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A18D3" w:rsidRDefault="008A18D3" w:rsidP="00D10906">
      <w:pPr>
        <w:rPr>
          <w:rtl/>
        </w:rPr>
      </w:pPr>
    </w:p>
    <w:p w:rsidR="008A18D3" w:rsidRDefault="008A18D3" w:rsidP="001925A6">
      <w:pPr>
        <w:rPr>
          <w:rtl/>
        </w:rPr>
      </w:pPr>
      <w:bookmarkStart w:id="0" w:name="ET_typistreplace_אחרי_כן_תפ_11_09_11"/>
      <w:r>
        <w:rPr>
          <w:rFonts w:hint="cs"/>
          <w:rtl/>
        </w:rPr>
        <w:t>דברי הכנסת</w:t>
      </w:r>
    </w:p>
    <w:p w:rsidR="008A18D3" w:rsidRDefault="008A18D3" w:rsidP="001925A6">
      <w:pPr>
        <w:rPr>
          <w:rtl/>
        </w:rPr>
      </w:pPr>
      <w:r>
        <w:rPr>
          <w:rFonts w:hint="cs"/>
          <w:rtl/>
        </w:rPr>
        <w:t>חוברת כ"ג</w:t>
      </w:r>
    </w:p>
    <w:p w:rsidR="008A18D3" w:rsidRDefault="008A18D3" w:rsidP="001925A6">
      <w:pPr>
        <w:rPr>
          <w:rtl/>
        </w:rPr>
      </w:pPr>
      <w:r>
        <w:rPr>
          <w:rFonts w:hint="cs"/>
          <w:rtl/>
        </w:rPr>
        <w:t>ישיבה קכ"ג</w:t>
      </w:r>
    </w:p>
    <w:p w:rsidR="008A18D3" w:rsidRPr="00017B67" w:rsidRDefault="008A18D3" w:rsidP="00017B67">
      <w:pPr>
        <w:rPr>
          <w:rtl/>
        </w:rPr>
      </w:pPr>
    </w:p>
    <w:bookmarkEnd w:id="0"/>
    <w:p w:rsidR="008A18D3" w:rsidRPr="00017B67" w:rsidRDefault="008A18D3" w:rsidP="00017B67"/>
    <w:p w:rsidR="008A18D3" w:rsidRPr="00017B67" w:rsidRDefault="008A18D3" w:rsidP="00017B67"/>
    <w:p w:rsidR="008A18D3" w:rsidRPr="00017B67" w:rsidRDefault="008A18D3" w:rsidP="00017B67"/>
    <w:p w:rsidR="008A18D3" w:rsidRPr="00017B67" w:rsidRDefault="008A18D3" w:rsidP="00017B67"/>
    <w:p w:rsidR="008A18D3" w:rsidRPr="00017B67" w:rsidRDefault="008A18D3" w:rsidP="00017B67"/>
    <w:p w:rsidR="008A18D3" w:rsidRPr="00017B67" w:rsidRDefault="008A18D3" w:rsidP="00017B67"/>
    <w:p w:rsidR="008A18D3" w:rsidRPr="00017B67" w:rsidRDefault="008A18D3" w:rsidP="00017B67"/>
    <w:p w:rsidR="008A18D3" w:rsidRPr="00017B67" w:rsidRDefault="008A18D3" w:rsidP="00017B67"/>
    <w:p w:rsidR="008A18D3" w:rsidRPr="00017B67" w:rsidRDefault="008A18D3" w:rsidP="00017B67"/>
    <w:p w:rsidR="008A18D3" w:rsidRPr="00017B67" w:rsidRDefault="008A18D3" w:rsidP="00017B67"/>
    <w:p w:rsidR="008A18D3" w:rsidRPr="00017B67" w:rsidRDefault="008A18D3" w:rsidP="00017B67"/>
    <w:p w:rsidR="008A18D3" w:rsidRPr="00017B67" w:rsidRDefault="008A18D3" w:rsidP="00017B67"/>
    <w:p w:rsidR="008A18D3" w:rsidRPr="00017B67" w:rsidRDefault="008A18D3" w:rsidP="00017B67"/>
    <w:p w:rsidR="008A18D3" w:rsidRPr="00017B67" w:rsidRDefault="008A18D3" w:rsidP="00017B67"/>
    <w:p w:rsidR="008A18D3" w:rsidRPr="00017B67" w:rsidRDefault="008A18D3" w:rsidP="00017B67"/>
    <w:p w:rsidR="008A18D3" w:rsidRPr="00017B67" w:rsidRDefault="008A18D3" w:rsidP="00017B67"/>
    <w:p w:rsidR="008A18D3" w:rsidRPr="00017B67" w:rsidRDefault="008A18D3" w:rsidP="00017B67"/>
    <w:p w:rsidR="008A18D3" w:rsidRPr="00017B67" w:rsidRDefault="008A18D3" w:rsidP="00017B67"/>
    <w:p w:rsidR="008A18D3" w:rsidRPr="00017B67" w:rsidRDefault="008A18D3" w:rsidP="00017B67">
      <w:pPr>
        <w:pStyle w:val="ab"/>
        <w:rPr>
          <w:rtl/>
        </w:rPr>
      </w:pPr>
      <w:bookmarkStart w:id="1" w:name="_Toc98161173"/>
      <w:bookmarkStart w:id="2" w:name="_Toc98162569"/>
      <w:bookmarkStart w:id="3" w:name="_Toc123738104"/>
      <w:r w:rsidRPr="00017B67">
        <w:rPr>
          <w:rtl/>
        </w:rPr>
        <w:t>הישיבה ה</w:t>
      </w:r>
      <w:r w:rsidRPr="00017B67">
        <w:rPr>
          <w:rFonts w:hint="cs"/>
          <w:rtl/>
        </w:rPr>
        <w:t>מאה-ועשרים-ושלוש</w:t>
      </w:r>
      <w:r w:rsidRPr="00017B67">
        <w:rPr>
          <w:rtl/>
        </w:rPr>
        <w:t xml:space="preserve"> של הכנסת העשרים-וארבע</w:t>
      </w:r>
      <w:bookmarkEnd w:id="1"/>
      <w:bookmarkEnd w:id="2"/>
      <w:bookmarkEnd w:id="3"/>
    </w:p>
    <w:p w:rsidR="008A18D3" w:rsidRPr="00017B67" w:rsidRDefault="008A18D3" w:rsidP="00017B67">
      <w:pPr>
        <w:pStyle w:val="ac"/>
        <w:rPr>
          <w:rtl/>
        </w:rPr>
      </w:pPr>
      <w:bookmarkStart w:id="4" w:name="_Toc98161174"/>
      <w:bookmarkStart w:id="5" w:name="_Toc98162570"/>
      <w:bookmarkStart w:id="6" w:name="_Toc123738105"/>
      <w:r w:rsidRPr="00017B67">
        <w:rPr>
          <w:rtl/>
        </w:rPr>
        <w:t>יום רביעי, ו' באדר ב</w:t>
      </w:r>
      <w:r w:rsidRPr="00017B67">
        <w:rPr>
          <w:rFonts w:hint="cs"/>
          <w:rtl/>
        </w:rPr>
        <w:t>' התשפ"ב</w:t>
      </w:r>
      <w:r w:rsidRPr="00017B67">
        <w:rPr>
          <w:rtl/>
        </w:rPr>
        <w:t xml:space="preserve"> (9 במרץ 2022)</w:t>
      </w:r>
      <w:bookmarkEnd w:id="4"/>
      <w:bookmarkEnd w:id="5"/>
      <w:bookmarkEnd w:id="6"/>
    </w:p>
    <w:p w:rsidR="008A18D3" w:rsidRPr="00017B67" w:rsidRDefault="008A18D3" w:rsidP="00017B67">
      <w:pPr>
        <w:pStyle w:val="ad"/>
        <w:rPr>
          <w:rtl/>
        </w:rPr>
      </w:pPr>
      <w:r w:rsidRPr="00017B67">
        <w:rPr>
          <w:rtl/>
        </w:rPr>
        <w:t>ירושלים, הכנסת, שעה 11:00</w:t>
      </w:r>
    </w:p>
    <w:p w:rsidR="00E61D1C" w:rsidRDefault="00E61D1C">
      <w:pPr>
        <w:bidi w:val="0"/>
        <w:spacing w:line="240" w:lineRule="auto"/>
        <w:ind w:firstLine="0"/>
        <w:jc w:val="left"/>
        <w:rPr>
          <w:rtl/>
        </w:rPr>
      </w:pPr>
      <w:r>
        <w:rPr>
          <w:rtl/>
        </w:rPr>
        <w:br w:type="page"/>
      </w:r>
    </w:p>
    <w:p w:rsidR="005177F3" w:rsidRDefault="00E61D1C" w:rsidP="005177F3">
      <w:pPr>
        <w:pStyle w:val="afd"/>
        <w:rPr>
          <w:rtl/>
        </w:rPr>
      </w:pPr>
      <w:r>
        <w:rPr>
          <w:rtl/>
        </w:rPr>
        <w:lastRenderedPageBreak/>
        <w:t xml:space="preserve">תוכן </w:t>
      </w:r>
      <w:r w:rsidR="002B0D3B">
        <w:rPr>
          <w:rFonts w:hint="cs"/>
          <w:rtl/>
        </w:rPr>
        <w:t>ה</w:t>
      </w:r>
      <w:r>
        <w:rPr>
          <w:rtl/>
        </w:rPr>
        <w:t>עניינים</w:t>
      </w:r>
    </w:p>
    <w:bookmarkStart w:id="7" w:name="ET_subject_מסמכים_שהונחו_על_שולחן__4"/>
    <w:p w:rsidR="005177F3" w:rsidRDefault="005177F3" w:rsidP="005177F3">
      <w:pPr>
        <w:pStyle w:val="TOC1"/>
        <w:tabs>
          <w:tab w:val="right" w:leader="dot" w:pos="8296"/>
        </w:tabs>
        <w:ind w:firstLine="0"/>
        <w:rPr>
          <w:rFonts w:asciiTheme="minorHAnsi" w:eastAsiaTheme="minorEastAsia" w:hAnsiTheme="minorHAnsi" w:cstheme="minorBidi"/>
          <w:noProof/>
        </w:rPr>
      </w:pPr>
      <w:r>
        <w:rPr>
          <w:rStyle w:val="TagStyle"/>
          <w:vanish w:val="0"/>
          <w:rtl/>
        </w:rPr>
        <w:fldChar w:fldCharType="begin"/>
      </w:r>
      <w:r>
        <w:rPr>
          <w:rStyle w:val="TagStyle"/>
          <w:vanish w:val="0"/>
          <w:rtl/>
        </w:rPr>
        <w:instrText xml:space="preserve"> </w:instrText>
      </w:r>
      <w:r>
        <w:rPr>
          <w:rStyle w:val="TagStyle"/>
          <w:vanish w:val="0"/>
        </w:rPr>
        <w:instrText>TOC</w:instrText>
      </w:r>
      <w:r>
        <w:rPr>
          <w:rStyle w:val="TagStyle"/>
          <w:vanish w:val="0"/>
          <w:rtl/>
        </w:rPr>
        <w:instrText xml:space="preserve"> \</w:instrText>
      </w:r>
      <w:r>
        <w:rPr>
          <w:rStyle w:val="TagStyle"/>
          <w:vanish w:val="0"/>
        </w:rPr>
        <w:instrText>o "1-9" \h \z \t</w:instrText>
      </w:r>
      <w:r>
        <w:rPr>
          <w:rStyle w:val="TagStyle"/>
          <w:vanish w:val="0"/>
          <w:rtl/>
        </w:rPr>
        <w:instrText xml:space="preserve"> "דובר,2,נושא,1,שאילתה,1" </w:instrText>
      </w:r>
      <w:r>
        <w:rPr>
          <w:rStyle w:val="TagStyle"/>
          <w:vanish w:val="0"/>
          <w:rtl/>
        </w:rPr>
        <w:fldChar w:fldCharType="separate"/>
      </w:r>
      <w:hyperlink w:anchor="_Toc123738106" w:history="1">
        <w:r w:rsidRPr="002D37B6">
          <w:rPr>
            <w:rStyle w:val="Hyperlink"/>
            <w:noProof/>
            <w:rtl/>
          </w:rPr>
          <w:t>מסמכים שהונחו על שולחן הכנסת</w:t>
        </w:r>
        <w:r>
          <w:rPr>
            <w:noProof/>
            <w:webHidden/>
          </w:rPr>
          <w:tab/>
        </w:r>
        <w:r>
          <w:rPr>
            <w:rStyle w:val="Hyperlink"/>
            <w:noProof/>
            <w:rtl/>
          </w:rPr>
          <w:fldChar w:fldCharType="begin"/>
        </w:r>
        <w:r>
          <w:rPr>
            <w:noProof/>
            <w:webHidden/>
          </w:rPr>
          <w:instrText xml:space="preserve"> PAGEREF _Toc123738106 \h </w:instrText>
        </w:r>
        <w:r>
          <w:rPr>
            <w:rStyle w:val="Hyperlink"/>
            <w:noProof/>
            <w:rtl/>
          </w:rPr>
        </w:r>
        <w:r>
          <w:rPr>
            <w:rStyle w:val="Hyperlink"/>
            <w:noProof/>
            <w:rtl/>
          </w:rPr>
          <w:fldChar w:fldCharType="separate"/>
        </w:r>
        <w:r w:rsidR="009950F0">
          <w:rPr>
            <w:noProof/>
            <w:webHidden/>
            <w:rtl/>
          </w:rPr>
          <w:t>9</w:t>
        </w:r>
        <w:r>
          <w:rPr>
            <w:rStyle w:val="Hyperlink"/>
            <w:noProof/>
            <w:rtl/>
          </w:rPr>
          <w:fldChar w:fldCharType="end"/>
        </w:r>
      </w:hyperlink>
    </w:p>
    <w:p w:rsidR="005177F3" w:rsidRDefault="00C8400D" w:rsidP="005177F3">
      <w:pPr>
        <w:pStyle w:val="TOC2"/>
        <w:tabs>
          <w:tab w:val="right" w:leader="dot" w:pos="8296"/>
        </w:tabs>
        <w:ind w:firstLine="0"/>
        <w:rPr>
          <w:rFonts w:asciiTheme="minorHAnsi" w:eastAsiaTheme="minorEastAsia" w:hAnsiTheme="minorHAnsi" w:cstheme="minorBidi"/>
          <w:noProof/>
        </w:rPr>
      </w:pPr>
      <w:hyperlink w:anchor="_Toc123738107" w:history="1">
        <w:r w:rsidR="005177F3" w:rsidRPr="002D37B6">
          <w:rPr>
            <w:rStyle w:val="Hyperlink"/>
            <w:noProof/>
            <w:rtl/>
          </w:rPr>
          <w:t>מזכירת הכנסת ירדנה מלר-הורוביץ:</w:t>
        </w:r>
        <w:r w:rsidR="005177F3">
          <w:rPr>
            <w:noProof/>
            <w:webHidden/>
          </w:rPr>
          <w:tab/>
        </w:r>
        <w:r w:rsidR="005177F3">
          <w:rPr>
            <w:rStyle w:val="Hyperlink"/>
            <w:noProof/>
            <w:rtl/>
          </w:rPr>
          <w:fldChar w:fldCharType="begin"/>
        </w:r>
        <w:r w:rsidR="005177F3">
          <w:rPr>
            <w:noProof/>
            <w:webHidden/>
          </w:rPr>
          <w:instrText xml:space="preserve"> PAGEREF _Toc123738107 \h </w:instrText>
        </w:r>
        <w:r w:rsidR="005177F3">
          <w:rPr>
            <w:rStyle w:val="Hyperlink"/>
            <w:noProof/>
            <w:rtl/>
          </w:rPr>
        </w:r>
        <w:r w:rsidR="005177F3">
          <w:rPr>
            <w:rStyle w:val="Hyperlink"/>
            <w:noProof/>
            <w:rtl/>
          </w:rPr>
          <w:fldChar w:fldCharType="separate"/>
        </w:r>
        <w:r w:rsidR="009950F0">
          <w:rPr>
            <w:noProof/>
            <w:webHidden/>
            <w:rtl/>
          </w:rPr>
          <w:t>9</w:t>
        </w:r>
        <w:r w:rsidR="005177F3">
          <w:rPr>
            <w:rStyle w:val="Hyperlink"/>
            <w:noProof/>
            <w:rtl/>
          </w:rPr>
          <w:fldChar w:fldCharType="end"/>
        </w:r>
      </w:hyperlink>
    </w:p>
    <w:p w:rsidR="005177F3" w:rsidRDefault="00C8400D" w:rsidP="005177F3">
      <w:pPr>
        <w:pStyle w:val="TOC1"/>
        <w:tabs>
          <w:tab w:val="right" w:leader="dot" w:pos="8296"/>
        </w:tabs>
        <w:ind w:firstLine="0"/>
        <w:rPr>
          <w:rFonts w:asciiTheme="minorHAnsi" w:eastAsiaTheme="minorEastAsia" w:hAnsiTheme="minorHAnsi" w:cstheme="minorBidi"/>
          <w:noProof/>
        </w:rPr>
      </w:pPr>
      <w:hyperlink w:anchor="_Toc123738108" w:history="1">
        <w:r w:rsidR="005177F3" w:rsidRPr="002D37B6">
          <w:rPr>
            <w:rStyle w:val="Hyperlink"/>
            <w:noProof/>
            <w:rtl/>
            <w:lang w:eastAsia="he-IL"/>
          </w:rPr>
          <w:t>שאילתות דחופות</w:t>
        </w:r>
        <w:r w:rsidR="005177F3">
          <w:rPr>
            <w:noProof/>
            <w:webHidden/>
          </w:rPr>
          <w:tab/>
        </w:r>
        <w:r w:rsidR="005177F3">
          <w:rPr>
            <w:rStyle w:val="Hyperlink"/>
            <w:noProof/>
            <w:rtl/>
          </w:rPr>
          <w:fldChar w:fldCharType="begin"/>
        </w:r>
        <w:r w:rsidR="005177F3">
          <w:rPr>
            <w:noProof/>
            <w:webHidden/>
          </w:rPr>
          <w:instrText xml:space="preserve"> PAGEREF _Toc123738108 \h </w:instrText>
        </w:r>
        <w:r w:rsidR="005177F3">
          <w:rPr>
            <w:rStyle w:val="Hyperlink"/>
            <w:noProof/>
            <w:rtl/>
          </w:rPr>
        </w:r>
        <w:r w:rsidR="005177F3">
          <w:rPr>
            <w:rStyle w:val="Hyperlink"/>
            <w:noProof/>
            <w:rtl/>
          </w:rPr>
          <w:fldChar w:fldCharType="separate"/>
        </w:r>
        <w:r w:rsidR="009950F0">
          <w:rPr>
            <w:noProof/>
            <w:webHidden/>
            <w:rtl/>
          </w:rPr>
          <w:t>9</w:t>
        </w:r>
        <w:r w:rsidR="005177F3">
          <w:rPr>
            <w:rStyle w:val="Hyperlink"/>
            <w:noProof/>
            <w:rtl/>
          </w:rPr>
          <w:fldChar w:fldCharType="end"/>
        </w:r>
      </w:hyperlink>
    </w:p>
    <w:p w:rsidR="005177F3" w:rsidRDefault="00C8400D" w:rsidP="005177F3">
      <w:pPr>
        <w:pStyle w:val="TOC1"/>
        <w:tabs>
          <w:tab w:val="right" w:leader="dot" w:pos="8296"/>
        </w:tabs>
        <w:ind w:firstLine="0"/>
        <w:rPr>
          <w:rFonts w:asciiTheme="minorHAnsi" w:eastAsiaTheme="minorEastAsia" w:hAnsiTheme="minorHAnsi" w:cstheme="minorBidi"/>
          <w:noProof/>
        </w:rPr>
      </w:pPr>
      <w:hyperlink w:anchor="_Toc123738109" w:history="1">
        <w:r w:rsidR="005177F3" w:rsidRPr="002D37B6">
          <w:rPr>
            <w:rStyle w:val="Hyperlink"/>
            <w:noProof/>
            <w:rtl/>
            <w:lang w:eastAsia="he-IL"/>
          </w:rPr>
          <w:t>128. ביטחון תושבי ירושלים ויו"ש</w:t>
        </w:r>
        <w:r w:rsidR="005177F3">
          <w:rPr>
            <w:noProof/>
            <w:webHidden/>
          </w:rPr>
          <w:tab/>
        </w:r>
        <w:r w:rsidR="005177F3">
          <w:rPr>
            <w:rStyle w:val="Hyperlink"/>
            <w:noProof/>
            <w:rtl/>
          </w:rPr>
          <w:fldChar w:fldCharType="begin"/>
        </w:r>
        <w:r w:rsidR="005177F3">
          <w:rPr>
            <w:noProof/>
            <w:webHidden/>
          </w:rPr>
          <w:instrText xml:space="preserve"> PAGEREF _Toc123738109 \h </w:instrText>
        </w:r>
        <w:r w:rsidR="005177F3">
          <w:rPr>
            <w:rStyle w:val="Hyperlink"/>
            <w:noProof/>
            <w:rtl/>
          </w:rPr>
        </w:r>
        <w:r w:rsidR="005177F3">
          <w:rPr>
            <w:rStyle w:val="Hyperlink"/>
            <w:noProof/>
            <w:rtl/>
          </w:rPr>
          <w:fldChar w:fldCharType="separate"/>
        </w:r>
        <w:r w:rsidR="009950F0">
          <w:rPr>
            <w:noProof/>
            <w:webHidden/>
            <w:rtl/>
          </w:rPr>
          <w:t>9</w:t>
        </w:r>
        <w:r w:rsidR="005177F3">
          <w:rPr>
            <w:rStyle w:val="Hyperlink"/>
            <w:noProof/>
            <w:rtl/>
          </w:rPr>
          <w:fldChar w:fldCharType="end"/>
        </w:r>
      </w:hyperlink>
    </w:p>
    <w:p w:rsidR="005177F3" w:rsidRDefault="00C8400D" w:rsidP="005177F3">
      <w:pPr>
        <w:pStyle w:val="TOC2"/>
        <w:tabs>
          <w:tab w:val="right" w:leader="dot" w:pos="8296"/>
        </w:tabs>
        <w:ind w:firstLine="0"/>
        <w:rPr>
          <w:rFonts w:asciiTheme="minorHAnsi" w:eastAsiaTheme="minorEastAsia" w:hAnsiTheme="minorHAnsi" w:cstheme="minorBidi"/>
          <w:noProof/>
        </w:rPr>
      </w:pPr>
      <w:hyperlink w:anchor="_Toc123738110" w:history="1">
        <w:r w:rsidR="005177F3" w:rsidRPr="002D37B6">
          <w:rPr>
            <w:rStyle w:val="Hyperlink"/>
            <w:noProof/>
            <w:rtl/>
          </w:rPr>
          <w:t>יום טוב חי כלפון (ימינה):</w:t>
        </w:r>
        <w:r w:rsidR="005177F3">
          <w:rPr>
            <w:noProof/>
            <w:webHidden/>
          </w:rPr>
          <w:tab/>
        </w:r>
        <w:r w:rsidR="005177F3">
          <w:rPr>
            <w:rStyle w:val="Hyperlink"/>
            <w:noProof/>
            <w:rtl/>
          </w:rPr>
          <w:fldChar w:fldCharType="begin"/>
        </w:r>
        <w:r w:rsidR="005177F3">
          <w:rPr>
            <w:noProof/>
            <w:webHidden/>
          </w:rPr>
          <w:instrText xml:space="preserve"> PAGEREF _Toc123738110 \h </w:instrText>
        </w:r>
        <w:r w:rsidR="005177F3">
          <w:rPr>
            <w:rStyle w:val="Hyperlink"/>
            <w:noProof/>
            <w:rtl/>
          </w:rPr>
        </w:r>
        <w:r w:rsidR="005177F3">
          <w:rPr>
            <w:rStyle w:val="Hyperlink"/>
            <w:noProof/>
            <w:rtl/>
          </w:rPr>
          <w:fldChar w:fldCharType="separate"/>
        </w:r>
        <w:r w:rsidR="009950F0">
          <w:rPr>
            <w:noProof/>
            <w:webHidden/>
            <w:rtl/>
          </w:rPr>
          <w:t>9</w:t>
        </w:r>
        <w:r w:rsidR="005177F3">
          <w:rPr>
            <w:rStyle w:val="Hyperlink"/>
            <w:noProof/>
            <w:rtl/>
          </w:rPr>
          <w:fldChar w:fldCharType="end"/>
        </w:r>
      </w:hyperlink>
    </w:p>
    <w:p w:rsidR="005177F3" w:rsidRDefault="00C8400D" w:rsidP="005177F3">
      <w:pPr>
        <w:pStyle w:val="TOC2"/>
        <w:tabs>
          <w:tab w:val="right" w:leader="dot" w:pos="8296"/>
        </w:tabs>
        <w:ind w:firstLine="0"/>
        <w:rPr>
          <w:rFonts w:asciiTheme="minorHAnsi" w:eastAsiaTheme="minorEastAsia" w:hAnsiTheme="minorHAnsi" w:cstheme="minorBidi"/>
          <w:noProof/>
        </w:rPr>
      </w:pPr>
      <w:hyperlink w:anchor="_Toc123738111" w:history="1">
        <w:r w:rsidR="005177F3" w:rsidRPr="002D37B6">
          <w:rPr>
            <w:rStyle w:val="Hyperlink"/>
            <w:noProof/>
            <w:rtl/>
          </w:rPr>
          <w:t>סגן שר הביטחון אלון שוסטר:</w:t>
        </w:r>
        <w:r w:rsidR="005177F3">
          <w:rPr>
            <w:noProof/>
            <w:webHidden/>
          </w:rPr>
          <w:tab/>
        </w:r>
        <w:r w:rsidR="005177F3">
          <w:rPr>
            <w:rStyle w:val="Hyperlink"/>
            <w:noProof/>
            <w:rtl/>
          </w:rPr>
          <w:fldChar w:fldCharType="begin"/>
        </w:r>
        <w:r w:rsidR="005177F3">
          <w:rPr>
            <w:noProof/>
            <w:webHidden/>
          </w:rPr>
          <w:instrText xml:space="preserve"> PAGEREF _Toc123738111 \h </w:instrText>
        </w:r>
        <w:r w:rsidR="005177F3">
          <w:rPr>
            <w:rStyle w:val="Hyperlink"/>
            <w:noProof/>
            <w:rtl/>
          </w:rPr>
        </w:r>
        <w:r w:rsidR="005177F3">
          <w:rPr>
            <w:rStyle w:val="Hyperlink"/>
            <w:noProof/>
            <w:rtl/>
          </w:rPr>
          <w:fldChar w:fldCharType="separate"/>
        </w:r>
        <w:r w:rsidR="009950F0">
          <w:rPr>
            <w:noProof/>
            <w:webHidden/>
            <w:rtl/>
          </w:rPr>
          <w:t>10</w:t>
        </w:r>
        <w:r w:rsidR="005177F3">
          <w:rPr>
            <w:rStyle w:val="Hyperlink"/>
            <w:noProof/>
            <w:rtl/>
          </w:rPr>
          <w:fldChar w:fldCharType="end"/>
        </w:r>
      </w:hyperlink>
    </w:p>
    <w:p w:rsidR="005177F3" w:rsidRDefault="00C8400D" w:rsidP="005177F3">
      <w:pPr>
        <w:pStyle w:val="TOC1"/>
        <w:tabs>
          <w:tab w:val="right" w:leader="dot" w:pos="8296"/>
        </w:tabs>
        <w:ind w:firstLine="0"/>
        <w:rPr>
          <w:rFonts w:asciiTheme="minorHAnsi" w:eastAsiaTheme="minorEastAsia" w:hAnsiTheme="minorHAnsi" w:cstheme="minorBidi"/>
          <w:noProof/>
        </w:rPr>
      </w:pPr>
      <w:hyperlink w:anchor="_Toc123738112" w:history="1">
        <w:r w:rsidR="005177F3" w:rsidRPr="002D37B6">
          <w:rPr>
            <w:rStyle w:val="Hyperlink"/>
            <w:noProof/>
            <w:rtl/>
            <w:lang w:eastAsia="he-IL"/>
          </w:rPr>
          <w:t>129. נוהלי כניסה ליריחו</w:t>
        </w:r>
        <w:r w:rsidR="005177F3">
          <w:rPr>
            <w:noProof/>
            <w:webHidden/>
          </w:rPr>
          <w:tab/>
        </w:r>
        <w:r w:rsidR="005177F3">
          <w:rPr>
            <w:rStyle w:val="Hyperlink"/>
            <w:noProof/>
            <w:rtl/>
          </w:rPr>
          <w:fldChar w:fldCharType="begin"/>
        </w:r>
        <w:r w:rsidR="005177F3">
          <w:rPr>
            <w:noProof/>
            <w:webHidden/>
          </w:rPr>
          <w:instrText xml:space="preserve"> PAGEREF _Toc123738112 \h </w:instrText>
        </w:r>
        <w:r w:rsidR="005177F3">
          <w:rPr>
            <w:rStyle w:val="Hyperlink"/>
            <w:noProof/>
            <w:rtl/>
          </w:rPr>
        </w:r>
        <w:r w:rsidR="005177F3">
          <w:rPr>
            <w:rStyle w:val="Hyperlink"/>
            <w:noProof/>
            <w:rtl/>
          </w:rPr>
          <w:fldChar w:fldCharType="separate"/>
        </w:r>
        <w:r w:rsidR="009950F0">
          <w:rPr>
            <w:noProof/>
            <w:webHidden/>
            <w:rtl/>
          </w:rPr>
          <w:t>12</w:t>
        </w:r>
        <w:r w:rsidR="005177F3">
          <w:rPr>
            <w:rStyle w:val="Hyperlink"/>
            <w:noProof/>
            <w:rtl/>
          </w:rPr>
          <w:fldChar w:fldCharType="end"/>
        </w:r>
      </w:hyperlink>
    </w:p>
    <w:p w:rsidR="005177F3" w:rsidRDefault="00C8400D" w:rsidP="005177F3">
      <w:pPr>
        <w:pStyle w:val="TOC2"/>
        <w:tabs>
          <w:tab w:val="right" w:leader="dot" w:pos="8296"/>
        </w:tabs>
        <w:ind w:firstLine="0"/>
        <w:rPr>
          <w:rFonts w:asciiTheme="minorHAnsi" w:eastAsiaTheme="minorEastAsia" w:hAnsiTheme="minorHAnsi" w:cstheme="minorBidi"/>
          <w:noProof/>
        </w:rPr>
      </w:pPr>
      <w:hyperlink w:anchor="_Toc123738113" w:history="1">
        <w:r w:rsidR="005177F3" w:rsidRPr="002D37B6">
          <w:rPr>
            <w:rStyle w:val="Hyperlink"/>
            <w:noProof/>
            <w:rtl/>
          </w:rPr>
          <w:t>משה אבוטבול (ש"ס):</w:t>
        </w:r>
        <w:r w:rsidR="005177F3">
          <w:rPr>
            <w:noProof/>
            <w:webHidden/>
          </w:rPr>
          <w:tab/>
        </w:r>
        <w:r w:rsidR="005177F3">
          <w:rPr>
            <w:rStyle w:val="Hyperlink"/>
            <w:noProof/>
            <w:rtl/>
          </w:rPr>
          <w:fldChar w:fldCharType="begin"/>
        </w:r>
        <w:r w:rsidR="005177F3">
          <w:rPr>
            <w:noProof/>
            <w:webHidden/>
          </w:rPr>
          <w:instrText xml:space="preserve"> PAGEREF _Toc123738113 \h </w:instrText>
        </w:r>
        <w:r w:rsidR="005177F3">
          <w:rPr>
            <w:rStyle w:val="Hyperlink"/>
            <w:noProof/>
            <w:rtl/>
          </w:rPr>
        </w:r>
        <w:r w:rsidR="005177F3">
          <w:rPr>
            <w:rStyle w:val="Hyperlink"/>
            <w:noProof/>
            <w:rtl/>
          </w:rPr>
          <w:fldChar w:fldCharType="separate"/>
        </w:r>
        <w:r w:rsidR="009950F0">
          <w:rPr>
            <w:noProof/>
            <w:webHidden/>
            <w:rtl/>
          </w:rPr>
          <w:t>12</w:t>
        </w:r>
        <w:r w:rsidR="005177F3">
          <w:rPr>
            <w:rStyle w:val="Hyperlink"/>
            <w:noProof/>
            <w:rtl/>
          </w:rPr>
          <w:fldChar w:fldCharType="end"/>
        </w:r>
      </w:hyperlink>
    </w:p>
    <w:p w:rsidR="005177F3" w:rsidRDefault="00C8400D" w:rsidP="005177F3">
      <w:pPr>
        <w:pStyle w:val="TOC2"/>
        <w:tabs>
          <w:tab w:val="right" w:leader="dot" w:pos="8296"/>
        </w:tabs>
        <w:ind w:firstLine="0"/>
        <w:rPr>
          <w:rFonts w:asciiTheme="minorHAnsi" w:eastAsiaTheme="minorEastAsia" w:hAnsiTheme="minorHAnsi" w:cstheme="minorBidi"/>
          <w:noProof/>
        </w:rPr>
      </w:pPr>
      <w:hyperlink w:anchor="_Toc123738114" w:history="1">
        <w:r w:rsidR="005177F3" w:rsidRPr="002D37B6">
          <w:rPr>
            <w:rStyle w:val="Hyperlink"/>
            <w:noProof/>
            <w:rtl/>
          </w:rPr>
          <w:t>סגן שר הביטחון אלון שוסטר:</w:t>
        </w:r>
        <w:r w:rsidR="005177F3">
          <w:rPr>
            <w:noProof/>
            <w:webHidden/>
          </w:rPr>
          <w:tab/>
        </w:r>
        <w:r w:rsidR="005177F3">
          <w:rPr>
            <w:rStyle w:val="Hyperlink"/>
            <w:noProof/>
            <w:rtl/>
          </w:rPr>
          <w:fldChar w:fldCharType="begin"/>
        </w:r>
        <w:r w:rsidR="005177F3">
          <w:rPr>
            <w:noProof/>
            <w:webHidden/>
          </w:rPr>
          <w:instrText xml:space="preserve"> PAGEREF _Toc123738114 \h </w:instrText>
        </w:r>
        <w:r w:rsidR="005177F3">
          <w:rPr>
            <w:rStyle w:val="Hyperlink"/>
            <w:noProof/>
            <w:rtl/>
          </w:rPr>
        </w:r>
        <w:r w:rsidR="005177F3">
          <w:rPr>
            <w:rStyle w:val="Hyperlink"/>
            <w:noProof/>
            <w:rtl/>
          </w:rPr>
          <w:fldChar w:fldCharType="separate"/>
        </w:r>
        <w:r w:rsidR="009950F0">
          <w:rPr>
            <w:noProof/>
            <w:webHidden/>
            <w:rtl/>
          </w:rPr>
          <w:t>12</w:t>
        </w:r>
        <w:r w:rsidR="005177F3">
          <w:rPr>
            <w:rStyle w:val="Hyperlink"/>
            <w:noProof/>
            <w:rtl/>
          </w:rPr>
          <w:fldChar w:fldCharType="end"/>
        </w:r>
      </w:hyperlink>
    </w:p>
    <w:p w:rsidR="005177F3" w:rsidRDefault="00C8400D" w:rsidP="005177F3">
      <w:pPr>
        <w:pStyle w:val="TOC2"/>
        <w:tabs>
          <w:tab w:val="right" w:leader="dot" w:pos="8296"/>
        </w:tabs>
        <w:ind w:firstLine="0"/>
        <w:rPr>
          <w:rFonts w:asciiTheme="minorHAnsi" w:eastAsiaTheme="minorEastAsia" w:hAnsiTheme="minorHAnsi" w:cstheme="minorBidi"/>
          <w:noProof/>
        </w:rPr>
      </w:pPr>
      <w:hyperlink w:anchor="_Toc123738115" w:history="1">
        <w:r w:rsidR="005177F3" w:rsidRPr="002D37B6">
          <w:rPr>
            <w:rStyle w:val="Hyperlink"/>
            <w:noProof/>
            <w:rtl/>
          </w:rPr>
          <w:t>אורית מלכה סטרוק (הציונות הדתית):</w:t>
        </w:r>
        <w:r w:rsidR="005177F3">
          <w:rPr>
            <w:noProof/>
            <w:webHidden/>
          </w:rPr>
          <w:tab/>
        </w:r>
        <w:r w:rsidR="005177F3">
          <w:rPr>
            <w:rStyle w:val="Hyperlink"/>
            <w:noProof/>
            <w:rtl/>
          </w:rPr>
          <w:fldChar w:fldCharType="begin"/>
        </w:r>
        <w:r w:rsidR="005177F3">
          <w:rPr>
            <w:noProof/>
            <w:webHidden/>
          </w:rPr>
          <w:instrText xml:space="preserve"> PAGEREF _Toc123738115 \h </w:instrText>
        </w:r>
        <w:r w:rsidR="005177F3">
          <w:rPr>
            <w:rStyle w:val="Hyperlink"/>
            <w:noProof/>
            <w:rtl/>
          </w:rPr>
        </w:r>
        <w:r w:rsidR="005177F3">
          <w:rPr>
            <w:rStyle w:val="Hyperlink"/>
            <w:noProof/>
            <w:rtl/>
          </w:rPr>
          <w:fldChar w:fldCharType="separate"/>
        </w:r>
        <w:r w:rsidR="009950F0">
          <w:rPr>
            <w:noProof/>
            <w:webHidden/>
            <w:rtl/>
          </w:rPr>
          <w:t>15</w:t>
        </w:r>
        <w:r w:rsidR="005177F3">
          <w:rPr>
            <w:rStyle w:val="Hyperlink"/>
            <w:noProof/>
            <w:rtl/>
          </w:rPr>
          <w:fldChar w:fldCharType="end"/>
        </w:r>
      </w:hyperlink>
    </w:p>
    <w:p w:rsidR="005177F3" w:rsidRDefault="00C8400D" w:rsidP="005177F3">
      <w:pPr>
        <w:pStyle w:val="TOC1"/>
        <w:tabs>
          <w:tab w:val="right" w:leader="dot" w:pos="8296"/>
        </w:tabs>
        <w:ind w:firstLine="0"/>
        <w:rPr>
          <w:rFonts w:asciiTheme="minorHAnsi" w:eastAsiaTheme="minorEastAsia" w:hAnsiTheme="minorHAnsi" w:cstheme="minorBidi"/>
          <w:noProof/>
        </w:rPr>
      </w:pPr>
      <w:hyperlink w:anchor="_Toc123738116" w:history="1">
        <w:r w:rsidR="005177F3" w:rsidRPr="002D37B6">
          <w:rPr>
            <w:rStyle w:val="Hyperlink"/>
            <w:noProof/>
            <w:rtl/>
            <w:lang w:eastAsia="he-IL"/>
          </w:rPr>
          <w:t>130. פינוי התחנה המרכזית בת"א</w:t>
        </w:r>
        <w:r w:rsidR="005177F3">
          <w:rPr>
            <w:noProof/>
            <w:webHidden/>
          </w:rPr>
          <w:tab/>
        </w:r>
        <w:r w:rsidR="005177F3">
          <w:rPr>
            <w:rStyle w:val="Hyperlink"/>
            <w:noProof/>
            <w:rtl/>
          </w:rPr>
          <w:fldChar w:fldCharType="begin"/>
        </w:r>
        <w:r w:rsidR="005177F3">
          <w:rPr>
            <w:noProof/>
            <w:webHidden/>
          </w:rPr>
          <w:instrText xml:space="preserve"> PAGEREF _Toc123738116 \h </w:instrText>
        </w:r>
        <w:r w:rsidR="005177F3">
          <w:rPr>
            <w:rStyle w:val="Hyperlink"/>
            <w:noProof/>
            <w:rtl/>
          </w:rPr>
        </w:r>
        <w:r w:rsidR="005177F3">
          <w:rPr>
            <w:rStyle w:val="Hyperlink"/>
            <w:noProof/>
            <w:rtl/>
          </w:rPr>
          <w:fldChar w:fldCharType="separate"/>
        </w:r>
        <w:r w:rsidR="009950F0">
          <w:rPr>
            <w:noProof/>
            <w:webHidden/>
            <w:rtl/>
          </w:rPr>
          <w:t>18</w:t>
        </w:r>
        <w:r w:rsidR="005177F3">
          <w:rPr>
            <w:rStyle w:val="Hyperlink"/>
            <w:noProof/>
            <w:rtl/>
          </w:rPr>
          <w:fldChar w:fldCharType="end"/>
        </w:r>
      </w:hyperlink>
    </w:p>
    <w:p w:rsidR="005177F3" w:rsidRDefault="00C8400D" w:rsidP="005177F3">
      <w:pPr>
        <w:pStyle w:val="TOC2"/>
        <w:tabs>
          <w:tab w:val="right" w:leader="dot" w:pos="8296"/>
        </w:tabs>
        <w:ind w:firstLine="0"/>
        <w:rPr>
          <w:rFonts w:asciiTheme="minorHAnsi" w:eastAsiaTheme="minorEastAsia" w:hAnsiTheme="minorHAnsi" w:cstheme="minorBidi"/>
          <w:noProof/>
        </w:rPr>
      </w:pPr>
      <w:hyperlink w:anchor="_Toc123738117" w:history="1">
        <w:r w:rsidR="005177F3" w:rsidRPr="002D37B6">
          <w:rPr>
            <w:rStyle w:val="Hyperlink"/>
            <w:noProof/>
            <w:rtl/>
          </w:rPr>
          <w:t>מוסי רז (מרצ):</w:t>
        </w:r>
        <w:r w:rsidR="005177F3">
          <w:rPr>
            <w:noProof/>
            <w:webHidden/>
          </w:rPr>
          <w:tab/>
        </w:r>
        <w:r w:rsidR="005177F3">
          <w:rPr>
            <w:rStyle w:val="Hyperlink"/>
            <w:noProof/>
            <w:rtl/>
          </w:rPr>
          <w:fldChar w:fldCharType="begin"/>
        </w:r>
        <w:r w:rsidR="005177F3">
          <w:rPr>
            <w:noProof/>
            <w:webHidden/>
          </w:rPr>
          <w:instrText xml:space="preserve"> PAGEREF _Toc123738117 \h </w:instrText>
        </w:r>
        <w:r w:rsidR="005177F3">
          <w:rPr>
            <w:rStyle w:val="Hyperlink"/>
            <w:noProof/>
            <w:rtl/>
          </w:rPr>
        </w:r>
        <w:r w:rsidR="005177F3">
          <w:rPr>
            <w:rStyle w:val="Hyperlink"/>
            <w:noProof/>
            <w:rtl/>
          </w:rPr>
          <w:fldChar w:fldCharType="separate"/>
        </w:r>
        <w:r w:rsidR="009950F0">
          <w:rPr>
            <w:noProof/>
            <w:webHidden/>
            <w:rtl/>
          </w:rPr>
          <w:t>18</w:t>
        </w:r>
        <w:r w:rsidR="005177F3">
          <w:rPr>
            <w:rStyle w:val="Hyperlink"/>
            <w:noProof/>
            <w:rtl/>
          </w:rPr>
          <w:fldChar w:fldCharType="end"/>
        </w:r>
      </w:hyperlink>
    </w:p>
    <w:p w:rsidR="005177F3" w:rsidRDefault="00C8400D" w:rsidP="005177F3">
      <w:pPr>
        <w:pStyle w:val="TOC2"/>
        <w:tabs>
          <w:tab w:val="right" w:leader="dot" w:pos="8296"/>
        </w:tabs>
        <w:ind w:firstLine="0"/>
        <w:rPr>
          <w:rFonts w:asciiTheme="minorHAnsi" w:eastAsiaTheme="minorEastAsia" w:hAnsiTheme="minorHAnsi" w:cstheme="minorBidi"/>
          <w:noProof/>
        </w:rPr>
      </w:pPr>
      <w:hyperlink w:anchor="_Toc123738118" w:history="1">
        <w:r w:rsidR="005177F3" w:rsidRPr="002D37B6">
          <w:rPr>
            <w:rStyle w:val="Hyperlink"/>
            <w:noProof/>
            <w:rtl/>
          </w:rPr>
          <w:t>שרת התחבורה והבטיחות בדרכים מרב מיכאלי:</w:t>
        </w:r>
        <w:r w:rsidR="005177F3">
          <w:rPr>
            <w:noProof/>
            <w:webHidden/>
          </w:rPr>
          <w:tab/>
        </w:r>
        <w:r w:rsidR="005177F3">
          <w:rPr>
            <w:rStyle w:val="Hyperlink"/>
            <w:noProof/>
            <w:rtl/>
          </w:rPr>
          <w:fldChar w:fldCharType="begin"/>
        </w:r>
        <w:r w:rsidR="005177F3">
          <w:rPr>
            <w:noProof/>
            <w:webHidden/>
          </w:rPr>
          <w:instrText xml:space="preserve"> PAGEREF _Toc123738118 \h </w:instrText>
        </w:r>
        <w:r w:rsidR="005177F3">
          <w:rPr>
            <w:rStyle w:val="Hyperlink"/>
            <w:noProof/>
            <w:rtl/>
          </w:rPr>
        </w:r>
        <w:r w:rsidR="005177F3">
          <w:rPr>
            <w:rStyle w:val="Hyperlink"/>
            <w:noProof/>
            <w:rtl/>
          </w:rPr>
          <w:fldChar w:fldCharType="separate"/>
        </w:r>
        <w:r w:rsidR="009950F0">
          <w:rPr>
            <w:noProof/>
            <w:webHidden/>
            <w:rtl/>
          </w:rPr>
          <w:t>18</w:t>
        </w:r>
        <w:r w:rsidR="005177F3">
          <w:rPr>
            <w:rStyle w:val="Hyperlink"/>
            <w:noProof/>
            <w:rtl/>
          </w:rPr>
          <w:fldChar w:fldCharType="end"/>
        </w:r>
      </w:hyperlink>
    </w:p>
    <w:p w:rsidR="005177F3" w:rsidRDefault="00C8400D" w:rsidP="005177F3">
      <w:pPr>
        <w:pStyle w:val="TOC2"/>
        <w:tabs>
          <w:tab w:val="right" w:leader="dot" w:pos="8296"/>
        </w:tabs>
        <w:ind w:firstLine="0"/>
        <w:rPr>
          <w:rFonts w:asciiTheme="minorHAnsi" w:eastAsiaTheme="minorEastAsia" w:hAnsiTheme="minorHAnsi" w:cstheme="minorBidi"/>
          <w:noProof/>
        </w:rPr>
      </w:pPr>
      <w:hyperlink w:anchor="_Toc123738119" w:history="1">
        <w:r w:rsidR="005177F3" w:rsidRPr="002D37B6">
          <w:rPr>
            <w:rStyle w:val="Hyperlink"/>
            <w:noProof/>
            <w:rtl/>
          </w:rPr>
          <w:t>עופר כסיף (הרשימה המשותפת):</w:t>
        </w:r>
        <w:r w:rsidR="005177F3">
          <w:rPr>
            <w:noProof/>
            <w:webHidden/>
          </w:rPr>
          <w:tab/>
        </w:r>
        <w:r w:rsidR="005177F3">
          <w:rPr>
            <w:rStyle w:val="Hyperlink"/>
            <w:noProof/>
            <w:rtl/>
          </w:rPr>
          <w:fldChar w:fldCharType="begin"/>
        </w:r>
        <w:r w:rsidR="005177F3">
          <w:rPr>
            <w:noProof/>
            <w:webHidden/>
          </w:rPr>
          <w:instrText xml:space="preserve"> PAGEREF _Toc123738119 \h </w:instrText>
        </w:r>
        <w:r w:rsidR="005177F3">
          <w:rPr>
            <w:rStyle w:val="Hyperlink"/>
            <w:noProof/>
            <w:rtl/>
          </w:rPr>
        </w:r>
        <w:r w:rsidR="005177F3">
          <w:rPr>
            <w:rStyle w:val="Hyperlink"/>
            <w:noProof/>
            <w:rtl/>
          </w:rPr>
          <w:fldChar w:fldCharType="separate"/>
        </w:r>
        <w:r w:rsidR="009950F0">
          <w:rPr>
            <w:noProof/>
            <w:webHidden/>
            <w:rtl/>
          </w:rPr>
          <w:t>21</w:t>
        </w:r>
        <w:r w:rsidR="005177F3">
          <w:rPr>
            <w:rStyle w:val="Hyperlink"/>
            <w:noProof/>
            <w:rtl/>
          </w:rPr>
          <w:fldChar w:fldCharType="end"/>
        </w:r>
      </w:hyperlink>
    </w:p>
    <w:p w:rsidR="005177F3" w:rsidRDefault="00C8400D" w:rsidP="005177F3">
      <w:pPr>
        <w:pStyle w:val="TOC2"/>
        <w:tabs>
          <w:tab w:val="right" w:leader="dot" w:pos="8296"/>
        </w:tabs>
        <w:ind w:firstLine="0"/>
        <w:rPr>
          <w:rFonts w:asciiTheme="minorHAnsi" w:eastAsiaTheme="minorEastAsia" w:hAnsiTheme="minorHAnsi" w:cstheme="minorBidi"/>
          <w:noProof/>
        </w:rPr>
      </w:pPr>
      <w:hyperlink w:anchor="_Toc123738120" w:history="1">
        <w:r w:rsidR="005177F3" w:rsidRPr="002D37B6">
          <w:rPr>
            <w:rStyle w:val="Hyperlink"/>
            <w:noProof/>
            <w:rtl/>
          </w:rPr>
          <w:t>משה אבוטבול (ש"ס):</w:t>
        </w:r>
        <w:r w:rsidR="005177F3">
          <w:rPr>
            <w:noProof/>
            <w:webHidden/>
          </w:rPr>
          <w:tab/>
        </w:r>
        <w:r w:rsidR="005177F3">
          <w:rPr>
            <w:rStyle w:val="Hyperlink"/>
            <w:noProof/>
            <w:rtl/>
          </w:rPr>
          <w:fldChar w:fldCharType="begin"/>
        </w:r>
        <w:r w:rsidR="005177F3">
          <w:rPr>
            <w:noProof/>
            <w:webHidden/>
          </w:rPr>
          <w:instrText xml:space="preserve"> PAGEREF _Toc123738120 \h </w:instrText>
        </w:r>
        <w:r w:rsidR="005177F3">
          <w:rPr>
            <w:rStyle w:val="Hyperlink"/>
            <w:noProof/>
            <w:rtl/>
          </w:rPr>
        </w:r>
        <w:r w:rsidR="005177F3">
          <w:rPr>
            <w:rStyle w:val="Hyperlink"/>
            <w:noProof/>
            <w:rtl/>
          </w:rPr>
          <w:fldChar w:fldCharType="separate"/>
        </w:r>
        <w:r w:rsidR="009950F0">
          <w:rPr>
            <w:noProof/>
            <w:webHidden/>
            <w:rtl/>
          </w:rPr>
          <w:t>23</w:t>
        </w:r>
        <w:r w:rsidR="005177F3">
          <w:rPr>
            <w:rStyle w:val="Hyperlink"/>
            <w:noProof/>
            <w:rtl/>
          </w:rPr>
          <w:fldChar w:fldCharType="end"/>
        </w:r>
      </w:hyperlink>
    </w:p>
    <w:p w:rsidR="005177F3" w:rsidRDefault="00C8400D" w:rsidP="005177F3">
      <w:pPr>
        <w:pStyle w:val="TOC2"/>
        <w:tabs>
          <w:tab w:val="right" w:leader="dot" w:pos="8296"/>
        </w:tabs>
        <w:ind w:firstLine="0"/>
        <w:rPr>
          <w:rFonts w:asciiTheme="minorHAnsi" w:eastAsiaTheme="minorEastAsia" w:hAnsiTheme="minorHAnsi" w:cstheme="minorBidi"/>
          <w:noProof/>
        </w:rPr>
      </w:pPr>
      <w:hyperlink w:anchor="_Toc123738121" w:history="1">
        <w:r w:rsidR="005177F3" w:rsidRPr="002D37B6">
          <w:rPr>
            <w:rStyle w:val="Hyperlink"/>
            <w:noProof/>
            <w:rtl/>
          </w:rPr>
          <w:t>איימן עודה (הרשימה המשותפת):</w:t>
        </w:r>
        <w:r w:rsidR="005177F3">
          <w:rPr>
            <w:noProof/>
            <w:webHidden/>
          </w:rPr>
          <w:tab/>
        </w:r>
        <w:r w:rsidR="005177F3">
          <w:rPr>
            <w:rStyle w:val="Hyperlink"/>
            <w:noProof/>
            <w:rtl/>
          </w:rPr>
          <w:fldChar w:fldCharType="begin"/>
        </w:r>
        <w:r w:rsidR="005177F3">
          <w:rPr>
            <w:noProof/>
            <w:webHidden/>
          </w:rPr>
          <w:instrText xml:space="preserve"> PAGEREF _Toc123738121 \h </w:instrText>
        </w:r>
        <w:r w:rsidR="005177F3">
          <w:rPr>
            <w:rStyle w:val="Hyperlink"/>
            <w:noProof/>
            <w:rtl/>
          </w:rPr>
        </w:r>
        <w:r w:rsidR="005177F3">
          <w:rPr>
            <w:rStyle w:val="Hyperlink"/>
            <w:noProof/>
            <w:rtl/>
          </w:rPr>
          <w:fldChar w:fldCharType="separate"/>
        </w:r>
        <w:r w:rsidR="009950F0">
          <w:rPr>
            <w:noProof/>
            <w:webHidden/>
            <w:rtl/>
          </w:rPr>
          <w:t>28</w:t>
        </w:r>
        <w:r w:rsidR="005177F3">
          <w:rPr>
            <w:rStyle w:val="Hyperlink"/>
            <w:noProof/>
            <w:rtl/>
          </w:rPr>
          <w:fldChar w:fldCharType="end"/>
        </w:r>
      </w:hyperlink>
    </w:p>
    <w:p w:rsidR="005177F3" w:rsidRDefault="00C8400D" w:rsidP="005177F3">
      <w:pPr>
        <w:pStyle w:val="TOC1"/>
        <w:tabs>
          <w:tab w:val="right" w:leader="dot" w:pos="8296"/>
        </w:tabs>
        <w:ind w:firstLine="0"/>
        <w:rPr>
          <w:rFonts w:asciiTheme="minorHAnsi" w:eastAsiaTheme="minorEastAsia" w:hAnsiTheme="minorHAnsi" w:cstheme="minorBidi"/>
          <w:noProof/>
        </w:rPr>
      </w:pPr>
      <w:hyperlink w:anchor="_Toc123738122" w:history="1">
        <w:r w:rsidR="005177F3" w:rsidRPr="002D37B6">
          <w:rPr>
            <w:rStyle w:val="Hyperlink"/>
            <w:noProof/>
            <w:rtl/>
            <w:lang w:eastAsia="he-IL"/>
          </w:rPr>
          <w:t>דברי פרידה ממזכירת הכנסת גב' ירדנה מלר הורוביץ</w:t>
        </w:r>
        <w:r w:rsidR="005177F3">
          <w:rPr>
            <w:noProof/>
            <w:webHidden/>
          </w:rPr>
          <w:tab/>
        </w:r>
        <w:r w:rsidR="005177F3">
          <w:rPr>
            <w:rStyle w:val="Hyperlink"/>
            <w:noProof/>
            <w:rtl/>
          </w:rPr>
          <w:fldChar w:fldCharType="begin"/>
        </w:r>
        <w:r w:rsidR="005177F3">
          <w:rPr>
            <w:noProof/>
            <w:webHidden/>
          </w:rPr>
          <w:instrText xml:space="preserve"> PAGEREF _Toc123738122 \h </w:instrText>
        </w:r>
        <w:r w:rsidR="005177F3">
          <w:rPr>
            <w:rStyle w:val="Hyperlink"/>
            <w:noProof/>
            <w:rtl/>
          </w:rPr>
        </w:r>
        <w:r w:rsidR="005177F3">
          <w:rPr>
            <w:rStyle w:val="Hyperlink"/>
            <w:noProof/>
            <w:rtl/>
          </w:rPr>
          <w:fldChar w:fldCharType="separate"/>
        </w:r>
        <w:r w:rsidR="009950F0">
          <w:rPr>
            <w:noProof/>
            <w:webHidden/>
            <w:rtl/>
          </w:rPr>
          <w:t>30</w:t>
        </w:r>
        <w:r w:rsidR="005177F3">
          <w:rPr>
            <w:rStyle w:val="Hyperlink"/>
            <w:noProof/>
            <w:rtl/>
          </w:rPr>
          <w:fldChar w:fldCharType="end"/>
        </w:r>
      </w:hyperlink>
    </w:p>
    <w:p w:rsidR="005177F3" w:rsidRDefault="00C8400D" w:rsidP="005177F3">
      <w:pPr>
        <w:pStyle w:val="TOC2"/>
        <w:tabs>
          <w:tab w:val="right" w:leader="dot" w:pos="8296"/>
        </w:tabs>
        <w:ind w:firstLine="0"/>
        <w:rPr>
          <w:rFonts w:asciiTheme="minorHAnsi" w:eastAsiaTheme="minorEastAsia" w:hAnsiTheme="minorHAnsi" w:cstheme="minorBidi"/>
          <w:noProof/>
        </w:rPr>
      </w:pPr>
      <w:hyperlink w:anchor="_Toc123738123" w:history="1">
        <w:r w:rsidR="005177F3" w:rsidRPr="002D37B6">
          <w:rPr>
            <w:rStyle w:val="Hyperlink"/>
            <w:noProof/>
            <w:rtl/>
          </w:rPr>
          <w:t>היו"ר מיקי לוי:</w:t>
        </w:r>
        <w:bookmarkStart w:id="8" w:name="_GoBack"/>
        <w:bookmarkEnd w:id="8"/>
        <w:r w:rsidR="005177F3">
          <w:rPr>
            <w:noProof/>
            <w:webHidden/>
          </w:rPr>
          <w:tab/>
        </w:r>
        <w:r w:rsidR="005177F3">
          <w:rPr>
            <w:rStyle w:val="Hyperlink"/>
            <w:noProof/>
            <w:rtl/>
          </w:rPr>
          <w:fldChar w:fldCharType="begin"/>
        </w:r>
        <w:r w:rsidR="005177F3">
          <w:rPr>
            <w:noProof/>
            <w:webHidden/>
          </w:rPr>
          <w:instrText xml:space="preserve"> PAGEREF _Toc123738123 \h </w:instrText>
        </w:r>
        <w:r w:rsidR="005177F3">
          <w:rPr>
            <w:rStyle w:val="Hyperlink"/>
            <w:noProof/>
            <w:rtl/>
          </w:rPr>
        </w:r>
        <w:r w:rsidR="005177F3">
          <w:rPr>
            <w:rStyle w:val="Hyperlink"/>
            <w:noProof/>
            <w:rtl/>
          </w:rPr>
          <w:fldChar w:fldCharType="separate"/>
        </w:r>
        <w:r w:rsidR="009950F0">
          <w:rPr>
            <w:noProof/>
            <w:webHidden/>
            <w:rtl/>
          </w:rPr>
          <w:t>30</w:t>
        </w:r>
        <w:r w:rsidR="005177F3">
          <w:rPr>
            <w:rStyle w:val="Hyperlink"/>
            <w:noProof/>
            <w:rtl/>
          </w:rPr>
          <w:fldChar w:fldCharType="end"/>
        </w:r>
      </w:hyperlink>
    </w:p>
    <w:p w:rsidR="005177F3" w:rsidRDefault="00C8400D" w:rsidP="005177F3">
      <w:pPr>
        <w:pStyle w:val="TOC2"/>
        <w:tabs>
          <w:tab w:val="right" w:leader="dot" w:pos="8296"/>
        </w:tabs>
        <w:ind w:firstLine="0"/>
        <w:rPr>
          <w:rFonts w:asciiTheme="minorHAnsi" w:eastAsiaTheme="minorEastAsia" w:hAnsiTheme="minorHAnsi" w:cstheme="minorBidi"/>
          <w:noProof/>
        </w:rPr>
      </w:pPr>
      <w:hyperlink w:anchor="_Toc123738124" w:history="1">
        <w:r w:rsidR="005177F3" w:rsidRPr="002D37B6">
          <w:rPr>
            <w:rStyle w:val="Hyperlink"/>
            <w:noProof/>
            <w:rtl/>
          </w:rPr>
          <w:t>שר המשפטים גדעון סער:</w:t>
        </w:r>
        <w:r w:rsidR="005177F3">
          <w:rPr>
            <w:noProof/>
            <w:webHidden/>
          </w:rPr>
          <w:tab/>
        </w:r>
        <w:r w:rsidR="005177F3">
          <w:rPr>
            <w:rStyle w:val="Hyperlink"/>
            <w:noProof/>
            <w:rtl/>
          </w:rPr>
          <w:fldChar w:fldCharType="begin"/>
        </w:r>
        <w:r w:rsidR="005177F3">
          <w:rPr>
            <w:noProof/>
            <w:webHidden/>
          </w:rPr>
          <w:instrText xml:space="preserve"> PAGEREF _Toc123738124 \h </w:instrText>
        </w:r>
        <w:r w:rsidR="005177F3">
          <w:rPr>
            <w:rStyle w:val="Hyperlink"/>
            <w:noProof/>
            <w:rtl/>
          </w:rPr>
        </w:r>
        <w:r w:rsidR="005177F3">
          <w:rPr>
            <w:rStyle w:val="Hyperlink"/>
            <w:noProof/>
            <w:rtl/>
          </w:rPr>
          <w:fldChar w:fldCharType="separate"/>
        </w:r>
        <w:r w:rsidR="009950F0">
          <w:rPr>
            <w:noProof/>
            <w:webHidden/>
            <w:rtl/>
          </w:rPr>
          <w:t>31</w:t>
        </w:r>
        <w:r w:rsidR="005177F3">
          <w:rPr>
            <w:rStyle w:val="Hyperlink"/>
            <w:noProof/>
            <w:rtl/>
          </w:rPr>
          <w:fldChar w:fldCharType="end"/>
        </w:r>
      </w:hyperlink>
    </w:p>
    <w:p w:rsidR="005177F3" w:rsidRDefault="00C8400D" w:rsidP="005177F3">
      <w:pPr>
        <w:pStyle w:val="TOC2"/>
        <w:tabs>
          <w:tab w:val="right" w:leader="dot" w:pos="8296"/>
        </w:tabs>
        <w:ind w:firstLine="0"/>
        <w:rPr>
          <w:rFonts w:asciiTheme="minorHAnsi" w:eastAsiaTheme="minorEastAsia" w:hAnsiTheme="minorHAnsi" w:cstheme="minorBidi"/>
          <w:noProof/>
        </w:rPr>
      </w:pPr>
      <w:hyperlink w:anchor="_Toc123738125" w:history="1">
        <w:r w:rsidR="005177F3" w:rsidRPr="002D37B6">
          <w:rPr>
            <w:rStyle w:val="Hyperlink"/>
            <w:noProof/>
            <w:rtl/>
          </w:rPr>
          <w:t>שרת התחבורה והבטיחות בדרכים מרב מיכאלי:</w:t>
        </w:r>
        <w:r w:rsidR="005177F3">
          <w:rPr>
            <w:noProof/>
            <w:webHidden/>
          </w:rPr>
          <w:tab/>
        </w:r>
        <w:r w:rsidR="005177F3">
          <w:rPr>
            <w:rStyle w:val="Hyperlink"/>
            <w:noProof/>
            <w:rtl/>
          </w:rPr>
          <w:fldChar w:fldCharType="begin"/>
        </w:r>
        <w:r w:rsidR="005177F3">
          <w:rPr>
            <w:noProof/>
            <w:webHidden/>
          </w:rPr>
          <w:instrText xml:space="preserve"> PAGEREF _Toc123738125 \h </w:instrText>
        </w:r>
        <w:r w:rsidR="005177F3">
          <w:rPr>
            <w:rStyle w:val="Hyperlink"/>
            <w:noProof/>
            <w:rtl/>
          </w:rPr>
        </w:r>
        <w:r w:rsidR="005177F3">
          <w:rPr>
            <w:rStyle w:val="Hyperlink"/>
            <w:noProof/>
            <w:rtl/>
          </w:rPr>
          <w:fldChar w:fldCharType="separate"/>
        </w:r>
        <w:r w:rsidR="009950F0">
          <w:rPr>
            <w:noProof/>
            <w:webHidden/>
            <w:rtl/>
          </w:rPr>
          <w:t>33</w:t>
        </w:r>
        <w:r w:rsidR="005177F3">
          <w:rPr>
            <w:rStyle w:val="Hyperlink"/>
            <w:noProof/>
            <w:rtl/>
          </w:rPr>
          <w:fldChar w:fldCharType="end"/>
        </w:r>
      </w:hyperlink>
    </w:p>
    <w:p w:rsidR="005177F3" w:rsidRDefault="00C8400D" w:rsidP="005177F3">
      <w:pPr>
        <w:pStyle w:val="TOC2"/>
        <w:tabs>
          <w:tab w:val="right" w:leader="dot" w:pos="8296"/>
        </w:tabs>
        <w:ind w:firstLine="0"/>
        <w:rPr>
          <w:rFonts w:asciiTheme="minorHAnsi" w:eastAsiaTheme="minorEastAsia" w:hAnsiTheme="minorHAnsi" w:cstheme="minorBidi"/>
          <w:noProof/>
        </w:rPr>
      </w:pPr>
      <w:hyperlink w:anchor="_Toc123738126" w:history="1">
        <w:r w:rsidR="005177F3" w:rsidRPr="002D37B6">
          <w:rPr>
            <w:rStyle w:val="Hyperlink"/>
            <w:noProof/>
            <w:rtl/>
          </w:rPr>
          <w:t>אופיר אקוניס (הליכוד):</w:t>
        </w:r>
        <w:r w:rsidR="005177F3">
          <w:rPr>
            <w:noProof/>
            <w:webHidden/>
          </w:rPr>
          <w:tab/>
        </w:r>
        <w:r w:rsidR="005177F3">
          <w:rPr>
            <w:rStyle w:val="Hyperlink"/>
            <w:noProof/>
            <w:rtl/>
          </w:rPr>
          <w:fldChar w:fldCharType="begin"/>
        </w:r>
        <w:r w:rsidR="005177F3">
          <w:rPr>
            <w:noProof/>
            <w:webHidden/>
          </w:rPr>
          <w:instrText xml:space="preserve"> PAGEREF _Toc123738126 \h </w:instrText>
        </w:r>
        <w:r w:rsidR="005177F3">
          <w:rPr>
            <w:rStyle w:val="Hyperlink"/>
            <w:noProof/>
            <w:rtl/>
          </w:rPr>
        </w:r>
        <w:r w:rsidR="005177F3">
          <w:rPr>
            <w:rStyle w:val="Hyperlink"/>
            <w:noProof/>
            <w:rtl/>
          </w:rPr>
          <w:fldChar w:fldCharType="separate"/>
        </w:r>
        <w:r w:rsidR="009950F0">
          <w:rPr>
            <w:noProof/>
            <w:webHidden/>
            <w:rtl/>
          </w:rPr>
          <w:t>35</w:t>
        </w:r>
        <w:r w:rsidR="005177F3">
          <w:rPr>
            <w:rStyle w:val="Hyperlink"/>
            <w:noProof/>
            <w:rtl/>
          </w:rPr>
          <w:fldChar w:fldCharType="end"/>
        </w:r>
      </w:hyperlink>
    </w:p>
    <w:p w:rsidR="005177F3" w:rsidRDefault="00C8400D" w:rsidP="005177F3">
      <w:pPr>
        <w:pStyle w:val="TOC2"/>
        <w:tabs>
          <w:tab w:val="right" w:leader="dot" w:pos="8296"/>
        </w:tabs>
        <w:ind w:firstLine="0"/>
        <w:rPr>
          <w:rFonts w:asciiTheme="minorHAnsi" w:eastAsiaTheme="minorEastAsia" w:hAnsiTheme="minorHAnsi" w:cstheme="minorBidi"/>
          <w:noProof/>
        </w:rPr>
      </w:pPr>
      <w:hyperlink w:anchor="_Toc123738127" w:history="1">
        <w:r w:rsidR="005177F3" w:rsidRPr="002D37B6">
          <w:rPr>
            <w:rStyle w:val="Hyperlink"/>
            <w:noProof/>
            <w:rtl/>
          </w:rPr>
          <w:t>יעקב מרגי (ש"ס):</w:t>
        </w:r>
        <w:r w:rsidR="005177F3">
          <w:rPr>
            <w:noProof/>
            <w:webHidden/>
          </w:rPr>
          <w:tab/>
        </w:r>
        <w:r w:rsidR="005177F3">
          <w:rPr>
            <w:rStyle w:val="Hyperlink"/>
            <w:noProof/>
            <w:rtl/>
          </w:rPr>
          <w:fldChar w:fldCharType="begin"/>
        </w:r>
        <w:r w:rsidR="005177F3">
          <w:rPr>
            <w:noProof/>
            <w:webHidden/>
          </w:rPr>
          <w:instrText xml:space="preserve"> PAGEREF _Toc123738127 \h </w:instrText>
        </w:r>
        <w:r w:rsidR="005177F3">
          <w:rPr>
            <w:rStyle w:val="Hyperlink"/>
            <w:noProof/>
            <w:rtl/>
          </w:rPr>
        </w:r>
        <w:r w:rsidR="005177F3">
          <w:rPr>
            <w:rStyle w:val="Hyperlink"/>
            <w:noProof/>
            <w:rtl/>
          </w:rPr>
          <w:fldChar w:fldCharType="separate"/>
        </w:r>
        <w:r w:rsidR="009950F0">
          <w:rPr>
            <w:noProof/>
            <w:webHidden/>
            <w:rtl/>
          </w:rPr>
          <w:t>38</w:t>
        </w:r>
        <w:r w:rsidR="005177F3">
          <w:rPr>
            <w:rStyle w:val="Hyperlink"/>
            <w:noProof/>
            <w:rtl/>
          </w:rPr>
          <w:fldChar w:fldCharType="end"/>
        </w:r>
      </w:hyperlink>
    </w:p>
    <w:p w:rsidR="005177F3" w:rsidRDefault="00C8400D" w:rsidP="005177F3">
      <w:pPr>
        <w:pStyle w:val="TOC2"/>
        <w:tabs>
          <w:tab w:val="right" w:leader="dot" w:pos="8296"/>
        </w:tabs>
        <w:ind w:firstLine="0"/>
        <w:rPr>
          <w:rFonts w:asciiTheme="minorHAnsi" w:eastAsiaTheme="minorEastAsia" w:hAnsiTheme="minorHAnsi" w:cstheme="minorBidi"/>
          <w:noProof/>
        </w:rPr>
      </w:pPr>
      <w:hyperlink w:anchor="_Toc123738128" w:history="1">
        <w:r w:rsidR="005177F3" w:rsidRPr="002D37B6">
          <w:rPr>
            <w:rStyle w:val="Hyperlink"/>
            <w:noProof/>
            <w:rtl/>
          </w:rPr>
          <w:t>משה גפני (יהדות התורה):</w:t>
        </w:r>
        <w:r w:rsidR="005177F3">
          <w:rPr>
            <w:noProof/>
            <w:webHidden/>
          </w:rPr>
          <w:tab/>
        </w:r>
        <w:r w:rsidR="005177F3">
          <w:rPr>
            <w:rStyle w:val="Hyperlink"/>
            <w:noProof/>
            <w:rtl/>
          </w:rPr>
          <w:fldChar w:fldCharType="begin"/>
        </w:r>
        <w:r w:rsidR="005177F3">
          <w:rPr>
            <w:noProof/>
            <w:webHidden/>
          </w:rPr>
          <w:instrText xml:space="preserve"> PAGEREF _Toc123738128 \h </w:instrText>
        </w:r>
        <w:r w:rsidR="005177F3">
          <w:rPr>
            <w:rStyle w:val="Hyperlink"/>
            <w:noProof/>
            <w:rtl/>
          </w:rPr>
        </w:r>
        <w:r w:rsidR="005177F3">
          <w:rPr>
            <w:rStyle w:val="Hyperlink"/>
            <w:noProof/>
            <w:rtl/>
          </w:rPr>
          <w:fldChar w:fldCharType="separate"/>
        </w:r>
        <w:r w:rsidR="009950F0">
          <w:rPr>
            <w:noProof/>
            <w:webHidden/>
            <w:rtl/>
          </w:rPr>
          <w:t>39</w:t>
        </w:r>
        <w:r w:rsidR="005177F3">
          <w:rPr>
            <w:rStyle w:val="Hyperlink"/>
            <w:noProof/>
            <w:rtl/>
          </w:rPr>
          <w:fldChar w:fldCharType="end"/>
        </w:r>
      </w:hyperlink>
    </w:p>
    <w:p w:rsidR="005177F3" w:rsidRDefault="00C8400D" w:rsidP="005177F3">
      <w:pPr>
        <w:pStyle w:val="TOC2"/>
        <w:tabs>
          <w:tab w:val="right" w:leader="dot" w:pos="8296"/>
        </w:tabs>
        <w:ind w:firstLine="0"/>
        <w:rPr>
          <w:rFonts w:asciiTheme="minorHAnsi" w:eastAsiaTheme="minorEastAsia" w:hAnsiTheme="minorHAnsi" w:cstheme="minorBidi"/>
          <w:noProof/>
        </w:rPr>
      </w:pPr>
      <w:hyperlink w:anchor="_Toc123738129" w:history="1">
        <w:r w:rsidR="005177F3" w:rsidRPr="002D37B6">
          <w:rPr>
            <w:rStyle w:val="Hyperlink"/>
            <w:noProof/>
            <w:rtl/>
          </w:rPr>
          <w:t>איתן גינזבורג (כחול לבן):</w:t>
        </w:r>
        <w:r w:rsidR="005177F3">
          <w:rPr>
            <w:noProof/>
            <w:webHidden/>
          </w:rPr>
          <w:tab/>
        </w:r>
        <w:r w:rsidR="005177F3">
          <w:rPr>
            <w:rStyle w:val="Hyperlink"/>
            <w:noProof/>
            <w:rtl/>
          </w:rPr>
          <w:fldChar w:fldCharType="begin"/>
        </w:r>
        <w:r w:rsidR="005177F3">
          <w:rPr>
            <w:noProof/>
            <w:webHidden/>
          </w:rPr>
          <w:instrText xml:space="preserve"> PAGEREF _Toc123738129 \h </w:instrText>
        </w:r>
        <w:r w:rsidR="005177F3">
          <w:rPr>
            <w:rStyle w:val="Hyperlink"/>
            <w:noProof/>
            <w:rtl/>
          </w:rPr>
        </w:r>
        <w:r w:rsidR="005177F3">
          <w:rPr>
            <w:rStyle w:val="Hyperlink"/>
            <w:noProof/>
            <w:rtl/>
          </w:rPr>
          <w:fldChar w:fldCharType="separate"/>
        </w:r>
        <w:r w:rsidR="009950F0">
          <w:rPr>
            <w:noProof/>
            <w:webHidden/>
            <w:rtl/>
          </w:rPr>
          <w:t>40</w:t>
        </w:r>
        <w:r w:rsidR="005177F3">
          <w:rPr>
            <w:rStyle w:val="Hyperlink"/>
            <w:noProof/>
            <w:rtl/>
          </w:rPr>
          <w:fldChar w:fldCharType="end"/>
        </w:r>
      </w:hyperlink>
    </w:p>
    <w:p w:rsidR="005177F3" w:rsidRDefault="00C8400D" w:rsidP="005177F3">
      <w:pPr>
        <w:pStyle w:val="TOC2"/>
        <w:tabs>
          <w:tab w:val="right" w:leader="dot" w:pos="8296"/>
        </w:tabs>
        <w:ind w:firstLine="0"/>
        <w:rPr>
          <w:rFonts w:asciiTheme="minorHAnsi" w:eastAsiaTheme="minorEastAsia" w:hAnsiTheme="minorHAnsi" w:cstheme="minorBidi"/>
          <w:noProof/>
        </w:rPr>
      </w:pPr>
      <w:hyperlink w:anchor="_Toc123738130" w:history="1">
        <w:r w:rsidR="005177F3" w:rsidRPr="002D37B6">
          <w:rPr>
            <w:rStyle w:val="Hyperlink"/>
            <w:noProof/>
            <w:rtl/>
          </w:rPr>
          <w:t>ניר אורבך (ימינה):</w:t>
        </w:r>
        <w:r w:rsidR="005177F3">
          <w:rPr>
            <w:noProof/>
            <w:webHidden/>
          </w:rPr>
          <w:tab/>
        </w:r>
        <w:r w:rsidR="005177F3">
          <w:rPr>
            <w:rStyle w:val="Hyperlink"/>
            <w:noProof/>
            <w:rtl/>
          </w:rPr>
          <w:fldChar w:fldCharType="begin"/>
        </w:r>
        <w:r w:rsidR="005177F3">
          <w:rPr>
            <w:noProof/>
            <w:webHidden/>
          </w:rPr>
          <w:instrText xml:space="preserve"> PAGEREF _Toc123738130 \h </w:instrText>
        </w:r>
        <w:r w:rsidR="005177F3">
          <w:rPr>
            <w:rStyle w:val="Hyperlink"/>
            <w:noProof/>
            <w:rtl/>
          </w:rPr>
        </w:r>
        <w:r w:rsidR="005177F3">
          <w:rPr>
            <w:rStyle w:val="Hyperlink"/>
            <w:noProof/>
            <w:rtl/>
          </w:rPr>
          <w:fldChar w:fldCharType="separate"/>
        </w:r>
        <w:r w:rsidR="009950F0">
          <w:rPr>
            <w:noProof/>
            <w:webHidden/>
            <w:rtl/>
          </w:rPr>
          <w:t>42</w:t>
        </w:r>
        <w:r w:rsidR="005177F3">
          <w:rPr>
            <w:rStyle w:val="Hyperlink"/>
            <w:noProof/>
            <w:rtl/>
          </w:rPr>
          <w:fldChar w:fldCharType="end"/>
        </w:r>
      </w:hyperlink>
    </w:p>
    <w:p w:rsidR="005177F3" w:rsidRDefault="00C8400D" w:rsidP="005177F3">
      <w:pPr>
        <w:pStyle w:val="TOC2"/>
        <w:tabs>
          <w:tab w:val="right" w:leader="dot" w:pos="8296"/>
        </w:tabs>
        <w:ind w:firstLine="0"/>
        <w:rPr>
          <w:rFonts w:asciiTheme="minorHAnsi" w:eastAsiaTheme="minorEastAsia" w:hAnsiTheme="minorHAnsi" w:cstheme="minorBidi"/>
          <w:noProof/>
        </w:rPr>
      </w:pPr>
      <w:hyperlink w:anchor="_Toc123738131" w:history="1">
        <w:r w:rsidR="005177F3" w:rsidRPr="002D37B6">
          <w:rPr>
            <w:rStyle w:val="Hyperlink"/>
            <w:noProof/>
            <w:rtl/>
          </w:rPr>
          <w:t>יבגני סובה (ישראל ביתנו):</w:t>
        </w:r>
        <w:r w:rsidR="005177F3">
          <w:rPr>
            <w:noProof/>
            <w:webHidden/>
          </w:rPr>
          <w:tab/>
        </w:r>
        <w:r w:rsidR="005177F3">
          <w:rPr>
            <w:rStyle w:val="Hyperlink"/>
            <w:noProof/>
            <w:rtl/>
          </w:rPr>
          <w:fldChar w:fldCharType="begin"/>
        </w:r>
        <w:r w:rsidR="005177F3">
          <w:rPr>
            <w:noProof/>
            <w:webHidden/>
          </w:rPr>
          <w:instrText xml:space="preserve"> PAGEREF _Toc123738131 \h </w:instrText>
        </w:r>
        <w:r w:rsidR="005177F3">
          <w:rPr>
            <w:rStyle w:val="Hyperlink"/>
            <w:noProof/>
            <w:rtl/>
          </w:rPr>
        </w:r>
        <w:r w:rsidR="005177F3">
          <w:rPr>
            <w:rStyle w:val="Hyperlink"/>
            <w:noProof/>
            <w:rtl/>
          </w:rPr>
          <w:fldChar w:fldCharType="separate"/>
        </w:r>
        <w:r w:rsidR="009950F0">
          <w:rPr>
            <w:noProof/>
            <w:webHidden/>
            <w:rtl/>
          </w:rPr>
          <w:t>43</w:t>
        </w:r>
        <w:r w:rsidR="005177F3">
          <w:rPr>
            <w:rStyle w:val="Hyperlink"/>
            <w:noProof/>
            <w:rtl/>
          </w:rPr>
          <w:fldChar w:fldCharType="end"/>
        </w:r>
      </w:hyperlink>
    </w:p>
    <w:p w:rsidR="005177F3" w:rsidRDefault="00C8400D" w:rsidP="005177F3">
      <w:pPr>
        <w:pStyle w:val="TOC2"/>
        <w:tabs>
          <w:tab w:val="right" w:leader="dot" w:pos="8296"/>
        </w:tabs>
        <w:ind w:firstLine="0"/>
        <w:rPr>
          <w:rFonts w:asciiTheme="minorHAnsi" w:eastAsiaTheme="minorEastAsia" w:hAnsiTheme="minorHAnsi" w:cstheme="minorBidi"/>
          <w:noProof/>
        </w:rPr>
      </w:pPr>
      <w:hyperlink w:anchor="_Toc123738132" w:history="1">
        <w:r w:rsidR="005177F3" w:rsidRPr="002D37B6">
          <w:rPr>
            <w:rStyle w:val="Hyperlink"/>
            <w:noProof/>
            <w:rtl/>
          </w:rPr>
          <w:t>אורית מלכה סטרוק (הציונות הדתית):</w:t>
        </w:r>
        <w:r w:rsidR="005177F3">
          <w:rPr>
            <w:noProof/>
            <w:webHidden/>
          </w:rPr>
          <w:tab/>
        </w:r>
        <w:r w:rsidR="005177F3">
          <w:rPr>
            <w:rStyle w:val="Hyperlink"/>
            <w:noProof/>
            <w:rtl/>
          </w:rPr>
          <w:fldChar w:fldCharType="begin"/>
        </w:r>
        <w:r w:rsidR="005177F3">
          <w:rPr>
            <w:noProof/>
            <w:webHidden/>
          </w:rPr>
          <w:instrText xml:space="preserve"> PAGEREF _Toc123738132 \h </w:instrText>
        </w:r>
        <w:r w:rsidR="005177F3">
          <w:rPr>
            <w:rStyle w:val="Hyperlink"/>
            <w:noProof/>
            <w:rtl/>
          </w:rPr>
        </w:r>
        <w:r w:rsidR="005177F3">
          <w:rPr>
            <w:rStyle w:val="Hyperlink"/>
            <w:noProof/>
            <w:rtl/>
          </w:rPr>
          <w:fldChar w:fldCharType="separate"/>
        </w:r>
        <w:r w:rsidR="009950F0">
          <w:rPr>
            <w:noProof/>
            <w:webHidden/>
            <w:rtl/>
          </w:rPr>
          <w:t>46</w:t>
        </w:r>
        <w:r w:rsidR="005177F3">
          <w:rPr>
            <w:rStyle w:val="Hyperlink"/>
            <w:noProof/>
            <w:rtl/>
          </w:rPr>
          <w:fldChar w:fldCharType="end"/>
        </w:r>
      </w:hyperlink>
    </w:p>
    <w:p w:rsidR="005177F3" w:rsidRDefault="00C8400D" w:rsidP="005177F3">
      <w:pPr>
        <w:pStyle w:val="TOC2"/>
        <w:tabs>
          <w:tab w:val="right" w:leader="dot" w:pos="8296"/>
        </w:tabs>
        <w:ind w:firstLine="0"/>
        <w:rPr>
          <w:rFonts w:asciiTheme="minorHAnsi" w:eastAsiaTheme="minorEastAsia" w:hAnsiTheme="minorHAnsi" w:cstheme="minorBidi"/>
          <w:noProof/>
        </w:rPr>
      </w:pPr>
      <w:hyperlink w:anchor="_Toc123738133" w:history="1">
        <w:r w:rsidR="005177F3" w:rsidRPr="002D37B6">
          <w:rPr>
            <w:rStyle w:val="Hyperlink"/>
            <w:noProof/>
            <w:rtl/>
          </w:rPr>
          <w:t>אחמד טיבי (הרשימה המשותפת):</w:t>
        </w:r>
        <w:r w:rsidR="005177F3">
          <w:rPr>
            <w:noProof/>
            <w:webHidden/>
          </w:rPr>
          <w:tab/>
        </w:r>
        <w:r w:rsidR="005177F3">
          <w:rPr>
            <w:rStyle w:val="Hyperlink"/>
            <w:noProof/>
            <w:rtl/>
          </w:rPr>
          <w:fldChar w:fldCharType="begin"/>
        </w:r>
        <w:r w:rsidR="005177F3">
          <w:rPr>
            <w:noProof/>
            <w:webHidden/>
          </w:rPr>
          <w:instrText xml:space="preserve"> PAGEREF _Toc123738133 \h </w:instrText>
        </w:r>
        <w:r w:rsidR="005177F3">
          <w:rPr>
            <w:rStyle w:val="Hyperlink"/>
            <w:noProof/>
            <w:rtl/>
          </w:rPr>
        </w:r>
        <w:r w:rsidR="005177F3">
          <w:rPr>
            <w:rStyle w:val="Hyperlink"/>
            <w:noProof/>
            <w:rtl/>
          </w:rPr>
          <w:fldChar w:fldCharType="separate"/>
        </w:r>
        <w:r w:rsidR="009950F0">
          <w:rPr>
            <w:noProof/>
            <w:webHidden/>
            <w:rtl/>
          </w:rPr>
          <w:t>48</w:t>
        </w:r>
        <w:r w:rsidR="005177F3">
          <w:rPr>
            <w:rStyle w:val="Hyperlink"/>
            <w:noProof/>
            <w:rtl/>
          </w:rPr>
          <w:fldChar w:fldCharType="end"/>
        </w:r>
      </w:hyperlink>
    </w:p>
    <w:p w:rsidR="005177F3" w:rsidRDefault="00C8400D" w:rsidP="005177F3">
      <w:pPr>
        <w:pStyle w:val="TOC2"/>
        <w:tabs>
          <w:tab w:val="right" w:leader="dot" w:pos="8296"/>
        </w:tabs>
        <w:ind w:firstLine="0"/>
        <w:rPr>
          <w:rFonts w:asciiTheme="minorHAnsi" w:eastAsiaTheme="minorEastAsia" w:hAnsiTheme="minorHAnsi" w:cstheme="minorBidi"/>
          <w:noProof/>
        </w:rPr>
      </w:pPr>
      <w:hyperlink w:anchor="_Toc123738134" w:history="1">
        <w:r w:rsidR="005177F3" w:rsidRPr="002D37B6">
          <w:rPr>
            <w:rStyle w:val="Hyperlink"/>
            <w:noProof/>
            <w:rtl/>
          </w:rPr>
          <w:t>מיכל רוזין (מרצ):</w:t>
        </w:r>
        <w:r w:rsidR="005177F3">
          <w:rPr>
            <w:noProof/>
            <w:webHidden/>
          </w:rPr>
          <w:tab/>
        </w:r>
        <w:r w:rsidR="005177F3">
          <w:rPr>
            <w:rStyle w:val="Hyperlink"/>
            <w:noProof/>
            <w:rtl/>
          </w:rPr>
          <w:fldChar w:fldCharType="begin"/>
        </w:r>
        <w:r w:rsidR="005177F3">
          <w:rPr>
            <w:noProof/>
            <w:webHidden/>
          </w:rPr>
          <w:instrText xml:space="preserve"> PAGEREF _Toc123738134 \h </w:instrText>
        </w:r>
        <w:r w:rsidR="005177F3">
          <w:rPr>
            <w:rStyle w:val="Hyperlink"/>
            <w:noProof/>
            <w:rtl/>
          </w:rPr>
        </w:r>
        <w:r w:rsidR="005177F3">
          <w:rPr>
            <w:rStyle w:val="Hyperlink"/>
            <w:noProof/>
            <w:rtl/>
          </w:rPr>
          <w:fldChar w:fldCharType="separate"/>
        </w:r>
        <w:r w:rsidR="009950F0">
          <w:rPr>
            <w:noProof/>
            <w:webHidden/>
            <w:rtl/>
          </w:rPr>
          <w:t>49</w:t>
        </w:r>
        <w:r w:rsidR="005177F3">
          <w:rPr>
            <w:rStyle w:val="Hyperlink"/>
            <w:noProof/>
            <w:rtl/>
          </w:rPr>
          <w:fldChar w:fldCharType="end"/>
        </w:r>
      </w:hyperlink>
    </w:p>
    <w:p w:rsidR="005177F3" w:rsidRDefault="00C8400D" w:rsidP="005177F3">
      <w:pPr>
        <w:pStyle w:val="TOC2"/>
        <w:tabs>
          <w:tab w:val="right" w:leader="dot" w:pos="8296"/>
        </w:tabs>
        <w:ind w:firstLine="0"/>
        <w:rPr>
          <w:rFonts w:asciiTheme="minorHAnsi" w:eastAsiaTheme="minorEastAsia" w:hAnsiTheme="minorHAnsi" w:cstheme="minorBidi"/>
          <w:noProof/>
        </w:rPr>
      </w:pPr>
      <w:hyperlink w:anchor="_Toc123738135" w:history="1">
        <w:r w:rsidR="005177F3" w:rsidRPr="002D37B6">
          <w:rPr>
            <w:rStyle w:val="Hyperlink"/>
            <w:noProof/>
            <w:rtl/>
          </w:rPr>
          <w:t>אימאן ח'טיב יאסין (רע"מ – רשימת האיחוד הערבי):</w:t>
        </w:r>
        <w:r w:rsidR="005177F3">
          <w:rPr>
            <w:noProof/>
            <w:webHidden/>
          </w:rPr>
          <w:tab/>
        </w:r>
        <w:r w:rsidR="005177F3">
          <w:rPr>
            <w:rStyle w:val="Hyperlink"/>
            <w:noProof/>
            <w:rtl/>
          </w:rPr>
          <w:fldChar w:fldCharType="begin"/>
        </w:r>
        <w:r w:rsidR="005177F3">
          <w:rPr>
            <w:noProof/>
            <w:webHidden/>
          </w:rPr>
          <w:instrText xml:space="preserve"> PAGEREF _Toc123738135 \h </w:instrText>
        </w:r>
        <w:r w:rsidR="005177F3">
          <w:rPr>
            <w:rStyle w:val="Hyperlink"/>
            <w:noProof/>
            <w:rtl/>
          </w:rPr>
        </w:r>
        <w:r w:rsidR="005177F3">
          <w:rPr>
            <w:rStyle w:val="Hyperlink"/>
            <w:noProof/>
            <w:rtl/>
          </w:rPr>
          <w:fldChar w:fldCharType="separate"/>
        </w:r>
        <w:r w:rsidR="009950F0">
          <w:rPr>
            <w:noProof/>
            <w:webHidden/>
            <w:rtl/>
          </w:rPr>
          <w:t>51</w:t>
        </w:r>
        <w:r w:rsidR="005177F3">
          <w:rPr>
            <w:rStyle w:val="Hyperlink"/>
            <w:noProof/>
            <w:rtl/>
          </w:rPr>
          <w:fldChar w:fldCharType="end"/>
        </w:r>
      </w:hyperlink>
    </w:p>
    <w:p w:rsidR="005177F3" w:rsidRDefault="00C8400D" w:rsidP="005177F3">
      <w:pPr>
        <w:pStyle w:val="TOC2"/>
        <w:tabs>
          <w:tab w:val="right" w:leader="dot" w:pos="8296"/>
        </w:tabs>
        <w:ind w:firstLine="0"/>
        <w:rPr>
          <w:rFonts w:asciiTheme="minorHAnsi" w:eastAsiaTheme="minorEastAsia" w:hAnsiTheme="minorHAnsi" w:cstheme="minorBidi"/>
          <w:noProof/>
        </w:rPr>
      </w:pPr>
      <w:hyperlink w:anchor="_Toc123738136" w:history="1">
        <w:r w:rsidR="005177F3" w:rsidRPr="002D37B6">
          <w:rPr>
            <w:rStyle w:val="Hyperlink"/>
            <w:noProof/>
            <w:rtl/>
          </w:rPr>
          <w:t>שר הרווחה והביטחון החברתי מאיר כהן:</w:t>
        </w:r>
        <w:r w:rsidR="005177F3">
          <w:rPr>
            <w:noProof/>
            <w:webHidden/>
          </w:rPr>
          <w:tab/>
        </w:r>
        <w:r w:rsidR="005177F3">
          <w:rPr>
            <w:rStyle w:val="Hyperlink"/>
            <w:noProof/>
            <w:rtl/>
          </w:rPr>
          <w:fldChar w:fldCharType="begin"/>
        </w:r>
        <w:r w:rsidR="005177F3">
          <w:rPr>
            <w:noProof/>
            <w:webHidden/>
          </w:rPr>
          <w:instrText xml:space="preserve"> PAGEREF _Toc123738136 \h </w:instrText>
        </w:r>
        <w:r w:rsidR="005177F3">
          <w:rPr>
            <w:rStyle w:val="Hyperlink"/>
            <w:noProof/>
            <w:rtl/>
          </w:rPr>
        </w:r>
        <w:r w:rsidR="005177F3">
          <w:rPr>
            <w:rStyle w:val="Hyperlink"/>
            <w:noProof/>
            <w:rtl/>
          </w:rPr>
          <w:fldChar w:fldCharType="separate"/>
        </w:r>
        <w:r w:rsidR="009950F0">
          <w:rPr>
            <w:noProof/>
            <w:webHidden/>
            <w:rtl/>
          </w:rPr>
          <w:t>52</w:t>
        </w:r>
        <w:r w:rsidR="005177F3">
          <w:rPr>
            <w:rStyle w:val="Hyperlink"/>
            <w:noProof/>
            <w:rtl/>
          </w:rPr>
          <w:fldChar w:fldCharType="end"/>
        </w:r>
      </w:hyperlink>
    </w:p>
    <w:p w:rsidR="005177F3" w:rsidRDefault="00C8400D" w:rsidP="005177F3">
      <w:pPr>
        <w:pStyle w:val="TOC1"/>
        <w:tabs>
          <w:tab w:val="right" w:leader="dot" w:pos="8296"/>
        </w:tabs>
        <w:ind w:firstLine="0"/>
        <w:rPr>
          <w:rFonts w:asciiTheme="minorHAnsi" w:eastAsiaTheme="minorEastAsia" w:hAnsiTheme="minorHAnsi" w:cstheme="minorBidi"/>
          <w:noProof/>
        </w:rPr>
      </w:pPr>
      <w:hyperlink w:anchor="_Toc123738137" w:history="1">
        <w:r w:rsidR="005177F3" w:rsidRPr="002D37B6">
          <w:rPr>
            <w:rStyle w:val="Hyperlink"/>
            <w:noProof/>
            <w:rtl/>
          </w:rPr>
          <w:t>הצעת חוק זכויות נפגעי עבירה (תיקון מס' 15), התשפ"ב–2022</w:t>
        </w:r>
        <w:r w:rsidR="005177F3">
          <w:rPr>
            <w:noProof/>
            <w:webHidden/>
          </w:rPr>
          <w:tab/>
        </w:r>
        <w:r w:rsidR="005177F3">
          <w:rPr>
            <w:rStyle w:val="Hyperlink"/>
            <w:noProof/>
            <w:rtl/>
          </w:rPr>
          <w:fldChar w:fldCharType="begin"/>
        </w:r>
        <w:r w:rsidR="005177F3">
          <w:rPr>
            <w:noProof/>
            <w:webHidden/>
          </w:rPr>
          <w:instrText xml:space="preserve"> PAGEREF _Toc123738137 \h </w:instrText>
        </w:r>
        <w:r w:rsidR="005177F3">
          <w:rPr>
            <w:rStyle w:val="Hyperlink"/>
            <w:noProof/>
            <w:rtl/>
          </w:rPr>
        </w:r>
        <w:r w:rsidR="005177F3">
          <w:rPr>
            <w:rStyle w:val="Hyperlink"/>
            <w:noProof/>
            <w:rtl/>
          </w:rPr>
          <w:fldChar w:fldCharType="separate"/>
        </w:r>
        <w:r w:rsidR="009950F0">
          <w:rPr>
            <w:noProof/>
            <w:webHidden/>
            <w:rtl/>
          </w:rPr>
          <w:t>54</w:t>
        </w:r>
        <w:r w:rsidR="005177F3">
          <w:rPr>
            <w:rStyle w:val="Hyperlink"/>
            <w:noProof/>
            <w:rtl/>
          </w:rPr>
          <w:fldChar w:fldCharType="end"/>
        </w:r>
      </w:hyperlink>
    </w:p>
    <w:p w:rsidR="005177F3" w:rsidRDefault="00C8400D" w:rsidP="005177F3">
      <w:pPr>
        <w:pStyle w:val="TOC2"/>
        <w:tabs>
          <w:tab w:val="right" w:leader="dot" w:pos="8296"/>
        </w:tabs>
        <w:ind w:firstLine="0"/>
        <w:rPr>
          <w:rFonts w:asciiTheme="minorHAnsi" w:eastAsiaTheme="minorEastAsia" w:hAnsiTheme="minorHAnsi" w:cstheme="minorBidi"/>
          <w:noProof/>
        </w:rPr>
      </w:pPr>
      <w:hyperlink w:anchor="_Toc123738138" w:history="1">
        <w:r w:rsidR="005177F3" w:rsidRPr="002D37B6">
          <w:rPr>
            <w:rStyle w:val="Hyperlink"/>
            <w:noProof/>
            <w:rtl/>
          </w:rPr>
          <w:t>גלעד קריב (יו"ר ועדת החוקה, חוק ומשפט):</w:t>
        </w:r>
        <w:r w:rsidR="005177F3">
          <w:rPr>
            <w:noProof/>
            <w:webHidden/>
          </w:rPr>
          <w:tab/>
        </w:r>
        <w:r w:rsidR="005177F3">
          <w:rPr>
            <w:rStyle w:val="Hyperlink"/>
            <w:noProof/>
            <w:rtl/>
          </w:rPr>
          <w:fldChar w:fldCharType="begin"/>
        </w:r>
        <w:r w:rsidR="005177F3">
          <w:rPr>
            <w:noProof/>
            <w:webHidden/>
          </w:rPr>
          <w:instrText xml:space="preserve"> PAGEREF _Toc123738138 \h </w:instrText>
        </w:r>
        <w:r w:rsidR="005177F3">
          <w:rPr>
            <w:rStyle w:val="Hyperlink"/>
            <w:noProof/>
            <w:rtl/>
          </w:rPr>
        </w:r>
        <w:r w:rsidR="005177F3">
          <w:rPr>
            <w:rStyle w:val="Hyperlink"/>
            <w:noProof/>
            <w:rtl/>
          </w:rPr>
          <w:fldChar w:fldCharType="separate"/>
        </w:r>
        <w:r w:rsidR="009950F0">
          <w:rPr>
            <w:noProof/>
            <w:webHidden/>
            <w:rtl/>
          </w:rPr>
          <w:t>55</w:t>
        </w:r>
        <w:r w:rsidR="005177F3">
          <w:rPr>
            <w:rStyle w:val="Hyperlink"/>
            <w:noProof/>
            <w:rtl/>
          </w:rPr>
          <w:fldChar w:fldCharType="end"/>
        </w:r>
      </w:hyperlink>
    </w:p>
    <w:p w:rsidR="005177F3" w:rsidRDefault="00C8400D" w:rsidP="005177F3">
      <w:pPr>
        <w:pStyle w:val="TOC2"/>
        <w:tabs>
          <w:tab w:val="right" w:leader="dot" w:pos="8296"/>
        </w:tabs>
        <w:ind w:firstLine="0"/>
        <w:rPr>
          <w:rFonts w:asciiTheme="minorHAnsi" w:eastAsiaTheme="minorEastAsia" w:hAnsiTheme="minorHAnsi" w:cstheme="minorBidi"/>
          <w:noProof/>
        </w:rPr>
      </w:pPr>
      <w:hyperlink w:anchor="_Toc123738139" w:history="1">
        <w:r w:rsidR="005177F3" w:rsidRPr="002D37B6">
          <w:rPr>
            <w:rStyle w:val="Hyperlink"/>
            <w:noProof/>
            <w:rtl/>
          </w:rPr>
          <w:t>יריב לוין (הליכוד):</w:t>
        </w:r>
        <w:r w:rsidR="005177F3">
          <w:rPr>
            <w:noProof/>
            <w:webHidden/>
          </w:rPr>
          <w:tab/>
        </w:r>
        <w:r w:rsidR="005177F3">
          <w:rPr>
            <w:rStyle w:val="Hyperlink"/>
            <w:noProof/>
            <w:rtl/>
          </w:rPr>
          <w:fldChar w:fldCharType="begin"/>
        </w:r>
        <w:r w:rsidR="005177F3">
          <w:rPr>
            <w:noProof/>
            <w:webHidden/>
          </w:rPr>
          <w:instrText xml:space="preserve"> PAGEREF _Toc123738139 \h </w:instrText>
        </w:r>
        <w:r w:rsidR="005177F3">
          <w:rPr>
            <w:rStyle w:val="Hyperlink"/>
            <w:noProof/>
            <w:rtl/>
          </w:rPr>
        </w:r>
        <w:r w:rsidR="005177F3">
          <w:rPr>
            <w:rStyle w:val="Hyperlink"/>
            <w:noProof/>
            <w:rtl/>
          </w:rPr>
          <w:fldChar w:fldCharType="separate"/>
        </w:r>
        <w:r w:rsidR="009950F0">
          <w:rPr>
            <w:noProof/>
            <w:webHidden/>
            <w:rtl/>
          </w:rPr>
          <w:t>60</w:t>
        </w:r>
        <w:r w:rsidR="005177F3">
          <w:rPr>
            <w:rStyle w:val="Hyperlink"/>
            <w:noProof/>
            <w:rtl/>
          </w:rPr>
          <w:fldChar w:fldCharType="end"/>
        </w:r>
      </w:hyperlink>
    </w:p>
    <w:p w:rsidR="005177F3" w:rsidRDefault="00C8400D" w:rsidP="005177F3">
      <w:pPr>
        <w:pStyle w:val="TOC2"/>
        <w:tabs>
          <w:tab w:val="right" w:leader="dot" w:pos="8296"/>
        </w:tabs>
        <w:ind w:firstLine="0"/>
        <w:rPr>
          <w:rFonts w:asciiTheme="minorHAnsi" w:eastAsiaTheme="minorEastAsia" w:hAnsiTheme="minorHAnsi" w:cstheme="minorBidi"/>
          <w:noProof/>
        </w:rPr>
      </w:pPr>
      <w:hyperlink w:anchor="_Toc123738140" w:history="1">
        <w:r w:rsidR="005177F3" w:rsidRPr="002D37B6">
          <w:rPr>
            <w:rStyle w:val="Hyperlink"/>
            <w:noProof/>
            <w:rtl/>
          </w:rPr>
          <w:t>יואב גלנט (הליכוד):</w:t>
        </w:r>
        <w:r w:rsidR="005177F3">
          <w:rPr>
            <w:noProof/>
            <w:webHidden/>
          </w:rPr>
          <w:tab/>
        </w:r>
        <w:r w:rsidR="005177F3">
          <w:rPr>
            <w:rStyle w:val="Hyperlink"/>
            <w:noProof/>
            <w:rtl/>
          </w:rPr>
          <w:fldChar w:fldCharType="begin"/>
        </w:r>
        <w:r w:rsidR="005177F3">
          <w:rPr>
            <w:noProof/>
            <w:webHidden/>
          </w:rPr>
          <w:instrText xml:space="preserve"> PAGEREF _Toc123738140 \h </w:instrText>
        </w:r>
        <w:r w:rsidR="005177F3">
          <w:rPr>
            <w:rStyle w:val="Hyperlink"/>
            <w:noProof/>
            <w:rtl/>
          </w:rPr>
        </w:r>
        <w:r w:rsidR="005177F3">
          <w:rPr>
            <w:rStyle w:val="Hyperlink"/>
            <w:noProof/>
            <w:rtl/>
          </w:rPr>
          <w:fldChar w:fldCharType="separate"/>
        </w:r>
        <w:r w:rsidR="009950F0">
          <w:rPr>
            <w:noProof/>
            <w:webHidden/>
            <w:rtl/>
          </w:rPr>
          <w:t>77</w:t>
        </w:r>
        <w:r w:rsidR="005177F3">
          <w:rPr>
            <w:rStyle w:val="Hyperlink"/>
            <w:noProof/>
            <w:rtl/>
          </w:rPr>
          <w:fldChar w:fldCharType="end"/>
        </w:r>
      </w:hyperlink>
    </w:p>
    <w:p w:rsidR="005177F3" w:rsidRDefault="00C8400D" w:rsidP="005177F3">
      <w:pPr>
        <w:pStyle w:val="TOC2"/>
        <w:tabs>
          <w:tab w:val="right" w:leader="dot" w:pos="8296"/>
        </w:tabs>
        <w:ind w:firstLine="0"/>
        <w:rPr>
          <w:rFonts w:asciiTheme="minorHAnsi" w:eastAsiaTheme="minorEastAsia" w:hAnsiTheme="minorHAnsi" w:cstheme="minorBidi"/>
          <w:noProof/>
        </w:rPr>
      </w:pPr>
      <w:hyperlink w:anchor="_Toc123738141" w:history="1">
        <w:r w:rsidR="005177F3" w:rsidRPr="002D37B6">
          <w:rPr>
            <w:rStyle w:val="Hyperlink"/>
            <w:noProof/>
            <w:rtl/>
          </w:rPr>
          <w:t>דוד אמסלם (הליכוד):</w:t>
        </w:r>
        <w:r w:rsidR="005177F3">
          <w:rPr>
            <w:noProof/>
            <w:webHidden/>
          </w:rPr>
          <w:tab/>
        </w:r>
        <w:r w:rsidR="005177F3">
          <w:rPr>
            <w:rStyle w:val="Hyperlink"/>
            <w:noProof/>
            <w:rtl/>
          </w:rPr>
          <w:fldChar w:fldCharType="begin"/>
        </w:r>
        <w:r w:rsidR="005177F3">
          <w:rPr>
            <w:noProof/>
            <w:webHidden/>
          </w:rPr>
          <w:instrText xml:space="preserve"> PAGEREF _Toc123738141 \h </w:instrText>
        </w:r>
        <w:r w:rsidR="005177F3">
          <w:rPr>
            <w:rStyle w:val="Hyperlink"/>
            <w:noProof/>
            <w:rtl/>
          </w:rPr>
        </w:r>
        <w:r w:rsidR="005177F3">
          <w:rPr>
            <w:rStyle w:val="Hyperlink"/>
            <w:noProof/>
            <w:rtl/>
          </w:rPr>
          <w:fldChar w:fldCharType="separate"/>
        </w:r>
        <w:r w:rsidR="009950F0">
          <w:rPr>
            <w:noProof/>
            <w:webHidden/>
            <w:rtl/>
          </w:rPr>
          <w:t>84</w:t>
        </w:r>
        <w:r w:rsidR="005177F3">
          <w:rPr>
            <w:rStyle w:val="Hyperlink"/>
            <w:noProof/>
            <w:rtl/>
          </w:rPr>
          <w:fldChar w:fldCharType="end"/>
        </w:r>
      </w:hyperlink>
    </w:p>
    <w:p w:rsidR="005177F3" w:rsidRDefault="00C8400D" w:rsidP="005177F3">
      <w:pPr>
        <w:pStyle w:val="TOC2"/>
        <w:tabs>
          <w:tab w:val="right" w:leader="dot" w:pos="8296"/>
        </w:tabs>
        <w:ind w:firstLine="0"/>
        <w:rPr>
          <w:rFonts w:asciiTheme="minorHAnsi" w:eastAsiaTheme="minorEastAsia" w:hAnsiTheme="minorHAnsi" w:cstheme="minorBidi"/>
          <w:noProof/>
        </w:rPr>
      </w:pPr>
      <w:hyperlink w:anchor="_Toc123738142" w:history="1">
        <w:r w:rsidR="005177F3" w:rsidRPr="002D37B6">
          <w:rPr>
            <w:rStyle w:val="Hyperlink"/>
            <w:noProof/>
            <w:rtl/>
          </w:rPr>
          <w:t>יובל שטייניץ (הליכוד):</w:t>
        </w:r>
        <w:r w:rsidR="005177F3">
          <w:rPr>
            <w:noProof/>
            <w:webHidden/>
          </w:rPr>
          <w:tab/>
        </w:r>
        <w:r w:rsidR="005177F3">
          <w:rPr>
            <w:rStyle w:val="Hyperlink"/>
            <w:noProof/>
            <w:rtl/>
          </w:rPr>
          <w:fldChar w:fldCharType="begin"/>
        </w:r>
        <w:r w:rsidR="005177F3">
          <w:rPr>
            <w:noProof/>
            <w:webHidden/>
          </w:rPr>
          <w:instrText xml:space="preserve"> PAGEREF _Toc123738142 \h </w:instrText>
        </w:r>
        <w:r w:rsidR="005177F3">
          <w:rPr>
            <w:rStyle w:val="Hyperlink"/>
            <w:noProof/>
            <w:rtl/>
          </w:rPr>
        </w:r>
        <w:r w:rsidR="005177F3">
          <w:rPr>
            <w:rStyle w:val="Hyperlink"/>
            <w:noProof/>
            <w:rtl/>
          </w:rPr>
          <w:fldChar w:fldCharType="separate"/>
        </w:r>
        <w:r w:rsidR="009950F0">
          <w:rPr>
            <w:noProof/>
            <w:webHidden/>
            <w:rtl/>
          </w:rPr>
          <w:t>97</w:t>
        </w:r>
        <w:r w:rsidR="005177F3">
          <w:rPr>
            <w:rStyle w:val="Hyperlink"/>
            <w:noProof/>
            <w:rtl/>
          </w:rPr>
          <w:fldChar w:fldCharType="end"/>
        </w:r>
      </w:hyperlink>
    </w:p>
    <w:p w:rsidR="005177F3" w:rsidRDefault="00C8400D" w:rsidP="005177F3">
      <w:pPr>
        <w:pStyle w:val="TOC2"/>
        <w:tabs>
          <w:tab w:val="right" w:leader="dot" w:pos="8296"/>
        </w:tabs>
        <w:ind w:firstLine="0"/>
        <w:rPr>
          <w:rFonts w:asciiTheme="minorHAnsi" w:eastAsiaTheme="minorEastAsia" w:hAnsiTheme="minorHAnsi" w:cstheme="minorBidi"/>
          <w:noProof/>
        </w:rPr>
      </w:pPr>
      <w:hyperlink w:anchor="_Toc123738143" w:history="1">
        <w:r w:rsidR="005177F3" w:rsidRPr="002D37B6">
          <w:rPr>
            <w:rStyle w:val="Hyperlink"/>
            <w:noProof/>
            <w:rtl/>
          </w:rPr>
          <w:t>יואב קיש (הליכוד):</w:t>
        </w:r>
        <w:r w:rsidR="005177F3">
          <w:rPr>
            <w:noProof/>
            <w:webHidden/>
          </w:rPr>
          <w:tab/>
        </w:r>
        <w:r w:rsidR="005177F3">
          <w:rPr>
            <w:rStyle w:val="Hyperlink"/>
            <w:noProof/>
            <w:rtl/>
          </w:rPr>
          <w:fldChar w:fldCharType="begin"/>
        </w:r>
        <w:r w:rsidR="005177F3">
          <w:rPr>
            <w:noProof/>
            <w:webHidden/>
          </w:rPr>
          <w:instrText xml:space="preserve"> PAGEREF _Toc123738143 \h </w:instrText>
        </w:r>
        <w:r w:rsidR="005177F3">
          <w:rPr>
            <w:rStyle w:val="Hyperlink"/>
            <w:noProof/>
            <w:rtl/>
          </w:rPr>
        </w:r>
        <w:r w:rsidR="005177F3">
          <w:rPr>
            <w:rStyle w:val="Hyperlink"/>
            <w:noProof/>
            <w:rtl/>
          </w:rPr>
          <w:fldChar w:fldCharType="separate"/>
        </w:r>
        <w:r w:rsidR="009950F0">
          <w:rPr>
            <w:noProof/>
            <w:webHidden/>
            <w:rtl/>
          </w:rPr>
          <w:t>107</w:t>
        </w:r>
        <w:r w:rsidR="005177F3">
          <w:rPr>
            <w:rStyle w:val="Hyperlink"/>
            <w:noProof/>
            <w:rtl/>
          </w:rPr>
          <w:fldChar w:fldCharType="end"/>
        </w:r>
      </w:hyperlink>
    </w:p>
    <w:p w:rsidR="005177F3" w:rsidRDefault="00C8400D" w:rsidP="005177F3">
      <w:pPr>
        <w:pStyle w:val="TOC2"/>
        <w:tabs>
          <w:tab w:val="right" w:leader="dot" w:pos="8296"/>
        </w:tabs>
        <w:ind w:firstLine="0"/>
        <w:rPr>
          <w:rFonts w:asciiTheme="minorHAnsi" w:eastAsiaTheme="minorEastAsia" w:hAnsiTheme="minorHAnsi" w:cstheme="minorBidi"/>
          <w:noProof/>
        </w:rPr>
      </w:pPr>
      <w:hyperlink w:anchor="_Toc123738144" w:history="1">
        <w:r w:rsidR="005177F3" w:rsidRPr="002D37B6">
          <w:rPr>
            <w:rStyle w:val="Hyperlink"/>
            <w:noProof/>
            <w:rtl/>
          </w:rPr>
          <w:t>מירב בן ארי (יש עתיד):</w:t>
        </w:r>
        <w:r w:rsidR="005177F3">
          <w:rPr>
            <w:noProof/>
            <w:webHidden/>
          </w:rPr>
          <w:tab/>
        </w:r>
        <w:r w:rsidR="005177F3">
          <w:rPr>
            <w:rStyle w:val="Hyperlink"/>
            <w:noProof/>
            <w:rtl/>
          </w:rPr>
          <w:fldChar w:fldCharType="begin"/>
        </w:r>
        <w:r w:rsidR="005177F3">
          <w:rPr>
            <w:noProof/>
            <w:webHidden/>
          </w:rPr>
          <w:instrText xml:space="preserve"> PAGEREF _Toc123738144 \h </w:instrText>
        </w:r>
        <w:r w:rsidR="005177F3">
          <w:rPr>
            <w:rStyle w:val="Hyperlink"/>
            <w:noProof/>
            <w:rtl/>
          </w:rPr>
        </w:r>
        <w:r w:rsidR="005177F3">
          <w:rPr>
            <w:rStyle w:val="Hyperlink"/>
            <w:noProof/>
            <w:rtl/>
          </w:rPr>
          <w:fldChar w:fldCharType="separate"/>
        </w:r>
        <w:r w:rsidR="009950F0">
          <w:rPr>
            <w:noProof/>
            <w:webHidden/>
            <w:rtl/>
          </w:rPr>
          <w:t>113</w:t>
        </w:r>
        <w:r w:rsidR="005177F3">
          <w:rPr>
            <w:rStyle w:val="Hyperlink"/>
            <w:noProof/>
            <w:rtl/>
          </w:rPr>
          <w:fldChar w:fldCharType="end"/>
        </w:r>
      </w:hyperlink>
    </w:p>
    <w:p w:rsidR="005177F3" w:rsidRDefault="00C8400D" w:rsidP="005177F3">
      <w:pPr>
        <w:pStyle w:val="TOC2"/>
        <w:tabs>
          <w:tab w:val="right" w:leader="dot" w:pos="8296"/>
        </w:tabs>
        <w:ind w:firstLine="0"/>
        <w:rPr>
          <w:rFonts w:asciiTheme="minorHAnsi" w:eastAsiaTheme="minorEastAsia" w:hAnsiTheme="minorHAnsi" w:cstheme="minorBidi"/>
          <w:noProof/>
        </w:rPr>
      </w:pPr>
      <w:hyperlink w:anchor="_Toc123738145" w:history="1">
        <w:r w:rsidR="005177F3" w:rsidRPr="002D37B6">
          <w:rPr>
            <w:rStyle w:val="Hyperlink"/>
            <w:noProof/>
            <w:rtl/>
          </w:rPr>
          <w:t>דוד ביטן (הליכוד):</w:t>
        </w:r>
        <w:r w:rsidR="005177F3">
          <w:rPr>
            <w:noProof/>
            <w:webHidden/>
          </w:rPr>
          <w:tab/>
        </w:r>
        <w:r w:rsidR="005177F3">
          <w:rPr>
            <w:rStyle w:val="Hyperlink"/>
            <w:noProof/>
            <w:rtl/>
          </w:rPr>
          <w:fldChar w:fldCharType="begin"/>
        </w:r>
        <w:r w:rsidR="005177F3">
          <w:rPr>
            <w:noProof/>
            <w:webHidden/>
          </w:rPr>
          <w:instrText xml:space="preserve"> PAGEREF _Toc123738145 \h </w:instrText>
        </w:r>
        <w:r w:rsidR="005177F3">
          <w:rPr>
            <w:rStyle w:val="Hyperlink"/>
            <w:noProof/>
            <w:rtl/>
          </w:rPr>
        </w:r>
        <w:r w:rsidR="005177F3">
          <w:rPr>
            <w:rStyle w:val="Hyperlink"/>
            <w:noProof/>
            <w:rtl/>
          </w:rPr>
          <w:fldChar w:fldCharType="separate"/>
        </w:r>
        <w:r w:rsidR="009950F0">
          <w:rPr>
            <w:noProof/>
            <w:webHidden/>
            <w:rtl/>
          </w:rPr>
          <w:t>114</w:t>
        </w:r>
        <w:r w:rsidR="005177F3">
          <w:rPr>
            <w:rStyle w:val="Hyperlink"/>
            <w:noProof/>
            <w:rtl/>
          </w:rPr>
          <w:fldChar w:fldCharType="end"/>
        </w:r>
      </w:hyperlink>
    </w:p>
    <w:p w:rsidR="005177F3" w:rsidRDefault="00C8400D" w:rsidP="005177F3">
      <w:pPr>
        <w:pStyle w:val="TOC1"/>
        <w:tabs>
          <w:tab w:val="right" w:leader="dot" w:pos="8296"/>
        </w:tabs>
        <w:ind w:firstLine="0"/>
        <w:rPr>
          <w:rFonts w:asciiTheme="minorHAnsi" w:eastAsiaTheme="minorEastAsia" w:hAnsiTheme="minorHAnsi" w:cstheme="minorBidi"/>
          <w:noProof/>
        </w:rPr>
      </w:pPr>
      <w:hyperlink w:anchor="_Toc123738146" w:history="1">
        <w:r w:rsidR="005177F3" w:rsidRPr="002D37B6">
          <w:rPr>
            <w:rStyle w:val="Hyperlink"/>
            <w:noProof/>
            <w:rtl/>
            <w:lang w:eastAsia="he-IL"/>
          </w:rPr>
          <w:t>מסמכים שהונחו על שולחן הכנסת</w:t>
        </w:r>
        <w:r w:rsidR="005177F3">
          <w:rPr>
            <w:noProof/>
            <w:webHidden/>
          </w:rPr>
          <w:tab/>
        </w:r>
        <w:r w:rsidR="005177F3">
          <w:rPr>
            <w:rStyle w:val="Hyperlink"/>
            <w:noProof/>
            <w:rtl/>
          </w:rPr>
          <w:fldChar w:fldCharType="begin"/>
        </w:r>
        <w:r w:rsidR="005177F3">
          <w:rPr>
            <w:noProof/>
            <w:webHidden/>
          </w:rPr>
          <w:instrText xml:space="preserve"> PAGEREF _Toc123738146 \h </w:instrText>
        </w:r>
        <w:r w:rsidR="005177F3">
          <w:rPr>
            <w:rStyle w:val="Hyperlink"/>
            <w:noProof/>
            <w:rtl/>
          </w:rPr>
        </w:r>
        <w:r w:rsidR="005177F3">
          <w:rPr>
            <w:rStyle w:val="Hyperlink"/>
            <w:noProof/>
            <w:rtl/>
          </w:rPr>
          <w:fldChar w:fldCharType="separate"/>
        </w:r>
        <w:r w:rsidR="009950F0">
          <w:rPr>
            <w:noProof/>
            <w:webHidden/>
            <w:rtl/>
          </w:rPr>
          <w:t>137</w:t>
        </w:r>
        <w:r w:rsidR="005177F3">
          <w:rPr>
            <w:rStyle w:val="Hyperlink"/>
            <w:noProof/>
            <w:rtl/>
          </w:rPr>
          <w:fldChar w:fldCharType="end"/>
        </w:r>
      </w:hyperlink>
    </w:p>
    <w:p w:rsidR="005177F3" w:rsidRDefault="00C8400D" w:rsidP="005177F3">
      <w:pPr>
        <w:pStyle w:val="TOC2"/>
        <w:tabs>
          <w:tab w:val="right" w:leader="dot" w:pos="8296"/>
        </w:tabs>
        <w:ind w:firstLine="0"/>
        <w:rPr>
          <w:rFonts w:asciiTheme="minorHAnsi" w:eastAsiaTheme="minorEastAsia" w:hAnsiTheme="minorHAnsi" w:cstheme="minorBidi"/>
          <w:noProof/>
        </w:rPr>
      </w:pPr>
      <w:hyperlink w:anchor="_Toc123738147" w:history="1">
        <w:r w:rsidR="005177F3" w:rsidRPr="002D37B6">
          <w:rPr>
            <w:rStyle w:val="Hyperlink"/>
            <w:noProof/>
            <w:rtl/>
          </w:rPr>
          <w:t>סגנית מזכירת הכנסת אלינור ימין:</w:t>
        </w:r>
        <w:r w:rsidR="005177F3">
          <w:rPr>
            <w:noProof/>
            <w:webHidden/>
          </w:rPr>
          <w:tab/>
        </w:r>
        <w:r w:rsidR="005177F3">
          <w:rPr>
            <w:rStyle w:val="Hyperlink"/>
            <w:noProof/>
            <w:rtl/>
          </w:rPr>
          <w:fldChar w:fldCharType="begin"/>
        </w:r>
        <w:r w:rsidR="005177F3">
          <w:rPr>
            <w:noProof/>
            <w:webHidden/>
          </w:rPr>
          <w:instrText xml:space="preserve"> PAGEREF _Toc123738147 \h </w:instrText>
        </w:r>
        <w:r w:rsidR="005177F3">
          <w:rPr>
            <w:rStyle w:val="Hyperlink"/>
            <w:noProof/>
            <w:rtl/>
          </w:rPr>
        </w:r>
        <w:r w:rsidR="005177F3">
          <w:rPr>
            <w:rStyle w:val="Hyperlink"/>
            <w:noProof/>
            <w:rtl/>
          </w:rPr>
          <w:fldChar w:fldCharType="separate"/>
        </w:r>
        <w:r w:rsidR="009950F0">
          <w:rPr>
            <w:noProof/>
            <w:webHidden/>
            <w:rtl/>
          </w:rPr>
          <w:t>137</w:t>
        </w:r>
        <w:r w:rsidR="005177F3">
          <w:rPr>
            <w:rStyle w:val="Hyperlink"/>
            <w:noProof/>
            <w:rtl/>
          </w:rPr>
          <w:fldChar w:fldCharType="end"/>
        </w:r>
      </w:hyperlink>
    </w:p>
    <w:p w:rsidR="005177F3" w:rsidRDefault="00C8400D" w:rsidP="005177F3">
      <w:pPr>
        <w:pStyle w:val="TOC1"/>
        <w:tabs>
          <w:tab w:val="right" w:leader="dot" w:pos="8296"/>
        </w:tabs>
        <w:ind w:firstLine="0"/>
        <w:rPr>
          <w:rFonts w:asciiTheme="minorHAnsi" w:eastAsiaTheme="minorEastAsia" w:hAnsiTheme="minorHAnsi" w:cstheme="minorBidi"/>
          <w:noProof/>
        </w:rPr>
      </w:pPr>
      <w:hyperlink w:anchor="_Toc123738148" w:history="1">
        <w:r w:rsidR="005177F3" w:rsidRPr="002D37B6">
          <w:rPr>
            <w:rStyle w:val="Hyperlink"/>
            <w:noProof/>
            <w:rtl/>
            <w:lang w:eastAsia="he-IL"/>
          </w:rPr>
          <w:t>הצעת חוק זכויות נפגעי עבירה (תיקון מס' 15), התשפ"ב–2022</w:t>
        </w:r>
        <w:r w:rsidR="005177F3">
          <w:rPr>
            <w:noProof/>
            <w:webHidden/>
          </w:rPr>
          <w:tab/>
        </w:r>
        <w:r w:rsidR="005177F3">
          <w:rPr>
            <w:rStyle w:val="Hyperlink"/>
            <w:noProof/>
            <w:rtl/>
          </w:rPr>
          <w:fldChar w:fldCharType="begin"/>
        </w:r>
        <w:r w:rsidR="005177F3">
          <w:rPr>
            <w:noProof/>
            <w:webHidden/>
          </w:rPr>
          <w:instrText xml:space="preserve"> PAGEREF _Toc123738148 \h </w:instrText>
        </w:r>
        <w:r w:rsidR="005177F3">
          <w:rPr>
            <w:rStyle w:val="Hyperlink"/>
            <w:noProof/>
            <w:rtl/>
          </w:rPr>
        </w:r>
        <w:r w:rsidR="005177F3">
          <w:rPr>
            <w:rStyle w:val="Hyperlink"/>
            <w:noProof/>
            <w:rtl/>
          </w:rPr>
          <w:fldChar w:fldCharType="separate"/>
        </w:r>
        <w:r w:rsidR="009950F0">
          <w:rPr>
            <w:noProof/>
            <w:webHidden/>
            <w:rtl/>
          </w:rPr>
          <w:t>138</w:t>
        </w:r>
        <w:r w:rsidR="005177F3">
          <w:rPr>
            <w:rStyle w:val="Hyperlink"/>
            <w:noProof/>
            <w:rtl/>
          </w:rPr>
          <w:fldChar w:fldCharType="end"/>
        </w:r>
      </w:hyperlink>
    </w:p>
    <w:p w:rsidR="005177F3" w:rsidRDefault="00C8400D" w:rsidP="005177F3">
      <w:pPr>
        <w:pStyle w:val="TOC2"/>
        <w:tabs>
          <w:tab w:val="right" w:leader="dot" w:pos="8296"/>
        </w:tabs>
        <w:ind w:firstLine="0"/>
        <w:rPr>
          <w:rFonts w:asciiTheme="minorHAnsi" w:eastAsiaTheme="minorEastAsia" w:hAnsiTheme="minorHAnsi" w:cstheme="minorBidi"/>
          <w:noProof/>
        </w:rPr>
      </w:pPr>
      <w:hyperlink w:anchor="_Toc123738149" w:history="1">
        <w:r w:rsidR="005177F3" w:rsidRPr="002D37B6">
          <w:rPr>
            <w:rStyle w:val="Hyperlink"/>
            <w:noProof/>
            <w:rtl/>
          </w:rPr>
          <w:t>קרן ברק (הליכוד):</w:t>
        </w:r>
        <w:r w:rsidR="005177F3">
          <w:rPr>
            <w:noProof/>
            <w:webHidden/>
          </w:rPr>
          <w:tab/>
        </w:r>
        <w:r w:rsidR="005177F3">
          <w:rPr>
            <w:rStyle w:val="Hyperlink"/>
            <w:noProof/>
            <w:rtl/>
          </w:rPr>
          <w:fldChar w:fldCharType="begin"/>
        </w:r>
        <w:r w:rsidR="005177F3">
          <w:rPr>
            <w:noProof/>
            <w:webHidden/>
          </w:rPr>
          <w:instrText xml:space="preserve"> PAGEREF _Toc123738149 \h </w:instrText>
        </w:r>
        <w:r w:rsidR="005177F3">
          <w:rPr>
            <w:rStyle w:val="Hyperlink"/>
            <w:noProof/>
            <w:rtl/>
          </w:rPr>
        </w:r>
        <w:r w:rsidR="005177F3">
          <w:rPr>
            <w:rStyle w:val="Hyperlink"/>
            <w:noProof/>
            <w:rtl/>
          </w:rPr>
          <w:fldChar w:fldCharType="separate"/>
        </w:r>
        <w:r w:rsidR="009950F0">
          <w:rPr>
            <w:noProof/>
            <w:webHidden/>
            <w:rtl/>
          </w:rPr>
          <w:t>138</w:t>
        </w:r>
        <w:r w:rsidR="005177F3">
          <w:rPr>
            <w:rStyle w:val="Hyperlink"/>
            <w:noProof/>
            <w:rtl/>
          </w:rPr>
          <w:fldChar w:fldCharType="end"/>
        </w:r>
      </w:hyperlink>
    </w:p>
    <w:p w:rsidR="005177F3" w:rsidRDefault="00C8400D" w:rsidP="005177F3">
      <w:pPr>
        <w:pStyle w:val="TOC2"/>
        <w:tabs>
          <w:tab w:val="right" w:leader="dot" w:pos="8296"/>
        </w:tabs>
        <w:ind w:firstLine="0"/>
        <w:rPr>
          <w:rFonts w:asciiTheme="minorHAnsi" w:eastAsiaTheme="minorEastAsia" w:hAnsiTheme="minorHAnsi" w:cstheme="minorBidi"/>
          <w:noProof/>
        </w:rPr>
      </w:pPr>
      <w:hyperlink w:anchor="_Toc123738150" w:history="1">
        <w:r w:rsidR="005177F3" w:rsidRPr="002D37B6">
          <w:rPr>
            <w:rStyle w:val="Hyperlink"/>
            <w:noProof/>
            <w:rtl/>
          </w:rPr>
          <w:t>שלמה קרעי (הליכוד):</w:t>
        </w:r>
        <w:r w:rsidR="005177F3">
          <w:rPr>
            <w:noProof/>
            <w:webHidden/>
          </w:rPr>
          <w:tab/>
        </w:r>
        <w:r w:rsidR="005177F3">
          <w:rPr>
            <w:rStyle w:val="Hyperlink"/>
            <w:noProof/>
            <w:rtl/>
          </w:rPr>
          <w:fldChar w:fldCharType="begin"/>
        </w:r>
        <w:r w:rsidR="005177F3">
          <w:rPr>
            <w:noProof/>
            <w:webHidden/>
          </w:rPr>
          <w:instrText xml:space="preserve"> PAGEREF _Toc123738150 \h </w:instrText>
        </w:r>
        <w:r w:rsidR="005177F3">
          <w:rPr>
            <w:rStyle w:val="Hyperlink"/>
            <w:noProof/>
            <w:rtl/>
          </w:rPr>
        </w:r>
        <w:r w:rsidR="005177F3">
          <w:rPr>
            <w:rStyle w:val="Hyperlink"/>
            <w:noProof/>
            <w:rtl/>
          </w:rPr>
          <w:fldChar w:fldCharType="separate"/>
        </w:r>
        <w:r w:rsidR="009950F0">
          <w:rPr>
            <w:noProof/>
            <w:webHidden/>
            <w:rtl/>
          </w:rPr>
          <w:t>141</w:t>
        </w:r>
        <w:r w:rsidR="005177F3">
          <w:rPr>
            <w:rStyle w:val="Hyperlink"/>
            <w:noProof/>
            <w:rtl/>
          </w:rPr>
          <w:fldChar w:fldCharType="end"/>
        </w:r>
      </w:hyperlink>
    </w:p>
    <w:p w:rsidR="005177F3" w:rsidRDefault="00C8400D" w:rsidP="005177F3">
      <w:pPr>
        <w:pStyle w:val="TOC2"/>
        <w:tabs>
          <w:tab w:val="right" w:leader="dot" w:pos="8296"/>
        </w:tabs>
        <w:ind w:firstLine="0"/>
        <w:rPr>
          <w:rFonts w:asciiTheme="minorHAnsi" w:eastAsiaTheme="minorEastAsia" w:hAnsiTheme="minorHAnsi" w:cstheme="minorBidi"/>
          <w:noProof/>
        </w:rPr>
      </w:pPr>
      <w:hyperlink w:anchor="_Toc123738151" w:history="1">
        <w:r w:rsidR="005177F3" w:rsidRPr="002D37B6">
          <w:rPr>
            <w:rStyle w:val="Hyperlink"/>
            <w:noProof/>
            <w:rtl/>
          </w:rPr>
          <w:t>מאי גולן (הליכוד):</w:t>
        </w:r>
        <w:r w:rsidR="005177F3">
          <w:rPr>
            <w:noProof/>
            <w:webHidden/>
          </w:rPr>
          <w:tab/>
        </w:r>
        <w:r w:rsidR="005177F3">
          <w:rPr>
            <w:rStyle w:val="Hyperlink"/>
            <w:noProof/>
            <w:rtl/>
          </w:rPr>
          <w:fldChar w:fldCharType="begin"/>
        </w:r>
        <w:r w:rsidR="005177F3">
          <w:rPr>
            <w:noProof/>
            <w:webHidden/>
          </w:rPr>
          <w:instrText xml:space="preserve"> PAGEREF _Toc123738151 \h </w:instrText>
        </w:r>
        <w:r w:rsidR="005177F3">
          <w:rPr>
            <w:rStyle w:val="Hyperlink"/>
            <w:noProof/>
            <w:rtl/>
          </w:rPr>
        </w:r>
        <w:r w:rsidR="005177F3">
          <w:rPr>
            <w:rStyle w:val="Hyperlink"/>
            <w:noProof/>
            <w:rtl/>
          </w:rPr>
          <w:fldChar w:fldCharType="separate"/>
        </w:r>
        <w:r w:rsidR="009950F0">
          <w:rPr>
            <w:noProof/>
            <w:webHidden/>
            <w:rtl/>
          </w:rPr>
          <w:t>147</w:t>
        </w:r>
        <w:r w:rsidR="005177F3">
          <w:rPr>
            <w:rStyle w:val="Hyperlink"/>
            <w:noProof/>
            <w:rtl/>
          </w:rPr>
          <w:fldChar w:fldCharType="end"/>
        </w:r>
      </w:hyperlink>
    </w:p>
    <w:p w:rsidR="005177F3" w:rsidRDefault="00C8400D" w:rsidP="005177F3">
      <w:pPr>
        <w:pStyle w:val="TOC2"/>
        <w:tabs>
          <w:tab w:val="right" w:leader="dot" w:pos="8296"/>
        </w:tabs>
        <w:ind w:firstLine="0"/>
        <w:rPr>
          <w:rFonts w:asciiTheme="minorHAnsi" w:eastAsiaTheme="minorEastAsia" w:hAnsiTheme="minorHAnsi" w:cstheme="minorBidi"/>
          <w:noProof/>
        </w:rPr>
      </w:pPr>
      <w:hyperlink w:anchor="_Toc123738152" w:history="1">
        <w:r w:rsidR="005177F3" w:rsidRPr="002D37B6">
          <w:rPr>
            <w:rStyle w:val="Hyperlink"/>
            <w:noProof/>
            <w:rtl/>
          </w:rPr>
          <w:t>יעקב מרגי (ש"ס):</w:t>
        </w:r>
        <w:r w:rsidR="005177F3">
          <w:rPr>
            <w:noProof/>
            <w:webHidden/>
          </w:rPr>
          <w:tab/>
        </w:r>
        <w:r w:rsidR="005177F3">
          <w:rPr>
            <w:rStyle w:val="Hyperlink"/>
            <w:noProof/>
            <w:rtl/>
          </w:rPr>
          <w:fldChar w:fldCharType="begin"/>
        </w:r>
        <w:r w:rsidR="005177F3">
          <w:rPr>
            <w:noProof/>
            <w:webHidden/>
          </w:rPr>
          <w:instrText xml:space="preserve"> PAGEREF _Toc123738152 \h </w:instrText>
        </w:r>
        <w:r w:rsidR="005177F3">
          <w:rPr>
            <w:rStyle w:val="Hyperlink"/>
            <w:noProof/>
            <w:rtl/>
          </w:rPr>
        </w:r>
        <w:r w:rsidR="005177F3">
          <w:rPr>
            <w:rStyle w:val="Hyperlink"/>
            <w:noProof/>
            <w:rtl/>
          </w:rPr>
          <w:fldChar w:fldCharType="separate"/>
        </w:r>
        <w:r w:rsidR="009950F0">
          <w:rPr>
            <w:noProof/>
            <w:webHidden/>
            <w:rtl/>
          </w:rPr>
          <w:t>161</w:t>
        </w:r>
        <w:r w:rsidR="005177F3">
          <w:rPr>
            <w:rStyle w:val="Hyperlink"/>
            <w:noProof/>
            <w:rtl/>
          </w:rPr>
          <w:fldChar w:fldCharType="end"/>
        </w:r>
      </w:hyperlink>
    </w:p>
    <w:p w:rsidR="005177F3" w:rsidRDefault="00C8400D" w:rsidP="005177F3">
      <w:pPr>
        <w:pStyle w:val="TOC2"/>
        <w:tabs>
          <w:tab w:val="right" w:leader="dot" w:pos="8296"/>
        </w:tabs>
        <w:ind w:firstLine="0"/>
        <w:rPr>
          <w:rFonts w:asciiTheme="minorHAnsi" w:eastAsiaTheme="minorEastAsia" w:hAnsiTheme="minorHAnsi" w:cstheme="minorBidi"/>
          <w:noProof/>
        </w:rPr>
      </w:pPr>
      <w:hyperlink w:anchor="_Toc123738153" w:history="1">
        <w:r w:rsidR="005177F3" w:rsidRPr="002D37B6">
          <w:rPr>
            <w:rStyle w:val="Hyperlink"/>
            <w:noProof/>
            <w:rtl/>
          </w:rPr>
          <w:t>יואב בן צור (ש"ס):</w:t>
        </w:r>
        <w:r w:rsidR="005177F3">
          <w:rPr>
            <w:noProof/>
            <w:webHidden/>
          </w:rPr>
          <w:tab/>
        </w:r>
        <w:r w:rsidR="005177F3">
          <w:rPr>
            <w:rStyle w:val="Hyperlink"/>
            <w:noProof/>
            <w:rtl/>
          </w:rPr>
          <w:fldChar w:fldCharType="begin"/>
        </w:r>
        <w:r w:rsidR="005177F3">
          <w:rPr>
            <w:noProof/>
            <w:webHidden/>
          </w:rPr>
          <w:instrText xml:space="preserve"> PAGEREF _Toc123738153 \h </w:instrText>
        </w:r>
        <w:r w:rsidR="005177F3">
          <w:rPr>
            <w:rStyle w:val="Hyperlink"/>
            <w:noProof/>
            <w:rtl/>
          </w:rPr>
        </w:r>
        <w:r w:rsidR="005177F3">
          <w:rPr>
            <w:rStyle w:val="Hyperlink"/>
            <w:noProof/>
            <w:rtl/>
          </w:rPr>
          <w:fldChar w:fldCharType="separate"/>
        </w:r>
        <w:r w:rsidR="009950F0">
          <w:rPr>
            <w:noProof/>
            <w:webHidden/>
            <w:rtl/>
          </w:rPr>
          <w:t>166</w:t>
        </w:r>
        <w:r w:rsidR="005177F3">
          <w:rPr>
            <w:rStyle w:val="Hyperlink"/>
            <w:noProof/>
            <w:rtl/>
          </w:rPr>
          <w:fldChar w:fldCharType="end"/>
        </w:r>
      </w:hyperlink>
    </w:p>
    <w:p w:rsidR="005177F3" w:rsidRDefault="00C8400D" w:rsidP="005177F3">
      <w:pPr>
        <w:pStyle w:val="TOC2"/>
        <w:tabs>
          <w:tab w:val="right" w:leader="dot" w:pos="8296"/>
        </w:tabs>
        <w:ind w:firstLine="0"/>
        <w:rPr>
          <w:rFonts w:asciiTheme="minorHAnsi" w:eastAsiaTheme="minorEastAsia" w:hAnsiTheme="minorHAnsi" w:cstheme="minorBidi"/>
          <w:noProof/>
        </w:rPr>
      </w:pPr>
      <w:hyperlink w:anchor="_Toc123738154" w:history="1">
        <w:r w:rsidR="005177F3" w:rsidRPr="002D37B6">
          <w:rPr>
            <w:rStyle w:val="Hyperlink"/>
            <w:noProof/>
            <w:rtl/>
          </w:rPr>
          <w:t>מיכאל מלכיאלי (ש"ס):</w:t>
        </w:r>
        <w:r w:rsidR="005177F3">
          <w:rPr>
            <w:noProof/>
            <w:webHidden/>
          </w:rPr>
          <w:tab/>
        </w:r>
        <w:r w:rsidR="005177F3">
          <w:rPr>
            <w:rStyle w:val="Hyperlink"/>
            <w:noProof/>
            <w:rtl/>
          </w:rPr>
          <w:fldChar w:fldCharType="begin"/>
        </w:r>
        <w:r w:rsidR="005177F3">
          <w:rPr>
            <w:noProof/>
            <w:webHidden/>
          </w:rPr>
          <w:instrText xml:space="preserve"> PAGEREF _Toc123738154 \h </w:instrText>
        </w:r>
        <w:r w:rsidR="005177F3">
          <w:rPr>
            <w:rStyle w:val="Hyperlink"/>
            <w:noProof/>
            <w:rtl/>
          </w:rPr>
        </w:r>
        <w:r w:rsidR="005177F3">
          <w:rPr>
            <w:rStyle w:val="Hyperlink"/>
            <w:noProof/>
            <w:rtl/>
          </w:rPr>
          <w:fldChar w:fldCharType="separate"/>
        </w:r>
        <w:r w:rsidR="009950F0">
          <w:rPr>
            <w:noProof/>
            <w:webHidden/>
            <w:rtl/>
          </w:rPr>
          <w:t>170</w:t>
        </w:r>
        <w:r w:rsidR="005177F3">
          <w:rPr>
            <w:rStyle w:val="Hyperlink"/>
            <w:noProof/>
            <w:rtl/>
          </w:rPr>
          <w:fldChar w:fldCharType="end"/>
        </w:r>
      </w:hyperlink>
    </w:p>
    <w:p w:rsidR="005177F3" w:rsidRDefault="00C8400D" w:rsidP="005177F3">
      <w:pPr>
        <w:pStyle w:val="TOC2"/>
        <w:tabs>
          <w:tab w:val="right" w:leader="dot" w:pos="8296"/>
        </w:tabs>
        <w:ind w:firstLine="0"/>
        <w:rPr>
          <w:rFonts w:asciiTheme="minorHAnsi" w:eastAsiaTheme="minorEastAsia" w:hAnsiTheme="minorHAnsi" w:cstheme="minorBidi"/>
          <w:noProof/>
        </w:rPr>
      </w:pPr>
      <w:hyperlink w:anchor="_Toc123738155" w:history="1">
        <w:r w:rsidR="005177F3" w:rsidRPr="002D37B6">
          <w:rPr>
            <w:rStyle w:val="Hyperlink"/>
            <w:noProof/>
            <w:rtl/>
          </w:rPr>
          <w:t>משה ארבל (ש"ס):</w:t>
        </w:r>
        <w:r w:rsidR="005177F3">
          <w:rPr>
            <w:noProof/>
            <w:webHidden/>
          </w:rPr>
          <w:tab/>
        </w:r>
        <w:r w:rsidR="005177F3">
          <w:rPr>
            <w:rStyle w:val="Hyperlink"/>
            <w:noProof/>
            <w:rtl/>
          </w:rPr>
          <w:fldChar w:fldCharType="begin"/>
        </w:r>
        <w:r w:rsidR="005177F3">
          <w:rPr>
            <w:noProof/>
            <w:webHidden/>
          </w:rPr>
          <w:instrText xml:space="preserve"> PAGEREF _Toc123738155 \h </w:instrText>
        </w:r>
        <w:r w:rsidR="005177F3">
          <w:rPr>
            <w:rStyle w:val="Hyperlink"/>
            <w:noProof/>
            <w:rtl/>
          </w:rPr>
        </w:r>
        <w:r w:rsidR="005177F3">
          <w:rPr>
            <w:rStyle w:val="Hyperlink"/>
            <w:noProof/>
            <w:rtl/>
          </w:rPr>
          <w:fldChar w:fldCharType="separate"/>
        </w:r>
        <w:r w:rsidR="009950F0">
          <w:rPr>
            <w:noProof/>
            <w:webHidden/>
            <w:rtl/>
          </w:rPr>
          <w:t>172</w:t>
        </w:r>
        <w:r w:rsidR="005177F3">
          <w:rPr>
            <w:rStyle w:val="Hyperlink"/>
            <w:noProof/>
            <w:rtl/>
          </w:rPr>
          <w:fldChar w:fldCharType="end"/>
        </w:r>
      </w:hyperlink>
    </w:p>
    <w:p w:rsidR="005177F3" w:rsidRDefault="00C8400D" w:rsidP="005177F3">
      <w:pPr>
        <w:pStyle w:val="TOC2"/>
        <w:tabs>
          <w:tab w:val="right" w:leader="dot" w:pos="8296"/>
        </w:tabs>
        <w:ind w:firstLine="0"/>
        <w:rPr>
          <w:rFonts w:asciiTheme="minorHAnsi" w:eastAsiaTheme="minorEastAsia" w:hAnsiTheme="minorHAnsi" w:cstheme="minorBidi"/>
          <w:noProof/>
        </w:rPr>
      </w:pPr>
      <w:hyperlink w:anchor="_Toc123738156" w:history="1">
        <w:r w:rsidR="005177F3" w:rsidRPr="002D37B6">
          <w:rPr>
            <w:rStyle w:val="Hyperlink"/>
            <w:noProof/>
            <w:rtl/>
          </w:rPr>
          <w:t>משה אבוטבול (ש"ס):</w:t>
        </w:r>
        <w:r w:rsidR="005177F3">
          <w:rPr>
            <w:noProof/>
            <w:webHidden/>
          </w:rPr>
          <w:tab/>
        </w:r>
        <w:r w:rsidR="005177F3">
          <w:rPr>
            <w:rStyle w:val="Hyperlink"/>
            <w:noProof/>
            <w:rtl/>
          </w:rPr>
          <w:fldChar w:fldCharType="begin"/>
        </w:r>
        <w:r w:rsidR="005177F3">
          <w:rPr>
            <w:noProof/>
            <w:webHidden/>
          </w:rPr>
          <w:instrText xml:space="preserve"> PAGEREF _Toc123738156 \h </w:instrText>
        </w:r>
        <w:r w:rsidR="005177F3">
          <w:rPr>
            <w:rStyle w:val="Hyperlink"/>
            <w:noProof/>
            <w:rtl/>
          </w:rPr>
        </w:r>
        <w:r w:rsidR="005177F3">
          <w:rPr>
            <w:rStyle w:val="Hyperlink"/>
            <w:noProof/>
            <w:rtl/>
          </w:rPr>
          <w:fldChar w:fldCharType="separate"/>
        </w:r>
        <w:r w:rsidR="009950F0">
          <w:rPr>
            <w:noProof/>
            <w:webHidden/>
            <w:rtl/>
          </w:rPr>
          <w:t>175</w:t>
        </w:r>
        <w:r w:rsidR="005177F3">
          <w:rPr>
            <w:rStyle w:val="Hyperlink"/>
            <w:noProof/>
            <w:rtl/>
          </w:rPr>
          <w:fldChar w:fldCharType="end"/>
        </w:r>
      </w:hyperlink>
    </w:p>
    <w:p w:rsidR="005177F3" w:rsidRDefault="00C8400D" w:rsidP="005177F3">
      <w:pPr>
        <w:pStyle w:val="TOC2"/>
        <w:tabs>
          <w:tab w:val="right" w:leader="dot" w:pos="8296"/>
        </w:tabs>
        <w:ind w:firstLine="0"/>
        <w:rPr>
          <w:rFonts w:asciiTheme="minorHAnsi" w:eastAsiaTheme="minorEastAsia" w:hAnsiTheme="minorHAnsi" w:cstheme="minorBidi"/>
          <w:noProof/>
        </w:rPr>
      </w:pPr>
      <w:hyperlink w:anchor="_Toc123738157" w:history="1">
        <w:r w:rsidR="005177F3" w:rsidRPr="002D37B6">
          <w:rPr>
            <w:rStyle w:val="Hyperlink"/>
            <w:noProof/>
            <w:rtl/>
          </w:rPr>
          <w:t>אוריאל בוסו (ש"ס):</w:t>
        </w:r>
        <w:r w:rsidR="005177F3">
          <w:rPr>
            <w:noProof/>
            <w:webHidden/>
          </w:rPr>
          <w:tab/>
        </w:r>
        <w:r w:rsidR="005177F3">
          <w:rPr>
            <w:rStyle w:val="Hyperlink"/>
            <w:noProof/>
            <w:rtl/>
          </w:rPr>
          <w:fldChar w:fldCharType="begin"/>
        </w:r>
        <w:r w:rsidR="005177F3">
          <w:rPr>
            <w:noProof/>
            <w:webHidden/>
          </w:rPr>
          <w:instrText xml:space="preserve"> PAGEREF _Toc123738157 \h </w:instrText>
        </w:r>
        <w:r w:rsidR="005177F3">
          <w:rPr>
            <w:rStyle w:val="Hyperlink"/>
            <w:noProof/>
            <w:rtl/>
          </w:rPr>
        </w:r>
        <w:r w:rsidR="005177F3">
          <w:rPr>
            <w:rStyle w:val="Hyperlink"/>
            <w:noProof/>
            <w:rtl/>
          </w:rPr>
          <w:fldChar w:fldCharType="separate"/>
        </w:r>
        <w:r w:rsidR="009950F0">
          <w:rPr>
            <w:noProof/>
            <w:webHidden/>
            <w:rtl/>
          </w:rPr>
          <w:t>177</w:t>
        </w:r>
        <w:r w:rsidR="005177F3">
          <w:rPr>
            <w:rStyle w:val="Hyperlink"/>
            <w:noProof/>
            <w:rtl/>
          </w:rPr>
          <w:fldChar w:fldCharType="end"/>
        </w:r>
      </w:hyperlink>
    </w:p>
    <w:p w:rsidR="005177F3" w:rsidRDefault="00C8400D" w:rsidP="005177F3">
      <w:pPr>
        <w:pStyle w:val="TOC2"/>
        <w:tabs>
          <w:tab w:val="right" w:leader="dot" w:pos="8296"/>
        </w:tabs>
        <w:ind w:firstLine="0"/>
        <w:rPr>
          <w:rFonts w:asciiTheme="minorHAnsi" w:eastAsiaTheme="minorEastAsia" w:hAnsiTheme="minorHAnsi" w:cstheme="minorBidi"/>
          <w:noProof/>
        </w:rPr>
      </w:pPr>
      <w:hyperlink w:anchor="_Toc123738158" w:history="1">
        <w:r w:rsidR="005177F3" w:rsidRPr="002D37B6">
          <w:rPr>
            <w:rStyle w:val="Hyperlink"/>
            <w:noProof/>
            <w:rtl/>
          </w:rPr>
          <w:t>משה גפני (יהדות התורה):</w:t>
        </w:r>
        <w:r w:rsidR="005177F3">
          <w:rPr>
            <w:noProof/>
            <w:webHidden/>
          </w:rPr>
          <w:tab/>
        </w:r>
        <w:r w:rsidR="005177F3">
          <w:rPr>
            <w:rStyle w:val="Hyperlink"/>
            <w:noProof/>
            <w:rtl/>
          </w:rPr>
          <w:fldChar w:fldCharType="begin"/>
        </w:r>
        <w:r w:rsidR="005177F3">
          <w:rPr>
            <w:noProof/>
            <w:webHidden/>
          </w:rPr>
          <w:instrText xml:space="preserve"> PAGEREF _Toc123738158 \h </w:instrText>
        </w:r>
        <w:r w:rsidR="005177F3">
          <w:rPr>
            <w:rStyle w:val="Hyperlink"/>
            <w:noProof/>
            <w:rtl/>
          </w:rPr>
        </w:r>
        <w:r w:rsidR="005177F3">
          <w:rPr>
            <w:rStyle w:val="Hyperlink"/>
            <w:noProof/>
            <w:rtl/>
          </w:rPr>
          <w:fldChar w:fldCharType="separate"/>
        </w:r>
        <w:r w:rsidR="009950F0">
          <w:rPr>
            <w:noProof/>
            <w:webHidden/>
            <w:rtl/>
          </w:rPr>
          <w:t>178</w:t>
        </w:r>
        <w:r w:rsidR="005177F3">
          <w:rPr>
            <w:rStyle w:val="Hyperlink"/>
            <w:noProof/>
            <w:rtl/>
          </w:rPr>
          <w:fldChar w:fldCharType="end"/>
        </w:r>
      </w:hyperlink>
    </w:p>
    <w:p w:rsidR="005177F3" w:rsidRDefault="00C8400D" w:rsidP="005177F3">
      <w:pPr>
        <w:pStyle w:val="TOC2"/>
        <w:tabs>
          <w:tab w:val="right" w:leader="dot" w:pos="8296"/>
        </w:tabs>
        <w:ind w:firstLine="0"/>
        <w:rPr>
          <w:rFonts w:asciiTheme="minorHAnsi" w:eastAsiaTheme="minorEastAsia" w:hAnsiTheme="minorHAnsi" w:cstheme="minorBidi"/>
          <w:noProof/>
        </w:rPr>
      </w:pPr>
      <w:hyperlink w:anchor="_Toc123738159" w:history="1">
        <w:r w:rsidR="005177F3" w:rsidRPr="002D37B6">
          <w:rPr>
            <w:rStyle w:val="Hyperlink"/>
            <w:noProof/>
            <w:rtl/>
          </w:rPr>
          <w:t>אורי מקלב (יהדות התורה):</w:t>
        </w:r>
        <w:r w:rsidR="005177F3">
          <w:rPr>
            <w:noProof/>
            <w:webHidden/>
          </w:rPr>
          <w:tab/>
        </w:r>
        <w:r w:rsidR="005177F3">
          <w:rPr>
            <w:rStyle w:val="Hyperlink"/>
            <w:noProof/>
            <w:rtl/>
          </w:rPr>
          <w:fldChar w:fldCharType="begin"/>
        </w:r>
        <w:r w:rsidR="005177F3">
          <w:rPr>
            <w:noProof/>
            <w:webHidden/>
          </w:rPr>
          <w:instrText xml:space="preserve"> PAGEREF _Toc123738159 \h </w:instrText>
        </w:r>
        <w:r w:rsidR="005177F3">
          <w:rPr>
            <w:rStyle w:val="Hyperlink"/>
            <w:noProof/>
            <w:rtl/>
          </w:rPr>
        </w:r>
        <w:r w:rsidR="005177F3">
          <w:rPr>
            <w:rStyle w:val="Hyperlink"/>
            <w:noProof/>
            <w:rtl/>
          </w:rPr>
          <w:fldChar w:fldCharType="separate"/>
        </w:r>
        <w:r w:rsidR="009950F0">
          <w:rPr>
            <w:noProof/>
            <w:webHidden/>
            <w:rtl/>
          </w:rPr>
          <w:t>181</w:t>
        </w:r>
        <w:r w:rsidR="005177F3">
          <w:rPr>
            <w:rStyle w:val="Hyperlink"/>
            <w:noProof/>
            <w:rtl/>
          </w:rPr>
          <w:fldChar w:fldCharType="end"/>
        </w:r>
      </w:hyperlink>
    </w:p>
    <w:p w:rsidR="005177F3" w:rsidRDefault="00C8400D" w:rsidP="005177F3">
      <w:pPr>
        <w:pStyle w:val="TOC2"/>
        <w:tabs>
          <w:tab w:val="right" w:leader="dot" w:pos="8296"/>
        </w:tabs>
        <w:ind w:firstLine="0"/>
        <w:rPr>
          <w:rFonts w:asciiTheme="minorHAnsi" w:eastAsiaTheme="minorEastAsia" w:hAnsiTheme="minorHAnsi" w:cstheme="minorBidi"/>
          <w:noProof/>
        </w:rPr>
      </w:pPr>
      <w:hyperlink w:anchor="_Toc123738160" w:history="1">
        <w:r w:rsidR="005177F3" w:rsidRPr="002D37B6">
          <w:rPr>
            <w:rStyle w:val="Hyperlink"/>
            <w:noProof/>
            <w:rtl/>
          </w:rPr>
          <w:t>מאיר פרוש (יהדות התורה):</w:t>
        </w:r>
        <w:r w:rsidR="005177F3">
          <w:rPr>
            <w:noProof/>
            <w:webHidden/>
          </w:rPr>
          <w:tab/>
        </w:r>
        <w:r w:rsidR="005177F3">
          <w:rPr>
            <w:rStyle w:val="Hyperlink"/>
            <w:noProof/>
            <w:rtl/>
          </w:rPr>
          <w:fldChar w:fldCharType="begin"/>
        </w:r>
        <w:r w:rsidR="005177F3">
          <w:rPr>
            <w:noProof/>
            <w:webHidden/>
          </w:rPr>
          <w:instrText xml:space="preserve"> PAGEREF _Toc123738160 \h </w:instrText>
        </w:r>
        <w:r w:rsidR="005177F3">
          <w:rPr>
            <w:rStyle w:val="Hyperlink"/>
            <w:noProof/>
            <w:rtl/>
          </w:rPr>
        </w:r>
        <w:r w:rsidR="005177F3">
          <w:rPr>
            <w:rStyle w:val="Hyperlink"/>
            <w:noProof/>
            <w:rtl/>
          </w:rPr>
          <w:fldChar w:fldCharType="separate"/>
        </w:r>
        <w:r w:rsidR="009950F0">
          <w:rPr>
            <w:noProof/>
            <w:webHidden/>
            <w:rtl/>
          </w:rPr>
          <w:t>184</w:t>
        </w:r>
        <w:r w:rsidR="005177F3">
          <w:rPr>
            <w:rStyle w:val="Hyperlink"/>
            <w:noProof/>
            <w:rtl/>
          </w:rPr>
          <w:fldChar w:fldCharType="end"/>
        </w:r>
      </w:hyperlink>
    </w:p>
    <w:p w:rsidR="005177F3" w:rsidRDefault="00C8400D" w:rsidP="005177F3">
      <w:pPr>
        <w:pStyle w:val="TOC1"/>
        <w:tabs>
          <w:tab w:val="right" w:leader="dot" w:pos="8296"/>
        </w:tabs>
        <w:ind w:firstLine="0"/>
        <w:rPr>
          <w:rFonts w:asciiTheme="minorHAnsi" w:eastAsiaTheme="minorEastAsia" w:hAnsiTheme="minorHAnsi" w:cstheme="minorBidi"/>
          <w:noProof/>
        </w:rPr>
      </w:pPr>
      <w:hyperlink w:anchor="_Toc123738161" w:history="1">
        <w:r w:rsidR="005177F3" w:rsidRPr="002D37B6">
          <w:rPr>
            <w:rStyle w:val="Hyperlink"/>
            <w:noProof/>
            <w:rtl/>
            <w:lang w:eastAsia="he-IL"/>
          </w:rPr>
          <w:t>מסמכים שהונחו על שולחן הכנסת</w:t>
        </w:r>
        <w:r w:rsidR="005177F3">
          <w:rPr>
            <w:noProof/>
            <w:webHidden/>
          </w:rPr>
          <w:tab/>
        </w:r>
        <w:r w:rsidR="005177F3">
          <w:rPr>
            <w:rStyle w:val="Hyperlink"/>
            <w:noProof/>
            <w:rtl/>
          </w:rPr>
          <w:fldChar w:fldCharType="begin"/>
        </w:r>
        <w:r w:rsidR="005177F3">
          <w:rPr>
            <w:noProof/>
            <w:webHidden/>
          </w:rPr>
          <w:instrText xml:space="preserve"> PAGEREF _Toc123738161 \h </w:instrText>
        </w:r>
        <w:r w:rsidR="005177F3">
          <w:rPr>
            <w:rStyle w:val="Hyperlink"/>
            <w:noProof/>
            <w:rtl/>
          </w:rPr>
        </w:r>
        <w:r w:rsidR="005177F3">
          <w:rPr>
            <w:rStyle w:val="Hyperlink"/>
            <w:noProof/>
            <w:rtl/>
          </w:rPr>
          <w:fldChar w:fldCharType="separate"/>
        </w:r>
        <w:r w:rsidR="009950F0">
          <w:rPr>
            <w:noProof/>
            <w:webHidden/>
            <w:rtl/>
          </w:rPr>
          <w:t>186</w:t>
        </w:r>
        <w:r w:rsidR="005177F3">
          <w:rPr>
            <w:rStyle w:val="Hyperlink"/>
            <w:noProof/>
            <w:rtl/>
          </w:rPr>
          <w:fldChar w:fldCharType="end"/>
        </w:r>
      </w:hyperlink>
    </w:p>
    <w:p w:rsidR="005177F3" w:rsidRDefault="00C8400D" w:rsidP="005177F3">
      <w:pPr>
        <w:pStyle w:val="TOC2"/>
        <w:tabs>
          <w:tab w:val="right" w:leader="dot" w:pos="8296"/>
        </w:tabs>
        <w:ind w:firstLine="0"/>
        <w:rPr>
          <w:rFonts w:asciiTheme="minorHAnsi" w:eastAsiaTheme="minorEastAsia" w:hAnsiTheme="minorHAnsi" w:cstheme="minorBidi"/>
          <w:noProof/>
        </w:rPr>
      </w:pPr>
      <w:hyperlink w:anchor="_Toc123738162" w:history="1">
        <w:r w:rsidR="005177F3" w:rsidRPr="002D37B6">
          <w:rPr>
            <w:rStyle w:val="Hyperlink"/>
            <w:noProof/>
            <w:rtl/>
          </w:rPr>
          <w:t>סגנית מזכירת הכנסת ראדה חסייסי:</w:t>
        </w:r>
        <w:r w:rsidR="005177F3">
          <w:rPr>
            <w:noProof/>
            <w:webHidden/>
          </w:rPr>
          <w:tab/>
        </w:r>
        <w:r w:rsidR="005177F3">
          <w:rPr>
            <w:rStyle w:val="Hyperlink"/>
            <w:noProof/>
            <w:rtl/>
          </w:rPr>
          <w:fldChar w:fldCharType="begin"/>
        </w:r>
        <w:r w:rsidR="005177F3">
          <w:rPr>
            <w:noProof/>
            <w:webHidden/>
          </w:rPr>
          <w:instrText xml:space="preserve"> PAGEREF _Toc123738162 \h </w:instrText>
        </w:r>
        <w:r w:rsidR="005177F3">
          <w:rPr>
            <w:rStyle w:val="Hyperlink"/>
            <w:noProof/>
            <w:rtl/>
          </w:rPr>
        </w:r>
        <w:r w:rsidR="005177F3">
          <w:rPr>
            <w:rStyle w:val="Hyperlink"/>
            <w:noProof/>
            <w:rtl/>
          </w:rPr>
          <w:fldChar w:fldCharType="separate"/>
        </w:r>
        <w:r w:rsidR="009950F0">
          <w:rPr>
            <w:noProof/>
            <w:webHidden/>
            <w:rtl/>
          </w:rPr>
          <w:t>186</w:t>
        </w:r>
        <w:r w:rsidR="005177F3">
          <w:rPr>
            <w:rStyle w:val="Hyperlink"/>
            <w:noProof/>
            <w:rtl/>
          </w:rPr>
          <w:fldChar w:fldCharType="end"/>
        </w:r>
      </w:hyperlink>
    </w:p>
    <w:p w:rsidR="005177F3" w:rsidRDefault="00C8400D" w:rsidP="005177F3">
      <w:pPr>
        <w:pStyle w:val="TOC1"/>
        <w:tabs>
          <w:tab w:val="right" w:leader="dot" w:pos="8296"/>
        </w:tabs>
        <w:ind w:firstLine="0"/>
        <w:rPr>
          <w:rFonts w:asciiTheme="minorHAnsi" w:eastAsiaTheme="minorEastAsia" w:hAnsiTheme="minorHAnsi" w:cstheme="minorBidi"/>
          <w:noProof/>
        </w:rPr>
      </w:pPr>
      <w:hyperlink w:anchor="_Toc123738163" w:history="1">
        <w:r w:rsidR="005177F3" w:rsidRPr="002D37B6">
          <w:rPr>
            <w:rStyle w:val="Hyperlink"/>
            <w:noProof/>
            <w:rtl/>
            <w:lang w:eastAsia="he-IL"/>
          </w:rPr>
          <w:t>הצעת חוק זכויות נפגעי עבירה (תיקון מס' 15), התשפ"ב–2022</w:t>
        </w:r>
        <w:r w:rsidR="005177F3">
          <w:rPr>
            <w:noProof/>
            <w:webHidden/>
          </w:rPr>
          <w:tab/>
        </w:r>
        <w:r w:rsidR="005177F3">
          <w:rPr>
            <w:rStyle w:val="Hyperlink"/>
            <w:noProof/>
            <w:rtl/>
          </w:rPr>
          <w:fldChar w:fldCharType="begin"/>
        </w:r>
        <w:r w:rsidR="005177F3">
          <w:rPr>
            <w:noProof/>
            <w:webHidden/>
          </w:rPr>
          <w:instrText xml:space="preserve"> PAGEREF _Toc123738163 \h </w:instrText>
        </w:r>
        <w:r w:rsidR="005177F3">
          <w:rPr>
            <w:rStyle w:val="Hyperlink"/>
            <w:noProof/>
            <w:rtl/>
          </w:rPr>
        </w:r>
        <w:r w:rsidR="005177F3">
          <w:rPr>
            <w:rStyle w:val="Hyperlink"/>
            <w:noProof/>
            <w:rtl/>
          </w:rPr>
          <w:fldChar w:fldCharType="separate"/>
        </w:r>
        <w:r w:rsidR="009950F0">
          <w:rPr>
            <w:noProof/>
            <w:webHidden/>
            <w:rtl/>
          </w:rPr>
          <w:t>187</w:t>
        </w:r>
        <w:r w:rsidR="005177F3">
          <w:rPr>
            <w:rStyle w:val="Hyperlink"/>
            <w:noProof/>
            <w:rtl/>
          </w:rPr>
          <w:fldChar w:fldCharType="end"/>
        </w:r>
      </w:hyperlink>
    </w:p>
    <w:p w:rsidR="005177F3" w:rsidRDefault="00C8400D" w:rsidP="005177F3">
      <w:pPr>
        <w:pStyle w:val="TOC2"/>
        <w:tabs>
          <w:tab w:val="right" w:leader="dot" w:pos="8296"/>
        </w:tabs>
        <w:ind w:firstLine="0"/>
        <w:rPr>
          <w:rFonts w:asciiTheme="minorHAnsi" w:eastAsiaTheme="minorEastAsia" w:hAnsiTheme="minorHAnsi" w:cstheme="minorBidi"/>
          <w:noProof/>
        </w:rPr>
      </w:pPr>
      <w:hyperlink w:anchor="_Toc123738164" w:history="1">
        <w:r w:rsidR="005177F3" w:rsidRPr="002D37B6">
          <w:rPr>
            <w:rStyle w:val="Hyperlink"/>
            <w:noProof/>
            <w:rtl/>
          </w:rPr>
          <w:t>ישראל אייכלר (יהדות התורה):</w:t>
        </w:r>
        <w:r w:rsidR="005177F3">
          <w:rPr>
            <w:noProof/>
            <w:webHidden/>
          </w:rPr>
          <w:tab/>
        </w:r>
        <w:r w:rsidR="005177F3">
          <w:rPr>
            <w:rStyle w:val="Hyperlink"/>
            <w:noProof/>
            <w:rtl/>
          </w:rPr>
          <w:fldChar w:fldCharType="begin"/>
        </w:r>
        <w:r w:rsidR="005177F3">
          <w:rPr>
            <w:noProof/>
            <w:webHidden/>
          </w:rPr>
          <w:instrText xml:space="preserve"> PAGEREF _Toc123738164 \h </w:instrText>
        </w:r>
        <w:r w:rsidR="005177F3">
          <w:rPr>
            <w:rStyle w:val="Hyperlink"/>
            <w:noProof/>
            <w:rtl/>
          </w:rPr>
        </w:r>
        <w:r w:rsidR="005177F3">
          <w:rPr>
            <w:rStyle w:val="Hyperlink"/>
            <w:noProof/>
            <w:rtl/>
          </w:rPr>
          <w:fldChar w:fldCharType="separate"/>
        </w:r>
        <w:r w:rsidR="009950F0">
          <w:rPr>
            <w:noProof/>
            <w:webHidden/>
            <w:rtl/>
          </w:rPr>
          <w:t>187</w:t>
        </w:r>
        <w:r w:rsidR="005177F3">
          <w:rPr>
            <w:rStyle w:val="Hyperlink"/>
            <w:noProof/>
            <w:rtl/>
          </w:rPr>
          <w:fldChar w:fldCharType="end"/>
        </w:r>
      </w:hyperlink>
    </w:p>
    <w:p w:rsidR="005177F3" w:rsidRDefault="00C8400D" w:rsidP="005177F3">
      <w:pPr>
        <w:pStyle w:val="TOC2"/>
        <w:tabs>
          <w:tab w:val="right" w:leader="dot" w:pos="8296"/>
        </w:tabs>
        <w:ind w:firstLine="0"/>
        <w:rPr>
          <w:rFonts w:asciiTheme="minorHAnsi" w:eastAsiaTheme="minorEastAsia" w:hAnsiTheme="minorHAnsi" w:cstheme="minorBidi"/>
          <w:noProof/>
        </w:rPr>
      </w:pPr>
      <w:hyperlink w:anchor="_Toc123738165" w:history="1">
        <w:r w:rsidR="005177F3" w:rsidRPr="002D37B6">
          <w:rPr>
            <w:rStyle w:val="Hyperlink"/>
            <w:noProof/>
            <w:rtl/>
          </w:rPr>
          <w:t>בצלאל סמוטריץ' (הציונות הדתית):</w:t>
        </w:r>
        <w:r w:rsidR="005177F3">
          <w:rPr>
            <w:noProof/>
            <w:webHidden/>
          </w:rPr>
          <w:tab/>
        </w:r>
        <w:r w:rsidR="005177F3">
          <w:rPr>
            <w:rStyle w:val="Hyperlink"/>
            <w:noProof/>
            <w:rtl/>
          </w:rPr>
          <w:fldChar w:fldCharType="begin"/>
        </w:r>
        <w:r w:rsidR="005177F3">
          <w:rPr>
            <w:noProof/>
            <w:webHidden/>
          </w:rPr>
          <w:instrText xml:space="preserve"> PAGEREF _Toc123738165 \h </w:instrText>
        </w:r>
        <w:r w:rsidR="005177F3">
          <w:rPr>
            <w:rStyle w:val="Hyperlink"/>
            <w:noProof/>
            <w:rtl/>
          </w:rPr>
        </w:r>
        <w:r w:rsidR="005177F3">
          <w:rPr>
            <w:rStyle w:val="Hyperlink"/>
            <w:noProof/>
            <w:rtl/>
          </w:rPr>
          <w:fldChar w:fldCharType="separate"/>
        </w:r>
        <w:r w:rsidR="009950F0">
          <w:rPr>
            <w:noProof/>
            <w:webHidden/>
            <w:rtl/>
          </w:rPr>
          <w:t>188</w:t>
        </w:r>
        <w:r w:rsidR="005177F3">
          <w:rPr>
            <w:rStyle w:val="Hyperlink"/>
            <w:noProof/>
            <w:rtl/>
          </w:rPr>
          <w:fldChar w:fldCharType="end"/>
        </w:r>
      </w:hyperlink>
    </w:p>
    <w:p w:rsidR="005177F3" w:rsidRDefault="00C8400D" w:rsidP="005177F3">
      <w:pPr>
        <w:pStyle w:val="TOC2"/>
        <w:tabs>
          <w:tab w:val="right" w:leader="dot" w:pos="8296"/>
        </w:tabs>
        <w:ind w:firstLine="0"/>
        <w:rPr>
          <w:rFonts w:asciiTheme="minorHAnsi" w:eastAsiaTheme="minorEastAsia" w:hAnsiTheme="minorHAnsi" w:cstheme="minorBidi"/>
          <w:noProof/>
        </w:rPr>
      </w:pPr>
      <w:hyperlink w:anchor="_Toc123738166" w:history="1">
        <w:r w:rsidR="005177F3" w:rsidRPr="002D37B6">
          <w:rPr>
            <w:rStyle w:val="Hyperlink"/>
            <w:noProof/>
            <w:rtl/>
          </w:rPr>
          <w:t>מיכל וולדיגר (הציונות הדתית):</w:t>
        </w:r>
        <w:r w:rsidR="005177F3">
          <w:rPr>
            <w:noProof/>
            <w:webHidden/>
          </w:rPr>
          <w:tab/>
        </w:r>
        <w:r w:rsidR="005177F3">
          <w:rPr>
            <w:rStyle w:val="Hyperlink"/>
            <w:noProof/>
            <w:rtl/>
          </w:rPr>
          <w:fldChar w:fldCharType="begin"/>
        </w:r>
        <w:r w:rsidR="005177F3">
          <w:rPr>
            <w:noProof/>
            <w:webHidden/>
          </w:rPr>
          <w:instrText xml:space="preserve"> PAGEREF _Toc123738166 \h </w:instrText>
        </w:r>
        <w:r w:rsidR="005177F3">
          <w:rPr>
            <w:rStyle w:val="Hyperlink"/>
            <w:noProof/>
            <w:rtl/>
          </w:rPr>
        </w:r>
        <w:r w:rsidR="005177F3">
          <w:rPr>
            <w:rStyle w:val="Hyperlink"/>
            <w:noProof/>
            <w:rtl/>
          </w:rPr>
          <w:fldChar w:fldCharType="separate"/>
        </w:r>
        <w:r w:rsidR="009950F0">
          <w:rPr>
            <w:noProof/>
            <w:webHidden/>
            <w:rtl/>
          </w:rPr>
          <w:t>191</w:t>
        </w:r>
        <w:r w:rsidR="005177F3">
          <w:rPr>
            <w:rStyle w:val="Hyperlink"/>
            <w:noProof/>
            <w:rtl/>
          </w:rPr>
          <w:fldChar w:fldCharType="end"/>
        </w:r>
      </w:hyperlink>
    </w:p>
    <w:p w:rsidR="005177F3" w:rsidRDefault="00C8400D" w:rsidP="005177F3">
      <w:pPr>
        <w:pStyle w:val="TOC2"/>
        <w:tabs>
          <w:tab w:val="right" w:leader="dot" w:pos="8296"/>
        </w:tabs>
        <w:ind w:firstLine="0"/>
        <w:rPr>
          <w:rFonts w:asciiTheme="minorHAnsi" w:eastAsiaTheme="minorEastAsia" w:hAnsiTheme="minorHAnsi" w:cstheme="minorBidi"/>
          <w:noProof/>
        </w:rPr>
      </w:pPr>
      <w:hyperlink w:anchor="_Toc123738167" w:history="1">
        <w:r w:rsidR="005177F3" w:rsidRPr="002D37B6">
          <w:rPr>
            <w:rStyle w:val="Hyperlink"/>
            <w:noProof/>
            <w:rtl/>
          </w:rPr>
          <w:t>אורית מלכה סטרוק (הציונות הדתית):</w:t>
        </w:r>
        <w:r w:rsidR="005177F3">
          <w:rPr>
            <w:noProof/>
            <w:webHidden/>
          </w:rPr>
          <w:tab/>
        </w:r>
        <w:r w:rsidR="005177F3">
          <w:rPr>
            <w:rStyle w:val="Hyperlink"/>
            <w:noProof/>
            <w:rtl/>
          </w:rPr>
          <w:fldChar w:fldCharType="begin"/>
        </w:r>
        <w:r w:rsidR="005177F3">
          <w:rPr>
            <w:noProof/>
            <w:webHidden/>
          </w:rPr>
          <w:instrText xml:space="preserve"> PAGEREF _Toc123738167 \h </w:instrText>
        </w:r>
        <w:r w:rsidR="005177F3">
          <w:rPr>
            <w:rStyle w:val="Hyperlink"/>
            <w:noProof/>
            <w:rtl/>
          </w:rPr>
        </w:r>
        <w:r w:rsidR="005177F3">
          <w:rPr>
            <w:rStyle w:val="Hyperlink"/>
            <w:noProof/>
            <w:rtl/>
          </w:rPr>
          <w:fldChar w:fldCharType="separate"/>
        </w:r>
        <w:r w:rsidR="009950F0">
          <w:rPr>
            <w:noProof/>
            <w:webHidden/>
            <w:rtl/>
          </w:rPr>
          <w:t>192</w:t>
        </w:r>
        <w:r w:rsidR="005177F3">
          <w:rPr>
            <w:rStyle w:val="Hyperlink"/>
            <w:noProof/>
            <w:rtl/>
          </w:rPr>
          <w:fldChar w:fldCharType="end"/>
        </w:r>
      </w:hyperlink>
    </w:p>
    <w:p w:rsidR="005177F3" w:rsidRDefault="00C8400D" w:rsidP="005177F3">
      <w:pPr>
        <w:pStyle w:val="TOC2"/>
        <w:tabs>
          <w:tab w:val="right" w:leader="dot" w:pos="8296"/>
        </w:tabs>
        <w:ind w:firstLine="0"/>
        <w:rPr>
          <w:rFonts w:asciiTheme="minorHAnsi" w:eastAsiaTheme="minorEastAsia" w:hAnsiTheme="minorHAnsi" w:cstheme="minorBidi"/>
          <w:noProof/>
        </w:rPr>
      </w:pPr>
      <w:hyperlink w:anchor="_Toc123738168" w:history="1">
        <w:r w:rsidR="005177F3" w:rsidRPr="002D37B6">
          <w:rPr>
            <w:rStyle w:val="Hyperlink"/>
            <w:noProof/>
            <w:rtl/>
          </w:rPr>
          <w:t>מירב בן ארי (יש עתיד):</w:t>
        </w:r>
        <w:r w:rsidR="005177F3">
          <w:rPr>
            <w:noProof/>
            <w:webHidden/>
          </w:rPr>
          <w:tab/>
        </w:r>
        <w:r w:rsidR="005177F3">
          <w:rPr>
            <w:rStyle w:val="Hyperlink"/>
            <w:noProof/>
            <w:rtl/>
          </w:rPr>
          <w:fldChar w:fldCharType="begin"/>
        </w:r>
        <w:r w:rsidR="005177F3">
          <w:rPr>
            <w:noProof/>
            <w:webHidden/>
          </w:rPr>
          <w:instrText xml:space="preserve"> PAGEREF _Toc123738168 \h </w:instrText>
        </w:r>
        <w:r w:rsidR="005177F3">
          <w:rPr>
            <w:rStyle w:val="Hyperlink"/>
            <w:noProof/>
            <w:rtl/>
          </w:rPr>
        </w:r>
        <w:r w:rsidR="005177F3">
          <w:rPr>
            <w:rStyle w:val="Hyperlink"/>
            <w:noProof/>
            <w:rtl/>
          </w:rPr>
          <w:fldChar w:fldCharType="separate"/>
        </w:r>
        <w:r w:rsidR="009950F0">
          <w:rPr>
            <w:noProof/>
            <w:webHidden/>
            <w:rtl/>
          </w:rPr>
          <w:t>198</w:t>
        </w:r>
        <w:r w:rsidR="005177F3">
          <w:rPr>
            <w:rStyle w:val="Hyperlink"/>
            <w:noProof/>
            <w:rtl/>
          </w:rPr>
          <w:fldChar w:fldCharType="end"/>
        </w:r>
      </w:hyperlink>
    </w:p>
    <w:p w:rsidR="005177F3" w:rsidRDefault="00C8400D" w:rsidP="005177F3">
      <w:pPr>
        <w:pStyle w:val="TOC1"/>
        <w:tabs>
          <w:tab w:val="right" w:leader="dot" w:pos="8296"/>
        </w:tabs>
        <w:ind w:firstLine="0"/>
        <w:rPr>
          <w:rFonts w:asciiTheme="minorHAnsi" w:eastAsiaTheme="minorEastAsia" w:hAnsiTheme="minorHAnsi" w:cstheme="minorBidi"/>
          <w:noProof/>
        </w:rPr>
      </w:pPr>
      <w:hyperlink w:anchor="_Toc123738169" w:history="1">
        <w:r w:rsidR="005177F3" w:rsidRPr="002D37B6">
          <w:rPr>
            <w:rStyle w:val="Hyperlink"/>
            <w:noProof/>
            <w:rtl/>
            <w:lang w:eastAsia="he-IL"/>
          </w:rPr>
          <w:t>הודעה אישית של חבר הכנסת גלעד קריב</w:t>
        </w:r>
        <w:r w:rsidR="005177F3">
          <w:rPr>
            <w:noProof/>
            <w:webHidden/>
          </w:rPr>
          <w:tab/>
        </w:r>
        <w:r w:rsidR="005177F3">
          <w:rPr>
            <w:rStyle w:val="Hyperlink"/>
            <w:noProof/>
            <w:rtl/>
          </w:rPr>
          <w:fldChar w:fldCharType="begin"/>
        </w:r>
        <w:r w:rsidR="005177F3">
          <w:rPr>
            <w:noProof/>
            <w:webHidden/>
          </w:rPr>
          <w:instrText xml:space="preserve"> PAGEREF _Toc123738169 \h </w:instrText>
        </w:r>
        <w:r w:rsidR="005177F3">
          <w:rPr>
            <w:rStyle w:val="Hyperlink"/>
            <w:noProof/>
            <w:rtl/>
          </w:rPr>
        </w:r>
        <w:r w:rsidR="005177F3">
          <w:rPr>
            <w:rStyle w:val="Hyperlink"/>
            <w:noProof/>
            <w:rtl/>
          </w:rPr>
          <w:fldChar w:fldCharType="separate"/>
        </w:r>
        <w:r w:rsidR="009950F0">
          <w:rPr>
            <w:noProof/>
            <w:webHidden/>
            <w:rtl/>
          </w:rPr>
          <w:t>200</w:t>
        </w:r>
        <w:r w:rsidR="005177F3">
          <w:rPr>
            <w:rStyle w:val="Hyperlink"/>
            <w:noProof/>
            <w:rtl/>
          </w:rPr>
          <w:fldChar w:fldCharType="end"/>
        </w:r>
      </w:hyperlink>
    </w:p>
    <w:p w:rsidR="005177F3" w:rsidRDefault="00C8400D" w:rsidP="005177F3">
      <w:pPr>
        <w:pStyle w:val="TOC2"/>
        <w:tabs>
          <w:tab w:val="right" w:leader="dot" w:pos="8296"/>
        </w:tabs>
        <w:ind w:firstLine="0"/>
        <w:rPr>
          <w:rFonts w:asciiTheme="minorHAnsi" w:eastAsiaTheme="minorEastAsia" w:hAnsiTheme="minorHAnsi" w:cstheme="minorBidi"/>
          <w:noProof/>
        </w:rPr>
      </w:pPr>
      <w:hyperlink w:anchor="_Toc123738170" w:history="1">
        <w:r w:rsidR="005177F3" w:rsidRPr="002D37B6">
          <w:rPr>
            <w:rStyle w:val="Hyperlink"/>
            <w:noProof/>
            <w:rtl/>
          </w:rPr>
          <w:t>גלעד קריב (העבודה):</w:t>
        </w:r>
        <w:r w:rsidR="005177F3">
          <w:rPr>
            <w:noProof/>
            <w:webHidden/>
          </w:rPr>
          <w:tab/>
        </w:r>
        <w:r w:rsidR="005177F3">
          <w:rPr>
            <w:rStyle w:val="Hyperlink"/>
            <w:noProof/>
            <w:rtl/>
          </w:rPr>
          <w:fldChar w:fldCharType="begin"/>
        </w:r>
        <w:r w:rsidR="005177F3">
          <w:rPr>
            <w:noProof/>
            <w:webHidden/>
          </w:rPr>
          <w:instrText xml:space="preserve"> PAGEREF _Toc123738170 \h </w:instrText>
        </w:r>
        <w:r w:rsidR="005177F3">
          <w:rPr>
            <w:rStyle w:val="Hyperlink"/>
            <w:noProof/>
            <w:rtl/>
          </w:rPr>
        </w:r>
        <w:r w:rsidR="005177F3">
          <w:rPr>
            <w:rStyle w:val="Hyperlink"/>
            <w:noProof/>
            <w:rtl/>
          </w:rPr>
          <w:fldChar w:fldCharType="separate"/>
        </w:r>
        <w:r w:rsidR="009950F0">
          <w:rPr>
            <w:noProof/>
            <w:webHidden/>
            <w:rtl/>
          </w:rPr>
          <w:t>200</w:t>
        </w:r>
        <w:r w:rsidR="005177F3">
          <w:rPr>
            <w:rStyle w:val="Hyperlink"/>
            <w:noProof/>
            <w:rtl/>
          </w:rPr>
          <w:fldChar w:fldCharType="end"/>
        </w:r>
      </w:hyperlink>
    </w:p>
    <w:p w:rsidR="005177F3" w:rsidRDefault="00C8400D" w:rsidP="005177F3">
      <w:pPr>
        <w:pStyle w:val="TOC1"/>
        <w:tabs>
          <w:tab w:val="right" w:leader="dot" w:pos="8296"/>
        </w:tabs>
        <w:ind w:firstLine="0"/>
        <w:rPr>
          <w:rFonts w:asciiTheme="minorHAnsi" w:eastAsiaTheme="minorEastAsia" w:hAnsiTheme="minorHAnsi" w:cstheme="minorBidi"/>
          <w:noProof/>
        </w:rPr>
      </w:pPr>
      <w:hyperlink w:anchor="_Toc123738171" w:history="1">
        <w:r w:rsidR="005177F3" w:rsidRPr="002D37B6">
          <w:rPr>
            <w:rStyle w:val="Hyperlink"/>
            <w:noProof/>
            <w:rtl/>
            <w:lang w:eastAsia="he-IL"/>
          </w:rPr>
          <w:t>הצעת חוק העונשין (תיקון מס' 145) (השחתת פני מקרקעין במטרה להדיר נשים), התשפ"ב–2021</w:t>
        </w:r>
        <w:r w:rsidR="005177F3">
          <w:rPr>
            <w:noProof/>
            <w:webHidden/>
          </w:rPr>
          <w:tab/>
        </w:r>
        <w:r w:rsidR="005177F3">
          <w:rPr>
            <w:rStyle w:val="Hyperlink"/>
            <w:noProof/>
            <w:rtl/>
          </w:rPr>
          <w:fldChar w:fldCharType="begin"/>
        </w:r>
        <w:r w:rsidR="005177F3">
          <w:rPr>
            <w:noProof/>
            <w:webHidden/>
          </w:rPr>
          <w:instrText xml:space="preserve"> PAGEREF _Toc123738171 \h </w:instrText>
        </w:r>
        <w:r w:rsidR="005177F3">
          <w:rPr>
            <w:rStyle w:val="Hyperlink"/>
            <w:noProof/>
            <w:rtl/>
          </w:rPr>
        </w:r>
        <w:r w:rsidR="005177F3">
          <w:rPr>
            <w:rStyle w:val="Hyperlink"/>
            <w:noProof/>
            <w:rtl/>
          </w:rPr>
          <w:fldChar w:fldCharType="separate"/>
        </w:r>
        <w:r w:rsidR="009950F0">
          <w:rPr>
            <w:noProof/>
            <w:webHidden/>
            <w:rtl/>
          </w:rPr>
          <w:t>203</w:t>
        </w:r>
        <w:r w:rsidR="005177F3">
          <w:rPr>
            <w:rStyle w:val="Hyperlink"/>
            <w:noProof/>
            <w:rtl/>
          </w:rPr>
          <w:fldChar w:fldCharType="end"/>
        </w:r>
      </w:hyperlink>
    </w:p>
    <w:p w:rsidR="005177F3" w:rsidRDefault="00C8400D" w:rsidP="005177F3">
      <w:pPr>
        <w:pStyle w:val="TOC2"/>
        <w:tabs>
          <w:tab w:val="right" w:leader="dot" w:pos="8296"/>
        </w:tabs>
        <w:ind w:firstLine="0"/>
        <w:rPr>
          <w:rFonts w:asciiTheme="minorHAnsi" w:eastAsiaTheme="minorEastAsia" w:hAnsiTheme="minorHAnsi" w:cstheme="minorBidi"/>
          <w:noProof/>
        </w:rPr>
      </w:pPr>
      <w:hyperlink w:anchor="_Toc123738172" w:history="1">
        <w:r w:rsidR="005177F3" w:rsidRPr="002D37B6">
          <w:rPr>
            <w:rStyle w:val="Hyperlink"/>
            <w:noProof/>
            <w:rtl/>
          </w:rPr>
          <w:t>יוליה מלינובסקי (ישראל ביתנו):</w:t>
        </w:r>
        <w:r w:rsidR="005177F3">
          <w:rPr>
            <w:noProof/>
            <w:webHidden/>
          </w:rPr>
          <w:tab/>
        </w:r>
        <w:r w:rsidR="005177F3">
          <w:rPr>
            <w:rStyle w:val="Hyperlink"/>
            <w:noProof/>
            <w:rtl/>
          </w:rPr>
          <w:fldChar w:fldCharType="begin"/>
        </w:r>
        <w:r w:rsidR="005177F3">
          <w:rPr>
            <w:noProof/>
            <w:webHidden/>
          </w:rPr>
          <w:instrText xml:space="preserve"> PAGEREF _Toc123738172 \h </w:instrText>
        </w:r>
        <w:r w:rsidR="005177F3">
          <w:rPr>
            <w:rStyle w:val="Hyperlink"/>
            <w:noProof/>
            <w:rtl/>
          </w:rPr>
        </w:r>
        <w:r w:rsidR="005177F3">
          <w:rPr>
            <w:rStyle w:val="Hyperlink"/>
            <w:noProof/>
            <w:rtl/>
          </w:rPr>
          <w:fldChar w:fldCharType="separate"/>
        </w:r>
        <w:r w:rsidR="009950F0">
          <w:rPr>
            <w:noProof/>
            <w:webHidden/>
            <w:rtl/>
          </w:rPr>
          <w:t>203</w:t>
        </w:r>
        <w:r w:rsidR="005177F3">
          <w:rPr>
            <w:rStyle w:val="Hyperlink"/>
            <w:noProof/>
            <w:rtl/>
          </w:rPr>
          <w:fldChar w:fldCharType="end"/>
        </w:r>
      </w:hyperlink>
    </w:p>
    <w:p w:rsidR="005177F3" w:rsidRDefault="00C8400D" w:rsidP="005177F3">
      <w:pPr>
        <w:pStyle w:val="TOC2"/>
        <w:tabs>
          <w:tab w:val="right" w:leader="dot" w:pos="8296"/>
        </w:tabs>
        <w:ind w:firstLine="0"/>
        <w:rPr>
          <w:rFonts w:asciiTheme="minorHAnsi" w:eastAsiaTheme="minorEastAsia" w:hAnsiTheme="minorHAnsi" w:cstheme="minorBidi"/>
          <w:noProof/>
        </w:rPr>
      </w:pPr>
      <w:hyperlink w:anchor="_Toc123738173" w:history="1">
        <w:r w:rsidR="005177F3" w:rsidRPr="002D37B6">
          <w:rPr>
            <w:rStyle w:val="Hyperlink"/>
            <w:noProof/>
            <w:rtl/>
          </w:rPr>
          <w:t>יואב קיש (הליכוד):</w:t>
        </w:r>
        <w:r w:rsidR="005177F3">
          <w:rPr>
            <w:noProof/>
            <w:webHidden/>
          </w:rPr>
          <w:tab/>
        </w:r>
        <w:r w:rsidR="005177F3">
          <w:rPr>
            <w:rStyle w:val="Hyperlink"/>
            <w:noProof/>
            <w:rtl/>
          </w:rPr>
          <w:fldChar w:fldCharType="begin"/>
        </w:r>
        <w:r w:rsidR="005177F3">
          <w:rPr>
            <w:noProof/>
            <w:webHidden/>
          </w:rPr>
          <w:instrText xml:space="preserve"> PAGEREF _Toc123738173 \h </w:instrText>
        </w:r>
        <w:r w:rsidR="005177F3">
          <w:rPr>
            <w:rStyle w:val="Hyperlink"/>
            <w:noProof/>
            <w:rtl/>
          </w:rPr>
        </w:r>
        <w:r w:rsidR="005177F3">
          <w:rPr>
            <w:rStyle w:val="Hyperlink"/>
            <w:noProof/>
            <w:rtl/>
          </w:rPr>
          <w:fldChar w:fldCharType="separate"/>
        </w:r>
        <w:r w:rsidR="009950F0">
          <w:rPr>
            <w:noProof/>
            <w:webHidden/>
            <w:rtl/>
          </w:rPr>
          <w:t>206</w:t>
        </w:r>
        <w:r w:rsidR="005177F3">
          <w:rPr>
            <w:rStyle w:val="Hyperlink"/>
            <w:noProof/>
            <w:rtl/>
          </w:rPr>
          <w:fldChar w:fldCharType="end"/>
        </w:r>
      </w:hyperlink>
    </w:p>
    <w:p w:rsidR="005177F3" w:rsidRDefault="00C8400D" w:rsidP="005177F3">
      <w:pPr>
        <w:pStyle w:val="TOC2"/>
        <w:tabs>
          <w:tab w:val="right" w:leader="dot" w:pos="8296"/>
        </w:tabs>
        <w:ind w:firstLine="0"/>
        <w:rPr>
          <w:rFonts w:asciiTheme="minorHAnsi" w:eastAsiaTheme="minorEastAsia" w:hAnsiTheme="minorHAnsi" w:cstheme="minorBidi"/>
          <w:noProof/>
        </w:rPr>
      </w:pPr>
      <w:hyperlink w:anchor="_Toc123738174" w:history="1">
        <w:r w:rsidR="005177F3" w:rsidRPr="002D37B6">
          <w:rPr>
            <w:rStyle w:val="Hyperlink"/>
            <w:noProof/>
            <w:rtl/>
          </w:rPr>
          <w:t>עאידה תומא סלימאן (הרשימה המשותפת):</w:t>
        </w:r>
        <w:r w:rsidR="005177F3">
          <w:rPr>
            <w:noProof/>
            <w:webHidden/>
          </w:rPr>
          <w:tab/>
        </w:r>
        <w:r w:rsidR="005177F3">
          <w:rPr>
            <w:rStyle w:val="Hyperlink"/>
            <w:noProof/>
            <w:rtl/>
          </w:rPr>
          <w:fldChar w:fldCharType="begin"/>
        </w:r>
        <w:r w:rsidR="005177F3">
          <w:rPr>
            <w:noProof/>
            <w:webHidden/>
          </w:rPr>
          <w:instrText xml:space="preserve"> PAGEREF _Toc123738174 \h </w:instrText>
        </w:r>
        <w:r w:rsidR="005177F3">
          <w:rPr>
            <w:rStyle w:val="Hyperlink"/>
            <w:noProof/>
            <w:rtl/>
          </w:rPr>
        </w:r>
        <w:r w:rsidR="005177F3">
          <w:rPr>
            <w:rStyle w:val="Hyperlink"/>
            <w:noProof/>
            <w:rtl/>
          </w:rPr>
          <w:fldChar w:fldCharType="separate"/>
        </w:r>
        <w:r w:rsidR="009950F0">
          <w:rPr>
            <w:noProof/>
            <w:webHidden/>
            <w:rtl/>
          </w:rPr>
          <w:t>216</w:t>
        </w:r>
        <w:r w:rsidR="005177F3">
          <w:rPr>
            <w:rStyle w:val="Hyperlink"/>
            <w:noProof/>
            <w:rtl/>
          </w:rPr>
          <w:fldChar w:fldCharType="end"/>
        </w:r>
      </w:hyperlink>
    </w:p>
    <w:p w:rsidR="005177F3" w:rsidRDefault="00C8400D" w:rsidP="005177F3">
      <w:pPr>
        <w:pStyle w:val="TOC2"/>
        <w:tabs>
          <w:tab w:val="right" w:leader="dot" w:pos="8296"/>
        </w:tabs>
        <w:ind w:firstLine="0"/>
        <w:rPr>
          <w:rFonts w:asciiTheme="minorHAnsi" w:eastAsiaTheme="minorEastAsia" w:hAnsiTheme="minorHAnsi" w:cstheme="minorBidi"/>
          <w:noProof/>
        </w:rPr>
      </w:pPr>
      <w:hyperlink w:anchor="_Toc123738175" w:history="1">
        <w:r w:rsidR="005177F3" w:rsidRPr="002D37B6">
          <w:rPr>
            <w:rStyle w:val="Hyperlink"/>
            <w:noProof/>
            <w:rtl/>
          </w:rPr>
          <w:t>חיים ביטון (ש"ס):</w:t>
        </w:r>
        <w:r w:rsidR="005177F3">
          <w:rPr>
            <w:noProof/>
            <w:webHidden/>
          </w:rPr>
          <w:tab/>
        </w:r>
        <w:r w:rsidR="005177F3">
          <w:rPr>
            <w:rStyle w:val="Hyperlink"/>
            <w:noProof/>
            <w:rtl/>
          </w:rPr>
          <w:fldChar w:fldCharType="begin"/>
        </w:r>
        <w:r w:rsidR="005177F3">
          <w:rPr>
            <w:noProof/>
            <w:webHidden/>
          </w:rPr>
          <w:instrText xml:space="preserve"> PAGEREF _Toc123738175 \h </w:instrText>
        </w:r>
        <w:r w:rsidR="005177F3">
          <w:rPr>
            <w:rStyle w:val="Hyperlink"/>
            <w:noProof/>
            <w:rtl/>
          </w:rPr>
        </w:r>
        <w:r w:rsidR="005177F3">
          <w:rPr>
            <w:rStyle w:val="Hyperlink"/>
            <w:noProof/>
            <w:rtl/>
          </w:rPr>
          <w:fldChar w:fldCharType="separate"/>
        </w:r>
        <w:r w:rsidR="009950F0">
          <w:rPr>
            <w:noProof/>
            <w:webHidden/>
            <w:rtl/>
          </w:rPr>
          <w:t>218</w:t>
        </w:r>
        <w:r w:rsidR="005177F3">
          <w:rPr>
            <w:rStyle w:val="Hyperlink"/>
            <w:noProof/>
            <w:rtl/>
          </w:rPr>
          <w:fldChar w:fldCharType="end"/>
        </w:r>
      </w:hyperlink>
    </w:p>
    <w:p w:rsidR="005177F3" w:rsidRDefault="00C8400D" w:rsidP="005177F3">
      <w:pPr>
        <w:pStyle w:val="TOC2"/>
        <w:tabs>
          <w:tab w:val="right" w:leader="dot" w:pos="8296"/>
        </w:tabs>
        <w:ind w:firstLine="0"/>
        <w:rPr>
          <w:rFonts w:asciiTheme="minorHAnsi" w:eastAsiaTheme="minorEastAsia" w:hAnsiTheme="minorHAnsi" w:cstheme="minorBidi"/>
          <w:noProof/>
        </w:rPr>
      </w:pPr>
      <w:hyperlink w:anchor="_Toc123738176" w:history="1">
        <w:r w:rsidR="005177F3" w:rsidRPr="002D37B6">
          <w:rPr>
            <w:rStyle w:val="Hyperlink"/>
            <w:noProof/>
            <w:rtl/>
          </w:rPr>
          <w:t>בצלאל סמוטריץ' (הציונות הדתית):</w:t>
        </w:r>
        <w:r w:rsidR="005177F3">
          <w:rPr>
            <w:noProof/>
            <w:webHidden/>
          </w:rPr>
          <w:tab/>
        </w:r>
        <w:r w:rsidR="005177F3">
          <w:rPr>
            <w:rStyle w:val="Hyperlink"/>
            <w:noProof/>
            <w:rtl/>
          </w:rPr>
          <w:fldChar w:fldCharType="begin"/>
        </w:r>
        <w:r w:rsidR="005177F3">
          <w:rPr>
            <w:noProof/>
            <w:webHidden/>
          </w:rPr>
          <w:instrText xml:space="preserve"> PAGEREF _Toc123738176 \h </w:instrText>
        </w:r>
        <w:r w:rsidR="005177F3">
          <w:rPr>
            <w:rStyle w:val="Hyperlink"/>
            <w:noProof/>
            <w:rtl/>
          </w:rPr>
        </w:r>
        <w:r w:rsidR="005177F3">
          <w:rPr>
            <w:rStyle w:val="Hyperlink"/>
            <w:noProof/>
            <w:rtl/>
          </w:rPr>
          <w:fldChar w:fldCharType="separate"/>
        </w:r>
        <w:r w:rsidR="009950F0">
          <w:rPr>
            <w:noProof/>
            <w:webHidden/>
            <w:rtl/>
          </w:rPr>
          <w:t>219</w:t>
        </w:r>
        <w:r w:rsidR="005177F3">
          <w:rPr>
            <w:rStyle w:val="Hyperlink"/>
            <w:noProof/>
            <w:rtl/>
          </w:rPr>
          <w:fldChar w:fldCharType="end"/>
        </w:r>
      </w:hyperlink>
    </w:p>
    <w:p w:rsidR="005177F3" w:rsidRDefault="00C8400D" w:rsidP="005177F3">
      <w:pPr>
        <w:pStyle w:val="TOC2"/>
        <w:tabs>
          <w:tab w:val="right" w:leader="dot" w:pos="8296"/>
        </w:tabs>
        <w:ind w:firstLine="0"/>
        <w:rPr>
          <w:rFonts w:asciiTheme="minorHAnsi" w:eastAsiaTheme="minorEastAsia" w:hAnsiTheme="minorHAnsi" w:cstheme="minorBidi"/>
          <w:noProof/>
        </w:rPr>
      </w:pPr>
      <w:hyperlink w:anchor="_Toc123738177" w:history="1">
        <w:r w:rsidR="005177F3" w:rsidRPr="002D37B6">
          <w:rPr>
            <w:rStyle w:val="Hyperlink"/>
            <w:noProof/>
            <w:rtl/>
          </w:rPr>
          <w:t>גלית דיסטל אטבריאן (הליכוד):</w:t>
        </w:r>
        <w:r w:rsidR="005177F3">
          <w:rPr>
            <w:noProof/>
            <w:webHidden/>
          </w:rPr>
          <w:tab/>
        </w:r>
        <w:r w:rsidR="005177F3">
          <w:rPr>
            <w:rStyle w:val="Hyperlink"/>
            <w:noProof/>
            <w:rtl/>
          </w:rPr>
          <w:fldChar w:fldCharType="begin"/>
        </w:r>
        <w:r w:rsidR="005177F3">
          <w:rPr>
            <w:noProof/>
            <w:webHidden/>
          </w:rPr>
          <w:instrText xml:space="preserve"> PAGEREF _Toc123738177 \h </w:instrText>
        </w:r>
        <w:r w:rsidR="005177F3">
          <w:rPr>
            <w:rStyle w:val="Hyperlink"/>
            <w:noProof/>
            <w:rtl/>
          </w:rPr>
        </w:r>
        <w:r w:rsidR="005177F3">
          <w:rPr>
            <w:rStyle w:val="Hyperlink"/>
            <w:noProof/>
            <w:rtl/>
          </w:rPr>
          <w:fldChar w:fldCharType="separate"/>
        </w:r>
        <w:r w:rsidR="009950F0">
          <w:rPr>
            <w:noProof/>
            <w:webHidden/>
            <w:rtl/>
          </w:rPr>
          <w:t>220</w:t>
        </w:r>
        <w:r w:rsidR="005177F3">
          <w:rPr>
            <w:rStyle w:val="Hyperlink"/>
            <w:noProof/>
            <w:rtl/>
          </w:rPr>
          <w:fldChar w:fldCharType="end"/>
        </w:r>
      </w:hyperlink>
    </w:p>
    <w:p w:rsidR="005177F3" w:rsidRDefault="00C8400D" w:rsidP="005177F3">
      <w:pPr>
        <w:pStyle w:val="TOC2"/>
        <w:tabs>
          <w:tab w:val="right" w:leader="dot" w:pos="8296"/>
        </w:tabs>
        <w:ind w:firstLine="0"/>
        <w:rPr>
          <w:rFonts w:asciiTheme="minorHAnsi" w:eastAsiaTheme="minorEastAsia" w:hAnsiTheme="minorHAnsi" w:cstheme="minorBidi"/>
          <w:noProof/>
        </w:rPr>
      </w:pPr>
      <w:hyperlink w:anchor="_Toc123738178" w:history="1">
        <w:r w:rsidR="005177F3" w:rsidRPr="002D37B6">
          <w:rPr>
            <w:rStyle w:val="Hyperlink"/>
            <w:noProof/>
            <w:rtl/>
          </w:rPr>
          <w:t>שמחה רוטמן (הציונות הדתית):</w:t>
        </w:r>
        <w:r w:rsidR="005177F3">
          <w:rPr>
            <w:noProof/>
            <w:webHidden/>
          </w:rPr>
          <w:tab/>
        </w:r>
        <w:r w:rsidR="005177F3">
          <w:rPr>
            <w:rStyle w:val="Hyperlink"/>
            <w:noProof/>
            <w:rtl/>
          </w:rPr>
          <w:fldChar w:fldCharType="begin"/>
        </w:r>
        <w:r w:rsidR="005177F3">
          <w:rPr>
            <w:noProof/>
            <w:webHidden/>
          </w:rPr>
          <w:instrText xml:space="preserve"> PAGEREF _Toc123738178 \h </w:instrText>
        </w:r>
        <w:r w:rsidR="005177F3">
          <w:rPr>
            <w:rStyle w:val="Hyperlink"/>
            <w:noProof/>
            <w:rtl/>
          </w:rPr>
        </w:r>
        <w:r w:rsidR="005177F3">
          <w:rPr>
            <w:rStyle w:val="Hyperlink"/>
            <w:noProof/>
            <w:rtl/>
          </w:rPr>
          <w:fldChar w:fldCharType="separate"/>
        </w:r>
        <w:r w:rsidR="009950F0">
          <w:rPr>
            <w:noProof/>
            <w:webHidden/>
            <w:rtl/>
          </w:rPr>
          <w:t>222</w:t>
        </w:r>
        <w:r w:rsidR="005177F3">
          <w:rPr>
            <w:rStyle w:val="Hyperlink"/>
            <w:noProof/>
            <w:rtl/>
          </w:rPr>
          <w:fldChar w:fldCharType="end"/>
        </w:r>
      </w:hyperlink>
    </w:p>
    <w:p w:rsidR="005177F3" w:rsidRDefault="00C8400D" w:rsidP="005177F3">
      <w:pPr>
        <w:pStyle w:val="TOC2"/>
        <w:tabs>
          <w:tab w:val="right" w:leader="dot" w:pos="8296"/>
        </w:tabs>
        <w:ind w:firstLine="0"/>
        <w:rPr>
          <w:rFonts w:asciiTheme="minorHAnsi" w:eastAsiaTheme="minorEastAsia" w:hAnsiTheme="minorHAnsi" w:cstheme="minorBidi"/>
          <w:noProof/>
        </w:rPr>
      </w:pPr>
      <w:hyperlink w:anchor="_Toc123738179" w:history="1">
        <w:r w:rsidR="005177F3" w:rsidRPr="002D37B6">
          <w:rPr>
            <w:rStyle w:val="Hyperlink"/>
            <w:noProof/>
            <w:rtl/>
          </w:rPr>
          <w:t>יואב בן צור (ש"ס):</w:t>
        </w:r>
        <w:r w:rsidR="005177F3">
          <w:rPr>
            <w:noProof/>
            <w:webHidden/>
          </w:rPr>
          <w:tab/>
        </w:r>
        <w:r w:rsidR="005177F3">
          <w:rPr>
            <w:rStyle w:val="Hyperlink"/>
            <w:noProof/>
            <w:rtl/>
          </w:rPr>
          <w:fldChar w:fldCharType="begin"/>
        </w:r>
        <w:r w:rsidR="005177F3">
          <w:rPr>
            <w:noProof/>
            <w:webHidden/>
          </w:rPr>
          <w:instrText xml:space="preserve"> PAGEREF _Toc123738179 \h </w:instrText>
        </w:r>
        <w:r w:rsidR="005177F3">
          <w:rPr>
            <w:rStyle w:val="Hyperlink"/>
            <w:noProof/>
            <w:rtl/>
          </w:rPr>
        </w:r>
        <w:r w:rsidR="005177F3">
          <w:rPr>
            <w:rStyle w:val="Hyperlink"/>
            <w:noProof/>
            <w:rtl/>
          </w:rPr>
          <w:fldChar w:fldCharType="separate"/>
        </w:r>
        <w:r w:rsidR="009950F0">
          <w:rPr>
            <w:noProof/>
            <w:webHidden/>
            <w:rtl/>
          </w:rPr>
          <w:t>224</w:t>
        </w:r>
        <w:r w:rsidR="005177F3">
          <w:rPr>
            <w:rStyle w:val="Hyperlink"/>
            <w:noProof/>
            <w:rtl/>
          </w:rPr>
          <w:fldChar w:fldCharType="end"/>
        </w:r>
      </w:hyperlink>
    </w:p>
    <w:p w:rsidR="005177F3" w:rsidRDefault="00C8400D" w:rsidP="005177F3">
      <w:pPr>
        <w:pStyle w:val="TOC2"/>
        <w:tabs>
          <w:tab w:val="right" w:leader="dot" w:pos="8296"/>
        </w:tabs>
        <w:ind w:firstLine="0"/>
        <w:rPr>
          <w:rFonts w:asciiTheme="minorHAnsi" w:eastAsiaTheme="minorEastAsia" w:hAnsiTheme="minorHAnsi" w:cstheme="minorBidi"/>
          <w:noProof/>
        </w:rPr>
      </w:pPr>
      <w:hyperlink w:anchor="_Toc123738180" w:history="1">
        <w:r w:rsidR="005177F3" w:rsidRPr="002D37B6">
          <w:rPr>
            <w:rStyle w:val="Hyperlink"/>
            <w:noProof/>
            <w:rtl/>
          </w:rPr>
          <w:t>יצחק פינדרוס (יהדות התורה):</w:t>
        </w:r>
        <w:r w:rsidR="005177F3">
          <w:rPr>
            <w:noProof/>
            <w:webHidden/>
          </w:rPr>
          <w:tab/>
        </w:r>
        <w:r w:rsidR="005177F3">
          <w:rPr>
            <w:rStyle w:val="Hyperlink"/>
            <w:noProof/>
            <w:rtl/>
          </w:rPr>
          <w:fldChar w:fldCharType="begin"/>
        </w:r>
        <w:r w:rsidR="005177F3">
          <w:rPr>
            <w:noProof/>
            <w:webHidden/>
          </w:rPr>
          <w:instrText xml:space="preserve"> PAGEREF _Toc123738180 \h </w:instrText>
        </w:r>
        <w:r w:rsidR="005177F3">
          <w:rPr>
            <w:rStyle w:val="Hyperlink"/>
            <w:noProof/>
            <w:rtl/>
          </w:rPr>
        </w:r>
        <w:r w:rsidR="005177F3">
          <w:rPr>
            <w:rStyle w:val="Hyperlink"/>
            <w:noProof/>
            <w:rtl/>
          </w:rPr>
          <w:fldChar w:fldCharType="separate"/>
        </w:r>
        <w:r w:rsidR="009950F0">
          <w:rPr>
            <w:noProof/>
            <w:webHidden/>
            <w:rtl/>
          </w:rPr>
          <w:t>224</w:t>
        </w:r>
        <w:r w:rsidR="005177F3">
          <w:rPr>
            <w:rStyle w:val="Hyperlink"/>
            <w:noProof/>
            <w:rtl/>
          </w:rPr>
          <w:fldChar w:fldCharType="end"/>
        </w:r>
      </w:hyperlink>
    </w:p>
    <w:p w:rsidR="005177F3" w:rsidRDefault="00C8400D" w:rsidP="005177F3">
      <w:pPr>
        <w:pStyle w:val="TOC2"/>
        <w:tabs>
          <w:tab w:val="right" w:leader="dot" w:pos="8296"/>
        </w:tabs>
        <w:ind w:firstLine="0"/>
        <w:rPr>
          <w:rFonts w:asciiTheme="minorHAnsi" w:eastAsiaTheme="minorEastAsia" w:hAnsiTheme="minorHAnsi" w:cstheme="minorBidi"/>
          <w:noProof/>
        </w:rPr>
      </w:pPr>
      <w:hyperlink w:anchor="_Toc123738181" w:history="1">
        <w:r w:rsidR="005177F3" w:rsidRPr="002D37B6">
          <w:rPr>
            <w:rStyle w:val="Hyperlink"/>
            <w:noProof/>
            <w:rtl/>
          </w:rPr>
          <w:t>מיכל וולדיגר (הציונות הדתית):</w:t>
        </w:r>
        <w:r w:rsidR="005177F3">
          <w:rPr>
            <w:noProof/>
            <w:webHidden/>
          </w:rPr>
          <w:tab/>
        </w:r>
        <w:r w:rsidR="005177F3">
          <w:rPr>
            <w:rStyle w:val="Hyperlink"/>
            <w:noProof/>
            <w:rtl/>
          </w:rPr>
          <w:fldChar w:fldCharType="begin"/>
        </w:r>
        <w:r w:rsidR="005177F3">
          <w:rPr>
            <w:noProof/>
            <w:webHidden/>
          </w:rPr>
          <w:instrText xml:space="preserve"> PAGEREF _Toc123738181 \h </w:instrText>
        </w:r>
        <w:r w:rsidR="005177F3">
          <w:rPr>
            <w:rStyle w:val="Hyperlink"/>
            <w:noProof/>
            <w:rtl/>
          </w:rPr>
        </w:r>
        <w:r w:rsidR="005177F3">
          <w:rPr>
            <w:rStyle w:val="Hyperlink"/>
            <w:noProof/>
            <w:rtl/>
          </w:rPr>
          <w:fldChar w:fldCharType="separate"/>
        </w:r>
        <w:r w:rsidR="009950F0">
          <w:rPr>
            <w:noProof/>
            <w:webHidden/>
            <w:rtl/>
          </w:rPr>
          <w:t>225</w:t>
        </w:r>
        <w:r w:rsidR="005177F3">
          <w:rPr>
            <w:rStyle w:val="Hyperlink"/>
            <w:noProof/>
            <w:rtl/>
          </w:rPr>
          <w:fldChar w:fldCharType="end"/>
        </w:r>
      </w:hyperlink>
    </w:p>
    <w:p w:rsidR="005177F3" w:rsidRDefault="00C8400D" w:rsidP="005177F3">
      <w:pPr>
        <w:pStyle w:val="TOC2"/>
        <w:tabs>
          <w:tab w:val="right" w:leader="dot" w:pos="8296"/>
        </w:tabs>
        <w:ind w:firstLine="0"/>
        <w:rPr>
          <w:rFonts w:asciiTheme="minorHAnsi" w:eastAsiaTheme="minorEastAsia" w:hAnsiTheme="minorHAnsi" w:cstheme="minorBidi"/>
          <w:noProof/>
        </w:rPr>
      </w:pPr>
      <w:hyperlink w:anchor="_Toc123738182" w:history="1">
        <w:r w:rsidR="005177F3" w:rsidRPr="002D37B6">
          <w:rPr>
            <w:rStyle w:val="Hyperlink"/>
            <w:noProof/>
            <w:rtl/>
          </w:rPr>
          <w:t>אוריאל בוסו (ש"ס):</w:t>
        </w:r>
        <w:r w:rsidR="005177F3">
          <w:rPr>
            <w:noProof/>
            <w:webHidden/>
          </w:rPr>
          <w:tab/>
        </w:r>
        <w:r w:rsidR="005177F3">
          <w:rPr>
            <w:rStyle w:val="Hyperlink"/>
            <w:noProof/>
            <w:rtl/>
          </w:rPr>
          <w:fldChar w:fldCharType="begin"/>
        </w:r>
        <w:r w:rsidR="005177F3">
          <w:rPr>
            <w:noProof/>
            <w:webHidden/>
          </w:rPr>
          <w:instrText xml:space="preserve"> PAGEREF _Toc123738182 \h </w:instrText>
        </w:r>
        <w:r w:rsidR="005177F3">
          <w:rPr>
            <w:rStyle w:val="Hyperlink"/>
            <w:noProof/>
            <w:rtl/>
          </w:rPr>
        </w:r>
        <w:r w:rsidR="005177F3">
          <w:rPr>
            <w:rStyle w:val="Hyperlink"/>
            <w:noProof/>
            <w:rtl/>
          </w:rPr>
          <w:fldChar w:fldCharType="separate"/>
        </w:r>
        <w:r w:rsidR="009950F0">
          <w:rPr>
            <w:noProof/>
            <w:webHidden/>
            <w:rtl/>
          </w:rPr>
          <w:t>227</w:t>
        </w:r>
        <w:r w:rsidR="005177F3">
          <w:rPr>
            <w:rStyle w:val="Hyperlink"/>
            <w:noProof/>
            <w:rtl/>
          </w:rPr>
          <w:fldChar w:fldCharType="end"/>
        </w:r>
      </w:hyperlink>
    </w:p>
    <w:p w:rsidR="005177F3" w:rsidRDefault="00C8400D" w:rsidP="005177F3">
      <w:pPr>
        <w:pStyle w:val="TOC2"/>
        <w:tabs>
          <w:tab w:val="right" w:leader="dot" w:pos="8296"/>
        </w:tabs>
        <w:ind w:firstLine="0"/>
        <w:rPr>
          <w:rFonts w:asciiTheme="minorHAnsi" w:eastAsiaTheme="minorEastAsia" w:hAnsiTheme="minorHAnsi" w:cstheme="minorBidi"/>
          <w:noProof/>
        </w:rPr>
      </w:pPr>
      <w:hyperlink w:anchor="_Toc123738183" w:history="1">
        <w:r w:rsidR="005177F3" w:rsidRPr="002D37B6">
          <w:rPr>
            <w:rStyle w:val="Hyperlink"/>
            <w:noProof/>
            <w:rtl/>
          </w:rPr>
          <w:t>סמי אבו שחאדה (הרשימה המשותפת):</w:t>
        </w:r>
        <w:r w:rsidR="005177F3">
          <w:rPr>
            <w:noProof/>
            <w:webHidden/>
          </w:rPr>
          <w:tab/>
        </w:r>
        <w:r w:rsidR="005177F3">
          <w:rPr>
            <w:rStyle w:val="Hyperlink"/>
            <w:noProof/>
            <w:rtl/>
          </w:rPr>
          <w:fldChar w:fldCharType="begin"/>
        </w:r>
        <w:r w:rsidR="005177F3">
          <w:rPr>
            <w:noProof/>
            <w:webHidden/>
          </w:rPr>
          <w:instrText xml:space="preserve"> PAGEREF _Toc123738183 \h </w:instrText>
        </w:r>
        <w:r w:rsidR="005177F3">
          <w:rPr>
            <w:rStyle w:val="Hyperlink"/>
            <w:noProof/>
            <w:rtl/>
          </w:rPr>
        </w:r>
        <w:r w:rsidR="005177F3">
          <w:rPr>
            <w:rStyle w:val="Hyperlink"/>
            <w:noProof/>
            <w:rtl/>
          </w:rPr>
          <w:fldChar w:fldCharType="separate"/>
        </w:r>
        <w:r w:rsidR="009950F0">
          <w:rPr>
            <w:noProof/>
            <w:webHidden/>
            <w:rtl/>
          </w:rPr>
          <w:t>228</w:t>
        </w:r>
        <w:r w:rsidR="005177F3">
          <w:rPr>
            <w:rStyle w:val="Hyperlink"/>
            <w:noProof/>
            <w:rtl/>
          </w:rPr>
          <w:fldChar w:fldCharType="end"/>
        </w:r>
      </w:hyperlink>
    </w:p>
    <w:p w:rsidR="005177F3" w:rsidRDefault="00C8400D" w:rsidP="005177F3">
      <w:pPr>
        <w:pStyle w:val="TOC2"/>
        <w:tabs>
          <w:tab w:val="right" w:leader="dot" w:pos="8296"/>
        </w:tabs>
        <w:ind w:firstLine="0"/>
        <w:rPr>
          <w:rFonts w:asciiTheme="minorHAnsi" w:eastAsiaTheme="minorEastAsia" w:hAnsiTheme="minorHAnsi" w:cstheme="minorBidi"/>
          <w:noProof/>
        </w:rPr>
      </w:pPr>
      <w:hyperlink w:anchor="_Toc123738184" w:history="1">
        <w:r w:rsidR="005177F3" w:rsidRPr="002D37B6">
          <w:rPr>
            <w:rStyle w:val="Hyperlink"/>
            <w:noProof/>
            <w:rtl/>
          </w:rPr>
          <w:t>עופר כסיף (הרשימה המשותפת):</w:t>
        </w:r>
        <w:r w:rsidR="005177F3">
          <w:rPr>
            <w:noProof/>
            <w:webHidden/>
          </w:rPr>
          <w:tab/>
        </w:r>
        <w:r w:rsidR="005177F3">
          <w:rPr>
            <w:rStyle w:val="Hyperlink"/>
            <w:noProof/>
            <w:rtl/>
          </w:rPr>
          <w:fldChar w:fldCharType="begin"/>
        </w:r>
        <w:r w:rsidR="005177F3">
          <w:rPr>
            <w:noProof/>
            <w:webHidden/>
          </w:rPr>
          <w:instrText xml:space="preserve"> PAGEREF _Toc123738184 \h </w:instrText>
        </w:r>
        <w:r w:rsidR="005177F3">
          <w:rPr>
            <w:rStyle w:val="Hyperlink"/>
            <w:noProof/>
            <w:rtl/>
          </w:rPr>
        </w:r>
        <w:r w:rsidR="005177F3">
          <w:rPr>
            <w:rStyle w:val="Hyperlink"/>
            <w:noProof/>
            <w:rtl/>
          </w:rPr>
          <w:fldChar w:fldCharType="separate"/>
        </w:r>
        <w:r w:rsidR="009950F0">
          <w:rPr>
            <w:noProof/>
            <w:webHidden/>
            <w:rtl/>
          </w:rPr>
          <w:t>229</w:t>
        </w:r>
        <w:r w:rsidR="005177F3">
          <w:rPr>
            <w:rStyle w:val="Hyperlink"/>
            <w:noProof/>
            <w:rtl/>
          </w:rPr>
          <w:fldChar w:fldCharType="end"/>
        </w:r>
      </w:hyperlink>
    </w:p>
    <w:p w:rsidR="005177F3" w:rsidRDefault="00C8400D" w:rsidP="005177F3">
      <w:pPr>
        <w:pStyle w:val="TOC1"/>
        <w:tabs>
          <w:tab w:val="right" w:leader="dot" w:pos="8296"/>
        </w:tabs>
        <w:ind w:firstLine="0"/>
        <w:rPr>
          <w:rFonts w:asciiTheme="minorHAnsi" w:eastAsiaTheme="minorEastAsia" w:hAnsiTheme="minorHAnsi" w:cstheme="minorBidi"/>
          <w:noProof/>
        </w:rPr>
      </w:pPr>
      <w:hyperlink w:anchor="_Toc123738185" w:history="1">
        <w:r w:rsidR="005177F3" w:rsidRPr="002D37B6">
          <w:rPr>
            <w:rStyle w:val="Hyperlink"/>
            <w:noProof/>
            <w:rtl/>
            <w:lang w:eastAsia="he-IL"/>
          </w:rPr>
          <w:t>מסמכים שהונחו על שולחן הכנסת</w:t>
        </w:r>
        <w:r w:rsidR="005177F3">
          <w:rPr>
            <w:noProof/>
            <w:webHidden/>
          </w:rPr>
          <w:tab/>
        </w:r>
        <w:r w:rsidR="005177F3">
          <w:rPr>
            <w:rStyle w:val="Hyperlink"/>
            <w:noProof/>
            <w:rtl/>
          </w:rPr>
          <w:fldChar w:fldCharType="begin"/>
        </w:r>
        <w:r w:rsidR="005177F3">
          <w:rPr>
            <w:noProof/>
            <w:webHidden/>
          </w:rPr>
          <w:instrText xml:space="preserve"> PAGEREF _Toc123738185 \h </w:instrText>
        </w:r>
        <w:r w:rsidR="005177F3">
          <w:rPr>
            <w:rStyle w:val="Hyperlink"/>
            <w:noProof/>
            <w:rtl/>
          </w:rPr>
        </w:r>
        <w:r w:rsidR="005177F3">
          <w:rPr>
            <w:rStyle w:val="Hyperlink"/>
            <w:noProof/>
            <w:rtl/>
          </w:rPr>
          <w:fldChar w:fldCharType="separate"/>
        </w:r>
        <w:r w:rsidR="009950F0">
          <w:rPr>
            <w:noProof/>
            <w:webHidden/>
            <w:rtl/>
          </w:rPr>
          <w:t>231</w:t>
        </w:r>
        <w:r w:rsidR="005177F3">
          <w:rPr>
            <w:rStyle w:val="Hyperlink"/>
            <w:noProof/>
            <w:rtl/>
          </w:rPr>
          <w:fldChar w:fldCharType="end"/>
        </w:r>
      </w:hyperlink>
    </w:p>
    <w:p w:rsidR="005177F3" w:rsidRDefault="00C8400D" w:rsidP="005177F3">
      <w:pPr>
        <w:pStyle w:val="TOC2"/>
        <w:tabs>
          <w:tab w:val="right" w:leader="dot" w:pos="8296"/>
        </w:tabs>
        <w:ind w:firstLine="0"/>
        <w:rPr>
          <w:rFonts w:asciiTheme="minorHAnsi" w:eastAsiaTheme="minorEastAsia" w:hAnsiTheme="minorHAnsi" w:cstheme="minorBidi"/>
          <w:noProof/>
        </w:rPr>
      </w:pPr>
      <w:hyperlink w:anchor="_Toc123738186" w:history="1">
        <w:r w:rsidR="005177F3" w:rsidRPr="002D37B6">
          <w:rPr>
            <w:rStyle w:val="Hyperlink"/>
            <w:noProof/>
            <w:rtl/>
          </w:rPr>
          <w:t>סגנית מזכירת הכנסת אלינור ימין:</w:t>
        </w:r>
        <w:r w:rsidR="005177F3">
          <w:rPr>
            <w:noProof/>
            <w:webHidden/>
          </w:rPr>
          <w:tab/>
        </w:r>
        <w:r w:rsidR="005177F3">
          <w:rPr>
            <w:rStyle w:val="Hyperlink"/>
            <w:noProof/>
            <w:rtl/>
          </w:rPr>
          <w:fldChar w:fldCharType="begin"/>
        </w:r>
        <w:r w:rsidR="005177F3">
          <w:rPr>
            <w:noProof/>
            <w:webHidden/>
          </w:rPr>
          <w:instrText xml:space="preserve"> PAGEREF _Toc123738186 \h </w:instrText>
        </w:r>
        <w:r w:rsidR="005177F3">
          <w:rPr>
            <w:rStyle w:val="Hyperlink"/>
            <w:noProof/>
            <w:rtl/>
          </w:rPr>
        </w:r>
        <w:r w:rsidR="005177F3">
          <w:rPr>
            <w:rStyle w:val="Hyperlink"/>
            <w:noProof/>
            <w:rtl/>
          </w:rPr>
          <w:fldChar w:fldCharType="separate"/>
        </w:r>
        <w:r w:rsidR="009950F0">
          <w:rPr>
            <w:noProof/>
            <w:webHidden/>
            <w:rtl/>
          </w:rPr>
          <w:t>231</w:t>
        </w:r>
        <w:r w:rsidR="005177F3">
          <w:rPr>
            <w:rStyle w:val="Hyperlink"/>
            <w:noProof/>
            <w:rtl/>
          </w:rPr>
          <w:fldChar w:fldCharType="end"/>
        </w:r>
      </w:hyperlink>
    </w:p>
    <w:p w:rsidR="005177F3" w:rsidRDefault="00C8400D" w:rsidP="005177F3">
      <w:pPr>
        <w:pStyle w:val="TOC1"/>
        <w:tabs>
          <w:tab w:val="right" w:leader="dot" w:pos="8296"/>
        </w:tabs>
        <w:ind w:firstLine="0"/>
        <w:rPr>
          <w:rFonts w:asciiTheme="minorHAnsi" w:eastAsiaTheme="minorEastAsia" w:hAnsiTheme="minorHAnsi" w:cstheme="minorBidi"/>
          <w:noProof/>
        </w:rPr>
      </w:pPr>
      <w:hyperlink w:anchor="_Toc123738187" w:history="1">
        <w:r w:rsidR="005177F3" w:rsidRPr="002D37B6">
          <w:rPr>
            <w:rStyle w:val="Hyperlink"/>
            <w:noProof/>
            <w:rtl/>
          </w:rPr>
          <w:t>הצעת חוק העונשין (תיקון מס' 145) (השחתת פני מקרקעין במטרה להדיר נשים), התשפ"ב–2021</w:t>
        </w:r>
        <w:r w:rsidR="005177F3">
          <w:rPr>
            <w:noProof/>
            <w:webHidden/>
          </w:rPr>
          <w:tab/>
        </w:r>
        <w:r w:rsidR="005177F3">
          <w:rPr>
            <w:rStyle w:val="Hyperlink"/>
            <w:noProof/>
            <w:rtl/>
          </w:rPr>
          <w:fldChar w:fldCharType="begin"/>
        </w:r>
        <w:r w:rsidR="005177F3">
          <w:rPr>
            <w:noProof/>
            <w:webHidden/>
          </w:rPr>
          <w:instrText xml:space="preserve"> PAGEREF _Toc123738187 \h </w:instrText>
        </w:r>
        <w:r w:rsidR="005177F3">
          <w:rPr>
            <w:rStyle w:val="Hyperlink"/>
            <w:noProof/>
            <w:rtl/>
          </w:rPr>
        </w:r>
        <w:r w:rsidR="005177F3">
          <w:rPr>
            <w:rStyle w:val="Hyperlink"/>
            <w:noProof/>
            <w:rtl/>
          </w:rPr>
          <w:fldChar w:fldCharType="separate"/>
        </w:r>
        <w:r w:rsidR="009950F0">
          <w:rPr>
            <w:noProof/>
            <w:webHidden/>
            <w:rtl/>
          </w:rPr>
          <w:t>237</w:t>
        </w:r>
        <w:r w:rsidR="005177F3">
          <w:rPr>
            <w:rStyle w:val="Hyperlink"/>
            <w:noProof/>
            <w:rtl/>
          </w:rPr>
          <w:fldChar w:fldCharType="end"/>
        </w:r>
      </w:hyperlink>
    </w:p>
    <w:p w:rsidR="005177F3" w:rsidRDefault="00C8400D" w:rsidP="005177F3">
      <w:pPr>
        <w:pStyle w:val="TOC2"/>
        <w:tabs>
          <w:tab w:val="right" w:leader="dot" w:pos="8296"/>
        </w:tabs>
        <w:ind w:firstLine="0"/>
        <w:rPr>
          <w:rFonts w:asciiTheme="minorHAnsi" w:eastAsiaTheme="minorEastAsia" w:hAnsiTheme="minorHAnsi" w:cstheme="minorBidi"/>
          <w:noProof/>
        </w:rPr>
      </w:pPr>
      <w:hyperlink w:anchor="_Toc123738188" w:history="1">
        <w:r w:rsidR="005177F3" w:rsidRPr="002D37B6">
          <w:rPr>
            <w:rStyle w:val="Hyperlink"/>
            <w:noProof/>
            <w:rtl/>
          </w:rPr>
          <w:t>ישראל אייכלר (יהדות התורה):</w:t>
        </w:r>
        <w:r w:rsidR="005177F3">
          <w:rPr>
            <w:noProof/>
            <w:webHidden/>
          </w:rPr>
          <w:tab/>
        </w:r>
        <w:r w:rsidR="005177F3">
          <w:rPr>
            <w:rStyle w:val="Hyperlink"/>
            <w:noProof/>
            <w:rtl/>
          </w:rPr>
          <w:fldChar w:fldCharType="begin"/>
        </w:r>
        <w:r w:rsidR="005177F3">
          <w:rPr>
            <w:noProof/>
            <w:webHidden/>
          </w:rPr>
          <w:instrText xml:space="preserve"> PAGEREF _Toc123738188 \h </w:instrText>
        </w:r>
        <w:r w:rsidR="005177F3">
          <w:rPr>
            <w:rStyle w:val="Hyperlink"/>
            <w:noProof/>
            <w:rtl/>
          </w:rPr>
        </w:r>
        <w:r w:rsidR="005177F3">
          <w:rPr>
            <w:rStyle w:val="Hyperlink"/>
            <w:noProof/>
            <w:rtl/>
          </w:rPr>
          <w:fldChar w:fldCharType="separate"/>
        </w:r>
        <w:r w:rsidR="009950F0">
          <w:rPr>
            <w:noProof/>
            <w:webHidden/>
            <w:rtl/>
          </w:rPr>
          <w:t>237</w:t>
        </w:r>
        <w:r w:rsidR="005177F3">
          <w:rPr>
            <w:rStyle w:val="Hyperlink"/>
            <w:noProof/>
            <w:rtl/>
          </w:rPr>
          <w:fldChar w:fldCharType="end"/>
        </w:r>
      </w:hyperlink>
    </w:p>
    <w:p w:rsidR="005177F3" w:rsidRDefault="00C8400D" w:rsidP="005177F3">
      <w:pPr>
        <w:pStyle w:val="TOC2"/>
        <w:tabs>
          <w:tab w:val="right" w:leader="dot" w:pos="8296"/>
        </w:tabs>
        <w:ind w:firstLine="0"/>
        <w:rPr>
          <w:rFonts w:asciiTheme="minorHAnsi" w:eastAsiaTheme="minorEastAsia" w:hAnsiTheme="minorHAnsi" w:cstheme="minorBidi"/>
          <w:noProof/>
        </w:rPr>
      </w:pPr>
      <w:hyperlink w:anchor="_Toc123738189" w:history="1">
        <w:r w:rsidR="005177F3" w:rsidRPr="002D37B6">
          <w:rPr>
            <w:rStyle w:val="Hyperlink"/>
            <w:noProof/>
            <w:rtl/>
          </w:rPr>
          <w:t>אורי מקלב (יהדות התורה):</w:t>
        </w:r>
        <w:r w:rsidR="005177F3">
          <w:rPr>
            <w:noProof/>
            <w:webHidden/>
          </w:rPr>
          <w:tab/>
        </w:r>
        <w:r w:rsidR="005177F3">
          <w:rPr>
            <w:rStyle w:val="Hyperlink"/>
            <w:noProof/>
            <w:rtl/>
          </w:rPr>
          <w:fldChar w:fldCharType="begin"/>
        </w:r>
        <w:r w:rsidR="005177F3">
          <w:rPr>
            <w:noProof/>
            <w:webHidden/>
          </w:rPr>
          <w:instrText xml:space="preserve"> PAGEREF _Toc123738189 \h </w:instrText>
        </w:r>
        <w:r w:rsidR="005177F3">
          <w:rPr>
            <w:rStyle w:val="Hyperlink"/>
            <w:noProof/>
            <w:rtl/>
          </w:rPr>
        </w:r>
        <w:r w:rsidR="005177F3">
          <w:rPr>
            <w:rStyle w:val="Hyperlink"/>
            <w:noProof/>
            <w:rtl/>
          </w:rPr>
          <w:fldChar w:fldCharType="separate"/>
        </w:r>
        <w:r w:rsidR="009950F0">
          <w:rPr>
            <w:noProof/>
            <w:webHidden/>
            <w:rtl/>
          </w:rPr>
          <w:t>239</w:t>
        </w:r>
        <w:r w:rsidR="005177F3">
          <w:rPr>
            <w:rStyle w:val="Hyperlink"/>
            <w:noProof/>
            <w:rtl/>
          </w:rPr>
          <w:fldChar w:fldCharType="end"/>
        </w:r>
      </w:hyperlink>
    </w:p>
    <w:p w:rsidR="005177F3" w:rsidRDefault="00C8400D" w:rsidP="005177F3">
      <w:pPr>
        <w:pStyle w:val="TOC2"/>
        <w:tabs>
          <w:tab w:val="right" w:leader="dot" w:pos="8296"/>
        </w:tabs>
        <w:ind w:firstLine="0"/>
        <w:rPr>
          <w:rFonts w:asciiTheme="minorHAnsi" w:eastAsiaTheme="minorEastAsia" w:hAnsiTheme="minorHAnsi" w:cstheme="minorBidi"/>
          <w:noProof/>
        </w:rPr>
      </w:pPr>
      <w:hyperlink w:anchor="_Toc123738190" w:history="1">
        <w:r w:rsidR="005177F3" w:rsidRPr="002D37B6">
          <w:rPr>
            <w:rStyle w:val="Hyperlink"/>
            <w:noProof/>
            <w:rtl/>
          </w:rPr>
          <w:t>משה גפני (יהדות התורה):</w:t>
        </w:r>
        <w:r w:rsidR="005177F3">
          <w:rPr>
            <w:noProof/>
            <w:webHidden/>
          </w:rPr>
          <w:tab/>
        </w:r>
        <w:r w:rsidR="005177F3">
          <w:rPr>
            <w:rStyle w:val="Hyperlink"/>
            <w:noProof/>
            <w:rtl/>
          </w:rPr>
          <w:fldChar w:fldCharType="begin"/>
        </w:r>
        <w:r w:rsidR="005177F3">
          <w:rPr>
            <w:noProof/>
            <w:webHidden/>
          </w:rPr>
          <w:instrText xml:space="preserve"> PAGEREF _Toc123738190 \h </w:instrText>
        </w:r>
        <w:r w:rsidR="005177F3">
          <w:rPr>
            <w:rStyle w:val="Hyperlink"/>
            <w:noProof/>
            <w:rtl/>
          </w:rPr>
        </w:r>
        <w:r w:rsidR="005177F3">
          <w:rPr>
            <w:rStyle w:val="Hyperlink"/>
            <w:noProof/>
            <w:rtl/>
          </w:rPr>
          <w:fldChar w:fldCharType="separate"/>
        </w:r>
        <w:r w:rsidR="009950F0">
          <w:rPr>
            <w:noProof/>
            <w:webHidden/>
            <w:rtl/>
          </w:rPr>
          <w:t>242</w:t>
        </w:r>
        <w:r w:rsidR="005177F3">
          <w:rPr>
            <w:rStyle w:val="Hyperlink"/>
            <w:noProof/>
            <w:rtl/>
          </w:rPr>
          <w:fldChar w:fldCharType="end"/>
        </w:r>
      </w:hyperlink>
    </w:p>
    <w:p w:rsidR="005177F3" w:rsidRDefault="00C8400D" w:rsidP="005177F3">
      <w:pPr>
        <w:pStyle w:val="TOC2"/>
        <w:tabs>
          <w:tab w:val="right" w:leader="dot" w:pos="8296"/>
        </w:tabs>
        <w:ind w:firstLine="0"/>
        <w:rPr>
          <w:rFonts w:asciiTheme="minorHAnsi" w:eastAsiaTheme="minorEastAsia" w:hAnsiTheme="minorHAnsi" w:cstheme="minorBidi"/>
          <w:noProof/>
        </w:rPr>
      </w:pPr>
      <w:hyperlink w:anchor="_Toc123738191" w:history="1">
        <w:r w:rsidR="005177F3" w:rsidRPr="002D37B6">
          <w:rPr>
            <w:rStyle w:val="Hyperlink"/>
            <w:noProof/>
            <w:rtl/>
          </w:rPr>
          <w:t>משה אבוטבול (ש"ס):</w:t>
        </w:r>
        <w:r w:rsidR="005177F3">
          <w:rPr>
            <w:noProof/>
            <w:webHidden/>
          </w:rPr>
          <w:tab/>
        </w:r>
        <w:r w:rsidR="005177F3">
          <w:rPr>
            <w:rStyle w:val="Hyperlink"/>
            <w:noProof/>
            <w:rtl/>
          </w:rPr>
          <w:fldChar w:fldCharType="begin"/>
        </w:r>
        <w:r w:rsidR="005177F3">
          <w:rPr>
            <w:noProof/>
            <w:webHidden/>
          </w:rPr>
          <w:instrText xml:space="preserve"> PAGEREF _Toc123738191 \h </w:instrText>
        </w:r>
        <w:r w:rsidR="005177F3">
          <w:rPr>
            <w:rStyle w:val="Hyperlink"/>
            <w:noProof/>
            <w:rtl/>
          </w:rPr>
        </w:r>
        <w:r w:rsidR="005177F3">
          <w:rPr>
            <w:rStyle w:val="Hyperlink"/>
            <w:noProof/>
            <w:rtl/>
          </w:rPr>
          <w:fldChar w:fldCharType="separate"/>
        </w:r>
        <w:r w:rsidR="009950F0">
          <w:rPr>
            <w:noProof/>
            <w:webHidden/>
            <w:rtl/>
          </w:rPr>
          <w:t>244</w:t>
        </w:r>
        <w:r w:rsidR="005177F3">
          <w:rPr>
            <w:rStyle w:val="Hyperlink"/>
            <w:noProof/>
            <w:rtl/>
          </w:rPr>
          <w:fldChar w:fldCharType="end"/>
        </w:r>
      </w:hyperlink>
    </w:p>
    <w:p w:rsidR="005177F3" w:rsidRDefault="00C8400D" w:rsidP="005177F3">
      <w:pPr>
        <w:pStyle w:val="TOC2"/>
        <w:tabs>
          <w:tab w:val="right" w:leader="dot" w:pos="8296"/>
        </w:tabs>
        <w:ind w:firstLine="0"/>
        <w:rPr>
          <w:rFonts w:asciiTheme="minorHAnsi" w:eastAsiaTheme="minorEastAsia" w:hAnsiTheme="minorHAnsi" w:cstheme="minorBidi"/>
          <w:noProof/>
        </w:rPr>
      </w:pPr>
      <w:hyperlink w:anchor="_Toc123738192" w:history="1">
        <w:r w:rsidR="005177F3" w:rsidRPr="002D37B6">
          <w:rPr>
            <w:rStyle w:val="Hyperlink"/>
            <w:noProof/>
            <w:rtl/>
          </w:rPr>
          <w:t>דסטה גדי יברקן (הליכוד):</w:t>
        </w:r>
        <w:r w:rsidR="005177F3">
          <w:rPr>
            <w:noProof/>
            <w:webHidden/>
          </w:rPr>
          <w:tab/>
        </w:r>
        <w:r w:rsidR="005177F3">
          <w:rPr>
            <w:rStyle w:val="Hyperlink"/>
            <w:noProof/>
            <w:rtl/>
          </w:rPr>
          <w:fldChar w:fldCharType="begin"/>
        </w:r>
        <w:r w:rsidR="005177F3">
          <w:rPr>
            <w:noProof/>
            <w:webHidden/>
          </w:rPr>
          <w:instrText xml:space="preserve"> PAGEREF _Toc123738192 \h </w:instrText>
        </w:r>
        <w:r w:rsidR="005177F3">
          <w:rPr>
            <w:rStyle w:val="Hyperlink"/>
            <w:noProof/>
            <w:rtl/>
          </w:rPr>
        </w:r>
        <w:r w:rsidR="005177F3">
          <w:rPr>
            <w:rStyle w:val="Hyperlink"/>
            <w:noProof/>
            <w:rtl/>
          </w:rPr>
          <w:fldChar w:fldCharType="separate"/>
        </w:r>
        <w:r w:rsidR="009950F0">
          <w:rPr>
            <w:noProof/>
            <w:webHidden/>
            <w:rtl/>
          </w:rPr>
          <w:t>245</w:t>
        </w:r>
        <w:r w:rsidR="005177F3">
          <w:rPr>
            <w:rStyle w:val="Hyperlink"/>
            <w:noProof/>
            <w:rtl/>
          </w:rPr>
          <w:fldChar w:fldCharType="end"/>
        </w:r>
      </w:hyperlink>
    </w:p>
    <w:p w:rsidR="005177F3" w:rsidRDefault="00C8400D" w:rsidP="005177F3">
      <w:pPr>
        <w:pStyle w:val="TOC2"/>
        <w:tabs>
          <w:tab w:val="right" w:leader="dot" w:pos="8296"/>
        </w:tabs>
        <w:ind w:firstLine="0"/>
        <w:rPr>
          <w:rFonts w:asciiTheme="minorHAnsi" w:eastAsiaTheme="minorEastAsia" w:hAnsiTheme="minorHAnsi" w:cstheme="minorBidi"/>
          <w:noProof/>
        </w:rPr>
      </w:pPr>
      <w:hyperlink w:anchor="_Toc123738193" w:history="1">
        <w:r w:rsidR="005177F3" w:rsidRPr="002D37B6">
          <w:rPr>
            <w:rStyle w:val="Hyperlink"/>
            <w:noProof/>
            <w:rtl/>
          </w:rPr>
          <w:t>יריב לוין (הליכוד):</w:t>
        </w:r>
        <w:r w:rsidR="005177F3">
          <w:rPr>
            <w:noProof/>
            <w:webHidden/>
          </w:rPr>
          <w:tab/>
        </w:r>
        <w:r w:rsidR="005177F3">
          <w:rPr>
            <w:rStyle w:val="Hyperlink"/>
            <w:noProof/>
            <w:rtl/>
          </w:rPr>
          <w:fldChar w:fldCharType="begin"/>
        </w:r>
        <w:r w:rsidR="005177F3">
          <w:rPr>
            <w:noProof/>
            <w:webHidden/>
          </w:rPr>
          <w:instrText xml:space="preserve"> PAGEREF _Toc123738193 \h </w:instrText>
        </w:r>
        <w:r w:rsidR="005177F3">
          <w:rPr>
            <w:rStyle w:val="Hyperlink"/>
            <w:noProof/>
            <w:rtl/>
          </w:rPr>
        </w:r>
        <w:r w:rsidR="005177F3">
          <w:rPr>
            <w:rStyle w:val="Hyperlink"/>
            <w:noProof/>
            <w:rtl/>
          </w:rPr>
          <w:fldChar w:fldCharType="separate"/>
        </w:r>
        <w:r w:rsidR="009950F0">
          <w:rPr>
            <w:noProof/>
            <w:webHidden/>
            <w:rtl/>
          </w:rPr>
          <w:t>245</w:t>
        </w:r>
        <w:r w:rsidR="005177F3">
          <w:rPr>
            <w:rStyle w:val="Hyperlink"/>
            <w:noProof/>
            <w:rtl/>
          </w:rPr>
          <w:fldChar w:fldCharType="end"/>
        </w:r>
      </w:hyperlink>
    </w:p>
    <w:p w:rsidR="005177F3" w:rsidRDefault="00C8400D" w:rsidP="005177F3">
      <w:pPr>
        <w:pStyle w:val="TOC2"/>
        <w:tabs>
          <w:tab w:val="right" w:leader="dot" w:pos="8296"/>
        </w:tabs>
        <w:ind w:firstLine="0"/>
        <w:rPr>
          <w:rFonts w:asciiTheme="minorHAnsi" w:eastAsiaTheme="minorEastAsia" w:hAnsiTheme="minorHAnsi" w:cstheme="minorBidi"/>
          <w:noProof/>
        </w:rPr>
      </w:pPr>
      <w:hyperlink w:anchor="_Toc123738194" w:history="1">
        <w:r w:rsidR="005177F3" w:rsidRPr="002D37B6">
          <w:rPr>
            <w:rStyle w:val="Hyperlink"/>
            <w:noProof/>
            <w:rtl/>
          </w:rPr>
          <w:t>יעקב אשר (יהדות התורה):</w:t>
        </w:r>
        <w:r w:rsidR="005177F3">
          <w:rPr>
            <w:noProof/>
            <w:webHidden/>
          </w:rPr>
          <w:tab/>
        </w:r>
        <w:r w:rsidR="005177F3">
          <w:rPr>
            <w:rStyle w:val="Hyperlink"/>
            <w:noProof/>
            <w:rtl/>
          </w:rPr>
          <w:fldChar w:fldCharType="begin"/>
        </w:r>
        <w:r w:rsidR="005177F3">
          <w:rPr>
            <w:noProof/>
            <w:webHidden/>
          </w:rPr>
          <w:instrText xml:space="preserve"> PAGEREF _Toc123738194 \h </w:instrText>
        </w:r>
        <w:r w:rsidR="005177F3">
          <w:rPr>
            <w:rStyle w:val="Hyperlink"/>
            <w:noProof/>
            <w:rtl/>
          </w:rPr>
        </w:r>
        <w:r w:rsidR="005177F3">
          <w:rPr>
            <w:rStyle w:val="Hyperlink"/>
            <w:noProof/>
            <w:rtl/>
          </w:rPr>
          <w:fldChar w:fldCharType="separate"/>
        </w:r>
        <w:r w:rsidR="009950F0">
          <w:rPr>
            <w:noProof/>
            <w:webHidden/>
            <w:rtl/>
          </w:rPr>
          <w:t>247</w:t>
        </w:r>
        <w:r w:rsidR="005177F3">
          <w:rPr>
            <w:rStyle w:val="Hyperlink"/>
            <w:noProof/>
            <w:rtl/>
          </w:rPr>
          <w:fldChar w:fldCharType="end"/>
        </w:r>
      </w:hyperlink>
    </w:p>
    <w:p w:rsidR="005177F3" w:rsidRDefault="00C8400D" w:rsidP="005177F3">
      <w:pPr>
        <w:pStyle w:val="TOC2"/>
        <w:tabs>
          <w:tab w:val="right" w:leader="dot" w:pos="8296"/>
        </w:tabs>
        <w:ind w:firstLine="0"/>
        <w:rPr>
          <w:rFonts w:asciiTheme="minorHAnsi" w:eastAsiaTheme="minorEastAsia" w:hAnsiTheme="minorHAnsi" w:cstheme="minorBidi"/>
          <w:noProof/>
        </w:rPr>
      </w:pPr>
      <w:hyperlink w:anchor="_Toc123738195" w:history="1">
        <w:r w:rsidR="005177F3" w:rsidRPr="002D37B6">
          <w:rPr>
            <w:rStyle w:val="Hyperlink"/>
            <w:noProof/>
            <w:rtl/>
          </w:rPr>
          <w:t>שלמה קרעי (הליכוד):</w:t>
        </w:r>
        <w:r w:rsidR="005177F3">
          <w:rPr>
            <w:noProof/>
            <w:webHidden/>
          </w:rPr>
          <w:tab/>
        </w:r>
        <w:r w:rsidR="005177F3">
          <w:rPr>
            <w:rStyle w:val="Hyperlink"/>
            <w:noProof/>
            <w:rtl/>
          </w:rPr>
          <w:fldChar w:fldCharType="begin"/>
        </w:r>
        <w:r w:rsidR="005177F3">
          <w:rPr>
            <w:noProof/>
            <w:webHidden/>
          </w:rPr>
          <w:instrText xml:space="preserve"> PAGEREF _Toc123738195 \h </w:instrText>
        </w:r>
        <w:r w:rsidR="005177F3">
          <w:rPr>
            <w:rStyle w:val="Hyperlink"/>
            <w:noProof/>
            <w:rtl/>
          </w:rPr>
        </w:r>
        <w:r w:rsidR="005177F3">
          <w:rPr>
            <w:rStyle w:val="Hyperlink"/>
            <w:noProof/>
            <w:rtl/>
          </w:rPr>
          <w:fldChar w:fldCharType="separate"/>
        </w:r>
        <w:r w:rsidR="009950F0">
          <w:rPr>
            <w:noProof/>
            <w:webHidden/>
            <w:rtl/>
          </w:rPr>
          <w:t>249</w:t>
        </w:r>
        <w:r w:rsidR="005177F3">
          <w:rPr>
            <w:rStyle w:val="Hyperlink"/>
            <w:noProof/>
            <w:rtl/>
          </w:rPr>
          <w:fldChar w:fldCharType="end"/>
        </w:r>
      </w:hyperlink>
    </w:p>
    <w:p w:rsidR="005177F3" w:rsidRDefault="00C8400D" w:rsidP="005177F3">
      <w:pPr>
        <w:pStyle w:val="TOC2"/>
        <w:tabs>
          <w:tab w:val="right" w:leader="dot" w:pos="8296"/>
        </w:tabs>
        <w:ind w:firstLine="0"/>
        <w:rPr>
          <w:rFonts w:asciiTheme="minorHAnsi" w:eastAsiaTheme="minorEastAsia" w:hAnsiTheme="minorHAnsi" w:cstheme="minorBidi"/>
          <w:noProof/>
        </w:rPr>
      </w:pPr>
      <w:hyperlink w:anchor="_Toc123738196" w:history="1">
        <w:r w:rsidR="005177F3" w:rsidRPr="002D37B6">
          <w:rPr>
            <w:rStyle w:val="Hyperlink"/>
            <w:noProof/>
            <w:rtl/>
          </w:rPr>
          <w:t>יעקב ליצמן (יהדות התורה):</w:t>
        </w:r>
        <w:r w:rsidR="005177F3">
          <w:rPr>
            <w:noProof/>
            <w:webHidden/>
          </w:rPr>
          <w:tab/>
        </w:r>
        <w:r w:rsidR="005177F3">
          <w:rPr>
            <w:rStyle w:val="Hyperlink"/>
            <w:noProof/>
            <w:rtl/>
          </w:rPr>
          <w:fldChar w:fldCharType="begin"/>
        </w:r>
        <w:r w:rsidR="005177F3">
          <w:rPr>
            <w:noProof/>
            <w:webHidden/>
          </w:rPr>
          <w:instrText xml:space="preserve"> PAGEREF _Toc123738196 \h </w:instrText>
        </w:r>
        <w:r w:rsidR="005177F3">
          <w:rPr>
            <w:rStyle w:val="Hyperlink"/>
            <w:noProof/>
            <w:rtl/>
          </w:rPr>
        </w:r>
        <w:r w:rsidR="005177F3">
          <w:rPr>
            <w:rStyle w:val="Hyperlink"/>
            <w:noProof/>
            <w:rtl/>
          </w:rPr>
          <w:fldChar w:fldCharType="separate"/>
        </w:r>
        <w:r w:rsidR="009950F0">
          <w:rPr>
            <w:noProof/>
            <w:webHidden/>
            <w:rtl/>
          </w:rPr>
          <w:t>251</w:t>
        </w:r>
        <w:r w:rsidR="005177F3">
          <w:rPr>
            <w:rStyle w:val="Hyperlink"/>
            <w:noProof/>
            <w:rtl/>
          </w:rPr>
          <w:fldChar w:fldCharType="end"/>
        </w:r>
      </w:hyperlink>
    </w:p>
    <w:p w:rsidR="005177F3" w:rsidRDefault="00C8400D" w:rsidP="005177F3">
      <w:pPr>
        <w:pStyle w:val="TOC2"/>
        <w:tabs>
          <w:tab w:val="right" w:leader="dot" w:pos="8296"/>
        </w:tabs>
        <w:ind w:firstLine="0"/>
        <w:rPr>
          <w:rFonts w:asciiTheme="minorHAnsi" w:eastAsiaTheme="minorEastAsia" w:hAnsiTheme="minorHAnsi" w:cstheme="minorBidi"/>
          <w:noProof/>
        </w:rPr>
      </w:pPr>
      <w:hyperlink w:anchor="_Toc123738197" w:history="1">
        <w:r w:rsidR="005177F3" w:rsidRPr="002D37B6">
          <w:rPr>
            <w:rStyle w:val="Hyperlink"/>
            <w:noProof/>
            <w:rtl/>
          </w:rPr>
          <w:t>דוד אמסלם (הליכוד):</w:t>
        </w:r>
        <w:r w:rsidR="005177F3">
          <w:rPr>
            <w:noProof/>
            <w:webHidden/>
          </w:rPr>
          <w:tab/>
        </w:r>
        <w:r w:rsidR="005177F3">
          <w:rPr>
            <w:rStyle w:val="Hyperlink"/>
            <w:noProof/>
            <w:rtl/>
          </w:rPr>
          <w:fldChar w:fldCharType="begin"/>
        </w:r>
        <w:r w:rsidR="005177F3">
          <w:rPr>
            <w:noProof/>
            <w:webHidden/>
          </w:rPr>
          <w:instrText xml:space="preserve"> PAGEREF _Toc123738197 \h </w:instrText>
        </w:r>
        <w:r w:rsidR="005177F3">
          <w:rPr>
            <w:rStyle w:val="Hyperlink"/>
            <w:noProof/>
            <w:rtl/>
          </w:rPr>
        </w:r>
        <w:r w:rsidR="005177F3">
          <w:rPr>
            <w:rStyle w:val="Hyperlink"/>
            <w:noProof/>
            <w:rtl/>
          </w:rPr>
          <w:fldChar w:fldCharType="separate"/>
        </w:r>
        <w:r w:rsidR="009950F0">
          <w:rPr>
            <w:noProof/>
            <w:webHidden/>
            <w:rtl/>
          </w:rPr>
          <w:t>252</w:t>
        </w:r>
        <w:r w:rsidR="005177F3">
          <w:rPr>
            <w:rStyle w:val="Hyperlink"/>
            <w:noProof/>
            <w:rtl/>
          </w:rPr>
          <w:fldChar w:fldCharType="end"/>
        </w:r>
      </w:hyperlink>
    </w:p>
    <w:p w:rsidR="005177F3" w:rsidRDefault="00C8400D" w:rsidP="005177F3">
      <w:pPr>
        <w:pStyle w:val="TOC2"/>
        <w:tabs>
          <w:tab w:val="right" w:leader="dot" w:pos="8296"/>
        </w:tabs>
        <w:ind w:firstLine="0"/>
        <w:rPr>
          <w:rFonts w:asciiTheme="minorHAnsi" w:eastAsiaTheme="minorEastAsia" w:hAnsiTheme="minorHAnsi" w:cstheme="minorBidi"/>
          <w:noProof/>
        </w:rPr>
      </w:pPr>
      <w:hyperlink w:anchor="_Toc123738198" w:history="1">
        <w:r w:rsidR="005177F3" w:rsidRPr="002D37B6">
          <w:rPr>
            <w:rStyle w:val="Hyperlink"/>
            <w:noProof/>
            <w:rtl/>
          </w:rPr>
          <w:t>דוד ביטן (הליכוד):</w:t>
        </w:r>
        <w:r w:rsidR="005177F3">
          <w:rPr>
            <w:noProof/>
            <w:webHidden/>
          </w:rPr>
          <w:tab/>
        </w:r>
        <w:r w:rsidR="005177F3">
          <w:rPr>
            <w:rStyle w:val="Hyperlink"/>
            <w:noProof/>
            <w:rtl/>
          </w:rPr>
          <w:fldChar w:fldCharType="begin"/>
        </w:r>
        <w:r w:rsidR="005177F3">
          <w:rPr>
            <w:noProof/>
            <w:webHidden/>
          </w:rPr>
          <w:instrText xml:space="preserve"> PAGEREF _Toc123738198 \h </w:instrText>
        </w:r>
        <w:r w:rsidR="005177F3">
          <w:rPr>
            <w:rStyle w:val="Hyperlink"/>
            <w:noProof/>
            <w:rtl/>
          </w:rPr>
        </w:r>
        <w:r w:rsidR="005177F3">
          <w:rPr>
            <w:rStyle w:val="Hyperlink"/>
            <w:noProof/>
            <w:rtl/>
          </w:rPr>
          <w:fldChar w:fldCharType="separate"/>
        </w:r>
        <w:r w:rsidR="009950F0">
          <w:rPr>
            <w:noProof/>
            <w:webHidden/>
            <w:rtl/>
          </w:rPr>
          <w:t>256</w:t>
        </w:r>
        <w:r w:rsidR="005177F3">
          <w:rPr>
            <w:rStyle w:val="Hyperlink"/>
            <w:noProof/>
            <w:rtl/>
          </w:rPr>
          <w:fldChar w:fldCharType="end"/>
        </w:r>
      </w:hyperlink>
    </w:p>
    <w:p w:rsidR="005177F3" w:rsidRDefault="00C8400D" w:rsidP="005177F3">
      <w:pPr>
        <w:pStyle w:val="TOC2"/>
        <w:tabs>
          <w:tab w:val="right" w:leader="dot" w:pos="8296"/>
        </w:tabs>
        <w:ind w:firstLine="0"/>
        <w:rPr>
          <w:rFonts w:asciiTheme="minorHAnsi" w:eastAsiaTheme="minorEastAsia" w:hAnsiTheme="minorHAnsi" w:cstheme="minorBidi"/>
          <w:noProof/>
        </w:rPr>
      </w:pPr>
      <w:hyperlink w:anchor="_Toc123738199" w:history="1">
        <w:r w:rsidR="005177F3" w:rsidRPr="002D37B6">
          <w:rPr>
            <w:rStyle w:val="Hyperlink"/>
            <w:noProof/>
            <w:rtl/>
          </w:rPr>
          <w:t>אורית מלכה סטרוק (הציונות הדתית):</w:t>
        </w:r>
        <w:r w:rsidR="005177F3">
          <w:rPr>
            <w:noProof/>
            <w:webHidden/>
          </w:rPr>
          <w:tab/>
        </w:r>
        <w:r w:rsidR="005177F3">
          <w:rPr>
            <w:rStyle w:val="Hyperlink"/>
            <w:noProof/>
            <w:rtl/>
          </w:rPr>
          <w:fldChar w:fldCharType="begin"/>
        </w:r>
        <w:r w:rsidR="005177F3">
          <w:rPr>
            <w:noProof/>
            <w:webHidden/>
          </w:rPr>
          <w:instrText xml:space="preserve"> PAGEREF _Toc123738199 \h </w:instrText>
        </w:r>
        <w:r w:rsidR="005177F3">
          <w:rPr>
            <w:rStyle w:val="Hyperlink"/>
            <w:noProof/>
            <w:rtl/>
          </w:rPr>
        </w:r>
        <w:r w:rsidR="005177F3">
          <w:rPr>
            <w:rStyle w:val="Hyperlink"/>
            <w:noProof/>
            <w:rtl/>
          </w:rPr>
          <w:fldChar w:fldCharType="separate"/>
        </w:r>
        <w:r w:rsidR="009950F0">
          <w:rPr>
            <w:noProof/>
            <w:webHidden/>
            <w:rtl/>
          </w:rPr>
          <w:t>258</w:t>
        </w:r>
        <w:r w:rsidR="005177F3">
          <w:rPr>
            <w:rStyle w:val="Hyperlink"/>
            <w:noProof/>
            <w:rtl/>
          </w:rPr>
          <w:fldChar w:fldCharType="end"/>
        </w:r>
      </w:hyperlink>
    </w:p>
    <w:p w:rsidR="005177F3" w:rsidRDefault="00C8400D" w:rsidP="005177F3">
      <w:pPr>
        <w:pStyle w:val="TOC2"/>
        <w:tabs>
          <w:tab w:val="right" w:leader="dot" w:pos="8296"/>
        </w:tabs>
        <w:ind w:firstLine="0"/>
        <w:rPr>
          <w:rFonts w:asciiTheme="minorHAnsi" w:eastAsiaTheme="minorEastAsia" w:hAnsiTheme="minorHAnsi" w:cstheme="minorBidi"/>
          <w:noProof/>
        </w:rPr>
      </w:pPr>
      <w:hyperlink w:anchor="_Toc123738200" w:history="1">
        <w:r w:rsidR="005177F3" w:rsidRPr="002D37B6">
          <w:rPr>
            <w:rStyle w:val="Hyperlink"/>
            <w:noProof/>
            <w:rtl/>
          </w:rPr>
          <w:t>ענבר בזק (יש עתיד):</w:t>
        </w:r>
        <w:r w:rsidR="005177F3">
          <w:rPr>
            <w:noProof/>
            <w:webHidden/>
          </w:rPr>
          <w:tab/>
        </w:r>
        <w:r w:rsidR="005177F3">
          <w:rPr>
            <w:rStyle w:val="Hyperlink"/>
            <w:noProof/>
            <w:rtl/>
          </w:rPr>
          <w:fldChar w:fldCharType="begin"/>
        </w:r>
        <w:r w:rsidR="005177F3">
          <w:rPr>
            <w:noProof/>
            <w:webHidden/>
          </w:rPr>
          <w:instrText xml:space="preserve"> PAGEREF _Toc123738200 \h </w:instrText>
        </w:r>
        <w:r w:rsidR="005177F3">
          <w:rPr>
            <w:rStyle w:val="Hyperlink"/>
            <w:noProof/>
            <w:rtl/>
          </w:rPr>
        </w:r>
        <w:r w:rsidR="005177F3">
          <w:rPr>
            <w:rStyle w:val="Hyperlink"/>
            <w:noProof/>
            <w:rtl/>
          </w:rPr>
          <w:fldChar w:fldCharType="separate"/>
        </w:r>
        <w:r w:rsidR="009950F0">
          <w:rPr>
            <w:noProof/>
            <w:webHidden/>
            <w:rtl/>
          </w:rPr>
          <w:t>259</w:t>
        </w:r>
        <w:r w:rsidR="005177F3">
          <w:rPr>
            <w:rStyle w:val="Hyperlink"/>
            <w:noProof/>
            <w:rtl/>
          </w:rPr>
          <w:fldChar w:fldCharType="end"/>
        </w:r>
      </w:hyperlink>
    </w:p>
    <w:p w:rsidR="005177F3" w:rsidRDefault="00C8400D" w:rsidP="005177F3">
      <w:pPr>
        <w:pStyle w:val="TOC2"/>
        <w:tabs>
          <w:tab w:val="right" w:leader="dot" w:pos="8296"/>
        </w:tabs>
        <w:ind w:firstLine="0"/>
        <w:rPr>
          <w:rFonts w:asciiTheme="minorHAnsi" w:eastAsiaTheme="minorEastAsia" w:hAnsiTheme="minorHAnsi" w:cstheme="minorBidi"/>
          <w:noProof/>
        </w:rPr>
      </w:pPr>
      <w:hyperlink w:anchor="_Toc123738201" w:history="1">
        <w:r w:rsidR="005177F3" w:rsidRPr="002D37B6">
          <w:rPr>
            <w:rStyle w:val="Hyperlink"/>
            <w:noProof/>
            <w:rtl/>
          </w:rPr>
          <w:t>מאיר פרוש (יהדות התורה):</w:t>
        </w:r>
        <w:r w:rsidR="005177F3">
          <w:rPr>
            <w:noProof/>
            <w:webHidden/>
          </w:rPr>
          <w:tab/>
        </w:r>
        <w:r w:rsidR="005177F3">
          <w:rPr>
            <w:rStyle w:val="Hyperlink"/>
            <w:noProof/>
            <w:rtl/>
          </w:rPr>
          <w:fldChar w:fldCharType="begin"/>
        </w:r>
        <w:r w:rsidR="005177F3">
          <w:rPr>
            <w:noProof/>
            <w:webHidden/>
          </w:rPr>
          <w:instrText xml:space="preserve"> PAGEREF _Toc123738201 \h </w:instrText>
        </w:r>
        <w:r w:rsidR="005177F3">
          <w:rPr>
            <w:rStyle w:val="Hyperlink"/>
            <w:noProof/>
            <w:rtl/>
          </w:rPr>
        </w:r>
        <w:r w:rsidR="005177F3">
          <w:rPr>
            <w:rStyle w:val="Hyperlink"/>
            <w:noProof/>
            <w:rtl/>
          </w:rPr>
          <w:fldChar w:fldCharType="separate"/>
        </w:r>
        <w:r w:rsidR="009950F0">
          <w:rPr>
            <w:noProof/>
            <w:webHidden/>
            <w:rtl/>
          </w:rPr>
          <w:t>260</w:t>
        </w:r>
        <w:r w:rsidR="005177F3">
          <w:rPr>
            <w:rStyle w:val="Hyperlink"/>
            <w:noProof/>
            <w:rtl/>
          </w:rPr>
          <w:fldChar w:fldCharType="end"/>
        </w:r>
      </w:hyperlink>
    </w:p>
    <w:p w:rsidR="005177F3" w:rsidRDefault="00C8400D" w:rsidP="005177F3">
      <w:pPr>
        <w:pStyle w:val="TOC2"/>
        <w:tabs>
          <w:tab w:val="right" w:leader="dot" w:pos="8296"/>
        </w:tabs>
        <w:ind w:firstLine="0"/>
        <w:rPr>
          <w:rFonts w:asciiTheme="minorHAnsi" w:eastAsiaTheme="minorEastAsia" w:hAnsiTheme="minorHAnsi" w:cstheme="minorBidi"/>
          <w:noProof/>
        </w:rPr>
      </w:pPr>
      <w:hyperlink w:anchor="_Toc123738202" w:history="1">
        <w:r w:rsidR="005177F3" w:rsidRPr="002D37B6">
          <w:rPr>
            <w:rStyle w:val="Hyperlink"/>
            <w:noProof/>
            <w:rtl/>
          </w:rPr>
          <w:t>קטי קטרין שטרית (הליכוד):</w:t>
        </w:r>
        <w:r w:rsidR="005177F3">
          <w:rPr>
            <w:noProof/>
            <w:webHidden/>
          </w:rPr>
          <w:tab/>
        </w:r>
        <w:r w:rsidR="005177F3">
          <w:rPr>
            <w:rStyle w:val="Hyperlink"/>
            <w:noProof/>
            <w:rtl/>
          </w:rPr>
          <w:fldChar w:fldCharType="begin"/>
        </w:r>
        <w:r w:rsidR="005177F3">
          <w:rPr>
            <w:noProof/>
            <w:webHidden/>
          </w:rPr>
          <w:instrText xml:space="preserve"> PAGEREF _Toc123738202 \h </w:instrText>
        </w:r>
        <w:r w:rsidR="005177F3">
          <w:rPr>
            <w:rStyle w:val="Hyperlink"/>
            <w:noProof/>
            <w:rtl/>
          </w:rPr>
        </w:r>
        <w:r w:rsidR="005177F3">
          <w:rPr>
            <w:rStyle w:val="Hyperlink"/>
            <w:noProof/>
            <w:rtl/>
          </w:rPr>
          <w:fldChar w:fldCharType="separate"/>
        </w:r>
        <w:r w:rsidR="009950F0">
          <w:rPr>
            <w:noProof/>
            <w:webHidden/>
            <w:rtl/>
          </w:rPr>
          <w:t>262</w:t>
        </w:r>
        <w:r w:rsidR="005177F3">
          <w:rPr>
            <w:rStyle w:val="Hyperlink"/>
            <w:noProof/>
            <w:rtl/>
          </w:rPr>
          <w:fldChar w:fldCharType="end"/>
        </w:r>
      </w:hyperlink>
    </w:p>
    <w:p w:rsidR="005177F3" w:rsidRDefault="00C8400D" w:rsidP="005177F3">
      <w:pPr>
        <w:pStyle w:val="TOC2"/>
        <w:tabs>
          <w:tab w:val="right" w:leader="dot" w:pos="8296"/>
        </w:tabs>
        <w:ind w:firstLine="0"/>
        <w:rPr>
          <w:rFonts w:asciiTheme="minorHAnsi" w:eastAsiaTheme="minorEastAsia" w:hAnsiTheme="minorHAnsi" w:cstheme="minorBidi"/>
          <w:noProof/>
        </w:rPr>
      </w:pPr>
      <w:hyperlink w:anchor="_Toc123738203" w:history="1">
        <w:r w:rsidR="005177F3" w:rsidRPr="002D37B6">
          <w:rPr>
            <w:rStyle w:val="Hyperlink"/>
            <w:noProof/>
            <w:rtl/>
          </w:rPr>
          <w:t>איתמר בן גביר (הציונות הדתית):</w:t>
        </w:r>
        <w:r w:rsidR="005177F3">
          <w:rPr>
            <w:noProof/>
            <w:webHidden/>
          </w:rPr>
          <w:tab/>
        </w:r>
        <w:r w:rsidR="005177F3">
          <w:rPr>
            <w:rStyle w:val="Hyperlink"/>
            <w:noProof/>
            <w:rtl/>
          </w:rPr>
          <w:fldChar w:fldCharType="begin"/>
        </w:r>
        <w:r w:rsidR="005177F3">
          <w:rPr>
            <w:noProof/>
            <w:webHidden/>
          </w:rPr>
          <w:instrText xml:space="preserve"> PAGEREF _Toc123738203 \h </w:instrText>
        </w:r>
        <w:r w:rsidR="005177F3">
          <w:rPr>
            <w:rStyle w:val="Hyperlink"/>
            <w:noProof/>
            <w:rtl/>
          </w:rPr>
        </w:r>
        <w:r w:rsidR="005177F3">
          <w:rPr>
            <w:rStyle w:val="Hyperlink"/>
            <w:noProof/>
            <w:rtl/>
          </w:rPr>
          <w:fldChar w:fldCharType="separate"/>
        </w:r>
        <w:r w:rsidR="009950F0">
          <w:rPr>
            <w:noProof/>
            <w:webHidden/>
            <w:rtl/>
          </w:rPr>
          <w:t>264</w:t>
        </w:r>
        <w:r w:rsidR="005177F3">
          <w:rPr>
            <w:rStyle w:val="Hyperlink"/>
            <w:noProof/>
            <w:rtl/>
          </w:rPr>
          <w:fldChar w:fldCharType="end"/>
        </w:r>
      </w:hyperlink>
    </w:p>
    <w:p w:rsidR="005177F3" w:rsidRDefault="00C8400D" w:rsidP="005177F3">
      <w:pPr>
        <w:pStyle w:val="TOC2"/>
        <w:tabs>
          <w:tab w:val="right" w:leader="dot" w:pos="8296"/>
        </w:tabs>
        <w:ind w:firstLine="0"/>
        <w:rPr>
          <w:rFonts w:asciiTheme="minorHAnsi" w:eastAsiaTheme="minorEastAsia" w:hAnsiTheme="minorHAnsi" w:cstheme="minorBidi"/>
          <w:noProof/>
        </w:rPr>
      </w:pPr>
      <w:hyperlink w:anchor="_Toc123738204" w:history="1">
        <w:r w:rsidR="005177F3" w:rsidRPr="002D37B6">
          <w:rPr>
            <w:rStyle w:val="Hyperlink"/>
            <w:noProof/>
            <w:rtl/>
          </w:rPr>
          <w:t>רון כץ (יש עתיד):</w:t>
        </w:r>
        <w:r w:rsidR="005177F3">
          <w:rPr>
            <w:noProof/>
            <w:webHidden/>
          </w:rPr>
          <w:tab/>
        </w:r>
        <w:r w:rsidR="005177F3">
          <w:rPr>
            <w:rStyle w:val="Hyperlink"/>
            <w:noProof/>
            <w:rtl/>
          </w:rPr>
          <w:fldChar w:fldCharType="begin"/>
        </w:r>
        <w:r w:rsidR="005177F3">
          <w:rPr>
            <w:noProof/>
            <w:webHidden/>
          </w:rPr>
          <w:instrText xml:space="preserve"> PAGEREF _Toc123738204 \h </w:instrText>
        </w:r>
        <w:r w:rsidR="005177F3">
          <w:rPr>
            <w:rStyle w:val="Hyperlink"/>
            <w:noProof/>
            <w:rtl/>
          </w:rPr>
        </w:r>
        <w:r w:rsidR="005177F3">
          <w:rPr>
            <w:rStyle w:val="Hyperlink"/>
            <w:noProof/>
            <w:rtl/>
          </w:rPr>
          <w:fldChar w:fldCharType="separate"/>
        </w:r>
        <w:r w:rsidR="009950F0">
          <w:rPr>
            <w:noProof/>
            <w:webHidden/>
            <w:rtl/>
          </w:rPr>
          <w:t>265</w:t>
        </w:r>
        <w:r w:rsidR="005177F3">
          <w:rPr>
            <w:rStyle w:val="Hyperlink"/>
            <w:noProof/>
            <w:rtl/>
          </w:rPr>
          <w:fldChar w:fldCharType="end"/>
        </w:r>
      </w:hyperlink>
    </w:p>
    <w:p w:rsidR="005177F3" w:rsidRDefault="00C8400D" w:rsidP="005177F3">
      <w:pPr>
        <w:pStyle w:val="TOC2"/>
        <w:tabs>
          <w:tab w:val="right" w:leader="dot" w:pos="8296"/>
        </w:tabs>
        <w:ind w:firstLine="0"/>
        <w:rPr>
          <w:rFonts w:asciiTheme="minorHAnsi" w:eastAsiaTheme="minorEastAsia" w:hAnsiTheme="minorHAnsi" w:cstheme="minorBidi"/>
          <w:noProof/>
        </w:rPr>
      </w:pPr>
      <w:hyperlink w:anchor="_Toc123738205" w:history="1">
        <w:r w:rsidR="005177F3" w:rsidRPr="002D37B6">
          <w:rPr>
            <w:rStyle w:val="Hyperlink"/>
            <w:noProof/>
            <w:rtl/>
          </w:rPr>
          <w:t>יוליה מלינובסקי (ישראל ביתנו):</w:t>
        </w:r>
        <w:r w:rsidR="005177F3">
          <w:rPr>
            <w:noProof/>
            <w:webHidden/>
          </w:rPr>
          <w:tab/>
        </w:r>
        <w:r w:rsidR="005177F3">
          <w:rPr>
            <w:rStyle w:val="Hyperlink"/>
            <w:noProof/>
            <w:rtl/>
          </w:rPr>
          <w:fldChar w:fldCharType="begin"/>
        </w:r>
        <w:r w:rsidR="005177F3">
          <w:rPr>
            <w:noProof/>
            <w:webHidden/>
          </w:rPr>
          <w:instrText xml:space="preserve"> PAGEREF _Toc123738205 \h </w:instrText>
        </w:r>
        <w:r w:rsidR="005177F3">
          <w:rPr>
            <w:rStyle w:val="Hyperlink"/>
            <w:noProof/>
            <w:rtl/>
          </w:rPr>
        </w:r>
        <w:r w:rsidR="005177F3">
          <w:rPr>
            <w:rStyle w:val="Hyperlink"/>
            <w:noProof/>
            <w:rtl/>
          </w:rPr>
          <w:fldChar w:fldCharType="separate"/>
        </w:r>
        <w:r w:rsidR="009950F0">
          <w:rPr>
            <w:noProof/>
            <w:webHidden/>
            <w:rtl/>
          </w:rPr>
          <w:t>266</w:t>
        </w:r>
        <w:r w:rsidR="005177F3">
          <w:rPr>
            <w:rStyle w:val="Hyperlink"/>
            <w:noProof/>
            <w:rtl/>
          </w:rPr>
          <w:fldChar w:fldCharType="end"/>
        </w:r>
      </w:hyperlink>
    </w:p>
    <w:p w:rsidR="005177F3" w:rsidRDefault="00C8400D" w:rsidP="005177F3">
      <w:pPr>
        <w:pStyle w:val="TOC1"/>
        <w:tabs>
          <w:tab w:val="right" w:leader="dot" w:pos="8296"/>
        </w:tabs>
        <w:ind w:firstLine="0"/>
        <w:rPr>
          <w:rFonts w:asciiTheme="minorHAnsi" w:eastAsiaTheme="minorEastAsia" w:hAnsiTheme="minorHAnsi" w:cstheme="minorBidi"/>
          <w:noProof/>
        </w:rPr>
      </w:pPr>
      <w:hyperlink w:anchor="_Toc123738206" w:history="1">
        <w:r w:rsidR="005177F3" w:rsidRPr="002D37B6">
          <w:rPr>
            <w:rStyle w:val="Hyperlink"/>
            <w:noProof/>
            <w:rtl/>
            <w:lang w:eastAsia="he-IL"/>
          </w:rPr>
          <w:t>הצעת ועדת הכספים בדבר צו תעריף המכס והפטורים ומס קנייה על טובין (תיקון מס' 15 והוראת שעה מס' 10), התשפ"ב–2021</w:t>
        </w:r>
        <w:r w:rsidR="005177F3">
          <w:rPr>
            <w:noProof/>
            <w:webHidden/>
          </w:rPr>
          <w:tab/>
        </w:r>
        <w:r w:rsidR="005177F3">
          <w:rPr>
            <w:rStyle w:val="Hyperlink"/>
            <w:noProof/>
            <w:rtl/>
          </w:rPr>
          <w:fldChar w:fldCharType="begin"/>
        </w:r>
        <w:r w:rsidR="005177F3">
          <w:rPr>
            <w:noProof/>
            <w:webHidden/>
          </w:rPr>
          <w:instrText xml:space="preserve"> PAGEREF _Toc123738206 \h </w:instrText>
        </w:r>
        <w:r w:rsidR="005177F3">
          <w:rPr>
            <w:rStyle w:val="Hyperlink"/>
            <w:noProof/>
            <w:rtl/>
          </w:rPr>
        </w:r>
        <w:r w:rsidR="005177F3">
          <w:rPr>
            <w:rStyle w:val="Hyperlink"/>
            <w:noProof/>
            <w:rtl/>
          </w:rPr>
          <w:fldChar w:fldCharType="separate"/>
        </w:r>
        <w:r w:rsidR="009950F0">
          <w:rPr>
            <w:noProof/>
            <w:webHidden/>
            <w:rtl/>
          </w:rPr>
          <w:t>274</w:t>
        </w:r>
        <w:r w:rsidR="005177F3">
          <w:rPr>
            <w:rStyle w:val="Hyperlink"/>
            <w:noProof/>
            <w:rtl/>
          </w:rPr>
          <w:fldChar w:fldCharType="end"/>
        </w:r>
      </w:hyperlink>
    </w:p>
    <w:p w:rsidR="005177F3" w:rsidRDefault="00C8400D" w:rsidP="005177F3">
      <w:pPr>
        <w:pStyle w:val="TOC2"/>
        <w:tabs>
          <w:tab w:val="right" w:leader="dot" w:pos="8296"/>
        </w:tabs>
        <w:ind w:firstLine="0"/>
        <w:rPr>
          <w:rFonts w:asciiTheme="minorHAnsi" w:eastAsiaTheme="minorEastAsia" w:hAnsiTheme="minorHAnsi" w:cstheme="minorBidi"/>
          <w:noProof/>
        </w:rPr>
      </w:pPr>
      <w:hyperlink w:anchor="_Toc123738207" w:history="1">
        <w:r w:rsidR="005177F3" w:rsidRPr="002D37B6">
          <w:rPr>
            <w:rStyle w:val="Hyperlink"/>
            <w:noProof/>
            <w:rtl/>
          </w:rPr>
          <w:t>אלכס קושניר (יו"ר ועדת הכספים):</w:t>
        </w:r>
        <w:r w:rsidR="005177F3">
          <w:rPr>
            <w:noProof/>
            <w:webHidden/>
          </w:rPr>
          <w:tab/>
        </w:r>
        <w:r w:rsidR="005177F3">
          <w:rPr>
            <w:rStyle w:val="Hyperlink"/>
            <w:noProof/>
            <w:rtl/>
          </w:rPr>
          <w:fldChar w:fldCharType="begin"/>
        </w:r>
        <w:r w:rsidR="005177F3">
          <w:rPr>
            <w:noProof/>
            <w:webHidden/>
          </w:rPr>
          <w:instrText xml:space="preserve"> PAGEREF _Toc123738207 \h </w:instrText>
        </w:r>
        <w:r w:rsidR="005177F3">
          <w:rPr>
            <w:rStyle w:val="Hyperlink"/>
            <w:noProof/>
            <w:rtl/>
          </w:rPr>
        </w:r>
        <w:r w:rsidR="005177F3">
          <w:rPr>
            <w:rStyle w:val="Hyperlink"/>
            <w:noProof/>
            <w:rtl/>
          </w:rPr>
          <w:fldChar w:fldCharType="separate"/>
        </w:r>
        <w:r w:rsidR="009950F0">
          <w:rPr>
            <w:noProof/>
            <w:webHidden/>
            <w:rtl/>
          </w:rPr>
          <w:t>274</w:t>
        </w:r>
        <w:r w:rsidR="005177F3">
          <w:rPr>
            <w:rStyle w:val="Hyperlink"/>
            <w:noProof/>
            <w:rtl/>
          </w:rPr>
          <w:fldChar w:fldCharType="end"/>
        </w:r>
      </w:hyperlink>
    </w:p>
    <w:p w:rsidR="005177F3" w:rsidRDefault="00C8400D" w:rsidP="005177F3">
      <w:pPr>
        <w:pStyle w:val="TOC2"/>
        <w:tabs>
          <w:tab w:val="right" w:leader="dot" w:pos="8296"/>
        </w:tabs>
        <w:ind w:firstLine="0"/>
        <w:rPr>
          <w:rFonts w:asciiTheme="minorHAnsi" w:eastAsiaTheme="minorEastAsia" w:hAnsiTheme="minorHAnsi" w:cstheme="minorBidi"/>
          <w:noProof/>
        </w:rPr>
      </w:pPr>
      <w:hyperlink w:anchor="_Toc123738208" w:history="1">
        <w:r w:rsidR="005177F3" w:rsidRPr="002D37B6">
          <w:rPr>
            <w:rStyle w:val="Hyperlink"/>
            <w:noProof/>
            <w:rtl/>
          </w:rPr>
          <w:t>אוריאל בוסו (ש"ס):</w:t>
        </w:r>
        <w:r w:rsidR="005177F3">
          <w:rPr>
            <w:noProof/>
            <w:webHidden/>
          </w:rPr>
          <w:tab/>
        </w:r>
        <w:r w:rsidR="005177F3">
          <w:rPr>
            <w:rStyle w:val="Hyperlink"/>
            <w:noProof/>
            <w:rtl/>
          </w:rPr>
          <w:fldChar w:fldCharType="begin"/>
        </w:r>
        <w:r w:rsidR="005177F3">
          <w:rPr>
            <w:noProof/>
            <w:webHidden/>
          </w:rPr>
          <w:instrText xml:space="preserve"> PAGEREF _Toc123738208 \h </w:instrText>
        </w:r>
        <w:r w:rsidR="005177F3">
          <w:rPr>
            <w:rStyle w:val="Hyperlink"/>
            <w:noProof/>
            <w:rtl/>
          </w:rPr>
        </w:r>
        <w:r w:rsidR="005177F3">
          <w:rPr>
            <w:rStyle w:val="Hyperlink"/>
            <w:noProof/>
            <w:rtl/>
          </w:rPr>
          <w:fldChar w:fldCharType="separate"/>
        </w:r>
        <w:r w:rsidR="009950F0">
          <w:rPr>
            <w:noProof/>
            <w:webHidden/>
            <w:rtl/>
          </w:rPr>
          <w:t>276</w:t>
        </w:r>
        <w:r w:rsidR="005177F3">
          <w:rPr>
            <w:rStyle w:val="Hyperlink"/>
            <w:noProof/>
            <w:rtl/>
          </w:rPr>
          <w:fldChar w:fldCharType="end"/>
        </w:r>
      </w:hyperlink>
    </w:p>
    <w:p w:rsidR="005177F3" w:rsidRDefault="00C8400D" w:rsidP="005177F3">
      <w:pPr>
        <w:pStyle w:val="TOC2"/>
        <w:tabs>
          <w:tab w:val="right" w:leader="dot" w:pos="8296"/>
        </w:tabs>
        <w:ind w:firstLine="0"/>
        <w:rPr>
          <w:rFonts w:asciiTheme="minorHAnsi" w:eastAsiaTheme="minorEastAsia" w:hAnsiTheme="minorHAnsi" w:cstheme="minorBidi"/>
          <w:noProof/>
        </w:rPr>
      </w:pPr>
      <w:hyperlink w:anchor="_Toc123738209" w:history="1">
        <w:r w:rsidR="005177F3" w:rsidRPr="002D37B6">
          <w:rPr>
            <w:rStyle w:val="Hyperlink"/>
            <w:noProof/>
            <w:rtl/>
          </w:rPr>
          <w:t>מיכאל מלכיאלי (ש"ס):</w:t>
        </w:r>
        <w:r w:rsidR="005177F3">
          <w:rPr>
            <w:noProof/>
            <w:webHidden/>
          </w:rPr>
          <w:tab/>
        </w:r>
        <w:r w:rsidR="005177F3">
          <w:rPr>
            <w:rStyle w:val="Hyperlink"/>
            <w:noProof/>
            <w:rtl/>
          </w:rPr>
          <w:fldChar w:fldCharType="begin"/>
        </w:r>
        <w:r w:rsidR="005177F3">
          <w:rPr>
            <w:noProof/>
            <w:webHidden/>
          </w:rPr>
          <w:instrText xml:space="preserve"> PAGEREF _Toc123738209 \h </w:instrText>
        </w:r>
        <w:r w:rsidR="005177F3">
          <w:rPr>
            <w:rStyle w:val="Hyperlink"/>
            <w:noProof/>
            <w:rtl/>
          </w:rPr>
        </w:r>
        <w:r w:rsidR="005177F3">
          <w:rPr>
            <w:rStyle w:val="Hyperlink"/>
            <w:noProof/>
            <w:rtl/>
          </w:rPr>
          <w:fldChar w:fldCharType="separate"/>
        </w:r>
        <w:r w:rsidR="009950F0">
          <w:rPr>
            <w:noProof/>
            <w:webHidden/>
            <w:rtl/>
          </w:rPr>
          <w:t>278</w:t>
        </w:r>
        <w:r w:rsidR="005177F3">
          <w:rPr>
            <w:rStyle w:val="Hyperlink"/>
            <w:noProof/>
            <w:rtl/>
          </w:rPr>
          <w:fldChar w:fldCharType="end"/>
        </w:r>
      </w:hyperlink>
    </w:p>
    <w:p w:rsidR="005177F3" w:rsidRDefault="00C8400D" w:rsidP="005177F3">
      <w:pPr>
        <w:pStyle w:val="TOC2"/>
        <w:tabs>
          <w:tab w:val="right" w:leader="dot" w:pos="8296"/>
        </w:tabs>
        <w:ind w:firstLine="0"/>
        <w:rPr>
          <w:rFonts w:asciiTheme="minorHAnsi" w:eastAsiaTheme="minorEastAsia" w:hAnsiTheme="minorHAnsi" w:cstheme="minorBidi"/>
          <w:noProof/>
        </w:rPr>
      </w:pPr>
      <w:hyperlink w:anchor="_Toc123738210" w:history="1">
        <w:r w:rsidR="005177F3" w:rsidRPr="002D37B6">
          <w:rPr>
            <w:rStyle w:val="Hyperlink"/>
            <w:noProof/>
            <w:rtl/>
          </w:rPr>
          <w:t>דוד אמסלם (הליכוד):</w:t>
        </w:r>
        <w:r w:rsidR="005177F3">
          <w:rPr>
            <w:noProof/>
            <w:webHidden/>
          </w:rPr>
          <w:tab/>
        </w:r>
        <w:r w:rsidR="005177F3">
          <w:rPr>
            <w:rStyle w:val="Hyperlink"/>
            <w:noProof/>
            <w:rtl/>
          </w:rPr>
          <w:fldChar w:fldCharType="begin"/>
        </w:r>
        <w:r w:rsidR="005177F3">
          <w:rPr>
            <w:noProof/>
            <w:webHidden/>
          </w:rPr>
          <w:instrText xml:space="preserve"> PAGEREF _Toc123738210 \h </w:instrText>
        </w:r>
        <w:r w:rsidR="005177F3">
          <w:rPr>
            <w:rStyle w:val="Hyperlink"/>
            <w:noProof/>
            <w:rtl/>
          </w:rPr>
        </w:r>
        <w:r w:rsidR="005177F3">
          <w:rPr>
            <w:rStyle w:val="Hyperlink"/>
            <w:noProof/>
            <w:rtl/>
          </w:rPr>
          <w:fldChar w:fldCharType="separate"/>
        </w:r>
        <w:r w:rsidR="009950F0">
          <w:rPr>
            <w:noProof/>
            <w:webHidden/>
            <w:rtl/>
          </w:rPr>
          <w:t>280</w:t>
        </w:r>
        <w:r w:rsidR="005177F3">
          <w:rPr>
            <w:rStyle w:val="Hyperlink"/>
            <w:noProof/>
            <w:rtl/>
          </w:rPr>
          <w:fldChar w:fldCharType="end"/>
        </w:r>
      </w:hyperlink>
    </w:p>
    <w:p w:rsidR="005177F3" w:rsidRDefault="00C8400D" w:rsidP="005177F3">
      <w:pPr>
        <w:pStyle w:val="TOC2"/>
        <w:tabs>
          <w:tab w:val="right" w:leader="dot" w:pos="8296"/>
        </w:tabs>
        <w:ind w:firstLine="0"/>
        <w:rPr>
          <w:rFonts w:asciiTheme="minorHAnsi" w:eastAsiaTheme="minorEastAsia" w:hAnsiTheme="minorHAnsi" w:cstheme="minorBidi"/>
          <w:noProof/>
        </w:rPr>
      </w:pPr>
      <w:hyperlink w:anchor="_Toc123738211" w:history="1">
        <w:r w:rsidR="005177F3" w:rsidRPr="002D37B6">
          <w:rPr>
            <w:rStyle w:val="Hyperlink"/>
            <w:noProof/>
            <w:rtl/>
          </w:rPr>
          <w:t>עאידה תומא סלימאן (הרשימה המשותפת):</w:t>
        </w:r>
        <w:r w:rsidR="005177F3">
          <w:rPr>
            <w:noProof/>
            <w:webHidden/>
          </w:rPr>
          <w:tab/>
        </w:r>
        <w:r w:rsidR="005177F3">
          <w:rPr>
            <w:rStyle w:val="Hyperlink"/>
            <w:noProof/>
            <w:rtl/>
          </w:rPr>
          <w:fldChar w:fldCharType="begin"/>
        </w:r>
        <w:r w:rsidR="005177F3">
          <w:rPr>
            <w:noProof/>
            <w:webHidden/>
          </w:rPr>
          <w:instrText xml:space="preserve"> PAGEREF _Toc123738211 \h </w:instrText>
        </w:r>
        <w:r w:rsidR="005177F3">
          <w:rPr>
            <w:rStyle w:val="Hyperlink"/>
            <w:noProof/>
            <w:rtl/>
          </w:rPr>
        </w:r>
        <w:r w:rsidR="005177F3">
          <w:rPr>
            <w:rStyle w:val="Hyperlink"/>
            <w:noProof/>
            <w:rtl/>
          </w:rPr>
          <w:fldChar w:fldCharType="separate"/>
        </w:r>
        <w:r w:rsidR="009950F0">
          <w:rPr>
            <w:noProof/>
            <w:webHidden/>
            <w:rtl/>
          </w:rPr>
          <w:t>286</w:t>
        </w:r>
        <w:r w:rsidR="005177F3">
          <w:rPr>
            <w:rStyle w:val="Hyperlink"/>
            <w:noProof/>
            <w:rtl/>
          </w:rPr>
          <w:fldChar w:fldCharType="end"/>
        </w:r>
      </w:hyperlink>
    </w:p>
    <w:p w:rsidR="005177F3" w:rsidRDefault="00C8400D" w:rsidP="005177F3">
      <w:pPr>
        <w:pStyle w:val="TOC2"/>
        <w:tabs>
          <w:tab w:val="right" w:leader="dot" w:pos="8296"/>
        </w:tabs>
        <w:ind w:firstLine="0"/>
        <w:rPr>
          <w:rFonts w:asciiTheme="minorHAnsi" w:eastAsiaTheme="minorEastAsia" w:hAnsiTheme="minorHAnsi" w:cstheme="minorBidi"/>
          <w:noProof/>
        </w:rPr>
      </w:pPr>
      <w:hyperlink w:anchor="_Toc123738212" w:history="1">
        <w:r w:rsidR="005177F3" w:rsidRPr="002D37B6">
          <w:rPr>
            <w:rStyle w:val="Hyperlink"/>
            <w:noProof/>
            <w:rtl/>
          </w:rPr>
          <w:t>מאיר פרוש (יהדות התורה):</w:t>
        </w:r>
        <w:r w:rsidR="005177F3">
          <w:rPr>
            <w:noProof/>
            <w:webHidden/>
          </w:rPr>
          <w:tab/>
        </w:r>
        <w:r w:rsidR="005177F3">
          <w:rPr>
            <w:rStyle w:val="Hyperlink"/>
            <w:noProof/>
            <w:rtl/>
          </w:rPr>
          <w:fldChar w:fldCharType="begin"/>
        </w:r>
        <w:r w:rsidR="005177F3">
          <w:rPr>
            <w:noProof/>
            <w:webHidden/>
          </w:rPr>
          <w:instrText xml:space="preserve"> PAGEREF _Toc123738212 \h </w:instrText>
        </w:r>
        <w:r w:rsidR="005177F3">
          <w:rPr>
            <w:rStyle w:val="Hyperlink"/>
            <w:noProof/>
            <w:rtl/>
          </w:rPr>
        </w:r>
        <w:r w:rsidR="005177F3">
          <w:rPr>
            <w:rStyle w:val="Hyperlink"/>
            <w:noProof/>
            <w:rtl/>
          </w:rPr>
          <w:fldChar w:fldCharType="separate"/>
        </w:r>
        <w:r w:rsidR="009950F0">
          <w:rPr>
            <w:noProof/>
            <w:webHidden/>
            <w:rtl/>
          </w:rPr>
          <w:t>289</w:t>
        </w:r>
        <w:r w:rsidR="005177F3">
          <w:rPr>
            <w:rStyle w:val="Hyperlink"/>
            <w:noProof/>
            <w:rtl/>
          </w:rPr>
          <w:fldChar w:fldCharType="end"/>
        </w:r>
      </w:hyperlink>
    </w:p>
    <w:p w:rsidR="005177F3" w:rsidRDefault="00C8400D" w:rsidP="005177F3">
      <w:pPr>
        <w:pStyle w:val="TOC2"/>
        <w:tabs>
          <w:tab w:val="right" w:leader="dot" w:pos="8296"/>
        </w:tabs>
        <w:ind w:firstLine="0"/>
        <w:rPr>
          <w:rFonts w:asciiTheme="minorHAnsi" w:eastAsiaTheme="minorEastAsia" w:hAnsiTheme="minorHAnsi" w:cstheme="minorBidi"/>
          <w:noProof/>
        </w:rPr>
      </w:pPr>
      <w:hyperlink w:anchor="_Toc123738213" w:history="1">
        <w:r w:rsidR="005177F3" w:rsidRPr="002D37B6">
          <w:rPr>
            <w:rStyle w:val="Hyperlink"/>
            <w:noProof/>
            <w:rtl/>
          </w:rPr>
          <w:t>חיים ביטון (ש"ס):</w:t>
        </w:r>
        <w:r w:rsidR="005177F3">
          <w:rPr>
            <w:noProof/>
            <w:webHidden/>
          </w:rPr>
          <w:tab/>
        </w:r>
        <w:r w:rsidR="005177F3">
          <w:rPr>
            <w:rStyle w:val="Hyperlink"/>
            <w:noProof/>
            <w:rtl/>
          </w:rPr>
          <w:fldChar w:fldCharType="begin"/>
        </w:r>
        <w:r w:rsidR="005177F3">
          <w:rPr>
            <w:noProof/>
            <w:webHidden/>
          </w:rPr>
          <w:instrText xml:space="preserve"> PAGEREF _Toc123738213 \h </w:instrText>
        </w:r>
        <w:r w:rsidR="005177F3">
          <w:rPr>
            <w:rStyle w:val="Hyperlink"/>
            <w:noProof/>
            <w:rtl/>
          </w:rPr>
        </w:r>
        <w:r w:rsidR="005177F3">
          <w:rPr>
            <w:rStyle w:val="Hyperlink"/>
            <w:noProof/>
            <w:rtl/>
          </w:rPr>
          <w:fldChar w:fldCharType="separate"/>
        </w:r>
        <w:r w:rsidR="009950F0">
          <w:rPr>
            <w:noProof/>
            <w:webHidden/>
            <w:rtl/>
          </w:rPr>
          <w:t>291</w:t>
        </w:r>
        <w:r w:rsidR="005177F3">
          <w:rPr>
            <w:rStyle w:val="Hyperlink"/>
            <w:noProof/>
            <w:rtl/>
          </w:rPr>
          <w:fldChar w:fldCharType="end"/>
        </w:r>
      </w:hyperlink>
    </w:p>
    <w:p w:rsidR="005177F3" w:rsidRDefault="00C8400D" w:rsidP="005177F3">
      <w:pPr>
        <w:pStyle w:val="TOC2"/>
        <w:tabs>
          <w:tab w:val="right" w:leader="dot" w:pos="8296"/>
        </w:tabs>
        <w:ind w:firstLine="0"/>
        <w:rPr>
          <w:rFonts w:asciiTheme="minorHAnsi" w:eastAsiaTheme="minorEastAsia" w:hAnsiTheme="minorHAnsi" w:cstheme="minorBidi"/>
          <w:noProof/>
        </w:rPr>
      </w:pPr>
      <w:hyperlink w:anchor="_Toc123738214" w:history="1">
        <w:r w:rsidR="005177F3" w:rsidRPr="002D37B6">
          <w:rPr>
            <w:rStyle w:val="Hyperlink"/>
            <w:noProof/>
            <w:rtl/>
          </w:rPr>
          <w:t>ינון אזולאי (ש"ס):</w:t>
        </w:r>
        <w:r w:rsidR="005177F3">
          <w:rPr>
            <w:noProof/>
            <w:webHidden/>
          </w:rPr>
          <w:tab/>
        </w:r>
        <w:r w:rsidR="005177F3">
          <w:rPr>
            <w:rStyle w:val="Hyperlink"/>
            <w:noProof/>
            <w:rtl/>
          </w:rPr>
          <w:fldChar w:fldCharType="begin"/>
        </w:r>
        <w:r w:rsidR="005177F3">
          <w:rPr>
            <w:noProof/>
            <w:webHidden/>
          </w:rPr>
          <w:instrText xml:space="preserve"> PAGEREF _Toc123738214 \h </w:instrText>
        </w:r>
        <w:r w:rsidR="005177F3">
          <w:rPr>
            <w:rStyle w:val="Hyperlink"/>
            <w:noProof/>
            <w:rtl/>
          </w:rPr>
        </w:r>
        <w:r w:rsidR="005177F3">
          <w:rPr>
            <w:rStyle w:val="Hyperlink"/>
            <w:noProof/>
            <w:rtl/>
          </w:rPr>
          <w:fldChar w:fldCharType="separate"/>
        </w:r>
        <w:r w:rsidR="009950F0">
          <w:rPr>
            <w:noProof/>
            <w:webHidden/>
            <w:rtl/>
          </w:rPr>
          <w:t>292</w:t>
        </w:r>
        <w:r w:rsidR="005177F3">
          <w:rPr>
            <w:rStyle w:val="Hyperlink"/>
            <w:noProof/>
            <w:rtl/>
          </w:rPr>
          <w:fldChar w:fldCharType="end"/>
        </w:r>
      </w:hyperlink>
    </w:p>
    <w:p w:rsidR="005177F3" w:rsidRDefault="00C8400D" w:rsidP="005177F3">
      <w:pPr>
        <w:pStyle w:val="TOC2"/>
        <w:tabs>
          <w:tab w:val="right" w:leader="dot" w:pos="8296"/>
        </w:tabs>
        <w:ind w:firstLine="0"/>
        <w:rPr>
          <w:rFonts w:asciiTheme="minorHAnsi" w:eastAsiaTheme="minorEastAsia" w:hAnsiTheme="minorHAnsi" w:cstheme="minorBidi"/>
          <w:noProof/>
        </w:rPr>
      </w:pPr>
      <w:hyperlink w:anchor="_Toc123738215" w:history="1">
        <w:r w:rsidR="005177F3" w:rsidRPr="002D37B6">
          <w:rPr>
            <w:rStyle w:val="Hyperlink"/>
            <w:noProof/>
            <w:rtl/>
          </w:rPr>
          <w:t>שמחה רוטמן (הציונות הדתית):</w:t>
        </w:r>
        <w:r w:rsidR="005177F3">
          <w:rPr>
            <w:noProof/>
            <w:webHidden/>
          </w:rPr>
          <w:tab/>
        </w:r>
        <w:r w:rsidR="005177F3">
          <w:rPr>
            <w:rStyle w:val="Hyperlink"/>
            <w:noProof/>
            <w:rtl/>
          </w:rPr>
          <w:fldChar w:fldCharType="begin"/>
        </w:r>
        <w:r w:rsidR="005177F3">
          <w:rPr>
            <w:noProof/>
            <w:webHidden/>
          </w:rPr>
          <w:instrText xml:space="preserve"> PAGEREF _Toc123738215 \h </w:instrText>
        </w:r>
        <w:r w:rsidR="005177F3">
          <w:rPr>
            <w:rStyle w:val="Hyperlink"/>
            <w:noProof/>
            <w:rtl/>
          </w:rPr>
        </w:r>
        <w:r w:rsidR="005177F3">
          <w:rPr>
            <w:rStyle w:val="Hyperlink"/>
            <w:noProof/>
            <w:rtl/>
          </w:rPr>
          <w:fldChar w:fldCharType="separate"/>
        </w:r>
        <w:r w:rsidR="009950F0">
          <w:rPr>
            <w:noProof/>
            <w:webHidden/>
            <w:rtl/>
          </w:rPr>
          <w:t>294</w:t>
        </w:r>
        <w:r w:rsidR="005177F3">
          <w:rPr>
            <w:rStyle w:val="Hyperlink"/>
            <w:noProof/>
            <w:rtl/>
          </w:rPr>
          <w:fldChar w:fldCharType="end"/>
        </w:r>
      </w:hyperlink>
    </w:p>
    <w:p w:rsidR="005177F3" w:rsidRDefault="00C8400D" w:rsidP="005177F3">
      <w:pPr>
        <w:pStyle w:val="TOC2"/>
        <w:tabs>
          <w:tab w:val="right" w:leader="dot" w:pos="8296"/>
        </w:tabs>
        <w:ind w:firstLine="0"/>
        <w:rPr>
          <w:rFonts w:asciiTheme="minorHAnsi" w:eastAsiaTheme="minorEastAsia" w:hAnsiTheme="minorHAnsi" w:cstheme="minorBidi"/>
          <w:noProof/>
        </w:rPr>
      </w:pPr>
      <w:hyperlink w:anchor="_Toc123738216" w:history="1">
        <w:r w:rsidR="005177F3" w:rsidRPr="002D37B6">
          <w:rPr>
            <w:rStyle w:val="Hyperlink"/>
            <w:noProof/>
            <w:rtl/>
          </w:rPr>
          <w:t>דוד ביטן (הליכוד):</w:t>
        </w:r>
        <w:r w:rsidR="005177F3">
          <w:rPr>
            <w:noProof/>
            <w:webHidden/>
          </w:rPr>
          <w:tab/>
        </w:r>
        <w:r w:rsidR="005177F3">
          <w:rPr>
            <w:rStyle w:val="Hyperlink"/>
            <w:noProof/>
            <w:rtl/>
          </w:rPr>
          <w:fldChar w:fldCharType="begin"/>
        </w:r>
        <w:r w:rsidR="005177F3">
          <w:rPr>
            <w:noProof/>
            <w:webHidden/>
          </w:rPr>
          <w:instrText xml:space="preserve"> PAGEREF _Toc123738216 \h </w:instrText>
        </w:r>
        <w:r w:rsidR="005177F3">
          <w:rPr>
            <w:rStyle w:val="Hyperlink"/>
            <w:noProof/>
            <w:rtl/>
          </w:rPr>
        </w:r>
        <w:r w:rsidR="005177F3">
          <w:rPr>
            <w:rStyle w:val="Hyperlink"/>
            <w:noProof/>
            <w:rtl/>
          </w:rPr>
          <w:fldChar w:fldCharType="separate"/>
        </w:r>
        <w:r w:rsidR="009950F0">
          <w:rPr>
            <w:noProof/>
            <w:webHidden/>
            <w:rtl/>
          </w:rPr>
          <w:t>296</w:t>
        </w:r>
        <w:r w:rsidR="005177F3">
          <w:rPr>
            <w:rStyle w:val="Hyperlink"/>
            <w:noProof/>
            <w:rtl/>
          </w:rPr>
          <w:fldChar w:fldCharType="end"/>
        </w:r>
      </w:hyperlink>
    </w:p>
    <w:p w:rsidR="005177F3" w:rsidRDefault="00C8400D" w:rsidP="005177F3">
      <w:pPr>
        <w:pStyle w:val="TOC2"/>
        <w:tabs>
          <w:tab w:val="right" w:leader="dot" w:pos="8296"/>
        </w:tabs>
        <w:ind w:firstLine="0"/>
        <w:rPr>
          <w:rFonts w:asciiTheme="minorHAnsi" w:eastAsiaTheme="minorEastAsia" w:hAnsiTheme="minorHAnsi" w:cstheme="minorBidi"/>
          <w:noProof/>
        </w:rPr>
      </w:pPr>
      <w:hyperlink w:anchor="_Toc123738217" w:history="1">
        <w:r w:rsidR="005177F3" w:rsidRPr="002D37B6">
          <w:rPr>
            <w:rStyle w:val="Hyperlink"/>
            <w:noProof/>
            <w:rtl/>
          </w:rPr>
          <w:t>יואב קיש (הליכוד):</w:t>
        </w:r>
        <w:r w:rsidR="005177F3">
          <w:rPr>
            <w:noProof/>
            <w:webHidden/>
          </w:rPr>
          <w:tab/>
        </w:r>
        <w:r w:rsidR="005177F3">
          <w:rPr>
            <w:rStyle w:val="Hyperlink"/>
            <w:noProof/>
            <w:rtl/>
          </w:rPr>
          <w:fldChar w:fldCharType="begin"/>
        </w:r>
        <w:r w:rsidR="005177F3">
          <w:rPr>
            <w:noProof/>
            <w:webHidden/>
          </w:rPr>
          <w:instrText xml:space="preserve"> PAGEREF _Toc123738217 \h </w:instrText>
        </w:r>
        <w:r w:rsidR="005177F3">
          <w:rPr>
            <w:rStyle w:val="Hyperlink"/>
            <w:noProof/>
            <w:rtl/>
          </w:rPr>
        </w:r>
        <w:r w:rsidR="005177F3">
          <w:rPr>
            <w:rStyle w:val="Hyperlink"/>
            <w:noProof/>
            <w:rtl/>
          </w:rPr>
          <w:fldChar w:fldCharType="separate"/>
        </w:r>
        <w:r w:rsidR="009950F0">
          <w:rPr>
            <w:noProof/>
            <w:webHidden/>
            <w:rtl/>
          </w:rPr>
          <w:t>299</w:t>
        </w:r>
        <w:r w:rsidR="005177F3">
          <w:rPr>
            <w:rStyle w:val="Hyperlink"/>
            <w:noProof/>
            <w:rtl/>
          </w:rPr>
          <w:fldChar w:fldCharType="end"/>
        </w:r>
      </w:hyperlink>
    </w:p>
    <w:p w:rsidR="005177F3" w:rsidRDefault="00C8400D" w:rsidP="005177F3">
      <w:pPr>
        <w:pStyle w:val="TOC2"/>
        <w:tabs>
          <w:tab w:val="right" w:leader="dot" w:pos="8296"/>
        </w:tabs>
        <w:ind w:firstLine="0"/>
        <w:rPr>
          <w:rFonts w:asciiTheme="minorHAnsi" w:eastAsiaTheme="minorEastAsia" w:hAnsiTheme="minorHAnsi" w:cstheme="minorBidi"/>
          <w:noProof/>
        </w:rPr>
      </w:pPr>
      <w:hyperlink w:anchor="_Toc123738218" w:history="1">
        <w:r w:rsidR="005177F3" w:rsidRPr="002D37B6">
          <w:rPr>
            <w:rStyle w:val="Hyperlink"/>
            <w:noProof/>
            <w:rtl/>
          </w:rPr>
          <w:t>אלכס קושניר (יו"ר ועדת הכספים):</w:t>
        </w:r>
        <w:r w:rsidR="005177F3">
          <w:rPr>
            <w:noProof/>
            <w:webHidden/>
          </w:rPr>
          <w:tab/>
        </w:r>
        <w:r w:rsidR="005177F3">
          <w:rPr>
            <w:rStyle w:val="Hyperlink"/>
            <w:noProof/>
            <w:rtl/>
          </w:rPr>
          <w:fldChar w:fldCharType="begin"/>
        </w:r>
        <w:r w:rsidR="005177F3">
          <w:rPr>
            <w:noProof/>
            <w:webHidden/>
          </w:rPr>
          <w:instrText xml:space="preserve"> PAGEREF _Toc123738218 \h </w:instrText>
        </w:r>
        <w:r w:rsidR="005177F3">
          <w:rPr>
            <w:rStyle w:val="Hyperlink"/>
            <w:noProof/>
            <w:rtl/>
          </w:rPr>
        </w:r>
        <w:r w:rsidR="005177F3">
          <w:rPr>
            <w:rStyle w:val="Hyperlink"/>
            <w:noProof/>
            <w:rtl/>
          </w:rPr>
          <w:fldChar w:fldCharType="separate"/>
        </w:r>
        <w:r w:rsidR="009950F0">
          <w:rPr>
            <w:noProof/>
            <w:webHidden/>
            <w:rtl/>
          </w:rPr>
          <w:t>301</w:t>
        </w:r>
        <w:r w:rsidR="005177F3">
          <w:rPr>
            <w:rStyle w:val="Hyperlink"/>
            <w:noProof/>
            <w:rtl/>
          </w:rPr>
          <w:fldChar w:fldCharType="end"/>
        </w:r>
      </w:hyperlink>
    </w:p>
    <w:p w:rsidR="005177F3" w:rsidRDefault="00C8400D" w:rsidP="005177F3">
      <w:pPr>
        <w:pStyle w:val="TOC1"/>
        <w:tabs>
          <w:tab w:val="right" w:leader="dot" w:pos="8296"/>
        </w:tabs>
        <w:ind w:firstLine="0"/>
        <w:rPr>
          <w:rFonts w:asciiTheme="minorHAnsi" w:eastAsiaTheme="minorEastAsia" w:hAnsiTheme="minorHAnsi" w:cstheme="minorBidi"/>
          <w:noProof/>
        </w:rPr>
      </w:pPr>
      <w:hyperlink w:anchor="_Toc123738219" w:history="1">
        <w:r w:rsidR="005177F3" w:rsidRPr="002D37B6">
          <w:rPr>
            <w:rStyle w:val="Hyperlink"/>
            <w:noProof/>
            <w:rtl/>
          </w:rPr>
          <w:t>הצעת חוק שירות ביטחון (תיקון מס' 24), התשפ"ב</w:t>
        </w:r>
        <w:r w:rsidR="005177F3" w:rsidRPr="002D37B6">
          <w:rPr>
            <w:rStyle w:val="Hyperlink"/>
            <w:noProof/>
            <w:rtl/>
            <w:lang w:eastAsia="he-IL"/>
          </w:rPr>
          <w:t>–</w:t>
        </w:r>
        <w:r w:rsidR="005177F3" w:rsidRPr="002D37B6">
          <w:rPr>
            <w:rStyle w:val="Hyperlink"/>
            <w:noProof/>
            <w:rtl/>
          </w:rPr>
          <w:t>2022</w:t>
        </w:r>
        <w:r w:rsidR="005177F3">
          <w:rPr>
            <w:noProof/>
            <w:webHidden/>
          </w:rPr>
          <w:tab/>
        </w:r>
        <w:r w:rsidR="005177F3">
          <w:rPr>
            <w:rStyle w:val="Hyperlink"/>
            <w:noProof/>
            <w:rtl/>
          </w:rPr>
          <w:fldChar w:fldCharType="begin"/>
        </w:r>
        <w:r w:rsidR="005177F3">
          <w:rPr>
            <w:noProof/>
            <w:webHidden/>
          </w:rPr>
          <w:instrText xml:space="preserve"> PAGEREF _Toc123738219 \h </w:instrText>
        </w:r>
        <w:r w:rsidR="005177F3">
          <w:rPr>
            <w:rStyle w:val="Hyperlink"/>
            <w:noProof/>
            <w:rtl/>
          </w:rPr>
        </w:r>
        <w:r w:rsidR="005177F3">
          <w:rPr>
            <w:rStyle w:val="Hyperlink"/>
            <w:noProof/>
            <w:rtl/>
          </w:rPr>
          <w:fldChar w:fldCharType="separate"/>
        </w:r>
        <w:r w:rsidR="009950F0">
          <w:rPr>
            <w:noProof/>
            <w:webHidden/>
            <w:rtl/>
          </w:rPr>
          <w:t>309</w:t>
        </w:r>
        <w:r w:rsidR="005177F3">
          <w:rPr>
            <w:rStyle w:val="Hyperlink"/>
            <w:noProof/>
            <w:rtl/>
          </w:rPr>
          <w:fldChar w:fldCharType="end"/>
        </w:r>
      </w:hyperlink>
    </w:p>
    <w:p w:rsidR="005177F3" w:rsidRDefault="00C8400D" w:rsidP="005177F3">
      <w:pPr>
        <w:pStyle w:val="TOC2"/>
        <w:tabs>
          <w:tab w:val="right" w:leader="dot" w:pos="8296"/>
        </w:tabs>
        <w:ind w:firstLine="0"/>
        <w:rPr>
          <w:rFonts w:asciiTheme="minorHAnsi" w:eastAsiaTheme="minorEastAsia" w:hAnsiTheme="minorHAnsi" w:cstheme="minorBidi"/>
          <w:noProof/>
        </w:rPr>
      </w:pPr>
      <w:hyperlink w:anchor="_Toc123738220" w:history="1">
        <w:r w:rsidR="005177F3" w:rsidRPr="002D37B6">
          <w:rPr>
            <w:rStyle w:val="Hyperlink"/>
            <w:noProof/>
            <w:rtl/>
          </w:rPr>
          <w:t>רם בן ברק (יו"ר ועדת החוץ והביטחון):</w:t>
        </w:r>
        <w:r w:rsidR="005177F3">
          <w:rPr>
            <w:noProof/>
            <w:webHidden/>
          </w:rPr>
          <w:tab/>
        </w:r>
        <w:r w:rsidR="005177F3">
          <w:rPr>
            <w:rStyle w:val="Hyperlink"/>
            <w:noProof/>
            <w:rtl/>
          </w:rPr>
          <w:fldChar w:fldCharType="begin"/>
        </w:r>
        <w:r w:rsidR="005177F3">
          <w:rPr>
            <w:noProof/>
            <w:webHidden/>
          </w:rPr>
          <w:instrText xml:space="preserve"> PAGEREF _Toc123738220 \h </w:instrText>
        </w:r>
        <w:r w:rsidR="005177F3">
          <w:rPr>
            <w:rStyle w:val="Hyperlink"/>
            <w:noProof/>
            <w:rtl/>
          </w:rPr>
        </w:r>
        <w:r w:rsidR="005177F3">
          <w:rPr>
            <w:rStyle w:val="Hyperlink"/>
            <w:noProof/>
            <w:rtl/>
          </w:rPr>
          <w:fldChar w:fldCharType="separate"/>
        </w:r>
        <w:r w:rsidR="009950F0">
          <w:rPr>
            <w:noProof/>
            <w:webHidden/>
            <w:rtl/>
          </w:rPr>
          <w:t>309</w:t>
        </w:r>
        <w:r w:rsidR="005177F3">
          <w:rPr>
            <w:rStyle w:val="Hyperlink"/>
            <w:noProof/>
            <w:rtl/>
          </w:rPr>
          <w:fldChar w:fldCharType="end"/>
        </w:r>
      </w:hyperlink>
    </w:p>
    <w:p w:rsidR="005177F3" w:rsidRDefault="00C8400D" w:rsidP="005177F3">
      <w:pPr>
        <w:pStyle w:val="TOC2"/>
        <w:tabs>
          <w:tab w:val="right" w:leader="dot" w:pos="8296"/>
        </w:tabs>
        <w:ind w:firstLine="0"/>
        <w:rPr>
          <w:rFonts w:asciiTheme="minorHAnsi" w:eastAsiaTheme="minorEastAsia" w:hAnsiTheme="minorHAnsi" w:cstheme="minorBidi"/>
          <w:noProof/>
        </w:rPr>
      </w:pPr>
      <w:hyperlink w:anchor="_Toc123738221" w:history="1">
        <w:r w:rsidR="005177F3" w:rsidRPr="002D37B6">
          <w:rPr>
            <w:rStyle w:val="Hyperlink"/>
            <w:noProof/>
            <w:rtl/>
          </w:rPr>
          <w:t>מאיר פרוש (יהדות התורה):</w:t>
        </w:r>
        <w:r w:rsidR="005177F3">
          <w:rPr>
            <w:noProof/>
            <w:webHidden/>
          </w:rPr>
          <w:tab/>
        </w:r>
        <w:r w:rsidR="005177F3">
          <w:rPr>
            <w:rStyle w:val="Hyperlink"/>
            <w:noProof/>
            <w:rtl/>
          </w:rPr>
          <w:fldChar w:fldCharType="begin"/>
        </w:r>
        <w:r w:rsidR="005177F3">
          <w:rPr>
            <w:noProof/>
            <w:webHidden/>
          </w:rPr>
          <w:instrText xml:space="preserve"> PAGEREF _Toc123738221 \h </w:instrText>
        </w:r>
        <w:r w:rsidR="005177F3">
          <w:rPr>
            <w:rStyle w:val="Hyperlink"/>
            <w:noProof/>
            <w:rtl/>
          </w:rPr>
        </w:r>
        <w:r w:rsidR="005177F3">
          <w:rPr>
            <w:rStyle w:val="Hyperlink"/>
            <w:noProof/>
            <w:rtl/>
          </w:rPr>
          <w:fldChar w:fldCharType="separate"/>
        </w:r>
        <w:r w:rsidR="009950F0">
          <w:rPr>
            <w:noProof/>
            <w:webHidden/>
            <w:rtl/>
          </w:rPr>
          <w:t>310</w:t>
        </w:r>
        <w:r w:rsidR="005177F3">
          <w:rPr>
            <w:rStyle w:val="Hyperlink"/>
            <w:noProof/>
            <w:rtl/>
          </w:rPr>
          <w:fldChar w:fldCharType="end"/>
        </w:r>
      </w:hyperlink>
    </w:p>
    <w:p w:rsidR="005177F3" w:rsidRDefault="00C8400D" w:rsidP="005177F3">
      <w:pPr>
        <w:pStyle w:val="TOC2"/>
        <w:tabs>
          <w:tab w:val="right" w:leader="dot" w:pos="8296"/>
        </w:tabs>
        <w:ind w:firstLine="0"/>
        <w:rPr>
          <w:rFonts w:asciiTheme="minorHAnsi" w:eastAsiaTheme="minorEastAsia" w:hAnsiTheme="minorHAnsi" w:cstheme="minorBidi"/>
          <w:noProof/>
        </w:rPr>
      </w:pPr>
      <w:hyperlink w:anchor="_Toc123738222" w:history="1">
        <w:r w:rsidR="005177F3" w:rsidRPr="002D37B6">
          <w:rPr>
            <w:rStyle w:val="Hyperlink"/>
            <w:noProof/>
            <w:rtl/>
          </w:rPr>
          <w:t>יואב קיש (הליכוד):</w:t>
        </w:r>
        <w:r w:rsidR="005177F3">
          <w:rPr>
            <w:noProof/>
            <w:webHidden/>
          </w:rPr>
          <w:tab/>
        </w:r>
        <w:r w:rsidR="005177F3">
          <w:rPr>
            <w:rStyle w:val="Hyperlink"/>
            <w:noProof/>
            <w:rtl/>
          </w:rPr>
          <w:fldChar w:fldCharType="begin"/>
        </w:r>
        <w:r w:rsidR="005177F3">
          <w:rPr>
            <w:noProof/>
            <w:webHidden/>
          </w:rPr>
          <w:instrText xml:space="preserve"> PAGEREF _Toc123738222 \h </w:instrText>
        </w:r>
        <w:r w:rsidR="005177F3">
          <w:rPr>
            <w:rStyle w:val="Hyperlink"/>
            <w:noProof/>
            <w:rtl/>
          </w:rPr>
        </w:r>
        <w:r w:rsidR="005177F3">
          <w:rPr>
            <w:rStyle w:val="Hyperlink"/>
            <w:noProof/>
            <w:rtl/>
          </w:rPr>
          <w:fldChar w:fldCharType="separate"/>
        </w:r>
        <w:r w:rsidR="009950F0">
          <w:rPr>
            <w:noProof/>
            <w:webHidden/>
            <w:rtl/>
          </w:rPr>
          <w:t>322</w:t>
        </w:r>
        <w:r w:rsidR="005177F3">
          <w:rPr>
            <w:rStyle w:val="Hyperlink"/>
            <w:noProof/>
            <w:rtl/>
          </w:rPr>
          <w:fldChar w:fldCharType="end"/>
        </w:r>
      </w:hyperlink>
    </w:p>
    <w:p w:rsidR="005177F3" w:rsidRDefault="00C8400D" w:rsidP="005177F3">
      <w:pPr>
        <w:pStyle w:val="TOC2"/>
        <w:tabs>
          <w:tab w:val="right" w:leader="dot" w:pos="8296"/>
        </w:tabs>
        <w:ind w:firstLine="0"/>
        <w:rPr>
          <w:rFonts w:asciiTheme="minorHAnsi" w:eastAsiaTheme="minorEastAsia" w:hAnsiTheme="minorHAnsi" w:cstheme="minorBidi"/>
          <w:noProof/>
        </w:rPr>
      </w:pPr>
      <w:hyperlink w:anchor="_Toc123738223" w:history="1">
        <w:r w:rsidR="005177F3" w:rsidRPr="002D37B6">
          <w:rPr>
            <w:rStyle w:val="Hyperlink"/>
            <w:noProof/>
            <w:rtl/>
          </w:rPr>
          <w:t>שלמה קרעי (הליכוד):</w:t>
        </w:r>
        <w:r w:rsidR="005177F3">
          <w:rPr>
            <w:noProof/>
            <w:webHidden/>
          </w:rPr>
          <w:tab/>
        </w:r>
        <w:r w:rsidR="005177F3">
          <w:rPr>
            <w:rStyle w:val="Hyperlink"/>
            <w:noProof/>
            <w:rtl/>
          </w:rPr>
          <w:fldChar w:fldCharType="begin"/>
        </w:r>
        <w:r w:rsidR="005177F3">
          <w:rPr>
            <w:noProof/>
            <w:webHidden/>
          </w:rPr>
          <w:instrText xml:space="preserve"> PAGEREF _Toc123738223 \h </w:instrText>
        </w:r>
        <w:r w:rsidR="005177F3">
          <w:rPr>
            <w:rStyle w:val="Hyperlink"/>
            <w:noProof/>
            <w:rtl/>
          </w:rPr>
        </w:r>
        <w:r w:rsidR="005177F3">
          <w:rPr>
            <w:rStyle w:val="Hyperlink"/>
            <w:noProof/>
            <w:rtl/>
          </w:rPr>
          <w:fldChar w:fldCharType="separate"/>
        </w:r>
        <w:r w:rsidR="009950F0">
          <w:rPr>
            <w:noProof/>
            <w:webHidden/>
            <w:rtl/>
          </w:rPr>
          <w:t>359</w:t>
        </w:r>
        <w:r w:rsidR="005177F3">
          <w:rPr>
            <w:rStyle w:val="Hyperlink"/>
            <w:noProof/>
            <w:rtl/>
          </w:rPr>
          <w:fldChar w:fldCharType="end"/>
        </w:r>
      </w:hyperlink>
    </w:p>
    <w:p w:rsidR="005177F3" w:rsidRDefault="00C8400D" w:rsidP="005177F3">
      <w:pPr>
        <w:pStyle w:val="TOC2"/>
        <w:tabs>
          <w:tab w:val="right" w:leader="dot" w:pos="8296"/>
        </w:tabs>
        <w:ind w:firstLine="0"/>
        <w:rPr>
          <w:rFonts w:asciiTheme="minorHAnsi" w:eastAsiaTheme="minorEastAsia" w:hAnsiTheme="minorHAnsi" w:cstheme="minorBidi"/>
          <w:noProof/>
        </w:rPr>
      </w:pPr>
      <w:hyperlink w:anchor="_Toc123738224" w:history="1">
        <w:r w:rsidR="005177F3" w:rsidRPr="002D37B6">
          <w:rPr>
            <w:rStyle w:val="Hyperlink"/>
            <w:noProof/>
            <w:rtl/>
          </w:rPr>
          <w:t>יצחק פינדרוס (יהדות התורה):</w:t>
        </w:r>
        <w:r w:rsidR="005177F3">
          <w:rPr>
            <w:noProof/>
            <w:webHidden/>
          </w:rPr>
          <w:tab/>
        </w:r>
        <w:r w:rsidR="005177F3">
          <w:rPr>
            <w:rStyle w:val="Hyperlink"/>
            <w:noProof/>
            <w:rtl/>
          </w:rPr>
          <w:fldChar w:fldCharType="begin"/>
        </w:r>
        <w:r w:rsidR="005177F3">
          <w:rPr>
            <w:noProof/>
            <w:webHidden/>
          </w:rPr>
          <w:instrText xml:space="preserve"> PAGEREF _Toc123738224 \h </w:instrText>
        </w:r>
        <w:r w:rsidR="005177F3">
          <w:rPr>
            <w:rStyle w:val="Hyperlink"/>
            <w:noProof/>
            <w:rtl/>
          </w:rPr>
        </w:r>
        <w:r w:rsidR="005177F3">
          <w:rPr>
            <w:rStyle w:val="Hyperlink"/>
            <w:noProof/>
            <w:rtl/>
          </w:rPr>
          <w:fldChar w:fldCharType="separate"/>
        </w:r>
        <w:r w:rsidR="009950F0">
          <w:rPr>
            <w:noProof/>
            <w:webHidden/>
            <w:rtl/>
          </w:rPr>
          <w:t>369</w:t>
        </w:r>
        <w:r w:rsidR="005177F3">
          <w:rPr>
            <w:rStyle w:val="Hyperlink"/>
            <w:noProof/>
            <w:rtl/>
          </w:rPr>
          <w:fldChar w:fldCharType="end"/>
        </w:r>
      </w:hyperlink>
    </w:p>
    <w:p w:rsidR="005177F3" w:rsidRDefault="00C8400D" w:rsidP="005177F3">
      <w:pPr>
        <w:pStyle w:val="TOC2"/>
        <w:tabs>
          <w:tab w:val="right" w:leader="dot" w:pos="8296"/>
        </w:tabs>
        <w:ind w:firstLine="0"/>
        <w:rPr>
          <w:rFonts w:asciiTheme="minorHAnsi" w:eastAsiaTheme="minorEastAsia" w:hAnsiTheme="minorHAnsi" w:cstheme="minorBidi"/>
          <w:noProof/>
        </w:rPr>
      </w:pPr>
      <w:hyperlink w:anchor="_Toc123738225" w:history="1">
        <w:r w:rsidR="005177F3" w:rsidRPr="002D37B6">
          <w:rPr>
            <w:rStyle w:val="Hyperlink"/>
            <w:noProof/>
            <w:rtl/>
          </w:rPr>
          <w:t>שמחה רוטמן (הציונות הדתית):</w:t>
        </w:r>
        <w:r w:rsidR="005177F3">
          <w:rPr>
            <w:noProof/>
            <w:webHidden/>
          </w:rPr>
          <w:tab/>
        </w:r>
        <w:r w:rsidR="005177F3">
          <w:rPr>
            <w:rStyle w:val="Hyperlink"/>
            <w:noProof/>
            <w:rtl/>
          </w:rPr>
          <w:fldChar w:fldCharType="begin"/>
        </w:r>
        <w:r w:rsidR="005177F3">
          <w:rPr>
            <w:noProof/>
            <w:webHidden/>
          </w:rPr>
          <w:instrText xml:space="preserve"> PAGEREF _Toc123738225 \h </w:instrText>
        </w:r>
        <w:r w:rsidR="005177F3">
          <w:rPr>
            <w:rStyle w:val="Hyperlink"/>
            <w:noProof/>
            <w:rtl/>
          </w:rPr>
        </w:r>
        <w:r w:rsidR="005177F3">
          <w:rPr>
            <w:rStyle w:val="Hyperlink"/>
            <w:noProof/>
            <w:rtl/>
          </w:rPr>
          <w:fldChar w:fldCharType="separate"/>
        </w:r>
        <w:r w:rsidR="009950F0">
          <w:rPr>
            <w:noProof/>
            <w:webHidden/>
            <w:rtl/>
          </w:rPr>
          <w:t>378</w:t>
        </w:r>
        <w:r w:rsidR="005177F3">
          <w:rPr>
            <w:rStyle w:val="Hyperlink"/>
            <w:noProof/>
            <w:rtl/>
          </w:rPr>
          <w:fldChar w:fldCharType="end"/>
        </w:r>
      </w:hyperlink>
    </w:p>
    <w:p w:rsidR="005177F3" w:rsidRDefault="00C8400D" w:rsidP="005177F3">
      <w:pPr>
        <w:pStyle w:val="TOC2"/>
        <w:tabs>
          <w:tab w:val="right" w:leader="dot" w:pos="8296"/>
        </w:tabs>
        <w:ind w:firstLine="0"/>
        <w:rPr>
          <w:rFonts w:asciiTheme="minorHAnsi" w:eastAsiaTheme="minorEastAsia" w:hAnsiTheme="minorHAnsi" w:cstheme="minorBidi"/>
          <w:noProof/>
        </w:rPr>
      </w:pPr>
      <w:hyperlink w:anchor="_Toc123738226" w:history="1">
        <w:r w:rsidR="005177F3" w:rsidRPr="002D37B6">
          <w:rPr>
            <w:rStyle w:val="Hyperlink"/>
            <w:noProof/>
            <w:rtl/>
          </w:rPr>
          <w:t>מיכאל מלכיאלי (ש"ס):</w:t>
        </w:r>
        <w:r w:rsidR="005177F3">
          <w:rPr>
            <w:noProof/>
            <w:webHidden/>
          </w:rPr>
          <w:tab/>
        </w:r>
        <w:r w:rsidR="005177F3">
          <w:rPr>
            <w:rStyle w:val="Hyperlink"/>
            <w:noProof/>
            <w:rtl/>
          </w:rPr>
          <w:fldChar w:fldCharType="begin"/>
        </w:r>
        <w:r w:rsidR="005177F3">
          <w:rPr>
            <w:noProof/>
            <w:webHidden/>
          </w:rPr>
          <w:instrText xml:space="preserve"> PAGEREF _Toc123738226 \h </w:instrText>
        </w:r>
        <w:r w:rsidR="005177F3">
          <w:rPr>
            <w:rStyle w:val="Hyperlink"/>
            <w:noProof/>
            <w:rtl/>
          </w:rPr>
        </w:r>
        <w:r w:rsidR="005177F3">
          <w:rPr>
            <w:rStyle w:val="Hyperlink"/>
            <w:noProof/>
            <w:rtl/>
          </w:rPr>
          <w:fldChar w:fldCharType="separate"/>
        </w:r>
        <w:r w:rsidR="009950F0">
          <w:rPr>
            <w:noProof/>
            <w:webHidden/>
            <w:rtl/>
          </w:rPr>
          <w:t>391</w:t>
        </w:r>
        <w:r w:rsidR="005177F3">
          <w:rPr>
            <w:rStyle w:val="Hyperlink"/>
            <w:noProof/>
            <w:rtl/>
          </w:rPr>
          <w:fldChar w:fldCharType="end"/>
        </w:r>
      </w:hyperlink>
    </w:p>
    <w:p w:rsidR="005177F3" w:rsidRDefault="00C8400D" w:rsidP="005177F3">
      <w:pPr>
        <w:pStyle w:val="TOC2"/>
        <w:tabs>
          <w:tab w:val="right" w:leader="dot" w:pos="8296"/>
        </w:tabs>
        <w:ind w:firstLine="0"/>
        <w:rPr>
          <w:rFonts w:asciiTheme="minorHAnsi" w:eastAsiaTheme="minorEastAsia" w:hAnsiTheme="minorHAnsi" w:cstheme="minorBidi"/>
          <w:noProof/>
        </w:rPr>
      </w:pPr>
      <w:hyperlink w:anchor="_Toc123738227" w:history="1">
        <w:r w:rsidR="005177F3" w:rsidRPr="002D37B6">
          <w:rPr>
            <w:rStyle w:val="Hyperlink"/>
            <w:noProof/>
            <w:rtl/>
          </w:rPr>
          <w:t>ינון אזולאי (ש"ס):</w:t>
        </w:r>
        <w:r w:rsidR="005177F3">
          <w:rPr>
            <w:noProof/>
            <w:webHidden/>
          </w:rPr>
          <w:tab/>
        </w:r>
        <w:r w:rsidR="005177F3">
          <w:rPr>
            <w:rStyle w:val="Hyperlink"/>
            <w:noProof/>
            <w:rtl/>
          </w:rPr>
          <w:fldChar w:fldCharType="begin"/>
        </w:r>
        <w:r w:rsidR="005177F3">
          <w:rPr>
            <w:noProof/>
            <w:webHidden/>
          </w:rPr>
          <w:instrText xml:space="preserve"> PAGEREF _Toc123738227 \h </w:instrText>
        </w:r>
        <w:r w:rsidR="005177F3">
          <w:rPr>
            <w:rStyle w:val="Hyperlink"/>
            <w:noProof/>
            <w:rtl/>
          </w:rPr>
        </w:r>
        <w:r w:rsidR="005177F3">
          <w:rPr>
            <w:rStyle w:val="Hyperlink"/>
            <w:noProof/>
            <w:rtl/>
          </w:rPr>
          <w:fldChar w:fldCharType="separate"/>
        </w:r>
        <w:r w:rsidR="009950F0">
          <w:rPr>
            <w:noProof/>
            <w:webHidden/>
            <w:rtl/>
          </w:rPr>
          <w:t>411</w:t>
        </w:r>
        <w:r w:rsidR="005177F3">
          <w:rPr>
            <w:rStyle w:val="Hyperlink"/>
            <w:noProof/>
            <w:rtl/>
          </w:rPr>
          <w:fldChar w:fldCharType="end"/>
        </w:r>
      </w:hyperlink>
    </w:p>
    <w:p w:rsidR="005177F3" w:rsidRDefault="00C8400D" w:rsidP="005177F3">
      <w:pPr>
        <w:pStyle w:val="TOC2"/>
        <w:tabs>
          <w:tab w:val="right" w:leader="dot" w:pos="8296"/>
        </w:tabs>
        <w:ind w:firstLine="0"/>
        <w:rPr>
          <w:rFonts w:asciiTheme="minorHAnsi" w:eastAsiaTheme="minorEastAsia" w:hAnsiTheme="minorHAnsi" w:cstheme="minorBidi"/>
          <w:noProof/>
        </w:rPr>
      </w:pPr>
      <w:hyperlink w:anchor="_Toc123738228" w:history="1">
        <w:r w:rsidR="005177F3" w:rsidRPr="002D37B6">
          <w:rPr>
            <w:rStyle w:val="Hyperlink"/>
            <w:noProof/>
            <w:rtl/>
          </w:rPr>
          <w:t>משה ארבל (ש"ס):</w:t>
        </w:r>
        <w:r w:rsidR="005177F3">
          <w:rPr>
            <w:noProof/>
            <w:webHidden/>
          </w:rPr>
          <w:tab/>
        </w:r>
        <w:r w:rsidR="005177F3">
          <w:rPr>
            <w:rStyle w:val="Hyperlink"/>
            <w:noProof/>
            <w:rtl/>
          </w:rPr>
          <w:fldChar w:fldCharType="begin"/>
        </w:r>
        <w:r w:rsidR="005177F3">
          <w:rPr>
            <w:noProof/>
            <w:webHidden/>
          </w:rPr>
          <w:instrText xml:space="preserve"> PAGEREF _Toc123738228 \h </w:instrText>
        </w:r>
        <w:r w:rsidR="005177F3">
          <w:rPr>
            <w:rStyle w:val="Hyperlink"/>
            <w:noProof/>
            <w:rtl/>
          </w:rPr>
        </w:r>
        <w:r w:rsidR="005177F3">
          <w:rPr>
            <w:rStyle w:val="Hyperlink"/>
            <w:noProof/>
            <w:rtl/>
          </w:rPr>
          <w:fldChar w:fldCharType="separate"/>
        </w:r>
        <w:r w:rsidR="009950F0">
          <w:rPr>
            <w:noProof/>
            <w:webHidden/>
            <w:rtl/>
          </w:rPr>
          <w:t>423</w:t>
        </w:r>
        <w:r w:rsidR="005177F3">
          <w:rPr>
            <w:rStyle w:val="Hyperlink"/>
            <w:noProof/>
            <w:rtl/>
          </w:rPr>
          <w:fldChar w:fldCharType="end"/>
        </w:r>
      </w:hyperlink>
    </w:p>
    <w:p w:rsidR="005177F3" w:rsidRDefault="00C8400D" w:rsidP="005177F3">
      <w:pPr>
        <w:pStyle w:val="TOC2"/>
        <w:tabs>
          <w:tab w:val="right" w:leader="dot" w:pos="8296"/>
        </w:tabs>
        <w:ind w:firstLine="0"/>
        <w:rPr>
          <w:rFonts w:asciiTheme="minorHAnsi" w:eastAsiaTheme="minorEastAsia" w:hAnsiTheme="minorHAnsi" w:cstheme="minorBidi"/>
          <w:noProof/>
        </w:rPr>
      </w:pPr>
      <w:hyperlink w:anchor="_Toc123738229" w:history="1">
        <w:r w:rsidR="005177F3" w:rsidRPr="002D37B6">
          <w:rPr>
            <w:rStyle w:val="Hyperlink"/>
            <w:noProof/>
            <w:rtl/>
          </w:rPr>
          <w:t>בצלאל סמוטריץ' (הציונות הדתית):</w:t>
        </w:r>
        <w:r w:rsidR="005177F3">
          <w:rPr>
            <w:noProof/>
            <w:webHidden/>
          </w:rPr>
          <w:tab/>
        </w:r>
        <w:r w:rsidR="005177F3">
          <w:rPr>
            <w:rStyle w:val="Hyperlink"/>
            <w:noProof/>
            <w:rtl/>
          </w:rPr>
          <w:fldChar w:fldCharType="begin"/>
        </w:r>
        <w:r w:rsidR="005177F3">
          <w:rPr>
            <w:noProof/>
            <w:webHidden/>
          </w:rPr>
          <w:instrText xml:space="preserve"> PAGEREF _Toc123738229 \h </w:instrText>
        </w:r>
        <w:r w:rsidR="005177F3">
          <w:rPr>
            <w:rStyle w:val="Hyperlink"/>
            <w:noProof/>
            <w:rtl/>
          </w:rPr>
        </w:r>
        <w:r w:rsidR="005177F3">
          <w:rPr>
            <w:rStyle w:val="Hyperlink"/>
            <w:noProof/>
            <w:rtl/>
          </w:rPr>
          <w:fldChar w:fldCharType="separate"/>
        </w:r>
        <w:r w:rsidR="009950F0">
          <w:rPr>
            <w:noProof/>
            <w:webHidden/>
            <w:rtl/>
          </w:rPr>
          <w:t>428</w:t>
        </w:r>
        <w:r w:rsidR="005177F3">
          <w:rPr>
            <w:rStyle w:val="Hyperlink"/>
            <w:noProof/>
            <w:rtl/>
          </w:rPr>
          <w:fldChar w:fldCharType="end"/>
        </w:r>
      </w:hyperlink>
    </w:p>
    <w:p w:rsidR="005177F3" w:rsidRDefault="00C8400D" w:rsidP="005177F3">
      <w:pPr>
        <w:pStyle w:val="TOC2"/>
        <w:tabs>
          <w:tab w:val="right" w:leader="dot" w:pos="8296"/>
        </w:tabs>
        <w:ind w:firstLine="0"/>
        <w:rPr>
          <w:rFonts w:asciiTheme="minorHAnsi" w:eastAsiaTheme="minorEastAsia" w:hAnsiTheme="minorHAnsi" w:cstheme="minorBidi"/>
          <w:noProof/>
        </w:rPr>
      </w:pPr>
      <w:hyperlink w:anchor="_Toc123738230" w:history="1">
        <w:r w:rsidR="005177F3" w:rsidRPr="002D37B6">
          <w:rPr>
            <w:rStyle w:val="Hyperlink"/>
            <w:noProof/>
            <w:rtl/>
          </w:rPr>
          <w:t>שר הבינוי והשיכון זאב אלקין:</w:t>
        </w:r>
        <w:r w:rsidR="005177F3">
          <w:rPr>
            <w:noProof/>
            <w:webHidden/>
          </w:rPr>
          <w:tab/>
        </w:r>
        <w:r w:rsidR="005177F3">
          <w:rPr>
            <w:rStyle w:val="Hyperlink"/>
            <w:noProof/>
            <w:rtl/>
          </w:rPr>
          <w:fldChar w:fldCharType="begin"/>
        </w:r>
        <w:r w:rsidR="005177F3">
          <w:rPr>
            <w:noProof/>
            <w:webHidden/>
          </w:rPr>
          <w:instrText xml:space="preserve"> PAGEREF _Toc123738230 \h </w:instrText>
        </w:r>
        <w:r w:rsidR="005177F3">
          <w:rPr>
            <w:rStyle w:val="Hyperlink"/>
            <w:noProof/>
            <w:rtl/>
          </w:rPr>
        </w:r>
        <w:r w:rsidR="005177F3">
          <w:rPr>
            <w:rStyle w:val="Hyperlink"/>
            <w:noProof/>
            <w:rtl/>
          </w:rPr>
          <w:fldChar w:fldCharType="separate"/>
        </w:r>
        <w:r w:rsidR="009950F0">
          <w:rPr>
            <w:noProof/>
            <w:webHidden/>
            <w:rtl/>
          </w:rPr>
          <w:t>435</w:t>
        </w:r>
        <w:r w:rsidR="005177F3">
          <w:rPr>
            <w:rStyle w:val="Hyperlink"/>
            <w:noProof/>
            <w:rtl/>
          </w:rPr>
          <w:fldChar w:fldCharType="end"/>
        </w:r>
      </w:hyperlink>
    </w:p>
    <w:p w:rsidR="005177F3" w:rsidRDefault="00C8400D" w:rsidP="005177F3">
      <w:pPr>
        <w:pStyle w:val="TOC2"/>
        <w:tabs>
          <w:tab w:val="right" w:leader="dot" w:pos="8296"/>
        </w:tabs>
        <w:ind w:firstLine="0"/>
        <w:rPr>
          <w:rFonts w:asciiTheme="minorHAnsi" w:eastAsiaTheme="minorEastAsia" w:hAnsiTheme="minorHAnsi" w:cstheme="minorBidi"/>
          <w:noProof/>
        </w:rPr>
      </w:pPr>
      <w:hyperlink w:anchor="_Toc123738231" w:history="1">
        <w:r w:rsidR="005177F3" w:rsidRPr="002D37B6">
          <w:rPr>
            <w:rStyle w:val="Hyperlink"/>
            <w:noProof/>
            <w:rtl/>
          </w:rPr>
          <w:t>רם בן ברק (יו"ר ועדת החוץ והביטחון):</w:t>
        </w:r>
        <w:r w:rsidR="005177F3">
          <w:rPr>
            <w:noProof/>
            <w:webHidden/>
          </w:rPr>
          <w:tab/>
        </w:r>
        <w:r w:rsidR="005177F3">
          <w:rPr>
            <w:rStyle w:val="Hyperlink"/>
            <w:noProof/>
            <w:rtl/>
          </w:rPr>
          <w:fldChar w:fldCharType="begin"/>
        </w:r>
        <w:r w:rsidR="005177F3">
          <w:rPr>
            <w:noProof/>
            <w:webHidden/>
          </w:rPr>
          <w:instrText xml:space="preserve"> PAGEREF _Toc123738231 \h </w:instrText>
        </w:r>
        <w:r w:rsidR="005177F3">
          <w:rPr>
            <w:rStyle w:val="Hyperlink"/>
            <w:noProof/>
            <w:rtl/>
          </w:rPr>
        </w:r>
        <w:r w:rsidR="005177F3">
          <w:rPr>
            <w:rStyle w:val="Hyperlink"/>
            <w:noProof/>
            <w:rtl/>
          </w:rPr>
          <w:fldChar w:fldCharType="separate"/>
        </w:r>
        <w:r w:rsidR="009950F0">
          <w:rPr>
            <w:noProof/>
            <w:webHidden/>
            <w:rtl/>
          </w:rPr>
          <w:t>516</w:t>
        </w:r>
        <w:r w:rsidR="005177F3">
          <w:rPr>
            <w:rStyle w:val="Hyperlink"/>
            <w:noProof/>
            <w:rtl/>
          </w:rPr>
          <w:fldChar w:fldCharType="end"/>
        </w:r>
      </w:hyperlink>
    </w:p>
    <w:p w:rsidR="005177F3" w:rsidRDefault="00C8400D" w:rsidP="005177F3">
      <w:pPr>
        <w:pStyle w:val="TOC1"/>
        <w:tabs>
          <w:tab w:val="right" w:leader="dot" w:pos="8296"/>
        </w:tabs>
        <w:ind w:firstLine="0"/>
        <w:rPr>
          <w:rFonts w:asciiTheme="minorHAnsi" w:eastAsiaTheme="minorEastAsia" w:hAnsiTheme="minorHAnsi" w:cstheme="minorBidi"/>
          <w:noProof/>
        </w:rPr>
      </w:pPr>
      <w:hyperlink w:anchor="_Toc123738232" w:history="1">
        <w:r w:rsidR="005177F3" w:rsidRPr="002D37B6">
          <w:rPr>
            <w:rStyle w:val="Hyperlink"/>
            <w:noProof/>
            <w:rtl/>
          </w:rPr>
          <w:t>הצעת חוק העונשין (תיקון מס' 141), התשפ"ב–2022</w:t>
        </w:r>
        <w:r w:rsidR="005177F3">
          <w:rPr>
            <w:noProof/>
            <w:webHidden/>
          </w:rPr>
          <w:tab/>
        </w:r>
        <w:r w:rsidR="005177F3">
          <w:rPr>
            <w:rStyle w:val="Hyperlink"/>
            <w:noProof/>
            <w:rtl/>
          </w:rPr>
          <w:fldChar w:fldCharType="begin"/>
        </w:r>
        <w:r w:rsidR="005177F3">
          <w:rPr>
            <w:noProof/>
            <w:webHidden/>
          </w:rPr>
          <w:instrText xml:space="preserve"> PAGEREF _Toc123738232 \h </w:instrText>
        </w:r>
        <w:r w:rsidR="005177F3">
          <w:rPr>
            <w:rStyle w:val="Hyperlink"/>
            <w:noProof/>
            <w:rtl/>
          </w:rPr>
        </w:r>
        <w:r w:rsidR="005177F3">
          <w:rPr>
            <w:rStyle w:val="Hyperlink"/>
            <w:noProof/>
            <w:rtl/>
          </w:rPr>
          <w:fldChar w:fldCharType="separate"/>
        </w:r>
        <w:r w:rsidR="009950F0">
          <w:rPr>
            <w:noProof/>
            <w:webHidden/>
            <w:rtl/>
          </w:rPr>
          <w:t>532</w:t>
        </w:r>
        <w:r w:rsidR="005177F3">
          <w:rPr>
            <w:rStyle w:val="Hyperlink"/>
            <w:noProof/>
            <w:rtl/>
          </w:rPr>
          <w:fldChar w:fldCharType="end"/>
        </w:r>
      </w:hyperlink>
    </w:p>
    <w:p w:rsidR="005177F3" w:rsidRDefault="00C8400D" w:rsidP="005177F3">
      <w:pPr>
        <w:pStyle w:val="TOC2"/>
        <w:tabs>
          <w:tab w:val="right" w:leader="dot" w:pos="8296"/>
        </w:tabs>
        <w:ind w:firstLine="0"/>
        <w:rPr>
          <w:rFonts w:asciiTheme="minorHAnsi" w:eastAsiaTheme="minorEastAsia" w:hAnsiTheme="minorHAnsi" w:cstheme="minorBidi"/>
          <w:noProof/>
        </w:rPr>
      </w:pPr>
      <w:hyperlink w:anchor="_Toc123738233" w:history="1">
        <w:r w:rsidR="005177F3" w:rsidRPr="002D37B6">
          <w:rPr>
            <w:rStyle w:val="Hyperlink"/>
            <w:noProof/>
            <w:rtl/>
          </w:rPr>
          <w:t>גלעד קריב (יו"ר ועדת החוקה, חוק ומשפט):</w:t>
        </w:r>
        <w:r w:rsidR="005177F3">
          <w:rPr>
            <w:noProof/>
            <w:webHidden/>
          </w:rPr>
          <w:tab/>
        </w:r>
        <w:r w:rsidR="005177F3">
          <w:rPr>
            <w:rStyle w:val="Hyperlink"/>
            <w:noProof/>
            <w:rtl/>
          </w:rPr>
          <w:fldChar w:fldCharType="begin"/>
        </w:r>
        <w:r w:rsidR="005177F3">
          <w:rPr>
            <w:noProof/>
            <w:webHidden/>
          </w:rPr>
          <w:instrText xml:space="preserve"> PAGEREF _Toc123738233 \h </w:instrText>
        </w:r>
        <w:r w:rsidR="005177F3">
          <w:rPr>
            <w:rStyle w:val="Hyperlink"/>
            <w:noProof/>
            <w:rtl/>
          </w:rPr>
        </w:r>
        <w:r w:rsidR="005177F3">
          <w:rPr>
            <w:rStyle w:val="Hyperlink"/>
            <w:noProof/>
            <w:rtl/>
          </w:rPr>
          <w:fldChar w:fldCharType="separate"/>
        </w:r>
        <w:r w:rsidR="009950F0">
          <w:rPr>
            <w:noProof/>
            <w:webHidden/>
            <w:rtl/>
          </w:rPr>
          <w:t>532</w:t>
        </w:r>
        <w:r w:rsidR="005177F3">
          <w:rPr>
            <w:rStyle w:val="Hyperlink"/>
            <w:noProof/>
            <w:rtl/>
          </w:rPr>
          <w:fldChar w:fldCharType="end"/>
        </w:r>
      </w:hyperlink>
    </w:p>
    <w:p w:rsidR="005177F3" w:rsidRDefault="00C8400D" w:rsidP="005177F3">
      <w:pPr>
        <w:pStyle w:val="TOC1"/>
        <w:tabs>
          <w:tab w:val="right" w:leader="dot" w:pos="8296"/>
        </w:tabs>
        <w:ind w:firstLine="0"/>
        <w:rPr>
          <w:rFonts w:asciiTheme="minorHAnsi" w:eastAsiaTheme="minorEastAsia" w:hAnsiTheme="minorHAnsi" w:cstheme="minorBidi"/>
          <w:noProof/>
        </w:rPr>
      </w:pPr>
      <w:hyperlink w:anchor="_Toc123738234" w:history="1">
        <w:r w:rsidR="005177F3" w:rsidRPr="002D37B6">
          <w:rPr>
            <w:rStyle w:val="Hyperlink"/>
            <w:noProof/>
            <w:rtl/>
          </w:rPr>
          <w:t>מסמכים שהונחו על שולחן הכנסת</w:t>
        </w:r>
        <w:r w:rsidR="005177F3">
          <w:rPr>
            <w:noProof/>
            <w:webHidden/>
          </w:rPr>
          <w:tab/>
        </w:r>
        <w:r w:rsidR="005177F3">
          <w:rPr>
            <w:rStyle w:val="Hyperlink"/>
            <w:noProof/>
            <w:rtl/>
          </w:rPr>
          <w:fldChar w:fldCharType="begin"/>
        </w:r>
        <w:r w:rsidR="005177F3">
          <w:rPr>
            <w:noProof/>
            <w:webHidden/>
          </w:rPr>
          <w:instrText xml:space="preserve"> PAGEREF _Toc123738234 \h </w:instrText>
        </w:r>
        <w:r w:rsidR="005177F3">
          <w:rPr>
            <w:rStyle w:val="Hyperlink"/>
            <w:noProof/>
            <w:rtl/>
          </w:rPr>
        </w:r>
        <w:r w:rsidR="005177F3">
          <w:rPr>
            <w:rStyle w:val="Hyperlink"/>
            <w:noProof/>
            <w:rtl/>
          </w:rPr>
          <w:fldChar w:fldCharType="separate"/>
        </w:r>
        <w:r w:rsidR="009950F0">
          <w:rPr>
            <w:noProof/>
            <w:webHidden/>
            <w:rtl/>
          </w:rPr>
          <w:t>536</w:t>
        </w:r>
        <w:r w:rsidR="005177F3">
          <w:rPr>
            <w:rStyle w:val="Hyperlink"/>
            <w:noProof/>
            <w:rtl/>
          </w:rPr>
          <w:fldChar w:fldCharType="end"/>
        </w:r>
      </w:hyperlink>
    </w:p>
    <w:p w:rsidR="005177F3" w:rsidRDefault="00C8400D" w:rsidP="005177F3">
      <w:pPr>
        <w:pStyle w:val="TOC2"/>
        <w:tabs>
          <w:tab w:val="right" w:leader="dot" w:pos="8296"/>
        </w:tabs>
        <w:ind w:firstLine="0"/>
        <w:rPr>
          <w:rFonts w:asciiTheme="minorHAnsi" w:eastAsiaTheme="minorEastAsia" w:hAnsiTheme="minorHAnsi" w:cstheme="minorBidi"/>
          <w:noProof/>
        </w:rPr>
      </w:pPr>
      <w:hyperlink w:anchor="_Toc123738235" w:history="1">
        <w:r w:rsidR="005177F3" w:rsidRPr="002D37B6">
          <w:rPr>
            <w:rStyle w:val="Hyperlink"/>
            <w:noProof/>
            <w:rtl/>
          </w:rPr>
          <w:t>סגנית מזכירת הכנסת אלינור ימין:</w:t>
        </w:r>
        <w:r w:rsidR="005177F3">
          <w:rPr>
            <w:noProof/>
            <w:webHidden/>
          </w:rPr>
          <w:tab/>
        </w:r>
        <w:r w:rsidR="005177F3">
          <w:rPr>
            <w:rStyle w:val="Hyperlink"/>
            <w:noProof/>
            <w:rtl/>
          </w:rPr>
          <w:fldChar w:fldCharType="begin"/>
        </w:r>
        <w:r w:rsidR="005177F3">
          <w:rPr>
            <w:noProof/>
            <w:webHidden/>
          </w:rPr>
          <w:instrText xml:space="preserve"> PAGEREF _Toc123738235 \h </w:instrText>
        </w:r>
        <w:r w:rsidR="005177F3">
          <w:rPr>
            <w:rStyle w:val="Hyperlink"/>
            <w:noProof/>
            <w:rtl/>
          </w:rPr>
        </w:r>
        <w:r w:rsidR="005177F3">
          <w:rPr>
            <w:rStyle w:val="Hyperlink"/>
            <w:noProof/>
            <w:rtl/>
          </w:rPr>
          <w:fldChar w:fldCharType="separate"/>
        </w:r>
        <w:r w:rsidR="009950F0">
          <w:rPr>
            <w:noProof/>
            <w:webHidden/>
            <w:rtl/>
          </w:rPr>
          <w:t>536</w:t>
        </w:r>
        <w:r w:rsidR="005177F3">
          <w:rPr>
            <w:rStyle w:val="Hyperlink"/>
            <w:noProof/>
            <w:rtl/>
          </w:rPr>
          <w:fldChar w:fldCharType="end"/>
        </w:r>
      </w:hyperlink>
    </w:p>
    <w:p w:rsidR="005177F3" w:rsidRDefault="00C8400D" w:rsidP="005177F3">
      <w:pPr>
        <w:pStyle w:val="TOC1"/>
        <w:tabs>
          <w:tab w:val="right" w:leader="dot" w:pos="8296"/>
        </w:tabs>
        <w:ind w:firstLine="0"/>
        <w:rPr>
          <w:rFonts w:asciiTheme="minorHAnsi" w:eastAsiaTheme="minorEastAsia" w:hAnsiTheme="minorHAnsi" w:cstheme="minorBidi"/>
          <w:noProof/>
        </w:rPr>
      </w:pPr>
      <w:hyperlink w:anchor="_Toc123738236" w:history="1">
        <w:r w:rsidR="005177F3" w:rsidRPr="002D37B6">
          <w:rPr>
            <w:rStyle w:val="Hyperlink"/>
            <w:noProof/>
            <w:rtl/>
            <w:lang w:eastAsia="he-IL"/>
          </w:rPr>
          <w:t>הודעות יושב-ראש ועדת הכנסת</w:t>
        </w:r>
        <w:r w:rsidR="005177F3">
          <w:rPr>
            <w:noProof/>
            <w:webHidden/>
          </w:rPr>
          <w:tab/>
        </w:r>
        <w:r w:rsidR="005177F3">
          <w:rPr>
            <w:rStyle w:val="Hyperlink"/>
            <w:noProof/>
            <w:rtl/>
          </w:rPr>
          <w:fldChar w:fldCharType="begin"/>
        </w:r>
        <w:r w:rsidR="005177F3">
          <w:rPr>
            <w:noProof/>
            <w:webHidden/>
          </w:rPr>
          <w:instrText xml:space="preserve"> PAGEREF _Toc123738236 \h </w:instrText>
        </w:r>
        <w:r w:rsidR="005177F3">
          <w:rPr>
            <w:rStyle w:val="Hyperlink"/>
            <w:noProof/>
            <w:rtl/>
          </w:rPr>
        </w:r>
        <w:r w:rsidR="005177F3">
          <w:rPr>
            <w:rStyle w:val="Hyperlink"/>
            <w:noProof/>
            <w:rtl/>
          </w:rPr>
          <w:fldChar w:fldCharType="separate"/>
        </w:r>
        <w:r w:rsidR="009950F0">
          <w:rPr>
            <w:noProof/>
            <w:webHidden/>
            <w:rtl/>
          </w:rPr>
          <w:t>537</w:t>
        </w:r>
        <w:r w:rsidR="005177F3">
          <w:rPr>
            <w:rStyle w:val="Hyperlink"/>
            <w:noProof/>
            <w:rtl/>
          </w:rPr>
          <w:fldChar w:fldCharType="end"/>
        </w:r>
      </w:hyperlink>
    </w:p>
    <w:p w:rsidR="005177F3" w:rsidRDefault="00C8400D" w:rsidP="005177F3">
      <w:pPr>
        <w:pStyle w:val="TOC2"/>
        <w:tabs>
          <w:tab w:val="right" w:leader="dot" w:pos="8296"/>
        </w:tabs>
        <w:ind w:firstLine="0"/>
        <w:rPr>
          <w:rFonts w:asciiTheme="minorHAnsi" w:eastAsiaTheme="minorEastAsia" w:hAnsiTheme="minorHAnsi" w:cstheme="minorBidi"/>
          <w:noProof/>
        </w:rPr>
      </w:pPr>
      <w:hyperlink w:anchor="_Toc123738237" w:history="1">
        <w:r w:rsidR="005177F3" w:rsidRPr="002D37B6">
          <w:rPr>
            <w:rStyle w:val="Hyperlink"/>
            <w:noProof/>
            <w:rtl/>
          </w:rPr>
          <w:t>ניר אורבך (יו"ר ועדת הכנסת):</w:t>
        </w:r>
        <w:r w:rsidR="005177F3">
          <w:rPr>
            <w:noProof/>
            <w:webHidden/>
          </w:rPr>
          <w:tab/>
        </w:r>
        <w:r w:rsidR="005177F3">
          <w:rPr>
            <w:rStyle w:val="Hyperlink"/>
            <w:noProof/>
            <w:rtl/>
          </w:rPr>
          <w:fldChar w:fldCharType="begin"/>
        </w:r>
        <w:r w:rsidR="005177F3">
          <w:rPr>
            <w:noProof/>
            <w:webHidden/>
          </w:rPr>
          <w:instrText xml:space="preserve"> PAGEREF _Toc123738237 \h </w:instrText>
        </w:r>
        <w:r w:rsidR="005177F3">
          <w:rPr>
            <w:rStyle w:val="Hyperlink"/>
            <w:noProof/>
            <w:rtl/>
          </w:rPr>
        </w:r>
        <w:r w:rsidR="005177F3">
          <w:rPr>
            <w:rStyle w:val="Hyperlink"/>
            <w:noProof/>
            <w:rtl/>
          </w:rPr>
          <w:fldChar w:fldCharType="separate"/>
        </w:r>
        <w:r w:rsidR="009950F0">
          <w:rPr>
            <w:noProof/>
            <w:webHidden/>
            <w:rtl/>
          </w:rPr>
          <w:t>537</w:t>
        </w:r>
        <w:r w:rsidR="005177F3">
          <w:rPr>
            <w:rStyle w:val="Hyperlink"/>
            <w:noProof/>
            <w:rtl/>
          </w:rPr>
          <w:fldChar w:fldCharType="end"/>
        </w:r>
      </w:hyperlink>
    </w:p>
    <w:p w:rsidR="005177F3" w:rsidRDefault="00C8400D" w:rsidP="005177F3">
      <w:pPr>
        <w:pStyle w:val="TOC1"/>
        <w:tabs>
          <w:tab w:val="right" w:leader="dot" w:pos="8296"/>
        </w:tabs>
        <w:ind w:firstLine="0"/>
        <w:rPr>
          <w:rFonts w:asciiTheme="minorHAnsi" w:eastAsiaTheme="minorEastAsia" w:hAnsiTheme="minorHAnsi" w:cstheme="minorBidi"/>
          <w:noProof/>
        </w:rPr>
      </w:pPr>
      <w:hyperlink w:anchor="_Toc123738238" w:history="1">
        <w:r w:rsidR="005177F3" w:rsidRPr="002D37B6">
          <w:rPr>
            <w:rStyle w:val="Hyperlink"/>
            <w:noProof/>
            <w:rtl/>
            <w:lang w:eastAsia="he-IL"/>
          </w:rPr>
          <w:t>הצעת חוק האזרחות והכניסה לישראל (הוראת שעה), התשפ"ב–2022</w:t>
        </w:r>
        <w:r w:rsidR="005177F3">
          <w:rPr>
            <w:noProof/>
            <w:webHidden/>
          </w:rPr>
          <w:tab/>
        </w:r>
        <w:r w:rsidR="005177F3">
          <w:rPr>
            <w:rStyle w:val="Hyperlink"/>
            <w:noProof/>
            <w:rtl/>
          </w:rPr>
          <w:fldChar w:fldCharType="begin"/>
        </w:r>
        <w:r w:rsidR="005177F3">
          <w:rPr>
            <w:noProof/>
            <w:webHidden/>
          </w:rPr>
          <w:instrText xml:space="preserve"> PAGEREF _Toc123738238 \h </w:instrText>
        </w:r>
        <w:r w:rsidR="005177F3">
          <w:rPr>
            <w:rStyle w:val="Hyperlink"/>
            <w:noProof/>
            <w:rtl/>
          </w:rPr>
        </w:r>
        <w:r w:rsidR="005177F3">
          <w:rPr>
            <w:rStyle w:val="Hyperlink"/>
            <w:noProof/>
            <w:rtl/>
          </w:rPr>
          <w:fldChar w:fldCharType="separate"/>
        </w:r>
        <w:r w:rsidR="009950F0">
          <w:rPr>
            <w:noProof/>
            <w:webHidden/>
            <w:rtl/>
          </w:rPr>
          <w:t>539</w:t>
        </w:r>
        <w:r w:rsidR="005177F3">
          <w:rPr>
            <w:rStyle w:val="Hyperlink"/>
            <w:noProof/>
            <w:rtl/>
          </w:rPr>
          <w:fldChar w:fldCharType="end"/>
        </w:r>
      </w:hyperlink>
    </w:p>
    <w:p w:rsidR="005177F3" w:rsidRDefault="00C8400D" w:rsidP="005177F3">
      <w:pPr>
        <w:pStyle w:val="TOC2"/>
        <w:tabs>
          <w:tab w:val="right" w:leader="dot" w:pos="8296"/>
        </w:tabs>
        <w:ind w:firstLine="0"/>
        <w:rPr>
          <w:rFonts w:asciiTheme="minorHAnsi" w:eastAsiaTheme="minorEastAsia" w:hAnsiTheme="minorHAnsi" w:cstheme="minorBidi"/>
          <w:noProof/>
        </w:rPr>
      </w:pPr>
      <w:hyperlink w:anchor="_Toc123738239" w:history="1">
        <w:r w:rsidR="005177F3" w:rsidRPr="002D37B6">
          <w:rPr>
            <w:rStyle w:val="Hyperlink"/>
            <w:noProof/>
            <w:rtl/>
          </w:rPr>
          <w:t>רם בן ברק (יו"ר ועדת החוץ והביטחון):</w:t>
        </w:r>
        <w:r w:rsidR="005177F3">
          <w:rPr>
            <w:noProof/>
            <w:webHidden/>
          </w:rPr>
          <w:tab/>
        </w:r>
        <w:r w:rsidR="005177F3">
          <w:rPr>
            <w:rStyle w:val="Hyperlink"/>
            <w:noProof/>
            <w:rtl/>
          </w:rPr>
          <w:fldChar w:fldCharType="begin"/>
        </w:r>
        <w:r w:rsidR="005177F3">
          <w:rPr>
            <w:noProof/>
            <w:webHidden/>
          </w:rPr>
          <w:instrText xml:space="preserve"> PAGEREF _Toc123738239 \h </w:instrText>
        </w:r>
        <w:r w:rsidR="005177F3">
          <w:rPr>
            <w:rStyle w:val="Hyperlink"/>
            <w:noProof/>
            <w:rtl/>
          </w:rPr>
        </w:r>
        <w:r w:rsidR="005177F3">
          <w:rPr>
            <w:rStyle w:val="Hyperlink"/>
            <w:noProof/>
            <w:rtl/>
          </w:rPr>
          <w:fldChar w:fldCharType="separate"/>
        </w:r>
        <w:r w:rsidR="009950F0">
          <w:rPr>
            <w:noProof/>
            <w:webHidden/>
            <w:rtl/>
          </w:rPr>
          <w:t>539</w:t>
        </w:r>
        <w:r w:rsidR="005177F3">
          <w:rPr>
            <w:rStyle w:val="Hyperlink"/>
            <w:noProof/>
            <w:rtl/>
          </w:rPr>
          <w:fldChar w:fldCharType="end"/>
        </w:r>
      </w:hyperlink>
    </w:p>
    <w:p w:rsidR="005177F3" w:rsidRDefault="00C8400D" w:rsidP="005177F3">
      <w:pPr>
        <w:pStyle w:val="TOC2"/>
        <w:tabs>
          <w:tab w:val="right" w:leader="dot" w:pos="8296"/>
        </w:tabs>
        <w:ind w:firstLine="0"/>
        <w:rPr>
          <w:rFonts w:asciiTheme="minorHAnsi" w:eastAsiaTheme="minorEastAsia" w:hAnsiTheme="minorHAnsi" w:cstheme="minorBidi"/>
          <w:noProof/>
        </w:rPr>
      </w:pPr>
      <w:hyperlink w:anchor="_Toc123738240" w:history="1">
        <w:r w:rsidR="005177F3" w:rsidRPr="002D37B6">
          <w:rPr>
            <w:rStyle w:val="Hyperlink"/>
            <w:noProof/>
            <w:rtl/>
          </w:rPr>
          <w:t>אבתיסאם מראענה (העבודה):</w:t>
        </w:r>
        <w:r w:rsidR="005177F3">
          <w:rPr>
            <w:noProof/>
            <w:webHidden/>
          </w:rPr>
          <w:tab/>
        </w:r>
        <w:r w:rsidR="005177F3">
          <w:rPr>
            <w:rStyle w:val="Hyperlink"/>
            <w:noProof/>
            <w:rtl/>
          </w:rPr>
          <w:fldChar w:fldCharType="begin"/>
        </w:r>
        <w:r w:rsidR="005177F3">
          <w:rPr>
            <w:noProof/>
            <w:webHidden/>
          </w:rPr>
          <w:instrText xml:space="preserve"> PAGEREF _Toc123738240 \h </w:instrText>
        </w:r>
        <w:r w:rsidR="005177F3">
          <w:rPr>
            <w:rStyle w:val="Hyperlink"/>
            <w:noProof/>
            <w:rtl/>
          </w:rPr>
        </w:r>
        <w:r w:rsidR="005177F3">
          <w:rPr>
            <w:rStyle w:val="Hyperlink"/>
            <w:noProof/>
            <w:rtl/>
          </w:rPr>
          <w:fldChar w:fldCharType="separate"/>
        </w:r>
        <w:r w:rsidR="009950F0">
          <w:rPr>
            <w:noProof/>
            <w:webHidden/>
            <w:rtl/>
          </w:rPr>
          <w:t>542</w:t>
        </w:r>
        <w:r w:rsidR="005177F3">
          <w:rPr>
            <w:rStyle w:val="Hyperlink"/>
            <w:noProof/>
            <w:rtl/>
          </w:rPr>
          <w:fldChar w:fldCharType="end"/>
        </w:r>
      </w:hyperlink>
    </w:p>
    <w:p w:rsidR="005177F3" w:rsidRDefault="00C8400D" w:rsidP="005177F3">
      <w:pPr>
        <w:pStyle w:val="TOC2"/>
        <w:tabs>
          <w:tab w:val="right" w:leader="dot" w:pos="8296"/>
        </w:tabs>
        <w:ind w:firstLine="0"/>
        <w:rPr>
          <w:rFonts w:asciiTheme="minorHAnsi" w:eastAsiaTheme="minorEastAsia" w:hAnsiTheme="minorHAnsi" w:cstheme="minorBidi"/>
          <w:noProof/>
        </w:rPr>
      </w:pPr>
      <w:hyperlink w:anchor="_Toc123738241" w:history="1">
        <w:r w:rsidR="005177F3" w:rsidRPr="002D37B6">
          <w:rPr>
            <w:rStyle w:val="Hyperlink"/>
            <w:noProof/>
            <w:rtl/>
          </w:rPr>
          <w:t>ג'ידא רינאוי זועבי (מרצ):</w:t>
        </w:r>
        <w:r w:rsidR="005177F3">
          <w:rPr>
            <w:noProof/>
            <w:webHidden/>
          </w:rPr>
          <w:tab/>
        </w:r>
        <w:r w:rsidR="005177F3">
          <w:rPr>
            <w:rStyle w:val="Hyperlink"/>
            <w:noProof/>
            <w:rtl/>
          </w:rPr>
          <w:fldChar w:fldCharType="begin"/>
        </w:r>
        <w:r w:rsidR="005177F3">
          <w:rPr>
            <w:noProof/>
            <w:webHidden/>
          </w:rPr>
          <w:instrText xml:space="preserve"> PAGEREF _Toc123738241 \h </w:instrText>
        </w:r>
        <w:r w:rsidR="005177F3">
          <w:rPr>
            <w:rStyle w:val="Hyperlink"/>
            <w:noProof/>
            <w:rtl/>
          </w:rPr>
        </w:r>
        <w:r w:rsidR="005177F3">
          <w:rPr>
            <w:rStyle w:val="Hyperlink"/>
            <w:noProof/>
            <w:rtl/>
          </w:rPr>
          <w:fldChar w:fldCharType="separate"/>
        </w:r>
        <w:r w:rsidR="009950F0">
          <w:rPr>
            <w:noProof/>
            <w:webHidden/>
            <w:rtl/>
          </w:rPr>
          <w:t>544</w:t>
        </w:r>
        <w:r w:rsidR="005177F3">
          <w:rPr>
            <w:rStyle w:val="Hyperlink"/>
            <w:noProof/>
            <w:rtl/>
          </w:rPr>
          <w:fldChar w:fldCharType="end"/>
        </w:r>
      </w:hyperlink>
    </w:p>
    <w:p w:rsidR="005177F3" w:rsidRDefault="00C8400D" w:rsidP="005177F3">
      <w:pPr>
        <w:pStyle w:val="TOC2"/>
        <w:tabs>
          <w:tab w:val="right" w:leader="dot" w:pos="8296"/>
        </w:tabs>
        <w:ind w:firstLine="0"/>
        <w:rPr>
          <w:rFonts w:asciiTheme="minorHAnsi" w:eastAsiaTheme="minorEastAsia" w:hAnsiTheme="minorHAnsi" w:cstheme="minorBidi"/>
          <w:noProof/>
        </w:rPr>
      </w:pPr>
      <w:hyperlink w:anchor="_Toc123738242" w:history="1">
        <w:r w:rsidR="005177F3" w:rsidRPr="002D37B6">
          <w:rPr>
            <w:rStyle w:val="Hyperlink"/>
            <w:noProof/>
            <w:rtl/>
          </w:rPr>
          <w:t>מוסי רז (מרצ):</w:t>
        </w:r>
        <w:r w:rsidR="005177F3">
          <w:rPr>
            <w:noProof/>
            <w:webHidden/>
          </w:rPr>
          <w:tab/>
        </w:r>
        <w:r w:rsidR="005177F3">
          <w:rPr>
            <w:rStyle w:val="Hyperlink"/>
            <w:noProof/>
            <w:rtl/>
          </w:rPr>
          <w:fldChar w:fldCharType="begin"/>
        </w:r>
        <w:r w:rsidR="005177F3">
          <w:rPr>
            <w:noProof/>
            <w:webHidden/>
          </w:rPr>
          <w:instrText xml:space="preserve"> PAGEREF _Toc123738242 \h </w:instrText>
        </w:r>
        <w:r w:rsidR="005177F3">
          <w:rPr>
            <w:rStyle w:val="Hyperlink"/>
            <w:noProof/>
            <w:rtl/>
          </w:rPr>
        </w:r>
        <w:r w:rsidR="005177F3">
          <w:rPr>
            <w:rStyle w:val="Hyperlink"/>
            <w:noProof/>
            <w:rtl/>
          </w:rPr>
          <w:fldChar w:fldCharType="separate"/>
        </w:r>
        <w:r w:rsidR="009950F0">
          <w:rPr>
            <w:noProof/>
            <w:webHidden/>
            <w:rtl/>
          </w:rPr>
          <w:t>548</w:t>
        </w:r>
        <w:r w:rsidR="005177F3">
          <w:rPr>
            <w:rStyle w:val="Hyperlink"/>
            <w:noProof/>
            <w:rtl/>
          </w:rPr>
          <w:fldChar w:fldCharType="end"/>
        </w:r>
      </w:hyperlink>
    </w:p>
    <w:p w:rsidR="005177F3" w:rsidRDefault="00C8400D" w:rsidP="005177F3">
      <w:pPr>
        <w:pStyle w:val="TOC2"/>
        <w:tabs>
          <w:tab w:val="right" w:leader="dot" w:pos="8296"/>
        </w:tabs>
        <w:ind w:firstLine="0"/>
        <w:rPr>
          <w:rFonts w:asciiTheme="minorHAnsi" w:eastAsiaTheme="minorEastAsia" w:hAnsiTheme="minorHAnsi" w:cstheme="minorBidi"/>
          <w:noProof/>
        </w:rPr>
      </w:pPr>
      <w:hyperlink w:anchor="_Toc123738243" w:history="1">
        <w:r w:rsidR="005177F3" w:rsidRPr="002D37B6">
          <w:rPr>
            <w:rStyle w:val="Hyperlink"/>
            <w:noProof/>
            <w:rtl/>
          </w:rPr>
          <w:t>עלי סלאלחה (מרצ):</w:t>
        </w:r>
        <w:r w:rsidR="005177F3">
          <w:rPr>
            <w:noProof/>
            <w:webHidden/>
          </w:rPr>
          <w:tab/>
        </w:r>
        <w:r w:rsidR="005177F3">
          <w:rPr>
            <w:rStyle w:val="Hyperlink"/>
            <w:noProof/>
            <w:rtl/>
          </w:rPr>
          <w:fldChar w:fldCharType="begin"/>
        </w:r>
        <w:r w:rsidR="005177F3">
          <w:rPr>
            <w:noProof/>
            <w:webHidden/>
          </w:rPr>
          <w:instrText xml:space="preserve"> PAGEREF _Toc123738243 \h </w:instrText>
        </w:r>
        <w:r w:rsidR="005177F3">
          <w:rPr>
            <w:rStyle w:val="Hyperlink"/>
            <w:noProof/>
            <w:rtl/>
          </w:rPr>
        </w:r>
        <w:r w:rsidR="005177F3">
          <w:rPr>
            <w:rStyle w:val="Hyperlink"/>
            <w:noProof/>
            <w:rtl/>
          </w:rPr>
          <w:fldChar w:fldCharType="separate"/>
        </w:r>
        <w:r w:rsidR="009950F0">
          <w:rPr>
            <w:noProof/>
            <w:webHidden/>
            <w:rtl/>
          </w:rPr>
          <w:t>558</w:t>
        </w:r>
        <w:r w:rsidR="005177F3">
          <w:rPr>
            <w:rStyle w:val="Hyperlink"/>
            <w:noProof/>
            <w:rtl/>
          </w:rPr>
          <w:fldChar w:fldCharType="end"/>
        </w:r>
      </w:hyperlink>
    </w:p>
    <w:p w:rsidR="005177F3" w:rsidRDefault="00C8400D" w:rsidP="005177F3">
      <w:pPr>
        <w:pStyle w:val="TOC2"/>
        <w:tabs>
          <w:tab w:val="right" w:leader="dot" w:pos="8296"/>
        </w:tabs>
        <w:ind w:firstLine="0"/>
        <w:rPr>
          <w:rFonts w:asciiTheme="minorHAnsi" w:eastAsiaTheme="minorEastAsia" w:hAnsiTheme="minorHAnsi" w:cstheme="minorBidi"/>
          <w:noProof/>
        </w:rPr>
      </w:pPr>
      <w:hyperlink w:anchor="_Toc123738244" w:history="1">
        <w:r w:rsidR="005177F3" w:rsidRPr="002D37B6">
          <w:rPr>
            <w:rStyle w:val="Hyperlink"/>
            <w:noProof/>
            <w:rtl/>
          </w:rPr>
          <w:t>גבי לסקי (מרצ):</w:t>
        </w:r>
        <w:r w:rsidR="005177F3">
          <w:rPr>
            <w:noProof/>
            <w:webHidden/>
          </w:rPr>
          <w:tab/>
        </w:r>
        <w:r w:rsidR="005177F3">
          <w:rPr>
            <w:rStyle w:val="Hyperlink"/>
            <w:noProof/>
            <w:rtl/>
          </w:rPr>
          <w:fldChar w:fldCharType="begin"/>
        </w:r>
        <w:r w:rsidR="005177F3">
          <w:rPr>
            <w:noProof/>
            <w:webHidden/>
          </w:rPr>
          <w:instrText xml:space="preserve"> PAGEREF _Toc123738244 \h </w:instrText>
        </w:r>
        <w:r w:rsidR="005177F3">
          <w:rPr>
            <w:rStyle w:val="Hyperlink"/>
            <w:noProof/>
            <w:rtl/>
          </w:rPr>
        </w:r>
        <w:r w:rsidR="005177F3">
          <w:rPr>
            <w:rStyle w:val="Hyperlink"/>
            <w:noProof/>
            <w:rtl/>
          </w:rPr>
          <w:fldChar w:fldCharType="separate"/>
        </w:r>
        <w:r w:rsidR="009950F0">
          <w:rPr>
            <w:noProof/>
            <w:webHidden/>
            <w:rtl/>
          </w:rPr>
          <w:t>562</w:t>
        </w:r>
        <w:r w:rsidR="005177F3">
          <w:rPr>
            <w:rStyle w:val="Hyperlink"/>
            <w:noProof/>
            <w:rtl/>
          </w:rPr>
          <w:fldChar w:fldCharType="end"/>
        </w:r>
      </w:hyperlink>
    </w:p>
    <w:p w:rsidR="005177F3" w:rsidRDefault="00C8400D" w:rsidP="005177F3">
      <w:pPr>
        <w:pStyle w:val="TOC2"/>
        <w:tabs>
          <w:tab w:val="right" w:leader="dot" w:pos="8296"/>
        </w:tabs>
        <w:ind w:firstLine="0"/>
        <w:rPr>
          <w:rFonts w:asciiTheme="minorHAnsi" w:eastAsiaTheme="minorEastAsia" w:hAnsiTheme="minorHAnsi" w:cstheme="minorBidi"/>
          <w:noProof/>
        </w:rPr>
      </w:pPr>
      <w:hyperlink w:anchor="_Toc123738245" w:history="1">
        <w:r w:rsidR="005177F3" w:rsidRPr="002D37B6">
          <w:rPr>
            <w:rStyle w:val="Hyperlink"/>
            <w:noProof/>
            <w:rtl/>
          </w:rPr>
          <w:t>מאזן גנאים (רע"מ – רשימת האיחוד הערבי):</w:t>
        </w:r>
        <w:r w:rsidR="005177F3">
          <w:rPr>
            <w:noProof/>
            <w:webHidden/>
          </w:rPr>
          <w:tab/>
        </w:r>
        <w:r w:rsidR="005177F3">
          <w:rPr>
            <w:rStyle w:val="Hyperlink"/>
            <w:noProof/>
            <w:rtl/>
          </w:rPr>
          <w:fldChar w:fldCharType="begin"/>
        </w:r>
        <w:r w:rsidR="005177F3">
          <w:rPr>
            <w:noProof/>
            <w:webHidden/>
          </w:rPr>
          <w:instrText xml:space="preserve"> PAGEREF _Toc123738245 \h </w:instrText>
        </w:r>
        <w:r w:rsidR="005177F3">
          <w:rPr>
            <w:rStyle w:val="Hyperlink"/>
            <w:noProof/>
            <w:rtl/>
          </w:rPr>
        </w:r>
        <w:r w:rsidR="005177F3">
          <w:rPr>
            <w:rStyle w:val="Hyperlink"/>
            <w:noProof/>
            <w:rtl/>
          </w:rPr>
          <w:fldChar w:fldCharType="separate"/>
        </w:r>
        <w:r w:rsidR="009950F0">
          <w:rPr>
            <w:noProof/>
            <w:webHidden/>
            <w:rtl/>
          </w:rPr>
          <w:t>569</w:t>
        </w:r>
        <w:r w:rsidR="005177F3">
          <w:rPr>
            <w:rStyle w:val="Hyperlink"/>
            <w:noProof/>
            <w:rtl/>
          </w:rPr>
          <w:fldChar w:fldCharType="end"/>
        </w:r>
      </w:hyperlink>
    </w:p>
    <w:p w:rsidR="005177F3" w:rsidRDefault="00C8400D" w:rsidP="005177F3">
      <w:pPr>
        <w:pStyle w:val="TOC2"/>
        <w:tabs>
          <w:tab w:val="right" w:leader="dot" w:pos="8296"/>
        </w:tabs>
        <w:ind w:firstLine="0"/>
        <w:rPr>
          <w:rFonts w:asciiTheme="minorHAnsi" w:eastAsiaTheme="minorEastAsia" w:hAnsiTheme="minorHAnsi" w:cstheme="minorBidi"/>
          <w:noProof/>
        </w:rPr>
      </w:pPr>
      <w:hyperlink w:anchor="_Toc123738246" w:history="1">
        <w:r w:rsidR="005177F3" w:rsidRPr="002D37B6">
          <w:rPr>
            <w:rStyle w:val="Hyperlink"/>
            <w:noProof/>
            <w:rtl/>
          </w:rPr>
          <w:t>מנסור עבאס (רע"מ – רשימת האיחוד הערבי):</w:t>
        </w:r>
        <w:r w:rsidR="005177F3">
          <w:rPr>
            <w:noProof/>
            <w:webHidden/>
          </w:rPr>
          <w:tab/>
        </w:r>
        <w:r w:rsidR="005177F3">
          <w:rPr>
            <w:rStyle w:val="Hyperlink"/>
            <w:noProof/>
            <w:rtl/>
          </w:rPr>
          <w:fldChar w:fldCharType="begin"/>
        </w:r>
        <w:r w:rsidR="005177F3">
          <w:rPr>
            <w:noProof/>
            <w:webHidden/>
          </w:rPr>
          <w:instrText xml:space="preserve"> PAGEREF _Toc123738246 \h </w:instrText>
        </w:r>
        <w:r w:rsidR="005177F3">
          <w:rPr>
            <w:rStyle w:val="Hyperlink"/>
            <w:noProof/>
            <w:rtl/>
          </w:rPr>
        </w:r>
        <w:r w:rsidR="005177F3">
          <w:rPr>
            <w:rStyle w:val="Hyperlink"/>
            <w:noProof/>
            <w:rtl/>
          </w:rPr>
          <w:fldChar w:fldCharType="separate"/>
        </w:r>
        <w:r w:rsidR="009950F0">
          <w:rPr>
            <w:noProof/>
            <w:webHidden/>
            <w:rtl/>
          </w:rPr>
          <w:t>572</w:t>
        </w:r>
        <w:r w:rsidR="005177F3">
          <w:rPr>
            <w:rStyle w:val="Hyperlink"/>
            <w:noProof/>
            <w:rtl/>
          </w:rPr>
          <w:fldChar w:fldCharType="end"/>
        </w:r>
      </w:hyperlink>
    </w:p>
    <w:p w:rsidR="005177F3" w:rsidRDefault="00C8400D" w:rsidP="005177F3">
      <w:pPr>
        <w:pStyle w:val="TOC2"/>
        <w:tabs>
          <w:tab w:val="right" w:leader="dot" w:pos="8296"/>
        </w:tabs>
        <w:ind w:firstLine="0"/>
        <w:rPr>
          <w:rFonts w:asciiTheme="minorHAnsi" w:eastAsiaTheme="minorEastAsia" w:hAnsiTheme="minorHAnsi" w:cstheme="minorBidi"/>
          <w:noProof/>
        </w:rPr>
      </w:pPr>
      <w:hyperlink w:anchor="_Toc123738247" w:history="1">
        <w:r w:rsidR="005177F3" w:rsidRPr="002D37B6">
          <w:rPr>
            <w:rStyle w:val="Hyperlink"/>
            <w:noProof/>
            <w:rtl/>
          </w:rPr>
          <w:t>ווליד טאהא (רע"מ – רשימת האיחוד הערבי):</w:t>
        </w:r>
        <w:r w:rsidR="005177F3">
          <w:rPr>
            <w:noProof/>
            <w:webHidden/>
          </w:rPr>
          <w:tab/>
        </w:r>
        <w:r w:rsidR="005177F3">
          <w:rPr>
            <w:rStyle w:val="Hyperlink"/>
            <w:noProof/>
            <w:rtl/>
          </w:rPr>
          <w:fldChar w:fldCharType="begin"/>
        </w:r>
        <w:r w:rsidR="005177F3">
          <w:rPr>
            <w:noProof/>
            <w:webHidden/>
          </w:rPr>
          <w:instrText xml:space="preserve"> PAGEREF _Toc123738247 \h </w:instrText>
        </w:r>
        <w:r w:rsidR="005177F3">
          <w:rPr>
            <w:rStyle w:val="Hyperlink"/>
            <w:noProof/>
            <w:rtl/>
          </w:rPr>
        </w:r>
        <w:r w:rsidR="005177F3">
          <w:rPr>
            <w:rStyle w:val="Hyperlink"/>
            <w:noProof/>
            <w:rtl/>
          </w:rPr>
          <w:fldChar w:fldCharType="separate"/>
        </w:r>
        <w:r w:rsidR="009950F0">
          <w:rPr>
            <w:noProof/>
            <w:webHidden/>
            <w:rtl/>
          </w:rPr>
          <w:t>586</w:t>
        </w:r>
        <w:r w:rsidR="005177F3">
          <w:rPr>
            <w:rStyle w:val="Hyperlink"/>
            <w:noProof/>
            <w:rtl/>
          </w:rPr>
          <w:fldChar w:fldCharType="end"/>
        </w:r>
      </w:hyperlink>
    </w:p>
    <w:p w:rsidR="005177F3" w:rsidRDefault="00C8400D" w:rsidP="005177F3">
      <w:pPr>
        <w:pStyle w:val="TOC2"/>
        <w:tabs>
          <w:tab w:val="right" w:leader="dot" w:pos="8296"/>
        </w:tabs>
        <w:ind w:firstLine="0"/>
        <w:rPr>
          <w:rFonts w:asciiTheme="minorHAnsi" w:eastAsiaTheme="minorEastAsia" w:hAnsiTheme="minorHAnsi" w:cstheme="minorBidi"/>
          <w:noProof/>
        </w:rPr>
      </w:pPr>
      <w:hyperlink w:anchor="_Toc123738248" w:history="1">
        <w:r w:rsidR="005177F3" w:rsidRPr="002D37B6">
          <w:rPr>
            <w:rStyle w:val="Hyperlink"/>
            <w:noProof/>
            <w:rtl/>
          </w:rPr>
          <w:t>אימאן ח'טיב יאסין (רע"מ – רשימת האיחוד הערבי):</w:t>
        </w:r>
        <w:r w:rsidR="005177F3">
          <w:rPr>
            <w:noProof/>
            <w:webHidden/>
          </w:rPr>
          <w:tab/>
        </w:r>
        <w:r w:rsidR="005177F3">
          <w:rPr>
            <w:rStyle w:val="Hyperlink"/>
            <w:noProof/>
            <w:rtl/>
          </w:rPr>
          <w:fldChar w:fldCharType="begin"/>
        </w:r>
        <w:r w:rsidR="005177F3">
          <w:rPr>
            <w:noProof/>
            <w:webHidden/>
          </w:rPr>
          <w:instrText xml:space="preserve"> PAGEREF _Toc123738248 \h </w:instrText>
        </w:r>
        <w:r w:rsidR="005177F3">
          <w:rPr>
            <w:rStyle w:val="Hyperlink"/>
            <w:noProof/>
            <w:rtl/>
          </w:rPr>
        </w:r>
        <w:r w:rsidR="005177F3">
          <w:rPr>
            <w:rStyle w:val="Hyperlink"/>
            <w:noProof/>
            <w:rtl/>
          </w:rPr>
          <w:fldChar w:fldCharType="separate"/>
        </w:r>
        <w:r w:rsidR="009950F0">
          <w:rPr>
            <w:noProof/>
            <w:webHidden/>
            <w:rtl/>
          </w:rPr>
          <w:t>593</w:t>
        </w:r>
        <w:r w:rsidR="005177F3">
          <w:rPr>
            <w:rStyle w:val="Hyperlink"/>
            <w:noProof/>
            <w:rtl/>
          </w:rPr>
          <w:fldChar w:fldCharType="end"/>
        </w:r>
      </w:hyperlink>
    </w:p>
    <w:p w:rsidR="005177F3" w:rsidRDefault="00C8400D" w:rsidP="005177F3">
      <w:pPr>
        <w:pStyle w:val="TOC2"/>
        <w:tabs>
          <w:tab w:val="right" w:leader="dot" w:pos="8296"/>
        </w:tabs>
        <w:ind w:firstLine="0"/>
        <w:rPr>
          <w:rFonts w:asciiTheme="minorHAnsi" w:eastAsiaTheme="minorEastAsia" w:hAnsiTheme="minorHAnsi" w:cstheme="minorBidi"/>
          <w:noProof/>
        </w:rPr>
      </w:pPr>
      <w:hyperlink w:anchor="_Toc123738249" w:history="1">
        <w:r w:rsidR="005177F3" w:rsidRPr="002D37B6">
          <w:rPr>
            <w:rStyle w:val="Hyperlink"/>
            <w:noProof/>
            <w:rtl/>
          </w:rPr>
          <w:t>סמי אבו שחאדה (הרשימה המשותפת):</w:t>
        </w:r>
        <w:r w:rsidR="005177F3">
          <w:rPr>
            <w:noProof/>
            <w:webHidden/>
          </w:rPr>
          <w:tab/>
        </w:r>
        <w:r w:rsidR="005177F3">
          <w:rPr>
            <w:rStyle w:val="Hyperlink"/>
            <w:noProof/>
            <w:rtl/>
          </w:rPr>
          <w:fldChar w:fldCharType="begin"/>
        </w:r>
        <w:r w:rsidR="005177F3">
          <w:rPr>
            <w:noProof/>
            <w:webHidden/>
          </w:rPr>
          <w:instrText xml:space="preserve"> PAGEREF _Toc123738249 \h </w:instrText>
        </w:r>
        <w:r w:rsidR="005177F3">
          <w:rPr>
            <w:rStyle w:val="Hyperlink"/>
            <w:noProof/>
            <w:rtl/>
          </w:rPr>
        </w:r>
        <w:r w:rsidR="005177F3">
          <w:rPr>
            <w:rStyle w:val="Hyperlink"/>
            <w:noProof/>
            <w:rtl/>
          </w:rPr>
          <w:fldChar w:fldCharType="separate"/>
        </w:r>
        <w:r w:rsidR="009950F0">
          <w:rPr>
            <w:noProof/>
            <w:webHidden/>
            <w:rtl/>
          </w:rPr>
          <w:t>595</w:t>
        </w:r>
        <w:r w:rsidR="005177F3">
          <w:rPr>
            <w:rStyle w:val="Hyperlink"/>
            <w:noProof/>
            <w:rtl/>
          </w:rPr>
          <w:fldChar w:fldCharType="end"/>
        </w:r>
      </w:hyperlink>
    </w:p>
    <w:p w:rsidR="005177F3" w:rsidRDefault="00C8400D" w:rsidP="005177F3">
      <w:pPr>
        <w:pStyle w:val="TOC2"/>
        <w:tabs>
          <w:tab w:val="right" w:leader="dot" w:pos="8296"/>
        </w:tabs>
        <w:ind w:firstLine="0"/>
        <w:rPr>
          <w:rFonts w:asciiTheme="minorHAnsi" w:eastAsiaTheme="minorEastAsia" w:hAnsiTheme="minorHAnsi" w:cstheme="minorBidi"/>
          <w:noProof/>
        </w:rPr>
      </w:pPr>
      <w:hyperlink w:anchor="_Toc123738250" w:history="1">
        <w:r w:rsidR="005177F3" w:rsidRPr="002D37B6">
          <w:rPr>
            <w:rStyle w:val="Hyperlink"/>
            <w:noProof/>
            <w:rtl/>
          </w:rPr>
          <w:t>השר לשיתוף פעולה אזורי עיסאווי פריג':</w:t>
        </w:r>
        <w:r w:rsidR="005177F3">
          <w:rPr>
            <w:noProof/>
            <w:webHidden/>
          </w:rPr>
          <w:tab/>
        </w:r>
        <w:r w:rsidR="005177F3">
          <w:rPr>
            <w:rStyle w:val="Hyperlink"/>
            <w:noProof/>
            <w:rtl/>
          </w:rPr>
          <w:fldChar w:fldCharType="begin"/>
        </w:r>
        <w:r w:rsidR="005177F3">
          <w:rPr>
            <w:noProof/>
            <w:webHidden/>
          </w:rPr>
          <w:instrText xml:space="preserve"> PAGEREF _Toc123738250 \h </w:instrText>
        </w:r>
        <w:r w:rsidR="005177F3">
          <w:rPr>
            <w:rStyle w:val="Hyperlink"/>
            <w:noProof/>
            <w:rtl/>
          </w:rPr>
        </w:r>
        <w:r w:rsidR="005177F3">
          <w:rPr>
            <w:rStyle w:val="Hyperlink"/>
            <w:noProof/>
            <w:rtl/>
          </w:rPr>
          <w:fldChar w:fldCharType="separate"/>
        </w:r>
        <w:r w:rsidR="009950F0">
          <w:rPr>
            <w:noProof/>
            <w:webHidden/>
            <w:rtl/>
          </w:rPr>
          <w:t>599</w:t>
        </w:r>
        <w:r w:rsidR="005177F3">
          <w:rPr>
            <w:rStyle w:val="Hyperlink"/>
            <w:noProof/>
            <w:rtl/>
          </w:rPr>
          <w:fldChar w:fldCharType="end"/>
        </w:r>
      </w:hyperlink>
    </w:p>
    <w:p w:rsidR="005177F3" w:rsidRDefault="00C8400D" w:rsidP="005177F3">
      <w:pPr>
        <w:pStyle w:val="TOC2"/>
        <w:tabs>
          <w:tab w:val="right" w:leader="dot" w:pos="8296"/>
        </w:tabs>
        <w:ind w:firstLine="0"/>
        <w:rPr>
          <w:rFonts w:asciiTheme="minorHAnsi" w:eastAsiaTheme="minorEastAsia" w:hAnsiTheme="minorHAnsi" w:cstheme="minorBidi"/>
          <w:noProof/>
        </w:rPr>
      </w:pPr>
      <w:hyperlink w:anchor="_Toc123738251" w:history="1">
        <w:r w:rsidR="005177F3" w:rsidRPr="002D37B6">
          <w:rPr>
            <w:rStyle w:val="Hyperlink"/>
            <w:noProof/>
            <w:rtl/>
          </w:rPr>
          <w:t>אחמד טיבי (הרשימה המשותפת):</w:t>
        </w:r>
        <w:r w:rsidR="005177F3">
          <w:rPr>
            <w:noProof/>
            <w:webHidden/>
          </w:rPr>
          <w:tab/>
        </w:r>
        <w:r w:rsidR="005177F3">
          <w:rPr>
            <w:rStyle w:val="Hyperlink"/>
            <w:noProof/>
            <w:rtl/>
          </w:rPr>
          <w:fldChar w:fldCharType="begin"/>
        </w:r>
        <w:r w:rsidR="005177F3">
          <w:rPr>
            <w:noProof/>
            <w:webHidden/>
          </w:rPr>
          <w:instrText xml:space="preserve"> PAGEREF _Toc123738251 \h </w:instrText>
        </w:r>
        <w:r w:rsidR="005177F3">
          <w:rPr>
            <w:rStyle w:val="Hyperlink"/>
            <w:noProof/>
            <w:rtl/>
          </w:rPr>
        </w:r>
        <w:r w:rsidR="005177F3">
          <w:rPr>
            <w:rStyle w:val="Hyperlink"/>
            <w:noProof/>
            <w:rtl/>
          </w:rPr>
          <w:fldChar w:fldCharType="separate"/>
        </w:r>
        <w:r w:rsidR="009950F0">
          <w:rPr>
            <w:noProof/>
            <w:webHidden/>
            <w:rtl/>
          </w:rPr>
          <w:t>602</w:t>
        </w:r>
        <w:r w:rsidR="005177F3">
          <w:rPr>
            <w:rStyle w:val="Hyperlink"/>
            <w:noProof/>
            <w:rtl/>
          </w:rPr>
          <w:fldChar w:fldCharType="end"/>
        </w:r>
      </w:hyperlink>
    </w:p>
    <w:p w:rsidR="005177F3" w:rsidRDefault="00C8400D" w:rsidP="005177F3">
      <w:pPr>
        <w:pStyle w:val="TOC2"/>
        <w:tabs>
          <w:tab w:val="right" w:leader="dot" w:pos="8296"/>
        </w:tabs>
        <w:ind w:firstLine="0"/>
        <w:rPr>
          <w:rFonts w:asciiTheme="minorHAnsi" w:eastAsiaTheme="minorEastAsia" w:hAnsiTheme="minorHAnsi" w:cstheme="minorBidi"/>
          <w:noProof/>
        </w:rPr>
      </w:pPr>
      <w:hyperlink w:anchor="_Toc123738252" w:history="1">
        <w:r w:rsidR="005177F3" w:rsidRPr="002D37B6">
          <w:rPr>
            <w:rStyle w:val="Hyperlink"/>
            <w:noProof/>
            <w:rtl/>
          </w:rPr>
          <w:t>עאידה תומא סלימאן (הרשימה המשותפת):</w:t>
        </w:r>
        <w:r w:rsidR="005177F3">
          <w:rPr>
            <w:noProof/>
            <w:webHidden/>
          </w:rPr>
          <w:tab/>
        </w:r>
        <w:r w:rsidR="005177F3">
          <w:rPr>
            <w:rStyle w:val="Hyperlink"/>
            <w:noProof/>
            <w:rtl/>
          </w:rPr>
          <w:fldChar w:fldCharType="begin"/>
        </w:r>
        <w:r w:rsidR="005177F3">
          <w:rPr>
            <w:noProof/>
            <w:webHidden/>
          </w:rPr>
          <w:instrText xml:space="preserve"> PAGEREF _Toc123738252 \h </w:instrText>
        </w:r>
        <w:r w:rsidR="005177F3">
          <w:rPr>
            <w:rStyle w:val="Hyperlink"/>
            <w:noProof/>
            <w:rtl/>
          </w:rPr>
        </w:r>
        <w:r w:rsidR="005177F3">
          <w:rPr>
            <w:rStyle w:val="Hyperlink"/>
            <w:noProof/>
            <w:rtl/>
          </w:rPr>
          <w:fldChar w:fldCharType="separate"/>
        </w:r>
        <w:r w:rsidR="009950F0">
          <w:rPr>
            <w:noProof/>
            <w:webHidden/>
            <w:rtl/>
          </w:rPr>
          <w:t>606</w:t>
        </w:r>
        <w:r w:rsidR="005177F3">
          <w:rPr>
            <w:rStyle w:val="Hyperlink"/>
            <w:noProof/>
            <w:rtl/>
          </w:rPr>
          <w:fldChar w:fldCharType="end"/>
        </w:r>
      </w:hyperlink>
    </w:p>
    <w:p w:rsidR="005177F3" w:rsidRDefault="00C8400D" w:rsidP="005177F3">
      <w:pPr>
        <w:pStyle w:val="TOC2"/>
        <w:tabs>
          <w:tab w:val="right" w:leader="dot" w:pos="8296"/>
        </w:tabs>
        <w:ind w:firstLine="0"/>
        <w:rPr>
          <w:rFonts w:asciiTheme="minorHAnsi" w:eastAsiaTheme="minorEastAsia" w:hAnsiTheme="minorHAnsi" w:cstheme="minorBidi"/>
          <w:noProof/>
        </w:rPr>
      </w:pPr>
      <w:hyperlink w:anchor="_Toc123738253" w:history="1">
        <w:r w:rsidR="005177F3" w:rsidRPr="002D37B6">
          <w:rPr>
            <w:rStyle w:val="Hyperlink"/>
            <w:noProof/>
            <w:rtl/>
          </w:rPr>
          <w:t>אוסאמה סעדי (הרשימה המשותפת):</w:t>
        </w:r>
        <w:r w:rsidR="005177F3">
          <w:rPr>
            <w:noProof/>
            <w:webHidden/>
          </w:rPr>
          <w:tab/>
        </w:r>
        <w:r w:rsidR="005177F3">
          <w:rPr>
            <w:rStyle w:val="Hyperlink"/>
            <w:noProof/>
            <w:rtl/>
          </w:rPr>
          <w:fldChar w:fldCharType="begin"/>
        </w:r>
        <w:r w:rsidR="005177F3">
          <w:rPr>
            <w:noProof/>
            <w:webHidden/>
          </w:rPr>
          <w:instrText xml:space="preserve"> PAGEREF _Toc123738253 \h </w:instrText>
        </w:r>
        <w:r w:rsidR="005177F3">
          <w:rPr>
            <w:rStyle w:val="Hyperlink"/>
            <w:noProof/>
            <w:rtl/>
          </w:rPr>
        </w:r>
        <w:r w:rsidR="005177F3">
          <w:rPr>
            <w:rStyle w:val="Hyperlink"/>
            <w:noProof/>
            <w:rtl/>
          </w:rPr>
          <w:fldChar w:fldCharType="separate"/>
        </w:r>
        <w:r w:rsidR="009950F0">
          <w:rPr>
            <w:noProof/>
            <w:webHidden/>
            <w:rtl/>
          </w:rPr>
          <w:t>608</w:t>
        </w:r>
        <w:r w:rsidR="005177F3">
          <w:rPr>
            <w:rStyle w:val="Hyperlink"/>
            <w:noProof/>
            <w:rtl/>
          </w:rPr>
          <w:fldChar w:fldCharType="end"/>
        </w:r>
      </w:hyperlink>
    </w:p>
    <w:p w:rsidR="005177F3" w:rsidRDefault="00C8400D" w:rsidP="005177F3">
      <w:pPr>
        <w:pStyle w:val="TOC2"/>
        <w:tabs>
          <w:tab w:val="right" w:leader="dot" w:pos="8296"/>
        </w:tabs>
        <w:ind w:firstLine="0"/>
        <w:rPr>
          <w:rFonts w:asciiTheme="minorHAnsi" w:eastAsiaTheme="minorEastAsia" w:hAnsiTheme="minorHAnsi" w:cstheme="minorBidi"/>
          <w:noProof/>
        </w:rPr>
      </w:pPr>
      <w:hyperlink w:anchor="_Toc123738254" w:history="1">
        <w:r w:rsidR="005177F3" w:rsidRPr="002D37B6">
          <w:rPr>
            <w:rStyle w:val="Hyperlink"/>
            <w:noProof/>
            <w:rtl/>
          </w:rPr>
          <w:t>עופר כסיף (הרשימה המשותפת):</w:t>
        </w:r>
        <w:r w:rsidR="005177F3">
          <w:rPr>
            <w:noProof/>
            <w:webHidden/>
          </w:rPr>
          <w:tab/>
        </w:r>
        <w:r w:rsidR="005177F3">
          <w:rPr>
            <w:rStyle w:val="Hyperlink"/>
            <w:noProof/>
            <w:rtl/>
          </w:rPr>
          <w:fldChar w:fldCharType="begin"/>
        </w:r>
        <w:r w:rsidR="005177F3">
          <w:rPr>
            <w:noProof/>
            <w:webHidden/>
          </w:rPr>
          <w:instrText xml:space="preserve"> PAGEREF _Toc123738254 \h </w:instrText>
        </w:r>
        <w:r w:rsidR="005177F3">
          <w:rPr>
            <w:rStyle w:val="Hyperlink"/>
            <w:noProof/>
            <w:rtl/>
          </w:rPr>
        </w:r>
        <w:r w:rsidR="005177F3">
          <w:rPr>
            <w:rStyle w:val="Hyperlink"/>
            <w:noProof/>
            <w:rtl/>
          </w:rPr>
          <w:fldChar w:fldCharType="separate"/>
        </w:r>
        <w:r w:rsidR="009950F0">
          <w:rPr>
            <w:noProof/>
            <w:webHidden/>
            <w:rtl/>
          </w:rPr>
          <w:t>619</w:t>
        </w:r>
        <w:r w:rsidR="005177F3">
          <w:rPr>
            <w:rStyle w:val="Hyperlink"/>
            <w:noProof/>
            <w:rtl/>
          </w:rPr>
          <w:fldChar w:fldCharType="end"/>
        </w:r>
      </w:hyperlink>
    </w:p>
    <w:p w:rsidR="005177F3" w:rsidRDefault="00C8400D" w:rsidP="005177F3">
      <w:pPr>
        <w:pStyle w:val="TOC2"/>
        <w:tabs>
          <w:tab w:val="right" w:leader="dot" w:pos="8296"/>
        </w:tabs>
        <w:ind w:firstLine="0"/>
        <w:rPr>
          <w:rFonts w:asciiTheme="minorHAnsi" w:eastAsiaTheme="minorEastAsia" w:hAnsiTheme="minorHAnsi" w:cstheme="minorBidi"/>
          <w:noProof/>
        </w:rPr>
      </w:pPr>
      <w:hyperlink w:anchor="_Toc123738255" w:history="1">
        <w:r w:rsidR="005177F3" w:rsidRPr="002D37B6">
          <w:rPr>
            <w:rStyle w:val="Hyperlink"/>
            <w:noProof/>
            <w:rtl/>
          </w:rPr>
          <w:t>איימן עודה (הרשימה המשותפת):</w:t>
        </w:r>
        <w:r w:rsidR="005177F3">
          <w:rPr>
            <w:noProof/>
            <w:webHidden/>
          </w:rPr>
          <w:tab/>
        </w:r>
        <w:r w:rsidR="005177F3">
          <w:rPr>
            <w:rStyle w:val="Hyperlink"/>
            <w:noProof/>
            <w:rtl/>
          </w:rPr>
          <w:fldChar w:fldCharType="begin"/>
        </w:r>
        <w:r w:rsidR="005177F3">
          <w:rPr>
            <w:noProof/>
            <w:webHidden/>
          </w:rPr>
          <w:instrText xml:space="preserve"> PAGEREF _Toc123738255 \h </w:instrText>
        </w:r>
        <w:r w:rsidR="005177F3">
          <w:rPr>
            <w:rStyle w:val="Hyperlink"/>
            <w:noProof/>
            <w:rtl/>
          </w:rPr>
        </w:r>
        <w:r w:rsidR="005177F3">
          <w:rPr>
            <w:rStyle w:val="Hyperlink"/>
            <w:noProof/>
            <w:rtl/>
          </w:rPr>
          <w:fldChar w:fldCharType="separate"/>
        </w:r>
        <w:r w:rsidR="009950F0">
          <w:rPr>
            <w:noProof/>
            <w:webHidden/>
            <w:rtl/>
          </w:rPr>
          <w:t>623</w:t>
        </w:r>
        <w:r w:rsidR="005177F3">
          <w:rPr>
            <w:rStyle w:val="Hyperlink"/>
            <w:noProof/>
            <w:rtl/>
          </w:rPr>
          <w:fldChar w:fldCharType="end"/>
        </w:r>
      </w:hyperlink>
    </w:p>
    <w:p w:rsidR="005177F3" w:rsidRDefault="00C8400D" w:rsidP="005177F3">
      <w:pPr>
        <w:pStyle w:val="TOC2"/>
        <w:tabs>
          <w:tab w:val="right" w:leader="dot" w:pos="8296"/>
        </w:tabs>
        <w:ind w:firstLine="0"/>
        <w:rPr>
          <w:rFonts w:asciiTheme="minorHAnsi" w:eastAsiaTheme="minorEastAsia" w:hAnsiTheme="minorHAnsi" w:cstheme="minorBidi"/>
          <w:noProof/>
        </w:rPr>
      </w:pPr>
      <w:hyperlink w:anchor="_Toc123738256" w:history="1">
        <w:r w:rsidR="005177F3" w:rsidRPr="002D37B6">
          <w:rPr>
            <w:rStyle w:val="Hyperlink"/>
            <w:noProof/>
            <w:rtl/>
          </w:rPr>
          <w:t>אורי מקלב (יהדות התורה):</w:t>
        </w:r>
        <w:r w:rsidR="005177F3">
          <w:rPr>
            <w:noProof/>
            <w:webHidden/>
          </w:rPr>
          <w:tab/>
        </w:r>
        <w:r w:rsidR="005177F3">
          <w:rPr>
            <w:rStyle w:val="Hyperlink"/>
            <w:noProof/>
            <w:rtl/>
          </w:rPr>
          <w:fldChar w:fldCharType="begin"/>
        </w:r>
        <w:r w:rsidR="005177F3">
          <w:rPr>
            <w:noProof/>
            <w:webHidden/>
          </w:rPr>
          <w:instrText xml:space="preserve"> PAGEREF _Toc123738256 \h </w:instrText>
        </w:r>
        <w:r w:rsidR="005177F3">
          <w:rPr>
            <w:rStyle w:val="Hyperlink"/>
            <w:noProof/>
            <w:rtl/>
          </w:rPr>
        </w:r>
        <w:r w:rsidR="005177F3">
          <w:rPr>
            <w:rStyle w:val="Hyperlink"/>
            <w:noProof/>
            <w:rtl/>
          </w:rPr>
          <w:fldChar w:fldCharType="separate"/>
        </w:r>
        <w:r w:rsidR="009950F0">
          <w:rPr>
            <w:noProof/>
            <w:webHidden/>
            <w:rtl/>
          </w:rPr>
          <w:t>625</w:t>
        </w:r>
        <w:r w:rsidR="005177F3">
          <w:rPr>
            <w:rStyle w:val="Hyperlink"/>
            <w:noProof/>
            <w:rtl/>
          </w:rPr>
          <w:fldChar w:fldCharType="end"/>
        </w:r>
      </w:hyperlink>
    </w:p>
    <w:p w:rsidR="005177F3" w:rsidRDefault="00C8400D" w:rsidP="005177F3">
      <w:pPr>
        <w:pStyle w:val="TOC2"/>
        <w:tabs>
          <w:tab w:val="right" w:leader="dot" w:pos="8296"/>
        </w:tabs>
        <w:ind w:firstLine="0"/>
        <w:rPr>
          <w:rFonts w:asciiTheme="minorHAnsi" w:eastAsiaTheme="minorEastAsia" w:hAnsiTheme="minorHAnsi" w:cstheme="minorBidi"/>
          <w:noProof/>
        </w:rPr>
      </w:pPr>
      <w:hyperlink w:anchor="_Toc123738257" w:history="1">
        <w:r w:rsidR="005177F3" w:rsidRPr="002D37B6">
          <w:rPr>
            <w:rStyle w:val="Hyperlink"/>
            <w:noProof/>
            <w:rtl/>
          </w:rPr>
          <w:t>מיכל וולדיגר (הציונות הדתית):</w:t>
        </w:r>
        <w:r w:rsidR="005177F3">
          <w:rPr>
            <w:noProof/>
            <w:webHidden/>
          </w:rPr>
          <w:tab/>
        </w:r>
        <w:r w:rsidR="005177F3">
          <w:rPr>
            <w:rStyle w:val="Hyperlink"/>
            <w:noProof/>
            <w:rtl/>
          </w:rPr>
          <w:fldChar w:fldCharType="begin"/>
        </w:r>
        <w:r w:rsidR="005177F3">
          <w:rPr>
            <w:noProof/>
            <w:webHidden/>
          </w:rPr>
          <w:instrText xml:space="preserve"> PAGEREF _Toc123738257 \h </w:instrText>
        </w:r>
        <w:r w:rsidR="005177F3">
          <w:rPr>
            <w:rStyle w:val="Hyperlink"/>
            <w:noProof/>
            <w:rtl/>
          </w:rPr>
        </w:r>
        <w:r w:rsidR="005177F3">
          <w:rPr>
            <w:rStyle w:val="Hyperlink"/>
            <w:noProof/>
            <w:rtl/>
          </w:rPr>
          <w:fldChar w:fldCharType="separate"/>
        </w:r>
        <w:r w:rsidR="009950F0">
          <w:rPr>
            <w:noProof/>
            <w:webHidden/>
            <w:rtl/>
          </w:rPr>
          <w:t>631</w:t>
        </w:r>
        <w:r w:rsidR="005177F3">
          <w:rPr>
            <w:rStyle w:val="Hyperlink"/>
            <w:noProof/>
            <w:rtl/>
          </w:rPr>
          <w:fldChar w:fldCharType="end"/>
        </w:r>
      </w:hyperlink>
    </w:p>
    <w:p w:rsidR="005177F3" w:rsidRDefault="00C8400D" w:rsidP="005177F3">
      <w:pPr>
        <w:pStyle w:val="TOC2"/>
        <w:tabs>
          <w:tab w:val="right" w:leader="dot" w:pos="8296"/>
        </w:tabs>
        <w:ind w:firstLine="0"/>
        <w:rPr>
          <w:rFonts w:asciiTheme="minorHAnsi" w:eastAsiaTheme="minorEastAsia" w:hAnsiTheme="minorHAnsi" w:cstheme="minorBidi"/>
          <w:noProof/>
        </w:rPr>
      </w:pPr>
      <w:hyperlink w:anchor="_Toc123738258" w:history="1">
        <w:r w:rsidR="005177F3" w:rsidRPr="002D37B6">
          <w:rPr>
            <w:rStyle w:val="Hyperlink"/>
            <w:noProof/>
            <w:rtl/>
          </w:rPr>
          <w:t>אורית מלכה סטרוק (הציונות הדתית):</w:t>
        </w:r>
        <w:r w:rsidR="005177F3">
          <w:rPr>
            <w:noProof/>
            <w:webHidden/>
          </w:rPr>
          <w:tab/>
        </w:r>
        <w:r w:rsidR="005177F3">
          <w:rPr>
            <w:rStyle w:val="Hyperlink"/>
            <w:noProof/>
            <w:rtl/>
          </w:rPr>
          <w:fldChar w:fldCharType="begin"/>
        </w:r>
        <w:r w:rsidR="005177F3">
          <w:rPr>
            <w:noProof/>
            <w:webHidden/>
          </w:rPr>
          <w:instrText xml:space="preserve"> PAGEREF _Toc123738258 \h </w:instrText>
        </w:r>
        <w:r w:rsidR="005177F3">
          <w:rPr>
            <w:rStyle w:val="Hyperlink"/>
            <w:noProof/>
            <w:rtl/>
          </w:rPr>
        </w:r>
        <w:r w:rsidR="005177F3">
          <w:rPr>
            <w:rStyle w:val="Hyperlink"/>
            <w:noProof/>
            <w:rtl/>
          </w:rPr>
          <w:fldChar w:fldCharType="separate"/>
        </w:r>
        <w:r w:rsidR="009950F0">
          <w:rPr>
            <w:noProof/>
            <w:webHidden/>
            <w:rtl/>
          </w:rPr>
          <w:t>637</w:t>
        </w:r>
        <w:r w:rsidR="005177F3">
          <w:rPr>
            <w:rStyle w:val="Hyperlink"/>
            <w:noProof/>
            <w:rtl/>
          </w:rPr>
          <w:fldChar w:fldCharType="end"/>
        </w:r>
      </w:hyperlink>
    </w:p>
    <w:p w:rsidR="005177F3" w:rsidRDefault="00C8400D" w:rsidP="005177F3">
      <w:pPr>
        <w:pStyle w:val="TOC2"/>
        <w:tabs>
          <w:tab w:val="right" w:leader="dot" w:pos="8296"/>
        </w:tabs>
        <w:ind w:firstLine="0"/>
        <w:rPr>
          <w:rFonts w:asciiTheme="minorHAnsi" w:eastAsiaTheme="minorEastAsia" w:hAnsiTheme="minorHAnsi" w:cstheme="minorBidi"/>
          <w:noProof/>
        </w:rPr>
      </w:pPr>
      <w:hyperlink w:anchor="_Toc123738259" w:history="1">
        <w:r w:rsidR="005177F3" w:rsidRPr="002D37B6">
          <w:rPr>
            <w:rStyle w:val="Hyperlink"/>
            <w:noProof/>
            <w:rtl/>
          </w:rPr>
          <w:t>בצלאל סמוטריץ' (הציונות הדתית):</w:t>
        </w:r>
        <w:r w:rsidR="005177F3">
          <w:rPr>
            <w:noProof/>
            <w:webHidden/>
          </w:rPr>
          <w:tab/>
        </w:r>
        <w:r w:rsidR="005177F3">
          <w:rPr>
            <w:rStyle w:val="Hyperlink"/>
            <w:noProof/>
            <w:rtl/>
          </w:rPr>
          <w:fldChar w:fldCharType="begin"/>
        </w:r>
        <w:r w:rsidR="005177F3">
          <w:rPr>
            <w:noProof/>
            <w:webHidden/>
          </w:rPr>
          <w:instrText xml:space="preserve"> PAGEREF _Toc123738259 \h </w:instrText>
        </w:r>
        <w:r w:rsidR="005177F3">
          <w:rPr>
            <w:rStyle w:val="Hyperlink"/>
            <w:noProof/>
            <w:rtl/>
          </w:rPr>
        </w:r>
        <w:r w:rsidR="005177F3">
          <w:rPr>
            <w:rStyle w:val="Hyperlink"/>
            <w:noProof/>
            <w:rtl/>
          </w:rPr>
          <w:fldChar w:fldCharType="separate"/>
        </w:r>
        <w:r w:rsidR="009950F0">
          <w:rPr>
            <w:noProof/>
            <w:webHidden/>
            <w:rtl/>
          </w:rPr>
          <w:t>643</w:t>
        </w:r>
        <w:r w:rsidR="005177F3">
          <w:rPr>
            <w:rStyle w:val="Hyperlink"/>
            <w:noProof/>
            <w:rtl/>
          </w:rPr>
          <w:fldChar w:fldCharType="end"/>
        </w:r>
      </w:hyperlink>
    </w:p>
    <w:p w:rsidR="005177F3" w:rsidRDefault="00C8400D" w:rsidP="005177F3">
      <w:pPr>
        <w:pStyle w:val="TOC2"/>
        <w:tabs>
          <w:tab w:val="right" w:leader="dot" w:pos="8296"/>
        </w:tabs>
        <w:ind w:firstLine="0"/>
        <w:rPr>
          <w:rFonts w:asciiTheme="minorHAnsi" w:eastAsiaTheme="minorEastAsia" w:hAnsiTheme="minorHAnsi" w:cstheme="minorBidi"/>
          <w:noProof/>
        </w:rPr>
      </w:pPr>
      <w:hyperlink w:anchor="_Toc123738260" w:history="1">
        <w:r w:rsidR="005177F3" w:rsidRPr="002D37B6">
          <w:rPr>
            <w:rStyle w:val="Hyperlink"/>
            <w:noProof/>
            <w:rtl/>
          </w:rPr>
          <w:t>יואב קיש (הליכוד):</w:t>
        </w:r>
        <w:r w:rsidR="005177F3">
          <w:rPr>
            <w:noProof/>
            <w:webHidden/>
          </w:rPr>
          <w:tab/>
        </w:r>
        <w:r w:rsidR="005177F3">
          <w:rPr>
            <w:rStyle w:val="Hyperlink"/>
            <w:noProof/>
            <w:rtl/>
          </w:rPr>
          <w:fldChar w:fldCharType="begin"/>
        </w:r>
        <w:r w:rsidR="005177F3">
          <w:rPr>
            <w:noProof/>
            <w:webHidden/>
          </w:rPr>
          <w:instrText xml:space="preserve"> PAGEREF _Toc123738260 \h </w:instrText>
        </w:r>
        <w:r w:rsidR="005177F3">
          <w:rPr>
            <w:rStyle w:val="Hyperlink"/>
            <w:noProof/>
            <w:rtl/>
          </w:rPr>
        </w:r>
        <w:r w:rsidR="005177F3">
          <w:rPr>
            <w:rStyle w:val="Hyperlink"/>
            <w:noProof/>
            <w:rtl/>
          </w:rPr>
          <w:fldChar w:fldCharType="separate"/>
        </w:r>
        <w:r w:rsidR="009950F0">
          <w:rPr>
            <w:noProof/>
            <w:webHidden/>
            <w:rtl/>
          </w:rPr>
          <w:t>648</w:t>
        </w:r>
        <w:r w:rsidR="005177F3">
          <w:rPr>
            <w:rStyle w:val="Hyperlink"/>
            <w:noProof/>
            <w:rtl/>
          </w:rPr>
          <w:fldChar w:fldCharType="end"/>
        </w:r>
      </w:hyperlink>
    </w:p>
    <w:p w:rsidR="005177F3" w:rsidRDefault="00C8400D" w:rsidP="005177F3">
      <w:pPr>
        <w:pStyle w:val="TOC2"/>
        <w:tabs>
          <w:tab w:val="right" w:leader="dot" w:pos="8296"/>
        </w:tabs>
        <w:ind w:firstLine="0"/>
        <w:rPr>
          <w:rFonts w:asciiTheme="minorHAnsi" w:eastAsiaTheme="minorEastAsia" w:hAnsiTheme="minorHAnsi" w:cstheme="minorBidi"/>
          <w:noProof/>
        </w:rPr>
      </w:pPr>
      <w:hyperlink w:anchor="_Toc123738261" w:history="1">
        <w:r w:rsidR="005177F3" w:rsidRPr="002D37B6">
          <w:rPr>
            <w:rStyle w:val="Hyperlink"/>
            <w:noProof/>
            <w:rtl/>
          </w:rPr>
          <w:t>אבי דיכטר (הליכוד):</w:t>
        </w:r>
        <w:r w:rsidR="005177F3">
          <w:rPr>
            <w:noProof/>
            <w:webHidden/>
          </w:rPr>
          <w:tab/>
        </w:r>
        <w:r w:rsidR="005177F3">
          <w:rPr>
            <w:rStyle w:val="Hyperlink"/>
            <w:noProof/>
            <w:rtl/>
          </w:rPr>
          <w:fldChar w:fldCharType="begin"/>
        </w:r>
        <w:r w:rsidR="005177F3">
          <w:rPr>
            <w:noProof/>
            <w:webHidden/>
          </w:rPr>
          <w:instrText xml:space="preserve"> PAGEREF _Toc123738261 \h </w:instrText>
        </w:r>
        <w:r w:rsidR="005177F3">
          <w:rPr>
            <w:rStyle w:val="Hyperlink"/>
            <w:noProof/>
            <w:rtl/>
          </w:rPr>
        </w:r>
        <w:r w:rsidR="005177F3">
          <w:rPr>
            <w:rStyle w:val="Hyperlink"/>
            <w:noProof/>
            <w:rtl/>
          </w:rPr>
          <w:fldChar w:fldCharType="separate"/>
        </w:r>
        <w:r w:rsidR="009950F0">
          <w:rPr>
            <w:noProof/>
            <w:webHidden/>
            <w:rtl/>
          </w:rPr>
          <w:t>650</w:t>
        </w:r>
        <w:r w:rsidR="005177F3">
          <w:rPr>
            <w:rStyle w:val="Hyperlink"/>
            <w:noProof/>
            <w:rtl/>
          </w:rPr>
          <w:fldChar w:fldCharType="end"/>
        </w:r>
      </w:hyperlink>
    </w:p>
    <w:p w:rsidR="005177F3" w:rsidRDefault="00C8400D" w:rsidP="005177F3">
      <w:pPr>
        <w:pStyle w:val="TOC2"/>
        <w:tabs>
          <w:tab w:val="right" w:leader="dot" w:pos="8296"/>
        </w:tabs>
        <w:ind w:firstLine="0"/>
        <w:rPr>
          <w:rFonts w:asciiTheme="minorHAnsi" w:eastAsiaTheme="minorEastAsia" w:hAnsiTheme="minorHAnsi" w:cstheme="minorBidi"/>
          <w:noProof/>
        </w:rPr>
      </w:pPr>
      <w:hyperlink w:anchor="_Toc123738262" w:history="1">
        <w:r w:rsidR="005177F3" w:rsidRPr="002D37B6">
          <w:rPr>
            <w:rStyle w:val="Hyperlink"/>
            <w:noProof/>
            <w:rtl/>
          </w:rPr>
          <w:t>שמחה רוטמן (הציונות הדתית):</w:t>
        </w:r>
        <w:r w:rsidR="005177F3">
          <w:rPr>
            <w:noProof/>
            <w:webHidden/>
          </w:rPr>
          <w:tab/>
        </w:r>
        <w:r w:rsidR="005177F3">
          <w:rPr>
            <w:rStyle w:val="Hyperlink"/>
            <w:noProof/>
            <w:rtl/>
          </w:rPr>
          <w:fldChar w:fldCharType="begin"/>
        </w:r>
        <w:r w:rsidR="005177F3">
          <w:rPr>
            <w:noProof/>
            <w:webHidden/>
          </w:rPr>
          <w:instrText xml:space="preserve"> PAGEREF _Toc123738262 \h </w:instrText>
        </w:r>
        <w:r w:rsidR="005177F3">
          <w:rPr>
            <w:rStyle w:val="Hyperlink"/>
            <w:noProof/>
            <w:rtl/>
          </w:rPr>
        </w:r>
        <w:r w:rsidR="005177F3">
          <w:rPr>
            <w:rStyle w:val="Hyperlink"/>
            <w:noProof/>
            <w:rtl/>
          </w:rPr>
          <w:fldChar w:fldCharType="separate"/>
        </w:r>
        <w:r w:rsidR="009950F0">
          <w:rPr>
            <w:noProof/>
            <w:webHidden/>
            <w:rtl/>
          </w:rPr>
          <w:t>653</w:t>
        </w:r>
        <w:r w:rsidR="005177F3">
          <w:rPr>
            <w:rStyle w:val="Hyperlink"/>
            <w:noProof/>
            <w:rtl/>
          </w:rPr>
          <w:fldChar w:fldCharType="end"/>
        </w:r>
      </w:hyperlink>
    </w:p>
    <w:p w:rsidR="005177F3" w:rsidRDefault="00C8400D" w:rsidP="005177F3">
      <w:pPr>
        <w:pStyle w:val="TOC2"/>
        <w:tabs>
          <w:tab w:val="right" w:leader="dot" w:pos="8296"/>
        </w:tabs>
        <w:ind w:firstLine="0"/>
        <w:rPr>
          <w:rFonts w:asciiTheme="minorHAnsi" w:eastAsiaTheme="minorEastAsia" w:hAnsiTheme="minorHAnsi" w:cstheme="minorBidi"/>
          <w:noProof/>
        </w:rPr>
      </w:pPr>
      <w:hyperlink w:anchor="_Toc123738263" w:history="1">
        <w:r w:rsidR="005177F3" w:rsidRPr="002D37B6">
          <w:rPr>
            <w:rStyle w:val="Hyperlink"/>
            <w:noProof/>
            <w:rtl/>
          </w:rPr>
          <w:t>מנסור עבאס (רע"מ – רשימת האיחוד הערבי):</w:t>
        </w:r>
        <w:r w:rsidR="005177F3">
          <w:rPr>
            <w:noProof/>
            <w:webHidden/>
          </w:rPr>
          <w:tab/>
        </w:r>
        <w:r w:rsidR="005177F3">
          <w:rPr>
            <w:rStyle w:val="Hyperlink"/>
            <w:noProof/>
            <w:rtl/>
          </w:rPr>
          <w:fldChar w:fldCharType="begin"/>
        </w:r>
        <w:r w:rsidR="005177F3">
          <w:rPr>
            <w:noProof/>
            <w:webHidden/>
          </w:rPr>
          <w:instrText xml:space="preserve"> PAGEREF _Toc123738263 \h </w:instrText>
        </w:r>
        <w:r w:rsidR="005177F3">
          <w:rPr>
            <w:rStyle w:val="Hyperlink"/>
            <w:noProof/>
            <w:rtl/>
          </w:rPr>
        </w:r>
        <w:r w:rsidR="005177F3">
          <w:rPr>
            <w:rStyle w:val="Hyperlink"/>
            <w:noProof/>
            <w:rtl/>
          </w:rPr>
          <w:fldChar w:fldCharType="separate"/>
        </w:r>
        <w:r w:rsidR="009950F0">
          <w:rPr>
            <w:noProof/>
            <w:webHidden/>
            <w:rtl/>
          </w:rPr>
          <w:t>656</w:t>
        </w:r>
        <w:r w:rsidR="005177F3">
          <w:rPr>
            <w:rStyle w:val="Hyperlink"/>
            <w:noProof/>
            <w:rtl/>
          </w:rPr>
          <w:fldChar w:fldCharType="end"/>
        </w:r>
      </w:hyperlink>
    </w:p>
    <w:p w:rsidR="005177F3" w:rsidRDefault="00C8400D" w:rsidP="005177F3">
      <w:pPr>
        <w:pStyle w:val="TOC2"/>
        <w:tabs>
          <w:tab w:val="right" w:leader="dot" w:pos="8296"/>
        </w:tabs>
        <w:ind w:firstLine="0"/>
        <w:rPr>
          <w:rFonts w:asciiTheme="minorHAnsi" w:eastAsiaTheme="minorEastAsia" w:hAnsiTheme="minorHAnsi" w:cstheme="minorBidi"/>
          <w:noProof/>
        </w:rPr>
      </w:pPr>
      <w:hyperlink w:anchor="_Toc123738264" w:history="1">
        <w:r w:rsidR="005177F3" w:rsidRPr="002D37B6">
          <w:rPr>
            <w:rStyle w:val="Hyperlink"/>
            <w:noProof/>
            <w:rtl/>
          </w:rPr>
          <w:t>ווליד טאהא (רע"מ – רשימת האיחוד הערבי):</w:t>
        </w:r>
        <w:r w:rsidR="005177F3">
          <w:rPr>
            <w:noProof/>
            <w:webHidden/>
          </w:rPr>
          <w:tab/>
        </w:r>
        <w:r w:rsidR="005177F3">
          <w:rPr>
            <w:rStyle w:val="Hyperlink"/>
            <w:noProof/>
            <w:rtl/>
          </w:rPr>
          <w:fldChar w:fldCharType="begin"/>
        </w:r>
        <w:r w:rsidR="005177F3">
          <w:rPr>
            <w:noProof/>
            <w:webHidden/>
          </w:rPr>
          <w:instrText xml:space="preserve"> PAGEREF _Toc123738264 \h </w:instrText>
        </w:r>
        <w:r w:rsidR="005177F3">
          <w:rPr>
            <w:rStyle w:val="Hyperlink"/>
            <w:noProof/>
            <w:rtl/>
          </w:rPr>
        </w:r>
        <w:r w:rsidR="005177F3">
          <w:rPr>
            <w:rStyle w:val="Hyperlink"/>
            <w:noProof/>
            <w:rtl/>
          </w:rPr>
          <w:fldChar w:fldCharType="separate"/>
        </w:r>
        <w:r w:rsidR="009950F0">
          <w:rPr>
            <w:noProof/>
            <w:webHidden/>
            <w:rtl/>
          </w:rPr>
          <w:t>665</w:t>
        </w:r>
        <w:r w:rsidR="005177F3">
          <w:rPr>
            <w:rStyle w:val="Hyperlink"/>
            <w:noProof/>
            <w:rtl/>
          </w:rPr>
          <w:fldChar w:fldCharType="end"/>
        </w:r>
      </w:hyperlink>
    </w:p>
    <w:p w:rsidR="005177F3" w:rsidRDefault="00C8400D" w:rsidP="005177F3">
      <w:pPr>
        <w:pStyle w:val="TOC1"/>
        <w:tabs>
          <w:tab w:val="right" w:leader="dot" w:pos="8296"/>
        </w:tabs>
        <w:ind w:firstLine="0"/>
        <w:rPr>
          <w:rFonts w:asciiTheme="minorHAnsi" w:eastAsiaTheme="minorEastAsia" w:hAnsiTheme="minorHAnsi" w:cstheme="minorBidi"/>
          <w:noProof/>
        </w:rPr>
      </w:pPr>
      <w:hyperlink w:anchor="_Toc123738265" w:history="1">
        <w:r w:rsidR="005177F3" w:rsidRPr="002D37B6">
          <w:rPr>
            <w:rStyle w:val="Hyperlink"/>
            <w:noProof/>
            <w:rtl/>
            <w:lang w:eastAsia="he-IL"/>
          </w:rPr>
          <w:t>מסמכים שהונחו על שולחן הכנסת</w:t>
        </w:r>
        <w:r w:rsidR="005177F3">
          <w:rPr>
            <w:noProof/>
            <w:webHidden/>
          </w:rPr>
          <w:tab/>
        </w:r>
        <w:r w:rsidR="005177F3">
          <w:rPr>
            <w:rStyle w:val="Hyperlink"/>
            <w:noProof/>
            <w:rtl/>
          </w:rPr>
          <w:fldChar w:fldCharType="begin"/>
        </w:r>
        <w:r w:rsidR="005177F3">
          <w:rPr>
            <w:noProof/>
            <w:webHidden/>
          </w:rPr>
          <w:instrText xml:space="preserve"> PAGEREF _Toc123738265 \h </w:instrText>
        </w:r>
        <w:r w:rsidR="005177F3">
          <w:rPr>
            <w:rStyle w:val="Hyperlink"/>
            <w:noProof/>
            <w:rtl/>
          </w:rPr>
        </w:r>
        <w:r w:rsidR="005177F3">
          <w:rPr>
            <w:rStyle w:val="Hyperlink"/>
            <w:noProof/>
            <w:rtl/>
          </w:rPr>
          <w:fldChar w:fldCharType="separate"/>
        </w:r>
        <w:r w:rsidR="009950F0">
          <w:rPr>
            <w:noProof/>
            <w:webHidden/>
            <w:rtl/>
          </w:rPr>
          <w:t>669</w:t>
        </w:r>
        <w:r w:rsidR="005177F3">
          <w:rPr>
            <w:rStyle w:val="Hyperlink"/>
            <w:noProof/>
            <w:rtl/>
          </w:rPr>
          <w:fldChar w:fldCharType="end"/>
        </w:r>
      </w:hyperlink>
    </w:p>
    <w:p w:rsidR="005177F3" w:rsidRDefault="00C8400D" w:rsidP="005177F3">
      <w:pPr>
        <w:pStyle w:val="TOC2"/>
        <w:tabs>
          <w:tab w:val="right" w:leader="dot" w:pos="8296"/>
        </w:tabs>
        <w:ind w:firstLine="0"/>
        <w:rPr>
          <w:rFonts w:asciiTheme="minorHAnsi" w:eastAsiaTheme="minorEastAsia" w:hAnsiTheme="minorHAnsi" w:cstheme="minorBidi"/>
          <w:noProof/>
        </w:rPr>
      </w:pPr>
      <w:hyperlink w:anchor="_Toc123738266" w:history="1">
        <w:r w:rsidR="005177F3" w:rsidRPr="002D37B6">
          <w:rPr>
            <w:rStyle w:val="Hyperlink"/>
            <w:noProof/>
            <w:rtl/>
          </w:rPr>
          <w:t>סגנית מזכירת הכנסת אלינור ימין:</w:t>
        </w:r>
        <w:r w:rsidR="005177F3">
          <w:rPr>
            <w:noProof/>
            <w:webHidden/>
          </w:rPr>
          <w:tab/>
        </w:r>
        <w:r w:rsidR="005177F3">
          <w:rPr>
            <w:rStyle w:val="Hyperlink"/>
            <w:noProof/>
            <w:rtl/>
          </w:rPr>
          <w:fldChar w:fldCharType="begin"/>
        </w:r>
        <w:r w:rsidR="005177F3">
          <w:rPr>
            <w:noProof/>
            <w:webHidden/>
          </w:rPr>
          <w:instrText xml:space="preserve"> PAGEREF _Toc123738266 \h </w:instrText>
        </w:r>
        <w:r w:rsidR="005177F3">
          <w:rPr>
            <w:rStyle w:val="Hyperlink"/>
            <w:noProof/>
            <w:rtl/>
          </w:rPr>
        </w:r>
        <w:r w:rsidR="005177F3">
          <w:rPr>
            <w:rStyle w:val="Hyperlink"/>
            <w:noProof/>
            <w:rtl/>
          </w:rPr>
          <w:fldChar w:fldCharType="separate"/>
        </w:r>
        <w:r w:rsidR="009950F0">
          <w:rPr>
            <w:noProof/>
            <w:webHidden/>
            <w:rtl/>
          </w:rPr>
          <w:t>669</w:t>
        </w:r>
        <w:r w:rsidR="005177F3">
          <w:rPr>
            <w:rStyle w:val="Hyperlink"/>
            <w:noProof/>
            <w:rtl/>
          </w:rPr>
          <w:fldChar w:fldCharType="end"/>
        </w:r>
      </w:hyperlink>
    </w:p>
    <w:p w:rsidR="005177F3" w:rsidRDefault="00C8400D" w:rsidP="005177F3">
      <w:pPr>
        <w:pStyle w:val="TOC1"/>
        <w:tabs>
          <w:tab w:val="right" w:leader="dot" w:pos="8296"/>
        </w:tabs>
        <w:ind w:firstLine="0"/>
        <w:rPr>
          <w:rFonts w:asciiTheme="minorHAnsi" w:eastAsiaTheme="minorEastAsia" w:hAnsiTheme="minorHAnsi" w:cstheme="minorBidi"/>
          <w:noProof/>
        </w:rPr>
      </w:pPr>
      <w:hyperlink w:anchor="_Toc123738267" w:history="1">
        <w:r w:rsidR="005177F3" w:rsidRPr="002D37B6">
          <w:rPr>
            <w:rStyle w:val="Hyperlink"/>
            <w:noProof/>
            <w:rtl/>
            <w:lang w:eastAsia="he-IL"/>
          </w:rPr>
          <w:t>הצעת חוק האזרחות והכניסה לישראל (הוראת שעה), התשפ"ב–2022</w:t>
        </w:r>
        <w:r w:rsidR="005177F3">
          <w:rPr>
            <w:noProof/>
            <w:webHidden/>
          </w:rPr>
          <w:tab/>
        </w:r>
        <w:r w:rsidR="005177F3">
          <w:rPr>
            <w:rStyle w:val="Hyperlink"/>
            <w:noProof/>
            <w:rtl/>
          </w:rPr>
          <w:fldChar w:fldCharType="begin"/>
        </w:r>
        <w:r w:rsidR="005177F3">
          <w:rPr>
            <w:noProof/>
            <w:webHidden/>
          </w:rPr>
          <w:instrText xml:space="preserve"> PAGEREF _Toc123738267 \h </w:instrText>
        </w:r>
        <w:r w:rsidR="005177F3">
          <w:rPr>
            <w:rStyle w:val="Hyperlink"/>
            <w:noProof/>
            <w:rtl/>
          </w:rPr>
        </w:r>
        <w:r w:rsidR="005177F3">
          <w:rPr>
            <w:rStyle w:val="Hyperlink"/>
            <w:noProof/>
            <w:rtl/>
          </w:rPr>
          <w:fldChar w:fldCharType="separate"/>
        </w:r>
        <w:r w:rsidR="009950F0">
          <w:rPr>
            <w:noProof/>
            <w:webHidden/>
            <w:rtl/>
          </w:rPr>
          <w:t>669</w:t>
        </w:r>
        <w:r w:rsidR="005177F3">
          <w:rPr>
            <w:rStyle w:val="Hyperlink"/>
            <w:noProof/>
            <w:rtl/>
          </w:rPr>
          <w:fldChar w:fldCharType="end"/>
        </w:r>
      </w:hyperlink>
    </w:p>
    <w:p w:rsidR="005177F3" w:rsidRDefault="00C8400D" w:rsidP="005177F3">
      <w:pPr>
        <w:pStyle w:val="TOC2"/>
        <w:tabs>
          <w:tab w:val="right" w:leader="dot" w:pos="8296"/>
        </w:tabs>
        <w:ind w:firstLine="0"/>
        <w:rPr>
          <w:rFonts w:asciiTheme="minorHAnsi" w:eastAsiaTheme="minorEastAsia" w:hAnsiTheme="minorHAnsi" w:cstheme="minorBidi"/>
          <w:noProof/>
        </w:rPr>
      </w:pPr>
      <w:hyperlink w:anchor="_Toc123738268" w:history="1">
        <w:r w:rsidR="005177F3" w:rsidRPr="002D37B6">
          <w:rPr>
            <w:rStyle w:val="Hyperlink"/>
            <w:noProof/>
            <w:rtl/>
          </w:rPr>
          <w:t>מיכל רוזין (מרצ):</w:t>
        </w:r>
        <w:r w:rsidR="005177F3">
          <w:rPr>
            <w:noProof/>
            <w:webHidden/>
          </w:rPr>
          <w:tab/>
        </w:r>
        <w:r w:rsidR="005177F3">
          <w:rPr>
            <w:rStyle w:val="Hyperlink"/>
            <w:noProof/>
            <w:rtl/>
          </w:rPr>
          <w:fldChar w:fldCharType="begin"/>
        </w:r>
        <w:r w:rsidR="005177F3">
          <w:rPr>
            <w:noProof/>
            <w:webHidden/>
          </w:rPr>
          <w:instrText xml:space="preserve"> PAGEREF _Toc123738268 \h </w:instrText>
        </w:r>
        <w:r w:rsidR="005177F3">
          <w:rPr>
            <w:rStyle w:val="Hyperlink"/>
            <w:noProof/>
            <w:rtl/>
          </w:rPr>
        </w:r>
        <w:r w:rsidR="005177F3">
          <w:rPr>
            <w:rStyle w:val="Hyperlink"/>
            <w:noProof/>
            <w:rtl/>
          </w:rPr>
          <w:fldChar w:fldCharType="separate"/>
        </w:r>
        <w:r w:rsidR="009950F0">
          <w:rPr>
            <w:noProof/>
            <w:webHidden/>
            <w:rtl/>
          </w:rPr>
          <w:t>670</w:t>
        </w:r>
        <w:r w:rsidR="005177F3">
          <w:rPr>
            <w:rStyle w:val="Hyperlink"/>
            <w:noProof/>
            <w:rtl/>
          </w:rPr>
          <w:fldChar w:fldCharType="end"/>
        </w:r>
      </w:hyperlink>
    </w:p>
    <w:p w:rsidR="005177F3" w:rsidRDefault="00C8400D" w:rsidP="005177F3">
      <w:pPr>
        <w:pStyle w:val="TOC2"/>
        <w:tabs>
          <w:tab w:val="right" w:leader="dot" w:pos="8296"/>
        </w:tabs>
        <w:ind w:firstLine="0"/>
        <w:rPr>
          <w:rFonts w:asciiTheme="minorHAnsi" w:eastAsiaTheme="minorEastAsia" w:hAnsiTheme="minorHAnsi" w:cstheme="minorBidi"/>
          <w:noProof/>
        </w:rPr>
      </w:pPr>
      <w:hyperlink w:anchor="_Toc123738269" w:history="1">
        <w:r w:rsidR="005177F3" w:rsidRPr="002D37B6">
          <w:rPr>
            <w:rStyle w:val="Hyperlink"/>
            <w:noProof/>
            <w:rtl/>
          </w:rPr>
          <w:t>עופר כסיף (הרשימה המשותפת):</w:t>
        </w:r>
        <w:r w:rsidR="005177F3">
          <w:rPr>
            <w:noProof/>
            <w:webHidden/>
          </w:rPr>
          <w:tab/>
        </w:r>
        <w:r w:rsidR="005177F3">
          <w:rPr>
            <w:rStyle w:val="Hyperlink"/>
            <w:noProof/>
            <w:rtl/>
          </w:rPr>
          <w:fldChar w:fldCharType="begin"/>
        </w:r>
        <w:r w:rsidR="005177F3">
          <w:rPr>
            <w:noProof/>
            <w:webHidden/>
          </w:rPr>
          <w:instrText xml:space="preserve"> PAGEREF _Toc123738269 \h </w:instrText>
        </w:r>
        <w:r w:rsidR="005177F3">
          <w:rPr>
            <w:rStyle w:val="Hyperlink"/>
            <w:noProof/>
            <w:rtl/>
          </w:rPr>
        </w:r>
        <w:r w:rsidR="005177F3">
          <w:rPr>
            <w:rStyle w:val="Hyperlink"/>
            <w:noProof/>
            <w:rtl/>
          </w:rPr>
          <w:fldChar w:fldCharType="separate"/>
        </w:r>
        <w:r w:rsidR="009950F0">
          <w:rPr>
            <w:noProof/>
            <w:webHidden/>
            <w:rtl/>
          </w:rPr>
          <w:t>674</w:t>
        </w:r>
        <w:r w:rsidR="005177F3">
          <w:rPr>
            <w:rStyle w:val="Hyperlink"/>
            <w:noProof/>
            <w:rtl/>
          </w:rPr>
          <w:fldChar w:fldCharType="end"/>
        </w:r>
      </w:hyperlink>
    </w:p>
    <w:p w:rsidR="005177F3" w:rsidRDefault="00C8400D" w:rsidP="005177F3">
      <w:pPr>
        <w:pStyle w:val="TOC2"/>
        <w:tabs>
          <w:tab w:val="right" w:leader="dot" w:pos="8296"/>
        </w:tabs>
        <w:ind w:firstLine="0"/>
        <w:rPr>
          <w:rFonts w:asciiTheme="minorHAnsi" w:eastAsiaTheme="minorEastAsia" w:hAnsiTheme="minorHAnsi" w:cstheme="minorBidi"/>
          <w:noProof/>
        </w:rPr>
      </w:pPr>
      <w:hyperlink w:anchor="_Toc123738270" w:history="1">
        <w:r w:rsidR="005177F3" w:rsidRPr="002D37B6">
          <w:rPr>
            <w:rStyle w:val="Hyperlink"/>
            <w:noProof/>
            <w:rtl/>
          </w:rPr>
          <w:t>עאידה תומא סלימאן (הרשימה המשותפת):</w:t>
        </w:r>
        <w:r w:rsidR="005177F3">
          <w:rPr>
            <w:noProof/>
            <w:webHidden/>
          </w:rPr>
          <w:tab/>
        </w:r>
        <w:r w:rsidR="005177F3">
          <w:rPr>
            <w:rStyle w:val="Hyperlink"/>
            <w:noProof/>
            <w:rtl/>
          </w:rPr>
          <w:fldChar w:fldCharType="begin"/>
        </w:r>
        <w:r w:rsidR="005177F3">
          <w:rPr>
            <w:noProof/>
            <w:webHidden/>
          </w:rPr>
          <w:instrText xml:space="preserve"> PAGEREF _Toc123738270 \h </w:instrText>
        </w:r>
        <w:r w:rsidR="005177F3">
          <w:rPr>
            <w:rStyle w:val="Hyperlink"/>
            <w:noProof/>
            <w:rtl/>
          </w:rPr>
        </w:r>
        <w:r w:rsidR="005177F3">
          <w:rPr>
            <w:rStyle w:val="Hyperlink"/>
            <w:noProof/>
            <w:rtl/>
          </w:rPr>
          <w:fldChar w:fldCharType="separate"/>
        </w:r>
        <w:r w:rsidR="009950F0">
          <w:rPr>
            <w:noProof/>
            <w:webHidden/>
            <w:rtl/>
          </w:rPr>
          <w:t>675</w:t>
        </w:r>
        <w:r w:rsidR="005177F3">
          <w:rPr>
            <w:rStyle w:val="Hyperlink"/>
            <w:noProof/>
            <w:rtl/>
          </w:rPr>
          <w:fldChar w:fldCharType="end"/>
        </w:r>
      </w:hyperlink>
    </w:p>
    <w:p w:rsidR="005177F3" w:rsidRDefault="00C8400D" w:rsidP="005177F3">
      <w:pPr>
        <w:pStyle w:val="TOC2"/>
        <w:tabs>
          <w:tab w:val="right" w:leader="dot" w:pos="8296"/>
        </w:tabs>
        <w:ind w:firstLine="0"/>
        <w:rPr>
          <w:rFonts w:asciiTheme="minorHAnsi" w:eastAsiaTheme="minorEastAsia" w:hAnsiTheme="minorHAnsi" w:cstheme="minorBidi"/>
          <w:noProof/>
        </w:rPr>
      </w:pPr>
      <w:hyperlink w:anchor="_Toc123738271" w:history="1">
        <w:r w:rsidR="005177F3" w:rsidRPr="002D37B6">
          <w:rPr>
            <w:rStyle w:val="Hyperlink"/>
            <w:noProof/>
            <w:rtl/>
          </w:rPr>
          <w:t>סמי אבו שחאדה (הרשימה המשותפת):</w:t>
        </w:r>
        <w:r w:rsidR="005177F3">
          <w:rPr>
            <w:noProof/>
            <w:webHidden/>
          </w:rPr>
          <w:tab/>
        </w:r>
        <w:r w:rsidR="005177F3">
          <w:rPr>
            <w:rStyle w:val="Hyperlink"/>
            <w:noProof/>
            <w:rtl/>
          </w:rPr>
          <w:fldChar w:fldCharType="begin"/>
        </w:r>
        <w:r w:rsidR="005177F3">
          <w:rPr>
            <w:noProof/>
            <w:webHidden/>
          </w:rPr>
          <w:instrText xml:space="preserve"> PAGEREF _Toc123738271 \h </w:instrText>
        </w:r>
        <w:r w:rsidR="005177F3">
          <w:rPr>
            <w:rStyle w:val="Hyperlink"/>
            <w:noProof/>
            <w:rtl/>
          </w:rPr>
        </w:r>
        <w:r w:rsidR="005177F3">
          <w:rPr>
            <w:rStyle w:val="Hyperlink"/>
            <w:noProof/>
            <w:rtl/>
          </w:rPr>
          <w:fldChar w:fldCharType="separate"/>
        </w:r>
        <w:r w:rsidR="009950F0">
          <w:rPr>
            <w:noProof/>
            <w:webHidden/>
            <w:rtl/>
          </w:rPr>
          <w:t>677</w:t>
        </w:r>
        <w:r w:rsidR="005177F3">
          <w:rPr>
            <w:rStyle w:val="Hyperlink"/>
            <w:noProof/>
            <w:rtl/>
          </w:rPr>
          <w:fldChar w:fldCharType="end"/>
        </w:r>
      </w:hyperlink>
    </w:p>
    <w:p w:rsidR="005177F3" w:rsidRDefault="00C8400D" w:rsidP="005177F3">
      <w:pPr>
        <w:pStyle w:val="TOC2"/>
        <w:tabs>
          <w:tab w:val="right" w:leader="dot" w:pos="8296"/>
        </w:tabs>
        <w:ind w:firstLine="0"/>
        <w:rPr>
          <w:rFonts w:asciiTheme="minorHAnsi" w:eastAsiaTheme="minorEastAsia" w:hAnsiTheme="minorHAnsi" w:cstheme="minorBidi"/>
          <w:noProof/>
        </w:rPr>
      </w:pPr>
      <w:hyperlink w:anchor="_Toc123738272" w:history="1">
        <w:r w:rsidR="005177F3" w:rsidRPr="002D37B6">
          <w:rPr>
            <w:rStyle w:val="Hyperlink"/>
            <w:noProof/>
            <w:rtl/>
          </w:rPr>
          <w:t>איימן עודה (הרשימה המשותפת):</w:t>
        </w:r>
        <w:r w:rsidR="005177F3">
          <w:rPr>
            <w:noProof/>
            <w:webHidden/>
          </w:rPr>
          <w:tab/>
        </w:r>
        <w:r w:rsidR="005177F3">
          <w:rPr>
            <w:rStyle w:val="Hyperlink"/>
            <w:noProof/>
            <w:rtl/>
          </w:rPr>
          <w:fldChar w:fldCharType="begin"/>
        </w:r>
        <w:r w:rsidR="005177F3">
          <w:rPr>
            <w:noProof/>
            <w:webHidden/>
          </w:rPr>
          <w:instrText xml:space="preserve"> PAGEREF _Toc123738272 \h </w:instrText>
        </w:r>
        <w:r w:rsidR="005177F3">
          <w:rPr>
            <w:rStyle w:val="Hyperlink"/>
            <w:noProof/>
            <w:rtl/>
          </w:rPr>
        </w:r>
        <w:r w:rsidR="005177F3">
          <w:rPr>
            <w:rStyle w:val="Hyperlink"/>
            <w:noProof/>
            <w:rtl/>
          </w:rPr>
          <w:fldChar w:fldCharType="separate"/>
        </w:r>
        <w:r w:rsidR="009950F0">
          <w:rPr>
            <w:noProof/>
            <w:webHidden/>
            <w:rtl/>
          </w:rPr>
          <w:t>679</w:t>
        </w:r>
        <w:r w:rsidR="005177F3">
          <w:rPr>
            <w:rStyle w:val="Hyperlink"/>
            <w:noProof/>
            <w:rtl/>
          </w:rPr>
          <w:fldChar w:fldCharType="end"/>
        </w:r>
      </w:hyperlink>
    </w:p>
    <w:p w:rsidR="005177F3" w:rsidRDefault="00C8400D" w:rsidP="005177F3">
      <w:pPr>
        <w:pStyle w:val="TOC2"/>
        <w:tabs>
          <w:tab w:val="right" w:leader="dot" w:pos="8296"/>
        </w:tabs>
        <w:ind w:firstLine="0"/>
        <w:rPr>
          <w:rFonts w:asciiTheme="minorHAnsi" w:eastAsiaTheme="minorEastAsia" w:hAnsiTheme="minorHAnsi" w:cstheme="minorBidi"/>
          <w:noProof/>
        </w:rPr>
      </w:pPr>
      <w:hyperlink w:anchor="_Toc123738273" w:history="1">
        <w:r w:rsidR="005177F3" w:rsidRPr="002D37B6">
          <w:rPr>
            <w:rStyle w:val="Hyperlink"/>
            <w:noProof/>
            <w:rtl/>
          </w:rPr>
          <w:t>אחמד טיבי (הרשימה המשותפת):</w:t>
        </w:r>
        <w:r w:rsidR="005177F3">
          <w:rPr>
            <w:noProof/>
            <w:webHidden/>
          </w:rPr>
          <w:tab/>
        </w:r>
        <w:r w:rsidR="005177F3">
          <w:rPr>
            <w:rStyle w:val="Hyperlink"/>
            <w:noProof/>
            <w:rtl/>
          </w:rPr>
          <w:fldChar w:fldCharType="begin"/>
        </w:r>
        <w:r w:rsidR="005177F3">
          <w:rPr>
            <w:noProof/>
            <w:webHidden/>
          </w:rPr>
          <w:instrText xml:space="preserve"> PAGEREF _Toc123738273 \h </w:instrText>
        </w:r>
        <w:r w:rsidR="005177F3">
          <w:rPr>
            <w:rStyle w:val="Hyperlink"/>
            <w:noProof/>
            <w:rtl/>
          </w:rPr>
        </w:r>
        <w:r w:rsidR="005177F3">
          <w:rPr>
            <w:rStyle w:val="Hyperlink"/>
            <w:noProof/>
            <w:rtl/>
          </w:rPr>
          <w:fldChar w:fldCharType="separate"/>
        </w:r>
        <w:r w:rsidR="009950F0">
          <w:rPr>
            <w:noProof/>
            <w:webHidden/>
            <w:rtl/>
          </w:rPr>
          <w:t>680</w:t>
        </w:r>
        <w:r w:rsidR="005177F3">
          <w:rPr>
            <w:rStyle w:val="Hyperlink"/>
            <w:noProof/>
            <w:rtl/>
          </w:rPr>
          <w:fldChar w:fldCharType="end"/>
        </w:r>
      </w:hyperlink>
    </w:p>
    <w:p w:rsidR="005177F3" w:rsidRDefault="00C8400D" w:rsidP="005177F3">
      <w:pPr>
        <w:pStyle w:val="TOC2"/>
        <w:tabs>
          <w:tab w:val="right" w:leader="dot" w:pos="8296"/>
        </w:tabs>
        <w:ind w:firstLine="0"/>
        <w:rPr>
          <w:rFonts w:asciiTheme="minorHAnsi" w:eastAsiaTheme="minorEastAsia" w:hAnsiTheme="minorHAnsi" w:cstheme="minorBidi"/>
          <w:noProof/>
        </w:rPr>
      </w:pPr>
      <w:hyperlink w:anchor="_Toc123738274" w:history="1">
        <w:r w:rsidR="005177F3" w:rsidRPr="002D37B6">
          <w:rPr>
            <w:rStyle w:val="Hyperlink"/>
            <w:noProof/>
            <w:rtl/>
          </w:rPr>
          <w:t>אוסאמה סעדי (הרשימה המשותפת):</w:t>
        </w:r>
        <w:r w:rsidR="005177F3">
          <w:rPr>
            <w:noProof/>
            <w:webHidden/>
          </w:rPr>
          <w:tab/>
        </w:r>
        <w:r w:rsidR="005177F3">
          <w:rPr>
            <w:rStyle w:val="Hyperlink"/>
            <w:noProof/>
            <w:rtl/>
          </w:rPr>
          <w:fldChar w:fldCharType="begin"/>
        </w:r>
        <w:r w:rsidR="005177F3">
          <w:rPr>
            <w:noProof/>
            <w:webHidden/>
          </w:rPr>
          <w:instrText xml:space="preserve"> PAGEREF _Toc123738274 \h </w:instrText>
        </w:r>
        <w:r w:rsidR="005177F3">
          <w:rPr>
            <w:rStyle w:val="Hyperlink"/>
            <w:noProof/>
            <w:rtl/>
          </w:rPr>
        </w:r>
        <w:r w:rsidR="005177F3">
          <w:rPr>
            <w:rStyle w:val="Hyperlink"/>
            <w:noProof/>
            <w:rtl/>
          </w:rPr>
          <w:fldChar w:fldCharType="separate"/>
        </w:r>
        <w:r w:rsidR="009950F0">
          <w:rPr>
            <w:noProof/>
            <w:webHidden/>
            <w:rtl/>
          </w:rPr>
          <w:t>684</w:t>
        </w:r>
        <w:r w:rsidR="005177F3">
          <w:rPr>
            <w:rStyle w:val="Hyperlink"/>
            <w:noProof/>
            <w:rtl/>
          </w:rPr>
          <w:fldChar w:fldCharType="end"/>
        </w:r>
      </w:hyperlink>
    </w:p>
    <w:p w:rsidR="005177F3" w:rsidRDefault="00C8400D" w:rsidP="005177F3">
      <w:pPr>
        <w:pStyle w:val="TOC2"/>
        <w:tabs>
          <w:tab w:val="right" w:leader="dot" w:pos="8296"/>
        </w:tabs>
        <w:ind w:firstLine="0"/>
        <w:rPr>
          <w:rFonts w:asciiTheme="minorHAnsi" w:eastAsiaTheme="minorEastAsia" w:hAnsiTheme="minorHAnsi" w:cstheme="minorBidi"/>
          <w:noProof/>
        </w:rPr>
      </w:pPr>
      <w:hyperlink w:anchor="_Toc123738275" w:history="1">
        <w:r w:rsidR="005177F3" w:rsidRPr="002D37B6">
          <w:rPr>
            <w:rStyle w:val="Hyperlink"/>
            <w:noProof/>
            <w:rtl/>
          </w:rPr>
          <w:t>יוסף שיין (ישראל ביתנו):</w:t>
        </w:r>
        <w:r w:rsidR="005177F3">
          <w:rPr>
            <w:noProof/>
            <w:webHidden/>
          </w:rPr>
          <w:tab/>
        </w:r>
        <w:r w:rsidR="005177F3">
          <w:rPr>
            <w:rStyle w:val="Hyperlink"/>
            <w:noProof/>
            <w:rtl/>
          </w:rPr>
          <w:fldChar w:fldCharType="begin"/>
        </w:r>
        <w:r w:rsidR="005177F3">
          <w:rPr>
            <w:noProof/>
            <w:webHidden/>
          </w:rPr>
          <w:instrText xml:space="preserve"> PAGEREF _Toc123738275 \h </w:instrText>
        </w:r>
        <w:r w:rsidR="005177F3">
          <w:rPr>
            <w:rStyle w:val="Hyperlink"/>
            <w:noProof/>
            <w:rtl/>
          </w:rPr>
        </w:r>
        <w:r w:rsidR="005177F3">
          <w:rPr>
            <w:rStyle w:val="Hyperlink"/>
            <w:noProof/>
            <w:rtl/>
          </w:rPr>
          <w:fldChar w:fldCharType="separate"/>
        </w:r>
        <w:r w:rsidR="009950F0">
          <w:rPr>
            <w:noProof/>
            <w:webHidden/>
            <w:rtl/>
          </w:rPr>
          <w:t>685</w:t>
        </w:r>
        <w:r w:rsidR="005177F3">
          <w:rPr>
            <w:rStyle w:val="Hyperlink"/>
            <w:noProof/>
            <w:rtl/>
          </w:rPr>
          <w:fldChar w:fldCharType="end"/>
        </w:r>
      </w:hyperlink>
    </w:p>
    <w:p w:rsidR="005177F3" w:rsidRDefault="00C8400D" w:rsidP="005177F3">
      <w:pPr>
        <w:pStyle w:val="TOC2"/>
        <w:tabs>
          <w:tab w:val="right" w:leader="dot" w:pos="8296"/>
        </w:tabs>
        <w:ind w:firstLine="0"/>
        <w:rPr>
          <w:rFonts w:asciiTheme="minorHAnsi" w:eastAsiaTheme="minorEastAsia" w:hAnsiTheme="minorHAnsi" w:cstheme="minorBidi"/>
          <w:noProof/>
        </w:rPr>
      </w:pPr>
      <w:hyperlink w:anchor="_Toc123738276" w:history="1">
        <w:r w:rsidR="005177F3" w:rsidRPr="002D37B6">
          <w:rPr>
            <w:rStyle w:val="Hyperlink"/>
            <w:noProof/>
            <w:rtl/>
          </w:rPr>
          <w:t>שרת הפנים אילת שקד:</w:t>
        </w:r>
        <w:r w:rsidR="005177F3">
          <w:rPr>
            <w:noProof/>
            <w:webHidden/>
          </w:rPr>
          <w:tab/>
        </w:r>
        <w:r w:rsidR="005177F3">
          <w:rPr>
            <w:rStyle w:val="Hyperlink"/>
            <w:noProof/>
            <w:rtl/>
          </w:rPr>
          <w:fldChar w:fldCharType="begin"/>
        </w:r>
        <w:r w:rsidR="005177F3">
          <w:rPr>
            <w:noProof/>
            <w:webHidden/>
          </w:rPr>
          <w:instrText xml:space="preserve"> PAGEREF _Toc123738276 \h </w:instrText>
        </w:r>
        <w:r w:rsidR="005177F3">
          <w:rPr>
            <w:rStyle w:val="Hyperlink"/>
            <w:noProof/>
            <w:rtl/>
          </w:rPr>
        </w:r>
        <w:r w:rsidR="005177F3">
          <w:rPr>
            <w:rStyle w:val="Hyperlink"/>
            <w:noProof/>
            <w:rtl/>
          </w:rPr>
          <w:fldChar w:fldCharType="separate"/>
        </w:r>
        <w:r w:rsidR="009950F0">
          <w:rPr>
            <w:noProof/>
            <w:webHidden/>
            <w:rtl/>
          </w:rPr>
          <w:t>687</w:t>
        </w:r>
        <w:r w:rsidR="005177F3">
          <w:rPr>
            <w:rStyle w:val="Hyperlink"/>
            <w:noProof/>
            <w:rtl/>
          </w:rPr>
          <w:fldChar w:fldCharType="end"/>
        </w:r>
      </w:hyperlink>
    </w:p>
    <w:p w:rsidR="005177F3" w:rsidRDefault="00C8400D" w:rsidP="005177F3">
      <w:pPr>
        <w:pStyle w:val="TOC2"/>
        <w:tabs>
          <w:tab w:val="right" w:leader="dot" w:pos="8296"/>
        </w:tabs>
        <w:ind w:firstLine="0"/>
        <w:rPr>
          <w:rFonts w:asciiTheme="minorHAnsi" w:eastAsiaTheme="minorEastAsia" w:hAnsiTheme="minorHAnsi" w:cstheme="minorBidi"/>
          <w:noProof/>
        </w:rPr>
      </w:pPr>
      <w:hyperlink w:anchor="_Toc123738277" w:history="1">
        <w:r w:rsidR="005177F3" w:rsidRPr="002D37B6">
          <w:rPr>
            <w:rStyle w:val="Hyperlink"/>
            <w:noProof/>
            <w:rtl/>
          </w:rPr>
          <w:t>רם בן ברק (יו"ר ועדת החוץ והביטחון):</w:t>
        </w:r>
        <w:r w:rsidR="005177F3">
          <w:rPr>
            <w:noProof/>
            <w:webHidden/>
          </w:rPr>
          <w:tab/>
        </w:r>
        <w:r w:rsidR="005177F3">
          <w:rPr>
            <w:rStyle w:val="Hyperlink"/>
            <w:noProof/>
            <w:rtl/>
          </w:rPr>
          <w:fldChar w:fldCharType="begin"/>
        </w:r>
        <w:r w:rsidR="005177F3">
          <w:rPr>
            <w:noProof/>
            <w:webHidden/>
          </w:rPr>
          <w:instrText xml:space="preserve"> PAGEREF _Toc123738277 \h </w:instrText>
        </w:r>
        <w:r w:rsidR="005177F3">
          <w:rPr>
            <w:rStyle w:val="Hyperlink"/>
            <w:noProof/>
            <w:rtl/>
          </w:rPr>
        </w:r>
        <w:r w:rsidR="005177F3">
          <w:rPr>
            <w:rStyle w:val="Hyperlink"/>
            <w:noProof/>
            <w:rtl/>
          </w:rPr>
          <w:fldChar w:fldCharType="separate"/>
        </w:r>
        <w:r w:rsidR="009950F0">
          <w:rPr>
            <w:noProof/>
            <w:webHidden/>
            <w:rtl/>
          </w:rPr>
          <w:t>688</w:t>
        </w:r>
        <w:r w:rsidR="005177F3">
          <w:rPr>
            <w:rStyle w:val="Hyperlink"/>
            <w:noProof/>
            <w:rtl/>
          </w:rPr>
          <w:fldChar w:fldCharType="end"/>
        </w:r>
      </w:hyperlink>
    </w:p>
    <w:p w:rsidR="005177F3" w:rsidRDefault="00C8400D" w:rsidP="005177F3">
      <w:pPr>
        <w:pStyle w:val="TOC1"/>
        <w:tabs>
          <w:tab w:val="right" w:leader="dot" w:pos="8296"/>
        </w:tabs>
        <w:ind w:firstLine="0"/>
        <w:rPr>
          <w:rFonts w:asciiTheme="minorHAnsi" w:eastAsiaTheme="minorEastAsia" w:hAnsiTheme="minorHAnsi" w:cstheme="minorBidi"/>
          <w:noProof/>
        </w:rPr>
      </w:pPr>
      <w:hyperlink w:anchor="_Toc123738278" w:history="1">
        <w:r w:rsidR="005177F3" w:rsidRPr="002D37B6">
          <w:rPr>
            <w:rStyle w:val="Hyperlink"/>
            <w:noProof/>
            <w:rtl/>
            <w:lang w:eastAsia="he-IL"/>
          </w:rPr>
          <w:t>הודעה אישית של חבר הכנסת מנסור עבאס</w:t>
        </w:r>
        <w:r w:rsidR="005177F3">
          <w:rPr>
            <w:noProof/>
            <w:webHidden/>
          </w:rPr>
          <w:tab/>
        </w:r>
        <w:r w:rsidR="005177F3">
          <w:rPr>
            <w:rStyle w:val="Hyperlink"/>
            <w:noProof/>
            <w:rtl/>
          </w:rPr>
          <w:fldChar w:fldCharType="begin"/>
        </w:r>
        <w:r w:rsidR="005177F3">
          <w:rPr>
            <w:noProof/>
            <w:webHidden/>
          </w:rPr>
          <w:instrText xml:space="preserve"> PAGEREF _Toc123738278 \h </w:instrText>
        </w:r>
        <w:r w:rsidR="005177F3">
          <w:rPr>
            <w:rStyle w:val="Hyperlink"/>
            <w:noProof/>
            <w:rtl/>
          </w:rPr>
        </w:r>
        <w:r w:rsidR="005177F3">
          <w:rPr>
            <w:rStyle w:val="Hyperlink"/>
            <w:noProof/>
            <w:rtl/>
          </w:rPr>
          <w:fldChar w:fldCharType="separate"/>
        </w:r>
        <w:r w:rsidR="009950F0">
          <w:rPr>
            <w:noProof/>
            <w:webHidden/>
            <w:rtl/>
          </w:rPr>
          <w:t>749</w:t>
        </w:r>
        <w:r w:rsidR="005177F3">
          <w:rPr>
            <w:rStyle w:val="Hyperlink"/>
            <w:noProof/>
            <w:rtl/>
          </w:rPr>
          <w:fldChar w:fldCharType="end"/>
        </w:r>
      </w:hyperlink>
    </w:p>
    <w:p w:rsidR="005177F3" w:rsidRDefault="00C8400D" w:rsidP="005177F3">
      <w:pPr>
        <w:pStyle w:val="TOC2"/>
        <w:tabs>
          <w:tab w:val="right" w:leader="dot" w:pos="8296"/>
        </w:tabs>
        <w:ind w:firstLine="0"/>
        <w:rPr>
          <w:rFonts w:asciiTheme="minorHAnsi" w:eastAsiaTheme="minorEastAsia" w:hAnsiTheme="minorHAnsi" w:cstheme="minorBidi"/>
          <w:noProof/>
        </w:rPr>
      </w:pPr>
      <w:hyperlink w:anchor="_Toc123738279" w:history="1">
        <w:r w:rsidR="005177F3" w:rsidRPr="002D37B6">
          <w:rPr>
            <w:rStyle w:val="Hyperlink"/>
            <w:noProof/>
            <w:rtl/>
          </w:rPr>
          <w:t>מנסור עבאס (רע"מ – רשימת האיחוד הערבי):</w:t>
        </w:r>
        <w:r w:rsidR="005177F3">
          <w:rPr>
            <w:noProof/>
            <w:webHidden/>
          </w:rPr>
          <w:tab/>
        </w:r>
        <w:r w:rsidR="005177F3">
          <w:rPr>
            <w:rStyle w:val="Hyperlink"/>
            <w:noProof/>
            <w:rtl/>
          </w:rPr>
          <w:fldChar w:fldCharType="begin"/>
        </w:r>
        <w:r w:rsidR="005177F3">
          <w:rPr>
            <w:noProof/>
            <w:webHidden/>
          </w:rPr>
          <w:instrText xml:space="preserve"> PAGEREF _Toc123738279 \h </w:instrText>
        </w:r>
        <w:r w:rsidR="005177F3">
          <w:rPr>
            <w:rStyle w:val="Hyperlink"/>
            <w:noProof/>
            <w:rtl/>
          </w:rPr>
        </w:r>
        <w:r w:rsidR="005177F3">
          <w:rPr>
            <w:rStyle w:val="Hyperlink"/>
            <w:noProof/>
            <w:rtl/>
          </w:rPr>
          <w:fldChar w:fldCharType="separate"/>
        </w:r>
        <w:r w:rsidR="009950F0">
          <w:rPr>
            <w:noProof/>
            <w:webHidden/>
            <w:rtl/>
          </w:rPr>
          <w:t>749</w:t>
        </w:r>
        <w:r w:rsidR="005177F3">
          <w:rPr>
            <w:rStyle w:val="Hyperlink"/>
            <w:noProof/>
            <w:rtl/>
          </w:rPr>
          <w:fldChar w:fldCharType="end"/>
        </w:r>
      </w:hyperlink>
    </w:p>
    <w:p w:rsidR="005177F3" w:rsidRDefault="00C8400D" w:rsidP="005177F3">
      <w:pPr>
        <w:pStyle w:val="TOC1"/>
        <w:tabs>
          <w:tab w:val="right" w:leader="dot" w:pos="8296"/>
        </w:tabs>
        <w:ind w:firstLine="0"/>
        <w:rPr>
          <w:rFonts w:asciiTheme="minorHAnsi" w:eastAsiaTheme="minorEastAsia" w:hAnsiTheme="minorHAnsi" w:cstheme="minorBidi"/>
          <w:noProof/>
        </w:rPr>
      </w:pPr>
      <w:hyperlink w:anchor="_Toc123738280" w:history="1">
        <w:r w:rsidR="005177F3" w:rsidRPr="002D37B6">
          <w:rPr>
            <w:rStyle w:val="Hyperlink"/>
            <w:noProof/>
            <w:rtl/>
            <w:lang w:eastAsia="he-IL"/>
          </w:rPr>
          <w:t>הצעת חוק האזרחות והכניסה לישראל (הוראת שעה), התשפ"ב–2022</w:t>
        </w:r>
        <w:r w:rsidR="005177F3">
          <w:rPr>
            <w:noProof/>
            <w:webHidden/>
          </w:rPr>
          <w:tab/>
        </w:r>
        <w:r w:rsidR="005177F3">
          <w:rPr>
            <w:rStyle w:val="Hyperlink"/>
            <w:noProof/>
            <w:rtl/>
          </w:rPr>
          <w:fldChar w:fldCharType="begin"/>
        </w:r>
        <w:r w:rsidR="005177F3">
          <w:rPr>
            <w:noProof/>
            <w:webHidden/>
          </w:rPr>
          <w:instrText xml:space="preserve"> PAGEREF _Toc123738280 \h </w:instrText>
        </w:r>
        <w:r w:rsidR="005177F3">
          <w:rPr>
            <w:rStyle w:val="Hyperlink"/>
            <w:noProof/>
            <w:rtl/>
          </w:rPr>
        </w:r>
        <w:r w:rsidR="005177F3">
          <w:rPr>
            <w:rStyle w:val="Hyperlink"/>
            <w:noProof/>
            <w:rtl/>
          </w:rPr>
          <w:fldChar w:fldCharType="separate"/>
        </w:r>
        <w:r w:rsidR="009950F0">
          <w:rPr>
            <w:noProof/>
            <w:webHidden/>
            <w:rtl/>
          </w:rPr>
          <w:t>751</w:t>
        </w:r>
        <w:r w:rsidR="005177F3">
          <w:rPr>
            <w:rStyle w:val="Hyperlink"/>
            <w:noProof/>
            <w:rtl/>
          </w:rPr>
          <w:fldChar w:fldCharType="end"/>
        </w:r>
      </w:hyperlink>
    </w:p>
    <w:p w:rsidR="005177F3" w:rsidRDefault="00C8400D" w:rsidP="005177F3">
      <w:pPr>
        <w:pStyle w:val="TOC2"/>
        <w:tabs>
          <w:tab w:val="right" w:leader="dot" w:pos="8296"/>
        </w:tabs>
        <w:ind w:firstLine="0"/>
        <w:rPr>
          <w:rFonts w:asciiTheme="minorHAnsi" w:eastAsiaTheme="minorEastAsia" w:hAnsiTheme="minorHAnsi" w:cstheme="minorBidi"/>
          <w:noProof/>
        </w:rPr>
      </w:pPr>
      <w:hyperlink w:anchor="_Toc123738281" w:history="1">
        <w:r w:rsidR="005177F3" w:rsidRPr="002D37B6">
          <w:rPr>
            <w:rStyle w:val="Hyperlink"/>
            <w:noProof/>
            <w:rtl/>
          </w:rPr>
          <w:t>צבי האוזר (תקווה חדשה):</w:t>
        </w:r>
        <w:r w:rsidR="005177F3">
          <w:rPr>
            <w:noProof/>
            <w:webHidden/>
          </w:rPr>
          <w:tab/>
        </w:r>
        <w:r w:rsidR="005177F3">
          <w:rPr>
            <w:rStyle w:val="Hyperlink"/>
            <w:noProof/>
            <w:rtl/>
          </w:rPr>
          <w:fldChar w:fldCharType="begin"/>
        </w:r>
        <w:r w:rsidR="005177F3">
          <w:rPr>
            <w:noProof/>
            <w:webHidden/>
          </w:rPr>
          <w:instrText xml:space="preserve"> PAGEREF _Toc123738281 \h </w:instrText>
        </w:r>
        <w:r w:rsidR="005177F3">
          <w:rPr>
            <w:rStyle w:val="Hyperlink"/>
            <w:noProof/>
            <w:rtl/>
          </w:rPr>
        </w:r>
        <w:r w:rsidR="005177F3">
          <w:rPr>
            <w:rStyle w:val="Hyperlink"/>
            <w:noProof/>
            <w:rtl/>
          </w:rPr>
          <w:fldChar w:fldCharType="separate"/>
        </w:r>
        <w:r w:rsidR="009950F0">
          <w:rPr>
            <w:noProof/>
            <w:webHidden/>
            <w:rtl/>
          </w:rPr>
          <w:t>752</w:t>
        </w:r>
        <w:r w:rsidR="005177F3">
          <w:rPr>
            <w:rStyle w:val="Hyperlink"/>
            <w:noProof/>
            <w:rtl/>
          </w:rPr>
          <w:fldChar w:fldCharType="end"/>
        </w:r>
      </w:hyperlink>
    </w:p>
    <w:p w:rsidR="005177F3" w:rsidRDefault="00C8400D" w:rsidP="005177F3">
      <w:pPr>
        <w:pStyle w:val="TOC2"/>
        <w:tabs>
          <w:tab w:val="right" w:leader="dot" w:pos="8296"/>
        </w:tabs>
        <w:ind w:firstLine="0"/>
        <w:rPr>
          <w:rStyle w:val="Hyperlink"/>
          <w:noProof/>
          <w:rtl/>
        </w:rPr>
      </w:pPr>
      <w:hyperlink w:anchor="_Toc123738282" w:history="1">
        <w:r w:rsidR="005177F3" w:rsidRPr="002D37B6">
          <w:rPr>
            <w:rStyle w:val="Hyperlink"/>
            <w:noProof/>
            <w:rtl/>
          </w:rPr>
          <w:t>שמחה רוטמן (הציונות הדתית):</w:t>
        </w:r>
        <w:r w:rsidR="005177F3">
          <w:rPr>
            <w:noProof/>
            <w:webHidden/>
          </w:rPr>
          <w:tab/>
        </w:r>
        <w:r w:rsidR="005177F3">
          <w:rPr>
            <w:rStyle w:val="Hyperlink"/>
            <w:noProof/>
            <w:rtl/>
          </w:rPr>
          <w:fldChar w:fldCharType="begin"/>
        </w:r>
        <w:r w:rsidR="005177F3">
          <w:rPr>
            <w:noProof/>
            <w:webHidden/>
          </w:rPr>
          <w:instrText xml:space="preserve"> PAGEREF _Toc123738282 \h </w:instrText>
        </w:r>
        <w:r w:rsidR="005177F3">
          <w:rPr>
            <w:rStyle w:val="Hyperlink"/>
            <w:noProof/>
            <w:rtl/>
          </w:rPr>
        </w:r>
        <w:r w:rsidR="005177F3">
          <w:rPr>
            <w:rStyle w:val="Hyperlink"/>
            <w:noProof/>
            <w:rtl/>
          </w:rPr>
          <w:fldChar w:fldCharType="separate"/>
        </w:r>
        <w:r w:rsidR="009950F0">
          <w:rPr>
            <w:noProof/>
            <w:webHidden/>
            <w:rtl/>
          </w:rPr>
          <w:t>755</w:t>
        </w:r>
        <w:r w:rsidR="005177F3">
          <w:rPr>
            <w:rStyle w:val="Hyperlink"/>
            <w:noProof/>
            <w:rtl/>
          </w:rPr>
          <w:fldChar w:fldCharType="end"/>
        </w:r>
      </w:hyperlink>
    </w:p>
    <w:p w:rsidR="005177F3" w:rsidRDefault="005177F3" w:rsidP="005177F3">
      <w:pPr>
        <w:rPr>
          <w:rFonts w:eastAsiaTheme="minorEastAsia"/>
          <w:noProof/>
          <w:rtl/>
        </w:rPr>
      </w:pPr>
    </w:p>
    <w:p w:rsidR="005177F3" w:rsidRPr="005177F3" w:rsidRDefault="005177F3" w:rsidP="005177F3">
      <w:pPr>
        <w:rPr>
          <w:rFonts w:eastAsiaTheme="minorEastAsia"/>
          <w:noProof/>
        </w:rPr>
      </w:pPr>
      <w:r>
        <w:rPr>
          <w:rFonts w:eastAsiaTheme="minorEastAsia"/>
          <w:noProof/>
          <w:rtl/>
        </w:rPr>
        <w:br w:type="page"/>
      </w:r>
    </w:p>
    <w:p w:rsidR="008A18D3" w:rsidRDefault="005177F3" w:rsidP="005177F3">
      <w:pPr>
        <w:pStyle w:val="a6"/>
        <w:rPr>
          <w:rtl/>
        </w:rPr>
      </w:pPr>
      <w:r>
        <w:rPr>
          <w:rStyle w:val="TagStyle"/>
          <w:vanish w:val="0"/>
          <w:rtl/>
        </w:rPr>
        <w:lastRenderedPageBreak/>
        <w:fldChar w:fldCharType="end"/>
      </w:r>
      <w:r w:rsidR="008A18D3" w:rsidRPr="00F85C4D">
        <w:rPr>
          <w:rStyle w:val="TagStyle"/>
          <w:rtl/>
        </w:rPr>
        <w:t xml:space="preserve">&lt;&lt; נושא &gt;&gt; </w:t>
      </w:r>
      <w:bookmarkStart w:id="9" w:name="_Toc98161175"/>
      <w:bookmarkStart w:id="10" w:name="_Toc98162571"/>
      <w:bookmarkStart w:id="11" w:name="_Toc123738106"/>
      <w:r w:rsidR="008A18D3">
        <w:rPr>
          <w:rtl/>
        </w:rPr>
        <w:t>מסמכים שהונחו על שולחן הכנסת</w:t>
      </w:r>
      <w:bookmarkEnd w:id="9"/>
      <w:bookmarkEnd w:id="10"/>
      <w:bookmarkEnd w:id="11"/>
      <w:r w:rsidR="008A18D3" w:rsidRPr="00F85C4D">
        <w:rPr>
          <w:rStyle w:val="TagStyle"/>
          <w:rtl/>
        </w:rPr>
        <w:t xml:space="preserve"> &lt;&lt; נושא &gt;&gt;</w:t>
      </w:r>
      <w:r w:rsidR="008A18D3">
        <w:rPr>
          <w:rtl/>
        </w:rPr>
        <w:t xml:space="preserve"> </w:t>
      </w:r>
      <w:bookmarkEnd w:id="7"/>
    </w:p>
    <w:p w:rsidR="008A18D3" w:rsidRPr="00F85C4D" w:rsidRDefault="008A18D3" w:rsidP="00F85C4D">
      <w:pPr>
        <w:rPr>
          <w:rtl/>
        </w:rPr>
      </w:pPr>
    </w:p>
    <w:p w:rsidR="008A18D3" w:rsidRDefault="008A18D3" w:rsidP="000C1CF9">
      <w:pPr>
        <w:pStyle w:val="af6"/>
        <w:keepNext/>
        <w:rPr>
          <w:rtl/>
        </w:rPr>
      </w:pPr>
      <w:bookmarkStart w:id="12" w:name="ET_yor_6204_2"/>
      <w:r w:rsidRPr="000C1CF9">
        <w:rPr>
          <w:rStyle w:val="TagStyle"/>
          <w:rtl/>
        </w:rPr>
        <w:t xml:space="preserve"> &lt;&lt; יור &gt;&gt; </w:t>
      </w:r>
      <w:r>
        <w:rPr>
          <w:rtl/>
        </w:rPr>
        <w:t>היו"ר מיקי לוי:</w:t>
      </w:r>
      <w:r w:rsidRPr="000C1CF9">
        <w:rPr>
          <w:rStyle w:val="TagStyle"/>
          <w:rtl/>
        </w:rPr>
        <w:t xml:space="preserve"> &lt;&lt; יור &gt;&gt;</w:t>
      </w:r>
      <w:r>
        <w:rPr>
          <w:rtl/>
        </w:rPr>
        <w:t xml:space="preserve"> </w:t>
      </w:r>
      <w:bookmarkEnd w:id="12"/>
    </w:p>
    <w:p w:rsidR="008A18D3" w:rsidRDefault="008A18D3" w:rsidP="008D5FB9">
      <w:pPr>
        <w:rPr>
          <w:rtl/>
          <w:lang w:eastAsia="he-IL"/>
        </w:rPr>
      </w:pPr>
    </w:p>
    <w:p w:rsidR="008A18D3" w:rsidRDefault="008A18D3" w:rsidP="00C5375D">
      <w:pPr>
        <w:rPr>
          <w:rtl/>
          <w:lang w:eastAsia="he-IL"/>
        </w:rPr>
      </w:pPr>
      <w:r>
        <w:rPr>
          <w:rFonts w:hint="cs"/>
          <w:rtl/>
          <w:lang w:eastAsia="he-IL"/>
        </w:rPr>
        <w:t>היום יום רביעי, ו' באדר ב' התשפ"ב, 9 במרץ 2022. אני מתכבד לפתוח את מליאת הכנסת.</w:t>
      </w:r>
    </w:p>
    <w:p w:rsidR="008A18D3" w:rsidRDefault="008A18D3" w:rsidP="00C5375D">
      <w:pPr>
        <w:rPr>
          <w:rtl/>
          <w:lang w:eastAsia="he-IL"/>
        </w:rPr>
      </w:pPr>
    </w:p>
    <w:p w:rsidR="008A18D3" w:rsidRDefault="008A18D3" w:rsidP="00C5375D">
      <w:pPr>
        <w:rPr>
          <w:rtl/>
          <w:lang w:eastAsia="he-IL"/>
        </w:rPr>
      </w:pPr>
      <w:r>
        <w:rPr>
          <w:rFonts w:hint="cs"/>
          <w:rtl/>
          <w:lang w:eastAsia="he-IL"/>
        </w:rPr>
        <w:t xml:space="preserve">הודעה למזכירת הכנסת, בבקשה. </w:t>
      </w:r>
    </w:p>
    <w:p w:rsidR="008A18D3" w:rsidRDefault="008A18D3" w:rsidP="00F85C4D">
      <w:pPr>
        <w:rPr>
          <w:rtl/>
          <w:lang w:eastAsia="he-IL"/>
        </w:rPr>
      </w:pPr>
    </w:p>
    <w:p w:rsidR="008A18D3" w:rsidRDefault="008A18D3" w:rsidP="00F85C4D">
      <w:pPr>
        <w:pStyle w:val="a4"/>
        <w:keepNext/>
        <w:rPr>
          <w:rtl/>
        </w:rPr>
      </w:pPr>
      <w:bookmarkStart w:id="13" w:name="ET_speaker_4926_3"/>
      <w:r w:rsidRPr="00F85C4D">
        <w:rPr>
          <w:rStyle w:val="TagStyle"/>
          <w:rtl/>
        </w:rPr>
        <w:t xml:space="preserve"> &lt;&lt; דובר &gt;&gt; </w:t>
      </w:r>
      <w:bookmarkStart w:id="14" w:name="_Toc98161176"/>
      <w:bookmarkStart w:id="15" w:name="_Toc98162572"/>
      <w:bookmarkStart w:id="16" w:name="_Toc123738107"/>
      <w:r>
        <w:rPr>
          <w:rtl/>
        </w:rPr>
        <w:t>מזכירת הכנסת ירדנה מלר-הורוביץ:</w:t>
      </w:r>
      <w:bookmarkEnd w:id="14"/>
      <w:bookmarkEnd w:id="15"/>
      <w:bookmarkEnd w:id="16"/>
      <w:r w:rsidRPr="00F85C4D">
        <w:rPr>
          <w:rStyle w:val="TagStyle"/>
          <w:rtl/>
        </w:rPr>
        <w:t xml:space="preserve"> &lt;&lt; דובר &gt;&gt;</w:t>
      </w:r>
      <w:r>
        <w:rPr>
          <w:rtl/>
        </w:rPr>
        <w:t xml:space="preserve"> </w:t>
      </w:r>
      <w:bookmarkEnd w:id="13"/>
    </w:p>
    <w:p w:rsidR="008A18D3" w:rsidRDefault="008A18D3" w:rsidP="008D5FB9">
      <w:pPr>
        <w:rPr>
          <w:rtl/>
          <w:lang w:eastAsia="he-IL"/>
        </w:rPr>
      </w:pPr>
    </w:p>
    <w:p w:rsidR="008A18D3" w:rsidRDefault="008A18D3" w:rsidP="00017B67">
      <w:pPr>
        <w:rPr>
          <w:rtl/>
          <w:lang w:eastAsia="he-IL"/>
        </w:rPr>
      </w:pPr>
      <w:r>
        <w:rPr>
          <w:rFonts w:hint="cs"/>
          <w:rtl/>
          <w:lang w:eastAsia="he-IL"/>
        </w:rPr>
        <w:t xml:space="preserve">תודה. </w:t>
      </w:r>
      <w:bookmarkStart w:id="17" w:name="_ETM_Q1_92000"/>
      <w:bookmarkEnd w:id="17"/>
      <w:r>
        <w:rPr>
          <w:rFonts w:hint="cs"/>
          <w:rtl/>
          <w:lang w:eastAsia="he-IL"/>
        </w:rPr>
        <w:t xml:space="preserve">ברשות יושב-ראש הכנסת, הינני מתכבדת להודיעכם, כי הונחו היום </w:t>
      </w:r>
      <w:bookmarkStart w:id="18" w:name="_ETM_Q1_99000"/>
      <w:bookmarkEnd w:id="18"/>
      <w:r>
        <w:rPr>
          <w:rFonts w:hint="cs"/>
          <w:rtl/>
          <w:lang w:eastAsia="he-IL"/>
        </w:rPr>
        <w:t xml:space="preserve">על שולחן הכנסת דוח שנתי של מבקר המדינה, מרץ </w:t>
      </w:r>
      <w:bookmarkStart w:id="19" w:name="_ETM_Q1_104000"/>
      <w:bookmarkEnd w:id="19"/>
      <w:r>
        <w:rPr>
          <w:rFonts w:hint="cs"/>
          <w:rtl/>
          <w:lang w:eastAsia="he-IL"/>
        </w:rPr>
        <w:t xml:space="preserve">2022, וספר תקצירים לדוח זה. תודה. </w:t>
      </w:r>
    </w:p>
    <w:p w:rsidR="008A18D3" w:rsidRDefault="008A18D3" w:rsidP="00F85C4D">
      <w:pPr>
        <w:rPr>
          <w:rtl/>
          <w:lang w:eastAsia="he-IL"/>
        </w:rPr>
      </w:pPr>
      <w:bookmarkStart w:id="20" w:name="_ETM_Q1_109000"/>
      <w:bookmarkEnd w:id="20"/>
    </w:p>
    <w:p w:rsidR="008A18D3" w:rsidRDefault="008A18D3" w:rsidP="00F85C4D">
      <w:pPr>
        <w:pStyle w:val="af6"/>
        <w:keepNext/>
        <w:rPr>
          <w:rtl/>
        </w:rPr>
      </w:pPr>
      <w:bookmarkStart w:id="21" w:name="ET_yor_6204_5"/>
      <w:r w:rsidRPr="00F85C4D">
        <w:rPr>
          <w:rStyle w:val="TagStyle"/>
          <w:rtl/>
        </w:rPr>
        <w:t xml:space="preserve"> &lt;&lt; יור &gt;&gt; </w:t>
      </w:r>
      <w:r>
        <w:rPr>
          <w:rtl/>
        </w:rPr>
        <w:t>היו"ר מיקי לוי:</w:t>
      </w:r>
      <w:r w:rsidRPr="00F85C4D">
        <w:rPr>
          <w:rStyle w:val="TagStyle"/>
          <w:rtl/>
        </w:rPr>
        <w:t xml:space="preserve"> &lt;&lt; יור &gt;&gt;</w:t>
      </w:r>
      <w:r>
        <w:rPr>
          <w:rtl/>
        </w:rPr>
        <w:t xml:space="preserve"> </w:t>
      </w:r>
      <w:bookmarkEnd w:id="21"/>
    </w:p>
    <w:p w:rsidR="008A18D3" w:rsidRDefault="008A18D3" w:rsidP="008D5FB9">
      <w:pPr>
        <w:rPr>
          <w:rtl/>
          <w:lang w:eastAsia="he-IL"/>
        </w:rPr>
      </w:pPr>
    </w:p>
    <w:p w:rsidR="008A18D3" w:rsidRDefault="008A18D3" w:rsidP="00F85C4D">
      <w:pPr>
        <w:rPr>
          <w:rtl/>
          <w:lang w:eastAsia="he-IL"/>
        </w:rPr>
      </w:pPr>
      <w:r>
        <w:rPr>
          <w:rFonts w:hint="cs"/>
          <w:rtl/>
          <w:lang w:eastAsia="he-IL"/>
        </w:rPr>
        <w:t xml:space="preserve">תודה רבה. </w:t>
      </w:r>
    </w:p>
    <w:p w:rsidR="008A18D3" w:rsidRDefault="008A18D3" w:rsidP="00F85C4D">
      <w:pPr>
        <w:rPr>
          <w:rtl/>
          <w:lang w:eastAsia="he-IL"/>
        </w:rPr>
      </w:pPr>
    </w:p>
    <w:p w:rsidR="008A18D3" w:rsidRDefault="008A18D3" w:rsidP="00F85C4D">
      <w:pPr>
        <w:rPr>
          <w:rtl/>
          <w:lang w:eastAsia="he-IL"/>
        </w:rPr>
      </w:pPr>
    </w:p>
    <w:p w:rsidR="008A18D3" w:rsidRDefault="008A18D3" w:rsidP="00F85C4D">
      <w:pPr>
        <w:pStyle w:val="a6"/>
        <w:rPr>
          <w:rtl/>
          <w:lang w:eastAsia="he-IL"/>
        </w:rPr>
      </w:pPr>
      <w:bookmarkStart w:id="22" w:name="ET_subject_633236_6"/>
      <w:r w:rsidRPr="00F85C4D">
        <w:rPr>
          <w:rStyle w:val="TagStyle"/>
          <w:rtl/>
        </w:rPr>
        <w:t xml:space="preserve"> &lt;&lt; נושא &gt;&gt; </w:t>
      </w:r>
      <w:bookmarkStart w:id="23" w:name="_Toc98161177"/>
      <w:bookmarkStart w:id="24" w:name="_Toc98162573"/>
      <w:bookmarkStart w:id="25" w:name="_Toc123738108"/>
      <w:r>
        <w:rPr>
          <w:rtl/>
          <w:lang w:eastAsia="he-IL"/>
        </w:rPr>
        <w:t>שאילתות דחופות</w:t>
      </w:r>
      <w:bookmarkEnd w:id="23"/>
      <w:bookmarkEnd w:id="24"/>
      <w:bookmarkEnd w:id="25"/>
      <w:r w:rsidRPr="00F85C4D">
        <w:rPr>
          <w:rStyle w:val="TagStyle"/>
          <w:rtl/>
        </w:rPr>
        <w:t xml:space="preserve"> &lt;&lt; נושא &gt;&gt;</w:t>
      </w:r>
      <w:r>
        <w:rPr>
          <w:rtl/>
          <w:lang w:eastAsia="he-IL"/>
        </w:rPr>
        <w:t xml:space="preserve"> </w:t>
      </w:r>
      <w:bookmarkEnd w:id="22"/>
    </w:p>
    <w:p w:rsidR="008A18D3" w:rsidRDefault="008A18D3" w:rsidP="00F85C4D">
      <w:pPr>
        <w:rPr>
          <w:rtl/>
          <w:lang w:eastAsia="he-IL"/>
        </w:rPr>
      </w:pPr>
    </w:p>
    <w:p w:rsidR="008A18D3" w:rsidRDefault="008A18D3" w:rsidP="00BD6DFB">
      <w:pPr>
        <w:pStyle w:val="af6"/>
        <w:keepNext/>
        <w:rPr>
          <w:rtl/>
        </w:rPr>
      </w:pPr>
      <w:bookmarkStart w:id="26" w:name="ET_yor_6204_10"/>
      <w:r w:rsidRPr="00BD6DFB">
        <w:rPr>
          <w:rStyle w:val="TagStyle"/>
          <w:rtl/>
        </w:rPr>
        <w:t xml:space="preserve"> &lt;&lt; יור &gt;&gt; </w:t>
      </w:r>
      <w:r>
        <w:rPr>
          <w:rtl/>
        </w:rPr>
        <w:t>היו"ר מיקי לוי:</w:t>
      </w:r>
      <w:r w:rsidRPr="00BD6DFB">
        <w:rPr>
          <w:rStyle w:val="TagStyle"/>
          <w:rtl/>
        </w:rPr>
        <w:t xml:space="preserve"> &lt;&lt; יור &gt;&gt;</w:t>
      </w:r>
      <w:r>
        <w:rPr>
          <w:rtl/>
        </w:rPr>
        <w:t xml:space="preserve"> </w:t>
      </w:r>
      <w:bookmarkEnd w:id="26"/>
    </w:p>
    <w:p w:rsidR="008A18D3" w:rsidRDefault="008A18D3" w:rsidP="008D5FB9">
      <w:pPr>
        <w:rPr>
          <w:rtl/>
          <w:lang w:eastAsia="he-IL"/>
        </w:rPr>
      </w:pPr>
    </w:p>
    <w:p w:rsidR="008A18D3" w:rsidRDefault="008A18D3" w:rsidP="00017B67">
      <w:pPr>
        <w:rPr>
          <w:rtl/>
          <w:lang w:eastAsia="he-IL"/>
        </w:rPr>
      </w:pPr>
      <w:bookmarkStart w:id="27" w:name="_ETM_Q1_110000"/>
      <w:bookmarkEnd w:id="27"/>
      <w:r>
        <w:rPr>
          <w:rFonts w:hint="cs"/>
          <w:rtl/>
          <w:lang w:eastAsia="he-IL"/>
        </w:rPr>
        <w:t>אנחנו</w:t>
      </w:r>
      <w:bookmarkStart w:id="28" w:name="_ETM_Q1_112000"/>
      <w:bookmarkEnd w:id="28"/>
      <w:r>
        <w:rPr>
          <w:rFonts w:hint="cs"/>
          <w:rtl/>
          <w:lang w:eastAsia="he-IL"/>
        </w:rPr>
        <w:t xml:space="preserve"> ניגשים להמשך סדר-היום. הסעיף השני </w:t>
      </w:r>
      <w:r>
        <w:rPr>
          <w:rFonts w:hint="eastAsia"/>
          <w:rtl/>
          <w:lang w:eastAsia="he-IL"/>
        </w:rPr>
        <w:t xml:space="preserve">– </w:t>
      </w:r>
      <w:r>
        <w:rPr>
          <w:rFonts w:hint="cs"/>
          <w:rtl/>
          <w:lang w:eastAsia="he-IL"/>
        </w:rPr>
        <w:t xml:space="preserve">שאילתות דחופות. השאילתה הראשונה </w:t>
      </w:r>
      <w:bookmarkStart w:id="29" w:name="_ETM_Q1_123000"/>
      <w:bookmarkEnd w:id="29"/>
      <w:r>
        <w:rPr>
          <w:rtl/>
          <w:lang w:eastAsia="he-IL"/>
        </w:rPr>
        <w:t>–</w:t>
      </w:r>
      <w:r>
        <w:rPr>
          <w:rFonts w:hint="cs"/>
          <w:rtl/>
          <w:lang w:eastAsia="he-IL"/>
        </w:rPr>
        <w:t xml:space="preserve"> סגן שר הביטחון אלון שוסטר </w:t>
      </w:r>
      <w:bookmarkStart w:id="30" w:name="_ETM_Q1_125000"/>
      <w:bookmarkEnd w:id="30"/>
      <w:r>
        <w:rPr>
          <w:rFonts w:hint="cs"/>
          <w:rtl/>
          <w:lang w:eastAsia="he-IL"/>
        </w:rPr>
        <w:t xml:space="preserve">ישיב על שאילתה דחופה מס' 128, מאת חבר הכנסת </w:t>
      </w:r>
      <w:bookmarkStart w:id="31" w:name="_ETM_Q1_130000"/>
      <w:bookmarkEnd w:id="31"/>
      <w:r>
        <w:rPr>
          <w:rFonts w:hint="cs"/>
          <w:rtl/>
          <w:lang w:eastAsia="he-IL"/>
        </w:rPr>
        <w:t xml:space="preserve">יום טוב כלפון, בנושא: ביטחון תושבי ירושלים, יהודה ושומרון. בבקשה. בבקשה, חבר הכנסת כלפון. </w:t>
      </w:r>
    </w:p>
    <w:p w:rsidR="008A18D3" w:rsidRDefault="008A18D3" w:rsidP="00BD6DFB">
      <w:pPr>
        <w:rPr>
          <w:rtl/>
          <w:lang w:eastAsia="he-IL"/>
        </w:rPr>
      </w:pPr>
    </w:p>
    <w:p w:rsidR="008A18D3" w:rsidRDefault="008A18D3" w:rsidP="00EE67A3">
      <w:pPr>
        <w:pStyle w:val="a9"/>
        <w:rPr>
          <w:rtl/>
          <w:lang w:eastAsia="he-IL"/>
        </w:rPr>
      </w:pPr>
      <w:bookmarkStart w:id="32" w:name="_ETM_Q1_137000"/>
      <w:bookmarkStart w:id="33" w:name="ET_query_636171_7"/>
      <w:bookmarkEnd w:id="32"/>
      <w:r w:rsidRPr="00F85C4D">
        <w:rPr>
          <w:rStyle w:val="TagStyle"/>
          <w:rtl/>
        </w:rPr>
        <w:t xml:space="preserve">&lt;&lt; שאילתה &gt;&gt; </w:t>
      </w:r>
      <w:bookmarkStart w:id="34" w:name="_Toc98161178"/>
      <w:bookmarkStart w:id="35" w:name="_Toc98162574"/>
      <w:bookmarkStart w:id="36" w:name="_Toc123738109"/>
      <w:r>
        <w:rPr>
          <w:rtl/>
          <w:lang w:eastAsia="he-IL"/>
        </w:rPr>
        <w:t>128. ביטחון תושבי ירושלים ויו</w:t>
      </w:r>
      <w:r>
        <w:rPr>
          <w:rFonts w:hint="cs"/>
          <w:rtl/>
          <w:lang w:eastAsia="he-IL"/>
        </w:rPr>
        <w:t>"</w:t>
      </w:r>
      <w:r>
        <w:rPr>
          <w:rtl/>
          <w:lang w:eastAsia="he-IL"/>
        </w:rPr>
        <w:t>ש</w:t>
      </w:r>
      <w:bookmarkEnd w:id="34"/>
      <w:bookmarkEnd w:id="35"/>
      <w:bookmarkEnd w:id="36"/>
      <w:r w:rsidRPr="00F85C4D">
        <w:rPr>
          <w:rStyle w:val="TagStyle"/>
          <w:rtl/>
        </w:rPr>
        <w:t xml:space="preserve"> &lt;&lt; שאילתה &gt;&gt;</w:t>
      </w:r>
      <w:r>
        <w:rPr>
          <w:rtl/>
          <w:lang w:eastAsia="he-IL"/>
        </w:rPr>
        <w:t xml:space="preserve"> </w:t>
      </w:r>
      <w:bookmarkEnd w:id="33"/>
    </w:p>
    <w:p w:rsidR="008A18D3" w:rsidRDefault="008A18D3" w:rsidP="00BD6DFB">
      <w:pPr>
        <w:rPr>
          <w:rtl/>
          <w:lang w:eastAsia="he-IL"/>
        </w:rPr>
      </w:pPr>
    </w:p>
    <w:p w:rsidR="008A18D3" w:rsidRDefault="008A18D3" w:rsidP="00BD6DFB">
      <w:pPr>
        <w:pStyle w:val="a4"/>
        <w:keepNext/>
        <w:rPr>
          <w:rtl/>
        </w:rPr>
      </w:pPr>
      <w:bookmarkStart w:id="37" w:name="ET_speaker_6246_11"/>
      <w:r w:rsidRPr="00BD6DFB">
        <w:rPr>
          <w:rStyle w:val="TagStyle"/>
          <w:rtl/>
        </w:rPr>
        <w:t xml:space="preserve"> &lt;&lt; דובר &gt;&gt; </w:t>
      </w:r>
      <w:bookmarkStart w:id="38" w:name="_Toc98161179"/>
      <w:bookmarkStart w:id="39" w:name="_Toc98162575"/>
      <w:bookmarkStart w:id="40" w:name="_Toc123738110"/>
      <w:r>
        <w:rPr>
          <w:rtl/>
        </w:rPr>
        <w:t>יום טוב חי כלפון (ימינה):</w:t>
      </w:r>
      <w:bookmarkEnd w:id="38"/>
      <w:bookmarkEnd w:id="39"/>
      <w:bookmarkEnd w:id="40"/>
      <w:r w:rsidRPr="00BD6DFB">
        <w:rPr>
          <w:rStyle w:val="TagStyle"/>
          <w:rtl/>
        </w:rPr>
        <w:t xml:space="preserve"> &lt;&lt; דובר &gt;&gt;</w:t>
      </w:r>
      <w:r>
        <w:rPr>
          <w:rtl/>
        </w:rPr>
        <w:t xml:space="preserve"> </w:t>
      </w:r>
      <w:bookmarkEnd w:id="37"/>
    </w:p>
    <w:p w:rsidR="008A18D3" w:rsidRDefault="008A18D3" w:rsidP="008D5FB9">
      <w:pPr>
        <w:rPr>
          <w:rtl/>
          <w:lang w:eastAsia="he-IL"/>
        </w:rPr>
      </w:pPr>
    </w:p>
    <w:p w:rsidR="008A18D3" w:rsidRDefault="008A18D3" w:rsidP="00017B67">
      <w:pPr>
        <w:rPr>
          <w:rtl/>
        </w:rPr>
      </w:pPr>
      <w:bookmarkStart w:id="41" w:name="_ETM_Q1_140000"/>
      <w:bookmarkStart w:id="42" w:name="QUR_Description"/>
      <w:bookmarkEnd w:id="41"/>
      <w:r>
        <w:rPr>
          <w:rFonts w:hint="cs"/>
          <w:rtl/>
        </w:rPr>
        <w:t xml:space="preserve">אדוני היושב-ראש, אדוני סגן השר, בתקופה האחרונה, ובצל הרמדאן המתקרב, התגברו הפיגועים בירושלים וביהודה </w:t>
      </w:r>
      <w:bookmarkStart w:id="43" w:name="_ETM_Q1_170000"/>
      <w:bookmarkEnd w:id="43"/>
      <w:r>
        <w:rPr>
          <w:rFonts w:hint="cs"/>
          <w:rtl/>
        </w:rPr>
        <w:t>ושומרון: נהגת ישראלית נפצעה מיידוי אבנים ליד עלי; מחבל דקר שני ישראלים באזור חיזמה; מחבל נוסף דקר שני שוטרים בעיר העתיקה בירושלים</w:t>
      </w:r>
      <w:bookmarkEnd w:id="42"/>
      <w:r>
        <w:rPr>
          <w:rFonts w:hint="cs"/>
          <w:rtl/>
        </w:rPr>
        <w:t xml:space="preserve">; מאז נוסחה השאילתה היה פיגוע נוסף </w:t>
      </w:r>
      <w:bookmarkStart w:id="44" w:name="_ETM_Q1_180000"/>
      <w:bookmarkEnd w:id="44"/>
      <w:r>
        <w:rPr>
          <w:rFonts w:hint="cs"/>
          <w:rtl/>
        </w:rPr>
        <w:t>בירושלים.</w:t>
      </w:r>
    </w:p>
    <w:p w:rsidR="008A18D3" w:rsidRDefault="008A18D3" w:rsidP="00F85C4D">
      <w:pPr>
        <w:rPr>
          <w:rtl/>
        </w:rPr>
      </w:pPr>
    </w:p>
    <w:p w:rsidR="008A18D3" w:rsidRDefault="008A18D3" w:rsidP="00F85C4D">
      <w:pPr>
        <w:rPr>
          <w:rtl/>
        </w:rPr>
      </w:pPr>
      <w:r w:rsidRPr="00472AB3">
        <w:rPr>
          <w:rFonts w:hint="cs"/>
          <w:rtl/>
        </w:rPr>
        <w:t>רצוני לשאול:</w:t>
      </w:r>
    </w:p>
    <w:p w:rsidR="008A18D3" w:rsidRPr="00472AB3" w:rsidRDefault="008A18D3" w:rsidP="00F85C4D">
      <w:pPr>
        <w:rPr>
          <w:rtl/>
        </w:rPr>
      </w:pPr>
      <w:bookmarkStart w:id="45" w:name="_ETM_Q1_183000"/>
      <w:bookmarkEnd w:id="45"/>
    </w:p>
    <w:p w:rsidR="008A18D3" w:rsidRDefault="008A18D3" w:rsidP="002C1C28">
      <w:pPr>
        <w:rPr>
          <w:rtl/>
        </w:rPr>
      </w:pPr>
      <w:bookmarkStart w:id="46" w:name="LST__QURQuestions__question"/>
      <w:r>
        <w:rPr>
          <w:rFonts w:hint="cs"/>
          <w:rtl/>
        </w:rPr>
        <w:t>מה עושה משרדך על מנת להגן על תושבי ירושלים ויהודה ושומרון</w:t>
      </w:r>
      <w:bookmarkEnd w:id="46"/>
      <w:r>
        <w:rPr>
          <w:rFonts w:hint="cs"/>
          <w:rtl/>
        </w:rPr>
        <w:t>?</w:t>
      </w:r>
    </w:p>
    <w:p w:rsidR="008A18D3" w:rsidRDefault="008A18D3" w:rsidP="00F85C4D">
      <w:pPr>
        <w:rPr>
          <w:rtl/>
        </w:rPr>
      </w:pPr>
    </w:p>
    <w:p w:rsidR="008A18D3" w:rsidRDefault="008A18D3" w:rsidP="00F85C4D">
      <w:pPr>
        <w:pStyle w:val="a4"/>
        <w:keepNext/>
        <w:rPr>
          <w:rtl/>
        </w:rPr>
      </w:pPr>
      <w:bookmarkStart w:id="47" w:name="ET_speaker_6243_9"/>
      <w:r w:rsidRPr="00F85C4D">
        <w:rPr>
          <w:rStyle w:val="TagStyle"/>
          <w:rtl/>
        </w:rPr>
        <w:t xml:space="preserve"> &lt;&lt; דובר &gt;&gt; </w:t>
      </w:r>
      <w:bookmarkStart w:id="48" w:name="_Toc98161180"/>
      <w:bookmarkStart w:id="49" w:name="_Toc98162576"/>
      <w:bookmarkStart w:id="50" w:name="_Toc123738111"/>
      <w:r>
        <w:rPr>
          <w:rtl/>
        </w:rPr>
        <w:t>סגן שר הביטחון אלון שוסטר:</w:t>
      </w:r>
      <w:bookmarkEnd w:id="48"/>
      <w:bookmarkEnd w:id="49"/>
      <w:bookmarkEnd w:id="50"/>
      <w:r w:rsidRPr="00F85C4D">
        <w:rPr>
          <w:rStyle w:val="TagStyle"/>
          <w:rtl/>
        </w:rPr>
        <w:t xml:space="preserve"> &lt;&lt; דובר &gt;&gt;</w:t>
      </w:r>
      <w:r>
        <w:rPr>
          <w:rtl/>
        </w:rPr>
        <w:t xml:space="preserve"> </w:t>
      </w:r>
      <w:bookmarkEnd w:id="47"/>
    </w:p>
    <w:p w:rsidR="008A18D3" w:rsidRDefault="008A18D3" w:rsidP="008D5FB9">
      <w:pPr>
        <w:rPr>
          <w:rtl/>
          <w:lang w:eastAsia="he-IL"/>
        </w:rPr>
      </w:pPr>
    </w:p>
    <w:p w:rsidR="008A18D3" w:rsidRDefault="008A18D3" w:rsidP="00F2788A">
      <w:pPr>
        <w:rPr>
          <w:rtl/>
          <w:lang w:eastAsia="he-IL"/>
        </w:rPr>
      </w:pPr>
      <w:r>
        <w:rPr>
          <w:rFonts w:hint="cs"/>
          <w:rtl/>
          <w:lang w:eastAsia="he-IL"/>
        </w:rPr>
        <w:t xml:space="preserve">תודה, חבר הכנסת יום טוב </w:t>
      </w:r>
      <w:bookmarkStart w:id="51" w:name="_ETM_Q1_196000"/>
      <w:bookmarkEnd w:id="51"/>
      <w:r>
        <w:rPr>
          <w:rFonts w:hint="cs"/>
          <w:rtl/>
          <w:lang w:eastAsia="he-IL"/>
        </w:rPr>
        <w:t xml:space="preserve">חי כלפון. כבוד היושב-ראש, כנסת נכבדה, ראשית, אני רוצה לברך </w:t>
      </w:r>
      <w:bookmarkStart w:id="52" w:name="_ETM_Q1_203000"/>
      <w:bookmarkEnd w:id="52"/>
      <w:r>
        <w:rPr>
          <w:rFonts w:hint="cs"/>
          <w:rtl/>
          <w:lang w:eastAsia="he-IL"/>
        </w:rPr>
        <w:t xml:space="preserve">אותך, מזכירת הכנסת ירדנה. יום חשוב לך, יום חשוב לנו. </w:t>
      </w:r>
      <w:bookmarkStart w:id="53" w:name="_ETM_Q1_210000"/>
      <w:bookmarkEnd w:id="53"/>
      <w:r>
        <w:rPr>
          <w:rFonts w:hint="cs"/>
          <w:rtl/>
          <w:lang w:eastAsia="he-IL"/>
        </w:rPr>
        <w:t xml:space="preserve">אני רוצה להודות לך על מאור הפנים, על המקצועיות, על </w:t>
      </w:r>
      <w:bookmarkStart w:id="54" w:name="_ETM_Q1_216000"/>
      <w:bookmarkEnd w:id="54"/>
      <w:r>
        <w:rPr>
          <w:rFonts w:hint="cs"/>
          <w:rtl/>
          <w:lang w:eastAsia="he-IL"/>
        </w:rPr>
        <w:t xml:space="preserve">ההמשכיות הרבה. המוסד הזה הוא מוסד שחשוב לעם ישראל, למדינת </w:t>
      </w:r>
      <w:bookmarkStart w:id="55" w:name="_ETM_Q1_225000"/>
      <w:bookmarkEnd w:id="55"/>
      <w:r>
        <w:rPr>
          <w:rFonts w:hint="cs"/>
          <w:rtl/>
          <w:lang w:eastAsia="he-IL"/>
        </w:rPr>
        <w:t>ישראל, למשטר הדמוקרטי. אני מתייחס אליו בכבוד גדול</w:t>
      </w:r>
      <w:r w:rsidR="00F2788A">
        <w:rPr>
          <w:rFonts w:hint="cs"/>
          <w:rtl/>
          <w:lang w:eastAsia="he-IL"/>
        </w:rPr>
        <w:t>.</w:t>
      </w:r>
      <w:r>
        <w:rPr>
          <w:rFonts w:hint="cs"/>
          <w:rtl/>
          <w:lang w:eastAsia="he-IL"/>
        </w:rPr>
        <w:t xml:space="preserve"> גם כשבאים </w:t>
      </w:r>
      <w:bookmarkStart w:id="56" w:name="_ETM_Q1_234000"/>
      <w:bookmarkEnd w:id="56"/>
      <w:r>
        <w:rPr>
          <w:rFonts w:hint="cs"/>
          <w:rtl/>
          <w:lang w:eastAsia="he-IL"/>
        </w:rPr>
        <w:t xml:space="preserve">יומיים וצריך לענות על שאילתה, משקיעים בזה, משום כבוד הכנסת ובעצם משום כבוד המשטר הדמוקרטי במדינה </w:t>
      </w:r>
      <w:bookmarkStart w:id="57" w:name="_ETM_Q1_238000"/>
      <w:bookmarkEnd w:id="57"/>
      <w:r>
        <w:rPr>
          <w:rFonts w:hint="cs"/>
          <w:rtl/>
          <w:lang w:eastAsia="he-IL"/>
        </w:rPr>
        <w:t xml:space="preserve">שלנו. תודה על חלקך במעשה הגדול. </w:t>
      </w:r>
    </w:p>
    <w:p w:rsidR="008A18D3" w:rsidRDefault="008A18D3" w:rsidP="00F85C4D">
      <w:pPr>
        <w:rPr>
          <w:rtl/>
          <w:lang w:eastAsia="he-IL"/>
        </w:rPr>
      </w:pPr>
    </w:p>
    <w:p w:rsidR="008A18D3" w:rsidRDefault="008A18D3" w:rsidP="00F2788A">
      <w:pPr>
        <w:rPr>
          <w:rtl/>
          <w:lang w:eastAsia="he-IL"/>
        </w:rPr>
      </w:pPr>
      <w:r>
        <w:rPr>
          <w:rFonts w:hint="cs"/>
          <w:rtl/>
          <w:lang w:eastAsia="he-IL"/>
        </w:rPr>
        <w:t xml:space="preserve">אני רוצה לציין, חבר הכנסת כלפון, שהנושא הוא כמובן </w:t>
      </w:r>
      <w:bookmarkStart w:id="58" w:name="_ETM_Q1_253000"/>
      <w:bookmarkEnd w:id="58"/>
      <w:r>
        <w:rPr>
          <w:rFonts w:hint="cs"/>
          <w:rtl/>
          <w:lang w:eastAsia="he-IL"/>
        </w:rPr>
        <w:t xml:space="preserve">חיוני, חשוב. בצדק הוחלט להציב אותו בקדמת סדר-היום. יש משרד רלוונטי נוסף, כמובן, והוא המשרד לביטחון פנים, שהוא שותף שלנו וכמובן של משרדים אחרים </w:t>
      </w:r>
      <w:bookmarkStart w:id="59" w:name="_ETM_Q1_269000"/>
      <w:bookmarkEnd w:id="59"/>
      <w:r>
        <w:rPr>
          <w:rFonts w:hint="cs"/>
          <w:rtl/>
          <w:lang w:eastAsia="he-IL"/>
        </w:rPr>
        <w:t xml:space="preserve">לשמירת ביטחונם של האזרחים בשטחים שבאחריותנו, כמובן בשטחי מדינת ישראל. אני מייצג כאן את חלקו של משרד הביטחון ושל צה"ל, אלה שאחראים בעיקר לגזרת יהודה </w:t>
      </w:r>
      <w:bookmarkStart w:id="60" w:name="_ETM_Q1_288000"/>
      <w:bookmarkEnd w:id="60"/>
      <w:r>
        <w:rPr>
          <w:rFonts w:hint="cs"/>
          <w:rtl/>
          <w:lang w:eastAsia="he-IL"/>
        </w:rPr>
        <w:t>ושומרון, אבל אני אשלב גם את ההתייחסויות של המשרד לבט"פ שהועברו אליי</w:t>
      </w:r>
      <w:r w:rsidR="00F2788A">
        <w:rPr>
          <w:rFonts w:hint="cs"/>
          <w:rtl/>
          <w:lang w:eastAsia="he-IL"/>
        </w:rPr>
        <w:t>.</w:t>
      </w:r>
      <w:r>
        <w:rPr>
          <w:rFonts w:hint="cs"/>
          <w:rtl/>
          <w:lang w:eastAsia="he-IL"/>
        </w:rPr>
        <w:t xml:space="preserve"> הן רלוונטיות יותר לאזור ירושלים.</w:t>
      </w:r>
    </w:p>
    <w:p w:rsidR="008A18D3" w:rsidRDefault="008A18D3" w:rsidP="00F85C4D">
      <w:pPr>
        <w:rPr>
          <w:rtl/>
          <w:lang w:eastAsia="he-IL"/>
        </w:rPr>
      </w:pPr>
    </w:p>
    <w:p w:rsidR="008A18D3" w:rsidRDefault="008A18D3" w:rsidP="00F2788A">
      <w:pPr>
        <w:rPr>
          <w:rtl/>
          <w:lang w:eastAsia="he-IL"/>
        </w:rPr>
      </w:pPr>
      <w:r>
        <w:rPr>
          <w:rFonts w:hint="cs"/>
          <w:rtl/>
          <w:lang w:eastAsia="he-IL"/>
        </w:rPr>
        <w:t>אכן</w:t>
      </w:r>
      <w:r w:rsidR="00F2788A">
        <w:rPr>
          <w:rFonts w:hint="cs"/>
          <w:rtl/>
          <w:lang w:eastAsia="he-IL"/>
        </w:rPr>
        <w:t>,</w:t>
      </w:r>
      <w:r>
        <w:rPr>
          <w:rFonts w:hint="cs"/>
          <w:rtl/>
          <w:lang w:eastAsia="he-IL"/>
        </w:rPr>
        <w:t xml:space="preserve"> פיקוד מרכז של צה"ל נערך בעת הנוכחית לתקופת חגי ניסן והרמדאן </w:t>
      </w:r>
      <w:r>
        <w:rPr>
          <w:rtl/>
          <w:lang w:eastAsia="he-IL"/>
        </w:rPr>
        <w:t>–</w:t>
      </w:r>
      <w:r>
        <w:rPr>
          <w:rFonts w:hint="cs"/>
          <w:rtl/>
          <w:lang w:eastAsia="he-IL"/>
        </w:rPr>
        <w:t xml:space="preserve"> זה הולך ביחד השנה </w:t>
      </w:r>
      <w:r>
        <w:rPr>
          <w:rtl/>
          <w:lang w:eastAsia="he-IL"/>
        </w:rPr>
        <w:t>–</w:t>
      </w:r>
      <w:r>
        <w:rPr>
          <w:rFonts w:hint="cs"/>
          <w:rtl/>
          <w:lang w:eastAsia="he-IL"/>
        </w:rPr>
        <w:t xml:space="preserve"> על מנת להקנות ביטחון וחופש פולחן לכל תושבי אזור יהודה ושומרון, וכמובן לתושבים ולבאים בשעריה של עיר הבירה שלנו, תוך מתן הגנה לכל גזרת איו"ש, מניעת טרור וסיכול התממשותו. אני יודע שצה"ל מבצע פעילות שוטפת בגזרת יו"ש, גם הגנתית וגם פרואקטיבית – התקפית</w:t>
      </w:r>
      <w:r w:rsidR="00F2788A">
        <w:rPr>
          <w:rFonts w:hint="cs"/>
          <w:rtl/>
          <w:lang w:eastAsia="he-IL"/>
        </w:rPr>
        <w:t>,</w:t>
      </w:r>
      <w:r>
        <w:rPr>
          <w:rFonts w:hint="cs"/>
          <w:rtl/>
          <w:lang w:eastAsia="he-IL"/>
        </w:rPr>
        <w:t xml:space="preserve"> אם תרצה </w:t>
      </w:r>
      <w:r>
        <w:rPr>
          <w:rtl/>
          <w:lang w:eastAsia="he-IL"/>
        </w:rPr>
        <w:t>–</w:t>
      </w:r>
      <w:r>
        <w:rPr>
          <w:rFonts w:hint="cs"/>
          <w:rtl/>
          <w:lang w:eastAsia="he-IL"/>
        </w:rPr>
        <w:t xml:space="preserve"> תוך הערכת מצב מתמשכת ובשיתוף פעולה עם הגורמים הרלוונטיים </w:t>
      </w:r>
      <w:bookmarkStart w:id="61" w:name="_ETM_Q1_355000"/>
      <w:bookmarkEnd w:id="61"/>
      <w:r>
        <w:rPr>
          <w:rFonts w:hint="cs"/>
          <w:rtl/>
          <w:lang w:eastAsia="he-IL"/>
        </w:rPr>
        <w:t xml:space="preserve">הנוספים במרחב הזה. יש סוכנויות ביטחון נוספות </w:t>
      </w:r>
      <w:r>
        <w:rPr>
          <w:rtl/>
          <w:lang w:eastAsia="he-IL"/>
        </w:rPr>
        <w:t>–</w:t>
      </w:r>
      <w:r>
        <w:rPr>
          <w:rFonts w:hint="cs"/>
          <w:rtl/>
          <w:lang w:eastAsia="he-IL"/>
        </w:rPr>
        <w:t xml:space="preserve"> שירות הביטחון, הפרקליטות מטבע הדברים קשורה לכך </w:t>
      </w:r>
      <w:r>
        <w:rPr>
          <w:rFonts w:hint="eastAsia"/>
          <w:rtl/>
          <w:lang w:eastAsia="he-IL"/>
        </w:rPr>
        <w:t>–</w:t>
      </w:r>
      <w:r>
        <w:rPr>
          <w:rFonts w:hint="cs"/>
          <w:rtl/>
          <w:lang w:eastAsia="he-IL"/>
        </w:rPr>
        <w:t xml:space="preserve"> כדי לעצור תופעות של יידוי אבנים ואיומים חמים יותר. </w:t>
      </w:r>
    </w:p>
    <w:p w:rsidR="008A18D3" w:rsidRDefault="008A18D3" w:rsidP="00F85C4D">
      <w:pPr>
        <w:rPr>
          <w:rtl/>
          <w:lang w:eastAsia="he-IL"/>
        </w:rPr>
      </w:pPr>
    </w:p>
    <w:p w:rsidR="008A18D3" w:rsidRDefault="008A18D3" w:rsidP="00F2788A">
      <w:pPr>
        <w:rPr>
          <w:rtl/>
          <w:lang w:eastAsia="he-IL"/>
        </w:rPr>
      </w:pPr>
      <w:r>
        <w:rPr>
          <w:rFonts w:hint="cs"/>
          <w:rtl/>
          <w:lang w:eastAsia="he-IL"/>
        </w:rPr>
        <w:t>צה"ל מבצע פעולות גלויות וסמויות של איסוף מודיעין, הצבת מארבים, תצפיות</w:t>
      </w:r>
      <w:r w:rsidR="00F2788A">
        <w:rPr>
          <w:rFonts w:hint="cs"/>
          <w:rtl/>
          <w:lang w:eastAsia="he-IL"/>
        </w:rPr>
        <w:t xml:space="preserve"> ו</w:t>
      </w:r>
      <w:r>
        <w:rPr>
          <w:rFonts w:hint="cs"/>
          <w:rtl/>
          <w:lang w:eastAsia="he-IL"/>
        </w:rPr>
        <w:t xml:space="preserve">פעולות הגנה בעומק השטח באזורי המגורים הרלוונטיים, בשטחי ההתארגנות והיציאה של מפגעים. בהקשר זה, אני רוצה לציין ביקור של שר הביטחון לפני זמן קצר בגזרת איו"ש. הוא אישר את התוכניות האופרטיביות. במקביל, לפני כשבוע ערך השר לביטחון פנים דיון בנושא היערכות לחודש הרמדאן </w:t>
      </w:r>
      <w:r>
        <w:rPr>
          <w:rtl/>
          <w:lang w:eastAsia="he-IL"/>
        </w:rPr>
        <w:t>–</w:t>
      </w:r>
      <w:r>
        <w:rPr>
          <w:rFonts w:hint="cs"/>
          <w:rtl/>
          <w:lang w:eastAsia="he-IL"/>
        </w:rPr>
        <w:t xml:space="preserve"> שכאמור, סמוך לחגי ניסן </w:t>
      </w:r>
      <w:r>
        <w:rPr>
          <w:rtl/>
          <w:lang w:eastAsia="he-IL"/>
        </w:rPr>
        <w:t>–</w:t>
      </w:r>
      <w:r>
        <w:rPr>
          <w:rFonts w:hint="cs"/>
          <w:rtl/>
          <w:lang w:eastAsia="he-IL"/>
        </w:rPr>
        <w:t xml:space="preserve"> במטרה להבטיח היערכות נאותה של המשטרה להתמודדות עם האתגרים הצפויים בתקופה הזו. המשטרה פועלת בימים הללו לעיבוי כוחותיה, לרבות במחוז ירושלים, להכוונת איסוף ופעילות מודיעינית, לחיזוק הקשר עם גורמי חוץ, ביניהם</w:t>
      </w:r>
      <w:r w:rsidR="00F2788A">
        <w:rPr>
          <w:rFonts w:hint="cs"/>
          <w:rtl/>
          <w:lang w:eastAsia="he-IL"/>
        </w:rPr>
        <w:t>,</w:t>
      </w:r>
      <w:r>
        <w:rPr>
          <w:rFonts w:hint="cs"/>
          <w:rtl/>
          <w:lang w:eastAsia="he-IL"/>
        </w:rPr>
        <w:t xml:space="preserve"> מבחינת </w:t>
      </w:r>
      <w:bookmarkStart w:id="62" w:name="_ETM_Q1_442000"/>
      <w:bookmarkEnd w:id="62"/>
      <w:r>
        <w:rPr>
          <w:rFonts w:hint="cs"/>
          <w:rtl/>
          <w:lang w:eastAsia="he-IL"/>
        </w:rPr>
        <w:t>המשטרה, צה"ל ושב"כ, וכן נערכת להקצאת אמצעים מגוונים.</w:t>
      </w:r>
    </w:p>
    <w:p w:rsidR="008A18D3" w:rsidRDefault="008A18D3" w:rsidP="00065C56">
      <w:pPr>
        <w:rPr>
          <w:rtl/>
          <w:lang w:eastAsia="he-IL"/>
        </w:rPr>
      </w:pPr>
    </w:p>
    <w:p w:rsidR="008A18D3" w:rsidRDefault="008A18D3" w:rsidP="00F2788A">
      <w:pPr>
        <w:rPr>
          <w:rtl/>
          <w:lang w:eastAsia="he-IL"/>
        </w:rPr>
      </w:pPr>
      <w:bookmarkStart w:id="63" w:name="_ETM_Q1_450000"/>
      <w:bookmarkEnd w:id="63"/>
      <w:r>
        <w:rPr>
          <w:rFonts w:hint="cs"/>
          <w:rtl/>
          <w:lang w:eastAsia="he-IL"/>
        </w:rPr>
        <w:lastRenderedPageBreak/>
        <w:t>אשר למקרים המוזכרים בשאילתה, אלה תופעות שאינן ייחודיות, לצערנו, לתקופת הרמדאן</w:t>
      </w:r>
      <w:r w:rsidR="00F2788A">
        <w:rPr>
          <w:rFonts w:hint="cs"/>
          <w:rtl/>
          <w:lang w:eastAsia="he-IL"/>
        </w:rPr>
        <w:t>,</w:t>
      </w:r>
      <w:r>
        <w:rPr>
          <w:rFonts w:hint="cs"/>
          <w:rtl/>
          <w:lang w:eastAsia="he-IL"/>
        </w:rPr>
        <w:t xml:space="preserve"> כמובן. כוחות הביטחון </w:t>
      </w:r>
      <w:bookmarkStart w:id="64" w:name="_ETM_Q1_460000"/>
      <w:bookmarkEnd w:id="64"/>
      <w:r>
        <w:rPr>
          <w:rFonts w:hint="cs"/>
          <w:rtl/>
          <w:lang w:eastAsia="he-IL"/>
        </w:rPr>
        <w:t xml:space="preserve">מתמודדים איתן באופן שוטף, וכלל כוחות הביטחון ימשיכו לעשות כל מאמץ וישקיעו את המשאבים הנדרשים על מנת לשמור על שלום הציבור וביטחונו. אני רוצה לחדד את החשיבות של המהלכים הללו של התמודדות עם הטרור, קודם כול משום שטרור מטרתו לבעת </w:t>
      </w:r>
      <w:bookmarkStart w:id="65" w:name="_ETM_Q1_483000"/>
      <w:bookmarkEnd w:id="65"/>
      <w:r>
        <w:rPr>
          <w:rFonts w:hint="cs"/>
          <w:rtl/>
          <w:lang w:eastAsia="he-IL"/>
        </w:rPr>
        <w:t>אזרחים, ואנחנו נגד פגיעה ונגד ביעותים. אנחנו בעד יחסי דו-קיום</w:t>
      </w:r>
      <w:r w:rsidR="00F2788A">
        <w:rPr>
          <w:rFonts w:hint="cs"/>
          <w:rtl/>
          <w:lang w:eastAsia="he-IL"/>
        </w:rPr>
        <w:t>.</w:t>
      </w:r>
      <w:r>
        <w:rPr>
          <w:rFonts w:hint="cs"/>
          <w:rtl/>
          <w:lang w:eastAsia="he-IL"/>
        </w:rPr>
        <w:t xml:space="preserve"> אנחנו חושבים שכך ראוי להיות בין בני אדם</w:t>
      </w:r>
      <w:r w:rsidR="00F2788A">
        <w:rPr>
          <w:rFonts w:hint="cs"/>
          <w:rtl/>
          <w:lang w:eastAsia="he-IL"/>
        </w:rPr>
        <w:t>.</w:t>
      </w:r>
      <w:r>
        <w:rPr>
          <w:rFonts w:hint="cs"/>
          <w:rtl/>
          <w:lang w:eastAsia="he-IL"/>
        </w:rPr>
        <w:t xml:space="preserve"> אלה כמובן מעשים בלתי חוקיים. יתרה מ</w:t>
      </w:r>
      <w:r w:rsidR="00F2788A">
        <w:rPr>
          <w:rFonts w:hint="cs"/>
          <w:rtl/>
          <w:lang w:eastAsia="he-IL"/>
        </w:rPr>
        <w:t>זו</w:t>
      </w:r>
      <w:r>
        <w:rPr>
          <w:rFonts w:hint="cs"/>
          <w:rtl/>
          <w:lang w:eastAsia="he-IL"/>
        </w:rPr>
        <w:t>, המעשים הבודדים הללו, ולעיתים הצטברותם, יכולים להביא כמובן להסלמה גדולה, כוללת, שאף אחד לא יוצא ממנה נשכר. לכן</w:t>
      </w:r>
      <w:r w:rsidR="00F2788A">
        <w:rPr>
          <w:rFonts w:hint="cs"/>
          <w:rtl/>
          <w:lang w:eastAsia="he-IL"/>
        </w:rPr>
        <w:t>,</w:t>
      </w:r>
      <w:r>
        <w:rPr>
          <w:rFonts w:hint="cs"/>
          <w:rtl/>
          <w:lang w:eastAsia="he-IL"/>
        </w:rPr>
        <w:t xml:space="preserve"> בשילוב של </w:t>
      </w:r>
      <w:bookmarkStart w:id="66" w:name="_ETM_Q1_518000"/>
      <w:bookmarkEnd w:id="66"/>
      <w:r>
        <w:rPr>
          <w:rFonts w:hint="cs"/>
          <w:rtl/>
          <w:lang w:eastAsia="he-IL"/>
        </w:rPr>
        <w:t>צעדים</w:t>
      </w:r>
      <w:r w:rsidR="00F2788A">
        <w:rPr>
          <w:rFonts w:hint="cs"/>
          <w:rtl/>
          <w:lang w:eastAsia="he-IL"/>
        </w:rPr>
        <w:t>,</w:t>
      </w:r>
      <w:r>
        <w:rPr>
          <w:rFonts w:hint="cs"/>
          <w:rtl/>
          <w:lang w:eastAsia="he-IL"/>
        </w:rPr>
        <w:t xml:space="preserve"> הייתי אומר</w:t>
      </w:r>
      <w:r w:rsidR="00F2788A">
        <w:rPr>
          <w:rFonts w:hint="cs"/>
          <w:rtl/>
          <w:lang w:eastAsia="he-IL"/>
        </w:rPr>
        <w:t>,</w:t>
      </w:r>
      <w:r>
        <w:rPr>
          <w:rFonts w:hint="cs"/>
          <w:rtl/>
          <w:lang w:eastAsia="he-IL"/>
        </w:rPr>
        <w:t xml:space="preserve"> כלכליים, ביטחוניים, תקשורתיים לעיתים</w:t>
      </w:r>
      <w:r w:rsidR="00F2788A">
        <w:rPr>
          <w:rFonts w:hint="cs"/>
          <w:rtl/>
          <w:lang w:eastAsia="he-IL"/>
        </w:rPr>
        <w:t>,</w:t>
      </w:r>
      <w:r>
        <w:rPr>
          <w:rFonts w:hint="cs"/>
          <w:rtl/>
          <w:lang w:eastAsia="he-IL"/>
        </w:rPr>
        <w:t xml:space="preserve"> אנחנו נשמור על ביטחון הישראלים והפלסטינים ממערב לירדן. </w:t>
      </w:r>
      <w:bookmarkStart w:id="67" w:name="_ETM_Q1_538000"/>
      <w:bookmarkEnd w:id="67"/>
      <w:r>
        <w:rPr>
          <w:rFonts w:hint="cs"/>
          <w:rtl/>
          <w:lang w:eastAsia="he-IL"/>
        </w:rPr>
        <w:t>תודה.</w:t>
      </w:r>
    </w:p>
    <w:p w:rsidR="008A18D3" w:rsidRDefault="008A18D3" w:rsidP="00065C56">
      <w:pPr>
        <w:rPr>
          <w:rtl/>
          <w:lang w:eastAsia="he-IL"/>
        </w:rPr>
      </w:pPr>
    </w:p>
    <w:p w:rsidR="008A18D3" w:rsidRDefault="008A18D3" w:rsidP="00CB2B53">
      <w:pPr>
        <w:pStyle w:val="af6"/>
        <w:keepNext/>
        <w:rPr>
          <w:rtl/>
        </w:rPr>
      </w:pPr>
      <w:bookmarkStart w:id="68" w:name="ET_yor_6204_12"/>
      <w:r w:rsidRPr="00CB2B53">
        <w:rPr>
          <w:rStyle w:val="TagStyle"/>
          <w:rtl/>
        </w:rPr>
        <w:t xml:space="preserve"> &lt;&lt; יור &gt;&gt; </w:t>
      </w:r>
      <w:r>
        <w:rPr>
          <w:rtl/>
        </w:rPr>
        <w:t>היו"ר מיקי לוי:</w:t>
      </w:r>
      <w:r w:rsidRPr="00CB2B53">
        <w:rPr>
          <w:rStyle w:val="TagStyle"/>
          <w:rtl/>
        </w:rPr>
        <w:t xml:space="preserve"> &lt;&lt; יור &gt;&gt;</w:t>
      </w:r>
      <w:r>
        <w:rPr>
          <w:rtl/>
        </w:rPr>
        <w:t xml:space="preserve"> </w:t>
      </w:r>
      <w:bookmarkEnd w:id="68"/>
    </w:p>
    <w:p w:rsidR="008A18D3" w:rsidRDefault="008A18D3" w:rsidP="008D5FB9">
      <w:pPr>
        <w:rPr>
          <w:rtl/>
          <w:lang w:eastAsia="he-IL"/>
        </w:rPr>
      </w:pPr>
    </w:p>
    <w:p w:rsidR="008A18D3" w:rsidRDefault="008A18D3" w:rsidP="00CB2B53">
      <w:pPr>
        <w:rPr>
          <w:rtl/>
          <w:lang w:eastAsia="he-IL"/>
        </w:rPr>
      </w:pPr>
      <w:bookmarkStart w:id="69" w:name="_ETM_Q1_541000"/>
      <w:bookmarkEnd w:id="69"/>
      <w:r>
        <w:rPr>
          <w:rFonts w:hint="cs"/>
          <w:rtl/>
          <w:lang w:eastAsia="he-IL"/>
        </w:rPr>
        <w:t xml:space="preserve">שאלת המשך, בבקשה. </w:t>
      </w:r>
    </w:p>
    <w:p w:rsidR="008A18D3" w:rsidRDefault="008A18D3" w:rsidP="00CB2B53">
      <w:pPr>
        <w:rPr>
          <w:rtl/>
          <w:lang w:eastAsia="he-IL"/>
        </w:rPr>
      </w:pPr>
      <w:bookmarkStart w:id="70" w:name="_ETM_Q1_544000"/>
      <w:bookmarkEnd w:id="70"/>
    </w:p>
    <w:p w:rsidR="008A18D3" w:rsidRDefault="008A18D3" w:rsidP="00EE67A3">
      <w:pPr>
        <w:pStyle w:val="-"/>
        <w:rPr>
          <w:rtl/>
        </w:rPr>
      </w:pPr>
      <w:bookmarkStart w:id="71" w:name="ET_speakercontinue_6246_20"/>
      <w:r w:rsidRPr="00040C0A">
        <w:rPr>
          <w:rStyle w:val="TagStyle"/>
          <w:rtl/>
        </w:rPr>
        <w:t>&lt;&lt; דובר_המשך &gt;&gt;</w:t>
      </w:r>
      <w:r w:rsidRPr="00A955CD">
        <w:rPr>
          <w:rStyle w:val="TagStyle"/>
          <w:rtl/>
        </w:rPr>
        <w:t xml:space="preserve"> </w:t>
      </w:r>
      <w:r>
        <w:rPr>
          <w:rtl/>
        </w:rPr>
        <w:t>יום טוב חי כלפון (ימינה):</w:t>
      </w:r>
      <w:r w:rsidRPr="00A955CD">
        <w:rPr>
          <w:rStyle w:val="TagStyle"/>
          <w:rtl/>
        </w:rPr>
        <w:t xml:space="preserve"> </w:t>
      </w:r>
      <w:r w:rsidRPr="00040C0A">
        <w:rPr>
          <w:rStyle w:val="TagStyle"/>
          <w:rtl/>
        </w:rPr>
        <w:t>&lt;&lt; דובר_המשך &gt;&gt;</w:t>
      </w:r>
      <w:r>
        <w:rPr>
          <w:rtl/>
        </w:rPr>
        <w:t xml:space="preserve">   </w:t>
      </w:r>
      <w:bookmarkEnd w:id="71"/>
    </w:p>
    <w:p w:rsidR="008A18D3" w:rsidRDefault="008A18D3" w:rsidP="008D5FB9">
      <w:pPr>
        <w:rPr>
          <w:rtl/>
          <w:lang w:eastAsia="he-IL"/>
        </w:rPr>
      </w:pPr>
    </w:p>
    <w:p w:rsidR="008A18D3" w:rsidRDefault="008A18D3" w:rsidP="00F2788A">
      <w:pPr>
        <w:rPr>
          <w:rtl/>
          <w:lang w:eastAsia="he-IL"/>
        </w:rPr>
      </w:pPr>
      <w:bookmarkStart w:id="72" w:name="_ETM_Q2_126000"/>
      <w:bookmarkEnd w:id="72"/>
      <w:r>
        <w:rPr>
          <w:rFonts w:hint="cs"/>
          <w:rtl/>
          <w:lang w:eastAsia="he-IL"/>
        </w:rPr>
        <w:t>תודה על תשובתך, אדוני סגן השר. אני אחדד:</w:t>
      </w:r>
      <w:bookmarkStart w:id="73" w:name="_ETM_Q2_127000"/>
      <w:bookmarkEnd w:id="73"/>
      <w:r>
        <w:rPr>
          <w:rFonts w:hint="cs"/>
          <w:rtl/>
          <w:lang w:eastAsia="he-IL"/>
        </w:rPr>
        <w:t xml:space="preserve"> המתיישבים ביהודה ושומרון מעידים על כך שהם כרגע בתקופה ביטחונית לא </w:t>
      </w:r>
      <w:bookmarkStart w:id="74" w:name="_ETM_Q2_136000"/>
      <w:bookmarkEnd w:id="74"/>
      <w:r>
        <w:rPr>
          <w:rFonts w:hint="cs"/>
          <w:rtl/>
          <w:lang w:eastAsia="he-IL"/>
        </w:rPr>
        <w:t>טובה</w:t>
      </w:r>
      <w:r w:rsidR="00F2788A">
        <w:rPr>
          <w:rFonts w:hint="cs"/>
          <w:rtl/>
          <w:lang w:eastAsia="he-IL"/>
        </w:rPr>
        <w:t>,</w:t>
      </w:r>
      <w:r>
        <w:rPr>
          <w:rFonts w:hint="cs"/>
          <w:rtl/>
          <w:lang w:eastAsia="he-IL"/>
        </w:rPr>
        <w:t xml:space="preserve"> זאת אומרת, הם מתארים מציאות של הסלמה שחלק </w:t>
      </w:r>
      <w:bookmarkStart w:id="75" w:name="_ETM_Q2_141000"/>
      <w:bookmarkEnd w:id="75"/>
      <w:r>
        <w:rPr>
          <w:rFonts w:hint="cs"/>
          <w:rtl/>
          <w:lang w:eastAsia="he-IL"/>
        </w:rPr>
        <w:t>אומרים שהם לא ראו שנים.</w:t>
      </w:r>
      <w:bookmarkStart w:id="76" w:name="_ETM_Q2_140000"/>
      <w:bookmarkEnd w:id="76"/>
      <w:r>
        <w:rPr>
          <w:rFonts w:hint="cs"/>
          <w:rtl/>
          <w:lang w:eastAsia="he-IL"/>
        </w:rPr>
        <w:t xml:space="preserve"> השאלה: האם משרדך שותף להערכות האלה? האם זה מה שעולה מהנתונים </w:t>
      </w:r>
      <w:bookmarkStart w:id="77" w:name="_ETM_Q2_149000"/>
      <w:bookmarkEnd w:id="77"/>
      <w:r>
        <w:rPr>
          <w:rFonts w:hint="cs"/>
          <w:rtl/>
          <w:lang w:eastAsia="he-IL"/>
        </w:rPr>
        <w:t xml:space="preserve">המקצועיים שבידיכם </w:t>
      </w:r>
      <w:r>
        <w:rPr>
          <w:rFonts w:hint="eastAsia"/>
          <w:rtl/>
          <w:lang w:eastAsia="he-IL"/>
        </w:rPr>
        <w:t>–</w:t>
      </w:r>
      <w:r>
        <w:rPr>
          <w:rFonts w:hint="cs"/>
          <w:rtl/>
          <w:lang w:eastAsia="he-IL"/>
        </w:rPr>
        <w:t xml:space="preserve"> שאנחנו באמת בתקופה של הסלמה ביטחונית שלא ידענו </w:t>
      </w:r>
      <w:bookmarkStart w:id="78" w:name="_ETM_Q2_151000"/>
      <w:bookmarkEnd w:id="78"/>
      <w:r>
        <w:rPr>
          <w:rFonts w:hint="cs"/>
          <w:rtl/>
          <w:lang w:eastAsia="he-IL"/>
        </w:rPr>
        <w:t xml:space="preserve">שנים? </w:t>
      </w:r>
    </w:p>
    <w:p w:rsidR="008A18D3" w:rsidRDefault="008A18D3" w:rsidP="00EE67A3">
      <w:pPr>
        <w:rPr>
          <w:rtl/>
          <w:lang w:eastAsia="he-IL"/>
        </w:rPr>
      </w:pPr>
    </w:p>
    <w:p w:rsidR="008A18D3" w:rsidRDefault="008A18D3" w:rsidP="00EE67A3">
      <w:pPr>
        <w:rPr>
          <w:rtl/>
          <w:lang w:eastAsia="he-IL"/>
        </w:rPr>
      </w:pPr>
      <w:bookmarkStart w:id="79" w:name="_ETM_Q2_157000"/>
      <w:bookmarkEnd w:id="79"/>
      <w:r>
        <w:rPr>
          <w:rFonts w:hint="cs"/>
          <w:rtl/>
          <w:lang w:eastAsia="he-IL"/>
        </w:rPr>
        <w:t xml:space="preserve">שאלת המשך: יש לי הערכה גדולה מאוד </w:t>
      </w:r>
      <w:bookmarkStart w:id="80" w:name="_ETM_Q2_161000"/>
      <w:bookmarkEnd w:id="80"/>
      <w:r>
        <w:rPr>
          <w:rFonts w:hint="cs"/>
          <w:rtl/>
          <w:lang w:eastAsia="he-IL"/>
        </w:rPr>
        <w:t>אליך, אדוני סגן השר, אבל ככל שזה המצב</w:t>
      </w:r>
      <w:r w:rsidR="00F2788A">
        <w:rPr>
          <w:rFonts w:hint="cs"/>
          <w:rtl/>
          <w:lang w:eastAsia="he-IL"/>
        </w:rPr>
        <w:t>,</w:t>
      </w:r>
      <w:r>
        <w:rPr>
          <w:rFonts w:hint="cs"/>
          <w:rtl/>
          <w:lang w:eastAsia="he-IL"/>
        </w:rPr>
        <w:t xml:space="preserve"> האם נזכה לראות גם </w:t>
      </w:r>
      <w:bookmarkStart w:id="81" w:name="_ETM_Q2_159000"/>
      <w:bookmarkEnd w:id="81"/>
      <w:r>
        <w:rPr>
          <w:rFonts w:hint="cs"/>
          <w:rtl/>
          <w:lang w:eastAsia="he-IL"/>
        </w:rPr>
        <w:t xml:space="preserve">את השר בא לכאן </w:t>
      </w:r>
      <w:bookmarkStart w:id="82" w:name="_ETM_Q2_163000"/>
      <w:bookmarkEnd w:id="82"/>
      <w:r>
        <w:rPr>
          <w:rFonts w:hint="cs"/>
          <w:rtl/>
          <w:lang w:eastAsia="he-IL"/>
        </w:rPr>
        <w:t xml:space="preserve">בעצמו לדבר על הנושאים האלה? </w:t>
      </w:r>
    </w:p>
    <w:p w:rsidR="008A18D3" w:rsidRDefault="008A18D3" w:rsidP="00EE67A3">
      <w:pPr>
        <w:rPr>
          <w:rtl/>
          <w:lang w:eastAsia="he-IL"/>
        </w:rPr>
      </w:pPr>
    </w:p>
    <w:p w:rsidR="008A18D3" w:rsidRDefault="008A18D3" w:rsidP="00EE67A3">
      <w:pPr>
        <w:pStyle w:val="-"/>
        <w:rPr>
          <w:rtl/>
        </w:rPr>
      </w:pPr>
      <w:bookmarkStart w:id="83" w:name="ET_speakercontinue_6243_3"/>
      <w:r w:rsidRPr="00040C0A">
        <w:rPr>
          <w:rStyle w:val="TagStyle"/>
          <w:rtl/>
        </w:rPr>
        <w:t xml:space="preserve"> &lt;&lt; דובר_המשך &gt;&gt;</w:t>
      </w:r>
      <w:r w:rsidRPr="008C42D4">
        <w:rPr>
          <w:rStyle w:val="TagStyle"/>
          <w:rtl/>
        </w:rPr>
        <w:t xml:space="preserve"> </w:t>
      </w:r>
      <w:r>
        <w:rPr>
          <w:rtl/>
        </w:rPr>
        <w:t>סגן שר הביטחון אלון שוסטר:</w:t>
      </w:r>
      <w:r w:rsidRPr="008C42D4">
        <w:rPr>
          <w:rStyle w:val="TagStyle"/>
          <w:rtl/>
        </w:rPr>
        <w:t xml:space="preserve"> </w:t>
      </w:r>
      <w:r w:rsidRPr="00040C0A">
        <w:rPr>
          <w:rStyle w:val="TagStyle"/>
          <w:rtl/>
        </w:rPr>
        <w:t>&lt;&lt; דובר_המשך &gt;&gt;</w:t>
      </w:r>
      <w:r>
        <w:rPr>
          <w:rtl/>
        </w:rPr>
        <w:t xml:space="preserve">   </w:t>
      </w:r>
      <w:bookmarkEnd w:id="83"/>
    </w:p>
    <w:p w:rsidR="008A18D3" w:rsidRDefault="008A18D3" w:rsidP="008D5FB9">
      <w:pPr>
        <w:rPr>
          <w:rtl/>
          <w:lang w:eastAsia="he-IL"/>
        </w:rPr>
      </w:pPr>
    </w:p>
    <w:p w:rsidR="008A18D3" w:rsidRDefault="008A18D3" w:rsidP="00EE67A3">
      <w:pPr>
        <w:rPr>
          <w:rtl/>
          <w:lang w:eastAsia="he-IL"/>
        </w:rPr>
      </w:pPr>
      <w:r>
        <w:rPr>
          <w:rFonts w:hint="cs"/>
          <w:rtl/>
          <w:lang w:eastAsia="he-IL"/>
        </w:rPr>
        <w:t>אשר לשר</w:t>
      </w:r>
      <w:r w:rsidR="00F2788A">
        <w:rPr>
          <w:rFonts w:hint="cs"/>
          <w:rtl/>
          <w:lang w:eastAsia="he-IL"/>
        </w:rPr>
        <w:t>,</w:t>
      </w:r>
      <w:r>
        <w:rPr>
          <w:rFonts w:hint="cs"/>
          <w:rtl/>
          <w:lang w:eastAsia="he-IL"/>
        </w:rPr>
        <w:t xml:space="preserve"> אני אשמח </w:t>
      </w:r>
      <w:bookmarkStart w:id="84" w:name="_ETM_Q2_172000"/>
      <w:bookmarkEnd w:id="84"/>
      <w:r>
        <w:rPr>
          <w:rFonts w:hint="cs"/>
          <w:rtl/>
          <w:lang w:eastAsia="he-IL"/>
        </w:rPr>
        <w:t xml:space="preserve">לראות אותו כאן יותר. הוא עסוק, כמו שאתה יודע, בשלל </w:t>
      </w:r>
      <w:bookmarkStart w:id="85" w:name="_ETM_Q2_180000"/>
      <w:bookmarkEnd w:id="85"/>
      <w:r>
        <w:rPr>
          <w:rFonts w:hint="cs"/>
          <w:rtl/>
          <w:lang w:eastAsia="he-IL"/>
        </w:rPr>
        <w:t xml:space="preserve">סוגיות ביטחוניות </w:t>
      </w:r>
      <w:r>
        <w:rPr>
          <w:rFonts w:hint="eastAsia"/>
          <w:rtl/>
          <w:lang w:eastAsia="he-IL"/>
        </w:rPr>
        <w:t>–</w:t>
      </w:r>
      <w:r>
        <w:rPr>
          <w:rFonts w:hint="cs"/>
          <w:rtl/>
          <w:lang w:eastAsia="he-IL"/>
        </w:rPr>
        <w:t xml:space="preserve"> הקרובות אלינו והרחוקות. מן הראוי לאפשר לו את חופש הפעולה והבחירה של מועד ההגעה לכאן. </w:t>
      </w:r>
    </w:p>
    <w:p w:rsidR="008A18D3" w:rsidRDefault="008A18D3" w:rsidP="00EE67A3">
      <w:pPr>
        <w:rPr>
          <w:rtl/>
          <w:lang w:eastAsia="he-IL"/>
        </w:rPr>
      </w:pPr>
    </w:p>
    <w:p w:rsidR="008A18D3" w:rsidRDefault="008A18D3" w:rsidP="00EE67A3">
      <w:pPr>
        <w:rPr>
          <w:rtl/>
          <w:lang w:eastAsia="he-IL"/>
        </w:rPr>
      </w:pPr>
      <w:r>
        <w:rPr>
          <w:rFonts w:hint="cs"/>
          <w:rtl/>
          <w:lang w:eastAsia="he-IL"/>
        </w:rPr>
        <w:t xml:space="preserve">אכן כן, גם המשרד וגם זרועות לובשי המדים שתחת אחריותנו מודעים היטב לאפשרות של התלקחות בשבועות הקרובים. אנחנו לא רוצים בכך. אנחנו נערכים גם בעוצמה וגם בחוכמה כדי לייצר מציאות של שלום ודו-קיום באביב שמתקרב. </w:t>
      </w:r>
      <w:bookmarkStart w:id="86" w:name="_ETM_Q2_217000"/>
      <w:bookmarkEnd w:id="86"/>
    </w:p>
    <w:p w:rsidR="008A18D3" w:rsidRDefault="008A18D3" w:rsidP="008D5FB9">
      <w:pPr>
        <w:rPr>
          <w:rtl/>
          <w:lang w:eastAsia="he-IL"/>
        </w:rPr>
      </w:pPr>
    </w:p>
    <w:p w:rsidR="008A18D3" w:rsidRDefault="008A18D3" w:rsidP="00EE67A3">
      <w:pPr>
        <w:pStyle w:val="af6"/>
        <w:rPr>
          <w:rtl/>
        </w:rPr>
      </w:pPr>
      <w:r w:rsidRPr="00040C0A">
        <w:rPr>
          <w:rStyle w:val="TagStyle"/>
          <w:rtl/>
        </w:rPr>
        <w:t xml:space="preserve"> &lt;&lt; יור &gt;&gt;</w:t>
      </w:r>
      <w:r w:rsidRPr="008C42D4">
        <w:rPr>
          <w:rStyle w:val="TagStyle"/>
          <w:rtl/>
        </w:rPr>
        <w:t xml:space="preserve"> </w:t>
      </w:r>
      <w:r>
        <w:rPr>
          <w:rtl/>
        </w:rPr>
        <w:t>היו"ר מיקי לוי:</w:t>
      </w:r>
      <w:r w:rsidRPr="008C42D4">
        <w:rPr>
          <w:rStyle w:val="TagStyle"/>
          <w:rtl/>
        </w:rPr>
        <w:t xml:space="preserve"> </w:t>
      </w:r>
      <w:r w:rsidRPr="00040C0A">
        <w:rPr>
          <w:rStyle w:val="TagStyle"/>
          <w:rtl/>
        </w:rPr>
        <w:t>&lt;&lt; יור &gt;&gt;</w:t>
      </w:r>
      <w:r>
        <w:rPr>
          <w:rtl/>
        </w:rPr>
        <w:t xml:space="preserve">   </w:t>
      </w:r>
    </w:p>
    <w:p w:rsidR="008A18D3" w:rsidRDefault="008A18D3" w:rsidP="008D5FB9">
      <w:pPr>
        <w:rPr>
          <w:rtl/>
          <w:lang w:eastAsia="he-IL"/>
        </w:rPr>
      </w:pPr>
    </w:p>
    <w:p w:rsidR="00F2788A" w:rsidRDefault="008A18D3" w:rsidP="00EE67A3">
      <w:pPr>
        <w:rPr>
          <w:rtl/>
          <w:lang w:eastAsia="he-IL"/>
        </w:rPr>
      </w:pPr>
      <w:r>
        <w:rPr>
          <w:rFonts w:hint="cs"/>
          <w:rtl/>
          <w:lang w:eastAsia="he-IL"/>
        </w:rPr>
        <w:lastRenderedPageBreak/>
        <w:t xml:space="preserve">תודה רבה. </w:t>
      </w:r>
    </w:p>
    <w:p w:rsidR="00F2788A" w:rsidRDefault="00F2788A" w:rsidP="00EE67A3">
      <w:pPr>
        <w:rPr>
          <w:rtl/>
          <w:lang w:eastAsia="he-IL"/>
        </w:rPr>
      </w:pPr>
    </w:p>
    <w:p w:rsidR="008A18D3" w:rsidRDefault="008A18D3" w:rsidP="00F2788A">
      <w:pPr>
        <w:rPr>
          <w:rtl/>
          <w:lang w:eastAsia="he-IL"/>
        </w:rPr>
      </w:pPr>
      <w:r>
        <w:rPr>
          <w:rFonts w:hint="cs"/>
          <w:rtl/>
          <w:lang w:eastAsia="he-IL"/>
        </w:rPr>
        <w:t>אם כך, אנחנו ממשיכים לשאילתה הבאה</w:t>
      </w:r>
      <w:r w:rsidR="00F2788A">
        <w:rPr>
          <w:rFonts w:hint="cs"/>
          <w:rtl/>
          <w:lang w:eastAsia="he-IL"/>
        </w:rPr>
        <w:t>,</w:t>
      </w:r>
      <w:r>
        <w:rPr>
          <w:rFonts w:hint="cs"/>
          <w:rtl/>
          <w:lang w:eastAsia="he-IL"/>
        </w:rPr>
        <w:t xml:space="preserve"> שאילתה דחופה מס' 129 מאת חבר הכנסת משה אבוטבול בנושא נוהלי כניסה ליריחו</w:t>
      </w:r>
      <w:bookmarkStart w:id="87" w:name="_ETM_Q2_244000"/>
      <w:bookmarkEnd w:id="87"/>
      <w:r>
        <w:rPr>
          <w:rFonts w:hint="cs"/>
          <w:rtl/>
          <w:lang w:eastAsia="he-IL"/>
        </w:rPr>
        <w:t>, בבקשה. שאלה נוספת – חברת הכנסת סטרוק.</w:t>
      </w:r>
    </w:p>
    <w:p w:rsidR="008A18D3" w:rsidRDefault="008A18D3" w:rsidP="00EE67A3">
      <w:pPr>
        <w:rPr>
          <w:rtl/>
          <w:lang w:eastAsia="he-IL"/>
        </w:rPr>
      </w:pPr>
    </w:p>
    <w:p w:rsidR="008A18D3" w:rsidRDefault="008A18D3" w:rsidP="00EE67A3">
      <w:pPr>
        <w:pStyle w:val="a9"/>
        <w:rPr>
          <w:rtl/>
          <w:lang w:eastAsia="he-IL"/>
        </w:rPr>
      </w:pPr>
      <w:bookmarkStart w:id="88" w:name="ET_query_636176_6"/>
      <w:r w:rsidRPr="00040C0A">
        <w:rPr>
          <w:rStyle w:val="TagStyle"/>
          <w:rtl/>
        </w:rPr>
        <w:t xml:space="preserve"> &lt;&lt; שאילתה &gt;&gt;</w:t>
      </w:r>
      <w:r w:rsidRPr="008C42D4">
        <w:rPr>
          <w:rStyle w:val="TagStyle"/>
          <w:rtl/>
        </w:rPr>
        <w:t xml:space="preserve"> </w:t>
      </w:r>
      <w:bookmarkStart w:id="89" w:name="_Toc98161181"/>
      <w:bookmarkStart w:id="90" w:name="_Toc98162577"/>
      <w:bookmarkStart w:id="91" w:name="_Toc123738112"/>
      <w:r>
        <w:rPr>
          <w:rtl/>
          <w:lang w:eastAsia="he-IL"/>
        </w:rPr>
        <w:t>129. נוהלי כניסה ליריחו</w:t>
      </w:r>
      <w:bookmarkEnd w:id="89"/>
      <w:bookmarkEnd w:id="90"/>
      <w:bookmarkEnd w:id="91"/>
      <w:r w:rsidRPr="008C42D4">
        <w:rPr>
          <w:rStyle w:val="TagStyle"/>
          <w:rtl/>
        </w:rPr>
        <w:t xml:space="preserve"> </w:t>
      </w:r>
      <w:r w:rsidRPr="00040C0A">
        <w:rPr>
          <w:rStyle w:val="TagStyle"/>
          <w:rtl/>
        </w:rPr>
        <w:t>&lt;&lt; שאילתה &gt;&gt;</w:t>
      </w:r>
      <w:r>
        <w:rPr>
          <w:rtl/>
          <w:lang w:eastAsia="he-IL"/>
        </w:rPr>
        <w:t xml:space="preserve">   </w:t>
      </w:r>
      <w:bookmarkEnd w:id="88"/>
    </w:p>
    <w:p w:rsidR="008A18D3" w:rsidRDefault="008A18D3" w:rsidP="00EE67A3">
      <w:pPr>
        <w:rPr>
          <w:rtl/>
        </w:rPr>
      </w:pPr>
    </w:p>
    <w:p w:rsidR="008A18D3" w:rsidRDefault="008A18D3" w:rsidP="00EE67A3">
      <w:pPr>
        <w:pStyle w:val="a4"/>
        <w:rPr>
          <w:rtl/>
        </w:rPr>
      </w:pPr>
      <w:bookmarkStart w:id="92" w:name="ET_speaker_5851_7"/>
      <w:r w:rsidRPr="00040C0A">
        <w:rPr>
          <w:rStyle w:val="TagStyle"/>
          <w:rtl/>
        </w:rPr>
        <w:t xml:space="preserve"> &lt;&lt; דובר &gt;&gt;</w:t>
      </w:r>
      <w:r w:rsidRPr="008C42D4">
        <w:rPr>
          <w:rStyle w:val="TagStyle"/>
          <w:rtl/>
        </w:rPr>
        <w:t xml:space="preserve"> </w:t>
      </w:r>
      <w:bookmarkStart w:id="93" w:name="_Toc98161182"/>
      <w:bookmarkStart w:id="94" w:name="_Toc98162578"/>
      <w:bookmarkStart w:id="95" w:name="_Toc123738113"/>
      <w:r>
        <w:rPr>
          <w:rtl/>
        </w:rPr>
        <w:t>משה אבוטבול (ש"ס):</w:t>
      </w:r>
      <w:bookmarkEnd w:id="93"/>
      <w:bookmarkEnd w:id="94"/>
      <w:bookmarkEnd w:id="95"/>
      <w:r w:rsidRPr="008C42D4">
        <w:rPr>
          <w:rStyle w:val="TagStyle"/>
          <w:rtl/>
        </w:rPr>
        <w:t xml:space="preserve"> </w:t>
      </w:r>
      <w:r w:rsidRPr="00040C0A">
        <w:rPr>
          <w:rStyle w:val="TagStyle"/>
          <w:rtl/>
        </w:rPr>
        <w:t>&lt;&lt; דובר &gt;&gt;</w:t>
      </w:r>
      <w:r>
        <w:rPr>
          <w:rtl/>
        </w:rPr>
        <w:t xml:space="preserve">   </w:t>
      </w:r>
      <w:bookmarkEnd w:id="92"/>
    </w:p>
    <w:p w:rsidR="008A18D3" w:rsidRDefault="008A18D3" w:rsidP="008D5FB9">
      <w:pPr>
        <w:rPr>
          <w:rtl/>
          <w:lang w:eastAsia="he-IL"/>
        </w:rPr>
      </w:pPr>
    </w:p>
    <w:p w:rsidR="008A18D3" w:rsidRDefault="008A18D3" w:rsidP="00F2788A">
      <w:pPr>
        <w:rPr>
          <w:rtl/>
        </w:rPr>
      </w:pPr>
      <w:r>
        <w:rPr>
          <w:rFonts w:hint="cs"/>
          <w:rtl/>
        </w:rPr>
        <w:t xml:space="preserve">כבוד </w:t>
      </w:r>
      <w:bookmarkStart w:id="96" w:name="_ETM_Q2_273000"/>
      <w:bookmarkEnd w:id="96"/>
      <w:r>
        <w:rPr>
          <w:rFonts w:hint="cs"/>
          <w:rtl/>
        </w:rPr>
        <w:t>סגן השר, שלום וברכה</w:t>
      </w:r>
      <w:r w:rsidR="00F2788A">
        <w:rPr>
          <w:rFonts w:hint="cs"/>
          <w:rtl/>
        </w:rPr>
        <w:t>.</w:t>
      </w:r>
      <w:r>
        <w:rPr>
          <w:rFonts w:hint="cs"/>
          <w:rtl/>
        </w:rPr>
        <w:t xml:space="preserve"> אנחנו רוצים, ברשותך, לשאול: </w:t>
      </w:r>
      <w:bookmarkStart w:id="97" w:name="_ETM_Q2_279000"/>
      <w:bookmarkEnd w:id="97"/>
      <w:r>
        <w:rPr>
          <w:rFonts w:hint="cs"/>
          <w:rtl/>
        </w:rPr>
        <w:t>הנוהל החדש לכניסת ישראלים ליריחו מפלה בין מבקרים בבתי כנסת בעיר לבין אנשים שבאים לבלות שם.</w:t>
      </w:r>
    </w:p>
    <w:p w:rsidR="008A18D3" w:rsidRPr="009F1FFC" w:rsidRDefault="008A18D3" w:rsidP="00EE67A3">
      <w:pPr>
        <w:rPr>
          <w:rtl/>
        </w:rPr>
      </w:pPr>
      <w:bookmarkStart w:id="98" w:name="_ETM_Q2_285000"/>
      <w:bookmarkEnd w:id="98"/>
    </w:p>
    <w:p w:rsidR="008A18D3" w:rsidRDefault="008A18D3" w:rsidP="00EE67A3">
      <w:pPr>
        <w:rPr>
          <w:rtl/>
        </w:rPr>
      </w:pPr>
      <w:r w:rsidRPr="00472AB3">
        <w:rPr>
          <w:rFonts w:hint="cs"/>
          <w:rtl/>
        </w:rPr>
        <w:t>רצי</w:t>
      </w:r>
      <w:r>
        <w:rPr>
          <w:rFonts w:hint="cs"/>
          <w:rtl/>
        </w:rPr>
        <w:t>תי</w:t>
      </w:r>
      <w:r w:rsidRPr="00472AB3">
        <w:rPr>
          <w:rFonts w:hint="cs"/>
          <w:rtl/>
        </w:rPr>
        <w:t xml:space="preserve"> לשאול:</w:t>
      </w:r>
    </w:p>
    <w:p w:rsidR="008A18D3" w:rsidRPr="00472AB3" w:rsidRDefault="008A18D3" w:rsidP="00EE67A3">
      <w:pPr>
        <w:rPr>
          <w:rtl/>
        </w:rPr>
      </w:pPr>
    </w:p>
    <w:p w:rsidR="008A18D3" w:rsidRDefault="008A18D3" w:rsidP="00EE67A3">
      <w:pPr>
        <w:rPr>
          <w:rtl/>
        </w:rPr>
      </w:pPr>
      <w:r>
        <w:rPr>
          <w:rFonts w:hint="cs"/>
          <w:rtl/>
        </w:rPr>
        <w:t>1. מדוע מבקרים בבתי כנסת לא רשאים לחתום ויתור על אבטחה כמו שאר הישראלים שבאים לשם?</w:t>
      </w:r>
    </w:p>
    <w:p w:rsidR="008A18D3" w:rsidRPr="009F1FFC" w:rsidRDefault="008A18D3" w:rsidP="00EE67A3">
      <w:pPr>
        <w:rPr>
          <w:rtl/>
        </w:rPr>
      </w:pPr>
    </w:p>
    <w:p w:rsidR="008A18D3" w:rsidRDefault="008A18D3" w:rsidP="00F2788A">
      <w:pPr>
        <w:rPr>
          <w:rtl/>
        </w:rPr>
      </w:pPr>
      <w:r>
        <w:rPr>
          <w:rFonts w:hint="cs"/>
          <w:rtl/>
        </w:rPr>
        <w:t>2. מדוע הופחתו הכניסות המאובטחות מ</w:t>
      </w:r>
      <w:r w:rsidR="00F2788A">
        <w:rPr>
          <w:rFonts w:hint="cs"/>
          <w:rtl/>
        </w:rPr>
        <w:t>אחת</w:t>
      </w:r>
      <w:r>
        <w:rPr>
          <w:rFonts w:hint="cs"/>
          <w:rtl/>
        </w:rPr>
        <w:t xml:space="preserve"> בשבוע ל</w:t>
      </w:r>
      <w:r w:rsidR="00F2788A">
        <w:rPr>
          <w:rFonts w:hint="cs"/>
          <w:rtl/>
        </w:rPr>
        <w:t>אחת</w:t>
      </w:r>
      <w:r>
        <w:rPr>
          <w:rFonts w:hint="cs"/>
          <w:rtl/>
        </w:rPr>
        <w:t xml:space="preserve"> בחודש?</w:t>
      </w:r>
    </w:p>
    <w:p w:rsidR="008A18D3" w:rsidRDefault="008A18D3" w:rsidP="00EE67A3">
      <w:pPr>
        <w:rPr>
          <w:rtl/>
        </w:rPr>
      </w:pPr>
    </w:p>
    <w:p w:rsidR="008A18D3" w:rsidRDefault="008A18D3" w:rsidP="00F2788A">
      <w:pPr>
        <w:rPr>
          <w:rtl/>
        </w:rPr>
      </w:pPr>
      <w:r>
        <w:rPr>
          <w:rFonts w:hint="cs"/>
          <w:rtl/>
        </w:rPr>
        <w:t xml:space="preserve">3. באיזה דרג גובש הנוהל החדש? כיצד ניתן לשנות את זה, לפחות </w:t>
      </w:r>
      <w:bookmarkStart w:id="99" w:name="_ETM_Q2_303000"/>
      <w:bookmarkEnd w:id="99"/>
      <w:r>
        <w:rPr>
          <w:rFonts w:hint="cs"/>
          <w:rtl/>
        </w:rPr>
        <w:t>לטובת המתפללים שרוצים להתפלל שם?</w:t>
      </w:r>
    </w:p>
    <w:p w:rsidR="008A18D3" w:rsidRDefault="008A18D3" w:rsidP="00EE67A3">
      <w:pPr>
        <w:rPr>
          <w:rtl/>
        </w:rPr>
      </w:pPr>
    </w:p>
    <w:p w:rsidR="008A18D3" w:rsidRDefault="008A18D3" w:rsidP="00EE67A3">
      <w:pPr>
        <w:pStyle w:val="a4"/>
        <w:keepNext/>
        <w:rPr>
          <w:rtl/>
        </w:rPr>
      </w:pPr>
      <w:bookmarkStart w:id="100" w:name="ET_speakercontinue_6243_9"/>
      <w:r w:rsidRPr="004D0190">
        <w:rPr>
          <w:rStyle w:val="TagStyle"/>
          <w:rtl/>
        </w:rPr>
        <w:t xml:space="preserve"> &lt;&lt; דובר &gt;&gt;</w:t>
      </w:r>
      <w:r w:rsidRPr="008C42D4">
        <w:rPr>
          <w:rStyle w:val="TagStyle"/>
          <w:rtl/>
        </w:rPr>
        <w:t xml:space="preserve"> </w:t>
      </w:r>
      <w:bookmarkStart w:id="101" w:name="_Toc98161183"/>
      <w:bookmarkStart w:id="102" w:name="_Toc98162579"/>
      <w:bookmarkStart w:id="103" w:name="_Toc123738114"/>
      <w:r>
        <w:rPr>
          <w:rtl/>
        </w:rPr>
        <w:t>סגן שר הביטחון אלון שוסטר:</w:t>
      </w:r>
      <w:bookmarkEnd w:id="101"/>
      <w:bookmarkEnd w:id="102"/>
      <w:bookmarkEnd w:id="103"/>
      <w:r w:rsidRPr="008C42D4">
        <w:rPr>
          <w:rStyle w:val="TagStyle"/>
          <w:rtl/>
        </w:rPr>
        <w:t xml:space="preserve"> </w:t>
      </w:r>
      <w:r w:rsidRPr="004D0190">
        <w:rPr>
          <w:rStyle w:val="TagStyle"/>
          <w:rtl/>
        </w:rPr>
        <w:t xml:space="preserve">&lt;&lt; דובר &gt;&gt; </w:t>
      </w:r>
      <w:r>
        <w:rPr>
          <w:rtl/>
        </w:rPr>
        <w:t xml:space="preserve">   </w:t>
      </w:r>
      <w:bookmarkEnd w:id="100"/>
    </w:p>
    <w:p w:rsidR="008A18D3" w:rsidRDefault="008A18D3" w:rsidP="008D5FB9">
      <w:pPr>
        <w:rPr>
          <w:rtl/>
          <w:lang w:eastAsia="he-IL"/>
        </w:rPr>
      </w:pPr>
    </w:p>
    <w:p w:rsidR="008A18D3" w:rsidRDefault="008A18D3" w:rsidP="00F2788A">
      <w:pPr>
        <w:rPr>
          <w:rStyle w:val="afe"/>
          <w:rFonts w:asciiTheme="minorBidi" w:hAnsiTheme="minorBidi" w:cstheme="minorBidi"/>
          <w:b w:val="0"/>
          <w:bCs w:val="0"/>
          <w:rtl/>
        </w:rPr>
      </w:pPr>
      <w:r>
        <w:rPr>
          <w:rStyle w:val="afe"/>
          <w:rFonts w:asciiTheme="minorBidi" w:hAnsiTheme="minorBidi" w:cstheme="minorBidi" w:hint="cs"/>
          <w:b w:val="0"/>
          <w:bCs w:val="0"/>
          <w:rtl/>
        </w:rPr>
        <w:t xml:space="preserve">תודה, חבר הכנסת אבוטבול. בבחינה </w:t>
      </w:r>
      <w:bookmarkStart w:id="104" w:name="_ETM_Q2_312000"/>
      <w:bookmarkEnd w:id="104"/>
      <w:r>
        <w:rPr>
          <w:rStyle w:val="afe"/>
          <w:rFonts w:asciiTheme="minorBidi" w:hAnsiTheme="minorBidi" w:cstheme="minorBidi" w:hint="cs"/>
          <w:b w:val="0"/>
          <w:bCs w:val="0"/>
          <w:rtl/>
        </w:rPr>
        <w:t xml:space="preserve">שנערכה לגבי נוהל הכניסה ליריחו הוחלט להגביר את הפיקוח של פיקוד מרכז ולצמצם סיכונים תוך מתן אבטחה ותיאום טוב יותר. הכניסה ליריחו מתאפשרת בשלושה סופי שבוע בכל חודש, ופעם בחודש מתאפשרת, כפי שאמרת, כניסה לבתי כנסת בהתאם לביקושים ולהסדרי הביטחון. מטבע הדברים אני לא אוכל לפרט על </w:t>
      </w:r>
      <w:bookmarkStart w:id="105" w:name="_ETM_Q2_347000"/>
      <w:bookmarkEnd w:id="105"/>
      <w:r>
        <w:rPr>
          <w:rStyle w:val="afe"/>
          <w:rFonts w:asciiTheme="minorBidi" w:hAnsiTheme="minorBidi" w:cstheme="minorBidi" w:hint="cs"/>
          <w:b w:val="0"/>
          <w:bCs w:val="0"/>
          <w:rtl/>
        </w:rPr>
        <w:t xml:space="preserve">הנסיבות הביטחוניות ותמונת המודיעין, אבל אני רוצה לציין שאנחנו בתקופת ניסיון, בפיילוט שייתכן שיורחב או ישתנה בהמשך בהתאם </w:t>
      </w:r>
      <w:bookmarkStart w:id="106" w:name="_ETM_Q2_361000"/>
      <w:bookmarkEnd w:id="106"/>
      <w:r>
        <w:rPr>
          <w:rStyle w:val="afe"/>
          <w:rFonts w:asciiTheme="minorBidi" w:hAnsiTheme="minorBidi" w:cstheme="minorBidi" w:hint="cs"/>
          <w:b w:val="0"/>
          <w:bCs w:val="0"/>
          <w:rtl/>
        </w:rPr>
        <w:t xml:space="preserve">ליכולות, למצב הביטחוני ולצרכים. הנושא אושר על ידי אלוף פיקוד מרכז. תודה. </w:t>
      </w:r>
    </w:p>
    <w:p w:rsidR="008A18D3" w:rsidRDefault="008A18D3" w:rsidP="00EE67A3">
      <w:pPr>
        <w:rPr>
          <w:rStyle w:val="afe"/>
          <w:rFonts w:asciiTheme="minorBidi" w:hAnsiTheme="minorBidi" w:cstheme="minorBidi"/>
          <w:b w:val="0"/>
          <w:bCs w:val="0"/>
          <w:rtl/>
        </w:rPr>
      </w:pPr>
    </w:p>
    <w:p w:rsidR="008A18D3" w:rsidRDefault="008A18D3" w:rsidP="00EE67A3">
      <w:pPr>
        <w:pStyle w:val="af6"/>
        <w:rPr>
          <w:rStyle w:val="afe"/>
          <w:rFonts w:asciiTheme="minorBidi" w:hAnsiTheme="minorBidi" w:cstheme="minorBidi"/>
          <w:b/>
          <w:bCs/>
          <w:rtl/>
        </w:rPr>
      </w:pPr>
      <w:r w:rsidRPr="00040C0A">
        <w:rPr>
          <w:rStyle w:val="TagStyle"/>
          <w:rtl/>
        </w:rPr>
        <w:t xml:space="preserve"> &lt;&lt; יור &gt;&gt; </w:t>
      </w:r>
      <w:r w:rsidRPr="00040C0A">
        <w:rPr>
          <w:rStyle w:val="afe"/>
          <w:rFonts w:ascii="Arial" w:hAnsi="Arial" w:cs="Arial"/>
          <w:b/>
          <w:bCs/>
          <w:rtl/>
        </w:rPr>
        <w:t>היו"ר מיקי לוי:</w:t>
      </w:r>
      <w:r w:rsidRPr="00040C0A">
        <w:rPr>
          <w:rStyle w:val="TagStyle"/>
          <w:rtl/>
        </w:rPr>
        <w:t xml:space="preserve"> &lt;&lt; יור &gt;&gt;</w:t>
      </w:r>
      <w:r>
        <w:rPr>
          <w:rStyle w:val="afe"/>
          <w:rFonts w:asciiTheme="minorBidi" w:hAnsiTheme="minorBidi" w:cstheme="minorBidi"/>
          <w:b/>
          <w:bCs/>
          <w:rtl/>
        </w:rPr>
        <w:t xml:space="preserve">   </w:t>
      </w:r>
    </w:p>
    <w:p w:rsidR="008A18D3" w:rsidRDefault="008A18D3" w:rsidP="008D5FB9">
      <w:pPr>
        <w:rPr>
          <w:rtl/>
          <w:lang w:eastAsia="he-IL"/>
        </w:rPr>
      </w:pPr>
    </w:p>
    <w:p w:rsidR="008A18D3" w:rsidRDefault="008A18D3" w:rsidP="00EE67A3">
      <w:pPr>
        <w:rPr>
          <w:rtl/>
          <w:lang w:eastAsia="he-IL"/>
        </w:rPr>
      </w:pPr>
      <w:r>
        <w:rPr>
          <w:rFonts w:hint="cs"/>
          <w:rtl/>
          <w:lang w:eastAsia="he-IL"/>
        </w:rPr>
        <w:t xml:space="preserve">בבקשה, שאלת המשך. </w:t>
      </w:r>
    </w:p>
    <w:p w:rsidR="008A18D3" w:rsidRPr="008C42D4" w:rsidRDefault="008A18D3" w:rsidP="00EE67A3">
      <w:pPr>
        <w:rPr>
          <w:rtl/>
          <w:lang w:eastAsia="he-IL"/>
        </w:rPr>
      </w:pPr>
    </w:p>
    <w:p w:rsidR="008A18D3" w:rsidRDefault="008A18D3" w:rsidP="00EE67A3">
      <w:pPr>
        <w:pStyle w:val="-"/>
        <w:rPr>
          <w:rStyle w:val="afe"/>
          <w:rFonts w:asciiTheme="minorBidi" w:hAnsiTheme="minorBidi" w:cstheme="minorBidi"/>
          <w:b/>
          <w:bCs/>
          <w:rtl/>
        </w:rPr>
      </w:pPr>
      <w:bookmarkStart w:id="107" w:name="ET_speakercontinue_5851_11"/>
      <w:r w:rsidRPr="00040C0A">
        <w:rPr>
          <w:rStyle w:val="TagStyle"/>
          <w:rtl/>
        </w:rPr>
        <w:lastRenderedPageBreak/>
        <w:t xml:space="preserve"> &lt;&lt; דובר_המשך &gt;&gt;</w:t>
      </w:r>
      <w:r w:rsidRPr="00040C0A">
        <w:rPr>
          <w:rStyle w:val="TagStyle"/>
          <w:color w:val="auto"/>
          <w:bdr w:val="none" w:sz="0" w:space="0" w:color="auto"/>
          <w:rtl/>
        </w:rPr>
        <w:t xml:space="preserve"> </w:t>
      </w:r>
      <w:r w:rsidRPr="00040C0A">
        <w:rPr>
          <w:rStyle w:val="afe"/>
          <w:rFonts w:ascii="Arial" w:hAnsi="Arial" w:cs="Arial"/>
          <w:b/>
          <w:bCs/>
          <w:rtl/>
        </w:rPr>
        <w:t>משה אבוטבול (ש"ס):</w:t>
      </w:r>
      <w:r w:rsidRPr="00040C0A">
        <w:rPr>
          <w:rStyle w:val="TagStyle"/>
          <w:color w:val="auto"/>
          <w:bdr w:val="none" w:sz="0" w:space="0" w:color="auto"/>
          <w:rtl/>
        </w:rPr>
        <w:t xml:space="preserve"> </w:t>
      </w:r>
      <w:r w:rsidRPr="00040C0A">
        <w:rPr>
          <w:rStyle w:val="TagStyle"/>
          <w:rtl/>
        </w:rPr>
        <w:t>&lt;&lt; דובר_המשך &gt;&gt;</w:t>
      </w:r>
      <w:r>
        <w:rPr>
          <w:rStyle w:val="afe"/>
          <w:rFonts w:asciiTheme="minorBidi" w:hAnsiTheme="minorBidi" w:cstheme="minorBidi"/>
          <w:b/>
          <w:bCs/>
          <w:rtl/>
        </w:rPr>
        <w:t xml:space="preserve">   </w:t>
      </w:r>
      <w:bookmarkEnd w:id="107"/>
    </w:p>
    <w:p w:rsidR="008A18D3" w:rsidRDefault="008A18D3" w:rsidP="008D5FB9">
      <w:pPr>
        <w:rPr>
          <w:rtl/>
          <w:lang w:eastAsia="he-IL"/>
        </w:rPr>
      </w:pPr>
    </w:p>
    <w:p w:rsidR="008A18D3" w:rsidRDefault="008A18D3" w:rsidP="00F2788A">
      <w:pPr>
        <w:rPr>
          <w:rtl/>
          <w:lang w:eastAsia="he-IL"/>
        </w:rPr>
      </w:pPr>
      <w:r>
        <w:rPr>
          <w:rFonts w:hint="cs"/>
          <w:rtl/>
          <w:lang w:eastAsia="he-IL"/>
        </w:rPr>
        <w:t xml:space="preserve">קודם כול, אני רוצה להדגיש בפניך סתם כאמירת אגב </w:t>
      </w:r>
      <w:r>
        <w:rPr>
          <w:rtl/>
          <w:lang w:eastAsia="he-IL"/>
        </w:rPr>
        <w:t>–</w:t>
      </w:r>
      <w:r>
        <w:rPr>
          <w:rFonts w:hint="cs"/>
          <w:rtl/>
          <w:lang w:eastAsia="he-IL"/>
        </w:rPr>
        <w:t xml:space="preserve"> גם לנו נושא התפילה זה סוג של בילוי רוחני לטובה</w:t>
      </w:r>
      <w:r w:rsidR="00F2788A">
        <w:rPr>
          <w:rFonts w:hint="cs"/>
          <w:rtl/>
          <w:lang w:eastAsia="he-IL"/>
        </w:rPr>
        <w:t>,</w:t>
      </w:r>
      <w:r>
        <w:rPr>
          <w:rFonts w:hint="cs"/>
          <w:rtl/>
          <w:lang w:eastAsia="he-IL"/>
        </w:rPr>
        <w:t xml:space="preserve"> אז קחו </w:t>
      </w:r>
      <w:r w:rsidR="00F2788A">
        <w:rPr>
          <w:rFonts w:hint="cs"/>
          <w:rtl/>
          <w:lang w:eastAsia="he-IL"/>
        </w:rPr>
        <w:t xml:space="preserve">גם </w:t>
      </w:r>
      <w:r>
        <w:rPr>
          <w:rFonts w:hint="cs"/>
          <w:rtl/>
          <w:lang w:eastAsia="he-IL"/>
        </w:rPr>
        <w:t xml:space="preserve">את זה בחשבון כשאתם מתירים </w:t>
      </w:r>
      <w:bookmarkStart w:id="108" w:name="_ETM_Q2_402000"/>
      <w:bookmarkEnd w:id="108"/>
      <w:r>
        <w:rPr>
          <w:rFonts w:hint="cs"/>
          <w:rtl/>
          <w:lang w:eastAsia="he-IL"/>
        </w:rPr>
        <w:t xml:space="preserve">את כל הבילויים. זה סתם אמירת אגב, שתבינו שלנו חשוב מאוד </w:t>
      </w:r>
      <w:bookmarkStart w:id="109" w:name="_ETM_Q2_407000"/>
      <w:bookmarkEnd w:id="109"/>
      <w:r>
        <w:rPr>
          <w:rFonts w:hint="cs"/>
          <w:rtl/>
          <w:lang w:eastAsia="he-IL"/>
        </w:rPr>
        <w:t xml:space="preserve">מה שאדוני ענה, וזה מאוד מציק לנו שאנחנו לא יכולים להגיע כמו כולם. </w:t>
      </w:r>
    </w:p>
    <w:p w:rsidR="008A18D3" w:rsidRDefault="008A18D3" w:rsidP="00EE67A3">
      <w:pPr>
        <w:rPr>
          <w:rtl/>
          <w:lang w:eastAsia="he-IL"/>
        </w:rPr>
      </w:pPr>
    </w:p>
    <w:p w:rsidR="008A18D3" w:rsidRDefault="008A18D3" w:rsidP="00EE67A3">
      <w:pPr>
        <w:rPr>
          <w:rtl/>
          <w:lang w:eastAsia="he-IL"/>
        </w:rPr>
      </w:pPr>
      <w:r>
        <w:rPr>
          <w:rFonts w:hint="cs"/>
          <w:rtl/>
          <w:lang w:eastAsia="he-IL"/>
        </w:rPr>
        <w:t xml:space="preserve">שאלת המשך, אדוני סגן השר: מדי שנה מתקיימת כניסה גדולה ליריחו </w:t>
      </w:r>
      <w:bookmarkStart w:id="110" w:name="_ETM_Q2_417000"/>
      <w:bookmarkEnd w:id="110"/>
      <w:r>
        <w:rPr>
          <w:rFonts w:hint="cs"/>
          <w:rtl/>
          <w:lang w:eastAsia="he-IL"/>
        </w:rPr>
        <w:t>בי' בניסן לציון  כניסת בני ישראל לארץ. זאת כניסה ב</w:t>
      </w:r>
      <w:bookmarkStart w:id="111" w:name="_ETM_Q2_419000"/>
      <w:bookmarkEnd w:id="111"/>
      <w:r>
        <w:rPr>
          <w:rFonts w:hint="cs"/>
          <w:rtl/>
          <w:lang w:eastAsia="he-IL"/>
        </w:rPr>
        <w:t xml:space="preserve">סדר גודל של כ-1,000 איש </w:t>
      </w:r>
      <w:r>
        <w:rPr>
          <w:rFonts w:hint="eastAsia"/>
          <w:rtl/>
          <w:lang w:eastAsia="he-IL"/>
        </w:rPr>
        <w:t xml:space="preserve">– </w:t>
      </w:r>
      <w:r>
        <w:rPr>
          <w:rFonts w:hint="cs"/>
          <w:rtl/>
          <w:lang w:eastAsia="he-IL"/>
        </w:rPr>
        <w:t xml:space="preserve">בשנים הקודמות. השנה </w:t>
      </w:r>
      <w:bookmarkStart w:id="112" w:name="_ETM_Q2_425000"/>
      <w:bookmarkEnd w:id="112"/>
      <w:r>
        <w:rPr>
          <w:rFonts w:hint="cs"/>
          <w:rtl/>
          <w:lang w:eastAsia="he-IL"/>
        </w:rPr>
        <w:t xml:space="preserve">הצבא לא מאשר את האירוע כי הוא נופל על חודש הרמדאן. באיזה דרג התקבלה ההחלטה </w:t>
      </w:r>
      <w:bookmarkStart w:id="113" w:name="_ETM_Q2_428000"/>
      <w:bookmarkEnd w:id="113"/>
      <w:r>
        <w:rPr>
          <w:rFonts w:hint="cs"/>
          <w:rtl/>
          <w:lang w:eastAsia="he-IL"/>
        </w:rPr>
        <w:t>הזאת ובאיזה נימו</w:t>
      </w:r>
      <w:bookmarkStart w:id="114" w:name="_ETM_Q2_436000"/>
      <w:bookmarkEnd w:id="114"/>
      <w:r>
        <w:rPr>
          <w:rFonts w:hint="cs"/>
          <w:rtl/>
          <w:lang w:eastAsia="he-IL"/>
        </w:rPr>
        <w:t>ק? איך משרד הביטחון פועל לחייב את הרשות הפלסטינית למלא את חובתה לשמור על האתר הארכיאולוגי תל</w:t>
      </w:r>
      <w:bookmarkStart w:id="115" w:name="_ETM_Q2_438000"/>
      <w:bookmarkEnd w:id="115"/>
      <w:r>
        <w:rPr>
          <w:rFonts w:hint="cs"/>
          <w:rtl/>
          <w:lang w:eastAsia="he-IL"/>
        </w:rPr>
        <w:t xml:space="preserve"> יריחו</w:t>
      </w:r>
      <w:r w:rsidR="00F2788A">
        <w:rPr>
          <w:rFonts w:hint="cs"/>
          <w:rtl/>
          <w:lang w:eastAsia="he-IL"/>
        </w:rPr>
        <w:t>,</w:t>
      </w:r>
      <w:r>
        <w:rPr>
          <w:rFonts w:hint="cs"/>
          <w:rtl/>
          <w:lang w:eastAsia="he-IL"/>
        </w:rPr>
        <w:t xml:space="preserve"> הנמצא בשטח </w:t>
      </w:r>
      <w:r>
        <w:rPr>
          <w:rFonts w:hint="cs"/>
          <w:lang w:eastAsia="he-IL"/>
        </w:rPr>
        <w:t>A</w:t>
      </w:r>
      <w:r>
        <w:rPr>
          <w:rFonts w:hint="cs"/>
          <w:rtl/>
          <w:lang w:eastAsia="he-IL"/>
        </w:rPr>
        <w:t xml:space="preserve">? איך המנהל האזרחי פועל </w:t>
      </w:r>
      <w:bookmarkStart w:id="116" w:name="_ETM_Q2_456000"/>
      <w:bookmarkEnd w:id="116"/>
      <w:r>
        <w:rPr>
          <w:rFonts w:hint="cs"/>
          <w:rtl/>
          <w:lang w:eastAsia="he-IL"/>
        </w:rPr>
        <w:t xml:space="preserve">לשמור על אתר ארמונות החשמונאים, שנפגעו קשות לאחרונה, ואיך </w:t>
      </w:r>
      <w:bookmarkStart w:id="117" w:name="_ETM_Q2_461000"/>
      <w:bookmarkEnd w:id="117"/>
      <w:r>
        <w:rPr>
          <w:rFonts w:hint="cs"/>
          <w:rtl/>
          <w:lang w:eastAsia="he-IL"/>
        </w:rPr>
        <w:t xml:space="preserve">הוא מתכנן להנגיש אותם לקהל הרחב? אני אשמח </w:t>
      </w:r>
      <w:bookmarkStart w:id="118" w:name="_ETM_Q2_464000"/>
      <w:bookmarkEnd w:id="118"/>
      <w:r>
        <w:rPr>
          <w:rFonts w:hint="cs"/>
          <w:rtl/>
          <w:lang w:eastAsia="he-IL"/>
        </w:rPr>
        <w:t xml:space="preserve">אם תוכל לפרט ולהסביר לנו. תודה. </w:t>
      </w:r>
    </w:p>
    <w:p w:rsidR="008A18D3" w:rsidRDefault="008A18D3" w:rsidP="00EE67A3">
      <w:pPr>
        <w:rPr>
          <w:rtl/>
          <w:lang w:eastAsia="he-IL"/>
        </w:rPr>
      </w:pPr>
    </w:p>
    <w:p w:rsidR="008A18D3" w:rsidRDefault="008A18D3" w:rsidP="00EE67A3">
      <w:pPr>
        <w:pStyle w:val="af6"/>
        <w:keepNext/>
        <w:rPr>
          <w:rtl/>
        </w:rPr>
      </w:pPr>
      <w:bookmarkStart w:id="119" w:name="ET_yor_6204_13"/>
      <w:r w:rsidRPr="00040C0A">
        <w:rPr>
          <w:rStyle w:val="TagStyle"/>
          <w:rtl/>
        </w:rPr>
        <w:t xml:space="preserve"> &lt;&lt; יור &gt;&gt;</w:t>
      </w:r>
      <w:r w:rsidRPr="008C42D4">
        <w:rPr>
          <w:rStyle w:val="TagStyle"/>
          <w:rtl/>
        </w:rPr>
        <w:t xml:space="preserve"> </w:t>
      </w:r>
      <w:r>
        <w:rPr>
          <w:rtl/>
        </w:rPr>
        <w:t>היו"ר מיקי לוי:</w:t>
      </w:r>
      <w:r w:rsidRPr="008C42D4">
        <w:rPr>
          <w:rStyle w:val="TagStyle"/>
          <w:rtl/>
        </w:rPr>
        <w:t xml:space="preserve"> </w:t>
      </w:r>
      <w:r w:rsidRPr="00040C0A">
        <w:rPr>
          <w:rStyle w:val="TagStyle"/>
          <w:rtl/>
        </w:rPr>
        <w:t>&lt;&lt; יור &gt;&gt;</w:t>
      </w:r>
      <w:r>
        <w:rPr>
          <w:rtl/>
        </w:rPr>
        <w:t xml:space="preserve">   </w:t>
      </w:r>
      <w:bookmarkEnd w:id="119"/>
    </w:p>
    <w:p w:rsidR="008A18D3" w:rsidRDefault="008A18D3" w:rsidP="008D5FB9">
      <w:pPr>
        <w:rPr>
          <w:rtl/>
          <w:lang w:eastAsia="he-IL"/>
        </w:rPr>
      </w:pPr>
    </w:p>
    <w:p w:rsidR="008A18D3" w:rsidRDefault="008A18D3" w:rsidP="00EE67A3">
      <w:pPr>
        <w:keepNext/>
        <w:rPr>
          <w:rtl/>
          <w:lang w:eastAsia="he-IL"/>
        </w:rPr>
      </w:pPr>
      <w:r>
        <w:rPr>
          <w:rFonts w:hint="cs"/>
          <w:rtl/>
          <w:lang w:eastAsia="he-IL"/>
        </w:rPr>
        <w:t xml:space="preserve">עוד שנייה, סגן שר הביטחון. </w:t>
      </w:r>
      <w:bookmarkStart w:id="120" w:name="_ETM_Q2_474000"/>
      <w:bookmarkEnd w:id="120"/>
      <w:r>
        <w:rPr>
          <w:rFonts w:hint="cs"/>
          <w:rtl/>
          <w:lang w:eastAsia="he-IL"/>
        </w:rPr>
        <w:t xml:space="preserve">החיילים שביציע, לתשומת ליבכם, בדיוק סגן שר הביטחון עומד על הדוכן ומשיב על שאלות. אבל כיושב-ראש הכנסת אני מברך אתכם על הביקור בכנסת ישראל. בהצלחה. </w:t>
      </w:r>
    </w:p>
    <w:p w:rsidR="008A18D3" w:rsidRDefault="008A18D3" w:rsidP="00EE67A3">
      <w:pPr>
        <w:rPr>
          <w:rtl/>
          <w:lang w:eastAsia="he-IL"/>
        </w:rPr>
      </w:pPr>
    </w:p>
    <w:p w:rsidR="008A18D3" w:rsidRDefault="008A18D3" w:rsidP="00EE67A3">
      <w:pPr>
        <w:pStyle w:val="af5"/>
        <w:rPr>
          <w:rtl/>
        </w:rPr>
      </w:pPr>
      <w:bookmarkStart w:id="121" w:name="ET_interruption_5851_14"/>
      <w:r w:rsidRPr="00040C0A">
        <w:rPr>
          <w:rStyle w:val="TagStyle"/>
          <w:rtl/>
        </w:rPr>
        <w:t xml:space="preserve"> &lt;&lt; קריאה &gt;&gt;</w:t>
      </w:r>
      <w:r w:rsidRPr="008C42D4">
        <w:rPr>
          <w:rStyle w:val="TagStyle"/>
          <w:rtl/>
        </w:rPr>
        <w:t xml:space="preserve"> </w:t>
      </w:r>
      <w:r>
        <w:rPr>
          <w:rtl/>
        </w:rPr>
        <w:t>משה אבוטבול (ש"ס):</w:t>
      </w:r>
      <w:r w:rsidRPr="008C42D4">
        <w:rPr>
          <w:rStyle w:val="TagStyle"/>
          <w:rtl/>
        </w:rPr>
        <w:t xml:space="preserve"> </w:t>
      </w:r>
      <w:r w:rsidRPr="00040C0A">
        <w:rPr>
          <w:rStyle w:val="TagStyle"/>
          <w:rtl/>
        </w:rPr>
        <w:t>&lt;&lt; קריאה &gt;&gt;</w:t>
      </w:r>
      <w:r>
        <w:rPr>
          <w:rtl/>
        </w:rPr>
        <w:t xml:space="preserve">   </w:t>
      </w:r>
      <w:bookmarkEnd w:id="121"/>
    </w:p>
    <w:p w:rsidR="008A18D3" w:rsidRDefault="008A18D3" w:rsidP="008D5FB9">
      <w:pPr>
        <w:rPr>
          <w:rtl/>
          <w:lang w:eastAsia="he-IL"/>
        </w:rPr>
      </w:pPr>
    </w:p>
    <w:p w:rsidR="008A18D3" w:rsidRDefault="008A18D3" w:rsidP="00EE67A3">
      <w:pPr>
        <w:rPr>
          <w:rtl/>
          <w:lang w:eastAsia="he-IL"/>
        </w:rPr>
      </w:pPr>
      <w:r>
        <w:rPr>
          <w:rFonts w:hint="cs"/>
          <w:rtl/>
          <w:lang w:eastAsia="he-IL"/>
        </w:rPr>
        <w:t xml:space="preserve">תנו הקשב, תנו הקשב. </w:t>
      </w:r>
    </w:p>
    <w:p w:rsidR="008A18D3" w:rsidRDefault="008A18D3" w:rsidP="00EE67A3">
      <w:pPr>
        <w:rPr>
          <w:rtl/>
          <w:lang w:eastAsia="he-IL"/>
        </w:rPr>
      </w:pPr>
    </w:p>
    <w:p w:rsidR="008A18D3" w:rsidRDefault="008A18D3" w:rsidP="00EE67A3">
      <w:pPr>
        <w:pStyle w:val="-"/>
        <w:rPr>
          <w:rtl/>
        </w:rPr>
      </w:pPr>
      <w:bookmarkStart w:id="122" w:name="ET_speakercontinue_6243_17"/>
      <w:r w:rsidRPr="00040C0A">
        <w:rPr>
          <w:rStyle w:val="TagStyle"/>
          <w:rtl/>
        </w:rPr>
        <w:t xml:space="preserve"> &lt;&lt; דובר_המשך &gt;&gt;</w:t>
      </w:r>
      <w:r w:rsidRPr="008C42D4">
        <w:rPr>
          <w:rStyle w:val="TagStyle"/>
          <w:rtl/>
        </w:rPr>
        <w:t xml:space="preserve"> </w:t>
      </w:r>
      <w:r>
        <w:rPr>
          <w:rtl/>
        </w:rPr>
        <w:t>סגן שר הביטחון אלון שוסטר:</w:t>
      </w:r>
      <w:r w:rsidRPr="008C42D4">
        <w:rPr>
          <w:rStyle w:val="TagStyle"/>
          <w:rtl/>
        </w:rPr>
        <w:t xml:space="preserve"> </w:t>
      </w:r>
      <w:r w:rsidRPr="00040C0A">
        <w:rPr>
          <w:rStyle w:val="TagStyle"/>
          <w:rtl/>
        </w:rPr>
        <w:t>&lt;&lt; דובר_המשך &gt;&gt;</w:t>
      </w:r>
      <w:r>
        <w:rPr>
          <w:rtl/>
        </w:rPr>
        <w:t xml:space="preserve">   </w:t>
      </w:r>
      <w:bookmarkEnd w:id="122"/>
    </w:p>
    <w:p w:rsidR="008A18D3" w:rsidRDefault="008A18D3" w:rsidP="008D5FB9">
      <w:pPr>
        <w:rPr>
          <w:rtl/>
          <w:lang w:eastAsia="he-IL"/>
        </w:rPr>
      </w:pPr>
    </w:p>
    <w:p w:rsidR="008A18D3" w:rsidRDefault="008A18D3" w:rsidP="00F2788A">
      <w:pPr>
        <w:rPr>
          <w:rtl/>
          <w:lang w:eastAsia="he-IL"/>
        </w:rPr>
      </w:pPr>
      <w:r>
        <w:rPr>
          <w:rFonts w:hint="cs"/>
          <w:rtl/>
          <w:lang w:eastAsia="he-IL"/>
        </w:rPr>
        <w:t>אני אכו</w:t>
      </w:r>
      <w:bookmarkStart w:id="123" w:name="_ETM_Q2_504000"/>
      <w:bookmarkEnd w:id="123"/>
      <w:r>
        <w:rPr>
          <w:rFonts w:hint="cs"/>
          <w:rtl/>
          <w:lang w:eastAsia="he-IL"/>
        </w:rPr>
        <w:t xml:space="preserve">ון את מהות התשובה לגבי י' בניסן </w:t>
      </w:r>
      <w:r w:rsidR="00F2788A">
        <w:rPr>
          <w:rFonts w:hint="eastAsia"/>
          <w:rtl/>
          <w:lang w:eastAsia="he-IL"/>
        </w:rPr>
        <w:t xml:space="preserve">– </w:t>
      </w:r>
      <w:r>
        <w:rPr>
          <w:rFonts w:hint="cs"/>
          <w:rtl/>
          <w:lang w:eastAsia="he-IL"/>
        </w:rPr>
        <w:t>שלא תהיה קונקרטית</w:t>
      </w:r>
      <w:r w:rsidR="00F2788A">
        <w:rPr>
          <w:rFonts w:hint="cs"/>
          <w:rtl/>
          <w:lang w:eastAsia="he-IL"/>
        </w:rPr>
        <w:t>,</w:t>
      </w:r>
      <w:r>
        <w:rPr>
          <w:rFonts w:hint="cs"/>
          <w:rtl/>
          <w:lang w:eastAsia="he-IL"/>
        </w:rPr>
        <w:t xml:space="preserve"> כי לא </w:t>
      </w:r>
      <w:bookmarkStart w:id="124" w:name="_ETM_Q2_507000"/>
      <w:bookmarkEnd w:id="124"/>
      <w:r>
        <w:rPr>
          <w:rFonts w:hint="cs"/>
          <w:rtl/>
          <w:lang w:eastAsia="he-IL"/>
        </w:rPr>
        <w:t xml:space="preserve">התכוננתי אליה </w:t>
      </w:r>
      <w:r w:rsidR="00F2788A">
        <w:rPr>
          <w:rFonts w:hint="eastAsia"/>
          <w:rtl/>
          <w:lang w:eastAsia="he-IL"/>
        </w:rPr>
        <w:t xml:space="preserve">– </w:t>
      </w:r>
      <w:r>
        <w:rPr>
          <w:rFonts w:hint="cs"/>
          <w:rtl/>
          <w:lang w:eastAsia="he-IL"/>
        </w:rPr>
        <w:t xml:space="preserve">לדברים שאמרתי קודם. התקופה אינה תקופה רגילה, ואני מניח שהסיבה לכך שזאת </w:t>
      </w:r>
      <w:bookmarkStart w:id="125" w:name="_ETM_Q2_526000"/>
      <w:bookmarkEnd w:id="125"/>
      <w:r>
        <w:rPr>
          <w:rFonts w:hint="cs"/>
          <w:rtl/>
          <w:lang w:eastAsia="he-IL"/>
        </w:rPr>
        <w:t>בינתיים התשובה נובעת מהמציאות הלא</w:t>
      </w:r>
      <w:r w:rsidR="00E61D1C">
        <w:rPr>
          <w:rFonts w:hint="cs"/>
          <w:rtl/>
          <w:lang w:eastAsia="he-IL"/>
        </w:rPr>
        <w:t>-</w:t>
      </w:r>
      <w:r>
        <w:rPr>
          <w:rFonts w:hint="cs"/>
          <w:rtl/>
          <w:lang w:eastAsia="he-IL"/>
        </w:rPr>
        <w:t xml:space="preserve">פשוטה. אני מניח שאתה מבין, </w:t>
      </w:r>
      <w:bookmarkStart w:id="126" w:name="_ETM_Q2_533000"/>
      <w:bookmarkEnd w:id="126"/>
      <w:r>
        <w:rPr>
          <w:rFonts w:hint="cs"/>
          <w:rtl/>
          <w:lang w:eastAsia="he-IL"/>
        </w:rPr>
        <w:t>אדוני, שאנחנו רוצים גם לאפשר, כמובן, את חופש התרבות והפולחן לכולנו, ויחד עם זה לשמור על ביטחון כל המשתתפים.</w:t>
      </w:r>
    </w:p>
    <w:p w:rsidR="008A18D3" w:rsidRDefault="008A18D3" w:rsidP="00EE67A3">
      <w:pPr>
        <w:rPr>
          <w:rtl/>
          <w:lang w:eastAsia="he-IL"/>
        </w:rPr>
      </w:pPr>
    </w:p>
    <w:p w:rsidR="008A18D3" w:rsidRDefault="008A18D3" w:rsidP="00EE67A3">
      <w:pPr>
        <w:pStyle w:val="af5"/>
        <w:keepNext/>
        <w:rPr>
          <w:rtl/>
        </w:rPr>
      </w:pPr>
      <w:bookmarkStart w:id="127" w:name="_ETM_Q2_538000"/>
      <w:bookmarkStart w:id="128" w:name="ET_interruption_5851_19"/>
      <w:bookmarkEnd w:id="127"/>
      <w:r w:rsidRPr="004D0190">
        <w:rPr>
          <w:rStyle w:val="TagStyle"/>
          <w:rtl/>
        </w:rPr>
        <w:t xml:space="preserve"> &lt;&lt; קריאה &gt;&gt;</w:t>
      </w:r>
      <w:r w:rsidRPr="008C42D4">
        <w:rPr>
          <w:rStyle w:val="TagStyle"/>
          <w:rtl/>
        </w:rPr>
        <w:t xml:space="preserve"> </w:t>
      </w:r>
      <w:r>
        <w:rPr>
          <w:rtl/>
        </w:rPr>
        <w:t>משה אבוטבול (ש"ס):</w:t>
      </w:r>
      <w:r w:rsidRPr="008C42D4">
        <w:rPr>
          <w:rStyle w:val="TagStyle"/>
          <w:rtl/>
        </w:rPr>
        <w:t xml:space="preserve"> </w:t>
      </w:r>
      <w:r w:rsidRPr="004D0190">
        <w:rPr>
          <w:rStyle w:val="TagStyle"/>
          <w:rtl/>
        </w:rPr>
        <w:t xml:space="preserve">&lt;&lt; קריאה &gt;&gt; </w:t>
      </w:r>
      <w:r>
        <w:rPr>
          <w:rtl/>
        </w:rPr>
        <w:t xml:space="preserve">   </w:t>
      </w:r>
      <w:bookmarkEnd w:id="128"/>
    </w:p>
    <w:p w:rsidR="008A18D3" w:rsidRDefault="008A18D3" w:rsidP="008D5FB9">
      <w:pPr>
        <w:rPr>
          <w:rtl/>
          <w:lang w:eastAsia="he-IL"/>
        </w:rPr>
      </w:pPr>
    </w:p>
    <w:p w:rsidR="008A18D3" w:rsidRPr="008C42D4" w:rsidRDefault="008D5FB9" w:rsidP="00EE67A3">
      <w:pPr>
        <w:rPr>
          <w:rtl/>
          <w:lang w:eastAsia="he-IL"/>
        </w:rPr>
      </w:pPr>
      <w:r>
        <w:rPr>
          <w:rFonts w:hint="cs"/>
          <w:rtl/>
          <w:lang w:eastAsia="he-IL"/>
        </w:rPr>
        <w:lastRenderedPageBreak/>
        <w:t>– – –</w:t>
      </w:r>
      <w:r w:rsidR="008A18D3">
        <w:rPr>
          <w:rFonts w:hint="cs"/>
          <w:rtl/>
          <w:lang w:eastAsia="he-IL"/>
        </w:rPr>
        <w:t xml:space="preserve"> ממה נפשך? אם יש מצב ביטחוני מסוכן אז </w:t>
      </w:r>
      <w:bookmarkStart w:id="129" w:name="_ETM_Q2_558000"/>
      <w:bookmarkEnd w:id="129"/>
      <w:r w:rsidR="008A18D3">
        <w:rPr>
          <w:rFonts w:hint="cs"/>
          <w:rtl/>
          <w:lang w:eastAsia="he-IL"/>
        </w:rPr>
        <w:t>אני רוצה לשמור גם על אותם בליינים שלא יקרה להם משהו. הם לא שונים מהמתפללים. צריך לדאוג</w:t>
      </w:r>
      <w:r w:rsidR="008A18D3" w:rsidRPr="00CE0FAC">
        <w:rPr>
          <w:rFonts w:hint="cs"/>
          <w:rtl/>
          <w:lang w:eastAsia="he-IL"/>
        </w:rPr>
        <w:t xml:space="preserve"> </w:t>
      </w:r>
      <w:r w:rsidR="008A18D3">
        <w:rPr>
          <w:rFonts w:hint="cs"/>
          <w:rtl/>
          <w:lang w:eastAsia="he-IL"/>
        </w:rPr>
        <w:t>גם</w:t>
      </w:r>
      <w:r w:rsidR="008A18D3" w:rsidRPr="00CE0FAC">
        <w:rPr>
          <w:rFonts w:hint="cs"/>
          <w:rtl/>
          <w:lang w:eastAsia="he-IL"/>
        </w:rPr>
        <w:t xml:space="preserve"> </w:t>
      </w:r>
      <w:r w:rsidR="008A18D3">
        <w:rPr>
          <w:rFonts w:hint="cs"/>
          <w:rtl/>
          <w:lang w:eastAsia="he-IL"/>
        </w:rPr>
        <w:t xml:space="preserve">להם. ואם אין מצב ביטחוני מסוכן אז תאפשר גם למתפללים. ממה </w:t>
      </w:r>
      <w:bookmarkStart w:id="130" w:name="_ETM_Q2_570000"/>
      <w:bookmarkEnd w:id="130"/>
      <w:r w:rsidR="008A18D3">
        <w:rPr>
          <w:rFonts w:hint="cs"/>
          <w:rtl/>
          <w:lang w:eastAsia="he-IL"/>
        </w:rPr>
        <w:t xml:space="preserve">נפשך? שם רוצים לפגוע רק במי שמתפלל? </w:t>
      </w:r>
    </w:p>
    <w:p w:rsidR="008A18D3" w:rsidRDefault="008A18D3" w:rsidP="008D5FB9">
      <w:pPr>
        <w:rPr>
          <w:rtl/>
          <w:lang w:eastAsia="he-IL"/>
        </w:rPr>
      </w:pPr>
    </w:p>
    <w:p w:rsidR="008A18D3" w:rsidRDefault="008A18D3" w:rsidP="00EE67A3">
      <w:pPr>
        <w:pStyle w:val="-"/>
        <w:rPr>
          <w:rtl/>
        </w:rPr>
      </w:pPr>
      <w:bookmarkStart w:id="131" w:name="_ETM_Q2_572000"/>
      <w:bookmarkStart w:id="132" w:name="ET_speakercontinue_6243_22"/>
      <w:bookmarkEnd w:id="131"/>
      <w:r w:rsidRPr="00040C0A">
        <w:rPr>
          <w:rStyle w:val="TagStyle"/>
          <w:rtl/>
        </w:rPr>
        <w:t>&lt;&lt; דובר_המשך &gt;&gt;</w:t>
      </w:r>
      <w:r w:rsidRPr="008C42D4">
        <w:rPr>
          <w:rStyle w:val="TagStyle"/>
          <w:rtl/>
        </w:rPr>
        <w:t xml:space="preserve"> </w:t>
      </w:r>
      <w:r>
        <w:rPr>
          <w:rtl/>
        </w:rPr>
        <w:t>סגן שר הביטחון אלון שוסטר:</w:t>
      </w:r>
      <w:r w:rsidRPr="008C42D4">
        <w:rPr>
          <w:rStyle w:val="TagStyle"/>
          <w:rtl/>
        </w:rPr>
        <w:t xml:space="preserve"> </w:t>
      </w:r>
      <w:r w:rsidRPr="00040C0A">
        <w:rPr>
          <w:rStyle w:val="TagStyle"/>
          <w:rtl/>
        </w:rPr>
        <w:t>&lt;&lt; דובר_המשך &gt;&gt;</w:t>
      </w:r>
      <w:r>
        <w:rPr>
          <w:rtl/>
        </w:rPr>
        <w:t xml:space="preserve">   </w:t>
      </w:r>
      <w:bookmarkEnd w:id="132"/>
    </w:p>
    <w:p w:rsidR="008A18D3" w:rsidRDefault="008A18D3" w:rsidP="008D5FB9">
      <w:pPr>
        <w:rPr>
          <w:rtl/>
          <w:lang w:eastAsia="he-IL"/>
        </w:rPr>
      </w:pPr>
    </w:p>
    <w:p w:rsidR="008A18D3" w:rsidRDefault="008A18D3" w:rsidP="00EE67A3">
      <w:pPr>
        <w:rPr>
          <w:rtl/>
          <w:lang w:eastAsia="he-IL"/>
        </w:rPr>
      </w:pPr>
      <w:r>
        <w:rPr>
          <w:rFonts w:hint="cs"/>
          <w:rtl/>
          <w:lang w:eastAsia="he-IL"/>
        </w:rPr>
        <w:t xml:space="preserve">אני מדבר עכשיו על 1,000 – אני מדבר על אותו אירוע גדול </w:t>
      </w:r>
      <w:bookmarkStart w:id="133" w:name="_ETM_Q2_575000"/>
      <w:bookmarkEnd w:id="133"/>
      <w:r w:rsidR="008D5FB9">
        <w:rPr>
          <w:rFonts w:hint="cs"/>
          <w:rtl/>
          <w:lang w:eastAsia="he-IL"/>
        </w:rPr>
        <w:t>– –</w:t>
      </w:r>
    </w:p>
    <w:p w:rsidR="008A18D3" w:rsidRDefault="008A18D3" w:rsidP="00EE67A3">
      <w:pPr>
        <w:ind w:firstLine="0"/>
        <w:rPr>
          <w:rtl/>
          <w:lang w:eastAsia="he-IL"/>
        </w:rPr>
      </w:pPr>
    </w:p>
    <w:p w:rsidR="008A18D3" w:rsidRDefault="008A18D3" w:rsidP="00EE67A3">
      <w:pPr>
        <w:pStyle w:val="af5"/>
        <w:keepNext/>
        <w:rPr>
          <w:rtl/>
        </w:rPr>
      </w:pPr>
      <w:bookmarkStart w:id="134" w:name="_ETM_Q2_578000"/>
      <w:bookmarkStart w:id="135" w:name="ET_interruption_5851_23"/>
      <w:bookmarkEnd w:id="134"/>
      <w:r w:rsidRPr="004D0190">
        <w:rPr>
          <w:rStyle w:val="TagStyle"/>
          <w:rtl/>
        </w:rPr>
        <w:t xml:space="preserve"> &lt;&lt; קריאה &gt;&gt;</w:t>
      </w:r>
      <w:r w:rsidRPr="008C257F">
        <w:rPr>
          <w:rStyle w:val="TagStyle"/>
          <w:rtl/>
        </w:rPr>
        <w:t xml:space="preserve"> </w:t>
      </w:r>
      <w:r>
        <w:rPr>
          <w:rtl/>
        </w:rPr>
        <w:t>משה אבוטבול (ש"ס):</w:t>
      </w:r>
      <w:r w:rsidRPr="008C257F">
        <w:rPr>
          <w:rStyle w:val="TagStyle"/>
          <w:rtl/>
        </w:rPr>
        <w:t xml:space="preserve"> </w:t>
      </w:r>
      <w:r w:rsidRPr="004D0190">
        <w:rPr>
          <w:rStyle w:val="TagStyle"/>
          <w:rtl/>
        </w:rPr>
        <w:t xml:space="preserve">&lt;&lt; קריאה &gt;&gt; </w:t>
      </w:r>
      <w:r>
        <w:rPr>
          <w:rtl/>
        </w:rPr>
        <w:t xml:space="preserve">   </w:t>
      </w:r>
      <w:bookmarkEnd w:id="135"/>
    </w:p>
    <w:p w:rsidR="008A18D3" w:rsidRDefault="008A18D3" w:rsidP="008D5FB9">
      <w:pPr>
        <w:rPr>
          <w:rtl/>
          <w:lang w:eastAsia="he-IL"/>
        </w:rPr>
      </w:pPr>
    </w:p>
    <w:p w:rsidR="008A18D3" w:rsidRDefault="008D5FB9" w:rsidP="00EE67A3">
      <w:pPr>
        <w:rPr>
          <w:rtl/>
          <w:lang w:eastAsia="he-IL"/>
        </w:rPr>
      </w:pPr>
      <w:r>
        <w:rPr>
          <w:rFonts w:hint="cs"/>
          <w:rtl/>
          <w:lang w:eastAsia="he-IL"/>
        </w:rPr>
        <w:t>– – –</w:t>
      </w:r>
    </w:p>
    <w:p w:rsidR="008A18D3" w:rsidRDefault="008A18D3" w:rsidP="00EE67A3">
      <w:pPr>
        <w:rPr>
          <w:rtl/>
          <w:lang w:eastAsia="he-IL"/>
        </w:rPr>
      </w:pPr>
    </w:p>
    <w:p w:rsidR="008A18D3" w:rsidRDefault="008A18D3" w:rsidP="00EE67A3">
      <w:pPr>
        <w:pStyle w:val="-"/>
        <w:keepNext/>
        <w:rPr>
          <w:rtl/>
        </w:rPr>
      </w:pPr>
      <w:bookmarkStart w:id="136" w:name="ET_speakercontinue_6243_25"/>
      <w:r w:rsidRPr="00040C0A">
        <w:rPr>
          <w:rStyle w:val="TagStyle"/>
          <w:rtl/>
        </w:rPr>
        <w:t xml:space="preserve"> &lt;&lt; דובר_המשך &gt;&gt;</w:t>
      </w:r>
      <w:r w:rsidRPr="008C257F">
        <w:rPr>
          <w:rStyle w:val="TagStyle"/>
          <w:rtl/>
        </w:rPr>
        <w:t xml:space="preserve"> </w:t>
      </w:r>
      <w:r>
        <w:rPr>
          <w:rtl/>
        </w:rPr>
        <w:t>סגן שר הביטחון אלון שוסטר:</w:t>
      </w:r>
      <w:r w:rsidRPr="008C257F">
        <w:rPr>
          <w:rStyle w:val="TagStyle"/>
          <w:rtl/>
        </w:rPr>
        <w:t xml:space="preserve"> </w:t>
      </w:r>
      <w:r w:rsidRPr="00040C0A">
        <w:rPr>
          <w:rStyle w:val="TagStyle"/>
          <w:rtl/>
        </w:rPr>
        <w:t>&lt;&lt; דובר_המשך &gt;&gt;</w:t>
      </w:r>
      <w:r>
        <w:rPr>
          <w:rtl/>
        </w:rPr>
        <w:t xml:space="preserve">   </w:t>
      </w:r>
      <w:bookmarkEnd w:id="136"/>
    </w:p>
    <w:p w:rsidR="008A18D3" w:rsidRDefault="008A18D3" w:rsidP="008D5FB9">
      <w:pPr>
        <w:rPr>
          <w:rtl/>
          <w:lang w:eastAsia="he-IL"/>
        </w:rPr>
      </w:pPr>
    </w:p>
    <w:p w:rsidR="008A18D3" w:rsidRDefault="008A18D3" w:rsidP="002A0190">
      <w:pPr>
        <w:keepNext/>
        <w:rPr>
          <w:rtl/>
          <w:lang w:eastAsia="he-IL"/>
        </w:rPr>
      </w:pPr>
      <w:r>
        <w:rPr>
          <w:rFonts w:hint="cs"/>
          <w:rtl/>
          <w:lang w:eastAsia="he-IL"/>
        </w:rPr>
        <w:t xml:space="preserve">הבנתי. אתה מבין שאירוע של 1,000 איש, </w:t>
      </w:r>
      <w:bookmarkStart w:id="137" w:name="_ETM_Q2_580000"/>
      <w:bookmarkEnd w:id="137"/>
      <w:r>
        <w:rPr>
          <w:rFonts w:hint="cs"/>
          <w:rtl/>
          <w:lang w:eastAsia="he-IL"/>
        </w:rPr>
        <w:t>ידוע, מכוון, מתוחם בזמן ובמקום רב-משתתפים</w:t>
      </w:r>
      <w:r w:rsidR="002A0190">
        <w:rPr>
          <w:rFonts w:hint="cs"/>
          <w:rtl/>
          <w:lang w:eastAsia="he-IL"/>
        </w:rPr>
        <w:t>,</w:t>
      </w:r>
      <w:r>
        <w:rPr>
          <w:rFonts w:hint="cs"/>
          <w:rtl/>
          <w:lang w:eastAsia="he-IL"/>
        </w:rPr>
        <w:t xml:space="preserve"> הוא</w:t>
      </w:r>
      <w:bookmarkStart w:id="138" w:name="_ETM_Q2_589000"/>
      <w:bookmarkEnd w:id="138"/>
      <w:r>
        <w:rPr>
          <w:rFonts w:hint="cs"/>
          <w:rtl/>
          <w:lang w:eastAsia="he-IL"/>
        </w:rPr>
        <w:t xml:space="preserve"> אירוע יותר בעייתי. </w:t>
      </w:r>
    </w:p>
    <w:p w:rsidR="008A18D3" w:rsidRDefault="008A18D3" w:rsidP="00EE67A3">
      <w:pPr>
        <w:rPr>
          <w:rtl/>
          <w:lang w:eastAsia="he-IL"/>
        </w:rPr>
      </w:pPr>
    </w:p>
    <w:p w:rsidR="008A18D3" w:rsidRDefault="008A18D3" w:rsidP="00EE67A3">
      <w:pPr>
        <w:pStyle w:val="af5"/>
        <w:keepNext/>
        <w:rPr>
          <w:rtl/>
        </w:rPr>
      </w:pPr>
      <w:bookmarkStart w:id="139" w:name="_ETM_Q2_584000"/>
      <w:bookmarkStart w:id="140" w:name="ET_interruption_5851_27"/>
      <w:bookmarkEnd w:id="139"/>
      <w:r w:rsidRPr="004D0190">
        <w:rPr>
          <w:rStyle w:val="TagStyle"/>
          <w:rtl/>
        </w:rPr>
        <w:t xml:space="preserve"> &lt;&lt; קריאה &gt;&gt;</w:t>
      </w:r>
      <w:r w:rsidRPr="007743C1">
        <w:rPr>
          <w:rStyle w:val="TagStyle"/>
          <w:rtl/>
        </w:rPr>
        <w:t xml:space="preserve"> </w:t>
      </w:r>
      <w:r>
        <w:rPr>
          <w:rtl/>
        </w:rPr>
        <w:t>משה אבוטבול (ש"ס):</w:t>
      </w:r>
      <w:r w:rsidRPr="007743C1">
        <w:rPr>
          <w:rStyle w:val="TagStyle"/>
          <w:rtl/>
        </w:rPr>
        <w:t xml:space="preserve"> </w:t>
      </w:r>
      <w:r w:rsidRPr="004D0190">
        <w:rPr>
          <w:rStyle w:val="TagStyle"/>
          <w:rtl/>
        </w:rPr>
        <w:t xml:space="preserve">&lt;&lt; קריאה &gt;&gt; </w:t>
      </w:r>
      <w:r>
        <w:rPr>
          <w:rtl/>
        </w:rPr>
        <w:t xml:space="preserve">   </w:t>
      </w:r>
      <w:bookmarkEnd w:id="140"/>
    </w:p>
    <w:p w:rsidR="008A18D3" w:rsidRDefault="008A18D3" w:rsidP="008D5FB9">
      <w:pPr>
        <w:rPr>
          <w:rtl/>
          <w:lang w:eastAsia="he-IL"/>
        </w:rPr>
      </w:pPr>
    </w:p>
    <w:p w:rsidR="008A18D3" w:rsidRDefault="008D5FB9" w:rsidP="00EE67A3">
      <w:pPr>
        <w:rPr>
          <w:rtl/>
          <w:lang w:eastAsia="he-IL"/>
        </w:rPr>
      </w:pPr>
      <w:r>
        <w:rPr>
          <w:rFonts w:hint="cs"/>
          <w:rtl/>
          <w:lang w:eastAsia="he-IL"/>
        </w:rPr>
        <w:t>– – –</w:t>
      </w:r>
      <w:r w:rsidR="008A18D3">
        <w:rPr>
          <w:rFonts w:hint="cs"/>
          <w:rtl/>
          <w:lang w:eastAsia="he-IL"/>
        </w:rPr>
        <w:t xml:space="preserve"> שזה לא 1,000 </w:t>
      </w:r>
      <w:bookmarkStart w:id="141" w:name="_ETM_Q2_597000"/>
      <w:bookmarkEnd w:id="141"/>
      <w:r w:rsidR="008A18D3">
        <w:rPr>
          <w:rFonts w:hint="cs"/>
          <w:rtl/>
          <w:lang w:eastAsia="he-IL"/>
        </w:rPr>
        <w:t xml:space="preserve">איש. אדוני אמר </w:t>
      </w:r>
      <w:r>
        <w:rPr>
          <w:rFonts w:hint="cs"/>
          <w:rtl/>
          <w:lang w:eastAsia="he-IL"/>
        </w:rPr>
        <w:t>– – –</w:t>
      </w:r>
      <w:r w:rsidR="008A18D3">
        <w:rPr>
          <w:rFonts w:hint="cs"/>
          <w:rtl/>
          <w:lang w:eastAsia="he-IL"/>
        </w:rPr>
        <w:t xml:space="preserve"> אני מנסה להבין.</w:t>
      </w:r>
    </w:p>
    <w:p w:rsidR="008A18D3" w:rsidRDefault="008A18D3" w:rsidP="00EE67A3">
      <w:pPr>
        <w:rPr>
          <w:rtl/>
          <w:lang w:eastAsia="he-IL"/>
        </w:rPr>
      </w:pPr>
    </w:p>
    <w:p w:rsidR="008A18D3" w:rsidRDefault="008A18D3" w:rsidP="00EE67A3">
      <w:pPr>
        <w:pStyle w:val="-"/>
        <w:rPr>
          <w:rtl/>
        </w:rPr>
      </w:pPr>
      <w:bookmarkStart w:id="142" w:name="ET_speakercontinue_6243_29"/>
      <w:r w:rsidRPr="00040C0A">
        <w:rPr>
          <w:rStyle w:val="TagStyle"/>
          <w:rtl/>
        </w:rPr>
        <w:t xml:space="preserve"> &lt;&lt; דובר_המשך &gt;&gt;</w:t>
      </w:r>
      <w:r w:rsidRPr="007743C1">
        <w:rPr>
          <w:rStyle w:val="TagStyle"/>
          <w:rtl/>
        </w:rPr>
        <w:t xml:space="preserve"> </w:t>
      </w:r>
      <w:r>
        <w:rPr>
          <w:rtl/>
        </w:rPr>
        <w:t>סגן שר הביטחון אלון שוסטר:</w:t>
      </w:r>
      <w:r w:rsidRPr="007743C1">
        <w:rPr>
          <w:rStyle w:val="TagStyle"/>
          <w:rtl/>
        </w:rPr>
        <w:t xml:space="preserve"> </w:t>
      </w:r>
      <w:r w:rsidRPr="00040C0A">
        <w:rPr>
          <w:rStyle w:val="TagStyle"/>
          <w:rtl/>
        </w:rPr>
        <w:t>&lt;&lt; דובר_המשך &gt;&gt;</w:t>
      </w:r>
      <w:r>
        <w:rPr>
          <w:rtl/>
        </w:rPr>
        <w:t xml:space="preserve">   </w:t>
      </w:r>
      <w:bookmarkEnd w:id="142"/>
    </w:p>
    <w:p w:rsidR="008A18D3" w:rsidRDefault="008A18D3" w:rsidP="008D5FB9">
      <w:pPr>
        <w:rPr>
          <w:rtl/>
          <w:lang w:eastAsia="he-IL"/>
        </w:rPr>
      </w:pPr>
    </w:p>
    <w:p w:rsidR="008A18D3" w:rsidRPr="008C42D4" w:rsidRDefault="008A18D3" w:rsidP="00EE67A3">
      <w:pPr>
        <w:rPr>
          <w:rtl/>
          <w:lang w:eastAsia="he-IL"/>
        </w:rPr>
      </w:pPr>
      <w:bookmarkStart w:id="143" w:name="_ETM_Q2_576000"/>
      <w:bookmarkEnd w:id="143"/>
      <w:r>
        <w:rPr>
          <w:rFonts w:hint="cs"/>
          <w:rtl/>
          <w:lang w:eastAsia="he-IL"/>
        </w:rPr>
        <w:t xml:space="preserve">נוכל </w:t>
      </w:r>
      <w:bookmarkStart w:id="144" w:name="_ETM_Q2_599000"/>
      <w:bookmarkEnd w:id="144"/>
      <w:r>
        <w:rPr>
          <w:rFonts w:hint="cs"/>
          <w:rtl/>
          <w:lang w:eastAsia="he-IL"/>
        </w:rPr>
        <w:t xml:space="preserve">לדבר בעל פה. אני מעדיף להמשיך את הנושאים האלה בעל פה, ברשותך. לא כאן.  </w:t>
      </w:r>
    </w:p>
    <w:p w:rsidR="008A18D3" w:rsidRDefault="008A18D3" w:rsidP="00EE67A3">
      <w:pPr>
        <w:rPr>
          <w:rtl/>
          <w:lang w:eastAsia="he-IL"/>
        </w:rPr>
      </w:pPr>
    </w:p>
    <w:p w:rsidR="008A18D3" w:rsidRDefault="008A18D3" w:rsidP="008D5FB9">
      <w:pPr>
        <w:rPr>
          <w:rtl/>
          <w:lang w:eastAsia="he-IL"/>
        </w:rPr>
      </w:pPr>
      <w:r>
        <w:rPr>
          <w:rFonts w:hint="cs"/>
          <w:rtl/>
          <w:lang w:eastAsia="he-IL"/>
        </w:rPr>
        <w:t xml:space="preserve">אני רק רוצה לומר </w:t>
      </w:r>
      <w:bookmarkStart w:id="145" w:name="_ETM_Q2_606000"/>
      <w:bookmarkEnd w:id="145"/>
      <w:r>
        <w:rPr>
          <w:rFonts w:hint="cs"/>
          <w:rtl/>
          <w:lang w:eastAsia="he-IL"/>
        </w:rPr>
        <w:t xml:space="preserve">שחופש הפולחן והתנועה הוא לנגד עינינו. אנחנו רוצים </w:t>
      </w:r>
      <w:r>
        <w:rPr>
          <w:rFonts w:hint="eastAsia"/>
          <w:rtl/>
          <w:lang w:eastAsia="he-IL"/>
        </w:rPr>
        <w:t>–</w:t>
      </w:r>
      <w:r>
        <w:rPr>
          <w:rFonts w:hint="cs"/>
          <w:rtl/>
        </w:rPr>
        <w:t xml:space="preserve"> </w:t>
      </w:r>
      <w:r>
        <w:rPr>
          <w:rFonts w:hint="cs"/>
          <w:rtl/>
          <w:lang w:eastAsia="he-IL"/>
        </w:rPr>
        <w:t xml:space="preserve">עד רמה </w:t>
      </w:r>
      <w:bookmarkStart w:id="146" w:name="_ETM_Q2_610000"/>
      <w:bookmarkEnd w:id="146"/>
      <w:r>
        <w:rPr>
          <w:rFonts w:hint="cs"/>
          <w:rtl/>
          <w:lang w:eastAsia="he-IL"/>
        </w:rPr>
        <w:t xml:space="preserve">מסוימת של שמירת ביטחון הציבור </w:t>
      </w:r>
      <w:r>
        <w:rPr>
          <w:rFonts w:hint="eastAsia"/>
          <w:rtl/>
          <w:lang w:eastAsia="he-IL"/>
        </w:rPr>
        <w:t>–</w:t>
      </w:r>
      <w:r>
        <w:rPr>
          <w:rFonts w:hint="cs"/>
          <w:rtl/>
        </w:rPr>
        <w:t xml:space="preserve"> </w:t>
      </w:r>
      <w:r>
        <w:rPr>
          <w:rFonts w:hint="cs"/>
          <w:rtl/>
          <w:lang w:eastAsia="he-IL"/>
        </w:rPr>
        <w:t xml:space="preserve">לאפשר אותו בהחלט. אתה שאלת שאלה חשובה. אני קיבלתי לא מעט הערות לגבי </w:t>
      </w:r>
      <w:bookmarkStart w:id="147" w:name="_ETM_Q2_628000"/>
      <w:bookmarkEnd w:id="147"/>
      <w:r>
        <w:rPr>
          <w:rFonts w:hint="cs"/>
          <w:rtl/>
          <w:lang w:eastAsia="he-IL"/>
        </w:rPr>
        <w:t xml:space="preserve">אתרי תרבות ועתיקות, שכיות חמדה של הציביליזציה האנושית שיש לשמר אותן, יש לשמור </w:t>
      </w:r>
      <w:bookmarkStart w:id="148" w:name="_ETM_Q2_634000"/>
      <w:bookmarkEnd w:id="148"/>
      <w:r>
        <w:rPr>
          <w:rFonts w:hint="cs"/>
          <w:rtl/>
          <w:lang w:eastAsia="he-IL"/>
        </w:rPr>
        <w:t>אותן. בשטחי הרשות הפלסטינית אין לנו אפשרות אלא לפנות אל הלב</w:t>
      </w:r>
      <w:bookmarkStart w:id="149" w:name="_ETM_Q2_649000"/>
      <w:bookmarkEnd w:id="149"/>
      <w:r>
        <w:rPr>
          <w:rFonts w:hint="cs"/>
          <w:rtl/>
          <w:lang w:eastAsia="he-IL"/>
        </w:rPr>
        <w:t xml:space="preserve"> והנפש של אנשי התרבות ברשות</w:t>
      </w:r>
      <w:bookmarkStart w:id="150" w:name="_ETM_Q2_651000"/>
      <w:bookmarkEnd w:id="150"/>
      <w:r>
        <w:rPr>
          <w:rFonts w:hint="cs"/>
          <w:rtl/>
          <w:lang w:eastAsia="he-IL"/>
        </w:rPr>
        <w:t xml:space="preserve"> הפלסטינית</w:t>
      </w:r>
      <w:r w:rsidR="002A0190">
        <w:rPr>
          <w:rFonts w:hint="cs"/>
          <w:rtl/>
          <w:lang w:eastAsia="he-IL"/>
        </w:rPr>
        <w:t>,</w:t>
      </w:r>
      <w:r>
        <w:rPr>
          <w:rFonts w:hint="cs"/>
          <w:rtl/>
          <w:lang w:eastAsia="he-IL"/>
        </w:rPr>
        <w:t xml:space="preserve"> משום שגם תל יריחו וגם ארמונות החשמונאים ועוד אתרים חיוניים וחשובים </w:t>
      </w:r>
      <w:r>
        <w:rPr>
          <w:rtl/>
          <w:lang w:eastAsia="he-IL"/>
        </w:rPr>
        <w:t>–</w:t>
      </w:r>
      <w:r>
        <w:rPr>
          <w:rFonts w:hint="cs"/>
          <w:rtl/>
          <w:lang w:eastAsia="he-IL"/>
        </w:rPr>
        <w:t xml:space="preserve"> לא רק לנו, לא רק ליהודים, לא רק לישראלים </w:t>
      </w:r>
      <w:r w:rsidR="008D5FB9">
        <w:rPr>
          <w:rFonts w:hint="cs"/>
          <w:rtl/>
          <w:lang w:eastAsia="he-IL"/>
        </w:rPr>
        <w:t>– –</w:t>
      </w:r>
      <w:r w:rsidR="00C8400D">
        <w:rPr>
          <w:rFonts w:hint="cs"/>
          <w:rtl/>
          <w:lang w:eastAsia="he-IL"/>
        </w:rPr>
        <w:t xml:space="preserve"> –</w:t>
      </w:r>
    </w:p>
    <w:p w:rsidR="008A18D3" w:rsidRPr="00A40263" w:rsidRDefault="008A18D3" w:rsidP="00EE67A3">
      <w:pPr>
        <w:rPr>
          <w:rtl/>
          <w:lang w:eastAsia="he-IL"/>
        </w:rPr>
      </w:pPr>
    </w:p>
    <w:p w:rsidR="008A18D3" w:rsidRDefault="008A18D3" w:rsidP="00EE67A3">
      <w:pPr>
        <w:pStyle w:val="af5"/>
        <w:keepNext/>
        <w:rPr>
          <w:rtl/>
        </w:rPr>
      </w:pPr>
      <w:bookmarkStart w:id="151" w:name="_ETM_Q2_665000"/>
      <w:bookmarkStart w:id="152" w:name="ET_interruption_5851_24"/>
      <w:bookmarkEnd w:id="151"/>
      <w:r w:rsidRPr="004D0190">
        <w:rPr>
          <w:rStyle w:val="TagStyle"/>
          <w:rtl/>
        </w:rPr>
        <w:t xml:space="preserve"> &lt;&lt; קריאה &gt;&gt;</w:t>
      </w:r>
      <w:r w:rsidRPr="008C42D4">
        <w:rPr>
          <w:rStyle w:val="TagStyle"/>
          <w:rtl/>
        </w:rPr>
        <w:t xml:space="preserve"> </w:t>
      </w:r>
      <w:r>
        <w:rPr>
          <w:rtl/>
        </w:rPr>
        <w:t>משה אבוטבול (ש"ס):</w:t>
      </w:r>
      <w:r w:rsidRPr="008C42D4">
        <w:rPr>
          <w:rStyle w:val="TagStyle"/>
          <w:rtl/>
        </w:rPr>
        <w:t xml:space="preserve"> </w:t>
      </w:r>
      <w:r w:rsidRPr="004D0190">
        <w:rPr>
          <w:rStyle w:val="TagStyle"/>
          <w:rtl/>
        </w:rPr>
        <w:t xml:space="preserve">&lt;&lt; קריאה &gt;&gt; </w:t>
      </w:r>
      <w:r>
        <w:rPr>
          <w:rtl/>
        </w:rPr>
        <w:t xml:space="preserve">   </w:t>
      </w:r>
      <w:bookmarkEnd w:id="152"/>
    </w:p>
    <w:p w:rsidR="008A18D3" w:rsidRDefault="008A18D3" w:rsidP="008D5FB9">
      <w:pPr>
        <w:rPr>
          <w:rtl/>
          <w:lang w:eastAsia="he-IL"/>
        </w:rPr>
      </w:pPr>
    </w:p>
    <w:p w:rsidR="008A18D3" w:rsidRDefault="008A18D3" w:rsidP="002A0190">
      <w:pPr>
        <w:rPr>
          <w:rtl/>
          <w:lang w:eastAsia="he-IL"/>
        </w:rPr>
      </w:pPr>
      <w:r>
        <w:rPr>
          <w:rFonts w:hint="cs"/>
          <w:rtl/>
          <w:lang w:eastAsia="he-IL"/>
        </w:rPr>
        <w:t xml:space="preserve">בעבר לא עוגן בהסכמים שהם מחויבים לפחות לשמור על התרבות </w:t>
      </w:r>
      <w:r w:rsidR="008D5FB9">
        <w:rPr>
          <w:rFonts w:hint="cs"/>
          <w:rtl/>
          <w:lang w:eastAsia="he-IL"/>
        </w:rPr>
        <w:t>– – –</w:t>
      </w:r>
    </w:p>
    <w:p w:rsidR="008A18D3" w:rsidRDefault="008A18D3" w:rsidP="00EE67A3">
      <w:pPr>
        <w:rPr>
          <w:rtl/>
          <w:lang w:eastAsia="he-IL"/>
        </w:rPr>
      </w:pPr>
    </w:p>
    <w:p w:rsidR="008A18D3" w:rsidRDefault="008A18D3" w:rsidP="00EE67A3">
      <w:pPr>
        <w:pStyle w:val="-"/>
        <w:rPr>
          <w:rtl/>
        </w:rPr>
      </w:pPr>
      <w:bookmarkStart w:id="153" w:name="ET_speakercontinue_6243_27"/>
      <w:r w:rsidRPr="00040C0A">
        <w:rPr>
          <w:rStyle w:val="TagStyle"/>
          <w:rtl/>
        </w:rPr>
        <w:lastRenderedPageBreak/>
        <w:t xml:space="preserve"> &lt;&lt; דובר_המשך &gt;&gt;</w:t>
      </w:r>
      <w:r w:rsidRPr="008C42D4">
        <w:rPr>
          <w:rStyle w:val="TagStyle"/>
          <w:rtl/>
        </w:rPr>
        <w:t xml:space="preserve"> </w:t>
      </w:r>
      <w:r>
        <w:rPr>
          <w:rtl/>
        </w:rPr>
        <w:t>סגן שר הביטחון אלון שוסטר:</w:t>
      </w:r>
      <w:r w:rsidRPr="008C42D4">
        <w:rPr>
          <w:rStyle w:val="TagStyle"/>
          <w:rtl/>
        </w:rPr>
        <w:t xml:space="preserve"> </w:t>
      </w:r>
      <w:r w:rsidRPr="00040C0A">
        <w:rPr>
          <w:rStyle w:val="TagStyle"/>
          <w:rtl/>
        </w:rPr>
        <w:t>&lt;&lt; דובר_המשך &gt;&gt;</w:t>
      </w:r>
      <w:r>
        <w:rPr>
          <w:rtl/>
        </w:rPr>
        <w:t xml:space="preserve">   </w:t>
      </w:r>
      <w:bookmarkEnd w:id="153"/>
    </w:p>
    <w:p w:rsidR="008A18D3" w:rsidRDefault="008A18D3" w:rsidP="008D5FB9">
      <w:pPr>
        <w:rPr>
          <w:rtl/>
          <w:lang w:eastAsia="he-IL"/>
        </w:rPr>
      </w:pPr>
    </w:p>
    <w:p w:rsidR="008A18D3" w:rsidRDefault="002A0190" w:rsidP="00EE67A3">
      <w:pPr>
        <w:rPr>
          <w:rtl/>
          <w:lang w:eastAsia="he-IL"/>
        </w:rPr>
      </w:pPr>
      <w:r>
        <w:rPr>
          <w:rFonts w:hint="cs"/>
          <w:rtl/>
          <w:lang w:eastAsia="he-IL"/>
        </w:rPr>
        <w:t>אני מוכן להסכים איתך שכל בר-</w:t>
      </w:r>
      <w:r w:rsidR="008A18D3">
        <w:rPr>
          <w:rFonts w:hint="cs"/>
          <w:rtl/>
          <w:lang w:eastAsia="he-IL"/>
        </w:rPr>
        <w:t xml:space="preserve">דעת, כל בן אדם צריך לדעת להיות </w:t>
      </w:r>
      <w:bookmarkStart w:id="154" w:name="_ETM_Q2_669000"/>
      <w:bookmarkEnd w:id="154"/>
      <w:r w:rsidR="008A18D3">
        <w:rPr>
          <w:rFonts w:hint="cs"/>
          <w:rtl/>
          <w:lang w:eastAsia="he-IL"/>
        </w:rPr>
        <w:t xml:space="preserve">מסוגל </w:t>
      </w:r>
      <w:r w:rsidR="008A18D3">
        <w:rPr>
          <w:rFonts w:hint="eastAsia"/>
          <w:rtl/>
          <w:lang w:eastAsia="he-IL"/>
        </w:rPr>
        <w:t>–</w:t>
      </w:r>
      <w:r w:rsidR="008A18D3">
        <w:rPr>
          <w:rFonts w:hint="cs"/>
          <w:rtl/>
          <w:lang w:eastAsia="he-IL"/>
        </w:rPr>
        <w:t xml:space="preserve"> בכלל המשאבים שעומדים לרשותו והזמן שעומד לרשותו </w:t>
      </w:r>
      <w:r w:rsidR="008A18D3">
        <w:rPr>
          <w:rFonts w:hint="eastAsia"/>
          <w:rtl/>
          <w:lang w:eastAsia="he-IL"/>
        </w:rPr>
        <w:t>–</w:t>
      </w:r>
      <w:r w:rsidR="008A18D3">
        <w:rPr>
          <w:rFonts w:hint="cs"/>
          <w:rtl/>
          <w:lang w:eastAsia="he-IL"/>
        </w:rPr>
        <w:t xml:space="preserve"> להשקיע גם בזה. משום שהאתרים האלה יישארו </w:t>
      </w:r>
      <w:r w:rsidR="008A18D3">
        <w:rPr>
          <w:rtl/>
          <w:lang w:eastAsia="he-IL"/>
        </w:rPr>
        <w:t>–</w:t>
      </w:r>
      <w:r w:rsidR="008A18D3">
        <w:rPr>
          <w:rFonts w:hint="cs"/>
          <w:rtl/>
          <w:lang w:eastAsia="he-IL"/>
        </w:rPr>
        <w:t xml:space="preserve"> אני לא יודע אם לנצח נצחים, אבל לשנים ארוכות אחרינו, ותפקידנו לשמור אותם ולשמר אותם. אני מקווה שנצליח לשכנע את מי שאמונים על השטחים </w:t>
      </w:r>
      <w:bookmarkStart w:id="155" w:name="_ETM_Q2_690000"/>
      <w:bookmarkEnd w:id="155"/>
      <w:r w:rsidR="008A18D3">
        <w:rPr>
          <w:rFonts w:hint="cs"/>
          <w:rtl/>
          <w:lang w:eastAsia="he-IL"/>
        </w:rPr>
        <w:t xml:space="preserve">האלה. </w:t>
      </w:r>
    </w:p>
    <w:p w:rsidR="008A18D3" w:rsidRDefault="008A18D3" w:rsidP="00EE67A3">
      <w:pPr>
        <w:rPr>
          <w:rtl/>
          <w:lang w:eastAsia="he-IL"/>
        </w:rPr>
      </w:pPr>
    </w:p>
    <w:p w:rsidR="008A18D3" w:rsidRDefault="008A18D3" w:rsidP="00EE67A3">
      <w:pPr>
        <w:pStyle w:val="af5"/>
        <w:keepNext/>
        <w:rPr>
          <w:rtl/>
        </w:rPr>
      </w:pPr>
      <w:bookmarkStart w:id="156" w:name="_ETM_Q2_671000"/>
      <w:bookmarkStart w:id="157" w:name="ET_interruption_5851_29"/>
      <w:bookmarkEnd w:id="156"/>
      <w:r w:rsidRPr="004D0190">
        <w:rPr>
          <w:rStyle w:val="TagStyle"/>
          <w:rtl/>
        </w:rPr>
        <w:t xml:space="preserve"> &lt;&lt; קריאה &gt;&gt;</w:t>
      </w:r>
      <w:r w:rsidRPr="008C42D4">
        <w:rPr>
          <w:rStyle w:val="TagStyle"/>
          <w:rtl/>
        </w:rPr>
        <w:t xml:space="preserve"> </w:t>
      </w:r>
      <w:r>
        <w:rPr>
          <w:rtl/>
        </w:rPr>
        <w:t>משה אבוטבול (ש"ס):</w:t>
      </w:r>
      <w:r w:rsidRPr="008C42D4">
        <w:rPr>
          <w:rStyle w:val="TagStyle"/>
          <w:rtl/>
        </w:rPr>
        <w:t xml:space="preserve"> </w:t>
      </w:r>
      <w:r w:rsidRPr="004D0190">
        <w:rPr>
          <w:rStyle w:val="TagStyle"/>
          <w:rtl/>
        </w:rPr>
        <w:t xml:space="preserve">&lt;&lt; קריאה &gt;&gt; </w:t>
      </w:r>
      <w:r>
        <w:rPr>
          <w:rtl/>
        </w:rPr>
        <w:t xml:space="preserve">   </w:t>
      </w:r>
      <w:bookmarkEnd w:id="157"/>
    </w:p>
    <w:p w:rsidR="008A18D3" w:rsidRDefault="008A18D3" w:rsidP="008D5FB9">
      <w:pPr>
        <w:rPr>
          <w:rtl/>
          <w:lang w:eastAsia="he-IL"/>
        </w:rPr>
      </w:pPr>
    </w:p>
    <w:p w:rsidR="008A18D3" w:rsidRDefault="008A18D3" w:rsidP="00EE67A3">
      <w:pPr>
        <w:rPr>
          <w:rtl/>
          <w:lang w:eastAsia="he-IL"/>
        </w:rPr>
      </w:pPr>
      <w:r>
        <w:rPr>
          <w:rFonts w:hint="cs"/>
          <w:rtl/>
          <w:lang w:eastAsia="he-IL"/>
        </w:rPr>
        <w:t xml:space="preserve">בפרט שאנחנו נשענים על זה </w:t>
      </w:r>
      <w:r>
        <w:rPr>
          <w:rtl/>
          <w:lang w:eastAsia="he-IL"/>
        </w:rPr>
        <w:t>–</w:t>
      </w:r>
      <w:r>
        <w:rPr>
          <w:rFonts w:hint="cs"/>
          <w:rtl/>
          <w:lang w:eastAsia="he-IL"/>
        </w:rPr>
        <w:t xml:space="preserve"> לעם היהודי, שהיינו שם, היו כמה דברים </w:t>
      </w:r>
      <w:r w:rsidR="008D5FB9">
        <w:rPr>
          <w:rFonts w:hint="cs"/>
          <w:rtl/>
          <w:lang w:eastAsia="he-IL"/>
        </w:rPr>
        <w:t>– – –</w:t>
      </w:r>
    </w:p>
    <w:p w:rsidR="008A18D3" w:rsidRDefault="008A18D3" w:rsidP="00EE67A3">
      <w:pPr>
        <w:rPr>
          <w:rtl/>
          <w:lang w:eastAsia="he-IL"/>
        </w:rPr>
      </w:pPr>
    </w:p>
    <w:p w:rsidR="008A18D3" w:rsidRDefault="008A18D3" w:rsidP="00EE67A3">
      <w:pPr>
        <w:pStyle w:val="-"/>
        <w:keepNext/>
        <w:rPr>
          <w:rtl/>
        </w:rPr>
      </w:pPr>
      <w:bookmarkStart w:id="158" w:name="ET_speakercontinue_6243_31"/>
      <w:r w:rsidRPr="00040C0A">
        <w:rPr>
          <w:rStyle w:val="TagStyle"/>
          <w:rtl/>
        </w:rPr>
        <w:t xml:space="preserve"> &lt;&lt; דובר_המשך &gt;&gt;</w:t>
      </w:r>
      <w:r w:rsidRPr="008C42D4">
        <w:rPr>
          <w:rStyle w:val="TagStyle"/>
          <w:rtl/>
        </w:rPr>
        <w:t xml:space="preserve"> </w:t>
      </w:r>
      <w:r>
        <w:rPr>
          <w:rtl/>
        </w:rPr>
        <w:t>סגן שר הביטחון אלון שוסטר:</w:t>
      </w:r>
      <w:r w:rsidRPr="008C42D4">
        <w:rPr>
          <w:rStyle w:val="TagStyle"/>
          <w:rtl/>
        </w:rPr>
        <w:t xml:space="preserve"> </w:t>
      </w:r>
      <w:r w:rsidRPr="00040C0A">
        <w:rPr>
          <w:rStyle w:val="TagStyle"/>
          <w:rtl/>
        </w:rPr>
        <w:t>&lt;&lt; דובר_המשך &gt;&gt;</w:t>
      </w:r>
      <w:r>
        <w:rPr>
          <w:rtl/>
        </w:rPr>
        <w:t xml:space="preserve">   </w:t>
      </w:r>
      <w:bookmarkEnd w:id="158"/>
    </w:p>
    <w:p w:rsidR="008A18D3" w:rsidRDefault="008A18D3" w:rsidP="008D5FB9">
      <w:pPr>
        <w:rPr>
          <w:rtl/>
          <w:lang w:eastAsia="he-IL"/>
        </w:rPr>
      </w:pPr>
    </w:p>
    <w:p w:rsidR="008A18D3" w:rsidRDefault="008A18D3" w:rsidP="002A0190">
      <w:pPr>
        <w:keepNext/>
        <w:rPr>
          <w:rtl/>
          <w:lang w:eastAsia="he-IL"/>
        </w:rPr>
      </w:pPr>
      <w:r>
        <w:rPr>
          <w:rFonts w:hint="cs"/>
          <w:rtl/>
          <w:lang w:eastAsia="he-IL"/>
        </w:rPr>
        <w:t>אני יודע שהיינו ואני לא צריך את האבן</w:t>
      </w:r>
      <w:r w:rsidR="002A0190">
        <w:rPr>
          <w:rFonts w:hint="cs"/>
          <w:rtl/>
          <w:lang w:eastAsia="he-IL"/>
        </w:rPr>
        <w:t>,</w:t>
      </w:r>
      <w:r>
        <w:rPr>
          <w:rFonts w:hint="cs"/>
          <w:rtl/>
          <w:lang w:eastAsia="he-IL"/>
        </w:rPr>
        <w:t xml:space="preserve"> אבל </w:t>
      </w:r>
      <w:bookmarkStart w:id="159" w:name="_ETM_Q2_703000"/>
      <w:bookmarkEnd w:id="159"/>
      <w:r>
        <w:rPr>
          <w:rFonts w:hint="cs"/>
          <w:rtl/>
          <w:lang w:eastAsia="he-IL"/>
        </w:rPr>
        <w:t>אני חושב שחובתו של מי ששולט על קרקע לשמור על אותה שכיית חמדה</w:t>
      </w:r>
      <w:r w:rsidR="002A0190">
        <w:rPr>
          <w:rFonts w:hint="cs"/>
          <w:rtl/>
          <w:lang w:eastAsia="he-IL"/>
        </w:rPr>
        <w:t>,</w:t>
      </w:r>
      <w:r>
        <w:rPr>
          <w:rFonts w:hint="cs"/>
          <w:rtl/>
          <w:lang w:eastAsia="he-IL"/>
        </w:rPr>
        <w:t xml:space="preserve"> בהחלט.</w:t>
      </w:r>
      <w:bookmarkStart w:id="160" w:name="_ETM_Q2_709000"/>
      <w:bookmarkEnd w:id="160"/>
      <w:r>
        <w:rPr>
          <w:rFonts w:hint="cs"/>
          <w:rtl/>
          <w:lang w:eastAsia="he-IL"/>
        </w:rPr>
        <w:t xml:space="preserve"> תודה. </w:t>
      </w:r>
    </w:p>
    <w:p w:rsidR="008A18D3" w:rsidRDefault="008A18D3" w:rsidP="00EE67A3">
      <w:pPr>
        <w:rPr>
          <w:rtl/>
          <w:lang w:eastAsia="he-IL"/>
        </w:rPr>
      </w:pPr>
    </w:p>
    <w:p w:rsidR="008A18D3" w:rsidRDefault="008A18D3" w:rsidP="00EE67A3">
      <w:pPr>
        <w:pStyle w:val="af5"/>
        <w:keepNext/>
        <w:rPr>
          <w:rtl/>
        </w:rPr>
      </w:pPr>
      <w:bookmarkStart w:id="161" w:name="ET_interruption_5851_33"/>
      <w:r w:rsidRPr="00040C0A">
        <w:rPr>
          <w:rStyle w:val="TagStyle"/>
          <w:rtl/>
        </w:rPr>
        <w:t xml:space="preserve"> &lt;&lt; קריאה &gt;&gt;</w:t>
      </w:r>
      <w:r w:rsidRPr="008C42D4">
        <w:rPr>
          <w:rStyle w:val="TagStyle"/>
          <w:rtl/>
        </w:rPr>
        <w:t xml:space="preserve"> </w:t>
      </w:r>
      <w:r>
        <w:rPr>
          <w:rtl/>
        </w:rPr>
        <w:t>משה אבוטבול (ש"ס):</w:t>
      </w:r>
      <w:r w:rsidRPr="008C42D4">
        <w:rPr>
          <w:rStyle w:val="TagStyle"/>
          <w:rtl/>
        </w:rPr>
        <w:t xml:space="preserve"> </w:t>
      </w:r>
      <w:r w:rsidRPr="00040C0A">
        <w:rPr>
          <w:rStyle w:val="TagStyle"/>
          <w:rtl/>
        </w:rPr>
        <w:t>&lt;&lt; קריאה &gt;&gt;</w:t>
      </w:r>
      <w:r>
        <w:rPr>
          <w:rtl/>
        </w:rPr>
        <w:t xml:space="preserve">   </w:t>
      </w:r>
      <w:bookmarkEnd w:id="161"/>
    </w:p>
    <w:p w:rsidR="008A18D3" w:rsidRDefault="008A18D3" w:rsidP="008D5FB9">
      <w:pPr>
        <w:rPr>
          <w:rtl/>
          <w:lang w:eastAsia="he-IL"/>
        </w:rPr>
      </w:pPr>
    </w:p>
    <w:p w:rsidR="008A18D3" w:rsidRDefault="008A18D3" w:rsidP="00EE67A3">
      <w:pPr>
        <w:keepNext/>
        <w:rPr>
          <w:rtl/>
          <w:lang w:eastAsia="he-IL"/>
        </w:rPr>
      </w:pPr>
      <w:r>
        <w:rPr>
          <w:rFonts w:hint="cs"/>
          <w:rtl/>
          <w:lang w:eastAsia="he-IL"/>
        </w:rPr>
        <w:t xml:space="preserve">יש עוד שאלה. </w:t>
      </w:r>
    </w:p>
    <w:p w:rsidR="008A18D3" w:rsidRDefault="008A18D3" w:rsidP="00EE67A3">
      <w:pPr>
        <w:rPr>
          <w:rtl/>
          <w:lang w:eastAsia="he-IL"/>
        </w:rPr>
      </w:pPr>
    </w:p>
    <w:p w:rsidR="008A18D3" w:rsidRDefault="008A18D3" w:rsidP="00EE67A3">
      <w:pPr>
        <w:pStyle w:val="af6"/>
        <w:rPr>
          <w:rtl/>
        </w:rPr>
      </w:pPr>
      <w:bookmarkStart w:id="162" w:name="ET_yor_6245_30"/>
      <w:r w:rsidRPr="00040C0A">
        <w:rPr>
          <w:rStyle w:val="TagStyle"/>
          <w:rtl/>
        </w:rPr>
        <w:t xml:space="preserve"> &lt;&lt; יור &gt;&gt;</w:t>
      </w:r>
      <w:r w:rsidRPr="00F73CEB">
        <w:rPr>
          <w:rStyle w:val="TagStyle"/>
          <w:rtl/>
        </w:rPr>
        <w:t xml:space="preserve"> </w:t>
      </w:r>
      <w:r>
        <w:rPr>
          <w:rtl/>
        </w:rPr>
        <w:t>היו"ר דוד ביטן:</w:t>
      </w:r>
      <w:r w:rsidRPr="00F73CEB">
        <w:rPr>
          <w:rStyle w:val="TagStyle"/>
          <w:rtl/>
        </w:rPr>
        <w:t xml:space="preserve"> </w:t>
      </w:r>
      <w:r w:rsidRPr="00040C0A">
        <w:rPr>
          <w:rStyle w:val="TagStyle"/>
          <w:rtl/>
        </w:rPr>
        <w:t>&lt;&lt; יור &gt;&gt;</w:t>
      </w:r>
      <w:r>
        <w:rPr>
          <w:rtl/>
        </w:rPr>
        <w:t xml:space="preserve">   </w:t>
      </w:r>
      <w:bookmarkEnd w:id="162"/>
    </w:p>
    <w:p w:rsidR="008A18D3" w:rsidRDefault="008A18D3" w:rsidP="008D5FB9">
      <w:pPr>
        <w:rPr>
          <w:rtl/>
          <w:lang w:eastAsia="he-IL"/>
        </w:rPr>
      </w:pPr>
    </w:p>
    <w:p w:rsidR="008A18D3" w:rsidRDefault="008A18D3" w:rsidP="00EE67A3">
      <w:pPr>
        <w:rPr>
          <w:rtl/>
          <w:lang w:eastAsia="he-IL"/>
        </w:rPr>
      </w:pPr>
      <w:bookmarkStart w:id="163" w:name="_ETM_Q2_720000"/>
      <w:bookmarkEnd w:id="163"/>
      <w:r>
        <w:rPr>
          <w:rFonts w:hint="cs"/>
          <w:rtl/>
          <w:lang w:eastAsia="he-IL"/>
        </w:rPr>
        <w:t xml:space="preserve">חברת הכנסת סטרוק. </w:t>
      </w:r>
    </w:p>
    <w:p w:rsidR="008A18D3" w:rsidRDefault="008A18D3" w:rsidP="00EE67A3">
      <w:pPr>
        <w:rPr>
          <w:rtl/>
          <w:lang w:eastAsia="he-IL"/>
        </w:rPr>
      </w:pPr>
    </w:p>
    <w:p w:rsidR="008A18D3" w:rsidRDefault="008A18D3" w:rsidP="00EE67A3">
      <w:pPr>
        <w:pStyle w:val="a4"/>
        <w:keepNext/>
        <w:rPr>
          <w:rtl/>
        </w:rPr>
      </w:pPr>
      <w:bookmarkStart w:id="164" w:name="ET_speaker_5093_4"/>
      <w:r w:rsidRPr="00183EA5">
        <w:rPr>
          <w:rStyle w:val="TagStyle"/>
          <w:rtl/>
        </w:rPr>
        <w:t xml:space="preserve">&lt;&lt; דובר &gt;&gt; </w:t>
      </w:r>
      <w:bookmarkStart w:id="165" w:name="_Toc98161184"/>
      <w:bookmarkStart w:id="166" w:name="_Toc98162580"/>
      <w:bookmarkStart w:id="167" w:name="_Toc123738115"/>
      <w:r>
        <w:rPr>
          <w:rtl/>
        </w:rPr>
        <w:t>אורית מלכה סטרוק (הציונות הדתית):</w:t>
      </w:r>
      <w:bookmarkEnd w:id="165"/>
      <w:bookmarkEnd w:id="166"/>
      <w:bookmarkEnd w:id="167"/>
      <w:r w:rsidRPr="00183EA5">
        <w:rPr>
          <w:rStyle w:val="TagStyle"/>
          <w:rtl/>
        </w:rPr>
        <w:t xml:space="preserve"> &lt;&lt; דובר &gt;&gt;</w:t>
      </w:r>
      <w:r>
        <w:rPr>
          <w:rtl/>
        </w:rPr>
        <w:t xml:space="preserve"> </w:t>
      </w:r>
      <w:bookmarkEnd w:id="164"/>
    </w:p>
    <w:p w:rsidR="008A18D3" w:rsidRDefault="008A18D3" w:rsidP="008D5FB9">
      <w:pPr>
        <w:rPr>
          <w:rtl/>
          <w:lang w:eastAsia="he-IL"/>
        </w:rPr>
      </w:pPr>
    </w:p>
    <w:p w:rsidR="008A18D3" w:rsidRDefault="008A18D3" w:rsidP="00EE67A3">
      <w:pPr>
        <w:rPr>
          <w:rtl/>
          <w:lang w:eastAsia="he-IL"/>
        </w:rPr>
      </w:pPr>
      <w:r>
        <w:rPr>
          <w:rFonts w:hint="cs"/>
          <w:rtl/>
          <w:lang w:eastAsia="he-IL"/>
        </w:rPr>
        <w:t xml:space="preserve">אדוני סגן השר, אני רוצה לחדד את השאלה לגבי שני הנושאים שהעלה חבר הכנסת אבוטבול. לגבי סוגיית הכניסה ליריחו, </w:t>
      </w:r>
      <w:bookmarkStart w:id="168" w:name="_ETM_Q3_138136"/>
      <w:bookmarkEnd w:id="168"/>
      <w:r>
        <w:rPr>
          <w:rFonts w:hint="cs"/>
          <w:rtl/>
          <w:lang w:eastAsia="he-IL"/>
        </w:rPr>
        <w:t>מאובטחת או לא מאובטחת, בוא נשים את הדברים על השולחן:</w:t>
      </w:r>
      <w:bookmarkStart w:id="169" w:name="_ETM_Q3_145210"/>
      <w:bookmarkEnd w:id="169"/>
      <w:r>
        <w:rPr>
          <w:rFonts w:hint="cs"/>
          <w:rtl/>
          <w:lang w:eastAsia="he-IL"/>
        </w:rPr>
        <w:t xml:space="preserve"> כשאתם אפשרתם כניסות יותר תכופות ליריחו ללא ליווי צבאי, הכניסות</w:t>
      </w:r>
      <w:bookmarkStart w:id="170" w:name="_ETM_Q3_152902"/>
      <w:bookmarkEnd w:id="170"/>
      <w:r>
        <w:rPr>
          <w:rFonts w:hint="cs"/>
          <w:rtl/>
          <w:lang w:eastAsia="he-IL"/>
        </w:rPr>
        <w:t xml:space="preserve"> האלה מאושרות לישראלים שהם על פי רוב ערבים. הם באים לבלות ביריחו כבילוי. את זה עשיתם </w:t>
      </w:r>
      <w:bookmarkStart w:id="171" w:name="_ETM_Q3_160072"/>
      <w:bookmarkEnd w:id="171"/>
      <w:r>
        <w:rPr>
          <w:rFonts w:hint="cs"/>
          <w:rtl/>
          <w:lang w:eastAsia="he-IL"/>
        </w:rPr>
        <w:t>לערבים. בעת ובעונה אחת, ממש בעת ובעונה אחת, צמצ</w:t>
      </w:r>
      <w:bookmarkStart w:id="172" w:name="_ETM_Q3_167087"/>
      <w:bookmarkEnd w:id="172"/>
      <w:r>
        <w:rPr>
          <w:rFonts w:hint="cs"/>
          <w:rtl/>
          <w:lang w:eastAsia="he-IL"/>
        </w:rPr>
        <w:t xml:space="preserve">מתם את היכולת להיכנס ליריחו ליהודים, ולא סתם ליהודים </w:t>
      </w:r>
      <w:bookmarkStart w:id="173" w:name="_ETM_Q3_171656"/>
      <w:bookmarkEnd w:id="173"/>
      <w:r>
        <w:rPr>
          <w:rtl/>
          <w:lang w:eastAsia="he-IL"/>
        </w:rPr>
        <w:t>–</w:t>
      </w:r>
      <w:r>
        <w:rPr>
          <w:rFonts w:hint="cs"/>
          <w:rtl/>
          <w:lang w:eastAsia="he-IL"/>
        </w:rPr>
        <w:t xml:space="preserve"> ליהודים שבאופן קבוע במשך שנים לומדים תורה ומתפללים </w:t>
      </w:r>
      <w:bookmarkStart w:id="174" w:name="_ETM_Q3_177432"/>
      <w:bookmarkEnd w:id="174"/>
      <w:r>
        <w:rPr>
          <w:rFonts w:hint="cs"/>
          <w:rtl/>
          <w:lang w:eastAsia="he-IL"/>
        </w:rPr>
        <w:t xml:space="preserve">בבית הכנסת העתיק ביריחו כחלק מהסכמי אוסלו, כשבכלל בית הכנסת </w:t>
      </w:r>
      <w:bookmarkStart w:id="175" w:name="_ETM_Q3_185343"/>
      <w:bookmarkEnd w:id="175"/>
      <w:r>
        <w:rPr>
          <w:rFonts w:hint="cs"/>
          <w:rtl/>
          <w:lang w:eastAsia="he-IL"/>
        </w:rPr>
        <w:t>הזה היה אמור להיות 100% בשליטה שלנו, ור</w:t>
      </w:r>
      <w:bookmarkStart w:id="176" w:name="_ETM_Q3_189001"/>
      <w:bookmarkEnd w:id="176"/>
      <w:r>
        <w:rPr>
          <w:rFonts w:hint="cs"/>
          <w:rtl/>
          <w:lang w:eastAsia="he-IL"/>
        </w:rPr>
        <w:t xml:space="preserve">ף המינימום שירדנו אליו זה שיש אליו כניסות לעיתים </w:t>
      </w:r>
      <w:bookmarkStart w:id="177" w:name="_ETM_Q3_196756"/>
      <w:bookmarkEnd w:id="177"/>
      <w:r>
        <w:rPr>
          <w:rFonts w:hint="cs"/>
          <w:rtl/>
          <w:lang w:eastAsia="he-IL"/>
        </w:rPr>
        <w:t xml:space="preserve">קרובות לצורך תפילה ולימוד </w:t>
      </w:r>
      <w:r>
        <w:rPr>
          <w:rtl/>
          <w:lang w:eastAsia="he-IL"/>
        </w:rPr>
        <w:t>–</w:t>
      </w:r>
      <w:r>
        <w:rPr>
          <w:rFonts w:hint="cs"/>
          <w:rtl/>
          <w:lang w:eastAsia="he-IL"/>
        </w:rPr>
        <w:t xml:space="preserve"> ואת הדבר הזה </w:t>
      </w:r>
      <w:bookmarkStart w:id="178" w:name="_ETM_Q3_200737"/>
      <w:bookmarkEnd w:id="178"/>
      <w:r>
        <w:rPr>
          <w:rFonts w:hint="cs"/>
          <w:rtl/>
          <w:lang w:eastAsia="he-IL"/>
        </w:rPr>
        <w:t>אתם צמצמתם עוד יותר.</w:t>
      </w:r>
      <w:bookmarkStart w:id="179" w:name="_ETM_Q3_204262"/>
      <w:bookmarkEnd w:id="179"/>
    </w:p>
    <w:p w:rsidR="008A18D3" w:rsidRDefault="008A18D3" w:rsidP="00EE67A3">
      <w:pPr>
        <w:rPr>
          <w:rtl/>
          <w:lang w:eastAsia="he-IL"/>
        </w:rPr>
      </w:pPr>
      <w:bookmarkStart w:id="180" w:name="_ETM_Q3_204381"/>
      <w:bookmarkEnd w:id="180"/>
    </w:p>
    <w:p w:rsidR="008A18D3" w:rsidRDefault="008A18D3" w:rsidP="002A0190">
      <w:pPr>
        <w:rPr>
          <w:rtl/>
          <w:lang w:eastAsia="he-IL"/>
        </w:rPr>
      </w:pPr>
      <w:bookmarkStart w:id="181" w:name="_ETM_Q3_204406"/>
      <w:bookmarkStart w:id="182" w:name="_ETM_Q3_204503"/>
      <w:bookmarkEnd w:id="181"/>
      <w:bookmarkEnd w:id="182"/>
      <w:r>
        <w:rPr>
          <w:rFonts w:hint="cs"/>
          <w:rtl/>
          <w:lang w:eastAsia="he-IL"/>
        </w:rPr>
        <w:lastRenderedPageBreak/>
        <w:t xml:space="preserve">עכשיו, כשהממשלה הזו קמה אתם </w:t>
      </w:r>
      <w:bookmarkStart w:id="183" w:name="_ETM_Q3_207132"/>
      <w:bookmarkEnd w:id="183"/>
      <w:r>
        <w:rPr>
          <w:rFonts w:hint="cs"/>
          <w:rtl/>
          <w:lang w:eastAsia="he-IL"/>
        </w:rPr>
        <w:t xml:space="preserve">הכרזתם </w:t>
      </w:r>
      <w:r>
        <w:rPr>
          <w:rtl/>
          <w:lang w:eastAsia="he-IL"/>
        </w:rPr>
        <w:t>–</w:t>
      </w:r>
      <w:r>
        <w:rPr>
          <w:rFonts w:hint="cs"/>
          <w:rtl/>
          <w:lang w:eastAsia="he-IL"/>
        </w:rPr>
        <w:t xml:space="preserve"> לא אתה אישית, כי אתה לא עומד בראש הממשלה, אבל ראשיה הכריזו שהממשלה הזו תהיה ממשלת </w:t>
      </w:r>
      <w:bookmarkStart w:id="184" w:name="_ETM_Q3_212661"/>
      <w:bookmarkEnd w:id="184"/>
      <w:r>
        <w:rPr>
          <w:rFonts w:hint="cs"/>
          <w:rtl/>
          <w:lang w:eastAsia="he-IL"/>
        </w:rPr>
        <w:t xml:space="preserve">סטטוס קוו: היא לא תחיל ריבונות, היא לא </w:t>
      </w:r>
      <w:bookmarkStart w:id="185" w:name="_ETM_Q3_215246"/>
      <w:bookmarkEnd w:id="185"/>
      <w:r>
        <w:rPr>
          <w:rFonts w:hint="cs"/>
          <w:rtl/>
          <w:lang w:eastAsia="he-IL"/>
        </w:rPr>
        <w:t xml:space="preserve">תבצע נסיגות. אדוני סגן השר, לצמצם את הכניסה של </w:t>
      </w:r>
      <w:bookmarkStart w:id="186" w:name="_ETM_Q3_219339"/>
      <w:bookmarkEnd w:id="186"/>
      <w:r>
        <w:rPr>
          <w:rFonts w:hint="cs"/>
          <w:rtl/>
          <w:lang w:eastAsia="he-IL"/>
        </w:rPr>
        <w:t>יהודים</w:t>
      </w:r>
      <w:r w:rsidRPr="00061A5F">
        <w:rPr>
          <w:rFonts w:hint="cs"/>
          <w:rtl/>
          <w:lang w:eastAsia="he-IL"/>
        </w:rPr>
        <w:t xml:space="preserve"> </w:t>
      </w:r>
      <w:r>
        <w:rPr>
          <w:rFonts w:hint="cs"/>
          <w:rtl/>
          <w:lang w:eastAsia="he-IL"/>
        </w:rPr>
        <w:t>לבית</w:t>
      </w:r>
      <w:bookmarkStart w:id="187" w:name="_ETM_Q3_225305"/>
      <w:bookmarkEnd w:id="187"/>
      <w:r>
        <w:rPr>
          <w:rFonts w:hint="cs"/>
          <w:rtl/>
          <w:lang w:eastAsia="he-IL"/>
        </w:rPr>
        <w:t xml:space="preserve"> הכנסת העתיק ביריחו, שקורית באופן קבוע במשך עשרות שנים, זה סוג של נסיגה. אני שואלת מאיפה </w:t>
      </w:r>
      <w:bookmarkStart w:id="188" w:name="_ETM_Q3_229828"/>
      <w:bookmarkEnd w:id="188"/>
      <w:r>
        <w:rPr>
          <w:rFonts w:hint="cs"/>
          <w:rtl/>
          <w:lang w:eastAsia="he-IL"/>
        </w:rPr>
        <w:t xml:space="preserve">לקחתם את החוצפה, סליחה, ואת עזות המצח לעשות את זה. </w:t>
      </w:r>
      <w:bookmarkStart w:id="189" w:name="_ETM_Q3_236549"/>
      <w:bookmarkEnd w:id="189"/>
      <w:r>
        <w:rPr>
          <w:rFonts w:hint="cs"/>
          <w:rtl/>
          <w:lang w:eastAsia="he-IL"/>
        </w:rPr>
        <w:t>זה דבר ראשון.</w:t>
      </w:r>
    </w:p>
    <w:p w:rsidR="008A18D3" w:rsidRDefault="008A18D3" w:rsidP="00EE67A3">
      <w:pPr>
        <w:rPr>
          <w:rtl/>
          <w:lang w:eastAsia="he-IL"/>
        </w:rPr>
      </w:pPr>
      <w:bookmarkStart w:id="190" w:name="_ETM_Q3_234701"/>
      <w:bookmarkStart w:id="191" w:name="_ETM_Q3_234791"/>
      <w:bookmarkEnd w:id="190"/>
      <w:bookmarkEnd w:id="191"/>
    </w:p>
    <w:p w:rsidR="008A18D3" w:rsidRDefault="008A18D3" w:rsidP="002A0190">
      <w:pPr>
        <w:rPr>
          <w:rtl/>
          <w:lang w:eastAsia="he-IL"/>
        </w:rPr>
      </w:pPr>
      <w:bookmarkStart w:id="192" w:name="_ETM_Q3_234844"/>
      <w:bookmarkStart w:id="193" w:name="_ETM_Q3_234934"/>
      <w:bookmarkEnd w:id="192"/>
      <w:bookmarkEnd w:id="193"/>
      <w:r>
        <w:rPr>
          <w:rFonts w:hint="cs"/>
          <w:rtl/>
          <w:lang w:eastAsia="he-IL"/>
        </w:rPr>
        <w:t>עכשיו לגבי ארמונות החשמונאים. ממשלת ישראל</w:t>
      </w:r>
      <w:bookmarkStart w:id="194" w:name="_ETM_Q3_240640"/>
      <w:bookmarkEnd w:id="194"/>
      <w:r>
        <w:rPr>
          <w:rFonts w:hint="cs"/>
          <w:rtl/>
          <w:lang w:eastAsia="he-IL"/>
        </w:rPr>
        <w:t xml:space="preserve">, בזמן שהשר אלקין היה שר לענייני מורשת, השקיעה הרבה </w:t>
      </w:r>
      <w:bookmarkStart w:id="195" w:name="_ETM_Q3_249999"/>
      <w:bookmarkEnd w:id="195"/>
      <w:r>
        <w:rPr>
          <w:rFonts w:hint="cs"/>
          <w:rtl/>
          <w:lang w:eastAsia="he-IL"/>
        </w:rPr>
        <w:t xml:space="preserve">מאוד כסף בפיתוחו של האתר הזה, </w:t>
      </w:r>
      <w:bookmarkStart w:id="196" w:name="_ETM_Q3_251881"/>
      <w:bookmarkEnd w:id="196"/>
      <w:r>
        <w:rPr>
          <w:rFonts w:hint="cs"/>
          <w:rtl/>
          <w:lang w:eastAsia="he-IL"/>
        </w:rPr>
        <w:t xml:space="preserve">ארמונות החשמונאים ביריחו, שהוא אחד האתרים הארכיאולוגיים הכי מדהימים </w:t>
      </w:r>
      <w:bookmarkStart w:id="197" w:name="_ETM_Q3_258125"/>
      <w:bookmarkEnd w:id="197"/>
      <w:r>
        <w:rPr>
          <w:rFonts w:hint="cs"/>
          <w:rtl/>
          <w:lang w:eastAsia="he-IL"/>
        </w:rPr>
        <w:t xml:space="preserve">שקיימים בארץ בכלל. מה שקורה שם בחודשים האחרונים זה שהרשות </w:t>
      </w:r>
      <w:bookmarkStart w:id="198" w:name="_ETM_Q3_264962"/>
      <w:bookmarkEnd w:id="198"/>
      <w:r>
        <w:rPr>
          <w:rFonts w:hint="cs"/>
          <w:rtl/>
          <w:lang w:eastAsia="he-IL"/>
        </w:rPr>
        <w:t xml:space="preserve">הפלסטינית </w:t>
      </w:r>
      <w:r>
        <w:rPr>
          <w:rtl/>
          <w:lang w:eastAsia="he-IL"/>
        </w:rPr>
        <w:t>–</w:t>
      </w:r>
      <w:r>
        <w:rPr>
          <w:rFonts w:hint="cs"/>
          <w:rtl/>
          <w:lang w:eastAsia="he-IL"/>
        </w:rPr>
        <w:t xml:space="preserve"> לא בטעות, לא כי היא לא מפקחת על זה, אלא בכוונת מכוון ובהוראה מגבוה שלה </w:t>
      </w:r>
      <w:r>
        <w:rPr>
          <w:rtl/>
          <w:lang w:eastAsia="he-IL"/>
        </w:rPr>
        <w:t>–</w:t>
      </w:r>
      <w:r>
        <w:rPr>
          <w:rFonts w:hint="cs"/>
          <w:rtl/>
          <w:lang w:eastAsia="he-IL"/>
        </w:rPr>
        <w:t xml:space="preserve"> בונה שם </w:t>
      </w:r>
      <w:bookmarkStart w:id="199" w:name="_ETM_Q3_271091"/>
      <w:bookmarkEnd w:id="199"/>
      <w:r>
        <w:rPr>
          <w:rFonts w:hint="cs"/>
          <w:rtl/>
          <w:lang w:eastAsia="he-IL"/>
        </w:rPr>
        <w:t xml:space="preserve">בנייה בלתי חוקית והורסת את האתר הזה, שהממשלה כבר השקיע </w:t>
      </w:r>
      <w:bookmarkStart w:id="200" w:name="_ETM_Q3_280429"/>
      <w:bookmarkEnd w:id="200"/>
      <w:r>
        <w:rPr>
          <w:rFonts w:hint="cs"/>
          <w:rtl/>
          <w:lang w:eastAsia="he-IL"/>
        </w:rPr>
        <w:t>בו מיליונים.</w:t>
      </w:r>
      <w:bookmarkStart w:id="201" w:name="_ETM_Q3_283093"/>
      <w:bookmarkStart w:id="202" w:name="_ETM_Q3_283185"/>
      <w:bookmarkStart w:id="203" w:name="_ETM_Q3_283236"/>
      <w:bookmarkStart w:id="204" w:name="_ETM_Q3_283331"/>
      <w:bookmarkEnd w:id="201"/>
      <w:bookmarkEnd w:id="202"/>
      <w:bookmarkEnd w:id="203"/>
      <w:bookmarkEnd w:id="204"/>
      <w:r>
        <w:rPr>
          <w:rFonts w:hint="cs"/>
          <w:rtl/>
          <w:lang w:eastAsia="he-IL"/>
        </w:rPr>
        <w:t xml:space="preserve"> עכשיו, לפי הכללים שנקבעו </w:t>
      </w:r>
      <w:r w:rsidR="008D5FB9">
        <w:rPr>
          <w:rFonts w:hint="cs"/>
          <w:rtl/>
          <w:lang w:eastAsia="he-IL"/>
        </w:rPr>
        <w:t>– – –</w:t>
      </w:r>
      <w:r>
        <w:rPr>
          <w:rFonts w:hint="cs"/>
          <w:rtl/>
          <w:lang w:eastAsia="he-IL"/>
        </w:rPr>
        <w:t xml:space="preserve"> </w:t>
      </w:r>
    </w:p>
    <w:p w:rsidR="008A18D3" w:rsidRDefault="008A18D3" w:rsidP="00EE67A3">
      <w:pPr>
        <w:rPr>
          <w:rtl/>
          <w:lang w:eastAsia="he-IL"/>
        </w:rPr>
      </w:pPr>
    </w:p>
    <w:p w:rsidR="008A18D3" w:rsidRDefault="008A18D3" w:rsidP="00EE67A3">
      <w:pPr>
        <w:pStyle w:val="af6"/>
        <w:keepNext/>
        <w:rPr>
          <w:rtl/>
        </w:rPr>
      </w:pPr>
      <w:bookmarkStart w:id="205" w:name="ET_yor_6245_5"/>
      <w:r w:rsidRPr="00183EA5">
        <w:rPr>
          <w:rStyle w:val="TagStyle"/>
          <w:rtl/>
        </w:rPr>
        <w:t xml:space="preserve"> &lt;&lt; יור &gt;&gt; </w:t>
      </w:r>
      <w:r>
        <w:rPr>
          <w:rtl/>
        </w:rPr>
        <w:t>היו"ר דוד ביטן:</w:t>
      </w:r>
      <w:r w:rsidRPr="00183EA5">
        <w:rPr>
          <w:rStyle w:val="TagStyle"/>
          <w:rtl/>
        </w:rPr>
        <w:t xml:space="preserve"> &lt;&lt; יור &gt;&gt;</w:t>
      </w:r>
      <w:r>
        <w:rPr>
          <w:rtl/>
        </w:rPr>
        <w:t xml:space="preserve"> </w:t>
      </w:r>
      <w:bookmarkEnd w:id="205"/>
    </w:p>
    <w:p w:rsidR="008A18D3" w:rsidRDefault="008A18D3" w:rsidP="008D5FB9">
      <w:pPr>
        <w:rPr>
          <w:rtl/>
          <w:lang w:eastAsia="he-IL"/>
        </w:rPr>
      </w:pPr>
    </w:p>
    <w:p w:rsidR="008A18D3" w:rsidRDefault="008A18D3" w:rsidP="00EE67A3">
      <w:pPr>
        <w:rPr>
          <w:rtl/>
          <w:lang w:eastAsia="he-IL"/>
        </w:rPr>
      </w:pPr>
      <w:r>
        <w:rPr>
          <w:rFonts w:hint="cs"/>
          <w:rtl/>
          <w:lang w:eastAsia="he-IL"/>
        </w:rPr>
        <w:t>אורית, אורית.</w:t>
      </w:r>
    </w:p>
    <w:p w:rsidR="008A18D3" w:rsidRDefault="008A18D3" w:rsidP="00EE67A3">
      <w:pPr>
        <w:rPr>
          <w:rtl/>
          <w:lang w:eastAsia="he-IL"/>
        </w:rPr>
      </w:pPr>
    </w:p>
    <w:p w:rsidR="008A18D3" w:rsidRDefault="008A18D3" w:rsidP="00EE67A3">
      <w:pPr>
        <w:pStyle w:val="-"/>
        <w:keepNext/>
        <w:rPr>
          <w:rtl/>
        </w:rPr>
      </w:pPr>
      <w:bookmarkStart w:id="206" w:name="ET_speakercontinue_5093_6"/>
      <w:r w:rsidRPr="00183EA5">
        <w:rPr>
          <w:rStyle w:val="TagStyle"/>
          <w:rtl/>
        </w:rPr>
        <w:t xml:space="preserve"> &lt;&lt; דובר_המשך &gt;&gt; </w:t>
      </w:r>
      <w:r>
        <w:rPr>
          <w:rtl/>
        </w:rPr>
        <w:t>אורית מלכה סטרוק (הציונות הדתית):</w:t>
      </w:r>
      <w:r w:rsidRPr="00183EA5">
        <w:rPr>
          <w:rStyle w:val="TagStyle"/>
          <w:rtl/>
        </w:rPr>
        <w:t xml:space="preserve"> &lt;&lt; דובר_המשך &gt;&gt;</w:t>
      </w:r>
      <w:r>
        <w:rPr>
          <w:rtl/>
        </w:rPr>
        <w:t xml:space="preserve"> </w:t>
      </w:r>
      <w:bookmarkEnd w:id="206"/>
    </w:p>
    <w:p w:rsidR="008A18D3" w:rsidRDefault="008A18D3" w:rsidP="008D5FB9">
      <w:pPr>
        <w:rPr>
          <w:rtl/>
          <w:lang w:eastAsia="he-IL"/>
        </w:rPr>
      </w:pPr>
    </w:p>
    <w:p w:rsidR="008A18D3" w:rsidRDefault="008A18D3" w:rsidP="00EE67A3">
      <w:pPr>
        <w:rPr>
          <w:rtl/>
          <w:lang w:eastAsia="he-IL"/>
        </w:rPr>
      </w:pPr>
      <w:r>
        <w:rPr>
          <w:rFonts w:hint="cs"/>
          <w:rtl/>
          <w:lang w:eastAsia="he-IL"/>
        </w:rPr>
        <w:t xml:space="preserve">אני מסיימת, </w:t>
      </w:r>
      <w:bookmarkStart w:id="207" w:name="_ETM_Q3_285123"/>
      <w:bookmarkEnd w:id="207"/>
      <w:r>
        <w:rPr>
          <w:rFonts w:hint="cs"/>
          <w:rtl/>
          <w:lang w:eastAsia="he-IL"/>
        </w:rPr>
        <w:t>עכשיו אני מסיימת. לפי הכללים שנקבעו בהסכמי אוסלו, אתם רשאים</w:t>
      </w:r>
      <w:bookmarkStart w:id="208" w:name="_ETM_Q3_291676"/>
      <w:bookmarkEnd w:id="208"/>
      <w:r>
        <w:rPr>
          <w:rFonts w:hint="cs"/>
          <w:rtl/>
          <w:lang w:eastAsia="he-IL"/>
        </w:rPr>
        <w:t xml:space="preserve"> </w:t>
      </w:r>
      <w:r w:rsidR="008D5FB9">
        <w:rPr>
          <w:rFonts w:hint="cs"/>
          <w:rtl/>
          <w:lang w:eastAsia="he-IL"/>
        </w:rPr>
        <w:t>– –</w:t>
      </w:r>
    </w:p>
    <w:p w:rsidR="008A18D3" w:rsidRDefault="008A18D3" w:rsidP="00EE67A3">
      <w:pPr>
        <w:rPr>
          <w:rtl/>
          <w:lang w:eastAsia="he-IL"/>
        </w:rPr>
      </w:pPr>
    </w:p>
    <w:p w:rsidR="008A18D3" w:rsidRDefault="008A18D3" w:rsidP="00EE67A3">
      <w:pPr>
        <w:pStyle w:val="af6"/>
        <w:keepNext/>
        <w:rPr>
          <w:rtl/>
        </w:rPr>
      </w:pPr>
      <w:bookmarkStart w:id="209" w:name="ET_yor_6245_7"/>
      <w:r w:rsidRPr="00183EA5">
        <w:rPr>
          <w:rStyle w:val="TagStyle"/>
          <w:rtl/>
        </w:rPr>
        <w:t xml:space="preserve"> &lt;&lt; יור &gt;&gt; </w:t>
      </w:r>
      <w:r>
        <w:rPr>
          <w:rtl/>
        </w:rPr>
        <w:t>היו"ר דוד ביטן:</w:t>
      </w:r>
      <w:r w:rsidRPr="00183EA5">
        <w:rPr>
          <w:rStyle w:val="TagStyle"/>
          <w:rtl/>
        </w:rPr>
        <w:t xml:space="preserve"> &lt;&lt; יור &gt;&gt;</w:t>
      </w:r>
      <w:r>
        <w:rPr>
          <w:rtl/>
        </w:rPr>
        <w:t xml:space="preserve"> </w:t>
      </w:r>
      <w:bookmarkEnd w:id="209"/>
    </w:p>
    <w:p w:rsidR="008A18D3" w:rsidRDefault="008A18D3" w:rsidP="008D5FB9">
      <w:pPr>
        <w:rPr>
          <w:rtl/>
          <w:lang w:eastAsia="he-IL"/>
        </w:rPr>
      </w:pPr>
    </w:p>
    <w:p w:rsidR="008A18D3" w:rsidRDefault="008A18D3" w:rsidP="00EE67A3">
      <w:pPr>
        <w:rPr>
          <w:rtl/>
          <w:lang w:eastAsia="he-IL"/>
        </w:rPr>
      </w:pPr>
      <w:r>
        <w:rPr>
          <w:rFonts w:hint="cs"/>
          <w:rtl/>
          <w:lang w:eastAsia="he-IL"/>
        </w:rPr>
        <w:t>רגע, אין לך שאלה בסוף?</w:t>
      </w:r>
    </w:p>
    <w:p w:rsidR="008A18D3" w:rsidRDefault="008A18D3" w:rsidP="00EE67A3">
      <w:pPr>
        <w:rPr>
          <w:rtl/>
          <w:lang w:eastAsia="he-IL"/>
        </w:rPr>
      </w:pPr>
    </w:p>
    <w:p w:rsidR="008A18D3" w:rsidRDefault="008A18D3" w:rsidP="00EE67A3">
      <w:pPr>
        <w:pStyle w:val="-"/>
        <w:keepNext/>
        <w:rPr>
          <w:rtl/>
        </w:rPr>
      </w:pPr>
      <w:bookmarkStart w:id="210" w:name="ET_speakercontinue_5093_8"/>
      <w:r w:rsidRPr="00183EA5">
        <w:rPr>
          <w:rStyle w:val="TagStyle"/>
          <w:rtl/>
        </w:rPr>
        <w:t xml:space="preserve"> &lt;&lt; דובר_המשך &gt;&gt; </w:t>
      </w:r>
      <w:r>
        <w:rPr>
          <w:rtl/>
        </w:rPr>
        <w:t>אורית מלכה סטרוק (הציונות הדתית):</w:t>
      </w:r>
      <w:r w:rsidRPr="00183EA5">
        <w:rPr>
          <w:rStyle w:val="TagStyle"/>
          <w:rtl/>
        </w:rPr>
        <w:t xml:space="preserve"> &lt;&lt; דובר_המשך &gt;&gt;</w:t>
      </w:r>
      <w:r>
        <w:rPr>
          <w:rtl/>
        </w:rPr>
        <w:t xml:space="preserve"> </w:t>
      </w:r>
      <w:bookmarkEnd w:id="210"/>
    </w:p>
    <w:p w:rsidR="008A18D3" w:rsidRDefault="008A18D3" w:rsidP="008D5FB9">
      <w:pPr>
        <w:rPr>
          <w:rtl/>
          <w:lang w:eastAsia="he-IL"/>
        </w:rPr>
      </w:pPr>
    </w:p>
    <w:p w:rsidR="008A18D3" w:rsidRDefault="008A18D3" w:rsidP="00EE67A3">
      <w:pPr>
        <w:rPr>
          <w:rtl/>
          <w:lang w:eastAsia="he-IL"/>
        </w:rPr>
      </w:pPr>
      <w:r>
        <w:rPr>
          <w:rFonts w:hint="cs"/>
          <w:rtl/>
          <w:lang w:eastAsia="he-IL"/>
        </w:rPr>
        <w:t xml:space="preserve">שנייה אני מסיימת. </w:t>
      </w:r>
      <w:r w:rsidR="008D5FB9">
        <w:rPr>
          <w:rFonts w:hint="cs"/>
          <w:rtl/>
          <w:lang w:eastAsia="he-IL"/>
        </w:rPr>
        <w:t>– –</w:t>
      </w:r>
      <w:r>
        <w:rPr>
          <w:rFonts w:hint="cs"/>
          <w:rtl/>
          <w:lang w:eastAsia="he-IL"/>
        </w:rPr>
        <w:t xml:space="preserve"> אתם רשאים לאכוף שם</w:t>
      </w:r>
      <w:bookmarkStart w:id="211" w:name="_ETM_Q3_293275"/>
      <w:bookmarkEnd w:id="211"/>
      <w:r>
        <w:rPr>
          <w:rFonts w:hint="cs"/>
          <w:rtl/>
          <w:lang w:eastAsia="he-IL"/>
        </w:rPr>
        <w:t xml:space="preserve"> על שוד ועל הרס עתיקות, כפי שאתם רשאים לאכוף </w:t>
      </w:r>
      <w:bookmarkStart w:id="212" w:name="_ETM_Q3_300812"/>
      <w:bookmarkEnd w:id="212"/>
      <w:r>
        <w:rPr>
          <w:rFonts w:hint="cs"/>
          <w:rtl/>
          <w:lang w:eastAsia="he-IL"/>
        </w:rPr>
        <w:t xml:space="preserve">במקומות שהם לא שטחי </w:t>
      </w:r>
      <w:r>
        <w:rPr>
          <w:rFonts w:hint="cs"/>
          <w:lang w:eastAsia="he-IL"/>
        </w:rPr>
        <w:t>C</w:t>
      </w:r>
      <w:r>
        <w:rPr>
          <w:rFonts w:hint="cs"/>
          <w:rtl/>
          <w:lang w:eastAsia="he-IL"/>
        </w:rPr>
        <w:t xml:space="preserve"> למשל על איכות סביבה. </w:t>
      </w:r>
      <w:bookmarkStart w:id="213" w:name="_ETM_Q3_305381"/>
      <w:bookmarkEnd w:id="213"/>
      <w:r>
        <w:rPr>
          <w:rFonts w:hint="cs"/>
          <w:rtl/>
          <w:lang w:eastAsia="he-IL"/>
        </w:rPr>
        <w:t xml:space="preserve">למה אתם לא משתמשים ברשות הזאת שלכם על אתר כל </w:t>
      </w:r>
      <w:bookmarkStart w:id="214" w:name="_ETM_Q3_308854"/>
      <w:bookmarkEnd w:id="214"/>
      <w:r>
        <w:rPr>
          <w:rFonts w:hint="cs"/>
          <w:rtl/>
          <w:lang w:eastAsia="he-IL"/>
        </w:rPr>
        <w:t xml:space="preserve">כך יקר ערך? תודה. </w:t>
      </w:r>
    </w:p>
    <w:p w:rsidR="008A18D3" w:rsidRDefault="008A18D3" w:rsidP="00EE67A3">
      <w:pPr>
        <w:rPr>
          <w:rtl/>
          <w:lang w:eastAsia="he-IL"/>
        </w:rPr>
      </w:pPr>
    </w:p>
    <w:p w:rsidR="008A18D3" w:rsidRDefault="008A18D3" w:rsidP="00EE67A3">
      <w:pPr>
        <w:pStyle w:val="af6"/>
        <w:keepNext/>
        <w:rPr>
          <w:rtl/>
        </w:rPr>
      </w:pPr>
      <w:bookmarkStart w:id="215" w:name="ET_yor_6245_9"/>
      <w:r w:rsidRPr="00183EA5">
        <w:rPr>
          <w:rStyle w:val="TagStyle"/>
          <w:rtl/>
        </w:rPr>
        <w:t xml:space="preserve"> &lt;&lt; יור &gt;&gt; </w:t>
      </w:r>
      <w:r>
        <w:rPr>
          <w:rtl/>
        </w:rPr>
        <w:t>היו"ר דוד ביטן:</w:t>
      </w:r>
      <w:r w:rsidRPr="00183EA5">
        <w:rPr>
          <w:rStyle w:val="TagStyle"/>
          <w:rtl/>
        </w:rPr>
        <w:t xml:space="preserve"> &lt;&lt; יור &gt;&gt;</w:t>
      </w:r>
      <w:r>
        <w:rPr>
          <w:rtl/>
        </w:rPr>
        <w:t xml:space="preserve"> </w:t>
      </w:r>
      <w:bookmarkEnd w:id="215"/>
    </w:p>
    <w:p w:rsidR="008A18D3" w:rsidRDefault="008A18D3" w:rsidP="008D5FB9">
      <w:pPr>
        <w:rPr>
          <w:rtl/>
          <w:lang w:eastAsia="he-IL"/>
        </w:rPr>
      </w:pPr>
    </w:p>
    <w:p w:rsidR="008A18D3" w:rsidRDefault="008A18D3" w:rsidP="00EE67A3">
      <w:pPr>
        <w:rPr>
          <w:rtl/>
          <w:lang w:eastAsia="he-IL"/>
        </w:rPr>
      </w:pPr>
      <w:r>
        <w:rPr>
          <w:rFonts w:hint="cs"/>
          <w:rtl/>
          <w:lang w:eastAsia="he-IL"/>
        </w:rPr>
        <w:t xml:space="preserve">נראה לי שאתה לא צריך להשיב. היא ענתה, השיבה, הכול, בשאלה. </w:t>
      </w:r>
    </w:p>
    <w:p w:rsidR="008A18D3" w:rsidRDefault="008A18D3" w:rsidP="00EE67A3">
      <w:pPr>
        <w:rPr>
          <w:b/>
          <w:bCs/>
          <w:u w:val="single"/>
          <w:rtl/>
          <w:lang w:eastAsia="he-IL"/>
        </w:rPr>
      </w:pPr>
    </w:p>
    <w:p w:rsidR="008A18D3" w:rsidRDefault="008A18D3" w:rsidP="00EE67A3">
      <w:pPr>
        <w:pStyle w:val="-"/>
        <w:keepNext/>
        <w:rPr>
          <w:rtl/>
        </w:rPr>
      </w:pPr>
      <w:bookmarkStart w:id="216" w:name="ET_speakercontinue_6243_11"/>
      <w:r w:rsidRPr="00183EA5">
        <w:rPr>
          <w:rStyle w:val="TagStyle"/>
          <w:rtl/>
        </w:rPr>
        <w:lastRenderedPageBreak/>
        <w:t xml:space="preserve"> &lt;&lt; דובר_המשך &gt;&gt; </w:t>
      </w:r>
      <w:r>
        <w:rPr>
          <w:rtl/>
        </w:rPr>
        <w:t>סגן שר הביטחון אלון שוסטר:</w:t>
      </w:r>
      <w:r w:rsidRPr="00183EA5">
        <w:rPr>
          <w:rStyle w:val="TagStyle"/>
          <w:rtl/>
        </w:rPr>
        <w:t xml:space="preserve"> &lt;&lt; דובר_המשך &gt;&gt;</w:t>
      </w:r>
      <w:r>
        <w:rPr>
          <w:rtl/>
        </w:rPr>
        <w:t xml:space="preserve"> </w:t>
      </w:r>
      <w:bookmarkEnd w:id="216"/>
    </w:p>
    <w:p w:rsidR="008A18D3" w:rsidRDefault="008A18D3" w:rsidP="008D5FB9">
      <w:pPr>
        <w:rPr>
          <w:rtl/>
          <w:lang w:eastAsia="he-IL"/>
        </w:rPr>
      </w:pPr>
    </w:p>
    <w:p w:rsidR="008A18D3" w:rsidRDefault="008A18D3" w:rsidP="00EE67A3">
      <w:pPr>
        <w:rPr>
          <w:rtl/>
          <w:lang w:eastAsia="he-IL"/>
        </w:rPr>
      </w:pPr>
      <w:r>
        <w:rPr>
          <w:rFonts w:hint="cs"/>
          <w:rtl/>
          <w:lang w:eastAsia="he-IL"/>
        </w:rPr>
        <w:t xml:space="preserve">חברת הכנסת סטרוק, קודם </w:t>
      </w:r>
      <w:bookmarkStart w:id="217" w:name="_ETM_Q3_316271"/>
      <w:bookmarkEnd w:id="217"/>
      <w:r>
        <w:rPr>
          <w:rFonts w:hint="cs"/>
          <w:rtl/>
          <w:lang w:eastAsia="he-IL"/>
        </w:rPr>
        <w:t xml:space="preserve">כול אני רוצה לחזור ולכבד לא רק את השאלה </w:t>
      </w:r>
      <w:bookmarkStart w:id="218" w:name="_ETM_Q3_324336"/>
      <w:bookmarkEnd w:id="218"/>
      <w:r>
        <w:rPr>
          <w:rFonts w:hint="cs"/>
          <w:rtl/>
          <w:lang w:eastAsia="he-IL"/>
        </w:rPr>
        <w:t xml:space="preserve">אלא לכבד את זכותנו וחובתנו, ממשלת ישראל, לעמוד על קיומם ועל שלמותם של אותם אתרים </w:t>
      </w:r>
      <w:bookmarkStart w:id="219" w:name="_ETM_Q3_337214"/>
      <w:bookmarkEnd w:id="219"/>
      <w:r>
        <w:rPr>
          <w:rFonts w:hint="cs"/>
          <w:rtl/>
          <w:lang w:eastAsia="he-IL"/>
        </w:rPr>
        <w:t xml:space="preserve">ארכיאולוגיים. אני לא יכול כרגע לתת לך את המענים, כי </w:t>
      </w:r>
      <w:bookmarkStart w:id="220" w:name="_ETM_Q3_341031"/>
      <w:bookmarkEnd w:id="220"/>
      <w:r>
        <w:rPr>
          <w:rFonts w:hint="cs"/>
          <w:rtl/>
          <w:lang w:eastAsia="he-IL"/>
        </w:rPr>
        <w:t xml:space="preserve">אני אפילו לא יודע לומר מהם האמצעים החוקיים </w:t>
      </w:r>
      <w:bookmarkStart w:id="221" w:name="_ETM_Q3_343997"/>
      <w:bookmarkEnd w:id="221"/>
      <w:r>
        <w:rPr>
          <w:rFonts w:hint="cs"/>
          <w:rtl/>
          <w:lang w:eastAsia="he-IL"/>
        </w:rPr>
        <w:t xml:space="preserve">שעומדים בפנינו, אבל אני רשמתי לעצמי תוך כדי הדברים. </w:t>
      </w:r>
      <w:bookmarkStart w:id="222" w:name="_ETM_Q3_346485"/>
      <w:bookmarkEnd w:id="222"/>
      <w:r>
        <w:rPr>
          <w:rFonts w:hint="cs"/>
          <w:rtl/>
          <w:lang w:eastAsia="he-IL"/>
        </w:rPr>
        <w:t xml:space="preserve">זה מעניין אותי, זה מסקרן אותי, ואני חושב שחזקה </w:t>
      </w:r>
      <w:bookmarkStart w:id="223" w:name="_ETM_Q3_350129"/>
      <w:bookmarkEnd w:id="223"/>
      <w:r>
        <w:rPr>
          <w:rFonts w:hint="cs"/>
          <w:rtl/>
          <w:lang w:eastAsia="he-IL"/>
        </w:rPr>
        <w:t xml:space="preserve">עלינו שנעשה את זה </w:t>
      </w:r>
      <w:r>
        <w:rPr>
          <w:rtl/>
          <w:lang w:eastAsia="he-IL"/>
        </w:rPr>
        <w:t>–</w:t>
      </w:r>
      <w:r>
        <w:rPr>
          <w:rFonts w:hint="cs"/>
          <w:rtl/>
          <w:lang w:eastAsia="he-IL"/>
        </w:rPr>
        <w:t xml:space="preserve"> או לפחות עליי, שאני אבחן </w:t>
      </w:r>
      <w:bookmarkStart w:id="224" w:name="_ETM_Q3_349854"/>
      <w:bookmarkEnd w:id="224"/>
      <w:r>
        <w:rPr>
          <w:rFonts w:hint="cs"/>
          <w:rtl/>
          <w:lang w:eastAsia="he-IL"/>
        </w:rPr>
        <w:t xml:space="preserve">את העניין. </w:t>
      </w:r>
    </w:p>
    <w:p w:rsidR="008A18D3" w:rsidRDefault="008A18D3" w:rsidP="00EE67A3">
      <w:pPr>
        <w:ind w:firstLine="0"/>
        <w:rPr>
          <w:rtl/>
          <w:lang w:eastAsia="he-IL"/>
        </w:rPr>
      </w:pPr>
      <w:bookmarkStart w:id="225" w:name="_ETM_Q3_351511"/>
      <w:bookmarkStart w:id="226" w:name="_ETM_Q3_351640"/>
      <w:bookmarkStart w:id="227" w:name="_ETM_Q3_351726"/>
      <w:bookmarkStart w:id="228" w:name="_ETM_Q3_351834"/>
      <w:bookmarkEnd w:id="225"/>
      <w:bookmarkEnd w:id="226"/>
      <w:bookmarkEnd w:id="227"/>
      <w:bookmarkEnd w:id="228"/>
    </w:p>
    <w:p w:rsidR="008A18D3" w:rsidRDefault="008A18D3" w:rsidP="00EE67A3">
      <w:pPr>
        <w:pStyle w:val="af5"/>
        <w:keepNext/>
        <w:rPr>
          <w:rtl/>
        </w:rPr>
      </w:pPr>
      <w:bookmarkStart w:id="229" w:name="ET_interruption_5093_11"/>
      <w:r w:rsidRPr="0052006F">
        <w:rPr>
          <w:rStyle w:val="TagStyle"/>
          <w:rtl/>
        </w:rPr>
        <w:t xml:space="preserve"> &lt;&lt; קריאה &gt;&gt; </w:t>
      </w:r>
      <w:r>
        <w:rPr>
          <w:rtl/>
        </w:rPr>
        <w:t>אורית מלכה סטרוק (הציונות הדתית):</w:t>
      </w:r>
      <w:r w:rsidRPr="0052006F">
        <w:rPr>
          <w:rStyle w:val="TagStyle"/>
          <w:rtl/>
        </w:rPr>
        <w:t xml:space="preserve"> &lt;&lt; קריאה &gt;&gt;</w:t>
      </w:r>
      <w:r>
        <w:rPr>
          <w:rtl/>
        </w:rPr>
        <w:t xml:space="preserve"> </w:t>
      </w:r>
      <w:bookmarkEnd w:id="229"/>
    </w:p>
    <w:p w:rsidR="008A18D3" w:rsidRDefault="008A18D3" w:rsidP="008D5FB9">
      <w:pPr>
        <w:rPr>
          <w:rtl/>
          <w:lang w:eastAsia="he-IL"/>
        </w:rPr>
      </w:pPr>
    </w:p>
    <w:p w:rsidR="008A18D3" w:rsidRDefault="008A18D3" w:rsidP="00EE67A3">
      <w:pPr>
        <w:rPr>
          <w:rtl/>
          <w:lang w:eastAsia="he-IL"/>
        </w:rPr>
      </w:pPr>
      <w:bookmarkStart w:id="230" w:name="_ETM_Q3_360286"/>
      <w:bookmarkStart w:id="231" w:name="_ETM_Q3_360554"/>
      <w:bookmarkStart w:id="232" w:name="_ETM_Q3_360633"/>
      <w:bookmarkEnd w:id="230"/>
      <w:bookmarkEnd w:id="231"/>
      <w:bookmarkEnd w:id="232"/>
      <w:r>
        <w:rPr>
          <w:rFonts w:hint="cs"/>
          <w:rtl/>
          <w:lang w:eastAsia="he-IL"/>
        </w:rPr>
        <w:t xml:space="preserve">אני רק אעיר, אדוני סגן השר, שמקובל שאם אין בידך לענות לי כרגע אתה תשיב לי תשובה בהמשך. </w:t>
      </w:r>
    </w:p>
    <w:p w:rsidR="008A18D3" w:rsidRDefault="008A18D3" w:rsidP="00EE67A3">
      <w:pPr>
        <w:rPr>
          <w:rtl/>
          <w:lang w:eastAsia="he-IL"/>
        </w:rPr>
      </w:pPr>
    </w:p>
    <w:p w:rsidR="008A18D3" w:rsidRDefault="008A18D3" w:rsidP="00EE67A3">
      <w:pPr>
        <w:pStyle w:val="-"/>
        <w:keepNext/>
        <w:rPr>
          <w:rtl/>
        </w:rPr>
      </w:pPr>
      <w:bookmarkStart w:id="233" w:name="_ETM_Q3_360940"/>
      <w:bookmarkStart w:id="234" w:name="_ETM_Q3_361050"/>
      <w:bookmarkEnd w:id="233"/>
      <w:bookmarkEnd w:id="234"/>
      <w:r w:rsidRPr="00183EA5">
        <w:rPr>
          <w:rStyle w:val="TagStyle"/>
          <w:rtl/>
        </w:rPr>
        <w:t xml:space="preserve">&lt;&lt; דובר_המשך &gt;&gt; </w:t>
      </w:r>
      <w:r>
        <w:rPr>
          <w:rtl/>
        </w:rPr>
        <w:t>סגן שר הביטחון אלון שוסטר:</w:t>
      </w:r>
      <w:r w:rsidRPr="00183EA5">
        <w:rPr>
          <w:rStyle w:val="TagStyle"/>
          <w:rtl/>
        </w:rPr>
        <w:t xml:space="preserve"> &lt;&lt; דובר_המשך &gt;&gt;</w:t>
      </w:r>
      <w:r>
        <w:rPr>
          <w:rtl/>
        </w:rPr>
        <w:t xml:space="preserve"> </w:t>
      </w:r>
    </w:p>
    <w:p w:rsidR="008A18D3" w:rsidRDefault="008A18D3" w:rsidP="008D5FB9">
      <w:pPr>
        <w:rPr>
          <w:rtl/>
          <w:lang w:eastAsia="he-IL"/>
        </w:rPr>
      </w:pPr>
    </w:p>
    <w:p w:rsidR="008A18D3" w:rsidRDefault="008A18D3" w:rsidP="008D5FB9">
      <w:pPr>
        <w:rPr>
          <w:rtl/>
          <w:lang w:eastAsia="he-IL"/>
        </w:rPr>
      </w:pPr>
      <w:r>
        <w:rPr>
          <w:rFonts w:hint="cs"/>
          <w:rtl/>
          <w:lang w:eastAsia="he-IL"/>
        </w:rPr>
        <w:t xml:space="preserve">השאילתה הייתה בתחום מסוים, </w:t>
      </w:r>
      <w:bookmarkStart w:id="235" w:name="_ETM_Q3_364005"/>
      <w:bookmarkEnd w:id="235"/>
      <w:r>
        <w:rPr>
          <w:rFonts w:hint="cs"/>
          <w:rtl/>
          <w:lang w:eastAsia="he-IL"/>
        </w:rPr>
        <w:t xml:space="preserve">ואני ודאי אענה לך, אם תרצי, בהמשך, בלי שום קשר. </w:t>
      </w:r>
      <w:bookmarkStart w:id="236" w:name="_ETM_Q3_369036"/>
      <w:bookmarkStart w:id="237" w:name="_ETM_Q3_369397"/>
      <w:bookmarkEnd w:id="236"/>
      <w:bookmarkEnd w:id="237"/>
    </w:p>
    <w:p w:rsidR="008A18D3" w:rsidRDefault="008A18D3" w:rsidP="00EE67A3">
      <w:pPr>
        <w:rPr>
          <w:rtl/>
          <w:lang w:eastAsia="he-IL"/>
        </w:rPr>
      </w:pPr>
      <w:bookmarkStart w:id="238" w:name="_ETM_Q3_369508"/>
      <w:bookmarkEnd w:id="238"/>
    </w:p>
    <w:p w:rsidR="008A18D3" w:rsidRDefault="008A18D3" w:rsidP="00EE67A3">
      <w:pPr>
        <w:pStyle w:val="af5"/>
        <w:keepNext/>
        <w:rPr>
          <w:rtl/>
        </w:rPr>
      </w:pPr>
      <w:bookmarkStart w:id="239" w:name="ET_interruption_5851_13"/>
      <w:r w:rsidRPr="00BA7778">
        <w:rPr>
          <w:rStyle w:val="TagStyle"/>
          <w:rtl/>
        </w:rPr>
        <w:t xml:space="preserve"> &lt;&lt; קריאה &gt;&gt; </w:t>
      </w:r>
      <w:r>
        <w:rPr>
          <w:rtl/>
        </w:rPr>
        <w:t>משה אבוטבול (ש"ס):</w:t>
      </w:r>
      <w:r w:rsidRPr="00BA7778">
        <w:rPr>
          <w:rStyle w:val="TagStyle"/>
          <w:rtl/>
        </w:rPr>
        <w:t xml:space="preserve"> &lt;&lt; קריאה &gt;&gt;</w:t>
      </w:r>
      <w:r>
        <w:rPr>
          <w:rtl/>
        </w:rPr>
        <w:t xml:space="preserve"> </w:t>
      </w:r>
      <w:bookmarkEnd w:id="239"/>
    </w:p>
    <w:p w:rsidR="008A18D3" w:rsidRDefault="008A18D3" w:rsidP="008D5FB9">
      <w:pPr>
        <w:rPr>
          <w:rtl/>
          <w:lang w:eastAsia="he-IL"/>
        </w:rPr>
      </w:pPr>
    </w:p>
    <w:p w:rsidR="008A18D3" w:rsidRDefault="008A18D3" w:rsidP="00EE67A3">
      <w:pPr>
        <w:rPr>
          <w:rtl/>
          <w:lang w:eastAsia="he-IL"/>
        </w:rPr>
      </w:pPr>
      <w:r>
        <w:rPr>
          <w:rFonts w:hint="cs"/>
          <w:rtl/>
          <w:lang w:eastAsia="he-IL"/>
        </w:rPr>
        <w:t xml:space="preserve">אם אפשר להגדיל את זה ל"נענה לכם", כי </w:t>
      </w:r>
      <w:bookmarkStart w:id="240" w:name="_ETM_Q3_372476"/>
      <w:bookmarkEnd w:id="240"/>
      <w:r>
        <w:rPr>
          <w:rFonts w:hint="cs"/>
          <w:rtl/>
          <w:lang w:eastAsia="he-IL"/>
        </w:rPr>
        <w:t xml:space="preserve">אני יחד איתה. </w:t>
      </w:r>
    </w:p>
    <w:p w:rsidR="008A18D3" w:rsidRDefault="008A18D3" w:rsidP="00EE67A3">
      <w:pPr>
        <w:ind w:firstLine="0"/>
        <w:rPr>
          <w:rtl/>
          <w:lang w:eastAsia="he-IL"/>
        </w:rPr>
      </w:pPr>
      <w:bookmarkStart w:id="241" w:name="_ETM_Q3_373143"/>
      <w:bookmarkStart w:id="242" w:name="_ETM_Q3_373232"/>
      <w:bookmarkEnd w:id="241"/>
      <w:bookmarkEnd w:id="242"/>
    </w:p>
    <w:p w:rsidR="008A18D3" w:rsidRDefault="008A18D3" w:rsidP="00EE67A3">
      <w:pPr>
        <w:pStyle w:val="-"/>
        <w:keepNext/>
        <w:rPr>
          <w:rtl/>
        </w:rPr>
      </w:pPr>
      <w:bookmarkStart w:id="243" w:name="_ETM_Q3_372737"/>
      <w:bookmarkStart w:id="244" w:name="_ETM_Q3_372830"/>
      <w:bookmarkEnd w:id="243"/>
      <w:bookmarkEnd w:id="244"/>
      <w:r w:rsidRPr="00183EA5">
        <w:rPr>
          <w:rStyle w:val="TagStyle"/>
          <w:rtl/>
        </w:rPr>
        <w:t xml:space="preserve">&lt;&lt; דובר_המשך &gt;&gt; </w:t>
      </w:r>
      <w:r>
        <w:rPr>
          <w:rtl/>
        </w:rPr>
        <w:t>סגן שר הביטחון אלון שוסטר:</w:t>
      </w:r>
      <w:r w:rsidRPr="00183EA5">
        <w:rPr>
          <w:rStyle w:val="TagStyle"/>
          <w:rtl/>
        </w:rPr>
        <w:t xml:space="preserve"> &lt;&lt; דובר_המשך &gt;&gt;</w:t>
      </w:r>
      <w:r>
        <w:rPr>
          <w:rtl/>
        </w:rPr>
        <w:t xml:space="preserve"> </w:t>
      </w:r>
    </w:p>
    <w:p w:rsidR="008A18D3" w:rsidRDefault="008A18D3" w:rsidP="008D5FB9">
      <w:pPr>
        <w:rPr>
          <w:rtl/>
          <w:lang w:eastAsia="he-IL"/>
        </w:rPr>
      </w:pPr>
    </w:p>
    <w:p w:rsidR="008A18D3" w:rsidRDefault="008A18D3" w:rsidP="002A0190">
      <w:pPr>
        <w:rPr>
          <w:rtl/>
          <w:lang w:eastAsia="he-IL"/>
        </w:rPr>
      </w:pPr>
      <w:r>
        <w:rPr>
          <w:rFonts w:hint="cs"/>
          <w:rtl/>
          <w:lang w:eastAsia="he-IL"/>
        </w:rPr>
        <w:t>בסדר. אשר לשאלת שינוי הסטטוס</w:t>
      </w:r>
      <w:r w:rsidR="00E61D1C">
        <w:rPr>
          <w:rFonts w:hint="cs"/>
          <w:rtl/>
          <w:lang w:eastAsia="he-IL"/>
        </w:rPr>
        <w:t xml:space="preserve"> </w:t>
      </w:r>
      <w:r>
        <w:rPr>
          <w:rFonts w:hint="cs"/>
          <w:rtl/>
          <w:lang w:eastAsia="he-IL"/>
        </w:rPr>
        <w:t xml:space="preserve">קוו, אני </w:t>
      </w:r>
      <w:bookmarkStart w:id="245" w:name="_ETM_Q3_379631"/>
      <w:bookmarkEnd w:id="245"/>
      <w:r>
        <w:rPr>
          <w:rFonts w:hint="cs"/>
          <w:rtl/>
          <w:lang w:eastAsia="he-IL"/>
        </w:rPr>
        <w:t>חושב שאנחנו כמובן לא יכולים להבטיח ולא יהיה נכון</w:t>
      </w:r>
      <w:r w:rsidR="002A0190">
        <w:rPr>
          <w:rFonts w:hint="cs"/>
          <w:rtl/>
          <w:lang w:eastAsia="he-IL"/>
        </w:rPr>
        <w:t>,</w:t>
      </w:r>
      <w:r>
        <w:rPr>
          <w:rFonts w:hint="cs"/>
          <w:rtl/>
          <w:lang w:eastAsia="he-IL"/>
        </w:rPr>
        <w:t xml:space="preserve"> </w:t>
      </w:r>
      <w:bookmarkStart w:id="246" w:name="_ETM_Q3_386303"/>
      <w:bookmarkEnd w:id="246"/>
      <w:r>
        <w:rPr>
          <w:rFonts w:hint="cs"/>
          <w:rtl/>
          <w:lang w:eastAsia="he-IL"/>
        </w:rPr>
        <w:t>כאשר מנהלים חיים של מיליוני אנשים בנסיבות משתנות</w:t>
      </w:r>
      <w:r w:rsidR="002A0190">
        <w:rPr>
          <w:rFonts w:hint="cs"/>
          <w:rtl/>
          <w:lang w:eastAsia="he-IL"/>
        </w:rPr>
        <w:t>,</w:t>
      </w:r>
      <w:r>
        <w:rPr>
          <w:rFonts w:hint="cs"/>
          <w:rtl/>
          <w:lang w:eastAsia="he-IL"/>
        </w:rPr>
        <w:t xml:space="preserve"> שלא יהיו שום שינויים. ודאי שצריך להתאים את המענים להתפתחויות. סוג</w:t>
      </w:r>
      <w:bookmarkStart w:id="247" w:name="_ETM_Q3_394404"/>
      <w:bookmarkEnd w:id="247"/>
      <w:r>
        <w:rPr>
          <w:rFonts w:hint="cs"/>
          <w:rtl/>
          <w:lang w:eastAsia="he-IL"/>
        </w:rPr>
        <w:t xml:space="preserve">יות ביטחון בלבד </w:t>
      </w:r>
      <w:r>
        <w:rPr>
          <w:rtl/>
          <w:lang w:eastAsia="he-IL"/>
        </w:rPr>
        <w:t>–</w:t>
      </w:r>
      <w:r>
        <w:rPr>
          <w:rFonts w:hint="cs"/>
          <w:rtl/>
          <w:lang w:eastAsia="he-IL"/>
        </w:rPr>
        <w:t xml:space="preserve"> אין מעבר לכך שום דבר </w:t>
      </w:r>
      <w:r>
        <w:rPr>
          <w:rtl/>
          <w:lang w:eastAsia="he-IL"/>
        </w:rPr>
        <w:t>–</w:t>
      </w:r>
      <w:r>
        <w:rPr>
          <w:rFonts w:hint="cs"/>
          <w:rtl/>
          <w:lang w:eastAsia="he-IL"/>
        </w:rPr>
        <w:t xml:space="preserve"> </w:t>
      </w:r>
      <w:bookmarkStart w:id="248" w:name="_ETM_Q3_399454"/>
      <w:bookmarkEnd w:id="248"/>
      <w:r>
        <w:rPr>
          <w:rFonts w:hint="cs"/>
          <w:rtl/>
          <w:lang w:eastAsia="he-IL"/>
        </w:rPr>
        <w:t xml:space="preserve">מחייבות אותנו לבחון </w:t>
      </w:r>
      <w:r>
        <w:rPr>
          <w:rtl/>
          <w:lang w:eastAsia="he-IL"/>
        </w:rPr>
        <w:t>–</w:t>
      </w:r>
      <w:r>
        <w:rPr>
          <w:rFonts w:hint="cs"/>
          <w:rtl/>
          <w:lang w:eastAsia="he-IL"/>
        </w:rPr>
        <w:t xml:space="preserve"> אמרתי, זה פיילוט, ואנחנו </w:t>
      </w:r>
      <w:bookmarkStart w:id="249" w:name="_ETM_Q3_401012"/>
      <w:bookmarkEnd w:id="249"/>
      <w:r>
        <w:rPr>
          <w:rFonts w:hint="cs"/>
          <w:rtl/>
          <w:lang w:eastAsia="he-IL"/>
        </w:rPr>
        <w:t xml:space="preserve">פתוחים לבחינה בתקופת הפיילוט הזה, בהתאם למשאבים ולצרכים. </w:t>
      </w:r>
      <w:r>
        <w:rPr>
          <w:rFonts w:hint="cs"/>
          <w:lang w:eastAsia="he-IL"/>
        </w:rPr>
        <w:t>T</w:t>
      </w:r>
      <w:r>
        <w:rPr>
          <w:lang w:eastAsia="he-IL"/>
        </w:rPr>
        <w:t>o be continued</w:t>
      </w:r>
      <w:r w:rsidR="002A0190">
        <w:rPr>
          <w:rFonts w:hint="cs"/>
          <w:rtl/>
          <w:lang w:eastAsia="he-IL"/>
        </w:rPr>
        <w:t>.</w:t>
      </w:r>
      <w:r>
        <w:rPr>
          <w:rFonts w:hint="cs"/>
          <w:rtl/>
          <w:lang w:eastAsia="he-IL"/>
        </w:rPr>
        <w:t xml:space="preserve"> אנחנו כאן. תודה. </w:t>
      </w:r>
    </w:p>
    <w:p w:rsidR="008A18D3" w:rsidRDefault="008A18D3" w:rsidP="00EE67A3">
      <w:pPr>
        <w:rPr>
          <w:rtl/>
          <w:lang w:eastAsia="he-IL"/>
        </w:rPr>
      </w:pPr>
      <w:bookmarkStart w:id="250" w:name="_ETM_Q3_412480"/>
      <w:bookmarkStart w:id="251" w:name="_ETM_Q3_412600"/>
      <w:bookmarkEnd w:id="250"/>
      <w:bookmarkEnd w:id="251"/>
    </w:p>
    <w:p w:rsidR="008A18D3" w:rsidRDefault="008A18D3" w:rsidP="00EE67A3">
      <w:pPr>
        <w:pStyle w:val="af5"/>
        <w:keepNext/>
        <w:rPr>
          <w:rtl/>
        </w:rPr>
      </w:pPr>
      <w:bookmarkStart w:id="252" w:name="ET_interruption_5093_14"/>
      <w:r w:rsidRPr="00BA7778">
        <w:rPr>
          <w:rStyle w:val="TagStyle"/>
          <w:rtl/>
        </w:rPr>
        <w:t xml:space="preserve"> &lt;&lt; קריאה &gt;&gt; </w:t>
      </w:r>
      <w:r>
        <w:rPr>
          <w:rtl/>
        </w:rPr>
        <w:t>אורית מלכה סטרוק (הציונות הדתית):</w:t>
      </w:r>
      <w:r w:rsidRPr="00BA7778">
        <w:rPr>
          <w:rStyle w:val="TagStyle"/>
          <w:rtl/>
        </w:rPr>
        <w:t xml:space="preserve"> &lt;&lt; קריאה &gt;&gt;</w:t>
      </w:r>
      <w:r>
        <w:rPr>
          <w:rtl/>
        </w:rPr>
        <w:t xml:space="preserve"> </w:t>
      </w:r>
      <w:bookmarkEnd w:id="252"/>
    </w:p>
    <w:p w:rsidR="008A18D3" w:rsidRDefault="008A18D3" w:rsidP="008D5FB9">
      <w:pPr>
        <w:rPr>
          <w:rtl/>
          <w:lang w:eastAsia="he-IL"/>
        </w:rPr>
      </w:pPr>
    </w:p>
    <w:p w:rsidR="008A18D3" w:rsidRDefault="008A18D3" w:rsidP="00EE67A3">
      <w:pPr>
        <w:rPr>
          <w:rtl/>
          <w:lang w:eastAsia="he-IL"/>
        </w:rPr>
      </w:pPr>
      <w:r>
        <w:rPr>
          <w:rFonts w:hint="cs"/>
          <w:rtl/>
          <w:lang w:eastAsia="he-IL"/>
        </w:rPr>
        <w:t>אבל הפיילוט הזה הוא פיילוט אנטישמי, הוא נגד היהודים.</w:t>
      </w:r>
    </w:p>
    <w:p w:rsidR="008A18D3" w:rsidRDefault="008A18D3" w:rsidP="00EE67A3">
      <w:pPr>
        <w:rPr>
          <w:rtl/>
          <w:lang w:eastAsia="he-IL"/>
        </w:rPr>
      </w:pPr>
    </w:p>
    <w:p w:rsidR="008A18D3" w:rsidRDefault="008A18D3" w:rsidP="00EE67A3">
      <w:pPr>
        <w:pStyle w:val="af6"/>
        <w:keepNext/>
        <w:rPr>
          <w:rtl/>
        </w:rPr>
      </w:pPr>
      <w:bookmarkStart w:id="253" w:name="ET_yor_6245_15"/>
      <w:r w:rsidRPr="00BA7778">
        <w:rPr>
          <w:rStyle w:val="TagStyle"/>
          <w:rtl/>
        </w:rPr>
        <w:t xml:space="preserve"> &lt;&lt; יור &gt;&gt; </w:t>
      </w:r>
      <w:r>
        <w:rPr>
          <w:rtl/>
        </w:rPr>
        <w:t>היו"ר דוד ביטן:</w:t>
      </w:r>
      <w:r w:rsidRPr="00BA7778">
        <w:rPr>
          <w:rStyle w:val="TagStyle"/>
          <w:rtl/>
        </w:rPr>
        <w:t xml:space="preserve"> &lt;&lt; יור &gt;&gt;</w:t>
      </w:r>
      <w:r>
        <w:rPr>
          <w:rtl/>
        </w:rPr>
        <w:t xml:space="preserve"> </w:t>
      </w:r>
      <w:bookmarkEnd w:id="253"/>
    </w:p>
    <w:p w:rsidR="008A18D3" w:rsidRDefault="008A18D3" w:rsidP="008D5FB9">
      <w:pPr>
        <w:rPr>
          <w:rtl/>
          <w:lang w:eastAsia="he-IL"/>
        </w:rPr>
      </w:pPr>
    </w:p>
    <w:p w:rsidR="002A0190" w:rsidRDefault="008A18D3" w:rsidP="00EE67A3">
      <w:pPr>
        <w:rPr>
          <w:rtl/>
          <w:lang w:eastAsia="he-IL"/>
        </w:rPr>
      </w:pPr>
      <w:r>
        <w:rPr>
          <w:rFonts w:hint="cs"/>
          <w:rtl/>
          <w:lang w:eastAsia="he-IL"/>
        </w:rPr>
        <w:t xml:space="preserve">טוב, תודה רבה. </w:t>
      </w:r>
    </w:p>
    <w:p w:rsidR="002A0190" w:rsidRDefault="002A0190" w:rsidP="00EE67A3">
      <w:pPr>
        <w:rPr>
          <w:rtl/>
          <w:lang w:eastAsia="he-IL"/>
        </w:rPr>
      </w:pPr>
    </w:p>
    <w:p w:rsidR="008A18D3" w:rsidRDefault="008A18D3" w:rsidP="002A0190">
      <w:pPr>
        <w:rPr>
          <w:rtl/>
          <w:lang w:eastAsia="he-IL"/>
        </w:rPr>
      </w:pPr>
      <w:r>
        <w:rPr>
          <w:rFonts w:hint="cs"/>
          <w:rtl/>
          <w:lang w:eastAsia="he-IL"/>
        </w:rPr>
        <w:t>השאילתה הבאה</w:t>
      </w:r>
      <w:bookmarkStart w:id="254" w:name="_ETM_Q3_421939"/>
      <w:bookmarkEnd w:id="254"/>
      <w:r>
        <w:rPr>
          <w:rFonts w:hint="cs"/>
          <w:rtl/>
          <w:lang w:eastAsia="he-IL"/>
        </w:rPr>
        <w:t xml:space="preserve"> </w:t>
      </w:r>
      <w:r w:rsidR="002A0190">
        <w:rPr>
          <w:rFonts w:hint="eastAsia"/>
          <w:rtl/>
          <w:lang w:eastAsia="he-IL"/>
        </w:rPr>
        <w:t xml:space="preserve">– </w:t>
      </w:r>
      <w:r>
        <w:rPr>
          <w:rFonts w:hint="cs"/>
          <w:rtl/>
          <w:lang w:eastAsia="he-IL"/>
        </w:rPr>
        <w:t>של חבר הכנסת מוסי רז</w:t>
      </w:r>
      <w:r w:rsidR="002A0190">
        <w:rPr>
          <w:rFonts w:hint="cs"/>
          <w:rtl/>
          <w:lang w:eastAsia="he-IL"/>
        </w:rPr>
        <w:t>,</w:t>
      </w:r>
      <w:r>
        <w:rPr>
          <w:rFonts w:hint="cs"/>
          <w:rtl/>
          <w:lang w:eastAsia="he-IL"/>
        </w:rPr>
        <w:t xml:space="preserve"> לשרת התחבורה והבטיחות בדרכים </w:t>
      </w:r>
      <w:bookmarkStart w:id="255" w:name="_ETM_Q3_425933"/>
      <w:bookmarkEnd w:id="255"/>
      <w:r>
        <w:rPr>
          <w:rFonts w:hint="cs"/>
          <w:rtl/>
          <w:lang w:eastAsia="he-IL"/>
        </w:rPr>
        <w:t xml:space="preserve">מרב מיכאלי, בנושא: פינוי התחנה המרכזית בתל אביב. </w:t>
      </w:r>
    </w:p>
    <w:p w:rsidR="008A18D3" w:rsidRDefault="008A18D3" w:rsidP="00EE67A3">
      <w:pPr>
        <w:rPr>
          <w:rtl/>
          <w:lang w:eastAsia="he-IL"/>
        </w:rPr>
      </w:pPr>
    </w:p>
    <w:p w:rsidR="008A18D3" w:rsidRDefault="008A18D3" w:rsidP="00EE67A3">
      <w:pPr>
        <w:pStyle w:val="af5"/>
        <w:keepNext/>
        <w:rPr>
          <w:rtl/>
        </w:rPr>
      </w:pPr>
      <w:bookmarkStart w:id="256" w:name="ET_interruption_6207_17"/>
      <w:r w:rsidRPr="00B9319E">
        <w:rPr>
          <w:rStyle w:val="TagStyle"/>
          <w:rtl/>
        </w:rPr>
        <w:t xml:space="preserve"> &lt;&lt; קריאה &gt;&gt;</w:t>
      </w:r>
      <w:r w:rsidRPr="00183EA5">
        <w:rPr>
          <w:rStyle w:val="TagStyle"/>
          <w:rtl/>
        </w:rPr>
        <w:t xml:space="preserve"> </w:t>
      </w:r>
      <w:r>
        <w:rPr>
          <w:rtl/>
        </w:rPr>
        <w:t>שרת התחבורה והבטיחות בדרכים מרב מיכאלי:</w:t>
      </w:r>
      <w:r w:rsidRPr="00183EA5">
        <w:rPr>
          <w:rStyle w:val="TagStyle"/>
          <w:rtl/>
        </w:rPr>
        <w:t xml:space="preserve"> </w:t>
      </w:r>
      <w:r w:rsidRPr="00B9319E">
        <w:rPr>
          <w:rStyle w:val="TagStyle"/>
          <w:rtl/>
        </w:rPr>
        <w:t>&lt;&lt; קריאה &gt;&gt;</w:t>
      </w:r>
      <w:bookmarkEnd w:id="256"/>
      <w:r>
        <w:rPr>
          <w:rStyle w:val="TagStyle"/>
          <w:rtl/>
        </w:rPr>
        <w:t xml:space="preserve"> </w:t>
      </w:r>
    </w:p>
    <w:p w:rsidR="008A18D3" w:rsidRDefault="008A18D3" w:rsidP="008D5FB9">
      <w:pPr>
        <w:rPr>
          <w:rtl/>
          <w:lang w:eastAsia="he-IL"/>
        </w:rPr>
      </w:pPr>
    </w:p>
    <w:p w:rsidR="008A18D3" w:rsidRDefault="008A18D3" w:rsidP="00EE67A3">
      <w:pPr>
        <w:rPr>
          <w:rtl/>
          <w:lang w:eastAsia="he-IL"/>
        </w:rPr>
      </w:pPr>
      <w:r>
        <w:rPr>
          <w:rFonts w:hint="cs"/>
          <w:rtl/>
          <w:lang w:eastAsia="he-IL"/>
        </w:rPr>
        <w:t>חבר הכנסת ביטן, תענוג לראות אותך בכיסא היו"ר.</w:t>
      </w:r>
    </w:p>
    <w:p w:rsidR="008A18D3" w:rsidRDefault="008A18D3" w:rsidP="00EE67A3">
      <w:pPr>
        <w:rPr>
          <w:rtl/>
          <w:lang w:eastAsia="he-IL"/>
        </w:rPr>
      </w:pPr>
      <w:bookmarkStart w:id="257" w:name="_ETM_Q3_448366"/>
      <w:bookmarkStart w:id="258" w:name="_ETM_Q3_448493"/>
      <w:bookmarkEnd w:id="257"/>
      <w:bookmarkEnd w:id="258"/>
    </w:p>
    <w:p w:rsidR="008A18D3" w:rsidRDefault="008A18D3" w:rsidP="00EE67A3">
      <w:pPr>
        <w:pStyle w:val="af6"/>
        <w:keepNext/>
        <w:rPr>
          <w:rtl/>
        </w:rPr>
      </w:pPr>
      <w:bookmarkStart w:id="259" w:name="ET_yor_6245_16"/>
      <w:r w:rsidRPr="00BA7778">
        <w:rPr>
          <w:rStyle w:val="TagStyle"/>
          <w:rtl/>
        </w:rPr>
        <w:t xml:space="preserve"> &lt;&lt; יור &gt;&gt; </w:t>
      </w:r>
      <w:r>
        <w:rPr>
          <w:rtl/>
        </w:rPr>
        <w:t>היו"ר דוד ביטן:</w:t>
      </w:r>
      <w:r w:rsidRPr="00BA7778">
        <w:rPr>
          <w:rStyle w:val="TagStyle"/>
          <w:rtl/>
        </w:rPr>
        <w:t xml:space="preserve"> &lt;&lt; יור &gt;&gt;</w:t>
      </w:r>
      <w:r>
        <w:rPr>
          <w:rtl/>
        </w:rPr>
        <w:t xml:space="preserve"> </w:t>
      </w:r>
      <w:bookmarkEnd w:id="259"/>
    </w:p>
    <w:p w:rsidR="008A18D3" w:rsidRDefault="008A18D3" w:rsidP="008D5FB9">
      <w:pPr>
        <w:rPr>
          <w:rtl/>
          <w:lang w:eastAsia="he-IL"/>
        </w:rPr>
      </w:pPr>
    </w:p>
    <w:p w:rsidR="008A18D3" w:rsidRPr="00BA7778" w:rsidRDefault="008A18D3" w:rsidP="00EE67A3">
      <w:pPr>
        <w:rPr>
          <w:rtl/>
          <w:lang w:eastAsia="he-IL"/>
        </w:rPr>
      </w:pPr>
      <w:r>
        <w:rPr>
          <w:rFonts w:hint="cs"/>
          <w:rtl/>
          <w:lang w:eastAsia="he-IL"/>
        </w:rPr>
        <w:t>תודה, תודה רבה.</w:t>
      </w:r>
      <w:bookmarkStart w:id="260" w:name="_ETM_Q3_446306"/>
      <w:bookmarkEnd w:id="260"/>
      <w:r>
        <w:rPr>
          <w:rFonts w:hint="cs"/>
          <w:rtl/>
          <w:lang w:eastAsia="he-IL"/>
        </w:rPr>
        <w:t xml:space="preserve"> </w:t>
      </w:r>
      <w:bookmarkStart w:id="261" w:name="_ETM_Q3_446593"/>
      <w:bookmarkStart w:id="262" w:name="_ETM_Q3_446703"/>
      <w:bookmarkEnd w:id="261"/>
      <w:bookmarkEnd w:id="262"/>
    </w:p>
    <w:p w:rsidR="008A18D3" w:rsidRDefault="008A18D3" w:rsidP="00EE67A3">
      <w:pPr>
        <w:rPr>
          <w:rtl/>
          <w:lang w:eastAsia="he-IL"/>
        </w:rPr>
      </w:pPr>
    </w:p>
    <w:p w:rsidR="008A18D3" w:rsidRDefault="008A18D3" w:rsidP="00EE67A3">
      <w:pPr>
        <w:pStyle w:val="a9"/>
        <w:rPr>
          <w:rtl/>
          <w:lang w:eastAsia="he-IL"/>
        </w:rPr>
      </w:pPr>
      <w:bookmarkStart w:id="263" w:name="ET_query_636179_12"/>
      <w:r w:rsidRPr="00183EA5">
        <w:rPr>
          <w:rStyle w:val="TagStyle"/>
          <w:rtl/>
        </w:rPr>
        <w:t xml:space="preserve"> &lt;&lt; שאילתה &gt;&gt; </w:t>
      </w:r>
      <w:bookmarkStart w:id="264" w:name="_Toc98161185"/>
      <w:bookmarkStart w:id="265" w:name="_Toc98162581"/>
      <w:bookmarkStart w:id="266" w:name="_Toc123738116"/>
      <w:r>
        <w:rPr>
          <w:rtl/>
          <w:lang w:eastAsia="he-IL"/>
        </w:rPr>
        <w:t>130. פינוי התחנה המרכזית בת"א</w:t>
      </w:r>
      <w:bookmarkEnd w:id="264"/>
      <w:bookmarkEnd w:id="265"/>
      <w:bookmarkEnd w:id="266"/>
      <w:r w:rsidRPr="00183EA5">
        <w:rPr>
          <w:rStyle w:val="TagStyle"/>
          <w:rtl/>
        </w:rPr>
        <w:t xml:space="preserve"> &lt;&lt; שאילתה &gt;&gt;</w:t>
      </w:r>
      <w:r>
        <w:rPr>
          <w:rtl/>
          <w:lang w:eastAsia="he-IL"/>
        </w:rPr>
        <w:t xml:space="preserve"> </w:t>
      </w:r>
      <w:bookmarkEnd w:id="263"/>
    </w:p>
    <w:p w:rsidR="008A18D3" w:rsidRDefault="008A18D3" w:rsidP="00EE67A3">
      <w:pPr>
        <w:pStyle w:val="a4"/>
        <w:keepNext/>
        <w:rPr>
          <w:rStyle w:val="TagStyle"/>
          <w:rtl/>
        </w:rPr>
      </w:pPr>
      <w:bookmarkStart w:id="267" w:name="ET_speaker_5694_14"/>
    </w:p>
    <w:p w:rsidR="008A18D3" w:rsidRDefault="008A18D3" w:rsidP="00EE67A3">
      <w:pPr>
        <w:pStyle w:val="a4"/>
        <w:keepNext/>
        <w:rPr>
          <w:rtl/>
        </w:rPr>
      </w:pPr>
      <w:r w:rsidRPr="00183EA5">
        <w:rPr>
          <w:rStyle w:val="TagStyle"/>
          <w:rtl/>
        </w:rPr>
        <w:t xml:space="preserve">&lt;&lt; דובר &gt;&gt; </w:t>
      </w:r>
      <w:bookmarkStart w:id="268" w:name="_Toc98161186"/>
      <w:bookmarkStart w:id="269" w:name="_Toc98162582"/>
      <w:bookmarkStart w:id="270" w:name="_Toc123738117"/>
      <w:r>
        <w:rPr>
          <w:rtl/>
        </w:rPr>
        <w:t>מוסי רז (מרצ):</w:t>
      </w:r>
      <w:bookmarkEnd w:id="268"/>
      <w:bookmarkEnd w:id="269"/>
      <w:bookmarkEnd w:id="270"/>
      <w:r w:rsidRPr="00183EA5">
        <w:rPr>
          <w:rStyle w:val="TagStyle"/>
          <w:rtl/>
        </w:rPr>
        <w:t xml:space="preserve"> &lt;&lt; דובר &gt;&gt;</w:t>
      </w:r>
      <w:r>
        <w:rPr>
          <w:rtl/>
        </w:rPr>
        <w:t xml:space="preserve"> </w:t>
      </w:r>
      <w:bookmarkEnd w:id="267"/>
    </w:p>
    <w:p w:rsidR="008A18D3" w:rsidRDefault="008A18D3" w:rsidP="008D5FB9">
      <w:pPr>
        <w:rPr>
          <w:rtl/>
          <w:lang w:eastAsia="he-IL"/>
        </w:rPr>
      </w:pPr>
    </w:p>
    <w:p w:rsidR="008A18D3" w:rsidRDefault="008A18D3" w:rsidP="00EE67A3">
      <w:pPr>
        <w:rPr>
          <w:rtl/>
          <w:lang w:eastAsia="he-IL"/>
        </w:rPr>
      </w:pPr>
      <w:r>
        <w:rPr>
          <w:rFonts w:hint="cs"/>
          <w:rtl/>
          <w:lang w:eastAsia="he-IL"/>
        </w:rPr>
        <w:t xml:space="preserve">גברתי השרה, בחודש ינואר הוחלט על דחיית התוכנית לפינוי התחנה </w:t>
      </w:r>
      <w:bookmarkStart w:id="271" w:name="_ETM_Q3_457681"/>
      <w:bookmarkEnd w:id="271"/>
      <w:r>
        <w:rPr>
          <w:rFonts w:hint="cs"/>
          <w:rtl/>
          <w:lang w:eastAsia="he-IL"/>
        </w:rPr>
        <w:t xml:space="preserve">המרכזית בתל אביב ולא פורסמו לוחות זמנים. </w:t>
      </w:r>
    </w:p>
    <w:p w:rsidR="008A18D3" w:rsidRDefault="008A18D3" w:rsidP="00EE67A3">
      <w:pPr>
        <w:rPr>
          <w:rtl/>
          <w:lang w:eastAsia="he-IL"/>
        </w:rPr>
      </w:pPr>
    </w:p>
    <w:p w:rsidR="008A18D3" w:rsidRDefault="008A18D3" w:rsidP="00EE67A3">
      <w:pPr>
        <w:rPr>
          <w:rtl/>
          <w:lang w:eastAsia="he-IL"/>
        </w:rPr>
      </w:pPr>
      <w:r>
        <w:rPr>
          <w:rFonts w:hint="cs"/>
          <w:rtl/>
          <w:lang w:eastAsia="he-IL"/>
        </w:rPr>
        <w:t>ברצוני לשאול:</w:t>
      </w:r>
      <w:bookmarkStart w:id="272" w:name="_ETM_Q3_462468"/>
      <w:bookmarkEnd w:id="272"/>
    </w:p>
    <w:p w:rsidR="008A18D3" w:rsidRDefault="008A18D3" w:rsidP="00EE67A3">
      <w:pPr>
        <w:rPr>
          <w:rtl/>
          <w:lang w:eastAsia="he-IL"/>
        </w:rPr>
      </w:pPr>
      <w:bookmarkStart w:id="273" w:name="_ETM_Q3_462558"/>
      <w:bookmarkEnd w:id="273"/>
    </w:p>
    <w:p w:rsidR="008A18D3" w:rsidRDefault="008A18D3" w:rsidP="00EE67A3">
      <w:pPr>
        <w:rPr>
          <w:rtl/>
          <w:lang w:eastAsia="he-IL"/>
        </w:rPr>
      </w:pPr>
      <w:r>
        <w:rPr>
          <w:rFonts w:hint="cs"/>
          <w:rtl/>
          <w:lang w:eastAsia="he-IL"/>
        </w:rPr>
        <w:t>1. מה המועד המתוכנן לפינוי?</w:t>
      </w:r>
      <w:bookmarkStart w:id="274" w:name="_ETM_Q3_460302"/>
      <w:bookmarkEnd w:id="274"/>
      <w:r>
        <w:rPr>
          <w:rFonts w:hint="cs"/>
          <w:rtl/>
          <w:lang w:eastAsia="he-IL"/>
        </w:rPr>
        <w:t xml:space="preserve"> כמה אוטובוסים </w:t>
      </w:r>
      <w:bookmarkStart w:id="275" w:name="_ETM_Q3_468596"/>
      <w:bookmarkEnd w:id="275"/>
      <w:r>
        <w:rPr>
          <w:rFonts w:hint="cs"/>
          <w:rtl/>
          <w:lang w:eastAsia="he-IL"/>
        </w:rPr>
        <w:t>יפונו ולאילו מתחמים?</w:t>
      </w:r>
    </w:p>
    <w:p w:rsidR="008A18D3" w:rsidRDefault="008A18D3" w:rsidP="00EE67A3">
      <w:pPr>
        <w:rPr>
          <w:rtl/>
          <w:lang w:eastAsia="he-IL"/>
        </w:rPr>
      </w:pPr>
      <w:bookmarkStart w:id="276" w:name="_ETM_Q3_460391"/>
      <w:bookmarkEnd w:id="276"/>
    </w:p>
    <w:p w:rsidR="008A18D3" w:rsidRDefault="008A18D3" w:rsidP="002A0190">
      <w:pPr>
        <w:rPr>
          <w:rtl/>
          <w:lang w:eastAsia="he-IL"/>
        </w:rPr>
      </w:pPr>
      <w:bookmarkStart w:id="277" w:name="_ETM_Q3_460470"/>
      <w:bookmarkStart w:id="278" w:name="_ETM_Q3_460560"/>
      <w:bookmarkEnd w:id="277"/>
      <w:bookmarkEnd w:id="278"/>
      <w:r>
        <w:rPr>
          <w:rFonts w:hint="cs"/>
          <w:rtl/>
          <w:lang w:eastAsia="he-IL"/>
        </w:rPr>
        <w:t xml:space="preserve">2. על מי מוטלת האחריות למבנה של התחנה </w:t>
      </w:r>
      <w:bookmarkStart w:id="279" w:name="_ETM_Q3_473742"/>
      <w:bookmarkEnd w:id="279"/>
      <w:r>
        <w:rPr>
          <w:rFonts w:hint="cs"/>
          <w:rtl/>
          <w:lang w:eastAsia="he-IL"/>
        </w:rPr>
        <w:t>בתקופת הביניים?</w:t>
      </w:r>
      <w:bookmarkStart w:id="280" w:name="_ETM_Q3_476502"/>
      <w:bookmarkEnd w:id="280"/>
    </w:p>
    <w:p w:rsidR="008A18D3" w:rsidRDefault="008A18D3" w:rsidP="00EE67A3">
      <w:pPr>
        <w:rPr>
          <w:rtl/>
          <w:lang w:eastAsia="he-IL"/>
        </w:rPr>
      </w:pPr>
      <w:bookmarkStart w:id="281" w:name="_ETM_Q3_476604"/>
      <w:bookmarkEnd w:id="281"/>
    </w:p>
    <w:p w:rsidR="008A18D3" w:rsidRDefault="008A18D3" w:rsidP="00EE67A3">
      <w:pPr>
        <w:rPr>
          <w:rtl/>
          <w:lang w:eastAsia="he-IL"/>
        </w:rPr>
      </w:pPr>
      <w:bookmarkStart w:id="282" w:name="_ETM_Q3_476647"/>
      <w:bookmarkStart w:id="283" w:name="_ETM_Q3_476764"/>
      <w:bookmarkEnd w:id="282"/>
      <w:bookmarkEnd w:id="283"/>
      <w:r>
        <w:rPr>
          <w:rFonts w:hint="cs"/>
          <w:rtl/>
          <w:lang w:eastAsia="he-IL"/>
        </w:rPr>
        <w:t xml:space="preserve">3. האם נשקלת הפקעת בעלות על המבנה כדי </w:t>
      </w:r>
      <w:bookmarkStart w:id="284" w:name="_ETM_Q3_480341"/>
      <w:bookmarkEnd w:id="284"/>
      <w:r>
        <w:rPr>
          <w:rFonts w:hint="cs"/>
          <w:rtl/>
          <w:lang w:eastAsia="he-IL"/>
        </w:rPr>
        <w:t>למנוע הזנחה מכוונת?</w:t>
      </w:r>
    </w:p>
    <w:p w:rsidR="008A18D3" w:rsidRPr="00EE67A3" w:rsidRDefault="008A18D3" w:rsidP="00EE67A3">
      <w:pPr>
        <w:rPr>
          <w:rtl/>
        </w:rPr>
      </w:pPr>
    </w:p>
    <w:p w:rsidR="008A18D3" w:rsidRDefault="008A18D3" w:rsidP="00EE67A3">
      <w:pPr>
        <w:pStyle w:val="a4"/>
        <w:keepNext/>
        <w:rPr>
          <w:rtl/>
        </w:rPr>
      </w:pPr>
      <w:bookmarkStart w:id="285" w:name="ET_speakercontinue_6207_18"/>
      <w:r w:rsidRPr="00B9319E">
        <w:rPr>
          <w:rStyle w:val="TagStyle"/>
          <w:rtl/>
        </w:rPr>
        <w:t xml:space="preserve"> &lt;&lt; דובר &gt;&gt;</w:t>
      </w:r>
      <w:r w:rsidRPr="00BA7778">
        <w:rPr>
          <w:rStyle w:val="TagStyle"/>
          <w:rtl/>
        </w:rPr>
        <w:t xml:space="preserve"> </w:t>
      </w:r>
      <w:bookmarkStart w:id="286" w:name="_Toc98161187"/>
      <w:bookmarkStart w:id="287" w:name="_Toc98162583"/>
      <w:bookmarkStart w:id="288" w:name="_Toc123738118"/>
      <w:r>
        <w:rPr>
          <w:rtl/>
        </w:rPr>
        <w:t>שרת התחבורה והבטיחות בדרכים מרב מיכאלי:</w:t>
      </w:r>
      <w:bookmarkEnd w:id="286"/>
      <w:bookmarkEnd w:id="287"/>
      <w:bookmarkEnd w:id="288"/>
      <w:r w:rsidRPr="00BA7778">
        <w:rPr>
          <w:rStyle w:val="TagStyle"/>
          <w:rtl/>
        </w:rPr>
        <w:t xml:space="preserve"> </w:t>
      </w:r>
      <w:r w:rsidRPr="00B9319E">
        <w:rPr>
          <w:rStyle w:val="TagStyle"/>
          <w:rtl/>
        </w:rPr>
        <w:t>&lt;&lt; דובר &gt;&gt;</w:t>
      </w:r>
      <w:r>
        <w:rPr>
          <w:rStyle w:val="TagStyle"/>
          <w:rtl/>
        </w:rPr>
        <w:t xml:space="preserve"> </w:t>
      </w:r>
      <w:bookmarkEnd w:id="285"/>
    </w:p>
    <w:p w:rsidR="008A18D3" w:rsidRDefault="008A18D3" w:rsidP="008D5FB9">
      <w:pPr>
        <w:rPr>
          <w:rtl/>
          <w:lang w:eastAsia="he-IL"/>
        </w:rPr>
      </w:pPr>
    </w:p>
    <w:p w:rsidR="008A18D3" w:rsidRDefault="008A18D3" w:rsidP="00EE67A3">
      <w:pPr>
        <w:rPr>
          <w:rtl/>
          <w:lang w:eastAsia="he-IL"/>
        </w:rPr>
      </w:pPr>
      <w:r>
        <w:rPr>
          <w:rFonts w:hint="cs"/>
          <w:rtl/>
          <w:lang w:eastAsia="he-IL"/>
        </w:rPr>
        <w:t xml:space="preserve">קודם כול, חבר הכנסת מוסי רז, תודה רבה </w:t>
      </w:r>
      <w:bookmarkStart w:id="289" w:name="_ETM_Q3_486961"/>
      <w:bookmarkEnd w:id="289"/>
      <w:r>
        <w:rPr>
          <w:rFonts w:hint="cs"/>
          <w:rtl/>
          <w:lang w:eastAsia="he-IL"/>
        </w:rPr>
        <w:t>לך על השאילתה. אני מאוד שמחה על ההזדמנות ל</w:t>
      </w:r>
      <w:bookmarkStart w:id="290" w:name="_ETM_Q3_488979"/>
      <w:bookmarkEnd w:id="290"/>
      <w:r>
        <w:rPr>
          <w:rFonts w:hint="cs"/>
          <w:rtl/>
          <w:lang w:eastAsia="he-IL"/>
        </w:rPr>
        <w:t xml:space="preserve">דבר על הנושא הסופר-סופר-חשוב הזה. </w:t>
      </w:r>
      <w:bookmarkStart w:id="291" w:name="_ETM_Q3_490973"/>
      <w:bookmarkStart w:id="292" w:name="_ETM_Q3_491087"/>
      <w:bookmarkStart w:id="293" w:name="_ETM_Q3_491120"/>
      <w:bookmarkEnd w:id="291"/>
      <w:bookmarkEnd w:id="292"/>
      <w:bookmarkEnd w:id="293"/>
      <w:r>
        <w:rPr>
          <w:rFonts w:hint="cs"/>
          <w:rtl/>
          <w:lang w:eastAsia="he-IL"/>
        </w:rPr>
        <w:t>ב</w:t>
      </w:r>
      <w:bookmarkStart w:id="294" w:name="_ETM_Q3_491237"/>
      <w:bookmarkEnd w:id="294"/>
      <w:r>
        <w:rPr>
          <w:rFonts w:hint="cs"/>
          <w:rtl/>
          <w:lang w:eastAsia="he-IL"/>
        </w:rPr>
        <w:t xml:space="preserve">רשותך, אני </w:t>
      </w:r>
      <w:bookmarkStart w:id="295" w:name="_ETM_Q3_492822"/>
      <w:bookmarkEnd w:id="295"/>
      <w:r>
        <w:rPr>
          <w:rFonts w:hint="cs"/>
          <w:rtl/>
          <w:lang w:eastAsia="he-IL"/>
        </w:rPr>
        <w:t xml:space="preserve">כופרת בתיאור שנמצא בתחילת השאילתה שלך, שבחודש ינואר הוחלט על דחיית התוכנית, משום שבעצם אני גאה להיות שרת התחבורה שבכלל ניגשת לפינוי התחנה המרכזית. זה לא שהייתה </w:t>
      </w:r>
      <w:bookmarkStart w:id="296" w:name="_ETM_Q3_509683"/>
      <w:bookmarkEnd w:id="296"/>
      <w:r>
        <w:rPr>
          <w:rFonts w:hint="cs"/>
          <w:rtl/>
          <w:lang w:eastAsia="he-IL"/>
        </w:rPr>
        <w:t xml:space="preserve">איזו תוכנית קודם ונעשה משהו בעניין והוחלט לדחות את </w:t>
      </w:r>
      <w:bookmarkStart w:id="297" w:name="_ETM_Q3_516884"/>
      <w:bookmarkEnd w:id="297"/>
      <w:r>
        <w:rPr>
          <w:rFonts w:hint="cs"/>
          <w:rtl/>
          <w:lang w:eastAsia="he-IL"/>
        </w:rPr>
        <w:t>זה. ממש ממש לא. אני</w:t>
      </w:r>
      <w:r w:rsidR="002A0190">
        <w:rPr>
          <w:rFonts w:hint="cs"/>
          <w:rtl/>
          <w:lang w:eastAsia="he-IL"/>
        </w:rPr>
        <w:t>,</w:t>
      </w:r>
      <w:r>
        <w:rPr>
          <w:rFonts w:hint="cs"/>
          <w:rtl/>
          <w:lang w:eastAsia="he-IL"/>
        </w:rPr>
        <w:t xml:space="preserve"> כשנכנסתי למשרד</w:t>
      </w:r>
      <w:r w:rsidR="002A0190">
        <w:rPr>
          <w:rFonts w:hint="cs"/>
          <w:rtl/>
          <w:lang w:eastAsia="he-IL"/>
        </w:rPr>
        <w:t>,</w:t>
      </w:r>
      <w:r>
        <w:rPr>
          <w:rFonts w:hint="cs"/>
          <w:rtl/>
          <w:lang w:eastAsia="he-IL"/>
        </w:rPr>
        <w:t xml:space="preserve"> ביקשתי מהצוות </w:t>
      </w:r>
      <w:bookmarkStart w:id="298" w:name="_ETM_Q3_518560"/>
      <w:bookmarkEnd w:id="298"/>
      <w:r>
        <w:rPr>
          <w:rFonts w:hint="cs"/>
          <w:rtl/>
          <w:lang w:eastAsia="he-IL"/>
        </w:rPr>
        <w:t>המקצועי לעשות כל דבר כדי שנביא לפינוי התחנה המרכזית</w:t>
      </w:r>
      <w:bookmarkStart w:id="299" w:name="_ETM_Q3_522941"/>
      <w:bookmarkEnd w:id="299"/>
      <w:r>
        <w:rPr>
          <w:rFonts w:hint="cs"/>
          <w:rtl/>
          <w:lang w:eastAsia="he-IL"/>
        </w:rPr>
        <w:t xml:space="preserve">, והם באמת עבדו עבודה רבה מאוד וקשה מאוד, </w:t>
      </w:r>
      <w:bookmarkStart w:id="300" w:name="_ETM_Q3_524713"/>
      <w:bookmarkEnd w:id="300"/>
      <w:r>
        <w:rPr>
          <w:rFonts w:hint="cs"/>
          <w:rtl/>
          <w:lang w:eastAsia="he-IL"/>
        </w:rPr>
        <w:t>ואז הודעתי על הפינוי</w:t>
      </w:r>
      <w:r w:rsidR="002A0190">
        <w:rPr>
          <w:rFonts w:hint="cs"/>
          <w:rtl/>
          <w:lang w:eastAsia="he-IL"/>
        </w:rPr>
        <w:t>,</w:t>
      </w:r>
      <w:r>
        <w:rPr>
          <w:rFonts w:hint="cs"/>
          <w:rtl/>
          <w:lang w:eastAsia="he-IL"/>
        </w:rPr>
        <w:t xml:space="preserve"> ואז באמת התגלעו </w:t>
      </w:r>
      <w:bookmarkStart w:id="301" w:name="_ETM_Q3_530983"/>
      <w:bookmarkEnd w:id="301"/>
      <w:r>
        <w:rPr>
          <w:rFonts w:hint="cs"/>
          <w:rtl/>
          <w:lang w:eastAsia="he-IL"/>
        </w:rPr>
        <w:t xml:space="preserve">כל מיני קשיים. </w:t>
      </w:r>
    </w:p>
    <w:p w:rsidR="008A18D3" w:rsidRDefault="008A18D3" w:rsidP="00EE67A3">
      <w:pPr>
        <w:rPr>
          <w:rtl/>
          <w:lang w:eastAsia="he-IL"/>
        </w:rPr>
      </w:pPr>
    </w:p>
    <w:p w:rsidR="008A18D3" w:rsidRDefault="008A18D3" w:rsidP="00EE67A3">
      <w:pPr>
        <w:rPr>
          <w:rtl/>
          <w:lang w:eastAsia="he-IL"/>
        </w:rPr>
      </w:pPr>
      <w:r>
        <w:rPr>
          <w:rFonts w:hint="cs"/>
          <w:rtl/>
          <w:lang w:eastAsia="he-IL"/>
        </w:rPr>
        <w:t xml:space="preserve">לכן מה שהודענו זה שזה יהיה בשתי </w:t>
      </w:r>
      <w:bookmarkStart w:id="302" w:name="_ETM_Q3_533685"/>
      <w:bookmarkEnd w:id="302"/>
      <w:r>
        <w:rPr>
          <w:rFonts w:hint="cs"/>
          <w:rtl/>
          <w:lang w:eastAsia="he-IL"/>
        </w:rPr>
        <w:t>פעימות</w:t>
      </w:r>
      <w:r w:rsidR="002A0190">
        <w:rPr>
          <w:rFonts w:hint="cs"/>
          <w:rtl/>
          <w:lang w:eastAsia="he-IL"/>
        </w:rPr>
        <w:t>,</w:t>
      </w:r>
      <w:r>
        <w:rPr>
          <w:rFonts w:hint="cs"/>
          <w:rtl/>
          <w:lang w:eastAsia="he-IL"/>
        </w:rPr>
        <w:t xml:space="preserve"> בעצם, ונאמרו הזמנים, ואני חוזרת עליהם כאן בשמחה: תוך שנתיים יהיה פינוי של חצי מהפעילות. אם </w:t>
      </w:r>
      <w:bookmarkStart w:id="303" w:name="_ETM_Q3_543654"/>
      <w:bookmarkEnd w:id="303"/>
      <w:r>
        <w:rPr>
          <w:rFonts w:hint="cs"/>
          <w:rtl/>
          <w:lang w:eastAsia="he-IL"/>
        </w:rPr>
        <w:t xml:space="preserve">יש היום בתחנה המרכזית 5,000 נסיעות ביום, אנחנו תוך שנתיים </w:t>
      </w:r>
      <w:bookmarkStart w:id="304" w:name="_ETM_Q3_548694"/>
      <w:bookmarkEnd w:id="304"/>
      <w:r>
        <w:rPr>
          <w:rFonts w:hint="cs"/>
          <w:rtl/>
          <w:lang w:eastAsia="he-IL"/>
        </w:rPr>
        <w:t xml:space="preserve">נוריד אותן לחצי לפחות </w:t>
      </w:r>
      <w:r>
        <w:rPr>
          <w:rtl/>
          <w:lang w:eastAsia="he-IL"/>
        </w:rPr>
        <w:t>–</w:t>
      </w:r>
      <w:r>
        <w:rPr>
          <w:rFonts w:hint="cs"/>
          <w:rtl/>
          <w:lang w:eastAsia="he-IL"/>
        </w:rPr>
        <w:t xml:space="preserve"> אני תכף אגיד לך לאן </w:t>
      </w:r>
      <w:bookmarkStart w:id="305" w:name="_ETM_Q3_550518"/>
      <w:bookmarkEnd w:id="305"/>
      <w:r>
        <w:rPr>
          <w:rFonts w:hint="cs"/>
          <w:rtl/>
          <w:lang w:eastAsia="he-IL"/>
        </w:rPr>
        <w:t xml:space="preserve">זה הולך </w:t>
      </w:r>
      <w:r>
        <w:rPr>
          <w:rtl/>
          <w:lang w:eastAsia="he-IL"/>
        </w:rPr>
        <w:t>–</w:t>
      </w:r>
      <w:r>
        <w:rPr>
          <w:rFonts w:hint="cs"/>
          <w:rtl/>
          <w:lang w:eastAsia="he-IL"/>
        </w:rPr>
        <w:t xml:space="preserve"> ותוך ארבע שנים, כשייבנו מתחמים נוספי</w:t>
      </w:r>
      <w:bookmarkStart w:id="306" w:name="_ETM_Q3_556501"/>
      <w:bookmarkEnd w:id="306"/>
      <w:r>
        <w:rPr>
          <w:rFonts w:hint="cs"/>
          <w:rtl/>
          <w:lang w:eastAsia="he-IL"/>
        </w:rPr>
        <w:t>ם, היא תפונה לחלוטין.</w:t>
      </w:r>
      <w:bookmarkStart w:id="307" w:name="_ETM_Q3_559253"/>
      <w:bookmarkEnd w:id="307"/>
    </w:p>
    <w:p w:rsidR="008A18D3" w:rsidRDefault="008A18D3" w:rsidP="00EE67A3">
      <w:pPr>
        <w:rPr>
          <w:rtl/>
          <w:lang w:eastAsia="he-IL"/>
        </w:rPr>
      </w:pPr>
      <w:bookmarkStart w:id="308" w:name="_ETM_Q3_559358"/>
      <w:bookmarkEnd w:id="308"/>
    </w:p>
    <w:p w:rsidR="008A18D3" w:rsidRDefault="008A18D3" w:rsidP="002A0190">
      <w:pPr>
        <w:rPr>
          <w:rtl/>
          <w:lang w:eastAsia="he-IL"/>
        </w:rPr>
      </w:pPr>
      <w:bookmarkStart w:id="309" w:name="_ETM_Q3_559375"/>
      <w:bookmarkStart w:id="310" w:name="_ETM_Q3_559459"/>
      <w:bookmarkEnd w:id="309"/>
      <w:bookmarkEnd w:id="310"/>
      <w:r>
        <w:rPr>
          <w:rFonts w:hint="cs"/>
          <w:rtl/>
          <w:lang w:eastAsia="he-IL"/>
        </w:rPr>
        <w:t xml:space="preserve">לפני שאני מפרטת לך את המתחמים </w:t>
      </w:r>
      <w:bookmarkStart w:id="311" w:name="_ETM_Q3_564149"/>
      <w:bookmarkEnd w:id="311"/>
      <w:r>
        <w:rPr>
          <w:rFonts w:hint="cs"/>
          <w:rtl/>
          <w:lang w:eastAsia="he-IL"/>
        </w:rPr>
        <w:t xml:space="preserve">ואת האופן שהם מתחלקים לפי הזמנים, חשוב לי להגיד </w:t>
      </w:r>
      <w:bookmarkStart w:id="312" w:name="_ETM_Q3_567865"/>
      <w:bookmarkEnd w:id="312"/>
      <w:r>
        <w:rPr>
          <w:rFonts w:hint="cs"/>
          <w:rtl/>
          <w:lang w:eastAsia="he-IL"/>
        </w:rPr>
        <w:t xml:space="preserve">שההישג הגדול היה שהצלחנו להגיע להסכם עם עיריית תל </w:t>
      </w:r>
      <w:bookmarkStart w:id="313" w:name="_ETM_Q3_573002"/>
      <w:bookmarkEnd w:id="313"/>
      <w:r>
        <w:rPr>
          <w:rFonts w:hint="cs"/>
          <w:rtl/>
          <w:lang w:eastAsia="he-IL"/>
        </w:rPr>
        <w:t xml:space="preserve">אביב על הביצוע של הפרויקט הסופר-סופר-מורכב הזה. </w:t>
      </w:r>
      <w:bookmarkStart w:id="314" w:name="_ETM_Q3_577986"/>
      <w:bookmarkEnd w:id="314"/>
      <w:r>
        <w:rPr>
          <w:rFonts w:hint="cs"/>
          <w:rtl/>
          <w:lang w:eastAsia="he-IL"/>
        </w:rPr>
        <w:t xml:space="preserve">חלק מההסכם אומר שבכל מקרה, גם עד הפינוי, </w:t>
      </w:r>
      <w:bookmarkStart w:id="315" w:name="_ETM_Q3_581340"/>
      <w:bookmarkEnd w:id="315"/>
      <w:r>
        <w:rPr>
          <w:rFonts w:hint="cs"/>
          <w:rtl/>
          <w:lang w:eastAsia="he-IL"/>
        </w:rPr>
        <w:t xml:space="preserve">גם משרד התחבורה וגם עיריית תל אביב </w:t>
      </w:r>
      <w:r>
        <w:rPr>
          <w:rtl/>
          <w:lang w:eastAsia="he-IL"/>
        </w:rPr>
        <w:t>–</w:t>
      </w:r>
      <w:r>
        <w:rPr>
          <w:rFonts w:hint="cs"/>
          <w:rtl/>
          <w:lang w:eastAsia="he-IL"/>
        </w:rPr>
        <w:t xml:space="preserve"> כל </w:t>
      </w:r>
      <w:bookmarkStart w:id="316" w:name="_ETM_Q3_585351"/>
      <w:bookmarkEnd w:id="316"/>
      <w:r>
        <w:rPr>
          <w:rFonts w:hint="cs"/>
          <w:rtl/>
          <w:lang w:eastAsia="he-IL"/>
        </w:rPr>
        <w:t xml:space="preserve">אחד ואחת על מה שבתחום אחריותו </w:t>
      </w:r>
      <w:r>
        <w:rPr>
          <w:rtl/>
          <w:lang w:eastAsia="he-IL"/>
        </w:rPr>
        <w:t>–</w:t>
      </w:r>
      <w:r>
        <w:rPr>
          <w:rFonts w:hint="cs"/>
          <w:rtl/>
          <w:lang w:eastAsia="he-IL"/>
        </w:rPr>
        <w:t xml:space="preserve"> עושות אכיפה מוגברת ומשמעותית על ההפרות של חברת נצבא ושיקום ושיפוץ של כל מה שאפשר בזמן שהתחנה עדיין עובדת.</w:t>
      </w:r>
      <w:bookmarkStart w:id="317" w:name="_ETM_Q3_601507"/>
      <w:bookmarkStart w:id="318" w:name="_ETM_Q3_601599"/>
      <w:bookmarkStart w:id="319" w:name="_ETM_Q3_601675"/>
      <w:bookmarkStart w:id="320" w:name="_ETM_Q3_601767"/>
      <w:bookmarkEnd w:id="317"/>
      <w:bookmarkEnd w:id="318"/>
      <w:bookmarkEnd w:id="319"/>
      <w:bookmarkEnd w:id="320"/>
      <w:r w:rsidR="002A0190">
        <w:rPr>
          <w:rFonts w:hint="cs"/>
          <w:rtl/>
          <w:lang w:eastAsia="he-IL"/>
        </w:rPr>
        <w:t xml:space="preserve"> </w:t>
      </w:r>
      <w:r>
        <w:rPr>
          <w:rFonts w:hint="cs"/>
          <w:rtl/>
          <w:lang w:eastAsia="he-IL"/>
        </w:rPr>
        <w:t>אני רוצה</w:t>
      </w:r>
      <w:bookmarkStart w:id="321" w:name="_ETM_Q3_602541"/>
      <w:bookmarkEnd w:id="321"/>
      <w:r>
        <w:rPr>
          <w:rFonts w:hint="cs"/>
          <w:rtl/>
          <w:lang w:eastAsia="he-IL"/>
        </w:rPr>
        <w:t xml:space="preserve"> להגיד לך שכבר הושתו על החברה קנסות במאות אלפי </w:t>
      </w:r>
      <w:bookmarkStart w:id="322" w:name="_ETM_Q3_605767"/>
      <w:bookmarkEnd w:id="322"/>
      <w:r>
        <w:rPr>
          <w:rFonts w:hint="cs"/>
          <w:rtl/>
          <w:lang w:eastAsia="he-IL"/>
        </w:rPr>
        <w:t xml:space="preserve">שקלים, וכבר נעשים צעדים בשביל לשפר מאוד מאוד את כל </w:t>
      </w:r>
      <w:bookmarkStart w:id="323" w:name="_ETM_Q3_612966"/>
      <w:bookmarkEnd w:id="323"/>
      <w:r>
        <w:rPr>
          <w:rFonts w:hint="cs"/>
          <w:rtl/>
          <w:lang w:eastAsia="he-IL"/>
        </w:rPr>
        <w:t>מה שקורה שם בינתיים, ואתה תראה את זה גם בזמן</w:t>
      </w:r>
      <w:bookmarkStart w:id="324" w:name="_ETM_Q3_615349"/>
      <w:bookmarkEnd w:id="324"/>
      <w:r>
        <w:rPr>
          <w:rFonts w:hint="cs"/>
          <w:rtl/>
          <w:lang w:eastAsia="he-IL"/>
        </w:rPr>
        <w:t xml:space="preserve"> שעוד נשאר לפינוי. </w:t>
      </w:r>
    </w:p>
    <w:p w:rsidR="008A18D3" w:rsidRDefault="008A18D3" w:rsidP="00EE67A3">
      <w:pPr>
        <w:rPr>
          <w:rtl/>
          <w:lang w:eastAsia="he-IL"/>
        </w:rPr>
      </w:pPr>
    </w:p>
    <w:p w:rsidR="008A18D3" w:rsidRDefault="008A18D3" w:rsidP="002A0190">
      <w:pPr>
        <w:rPr>
          <w:rtl/>
          <w:lang w:eastAsia="he-IL"/>
        </w:rPr>
      </w:pPr>
      <w:r>
        <w:rPr>
          <w:rFonts w:hint="cs"/>
          <w:rtl/>
          <w:lang w:eastAsia="he-IL"/>
        </w:rPr>
        <w:t xml:space="preserve">עכשיו, בהתאם לתוכנית שסוכמה עם עיריית </w:t>
      </w:r>
      <w:bookmarkStart w:id="325" w:name="_ETM_Q3_621396"/>
      <w:bookmarkEnd w:id="325"/>
      <w:r>
        <w:rPr>
          <w:rFonts w:hint="cs"/>
          <w:rtl/>
          <w:lang w:eastAsia="he-IL"/>
        </w:rPr>
        <w:t xml:space="preserve">תל אביב ועם כל שאר הגופים הרלוונטיים, בשנתיים </w:t>
      </w:r>
      <w:bookmarkStart w:id="326" w:name="_ETM_Q3_628688"/>
      <w:bookmarkEnd w:id="326"/>
      <w:r>
        <w:rPr>
          <w:rFonts w:hint="cs"/>
          <w:rtl/>
          <w:lang w:eastAsia="he-IL"/>
        </w:rPr>
        <w:t>הראשונות אנחנו מתקינות גם את מסוף החרש, שהוא יהיה</w:t>
      </w:r>
      <w:bookmarkStart w:id="327" w:name="_ETM_Q3_631861"/>
      <w:bookmarkEnd w:id="327"/>
      <w:r>
        <w:rPr>
          <w:rFonts w:hint="cs"/>
          <w:rtl/>
          <w:lang w:eastAsia="he-IL"/>
        </w:rPr>
        <w:t xml:space="preserve"> גם מסוף נוסעות ונוסעים, וכסף לביצוע שלו כבר יצא לפועל, </w:t>
      </w:r>
      <w:bookmarkStart w:id="328" w:name="_ETM_Q3_638371"/>
      <w:bookmarkEnd w:id="328"/>
      <w:r>
        <w:rPr>
          <w:rFonts w:hint="cs"/>
          <w:rtl/>
          <w:lang w:eastAsia="he-IL"/>
        </w:rPr>
        <w:t xml:space="preserve">כבר יצא </w:t>
      </w:r>
      <w:r>
        <w:rPr>
          <w:rtl/>
          <w:lang w:eastAsia="he-IL"/>
        </w:rPr>
        <w:t>–</w:t>
      </w:r>
      <w:r>
        <w:rPr>
          <w:rFonts w:hint="cs"/>
          <w:rtl/>
          <w:lang w:eastAsia="he-IL"/>
        </w:rPr>
        <w:t xml:space="preserve"> לא הוקצה אלא יצא. אנחנו </w:t>
      </w:r>
      <w:bookmarkStart w:id="329" w:name="_ETM_Q3_644447"/>
      <w:bookmarkEnd w:id="329"/>
      <w:r w:rsidR="002A0190">
        <w:rPr>
          <w:rFonts w:hint="cs"/>
          <w:rtl/>
          <w:lang w:eastAsia="he-IL"/>
        </w:rPr>
        <w:t xml:space="preserve">גם </w:t>
      </w:r>
      <w:r>
        <w:rPr>
          <w:rFonts w:hint="cs"/>
          <w:rtl/>
          <w:lang w:eastAsia="he-IL"/>
        </w:rPr>
        <w:t>בודקות ובודקים אפשרות להגדיל את מסוף סבידור כדי שחלק</w:t>
      </w:r>
      <w:bookmarkStart w:id="330" w:name="_ETM_Q3_647936"/>
      <w:bookmarkEnd w:id="330"/>
      <w:r>
        <w:rPr>
          <w:rFonts w:hint="cs"/>
          <w:rtl/>
          <w:lang w:eastAsia="he-IL"/>
        </w:rPr>
        <w:t xml:space="preserve"> מהנוסעות והנוסעים ילכו לשם. חוץ מזה אנחנו עובדות על חניו</w:t>
      </w:r>
      <w:bookmarkStart w:id="331" w:name="_ETM_Q3_656176"/>
      <w:bookmarkEnd w:id="331"/>
      <w:r>
        <w:rPr>
          <w:rFonts w:hint="cs"/>
          <w:rtl/>
          <w:lang w:eastAsia="he-IL"/>
        </w:rPr>
        <w:t>ן בשם הלוחמים, שיהיה המקום המינהלתי שבו תהיה חניית</w:t>
      </w:r>
      <w:bookmarkStart w:id="332" w:name="_ETM_Q3_660084"/>
      <w:bookmarkEnd w:id="332"/>
      <w:r>
        <w:rPr>
          <w:rFonts w:hint="cs"/>
          <w:rtl/>
          <w:lang w:eastAsia="he-IL"/>
        </w:rPr>
        <w:t xml:space="preserve"> לילה.</w:t>
      </w:r>
    </w:p>
    <w:p w:rsidR="008A18D3" w:rsidRDefault="008A18D3" w:rsidP="00EE67A3">
      <w:pPr>
        <w:rPr>
          <w:rtl/>
          <w:lang w:eastAsia="he-IL"/>
        </w:rPr>
      </w:pPr>
      <w:bookmarkStart w:id="333" w:name="_ETM_Q3_662340"/>
      <w:bookmarkStart w:id="334" w:name="_ETM_Q3_662421"/>
      <w:bookmarkEnd w:id="333"/>
      <w:bookmarkEnd w:id="334"/>
    </w:p>
    <w:p w:rsidR="008A18D3" w:rsidRDefault="008A18D3" w:rsidP="00EE67A3">
      <w:pPr>
        <w:rPr>
          <w:rtl/>
          <w:lang w:eastAsia="he-IL"/>
        </w:rPr>
      </w:pPr>
      <w:bookmarkStart w:id="335" w:name="_ETM_Q3_662485"/>
      <w:bookmarkStart w:id="336" w:name="_ETM_Q3_662554"/>
      <w:bookmarkEnd w:id="335"/>
      <w:bookmarkEnd w:id="336"/>
      <w:r>
        <w:rPr>
          <w:rFonts w:hint="cs"/>
          <w:rtl/>
          <w:lang w:eastAsia="he-IL"/>
        </w:rPr>
        <w:t xml:space="preserve">צריך להגיד, כל המתחמים האלה, אחד הדברים המשמעותיים </w:t>
      </w:r>
      <w:bookmarkStart w:id="337" w:name="_ETM_Q3_666185"/>
      <w:bookmarkEnd w:id="337"/>
      <w:r>
        <w:rPr>
          <w:rFonts w:hint="cs"/>
          <w:rtl/>
          <w:lang w:eastAsia="he-IL"/>
        </w:rPr>
        <w:t xml:space="preserve">שקורה בהם זה שהם כבר יהיו מחושמלים, כלומר הם יוכלו </w:t>
      </w:r>
      <w:bookmarkStart w:id="338" w:name="_ETM_Q3_671140"/>
      <w:bookmarkEnd w:id="338"/>
      <w:r>
        <w:rPr>
          <w:rFonts w:hint="cs"/>
          <w:rtl/>
          <w:lang w:eastAsia="he-IL"/>
        </w:rPr>
        <w:t xml:space="preserve">לקלוט אוטובוסים חשמליים. ומשום שחתמנו לפני שבוע וחצי את הסכם </w:t>
      </w:r>
      <w:bookmarkStart w:id="339" w:name="_ETM_Q3_676997"/>
      <w:bookmarkEnd w:id="339"/>
      <w:r>
        <w:rPr>
          <w:rFonts w:hint="cs"/>
          <w:rtl/>
          <w:lang w:eastAsia="he-IL"/>
        </w:rPr>
        <w:t xml:space="preserve">התחרות בגוש דן, כלומר הסכם עם חברת דן לעשר השנים </w:t>
      </w:r>
      <w:bookmarkStart w:id="340" w:name="_ETM_Q3_681844"/>
      <w:bookmarkEnd w:id="340"/>
      <w:r>
        <w:rPr>
          <w:rFonts w:hint="cs"/>
          <w:rtl/>
          <w:lang w:eastAsia="he-IL"/>
        </w:rPr>
        <w:t xml:space="preserve">הקרובות שבמסגרתו גם תהיה תוספת שירות אדירה אבל גם יהיה </w:t>
      </w:r>
      <w:bookmarkStart w:id="341" w:name="_ETM_Q3_686610"/>
      <w:bookmarkEnd w:id="341"/>
      <w:r>
        <w:rPr>
          <w:rFonts w:hint="cs"/>
          <w:rtl/>
          <w:lang w:eastAsia="he-IL"/>
        </w:rPr>
        <w:t xml:space="preserve">מעבר מאוד מאוד משמעותי לאוטובוסים חשמליים </w:t>
      </w:r>
      <w:r>
        <w:rPr>
          <w:rtl/>
          <w:lang w:eastAsia="he-IL"/>
        </w:rPr>
        <w:t>–</w:t>
      </w:r>
      <w:r>
        <w:rPr>
          <w:rFonts w:hint="cs"/>
          <w:rtl/>
          <w:lang w:eastAsia="he-IL"/>
        </w:rPr>
        <w:t xml:space="preserve"> עד 2026 יהיו רק אוטובוסים חשמליים, כבר נכנסים 400 וכו' </w:t>
      </w:r>
      <w:bookmarkStart w:id="342" w:name="_ETM_Q3_692638"/>
      <w:bookmarkEnd w:id="342"/>
      <w:r>
        <w:rPr>
          <w:rFonts w:hint="cs"/>
          <w:rtl/>
          <w:lang w:eastAsia="he-IL"/>
        </w:rPr>
        <w:t xml:space="preserve">וכו' </w:t>
      </w:r>
      <w:r>
        <w:rPr>
          <w:rtl/>
          <w:lang w:eastAsia="he-IL"/>
        </w:rPr>
        <w:t>–</w:t>
      </w:r>
      <w:r>
        <w:rPr>
          <w:rFonts w:hint="cs"/>
          <w:rtl/>
          <w:lang w:eastAsia="he-IL"/>
        </w:rPr>
        <w:t xml:space="preserve"> אז המתחמים האלה הם בין ה</w:t>
      </w:r>
      <w:bookmarkStart w:id="343" w:name="_ETM_Q3_698844"/>
      <w:bookmarkEnd w:id="343"/>
      <w:r>
        <w:rPr>
          <w:rFonts w:hint="cs"/>
          <w:rtl/>
          <w:lang w:eastAsia="he-IL"/>
        </w:rPr>
        <w:t xml:space="preserve">שאר מה שאנחנו בונות בשביל לאפשר את הפעולה שלהם. </w:t>
      </w:r>
      <w:bookmarkStart w:id="344" w:name="_ETM_Q3_702995"/>
      <w:bookmarkEnd w:id="344"/>
    </w:p>
    <w:p w:rsidR="008A18D3" w:rsidRDefault="008A18D3" w:rsidP="00EE67A3">
      <w:pPr>
        <w:rPr>
          <w:rtl/>
          <w:lang w:eastAsia="he-IL"/>
        </w:rPr>
      </w:pPr>
      <w:bookmarkStart w:id="345" w:name="_ETM_Q3_703107"/>
      <w:bookmarkEnd w:id="345"/>
    </w:p>
    <w:p w:rsidR="008A18D3" w:rsidRDefault="008A18D3" w:rsidP="00FD4993">
      <w:pPr>
        <w:rPr>
          <w:rtl/>
          <w:lang w:eastAsia="he-IL"/>
        </w:rPr>
      </w:pPr>
      <w:bookmarkStart w:id="346" w:name="_ETM_Q3_703140"/>
      <w:bookmarkStart w:id="347" w:name="_ETM_Q3_703248"/>
      <w:bookmarkEnd w:id="346"/>
      <w:bookmarkEnd w:id="347"/>
      <w:r>
        <w:rPr>
          <w:rFonts w:hint="cs"/>
          <w:rtl/>
          <w:lang w:eastAsia="he-IL"/>
        </w:rPr>
        <w:t xml:space="preserve">זה </w:t>
      </w:r>
      <w:bookmarkStart w:id="348" w:name="_ETM_Q3_704005"/>
      <w:bookmarkEnd w:id="348"/>
      <w:r>
        <w:rPr>
          <w:rFonts w:hint="cs"/>
          <w:rtl/>
          <w:lang w:eastAsia="he-IL"/>
        </w:rPr>
        <w:t>בחלק הראשון, כאמור</w:t>
      </w:r>
      <w:r w:rsidR="00FD4993">
        <w:rPr>
          <w:rFonts w:hint="cs"/>
          <w:rtl/>
          <w:lang w:eastAsia="he-IL"/>
        </w:rPr>
        <w:t>,</w:t>
      </w:r>
      <w:r>
        <w:rPr>
          <w:rFonts w:hint="cs"/>
          <w:rtl/>
          <w:lang w:eastAsia="he-IL"/>
        </w:rPr>
        <w:t xml:space="preserve"> בשנתיים הראשונות. בשנתיים האלה מתחילה גם </w:t>
      </w:r>
      <w:bookmarkStart w:id="349" w:name="_ETM_Q3_708112"/>
      <w:bookmarkEnd w:id="349"/>
      <w:r>
        <w:rPr>
          <w:rFonts w:hint="cs"/>
          <w:rtl/>
          <w:lang w:eastAsia="he-IL"/>
        </w:rPr>
        <w:t xml:space="preserve">עבודה על מתחם פנורמה, שכרגע אפשר לבנות רק </w:t>
      </w:r>
      <w:bookmarkStart w:id="350" w:name="_ETM_Q3_713789"/>
      <w:bookmarkEnd w:id="350"/>
      <w:r>
        <w:rPr>
          <w:rFonts w:hint="cs"/>
          <w:rtl/>
          <w:lang w:eastAsia="he-IL"/>
        </w:rPr>
        <w:t>על חלקו. בחלק הזה התכנון כבר יצא לפועל, ואנחנו</w:t>
      </w:r>
      <w:bookmarkStart w:id="351" w:name="_ETM_Q3_716899"/>
      <w:bookmarkEnd w:id="351"/>
      <w:r>
        <w:rPr>
          <w:rFonts w:hint="cs"/>
          <w:rtl/>
          <w:lang w:eastAsia="he-IL"/>
        </w:rPr>
        <w:t xml:space="preserve"> נעבוד יחד עם עיריית תל אביב בוועדה לתשתיות לאומיות, המכונה </w:t>
      </w:r>
      <w:bookmarkStart w:id="352" w:name="_ETM_Q3_720304"/>
      <w:bookmarkEnd w:id="352"/>
      <w:r>
        <w:rPr>
          <w:rFonts w:hint="cs"/>
          <w:rtl/>
          <w:lang w:eastAsia="he-IL"/>
        </w:rPr>
        <w:t xml:space="preserve">הוות"ל, כדי לשנות את הייעוד של שאר הקרקע, ככה </w:t>
      </w:r>
      <w:bookmarkStart w:id="353" w:name="_ETM_Q3_724824"/>
      <w:bookmarkEnd w:id="353"/>
      <w:r>
        <w:rPr>
          <w:rFonts w:hint="cs"/>
          <w:rtl/>
          <w:lang w:eastAsia="he-IL"/>
        </w:rPr>
        <w:t xml:space="preserve">שבמשך השנתיים הבאות </w:t>
      </w:r>
      <w:r>
        <w:rPr>
          <w:rtl/>
          <w:lang w:eastAsia="he-IL"/>
        </w:rPr>
        <w:t>–</w:t>
      </w:r>
      <w:r>
        <w:rPr>
          <w:rFonts w:hint="cs"/>
          <w:rtl/>
          <w:lang w:eastAsia="he-IL"/>
        </w:rPr>
        <w:t xml:space="preserve"> אתה יודע איך זה, תהליכי תכנון לוקחים זמן </w:t>
      </w:r>
      <w:r>
        <w:rPr>
          <w:rtl/>
          <w:lang w:eastAsia="he-IL"/>
        </w:rPr>
        <w:t>–</w:t>
      </w:r>
      <w:r>
        <w:rPr>
          <w:rFonts w:hint="cs"/>
          <w:rtl/>
          <w:lang w:eastAsia="he-IL"/>
        </w:rPr>
        <w:t xml:space="preserve"> נוכל לבנות על כל </w:t>
      </w:r>
      <w:bookmarkStart w:id="354" w:name="_ETM_Q3_732839"/>
      <w:bookmarkEnd w:id="354"/>
      <w:r>
        <w:rPr>
          <w:rFonts w:hint="cs"/>
          <w:rtl/>
          <w:lang w:eastAsia="he-IL"/>
        </w:rPr>
        <w:t xml:space="preserve">השטח ולהוציא את כל שאר הפעילות מהתחנה המרכזית, גם </w:t>
      </w:r>
      <w:bookmarkStart w:id="355" w:name="_ETM_Q3_737254"/>
      <w:bookmarkEnd w:id="355"/>
      <w:r>
        <w:rPr>
          <w:rFonts w:hint="cs"/>
          <w:rtl/>
          <w:lang w:eastAsia="he-IL"/>
        </w:rPr>
        <w:t xml:space="preserve">למסופים שייבנו במהלך השנתיים הקרובות וגם למתחם פנורמה, שאמור </w:t>
      </w:r>
      <w:bookmarkStart w:id="356" w:name="_ETM_Q3_740061"/>
      <w:bookmarkEnd w:id="356"/>
      <w:r>
        <w:rPr>
          <w:rFonts w:hint="cs"/>
          <w:rtl/>
          <w:lang w:eastAsia="he-IL"/>
        </w:rPr>
        <w:t>להיות בנוי במלואו בשנתיים הנוספות. דומני שאלה הדברים.</w:t>
      </w:r>
    </w:p>
    <w:p w:rsidR="008A18D3" w:rsidRDefault="008A18D3" w:rsidP="00EE67A3">
      <w:pPr>
        <w:rPr>
          <w:rtl/>
          <w:lang w:eastAsia="he-IL"/>
        </w:rPr>
      </w:pPr>
    </w:p>
    <w:p w:rsidR="008A18D3" w:rsidRDefault="008A18D3" w:rsidP="00EE67A3">
      <w:pPr>
        <w:rPr>
          <w:rtl/>
        </w:rPr>
      </w:pPr>
      <w:bookmarkStart w:id="357" w:name="TOR_Q4"/>
      <w:bookmarkStart w:id="358" w:name="_ETM_Q4_180000"/>
      <w:bookmarkEnd w:id="357"/>
      <w:bookmarkEnd w:id="358"/>
      <w:r>
        <w:rPr>
          <w:rFonts w:hint="cs"/>
          <w:rtl/>
        </w:rPr>
        <w:lastRenderedPageBreak/>
        <w:t xml:space="preserve">בנוגע להפקעה, אני רק אגיד שאנחנו פועלות </w:t>
      </w:r>
      <w:bookmarkStart w:id="359" w:name="_ETM_Q4_157000"/>
      <w:bookmarkEnd w:id="359"/>
      <w:r>
        <w:rPr>
          <w:rFonts w:hint="cs"/>
          <w:rtl/>
        </w:rPr>
        <w:t xml:space="preserve">ופועלים ובוחנות ובוחנים את כל האופציות. זאת התשובה שלי כרגע </w:t>
      </w:r>
      <w:bookmarkStart w:id="360" w:name="_ETM_Q4_165000"/>
      <w:bookmarkEnd w:id="360"/>
      <w:r>
        <w:rPr>
          <w:rFonts w:hint="cs"/>
          <w:rtl/>
        </w:rPr>
        <w:t xml:space="preserve">לעניין הזה. </w:t>
      </w:r>
    </w:p>
    <w:p w:rsidR="008A18D3" w:rsidRPr="008E6B8B" w:rsidRDefault="008A18D3" w:rsidP="00EE67A3">
      <w:pPr>
        <w:rPr>
          <w:rtl/>
        </w:rPr>
      </w:pPr>
    </w:p>
    <w:p w:rsidR="008A18D3" w:rsidRDefault="008A18D3" w:rsidP="00EE67A3">
      <w:pPr>
        <w:pStyle w:val="af5"/>
        <w:keepNext/>
        <w:rPr>
          <w:rtl/>
        </w:rPr>
      </w:pPr>
      <w:bookmarkStart w:id="361" w:name="_ETM_Q4_164000"/>
      <w:bookmarkStart w:id="362" w:name="ET_interruption_5694_1"/>
      <w:bookmarkEnd w:id="361"/>
      <w:r w:rsidRPr="007F0855">
        <w:rPr>
          <w:rStyle w:val="TagStyle"/>
          <w:rtl/>
        </w:rPr>
        <w:t xml:space="preserve"> &lt;&lt; קריאה &gt;&gt; </w:t>
      </w:r>
      <w:r>
        <w:rPr>
          <w:rtl/>
        </w:rPr>
        <w:t>מוסי רז (מרצ):</w:t>
      </w:r>
      <w:r w:rsidRPr="007F0855">
        <w:rPr>
          <w:rStyle w:val="TagStyle"/>
          <w:rtl/>
        </w:rPr>
        <w:t xml:space="preserve"> &lt;&lt; קריאה &gt;&gt;</w:t>
      </w:r>
      <w:r>
        <w:rPr>
          <w:rtl/>
        </w:rPr>
        <w:t xml:space="preserve">  </w:t>
      </w:r>
      <w:bookmarkEnd w:id="362"/>
    </w:p>
    <w:p w:rsidR="008A18D3" w:rsidRDefault="008A18D3" w:rsidP="008D5FB9">
      <w:pPr>
        <w:rPr>
          <w:rtl/>
        </w:rPr>
      </w:pPr>
    </w:p>
    <w:p w:rsidR="008A18D3" w:rsidRDefault="008A18D3" w:rsidP="00EE67A3">
      <w:pPr>
        <w:rPr>
          <w:rtl/>
        </w:rPr>
      </w:pPr>
      <w:r>
        <w:rPr>
          <w:rFonts w:hint="cs"/>
          <w:rtl/>
        </w:rPr>
        <w:t>שאלת המשך.</w:t>
      </w:r>
    </w:p>
    <w:p w:rsidR="008A18D3" w:rsidRDefault="008A18D3" w:rsidP="00EE67A3">
      <w:pPr>
        <w:rPr>
          <w:rtl/>
        </w:rPr>
      </w:pPr>
      <w:bookmarkStart w:id="363" w:name="_ETM_Q4_169000"/>
      <w:bookmarkEnd w:id="363"/>
    </w:p>
    <w:p w:rsidR="008A18D3" w:rsidRDefault="008A18D3" w:rsidP="00EE67A3">
      <w:pPr>
        <w:pStyle w:val="-"/>
        <w:keepNext/>
        <w:rPr>
          <w:rtl/>
        </w:rPr>
      </w:pPr>
      <w:bookmarkStart w:id="364" w:name="ET_speakercontinue_6207_3"/>
      <w:r w:rsidRPr="007F0855">
        <w:rPr>
          <w:rStyle w:val="TagStyle"/>
          <w:rtl/>
        </w:rPr>
        <w:t xml:space="preserve"> &lt;&lt; דובר_המשך &gt;&gt; </w:t>
      </w:r>
      <w:r>
        <w:rPr>
          <w:rtl/>
        </w:rPr>
        <w:t>שרת התחבורה והבטיחות בדרכים מרב מיכאלי:</w:t>
      </w:r>
      <w:r w:rsidRPr="007F0855">
        <w:rPr>
          <w:rStyle w:val="TagStyle"/>
          <w:rtl/>
        </w:rPr>
        <w:t xml:space="preserve"> &lt;&lt; דובר_המשך &gt;&gt;</w:t>
      </w:r>
      <w:r>
        <w:rPr>
          <w:rtl/>
        </w:rPr>
        <w:t xml:space="preserve">  </w:t>
      </w:r>
      <w:bookmarkEnd w:id="364"/>
    </w:p>
    <w:p w:rsidR="008A18D3" w:rsidRDefault="008A18D3" w:rsidP="008D5FB9">
      <w:pPr>
        <w:rPr>
          <w:rtl/>
          <w:lang w:eastAsia="he-IL"/>
        </w:rPr>
      </w:pPr>
    </w:p>
    <w:p w:rsidR="008A18D3" w:rsidRDefault="008A18D3" w:rsidP="00EE67A3">
      <w:pPr>
        <w:rPr>
          <w:rtl/>
        </w:rPr>
      </w:pPr>
      <w:bookmarkStart w:id="365" w:name="_ETM_Q4_167000"/>
      <w:bookmarkEnd w:id="365"/>
      <w:r>
        <w:rPr>
          <w:rFonts w:hint="cs"/>
          <w:rtl/>
        </w:rPr>
        <w:t>שאלת המשך, אם מרשה היושב-ראש, תהיה לי לכבוד ולעונג.</w:t>
      </w:r>
    </w:p>
    <w:p w:rsidR="008A18D3" w:rsidRDefault="008A18D3" w:rsidP="00EE67A3">
      <w:pPr>
        <w:rPr>
          <w:rtl/>
        </w:rPr>
      </w:pPr>
    </w:p>
    <w:p w:rsidR="008A18D3" w:rsidRDefault="008A18D3" w:rsidP="00EE67A3">
      <w:pPr>
        <w:pStyle w:val="af6"/>
        <w:keepNext/>
        <w:rPr>
          <w:rtl/>
        </w:rPr>
      </w:pPr>
      <w:bookmarkStart w:id="366" w:name="ET_yor_6245_2"/>
      <w:r w:rsidRPr="007F0855">
        <w:rPr>
          <w:rStyle w:val="TagStyle"/>
          <w:rtl/>
        </w:rPr>
        <w:t xml:space="preserve"> &lt;&lt; יור &gt;&gt; </w:t>
      </w:r>
      <w:r>
        <w:rPr>
          <w:rtl/>
        </w:rPr>
        <w:t>היו"ר דוד ביטן:</w:t>
      </w:r>
      <w:r w:rsidRPr="007F0855">
        <w:rPr>
          <w:rStyle w:val="TagStyle"/>
          <w:rtl/>
        </w:rPr>
        <w:t xml:space="preserve"> &lt;&lt; יור &gt;&gt;</w:t>
      </w:r>
      <w:r>
        <w:rPr>
          <w:rtl/>
        </w:rPr>
        <w:t xml:space="preserve">  </w:t>
      </w:r>
      <w:bookmarkEnd w:id="366"/>
    </w:p>
    <w:p w:rsidR="008A18D3" w:rsidRDefault="008A18D3" w:rsidP="008D5FB9">
      <w:pPr>
        <w:rPr>
          <w:rtl/>
        </w:rPr>
      </w:pPr>
    </w:p>
    <w:p w:rsidR="008A18D3" w:rsidRDefault="008A18D3" w:rsidP="00EE67A3">
      <w:pPr>
        <w:rPr>
          <w:rtl/>
        </w:rPr>
      </w:pPr>
      <w:r>
        <w:rPr>
          <w:rFonts w:hint="cs"/>
          <w:rtl/>
        </w:rPr>
        <w:t xml:space="preserve">כן. כן. </w:t>
      </w:r>
    </w:p>
    <w:p w:rsidR="008A18D3" w:rsidRDefault="008A18D3" w:rsidP="00EE67A3">
      <w:pPr>
        <w:rPr>
          <w:rtl/>
        </w:rPr>
      </w:pPr>
      <w:bookmarkStart w:id="367" w:name="_ETM_Q4_168000"/>
      <w:bookmarkEnd w:id="367"/>
    </w:p>
    <w:p w:rsidR="008A18D3" w:rsidRDefault="008A18D3" w:rsidP="00EE67A3">
      <w:pPr>
        <w:pStyle w:val="-"/>
        <w:keepNext/>
        <w:rPr>
          <w:rtl/>
        </w:rPr>
      </w:pPr>
      <w:bookmarkStart w:id="368" w:name="ET_speakercontinue_5694_4"/>
      <w:r w:rsidRPr="00266EAE">
        <w:rPr>
          <w:rStyle w:val="TagStyle"/>
          <w:rtl/>
        </w:rPr>
        <w:t xml:space="preserve"> &lt;&lt; דובר_המשך &gt;&gt;</w:t>
      </w:r>
      <w:r w:rsidRPr="007F0855">
        <w:rPr>
          <w:rStyle w:val="TagStyle"/>
          <w:rtl/>
        </w:rPr>
        <w:t xml:space="preserve"> </w:t>
      </w:r>
      <w:r>
        <w:rPr>
          <w:rtl/>
        </w:rPr>
        <w:t>מוסי רז (מרצ):</w:t>
      </w:r>
      <w:r w:rsidRPr="007F0855">
        <w:rPr>
          <w:rStyle w:val="TagStyle"/>
          <w:rtl/>
        </w:rPr>
        <w:t xml:space="preserve"> </w:t>
      </w:r>
      <w:r w:rsidRPr="00266EAE">
        <w:rPr>
          <w:rStyle w:val="TagStyle"/>
          <w:rtl/>
        </w:rPr>
        <w:t xml:space="preserve">&lt;&lt; דובר_המשך &gt;&gt; </w:t>
      </w:r>
      <w:r>
        <w:rPr>
          <w:rtl/>
        </w:rPr>
        <w:t xml:space="preserve">  </w:t>
      </w:r>
      <w:bookmarkEnd w:id="368"/>
    </w:p>
    <w:p w:rsidR="008A18D3" w:rsidRDefault="008A18D3" w:rsidP="008D5FB9">
      <w:pPr>
        <w:rPr>
          <w:rtl/>
        </w:rPr>
      </w:pPr>
    </w:p>
    <w:p w:rsidR="008A18D3" w:rsidRDefault="008A18D3" w:rsidP="00FD4993">
      <w:pPr>
        <w:rPr>
          <w:rtl/>
        </w:rPr>
      </w:pPr>
      <w:bookmarkStart w:id="369" w:name="_ETM_Q4_173000"/>
      <w:bookmarkEnd w:id="369"/>
      <w:r>
        <w:rPr>
          <w:rFonts w:hint="cs"/>
          <w:rtl/>
        </w:rPr>
        <w:t xml:space="preserve">ירשה. </w:t>
      </w:r>
      <w:bookmarkStart w:id="370" w:name="_ETM_Q4_172000"/>
      <w:bookmarkEnd w:id="370"/>
      <w:r>
        <w:rPr>
          <w:rFonts w:hint="cs"/>
          <w:rtl/>
        </w:rPr>
        <w:t xml:space="preserve">טוב. ראשית, גברתי השרה, תודה על תיקון המשפט הראשון. </w:t>
      </w:r>
      <w:bookmarkStart w:id="371" w:name="_ETM_Q4_179000"/>
      <w:bookmarkEnd w:id="371"/>
      <w:r>
        <w:rPr>
          <w:rFonts w:hint="cs"/>
          <w:rtl/>
        </w:rPr>
        <w:t xml:space="preserve">באמת אני חושב שנכון </w:t>
      </w:r>
      <w:bookmarkStart w:id="372" w:name="_ETM_Q4_183600"/>
      <w:bookmarkEnd w:id="372"/>
      <w:r>
        <w:rPr>
          <w:rtl/>
        </w:rPr>
        <w:t>עש</w:t>
      </w:r>
      <w:r>
        <w:rPr>
          <w:rFonts w:hint="cs"/>
          <w:rtl/>
        </w:rPr>
        <w:t>ית</w:t>
      </w:r>
      <w:r>
        <w:rPr>
          <w:rtl/>
        </w:rPr>
        <w:t xml:space="preserve"> </w:t>
      </w:r>
      <w:bookmarkStart w:id="373" w:name="_ETM_Q4_183929"/>
      <w:bookmarkEnd w:id="373"/>
      <w:r>
        <w:rPr>
          <w:rtl/>
        </w:rPr>
        <w:t xml:space="preserve">כשאת </w:t>
      </w:r>
      <w:bookmarkStart w:id="374" w:name="_ETM_Q4_184230"/>
      <w:bookmarkEnd w:id="374"/>
      <w:r>
        <w:rPr>
          <w:rtl/>
        </w:rPr>
        <w:t xml:space="preserve">רוצה </w:t>
      </w:r>
      <w:bookmarkStart w:id="375" w:name="_ETM_Q4_184710"/>
      <w:bookmarkEnd w:id="375"/>
      <w:r>
        <w:rPr>
          <w:rtl/>
        </w:rPr>
        <w:t xml:space="preserve">להוציא </w:t>
      </w:r>
      <w:bookmarkStart w:id="376" w:name="_ETM_Q4_185040"/>
      <w:bookmarkEnd w:id="376"/>
      <w:r>
        <w:rPr>
          <w:rtl/>
        </w:rPr>
        <w:t xml:space="preserve">את </w:t>
      </w:r>
      <w:bookmarkStart w:id="377" w:name="_ETM_Q4_185100"/>
      <w:bookmarkEnd w:id="377"/>
      <w:r>
        <w:rPr>
          <w:rtl/>
        </w:rPr>
        <w:t xml:space="preserve">התחנה </w:t>
      </w:r>
      <w:bookmarkStart w:id="378" w:name="_ETM_Q4_185580"/>
      <w:bookmarkEnd w:id="378"/>
      <w:r>
        <w:rPr>
          <w:rtl/>
        </w:rPr>
        <w:t xml:space="preserve">המרכזית </w:t>
      </w:r>
      <w:bookmarkStart w:id="379" w:name="_ETM_Q4_186480"/>
      <w:bookmarkEnd w:id="379"/>
      <w:r>
        <w:rPr>
          <w:rFonts w:hint="cs"/>
          <w:rtl/>
        </w:rPr>
        <w:t>מ</w:t>
      </w:r>
      <w:r>
        <w:rPr>
          <w:rtl/>
        </w:rPr>
        <w:t xml:space="preserve">תל </w:t>
      </w:r>
      <w:bookmarkStart w:id="380" w:name="_ETM_Q4_186810"/>
      <w:bookmarkEnd w:id="380"/>
      <w:r>
        <w:rPr>
          <w:rtl/>
        </w:rPr>
        <w:t>אביב</w:t>
      </w:r>
      <w:r>
        <w:rPr>
          <w:rFonts w:hint="cs"/>
          <w:rtl/>
        </w:rPr>
        <w:t>,</w:t>
      </w:r>
      <w:r>
        <w:rPr>
          <w:rtl/>
        </w:rPr>
        <w:t xml:space="preserve"> </w:t>
      </w:r>
      <w:bookmarkStart w:id="381" w:name="_ETM_Q4_187999"/>
      <w:bookmarkEnd w:id="381"/>
      <w:r>
        <w:rPr>
          <w:rtl/>
        </w:rPr>
        <w:t xml:space="preserve">מהמקום </w:t>
      </w:r>
      <w:bookmarkStart w:id="382" w:name="_ETM_Q4_188509"/>
      <w:bookmarkEnd w:id="382"/>
      <w:r>
        <w:rPr>
          <w:rtl/>
        </w:rPr>
        <w:t>שב</w:t>
      </w:r>
      <w:r>
        <w:rPr>
          <w:rFonts w:hint="cs"/>
          <w:rtl/>
        </w:rPr>
        <w:t>ו</w:t>
      </w:r>
      <w:r>
        <w:rPr>
          <w:rtl/>
        </w:rPr>
        <w:t xml:space="preserve"> </w:t>
      </w:r>
      <w:bookmarkStart w:id="383" w:name="_ETM_Q4_188869"/>
      <w:bookmarkEnd w:id="383"/>
      <w:r>
        <w:rPr>
          <w:rtl/>
        </w:rPr>
        <w:t xml:space="preserve">היא </w:t>
      </w:r>
      <w:bookmarkStart w:id="384" w:name="_ETM_Q4_188929"/>
      <w:bookmarkEnd w:id="384"/>
      <w:r>
        <w:rPr>
          <w:rtl/>
        </w:rPr>
        <w:t>נמצאת</w:t>
      </w:r>
      <w:r>
        <w:rPr>
          <w:rFonts w:hint="cs"/>
          <w:rtl/>
        </w:rPr>
        <w:t>.</w:t>
      </w:r>
      <w:r>
        <w:rPr>
          <w:rtl/>
        </w:rPr>
        <w:t xml:space="preserve"> </w:t>
      </w:r>
      <w:bookmarkStart w:id="385" w:name="_ETM_Q4_190009"/>
      <w:bookmarkEnd w:id="385"/>
      <w:r>
        <w:rPr>
          <w:rtl/>
        </w:rPr>
        <w:t xml:space="preserve">היא </w:t>
      </w:r>
      <w:bookmarkStart w:id="386" w:name="_ETM_Q4_190190"/>
      <w:bookmarkEnd w:id="386"/>
      <w:r>
        <w:rPr>
          <w:rtl/>
        </w:rPr>
        <w:t xml:space="preserve">פוגעת </w:t>
      </w:r>
      <w:bookmarkStart w:id="387" w:name="_ETM_Q4_190730"/>
      <w:bookmarkEnd w:id="387"/>
      <w:r>
        <w:rPr>
          <w:rtl/>
        </w:rPr>
        <w:t>ב</w:t>
      </w:r>
      <w:bookmarkStart w:id="388" w:name="_ETM_Q4_190999"/>
      <w:bookmarkEnd w:id="388"/>
      <w:r>
        <w:rPr>
          <w:rtl/>
        </w:rPr>
        <w:t>תושבים</w:t>
      </w:r>
      <w:r>
        <w:rPr>
          <w:rFonts w:hint="cs"/>
          <w:rtl/>
        </w:rPr>
        <w:t>.</w:t>
      </w:r>
      <w:r>
        <w:rPr>
          <w:rtl/>
        </w:rPr>
        <w:t xml:space="preserve"> </w:t>
      </w:r>
      <w:bookmarkStart w:id="389" w:name="_ETM_Q4_191629"/>
      <w:bookmarkEnd w:id="389"/>
      <w:r>
        <w:rPr>
          <w:rtl/>
        </w:rPr>
        <w:t xml:space="preserve">וגם </w:t>
      </w:r>
      <w:bookmarkStart w:id="390" w:name="_ETM_Q4_192110"/>
      <w:bookmarkEnd w:id="390"/>
      <w:r>
        <w:rPr>
          <w:rtl/>
        </w:rPr>
        <w:t xml:space="preserve">אני </w:t>
      </w:r>
      <w:bookmarkStart w:id="391" w:name="_ETM_Q4_192259"/>
      <w:bookmarkEnd w:id="391"/>
      <w:r>
        <w:rPr>
          <w:rtl/>
        </w:rPr>
        <w:t xml:space="preserve">רוצה </w:t>
      </w:r>
      <w:bookmarkStart w:id="392" w:name="_ETM_Q4_192559"/>
      <w:bookmarkEnd w:id="392"/>
      <w:r>
        <w:rPr>
          <w:rtl/>
        </w:rPr>
        <w:t xml:space="preserve">להגיד </w:t>
      </w:r>
      <w:bookmarkStart w:id="393" w:name="_ETM_Q4_192889"/>
      <w:bookmarkEnd w:id="393"/>
      <w:r>
        <w:rPr>
          <w:rtl/>
        </w:rPr>
        <w:t xml:space="preserve">שצריך </w:t>
      </w:r>
      <w:bookmarkStart w:id="394" w:name="_ETM_Q4_193789"/>
      <w:bookmarkEnd w:id="394"/>
      <w:r>
        <w:rPr>
          <w:rtl/>
        </w:rPr>
        <w:t xml:space="preserve">להקפיד </w:t>
      </w:r>
      <w:bookmarkStart w:id="395" w:name="_ETM_Q4_195030"/>
      <w:bookmarkEnd w:id="395"/>
      <w:r>
        <w:rPr>
          <w:rtl/>
        </w:rPr>
        <w:t>ש</w:t>
      </w:r>
      <w:bookmarkStart w:id="396" w:name="_ETM_Q4_196300"/>
      <w:bookmarkEnd w:id="396"/>
      <w:r>
        <w:rPr>
          <w:rFonts w:hint="cs"/>
          <w:rtl/>
        </w:rPr>
        <w:t>ה</w:t>
      </w:r>
      <w:r>
        <w:rPr>
          <w:rtl/>
        </w:rPr>
        <w:t xml:space="preserve">תכנון </w:t>
      </w:r>
      <w:bookmarkStart w:id="397" w:name="_ETM_Q4_196720"/>
      <w:bookmarkEnd w:id="397"/>
      <w:r>
        <w:rPr>
          <w:rtl/>
        </w:rPr>
        <w:t xml:space="preserve">האלטרנטיבי </w:t>
      </w:r>
      <w:bookmarkStart w:id="398" w:name="_ETM_Q4_197410"/>
      <w:bookmarkEnd w:id="398"/>
      <w:r>
        <w:rPr>
          <w:rtl/>
        </w:rPr>
        <w:t xml:space="preserve">לא </w:t>
      </w:r>
      <w:bookmarkStart w:id="399" w:name="_ETM_Q4_197500"/>
      <w:bookmarkEnd w:id="399"/>
      <w:r>
        <w:rPr>
          <w:rtl/>
        </w:rPr>
        <w:t xml:space="preserve">יפגע </w:t>
      </w:r>
      <w:bookmarkStart w:id="400" w:name="_ETM_Q4_197770"/>
      <w:bookmarkStart w:id="401" w:name="_ETM_Q4_198099"/>
      <w:bookmarkEnd w:id="400"/>
      <w:bookmarkEnd w:id="401"/>
      <w:r>
        <w:rPr>
          <w:rtl/>
        </w:rPr>
        <w:t xml:space="preserve">בתושבים </w:t>
      </w:r>
      <w:bookmarkStart w:id="402" w:name="_ETM_Q4_198640"/>
      <w:bookmarkEnd w:id="402"/>
      <w:r>
        <w:rPr>
          <w:rtl/>
        </w:rPr>
        <w:t>אחרים</w:t>
      </w:r>
      <w:r>
        <w:rPr>
          <w:rFonts w:hint="cs"/>
          <w:rtl/>
        </w:rPr>
        <w:t>.</w:t>
      </w:r>
      <w:r>
        <w:rPr>
          <w:rtl/>
        </w:rPr>
        <w:t xml:space="preserve"> </w:t>
      </w:r>
      <w:bookmarkStart w:id="403" w:name="_ETM_Q4_199119"/>
      <w:bookmarkEnd w:id="403"/>
      <w:r>
        <w:rPr>
          <w:rtl/>
        </w:rPr>
        <w:t xml:space="preserve">זה </w:t>
      </w:r>
      <w:bookmarkStart w:id="404" w:name="_ETM_Q4_199270"/>
      <w:bookmarkEnd w:id="404"/>
      <w:r>
        <w:rPr>
          <w:rtl/>
        </w:rPr>
        <w:t xml:space="preserve">מאוד </w:t>
      </w:r>
      <w:bookmarkStart w:id="405" w:name="_ETM_Q4_199689"/>
      <w:bookmarkEnd w:id="405"/>
      <w:r>
        <w:rPr>
          <w:rtl/>
        </w:rPr>
        <w:t>חשוב</w:t>
      </w:r>
      <w:r>
        <w:rPr>
          <w:rFonts w:hint="cs"/>
          <w:rtl/>
        </w:rPr>
        <w:t>.</w:t>
      </w:r>
      <w:r>
        <w:rPr>
          <w:rtl/>
        </w:rPr>
        <w:t xml:space="preserve"> </w:t>
      </w:r>
      <w:bookmarkStart w:id="406" w:name="_ETM_Q4_200170"/>
      <w:bookmarkEnd w:id="406"/>
    </w:p>
    <w:p w:rsidR="008A18D3" w:rsidRDefault="008A18D3" w:rsidP="00EE67A3">
      <w:pPr>
        <w:rPr>
          <w:rtl/>
        </w:rPr>
      </w:pPr>
    </w:p>
    <w:p w:rsidR="008A18D3" w:rsidRDefault="008A18D3" w:rsidP="00EE67A3">
      <w:pPr>
        <w:rPr>
          <w:rtl/>
        </w:rPr>
      </w:pPr>
      <w:bookmarkStart w:id="407" w:name="_ETM_Q4_203000"/>
      <w:bookmarkEnd w:id="407"/>
      <w:r>
        <w:rPr>
          <w:rtl/>
        </w:rPr>
        <w:t xml:space="preserve">ומכאן </w:t>
      </w:r>
      <w:bookmarkStart w:id="408" w:name="_ETM_Q4_201550"/>
      <w:bookmarkEnd w:id="408"/>
      <w:r>
        <w:rPr>
          <w:rtl/>
        </w:rPr>
        <w:t xml:space="preserve">גם </w:t>
      </w:r>
      <w:bookmarkStart w:id="409" w:name="_ETM_Q4_201820"/>
      <w:bookmarkEnd w:id="409"/>
      <w:r>
        <w:rPr>
          <w:rFonts w:hint="cs"/>
          <w:rtl/>
        </w:rPr>
        <w:t>באה</w:t>
      </w:r>
      <w:r>
        <w:rPr>
          <w:rtl/>
        </w:rPr>
        <w:t xml:space="preserve"> </w:t>
      </w:r>
      <w:bookmarkStart w:id="410" w:name="_ETM_Q4_202060"/>
      <w:bookmarkEnd w:id="410"/>
      <w:r>
        <w:rPr>
          <w:rtl/>
        </w:rPr>
        <w:t xml:space="preserve">שאלת </w:t>
      </w:r>
      <w:bookmarkStart w:id="411" w:name="_ETM_Q4_202509"/>
      <w:bookmarkEnd w:id="411"/>
      <w:r>
        <w:rPr>
          <w:rtl/>
        </w:rPr>
        <w:t xml:space="preserve">ההמשך </w:t>
      </w:r>
      <w:bookmarkStart w:id="412" w:name="_ETM_Q4_202989"/>
      <w:bookmarkEnd w:id="412"/>
      <w:r>
        <w:rPr>
          <w:rtl/>
        </w:rPr>
        <w:t>שלי</w:t>
      </w:r>
      <w:r>
        <w:rPr>
          <w:rFonts w:hint="cs"/>
          <w:rtl/>
        </w:rPr>
        <w:t>.</w:t>
      </w:r>
      <w:r>
        <w:rPr>
          <w:rtl/>
        </w:rPr>
        <w:t xml:space="preserve"> </w:t>
      </w:r>
      <w:bookmarkStart w:id="413" w:name="_ETM_Q4_204699"/>
      <w:bookmarkEnd w:id="413"/>
      <w:r>
        <w:rPr>
          <w:rtl/>
        </w:rPr>
        <w:t xml:space="preserve">אמרת </w:t>
      </w:r>
      <w:bookmarkStart w:id="414" w:name="_ETM_Q4_205509"/>
      <w:bookmarkEnd w:id="414"/>
      <w:r>
        <w:rPr>
          <w:rtl/>
        </w:rPr>
        <w:t xml:space="preserve">שבעצם </w:t>
      </w:r>
      <w:bookmarkStart w:id="415" w:name="_ETM_Q4_206199"/>
      <w:bookmarkEnd w:id="415"/>
      <w:r>
        <w:rPr>
          <w:rtl/>
        </w:rPr>
        <w:t xml:space="preserve">האוטובוסים </w:t>
      </w:r>
      <w:bookmarkStart w:id="416" w:name="_ETM_Q4_206800"/>
      <w:bookmarkEnd w:id="416"/>
      <w:r>
        <w:rPr>
          <w:rtl/>
        </w:rPr>
        <w:t xml:space="preserve">יועברו </w:t>
      </w:r>
      <w:bookmarkStart w:id="417" w:name="_ETM_Q4_207249"/>
      <w:bookmarkEnd w:id="417"/>
      <w:r>
        <w:rPr>
          <w:rtl/>
        </w:rPr>
        <w:t xml:space="preserve">למתחם </w:t>
      </w:r>
      <w:bookmarkStart w:id="418" w:name="_ETM_Q4_207699"/>
      <w:bookmarkEnd w:id="418"/>
      <w:r>
        <w:rPr>
          <w:rtl/>
        </w:rPr>
        <w:t xml:space="preserve">סבידור </w:t>
      </w:r>
      <w:bookmarkStart w:id="419" w:name="_ETM_Q4_208329"/>
      <w:bookmarkEnd w:id="419"/>
      <w:r>
        <w:rPr>
          <w:rFonts w:hint="cs"/>
          <w:rtl/>
        </w:rPr>
        <w:t>ו</w:t>
      </w:r>
      <w:r>
        <w:rPr>
          <w:rtl/>
        </w:rPr>
        <w:t>לפנורמה</w:t>
      </w:r>
      <w:r>
        <w:rPr>
          <w:rFonts w:hint="cs"/>
          <w:rtl/>
        </w:rPr>
        <w:t xml:space="preserve">. השאלה שלי </w:t>
      </w:r>
      <w:r w:rsidR="008D5FB9">
        <w:rPr>
          <w:rFonts w:hint="cs"/>
          <w:rtl/>
        </w:rPr>
        <w:t>– – –</w:t>
      </w:r>
    </w:p>
    <w:p w:rsidR="008A18D3" w:rsidRDefault="008A18D3" w:rsidP="00EE67A3">
      <w:pPr>
        <w:rPr>
          <w:b/>
          <w:bCs/>
          <w:u w:val="single"/>
          <w:rtl/>
          <w:lang w:eastAsia="he-IL"/>
        </w:rPr>
      </w:pPr>
    </w:p>
    <w:p w:rsidR="008A18D3" w:rsidRDefault="008A18D3" w:rsidP="00EE67A3">
      <w:pPr>
        <w:pStyle w:val="-"/>
        <w:keepNext/>
        <w:rPr>
          <w:rtl/>
        </w:rPr>
      </w:pPr>
      <w:bookmarkStart w:id="420" w:name="ET_speakercontinue_6207_40"/>
      <w:r w:rsidRPr="008E6B8B">
        <w:rPr>
          <w:rStyle w:val="TagStyle"/>
          <w:rtl/>
        </w:rPr>
        <w:t xml:space="preserve"> &lt;&lt; דובר_המשך &gt;&gt; </w:t>
      </w:r>
      <w:r>
        <w:rPr>
          <w:rtl/>
        </w:rPr>
        <w:t>שרת התחבורה והבטיחות בדרכים מרב מיכאלי:</w:t>
      </w:r>
      <w:r w:rsidRPr="008E6B8B">
        <w:rPr>
          <w:rStyle w:val="TagStyle"/>
          <w:rtl/>
        </w:rPr>
        <w:t xml:space="preserve"> &lt;&lt; דובר_המשך &gt;&gt;</w:t>
      </w:r>
      <w:r>
        <w:rPr>
          <w:rtl/>
        </w:rPr>
        <w:t xml:space="preserve">   </w:t>
      </w:r>
      <w:bookmarkEnd w:id="420"/>
    </w:p>
    <w:p w:rsidR="008A18D3" w:rsidRDefault="008A18D3" w:rsidP="008D5FB9">
      <w:pPr>
        <w:rPr>
          <w:rtl/>
          <w:lang w:eastAsia="he-IL"/>
        </w:rPr>
      </w:pPr>
    </w:p>
    <w:p w:rsidR="008A18D3" w:rsidRDefault="008A18D3" w:rsidP="00EE67A3">
      <w:pPr>
        <w:rPr>
          <w:rtl/>
          <w:lang w:eastAsia="he-IL"/>
        </w:rPr>
      </w:pPr>
      <w:r>
        <w:rPr>
          <w:rFonts w:hint="cs"/>
          <w:rtl/>
          <w:lang w:eastAsia="he-IL"/>
        </w:rPr>
        <w:t>ולחרש, כן.</w:t>
      </w:r>
    </w:p>
    <w:p w:rsidR="008A18D3" w:rsidRPr="007F0855" w:rsidRDefault="008A18D3" w:rsidP="00EE67A3">
      <w:pPr>
        <w:rPr>
          <w:rtl/>
          <w:lang w:eastAsia="he-IL"/>
        </w:rPr>
      </w:pPr>
      <w:bookmarkStart w:id="421" w:name="_ETM_Q4_208000"/>
      <w:bookmarkEnd w:id="421"/>
    </w:p>
    <w:p w:rsidR="008A18D3" w:rsidRDefault="008A18D3" w:rsidP="00EE67A3">
      <w:pPr>
        <w:pStyle w:val="-"/>
        <w:keepNext/>
        <w:rPr>
          <w:rtl/>
        </w:rPr>
      </w:pPr>
      <w:bookmarkStart w:id="422" w:name="ET_speakercontinue_5694_5"/>
      <w:r w:rsidRPr="007F0855">
        <w:rPr>
          <w:rStyle w:val="TagStyle"/>
          <w:rtl/>
        </w:rPr>
        <w:t xml:space="preserve"> &lt;&lt; דובר_המשך &gt;&gt; </w:t>
      </w:r>
      <w:r>
        <w:rPr>
          <w:rtl/>
        </w:rPr>
        <w:t>מוסי רז (מרצ):</w:t>
      </w:r>
      <w:r w:rsidRPr="007F0855">
        <w:rPr>
          <w:rStyle w:val="TagStyle"/>
          <w:rtl/>
        </w:rPr>
        <w:t xml:space="preserve"> &lt;&lt; דובר_המשך &gt;&gt;</w:t>
      </w:r>
      <w:r>
        <w:rPr>
          <w:rtl/>
        </w:rPr>
        <w:t xml:space="preserve">  </w:t>
      </w:r>
      <w:bookmarkEnd w:id="422"/>
    </w:p>
    <w:p w:rsidR="008A18D3" w:rsidRDefault="008A18D3" w:rsidP="008D5FB9">
      <w:pPr>
        <w:rPr>
          <w:rtl/>
        </w:rPr>
      </w:pPr>
    </w:p>
    <w:p w:rsidR="008A18D3" w:rsidRDefault="008A18D3" w:rsidP="00FD4993">
      <w:pPr>
        <w:rPr>
          <w:rtl/>
        </w:rPr>
      </w:pPr>
      <w:bookmarkStart w:id="423" w:name="_ETM_Q4_206000"/>
      <w:bookmarkEnd w:id="423"/>
      <w:r>
        <w:rPr>
          <w:rFonts w:hint="cs"/>
          <w:rtl/>
        </w:rPr>
        <w:t>ולחרש.</w:t>
      </w:r>
      <w:bookmarkStart w:id="424" w:name="_ETM_Q4_209559"/>
      <w:bookmarkStart w:id="425" w:name="_ETM_Q4_209980"/>
      <w:bookmarkStart w:id="426" w:name="_ETM_Q4_210399"/>
      <w:bookmarkStart w:id="427" w:name="_ETM_Q4_210699"/>
      <w:bookmarkStart w:id="428" w:name="_ETM_Q4_211269"/>
      <w:bookmarkStart w:id="429" w:name="_ETM_Q4_211659"/>
      <w:bookmarkStart w:id="430" w:name="_ETM_Q4_212079"/>
      <w:bookmarkStart w:id="431" w:name="_ETM_Q4_212589"/>
      <w:bookmarkEnd w:id="424"/>
      <w:bookmarkEnd w:id="425"/>
      <w:bookmarkEnd w:id="426"/>
      <w:bookmarkEnd w:id="427"/>
      <w:bookmarkEnd w:id="428"/>
      <w:bookmarkEnd w:id="429"/>
      <w:bookmarkEnd w:id="430"/>
      <w:bookmarkEnd w:id="431"/>
      <w:r>
        <w:rPr>
          <w:rFonts w:hint="cs"/>
          <w:rtl/>
        </w:rPr>
        <w:t xml:space="preserve"> </w:t>
      </w:r>
      <w:r>
        <w:rPr>
          <w:rtl/>
        </w:rPr>
        <w:t xml:space="preserve">השאלה </w:t>
      </w:r>
      <w:bookmarkStart w:id="432" w:name="_ETM_Q4_212979"/>
      <w:bookmarkEnd w:id="432"/>
      <w:r>
        <w:rPr>
          <w:rFonts w:hint="cs"/>
          <w:rtl/>
        </w:rPr>
        <w:t>היא</w:t>
      </w:r>
      <w:bookmarkStart w:id="433" w:name="_ETM_Q4_212000"/>
      <w:bookmarkEnd w:id="433"/>
      <w:r>
        <w:rPr>
          <w:rFonts w:hint="cs"/>
          <w:rtl/>
        </w:rPr>
        <w:t xml:space="preserve"> </w:t>
      </w:r>
      <w:r>
        <w:rPr>
          <w:rtl/>
        </w:rPr>
        <w:t xml:space="preserve">אם </w:t>
      </w:r>
      <w:bookmarkStart w:id="434" w:name="_ETM_Q4_213100"/>
      <w:bookmarkEnd w:id="434"/>
      <w:r>
        <w:rPr>
          <w:rtl/>
        </w:rPr>
        <w:t xml:space="preserve">יש </w:t>
      </w:r>
      <w:bookmarkStart w:id="435" w:name="_ETM_Q4_213280"/>
      <w:bookmarkEnd w:id="435"/>
      <w:r w:rsidR="00FD4993">
        <w:rPr>
          <w:rFonts w:hint="cs"/>
          <w:rtl/>
        </w:rPr>
        <w:t>חלוקה</w:t>
      </w:r>
      <w:r>
        <w:rPr>
          <w:rtl/>
        </w:rPr>
        <w:t xml:space="preserve"> </w:t>
      </w:r>
      <w:bookmarkStart w:id="436" w:name="_ETM_Q4_214539"/>
      <w:bookmarkEnd w:id="436"/>
      <w:r>
        <w:rPr>
          <w:rtl/>
        </w:rPr>
        <w:t xml:space="preserve">כמה </w:t>
      </w:r>
      <w:bookmarkStart w:id="437" w:name="_ETM_Q4_214930"/>
      <w:bookmarkEnd w:id="437"/>
      <w:r>
        <w:rPr>
          <w:rtl/>
        </w:rPr>
        <w:t xml:space="preserve">אוטובוסים </w:t>
      </w:r>
      <w:bookmarkStart w:id="438" w:name="_ETM_Q4_215440"/>
      <w:bookmarkEnd w:id="438"/>
      <w:r>
        <w:rPr>
          <w:rtl/>
        </w:rPr>
        <w:t xml:space="preserve">לכל </w:t>
      </w:r>
      <w:bookmarkStart w:id="439" w:name="_ETM_Q4_215739"/>
      <w:bookmarkEnd w:id="439"/>
      <w:r>
        <w:rPr>
          <w:rtl/>
        </w:rPr>
        <w:t>מקום</w:t>
      </w:r>
      <w:r>
        <w:rPr>
          <w:rFonts w:hint="cs"/>
          <w:rtl/>
        </w:rPr>
        <w:t>,</w:t>
      </w:r>
      <w:r>
        <w:rPr>
          <w:rtl/>
        </w:rPr>
        <w:t xml:space="preserve"> </w:t>
      </w:r>
      <w:bookmarkStart w:id="440" w:name="_ETM_Q4_216640"/>
      <w:bookmarkEnd w:id="440"/>
      <w:r>
        <w:rPr>
          <w:rtl/>
        </w:rPr>
        <w:t xml:space="preserve">על </w:t>
      </w:r>
      <w:bookmarkStart w:id="441" w:name="_ETM_Q4_216879"/>
      <w:bookmarkEnd w:id="441"/>
      <w:r>
        <w:rPr>
          <w:rtl/>
        </w:rPr>
        <w:t xml:space="preserve">מנת </w:t>
      </w:r>
      <w:bookmarkStart w:id="442" w:name="_ETM_Q4_217120"/>
      <w:bookmarkEnd w:id="442"/>
      <w:r>
        <w:rPr>
          <w:rtl/>
        </w:rPr>
        <w:t xml:space="preserve">שלא </w:t>
      </w:r>
      <w:bookmarkStart w:id="443" w:name="_ETM_Q4_217360"/>
      <w:bookmarkEnd w:id="443"/>
      <w:r>
        <w:rPr>
          <w:rFonts w:hint="cs"/>
          <w:rtl/>
        </w:rPr>
        <w:t>נ</w:t>
      </w:r>
      <w:r>
        <w:rPr>
          <w:rtl/>
        </w:rPr>
        <w:t xml:space="preserve">יצור </w:t>
      </w:r>
      <w:bookmarkStart w:id="444" w:name="_ETM_Q4_217780"/>
      <w:bookmarkEnd w:id="444"/>
      <w:r>
        <w:rPr>
          <w:rtl/>
        </w:rPr>
        <w:t xml:space="preserve">עוד </w:t>
      </w:r>
      <w:bookmarkStart w:id="445" w:name="_ETM_Q4_217960"/>
      <w:bookmarkEnd w:id="445"/>
      <w:r>
        <w:rPr>
          <w:rtl/>
        </w:rPr>
        <w:t xml:space="preserve">פעמים </w:t>
      </w:r>
      <w:bookmarkStart w:id="446" w:name="_ETM_Q4_218469"/>
      <w:bookmarkEnd w:id="446"/>
      <w:r>
        <w:rPr>
          <w:rFonts w:hint="cs"/>
          <w:rtl/>
        </w:rPr>
        <w:t xml:space="preserve">מין </w:t>
      </w:r>
      <w:r>
        <w:rPr>
          <w:rtl/>
        </w:rPr>
        <w:t xml:space="preserve">מפלצת </w:t>
      </w:r>
      <w:bookmarkStart w:id="447" w:name="_ETM_Q4_219159"/>
      <w:bookmarkEnd w:id="447"/>
      <w:r>
        <w:rPr>
          <w:rtl/>
        </w:rPr>
        <w:t>כז</w:t>
      </w:r>
      <w:r w:rsidR="00FD4993">
        <w:rPr>
          <w:rFonts w:hint="cs"/>
          <w:rtl/>
        </w:rPr>
        <w:t>את</w:t>
      </w:r>
      <w:r>
        <w:rPr>
          <w:rFonts w:hint="cs"/>
          <w:rtl/>
        </w:rPr>
        <w:t>,</w:t>
      </w:r>
      <w:r>
        <w:rPr>
          <w:rtl/>
        </w:rPr>
        <w:t xml:space="preserve"> </w:t>
      </w:r>
      <w:bookmarkStart w:id="448" w:name="_ETM_Q4_220479"/>
      <w:bookmarkEnd w:id="448"/>
      <w:r>
        <w:rPr>
          <w:rtl/>
        </w:rPr>
        <w:t xml:space="preserve">אלא </w:t>
      </w:r>
      <w:bookmarkStart w:id="449" w:name="_ETM_Q4_220780"/>
      <w:bookmarkEnd w:id="449"/>
      <w:r>
        <w:rPr>
          <w:rtl/>
        </w:rPr>
        <w:t xml:space="preserve">נפזר </w:t>
      </w:r>
      <w:bookmarkStart w:id="450" w:name="_ETM_Q4_221350"/>
      <w:bookmarkEnd w:id="450"/>
      <w:r>
        <w:rPr>
          <w:rtl/>
        </w:rPr>
        <w:t xml:space="preserve">את </w:t>
      </w:r>
      <w:bookmarkStart w:id="451" w:name="_ETM_Q4_221530"/>
      <w:bookmarkEnd w:id="451"/>
      <w:r>
        <w:rPr>
          <w:rtl/>
        </w:rPr>
        <w:t xml:space="preserve">האוטובוסים </w:t>
      </w:r>
      <w:bookmarkStart w:id="452" w:name="_ETM_Q4_222280"/>
      <w:bookmarkEnd w:id="452"/>
      <w:r>
        <w:rPr>
          <w:rtl/>
        </w:rPr>
        <w:t xml:space="preserve">על </w:t>
      </w:r>
      <w:bookmarkStart w:id="453" w:name="_ETM_Q4_222399"/>
      <w:bookmarkEnd w:id="453"/>
      <w:r>
        <w:rPr>
          <w:rtl/>
        </w:rPr>
        <w:t xml:space="preserve">פני </w:t>
      </w:r>
      <w:bookmarkStart w:id="454" w:name="_ETM_Q4_222579"/>
      <w:bookmarkEnd w:id="454"/>
      <w:r>
        <w:rPr>
          <w:rtl/>
        </w:rPr>
        <w:t xml:space="preserve">חלקי </w:t>
      </w:r>
      <w:bookmarkStart w:id="455" w:name="_ETM_Q4_222909"/>
      <w:bookmarkEnd w:id="455"/>
      <w:r>
        <w:rPr>
          <w:rtl/>
        </w:rPr>
        <w:t>העיר</w:t>
      </w:r>
      <w:r>
        <w:rPr>
          <w:rFonts w:hint="cs"/>
          <w:rtl/>
        </w:rPr>
        <w:t>.</w:t>
      </w:r>
      <w:r>
        <w:rPr>
          <w:rtl/>
        </w:rPr>
        <w:t xml:space="preserve"> </w:t>
      </w:r>
      <w:bookmarkStart w:id="456" w:name="_ETM_Q4_223540"/>
      <w:bookmarkEnd w:id="456"/>
      <w:r>
        <w:rPr>
          <w:rtl/>
        </w:rPr>
        <w:t xml:space="preserve">מה </w:t>
      </w:r>
      <w:bookmarkStart w:id="457" w:name="_ETM_Q4_223750"/>
      <w:bookmarkEnd w:id="457"/>
      <w:r>
        <w:rPr>
          <w:rtl/>
        </w:rPr>
        <w:t xml:space="preserve">שגם </w:t>
      </w:r>
      <w:bookmarkStart w:id="458" w:name="_ETM_Q4_224079"/>
      <w:bookmarkEnd w:id="458"/>
      <w:r>
        <w:rPr>
          <w:rtl/>
        </w:rPr>
        <w:t xml:space="preserve">יותר </w:t>
      </w:r>
      <w:bookmarkStart w:id="459" w:name="_ETM_Q4_224379"/>
      <w:bookmarkEnd w:id="459"/>
      <w:r>
        <w:rPr>
          <w:rtl/>
        </w:rPr>
        <w:t xml:space="preserve">נכון </w:t>
      </w:r>
      <w:bookmarkStart w:id="460" w:name="_ETM_Q4_224680"/>
      <w:bookmarkEnd w:id="460"/>
      <w:r>
        <w:rPr>
          <w:rtl/>
        </w:rPr>
        <w:t xml:space="preserve">תחבורתית </w:t>
      </w:r>
      <w:bookmarkStart w:id="461" w:name="_ETM_Q4_225339"/>
      <w:bookmarkEnd w:id="461"/>
      <w:r>
        <w:rPr>
          <w:rtl/>
        </w:rPr>
        <w:t xml:space="preserve">שאוטובוסים </w:t>
      </w:r>
      <w:bookmarkStart w:id="462" w:name="_ETM_Q4_225969"/>
      <w:bookmarkEnd w:id="462"/>
      <w:r>
        <w:rPr>
          <w:rFonts w:hint="cs"/>
          <w:rtl/>
        </w:rPr>
        <w:t xml:space="preserve">ייסעו </w:t>
      </w:r>
      <w:bookmarkStart w:id="463" w:name="_ETM_Q4_226210"/>
      <w:bookmarkEnd w:id="463"/>
      <w:r>
        <w:rPr>
          <w:rtl/>
        </w:rPr>
        <w:t xml:space="preserve">כמה </w:t>
      </w:r>
      <w:bookmarkStart w:id="464" w:name="_ETM_Q4_226479"/>
      <w:bookmarkEnd w:id="464"/>
      <w:r>
        <w:rPr>
          <w:rtl/>
        </w:rPr>
        <w:t xml:space="preserve">שיותר </w:t>
      </w:r>
      <w:bookmarkStart w:id="465" w:name="_ETM_Q4_226839"/>
      <w:bookmarkEnd w:id="465"/>
      <w:r>
        <w:rPr>
          <w:rtl/>
        </w:rPr>
        <w:t>ברחובות</w:t>
      </w:r>
      <w:r>
        <w:rPr>
          <w:rFonts w:hint="cs"/>
          <w:rtl/>
        </w:rPr>
        <w:t>,</w:t>
      </w:r>
      <w:r>
        <w:rPr>
          <w:rtl/>
        </w:rPr>
        <w:t xml:space="preserve"> </w:t>
      </w:r>
      <w:bookmarkStart w:id="466" w:name="_ETM_Q4_227649"/>
      <w:bookmarkEnd w:id="466"/>
      <w:r>
        <w:rPr>
          <w:rtl/>
        </w:rPr>
        <w:t xml:space="preserve">אנשים </w:t>
      </w:r>
      <w:bookmarkStart w:id="467" w:name="_ETM_Q4_228010"/>
      <w:bookmarkEnd w:id="467"/>
      <w:r>
        <w:rPr>
          <w:rtl/>
        </w:rPr>
        <w:t xml:space="preserve">יעלו </w:t>
      </w:r>
      <w:bookmarkStart w:id="468" w:name="_ETM_Q4_228309"/>
      <w:bookmarkEnd w:id="468"/>
      <w:r>
        <w:rPr>
          <w:rtl/>
        </w:rPr>
        <w:t xml:space="preserve">בתחנה </w:t>
      </w:r>
      <w:bookmarkStart w:id="469" w:name="_ETM_Q4_228850"/>
      <w:bookmarkEnd w:id="469"/>
      <w:r>
        <w:rPr>
          <w:rtl/>
        </w:rPr>
        <w:t xml:space="preserve">ברחוב </w:t>
      </w:r>
      <w:bookmarkStart w:id="470" w:name="_ETM_Q4_229479"/>
      <w:bookmarkEnd w:id="470"/>
      <w:r>
        <w:rPr>
          <w:rtl/>
        </w:rPr>
        <w:t xml:space="preserve">ולא </w:t>
      </w:r>
      <w:bookmarkStart w:id="471" w:name="_ETM_Q4_229719"/>
      <w:bookmarkEnd w:id="471"/>
      <w:r>
        <w:rPr>
          <w:rtl/>
        </w:rPr>
        <w:t>באיז</w:t>
      </w:r>
      <w:r>
        <w:rPr>
          <w:rFonts w:hint="cs"/>
          <w:rtl/>
        </w:rPr>
        <w:t>ו</w:t>
      </w:r>
      <w:r>
        <w:rPr>
          <w:rtl/>
        </w:rPr>
        <w:t xml:space="preserve"> </w:t>
      </w:r>
      <w:bookmarkStart w:id="472" w:name="_ETM_Q4_229989"/>
      <w:bookmarkEnd w:id="472"/>
      <w:r>
        <w:rPr>
          <w:rtl/>
        </w:rPr>
        <w:t xml:space="preserve">מפלצת </w:t>
      </w:r>
      <w:bookmarkStart w:id="473" w:name="_ETM_Q4_230530"/>
      <w:bookmarkEnd w:id="473"/>
      <w:r>
        <w:rPr>
          <w:rtl/>
        </w:rPr>
        <w:t xml:space="preserve">מהסוג </w:t>
      </w:r>
      <w:bookmarkStart w:id="474" w:name="_ETM_Q4_230890"/>
      <w:bookmarkEnd w:id="474"/>
      <w:r>
        <w:rPr>
          <w:rtl/>
        </w:rPr>
        <w:t>הזה</w:t>
      </w:r>
      <w:r>
        <w:rPr>
          <w:rFonts w:hint="cs"/>
          <w:rtl/>
        </w:rPr>
        <w:t>.</w:t>
      </w:r>
      <w:bookmarkStart w:id="475" w:name="_ETM_Q4_232000"/>
      <w:bookmarkEnd w:id="475"/>
    </w:p>
    <w:p w:rsidR="008A18D3" w:rsidRDefault="008A18D3" w:rsidP="00EE67A3">
      <w:pPr>
        <w:rPr>
          <w:rtl/>
        </w:rPr>
      </w:pPr>
      <w:bookmarkStart w:id="476" w:name="_ETM_Q4_227000"/>
      <w:bookmarkEnd w:id="476"/>
    </w:p>
    <w:p w:rsidR="008A18D3" w:rsidRDefault="008A18D3" w:rsidP="00EE67A3">
      <w:pPr>
        <w:pStyle w:val="-"/>
        <w:keepNext/>
        <w:rPr>
          <w:rtl/>
        </w:rPr>
      </w:pPr>
      <w:bookmarkStart w:id="477" w:name="ET_speakercontinue_6207_7"/>
      <w:r w:rsidRPr="007F0855">
        <w:rPr>
          <w:rStyle w:val="TagStyle"/>
          <w:rtl/>
        </w:rPr>
        <w:lastRenderedPageBreak/>
        <w:t xml:space="preserve"> &lt;&lt; דובר_המשך &gt;&gt; </w:t>
      </w:r>
      <w:r>
        <w:rPr>
          <w:rtl/>
        </w:rPr>
        <w:t>שרת התחבורה והבטיחות בדרכים מרב מיכאלי:</w:t>
      </w:r>
      <w:r w:rsidRPr="007F0855">
        <w:rPr>
          <w:rStyle w:val="TagStyle"/>
          <w:rtl/>
        </w:rPr>
        <w:t xml:space="preserve"> &lt;&lt; דובר_המשך &gt;&gt;</w:t>
      </w:r>
      <w:r>
        <w:rPr>
          <w:rtl/>
        </w:rPr>
        <w:t xml:space="preserve">  </w:t>
      </w:r>
      <w:bookmarkEnd w:id="477"/>
    </w:p>
    <w:p w:rsidR="008A18D3" w:rsidRDefault="008A18D3" w:rsidP="008D5FB9">
      <w:pPr>
        <w:rPr>
          <w:rtl/>
        </w:rPr>
      </w:pPr>
    </w:p>
    <w:p w:rsidR="008A18D3" w:rsidRDefault="008A18D3" w:rsidP="00FD4993">
      <w:pPr>
        <w:rPr>
          <w:rtl/>
        </w:rPr>
      </w:pPr>
      <w:bookmarkStart w:id="478" w:name="_ETM_Q4_228000"/>
      <w:bookmarkStart w:id="479" w:name="_ETM_Q4_232129"/>
      <w:bookmarkEnd w:id="478"/>
      <w:bookmarkEnd w:id="479"/>
      <w:r>
        <w:rPr>
          <w:rtl/>
        </w:rPr>
        <w:t xml:space="preserve">אדוני </w:t>
      </w:r>
      <w:bookmarkStart w:id="480" w:name="_ETM_Q4_232460"/>
      <w:bookmarkEnd w:id="480"/>
      <w:r>
        <w:rPr>
          <w:rtl/>
        </w:rPr>
        <w:t>כמובן</w:t>
      </w:r>
      <w:bookmarkStart w:id="481" w:name="_ETM_Q4_232850"/>
      <w:bookmarkEnd w:id="481"/>
      <w:r>
        <w:rPr>
          <w:rFonts w:hint="cs"/>
          <w:rtl/>
        </w:rPr>
        <w:t xml:space="preserve"> </w:t>
      </w:r>
      <w:r>
        <w:rPr>
          <w:rtl/>
        </w:rPr>
        <w:t>צודק</w:t>
      </w:r>
      <w:r w:rsidR="00FD4993">
        <w:rPr>
          <w:rFonts w:hint="cs"/>
          <w:rtl/>
        </w:rPr>
        <w:t>,</w:t>
      </w:r>
      <w:r>
        <w:rPr>
          <w:rtl/>
        </w:rPr>
        <w:t xml:space="preserve"> </w:t>
      </w:r>
      <w:bookmarkStart w:id="482" w:name="_ETM_Q4_233780"/>
      <w:bookmarkEnd w:id="482"/>
      <w:r>
        <w:rPr>
          <w:rtl/>
        </w:rPr>
        <w:t xml:space="preserve">אבל </w:t>
      </w:r>
      <w:bookmarkStart w:id="483" w:name="_ETM_Q4_234020"/>
      <w:bookmarkEnd w:id="483"/>
      <w:r>
        <w:rPr>
          <w:rtl/>
        </w:rPr>
        <w:t>א</w:t>
      </w:r>
      <w:r w:rsidR="00FD4993">
        <w:rPr>
          <w:rFonts w:hint="cs"/>
          <w:rtl/>
        </w:rPr>
        <w:t>.</w:t>
      </w:r>
      <w:r>
        <w:rPr>
          <w:rtl/>
        </w:rPr>
        <w:t xml:space="preserve"> </w:t>
      </w:r>
      <w:bookmarkStart w:id="484" w:name="_ETM_Q4_234320"/>
      <w:bookmarkEnd w:id="484"/>
      <w:r>
        <w:rPr>
          <w:rtl/>
        </w:rPr>
        <w:t xml:space="preserve">אין </w:t>
      </w:r>
      <w:bookmarkStart w:id="485" w:name="_ETM_Q4_234500"/>
      <w:bookmarkEnd w:id="485"/>
      <w:r>
        <w:rPr>
          <w:rtl/>
        </w:rPr>
        <w:t xml:space="preserve">לי </w:t>
      </w:r>
      <w:bookmarkStart w:id="486" w:name="_ETM_Q4_234590"/>
      <w:bookmarkEnd w:id="486"/>
      <w:r>
        <w:rPr>
          <w:rtl/>
        </w:rPr>
        <w:t xml:space="preserve">כאן </w:t>
      </w:r>
      <w:bookmarkStart w:id="487" w:name="_ETM_Q4_234829"/>
      <w:bookmarkStart w:id="488" w:name="_ETM_Q4_234980"/>
      <w:bookmarkEnd w:id="487"/>
      <w:bookmarkEnd w:id="488"/>
      <w:r>
        <w:rPr>
          <w:rtl/>
        </w:rPr>
        <w:t>פיצול</w:t>
      </w:r>
      <w:bookmarkStart w:id="489" w:name="_ETM_Q4_235460"/>
      <w:bookmarkStart w:id="490" w:name="_ETM_Q4_236930"/>
      <w:bookmarkEnd w:id="489"/>
      <w:bookmarkEnd w:id="490"/>
      <w:r>
        <w:rPr>
          <w:rtl/>
        </w:rPr>
        <w:t xml:space="preserve"> </w:t>
      </w:r>
      <w:bookmarkStart w:id="491" w:name="_ETM_Q4_237079"/>
      <w:bookmarkEnd w:id="491"/>
      <w:r>
        <w:rPr>
          <w:rFonts w:hint="cs"/>
          <w:rtl/>
        </w:rPr>
        <w:t xml:space="preserve">של </w:t>
      </w:r>
      <w:bookmarkStart w:id="492" w:name="_ETM_Q4_238000"/>
      <w:bookmarkEnd w:id="492"/>
      <w:r>
        <w:rPr>
          <w:rtl/>
        </w:rPr>
        <w:t xml:space="preserve">מספרי </w:t>
      </w:r>
      <w:bookmarkStart w:id="493" w:name="_ETM_Q4_237410"/>
      <w:bookmarkEnd w:id="493"/>
      <w:r>
        <w:rPr>
          <w:rtl/>
        </w:rPr>
        <w:t>האוטובוסים</w:t>
      </w:r>
      <w:r>
        <w:rPr>
          <w:rFonts w:hint="cs"/>
          <w:rtl/>
        </w:rPr>
        <w:t>.</w:t>
      </w:r>
      <w:r>
        <w:rPr>
          <w:rtl/>
        </w:rPr>
        <w:t xml:space="preserve"> </w:t>
      </w:r>
      <w:bookmarkStart w:id="494" w:name="_ETM_Q4_237949"/>
      <w:bookmarkEnd w:id="494"/>
      <w:r>
        <w:rPr>
          <w:rtl/>
        </w:rPr>
        <w:t xml:space="preserve">אני </w:t>
      </w:r>
      <w:bookmarkStart w:id="495" w:name="_ETM_Q4_238100"/>
      <w:bookmarkEnd w:id="495"/>
      <w:r>
        <w:rPr>
          <w:rtl/>
        </w:rPr>
        <w:t xml:space="preserve">אבקש </w:t>
      </w:r>
      <w:bookmarkStart w:id="496" w:name="_ETM_Q4_238699"/>
      <w:bookmarkEnd w:id="496"/>
      <w:r>
        <w:rPr>
          <w:rtl/>
        </w:rPr>
        <w:t xml:space="preserve">שיכינו </w:t>
      </w:r>
      <w:bookmarkStart w:id="497" w:name="_ETM_Q4_239120"/>
      <w:bookmarkEnd w:id="497"/>
      <w:r>
        <w:rPr>
          <w:rtl/>
        </w:rPr>
        <w:t xml:space="preserve">ויעבירו </w:t>
      </w:r>
      <w:bookmarkStart w:id="498" w:name="_ETM_Q4_239660"/>
      <w:bookmarkEnd w:id="498"/>
      <w:r>
        <w:rPr>
          <w:rtl/>
        </w:rPr>
        <w:t>לך</w:t>
      </w:r>
      <w:r>
        <w:rPr>
          <w:rFonts w:hint="cs"/>
          <w:rtl/>
        </w:rPr>
        <w:t>,</w:t>
      </w:r>
      <w:r>
        <w:rPr>
          <w:rtl/>
        </w:rPr>
        <w:t xml:space="preserve"> </w:t>
      </w:r>
      <w:bookmarkStart w:id="499" w:name="_ETM_Q4_239960"/>
      <w:bookmarkEnd w:id="499"/>
      <w:r>
        <w:rPr>
          <w:rtl/>
        </w:rPr>
        <w:t>ברשותך</w:t>
      </w:r>
      <w:r>
        <w:rPr>
          <w:rFonts w:hint="cs"/>
          <w:rtl/>
        </w:rPr>
        <w:t>.</w:t>
      </w:r>
      <w:r>
        <w:rPr>
          <w:rtl/>
        </w:rPr>
        <w:t xml:space="preserve"> </w:t>
      </w:r>
      <w:bookmarkStart w:id="500" w:name="_ETM_Q4_241829"/>
      <w:bookmarkStart w:id="501" w:name="_ETM_Q4_243559"/>
      <w:bookmarkStart w:id="502" w:name="_ETM_Q4_242000"/>
      <w:bookmarkStart w:id="503" w:name="_ETM_Q4_243000"/>
      <w:bookmarkEnd w:id="500"/>
      <w:bookmarkEnd w:id="501"/>
      <w:bookmarkEnd w:id="502"/>
      <w:bookmarkEnd w:id="503"/>
      <w:r>
        <w:rPr>
          <w:rtl/>
        </w:rPr>
        <w:t xml:space="preserve">קודם </w:t>
      </w:r>
      <w:bookmarkStart w:id="504" w:name="_ETM_Q4_243829"/>
      <w:bookmarkEnd w:id="504"/>
      <w:r>
        <w:rPr>
          <w:rtl/>
        </w:rPr>
        <w:t>כ</w:t>
      </w:r>
      <w:r>
        <w:rPr>
          <w:rFonts w:hint="cs"/>
          <w:rtl/>
        </w:rPr>
        <w:t>ו</w:t>
      </w:r>
      <w:r>
        <w:rPr>
          <w:rtl/>
        </w:rPr>
        <w:t>ל</w:t>
      </w:r>
      <w:r>
        <w:rPr>
          <w:rFonts w:hint="cs"/>
          <w:rtl/>
        </w:rPr>
        <w:t>,</w:t>
      </w:r>
      <w:r>
        <w:rPr>
          <w:rtl/>
        </w:rPr>
        <w:t xml:space="preserve"> </w:t>
      </w:r>
      <w:bookmarkStart w:id="505" w:name="_ETM_Q4_244790"/>
      <w:bookmarkEnd w:id="505"/>
      <w:r>
        <w:rPr>
          <w:rtl/>
        </w:rPr>
        <w:t>אני</w:t>
      </w:r>
      <w:bookmarkStart w:id="506" w:name="_ETM_Q4_245150"/>
      <w:bookmarkEnd w:id="506"/>
      <w:r>
        <w:rPr>
          <w:rtl/>
        </w:rPr>
        <w:t xml:space="preserve"> </w:t>
      </w:r>
      <w:bookmarkStart w:id="507" w:name="_ETM_Q4_245479"/>
      <w:bookmarkEnd w:id="507"/>
      <w:r>
        <w:rPr>
          <w:rtl/>
        </w:rPr>
        <w:t xml:space="preserve">מסכימה </w:t>
      </w:r>
      <w:bookmarkStart w:id="508" w:name="_ETM_Q4_245990"/>
      <w:bookmarkEnd w:id="508"/>
      <w:r>
        <w:rPr>
          <w:rtl/>
        </w:rPr>
        <w:t xml:space="preserve">לחלוטין </w:t>
      </w:r>
      <w:bookmarkStart w:id="509" w:name="_ETM_Q4_246590"/>
      <w:bookmarkStart w:id="510" w:name="_ETM_Q4_246740"/>
      <w:bookmarkStart w:id="511" w:name="_ETM_Q4_247100"/>
      <w:bookmarkEnd w:id="509"/>
      <w:bookmarkEnd w:id="510"/>
      <w:bookmarkEnd w:id="511"/>
      <w:r>
        <w:rPr>
          <w:rtl/>
        </w:rPr>
        <w:t xml:space="preserve">עם </w:t>
      </w:r>
      <w:bookmarkStart w:id="512" w:name="_ETM_Q4_247280"/>
      <w:bookmarkEnd w:id="512"/>
      <w:r>
        <w:rPr>
          <w:rtl/>
        </w:rPr>
        <w:t>האמירה</w:t>
      </w:r>
      <w:r>
        <w:rPr>
          <w:rFonts w:hint="cs"/>
          <w:rtl/>
        </w:rPr>
        <w:t>.</w:t>
      </w:r>
      <w:r>
        <w:rPr>
          <w:rtl/>
        </w:rPr>
        <w:t xml:space="preserve"> </w:t>
      </w:r>
      <w:bookmarkStart w:id="513" w:name="_ETM_Q4_247819"/>
      <w:bookmarkEnd w:id="513"/>
      <w:r>
        <w:rPr>
          <w:rtl/>
        </w:rPr>
        <w:t xml:space="preserve">זה </w:t>
      </w:r>
      <w:bookmarkStart w:id="514" w:name="_ETM_Q4_247970"/>
      <w:bookmarkEnd w:id="514"/>
      <w:r>
        <w:rPr>
          <w:rtl/>
        </w:rPr>
        <w:t xml:space="preserve">לא </w:t>
      </w:r>
      <w:bookmarkStart w:id="515" w:name="_ETM_Q4_248090"/>
      <w:bookmarkEnd w:id="515"/>
      <w:r>
        <w:rPr>
          <w:rtl/>
        </w:rPr>
        <w:t xml:space="preserve">שאנחנו </w:t>
      </w:r>
      <w:bookmarkStart w:id="516" w:name="_ETM_Q4_248569"/>
      <w:bookmarkEnd w:id="516"/>
      <w:r>
        <w:rPr>
          <w:rtl/>
        </w:rPr>
        <w:t xml:space="preserve">רוצות </w:t>
      </w:r>
      <w:bookmarkStart w:id="517" w:name="_ETM_Q4_248900"/>
      <w:bookmarkEnd w:id="517"/>
      <w:r>
        <w:rPr>
          <w:rtl/>
        </w:rPr>
        <w:t xml:space="preserve">להעביר </w:t>
      </w:r>
      <w:bookmarkStart w:id="518" w:name="_ETM_Q4_249319"/>
      <w:bookmarkEnd w:id="518"/>
      <w:r>
        <w:rPr>
          <w:rtl/>
        </w:rPr>
        <w:t xml:space="preserve">מפגע </w:t>
      </w:r>
      <w:bookmarkStart w:id="519" w:name="_ETM_Q4_249799"/>
      <w:bookmarkEnd w:id="519"/>
      <w:r>
        <w:rPr>
          <w:rtl/>
        </w:rPr>
        <w:t xml:space="preserve">ממקום </w:t>
      </w:r>
      <w:bookmarkStart w:id="520" w:name="_ETM_Q4_250189"/>
      <w:bookmarkStart w:id="521" w:name="_ETM_Q4_250490"/>
      <w:bookmarkEnd w:id="520"/>
      <w:bookmarkEnd w:id="521"/>
      <w:r>
        <w:rPr>
          <w:rFonts w:hint="cs"/>
          <w:rtl/>
        </w:rPr>
        <w:t xml:space="preserve">אחד </w:t>
      </w:r>
      <w:r>
        <w:rPr>
          <w:rtl/>
        </w:rPr>
        <w:t xml:space="preserve">למקום </w:t>
      </w:r>
      <w:bookmarkStart w:id="522" w:name="_ETM_Q4_250880"/>
      <w:bookmarkEnd w:id="522"/>
      <w:r>
        <w:rPr>
          <w:rtl/>
        </w:rPr>
        <w:t>אחר</w:t>
      </w:r>
      <w:r>
        <w:rPr>
          <w:rFonts w:hint="cs"/>
          <w:rtl/>
        </w:rPr>
        <w:t>.</w:t>
      </w:r>
      <w:r>
        <w:rPr>
          <w:rtl/>
        </w:rPr>
        <w:t xml:space="preserve"> </w:t>
      </w:r>
      <w:bookmarkStart w:id="523" w:name="_ETM_Q4_251209"/>
      <w:bookmarkEnd w:id="523"/>
      <w:r>
        <w:rPr>
          <w:rtl/>
        </w:rPr>
        <w:t xml:space="preserve">אנחנו </w:t>
      </w:r>
      <w:bookmarkStart w:id="524" w:name="_ETM_Q4_251509"/>
      <w:bookmarkEnd w:id="524"/>
      <w:r>
        <w:rPr>
          <w:rtl/>
        </w:rPr>
        <w:t xml:space="preserve">רוצות </w:t>
      </w:r>
      <w:bookmarkStart w:id="525" w:name="_ETM_Q4_252140"/>
      <w:bookmarkEnd w:id="525"/>
      <w:r>
        <w:rPr>
          <w:rtl/>
        </w:rPr>
        <w:t xml:space="preserve">להביא </w:t>
      </w:r>
      <w:bookmarkStart w:id="526" w:name="_ETM_Q4_252500"/>
      <w:bookmarkEnd w:id="526"/>
      <w:r>
        <w:rPr>
          <w:rtl/>
        </w:rPr>
        <w:t xml:space="preserve">למצב </w:t>
      </w:r>
      <w:bookmarkStart w:id="527" w:name="_ETM_Q4_253040"/>
      <w:bookmarkEnd w:id="527"/>
      <w:r>
        <w:rPr>
          <w:rtl/>
        </w:rPr>
        <w:t xml:space="preserve">שתחנות </w:t>
      </w:r>
      <w:bookmarkStart w:id="528" w:name="_ETM_Q4_253549"/>
      <w:bookmarkEnd w:id="528"/>
      <w:r>
        <w:rPr>
          <w:rtl/>
        </w:rPr>
        <w:t xml:space="preserve">אוטובוסים </w:t>
      </w:r>
      <w:bookmarkStart w:id="529" w:name="_ETM_Q4_254180"/>
      <w:bookmarkEnd w:id="529"/>
      <w:r>
        <w:rPr>
          <w:rtl/>
        </w:rPr>
        <w:t xml:space="preserve">וגם </w:t>
      </w:r>
      <w:bookmarkStart w:id="530" w:name="_ETM_Q4_254509"/>
      <w:bookmarkEnd w:id="530"/>
      <w:r>
        <w:rPr>
          <w:rFonts w:hint="cs"/>
          <w:rtl/>
        </w:rPr>
        <w:t>מ</w:t>
      </w:r>
      <w:r>
        <w:rPr>
          <w:rtl/>
        </w:rPr>
        <w:t xml:space="preserve">סופים </w:t>
      </w:r>
      <w:bookmarkStart w:id="531" w:name="_ETM_Q4_255319"/>
      <w:bookmarkEnd w:id="531"/>
      <w:r>
        <w:rPr>
          <w:rtl/>
        </w:rPr>
        <w:t xml:space="preserve">הם </w:t>
      </w:r>
      <w:bookmarkStart w:id="532" w:name="_ETM_Q4_255470"/>
      <w:bookmarkEnd w:id="532"/>
      <w:r>
        <w:rPr>
          <w:rtl/>
        </w:rPr>
        <w:t xml:space="preserve">לא </w:t>
      </w:r>
      <w:bookmarkStart w:id="533" w:name="_ETM_Q4_255590"/>
      <w:bookmarkEnd w:id="533"/>
      <w:r>
        <w:rPr>
          <w:rtl/>
        </w:rPr>
        <w:t xml:space="preserve">מפגע </w:t>
      </w:r>
      <w:bookmarkStart w:id="534" w:name="_ETM_Q4_256040"/>
      <w:bookmarkEnd w:id="534"/>
      <w:r>
        <w:rPr>
          <w:rtl/>
        </w:rPr>
        <w:t>פשוט</w:t>
      </w:r>
      <w:r>
        <w:rPr>
          <w:rFonts w:hint="cs"/>
          <w:rtl/>
        </w:rPr>
        <w:t>.</w:t>
      </w:r>
      <w:r>
        <w:rPr>
          <w:rtl/>
        </w:rPr>
        <w:t xml:space="preserve"> </w:t>
      </w:r>
      <w:bookmarkStart w:id="535" w:name="_ETM_Q4_256700"/>
      <w:bookmarkEnd w:id="535"/>
      <w:r>
        <w:rPr>
          <w:rtl/>
        </w:rPr>
        <w:t>ולכן</w:t>
      </w:r>
      <w:r>
        <w:rPr>
          <w:rFonts w:hint="cs"/>
          <w:rtl/>
        </w:rPr>
        <w:t>,</w:t>
      </w:r>
      <w:r>
        <w:rPr>
          <w:rtl/>
        </w:rPr>
        <w:t xml:space="preserve"> </w:t>
      </w:r>
      <w:bookmarkStart w:id="536" w:name="_ETM_Q4_257090"/>
      <w:bookmarkEnd w:id="536"/>
      <w:r>
        <w:rPr>
          <w:rtl/>
        </w:rPr>
        <w:t xml:space="preserve">קודם </w:t>
      </w:r>
      <w:bookmarkStart w:id="537" w:name="_ETM_Q4_257390"/>
      <w:bookmarkEnd w:id="537"/>
      <w:r>
        <w:rPr>
          <w:rtl/>
        </w:rPr>
        <w:t>כ</w:t>
      </w:r>
      <w:r>
        <w:rPr>
          <w:rFonts w:hint="cs"/>
          <w:rtl/>
        </w:rPr>
        <w:t>ו</w:t>
      </w:r>
      <w:r>
        <w:rPr>
          <w:rtl/>
        </w:rPr>
        <w:t>ל</w:t>
      </w:r>
      <w:r>
        <w:rPr>
          <w:rFonts w:hint="cs"/>
          <w:rtl/>
        </w:rPr>
        <w:t>,</w:t>
      </w:r>
      <w:r>
        <w:rPr>
          <w:rtl/>
        </w:rPr>
        <w:t xml:space="preserve"> </w:t>
      </w:r>
      <w:bookmarkStart w:id="538" w:name="_ETM_Q4_257869"/>
      <w:bookmarkEnd w:id="538"/>
      <w:r>
        <w:rPr>
          <w:rtl/>
        </w:rPr>
        <w:t xml:space="preserve">העניין </w:t>
      </w:r>
      <w:bookmarkStart w:id="539" w:name="_ETM_Q4_258229"/>
      <w:bookmarkEnd w:id="539"/>
      <w:r>
        <w:rPr>
          <w:rtl/>
        </w:rPr>
        <w:t xml:space="preserve">של </w:t>
      </w:r>
      <w:bookmarkStart w:id="540" w:name="_ETM_Q4_258380"/>
      <w:bookmarkEnd w:id="540"/>
      <w:r>
        <w:rPr>
          <w:rtl/>
        </w:rPr>
        <w:t xml:space="preserve">החשמול </w:t>
      </w:r>
      <w:bookmarkStart w:id="541" w:name="_ETM_Q4_259009"/>
      <w:bookmarkEnd w:id="541"/>
      <w:r>
        <w:rPr>
          <w:rtl/>
        </w:rPr>
        <w:t>הוא</w:t>
      </w:r>
      <w:bookmarkStart w:id="542" w:name="_ETM_Q4_259250"/>
      <w:bookmarkEnd w:id="542"/>
      <w:r>
        <w:rPr>
          <w:rtl/>
        </w:rPr>
        <w:t xml:space="preserve"> </w:t>
      </w:r>
      <w:bookmarkStart w:id="543" w:name="_ETM_Q4_259549"/>
      <w:bookmarkEnd w:id="543"/>
      <w:r>
        <w:rPr>
          <w:rtl/>
        </w:rPr>
        <w:t>סופר</w:t>
      </w:r>
      <w:bookmarkStart w:id="544" w:name="_ETM_Q4_259970"/>
      <w:bookmarkEnd w:id="544"/>
      <w:r w:rsidR="00FD4993">
        <w:rPr>
          <w:rFonts w:hint="cs"/>
          <w:rtl/>
        </w:rPr>
        <w:t>-</w:t>
      </w:r>
      <w:r>
        <w:rPr>
          <w:rtl/>
        </w:rPr>
        <w:t>סופר</w:t>
      </w:r>
      <w:bookmarkStart w:id="545" w:name="_ETM_Q4_260299"/>
      <w:bookmarkEnd w:id="545"/>
      <w:r w:rsidR="00FD4993">
        <w:rPr>
          <w:rFonts w:hint="cs"/>
          <w:rtl/>
        </w:rPr>
        <w:t>-</w:t>
      </w:r>
      <w:r>
        <w:rPr>
          <w:rtl/>
        </w:rPr>
        <w:t>משמעותי</w:t>
      </w:r>
      <w:r>
        <w:rPr>
          <w:rFonts w:hint="cs"/>
          <w:rtl/>
        </w:rPr>
        <w:t>,</w:t>
      </w:r>
      <w:r>
        <w:rPr>
          <w:rtl/>
        </w:rPr>
        <w:t xml:space="preserve"> </w:t>
      </w:r>
      <w:bookmarkStart w:id="546" w:name="_ETM_Q4_261289"/>
      <w:bookmarkEnd w:id="546"/>
      <w:r>
        <w:rPr>
          <w:rtl/>
        </w:rPr>
        <w:t xml:space="preserve">משום </w:t>
      </w:r>
      <w:bookmarkStart w:id="547" w:name="_ETM_Q4_261590"/>
      <w:bookmarkEnd w:id="547"/>
      <w:r>
        <w:rPr>
          <w:rtl/>
        </w:rPr>
        <w:t xml:space="preserve">שזה </w:t>
      </w:r>
      <w:bookmarkStart w:id="548" w:name="_ETM_Q4_261920"/>
      <w:bookmarkEnd w:id="548"/>
      <w:r>
        <w:rPr>
          <w:rtl/>
        </w:rPr>
        <w:t xml:space="preserve">לעבור </w:t>
      </w:r>
      <w:bookmarkStart w:id="549" w:name="_ETM_Q4_262399"/>
      <w:bookmarkEnd w:id="549"/>
      <w:r>
        <w:rPr>
          <w:rtl/>
        </w:rPr>
        <w:t xml:space="preserve">מכלי </w:t>
      </w:r>
      <w:bookmarkStart w:id="550" w:name="_ETM_Q4_262880"/>
      <w:bookmarkEnd w:id="550"/>
      <w:r>
        <w:rPr>
          <w:rtl/>
        </w:rPr>
        <w:t xml:space="preserve">רכב </w:t>
      </w:r>
      <w:bookmarkStart w:id="551" w:name="_ETM_Q4_263209"/>
      <w:bookmarkEnd w:id="551"/>
      <w:r>
        <w:rPr>
          <w:rtl/>
        </w:rPr>
        <w:t xml:space="preserve">מזהמים </w:t>
      </w:r>
      <w:bookmarkStart w:id="552" w:name="_ETM_Q4_263750"/>
      <w:bookmarkEnd w:id="552"/>
      <w:r>
        <w:rPr>
          <w:rtl/>
        </w:rPr>
        <w:t xml:space="preserve">לכלי </w:t>
      </w:r>
      <w:bookmarkStart w:id="553" w:name="_ETM_Q4_264049"/>
      <w:bookmarkEnd w:id="553"/>
      <w:r>
        <w:rPr>
          <w:rtl/>
        </w:rPr>
        <w:t xml:space="preserve">רכב </w:t>
      </w:r>
      <w:bookmarkStart w:id="554" w:name="_ETM_Q4_264289"/>
      <w:bookmarkEnd w:id="554"/>
      <w:r>
        <w:rPr>
          <w:rtl/>
        </w:rPr>
        <w:t xml:space="preserve">נקיים </w:t>
      </w:r>
      <w:bookmarkStart w:id="555" w:name="_ETM_Q4_264799"/>
      <w:bookmarkEnd w:id="555"/>
      <w:r>
        <w:rPr>
          <w:rtl/>
        </w:rPr>
        <w:t xml:space="preserve">וגם </w:t>
      </w:r>
      <w:bookmarkStart w:id="556" w:name="_ETM_Q4_265100"/>
      <w:bookmarkEnd w:id="556"/>
      <w:r>
        <w:rPr>
          <w:rtl/>
        </w:rPr>
        <w:t>שקטים</w:t>
      </w:r>
      <w:r>
        <w:rPr>
          <w:rFonts w:hint="cs"/>
          <w:rtl/>
        </w:rPr>
        <w:t>.</w:t>
      </w:r>
      <w:r>
        <w:rPr>
          <w:rtl/>
        </w:rPr>
        <w:t xml:space="preserve"> </w:t>
      </w:r>
      <w:bookmarkStart w:id="557" w:name="_ETM_Q4_266630"/>
      <w:bookmarkEnd w:id="557"/>
      <w:r>
        <w:rPr>
          <w:rtl/>
        </w:rPr>
        <w:t xml:space="preserve">אני </w:t>
      </w:r>
      <w:bookmarkStart w:id="558" w:name="_ETM_Q4_266780"/>
      <w:bookmarkEnd w:id="558"/>
      <w:r>
        <w:rPr>
          <w:rtl/>
        </w:rPr>
        <w:t xml:space="preserve">לא </w:t>
      </w:r>
      <w:bookmarkStart w:id="559" w:name="_ETM_Q4_266840"/>
      <w:bookmarkEnd w:id="559"/>
      <w:r>
        <w:rPr>
          <w:rtl/>
        </w:rPr>
        <w:t>יודע</w:t>
      </w:r>
      <w:r>
        <w:rPr>
          <w:rFonts w:hint="cs"/>
          <w:rtl/>
        </w:rPr>
        <w:t>ת</w:t>
      </w:r>
      <w:r>
        <w:rPr>
          <w:rtl/>
        </w:rPr>
        <w:t xml:space="preserve"> </w:t>
      </w:r>
      <w:bookmarkStart w:id="560" w:name="_ETM_Q4_266990"/>
      <w:bookmarkEnd w:id="560"/>
      <w:r>
        <w:rPr>
          <w:rtl/>
        </w:rPr>
        <w:t xml:space="preserve">אם </w:t>
      </w:r>
      <w:bookmarkStart w:id="561" w:name="_ETM_Q4_267049"/>
      <w:bookmarkEnd w:id="561"/>
      <w:r>
        <w:rPr>
          <w:rtl/>
        </w:rPr>
        <w:t xml:space="preserve">יצא </w:t>
      </w:r>
      <w:bookmarkStart w:id="562" w:name="_ETM_Q4_267289"/>
      <w:bookmarkEnd w:id="562"/>
      <w:r>
        <w:rPr>
          <w:rtl/>
        </w:rPr>
        <w:t xml:space="preserve">לך </w:t>
      </w:r>
      <w:bookmarkStart w:id="563" w:name="_ETM_Q4_267499"/>
      <w:bookmarkEnd w:id="563"/>
      <w:r>
        <w:rPr>
          <w:rtl/>
        </w:rPr>
        <w:t xml:space="preserve">לשמוע </w:t>
      </w:r>
      <w:bookmarkStart w:id="564" w:name="_ETM_Q4_267859"/>
      <w:bookmarkEnd w:id="564"/>
      <w:r>
        <w:rPr>
          <w:rtl/>
        </w:rPr>
        <w:t xml:space="preserve">את </w:t>
      </w:r>
      <w:bookmarkStart w:id="565" w:name="_ETM_Q4_267920"/>
      <w:bookmarkEnd w:id="565"/>
      <w:r>
        <w:rPr>
          <w:rtl/>
        </w:rPr>
        <w:t xml:space="preserve">האוטובוסים </w:t>
      </w:r>
      <w:bookmarkStart w:id="566" w:name="_ETM_Q4_268399"/>
      <w:bookmarkEnd w:id="566"/>
      <w:r>
        <w:rPr>
          <w:rtl/>
        </w:rPr>
        <w:t>החשמליים</w:t>
      </w:r>
      <w:r>
        <w:rPr>
          <w:rFonts w:hint="cs"/>
          <w:rtl/>
        </w:rPr>
        <w:t>.</w:t>
      </w:r>
      <w:r>
        <w:rPr>
          <w:rtl/>
        </w:rPr>
        <w:t xml:space="preserve"> </w:t>
      </w:r>
      <w:bookmarkStart w:id="567" w:name="_ETM_Q4_269030"/>
      <w:bookmarkStart w:id="568" w:name="_ETM_Q4_269209"/>
      <w:bookmarkEnd w:id="567"/>
      <w:bookmarkEnd w:id="568"/>
      <w:r>
        <w:rPr>
          <w:rtl/>
        </w:rPr>
        <w:t xml:space="preserve">פשוט </w:t>
      </w:r>
      <w:bookmarkStart w:id="569" w:name="_ETM_Q4_269950"/>
      <w:bookmarkEnd w:id="569"/>
      <w:r>
        <w:rPr>
          <w:rtl/>
        </w:rPr>
        <w:t>אי</w:t>
      </w:r>
      <w:bookmarkStart w:id="570" w:name="_ETM_Q4_270130"/>
      <w:bookmarkEnd w:id="570"/>
      <w:r>
        <w:rPr>
          <w:rFonts w:hint="cs"/>
          <w:rtl/>
        </w:rPr>
        <w:t>-</w:t>
      </w:r>
      <w:r>
        <w:rPr>
          <w:rtl/>
        </w:rPr>
        <w:t xml:space="preserve">אפשר </w:t>
      </w:r>
      <w:bookmarkStart w:id="571" w:name="_ETM_Q4_270459"/>
      <w:bookmarkEnd w:id="571"/>
      <w:r>
        <w:rPr>
          <w:rtl/>
        </w:rPr>
        <w:t xml:space="preserve">לדעת </w:t>
      </w:r>
      <w:bookmarkStart w:id="572" w:name="_ETM_Q4_270939"/>
      <w:bookmarkEnd w:id="572"/>
      <w:r>
        <w:rPr>
          <w:rtl/>
        </w:rPr>
        <w:t xml:space="preserve">אם </w:t>
      </w:r>
      <w:bookmarkStart w:id="573" w:name="_ETM_Q4_271090"/>
      <w:bookmarkEnd w:id="573"/>
      <w:r>
        <w:rPr>
          <w:rtl/>
        </w:rPr>
        <w:t xml:space="preserve">האוטובוס </w:t>
      </w:r>
      <w:bookmarkStart w:id="574" w:name="_ETM_Q4_271600"/>
      <w:bookmarkEnd w:id="574"/>
      <w:r>
        <w:rPr>
          <w:rtl/>
        </w:rPr>
        <w:t xml:space="preserve">פועל </w:t>
      </w:r>
      <w:bookmarkStart w:id="575" w:name="_ETM_Q4_271930"/>
      <w:bookmarkEnd w:id="575"/>
      <w:r>
        <w:rPr>
          <w:rFonts w:hint="cs"/>
          <w:rtl/>
        </w:rPr>
        <w:t>או</w:t>
      </w:r>
      <w:r>
        <w:rPr>
          <w:rtl/>
        </w:rPr>
        <w:t xml:space="preserve"> </w:t>
      </w:r>
      <w:bookmarkStart w:id="576" w:name="_ETM_Q4_271990"/>
      <w:bookmarkEnd w:id="576"/>
      <w:r>
        <w:rPr>
          <w:rtl/>
        </w:rPr>
        <w:t xml:space="preserve">לא </w:t>
      </w:r>
      <w:bookmarkStart w:id="577" w:name="_ETM_Q4_272110"/>
      <w:bookmarkEnd w:id="577"/>
      <w:r>
        <w:rPr>
          <w:rtl/>
        </w:rPr>
        <w:t>פועל</w:t>
      </w:r>
      <w:r>
        <w:rPr>
          <w:rFonts w:hint="cs"/>
          <w:rtl/>
        </w:rPr>
        <w:t>.</w:t>
      </w:r>
      <w:r>
        <w:rPr>
          <w:rtl/>
        </w:rPr>
        <w:t xml:space="preserve"> </w:t>
      </w:r>
      <w:bookmarkStart w:id="578" w:name="_ETM_Q4_272880"/>
      <w:bookmarkEnd w:id="578"/>
      <w:r>
        <w:rPr>
          <w:rtl/>
        </w:rPr>
        <w:t xml:space="preserve">הדבר </w:t>
      </w:r>
      <w:bookmarkStart w:id="579" w:name="_ETM_Q4_273209"/>
      <w:bookmarkEnd w:id="579"/>
      <w:r>
        <w:rPr>
          <w:rtl/>
        </w:rPr>
        <w:t xml:space="preserve">היחידי </w:t>
      </w:r>
      <w:bookmarkStart w:id="580" w:name="_ETM_Q4_273479"/>
      <w:bookmarkEnd w:id="580"/>
      <w:r>
        <w:rPr>
          <w:rtl/>
        </w:rPr>
        <w:t xml:space="preserve">שעושה </w:t>
      </w:r>
      <w:bookmarkStart w:id="581" w:name="_ETM_Q4_273840"/>
      <w:bookmarkEnd w:id="581"/>
      <w:r>
        <w:rPr>
          <w:rtl/>
        </w:rPr>
        <w:t>בו</w:t>
      </w:r>
      <w:r>
        <w:rPr>
          <w:rFonts w:hint="cs"/>
          <w:rtl/>
        </w:rPr>
        <w:t xml:space="preserve"> רעש</w:t>
      </w:r>
      <w:r>
        <w:rPr>
          <w:rtl/>
        </w:rPr>
        <w:t xml:space="preserve"> </w:t>
      </w:r>
      <w:bookmarkStart w:id="582" w:name="_ETM_Q4_274079"/>
      <w:bookmarkEnd w:id="582"/>
      <w:r>
        <w:rPr>
          <w:rtl/>
        </w:rPr>
        <w:t xml:space="preserve">זה </w:t>
      </w:r>
      <w:bookmarkStart w:id="583" w:name="_ETM_Q4_274259"/>
      <w:bookmarkEnd w:id="583"/>
      <w:r>
        <w:rPr>
          <w:rtl/>
        </w:rPr>
        <w:t>המזגן</w:t>
      </w:r>
      <w:r>
        <w:rPr>
          <w:rFonts w:hint="cs"/>
          <w:rtl/>
        </w:rPr>
        <w:t>.</w:t>
      </w:r>
      <w:r>
        <w:rPr>
          <w:rtl/>
        </w:rPr>
        <w:t xml:space="preserve"> </w:t>
      </w:r>
      <w:bookmarkStart w:id="584" w:name="_ETM_Q4_274950"/>
      <w:bookmarkEnd w:id="584"/>
      <w:r>
        <w:rPr>
          <w:rtl/>
        </w:rPr>
        <w:t xml:space="preserve">זה </w:t>
      </w:r>
      <w:bookmarkStart w:id="585" w:name="_ETM_Q4_275100"/>
      <w:bookmarkEnd w:id="585"/>
      <w:r>
        <w:rPr>
          <w:rtl/>
        </w:rPr>
        <w:t xml:space="preserve">דבר </w:t>
      </w:r>
      <w:bookmarkStart w:id="586" w:name="_ETM_Q4_275520"/>
      <w:bookmarkEnd w:id="586"/>
      <w:r>
        <w:rPr>
          <w:rtl/>
        </w:rPr>
        <w:t xml:space="preserve">באמת </w:t>
      </w:r>
      <w:bookmarkStart w:id="587" w:name="_ETM_Q4_275999"/>
      <w:bookmarkEnd w:id="587"/>
      <w:r>
        <w:rPr>
          <w:rtl/>
        </w:rPr>
        <w:t xml:space="preserve">מדהים </w:t>
      </w:r>
      <w:bookmarkStart w:id="588" w:name="_ETM_Q4_276780"/>
      <w:bookmarkEnd w:id="588"/>
      <w:r>
        <w:rPr>
          <w:rtl/>
        </w:rPr>
        <w:t>לחוות</w:t>
      </w:r>
      <w:r>
        <w:rPr>
          <w:rFonts w:hint="cs"/>
          <w:rtl/>
        </w:rPr>
        <w:t>.</w:t>
      </w:r>
      <w:r>
        <w:rPr>
          <w:rtl/>
        </w:rPr>
        <w:t xml:space="preserve"> </w:t>
      </w:r>
      <w:bookmarkStart w:id="589" w:name="_ETM_Q4_277950"/>
      <w:bookmarkEnd w:id="589"/>
      <w:r>
        <w:rPr>
          <w:rtl/>
        </w:rPr>
        <w:t xml:space="preserve">אני </w:t>
      </w:r>
      <w:bookmarkStart w:id="590" w:name="_ETM_Q4_278100"/>
      <w:bookmarkEnd w:id="590"/>
      <w:r>
        <w:rPr>
          <w:rtl/>
        </w:rPr>
        <w:t xml:space="preserve">ממליצה </w:t>
      </w:r>
      <w:bookmarkStart w:id="591" w:name="_ETM_Q4_278550"/>
      <w:bookmarkEnd w:id="591"/>
      <w:r>
        <w:rPr>
          <w:rtl/>
        </w:rPr>
        <w:t xml:space="preserve">לך </w:t>
      </w:r>
      <w:bookmarkStart w:id="592" w:name="_ETM_Q4_278760"/>
      <w:bookmarkEnd w:id="592"/>
      <w:r>
        <w:rPr>
          <w:rtl/>
        </w:rPr>
        <w:t xml:space="preserve">בחום </w:t>
      </w:r>
      <w:bookmarkStart w:id="593" w:name="_ETM_Q4_279120"/>
      <w:bookmarkEnd w:id="593"/>
      <w:r>
        <w:rPr>
          <w:rtl/>
        </w:rPr>
        <w:t xml:space="preserve">לעלות </w:t>
      </w:r>
      <w:bookmarkStart w:id="594" w:name="_ETM_Q4_279510"/>
      <w:bookmarkEnd w:id="594"/>
      <w:r>
        <w:rPr>
          <w:rtl/>
        </w:rPr>
        <w:t xml:space="preserve">על </w:t>
      </w:r>
      <w:bookmarkStart w:id="595" w:name="_ETM_Q4_279660"/>
      <w:bookmarkEnd w:id="595"/>
      <w:r>
        <w:rPr>
          <w:rtl/>
        </w:rPr>
        <w:t xml:space="preserve">אלה </w:t>
      </w:r>
      <w:bookmarkStart w:id="596" w:name="_ETM_Q4_279840"/>
      <w:bookmarkEnd w:id="596"/>
      <w:r>
        <w:rPr>
          <w:rtl/>
        </w:rPr>
        <w:t xml:space="preserve">שכבר </w:t>
      </w:r>
      <w:bookmarkStart w:id="597" w:name="_ETM_Q4_280680"/>
      <w:bookmarkEnd w:id="597"/>
      <w:r>
        <w:rPr>
          <w:rtl/>
        </w:rPr>
        <w:t>נ</w:t>
      </w:r>
      <w:r>
        <w:rPr>
          <w:rFonts w:hint="cs"/>
          <w:rtl/>
        </w:rPr>
        <w:t>ו</w:t>
      </w:r>
      <w:r>
        <w:rPr>
          <w:rtl/>
        </w:rPr>
        <w:t>ס</w:t>
      </w:r>
      <w:r>
        <w:rPr>
          <w:rFonts w:hint="cs"/>
          <w:rtl/>
        </w:rPr>
        <w:t>ע</w:t>
      </w:r>
      <w:r>
        <w:rPr>
          <w:rtl/>
        </w:rPr>
        <w:t xml:space="preserve">ים </w:t>
      </w:r>
      <w:bookmarkStart w:id="598" w:name="_ETM_Q4_281160"/>
      <w:bookmarkEnd w:id="598"/>
      <w:r>
        <w:rPr>
          <w:rtl/>
        </w:rPr>
        <w:t>ברחובות</w:t>
      </w:r>
      <w:r>
        <w:rPr>
          <w:rFonts w:hint="cs"/>
          <w:rtl/>
        </w:rPr>
        <w:t>.</w:t>
      </w:r>
    </w:p>
    <w:p w:rsidR="008A18D3" w:rsidRDefault="008A18D3" w:rsidP="00EE67A3">
      <w:pPr>
        <w:rPr>
          <w:rtl/>
        </w:rPr>
      </w:pPr>
    </w:p>
    <w:p w:rsidR="008A18D3" w:rsidRDefault="008A18D3" w:rsidP="00EE67A3">
      <w:pPr>
        <w:pStyle w:val="af5"/>
        <w:keepNext/>
        <w:rPr>
          <w:rtl/>
        </w:rPr>
      </w:pPr>
      <w:bookmarkStart w:id="599" w:name="ET_interruption_5694_8"/>
      <w:r w:rsidRPr="006B6791">
        <w:rPr>
          <w:rStyle w:val="TagStyle"/>
          <w:rtl/>
        </w:rPr>
        <w:t xml:space="preserve"> &lt;&lt; קריאה &gt;&gt; </w:t>
      </w:r>
      <w:r>
        <w:rPr>
          <w:rtl/>
        </w:rPr>
        <w:t>מוסי רז (מרצ):</w:t>
      </w:r>
      <w:r w:rsidRPr="006B6791">
        <w:rPr>
          <w:rStyle w:val="TagStyle"/>
          <w:rtl/>
        </w:rPr>
        <w:t xml:space="preserve"> &lt;&lt; קריאה &gt;&gt;</w:t>
      </w:r>
      <w:r>
        <w:rPr>
          <w:rtl/>
        </w:rPr>
        <w:t xml:space="preserve">  </w:t>
      </w:r>
      <w:bookmarkEnd w:id="599"/>
    </w:p>
    <w:p w:rsidR="008A18D3" w:rsidRDefault="008A18D3" w:rsidP="008D5FB9">
      <w:pPr>
        <w:rPr>
          <w:rtl/>
        </w:rPr>
      </w:pPr>
    </w:p>
    <w:p w:rsidR="008A18D3" w:rsidRDefault="008A18D3" w:rsidP="00FD4993">
      <w:pPr>
        <w:rPr>
          <w:rtl/>
        </w:rPr>
      </w:pPr>
      <w:bookmarkStart w:id="600" w:name="_ETM_Q4_277000"/>
      <w:bookmarkEnd w:id="600"/>
      <w:r>
        <w:rPr>
          <w:rFonts w:hint="cs"/>
          <w:rtl/>
        </w:rPr>
        <w:t>את אומרת שכשבא האוטובוס אני אשאל אותו אם הוא חשמלי או לא</w:t>
      </w:r>
      <w:r w:rsidR="00FD4993">
        <w:rPr>
          <w:rFonts w:hint="cs"/>
          <w:rtl/>
        </w:rPr>
        <w:t>,</w:t>
      </w:r>
      <w:r>
        <w:rPr>
          <w:rFonts w:hint="cs"/>
          <w:rtl/>
        </w:rPr>
        <w:t xml:space="preserve"> ואם הוא לא </w:t>
      </w:r>
      <w:bookmarkStart w:id="601" w:name="_ETM_Q4_283000"/>
      <w:bookmarkEnd w:id="601"/>
      <w:r>
        <w:rPr>
          <w:rFonts w:hint="cs"/>
          <w:rtl/>
        </w:rPr>
        <w:t>חשמלי, אני אחכה לאוטובוס אחר.</w:t>
      </w:r>
    </w:p>
    <w:p w:rsidR="008A18D3" w:rsidRDefault="008A18D3" w:rsidP="00EE67A3">
      <w:pPr>
        <w:rPr>
          <w:rtl/>
        </w:rPr>
      </w:pPr>
    </w:p>
    <w:p w:rsidR="008A18D3" w:rsidRDefault="008A18D3" w:rsidP="00EE67A3">
      <w:pPr>
        <w:pStyle w:val="-"/>
        <w:keepNext/>
        <w:rPr>
          <w:rtl/>
        </w:rPr>
      </w:pPr>
      <w:bookmarkStart w:id="602" w:name="ET_speakercontinue_6207_9"/>
      <w:r w:rsidRPr="006B6791">
        <w:rPr>
          <w:rStyle w:val="TagStyle"/>
          <w:rtl/>
        </w:rPr>
        <w:t xml:space="preserve"> &lt;&lt; דובר_המשך &gt;&gt; </w:t>
      </w:r>
      <w:r>
        <w:rPr>
          <w:rtl/>
        </w:rPr>
        <w:t>שרת התחבורה והבטיחות בדרכים מרב מיכאלי:</w:t>
      </w:r>
      <w:r w:rsidRPr="006B6791">
        <w:rPr>
          <w:rStyle w:val="TagStyle"/>
          <w:rtl/>
        </w:rPr>
        <w:t xml:space="preserve"> &lt;&lt; דובר_המשך &gt;&gt;</w:t>
      </w:r>
      <w:r>
        <w:rPr>
          <w:rtl/>
        </w:rPr>
        <w:t xml:space="preserve">  </w:t>
      </w:r>
      <w:bookmarkEnd w:id="602"/>
    </w:p>
    <w:p w:rsidR="008A18D3" w:rsidRDefault="008A18D3" w:rsidP="008D5FB9">
      <w:pPr>
        <w:rPr>
          <w:rtl/>
        </w:rPr>
      </w:pPr>
    </w:p>
    <w:p w:rsidR="008A18D3" w:rsidRDefault="008A18D3" w:rsidP="00FD4993">
      <w:pPr>
        <w:rPr>
          <w:rtl/>
        </w:rPr>
      </w:pPr>
      <w:bookmarkStart w:id="603" w:name="_ETM_Q4_284000"/>
      <w:bookmarkStart w:id="604" w:name="_ETM_Q4_286709"/>
      <w:bookmarkEnd w:id="603"/>
      <w:bookmarkEnd w:id="604"/>
      <w:r>
        <w:rPr>
          <w:rtl/>
        </w:rPr>
        <w:t>אתה</w:t>
      </w:r>
      <w:bookmarkStart w:id="605" w:name="_ETM_Q4_287039"/>
      <w:bookmarkStart w:id="606" w:name="_ETM_Q4_287399"/>
      <w:bookmarkEnd w:id="605"/>
      <w:bookmarkEnd w:id="606"/>
      <w:r>
        <w:rPr>
          <w:rFonts w:hint="cs"/>
          <w:rtl/>
        </w:rPr>
        <w:t xml:space="preserve"> </w:t>
      </w:r>
      <w:r>
        <w:rPr>
          <w:rtl/>
        </w:rPr>
        <w:t>באמת</w:t>
      </w:r>
      <w:r>
        <w:rPr>
          <w:rFonts w:hint="cs"/>
          <w:rtl/>
        </w:rPr>
        <w:t xml:space="preserve">, </w:t>
      </w:r>
      <w:bookmarkStart w:id="607" w:name="_ETM_Q4_287000"/>
      <w:bookmarkEnd w:id="607"/>
      <w:r>
        <w:rPr>
          <w:rFonts w:hint="cs"/>
          <w:rtl/>
        </w:rPr>
        <w:t xml:space="preserve">אם הוא חשמלי, לא תשמע, לא בטוח כמה </w:t>
      </w:r>
      <w:bookmarkStart w:id="608" w:name="_ETM_Q4_287999"/>
      <w:bookmarkStart w:id="609" w:name="_ETM_Q4_288240"/>
      <w:bookmarkStart w:id="610" w:name="_ETM_Q4_288659"/>
      <w:bookmarkStart w:id="611" w:name="_ETM_Q4_288869"/>
      <w:bookmarkStart w:id="612" w:name="_ETM_Q4_289259"/>
      <w:bookmarkStart w:id="613" w:name="_ETM_Q4_289380"/>
      <w:bookmarkStart w:id="614" w:name="_ETM_Q4_289859"/>
      <w:bookmarkStart w:id="615" w:name="_ETM_Q4_289950"/>
      <w:bookmarkStart w:id="616" w:name="_ETM_Q4_290069"/>
      <w:bookmarkStart w:id="617" w:name="_ETM_Q4_290399"/>
      <w:bookmarkStart w:id="618" w:name="_ETM_Q4_290639"/>
      <w:bookmarkEnd w:id="608"/>
      <w:bookmarkEnd w:id="609"/>
      <w:bookmarkEnd w:id="610"/>
      <w:bookmarkEnd w:id="611"/>
      <w:bookmarkEnd w:id="612"/>
      <w:bookmarkEnd w:id="613"/>
      <w:bookmarkEnd w:id="614"/>
      <w:bookmarkEnd w:id="615"/>
      <w:bookmarkEnd w:id="616"/>
      <w:bookmarkEnd w:id="617"/>
      <w:bookmarkEnd w:id="618"/>
      <w:r>
        <w:rPr>
          <w:rFonts w:hint="cs"/>
          <w:rtl/>
        </w:rPr>
        <w:t>תשמע</w:t>
      </w:r>
      <w:r>
        <w:rPr>
          <w:rtl/>
        </w:rPr>
        <w:t xml:space="preserve"> </w:t>
      </w:r>
      <w:bookmarkStart w:id="619" w:name="_ETM_Q4_290999"/>
      <w:bookmarkEnd w:id="619"/>
      <w:r>
        <w:rPr>
          <w:rtl/>
        </w:rPr>
        <w:t xml:space="preserve">אותו </w:t>
      </w:r>
      <w:bookmarkStart w:id="620" w:name="_ETM_Q4_291240"/>
      <w:bookmarkEnd w:id="620"/>
      <w:r>
        <w:rPr>
          <w:rtl/>
        </w:rPr>
        <w:t>מגיע</w:t>
      </w:r>
      <w:r>
        <w:rPr>
          <w:rFonts w:hint="cs"/>
          <w:rtl/>
        </w:rPr>
        <w:t>.</w:t>
      </w:r>
      <w:r>
        <w:rPr>
          <w:rtl/>
        </w:rPr>
        <w:t xml:space="preserve"> </w:t>
      </w:r>
      <w:bookmarkStart w:id="621" w:name="_ETM_Q4_291600"/>
      <w:bookmarkEnd w:id="621"/>
      <w:r>
        <w:rPr>
          <w:rtl/>
        </w:rPr>
        <w:t xml:space="preserve">זה </w:t>
      </w:r>
      <w:bookmarkStart w:id="622" w:name="_ETM_Q4_291780"/>
      <w:bookmarkEnd w:id="622"/>
      <w:r>
        <w:rPr>
          <w:rtl/>
        </w:rPr>
        <w:t xml:space="preserve">באמת </w:t>
      </w:r>
      <w:bookmarkStart w:id="623" w:name="_ETM_Q4_292259"/>
      <w:bookmarkEnd w:id="623"/>
      <w:r>
        <w:rPr>
          <w:rtl/>
        </w:rPr>
        <w:t xml:space="preserve">דבר </w:t>
      </w:r>
      <w:bookmarkStart w:id="624" w:name="_ETM_Q4_292560"/>
      <w:bookmarkEnd w:id="624"/>
      <w:r>
        <w:rPr>
          <w:rtl/>
        </w:rPr>
        <w:t>מדהים</w:t>
      </w:r>
      <w:r>
        <w:rPr>
          <w:rFonts w:hint="cs"/>
          <w:rtl/>
        </w:rPr>
        <w:t>.</w:t>
      </w:r>
      <w:bookmarkStart w:id="625" w:name="_ETM_Q4_292890"/>
      <w:bookmarkEnd w:id="625"/>
      <w:r>
        <w:rPr>
          <w:rtl/>
        </w:rPr>
        <w:t xml:space="preserve"> </w:t>
      </w:r>
      <w:bookmarkStart w:id="626" w:name="_ETM_Q4_293310"/>
      <w:bookmarkEnd w:id="626"/>
      <w:r>
        <w:rPr>
          <w:rtl/>
        </w:rPr>
        <w:t xml:space="preserve">לכן </w:t>
      </w:r>
      <w:bookmarkStart w:id="627" w:name="_ETM_Q4_293609"/>
      <w:bookmarkEnd w:id="627"/>
      <w:r>
        <w:rPr>
          <w:rtl/>
        </w:rPr>
        <w:t xml:space="preserve">אנחנו </w:t>
      </w:r>
      <w:bookmarkStart w:id="628" w:name="_ETM_Q4_293939"/>
      <w:bookmarkEnd w:id="628"/>
      <w:r>
        <w:rPr>
          <w:rtl/>
        </w:rPr>
        <w:t>משקיע</w:t>
      </w:r>
      <w:r>
        <w:rPr>
          <w:rFonts w:hint="cs"/>
          <w:rtl/>
        </w:rPr>
        <w:t>ות</w:t>
      </w:r>
      <w:r>
        <w:rPr>
          <w:rtl/>
        </w:rPr>
        <w:t xml:space="preserve"> </w:t>
      </w:r>
      <w:bookmarkStart w:id="629" w:name="_ETM_Q4_294359"/>
      <w:bookmarkEnd w:id="629"/>
      <w:r>
        <w:rPr>
          <w:rtl/>
        </w:rPr>
        <w:t xml:space="preserve">ומשקיעים </w:t>
      </w:r>
      <w:bookmarkStart w:id="630" w:name="_ETM_Q4_295270"/>
      <w:bookmarkEnd w:id="630"/>
      <w:r>
        <w:rPr>
          <w:rtl/>
        </w:rPr>
        <w:t xml:space="preserve">כל </w:t>
      </w:r>
      <w:bookmarkStart w:id="631" w:name="_ETM_Q4_295479"/>
      <w:bookmarkEnd w:id="631"/>
      <w:r>
        <w:rPr>
          <w:rtl/>
        </w:rPr>
        <w:t xml:space="preserve">כך </w:t>
      </w:r>
      <w:bookmarkStart w:id="632" w:name="_ETM_Q4_295719"/>
      <w:bookmarkEnd w:id="632"/>
      <w:r>
        <w:rPr>
          <w:rtl/>
        </w:rPr>
        <w:t xml:space="preserve">הרבה </w:t>
      </w:r>
      <w:bookmarkStart w:id="633" w:name="_ETM_Q4_295990"/>
      <w:bookmarkEnd w:id="633"/>
      <w:r>
        <w:rPr>
          <w:rtl/>
        </w:rPr>
        <w:t xml:space="preserve">בחשמול </w:t>
      </w:r>
      <w:bookmarkStart w:id="634" w:name="_ETM_Q4_296619"/>
      <w:bookmarkStart w:id="635" w:name="_ETM_Q4_296740"/>
      <w:bookmarkEnd w:id="634"/>
      <w:bookmarkEnd w:id="635"/>
      <w:r>
        <w:rPr>
          <w:rtl/>
        </w:rPr>
        <w:t>ה</w:t>
      </w:r>
      <w:r>
        <w:rPr>
          <w:rFonts w:hint="cs"/>
          <w:rtl/>
        </w:rPr>
        <w:t>מ</w:t>
      </w:r>
      <w:r>
        <w:rPr>
          <w:rtl/>
        </w:rPr>
        <w:t xml:space="preserve">סופים </w:t>
      </w:r>
      <w:bookmarkStart w:id="636" w:name="_ETM_Q4_297429"/>
      <w:bookmarkEnd w:id="636"/>
      <w:r>
        <w:rPr>
          <w:rtl/>
        </w:rPr>
        <w:t>והאוטובוסים</w:t>
      </w:r>
      <w:r>
        <w:rPr>
          <w:rFonts w:hint="cs"/>
          <w:rtl/>
        </w:rPr>
        <w:t>.</w:t>
      </w:r>
      <w:bookmarkStart w:id="637" w:name="_ETM_Q4_299310"/>
      <w:bookmarkStart w:id="638" w:name="_ETM_Q4_300259"/>
      <w:bookmarkEnd w:id="637"/>
      <w:bookmarkEnd w:id="638"/>
      <w:r>
        <w:rPr>
          <w:rFonts w:hint="cs"/>
          <w:rtl/>
        </w:rPr>
        <w:t xml:space="preserve"> </w:t>
      </w:r>
      <w:bookmarkStart w:id="639" w:name="_ETM_Q4_297000"/>
      <w:bookmarkEnd w:id="639"/>
      <w:r w:rsidR="00FD4993">
        <w:rPr>
          <w:rFonts w:hint="cs"/>
          <w:rtl/>
        </w:rPr>
        <w:t xml:space="preserve">לא יהיה אפשר </w:t>
      </w:r>
      <w:bookmarkStart w:id="640" w:name="_ETM_Q4_300859"/>
      <w:bookmarkEnd w:id="640"/>
      <w:r>
        <w:rPr>
          <w:rtl/>
        </w:rPr>
        <w:t xml:space="preserve">להימלט </w:t>
      </w:r>
      <w:bookmarkStart w:id="641" w:name="_ETM_Q4_301490"/>
      <w:bookmarkEnd w:id="641"/>
      <w:r>
        <w:rPr>
          <w:rtl/>
        </w:rPr>
        <w:t xml:space="preserve">בכלל </w:t>
      </w:r>
      <w:bookmarkStart w:id="642" w:name="_ETM_Q4_302509"/>
      <w:bookmarkEnd w:id="642"/>
      <w:r>
        <w:rPr>
          <w:rFonts w:hint="cs"/>
          <w:rtl/>
        </w:rPr>
        <w:t>מ</w:t>
      </w:r>
      <w:r>
        <w:rPr>
          <w:rtl/>
        </w:rPr>
        <w:t>מ</w:t>
      </w:r>
      <w:bookmarkStart w:id="643" w:name="_ETM_Q4_302720"/>
      <w:bookmarkEnd w:id="643"/>
      <w:r>
        <w:rPr>
          <w:rtl/>
        </w:rPr>
        <w:t>סופים</w:t>
      </w:r>
      <w:r>
        <w:rPr>
          <w:rFonts w:hint="cs"/>
          <w:rtl/>
        </w:rPr>
        <w:t>,</w:t>
      </w:r>
      <w:r>
        <w:rPr>
          <w:rtl/>
        </w:rPr>
        <w:t xml:space="preserve"> </w:t>
      </w:r>
      <w:bookmarkStart w:id="644" w:name="_ETM_Q4_303229"/>
      <w:bookmarkEnd w:id="644"/>
      <w:r>
        <w:rPr>
          <w:rtl/>
        </w:rPr>
        <w:t xml:space="preserve">אבל </w:t>
      </w:r>
      <w:bookmarkStart w:id="645" w:name="_ETM_Q4_303439"/>
      <w:bookmarkEnd w:id="645"/>
      <w:r>
        <w:rPr>
          <w:rtl/>
        </w:rPr>
        <w:t xml:space="preserve">באמת </w:t>
      </w:r>
      <w:bookmarkStart w:id="646" w:name="_ETM_Q4_303950"/>
      <w:bookmarkEnd w:id="646"/>
      <w:r>
        <w:rPr>
          <w:rtl/>
        </w:rPr>
        <w:t xml:space="preserve">המעבר </w:t>
      </w:r>
      <w:bookmarkStart w:id="647" w:name="_ETM_Q4_304790"/>
      <w:bookmarkEnd w:id="647"/>
      <w:r>
        <w:rPr>
          <w:rtl/>
        </w:rPr>
        <w:t>ל</w:t>
      </w:r>
      <w:bookmarkStart w:id="648" w:name="_ETM_Q4_305420"/>
      <w:bookmarkStart w:id="649" w:name="_ETM_Q4_307009"/>
      <w:bookmarkEnd w:id="648"/>
      <w:bookmarkEnd w:id="649"/>
      <w:r>
        <w:rPr>
          <w:rtl/>
        </w:rPr>
        <w:t xml:space="preserve">הוספת </w:t>
      </w:r>
      <w:bookmarkStart w:id="650" w:name="_ETM_Q4_307700"/>
      <w:bookmarkEnd w:id="650"/>
      <w:r>
        <w:rPr>
          <w:rtl/>
        </w:rPr>
        <w:t>ש</w:t>
      </w:r>
      <w:r>
        <w:rPr>
          <w:rFonts w:hint="cs"/>
          <w:rtl/>
        </w:rPr>
        <w:t>י</w:t>
      </w:r>
      <w:r>
        <w:rPr>
          <w:rtl/>
        </w:rPr>
        <w:t xml:space="preserve">רות </w:t>
      </w:r>
      <w:bookmarkStart w:id="651" w:name="_ETM_Q4_308330"/>
      <w:bookmarkEnd w:id="651"/>
      <w:r>
        <w:rPr>
          <w:rtl/>
        </w:rPr>
        <w:t xml:space="preserve">משמעותית </w:t>
      </w:r>
      <w:bookmarkStart w:id="652" w:name="_ETM_Q4_308959"/>
      <w:bookmarkEnd w:id="652"/>
      <w:r>
        <w:rPr>
          <w:rtl/>
        </w:rPr>
        <w:t xml:space="preserve">בתחבורה </w:t>
      </w:r>
      <w:bookmarkStart w:id="653" w:name="_ETM_Q4_309440"/>
      <w:bookmarkEnd w:id="653"/>
      <w:r>
        <w:rPr>
          <w:rtl/>
        </w:rPr>
        <w:t xml:space="preserve">ציבורית </w:t>
      </w:r>
      <w:bookmarkStart w:id="654" w:name="_ETM_Q4_310780"/>
      <w:bookmarkEnd w:id="654"/>
      <w:r>
        <w:rPr>
          <w:rtl/>
        </w:rPr>
        <w:t xml:space="preserve">מחייב </w:t>
      </w:r>
      <w:bookmarkStart w:id="655" w:name="_ETM_Q4_311380"/>
      <w:bookmarkEnd w:id="655"/>
      <w:r>
        <w:rPr>
          <w:rtl/>
        </w:rPr>
        <w:t xml:space="preserve">מקומות </w:t>
      </w:r>
      <w:bookmarkStart w:id="656" w:name="_ETM_Q4_311830"/>
      <w:bookmarkEnd w:id="656"/>
      <w:r>
        <w:rPr>
          <w:rtl/>
        </w:rPr>
        <w:t xml:space="preserve">שבהם </w:t>
      </w:r>
      <w:bookmarkStart w:id="657" w:name="_ETM_Q4_312190"/>
      <w:bookmarkEnd w:id="657"/>
      <w:r>
        <w:rPr>
          <w:rtl/>
        </w:rPr>
        <w:t xml:space="preserve">האוטובוסים </w:t>
      </w:r>
      <w:bookmarkStart w:id="658" w:name="_ETM_Q4_312730"/>
      <w:bookmarkEnd w:id="658"/>
      <w:r>
        <w:rPr>
          <w:rtl/>
        </w:rPr>
        <w:t xml:space="preserve">יוכלו </w:t>
      </w:r>
      <w:bookmarkStart w:id="659" w:name="_ETM_Q4_314560"/>
      <w:bookmarkEnd w:id="659"/>
      <w:r>
        <w:rPr>
          <w:rtl/>
        </w:rPr>
        <w:t>לחנות</w:t>
      </w:r>
      <w:r>
        <w:rPr>
          <w:rFonts w:hint="cs"/>
          <w:rtl/>
        </w:rPr>
        <w:t>,</w:t>
      </w:r>
      <w:r>
        <w:rPr>
          <w:rtl/>
        </w:rPr>
        <w:t xml:space="preserve"> </w:t>
      </w:r>
      <w:bookmarkStart w:id="660" w:name="_ETM_Q4_315870"/>
      <w:bookmarkEnd w:id="660"/>
      <w:r>
        <w:rPr>
          <w:rtl/>
        </w:rPr>
        <w:t xml:space="preserve">שהנהגות </w:t>
      </w:r>
      <w:bookmarkStart w:id="661" w:name="_ETM_Q4_316590"/>
      <w:bookmarkEnd w:id="661"/>
      <w:r>
        <w:rPr>
          <w:rtl/>
        </w:rPr>
        <w:t>ו</w:t>
      </w:r>
      <w:r>
        <w:rPr>
          <w:rFonts w:hint="cs"/>
          <w:rtl/>
        </w:rPr>
        <w:t>ה</w:t>
      </w:r>
      <w:r>
        <w:rPr>
          <w:rtl/>
        </w:rPr>
        <w:t xml:space="preserve">נהגים </w:t>
      </w:r>
      <w:bookmarkStart w:id="662" w:name="_ETM_Q4_317069"/>
      <w:bookmarkEnd w:id="662"/>
      <w:r>
        <w:rPr>
          <w:rtl/>
        </w:rPr>
        <w:t xml:space="preserve">יוכלו </w:t>
      </w:r>
      <w:bookmarkStart w:id="663" w:name="_ETM_Q4_317400"/>
      <w:bookmarkEnd w:id="663"/>
      <w:r>
        <w:rPr>
          <w:rtl/>
        </w:rPr>
        <w:t>לנוח</w:t>
      </w:r>
      <w:r>
        <w:rPr>
          <w:rFonts w:hint="cs"/>
          <w:rtl/>
        </w:rPr>
        <w:t>.</w:t>
      </w:r>
      <w:r>
        <w:rPr>
          <w:rtl/>
        </w:rPr>
        <w:t xml:space="preserve"> </w:t>
      </w:r>
      <w:bookmarkStart w:id="664" w:name="_ETM_Q4_317969"/>
      <w:bookmarkEnd w:id="664"/>
      <w:r>
        <w:rPr>
          <w:rtl/>
        </w:rPr>
        <w:t xml:space="preserve">זה </w:t>
      </w:r>
      <w:bookmarkStart w:id="665" w:name="_ETM_Q4_318090"/>
      <w:bookmarkEnd w:id="665"/>
      <w:r>
        <w:rPr>
          <w:rtl/>
        </w:rPr>
        <w:t xml:space="preserve">דבר </w:t>
      </w:r>
      <w:bookmarkStart w:id="666" w:name="_ETM_Q4_318329"/>
      <w:bookmarkEnd w:id="666"/>
      <w:r>
        <w:rPr>
          <w:rtl/>
        </w:rPr>
        <w:t xml:space="preserve">מאוד </w:t>
      </w:r>
      <w:bookmarkStart w:id="667" w:name="_ETM_Q4_318719"/>
      <w:bookmarkEnd w:id="667"/>
      <w:r>
        <w:rPr>
          <w:rtl/>
        </w:rPr>
        <w:t xml:space="preserve">משמעותי </w:t>
      </w:r>
      <w:bookmarkStart w:id="668" w:name="_ETM_Q4_319499"/>
      <w:bookmarkStart w:id="669" w:name="_ETM_Q4_320159"/>
      <w:bookmarkStart w:id="670" w:name="_ETM_Q4_320549"/>
      <w:bookmarkEnd w:id="668"/>
      <w:bookmarkEnd w:id="669"/>
      <w:bookmarkEnd w:id="670"/>
      <w:r>
        <w:rPr>
          <w:rtl/>
        </w:rPr>
        <w:t>ל</w:t>
      </w:r>
      <w:r>
        <w:rPr>
          <w:rFonts w:hint="cs"/>
          <w:rtl/>
        </w:rPr>
        <w:t>ת</w:t>
      </w:r>
      <w:r>
        <w:rPr>
          <w:rtl/>
        </w:rPr>
        <w:t>נאים</w:t>
      </w:r>
      <w:r>
        <w:rPr>
          <w:rFonts w:hint="cs"/>
          <w:rtl/>
        </w:rPr>
        <w:t>,</w:t>
      </w:r>
      <w:r>
        <w:rPr>
          <w:rtl/>
        </w:rPr>
        <w:t xml:space="preserve"> </w:t>
      </w:r>
      <w:bookmarkStart w:id="671" w:name="_ETM_Q4_322460"/>
      <w:bookmarkEnd w:id="671"/>
      <w:r>
        <w:rPr>
          <w:rtl/>
        </w:rPr>
        <w:t xml:space="preserve">תנאי </w:t>
      </w:r>
      <w:bookmarkStart w:id="672" w:name="_ETM_Q4_322730"/>
      <w:bookmarkEnd w:id="672"/>
      <w:r>
        <w:rPr>
          <w:rFonts w:hint="cs"/>
          <w:rtl/>
        </w:rPr>
        <w:t>ה</w:t>
      </w:r>
      <w:r>
        <w:rPr>
          <w:rtl/>
        </w:rPr>
        <w:t xml:space="preserve">עבודה </w:t>
      </w:r>
      <w:bookmarkStart w:id="673" w:name="_ETM_Q4_323150"/>
      <w:bookmarkEnd w:id="673"/>
      <w:r>
        <w:rPr>
          <w:rtl/>
        </w:rPr>
        <w:t>הבסיס</w:t>
      </w:r>
      <w:r>
        <w:rPr>
          <w:rFonts w:hint="cs"/>
          <w:rtl/>
        </w:rPr>
        <w:t>י</w:t>
      </w:r>
      <w:r>
        <w:rPr>
          <w:rtl/>
        </w:rPr>
        <w:t>ים</w:t>
      </w:r>
      <w:r>
        <w:rPr>
          <w:rFonts w:hint="cs"/>
          <w:rtl/>
        </w:rPr>
        <w:t>,</w:t>
      </w:r>
      <w:r>
        <w:rPr>
          <w:rtl/>
        </w:rPr>
        <w:t xml:space="preserve"> </w:t>
      </w:r>
      <w:bookmarkStart w:id="674" w:name="_ETM_Q4_323900"/>
      <w:bookmarkEnd w:id="674"/>
      <w:r>
        <w:rPr>
          <w:rtl/>
        </w:rPr>
        <w:t xml:space="preserve">וגם </w:t>
      </w:r>
      <w:bookmarkStart w:id="675" w:name="_ETM_Q4_324260"/>
      <w:bookmarkEnd w:id="675"/>
      <w:r>
        <w:rPr>
          <w:rtl/>
        </w:rPr>
        <w:t xml:space="preserve">לבטיחות </w:t>
      </w:r>
      <w:bookmarkStart w:id="676" w:name="_ETM_Q4_324889"/>
      <w:bookmarkEnd w:id="676"/>
      <w:r>
        <w:rPr>
          <w:rtl/>
        </w:rPr>
        <w:t xml:space="preserve">של </w:t>
      </w:r>
      <w:bookmarkStart w:id="677" w:name="_ETM_Q4_325040"/>
      <w:bookmarkEnd w:id="677"/>
      <w:r>
        <w:rPr>
          <w:rtl/>
        </w:rPr>
        <w:t>כולנו</w:t>
      </w:r>
      <w:r>
        <w:rPr>
          <w:rFonts w:hint="cs"/>
          <w:rtl/>
        </w:rPr>
        <w:t>,</w:t>
      </w:r>
      <w:r>
        <w:rPr>
          <w:rtl/>
        </w:rPr>
        <w:t xml:space="preserve"> </w:t>
      </w:r>
      <w:bookmarkStart w:id="678" w:name="_ETM_Q4_325550"/>
      <w:bookmarkEnd w:id="678"/>
      <w:r>
        <w:rPr>
          <w:rtl/>
        </w:rPr>
        <w:t>ש</w:t>
      </w:r>
      <w:bookmarkStart w:id="679" w:name="_ETM_Q4_325910"/>
      <w:bookmarkEnd w:id="679"/>
      <w:r>
        <w:rPr>
          <w:rFonts w:hint="cs"/>
          <w:rtl/>
        </w:rPr>
        <w:t>ל</w:t>
      </w:r>
      <w:r>
        <w:rPr>
          <w:rtl/>
        </w:rPr>
        <w:t xml:space="preserve">נהגות </w:t>
      </w:r>
      <w:bookmarkStart w:id="680" w:name="_ETM_Q4_326270"/>
      <w:bookmarkEnd w:id="680"/>
      <w:r>
        <w:rPr>
          <w:rtl/>
        </w:rPr>
        <w:t>ו</w:t>
      </w:r>
      <w:r>
        <w:rPr>
          <w:rFonts w:hint="cs"/>
          <w:rtl/>
        </w:rPr>
        <w:t>ל</w:t>
      </w:r>
      <w:r>
        <w:rPr>
          <w:rtl/>
        </w:rPr>
        <w:t xml:space="preserve">נהגים </w:t>
      </w:r>
      <w:bookmarkStart w:id="681" w:name="_ETM_Q4_326690"/>
      <w:bookmarkEnd w:id="681"/>
      <w:r>
        <w:rPr>
          <w:rtl/>
        </w:rPr>
        <w:t xml:space="preserve">יהיה </w:t>
      </w:r>
      <w:bookmarkStart w:id="682" w:name="_ETM_Q4_326930"/>
      <w:bookmarkEnd w:id="682"/>
      <w:r>
        <w:rPr>
          <w:rtl/>
        </w:rPr>
        <w:t xml:space="preserve">איפה </w:t>
      </w:r>
      <w:bookmarkStart w:id="683" w:name="_ETM_Q4_327169"/>
      <w:bookmarkEnd w:id="683"/>
      <w:r>
        <w:rPr>
          <w:rtl/>
        </w:rPr>
        <w:t xml:space="preserve">לעצור </w:t>
      </w:r>
      <w:bookmarkStart w:id="684" w:name="_ETM_Q4_327620"/>
      <w:bookmarkEnd w:id="684"/>
      <w:r>
        <w:rPr>
          <w:rtl/>
        </w:rPr>
        <w:t xml:space="preserve">ולנוח </w:t>
      </w:r>
      <w:bookmarkStart w:id="685" w:name="_ETM_Q4_328160"/>
      <w:bookmarkEnd w:id="685"/>
      <w:r>
        <w:rPr>
          <w:rtl/>
        </w:rPr>
        <w:t>רגע</w:t>
      </w:r>
      <w:r>
        <w:rPr>
          <w:rFonts w:hint="cs"/>
          <w:rtl/>
        </w:rPr>
        <w:t>.</w:t>
      </w:r>
      <w:r>
        <w:rPr>
          <w:rtl/>
        </w:rPr>
        <w:t xml:space="preserve"> </w:t>
      </w:r>
      <w:bookmarkStart w:id="686" w:name="_ETM_Q4_329290"/>
      <w:bookmarkEnd w:id="686"/>
      <w:r>
        <w:rPr>
          <w:rtl/>
        </w:rPr>
        <w:t xml:space="preserve">אתה </w:t>
      </w:r>
      <w:bookmarkStart w:id="687" w:name="_ETM_Q4_329529"/>
      <w:bookmarkEnd w:id="687"/>
      <w:r>
        <w:rPr>
          <w:rtl/>
        </w:rPr>
        <w:t xml:space="preserve">גם </w:t>
      </w:r>
      <w:bookmarkStart w:id="688" w:name="_ETM_Q4_329650"/>
      <w:bookmarkEnd w:id="688"/>
      <w:r>
        <w:rPr>
          <w:rtl/>
        </w:rPr>
        <w:t xml:space="preserve">צריך </w:t>
      </w:r>
      <w:bookmarkStart w:id="689" w:name="_ETM_Q4_330549"/>
      <w:bookmarkEnd w:id="689"/>
      <w:r>
        <w:rPr>
          <w:rtl/>
        </w:rPr>
        <w:t xml:space="preserve">תחנות </w:t>
      </w:r>
      <w:bookmarkStart w:id="690" w:name="_ETM_Q4_330999"/>
      <w:bookmarkEnd w:id="690"/>
      <w:r>
        <w:rPr>
          <w:rtl/>
        </w:rPr>
        <w:t>ש</w:t>
      </w:r>
      <w:bookmarkStart w:id="691" w:name="_ETM_Q4_331450"/>
      <w:bookmarkEnd w:id="691"/>
      <w:r>
        <w:rPr>
          <w:rtl/>
        </w:rPr>
        <w:t xml:space="preserve">יש </w:t>
      </w:r>
      <w:bookmarkStart w:id="692" w:name="_ETM_Q4_331659"/>
      <w:bookmarkEnd w:id="692"/>
      <w:r>
        <w:rPr>
          <w:rtl/>
        </w:rPr>
        <w:t xml:space="preserve">בהן </w:t>
      </w:r>
      <w:bookmarkStart w:id="693" w:name="_ETM_Q4_332829"/>
      <w:bookmarkEnd w:id="693"/>
      <w:r>
        <w:rPr>
          <w:rtl/>
        </w:rPr>
        <w:t xml:space="preserve">יותר </w:t>
      </w:r>
      <w:bookmarkStart w:id="694" w:name="_ETM_Q4_333310"/>
      <w:bookmarkEnd w:id="694"/>
      <w:r>
        <w:rPr>
          <w:rtl/>
        </w:rPr>
        <w:t>מאוטובוס</w:t>
      </w:r>
      <w:bookmarkStart w:id="695" w:name="_ETM_Q4_334269"/>
      <w:bookmarkEnd w:id="695"/>
      <w:r>
        <w:rPr>
          <w:rFonts w:hint="cs"/>
          <w:rtl/>
        </w:rPr>
        <w:t xml:space="preserve"> אחד,</w:t>
      </w:r>
      <w:r>
        <w:rPr>
          <w:rtl/>
        </w:rPr>
        <w:t xml:space="preserve"> </w:t>
      </w:r>
      <w:bookmarkStart w:id="696" w:name="_ETM_Q4_334930"/>
      <w:bookmarkStart w:id="697" w:name="_ETM_Q4_335169"/>
      <w:bookmarkEnd w:id="696"/>
      <w:bookmarkEnd w:id="697"/>
      <w:r>
        <w:rPr>
          <w:rtl/>
        </w:rPr>
        <w:t>ש</w:t>
      </w:r>
      <w:bookmarkStart w:id="698" w:name="_ETM_Q4_335650"/>
      <w:bookmarkEnd w:id="698"/>
      <w:r>
        <w:rPr>
          <w:rtl/>
        </w:rPr>
        <w:t xml:space="preserve">אנשים </w:t>
      </w:r>
      <w:bookmarkStart w:id="699" w:name="_ETM_Q4_335950"/>
      <w:bookmarkEnd w:id="699"/>
      <w:r>
        <w:rPr>
          <w:rtl/>
        </w:rPr>
        <w:t xml:space="preserve">יכולים </w:t>
      </w:r>
      <w:bookmarkStart w:id="700" w:name="_ETM_Q4_336219"/>
      <w:bookmarkEnd w:id="700"/>
      <w:r>
        <w:rPr>
          <w:rtl/>
        </w:rPr>
        <w:t xml:space="preserve">לעבור </w:t>
      </w:r>
      <w:bookmarkStart w:id="701" w:name="_ETM_Q4_336639"/>
      <w:bookmarkEnd w:id="701"/>
      <w:r>
        <w:rPr>
          <w:rtl/>
        </w:rPr>
        <w:t xml:space="preserve">מקו </w:t>
      </w:r>
      <w:bookmarkStart w:id="702" w:name="_ETM_Q4_336939"/>
      <w:bookmarkStart w:id="703" w:name="_ETM_Q4_337299"/>
      <w:bookmarkEnd w:id="702"/>
      <w:bookmarkEnd w:id="703"/>
      <w:r>
        <w:rPr>
          <w:rFonts w:hint="cs"/>
          <w:rtl/>
        </w:rPr>
        <w:t xml:space="preserve">אחד </w:t>
      </w:r>
      <w:r>
        <w:rPr>
          <w:rtl/>
        </w:rPr>
        <w:t xml:space="preserve">לקו </w:t>
      </w:r>
      <w:bookmarkStart w:id="704" w:name="_ETM_Q4_337599"/>
      <w:bookmarkEnd w:id="704"/>
      <w:r>
        <w:rPr>
          <w:rtl/>
        </w:rPr>
        <w:t>אחר</w:t>
      </w:r>
      <w:r w:rsidR="00FD4993">
        <w:rPr>
          <w:rFonts w:hint="cs"/>
          <w:rtl/>
        </w:rPr>
        <w:t>,</w:t>
      </w:r>
      <w:r>
        <w:rPr>
          <w:rtl/>
        </w:rPr>
        <w:t xml:space="preserve"> </w:t>
      </w:r>
      <w:bookmarkStart w:id="705" w:name="_ETM_Q4_338410"/>
      <w:bookmarkEnd w:id="705"/>
      <w:r>
        <w:rPr>
          <w:rtl/>
        </w:rPr>
        <w:t xml:space="preserve">ולכן </w:t>
      </w:r>
      <w:bookmarkStart w:id="706" w:name="_ETM_Q4_338770"/>
      <w:bookmarkEnd w:id="706"/>
      <w:r>
        <w:rPr>
          <w:rtl/>
        </w:rPr>
        <w:t xml:space="preserve">זה </w:t>
      </w:r>
      <w:bookmarkStart w:id="707" w:name="_ETM_Q4_338889"/>
      <w:bookmarkEnd w:id="707"/>
      <w:r>
        <w:rPr>
          <w:rtl/>
        </w:rPr>
        <w:t xml:space="preserve">לא </w:t>
      </w:r>
      <w:bookmarkStart w:id="708" w:name="_ETM_Q4_338980"/>
      <w:bookmarkEnd w:id="708"/>
      <w:r>
        <w:rPr>
          <w:rtl/>
        </w:rPr>
        <w:t xml:space="preserve">שאפשר </w:t>
      </w:r>
      <w:bookmarkStart w:id="709" w:name="_ETM_Q4_339400"/>
      <w:bookmarkEnd w:id="709"/>
      <w:r>
        <w:rPr>
          <w:rtl/>
        </w:rPr>
        <w:t xml:space="preserve">להימנע </w:t>
      </w:r>
      <w:bookmarkStart w:id="710" w:name="_ETM_Q4_339790"/>
      <w:bookmarkEnd w:id="710"/>
      <w:r>
        <w:rPr>
          <w:rtl/>
        </w:rPr>
        <w:t xml:space="preserve">לחלוטין </w:t>
      </w:r>
      <w:bookmarkStart w:id="711" w:name="_ETM_Q4_340389"/>
      <w:bookmarkStart w:id="712" w:name="_ETM_Q4_340569"/>
      <w:bookmarkEnd w:id="711"/>
      <w:bookmarkEnd w:id="712"/>
      <w:r>
        <w:rPr>
          <w:rFonts w:hint="cs"/>
          <w:rtl/>
        </w:rPr>
        <w:t>ממ</w:t>
      </w:r>
      <w:r>
        <w:rPr>
          <w:rtl/>
        </w:rPr>
        <w:t>סופים</w:t>
      </w:r>
      <w:r>
        <w:rPr>
          <w:rFonts w:hint="cs"/>
          <w:rtl/>
        </w:rPr>
        <w:t>.</w:t>
      </w:r>
      <w:r>
        <w:rPr>
          <w:rtl/>
        </w:rPr>
        <w:t xml:space="preserve"> </w:t>
      </w:r>
      <w:bookmarkStart w:id="713" w:name="_ETM_Q4_341470"/>
      <w:bookmarkEnd w:id="713"/>
      <w:r>
        <w:rPr>
          <w:rtl/>
        </w:rPr>
        <w:t xml:space="preserve">אבל </w:t>
      </w:r>
      <w:bookmarkStart w:id="714" w:name="_ETM_Q4_341740"/>
      <w:bookmarkEnd w:id="714"/>
      <w:r>
        <w:rPr>
          <w:rtl/>
        </w:rPr>
        <w:t xml:space="preserve">הרעיון </w:t>
      </w:r>
      <w:bookmarkStart w:id="715" w:name="_ETM_Q4_342220"/>
      <w:bookmarkEnd w:id="715"/>
      <w:r>
        <w:rPr>
          <w:rtl/>
        </w:rPr>
        <w:t xml:space="preserve">הוא </w:t>
      </w:r>
      <w:bookmarkStart w:id="716" w:name="_ETM_Q4_342310"/>
      <w:bookmarkEnd w:id="716"/>
      <w:r>
        <w:rPr>
          <w:rtl/>
        </w:rPr>
        <w:t>ש</w:t>
      </w:r>
      <w:bookmarkStart w:id="717" w:name="_ETM_Q4_342669"/>
      <w:bookmarkEnd w:id="717"/>
      <w:r>
        <w:rPr>
          <w:rFonts w:hint="cs"/>
          <w:rtl/>
        </w:rPr>
        <w:t>המ</w:t>
      </w:r>
      <w:r>
        <w:rPr>
          <w:rtl/>
        </w:rPr>
        <w:t xml:space="preserve">סופים </w:t>
      </w:r>
      <w:bookmarkStart w:id="718" w:name="_ETM_Q4_343120"/>
      <w:bookmarkEnd w:id="718"/>
      <w:r>
        <w:rPr>
          <w:rtl/>
        </w:rPr>
        <w:t xml:space="preserve">יהיו </w:t>
      </w:r>
      <w:bookmarkStart w:id="719" w:name="_ETM_Q4_343300"/>
      <w:bookmarkEnd w:id="719"/>
      <w:r>
        <w:rPr>
          <w:rtl/>
        </w:rPr>
        <w:t xml:space="preserve">בינוניים </w:t>
      </w:r>
      <w:bookmarkStart w:id="720" w:name="_ETM_Q4_343990"/>
      <w:bookmarkEnd w:id="720"/>
      <w:r>
        <w:rPr>
          <w:rtl/>
        </w:rPr>
        <w:t xml:space="preserve">ולא </w:t>
      </w:r>
      <w:bookmarkStart w:id="721" w:name="_ETM_Q4_344410"/>
      <w:bookmarkStart w:id="722" w:name="_ETM_Q4_344560"/>
      <w:bookmarkEnd w:id="721"/>
      <w:bookmarkEnd w:id="722"/>
      <w:r>
        <w:rPr>
          <w:rFonts w:hint="cs"/>
          <w:rtl/>
        </w:rPr>
        <w:t>אימתניי</w:t>
      </w:r>
      <w:r>
        <w:rPr>
          <w:rFonts w:hint="eastAsia"/>
          <w:rtl/>
        </w:rPr>
        <w:t>ם</w:t>
      </w:r>
      <w:r>
        <w:rPr>
          <w:rtl/>
        </w:rPr>
        <w:t xml:space="preserve"> </w:t>
      </w:r>
      <w:bookmarkStart w:id="723" w:name="_ETM_Q4_345870"/>
      <w:bookmarkEnd w:id="723"/>
      <w:r w:rsidR="00FD4993">
        <w:rPr>
          <w:rFonts w:hint="cs"/>
          <w:rtl/>
        </w:rPr>
        <w:t xml:space="preserve">עם </w:t>
      </w:r>
      <w:r>
        <w:rPr>
          <w:rtl/>
        </w:rPr>
        <w:t xml:space="preserve">כזה </w:t>
      </w:r>
      <w:bookmarkStart w:id="724" w:name="_ETM_Q4_346410"/>
      <w:bookmarkEnd w:id="724"/>
      <w:r>
        <w:rPr>
          <w:rtl/>
        </w:rPr>
        <w:t xml:space="preserve">מצבור </w:t>
      </w:r>
      <w:bookmarkStart w:id="725" w:name="_ETM_Q4_346950"/>
      <w:bookmarkEnd w:id="725"/>
      <w:r>
        <w:rPr>
          <w:rtl/>
        </w:rPr>
        <w:t xml:space="preserve">עצום </w:t>
      </w:r>
      <w:bookmarkStart w:id="726" w:name="_ETM_Q4_348150"/>
      <w:bookmarkEnd w:id="726"/>
      <w:r>
        <w:rPr>
          <w:rtl/>
        </w:rPr>
        <w:t xml:space="preserve">של </w:t>
      </w:r>
      <w:bookmarkStart w:id="727" w:name="_ETM_Q4_348389"/>
      <w:bookmarkEnd w:id="727"/>
      <w:r>
        <w:rPr>
          <w:rtl/>
        </w:rPr>
        <w:t xml:space="preserve">קווים </w:t>
      </w:r>
      <w:bookmarkStart w:id="728" w:name="_ETM_Q4_348900"/>
      <w:bookmarkEnd w:id="728"/>
      <w:r>
        <w:rPr>
          <w:rFonts w:hint="cs"/>
          <w:rtl/>
        </w:rPr>
        <w:t>ו</w:t>
      </w:r>
      <w:r>
        <w:rPr>
          <w:rtl/>
        </w:rPr>
        <w:t xml:space="preserve">של </w:t>
      </w:r>
      <w:bookmarkStart w:id="729" w:name="_ETM_Q4_349500"/>
      <w:bookmarkEnd w:id="729"/>
      <w:r>
        <w:rPr>
          <w:rtl/>
        </w:rPr>
        <w:t>שירות</w:t>
      </w:r>
      <w:r w:rsidR="00FD4993">
        <w:rPr>
          <w:rFonts w:hint="cs"/>
          <w:rtl/>
        </w:rPr>
        <w:t>,</w:t>
      </w:r>
      <w:r>
        <w:rPr>
          <w:rtl/>
        </w:rPr>
        <w:t xml:space="preserve"> </w:t>
      </w:r>
      <w:bookmarkStart w:id="730" w:name="_ETM_Q4_350340"/>
      <w:bookmarkEnd w:id="730"/>
      <w:r>
        <w:rPr>
          <w:rtl/>
        </w:rPr>
        <w:t xml:space="preserve">ובאמת </w:t>
      </w:r>
      <w:bookmarkStart w:id="731" w:name="_ETM_Q4_350849"/>
      <w:bookmarkEnd w:id="731"/>
      <w:r>
        <w:rPr>
          <w:rtl/>
        </w:rPr>
        <w:t xml:space="preserve">שיהיו </w:t>
      </w:r>
      <w:bookmarkStart w:id="732" w:name="_ETM_Q4_351120"/>
      <w:bookmarkEnd w:id="732"/>
      <w:r>
        <w:rPr>
          <w:rtl/>
        </w:rPr>
        <w:t xml:space="preserve">כמה </w:t>
      </w:r>
      <w:bookmarkStart w:id="733" w:name="_ETM_Q4_351389"/>
      <w:bookmarkEnd w:id="733"/>
      <w:r>
        <w:rPr>
          <w:rtl/>
        </w:rPr>
        <w:t xml:space="preserve">שיותר </w:t>
      </w:r>
      <w:bookmarkStart w:id="734" w:name="_ETM_Q4_351810"/>
      <w:bookmarkEnd w:id="734"/>
      <w:r>
        <w:rPr>
          <w:rtl/>
        </w:rPr>
        <w:t xml:space="preserve">נקיים </w:t>
      </w:r>
      <w:bookmarkStart w:id="735" w:name="_ETM_Q4_352410"/>
      <w:bookmarkEnd w:id="735"/>
      <w:r>
        <w:rPr>
          <w:rtl/>
        </w:rPr>
        <w:t xml:space="preserve">וכמה </w:t>
      </w:r>
      <w:bookmarkStart w:id="736" w:name="_ETM_Q4_352800"/>
      <w:bookmarkEnd w:id="736"/>
      <w:r>
        <w:rPr>
          <w:rtl/>
        </w:rPr>
        <w:t xml:space="preserve">שיותר </w:t>
      </w:r>
      <w:bookmarkStart w:id="737" w:name="_ETM_Q4_353220"/>
      <w:bookmarkEnd w:id="737"/>
      <w:r>
        <w:rPr>
          <w:rtl/>
        </w:rPr>
        <w:t xml:space="preserve">מפוזרים </w:t>
      </w:r>
      <w:bookmarkStart w:id="738" w:name="_ETM_Q4_353880"/>
      <w:bookmarkEnd w:id="738"/>
      <w:r>
        <w:rPr>
          <w:rtl/>
        </w:rPr>
        <w:t xml:space="preserve">ברחבי </w:t>
      </w:r>
      <w:bookmarkStart w:id="739" w:name="_ETM_Q4_354480"/>
      <w:bookmarkEnd w:id="739"/>
      <w:r>
        <w:rPr>
          <w:rtl/>
        </w:rPr>
        <w:t xml:space="preserve">העיר </w:t>
      </w:r>
      <w:bookmarkStart w:id="740" w:name="_ETM_Q4_354840"/>
      <w:bookmarkEnd w:id="740"/>
      <w:r>
        <w:rPr>
          <w:rtl/>
        </w:rPr>
        <w:t>והארץ</w:t>
      </w:r>
      <w:r>
        <w:rPr>
          <w:rFonts w:hint="cs"/>
          <w:rtl/>
        </w:rPr>
        <w:t>.</w:t>
      </w:r>
      <w:r>
        <w:rPr>
          <w:rtl/>
        </w:rPr>
        <w:t xml:space="preserve"> </w:t>
      </w:r>
      <w:bookmarkStart w:id="741" w:name="_ETM_Q4_356020"/>
      <w:bookmarkStart w:id="742" w:name="_ETM_Q4_352000"/>
      <w:bookmarkEnd w:id="741"/>
      <w:bookmarkEnd w:id="742"/>
      <w:r>
        <w:rPr>
          <w:rtl/>
        </w:rPr>
        <w:t xml:space="preserve">לכן </w:t>
      </w:r>
      <w:bookmarkStart w:id="743" w:name="_ETM_Q4_356350"/>
      <w:bookmarkEnd w:id="743"/>
      <w:r>
        <w:rPr>
          <w:rtl/>
        </w:rPr>
        <w:t xml:space="preserve">יש </w:t>
      </w:r>
      <w:bookmarkStart w:id="744" w:name="_ETM_Q4_356500"/>
      <w:bookmarkEnd w:id="744"/>
      <w:r>
        <w:rPr>
          <w:rtl/>
        </w:rPr>
        <w:t xml:space="preserve">לנו </w:t>
      </w:r>
      <w:bookmarkStart w:id="745" w:name="_ETM_Q4_356830"/>
      <w:bookmarkEnd w:id="745"/>
      <w:r>
        <w:rPr>
          <w:rtl/>
        </w:rPr>
        <w:t xml:space="preserve">תוכנית </w:t>
      </w:r>
      <w:bookmarkStart w:id="746" w:name="_ETM_Q4_357430"/>
      <w:bookmarkEnd w:id="746"/>
      <w:r>
        <w:rPr>
          <w:rtl/>
        </w:rPr>
        <w:t xml:space="preserve">מסופים </w:t>
      </w:r>
      <w:bookmarkStart w:id="747" w:name="_ETM_Q4_358060"/>
      <w:bookmarkEnd w:id="747"/>
      <w:r>
        <w:rPr>
          <w:rtl/>
        </w:rPr>
        <w:t xml:space="preserve">לאומית </w:t>
      </w:r>
      <w:bookmarkStart w:id="748" w:name="_ETM_Q4_359130"/>
      <w:bookmarkEnd w:id="748"/>
      <w:r>
        <w:rPr>
          <w:rtl/>
        </w:rPr>
        <w:t xml:space="preserve">שמתכננת </w:t>
      </w:r>
      <w:bookmarkStart w:id="749" w:name="_ETM_Q4_359940"/>
      <w:bookmarkEnd w:id="749"/>
      <w:r>
        <w:rPr>
          <w:rtl/>
        </w:rPr>
        <w:t xml:space="preserve">כמעט </w:t>
      </w:r>
      <w:bookmarkStart w:id="750" w:name="_ETM_Q4_360270"/>
      <w:bookmarkEnd w:id="750"/>
      <w:r>
        <w:rPr>
          <w:rtl/>
        </w:rPr>
        <w:t xml:space="preserve">50 </w:t>
      </w:r>
      <w:bookmarkStart w:id="751" w:name="_ETM_Q4_360750"/>
      <w:bookmarkEnd w:id="751"/>
      <w:r>
        <w:rPr>
          <w:rFonts w:hint="cs"/>
          <w:rtl/>
        </w:rPr>
        <w:t>מ</w:t>
      </w:r>
      <w:r>
        <w:rPr>
          <w:rtl/>
        </w:rPr>
        <w:t>סופים</w:t>
      </w:r>
      <w:r>
        <w:rPr>
          <w:rFonts w:hint="cs"/>
          <w:rtl/>
        </w:rPr>
        <w:t xml:space="preserve"> </w:t>
      </w:r>
      <w:r w:rsidR="00FD4993">
        <w:rPr>
          <w:rFonts w:hint="eastAsia"/>
          <w:rtl/>
        </w:rPr>
        <w:t xml:space="preserve">– </w:t>
      </w:r>
      <w:r>
        <w:rPr>
          <w:rFonts w:hint="cs"/>
          <w:rtl/>
        </w:rPr>
        <w:t>עשרה</w:t>
      </w:r>
      <w:bookmarkStart w:id="752" w:name="_ETM_Q4_361350"/>
      <w:bookmarkEnd w:id="752"/>
      <w:r>
        <w:rPr>
          <w:rtl/>
        </w:rPr>
        <w:t xml:space="preserve"> </w:t>
      </w:r>
      <w:bookmarkStart w:id="753" w:name="_ETM_Q4_361770"/>
      <w:bookmarkEnd w:id="753"/>
      <w:r>
        <w:rPr>
          <w:rtl/>
        </w:rPr>
        <w:t xml:space="preserve">מהם </w:t>
      </w:r>
      <w:bookmarkStart w:id="754" w:name="_ETM_Q4_361980"/>
      <w:bookmarkEnd w:id="754"/>
      <w:r>
        <w:rPr>
          <w:rtl/>
        </w:rPr>
        <w:t xml:space="preserve">כבר </w:t>
      </w:r>
      <w:bookmarkStart w:id="755" w:name="_ETM_Q4_362190"/>
      <w:bookmarkEnd w:id="755"/>
      <w:r>
        <w:rPr>
          <w:rtl/>
        </w:rPr>
        <w:t xml:space="preserve">יצאו </w:t>
      </w:r>
      <w:bookmarkStart w:id="756" w:name="_ETM_Q4_362910"/>
      <w:bookmarkEnd w:id="756"/>
      <w:r>
        <w:rPr>
          <w:rtl/>
        </w:rPr>
        <w:t xml:space="preserve">לעבודה </w:t>
      </w:r>
      <w:bookmarkStart w:id="757" w:name="_ETM_Q4_364020"/>
      <w:bookmarkEnd w:id="757"/>
      <w:r>
        <w:rPr>
          <w:rtl/>
        </w:rPr>
        <w:t xml:space="preserve">בשנה </w:t>
      </w:r>
      <w:bookmarkStart w:id="758" w:name="_ETM_Q4_364440"/>
      <w:bookmarkEnd w:id="758"/>
      <w:r>
        <w:rPr>
          <w:rtl/>
        </w:rPr>
        <w:t>הזאת</w:t>
      </w:r>
      <w:bookmarkStart w:id="759" w:name="_ETM_Q4_365069"/>
      <w:bookmarkEnd w:id="759"/>
      <w:r>
        <w:rPr>
          <w:rFonts w:hint="cs"/>
          <w:rtl/>
        </w:rPr>
        <w:t xml:space="preserve">, </w:t>
      </w:r>
      <w:r>
        <w:rPr>
          <w:rtl/>
        </w:rPr>
        <w:t xml:space="preserve">אני </w:t>
      </w:r>
      <w:bookmarkStart w:id="760" w:name="_ETM_Q4_365280"/>
      <w:bookmarkEnd w:id="760"/>
      <w:r>
        <w:rPr>
          <w:rtl/>
        </w:rPr>
        <w:t xml:space="preserve">שמחה </w:t>
      </w:r>
      <w:bookmarkStart w:id="761" w:name="_ETM_Q4_365669"/>
      <w:bookmarkEnd w:id="761"/>
      <w:r>
        <w:rPr>
          <w:rtl/>
        </w:rPr>
        <w:t xml:space="preserve">לדווח </w:t>
      </w:r>
      <w:bookmarkStart w:id="762" w:name="_ETM_Q4_366750"/>
      <w:bookmarkEnd w:id="762"/>
      <w:r w:rsidR="00FD4993">
        <w:rPr>
          <w:rFonts w:hint="cs"/>
          <w:rtl/>
        </w:rPr>
        <w:t xml:space="preserve">– </w:t>
      </w:r>
      <w:r>
        <w:rPr>
          <w:rtl/>
        </w:rPr>
        <w:t xml:space="preserve">והמטרה </w:t>
      </w:r>
      <w:bookmarkStart w:id="763" w:name="_ETM_Q4_367709"/>
      <w:bookmarkEnd w:id="763"/>
      <w:r>
        <w:rPr>
          <w:rtl/>
        </w:rPr>
        <w:t xml:space="preserve">היא </w:t>
      </w:r>
      <w:bookmarkStart w:id="764" w:name="_ETM_Q4_367830"/>
      <w:bookmarkStart w:id="765" w:name="_ETM_Q4_368250"/>
      <w:bookmarkEnd w:id="764"/>
      <w:bookmarkEnd w:id="765"/>
      <w:r>
        <w:rPr>
          <w:rtl/>
        </w:rPr>
        <w:t xml:space="preserve">להפוך </w:t>
      </w:r>
      <w:bookmarkStart w:id="766" w:name="_ETM_Q4_368610"/>
      <w:bookmarkEnd w:id="766"/>
      <w:r>
        <w:rPr>
          <w:rtl/>
        </w:rPr>
        <w:t xml:space="preserve">את </w:t>
      </w:r>
      <w:bookmarkStart w:id="767" w:name="_ETM_Q4_368700"/>
      <w:bookmarkEnd w:id="767"/>
      <w:r>
        <w:rPr>
          <w:rtl/>
        </w:rPr>
        <w:t xml:space="preserve">זה </w:t>
      </w:r>
      <w:bookmarkStart w:id="768" w:name="_ETM_Q4_368819"/>
      <w:bookmarkEnd w:id="768"/>
      <w:r>
        <w:rPr>
          <w:rtl/>
        </w:rPr>
        <w:t xml:space="preserve">למשהו </w:t>
      </w:r>
      <w:bookmarkStart w:id="769" w:name="_ETM_Q4_369150"/>
      <w:bookmarkEnd w:id="769"/>
      <w:r>
        <w:rPr>
          <w:rtl/>
        </w:rPr>
        <w:t xml:space="preserve">שהוא </w:t>
      </w:r>
      <w:bookmarkStart w:id="770" w:name="_ETM_Q4_369330"/>
      <w:bookmarkEnd w:id="770"/>
      <w:r>
        <w:rPr>
          <w:rtl/>
        </w:rPr>
        <w:t xml:space="preserve">באמת </w:t>
      </w:r>
      <w:bookmarkStart w:id="771" w:name="_ETM_Q4_369630"/>
      <w:bookmarkEnd w:id="771"/>
      <w:r>
        <w:rPr>
          <w:rtl/>
        </w:rPr>
        <w:t xml:space="preserve">הרבה </w:t>
      </w:r>
      <w:bookmarkStart w:id="772" w:name="_ETM_Q4_369900"/>
      <w:bookmarkEnd w:id="772"/>
      <w:r>
        <w:rPr>
          <w:rtl/>
        </w:rPr>
        <w:t xml:space="preserve">יותר </w:t>
      </w:r>
      <w:bookmarkStart w:id="773" w:name="_ETM_Q4_370139"/>
      <w:bookmarkEnd w:id="773"/>
      <w:r>
        <w:rPr>
          <w:rtl/>
        </w:rPr>
        <w:t>שירותי</w:t>
      </w:r>
      <w:r>
        <w:rPr>
          <w:rFonts w:hint="cs"/>
          <w:rtl/>
        </w:rPr>
        <w:t>,</w:t>
      </w:r>
      <w:r>
        <w:rPr>
          <w:rtl/>
        </w:rPr>
        <w:t xml:space="preserve"> </w:t>
      </w:r>
      <w:bookmarkStart w:id="774" w:name="_ETM_Q4_370770"/>
      <w:bookmarkEnd w:id="774"/>
      <w:r>
        <w:rPr>
          <w:rtl/>
        </w:rPr>
        <w:t xml:space="preserve">הרבה </w:t>
      </w:r>
      <w:bookmarkStart w:id="775" w:name="_ETM_Q4_371010"/>
      <w:bookmarkEnd w:id="775"/>
      <w:r>
        <w:rPr>
          <w:rtl/>
        </w:rPr>
        <w:t xml:space="preserve">יותר </w:t>
      </w:r>
      <w:bookmarkStart w:id="776" w:name="_ETM_Q4_371220"/>
      <w:bookmarkEnd w:id="776"/>
      <w:r>
        <w:rPr>
          <w:rtl/>
        </w:rPr>
        <w:t>נעים</w:t>
      </w:r>
      <w:r>
        <w:rPr>
          <w:rFonts w:hint="cs"/>
          <w:rtl/>
        </w:rPr>
        <w:t>,</w:t>
      </w:r>
      <w:r>
        <w:rPr>
          <w:rtl/>
        </w:rPr>
        <w:t xml:space="preserve"> </w:t>
      </w:r>
      <w:bookmarkStart w:id="777" w:name="_ETM_Q4_372000"/>
      <w:bookmarkEnd w:id="777"/>
      <w:r>
        <w:rPr>
          <w:rtl/>
        </w:rPr>
        <w:t xml:space="preserve">הרבה </w:t>
      </w:r>
      <w:bookmarkStart w:id="778" w:name="_ETM_Q4_372270"/>
      <w:bookmarkEnd w:id="778"/>
      <w:r>
        <w:rPr>
          <w:rtl/>
        </w:rPr>
        <w:t xml:space="preserve">יותר </w:t>
      </w:r>
      <w:bookmarkStart w:id="779" w:name="_ETM_Q4_372840"/>
      <w:bookmarkEnd w:id="779"/>
      <w:r>
        <w:rPr>
          <w:rtl/>
        </w:rPr>
        <w:t xml:space="preserve">יעיל </w:t>
      </w:r>
      <w:bookmarkStart w:id="780" w:name="_ETM_Q4_373770"/>
      <w:bookmarkEnd w:id="780"/>
      <w:r>
        <w:rPr>
          <w:rtl/>
        </w:rPr>
        <w:t xml:space="preserve">וודאי </w:t>
      </w:r>
      <w:bookmarkStart w:id="781" w:name="_ETM_Q4_374760"/>
      <w:bookmarkEnd w:id="781"/>
      <w:r>
        <w:rPr>
          <w:rtl/>
        </w:rPr>
        <w:t xml:space="preserve">הרבה </w:t>
      </w:r>
      <w:bookmarkStart w:id="782" w:name="_ETM_Q4_375239"/>
      <w:bookmarkEnd w:id="782"/>
      <w:r>
        <w:rPr>
          <w:rtl/>
        </w:rPr>
        <w:t xml:space="preserve">הרבה </w:t>
      </w:r>
      <w:bookmarkStart w:id="783" w:name="_ETM_Q4_375600"/>
      <w:bookmarkEnd w:id="783"/>
      <w:r>
        <w:rPr>
          <w:rtl/>
        </w:rPr>
        <w:t xml:space="preserve">הרבה </w:t>
      </w:r>
      <w:bookmarkStart w:id="784" w:name="_ETM_Q4_376169"/>
      <w:bookmarkEnd w:id="784"/>
      <w:r>
        <w:rPr>
          <w:rFonts w:hint="cs"/>
          <w:rtl/>
        </w:rPr>
        <w:t xml:space="preserve">– </w:t>
      </w:r>
      <w:r>
        <w:rPr>
          <w:rtl/>
        </w:rPr>
        <w:t xml:space="preserve">ועד </w:t>
      </w:r>
      <w:bookmarkStart w:id="785" w:name="_ETM_Q4_376620"/>
      <w:bookmarkEnd w:id="785"/>
      <w:r>
        <w:rPr>
          <w:rtl/>
        </w:rPr>
        <w:t xml:space="preserve">כדי </w:t>
      </w:r>
      <w:bookmarkStart w:id="786" w:name="_ETM_Q4_376860"/>
      <w:bookmarkEnd w:id="786"/>
      <w:r>
        <w:rPr>
          <w:rtl/>
        </w:rPr>
        <w:t xml:space="preserve">בכלל </w:t>
      </w:r>
      <w:bookmarkStart w:id="787" w:name="_ETM_Q4_377400"/>
      <w:bookmarkEnd w:id="787"/>
      <w:r>
        <w:rPr>
          <w:rtl/>
        </w:rPr>
        <w:t xml:space="preserve">לא </w:t>
      </w:r>
      <w:bookmarkStart w:id="788" w:name="_ETM_Q4_377910"/>
      <w:bookmarkEnd w:id="788"/>
      <w:r>
        <w:rPr>
          <w:rtl/>
        </w:rPr>
        <w:t xml:space="preserve">מפגע </w:t>
      </w:r>
      <w:bookmarkStart w:id="789" w:name="_ETM_Q4_378389"/>
      <w:bookmarkEnd w:id="789"/>
      <w:r>
        <w:rPr>
          <w:rtl/>
        </w:rPr>
        <w:t>לציבור</w:t>
      </w:r>
      <w:r>
        <w:rPr>
          <w:rFonts w:hint="cs"/>
          <w:rtl/>
        </w:rPr>
        <w:t>.</w:t>
      </w:r>
    </w:p>
    <w:p w:rsidR="008A18D3" w:rsidRDefault="008A18D3" w:rsidP="00EE67A3">
      <w:pPr>
        <w:rPr>
          <w:rtl/>
        </w:rPr>
      </w:pPr>
    </w:p>
    <w:p w:rsidR="008A18D3" w:rsidRDefault="008A18D3" w:rsidP="00EE67A3">
      <w:pPr>
        <w:rPr>
          <w:rtl/>
        </w:rPr>
      </w:pPr>
      <w:bookmarkStart w:id="790" w:name="_ETM_Q4_374000"/>
      <w:bookmarkStart w:id="791" w:name="_ETM_Q4_384139"/>
      <w:bookmarkEnd w:id="790"/>
      <w:bookmarkEnd w:id="791"/>
      <w:r>
        <w:rPr>
          <w:rtl/>
        </w:rPr>
        <w:t xml:space="preserve">אדוני </w:t>
      </w:r>
      <w:bookmarkStart w:id="792" w:name="_ETM_Q4_384500"/>
      <w:bookmarkEnd w:id="792"/>
      <w:r>
        <w:rPr>
          <w:rtl/>
        </w:rPr>
        <w:t>היושב-ראש</w:t>
      </w:r>
      <w:r>
        <w:rPr>
          <w:rFonts w:hint="cs"/>
          <w:rtl/>
        </w:rPr>
        <w:t>?</w:t>
      </w:r>
    </w:p>
    <w:p w:rsidR="008A18D3" w:rsidRDefault="008A18D3" w:rsidP="00EE67A3">
      <w:pPr>
        <w:rPr>
          <w:rtl/>
        </w:rPr>
      </w:pPr>
      <w:bookmarkStart w:id="793" w:name="_ETM_Q4_380000"/>
      <w:bookmarkEnd w:id="793"/>
    </w:p>
    <w:p w:rsidR="008A18D3" w:rsidRDefault="008A18D3" w:rsidP="00EE67A3">
      <w:pPr>
        <w:pStyle w:val="af6"/>
        <w:keepNext/>
        <w:rPr>
          <w:rtl/>
        </w:rPr>
      </w:pPr>
      <w:bookmarkStart w:id="794" w:name="ET_yor_6245_10"/>
      <w:r w:rsidRPr="006F19CE">
        <w:rPr>
          <w:rStyle w:val="TagStyle"/>
          <w:rtl/>
        </w:rPr>
        <w:t xml:space="preserve"> &lt;&lt; יור &gt;&gt; </w:t>
      </w:r>
      <w:r>
        <w:rPr>
          <w:rtl/>
        </w:rPr>
        <w:t>היו"ר דוד ביטן:</w:t>
      </w:r>
      <w:r w:rsidRPr="006F19CE">
        <w:rPr>
          <w:rStyle w:val="TagStyle"/>
          <w:rtl/>
        </w:rPr>
        <w:t xml:space="preserve"> &lt;&lt; יור &gt;&gt;</w:t>
      </w:r>
      <w:r>
        <w:rPr>
          <w:rtl/>
        </w:rPr>
        <w:t xml:space="preserve">  </w:t>
      </w:r>
      <w:bookmarkEnd w:id="794"/>
    </w:p>
    <w:p w:rsidR="008A18D3" w:rsidRDefault="008A18D3" w:rsidP="008D5FB9">
      <w:pPr>
        <w:rPr>
          <w:rtl/>
        </w:rPr>
      </w:pPr>
    </w:p>
    <w:p w:rsidR="008A18D3" w:rsidRDefault="008A18D3" w:rsidP="00EE67A3">
      <w:pPr>
        <w:rPr>
          <w:rtl/>
        </w:rPr>
      </w:pPr>
      <w:bookmarkStart w:id="795" w:name="_ETM_Q4_381000"/>
      <w:bookmarkStart w:id="796" w:name="_ETM_Q4_386389"/>
      <w:bookmarkEnd w:id="795"/>
      <w:bookmarkEnd w:id="796"/>
      <w:r>
        <w:rPr>
          <w:rtl/>
        </w:rPr>
        <w:t xml:space="preserve">שאלה </w:t>
      </w:r>
      <w:bookmarkStart w:id="797" w:name="_ETM_Q4_386719"/>
      <w:bookmarkEnd w:id="797"/>
      <w:r>
        <w:rPr>
          <w:rtl/>
        </w:rPr>
        <w:t xml:space="preserve">נוספת </w:t>
      </w:r>
      <w:bookmarkStart w:id="798" w:name="_ETM_Q4_387230"/>
      <w:bookmarkEnd w:id="798"/>
      <w:r w:rsidR="000D00FC">
        <w:rPr>
          <w:rFonts w:hint="cs"/>
          <w:rtl/>
        </w:rPr>
        <w:t xml:space="preserve">– </w:t>
      </w:r>
      <w:r>
        <w:rPr>
          <w:rtl/>
        </w:rPr>
        <w:t xml:space="preserve">לחבר </w:t>
      </w:r>
      <w:bookmarkStart w:id="799" w:name="_ETM_Q4_387499"/>
      <w:bookmarkEnd w:id="799"/>
      <w:r>
        <w:rPr>
          <w:rtl/>
        </w:rPr>
        <w:t>הכנסת</w:t>
      </w:r>
      <w:r>
        <w:rPr>
          <w:rFonts w:hint="cs"/>
          <w:rtl/>
        </w:rPr>
        <w:t xml:space="preserve"> עופר כסיף.</w:t>
      </w:r>
    </w:p>
    <w:p w:rsidR="008A18D3" w:rsidRDefault="008A18D3" w:rsidP="00EE67A3">
      <w:pPr>
        <w:rPr>
          <w:rtl/>
        </w:rPr>
      </w:pPr>
      <w:bookmarkStart w:id="800" w:name="_ETM_Q4_387000"/>
      <w:bookmarkEnd w:id="800"/>
    </w:p>
    <w:p w:rsidR="008A18D3" w:rsidRDefault="008A18D3" w:rsidP="00EE67A3">
      <w:pPr>
        <w:pStyle w:val="a4"/>
        <w:keepNext/>
        <w:rPr>
          <w:rtl/>
        </w:rPr>
      </w:pPr>
      <w:bookmarkStart w:id="801" w:name="ET_speaker_5785_11"/>
      <w:r w:rsidRPr="006F19CE">
        <w:rPr>
          <w:rStyle w:val="TagStyle"/>
          <w:rtl/>
        </w:rPr>
        <w:lastRenderedPageBreak/>
        <w:t xml:space="preserve"> &lt;&lt; דובר &gt;&gt; </w:t>
      </w:r>
      <w:bookmarkStart w:id="802" w:name="_Toc98161188"/>
      <w:bookmarkStart w:id="803" w:name="_Toc98162584"/>
      <w:bookmarkStart w:id="804" w:name="_Toc123738119"/>
      <w:r>
        <w:rPr>
          <w:rtl/>
        </w:rPr>
        <w:t>עופר כסיף (הרשימה המשותפת):</w:t>
      </w:r>
      <w:bookmarkEnd w:id="802"/>
      <w:bookmarkEnd w:id="803"/>
      <w:bookmarkEnd w:id="804"/>
      <w:r w:rsidRPr="006F19CE">
        <w:rPr>
          <w:rStyle w:val="TagStyle"/>
          <w:rtl/>
        </w:rPr>
        <w:t xml:space="preserve"> &lt;&lt; דובר &gt;&gt;</w:t>
      </w:r>
      <w:r>
        <w:rPr>
          <w:rtl/>
        </w:rPr>
        <w:t xml:space="preserve">  </w:t>
      </w:r>
      <w:bookmarkEnd w:id="801"/>
    </w:p>
    <w:p w:rsidR="008A18D3" w:rsidRDefault="008A18D3" w:rsidP="008D5FB9">
      <w:pPr>
        <w:rPr>
          <w:rtl/>
        </w:rPr>
      </w:pPr>
    </w:p>
    <w:p w:rsidR="008A18D3" w:rsidRDefault="008A18D3" w:rsidP="00EE67A3">
      <w:pPr>
        <w:rPr>
          <w:rtl/>
        </w:rPr>
      </w:pPr>
      <w:bookmarkStart w:id="805" w:name="_ETM_Q4_392000"/>
      <w:bookmarkStart w:id="806" w:name="_ETM_Q4_392240"/>
      <w:bookmarkEnd w:id="805"/>
      <w:bookmarkEnd w:id="806"/>
      <w:r>
        <w:rPr>
          <w:rtl/>
        </w:rPr>
        <w:t xml:space="preserve">תודה </w:t>
      </w:r>
      <w:bookmarkStart w:id="807" w:name="_ETM_Q4_392570"/>
      <w:bookmarkEnd w:id="807"/>
      <w:r>
        <w:rPr>
          <w:rtl/>
        </w:rPr>
        <w:t>רבה</w:t>
      </w:r>
      <w:r>
        <w:rPr>
          <w:rFonts w:hint="cs"/>
          <w:rtl/>
        </w:rPr>
        <w:t>.</w:t>
      </w:r>
      <w:r>
        <w:rPr>
          <w:rtl/>
        </w:rPr>
        <w:t xml:space="preserve"> </w:t>
      </w:r>
      <w:bookmarkStart w:id="808" w:name="_ETM_Q4_393200"/>
      <w:bookmarkEnd w:id="808"/>
      <w:r>
        <w:rPr>
          <w:rtl/>
        </w:rPr>
        <w:t xml:space="preserve">גברתי </w:t>
      </w:r>
      <w:bookmarkStart w:id="809" w:name="_ETM_Q4_393530"/>
      <w:bookmarkEnd w:id="809"/>
      <w:r>
        <w:rPr>
          <w:rtl/>
        </w:rPr>
        <w:t>השרה</w:t>
      </w:r>
      <w:r>
        <w:rPr>
          <w:rFonts w:hint="cs"/>
          <w:rtl/>
        </w:rPr>
        <w:t>,</w:t>
      </w:r>
      <w:r>
        <w:rPr>
          <w:rtl/>
        </w:rPr>
        <w:t xml:space="preserve"> </w:t>
      </w:r>
      <w:bookmarkStart w:id="810" w:name="_ETM_Q4_393919"/>
      <w:bookmarkEnd w:id="810"/>
      <w:r>
        <w:rPr>
          <w:rtl/>
        </w:rPr>
        <w:t xml:space="preserve">אדוני </w:t>
      </w:r>
      <w:bookmarkStart w:id="811" w:name="_ETM_Q4_394220"/>
      <w:bookmarkEnd w:id="811"/>
      <w:r>
        <w:rPr>
          <w:rtl/>
        </w:rPr>
        <w:t>היושב-ראש</w:t>
      </w:r>
      <w:bookmarkStart w:id="812" w:name="_ETM_Q4_397959"/>
      <w:bookmarkEnd w:id="812"/>
      <w:r>
        <w:rPr>
          <w:rFonts w:hint="cs"/>
          <w:rtl/>
        </w:rPr>
        <w:t xml:space="preserve">, </w:t>
      </w:r>
      <w:bookmarkStart w:id="813" w:name="_ETM_Q4_395000"/>
      <w:bookmarkEnd w:id="813"/>
      <w:r>
        <w:rPr>
          <w:rtl/>
        </w:rPr>
        <w:t>שומעים</w:t>
      </w:r>
      <w:r>
        <w:rPr>
          <w:rFonts w:hint="cs"/>
          <w:rtl/>
        </w:rPr>
        <w:t>?</w:t>
      </w:r>
      <w:r>
        <w:rPr>
          <w:rtl/>
        </w:rPr>
        <w:t xml:space="preserve"> </w:t>
      </w:r>
      <w:bookmarkStart w:id="814" w:name="_ETM_Q4_398470"/>
      <w:bookmarkEnd w:id="814"/>
      <w:r>
        <w:rPr>
          <w:rtl/>
        </w:rPr>
        <w:t xml:space="preserve">כי </w:t>
      </w:r>
      <w:bookmarkStart w:id="815" w:name="_ETM_Q4_398920"/>
      <w:bookmarkEnd w:id="815"/>
      <w:r>
        <w:rPr>
          <w:rFonts w:hint="cs"/>
          <w:rtl/>
        </w:rPr>
        <w:t xml:space="preserve">אני </w:t>
      </w:r>
      <w:r>
        <w:rPr>
          <w:rtl/>
        </w:rPr>
        <w:t xml:space="preserve">לא </w:t>
      </w:r>
      <w:bookmarkStart w:id="816" w:name="_ETM_Q4_399069"/>
      <w:bookmarkEnd w:id="816"/>
      <w:r>
        <w:rPr>
          <w:rtl/>
        </w:rPr>
        <w:t>יודע</w:t>
      </w:r>
      <w:r>
        <w:rPr>
          <w:rFonts w:hint="cs"/>
          <w:rtl/>
        </w:rPr>
        <w:t>,</w:t>
      </w:r>
      <w:r>
        <w:rPr>
          <w:rtl/>
        </w:rPr>
        <w:t xml:space="preserve"> </w:t>
      </w:r>
      <w:bookmarkStart w:id="817" w:name="_ETM_Q4_399250"/>
      <w:bookmarkEnd w:id="817"/>
      <w:r>
        <w:rPr>
          <w:rtl/>
        </w:rPr>
        <w:t xml:space="preserve">יש </w:t>
      </w:r>
      <w:bookmarkStart w:id="818" w:name="_ETM_Q4_399400"/>
      <w:bookmarkEnd w:id="818"/>
      <w:r>
        <w:rPr>
          <w:rtl/>
        </w:rPr>
        <w:t>פה</w:t>
      </w:r>
      <w:r>
        <w:rPr>
          <w:rFonts w:hint="cs"/>
          <w:rtl/>
        </w:rPr>
        <w:t xml:space="preserve"> זמזומים </w:t>
      </w:r>
      <w:r>
        <w:rPr>
          <w:rtl/>
        </w:rPr>
        <w:t>–</w:t>
      </w:r>
      <w:r>
        <w:rPr>
          <w:rFonts w:hint="cs"/>
          <w:rtl/>
        </w:rPr>
        <w:t xml:space="preserve"> לא שומעים טוב.</w:t>
      </w:r>
    </w:p>
    <w:p w:rsidR="008A18D3" w:rsidRDefault="008A18D3" w:rsidP="00EE67A3">
      <w:pPr>
        <w:rPr>
          <w:rtl/>
          <w:lang w:eastAsia="he-IL"/>
        </w:rPr>
      </w:pPr>
      <w:bookmarkStart w:id="819" w:name="_ETM_Q4_394000"/>
      <w:bookmarkEnd w:id="819"/>
    </w:p>
    <w:p w:rsidR="008A18D3" w:rsidRDefault="008A18D3" w:rsidP="00EE67A3">
      <w:pPr>
        <w:pStyle w:val="af6"/>
        <w:keepNext/>
        <w:rPr>
          <w:rtl/>
        </w:rPr>
      </w:pPr>
      <w:bookmarkStart w:id="820" w:name="ET_yor_6245_14"/>
      <w:r w:rsidRPr="006F19CE">
        <w:rPr>
          <w:rStyle w:val="TagStyle"/>
          <w:rtl/>
        </w:rPr>
        <w:t xml:space="preserve"> &lt;&lt; יור &gt;&gt; </w:t>
      </w:r>
      <w:r>
        <w:rPr>
          <w:rtl/>
        </w:rPr>
        <w:t>היו"ר דוד ביטן:</w:t>
      </w:r>
      <w:r w:rsidRPr="006F19CE">
        <w:rPr>
          <w:rStyle w:val="TagStyle"/>
          <w:rtl/>
        </w:rPr>
        <w:t xml:space="preserve"> &lt;&lt; יור &gt;&gt;</w:t>
      </w:r>
      <w:r>
        <w:rPr>
          <w:rtl/>
        </w:rPr>
        <w:t xml:space="preserve">  </w:t>
      </w:r>
      <w:bookmarkEnd w:id="820"/>
    </w:p>
    <w:p w:rsidR="008A18D3" w:rsidRDefault="008A18D3" w:rsidP="008D5FB9">
      <w:pPr>
        <w:rPr>
          <w:rtl/>
          <w:lang w:eastAsia="he-IL"/>
        </w:rPr>
      </w:pPr>
    </w:p>
    <w:p w:rsidR="008A18D3" w:rsidRDefault="008A18D3" w:rsidP="00EE67A3">
      <w:pPr>
        <w:rPr>
          <w:rtl/>
          <w:lang w:eastAsia="he-IL"/>
        </w:rPr>
      </w:pPr>
      <w:r w:rsidRPr="009E6982">
        <w:rPr>
          <w:rFonts w:hint="cs"/>
          <w:rtl/>
          <w:lang w:eastAsia="he-IL"/>
        </w:rPr>
        <w:t xml:space="preserve">שומעים אותך. </w:t>
      </w:r>
      <w:bookmarkStart w:id="821" w:name="_ETM_Q4_400000"/>
      <w:bookmarkEnd w:id="821"/>
    </w:p>
    <w:p w:rsidR="008A18D3" w:rsidRPr="006F19CE" w:rsidRDefault="008A18D3" w:rsidP="00EE67A3">
      <w:pPr>
        <w:rPr>
          <w:rtl/>
          <w:lang w:eastAsia="he-IL"/>
        </w:rPr>
      </w:pPr>
      <w:bookmarkStart w:id="822" w:name="_ETM_Q4_396000"/>
      <w:bookmarkEnd w:id="822"/>
    </w:p>
    <w:p w:rsidR="008A18D3" w:rsidRDefault="008A18D3" w:rsidP="00EE67A3">
      <w:pPr>
        <w:pStyle w:val="-"/>
        <w:keepNext/>
        <w:rPr>
          <w:rtl/>
        </w:rPr>
      </w:pPr>
      <w:bookmarkStart w:id="823" w:name="ET_speakercontinue_6207_13"/>
      <w:r w:rsidRPr="006F19CE">
        <w:rPr>
          <w:rStyle w:val="TagStyle"/>
          <w:rtl/>
        </w:rPr>
        <w:t xml:space="preserve"> &lt;&lt; דובר_המשך &gt;&gt; </w:t>
      </w:r>
      <w:r>
        <w:rPr>
          <w:rtl/>
        </w:rPr>
        <w:t>שרת התחבורה והבטיחות בדרכים מרב מיכאלי:</w:t>
      </w:r>
      <w:r w:rsidRPr="006F19CE">
        <w:rPr>
          <w:rStyle w:val="TagStyle"/>
          <w:rtl/>
        </w:rPr>
        <w:t xml:space="preserve"> &lt;&lt; דובר_המשך &gt;&gt;</w:t>
      </w:r>
      <w:r>
        <w:rPr>
          <w:rtl/>
        </w:rPr>
        <w:t xml:space="preserve">  </w:t>
      </w:r>
      <w:bookmarkEnd w:id="823"/>
    </w:p>
    <w:p w:rsidR="008A18D3" w:rsidRDefault="008A18D3" w:rsidP="008D5FB9">
      <w:pPr>
        <w:rPr>
          <w:rtl/>
          <w:lang w:eastAsia="he-IL"/>
        </w:rPr>
      </w:pPr>
    </w:p>
    <w:p w:rsidR="008A18D3" w:rsidRDefault="008A18D3" w:rsidP="00EE67A3">
      <w:pPr>
        <w:rPr>
          <w:rtl/>
          <w:lang w:eastAsia="he-IL"/>
        </w:rPr>
      </w:pPr>
      <w:r>
        <w:rPr>
          <w:rFonts w:hint="cs"/>
          <w:rtl/>
          <w:lang w:eastAsia="he-IL"/>
        </w:rPr>
        <w:t xml:space="preserve">אני </w:t>
      </w:r>
      <w:bookmarkStart w:id="824" w:name="_ETM_Q4_399000"/>
      <w:bookmarkEnd w:id="824"/>
      <w:r>
        <w:rPr>
          <w:rFonts w:hint="cs"/>
          <w:rtl/>
          <w:lang w:eastAsia="he-IL"/>
        </w:rPr>
        <w:t>שומעת מצוין.</w:t>
      </w:r>
    </w:p>
    <w:p w:rsidR="008A18D3" w:rsidRDefault="008A18D3" w:rsidP="00EE67A3">
      <w:pPr>
        <w:rPr>
          <w:rtl/>
          <w:lang w:eastAsia="he-IL"/>
        </w:rPr>
      </w:pPr>
    </w:p>
    <w:p w:rsidR="008A18D3" w:rsidRDefault="00E61D1C" w:rsidP="00E61D1C">
      <w:pPr>
        <w:pStyle w:val="-"/>
        <w:rPr>
          <w:rtl/>
        </w:rPr>
      </w:pPr>
      <w:bookmarkStart w:id="825" w:name="_ETM_Q4_402000"/>
      <w:bookmarkStart w:id="826" w:name="ET_speakercontinue_5785_16"/>
      <w:bookmarkEnd w:id="825"/>
      <w:r w:rsidRPr="00E61D1C">
        <w:rPr>
          <w:rStyle w:val="TagStyle"/>
          <w:rtl/>
        </w:rPr>
        <w:t xml:space="preserve"> &lt;&lt; דובר_המשך &gt;&gt;</w:t>
      </w:r>
      <w:r w:rsidR="008A18D3" w:rsidRPr="006F19CE">
        <w:rPr>
          <w:rStyle w:val="TagStyle"/>
          <w:rtl/>
        </w:rPr>
        <w:t xml:space="preserve"> </w:t>
      </w:r>
      <w:bookmarkStart w:id="827" w:name="_Toc98161189"/>
      <w:r w:rsidR="008A18D3">
        <w:rPr>
          <w:rtl/>
        </w:rPr>
        <w:t>עופר כסיף (הרשימה המשותפת):</w:t>
      </w:r>
      <w:bookmarkEnd w:id="827"/>
      <w:r w:rsidR="008A18D3" w:rsidRPr="006F19CE">
        <w:rPr>
          <w:rStyle w:val="TagStyle"/>
          <w:rtl/>
        </w:rPr>
        <w:t xml:space="preserve"> </w:t>
      </w:r>
      <w:r w:rsidRPr="00E61D1C">
        <w:rPr>
          <w:rStyle w:val="TagStyle"/>
          <w:rtl/>
        </w:rPr>
        <w:t xml:space="preserve">&lt;&lt; דובר_המשך &gt;&gt; </w:t>
      </w:r>
      <w:r w:rsidR="008A18D3">
        <w:rPr>
          <w:rtl/>
        </w:rPr>
        <w:t xml:space="preserve">  </w:t>
      </w:r>
      <w:bookmarkEnd w:id="826"/>
    </w:p>
    <w:p w:rsidR="008A18D3" w:rsidRDefault="008A18D3" w:rsidP="008D5FB9">
      <w:pPr>
        <w:rPr>
          <w:rtl/>
          <w:lang w:eastAsia="he-IL"/>
        </w:rPr>
      </w:pPr>
    </w:p>
    <w:p w:rsidR="008A18D3" w:rsidRDefault="008A18D3" w:rsidP="000D00FC">
      <w:pPr>
        <w:rPr>
          <w:rtl/>
        </w:rPr>
      </w:pPr>
      <w:bookmarkStart w:id="828" w:name="_ETM_Q4_397000"/>
      <w:bookmarkStart w:id="829" w:name="_ETM_Q4_398000"/>
      <w:bookmarkStart w:id="830" w:name="_ETM_Q4_400180"/>
      <w:bookmarkStart w:id="831" w:name="_ETM_Q4_403769"/>
      <w:bookmarkEnd w:id="828"/>
      <w:bookmarkEnd w:id="829"/>
      <w:bookmarkEnd w:id="830"/>
      <w:bookmarkEnd w:id="831"/>
      <w:r>
        <w:rPr>
          <w:rtl/>
        </w:rPr>
        <w:t xml:space="preserve">השאלה </w:t>
      </w:r>
      <w:bookmarkStart w:id="832" w:name="_ETM_Q4_404370"/>
      <w:bookmarkEnd w:id="832"/>
      <w:r>
        <w:rPr>
          <w:rtl/>
        </w:rPr>
        <w:t xml:space="preserve">שלי </w:t>
      </w:r>
      <w:bookmarkStart w:id="833" w:name="_ETM_Q4_404670"/>
      <w:bookmarkEnd w:id="833"/>
      <w:r>
        <w:rPr>
          <w:rtl/>
        </w:rPr>
        <w:t xml:space="preserve">נוגעת </w:t>
      </w:r>
      <w:bookmarkStart w:id="834" w:name="_ETM_Q4_405209"/>
      <w:bookmarkEnd w:id="834"/>
      <w:r>
        <w:rPr>
          <w:rtl/>
        </w:rPr>
        <w:t xml:space="preserve">להחלטה </w:t>
      </w:r>
      <w:bookmarkStart w:id="835" w:name="_ETM_Q4_406200"/>
      <w:bookmarkEnd w:id="835"/>
      <w:r>
        <w:rPr>
          <w:rtl/>
        </w:rPr>
        <w:t xml:space="preserve">שהתקבלה </w:t>
      </w:r>
      <w:bookmarkStart w:id="836" w:name="_ETM_Q4_406739"/>
      <w:bookmarkEnd w:id="836"/>
      <w:r>
        <w:rPr>
          <w:rtl/>
        </w:rPr>
        <w:t xml:space="preserve">ברגע </w:t>
      </w:r>
      <w:bookmarkStart w:id="837" w:name="_ETM_Q4_407129"/>
      <w:bookmarkEnd w:id="837"/>
      <w:r>
        <w:rPr>
          <w:rtl/>
        </w:rPr>
        <w:t xml:space="preserve">האחרון </w:t>
      </w:r>
      <w:bookmarkStart w:id="838" w:name="_ETM_Q4_407579"/>
      <w:bookmarkEnd w:id="838"/>
      <w:r>
        <w:rPr>
          <w:rtl/>
        </w:rPr>
        <w:t xml:space="preserve">לדחיית </w:t>
      </w:r>
      <w:bookmarkStart w:id="839" w:name="_ETM_Q4_408750"/>
      <w:bookmarkEnd w:id="839"/>
      <w:r>
        <w:rPr>
          <w:rtl/>
        </w:rPr>
        <w:t xml:space="preserve">הפינוי </w:t>
      </w:r>
      <w:bookmarkStart w:id="840" w:name="_ETM_Q4_409200"/>
      <w:bookmarkEnd w:id="840"/>
      <w:r>
        <w:rPr>
          <w:rtl/>
        </w:rPr>
        <w:t xml:space="preserve">של </w:t>
      </w:r>
      <w:bookmarkStart w:id="841" w:name="_ETM_Q4_409409"/>
      <w:bookmarkEnd w:id="841"/>
      <w:r>
        <w:rPr>
          <w:rtl/>
        </w:rPr>
        <w:t xml:space="preserve">התחנה </w:t>
      </w:r>
      <w:bookmarkStart w:id="842" w:name="_ETM_Q4_411150"/>
      <w:bookmarkEnd w:id="842"/>
      <w:r>
        <w:rPr>
          <w:rtl/>
        </w:rPr>
        <w:t xml:space="preserve">ממש </w:t>
      </w:r>
      <w:bookmarkStart w:id="843" w:name="_ETM_Q4_411659"/>
      <w:bookmarkEnd w:id="843"/>
      <w:r>
        <w:rPr>
          <w:rtl/>
        </w:rPr>
        <w:t>ערב</w:t>
      </w:r>
      <w:r>
        <w:rPr>
          <w:rFonts w:hint="cs"/>
          <w:rtl/>
        </w:rPr>
        <w:t>,</w:t>
      </w:r>
      <w:r>
        <w:rPr>
          <w:rtl/>
        </w:rPr>
        <w:t xml:space="preserve"> </w:t>
      </w:r>
      <w:bookmarkStart w:id="844" w:name="_ETM_Q4_412260"/>
      <w:bookmarkEnd w:id="844"/>
      <w:r>
        <w:rPr>
          <w:rtl/>
        </w:rPr>
        <w:t xml:space="preserve">ואולי </w:t>
      </w:r>
      <w:bookmarkStart w:id="845" w:name="_ETM_Q4_412799"/>
      <w:bookmarkEnd w:id="845"/>
      <w:r>
        <w:rPr>
          <w:rtl/>
        </w:rPr>
        <w:t xml:space="preserve">אפילו </w:t>
      </w:r>
      <w:bookmarkStart w:id="846" w:name="_ETM_Q4_413129"/>
      <w:bookmarkEnd w:id="846"/>
      <w:r>
        <w:rPr>
          <w:rtl/>
        </w:rPr>
        <w:t>דקה</w:t>
      </w:r>
      <w:r>
        <w:rPr>
          <w:rFonts w:hint="cs"/>
          <w:rtl/>
        </w:rPr>
        <w:t>,</w:t>
      </w:r>
      <w:r>
        <w:rPr>
          <w:rtl/>
        </w:rPr>
        <w:t xml:space="preserve"> </w:t>
      </w:r>
      <w:bookmarkStart w:id="847" w:name="_ETM_Q4_413489"/>
      <w:bookmarkEnd w:id="847"/>
      <w:r>
        <w:rPr>
          <w:rtl/>
        </w:rPr>
        <w:t xml:space="preserve">לפני </w:t>
      </w:r>
      <w:bookmarkStart w:id="848" w:name="_ETM_Q4_413819"/>
      <w:bookmarkEnd w:id="848"/>
      <w:r>
        <w:rPr>
          <w:rtl/>
        </w:rPr>
        <w:t xml:space="preserve">כניסתך </w:t>
      </w:r>
      <w:bookmarkStart w:id="849" w:name="_ETM_Q4_414390"/>
      <w:bookmarkEnd w:id="849"/>
      <w:r>
        <w:rPr>
          <w:rtl/>
        </w:rPr>
        <w:t xml:space="preserve">לישיבה </w:t>
      </w:r>
      <w:bookmarkStart w:id="850" w:name="_ETM_Q4_414870"/>
      <w:bookmarkEnd w:id="850"/>
      <w:r>
        <w:rPr>
          <w:rtl/>
        </w:rPr>
        <w:t xml:space="preserve">עם </w:t>
      </w:r>
      <w:bookmarkStart w:id="851" w:name="_ETM_Q4_414930"/>
      <w:bookmarkEnd w:id="851"/>
      <w:r>
        <w:rPr>
          <w:rtl/>
        </w:rPr>
        <w:t xml:space="preserve">ראש </w:t>
      </w:r>
      <w:bookmarkStart w:id="852" w:name="_ETM_Q4_415140"/>
      <w:bookmarkEnd w:id="852"/>
      <w:r>
        <w:rPr>
          <w:rtl/>
        </w:rPr>
        <w:t xml:space="preserve">עיריית </w:t>
      </w:r>
      <w:bookmarkStart w:id="853" w:name="_ETM_Q4_415530"/>
      <w:bookmarkEnd w:id="853"/>
      <w:r>
        <w:rPr>
          <w:rtl/>
        </w:rPr>
        <w:t xml:space="preserve">תל </w:t>
      </w:r>
      <w:bookmarkStart w:id="854" w:name="_ETM_Q4_415680"/>
      <w:bookmarkEnd w:id="854"/>
      <w:r>
        <w:rPr>
          <w:rtl/>
        </w:rPr>
        <w:t>אביב</w:t>
      </w:r>
      <w:r>
        <w:rPr>
          <w:rFonts w:hint="cs"/>
          <w:rtl/>
        </w:rPr>
        <w:t>.</w:t>
      </w:r>
      <w:r>
        <w:rPr>
          <w:rtl/>
        </w:rPr>
        <w:t xml:space="preserve"> </w:t>
      </w:r>
      <w:bookmarkStart w:id="855" w:name="_ETM_Q4_416459"/>
      <w:bookmarkEnd w:id="855"/>
      <w:r>
        <w:rPr>
          <w:rtl/>
        </w:rPr>
        <w:t xml:space="preserve">גם </w:t>
      </w:r>
      <w:bookmarkStart w:id="856" w:name="_ETM_Q4_416760"/>
      <w:bookmarkEnd w:id="856"/>
      <w:r>
        <w:rPr>
          <w:rtl/>
        </w:rPr>
        <w:t xml:space="preserve">יומיים </w:t>
      </w:r>
      <w:bookmarkStart w:id="857" w:name="_ETM_Q4_417209"/>
      <w:bookmarkEnd w:id="857"/>
      <w:r>
        <w:rPr>
          <w:rtl/>
        </w:rPr>
        <w:t xml:space="preserve">לפני </w:t>
      </w:r>
      <w:bookmarkStart w:id="858" w:name="_ETM_Q4_417569"/>
      <w:bookmarkEnd w:id="858"/>
      <w:r>
        <w:rPr>
          <w:rtl/>
        </w:rPr>
        <w:t xml:space="preserve">ההחלטה </w:t>
      </w:r>
      <w:bookmarkStart w:id="859" w:name="_ETM_Q4_418540"/>
      <w:bookmarkEnd w:id="859"/>
      <w:r>
        <w:rPr>
          <w:rtl/>
        </w:rPr>
        <w:t xml:space="preserve">את </w:t>
      </w:r>
      <w:bookmarkStart w:id="860" w:name="_ETM_Q4_418900"/>
      <w:bookmarkEnd w:id="860"/>
      <w:r>
        <w:rPr>
          <w:rtl/>
        </w:rPr>
        <w:t xml:space="preserve">ואני </w:t>
      </w:r>
      <w:bookmarkStart w:id="861" w:name="_ETM_Q4_419230"/>
      <w:bookmarkEnd w:id="861"/>
      <w:r>
        <w:rPr>
          <w:rtl/>
        </w:rPr>
        <w:t>דיברנו</w:t>
      </w:r>
      <w:r w:rsidR="000D00FC">
        <w:rPr>
          <w:rFonts w:hint="cs"/>
          <w:rtl/>
        </w:rPr>
        <w:t>,</w:t>
      </w:r>
      <w:r>
        <w:rPr>
          <w:rtl/>
        </w:rPr>
        <w:t xml:space="preserve"> </w:t>
      </w:r>
      <w:bookmarkStart w:id="862" w:name="_ETM_Q4_420200"/>
      <w:bookmarkEnd w:id="862"/>
      <w:r>
        <w:rPr>
          <w:rtl/>
        </w:rPr>
        <w:t xml:space="preserve">והאמירה </w:t>
      </w:r>
      <w:bookmarkStart w:id="863" w:name="_ETM_Q4_421250"/>
      <w:bookmarkEnd w:id="863"/>
      <w:r>
        <w:rPr>
          <w:rtl/>
        </w:rPr>
        <w:t xml:space="preserve">הייתה </w:t>
      </w:r>
      <w:bookmarkStart w:id="864" w:name="_ETM_Q4_421610"/>
      <w:bookmarkEnd w:id="864"/>
      <w:r>
        <w:rPr>
          <w:rtl/>
        </w:rPr>
        <w:t xml:space="preserve">שהתחנה </w:t>
      </w:r>
      <w:bookmarkStart w:id="865" w:name="_ETM_Q4_422180"/>
      <w:bookmarkEnd w:id="865"/>
      <w:r>
        <w:rPr>
          <w:rtl/>
        </w:rPr>
        <w:t xml:space="preserve">תפונה </w:t>
      </w:r>
      <w:bookmarkStart w:id="866" w:name="_ETM_Q4_422630"/>
      <w:bookmarkEnd w:id="866"/>
      <w:r>
        <w:rPr>
          <w:rtl/>
        </w:rPr>
        <w:t xml:space="preserve">תוך </w:t>
      </w:r>
      <w:bookmarkStart w:id="867" w:name="_ETM_Q4_423320"/>
      <w:bookmarkEnd w:id="867"/>
      <w:r>
        <w:rPr>
          <w:rtl/>
        </w:rPr>
        <w:t>שנתיים</w:t>
      </w:r>
      <w:r>
        <w:rPr>
          <w:rFonts w:hint="cs"/>
          <w:rtl/>
        </w:rPr>
        <w:t>.</w:t>
      </w:r>
      <w:r>
        <w:rPr>
          <w:rtl/>
        </w:rPr>
        <w:t xml:space="preserve"> </w:t>
      </w:r>
      <w:bookmarkStart w:id="868" w:name="_ETM_Q4_424700"/>
      <w:bookmarkEnd w:id="868"/>
      <w:r>
        <w:rPr>
          <w:rtl/>
        </w:rPr>
        <w:t xml:space="preserve">גם </w:t>
      </w:r>
      <w:bookmarkStart w:id="869" w:name="_ETM_Q4_425030"/>
      <w:bookmarkEnd w:id="869"/>
      <w:r>
        <w:rPr>
          <w:rtl/>
        </w:rPr>
        <w:t xml:space="preserve">אנשי </w:t>
      </w:r>
      <w:bookmarkStart w:id="870" w:name="_ETM_Q4_425300"/>
      <w:bookmarkEnd w:id="870"/>
      <w:r>
        <w:rPr>
          <w:rtl/>
        </w:rPr>
        <w:t xml:space="preserve">המקצוע </w:t>
      </w:r>
      <w:bookmarkStart w:id="871" w:name="_ETM_Q4_425870"/>
      <w:bookmarkEnd w:id="871"/>
      <w:r>
        <w:rPr>
          <w:rtl/>
        </w:rPr>
        <w:t xml:space="preserve">במשרד </w:t>
      </w:r>
      <w:bookmarkStart w:id="872" w:name="_ETM_Q4_426320"/>
      <w:bookmarkEnd w:id="872"/>
      <w:r>
        <w:rPr>
          <w:rtl/>
        </w:rPr>
        <w:t>של</w:t>
      </w:r>
      <w:r>
        <w:rPr>
          <w:rFonts w:hint="cs"/>
          <w:rtl/>
        </w:rPr>
        <w:t>ך</w:t>
      </w:r>
      <w:r>
        <w:rPr>
          <w:rtl/>
        </w:rPr>
        <w:t xml:space="preserve"> </w:t>
      </w:r>
      <w:bookmarkStart w:id="873" w:name="_ETM_Q4_426950"/>
      <w:bookmarkEnd w:id="873"/>
      <w:r>
        <w:rPr>
          <w:rFonts w:hint="cs"/>
          <w:rtl/>
        </w:rPr>
        <w:t>וב</w:t>
      </w:r>
      <w:r>
        <w:rPr>
          <w:rtl/>
        </w:rPr>
        <w:t xml:space="preserve">שאר </w:t>
      </w:r>
      <w:bookmarkStart w:id="874" w:name="_ETM_Q4_427220"/>
      <w:bookmarkEnd w:id="874"/>
      <w:r>
        <w:rPr>
          <w:rtl/>
        </w:rPr>
        <w:t xml:space="preserve">משרדי </w:t>
      </w:r>
      <w:bookmarkStart w:id="875" w:name="_ETM_Q4_427610"/>
      <w:bookmarkEnd w:id="875"/>
      <w:r>
        <w:rPr>
          <w:rtl/>
        </w:rPr>
        <w:t>הממשלה</w:t>
      </w:r>
      <w:r>
        <w:rPr>
          <w:rFonts w:hint="cs"/>
          <w:rtl/>
        </w:rPr>
        <w:t>,</w:t>
      </w:r>
      <w:r>
        <w:rPr>
          <w:rtl/>
        </w:rPr>
        <w:t xml:space="preserve"> </w:t>
      </w:r>
      <w:bookmarkStart w:id="876" w:name="_ETM_Q4_428630"/>
      <w:bookmarkEnd w:id="876"/>
      <w:r>
        <w:rPr>
          <w:rtl/>
        </w:rPr>
        <w:t xml:space="preserve">לא </w:t>
      </w:r>
      <w:bookmarkStart w:id="877" w:name="_ETM_Q4_428810"/>
      <w:bookmarkEnd w:id="877"/>
      <w:r>
        <w:rPr>
          <w:rtl/>
        </w:rPr>
        <w:t xml:space="preserve">רק </w:t>
      </w:r>
      <w:bookmarkStart w:id="878" w:name="_ETM_Q4_429020"/>
      <w:bookmarkEnd w:id="878"/>
      <w:r>
        <w:rPr>
          <w:rtl/>
        </w:rPr>
        <w:t xml:space="preserve">אנשי </w:t>
      </w:r>
      <w:bookmarkStart w:id="879" w:name="_ETM_Q4_429350"/>
      <w:bookmarkEnd w:id="879"/>
      <w:r>
        <w:rPr>
          <w:rtl/>
        </w:rPr>
        <w:t xml:space="preserve">מגמה </w:t>
      </w:r>
      <w:bookmarkStart w:id="880" w:name="_ETM_Q4_429710"/>
      <w:bookmarkEnd w:id="880"/>
      <w:r>
        <w:rPr>
          <w:rtl/>
        </w:rPr>
        <w:t xml:space="preserve">ירוקה </w:t>
      </w:r>
      <w:bookmarkStart w:id="881" w:name="_ETM_Q4_430250"/>
      <w:bookmarkEnd w:id="881"/>
      <w:r>
        <w:rPr>
          <w:rtl/>
        </w:rPr>
        <w:t xml:space="preserve">ואנשי </w:t>
      </w:r>
      <w:bookmarkStart w:id="882" w:name="_ETM_Q4_430790"/>
      <w:bookmarkEnd w:id="882"/>
      <w:r>
        <w:rPr>
          <w:rtl/>
        </w:rPr>
        <w:t xml:space="preserve">סביבה </w:t>
      </w:r>
      <w:bookmarkStart w:id="883" w:name="_ETM_Q4_431270"/>
      <w:bookmarkEnd w:id="883"/>
      <w:r>
        <w:rPr>
          <w:rtl/>
        </w:rPr>
        <w:t xml:space="preserve">אלא </w:t>
      </w:r>
      <w:bookmarkStart w:id="884" w:name="_ETM_Q4_431420"/>
      <w:bookmarkEnd w:id="884"/>
      <w:r>
        <w:rPr>
          <w:rtl/>
        </w:rPr>
        <w:t xml:space="preserve">גם </w:t>
      </w:r>
      <w:bookmarkStart w:id="885" w:name="_ETM_Q4_431600"/>
      <w:bookmarkEnd w:id="885"/>
      <w:r>
        <w:rPr>
          <w:rtl/>
        </w:rPr>
        <w:t xml:space="preserve">אנשי </w:t>
      </w:r>
      <w:bookmarkStart w:id="886" w:name="_ETM_Q4_431870"/>
      <w:bookmarkEnd w:id="886"/>
      <w:r>
        <w:rPr>
          <w:rtl/>
        </w:rPr>
        <w:t>המקצוע</w:t>
      </w:r>
      <w:r>
        <w:rPr>
          <w:rFonts w:hint="cs"/>
          <w:rtl/>
        </w:rPr>
        <w:t>,</w:t>
      </w:r>
      <w:r>
        <w:rPr>
          <w:rtl/>
        </w:rPr>
        <w:t xml:space="preserve"> </w:t>
      </w:r>
      <w:bookmarkStart w:id="887" w:name="_ETM_Q4_434089"/>
      <w:bookmarkEnd w:id="887"/>
      <w:r>
        <w:rPr>
          <w:rtl/>
        </w:rPr>
        <w:t xml:space="preserve">כולם </w:t>
      </w:r>
      <w:bookmarkStart w:id="888" w:name="_ETM_Q4_434510"/>
      <w:bookmarkEnd w:id="888"/>
      <w:r>
        <w:rPr>
          <w:rtl/>
        </w:rPr>
        <w:t xml:space="preserve">תמכו </w:t>
      </w:r>
      <w:bookmarkStart w:id="889" w:name="_ETM_Q4_434989"/>
      <w:bookmarkEnd w:id="889"/>
      <w:r>
        <w:rPr>
          <w:rtl/>
        </w:rPr>
        <w:t xml:space="preserve">בפינוי </w:t>
      </w:r>
      <w:bookmarkStart w:id="890" w:name="_ETM_Q4_435529"/>
      <w:bookmarkEnd w:id="890"/>
      <w:r>
        <w:rPr>
          <w:rtl/>
        </w:rPr>
        <w:t xml:space="preserve">תוך </w:t>
      </w:r>
      <w:bookmarkStart w:id="891" w:name="_ETM_Q4_435739"/>
      <w:bookmarkEnd w:id="891"/>
      <w:r>
        <w:rPr>
          <w:rtl/>
        </w:rPr>
        <w:t>שנתיים</w:t>
      </w:r>
      <w:r>
        <w:rPr>
          <w:rFonts w:hint="cs"/>
          <w:rtl/>
        </w:rPr>
        <w:t>.</w:t>
      </w:r>
      <w:r>
        <w:rPr>
          <w:rtl/>
        </w:rPr>
        <w:t xml:space="preserve"> </w:t>
      </w:r>
      <w:bookmarkStart w:id="892" w:name="_ETM_Q4_436990"/>
      <w:bookmarkEnd w:id="892"/>
      <w:r>
        <w:rPr>
          <w:rtl/>
        </w:rPr>
        <w:t xml:space="preserve">לאחר </w:t>
      </w:r>
      <w:bookmarkStart w:id="893" w:name="_ETM_Q4_437710"/>
      <w:bookmarkEnd w:id="893"/>
      <w:r>
        <w:rPr>
          <w:rtl/>
        </w:rPr>
        <w:t>מכן</w:t>
      </w:r>
      <w:r>
        <w:rPr>
          <w:rFonts w:hint="cs"/>
          <w:rtl/>
        </w:rPr>
        <w:t>,</w:t>
      </w:r>
      <w:r>
        <w:rPr>
          <w:rtl/>
        </w:rPr>
        <w:t xml:space="preserve"> </w:t>
      </w:r>
      <w:bookmarkStart w:id="894" w:name="_ETM_Q4_438219"/>
      <w:bookmarkEnd w:id="894"/>
      <w:r>
        <w:rPr>
          <w:rtl/>
        </w:rPr>
        <w:t xml:space="preserve">באופן </w:t>
      </w:r>
      <w:bookmarkStart w:id="895" w:name="_ETM_Q4_438669"/>
      <w:bookmarkEnd w:id="895"/>
      <w:r>
        <w:rPr>
          <w:rtl/>
        </w:rPr>
        <w:t>מא</w:t>
      </w:r>
      <w:r>
        <w:rPr>
          <w:rFonts w:hint="cs"/>
          <w:rtl/>
        </w:rPr>
        <w:t>ו</w:t>
      </w:r>
      <w:r>
        <w:rPr>
          <w:rtl/>
        </w:rPr>
        <w:t xml:space="preserve">ד </w:t>
      </w:r>
      <w:bookmarkStart w:id="896" w:name="_ETM_Q4_438969"/>
      <w:bookmarkEnd w:id="896"/>
      <w:r>
        <w:rPr>
          <w:rtl/>
        </w:rPr>
        <w:t>מפתיע</w:t>
      </w:r>
      <w:r>
        <w:rPr>
          <w:rFonts w:hint="cs"/>
          <w:rtl/>
        </w:rPr>
        <w:t>,</w:t>
      </w:r>
      <w:r>
        <w:rPr>
          <w:rtl/>
        </w:rPr>
        <w:t xml:space="preserve"> </w:t>
      </w:r>
      <w:bookmarkStart w:id="897" w:name="_ETM_Q4_439419"/>
      <w:bookmarkEnd w:id="897"/>
      <w:r>
        <w:rPr>
          <w:rtl/>
        </w:rPr>
        <w:t xml:space="preserve">אני </w:t>
      </w:r>
      <w:bookmarkStart w:id="898" w:name="_ETM_Q4_439539"/>
      <w:bookmarkEnd w:id="898"/>
      <w:r>
        <w:rPr>
          <w:rtl/>
        </w:rPr>
        <w:t xml:space="preserve">חייב </w:t>
      </w:r>
      <w:bookmarkStart w:id="899" w:name="_ETM_Q4_439870"/>
      <w:bookmarkEnd w:id="899"/>
      <w:r>
        <w:rPr>
          <w:rtl/>
        </w:rPr>
        <w:t>לומר</w:t>
      </w:r>
      <w:r>
        <w:rPr>
          <w:rFonts w:hint="cs"/>
          <w:rtl/>
        </w:rPr>
        <w:t>,</w:t>
      </w:r>
      <w:bookmarkStart w:id="900" w:name="_ETM_Q4_441039"/>
      <w:bookmarkEnd w:id="900"/>
      <w:r>
        <w:rPr>
          <w:rtl/>
        </w:rPr>
        <w:t xml:space="preserve"> </w:t>
      </w:r>
      <w:bookmarkStart w:id="901" w:name="_ETM_Q4_441339"/>
      <w:bookmarkEnd w:id="901"/>
      <w:r>
        <w:rPr>
          <w:rtl/>
        </w:rPr>
        <w:t xml:space="preserve">פתאום </w:t>
      </w:r>
      <w:bookmarkStart w:id="902" w:name="_ETM_Q4_442210"/>
      <w:bookmarkEnd w:id="902"/>
      <w:r>
        <w:rPr>
          <w:rtl/>
        </w:rPr>
        <w:t xml:space="preserve">יצאת </w:t>
      </w:r>
      <w:bookmarkStart w:id="903" w:name="_ETM_Q4_442570"/>
      <w:bookmarkEnd w:id="903"/>
      <w:r>
        <w:rPr>
          <w:rtl/>
        </w:rPr>
        <w:t xml:space="preserve">מהישיבה </w:t>
      </w:r>
      <w:bookmarkStart w:id="904" w:name="_ETM_Q4_443020"/>
      <w:bookmarkEnd w:id="904"/>
      <w:r>
        <w:rPr>
          <w:rtl/>
        </w:rPr>
        <w:t xml:space="preserve">עם </w:t>
      </w:r>
      <w:bookmarkStart w:id="905" w:name="_ETM_Q4_443110"/>
      <w:bookmarkEnd w:id="905"/>
      <w:r>
        <w:rPr>
          <w:rtl/>
        </w:rPr>
        <w:t xml:space="preserve">חולדאי </w:t>
      </w:r>
      <w:bookmarkStart w:id="906" w:name="_ETM_Q4_443680"/>
      <w:bookmarkEnd w:id="906"/>
      <w:r>
        <w:rPr>
          <w:rtl/>
        </w:rPr>
        <w:t xml:space="preserve">ודיברת </w:t>
      </w:r>
      <w:bookmarkStart w:id="907" w:name="_ETM_Q4_444789"/>
      <w:bookmarkEnd w:id="907"/>
      <w:r>
        <w:rPr>
          <w:rtl/>
        </w:rPr>
        <w:t>על</w:t>
      </w:r>
      <w:bookmarkStart w:id="908" w:name="_ETM_Q4_444910"/>
      <w:bookmarkEnd w:id="908"/>
      <w:r>
        <w:rPr>
          <w:rFonts w:hint="cs"/>
          <w:rtl/>
        </w:rPr>
        <w:t xml:space="preserve"> ארבע</w:t>
      </w:r>
      <w:r>
        <w:rPr>
          <w:rtl/>
        </w:rPr>
        <w:t xml:space="preserve"> </w:t>
      </w:r>
      <w:bookmarkStart w:id="909" w:name="_ETM_Q4_445240"/>
      <w:bookmarkEnd w:id="909"/>
      <w:r>
        <w:rPr>
          <w:rtl/>
        </w:rPr>
        <w:t>שנים</w:t>
      </w:r>
      <w:r>
        <w:rPr>
          <w:rFonts w:hint="cs"/>
          <w:rtl/>
        </w:rPr>
        <w:t>,</w:t>
      </w:r>
      <w:r>
        <w:rPr>
          <w:rtl/>
        </w:rPr>
        <w:t xml:space="preserve"> </w:t>
      </w:r>
      <w:bookmarkStart w:id="910" w:name="_ETM_Q4_446110"/>
      <w:bookmarkEnd w:id="910"/>
      <w:r>
        <w:rPr>
          <w:rtl/>
        </w:rPr>
        <w:t xml:space="preserve">כאשר </w:t>
      </w:r>
      <w:bookmarkStart w:id="911" w:name="_ETM_Q4_446560"/>
      <w:bookmarkEnd w:id="911"/>
      <w:r>
        <w:rPr>
          <w:rtl/>
        </w:rPr>
        <w:t xml:space="preserve">גם </w:t>
      </w:r>
      <w:bookmarkStart w:id="912" w:name="_ETM_Q4_447160"/>
      <w:bookmarkEnd w:id="912"/>
      <w:r>
        <w:rPr>
          <w:rtl/>
        </w:rPr>
        <w:t xml:space="preserve">אנשי </w:t>
      </w:r>
      <w:bookmarkStart w:id="913" w:name="_ETM_Q4_447460"/>
      <w:bookmarkEnd w:id="913"/>
      <w:r>
        <w:rPr>
          <w:rtl/>
        </w:rPr>
        <w:t xml:space="preserve">המקצוע </w:t>
      </w:r>
      <w:bookmarkStart w:id="914" w:name="_ETM_Q4_447970"/>
      <w:bookmarkEnd w:id="914"/>
      <w:r>
        <w:rPr>
          <w:rtl/>
        </w:rPr>
        <w:t xml:space="preserve">אמרו </w:t>
      </w:r>
      <w:bookmarkStart w:id="915" w:name="_ETM_Q4_448150"/>
      <w:bookmarkEnd w:id="915"/>
      <w:r>
        <w:rPr>
          <w:rFonts w:hint="cs"/>
          <w:rtl/>
        </w:rPr>
        <w:t>ש</w:t>
      </w:r>
      <w:r>
        <w:rPr>
          <w:rtl/>
        </w:rPr>
        <w:t xml:space="preserve">זאת </w:t>
      </w:r>
      <w:bookmarkStart w:id="916" w:name="_ETM_Q4_448360"/>
      <w:bookmarkEnd w:id="916"/>
      <w:r>
        <w:rPr>
          <w:rtl/>
        </w:rPr>
        <w:t xml:space="preserve">החלופה </w:t>
      </w:r>
      <w:bookmarkStart w:id="917" w:name="_ETM_Q4_448870"/>
      <w:bookmarkEnd w:id="917"/>
      <w:r>
        <w:rPr>
          <w:rtl/>
        </w:rPr>
        <w:t xml:space="preserve">הגרועה </w:t>
      </w:r>
      <w:bookmarkStart w:id="918" w:name="_ETM_Q4_449289"/>
      <w:bookmarkEnd w:id="918"/>
      <w:r>
        <w:rPr>
          <w:rtl/>
        </w:rPr>
        <w:t>ביותר</w:t>
      </w:r>
      <w:r>
        <w:rPr>
          <w:rFonts w:hint="cs"/>
          <w:rtl/>
        </w:rPr>
        <w:t>.</w:t>
      </w:r>
      <w:r>
        <w:rPr>
          <w:rtl/>
        </w:rPr>
        <w:t xml:space="preserve"> </w:t>
      </w:r>
      <w:bookmarkStart w:id="919" w:name="_ETM_Q4_450440"/>
      <w:bookmarkEnd w:id="919"/>
    </w:p>
    <w:p w:rsidR="008A18D3" w:rsidRDefault="008A18D3" w:rsidP="00EE67A3">
      <w:pPr>
        <w:rPr>
          <w:rtl/>
        </w:rPr>
      </w:pPr>
      <w:bookmarkStart w:id="920" w:name="_ETM_Q4_450000"/>
      <w:bookmarkEnd w:id="920"/>
    </w:p>
    <w:p w:rsidR="008A18D3" w:rsidRDefault="008A18D3" w:rsidP="00EE67A3">
      <w:pPr>
        <w:rPr>
          <w:rtl/>
        </w:rPr>
      </w:pPr>
      <w:bookmarkStart w:id="921" w:name="_ETM_Q4_445000"/>
      <w:bookmarkEnd w:id="921"/>
      <w:r>
        <w:rPr>
          <w:rtl/>
        </w:rPr>
        <w:t xml:space="preserve">אני </w:t>
      </w:r>
      <w:bookmarkStart w:id="922" w:name="_ETM_Q4_450680"/>
      <w:bookmarkEnd w:id="922"/>
      <w:r>
        <w:rPr>
          <w:rtl/>
        </w:rPr>
        <w:t xml:space="preserve">תוהה </w:t>
      </w:r>
      <w:bookmarkStart w:id="923" w:name="_ETM_Q4_451100"/>
      <w:bookmarkEnd w:id="923"/>
      <w:r>
        <w:rPr>
          <w:rtl/>
        </w:rPr>
        <w:t xml:space="preserve">מה </w:t>
      </w:r>
      <w:bookmarkStart w:id="924" w:name="_ETM_Q4_451339"/>
      <w:bookmarkEnd w:id="924"/>
      <w:r>
        <w:rPr>
          <w:rtl/>
        </w:rPr>
        <w:t xml:space="preserve">קרה </w:t>
      </w:r>
      <w:bookmarkStart w:id="925" w:name="_ETM_Q4_451700"/>
      <w:bookmarkEnd w:id="925"/>
      <w:r>
        <w:rPr>
          <w:rtl/>
        </w:rPr>
        <w:t xml:space="preserve">באותה </w:t>
      </w:r>
      <w:bookmarkStart w:id="926" w:name="_ETM_Q4_452089"/>
      <w:bookmarkEnd w:id="926"/>
      <w:r>
        <w:rPr>
          <w:rtl/>
        </w:rPr>
        <w:t xml:space="preserve">ישיבה </w:t>
      </w:r>
      <w:bookmarkStart w:id="927" w:name="_ETM_Q4_453270"/>
      <w:bookmarkEnd w:id="927"/>
      <w:r>
        <w:rPr>
          <w:rtl/>
        </w:rPr>
        <w:t xml:space="preserve">ששינה </w:t>
      </w:r>
      <w:bookmarkStart w:id="928" w:name="_ETM_Q4_454229"/>
      <w:bookmarkEnd w:id="928"/>
      <w:r>
        <w:rPr>
          <w:rtl/>
        </w:rPr>
        <w:t xml:space="preserve">באופן </w:t>
      </w:r>
      <w:bookmarkStart w:id="929" w:name="_ETM_Q4_454680"/>
      <w:bookmarkEnd w:id="929"/>
      <w:r>
        <w:rPr>
          <w:rtl/>
        </w:rPr>
        <w:t xml:space="preserve">כל </w:t>
      </w:r>
      <w:bookmarkStart w:id="930" w:name="_ETM_Q4_454919"/>
      <w:bookmarkEnd w:id="930"/>
      <w:r>
        <w:rPr>
          <w:rtl/>
        </w:rPr>
        <w:t xml:space="preserve">כך </w:t>
      </w:r>
      <w:bookmarkStart w:id="931" w:name="_ETM_Q4_455940"/>
      <w:bookmarkEnd w:id="931"/>
      <w:r>
        <w:rPr>
          <w:rFonts w:hint="cs"/>
          <w:rtl/>
        </w:rPr>
        <w:t xml:space="preserve">– </w:t>
      </w:r>
      <w:r>
        <w:rPr>
          <w:rtl/>
        </w:rPr>
        <w:t>כמעט</w:t>
      </w:r>
      <w:r>
        <w:rPr>
          <w:rFonts w:hint="cs"/>
          <w:rtl/>
        </w:rPr>
        <w:t>,</w:t>
      </w:r>
      <w:r>
        <w:rPr>
          <w:rtl/>
        </w:rPr>
        <w:t xml:space="preserve"> </w:t>
      </w:r>
      <w:bookmarkStart w:id="932" w:name="_ETM_Q4_457260"/>
      <w:bookmarkEnd w:id="932"/>
      <w:r>
        <w:rPr>
          <w:rtl/>
        </w:rPr>
        <w:t xml:space="preserve">הייתי </w:t>
      </w:r>
      <w:bookmarkStart w:id="933" w:name="_ETM_Q4_457529"/>
      <w:bookmarkEnd w:id="933"/>
      <w:r>
        <w:rPr>
          <w:rtl/>
        </w:rPr>
        <w:t>אומר</w:t>
      </w:r>
      <w:r>
        <w:rPr>
          <w:rFonts w:hint="cs"/>
          <w:rtl/>
        </w:rPr>
        <w:t>,</w:t>
      </w:r>
      <w:r>
        <w:rPr>
          <w:rtl/>
        </w:rPr>
        <w:t xml:space="preserve"> </w:t>
      </w:r>
      <w:bookmarkStart w:id="934" w:name="_ETM_Q4_457800"/>
      <w:bookmarkEnd w:id="934"/>
      <w:r>
        <w:rPr>
          <w:rtl/>
        </w:rPr>
        <w:t xml:space="preserve">ב-180 </w:t>
      </w:r>
      <w:bookmarkStart w:id="935" w:name="_ETM_Q4_458550"/>
      <w:bookmarkEnd w:id="935"/>
      <w:r>
        <w:rPr>
          <w:rtl/>
        </w:rPr>
        <w:t>מעלות</w:t>
      </w:r>
      <w:bookmarkStart w:id="936" w:name="_ETM_Q4_458910"/>
      <w:bookmarkEnd w:id="936"/>
      <w:r w:rsidR="000D00FC">
        <w:rPr>
          <w:rFonts w:hint="cs"/>
          <w:rtl/>
        </w:rPr>
        <w:t>,</w:t>
      </w:r>
      <w:r>
        <w:rPr>
          <w:rFonts w:hint="cs"/>
          <w:rtl/>
        </w:rPr>
        <w:t xml:space="preserve"> </w:t>
      </w:r>
      <w:r>
        <w:rPr>
          <w:rtl/>
        </w:rPr>
        <w:t xml:space="preserve">את </w:t>
      </w:r>
      <w:bookmarkStart w:id="937" w:name="_ETM_Q4_459060"/>
      <w:bookmarkEnd w:id="937"/>
      <w:r>
        <w:rPr>
          <w:rtl/>
        </w:rPr>
        <w:t xml:space="preserve">ההחלטה </w:t>
      </w:r>
      <w:bookmarkStart w:id="938" w:name="_ETM_Q4_459510"/>
      <w:bookmarkEnd w:id="938"/>
      <w:r>
        <w:rPr>
          <w:rtl/>
        </w:rPr>
        <w:t>מקודם</w:t>
      </w:r>
      <w:r>
        <w:rPr>
          <w:rFonts w:hint="cs"/>
          <w:rtl/>
        </w:rPr>
        <w:t>.</w:t>
      </w:r>
      <w:r>
        <w:rPr>
          <w:rtl/>
        </w:rPr>
        <w:t xml:space="preserve"> </w:t>
      </w:r>
      <w:bookmarkStart w:id="939" w:name="_ETM_Q4_461029"/>
      <w:bookmarkEnd w:id="939"/>
      <w:r>
        <w:rPr>
          <w:rtl/>
        </w:rPr>
        <w:t>תודה</w:t>
      </w:r>
      <w:r>
        <w:rPr>
          <w:rFonts w:hint="cs"/>
          <w:rtl/>
        </w:rPr>
        <w:t>.</w:t>
      </w:r>
    </w:p>
    <w:p w:rsidR="008A18D3" w:rsidRDefault="008A18D3" w:rsidP="00EE67A3">
      <w:pPr>
        <w:rPr>
          <w:rtl/>
        </w:rPr>
      </w:pPr>
      <w:bookmarkStart w:id="940" w:name="_ETM_Q4_460000"/>
      <w:bookmarkEnd w:id="940"/>
    </w:p>
    <w:p w:rsidR="008A18D3" w:rsidRDefault="008A18D3" w:rsidP="00EE67A3">
      <w:pPr>
        <w:pStyle w:val="-"/>
        <w:keepNext/>
        <w:rPr>
          <w:rtl/>
        </w:rPr>
      </w:pPr>
      <w:bookmarkStart w:id="941" w:name="ET_speakercontinue_6207_41"/>
      <w:r w:rsidRPr="00874FA1">
        <w:rPr>
          <w:rStyle w:val="TagStyle"/>
          <w:rtl/>
        </w:rPr>
        <w:t xml:space="preserve"> &lt;&lt; דובר_המשך &gt;&gt; </w:t>
      </w:r>
      <w:r>
        <w:rPr>
          <w:rtl/>
        </w:rPr>
        <w:t>שרת התחבורה והבטיחות בדרכים מרב מיכאלי:</w:t>
      </w:r>
      <w:r w:rsidRPr="00874FA1">
        <w:rPr>
          <w:rStyle w:val="TagStyle"/>
          <w:rtl/>
        </w:rPr>
        <w:t xml:space="preserve"> &lt;&lt; דובר_המשך &gt;&gt;</w:t>
      </w:r>
      <w:r>
        <w:rPr>
          <w:rtl/>
        </w:rPr>
        <w:t xml:space="preserve">   </w:t>
      </w:r>
      <w:bookmarkEnd w:id="941"/>
    </w:p>
    <w:p w:rsidR="008A18D3" w:rsidRDefault="008A18D3" w:rsidP="008D5FB9">
      <w:pPr>
        <w:rPr>
          <w:rtl/>
          <w:lang w:eastAsia="he-IL"/>
        </w:rPr>
      </w:pPr>
    </w:p>
    <w:p w:rsidR="008A18D3" w:rsidRDefault="008A18D3" w:rsidP="000D00FC">
      <w:pPr>
        <w:rPr>
          <w:rtl/>
        </w:rPr>
      </w:pPr>
      <w:bookmarkStart w:id="942" w:name="_ETM_Q4_456000"/>
      <w:bookmarkStart w:id="943" w:name="_ETM_Q4_461970"/>
      <w:bookmarkEnd w:id="942"/>
      <w:bookmarkEnd w:id="943"/>
      <w:r>
        <w:rPr>
          <w:rtl/>
        </w:rPr>
        <w:t>בשמחה</w:t>
      </w:r>
      <w:r>
        <w:rPr>
          <w:rFonts w:hint="cs"/>
          <w:rtl/>
        </w:rPr>
        <w:t>.</w:t>
      </w:r>
      <w:r>
        <w:rPr>
          <w:rtl/>
        </w:rPr>
        <w:t xml:space="preserve"> </w:t>
      </w:r>
      <w:bookmarkStart w:id="944" w:name="_ETM_Q4_462900"/>
      <w:bookmarkEnd w:id="944"/>
      <w:r>
        <w:rPr>
          <w:rtl/>
        </w:rPr>
        <w:t xml:space="preserve">תודה </w:t>
      </w:r>
      <w:bookmarkStart w:id="945" w:name="_ETM_Q4_463169"/>
      <w:bookmarkEnd w:id="945"/>
      <w:r>
        <w:rPr>
          <w:rtl/>
        </w:rPr>
        <w:t>רבה</w:t>
      </w:r>
      <w:r>
        <w:rPr>
          <w:rFonts w:hint="cs"/>
          <w:rtl/>
        </w:rPr>
        <w:t>,</w:t>
      </w:r>
      <w:r>
        <w:rPr>
          <w:rtl/>
        </w:rPr>
        <w:t xml:space="preserve"> </w:t>
      </w:r>
      <w:bookmarkStart w:id="946" w:name="_ETM_Q4_463440"/>
      <w:bookmarkEnd w:id="946"/>
      <w:r>
        <w:rPr>
          <w:rtl/>
        </w:rPr>
        <w:t xml:space="preserve">חבר </w:t>
      </w:r>
      <w:bookmarkStart w:id="947" w:name="_ETM_Q4_463680"/>
      <w:bookmarkEnd w:id="947"/>
      <w:r>
        <w:rPr>
          <w:rtl/>
        </w:rPr>
        <w:t xml:space="preserve">הכנסת </w:t>
      </w:r>
      <w:bookmarkStart w:id="948" w:name="_ETM_Q4_464040"/>
      <w:bookmarkEnd w:id="948"/>
      <w:r>
        <w:rPr>
          <w:rtl/>
        </w:rPr>
        <w:t>כסיף</w:t>
      </w:r>
      <w:r>
        <w:rPr>
          <w:rFonts w:hint="cs"/>
          <w:rtl/>
        </w:rPr>
        <w:t>.</w:t>
      </w:r>
      <w:r>
        <w:rPr>
          <w:rtl/>
        </w:rPr>
        <w:t xml:space="preserve"> </w:t>
      </w:r>
      <w:bookmarkStart w:id="949" w:name="_ETM_Q4_464430"/>
      <w:bookmarkEnd w:id="949"/>
      <w:r>
        <w:rPr>
          <w:rtl/>
        </w:rPr>
        <w:t xml:space="preserve">אני </w:t>
      </w:r>
      <w:bookmarkStart w:id="950" w:name="_ETM_Q4_464610"/>
      <w:bookmarkEnd w:id="950"/>
      <w:r>
        <w:rPr>
          <w:rtl/>
        </w:rPr>
        <w:t xml:space="preserve">אשמח </w:t>
      </w:r>
      <w:bookmarkStart w:id="951" w:name="_ETM_Q4_465180"/>
      <w:bookmarkEnd w:id="951"/>
      <w:r>
        <w:rPr>
          <w:rtl/>
        </w:rPr>
        <w:t xml:space="preserve">לחזור </w:t>
      </w:r>
      <w:bookmarkStart w:id="952" w:name="_ETM_Q4_465720"/>
      <w:bookmarkStart w:id="953" w:name="_ETM_Q4_466500"/>
      <w:bookmarkEnd w:id="952"/>
      <w:bookmarkEnd w:id="953"/>
      <w:r>
        <w:rPr>
          <w:rFonts w:hint="cs"/>
          <w:rtl/>
        </w:rPr>
        <w:t>על ה</w:t>
      </w:r>
      <w:r>
        <w:rPr>
          <w:rtl/>
        </w:rPr>
        <w:t xml:space="preserve">הסבר </w:t>
      </w:r>
      <w:bookmarkStart w:id="954" w:name="_ETM_Q4_466980"/>
      <w:bookmarkEnd w:id="954"/>
      <w:r>
        <w:rPr>
          <w:rtl/>
        </w:rPr>
        <w:t xml:space="preserve">שנתתי </w:t>
      </w:r>
      <w:bookmarkStart w:id="955" w:name="_ETM_Q4_467520"/>
      <w:bookmarkEnd w:id="955"/>
      <w:r>
        <w:rPr>
          <w:rtl/>
        </w:rPr>
        <w:t xml:space="preserve">כבר </w:t>
      </w:r>
      <w:bookmarkStart w:id="956" w:name="_ETM_Q4_467699"/>
      <w:bookmarkEnd w:id="956"/>
      <w:r>
        <w:rPr>
          <w:rtl/>
        </w:rPr>
        <w:t xml:space="preserve">פעמים </w:t>
      </w:r>
      <w:bookmarkStart w:id="957" w:name="_ETM_Q4_468060"/>
      <w:bookmarkEnd w:id="957"/>
      <w:r>
        <w:rPr>
          <w:rtl/>
        </w:rPr>
        <w:t>רבות</w:t>
      </w:r>
      <w:r>
        <w:rPr>
          <w:rFonts w:hint="cs"/>
          <w:rtl/>
        </w:rPr>
        <w:t>,</w:t>
      </w:r>
      <w:r>
        <w:rPr>
          <w:rtl/>
        </w:rPr>
        <w:t xml:space="preserve"> </w:t>
      </w:r>
      <w:bookmarkStart w:id="958" w:name="_ETM_Q4_468480"/>
      <w:bookmarkEnd w:id="958"/>
      <w:r>
        <w:rPr>
          <w:rtl/>
        </w:rPr>
        <w:t xml:space="preserve">אבל </w:t>
      </w:r>
      <w:bookmarkStart w:id="959" w:name="_ETM_Q4_469430"/>
      <w:bookmarkEnd w:id="959"/>
      <w:r>
        <w:rPr>
          <w:rtl/>
        </w:rPr>
        <w:t xml:space="preserve">אולי </w:t>
      </w:r>
      <w:bookmarkStart w:id="960" w:name="_ETM_Q4_469909"/>
      <w:bookmarkEnd w:id="960"/>
      <w:r>
        <w:rPr>
          <w:rtl/>
        </w:rPr>
        <w:t xml:space="preserve">עדיין </w:t>
      </w:r>
      <w:bookmarkStart w:id="961" w:name="_ETM_Q4_470240"/>
      <w:bookmarkEnd w:id="961"/>
      <w:r>
        <w:rPr>
          <w:rtl/>
        </w:rPr>
        <w:t xml:space="preserve">לא </w:t>
      </w:r>
      <w:bookmarkStart w:id="962" w:name="_ETM_Q4_470360"/>
      <w:bookmarkEnd w:id="962"/>
      <w:r>
        <w:rPr>
          <w:rtl/>
        </w:rPr>
        <w:t xml:space="preserve">מעל </w:t>
      </w:r>
      <w:bookmarkStart w:id="963" w:name="_ETM_Q4_470599"/>
      <w:bookmarkEnd w:id="963"/>
      <w:r>
        <w:rPr>
          <w:rtl/>
        </w:rPr>
        <w:t xml:space="preserve">הדוכן </w:t>
      </w:r>
      <w:bookmarkStart w:id="964" w:name="_ETM_Q4_470990"/>
      <w:bookmarkEnd w:id="964"/>
      <w:r>
        <w:rPr>
          <w:rtl/>
        </w:rPr>
        <w:t>הזה</w:t>
      </w:r>
      <w:r>
        <w:rPr>
          <w:rFonts w:hint="cs"/>
          <w:rtl/>
        </w:rPr>
        <w:t>,</w:t>
      </w:r>
      <w:r>
        <w:rPr>
          <w:rtl/>
        </w:rPr>
        <w:t xml:space="preserve"> </w:t>
      </w:r>
      <w:bookmarkStart w:id="965" w:name="_ETM_Q4_471289"/>
      <w:bookmarkEnd w:id="965"/>
      <w:r>
        <w:rPr>
          <w:rtl/>
        </w:rPr>
        <w:t xml:space="preserve">ואני </w:t>
      </w:r>
      <w:bookmarkStart w:id="966" w:name="_ETM_Q4_471740"/>
      <w:bookmarkEnd w:id="966"/>
      <w:r>
        <w:rPr>
          <w:rtl/>
        </w:rPr>
        <w:t xml:space="preserve">שמחה </w:t>
      </w:r>
      <w:bookmarkStart w:id="967" w:name="_ETM_Q4_472159"/>
      <w:bookmarkEnd w:id="967"/>
      <w:r>
        <w:rPr>
          <w:rtl/>
        </w:rPr>
        <w:t xml:space="preserve">לתת </w:t>
      </w:r>
      <w:bookmarkStart w:id="968" w:name="_ETM_Q4_472490"/>
      <w:bookmarkEnd w:id="968"/>
      <w:r>
        <w:rPr>
          <w:rtl/>
        </w:rPr>
        <w:t xml:space="preserve">אותו </w:t>
      </w:r>
      <w:bookmarkStart w:id="969" w:name="_ETM_Q4_473089"/>
      <w:bookmarkEnd w:id="969"/>
      <w:r>
        <w:rPr>
          <w:rtl/>
        </w:rPr>
        <w:t xml:space="preserve">כאן </w:t>
      </w:r>
      <w:bookmarkStart w:id="970" w:name="_ETM_Q4_473990"/>
      <w:bookmarkEnd w:id="970"/>
      <w:r>
        <w:rPr>
          <w:rtl/>
        </w:rPr>
        <w:t>שוב</w:t>
      </w:r>
      <w:r>
        <w:rPr>
          <w:rFonts w:hint="cs"/>
          <w:rtl/>
        </w:rPr>
        <w:t>.</w:t>
      </w:r>
      <w:r>
        <w:rPr>
          <w:rtl/>
        </w:rPr>
        <w:t xml:space="preserve"> </w:t>
      </w:r>
      <w:bookmarkStart w:id="971" w:name="_ETM_Q4_477300"/>
      <w:bookmarkEnd w:id="971"/>
      <w:r>
        <w:rPr>
          <w:rtl/>
        </w:rPr>
        <w:t xml:space="preserve">אכן </w:t>
      </w:r>
      <w:bookmarkStart w:id="972" w:name="_ETM_Q4_477900"/>
      <w:bookmarkEnd w:id="972"/>
      <w:r>
        <w:rPr>
          <w:rtl/>
        </w:rPr>
        <w:t xml:space="preserve">אדוני </w:t>
      </w:r>
      <w:bookmarkStart w:id="973" w:name="_ETM_Q4_478289"/>
      <w:bookmarkEnd w:id="973"/>
      <w:r>
        <w:rPr>
          <w:rtl/>
        </w:rPr>
        <w:t>צודק</w:t>
      </w:r>
      <w:r>
        <w:rPr>
          <w:rFonts w:hint="cs"/>
          <w:rtl/>
        </w:rPr>
        <w:t>,</w:t>
      </w:r>
      <w:r>
        <w:rPr>
          <w:rtl/>
        </w:rPr>
        <w:t xml:space="preserve"> </w:t>
      </w:r>
      <w:bookmarkStart w:id="974" w:name="_ETM_Q4_479439"/>
      <w:bookmarkEnd w:id="974"/>
      <w:r>
        <w:rPr>
          <w:rtl/>
        </w:rPr>
        <w:t xml:space="preserve">והכוונה </w:t>
      </w:r>
      <w:bookmarkStart w:id="975" w:name="_ETM_Q4_480400"/>
      <w:bookmarkEnd w:id="975"/>
      <w:r>
        <w:rPr>
          <w:rtl/>
        </w:rPr>
        <w:t>והרצון</w:t>
      </w:r>
      <w:bookmarkStart w:id="976" w:name="_ETM_Q4_480000"/>
      <w:bookmarkEnd w:id="976"/>
      <w:r>
        <w:rPr>
          <w:rtl/>
        </w:rPr>
        <w:t xml:space="preserve"> </w:t>
      </w:r>
      <w:bookmarkStart w:id="977" w:name="_ETM_Q4_481050"/>
      <w:bookmarkEnd w:id="977"/>
      <w:r>
        <w:rPr>
          <w:rtl/>
        </w:rPr>
        <w:t xml:space="preserve">היו </w:t>
      </w:r>
      <w:bookmarkStart w:id="978" w:name="_ETM_Q4_481589"/>
      <w:bookmarkEnd w:id="978"/>
      <w:r>
        <w:rPr>
          <w:rtl/>
        </w:rPr>
        <w:t xml:space="preserve">לפנות </w:t>
      </w:r>
      <w:bookmarkStart w:id="979" w:name="_ETM_Q4_482070"/>
      <w:bookmarkEnd w:id="979"/>
      <w:r>
        <w:rPr>
          <w:rtl/>
        </w:rPr>
        <w:t xml:space="preserve">את </w:t>
      </w:r>
      <w:bookmarkStart w:id="980" w:name="_ETM_Q4_482220"/>
      <w:bookmarkEnd w:id="980"/>
      <w:r>
        <w:rPr>
          <w:rtl/>
        </w:rPr>
        <w:t xml:space="preserve">כל </w:t>
      </w:r>
      <w:bookmarkStart w:id="981" w:name="_ETM_Q4_482460"/>
      <w:bookmarkEnd w:id="981"/>
      <w:r>
        <w:rPr>
          <w:rtl/>
        </w:rPr>
        <w:t xml:space="preserve">התחנה </w:t>
      </w:r>
      <w:bookmarkStart w:id="982" w:name="_ETM_Q4_482850"/>
      <w:bookmarkEnd w:id="982"/>
      <w:r>
        <w:rPr>
          <w:rtl/>
        </w:rPr>
        <w:t xml:space="preserve">המרכזית </w:t>
      </w:r>
      <w:bookmarkStart w:id="983" w:name="_ETM_Q4_483389"/>
      <w:bookmarkEnd w:id="983"/>
      <w:r>
        <w:rPr>
          <w:rtl/>
        </w:rPr>
        <w:t xml:space="preserve">בתוך </w:t>
      </w:r>
      <w:bookmarkStart w:id="984" w:name="_ETM_Q4_483720"/>
      <w:bookmarkEnd w:id="984"/>
      <w:r>
        <w:rPr>
          <w:rtl/>
        </w:rPr>
        <w:t>שנתיים</w:t>
      </w:r>
      <w:r>
        <w:rPr>
          <w:rFonts w:hint="cs"/>
          <w:rtl/>
        </w:rPr>
        <w:t>.</w:t>
      </w:r>
      <w:r>
        <w:rPr>
          <w:rtl/>
        </w:rPr>
        <w:t xml:space="preserve"> </w:t>
      </w:r>
      <w:bookmarkStart w:id="985" w:name="_ETM_Q4_484470"/>
      <w:bookmarkEnd w:id="985"/>
      <w:r>
        <w:rPr>
          <w:rtl/>
        </w:rPr>
        <w:t xml:space="preserve">אבל </w:t>
      </w:r>
      <w:bookmarkStart w:id="986" w:name="_ETM_Q4_484980"/>
      <w:bookmarkEnd w:id="986"/>
      <w:r>
        <w:rPr>
          <w:rtl/>
        </w:rPr>
        <w:t xml:space="preserve">כפי </w:t>
      </w:r>
      <w:bookmarkStart w:id="987" w:name="_ETM_Q4_485279"/>
      <w:bookmarkEnd w:id="987"/>
      <w:r>
        <w:rPr>
          <w:rtl/>
        </w:rPr>
        <w:t xml:space="preserve">שגם </w:t>
      </w:r>
      <w:bookmarkStart w:id="988" w:name="_ETM_Q4_486810"/>
      <w:bookmarkEnd w:id="988"/>
      <w:r>
        <w:rPr>
          <w:rtl/>
        </w:rPr>
        <w:t>אתה</w:t>
      </w:r>
      <w:r>
        <w:rPr>
          <w:rFonts w:hint="cs"/>
          <w:rtl/>
        </w:rPr>
        <w:t>,</w:t>
      </w:r>
      <w:r>
        <w:rPr>
          <w:rtl/>
        </w:rPr>
        <w:t xml:space="preserve"> </w:t>
      </w:r>
      <w:bookmarkStart w:id="989" w:name="_ETM_Q4_487470"/>
      <w:bookmarkEnd w:id="989"/>
      <w:r>
        <w:rPr>
          <w:rtl/>
        </w:rPr>
        <w:t xml:space="preserve">חבר </w:t>
      </w:r>
      <w:bookmarkStart w:id="990" w:name="_ETM_Q4_487770"/>
      <w:bookmarkEnd w:id="990"/>
      <w:r>
        <w:rPr>
          <w:rtl/>
        </w:rPr>
        <w:t xml:space="preserve">הכנסת </w:t>
      </w:r>
      <w:bookmarkStart w:id="991" w:name="_ETM_Q4_488070"/>
      <w:bookmarkEnd w:id="991"/>
      <w:r>
        <w:rPr>
          <w:rtl/>
        </w:rPr>
        <w:t xml:space="preserve">כסיף </w:t>
      </w:r>
      <w:bookmarkStart w:id="992" w:name="_ETM_Q4_488400"/>
      <w:bookmarkEnd w:id="992"/>
      <w:r>
        <w:rPr>
          <w:rtl/>
        </w:rPr>
        <w:t>היקר</w:t>
      </w:r>
      <w:r>
        <w:rPr>
          <w:rFonts w:hint="cs"/>
          <w:rtl/>
        </w:rPr>
        <w:t>,</w:t>
      </w:r>
      <w:r>
        <w:rPr>
          <w:rtl/>
        </w:rPr>
        <w:t xml:space="preserve"> </w:t>
      </w:r>
      <w:bookmarkStart w:id="993" w:name="_ETM_Q4_488940"/>
      <w:bookmarkEnd w:id="993"/>
      <w:r>
        <w:rPr>
          <w:rtl/>
        </w:rPr>
        <w:t xml:space="preserve">הרי </w:t>
      </w:r>
      <w:bookmarkStart w:id="994" w:name="_ETM_Q4_489210"/>
      <w:bookmarkEnd w:id="994"/>
      <w:r>
        <w:rPr>
          <w:rtl/>
        </w:rPr>
        <w:t xml:space="preserve">מבין </w:t>
      </w:r>
      <w:bookmarkStart w:id="995" w:name="_ETM_Q4_489570"/>
      <w:bookmarkEnd w:id="995"/>
      <w:r>
        <w:rPr>
          <w:rtl/>
        </w:rPr>
        <w:t>ויודע</w:t>
      </w:r>
      <w:r>
        <w:rPr>
          <w:rFonts w:hint="cs"/>
          <w:rtl/>
        </w:rPr>
        <w:t>,</w:t>
      </w:r>
      <w:r>
        <w:rPr>
          <w:rtl/>
        </w:rPr>
        <w:t xml:space="preserve"> </w:t>
      </w:r>
      <w:bookmarkStart w:id="996" w:name="_ETM_Q4_490080"/>
      <w:bookmarkEnd w:id="996"/>
      <w:r>
        <w:rPr>
          <w:rtl/>
        </w:rPr>
        <w:t xml:space="preserve">אנחנו </w:t>
      </w:r>
      <w:bookmarkStart w:id="997" w:name="_ETM_Q4_490469"/>
      <w:bookmarkEnd w:id="997"/>
      <w:r>
        <w:rPr>
          <w:rtl/>
        </w:rPr>
        <w:t xml:space="preserve">זקוקות </w:t>
      </w:r>
      <w:bookmarkStart w:id="998" w:name="_ETM_Q4_491639"/>
      <w:bookmarkEnd w:id="998"/>
      <w:r>
        <w:rPr>
          <w:rtl/>
        </w:rPr>
        <w:t xml:space="preserve">לאוטובוסים </w:t>
      </w:r>
      <w:bookmarkStart w:id="999" w:name="_ETM_Q4_492389"/>
      <w:bookmarkEnd w:id="999"/>
      <w:r>
        <w:rPr>
          <w:rtl/>
        </w:rPr>
        <w:t>האלה</w:t>
      </w:r>
      <w:r>
        <w:rPr>
          <w:rFonts w:hint="cs"/>
          <w:rtl/>
        </w:rPr>
        <w:t>.</w:t>
      </w:r>
      <w:r>
        <w:rPr>
          <w:rtl/>
        </w:rPr>
        <w:t xml:space="preserve"> </w:t>
      </w:r>
      <w:bookmarkStart w:id="1000" w:name="_ETM_Q4_492870"/>
      <w:bookmarkEnd w:id="1000"/>
      <w:r>
        <w:rPr>
          <w:rtl/>
        </w:rPr>
        <w:t xml:space="preserve">יש </w:t>
      </w:r>
      <w:bookmarkStart w:id="1001" w:name="_ETM_Q4_494389"/>
      <w:bookmarkStart w:id="1002" w:name="_ETM_Q4_495049"/>
      <w:bookmarkEnd w:id="1001"/>
      <w:bookmarkEnd w:id="1002"/>
      <w:r>
        <w:rPr>
          <w:rtl/>
        </w:rPr>
        <w:t xml:space="preserve">עשרות </w:t>
      </w:r>
      <w:bookmarkStart w:id="1003" w:name="_ETM_Q4_495740"/>
      <w:bookmarkEnd w:id="1003"/>
      <w:r>
        <w:rPr>
          <w:rtl/>
        </w:rPr>
        <w:t xml:space="preserve">ומאות </w:t>
      </w:r>
      <w:bookmarkStart w:id="1004" w:name="_ETM_Q4_496339"/>
      <w:bookmarkEnd w:id="1004"/>
      <w:r>
        <w:rPr>
          <w:rtl/>
        </w:rPr>
        <w:t xml:space="preserve">אלפים </w:t>
      </w:r>
      <w:bookmarkStart w:id="1005" w:name="_ETM_Q4_496880"/>
      <w:bookmarkEnd w:id="1005"/>
      <w:r>
        <w:rPr>
          <w:rtl/>
        </w:rPr>
        <w:t xml:space="preserve">שמשתמשות </w:t>
      </w:r>
      <w:bookmarkStart w:id="1006" w:name="_ETM_Q4_497630"/>
      <w:bookmarkEnd w:id="1006"/>
      <w:r>
        <w:rPr>
          <w:rtl/>
        </w:rPr>
        <w:t xml:space="preserve">ומשתמשים </w:t>
      </w:r>
      <w:bookmarkStart w:id="1007" w:name="_ETM_Q4_498259"/>
      <w:bookmarkEnd w:id="1007"/>
      <w:r>
        <w:rPr>
          <w:rtl/>
        </w:rPr>
        <w:t xml:space="preserve">בהם </w:t>
      </w:r>
      <w:bookmarkStart w:id="1008" w:name="_ETM_Q4_499400"/>
      <w:bookmarkEnd w:id="1008"/>
      <w:r>
        <w:rPr>
          <w:rtl/>
        </w:rPr>
        <w:t xml:space="preserve">מדי </w:t>
      </w:r>
      <w:bookmarkStart w:id="1009" w:name="_ETM_Q4_499759"/>
      <w:bookmarkEnd w:id="1009"/>
      <w:r>
        <w:rPr>
          <w:rtl/>
        </w:rPr>
        <w:t xml:space="preserve">יום </w:t>
      </w:r>
      <w:bookmarkStart w:id="1010" w:name="_ETM_Q4_499970"/>
      <w:bookmarkEnd w:id="1010"/>
      <w:r>
        <w:rPr>
          <w:rtl/>
        </w:rPr>
        <w:t xml:space="preserve">ותלויות </w:t>
      </w:r>
      <w:bookmarkStart w:id="1011" w:name="_ETM_Q4_500570"/>
      <w:bookmarkEnd w:id="1011"/>
      <w:r>
        <w:rPr>
          <w:rtl/>
        </w:rPr>
        <w:t xml:space="preserve">ותלויים </w:t>
      </w:r>
      <w:bookmarkStart w:id="1012" w:name="_ETM_Q4_501050"/>
      <w:bookmarkEnd w:id="1012"/>
      <w:r>
        <w:rPr>
          <w:rtl/>
        </w:rPr>
        <w:t xml:space="preserve">בהם </w:t>
      </w:r>
      <w:bookmarkStart w:id="1013" w:name="_ETM_Q4_501320"/>
      <w:bookmarkEnd w:id="1013"/>
      <w:r>
        <w:rPr>
          <w:rtl/>
        </w:rPr>
        <w:t xml:space="preserve">כדי </w:t>
      </w:r>
      <w:bookmarkStart w:id="1014" w:name="_ETM_Q4_501560"/>
      <w:bookmarkEnd w:id="1014"/>
      <w:r>
        <w:rPr>
          <w:rtl/>
        </w:rPr>
        <w:t xml:space="preserve">להגיע </w:t>
      </w:r>
      <w:bookmarkStart w:id="1015" w:name="_ETM_Q4_502439"/>
      <w:bookmarkEnd w:id="1015"/>
      <w:r>
        <w:rPr>
          <w:rtl/>
        </w:rPr>
        <w:t xml:space="preserve">ממקום </w:t>
      </w:r>
      <w:bookmarkStart w:id="1016" w:name="_ETM_Q4_502919"/>
      <w:bookmarkEnd w:id="1016"/>
      <w:r>
        <w:rPr>
          <w:rtl/>
        </w:rPr>
        <w:t xml:space="preserve">למקום </w:t>
      </w:r>
      <w:bookmarkStart w:id="1017" w:name="_ETM_Q4_503429"/>
      <w:bookmarkEnd w:id="1017"/>
      <w:r>
        <w:rPr>
          <w:rtl/>
        </w:rPr>
        <w:t>ו</w:t>
      </w:r>
      <w:bookmarkStart w:id="1018" w:name="_ETM_Q4_503820"/>
      <w:bookmarkEnd w:id="1018"/>
      <w:r>
        <w:rPr>
          <w:rtl/>
        </w:rPr>
        <w:t xml:space="preserve">באמת </w:t>
      </w:r>
      <w:bookmarkStart w:id="1019" w:name="_ETM_Q4_504179"/>
      <w:bookmarkEnd w:id="1019"/>
      <w:r>
        <w:rPr>
          <w:rtl/>
        </w:rPr>
        <w:t xml:space="preserve">לזוז </w:t>
      </w:r>
      <w:bookmarkStart w:id="1020" w:name="_ETM_Q4_504599"/>
      <w:bookmarkEnd w:id="1020"/>
      <w:r>
        <w:rPr>
          <w:rtl/>
        </w:rPr>
        <w:t xml:space="preserve">ולנוע </w:t>
      </w:r>
      <w:bookmarkStart w:id="1021" w:name="_ETM_Q4_505019"/>
      <w:bookmarkEnd w:id="1021"/>
      <w:r>
        <w:rPr>
          <w:rtl/>
        </w:rPr>
        <w:t>בחיים</w:t>
      </w:r>
      <w:r w:rsidR="000D00FC">
        <w:rPr>
          <w:rFonts w:hint="cs"/>
          <w:rtl/>
        </w:rPr>
        <w:t>,</w:t>
      </w:r>
      <w:r>
        <w:rPr>
          <w:rtl/>
        </w:rPr>
        <w:t xml:space="preserve"> </w:t>
      </w:r>
      <w:bookmarkStart w:id="1022" w:name="_ETM_Q4_506099"/>
      <w:bookmarkEnd w:id="1022"/>
      <w:r>
        <w:rPr>
          <w:rtl/>
        </w:rPr>
        <w:t>כ</w:t>
      </w:r>
      <w:r>
        <w:rPr>
          <w:rFonts w:hint="cs"/>
          <w:rtl/>
        </w:rPr>
        <w:t>ך</w:t>
      </w:r>
      <w:r>
        <w:rPr>
          <w:rtl/>
        </w:rPr>
        <w:t xml:space="preserve"> </w:t>
      </w:r>
      <w:bookmarkStart w:id="1023" w:name="_ETM_Q4_506339"/>
      <w:bookmarkEnd w:id="1023"/>
      <w:r>
        <w:rPr>
          <w:rtl/>
        </w:rPr>
        <w:t xml:space="preserve">שצריך </w:t>
      </w:r>
      <w:bookmarkStart w:id="1024" w:name="_ETM_Q4_506909"/>
      <w:bookmarkEnd w:id="1024"/>
      <w:r>
        <w:rPr>
          <w:rtl/>
        </w:rPr>
        <w:t xml:space="preserve">את </w:t>
      </w:r>
      <w:bookmarkStart w:id="1025" w:name="_ETM_Q4_507059"/>
      <w:bookmarkEnd w:id="1025"/>
      <w:r>
        <w:rPr>
          <w:rtl/>
        </w:rPr>
        <w:t xml:space="preserve">הנסיעות </w:t>
      </w:r>
      <w:bookmarkStart w:id="1026" w:name="_ETM_Q4_509000"/>
      <w:bookmarkEnd w:id="1026"/>
      <w:r>
        <w:rPr>
          <w:rtl/>
        </w:rPr>
        <w:t xml:space="preserve">שנכנסות </w:t>
      </w:r>
      <w:bookmarkStart w:id="1027" w:name="_ETM_Q4_509690"/>
      <w:bookmarkEnd w:id="1027"/>
      <w:r>
        <w:rPr>
          <w:rtl/>
        </w:rPr>
        <w:t xml:space="preserve">ויוצאות </w:t>
      </w:r>
      <w:bookmarkStart w:id="1028" w:name="_ETM_Q4_510050"/>
      <w:bookmarkEnd w:id="1028"/>
      <w:r>
        <w:rPr>
          <w:rtl/>
        </w:rPr>
        <w:t xml:space="preserve">מהתחנה </w:t>
      </w:r>
      <w:bookmarkStart w:id="1029" w:name="_ETM_Q4_510529"/>
      <w:bookmarkEnd w:id="1029"/>
      <w:r>
        <w:rPr>
          <w:rtl/>
        </w:rPr>
        <w:t xml:space="preserve">המרכזית </w:t>
      </w:r>
      <w:bookmarkStart w:id="1030" w:name="_ETM_Q4_511040"/>
      <w:bookmarkEnd w:id="1030"/>
      <w:r>
        <w:rPr>
          <w:rtl/>
        </w:rPr>
        <w:t xml:space="preserve">להעביר </w:t>
      </w:r>
      <w:bookmarkStart w:id="1031" w:name="_ETM_Q4_511460"/>
      <w:bookmarkEnd w:id="1031"/>
      <w:r>
        <w:rPr>
          <w:rtl/>
        </w:rPr>
        <w:t xml:space="preserve">למקומות </w:t>
      </w:r>
      <w:bookmarkStart w:id="1032" w:name="_ETM_Q4_512000"/>
      <w:bookmarkEnd w:id="1032"/>
      <w:r>
        <w:rPr>
          <w:rtl/>
        </w:rPr>
        <w:t>אחרים</w:t>
      </w:r>
      <w:r>
        <w:rPr>
          <w:rFonts w:hint="cs"/>
          <w:rtl/>
        </w:rPr>
        <w:t>.</w:t>
      </w:r>
      <w:r>
        <w:rPr>
          <w:rtl/>
        </w:rPr>
        <w:t xml:space="preserve"> </w:t>
      </w:r>
      <w:bookmarkStart w:id="1033" w:name="_ETM_Q4_513210"/>
      <w:bookmarkStart w:id="1034" w:name="_ETM_Q4_514860"/>
      <w:bookmarkEnd w:id="1033"/>
      <w:bookmarkEnd w:id="1034"/>
    </w:p>
    <w:p w:rsidR="008A18D3" w:rsidRDefault="008A18D3" w:rsidP="00EE67A3">
      <w:pPr>
        <w:rPr>
          <w:rtl/>
        </w:rPr>
      </w:pPr>
    </w:p>
    <w:p w:rsidR="008A18D3" w:rsidRDefault="008A18D3" w:rsidP="000D00FC">
      <w:pPr>
        <w:rPr>
          <w:rtl/>
        </w:rPr>
      </w:pPr>
      <w:r>
        <w:rPr>
          <w:rtl/>
        </w:rPr>
        <w:t xml:space="preserve">ההבנה </w:t>
      </w:r>
      <w:bookmarkStart w:id="1035" w:name="_ETM_Q4_515730"/>
      <w:bookmarkEnd w:id="1035"/>
      <w:r>
        <w:rPr>
          <w:rtl/>
        </w:rPr>
        <w:t>הייתה</w:t>
      </w:r>
      <w:r>
        <w:rPr>
          <w:rFonts w:hint="cs"/>
          <w:rtl/>
        </w:rPr>
        <w:t>,</w:t>
      </w:r>
      <w:r>
        <w:rPr>
          <w:rtl/>
        </w:rPr>
        <w:t xml:space="preserve"> </w:t>
      </w:r>
      <w:bookmarkStart w:id="1036" w:name="_ETM_Q4_516180"/>
      <w:bookmarkEnd w:id="1036"/>
      <w:r>
        <w:rPr>
          <w:rtl/>
        </w:rPr>
        <w:t xml:space="preserve">של </w:t>
      </w:r>
      <w:bookmarkStart w:id="1037" w:name="_ETM_Q4_516390"/>
      <w:bookmarkEnd w:id="1037"/>
      <w:r>
        <w:rPr>
          <w:rtl/>
        </w:rPr>
        <w:t xml:space="preserve">כל </w:t>
      </w:r>
      <w:bookmarkStart w:id="1038" w:name="_ETM_Q4_516660"/>
      <w:bookmarkEnd w:id="1038"/>
      <w:r>
        <w:rPr>
          <w:rtl/>
        </w:rPr>
        <w:t xml:space="preserve">גורמי </w:t>
      </w:r>
      <w:bookmarkStart w:id="1039" w:name="_ETM_Q4_517020"/>
      <w:bookmarkEnd w:id="1039"/>
      <w:r>
        <w:rPr>
          <w:rtl/>
        </w:rPr>
        <w:t>המקצוע</w:t>
      </w:r>
      <w:r>
        <w:rPr>
          <w:rFonts w:hint="cs"/>
          <w:rtl/>
        </w:rPr>
        <w:t>,</w:t>
      </w:r>
      <w:r>
        <w:rPr>
          <w:rtl/>
        </w:rPr>
        <w:t xml:space="preserve"> </w:t>
      </w:r>
      <w:bookmarkStart w:id="1040" w:name="_ETM_Q4_518070"/>
      <w:bookmarkEnd w:id="1040"/>
      <w:r>
        <w:rPr>
          <w:rtl/>
        </w:rPr>
        <w:t xml:space="preserve">שיש </w:t>
      </w:r>
      <w:bookmarkStart w:id="1041" w:name="_ETM_Q4_518760"/>
      <w:bookmarkEnd w:id="1041"/>
      <w:r>
        <w:rPr>
          <w:rtl/>
        </w:rPr>
        <w:t xml:space="preserve">שני </w:t>
      </w:r>
      <w:bookmarkStart w:id="1042" w:name="_ETM_Q4_519120"/>
      <w:bookmarkEnd w:id="1042"/>
      <w:r>
        <w:rPr>
          <w:rtl/>
        </w:rPr>
        <w:t xml:space="preserve">מתחמים </w:t>
      </w:r>
      <w:bookmarkStart w:id="1043" w:name="_ETM_Q4_519779"/>
      <w:bookmarkEnd w:id="1043"/>
      <w:r>
        <w:rPr>
          <w:rtl/>
        </w:rPr>
        <w:t xml:space="preserve">שאליהם </w:t>
      </w:r>
      <w:bookmarkStart w:id="1044" w:name="_ETM_Q4_520320"/>
      <w:bookmarkEnd w:id="1044"/>
      <w:r>
        <w:rPr>
          <w:rtl/>
        </w:rPr>
        <w:t xml:space="preserve">אפשר </w:t>
      </w:r>
      <w:bookmarkStart w:id="1045" w:name="_ETM_Q4_520710"/>
      <w:bookmarkEnd w:id="1045"/>
      <w:r>
        <w:rPr>
          <w:rtl/>
        </w:rPr>
        <w:t xml:space="preserve">להעביר </w:t>
      </w:r>
      <w:bookmarkStart w:id="1046" w:name="_ETM_Q4_521460"/>
      <w:bookmarkEnd w:id="1046"/>
      <w:r>
        <w:rPr>
          <w:rtl/>
        </w:rPr>
        <w:t xml:space="preserve">בתוך </w:t>
      </w:r>
      <w:bookmarkStart w:id="1047" w:name="_ETM_Q4_521790"/>
      <w:bookmarkEnd w:id="1047"/>
      <w:r>
        <w:rPr>
          <w:rtl/>
        </w:rPr>
        <w:t xml:space="preserve">שנתיים </w:t>
      </w:r>
      <w:bookmarkStart w:id="1048" w:name="_ETM_Q4_522390"/>
      <w:bookmarkEnd w:id="1048"/>
      <w:r>
        <w:rPr>
          <w:rtl/>
        </w:rPr>
        <w:t xml:space="preserve">את </w:t>
      </w:r>
      <w:bookmarkStart w:id="1049" w:name="_ETM_Q4_522540"/>
      <w:bookmarkEnd w:id="1049"/>
      <w:r>
        <w:rPr>
          <w:rtl/>
        </w:rPr>
        <w:t xml:space="preserve">כל </w:t>
      </w:r>
      <w:bookmarkStart w:id="1050" w:name="_ETM_Q4_522750"/>
      <w:bookmarkEnd w:id="1050"/>
      <w:r>
        <w:rPr>
          <w:rtl/>
        </w:rPr>
        <w:t>הפעילות</w:t>
      </w:r>
      <w:r>
        <w:rPr>
          <w:rFonts w:hint="cs"/>
          <w:rtl/>
        </w:rPr>
        <w:t>.</w:t>
      </w:r>
      <w:r>
        <w:rPr>
          <w:rtl/>
        </w:rPr>
        <w:t xml:space="preserve"> </w:t>
      </w:r>
      <w:bookmarkStart w:id="1051" w:name="_ETM_Q4_523950"/>
      <w:bookmarkEnd w:id="1051"/>
      <w:r>
        <w:rPr>
          <w:rtl/>
        </w:rPr>
        <w:t xml:space="preserve">במהלך </w:t>
      </w:r>
      <w:bookmarkStart w:id="1052" w:name="_ETM_Q4_524790"/>
      <w:bookmarkEnd w:id="1052"/>
      <w:r>
        <w:rPr>
          <w:rtl/>
        </w:rPr>
        <w:t xml:space="preserve">העבודה </w:t>
      </w:r>
      <w:bookmarkStart w:id="1053" w:name="_ETM_Q4_525360"/>
      <w:bookmarkEnd w:id="1053"/>
      <w:r>
        <w:rPr>
          <w:rFonts w:hint="cs"/>
          <w:rtl/>
        </w:rPr>
        <w:t>ה</w:t>
      </w:r>
      <w:r>
        <w:rPr>
          <w:rtl/>
        </w:rPr>
        <w:t>מאוד</w:t>
      </w:r>
      <w:bookmarkStart w:id="1054" w:name="_ETM_Q4_525750"/>
      <w:bookmarkEnd w:id="1054"/>
      <w:r>
        <w:rPr>
          <w:rFonts w:hint="cs"/>
          <w:rtl/>
        </w:rPr>
        <w:t>-</w:t>
      </w:r>
      <w:r>
        <w:rPr>
          <w:rtl/>
        </w:rPr>
        <w:t xml:space="preserve">מאוד </w:t>
      </w:r>
      <w:bookmarkStart w:id="1055" w:name="_ETM_Q4_525990"/>
      <w:bookmarkEnd w:id="1055"/>
      <w:r>
        <w:rPr>
          <w:rtl/>
        </w:rPr>
        <w:t xml:space="preserve">מאומצת </w:t>
      </w:r>
      <w:bookmarkStart w:id="1056" w:name="_ETM_Q4_526680"/>
      <w:bookmarkEnd w:id="1056"/>
      <w:r>
        <w:rPr>
          <w:rtl/>
        </w:rPr>
        <w:t xml:space="preserve">שעשו </w:t>
      </w:r>
      <w:bookmarkStart w:id="1057" w:name="_ETM_Q4_527040"/>
      <w:bookmarkEnd w:id="1057"/>
      <w:r>
        <w:rPr>
          <w:rtl/>
        </w:rPr>
        <w:t xml:space="preserve">גורמי </w:t>
      </w:r>
      <w:bookmarkStart w:id="1058" w:name="_ETM_Q4_527430"/>
      <w:bookmarkEnd w:id="1058"/>
      <w:r>
        <w:rPr>
          <w:rtl/>
        </w:rPr>
        <w:t xml:space="preserve">המקצוע </w:t>
      </w:r>
      <w:bookmarkStart w:id="1059" w:name="_ETM_Q4_527850"/>
      <w:bookmarkEnd w:id="1059"/>
      <w:r>
        <w:rPr>
          <w:rtl/>
        </w:rPr>
        <w:t xml:space="preserve">במשרד </w:t>
      </w:r>
      <w:bookmarkStart w:id="1060" w:name="_ETM_Q4_528510"/>
      <w:bookmarkEnd w:id="1060"/>
      <w:r>
        <w:rPr>
          <w:rtl/>
        </w:rPr>
        <w:t xml:space="preserve">וגם </w:t>
      </w:r>
      <w:bookmarkStart w:id="1061" w:name="_ETM_Q4_529650"/>
      <w:bookmarkEnd w:id="1061"/>
      <w:r>
        <w:rPr>
          <w:rtl/>
        </w:rPr>
        <w:lastRenderedPageBreak/>
        <w:t>בעירייה</w:t>
      </w:r>
      <w:r>
        <w:rPr>
          <w:rFonts w:hint="cs"/>
          <w:rtl/>
        </w:rPr>
        <w:t>,</w:t>
      </w:r>
      <w:r>
        <w:rPr>
          <w:rtl/>
        </w:rPr>
        <w:t xml:space="preserve"> </w:t>
      </w:r>
      <w:bookmarkStart w:id="1062" w:name="_ETM_Q4_530279"/>
      <w:bookmarkEnd w:id="1062"/>
      <w:r>
        <w:rPr>
          <w:rtl/>
        </w:rPr>
        <w:t xml:space="preserve">התברר </w:t>
      </w:r>
      <w:bookmarkStart w:id="1063" w:name="_ETM_Q4_530820"/>
      <w:bookmarkEnd w:id="1063"/>
      <w:r>
        <w:rPr>
          <w:rtl/>
        </w:rPr>
        <w:t xml:space="preserve">לנו </w:t>
      </w:r>
      <w:bookmarkStart w:id="1064" w:name="_ETM_Q4_531639"/>
      <w:bookmarkEnd w:id="1064"/>
      <w:r>
        <w:rPr>
          <w:rtl/>
        </w:rPr>
        <w:t xml:space="preserve">שמתחם </w:t>
      </w:r>
      <w:bookmarkStart w:id="1065" w:name="_ETM_Q4_532209"/>
      <w:bookmarkEnd w:id="1065"/>
      <w:r>
        <w:rPr>
          <w:rtl/>
        </w:rPr>
        <w:t>פנורמה</w:t>
      </w:r>
      <w:r>
        <w:rPr>
          <w:rFonts w:hint="cs"/>
          <w:rtl/>
        </w:rPr>
        <w:t>,</w:t>
      </w:r>
      <w:r>
        <w:rPr>
          <w:rtl/>
        </w:rPr>
        <w:t xml:space="preserve"> </w:t>
      </w:r>
      <w:bookmarkStart w:id="1066" w:name="_ETM_Q4_533260"/>
      <w:bookmarkEnd w:id="1066"/>
      <w:r>
        <w:rPr>
          <w:rtl/>
        </w:rPr>
        <w:t xml:space="preserve">שאליו </w:t>
      </w:r>
      <w:bookmarkStart w:id="1067" w:name="_ETM_Q4_534219"/>
      <w:bookmarkStart w:id="1068" w:name="_ETM_Q4_535239"/>
      <w:bookmarkEnd w:id="1067"/>
      <w:bookmarkEnd w:id="1068"/>
      <w:r>
        <w:rPr>
          <w:rtl/>
        </w:rPr>
        <w:t xml:space="preserve">באמת </w:t>
      </w:r>
      <w:bookmarkStart w:id="1069" w:name="_ETM_Q4_535569"/>
      <w:bookmarkEnd w:id="1069"/>
      <w:r w:rsidR="000D00FC">
        <w:rPr>
          <w:rFonts w:hint="cs"/>
          <w:rtl/>
        </w:rPr>
        <w:t>ת</w:t>
      </w:r>
      <w:r>
        <w:rPr>
          <w:rtl/>
        </w:rPr>
        <w:t>עבור</w:t>
      </w:r>
      <w:bookmarkStart w:id="1070" w:name="_ETM_Q4_536260"/>
      <w:bookmarkEnd w:id="1070"/>
      <w:r>
        <w:rPr>
          <w:rFonts w:hint="cs"/>
          <w:rtl/>
        </w:rPr>
        <w:t xml:space="preserve"> </w:t>
      </w:r>
      <w:r>
        <w:rPr>
          <w:rtl/>
        </w:rPr>
        <w:t xml:space="preserve">בסופו </w:t>
      </w:r>
      <w:bookmarkStart w:id="1071" w:name="_ETM_Q4_536649"/>
      <w:bookmarkEnd w:id="1071"/>
      <w:r>
        <w:rPr>
          <w:rtl/>
        </w:rPr>
        <w:t xml:space="preserve">של </w:t>
      </w:r>
      <w:bookmarkStart w:id="1072" w:name="_ETM_Q4_536739"/>
      <w:bookmarkEnd w:id="1072"/>
      <w:r>
        <w:rPr>
          <w:rtl/>
        </w:rPr>
        <w:t xml:space="preserve">דבר </w:t>
      </w:r>
      <w:bookmarkStart w:id="1073" w:name="_ETM_Q4_536979"/>
      <w:bookmarkEnd w:id="1073"/>
      <w:r>
        <w:rPr>
          <w:rtl/>
        </w:rPr>
        <w:t xml:space="preserve">חלק </w:t>
      </w:r>
      <w:bookmarkStart w:id="1074" w:name="_ETM_Q4_537760"/>
      <w:bookmarkEnd w:id="1074"/>
      <w:r>
        <w:rPr>
          <w:rtl/>
        </w:rPr>
        <w:t xml:space="preserve">ניכר </w:t>
      </w:r>
      <w:bookmarkStart w:id="1075" w:name="_ETM_Q4_538089"/>
      <w:bookmarkEnd w:id="1075"/>
      <w:r>
        <w:rPr>
          <w:rtl/>
        </w:rPr>
        <w:t>מהפעילות</w:t>
      </w:r>
      <w:bookmarkStart w:id="1076" w:name="_ETM_Q4_539529"/>
      <w:bookmarkStart w:id="1077" w:name="_ETM_Q4_540519"/>
      <w:bookmarkStart w:id="1078" w:name="_ETM_Q4_540789"/>
      <w:bookmarkEnd w:id="1076"/>
      <w:bookmarkEnd w:id="1077"/>
      <w:bookmarkEnd w:id="1078"/>
      <w:r>
        <w:rPr>
          <w:rFonts w:hint="cs"/>
          <w:rtl/>
        </w:rPr>
        <w:t xml:space="preserve">, </w:t>
      </w:r>
      <w:bookmarkStart w:id="1079" w:name="_ETM_Q4_541629"/>
      <w:bookmarkEnd w:id="1079"/>
      <w:r>
        <w:rPr>
          <w:rtl/>
        </w:rPr>
        <w:t xml:space="preserve">חלק </w:t>
      </w:r>
      <w:bookmarkStart w:id="1080" w:name="_ETM_Q4_542109"/>
      <w:bookmarkEnd w:id="1080"/>
      <w:r>
        <w:rPr>
          <w:rtl/>
        </w:rPr>
        <w:t xml:space="preserve">ממנו </w:t>
      </w:r>
      <w:bookmarkStart w:id="1081" w:name="_ETM_Q4_542739"/>
      <w:bookmarkEnd w:id="1081"/>
      <w:r>
        <w:rPr>
          <w:rtl/>
        </w:rPr>
        <w:t xml:space="preserve">נקרא </w:t>
      </w:r>
      <w:bookmarkStart w:id="1082" w:name="_ETM_Q4_543489"/>
      <w:bookmarkEnd w:id="1082"/>
      <w:r w:rsidRPr="00136561">
        <w:rPr>
          <w:rtl/>
        </w:rPr>
        <w:t>ב</w:t>
      </w:r>
      <w:r w:rsidRPr="00136561">
        <w:rPr>
          <w:rFonts w:hint="cs"/>
          <w:rtl/>
        </w:rPr>
        <w:t>תב"ע</w:t>
      </w:r>
      <w:r>
        <w:rPr>
          <w:rtl/>
        </w:rPr>
        <w:t xml:space="preserve"> </w:t>
      </w:r>
      <w:bookmarkStart w:id="1083" w:name="_ETM_Q4_545180"/>
      <w:bookmarkStart w:id="1084" w:name="_ETM_Q4_545869"/>
      <w:bookmarkEnd w:id="1083"/>
      <w:bookmarkEnd w:id="1084"/>
      <w:r>
        <w:rPr>
          <w:rtl/>
        </w:rPr>
        <w:t xml:space="preserve">אתר </w:t>
      </w:r>
      <w:bookmarkStart w:id="1085" w:name="_ETM_Q4_546920"/>
      <w:bookmarkEnd w:id="1085"/>
      <w:r>
        <w:rPr>
          <w:rtl/>
        </w:rPr>
        <w:t xml:space="preserve">טבע </w:t>
      </w:r>
      <w:bookmarkStart w:id="1086" w:name="_ETM_Q4_547279"/>
      <w:bookmarkEnd w:id="1086"/>
      <w:r>
        <w:rPr>
          <w:rtl/>
        </w:rPr>
        <w:t>עירוני</w:t>
      </w:r>
      <w:r w:rsidR="000D00FC">
        <w:rPr>
          <w:rFonts w:hint="cs"/>
          <w:rtl/>
        </w:rPr>
        <w:t>,</w:t>
      </w:r>
      <w:r>
        <w:rPr>
          <w:rFonts w:hint="cs"/>
          <w:rtl/>
        </w:rPr>
        <w:t xml:space="preserve"> </w:t>
      </w:r>
      <w:bookmarkStart w:id="1087" w:name="_ETM_Q4_544000"/>
      <w:bookmarkEnd w:id="1087"/>
      <w:r>
        <w:rPr>
          <w:rFonts w:hint="cs"/>
          <w:rtl/>
        </w:rPr>
        <w:t>וע</w:t>
      </w:r>
      <w:bookmarkStart w:id="1088" w:name="_ETM_Q4_548279"/>
      <w:bookmarkEnd w:id="1088"/>
      <w:r>
        <w:rPr>
          <w:rFonts w:hint="cs"/>
          <w:rtl/>
        </w:rPr>
        <w:t xml:space="preserve">ל </w:t>
      </w:r>
      <w:r>
        <w:rPr>
          <w:rtl/>
        </w:rPr>
        <w:t xml:space="preserve">אתר </w:t>
      </w:r>
      <w:bookmarkStart w:id="1089" w:name="_ETM_Q4_548909"/>
      <w:bookmarkEnd w:id="1089"/>
      <w:r>
        <w:rPr>
          <w:rtl/>
        </w:rPr>
        <w:t xml:space="preserve">טבע </w:t>
      </w:r>
      <w:bookmarkStart w:id="1090" w:name="_ETM_Q4_549240"/>
      <w:bookmarkEnd w:id="1090"/>
      <w:r>
        <w:rPr>
          <w:rtl/>
        </w:rPr>
        <w:t xml:space="preserve">עירוני </w:t>
      </w:r>
      <w:bookmarkStart w:id="1091" w:name="_ETM_Q4_549779"/>
      <w:bookmarkEnd w:id="1091"/>
      <w:r>
        <w:rPr>
          <w:rtl/>
        </w:rPr>
        <w:t>אי</w:t>
      </w:r>
      <w:bookmarkStart w:id="1092" w:name="_ETM_Q4_550020"/>
      <w:bookmarkEnd w:id="1092"/>
      <w:r>
        <w:rPr>
          <w:rFonts w:hint="cs"/>
          <w:rtl/>
        </w:rPr>
        <w:t>-</w:t>
      </w:r>
      <w:r>
        <w:rPr>
          <w:rtl/>
        </w:rPr>
        <w:t xml:space="preserve">אפשר </w:t>
      </w:r>
      <w:bookmarkStart w:id="1093" w:name="_ETM_Q4_550589"/>
      <w:bookmarkEnd w:id="1093"/>
      <w:r>
        <w:rPr>
          <w:rtl/>
        </w:rPr>
        <w:t xml:space="preserve">לבוא </w:t>
      </w:r>
      <w:bookmarkStart w:id="1094" w:name="_ETM_Q4_550890"/>
      <w:bookmarkEnd w:id="1094"/>
      <w:r>
        <w:rPr>
          <w:rtl/>
        </w:rPr>
        <w:t xml:space="preserve">ולבנות </w:t>
      </w:r>
      <w:bookmarkStart w:id="1095" w:name="_ETM_Q4_551399"/>
      <w:bookmarkEnd w:id="1095"/>
      <w:r>
        <w:rPr>
          <w:rtl/>
        </w:rPr>
        <w:t xml:space="preserve">עכשיו </w:t>
      </w:r>
      <w:bookmarkStart w:id="1096" w:name="_ETM_Q4_551939"/>
      <w:bookmarkEnd w:id="1096"/>
      <w:r>
        <w:rPr>
          <w:rtl/>
        </w:rPr>
        <w:t>מסוף</w:t>
      </w:r>
      <w:r>
        <w:rPr>
          <w:rFonts w:hint="cs"/>
          <w:rtl/>
        </w:rPr>
        <w:t>.</w:t>
      </w:r>
      <w:r>
        <w:rPr>
          <w:rtl/>
        </w:rPr>
        <w:t xml:space="preserve"> </w:t>
      </w:r>
      <w:bookmarkStart w:id="1097" w:name="_ETM_Q4_552960"/>
      <w:bookmarkEnd w:id="1097"/>
      <w:r>
        <w:rPr>
          <w:rtl/>
        </w:rPr>
        <w:t xml:space="preserve">הייתה </w:t>
      </w:r>
      <w:bookmarkStart w:id="1098" w:name="_ETM_Q4_553409"/>
      <w:bookmarkEnd w:id="1098"/>
      <w:r>
        <w:rPr>
          <w:rtl/>
        </w:rPr>
        <w:t xml:space="preserve">מחשבה </w:t>
      </w:r>
      <w:bookmarkStart w:id="1099" w:name="_ETM_Q4_554009"/>
      <w:bookmarkEnd w:id="1099"/>
      <w:r>
        <w:rPr>
          <w:rtl/>
        </w:rPr>
        <w:t xml:space="preserve">שאפשר </w:t>
      </w:r>
      <w:bookmarkStart w:id="1100" w:name="_ETM_Q4_554610"/>
      <w:bookmarkEnd w:id="1100"/>
      <w:r>
        <w:rPr>
          <w:rtl/>
        </w:rPr>
        <w:t xml:space="preserve">יהיה </w:t>
      </w:r>
      <w:bookmarkStart w:id="1101" w:name="_ETM_Q4_554850"/>
      <w:bookmarkEnd w:id="1101"/>
      <w:r>
        <w:rPr>
          <w:rtl/>
        </w:rPr>
        <w:t xml:space="preserve">לשנות </w:t>
      </w:r>
      <w:bookmarkStart w:id="1102" w:name="_ETM_Q4_555420"/>
      <w:bookmarkEnd w:id="1102"/>
      <w:r>
        <w:rPr>
          <w:rtl/>
        </w:rPr>
        <w:t xml:space="preserve">את </w:t>
      </w:r>
      <w:bookmarkStart w:id="1103" w:name="_ETM_Q4_555570"/>
      <w:bookmarkEnd w:id="1103"/>
      <w:r>
        <w:rPr>
          <w:rtl/>
        </w:rPr>
        <w:t xml:space="preserve">ייעוד </w:t>
      </w:r>
      <w:bookmarkStart w:id="1104" w:name="_ETM_Q4_556020"/>
      <w:bookmarkEnd w:id="1104"/>
      <w:r>
        <w:rPr>
          <w:rtl/>
        </w:rPr>
        <w:t xml:space="preserve">הקרקע </w:t>
      </w:r>
      <w:bookmarkStart w:id="1105" w:name="_ETM_Q4_556589"/>
      <w:bookmarkEnd w:id="1105"/>
      <w:r>
        <w:rPr>
          <w:rtl/>
        </w:rPr>
        <w:t xml:space="preserve">הזה </w:t>
      </w:r>
      <w:bookmarkStart w:id="1106" w:name="_ETM_Q4_557040"/>
      <w:bookmarkEnd w:id="1106"/>
      <w:r>
        <w:rPr>
          <w:rtl/>
        </w:rPr>
        <w:t xml:space="preserve">בקלות </w:t>
      </w:r>
      <w:bookmarkStart w:id="1107" w:name="_ETM_Q4_558160"/>
      <w:bookmarkEnd w:id="1107"/>
      <w:r>
        <w:rPr>
          <w:rtl/>
        </w:rPr>
        <w:t xml:space="preserve">ולהתגבר </w:t>
      </w:r>
      <w:bookmarkStart w:id="1108" w:name="_ETM_Q4_559180"/>
      <w:bookmarkEnd w:id="1108"/>
      <w:r>
        <w:rPr>
          <w:rtl/>
        </w:rPr>
        <w:t xml:space="preserve">על </w:t>
      </w:r>
      <w:bookmarkStart w:id="1109" w:name="_ETM_Q4_559270"/>
      <w:bookmarkEnd w:id="1109"/>
      <w:r>
        <w:rPr>
          <w:rtl/>
        </w:rPr>
        <w:t xml:space="preserve">המכשול </w:t>
      </w:r>
      <w:bookmarkStart w:id="1110" w:name="_ETM_Q4_559720"/>
      <w:bookmarkEnd w:id="1110"/>
      <w:r>
        <w:rPr>
          <w:rtl/>
        </w:rPr>
        <w:t xml:space="preserve">הזה </w:t>
      </w:r>
      <w:bookmarkStart w:id="1111" w:name="_ETM_Q4_560140"/>
      <w:bookmarkEnd w:id="1111"/>
      <w:r>
        <w:rPr>
          <w:rtl/>
        </w:rPr>
        <w:t xml:space="preserve">ועדיין </w:t>
      </w:r>
      <w:bookmarkStart w:id="1112" w:name="_ETM_Q4_560710"/>
      <w:bookmarkEnd w:id="1112"/>
      <w:r>
        <w:rPr>
          <w:rtl/>
        </w:rPr>
        <w:t xml:space="preserve">לעשות </w:t>
      </w:r>
      <w:bookmarkStart w:id="1113" w:name="_ETM_Q4_560980"/>
      <w:bookmarkEnd w:id="1113"/>
      <w:r>
        <w:rPr>
          <w:rtl/>
        </w:rPr>
        <w:t xml:space="preserve">את </w:t>
      </w:r>
      <w:bookmarkStart w:id="1114" w:name="_ETM_Q4_561100"/>
      <w:bookmarkEnd w:id="1114"/>
      <w:r>
        <w:rPr>
          <w:rtl/>
        </w:rPr>
        <w:t xml:space="preserve">זה </w:t>
      </w:r>
      <w:bookmarkStart w:id="1115" w:name="_ETM_Q4_561190"/>
      <w:bookmarkEnd w:id="1115"/>
      <w:r>
        <w:rPr>
          <w:rtl/>
        </w:rPr>
        <w:t xml:space="preserve">בתוך </w:t>
      </w:r>
      <w:bookmarkStart w:id="1116" w:name="_ETM_Q4_561490"/>
      <w:bookmarkEnd w:id="1116"/>
      <w:r>
        <w:rPr>
          <w:rtl/>
        </w:rPr>
        <w:t>שנתיים</w:t>
      </w:r>
      <w:r>
        <w:rPr>
          <w:rFonts w:hint="cs"/>
          <w:rtl/>
        </w:rPr>
        <w:t>.</w:t>
      </w:r>
      <w:r>
        <w:rPr>
          <w:rtl/>
        </w:rPr>
        <w:t xml:space="preserve"> </w:t>
      </w:r>
      <w:bookmarkStart w:id="1117" w:name="_ETM_Q4_562570"/>
      <w:bookmarkEnd w:id="1117"/>
      <w:r>
        <w:rPr>
          <w:rtl/>
        </w:rPr>
        <w:t xml:space="preserve">בזמן </w:t>
      </w:r>
      <w:bookmarkStart w:id="1118" w:name="_ETM_Q4_563049"/>
      <w:bookmarkEnd w:id="1118"/>
      <w:r>
        <w:rPr>
          <w:rtl/>
        </w:rPr>
        <w:t xml:space="preserve">שעבר </w:t>
      </w:r>
      <w:bookmarkStart w:id="1119" w:name="_ETM_Q4_563529"/>
      <w:bookmarkEnd w:id="1119"/>
      <w:r>
        <w:rPr>
          <w:rtl/>
        </w:rPr>
        <w:t xml:space="preserve">מרגע </w:t>
      </w:r>
      <w:bookmarkStart w:id="1120" w:name="_ETM_Q4_563859"/>
      <w:bookmarkEnd w:id="1120"/>
      <w:r>
        <w:rPr>
          <w:rtl/>
        </w:rPr>
        <w:t xml:space="preserve">שאני </w:t>
      </w:r>
      <w:bookmarkStart w:id="1121" w:name="_ETM_Q4_564219"/>
      <w:bookmarkEnd w:id="1121"/>
      <w:r>
        <w:rPr>
          <w:rtl/>
        </w:rPr>
        <w:t xml:space="preserve">הכרזתי </w:t>
      </w:r>
      <w:bookmarkStart w:id="1122" w:name="_ETM_Q4_564759"/>
      <w:bookmarkEnd w:id="1122"/>
      <w:r>
        <w:rPr>
          <w:rtl/>
        </w:rPr>
        <w:t xml:space="preserve">על </w:t>
      </w:r>
      <w:bookmarkStart w:id="1123" w:name="_ETM_Q4_564880"/>
      <w:bookmarkEnd w:id="1123"/>
      <w:r>
        <w:rPr>
          <w:rtl/>
        </w:rPr>
        <w:t xml:space="preserve">שנתיים </w:t>
      </w:r>
      <w:bookmarkStart w:id="1124" w:name="_ETM_Q4_565600"/>
      <w:bookmarkEnd w:id="1124"/>
      <w:r>
        <w:rPr>
          <w:rtl/>
        </w:rPr>
        <w:t xml:space="preserve">ועד </w:t>
      </w:r>
      <w:bookmarkStart w:id="1125" w:name="_ETM_Q4_566049"/>
      <w:bookmarkEnd w:id="1125"/>
      <w:r>
        <w:rPr>
          <w:rtl/>
        </w:rPr>
        <w:t xml:space="preserve">אותה </w:t>
      </w:r>
      <w:bookmarkStart w:id="1126" w:name="_ETM_Q4_566710"/>
      <w:bookmarkEnd w:id="1126"/>
      <w:r>
        <w:rPr>
          <w:rtl/>
        </w:rPr>
        <w:t xml:space="preserve">ישיבה </w:t>
      </w:r>
      <w:bookmarkStart w:id="1127" w:name="_ETM_Q4_567249"/>
      <w:bookmarkEnd w:id="1127"/>
      <w:r>
        <w:rPr>
          <w:rtl/>
        </w:rPr>
        <w:t xml:space="preserve">מפורסמת </w:t>
      </w:r>
      <w:bookmarkStart w:id="1128" w:name="_ETM_Q4_567999"/>
      <w:bookmarkEnd w:id="1128"/>
      <w:r>
        <w:rPr>
          <w:rtl/>
        </w:rPr>
        <w:t xml:space="preserve">שאתה </w:t>
      </w:r>
      <w:bookmarkStart w:id="1129" w:name="_ETM_Q4_568509"/>
      <w:bookmarkStart w:id="1130" w:name="_ETM_Q4_570210"/>
      <w:bookmarkEnd w:id="1129"/>
      <w:bookmarkEnd w:id="1130"/>
      <w:r>
        <w:rPr>
          <w:rtl/>
        </w:rPr>
        <w:t>מציין</w:t>
      </w:r>
      <w:r>
        <w:rPr>
          <w:rFonts w:hint="cs"/>
          <w:rtl/>
        </w:rPr>
        <w:t>,</w:t>
      </w:r>
      <w:r>
        <w:rPr>
          <w:rtl/>
        </w:rPr>
        <w:t xml:space="preserve"> </w:t>
      </w:r>
      <w:bookmarkStart w:id="1131" w:name="_ETM_Q4_571509"/>
      <w:bookmarkEnd w:id="1131"/>
      <w:r>
        <w:rPr>
          <w:rtl/>
        </w:rPr>
        <w:t xml:space="preserve">התברר </w:t>
      </w:r>
      <w:bookmarkStart w:id="1132" w:name="_ETM_Q4_572110"/>
      <w:bookmarkEnd w:id="1132"/>
      <w:r>
        <w:rPr>
          <w:rtl/>
        </w:rPr>
        <w:t xml:space="preserve">לנו </w:t>
      </w:r>
      <w:bookmarkStart w:id="1133" w:name="_ETM_Q4_572720"/>
      <w:bookmarkEnd w:id="1133"/>
      <w:r>
        <w:rPr>
          <w:rtl/>
        </w:rPr>
        <w:t>של</w:t>
      </w:r>
      <w:r>
        <w:rPr>
          <w:rFonts w:hint="cs"/>
          <w:rtl/>
        </w:rPr>
        <w:t>א</w:t>
      </w:r>
      <w:r>
        <w:rPr>
          <w:rtl/>
        </w:rPr>
        <w:t xml:space="preserve"> </w:t>
      </w:r>
      <w:bookmarkStart w:id="1134" w:name="_ETM_Q4_573770"/>
      <w:bookmarkEnd w:id="1134"/>
      <w:r>
        <w:rPr>
          <w:rtl/>
        </w:rPr>
        <w:t xml:space="preserve">כן </w:t>
      </w:r>
      <w:bookmarkStart w:id="1135" w:name="_ETM_Q4_574190"/>
      <w:bookmarkEnd w:id="1135"/>
      <w:r>
        <w:rPr>
          <w:rtl/>
        </w:rPr>
        <w:t>הוא</w:t>
      </w:r>
      <w:bookmarkStart w:id="1136" w:name="_ETM_Q4_574490"/>
      <w:bookmarkEnd w:id="1136"/>
      <w:r>
        <w:rPr>
          <w:rFonts w:hint="cs"/>
          <w:rtl/>
        </w:rPr>
        <w:t xml:space="preserve"> </w:t>
      </w:r>
      <w:r>
        <w:rPr>
          <w:rtl/>
        </w:rPr>
        <w:t>–</w:t>
      </w:r>
      <w:r>
        <w:rPr>
          <w:rFonts w:hint="cs"/>
          <w:rtl/>
        </w:rPr>
        <w:t xml:space="preserve"> </w:t>
      </w:r>
      <w:r>
        <w:rPr>
          <w:rtl/>
        </w:rPr>
        <w:t xml:space="preserve">לא </w:t>
      </w:r>
      <w:bookmarkStart w:id="1137" w:name="_ETM_Q4_574670"/>
      <w:bookmarkEnd w:id="1137"/>
      <w:r>
        <w:rPr>
          <w:rtl/>
        </w:rPr>
        <w:t xml:space="preserve">פשוט </w:t>
      </w:r>
      <w:bookmarkStart w:id="1138" w:name="_ETM_Q4_575270"/>
      <w:bookmarkEnd w:id="1138"/>
      <w:r>
        <w:rPr>
          <w:rtl/>
        </w:rPr>
        <w:t xml:space="preserve">לשנות </w:t>
      </w:r>
      <w:bookmarkStart w:id="1139" w:name="_ETM_Q4_575900"/>
      <w:bookmarkEnd w:id="1139"/>
      <w:r>
        <w:rPr>
          <w:rtl/>
        </w:rPr>
        <w:t xml:space="preserve">את </w:t>
      </w:r>
      <w:bookmarkStart w:id="1140" w:name="_ETM_Q4_576830"/>
      <w:bookmarkEnd w:id="1140"/>
      <w:r>
        <w:rPr>
          <w:rtl/>
        </w:rPr>
        <w:t xml:space="preserve">ייעוד </w:t>
      </w:r>
      <w:bookmarkStart w:id="1141" w:name="_ETM_Q4_577220"/>
      <w:bookmarkEnd w:id="1141"/>
      <w:r>
        <w:rPr>
          <w:rtl/>
        </w:rPr>
        <w:t>הקרקע</w:t>
      </w:r>
      <w:r w:rsidR="000D00FC">
        <w:rPr>
          <w:rFonts w:hint="cs"/>
          <w:rtl/>
        </w:rPr>
        <w:t>,</w:t>
      </w:r>
      <w:r>
        <w:rPr>
          <w:rtl/>
        </w:rPr>
        <w:t xml:space="preserve"> </w:t>
      </w:r>
      <w:bookmarkStart w:id="1142" w:name="_ETM_Q4_578049"/>
      <w:bookmarkEnd w:id="1142"/>
      <w:r>
        <w:rPr>
          <w:rtl/>
        </w:rPr>
        <w:t xml:space="preserve">וזה </w:t>
      </w:r>
      <w:bookmarkStart w:id="1143" w:name="_ETM_Q4_578380"/>
      <w:bookmarkEnd w:id="1143"/>
      <w:r>
        <w:rPr>
          <w:rtl/>
        </w:rPr>
        <w:t xml:space="preserve">דבר </w:t>
      </w:r>
      <w:bookmarkStart w:id="1144" w:name="_ETM_Q4_578680"/>
      <w:bookmarkEnd w:id="1144"/>
      <w:r>
        <w:rPr>
          <w:rtl/>
        </w:rPr>
        <w:t>ש</w:t>
      </w:r>
      <w:bookmarkStart w:id="1145" w:name="_ETM_Q4_579100"/>
      <w:bookmarkEnd w:id="1145"/>
      <w:r>
        <w:rPr>
          <w:rtl/>
        </w:rPr>
        <w:t xml:space="preserve">יצטרך </w:t>
      </w:r>
      <w:bookmarkStart w:id="1146" w:name="_ETM_Q4_579549"/>
      <w:bookmarkEnd w:id="1146"/>
      <w:r>
        <w:rPr>
          <w:rtl/>
        </w:rPr>
        <w:t xml:space="preserve">לעבור </w:t>
      </w:r>
      <w:bookmarkStart w:id="1147" w:name="_ETM_Q4_580150"/>
      <w:bookmarkEnd w:id="1147"/>
      <w:r>
        <w:rPr>
          <w:rtl/>
        </w:rPr>
        <w:t xml:space="preserve">בוועדה </w:t>
      </w:r>
      <w:bookmarkStart w:id="1148" w:name="_ETM_Q4_580600"/>
      <w:bookmarkEnd w:id="1148"/>
      <w:r>
        <w:rPr>
          <w:rtl/>
        </w:rPr>
        <w:t xml:space="preserve">לתשתיות </w:t>
      </w:r>
      <w:bookmarkStart w:id="1149" w:name="_ETM_Q4_581200"/>
      <w:bookmarkEnd w:id="1149"/>
      <w:r>
        <w:rPr>
          <w:rtl/>
        </w:rPr>
        <w:t>לאומיות</w:t>
      </w:r>
      <w:r>
        <w:rPr>
          <w:rFonts w:hint="cs"/>
          <w:rtl/>
        </w:rPr>
        <w:t>,</w:t>
      </w:r>
      <w:r>
        <w:rPr>
          <w:rtl/>
        </w:rPr>
        <w:t xml:space="preserve"> </w:t>
      </w:r>
      <w:bookmarkStart w:id="1150" w:name="_ETM_Q4_581939"/>
      <w:bookmarkEnd w:id="1150"/>
      <w:r>
        <w:rPr>
          <w:rtl/>
        </w:rPr>
        <w:t xml:space="preserve">לא </w:t>
      </w:r>
      <w:bookmarkStart w:id="1151" w:name="_ETM_Q4_582270"/>
      <w:bookmarkEnd w:id="1151"/>
      <w:r>
        <w:rPr>
          <w:rtl/>
        </w:rPr>
        <w:t xml:space="preserve">בוועדה </w:t>
      </w:r>
      <w:bookmarkStart w:id="1152" w:name="_ETM_Q4_582720"/>
      <w:bookmarkEnd w:id="1152"/>
      <w:r>
        <w:rPr>
          <w:rtl/>
        </w:rPr>
        <w:t>המקומית</w:t>
      </w:r>
      <w:r w:rsidR="000D00FC">
        <w:rPr>
          <w:rFonts w:hint="cs"/>
          <w:rtl/>
        </w:rPr>
        <w:t>,</w:t>
      </w:r>
      <w:r>
        <w:rPr>
          <w:rtl/>
        </w:rPr>
        <w:t xml:space="preserve"> </w:t>
      </w:r>
      <w:bookmarkStart w:id="1153" w:name="_ETM_Q4_583380"/>
      <w:bookmarkEnd w:id="1153"/>
      <w:r>
        <w:rPr>
          <w:rtl/>
        </w:rPr>
        <w:t xml:space="preserve">דבר </w:t>
      </w:r>
      <w:bookmarkStart w:id="1154" w:name="_ETM_Q4_583680"/>
      <w:bookmarkEnd w:id="1154"/>
      <w:r>
        <w:rPr>
          <w:rtl/>
        </w:rPr>
        <w:t xml:space="preserve">שייקח </w:t>
      </w:r>
      <w:bookmarkStart w:id="1155" w:name="_ETM_Q4_584130"/>
      <w:bookmarkEnd w:id="1155"/>
      <w:r>
        <w:rPr>
          <w:rtl/>
        </w:rPr>
        <w:t xml:space="preserve">יותר </w:t>
      </w:r>
      <w:bookmarkStart w:id="1156" w:name="_ETM_Q4_584430"/>
      <w:bookmarkEnd w:id="1156"/>
      <w:r>
        <w:rPr>
          <w:rtl/>
        </w:rPr>
        <w:t xml:space="preserve">זמן </w:t>
      </w:r>
      <w:bookmarkStart w:id="1157" w:name="_ETM_Q4_584670"/>
      <w:bookmarkEnd w:id="1157"/>
      <w:r>
        <w:rPr>
          <w:rtl/>
        </w:rPr>
        <w:t xml:space="preserve">ממה </w:t>
      </w:r>
      <w:bookmarkStart w:id="1158" w:name="_ETM_Q4_584909"/>
      <w:bookmarkEnd w:id="1158"/>
      <w:r>
        <w:rPr>
          <w:rtl/>
        </w:rPr>
        <w:t>שחשבנו</w:t>
      </w:r>
      <w:r>
        <w:rPr>
          <w:rFonts w:hint="cs"/>
          <w:rtl/>
        </w:rPr>
        <w:t>.</w:t>
      </w:r>
    </w:p>
    <w:p w:rsidR="008A18D3" w:rsidRDefault="008A18D3" w:rsidP="00EE67A3">
      <w:pPr>
        <w:rPr>
          <w:rtl/>
        </w:rPr>
      </w:pPr>
      <w:bookmarkStart w:id="1159" w:name="_ETM_Q4_584000"/>
      <w:bookmarkEnd w:id="1159"/>
    </w:p>
    <w:p w:rsidR="008A18D3" w:rsidRDefault="008A18D3" w:rsidP="000D00FC">
      <w:pPr>
        <w:rPr>
          <w:rtl/>
        </w:rPr>
      </w:pPr>
      <w:bookmarkStart w:id="1160" w:name="_ETM_Q4_585000"/>
      <w:bookmarkStart w:id="1161" w:name="_ETM_Q4_585979"/>
      <w:bookmarkEnd w:id="1160"/>
      <w:bookmarkEnd w:id="1161"/>
      <w:r>
        <w:rPr>
          <w:rtl/>
        </w:rPr>
        <w:t xml:space="preserve">ולכן </w:t>
      </w:r>
      <w:bookmarkStart w:id="1162" w:name="_ETM_Q4_586549"/>
      <w:bookmarkEnd w:id="1162"/>
      <w:r>
        <w:rPr>
          <w:rtl/>
        </w:rPr>
        <w:t xml:space="preserve">גורמי </w:t>
      </w:r>
      <w:bookmarkStart w:id="1163" w:name="_ETM_Q4_586909"/>
      <w:bookmarkEnd w:id="1163"/>
      <w:r>
        <w:rPr>
          <w:rtl/>
        </w:rPr>
        <w:t xml:space="preserve">המקצוע </w:t>
      </w:r>
      <w:bookmarkStart w:id="1164" w:name="_ETM_Q4_587299"/>
      <w:bookmarkEnd w:id="1164"/>
      <w:r>
        <w:rPr>
          <w:rtl/>
        </w:rPr>
        <w:t>במשרד</w:t>
      </w:r>
      <w:bookmarkStart w:id="1165" w:name="_ETM_Q4_588020"/>
      <w:bookmarkEnd w:id="1165"/>
      <w:r>
        <w:rPr>
          <w:rFonts w:hint="cs"/>
          <w:rtl/>
        </w:rPr>
        <w:t xml:space="preserve"> </w:t>
      </w:r>
      <w:r>
        <w:rPr>
          <w:rtl/>
        </w:rPr>
        <w:t>–</w:t>
      </w:r>
      <w:r>
        <w:rPr>
          <w:rFonts w:hint="cs"/>
          <w:rtl/>
        </w:rPr>
        <w:t xml:space="preserve"> </w:t>
      </w:r>
      <w:r>
        <w:rPr>
          <w:rtl/>
        </w:rPr>
        <w:t xml:space="preserve">ואני </w:t>
      </w:r>
      <w:bookmarkStart w:id="1166" w:name="_ETM_Q4_588290"/>
      <w:bookmarkEnd w:id="1166"/>
      <w:r>
        <w:rPr>
          <w:rtl/>
        </w:rPr>
        <w:t xml:space="preserve">שוב </w:t>
      </w:r>
      <w:bookmarkStart w:id="1167" w:name="_ETM_Q4_588560"/>
      <w:bookmarkEnd w:id="1167"/>
      <w:r>
        <w:rPr>
          <w:rtl/>
        </w:rPr>
        <w:t>אומרת</w:t>
      </w:r>
      <w:r>
        <w:rPr>
          <w:rFonts w:hint="cs"/>
          <w:rtl/>
        </w:rPr>
        <w:t>,</w:t>
      </w:r>
      <w:r>
        <w:rPr>
          <w:rtl/>
        </w:rPr>
        <w:t xml:space="preserve"> </w:t>
      </w:r>
      <w:bookmarkStart w:id="1168" w:name="_ETM_Q4_589040"/>
      <w:bookmarkStart w:id="1169" w:name="_ETM_Q4_589400"/>
      <w:bookmarkEnd w:id="1168"/>
      <w:bookmarkEnd w:id="1169"/>
      <w:r>
        <w:rPr>
          <w:rtl/>
        </w:rPr>
        <w:t xml:space="preserve">יש </w:t>
      </w:r>
      <w:bookmarkStart w:id="1170" w:name="_ETM_Q4_589549"/>
      <w:bookmarkEnd w:id="1170"/>
      <w:r>
        <w:rPr>
          <w:rtl/>
        </w:rPr>
        <w:t xml:space="preserve">לי </w:t>
      </w:r>
      <w:bookmarkStart w:id="1171" w:name="_ETM_Q4_589700"/>
      <w:bookmarkEnd w:id="1171"/>
      <w:r>
        <w:rPr>
          <w:rtl/>
        </w:rPr>
        <w:t xml:space="preserve">רק </w:t>
      </w:r>
      <w:bookmarkStart w:id="1172" w:name="_ETM_Q4_589939"/>
      <w:bookmarkEnd w:id="1172"/>
      <w:r>
        <w:rPr>
          <w:rtl/>
        </w:rPr>
        <w:t xml:space="preserve">מילים </w:t>
      </w:r>
      <w:bookmarkStart w:id="1173" w:name="_ETM_Q4_590750"/>
      <w:bookmarkEnd w:id="1173"/>
      <w:r>
        <w:rPr>
          <w:rtl/>
        </w:rPr>
        <w:t xml:space="preserve">טובות </w:t>
      </w:r>
      <w:bookmarkStart w:id="1174" w:name="_ETM_Q4_591200"/>
      <w:bookmarkEnd w:id="1174"/>
      <w:r>
        <w:rPr>
          <w:rtl/>
        </w:rPr>
        <w:t xml:space="preserve">ושבחים </w:t>
      </w:r>
      <w:bookmarkStart w:id="1175" w:name="_ETM_Q4_591799"/>
      <w:bookmarkEnd w:id="1175"/>
      <w:r>
        <w:rPr>
          <w:rtl/>
        </w:rPr>
        <w:t xml:space="preserve">להגיד </w:t>
      </w:r>
      <w:bookmarkStart w:id="1176" w:name="_ETM_Q4_592580"/>
      <w:bookmarkEnd w:id="1176"/>
      <w:r>
        <w:rPr>
          <w:rtl/>
        </w:rPr>
        <w:t xml:space="preserve">על </w:t>
      </w:r>
      <w:bookmarkStart w:id="1177" w:name="_ETM_Q4_592790"/>
      <w:bookmarkStart w:id="1178" w:name="_ETM_Q4_593750"/>
      <w:bookmarkEnd w:id="1177"/>
      <w:bookmarkEnd w:id="1178"/>
      <w:r>
        <w:rPr>
          <w:rtl/>
        </w:rPr>
        <w:t xml:space="preserve">רשות </w:t>
      </w:r>
      <w:bookmarkStart w:id="1179" w:name="_ETM_Q4_594049"/>
      <w:bookmarkEnd w:id="1179"/>
      <w:r>
        <w:rPr>
          <w:rtl/>
        </w:rPr>
        <w:t xml:space="preserve">התחבורה </w:t>
      </w:r>
      <w:bookmarkStart w:id="1180" w:name="_ETM_Q4_594529"/>
      <w:bookmarkEnd w:id="1180"/>
      <w:r>
        <w:rPr>
          <w:rtl/>
        </w:rPr>
        <w:t xml:space="preserve">הציבורית </w:t>
      </w:r>
      <w:bookmarkStart w:id="1181" w:name="_ETM_Q4_595190"/>
      <w:bookmarkEnd w:id="1181"/>
      <w:r>
        <w:rPr>
          <w:rtl/>
        </w:rPr>
        <w:t xml:space="preserve">ועל </w:t>
      </w:r>
      <w:bookmarkStart w:id="1182" w:name="_ETM_Q4_595940"/>
      <w:bookmarkEnd w:id="1182"/>
      <w:r>
        <w:rPr>
          <w:rtl/>
        </w:rPr>
        <w:t xml:space="preserve">אגף </w:t>
      </w:r>
      <w:bookmarkStart w:id="1183" w:name="_ETM_Q4_596210"/>
      <w:bookmarkEnd w:id="1183"/>
      <w:r>
        <w:rPr>
          <w:rtl/>
        </w:rPr>
        <w:t xml:space="preserve">התשתיות </w:t>
      </w:r>
      <w:bookmarkStart w:id="1184" w:name="_ETM_Q4_596690"/>
      <w:bookmarkEnd w:id="1184"/>
      <w:r>
        <w:rPr>
          <w:rtl/>
        </w:rPr>
        <w:t xml:space="preserve">במשרד </w:t>
      </w:r>
      <w:bookmarkStart w:id="1185" w:name="_ETM_Q4_597049"/>
      <w:bookmarkEnd w:id="1185"/>
      <w:r>
        <w:rPr>
          <w:rtl/>
        </w:rPr>
        <w:t>התחבורה</w:t>
      </w:r>
      <w:r>
        <w:rPr>
          <w:rFonts w:hint="cs"/>
          <w:rtl/>
        </w:rPr>
        <w:t>,</w:t>
      </w:r>
      <w:r>
        <w:rPr>
          <w:rtl/>
        </w:rPr>
        <w:t xml:space="preserve"> </w:t>
      </w:r>
      <w:bookmarkStart w:id="1186" w:name="_ETM_Q4_598049"/>
      <w:bookmarkEnd w:id="1186"/>
      <w:r>
        <w:rPr>
          <w:rtl/>
        </w:rPr>
        <w:t xml:space="preserve">שהשקיעו </w:t>
      </w:r>
      <w:bookmarkStart w:id="1187" w:name="_ETM_Q4_598920"/>
      <w:bookmarkEnd w:id="1187"/>
      <w:r>
        <w:rPr>
          <w:rtl/>
        </w:rPr>
        <w:t xml:space="preserve">באמת </w:t>
      </w:r>
      <w:bookmarkStart w:id="1188" w:name="_ETM_Q4_599400"/>
      <w:bookmarkEnd w:id="1188"/>
      <w:r>
        <w:rPr>
          <w:rtl/>
        </w:rPr>
        <w:t xml:space="preserve">באמת </w:t>
      </w:r>
      <w:bookmarkStart w:id="1189" w:name="_ETM_Q4_599729"/>
      <w:bookmarkEnd w:id="1189"/>
      <w:r>
        <w:rPr>
          <w:rtl/>
        </w:rPr>
        <w:t xml:space="preserve">לילות </w:t>
      </w:r>
      <w:bookmarkStart w:id="1190" w:name="_ETM_Q4_600089"/>
      <w:bookmarkEnd w:id="1190"/>
      <w:r>
        <w:rPr>
          <w:rtl/>
        </w:rPr>
        <w:t xml:space="preserve">כימים </w:t>
      </w:r>
      <w:bookmarkStart w:id="1191" w:name="_ETM_Q4_600689"/>
      <w:bookmarkEnd w:id="1191"/>
      <w:r>
        <w:rPr>
          <w:rtl/>
        </w:rPr>
        <w:t xml:space="preserve">ומצאו </w:t>
      </w:r>
      <w:bookmarkStart w:id="1192" w:name="_ETM_Q4_601320"/>
      <w:bookmarkEnd w:id="1192"/>
      <w:r>
        <w:rPr>
          <w:rtl/>
        </w:rPr>
        <w:t xml:space="preserve">פתרונות </w:t>
      </w:r>
      <w:bookmarkStart w:id="1193" w:name="_ETM_Q4_601979"/>
      <w:bookmarkEnd w:id="1193"/>
      <w:r>
        <w:rPr>
          <w:rtl/>
        </w:rPr>
        <w:t xml:space="preserve">ככה </w:t>
      </w:r>
      <w:bookmarkStart w:id="1194" w:name="_ETM_Q4_602839"/>
      <w:bookmarkEnd w:id="1194"/>
      <w:r>
        <w:rPr>
          <w:rtl/>
        </w:rPr>
        <w:t xml:space="preserve">שלא </w:t>
      </w:r>
      <w:bookmarkStart w:id="1195" w:name="_ETM_Q4_603140"/>
      <w:bookmarkEnd w:id="1195"/>
      <w:r>
        <w:rPr>
          <w:rtl/>
        </w:rPr>
        <w:t xml:space="preserve">נצטרך </w:t>
      </w:r>
      <w:bookmarkStart w:id="1196" w:name="_ETM_Q4_603649"/>
      <w:bookmarkEnd w:id="1196"/>
      <w:r>
        <w:rPr>
          <w:rtl/>
        </w:rPr>
        <w:t xml:space="preserve">לחכות </w:t>
      </w:r>
      <w:bookmarkStart w:id="1197" w:name="_ETM_Q4_604130"/>
      <w:bookmarkEnd w:id="1197"/>
      <w:r>
        <w:rPr>
          <w:rtl/>
        </w:rPr>
        <w:t xml:space="preserve">את </w:t>
      </w:r>
      <w:bookmarkStart w:id="1198" w:name="_ETM_Q4_604279"/>
      <w:bookmarkEnd w:id="1198"/>
      <w:r>
        <w:rPr>
          <w:rtl/>
        </w:rPr>
        <w:t xml:space="preserve">כל </w:t>
      </w:r>
      <w:bookmarkStart w:id="1199" w:name="_ETM_Q4_604549"/>
      <w:bookmarkEnd w:id="1199"/>
      <w:r>
        <w:rPr>
          <w:rFonts w:hint="cs"/>
          <w:rtl/>
        </w:rPr>
        <w:t>ארבע</w:t>
      </w:r>
      <w:r>
        <w:rPr>
          <w:rtl/>
        </w:rPr>
        <w:t xml:space="preserve"> </w:t>
      </w:r>
      <w:bookmarkStart w:id="1200" w:name="_ETM_Q4_604909"/>
      <w:bookmarkEnd w:id="1200"/>
      <w:r>
        <w:rPr>
          <w:rFonts w:hint="cs"/>
          <w:rtl/>
        </w:rPr>
        <w:t>ה</w:t>
      </w:r>
      <w:r>
        <w:rPr>
          <w:rtl/>
        </w:rPr>
        <w:t>שנים</w:t>
      </w:r>
      <w:r>
        <w:rPr>
          <w:rFonts w:hint="cs"/>
          <w:rtl/>
        </w:rPr>
        <w:t>, אלא</w:t>
      </w:r>
      <w:bookmarkStart w:id="1201" w:name="_ETM_Q4_605759"/>
      <w:bookmarkStart w:id="1202" w:name="_ETM_Q4_606390"/>
      <w:bookmarkEnd w:id="1201"/>
      <w:bookmarkEnd w:id="1202"/>
      <w:r>
        <w:rPr>
          <w:rFonts w:hint="cs"/>
          <w:rtl/>
        </w:rPr>
        <w:t xml:space="preserve"> </w:t>
      </w:r>
      <w:r>
        <w:rPr>
          <w:rtl/>
        </w:rPr>
        <w:t xml:space="preserve">נוציא </w:t>
      </w:r>
      <w:bookmarkStart w:id="1203" w:name="_ETM_Q4_607049"/>
      <w:bookmarkEnd w:id="1203"/>
      <w:r>
        <w:rPr>
          <w:rtl/>
        </w:rPr>
        <w:t xml:space="preserve">חצי </w:t>
      </w:r>
      <w:bookmarkStart w:id="1204" w:name="_ETM_Q4_607560"/>
      <w:bookmarkEnd w:id="1204"/>
      <w:r>
        <w:rPr>
          <w:rtl/>
        </w:rPr>
        <w:t xml:space="preserve">מהפעילות </w:t>
      </w:r>
      <w:bookmarkStart w:id="1205" w:name="_ETM_Q4_608250"/>
      <w:bookmarkEnd w:id="1205"/>
      <w:r>
        <w:rPr>
          <w:rtl/>
        </w:rPr>
        <w:t xml:space="preserve">בתוך </w:t>
      </w:r>
      <w:bookmarkStart w:id="1206" w:name="_ETM_Q4_608580"/>
      <w:bookmarkEnd w:id="1206"/>
      <w:r>
        <w:rPr>
          <w:rtl/>
        </w:rPr>
        <w:t xml:space="preserve">שנתיים </w:t>
      </w:r>
      <w:bookmarkStart w:id="1207" w:name="_ETM_Q4_609209"/>
      <w:bookmarkEnd w:id="1207"/>
      <w:r>
        <w:rPr>
          <w:rtl/>
        </w:rPr>
        <w:t xml:space="preserve">למתחמים </w:t>
      </w:r>
      <w:bookmarkStart w:id="1208" w:name="_ETM_Q4_610440"/>
      <w:bookmarkStart w:id="1209" w:name="_ETM_Q4_610800"/>
      <w:bookmarkEnd w:id="1208"/>
      <w:bookmarkEnd w:id="1209"/>
      <w:r>
        <w:rPr>
          <w:rFonts w:hint="cs"/>
          <w:rtl/>
        </w:rPr>
        <w:t xml:space="preserve">– אחד </w:t>
      </w:r>
      <w:bookmarkStart w:id="1210" w:name="_ETM_Q4_608000"/>
      <w:bookmarkEnd w:id="1210"/>
      <w:r>
        <w:rPr>
          <w:rtl/>
        </w:rPr>
        <w:t xml:space="preserve">שהיה </w:t>
      </w:r>
      <w:bookmarkStart w:id="1211" w:name="_ETM_Q4_611069"/>
      <w:bookmarkEnd w:id="1211"/>
      <w:r>
        <w:rPr>
          <w:rtl/>
        </w:rPr>
        <w:t xml:space="preserve">מתוכנן </w:t>
      </w:r>
      <w:bookmarkStart w:id="1212" w:name="_ETM_Q4_611790"/>
      <w:bookmarkEnd w:id="1212"/>
      <w:r>
        <w:rPr>
          <w:rtl/>
        </w:rPr>
        <w:t>ו</w:t>
      </w:r>
      <w:r>
        <w:rPr>
          <w:rFonts w:hint="cs"/>
          <w:rtl/>
        </w:rPr>
        <w:t>שניים</w:t>
      </w:r>
      <w:r>
        <w:rPr>
          <w:rtl/>
        </w:rPr>
        <w:t xml:space="preserve"> </w:t>
      </w:r>
      <w:bookmarkStart w:id="1213" w:name="_ETM_Q4_612420"/>
      <w:bookmarkEnd w:id="1213"/>
      <w:r>
        <w:rPr>
          <w:rtl/>
        </w:rPr>
        <w:t>נוספים</w:t>
      </w:r>
      <w:r>
        <w:rPr>
          <w:rFonts w:hint="cs"/>
          <w:rtl/>
        </w:rPr>
        <w:t xml:space="preserve"> –</w:t>
      </w:r>
      <w:r>
        <w:rPr>
          <w:rtl/>
        </w:rPr>
        <w:t xml:space="preserve"> </w:t>
      </w:r>
      <w:bookmarkStart w:id="1214" w:name="_ETM_Q4_613560"/>
      <w:bookmarkEnd w:id="1214"/>
      <w:r>
        <w:rPr>
          <w:rtl/>
        </w:rPr>
        <w:t>וב</w:t>
      </w:r>
      <w:bookmarkStart w:id="1215" w:name="_ETM_Q4_614160"/>
      <w:bookmarkEnd w:id="1215"/>
      <w:r>
        <w:rPr>
          <w:rtl/>
        </w:rPr>
        <w:t xml:space="preserve">זמן </w:t>
      </w:r>
      <w:bookmarkStart w:id="1216" w:name="_ETM_Q4_614580"/>
      <w:bookmarkEnd w:id="1216"/>
      <w:r>
        <w:rPr>
          <w:rtl/>
        </w:rPr>
        <w:t xml:space="preserve">הזה </w:t>
      </w:r>
      <w:bookmarkStart w:id="1217" w:name="_ETM_Q4_614819"/>
      <w:bookmarkEnd w:id="1217"/>
      <w:r>
        <w:rPr>
          <w:rtl/>
        </w:rPr>
        <w:t xml:space="preserve">נמשיך </w:t>
      </w:r>
      <w:bookmarkStart w:id="1218" w:name="_ETM_Q4_615360"/>
      <w:bookmarkEnd w:id="1218"/>
      <w:r>
        <w:rPr>
          <w:rtl/>
        </w:rPr>
        <w:t xml:space="preserve">לעבוד </w:t>
      </w:r>
      <w:bookmarkStart w:id="1219" w:name="_ETM_Q4_615750"/>
      <w:bookmarkEnd w:id="1219"/>
      <w:r>
        <w:rPr>
          <w:rtl/>
        </w:rPr>
        <w:t xml:space="preserve">על </w:t>
      </w:r>
      <w:bookmarkStart w:id="1220" w:name="_ETM_Q4_615840"/>
      <w:bookmarkEnd w:id="1220"/>
      <w:r>
        <w:rPr>
          <w:rtl/>
        </w:rPr>
        <w:t xml:space="preserve">מתחם </w:t>
      </w:r>
      <w:bookmarkStart w:id="1221" w:name="_ETM_Q4_616230"/>
      <w:bookmarkEnd w:id="1221"/>
      <w:r>
        <w:rPr>
          <w:rtl/>
        </w:rPr>
        <w:t xml:space="preserve">פנורמה </w:t>
      </w:r>
      <w:bookmarkStart w:id="1222" w:name="_ETM_Q4_616769"/>
      <w:bookmarkEnd w:id="1222"/>
      <w:r>
        <w:rPr>
          <w:rtl/>
        </w:rPr>
        <w:t xml:space="preserve">כדי </w:t>
      </w:r>
      <w:bookmarkStart w:id="1223" w:name="_ETM_Q4_617069"/>
      <w:bookmarkEnd w:id="1223"/>
      <w:r>
        <w:rPr>
          <w:rtl/>
        </w:rPr>
        <w:t>שתו</w:t>
      </w:r>
      <w:bookmarkStart w:id="1224" w:name="_ETM_Q4_617590"/>
      <w:bookmarkStart w:id="1225" w:name="_ETM_Q4_617890"/>
      <w:bookmarkEnd w:id="1224"/>
      <w:bookmarkEnd w:id="1225"/>
      <w:r>
        <w:rPr>
          <w:rFonts w:hint="cs"/>
          <w:rtl/>
        </w:rPr>
        <w:t xml:space="preserve">ך ארבע </w:t>
      </w:r>
      <w:r>
        <w:rPr>
          <w:rtl/>
        </w:rPr>
        <w:t xml:space="preserve">שנים </w:t>
      </w:r>
      <w:bookmarkStart w:id="1226" w:name="_ETM_Q4_618220"/>
      <w:bookmarkEnd w:id="1226"/>
      <w:r>
        <w:rPr>
          <w:rtl/>
        </w:rPr>
        <w:t xml:space="preserve">נוכל </w:t>
      </w:r>
      <w:bookmarkStart w:id="1227" w:name="_ETM_Q4_618580"/>
      <w:bookmarkEnd w:id="1227"/>
      <w:r>
        <w:rPr>
          <w:rtl/>
        </w:rPr>
        <w:t xml:space="preserve">לסיים ולהוציא </w:t>
      </w:r>
      <w:bookmarkStart w:id="1228" w:name="_ETM_Q4_619900"/>
      <w:bookmarkEnd w:id="1228"/>
      <w:r>
        <w:rPr>
          <w:rtl/>
        </w:rPr>
        <w:t xml:space="preserve">את </w:t>
      </w:r>
      <w:bookmarkStart w:id="1229" w:name="_ETM_Q4_620080"/>
      <w:bookmarkEnd w:id="1229"/>
      <w:r>
        <w:rPr>
          <w:rtl/>
        </w:rPr>
        <w:t xml:space="preserve">כל </w:t>
      </w:r>
      <w:bookmarkStart w:id="1230" w:name="_ETM_Q4_621260"/>
      <w:bookmarkEnd w:id="1230"/>
      <w:r>
        <w:rPr>
          <w:rtl/>
        </w:rPr>
        <w:t xml:space="preserve">הפעילות </w:t>
      </w:r>
      <w:bookmarkStart w:id="1231" w:name="_ETM_Q4_621920"/>
      <w:bookmarkEnd w:id="1231"/>
      <w:r w:rsidRPr="00266EAE">
        <w:rPr>
          <w:rtl/>
        </w:rPr>
        <w:t xml:space="preserve">מתחבורה </w:t>
      </w:r>
      <w:bookmarkStart w:id="1232" w:name="_ETM_Q4_622400"/>
      <w:bookmarkEnd w:id="1232"/>
      <w:r w:rsidRPr="00266EAE">
        <w:rPr>
          <w:rtl/>
        </w:rPr>
        <w:t>ציבורית</w:t>
      </w:r>
      <w:r>
        <w:rPr>
          <w:rFonts w:hint="cs"/>
          <w:rtl/>
        </w:rPr>
        <w:t>.</w:t>
      </w:r>
      <w:r>
        <w:rPr>
          <w:rtl/>
        </w:rPr>
        <w:t xml:space="preserve"> </w:t>
      </w:r>
      <w:bookmarkStart w:id="1233" w:name="_ETM_Q4_623360"/>
      <w:bookmarkEnd w:id="1233"/>
    </w:p>
    <w:p w:rsidR="008A18D3" w:rsidRDefault="008A18D3" w:rsidP="00EE67A3">
      <w:pPr>
        <w:rPr>
          <w:rtl/>
        </w:rPr>
      </w:pPr>
    </w:p>
    <w:p w:rsidR="008A18D3" w:rsidRDefault="008A18D3" w:rsidP="000D00FC">
      <w:pPr>
        <w:rPr>
          <w:rtl/>
        </w:rPr>
      </w:pPr>
      <w:bookmarkStart w:id="1234" w:name="_ETM_Q4_619000"/>
      <w:bookmarkEnd w:id="1234"/>
      <w:r>
        <w:rPr>
          <w:rtl/>
        </w:rPr>
        <w:t xml:space="preserve">אני </w:t>
      </w:r>
      <w:bookmarkStart w:id="1235" w:name="_ETM_Q4_623569"/>
      <w:bookmarkEnd w:id="1235"/>
      <w:r>
        <w:rPr>
          <w:rtl/>
        </w:rPr>
        <w:t>מבינה</w:t>
      </w:r>
      <w:bookmarkStart w:id="1236" w:name="_ETM_Q4_624650"/>
      <w:bookmarkEnd w:id="1236"/>
      <w:r>
        <w:rPr>
          <w:rFonts w:hint="cs"/>
          <w:rtl/>
        </w:rPr>
        <w:t xml:space="preserve"> </w:t>
      </w:r>
      <w:r>
        <w:rPr>
          <w:rtl/>
        </w:rPr>
        <w:t>–</w:t>
      </w:r>
      <w:r>
        <w:rPr>
          <w:rFonts w:hint="cs"/>
          <w:rtl/>
        </w:rPr>
        <w:t xml:space="preserve"> </w:t>
      </w:r>
      <w:r>
        <w:rPr>
          <w:rtl/>
        </w:rPr>
        <w:t xml:space="preserve">ואני </w:t>
      </w:r>
      <w:bookmarkStart w:id="1237" w:name="_ETM_Q4_624920"/>
      <w:bookmarkEnd w:id="1237"/>
      <w:r>
        <w:rPr>
          <w:rtl/>
        </w:rPr>
        <w:t xml:space="preserve">כל </w:t>
      </w:r>
      <w:bookmarkStart w:id="1238" w:name="_ETM_Q4_625130"/>
      <w:bookmarkEnd w:id="1238"/>
      <w:r>
        <w:rPr>
          <w:rtl/>
        </w:rPr>
        <w:t xml:space="preserve">פעם </w:t>
      </w:r>
      <w:bookmarkStart w:id="1239" w:name="_ETM_Q4_625340"/>
      <w:bookmarkEnd w:id="1239"/>
      <w:r>
        <w:rPr>
          <w:rtl/>
        </w:rPr>
        <w:t xml:space="preserve">מחדש </w:t>
      </w:r>
      <w:bookmarkStart w:id="1240" w:name="_ETM_Q4_626660"/>
      <w:bookmarkEnd w:id="1240"/>
      <w:r>
        <w:rPr>
          <w:rtl/>
        </w:rPr>
        <w:t xml:space="preserve">עומדת </w:t>
      </w:r>
      <w:bookmarkStart w:id="1241" w:name="_ETM_Q4_627020"/>
      <w:bookmarkEnd w:id="1241"/>
      <w:r>
        <w:rPr>
          <w:rtl/>
        </w:rPr>
        <w:t xml:space="preserve">כאן </w:t>
      </w:r>
      <w:bookmarkStart w:id="1242" w:name="_ETM_Q4_627260"/>
      <w:bookmarkEnd w:id="1242"/>
      <w:r>
        <w:rPr>
          <w:rtl/>
        </w:rPr>
        <w:t xml:space="preserve">ונדהמת </w:t>
      </w:r>
      <w:bookmarkStart w:id="1243" w:name="_ETM_Q4_628640"/>
      <w:bookmarkEnd w:id="1243"/>
      <w:r>
        <w:rPr>
          <w:rtl/>
        </w:rPr>
        <w:t xml:space="preserve">מחוסר </w:t>
      </w:r>
      <w:bookmarkStart w:id="1244" w:name="_ETM_Q4_629240"/>
      <w:bookmarkEnd w:id="1244"/>
      <w:r>
        <w:rPr>
          <w:rtl/>
        </w:rPr>
        <w:t xml:space="preserve">האמון </w:t>
      </w:r>
      <w:bookmarkStart w:id="1245" w:name="_ETM_Q4_629720"/>
      <w:bookmarkEnd w:id="1245"/>
      <w:r>
        <w:rPr>
          <w:rtl/>
        </w:rPr>
        <w:t xml:space="preserve">שיש </w:t>
      </w:r>
      <w:bookmarkStart w:id="1246" w:name="_ETM_Q4_630260"/>
      <w:bookmarkEnd w:id="1246"/>
      <w:r>
        <w:rPr>
          <w:rtl/>
        </w:rPr>
        <w:t xml:space="preserve">מצד </w:t>
      </w:r>
      <w:bookmarkStart w:id="1247" w:name="_ETM_Q4_630740"/>
      <w:bookmarkEnd w:id="1247"/>
      <w:r>
        <w:rPr>
          <w:rtl/>
        </w:rPr>
        <w:t xml:space="preserve">גורמים </w:t>
      </w:r>
      <w:bookmarkStart w:id="1248" w:name="_ETM_Q4_631100"/>
      <w:bookmarkEnd w:id="1248"/>
      <w:r>
        <w:rPr>
          <w:rtl/>
        </w:rPr>
        <w:t xml:space="preserve">מסוימים </w:t>
      </w:r>
      <w:bookmarkStart w:id="1249" w:name="_ETM_Q4_631670"/>
      <w:bookmarkEnd w:id="1249"/>
      <w:r>
        <w:rPr>
          <w:rtl/>
        </w:rPr>
        <w:t xml:space="preserve">כלפי </w:t>
      </w:r>
      <w:bookmarkStart w:id="1250" w:name="_ETM_Q4_632360"/>
      <w:bookmarkEnd w:id="1250"/>
      <w:r>
        <w:rPr>
          <w:rtl/>
        </w:rPr>
        <w:t xml:space="preserve">הממשלה </w:t>
      </w:r>
      <w:bookmarkStart w:id="1251" w:name="_ETM_Q4_633730"/>
      <w:bookmarkEnd w:id="1251"/>
      <w:r>
        <w:rPr>
          <w:rtl/>
        </w:rPr>
        <w:t xml:space="preserve">כגוף </w:t>
      </w:r>
      <w:bookmarkStart w:id="1252" w:name="_ETM_Q4_634269"/>
      <w:bookmarkEnd w:id="1252"/>
      <w:r>
        <w:rPr>
          <w:rtl/>
        </w:rPr>
        <w:t xml:space="preserve">מבצע </w:t>
      </w:r>
      <w:bookmarkStart w:id="1253" w:name="_ETM_Q4_635709"/>
      <w:bookmarkEnd w:id="1253"/>
      <w:r>
        <w:rPr>
          <w:rtl/>
        </w:rPr>
        <w:t xml:space="preserve">וכל </w:t>
      </w:r>
      <w:bookmarkStart w:id="1254" w:name="_ETM_Q4_636069"/>
      <w:bookmarkEnd w:id="1254"/>
      <w:r>
        <w:rPr>
          <w:rtl/>
        </w:rPr>
        <w:t xml:space="preserve">הזמן </w:t>
      </w:r>
      <w:bookmarkStart w:id="1255" w:name="_ETM_Q4_636370"/>
      <w:bookmarkStart w:id="1256" w:name="_ETM_Q4_638770"/>
      <w:bookmarkEnd w:id="1255"/>
      <w:bookmarkEnd w:id="1256"/>
      <w:r>
        <w:rPr>
          <w:rtl/>
        </w:rPr>
        <w:t xml:space="preserve">מחפשים </w:t>
      </w:r>
      <w:bookmarkStart w:id="1257" w:name="_ETM_Q4_639280"/>
      <w:bookmarkEnd w:id="1257"/>
      <w:r>
        <w:rPr>
          <w:rtl/>
        </w:rPr>
        <w:t xml:space="preserve">כל </w:t>
      </w:r>
      <w:bookmarkStart w:id="1258" w:name="_ETM_Q4_639400"/>
      <w:bookmarkEnd w:id="1258"/>
      <w:r>
        <w:rPr>
          <w:rtl/>
        </w:rPr>
        <w:t xml:space="preserve">מיני </w:t>
      </w:r>
      <w:bookmarkStart w:id="1259" w:name="_ETM_Q4_640329"/>
      <w:bookmarkEnd w:id="1259"/>
      <w:r>
        <w:rPr>
          <w:rtl/>
        </w:rPr>
        <w:t>קונספירצי</w:t>
      </w:r>
      <w:r>
        <w:rPr>
          <w:rFonts w:hint="cs"/>
          <w:rtl/>
        </w:rPr>
        <w:t>ות או</w:t>
      </w:r>
      <w:bookmarkStart w:id="1260" w:name="_ETM_Q4_641200"/>
      <w:bookmarkEnd w:id="1260"/>
      <w:r>
        <w:rPr>
          <w:rtl/>
        </w:rPr>
        <w:t xml:space="preserve"> </w:t>
      </w:r>
      <w:bookmarkStart w:id="1261" w:name="_ETM_Q4_641409"/>
      <w:bookmarkEnd w:id="1261"/>
      <w:r>
        <w:rPr>
          <w:rtl/>
        </w:rPr>
        <w:t xml:space="preserve">כל </w:t>
      </w:r>
      <w:bookmarkStart w:id="1262" w:name="_ETM_Q4_641560"/>
      <w:bookmarkEnd w:id="1262"/>
      <w:r>
        <w:rPr>
          <w:rtl/>
        </w:rPr>
        <w:t xml:space="preserve">מיני </w:t>
      </w:r>
      <w:bookmarkStart w:id="1263" w:name="_ETM_Q4_641769"/>
      <w:bookmarkEnd w:id="1263"/>
      <w:r>
        <w:rPr>
          <w:rtl/>
        </w:rPr>
        <w:t xml:space="preserve">דברים </w:t>
      </w:r>
      <w:bookmarkStart w:id="1264" w:name="_ETM_Q4_642159"/>
      <w:bookmarkEnd w:id="1264"/>
      <w:r>
        <w:rPr>
          <w:rtl/>
        </w:rPr>
        <w:t xml:space="preserve">לא </w:t>
      </w:r>
      <w:bookmarkStart w:id="1265" w:name="_ETM_Q4_642340"/>
      <w:bookmarkEnd w:id="1265"/>
      <w:r>
        <w:rPr>
          <w:rtl/>
        </w:rPr>
        <w:t xml:space="preserve">ראויים </w:t>
      </w:r>
      <w:bookmarkStart w:id="1266" w:name="_ETM_Q4_642999"/>
      <w:bookmarkEnd w:id="1266"/>
      <w:r>
        <w:rPr>
          <w:rtl/>
        </w:rPr>
        <w:t xml:space="preserve">או </w:t>
      </w:r>
      <w:bookmarkStart w:id="1267" w:name="_ETM_Q4_643150"/>
      <w:bookmarkEnd w:id="1267"/>
      <w:r>
        <w:rPr>
          <w:rtl/>
        </w:rPr>
        <w:t xml:space="preserve">לא </w:t>
      </w:r>
      <w:bookmarkStart w:id="1268" w:name="_ETM_Q4_643269"/>
      <w:bookmarkEnd w:id="1268"/>
      <w:r>
        <w:rPr>
          <w:rtl/>
        </w:rPr>
        <w:t xml:space="preserve">תקינים </w:t>
      </w:r>
      <w:bookmarkStart w:id="1269" w:name="_ETM_Q4_643779"/>
      <w:bookmarkEnd w:id="1269"/>
      <w:r>
        <w:rPr>
          <w:rtl/>
        </w:rPr>
        <w:t>שקורים</w:t>
      </w:r>
      <w:r w:rsidR="000D00FC">
        <w:rPr>
          <w:rFonts w:hint="cs"/>
          <w:rtl/>
        </w:rPr>
        <w:t>,</w:t>
      </w:r>
      <w:r>
        <w:rPr>
          <w:rtl/>
        </w:rPr>
        <w:t xml:space="preserve"> </w:t>
      </w:r>
      <w:bookmarkStart w:id="1270" w:name="_ETM_Q4_645010"/>
      <w:bookmarkEnd w:id="1270"/>
      <w:r>
        <w:rPr>
          <w:rtl/>
        </w:rPr>
        <w:t xml:space="preserve">אבל </w:t>
      </w:r>
      <w:bookmarkStart w:id="1271" w:name="_ETM_Q4_645990"/>
      <w:bookmarkEnd w:id="1271"/>
      <w:r>
        <w:rPr>
          <w:rtl/>
        </w:rPr>
        <w:t xml:space="preserve">אתה </w:t>
      </w:r>
      <w:bookmarkStart w:id="1272" w:name="_ETM_Q4_646200"/>
      <w:bookmarkEnd w:id="1272"/>
      <w:r>
        <w:rPr>
          <w:rtl/>
        </w:rPr>
        <w:t>יודע</w:t>
      </w:r>
      <w:bookmarkStart w:id="1273" w:name="_ETM_Q4_646590"/>
      <w:bookmarkEnd w:id="1273"/>
      <w:r>
        <w:rPr>
          <w:rFonts w:hint="cs"/>
          <w:rtl/>
        </w:rPr>
        <w:t xml:space="preserve"> </w:t>
      </w:r>
      <w:r>
        <w:rPr>
          <w:rtl/>
        </w:rPr>
        <w:t>–</w:t>
      </w:r>
      <w:r>
        <w:rPr>
          <w:rFonts w:hint="cs"/>
          <w:rtl/>
        </w:rPr>
        <w:t xml:space="preserve"> </w:t>
      </w:r>
      <w:r>
        <w:rPr>
          <w:rtl/>
        </w:rPr>
        <w:t xml:space="preserve">אני </w:t>
      </w:r>
      <w:bookmarkStart w:id="1274" w:name="_ETM_Q4_647220"/>
      <w:bookmarkEnd w:id="1274"/>
      <w:r>
        <w:rPr>
          <w:rtl/>
        </w:rPr>
        <w:t xml:space="preserve">אמרתי </w:t>
      </w:r>
      <w:bookmarkStart w:id="1275" w:name="_ETM_Q4_647610"/>
      <w:bookmarkEnd w:id="1275"/>
      <w:r>
        <w:rPr>
          <w:rtl/>
        </w:rPr>
        <w:t xml:space="preserve">באיזה </w:t>
      </w:r>
      <w:bookmarkStart w:id="1276" w:name="_ETM_Q4_647819"/>
      <w:bookmarkEnd w:id="1276"/>
      <w:r>
        <w:rPr>
          <w:rtl/>
        </w:rPr>
        <w:t>ר</w:t>
      </w:r>
      <w:r>
        <w:rPr>
          <w:rFonts w:hint="cs"/>
          <w:rtl/>
        </w:rPr>
        <w:t>י</w:t>
      </w:r>
      <w:r>
        <w:rPr>
          <w:rtl/>
        </w:rPr>
        <w:t xml:space="preserve">איון </w:t>
      </w:r>
      <w:bookmarkStart w:id="1277" w:name="_ETM_Q4_648300"/>
      <w:bookmarkEnd w:id="1277"/>
      <w:r>
        <w:rPr>
          <w:rtl/>
        </w:rPr>
        <w:t>עיתונאי</w:t>
      </w:r>
      <w:bookmarkStart w:id="1278" w:name="_ETM_Q4_648900"/>
      <w:bookmarkEnd w:id="1278"/>
      <w:r>
        <w:rPr>
          <w:rFonts w:hint="cs"/>
          <w:rtl/>
        </w:rPr>
        <w:t xml:space="preserve"> </w:t>
      </w:r>
      <w:bookmarkStart w:id="1279" w:name="_ETM_Q4_645000"/>
      <w:bookmarkEnd w:id="1279"/>
      <w:r>
        <w:rPr>
          <w:rtl/>
        </w:rPr>
        <w:t>–</w:t>
      </w:r>
      <w:r>
        <w:rPr>
          <w:rFonts w:hint="cs"/>
          <w:rtl/>
        </w:rPr>
        <w:t xml:space="preserve"> </w:t>
      </w:r>
      <w:r>
        <w:rPr>
          <w:rtl/>
        </w:rPr>
        <w:t xml:space="preserve">אני </w:t>
      </w:r>
      <w:bookmarkStart w:id="1280" w:name="_ETM_Q4_649020"/>
      <w:bookmarkEnd w:id="1280"/>
      <w:r>
        <w:rPr>
          <w:rtl/>
        </w:rPr>
        <w:t xml:space="preserve">מבינה </w:t>
      </w:r>
      <w:bookmarkStart w:id="1281" w:name="_ETM_Q4_649290"/>
      <w:bookmarkEnd w:id="1281"/>
      <w:r>
        <w:rPr>
          <w:rtl/>
        </w:rPr>
        <w:t>שכפוליטיקאי</w:t>
      </w:r>
      <w:r>
        <w:rPr>
          <w:rFonts w:hint="cs"/>
          <w:rtl/>
        </w:rPr>
        <w:t>ת</w:t>
      </w:r>
      <w:r>
        <w:rPr>
          <w:rtl/>
        </w:rPr>
        <w:t xml:space="preserve"> </w:t>
      </w:r>
      <w:bookmarkStart w:id="1282" w:name="_ETM_Q4_650040"/>
      <w:bookmarkEnd w:id="1282"/>
      <w:r>
        <w:rPr>
          <w:rtl/>
        </w:rPr>
        <w:t xml:space="preserve">אסור </w:t>
      </w:r>
      <w:bookmarkStart w:id="1283" w:name="_ETM_Q4_650370"/>
      <w:bookmarkEnd w:id="1283"/>
      <w:r>
        <w:rPr>
          <w:rtl/>
        </w:rPr>
        <w:t xml:space="preserve">להגיד </w:t>
      </w:r>
      <w:bookmarkStart w:id="1284" w:name="_ETM_Q4_650640"/>
      <w:bookmarkEnd w:id="1284"/>
      <w:r>
        <w:rPr>
          <w:rtl/>
        </w:rPr>
        <w:t xml:space="preserve">את </w:t>
      </w:r>
      <w:bookmarkStart w:id="1285" w:name="_ETM_Q4_650790"/>
      <w:bookmarkEnd w:id="1285"/>
      <w:r>
        <w:rPr>
          <w:rtl/>
        </w:rPr>
        <w:t>האמת</w:t>
      </w:r>
      <w:r>
        <w:rPr>
          <w:rFonts w:hint="cs"/>
          <w:rtl/>
        </w:rPr>
        <w:t>.</w:t>
      </w:r>
      <w:r>
        <w:rPr>
          <w:rtl/>
        </w:rPr>
        <w:t xml:space="preserve"> </w:t>
      </w:r>
      <w:bookmarkStart w:id="1286" w:name="_ETM_Q4_651860"/>
      <w:bookmarkEnd w:id="1286"/>
      <w:r>
        <w:rPr>
          <w:rtl/>
        </w:rPr>
        <w:t xml:space="preserve">מה </w:t>
      </w:r>
      <w:bookmarkStart w:id="1287" w:name="_ETM_Q4_652099"/>
      <w:bookmarkEnd w:id="1287"/>
      <w:r>
        <w:rPr>
          <w:rtl/>
        </w:rPr>
        <w:t>לעשות</w:t>
      </w:r>
      <w:bookmarkStart w:id="1288" w:name="_ETM_Q4_652790"/>
      <w:bookmarkEnd w:id="1288"/>
      <w:r>
        <w:rPr>
          <w:rFonts w:hint="cs"/>
          <w:rtl/>
        </w:rPr>
        <w:t xml:space="preserve">? </w:t>
      </w:r>
      <w:bookmarkStart w:id="1289" w:name="_ETM_Q4_653030"/>
      <w:bookmarkEnd w:id="1289"/>
      <w:r>
        <w:rPr>
          <w:rtl/>
        </w:rPr>
        <w:t xml:space="preserve">כולם </w:t>
      </w:r>
      <w:bookmarkStart w:id="1290" w:name="_ETM_Q4_653420"/>
      <w:bookmarkEnd w:id="1290"/>
      <w:r>
        <w:rPr>
          <w:rtl/>
        </w:rPr>
        <w:t>חשבו</w:t>
      </w:r>
      <w:r>
        <w:rPr>
          <w:rFonts w:hint="cs"/>
          <w:rtl/>
        </w:rPr>
        <w:t>,</w:t>
      </w:r>
      <w:r>
        <w:rPr>
          <w:rtl/>
        </w:rPr>
        <w:t xml:space="preserve"> </w:t>
      </w:r>
      <w:bookmarkStart w:id="1291" w:name="_ETM_Q4_653900"/>
      <w:bookmarkEnd w:id="1291"/>
      <w:r>
        <w:rPr>
          <w:rtl/>
        </w:rPr>
        <w:t xml:space="preserve">כל </w:t>
      </w:r>
      <w:bookmarkStart w:id="1292" w:name="_ETM_Q4_654110"/>
      <w:bookmarkEnd w:id="1292"/>
      <w:r>
        <w:rPr>
          <w:rtl/>
        </w:rPr>
        <w:t xml:space="preserve">גורמי </w:t>
      </w:r>
      <w:bookmarkStart w:id="1293" w:name="_ETM_Q4_654439"/>
      <w:bookmarkEnd w:id="1293"/>
      <w:r>
        <w:rPr>
          <w:rtl/>
        </w:rPr>
        <w:t xml:space="preserve">המקצוע </w:t>
      </w:r>
      <w:bookmarkStart w:id="1294" w:name="_ETM_Q4_654860"/>
      <w:bookmarkEnd w:id="1294"/>
      <w:r>
        <w:rPr>
          <w:rtl/>
        </w:rPr>
        <w:t xml:space="preserve">חשבו </w:t>
      </w:r>
      <w:bookmarkStart w:id="1295" w:name="_ETM_Q4_655189"/>
      <w:bookmarkEnd w:id="1295"/>
      <w:r>
        <w:rPr>
          <w:rtl/>
        </w:rPr>
        <w:t xml:space="preserve">שאפשר </w:t>
      </w:r>
      <w:bookmarkStart w:id="1296" w:name="_ETM_Q4_655730"/>
      <w:bookmarkEnd w:id="1296"/>
      <w:r>
        <w:rPr>
          <w:rtl/>
        </w:rPr>
        <w:t xml:space="preserve">יהיה </w:t>
      </w:r>
      <w:bookmarkStart w:id="1297" w:name="_ETM_Q4_655879"/>
      <w:bookmarkEnd w:id="1297"/>
      <w:r>
        <w:rPr>
          <w:rtl/>
        </w:rPr>
        <w:t xml:space="preserve">לעשות </w:t>
      </w:r>
      <w:bookmarkStart w:id="1298" w:name="_ETM_Q4_656120"/>
      <w:bookmarkEnd w:id="1298"/>
      <w:r>
        <w:rPr>
          <w:rtl/>
        </w:rPr>
        <w:t xml:space="preserve">את </w:t>
      </w:r>
      <w:bookmarkStart w:id="1299" w:name="_ETM_Q4_656180"/>
      <w:bookmarkEnd w:id="1299"/>
      <w:r>
        <w:rPr>
          <w:rtl/>
        </w:rPr>
        <w:t xml:space="preserve">זה </w:t>
      </w:r>
      <w:bookmarkStart w:id="1300" w:name="_ETM_Q4_656239"/>
      <w:bookmarkEnd w:id="1300"/>
      <w:r>
        <w:rPr>
          <w:rtl/>
        </w:rPr>
        <w:t xml:space="preserve">בשנתיים </w:t>
      </w:r>
      <w:bookmarkStart w:id="1301" w:name="_ETM_Q4_656870"/>
      <w:bookmarkEnd w:id="1301"/>
      <w:r>
        <w:rPr>
          <w:rtl/>
        </w:rPr>
        <w:t xml:space="preserve">וגילו </w:t>
      </w:r>
      <w:bookmarkStart w:id="1302" w:name="_ETM_Q4_657799"/>
      <w:bookmarkEnd w:id="1302"/>
      <w:r>
        <w:rPr>
          <w:rtl/>
        </w:rPr>
        <w:t xml:space="preserve">שלמרות </w:t>
      </w:r>
      <w:bookmarkStart w:id="1303" w:name="_ETM_Q4_658400"/>
      <w:bookmarkEnd w:id="1303"/>
      <w:r>
        <w:rPr>
          <w:rtl/>
        </w:rPr>
        <w:t xml:space="preserve">רצונם </w:t>
      </w:r>
      <w:bookmarkStart w:id="1304" w:name="_ETM_Q4_658969"/>
      <w:bookmarkEnd w:id="1304"/>
      <w:r>
        <w:rPr>
          <w:rtl/>
        </w:rPr>
        <w:t xml:space="preserve">הטוב </w:t>
      </w:r>
      <w:bookmarkStart w:id="1305" w:name="_ETM_Q4_659450"/>
      <w:bookmarkEnd w:id="1305"/>
      <w:r>
        <w:rPr>
          <w:rtl/>
        </w:rPr>
        <w:t xml:space="preserve">ולמרות </w:t>
      </w:r>
      <w:bookmarkStart w:id="1306" w:name="_ETM_Q4_659900"/>
      <w:bookmarkEnd w:id="1306"/>
      <w:r>
        <w:rPr>
          <w:rtl/>
        </w:rPr>
        <w:t xml:space="preserve">הנחישות </w:t>
      </w:r>
      <w:bookmarkStart w:id="1307" w:name="_ETM_Q4_660890"/>
      <w:bookmarkEnd w:id="1307"/>
      <w:r>
        <w:rPr>
          <w:rtl/>
        </w:rPr>
        <w:t xml:space="preserve">של </w:t>
      </w:r>
      <w:bookmarkStart w:id="1308" w:name="_ETM_Q4_661099"/>
      <w:bookmarkEnd w:id="1308"/>
      <w:r>
        <w:rPr>
          <w:rtl/>
        </w:rPr>
        <w:t xml:space="preserve">כל </w:t>
      </w:r>
      <w:bookmarkStart w:id="1309" w:name="_ETM_Q4_661310"/>
      <w:bookmarkEnd w:id="1309"/>
      <w:r>
        <w:rPr>
          <w:rtl/>
        </w:rPr>
        <w:t xml:space="preserve">הנוגעים </w:t>
      </w:r>
      <w:bookmarkStart w:id="1310" w:name="_ETM_Q4_661640"/>
      <w:bookmarkEnd w:id="1310"/>
      <w:r>
        <w:rPr>
          <w:rtl/>
        </w:rPr>
        <w:t>בדבר</w:t>
      </w:r>
      <w:r>
        <w:rPr>
          <w:rFonts w:hint="cs"/>
          <w:rtl/>
        </w:rPr>
        <w:t>,</w:t>
      </w:r>
      <w:r>
        <w:rPr>
          <w:rtl/>
        </w:rPr>
        <w:t xml:space="preserve"> </w:t>
      </w:r>
      <w:bookmarkStart w:id="1311" w:name="_ETM_Q4_662180"/>
      <w:bookmarkEnd w:id="1311"/>
      <w:r>
        <w:rPr>
          <w:rtl/>
        </w:rPr>
        <w:t xml:space="preserve">זה </w:t>
      </w:r>
      <w:bookmarkStart w:id="1312" w:name="_ETM_Q4_662359"/>
      <w:bookmarkEnd w:id="1312"/>
      <w:r>
        <w:rPr>
          <w:rtl/>
        </w:rPr>
        <w:t xml:space="preserve">לא </w:t>
      </w:r>
      <w:bookmarkStart w:id="1313" w:name="_ETM_Q4_662510"/>
      <w:bookmarkEnd w:id="1313"/>
      <w:r>
        <w:rPr>
          <w:rtl/>
        </w:rPr>
        <w:t xml:space="preserve">יהיה </w:t>
      </w:r>
      <w:bookmarkStart w:id="1314" w:name="_ETM_Q4_662689"/>
      <w:bookmarkEnd w:id="1314"/>
      <w:r>
        <w:rPr>
          <w:rtl/>
        </w:rPr>
        <w:t>אפשרי</w:t>
      </w:r>
      <w:r>
        <w:rPr>
          <w:rFonts w:hint="cs"/>
          <w:rtl/>
        </w:rPr>
        <w:t>.</w:t>
      </w:r>
      <w:r>
        <w:rPr>
          <w:rtl/>
        </w:rPr>
        <w:t xml:space="preserve"> </w:t>
      </w:r>
      <w:bookmarkStart w:id="1315" w:name="_ETM_Q4_663560"/>
      <w:bookmarkEnd w:id="1315"/>
      <w:r>
        <w:rPr>
          <w:rtl/>
        </w:rPr>
        <w:t xml:space="preserve">עשינו </w:t>
      </w:r>
      <w:bookmarkStart w:id="1316" w:name="_ETM_Q4_663950"/>
      <w:bookmarkEnd w:id="1316"/>
      <w:r>
        <w:rPr>
          <w:rtl/>
        </w:rPr>
        <w:t xml:space="preserve">מתווה </w:t>
      </w:r>
      <w:bookmarkStart w:id="1317" w:name="_ETM_Q4_664280"/>
      <w:bookmarkEnd w:id="1317"/>
      <w:r>
        <w:rPr>
          <w:rtl/>
        </w:rPr>
        <w:t>חדש</w:t>
      </w:r>
      <w:r>
        <w:rPr>
          <w:rFonts w:hint="cs"/>
          <w:rtl/>
        </w:rPr>
        <w:t>.</w:t>
      </w:r>
      <w:r>
        <w:rPr>
          <w:rtl/>
        </w:rPr>
        <w:t xml:space="preserve"> </w:t>
      </w:r>
      <w:bookmarkStart w:id="1318" w:name="_ETM_Q4_665090"/>
      <w:bookmarkEnd w:id="1318"/>
      <w:r>
        <w:rPr>
          <w:rtl/>
        </w:rPr>
        <w:t xml:space="preserve">תוך </w:t>
      </w:r>
      <w:bookmarkStart w:id="1319" w:name="_ETM_Q4_665359"/>
      <w:bookmarkEnd w:id="1319"/>
      <w:r>
        <w:rPr>
          <w:rtl/>
        </w:rPr>
        <w:t xml:space="preserve">שנתיים </w:t>
      </w:r>
      <w:bookmarkStart w:id="1320" w:name="_ETM_Q4_665870"/>
      <w:bookmarkEnd w:id="1320"/>
      <w:r>
        <w:rPr>
          <w:rFonts w:hint="cs"/>
          <w:rtl/>
        </w:rPr>
        <w:t>י</w:t>
      </w:r>
      <w:r>
        <w:rPr>
          <w:rtl/>
        </w:rPr>
        <w:t xml:space="preserve">פונה </w:t>
      </w:r>
      <w:bookmarkStart w:id="1321" w:name="_ETM_Q4_666260"/>
      <w:bookmarkEnd w:id="1321"/>
      <w:r>
        <w:rPr>
          <w:rtl/>
        </w:rPr>
        <w:t xml:space="preserve">חצי </w:t>
      </w:r>
      <w:bookmarkStart w:id="1322" w:name="_ETM_Q4_666530"/>
      <w:bookmarkEnd w:id="1322"/>
      <w:r>
        <w:rPr>
          <w:rtl/>
        </w:rPr>
        <w:t xml:space="preserve">מהתחנה </w:t>
      </w:r>
      <w:bookmarkStart w:id="1323" w:name="_ETM_Q4_666980"/>
      <w:bookmarkEnd w:id="1323"/>
      <w:r>
        <w:rPr>
          <w:rtl/>
        </w:rPr>
        <w:t xml:space="preserve">המרכזית </w:t>
      </w:r>
      <w:bookmarkStart w:id="1324" w:name="_ETM_Q4_667519"/>
      <w:bookmarkEnd w:id="1324"/>
      <w:r>
        <w:rPr>
          <w:rtl/>
        </w:rPr>
        <w:t xml:space="preserve">ותוך </w:t>
      </w:r>
      <w:bookmarkStart w:id="1325" w:name="_ETM_Q4_667849"/>
      <w:bookmarkEnd w:id="1325"/>
      <w:r>
        <w:rPr>
          <w:rtl/>
        </w:rPr>
        <w:t xml:space="preserve">עוד </w:t>
      </w:r>
      <w:bookmarkStart w:id="1326" w:name="_ETM_Q4_668030"/>
      <w:bookmarkEnd w:id="1326"/>
      <w:r>
        <w:rPr>
          <w:rtl/>
        </w:rPr>
        <w:t xml:space="preserve">שנתיים </w:t>
      </w:r>
      <w:bookmarkStart w:id="1327" w:name="_ETM_Q4_668510"/>
      <w:bookmarkEnd w:id="1327"/>
      <w:r>
        <w:rPr>
          <w:rtl/>
        </w:rPr>
        <w:t xml:space="preserve">היא </w:t>
      </w:r>
      <w:bookmarkStart w:id="1328" w:name="_ETM_Q4_668599"/>
      <w:bookmarkEnd w:id="1328"/>
      <w:r>
        <w:rPr>
          <w:rtl/>
        </w:rPr>
        <w:t xml:space="preserve">תפונה </w:t>
      </w:r>
      <w:bookmarkStart w:id="1329" w:name="_ETM_Q4_669019"/>
      <w:bookmarkEnd w:id="1329"/>
      <w:r>
        <w:rPr>
          <w:rtl/>
        </w:rPr>
        <w:t>כולה</w:t>
      </w:r>
      <w:r>
        <w:rPr>
          <w:rFonts w:hint="cs"/>
          <w:rtl/>
        </w:rPr>
        <w:t>.</w:t>
      </w:r>
      <w:r>
        <w:rPr>
          <w:rtl/>
        </w:rPr>
        <w:t xml:space="preserve"> </w:t>
      </w:r>
      <w:bookmarkStart w:id="1330" w:name="_ETM_Q4_670070"/>
      <w:bookmarkEnd w:id="1330"/>
      <w:r>
        <w:rPr>
          <w:rtl/>
        </w:rPr>
        <w:t xml:space="preserve">אז </w:t>
      </w:r>
      <w:bookmarkStart w:id="1331" w:name="_ETM_Q4_670610"/>
      <w:bookmarkEnd w:id="1331"/>
      <w:r>
        <w:rPr>
          <w:rtl/>
        </w:rPr>
        <w:t xml:space="preserve">אתה </w:t>
      </w:r>
      <w:bookmarkStart w:id="1332" w:name="_ETM_Q4_670790"/>
      <w:bookmarkEnd w:id="1332"/>
      <w:r>
        <w:rPr>
          <w:rtl/>
        </w:rPr>
        <w:t>יודע</w:t>
      </w:r>
      <w:r>
        <w:rPr>
          <w:rFonts w:hint="cs"/>
          <w:rtl/>
        </w:rPr>
        <w:t>,</w:t>
      </w:r>
      <w:r>
        <w:rPr>
          <w:rtl/>
        </w:rPr>
        <w:t xml:space="preserve"> </w:t>
      </w:r>
      <w:bookmarkStart w:id="1333" w:name="_ETM_Q4_671090"/>
      <w:bookmarkEnd w:id="1333"/>
      <w:r>
        <w:rPr>
          <w:rtl/>
        </w:rPr>
        <w:t xml:space="preserve">לפעמים </w:t>
      </w:r>
      <w:bookmarkStart w:id="1334" w:name="_ETM_Q4_671840"/>
      <w:bookmarkEnd w:id="1334"/>
      <w:r>
        <w:rPr>
          <w:rtl/>
        </w:rPr>
        <w:t xml:space="preserve">האמת </w:t>
      </w:r>
      <w:bookmarkStart w:id="1335" w:name="_ETM_Q4_672230"/>
      <w:bookmarkEnd w:id="1335"/>
      <w:r>
        <w:rPr>
          <w:rFonts w:hint="cs"/>
          <w:rtl/>
        </w:rPr>
        <w:t xml:space="preserve">היא </w:t>
      </w:r>
      <w:r>
        <w:rPr>
          <w:rtl/>
        </w:rPr>
        <w:t>אופציה</w:t>
      </w:r>
      <w:r>
        <w:rPr>
          <w:rFonts w:hint="cs"/>
          <w:rtl/>
        </w:rPr>
        <w:t>.</w:t>
      </w:r>
    </w:p>
    <w:p w:rsidR="008A18D3" w:rsidRDefault="008A18D3" w:rsidP="00EE67A3">
      <w:pPr>
        <w:rPr>
          <w:rtl/>
        </w:rPr>
      </w:pPr>
      <w:bookmarkStart w:id="1336" w:name="_ETM_Q4_671000"/>
      <w:bookmarkStart w:id="1337" w:name="_ETM_Q4_672000"/>
      <w:bookmarkEnd w:id="1336"/>
      <w:bookmarkEnd w:id="1337"/>
    </w:p>
    <w:p w:rsidR="008A18D3" w:rsidRDefault="008A18D3" w:rsidP="00EE67A3">
      <w:pPr>
        <w:pStyle w:val="af6"/>
        <w:keepNext/>
        <w:rPr>
          <w:rtl/>
        </w:rPr>
      </w:pPr>
      <w:bookmarkStart w:id="1338" w:name="ET_yor_6245_20"/>
      <w:r w:rsidRPr="00C47301">
        <w:rPr>
          <w:rStyle w:val="TagStyle"/>
          <w:rtl/>
        </w:rPr>
        <w:t xml:space="preserve"> &lt;&lt; יור &gt;&gt; </w:t>
      </w:r>
      <w:r>
        <w:rPr>
          <w:rtl/>
        </w:rPr>
        <w:t>היו"ר דוד ביטן:</w:t>
      </w:r>
      <w:r w:rsidRPr="00C47301">
        <w:rPr>
          <w:rStyle w:val="TagStyle"/>
          <w:rtl/>
        </w:rPr>
        <w:t xml:space="preserve"> &lt;&lt; יור &gt;&gt;</w:t>
      </w:r>
      <w:r>
        <w:rPr>
          <w:rtl/>
        </w:rPr>
        <w:t xml:space="preserve">  </w:t>
      </w:r>
      <w:bookmarkEnd w:id="1338"/>
    </w:p>
    <w:p w:rsidR="008A18D3" w:rsidRDefault="008A18D3" w:rsidP="008D5FB9">
      <w:pPr>
        <w:rPr>
          <w:rtl/>
        </w:rPr>
      </w:pPr>
    </w:p>
    <w:p w:rsidR="008A18D3" w:rsidRDefault="008A18D3" w:rsidP="000D00FC">
      <w:pPr>
        <w:rPr>
          <w:rtl/>
        </w:rPr>
      </w:pPr>
      <w:bookmarkStart w:id="1339" w:name="_ETM_Q4_673000"/>
      <w:bookmarkStart w:id="1340" w:name="_ETM_Q4_674830"/>
      <w:bookmarkEnd w:id="1339"/>
      <w:bookmarkEnd w:id="1340"/>
      <w:r>
        <w:rPr>
          <w:rtl/>
        </w:rPr>
        <w:t xml:space="preserve">שאלה </w:t>
      </w:r>
      <w:bookmarkStart w:id="1341" w:name="_ETM_Q4_675130"/>
      <w:bookmarkEnd w:id="1341"/>
      <w:r>
        <w:rPr>
          <w:rtl/>
        </w:rPr>
        <w:t xml:space="preserve">נוספת </w:t>
      </w:r>
      <w:bookmarkStart w:id="1342" w:name="_ETM_Q4_676730"/>
      <w:bookmarkEnd w:id="1342"/>
      <w:r w:rsidR="000D00FC">
        <w:rPr>
          <w:rFonts w:hint="cs"/>
          <w:rtl/>
        </w:rPr>
        <w:t xml:space="preserve">– </w:t>
      </w:r>
      <w:r>
        <w:rPr>
          <w:rtl/>
        </w:rPr>
        <w:t>אבוטבול</w:t>
      </w:r>
      <w:r>
        <w:rPr>
          <w:rFonts w:hint="cs"/>
          <w:rtl/>
        </w:rPr>
        <w:t>.</w:t>
      </w:r>
      <w:r>
        <w:rPr>
          <w:rtl/>
        </w:rPr>
        <w:t xml:space="preserve"> </w:t>
      </w:r>
      <w:bookmarkStart w:id="1343" w:name="_ETM_Q4_684110"/>
      <w:bookmarkEnd w:id="1343"/>
      <w:r>
        <w:rPr>
          <w:rtl/>
        </w:rPr>
        <w:t>קצר</w:t>
      </w:r>
      <w:r>
        <w:rPr>
          <w:rFonts w:hint="cs"/>
          <w:rtl/>
        </w:rPr>
        <w:t>,</w:t>
      </w:r>
      <w:r>
        <w:rPr>
          <w:rtl/>
        </w:rPr>
        <w:t xml:space="preserve"> </w:t>
      </w:r>
      <w:bookmarkStart w:id="1344" w:name="_ETM_Q4_684620"/>
      <w:bookmarkEnd w:id="1344"/>
      <w:r>
        <w:rPr>
          <w:rtl/>
        </w:rPr>
        <w:t>אבוטבול</w:t>
      </w:r>
      <w:r>
        <w:rPr>
          <w:rFonts w:hint="cs"/>
          <w:rtl/>
        </w:rPr>
        <w:t>.</w:t>
      </w:r>
    </w:p>
    <w:p w:rsidR="008A18D3" w:rsidRDefault="008A18D3" w:rsidP="00EE67A3">
      <w:pPr>
        <w:rPr>
          <w:rtl/>
        </w:rPr>
      </w:pPr>
      <w:bookmarkStart w:id="1345" w:name="_ETM_Q4_680000"/>
      <w:bookmarkEnd w:id="1345"/>
    </w:p>
    <w:p w:rsidR="008A18D3" w:rsidRDefault="008A18D3" w:rsidP="00EE67A3">
      <w:pPr>
        <w:pStyle w:val="a4"/>
        <w:keepNext/>
        <w:rPr>
          <w:rtl/>
        </w:rPr>
      </w:pPr>
      <w:bookmarkStart w:id="1346" w:name="ET_speaker_5851_21"/>
      <w:r w:rsidRPr="00C47301">
        <w:rPr>
          <w:rStyle w:val="TagStyle"/>
          <w:rtl/>
        </w:rPr>
        <w:t xml:space="preserve"> &lt;&lt; דובר &gt;&gt; </w:t>
      </w:r>
      <w:bookmarkStart w:id="1347" w:name="_Toc98161190"/>
      <w:bookmarkStart w:id="1348" w:name="_Toc98162585"/>
      <w:bookmarkStart w:id="1349" w:name="_Toc123738120"/>
      <w:r>
        <w:rPr>
          <w:rtl/>
        </w:rPr>
        <w:t>משה אבוטבול (ש"ס):</w:t>
      </w:r>
      <w:bookmarkEnd w:id="1347"/>
      <w:bookmarkEnd w:id="1348"/>
      <w:bookmarkEnd w:id="1349"/>
      <w:r w:rsidRPr="00C47301">
        <w:rPr>
          <w:rStyle w:val="TagStyle"/>
          <w:rtl/>
        </w:rPr>
        <w:t xml:space="preserve"> &lt;&lt; דובר &gt;&gt;</w:t>
      </w:r>
      <w:r>
        <w:rPr>
          <w:rtl/>
        </w:rPr>
        <w:t xml:space="preserve">  </w:t>
      </w:r>
      <w:bookmarkEnd w:id="1346"/>
    </w:p>
    <w:p w:rsidR="008A18D3" w:rsidRDefault="008A18D3" w:rsidP="008D5FB9">
      <w:pPr>
        <w:rPr>
          <w:rtl/>
        </w:rPr>
      </w:pPr>
    </w:p>
    <w:p w:rsidR="008A18D3" w:rsidRDefault="008A18D3" w:rsidP="00EE67A3">
      <w:pPr>
        <w:rPr>
          <w:rtl/>
        </w:rPr>
      </w:pPr>
      <w:bookmarkStart w:id="1350" w:name="_ETM_Q4_683000"/>
      <w:bookmarkStart w:id="1351" w:name="_ETM_Q4_685450"/>
      <w:bookmarkEnd w:id="1350"/>
      <w:bookmarkEnd w:id="1351"/>
      <w:r>
        <w:rPr>
          <w:rtl/>
        </w:rPr>
        <w:t>כן</w:t>
      </w:r>
      <w:bookmarkStart w:id="1352" w:name="_ETM_Q4_685659"/>
      <w:bookmarkEnd w:id="1352"/>
      <w:r>
        <w:rPr>
          <w:rFonts w:hint="cs"/>
          <w:rtl/>
        </w:rPr>
        <w:t xml:space="preserve">. </w:t>
      </w:r>
      <w:r>
        <w:rPr>
          <w:rtl/>
        </w:rPr>
        <w:t xml:space="preserve">מאוד </w:t>
      </w:r>
      <w:bookmarkStart w:id="1353" w:name="_ETM_Q4_685870"/>
      <w:bookmarkEnd w:id="1353"/>
      <w:r>
        <w:rPr>
          <w:rtl/>
        </w:rPr>
        <w:t>קצר</w:t>
      </w:r>
      <w:r>
        <w:rPr>
          <w:rFonts w:hint="cs"/>
          <w:rtl/>
        </w:rPr>
        <w:t>,</w:t>
      </w:r>
      <w:r>
        <w:rPr>
          <w:rtl/>
        </w:rPr>
        <w:t xml:space="preserve"> </w:t>
      </w:r>
      <w:bookmarkStart w:id="1354" w:name="_ETM_Q4_689050"/>
      <w:bookmarkEnd w:id="1354"/>
      <w:r>
        <w:rPr>
          <w:rtl/>
        </w:rPr>
        <w:t>כן</w:t>
      </w:r>
      <w:r>
        <w:rPr>
          <w:rFonts w:hint="cs"/>
          <w:rtl/>
        </w:rPr>
        <w:t>.</w:t>
      </w:r>
      <w:r>
        <w:rPr>
          <w:rtl/>
        </w:rPr>
        <w:t xml:space="preserve"> </w:t>
      </w:r>
      <w:bookmarkStart w:id="1355" w:name="_ETM_Q4_689500"/>
      <w:bookmarkStart w:id="1356" w:name="_ETM_Q4_691079"/>
      <w:bookmarkEnd w:id="1355"/>
      <w:bookmarkEnd w:id="1356"/>
      <w:r>
        <w:rPr>
          <w:rtl/>
        </w:rPr>
        <w:t xml:space="preserve">גברתי </w:t>
      </w:r>
      <w:bookmarkStart w:id="1357" w:name="_ETM_Q4_691499"/>
      <w:bookmarkEnd w:id="1357"/>
      <w:r>
        <w:rPr>
          <w:rtl/>
        </w:rPr>
        <w:t>השרה</w:t>
      </w:r>
      <w:r>
        <w:rPr>
          <w:rFonts w:hint="cs"/>
          <w:rtl/>
        </w:rPr>
        <w:t>,</w:t>
      </w:r>
      <w:r>
        <w:rPr>
          <w:rtl/>
        </w:rPr>
        <w:t xml:space="preserve"> </w:t>
      </w:r>
      <w:bookmarkStart w:id="1358" w:name="_ETM_Q4_695090"/>
      <w:bookmarkStart w:id="1359" w:name="_ETM_Q4_695929"/>
      <w:bookmarkEnd w:id="1358"/>
      <w:bookmarkEnd w:id="1359"/>
      <w:r>
        <w:rPr>
          <w:rtl/>
        </w:rPr>
        <w:t xml:space="preserve">ביום </w:t>
      </w:r>
      <w:bookmarkStart w:id="1360" w:name="_ETM_Q4_696230"/>
      <w:bookmarkEnd w:id="1360"/>
      <w:r>
        <w:rPr>
          <w:rtl/>
        </w:rPr>
        <w:t xml:space="preserve">ראשון </w:t>
      </w:r>
      <w:bookmarkStart w:id="1361" w:name="_ETM_Q4_697329"/>
      <w:bookmarkEnd w:id="1361"/>
      <w:r>
        <w:rPr>
          <w:rtl/>
        </w:rPr>
        <w:t>–</w:t>
      </w:r>
      <w:r>
        <w:rPr>
          <w:rFonts w:hint="cs"/>
          <w:rtl/>
        </w:rPr>
        <w:t xml:space="preserve"> רגע, היושב-ראש. </w:t>
      </w:r>
      <w:bookmarkStart w:id="1362" w:name="_ETM_Q4_701000"/>
      <w:bookmarkEnd w:id="1362"/>
    </w:p>
    <w:p w:rsidR="008A18D3" w:rsidRDefault="008A18D3" w:rsidP="00EE67A3">
      <w:pPr>
        <w:rPr>
          <w:rtl/>
        </w:rPr>
      </w:pPr>
    </w:p>
    <w:p w:rsidR="008A18D3" w:rsidRDefault="008A18D3" w:rsidP="00EE67A3">
      <w:pPr>
        <w:pStyle w:val="-"/>
        <w:keepNext/>
        <w:rPr>
          <w:rtl/>
        </w:rPr>
      </w:pPr>
      <w:bookmarkStart w:id="1363" w:name="ET_speakercontinue_6207_42"/>
      <w:r w:rsidRPr="00874FA1">
        <w:rPr>
          <w:rStyle w:val="TagStyle"/>
          <w:rtl/>
        </w:rPr>
        <w:t xml:space="preserve"> &lt;&lt; דובר_המשך &gt;&gt; </w:t>
      </w:r>
      <w:r>
        <w:rPr>
          <w:rtl/>
        </w:rPr>
        <w:t>שרת התחבורה והבטיחות בדרכים מרב מיכאלי:</w:t>
      </w:r>
      <w:r w:rsidRPr="00874FA1">
        <w:rPr>
          <w:rStyle w:val="TagStyle"/>
          <w:rtl/>
        </w:rPr>
        <w:t xml:space="preserve"> &lt;&lt; דובר_המשך &gt;&gt;</w:t>
      </w:r>
      <w:r>
        <w:rPr>
          <w:rtl/>
        </w:rPr>
        <w:t xml:space="preserve">   </w:t>
      </w:r>
      <w:bookmarkEnd w:id="1363"/>
    </w:p>
    <w:p w:rsidR="008A18D3" w:rsidRDefault="008A18D3" w:rsidP="008D5FB9">
      <w:pPr>
        <w:rPr>
          <w:rtl/>
          <w:lang w:eastAsia="he-IL"/>
        </w:rPr>
      </w:pPr>
    </w:p>
    <w:p w:rsidR="008A18D3" w:rsidRDefault="008A18D3" w:rsidP="00EE67A3">
      <w:pPr>
        <w:rPr>
          <w:rtl/>
        </w:rPr>
      </w:pPr>
      <w:bookmarkStart w:id="1364" w:name="_ETM_Q4_703000"/>
      <w:bookmarkEnd w:id="1364"/>
      <w:r>
        <w:rPr>
          <w:rFonts w:hint="cs"/>
          <w:rtl/>
        </w:rPr>
        <w:t xml:space="preserve">אתה יכול לבקש שיגבירו </w:t>
      </w:r>
      <w:bookmarkStart w:id="1365" w:name="_ETM_Q4_707892"/>
      <w:bookmarkEnd w:id="1365"/>
      <w:r>
        <w:rPr>
          <w:rFonts w:hint="cs"/>
          <w:rtl/>
        </w:rPr>
        <w:t xml:space="preserve">לי את המיקרופון? אני צרודה בטירוף. </w:t>
      </w:r>
    </w:p>
    <w:p w:rsidR="008A18D3" w:rsidRDefault="008A18D3" w:rsidP="00EE67A3">
      <w:pPr>
        <w:rPr>
          <w:rtl/>
        </w:rPr>
      </w:pPr>
      <w:bookmarkStart w:id="1366" w:name="_ETM_Q4_704000"/>
      <w:bookmarkEnd w:id="1366"/>
    </w:p>
    <w:p w:rsidR="008A18D3" w:rsidRDefault="008A18D3" w:rsidP="00EE67A3">
      <w:pPr>
        <w:pStyle w:val="af6"/>
        <w:keepNext/>
        <w:rPr>
          <w:rtl/>
        </w:rPr>
      </w:pPr>
      <w:bookmarkStart w:id="1367" w:name="ET_yor_6245_23"/>
      <w:r w:rsidRPr="00C47301">
        <w:rPr>
          <w:rStyle w:val="TagStyle"/>
          <w:rtl/>
        </w:rPr>
        <w:t xml:space="preserve"> &lt;&lt; יור &gt;&gt; </w:t>
      </w:r>
      <w:r>
        <w:rPr>
          <w:rtl/>
        </w:rPr>
        <w:t>היו"ר דוד ביטן:</w:t>
      </w:r>
      <w:r w:rsidRPr="00C47301">
        <w:rPr>
          <w:rStyle w:val="TagStyle"/>
          <w:rtl/>
        </w:rPr>
        <w:t xml:space="preserve"> &lt;&lt; יור &gt;&gt;</w:t>
      </w:r>
      <w:r>
        <w:rPr>
          <w:rtl/>
        </w:rPr>
        <w:t xml:space="preserve">  </w:t>
      </w:r>
      <w:bookmarkEnd w:id="1367"/>
    </w:p>
    <w:p w:rsidR="008A18D3" w:rsidRDefault="008A18D3" w:rsidP="008D5FB9">
      <w:pPr>
        <w:rPr>
          <w:rtl/>
        </w:rPr>
      </w:pPr>
    </w:p>
    <w:p w:rsidR="008A18D3" w:rsidRDefault="008A18D3" w:rsidP="00EE67A3">
      <w:pPr>
        <w:rPr>
          <w:rtl/>
        </w:rPr>
      </w:pPr>
      <w:bookmarkStart w:id="1368" w:name="_ETM_Q4_708000"/>
      <w:bookmarkStart w:id="1369" w:name="_ETM_Q4_708710"/>
      <w:bookmarkEnd w:id="1368"/>
      <w:bookmarkEnd w:id="1369"/>
      <w:r>
        <w:rPr>
          <w:rtl/>
        </w:rPr>
        <w:lastRenderedPageBreak/>
        <w:t>רבותיי</w:t>
      </w:r>
      <w:r>
        <w:rPr>
          <w:rFonts w:hint="cs"/>
          <w:rtl/>
        </w:rPr>
        <w:t>,</w:t>
      </w:r>
      <w:r>
        <w:rPr>
          <w:rtl/>
        </w:rPr>
        <w:t xml:space="preserve"> </w:t>
      </w:r>
      <w:bookmarkStart w:id="1370" w:name="_ETM_Q4_709460"/>
      <w:bookmarkEnd w:id="1370"/>
      <w:r>
        <w:rPr>
          <w:rtl/>
        </w:rPr>
        <w:t xml:space="preserve">אפשר </w:t>
      </w:r>
      <w:bookmarkStart w:id="1371" w:name="_ETM_Q4_709790"/>
      <w:bookmarkEnd w:id="1371"/>
      <w:r>
        <w:rPr>
          <w:rtl/>
        </w:rPr>
        <w:t xml:space="preserve">להגביר </w:t>
      </w:r>
      <w:bookmarkStart w:id="1372" w:name="_ETM_Q4_710150"/>
      <w:bookmarkEnd w:id="1372"/>
      <w:r>
        <w:rPr>
          <w:rtl/>
        </w:rPr>
        <w:t xml:space="preserve">את </w:t>
      </w:r>
      <w:bookmarkStart w:id="1373" w:name="_ETM_Q4_710240"/>
      <w:bookmarkEnd w:id="1373"/>
      <w:r>
        <w:rPr>
          <w:rtl/>
        </w:rPr>
        <w:t xml:space="preserve">המיקרופון </w:t>
      </w:r>
      <w:bookmarkStart w:id="1374" w:name="_ETM_Q4_710840"/>
      <w:bookmarkEnd w:id="1374"/>
      <w:r>
        <w:rPr>
          <w:rtl/>
        </w:rPr>
        <w:t>ל</w:t>
      </w:r>
      <w:r>
        <w:rPr>
          <w:rFonts w:hint="cs"/>
          <w:rtl/>
        </w:rPr>
        <w:t>שרה?</w:t>
      </w:r>
      <w:r>
        <w:rPr>
          <w:rtl/>
        </w:rPr>
        <w:t xml:space="preserve"> </w:t>
      </w:r>
      <w:bookmarkStart w:id="1375" w:name="_ETM_Q4_717629"/>
      <w:bookmarkEnd w:id="1375"/>
      <w:r>
        <w:rPr>
          <w:rtl/>
        </w:rPr>
        <w:t xml:space="preserve">מטפלים </w:t>
      </w:r>
      <w:bookmarkStart w:id="1376" w:name="_ETM_Q4_718049"/>
      <w:bookmarkEnd w:id="1376"/>
      <w:r>
        <w:rPr>
          <w:rtl/>
        </w:rPr>
        <w:t>בזה</w:t>
      </w:r>
      <w:r>
        <w:rPr>
          <w:rFonts w:hint="cs"/>
          <w:rtl/>
        </w:rPr>
        <w:t>.</w:t>
      </w:r>
      <w:r>
        <w:rPr>
          <w:rtl/>
        </w:rPr>
        <w:t xml:space="preserve"> </w:t>
      </w:r>
      <w:bookmarkStart w:id="1377" w:name="_ETM_Q4_719239"/>
      <w:bookmarkEnd w:id="1377"/>
      <w:r>
        <w:rPr>
          <w:rtl/>
        </w:rPr>
        <w:t>בינתיים</w:t>
      </w:r>
      <w:r>
        <w:rPr>
          <w:rFonts w:hint="cs"/>
          <w:rtl/>
        </w:rPr>
        <w:t>,</w:t>
      </w:r>
      <w:r>
        <w:rPr>
          <w:rtl/>
        </w:rPr>
        <w:t xml:space="preserve"> </w:t>
      </w:r>
      <w:bookmarkStart w:id="1378" w:name="_ETM_Q4_719719"/>
      <w:bookmarkEnd w:id="1378"/>
      <w:r>
        <w:rPr>
          <w:rtl/>
        </w:rPr>
        <w:t xml:space="preserve">עד </w:t>
      </w:r>
      <w:bookmarkStart w:id="1379" w:name="_ETM_Q4_719840"/>
      <w:bookmarkEnd w:id="1379"/>
      <w:r>
        <w:rPr>
          <w:rtl/>
        </w:rPr>
        <w:t xml:space="preserve">שהוא </w:t>
      </w:r>
      <w:bookmarkStart w:id="1380" w:name="_ETM_Q4_719959"/>
      <w:bookmarkEnd w:id="1380"/>
      <w:r>
        <w:rPr>
          <w:rtl/>
        </w:rPr>
        <w:t xml:space="preserve">יסיים </w:t>
      </w:r>
      <w:bookmarkStart w:id="1381" w:name="_ETM_Q4_720260"/>
      <w:bookmarkEnd w:id="1381"/>
      <w:r>
        <w:rPr>
          <w:rtl/>
        </w:rPr>
        <w:t>ל</w:t>
      </w:r>
      <w:r>
        <w:rPr>
          <w:rFonts w:hint="cs"/>
          <w:rtl/>
        </w:rPr>
        <w:t xml:space="preserve">שאול, הם כבר יגבירו את זה. </w:t>
      </w:r>
    </w:p>
    <w:p w:rsidR="008A18D3" w:rsidRDefault="008A18D3" w:rsidP="00EE67A3">
      <w:pPr>
        <w:rPr>
          <w:rtl/>
        </w:rPr>
      </w:pPr>
    </w:p>
    <w:p w:rsidR="008A18D3" w:rsidRDefault="008A18D3" w:rsidP="00EE67A3">
      <w:pPr>
        <w:pStyle w:val="-"/>
        <w:keepNext/>
        <w:rPr>
          <w:rtl/>
        </w:rPr>
      </w:pPr>
      <w:bookmarkStart w:id="1382" w:name="ET_speakercontinue_5851_25"/>
      <w:r w:rsidRPr="00C47301">
        <w:rPr>
          <w:rStyle w:val="TagStyle"/>
          <w:rtl/>
        </w:rPr>
        <w:t xml:space="preserve"> &lt;&lt; דובר_המשך &gt;&gt; </w:t>
      </w:r>
      <w:r>
        <w:rPr>
          <w:rtl/>
        </w:rPr>
        <w:t>משה אבוטבול (ש"ס):</w:t>
      </w:r>
      <w:r w:rsidRPr="00C47301">
        <w:rPr>
          <w:rStyle w:val="TagStyle"/>
          <w:rtl/>
        </w:rPr>
        <w:t xml:space="preserve"> &lt;&lt; דובר_המשך &gt;&gt;</w:t>
      </w:r>
      <w:r>
        <w:rPr>
          <w:rtl/>
        </w:rPr>
        <w:t xml:space="preserve">  </w:t>
      </w:r>
      <w:bookmarkEnd w:id="1382"/>
    </w:p>
    <w:p w:rsidR="008A18D3" w:rsidRDefault="008A18D3" w:rsidP="008D5FB9">
      <w:pPr>
        <w:rPr>
          <w:rtl/>
        </w:rPr>
      </w:pPr>
    </w:p>
    <w:p w:rsidR="008A18D3" w:rsidRDefault="008A18D3" w:rsidP="00EE67A3">
      <w:pPr>
        <w:rPr>
          <w:rtl/>
        </w:rPr>
      </w:pPr>
      <w:bookmarkStart w:id="1383" w:name="_ETM_Q4_716000"/>
      <w:bookmarkStart w:id="1384" w:name="_ETM_Q4_725140"/>
      <w:bookmarkEnd w:id="1383"/>
      <w:bookmarkEnd w:id="1384"/>
      <w:r>
        <w:rPr>
          <w:rtl/>
        </w:rPr>
        <w:t xml:space="preserve">אתה </w:t>
      </w:r>
      <w:bookmarkStart w:id="1385" w:name="_ETM_Q4_725500"/>
      <w:bookmarkEnd w:id="1385"/>
      <w:r>
        <w:rPr>
          <w:rtl/>
        </w:rPr>
        <w:t xml:space="preserve">מאפשר </w:t>
      </w:r>
      <w:bookmarkStart w:id="1386" w:name="_ETM_Q4_725950"/>
      <w:bookmarkEnd w:id="1386"/>
      <w:r>
        <w:rPr>
          <w:rtl/>
        </w:rPr>
        <w:t>לי</w:t>
      </w:r>
      <w:r>
        <w:rPr>
          <w:rFonts w:hint="cs"/>
          <w:rtl/>
        </w:rPr>
        <w:t>,</w:t>
      </w:r>
      <w:r>
        <w:rPr>
          <w:rtl/>
        </w:rPr>
        <w:t xml:space="preserve"> </w:t>
      </w:r>
      <w:bookmarkStart w:id="1387" w:name="_ETM_Q4_726099"/>
      <w:bookmarkEnd w:id="1387"/>
      <w:r>
        <w:rPr>
          <w:rtl/>
        </w:rPr>
        <w:t xml:space="preserve">אדוני </w:t>
      </w:r>
      <w:bookmarkStart w:id="1388" w:name="_ETM_Q4_726429"/>
      <w:bookmarkEnd w:id="1388"/>
      <w:r>
        <w:rPr>
          <w:rtl/>
        </w:rPr>
        <w:t>היושב-ראש</w:t>
      </w:r>
      <w:r>
        <w:rPr>
          <w:rFonts w:hint="cs"/>
          <w:rtl/>
        </w:rPr>
        <w:t>?</w:t>
      </w:r>
      <w:r>
        <w:rPr>
          <w:rtl/>
        </w:rPr>
        <w:t xml:space="preserve"> </w:t>
      </w:r>
      <w:bookmarkStart w:id="1389" w:name="_ETM_Q4_726939"/>
      <w:bookmarkEnd w:id="1389"/>
      <w:r>
        <w:rPr>
          <w:rtl/>
        </w:rPr>
        <w:t xml:space="preserve">אני </w:t>
      </w:r>
      <w:bookmarkStart w:id="1390" w:name="_ETM_Q4_727120"/>
      <w:bookmarkEnd w:id="1390"/>
      <w:r>
        <w:rPr>
          <w:rtl/>
        </w:rPr>
        <w:t xml:space="preserve">לא </w:t>
      </w:r>
      <w:bookmarkStart w:id="1391" w:name="_ETM_Q4_727239"/>
      <w:bookmarkEnd w:id="1391"/>
      <w:r>
        <w:rPr>
          <w:rFonts w:hint="cs"/>
          <w:rtl/>
        </w:rPr>
        <w:t>א</w:t>
      </w:r>
      <w:r>
        <w:rPr>
          <w:rtl/>
        </w:rPr>
        <w:t xml:space="preserve">עשה </w:t>
      </w:r>
      <w:bookmarkStart w:id="1392" w:name="_ETM_Q4_727540"/>
      <w:bookmarkEnd w:id="1392"/>
      <w:r>
        <w:rPr>
          <w:rtl/>
        </w:rPr>
        <w:t xml:space="preserve">את </w:t>
      </w:r>
      <w:bookmarkStart w:id="1393" w:name="_ETM_Q4_727599"/>
      <w:bookmarkEnd w:id="1393"/>
      <w:r>
        <w:rPr>
          <w:rtl/>
        </w:rPr>
        <w:t xml:space="preserve">זה </w:t>
      </w:r>
      <w:bookmarkStart w:id="1394" w:name="_ETM_Q4_727719"/>
      <w:bookmarkEnd w:id="1394"/>
      <w:r>
        <w:rPr>
          <w:rtl/>
        </w:rPr>
        <w:t>ב</w:t>
      </w:r>
      <w:r>
        <w:rPr>
          <w:rFonts w:hint="cs"/>
          <w:rtl/>
        </w:rPr>
        <w:t xml:space="preserve">לי </w:t>
      </w:r>
      <w:r>
        <w:rPr>
          <w:rtl/>
        </w:rPr>
        <w:t>רשותך</w:t>
      </w:r>
      <w:r>
        <w:rPr>
          <w:rFonts w:hint="cs"/>
          <w:rtl/>
        </w:rPr>
        <w:t>.</w:t>
      </w:r>
    </w:p>
    <w:p w:rsidR="008A18D3" w:rsidRDefault="008A18D3" w:rsidP="00EE67A3">
      <w:pPr>
        <w:rPr>
          <w:rtl/>
        </w:rPr>
      </w:pPr>
      <w:bookmarkStart w:id="1395" w:name="_ETM_Q4_724000"/>
      <w:bookmarkEnd w:id="1395"/>
    </w:p>
    <w:p w:rsidR="008A18D3" w:rsidRDefault="008A18D3" w:rsidP="00EE67A3">
      <w:pPr>
        <w:pStyle w:val="af6"/>
        <w:keepNext/>
        <w:rPr>
          <w:rtl/>
        </w:rPr>
      </w:pPr>
      <w:bookmarkStart w:id="1396" w:name="ET_yor_6245_26"/>
      <w:r w:rsidRPr="00C47301">
        <w:rPr>
          <w:rStyle w:val="TagStyle"/>
          <w:rtl/>
        </w:rPr>
        <w:t xml:space="preserve"> &lt;&lt; יור &gt;&gt; </w:t>
      </w:r>
      <w:r>
        <w:rPr>
          <w:rtl/>
        </w:rPr>
        <w:t>היו"ר דוד ביטן:</w:t>
      </w:r>
      <w:r w:rsidRPr="00C47301">
        <w:rPr>
          <w:rStyle w:val="TagStyle"/>
          <w:rtl/>
        </w:rPr>
        <w:t xml:space="preserve"> &lt;&lt; יור &gt;&gt;</w:t>
      </w:r>
      <w:r>
        <w:rPr>
          <w:rtl/>
        </w:rPr>
        <w:t xml:space="preserve">  </w:t>
      </w:r>
      <w:bookmarkEnd w:id="1396"/>
    </w:p>
    <w:p w:rsidR="008A18D3" w:rsidRDefault="008A18D3" w:rsidP="008D5FB9">
      <w:pPr>
        <w:rPr>
          <w:rtl/>
        </w:rPr>
      </w:pPr>
    </w:p>
    <w:p w:rsidR="008A18D3" w:rsidRDefault="008A18D3" w:rsidP="00EE67A3">
      <w:pPr>
        <w:rPr>
          <w:rtl/>
        </w:rPr>
      </w:pPr>
      <w:bookmarkStart w:id="1397" w:name="_ETM_Q4_725000"/>
      <w:bookmarkEnd w:id="1397"/>
      <w:r>
        <w:rPr>
          <w:rFonts w:hint="cs"/>
          <w:rtl/>
        </w:rPr>
        <w:t xml:space="preserve">קדימה, נו. </w:t>
      </w:r>
      <w:bookmarkStart w:id="1398" w:name="_ETM_Q4_729670"/>
      <w:bookmarkEnd w:id="1398"/>
      <w:r>
        <w:rPr>
          <w:rtl/>
        </w:rPr>
        <w:t xml:space="preserve">מה </w:t>
      </w:r>
      <w:bookmarkStart w:id="1399" w:name="_ETM_Q4_729970"/>
      <w:bookmarkEnd w:id="1399"/>
      <w:r>
        <w:rPr>
          <w:rFonts w:hint="cs"/>
          <w:rtl/>
        </w:rPr>
        <w:t>מאשר</w:t>
      </w:r>
      <w:r>
        <w:rPr>
          <w:rtl/>
        </w:rPr>
        <w:t xml:space="preserve"> </w:t>
      </w:r>
      <w:bookmarkStart w:id="1400" w:name="_ETM_Q4_730900"/>
      <w:bookmarkEnd w:id="1400"/>
      <w:r>
        <w:rPr>
          <w:rFonts w:hint="cs"/>
          <w:rtl/>
        </w:rPr>
        <w:t>לך?</w:t>
      </w:r>
    </w:p>
    <w:p w:rsidR="008A18D3" w:rsidRDefault="008A18D3" w:rsidP="00EE67A3">
      <w:pPr>
        <w:rPr>
          <w:rtl/>
        </w:rPr>
      </w:pPr>
    </w:p>
    <w:p w:rsidR="008A18D3" w:rsidRDefault="008A18D3" w:rsidP="00EE67A3">
      <w:pPr>
        <w:pStyle w:val="-"/>
        <w:keepNext/>
        <w:rPr>
          <w:rtl/>
        </w:rPr>
      </w:pPr>
      <w:bookmarkStart w:id="1401" w:name="ET_speakercontinue_5851_27"/>
      <w:r w:rsidRPr="00C47301">
        <w:rPr>
          <w:rStyle w:val="TagStyle"/>
          <w:rtl/>
        </w:rPr>
        <w:t xml:space="preserve"> &lt;&lt; דובר_המשך &gt;&gt; </w:t>
      </w:r>
      <w:r>
        <w:rPr>
          <w:rtl/>
        </w:rPr>
        <w:t>משה אבוטבול (ש"ס):</w:t>
      </w:r>
      <w:r w:rsidRPr="00C47301">
        <w:rPr>
          <w:rStyle w:val="TagStyle"/>
          <w:rtl/>
        </w:rPr>
        <w:t xml:space="preserve"> &lt;&lt; דובר_המשך &gt;&gt;</w:t>
      </w:r>
      <w:r>
        <w:rPr>
          <w:rtl/>
        </w:rPr>
        <w:t xml:space="preserve">  </w:t>
      </w:r>
      <w:bookmarkEnd w:id="1401"/>
    </w:p>
    <w:p w:rsidR="008A18D3" w:rsidRDefault="008A18D3" w:rsidP="008D5FB9">
      <w:pPr>
        <w:rPr>
          <w:rtl/>
        </w:rPr>
      </w:pPr>
    </w:p>
    <w:p w:rsidR="008A18D3" w:rsidRDefault="008A18D3" w:rsidP="00EE67A3">
      <w:pPr>
        <w:rPr>
          <w:rtl/>
        </w:rPr>
      </w:pPr>
      <w:bookmarkStart w:id="1402" w:name="_ETM_Q4_727000"/>
      <w:bookmarkEnd w:id="1402"/>
      <w:r>
        <w:rPr>
          <w:rtl/>
        </w:rPr>
        <w:t xml:space="preserve">אני </w:t>
      </w:r>
      <w:bookmarkStart w:id="1403" w:name="_ETM_Q4_731110"/>
      <w:bookmarkEnd w:id="1403"/>
      <w:r>
        <w:rPr>
          <w:rtl/>
        </w:rPr>
        <w:t xml:space="preserve">יכול </w:t>
      </w:r>
      <w:bookmarkStart w:id="1404" w:name="_ETM_Q4_731319"/>
      <w:bookmarkEnd w:id="1404"/>
      <w:r>
        <w:rPr>
          <w:rtl/>
        </w:rPr>
        <w:t>לשאול</w:t>
      </w:r>
      <w:r>
        <w:rPr>
          <w:rFonts w:hint="cs"/>
          <w:rtl/>
        </w:rPr>
        <w:t>?</w:t>
      </w:r>
      <w:r>
        <w:rPr>
          <w:rtl/>
        </w:rPr>
        <w:t xml:space="preserve"> </w:t>
      </w:r>
      <w:bookmarkStart w:id="1405" w:name="_ETM_Q4_731590"/>
      <w:bookmarkEnd w:id="1405"/>
      <w:r>
        <w:rPr>
          <w:rtl/>
        </w:rPr>
        <w:t xml:space="preserve">כי </w:t>
      </w:r>
      <w:bookmarkStart w:id="1406" w:name="_ETM_Q4_731769"/>
      <w:bookmarkEnd w:id="1406"/>
      <w:r>
        <w:rPr>
          <w:rtl/>
        </w:rPr>
        <w:t>אתה</w:t>
      </w:r>
      <w:r>
        <w:rPr>
          <w:rFonts w:hint="cs"/>
          <w:rtl/>
        </w:rPr>
        <w:t xml:space="preserve"> </w:t>
      </w:r>
      <w:bookmarkStart w:id="1407" w:name="_ETM_Q4_728000"/>
      <w:bookmarkEnd w:id="1407"/>
      <w:r w:rsidR="008D5FB9">
        <w:rPr>
          <w:rFonts w:hint="cs"/>
          <w:rtl/>
        </w:rPr>
        <w:t>– – –</w:t>
      </w:r>
    </w:p>
    <w:p w:rsidR="008A18D3" w:rsidRDefault="008A18D3" w:rsidP="00EE67A3">
      <w:pPr>
        <w:rPr>
          <w:rtl/>
        </w:rPr>
      </w:pPr>
      <w:bookmarkStart w:id="1408" w:name="_ETM_Q4_729000"/>
      <w:bookmarkEnd w:id="1408"/>
    </w:p>
    <w:p w:rsidR="008A18D3" w:rsidRDefault="008A18D3" w:rsidP="00EE67A3">
      <w:pPr>
        <w:pStyle w:val="af6"/>
        <w:keepNext/>
        <w:rPr>
          <w:rtl/>
        </w:rPr>
      </w:pPr>
      <w:bookmarkStart w:id="1409" w:name="ET_yor_6245_28"/>
      <w:r w:rsidRPr="00C47301">
        <w:rPr>
          <w:rStyle w:val="TagStyle"/>
          <w:rtl/>
        </w:rPr>
        <w:t xml:space="preserve"> &lt;&lt; יור &gt;&gt; </w:t>
      </w:r>
      <w:r>
        <w:rPr>
          <w:rtl/>
        </w:rPr>
        <w:t>היו"ר דוד ביטן:</w:t>
      </w:r>
      <w:r w:rsidRPr="00C47301">
        <w:rPr>
          <w:rStyle w:val="TagStyle"/>
          <w:rtl/>
        </w:rPr>
        <w:t xml:space="preserve"> &lt;&lt; יור &gt;&gt;</w:t>
      </w:r>
      <w:r>
        <w:rPr>
          <w:rtl/>
        </w:rPr>
        <w:t xml:space="preserve">  </w:t>
      </w:r>
      <w:bookmarkEnd w:id="1409"/>
    </w:p>
    <w:p w:rsidR="008A18D3" w:rsidRDefault="008A18D3" w:rsidP="008D5FB9">
      <w:pPr>
        <w:rPr>
          <w:rtl/>
        </w:rPr>
      </w:pPr>
    </w:p>
    <w:p w:rsidR="008A18D3" w:rsidRDefault="008A18D3" w:rsidP="00EE67A3">
      <w:pPr>
        <w:rPr>
          <w:rtl/>
        </w:rPr>
      </w:pPr>
      <w:bookmarkStart w:id="1410" w:name="_ETM_Q4_730000"/>
      <w:bookmarkStart w:id="1411" w:name="_ETM_Q4_732340"/>
      <w:bookmarkEnd w:id="1410"/>
      <w:bookmarkEnd w:id="1411"/>
      <w:r>
        <w:rPr>
          <w:rtl/>
        </w:rPr>
        <w:t xml:space="preserve">אבל </w:t>
      </w:r>
      <w:bookmarkStart w:id="1412" w:name="_ETM_Q4_732819"/>
      <w:bookmarkEnd w:id="1412"/>
      <w:r>
        <w:rPr>
          <w:rtl/>
        </w:rPr>
        <w:t>כן</w:t>
      </w:r>
      <w:r>
        <w:rPr>
          <w:rFonts w:hint="cs"/>
          <w:rtl/>
        </w:rPr>
        <w:t>. ברור.</w:t>
      </w:r>
    </w:p>
    <w:p w:rsidR="008A18D3" w:rsidRDefault="008A18D3" w:rsidP="00EE67A3">
      <w:pPr>
        <w:rPr>
          <w:rtl/>
        </w:rPr>
      </w:pPr>
    </w:p>
    <w:p w:rsidR="008A18D3" w:rsidRDefault="008A18D3" w:rsidP="00EE67A3">
      <w:pPr>
        <w:pStyle w:val="-"/>
        <w:keepNext/>
        <w:rPr>
          <w:rtl/>
        </w:rPr>
      </w:pPr>
      <w:bookmarkStart w:id="1413" w:name="ET_speakercontinue_5851_29"/>
      <w:r w:rsidRPr="00C47301">
        <w:rPr>
          <w:rStyle w:val="TagStyle"/>
          <w:rtl/>
        </w:rPr>
        <w:t xml:space="preserve"> &lt;&lt; דובר_המשך &gt;&gt; </w:t>
      </w:r>
      <w:r>
        <w:rPr>
          <w:rtl/>
        </w:rPr>
        <w:t>משה אבוטבול (ש"ס):</w:t>
      </w:r>
      <w:r w:rsidRPr="00C47301">
        <w:rPr>
          <w:rStyle w:val="TagStyle"/>
          <w:rtl/>
        </w:rPr>
        <w:t xml:space="preserve"> &lt;&lt; דובר_המשך &gt;&gt;</w:t>
      </w:r>
      <w:r>
        <w:rPr>
          <w:rtl/>
        </w:rPr>
        <w:t xml:space="preserve">  </w:t>
      </w:r>
      <w:bookmarkEnd w:id="1413"/>
    </w:p>
    <w:p w:rsidR="008A18D3" w:rsidRDefault="008A18D3" w:rsidP="008D5FB9">
      <w:pPr>
        <w:rPr>
          <w:rtl/>
        </w:rPr>
      </w:pPr>
    </w:p>
    <w:p w:rsidR="008A18D3" w:rsidRDefault="008A18D3" w:rsidP="00EE67A3">
      <w:pPr>
        <w:rPr>
          <w:rtl/>
        </w:rPr>
      </w:pPr>
      <w:bookmarkStart w:id="1414" w:name="_ETM_Q4_733420"/>
      <w:bookmarkEnd w:id="1414"/>
      <w:r>
        <w:rPr>
          <w:rtl/>
        </w:rPr>
        <w:t>כן</w:t>
      </w:r>
      <w:r>
        <w:rPr>
          <w:rFonts w:hint="cs"/>
          <w:rtl/>
        </w:rPr>
        <w:t>?</w:t>
      </w:r>
      <w:r>
        <w:rPr>
          <w:rtl/>
        </w:rPr>
        <w:t xml:space="preserve"> </w:t>
      </w:r>
      <w:bookmarkStart w:id="1415" w:name="_ETM_Q4_733659"/>
      <w:bookmarkEnd w:id="1415"/>
      <w:r>
        <w:rPr>
          <w:rtl/>
        </w:rPr>
        <w:t xml:space="preserve">זה </w:t>
      </w:r>
      <w:bookmarkStart w:id="1416" w:name="_ETM_Q4_733780"/>
      <w:bookmarkEnd w:id="1416"/>
      <w:r>
        <w:rPr>
          <w:rtl/>
        </w:rPr>
        <w:t>בסדר</w:t>
      </w:r>
      <w:r>
        <w:rPr>
          <w:rFonts w:hint="cs"/>
          <w:rtl/>
        </w:rPr>
        <w:t>?</w:t>
      </w:r>
      <w:r>
        <w:rPr>
          <w:rtl/>
        </w:rPr>
        <w:t xml:space="preserve"> </w:t>
      </w:r>
      <w:bookmarkStart w:id="1417" w:name="_ETM_Q4_734980"/>
      <w:bookmarkEnd w:id="1417"/>
      <w:r>
        <w:rPr>
          <w:rtl/>
        </w:rPr>
        <w:t>אוקיי</w:t>
      </w:r>
      <w:r>
        <w:rPr>
          <w:rFonts w:hint="cs"/>
          <w:rtl/>
        </w:rPr>
        <w:t>.</w:t>
      </w:r>
      <w:r>
        <w:rPr>
          <w:rtl/>
        </w:rPr>
        <w:t xml:space="preserve"> </w:t>
      </w:r>
      <w:bookmarkStart w:id="1418" w:name="_ETM_Q4_735489"/>
      <w:bookmarkEnd w:id="1418"/>
      <w:r>
        <w:rPr>
          <w:rtl/>
        </w:rPr>
        <w:t xml:space="preserve">תודה </w:t>
      </w:r>
      <w:bookmarkStart w:id="1419" w:name="_ETM_Q4_735760"/>
      <w:bookmarkEnd w:id="1419"/>
      <w:r>
        <w:rPr>
          <w:rtl/>
        </w:rPr>
        <w:t>רבה</w:t>
      </w:r>
      <w:r>
        <w:rPr>
          <w:rFonts w:hint="cs"/>
          <w:rtl/>
        </w:rPr>
        <w:t>.</w:t>
      </w:r>
    </w:p>
    <w:p w:rsidR="008A18D3" w:rsidRDefault="008A18D3" w:rsidP="00EE67A3">
      <w:pPr>
        <w:rPr>
          <w:rtl/>
        </w:rPr>
      </w:pPr>
    </w:p>
    <w:p w:rsidR="008A18D3" w:rsidRDefault="008A18D3" w:rsidP="00EE67A3">
      <w:pPr>
        <w:pStyle w:val="af6"/>
        <w:keepNext/>
        <w:rPr>
          <w:rtl/>
        </w:rPr>
      </w:pPr>
      <w:bookmarkStart w:id="1420" w:name="TOR_Q5"/>
      <w:bookmarkEnd w:id="1420"/>
      <w:r w:rsidRPr="00FE2978">
        <w:rPr>
          <w:rStyle w:val="TagStyle"/>
          <w:rtl/>
        </w:rPr>
        <w:t xml:space="preserve">&lt;&lt; יור &gt;&gt; </w:t>
      </w:r>
      <w:r>
        <w:rPr>
          <w:rtl/>
        </w:rPr>
        <w:t>היו"ר דוד ביטן:</w:t>
      </w:r>
      <w:r w:rsidRPr="00FE2978">
        <w:rPr>
          <w:rStyle w:val="TagStyle"/>
          <w:rtl/>
        </w:rPr>
        <w:t xml:space="preserve"> &lt;&lt; יור &gt;&gt;</w:t>
      </w:r>
      <w:r>
        <w:rPr>
          <w:rtl/>
        </w:rPr>
        <w:t xml:space="preserve">   </w:t>
      </w:r>
    </w:p>
    <w:p w:rsidR="008A18D3" w:rsidRDefault="008A18D3" w:rsidP="008D5FB9">
      <w:pPr>
        <w:rPr>
          <w:rtl/>
          <w:lang w:eastAsia="he-IL"/>
        </w:rPr>
      </w:pPr>
    </w:p>
    <w:p w:rsidR="008A18D3" w:rsidRDefault="008A18D3" w:rsidP="00EE67A3">
      <w:pPr>
        <w:rPr>
          <w:rtl/>
          <w:lang w:eastAsia="he-IL"/>
        </w:rPr>
      </w:pPr>
      <w:bookmarkStart w:id="1421" w:name="_ETM_Q5_135427"/>
      <w:bookmarkStart w:id="1422" w:name="_ETM_Q5_135528"/>
      <w:bookmarkEnd w:id="1421"/>
      <w:bookmarkEnd w:id="1422"/>
      <w:r>
        <w:rPr>
          <w:rFonts w:hint="cs"/>
          <w:rtl/>
          <w:lang w:eastAsia="he-IL"/>
        </w:rPr>
        <w:t>היינו צריכים להגביר את המיקרופון. פתאום נהיית מנומס.</w:t>
      </w:r>
    </w:p>
    <w:p w:rsidR="008A18D3" w:rsidRPr="00BD0B07" w:rsidRDefault="008A18D3" w:rsidP="00EE67A3">
      <w:pPr>
        <w:rPr>
          <w:rtl/>
          <w:lang w:eastAsia="he-IL"/>
        </w:rPr>
      </w:pPr>
    </w:p>
    <w:p w:rsidR="008A18D3" w:rsidRDefault="008A18D3" w:rsidP="00EE67A3">
      <w:pPr>
        <w:pStyle w:val="-"/>
        <w:keepNext/>
        <w:rPr>
          <w:rtl/>
        </w:rPr>
      </w:pPr>
      <w:bookmarkStart w:id="1423" w:name="_ETM_Q5_137063"/>
      <w:bookmarkStart w:id="1424" w:name="_ETM_Q5_135151"/>
      <w:bookmarkStart w:id="1425" w:name="_ETM_Q5_135227"/>
      <w:bookmarkEnd w:id="1423"/>
      <w:bookmarkEnd w:id="1424"/>
      <w:bookmarkEnd w:id="1425"/>
      <w:r w:rsidRPr="00FE2978">
        <w:rPr>
          <w:rStyle w:val="TagStyle"/>
          <w:rtl/>
        </w:rPr>
        <w:t xml:space="preserve">&lt;&lt; דובר_המשך &gt;&gt; </w:t>
      </w:r>
      <w:r>
        <w:rPr>
          <w:rtl/>
        </w:rPr>
        <w:t>משה אבוטבול (ש"ס):</w:t>
      </w:r>
      <w:r w:rsidRPr="00FE2978">
        <w:rPr>
          <w:rStyle w:val="TagStyle"/>
          <w:rtl/>
        </w:rPr>
        <w:t xml:space="preserve"> &lt;&lt; דובר_המשך &gt;&gt;</w:t>
      </w:r>
      <w:r>
        <w:rPr>
          <w:rtl/>
        </w:rPr>
        <w:t xml:space="preserve">   </w:t>
      </w:r>
    </w:p>
    <w:p w:rsidR="008A18D3" w:rsidRDefault="008A18D3" w:rsidP="008D5FB9">
      <w:pPr>
        <w:rPr>
          <w:rtl/>
          <w:lang w:eastAsia="he-IL"/>
        </w:rPr>
      </w:pPr>
    </w:p>
    <w:p w:rsidR="008A18D3" w:rsidRDefault="008A18D3" w:rsidP="008D5FB9">
      <w:pPr>
        <w:rPr>
          <w:rtl/>
          <w:lang w:eastAsia="he-IL"/>
        </w:rPr>
      </w:pPr>
      <w:bookmarkStart w:id="1426" w:name="_ETM_Q5_138736"/>
      <w:bookmarkStart w:id="1427" w:name="_ETM_Q5_138803"/>
      <w:bookmarkEnd w:id="1426"/>
      <w:bookmarkEnd w:id="1427"/>
      <w:r>
        <w:rPr>
          <w:rFonts w:hint="cs"/>
          <w:rtl/>
          <w:lang w:eastAsia="he-IL"/>
        </w:rPr>
        <w:t xml:space="preserve">אני אדם מאוד מנומס. </w:t>
      </w:r>
    </w:p>
    <w:p w:rsidR="008A18D3" w:rsidRDefault="008A18D3" w:rsidP="008D5FB9">
      <w:pPr>
        <w:rPr>
          <w:rtl/>
          <w:lang w:eastAsia="he-IL"/>
        </w:rPr>
      </w:pPr>
      <w:bookmarkStart w:id="1428" w:name="_ETM_Q5_140019"/>
      <w:bookmarkStart w:id="1429" w:name="_ETM_Q5_140086"/>
      <w:bookmarkStart w:id="1430" w:name="_ETM_Q5_139270"/>
      <w:bookmarkEnd w:id="1428"/>
      <w:bookmarkEnd w:id="1429"/>
      <w:bookmarkEnd w:id="1430"/>
    </w:p>
    <w:p w:rsidR="008A18D3" w:rsidRDefault="008A18D3" w:rsidP="00EE67A3">
      <w:pPr>
        <w:pStyle w:val="af6"/>
        <w:keepNext/>
        <w:rPr>
          <w:rtl/>
        </w:rPr>
      </w:pPr>
      <w:bookmarkStart w:id="1431" w:name="_ETM_Q5_139354"/>
      <w:bookmarkStart w:id="1432" w:name="_ETM_Q5_140227"/>
      <w:bookmarkStart w:id="1433" w:name="_ETM_Q5_140303"/>
      <w:bookmarkEnd w:id="1431"/>
      <w:bookmarkEnd w:id="1432"/>
      <w:bookmarkEnd w:id="1433"/>
      <w:r w:rsidRPr="00FE2978">
        <w:rPr>
          <w:rStyle w:val="TagStyle"/>
          <w:rtl/>
        </w:rPr>
        <w:t xml:space="preserve">&lt;&lt; יור &gt;&gt; </w:t>
      </w:r>
      <w:r>
        <w:rPr>
          <w:rtl/>
        </w:rPr>
        <w:t>היו"ר דוד ביטן:</w:t>
      </w:r>
      <w:r w:rsidRPr="00FE2978">
        <w:rPr>
          <w:rStyle w:val="TagStyle"/>
          <w:rtl/>
        </w:rPr>
        <w:t xml:space="preserve"> &lt;&lt; יור &gt;&gt;</w:t>
      </w:r>
      <w:r>
        <w:rPr>
          <w:rtl/>
        </w:rPr>
        <w:t xml:space="preserve">   </w:t>
      </w:r>
    </w:p>
    <w:p w:rsidR="008A18D3" w:rsidRDefault="008A18D3" w:rsidP="008D5FB9">
      <w:pPr>
        <w:rPr>
          <w:rtl/>
          <w:lang w:eastAsia="he-IL"/>
        </w:rPr>
      </w:pPr>
      <w:bookmarkStart w:id="1434" w:name="_ETM_Q5_139786"/>
      <w:bookmarkEnd w:id="1434"/>
    </w:p>
    <w:p w:rsidR="008A18D3" w:rsidRDefault="008A18D3" w:rsidP="008D5FB9">
      <w:pPr>
        <w:rPr>
          <w:rtl/>
          <w:lang w:eastAsia="he-IL"/>
        </w:rPr>
      </w:pPr>
      <w:bookmarkStart w:id="1435" w:name="_ETM_Q5_139854"/>
      <w:bookmarkEnd w:id="1435"/>
      <w:r>
        <w:rPr>
          <w:rFonts w:hint="cs"/>
          <w:rtl/>
          <w:lang w:eastAsia="he-IL"/>
        </w:rPr>
        <w:t xml:space="preserve">עכשיו אתה </w:t>
      </w:r>
      <w:bookmarkStart w:id="1436" w:name="_ETM_Q5_140513"/>
      <w:bookmarkEnd w:id="1436"/>
      <w:r>
        <w:rPr>
          <w:rFonts w:hint="cs"/>
          <w:rtl/>
          <w:lang w:eastAsia="he-IL"/>
        </w:rPr>
        <w:t>מפתיע אותי לטובה.</w:t>
      </w:r>
    </w:p>
    <w:p w:rsidR="008A18D3" w:rsidRDefault="008A18D3" w:rsidP="00EE67A3">
      <w:pPr>
        <w:rPr>
          <w:rtl/>
          <w:lang w:eastAsia="he-IL"/>
        </w:rPr>
      </w:pPr>
      <w:bookmarkStart w:id="1437" w:name="_ETM_Q5_139090"/>
      <w:bookmarkStart w:id="1438" w:name="_ETM_Q5_139178"/>
      <w:bookmarkEnd w:id="1437"/>
      <w:bookmarkEnd w:id="1438"/>
    </w:p>
    <w:p w:rsidR="008A18D3" w:rsidRDefault="008A18D3" w:rsidP="00EE67A3">
      <w:pPr>
        <w:pStyle w:val="-"/>
        <w:keepNext/>
        <w:rPr>
          <w:rtl/>
        </w:rPr>
      </w:pPr>
      <w:bookmarkStart w:id="1439" w:name="ET_speakercontinue_5851_22"/>
      <w:r w:rsidRPr="00BD0B07">
        <w:rPr>
          <w:rStyle w:val="TagStyle"/>
          <w:rtl/>
        </w:rPr>
        <w:lastRenderedPageBreak/>
        <w:t xml:space="preserve"> &lt;&lt; דובר_המשך &gt;&gt; </w:t>
      </w:r>
      <w:r>
        <w:rPr>
          <w:rtl/>
        </w:rPr>
        <w:t>משה אבוטבול (ש"ס):</w:t>
      </w:r>
      <w:r w:rsidRPr="00BD0B07">
        <w:rPr>
          <w:rStyle w:val="TagStyle"/>
          <w:rtl/>
        </w:rPr>
        <w:t xml:space="preserve"> &lt;&lt; דובר_המשך &gt;&gt;</w:t>
      </w:r>
      <w:r>
        <w:rPr>
          <w:rtl/>
        </w:rPr>
        <w:t xml:space="preserve">   </w:t>
      </w:r>
      <w:bookmarkEnd w:id="1439"/>
    </w:p>
    <w:p w:rsidR="008A18D3" w:rsidRDefault="008A18D3" w:rsidP="008D5FB9">
      <w:pPr>
        <w:rPr>
          <w:rtl/>
          <w:lang w:eastAsia="he-IL"/>
        </w:rPr>
      </w:pPr>
    </w:p>
    <w:p w:rsidR="008A18D3" w:rsidRPr="00BD0B07" w:rsidRDefault="008A18D3" w:rsidP="00EE67A3">
      <w:pPr>
        <w:rPr>
          <w:rtl/>
          <w:lang w:eastAsia="he-IL"/>
        </w:rPr>
      </w:pPr>
      <w:bookmarkStart w:id="1440" w:name="_ETM_Q5_139327"/>
      <w:bookmarkEnd w:id="1440"/>
      <w:r>
        <w:rPr>
          <w:rFonts w:hint="cs"/>
          <w:rtl/>
          <w:lang w:eastAsia="he-IL"/>
        </w:rPr>
        <w:t>כפי שאתה מכיר אותי, אדיב, מנומס.</w:t>
      </w:r>
    </w:p>
    <w:p w:rsidR="008A18D3" w:rsidRDefault="008A18D3" w:rsidP="008D5FB9">
      <w:pPr>
        <w:rPr>
          <w:rtl/>
          <w:lang w:eastAsia="he-IL"/>
        </w:rPr>
      </w:pPr>
    </w:p>
    <w:p w:rsidR="008A18D3" w:rsidRDefault="008A18D3" w:rsidP="00EE67A3">
      <w:pPr>
        <w:pStyle w:val="af6"/>
        <w:keepNext/>
        <w:rPr>
          <w:rtl/>
        </w:rPr>
      </w:pPr>
      <w:bookmarkStart w:id="1441" w:name="_ETM_Q5_140738"/>
      <w:bookmarkStart w:id="1442" w:name="_ETM_Q5_140784"/>
      <w:bookmarkStart w:id="1443" w:name="ET_yor_6245_3"/>
      <w:bookmarkEnd w:id="1441"/>
      <w:bookmarkEnd w:id="1442"/>
      <w:r w:rsidRPr="00FE2978">
        <w:rPr>
          <w:rStyle w:val="TagStyle"/>
          <w:rtl/>
        </w:rPr>
        <w:t xml:space="preserve"> &lt;&lt; יור &gt;&gt; </w:t>
      </w:r>
      <w:r>
        <w:rPr>
          <w:rtl/>
        </w:rPr>
        <w:t>היו"ר דוד ביטן:</w:t>
      </w:r>
      <w:r w:rsidRPr="00FE2978">
        <w:rPr>
          <w:rStyle w:val="TagStyle"/>
          <w:rtl/>
        </w:rPr>
        <w:t xml:space="preserve"> &lt;&lt; יור &gt;&gt;</w:t>
      </w:r>
      <w:r>
        <w:rPr>
          <w:rtl/>
        </w:rPr>
        <w:t xml:space="preserve">   </w:t>
      </w:r>
      <w:bookmarkEnd w:id="1443"/>
    </w:p>
    <w:p w:rsidR="008A18D3" w:rsidRDefault="008A18D3" w:rsidP="008D5FB9">
      <w:pPr>
        <w:rPr>
          <w:rtl/>
          <w:lang w:eastAsia="he-IL"/>
        </w:rPr>
      </w:pPr>
    </w:p>
    <w:p w:rsidR="008A18D3" w:rsidRDefault="008A18D3" w:rsidP="00EE67A3">
      <w:pPr>
        <w:rPr>
          <w:rtl/>
          <w:lang w:eastAsia="he-IL"/>
        </w:rPr>
      </w:pPr>
      <w:r>
        <w:rPr>
          <w:rFonts w:hint="cs"/>
          <w:rtl/>
          <w:lang w:eastAsia="he-IL"/>
        </w:rPr>
        <w:t>חוץ מאשר כשאתה צועק.</w:t>
      </w:r>
    </w:p>
    <w:p w:rsidR="008A18D3" w:rsidRDefault="008A18D3" w:rsidP="00EE67A3">
      <w:pPr>
        <w:rPr>
          <w:rtl/>
          <w:lang w:eastAsia="he-IL"/>
        </w:rPr>
      </w:pPr>
    </w:p>
    <w:p w:rsidR="008A18D3" w:rsidRDefault="008A18D3" w:rsidP="00EE67A3">
      <w:pPr>
        <w:pStyle w:val="-"/>
        <w:keepNext/>
        <w:rPr>
          <w:rtl/>
        </w:rPr>
      </w:pPr>
      <w:bookmarkStart w:id="1444" w:name="ET_speakercontinue_5851_4"/>
      <w:r w:rsidRPr="00FE2978">
        <w:rPr>
          <w:rStyle w:val="TagStyle"/>
          <w:rtl/>
        </w:rPr>
        <w:t xml:space="preserve"> &lt;&lt; דובר_המשך &gt;&gt; </w:t>
      </w:r>
      <w:r>
        <w:rPr>
          <w:rtl/>
        </w:rPr>
        <w:t>משה אבוטבול (ש"ס):</w:t>
      </w:r>
      <w:r w:rsidRPr="00FE2978">
        <w:rPr>
          <w:rStyle w:val="TagStyle"/>
          <w:rtl/>
        </w:rPr>
        <w:t xml:space="preserve"> &lt;&lt; דובר_המשך &gt;&gt;</w:t>
      </w:r>
      <w:r>
        <w:rPr>
          <w:rtl/>
        </w:rPr>
        <w:t xml:space="preserve">   </w:t>
      </w:r>
      <w:bookmarkEnd w:id="1444"/>
    </w:p>
    <w:p w:rsidR="008A18D3" w:rsidRDefault="008A18D3" w:rsidP="008D5FB9">
      <w:pPr>
        <w:rPr>
          <w:rtl/>
          <w:lang w:eastAsia="he-IL"/>
        </w:rPr>
      </w:pPr>
    </w:p>
    <w:p w:rsidR="008A18D3" w:rsidRDefault="008A18D3" w:rsidP="00EE67A3">
      <w:pPr>
        <w:rPr>
          <w:rtl/>
          <w:lang w:eastAsia="he-IL"/>
        </w:rPr>
      </w:pPr>
      <w:r>
        <w:rPr>
          <w:rFonts w:hint="cs"/>
          <w:rtl/>
          <w:lang w:eastAsia="he-IL"/>
        </w:rPr>
        <w:t xml:space="preserve">זה סתם, </w:t>
      </w:r>
      <w:bookmarkStart w:id="1445" w:name="_ETM_Q5_147980"/>
      <w:bookmarkEnd w:id="1445"/>
      <w:r>
        <w:rPr>
          <w:rFonts w:hint="cs"/>
          <w:rtl/>
          <w:lang w:eastAsia="he-IL"/>
        </w:rPr>
        <w:t>בגלל הגנים.</w:t>
      </w:r>
    </w:p>
    <w:p w:rsidR="008A18D3" w:rsidRDefault="008A18D3" w:rsidP="00EE67A3">
      <w:pPr>
        <w:rPr>
          <w:rtl/>
          <w:lang w:eastAsia="he-IL"/>
        </w:rPr>
      </w:pPr>
      <w:bookmarkStart w:id="1446" w:name="_ETM_Q5_149876"/>
      <w:bookmarkStart w:id="1447" w:name="_ETM_Q5_149944"/>
      <w:bookmarkEnd w:id="1446"/>
      <w:bookmarkEnd w:id="1447"/>
    </w:p>
    <w:p w:rsidR="008A18D3" w:rsidRDefault="008A18D3" w:rsidP="000D00FC">
      <w:pPr>
        <w:rPr>
          <w:rtl/>
          <w:lang w:eastAsia="he-IL"/>
        </w:rPr>
      </w:pPr>
      <w:bookmarkStart w:id="1448" w:name="_ETM_Q5_190306"/>
      <w:bookmarkStart w:id="1449" w:name="_ETM_Q5_190379"/>
      <w:bookmarkStart w:id="1450" w:name="_ETM_Q5_150059"/>
      <w:bookmarkStart w:id="1451" w:name="_ETM_Q5_150146"/>
      <w:bookmarkEnd w:id="1448"/>
      <w:bookmarkEnd w:id="1449"/>
      <w:bookmarkEnd w:id="1450"/>
      <w:bookmarkEnd w:id="1451"/>
      <w:r>
        <w:rPr>
          <w:rFonts w:hint="cs"/>
          <w:rtl/>
          <w:lang w:eastAsia="he-IL"/>
        </w:rPr>
        <w:t xml:space="preserve">גברתי השרה, ביום ראשון היה אמור משרדך להעביר לוועדת </w:t>
      </w:r>
      <w:bookmarkStart w:id="1452" w:name="_ETM_Q5_155939"/>
      <w:bookmarkEnd w:id="1452"/>
      <w:r>
        <w:rPr>
          <w:rFonts w:hint="cs"/>
          <w:rtl/>
          <w:lang w:eastAsia="he-IL"/>
        </w:rPr>
        <w:t xml:space="preserve">הכלכלה מידע המתייחס למעמדה של הרכבלית בחקיקה, להיקף המשתמשים שהיא </w:t>
      </w:r>
      <w:bookmarkStart w:id="1453" w:name="_ETM_Q5_163100"/>
      <w:bookmarkEnd w:id="1453"/>
      <w:r>
        <w:rPr>
          <w:rFonts w:hint="cs"/>
          <w:rtl/>
          <w:lang w:eastAsia="he-IL"/>
        </w:rPr>
        <w:t>עתידה לשרת בחול ובשבת ולעלויות בימי חול ושבת</w:t>
      </w:r>
      <w:bookmarkStart w:id="1454" w:name="_ETM_Q5_169829"/>
      <w:bookmarkEnd w:id="1454"/>
      <w:r>
        <w:rPr>
          <w:rFonts w:hint="cs"/>
          <w:rtl/>
          <w:lang w:eastAsia="he-IL"/>
        </w:rPr>
        <w:t xml:space="preserve">, בעקבות הדיון המהיר שיזמתי בוועדה. כרגיל, לצערי, הממשלה שמה </w:t>
      </w:r>
      <w:bookmarkStart w:id="1455" w:name="_ETM_Q5_173508"/>
      <w:bookmarkEnd w:id="1455"/>
      <w:r>
        <w:rPr>
          <w:rFonts w:hint="cs"/>
          <w:rtl/>
          <w:lang w:eastAsia="he-IL"/>
        </w:rPr>
        <w:t xml:space="preserve">פס על הכנסת ואין תשובה. האם את מונעת את העברת המידע המבוקש לאחר שהתברר לך שהצפי לביקוש בשבת </w:t>
      </w:r>
      <w:bookmarkStart w:id="1456" w:name="_ETM_Q5_183803"/>
      <w:bookmarkEnd w:id="1456"/>
      <w:r>
        <w:rPr>
          <w:rFonts w:hint="cs"/>
          <w:rtl/>
          <w:lang w:eastAsia="he-IL"/>
        </w:rPr>
        <w:t>הוא אפסי, שהעלויות יגדלו משמעותית ושהדבר אסור חוקית? ושאלה נוספת</w:t>
      </w:r>
      <w:r w:rsidR="000D00FC">
        <w:rPr>
          <w:rFonts w:hint="cs"/>
          <w:rtl/>
          <w:lang w:eastAsia="he-IL"/>
        </w:rPr>
        <w:t>:</w:t>
      </w:r>
      <w:r>
        <w:rPr>
          <w:rFonts w:hint="cs"/>
          <w:rtl/>
          <w:lang w:eastAsia="he-IL"/>
        </w:rPr>
        <w:t xml:space="preserve"> מדוע </w:t>
      </w:r>
      <w:bookmarkStart w:id="1457" w:name="_ETM_Q5_191313"/>
      <w:bookmarkEnd w:id="1457"/>
      <w:r>
        <w:rPr>
          <w:rFonts w:hint="cs"/>
          <w:rtl/>
          <w:lang w:eastAsia="he-IL"/>
        </w:rPr>
        <w:t xml:space="preserve">מתקיימות נסיעות הרצה עם נוסעים בלי לקבל קודם טופס 4, </w:t>
      </w:r>
      <w:bookmarkStart w:id="1458" w:name="_ETM_Q5_198882"/>
      <w:bookmarkEnd w:id="1458"/>
      <w:r>
        <w:rPr>
          <w:rFonts w:hint="cs"/>
          <w:rtl/>
          <w:lang w:eastAsia="he-IL"/>
        </w:rPr>
        <w:t>תוך סיכון המשתמשים? תודה רבה.</w:t>
      </w:r>
    </w:p>
    <w:p w:rsidR="008A18D3" w:rsidRDefault="008A18D3" w:rsidP="00EE67A3">
      <w:pPr>
        <w:rPr>
          <w:rtl/>
          <w:lang w:eastAsia="he-IL"/>
        </w:rPr>
      </w:pPr>
      <w:bookmarkStart w:id="1459" w:name="_ETM_Q5_199618"/>
      <w:bookmarkStart w:id="1460" w:name="_ETM_Q5_199713"/>
      <w:bookmarkEnd w:id="1459"/>
      <w:bookmarkEnd w:id="1460"/>
    </w:p>
    <w:p w:rsidR="008A18D3" w:rsidRDefault="008A18D3" w:rsidP="00EE67A3">
      <w:pPr>
        <w:pStyle w:val="-"/>
        <w:keepNext/>
        <w:rPr>
          <w:rtl/>
        </w:rPr>
      </w:pPr>
      <w:bookmarkStart w:id="1461" w:name="ET_speakercontinue_6207_5"/>
      <w:r w:rsidRPr="00D96CE0">
        <w:rPr>
          <w:rStyle w:val="TagStyle"/>
          <w:rtl/>
        </w:rPr>
        <w:t xml:space="preserve"> &lt;&lt; דובר_המשך &gt;&gt;</w:t>
      </w:r>
      <w:r w:rsidRPr="009A76CD">
        <w:rPr>
          <w:rStyle w:val="TagStyle"/>
          <w:rtl/>
        </w:rPr>
        <w:t xml:space="preserve"> </w:t>
      </w:r>
      <w:r>
        <w:rPr>
          <w:rtl/>
        </w:rPr>
        <w:t>שרת התחבורה והבטיחות בדרכים מרב מיכאלי:</w:t>
      </w:r>
      <w:r w:rsidRPr="009A76CD">
        <w:rPr>
          <w:rStyle w:val="TagStyle"/>
          <w:rtl/>
        </w:rPr>
        <w:t xml:space="preserve"> </w:t>
      </w:r>
      <w:r w:rsidRPr="00D96CE0">
        <w:rPr>
          <w:rStyle w:val="TagStyle"/>
          <w:rtl/>
        </w:rPr>
        <w:t xml:space="preserve">&lt;&lt; דובר_המשך &gt;&gt; </w:t>
      </w:r>
      <w:r>
        <w:rPr>
          <w:rtl/>
        </w:rPr>
        <w:t xml:space="preserve">   </w:t>
      </w:r>
      <w:bookmarkEnd w:id="1461"/>
    </w:p>
    <w:p w:rsidR="008A18D3" w:rsidRDefault="008A18D3" w:rsidP="008D5FB9">
      <w:pPr>
        <w:rPr>
          <w:rtl/>
          <w:lang w:eastAsia="he-IL"/>
        </w:rPr>
      </w:pPr>
    </w:p>
    <w:p w:rsidR="008A18D3" w:rsidRDefault="008A18D3" w:rsidP="00EE67A3">
      <w:pPr>
        <w:rPr>
          <w:rtl/>
          <w:lang w:eastAsia="he-IL"/>
        </w:rPr>
      </w:pPr>
      <w:r>
        <w:rPr>
          <w:rFonts w:hint="cs"/>
          <w:rtl/>
          <w:lang w:eastAsia="he-IL"/>
        </w:rPr>
        <w:t xml:space="preserve">למיטב ידיעתי, חבר הכנסת אבוטבול, משרדי </w:t>
      </w:r>
      <w:bookmarkStart w:id="1462" w:name="_ETM_Q5_205361"/>
      <w:bookmarkEnd w:id="1462"/>
      <w:r>
        <w:rPr>
          <w:rFonts w:hint="cs"/>
          <w:rtl/>
          <w:lang w:eastAsia="he-IL"/>
        </w:rPr>
        <w:t>העביר את המידע המבוקש.</w:t>
      </w:r>
    </w:p>
    <w:p w:rsidR="008A18D3" w:rsidRDefault="008A18D3" w:rsidP="00EE67A3">
      <w:pPr>
        <w:rPr>
          <w:rtl/>
          <w:lang w:eastAsia="he-IL"/>
        </w:rPr>
      </w:pPr>
      <w:bookmarkStart w:id="1463" w:name="_ETM_Q5_210995"/>
      <w:bookmarkStart w:id="1464" w:name="_ETM_Q5_211085"/>
      <w:bookmarkEnd w:id="1463"/>
      <w:bookmarkEnd w:id="1464"/>
    </w:p>
    <w:p w:rsidR="008A18D3" w:rsidRDefault="008A18D3" w:rsidP="00EE67A3">
      <w:pPr>
        <w:pStyle w:val="af5"/>
        <w:keepNext/>
        <w:rPr>
          <w:rtl/>
        </w:rPr>
      </w:pPr>
      <w:r w:rsidRPr="00BD0B07">
        <w:rPr>
          <w:rStyle w:val="TagStyle"/>
          <w:rtl/>
        </w:rPr>
        <w:t xml:space="preserve"> &lt;&lt; קריאה &gt;&gt; </w:t>
      </w:r>
      <w:r>
        <w:rPr>
          <w:rtl/>
        </w:rPr>
        <w:t>משה אבוטבול (ש"ס):</w:t>
      </w:r>
      <w:r w:rsidRPr="00BD0B07">
        <w:rPr>
          <w:rStyle w:val="TagStyle"/>
          <w:rtl/>
        </w:rPr>
        <w:t xml:space="preserve"> &lt;&lt; קריאה &gt;&gt;</w:t>
      </w:r>
      <w:r>
        <w:rPr>
          <w:rtl/>
        </w:rPr>
        <w:t xml:space="preserve">   </w:t>
      </w:r>
    </w:p>
    <w:p w:rsidR="008A18D3" w:rsidRDefault="008A18D3" w:rsidP="008D5FB9">
      <w:pPr>
        <w:rPr>
          <w:rtl/>
          <w:lang w:eastAsia="he-IL"/>
        </w:rPr>
      </w:pPr>
    </w:p>
    <w:p w:rsidR="008A18D3" w:rsidRDefault="008A18D3" w:rsidP="008D5FB9">
      <w:pPr>
        <w:rPr>
          <w:rtl/>
          <w:lang w:eastAsia="he-IL"/>
        </w:rPr>
      </w:pPr>
      <w:bookmarkStart w:id="1465" w:name="_ETM_Q5_211505"/>
      <w:bookmarkEnd w:id="1465"/>
      <w:r>
        <w:rPr>
          <w:rFonts w:hint="cs"/>
          <w:rtl/>
          <w:lang w:eastAsia="he-IL"/>
        </w:rPr>
        <w:t>עד אתמול לא קיבלנו.</w:t>
      </w:r>
    </w:p>
    <w:p w:rsidR="008A18D3" w:rsidRDefault="008A18D3" w:rsidP="00EE67A3">
      <w:pPr>
        <w:rPr>
          <w:rtl/>
          <w:lang w:eastAsia="he-IL"/>
        </w:rPr>
      </w:pPr>
      <w:bookmarkStart w:id="1466" w:name="_ETM_Q5_215251"/>
      <w:bookmarkStart w:id="1467" w:name="_ETM_Q5_215337"/>
      <w:bookmarkEnd w:id="1466"/>
      <w:bookmarkEnd w:id="1467"/>
    </w:p>
    <w:p w:rsidR="008A18D3" w:rsidRDefault="008A18D3" w:rsidP="00EE67A3">
      <w:pPr>
        <w:pStyle w:val="af5"/>
        <w:keepNext/>
        <w:rPr>
          <w:rtl/>
        </w:rPr>
      </w:pPr>
      <w:bookmarkStart w:id="1468" w:name="ET_interruption_5093_24"/>
      <w:r w:rsidRPr="00BD0B07">
        <w:rPr>
          <w:rStyle w:val="TagStyle"/>
          <w:rtl/>
        </w:rPr>
        <w:t xml:space="preserve"> &lt;&lt; קריאה &gt;&gt; </w:t>
      </w:r>
      <w:r>
        <w:rPr>
          <w:rtl/>
        </w:rPr>
        <w:t>אורית מלכה סטרוק (הציונות הדתית):</w:t>
      </w:r>
      <w:r w:rsidRPr="00BD0B07">
        <w:rPr>
          <w:rStyle w:val="TagStyle"/>
          <w:rtl/>
        </w:rPr>
        <w:t xml:space="preserve"> &lt;&lt; קריאה &gt;&gt;</w:t>
      </w:r>
      <w:r>
        <w:rPr>
          <w:rtl/>
        </w:rPr>
        <w:t xml:space="preserve">   </w:t>
      </w:r>
      <w:bookmarkEnd w:id="1468"/>
    </w:p>
    <w:p w:rsidR="008A18D3" w:rsidRDefault="008A18D3" w:rsidP="008D5FB9">
      <w:pPr>
        <w:rPr>
          <w:rtl/>
          <w:lang w:eastAsia="he-IL"/>
        </w:rPr>
      </w:pPr>
    </w:p>
    <w:p w:rsidR="008A18D3" w:rsidRPr="00BD0B07" w:rsidRDefault="008A18D3" w:rsidP="00EE67A3">
      <w:pPr>
        <w:rPr>
          <w:rtl/>
          <w:lang w:eastAsia="he-IL"/>
        </w:rPr>
      </w:pPr>
      <w:bookmarkStart w:id="1469" w:name="_ETM_Q5_215681"/>
      <w:bookmarkEnd w:id="1469"/>
      <w:r>
        <w:rPr>
          <w:rFonts w:hint="cs"/>
          <w:rtl/>
          <w:lang w:eastAsia="he-IL"/>
        </w:rPr>
        <w:t xml:space="preserve">גברתי השרה, עד אתמול </w:t>
      </w:r>
      <w:r w:rsidR="008D5FB9">
        <w:rPr>
          <w:rFonts w:hint="cs"/>
          <w:rtl/>
          <w:lang w:eastAsia="he-IL"/>
        </w:rPr>
        <w:t>– – –</w:t>
      </w:r>
    </w:p>
    <w:p w:rsidR="008A18D3" w:rsidRDefault="008A18D3" w:rsidP="008D5FB9">
      <w:pPr>
        <w:rPr>
          <w:rtl/>
          <w:lang w:eastAsia="he-IL"/>
        </w:rPr>
      </w:pPr>
    </w:p>
    <w:p w:rsidR="008A18D3" w:rsidRDefault="008A18D3" w:rsidP="00EE67A3">
      <w:pPr>
        <w:pStyle w:val="-"/>
        <w:keepNext/>
        <w:rPr>
          <w:rtl/>
        </w:rPr>
      </w:pPr>
      <w:bookmarkStart w:id="1470" w:name="ET_speakercontinue_6207_6"/>
      <w:r w:rsidRPr="009A76CD">
        <w:rPr>
          <w:rStyle w:val="TagStyle"/>
          <w:rtl/>
        </w:rPr>
        <w:t xml:space="preserve"> &lt;&lt; דובר_המשך &gt;&gt; </w:t>
      </w:r>
      <w:r>
        <w:rPr>
          <w:rtl/>
        </w:rPr>
        <w:t>שרת התחבורה והבטיחות בדרכים מרב מיכאלי:</w:t>
      </w:r>
      <w:r w:rsidRPr="009A76CD">
        <w:rPr>
          <w:rStyle w:val="TagStyle"/>
          <w:rtl/>
        </w:rPr>
        <w:t xml:space="preserve"> &lt;&lt; דובר_המשך &gt;&gt;</w:t>
      </w:r>
      <w:r>
        <w:rPr>
          <w:rtl/>
        </w:rPr>
        <w:t xml:space="preserve">   </w:t>
      </w:r>
      <w:bookmarkEnd w:id="1470"/>
    </w:p>
    <w:p w:rsidR="008A18D3" w:rsidRDefault="008A18D3" w:rsidP="008D5FB9">
      <w:pPr>
        <w:rPr>
          <w:rtl/>
          <w:lang w:eastAsia="he-IL"/>
        </w:rPr>
      </w:pPr>
    </w:p>
    <w:p w:rsidR="008A18D3" w:rsidRDefault="008A18D3" w:rsidP="000D00FC">
      <w:pPr>
        <w:rPr>
          <w:rtl/>
          <w:lang w:eastAsia="he-IL"/>
        </w:rPr>
      </w:pPr>
      <w:r>
        <w:rPr>
          <w:rFonts w:hint="cs"/>
          <w:rtl/>
          <w:lang w:eastAsia="he-IL"/>
        </w:rPr>
        <w:t xml:space="preserve">לא </w:t>
      </w:r>
      <w:bookmarkStart w:id="1471" w:name="_ETM_Q5_222960"/>
      <w:bookmarkEnd w:id="1471"/>
      <w:r w:rsidR="000D00FC">
        <w:rPr>
          <w:rFonts w:hint="cs"/>
          <w:rtl/>
          <w:lang w:eastAsia="he-IL"/>
        </w:rPr>
        <w:t>ה</w:t>
      </w:r>
      <w:r>
        <w:rPr>
          <w:rFonts w:hint="cs"/>
          <w:rtl/>
          <w:lang w:eastAsia="he-IL"/>
        </w:rPr>
        <w:t xml:space="preserve">תבקשנו להעביר מידע על הרכבלית, כך כותבים לי. הבקשה הגיעה </w:t>
      </w:r>
      <w:bookmarkStart w:id="1472" w:name="_ETM_Q5_228060"/>
      <w:bookmarkEnd w:id="1472"/>
      <w:r>
        <w:rPr>
          <w:rFonts w:hint="cs"/>
          <w:rtl/>
          <w:lang w:eastAsia="he-IL"/>
        </w:rPr>
        <w:t xml:space="preserve">ביום ראשון עצמו והיא נמצאת בטיפול. </w:t>
      </w:r>
    </w:p>
    <w:p w:rsidR="008A18D3" w:rsidRDefault="008A18D3" w:rsidP="00EE67A3">
      <w:pPr>
        <w:rPr>
          <w:rtl/>
          <w:lang w:eastAsia="he-IL"/>
        </w:rPr>
      </w:pPr>
      <w:bookmarkStart w:id="1473" w:name="_ETM_Q5_231148"/>
      <w:bookmarkStart w:id="1474" w:name="_ETM_Q5_231223"/>
      <w:bookmarkEnd w:id="1473"/>
      <w:bookmarkEnd w:id="1474"/>
    </w:p>
    <w:p w:rsidR="008A18D3" w:rsidRDefault="008A18D3" w:rsidP="00EE67A3">
      <w:pPr>
        <w:pStyle w:val="af5"/>
        <w:keepNext/>
        <w:rPr>
          <w:rtl/>
        </w:rPr>
      </w:pPr>
      <w:bookmarkStart w:id="1475" w:name="ET_interruption_קריאה_25"/>
      <w:r w:rsidRPr="00BD0B07">
        <w:rPr>
          <w:rStyle w:val="TagStyle"/>
          <w:rtl/>
        </w:rPr>
        <w:lastRenderedPageBreak/>
        <w:t xml:space="preserve"> &lt;&lt; קריאה &gt;&gt; </w:t>
      </w:r>
      <w:r>
        <w:rPr>
          <w:rtl/>
        </w:rPr>
        <w:t>קריאה:</w:t>
      </w:r>
      <w:r w:rsidRPr="00BD0B07">
        <w:rPr>
          <w:rStyle w:val="TagStyle"/>
          <w:rtl/>
        </w:rPr>
        <w:t xml:space="preserve"> &lt;&lt; קריאה &gt;&gt;</w:t>
      </w:r>
      <w:r>
        <w:rPr>
          <w:rtl/>
        </w:rPr>
        <w:t xml:space="preserve">   </w:t>
      </w:r>
      <w:bookmarkEnd w:id="1475"/>
    </w:p>
    <w:p w:rsidR="008A18D3" w:rsidRDefault="008A18D3" w:rsidP="008D5FB9">
      <w:pPr>
        <w:rPr>
          <w:rtl/>
          <w:lang w:eastAsia="he-IL"/>
        </w:rPr>
      </w:pPr>
    </w:p>
    <w:p w:rsidR="008A18D3" w:rsidRDefault="008D5FB9" w:rsidP="00EE67A3">
      <w:pPr>
        <w:rPr>
          <w:rtl/>
          <w:lang w:eastAsia="he-IL"/>
        </w:rPr>
      </w:pPr>
      <w:bookmarkStart w:id="1476" w:name="_ETM_Q5_230901"/>
      <w:bookmarkEnd w:id="1476"/>
      <w:r>
        <w:rPr>
          <w:rFonts w:hint="cs"/>
          <w:rtl/>
          <w:lang w:eastAsia="he-IL"/>
        </w:rPr>
        <w:t>– – –</w:t>
      </w:r>
    </w:p>
    <w:p w:rsidR="008A18D3" w:rsidRPr="00EE67A3" w:rsidRDefault="008A18D3" w:rsidP="008D5FB9">
      <w:pPr>
        <w:rPr>
          <w:rtl/>
        </w:rPr>
      </w:pPr>
      <w:bookmarkStart w:id="1477" w:name="_ETM_Q5_230420"/>
      <w:bookmarkStart w:id="1478" w:name="_ETM_Q5_230508"/>
      <w:bookmarkEnd w:id="1477"/>
      <w:bookmarkEnd w:id="1478"/>
    </w:p>
    <w:p w:rsidR="008A18D3" w:rsidRDefault="008A18D3" w:rsidP="00EE67A3">
      <w:pPr>
        <w:pStyle w:val="-"/>
        <w:keepNext/>
        <w:rPr>
          <w:rtl/>
        </w:rPr>
      </w:pPr>
      <w:bookmarkStart w:id="1479" w:name="ET_speakercontinue_6207_27"/>
      <w:r w:rsidRPr="00BD0B07">
        <w:rPr>
          <w:rStyle w:val="TagStyle"/>
          <w:rtl/>
        </w:rPr>
        <w:t xml:space="preserve"> &lt;&lt; דובר_המשך &gt;&gt; </w:t>
      </w:r>
      <w:r>
        <w:rPr>
          <w:rtl/>
        </w:rPr>
        <w:t>שרת התחבורה והבטיחות בדרכים מרב מיכאלי:</w:t>
      </w:r>
      <w:r w:rsidRPr="00BD0B07">
        <w:rPr>
          <w:rStyle w:val="TagStyle"/>
          <w:rtl/>
        </w:rPr>
        <w:t xml:space="preserve"> &lt;&lt; דובר_המשך &gt;&gt;</w:t>
      </w:r>
      <w:r>
        <w:rPr>
          <w:rtl/>
        </w:rPr>
        <w:t xml:space="preserve">   </w:t>
      </w:r>
      <w:bookmarkEnd w:id="1479"/>
    </w:p>
    <w:p w:rsidR="008A18D3" w:rsidRDefault="008A18D3" w:rsidP="008D5FB9">
      <w:pPr>
        <w:rPr>
          <w:rtl/>
          <w:lang w:eastAsia="he-IL"/>
        </w:rPr>
      </w:pPr>
    </w:p>
    <w:p w:rsidR="008A18D3" w:rsidRDefault="008A18D3" w:rsidP="008D5FB9">
      <w:pPr>
        <w:rPr>
          <w:rtl/>
          <w:lang w:eastAsia="he-IL"/>
        </w:rPr>
      </w:pPr>
      <w:bookmarkStart w:id="1480" w:name="_ETM_Q5_228594"/>
      <w:bookmarkStart w:id="1481" w:name="_ETM_Q5_229666"/>
      <w:bookmarkEnd w:id="1480"/>
      <w:bookmarkEnd w:id="1481"/>
      <w:r>
        <w:rPr>
          <w:rFonts w:hint="cs"/>
          <w:rtl/>
          <w:lang w:eastAsia="he-IL"/>
        </w:rPr>
        <w:t>אני מדייקת</w:t>
      </w:r>
      <w:bookmarkStart w:id="1482" w:name="_ETM_Q5_231506"/>
      <w:bookmarkEnd w:id="1482"/>
      <w:r>
        <w:rPr>
          <w:rFonts w:hint="cs"/>
          <w:rtl/>
          <w:lang w:eastAsia="he-IL"/>
        </w:rPr>
        <w:t xml:space="preserve">. לקראת הדיון לא התבקשנו להעביר מידע. במהלך הדיון אתם </w:t>
      </w:r>
      <w:bookmarkStart w:id="1483" w:name="_ETM_Q5_238912"/>
      <w:bookmarkEnd w:id="1483"/>
      <w:r>
        <w:rPr>
          <w:rFonts w:hint="cs"/>
          <w:rtl/>
          <w:lang w:eastAsia="he-IL"/>
        </w:rPr>
        <w:t xml:space="preserve">ביקשתם את זה, ואז הגיעה ביום ראשון בקשה למשרד והיא נמצאת בטיפול. </w:t>
      </w:r>
      <w:bookmarkStart w:id="1484" w:name="_ETM_Q5_244832"/>
      <w:bookmarkEnd w:id="1484"/>
      <w:r>
        <w:rPr>
          <w:rFonts w:hint="cs"/>
          <w:rtl/>
          <w:lang w:eastAsia="he-IL"/>
        </w:rPr>
        <w:t>נסיעות ההרצה פשוט בוחנות את הרכבלית. זה דבר מקובל שתמיד נעשה, אגב.</w:t>
      </w:r>
    </w:p>
    <w:p w:rsidR="008A18D3" w:rsidRDefault="008A18D3" w:rsidP="00EE67A3">
      <w:pPr>
        <w:rPr>
          <w:rtl/>
          <w:lang w:eastAsia="he-IL"/>
        </w:rPr>
      </w:pPr>
      <w:bookmarkStart w:id="1485" w:name="_ETM_Q5_248525"/>
      <w:bookmarkStart w:id="1486" w:name="_ETM_Q5_248587"/>
      <w:bookmarkEnd w:id="1485"/>
      <w:bookmarkEnd w:id="1486"/>
    </w:p>
    <w:p w:rsidR="008A18D3" w:rsidRDefault="008A18D3" w:rsidP="00EE67A3">
      <w:pPr>
        <w:pStyle w:val="af5"/>
        <w:keepNext/>
        <w:rPr>
          <w:rtl/>
        </w:rPr>
      </w:pPr>
      <w:bookmarkStart w:id="1487" w:name="ET_interruption_5851_28"/>
      <w:r w:rsidRPr="00BD0B07">
        <w:rPr>
          <w:rStyle w:val="TagStyle"/>
          <w:rtl/>
        </w:rPr>
        <w:t xml:space="preserve"> &lt;&lt; קריאה &gt;&gt; </w:t>
      </w:r>
      <w:r>
        <w:rPr>
          <w:rtl/>
        </w:rPr>
        <w:t>משה אבוטבול (ש"ס):</w:t>
      </w:r>
      <w:r w:rsidRPr="00BD0B07">
        <w:rPr>
          <w:rStyle w:val="TagStyle"/>
          <w:rtl/>
        </w:rPr>
        <w:t xml:space="preserve"> &lt;&lt; קריאה &gt;&gt;</w:t>
      </w:r>
      <w:r>
        <w:rPr>
          <w:rtl/>
        </w:rPr>
        <w:t xml:space="preserve">   </w:t>
      </w:r>
      <w:bookmarkEnd w:id="1487"/>
    </w:p>
    <w:p w:rsidR="008A18D3" w:rsidRDefault="008A18D3" w:rsidP="008D5FB9">
      <w:pPr>
        <w:rPr>
          <w:rtl/>
          <w:lang w:eastAsia="he-IL"/>
        </w:rPr>
      </w:pPr>
    </w:p>
    <w:p w:rsidR="008A18D3" w:rsidRDefault="008A18D3" w:rsidP="00EE67A3">
      <w:pPr>
        <w:rPr>
          <w:rtl/>
          <w:lang w:eastAsia="he-IL"/>
        </w:rPr>
      </w:pPr>
      <w:bookmarkStart w:id="1488" w:name="_ETM_Q5_248179"/>
      <w:bookmarkStart w:id="1489" w:name="_ETM_Q5_248433"/>
      <w:bookmarkStart w:id="1490" w:name="_ETM_Q5_248482"/>
      <w:bookmarkEnd w:id="1488"/>
      <w:bookmarkEnd w:id="1489"/>
      <w:bookmarkEnd w:id="1490"/>
      <w:r>
        <w:rPr>
          <w:rFonts w:hint="cs"/>
          <w:rtl/>
          <w:lang w:eastAsia="he-IL"/>
        </w:rPr>
        <w:t xml:space="preserve">ללא טופס </w:t>
      </w:r>
      <w:bookmarkStart w:id="1491" w:name="_ETM_Q5_249467"/>
      <w:bookmarkEnd w:id="1491"/>
      <w:r>
        <w:rPr>
          <w:rFonts w:hint="cs"/>
          <w:rtl/>
          <w:lang w:eastAsia="he-IL"/>
        </w:rPr>
        <w:t>4?</w:t>
      </w:r>
    </w:p>
    <w:p w:rsidR="008A18D3" w:rsidRDefault="008A18D3" w:rsidP="00EE67A3">
      <w:pPr>
        <w:rPr>
          <w:rtl/>
          <w:lang w:eastAsia="he-IL"/>
        </w:rPr>
      </w:pPr>
      <w:bookmarkStart w:id="1492" w:name="_ETM_Q5_249204"/>
      <w:bookmarkStart w:id="1493" w:name="_ETM_Q5_249279"/>
      <w:bookmarkEnd w:id="1492"/>
      <w:bookmarkEnd w:id="1493"/>
    </w:p>
    <w:p w:rsidR="008A18D3" w:rsidRDefault="008A18D3" w:rsidP="00EE67A3">
      <w:pPr>
        <w:pStyle w:val="-"/>
        <w:keepNext/>
        <w:rPr>
          <w:rtl/>
        </w:rPr>
      </w:pPr>
      <w:bookmarkStart w:id="1494" w:name="ET_speakercontinue_6207_29"/>
      <w:r w:rsidRPr="00BD0B07">
        <w:rPr>
          <w:rStyle w:val="TagStyle"/>
          <w:rtl/>
        </w:rPr>
        <w:t xml:space="preserve"> &lt;&lt; דובר_המשך &gt;&gt; </w:t>
      </w:r>
      <w:r>
        <w:rPr>
          <w:rtl/>
        </w:rPr>
        <w:t>שרת התחבורה והבטיחות בדרכים מרב מיכאלי:</w:t>
      </w:r>
      <w:r w:rsidRPr="00BD0B07">
        <w:rPr>
          <w:rStyle w:val="TagStyle"/>
          <w:rtl/>
        </w:rPr>
        <w:t xml:space="preserve"> &lt;&lt; דובר_המשך &gt;&gt;</w:t>
      </w:r>
      <w:r>
        <w:rPr>
          <w:rtl/>
        </w:rPr>
        <w:t xml:space="preserve">   </w:t>
      </w:r>
      <w:bookmarkEnd w:id="1494"/>
    </w:p>
    <w:p w:rsidR="008A18D3" w:rsidRDefault="008A18D3" w:rsidP="008D5FB9">
      <w:pPr>
        <w:rPr>
          <w:rtl/>
          <w:lang w:eastAsia="he-IL"/>
        </w:rPr>
      </w:pPr>
    </w:p>
    <w:p w:rsidR="008A18D3" w:rsidRDefault="008A18D3" w:rsidP="00EE67A3">
      <w:pPr>
        <w:rPr>
          <w:rtl/>
          <w:lang w:eastAsia="he-IL"/>
        </w:rPr>
      </w:pPr>
      <w:bookmarkStart w:id="1495" w:name="_ETM_Q5_250952"/>
      <w:bookmarkEnd w:id="1495"/>
      <w:r>
        <w:rPr>
          <w:rFonts w:hint="cs"/>
          <w:rtl/>
          <w:lang w:eastAsia="he-IL"/>
        </w:rPr>
        <w:t>כן, בוודאי. איך אפשר לחכות?</w:t>
      </w:r>
    </w:p>
    <w:p w:rsidR="008A18D3" w:rsidRDefault="008A18D3" w:rsidP="00EE67A3">
      <w:pPr>
        <w:rPr>
          <w:rtl/>
          <w:lang w:eastAsia="he-IL"/>
        </w:rPr>
      </w:pPr>
      <w:bookmarkStart w:id="1496" w:name="_ETM_Q5_251744"/>
      <w:bookmarkStart w:id="1497" w:name="_ETM_Q5_251819"/>
      <w:bookmarkEnd w:id="1496"/>
      <w:bookmarkEnd w:id="1497"/>
    </w:p>
    <w:p w:rsidR="008A18D3" w:rsidRDefault="008A18D3" w:rsidP="00EE67A3">
      <w:pPr>
        <w:pStyle w:val="af5"/>
        <w:keepNext/>
        <w:rPr>
          <w:rtl/>
        </w:rPr>
      </w:pPr>
      <w:bookmarkStart w:id="1498" w:name="ET_interruption_5851_30"/>
      <w:r w:rsidRPr="00BD0B07">
        <w:rPr>
          <w:rStyle w:val="TagStyle"/>
          <w:rtl/>
        </w:rPr>
        <w:t xml:space="preserve"> &lt;&lt; קריאה &gt;&gt; </w:t>
      </w:r>
      <w:r>
        <w:rPr>
          <w:rtl/>
        </w:rPr>
        <w:t>משה אבוטבול (ש"ס):</w:t>
      </w:r>
      <w:r w:rsidRPr="00BD0B07">
        <w:rPr>
          <w:rStyle w:val="TagStyle"/>
          <w:rtl/>
        </w:rPr>
        <w:t xml:space="preserve"> &lt;&lt; קריאה &gt;&gt;</w:t>
      </w:r>
      <w:r>
        <w:rPr>
          <w:rtl/>
        </w:rPr>
        <w:t xml:space="preserve">   </w:t>
      </w:r>
      <w:bookmarkEnd w:id="1498"/>
    </w:p>
    <w:p w:rsidR="008A18D3" w:rsidRDefault="008A18D3" w:rsidP="008D5FB9">
      <w:pPr>
        <w:rPr>
          <w:rtl/>
          <w:lang w:eastAsia="he-IL"/>
        </w:rPr>
      </w:pPr>
    </w:p>
    <w:p w:rsidR="008A18D3" w:rsidRDefault="008A18D3" w:rsidP="00EE67A3">
      <w:pPr>
        <w:rPr>
          <w:rtl/>
          <w:lang w:eastAsia="he-IL"/>
        </w:rPr>
      </w:pPr>
      <w:bookmarkStart w:id="1499" w:name="_ETM_Q5_251715"/>
      <w:bookmarkEnd w:id="1499"/>
      <w:r>
        <w:rPr>
          <w:rFonts w:hint="cs"/>
          <w:rtl/>
          <w:lang w:eastAsia="he-IL"/>
        </w:rPr>
        <w:t>יש לך נתונים? יש מי שיכול לתת לי?</w:t>
      </w:r>
    </w:p>
    <w:p w:rsidR="008A18D3" w:rsidRDefault="008A18D3" w:rsidP="00EE67A3">
      <w:pPr>
        <w:rPr>
          <w:rtl/>
          <w:lang w:eastAsia="he-IL"/>
        </w:rPr>
      </w:pPr>
    </w:p>
    <w:p w:rsidR="008A18D3" w:rsidRDefault="008A18D3" w:rsidP="00EE67A3">
      <w:pPr>
        <w:pStyle w:val="-"/>
        <w:keepNext/>
        <w:rPr>
          <w:rtl/>
        </w:rPr>
      </w:pPr>
      <w:r w:rsidRPr="009A76CD">
        <w:rPr>
          <w:rStyle w:val="TagStyle"/>
          <w:rtl/>
        </w:rPr>
        <w:t xml:space="preserve"> &lt;&lt; דובר_המשך &gt;&gt; </w:t>
      </w:r>
      <w:r>
        <w:rPr>
          <w:rtl/>
        </w:rPr>
        <w:t>שרת התחבורה והבטיחות בדרכים מרב מיכאלי:</w:t>
      </w:r>
      <w:r w:rsidRPr="009A76CD">
        <w:rPr>
          <w:rStyle w:val="TagStyle"/>
          <w:rtl/>
        </w:rPr>
        <w:t xml:space="preserve"> &lt;&lt; דובר_המשך &gt;&gt;</w:t>
      </w:r>
      <w:r>
        <w:rPr>
          <w:rtl/>
        </w:rPr>
        <w:t xml:space="preserve">   </w:t>
      </w:r>
    </w:p>
    <w:p w:rsidR="008A18D3" w:rsidRDefault="008A18D3" w:rsidP="008D5FB9">
      <w:pPr>
        <w:rPr>
          <w:rtl/>
          <w:lang w:eastAsia="he-IL"/>
        </w:rPr>
      </w:pPr>
    </w:p>
    <w:p w:rsidR="008A18D3" w:rsidRDefault="008A18D3" w:rsidP="00EE67A3">
      <w:pPr>
        <w:rPr>
          <w:rtl/>
          <w:lang w:eastAsia="he-IL"/>
        </w:rPr>
      </w:pPr>
      <w:r>
        <w:rPr>
          <w:rFonts w:hint="cs"/>
          <w:rtl/>
          <w:lang w:eastAsia="he-IL"/>
        </w:rPr>
        <w:t>אין שום בעיות בטיחות</w:t>
      </w:r>
      <w:r w:rsidR="000D00FC">
        <w:rPr>
          <w:rFonts w:hint="cs"/>
          <w:rtl/>
          <w:lang w:eastAsia="he-IL"/>
        </w:rPr>
        <w:t>,</w:t>
      </w:r>
      <w:r>
        <w:rPr>
          <w:rFonts w:hint="cs"/>
          <w:rtl/>
          <w:lang w:eastAsia="he-IL"/>
        </w:rPr>
        <w:t xml:space="preserve"> חלילה. תמיד </w:t>
      </w:r>
      <w:bookmarkStart w:id="1500" w:name="_ETM_Q5_260690"/>
      <w:bookmarkEnd w:id="1500"/>
      <w:r>
        <w:rPr>
          <w:rFonts w:hint="cs"/>
          <w:rtl/>
          <w:lang w:eastAsia="he-IL"/>
        </w:rPr>
        <w:t xml:space="preserve">יש נסיעות הרצה, ואנחנו אכן מחכות ומקוות </w:t>
      </w:r>
      <w:r>
        <w:rPr>
          <w:rFonts w:hint="eastAsia"/>
          <w:rtl/>
          <w:lang w:eastAsia="he-IL"/>
        </w:rPr>
        <w:t>–</w:t>
      </w:r>
      <w:r>
        <w:rPr>
          <w:rFonts w:hint="cs"/>
          <w:rtl/>
          <w:lang w:eastAsia="he-IL"/>
        </w:rPr>
        <w:t xml:space="preserve"> משרד התחבורה ענה </w:t>
      </w:r>
      <w:r w:rsidR="000D00FC">
        <w:rPr>
          <w:rFonts w:hint="cs"/>
          <w:rtl/>
          <w:lang w:eastAsia="he-IL"/>
        </w:rPr>
        <w:t>ע</w:t>
      </w:r>
      <w:r>
        <w:rPr>
          <w:rFonts w:hint="cs"/>
          <w:rtl/>
          <w:lang w:eastAsia="he-IL"/>
        </w:rPr>
        <w:t>ל</w:t>
      </w:r>
      <w:r w:rsidR="000D00FC">
        <w:rPr>
          <w:rFonts w:hint="cs"/>
          <w:rtl/>
          <w:lang w:eastAsia="he-IL"/>
        </w:rPr>
        <w:t xml:space="preserve"> </w:t>
      </w:r>
      <w:r>
        <w:rPr>
          <w:rFonts w:hint="cs"/>
          <w:rtl/>
          <w:lang w:eastAsia="he-IL"/>
        </w:rPr>
        <w:t xml:space="preserve">כל דרישות עיריית חיפה. עמדנו אחת לאחת בכל הדרישות של עיריית חיפה. </w:t>
      </w:r>
      <w:bookmarkStart w:id="1501" w:name="_ETM_Q5_275882"/>
      <w:bookmarkEnd w:id="1501"/>
      <w:r>
        <w:rPr>
          <w:rFonts w:hint="cs"/>
          <w:rtl/>
          <w:lang w:eastAsia="he-IL"/>
        </w:rPr>
        <w:t>אחרי שעמדנו בכל הדרישות נמצאו דרישות חדשות לעיריית חיפה. גם בהן אנחנו נעמוד. זה נמצא בטיפול, ואני מקווה שההמצאה של טופס 4 לא תתעכב יותר מדי ונוכל להתחיל להפעיל את הרכבלית החדשה והנוצצת.</w:t>
      </w:r>
    </w:p>
    <w:p w:rsidR="008A18D3" w:rsidRDefault="008A18D3" w:rsidP="00EE67A3">
      <w:pPr>
        <w:rPr>
          <w:rtl/>
          <w:lang w:eastAsia="he-IL"/>
        </w:rPr>
      </w:pPr>
      <w:bookmarkStart w:id="1502" w:name="_ETM_Q5_293655"/>
      <w:bookmarkStart w:id="1503" w:name="_ETM_Q5_293751"/>
      <w:bookmarkEnd w:id="1502"/>
      <w:bookmarkEnd w:id="1503"/>
    </w:p>
    <w:p w:rsidR="008A18D3" w:rsidRDefault="008A18D3" w:rsidP="00EE67A3">
      <w:pPr>
        <w:rPr>
          <w:rtl/>
          <w:lang w:eastAsia="he-IL"/>
        </w:rPr>
      </w:pPr>
      <w:bookmarkStart w:id="1504" w:name="_ETM_Q5_293829"/>
      <w:bookmarkStart w:id="1505" w:name="_ETM_Q5_293912"/>
      <w:bookmarkEnd w:id="1504"/>
      <w:bookmarkEnd w:id="1505"/>
      <w:r>
        <w:rPr>
          <w:rFonts w:hint="cs"/>
          <w:rtl/>
          <w:lang w:eastAsia="he-IL"/>
        </w:rPr>
        <w:t xml:space="preserve">ביום </w:t>
      </w:r>
      <w:bookmarkStart w:id="1506" w:name="_ETM_Q5_292598"/>
      <w:bookmarkEnd w:id="1506"/>
      <w:r>
        <w:rPr>
          <w:rFonts w:hint="cs"/>
          <w:rtl/>
          <w:lang w:eastAsia="he-IL"/>
        </w:rPr>
        <w:t xml:space="preserve">שני, בכל מקרה, אני אמורה לפגוש את ראש </w:t>
      </w:r>
      <w:bookmarkStart w:id="1507" w:name="_ETM_Q5_296162"/>
      <w:bookmarkEnd w:id="1507"/>
      <w:r>
        <w:rPr>
          <w:rFonts w:hint="cs"/>
          <w:rtl/>
          <w:lang w:eastAsia="he-IL"/>
        </w:rPr>
        <w:t xml:space="preserve">העיר חיפה, פגישה שאני מצפה לה בקוצר רוח כבר הרבה </w:t>
      </w:r>
      <w:bookmarkStart w:id="1508" w:name="_ETM_Q5_299454"/>
      <w:bookmarkEnd w:id="1508"/>
      <w:r>
        <w:rPr>
          <w:rFonts w:hint="cs"/>
          <w:rtl/>
          <w:lang w:eastAsia="he-IL"/>
        </w:rPr>
        <w:t xml:space="preserve">מאוד זמן. למשרד התחבורה בראשותי יש הרבה מאוד תוכניות לחיפה בתור </w:t>
      </w:r>
      <w:bookmarkStart w:id="1509" w:name="_ETM_Q5_304025"/>
      <w:bookmarkEnd w:id="1509"/>
      <w:r>
        <w:rPr>
          <w:rFonts w:hint="cs"/>
          <w:rtl/>
          <w:lang w:eastAsia="he-IL"/>
        </w:rPr>
        <w:t xml:space="preserve">המטרופולין של הצפון והפיתוח שנדרש לה </w:t>
      </w:r>
      <w:r w:rsidR="008D5FB9">
        <w:rPr>
          <w:rFonts w:hint="cs"/>
          <w:rtl/>
          <w:lang w:eastAsia="he-IL"/>
        </w:rPr>
        <w:t>– –</w:t>
      </w:r>
    </w:p>
    <w:p w:rsidR="008A18D3" w:rsidRDefault="008A18D3" w:rsidP="00EE67A3">
      <w:pPr>
        <w:rPr>
          <w:rtl/>
          <w:lang w:eastAsia="he-IL"/>
        </w:rPr>
      </w:pPr>
      <w:bookmarkStart w:id="1510" w:name="_ETM_Q5_306216"/>
      <w:bookmarkStart w:id="1511" w:name="_ETM_Q5_306299"/>
      <w:bookmarkEnd w:id="1510"/>
      <w:bookmarkEnd w:id="1511"/>
    </w:p>
    <w:p w:rsidR="008A18D3" w:rsidRDefault="008A18D3" w:rsidP="00EE67A3">
      <w:pPr>
        <w:pStyle w:val="af5"/>
        <w:keepNext/>
        <w:rPr>
          <w:rtl/>
        </w:rPr>
      </w:pPr>
      <w:bookmarkStart w:id="1512" w:name="ET_interruption_5093_31"/>
      <w:r w:rsidRPr="00BD0B07">
        <w:rPr>
          <w:rStyle w:val="TagStyle"/>
          <w:rtl/>
        </w:rPr>
        <w:t xml:space="preserve"> &lt;&lt; קריאה &gt;&gt; </w:t>
      </w:r>
      <w:r>
        <w:rPr>
          <w:rtl/>
        </w:rPr>
        <w:t>אורית מלכה סטרוק (הציונות הדתית):</w:t>
      </w:r>
      <w:r w:rsidRPr="00BD0B07">
        <w:rPr>
          <w:rStyle w:val="TagStyle"/>
          <w:rtl/>
        </w:rPr>
        <w:t xml:space="preserve"> &lt;&lt; קריאה &gt;&gt;</w:t>
      </w:r>
      <w:r>
        <w:rPr>
          <w:rtl/>
        </w:rPr>
        <w:t xml:space="preserve">   </w:t>
      </w:r>
      <w:bookmarkEnd w:id="1512"/>
    </w:p>
    <w:p w:rsidR="008A18D3" w:rsidRDefault="008A18D3" w:rsidP="008D5FB9">
      <w:pPr>
        <w:rPr>
          <w:rtl/>
          <w:lang w:eastAsia="he-IL"/>
        </w:rPr>
      </w:pPr>
    </w:p>
    <w:p w:rsidR="008A18D3" w:rsidRDefault="008A18D3" w:rsidP="000D00FC">
      <w:pPr>
        <w:rPr>
          <w:rtl/>
          <w:lang w:eastAsia="he-IL"/>
        </w:rPr>
      </w:pPr>
      <w:bookmarkStart w:id="1513" w:name="_ETM_Q5_305256"/>
      <w:bookmarkEnd w:id="1513"/>
      <w:r>
        <w:rPr>
          <w:rFonts w:hint="cs"/>
          <w:rtl/>
          <w:lang w:eastAsia="he-IL"/>
        </w:rPr>
        <w:lastRenderedPageBreak/>
        <w:t>עזבי. השאלה לא אכיפה</w:t>
      </w:r>
      <w:r w:rsidR="000D00FC">
        <w:rPr>
          <w:rFonts w:hint="cs"/>
          <w:rtl/>
          <w:lang w:eastAsia="he-IL"/>
        </w:rPr>
        <w:t>.</w:t>
      </w:r>
      <w:r>
        <w:rPr>
          <w:rFonts w:hint="cs"/>
          <w:rtl/>
          <w:lang w:eastAsia="he-IL"/>
        </w:rPr>
        <w:t xml:space="preserve"> את מפעילה אותה בשבת, מרב? זאת השאלה.</w:t>
      </w:r>
    </w:p>
    <w:p w:rsidR="008A18D3" w:rsidRDefault="008A18D3" w:rsidP="00EE67A3">
      <w:pPr>
        <w:rPr>
          <w:rtl/>
          <w:lang w:eastAsia="he-IL"/>
        </w:rPr>
      </w:pPr>
      <w:bookmarkStart w:id="1514" w:name="_ETM_Q5_306960"/>
      <w:bookmarkStart w:id="1515" w:name="_ETM_Q5_307062"/>
      <w:bookmarkEnd w:id="1514"/>
      <w:bookmarkEnd w:id="1515"/>
    </w:p>
    <w:p w:rsidR="008A18D3" w:rsidRDefault="008A18D3" w:rsidP="00EE67A3">
      <w:pPr>
        <w:pStyle w:val="-"/>
        <w:keepNext/>
        <w:rPr>
          <w:rtl/>
        </w:rPr>
      </w:pPr>
      <w:bookmarkStart w:id="1516" w:name="ET_speakercontinue_6207_32"/>
      <w:r w:rsidRPr="00BD0B07">
        <w:rPr>
          <w:rStyle w:val="TagStyle"/>
          <w:rtl/>
        </w:rPr>
        <w:t xml:space="preserve"> &lt;&lt; דובר_המשך &gt;&gt; </w:t>
      </w:r>
      <w:r>
        <w:rPr>
          <w:rtl/>
        </w:rPr>
        <w:t>שרת התחבורה והבטיחות בדרכים מרב מיכאלי:</w:t>
      </w:r>
      <w:r w:rsidRPr="00BD0B07">
        <w:rPr>
          <w:rStyle w:val="TagStyle"/>
          <w:rtl/>
        </w:rPr>
        <w:t xml:space="preserve"> &lt;&lt; דובר_המשך &gt;&gt;</w:t>
      </w:r>
      <w:r>
        <w:rPr>
          <w:rtl/>
        </w:rPr>
        <w:t xml:space="preserve">   </w:t>
      </w:r>
      <w:bookmarkEnd w:id="1516"/>
    </w:p>
    <w:p w:rsidR="008A18D3" w:rsidRDefault="008A18D3" w:rsidP="008D5FB9">
      <w:pPr>
        <w:rPr>
          <w:rtl/>
          <w:lang w:eastAsia="he-IL"/>
        </w:rPr>
      </w:pPr>
    </w:p>
    <w:p w:rsidR="008A18D3" w:rsidRPr="00BD0B07" w:rsidRDefault="008D5FB9" w:rsidP="00EE67A3">
      <w:pPr>
        <w:rPr>
          <w:rtl/>
          <w:lang w:eastAsia="he-IL"/>
        </w:rPr>
      </w:pPr>
      <w:bookmarkStart w:id="1517" w:name="_ETM_Q5_308222"/>
      <w:bookmarkEnd w:id="1517"/>
      <w:r>
        <w:rPr>
          <w:rFonts w:hint="cs"/>
          <w:rtl/>
          <w:lang w:eastAsia="he-IL"/>
        </w:rPr>
        <w:t>– –</w:t>
      </w:r>
      <w:r w:rsidR="008A18D3">
        <w:rPr>
          <w:rFonts w:hint="cs"/>
          <w:rtl/>
          <w:lang w:eastAsia="he-IL"/>
        </w:rPr>
        <w:t xml:space="preserve"> ואנחנו </w:t>
      </w:r>
      <w:bookmarkStart w:id="1518" w:name="_ETM_Q5_309786"/>
      <w:bookmarkEnd w:id="1518"/>
      <w:r w:rsidR="008A18D3">
        <w:rPr>
          <w:rFonts w:hint="cs"/>
          <w:rtl/>
          <w:lang w:eastAsia="he-IL"/>
        </w:rPr>
        <w:t>נשקיע בה הרבה מאוד.</w:t>
      </w:r>
    </w:p>
    <w:p w:rsidR="008A18D3" w:rsidRDefault="008A18D3" w:rsidP="008D5FB9">
      <w:pPr>
        <w:rPr>
          <w:rtl/>
          <w:lang w:eastAsia="he-IL"/>
        </w:rPr>
      </w:pPr>
    </w:p>
    <w:p w:rsidR="008A18D3" w:rsidRDefault="008A18D3" w:rsidP="00EE67A3">
      <w:pPr>
        <w:rPr>
          <w:rtl/>
          <w:lang w:eastAsia="he-IL"/>
        </w:rPr>
      </w:pPr>
      <w:bookmarkStart w:id="1519" w:name="_ETM_Q5_313761"/>
      <w:bookmarkStart w:id="1520" w:name="_ETM_Q5_313841"/>
      <w:bookmarkEnd w:id="1519"/>
      <w:bookmarkEnd w:id="1520"/>
      <w:r>
        <w:rPr>
          <w:rFonts w:hint="cs"/>
          <w:rtl/>
          <w:lang w:eastAsia="he-IL"/>
        </w:rPr>
        <w:t xml:space="preserve">היא בהחלט אמורה לפעול </w:t>
      </w:r>
      <w:bookmarkStart w:id="1521" w:name="_ETM_Q5_316315"/>
      <w:bookmarkEnd w:id="1521"/>
      <w:r>
        <w:rPr>
          <w:rFonts w:hint="cs"/>
          <w:rtl/>
          <w:lang w:eastAsia="he-IL"/>
        </w:rPr>
        <w:t>גם בשבת.</w:t>
      </w:r>
    </w:p>
    <w:p w:rsidR="008A18D3" w:rsidRDefault="008A18D3" w:rsidP="00EE67A3">
      <w:pPr>
        <w:rPr>
          <w:rtl/>
          <w:lang w:eastAsia="he-IL"/>
        </w:rPr>
      </w:pPr>
      <w:bookmarkStart w:id="1522" w:name="_ETM_Q5_317181"/>
      <w:bookmarkStart w:id="1523" w:name="_ETM_Q5_317238"/>
      <w:bookmarkEnd w:id="1522"/>
      <w:bookmarkEnd w:id="1523"/>
    </w:p>
    <w:p w:rsidR="008A18D3" w:rsidRDefault="008A18D3" w:rsidP="00EE67A3">
      <w:pPr>
        <w:pStyle w:val="af5"/>
        <w:keepNext/>
        <w:rPr>
          <w:rtl/>
        </w:rPr>
      </w:pPr>
      <w:bookmarkStart w:id="1524" w:name="ET_interruption_5093_33"/>
      <w:r w:rsidRPr="006C3FDC">
        <w:rPr>
          <w:rStyle w:val="TagStyle"/>
          <w:rtl/>
        </w:rPr>
        <w:t xml:space="preserve"> &lt;&lt; קריאה &gt;&gt; </w:t>
      </w:r>
      <w:r>
        <w:rPr>
          <w:rtl/>
        </w:rPr>
        <w:t>אורית מלכה סטרוק (הציונות הדתית):</w:t>
      </w:r>
      <w:r w:rsidRPr="006C3FDC">
        <w:rPr>
          <w:rStyle w:val="TagStyle"/>
          <w:rtl/>
        </w:rPr>
        <w:t xml:space="preserve"> &lt;&lt; קריאה &gt;&gt;</w:t>
      </w:r>
      <w:r>
        <w:rPr>
          <w:rtl/>
        </w:rPr>
        <w:t xml:space="preserve">   </w:t>
      </w:r>
      <w:bookmarkEnd w:id="1524"/>
    </w:p>
    <w:p w:rsidR="008A18D3" w:rsidRDefault="008A18D3" w:rsidP="008D5FB9">
      <w:pPr>
        <w:rPr>
          <w:rtl/>
          <w:lang w:eastAsia="he-IL"/>
        </w:rPr>
      </w:pPr>
    </w:p>
    <w:p w:rsidR="008A18D3" w:rsidRDefault="008A18D3" w:rsidP="00EE67A3">
      <w:pPr>
        <w:rPr>
          <w:rtl/>
          <w:lang w:eastAsia="he-IL"/>
        </w:rPr>
      </w:pPr>
      <w:bookmarkStart w:id="1525" w:name="_ETM_Q5_316308"/>
      <w:bookmarkEnd w:id="1525"/>
      <w:r>
        <w:rPr>
          <w:rFonts w:hint="cs"/>
          <w:rtl/>
          <w:lang w:eastAsia="he-IL"/>
        </w:rPr>
        <w:t xml:space="preserve"> </w:t>
      </w:r>
      <w:r w:rsidR="008D5FB9">
        <w:rPr>
          <w:rFonts w:hint="cs"/>
          <w:rtl/>
          <w:lang w:eastAsia="he-IL"/>
        </w:rPr>
        <w:t>– – –</w:t>
      </w:r>
      <w:r>
        <w:rPr>
          <w:rFonts w:hint="cs"/>
          <w:rtl/>
          <w:lang w:eastAsia="he-IL"/>
        </w:rPr>
        <w:t xml:space="preserve"> לא עשית כלום. זה מה שרצינו לדעת.</w:t>
      </w:r>
    </w:p>
    <w:p w:rsidR="008A18D3" w:rsidRDefault="008A18D3" w:rsidP="00EE67A3">
      <w:pPr>
        <w:rPr>
          <w:rtl/>
          <w:lang w:eastAsia="he-IL"/>
        </w:rPr>
      </w:pPr>
      <w:bookmarkStart w:id="1526" w:name="_ETM_Q5_315800"/>
      <w:bookmarkStart w:id="1527" w:name="_ETM_Q5_315885"/>
      <w:bookmarkEnd w:id="1526"/>
      <w:bookmarkEnd w:id="1527"/>
    </w:p>
    <w:p w:rsidR="008A18D3" w:rsidRDefault="008A18D3" w:rsidP="00EE67A3">
      <w:pPr>
        <w:pStyle w:val="-"/>
        <w:keepNext/>
        <w:rPr>
          <w:rtl/>
        </w:rPr>
      </w:pPr>
      <w:bookmarkStart w:id="1528" w:name="ET_speakercontinue_6207_34"/>
      <w:r w:rsidRPr="006C3FDC">
        <w:rPr>
          <w:rStyle w:val="TagStyle"/>
          <w:rtl/>
        </w:rPr>
        <w:t xml:space="preserve"> &lt;&lt; דובר_המשך &gt;&gt; </w:t>
      </w:r>
      <w:r>
        <w:rPr>
          <w:rtl/>
        </w:rPr>
        <w:t>שרת התחבורה והבטיחות בדרכים מרב מיכאלי:</w:t>
      </w:r>
      <w:r w:rsidRPr="006C3FDC">
        <w:rPr>
          <w:rStyle w:val="TagStyle"/>
          <w:rtl/>
        </w:rPr>
        <w:t xml:space="preserve"> &lt;&lt; דובר_המשך &gt;&gt;</w:t>
      </w:r>
      <w:r>
        <w:rPr>
          <w:rtl/>
        </w:rPr>
        <w:t xml:space="preserve">   </w:t>
      </w:r>
      <w:bookmarkEnd w:id="1528"/>
    </w:p>
    <w:p w:rsidR="008A18D3" w:rsidRDefault="008A18D3" w:rsidP="008D5FB9">
      <w:pPr>
        <w:rPr>
          <w:rtl/>
          <w:lang w:eastAsia="he-IL"/>
        </w:rPr>
      </w:pPr>
    </w:p>
    <w:p w:rsidR="008A18D3" w:rsidRDefault="008A18D3" w:rsidP="00EE67A3">
      <w:pPr>
        <w:rPr>
          <w:rtl/>
          <w:lang w:eastAsia="he-IL"/>
        </w:rPr>
      </w:pPr>
      <w:bookmarkStart w:id="1529" w:name="_ETM_Q5_316861"/>
      <w:bookmarkEnd w:id="1529"/>
      <w:r>
        <w:rPr>
          <w:rFonts w:hint="cs"/>
          <w:rtl/>
          <w:lang w:eastAsia="he-IL"/>
        </w:rPr>
        <w:t xml:space="preserve">כלי תחבורה </w:t>
      </w:r>
      <w:bookmarkStart w:id="1530" w:name="_ETM_Q5_320767"/>
      <w:bookmarkEnd w:id="1530"/>
      <w:r>
        <w:rPr>
          <w:rFonts w:hint="cs"/>
          <w:rtl/>
          <w:lang w:eastAsia="he-IL"/>
        </w:rPr>
        <w:t xml:space="preserve">שעלה 350 מיליון שקלים </w:t>
      </w:r>
      <w:r w:rsidR="008D5FB9">
        <w:rPr>
          <w:rFonts w:hint="cs"/>
          <w:rtl/>
          <w:lang w:eastAsia="he-IL"/>
        </w:rPr>
        <w:t>– –</w:t>
      </w:r>
    </w:p>
    <w:p w:rsidR="008A18D3" w:rsidRDefault="008A18D3" w:rsidP="00EE67A3">
      <w:pPr>
        <w:rPr>
          <w:rtl/>
          <w:lang w:eastAsia="he-IL"/>
        </w:rPr>
      </w:pPr>
      <w:bookmarkStart w:id="1531" w:name="_ETM_Q5_320408"/>
      <w:bookmarkStart w:id="1532" w:name="_ETM_Q5_320504"/>
      <w:bookmarkEnd w:id="1531"/>
      <w:bookmarkEnd w:id="1532"/>
    </w:p>
    <w:p w:rsidR="008A18D3" w:rsidRDefault="008A18D3" w:rsidP="00EE67A3">
      <w:pPr>
        <w:pStyle w:val="af5"/>
        <w:keepNext/>
        <w:rPr>
          <w:rtl/>
        </w:rPr>
      </w:pPr>
      <w:bookmarkStart w:id="1533" w:name="ET_interruption_5851_35"/>
      <w:r w:rsidRPr="006C3FDC">
        <w:rPr>
          <w:rStyle w:val="TagStyle"/>
          <w:rtl/>
        </w:rPr>
        <w:t xml:space="preserve"> &lt;&lt; קריאה &gt;&gt; </w:t>
      </w:r>
      <w:r>
        <w:rPr>
          <w:rtl/>
        </w:rPr>
        <w:t>משה אבוטבול (ש"ס):</w:t>
      </w:r>
      <w:r w:rsidRPr="006C3FDC">
        <w:rPr>
          <w:rStyle w:val="TagStyle"/>
          <w:rtl/>
        </w:rPr>
        <w:t xml:space="preserve"> &lt;&lt; קריאה &gt;&gt;</w:t>
      </w:r>
      <w:r>
        <w:rPr>
          <w:rtl/>
        </w:rPr>
        <w:t xml:space="preserve">   </w:t>
      </w:r>
      <w:bookmarkEnd w:id="1533"/>
    </w:p>
    <w:p w:rsidR="008A18D3" w:rsidRDefault="008A18D3" w:rsidP="008D5FB9">
      <w:pPr>
        <w:rPr>
          <w:rtl/>
          <w:lang w:eastAsia="he-IL"/>
        </w:rPr>
      </w:pPr>
    </w:p>
    <w:p w:rsidR="008A18D3" w:rsidRDefault="008A18D3" w:rsidP="00EE67A3">
      <w:pPr>
        <w:rPr>
          <w:rtl/>
          <w:lang w:eastAsia="he-IL"/>
        </w:rPr>
      </w:pPr>
      <w:bookmarkStart w:id="1534" w:name="_ETM_Q5_321098"/>
      <w:bookmarkEnd w:id="1534"/>
      <w:r>
        <w:rPr>
          <w:rFonts w:hint="cs"/>
          <w:rtl/>
          <w:lang w:eastAsia="he-IL"/>
        </w:rPr>
        <w:t xml:space="preserve">על פי חוק את רשאית? </w:t>
      </w:r>
    </w:p>
    <w:p w:rsidR="008A18D3" w:rsidRDefault="008A18D3" w:rsidP="00EE67A3">
      <w:pPr>
        <w:rPr>
          <w:rtl/>
          <w:lang w:eastAsia="he-IL"/>
        </w:rPr>
      </w:pPr>
      <w:bookmarkStart w:id="1535" w:name="_ETM_Q5_321430"/>
      <w:bookmarkStart w:id="1536" w:name="_ETM_Q5_321497"/>
      <w:bookmarkEnd w:id="1535"/>
      <w:bookmarkEnd w:id="1536"/>
    </w:p>
    <w:p w:rsidR="008A18D3" w:rsidRDefault="008A18D3" w:rsidP="00EE67A3">
      <w:pPr>
        <w:pStyle w:val="-"/>
        <w:keepNext/>
        <w:rPr>
          <w:rtl/>
        </w:rPr>
      </w:pPr>
      <w:bookmarkStart w:id="1537" w:name="ET_speakercontinue_6207_36"/>
      <w:r w:rsidRPr="006C3FDC">
        <w:rPr>
          <w:rStyle w:val="TagStyle"/>
          <w:rtl/>
        </w:rPr>
        <w:t xml:space="preserve"> &lt;&lt; דובר_המשך &gt;&gt; </w:t>
      </w:r>
      <w:r>
        <w:rPr>
          <w:rtl/>
        </w:rPr>
        <w:t>שרת התחבורה והבטיחות בדרכים מרב מיכאלי:</w:t>
      </w:r>
      <w:r w:rsidRPr="006C3FDC">
        <w:rPr>
          <w:rStyle w:val="TagStyle"/>
          <w:rtl/>
        </w:rPr>
        <w:t xml:space="preserve"> &lt;&lt; דובר_המשך &gt;&gt;</w:t>
      </w:r>
      <w:r>
        <w:rPr>
          <w:rtl/>
        </w:rPr>
        <w:t xml:space="preserve">   </w:t>
      </w:r>
      <w:bookmarkEnd w:id="1537"/>
    </w:p>
    <w:p w:rsidR="008A18D3" w:rsidRDefault="008A18D3" w:rsidP="008D5FB9">
      <w:pPr>
        <w:rPr>
          <w:rtl/>
          <w:lang w:eastAsia="he-IL"/>
        </w:rPr>
      </w:pPr>
    </w:p>
    <w:p w:rsidR="008A18D3" w:rsidRDefault="008D5FB9" w:rsidP="000D00FC">
      <w:pPr>
        <w:rPr>
          <w:rtl/>
          <w:lang w:eastAsia="he-IL"/>
        </w:rPr>
      </w:pPr>
      <w:bookmarkStart w:id="1538" w:name="_ETM_Q5_323123"/>
      <w:bookmarkEnd w:id="1538"/>
      <w:r>
        <w:rPr>
          <w:rFonts w:hint="cs"/>
          <w:rtl/>
          <w:lang w:eastAsia="he-IL"/>
        </w:rPr>
        <w:t>– –</w:t>
      </w:r>
      <w:r w:rsidR="008A18D3">
        <w:rPr>
          <w:rFonts w:hint="cs"/>
          <w:rtl/>
          <w:lang w:eastAsia="he-IL"/>
        </w:rPr>
        <w:t xml:space="preserve"> ואין היגיון שיהיה מושבת</w:t>
      </w:r>
      <w:r w:rsidR="000D00FC">
        <w:rPr>
          <w:rFonts w:hint="cs"/>
          <w:rtl/>
          <w:lang w:eastAsia="he-IL"/>
        </w:rPr>
        <w:t>,</w:t>
      </w:r>
      <w:r w:rsidR="008A18D3">
        <w:rPr>
          <w:rFonts w:hint="cs"/>
          <w:rtl/>
          <w:lang w:eastAsia="he-IL"/>
        </w:rPr>
        <w:t xml:space="preserve"> בוודאי בעיר שהסטטוס קוו </w:t>
      </w:r>
      <w:bookmarkStart w:id="1539" w:name="_ETM_Q5_326361"/>
      <w:bookmarkEnd w:id="1539"/>
      <w:r w:rsidR="008A18D3">
        <w:rPr>
          <w:rFonts w:hint="cs"/>
          <w:rtl/>
          <w:lang w:eastAsia="he-IL"/>
        </w:rPr>
        <w:t>בה הוא שיש תחבורה ציבורית בשבת.</w:t>
      </w:r>
    </w:p>
    <w:p w:rsidR="008A18D3" w:rsidRDefault="008A18D3" w:rsidP="00EE67A3">
      <w:pPr>
        <w:rPr>
          <w:rtl/>
          <w:lang w:eastAsia="he-IL"/>
        </w:rPr>
      </w:pPr>
      <w:bookmarkStart w:id="1540" w:name="_ETM_Q5_323978"/>
      <w:bookmarkStart w:id="1541" w:name="_ETM_Q5_324030"/>
      <w:bookmarkEnd w:id="1540"/>
      <w:bookmarkEnd w:id="1541"/>
    </w:p>
    <w:p w:rsidR="008A18D3" w:rsidRDefault="008A18D3" w:rsidP="00EE67A3">
      <w:pPr>
        <w:pStyle w:val="af5"/>
        <w:keepNext/>
        <w:rPr>
          <w:rtl/>
        </w:rPr>
      </w:pPr>
      <w:bookmarkStart w:id="1542" w:name="ET_interruption_5093_37"/>
      <w:r w:rsidRPr="006C3FDC">
        <w:rPr>
          <w:rStyle w:val="TagStyle"/>
          <w:rtl/>
        </w:rPr>
        <w:t xml:space="preserve"> &lt;&lt; קריאה &gt;&gt; </w:t>
      </w:r>
      <w:r>
        <w:rPr>
          <w:rtl/>
        </w:rPr>
        <w:t>אורית מלכה סטרוק (הציונות הדתית):</w:t>
      </w:r>
      <w:r w:rsidRPr="006C3FDC">
        <w:rPr>
          <w:rStyle w:val="TagStyle"/>
          <w:rtl/>
        </w:rPr>
        <w:t xml:space="preserve"> &lt;&lt; קריאה &gt;&gt;</w:t>
      </w:r>
      <w:r>
        <w:rPr>
          <w:rtl/>
        </w:rPr>
        <w:t xml:space="preserve">   </w:t>
      </w:r>
      <w:bookmarkEnd w:id="1542"/>
    </w:p>
    <w:p w:rsidR="008A18D3" w:rsidRDefault="008A18D3" w:rsidP="008D5FB9">
      <w:pPr>
        <w:rPr>
          <w:rtl/>
          <w:lang w:eastAsia="he-IL"/>
        </w:rPr>
      </w:pPr>
    </w:p>
    <w:p w:rsidR="008A18D3" w:rsidRDefault="008A18D3" w:rsidP="00EE67A3">
      <w:pPr>
        <w:rPr>
          <w:rtl/>
          <w:lang w:eastAsia="he-IL"/>
        </w:rPr>
      </w:pPr>
      <w:bookmarkStart w:id="1543" w:name="_ETM_Q5_326251"/>
      <w:bookmarkEnd w:id="1543"/>
      <w:r>
        <w:rPr>
          <w:rFonts w:hint="cs"/>
          <w:rtl/>
          <w:lang w:eastAsia="he-IL"/>
        </w:rPr>
        <w:t xml:space="preserve">את מפעילה את הרכבלית בשבת </w:t>
      </w:r>
      <w:bookmarkStart w:id="1544" w:name="_ETM_Q5_326475"/>
      <w:bookmarkEnd w:id="1544"/>
      <w:r w:rsidR="008D5FB9">
        <w:rPr>
          <w:rFonts w:hint="cs"/>
          <w:rtl/>
          <w:lang w:eastAsia="he-IL"/>
        </w:rPr>
        <w:t>– – –</w:t>
      </w:r>
      <w:r>
        <w:rPr>
          <w:rFonts w:hint="cs"/>
          <w:rtl/>
          <w:lang w:eastAsia="he-IL"/>
        </w:rPr>
        <w:t xml:space="preserve"> לא עשית כלום. בסדר. הבנו.</w:t>
      </w:r>
    </w:p>
    <w:p w:rsidR="008A18D3" w:rsidRDefault="008A18D3" w:rsidP="00EE67A3">
      <w:pPr>
        <w:rPr>
          <w:rtl/>
          <w:lang w:eastAsia="he-IL"/>
        </w:rPr>
      </w:pPr>
      <w:bookmarkStart w:id="1545" w:name="_ETM_Q5_326697"/>
      <w:bookmarkStart w:id="1546" w:name="_ETM_Q5_326787"/>
      <w:bookmarkEnd w:id="1545"/>
      <w:bookmarkEnd w:id="1546"/>
    </w:p>
    <w:p w:rsidR="008A18D3" w:rsidRDefault="008A18D3" w:rsidP="00EE67A3">
      <w:pPr>
        <w:pStyle w:val="af5"/>
        <w:keepNext/>
        <w:rPr>
          <w:rtl/>
        </w:rPr>
      </w:pPr>
      <w:bookmarkStart w:id="1547" w:name="ET_interruption_5851_38"/>
      <w:r w:rsidRPr="006C3FDC">
        <w:rPr>
          <w:rStyle w:val="TagStyle"/>
          <w:rtl/>
        </w:rPr>
        <w:t xml:space="preserve"> &lt;&lt; קריאה &gt;&gt; </w:t>
      </w:r>
      <w:r>
        <w:rPr>
          <w:rtl/>
        </w:rPr>
        <w:t>משה אבוטבול (ש"ס):</w:t>
      </w:r>
      <w:r w:rsidRPr="006C3FDC">
        <w:rPr>
          <w:rStyle w:val="TagStyle"/>
          <w:rtl/>
        </w:rPr>
        <w:t xml:space="preserve"> &lt;&lt; קריאה &gt;&gt;</w:t>
      </w:r>
      <w:r>
        <w:rPr>
          <w:rtl/>
        </w:rPr>
        <w:t xml:space="preserve">   </w:t>
      </w:r>
      <w:bookmarkEnd w:id="1547"/>
    </w:p>
    <w:p w:rsidR="008A18D3" w:rsidRDefault="008A18D3" w:rsidP="008D5FB9">
      <w:pPr>
        <w:rPr>
          <w:rtl/>
          <w:lang w:eastAsia="he-IL"/>
        </w:rPr>
      </w:pPr>
    </w:p>
    <w:p w:rsidR="008A18D3" w:rsidRDefault="008D5FB9" w:rsidP="00EE67A3">
      <w:pPr>
        <w:rPr>
          <w:rtl/>
          <w:lang w:eastAsia="he-IL"/>
        </w:rPr>
      </w:pPr>
      <w:bookmarkStart w:id="1548" w:name="_ETM_Q5_328842"/>
      <w:bookmarkEnd w:id="1548"/>
      <w:r>
        <w:rPr>
          <w:rFonts w:hint="cs"/>
          <w:rtl/>
          <w:lang w:eastAsia="he-IL"/>
        </w:rPr>
        <w:t>– – –</w:t>
      </w:r>
      <w:r w:rsidR="008A18D3">
        <w:rPr>
          <w:rFonts w:hint="cs"/>
          <w:rtl/>
          <w:lang w:eastAsia="he-IL"/>
        </w:rPr>
        <w:t xml:space="preserve"> </w:t>
      </w:r>
      <w:bookmarkStart w:id="1549" w:name="_ETM_Q5_328921"/>
      <w:bookmarkEnd w:id="1549"/>
      <w:r w:rsidR="008A18D3">
        <w:rPr>
          <w:rFonts w:hint="cs"/>
          <w:rtl/>
          <w:lang w:eastAsia="he-IL"/>
        </w:rPr>
        <w:t>שבת, גברתי השרה.</w:t>
      </w:r>
    </w:p>
    <w:p w:rsidR="008A18D3" w:rsidRDefault="008A18D3" w:rsidP="00EE67A3">
      <w:pPr>
        <w:rPr>
          <w:rtl/>
          <w:lang w:eastAsia="he-IL"/>
        </w:rPr>
      </w:pPr>
    </w:p>
    <w:p w:rsidR="008A18D3" w:rsidRDefault="008A18D3" w:rsidP="00EE67A3">
      <w:pPr>
        <w:pStyle w:val="-"/>
        <w:keepNext/>
        <w:rPr>
          <w:rtl/>
        </w:rPr>
      </w:pPr>
      <w:bookmarkStart w:id="1550" w:name="ET_speakercontinue_6207_39"/>
      <w:r w:rsidRPr="006C3FDC">
        <w:rPr>
          <w:rStyle w:val="TagStyle"/>
          <w:rtl/>
        </w:rPr>
        <w:t xml:space="preserve"> &lt;&lt; דובר_המשך &gt;&gt; </w:t>
      </w:r>
      <w:r>
        <w:rPr>
          <w:rtl/>
        </w:rPr>
        <w:t>שרת התחבורה והבטיחות בדרכים מרב מיכאלי:</w:t>
      </w:r>
      <w:r w:rsidRPr="006C3FDC">
        <w:rPr>
          <w:rStyle w:val="TagStyle"/>
          <w:rtl/>
        </w:rPr>
        <w:t xml:space="preserve"> &lt;&lt; דובר_המשך &gt;&gt;</w:t>
      </w:r>
      <w:r>
        <w:rPr>
          <w:rtl/>
        </w:rPr>
        <w:t xml:space="preserve">   </w:t>
      </w:r>
      <w:bookmarkEnd w:id="1550"/>
    </w:p>
    <w:p w:rsidR="008A18D3" w:rsidRDefault="008A18D3" w:rsidP="008D5FB9">
      <w:pPr>
        <w:rPr>
          <w:rtl/>
          <w:lang w:eastAsia="he-IL"/>
        </w:rPr>
      </w:pPr>
    </w:p>
    <w:p w:rsidR="008A18D3" w:rsidRDefault="008A18D3" w:rsidP="000D00FC">
      <w:pPr>
        <w:rPr>
          <w:rtl/>
          <w:lang w:eastAsia="he-IL"/>
        </w:rPr>
      </w:pPr>
      <w:bookmarkStart w:id="1551" w:name="_ETM_Q5_329460"/>
      <w:bookmarkStart w:id="1552" w:name="_ETM_Q5_329549"/>
      <w:bookmarkEnd w:id="1551"/>
      <w:bookmarkEnd w:id="1552"/>
      <w:r>
        <w:rPr>
          <w:rFonts w:hint="cs"/>
          <w:rtl/>
          <w:lang w:eastAsia="he-IL"/>
        </w:rPr>
        <w:t xml:space="preserve">בכל מקרה, חבר הכנסת אבוטבול, המידע שהתבקש </w:t>
      </w:r>
      <w:r w:rsidR="000D00FC">
        <w:rPr>
          <w:rFonts w:hint="cs"/>
          <w:rtl/>
          <w:lang w:eastAsia="he-IL"/>
        </w:rPr>
        <w:t>מ</w:t>
      </w:r>
      <w:r>
        <w:rPr>
          <w:rFonts w:hint="cs"/>
          <w:rtl/>
          <w:lang w:eastAsia="he-IL"/>
        </w:rPr>
        <w:t xml:space="preserve">וועדת </w:t>
      </w:r>
      <w:bookmarkStart w:id="1553" w:name="_ETM_Q5_334948"/>
      <w:bookmarkEnd w:id="1553"/>
      <w:r>
        <w:rPr>
          <w:rFonts w:hint="cs"/>
          <w:rtl/>
          <w:lang w:eastAsia="he-IL"/>
        </w:rPr>
        <w:t>הכלכלה עבור יועבר.</w:t>
      </w:r>
    </w:p>
    <w:p w:rsidR="008A18D3" w:rsidRDefault="008A18D3" w:rsidP="00EE67A3">
      <w:pPr>
        <w:rPr>
          <w:rtl/>
          <w:lang w:eastAsia="he-IL"/>
        </w:rPr>
      </w:pPr>
    </w:p>
    <w:p w:rsidR="008A18D3" w:rsidRDefault="008A18D3" w:rsidP="00EE67A3">
      <w:pPr>
        <w:pStyle w:val="af5"/>
        <w:keepNext/>
        <w:rPr>
          <w:rtl/>
        </w:rPr>
      </w:pPr>
      <w:bookmarkStart w:id="1554" w:name="ET_interruption_5851_40"/>
      <w:r w:rsidRPr="006C3FDC">
        <w:rPr>
          <w:rStyle w:val="TagStyle"/>
          <w:rtl/>
        </w:rPr>
        <w:t xml:space="preserve"> &lt;&lt; קריאה &gt;&gt; </w:t>
      </w:r>
      <w:r>
        <w:rPr>
          <w:rtl/>
        </w:rPr>
        <w:t>משה אבוטבול (ש"ס):</w:t>
      </w:r>
      <w:r w:rsidRPr="006C3FDC">
        <w:rPr>
          <w:rStyle w:val="TagStyle"/>
          <w:rtl/>
        </w:rPr>
        <w:t xml:space="preserve"> &lt;&lt; קריאה &gt;&gt;</w:t>
      </w:r>
      <w:r>
        <w:rPr>
          <w:rtl/>
        </w:rPr>
        <w:t xml:space="preserve">   </w:t>
      </w:r>
      <w:bookmarkEnd w:id="1554"/>
    </w:p>
    <w:p w:rsidR="008A18D3" w:rsidRDefault="008A18D3" w:rsidP="008D5FB9">
      <w:pPr>
        <w:rPr>
          <w:rtl/>
          <w:lang w:eastAsia="he-IL"/>
        </w:rPr>
      </w:pPr>
    </w:p>
    <w:p w:rsidR="008A18D3" w:rsidRDefault="008A18D3" w:rsidP="00EE67A3">
      <w:pPr>
        <w:rPr>
          <w:rtl/>
          <w:lang w:eastAsia="he-IL"/>
        </w:rPr>
      </w:pPr>
      <w:bookmarkStart w:id="1555" w:name="_ETM_Q5_336113"/>
      <w:bookmarkEnd w:id="1555"/>
      <w:r>
        <w:rPr>
          <w:rFonts w:hint="cs"/>
          <w:rtl/>
          <w:lang w:eastAsia="he-IL"/>
        </w:rPr>
        <w:t>אני רק מבקש שתשקלי לגבי טופס 4. ראינו מה קרה במקומות אחרים.</w:t>
      </w:r>
    </w:p>
    <w:p w:rsidR="008A18D3" w:rsidRDefault="008A18D3" w:rsidP="00EE67A3">
      <w:pPr>
        <w:rPr>
          <w:rtl/>
          <w:lang w:eastAsia="he-IL"/>
        </w:rPr>
      </w:pPr>
      <w:bookmarkStart w:id="1556" w:name="_ETM_Q5_339761"/>
      <w:bookmarkStart w:id="1557" w:name="_ETM_Q5_339840"/>
      <w:bookmarkEnd w:id="1556"/>
      <w:bookmarkEnd w:id="1557"/>
    </w:p>
    <w:p w:rsidR="008A18D3" w:rsidRDefault="008A18D3" w:rsidP="00EE67A3">
      <w:pPr>
        <w:pStyle w:val="af5"/>
        <w:keepNext/>
        <w:rPr>
          <w:rtl/>
        </w:rPr>
      </w:pPr>
      <w:bookmarkStart w:id="1558" w:name="ET_interruption_5093_41"/>
      <w:r w:rsidRPr="006C3FDC">
        <w:rPr>
          <w:rStyle w:val="TagStyle"/>
          <w:rtl/>
        </w:rPr>
        <w:t xml:space="preserve"> &lt;&lt; קריאה &gt;&gt; </w:t>
      </w:r>
      <w:r>
        <w:rPr>
          <w:rtl/>
        </w:rPr>
        <w:t>אורית מלכה סטרוק (הציונות הדתית):</w:t>
      </w:r>
      <w:r w:rsidRPr="006C3FDC">
        <w:rPr>
          <w:rStyle w:val="TagStyle"/>
          <w:rtl/>
        </w:rPr>
        <w:t xml:space="preserve"> &lt;&lt; קריאה &gt;&gt;</w:t>
      </w:r>
      <w:r>
        <w:rPr>
          <w:rtl/>
        </w:rPr>
        <w:t xml:space="preserve">   </w:t>
      </w:r>
      <w:bookmarkEnd w:id="1558"/>
    </w:p>
    <w:p w:rsidR="008A18D3" w:rsidRDefault="008A18D3" w:rsidP="008D5FB9">
      <w:pPr>
        <w:rPr>
          <w:rtl/>
          <w:lang w:eastAsia="he-IL"/>
        </w:rPr>
      </w:pPr>
    </w:p>
    <w:p w:rsidR="008A18D3" w:rsidRPr="006C3FDC" w:rsidRDefault="008A18D3" w:rsidP="00EE67A3">
      <w:pPr>
        <w:rPr>
          <w:rtl/>
          <w:lang w:eastAsia="he-IL"/>
        </w:rPr>
      </w:pPr>
      <w:bookmarkStart w:id="1559" w:name="_ETM_Q5_342391"/>
      <w:bookmarkEnd w:id="1559"/>
      <w:r>
        <w:rPr>
          <w:rFonts w:hint="cs"/>
          <w:rtl/>
          <w:lang w:eastAsia="he-IL"/>
        </w:rPr>
        <w:t xml:space="preserve">היא מפעילה בשבת </w:t>
      </w:r>
      <w:r w:rsidR="008D5FB9">
        <w:rPr>
          <w:rFonts w:hint="cs"/>
          <w:rtl/>
          <w:lang w:eastAsia="he-IL"/>
        </w:rPr>
        <w:t>– – –</w:t>
      </w:r>
    </w:p>
    <w:p w:rsidR="008A18D3" w:rsidRDefault="008A18D3" w:rsidP="008D5FB9">
      <w:pPr>
        <w:rPr>
          <w:rtl/>
          <w:lang w:eastAsia="he-IL"/>
        </w:rPr>
      </w:pPr>
    </w:p>
    <w:p w:rsidR="008A18D3" w:rsidRDefault="008A18D3" w:rsidP="00EE67A3">
      <w:pPr>
        <w:pStyle w:val="af6"/>
        <w:keepNext/>
        <w:rPr>
          <w:rtl/>
        </w:rPr>
      </w:pPr>
      <w:r w:rsidRPr="009A76CD">
        <w:rPr>
          <w:rStyle w:val="TagStyle"/>
          <w:rtl/>
        </w:rPr>
        <w:t xml:space="preserve"> &lt;&lt; יור &gt;&gt; </w:t>
      </w:r>
      <w:r>
        <w:rPr>
          <w:rtl/>
        </w:rPr>
        <w:t>היו"ר דוד ביטן:</w:t>
      </w:r>
      <w:r w:rsidRPr="009A76CD">
        <w:rPr>
          <w:rStyle w:val="TagStyle"/>
          <w:rtl/>
        </w:rPr>
        <w:t xml:space="preserve"> &lt;&lt; יור &gt;&gt;</w:t>
      </w:r>
      <w:r>
        <w:rPr>
          <w:rtl/>
        </w:rPr>
        <w:t xml:space="preserve">   </w:t>
      </w:r>
    </w:p>
    <w:p w:rsidR="008A18D3" w:rsidRDefault="008A18D3" w:rsidP="008D5FB9">
      <w:pPr>
        <w:rPr>
          <w:rtl/>
          <w:lang w:eastAsia="he-IL"/>
        </w:rPr>
      </w:pPr>
    </w:p>
    <w:p w:rsidR="008A18D3" w:rsidRDefault="008A18D3" w:rsidP="00EE67A3">
      <w:pPr>
        <w:rPr>
          <w:rtl/>
          <w:lang w:eastAsia="he-IL"/>
        </w:rPr>
      </w:pPr>
      <w:r>
        <w:rPr>
          <w:rFonts w:hint="cs"/>
          <w:rtl/>
          <w:lang w:eastAsia="he-IL"/>
        </w:rPr>
        <w:t xml:space="preserve">חבר הכנסת איימן </w:t>
      </w:r>
      <w:bookmarkStart w:id="1560" w:name="_ETM_Q5_345046"/>
      <w:bookmarkEnd w:id="1560"/>
      <w:r>
        <w:rPr>
          <w:rFonts w:hint="cs"/>
          <w:rtl/>
          <w:lang w:eastAsia="he-IL"/>
        </w:rPr>
        <w:t>עודה, שאלה נוספת.</w:t>
      </w:r>
    </w:p>
    <w:p w:rsidR="008A18D3" w:rsidRDefault="008A18D3" w:rsidP="00EE67A3">
      <w:pPr>
        <w:rPr>
          <w:rtl/>
          <w:lang w:eastAsia="he-IL"/>
        </w:rPr>
      </w:pPr>
      <w:bookmarkStart w:id="1561" w:name="_ETM_Q5_346023"/>
      <w:bookmarkStart w:id="1562" w:name="_ETM_Q5_346040"/>
      <w:bookmarkEnd w:id="1561"/>
      <w:bookmarkEnd w:id="1562"/>
    </w:p>
    <w:p w:rsidR="008A18D3" w:rsidRDefault="008A18D3" w:rsidP="00EE67A3">
      <w:pPr>
        <w:pStyle w:val="af5"/>
        <w:keepNext/>
        <w:rPr>
          <w:rtl/>
        </w:rPr>
      </w:pPr>
      <w:bookmarkStart w:id="1563" w:name="ET_interruption_5093_42"/>
      <w:r w:rsidRPr="006C3FDC">
        <w:rPr>
          <w:rStyle w:val="TagStyle"/>
          <w:rtl/>
        </w:rPr>
        <w:t xml:space="preserve"> &lt;&lt; קריאה &gt;&gt; </w:t>
      </w:r>
      <w:r>
        <w:rPr>
          <w:rtl/>
        </w:rPr>
        <w:t>אורית מלכה סטרוק (הציונות הדתית):</w:t>
      </w:r>
      <w:r w:rsidRPr="006C3FDC">
        <w:rPr>
          <w:rStyle w:val="TagStyle"/>
          <w:rtl/>
        </w:rPr>
        <w:t xml:space="preserve"> &lt;&lt; קריאה &gt;&gt;</w:t>
      </w:r>
      <w:r>
        <w:rPr>
          <w:rtl/>
        </w:rPr>
        <w:t xml:space="preserve">   </w:t>
      </w:r>
      <w:bookmarkEnd w:id="1563"/>
    </w:p>
    <w:p w:rsidR="008A18D3" w:rsidRDefault="008A18D3" w:rsidP="008D5FB9">
      <w:pPr>
        <w:rPr>
          <w:rtl/>
          <w:lang w:eastAsia="he-IL"/>
        </w:rPr>
      </w:pPr>
    </w:p>
    <w:p w:rsidR="008A18D3" w:rsidRPr="006C3FDC" w:rsidRDefault="008D5FB9" w:rsidP="00EE67A3">
      <w:pPr>
        <w:rPr>
          <w:rtl/>
          <w:lang w:eastAsia="he-IL"/>
        </w:rPr>
      </w:pPr>
      <w:bookmarkStart w:id="1564" w:name="_ETM_Q5_343678"/>
      <w:bookmarkEnd w:id="1564"/>
      <w:r>
        <w:rPr>
          <w:rFonts w:hint="cs"/>
          <w:rtl/>
          <w:lang w:eastAsia="he-IL"/>
        </w:rPr>
        <w:t>– – –</w:t>
      </w:r>
      <w:r w:rsidR="008A18D3">
        <w:rPr>
          <w:rFonts w:hint="cs"/>
          <w:rtl/>
          <w:lang w:eastAsia="he-IL"/>
        </w:rPr>
        <w:t xml:space="preserve"> יוצא שיש להם זכות וטו, </w:t>
      </w:r>
      <w:bookmarkStart w:id="1565" w:name="_ETM_Q5_345952"/>
      <w:bookmarkEnd w:id="1565"/>
      <w:r w:rsidR="008A18D3">
        <w:rPr>
          <w:rFonts w:hint="cs"/>
          <w:rtl/>
          <w:lang w:eastAsia="he-IL"/>
        </w:rPr>
        <w:t>והם לא עושים כלום. זה הכול.</w:t>
      </w:r>
    </w:p>
    <w:p w:rsidR="008A18D3" w:rsidRDefault="008A18D3" w:rsidP="00EE67A3">
      <w:pPr>
        <w:rPr>
          <w:rtl/>
          <w:lang w:eastAsia="he-IL"/>
        </w:rPr>
      </w:pPr>
      <w:bookmarkStart w:id="1566" w:name="_ETM_Q5_351810"/>
      <w:bookmarkEnd w:id="1566"/>
    </w:p>
    <w:p w:rsidR="008A18D3" w:rsidRDefault="008A18D3" w:rsidP="00EE67A3">
      <w:pPr>
        <w:pStyle w:val="a4"/>
        <w:rPr>
          <w:rtl/>
        </w:rPr>
      </w:pPr>
      <w:bookmarkStart w:id="1567" w:name="_ETM_Q5_352569"/>
      <w:bookmarkStart w:id="1568" w:name="ET_speakercontinue_5293_44"/>
      <w:bookmarkEnd w:id="1567"/>
      <w:r w:rsidRPr="0068544E">
        <w:rPr>
          <w:rStyle w:val="TagStyle"/>
          <w:rtl/>
        </w:rPr>
        <w:t xml:space="preserve"> &lt;&lt; דובר &gt;&gt;</w:t>
      </w:r>
      <w:r w:rsidRPr="006C3FDC">
        <w:rPr>
          <w:rStyle w:val="TagStyle"/>
          <w:rtl/>
        </w:rPr>
        <w:t xml:space="preserve"> </w:t>
      </w:r>
      <w:bookmarkStart w:id="1569" w:name="_Toc98161191"/>
      <w:bookmarkStart w:id="1570" w:name="_Toc98162586"/>
      <w:bookmarkStart w:id="1571" w:name="_Toc123738121"/>
      <w:r>
        <w:rPr>
          <w:rtl/>
        </w:rPr>
        <w:t>איימן עודה (הרשימה המשותפת):</w:t>
      </w:r>
      <w:bookmarkEnd w:id="1569"/>
      <w:bookmarkEnd w:id="1570"/>
      <w:bookmarkEnd w:id="1571"/>
      <w:r w:rsidRPr="006C3FDC">
        <w:rPr>
          <w:rStyle w:val="TagStyle"/>
          <w:rtl/>
        </w:rPr>
        <w:t xml:space="preserve"> </w:t>
      </w:r>
      <w:r w:rsidRPr="0068544E">
        <w:rPr>
          <w:rStyle w:val="TagStyle"/>
          <w:rtl/>
        </w:rPr>
        <w:t xml:space="preserve">&lt;&lt; דובר &gt;&gt; </w:t>
      </w:r>
      <w:r w:rsidRPr="006C3FDC">
        <w:rPr>
          <w:rStyle w:val="TagStyle"/>
          <w:rtl/>
        </w:rPr>
        <w:t xml:space="preserve"> </w:t>
      </w:r>
      <w:r>
        <w:rPr>
          <w:rtl/>
        </w:rPr>
        <w:t xml:space="preserve">   </w:t>
      </w:r>
      <w:bookmarkEnd w:id="1568"/>
    </w:p>
    <w:p w:rsidR="008A18D3" w:rsidRDefault="008A18D3" w:rsidP="008D5FB9">
      <w:pPr>
        <w:rPr>
          <w:rtl/>
          <w:lang w:eastAsia="he-IL"/>
        </w:rPr>
      </w:pPr>
    </w:p>
    <w:p w:rsidR="008A18D3" w:rsidRDefault="008A18D3" w:rsidP="00EE67A3">
      <w:pPr>
        <w:rPr>
          <w:rtl/>
          <w:lang w:eastAsia="he-IL"/>
        </w:rPr>
      </w:pPr>
      <w:bookmarkStart w:id="1572" w:name="_ETM_Q5_352551"/>
      <w:bookmarkStart w:id="1573" w:name="_ETM_Q5_352599"/>
      <w:bookmarkEnd w:id="1572"/>
      <w:bookmarkEnd w:id="1573"/>
      <w:r>
        <w:rPr>
          <w:rFonts w:hint="cs"/>
          <w:rtl/>
          <w:lang w:eastAsia="he-IL"/>
        </w:rPr>
        <w:t xml:space="preserve">לכבוד שרת התחבורה מרב מיכאלי, </w:t>
      </w:r>
      <w:bookmarkStart w:id="1574" w:name="_ETM_Q5_355757"/>
      <w:bookmarkEnd w:id="1574"/>
      <w:r>
        <w:rPr>
          <w:rFonts w:hint="cs"/>
          <w:rtl/>
          <w:lang w:eastAsia="he-IL"/>
        </w:rPr>
        <w:t xml:space="preserve">ברצוני לשאול על מעבר נהר </w:t>
      </w:r>
      <w:bookmarkStart w:id="1575" w:name="_ETM_Q5_350696"/>
      <w:bookmarkStart w:id="1576" w:name="_ETM_Q5_350833"/>
      <w:bookmarkEnd w:id="1575"/>
      <w:bookmarkEnd w:id="1576"/>
      <w:r>
        <w:rPr>
          <w:rFonts w:hint="cs"/>
          <w:rtl/>
          <w:lang w:eastAsia="he-IL"/>
        </w:rPr>
        <w:t>הירדן, שנסגר בימים שישי ושבת וגם בכל יום אחרי השעה 15:30. את י</w:t>
      </w:r>
      <w:bookmarkStart w:id="1577" w:name="_ETM_Q5_371370"/>
      <w:bookmarkEnd w:id="1577"/>
      <w:r>
        <w:rPr>
          <w:rFonts w:hint="cs"/>
          <w:rtl/>
          <w:lang w:eastAsia="he-IL"/>
        </w:rPr>
        <w:t xml:space="preserve">ודעת שהרבה סטודנטים, לרבות סטודנטים לדוקטורט, שלומדים בירדן, חלקם ממשרד החינוך, חלקם מורים, חלקם </w:t>
      </w:r>
      <w:bookmarkStart w:id="1578" w:name="_ETM_Q5_381949"/>
      <w:bookmarkEnd w:id="1578"/>
      <w:r>
        <w:rPr>
          <w:rFonts w:hint="cs"/>
          <w:rtl/>
          <w:lang w:eastAsia="he-IL"/>
        </w:rPr>
        <w:t xml:space="preserve">עובדים במשרות שהם לא יכולים להתפנות באמצע השבוע, לכן הם יכולים </w:t>
      </w:r>
      <w:bookmarkStart w:id="1579" w:name="_ETM_Q5_388231"/>
      <w:bookmarkEnd w:id="1579"/>
      <w:r>
        <w:rPr>
          <w:rFonts w:hint="cs"/>
          <w:rtl/>
          <w:lang w:eastAsia="he-IL"/>
        </w:rPr>
        <w:t xml:space="preserve">רק בסוף השבוע </w:t>
      </w:r>
      <w:r>
        <w:rPr>
          <w:rFonts w:hint="eastAsia"/>
          <w:rtl/>
          <w:lang w:eastAsia="he-IL"/>
        </w:rPr>
        <w:t>–</w:t>
      </w:r>
      <w:r>
        <w:rPr>
          <w:rFonts w:hint="cs"/>
          <w:rtl/>
          <w:lang w:eastAsia="he-IL"/>
        </w:rPr>
        <w:t xml:space="preserve"> אבל זה נסגר בפניהם, נאטם בפניהם. דיברתי איתך כמה פעמים. יש לך כוונות טובות, </w:t>
      </w:r>
      <w:bookmarkStart w:id="1580" w:name="_ETM_Q5_394963"/>
      <w:bookmarkEnd w:id="1580"/>
      <w:r>
        <w:rPr>
          <w:rFonts w:hint="cs"/>
          <w:rtl/>
          <w:lang w:eastAsia="he-IL"/>
        </w:rPr>
        <w:t>אבל הגיע הזמן לסיים את הסאגה הזאת. תודה.</w:t>
      </w:r>
    </w:p>
    <w:p w:rsidR="008A18D3" w:rsidRDefault="008A18D3" w:rsidP="00EE67A3">
      <w:pPr>
        <w:rPr>
          <w:rtl/>
          <w:lang w:eastAsia="he-IL"/>
        </w:rPr>
      </w:pPr>
      <w:bookmarkStart w:id="1581" w:name="_ETM_Q5_397629"/>
      <w:bookmarkStart w:id="1582" w:name="_ETM_Q5_397741"/>
      <w:bookmarkEnd w:id="1581"/>
      <w:bookmarkEnd w:id="1582"/>
    </w:p>
    <w:p w:rsidR="008A18D3" w:rsidRDefault="008A18D3" w:rsidP="00EE67A3">
      <w:pPr>
        <w:pStyle w:val="af5"/>
        <w:keepNext/>
        <w:rPr>
          <w:rtl/>
        </w:rPr>
      </w:pPr>
      <w:bookmarkStart w:id="1583" w:name="ET_interruption_5264_45"/>
      <w:r w:rsidRPr="006C3FDC">
        <w:rPr>
          <w:rStyle w:val="TagStyle"/>
          <w:rtl/>
        </w:rPr>
        <w:t xml:space="preserve"> &lt;&lt; קריאה &gt;&gt; </w:t>
      </w:r>
      <w:r>
        <w:rPr>
          <w:rtl/>
        </w:rPr>
        <w:t>אחמד טיבי (הרשימה המשותפת):</w:t>
      </w:r>
      <w:r w:rsidRPr="006C3FDC">
        <w:rPr>
          <w:rStyle w:val="TagStyle"/>
          <w:rtl/>
        </w:rPr>
        <w:t xml:space="preserve"> &lt;&lt; קריאה &gt;&gt;</w:t>
      </w:r>
      <w:r>
        <w:rPr>
          <w:rtl/>
        </w:rPr>
        <w:t xml:space="preserve">   </w:t>
      </w:r>
      <w:bookmarkEnd w:id="1583"/>
    </w:p>
    <w:p w:rsidR="008A18D3" w:rsidRDefault="008A18D3" w:rsidP="008D5FB9">
      <w:pPr>
        <w:rPr>
          <w:rtl/>
          <w:lang w:eastAsia="he-IL"/>
        </w:rPr>
      </w:pPr>
    </w:p>
    <w:p w:rsidR="008A18D3" w:rsidRDefault="008A18D3" w:rsidP="00EE67A3">
      <w:pPr>
        <w:rPr>
          <w:rtl/>
          <w:lang w:eastAsia="he-IL"/>
        </w:rPr>
      </w:pPr>
      <w:bookmarkStart w:id="1584" w:name="_ETM_Q5_399044"/>
      <w:bookmarkStart w:id="1585" w:name="_ETM_Q5_399310"/>
      <w:bookmarkStart w:id="1586" w:name="_ETM_Q5_399378"/>
      <w:bookmarkEnd w:id="1584"/>
      <w:bookmarkEnd w:id="1585"/>
      <w:bookmarkEnd w:id="1586"/>
      <w:r>
        <w:rPr>
          <w:rFonts w:hint="cs"/>
          <w:rtl/>
          <w:lang w:eastAsia="he-IL"/>
        </w:rPr>
        <w:t>פנינו אלייך גם בכתב, גברתי השרה.</w:t>
      </w:r>
    </w:p>
    <w:p w:rsidR="008A18D3" w:rsidRDefault="008A18D3" w:rsidP="00EE67A3">
      <w:pPr>
        <w:rPr>
          <w:rtl/>
          <w:lang w:eastAsia="he-IL"/>
        </w:rPr>
      </w:pPr>
    </w:p>
    <w:p w:rsidR="008A18D3" w:rsidRDefault="008A18D3" w:rsidP="00EE67A3">
      <w:pPr>
        <w:pStyle w:val="-"/>
        <w:rPr>
          <w:rtl/>
        </w:rPr>
      </w:pPr>
      <w:r w:rsidRPr="009A76CD">
        <w:rPr>
          <w:rStyle w:val="TagStyle"/>
          <w:rtl/>
        </w:rPr>
        <w:t xml:space="preserve"> &lt;&lt; דובר_המשך &gt;&gt; </w:t>
      </w:r>
      <w:r>
        <w:rPr>
          <w:rtl/>
        </w:rPr>
        <w:t>שרת התחבורה והבטיחות בדרכים מרב מיכאלי:</w:t>
      </w:r>
      <w:r w:rsidRPr="009A76CD">
        <w:rPr>
          <w:rStyle w:val="TagStyle"/>
          <w:rtl/>
        </w:rPr>
        <w:t xml:space="preserve"> &lt;&lt; דובר_המשך &gt;&gt; </w:t>
      </w:r>
      <w:r>
        <w:rPr>
          <w:rtl/>
        </w:rPr>
        <w:t xml:space="preserve">   </w:t>
      </w:r>
    </w:p>
    <w:p w:rsidR="008A18D3" w:rsidRDefault="008A18D3" w:rsidP="008D5FB9">
      <w:pPr>
        <w:rPr>
          <w:rtl/>
          <w:lang w:eastAsia="he-IL"/>
        </w:rPr>
      </w:pPr>
    </w:p>
    <w:p w:rsidR="008A18D3" w:rsidRDefault="008A18D3" w:rsidP="000D00FC">
      <w:pPr>
        <w:rPr>
          <w:rtl/>
          <w:lang w:eastAsia="he-IL"/>
        </w:rPr>
      </w:pPr>
      <w:bookmarkStart w:id="1587" w:name="_ETM_Q5_399419"/>
      <w:bookmarkStart w:id="1588" w:name="_ETM_Q5_399515"/>
      <w:bookmarkEnd w:id="1587"/>
      <w:bookmarkEnd w:id="1588"/>
      <w:r>
        <w:rPr>
          <w:rFonts w:hint="cs"/>
          <w:rtl/>
          <w:lang w:eastAsia="he-IL"/>
        </w:rPr>
        <w:t xml:space="preserve">אין לי ויכוח </w:t>
      </w:r>
      <w:bookmarkStart w:id="1589" w:name="_ETM_Q5_403298"/>
      <w:bookmarkEnd w:id="1589"/>
      <w:r>
        <w:rPr>
          <w:rFonts w:hint="cs"/>
          <w:rtl/>
          <w:lang w:eastAsia="he-IL"/>
        </w:rPr>
        <w:t xml:space="preserve">איתך. זאת סוגיה שצריכה להיות מטופלת בצורה הרבה יותר </w:t>
      </w:r>
      <w:bookmarkStart w:id="1590" w:name="_ETM_Q5_407136"/>
      <w:bookmarkEnd w:id="1590"/>
      <w:r>
        <w:rPr>
          <w:rFonts w:hint="cs"/>
          <w:rtl/>
          <w:lang w:eastAsia="he-IL"/>
        </w:rPr>
        <w:t xml:space="preserve">אפקטיבית. לצערי לא הצלחנו. ברשות שדות התעופה עוד לא הצליחו להתגבר </w:t>
      </w:r>
      <w:bookmarkStart w:id="1591" w:name="_ETM_Q5_412292"/>
      <w:bookmarkEnd w:id="1591"/>
      <w:r>
        <w:rPr>
          <w:rFonts w:hint="cs"/>
          <w:rtl/>
          <w:lang w:eastAsia="he-IL"/>
        </w:rPr>
        <w:t>על בעיית כוח האדם ש</w:t>
      </w:r>
      <w:r w:rsidR="000D00FC">
        <w:rPr>
          <w:rFonts w:hint="cs"/>
          <w:rtl/>
          <w:lang w:eastAsia="he-IL"/>
        </w:rPr>
        <w:t>הת</w:t>
      </w:r>
      <w:r>
        <w:rPr>
          <w:rFonts w:hint="cs"/>
          <w:rtl/>
          <w:lang w:eastAsia="he-IL"/>
        </w:rPr>
        <w:t xml:space="preserve">פתחה להם מאז הקורונה, ואני רק יכולה להבטיח לך שאני לא מניחה לעניין הזה. לא רק שלא </w:t>
      </w:r>
      <w:bookmarkStart w:id="1592" w:name="_ETM_Q5_420484"/>
      <w:bookmarkEnd w:id="1592"/>
      <w:r>
        <w:rPr>
          <w:rFonts w:hint="cs"/>
          <w:rtl/>
          <w:lang w:eastAsia="he-IL"/>
        </w:rPr>
        <w:t xml:space="preserve">שכחתי ממנו, אני לא מזניחה את הטיפול בו. רשות שדות </w:t>
      </w:r>
      <w:bookmarkStart w:id="1593" w:name="_ETM_Q5_423971"/>
      <w:bookmarkEnd w:id="1593"/>
      <w:r>
        <w:rPr>
          <w:rFonts w:hint="cs"/>
          <w:rtl/>
          <w:lang w:eastAsia="he-IL"/>
        </w:rPr>
        <w:t xml:space="preserve">התעופה גם נמצאת כרגע בתקופת מעבר, וצריך להיבחר לה </w:t>
      </w:r>
      <w:r>
        <w:rPr>
          <w:rFonts w:hint="cs"/>
          <w:rtl/>
          <w:lang w:eastAsia="he-IL"/>
        </w:rPr>
        <w:lastRenderedPageBreak/>
        <w:t xml:space="preserve">מנכ"ל </w:t>
      </w:r>
      <w:bookmarkStart w:id="1594" w:name="_ETM_Q5_431109"/>
      <w:bookmarkEnd w:id="1594"/>
      <w:r>
        <w:rPr>
          <w:rFonts w:hint="cs"/>
          <w:rtl/>
          <w:lang w:eastAsia="he-IL"/>
        </w:rPr>
        <w:t>חדש</w:t>
      </w:r>
      <w:r w:rsidR="000D00FC">
        <w:rPr>
          <w:rFonts w:hint="cs"/>
          <w:rtl/>
          <w:lang w:eastAsia="he-IL"/>
        </w:rPr>
        <w:t>.</w:t>
      </w:r>
      <w:r>
        <w:rPr>
          <w:rFonts w:hint="cs"/>
          <w:rtl/>
          <w:lang w:eastAsia="he-IL"/>
        </w:rPr>
        <w:t xml:space="preserve"> זה ודאי לא מקל על העניין. אני רק יכולה להבטיח לכם שאנחנו עובדות ועובדים על זה בכל הכוח. אני מודעת </w:t>
      </w:r>
      <w:bookmarkStart w:id="1595" w:name="_ETM_Q5_439473"/>
      <w:bookmarkEnd w:id="1595"/>
      <w:r>
        <w:rPr>
          <w:rFonts w:hint="cs"/>
          <w:rtl/>
          <w:lang w:eastAsia="he-IL"/>
        </w:rPr>
        <w:t>לזה</w:t>
      </w:r>
      <w:r w:rsidR="000D00FC">
        <w:rPr>
          <w:rFonts w:hint="cs"/>
          <w:rtl/>
          <w:lang w:eastAsia="he-IL"/>
        </w:rPr>
        <w:t>.</w:t>
      </w:r>
      <w:r>
        <w:rPr>
          <w:rFonts w:hint="cs"/>
          <w:rtl/>
          <w:lang w:eastAsia="he-IL"/>
        </w:rPr>
        <w:t xml:space="preserve"> אתה צודק, זה דבר שצריך להיפתר, והוא ייפתר.</w:t>
      </w:r>
      <w:bookmarkStart w:id="1596" w:name="_ETM_Q5_440404"/>
      <w:bookmarkEnd w:id="1596"/>
    </w:p>
    <w:p w:rsidR="008A18D3" w:rsidRDefault="008A18D3" w:rsidP="00EE67A3">
      <w:pPr>
        <w:rPr>
          <w:rtl/>
          <w:lang w:eastAsia="he-IL"/>
        </w:rPr>
      </w:pPr>
      <w:bookmarkStart w:id="1597" w:name="_ETM_Q5_440494"/>
      <w:bookmarkEnd w:id="1597"/>
    </w:p>
    <w:p w:rsidR="008A18D3" w:rsidRDefault="008A18D3" w:rsidP="00EE67A3">
      <w:pPr>
        <w:pStyle w:val="-"/>
        <w:keepNext/>
        <w:rPr>
          <w:rtl/>
        </w:rPr>
      </w:pPr>
      <w:r w:rsidRPr="006C3FDC">
        <w:rPr>
          <w:rStyle w:val="TagStyle"/>
          <w:rtl/>
        </w:rPr>
        <w:t xml:space="preserve">&lt;&lt; דובר_המשך &gt;&gt; </w:t>
      </w:r>
      <w:r>
        <w:rPr>
          <w:rtl/>
        </w:rPr>
        <w:t>איימן עודה (הרשימה המשותפת):</w:t>
      </w:r>
      <w:r w:rsidRPr="006C3FDC">
        <w:rPr>
          <w:rStyle w:val="TagStyle"/>
          <w:rtl/>
        </w:rPr>
        <w:t xml:space="preserve"> &lt;&lt; דובר_המשך &gt;&gt; </w:t>
      </w:r>
      <w:r>
        <w:rPr>
          <w:rtl/>
        </w:rPr>
        <w:t xml:space="preserve">   </w:t>
      </w:r>
    </w:p>
    <w:p w:rsidR="008A18D3" w:rsidRDefault="008A18D3" w:rsidP="008D5FB9">
      <w:pPr>
        <w:rPr>
          <w:rtl/>
          <w:lang w:eastAsia="he-IL"/>
        </w:rPr>
      </w:pPr>
    </w:p>
    <w:p w:rsidR="008A18D3" w:rsidRDefault="008A18D3" w:rsidP="000D00FC">
      <w:pPr>
        <w:rPr>
          <w:rtl/>
          <w:lang w:eastAsia="he-IL"/>
        </w:rPr>
      </w:pPr>
      <w:bookmarkStart w:id="1598" w:name="_ETM_Q5_440902"/>
      <w:bookmarkEnd w:id="1598"/>
      <w:r>
        <w:rPr>
          <w:rFonts w:hint="cs"/>
          <w:rtl/>
          <w:lang w:eastAsia="he-IL"/>
        </w:rPr>
        <w:t xml:space="preserve">אפשר להתחיל </w:t>
      </w:r>
      <w:bookmarkStart w:id="1599" w:name="_ETM_Q5_442798"/>
      <w:bookmarkEnd w:id="1599"/>
      <w:r>
        <w:rPr>
          <w:rFonts w:hint="cs"/>
          <w:rtl/>
          <w:lang w:eastAsia="he-IL"/>
        </w:rPr>
        <w:t>בצורה הדרגתית</w:t>
      </w:r>
      <w:r w:rsidR="000D00FC">
        <w:rPr>
          <w:rFonts w:hint="cs"/>
          <w:rtl/>
          <w:lang w:eastAsia="he-IL"/>
        </w:rPr>
        <w:t>,</w:t>
      </w:r>
      <w:r>
        <w:rPr>
          <w:rFonts w:hint="cs"/>
          <w:rtl/>
          <w:lang w:eastAsia="he-IL"/>
        </w:rPr>
        <w:t xml:space="preserve"> כלומר, לפתוח כמה שעות בצורה מצומצמת ביום שבת, </w:t>
      </w:r>
      <w:bookmarkStart w:id="1600" w:name="_ETM_Q5_448390"/>
      <w:bookmarkEnd w:id="1600"/>
      <w:r>
        <w:rPr>
          <w:rFonts w:hint="cs"/>
          <w:rtl/>
          <w:lang w:eastAsia="he-IL"/>
        </w:rPr>
        <w:t>אבל כבר להתחיל בצורה הדרגתית, ואני חושב שאתם יכולים.</w:t>
      </w:r>
    </w:p>
    <w:p w:rsidR="008A18D3" w:rsidRPr="006C3FDC" w:rsidRDefault="008A18D3" w:rsidP="00EE67A3">
      <w:pPr>
        <w:rPr>
          <w:rtl/>
          <w:lang w:eastAsia="he-IL"/>
        </w:rPr>
      </w:pPr>
      <w:bookmarkStart w:id="1601" w:name="_ETM_Q5_449862"/>
      <w:bookmarkStart w:id="1602" w:name="_ETM_Q5_449969"/>
      <w:bookmarkEnd w:id="1601"/>
      <w:bookmarkEnd w:id="1602"/>
    </w:p>
    <w:p w:rsidR="008A18D3" w:rsidRDefault="008A18D3" w:rsidP="00EE67A3">
      <w:pPr>
        <w:pStyle w:val="-"/>
        <w:keepNext/>
        <w:rPr>
          <w:rtl/>
        </w:rPr>
      </w:pPr>
      <w:bookmarkStart w:id="1603" w:name="ET_speakercontinue_6207_14"/>
      <w:r w:rsidRPr="009A76CD">
        <w:rPr>
          <w:rStyle w:val="TagStyle"/>
          <w:rtl/>
        </w:rPr>
        <w:t xml:space="preserve"> &lt;&lt; דובר_המשך &gt;&gt; </w:t>
      </w:r>
      <w:r>
        <w:rPr>
          <w:rtl/>
        </w:rPr>
        <w:t>שרת התחבורה והבטיחות בדרכים מרב מיכאלי:</w:t>
      </w:r>
      <w:r w:rsidRPr="009A76CD">
        <w:rPr>
          <w:rStyle w:val="TagStyle"/>
          <w:rtl/>
        </w:rPr>
        <w:t xml:space="preserve"> &lt;&lt; דובר_המשך &gt;&gt;</w:t>
      </w:r>
      <w:r>
        <w:rPr>
          <w:rtl/>
        </w:rPr>
        <w:t xml:space="preserve">   </w:t>
      </w:r>
      <w:bookmarkEnd w:id="1603"/>
    </w:p>
    <w:p w:rsidR="008A18D3" w:rsidRDefault="008A18D3" w:rsidP="008D5FB9">
      <w:pPr>
        <w:rPr>
          <w:rtl/>
          <w:lang w:eastAsia="he-IL"/>
        </w:rPr>
      </w:pPr>
    </w:p>
    <w:p w:rsidR="008A18D3" w:rsidRDefault="008A18D3" w:rsidP="00EE67A3">
      <w:pPr>
        <w:rPr>
          <w:rtl/>
          <w:lang w:eastAsia="he-IL"/>
        </w:rPr>
      </w:pPr>
      <w:r>
        <w:rPr>
          <w:rFonts w:hint="cs"/>
          <w:rtl/>
          <w:lang w:eastAsia="he-IL"/>
        </w:rPr>
        <w:t xml:space="preserve">אני אבחן שוב </w:t>
      </w:r>
      <w:bookmarkStart w:id="1604" w:name="_ETM_Q5_452920"/>
      <w:bookmarkEnd w:id="1604"/>
      <w:r>
        <w:rPr>
          <w:rFonts w:hint="cs"/>
          <w:rtl/>
          <w:lang w:eastAsia="he-IL"/>
        </w:rPr>
        <w:t xml:space="preserve">את האפשרות שאתה מעלה עכשיו, אבל כאמור אני מודעת לזה. </w:t>
      </w:r>
      <w:bookmarkStart w:id="1605" w:name="_ETM_Q5_457324"/>
      <w:bookmarkEnd w:id="1605"/>
      <w:r>
        <w:rPr>
          <w:rFonts w:hint="cs"/>
          <w:rtl/>
          <w:lang w:eastAsia="he-IL"/>
        </w:rPr>
        <w:t>אני לא מתווכחת.</w:t>
      </w:r>
    </w:p>
    <w:p w:rsidR="008A18D3" w:rsidRDefault="008A18D3" w:rsidP="00EE67A3">
      <w:pPr>
        <w:rPr>
          <w:rtl/>
          <w:lang w:eastAsia="he-IL"/>
        </w:rPr>
      </w:pPr>
      <w:bookmarkStart w:id="1606" w:name="_ETM_Q5_458106"/>
      <w:bookmarkStart w:id="1607" w:name="_ETM_Q5_458190"/>
      <w:bookmarkEnd w:id="1606"/>
      <w:bookmarkEnd w:id="1607"/>
    </w:p>
    <w:p w:rsidR="008A18D3" w:rsidRDefault="008A18D3" w:rsidP="00EE67A3">
      <w:pPr>
        <w:pStyle w:val="af5"/>
        <w:keepNext/>
        <w:rPr>
          <w:rtl/>
        </w:rPr>
      </w:pPr>
      <w:bookmarkStart w:id="1608" w:name="ET_interruption_5264_47"/>
      <w:r w:rsidRPr="006C3FDC">
        <w:rPr>
          <w:rStyle w:val="TagStyle"/>
          <w:rtl/>
        </w:rPr>
        <w:t xml:space="preserve"> &lt;&lt; קריאה &gt;&gt; </w:t>
      </w:r>
      <w:r>
        <w:rPr>
          <w:rtl/>
        </w:rPr>
        <w:t>אחמד טיבי (הרשימה המשותפת):</w:t>
      </w:r>
      <w:r w:rsidRPr="006C3FDC">
        <w:rPr>
          <w:rStyle w:val="TagStyle"/>
          <w:rtl/>
        </w:rPr>
        <w:t xml:space="preserve"> &lt;&lt; קריאה &gt;&gt;</w:t>
      </w:r>
      <w:r>
        <w:rPr>
          <w:rtl/>
        </w:rPr>
        <w:t xml:space="preserve">   </w:t>
      </w:r>
      <w:bookmarkEnd w:id="1608"/>
    </w:p>
    <w:p w:rsidR="008A18D3" w:rsidRDefault="008A18D3" w:rsidP="008D5FB9">
      <w:pPr>
        <w:rPr>
          <w:rtl/>
          <w:lang w:eastAsia="he-IL"/>
        </w:rPr>
      </w:pPr>
    </w:p>
    <w:p w:rsidR="008A18D3" w:rsidRDefault="008A18D3" w:rsidP="00EE67A3">
      <w:pPr>
        <w:rPr>
          <w:rtl/>
          <w:lang w:eastAsia="he-IL"/>
        </w:rPr>
      </w:pPr>
      <w:bookmarkStart w:id="1609" w:name="_ETM_Q5_457800"/>
      <w:bookmarkStart w:id="1610" w:name="_ETM_Q5_458054"/>
      <w:bookmarkStart w:id="1611" w:name="_ETM_Q5_458101"/>
      <w:bookmarkEnd w:id="1609"/>
      <w:bookmarkEnd w:id="1610"/>
      <w:bookmarkEnd w:id="1611"/>
      <w:r>
        <w:rPr>
          <w:rFonts w:hint="cs"/>
          <w:rtl/>
          <w:lang w:eastAsia="he-IL"/>
        </w:rPr>
        <w:t xml:space="preserve">יש גם נושא שבת. אפשר להעסיק עובדים ערבים ברשות שדות התעופה </w:t>
      </w:r>
      <w:r w:rsidR="008D5FB9">
        <w:rPr>
          <w:rFonts w:hint="cs"/>
          <w:rtl/>
          <w:lang w:eastAsia="he-IL"/>
        </w:rPr>
        <w:t>– – –</w:t>
      </w:r>
    </w:p>
    <w:p w:rsidR="008A18D3" w:rsidRDefault="008A18D3" w:rsidP="00EE67A3">
      <w:pPr>
        <w:rPr>
          <w:rtl/>
          <w:lang w:eastAsia="he-IL"/>
        </w:rPr>
      </w:pPr>
    </w:p>
    <w:p w:rsidR="008A18D3" w:rsidRDefault="008A18D3" w:rsidP="00EE67A3">
      <w:pPr>
        <w:pStyle w:val="-"/>
        <w:keepNext/>
        <w:rPr>
          <w:rtl/>
        </w:rPr>
      </w:pPr>
      <w:bookmarkStart w:id="1612" w:name="ET_speakercontinue_6207_15"/>
      <w:r w:rsidRPr="009A76CD">
        <w:rPr>
          <w:rStyle w:val="TagStyle"/>
          <w:rtl/>
        </w:rPr>
        <w:t xml:space="preserve"> &lt;&lt; דובר_המשך &gt;&gt; </w:t>
      </w:r>
      <w:r>
        <w:rPr>
          <w:rtl/>
        </w:rPr>
        <w:t>שרת התחבורה והבטיחות בדרכים מרב מיכאלי:</w:t>
      </w:r>
      <w:r w:rsidRPr="009A76CD">
        <w:rPr>
          <w:rStyle w:val="TagStyle"/>
          <w:rtl/>
        </w:rPr>
        <w:t xml:space="preserve"> &lt;&lt; דובר_המשך &gt;&gt;</w:t>
      </w:r>
      <w:r>
        <w:rPr>
          <w:rtl/>
        </w:rPr>
        <w:t xml:space="preserve">   </w:t>
      </w:r>
      <w:bookmarkEnd w:id="1612"/>
    </w:p>
    <w:p w:rsidR="008A18D3" w:rsidRDefault="008A18D3" w:rsidP="008D5FB9">
      <w:pPr>
        <w:rPr>
          <w:rtl/>
          <w:lang w:eastAsia="he-IL"/>
        </w:rPr>
      </w:pPr>
    </w:p>
    <w:p w:rsidR="008A18D3" w:rsidRDefault="008A18D3" w:rsidP="00EE67A3">
      <w:pPr>
        <w:rPr>
          <w:rtl/>
          <w:lang w:eastAsia="he-IL"/>
        </w:rPr>
      </w:pPr>
      <w:bookmarkStart w:id="1613" w:name="_ETM_Q5_465249"/>
      <w:bookmarkStart w:id="1614" w:name="_ETM_Q5_465345"/>
      <w:bookmarkEnd w:id="1613"/>
      <w:bookmarkEnd w:id="1614"/>
      <w:r>
        <w:rPr>
          <w:rFonts w:hint="cs"/>
          <w:rtl/>
          <w:lang w:eastAsia="he-IL"/>
        </w:rPr>
        <w:t xml:space="preserve">אני </w:t>
      </w:r>
      <w:bookmarkStart w:id="1615" w:name="_ETM_Q5_466137"/>
      <w:bookmarkEnd w:id="1615"/>
      <w:r>
        <w:rPr>
          <w:rFonts w:hint="cs"/>
          <w:rtl/>
          <w:lang w:eastAsia="he-IL"/>
        </w:rPr>
        <w:t xml:space="preserve">ביקשתי שינסו לגייס באופן ייעודי כוח אדם בחברה הערבית בשביל </w:t>
      </w:r>
      <w:bookmarkStart w:id="1616" w:name="_ETM_Q5_472268"/>
      <w:bookmarkEnd w:id="1616"/>
      <w:r>
        <w:rPr>
          <w:rFonts w:hint="cs"/>
          <w:rtl/>
          <w:lang w:eastAsia="he-IL"/>
        </w:rPr>
        <w:t xml:space="preserve">הדבר הזה. זה כנראה לא מצליח מי יודע מה. צריך </w:t>
      </w:r>
      <w:bookmarkStart w:id="1617" w:name="_ETM_Q5_475852"/>
      <w:bookmarkEnd w:id="1617"/>
      <w:r>
        <w:rPr>
          <w:rFonts w:hint="cs"/>
          <w:rtl/>
          <w:lang w:eastAsia="he-IL"/>
        </w:rPr>
        <w:t xml:space="preserve">להביא בחשבון גם את הדבר הזה, כי אני ביקשתי בדיוק </w:t>
      </w:r>
      <w:bookmarkStart w:id="1618" w:name="_ETM_Q5_478766"/>
      <w:bookmarkEnd w:id="1618"/>
      <w:r>
        <w:rPr>
          <w:rFonts w:hint="cs"/>
          <w:rtl/>
          <w:lang w:eastAsia="he-IL"/>
        </w:rPr>
        <w:t>את ההצעה שלך.</w:t>
      </w:r>
    </w:p>
    <w:p w:rsidR="008A18D3" w:rsidRDefault="008A18D3" w:rsidP="00EE67A3">
      <w:pPr>
        <w:rPr>
          <w:rtl/>
          <w:lang w:eastAsia="he-IL"/>
        </w:rPr>
      </w:pPr>
      <w:bookmarkStart w:id="1619" w:name="_ETM_Q5_478781"/>
      <w:bookmarkStart w:id="1620" w:name="_ETM_Q5_478828"/>
      <w:bookmarkEnd w:id="1619"/>
      <w:bookmarkEnd w:id="1620"/>
    </w:p>
    <w:p w:rsidR="008A18D3" w:rsidRDefault="008A18D3" w:rsidP="00EE67A3">
      <w:pPr>
        <w:pStyle w:val="-"/>
        <w:keepNext/>
        <w:rPr>
          <w:rtl/>
        </w:rPr>
      </w:pPr>
      <w:bookmarkStart w:id="1621" w:name="_ETM_Q5_478452"/>
      <w:bookmarkStart w:id="1622" w:name="_ETM_Q5_478540"/>
      <w:bookmarkEnd w:id="1621"/>
      <w:bookmarkEnd w:id="1622"/>
      <w:r w:rsidRPr="006C3FDC">
        <w:rPr>
          <w:rStyle w:val="TagStyle"/>
          <w:rtl/>
        </w:rPr>
        <w:t xml:space="preserve">&lt;&lt; דובר_המשך &gt;&gt; </w:t>
      </w:r>
      <w:r>
        <w:rPr>
          <w:rtl/>
        </w:rPr>
        <w:t>איימן עודה (הרשימה המשותפת):</w:t>
      </w:r>
      <w:r w:rsidRPr="006C3FDC">
        <w:rPr>
          <w:rStyle w:val="TagStyle"/>
          <w:rtl/>
        </w:rPr>
        <w:t xml:space="preserve"> &lt;&lt; דובר_המשך &gt;&gt; </w:t>
      </w:r>
      <w:r>
        <w:rPr>
          <w:rtl/>
        </w:rPr>
        <w:t xml:space="preserve">   </w:t>
      </w:r>
    </w:p>
    <w:p w:rsidR="008A18D3" w:rsidRDefault="008A18D3" w:rsidP="00EE67A3">
      <w:pPr>
        <w:rPr>
          <w:rtl/>
          <w:lang w:eastAsia="he-IL"/>
        </w:rPr>
      </w:pPr>
    </w:p>
    <w:p w:rsidR="008A18D3" w:rsidRDefault="008A18D3" w:rsidP="00EE67A3">
      <w:pPr>
        <w:rPr>
          <w:rtl/>
          <w:lang w:eastAsia="he-IL"/>
        </w:rPr>
      </w:pPr>
      <w:bookmarkStart w:id="1623" w:name="_ETM_Q5_479495"/>
      <w:bookmarkStart w:id="1624" w:name="_ETM_Q5_479601"/>
      <w:bookmarkEnd w:id="1623"/>
      <w:bookmarkEnd w:id="1624"/>
      <w:r>
        <w:rPr>
          <w:rFonts w:hint="cs"/>
          <w:rtl/>
          <w:lang w:eastAsia="he-IL"/>
        </w:rPr>
        <w:t xml:space="preserve">אנחנו אופוזיציה </w:t>
      </w:r>
      <w:r w:rsidR="008D5FB9">
        <w:rPr>
          <w:rFonts w:hint="cs"/>
          <w:rtl/>
          <w:lang w:eastAsia="he-IL"/>
        </w:rPr>
        <w:t>– – –</w:t>
      </w:r>
    </w:p>
    <w:p w:rsidR="008A18D3" w:rsidRDefault="008A18D3" w:rsidP="00EE67A3">
      <w:pPr>
        <w:rPr>
          <w:rtl/>
          <w:lang w:eastAsia="he-IL"/>
        </w:rPr>
      </w:pPr>
      <w:bookmarkStart w:id="1625" w:name="_ETM_Q5_478065"/>
      <w:bookmarkEnd w:id="1625"/>
    </w:p>
    <w:p w:rsidR="008A18D3" w:rsidRDefault="008A18D3" w:rsidP="00EE67A3">
      <w:pPr>
        <w:pStyle w:val="-"/>
        <w:keepNext/>
        <w:rPr>
          <w:rtl/>
        </w:rPr>
      </w:pPr>
      <w:r w:rsidRPr="009A76CD">
        <w:rPr>
          <w:rStyle w:val="TagStyle"/>
          <w:rtl/>
        </w:rPr>
        <w:t xml:space="preserve">&lt;&lt; דובר_המשך &gt;&gt; </w:t>
      </w:r>
      <w:r>
        <w:rPr>
          <w:rtl/>
        </w:rPr>
        <w:t>שרת התחבורה והבטיחות בדרכים מרב מיכאלי:</w:t>
      </w:r>
      <w:r w:rsidRPr="009A76CD">
        <w:rPr>
          <w:rStyle w:val="TagStyle"/>
          <w:rtl/>
        </w:rPr>
        <w:t xml:space="preserve"> &lt;&lt; דובר_המשך &gt;&gt;</w:t>
      </w:r>
      <w:r>
        <w:rPr>
          <w:rtl/>
        </w:rPr>
        <w:t xml:space="preserve">   </w:t>
      </w:r>
    </w:p>
    <w:p w:rsidR="008A18D3" w:rsidRDefault="008A18D3" w:rsidP="008D5FB9">
      <w:pPr>
        <w:rPr>
          <w:rtl/>
          <w:lang w:eastAsia="he-IL"/>
        </w:rPr>
      </w:pPr>
    </w:p>
    <w:p w:rsidR="008A18D3" w:rsidRDefault="008A18D3" w:rsidP="00EE67A3">
      <w:pPr>
        <w:rPr>
          <w:rtl/>
          <w:lang w:eastAsia="he-IL"/>
        </w:rPr>
      </w:pPr>
      <w:bookmarkStart w:id="1626" w:name="_ETM_Q5_478968"/>
      <w:bookmarkEnd w:id="1626"/>
      <w:r>
        <w:rPr>
          <w:rFonts w:hint="cs"/>
          <w:rtl/>
          <w:lang w:eastAsia="he-IL"/>
        </w:rPr>
        <w:t xml:space="preserve">אין לנו ויכוח. אני </w:t>
      </w:r>
      <w:bookmarkStart w:id="1627" w:name="_ETM_Q5_486465"/>
      <w:bookmarkEnd w:id="1627"/>
      <w:r>
        <w:rPr>
          <w:rFonts w:hint="cs"/>
          <w:rtl/>
          <w:lang w:eastAsia="he-IL"/>
        </w:rPr>
        <w:t xml:space="preserve">אשמח להפגיש אתכם, לעשות פגישה עם אנשי רשות שדות </w:t>
      </w:r>
      <w:bookmarkStart w:id="1628" w:name="_ETM_Q5_490863"/>
      <w:bookmarkEnd w:id="1628"/>
      <w:r>
        <w:rPr>
          <w:rFonts w:hint="cs"/>
          <w:rtl/>
          <w:lang w:eastAsia="he-IL"/>
        </w:rPr>
        <w:t xml:space="preserve">התעופה, ואולי בפגישה הזאת אפשר יהיה לחשוב על דברים אפקטיביים </w:t>
      </w:r>
      <w:bookmarkStart w:id="1629" w:name="_ETM_Q5_494978"/>
      <w:bookmarkEnd w:id="1629"/>
      <w:r>
        <w:rPr>
          <w:rFonts w:hint="cs"/>
          <w:rtl/>
          <w:lang w:eastAsia="he-IL"/>
        </w:rPr>
        <w:t>להוציא לפועל מייד.</w:t>
      </w:r>
    </w:p>
    <w:p w:rsidR="008A18D3" w:rsidRDefault="008A18D3" w:rsidP="00EE67A3">
      <w:pPr>
        <w:rPr>
          <w:rtl/>
          <w:lang w:eastAsia="he-IL"/>
        </w:rPr>
      </w:pPr>
      <w:bookmarkStart w:id="1630" w:name="_ETM_Q5_493490"/>
      <w:bookmarkStart w:id="1631" w:name="_ETM_Q5_493593"/>
      <w:bookmarkEnd w:id="1630"/>
      <w:bookmarkEnd w:id="1631"/>
    </w:p>
    <w:p w:rsidR="008A18D3" w:rsidRDefault="008A18D3" w:rsidP="00EE67A3">
      <w:pPr>
        <w:pStyle w:val="-"/>
        <w:keepNext/>
        <w:rPr>
          <w:rtl/>
        </w:rPr>
      </w:pPr>
      <w:bookmarkStart w:id="1632" w:name="_ETM_Q5_492228"/>
      <w:bookmarkStart w:id="1633" w:name="_ETM_Q5_492309"/>
      <w:bookmarkStart w:id="1634" w:name="ET_speakercontinue_5293_49"/>
      <w:bookmarkEnd w:id="1632"/>
      <w:bookmarkEnd w:id="1633"/>
      <w:r w:rsidRPr="00F61FF9">
        <w:rPr>
          <w:rStyle w:val="TagStyle"/>
          <w:rtl/>
        </w:rPr>
        <w:t xml:space="preserve"> &lt;&lt; דובר_המשך &gt;&gt; </w:t>
      </w:r>
      <w:r>
        <w:rPr>
          <w:rtl/>
        </w:rPr>
        <w:t>איימן עודה (הרשימה המשותפת):</w:t>
      </w:r>
      <w:r w:rsidRPr="00F61FF9">
        <w:rPr>
          <w:rStyle w:val="TagStyle"/>
          <w:rtl/>
        </w:rPr>
        <w:t xml:space="preserve"> &lt;&lt; דובר_המשך &gt;&gt;</w:t>
      </w:r>
      <w:r>
        <w:rPr>
          <w:rtl/>
        </w:rPr>
        <w:t xml:space="preserve">   </w:t>
      </w:r>
      <w:bookmarkEnd w:id="1634"/>
    </w:p>
    <w:p w:rsidR="008A18D3" w:rsidRDefault="008A18D3" w:rsidP="008D5FB9">
      <w:pPr>
        <w:rPr>
          <w:rtl/>
          <w:lang w:eastAsia="he-IL"/>
        </w:rPr>
      </w:pPr>
    </w:p>
    <w:p w:rsidR="008A18D3" w:rsidRDefault="008A18D3" w:rsidP="00EE67A3">
      <w:pPr>
        <w:rPr>
          <w:rtl/>
          <w:lang w:eastAsia="he-IL"/>
        </w:rPr>
      </w:pPr>
      <w:bookmarkStart w:id="1635" w:name="_ETM_Q5_493638"/>
      <w:bookmarkEnd w:id="1635"/>
      <w:r>
        <w:rPr>
          <w:rFonts w:hint="cs"/>
          <w:rtl/>
          <w:lang w:eastAsia="he-IL"/>
        </w:rPr>
        <w:t>בשמחה. שנתקדם כמה שיותר מהר.</w:t>
      </w:r>
    </w:p>
    <w:p w:rsidR="008A18D3" w:rsidRDefault="008A18D3" w:rsidP="00EE67A3">
      <w:pPr>
        <w:rPr>
          <w:rtl/>
          <w:lang w:eastAsia="he-IL"/>
        </w:rPr>
      </w:pPr>
    </w:p>
    <w:p w:rsidR="008A18D3" w:rsidRDefault="008A18D3" w:rsidP="00EE67A3">
      <w:pPr>
        <w:pStyle w:val="-"/>
        <w:keepNext/>
        <w:rPr>
          <w:rtl/>
        </w:rPr>
      </w:pPr>
      <w:bookmarkStart w:id="1636" w:name="_ETM_Q5_493752"/>
      <w:bookmarkStart w:id="1637" w:name="_ETM_Q5_493829"/>
      <w:bookmarkEnd w:id="1636"/>
      <w:bookmarkEnd w:id="1637"/>
      <w:r w:rsidRPr="009A76CD">
        <w:rPr>
          <w:rStyle w:val="TagStyle"/>
          <w:rtl/>
        </w:rPr>
        <w:lastRenderedPageBreak/>
        <w:t xml:space="preserve">&lt;&lt; דובר_המשך &gt;&gt; </w:t>
      </w:r>
      <w:r>
        <w:rPr>
          <w:rtl/>
        </w:rPr>
        <w:t>שרת התחבורה והבטיחות בדרכים מרב מיכאלי:</w:t>
      </w:r>
      <w:r w:rsidRPr="009A76CD">
        <w:rPr>
          <w:rStyle w:val="TagStyle"/>
          <w:rtl/>
        </w:rPr>
        <w:t xml:space="preserve"> &lt;&lt; דובר_המשך &gt;&gt;</w:t>
      </w:r>
      <w:r>
        <w:rPr>
          <w:rtl/>
        </w:rPr>
        <w:t xml:space="preserve">   </w:t>
      </w:r>
    </w:p>
    <w:p w:rsidR="008A18D3" w:rsidRDefault="008A18D3" w:rsidP="00EE67A3">
      <w:pPr>
        <w:rPr>
          <w:rtl/>
          <w:lang w:eastAsia="he-IL"/>
        </w:rPr>
      </w:pPr>
    </w:p>
    <w:p w:rsidR="008A18D3" w:rsidRDefault="008A18D3" w:rsidP="00EE67A3">
      <w:pPr>
        <w:rPr>
          <w:rtl/>
          <w:lang w:eastAsia="he-IL"/>
        </w:rPr>
      </w:pPr>
      <w:bookmarkStart w:id="1638" w:name="_ETM_Q5_494613"/>
      <w:bookmarkStart w:id="1639" w:name="_ETM_Q5_494687"/>
      <w:bookmarkEnd w:id="1638"/>
      <w:bookmarkEnd w:id="1639"/>
      <w:r>
        <w:rPr>
          <w:rFonts w:hint="cs"/>
          <w:rtl/>
          <w:lang w:eastAsia="he-IL"/>
        </w:rPr>
        <w:t>אז ככה נעשה.</w:t>
      </w:r>
    </w:p>
    <w:p w:rsidR="008A18D3" w:rsidRDefault="008A18D3" w:rsidP="00EE67A3">
      <w:pPr>
        <w:rPr>
          <w:rtl/>
          <w:lang w:eastAsia="he-IL"/>
        </w:rPr>
      </w:pPr>
      <w:bookmarkStart w:id="1640" w:name="_ETM_Q5_495367"/>
      <w:bookmarkStart w:id="1641" w:name="_ETM_Q5_495430"/>
      <w:bookmarkEnd w:id="1640"/>
      <w:bookmarkEnd w:id="1641"/>
    </w:p>
    <w:p w:rsidR="008A18D3" w:rsidRDefault="008A18D3" w:rsidP="00EE67A3">
      <w:pPr>
        <w:pStyle w:val="-"/>
        <w:keepNext/>
        <w:rPr>
          <w:rtl/>
        </w:rPr>
      </w:pPr>
      <w:r w:rsidRPr="00F61FF9">
        <w:rPr>
          <w:rStyle w:val="TagStyle"/>
          <w:rtl/>
        </w:rPr>
        <w:t xml:space="preserve">&lt;&lt; דובר_המשך &gt;&gt; </w:t>
      </w:r>
      <w:r>
        <w:rPr>
          <w:rtl/>
        </w:rPr>
        <w:t>איימן עודה (הרשימה המשותפת):</w:t>
      </w:r>
      <w:r w:rsidRPr="00F61FF9">
        <w:rPr>
          <w:rStyle w:val="TagStyle"/>
          <w:rtl/>
        </w:rPr>
        <w:t xml:space="preserve"> &lt;&lt; דובר_המשך &gt;&gt;</w:t>
      </w:r>
      <w:r>
        <w:rPr>
          <w:rtl/>
        </w:rPr>
        <w:t xml:space="preserve">   </w:t>
      </w:r>
    </w:p>
    <w:p w:rsidR="008A18D3" w:rsidRDefault="008A18D3" w:rsidP="00EE67A3">
      <w:pPr>
        <w:rPr>
          <w:rtl/>
          <w:lang w:eastAsia="he-IL"/>
        </w:rPr>
      </w:pPr>
    </w:p>
    <w:p w:rsidR="008A18D3" w:rsidRDefault="008A18D3" w:rsidP="00EE67A3">
      <w:pPr>
        <w:rPr>
          <w:rtl/>
          <w:lang w:eastAsia="he-IL"/>
        </w:rPr>
      </w:pPr>
      <w:bookmarkStart w:id="1642" w:name="_ETM_Q5_496756"/>
      <w:bookmarkStart w:id="1643" w:name="_ETM_Q5_496845"/>
      <w:bookmarkEnd w:id="1642"/>
      <w:bookmarkEnd w:id="1643"/>
      <w:r>
        <w:rPr>
          <w:rFonts w:hint="cs"/>
          <w:rtl/>
          <w:lang w:eastAsia="he-IL"/>
        </w:rPr>
        <w:t>תודה רבה.</w:t>
      </w:r>
    </w:p>
    <w:p w:rsidR="008A18D3" w:rsidRDefault="008A18D3" w:rsidP="00EE67A3">
      <w:pPr>
        <w:rPr>
          <w:rtl/>
          <w:lang w:eastAsia="he-IL"/>
        </w:rPr>
      </w:pPr>
      <w:bookmarkStart w:id="1644" w:name="_ETM_Q5_496800"/>
      <w:bookmarkStart w:id="1645" w:name="_ETM_Q5_496883"/>
      <w:bookmarkEnd w:id="1644"/>
      <w:bookmarkEnd w:id="1645"/>
    </w:p>
    <w:p w:rsidR="008A18D3" w:rsidRDefault="008A18D3" w:rsidP="00EE67A3">
      <w:pPr>
        <w:pStyle w:val="-"/>
        <w:keepNext/>
        <w:rPr>
          <w:rtl/>
        </w:rPr>
      </w:pPr>
      <w:r w:rsidRPr="009A76CD">
        <w:rPr>
          <w:rStyle w:val="TagStyle"/>
          <w:rtl/>
        </w:rPr>
        <w:t xml:space="preserve">&lt;&lt; דובר_המשך &gt;&gt; </w:t>
      </w:r>
      <w:r>
        <w:rPr>
          <w:rtl/>
        </w:rPr>
        <w:t>שרת התחבורה והבטיחות בדרכים מרב מיכאלי:</w:t>
      </w:r>
      <w:r w:rsidRPr="009A76CD">
        <w:rPr>
          <w:rStyle w:val="TagStyle"/>
          <w:rtl/>
        </w:rPr>
        <w:t xml:space="preserve"> &lt;&lt; דובר_המשך &gt;&gt;</w:t>
      </w:r>
      <w:r>
        <w:rPr>
          <w:rtl/>
        </w:rPr>
        <w:t xml:space="preserve">   </w:t>
      </w:r>
    </w:p>
    <w:p w:rsidR="008A18D3" w:rsidRDefault="008A18D3" w:rsidP="008D5FB9">
      <w:pPr>
        <w:rPr>
          <w:rtl/>
          <w:lang w:eastAsia="he-IL"/>
        </w:rPr>
      </w:pPr>
    </w:p>
    <w:p w:rsidR="008A18D3" w:rsidRDefault="008A18D3" w:rsidP="00EE67A3">
      <w:pPr>
        <w:rPr>
          <w:rtl/>
          <w:lang w:eastAsia="he-IL"/>
        </w:rPr>
      </w:pPr>
      <w:bookmarkStart w:id="1646" w:name="_ETM_Q5_498031"/>
      <w:bookmarkStart w:id="1647" w:name="_ETM_Q5_498143"/>
      <w:bookmarkEnd w:id="1646"/>
      <w:bookmarkEnd w:id="1647"/>
      <w:r>
        <w:rPr>
          <w:rFonts w:hint="cs"/>
          <w:rtl/>
          <w:lang w:eastAsia="he-IL"/>
        </w:rPr>
        <w:t>תודה.</w:t>
      </w:r>
    </w:p>
    <w:p w:rsidR="008A18D3" w:rsidRPr="00F61FF9" w:rsidRDefault="008A18D3" w:rsidP="00EE67A3">
      <w:pPr>
        <w:rPr>
          <w:rtl/>
          <w:lang w:eastAsia="he-IL"/>
        </w:rPr>
      </w:pPr>
    </w:p>
    <w:p w:rsidR="008A18D3" w:rsidRPr="004D2E6C" w:rsidRDefault="008A18D3" w:rsidP="00EE67A3">
      <w:pPr>
        <w:pStyle w:val="af6"/>
        <w:keepNext/>
        <w:rPr>
          <w:rtl/>
        </w:rPr>
      </w:pPr>
      <w:bookmarkStart w:id="1648" w:name="_ETM_Q5_497038"/>
      <w:bookmarkEnd w:id="1648"/>
      <w:r w:rsidRPr="004D2E6C">
        <w:rPr>
          <w:rStyle w:val="TagStyle"/>
          <w:rtl/>
        </w:rPr>
        <w:t xml:space="preserve">&lt;&lt; יור &gt;&gt; </w:t>
      </w:r>
      <w:r w:rsidRPr="004D2E6C">
        <w:rPr>
          <w:rtl/>
        </w:rPr>
        <w:t>היו"ר דוד ביטן:</w:t>
      </w:r>
      <w:r w:rsidRPr="004D2E6C">
        <w:rPr>
          <w:rStyle w:val="TagStyle"/>
          <w:rtl/>
        </w:rPr>
        <w:t xml:space="preserve"> &lt;&lt; יור &gt;&gt;</w:t>
      </w:r>
      <w:r w:rsidRPr="004D2E6C">
        <w:rPr>
          <w:rtl/>
        </w:rPr>
        <w:t xml:space="preserve">   </w:t>
      </w:r>
    </w:p>
    <w:p w:rsidR="008A18D3" w:rsidRPr="004D2E6C" w:rsidRDefault="008A18D3" w:rsidP="00EE67A3">
      <w:pPr>
        <w:rPr>
          <w:rtl/>
          <w:lang w:eastAsia="he-IL"/>
        </w:rPr>
      </w:pPr>
      <w:bookmarkStart w:id="1649" w:name="_ETM_Q5_499287"/>
      <w:bookmarkEnd w:id="1649"/>
    </w:p>
    <w:p w:rsidR="008A18D3" w:rsidRPr="00F61FF9" w:rsidRDefault="008A18D3" w:rsidP="00EE67A3">
      <w:pPr>
        <w:rPr>
          <w:rtl/>
          <w:lang w:eastAsia="he-IL"/>
        </w:rPr>
      </w:pPr>
      <w:bookmarkStart w:id="1650" w:name="_ETM_Q5_499371"/>
      <w:bookmarkEnd w:id="1650"/>
      <w:r w:rsidRPr="004D2E6C">
        <w:rPr>
          <w:rFonts w:hint="cs"/>
          <w:rtl/>
          <w:lang w:eastAsia="he-IL"/>
        </w:rPr>
        <w:t xml:space="preserve">תודה </w:t>
      </w:r>
      <w:bookmarkStart w:id="1651" w:name="_ETM_Q5_500397"/>
      <w:bookmarkEnd w:id="1651"/>
      <w:r w:rsidRPr="004D2E6C">
        <w:rPr>
          <w:rFonts w:hint="cs"/>
          <w:rtl/>
          <w:lang w:eastAsia="he-IL"/>
        </w:rPr>
        <w:t>רבה.</w:t>
      </w:r>
    </w:p>
    <w:p w:rsidR="008A18D3" w:rsidRDefault="008A18D3" w:rsidP="00EE67A3">
      <w:pPr>
        <w:rPr>
          <w:rtl/>
          <w:lang w:eastAsia="he-IL"/>
        </w:rPr>
      </w:pPr>
    </w:p>
    <w:p w:rsidR="008A18D3" w:rsidRDefault="008A18D3" w:rsidP="00EE67A3">
      <w:pPr>
        <w:rPr>
          <w:rtl/>
          <w:lang w:eastAsia="he-IL"/>
        </w:rPr>
      </w:pPr>
    </w:p>
    <w:p w:rsidR="008A18D3" w:rsidRDefault="008A18D3" w:rsidP="000D00FC">
      <w:pPr>
        <w:pStyle w:val="a6"/>
        <w:rPr>
          <w:rtl/>
          <w:lang w:eastAsia="he-IL"/>
        </w:rPr>
      </w:pPr>
      <w:bookmarkStart w:id="1652" w:name="ET_subject_633238_21"/>
      <w:r w:rsidRPr="009A76CD">
        <w:rPr>
          <w:rStyle w:val="TagStyle"/>
          <w:rtl/>
        </w:rPr>
        <w:t xml:space="preserve"> &lt;&lt; נושא &gt;&gt; </w:t>
      </w:r>
      <w:bookmarkStart w:id="1653" w:name="_Toc98161192"/>
      <w:bookmarkStart w:id="1654" w:name="_Toc98162587"/>
      <w:bookmarkStart w:id="1655" w:name="_Toc123738122"/>
      <w:r>
        <w:rPr>
          <w:rtl/>
          <w:lang w:eastAsia="he-IL"/>
        </w:rPr>
        <w:t>דברי פרידה ממזכירת הכנסת גב' ירדנה מלר הורוביץ</w:t>
      </w:r>
      <w:bookmarkEnd w:id="1653"/>
      <w:bookmarkEnd w:id="1654"/>
      <w:bookmarkEnd w:id="1655"/>
      <w:r w:rsidRPr="009A76CD">
        <w:rPr>
          <w:rStyle w:val="TagStyle"/>
          <w:rtl/>
        </w:rPr>
        <w:t xml:space="preserve"> &lt;&lt; נושא &gt;&gt;</w:t>
      </w:r>
      <w:r>
        <w:rPr>
          <w:rtl/>
          <w:lang w:eastAsia="he-IL"/>
        </w:rPr>
        <w:t xml:space="preserve">   </w:t>
      </w:r>
      <w:bookmarkEnd w:id="1652"/>
    </w:p>
    <w:p w:rsidR="008A18D3" w:rsidRDefault="008A18D3" w:rsidP="008D5FB9">
      <w:pPr>
        <w:rPr>
          <w:rtl/>
          <w:lang w:eastAsia="he-IL"/>
        </w:rPr>
      </w:pPr>
    </w:p>
    <w:p w:rsidR="008A18D3" w:rsidRDefault="008A18D3" w:rsidP="00EE67A3">
      <w:pPr>
        <w:pStyle w:val="a4"/>
        <w:keepNext/>
        <w:rPr>
          <w:rtl/>
        </w:rPr>
      </w:pPr>
      <w:bookmarkStart w:id="1656" w:name="_ETM_Q5_517697"/>
      <w:bookmarkStart w:id="1657" w:name="_ETM_Q5_517805"/>
      <w:bookmarkStart w:id="1658" w:name="_ETM_Q5_518700"/>
      <w:bookmarkStart w:id="1659" w:name="_ETM_Q5_518782"/>
      <w:bookmarkStart w:id="1660" w:name="ET_speaker_5084_37"/>
      <w:bookmarkEnd w:id="1656"/>
      <w:bookmarkEnd w:id="1657"/>
      <w:bookmarkEnd w:id="1658"/>
      <w:bookmarkEnd w:id="1659"/>
      <w:r w:rsidRPr="00D96CE0">
        <w:rPr>
          <w:rStyle w:val="TagStyle"/>
          <w:rtl/>
        </w:rPr>
        <w:t xml:space="preserve"> &lt;&lt; דובר &gt;&gt;</w:t>
      </w:r>
      <w:r w:rsidRPr="009A76CD">
        <w:rPr>
          <w:rStyle w:val="TagStyle"/>
          <w:rtl/>
        </w:rPr>
        <w:t xml:space="preserve"> </w:t>
      </w:r>
      <w:bookmarkStart w:id="1661" w:name="_Toc98161193"/>
      <w:bookmarkStart w:id="1662" w:name="_Toc98162588"/>
      <w:bookmarkStart w:id="1663" w:name="_Toc123738123"/>
      <w:r>
        <w:rPr>
          <w:rtl/>
        </w:rPr>
        <w:t>היו"ר מיקי לוי:</w:t>
      </w:r>
      <w:bookmarkEnd w:id="1661"/>
      <w:bookmarkEnd w:id="1662"/>
      <w:bookmarkEnd w:id="1663"/>
      <w:r w:rsidRPr="009A76CD">
        <w:rPr>
          <w:rStyle w:val="TagStyle"/>
          <w:rtl/>
        </w:rPr>
        <w:t xml:space="preserve"> </w:t>
      </w:r>
      <w:r w:rsidRPr="00D96CE0">
        <w:rPr>
          <w:rStyle w:val="TagStyle"/>
          <w:rtl/>
        </w:rPr>
        <w:t>&lt;&lt; דובר &gt;&gt;</w:t>
      </w:r>
      <w:bookmarkEnd w:id="1660"/>
      <w:r w:rsidRPr="00D96CE0">
        <w:rPr>
          <w:rStyle w:val="TagStyle"/>
          <w:rtl/>
        </w:rPr>
        <w:t xml:space="preserve"> </w:t>
      </w:r>
      <w:r>
        <w:rPr>
          <w:rtl/>
        </w:rPr>
        <w:t xml:space="preserve">   </w:t>
      </w:r>
    </w:p>
    <w:p w:rsidR="008A18D3" w:rsidRDefault="008A18D3" w:rsidP="008D5FB9">
      <w:pPr>
        <w:rPr>
          <w:rtl/>
          <w:lang w:eastAsia="he-IL"/>
        </w:rPr>
      </w:pPr>
    </w:p>
    <w:p w:rsidR="008A18D3" w:rsidRDefault="008A18D3" w:rsidP="00EE67A3">
      <w:pPr>
        <w:rPr>
          <w:rtl/>
          <w:lang w:eastAsia="he-IL"/>
        </w:rPr>
      </w:pPr>
      <w:r>
        <w:rPr>
          <w:rFonts w:hint="cs"/>
          <w:rtl/>
          <w:lang w:eastAsia="he-IL"/>
        </w:rPr>
        <w:t xml:space="preserve">תודה רבה. חברי הכנסת, בבקשה לשבת. חבר הכנסת אורבך, בבקשה לשבת. אני מודה לכם. חבר הכנסת </w:t>
      </w:r>
      <w:bookmarkStart w:id="1664" w:name="_ETM_Q5_549440"/>
      <w:bookmarkEnd w:id="1664"/>
      <w:r>
        <w:rPr>
          <w:rFonts w:hint="cs"/>
          <w:rtl/>
          <w:lang w:eastAsia="he-IL"/>
        </w:rPr>
        <w:t>טיבי, בבקשה.</w:t>
      </w:r>
    </w:p>
    <w:p w:rsidR="008A18D3" w:rsidRDefault="008A18D3" w:rsidP="00EE67A3">
      <w:pPr>
        <w:rPr>
          <w:rtl/>
          <w:lang w:eastAsia="he-IL"/>
        </w:rPr>
      </w:pPr>
      <w:bookmarkStart w:id="1665" w:name="_ETM_Q5_549674"/>
      <w:bookmarkStart w:id="1666" w:name="_ETM_Q5_549763"/>
      <w:bookmarkEnd w:id="1665"/>
      <w:bookmarkEnd w:id="1666"/>
    </w:p>
    <w:p w:rsidR="008A18D3" w:rsidRDefault="008A18D3" w:rsidP="000D00FC">
      <w:pPr>
        <w:rPr>
          <w:rtl/>
          <w:lang w:eastAsia="he-IL"/>
        </w:rPr>
      </w:pPr>
      <w:bookmarkStart w:id="1667" w:name="_ETM_Q5_549908"/>
      <w:bookmarkStart w:id="1668" w:name="_ETM_Q5_549992"/>
      <w:bookmarkEnd w:id="1667"/>
      <w:bookmarkEnd w:id="1668"/>
      <w:r>
        <w:rPr>
          <w:rFonts w:hint="cs"/>
          <w:rtl/>
          <w:lang w:eastAsia="he-IL"/>
        </w:rPr>
        <w:t xml:space="preserve">תודה רבה לכם. המשך סדר-היום, סעיף 3 </w:t>
      </w:r>
      <w:r w:rsidR="000D00FC">
        <w:rPr>
          <w:rFonts w:hint="eastAsia"/>
          <w:rtl/>
          <w:lang w:eastAsia="he-IL"/>
        </w:rPr>
        <w:t xml:space="preserve">– </w:t>
      </w:r>
      <w:r>
        <w:rPr>
          <w:rFonts w:hint="cs"/>
          <w:rtl/>
          <w:lang w:eastAsia="he-IL"/>
        </w:rPr>
        <w:t>פר</w:t>
      </w:r>
      <w:r w:rsidR="000D00FC">
        <w:rPr>
          <w:rFonts w:hint="cs"/>
          <w:rtl/>
          <w:lang w:eastAsia="he-IL"/>
        </w:rPr>
        <w:t>י</w:t>
      </w:r>
      <w:r>
        <w:rPr>
          <w:rFonts w:hint="cs"/>
          <w:rtl/>
          <w:lang w:eastAsia="he-IL"/>
        </w:rPr>
        <w:t xml:space="preserve">דה ממזכירת הכנסת הגב' ירדנה </w:t>
      </w:r>
      <w:bookmarkStart w:id="1669" w:name="_ETM_Q5_558162"/>
      <w:bookmarkEnd w:id="1669"/>
      <w:r>
        <w:rPr>
          <w:rFonts w:hint="cs"/>
          <w:rtl/>
          <w:lang w:eastAsia="he-IL"/>
        </w:rPr>
        <w:t xml:space="preserve">מלר הורוביץ. איך אמרה הבת שלך? לא מזכירה בכנסת, מזכירת </w:t>
      </w:r>
      <w:bookmarkStart w:id="1670" w:name="_ETM_Q5_565410"/>
      <w:bookmarkEnd w:id="1670"/>
      <w:r>
        <w:rPr>
          <w:rFonts w:hint="cs"/>
          <w:rtl/>
          <w:lang w:eastAsia="he-IL"/>
        </w:rPr>
        <w:t>הכנסת. זה הבדל משמעותי.</w:t>
      </w:r>
    </w:p>
    <w:p w:rsidR="008A18D3" w:rsidRDefault="008A18D3" w:rsidP="00EE67A3">
      <w:pPr>
        <w:rPr>
          <w:rtl/>
          <w:lang w:eastAsia="he-IL"/>
        </w:rPr>
      </w:pPr>
      <w:bookmarkStart w:id="1671" w:name="_ETM_Q5_569964"/>
      <w:bookmarkStart w:id="1672" w:name="_ETM_Q5_570034"/>
      <w:bookmarkEnd w:id="1671"/>
      <w:bookmarkEnd w:id="1672"/>
    </w:p>
    <w:p w:rsidR="008A18D3" w:rsidRDefault="008A18D3" w:rsidP="000D00FC">
      <w:pPr>
        <w:rPr>
          <w:rtl/>
          <w:lang w:eastAsia="he-IL"/>
        </w:rPr>
      </w:pPr>
      <w:bookmarkStart w:id="1673" w:name="_ETM_Q5_570699"/>
      <w:bookmarkStart w:id="1674" w:name="_ETM_Q5_570763"/>
      <w:bookmarkEnd w:id="1673"/>
      <w:bookmarkEnd w:id="1674"/>
      <w:r>
        <w:rPr>
          <w:rFonts w:hint="cs"/>
          <w:rtl/>
          <w:lang w:eastAsia="he-IL"/>
        </w:rPr>
        <w:t xml:space="preserve">חבריי חברי הכנסת, כנסת נכבדה, משפחת מלר הורוביץ, </w:t>
      </w:r>
      <w:bookmarkStart w:id="1675" w:name="_ETM_Q5_575917"/>
      <w:bookmarkEnd w:id="1675"/>
      <w:r>
        <w:rPr>
          <w:rFonts w:hint="cs"/>
          <w:rtl/>
          <w:lang w:eastAsia="he-IL"/>
        </w:rPr>
        <w:t xml:space="preserve">משה, נועה, ברוכים הבאים לכנסת ישראל. </w:t>
      </w:r>
      <w:r>
        <w:rPr>
          <w:rtl/>
          <w:lang w:eastAsia="he-IL"/>
        </w:rPr>
        <w:t xml:space="preserve">מכיוון </w:t>
      </w:r>
      <w:r>
        <w:rPr>
          <w:rFonts w:hint="cs"/>
          <w:rtl/>
          <w:lang w:eastAsia="he-IL"/>
        </w:rPr>
        <w:t xml:space="preserve">שזאת ישיבת המליאה האחרונה </w:t>
      </w:r>
      <w:bookmarkStart w:id="1676" w:name="_ETM_Q5_585220"/>
      <w:bookmarkEnd w:id="1676"/>
      <w:r>
        <w:rPr>
          <w:rFonts w:hint="cs"/>
          <w:rtl/>
          <w:lang w:eastAsia="he-IL"/>
        </w:rPr>
        <w:t xml:space="preserve">שלך </w:t>
      </w:r>
      <w:r>
        <w:rPr>
          <w:rtl/>
          <w:lang w:eastAsia="he-IL"/>
        </w:rPr>
        <w:t>–</w:t>
      </w:r>
      <w:r>
        <w:rPr>
          <w:rFonts w:hint="cs"/>
          <w:rtl/>
          <w:lang w:eastAsia="he-IL"/>
        </w:rPr>
        <w:t xml:space="preserve"> קשה לי אפילו להגיד את המשפט הזה</w:t>
      </w:r>
      <w:r w:rsidR="000D00FC">
        <w:rPr>
          <w:rFonts w:hint="cs"/>
          <w:rtl/>
          <w:lang w:eastAsia="he-IL"/>
        </w:rPr>
        <w:t>;</w:t>
      </w:r>
      <w:r>
        <w:rPr>
          <w:rFonts w:hint="cs"/>
          <w:rtl/>
          <w:lang w:eastAsia="he-IL"/>
        </w:rPr>
        <w:t xml:space="preserve"> זה </w:t>
      </w:r>
      <w:bookmarkStart w:id="1677" w:name="_ETM_Q5_589028"/>
      <w:bookmarkEnd w:id="1677"/>
      <w:r>
        <w:rPr>
          <w:rFonts w:hint="cs"/>
          <w:rtl/>
          <w:lang w:eastAsia="he-IL"/>
        </w:rPr>
        <w:t xml:space="preserve">משהו בלתי נתפס, לא קיים כנראה בלקסיקון </w:t>
      </w:r>
      <w:r>
        <w:rPr>
          <w:rtl/>
          <w:lang w:eastAsia="he-IL"/>
        </w:rPr>
        <w:t>–</w:t>
      </w:r>
      <w:r>
        <w:rPr>
          <w:rFonts w:hint="cs"/>
          <w:rtl/>
          <w:lang w:eastAsia="he-IL"/>
        </w:rPr>
        <w:t xml:space="preserve"> אני רוצה </w:t>
      </w:r>
      <w:bookmarkStart w:id="1678" w:name="_ETM_Q5_593197"/>
      <w:bookmarkEnd w:id="1678"/>
      <w:r>
        <w:rPr>
          <w:rFonts w:hint="cs"/>
          <w:rtl/>
          <w:lang w:eastAsia="he-IL"/>
        </w:rPr>
        <w:t>ל</w:t>
      </w:r>
      <w:r w:rsidR="000D00FC">
        <w:rPr>
          <w:rFonts w:hint="cs"/>
          <w:rtl/>
          <w:lang w:eastAsia="he-IL"/>
        </w:rPr>
        <w:t>נצל</w:t>
      </w:r>
      <w:r>
        <w:rPr>
          <w:rFonts w:hint="cs"/>
          <w:rtl/>
          <w:lang w:eastAsia="he-IL"/>
        </w:rPr>
        <w:t xml:space="preserve"> את ההזדמנות ולהודות לך </w:t>
      </w:r>
      <w:r>
        <w:rPr>
          <w:rtl/>
          <w:lang w:eastAsia="he-IL"/>
        </w:rPr>
        <w:t>בשמי, בשם הכנסת ובשם מדינת ישראל כולה על שנתת את מיטב שנותייך למען הבית הזה</w:t>
      </w:r>
      <w:r>
        <w:rPr>
          <w:rFonts w:hint="cs"/>
          <w:rtl/>
          <w:lang w:eastAsia="he-IL"/>
        </w:rPr>
        <w:t>,</w:t>
      </w:r>
      <w:r>
        <w:rPr>
          <w:rtl/>
          <w:lang w:eastAsia="he-IL"/>
        </w:rPr>
        <w:t xml:space="preserve"> למען הדמוקרטיה הישראלית. </w:t>
      </w:r>
      <w:bookmarkStart w:id="1679" w:name="_ETM_Q5_613160"/>
      <w:bookmarkStart w:id="1680" w:name="_ETM_Q5_613228"/>
      <w:bookmarkStart w:id="1681" w:name="_ETM_Q5_613364"/>
      <w:bookmarkStart w:id="1682" w:name="_ETM_Q5_613430"/>
      <w:bookmarkEnd w:id="1679"/>
      <w:bookmarkEnd w:id="1680"/>
      <w:bookmarkEnd w:id="1681"/>
      <w:bookmarkEnd w:id="1682"/>
      <w:r>
        <w:rPr>
          <w:rtl/>
          <w:lang w:eastAsia="he-IL"/>
        </w:rPr>
        <w:t>אין הרבה אנשים שניתן לומר זאת עליהם, אין הרבה אנשים שתרמו כל כך הרבה לעוצמת הדמוקרטיה הישראלית. עשית את עבודתך במקצועיות ובחן.</w:t>
      </w:r>
      <w:r>
        <w:rPr>
          <w:rFonts w:hint="cs"/>
          <w:rtl/>
          <w:lang w:eastAsia="he-IL"/>
        </w:rPr>
        <w:t xml:space="preserve"> </w:t>
      </w:r>
      <w:bookmarkStart w:id="1683" w:name="_ETM_Q5_621604"/>
      <w:bookmarkStart w:id="1684" w:name="_ETM_Q5_621688"/>
      <w:bookmarkEnd w:id="1683"/>
      <w:bookmarkEnd w:id="1684"/>
      <w:r>
        <w:rPr>
          <w:rtl/>
          <w:lang w:eastAsia="he-IL"/>
        </w:rPr>
        <w:t>ראית כיצד הכנסת מתבגרת ומתפתחת והיית שם בהחלטות החשובות שעיצבו את עתיד המדינה.</w:t>
      </w:r>
      <w:r>
        <w:rPr>
          <w:rFonts w:hint="cs"/>
          <w:rtl/>
          <w:lang w:eastAsia="he-IL"/>
        </w:rPr>
        <w:t xml:space="preserve"> </w:t>
      </w:r>
    </w:p>
    <w:p w:rsidR="008A18D3" w:rsidRDefault="008A18D3" w:rsidP="00EE67A3">
      <w:pPr>
        <w:rPr>
          <w:rtl/>
          <w:lang w:eastAsia="he-IL"/>
        </w:rPr>
      </w:pPr>
      <w:bookmarkStart w:id="1685" w:name="_ETM_Q5_632137"/>
      <w:bookmarkStart w:id="1686" w:name="_ETM_Q5_632214"/>
      <w:bookmarkEnd w:id="1685"/>
      <w:bookmarkEnd w:id="1686"/>
    </w:p>
    <w:p w:rsidR="008A18D3" w:rsidRDefault="008A18D3" w:rsidP="000D00FC">
      <w:pPr>
        <w:rPr>
          <w:rtl/>
          <w:lang w:eastAsia="he-IL"/>
        </w:rPr>
      </w:pPr>
      <w:r>
        <w:rPr>
          <w:rtl/>
          <w:lang w:eastAsia="he-IL"/>
        </w:rPr>
        <w:lastRenderedPageBreak/>
        <w:t xml:space="preserve">ירדנה, הפכת לחלק מהפנים של הבית הזה. כשרואים אותך, רואים את מליאת הכנסת. </w:t>
      </w:r>
      <w:r>
        <w:rPr>
          <w:rFonts w:hint="cs"/>
          <w:rtl/>
          <w:lang w:eastAsia="he-IL"/>
        </w:rPr>
        <w:t xml:space="preserve">ולמרות שאמרתי את המשפט הבא, </w:t>
      </w:r>
      <w:bookmarkStart w:id="1687" w:name="_ETM_Q5_644986"/>
      <w:bookmarkEnd w:id="1687"/>
      <w:r>
        <w:rPr>
          <w:rFonts w:hint="cs"/>
          <w:rtl/>
          <w:lang w:eastAsia="he-IL"/>
        </w:rPr>
        <w:t xml:space="preserve">נראה לי שהוא מספיק עוצמתי כדי להגיד עוד פעם ופעם </w:t>
      </w:r>
      <w:bookmarkStart w:id="1688" w:name="_ETM_Q5_649275"/>
      <w:bookmarkEnd w:id="1688"/>
      <w:r>
        <w:rPr>
          <w:rFonts w:hint="cs"/>
          <w:rtl/>
          <w:lang w:eastAsia="he-IL"/>
        </w:rPr>
        <w:t>נוספת</w:t>
      </w:r>
      <w:r w:rsidR="000D00FC">
        <w:rPr>
          <w:rFonts w:hint="cs"/>
          <w:rtl/>
          <w:lang w:eastAsia="he-IL"/>
        </w:rPr>
        <w:t>,</w:t>
      </w:r>
      <w:r>
        <w:rPr>
          <w:rFonts w:hint="cs"/>
          <w:rtl/>
          <w:lang w:eastAsia="he-IL"/>
        </w:rPr>
        <w:t xml:space="preserve"> </w:t>
      </w:r>
      <w:r>
        <w:rPr>
          <w:rtl/>
          <w:lang w:eastAsia="he-IL"/>
        </w:rPr>
        <w:t>ואם יורשה ל</w:t>
      </w:r>
      <w:r>
        <w:rPr>
          <w:rFonts w:hint="cs"/>
          <w:rtl/>
          <w:lang w:eastAsia="he-IL"/>
        </w:rPr>
        <w:t xml:space="preserve">י – </w:t>
      </w:r>
      <w:r>
        <w:rPr>
          <w:rtl/>
          <w:lang w:eastAsia="he-IL"/>
        </w:rPr>
        <w:t>את הפנים היפות של מליאת הכנסת</w:t>
      </w:r>
      <w:r w:rsidR="000D00FC">
        <w:rPr>
          <w:rFonts w:hint="cs"/>
          <w:rtl/>
          <w:lang w:eastAsia="he-IL"/>
        </w:rPr>
        <w:t>;</w:t>
      </w:r>
      <w:r>
        <w:rPr>
          <w:rtl/>
          <w:lang w:eastAsia="he-IL"/>
        </w:rPr>
        <w:t xml:space="preserve"> את הנימוס, את האיזון ו</w:t>
      </w:r>
      <w:r>
        <w:rPr>
          <w:rFonts w:hint="cs"/>
          <w:rtl/>
          <w:lang w:eastAsia="he-IL"/>
        </w:rPr>
        <w:t xml:space="preserve">את </w:t>
      </w:r>
      <w:r>
        <w:rPr>
          <w:rtl/>
          <w:lang w:eastAsia="he-IL"/>
        </w:rPr>
        <w:t xml:space="preserve">ההוגנות, את הרצינות, את היושר ואת המקצועיות. </w:t>
      </w:r>
    </w:p>
    <w:p w:rsidR="008A18D3" w:rsidRDefault="008A18D3" w:rsidP="00EE67A3">
      <w:pPr>
        <w:rPr>
          <w:rtl/>
          <w:lang w:eastAsia="he-IL"/>
        </w:rPr>
      </w:pPr>
      <w:bookmarkStart w:id="1689" w:name="_ETM_Q5_664121"/>
      <w:bookmarkStart w:id="1690" w:name="_ETM_Q5_664181"/>
      <w:bookmarkEnd w:id="1689"/>
      <w:bookmarkEnd w:id="1690"/>
    </w:p>
    <w:p w:rsidR="008A18D3" w:rsidRDefault="008A18D3" w:rsidP="000D00FC">
      <w:pPr>
        <w:rPr>
          <w:rtl/>
          <w:lang w:eastAsia="he-IL"/>
        </w:rPr>
      </w:pPr>
      <w:bookmarkStart w:id="1691" w:name="_ETM_Q5_664323"/>
      <w:bookmarkStart w:id="1692" w:name="_ETM_Q5_664414"/>
      <w:bookmarkEnd w:id="1691"/>
      <w:bookmarkEnd w:id="1692"/>
      <w:r>
        <w:rPr>
          <w:rtl/>
          <w:lang w:eastAsia="he-IL"/>
        </w:rPr>
        <w:t>אני רוצה לנצל את ההזדמנות ולאחל לך בריאות איתנה, הצלחה והנאה גם בפרק הבא</w:t>
      </w:r>
      <w:r>
        <w:rPr>
          <w:rFonts w:hint="cs"/>
          <w:rtl/>
          <w:lang w:eastAsia="he-IL"/>
        </w:rPr>
        <w:t>,</w:t>
      </w:r>
      <w:r>
        <w:rPr>
          <w:rtl/>
          <w:lang w:eastAsia="he-IL"/>
        </w:rPr>
        <w:t xml:space="preserve"> פרק שאני מקווה שיהיה רגוע יותר אבל מעניין ומספק לא פחות.</w:t>
      </w:r>
      <w:bookmarkStart w:id="1693" w:name="_ETM_Q5_682467"/>
      <w:bookmarkEnd w:id="1693"/>
      <w:r>
        <w:rPr>
          <w:rFonts w:hint="cs"/>
          <w:rtl/>
          <w:lang w:eastAsia="he-IL"/>
        </w:rPr>
        <w:t xml:space="preserve"> </w:t>
      </w:r>
      <w:bookmarkStart w:id="1694" w:name="_ETM_Q5_682531"/>
      <w:bookmarkEnd w:id="1694"/>
      <w:r>
        <w:rPr>
          <w:rtl/>
          <w:lang w:eastAsia="he-IL"/>
        </w:rPr>
        <w:t>בשם הכנסת, בשם מוסד היושב</w:t>
      </w:r>
      <w:r>
        <w:rPr>
          <w:rFonts w:hint="cs"/>
          <w:rtl/>
          <w:lang w:eastAsia="he-IL"/>
        </w:rPr>
        <w:t>-</w:t>
      </w:r>
      <w:r>
        <w:rPr>
          <w:rtl/>
          <w:lang w:eastAsia="he-IL"/>
        </w:rPr>
        <w:t>ראש ובשם אזר</w:t>
      </w:r>
      <w:r>
        <w:rPr>
          <w:rFonts w:hint="cs"/>
          <w:rtl/>
          <w:lang w:eastAsia="he-IL"/>
        </w:rPr>
        <w:t>חי</w:t>
      </w:r>
      <w:r>
        <w:rPr>
          <w:rtl/>
          <w:lang w:eastAsia="he-IL"/>
        </w:rPr>
        <w:t xml:space="preserve"> ישראל</w:t>
      </w:r>
      <w:r>
        <w:rPr>
          <w:rFonts w:hint="cs"/>
          <w:rtl/>
          <w:lang w:eastAsia="he-IL"/>
        </w:rPr>
        <w:t>,</w:t>
      </w:r>
      <w:r>
        <w:rPr>
          <w:rtl/>
          <w:lang w:eastAsia="he-IL"/>
        </w:rPr>
        <w:t xml:space="preserve"> תודה </w:t>
      </w:r>
      <w:r>
        <w:rPr>
          <w:rFonts w:hint="cs"/>
          <w:rtl/>
          <w:lang w:eastAsia="he-IL"/>
        </w:rPr>
        <w:t xml:space="preserve">רבה לך </w:t>
      </w:r>
      <w:r>
        <w:rPr>
          <w:rtl/>
          <w:lang w:eastAsia="he-IL"/>
        </w:rPr>
        <w:t>מקרב לב.</w:t>
      </w:r>
    </w:p>
    <w:p w:rsidR="008A18D3" w:rsidRDefault="008A18D3" w:rsidP="00EE67A3">
      <w:pPr>
        <w:rPr>
          <w:rtl/>
          <w:lang w:eastAsia="he-IL"/>
        </w:rPr>
      </w:pPr>
      <w:bookmarkStart w:id="1695" w:name="_ETM_Q5_691621"/>
      <w:bookmarkStart w:id="1696" w:name="_ETM_Q5_691680"/>
      <w:bookmarkEnd w:id="1695"/>
      <w:bookmarkEnd w:id="1696"/>
    </w:p>
    <w:p w:rsidR="008A18D3" w:rsidRDefault="008A18D3" w:rsidP="000D00FC">
      <w:pPr>
        <w:rPr>
          <w:rtl/>
          <w:lang w:eastAsia="he-IL"/>
        </w:rPr>
      </w:pPr>
      <w:r>
        <w:rPr>
          <w:rtl/>
          <w:lang w:eastAsia="he-IL"/>
        </w:rPr>
        <w:t>בהזדמנות ז</w:t>
      </w:r>
      <w:r>
        <w:rPr>
          <w:rFonts w:hint="cs"/>
          <w:rtl/>
          <w:lang w:eastAsia="he-IL"/>
        </w:rPr>
        <w:t>ו</w:t>
      </w:r>
      <w:r>
        <w:rPr>
          <w:rtl/>
          <w:lang w:eastAsia="he-IL"/>
        </w:rPr>
        <w:t xml:space="preserve"> אני רוצה לאחל הצלחה גם למזכיר הכנסת הנכנס </w:t>
      </w:r>
      <w:r>
        <w:rPr>
          <w:rFonts w:hint="cs"/>
          <w:rtl/>
          <w:lang w:eastAsia="he-IL"/>
        </w:rPr>
        <w:t xml:space="preserve">עו"ד </w:t>
      </w:r>
      <w:r>
        <w:rPr>
          <w:rtl/>
          <w:lang w:eastAsia="he-IL"/>
        </w:rPr>
        <w:t>דן מרזוק. אתה נכנס לנעליים גדולות מאוד, נעליים היסטוריות שדרכו בכל צומת מרכזי בכנסת הזאת ובכל אירוע היסטורי. אין לי ספק שתעשה עבודה מצו</w:t>
      </w:r>
      <w:r>
        <w:rPr>
          <w:rFonts w:hint="cs"/>
          <w:rtl/>
          <w:lang w:eastAsia="he-IL"/>
        </w:rPr>
        <w:t>י</w:t>
      </w:r>
      <w:r>
        <w:rPr>
          <w:rtl/>
          <w:lang w:eastAsia="he-IL"/>
        </w:rPr>
        <w:t>נת, הוגנת ומקצועית.</w:t>
      </w:r>
    </w:p>
    <w:p w:rsidR="008A18D3" w:rsidRDefault="008A18D3" w:rsidP="00EE67A3">
      <w:pPr>
        <w:rPr>
          <w:rtl/>
          <w:lang w:eastAsia="he-IL"/>
        </w:rPr>
      </w:pPr>
      <w:bookmarkStart w:id="1697" w:name="_ETM_Q5_714225"/>
      <w:bookmarkStart w:id="1698" w:name="_ETM_Q5_714301"/>
      <w:bookmarkEnd w:id="1697"/>
      <w:bookmarkEnd w:id="1698"/>
    </w:p>
    <w:p w:rsidR="008A18D3" w:rsidRPr="009A76CD" w:rsidRDefault="008A18D3" w:rsidP="00EE67A3">
      <w:pPr>
        <w:rPr>
          <w:rtl/>
          <w:lang w:eastAsia="he-IL"/>
        </w:rPr>
      </w:pPr>
      <w:r>
        <w:rPr>
          <w:rFonts w:hint="cs"/>
          <w:rtl/>
          <w:lang w:eastAsia="he-IL"/>
        </w:rPr>
        <w:t xml:space="preserve">ירדנה, </w:t>
      </w:r>
      <w:r>
        <w:rPr>
          <w:rtl/>
          <w:lang w:eastAsia="he-IL"/>
        </w:rPr>
        <w:t>תודה רבה</w:t>
      </w:r>
      <w:r>
        <w:rPr>
          <w:rFonts w:hint="cs"/>
          <w:rtl/>
          <w:lang w:eastAsia="he-IL"/>
        </w:rPr>
        <w:t xml:space="preserve"> לך מקרב </w:t>
      </w:r>
      <w:bookmarkStart w:id="1699" w:name="_ETM_Q5_715213"/>
      <w:bookmarkEnd w:id="1699"/>
      <w:r>
        <w:rPr>
          <w:rFonts w:hint="cs"/>
          <w:rtl/>
          <w:lang w:eastAsia="he-IL"/>
        </w:rPr>
        <w:t xml:space="preserve">לב. אנחנו מודים לך ומאחלים לך הצלחה והרבה בריאות בהמשך </w:t>
      </w:r>
      <w:bookmarkStart w:id="1700" w:name="_ETM_Q5_719295"/>
      <w:bookmarkEnd w:id="1700"/>
      <w:r>
        <w:rPr>
          <w:rFonts w:hint="cs"/>
          <w:rtl/>
          <w:lang w:eastAsia="he-IL"/>
        </w:rPr>
        <w:t>הדרך. מותר למחוא כפיים.</w:t>
      </w:r>
    </w:p>
    <w:p w:rsidR="008A18D3" w:rsidRDefault="008A18D3" w:rsidP="00EE67A3">
      <w:pPr>
        <w:rPr>
          <w:rtl/>
          <w:lang w:eastAsia="he-IL"/>
        </w:rPr>
      </w:pPr>
    </w:p>
    <w:p w:rsidR="008A18D3" w:rsidRDefault="008A18D3" w:rsidP="00275E79">
      <w:pPr>
        <w:ind w:firstLine="0"/>
        <w:jc w:val="center"/>
        <w:rPr>
          <w:rtl/>
          <w:lang w:eastAsia="he-IL"/>
        </w:rPr>
      </w:pPr>
      <w:r>
        <w:rPr>
          <w:rFonts w:hint="cs"/>
          <w:rtl/>
          <w:lang w:eastAsia="he-IL"/>
        </w:rPr>
        <w:t>(מחיאות כפיים)</w:t>
      </w:r>
    </w:p>
    <w:p w:rsidR="008A18D3" w:rsidRDefault="008A18D3" w:rsidP="00EE67A3">
      <w:pPr>
        <w:rPr>
          <w:rtl/>
          <w:lang w:eastAsia="he-IL"/>
        </w:rPr>
      </w:pPr>
    </w:p>
    <w:p w:rsidR="008A18D3" w:rsidRDefault="008A18D3" w:rsidP="00EE67A3">
      <w:pPr>
        <w:rPr>
          <w:rtl/>
          <w:lang w:eastAsia="he-IL"/>
        </w:rPr>
      </w:pPr>
      <w:bookmarkStart w:id="1701" w:name="TOR_Q6"/>
      <w:bookmarkEnd w:id="1701"/>
      <w:r>
        <w:rPr>
          <w:rFonts w:hint="cs"/>
          <w:rtl/>
          <w:lang w:eastAsia="he-IL"/>
        </w:rPr>
        <w:t xml:space="preserve">תודה רבה. </w:t>
      </w:r>
      <w:bookmarkStart w:id="1702" w:name="_ETM_Q6_172516"/>
      <w:bookmarkStart w:id="1703" w:name="_ETM_Q6_172613"/>
      <w:bookmarkEnd w:id="1702"/>
      <w:bookmarkEnd w:id="1703"/>
      <w:r>
        <w:rPr>
          <w:rFonts w:hint="cs"/>
          <w:rtl/>
          <w:lang w:eastAsia="he-IL"/>
        </w:rPr>
        <w:t xml:space="preserve">ראשון הדוברים </w:t>
      </w:r>
      <w:r>
        <w:rPr>
          <w:rFonts w:hint="eastAsia"/>
          <w:rtl/>
          <w:lang w:eastAsia="he-IL"/>
        </w:rPr>
        <w:t xml:space="preserve">– </w:t>
      </w:r>
      <w:r>
        <w:rPr>
          <w:rFonts w:hint="cs"/>
          <w:rtl/>
          <w:lang w:eastAsia="he-IL"/>
        </w:rPr>
        <w:t xml:space="preserve">השר גדעון סער, בבקשה. </w:t>
      </w:r>
    </w:p>
    <w:p w:rsidR="008A18D3" w:rsidRDefault="008A18D3" w:rsidP="00EE67A3">
      <w:pPr>
        <w:rPr>
          <w:rtl/>
          <w:lang w:eastAsia="he-IL"/>
        </w:rPr>
      </w:pPr>
    </w:p>
    <w:p w:rsidR="008A18D3" w:rsidRDefault="008A18D3" w:rsidP="00EE67A3">
      <w:pPr>
        <w:pStyle w:val="a4"/>
        <w:rPr>
          <w:rtl/>
        </w:rPr>
      </w:pPr>
      <w:bookmarkStart w:id="1704" w:name="ET_speaker_6208_3"/>
      <w:r w:rsidRPr="00372005">
        <w:rPr>
          <w:rStyle w:val="TagStyle"/>
          <w:rtl/>
        </w:rPr>
        <w:t xml:space="preserve"> &lt;&lt; דובר &gt;&gt;</w:t>
      </w:r>
      <w:r w:rsidRPr="00315455">
        <w:rPr>
          <w:rStyle w:val="TagStyle"/>
          <w:rtl/>
        </w:rPr>
        <w:t xml:space="preserve"> </w:t>
      </w:r>
      <w:bookmarkStart w:id="1705" w:name="_Toc98161194"/>
      <w:bookmarkStart w:id="1706" w:name="_Toc98162589"/>
      <w:bookmarkStart w:id="1707" w:name="_Toc123738124"/>
      <w:r>
        <w:rPr>
          <w:rtl/>
        </w:rPr>
        <w:t>שר המשפטים גדעון סער:</w:t>
      </w:r>
      <w:bookmarkEnd w:id="1705"/>
      <w:bookmarkEnd w:id="1706"/>
      <w:bookmarkEnd w:id="1707"/>
      <w:r w:rsidRPr="00315455">
        <w:rPr>
          <w:rStyle w:val="TagStyle"/>
          <w:rtl/>
        </w:rPr>
        <w:t xml:space="preserve"> </w:t>
      </w:r>
      <w:r w:rsidRPr="00372005">
        <w:rPr>
          <w:rStyle w:val="TagStyle"/>
          <w:rtl/>
        </w:rPr>
        <w:t>&lt;&lt; דובר &gt;&gt;</w:t>
      </w:r>
      <w:r>
        <w:rPr>
          <w:rtl/>
        </w:rPr>
        <w:t xml:space="preserve">   </w:t>
      </w:r>
      <w:bookmarkEnd w:id="1704"/>
    </w:p>
    <w:p w:rsidR="008A18D3" w:rsidRDefault="008A18D3" w:rsidP="008D5FB9">
      <w:pPr>
        <w:rPr>
          <w:rtl/>
          <w:lang w:eastAsia="he-IL"/>
        </w:rPr>
      </w:pPr>
    </w:p>
    <w:p w:rsidR="008A18D3" w:rsidRDefault="008A18D3" w:rsidP="000D00FC">
      <w:pPr>
        <w:rPr>
          <w:rtl/>
          <w:lang w:eastAsia="he-IL"/>
        </w:rPr>
      </w:pPr>
      <w:r>
        <w:rPr>
          <w:rFonts w:hint="cs"/>
          <w:rtl/>
          <w:lang w:eastAsia="he-IL"/>
        </w:rPr>
        <w:t xml:space="preserve">אדוני היושב-ראש, גברתי מזכירת </w:t>
      </w:r>
      <w:bookmarkStart w:id="1708" w:name="_ETM_Q6_177559"/>
      <w:bookmarkEnd w:id="1708"/>
      <w:r>
        <w:rPr>
          <w:rFonts w:hint="cs"/>
          <w:rtl/>
          <w:lang w:eastAsia="he-IL"/>
        </w:rPr>
        <w:t xml:space="preserve">הכנסת, כנסת נכבדה, אני מודה שגם אני קצת מתרגש. לאמריקאים </w:t>
      </w:r>
      <w:bookmarkStart w:id="1709" w:name="_ETM_Q6_188033"/>
      <w:bookmarkEnd w:id="1709"/>
      <w:r>
        <w:rPr>
          <w:rFonts w:hint="cs"/>
          <w:rtl/>
          <w:lang w:eastAsia="he-IL"/>
        </w:rPr>
        <w:t>יש משפט יפה</w:t>
      </w:r>
      <w:r w:rsidR="000D00FC">
        <w:rPr>
          <w:rFonts w:hint="cs"/>
          <w:rtl/>
          <w:lang w:eastAsia="he-IL"/>
        </w:rPr>
        <w:t>,</w:t>
      </w:r>
      <w:r>
        <w:rPr>
          <w:rFonts w:hint="cs"/>
          <w:rtl/>
          <w:lang w:eastAsia="he-IL"/>
        </w:rPr>
        <w:t xml:space="preserve"> </w:t>
      </w:r>
      <w:r>
        <w:rPr>
          <w:lang w:eastAsia="he-IL"/>
        </w:rPr>
        <w:t>thank you for your service</w:t>
      </w:r>
      <w:r>
        <w:rPr>
          <w:rFonts w:hint="cs"/>
          <w:rtl/>
          <w:lang w:eastAsia="he-IL"/>
        </w:rPr>
        <w:t xml:space="preserve">, וזה מגלם בתמצית את מה שאני רוצה לומר וביטאו כל חברי וחברות </w:t>
      </w:r>
      <w:bookmarkStart w:id="1710" w:name="_ETM_Q6_204357"/>
      <w:bookmarkEnd w:id="1710"/>
      <w:r>
        <w:rPr>
          <w:rFonts w:hint="cs"/>
          <w:rtl/>
          <w:lang w:eastAsia="he-IL"/>
        </w:rPr>
        <w:t xml:space="preserve">הכנסת במחיאות הכפיים לפני דקה. </w:t>
      </w:r>
    </w:p>
    <w:p w:rsidR="008A18D3" w:rsidRDefault="008A18D3" w:rsidP="00EE67A3">
      <w:pPr>
        <w:rPr>
          <w:rtl/>
          <w:lang w:eastAsia="he-IL"/>
        </w:rPr>
      </w:pPr>
      <w:bookmarkStart w:id="1711" w:name="_ETM_Q6_211637"/>
      <w:bookmarkStart w:id="1712" w:name="_ETM_Q6_211806"/>
      <w:bookmarkEnd w:id="1711"/>
      <w:bookmarkEnd w:id="1712"/>
    </w:p>
    <w:p w:rsidR="008A18D3" w:rsidRDefault="008A18D3" w:rsidP="00EE67A3">
      <w:pPr>
        <w:rPr>
          <w:rtl/>
          <w:lang w:eastAsia="he-IL"/>
        </w:rPr>
      </w:pPr>
      <w:bookmarkStart w:id="1713" w:name="_ETM_Q6_211881"/>
      <w:bookmarkStart w:id="1714" w:name="_ETM_Q6_211948"/>
      <w:bookmarkEnd w:id="1713"/>
      <w:bookmarkEnd w:id="1714"/>
      <w:r>
        <w:rPr>
          <w:rFonts w:hint="cs"/>
          <w:rtl/>
          <w:lang w:eastAsia="he-IL"/>
        </w:rPr>
        <w:t xml:space="preserve">אני זוכר שהתחלת את תפקידך </w:t>
      </w:r>
      <w:bookmarkStart w:id="1715" w:name="_ETM_Q6_214336"/>
      <w:bookmarkEnd w:id="1715"/>
      <w:r>
        <w:rPr>
          <w:rFonts w:hint="cs"/>
          <w:rtl/>
          <w:lang w:eastAsia="he-IL"/>
        </w:rPr>
        <w:t>כסגנית המזכיר. זה היה בתקופה שהייתי בכנסת הראשונה שלי, בכנ</w:t>
      </w:r>
      <w:bookmarkStart w:id="1716" w:name="_ETM_Q6_216032"/>
      <w:bookmarkEnd w:id="1716"/>
      <w:r>
        <w:rPr>
          <w:rFonts w:hint="cs"/>
          <w:rtl/>
          <w:lang w:eastAsia="he-IL"/>
        </w:rPr>
        <w:t xml:space="preserve">סת השש-עשרה, ועד היום ביצעת את תפקיד מזכירת הכנסת זה למעלה </w:t>
      </w:r>
      <w:bookmarkStart w:id="1717" w:name="_ETM_Q6_230832"/>
      <w:bookmarkEnd w:id="1717"/>
      <w:r>
        <w:rPr>
          <w:rFonts w:hint="cs"/>
          <w:rtl/>
          <w:lang w:eastAsia="he-IL"/>
        </w:rPr>
        <w:t xml:space="preserve">מעשור. זו תקופה מספיק ארוכה כדי שתהיה צריבה בתודעה של </w:t>
      </w:r>
      <w:bookmarkStart w:id="1718" w:name="_ETM_Q6_235235"/>
      <w:bookmarkEnd w:id="1718"/>
      <w:r>
        <w:rPr>
          <w:rFonts w:hint="cs"/>
          <w:rtl/>
          <w:lang w:eastAsia="he-IL"/>
        </w:rPr>
        <w:t xml:space="preserve">התפקיד עם האדם, ובמידה רבה, כשרואים אותך, רואים את </w:t>
      </w:r>
      <w:bookmarkStart w:id="1719" w:name="_ETM_Q6_252323"/>
      <w:bookmarkEnd w:id="1719"/>
      <w:r>
        <w:rPr>
          <w:rFonts w:hint="cs"/>
          <w:rtl/>
          <w:lang w:eastAsia="he-IL"/>
        </w:rPr>
        <w:t xml:space="preserve">הכנסת </w:t>
      </w:r>
      <w:r>
        <w:rPr>
          <w:rFonts w:hint="eastAsia"/>
          <w:rtl/>
          <w:lang w:eastAsia="he-IL"/>
        </w:rPr>
        <w:t xml:space="preserve">– </w:t>
      </w:r>
      <w:r>
        <w:rPr>
          <w:rFonts w:hint="cs"/>
          <w:rtl/>
          <w:lang w:eastAsia="he-IL"/>
        </w:rPr>
        <w:t xml:space="preserve">לא במובנים הפחות-טובים, שאליהם אני אגיע בהמשך.  </w:t>
      </w:r>
    </w:p>
    <w:p w:rsidR="008A18D3" w:rsidRDefault="008A18D3" w:rsidP="00EE67A3">
      <w:pPr>
        <w:rPr>
          <w:rtl/>
          <w:lang w:eastAsia="he-IL"/>
        </w:rPr>
      </w:pPr>
    </w:p>
    <w:p w:rsidR="008A18D3" w:rsidRDefault="008A18D3" w:rsidP="003128A8">
      <w:pPr>
        <w:rPr>
          <w:rtl/>
          <w:lang w:eastAsia="he-IL"/>
        </w:rPr>
      </w:pPr>
      <w:r>
        <w:rPr>
          <w:rFonts w:hint="cs"/>
          <w:rtl/>
          <w:lang w:eastAsia="he-IL"/>
        </w:rPr>
        <w:t xml:space="preserve">היית </w:t>
      </w:r>
      <w:bookmarkStart w:id="1720" w:name="_ETM_Q6_258905"/>
      <w:bookmarkEnd w:id="1720"/>
      <w:r>
        <w:rPr>
          <w:rFonts w:hint="cs"/>
          <w:rtl/>
          <w:lang w:eastAsia="he-IL"/>
        </w:rPr>
        <w:t xml:space="preserve">האישה הראשונה בתפקיד, ואתמול יושב-ראש הכנסת והנשיא לשעבר הדגיש </w:t>
      </w:r>
      <w:bookmarkStart w:id="1721" w:name="_ETM_Q6_264988"/>
      <w:bookmarkEnd w:id="1721"/>
      <w:r>
        <w:rPr>
          <w:rFonts w:hint="cs"/>
          <w:rtl/>
          <w:lang w:eastAsia="he-IL"/>
        </w:rPr>
        <w:t xml:space="preserve">שנבחרת לא מהטעם שאת אישה אלא מפאת כישורייך, וכמובן </w:t>
      </w:r>
      <w:bookmarkStart w:id="1722" w:name="_ETM_Q6_269605"/>
      <w:bookmarkEnd w:id="1722"/>
      <w:r>
        <w:rPr>
          <w:rFonts w:hint="cs"/>
          <w:rtl/>
          <w:lang w:eastAsia="he-IL"/>
        </w:rPr>
        <w:t xml:space="preserve">שזה נכון. אלא שז'בוטינסקי אמר, כתב, יותר נכון, בביוגרפיה שלו </w:t>
      </w:r>
      <w:bookmarkStart w:id="1723" w:name="_ETM_Q6_283310"/>
      <w:bookmarkEnd w:id="1723"/>
      <w:r>
        <w:rPr>
          <w:rtl/>
          <w:lang w:eastAsia="he-IL"/>
        </w:rPr>
        <w:t>–</w:t>
      </w:r>
      <w:r>
        <w:rPr>
          <w:rFonts w:hint="cs"/>
          <w:rtl/>
          <w:lang w:eastAsia="he-IL"/>
        </w:rPr>
        <w:t xml:space="preserve"> אני מצטט מהזיכרון, אבל זה יהיה ליד – שבכל תפקיד </w:t>
      </w:r>
      <w:bookmarkStart w:id="1724" w:name="_ETM_Q6_290239"/>
      <w:bookmarkEnd w:id="1724"/>
      <w:r>
        <w:rPr>
          <w:rFonts w:hint="cs"/>
          <w:rtl/>
          <w:lang w:eastAsia="he-IL"/>
        </w:rPr>
        <w:t xml:space="preserve">מהתפקידים, בבית או בחיים הציבוריים, חוץ מתפקיד של הפעלה </w:t>
      </w:r>
      <w:bookmarkStart w:id="1725" w:name="_ETM_Q6_296120"/>
      <w:bookmarkEnd w:id="1725"/>
      <w:r>
        <w:rPr>
          <w:rFonts w:hint="cs"/>
          <w:rtl/>
          <w:lang w:eastAsia="he-IL"/>
        </w:rPr>
        <w:t>גסה של כוח השרירים, הוא מעדיף את האישה על הגבר. את הוכחת שזה נכון</w:t>
      </w:r>
      <w:r w:rsidR="003128A8">
        <w:rPr>
          <w:rFonts w:hint="cs"/>
          <w:rtl/>
          <w:lang w:eastAsia="he-IL"/>
        </w:rPr>
        <w:t>,</w:t>
      </w:r>
      <w:r>
        <w:rPr>
          <w:rFonts w:hint="cs"/>
          <w:rtl/>
          <w:lang w:eastAsia="he-IL"/>
        </w:rPr>
        <w:t xml:space="preserve"> ואיך הוכחת שזה נכון? </w:t>
      </w:r>
      <w:bookmarkStart w:id="1726" w:name="_ETM_Q6_313017"/>
      <w:bookmarkEnd w:id="1726"/>
      <w:r>
        <w:rPr>
          <w:rFonts w:hint="cs"/>
          <w:rtl/>
          <w:lang w:eastAsia="he-IL"/>
        </w:rPr>
        <w:t xml:space="preserve">אחזת באמת בגישה ממלכתית </w:t>
      </w:r>
      <w:r>
        <w:rPr>
          <w:rFonts w:hint="cs"/>
          <w:rtl/>
          <w:lang w:eastAsia="he-IL"/>
        </w:rPr>
        <w:lastRenderedPageBreak/>
        <w:t xml:space="preserve">מובהקת, חסרת פניות, שרואה את הסמל </w:t>
      </w:r>
      <w:bookmarkStart w:id="1727" w:name="_ETM_Q6_323276"/>
      <w:bookmarkEnd w:id="1727"/>
      <w:r>
        <w:rPr>
          <w:rFonts w:hint="cs"/>
          <w:rtl/>
          <w:lang w:eastAsia="he-IL"/>
        </w:rPr>
        <w:t xml:space="preserve">של המדינה ואת הסמל הממלכתי של הכנסת במקום שזה מה </w:t>
      </w:r>
      <w:bookmarkStart w:id="1728" w:name="_ETM_Q6_332493"/>
      <w:bookmarkEnd w:id="1728"/>
      <w:r>
        <w:rPr>
          <w:rFonts w:hint="cs"/>
          <w:rtl/>
          <w:lang w:eastAsia="he-IL"/>
        </w:rPr>
        <w:t>שהוא מייצג. כל אחד מהאנשים שיושבים באולם הזה</w:t>
      </w:r>
      <w:bookmarkStart w:id="1729" w:name="_ETM_Q6_341935"/>
      <w:bookmarkEnd w:id="1729"/>
      <w:r>
        <w:rPr>
          <w:rFonts w:hint="cs"/>
          <w:rtl/>
          <w:lang w:eastAsia="he-IL"/>
        </w:rPr>
        <w:t xml:space="preserve"> מייצג מגזר מסוים, תפיסות מסוימות, צבע אידיאולוגי מסוים, ובמובן הזה </w:t>
      </w:r>
      <w:bookmarkStart w:id="1730" w:name="_ETM_Q6_350926"/>
      <w:bookmarkEnd w:id="1730"/>
      <w:r>
        <w:rPr>
          <w:rFonts w:hint="cs"/>
          <w:rtl/>
          <w:lang w:eastAsia="he-IL"/>
        </w:rPr>
        <w:t>זה חשוב מאוד שיש מי שאוחז בדבר הכללי, ואת אח</w:t>
      </w:r>
      <w:bookmarkStart w:id="1731" w:name="_ETM_Q6_353699"/>
      <w:bookmarkEnd w:id="1731"/>
      <w:r>
        <w:rPr>
          <w:rFonts w:hint="cs"/>
          <w:rtl/>
          <w:lang w:eastAsia="he-IL"/>
        </w:rPr>
        <w:t xml:space="preserve">זת בו. </w:t>
      </w:r>
    </w:p>
    <w:p w:rsidR="008A18D3" w:rsidRDefault="008A18D3" w:rsidP="00EE67A3">
      <w:pPr>
        <w:rPr>
          <w:rtl/>
          <w:lang w:eastAsia="he-IL"/>
        </w:rPr>
      </w:pPr>
      <w:bookmarkStart w:id="1732" w:name="_ETM_Q6_356691"/>
      <w:bookmarkStart w:id="1733" w:name="_ETM_Q6_356794"/>
      <w:bookmarkEnd w:id="1732"/>
      <w:bookmarkEnd w:id="1733"/>
    </w:p>
    <w:p w:rsidR="008A18D3" w:rsidRDefault="008A18D3" w:rsidP="003128A8">
      <w:pPr>
        <w:rPr>
          <w:rtl/>
        </w:rPr>
      </w:pPr>
      <w:bookmarkStart w:id="1734" w:name="_ETM_Q6_356851"/>
      <w:bookmarkStart w:id="1735" w:name="_ETM_Q6_356968"/>
      <w:bookmarkEnd w:id="1734"/>
      <w:bookmarkEnd w:id="1735"/>
      <w:r>
        <w:rPr>
          <w:rFonts w:hint="cs"/>
          <w:rtl/>
          <w:lang w:eastAsia="he-IL"/>
        </w:rPr>
        <w:t xml:space="preserve">הדבר השני </w:t>
      </w:r>
      <w:r>
        <w:rPr>
          <w:rFonts w:hint="eastAsia"/>
          <w:rtl/>
          <w:lang w:eastAsia="he-IL"/>
        </w:rPr>
        <w:t xml:space="preserve">– </w:t>
      </w:r>
      <w:r>
        <w:rPr>
          <w:rFonts w:hint="cs"/>
          <w:rtl/>
          <w:lang w:eastAsia="he-IL"/>
        </w:rPr>
        <w:t xml:space="preserve">הידע, </w:t>
      </w:r>
      <w:r>
        <w:rPr>
          <w:rtl/>
        </w:rPr>
        <w:t>הידע והרצינות שלצ</w:t>
      </w:r>
      <w:r>
        <w:rPr>
          <w:rFonts w:hint="cs"/>
          <w:rtl/>
        </w:rPr>
        <w:t>י</w:t>
      </w:r>
      <w:r>
        <w:rPr>
          <w:rtl/>
        </w:rPr>
        <w:t>דו</w:t>
      </w:r>
      <w:r>
        <w:rPr>
          <w:rFonts w:hint="cs"/>
          <w:rtl/>
        </w:rPr>
        <w:t>,</w:t>
      </w:r>
      <w:r>
        <w:rPr>
          <w:rtl/>
        </w:rPr>
        <w:t xml:space="preserve"> זאת אומרת </w:t>
      </w:r>
      <w:r>
        <w:rPr>
          <w:rFonts w:hint="cs"/>
          <w:rtl/>
        </w:rPr>
        <w:t xml:space="preserve">– </w:t>
      </w:r>
      <w:r>
        <w:rPr>
          <w:rtl/>
        </w:rPr>
        <w:t>אני אסביר</w:t>
      </w:r>
      <w:r>
        <w:rPr>
          <w:rFonts w:hint="cs"/>
          <w:rtl/>
        </w:rPr>
        <w:t>:</w:t>
      </w:r>
      <w:r>
        <w:rPr>
          <w:rtl/>
        </w:rPr>
        <w:t xml:space="preserve"> קודם כ</w:t>
      </w:r>
      <w:r>
        <w:rPr>
          <w:rFonts w:hint="cs"/>
          <w:rtl/>
        </w:rPr>
        <w:t>ו</w:t>
      </w:r>
      <w:r>
        <w:rPr>
          <w:rtl/>
        </w:rPr>
        <w:t xml:space="preserve">ל </w:t>
      </w:r>
      <w:r>
        <w:rPr>
          <w:rFonts w:hint="cs"/>
          <w:rtl/>
        </w:rPr>
        <w:t xml:space="preserve">ידע שנצבר אצל מי שהיה </w:t>
      </w:r>
      <w:r>
        <w:rPr>
          <w:rtl/>
        </w:rPr>
        <w:t>בהרבה מאוד סיטואציות פרלמנטריות</w:t>
      </w:r>
      <w:r>
        <w:rPr>
          <w:rFonts w:hint="cs"/>
          <w:rtl/>
        </w:rPr>
        <w:t>,</w:t>
      </w:r>
      <w:r>
        <w:rPr>
          <w:rtl/>
        </w:rPr>
        <w:t xml:space="preserve"> ואז הוא מכיר מתוקף הניסיון מה הסעיף בתקנון או מה </w:t>
      </w:r>
      <w:r>
        <w:rPr>
          <w:rFonts w:hint="cs"/>
          <w:rtl/>
        </w:rPr>
        <w:t>ה</w:t>
      </w:r>
      <w:r>
        <w:rPr>
          <w:rtl/>
        </w:rPr>
        <w:t>תקדימים וכדומה</w:t>
      </w:r>
      <w:r w:rsidR="003128A8">
        <w:rPr>
          <w:rFonts w:hint="cs"/>
          <w:rtl/>
        </w:rPr>
        <w:t>.</w:t>
      </w:r>
      <w:r>
        <w:rPr>
          <w:rtl/>
        </w:rPr>
        <w:t xml:space="preserve"> אבל לצד זאת</w:t>
      </w:r>
      <w:r>
        <w:rPr>
          <w:rFonts w:hint="cs"/>
          <w:rtl/>
        </w:rPr>
        <w:t>,</w:t>
      </w:r>
      <w:r>
        <w:rPr>
          <w:rtl/>
        </w:rPr>
        <w:t xml:space="preserve"> הרצינות היא שמביאה אותך</w:t>
      </w:r>
      <w:r>
        <w:rPr>
          <w:rFonts w:hint="cs"/>
          <w:rtl/>
        </w:rPr>
        <w:t xml:space="preserve">, </w:t>
      </w:r>
      <w:bookmarkStart w:id="1736" w:name="_ETM_Q6_389670"/>
      <w:bookmarkEnd w:id="1736"/>
      <w:r>
        <w:rPr>
          <w:rtl/>
        </w:rPr>
        <w:t>למרות שאתה זוכר</w:t>
      </w:r>
      <w:r>
        <w:rPr>
          <w:rFonts w:hint="cs"/>
          <w:rtl/>
        </w:rPr>
        <w:t>,</w:t>
      </w:r>
      <w:r>
        <w:rPr>
          <w:rtl/>
        </w:rPr>
        <w:t xml:space="preserve"> תמיד לבדוק את זה עוד פעם</w:t>
      </w:r>
      <w:r>
        <w:rPr>
          <w:rFonts w:hint="cs"/>
          <w:rtl/>
        </w:rPr>
        <w:t>,</w:t>
      </w:r>
      <w:r>
        <w:rPr>
          <w:rtl/>
        </w:rPr>
        <w:t xml:space="preserve"> תמיד לבדוק את עצמך מחדש</w:t>
      </w:r>
      <w:r>
        <w:rPr>
          <w:rFonts w:hint="cs"/>
          <w:rtl/>
        </w:rPr>
        <w:t xml:space="preserve"> </w:t>
      </w:r>
      <w:bookmarkStart w:id="1737" w:name="_ETM_Q6_395334"/>
      <w:bookmarkEnd w:id="1737"/>
      <w:r>
        <w:rPr>
          <w:rFonts w:hint="eastAsia"/>
          <w:rtl/>
        </w:rPr>
        <w:t xml:space="preserve">– </w:t>
      </w:r>
      <w:r>
        <w:rPr>
          <w:rFonts w:hint="cs"/>
          <w:rtl/>
        </w:rPr>
        <w:t xml:space="preserve">ואת </w:t>
      </w:r>
      <w:r>
        <w:rPr>
          <w:rtl/>
        </w:rPr>
        <w:t>עשית את זה</w:t>
      </w:r>
      <w:r>
        <w:rPr>
          <w:rFonts w:hint="cs"/>
          <w:rtl/>
        </w:rPr>
        <w:t>,</w:t>
      </w:r>
      <w:r>
        <w:rPr>
          <w:rtl/>
        </w:rPr>
        <w:t xml:space="preserve"> ולכן כשהיית בא</w:t>
      </w:r>
      <w:r>
        <w:rPr>
          <w:rFonts w:hint="cs"/>
          <w:rtl/>
        </w:rPr>
        <w:t>ה</w:t>
      </w:r>
      <w:r>
        <w:rPr>
          <w:rtl/>
        </w:rPr>
        <w:t xml:space="preserve"> עם תשובה</w:t>
      </w:r>
      <w:r>
        <w:rPr>
          <w:rFonts w:hint="cs"/>
          <w:rtl/>
        </w:rPr>
        <w:t>,</w:t>
      </w:r>
      <w:r>
        <w:rPr>
          <w:rtl/>
        </w:rPr>
        <w:t xml:space="preserve"> תמיד היה ברור לי שזאת התשובה הנכונה</w:t>
      </w:r>
      <w:r>
        <w:rPr>
          <w:rFonts w:hint="cs"/>
          <w:rtl/>
        </w:rPr>
        <w:t xml:space="preserve"> </w:t>
      </w:r>
      <w:r>
        <w:rPr>
          <w:rtl/>
        </w:rPr>
        <w:t>ואין מה לבדוק אחר</w:t>
      </w:r>
      <w:r>
        <w:rPr>
          <w:rFonts w:hint="cs"/>
          <w:rtl/>
        </w:rPr>
        <w:t xml:space="preserve"> </w:t>
      </w:r>
      <w:r>
        <w:rPr>
          <w:rtl/>
        </w:rPr>
        <w:t>כך</w:t>
      </w:r>
      <w:r>
        <w:rPr>
          <w:rFonts w:hint="cs"/>
          <w:rtl/>
        </w:rPr>
        <w:t>.</w:t>
      </w:r>
    </w:p>
    <w:p w:rsidR="008A18D3" w:rsidRDefault="008A18D3" w:rsidP="00EE67A3">
      <w:pPr>
        <w:rPr>
          <w:rtl/>
        </w:rPr>
      </w:pPr>
      <w:bookmarkStart w:id="1738" w:name="_ETM_Q6_404385"/>
      <w:bookmarkEnd w:id="1738"/>
    </w:p>
    <w:p w:rsidR="008A18D3" w:rsidRDefault="008A18D3" w:rsidP="003128A8">
      <w:pPr>
        <w:rPr>
          <w:rtl/>
        </w:rPr>
      </w:pPr>
      <w:bookmarkStart w:id="1739" w:name="_ETM_Q6_404560"/>
      <w:bookmarkStart w:id="1740" w:name="_ETM_Q6_404669"/>
      <w:bookmarkStart w:id="1741" w:name="_ETM_Q6_404801"/>
      <w:bookmarkEnd w:id="1739"/>
      <w:bookmarkEnd w:id="1740"/>
      <w:bookmarkEnd w:id="1741"/>
      <w:r>
        <w:rPr>
          <w:rtl/>
        </w:rPr>
        <w:t>הדבר השלישי זה הכבוד לכולם</w:t>
      </w:r>
      <w:r>
        <w:rPr>
          <w:rFonts w:hint="cs"/>
          <w:rtl/>
        </w:rPr>
        <w:t>,</w:t>
      </w:r>
      <w:r>
        <w:rPr>
          <w:rtl/>
        </w:rPr>
        <w:t xml:space="preserve"> הכבוד </w:t>
      </w:r>
      <w:r>
        <w:rPr>
          <w:rFonts w:hint="cs"/>
          <w:rtl/>
        </w:rPr>
        <w:t xml:space="preserve">לכל אחד </w:t>
      </w:r>
      <w:r>
        <w:rPr>
          <w:rtl/>
        </w:rPr>
        <w:t>ממי שיושבים כאן וגם הכבוד של הבית הזה</w:t>
      </w:r>
      <w:r>
        <w:rPr>
          <w:rFonts w:hint="cs"/>
          <w:rtl/>
        </w:rPr>
        <w:t>,</w:t>
      </w:r>
      <w:r>
        <w:rPr>
          <w:rtl/>
        </w:rPr>
        <w:t xml:space="preserve"> </w:t>
      </w:r>
      <w:r>
        <w:rPr>
          <w:rFonts w:hint="cs"/>
          <w:rtl/>
        </w:rPr>
        <w:t xml:space="preserve">שהיה </w:t>
      </w:r>
      <w:r>
        <w:rPr>
          <w:rtl/>
        </w:rPr>
        <w:t>חשוב לך הרבה מאוד פעמים יותר ממה שהוא היה חשוב למי שיושב באולם מתחת</w:t>
      </w:r>
      <w:r w:rsidR="003128A8">
        <w:rPr>
          <w:rFonts w:hint="cs"/>
          <w:rtl/>
        </w:rPr>
        <w:t>.</w:t>
      </w:r>
      <w:r>
        <w:rPr>
          <w:rtl/>
        </w:rPr>
        <w:t xml:space="preserve"> הכבוד גם לנהלים ולפרוצדורות של הבית הזה</w:t>
      </w:r>
      <w:r>
        <w:rPr>
          <w:rFonts w:hint="cs"/>
          <w:rtl/>
        </w:rPr>
        <w:t>.</w:t>
      </w:r>
      <w:r>
        <w:rPr>
          <w:rtl/>
        </w:rPr>
        <w:t xml:space="preserve"> אנשים נוטים להקל בזה ראש</w:t>
      </w:r>
      <w:r>
        <w:rPr>
          <w:rFonts w:hint="cs"/>
          <w:rtl/>
        </w:rPr>
        <w:t xml:space="preserve"> </w:t>
      </w:r>
      <w:r>
        <w:rPr>
          <w:rtl/>
        </w:rPr>
        <w:softHyphen/>
      </w:r>
      <w:r>
        <w:rPr>
          <w:rFonts w:hint="cs"/>
          <w:rtl/>
        </w:rPr>
        <w:t xml:space="preserve">– </w:t>
      </w:r>
      <w:r>
        <w:rPr>
          <w:rtl/>
        </w:rPr>
        <w:t>פרוצדורות זה דבר של משפטנים</w:t>
      </w:r>
      <w:r>
        <w:rPr>
          <w:rFonts w:hint="cs"/>
          <w:rtl/>
        </w:rPr>
        <w:t xml:space="preserve"> –</w:t>
      </w:r>
      <w:r>
        <w:rPr>
          <w:rtl/>
        </w:rPr>
        <w:t xml:space="preserve"> אבל זה מאוד מאוד</w:t>
      </w:r>
      <w:r>
        <w:rPr>
          <w:rFonts w:hint="cs"/>
          <w:rtl/>
        </w:rPr>
        <w:t xml:space="preserve"> חשוב,</w:t>
      </w:r>
      <w:r>
        <w:rPr>
          <w:rtl/>
        </w:rPr>
        <w:t xml:space="preserve"> כי אלה כללי המשחק</w:t>
      </w:r>
      <w:r w:rsidR="003128A8">
        <w:rPr>
          <w:rFonts w:hint="cs"/>
          <w:rtl/>
        </w:rPr>
        <w:t>,</w:t>
      </w:r>
      <w:r>
        <w:rPr>
          <w:rtl/>
        </w:rPr>
        <w:t xml:space="preserve"> והדבר הכי חשוב בדמוקרטיה</w:t>
      </w:r>
      <w:r>
        <w:rPr>
          <w:rFonts w:hint="cs"/>
          <w:rtl/>
        </w:rPr>
        <w:t>,</w:t>
      </w:r>
      <w:r>
        <w:rPr>
          <w:rtl/>
        </w:rPr>
        <w:t xml:space="preserve"> בטח ב</w:t>
      </w:r>
      <w:r>
        <w:rPr>
          <w:rFonts w:hint="cs"/>
          <w:rtl/>
        </w:rPr>
        <w:t xml:space="preserve">דמוקרטיה מאוד </w:t>
      </w:r>
      <w:r>
        <w:rPr>
          <w:rtl/>
        </w:rPr>
        <w:t>הטרוגנית</w:t>
      </w:r>
      <w:r>
        <w:rPr>
          <w:rFonts w:hint="cs"/>
          <w:rtl/>
        </w:rPr>
        <w:t xml:space="preserve"> כמו הדמוקרטיה </w:t>
      </w:r>
      <w:bookmarkStart w:id="1742" w:name="_ETM_Q6_452442"/>
      <w:bookmarkEnd w:id="1742"/>
      <w:r>
        <w:rPr>
          <w:rtl/>
        </w:rPr>
        <w:t>ישראלית</w:t>
      </w:r>
      <w:r>
        <w:rPr>
          <w:rFonts w:hint="cs"/>
          <w:rtl/>
        </w:rPr>
        <w:t>, הוא</w:t>
      </w:r>
      <w:r>
        <w:rPr>
          <w:rtl/>
        </w:rPr>
        <w:t xml:space="preserve"> שמירה על כללי המשחק</w:t>
      </w:r>
      <w:r>
        <w:rPr>
          <w:rFonts w:hint="cs"/>
          <w:rtl/>
        </w:rPr>
        <w:t>.</w:t>
      </w:r>
      <w:r>
        <w:rPr>
          <w:rtl/>
        </w:rPr>
        <w:t xml:space="preserve"> </w:t>
      </w:r>
    </w:p>
    <w:p w:rsidR="008A18D3" w:rsidRDefault="008A18D3" w:rsidP="00EE67A3">
      <w:pPr>
        <w:rPr>
          <w:rtl/>
        </w:rPr>
      </w:pPr>
    </w:p>
    <w:p w:rsidR="008A18D3" w:rsidRDefault="008A18D3" w:rsidP="00EE67A3">
      <w:pPr>
        <w:rPr>
          <w:rtl/>
        </w:rPr>
      </w:pPr>
      <w:bookmarkStart w:id="1743" w:name="_ETM_Q6_463000"/>
      <w:bookmarkEnd w:id="1743"/>
      <w:r>
        <w:rPr>
          <w:rtl/>
        </w:rPr>
        <w:t xml:space="preserve">גם התכונות האישיותיות שלך </w:t>
      </w:r>
      <w:r>
        <w:rPr>
          <w:rFonts w:hint="cs"/>
          <w:rtl/>
        </w:rPr>
        <w:t xml:space="preserve">– </w:t>
      </w:r>
      <w:r>
        <w:rPr>
          <w:rtl/>
        </w:rPr>
        <w:t>זה שתמיד את עם מאור פנים</w:t>
      </w:r>
      <w:r>
        <w:rPr>
          <w:rFonts w:hint="cs"/>
          <w:rtl/>
        </w:rPr>
        <w:t>,</w:t>
      </w:r>
      <w:r>
        <w:rPr>
          <w:rtl/>
        </w:rPr>
        <w:t xml:space="preserve"> וזה שאף פעם לא ראיתי</w:t>
      </w:r>
      <w:r>
        <w:rPr>
          <w:rFonts w:hint="cs"/>
          <w:rtl/>
        </w:rPr>
        <w:t>,</w:t>
      </w:r>
      <w:r>
        <w:rPr>
          <w:rtl/>
        </w:rPr>
        <w:t xml:space="preserve"> ולפי דעתי אף</w:t>
      </w:r>
      <w:r>
        <w:rPr>
          <w:rFonts w:hint="cs"/>
          <w:rtl/>
        </w:rPr>
        <w:t xml:space="preserve"> אחד</w:t>
      </w:r>
      <w:r>
        <w:rPr>
          <w:rtl/>
        </w:rPr>
        <w:t xml:space="preserve"> לא ראה</w:t>
      </w:r>
      <w:r>
        <w:rPr>
          <w:rFonts w:hint="cs"/>
          <w:rtl/>
        </w:rPr>
        <w:t>,</w:t>
      </w:r>
      <w:r>
        <w:rPr>
          <w:rtl/>
        </w:rPr>
        <w:t xml:space="preserve"> שום עניין של אגו</w:t>
      </w:r>
      <w:r>
        <w:rPr>
          <w:rFonts w:hint="cs"/>
          <w:rtl/>
        </w:rPr>
        <w:t>,</w:t>
      </w:r>
      <w:r>
        <w:rPr>
          <w:rtl/>
        </w:rPr>
        <w:t xml:space="preserve"> זה בכלל דבר גדול מאוד</w:t>
      </w:r>
      <w:r>
        <w:rPr>
          <w:rFonts w:hint="cs"/>
          <w:rtl/>
        </w:rPr>
        <w:t>.</w:t>
      </w:r>
      <w:r>
        <w:rPr>
          <w:rtl/>
        </w:rPr>
        <w:t xml:space="preserve"> </w:t>
      </w:r>
    </w:p>
    <w:p w:rsidR="008A18D3" w:rsidRDefault="008A18D3" w:rsidP="00EE67A3">
      <w:pPr>
        <w:rPr>
          <w:rtl/>
        </w:rPr>
      </w:pPr>
    </w:p>
    <w:p w:rsidR="008A18D3" w:rsidRDefault="008A18D3" w:rsidP="003128A8">
      <w:pPr>
        <w:rPr>
          <w:rtl/>
        </w:rPr>
      </w:pPr>
      <w:bookmarkStart w:id="1744" w:name="_ETM_Q6_509000"/>
      <w:bookmarkEnd w:id="1744"/>
      <w:r>
        <w:rPr>
          <w:rtl/>
        </w:rPr>
        <w:t xml:space="preserve">רואים שאת </w:t>
      </w:r>
      <w:r>
        <w:rPr>
          <w:rFonts w:hint="cs"/>
          <w:rtl/>
        </w:rPr>
        <w:t xml:space="preserve">בית"רית, </w:t>
      </w:r>
      <w:r>
        <w:rPr>
          <w:rtl/>
        </w:rPr>
        <w:t>אם מותר לי להוסיף</w:t>
      </w:r>
      <w:r w:rsidR="003128A8">
        <w:rPr>
          <w:rFonts w:hint="cs"/>
          <w:rtl/>
        </w:rPr>
        <w:t>.</w:t>
      </w:r>
      <w:r>
        <w:rPr>
          <w:rtl/>
        </w:rPr>
        <w:t xml:space="preserve"> </w:t>
      </w:r>
      <w:r>
        <w:rPr>
          <w:rFonts w:hint="cs"/>
          <w:rtl/>
        </w:rPr>
        <w:t xml:space="preserve">את זה </w:t>
      </w:r>
      <w:r>
        <w:rPr>
          <w:rtl/>
        </w:rPr>
        <w:t>אני יודע</w:t>
      </w:r>
      <w:r>
        <w:rPr>
          <w:rFonts w:hint="cs"/>
          <w:rtl/>
        </w:rPr>
        <w:t>,</w:t>
      </w:r>
      <w:r>
        <w:rPr>
          <w:rtl/>
        </w:rPr>
        <w:t xml:space="preserve"> אבל כל מי שיודע </w:t>
      </w:r>
      <w:r>
        <w:rPr>
          <w:rFonts w:hint="cs"/>
          <w:rtl/>
        </w:rPr>
        <w:t xml:space="preserve">– </w:t>
      </w:r>
      <w:r>
        <w:rPr>
          <w:rtl/>
        </w:rPr>
        <w:t xml:space="preserve">אני מתייחס </w:t>
      </w:r>
      <w:r>
        <w:rPr>
          <w:rFonts w:hint="cs"/>
          <w:rtl/>
        </w:rPr>
        <w:t xml:space="preserve">בהדרת כבוד </w:t>
      </w:r>
      <w:r>
        <w:rPr>
          <w:rtl/>
        </w:rPr>
        <w:t>לבית"רי</w:t>
      </w:r>
      <w:r>
        <w:rPr>
          <w:rFonts w:hint="cs"/>
          <w:rtl/>
        </w:rPr>
        <w:t>ת</w:t>
      </w:r>
      <w:r>
        <w:rPr>
          <w:rtl/>
        </w:rPr>
        <w:t xml:space="preserve"> כפי שהי</w:t>
      </w:r>
      <w:r>
        <w:rPr>
          <w:rFonts w:hint="cs"/>
          <w:rtl/>
        </w:rPr>
        <w:t>ית</w:t>
      </w:r>
      <w:r>
        <w:rPr>
          <w:rtl/>
        </w:rPr>
        <w:t xml:space="preserve">ה </w:t>
      </w:r>
      <w:r>
        <w:rPr>
          <w:rFonts w:hint="cs"/>
          <w:rtl/>
        </w:rPr>
        <w:t xml:space="preserve">פעם כמחמאה. את שמרת על </w:t>
      </w:r>
      <w:bookmarkStart w:id="1745" w:name="_ETM_Q6_509797"/>
      <w:bookmarkEnd w:id="1745"/>
      <w:r>
        <w:rPr>
          <w:rFonts w:hint="cs"/>
          <w:rtl/>
        </w:rPr>
        <w:t>ההדר הבית"רי בכל מצב, וה</w:t>
      </w:r>
      <w:r>
        <w:rPr>
          <w:rtl/>
        </w:rPr>
        <w:t>יו פה מצבים מאוד לא קלים</w:t>
      </w:r>
      <w:r>
        <w:rPr>
          <w:rFonts w:hint="cs"/>
          <w:rtl/>
        </w:rPr>
        <w:t>,</w:t>
      </w:r>
      <w:r>
        <w:rPr>
          <w:rtl/>
        </w:rPr>
        <w:t xml:space="preserve"> שהיה מאוד קל בהם לא לשמור על </w:t>
      </w:r>
      <w:r>
        <w:rPr>
          <w:rFonts w:hint="cs"/>
          <w:rtl/>
        </w:rPr>
        <w:t>ההדר.</w:t>
      </w:r>
      <w:bookmarkStart w:id="1746" w:name="_ETM_Q6_516283"/>
      <w:bookmarkStart w:id="1747" w:name="_ETM_Q6_516428"/>
      <w:bookmarkStart w:id="1748" w:name="_ETM_Q6_516459"/>
      <w:bookmarkStart w:id="1749" w:name="_ETM_Q6_516583"/>
      <w:bookmarkEnd w:id="1746"/>
      <w:bookmarkEnd w:id="1747"/>
      <w:bookmarkEnd w:id="1748"/>
      <w:bookmarkEnd w:id="1749"/>
      <w:r>
        <w:rPr>
          <w:rFonts w:hint="cs"/>
          <w:rtl/>
        </w:rPr>
        <w:t xml:space="preserve"> </w:t>
      </w:r>
      <w:bookmarkStart w:id="1750" w:name="_ETM_Q6_554000"/>
      <w:bookmarkEnd w:id="1750"/>
      <w:r>
        <w:rPr>
          <w:rtl/>
        </w:rPr>
        <w:t>לצערי</w:t>
      </w:r>
      <w:r>
        <w:rPr>
          <w:rFonts w:hint="cs"/>
          <w:rtl/>
        </w:rPr>
        <w:t>,</w:t>
      </w:r>
      <w:r>
        <w:rPr>
          <w:rtl/>
        </w:rPr>
        <w:t xml:space="preserve"> אנחנו</w:t>
      </w:r>
      <w:r>
        <w:rPr>
          <w:rFonts w:hint="cs"/>
          <w:rtl/>
        </w:rPr>
        <w:t xml:space="preserve">, </w:t>
      </w:r>
      <w:r>
        <w:rPr>
          <w:rtl/>
        </w:rPr>
        <w:t>החברה הישראלית בכלל</w:t>
      </w:r>
      <w:r>
        <w:rPr>
          <w:rFonts w:hint="cs"/>
          <w:rtl/>
        </w:rPr>
        <w:t xml:space="preserve"> </w:t>
      </w:r>
      <w:bookmarkStart w:id="1751" w:name="_ETM_Q6_552277"/>
      <w:bookmarkEnd w:id="1751"/>
      <w:r>
        <w:rPr>
          <w:rFonts w:hint="cs"/>
          <w:rtl/>
        </w:rPr>
        <w:t>ו</w:t>
      </w:r>
      <w:r>
        <w:rPr>
          <w:rtl/>
        </w:rPr>
        <w:t>הבית הזה בפרט</w:t>
      </w:r>
      <w:r>
        <w:rPr>
          <w:rFonts w:hint="cs"/>
          <w:rtl/>
        </w:rPr>
        <w:t xml:space="preserve">, </w:t>
      </w:r>
      <w:r>
        <w:rPr>
          <w:rtl/>
        </w:rPr>
        <w:t>הולכים ומתרחקים מהאידיאל הזה שקבע ז'בוטינסקי</w:t>
      </w:r>
      <w:r>
        <w:rPr>
          <w:rFonts w:hint="cs"/>
          <w:rtl/>
        </w:rPr>
        <w:t xml:space="preserve">, </w:t>
      </w:r>
      <w:r>
        <w:rPr>
          <w:rtl/>
        </w:rPr>
        <w:t xml:space="preserve">ואני בטוח שלא פעם נחמץ ליבך מהמקום שבו את יושבת </w:t>
      </w:r>
      <w:r>
        <w:rPr>
          <w:rFonts w:hint="cs"/>
          <w:rtl/>
        </w:rPr>
        <w:t>כ</w:t>
      </w:r>
      <w:r>
        <w:rPr>
          <w:rtl/>
        </w:rPr>
        <w:t>שראית איך אנחנו מתרחקים מזה</w:t>
      </w:r>
      <w:r>
        <w:rPr>
          <w:rFonts w:hint="cs"/>
          <w:rtl/>
        </w:rPr>
        <w:t>.</w:t>
      </w:r>
      <w:r>
        <w:rPr>
          <w:rtl/>
        </w:rPr>
        <w:t xml:space="preserve"> אני חושב שחלק מהביטוי של מחיאות הכפיים</w:t>
      </w:r>
      <w:r>
        <w:rPr>
          <w:rFonts w:hint="cs"/>
          <w:rtl/>
        </w:rPr>
        <w:t xml:space="preserve"> הוא </w:t>
      </w:r>
      <w:r>
        <w:rPr>
          <w:rtl/>
        </w:rPr>
        <w:t>בגלל שאת ידעת לשמור על זה</w:t>
      </w:r>
      <w:r>
        <w:rPr>
          <w:rFonts w:hint="cs"/>
          <w:rtl/>
        </w:rPr>
        <w:t xml:space="preserve">. </w:t>
      </w:r>
      <w:bookmarkStart w:id="1752" w:name="_ETM_Q6_563000"/>
      <w:bookmarkEnd w:id="1752"/>
      <w:r>
        <w:rPr>
          <w:rtl/>
        </w:rPr>
        <w:t>ולכן אני רציתי לסיים את דבריי בציטוט איך שזאב ז'בוטינסקי הגדיר את ההדר הבית"רי</w:t>
      </w:r>
      <w:r>
        <w:rPr>
          <w:rFonts w:hint="cs"/>
          <w:rtl/>
        </w:rPr>
        <w:t xml:space="preserve"> </w:t>
      </w:r>
      <w:bookmarkStart w:id="1753" w:name="_ETM_Q6_564518"/>
      <w:bookmarkEnd w:id="1753"/>
      <w:r>
        <w:rPr>
          <w:rFonts w:hint="cs"/>
          <w:rtl/>
        </w:rPr>
        <w:t>וה</w:t>
      </w:r>
      <w:r>
        <w:rPr>
          <w:rtl/>
        </w:rPr>
        <w:t>תייחס אליו</w:t>
      </w:r>
      <w:r>
        <w:rPr>
          <w:rFonts w:hint="cs"/>
          <w:rtl/>
        </w:rPr>
        <w:t>,</w:t>
      </w:r>
      <w:r>
        <w:rPr>
          <w:rtl/>
        </w:rPr>
        <w:t xml:space="preserve"> שזה הרבה יותר חשוב מאשר אם אני אגיד </w:t>
      </w:r>
      <w:r>
        <w:rPr>
          <w:rFonts w:hint="cs"/>
          <w:rtl/>
        </w:rPr>
        <w:t>כמה</w:t>
      </w:r>
      <w:r>
        <w:rPr>
          <w:rtl/>
        </w:rPr>
        <w:t xml:space="preserve"> מילים</w:t>
      </w:r>
      <w:r>
        <w:rPr>
          <w:rFonts w:hint="cs"/>
          <w:rtl/>
        </w:rPr>
        <w:t>.</w:t>
      </w:r>
      <w:r>
        <w:rPr>
          <w:rtl/>
        </w:rPr>
        <w:t xml:space="preserve"> </w:t>
      </w:r>
    </w:p>
    <w:p w:rsidR="008A18D3" w:rsidRDefault="008A18D3" w:rsidP="00EE67A3">
      <w:pPr>
        <w:rPr>
          <w:rtl/>
        </w:rPr>
      </w:pPr>
    </w:p>
    <w:p w:rsidR="008A18D3" w:rsidRDefault="008A18D3" w:rsidP="003128A8">
      <w:pPr>
        <w:rPr>
          <w:rtl/>
        </w:rPr>
      </w:pPr>
      <w:r>
        <w:rPr>
          <w:rFonts w:hint="cs"/>
          <w:rtl/>
        </w:rPr>
        <w:t>"'</w:t>
      </w:r>
      <w:r>
        <w:rPr>
          <w:rtl/>
        </w:rPr>
        <w:t>הדר</w:t>
      </w:r>
      <w:r>
        <w:rPr>
          <w:rFonts w:hint="cs"/>
          <w:rtl/>
        </w:rPr>
        <w:t>' –</w:t>
      </w:r>
      <w:r>
        <w:rPr>
          <w:rtl/>
        </w:rPr>
        <w:t xml:space="preserve"> מילה עברית שאינה ניתנת כמעט לה</w:t>
      </w:r>
      <w:r>
        <w:rPr>
          <w:rFonts w:hint="cs"/>
          <w:rtl/>
        </w:rPr>
        <w:t>י</w:t>
      </w:r>
      <w:r>
        <w:rPr>
          <w:rtl/>
        </w:rPr>
        <w:t>ת</w:t>
      </w:r>
      <w:r>
        <w:rPr>
          <w:rFonts w:hint="cs"/>
          <w:rtl/>
        </w:rPr>
        <w:t>רגם</w:t>
      </w:r>
      <w:r>
        <w:rPr>
          <w:rtl/>
        </w:rPr>
        <w:t xml:space="preserve"> לשפות אחרות</w:t>
      </w:r>
      <w:r>
        <w:rPr>
          <w:rFonts w:hint="cs"/>
          <w:rtl/>
        </w:rPr>
        <w:t>.</w:t>
      </w:r>
      <w:r>
        <w:rPr>
          <w:rtl/>
        </w:rPr>
        <w:t xml:space="preserve"> היא כוללת בתוכה כתריסר מושגים שונים</w:t>
      </w:r>
      <w:r>
        <w:rPr>
          <w:rFonts w:hint="cs"/>
          <w:rtl/>
        </w:rPr>
        <w:t>:</w:t>
      </w:r>
      <w:r>
        <w:rPr>
          <w:rtl/>
        </w:rPr>
        <w:t xml:space="preserve"> יופי</w:t>
      </w:r>
      <w:r>
        <w:rPr>
          <w:rFonts w:hint="cs"/>
          <w:rtl/>
        </w:rPr>
        <w:t xml:space="preserve"> חיצוני, גאווה, דרך ארץ, נאמנות... </w:t>
      </w:r>
      <w:r>
        <w:rPr>
          <w:rtl/>
        </w:rPr>
        <w:t xml:space="preserve">אולם </w:t>
      </w:r>
      <w:r>
        <w:rPr>
          <w:rFonts w:hint="cs"/>
          <w:rtl/>
        </w:rPr>
        <w:t>'</w:t>
      </w:r>
      <w:r>
        <w:rPr>
          <w:rtl/>
        </w:rPr>
        <w:t>תרגומו</w:t>
      </w:r>
      <w:r>
        <w:rPr>
          <w:rFonts w:hint="cs"/>
          <w:rtl/>
        </w:rPr>
        <w:t>'</w:t>
      </w:r>
      <w:r>
        <w:rPr>
          <w:rtl/>
        </w:rPr>
        <w:t xml:space="preserve"> המלא בשפת חיי יום-יום מוכרח להיות הבית"רי עצמו </w:t>
      </w:r>
      <w:r>
        <w:rPr>
          <w:rFonts w:hint="eastAsia"/>
          <w:rtl/>
        </w:rPr>
        <w:t>–</w:t>
      </w:r>
      <w:r>
        <w:rPr>
          <w:rFonts w:hint="cs"/>
          <w:rtl/>
        </w:rPr>
        <w:t xml:space="preserve"> </w:t>
      </w:r>
      <w:r>
        <w:rPr>
          <w:rtl/>
        </w:rPr>
        <w:t>בצאתו ובבואו</w:t>
      </w:r>
      <w:r>
        <w:rPr>
          <w:rFonts w:hint="cs"/>
          <w:rtl/>
        </w:rPr>
        <w:t>,</w:t>
      </w:r>
      <w:r>
        <w:rPr>
          <w:rtl/>
        </w:rPr>
        <w:t xml:space="preserve"> בפ</w:t>
      </w:r>
      <w:r>
        <w:rPr>
          <w:rFonts w:hint="cs"/>
          <w:rtl/>
        </w:rPr>
        <w:t xml:space="preserve">עלו, </w:t>
      </w:r>
      <w:r>
        <w:rPr>
          <w:rtl/>
        </w:rPr>
        <w:t>בדיבורו ובהגותו את מחשבותיו</w:t>
      </w:r>
      <w:r>
        <w:rPr>
          <w:rFonts w:hint="cs"/>
          <w:rtl/>
        </w:rPr>
        <w:t>.</w:t>
      </w:r>
      <w:r>
        <w:rPr>
          <w:rtl/>
        </w:rPr>
        <w:t xml:space="preserve"> מובן מאליו</w:t>
      </w:r>
      <w:r>
        <w:rPr>
          <w:rFonts w:hint="cs"/>
          <w:rtl/>
        </w:rPr>
        <w:t>,</w:t>
      </w:r>
      <w:r>
        <w:rPr>
          <w:rtl/>
        </w:rPr>
        <w:t xml:space="preserve"> כי רחוקים אנחנו עוד מרחק רב מהמצב ה</w:t>
      </w:r>
      <w:r>
        <w:rPr>
          <w:rFonts w:hint="cs"/>
          <w:rtl/>
        </w:rPr>
        <w:t>ל</w:t>
      </w:r>
      <w:r>
        <w:rPr>
          <w:rtl/>
        </w:rPr>
        <w:t>זה</w:t>
      </w:r>
      <w:r>
        <w:rPr>
          <w:rFonts w:hint="cs"/>
          <w:rtl/>
        </w:rPr>
        <w:t>,</w:t>
      </w:r>
      <w:r>
        <w:rPr>
          <w:rtl/>
        </w:rPr>
        <w:t xml:space="preserve"> ולא בדור</w:t>
      </w:r>
      <w:r>
        <w:rPr>
          <w:rFonts w:hint="cs"/>
          <w:rtl/>
        </w:rPr>
        <w:t xml:space="preserve"> </w:t>
      </w:r>
      <w:bookmarkStart w:id="1754" w:name="_ETM_Q6_600579"/>
      <w:bookmarkEnd w:id="1754"/>
      <w:r>
        <w:rPr>
          <w:rFonts w:hint="cs"/>
          <w:rtl/>
        </w:rPr>
        <w:t xml:space="preserve">אחד </w:t>
      </w:r>
      <w:r>
        <w:rPr>
          <w:rtl/>
        </w:rPr>
        <w:t xml:space="preserve">יכול עם להגיע </w:t>
      </w:r>
      <w:r>
        <w:rPr>
          <w:rFonts w:hint="cs"/>
          <w:rtl/>
        </w:rPr>
        <w:t xml:space="preserve">עדיהו. </w:t>
      </w:r>
      <w:r>
        <w:rPr>
          <w:rtl/>
        </w:rPr>
        <w:t xml:space="preserve">אולם על </w:t>
      </w:r>
      <w:r>
        <w:rPr>
          <w:rFonts w:hint="cs"/>
          <w:rtl/>
        </w:rPr>
        <w:t>'</w:t>
      </w:r>
      <w:r>
        <w:rPr>
          <w:rtl/>
        </w:rPr>
        <w:t>ההדר הבית"רי</w:t>
      </w:r>
      <w:r>
        <w:rPr>
          <w:rFonts w:hint="cs"/>
          <w:rtl/>
        </w:rPr>
        <w:t>'</w:t>
      </w:r>
      <w:r>
        <w:rPr>
          <w:rtl/>
        </w:rPr>
        <w:t xml:space="preserve"> להיות שאיפת יום-יום של כל</w:t>
      </w:r>
      <w:r>
        <w:rPr>
          <w:rFonts w:hint="cs"/>
          <w:rtl/>
        </w:rPr>
        <w:t xml:space="preserve"> אחד ואחד מאיתנו. </w:t>
      </w:r>
      <w:r>
        <w:rPr>
          <w:rtl/>
        </w:rPr>
        <w:t>כל צעד מצעדינו</w:t>
      </w:r>
      <w:r>
        <w:rPr>
          <w:rFonts w:hint="cs"/>
          <w:rtl/>
        </w:rPr>
        <w:t>,</w:t>
      </w:r>
      <w:r>
        <w:rPr>
          <w:rtl/>
        </w:rPr>
        <w:t xml:space="preserve"> כל תנועת יד</w:t>
      </w:r>
      <w:r>
        <w:rPr>
          <w:rFonts w:hint="cs"/>
          <w:rtl/>
        </w:rPr>
        <w:t>,</w:t>
      </w:r>
      <w:r>
        <w:rPr>
          <w:rtl/>
        </w:rPr>
        <w:t xml:space="preserve"> כל הגה </w:t>
      </w:r>
      <w:r>
        <w:rPr>
          <w:rFonts w:hint="cs"/>
          <w:rtl/>
        </w:rPr>
        <w:t xml:space="preserve">קל, </w:t>
      </w:r>
      <w:r>
        <w:rPr>
          <w:rtl/>
        </w:rPr>
        <w:t>כל פעולה ואפילו כל רעיון עלינו לבצע ב</w:t>
      </w:r>
      <w:r>
        <w:rPr>
          <w:rFonts w:hint="cs"/>
          <w:rtl/>
        </w:rPr>
        <w:t>ת</w:t>
      </w:r>
      <w:r>
        <w:rPr>
          <w:rtl/>
        </w:rPr>
        <w:t>מידות ובעקשנות מבחינת ה</w:t>
      </w:r>
      <w:r>
        <w:rPr>
          <w:rFonts w:hint="cs"/>
          <w:rtl/>
        </w:rPr>
        <w:t>'</w:t>
      </w:r>
      <w:r>
        <w:rPr>
          <w:rtl/>
        </w:rPr>
        <w:t>הדר</w:t>
      </w:r>
      <w:r>
        <w:rPr>
          <w:rFonts w:hint="cs"/>
          <w:rtl/>
        </w:rPr>
        <w:t>'.</w:t>
      </w:r>
      <w:r>
        <w:rPr>
          <w:rtl/>
        </w:rPr>
        <w:t xml:space="preserve"> הרי אנו היהודים </w:t>
      </w:r>
      <w:r>
        <w:rPr>
          <w:rFonts w:hint="cs"/>
          <w:rtl/>
        </w:rPr>
        <w:t>היננו</w:t>
      </w:r>
      <w:r>
        <w:rPr>
          <w:rtl/>
        </w:rPr>
        <w:t xml:space="preserve"> העם </w:t>
      </w:r>
      <w:r>
        <w:rPr>
          <w:rFonts w:hint="cs"/>
          <w:rtl/>
        </w:rPr>
        <w:t>ה</w:t>
      </w:r>
      <w:r>
        <w:rPr>
          <w:rtl/>
        </w:rPr>
        <w:t>אריסטוקרטי ביותר בכל העולם כולו</w:t>
      </w:r>
      <w:r>
        <w:rPr>
          <w:rFonts w:hint="cs"/>
          <w:rtl/>
        </w:rPr>
        <w:t>" –</w:t>
      </w:r>
      <w:r>
        <w:rPr>
          <w:rtl/>
        </w:rPr>
        <w:t xml:space="preserve"> והוא מסביר מה זה</w:t>
      </w:r>
      <w:r>
        <w:rPr>
          <w:rFonts w:hint="cs"/>
          <w:rtl/>
        </w:rPr>
        <w:t>,</w:t>
      </w:r>
      <w:r>
        <w:rPr>
          <w:rtl/>
        </w:rPr>
        <w:t xml:space="preserve"> למי שהמילה הזאת קצת לא </w:t>
      </w:r>
      <w:r>
        <w:rPr>
          <w:rFonts w:hint="cs"/>
          <w:rtl/>
        </w:rPr>
        <w:t xml:space="preserve">נוחה לו </w:t>
      </w:r>
      <w:r>
        <w:rPr>
          <w:rFonts w:hint="eastAsia"/>
          <w:rtl/>
        </w:rPr>
        <w:t>–</w:t>
      </w:r>
      <w:r>
        <w:rPr>
          <w:rFonts w:hint="cs"/>
          <w:rtl/>
        </w:rPr>
        <w:t xml:space="preserve"> </w:t>
      </w:r>
      <w:r>
        <w:rPr>
          <w:rtl/>
        </w:rPr>
        <w:t xml:space="preserve">כי </w:t>
      </w:r>
      <w:r>
        <w:rPr>
          <w:rFonts w:hint="cs"/>
          <w:rtl/>
        </w:rPr>
        <w:t>"</w:t>
      </w:r>
      <w:r>
        <w:rPr>
          <w:rtl/>
        </w:rPr>
        <w:t>מאחורי כל</w:t>
      </w:r>
      <w:r>
        <w:rPr>
          <w:rFonts w:hint="cs"/>
          <w:rtl/>
        </w:rPr>
        <w:t xml:space="preserve"> </w:t>
      </w:r>
      <w:bookmarkStart w:id="1755" w:name="_ETM_Q6_636026"/>
      <w:bookmarkEnd w:id="1755"/>
      <w:r>
        <w:rPr>
          <w:rFonts w:hint="cs"/>
          <w:rtl/>
        </w:rPr>
        <w:t xml:space="preserve">אחד </w:t>
      </w:r>
      <w:r>
        <w:rPr>
          <w:rtl/>
        </w:rPr>
        <w:t>מא</w:t>
      </w:r>
      <w:r>
        <w:rPr>
          <w:rFonts w:hint="cs"/>
          <w:rtl/>
        </w:rPr>
        <w:t>י</w:t>
      </w:r>
      <w:r>
        <w:rPr>
          <w:rtl/>
        </w:rPr>
        <w:t>תנו עומדים</w:t>
      </w:r>
      <w:r>
        <w:rPr>
          <w:rFonts w:hint="cs"/>
          <w:rtl/>
        </w:rPr>
        <w:t xml:space="preserve"> כשבעים דורות, </w:t>
      </w:r>
      <w:r>
        <w:rPr>
          <w:rtl/>
        </w:rPr>
        <w:t>אשר ידעו קרוא וכתוב</w:t>
      </w:r>
      <w:r>
        <w:rPr>
          <w:rFonts w:hint="cs"/>
          <w:rtl/>
        </w:rPr>
        <w:t>,</w:t>
      </w:r>
      <w:r>
        <w:rPr>
          <w:rtl/>
        </w:rPr>
        <w:t xml:space="preserve"> </w:t>
      </w:r>
      <w:r>
        <w:rPr>
          <w:rtl/>
        </w:rPr>
        <w:lastRenderedPageBreak/>
        <w:t>שלמדו ודיברו על אלוהים ועל היסטוריה</w:t>
      </w:r>
      <w:r>
        <w:rPr>
          <w:rFonts w:hint="cs"/>
          <w:rtl/>
        </w:rPr>
        <w:t>, על עמים ומלוכות,</w:t>
      </w:r>
      <w:r>
        <w:rPr>
          <w:rtl/>
        </w:rPr>
        <w:t xml:space="preserve"> על </w:t>
      </w:r>
      <w:r>
        <w:rPr>
          <w:rFonts w:hint="cs"/>
          <w:rtl/>
        </w:rPr>
        <w:t xml:space="preserve">אידיאות של צדק </w:t>
      </w:r>
      <w:bookmarkStart w:id="1756" w:name="_ETM_Q6_646171"/>
      <w:bookmarkEnd w:id="1756"/>
      <w:r>
        <w:rPr>
          <w:rFonts w:hint="cs"/>
          <w:rtl/>
        </w:rPr>
        <w:t>ויושר ו</w:t>
      </w:r>
      <w:r>
        <w:rPr>
          <w:rtl/>
        </w:rPr>
        <w:t xml:space="preserve">על </w:t>
      </w:r>
      <w:r w:rsidR="008D5FB9">
        <w:rPr>
          <w:rFonts w:hint="cs"/>
          <w:rtl/>
        </w:rPr>
        <w:t>– – –</w:t>
      </w:r>
      <w:r>
        <w:rPr>
          <w:rFonts w:hint="cs"/>
          <w:rtl/>
        </w:rPr>
        <w:t xml:space="preserve"> </w:t>
      </w:r>
      <w:r>
        <w:rPr>
          <w:rtl/>
        </w:rPr>
        <w:t>האנוש</w:t>
      </w:r>
      <w:r>
        <w:rPr>
          <w:rFonts w:hint="cs"/>
          <w:rtl/>
        </w:rPr>
        <w:t>י</w:t>
      </w:r>
      <w:r>
        <w:rPr>
          <w:rtl/>
        </w:rPr>
        <w:t>ות והעתיד</w:t>
      </w:r>
      <w:r>
        <w:rPr>
          <w:rFonts w:hint="cs"/>
          <w:rtl/>
        </w:rPr>
        <w:t xml:space="preserve">. </w:t>
      </w:r>
      <w:bookmarkStart w:id="1757" w:name="_ETM_Q6_649801"/>
      <w:bookmarkStart w:id="1758" w:name="_ETM_Q6_649953"/>
      <w:bookmarkStart w:id="1759" w:name="_ETM_Q6_649977"/>
      <w:bookmarkStart w:id="1760" w:name="_ETM_Q6_650115"/>
      <w:bookmarkEnd w:id="1757"/>
      <w:bookmarkEnd w:id="1758"/>
      <w:bookmarkEnd w:id="1759"/>
      <w:bookmarkEnd w:id="1760"/>
      <w:r>
        <w:rPr>
          <w:rtl/>
        </w:rPr>
        <w:t xml:space="preserve">כל יהודי </w:t>
      </w:r>
      <w:r>
        <w:rPr>
          <w:rFonts w:hint="cs"/>
          <w:rtl/>
        </w:rPr>
        <w:t xml:space="preserve">הוא </w:t>
      </w:r>
      <w:r>
        <w:rPr>
          <w:rtl/>
        </w:rPr>
        <w:t xml:space="preserve">במובן זה </w:t>
      </w:r>
      <w:r>
        <w:rPr>
          <w:rFonts w:hint="cs"/>
          <w:rtl/>
        </w:rPr>
        <w:t>'</w:t>
      </w:r>
      <w:r>
        <w:rPr>
          <w:rtl/>
        </w:rPr>
        <w:t>בן מלך</w:t>
      </w:r>
      <w:r>
        <w:rPr>
          <w:rFonts w:hint="cs"/>
          <w:rtl/>
        </w:rPr>
        <w:t>'.</w:t>
      </w:r>
      <w:r w:rsidR="003128A8">
        <w:rPr>
          <w:rFonts w:hint="cs"/>
          <w:rtl/>
        </w:rPr>
        <w:t xml:space="preserve"> </w:t>
      </w:r>
    </w:p>
    <w:p w:rsidR="008A18D3" w:rsidRDefault="008A18D3" w:rsidP="00EE67A3">
      <w:pPr>
        <w:rPr>
          <w:rtl/>
        </w:rPr>
      </w:pPr>
      <w:bookmarkStart w:id="1761" w:name="_ETM_Q6_652295"/>
      <w:bookmarkStart w:id="1762" w:name="_ETM_Q6_652401"/>
      <w:bookmarkEnd w:id="1761"/>
      <w:bookmarkEnd w:id="1762"/>
    </w:p>
    <w:p w:rsidR="008A18D3" w:rsidRDefault="008A18D3" w:rsidP="003128A8">
      <w:pPr>
        <w:rPr>
          <w:rtl/>
        </w:rPr>
      </w:pPr>
      <w:bookmarkStart w:id="1763" w:name="_ETM_Q6_652471"/>
      <w:bookmarkStart w:id="1764" w:name="_ETM_Q6_652547"/>
      <w:bookmarkEnd w:id="1763"/>
      <w:bookmarkEnd w:id="1764"/>
      <w:r>
        <w:rPr>
          <w:rFonts w:hint="cs"/>
          <w:rtl/>
        </w:rPr>
        <w:t>"</w:t>
      </w:r>
      <w:r>
        <w:rPr>
          <w:rtl/>
        </w:rPr>
        <w:t>על כן המשמעת הבית"רי</w:t>
      </w:r>
      <w:r>
        <w:rPr>
          <w:rFonts w:hint="cs"/>
          <w:rtl/>
        </w:rPr>
        <w:t>ת</w:t>
      </w:r>
      <w:r>
        <w:rPr>
          <w:rtl/>
        </w:rPr>
        <w:t xml:space="preserve"> </w:t>
      </w:r>
      <w:r>
        <w:rPr>
          <w:rFonts w:hint="cs"/>
          <w:rtl/>
        </w:rPr>
        <w:t xml:space="preserve">היא אחד האמצעים </w:t>
      </w:r>
      <w:r>
        <w:rPr>
          <w:rtl/>
        </w:rPr>
        <w:t xml:space="preserve">הטובים לחינוך של </w:t>
      </w:r>
      <w:r>
        <w:rPr>
          <w:rFonts w:hint="cs"/>
          <w:rtl/>
        </w:rPr>
        <w:t>'</w:t>
      </w:r>
      <w:r>
        <w:rPr>
          <w:rtl/>
        </w:rPr>
        <w:t>ה</w:t>
      </w:r>
      <w:r>
        <w:rPr>
          <w:rFonts w:hint="cs"/>
          <w:rtl/>
        </w:rPr>
        <w:t>דר',</w:t>
      </w:r>
      <w:r>
        <w:rPr>
          <w:rtl/>
        </w:rPr>
        <w:t xml:space="preserve"> </w:t>
      </w:r>
      <w:r>
        <w:rPr>
          <w:rFonts w:hint="cs"/>
          <w:rtl/>
        </w:rPr>
        <w:t xml:space="preserve">אולם </w:t>
      </w:r>
      <w:r>
        <w:rPr>
          <w:rtl/>
        </w:rPr>
        <w:t>דבר זה אינו מספיק כלל</w:t>
      </w:r>
      <w:r>
        <w:rPr>
          <w:rFonts w:hint="cs"/>
          <w:rtl/>
        </w:rPr>
        <w:t xml:space="preserve">. כאן כל אחד </w:t>
      </w:r>
      <w:bookmarkStart w:id="1765" w:name="_ETM_Q6_664329"/>
      <w:bookmarkEnd w:id="1765"/>
      <w:r>
        <w:rPr>
          <w:rtl/>
        </w:rPr>
        <w:t xml:space="preserve">מחויב </w:t>
      </w:r>
      <w:r>
        <w:rPr>
          <w:rFonts w:hint="cs"/>
          <w:rtl/>
        </w:rPr>
        <w:t>'</w:t>
      </w:r>
      <w:r>
        <w:rPr>
          <w:rtl/>
        </w:rPr>
        <w:t>לעבד</w:t>
      </w:r>
      <w:r>
        <w:rPr>
          <w:rFonts w:hint="cs"/>
          <w:rtl/>
        </w:rPr>
        <w:t>'</w:t>
      </w:r>
      <w:r>
        <w:rPr>
          <w:rtl/>
        </w:rPr>
        <w:t xml:space="preserve"> את עצמו</w:t>
      </w:r>
      <w:r>
        <w:rPr>
          <w:rFonts w:hint="cs"/>
          <w:rtl/>
        </w:rPr>
        <w:t>,</w:t>
      </w:r>
      <w:r>
        <w:rPr>
          <w:rtl/>
        </w:rPr>
        <w:t xml:space="preserve"> לס</w:t>
      </w:r>
      <w:r>
        <w:rPr>
          <w:rFonts w:hint="cs"/>
          <w:rtl/>
        </w:rPr>
        <w:t>נ</w:t>
      </w:r>
      <w:r>
        <w:rPr>
          <w:rtl/>
        </w:rPr>
        <w:t>ן ו</w:t>
      </w:r>
      <w:r>
        <w:rPr>
          <w:rFonts w:hint="cs"/>
          <w:rtl/>
        </w:rPr>
        <w:t>ל</w:t>
      </w:r>
      <w:r>
        <w:rPr>
          <w:rtl/>
        </w:rPr>
        <w:t>זקק את כל הליכותיו</w:t>
      </w:r>
      <w:r>
        <w:rPr>
          <w:rFonts w:hint="cs"/>
          <w:rtl/>
        </w:rPr>
        <w:t>.</w:t>
      </w:r>
      <w:r>
        <w:rPr>
          <w:rtl/>
        </w:rPr>
        <w:t xml:space="preserve"> </w:t>
      </w:r>
      <w:r>
        <w:rPr>
          <w:rFonts w:hint="cs"/>
          <w:rtl/>
        </w:rPr>
        <w:t>'</w:t>
      </w:r>
      <w:r>
        <w:rPr>
          <w:rtl/>
        </w:rPr>
        <w:t>ההדר</w:t>
      </w:r>
      <w:r>
        <w:rPr>
          <w:rFonts w:hint="cs"/>
          <w:rtl/>
        </w:rPr>
        <w:t>'</w:t>
      </w:r>
      <w:r>
        <w:rPr>
          <w:rtl/>
        </w:rPr>
        <w:t xml:space="preserve"> מורכב</w:t>
      </w:r>
      <w:r>
        <w:rPr>
          <w:rFonts w:hint="cs"/>
          <w:rtl/>
        </w:rPr>
        <w:t xml:space="preserve"> מאלף 'הבלים', </w:t>
      </w:r>
      <w:r>
        <w:rPr>
          <w:rtl/>
        </w:rPr>
        <w:t>המהווים כולם יחד את חיינו</w:t>
      </w:r>
      <w:r>
        <w:rPr>
          <w:rFonts w:hint="cs"/>
          <w:rtl/>
        </w:rPr>
        <w:t xml:space="preserve"> היומיים.</w:t>
      </w:r>
      <w:r>
        <w:rPr>
          <w:rtl/>
        </w:rPr>
        <w:t xml:space="preserve"> </w:t>
      </w:r>
      <w:r>
        <w:rPr>
          <w:rFonts w:hint="cs"/>
          <w:rtl/>
        </w:rPr>
        <w:t>א</w:t>
      </w:r>
      <w:r>
        <w:rPr>
          <w:rtl/>
        </w:rPr>
        <w:t>כול בשקט ובמתינות</w:t>
      </w:r>
      <w:r>
        <w:rPr>
          <w:rFonts w:hint="cs"/>
          <w:rtl/>
        </w:rPr>
        <w:t>,</w:t>
      </w:r>
      <w:r>
        <w:rPr>
          <w:rtl/>
        </w:rPr>
        <w:t xml:space="preserve"> אל תבליט </w:t>
      </w:r>
      <w:r>
        <w:rPr>
          <w:rFonts w:hint="cs"/>
          <w:rtl/>
        </w:rPr>
        <w:t xml:space="preserve">את </w:t>
      </w:r>
      <w:r>
        <w:rPr>
          <w:rtl/>
        </w:rPr>
        <w:t>מרפקיך ב</w:t>
      </w:r>
      <w:r>
        <w:rPr>
          <w:rFonts w:hint="cs"/>
          <w:rtl/>
        </w:rPr>
        <w:t xml:space="preserve">עת אוכלך, </w:t>
      </w:r>
      <w:r>
        <w:rPr>
          <w:rtl/>
        </w:rPr>
        <w:t>אל ת</w:t>
      </w:r>
      <w:r>
        <w:rPr>
          <w:rFonts w:hint="cs"/>
          <w:rtl/>
        </w:rPr>
        <w:t xml:space="preserve">גמע </w:t>
      </w:r>
      <w:r>
        <w:rPr>
          <w:rtl/>
        </w:rPr>
        <w:t xml:space="preserve">את המרק </w:t>
      </w:r>
      <w:r>
        <w:rPr>
          <w:rFonts w:hint="cs"/>
          <w:rtl/>
        </w:rPr>
        <w:t xml:space="preserve">בקול </w:t>
      </w:r>
      <w:r>
        <w:rPr>
          <w:rtl/>
        </w:rPr>
        <w:t>הנשמע למרחקים</w:t>
      </w:r>
      <w:r>
        <w:rPr>
          <w:rFonts w:hint="cs"/>
          <w:rtl/>
        </w:rPr>
        <w:t xml:space="preserve">, </w:t>
      </w:r>
      <w:bookmarkStart w:id="1766" w:name="_ETM_Q6_686144"/>
      <w:bookmarkEnd w:id="1766"/>
      <w:r>
        <w:rPr>
          <w:rFonts w:hint="cs"/>
          <w:rtl/>
        </w:rPr>
        <w:t xml:space="preserve">בלכתך </w:t>
      </w:r>
      <w:r>
        <w:rPr>
          <w:rtl/>
        </w:rPr>
        <w:t>ברחוב עם חבריך אל תכבוש את כל המדרכה</w:t>
      </w:r>
      <w:r>
        <w:rPr>
          <w:rFonts w:hint="cs"/>
          <w:rtl/>
        </w:rPr>
        <w:t>,</w:t>
      </w:r>
      <w:r>
        <w:rPr>
          <w:rtl/>
        </w:rPr>
        <w:t xml:space="preserve"> בעלותך בלילה על מדרגות של בית</w:t>
      </w:r>
      <w:r>
        <w:rPr>
          <w:rFonts w:hint="cs"/>
          <w:rtl/>
        </w:rPr>
        <w:t xml:space="preserve"> </w:t>
      </w:r>
      <w:r>
        <w:rPr>
          <w:rtl/>
        </w:rPr>
        <w:t xml:space="preserve">אל </w:t>
      </w:r>
      <w:r>
        <w:rPr>
          <w:rFonts w:hint="cs"/>
          <w:rtl/>
        </w:rPr>
        <w:t xml:space="preserve">תשמיע </w:t>
      </w:r>
      <w:r>
        <w:rPr>
          <w:rtl/>
        </w:rPr>
        <w:t>את קולך</w:t>
      </w:r>
      <w:r>
        <w:rPr>
          <w:rFonts w:hint="cs"/>
          <w:rtl/>
        </w:rPr>
        <w:t>,</w:t>
      </w:r>
      <w:r>
        <w:rPr>
          <w:rtl/>
        </w:rPr>
        <w:t xml:space="preserve"> ולא תעיר את השכנים</w:t>
      </w:r>
      <w:r>
        <w:rPr>
          <w:rFonts w:hint="cs"/>
          <w:rtl/>
        </w:rPr>
        <w:t>;</w:t>
      </w:r>
      <w:r>
        <w:rPr>
          <w:rtl/>
        </w:rPr>
        <w:t xml:space="preserve"> פנה דרך ברחוב לאישה</w:t>
      </w:r>
      <w:r>
        <w:rPr>
          <w:rFonts w:hint="cs"/>
          <w:rtl/>
        </w:rPr>
        <w:t xml:space="preserve">, לבא בימים, </w:t>
      </w:r>
      <w:r>
        <w:rPr>
          <w:rtl/>
        </w:rPr>
        <w:t>לילד קטן</w:t>
      </w:r>
      <w:r>
        <w:rPr>
          <w:rFonts w:hint="cs"/>
          <w:rtl/>
        </w:rPr>
        <w:t>,</w:t>
      </w:r>
      <w:r>
        <w:rPr>
          <w:rtl/>
        </w:rPr>
        <w:t xml:space="preserve"> לכל אדם בכלל </w:t>
      </w:r>
      <w:r>
        <w:rPr>
          <w:rFonts w:hint="cs"/>
          <w:rtl/>
        </w:rPr>
        <w:t xml:space="preserve">– יהא </w:t>
      </w:r>
      <w:bookmarkStart w:id="1767" w:name="_ETM_Q6_701313"/>
      <w:bookmarkEnd w:id="1767"/>
      <w:r>
        <w:rPr>
          <w:rFonts w:hint="cs"/>
          <w:rtl/>
        </w:rPr>
        <w:t xml:space="preserve">הוא גס, אל תהיה. </w:t>
      </w:r>
      <w:r>
        <w:rPr>
          <w:rtl/>
        </w:rPr>
        <w:t>כל זה ועוד שורה אין</w:t>
      </w:r>
      <w:r>
        <w:rPr>
          <w:rFonts w:hint="cs"/>
          <w:rtl/>
        </w:rPr>
        <w:t>-</w:t>
      </w:r>
      <w:r>
        <w:rPr>
          <w:rtl/>
        </w:rPr>
        <w:t>סופית של</w:t>
      </w:r>
      <w:r>
        <w:rPr>
          <w:rFonts w:hint="cs"/>
          <w:rtl/>
        </w:rPr>
        <w:t xml:space="preserve"> 'הבלותות' אחרות </w:t>
      </w:r>
      <w:r>
        <w:rPr>
          <w:rtl/>
        </w:rPr>
        <w:t>יוצרים את ההדר הבית"רי</w:t>
      </w:r>
      <w:r>
        <w:rPr>
          <w:rFonts w:hint="cs"/>
          <w:rtl/>
        </w:rPr>
        <w:t>.</w:t>
      </w:r>
    </w:p>
    <w:p w:rsidR="008A18D3" w:rsidRDefault="008A18D3" w:rsidP="00EE67A3">
      <w:pPr>
        <w:rPr>
          <w:rtl/>
        </w:rPr>
      </w:pPr>
      <w:bookmarkStart w:id="1768" w:name="_ETM_Q6_701628"/>
      <w:bookmarkStart w:id="1769" w:name="_ETM_Q6_701782"/>
      <w:bookmarkEnd w:id="1768"/>
      <w:bookmarkEnd w:id="1769"/>
    </w:p>
    <w:p w:rsidR="008A18D3" w:rsidRDefault="008A18D3" w:rsidP="008D5FB9">
      <w:pPr>
        <w:rPr>
          <w:rtl/>
        </w:rPr>
      </w:pPr>
      <w:bookmarkStart w:id="1770" w:name="_ETM_Q6_701851"/>
      <w:bookmarkStart w:id="1771" w:name="_ETM_Q6_701939"/>
      <w:bookmarkEnd w:id="1770"/>
      <w:bookmarkEnd w:id="1771"/>
      <w:r>
        <w:rPr>
          <w:rtl/>
        </w:rPr>
        <w:t xml:space="preserve"> </w:t>
      </w:r>
      <w:r>
        <w:rPr>
          <w:rFonts w:hint="cs"/>
          <w:rtl/>
        </w:rPr>
        <w:t>"</w:t>
      </w:r>
      <w:r>
        <w:rPr>
          <w:rtl/>
        </w:rPr>
        <w:t xml:space="preserve">אולם חשוב </w:t>
      </w:r>
      <w:r>
        <w:rPr>
          <w:rFonts w:hint="cs"/>
          <w:rtl/>
        </w:rPr>
        <w:t xml:space="preserve">פי </w:t>
      </w:r>
      <w:r>
        <w:rPr>
          <w:rtl/>
        </w:rPr>
        <w:t>כמה הוא ה</w:t>
      </w:r>
      <w:r>
        <w:rPr>
          <w:rFonts w:hint="cs"/>
          <w:rtl/>
        </w:rPr>
        <w:t>'</w:t>
      </w:r>
      <w:r>
        <w:rPr>
          <w:rtl/>
        </w:rPr>
        <w:t>הדר</w:t>
      </w:r>
      <w:r>
        <w:rPr>
          <w:rFonts w:hint="cs"/>
          <w:rtl/>
        </w:rPr>
        <w:t>'</w:t>
      </w:r>
      <w:r>
        <w:rPr>
          <w:rtl/>
        </w:rPr>
        <w:t xml:space="preserve"> המוסרי</w:t>
      </w:r>
      <w:r>
        <w:rPr>
          <w:rFonts w:hint="cs"/>
          <w:rtl/>
        </w:rPr>
        <w:t>.</w:t>
      </w:r>
      <w:r>
        <w:rPr>
          <w:rtl/>
        </w:rPr>
        <w:t xml:space="preserve"> עליך להיות רחב לב</w:t>
      </w:r>
      <w:r>
        <w:rPr>
          <w:rFonts w:hint="cs"/>
          <w:rtl/>
        </w:rPr>
        <w:t>,</w:t>
      </w:r>
      <w:r>
        <w:rPr>
          <w:rtl/>
        </w:rPr>
        <w:t xml:space="preserve"> כל עוד אין הדבר נוגע לעניינים</w:t>
      </w:r>
      <w:r>
        <w:rPr>
          <w:rFonts w:hint="cs"/>
          <w:rtl/>
        </w:rPr>
        <w:t>"</w:t>
      </w:r>
      <w:r>
        <w:rPr>
          <w:rtl/>
        </w:rPr>
        <w:t xml:space="preserve"> עקרוניים</w:t>
      </w:r>
      <w:r>
        <w:rPr>
          <w:rFonts w:hint="cs"/>
          <w:rtl/>
        </w:rPr>
        <w:t>.</w:t>
      </w:r>
      <w:r>
        <w:rPr>
          <w:rtl/>
        </w:rPr>
        <w:t xml:space="preserve"> </w:t>
      </w:r>
      <w:r>
        <w:rPr>
          <w:rFonts w:hint="cs"/>
          <w:rtl/>
        </w:rPr>
        <w:t>"</w:t>
      </w:r>
      <w:r>
        <w:rPr>
          <w:rtl/>
        </w:rPr>
        <w:t>אל תעמוד על המקח לגבי זכויות פעוטות</w:t>
      </w:r>
      <w:r>
        <w:rPr>
          <w:rFonts w:hint="cs"/>
          <w:rtl/>
        </w:rPr>
        <w:t>.</w:t>
      </w:r>
      <w:r>
        <w:rPr>
          <w:rtl/>
        </w:rPr>
        <w:t xml:space="preserve"> מוטב שתקריב את</w:t>
      </w:r>
      <w:r>
        <w:rPr>
          <w:rFonts w:hint="cs"/>
          <w:rtl/>
        </w:rPr>
        <w:t>ה</w:t>
      </w:r>
      <w:r>
        <w:rPr>
          <w:rtl/>
        </w:rPr>
        <w:t xml:space="preserve"> קורבן ולא</w:t>
      </w:r>
      <w:r>
        <w:rPr>
          <w:rFonts w:hint="cs"/>
          <w:rtl/>
        </w:rPr>
        <w:t xml:space="preserve"> </w:t>
      </w:r>
      <w:bookmarkStart w:id="1772" w:name="_ETM_Q6_719702"/>
      <w:bookmarkEnd w:id="1772"/>
      <w:r>
        <w:rPr>
          <w:rFonts w:hint="cs"/>
          <w:rtl/>
        </w:rPr>
        <w:t xml:space="preserve">תדרוש קורבן מאחר. </w:t>
      </w:r>
      <w:bookmarkStart w:id="1773" w:name="_ETM_Q6_725367"/>
      <w:bookmarkStart w:id="1774" w:name="_ETM_Q6_725486"/>
      <w:bookmarkStart w:id="1775" w:name="TOR_Q7"/>
      <w:bookmarkStart w:id="1776" w:name="_ETM_Q7_193549"/>
      <w:bookmarkEnd w:id="1773"/>
      <w:bookmarkEnd w:id="1774"/>
      <w:bookmarkEnd w:id="1775"/>
      <w:bookmarkEnd w:id="1776"/>
      <w:r>
        <w:rPr>
          <w:rFonts w:hint="cs"/>
          <w:rtl/>
        </w:rPr>
        <w:t xml:space="preserve">כל מילה שלך מחויבת להיות 'מילת כבוד', ומילת כבודך צריכה להיות קשה מצור. מוכרח לבוא היום, </w:t>
      </w:r>
      <w:bookmarkStart w:id="1777" w:name="_ETM_Q7_131168"/>
      <w:bookmarkEnd w:id="1777"/>
      <w:r>
        <w:rPr>
          <w:rFonts w:hint="cs"/>
          <w:rtl/>
        </w:rPr>
        <w:t>בו כל יהודי שירצה את ההוקרה העליונה של יושר אנושי</w:t>
      </w:r>
      <w:bookmarkStart w:id="1778" w:name="_ETM_Q7_135337"/>
      <w:bookmarkEnd w:id="1778"/>
      <w:r>
        <w:rPr>
          <w:rFonts w:hint="cs"/>
          <w:rtl/>
        </w:rPr>
        <w:t>, של נימוס וכבוד, לא יגיד כמו עתה: 'זהו</w:t>
      </w:r>
      <w:r w:rsidR="008D5FB9">
        <w:rPr>
          <w:rFonts w:hint="cs"/>
          <w:rtl/>
        </w:rPr>
        <w:t xml:space="preserve"> </w:t>
      </w:r>
      <w:bookmarkStart w:id="1779" w:name="_ETM_Q7_140777"/>
      <w:bookmarkEnd w:id="1779"/>
      <w:r>
        <w:rPr>
          <w:rFonts w:hint="cs"/>
          <w:rtl/>
        </w:rPr>
        <w:t>ג'נטלמן אמיתי!', אלא יאמר: 'זהו בית"רי אמיתי!'."</w:t>
      </w:r>
    </w:p>
    <w:p w:rsidR="008A18D3" w:rsidRDefault="008A18D3" w:rsidP="00EE67A3">
      <w:pPr>
        <w:rPr>
          <w:rtl/>
        </w:rPr>
      </w:pPr>
      <w:bookmarkStart w:id="1780" w:name="_ETM_Q7_189586"/>
      <w:bookmarkStart w:id="1781" w:name="_ETM_Q7_189666"/>
      <w:bookmarkEnd w:id="1780"/>
      <w:bookmarkEnd w:id="1781"/>
    </w:p>
    <w:p w:rsidR="008A18D3" w:rsidRDefault="008A18D3" w:rsidP="00EE67A3">
      <w:pPr>
        <w:rPr>
          <w:rtl/>
        </w:rPr>
      </w:pPr>
      <w:bookmarkStart w:id="1782" w:name="_ETM_Q7_189842"/>
      <w:bookmarkStart w:id="1783" w:name="_ETM_Q7_189920"/>
      <w:bookmarkEnd w:id="1782"/>
      <w:bookmarkEnd w:id="1783"/>
      <w:r>
        <w:rPr>
          <w:rFonts w:hint="cs"/>
          <w:rtl/>
        </w:rPr>
        <w:t xml:space="preserve">אז תודה לך, </w:t>
      </w:r>
      <w:bookmarkStart w:id="1784" w:name="_ETM_Q7_147168"/>
      <w:bookmarkEnd w:id="1784"/>
      <w:r>
        <w:rPr>
          <w:rFonts w:hint="cs"/>
          <w:rtl/>
        </w:rPr>
        <w:t>ירדנה, שקיימת את הדבר הזה מתוך הנדר. אני מאחל לך</w:t>
      </w:r>
      <w:bookmarkStart w:id="1785" w:name="_ETM_Q7_153624"/>
      <w:bookmarkEnd w:id="1785"/>
      <w:r>
        <w:rPr>
          <w:rFonts w:hint="cs"/>
          <w:rtl/>
        </w:rPr>
        <w:t xml:space="preserve"> קודם כול חיים טובים עם בריאות איתנה, קודם כול הרבה נחת ושמחה, ושתדעי למצוא משמעות בדברים שתעשי בהמשך. </w:t>
      </w:r>
      <w:bookmarkStart w:id="1786" w:name="_ETM_Q7_166950"/>
      <w:bookmarkEnd w:id="1786"/>
    </w:p>
    <w:p w:rsidR="008A18D3" w:rsidRDefault="008A18D3" w:rsidP="00EE67A3">
      <w:pPr>
        <w:rPr>
          <w:rtl/>
        </w:rPr>
      </w:pPr>
      <w:bookmarkStart w:id="1787" w:name="_ETM_Q7_167216"/>
      <w:bookmarkStart w:id="1788" w:name="_ETM_Q7_167279"/>
      <w:bookmarkEnd w:id="1787"/>
      <w:bookmarkEnd w:id="1788"/>
    </w:p>
    <w:p w:rsidR="008A18D3" w:rsidRDefault="008A18D3" w:rsidP="00EE67A3">
      <w:pPr>
        <w:pStyle w:val="af6"/>
        <w:keepNext/>
        <w:rPr>
          <w:rtl/>
        </w:rPr>
      </w:pPr>
      <w:bookmarkStart w:id="1789" w:name="ET_yor_6204_9"/>
      <w:r w:rsidRPr="009C79CD">
        <w:rPr>
          <w:rStyle w:val="TagStyle"/>
          <w:rtl/>
        </w:rPr>
        <w:t xml:space="preserve"> &lt;&lt; יור &gt;&gt; </w:t>
      </w:r>
      <w:r>
        <w:rPr>
          <w:rtl/>
        </w:rPr>
        <w:t>היו"ר מיקי לוי:</w:t>
      </w:r>
      <w:r w:rsidRPr="009C79CD">
        <w:rPr>
          <w:rStyle w:val="TagStyle"/>
          <w:rtl/>
        </w:rPr>
        <w:t xml:space="preserve"> &lt;&lt; יור &gt;&gt;</w:t>
      </w:r>
      <w:r>
        <w:rPr>
          <w:rtl/>
        </w:rPr>
        <w:t xml:space="preserve">   </w:t>
      </w:r>
      <w:bookmarkEnd w:id="1789"/>
    </w:p>
    <w:p w:rsidR="008A18D3" w:rsidRDefault="008A18D3" w:rsidP="00EE67A3">
      <w:pPr>
        <w:rPr>
          <w:rtl/>
          <w:lang w:eastAsia="he-IL"/>
        </w:rPr>
      </w:pPr>
    </w:p>
    <w:p w:rsidR="008A18D3" w:rsidRDefault="008A18D3" w:rsidP="00EE67A3">
      <w:pPr>
        <w:rPr>
          <w:rtl/>
          <w:lang w:eastAsia="he-IL"/>
        </w:rPr>
      </w:pPr>
      <w:bookmarkStart w:id="1790" w:name="_ETM_Q7_170888"/>
      <w:bookmarkEnd w:id="1790"/>
      <w:r>
        <w:rPr>
          <w:rFonts w:hint="cs"/>
          <w:rtl/>
          <w:lang w:eastAsia="he-IL"/>
        </w:rPr>
        <w:t xml:space="preserve">תודה רבה לשר המשפטים. השרה מרב מיכאלי, בבקשה. </w:t>
      </w:r>
    </w:p>
    <w:p w:rsidR="008A18D3" w:rsidRDefault="008A18D3" w:rsidP="00EE67A3">
      <w:pPr>
        <w:rPr>
          <w:rtl/>
          <w:lang w:eastAsia="he-IL"/>
        </w:rPr>
      </w:pPr>
      <w:bookmarkStart w:id="1791" w:name="_ETM_Q7_166298"/>
      <w:bookmarkStart w:id="1792" w:name="_ETM_Q7_166366"/>
      <w:bookmarkStart w:id="1793" w:name="_ETM_Q7_167634"/>
      <w:bookmarkEnd w:id="1791"/>
      <w:bookmarkEnd w:id="1792"/>
      <w:bookmarkEnd w:id="1793"/>
    </w:p>
    <w:p w:rsidR="008A18D3" w:rsidRDefault="008A18D3" w:rsidP="00EE67A3">
      <w:pPr>
        <w:pStyle w:val="a4"/>
        <w:keepNext/>
        <w:rPr>
          <w:rtl/>
        </w:rPr>
      </w:pPr>
      <w:bookmarkStart w:id="1794" w:name="ET_speaker_6207_10"/>
      <w:r w:rsidRPr="009C79CD">
        <w:rPr>
          <w:rStyle w:val="TagStyle"/>
          <w:rtl/>
        </w:rPr>
        <w:t xml:space="preserve"> &lt;&lt; דובר &gt;&gt; </w:t>
      </w:r>
      <w:bookmarkStart w:id="1795" w:name="_Toc98161195"/>
      <w:bookmarkStart w:id="1796" w:name="_Toc98162590"/>
      <w:bookmarkStart w:id="1797" w:name="_Toc123738125"/>
      <w:r>
        <w:rPr>
          <w:rtl/>
        </w:rPr>
        <w:t>שרת התחבורה והבטיחות בדרכים מרב מיכאלי:</w:t>
      </w:r>
      <w:bookmarkEnd w:id="1795"/>
      <w:bookmarkEnd w:id="1796"/>
      <w:bookmarkEnd w:id="1797"/>
      <w:r w:rsidRPr="009C79CD">
        <w:rPr>
          <w:rStyle w:val="TagStyle"/>
          <w:rtl/>
        </w:rPr>
        <w:t xml:space="preserve"> &lt;&lt; דובר &gt;&gt;</w:t>
      </w:r>
      <w:r>
        <w:rPr>
          <w:rtl/>
        </w:rPr>
        <w:t xml:space="preserve">   </w:t>
      </w:r>
      <w:bookmarkEnd w:id="1794"/>
    </w:p>
    <w:p w:rsidR="008A18D3" w:rsidRDefault="008A18D3" w:rsidP="00EE67A3">
      <w:pPr>
        <w:rPr>
          <w:rtl/>
        </w:rPr>
      </w:pPr>
      <w:bookmarkStart w:id="1798" w:name="_ETM_Q7_168296"/>
      <w:bookmarkStart w:id="1799" w:name="_ETM_Q7_168350"/>
      <w:bookmarkEnd w:id="1798"/>
      <w:bookmarkEnd w:id="1799"/>
    </w:p>
    <w:p w:rsidR="008A18D3" w:rsidRDefault="008A18D3" w:rsidP="007B52A6">
      <w:pPr>
        <w:rPr>
          <w:rtl/>
        </w:rPr>
      </w:pPr>
      <w:r>
        <w:rPr>
          <w:rtl/>
        </w:rPr>
        <w:t>ירד</w:t>
      </w:r>
      <w:r>
        <w:rPr>
          <w:rFonts w:hint="cs"/>
          <w:rtl/>
        </w:rPr>
        <w:t>נה יקרה</w:t>
      </w:r>
      <w:bookmarkStart w:id="1800" w:name="_ETM_Q7_193940"/>
      <w:bookmarkEnd w:id="1800"/>
      <w:r>
        <w:rPr>
          <w:rFonts w:hint="cs"/>
          <w:rtl/>
        </w:rPr>
        <w:t>,</w:t>
      </w:r>
      <w:r>
        <w:rPr>
          <w:rtl/>
        </w:rPr>
        <w:t xml:space="preserve"> </w:t>
      </w:r>
      <w:bookmarkStart w:id="1801" w:name="_ETM_Q7_196640"/>
      <w:bookmarkEnd w:id="1801"/>
      <w:r>
        <w:rPr>
          <w:rtl/>
        </w:rPr>
        <w:t xml:space="preserve">לחבר </w:t>
      </w:r>
      <w:bookmarkStart w:id="1802" w:name="_ETM_Q7_197029"/>
      <w:bookmarkEnd w:id="1802"/>
      <w:r>
        <w:rPr>
          <w:rtl/>
        </w:rPr>
        <w:t xml:space="preserve">הכנסת </w:t>
      </w:r>
      <w:bookmarkStart w:id="1803" w:name="_ETM_Q7_197390"/>
      <w:bookmarkEnd w:id="1803"/>
      <w:r>
        <w:rPr>
          <w:rtl/>
        </w:rPr>
        <w:t xml:space="preserve">דוד </w:t>
      </w:r>
      <w:bookmarkStart w:id="1804" w:name="_ETM_Q7_197690"/>
      <w:bookmarkEnd w:id="1804"/>
      <w:r>
        <w:rPr>
          <w:rtl/>
        </w:rPr>
        <w:t xml:space="preserve">ביטן </w:t>
      </w:r>
      <w:bookmarkStart w:id="1805" w:name="_ETM_Q7_198020"/>
      <w:bookmarkEnd w:id="1805"/>
      <w:r>
        <w:rPr>
          <w:rtl/>
        </w:rPr>
        <w:t xml:space="preserve">ולי </w:t>
      </w:r>
      <w:bookmarkStart w:id="1806" w:name="_ETM_Q7_198260"/>
      <w:bookmarkEnd w:id="1806"/>
      <w:r>
        <w:rPr>
          <w:rtl/>
        </w:rPr>
        <w:t xml:space="preserve">יש </w:t>
      </w:r>
      <w:bookmarkStart w:id="1807" w:name="_ETM_Q7_198500"/>
      <w:bookmarkEnd w:id="1807"/>
      <w:r>
        <w:rPr>
          <w:rtl/>
        </w:rPr>
        <w:t xml:space="preserve">הצעת </w:t>
      </w:r>
      <w:bookmarkStart w:id="1808" w:name="_ETM_Q7_198920"/>
      <w:bookmarkEnd w:id="1808"/>
      <w:r>
        <w:rPr>
          <w:rtl/>
        </w:rPr>
        <w:t>חוק</w:t>
      </w:r>
      <w:bookmarkStart w:id="1809" w:name="_ETM_Q7_200499"/>
      <w:bookmarkEnd w:id="1809"/>
      <w:r w:rsidR="007B52A6">
        <w:rPr>
          <w:rFonts w:hint="cs"/>
          <w:rtl/>
        </w:rPr>
        <w:t>,</w:t>
      </w:r>
      <w:r>
        <w:rPr>
          <w:rFonts w:hint="cs"/>
          <w:rtl/>
        </w:rPr>
        <w:t xml:space="preserve"> </w:t>
      </w:r>
      <w:r>
        <w:rPr>
          <w:rtl/>
        </w:rPr>
        <w:t xml:space="preserve">הגשנו </w:t>
      </w:r>
      <w:bookmarkStart w:id="1810" w:name="_ETM_Q7_201130"/>
      <w:bookmarkEnd w:id="1810"/>
      <w:r>
        <w:rPr>
          <w:rtl/>
        </w:rPr>
        <w:t xml:space="preserve">הצעת </w:t>
      </w:r>
      <w:bookmarkStart w:id="1811" w:name="_ETM_Q7_201519"/>
      <w:bookmarkEnd w:id="1811"/>
      <w:r>
        <w:rPr>
          <w:rtl/>
        </w:rPr>
        <w:t xml:space="preserve">חוק </w:t>
      </w:r>
      <w:bookmarkStart w:id="1812" w:name="_ETM_Q7_202610"/>
      <w:bookmarkEnd w:id="1812"/>
      <w:r>
        <w:rPr>
          <w:rtl/>
        </w:rPr>
        <w:t xml:space="preserve">לביטול </w:t>
      </w:r>
      <w:bookmarkStart w:id="1813" w:name="_ETM_Q7_203120"/>
      <w:bookmarkEnd w:id="1813"/>
      <w:r>
        <w:rPr>
          <w:rtl/>
        </w:rPr>
        <w:t xml:space="preserve">פרישת </w:t>
      </w:r>
      <w:bookmarkStart w:id="1814" w:name="_ETM_Q7_203570"/>
      <w:bookmarkEnd w:id="1814"/>
      <w:r>
        <w:rPr>
          <w:rtl/>
        </w:rPr>
        <w:t>חובה</w:t>
      </w:r>
      <w:r>
        <w:rPr>
          <w:rFonts w:hint="cs"/>
          <w:rtl/>
        </w:rPr>
        <w:t>,</w:t>
      </w:r>
      <w:r>
        <w:rPr>
          <w:rtl/>
        </w:rPr>
        <w:t xml:space="preserve"> </w:t>
      </w:r>
      <w:bookmarkStart w:id="1815" w:name="_ETM_Q7_207740"/>
      <w:bookmarkEnd w:id="1815"/>
      <w:r>
        <w:rPr>
          <w:rtl/>
        </w:rPr>
        <w:t xml:space="preserve">ואם </w:t>
      </w:r>
      <w:bookmarkStart w:id="1816" w:name="_ETM_Q7_208189"/>
      <w:bookmarkEnd w:id="1816"/>
      <w:r>
        <w:rPr>
          <w:rtl/>
        </w:rPr>
        <w:t xml:space="preserve">יש </w:t>
      </w:r>
      <w:bookmarkStart w:id="1817" w:name="_ETM_Q7_208490"/>
      <w:bookmarkEnd w:id="1817"/>
      <w:r>
        <w:rPr>
          <w:rtl/>
        </w:rPr>
        <w:t xml:space="preserve">מקרה </w:t>
      </w:r>
      <w:bookmarkStart w:id="1818" w:name="_ETM_Q7_209449"/>
      <w:bookmarkEnd w:id="1818"/>
      <w:r>
        <w:rPr>
          <w:rtl/>
        </w:rPr>
        <w:t xml:space="preserve">שבו </w:t>
      </w:r>
      <w:bookmarkStart w:id="1819" w:name="_ETM_Q7_209929"/>
      <w:bookmarkEnd w:id="1819"/>
      <w:r>
        <w:rPr>
          <w:rtl/>
        </w:rPr>
        <w:t xml:space="preserve">היינו </w:t>
      </w:r>
      <w:bookmarkStart w:id="1820" w:name="_ETM_Q7_210140"/>
      <w:bookmarkEnd w:id="1820"/>
      <w:r>
        <w:rPr>
          <w:rtl/>
        </w:rPr>
        <w:t xml:space="preserve">צריכות </w:t>
      </w:r>
      <w:bookmarkStart w:id="1821" w:name="_ETM_Q7_210499"/>
      <w:bookmarkEnd w:id="1821"/>
      <w:r>
        <w:rPr>
          <w:rtl/>
        </w:rPr>
        <w:t xml:space="preserve">את </w:t>
      </w:r>
      <w:bookmarkStart w:id="1822" w:name="_ETM_Q7_210649"/>
      <w:bookmarkEnd w:id="1822"/>
      <w:r>
        <w:rPr>
          <w:rtl/>
        </w:rPr>
        <w:t xml:space="preserve">החוק </w:t>
      </w:r>
      <w:bookmarkStart w:id="1823" w:name="_ETM_Q7_211039"/>
      <w:bookmarkEnd w:id="1823"/>
      <w:r>
        <w:rPr>
          <w:rtl/>
        </w:rPr>
        <w:t xml:space="preserve">הזה </w:t>
      </w:r>
      <w:bookmarkStart w:id="1824" w:name="_ETM_Q7_212159"/>
      <w:bookmarkEnd w:id="1824"/>
      <w:r>
        <w:rPr>
          <w:rtl/>
        </w:rPr>
        <w:t xml:space="preserve">זה </w:t>
      </w:r>
      <w:bookmarkStart w:id="1825" w:name="_ETM_Q7_212370"/>
      <w:bookmarkEnd w:id="1825"/>
      <w:r>
        <w:rPr>
          <w:rtl/>
        </w:rPr>
        <w:t xml:space="preserve">המקרה </w:t>
      </w:r>
      <w:bookmarkStart w:id="1826" w:name="_ETM_Q7_212729"/>
      <w:bookmarkEnd w:id="1826"/>
      <w:r>
        <w:rPr>
          <w:rtl/>
        </w:rPr>
        <w:t>שלך</w:t>
      </w:r>
      <w:r>
        <w:rPr>
          <w:rFonts w:hint="cs"/>
          <w:rtl/>
        </w:rPr>
        <w:t>.</w:t>
      </w:r>
      <w:r>
        <w:rPr>
          <w:rtl/>
        </w:rPr>
        <w:t xml:space="preserve"> </w:t>
      </w:r>
      <w:bookmarkStart w:id="1827" w:name="_ETM_Q7_215170"/>
      <w:bookmarkEnd w:id="1827"/>
      <w:r>
        <w:rPr>
          <w:rtl/>
        </w:rPr>
        <w:t xml:space="preserve">כל </w:t>
      </w:r>
      <w:bookmarkStart w:id="1828" w:name="_ETM_Q7_215409"/>
      <w:bookmarkEnd w:id="1828"/>
      <w:r>
        <w:rPr>
          <w:rtl/>
        </w:rPr>
        <w:t xml:space="preserve">כך </w:t>
      </w:r>
      <w:bookmarkStart w:id="1829" w:name="_ETM_Q7_215739"/>
      <w:bookmarkEnd w:id="1829"/>
      <w:r>
        <w:rPr>
          <w:rtl/>
        </w:rPr>
        <w:t xml:space="preserve">הרבה </w:t>
      </w:r>
      <w:bookmarkStart w:id="1830" w:name="_ETM_Q7_216010"/>
      <w:bookmarkEnd w:id="1830"/>
      <w:r>
        <w:rPr>
          <w:rtl/>
        </w:rPr>
        <w:t xml:space="preserve">פעמים </w:t>
      </w:r>
      <w:bookmarkStart w:id="1831" w:name="_ETM_Q7_220609"/>
      <w:bookmarkEnd w:id="1831"/>
      <w:r>
        <w:rPr>
          <w:rFonts w:hint="eastAsia"/>
          <w:rtl/>
        </w:rPr>
        <w:t>–</w:t>
      </w:r>
      <w:r>
        <w:rPr>
          <w:rFonts w:hint="cs"/>
          <w:rtl/>
        </w:rPr>
        <w:t xml:space="preserve"> </w:t>
      </w:r>
      <w:bookmarkStart w:id="1832" w:name="_ETM_Q7_219937"/>
      <w:bookmarkEnd w:id="1832"/>
      <w:r>
        <w:rPr>
          <w:rtl/>
        </w:rPr>
        <w:t xml:space="preserve">לא </w:t>
      </w:r>
      <w:bookmarkStart w:id="1833" w:name="_ETM_Q7_220909"/>
      <w:bookmarkEnd w:id="1833"/>
      <w:r>
        <w:rPr>
          <w:rtl/>
        </w:rPr>
        <w:t xml:space="preserve">עד </w:t>
      </w:r>
      <w:bookmarkStart w:id="1834" w:name="_ETM_Q7_221089"/>
      <w:bookmarkEnd w:id="1834"/>
      <w:r>
        <w:rPr>
          <w:rtl/>
        </w:rPr>
        <w:t xml:space="preserve">כדי </w:t>
      </w:r>
      <w:bookmarkStart w:id="1835" w:name="_ETM_Q7_221329"/>
      <w:bookmarkEnd w:id="1835"/>
      <w:r>
        <w:rPr>
          <w:rtl/>
        </w:rPr>
        <w:t xml:space="preserve">כך </w:t>
      </w:r>
      <w:bookmarkStart w:id="1836" w:name="_ETM_Q7_221600"/>
      <w:bookmarkEnd w:id="1836"/>
      <w:r>
        <w:rPr>
          <w:rtl/>
        </w:rPr>
        <w:t>כמוך</w:t>
      </w:r>
      <w:r>
        <w:rPr>
          <w:rFonts w:hint="cs"/>
          <w:rtl/>
        </w:rPr>
        <w:t>,</w:t>
      </w:r>
      <w:r>
        <w:rPr>
          <w:rtl/>
        </w:rPr>
        <w:t xml:space="preserve"> </w:t>
      </w:r>
      <w:bookmarkStart w:id="1837" w:name="_ETM_Q7_222199"/>
      <w:bookmarkEnd w:id="1837"/>
      <w:r>
        <w:rPr>
          <w:rtl/>
        </w:rPr>
        <w:t>כן</w:t>
      </w:r>
      <w:r>
        <w:rPr>
          <w:rFonts w:hint="cs"/>
          <w:rtl/>
        </w:rPr>
        <w:t>,</w:t>
      </w:r>
      <w:r>
        <w:rPr>
          <w:rtl/>
        </w:rPr>
        <w:t xml:space="preserve"> </w:t>
      </w:r>
      <w:bookmarkStart w:id="1838" w:name="_ETM_Q7_223239"/>
      <w:bookmarkEnd w:id="1838"/>
      <w:r>
        <w:rPr>
          <w:rtl/>
        </w:rPr>
        <w:t xml:space="preserve">אבל </w:t>
      </w:r>
      <w:bookmarkStart w:id="1839" w:name="_ETM_Q7_224050"/>
      <w:bookmarkEnd w:id="1839"/>
      <w:r>
        <w:rPr>
          <w:rtl/>
        </w:rPr>
        <w:t xml:space="preserve">אדם </w:t>
      </w:r>
      <w:bookmarkStart w:id="1840" w:name="_ETM_Q7_224559"/>
      <w:bookmarkEnd w:id="1840"/>
      <w:r>
        <w:rPr>
          <w:rtl/>
        </w:rPr>
        <w:t>מגיע</w:t>
      </w:r>
      <w:r>
        <w:rPr>
          <w:rFonts w:hint="cs"/>
          <w:rtl/>
        </w:rPr>
        <w:t>ה</w:t>
      </w:r>
      <w:r>
        <w:rPr>
          <w:rtl/>
        </w:rPr>
        <w:t xml:space="preserve"> </w:t>
      </w:r>
      <w:bookmarkStart w:id="1841" w:name="_ETM_Q7_225670"/>
      <w:bookmarkEnd w:id="1841"/>
      <w:r>
        <w:rPr>
          <w:rtl/>
        </w:rPr>
        <w:t xml:space="preserve">לגיל </w:t>
      </w:r>
      <w:bookmarkStart w:id="1842" w:name="_ETM_Q7_226390"/>
      <w:bookmarkEnd w:id="1842"/>
      <w:r>
        <w:rPr>
          <w:rtl/>
        </w:rPr>
        <w:t xml:space="preserve">שהוא </w:t>
      </w:r>
      <w:bookmarkStart w:id="1843" w:name="_ETM_Q7_226690"/>
      <w:bookmarkEnd w:id="1843"/>
      <w:r>
        <w:rPr>
          <w:rtl/>
        </w:rPr>
        <w:t xml:space="preserve">כאילו </w:t>
      </w:r>
      <w:bookmarkStart w:id="1844" w:name="_ETM_Q7_226989"/>
      <w:bookmarkEnd w:id="1844"/>
      <w:r>
        <w:rPr>
          <w:rtl/>
        </w:rPr>
        <w:t xml:space="preserve">פרישת </w:t>
      </w:r>
      <w:bookmarkStart w:id="1845" w:name="_ETM_Q7_227379"/>
      <w:bookmarkEnd w:id="1845"/>
      <w:r>
        <w:rPr>
          <w:rtl/>
        </w:rPr>
        <w:t xml:space="preserve">חובה </w:t>
      </w:r>
      <w:bookmarkStart w:id="1846" w:name="_ETM_Q7_227989"/>
      <w:bookmarkEnd w:id="1846"/>
      <w:r>
        <w:rPr>
          <w:rtl/>
        </w:rPr>
        <w:t xml:space="preserve">בשיא </w:t>
      </w:r>
      <w:bookmarkStart w:id="1847" w:name="_ETM_Q7_228649"/>
      <w:bookmarkEnd w:id="1847"/>
      <w:r>
        <w:rPr>
          <w:rtl/>
        </w:rPr>
        <w:t>יכולת</w:t>
      </w:r>
      <w:r>
        <w:rPr>
          <w:rFonts w:hint="cs"/>
          <w:rtl/>
        </w:rPr>
        <w:t>ה,</w:t>
      </w:r>
      <w:r>
        <w:rPr>
          <w:rtl/>
        </w:rPr>
        <w:t xml:space="preserve"> </w:t>
      </w:r>
      <w:bookmarkStart w:id="1848" w:name="_ETM_Q7_230170"/>
      <w:bookmarkEnd w:id="1848"/>
      <w:r>
        <w:rPr>
          <w:rtl/>
        </w:rPr>
        <w:t xml:space="preserve">בחריפות </w:t>
      </w:r>
      <w:bookmarkStart w:id="1849" w:name="_ETM_Q7_231100"/>
      <w:bookmarkEnd w:id="1849"/>
      <w:r>
        <w:rPr>
          <w:rtl/>
        </w:rPr>
        <w:t xml:space="preserve">שכל </w:t>
      </w:r>
      <w:bookmarkStart w:id="1850" w:name="_ETM_Q7_231670"/>
      <w:bookmarkEnd w:id="1850"/>
      <w:r>
        <w:rPr>
          <w:rFonts w:hint="cs"/>
          <w:rtl/>
        </w:rPr>
        <w:t>א</w:t>
      </w:r>
      <w:r>
        <w:rPr>
          <w:rtl/>
        </w:rPr>
        <w:t>דירה</w:t>
      </w:r>
      <w:r>
        <w:rPr>
          <w:rFonts w:hint="cs"/>
          <w:rtl/>
        </w:rPr>
        <w:t>,</w:t>
      </w:r>
      <w:r>
        <w:rPr>
          <w:rtl/>
        </w:rPr>
        <w:t xml:space="preserve"> </w:t>
      </w:r>
      <w:bookmarkStart w:id="1851" w:name="_ETM_Q7_233079"/>
      <w:bookmarkEnd w:id="1851"/>
      <w:r>
        <w:rPr>
          <w:rtl/>
        </w:rPr>
        <w:t xml:space="preserve">עם </w:t>
      </w:r>
      <w:bookmarkStart w:id="1852" w:name="_ETM_Q7_233499"/>
      <w:bookmarkEnd w:id="1852"/>
      <w:r>
        <w:rPr>
          <w:rtl/>
        </w:rPr>
        <w:t xml:space="preserve">ניסיון </w:t>
      </w:r>
      <w:bookmarkStart w:id="1853" w:name="_ETM_Q7_234460"/>
      <w:bookmarkEnd w:id="1853"/>
      <w:r>
        <w:rPr>
          <w:rtl/>
        </w:rPr>
        <w:t xml:space="preserve">וידע </w:t>
      </w:r>
      <w:bookmarkStart w:id="1854" w:name="_ETM_Q7_234940"/>
      <w:bookmarkEnd w:id="1854"/>
      <w:r>
        <w:rPr>
          <w:rtl/>
        </w:rPr>
        <w:t xml:space="preserve">מצטבר </w:t>
      </w:r>
      <w:bookmarkStart w:id="1855" w:name="_ETM_Q7_235870"/>
      <w:bookmarkEnd w:id="1855"/>
      <w:r>
        <w:rPr>
          <w:rtl/>
        </w:rPr>
        <w:t xml:space="preserve">שאין </w:t>
      </w:r>
      <w:bookmarkStart w:id="1856" w:name="_ETM_Q7_236739"/>
      <w:bookmarkEnd w:id="1856"/>
      <w:r>
        <w:rPr>
          <w:rtl/>
        </w:rPr>
        <w:t xml:space="preserve">לו </w:t>
      </w:r>
      <w:bookmarkStart w:id="1857" w:name="_ETM_Q7_237430"/>
      <w:bookmarkEnd w:id="1857"/>
      <w:r>
        <w:rPr>
          <w:rtl/>
        </w:rPr>
        <w:t>תחליף</w:t>
      </w:r>
      <w:r>
        <w:rPr>
          <w:rFonts w:hint="cs"/>
          <w:rtl/>
        </w:rPr>
        <w:t>,</w:t>
      </w:r>
      <w:r>
        <w:rPr>
          <w:rtl/>
        </w:rPr>
        <w:t xml:space="preserve"> </w:t>
      </w:r>
      <w:bookmarkStart w:id="1858" w:name="_ETM_Q7_239559"/>
      <w:bookmarkEnd w:id="1858"/>
      <w:r>
        <w:rPr>
          <w:rtl/>
        </w:rPr>
        <w:t xml:space="preserve">עם </w:t>
      </w:r>
      <w:bookmarkStart w:id="1859" w:name="_ETM_Q7_239920"/>
      <w:bookmarkEnd w:id="1859"/>
      <w:r>
        <w:rPr>
          <w:rtl/>
        </w:rPr>
        <w:t xml:space="preserve">פניות </w:t>
      </w:r>
      <w:bookmarkStart w:id="1860" w:name="_ETM_Q7_240610"/>
      <w:bookmarkEnd w:id="1860"/>
      <w:r>
        <w:rPr>
          <w:rtl/>
        </w:rPr>
        <w:t>רגשית</w:t>
      </w:r>
      <w:r>
        <w:rPr>
          <w:rFonts w:hint="cs"/>
          <w:rtl/>
        </w:rPr>
        <w:t>,</w:t>
      </w:r>
      <w:r>
        <w:rPr>
          <w:rtl/>
        </w:rPr>
        <w:t xml:space="preserve"> </w:t>
      </w:r>
      <w:bookmarkStart w:id="1861" w:name="_ETM_Q7_242650"/>
      <w:bookmarkEnd w:id="1861"/>
      <w:r>
        <w:rPr>
          <w:rtl/>
        </w:rPr>
        <w:t xml:space="preserve">עם </w:t>
      </w:r>
      <w:bookmarkStart w:id="1862" w:name="_ETM_Q7_243700"/>
      <w:bookmarkEnd w:id="1862"/>
      <w:r>
        <w:rPr>
          <w:rtl/>
        </w:rPr>
        <w:t xml:space="preserve">אהבה </w:t>
      </w:r>
      <w:bookmarkStart w:id="1863" w:name="_ETM_Q7_244720"/>
      <w:bookmarkEnd w:id="1863"/>
      <w:r>
        <w:rPr>
          <w:rtl/>
        </w:rPr>
        <w:t xml:space="preserve">לעבודה </w:t>
      </w:r>
      <w:bookmarkStart w:id="1864" w:name="_ETM_Q7_246670"/>
      <w:bookmarkEnd w:id="1864"/>
      <w:r>
        <w:rPr>
          <w:rtl/>
        </w:rPr>
        <w:t xml:space="preserve">ולמקום </w:t>
      </w:r>
      <w:bookmarkStart w:id="1865" w:name="_ETM_Q7_247359"/>
      <w:bookmarkEnd w:id="1865"/>
      <w:r>
        <w:rPr>
          <w:rtl/>
        </w:rPr>
        <w:t>העבודה</w:t>
      </w:r>
      <w:r>
        <w:rPr>
          <w:rFonts w:hint="cs"/>
          <w:rtl/>
        </w:rPr>
        <w:t>,</w:t>
      </w:r>
      <w:r>
        <w:rPr>
          <w:rtl/>
        </w:rPr>
        <w:t xml:space="preserve"> </w:t>
      </w:r>
      <w:bookmarkStart w:id="1866" w:name="_ETM_Q7_248929"/>
      <w:bookmarkEnd w:id="1866"/>
      <w:r>
        <w:rPr>
          <w:rtl/>
        </w:rPr>
        <w:t xml:space="preserve">עם </w:t>
      </w:r>
      <w:bookmarkStart w:id="1867" w:name="_ETM_Q7_249139"/>
      <w:bookmarkEnd w:id="1867"/>
      <w:r>
        <w:rPr>
          <w:rtl/>
        </w:rPr>
        <w:t xml:space="preserve">מחויבות </w:t>
      </w:r>
      <w:bookmarkStart w:id="1868" w:name="_ETM_Q7_249859"/>
      <w:bookmarkEnd w:id="1868"/>
      <w:r>
        <w:rPr>
          <w:rtl/>
        </w:rPr>
        <w:t>אין</w:t>
      </w:r>
      <w:bookmarkStart w:id="1869" w:name="_ETM_Q7_250069"/>
      <w:bookmarkEnd w:id="1869"/>
      <w:r>
        <w:rPr>
          <w:rFonts w:hint="cs"/>
          <w:rtl/>
        </w:rPr>
        <w:t>-</w:t>
      </w:r>
      <w:r>
        <w:rPr>
          <w:rtl/>
        </w:rPr>
        <w:t xml:space="preserve">סופית </w:t>
      </w:r>
      <w:bookmarkStart w:id="1870" w:name="_ETM_Q7_251079"/>
      <w:bookmarkEnd w:id="1870"/>
      <w:r>
        <w:rPr>
          <w:rtl/>
        </w:rPr>
        <w:t xml:space="preserve">ועם </w:t>
      </w:r>
      <w:bookmarkStart w:id="1871" w:name="_ETM_Q7_251439"/>
      <w:bookmarkEnd w:id="1871"/>
      <w:r>
        <w:rPr>
          <w:rtl/>
        </w:rPr>
        <w:t xml:space="preserve">טעם </w:t>
      </w:r>
      <w:bookmarkStart w:id="1872" w:name="_ETM_Q7_251890"/>
      <w:bookmarkEnd w:id="1872"/>
      <w:r>
        <w:rPr>
          <w:rtl/>
        </w:rPr>
        <w:t xml:space="preserve">אדיר </w:t>
      </w:r>
      <w:bookmarkStart w:id="1873" w:name="_ETM_Q7_252399"/>
      <w:bookmarkEnd w:id="1873"/>
      <w:r>
        <w:rPr>
          <w:rtl/>
        </w:rPr>
        <w:t>לעשייה</w:t>
      </w:r>
      <w:r>
        <w:rPr>
          <w:rFonts w:hint="cs"/>
          <w:rtl/>
        </w:rPr>
        <w:t>.</w:t>
      </w:r>
      <w:r>
        <w:rPr>
          <w:rtl/>
        </w:rPr>
        <w:t xml:space="preserve"> </w:t>
      </w:r>
      <w:bookmarkStart w:id="1874" w:name="_ETM_Q7_254500"/>
      <w:bookmarkEnd w:id="1874"/>
      <w:r>
        <w:rPr>
          <w:rtl/>
        </w:rPr>
        <w:t xml:space="preserve">באמת </w:t>
      </w:r>
      <w:bookmarkStart w:id="1875" w:name="_ETM_Q7_255010"/>
      <w:bookmarkEnd w:id="1875"/>
      <w:r>
        <w:rPr>
          <w:rtl/>
        </w:rPr>
        <w:t xml:space="preserve">באמת </w:t>
      </w:r>
      <w:bookmarkStart w:id="1876" w:name="_ETM_Q7_255430"/>
      <w:bookmarkEnd w:id="1876"/>
      <w:r>
        <w:rPr>
          <w:rtl/>
        </w:rPr>
        <w:t xml:space="preserve">אני </w:t>
      </w:r>
      <w:bookmarkStart w:id="1877" w:name="_ETM_Q7_255580"/>
      <w:bookmarkEnd w:id="1877"/>
      <w:r>
        <w:rPr>
          <w:rtl/>
        </w:rPr>
        <w:t xml:space="preserve">לא </w:t>
      </w:r>
      <w:bookmarkStart w:id="1878" w:name="_ETM_Q7_255700"/>
      <w:bookmarkEnd w:id="1878"/>
      <w:r>
        <w:rPr>
          <w:rtl/>
        </w:rPr>
        <w:t>יודע</w:t>
      </w:r>
      <w:r>
        <w:rPr>
          <w:rFonts w:hint="cs"/>
          <w:rtl/>
        </w:rPr>
        <w:t>ת</w:t>
      </w:r>
      <w:r>
        <w:rPr>
          <w:rtl/>
        </w:rPr>
        <w:t xml:space="preserve"> </w:t>
      </w:r>
      <w:bookmarkStart w:id="1879" w:name="_ETM_Q7_255940"/>
      <w:bookmarkEnd w:id="1879"/>
      <w:r>
        <w:rPr>
          <w:rtl/>
        </w:rPr>
        <w:t xml:space="preserve">איך </w:t>
      </w:r>
      <w:bookmarkStart w:id="1880" w:name="_ETM_Q7_256000"/>
      <w:bookmarkEnd w:id="1880"/>
      <w:r>
        <w:rPr>
          <w:rtl/>
        </w:rPr>
        <w:t xml:space="preserve">קרה </w:t>
      </w:r>
      <w:bookmarkStart w:id="1881" w:name="_ETM_Q7_256270"/>
      <w:bookmarkEnd w:id="1881"/>
      <w:r>
        <w:rPr>
          <w:rtl/>
        </w:rPr>
        <w:t xml:space="preserve">שעוד </w:t>
      </w:r>
      <w:bookmarkStart w:id="1882" w:name="_ETM_Q7_256540"/>
      <w:bookmarkEnd w:id="1882"/>
      <w:r>
        <w:rPr>
          <w:rtl/>
        </w:rPr>
        <w:t xml:space="preserve">לא </w:t>
      </w:r>
      <w:bookmarkStart w:id="1883" w:name="_ETM_Q7_256690"/>
      <w:bookmarkEnd w:id="1883"/>
      <w:r>
        <w:rPr>
          <w:rtl/>
        </w:rPr>
        <w:t xml:space="preserve">העברנו </w:t>
      </w:r>
      <w:bookmarkStart w:id="1884" w:name="_ETM_Q7_257140"/>
      <w:bookmarkEnd w:id="1884"/>
      <w:r>
        <w:rPr>
          <w:rtl/>
        </w:rPr>
        <w:t xml:space="preserve">את </w:t>
      </w:r>
      <w:bookmarkStart w:id="1885" w:name="_ETM_Q7_257230"/>
      <w:bookmarkEnd w:id="1885"/>
      <w:r>
        <w:rPr>
          <w:rtl/>
        </w:rPr>
        <w:t xml:space="preserve">ביטול </w:t>
      </w:r>
      <w:bookmarkStart w:id="1886" w:name="_ETM_Q7_257560"/>
      <w:bookmarkEnd w:id="1886"/>
      <w:r>
        <w:rPr>
          <w:rtl/>
        </w:rPr>
        <w:t xml:space="preserve">חובת </w:t>
      </w:r>
      <w:bookmarkStart w:id="1887" w:name="_ETM_Q7_257860"/>
      <w:bookmarkEnd w:id="1887"/>
      <w:r>
        <w:rPr>
          <w:rFonts w:hint="cs"/>
          <w:rtl/>
        </w:rPr>
        <w:t>ה</w:t>
      </w:r>
      <w:r>
        <w:rPr>
          <w:rtl/>
        </w:rPr>
        <w:t>פרישה</w:t>
      </w:r>
      <w:r>
        <w:rPr>
          <w:rFonts w:hint="cs"/>
          <w:rtl/>
        </w:rPr>
        <w:t>.</w:t>
      </w:r>
      <w:r>
        <w:rPr>
          <w:rtl/>
        </w:rPr>
        <w:t xml:space="preserve"> </w:t>
      </w:r>
      <w:bookmarkStart w:id="1888" w:name="_ETM_Q7_259520"/>
      <w:bookmarkEnd w:id="1888"/>
      <w:r>
        <w:rPr>
          <w:rtl/>
        </w:rPr>
        <w:t xml:space="preserve">אם </w:t>
      </w:r>
      <w:bookmarkStart w:id="1889" w:name="_ETM_Q7_259729"/>
      <w:bookmarkEnd w:id="1889"/>
      <w:r>
        <w:rPr>
          <w:rtl/>
        </w:rPr>
        <w:t xml:space="preserve">הייתי </w:t>
      </w:r>
      <w:bookmarkStart w:id="1890" w:name="_ETM_Q7_260060"/>
      <w:bookmarkEnd w:id="1890"/>
      <w:r>
        <w:rPr>
          <w:rFonts w:hint="cs"/>
          <w:rtl/>
        </w:rPr>
        <w:t>מביאה</w:t>
      </w:r>
      <w:r>
        <w:rPr>
          <w:rtl/>
        </w:rPr>
        <w:t xml:space="preserve"> </w:t>
      </w:r>
      <w:bookmarkStart w:id="1891" w:name="_ETM_Q7_260450"/>
      <w:bookmarkEnd w:id="1891"/>
      <w:r>
        <w:rPr>
          <w:rtl/>
        </w:rPr>
        <w:t xml:space="preserve">בחשבון </w:t>
      </w:r>
      <w:bookmarkStart w:id="1892" w:name="_ETM_Q7_260899"/>
      <w:bookmarkEnd w:id="1892"/>
      <w:r>
        <w:rPr>
          <w:rtl/>
        </w:rPr>
        <w:t xml:space="preserve">שזה </w:t>
      </w:r>
      <w:bookmarkStart w:id="1893" w:name="_ETM_Q7_261200"/>
      <w:bookmarkEnd w:id="1893"/>
      <w:r>
        <w:rPr>
          <w:rtl/>
        </w:rPr>
        <w:t xml:space="preserve">יהיה </w:t>
      </w:r>
      <w:bookmarkStart w:id="1894" w:name="_ETM_Q7_261380"/>
      <w:bookmarkEnd w:id="1894"/>
      <w:r>
        <w:rPr>
          <w:rtl/>
        </w:rPr>
        <w:t xml:space="preserve">נוגע </w:t>
      </w:r>
      <w:bookmarkStart w:id="1895" w:name="_ETM_Q7_261709"/>
      <w:bookmarkEnd w:id="1895"/>
      <w:r>
        <w:rPr>
          <w:rtl/>
        </w:rPr>
        <w:t xml:space="preserve">אלייך </w:t>
      </w:r>
      <w:bookmarkStart w:id="1896" w:name="_ETM_Q7_262159"/>
      <w:bookmarkEnd w:id="1896"/>
      <w:r>
        <w:rPr>
          <w:rtl/>
        </w:rPr>
        <w:t xml:space="preserve">אז </w:t>
      </w:r>
      <w:bookmarkStart w:id="1897" w:name="_ETM_Q7_262280"/>
      <w:bookmarkEnd w:id="1897"/>
      <w:r>
        <w:rPr>
          <w:rtl/>
        </w:rPr>
        <w:t xml:space="preserve">כנראה </w:t>
      </w:r>
      <w:bookmarkStart w:id="1898" w:name="_ETM_Q7_262670"/>
      <w:bookmarkEnd w:id="1898"/>
      <w:r>
        <w:rPr>
          <w:rtl/>
        </w:rPr>
        <w:t xml:space="preserve">הייתי </w:t>
      </w:r>
      <w:bookmarkStart w:id="1899" w:name="_ETM_Q7_262909"/>
      <w:bookmarkEnd w:id="1899"/>
      <w:r>
        <w:rPr>
          <w:rtl/>
        </w:rPr>
        <w:t xml:space="preserve">מזדרזת </w:t>
      </w:r>
      <w:bookmarkStart w:id="1900" w:name="_ETM_Q7_263450"/>
      <w:bookmarkEnd w:id="1900"/>
      <w:r>
        <w:rPr>
          <w:rtl/>
        </w:rPr>
        <w:t>יותר</w:t>
      </w:r>
      <w:r>
        <w:rPr>
          <w:rFonts w:hint="cs"/>
          <w:rtl/>
        </w:rPr>
        <w:t>.</w:t>
      </w:r>
      <w:r>
        <w:rPr>
          <w:rtl/>
        </w:rPr>
        <w:t xml:space="preserve"> </w:t>
      </w:r>
      <w:bookmarkStart w:id="1901" w:name="_ETM_Q7_266499"/>
      <w:bookmarkEnd w:id="1901"/>
    </w:p>
    <w:p w:rsidR="008A18D3" w:rsidRDefault="008A18D3" w:rsidP="00EE67A3">
      <w:pPr>
        <w:rPr>
          <w:rtl/>
        </w:rPr>
      </w:pPr>
      <w:bookmarkStart w:id="1902" w:name="_ETM_Q7_266487"/>
      <w:bookmarkStart w:id="1903" w:name="_ETM_Q7_266581"/>
      <w:bookmarkEnd w:id="1902"/>
      <w:bookmarkEnd w:id="1903"/>
    </w:p>
    <w:p w:rsidR="008A18D3" w:rsidRDefault="008A18D3" w:rsidP="007B52A6">
      <w:pPr>
        <w:rPr>
          <w:rtl/>
        </w:rPr>
      </w:pPr>
      <w:bookmarkStart w:id="1904" w:name="_ETM_Q7_266647"/>
      <w:bookmarkStart w:id="1905" w:name="_ETM_Q7_266716"/>
      <w:bookmarkEnd w:id="1904"/>
      <w:bookmarkEnd w:id="1905"/>
      <w:r>
        <w:rPr>
          <w:rtl/>
        </w:rPr>
        <w:lastRenderedPageBreak/>
        <w:t xml:space="preserve">אני </w:t>
      </w:r>
      <w:bookmarkStart w:id="1906" w:name="_ETM_Q7_266799"/>
      <w:bookmarkEnd w:id="1906"/>
      <w:r>
        <w:rPr>
          <w:rtl/>
        </w:rPr>
        <w:t xml:space="preserve">לא </w:t>
      </w:r>
      <w:bookmarkStart w:id="1907" w:name="_ETM_Q7_266920"/>
      <w:bookmarkEnd w:id="1907"/>
      <w:r>
        <w:rPr>
          <w:rtl/>
        </w:rPr>
        <w:t xml:space="preserve">מכירה </w:t>
      </w:r>
      <w:bookmarkStart w:id="1908" w:name="_ETM_Q7_267310"/>
      <w:bookmarkEnd w:id="1908"/>
      <w:r>
        <w:rPr>
          <w:rtl/>
        </w:rPr>
        <w:t xml:space="preserve">את </w:t>
      </w:r>
      <w:bookmarkStart w:id="1909" w:name="_ETM_Q7_267700"/>
      <w:bookmarkEnd w:id="1909"/>
      <w:r>
        <w:rPr>
          <w:rtl/>
        </w:rPr>
        <w:t xml:space="preserve">הכנסת </w:t>
      </w:r>
      <w:bookmarkStart w:id="1910" w:name="_ETM_Q7_268270"/>
      <w:bookmarkEnd w:id="1910"/>
      <w:r>
        <w:rPr>
          <w:rtl/>
        </w:rPr>
        <w:t xml:space="preserve">בלי </w:t>
      </w:r>
      <w:bookmarkStart w:id="1911" w:name="_ETM_Q7_268959"/>
      <w:bookmarkEnd w:id="1911"/>
      <w:r>
        <w:rPr>
          <w:rtl/>
        </w:rPr>
        <w:t xml:space="preserve">ירדנה </w:t>
      </w:r>
      <w:bookmarkStart w:id="1912" w:name="_ETM_Q7_269469"/>
      <w:bookmarkEnd w:id="1912"/>
      <w:r>
        <w:rPr>
          <w:rtl/>
        </w:rPr>
        <w:t xml:space="preserve">מלר </w:t>
      </w:r>
      <w:bookmarkStart w:id="1913" w:name="_ETM_Q7_269829"/>
      <w:bookmarkEnd w:id="1913"/>
      <w:r>
        <w:rPr>
          <w:rtl/>
        </w:rPr>
        <w:t>כמזכירה</w:t>
      </w:r>
      <w:r>
        <w:rPr>
          <w:rFonts w:hint="cs"/>
          <w:rtl/>
        </w:rPr>
        <w:t>.</w:t>
      </w:r>
      <w:r>
        <w:rPr>
          <w:rtl/>
        </w:rPr>
        <w:t xml:space="preserve"> </w:t>
      </w:r>
      <w:bookmarkStart w:id="1914" w:name="_ETM_Q7_270930"/>
      <w:bookmarkEnd w:id="1914"/>
      <w:r>
        <w:rPr>
          <w:rtl/>
        </w:rPr>
        <w:t xml:space="preserve">אני </w:t>
      </w:r>
      <w:bookmarkStart w:id="1915" w:name="_ETM_Q7_271290"/>
      <w:bookmarkEnd w:id="1915"/>
      <w:r>
        <w:rPr>
          <w:rtl/>
        </w:rPr>
        <w:t xml:space="preserve">הגעתי </w:t>
      </w:r>
      <w:bookmarkStart w:id="1916" w:name="_ETM_Q7_271680"/>
      <w:bookmarkEnd w:id="1916"/>
      <w:r>
        <w:rPr>
          <w:rtl/>
        </w:rPr>
        <w:t xml:space="preserve">כשאת </w:t>
      </w:r>
      <w:bookmarkStart w:id="1917" w:name="_ETM_Q7_272790"/>
      <w:bookmarkEnd w:id="1917"/>
      <w:r>
        <w:rPr>
          <w:rtl/>
        </w:rPr>
        <w:t xml:space="preserve">כבר </w:t>
      </w:r>
      <w:bookmarkStart w:id="1918" w:name="_ETM_Q7_273090"/>
      <w:bookmarkEnd w:id="1918"/>
      <w:r w:rsidR="007B52A6">
        <w:rPr>
          <w:rFonts w:hint="cs"/>
          <w:rtl/>
        </w:rPr>
        <w:t>היית</w:t>
      </w:r>
      <w:r>
        <w:rPr>
          <w:rtl/>
        </w:rPr>
        <w:t xml:space="preserve"> </w:t>
      </w:r>
      <w:bookmarkStart w:id="1919" w:name="_ETM_Q7_273270"/>
      <w:bookmarkEnd w:id="1919"/>
      <w:r>
        <w:rPr>
          <w:rtl/>
        </w:rPr>
        <w:t xml:space="preserve">מזכירת </w:t>
      </w:r>
      <w:bookmarkStart w:id="1920" w:name="_ETM_Q7_273720"/>
      <w:bookmarkEnd w:id="1920"/>
      <w:r>
        <w:rPr>
          <w:rtl/>
        </w:rPr>
        <w:t xml:space="preserve">הכנסת </w:t>
      </w:r>
      <w:bookmarkStart w:id="1921" w:name="_ETM_Q7_274290"/>
      <w:bookmarkEnd w:id="1921"/>
      <w:r>
        <w:rPr>
          <w:rtl/>
        </w:rPr>
        <w:t xml:space="preserve">וידעתי </w:t>
      </w:r>
      <w:bookmarkStart w:id="1922" w:name="_ETM_Q7_275040"/>
      <w:bookmarkEnd w:id="1922"/>
      <w:r>
        <w:rPr>
          <w:rtl/>
        </w:rPr>
        <w:t xml:space="preserve">שאת </w:t>
      </w:r>
      <w:bookmarkStart w:id="1923" w:name="_ETM_Q7_275430"/>
      <w:bookmarkEnd w:id="1923"/>
      <w:r>
        <w:rPr>
          <w:rtl/>
        </w:rPr>
        <w:t xml:space="preserve">האישה </w:t>
      </w:r>
      <w:bookmarkStart w:id="1924" w:name="_ETM_Q7_275790"/>
      <w:bookmarkEnd w:id="1924"/>
      <w:r>
        <w:rPr>
          <w:rtl/>
        </w:rPr>
        <w:t xml:space="preserve">הראשונה </w:t>
      </w:r>
      <w:bookmarkStart w:id="1925" w:name="_ETM_Q7_276180"/>
      <w:bookmarkEnd w:id="1925"/>
      <w:r>
        <w:rPr>
          <w:rtl/>
        </w:rPr>
        <w:t xml:space="preserve">בתפקיד </w:t>
      </w:r>
      <w:bookmarkStart w:id="1926" w:name="_ETM_Q7_276660"/>
      <w:bookmarkEnd w:id="1926"/>
      <w:r>
        <w:rPr>
          <w:rtl/>
        </w:rPr>
        <w:t xml:space="preserve">מזכירת </w:t>
      </w:r>
      <w:bookmarkStart w:id="1927" w:name="_ETM_Q7_277140"/>
      <w:bookmarkEnd w:id="1927"/>
      <w:r>
        <w:rPr>
          <w:rtl/>
        </w:rPr>
        <w:t>הכנסת</w:t>
      </w:r>
      <w:r>
        <w:rPr>
          <w:rFonts w:hint="cs"/>
          <w:rtl/>
        </w:rPr>
        <w:t>,</w:t>
      </w:r>
      <w:r>
        <w:rPr>
          <w:rtl/>
        </w:rPr>
        <w:t xml:space="preserve"> </w:t>
      </w:r>
      <w:bookmarkStart w:id="1928" w:name="_ETM_Q7_277620"/>
      <w:bookmarkEnd w:id="1928"/>
      <w:r>
        <w:rPr>
          <w:rtl/>
        </w:rPr>
        <w:t xml:space="preserve">מה </w:t>
      </w:r>
      <w:bookmarkStart w:id="1929" w:name="_ETM_Q7_277740"/>
      <w:bookmarkEnd w:id="1929"/>
      <w:r>
        <w:rPr>
          <w:rtl/>
        </w:rPr>
        <w:t xml:space="preserve">שישר </w:t>
      </w:r>
      <w:bookmarkStart w:id="1930" w:name="_ETM_Q7_278340"/>
      <w:bookmarkEnd w:id="1930"/>
      <w:r>
        <w:rPr>
          <w:rtl/>
        </w:rPr>
        <w:t xml:space="preserve">כאילו </w:t>
      </w:r>
      <w:bookmarkStart w:id="1931" w:name="_ETM_Q7_278640"/>
      <w:bookmarkEnd w:id="1931"/>
      <w:r>
        <w:rPr>
          <w:rtl/>
        </w:rPr>
        <w:t xml:space="preserve">גרם </w:t>
      </w:r>
      <w:bookmarkStart w:id="1932" w:name="_ETM_Q7_278910"/>
      <w:bookmarkEnd w:id="1932"/>
      <w:r>
        <w:rPr>
          <w:rtl/>
        </w:rPr>
        <w:t xml:space="preserve">לי </w:t>
      </w:r>
      <w:bookmarkStart w:id="1933" w:name="_ETM_Q7_279000"/>
      <w:bookmarkEnd w:id="1933"/>
      <w:r>
        <w:rPr>
          <w:rtl/>
        </w:rPr>
        <w:t xml:space="preserve">גם </w:t>
      </w:r>
      <w:bookmarkStart w:id="1934" w:name="_ETM_Q7_279180"/>
      <w:bookmarkStart w:id="1935" w:name="_ETM_Q7_279360"/>
      <w:bookmarkEnd w:id="1934"/>
      <w:bookmarkEnd w:id="1935"/>
      <w:r>
        <w:rPr>
          <w:rtl/>
        </w:rPr>
        <w:t xml:space="preserve">קצת </w:t>
      </w:r>
      <w:bookmarkStart w:id="1936" w:name="_ETM_Q7_279600"/>
      <w:bookmarkEnd w:id="1936"/>
      <w:r>
        <w:rPr>
          <w:rtl/>
        </w:rPr>
        <w:t>להזדקף</w:t>
      </w:r>
      <w:r>
        <w:rPr>
          <w:rFonts w:hint="cs"/>
          <w:rtl/>
        </w:rPr>
        <w:t>.</w:t>
      </w:r>
      <w:r>
        <w:rPr>
          <w:rtl/>
        </w:rPr>
        <w:t xml:space="preserve"> </w:t>
      </w:r>
      <w:bookmarkStart w:id="1937" w:name="_ETM_Q7_282440"/>
      <w:bookmarkEnd w:id="1937"/>
      <w:r>
        <w:rPr>
          <w:rtl/>
        </w:rPr>
        <w:t xml:space="preserve">ואני </w:t>
      </w:r>
      <w:bookmarkStart w:id="1938" w:name="_ETM_Q7_282770"/>
      <w:bookmarkEnd w:id="1938"/>
      <w:r>
        <w:rPr>
          <w:rtl/>
        </w:rPr>
        <w:t xml:space="preserve">לא </w:t>
      </w:r>
      <w:bookmarkStart w:id="1939" w:name="_ETM_Q7_282890"/>
      <w:bookmarkEnd w:id="1939"/>
      <w:r>
        <w:rPr>
          <w:rtl/>
        </w:rPr>
        <w:t xml:space="preserve">רוצה </w:t>
      </w:r>
      <w:bookmarkStart w:id="1940" w:name="_ETM_Q7_283130"/>
      <w:bookmarkEnd w:id="1940"/>
      <w:r>
        <w:rPr>
          <w:rtl/>
        </w:rPr>
        <w:t xml:space="preserve">להכיר </w:t>
      </w:r>
      <w:bookmarkStart w:id="1941" w:name="_ETM_Q7_283430"/>
      <w:bookmarkEnd w:id="1941"/>
      <w:r>
        <w:rPr>
          <w:rtl/>
        </w:rPr>
        <w:t xml:space="preserve">את </w:t>
      </w:r>
      <w:bookmarkStart w:id="1942" w:name="_ETM_Q7_283520"/>
      <w:bookmarkEnd w:id="1942"/>
      <w:r>
        <w:rPr>
          <w:rtl/>
        </w:rPr>
        <w:t xml:space="preserve">הכנסת </w:t>
      </w:r>
      <w:bookmarkStart w:id="1943" w:name="_ETM_Q7_283880"/>
      <w:bookmarkEnd w:id="1943"/>
      <w:r>
        <w:rPr>
          <w:rtl/>
        </w:rPr>
        <w:t>בלעדייך</w:t>
      </w:r>
      <w:r>
        <w:rPr>
          <w:rFonts w:hint="cs"/>
          <w:rtl/>
        </w:rPr>
        <w:t>,</w:t>
      </w:r>
      <w:r>
        <w:rPr>
          <w:rtl/>
        </w:rPr>
        <w:t xml:space="preserve"> </w:t>
      </w:r>
      <w:bookmarkStart w:id="1944" w:name="_ETM_Q7_285240"/>
      <w:bookmarkEnd w:id="1944"/>
      <w:r>
        <w:rPr>
          <w:rtl/>
        </w:rPr>
        <w:t xml:space="preserve">אני </w:t>
      </w:r>
      <w:bookmarkStart w:id="1945" w:name="_ETM_Q7_285450"/>
      <w:bookmarkEnd w:id="1945"/>
      <w:r>
        <w:rPr>
          <w:rtl/>
        </w:rPr>
        <w:t xml:space="preserve">ממש </w:t>
      </w:r>
      <w:bookmarkStart w:id="1946" w:name="_ETM_Q7_285750"/>
      <w:bookmarkEnd w:id="1946"/>
      <w:r>
        <w:rPr>
          <w:rtl/>
        </w:rPr>
        <w:t xml:space="preserve">לא </w:t>
      </w:r>
      <w:bookmarkStart w:id="1947" w:name="_ETM_Q7_285869"/>
      <w:bookmarkEnd w:id="1947"/>
      <w:r>
        <w:rPr>
          <w:rtl/>
        </w:rPr>
        <w:t xml:space="preserve">מעוניינת </w:t>
      </w:r>
      <w:bookmarkStart w:id="1948" w:name="_ETM_Q7_286319"/>
      <w:bookmarkEnd w:id="1948"/>
      <w:r>
        <w:rPr>
          <w:rtl/>
        </w:rPr>
        <w:t>בזה</w:t>
      </w:r>
      <w:r>
        <w:rPr>
          <w:rFonts w:hint="cs"/>
          <w:rtl/>
        </w:rPr>
        <w:t>, ו</w:t>
      </w:r>
      <w:bookmarkStart w:id="1949" w:name="_ETM_Q7_287409"/>
      <w:bookmarkStart w:id="1950" w:name="_ETM_Q7_288219"/>
      <w:bookmarkEnd w:id="1949"/>
      <w:bookmarkEnd w:id="1950"/>
      <w:r>
        <w:rPr>
          <w:rFonts w:hint="cs"/>
          <w:rtl/>
        </w:rPr>
        <w:t>ה</w:t>
      </w:r>
      <w:r>
        <w:rPr>
          <w:rtl/>
        </w:rPr>
        <w:t xml:space="preserve">אמת </w:t>
      </w:r>
      <w:bookmarkStart w:id="1951" w:name="_ETM_Q7_288819"/>
      <w:bookmarkEnd w:id="1951"/>
      <w:r>
        <w:rPr>
          <w:rtl/>
        </w:rPr>
        <w:t xml:space="preserve">ניתנת </w:t>
      </w:r>
      <w:bookmarkStart w:id="1952" w:name="_ETM_Q7_289239"/>
      <w:bookmarkEnd w:id="1952"/>
      <w:r>
        <w:rPr>
          <w:rtl/>
        </w:rPr>
        <w:t xml:space="preserve">להיאמר </w:t>
      </w:r>
      <w:bookmarkStart w:id="1953" w:name="_ETM_Q7_289659"/>
      <w:bookmarkEnd w:id="1953"/>
      <w:r>
        <w:rPr>
          <w:rtl/>
        </w:rPr>
        <w:t xml:space="preserve">שאני </w:t>
      </w:r>
      <w:bookmarkStart w:id="1954" w:name="_ETM_Q7_289899"/>
      <w:bookmarkEnd w:id="1954"/>
      <w:r>
        <w:rPr>
          <w:rtl/>
        </w:rPr>
        <w:t xml:space="preserve">גם </w:t>
      </w:r>
      <w:bookmarkStart w:id="1955" w:name="_ETM_Q7_290049"/>
      <w:bookmarkEnd w:id="1955"/>
      <w:r>
        <w:rPr>
          <w:rtl/>
        </w:rPr>
        <w:t xml:space="preserve">קצת </w:t>
      </w:r>
      <w:bookmarkStart w:id="1956" w:name="_ETM_Q7_290349"/>
      <w:bookmarkEnd w:id="1956"/>
      <w:r>
        <w:rPr>
          <w:rtl/>
        </w:rPr>
        <w:t xml:space="preserve">חרדה </w:t>
      </w:r>
      <w:bookmarkStart w:id="1957" w:name="_ETM_Q7_291510"/>
      <w:bookmarkEnd w:id="1957"/>
      <w:r>
        <w:rPr>
          <w:rtl/>
        </w:rPr>
        <w:t xml:space="preserve">מה </w:t>
      </w:r>
      <w:bookmarkStart w:id="1958" w:name="_ETM_Q7_291810"/>
      <w:bookmarkEnd w:id="1958"/>
      <w:r>
        <w:rPr>
          <w:rtl/>
        </w:rPr>
        <w:t xml:space="preserve">יקרה </w:t>
      </w:r>
      <w:bookmarkStart w:id="1959" w:name="_ETM_Q7_292080"/>
      <w:bookmarkEnd w:id="1959"/>
      <w:r>
        <w:rPr>
          <w:rtl/>
        </w:rPr>
        <w:t xml:space="preserve">לכנסת </w:t>
      </w:r>
      <w:bookmarkStart w:id="1960" w:name="_ETM_Q7_292530"/>
      <w:bookmarkEnd w:id="1960"/>
      <w:r>
        <w:rPr>
          <w:rtl/>
        </w:rPr>
        <w:t>בלעדייך</w:t>
      </w:r>
      <w:r>
        <w:rPr>
          <w:rFonts w:hint="cs"/>
          <w:rtl/>
        </w:rPr>
        <w:t>.</w:t>
      </w:r>
      <w:r w:rsidR="007B52A6">
        <w:rPr>
          <w:rFonts w:hint="cs"/>
          <w:rtl/>
        </w:rPr>
        <w:t xml:space="preserve"> </w:t>
      </w:r>
      <w:bookmarkStart w:id="1961" w:name="_ETM_Q7_292421"/>
      <w:bookmarkStart w:id="1962" w:name="_ETM_Q7_292521"/>
      <w:bookmarkStart w:id="1963" w:name="_ETM_Q7_292605"/>
      <w:bookmarkStart w:id="1964" w:name="_ETM_Q7_292750"/>
      <w:bookmarkStart w:id="1965" w:name="_ETM_Q7_294159"/>
      <w:bookmarkEnd w:id="1961"/>
      <w:bookmarkEnd w:id="1962"/>
      <w:bookmarkEnd w:id="1963"/>
      <w:bookmarkEnd w:id="1964"/>
      <w:bookmarkEnd w:id="1965"/>
      <w:r>
        <w:rPr>
          <w:rtl/>
        </w:rPr>
        <w:t xml:space="preserve">אני </w:t>
      </w:r>
      <w:bookmarkStart w:id="1966" w:name="_ETM_Q7_294249"/>
      <w:bookmarkEnd w:id="1966"/>
      <w:r>
        <w:rPr>
          <w:rtl/>
        </w:rPr>
        <w:t xml:space="preserve">מאחלת </w:t>
      </w:r>
      <w:bookmarkStart w:id="1967" w:name="_ETM_Q7_294670"/>
      <w:bookmarkEnd w:id="1967"/>
      <w:r>
        <w:rPr>
          <w:rtl/>
        </w:rPr>
        <w:t xml:space="preserve">הצלחה </w:t>
      </w:r>
      <w:bookmarkStart w:id="1968" w:name="_ETM_Q7_295179"/>
      <w:bookmarkEnd w:id="1968"/>
      <w:r>
        <w:rPr>
          <w:rtl/>
        </w:rPr>
        <w:t xml:space="preserve">רבה </w:t>
      </w:r>
      <w:bookmarkStart w:id="1969" w:name="_ETM_Q7_295420"/>
      <w:bookmarkEnd w:id="1969"/>
      <w:r>
        <w:rPr>
          <w:rtl/>
        </w:rPr>
        <w:t xml:space="preserve">למזכיר </w:t>
      </w:r>
      <w:bookmarkStart w:id="1970" w:name="_ETM_Q7_295840"/>
      <w:bookmarkEnd w:id="1970"/>
      <w:r>
        <w:rPr>
          <w:rtl/>
        </w:rPr>
        <w:t xml:space="preserve">החדש </w:t>
      </w:r>
      <w:bookmarkStart w:id="1971" w:name="_ETM_Q7_296350"/>
      <w:bookmarkEnd w:id="1971"/>
      <w:r>
        <w:rPr>
          <w:rtl/>
        </w:rPr>
        <w:t xml:space="preserve">ואני </w:t>
      </w:r>
      <w:bookmarkStart w:id="1972" w:name="_ETM_Q7_296560"/>
      <w:bookmarkEnd w:id="1972"/>
      <w:r>
        <w:rPr>
          <w:rtl/>
        </w:rPr>
        <w:t xml:space="preserve">סומכת </w:t>
      </w:r>
      <w:bookmarkStart w:id="1973" w:name="_ETM_Q7_297039"/>
      <w:bookmarkEnd w:id="1973"/>
      <w:r>
        <w:rPr>
          <w:rtl/>
        </w:rPr>
        <w:t xml:space="preserve">על </w:t>
      </w:r>
      <w:bookmarkStart w:id="1974" w:name="_ETM_Q7_297159"/>
      <w:bookmarkEnd w:id="1974"/>
      <w:r>
        <w:rPr>
          <w:rtl/>
        </w:rPr>
        <w:t xml:space="preserve">לשכתך </w:t>
      </w:r>
      <w:bookmarkStart w:id="1975" w:name="_ETM_Q7_297640"/>
      <w:bookmarkEnd w:id="1975"/>
      <w:r>
        <w:rPr>
          <w:rtl/>
        </w:rPr>
        <w:t>הנפלא</w:t>
      </w:r>
      <w:r>
        <w:rPr>
          <w:rFonts w:hint="cs"/>
          <w:rtl/>
        </w:rPr>
        <w:t>ה,</w:t>
      </w:r>
      <w:r>
        <w:rPr>
          <w:rtl/>
        </w:rPr>
        <w:t xml:space="preserve"> </w:t>
      </w:r>
      <w:bookmarkStart w:id="1976" w:name="_ETM_Q7_298530"/>
      <w:bookmarkEnd w:id="1976"/>
      <w:r>
        <w:rPr>
          <w:rtl/>
        </w:rPr>
        <w:t xml:space="preserve">שאת </w:t>
      </w:r>
      <w:bookmarkStart w:id="1977" w:name="_ETM_Q7_298950"/>
      <w:bookmarkEnd w:id="1977"/>
      <w:r>
        <w:rPr>
          <w:rtl/>
        </w:rPr>
        <w:t xml:space="preserve">השקעת </w:t>
      </w:r>
      <w:bookmarkStart w:id="1978" w:name="_ETM_Q7_299400"/>
      <w:bookmarkEnd w:id="1978"/>
      <w:r>
        <w:rPr>
          <w:rtl/>
        </w:rPr>
        <w:t>בה</w:t>
      </w:r>
      <w:r>
        <w:rPr>
          <w:rFonts w:hint="cs"/>
          <w:rtl/>
        </w:rPr>
        <w:t>ן,</w:t>
      </w:r>
      <w:r>
        <w:rPr>
          <w:rtl/>
        </w:rPr>
        <w:t xml:space="preserve"> </w:t>
      </w:r>
      <w:bookmarkStart w:id="1979" w:name="_ETM_Q7_299670"/>
      <w:bookmarkEnd w:id="1979"/>
      <w:r>
        <w:rPr>
          <w:rtl/>
        </w:rPr>
        <w:t xml:space="preserve">והן </w:t>
      </w:r>
      <w:bookmarkStart w:id="1980" w:name="_ETM_Q7_299970"/>
      <w:bookmarkEnd w:id="1980"/>
      <w:r>
        <w:rPr>
          <w:rtl/>
        </w:rPr>
        <w:t xml:space="preserve">באמת </w:t>
      </w:r>
      <w:bookmarkStart w:id="1981" w:name="_ETM_Q7_300390"/>
      <w:bookmarkEnd w:id="1981"/>
      <w:r>
        <w:rPr>
          <w:rtl/>
        </w:rPr>
        <w:t xml:space="preserve">באמת </w:t>
      </w:r>
      <w:bookmarkStart w:id="1982" w:name="_ETM_Q7_301110"/>
      <w:bookmarkEnd w:id="1982"/>
      <w:r>
        <w:rPr>
          <w:rFonts w:hint="cs"/>
          <w:rtl/>
        </w:rPr>
        <w:t xml:space="preserve">– </w:t>
      </w:r>
      <w:r>
        <w:rPr>
          <w:rtl/>
        </w:rPr>
        <w:t xml:space="preserve">ברור </w:t>
      </w:r>
      <w:bookmarkStart w:id="1983" w:name="_ETM_Q7_301560"/>
      <w:bookmarkEnd w:id="1983"/>
      <w:r>
        <w:rPr>
          <w:rtl/>
        </w:rPr>
        <w:t>לי</w:t>
      </w:r>
      <w:r>
        <w:rPr>
          <w:rFonts w:hint="cs"/>
          <w:rtl/>
        </w:rPr>
        <w:t xml:space="preserve"> שבפינתנו, מה ששלך, שלהן הוא, </w:t>
      </w:r>
      <w:bookmarkStart w:id="1984" w:name="_ETM_Q7_301770"/>
      <w:bookmarkStart w:id="1985" w:name="_ETM_Q7_302680"/>
      <w:bookmarkStart w:id="1986" w:name="_ETM_Q7_302950"/>
      <w:bookmarkStart w:id="1987" w:name="_ETM_Q7_305409"/>
      <w:bookmarkStart w:id="1988" w:name="_ETM_Q7_305860"/>
      <w:bookmarkStart w:id="1989" w:name="_ETM_Q7_306549"/>
      <w:bookmarkStart w:id="1990" w:name="_ETM_Q7_307150"/>
      <w:bookmarkStart w:id="1991" w:name="_ETM_Q7_308360"/>
      <w:bookmarkEnd w:id="1984"/>
      <w:bookmarkEnd w:id="1985"/>
      <w:bookmarkEnd w:id="1986"/>
      <w:bookmarkEnd w:id="1987"/>
      <w:bookmarkEnd w:id="1988"/>
      <w:bookmarkEnd w:id="1989"/>
      <w:bookmarkEnd w:id="1990"/>
      <w:bookmarkEnd w:id="1991"/>
      <w:r>
        <w:rPr>
          <w:rtl/>
        </w:rPr>
        <w:t xml:space="preserve">אבל </w:t>
      </w:r>
      <w:bookmarkStart w:id="1992" w:name="_ETM_Q7_309709"/>
      <w:bookmarkEnd w:id="1992"/>
      <w:r>
        <w:rPr>
          <w:rtl/>
        </w:rPr>
        <w:t>עדיין</w:t>
      </w:r>
      <w:r>
        <w:rPr>
          <w:rFonts w:hint="cs"/>
          <w:rtl/>
        </w:rPr>
        <w:t>,</w:t>
      </w:r>
      <w:r>
        <w:rPr>
          <w:rtl/>
        </w:rPr>
        <w:t xml:space="preserve"> </w:t>
      </w:r>
      <w:bookmarkStart w:id="1993" w:name="_ETM_Q7_310800"/>
      <w:bookmarkEnd w:id="1993"/>
      <w:r>
        <w:rPr>
          <w:rtl/>
        </w:rPr>
        <w:t xml:space="preserve">אני </w:t>
      </w:r>
      <w:bookmarkStart w:id="1994" w:name="_ETM_Q7_311070"/>
      <w:bookmarkEnd w:id="1994"/>
      <w:r>
        <w:rPr>
          <w:rtl/>
        </w:rPr>
        <w:t xml:space="preserve">מודה </w:t>
      </w:r>
      <w:bookmarkStart w:id="1995" w:name="_ETM_Q7_311400"/>
      <w:bookmarkEnd w:id="1995"/>
      <w:r>
        <w:rPr>
          <w:rtl/>
        </w:rPr>
        <w:t xml:space="preserve">ומתוודה </w:t>
      </w:r>
      <w:bookmarkStart w:id="1996" w:name="_ETM_Q7_311940"/>
      <w:bookmarkEnd w:id="1996"/>
      <w:r>
        <w:rPr>
          <w:rtl/>
        </w:rPr>
        <w:t xml:space="preserve">שאני </w:t>
      </w:r>
      <w:bookmarkStart w:id="1997" w:name="_ETM_Q7_312210"/>
      <w:bookmarkEnd w:id="1997"/>
      <w:r>
        <w:rPr>
          <w:rtl/>
        </w:rPr>
        <w:t xml:space="preserve">חרדה </w:t>
      </w:r>
      <w:bookmarkStart w:id="1998" w:name="_ETM_Q7_312660"/>
      <w:bookmarkEnd w:id="1998"/>
      <w:r>
        <w:rPr>
          <w:rtl/>
        </w:rPr>
        <w:t>ל</w:t>
      </w:r>
      <w:bookmarkStart w:id="1999" w:name="_ETM_Q7_312750"/>
      <w:bookmarkEnd w:id="1999"/>
      <w:r>
        <w:rPr>
          <w:rtl/>
        </w:rPr>
        <w:t>כנסת</w:t>
      </w:r>
      <w:r>
        <w:rPr>
          <w:rFonts w:hint="cs"/>
          <w:rtl/>
        </w:rPr>
        <w:t>, ו</w:t>
      </w:r>
      <w:bookmarkStart w:id="2000" w:name="_ETM_Q7_313260"/>
      <w:bookmarkEnd w:id="2000"/>
      <w:r>
        <w:rPr>
          <w:rtl/>
        </w:rPr>
        <w:t xml:space="preserve">אני </w:t>
      </w:r>
      <w:bookmarkStart w:id="2001" w:name="_ETM_Q7_313650"/>
      <w:bookmarkEnd w:id="2001"/>
      <w:r>
        <w:rPr>
          <w:rtl/>
        </w:rPr>
        <w:t xml:space="preserve">מפצירה </w:t>
      </w:r>
      <w:bookmarkStart w:id="2002" w:name="_ETM_Q7_314100"/>
      <w:bookmarkEnd w:id="2002"/>
      <w:r>
        <w:rPr>
          <w:rtl/>
        </w:rPr>
        <w:t xml:space="preserve">בחברותיי </w:t>
      </w:r>
      <w:bookmarkStart w:id="2003" w:name="_ETM_Q7_314669"/>
      <w:bookmarkEnd w:id="2003"/>
      <w:r>
        <w:rPr>
          <w:rtl/>
        </w:rPr>
        <w:t xml:space="preserve">וחבריי </w:t>
      </w:r>
      <w:bookmarkStart w:id="2004" w:name="_ETM_Q7_315180"/>
      <w:bookmarkEnd w:id="2004"/>
      <w:r>
        <w:rPr>
          <w:rtl/>
        </w:rPr>
        <w:t xml:space="preserve">חברי </w:t>
      </w:r>
      <w:bookmarkStart w:id="2005" w:name="_ETM_Q7_315480"/>
      <w:bookmarkEnd w:id="2005"/>
      <w:r>
        <w:rPr>
          <w:rtl/>
        </w:rPr>
        <w:t xml:space="preserve">הכנסת </w:t>
      </w:r>
      <w:bookmarkStart w:id="2006" w:name="_ETM_Q7_316470"/>
      <w:bookmarkEnd w:id="2006"/>
      <w:r>
        <w:rPr>
          <w:rtl/>
        </w:rPr>
        <w:t>ל</w:t>
      </w:r>
      <w:r>
        <w:rPr>
          <w:rFonts w:hint="cs"/>
          <w:rtl/>
        </w:rPr>
        <w:t>הביא</w:t>
      </w:r>
      <w:r>
        <w:rPr>
          <w:rtl/>
        </w:rPr>
        <w:t xml:space="preserve"> </w:t>
      </w:r>
      <w:bookmarkStart w:id="2007" w:name="_ETM_Q7_316919"/>
      <w:bookmarkEnd w:id="2007"/>
      <w:r>
        <w:rPr>
          <w:rtl/>
        </w:rPr>
        <w:t xml:space="preserve">בחשבון </w:t>
      </w:r>
      <w:bookmarkStart w:id="2008" w:name="_ETM_Q7_317400"/>
      <w:bookmarkEnd w:id="2008"/>
      <w:r>
        <w:rPr>
          <w:rtl/>
        </w:rPr>
        <w:t xml:space="preserve">שאנחנו </w:t>
      </w:r>
      <w:bookmarkStart w:id="2009" w:name="_ETM_Q7_317730"/>
      <w:bookmarkEnd w:id="2009"/>
      <w:r>
        <w:rPr>
          <w:rtl/>
        </w:rPr>
        <w:t xml:space="preserve">נכנסות </w:t>
      </w:r>
      <w:bookmarkStart w:id="2010" w:name="_ETM_Q7_318270"/>
      <w:bookmarkEnd w:id="2010"/>
      <w:r>
        <w:rPr>
          <w:rtl/>
        </w:rPr>
        <w:t xml:space="preserve">ונכנסים </w:t>
      </w:r>
      <w:bookmarkStart w:id="2011" w:name="_ETM_Q7_318840"/>
      <w:bookmarkEnd w:id="2011"/>
      <w:r>
        <w:rPr>
          <w:rtl/>
        </w:rPr>
        <w:t xml:space="preserve">עכשיו </w:t>
      </w:r>
      <w:bookmarkStart w:id="2012" w:name="_ETM_Q7_319139"/>
      <w:bookmarkEnd w:id="2012"/>
      <w:r>
        <w:rPr>
          <w:rtl/>
        </w:rPr>
        <w:t xml:space="preserve">לעידן </w:t>
      </w:r>
      <w:bookmarkStart w:id="2013" w:name="_ETM_Q7_319590"/>
      <w:bookmarkEnd w:id="2013"/>
      <w:r>
        <w:rPr>
          <w:rtl/>
        </w:rPr>
        <w:t xml:space="preserve">חדש </w:t>
      </w:r>
      <w:bookmarkStart w:id="2014" w:name="_ETM_Q7_320730"/>
      <w:bookmarkEnd w:id="2014"/>
      <w:r>
        <w:rPr>
          <w:rtl/>
        </w:rPr>
        <w:t xml:space="preserve">ואנחנו </w:t>
      </w:r>
      <w:bookmarkStart w:id="2015" w:name="_ETM_Q7_321180"/>
      <w:bookmarkEnd w:id="2015"/>
      <w:r>
        <w:rPr>
          <w:rtl/>
        </w:rPr>
        <w:t xml:space="preserve">לא </w:t>
      </w:r>
      <w:bookmarkStart w:id="2016" w:name="_ETM_Q7_321299"/>
      <w:bookmarkEnd w:id="2016"/>
      <w:r>
        <w:rPr>
          <w:rtl/>
        </w:rPr>
        <w:t xml:space="preserve">נוכל </w:t>
      </w:r>
      <w:bookmarkStart w:id="2017" w:name="_ETM_Q7_321659"/>
      <w:bookmarkEnd w:id="2017"/>
      <w:r>
        <w:rPr>
          <w:rtl/>
        </w:rPr>
        <w:t xml:space="preserve">להרשות </w:t>
      </w:r>
      <w:bookmarkStart w:id="2018" w:name="_ETM_Q7_322049"/>
      <w:bookmarkEnd w:id="2018"/>
      <w:r>
        <w:rPr>
          <w:rtl/>
        </w:rPr>
        <w:t xml:space="preserve">לעצמנו </w:t>
      </w:r>
      <w:bookmarkStart w:id="2019" w:name="_ETM_Q7_323010"/>
      <w:bookmarkEnd w:id="2019"/>
      <w:r>
        <w:rPr>
          <w:rtl/>
        </w:rPr>
        <w:t xml:space="preserve">את </w:t>
      </w:r>
      <w:bookmarkStart w:id="2020" w:name="_ETM_Q7_323700"/>
      <w:bookmarkEnd w:id="2020"/>
      <w:r>
        <w:rPr>
          <w:rtl/>
        </w:rPr>
        <w:t xml:space="preserve">ההתנהלות </w:t>
      </w:r>
      <w:bookmarkStart w:id="2021" w:name="_ETM_Q7_325079"/>
      <w:bookmarkEnd w:id="2021"/>
      <w:r>
        <w:rPr>
          <w:rtl/>
        </w:rPr>
        <w:t xml:space="preserve">משולחת </w:t>
      </w:r>
      <w:bookmarkStart w:id="2022" w:name="_ETM_Q7_325650"/>
      <w:bookmarkEnd w:id="2022"/>
      <w:r>
        <w:rPr>
          <w:rtl/>
        </w:rPr>
        <w:t xml:space="preserve">הרסן </w:t>
      </w:r>
      <w:bookmarkStart w:id="2023" w:name="_ETM_Q7_326069"/>
      <w:bookmarkEnd w:id="2023"/>
      <w:r>
        <w:rPr>
          <w:rtl/>
        </w:rPr>
        <w:t xml:space="preserve">וחסרת </w:t>
      </w:r>
      <w:bookmarkStart w:id="2024" w:name="_ETM_Q7_326549"/>
      <w:bookmarkEnd w:id="2024"/>
      <w:r>
        <w:rPr>
          <w:rtl/>
        </w:rPr>
        <w:t xml:space="preserve">האחריות </w:t>
      </w:r>
      <w:bookmarkStart w:id="2025" w:name="_ETM_Q7_328020"/>
      <w:bookmarkEnd w:id="2025"/>
      <w:r>
        <w:rPr>
          <w:rtl/>
        </w:rPr>
        <w:t xml:space="preserve">שנראית </w:t>
      </w:r>
      <w:bookmarkStart w:id="2026" w:name="_ETM_Q7_328860"/>
      <w:bookmarkEnd w:id="2026"/>
      <w:r>
        <w:rPr>
          <w:rtl/>
        </w:rPr>
        <w:t>כ</w:t>
      </w:r>
      <w:r>
        <w:rPr>
          <w:rFonts w:hint="cs"/>
          <w:rtl/>
        </w:rPr>
        <w:t>א</w:t>
      </w:r>
      <w:r>
        <w:rPr>
          <w:rtl/>
        </w:rPr>
        <w:t xml:space="preserve">ן </w:t>
      </w:r>
      <w:bookmarkStart w:id="2027" w:name="_ETM_Q7_329069"/>
      <w:bookmarkEnd w:id="2027"/>
      <w:r>
        <w:rPr>
          <w:rtl/>
        </w:rPr>
        <w:t>לפעמים</w:t>
      </w:r>
      <w:r>
        <w:rPr>
          <w:rFonts w:hint="cs"/>
          <w:rtl/>
        </w:rPr>
        <w:t>,</w:t>
      </w:r>
      <w:r>
        <w:rPr>
          <w:rtl/>
        </w:rPr>
        <w:t xml:space="preserve"> </w:t>
      </w:r>
      <w:bookmarkStart w:id="2028" w:name="_ETM_Q7_329580"/>
      <w:bookmarkEnd w:id="2028"/>
      <w:r>
        <w:rPr>
          <w:rtl/>
        </w:rPr>
        <w:t xml:space="preserve">משום </w:t>
      </w:r>
      <w:bookmarkStart w:id="2029" w:name="_ETM_Q7_329940"/>
      <w:bookmarkEnd w:id="2029"/>
      <w:r>
        <w:rPr>
          <w:rtl/>
        </w:rPr>
        <w:t xml:space="preserve">שלא </w:t>
      </w:r>
      <w:bookmarkStart w:id="2030" w:name="_ETM_Q7_330389"/>
      <w:bookmarkEnd w:id="2030"/>
      <w:r>
        <w:rPr>
          <w:rtl/>
        </w:rPr>
        <w:t xml:space="preserve">תהיה </w:t>
      </w:r>
      <w:bookmarkStart w:id="2031" w:name="_ETM_Q7_330599"/>
      <w:bookmarkEnd w:id="2031"/>
      <w:r>
        <w:rPr>
          <w:rtl/>
        </w:rPr>
        <w:t xml:space="preserve">לנו </w:t>
      </w:r>
      <w:bookmarkStart w:id="2032" w:name="_ETM_Q7_331020"/>
      <w:bookmarkEnd w:id="2032"/>
      <w:r>
        <w:rPr>
          <w:rtl/>
        </w:rPr>
        <w:t xml:space="preserve">ירדנה </w:t>
      </w:r>
      <w:bookmarkStart w:id="2033" w:name="_ETM_Q7_331769"/>
      <w:bookmarkEnd w:id="2033"/>
      <w:r>
        <w:rPr>
          <w:rtl/>
        </w:rPr>
        <w:t xml:space="preserve">עם </w:t>
      </w:r>
      <w:bookmarkStart w:id="2034" w:name="_ETM_Q7_331950"/>
      <w:bookmarkEnd w:id="2034"/>
      <w:r>
        <w:rPr>
          <w:rtl/>
        </w:rPr>
        <w:t xml:space="preserve">האצבע </w:t>
      </w:r>
      <w:bookmarkStart w:id="2035" w:name="_ETM_Q7_332370"/>
      <w:bookmarkEnd w:id="2035"/>
      <w:r>
        <w:rPr>
          <w:rtl/>
        </w:rPr>
        <w:t>ב</w:t>
      </w:r>
      <w:r>
        <w:rPr>
          <w:rFonts w:hint="cs"/>
          <w:rtl/>
        </w:rPr>
        <w:t>ס</w:t>
      </w:r>
      <w:r>
        <w:rPr>
          <w:rtl/>
        </w:rPr>
        <w:t>כר</w:t>
      </w:r>
      <w:r>
        <w:rPr>
          <w:rFonts w:hint="cs"/>
          <w:rtl/>
        </w:rPr>
        <w:t>.</w:t>
      </w:r>
      <w:r>
        <w:rPr>
          <w:rtl/>
        </w:rPr>
        <w:t xml:space="preserve"> </w:t>
      </w:r>
      <w:bookmarkStart w:id="2036" w:name="_ETM_Q7_340930"/>
      <w:bookmarkEnd w:id="2036"/>
    </w:p>
    <w:p w:rsidR="008A18D3" w:rsidRDefault="008A18D3" w:rsidP="00EE67A3">
      <w:pPr>
        <w:rPr>
          <w:rtl/>
        </w:rPr>
      </w:pPr>
    </w:p>
    <w:p w:rsidR="008A18D3" w:rsidRDefault="008A18D3" w:rsidP="00EE67A3">
      <w:pPr>
        <w:rPr>
          <w:rtl/>
        </w:rPr>
      </w:pPr>
      <w:r>
        <w:rPr>
          <w:rtl/>
        </w:rPr>
        <w:t xml:space="preserve">מאוד </w:t>
      </w:r>
      <w:bookmarkStart w:id="2037" w:name="_ETM_Q7_341230"/>
      <w:bookmarkEnd w:id="2037"/>
      <w:r>
        <w:rPr>
          <w:rtl/>
        </w:rPr>
        <w:t xml:space="preserve">התלבטתי </w:t>
      </w:r>
      <w:bookmarkStart w:id="2038" w:name="_ETM_Q7_341769"/>
      <w:bookmarkEnd w:id="2038"/>
      <w:r>
        <w:rPr>
          <w:rtl/>
        </w:rPr>
        <w:t xml:space="preserve">אם </w:t>
      </w:r>
      <w:bookmarkStart w:id="2039" w:name="_ETM_Q7_341889"/>
      <w:bookmarkEnd w:id="2039"/>
      <w:r>
        <w:rPr>
          <w:rtl/>
        </w:rPr>
        <w:t>להגיד</w:t>
      </w:r>
      <w:r>
        <w:rPr>
          <w:rFonts w:hint="cs"/>
          <w:rtl/>
        </w:rPr>
        <w:t>,</w:t>
      </w:r>
      <w:r>
        <w:rPr>
          <w:rtl/>
        </w:rPr>
        <w:t xml:space="preserve"> </w:t>
      </w:r>
      <w:bookmarkStart w:id="2040" w:name="_ETM_Q7_342760"/>
      <w:bookmarkEnd w:id="2040"/>
      <w:r>
        <w:rPr>
          <w:rtl/>
        </w:rPr>
        <w:t xml:space="preserve">אבל </w:t>
      </w:r>
      <w:bookmarkStart w:id="2041" w:name="_ETM_Q7_343000"/>
      <w:bookmarkEnd w:id="2041"/>
      <w:r>
        <w:rPr>
          <w:rtl/>
        </w:rPr>
        <w:t xml:space="preserve">אני </w:t>
      </w:r>
      <w:bookmarkStart w:id="2042" w:name="_ETM_Q7_343090"/>
      <w:bookmarkEnd w:id="2042"/>
      <w:r>
        <w:rPr>
          <w:rtl/>
        </w:rPr>
        <w:t xml:space="preserve">לא </w:t>
      </w:r>
      <w:bookmarkStart w:id="2043" w:name="_ETM_Q7_343180"/>
      <w:bookmarkEnd w:id="2043"/>
      <w:r>
        <w:rPr>
          <w:rtl/>
        </w:rPr>
        <w:t xml:space="preserve">יכולה </w:t>
      </w:r>
      <w:bookmarkStart w:id="2044" w:name="_ETM_Q7_343480"/>
      <w:bookmarkEnd w:id="2044"/>
      <w:r>
        <w:rPr>
          <w:rtl/>
        </w:rPr>
        <w:t>להתאפק</w:t>
      </w:r>
      <w:r>
        <w:rPr>
          <w:rFonts w:hint="cs"/>
          <w:rtl/>
        </w:rPr>
        <w:t>:</w:t>
      </w:r>
      <w:r>
        <w:rPr>
          <w:rtl/>
        </w:rPr>
        <w:t xml:space="preserve"> </w:t>
      </w:r>
      <w:bookmarkStart w:id="2045" w:name="_ETM_Q7_344900"/>
      <w:bookmarkEnd w:id="2045"/>
      <w:r>
        <w:rPr>
          <w:rtl/>
        </w:rPr>
        <w:t xml:space="preserve">חלק </w:t>
      </w:r>
      <w:bookmarkStart w:id="2046" w:name="_ETM_Q7_345500"/>
      <w:bookmarkEnd w:id="2046"/>
      <w:r>
        <w:rPr>
          <w:rtl/>
        </w:rPr>
        <w:t xml:space="preserve">מההדר </w:t>
      </w:r>
      <w:bookmarkStart w:id="2047" w:name="_ETM_Q7_346909"/>
      <w:bookmarkEnd w:id="2047"/>
      <w:r>
        <w:rPr>
          <w:rtl/>
        </w:rPr>
        <w:t xml:space="preserve">הז'בוטינסקאי </w:t>
      </w:r>
      <w:bookmarkStart w:id="2048" w:name="_ETM_Q7_348290"/>
      <w:bookmarkEnd w:id="2048"/>
      <w:r>
        <w:rPr>
          <w:rtl/>
        </w:rPr>
        <w:t xml:space="preserve">והאחר </w:t>
      </w:r>
      <w:bookmarkStart w:id="2049" w:name="_ETM_Q7_350060"/>
      <w:bookmarkEnd w:id="2049"/>
      <w:r>
        <w:rPr>
          <w:rtl/>
        </w:rPr>
        <w:t xml:space="preserve">שלך </w:t>
      </w:r>
      <w:bookmarkStart w:id="2050" w:name="_ETM_Q7_350870"/>
      <w:bookmarkEnd w:id="2050"/>
      <w:r>
        <w:rPr>
          <w:rtl/>
        </w:rPr>
        <w:t xml:space="preserve">בא </w:t>
      </w:r>
      <w:bookmarkStart w:id="2051" w:name="_ETM_Q7_351139"/>
      <w:bookmarkEnd w:id="2051"/>
      <w:r>
        <w:rPr>
          <w:rtl/>
        </w:rPr>
        <w:t xml:space="preserve">לידי </w:t>
      </w:r>
      <w:bookmarkStart w:id="2052" w:name="_ETM_Q7_351380"/>
      <w:bookmarkEnd w:id="2052"/>
      <w:r>
        <w:rPr>
          <w:rtl/>
        </w:rPr>
        <w:t xml:space="preserve">ביטוי </w:t>
      </w:r>
      <w:bookmarkStart w:id="2053" w:name="_ETM_Q7_351740"/>
      <w:bookmarkEnd w:id="2053"/>
      <w:r>
        <w:rPr>
          <w:rtl/>
        </w:rPr>
        <w:t xml:space="preserve">לא </w:t>
      </w:r>
      <w:bookmarkStart w:id="2054" w:name="_ETM_Q7_351889"/>
      <w:bookmarkEnd w:id="2054"/>
      <w:r>
        <w:rPr>
          <w:rtl/>
        </w:rPr>
        <w:t xml:space="preserve">רק </w:t>
      </w:r>
      <w:bookmarkStart w:id="2055" w:name="_ETM_Q7_352100"/>
      <w:bookmarkEnd w:id="2055"/>
      <w:r>
        <w:rPr>
          <w:rtl/>
        </w:rPr>
        <w:t xml:space="preserve">באופן </w:t>
      </w:r>
      <w:bookmarkStart w:id="2056" w:name="_ETM_Q7_352610"/>
      <w:bookmarkEnd w:id="2056"/>
      <w:r>
        <w:rPr>
          <w:rtl/>
        </w:rPr>
        <w:t xml:space="preserve">שבו </w:t>
      </w:r>
      <w:bookmarkStart w:id="2057" w:name="_ETM_Q7_352910"/>
      <w:bookmarkEnd w:id="2057"/>
      <w:r>
        <w:rPr>
          <w:rtl/>
        </w:rPr>
        <w:t xml:space="preserve">את </w:t>
      </w:r>
      <w:bookmarkStart w:id="2058" w:name="_ETM_Q7_353030"/>
      <w:bookmarkEnd w:id="2058"/>
      <w:r>
        <w:rPr>
          <w:rtl/>
        </w:rPr>
        <w:t xml:space="preserve">מדברת </w:t>
      </w:r>
      <w:bookmarkStart w:id="2059" w:name="_ETM_Q7_353630"/>
      <w:bookmarkEnd w:id="2059"/>
      <w:r>
        <w:rPr>
          <w:rtl/>
        </w:rPr>
        <w:t xml:space="preserve">ובדברים </w:t>
      </w:r>
      <w:bookmarkStart w:id="2060" w:name="_ETM_Q7_354350"/>
      <w:bookmarkEnd w:id="2060"/>
      <w:r>
        <w:rPr>
          <w:rtl/>
        </w:rPr>
        <w:t>ש</w:t>
      </w:r>
      <w:bookmarkStart w:id="2061" w:name="_ETM_Q7_354860"/>
      <w:bookmarkEnd w:id="2061"/>
      <w:r>
        <w:rPr>
          <w:rtl/>
        </w:rPr>
        <w:t xml:space="preserve">את </w:t>
      </w:r>
      <w:bookmarkStart w:id="2062" w:name="_ETM_Q7_355010"/>
      <w:bookmarkEnd w:id="2062"/>
      <w:r>
        <w:rPr>
          <w:rtl/>
        </w:rPr>
        <w:t>אומרת</w:t>
      </w:r>
      <w:r>
        <w:rPr>
          <w:rFonts w:hint="cs"/>
          <w:rtl/>
        </w:rPr>
        <w:t xml:space="preserve">, </w:t>
      </w:r>
      <w:bookmarkStart w:id="2063" w:name="_ETM_Q7_355520"/>
      <w:bookmarkStart w:id="2064" w:name="_ETM_Q7_355669"/>
      <w:bookmarkEnd w:id="2063"/>
      <w:bookmarkEnd w:id="2064"/>
      <w:r>
        <w:rPr>
          <w:rFonts w:hint="cs"/>
          <w:rtl/>
        </w:rPr>
        <w:t>ב</w:t>
      </w:r>
      <w:r>
        <w:rPr>
          <w:rtl/>
        </w:rPr>
        <w:t xml:space="preserve">מאור </w:t>
      </w:r>
      <w:bookmarkStart w:id="2065" w:name="_ETM_Q7_356000"/>
      <w:bookmarkEnd w:id="2065"/>
      <w:r>
        <w:rPr>
          <w:rtl/>
        </w:rPr>
        <w:t xml:space="preserve">הפנים </w:t>
      </w:r>
      <w:bookmarkStart w:id="2066" w:name="_ETM_Q7_356419"/>
      <w:bookmarkEnd w:id="2066"/>
      <w:r>
        <w:rPr>
          <w:rtl/>
        </w:rPr>
        <w:t xml:space="preserve">ובחוסר </w:t>
      </w:r>
      <w:bookmarkStart w:id="2067" w:name="_ETM_Q7_357020"/>
      <w:bookmarkEnd w:id="2067"/>
      <w:r>
        <w:rPr>
          <w:rtl/>
        </w:rPr>
        <w:t xml:space="preserve">הפניות </w:t>
      </w:r>
      <w:bookmarkStart w:id="2068" w:name="_ETM_Q7_357709"/>
      <w:bookmarkEnd w:id="2068"/>
      <w:r>
        <w:rPr>
          <w:rtl/>
        </w:rPr>
        <w:t>המוחלט</w:t>
      </w:r>
      <w:r>
        <w:rPr>
          <w:rFonts w:hint="cs"/>
          <w:rtl/>
        </w:rPr>
        <w:t>,</w:t>
      </w:r>
      <w:r>
        <w:rPr>
          <w:rtl/>
        </w:rPr>
        <w:t xml:space="preserve"> </w:t>
      </w:r>
      <w:bookmarkStart w:id="2069" w:name="_ETM_Q7_359230"/>
      <w:bookmarkEnd w:id="2069"/>
      <w:r>
        <w:rPr>
          <w:rtl/>
        </w:rPr>
        <w:t xml:space="preserve">אלא </w:t>
      </w:r>
      <w:bookmarkStart w:id="2070" w:name="_ETM_Q7_359440"/>
      <w:bookmarkEnd w:id="2070"/>
      <w:r>
        <w:rPr>
          <w:rtl/>
        </w:rPr>
        <w:t xml:space="preserve">גם </w:t>
      </w:r>
      <w:bookmarkStart w:id="2071" w:name="_ETM_Q7_359620"/>
      <w:bookmarkEnd w:id="2071"/>
      <w:r>
        <w:rPr>
          <w:rtl/>
        </w:rPr>
        <w:t xml:space="preserve">בהופעה </w:t>
      </w:r>
      <w:bookmarkStart w:id="2072" w:name="_ETM_Q7_360220"/>
      <w:bookmarkEnd w:id="2072"/>
      <w:r>
        <w:rPr>
          <w:rtl/>
        </w:rPr>
        <w:t xml:space="preserve">המהממת </w:t>
      </w:r>
      <w:bookmarkStart w:id="2073" w:name="_ETM_Q7_360820"/>
      <w:bookmarkEnd w:id="2073"/>
      <w:r>
        <w:rPr>
          <w:rtl/>
        </w:rPr>
        <w:t>שלך</w:t>
      </w:r>
      <w:r>
        <w:rPr>
          <w:rFonts w:hint="cs"/>
          <w:rtl/>
        </w:rPr>
        <w:t>,</w:t>
      </w:r>
      <w:r>
        <w:rPr>
          <w:rtl/>
        </w:rPr>
        <w:t xml:space="preserve"> </w:t>
      </w:r>
      <w:bookmarkStart w:id="2074" w:name="_ETM_Q7_363269"/>
      <w:bookmarkEnd w:id="2074"/>
      <w:r>
        <w:rPr>
          <w:rtl/>
        </w:rPr>
        <w:t xml:space="preserve">שהיא </w:t>
      </w:r>
      <w:bookmarkStart w:id="2075" w:name="_ETM_Q7_363659"/>
      <w:bookmarkEnd w:id="2075"/>
      <w:r>
        <w:rPr>
          <w:rtl/>
        </w:rPr>
        <w:t xml:space="preserve">לעולם </w:t>
      </w:r>
      <w:bookmarkStart w:id="2076" w:name="_ETM_Q7_364530"/>
      <w:bookmarkEnd w:id="2076"/>
      <w:r>
        <w:rPr>
          <w:rtl/>
        </w:rPr>
        <w:t>מתוקתקת</w:t>
      </w:r>
      <w:r>
        <w:rPr>
          <w:rFonts w:hint="cs"/>
          <w:rtl/>
        </w:rPr>
        <w:t>,</w:t>
      </w:r>
      <w:r>
        <w:rPr>
          <w:rtl/>
        </w:rPr>
        <w:t xml:space="preserve"> </w:t>
      </w:r>
      <w:bookmarkStart w:id="2077" w:name="_ETM_Q7_365700"/>
      <w:bookmarkEnd w:id="2077"/>
      <w:r>
        <w:rPr>
          <w:rtl/>
        </w:rPr>
        <w:t xml:space="preserve">באמת </w:t>
      </w:r>
      <w:bookmarkStart w:id="2078" w:name="_ETM_Q7_366540"/>
      <w:bookmarkEnd w:id="2078"/>
      <w:r>
        <w:rPr>
          <w:rtl/>
        </w:rPr>
        <w:t xml:space="preserve">עד </w:t>
      </w:r>
      <w:bookmarkStart w:id="2079" w:name="_ETM_Q7_366870"/>
      <w:bookmarkEnd w:id="2079"/>
      <w:r>
        <w:rPr>
          <w:rtl/>
        </w:rPr>
        <w:t xml:space="preserve">אחרונת </w:t>
      </w:r>
      <w:bookmarkStart w:id="2080" w:name="_ETM_Q7_367799"/>
      <w:bookmarkEnd w:id="2080"/>
      <w:r>
        <w:rPr>
          <w:rtl/>
        </w:rPr>
        <w:t>הציפורניים</w:t>
      </w:r>
      <w:r>
        <w:rPr>
          <w:rFonts w:hint="cs"/>
          <w:rtl/>
        </w:rPr>
        <w:t>.</w:t>
      </w:r>
      <w:r>
        <w:rPr>
          <w:rtl/>
        </w:rPr>
        <w:t xml:space="preserve"> </w:t>
      </w:r>
      <w:bookmarkStart w:id="2081" w:name="_ETM_Q7_369310"/>
      <w:bookmarkEnd w:id="2081"/>
      <w:r>
        <w:rPr>
          <w:rtl/>
        </w:rPr>
        <w:t xml:space="preserve">אני </w:t>
      </w:r>
      <w:bookmarkStart w:id="2082" w:name="_ETM_Q7_369520"/>
      <w:bookmarkEnd w:id="2082"/>
      <w:r>
        <w:rPr>
          <w:rtl/>
        </w:rPr>
        <w:t xml:space="preserve">תמיד </w:t>
      </w:r>
      <w:bookmarkStart w:id="2083" w:name="_ETM_Q7_370030"/>
      <w:bookmarkEnd w:id="2083"/>
      <w:r>
        <w:rPr>
          <w:rtl/>
        </w:rPr>
        <w:t xml:space="preserve">מסתכלת </w:t>
      </w:r>
      <w:bookmarkStart w:id="2084" w:name="_ETM_Q7_370600"/>
      <w:bookmarkEnd w:id="2084"/>
      <w:r>
        <w:rPr>
          <w:rtl/>
        </w:rPr>
        <w:t xml:space="preserve">על </w:t>
      </w:r>
      <w:bookmarkStart w:id="2085" w:name="_ETM_Q7_370720"/>
      <w:bookmarkEnd w:id="2085"/>
      <w:r>
        <w:rPr>
          <w:rtl/>
        </w:rPr>
        <w:t xml:space="preserve">זה </w:t>
      </w:r>
      <w:bookmarkStart w:id="2086" w:name="_ETM_Q7_370900"/>
      <w:bookmarkEnd w:id="2086"/>
      <w:r>
        <w:rPr>
          <w:rtl/>
        </w:rPr>
        <w:t xml:space="preserve">בהשתאות </w:t>
      </w:r>
      <w:bookmarkStart w:id="2087" w:name="_ETM_Q7_371590"/>
      <w:bookmarkEnd w:id="2087"/>
      <w:r>
        <w:rPr>
          <w:rtl/>
        </w:rPr>
        <w:t xml:space="preserve">ובקנאה </w:t>
      </w:r>
      <w:bookmarkStart w:id="2088" w:name="_ETM_Q7_373280"/>
      <w:bookmarkEnd w:id="2088"/>
      <w:r>
        <w:rPr>
          <w:rtl/>
        </w:rPr>
        <w:t>ובה</w:t>
      </w:r>
      <w:r>
        <w:rPr>
          <w:rFonts w:hint="cs"/>
          <w:rtl/>
        </w:rPr>
        <w:t>ע</w:t>
      </w:r>
      <w:r>
        <w:rPr>
          <w:rtl/>
        </w:rPr>
        <w:t xml:space="preserve">רצה </w:t>
      </w:r>
      <w:bookmarkStart w:id="2089" w:name="_ETM_Q7_374240"/>
      <w:bookmarkEnd w:id="2089"/>
      <w:r>
        <w:rPr>
          <w:rtl/>
        </w:rPr>
        <w:t>רבה</w:t>
      </w:r>
      <w:r>
        <w:rPr>
          <w:rFonts w:hint="cs"/>
          <w:rtl/>
        </w:rPr>
        <w:t>.</w:t>
      </w:r>
      <w:bookmarkStart w:id="2090" w:name="_ETM_Q7_375805"/>
      <w:bookmarkStart w:id="2091" w:name="_ETM_Q7_375913"/>
      <w:bookmarkStart w:id="2092" w:name="_ETM_Q7_375980"/>
      <w:bookmarkStart w:id="2093" w:name="_ETM_Q7_376060"/>
      <w:bookmarkStart w:id="2094" w:name="_ETM_Q7_377540"/>
      <w:bookmarkEnd w:id="2090"/>
      <w:bookmarkEnd w:id="2091"/>
      <w:bookmarkEnd w:id="2092"/>
      <w:bookmarkEnd w:id="2093"/>
      <w:bookmarkEnd w:id="2094"/>
      <w:r>
        <w:rPr>
          <w:rFonts w:hint="cs"/>
          <w:rtl/>
        </w:rPr>
        <w:t xml:space="preserve"> ו</w:t>
      </w:r>
      <w:r>
        <w:rPr>
          <w:rtl/>
        </w:rPr>
        <w:t xml:space="preserve">בהקשר </w:t>
      </w:r>
      <w:bookmarkStart w:id="2095" w:name="_ETM_Q7_378169"/>
      <w:bookmarkEnd w:id="2095"/>
      <w:r>
        <w:rPr>
          <w:rtl/>
        </w:rPr>
        <w:t>הזה</w:t>
      </w:r>
      <w:r>
        <w:rPr>
          <w:rFonts w:hint="cs"/>
          <w:rtl/>
        </w:rPr>
        <w:t>,</w:t>
      </w:r>
      <w:r>
        <w:rPr>
          <w:rtl/>
        </w:rPr>
        <w:t xml:space="preserve"> </w:t>
      </w:r>
      <w:bookmarkStart w:id="2096" w:name="_ETM_Q7_378590"/>
      <w:bookmarkEnd w:id="2096"/>
      <w:r>
        <w:rPr>
          <w:rtl/>
        </w:rPr>
        <w:t>הביט</w:t>
      </w:r>
      <w:r>
        <w:rPr>
          <w:rFonts w:hint="cs"/>
          <w:rtl/>
        </w:rPr>
        <w:t>ו</w:t>
      </w:r>
      <w:r>
        <w:rPr>
          <w:rtl/>
        </w:rPr>
        <w:t xml:space="preserve"> </w:t>
      </w:r>
      <w:bookmarkStart w:id="2097" w:name="_ETM_Q7_378919"/>
      <w:bookmarkStart w:id="2098" w:name="_ETM_Q7_379010"/>
      <w:bookmarkEnd w:id="2097"/>
      <w:bookmarkEnd w:id="2098"/>
      <w:r>
        <w:rPr>
          <w:rtl/>
        </w:rPr>
        <w:t>בקנקן</w:t>
      </w:r>
      <w:r>
        <w:rPr>
          <w:rFonts w:hint="cs"/>
          <w:rtl/>
        </w:rPr>
        <w:t>,</w:t>
      </w:r>
      <w:r>
        <w:rPr>
          <w:rtl/>
        </w:rPr>
        <w:t xml:space="preserve"> </w:t>
      </w:r>
      <w:bookmarkStart w:id="2099" w:name="_ETM_Q7_379669"/>
      <w:bookmarkEnd w:id="2099"/>
      <w:r>
        <w:rPr>
          <w:rtl/>
        </w:rPr>
        <w:t xml:space="preserve">כי </w:t>
      </w:r>
      <w:bookmarkStart w:id="2100" w:name="_ETM_Q7_379820"/>
      <w:bookmarkEnd w:id="2100"/>
      <w:r>
        <w:rPr>
          <w:rtl/>
        </w:rPr>
        <w:t xml:space="preserve">מה </w:t>
      </w:r>
      <w:bookmarkStart w:id="2101" w:name="_ETM_Q7_379940"/>
      <w:bookmarkEnd w:id="2101"/>
      <w:r>
        <w:rPr>
          <w:rtl/>
        </w:rPr>
        <w:t xml:space="preserve">שיש </w:t>
      </w:r>
      <w:bookmarkStart w:id="2102" w:name="_ETM_Q7_380300"/>
      <w:bookmarkEnd w:id="2102"/>
      <w:r>
        <w:rPr>
          <w:rtl/>
        </w:rPr>
        <w:t xml:space="preserve">בה </w:t>
      </w:r>
      <w:bookmarkStart w:id="2103" w:name="_ETM_Q7_380510"/>
      <w:bookmarkEnd w:id="2103"/>
      <w:r>
        <w:rPr>
          <w:rtl/>
        </w:rPr>
        <w:t xml:space="preserve">הוא </w:t>
      </w:r>
      <w:bookmarkStart w:id="2104" w:name="_ETM_Q7_380780"/>
      <w:bookmarkEnd w:id="2104"/>
      <w:r>
        <w:rPr>
          <w:rtl/>
        </w:rPr>
        <w:t xml:space="preserve">עוד </w:t>
      </w:r>
      <w:bookmarkStart w:id="2105" w:name="_ETM_Q7_381050"/>
      <w:bookmarkEnd w:id="2105"/>
      <w:r>
        <w:rPr>
          <w:rtl/>
        </w:rPr>
        <w:t xml:space="preserve">הרבה </w:t>
      </w:r>
      <w:bookmarkStart w:id="2106" w:name="_ETM_Q7_381320"/>
      <w:bookmarkEnd w:id="2106"/>
      <w:r>
        <w:rPr>
          <w:rtl/>
        </w:rPr>
        <w:t xml:space="preserve">יותר </w:t>
      </w:r>
      <w:bookmarkStart w:id="2107" w:name="_ETM_Q7_381620"/>
      <w:bookmarkEnd w:id="2107"/>
      <w:r>
        <w:rPr>
          <w:rtl/>
        </w:rPr>
        <w:t>מזה</w:t>
      </w:r>
      <w:r>
        <w:rPr>
          <w:rFonts w:hint="cs"/>
          <w:rtl/>
        </w:rPr>
        <w:t>.</w:t>
      </w:r>
      <w:r>
        <w:rPr>
          <w:rtl/>
        </w:rPr>
        <w:t xml:space="preserve"> </w:t>
      </w:r>
      <w:bookmarkStart w:id="2108" w:name="_ETM_Q7_384189"/>
      <w:bookmarkEnd w:id="2108"/>
      <w:r>
        <w:rPr>
          <w:rtl/>
        </w:rPr>
        <w:t xml:space="preserve">אתמול </w:t>
      </w:r>
      <w:bookmarkStart w:id="2109" w:name="_ETM_Q7_384760"/>
      <w:bookmarkEnd w:id="2109"/>
      <w:r>
        <w:rPr>
          <w:rtl/>
        </w:rPr>
        <w:t xml:space="preserve">ראינו </w:t>
      </w:r>
      <w:bookmarkStart w:id="2110" w:name="_ETM_Q7_385060"/>
      <w:bookmarkEnd w:id="2110"/>
      <w:r>
        <w:rPr>
          <w:rtl/>
        </w:rPr>
        <w:t xml:space="preserve">את </w:t>
      </w:r>
      <w:bookmarkStart w:id="2111" w:name="_ETM_Q7_385180"/>
      <w:bookmarkEnd w:id="2111"/>
      <w:r>
        <w:rPr>
          <w:rtl/>
        </w:rPr>
        <w:t xml:space="preserve">הבת </w:t>
      </w:r>
      <w:bookmarkStart w:id="2112" w:name="_ETM_Q7_385450"/>
      <w:bookmarkEnd w:id="2112"/>
      <w:r>
        <w:rPr>
          <w:rtl/>
        </w:rPr>
        <w:t xml:space="preserve">שלך </w:t>
      </w:r>
      <w:bookmarkStart w:id="2113" w:name="_ETM_Q7_385780"/>
      <w:bookmarkEnd w:id="2113"/>
      <w:r>
        <w:rPr>
          <w:rtl/>
        </w:rPr>
        <w:t xml:space="preserve">באירוע </w:t>
      </w:r>
      <w:bookmarkStart w:id="2114" w:name="_ETM_Q7_386829"/>
      <w:bookmarkEnd w:id="2114"/>
      <w:r>
        <w:rPr>
          <w:rtl/>
        </w:rPr>
        <w:t>הפר</w:t>
      </w:r>
      <w:r>
        <w:rPr>
          <w:rFonts w:hint="cs"/>
          <w:rtl/>
        </w:rPr>
        <w:t>י</w:t>
      </w:r>
      <w:r>
        <w:rPr>
          <w:rtl/>
        </w:rPr>
        <w:t xml:space="preserve">דה </w:t>
      </w:r>
      <w:bookmarkStart w:id="2115" w:name="_ETM_Q7_387219"/>
      <w:bookmarkEnd w:id="2115"/>
      <w:r>
        <w:rPr>
          <w:rtl/>
        </w:rPr>
        <w:t xml:space="preserve">המרגש </w:t>
      </w:r>
      <w:bookmarkStart w:id="2116" w:name="_ETM_Q7_387730"/>
      <w:bookmarkEnd w:id="2116"/>
      <w:r>
        <w:rPr>
          <w:rtl/>
        </w:rPr>
        <w:t xml:space="preserve">שהיה </w:t>
      </w:r>
      <w:bookmarkStart w:id="2117" w:name="_ETM_Q7_387999"/>
      <w:bookmarkEnd w:id="2117"/>
      <w:r>
        <w:rPr>
          <w:rtl/>
        </w:rPr>
        <w:t xml:space="preserve">ממך </w:t>
      </w:r>
      <w:bookmarkStart w:id="2118" w:name="_ETM_Q7_388329"/>
      <w:bookmarkEnd w:id="2118"/>
      <w:r>
        <w:rPr>
          <w:rFonts w:hint="cs"/>
          <w:rtl/>
        </w:rPr>
        <w:t>ב</w:t>
      </w:r>
      <w:r>
        <w:rPr>
          <w:rtl/>
        </w:rPr>
        <w:t>ש</w:t>
      </w:r>
      <w:r>
        <w:rPr>
          <w:rFonts w:hint="cs"/>
          <w:rtl/>
        </w:rPr>
        <w:t>א</w:t>
      </w:r>
      <w:r>
        <w:rPr>
          <w:rtl/>
        </w:rPr>
        <w:t>גאל</w:t>
      </w:r>
      <w:r>
        <w:rPr>
          <w:rFonts w:hint="cs"/>
          <w:rtl/>
        </w:rPr>
        <w:t>,</w:t>
      </w:r>
      <w:r>
        <w:rPr>
          <w:rtl/>
        </w:rPr>
        <w:t xml:space="preserve"> </w:t>
      </w:r>
      <w:bookmarkStart w:id="2119" w:name="_ETM_Q7_388870"/>
      <w:bookmarkEnd w:id="2119"/>
      <w:r>
        <w:rPr>
          <w:rtl/>
        </w:rPr>
        <w:t xml:space="preserve">וראית </w:t>
      </w:r>
      <w:bookmarkStart w:id="2120" w:name="_ETM_Q7_389409"/>
      <w:bookmarkEnd w:id="2120"/>
      <w:r>
        <w:rPr>
          <w:rtl/>
        </w:rPr>
        <w:t xml:space="preserve">איך </w:t>
      </w:r>
      <w:bookmarkStart w:id="2121" w:name="_ETM_Q7_390010"/>
      <w:bookmarkEnd w:id="2121"/>
      <w:r>
        <w:rPr>
          <w:rFonts w:hint="cs"/>
          <w:rtl/>
        </w:rPr>
        <w:t xml:space="preserve">הסטייל הזה </w:t>
      </w:r>
      <w:bookmarkStart w:id="2122" w:name="_ETM_Q7_390671"/>
      <w:bookmarkStart w:id="2123" w:name="_ETM_Q7_390459"/>
      <w:bookmarkStart w:id="2124" w:name="_ETM_Q7_390639"/>
      <w:bookmarkStart w:id="2125" w:name="_ETM_Q7_391090"/>
      <w:bookmarkEnd w:id="2122"/>
      <w:bookmarkEnd w:id="2123"/>
      <w:bookmarkEnd w:id="2124"/>
      <w:bookmarkEnd w:id="2125"/>
      <w:r>
        <w:rPr>
          <w:rtl/>
        </w:rPr>
        <w:t xml:space="preserve">עשה </w:t>
      </w:r>
      <w:bookmarkStart w:id="2126" w:name="_ETM_Q7_391629"/>
      <w:bookmarkEnd w:id="2126"/>
      <w:r>
        <w:rPr>
          <w:rtl/>
        </w:rPr>
        <w:t xml:space="preserve">את </w:t>
      </w:r>
      <w:bookmarkStart w:id="2127" w:name="_ETM_Q7_391840"/>
      <w:bookmarkEnd w:id="2127"/>
      <w:r>
        <w:rPr>
          <w:rtl/>
        </w:rPr>
        <w:t xml:space="preserve">הקפיצה </w:t>
      </w:r>
      <w:bookmarkStart w:id="2128" w:name="_ETM_Q7_392439"/>
      <w:bookmarkEnd w:id="2128"/>
      <w:r>
        <w:rPr>
          <w:rFonts w:hint="cs"/>
          <w:rtl/>
        </w:rPr>
        <w:t>ה</w:t>
      </w:r>
      <w:r>
        <w:rPr>
          <w:rtl/>
        </w:rPr>
        <w:t xml:space="preserve">דורית </w:t>
      </w:r>
      <w:bookmarkStart w:id="2129" w:name="_ETM_Q7_392980"/>
      <w:bookmarkEnd w:id="2129"/>
      <w:r>
        <w:rPr>
          <w:rtl/>
        </w:rPr>
        <w:t xml:space="preserve">בצורה </w:t>
      </w:r>
      <w:bookmarkStart w:id="2130" w:name="_ETM_Q7_393489"/>
      <w:bookmarkEnd w:id="2130"/>
      <w:r>
        <w:rPr>
          <w:rFonts w:hint="cs"/>
          <w:rtl/>
        </w:rPr>
        <w:t>ה</w:t>
      </w:r>
      <w:r>
        <w:rPr>
          <w:rtl/>
        </w:rPr>
        <w:t xml:space="preserve">מושלמת </w:t>
      </w:r>
      <w:bookmarkStart w:id="2131" w:name="_ETM_Q7_394030"/>
      <w:bookmarkEnd w:id="2131"/>
      <w:r>
        <w:rPr>
          <w:rtl/>
        </w:rPr>
        <w:t>ביותר</w:t>
      </w:r>
      <w:r>
        <w:rPr>
          <w:rFonts w:hint="cs"/>
          <w:rtl/>
        </w:rPr>
        <w:t>.</w:t>
      </w:r>
    </w:p>
    <w:p w:rsidR="008A18D3" w:rsidRDefault="008A18D3" w:rsidP="00EE67A3">
      <w:pPr>
        <w:rPr>
          <w:rtl/>
        </w:rPr>
      </w:pPr>
      <w:bookmarkStart w:id="2132" w:name="_ETM_Q7_399040"/>
      <w:bookmarkStart w:id="2133" w:name="_ETM_Q7_399131"/>
      <w:bookmarkEnd w:id="2132"/>
      <w:bookmarkEnd w:id="2133"/>
    </w:p>
    <w:p w:rsidR="008A18D3" w:rsidRDefault="008A18D3" w:rsidP="007B52A6">
      <w:pPr>
        <w:rPr>
          <w:rtl/>
        </w:rPr>
      </w:pPr>
      <w:bookmarkStart w:id="2134" w:name="_ETM_Q7_399184"/>
      <w:bookmarkStart w:id="2135" w:name="_ETM_Q7_399255"/>
      <w:bookmarkStart w:id="2136" w:name="_ETM_Q7_398879"/>
      <w:bookmarkEnd w:id="2134"/>
      <w:bookmarkEnd w:id="2135"/>
      <w:bookmarkEnd w:id="2136"/>
      <w:r>
        <w:rPr>
          <w:rtl/>
        </w:rPr>
        <w:t>את</w:t>
      </w:r>
      <w:r>
        <w:rPr>
          <w:rFonts w:hint="cs"/>
          <w:rtl/>
        </w:rPr>
        <w:t>,</w:t>
      </w:r>
      <w:r>
        <w:rPr>
          <w:rtl/>
        </w:rPr>
        <w:t xml:space="preserve"> </w:t>
      </w:r>
      <w:bookmarkStart w:id="2137" w:name="_ETM_Q7_399540"/>
      <w:bookmarkEnd w:id="2137"/>
      <w:r>
        <w:rPr>
          <w:rtl/>
        </w:rPr>
        <w:t xml:space="preserve">חזרו </w:t>
      </w:r>
      <w:bookmarkStart w:id="2138" w:name="_ETM_Q7_399959"/>
      <w:bookmarkEnd w:id="2138"/>
      <w:r>
        <w:rPr>
          <w:rtl/>
        </w:rPr>
        <w:t>ואמרו</w:t>
      </w:r>
      <w:r>
        <w:rPr>
          <w:rFonts w:hint="cs"/>
          <w:rtl/>
        </w:rPr>
        <w:t>,</w:t>
      </w:r>
      <w:r>
        <w:rPr>
          <w:rtl/>
        </w:rPr>
        <w:t xml:space="preserve"> </w:t>
      </w:r>
      <w:bookmarkStart w:id="2139" w:name="_ETM_Q7_400440"/>
      <w:bookmarkEnd w:id="2139"/>
      <w:r>
        <w:rPr>
          <w:rtl/>
        </w:rPr>
        <w:t xml:space="preserve">את </w:t>
      </w:r>
      <w:bookmarkStart w:id="2140" w:name="_ETM_Q7_400560"/>
      <w:bookmarkEnd w:id="2140"/>
      <w:r>
        <w:rPr>
          <w:rtl/>
        </w:rPr>
        <w:t xml:space="preserve">גדלת </w:t>
      </w:r>
      <w:bookmarkStart w:id="2141" w:name="_ETM_Q7_401040"/>
      <w:bookmarkEnd w:id="2141"/>
      <w:r>
        <w:rPr>
          <w:rtl/>
        </w:rPr>
        <w:t>בחרות</w:t>
      </w:r>
      <w:r>
        <w:rPr>
          <w:rFonts w:hint="cs"/>
          <w:rtl/>
        </w:rPr>
        <w:t>,</w:t>
      </w:r>
      <w:r>
        <w:rPr>
          <w:rtl/>
        </w:rPr>
        <w:t xml:space="preserve"> </w:t>
      </w:r>
      <w:bookmarkStart w:id="2142" w:name="_ETM_Q7_401700"/>
      <w:bookmarkEnd w:id="2142"/>
      <w:r>
        <w:rPr>
          <w:rtl/>
        </w:rPr>
        <w:t xml:space="preserve">את </w:t>
      </w:r>
      <w:bookmarkStart w:id="2143" w:name="_ETM_Q7_402239"/>
      <w:bookmarkEnd w:id="2143"/>
      <w:r>
        <w:rPr>
          <w:rtl/>
        </w:rPr>
        <w:t>בית"ר</w:t>
      </w:r>
      <w:r>
        <w:rPr>
          <w:rFonts w:hint="cs"/>
          <w:rtl/>
        </w:rPr>
        <w:t>ית.</w:t>
      </w:r>
      <w:r>
        <w:rPr>
          <w:rtl/>
        </w:rPr>
        <w:t xml:space="preserve"> </w:t>
      </w:r>
      <w:bookmarkStart w:id="2144" w:name="_ETM_Q7_402629"/>
      <w:bookmarkStart w:id="2145" w:name="_ETM_Q7_403540"/>
      <w:bookmarkEnd w:id="2144"/>
      <w:bookmarkEnd w:id="2145"/>
      <w:r>
        <w:rPr>
          <w:rtl/>
        </w:rPr>
        <w:t xml:space="preserve">אני </w:t>
      </w:r>
      <w:bookmarkStart w:id="2146" w:name="_ETM_Q7_403749"/>
      <w:bookmarkEnd w:id="2146"/>
      <w:r>
        <w:rPr>
          <w:rtl/>
        </w:rPr>
        <w:t xml:space="preserve">גדלתי </w:t>
      </w:r>
      <w:bookmarkStart w:id="2147" w:name="_ETM_Q7_404139"/>
      <w:bookmarkEnd w:id="2147"/>
      <w:r>
        <w:rPr>
          <w:rtl/>
        </w:rPr>
        <w:t xml:space="preserve">בצד </w:t>
      </w:r>
      <w:bookmarkStart w:id="2148" w:name="_ETM_Q7_404469"/>
      <w:bookmarkEnd w:id="2148"/>
      <w:r>
        <w:rPr>
          <w:rtl/>
        </w:rPr>
        <w:t xml:space="preserve">השני </w:t>
      </w:r>
      <w:bookmarkStart w:id="2149" w:name="_ETM_Q7_404889"/>
      <w:bookmarkEnd w:id="2149"/>
      <w:r>
        <w:rPr>
          <w:rtl/>
        </w:rPr>
        <w:t xml:space="preserve">המוחלט </w:t>
      </w:r>
      <w:bookmarkStart w:id="2150" w:name="_ETM_Q7_407190"/>
      <w:bookmarkEnd w:id="2150"/>
      <w:r>
        <w:rPr>
          <w:rtl/>
        </w:rPr>
        <w:t xml:space="preserve">מבחינה </w:t>
      </w:r>
      <w:bookmarkStart w:id="2151" w:name="_ETM_Q7_407670"/>
      <w:bookmarkEnd w:id="2151"/>
      <w:r>
        <w:rPr>
          <w:rtl/>
        </w:rPr>
        <w:t>פוליטית</w:t>
      </w:r>
      <w:r>
        <w:rPr>
          <w:rFonts w:hint="cs"/>
          <w:rtl/>
        </w:rPr>
        <w:t>,</w:t>
      </w:r>
      <w:r>
        <w:rPr>
          <w:rtl/>
        </w:rPr>
        <w:t xml:space="preserve"> </w:t>
      </w:r>
      <w:bookmarkStart w:id="2152" w:name="_ETM_Q7_408480"/>
      <w:bookmarkEnd w:id="2152"/>
      <w:r>
        <w:rPr>
          <w:rtl/>
        </w:rPr>
        <w:t xml:space="preserve">במפ"ם </w:t>
      </w:r>
      <w:bookmarkStart w:id="2153" w:name="_ETM_Q7_409140"/>
      <w:bookmarkEnd w:id="2153"/>
      <w:r>
        <w:rPr>
          <w:rFonts w:hint="cs"/>
          <w:rtl/>
        </w:rPr>
        <w:t>ו</w:t>
      </w:r>
      <w:r>
        <w:rPr>
          <w:rtl/>
        </w:rPr>
        <w:t>במפא"י</w:t>
      </w:r>
      <w:r>
        <w:rPr>
          <w:rFonts w:hint="cs"/>
          <w:rtl/>
        </w:rPr>
        <w:t>,</w:t>
      </w:r>
      <w:r>
        <w:rPr>
          <w:rtl/>
        </w:rPr>
        <w:t xml:space="preserve"> </w:t>
      </w:r>
      <w:bookmarkStart w:id="2154" w:name="_ETM_Q7_410450"/>
      <w:bookmarkEnd w:id="2154"/>
      <w:r>
        <w:rPr>
          <w:rtl/>
        </w:rPr>
        <w:t xml:space="preserve">אבל </w:t>
      </w:r>
      <w:bookmarkStart w:id="2155" w:name="_ETM_Q7_411700"/>
      <w:bookmarkEnd w:id="2155"/>
      <w:r>
        <w:rPr>
          <w:rtl/>
        </w:rPr>
        <w:t xml:space="preserve">היום </w:t>
      </w:r>
      <w:bookmarkStart w:id="2156" w:name="_ETM_Q7_412630"/>
      <w:bookmarkEnd w:id="2156"/>
      <w:r>
        <w:rPr>
          <w:rtl/>
        </w:rPr>
        <w:t xml:space="preserve">בפוליטיקה </w:t>
      </w:r>
      <w:bookmarkStart w:id="2157" w:name="_ETM_Q7_413260"/>
      <w:bookmarkEnd w:id="2157"/>
      <w:r>
        <w:rPr>
          <w:rtl/>
        </w:rPr>
        <w:t xml:space="preserve">שלנו </w:t>
      </w:r>
      <w:bookmarkStart w:id="2158" w:name="_ETM_Q7_413709"/>
      <w:bookmarkEnd w:id="2158"/>
      <w:r>
        <w:rPr>
          <w:rtl/>
        </w:rPr>
        <w:t xml:space="preserve">את </w:t>
      </w:r>
      <w:bookmarkStart w:id="2159" w:name="_ETM_Q7_413950"/>
      <w:bookmarkEnd w:id="2159"/>
      <w:r>
        <w:rPr>
          <w:rtl/>
        </w:rPr>
        <w:t xml:space="preserve">ואני </w:t>
      </w:r>
      <w:bookmarkStart w:id="2160" w:name="_ETM_Q7_414719"/>
      <w:bookmarkEnd w:id="2160"/>
      <w:r>
        <w:rPr>
          <w:rtl/>
        </w:rPr>
        <w:t xml:space="preserve">לגמרי </w:t>
      </w:r>
      <w:bookmarkStart w:id="2161" w:name="_ETM_Q7_415590"/>
      <w:bookmarkEnd w:id="2161"/>
      <w:r>
        <w:rPr>
          <w:rtl/>
        </w:rPr>
        <w:t xml:space="preserve">לגמרי </w:t>
      </w:r>
      <w:bookmarkStart w:id="2162" w:name="_ETM_Q7_416069"/>
      <w:bookmarkEnd w:id="2162"/>
      <w:r>
        <w:rPr>
          <w:rtl/>
        </w:rPr>
        <w:t xml:space="preserve">באותו </w:t>
      </w:r>
      <w:bookmarkStart w:id="2163" w:name="_ETM_Q7_416430"/>
      <w:bookmarkEnd w:id="2163"/>
      <w:r>
        <w:rPr>
          <w:rtl/>
        </w:rPr>
        <w:t>צד</w:t>
      </w:r>
      <w:r>
        <w:rPr>
          <w:rFonts w:hint="cs"/>
          <w:rtl/>
        </w:rPr>
        <w:t>,</w:t>
      </w:r>
      <w:r>
        <w:rPr>
          <w:rtl/>
        </w:rPr>
        <w:t xml:space="preserve"> </w:t>
      </w:r>
      <w:bookmarkStart w:id="2164" w:name="_ETM_Q7_417409"/>
      <w:bookmarkEnd w:id="2164"/>
      <w:r>
        <w:rPr>
          <w:rtl/>
        </w:rPr>
        <w:t xml:space="preserve">לגמרי </w:t>
      </w:r>
      <w:bookmarkStart w:id="2165" w:name="_ETM_Q7_418129"/>
      <w:bookmarkEnd w:id="2165"/>
      <w:r>
        <w:rPr>
          <w:rtl/>
        </w:rPr>
        <w:t xml:space="preserve">באותו </w:t>
      </w:r>
      <w:bookmarkStart w:id="2166" w:name="_ETM_Q7_418489"/>
      <w:bookmarkEnd w:id="2166"/>
      <w:r>
        <w:rPr>
          <w:rtl/>
        </w:rPr>
        <w:t>צד</w:t>
      </w:r>
      <w:r>
        <w:rPr>
          <w:rFonts w:hint="cs"/>
          <w:rtl/>
        </w:rPr>
        <w:t>;</w:t>
      </w:r>
      <w:r>
        <w:rPr>
          <w:rtl/>
        </w:rPr>
        <w:t xml:space="preserve"> </w:t>
      </w:r>
      <w:bookmarkStart w:id="2167" w:name="_ETM_Q7_419580"/>
      <w:bookmarkEnd w:id="2167"/>
      <w:r>
        <w:rPr>
          <w:rtl/>
        </w:rPr>
        <w:t xml:space="preserve">גם </w:t>
      </w:r>
      <w:bookmarkStart w:id="2168" w:name="_ETM_Q7_420030"/>
      <w:bookmarkEnd w:id="2168"/>
      <w:r>
        <w:rPr>
          <w:rtl/>
        </w:rPr>
        <w:t xml:space="preserve">מבחינת </w:t>
      </w:r>
      <w:bookmarkStart w:id="2169" w:name="_ETM_Q7_420660"/>
      <w:bookmarkEnd w:id="2169"/>
      <w:r>
        <w:rPr>
          <w:rtl/>
        </w:rPr>
        <w:t xml:space="preserve">המחויבות </w:t>
      </w:r>
      <w:bookmarkStart w:id="2170" w:name="_ETM_Q7_422130"/>
      <w:bookmarkEnd w:id="2170"/>
      <w:r>
        <w:rPr>
          <w:rtl/>
        </w:rPr>
        <w:t>האיד</w:t>
      </w:r>
      <w:r>
        <w:rPr>
          <w:rFonts w:hint="cs"/>
          <w:rtl/>
        </w:rPr>
        <w:t>י</w:t>
      </w:r>
      <w:r>
        <w:rPr>
          <w:rtl/>
        </w:rPr>
        <w:t xml:space="preserve">אולוגית </w:t>
      </w:r>
      <w:bookmarkStart w:id="2171" w:name="_ETM_Q7_423000"/>
      <w:bookmarkEnd w:id="2171"/>
      <w:r>
        <w:rPr>
          <w:rtl/>
        </w:rPr>
        <w:t xml:space="preserve">לחמשת </w:t>
      </w:r>
      <w:bookmarkStart w:id="2172" w:name="_ETM_Q7_423690"/>
      <w:bookmarkEnd w:id="2172"/>
      <w:r>
        <w:rPr>
          <w:rtl/>
        </w:rPr>
        <w:t>המ"מים</w:t>
      </w:r>
      <w:r>
        <w:rPr>
          <w:rFonts w:hint="cs"/>
          <w:rtl/>
        </w:rPr>
        <w:t>,</w:t>
      </w:r>
      <w:r>
        <w:rPr>
          <w:rtl/>
        </w:rPr>
        <w:t xml:space="preserve"> </w:t>
      </w:r>
      <w:bookmarkStart w:id="2173" w:name="_ETM_Q7_424140"/>
      <w:bookmarkEnd w:id="2173"/>
      <w:r>
        <w:rPr>
          <w:rtl/>
        </w:rPr>
        <w:t xml:space="preserve">אם </w:t>
      </w:r>
      <w:bookmarkStart w:id="2174" w:name="_ETM_Q7_424290"/>
      <w:bookmarkEnd w:id="2174"/>
      <w:r>
        <w:rPr>
          <w:rtl/>
        </w:rPr>
        <w:t>תרצו</w:t>
      </w:r>
      <w:r>
        <w:rPr>
          <w:rFonts w:hint="cs"/>
          <w:rtl/>
        </w:rPr>
        <w:t>,</w:t>
      </w:r>
      <w:r>
        <w:rPr>
          <w:rtl/>
        </w:rPr>
        <w:t xml:space="preserve"> </w:t>
      </w:r>
      <w:bookmarkStart w:id="2175" w:name="_ETM_Q7_424830"/>
      <w:bookmarkEnd w:id="2175"/>
      <w:r>
        <w:rPr>
          <w:rtl/>
        </w:rPr>
        <w:t>הז'בוטינסקאי</w:t>
      </w:r>
      <w:r w:rsidR="007B52A6">
        <w:rPr>
          <w:rFonts w:hint="cs"/>
          <w:rtl/>
        </w:rPr>
        <w:t>י</w:t>
      </w:r>
      <w:r>
        <w:rPr>
          <w:rtl/>
        </w:rPr>
        <w:t>ם</w:t>
      </w:r>
      <w:r>
        <w:rPr>
          <w:rFonts w:hint="cs"/>
          <w:rtl/>
        </w:rPr>
        <w:t>,</w:t>
      </w:r>
      <w:r>
        <w:rPr>
          <w:rtl/>
        </w:rPr>
        <w:t xml:space="preserve"> </w:t>
      </w:r>
      <w:bookmarkStart w:id="2176" w:name="_ETM_Q7_426640"/>
      <w:bookmarkEnd w:id="2176"/>
      <w:r>
        <w:rPr>
          <w:rtl/>
        </w:rPr>
        <w:t xml:space="preserve">אבל </w:t>
      </w:r>
      <w:bookmarkStart w:id="2177" w:name="_ETM_Q7_426969"/>
      <w:bookmarkEnd w:id="2177"/>
      <w:r>
        <w:rPr>
          <w:rtl/>
        </w:rPr>
        <w:t xml:space="preserve">לא </w:t>
      </w:r>
      <w:bookmarkStart w:id="2178" w:name="_ETM_Q7_427090"/>
      <w:bookmarkEnd w:id="2178"/>
      <w:r>
        <w:rPr>
          <w:rtl/>
        </w:rPr>
        <w:t xml:space="preserve">פחות </w:t>
      </w:r>
      <w:bookmarkStart w:id="2179" w:name="_ETM_Q7_427510"/>
      <w:bookmarkEnd w:id="2179"/>
      <w:r>
        <w:rPr>
          <w:rtl/>
        </w:rPr>
        <w:t>מזה</w:t>
      </w:r>
      <w:r>
        <w:rPr>
          <w:rFonts w:hint="cs"/>
          <w:rtl/>
        </w:rPr>
        <w:t>,</w:t>
      </w:r>
      <w:r>
        <w:rPr>
          <w:rtl/>
        </w:rPr>
        <w:t xml:space="preserve"> </w:t>
      </w:r>
      <w:bookmarkStart w:id="2180" w:name="_ETM_Q7_427870"/>
      <w:bookmarkEnd w:id="2180"/>
      <w:r>
        <w:rPr>
          <w:rtl/>
        </w:rPr>
        <w:t xml:space="preserve">משום </w:t>
      </w:r>
      <w:bookmarkStart w:id="2181" w:name="_ETM_Q7_428200"/>
      <w:bookmarkEnd w:id="2181"/>
      <w:r>
        <w:rPr>
          <w:rtl/>
        </w:rPr>
        <w:t xml:space="preserve">שהיום </w:t>
      </w:r>
      <w:bookmarkStart w:id="2182" w:name="_ETM_Q7_428709"/>
      <w:bookmarkEnd w:id="2182"/>
      <w:r>
        <w:rPr>
          <w:rtl/>
        </w:rPr>
        <w:t xml:space="preserve">אני </w:t>
      </w:r>
      <w:bookmarkStart w:id="2183" w:name="_ETM_Q7_428860"/>
      <w:bookmarkEnd w:id="2183"/>
      <w:r>
        <w:rPr>
          <w:rtl/>
        </w:rPr>
        <w:t xml:space="preserve">חושבת </w:t>
      </w:r>
      <w:bookmarkStart w:id="2184" w:name="_ETM_Q7_429280"/>
      <w:bookmarkEnd w:id="2184"/>
      <w:r>
        <w:rPr>
          <w:rtl/>
        </w:rPr>
        <w:t xml:space="preserve">שהדבר </w:t>
      </w:r>
      <w:bookmarkStart w:id="2185" w:name="_ETM_Q7_429640"/>
      <w:bookmarkEnd w:id="2185"/>
      <w:r>
        <w:rPr>
          <w:rtl/>
        </w:rPr>
        <w:t>מס</w:t>
      </w:r>
      <w:r>
        <w:rPr>
          <w:rFonts w:hint="cs"/>
          <w:rtl/>
        </w:rPr>
        <w:t>'</w:t>
      </w:r>
      <w:r>
        <w:rPr>
          <w:rtl/>
        </w:rPr>
        <w:t xml:space="preserve"> </w:t>
      </w:r>
      <w:bookmarkStart w:id="2186" w:name="_ETM_Q7_430090"/>
      <w:bookmarkEnd w:id="2186"/>
      <w:r>
        <w:rPr>
          <w:rFonts w:hint="cs"/>
          <w:rtl/>
        </w:rPr>
        <w:t>אחת</w:t>
      </w:r>
      <w:r>
        <w:rPr>
          <w:rtl/>
        </w:rPr>
        <w:t xml:space="preserve"> </w:t>
      </w:r>
      <w:bookmarkStart w:id="2187" w:name="_ETM_Q7_430420"/>
      <w:bookmarkEnd w:id="2187"/>
      <w:r>
        <w:rPr>
          <w:rtl/>
        </w:rPr>
        <w:t xml:space="preserve">שמאחד </w:t>
      </w:r>
      <w:bookmarkStart w:id="2188" w:name="_ETM_Q7_430900"/>
      <w:bookmarkEnd w:id="2188"/>
      <w:r>
        <w:rPr>
          <w:rtl/>
        </w:rPr>
        <w:t xml:space="preserve">אותנו </w:t>
      </w:r>
      <w:bookmarkStart w:id="2189" w:name="_ETM_Q7_432000"/>
      <w:bookmarkEnd w:id="2189"/>
      <w:r>
        <w:rPr>
          <w:rFonts w:hint="cs"/>
          <w:rtl/>
        </w:rPr>
        <w:t>הוא</w:t>
      </w:r>
      <w:r>
        <w:rPr>
          <w:rtl/>
        </w:rPr>
        <w:t xml:space="preserve"> </w:t>
      </w:r>
      <w:bookmarkStart w:id="2190" w:name="_ETM_Q7_432270"/>
      <w:bookmarkEnd w:id="2190"/>
      <w:r>
        <w:rPr>
          <w:rtl/>
        </w:rPr>
        <w:t xml:space="preserve">התפיסה </w:t>
      </w:r>
      <w:bookmarkStart w:id="2191" w:name="_ETM_Q7_432750"/>
      <w:bookmarkEnd w:id="2191"/>
      <w:r>
        <w:rPr>
          <w:rFonts w:hint="cs"/>
          <w:rtl/>
        </w:rPr>
        <w:t>ה</w:t>
      </w:r>
      <w:r>
        <w:rPr>
          <w:rtl/>
        </w:rPr>
        <w:t>בן</w:t>
      </w:r>
      <w:bookmarkStart w:id="2192" w:name="_ETM_Q7_432959"/>
      <w:bookmarkEnd w:id="2192"/>
      <w:r>
        <w:rPr>
          <w:rFonts w:hint="cs"/>
          <w:rtl/>
        </w:rPr>
        <w:t>-</w:t>
      </w:r>
      <w:r>
        <w:rPr>
          <w:rtl/>
        </w:rPr>
        <w:t>גוריו</w:t>
      </w:r>
      <w:r>
        <w:rPr>
          <w:rFonts w:hint="cs"/>
          <w:rtl/>
        </w:rPr>
        <w:t>ניסטית של</w:t>
      </w:r>
      <w:r w:rsidR="008D5FB9">
        <w:rPr>
          <w:rFonts w:hint="cs"/>
          <w:rtl/>
        </w:rPr>
        <w:t xml:space="preserve"> </w:t>
      </w:r>
      <w:bookmarkStart w:id="2193" w:name="_ETM_Q7_434740"/>
      <w:bookmarkEnd w:id="2193"/>
      <w:r>
        <w:rPr>
          <w:rtl/>
        </w:rPr>
        <w:t>ממלכתיות</w:t>
      </w:r>
      <w:r>
        <w:rPr>
          <w:rFonts w:hint="cs"/>
          <w:rtl/>
        </w:rPr>
        <w:t>.</w:t>
      </w:r>
      <w:r>
        <w:rPr>
          <w:rtl/>
        </w:rPr>
        <w:t xml:space="preserve"> </w:t>
      </w:r>
      <w:bookmarkStart w:id="2194" w:name="_ETM_Q7_437750"/>
      <w:bookmarkEnd w:id="2194"/>
      <w:r>
        <w:rPr>
          <w:rtl/>
        </w:rPr>
        <w:t>בן</w:t>
      </w:r>
      <w:bookmarkStart w:id="2195" w:name="_ETM_Q7_438020"/>
      <w:bookmarkEnd w:id="2195"/>
      <w:r>
        <w:rPr>
          <w:rFonts w:hint="cs"/>
          <w:rtl/>
        </w:rPr>
        <w:t>-</w:t>
      </w:r>
      <w:r>
        <w:rPr>
          <w:rtl/>
        </w:rPr>
        <w:t xml:space="preserve">גוריון </w:t>
      </w:r>
      <w:bookmarkStart w:id="2196" w:name="_ETM_Q7_438410"/>
      <w:bookmarkEnd w:id="2196"/>
      <w:r>
        <w:rPr>
          <w:rtl/>
        </w:rPr>
        <w:t xml:space="preserve">הוא </w:t>
      </w:r>
      <w:bookmarkStart w:id="2197" w:name="_ETM_Q7_438500"/>
      <w:bookmarkStart w:id="2198" w:name="_ETM_Q7_438680"/>
      <w:bookmarkEnd w:id="2197"/>
      <w:bookmarkEnd w:id="2198"/>
      <w:r>
        <w:rPr>
          <w:rtl/>
        </w:rPr>
        <w:t xml:space="preserve">שהביא </w:t>
      </w:r>
      <w:bookmarkStart w:id="2199" w:name="_ETM_Q7_439100"/>
      <w:bookmarkEnd w:id="2199"/>
      <w:r>
        <w:rPr>
          <w:rtl/>
        </w:rPr>
        <w:t xml:space="preserve">את </w:t>
      </w:r>
      <w:bookmarkStart w:id="2200" w:name="_ETM_Q7_439250"/>
      <w:bookmarkEnd w:id="2200"/>
      <w:r>
        <w:rPr>
          <w:rtl/>
        </w:rPr>
        <w:t xml:space="preserve">הקונספט </w:t>
      </w:r>
      <w:bookmarkStart w:id="2201" w:name="_ETM_Q7_439819"/>
      <w:bookmarkEnd w:id="2201"/>
      <w:r>
        <w:rPr>
          <w:rtl/>
        </w:rPr>
        <w:t xml:space="preserve">הזה </w:t>
      </w:r>
      <w:bookmarkStart w:id="2202" w:name="_ETM_Q7_440060"/>
      <w:bookmarkEnd w:id="2202"/>
      <w:r>
        <w:rPr>
          <w:rtl/>
        </w:rPr>
        <w:t xml:space="preserve">של </w:t>
      </w:r>
      <w:bookmarkStart w:id="2203" w:name="_ETM_Q7_440240"/>
      <w:bookmarkEnd w:id="2203"/>
      <w:r>
        <w:rPr>
          <w:rtl/>
        </w:rPr>
        <w:t>ממלכתיות</w:t>
      </w:r>
      <w:r>
        <w:rPr>
          <w:rFonts w:hint="cs"/>
          <w:rtl/>
        </w:rPr>
        <w:t>,</w:t>
      </w:r>
      <w:r>
        <w:rPr>
          <w:rtl/>
        </w:rPr>
        <w:t xml:space="preserve"> </w:t>
      </w:r>
      <w:bookmarkStart w:id="2204" w:name="_ETM_Q7_441500"/>
      <w:bookmarkEnd w:id="2204"/>
      <w:r>
        <w:rPr>
          <w:rtl/>
        </w:rPr>
        <w:t>המדינה</w:t>
      </w:r>
      <w:r>
        <w:rPr>
          <w:rFonts w:hint="cs"/>
          <w:rtl/>
        </w:rPr>
        <w:t>,</w:t>
      </w:r>
      <w:r>
        <w:rPr>
          <w:rtl/>
        </w:rPr>
        <w:t xml:space="preserve"> </w:t>
      </w:r>
      <w:bookmarkStart w:id="2205" w:name="_ETM_Q7_442570"/>
      <w:bookmarkEnd w:id="2205"/>
      <w:r>
        <w:rPr>
          <w:rtl/>
        </w:rPr>
        <w:t xml:space="preserve">חובתה </w:t>
      </w:r>
      <w:bookmarkStart w:id="2206" w:name="_ETM_Q7_443290"/>
      <w:bookmarkEnd w:id="2206"/>
      <w:r>
        <w:rPr>
          <w:rtl/>
        </w:rPr>
        <w:t xml:space="preserve">לאזרחיות </w:t>
      </w:r>
      <w:bookmarkStart w:id="2207" w:name="_ETM_Q7_443919"/>
      <w:bookmarkEnd w:id="2207"/>
      <w:r>
        <w:rPr>
          <w:rtl/>
        </w:rPr>
        <w:t xml:space="preserve">ולאזרחים </w:t>
      </w:r>
      <w:bookmarkStart w:id="2208" w:name="_ETM_Q7_444639"/>
      <w:bookmarkEnd w:id="2208"/>
      <w:r>
        <w:rPr>
          <w:rtl/>
        </w:rPr>
        <w:t>של</w:t>
      </w:r>
      <w:r>
        <w:rPr>
          <w:rFonts w:hint="cs"/>
          <w:rtl/>
        </w:rPr>
        <w:t>ה,</w:t>
      </w:r>
      <w:r>
        <w:rPr>
          <w:rtl/>
        </w:rPr>
        <w:t xml:space="preserve"> </w:t>
      </w:r>
      <w:bookmarkStart w:id="2209" w:name="_ETM_Q7_444910"/>
      <w:bookmarkEnd w:id="2209"/>
      <w:r>
        <w:rPr>
          <w:rtl/>
        </w:rPr>
        <w:t xml:space="preserve">הממלכתיות </w:t>
      </w:r>
      <w:bookmarkStart w:id="2210" w:name="_ETM_Q7_445660"/>
      <w:bookmarkEnd w:id="2210"/>
      <w:r>
        <w:rPr>
          <w:rtl/>
        </w:rPr>
        <w:t xml:space="preserve">מעל </w:t>
      </w:r>
      <w:bookmarkStart w:id="2211" w:name="_ETM_Q7_446050"/>
      <w:bookmarkEnd w:id="2211"/>
      <w:r>
        <w:rPr>
          <w:rtl/>
        </w:rPr>
        <w:t>המפלגתיות</w:t>
      </w:r>
      <w:r>
        <w:rPr>
          <w:rFonts w:hint="cs"/>
          <w:rtl/>
        </w:rPr>
        <w:t>,</w:t>
      </w:r>
      <w:r>
        <w:rPr>
          <w:rtl/>
        </w:rPr>
        <w:t xml:space="preserve"> </w:t>
      </w:r>
      <w:bookmarkStart w:id="2212" w:name="_ETM_Q7_447749"/>
      <w:bookmarkEnd w:id="2212"/>
      <w:r>
        <w:rPr>
          <w:rtl/>
        </w:rPr>
        <w:t xml:space="preserve">מעל </w:t>
      </w:r>
      <w:bookmarkStart w:id="2213" w:name="_ETM_Q7_448409"/>
      <w:bookmarkEnd w:id="2213"/>
      <w:r>
        <w:rPr>
          <w:rtl/>
        </w:rPr>
        <w:t>הפלגנות</w:t>
      </w:r>
      <w:r>
        <w:rPr>
          <w:rFonts w:hint="cs"/>
          <w:rtl/>
        </w:rPr>
        <w:t>.</w:t>
      </w:r>
      <w:r>
        <w:rPr>
          <w:rtl/>
        </w:rPr>
        <w:t xml:space="preserve"> </w:t>
      </w:r>
      <w:bookmarkStart w:id="2214" w:name="_ETM_Q7_451720"/>
      <w:bookmarkEnd w:id="2214"/>
      <w:r>
        <w:rPr>
          <w:rtl/>
        </w:rPr>
        <w:t xml:space="preserve">אני </w:t>
      </w:r>
      <w:bookmarkStart w:id="2215" w:name="_ETM_Q7_452500"/>
      <w:bookmarkEnd w:id="2215"/>
      <w:r>
        <w:rPr>
          <w:rtl/>
        </w:rPr>
        <w:t xml:space="preserve">מאושרת </w:t>
      </w:r>
      <w:bookmarkStart w:id="2216" w:name="_ETM_Q7_453580"/>
      <w:bookmarkEnd w:id="2216"/>
      <w:r>
        <w:rPr>
          <w:rtl/>
        </w:rPr>
        <w:t xml:space="preserve">שאני </w:t>
      </w:r>
      <w:bookmarkStart w:id="2217" w:name="_ETM_Q7_455200"/>
      <w:bookmarkEnd w:id="2217"/>
      <w:r>
        <w:rPr>
          <w:rtl/>
        </w:rPr>
        <w:t xml:space="preserve">יכולה </w:t>
      </w:r>
      <w:bookmarkStart w:id="2218" w:name="_ETM_Q7_455560"/>
      <w:bookmarkEnd w:id="2218"/>
      <w:r>
        <w:rPr>
          <w:rtl/>
        </w:rPr>
        <w:t xml:space="preserve">למצוא </w:t>
      </w:r>
      <w:bookmarkStart w:id="2219" w:name="_ETM_Q7_455890"/>
      <w:bookmarkEnd w:id="2219"/>
      <w:r>
        <w:rPr>
          <w:rtl/>
        </w:rPr>
        <w:t xml:space="preserve">את </w:t>
      </w:r>
      <w:bookmarkStart w:id="2220" w:name="_ETM_Q7_455980"/>
      <w:bookmarkEnd w:id="2220"/>
      <w:r>
        <w:rPr>
          <w:rtl/>
        </w:rPr>
        <w:t xml:space="preserve">הקו </w:t>
      </w:r>
      <w:bookmarkStart w:id="2221" w:name="_ETM_Q7_456220"/>
      <w:bookmarkEnd w:id="2221"/>
      <w:r>
        <w:rPr>
          <w:rtl/>
        </w:rPr>
        <w:t xml:space="preserve">המחבר </w:t>
      </w:r>
      <w:bookmarkStart w:id="2222" w:name="_ETM_Q7_456730"/>
      <w:bookmarkEnd w:id="2222"/>
      <w:r>
        <w:rPr>
          <w:rtl/>
        </w:rPr>
        <w:t xml:space="preserve">הזה </w:t>
      </w:r>
      <w:bookmarkStart w:id="2223" w:name="_ETM_Q7_456940"/>
      <w:bookmarkEnd w:id="2223"/>
      <w:r>
        <w:rPr>
          <w:rtl/>
        </w:rPr>
        <w:t xml:space="preserve">בינך </w:t>
      </w:r>
      <w:bookmarkStart w:id="2224" w:name="_ETM_Q7_457330"/>
      <w:bookmarkEnd w:id="2224"/>
      <w:r>
        <w:rPr>
          <w:rtl/>
        </w:rPr>
        <w:t>לביני</w:t>
      </w:r>
      <w:r>
        <w:rPr>
          <w:rFonts w:hint="cs"/>
          <w:rtl/>
        </w:rPr>
        <w:t>,</w:t>
      </w:r>
      <w:r>
        <w:rPr>
          <w:rtl/>
        </w:rPr>
        <w:t xml:space="preserve"> </w:t>
      </w:r>
      <w:bookmarkStart w:id="2225" w:name="_ETM_Q7_459509"/>
      <w:bookmarkEnd w:id="2225"/>
      <w:r>
        <w:rPr>
          <w:rtl/>
        </w:rPr>
        <w:t xml:space="preserve">בסופו </w:t>
      </w:r>
      <w:bookmarkStart w:id="2226" w:name="_ETM_Q7_459990"/>
      <w:bookmarkEnd w:id="2226"/>
      <w:r>
        <w:rPr>
          <w:rtl/>
        </w:rPr>
        <w:t xml:space="preserve">של </w:t>
      </w:r>
      <w:bookmarkStart w:id="2227" w:name="_ETM_Q7_460139"/>
      <w:bookmarkEnd w:id="2227"/>
      <w:r>
        <w:rPr>
          <w:rtl/>
        </w:rPr>
        <w:t>דבר</w:t>
      </w:r>
      <w:r>
        <w:rPr>
          <w:rFonts w:hint="cs"/>
          <w:rtl/>
        </w:rPr>
        <w:t>,</w:t>
      </w:r>
      <w:r>
        <w:rPr>
          <w:rtl/>
        </w:rPr>
        <w:t xml:space="preserve"> </w:t>
      </w:r>
      <w:bookmarkStart w:id="2228" w:name="_ETM_Q7_460499"/>
      <w:bookmarkEnd w:id="2228"/>
      <w:r>
        <w:rPr>
          <w:rFonts w:hint="cs"/>
          <w:rtl/>
        </w:rPr>
        <w:t xml:space="preserve">בתור </w:t>
      </w:r>
      <w:r>
        <w:rPr>
          <w:rtl/>
        </w:rPr>
        <w:t xml:space="preserve">הקרקע </w:t>
      </w:r>
      <w:bookmarkStart w:id="2229" w:name="_ETM_Q7_461039"/>
      <w:bookmarkEnd w:id="2229"/>
      <w:r>
        <w:rPr>
          <w:rtl/>
        </w:rPr>
        <w:t xml:space="preserve">הכי </w:t>
      </w:r>
      <w:bookmarkStart w:id="2230" w:name="_ETM_Q7_461370"/>
      <w:bookmarkEnd w:id="2230"/>
      <w:r>
        <w:rPr>
          <w:rtl/>
        </w:rPr>
        <w:t xml:space="preserve">יציבה </w:t>
      </w:r>
      <w:bookmarkStart w:id="2231" w:name="_ETM_Q7_461909"/>
      <w:bookmarkEnd w:id="2231"/>
      <w:r>
        <w:rPr>
          <w:rtl/>
        </w:rPr>
        <w:t xml:space="preserve">שאנחנו </w:t>
      </w:r>
      <w:bookmarkStart w:id="2232" w:name="_ETM_Q7_462389"/>
      <w:bookmarkEnd w:id="2232"/>
      <w:r>
        <w:rPr>
          <w:rtl/>
        </w:rPr>
        <w:t xml:space="preserve">חייבות </w:t>
      </w:r>
      <w:bookmarkStart w:id="2233" w:name="_ETM_Q7_462809"/>
      <w:bookmarkEnd w:id="2233"/>
      <w:r>
        <w:rPr>
          <w:rtl/>
        </w:rPr>
        <w:t xml:space="preserve">וחייבים </w:t>
      </w:r>
      <w:bookmarkStart w:id="2234" w:name="_ETM_Q7_463319"/>
      <w:bookmarkEnd w:id="2234"/>
      <w:r>
        <w:rPr>
          <w:rtl/>
        </w:rPr>
        <w:t xml:space="preserve">לשמר </w:t>
      </w:r>
      <w:bookmarkStart w:id="2235" w:name="_ETM_Q7_464510"/>
      <w:bookmarkEnd w:id="2235"/>
      <w:r>
        <w:rPr>
          <w:rtl/>
        </w:rPr>
        <w:t xml:space="preserve">בשביל </w:t>
      </w:r>
      <w:bookmarkStart w:id="2236" w:name="_ETM_Q7_464960"/>
      <w:bookmarkEnd w:id="2236"/>
      <w:r>
        <w:rPr>
          <w:rtl/>
        </w:rPr>
        <w:t xml:space="preserve">לבנות </w:t>
      </w:r>
      <w:bookmarkStart w:id="2237" w:name="_ETM_Q7_465650"/>
      <w:bookmarkEnd w:id="2237"/>
      <w:r>
        <w:rPr>
          <w:rtl/>
        </w:rPr>
        <w:t xml:space="preserve">את </w:t>
      </w:r>
      <w:bookmarkStart w:id="2238" w:name="_ETM_Q7_465830"/>
      <w:bookmarkEnd w:id="2238"/>
      <w:r>
        <w:rPr>
          <w:rtl/>
        </w:rPr>
        <w:t xml:space="preserve">עתידה </w:t>
      </w:r>
      <w:bookmarkStart w:id="2239" w:name="_ETM_Q7_466190"/>
      <w:bookmarkEnd w:id="2239"/>
      <w:r>
        <w:rPr>
          <w:rtl/>
        </w:rPr>
        <w:t xml:space="preserve">של </w:t>
      </w:r>
      <w:bookmarkStart w:id="2240" w:name="_ETM_Q7_466339"/>
      <w:bookmarkEnd w:id="2240"/>
      <w:r>
        <w:rPr>
          <w:rtl/>
        </w:rPr>
        <w:t xml:space="preserve">מדינת </w:t>
      </w:r>
      <w:bookmarkStart w:id="2241" w:name="_ETM_Q7_466730"/>
      <w:bookmarkEnd w:id="2241"/>
      <w:r>
        <w:rPr>
          <w:rtl/>
        </w:rPr>
        <w:t xml:space="preserve">ישראל </w:t>
      </w:r>
      <w:bookmarkStart w:id="2242" w:name="_ETM_Q7_467180"/>
      <w:bookmarkEnd w:id="2242"/>
      <w:r>
        <w:rPr>
          <w:rtl/>
        </w:rPr>
        <w:t>ביחד</w:t>
      </w:r>
      <w:r>
        <w:rPr>
          <w:rFonts w:hint="cs"/>
          <w:rtl/>
        </w:rPr>
        <w:t>.</w:t>
      </w:r>
    </w:p>
    <w:p w:rsidR="008A18D3" w:rsidRDefault="008A18D3" w:rsidP="00EE67A3">
      <w:pPr>
        <w:rPr>
          <w:rtl/>
        </w:rPr>
      </w:pPr>
      <w:bookmarkStart w:id="2243" w:name="_ETM_Q7_469666"/>
      <w:bookmarkStart w:id="2244" w:name="_ETM_Q7_469771"/>
      <w:bookmarkEnd w:id="2243"/>
      <w:bookmarkEnd w:id="2244"/>
    </w:p>
    <w:p w:rsidR="008A18D3" w:rsidRDefault="008A18D3" w:rsidP="00EE67A3">
      <w:pPr>
        <w:rPr>
          <w:rtl/>
        </w:rPr>
      </w:pPr>
      <w:bookmarkStart w:id="2245" w:name="_ETM_Q7_469866"/>
      <w:bookmarkStart w:id="2246" w:name="_ETM_Q7_469960"/>
      <w:bookmarkStart w:id="2247" w:name="_ETM_Q7_470169"/>
      <w:bookmarkEnd w:id="2245"/>
      <w:bookmarkEnd w:id="2246"/>
      <w:bookmarkEnd w:id="2247"/>
      <w:r>
        <w:rPr>
          <w:rtl/>
        </w:rPr>
        <w:t xml:space="preserve">אז </w:t>
      </w:r>
      <w:bookmarkStart w:id="2248" w:name="_ETM_Q7_473349"/>
      <w:bookmarkEnd w:id="2248"/>
      <w:r>
        <w:rPr>
          <w:rtl/>
        </w:rPr>
        <w:t xml:space="preserve">אני </w:t>
      </w:r>
      <w:bookmarkStart w:id="2249" w:name="_ETM_Q7_473529"/>
      <w:bookmarkEnd w:id="2249"/>
      <w:r>
        <w:rPr>
          <w:rtl/>
        </w:rPr>
        <w:t xml:space="preserve">מאחלת </w:t>
      </w:r>
      <w:bookmarkStart w:id="2250" w:name="_ETM_Q7_473949"/>
      <w:bookmarkEnd w:id="2250"/>
      <w:r>
        <w:rPr>
          <w:rtl/>
        </w:rPr>
        <w:t xml:space="preserve">לך </w:t>
      </w:r>
      <w:bookmarkStart w:id="2251" w:name="_ETM_Q7_474069"/>
      <w:bookmarkEnd w:id="2251"/>
      <w:r>
        <w:rPr>
          <w:rtl/>
        </w:rPr>
        <w:t xml:space="preserve">שלא </w:t>
      </w:r>
      <w:bookmarkStart w:id="2252" w:name="_ETM_Q7_474250"/>
      <w:bookmarkEnd w:id="2252"/>
      <w:r>
        <w:rPr>
          <w:rtl/>
        </w:rPr>
        <w:t xml:space="preserve">תתרחקי </w:t>
      </w:r>
      <w:bookmarkStart w:id="2253" w:name="_ETM_Q7_474910"/>
      <w:bookmarkEnd w:id="2253"/>
      <w:r>
        <w:rPr>
          <w:rtl/>
        </w:rPr>
        <w:t>מדי</w:t>
      </w:r>
      <w:r>
        <w:rPr>
          <w:rFonts w:hint="cs"/>
          <w:rtl/>
        </w:rPr>
        <w:t>.</w:t>
      </w:r>
      <w:r>
        <w:rPr>
          <w:rtl/>
        </w:rPr>
        <w:t xml:space="preserve"> </w:t>
      </w:r>
      <w:bookmarkStart w:id="2254" w:name="_ETM_Q7_476070"/>
      <w:bookmarkEnd w:id="2254"/>
      <w:r>
        <w:rPr>
          <w:rtl/>
        </w:rPr>
        <w:t xml:space="preserve">אני </w:t>
      </w:r>
      <w:bookmarkStart w:id="2255" w:name="_ETM_Q7_476190"/>
      <w:bookmarkEnd w:id="2255"/>
      <w:r>
        <w:rPr>
          <w:rtl/>
        </w:rPr>
        <w:t xml:space="preserve">מאחלת </w:t>
      </w:r>
      <w:bookmarkStart w:id="2256" w:name="_ETM_Q7_476640"/>
      <w:bookmarkEnd w:id="2256"/>
      <w:r>
        <w:rPr>
          <w:rtl/>
        </w:rPr>
        <w:t xml:space="preserve">לנו </w:t>
      </w:r>
      <w:bookmarkStart w:id="2257" w:name="_ETM_Q7_476970"/>
      <w:bookmarkEnd w:id="2257"/>
      <w:r>
        <w:rPr>
          <w:rtl/>
        </w:rPr>
        <w:t xml:space="preserve">שלא </w:t>
      </w:r>
      <w:bookmarkStart w:id="2258" w:name="_ETM_Q7_477180"/>
      <w:bookmarkEnd w:id="2258"/>
      <w:r>
        <w:rPr>
          <w:rtl/>
        </w:rPr>
        <w:t xml:space="preserve">תתרחקי </w:t>
      </w:r>
      <w:bookmarkStart w:id="2259" w:name="_ETM_Q7_477779"/>
      <w:bookmarkEnd w:id="2259"/>
      <w:r>
        <w:rPr>
          <w:rtl/>
        </w:rPr>
        <w:t>מדי</w:t>
      </w:r>
      <w:r>
        <w:rPr>
          <w:rFonts w:hint="cs"/>
          <w:rtl/>
        </w:rPr>
        <w:t>.</w:t>
      </w:r>
      <w:bookmarkStart w:id="2260" w:name="_ETM_Q7_479470"/>
      <w:bookmarkStart w:id="2261" w:name="_ETM_Q7_480789"/>
      <w:bookmarkStart w:id="2262" w:name="_ETM_Q7_480399"/>
      <w:bookmarkStart w:id="2263" w:name="_ETM_Q7_480849"/>
      <w:bookmarkEnd w:id="2260"/>
      <w:bookmarkEnd w:id="2261"/>
      <w:bookmarkEnd w:id="2262"/>
      <w:bookmarkEnd w:id="2263"/>
      <w:r>
        <w:rPr>
          <w:rFonts w:hint="cs"/>
          <w:rtl/>
        </w:rPr>
        <w:t xml:space="preserve"> אשלח אותך </w:t>
      </w:r>
      <w:r>
        <w:rPr>
          <w:rtl/>
        </w:rPr>
        <w:t>–</w:t>
      </w:r>
      <w:r>
        <w:rPr>
          <w:rFonts w:hint="cs"/>
          <w:rtl/>
        </w:rPr>
        <w:t xml:space="preserve"> לא אשלח אותך; אני </w:t>
      </w:r>
      <w:bookmarkStart w:id="2264" w:name="_ETM_Q7_487877"/>
      <w:bookmarkEnd w:id="2264"/>
      <w:r>
        <w:rPr>
          <w:rFonts w:hint="cs"/>
          <w:rtl/>
        </w:rPr>
        <w:t xml:space="preserve">אשלח אותנו לעידן החדש הזה </w:t>
      </w:r>
      <w:bookmarkStart w:id="2265" w:name="_ETM_Q7_482730"/>
      <w:bookmarkStart w:id="2266" w:name="_ETM_Q7_483089"/>
      <w:bookmarkStart w:id="2267" w:name="_ETM_Q7_483719"/>
      <w:bookmarkStart w:id="2268" w:name="_ETM_Q7_483900"/>
      <w:bookmarkStart w:id="2269" w:name="_ETM_Q7_484020"/>
      <w:bookmarkStart w:id="2270" w:name="_ETM_Q7_484470"/>
      <w:bookmarkStart w:id="2271" w:name="_ETM_Q7_484830"/>
      <w:bookmarkStart w:id="2272" w:name="_ETM_Q7_485100"/>
      <w:bookmarkStart w:id="2273" w:name="_ETM_Q7_485399"/>
      <w:bookmarkStart w:id="2274" w:name="_ETM_Q7_485789"/>
      <w:bookmarkStart w:id="2275" w:name="_ETM_Q7_487269"/>
      <w:bookmarkStart w:id="2276" w:name="_ETM_Q7_487779"/>
      <w:bookmarkStart w:id="2277" w:name="_ETM_Q7_488230"/>
      <w:bookmarkStart w:id="2278" w:name="_ETM_Q7_488740"/>
      <w:bookmarkEnd w:id="2265"/>
      <w:bookmarkEnd w:id="2266"/>
      <w:bookmarkEnd w:id="2267"/>
      <w:bookmarkEnd w:id="2268"/>
      <w:bookmarkEnd w:id="2269"/>
      <w:bookmarkEnd w:id="2270"/>
      <w:bookmarkEnd w:id="2271"/>
      <w:bookmarkEnd w:id="2272"/>
      <w:bookmarkEnd w:id="2273"/>
      <w:bookmarkEnd w:id="2274"/>
      <w:bookmarkEnd w:id="2275"/>
      <w:bookmarkEnd w:id="2276"/>
      <w:bookmarkEnd w:id="2277"/>
      <w:bookmarkEnd w:id="2278"/>
      <w:r>
        <w:rPr>
          <w:rtl/>
        </w:rPr>
        <w:t xml:space="preserve">שבו </w:t>
      </w:r>
      <w:bookmarkStart w:id="2279" w:name="_ETM_Q7_489279"/>
      <w:bookmarkEnd w:id="2279"/>
      <w:r>
        <w:rPr>
          <w:rtl/>
        </w:rPr>
        <w:t xml:space="preserve">את </w:t>
      </w:r>
      <w:bookmarkStart w:id="2280" w:name="_ETM_Q7_489519"/>
      <w:bookmarkEnd w:id="2280"/>
      <w:r>
        <w:rPr>
          <w:rtl/>
        </w:rPr>
        <w:t>מ</w:t>
      </w:r>
      <w:r>
        <w:rPr>
          <w:rFonts w:hint="cs"/>
          <w:rtl/>
        </w:rPr>
        <w:t>ב</w:t>
      </w:r>
      <w:r>
        <w:rPr>
          <w:rtl/>
        </w:rPr>
        <w:t xml:space="preserve">לה </w:t>
      </w:r>
      <w:bookmarkStart w:id="2281" w:name="_ETM_Q7_490610"/>
      <w:bookmarkEnd w:id="2281"/>
      <w:r>
        <w:rPr>
          <w:rFonts w:hint="cs"/>
          <w:rtl/>
        </w:rPr>
        <w:t xml:space="preserve">ואנחנו פה עם </w:t>
      </w:r>
      <w:bookmarkStart w:id="2282" w:name="_ETM_Q7_491330"/>
      <w:bookmarkStart w:id="2283" w:name="_ETM_Q7_493469"/>
      <w:bookmarkStart w:id="2284" w:name="_ETM_Q7_493650"/>
      <w:bookmarkEnd w:id="2282"/>
      <w:bookmarkEnd w:id="2283"/>
      <w:bookmarkEnd w:id="2284"/>
      <w:r>
        <w:rPr>
          <w:rtl/>
        </w:rPr>
        <w:t xml:space="preserve">האמירה </w:t>
      </w:r>
      <w:bookmarkStart w:id="2285" w:name="_ETM_Q7_494099"/>
      <w:bookmarkEnd w:id="2285"/>
      <w:r>
        <w:rPr>
          <w:rtl/>
        </w:rPr>
        <w:t xml:space="preserve">של </w:t>
      </w:r>
      <w:bookmarkStart w:id="2286" w:name="_ETM_Q7_494309"/>
      <w:bookmarkEnd w:id="2286"/>
      <w:r>
        <w:rPr>
          <w:rtl/>
        </w:rPr>
        <w:t>גולדה</w:t>
      </w:r>
      <w:r>
        <w:rPr>
          <w:rFonts w:hint="cs"/>
          <w:rtl/>
        </w:rPr>
        <w:t>,</w:t>
      </w:r>
      <w:r>
        <w:rPr>
          <w:rtl/>
        </w:rPr>
        <w:t xml:space="preserve"> </w:t>
      </w:r>
      <w:bookmarkStart w:id="2287" w:name="_ETM_Q7_495790"/>
      <w:bookmarkEnd w:id="2287"/>
      <w:r>
        <w:rPr>
          <w:rtl/>
        </w:rPr>
        <w:t xml:space="preserve">עוד </w:t>
      </w:r>
      <w:bookmarkStart w:id="2288" w:name="_ETM_Q7_496029"/>
      <w:bookmarkEnd w:id="2288"/>
      <w:r>
        <w:rPr>
          <w:rtl/>
        </w:rPr>
        <w:t xml:space="preserve">אישה </w:t>
      </w:r>
      <w:bookmarkStart w:id="2289" w:name="_ETM_Q7_496449"/>
      <w:bookmarkEnd w:id="2289"/>
      <w:r>
        <w:rPr>
          <w:rtl/>
        </w:rPr>
        <w:t xml:space="preserve">שאני </w:t>
      </w:r>
      <w:bookmarkStart w:id="2290" w:name="_ETM_Q7_497740"/>
      <w:bookmarkEnd w:id="2290"/>
      <w:r>
        <w:rPr>
          <w:rtl/>
        </w:rPr>
        <w:t xml:space="preserve">נושאת </w:t>
      </w:r>
      <w:bookmarkStart w:id="2291" w:name="_ETM_Q7_498039"/>
      <w:bookmarkEnd w:id="2291"/>
      <w:r>
        <w:rPr>
          <w:rtl/>
        </w:rPr>
        <w:t>אלי</w:t>
      </w:r>
      <w:r>
        <w:rPr>
          <w:rFonts w:hint="cs"/>
          <w:rtl/>
        </w:rPr>
        <w:t>ה</w:t>
      </w:r>
      <w:r>
        <w:rPr>
          <w:rtl/>
        </w:rPr>
        <w:t xml:space="preserve"> </w:t>
      </w:r>
      <w:bookmarkStart w:id="2292" w:name="_ETM_Q7_498250"/>
      <w:bookmarkEnd w:id="2292"/>
      <w:r>
        <w:rPr>
          <w:rtl/>
        </w:rPr>
        <w:t>עיניים</w:t>
      </w:r>
      <w:r>
        <w:rPr>
          <w:rFonts w:hint="cs"/>
          <w:rtl/>
        </w:rPr>
        <w:t>,</w:t>
      </w:r>
      <w:r>
        <w:rPr>
          <w:rtl/>
        </w:rPr>
        <w:t xml:space="preserve"> </w:t>
      </w:r>
      <w:bookmarkStart w:id="2293" w:name="_ETM_Q7_499689"/>
      <w:bookmarkEnd w:id="2293"/>
      <w:r>
        <w:rPr>
          <w:rtl/>
        </w:rPr>
        <w:t>שפסימי</w:t>
      </w:r>
      <w:r>
        <w:rPr>
          <w:rFonts w:hint="cs"/>
          <w:rtl/>
        </w:rPr>
        <w:t xml:space="preserve">ות היא </w:t>
      </w:r>
      <w:bookmarkStart w:id="2294" w:name="_ETM_Q7_500560"/>
      <w:bookmarkStart w:id="2295" w:name="_ETM_Q7_500829"/>
      <w:bookmarkEnd w:id="2294"/>
      <w:bookmarkEnd w:id="2295"/>
      <w:r>
        <w:rPr>
          <w:rtl/>
        </w:rPr>
        <w:t xml:space="preserve">מותרות </w:t>
      </w:r>
      <w:bookmarkStart w:id="2296" w:name="_ETM_Q7_501279"/>
      <w:bookmarkEnd w:id="2296"/>
      <w:r>
        <w:rPr>
          <w:rtl/>
        </w:rPr>
        <w:t>שיהוד</w:t>
      </w:r>
      <w:r>
        <w:rPr>
          <w:rFonts w:hint="cs"/>
          <w:rtl/>
        </w:rPr>
        <w:t>י</w:t>
      </w:r>
      <w:r>
        <w:rPr>
          <w:rtl/>
        </w:rPr>
        <w:t xml:space="preserve">יה </w:t>
      </w:r>
      <w:bookmarkStart w:id="2297" w:name="_ETM_Q7_502239"/>
      <w:bookmarkEnd w:id="2297"/>
      <w:r>
        <w:rPr>
          <w:rtl/>
        </w:rPr>
        <w:t xml:space="preserve">או </w:t>
      </w:r>
      <w:bookmarkStart w:id="2298" w:name="_ETM_Q7_502359"/>
      <w:bookmarkEnd w:id="2298"/>
      <w:r>
        <w:rPr>
          <w:rtl/>
        </w:rPr>
        <w:t xml:space="preserve">יהודי </w:t>
      </w:r>
      <w:bookmarkStart w:id="2299" w:name="_ETM_Q7_503380"/>
      <w:bookmarkEnd w:id="2299"/>
      <w:r>
        <w:rPr>
          <w:rtl/>
        </w:rPr>
        <w:t xml:space="preserve">אינו </w:t>
      </w:r>
      <w:bookmarkStart w:id="2300" w:name="_ETM_Q7_504039"/>
      <w:bookmarkEnd w:id="2300"/>
      <w:r>
        <w:rPr>
          <w:rtl/>
        </w:rPr>
        <w:t xml:space="preserve">ואינה </w:t>
      </w:r>
      <w:bookmarkStart w:id="2301" w:name="_ETM_Q7_504550"/>
      <w:bookmarkEnd w:id="2301"/>
      <w:r>
        <w:rPr>
          <w:rtl/>
        </w:rPr>
        <w:t xml:space="preserve">יכולה </w:t>
      </w:r>
      <w:bookmarkStart w:id="2302" w:name="_ETM_Q7_504939"/>
      <w:bookmarkEnd w:id="2302"/>
      <w:r>
        <w:rPr>
          <w:rtl/>
        </w:rPr>
        <w:t xml:space="preserve">להרשות </w:t>
      </w:r>
      <w:bookmarkStart w:id="2303" w:name="_ETM_Q7_505419"/>
      <w:bookmarkEnd w:id="2303"/>
      <w:r>
        <w:rPr>
          <w:rtl/>
        </w:rPr>
        <w:t>לעצמה</w:t>
      </w:r>
      <w:r>
        <w:rPr>
          <w:rFonts w:hint="cs"/>
          <w:rtl/>
        </w:rPr>
        <w:t>.</w:t>
      </w:r>
    </w:p>
    <w:p w:rsidR="008A18D3" w:rsidRDefault="008A18D3" w:rsidP="00EE67A3">
      <w:pPr>
        <w:rPr>
          <w:rtl/>
        </w:rPr>
      </w:pPr>
      <w:bookmarkStart w:id="2304" w:name="_ETM_Q7_504898"/>
      <w:bookmarkStart w:id="2305" w:name="_ETM_Q7_504995"/>
      <w:bookmarkEnd w:id="2304"/>
      <w:bookmarkEnd w:id="2305"/>
    </w:p>
    <w:p w:rsidR="008A18D3" w:rsidRDefault="008A18D3" w:rsidP="00EE67A3">
      <w:pPr>
        <w:rPr>
          <w:rtl/>
        </w:rPr>
      </w:pPr>
      <w:bookmarkStart w:id="2306" w:name="_ETM_Q7_505059"/>
      <w:bookmarkStart w:id="2307" w:name="_ETM_Q7_505126"/>
      <w:bookmarkStart w:id="2308" w:name="_ETM_Q7_507050"/>
      <w:bookmarkEnd w:id="2306"/>
      <w:bookmarkEnd w:id="2307"/>
      <w:bookmarkEnd w:id="2308"/>
      <w:r>
        <w:rPr>
          <w:rtl/>
        </w:rPr>
        <w:t xml:space="preserve">אז </w:t>
      </w:r>
      <w:bookmarkStart w:id="2309" w:name="_ETM_Q7_507410"/>
      <w:bookmarkEnd w:id="2309"/>
      <w:r>
        <w:rPr>
          <w:rtl/>
        </w:rPr>
        <w:t xml:space="preserve">באמת </w:t>
      </w:r>
      <w:bookmarkStart w:id="2310" w:name="_ETM_Q7_508460"/>
      <w:bookmarkEnd w:id="2310"/>
      <w:r>
        <w:rPr>
          <w:rtl/>
        </w:rPr>
        <w:t xml:space="preserve">אהבה </w:t>
      </w:r>
      <w:bookmarkStart w:id="2311" w:name="_ETM_Q7_508880"/>
      <w:bookmarkEnd w:id="2311"/>
      <w:r>
        <w:rPr>
          <w:rtl/>
        </w:rPr>
        <w:t xml:space="preserve">רבה </w:t>
      </w:r>
      <w:bookmarkStart w:id="2312" w:name="_ETM_Q7_509150"/>
      <w:bookmarkEnd w:id="2312"/>
      <w:r>
        <w:rPr>
          <w:rtl/>
        </w:rPr>
        <w:t xml:space="preserve">לך </w:t>
      </w:r>
      <w:bookmarkStart w:id="2313" w:name="_ETM_Q7_509539"/>
      <w:bookmarkEnd w:id="2313"/>
      <w:r>
        <w:rPr>
          <w:rtl/>
        </w:rPr>
        <w:t xml:space="preserve">ותודה </w:t>
      </w:r>
      <w:bookmarkStart w:id="2314" w:name="_ETM_Q7_510050"/>
      <w:bookmarkEnd w:id="2314"/>
      <w:r>
        <w:rPr>
          <w:rtl/>
        </w:rPr>
        <w:t xml:space="preserve">רבה </w:t>
      </w:r>
      <w:bookmarkStart w:id="2315" w:name="_ETM_Q7_510380"/>
      <w:bookmarkEnd w:id="2315"/>
      <w:r>
        <w:rPr>
          <w:rtl/>
        </w:rPr>
        <w:t xml:space="preserve">רבה </w:t>
      </w:r>
      <w:bookmarkStart w:id="2316" w:name="_ETM_Q7_510680"/>
      <w:bookmarkEnd w:id="2316"/>
      <w:r>
        <w:rPr>
          <w:rtl/>
        </w:rPr>
        <w:t xml:space="preserve">רבה </w:t>
      </w:r>
      <w:bookmarkStart w:id="2317" w:name="_ETM_Q7_510949"/>
      <w:bookmarkEnd w:id="2317"/>
      <w:r>
        <w:rPr>
          <w:rtl/>
        </w:rPr>
        <w:t xml:space="preserve">על </w:t>
      </w:r>
      <w:bookmarkStart w:id="2318" w:name="_ETM_Q7_511039"/>
      <w:bookmarkEnd w:id="2318"/>
      <w:r>
        <w:rPr>
          <w:rtl/>
        </w:rPr>
        <w:t>הכ</w:t>
      </w:r>
      <w:r>
        <w:rPr>
          <w:rFonts w:hint="cs"/>
          <w:rtl/>
        </w:rPr>
        <w:t>ו</w:t>
      </w:r>
      <w:r>
        <w:rPr>
          <w:rtl/>
        </w:rPr>
        <w:t>ל</w:t>
      </w:r>
      <w:r>
        <w:rPr>
          <w:rFonts w:hint="cs"/>
          <w:rtl/>
        </w:rPr>
        <w:t>.</w:t>
      </w:r>
      <w:r>
        <w:rPr>
          <w:rtl/>
        </w:rPr>
        <w:t xml:space="preserve"> </w:t>
      </w:r>
      <w:bookmarkStart w:id="2319" w:name="_ETM_Q7_512010"/>
      <w:bookmarkEnd w:id="2319"/>
      <w:r>
        <w:rPr>
          <w:rtl/>
        </w:rPr>
        <w:t xml:space="preserve">אנחנו </w:t>
      </w:r>
      <w:bookmarkStart w:id="2320" w:name="_ETM_Q7_513449"/>
      <w:bookmarkEnd w:id="2320"/>
      <w:r>
        <w:rPr>
          <w:rtl/>
        </w:rPr>
        <w:t xml:space="preserve">נמשיך </w:t>
      </w:r>
      <w:bookmarkStart w:id="2321" w:name="_ETM_Q7_513839"/>
      <w:bookmarkEnd w:id="2321"/>
      <w:r>
        <w:rPr>
          <w:rtl/>
        </w:rPr>
        <w:t xml:space="preserve">להסתכל </w:t>
      </w:r>
      <w:bookmarkStart w:id="2322" w:name="_ETM_Q7_514230"/>
      <w:bookmarkEnd w:id="2322"/>
      <w:r>
        <w:rPr>
          <w:rtl/>
        </w:rPr>
        <w:t xml:space="preserve">על </w:t>
      </w:r>
      <w:bookmarkStart w:id="2323" w:name="_ETM_Q7_514350"/>
      <w:bookmarkEnd w:id="2323"/>
      <w:r>
        <w:rPr>
          <w:rtl/>
        </w:rPr>
        <w:t xml:space="preserve">הכיסא </w:t>
      </w:r>
      <w:bookmarkStart w:id="2324" w:name="_ETM_Q7_514710"/>
      <w:bookmarkEnd w:id="2324"/>
      <w:r>
        <w:rPr>
          <w:rtl/>
        </w:rPr>
        <w:t xml:space="preserve">הזה </w:t>
      </w:r>
      <w:bookmarkStart w:id="2325" w:name="_ETM_Q7_514920"/>
      <w:bookmarkEnd w:id="2325"/>
      <w:r>
        <w:rPr>
          <w:rtl/>
        </w:rPr>
        <w:t xml:space="preserve">ולראות </w:t>
      </w:r>
      <w:bookmarkStart w:id="2326" w:name="_ETM_Q7_515200"/>
      <w:bookmarkEnd w:id="2326"/>
      <w:r>
        <w:rPr>
          <w:rtl/>
        </w:rPr>
        <w:t>אותך</w:t>
      </w:r>
      <w:r>
        <w:rPr>
          <w:rFonts w:hint="cs"/>
          <w:rtl/>
        </w:rPr>
        <w:t>.</w:t>
      </w:r>
    </w:p>
    <w:p w:rsidR="008A18D3" w:rsidRDefault="008A18D3" w:rsidP="00EE67A3">
      <w:pPr>
        <w:rPr>
          <w:rtl/>
        </w:rPr>
      </w:pPr>
      <w:bookmarkStart w:id="2327" w:name="_ETM_Q7_519411"/>
      <w:bookmarkStart w:id="2328" w:name="_ETM_Q7_519495"/>
      <w:bookmarkEnd w:id="2327"/>
      <w:bookmarkEnd w:id="2328"/>
    </w:p>
    <w:p w:rsidR="008A18D3" w:rsidRDefault="008A18D3" w:rsidP="00EE67A3">
      <w:pPr>
        <w:pStyle w:val="af6"/>
        <w:keepNext/>
        <w:rPr>
          <w:rtl/>
        </w:rPr>
      </w:pPr>
      <w:bookmarkStart w:id="2329" w:name="_ETM_Q7_521155"/>
      <w:bookmarkStart w:id="2330" w:name="_ETM_Q7_521211"/>
      <w:bookmarkStart w:id="2331" w:name="ET_yor_6204_11"/>
      <w:bookmarkEnd w:id="2329"/>
      <w:bookmarkEnd w:id="2330"/>
      <w:r w:rsidRPr="00E073B8">
        <w:rPr>
          <w:rStyle w:val="TagStyle"/>
          <w:rtl/>
        </w:rPr>
        <w:lastRenderedPageBreak/>
        <w:t xml:space="preserve"> &lt;&lt; יור &gt;&gt; </w:t>
      </w:r>
      <w:r>
        <w:rPr>
          <w:rtl/>
        </w:rPr>
        <w:t>היו"ר מיקי לוי:</w:t>
      </w:r>
      <w:r w:rsidRPr="00E073B8">
        <w:rPr>
          <w:rStyle w:val="TagStyle"/>
          <w:rtl/>
        </w:rPr>
        <w:t xml:space="preserve"> &lt;&lt; יור &gt;&gt;</w:t>
      </w:r>
      <w:r>
        <w:rPr>
          <w:rtl/>
        </w:rPr>
        <w:t xml:space="preserve">   </w:t>
      </w:r>
      <w:bookmarkEnd w:id="2331"/>
    </w:p>
    <w:p w:rsidR="008A18D3" w:rsidRDefault="008A18D3" w:rsidP="008D5FB9">
      <w:pPr>
        <w:rPr>
          <w:rtl/>
          <w:lang w:eastAsia="he-IL"/>
        </w:rPr>
      </w:pPr>
    </w:p>
    <w:p w:rsidR="008A18D3" w:rsidRDefault="008A18D3" w:rsidP="00EE67A3">
      <w:pPr>
        <w:rPr>
          <w:rtl/>
          <w:lang w:eastAsia="he-IL"/>
        </w:rPr>
      </w:pPr>
      <w:bookmarkStart w:id="2332" w:name="_ETM_Q7_522168"/>
      <w:bookmarkEnd w:id="2332"/>
      <w:r>
        <w:rPr>
          <w:rFonts w:hint="cs"/>
          <w:rtl/>
          <w:lang w:eastAsia="he-IL"/>
        </w:rPr>
        <w:t xml:space="preserve">תודה רבה </w:t>
      </w:r>
      <w:bookmarkStart w:id="2333" w:name="_ETM_Q7_525123"/>
      <w:bookmarkEnd w:id="2333"/>
      <w:r>
        <w:rPr>
          <w:rFonts w:hint="cs"/>
          <w:rtl/>
          <w:lang w:eastAsia="he-IL"/>
        </w:rPr>
        <w:t xml:space="preserve">לשרה מרב מיכאלי. </w:t>
      </w:r>
      <w:bookmarkStart w:id="2334" w:name="_ETM_Q7_528635"/>
      <w:bookmarkStart w:id="2335" w:name="_ETM_Q7_528707"/>
      <w:bookmarkStart w:id="2336" w:name="_ETM_Q7_528779"/>
      <w:bookmarkStart w:id="2337" w:name="_ETM_Q7_528835"/>
      <w:bookmarkEnd w:id="2334"/>
      <w:bookmarkEnd w:id="2335"/>
      <w:bookmarkEnd w:id="2336"/>
      <w:bookmarkEnd w:id="2337"/>
      <w:r>
        <w:rPr>
          <w:rFonts w:hint="cs"/>
          <w:rtl/>
          <w:lang w:eastAsia="he-IL"/>
        </w:rPr>
        <w:t xml:space="preserve">הדובר הבא </w:t>
      </w:r>
      <w:r>
        <w:rPr>
          <w:rFonts w:hint="eastAsia"/>
          <w:rtl/>
          <w:lang w:eastAsia="he-IL"/>
        </w:rPr>
        <w:t xml:space="preserve">– </w:t>
      </w:r>
      <w:bookmarkStart w:id="2338" w:name="_ETM_Q7_512339"/>
      <w:bookmarkEnd w:id="2338"/>
      <w:r>
        <w:rPr>
          <w:rFonts w:hint="cs"/>
          <w:rtl/>
          <w:lang w:eastAsia="he-IL"/>
        </w:rPr>
        <w:t xml:space="preserve">חבר הכנסת אקוניס, בבקשה. אחריו </w:t>
      </w:r>
      <w:bookmarkStart w:id="2339" w:name="_ETM_Q7_535927"/>
      <w:bookmarkEnd w:id="2339"/>
      <w:r>
        <w:rPr>
          <w:rFonts w:hint="eastAsia"/>
          <w:rtl/>
          <w:lang w:eastAsia="he-IL"/>
        </w:rPr>
        <w:t xml:space="preserve">– </w:t>
      </w:r>
      <w:r>
        <w:rPr>
          <w:rFonts w:hint="cs"/>
          <w:rtl/>
          <w:lang w:eastAsia="he-IL"/>
        </w:rPr>
        <w:t>חבר הכנסת מרגי.</w:t>
      </w:r>
    </w:p>
    <w:p w:rsidR="008A18D3" w:rsidRDefault="008A18D3" w:rsidP="00EE67A3">
      <w:pPr>
        <w:rPr>
          <w:rtl/>
          <w:lang w:eastAsia="he-IL"/>
        </w:rPr>
      </w:pPr>
      <w:bookmarkStart w:id="2340" w:name="_ETM_Q7_529990"/>
      <w:bookmarkStart w:id="2341" w:name="_ETM_Q7_530057"/>
      <w:bookmarkEnd w:id="2340"/>
      <w:bookmarkEnd w:id="2341"/>
    </w:p>
    <w:p w:rsidR="008A18D3" w:rsidRDefault="008A18D3" w:rsidP="00EE67A3">
      <w:pPr>
        <w:pStyle w:val="a4"/>
        <w:keepNext/>
        <w:rPr>
          <w:rtl/>
        </w:rPr>
      </w:pPr>
      <w:bookmarkStart w:id="2342" w:name="_ETM_Q7_530847"/>
      <w:bookmarkStart w:id="2343" w:name="_ETM_Q7_530910"/>
      <w:bookmarkStart w:id="2344" w:name="_ETM_Q7_532223"/>
      <w:bookmarkStart w:id="2345" w:name="ET_speaker_5661_12"/>
      <w:bookmarkEnd w:id="2342"/>
      <w:bookmarkEnd w:id="2343"/>
      <w:bookmarkEnd w:id="2344"/>
      <w:r w:rsidRPr="00E073B8">
        <w:rPr>
          <w:rStyle w:val="TagStyle"/>
          <w:rtl/>
        </w:rPr>
        <w:t xml:space="preserve"> &lt;&lt; דובר &gt;&gt; </w:t>
      </w:r>
      <w:bookmarkStart w:id="2346" w:name="_Toc98161196"/>
      <w:bookmarkStart w:id="2347" w:name="_Toc98162591"/>
      <w:bookmarkStart w:id="2348" w:name="_Toc123738126"/>
      <w:r>
        <w:rPr>
          <w:rtl/>
        </w:rPr>
        <w:t>אופיר אקוניס (הליכוד):</w:t>
      </w:r>
      <w:bookmarkEnd w:id="2346"/>
      <w:bookmarkEnd w:id="2347"/>
      <w:bookmarkEnd w:id="2348"/>
      <w:r w:rsidRPr="00E073B8">
        <w:rPr>
          <w:rStyle w:val="TagStyle"/>
          <w:rtl/>
        </w:rPr>
        <w:t xml:space="preserve"> &lt;&lt; דובר &gt;&gt;</w:t>
      </w:r>
      <w:r>
        <w:rPr>
          <w:rtl/>
        </w:rPr>
        <w:t xml:space="preserve">   </w:t>
      </w:r>
      <w:bookmarkEnd w:id="2345"/>
    </w:p>
    <w:p w:rsidR="008A18D3" w:rsidRDefault="008A18D3" w:rsidP="008D5FB9">
      <w:pPr>
        <w:rPr>
          <w:rtl/>
          <w:lang w:eastAsia="he-IL"/>
        </w:rPr>
      </w:pPr>
    </w:p>
    <w:p w:rsidR="008A18D3" w:rsidRDefault="008A18D3" w:rsidP="00EE67A3">
      <w:pPr>
        <w:rPr>
          <w:rtl/>
        </w:rPr>
      </w:pPr>
      <w:bookmarkStart w:id="2349" w:name="_ETM_Q7_532674"/>
      <w:bookmarkStart w:id="2350" w:name="_ETM_Q7_532721"/>
      <w:bookmarkStart w:id="2351" w:name="_ETM_Q7_519627"/>
      <w:bookmarkStart w:id="2352" w:name="_ETM_Q7_519694"/>
      <w:bookmarkStart w:id="2353" w:name="_ETM_Q7_522730"/>
      <w:bookmarkStart w:id="2354" w:name="_ETM_Q7_522970"/>
      <w:bookmarkStart w:id="2355" w:name="_ETM_Q7_523210"/>
      <w:bookmarkStart w:id="2356" w:name="_ETM_Q7_523630"/>
      <w:bookmarkStart w:id="2357" w:name="_ETM_Q7_523990"/>
      <w:bookmarkStart w:id="2358" w:name="_ETM_Q7_525550"/>
      <w:bookmarkStart w:id="2359" w:name="_ETM_Q7_525970"/>
      <w:bookmarkStart w:id="2360" w:name="_ETM_Q7_526240"/>
      <w:bookmarkStart w:id="2361" w:name="_ETM_Q7_526510"/>
      <w:bookmarkStart w:id="2362" w:name="_ETM_Q7_527200"/>
      <w:bookmarkStart w:id="2363" w:name="_ETM_Q7_527650"/>
      <w:bookmarkStart w:id="2364" w:name="_ETM_Q7_527989"/>
      <w:bookmarkStart w:id="2365" w:name="_ETM_Q7_531309"/>
      <w:bookmarkStart w:id="2366" w:name="_ETM_Q7_532029"/>
      <w:bookmarkStart w:id="2367" w:name="_ETM_Q7_532329"/>
      <w:bookmarkStart w:id="2368" w:name="_ETM_Q7_532779"/>
      <w:bookmarkStart w:id="2369" w:name="_ETM_Q7_542500"/>
      <w:bookmarkStart w:id="2370" w:name="_ETM_Q7_543309"/>
      <w:bookmarkStart w:id="2371" w:name="_ETM_Q7_543609"/>
      <w:bookmarkStart w:id="2372" w:name="_ETM_Q7_544210"/>
      <w:bookmarkStart w:id="2373" w:name="_ETM_Q7_546659"/>
      <w:bookmarkEnd w:id="2349"/>
      <w:bookmarkEnd w:id="2350"/>
      <w:bookmarkEnd w:id="2351"/>
      <w:bookmarkEnd w:id="2352"/>
      <w:bookmarkEnd w:id="2353"/>
      <w:bookmarkEnd w:id="2354"/>
      <w:bookmarkEnd w:id="2355"/>
      <w:bookmarkEnd w:id="2356"/>
      <w:bookmarkEnd w:id="2357"/>
      <w:bookmarkEnd w:id="2358"/>
      <w:bookmarkEnd w:id="2359"/>
      <w:bookmarkEnd w:id="2360"/>
      <w:bookmarkEnd w:id="2361"/>
      <w:bookmarkEnd w:id="2362"/>
      <w:bookmarkEnd w:id="2363"/>
      <w:bookmarkEnd w:id="2364"/>
      <w:bookmarkEnd w:id="2365"/>
      <w:bookmarkEnd w:id="2366"/>
      <w:bookmarkEnd w:id="2367"/>
      <w:bookmarkEnd w:id="2368"/>
      <w:bookmarkEnd w:id="2369"/>
      <w:bookmarkEnd w:id="2370"/>
      <w:bookmarkEnd w:id="2371"/>
      <w:bookmarkEnd w:id="2372"/>
      <w:bookmarkEnd w:id="2373"/>
      <w:r>
        <w:rPr>
          <w:rtl/>
        </w:rPr>
        <w:t xml:space="preserve">אדוני </w:t>
      </w:r>
      <w:bookmarkStart w:id="2374" w:name="_ETM_Q7_546990"/>
      <w:bookmarkEnd w:id="2374"/>
      <w:r>
        <w:rPr>
          <w:rtl/>
        </w:rPr>
        <w:t>היושב-ראש</w:t>
      </w:r>
      <w:r>
        <w:rPr>
          <w:rFonts w:hint="cs"/>
          <w:rtl/>
        </w:rPr>
        <w:t>,</w:t>
      </w:r>
      <w:r>
        <w:rPr>
          <w:rtl/>
        </w:rPr>
        <w:t xml:space="preserve"> </w:t>
      </w:r>
      <w:bookmarkStart w:id="2375" w:name="_ETM_Q7_548130"/>
      <w:bookmarkEnd w:id="2375"/>
      <w:r>
        <w:rPr>
          <w:rtl/>
        </w:rPr>
        <w:t xml:space="preserve">חברות </w:t>
      </w:r>
      <w:bookmarkStart w:id="2376" w:name="_ETM_Q7_548759"/>
      <w:bookmarkEnd w:id="2376"/>
      <w:r>
        <w:rPr>
          <w:rtl/>
        </w:rPr>
        <w:t xml:space="preserve">וחברי </w:t>
      </w:r>
      <w:bookmarkStart w:id="2377" w:name="_ETM_Q7_549210"/>
      <w:bookmarkEnd w:id="2377"/>
      <w:r>
        <w:rPr>
          <w:rtl/>
        </w:rPr>
        <w:t>הכנסת</w:t>
      </w:r>
      <w:r>
        <w:rPr>
          <w:rFonts w:hint="cs"/>
          <w:rtl/>
        </w:rPr>
        <w:t>,</w:t>
      </w:r>
      <w:r>
        <w:rPr>
          <w:rtl/>
        </w:rPr>
        <w:t xml:space="preserve"> </w:t>
      </w:r>
      <w:bookmarkStart w:id="2378" w:name="_ETM_Q7_550829"/>
      <w:bookmarkEnd w:id="2378"/>
      <w:r>
        <w:rPr>
          <w:rtl/>
        </w:rPr>
        <w:t xml:space="preserve">מזכירת </w:t>
      </w:r>
      <w:bookmarkStart w:id="2379" w:name="_ETM_Q7_551520"/>
      <w:bookmarkEnd w:id="2379"/>
      <w:r>
        <w:rPr>
          <w:rtl/>
        </w:rPr>
        <w:t>הכנסת</w:t>
      </w:r>
      <w:r>
        <w:rPr>
          <w:rFonts w:hint="cs"/>
          <w:rtl/>
        </w:rPr>
        <w:t>,</w:t>
      </w:r>
      <w:r>
        <w:rPr>
          <w:rtl/>
        </w:rPr>
        <w:t xml:space="preserve"> </w:t>
      </w:r>
      <w:bookmarkStart w:id="2380" w:name="_ETM_Q7_553210"/>
      <w:bookmarkEnd w:id="2380"/>
      <w:r>
        <w:rPr>
          <w:rtl/>
        </w:rPr>
        <w:t xml:space="preserve">משפחת </w:t>
      </w:r>
      <w:bookmarkStart w:id="2381" w:name="_ETM_Q7_553810"/>
      <w:bookmarkStart w:id="2382" w:name="_ETM_Q7_553960"/>
      <w:bookmarkEnd w:id="2381"/>
      <w:bookmarkEnd w:id="2382"/>
      <w:r>
        <w:rPr>
          <w:rFonts w:hint="cs"/>
          <w:rtl/>
        </w:rPr>
        <w:t>מלר</w:t>
      </w:r>
      <w:r>
        <w:rPr>
          <w:rtl/>
        </w:rPr>
        <w:t xml:space="preserve"> </w:t>
      </w:r>
      <w:bookmarkStart w:id="2383" w:name="_ETM_Q7_554170"/>
      <w:bookmarkEnd w:id="2383"/>
      <w:r>
        <w:rPr>
          <w:rFonts w:hint="cs"/>
          <w:rtl/>
        </w:rPr>
        <w:t>ה</w:t>
      </w:r>
      <w:r>
        <w:rPr>
          <w:rtl/>
        </w:rPr>
        <w:t>יקרה</w:t>
      </w:r>
      <w:r>
        <w:rPr>
          <w:rFonts w:hint="cs"/>
          <w:rtl/>
        </w:rPr>
        <w:t>,</w:t>
      </w:r>
      <w:r>
        <w:rPr>
          <w:rtl/>
        </w:rPr>
        <w:t xml:space="preserve"> </w:t>
      </w:r>
      <w:bookmarkStart w:id="2384" w:name="_ETM_Q7_555640"/>
      <w:bookmarkEnd w:id="2384"/>
      <w:r>
        <w:rPr>
          <w:rtl/>
        </w:rPr>
        <w:t xml:space="preserve">אדוני </w:t>
      </w:r>
      <w:bookmarkStart w:id="2385" w:name="_ETM_Q7_555940"/>
      <w:bookmarkEnd w:id="2385"/>
      <w:r>
        <w:rPr>
          <w:rtl/>
        </w:rPr>
        <w:t>היושב-ראש</w:t>
      </w:r>
      <w:r>
        <w:rPr>
          <w:rFonts w:hint="cs"/>
          <w:rtl/>
        </w:rPr>
        <w:t>,</w:t>
      </w:r>
      <w:r>
        <w:rPr>
          <w:rtl/>
        </w:rPr>
        <w:t xml:space="preserve"> </w:t>
      </w:r>
      <w:bookmarkStart w:id="2386" w:name="_ETM_Q7_557370"/>
      <w:bookmarkEnd w:id="2386"/>
      <w:r>
        <w:rPr>
          <w:rtl/>
        </w:rPr>
        <w:t xml:space="preserve">אנחנו </w:t>
      </w:r>
      <w:bookmarkStart w:id="2387" w:name="_ETM_Q7_557700"/>
      <w:bookmarkEnd w:id="2387"/>
      <w:r>
        <w:rPr>
          <w:rtl/>
        </w:rPr>
        <w:t xml:space="preserve">נפרדים </w:t>
      </w:r>
      <w:bookmarkStart w:id="2388" w:name="_ETM_Q7_558180"/>
      <w:bookmarkEnd w:id="2388"/>
      <w:r>
        <w:rPr>
          <w:rtl/>
        </w:rPr>
        <w:t xml:space="preserve">היום </w:t>
      </w:r>
      <w:bookmarkStart w:id="2389" w:name="_ETM_Q7_559770"/>
      <w:bookmarkEnd w:id="2389"/>
      <w:r>
        <w:rPr>
          <w:rtl/>
        </w:rPr>
        <w:t xml:space="preserve">מחברת </w:t>
      </w:r>
      <w:bookmarkStart w:id="2390" w:name="_ETM_Q7_560340"/>
      <w:bookmarkEnd w:id="2390"/>
      <w:r>
        <w:rPr>
          <w:rtl/>
        </w:rPr>
        <w:t xml:space="preserve">הכנסת </w:t>
      </w:r>
      <w:bookmarkStart w:id="2391" w:name="_ETM_Q7_560880"/>
      <w:bookmarkEnd w:id="2391"/>
      <w:r>
        <w:rPr>
          <w:rtl/>
        </w:rPr>
        <w:t>ה-121</w:t>
      </w:r>
      <w:r>
        <w:rPr>
          <w:rFonts w:hint="cs"/>
          <w:rtl/>
        </w:rPr>
        <w:t>.</w:t>
      </w:r>
    </w:p>
    <w:p w:rsidR="008A18D3" w:rsidRDefault="008A18D3" w:rsidP="00EE67A3">
      <w:pPr>
        <w:rPr>
          <w:rtl/>
        </w:rPr>
      </w:pPr>
    </w:p>
    <w:p w:rsidR="008A18D3" w:rsidRDefault="008A18D3" w:rsidP="00EE67A3">
      <w:pPr>
        <w:pStyle w:val="af6"/>
        <w:keepNext/>
        <w:rPr>
          <w:rtl/>
        </w:rPr>
      </w:pPr>
      <w:r w:rsidRPr="00E073B8">
        <w:rPr>
          <w:rStyle w:val="TagStyle"/>
          <w:rtl/>
        </w:rPr>
        <w:t xml:space="preserve"> &lt;&lt; יור &gt;&gt; </w:t>
      </w:r>
      <w:r>
        <w:rPr>
          <w:rtl/>
        </w:rPr>
        <w:t>היו"ר מיקי לוי:</w:t>
      </w:r>
      <w:r w:rsidRPr="00E073B8">
        <w:rPr>
          <w:rStyle w:val="TagStyle"/>
          <w:rtl/>
        </w:rPr>
        <w:t xml:space="preserve"> &lt;&lt; יור &gt;&gt;</w:t>
      </w:r>
      <w:r>
        <w:rPr>
          <w:rtl/>
        </w:rPr>
        <w:t xml:space="preserve">   </w:t>
      </w:r>
    </w:p>
    <w:p w:rsidR="008A18D3" w:rsidRDefault="008A18D3" w:rsidP="008D5FB9">
      <w:pPr>
        <w:rPr>
          <w:rtl/>
          <w:lang w:eastAsia="he-IL"/>
        </w:rPr>
      </w:pPr>
    </w:p>
    <w:p w:rsidR="008A18D3" w:rsidRDefault="008A18D3" w:rsidP="00EE67A3">
      <w:pPr>
        <w:rPr>
          <w:rtl/>
          <w:lang w:eastAsia="he-IL"/>
        </w:rPr>
      </w:pPr>
      <w:r>
        <w:rPr>
          <w:rFonts w:hint="cs"/>
          <w:rtl/>
          <w:lang w:eastAsia="he-IL"/>
        </w:rPr>
        <w:t xml:space="preserve">יפה מאוד, באמת יפה. </w:t>
      </w:r>
    </w:p>
    <w:p w:rsidR="008A18D3" w:rsidRDefault="008A18D3" w:rsidP="00EE67A3">
      <w:pPr>
        <w:rPr>
          <w:rtl/>
          <w:lang w:eastAsia="he-IL"/>
        </w:rPr>
      </w:pPr>
    </w:p>
    <w:p w:rsidR="008A18D3" w:rsidRDefault="008A18D3" w:rsidP="00EE67A3">
      <w:pPr>
        <w:pStyle w:val="-"/>
        <w:keepNext/>
        <w:rPr>
          <w:rtl/>
        </w:rPr>
      </w:pPr>
      <w:bookmarkStart w:id="2392" w:name="ET_speakercontinue_5661_14"/>
      <w:r w:rsidRPr="00E073B8">
        <w:rPr>
          <w:rStyle w:val="TagStyle"/>
          <w:rtl/>
        </w:rPr>
        <w:t xml:space="preserve"> &lt;&lt; דובר_המשך &gt;&gt; </w:t>
      </w:r>
      <w:r>
        <w:rPr>
          <w:rtl/>
        </w:rPr>
        <w:t>אופיר אקוניס (הליכוד):</w:t>
      </w:r>
      <w:r w:rsidRPr="00E073B8">
        <w:rPr>
          <w:rStyle w:val="TagStyle"/>
          <w:rtl/>
        </w:rPr>
        <w:t xml:space="preserve"> &lt;&lt; דובר_המשך &gt;&gt;</w:t>
      </w:r>
      <w:r>
        <w:rPr>
          <w:rtl/>
        </w:rPr>
        <w:t xml:space="preserve">   </w:t>
      </w:r>
      <w:bookmarkEnd w:id="2392"/>
    </w:p>
    <w:p w:rsidR="008A18D3" w:rsidRDefault="008A18D3" w:rsidP="008D5FB9">
      <w:pPr>
        <w:rPr>
          <w:rtl/>
          <w:lang w:eastAsia="he-IL"/>
        </w:rPr>
      </w:pPr>
    </w:p>
    <w:p w:rsidR="008A18D3" w:rsidRDefault="008A18D3" w:rsidP="00EE67A3">
      <w:pPr>
        <w:rPr>
          <w:rtl/>
        </w:rPr>
      </w:pPr>
      <w:bookmarkStart w:id="2393" w:name="_ETM_Q7_564460"/>
      <w:bookmarkEnd w:id="2393"/>
      <w:r>
        <w:rPr>
          <w:rtl/>
        </w:rPr>
        <w:t xml:space="preserve">מזכירת </w:t>
      </w:r>
      <w:bookmarkStart w:id="2394" w:name="_ETM_Q7_565000"/>
      <w:bookmarkEnd w:id="2394"/>
      <w:r>
        <w:rPr>
          <w:rtl/>
        </w:rPr>
        <w:t xml:space="preserve">הכנסת </w:t>
      </w:r>
      <w:bookmarkStart w:id="2395" w:name="_ETM_Q7_565570"/>
      <w:bookmarkEnd w:id="2395"/>
      <w:r>
        <w:rPr>
          <w:rtl/>
        </w:rPr>
        <w:t>הגב</w:t>
      </w:r>
      <w:r>
        <w:rPr>
          <w:rFonts w:hint="cs"/>
          <w:rtl/>
        </w:rPr>
        <w:t>'</w:t>
      </w:r>
      <w:r>
        <w:rPr>
          <w:rtl/>
        </w:rPr>
        <w:t xml:space="preserve"> </w:t>
      </w:r>
      <w:bookmarkStart w:id="2396" w:name="_ETM_Q7_565960"/>
      <w:bookmarkEnd w:id="2396"/>
      <w:r>
        <w:rPr>
          <w:rtl/>
        </w:rPr>
        <w:t xml:space="preserve">ירדנה </w:t>
      </w:r>
      <w:bookmarkStart w:id="2397" w:name="_ETM_Q7_566409"/>
      <w:bookmarkEnd w:id="2397"/>
      <w:r>
        <w:rPr>
          <w:rtl/>
        </w:rPr>
        <w:t xml:space="preserve">מלר </w:t>
      </w:r>
      <w:bookmarkStart w:id="2398" w:name="_ETM_Q7_567849"/>
      <w:bookmarkEnd w:id="2398"/>
      <w:r>
        <w:rPr>
          <w:rtl/>
        </w:rPr>
        <w:t xml:space="preserve">היא </w:t>
      </w:r>
      <w:bookmarkStart w:id="2399" w:name="_ETM_Q7_567999"/>
      <w:bookmarkEnd w:id="2399"/>
      <w:r>
        <w:rPr>
          <w:rtl/>
        </w:rPr>
        <w:t xml:space="preserve">חברת </w:t>
      </w:r>
      <w:bookmarkStart w:id="2400" w:name="_ETM_Q7_568389"/>
      <w:bookmarkEnd w:id="2400"/>
      <w:r>
        <w:rPr>
          <w:rtl/>
        </w:rPr>
        <w:t xml:space="preserve">הכנסת </w:t>
      </w:r>
      <w:bookmarkStart w:id="2401" w:name="_ETM_Q7_568810"/>
      <w:bookmarkEnd w:id="2401"/>
      <w:r>
        <w:rPr>
          <w:rtl/>
        </w:rPr>
        <w:t>ה-121</w:t>
      </w:r>
      <w:r>
        <w:rPr>
          <w:rFonts w:hint="cs"/>
          <w:rtl/>
        </w:rPr>
        <w:t>.</w:t>
      </w:r>
      <w:r>
        <w:rPr>
          <w:rtl/>
        </w:rPr>
        <w:t xml:space="preserve"> </w:t>
      </w:r>
      <w:bookmarkStart w:id="2402" w:name="_ETM_Q7_571760"/>
      <w:bookmarkStart w:id="2403" w:name="_ETM_Q7_572620"/>
      <w:bookmarkEnd w:id="2402"/>
      <w:bookmarkEnd w:id="2403"/>
      <w:r>
        <w:rPr>
          <w:rtl/>
        </w:rPr>
        <w:t xml:space="preserve">במרוצת </w:t>
      </w:r>
      <w:bookmarkStart w:id="2404" w:name="_ETM_Q7_573250"/>
      <w:bookmarkEnd w:id="2404"/>
      <w:r>
        <w:rPr>
          <w:rtl/>
        </w:rPr>
        <w:t xml:space="preserve">45 </w:t>
      </w:r>
      <w:bookmarkStart w:id="2405" w:name="_ETM_Q7_574390"/>
      <w:bookmarkEnd w:id="2405"/>
      <w:r>
        <w:rPr>
          <w:rtl/>
        </w:rPr>
        <w:t xml:space="preserve">שנים </w:t>
      </w:r>
      <w:bookmarkStart w:id="2406" w:name="_ETM_Q7_574870"/>
      <w:bookmarkEnd w:id="2406"/>
      <w:r>
        <w:rPr>
          <w:rtl/>
        </w:rPr>
        <w:t xml:space="preserve">שבהן </w:t>
      </w:r>
      <w:bookmarkStart w:id="2407" w:name="_ETM_Q7_575320"/>
      <w:bookmarkEnd w:id="2407"/>
      <w:r>
        <w:rPr>
          <w:rFonts w:hint="cs"/>
          <w:rtl/>
        </w:rPr>
        <w:t>היא שירתה</w:t>
      </w:r>
      <w:r>
        <w:rPr>
          <w:rtl/>
        </w:rPr>
        <w:t xml:space="preserve"> </w:t>
      </w:r>
      <w:bookmarkStart w:id="2408" w:name="_ETM_Q7_575950"/>
      <w:bookmarkEnd w:id="2408"/>
      <w:r>
        <w:rPr>
          <w:rtl/>
        </w:rPr>
        <w:t xml:space="preserve">את </w:t>
      </w:r>
      <w:bookmarkStart w:id="2409" w:name="_ETM_Q7_576100"/>
      <w:bookmarkEnd w:id="2409"/>
      <w:r>
        <w:rPr>
          <w:rtl/>
        </w:rPr>
        <w:t xml:space="preserve">הכנסת </w:t>
      </w:r>
      <w:bookmarkStart w:id="2410" w:name="_ETM_Q7_576670"/>
      <w:bookmarkEnd w:id="2410"/>
      <w:r>
        <w:rPr>
          <w:rtl/>
        </w:rPr>
        <w:t xml:space="preserve">במגוון </w:t>
      </w:r>
      <w:bookmarkStart w:id="2411" w:name="_ETM_Q7_577360"/>
      <w:bookmarkEnd w:id="2411"/>
      <w:r>
        <w:rPr>
          <w:rtl/>
        </w:rPr>
        <w:t xml:space="preserve">תפקידים </w:t>
      </w:r>
      <w:bookmarkStart w:id="2412" w:name="_ETM_Q7_577900"/>
      <w:bookmarkEnd w:id="2412"/>
      <w:r>
        <w:rPr>
          <w:rtl/>
        </w:rPr>
        <w:t>כאן</w:t>
      </w:r>
      <w:r>
        <w:rPr>
          <w:rFonts w:hint="cs"/>
          <w:rtl/>
        </w:rPr>
        <w:t>,</w:t>
      </w:r>
      <w:r>
        <w:rPr>
          <w:rtl/>
        </w:rPr>
        <w:t xml:space="preserve"> </w:t>
      </w:r>
      <w:bookmarkStart w:id="2413" w:name="_ETM_Q7_578770"/>
      <w:bookmarkEnd w:id="2413"/>
      <w:r>
        <w:rPr>
          <w:rtl/>
        </w:rPr>
        <w:t xml:space="preserve">ומתוכם </w:t>
      </w:r>
      <w:bookmarkStart w:id="2414" w:name="_ETM_Q7_579310"/>
      <w:bookmarkStart w:id="2415" w:name="_ETM_Q7_579580"/>
      <w:bookmarkEnd w:id="2414"/>
      <w:bookmarkEnd w:id="2415"/>
      <w:r>
        <w:rPr>
          <w:rFonts w:hint="cs"/>
          <w:rtl/>
        </w:rPr>
        <w:t xml:space="preserve">היכרותנו </w:t>
      </w:r>
      <w:r w:rsidR="008D5FB9">
        <w:rPr>
          <w:rFonts w:hint="cs"/>
          <w:rtl/>
        </w:rPr>
        <w:t>– – –</w:t>
      </w:r>
      <w:r>
        <w:rPr>
          <w:rFonts w:hint="cs"/>
          <w:rtl/>
        </w:rPr>
        <w:t xml:space="preserve"> </w:t>
      </w:r>
    </w:p>
    <w:p w:rsidR="008A18D3" w:rsidRDefault="008A18D3" w:rsidP="00EE67A3">
      <w:pPr>
        <w:rPr>
          <w:rtl/>
        </w:rPr>
      </w:pPr>
    </w:p>
    <w:p w:rsidR="008A18D3" w:rsidRDefault="008A18D3" w:rsidP="00EE67A3">
      <w:pPr>
        <w:pStyle w:val="af5"/>
        <w:keepNext/>
        <w:rPr>
          <w:rtl/>
        </w:rPr>
      </w:pPr>
      <w:bookmarkStart w:id="2416" w:name="ET_interruption_5292_15"/>
      <w:r w:rsidRPr="00E073B8">
        <w:rPr>
          <w:rStyle w:val="TagStyle"/>
          <w:rtl/>
        </w:rPr>
        <w:t xml:space="preserve"> &lt;&lt; קריאה &gt;&gt; </w:t>
      </w:r>
      <w:r>
        <w:rPr>
          <w:rtl/>
        </w:rPr>
        <w:t>אוסאמה סעדי (הרשימה המשותפת):</w:t>
      </w:r>
      <w:r w:rsidRPr="00E073B8">
        <w:rPr>
          <w:rStyle w:val="TagStyle"/>
          <w:rtl/>
        </w:rPr>
        <w:t xml:space="preserve"> &lt;&lt; קריאה &gt;&gt;</w:t>
      </w:r>
      <w:r>
        <w:rPr>
          <w:rtl/>
        </w:rPr>
        <w:t xml:space="preserve">   </w:t>
      </w:r>
      <w:bookmarkEnd w:id="2416"/>
    </w:p>
    <w:p w:rsidR="008A18D3" w:rsidRDefault="008A18D3" w:rsidP="008D5FB9">
      <w:pPr>
        <w:rPr>
          <w:rtl/>
          <w:lang w:eastAsia="he-IL"/>
        </w:rPr>
      </w:pPr>
    </w:p>
    <w:p w:rsidR="008A18D3" w:rsidRDefault="008A18D3" w:rsidP="00EE67A3">
      <w:pPr>
        <w:rPr>
          <w:rtl/>
          <w:lang w:eastAsia="he-IL"/>
        </w:rPr>
      </w:pPr>
      <w:r>
        <w:rPr>
          <w:rFonts w:hint="cs"/>
          <w:rtl/>
          <w:lang w:eastAsia="he-IL"/>
        </w:rPr>
        <w:t xml:space="preserve">זה לא בסדר שבאירוע פרידה אנחנו חייבים ללכת להצביע ולעזוב את האולם. </w:t>
      </w:r>
    </w:p>
    <w:p w:rsidR="008A18D3" w:rsidRDefault="008A18D3" w:rsidP="00EE67A3">
      <w:pPr>
        <w:rPr>
          <w:rtl/>
          <w:lang w:eastAsia="he-IL"/>
        </w:rPr>
      </w:pPr>
    </w:p>
    <w:p w:rsidR="008A18D3" w:rsidRDefault="008A18D3" w:rsidP="00EE67A3">
      <w:pPr>
        <w:pStyle w:val="af5"/>
        <w:keepNext/>
        <w:rPr>
          <w:rtl/>
        </w:rPr>
      </w:pPr>
      <w:bookmarkStart w:id="2417" w:name="ET_interruption_5264_16"/>
      <w:r w:rsidRPr="00E073B8">
        <w:rPr>
          <w:rStyle w:val="TagStyle"/>
          <w:rtl/>
        </w:rPr>
        <w:t xml:space="preserve"> &lt;&lt; קריאה &gt;&gt; </w:t>
      </w:r>
      <w:r>
        <w:rPr>
          <w:rtl/>
        </w:rPr>
        <w:t>אחמד טיבי (הרשימה המשותפת):</w:t>
      </w:r>
      <w:r w:rsidRPr="00E073B8">
        <w:rPr>
          <w:rStyle w:val="TagStyle"/>
          <w:rtl/>
        </w:rPr>
        <w:t xml:space="preserve"> &lt;&lt; קריאה &gt;&gt;</w:t>
      </w:r>
      <w:r>
        <w:rPr>
          <w:rtl/>
        </w:rPr>
        <w:t xml:space="preserve">   </w:t>
      </w:r>
      <w:bookmarkEnd w:id="2417"/>
    </w:p>
    <w:p w:rsidR="008A18D3" w:rsidRDefault="008A18D3" w:rsidP="008D5FB9">
      <w:pPr>
        <w:rPr>
          <w:rtl/>
          <w:lang w:eastAsia="he-IL"/>
        </w:rPr>
      </w:pPr>
    </w:p>
    <w:p w:rsidR="008A18D3" w:rsidRDefault="008A18D3" w:rsidP="00EE67A3">
      <w:pPr>
        <w:rPr>
          <w:rtl/>
          <w:lang w:eastAsia="he-IL"/>
        </w:rPr>
      </w:pPr>
      <w:r>
        <w:rPr>
          <w:rFonts w:hint="cs"/>
          <w:rtl/>
          <w:lang w:eastAsia="he-IL"/>
        </w:rPr>
        <w:t xml:space="preserve">ביקשנו </w:t>
      </w:r>
      <w:r w:rsidR="008D5FB9">
        <w:rPr>
          <w:rFonts w:hint="cs"/>
          <w:rtl/>
          <w:lang w:eastAsia="he-IL"/>
        </w:rPr>
        <w:t>– – –</w:t>
      </w:r>
      <w:r>
        <w:rPr>
          <w:rFonts w:hint="cs"/>
          <w:rtl/>
          <w:lang w:eastAsia="he-IL"/>
        </w:rPr>
        <w:t xml:space="preserve"> זה לא בסדר. </w:t>
      </w:r>
    </w:p>
    <w:p w:rsidR="008A18D3" w:rsidRDefault="008A18D3" w:rsidP="00EE67A3">
      <w:pPr>
        <w:rPr>
          <w:rtl/>
          <w:lang w:eastAsia="he-IL"/>
        </w:rPr>
      </w:pPr>
      <w:bookmarkStart w:id="2418" w:name="_ETM_Q7_583315"/>
      <w:bookmarkStart w:id="2419" w:name="_ETM_Q7_583375"/>
      <w:bookmarkEnd w:id="2418"/>
      <w:bookmarkEnd w:id="2419"/>
    </w:p>
    <w:p w:rsidR="008A18D3" w:rsidRDefault="008A18D3" w:rsidP="00EE67A3">
      <w:pPr>
        <w:pStyle w:val="af6"/>
        <w:keepNext/>
        <w:rPr>
          <w:rtl/>
        </w:rPr>
      </w:pPr>
      <w:bookmarkStart w:id="2420" w:name="ET_yor_6204_17"/>
      <w:r w:rsidRPr="00E073B8">
        <w:rPr>
          <w:rStyle w:val="TagStyle"/>
          <w:rtl/>
        </w:rPr>
        <w:t xml:space="preserve"> &lt;&lt; יור &gt;&gt; </w:t>
      </w:r>
      <w:r>
        <w:rPr>
          <w:rtl/>
        </w:rPr>
        <w:t>היו"ר מיקי לוי:</w:t>
      </w:r>
      <w:r w:rsidRPr="00E073B8">
        <w:rPr>
          <w:rStyle w:val="TagStyle"/>
          <w:rtl/>
        </w:rPr>
        <w:t xml:space="preserve"> &lt;&lt; יור &gt;&gt;</w:t>
      </w:r>
      <w:r>
        <w:rPr>
          <w:rtl/>
        </w:rPr>
        <w:t xml:space="preserve">   </w:t>
      </w:r>
      <w:bookmarkEnd w:id="2420"/>
    </w:p>
    <w:p w:rsidR="008A18D3" w:rsidRDefault="008A18D3" w:rsidP="008D5FB9">
      <w:pPr>
        <w:rPr>
          <w:rtl/>
          <w:lang w:eastAsia="he-IL"/>
        </w:rPr>
      </w:pPr>
    </w:p>
    <w:p w:rsidR="008A18D3" w:rsidRDefault="008A18D3" w:rsidP="00EE67A3">
      <w:pPr>
        <w:rPr>
          <w:rtl/>
          <w:lang w:eastAsia="he-IL"/>
        </w:rPr>
      </w:pPr>
      <w:bookmarkStart w:id="2421" w:name="_ETM_Q7_592020"/>
      <w:bookmarkEnd w:id="2421"/>
      <w:r>
        <w:rPr>
          <w:rFonts w:hint="cs"/>
          <w:rtl/>
          <w:lang w:eastAsia="he-IL"/>
        </w:rPr>
        <w:t xml:space="preserve">תודה. בבקשה להמשיך. </w:t>
      </w:r>
    </w:p>
    <w:p w:rsidR="008A18D3" w:rsidRDefault="008A18D3" w:rsidP="00EE67A3">
      <w:pPr>
        <w:rPr>
          <w:rtl/>
          <w:lang w:eastAsia="he-IL"/>
        </w:rPr>
      </w:pPr>
    </w:p>
    <w:p w:rsidR="008A18D3" w:rsidRDefault="008A18D3" w:rsidP="00EE67A3">
      <w:pPr>
        <w:pStyle w:val="af5"/>
        <w:keepNext/>
        <w:rPr>
          <w:rtl/>
        </w:rPr>
      </w:pPr>
      <w:bookmarkStart w:id="2422" w:name="ET_interruption_5264_18"/>
      <w:r w:rsidRPr="00E073B8">
        <w:rPr>
          <w:rStyle w:val="TagStyle"/>
          <w:rtl/>
        </w:rPr>
        <w:t xml:space="preserve"> &lt;&lt; קריאה &gt;&gt; </w:t>
      </w:r>
      <w:r>
        <w:rPr>
          <w:rtl/>
        </w:rPr>
        <w:t>אחמד טיבי (הרשימה המשותפת):</w:t>
      </w:r>
      <w:r w:rsidRPr="00E073B8">
        <w:rPr>
          <w:rStyle w:val="TagStyle"/>
          <w:rtl/>
        </w:rPr>
        <w:t xml:space="preserve"> &lt;&lt; קריאה &gt;&gt;</w:t>
      </w:r>
      <w:r>
        <w:rPr>
          <w:rtl/>
        </w:rPr>
        <w:t xml:space="preserve">   </w:t>
      </w:r>
      <w:bookmarkEnd w:id="2422"/>
    </w:p>
    <w:p w:rsidR="008A18D3" w:rsidRDefault="008A18D3" w:rsidP="008D5FB9">
      <w:pPr>
        <w:rPr>
          <w:rtl/>
          <w:lang w:eastAsia="he-IL"/>
        </w:rPr>
      </w:pPr>
    </w:p>
    <w:p w:rsidR="008A18D3" w:rsidRDefault="008A18D3" w:rsidP="00EE67A3">
      <w:pPr>
        <w:rPr>
          <w:rtl/>
          <w:lang w:eastAsia="he-IL"/>
        </w:rPr>
      </w:pPr>
      <w:r>
        <w:rPr>
          <w:rFonts w:hint="cs"/>
          <w:rtl/>
          <w:lang w:eastAsia="he-IL"/>
        </w:rPr>
        <w:t>כמה פעמים ביקשנו מכם?</w:t>
      </w:r>
    </w:p>
    <w:p w:rsidR="008A18D3" w:rsidRDefault="008A18D3" w:rsidP="00EE67A3">
      <w:pPr>
        <w:rPr>
          <w:rtl/>
          <w:lang w:eastAsia="he-IL"/>
        </w:rPr>
      </w:pPr>
    </w:p>
    <w:p w:rsidR="008A18D3" w:rsidRDefault="008A18D3" w:rsidP="00EE67A3">
      <w:pPr>
        <w:pStyle w:val="af6"/>
        <w:keepNext/>
        <w:rPr>
          <w:rtl/>
        </w:rPr>
      </w:pPr>
      <w:bookmarkStart w:id="2423" w:name="ET_yor_6204_19"/>
      <w:r w:rsidRPr="00E073B8">
        <w:rPr>
          <w:rStyle w:val="TagStyle"/>
          <w:rtl/>
        </w:rPr>
        <w:lastRenderedPageBreak/>
        <w:t xml:space="preserve"> &lt;&lt; יור &gt;&gt; </w:t>
      </w:r>
      <w:r>
        <w:rPr>
          <w:rtl/>
        </w:rPr>
        <w:t>היו"ר מיקי לוי:</w:t>
      </w:r>
      <w:r w:rsidRPr="00E073B8">
        <w:rPr>
          <w:rStyle w:val="TagStyle"/>
          <w:rtl/>
        </w:rPr>
        <w:t xml:space="preserve"> &lt;&lt; יור &gt;&gt;</w:t>
      </w:r>
      <w:r>
        <w:rPr>
          <w:rtl/>
        </w:rPr>
        <w:t xml:space="preserve">   </w:t>
      </w:r>
      <w:bookmarkEnd w:id="2423"/>
    </w:p>
    <w:p w:rsidR="008A18D3" w:rsidRDefault="008A18D3" w:rsidP="008D5FB9">
      <w:pPr>
        <w:rPr>
          <w:rtl/>
          <w:lang w:eastAsia="he-IL"/>
        </w:rPr>
      </w:pPr>
    </w:p>
    <w:p w:rsidR="008A18D3" w:rsidRDefault="008A18D3" w:rsidP="00EE67A3">
      <w:pPr>
        <w:rPr>
          <w:rtl/>
          <w:lang w:eastAsia="he-IL"/>
        </w:rPr>
      </w:pPr>
      <w:r>
        <w:rPr>
          <w:rFonts w:hint="cs"/>
          <w:rtl/>
          <w:lang w:eastAsia="he-IL"/>
        </w:rPr>
        <w:t xml:space="preserve">אבל יושב-ראש ועדת הכנסת כאן. </w:t>
      </w:r>
      <w:bookmarkStart w:id="2424" w:name="_ETM_Q7_601875"/>
      <w:bookmarkEnd w:id="2424"/>
      <w:r>
        <w:rPr>
          <w:rFonts w:hint="cs"/>
          <w:rtl/>
          <w:lang w:eastAsia="he-IL"/>
        </w:rPr>
        <w:t xml:space="preserve">רגע, חבר הכנסת טיבי. </w:t>
      </w:r>
    </w:p>
    <w:p w:rsidR="008A18D3" w:rsidRDefault="008A18D3" w:rsidP="00EE67A3">
      <w:pPr>
        <w:rPr>
          <w:rtl/>
          <w:lang w:eastAsia="he-IL"/>
        </w:rPr>
      </w:pPr>
      <w:bookmarkStart w:id="2425" w:name="_ETM_Q7_608510"/>
      <w:bookmarkStart w:id="2426" w:name="_ETM_Q7_608577"/>
      <w:bookmarkEnd w:id="2425"/>
      <w:bookmarkEnd w:id="2426"/>
    </w:p>
    <w:p w:rsidR="008A18D3" w:rsidRDefault="008A18D3" w:rsidP="00EE67A3">
      <w:pPr>
        <w:pStyle w:val="-"/>
        <w:keepNext/>
        <w:rPr>
          <w:rtl/>
        </w:rPr>
      </w:pPr>
      <w:bookmarkStart w:id="2427" w:name="ET_speakercontinue_5661_20"/>
      <w:r w:rsidRPr="00E073B8">
        <w:rPr>
          <w:rStyle w:val="TagStyle"/>
          <w:rtl/>
        </w:rPr>
        <w:t xml:space="preserve"> &lt;&lt; דובר_המשך &gt;&gt; </w:t>
      </w:r>
      <w:r>
        <w:rPr>
          <w:rtl/>
        </w:rPr>
        <w:t>אופיר אקוניס (הליכוד):</w:t>
      </w:r>
      <w:r w:rsidRPr="00E073B8">
        <w:rPr>
          <w:rStyle w:val="TagStyle"/>
          <w:rtl/>
        </w:rPr>
        <w:t xml:space="preserve"> &lt;&lt; דובר_המשך &gt;&gt;</w:t>
      </w:r>
      <w:r>
        <w:rPr>
          <w:rtl/>
        </w:rPr>
        <w:t xml:space="preserve">   </w:t>
      </w:r>
      <w:bookmarkEnd w:id="2427"/>
    </w:p>
    <w:p w:rsidR="008A18D3" w:rsidRDefault="008A18D3" w:rsidP="008D5FB9">
      <w:pPr>
        <w:rPr>
          <w:rtl/>
          <w:lang w:eastAsia="he-IL"/>
        </w:rPr>
      </w:pPr>
    </w:p>
    <w:p w:rsidR="008A18D3" w:rsidRDefault="008A18D3" w:rsidP="007B52A6">
      <w:pPr>
        <w:rPr>
          <w:rtl/>
          <w:lang w:eastAsia="he-IL"/>
        </w:rPr>
      </w:pPr>
      <w:bookmarkStart w:id="2428" w:name="_ETM_Q7_610157"/>
      <w:bookmarkEnd w:id="2428"/>
      <w:r>
        <w:rPr>
          <w:rFonts w:hint="cs"/>
          <w:rtl/>
          <w:lang w:eastAsia="he-IL"/>
        </w:rPr>
        <w:t xml:space="preserve">אני מסכים עם </w:t>
      </w:r>
      <w:bookmarkStart w:id="2429" w:name="_ETM_Q7_611973"/>
      <w:bookmarkEnd w:id="2429"/>
      <w:r>
        <w:rPr>
          <w:rFonts w:hint="cs"/>
          <w:rtl/>
          <w:lang w:eastAsia="he-IL"/>
        </w:rPr>
        <w:t xml:space="preserve">המציעים </w:t>
      </w:r>
      <w:r>
        <w:rPr>
          <w:rFonts w:hint="eastAsia"/>
          <w:rtl/>
          <w:lang w:eastAsia="he-IL"/>
        </w:rPr>
        <w:t xml:space="preserve">– </w:t>
      </w:r>
      <w:r>
        <w:rPr>
          <w:rFonts w:hint="cs"/>
          <w:rtl/>
          <w:lang w:eastAsia="he-IL"/>
        </w:rPr>
        <w:t xml:space="preserve">להמתין עם ההצבעה עוד 20 דקות. </w:t>
      </w:r>
    </w:p>
    <w:p w:rsidR="008A18D3" w:rsidRDefault="008A18D3" w:rsidP="00EE67A3">
      <w:pPr>
        <w:rPr>
          <w:rtl/>
          <w:lang w:eastAsia="he-IL"/>
        </w:rPr>
      </w:pPr>
      <w:bookmarkStart w:id="2430" w:name="_ETM_Q7_607723"/>
      <w:bookmarkStart w:id="2431" w:name="_ETM_Q7_607805"/>
      <w:bookmarkEnd w:id="2430"/>
      <w:bookmarkEnd w:id="2431"/>
    </w:p>
    <w:p w:rsidR="008A18D3" w:rsidRDefault="008A18D3" w:rsidP="00EE67A3">
      <w:pPr>
        <w:pStyle w:val="af5"/>
        <w:rPr>
          <w:rtl/>
        </w:rPr>
      </w:pPr>
      <w:bookmarkStart w:id="2432" w:name="_ETM_Q7_578151"/>
      <w:bookmarkStart w:id="2433" w:name="_ETM_Q7_578264"/>
      <w:bookmarkStart w:id="2434" w:name="_ETM_Q7_580943"/>
      <w:bookmarkStart w:id="2435" w:name="_ETM_Q7_590803"/>
      <w:bookmarkStart w:id="2436" w:name="ET_interruption_קר_אה_18"/>
      <w:bookmarkEnd w:id="2432"/>
      <w:bookmarkEnd w:id="2433"/>
      <w:bookmarkEnd w:id="2434"/>
      <w:bookmarkEnd w:id="2435"/>
      <w:r w:rsidRPr="00390BB2">
        <w:rPr>
          <w:rStyle w:val="TagStyle"/>
          <w:rtl/>
        </w:rPr>
        <w:t xml:space="preserve"> &lt;&lt; קריאה &gt;&gt; </w:t>
      </w:r>
      <w:r>
        <w:rPr>
          <w:rtl/>
        </w:rPr>
        <w:t>קריאה:</w:t>
      </w:r>
      <w:r w:rsidRPr="00390BB2">
        <w:rPr>
          <w:rStyle w:val="TagStyle"/>
          <w:rtl/>
        </w:rPr>
        <w:t xml:space="preserve"> &lt;&lt; קריאה &gt;&gt;</w:t>
      </w:r>
      <w:bookmarkEnd w:id="2436"/>
      <w:r>
        <w:rPr>
          <w:rtl/>
        </w:rPr>
        <w:t xml:space="preserve">  </w:t>
      </w:r>
    </w:p>
    <w:p w:rsidR="008A18D3" w:rsidRDefault="008A18D3" w:rsidP="00EE67A3">
      <w:pPr>
        <w:rPr>
          <w:rtl/>
          <w:lang w:eastAsia="he-IL"/>
        </w:rPr>
      </w:pPr>
      <w:r>
        <w:rPr>
          <w:rtl/>
          <w:lang w:eastAsia="he-IL"/>
        </w:rPr>
        <w:t xml:space="preserve"> </w:t>
      </w:r>
    </w:p>
    <w:p w:rsidR="008A18D3" w:rsidRDefault="008D5FB9" w:rsidP="00EE67A3">
      <w:pPr>
        <w:rPr>
          <w:rtl/>
          <w:lang w:eastAsia="he-IL"/>
        </w:rPr>
      </w:pPr>
      <w:bookmarkStart w:id="2437" w:name="_ETM_Q7_582835"/>
      <w:bookmarkStart w:id="2438" w:name="_ETM_Q7_582926"/>
      <w:bookmarkEnd w:id="2437"/>
      <w:bookmarkEnd w:id="2438"/>
      <w:r>
        <w:rPr>
          <w:rFonts w:hint="cs"/>
          <w:rtl/>
          <w:lang w:eastAsia="he-IL"/>
        </w:rPr>
        <w:t>– – –</w:t>
      </w:r>
    </w:p>
    <w:p w:rsidR="008A18D3" w:rsidRDefault="008A18D3" w:rsidP="00EE67A3">
      <w:pPr>
        <w:rPr>
          <w:rtl/>
          <w:lang w:eastAsia="he-IL"/>
        </w:rPr>
      </w:pPr>
      <w:bookmarkStart w:id="2439" w:name="_ETM_Q7_584988"/>
      <w:bookmarkStart w:id="2440" w:name="_ETM_Q7_585064"/>
      <w:bookmarkEnd w:id="2439"/>
      <w:bookmarkEnd w:id="2440"/>
    </w:p>
    <w:p w:rsidR="008A18D3" w:rsidRDefault="008A18D3" w:rsidP="00EE67A3">
      <w:pPr>
        <w:pStyle w:val="af6"/>
        <w:keepNext/>
        <w:rPr>
          <w:rtl/>
        </w:rPr>
      </w:pPr>
      <w:bookmarkStart w:id="2441" w:name="ET_yor_6204_21"/>
      <w:r w:rsidRPr="00E073B8">
        <w:rPr>
          <w:rStyle w:val="TagStyle"/>
          <w:rtl/>
        </w:rPr>
        <w:t xml:space="preserve"> &lt;&lt; יור &gt;&gt; </w:t>
      </w:r>
      <w:r>
        <w:rPr>
          <w:rtl/>
        </w:rPr>
        <w:t>היו"ר מיקי לוי:</w:t>
      </w:r>
      <w:r w:rsidRPr="00E073B8">
        <w:rPr>
          <w:rStyle w:val="TagStyle"/>
          <w:rtl/>
        </w:rPr>
        <w:t xml:space="preserve"> &lt;&lt; יור &gt;&gt;</w:t>
      </w:r>
      <w:r>
        <w:rPr>
          <w:rtl/>
        </w:rPr>
        <w:t xml:space="preserve">   </w:t>
      </w:r>
      <w:bookmarkEnd w:id="2441"/>
    </w:p>
    <w:p w:rsidR="008A18D3" w:rsidRDefault="008A18D3" w:rsidP="008D5FB9">
      <w:pPr>
        <w:rPr>
          <w:rtl/>
          <w:lang w:eastAsia="he-IL"/>
        </w:rPr>
      </w:pPr>
    </w:p>
    <w:p w:rsidR="008A18D3" w:rsidRDefault="008A18D3" w:rsidP="00EE67A3">
      <w:pPr>
        <w:rPr>
          <w:rtl/>
          <w:lang w:eastAsia="he-IL"/>
        </w:rPr>
      </w:pPr>
      <w:bookmarkStart w:id="2442" w:name="_ETM_Q7_611166"/>
      <w:bookmarkEnd w:id="2442"/>
      <w:r>
        <w:rPr>
          <w:rFonts w:hint="cs"/>
          <w:rtl/>
          <w:lang w:eastAsia="he-IL"/>
        </w:rPr>
        <w:t xml:space="preserve">רגע, רגע, שנייה </w:t>
      </w:r>
      <w:bookmarkStart w:id="2443" w:name="_ETM_Q7_613930"/>
      <w:bookmarkEnd w:id="2443"/>
      <w:r>
        <w:rPr>
          <w:rFonts w:hint="cs"/>
          <w:rtl/>
          <w:lang w:eastAsia="he-IL"/>
        </w:rPr>
        <w:t xml:space="preserve">אחת. רק שנייה, בבקשה. גב' סטרוק, אני לא צריך כל פעם את העזרה שלך, אני מסתדר לבד, </w:t>
      </w:r>
      <w:bookmarkStart w:id="2444" w:name="_ETM_Q7_623404"/>
      <w:bookmarkStart w:id="2445" w:name="_ETM_Q7_623491"/>
      <w:bookmarkStart w:id="2446" w:name="_ETM_Q7_624573"/>
      <w:bookmarkStart w:id="2447" w:name="_ETM_Q7_624651"/>
      <w:bookmarkEnd w:id="2444"/>
      <w:bookmarkEnd w:id="2445"/>
      <w:bookmarkEnd w:id="2446"/>
      <w:bookmarkEnd w:id="2447"/>
      <w:r>
        <w:rPr>
          <w:rFonts w:hint="cs"/>
          <w:rtl/>
          <w:lang w:eastAsia="he-IL"/>
        </w:rPr>
        <w:t xml:space="preserve">בסדר, הבנתי. אם </w:t>
      </w:r>
      <w:bookmarkStart w:id="2448" w:name="_ETM_Q7_632573"/>
      <w:bookmarkEnd w:id="2448"/>
      <w:r>
        <w:rPr>
          <w:rFonts w:hint="cs"/>
          <w:rtl/>
          <w:lang w:eastAsia="he-IL"/>
        </w:rPr>
        <w:t xml:space="preserve">נצטרך, נעשה בסוף הדברים לכבודה של מזכירת הכנסת עשר דקות </w:t>
      </w:r>
      <w:bookmarkStart w:id="2449" w:name="_ETM_Q7_636372"/>
      <w:bookmarkEnd w:id="2449"/>
      <w:r>
        <w:rPr>
          <w:rFonts w:hint="cs"/>
          <w:rtl/>
          <w:lang w:eastAsia="he-IL"/>
        </w:rPr>
        <w:t xml:space="preserve">הפסקה כדי לאפשר לכולם. בבקשה, לבקש מחבר הכנסת יושב-ראש ועדת </w:t>
      </w:r>
      <w:bookmarkStart w:id="2450" w:name="_ETM_Q7_644740"/>
      <w:bookmarkEnd w:id="2450"/>
      <w:r>
        <w:rPr>
          <w:rFonts w:hint="cs"/>
          <w:rtl/>
          <w:lang w:eastAsia="he-IL"/>
        </w:rPr>
        <w:t xml:space="preserve">חוץ וביטחון לבטל כרגע את ההתכנסות. אם הוא יצטרך, </w:t>
      </w:r>
      <w:bookmarkStart w:id="2451" w:name="_ETM_Q7_647316"/>
      <w:bookmarkEnd w:id="2451"/>
      <w:r>
        <w:rPr>
          <w:rFonts w:hint="cs"/>
          <w:rtl/>
          <w:lang w:eastAsia="he-IL"/>
        </w:rPr>
        <w:t xml:space="preserve">ניתן לו עשר דקות לאחר מכן. </w:t>
      </w:r>
    </w:p>
    <w:p w:rsidR="008A18D3" w:rsidRDefault="008A18D3" w:rsidP="00EE67A3">
      <w:pPr>
        <w:rPr>
          <w:rtl/>
          <w:lang w:eastAsia="he-IL"/>
        </w:rPr>
      </w:pPr>
    </w:p>
    <w:p w:rsidR="008A18D3" w:rsidRDefault="008A18D3" w:rsidP="00EE67A3">
      <w:pPr>
        <w:rPr>
          <w:rtl/>
          <w:lang w:eastAsia="he-IL"/>
        </w:rPr>
      </w:pPr>
      <w:r>
        <w:rPr>
          <w:rFonts w:hint="cs"/>
          <w:rtl/>
          <w:lang w:eastAsia="he-IL"/>
        </w:rPr>
        <w:t xml:space="preserve">בבקשה. לא צריך על כל דבר לצעוק. </w:t>
      </w:r>
    </w:p>
    <w:p w:rsidR="008A18D3" w:rsidRDefault="008A18D3" w:rsidP="00EE67A3">
      <w:pPr>
        <w:rPr>
          <w:rtl/>
          <w:lang w:eastAsia="he-IL"/>
        </w:rPr>
      </w:pPr>
    </w:p>
    <w:p w:rsidR="008A18D3" w:rsidRDefault="008A18D3" w:rsidP="00EE67A3">
      <w:pPr>
        <w:pStyle w:val="-"/>
        <w:keepNext/>
        <w:rPr>
          <w:rtl/>
        </w:rPr>
      </w:pPr>
      <w:bookmarkStart w:id="2452" w:name="ET_speakercontinue_5661_22"/>
      <w:r w:rsidRPr="00E073B8">
        <w:rPr>
          <w:rStyle w:val="TagStyle"/>
          <w:rtl/>
        </w:rPr>
        <w:t xml:space="preserve"> &lt;&lt; דובר_המשך &gt;&gt; </w:t>
      </w:r>
      <w:r>
        <w:rPr>
          <w:rtl/>
        </w:rPr>
        <w:t>אופיר אקוניס (הליכוד):</w:t>
      </w:r>
      <w:r w:rsidRPr="00E073B8">
        <w:rPr>
          <w:rStyle w:val="TagStyle"/>
          <w:rtl/>
        </w:rPr>
        <w:t xml:space="preserve"> &lt;&lt; דובר_המשך &gt;&gt;</w:t>
      </w:r>
      <w:r>
        <w:rPr>
          <w:rtl/>
        </w:rPr>
        <w:t xml:space="preserve">   </w:t>
      </w:r>
      <w:bookmarkEnd w:id="2452"/>
    </w:p>
    <w:p w:rsidR="008A18D3" w:rsidRDefault="008A18D3" w:rsidP="008D5FB9">
      <w:pPr>
        <w:rPr>
          <w:rtl/>
          <w:lang w:eastAsia="he-IL"/>
        </w:rPr>
      </w:pPr>
    </w:p>
    <w:p w:rsidR="008A18D3" w:rsidRDefault="008A18D3" w:rsidP="00EE67A3">
      <w:pPr>
        <w:rPr>
          <w:rtl/>
          <w:lang w:eastAsia="he-IL"/>
        </w:rPr>
      </w:pPr>
      <w:r>
        <w:rPr>
          <w:rFonts w:hint="cs"/>
          <w:rtl/>
          <w:lang w:eastAsia="he-IL"/>
        </w:rPr>
        <w:t xml:space="preserve">ובכן, ירדנה לא יכלה לבקש אירוע שכל כך </w:t>
      </w:r>
      <w:bookmarkStart w:id="2453" w:name="_ETM_Q7_657273"/>
      <w:bookmarkEnd w:id="2453"/>
      <w:r>
        <w:rPr>
          <w:rFonts w:hint="cs"/>
          <w:rtl/>
          <w:lang w:eastAsia="he-IL"/>
        </w:rPr>
        <w:t xml:space="preserve">מאפיין את הכנסת כמו מה שהיה כאן בשלוש הדקות האחרונות </w:t>
      </w:r>
      <w:bookmarkStart w:id="2454" w:name="_ETM_Q7_658933"/>
      <w:bookmarkEnd w:id="2454"/>
      <w:r>
        <w:rPr>
          <w:rFonts w:hint="eastAsia"/>
          <w:rtl/>
          <w:lang w:eastAsia="he-IL"/>
        </w:rPr>
        <w:t xml:space="preserve">– </w:t>
      </w:r>
      <w:r>
        <w:rPr>
          <w:rFonts w:hint="cs"/>
          <w:rtl/>
          <w:lang w:eastAsia="he-IL"/>
        </w:rPr>
        <w:t xml:space="preserve">דוגמה מובהקת לישראליות במיטבה שמשתקפת במשכן הכנסת, ובמליאת הכנסת ביתר </w:t>
      </w:r>
      <w:bookmarkStart w:id="2455" w:name="_ETM_Q7_668181"/>
      <w:bookmarkEnd w:id="2455"/>
      <w:r>
        <w:rPr>
          <w:rFonts w:hint="cs"/>
          <w:rtl/>
          <w:lang w:eastAsia="he-IL"/>
        </w:rPr>
        <w:t xml:space="preserve">שאת. </w:t>
      </w:r>
    </w:p>
    <w:p w:rsidR="008A18D3" w:rsidRDefault="008A18D3" w:rsidP="00EE67A3">
      <w:pPr>
        <w:rPr>
          <w:rtl/>
          <w:lang w:eastAsia="he-IL"/>
        </w:rPr>
      </w:pPr>
    </w:p>
    <w:p w:rsidR="008A18D3" w:rsidRDefault="008A18D3" w:rsidP="00EE67A3">
      <w:pPr>
        <w:pStyle w:val="af5"/>
        <w:keepNext/>
        <w:rPr>
          <w:rtl/>
        </w:rPr>
      </w:pPr>
      <w:bookmarkStart w:id="2456" w:name="ET_interruption_6157_23"/>
      <w:r w:rsidRPr="00E073B8">
        <w:rPr>
          <w:rStyle w:val="TagStyle"/>
          <w:rtl/>
        </w:rPr>
        <w:t xml:space="preserve"> &lt;&lt; קריאה &gt;&gt; </w:t>
      </w:r>
      <w:r>
        <w:rPr>
          <w:rtl/>
        </w:rPr>
        <w:t>שמחה רוטמן (הציונות הדתית):</w:t>
      </w:r>
      <w:r w:rsidRPr="00E073B8">
        <w:rPr>
          <w:rStyle w:val="TagStyle"/>
          <w:rtl/>
        </w:rPr>
        <w:t xml:space="preserve"> &lt;&lt; קריאה &gt;&gt;</w:t>
      </w:r>
      <w:r>
        <w:rPr>
          <w:rtl/>
        </w:rPr>
        <w:t xml:space="preserve">   </w:t>
      </w:r>
      <w:bookmarkEnd w:id="2456"/>
    </w:p>
    <w:p w:rsidR="008A18D3" w:rsidRDefault="008A18D3" w:rsidP="008D5FB9">
      <w:pPr>
        <w:rPr>
          <w:rtl/>
          <w:lang w:eastAsia="he-IL"/>
        </w:rPr>
      </w:pPr>
    </w:p>
    <w:p w:rsidR="008A18D3" w:rsidRDefault="008A18D3" w:rsidP="00EE67A3">
      <w:pPr>
        <w:rPr>
          <w:rtl/>
          <w:lang w:eastAsia="he-IL"/>
        </w:rPr>
      </w:pPr>
      <w:r>
        <w:rPr>
          <w:rFonts w:hint="cs"/>
          <w:rtl/>
          <w:lang w:eastAsia="he-IL"/>
        </w:rPr>
        <w:t xml:space="preserve">היא הצליחה להביא להסכמות. </w:t>
      </w:r>
    </w:p>
    <w:p w:rsidR="008A18D3" w:rsidRDefault="008A18D3" w:rsidP="00EE67A3">
      <w:pPr>
        <w:rPr>
          <w:rtl/>
          <w:lang w:eastAsia="he-IL"/>
        </w:rPr>
      </w:pPr>
    </w:p>
    <w:p w:rsidR="008A18D3" w:rsidRDefault="008A18D3" w:rsidP="00EE67A3">
      <w:pPr>
        <w:pStyle w:val="-"/>
        <w:keepNext/>
        <w:rPr>
          <w:rtl/>
        </w:rPr>
      </w:pPr>
      <w:bookmarkStart w:id="2457" w:name="ET_speakercontinue_5661_24"/>
      <w:r w:rsidRPr="00E073B8">
        <w:rPr>
          <w:rStyle w:val="TagStyle"/>
          <w:rtl/>
        </w:rPr>
        <w:t xml:space="preserve"> &lt;&lt; דובר_המשך &gt;&gt; </w:t>
      </w:r>
      <w:r>
        <w:rPr>
          <w:rtl/>
        </w:rPr>
        <w:t>אופיר אקוניס (הליכוד):</w:t>
      </w:r>
      <w:r w:rsidRPr="00E073B8">
        <w:rPr>
          <w:rStyle w:val="TagStyle"/>
          <w:rtl/>
        </w:rPr>
        <w:t xml:space="preserve"> &lt;&lt; דובר_המשך &gt;&gt;</w:t>
      </w:r>
      <w:r>
        <w:rPr>
          <w:rtl/>
        </w:rPr>
        <w:t xml:space="preserve">   </w:t>
      </w:r>
      <w:bookmarkEnd w:id="2457"/>
    </w:p>
    <w:p w:rsidR="008A18D3" w:rsidRDefault="008A18D3" w:rsidP="008D5FB9">
      <w:pPr>
        <w:rPr>
          <w:rtl/>
          <w:lang w:eastAsia="he-IL"/>
        </w:rPr>
      </w:pPr>
    </w:p>
    <w:p w:rsidR="008A18D3" w:rsidRDefault="008A18D3" w:rsidP="00EE67A3">
      <w:pPr>
        <w:rPr>
          <w:rtl/>
          <w:lang w:eastAsia="he-IL"/>
        </w:rPr>
      </w:pPr>
      <w:r>
        <w:rPr>
          <w:rFonts w:hint="cs"/>
          <w:rtl/>
          <w:lang w:eastAsia="he-IL"/>
        </w:rPr>
        <w:t xml:space="preserve">הביאה להסכמות, ברוך השם. </w:t>
      </w:r>
      <w:bookmarkStart w:id="2458" w:name="_ETM_Q7_674126"/>
      <w:bookmarkEnd w:id="2458"/>
    </w:p>
    <w:p w:rsidR="008A18D3" w:rsidRDefault="008A18D3" w:rsidP="00EE67A3">
      <w:pPr>
        <w:rPr>
          <w:rtl/>
          <w:lang w:eastAsia="he-IL"/>
        </w:rPr>
      </w:pPr>
    </w:p>
    <w:p w:rsidR="008A18D3" w:rsidRDefault="008A18D3" w:rsidP="00BB300E">
      <w:pPr>
        <w:rPr>
          <w:rtl/>
          <w:lang w:eastAsia="he-IL"/>
        </w:rPr>
      </w:pPr>
      <w:r>
        <w:rPr>
          <w:rFonts w:hint="cs"/>
          <w:rtl/>
          <w:lang w:eastAsia="he-IL"/>
        </w:rPr>
        <w:lastRenderedPageBreak/>
        <w:t xml:space="preserve">אמרתי שירדנה כאן ב-45 השנים האחרונות </w:t>
      </w:r>
      <w:r>
        <w:rPr>
          <w:rFonts w:hint="eastAsia"/>
          <w:rtl/>
          <w:lang w:eastAsia="he-IL"/>
        </w:rPr>
        <w:t xml:space="preserve">– </w:t>
      </w:r>
      <w:r>
        <w:rPr>
          <w:rFonts w:hint="cs"/>
          <w:rtl/>
          <w:lang w:eastAsia="he-IL"/>
        </w:rPr>
        <w:t xml:space="preserve">מתוכן היכרותנו בת 26 </w:t>
      </w:r>
      <w:bookmarkStart w:id="2459" w:name="_ETM_Q7_681190"/>
      <w:bookmarkEnd w:id="2459"/>
      <w:r>
        <w:rPr>
          <w:rFonts w:hint="cs"/>
          <w:rtl/>
          <w:lang w:eastAsia="he-IL"/>
        </w:rPr>
        <w:t xml:space="preserve">שנים </w:t>
      </w:r>
      <w:r>
        <w:rPr>
          <w:rFonts w:hint="eastAsia"/>
          <w:rtl/>
          <w:lang w:eastAsia="he-IL"/>
        </w:rPr>
        <w:t xml:space="preserve">– </w:t>
      </w:r>
      <w:r>
        <w:rPr>
          <w:rFonts w:hint="cs"/>
          <w:rtl/>
          <w:lang w:eastAsia="he-IL"/>
        </w:rPr>
        <w:t xml:space="preserve">הפכה לאחד מסמליו של המשכן, אבל מהסמלים החיוביים, אדוני </w:t>
      </w:r>
      <w:bookmarkStart w:id="2460" w:name="_ETM_Q7_688759"/>
      <w:bookmarkEnd w:id="2460"/>
      <w:r>
        <w:rPr>
          <w:rFonts w:hint="cs"/>
          <w:rtl/>
          <w:lang w:eastAsia="he-IL"/>
        </w:rPr>
        <w:t xml:space="preserve">היושב-ראש: רהוטה, יסודית, ידענית, מקצועית ומקצוענית לעילא ולעילא. </w:t>
      </w:r>
      <w:bookmarkStart w:id="2461" w:name="_ETM_Q7_697591"/>
      <w:bookmarkEnd w:id="2461"/>
      <w:r>
        <w:rPr>
          <w:rFonts w:hint="cs"/>
          <w:rtl/>
          <w:lang w:eastAsia="he-IL"/>
        </w:rPr>
        <w:t xml:space="preserve">גם יושבי-ראש </w:t>
      </w:r>
      <w:r>
        <w:rPr>
          <w:rFonts w:hint="eastAsia"/>
          <w:rtl/>
          <w:lang w:eastAsia="he-IL"/>
        </w:rPr>
        <w:t xml:space="preserve">– </w:t>
      </w:r>
      <w:r>
        <w:rPr>
          <w:rFonts w:hint="cs"/>
          <w:rtl/>
          <w:lang w:eastAsia="he-IL"/>
        </w:rPr>
        <w:t xml:space="preserve">ויושבים כאן אתה, אדוני היושב-ראש, היושב-ראש הקודם </w:t>
      </w:r>
      <w:bookmarkStart w:id="2462" w:name="_ETM_Q7_698940"/>
      <w:bookmarkEnd w:id="2462"/>
      <w:r>
        <w:rPr>
          <w:rFonts w:hint="cs"/>
          <w:rtl/>
          <w:lang w:eastAsia="he-IL"/>
        </w:rPr>
        <w:t xml:space="preserve">יריב לוין ואחרים ששימשו בתפקיד </w:t>
      </w:r>
      <w:r>
        <w:rPr>
          <w:rFonts w:hint="eastAsia"/>
          <w:rtl/>
          <w:lang w:eastAsia="he-IL"/>
        </w:rPr>
        <w:t xml:space="preserve">– </w:t>
      </w:r>
      <w:r>
        <w:rPr>
          <w:rFonts w:hint="cs"/>
          <w:rtl/>
          <w:lang w:eastAsia="he-IL"/>
        </w:rPr>
        <w:t xml:space="preserve">וגם הסגנים, כמובן, למדו ממנה רבות על עבודת הכנסת, על המליאה ביתר שאת, וגם על הוועדות. יודעת את התקנון </w:t>
      </w:r>
      <w:r>
        <w:rPr>
          <w:rFonts w:hint="eastAsia"/>
          <w:rtl/>
          <w:lang w:eastAsia="he-IL"/>
        </w:rPr>
        <w:t xml:space="preserve">– </w:t>
      </w:r>
      <w:r>
        <w:rPr>
          <w:rFonts w:hint="cs"/>
          <w:rtl/>
          <w:lang w:eastAsia="he-IL"/>
        </w:rPr>
        <w:t>הוא לא פשוט, בעיקר תתי</w:t>
      </w:r>
      <w:bookmarkStart w:id="2463" w:name="_ETM_Q7_716355"/>
      <w:bookmarkEnd w:id="2463"/>
      <w:r>
        <w:rPr>
          <w:rFonts w:hint="cs"/>
          <w:rtl/>
          <w:lang w:eastAsia="he-IL"/>
        </w:rPr>
        <w:t>-הסעיפים הם לא פשוטים, יותר מהסעיף העיקרי</w:t>
      </w:r>
      <w:r>
        <w:rPr>
          <w:rFonts w:hint="eastAsia"/>
          <w:rtl/>
          <w:lang w:eastAsia="he-IL"/>
        </w:rPr>
        <w:t xml:space="preserve"> </w:t>
      </w:r>
      <w:r>
        <w:rPr>
          <w:rFonts w:hint="cs"/>
          <w:rtl/>
          <w:lang w:eastAsia="he-IL"/>
        </w:rPr>
        <w:t xml:space="preserve">– יודעת אותו על </w:t>
      </w:r>
      <w:bookmarkStart w:id="2464" w:name="_ETM_Q7_720340"/>
      <w:bookmarkEnd w:id="2464"/>
      <w:r>
        <w:rPr>
          <w:rFonts w:hint="cs"/>
          <w:rtl/>
          <w:lang w:eastAsia="he-IL"/>
        </w:rPr>
        <w:t xml:space="preserve">בוריו, דבר באמת מאוד לא פשוט. </w:t>
      </w:r>
      <w:bookmarkStart w:id="2465" w:name="_ETM_Q7_603275"/>
      <w:bookmarkStart w:id="2466" w:name="_ETM_Q7_603336"/>
      <w:bookmarkStart w:id="2467" w:name="TOR_Q8"/>
      <w:bookmarkStart w:id="2468" w:name="_ETM_Q8_1036"/>
      <w:bookmarkEnd w:id="2465"/>
      <w:bookmarkEnd w:id="2466"/>
      <w:bookmarkEnd w:id="2467"/>
      <w:bookmarkEnd w:id="2468"/>
      <w:r>
        <w:rPr>
          <w:rFonts w:hint="cs"/>
          <w:rtl/>
          <w:lang w:eastAsia="he-IL"/>
        </w:rPr>
        <w:t>ואני מנצ</w:t>
      </w:r>
      <w:bookmarkStart w:id="2469" w:name="_ETM_Q8_136055"/>
      <w:bookmarkEnd w:id="2469"/>
      <w:r>
        <w:rPr>
          <w:rFonts w:hint="cs"/>
          <w:rtl/>
          <w:lang w:eastAsia="he-IL"/>
        </w:rPr>
        <w:t>ל את ההזדמנות</w:t>
      </w:r>
      <w:bookmarkStart w:id="2470" w:name="_ETM_Q8_130396"/>
      <w:bookmarkEnd w:id="2470"/>
      <w:r>
        <w:rPr>
          <w:rFonts w:hint="cs"/>
          <w:rtl/>
          <w:lang w:eastAsia="he-IL"/>
        </w:rPr>
        <w:t xml:space="preserve"> להודות לך</w:t>
      </w:r>
      <w:bookmarkStart w:id="2471" w:name="_ETM_Q8_144585"/>
      <w:bookmarkStart w:id="2472" w:name="_ETM_Q8_139785"/>
      <w:bookmarkStart w:id="2473" w:name="_ETM_Q8_135125"/>
      <w:bookmarkStart w:id="2474" w:name="_ETM_Q8_130616"/>
      <w:bookmarkStart w:id="2475" w:name="_ETM_Q8_126336"/>
      <w:bookmarkEnd w:id="2471"/>
      <w:bookmarkEnd w:id="2472"/>
      <w:bookmarkEnd w:id="2473"/>
      <w:bookmarkEnd w:id="2474"/>
      <w:bookmarkEnd w:id="2475"/>
      <w:r>
        <w:rPr>
          <w:rFonts w:hint="cs"/>
          <w:rtl/>
          <w:lang w:eastAsia="he-IL"/>
        </w:rPr>
        <w:t xml:space="preserve"> על הסיוע, </w:t>
      </w:r>
      <w:bookmarkStart w:id="2476" w:name="_ETM_Q8_126296"/>
      <w:bookmarkEnd w:id="2476"/>
      <w:r>
        <w:rPr>
          <w:rFonts w:hint="cs"/>
          <w:rtl/>
          <w:lang w:eastAsia="he-IL"/>
        </w:rPr>
        <w:t xml:space="preserve">כח"כ צעיר שנכנס לכאן בכנסת </w:t>
      </w:r>
      <w:bookmarkStart w:id="2477" w:name="_ETM_Q8_132779"/>
      <w:bookmarkEnd w:id="2477"/>
      <w:r>
        <w:rPr>
          <w:rFonts w:hint="cs"/>
          <w:rtl/>
          <w:lang w:eastAsia="he-IL"/>
        </w:rPr>
        <w:t xml:space="preserve">השמונה-עשרה, ומייד </w:t>
      </w:r>
      <w:bookmarkStart w:id="2478" w:name="_ETM_Q8_130726"/>
      <w:bookmarkEnd w:id="2478"/>
      <w:r>
        <w:rPr>
          <w:rFonts w:hint="cs"/>
          <w:rtl/>
          <w:lang w:eastAsia="he-IL"/>
        </w:rPr>
        <w:t xml:space="preserve">למילוי מקום כסגן יושב-ראש, עד </w:t>
      </w:r>
      <w:bookmarkStart w:id="2479" w:name="_ETM_Q8_133366"/>
      <w:bookmarkEnd w:id="2479"/>
      <w:r>
        <w:rPr>
          <w:rFonts w:hint="cs"/>
          <w:rtl/>
          <w:lang w:eastAsia="he-IL"/>
        </w:rPr>
        <w:t>שהתמניתי ליושב-ראש ועדת ה</w:t>
      </w:r>
      <w:bookmarkStart w:id="2480" w:name="_ETM_Q8_138925"/>
      <w:bookmarkEnd w:id="2480"/>
      <w:r>
        <w:rPr>
          <w:rFonts w:hint="cs"/>
          <w:rtl/>
          <w:lang w:eastAsia="he-IL"/>
        </w:rPr>
        <w:t>כלכלה</w:t>
      </w:r>
      <w:bookmarkStart w:id="2481" w:name="_ETM_Q8_135075"/>
      <w:bookmarkEnd w:id="2481"/>
      <w:r>
        <w:rPr>
          <w:rFonts w:hint="cs"/>
          <w:rtl/>
          <w:lang w:eastAsia="he-IL"/>
        </w:rPr>
        <w:t>. זו הזדמנות טובה להודות לך.</w:t>
      </w:r>
    </w:p>
    <w:p w:rsidR="008A18D3" w:rsidRDefault="008A18D3" w:rsidP="00EE67A3">
      <w:pPr>
        <w:rPr>
          <w:rtl/>
          <w:lang w:eastAsia="he-IL"/>
        </w:rPr>
      </w:pPr>
      <w:bookmarkStart w:id="2482" w:name="_ETM_Q8_141068"/>
      <w:bookmarkStart w:id="2483" w:name="_ETM_Q8_141157"/>
      <w:bookmarkEnd w:id="2482"/>
      <w:bookmarkEnd w:id="2483"/>
    </w:p>
    <w:p w:rsidR="008A18D3" w:rsidRDefault="008A18D3" w:rsidP="007734C9">
      <w:pPr>
        <w:rPr>
          <w:rtl/>
        </w:rPr>
      </w:pPr>
      <w:bookmarkStart w:id="2484" w:name="_ETM_Q8_141196"/>
      <w:bookmarkStart w:id="2485" w:name="_ETM_Q8_141271"/>
      <w:bookmarkEnd w:id="2484"/>
      <w:bookmarkEnd w:id="2485"/>
      <w:r>
        <w:rPr>
          <w:rFonts w:hint="cs"/>
          <w:rtl/>
          <w:lang w:eastAsia="he-IL"/>
        </w:rPr>
        <w:t xml:space="preserve">וכמובן, </w:t>
      </w:r>
      <w:bookmarkStart w:id="2486" w:name="_ETM_Q8_137665"/>
      <w:bookmarkEnd w:id="2486"/>
      <w:r>
        <w:rPr>
          <w:rFonts w:hint="cs"/>
          <w:rtl/>
          <w:lang w:eastAsia="he-IL"/>
        </w:rPr>
        <w:t xml:space="preserve">כפי שצוין כאן </w:t>
      </w:r>
      <w:bookmarkStart w:id="2487" w:name="_ETM_Q8_143216"/>
      <w:bookmarkEnd w:id="2487"/>
      <w:r>
        <w:rPr>
          <w:rFonts w:hint="eastAsia"/>
          <w:rtl/>
          <w:lang w:eastAsia="he-IL"/>
        </w:rPr>
        <w:t xml:space="preserve">– </w:t>
      </w:r>
      <w:r>
        <w:rPr>
          <w:rFonts w:hint="cs"/>
          <w:rtl/>
          <w:lang w:eastAsia="he-IL"/>
        </w:rPr>
        <w:t>האישה הר</w:t>
      </w:r>
      <w:bookmarkStart w:id="2488" w:name="_ETM_Q8_139726"/>
      <w:bookmarkEnd w:id="2488"/>
      <w:r>
        <w:rPr>
          <w:rFonts w:hint="cs"/>
          <w:rtl/>
          <w:lang w:eastAsia="he-IL"/>
        </w:rPr>
        <w:t xml:space="preserve">אשונה </w:t>
      </w:r>
      <w:bookmarkStart w:id="2489" w:name="_ETM_Q8_142006"/>
      <w:bookmarkEnd w:id="2489"/>
      <w:r>
        <w:rPr>
          <w:rFonts w:hint="cs"/>
          <w:rtl/>
          <w:lang w:eastAsia="he-IL"/>
        </w:rPr>
        <w:t>בתפקיד אחרי 63 שנים לייסוד הכנסת.</w:t>
      </w:r>
      <w:bookmarkStart w:id="2490" w:name="_ETM_Q8_144856"/>
      <w:bookmarkStart w:id="2491" w:name="_ETM_Q8_141166"/>
      <w:bookmarkEnd w:id="2490"/>
      <w:bookmarkEnd w:id="2491"/>
      <w:r>
        <w:rPr>
          <w:rFonts w:hint="cs"/>
          <w:rtl/>
          <w:lang w:eastAsia="he-IL"/>
        </w:rPr>
        <w:t xml:space="preserve"> אבל ברשותכם</w:t>
      </w:r>
      <w:bookmarkStart w:id="2492" w:name="_ETM_Q8_144885"/>
      <w:bookmarkStart w:id="2493" w:name="_ETM_Q8_145356"/>
      <w:bookmarkEnd w:id="2492"/>
      <w:bookmarkEnd w:id="2493"/>
      <w:r>
        <w:rPr>
          <w:rFonts w:hint="cs"/>
          <w:rtl/>
          <w:lang w:eastAsia="he-IL"/>
        </w:rPr>
        <w:t>,</w:t>
      </w:r>
      <w:r>
        <w:rPr>
          <w:rFonts w:hint="eastAsia"/>
          <w:rtl/>
          <w:lang w:eastAsia="he-IL"/>
        </w:rPr>
        <w:t xml:space="preserve"> </w:t>
      </w:r>
      <w:r>
        <w:rPr>
          <w:rFonts w:hint="cs"/>
          <w:rtl/>
          <w:lang w:eastAsia="he-IL"/>
        </w:rPr>
        <w:t>וזה הוזכר כאן גם על ידי שר המשפטים וגם על ידי שרת התחבורה, ו</w:t>
      </w:r>
      <w:bookmarkStart w:id="2494" w:name="_ETM_Q8_143075"/>
      <w:bookmarkEnd w:id="2494"/>
      <w:r>
        <w:rPr>
          <w:rFonts w:hint="cs"/>
          <w:rtl/>
          <w:lang w:eastAsia="he-IL"/>
        </w:rPr>
        <w:t xml:space="preserve">אולי </w:t>
      </w:r>
      <w:bookmarkStart w:id="2495" w:name="_ETM_Q8_146506"/>
      <w:bookmarkEnd w:id="2495"/>
      <w:r>
        <w:rPr>
          <w:rFonts w:hint="cs"/>
          <w:rtl/>
          <w:lang w:eastAsia="he-IL"/>
        </w:rPr>
        <w:t>גם על ידי הדוברים הבאים</w:t>
      </w:r>
      <w:bookmarkStart w:id="2496" w:name="_ETM_Q8_151074"/>
      <w:bookmarkEnd w:id="2496"/>
      <w:r>
        <w:rPr>
          <w:rFonts w:hint="cs"/>
          <w:rtl/>
          <w:lang w:eastAsia="he-IL"/>
        </w:rPr>
        <w:t xml:space="preserve">, </w:t>
      </w:r>
      <w:bookmarkStart w:id="2497" w:name="_ETM_Q8_154211"/>
      <w:bookmarkEnd w:id="2497"/>
      <w:r>
        <w:rPr>
          <w:rFonts w:hint="cs"/>
          <w:rtl/>
          <w:lang w:eastAsia="he-IL"/>
        </w:rPr>
        <w:t xml:space="preserve">ברשותכם, התכונה היסודית </w:t>
      </w:r>
      <w:bookmarkStart w:id="2498" w:name="_ETM_Q8_152815"/>
      <w:bookmarkEnd w:id="2498"/>
      <w:r>
        <w:rPr>
          <w:rFonts w:hint="cs"/>
          <w:rtl/>
          <w:lang w:eastAsia="he-IL"/>
        </w:rPr>
        <w:t xml:space="preserve">ביותר, הבית"רית ביותר, שאין איש </w:t>
      </w:r>
      <w:bookmarkStart w:id="2499" w:name="_ETM_Q8_156955"/>
      <w:bookmarkEnd w:id="2499"/>
      <w:r>
        <w:rPr>
          <w:rFonts w:hint="cs"/>
          <w:rtl/>
          <w:lang w:eastAsia="he-IL"/>
        </w:rPr>
        <w:t xml:space="preserve">שיכול </w:t>
      </w:r>
      <w:bookmarkStart w:id="2500" w:name="_ETM_Q8_157719"/>
      <w:bookmarkEnd w:id="2500"/>
      <w:r>
        <w:rPr>
          <w:rFonts w:hint="cs"/>
          <w:rtl/>
          <w:lang w:eastAsia="he-IL"/>
        </w:rPr>
        <w:t xml:space="preserve">להגדיר את עצמו איש בית"ר בלעדיו </w:t>
      </w:r>
      <w:r>
        <w:rPr>
          <w:rtl/>
          <w:lang w:eastAsia="he-IL"/>
        </w:rPr>
        <w:t>–</w:t>
      </w:r>
      <w:r>
        <w:rPr>
          <w:rFonts w:hint="cs"/>
          <w:rtl/>
          <w:lang w:eastAsia="he-IL"/>
        </w:rPr>
        <w:t xml:space="preserve"> חוץ מהדבקות ברעיון </w:t>
      </w:r>
      <w:bookmarkStart w:id="2501" w:name="_ETM_Q8_159675"/>
      <w:bookmarkEnd w:id="2501"/>
      <w:r>
        <w:rPr>
          <w:rFonts w:hint="cs"/>
          <w:rtl/>
          <w:lang w:eastAsia="he-IL"/>
        </w:rPr>
        <w:t xml:space="preserve">ארץ </w:t>
      </w:r>
      <w:bookmarkStart w:id="2502" w:name="_ETM_Q8_164798"/>
      <w:bookmarkEnd w:id="2502"/>
      <w:r>
        <w:rPr>
          <w:rFonts w:hint="cs"/>
          <w:rtl/>
          <w:lang w:eastAsia="he-IL"/>
        </w:rPr>
        <w:t xml:space="preserve">ישראל השלמה, כמובן </w:t>
      </w:r>
      <w:bookmarkStart w:id="2503" w:name="_ETM_Q8_162796"/>
      <w:bookmarkEnd w:id="2503"/>
      <w:r>
        <w:rPr>
          <w:rtl/>
          <w:lang w:eastAsia="he-IL"/>
        </w:rPr>
        <w:t>–</w:t>
      </w:r>
      <w:r>
        <w:rPr>
          <w:rFonts w:hint="cs"/>
          <w:rtl/>
          <w:lang w:eastAsia="he-IL"/>
        </w:rPr>
        <w:t xml:space="preserve"> זה רעיון ההדר. אי-אפשר להיות בית"רי אמיתי ללא התכונה </w:t>
      </w:r>
      <w:bookmarkStart w:id="2504" w:name="_ETM_Q8_165625"/>
      <w:bookmarkEnd w:id="2504"/>
      <w:r>
        <w:rPr>
          <w:rFonts w:hint="cs"/>
          <w:rtl/>
          <w:lang w:eastAsia="he-IL"/>
        </w:rPr>
        <w:t>הזאת.</w:t>
      </w:r>
      <w:bookmarkStart w:id="2505" w:name="_ETM_Q8_174244"/>
      <w:bookmarkStart w:id="2506" w:name="_ETM_Q8_174339"/>
      <w:bookmarkStart w:id="2507" w:name="_ETM_Q8_174405"/>
      <w:bookmarkStart w:id="2508" w:name="_ETM_Q8_174483"/>
      <w:bookmarkEnd w:id="2505"/>
      <w:bookmarkEnd w:id="2506"/>
      <w:bookmarkEnd w:id="2507"/>
      <w:bookmarkEnd w:id="2508"/>
      <w:r>
        <w:rPr>
          <w:rFonts w:hint="cs"/>
          <w:rtl/>
          <w:lang w:eastAsia="he-IL"/>
        </w:rPr>
        <w:t xml:space="preserve"> לא </w:t>
      </w:r>
      <w:bookmarkStart w:id="2509" w:name="_ETM_Q8_171035"/>
      <w:bookmarkEnd w:id="2509"/>
      <w:r>
        <w:rPr>
          <w:rFonts w:hint="cs"/>
          <w:rtl/>
          <w:lang w:eastAsia="he-IL"/>
        </w:rPr>
        <w:t xml:space="preserve">בכדי ירדנה היא נצר ללוחם הארגון הצבאי הלאומי </w:t>
      </w:r>
      <w:bookmarkStart w:id="2510" w:name="_ETM_Q8_170985"/>
      <w:bookmarkEnd w:id="2510"/>
      <w:r>
        <w:rPr>
          <w:rFonts w:hint="cs"/>
          <w:rtl/>
          <w:lang w:eastAsia="he-IL"/>
        </w:rPr>
        <w:t xml:space="preserve">מנתניה </w:t>
      </w:r>
      <w:r>
        <w:rPr>
          <w:rFonts w:hint="eastAsia"/>
          <w:rtl/>
          <w:lang w:eastAsia="he-IL"/>
        </w:rPr>
        <w:t xml:space="preserve">– </w:t>
      </w:r>
      <w:r>
        <w:rPr>
          <w:rFonts w:hint="cs"/>
          <w:rtl/>
          <w:lang w:eastAsia="he-IL"/>
        </w:rPr>
        <w:t>אם אפשר לומר, אדוני היושב-ראש, חלה התיישנות</w:t>
      </w:r>
      <w:bookmarkStart w:id="2511" w:name="_ETM_Q8_174465"/>
      <w:bookmarkEnd w:id="2511"/>
      <w:r>
        <w:rPr>
          <w:rFonts w:hint="cs"/>
          <w:rtl/>
          <w:lang w:eastAsia="he-IL"/>
        </w:rPr>
        <w:t xml:space="preserve"> </w:t>
      </w:r>
      <w:r>
        <w:rPr>
          <w:rtl/>
          <w:lang w:eastAsia="he-IL"/>
        </w:rPr>
        <w:t>–</w:t>
      </w:r>
      <w:r>
        <w:rPr>
          <w:rFonts w:hint="cs"/>
          <w:rtl/>
          <w:lang w:eastAsia="he-IL"/>
        </w:rPr>
        <w:t xml:space="preserve"> יוסי מלר</w:t>
      </w:r>
      <w:bookmarkStart w:id="2512" w:name="_ETM_Q8_178495"/>
      <w:bookmarkEnd w:id="2512"/>
      <w:r>
        <w:rPr>
          <w:rFonts w:hint="cs"/>
          <w:rtl/>
          <w:lang w:eastAsia="he-IL"/>
        </w:rPr>
        <w:t xml:space="preserve">, </w:t>
      </w:r>
      <w:bookmarkStart w:id="2513" w:name="_ETM_Q8_140846"/>
      <w:bookmarkStart w:id="2514" w:name="_ETM_Q8_140898"/>
      <w:bookmarkStart w:id="2515" w:name="_ETM_Q8_181000"/>
      <w:bookmarkStart w:id="2516" w:name="_ETM_Q8_181839"/>
      <w:bookmarkStart w:id="2517" w:name="_ETM_Q8_177165"/>
      <w:bookmarkEnd w:id="2513"/>
      <w:bookmarkEnd w:id="2514"/>
      <w:bookmarkEnd w:id="2515"/>
      <w:bookmarkEnd w:id="2516"/>
      <w:bookmarkEnd w:id="2517"/>
      <w:r>
        <w:rPr>
          <w:rtl/>
        </w:rPr>
        <w:t xml:space="preserve">שהיה </w:t>
      </w:r>
      <w:bookmarkStart w:id="2518" w:name="_ETM_Q8_182139"/>
      <w:bookmarkEnd w:id="2518"/>
      <w:r>
        <w:rPr>
          <w:rtl/>
        </w:rPr>
        <w:t xml:space="preserve">לו </w:t>
      </w:r>
      <w:bookmarkStart w:id="2519" w:name="_ETM_Q8_182230"/>
      <w:bookmarkEnd w:id="2519"/>
      <w:r>
        <w:rPr>
          <w:rtl/>
        </w:rPr>
        <w:t xml:space="preserve">חלק </w:t>
      </w:r>
      <w:bookmarkStart w:id="2520" w:name="_ETM_Q8_182560"/>
      <w:bookmarkEnd w:id="2520"/>
      <w:r>
        <w:rPr>
          <w:rtl/>
        </w:rPr>
        <w:t xml:space="preserve">נכבד </w:t>
      </w:r>
      <w:bookmarkStart w:id="2521" w:name="_ETM_Q8_183189"/>
      <w:bookmarkEnd w:id="2521"/>
      <w:r>
        <w:rPr>
          <w:rtl/>
        </w:rPr>
        <w:t>בפעולה</w:t>
      </w:r>
      <w:r>
        <w:rPr>
          <w:rFonts w:hint="cs"/>
          <w:rtl/>
        </w:rPr>
        <w:t>,</w:t>
      </w:r>
      <w:r>
        <w:rPr>
          <w:rtl/>
        </w:rPr>
        <w:t xml:space="preserve"> </w:t>
      </w:r>
      <w:bookmarkStart w:id="2522" w:name="_ETM_Q8_183730"/>
      <w:bookmarkEnd w:id="2522"/>
      <w:r>
        <w:rPr>
          <w:rFonts w:hint="cs"/>
          <w:rtl/>
        </w:rPr>
        <w:t>א</w:t>
      </w:r>
      <w:bookmarkStart w:id="2523" w:name="_ETM_Q8_181295"/>
      <w:bookmarkEnd w:id="2523"/>
      <w:r>
        <w:rPr>
          <w:rFonts w:hint="cs"/>
          <w:rtl/>
        </w:rPr>
        <w:t>חת</w:t>
      </w:r>
      <w:r>
        <w:rPr>
          <w:rtl/>
        </w:rPr>
        <w:t xml:space="preserve"> </w:t>
      </w:r>
      <w:bookmarkStart w:id="2524" w:name="_ETM_Q8_184059"/>
      <w:bookmarkEnd w:id="2524"/>
      <w:r>
        <w:rPr>
          <w:rtl/>
        </w:rPr>
        <w:t xml:space="preserve">מן </w:t>
      </w:r>
      <w:bookmarkStart w:id="2525" w:name="_ETM_Q8_184210"/>
      <w:bookmarkEnd w:id="2525"/>
      <w:r>
        <w:rPr>
          <w:rtl/>
        </w:rPr>
        <w:t xml:space="preserve">הפעולות </w:t>
      </w:r>
      <w:bookmarkStart w:id="2526" w:name="_ETM_Q8_185109"/>
      <w:bookmarkEnd w:id="2526"/>
      <w:r>
        <w:rPr>
          <w:rtl/>
        </w:rPr>
        <w:t xml:space="preserve">בעצם </w:t>
      </w:r>
      <w:bookmarkStart w:id="2527" w:name="_ETM_Q8_185710"/>
      <w:bookmarkEnd w:id="2527"/>
      <w:r>
        <w:rPr>
          <w:rtl/>
        </w:rPr>
        <w:t>העיקריות</w:t>
      </w:r>
      <w:r>
        <w:rPr>
          <w:rFonts w:hint="cs"/>
          <w:rtl/>
        </w:rPr>
        <w:t>,</w:t>
      </w:r>
      <w:r>
        <w:rPr>
          <w:rtl/>
        </w:rPr>
        <w:t xml:space="preserve"> </w:t>
      </w:r>
      <w:bookmarkStart w:id="2528" w:name="_ETM_Q8_186990"/>
      <w:bookmarkEnd w:id="2528"/>
      <w:r>
        <w:rPr>
          <w:rtl/>
        </w:rPr>
        <w:t xml:space="preserve">שהביאו </w:t>
      </w:r>
      <w:bookmarkStart w:id="2529" w:name="_ETM_Q8_187559"/>
      <w:bookmarkEnd w:id="2529"/>
      <w:r>
        <w:rPr>
          <w:rtl/>
        </w:rPr>
        <w:t>ל</w:t>
      </w:r>
      <w:bookmarkStart w:id="2530" w:name="_ETM_Q8_187740"/>
      <w:bookmarkEnd w:id="2530"/>
      <w:r>
        <w:rPr>
          <w:rtl/>
        </w:rPr>
        <w:t xml:space="preserve">סיום </w:t>
      </w:r>
      <w:bookmarkStart w:id="2531" w:name="_ETM_Q8_188190"/>
      <w:bookmarkEnd w:id="2531"/>
      <w:r>
        <w:rPr>
          <w:rtl/>
        </w:rPr>
        <w:t xml:space="preserve">המנדט </w:t>
      </w:r>
      <w:bookmarkStart w:id="2532" w:name="_ETM_Q8_188610"/>
      <w:bookmarkEnd w:id="2532"/>
      <w:r>
        <w:rPr>
          <w:rtl/>
        </w:rPr>
        <w:t>הבריטי</w:t>
      </w:r>
      <w:r>
        <w:rPr>
          <w:rFonts w:hint="cs"/>
          <w:rtl/>
        </w:rPr>
        <w:t>:</w:t>
      </w:r>
      <w:bookmarkStart w:id="2533" w:name="_ETM_Q8_187434"/>
      <w:bookmarkEnd w:id="2533"/>
      <w:r>
        <w:rPr>
          <w:rtl/>
        </w:rPr>
        <w:t xml:space="preserve"> </w:t>
      </w:r>
      <w:bookmarkStart w:id="2534" w:name="_ETM_Q8_189869"/>
      <w:bookmarkEnd w:id="2534"/>
      <w:r>
        <w:rPr>
          <w:rtl/>
        </w:rPr>
        <w:t xml:space="preserve">חטיפתם </w:t>
      </w:r>
      <w:bookmarkStart w:id="2535" w:name="_ETM_Q8_190619"/>
      <w:bookmarkEnd w:id="2535"/>
      <w:r>
        <w:rPr>
          <w:rFonts w:hint="cs"/>
          <w:rtl/>
        </w:rPr>
        <w:t>ותליי</w:t>
      </w:r>
      <w:r>
        <w:rPr>
          <w:rtl/>
        </w:rPr>
        <w:t xml:space="preserve">תם </w:t>
      </w:r>
      <w:bookmarkStart w:id="2536" w:name="_ETM_Q8_191099"/>
      <w:bookmarkEnd w:id="2536"/>
      <w:r>
        <w:rPr>
          <w:rtl/>
        </w:rPr>
        <w:t xml:space="preserve">של </w:t>
      </w:r>
      <w:bookmarkStart w:id="2537" w:name="_ETM_Q8_191400"/>
      <w:bookmarkEnd w:id="2537"/>
      <w:r>
        <w:rPr>
          <w:rtl/>
        </w:rPr>
        <w:t xml:space="preserve">שני </w:t>
      </w:r>
      <w:bookmarkStart w:id="2538" w:name="_ETM_Q8_191610"/>
      <w:bookmarkEnd w:id="2538"/>
      <w:r>
        <w:rPr>
          <w:rtl/>
        </w:rPr>
        <w:t xml:space="preserve">הסמלים </w:t>
      </w:r>
      <w:bookmarkStart w:id="2539" w:name="_ETM_Q8_192030"/>
      <w:bookmarkEnd w:id="2539"/>
      <w:r>
        <w:rPr>
          <w:rtl/>
        </w:rPr>
        <w:t xml:space="preserve">הבריטים </w:t>
      </w:r>
      <w:bookmarkStart w:id="2540" w:name="_ETM_Q8_192920"/>
      <w:bookmarkEnd w:id="2540"/>
      <w:r>
        <w:rPr>
          <w:rtl/>
        </w:rPr>
        <w:t xml:space="preserve">בעיר </w:t>
      </w:r>
      <w:bookmarkStart w:id="2541" w:name="_ETM_Q8_193310"/>
      <w:bookmarkEnd w:id="2541"/>
      <w:r>
        <w:rPr>
          <w:rtl/>
        </w:rPr>
        <w:t>נתניה</w:t>
      </w:r>
      <w:r>
        <w:rPr>
          <w:rFonts w:hint="cs"/>
          <w:rtl/>
        </w:rPr>
        <w:t>,</w:t>
      </w:r>
      <w:r>
        <w:rPr>
          <w:rtl/>
        </w:rPr>
        <w:t xml:space="preserve"> </w:t>
      </w:r>
      <w:bookmarkStart w:id="2542" w:name="_ETM_Q8_194240"/>
      <w:bookmarkEnd w:id="2542"/>
      <w:r>
        <w:rPr>
          <w:rtl/>
        </w:rPr>
        <w:t xml:space="preserve">שהייתה </w:t>
      </w:r>
      <w:bookmarkStart w:id="2543" w:name="_ETM_Q8_194630"/>
      <w:bookmarkEnd w:id="2543"/>
      <w:r>
        <w:rPr>
          <w:rtl/>
        </w:rPr>
        <w:t>משופ</w:t>
      </w:r>
      <w:r>
        <w:rPr>
          <w:rFonts w:hint="cs"/>
          <w:rtl/>
        </w:rPr>
        <w:t>עת</w:t>
      </w:r>
      <w:bookmarkStart w:id="2544" w:name="_ETM_Q8_192065"/>
      <w:bookmarkEnd w:id="2544"/>
      <w:r>
        <w:rPr>
          <w:rtl/>
        </w:rPr>
        <w:t xml:space="preserve"> </w:t>
      </w:r>
      <w:bookmarkStart w:id="2545" w:name="_ETM_Q8_195650"/>
      <w:bookmarkEnd w:id="2545"/>
      <w:r>
        <w:rPr>
          <w:rtl/>
        </w:rPr>
        <w:t xml:space="preserve">בלוחמי </w:t>
      </w:r>
      <w:bookmarkStart w:id="2546" w:name="_ETM_Q8_196280"/>
      <w:bookmarkEnd w:id="2546"/>
      <w:r>
        <w:rPr>
          <w:rtl/>
        </w:rPr>
        <w:t xml:space="preserve">הארגון </w:t>
      </w:r>
      <w:bookmarkStart w:id="2547" w:name="_ETM_Q8_196670"/>
      <w:bookmarkEnd w:id="2547"/>
      <w:r>
        <w:rPr>
          <w:rtl/>
        </w:rPr>
        <w:t xml:space="preserve">הצבאי </w:t>
      </w:r>
      <w:bookmarkStart w:id="2548" w:name="_ETM_Q8_197060"/>
      <w:bookmarkEnd w:id="2548"/>
      <w:r>
        <w:rPr>
          <w:rtl/>
        </w:rPr>
        <w:t>הלאומי</w:t>
      </w:r>
      <w:r>
        <w:rPr>
          <w:rFonts w:hint="cs"/>
          <w:rtl/>
        </w:rPr>
        <w:t>.</w:t>
      </w:r>
      <w:r>
        <w:rPr>
          <w:rtl/>
        </w:rPr>
        <w:t xml:space="preserve"> </w:t>
      </w:r>
      <w:bookmarkStart w:id="2549" w:name="_ETM_Q8_198779"/>
      <w:bookmarkEnd w:id="2549"/>
      <w:r>
        <w:rPr>
          <w:rFonts w:hint="cs"/>
          <w:rtl/>
        </w:rPr>
        <w:t>ובכן,</w:t>
      </w:r>
      <w:bookmarkStart w:id="2550" w:name="_ETM_Q8_197124"/>
      <w:bookmarkEnd w:id="2550"/>
      <w:r>
        <w:rPr>
          <w:rtl/>
        </w:rPr>
        <w:t xml:space="preserve"> </w:t>
      </w:r>
      <w:bookmarkStart w:id="2551" w:name="_ETM_Q8_199169"/>
      <w:bookmarkEnd w:id="2551"/>
      <w:r>
        <w:rPr>
          <w:rtl/>
        </w:rPr>
        <w:t xml:space="preserve">ההגעה </w:t>
      </w:r>
      <w:bookmarkStart w:id="2552" w:name="_ETM_Q8_199499"/>
      <w:bookmarkEnd w:id="2552"/>
      <w:r>
        <w:rPr>
          <w:rtl/>
        </w:rPr>
        <w:t>של</w:t>
      </w:r>
      <w:r>
        <w:rPr>
          <w:rFonts w:hint="cs"/>
          <w:rtl/>
        </w:rPr>
        <w:t>ה</w:t>
      </w:r>
      <w:r>
        <w:rPr>
          <w:rtl/>
        </w:rPr>
        <w:t xml:space="preserve"> </w:t>
      </w:r>
      <w:bookmarkStart w:id="2553" w:name="_ETM_Q8_199769"/>
      <w:bookmarkEnd w:id="2553"/>
      <w:r>
        <w:rPr>
          <w:rtl/>
        </w:rPr>
        <w:t>ל</w:t>
      </w:r>
      <w:r>
        <w:rPr>
          <w:rFonts w:hint="cs"/>
          <w:rtl/>
        </w:rPr>
        <w:t>כ</w:t>
      </w:r>
      <w:r>
        <w:rPr>
          <w:rtl/>
        </w:rPr>
        <w:t xml:space="preserve">אן </w:t>
      </w:r>
      <w:bookmarkStart w:id="2554" w:name="_ETM_Q8_201140"/>
      <w:bookmarkEnd w:id="2554"/>
      <w:r>
        <w:rPr>
          <w:rtl/>
        </w:rPr>
        <w:t xml:space="preserve">אחרי </w:t>
      </w:r>
      <w:bookmarkStart w:id="2555" w:name="_ETM_Q8_201410"/>
      <w:bookmarkEnd w:id="2555"/>
      <w:r>
        <w:rPr>
          <w:rtl/>
        </w:rPr>
        <w:t xml:space="preserve">מהפך </w:t>
      </w:r>
      <w:bookmarkStart w:id="2556" w:name="_ETM_Q8_201920"/>
      <w:bookmarkEnd w:id="2556"/>
      <w:r>
        <w:rPr>
          <w:rtl/>
        </w:rPr>
        <w:t>1977</w:t>
      </w:r>
      <w:r>
        <w:rPr>
          <w:rFonts w:hint="cs"/>
          <w:rtl/>
        </w:rPr>
        <w:t>,</w:t>
      </w:r>
      <w:r>
        <w:rPr>
          <w:rtl/>
        </w:rPr>
        <w:t xml:space="preserve"> </w:t>
      </w:r>
      <w:bookmarkStart w:id="2557" w:name="_ETM_Q8_203270"/>
      <w:bookmarkEnd w:id="2557"/>
      <w:r>
        <w:rPr>
          <w:rtl/>
        </w:rPr>
        <w:t xml:space="preserve">לסיעת </w:t>
      </w:r>
      <w:bookmarkStart w:id="2558" w:name="_ETM_Q8_203720"/>
      <w:bookmarkEnd w:id="2558"/>
      <w:r>
        <w:rPr>
          <w:rtl/>
        </w:rPr>
        <w:t>הליכוד</w:t>
      </w:r>
      <w:r>
        <w:rPr>
          <w:rFonts w:hint="cs"/>
          <w:rtl/>
        </w:rPr>
        <w:t>,</w:t>
      </w:r>
      <w:r>
        <w:rPr>
          <w:rtl/>
        </w:rPr>
        <w:t xml:space="preserve"> </w:t>
      </w:r>
      <w:bookmarkStart w:id="2559" w:name="_ETM_Q8_204380"/>
      <w:bookmarkEnd w:id="2559"/>
      <w:r>
        <w:rPr>
          <w:rtl/>
        </w:rPr>
        <w:t xml:space="preserve">הייתה </w:t>
      </w:r>
      <w:bookmarkStart w:id="2560" w:name="_ETM_Q8_204710"/>
      <w:bookmarkEnd w:id="2560"/>
      <w:r>
        <w:rPr>
          <w:rtl/>
        </w:rPr>
        <w:t xml:space="preserve">טבעית </w:t>
      </w:r>
      <w:bookmarkStart w:id="2561" w:name="_ETM_Q8_205510"/>
      <w:bookmarkEnd w:id="2561"/>
      <w:r>
        <w:rPr>
          <w:rtl/>
        </w:rPr>
        <w:t>והיסטורית</w:t>
      </w:r>
      <w:r>
        <w:rPr>
          <w:rFonts w:hint="cs"/>
          <w:rtl/>
        </w:rPr>
        <w:t>.</w:t>
      </w:r>
      <w:bookmarkStart w:id="2562" w:name="_ETM_Q8_207019"/>
      <w:bookmarkEnd w:id="2562"/>
    </w:p>
    <w:p w:rsidR="008A18D3" w:rsidRDefault="008A18D3" w:rsidP="00EE67A3">
      <w:pPr>
        <w:rPr>
          <w:rtl/>
        </w:rPr>
      </w:pPr>
    </w:p>
    <w:p w:rsidR="008A18D3" w:rsidRDefault="008A18D3" w:rsidP="007734C9">
      <w:pPr>
        <w:rPr>
          <w:rtl/>
        </w:rPr>
      </w:pPr>
      <w:bookmarkStart w:id="2563" w:name="_ETM_Q8_202725"/>
      <w:bookmarkEnd w:id="2563"/>
      <w:r>
        <w:rPr>
          <w:rtl/>
        </w:rPr>
        <w:t xml:space="preserve">עכשיו </w:t>
      </w:r>
      <w:bookmarkStart w:id="2564" w:name="_ETM_Q8_207230"/>
      <w:bookmarkEnd w:id="2564"/>
      <w:r>
        <w:rPr>
          <w:rtl/>
        </w:rPr>
        <w:t xml:space="preserve">יש </w:t>
      </w:r>
      <w:bookmarkStart w:id="2565" w:name="_ETM_Q8_207349"/>
      <w:bookmarkEnd w:id="2565"/>
      <w:r>
        <w:rPr>
          <w:rtl/>
        </w:rPr>
        <w:t xml:space="preserve">משהו </w:t>
      </w:r>
      <w:bookmarkStart w:id="2566" w:name="_ETM_Q8_207619"/>
      <w:bookmarkEnd w:id="2566"/>
      <w:r>
        <w:rPr>
          <w:rtl/>
        </w:rPr>
        <w:t>ש</w:t>
      </w:r>
      <w:r>
        <w:rPr>
          <w:rFonts w:hint="cs"/>
          <w:rtl/>
        </w:rPr>
        <w:t xml:space="preserve">עליו </w:t>
      </w:r>
      <w:r>
        <w:rPr>
          <w:rtl/>
        </w:rPr>
        <w:t xml:space="preserve">אני </w:t>
      </w:r>
      <w:bookmarkStart w:id="2567" w:name="_ETM_Q8_207890"/>
      <w:bookmarkEnd w:id="2567"/>
      <w:r>
        <w:rPr>
          <w:rtl/>
        </w:rPr>
        <w:t xml:space="preserve">מאוד </w:t>
      </w:r>
      <w:bookmarkStart w:id="2568" w:name="_ETM_Q8_208279"/>
      <w:bookmarkEnd w:id="2568"/>
      <w:r>
        <w:rPr>
          <w:rtl/>
        </w:rPr>
        <w:t xml:space="preserve">מתקנא </w:t>
      </w:r>
      <w:bookmarkStart w:id="2569" w:name="_ETM_Q8_208730"/>
      <w:bookmarkEnd w:id="2569"/>
      <w:r>
        <w:rPr>
          <w:rtl/>
        </w:rPr>
        <w:t>בירד</w:t>
      </w:r>
      <w:r>
        <w:rPr>
          <w:rFonts w:hint="cs"/>
          <w:rtl/>
        </w:rPr>
        <w:t>נה</w:t>
      </w:r>
      <w:bookmarkStart w:id="2570" w:name="_ETM_Q8_205246"/>
      <w:bookmarkStart w:id="2571" w:name="_ETM_Q8_211295"/>
      <w:bookmarkEnd w:id="2570"/>
      <w:bookmarkEnd w:id="2571"/>
      <w:r>
        <w:rPr>
          <w:rtl/>
        </w:rPr>
        <w:t xml:space="preserve"> </w:t>
      </w:r>
      <w:bookmarkStart w:id="2572" w:name="_ETM_Q8_209269"/>
      <w:bookmarkEnd w:id="2572"/>
      <w:r>
        <w:rPr>
          <w:rFonts w:hint="cs"/>
          <w:rtl/>
        </w:rPr>
        <w:t xml:space="preserve">– </w:t>
      </w:r>
      <w:r>
        <w:rPr>
          <w:rtl/>
        </w:rPr>
        <w:t xml:space="preserve">יש </w:t>
      </w:r>
      <w:bookmarkStart w:id="2573" w:name="_ETM_Q8_209359"/>
      <w:bookmarkEnd w:id="2573"/>
      <w:r>
        <w:rPr>
          <w:rtl/>
        </w:rPr>
        <w:t xml:space="preserve">הרבה </w:t>
      </w:r>
      <w:bookmarkStart w:id="2574" w:name="_ETM_Q8_209599"/>
      <w:bookmarkEnd w:id="2574"/>
      <w:r>
        <w:rPr>
          <w:rtl/>
        </w:rPr>
        <w:t xml:space="preserve">דברים </w:t>
      </w:r>
      <w:bookmarkStart w:id="2575" w:name="_ETM_Q8_209899"/>
      <w:bookmarkEnd w:id="2575"/>
      <w:r>
        <w:rPr>
          <w:rtl/>
        </w:rPr>
        <w:t xml:space="preserve">שאני </w:t>
      </w:r>
      <w:bookmarkStart w:id="2576" w:name="_ETM_Q8_210140"/>
      <w:bookmarkEnd w:id="2576"/>
      <w:r>
        <w:rPr>
          <w:rtl/>
        </w:rPr>
        <w:t>מתקנא</w:t>
      </w:r>
      <w:r>
        <w:rPr>
          <w:rFonts w:hint="cs"/>
          <w:rtl/>
        </w:rPr>
        <w:t>,</w:t>
      </w:r>
      <w:bookmarkStart w:id="2577" w:name="_ETM_Q8_208145"/>
      <w:bookmarkEnd w:id="2577"/>
      <w:r>
        <w:rPr>
          <w:rtl/>
        </w:rPr>
        <w:t xml:space="preserve"> </w:t>
      </w:r>
      <w:bookmarkStart w:id="2578" w:name="_ETM_Q8_210970"/>
      <w:bookmarkEnd w:id="2578"/>
      <w:r>
        <w:rPr>
          <w:rtl/>
        </w:rPr>
        <w:t xml:space="preserve">אבל </w:t>
      </w:r>
      <w:bookmarkStart w:id="2579" w:name="_ETM_Q8_211210"/>
      <w:bookmarkEnd w:id="2579"/>
      <w:r>
        <w:rPr>
          <w:rtl/>
        </w:rPr>
        <w:t xml:space="preserve">יש </w:t>
      </w:r>
      <w:bookmarkStart w:id="2580" w:name="_ETM_Q8_211689"/>
      <w:bookmarkEnd w:id="2580"/>
      <w:r>
        <w:rPr>
          <w:rtl/>
        </w:rPr>
        <w:t xml:space="preserve">דבר </w:t>
      </w:r>
      <w:bookmarkStart w:id="2581" w:name="_ETM_Q8_212050"/>
      <w:bookmarkEnd w:id="2581"/>
      <w:r>
        <w:rPr>
          <w:rFonts w:hint="cs"/>
          <w:rtl/>
        </w:rPr>
        <w:t>אחד</w:t>
      </w:r>
      <w:r>
        <w:rPr>
          <w:rtl/>
        </w:rPr>
        <w:t xml:space="preserve"> </w:t>
      </w:r>
      <w:bookmarkStart w:id="2582" w:name="_ETM_Q8_212320"/>
      <w:bookmarkEnd w:id="2582"/>
      <w:r>
        <w:rPr>
          <w:rtl/>
        </w:rPr>
        <w:t>עיקרי</w:t>
      </w:r>
      <w:r>
        <w:rPr>
          <w:rFonts w:hint="cs"/>
          <w:rtl/>
        </w:rPr>
        <w:t>:</w:t>
      </w:r>
      <w:r>
        <w:rPr>
          <w:rtl/>
        </w:rPr>
        <w:t xml:space="preserve"> </w:t>
      </w:r>
      <w:bookmarkStart w:id="2583" w:name="_ETM_Q8_213120"/>
      <w:bookmarkEnd w:id="2583"/>
      <w:r>
        <w:rPr>
          <w:rtl/>
        </w:rPr>
        <w:t xml:space="preserve">הזכות </w:t>
      </w:r>
      <w:bookmarkStart w:id="2584" w:name="_ETM_Q8_213870"/>
      <w:bookmarkEnd w:id="2584"/>
      <w:r>
        <w:rPr>
          <w:rtl/>
        </w:rPr>
        <w:t>הגדולה</w:t>
      </w:r>
      <w:r w:rsidR="007734C9">
        <w:rPr>
          <w:rFonts w:hint="cs"/>
          <w:rtl/>
        </w:rPr>
        <w:t>,</w:t>
      </w:r>
      <w:r>
        <w:rPr>
          <w:rtl/>
        </w:rPr>
        <w:t xml:space="preserve"> </w:t>
      </w:r>
      <w:bookmarkStart w:id="2585" w:name="_ETM_Q8_214859"/>
      <w:bookmarkEnd w:id="2585"/>
      <w:r>
        <w:rPr>
          <w:rtl/>
        </w:rPr>
        <w:t>ההיסטורית</w:t>
      </w:r>
      <w:r>
        <w:rPr>
          <w:rFonts w:hint="cs"/>
          <w:rtl/>
        </w:rPr>
        <w:t>,</w:t>
      </w:r>
      <w:r>
        <w:rPr>
          <w:rtl/>
        </w:rPr>
        <w:t xml:space="preserve"> </w:t>
      </w:r>
      <w:bookmarkStart w:id="2586" w:name="_ETM_Q8_215670"/>
      <w:bookmarkEnd w:id="2586"/>
      <w:r>
        <w:rPr>
          <w:rtl/>
        </w:rPr>
        <w:t xml:space="preserve">שלא </w:t>
      </w:r>
      <w:bookmarkStart w:id="2587" w:name="_ETM_Q8_216059"/>
      <w:bookmarkEnd w:id="2587"/>
      <w:r>
        <w:rPr>
          <w:rtl/>
        </w:rPr>
        <w:t>תחזו</w:t>
      </w:r>
      <w:bookmarkStart w:id="2588" w:name="_ETM_Q8_213056"/>
      <w:bookmarkEnd w:id="2588"/>
      <w:r>
        <w:rPr>
          <w:rtl/>
        </w:rPr>
        <w:t xml:space="preserve">ר </w:t>
      </w:r>
      <w:bookmarkStart w:id="2589" w:name="_ETM_Q8_216629"/>
      <w:bookmarkEnd w:id="2589"/>
      <w:r>
        <w:rPr>
          <w:rtl/>
        </w:rPr>
        <w:t>לעולם</w:t>
      </w:r>
      <w:r>
        <w:rPr>
          <w:rFonts w:hint="cs"/>
          <w:rtl/>
        </w:rPr>
        <w:t>,</w:t>
      </w:r>
      <w:r>
        <w:rPr>
          <w:rtl/>
        </w:rPr>
        <w:t xml:space="preserve"> </w:t>
      </w:r>
      <w:bookmarkStart w:id="2590" w:name="_ETM_Q8_217679"/>
      <w:bookmarkEnd w:id="2590"/>
      <w:r>
        <w:rPr>
          <w:rtl/>
        </w:rPr>
        <w:t xml:space="preserve">לעבוד </w:t>
      </w:r>
      <w:bookmarkStart w:id="2591" w:name="_ETM_Q8_218339"/>
      <w:bookmarkEnd w:id="2591"/>
      <w:r>
        <w:rPr>
          <w:rtl/>
        </w:rPr>
        <w:t xml:space="preserve">עם </w:t>
      </w:r>
      <w:bookmarkStart w:id="2592" w:name="_ETM_Q8_218489"/>
      <w:bookmarkEnd w:id="2592"/>
      <w:r>
        <w:rPr>
          <w:rFonts w:hint="cs"/>
          <w:rtl/>
        </w:rPr>
        <w:t>שניים</w:t>
      </w:r>
      <w:bookmarkStart w:id="2593" w:name="_ETM_Q8_214696"/>
      <w:bookmarkEnd w:id="2593"/>
      <w:r>
        <w:rPr>
          <w:rtl/>
        </w:rPr>
        <w:t xml:space="preserve"> </w:t>
      </w:r>
      <w:bookmarkStart w:id="2594" w:name="_ETM_Q8_219600"/>
      <w:bookmarkEnd w:id="2594"/>
      <w:r>
        <w:rPr>
          <w:rtl/>
        </w:rPr>
        <w:t xml:space="preserve">מגדולי </w:t>
      </w:r>
      <w:bookmarkStart w:id="2595" w:name="_ETM_Q8_220649"/>
      <w:bookmarkEnd w:id="2595"/>
      <w:r>
        <w:rPr>
          <w:rFonts w:hint="cs"/>
          <w:rtl/>
        </w:rPr>
        <w:t>הא</w:t>
      </w:r>
      <w:r>
        <w:rPr>
          <w:rtl/>
        </w:rPr>
        <w:t>ומה</w:t>
      </w:r>
      <w:bookmarkStart w:id="2596" w:name="_ETM_Q8_213986"/>
      <w:bookmarkEnd w:id="2596"/>
      <w:r>
        <w:rPr>
          <w:rFonts w:hint="cs"/>
          <w:rtl/>
        </w:rPr>
        <w:t>,</w:t>
      </w:r>
      <w:r>
        <w:rPr>
          <w:rtl/>
        </w:rPr>
        <w:t xml:space="preserve"> </w:t>
      </w:r>
      <w:bookmarkStart w:id="2597" w:name="_ETM_Q8_221620"/>
      <w:bookmarkEnd w:id="2597"/>
      <w:r>
        <w:rPr>
          <w:rtl/>
        </w:rPr>
        <w:t xml:space="preserve">שני </w:t>
      </w:r>
      <w:bookmarkStart w:id="2598" w:name="_ETM_Q8_222190"/>
      <w:bookmarkEnd w:id="2598"/>
      <w:r>
        <w:rPr>
          <w:rtl/>
        </w:rPr>
        <w:t xml:space="preserve">יהודים </w:t>
      </w:r>
      <w:bookmarkStart w:id="2599" w:name="_ETM_Q8_222969"/>
      <w:bookmarkEnd w:id="2599"/>
      <w:r>
        <w:rPr>
          <w:rtl/>
        </w:rPr>
        <w:t>ענקים</w:t>
      </w:r>
      <w:r>
        <w:rPr>
          <w:rFonts w:hint="cs"/>
          <w:rtl/>
        </w:rPr>
        <w:t>,</w:t>
      </w:r>
      <w:bookmarkStart w:id="2600" w:name="_ETM_Q8_221676"/>
      <w:bookmarkEnd w:id="2600"/>
      <w:r>
        <w:rPr>
          <w:rtl/>
        </w:rPr>
        <w:t xml:space="preserve"> </w:t>
      </w:r>
      <w:bookmarkStart w:id="2601" w:name="_ETM_Q8_224319"/>
      <w:bookmarkEnd w:id="2601"/>
      <w:r>
        <w:rPr>
          <w:rtl/>
        </w:rPr>
        <w:t>ענקים</w:t>
      </w:r>
      <w:r>
        <w:rPr>
          <w:rFonts w:hint="cs"/>
          <w:rtl/>
        </w:rPr>
        <w:t>,</w:t>
      </w:r>
      <w:bookmarkStart w:id="2602" w:name="_ETM_Q8_222377"/>
      <w:bookmarkEnd w:id="2602"/>
      <w:r>
        <w:rPr>
          <w:rtl/>
        </w:rPr>
        <w:t xml:space="preserve"> </w:t>
      </w:r>
      <w:bookmarkStart w:id="2603" w:name="_ETM_Q8_225440"/>
      <w:bookmarkEnd w:id="2603"/>
      <w:r>
        <w:rPr>
          <w:rtl/>
        </w:rPr>
        <w:t xml:space="preserve">מנחם </w:t>
      </w:r>
      <w:bookmarkStart w:id="2604" w:name="_ETM_Q8_225890"/>
      <w:bookmarkEnd w:id="2604"/>
      <w:r>
        <w:rPr>
          <w:rtl/>
        </w:rPr>
        <w:t xml:space="preserve">בגין </w:t>
      </w:r>
      <w:bookmarkStart w:id="2605" w:name="_ETM_Q8_226780"/>
      <w:bookmarkEnd w:id="2605"/>
      <w:r>
        <w:rPr>
          <w:rtl/>
        </w:rPr>
        <w:t xml:space="preserve">ויצחק </w:t>
      </w:r>
      <w:bookmarkStart w:id="2606" w:name="_ETM_Q8_227320"/>
      <w:bookmarkEnd w:id="2606"/>
      <w:r>
        <w:rPr>
          <w:rtl/>
        </w:rPr>
        <w:t>שמיר</w:t>
      </w:r>
      <w:r>
        <w:rPr>
          <w:rFonts w:hint="cs"/>
          <w:rtl/>
        </w:rPr>
        <w:t>,</w:t>
      </w:r>
      <w:r>
        <w:rPr>
          <w:rtl/>
        </w:rPr>
        <w:t xml:space="preserve"> </w:t>
      </w:r>
      <w:bookmarkStart w:id="2607" w:name="_ETM_Q8_227989"/>
      <w:bookmarkEnd w:id="2607"/>
      <w:r>
        <w:rPr>
          <w:rtl/>
        </w:rPr>
        <w:t xml:space="preserve">זכרם </w:t>
      </w:r>
      <w:bookmarkStart w:id="2608" w:name="_ETM_Q8_228530"/>
      <w:bookmarkEnd w:id="2608"/>
      <w:r>
        <w:rPr>
          <w:rtl/>
        </w:rPr>
        <w:t>לברכה</w:t>
      </w:r>
      <w:r>
        <w:rPr>
          <w:rFonts w:hint="cs"/>
          <w:rtl/>
        </w:rPr>
        <w:t>.</w:t>
      </w:r>
      <w:r>
        <w:rPr>
          <w:rtl/>
        </w:rPr>
        <w:t xml:space="preserve"> </w:t>
      </w:r>
      <w:bookmarkStart w:id="2609" w:name="_ETM_Q8_229760"/>
      <w:bookmarkEnd w:id="2609"/>
      <w:r>
        <w:rPr>
          <w:rtl/>
        </w:rPr>
        <w:t xml:space="preserve">ולא </w:t>
      </w:r>
      <w:bookmarkStart w:id="2610" w:name="_ETM_Q8_230120"/>
      <w:bookmarkEnd w:id="2610"/>
      <w:r>
        <w:rPr>
          <w:rtl/>
        </w:rPr>
        <w:t>בכדי</w:t>
      </w:r>
      <w:r>
        <w:rPr>
          <w:rFonts w:hint="cs"/>
          <w:rtl/>
        </w:rPr>
        <w:t>,</w:t>
      </w:r>
      <w:r>
        <w:rPr>
          <w:rtl/>
        </w:rPr>
        <w:t xml:space="preserve"> </w:t>
      </w:r>
      <w:bookmarkStart w:id="2611" w:name="_ETM_Q8_230570"/>
      <w:bookmarkEnd w:id="2611"/>
      <w:r>
        <w:rPr>
          <w:rtl/>
        </w:rPr>
        <w:t xml:space="preserve">כך </w:t>
      </w:r>
      <w:bookmarkStart w:id="2612" w:name="_ETM_Q8_230750"/>
      <w:bookmarkEnd w:id="2612"/>
      <w:r>
        <w:rPr>
          <w:rtl/>
        </w:rPr>
        <w:t xml:space="preserve">נודע </w:t>
      </w:r>
      <w:bookmarkStart w:id="2613" w:name="_ETM_Q8_231110"/>
      <w:bookmarkEnd w:id="2613"/>
      <w:r>
        <w:rPr>
          <w:rtl/>
        </w:rPr>
        <w:t>לי</w:t>
      </w:r>
      <w:r>
        <w:rPr>
          <w:rFonts w:hint="cs"/>
          <w:rtl/>
        </w:rPr>
        <w:t>,</w:t>
      </w:r>
      <w:bookmarkStart w:id="2614" w:name="_ETM_Q8_229899"/>
      <w:bookmarkEnd w:id="2614"/>
      <w:r>
        <w:rPr>
          <w:rtl/>
        </w:rPr>
        <w:t xml:space="preserve"> </w:t>
      </w:r>
      <w:bookmarkStart w:id="2615" w:name="_ETM_Q8_231600"/>
      <w:bookmarkEnd w:id="2615"/>
      <w:r>
        <w:rPr>
          <w:rtl/>
        </w:rPr>
        <w:t xml:space="preserve">כתב </w:t>
      </w:r>
      <w:bookmarkStart w:id="2616" w:name="_ETM_Q8_232649"/>
      <w:bookmarkEnd w:id="2616"/>
      <w:r w:rsidR="007734C9">
        <w:rPr>
          <w:rtl/>
        </w:rPr>
        <w:t xml:space="preserve">יצחק </w:t>
      </w:r>
      <w:bookmarkStart w:id="2617" w:name="_ETM_Q8_238130"/>
      <w:bookmarkEnd w:id="2617"/>
      <w:r w:rsidR="007734C9">
        <w:rPr>
          <w:rtl/>
        </w:rPr>
        <w:t>שמיר</w:t>
      </w:r>
      <w:r w:rsidR="007734C9">
        <w:rPr>
          <w:rFonts w:hint="cs"/>
          <w:rtl/>
        </w:rPr>
        <w:t xml:space="preserve"> </w:t>
      </w:r>
      <w:r>
        <w:rPr>
          <w:rFonts w:hint="cs"/>
          <w:rtl/>
        </w:rPr>
        <w:t>ב</w:t>
      </w:r>
      <w:r>
        <w:rPr>
          <w:rtl/>
        </w:rPr>
        <w:t xml:space="preserve">דברי </w:t>
      </w:r>
      <w:bookmarkStart w:id="2618" w:name="_ETM_Q8_233100"/>
      <w:bookmarkEnd w:id="2618"/>
      <w:r>
        <w:rPr>
          <w:rtl/>
        </w:rPr>
        <w:t xml:space="preserve">פרידתו </w:t>
      </w:r>
      <w:bookmarkStart w:id="2619" w:name="_ETM_Q8_233610"/>
      <w:bookmarkEnd w:id="2619"/>
      <w:r>
        <w:rPr>
          <w:rtl/>
        </w:rPr>
        <w:t>ממך</w:t>
      </w:r>
      <w:r>
        <w:rPr>
          <w:rFonts w:hint="cs"/>
          <w:rtl/>
        </w:rPr>
        <w:t xml:space="preserve"> במעבר</w:t>
      </w:r>
      <w:r>
        <w:rPr>
          <w:rtl/>
        </w:rPr>
        <w:t xml:space="preserve"> </w:t>
      </w:r>
      <w:bookmarkStart w:id="2620" w:name="_ETM_Q8_234410"/>
      <w:bookmarkEnd w:id="2620"/>
      <w:r>
        <w:rPr>
          <w:rtl/>
        </w:rPr>
        <w:t xml:space="preserve">מהתפקיד </w:t>
      </w:r>
      <w:bookmarkStart w:id="2621" w:name="_ETM_Q8_235040"/>
      <w:bookmarkEnd w:id="2621"/>
      <w:r>
        <w:rPr>
          <w:rtl/>
        </w:rPr>
        <w:t xml:space="preserve">בסיעת </w:t>
      </w:r>
      <w:bookmarkStart w:id="2622" w:name="_ETM_Q8_235460"/>
      <w:bookmarkEnd w:id="2622"/>
      <w:r>
        <w:rPr>
          <w:rtl/>
        </w:rPr>
        <w:t xml:space="preserve">הליכוד </w:t>
      </w:r>
      <w:bookmarkStart w:id="2623" w:name="_ETM_Q8_235820"/>
      <w:bookmarkStart w:id="2624" w:name="_ETM_Q8_236270"/>
      <w:bookmarkEnd w:id="2623"/>
      <w:bookmarkEnd w:id="2624"/>
      <w:r>
        <w:rPr>
          <w:rtl/>
        </w:rPr>
        <w:t xml:space="preserve">למזכירות </w:t>
      </w:r>
      <w:bookmarkStart w:id="2625" w:name="_ETM_Q8_236780"/>
      <w:bookmarkEnd w:id="2625"/>
      <w:r>
        <w:rPr>
          <w:rtl/>
        </w:rPr>
        <w:t xml:space="preserve">הכנסת </w:t>
      </w:r>
      <w:bookmarkStart w:id="2626" w:name="_ETM_Q8_237740"/>
      <w:bookmarkEnd w:id="2626"/>
      <w:r w:rsidR="007734C9">
        <w:rPr>
          <w:rFonts w:hint="cs"/>
          <w:rtl/>
        </w:rPr>
        <w:t>"</w:t>
      </w:r>
      <w:bookmarkStart w:id="2627" w:name="_ETM_Q8_239739"/>
      <w:bookmarkEnd w:id="2627"/>
      <w:r>
        <w:rPr>
          <w:rtl/>
        </w:rPr>
        <w:t xml:space="preserve">הקמע </w:t>
      </w:r>
      <w:bookmarkStart w:id="2628" w:name="_ETM_Q8_240489"/>
      <w:bookmarkEnd w:id="2628"/>
      <w:r>
        <w:rPr>
          <w:rtl/>
        </w:rPr>
        <w:t xml:space="preserve">של </w:t>
      </w:r>
      <w:bookmarkStart w:id="2629" w:name="_ETM_Q8_240700"/>
      <w:bookmarkEnd w:id="2629"/>
      <w:r>
        <w:rPr>
          <w:rtl/>
        </w:rPr>
        <w:t>הליכוד</w:t>
      </w:r>
      <w:r w:rsidR="007734C9">
        <w:rPr>
          <w:rFonts w:hint="cs"/>
          <w:rtl/>
        </w:rPr>
        <w:t>"</w:t>
      </w:r>
      <w:r>
        <w:rPr>
          <w:rFonts w:hint="cs"/>
          <w:rtl/>
        </w:rPr>
        <w:t>.</w:t>
      </w:r>
      <w:bookmarkStart w:id="2630" w:name="_ETM_Q8_242370"/>
      <w:bookmarkEnd w:id="2630"/>
    </w:p>
    <w:p w:rsidR="008A18D3" w:rsidRDefault="008A18D3" w:rsidP="00EE67A3">
      <w:pPr>
        <w:rPr>
          <w:rtl/>
        </w:rPr>
      </w:pPr>
    </w:p>
    <w:p w:rsidR="008A18D3" w:rsidRDefault="008A18D3" w:rsidP="007734C9">
      <w:pPr>
        <w:rPr>
          <w:rtl/>
        </w:rPr>
      </w:pPr>
      <w:bookmarkStart w:id="2631" w:name="_ETM_Q8_239579"/>
      <w:bookmarkEnd w:id="2631"/>
      <w:r>
        <w:rPr>
          <w:rtl/>
        </w:rPr>
        <w:t xml:space="preserve">ואני </w:t>
      </w:r>
      <w:bookmarkStart w:id="2632" w:name="_ETM_Q8_242640"/>
      <w:bookmarkEnd w:id="2632"/>
      <w:r>
        <w:rPr>
          <w:rtl/>
        </w:rPr>
        <w:t xml:space="preserve">רוצה </w:t>
      </w:r>
      <w:bookmarkStart w:id="2633" w:name="_ETM_Q8_242910"/>
      <w:bookmarkEnd w:id="2633"/>
      <w:r>
        <w:rPr>
          <w:rtl/>
        </w:rPr>
        <w:t xml:space="preserve">לומר </w:t>
      </w:r>
      <w:bookmarkStart w:id="2634" w:name="_ETM_Q8_243239"/>
      <w:bookmarkEnd w:id="2634"/>
      <w:r>
        <w:rPr>
          <w:rtl/>
        </w:rPr>
        <w:t>לך</w:t>
      </w:r>
      <w:r>
        <w:rPr>
          <w:rFonts w:hint="cs"/>
          <w:rtl/>
        </w:rPr>
        <w:t>,</w:t>
      </w:r>
      <w:r>
        <w:rPr>
          <w:rtl/>
        </w:rPr>
        <w:t xml:space="preserve"> </w:t>
      </w:r>
      <w:bookmarkStart w:id="2635" w:name="_ETM_Q8_244030"/>
      <w:bookmarkEnd w:id="2635"/>
      <w:r>
        <w:rPr>
          <w:rtl/>
        </w:rPr>
        <w:t xml:space="preserve">יצא </w:t>
      </w:r>
      <w:bookmarkStart w:id="2636" w:name="_ETM_Q8_244569"/>
      <w:bookmarkEnd w:id="2636"/>
      <w:r>
        <w:rPr>
          <w:rtl/>
        </w:rPr>
        <w:t>כך</w:t>
      </w:r>
      <w:r>
        <w:rPr>
          <w:rFonts w:hint="cs"/>
          <w:rtl/>
        </w:rPr>
        <w:t>,</w:t>
      </w:r>
      <w:bookmarkStart w:id="2637" w:name="_ETM_Q8_242178"/>
      <w:bookmarkEnd w:id="2637"/>
      <w:r>
        <w:rPr>
          <w:rtl/>
        </w:rPr>
        <w:t xml:space="preserve"> </w:t>
      </w:r>
      <w:bookmarkStart w:id="2638" w:name="_ETM_Q8_244959"/>
      <w:bookmarkEnd w:id="2638"/>
      <w:r>
        <w:rPr>
          <w:rtl/>
        </w:rPr>
        <w:t xml:space="preserve">לא </w:t>
      </w:r>
      <w:bookmarkStart w:id="2639" w:name="_ETM_Q8_245110"/>
      <w:bookmarkEnd w:id="2639"/>
      <w:r>
        <w:rPr>
          <w:rtl/>
        </w:rPr>
        <w:t>בכדי</w:t>
      </w:r>
      <w:r>
        <w:rPr>
          <w:rFonts w:hint="cs"/>
          <w:rtl/>
        </w:rPr>
        <w:t>,</w:t>
      </w:r>
      <w:r>
        <w:rPr>
          <w:rtl/>
        </w:rPr>
        <w:t xml:space="preserve"> </w:t>
      </w:r>
      <w:bookmarkStart w:id="2640" w:name="_ETM_Q8_245500"/>
      <w:bookmarkEnd w:id="2640"/>
      <w:r>
        <w:rPr>
          <w:rtl/>
        </w:rPr>
        <w:t xml:space="preserve">אולי </w:t>
      </w:r>
      <w:bookmarkStart w:id="2641" w:name="_ETM_Q8_245799"/>
      <w:bookmarkEnd w:id="2641"/>
      <w:r>
        <w:rPr>
          <w:rtl/>
        </w:rPr>
        <w:t>מקרי</w:t>
      </w:r>
      <w:r>
        <w:rPr>
          <w:rFonts w:hint="cs"/>
          <w:rtl/>
        </w:rPr>
        <w:t>,</w:t>
      </w:r>
      <w:r>
        <w:rPr>
          <w:rtl/>
        </w:rPr>
        <w:t xml:space="preserve"> </w:t>
      </w:r>
      <w:bookmarkStart w:id="2642" w:name="_ETM_Q8_246280"/>
      <w:bookmarkEnd w:id="2642"/>
      <w:r>
        <w:rPr>
          <w:rtl/>
        </w:rPr>
        <w:t xml:space="preserve">לא </w:t>
      </w:r>
      <w:bookmarkStart w:id="2643" w:name="_ETM_Q8_246430"/>
      <w:bookmarkEnd w:id="2643"/>
      <w:r>
        <w:rPr>
          <w:rtl/>
        </w:rPr>
        <w:t>יודע</w:t>
      </w:r>
      <w:r>
        <w:rPr>
          <w:rFonts w:hint="cs"/>
          <w:rtl/>
        </w:rPr>
        <w:t>,</w:t>
      </w:r>
      <w:r>
        <w:rPr>
          <w:rtl/>
        </w:rPr>
        <w:t xml:space="preserve"> </w:t>
      </w:r>
      <w:bookmarkStart w:id="2644" w:name="_ETM_Q8_247420"/>
      <w:bookmarkEnd w:id="2644"/>
      <w:r>
        <w:rPr>
          <w:rtl/>
        </w:rPr>
        <w:t xml:space="preserve">שדברי </w:t>
      </w:r>
      <w:bookmarkStart w:id="2645" w:name="_ETM_Q8_248050"/>
      <w:bookmarkEnd w:id="2645"/>
      <w:r>
        <w:rPr>
          <w:rtl/>
        </w:rPr>
        <w:t>הפר</w:t>
      </w:r>
      <w:bookmarkStart w:id="2646" w:name="_ETM_Q8_245028"/>
      <w:bookmarkEnd w:id="2646"/>
      <w:r>
        <w:rPr>
          <w:rFonts w:hint="cs"/>
          <w:rtl/>
        </w:rPr>
        <w:t>י</w:t>
      </w:r>
      <w:r>
        <w:rPr>
          <w:rtl/>
        </w:rPr>
        <w:t xml:space="preserve">דה </w:t>
      </w:r>
      <w:bookmarkStart w:id="2647" w:name="_ETM_Q8_248470"/>
      <w:bookmarkEnd w:id="2647"/>
      <w:r>
        <w:rPr>
          <w:rtl/>
        </w:rPr>
        <w:t xml:space="preserve">כאן </w:t>
      </w:r>
      <w:bookmarkStart w:id="2648" w:name="_ETM_Q8_248680"/>
      <w:bookmarkEnd w:id="2648"/>
      <w:r>
        <w:rPr>
          <w:rtl/>
        </w:rPr>
        <w:t xml:space="preserve">במליאה </w:t>
      </w:r>
      <w:bookmarkStart w:id="2649" w:name="_ETM_Q8_249100"/>
      <w:bookmarkEnd w:id="2649"/>
      <w:r>
        <w:rPr>
          <w:rtl/>
        </w:rPr>
        <w:t xml:space="preserve">וסיום </w:t>
      </w:r>
      <w:bookmarkStart w:id="2650" w:name="_ETM_Q8_249520"/>
      <w:bookmarkEnd w:id="2650"/>
      <w:r>
        <w:rPr>
          <w:rtl/>
        </w:rPr>
        <w:t xml:space="preserve">התפקיד </w:t>
      </w:r>
      <w:bookmarkStart w:id="2651" w:name="_ETM_Q8_250620"/>
      <w:bookmarkEnd w:id="2651"/>
      <w:r>
        <w:rPr>
          <w:rFonts w:hint="cs"/>
          <w:rtl/>
        </w:rPr>
        <w:t xml:space="preserve">הם </w:t>
      </w:r>
      <w:r>
        <w:rPr>
          <w:rtl/>
        </w:rPr>
        <w:t xml:space="preserve">בחודש </w:t>
      </w:r>
      <w:bookmarkStart w:id="2652" w:name="_ETM_Q8_251100"/>
      <w:bookmarkEnd w:id="2652"/>
      <w:r>
        <w:rPr>
          <w:rtl/>
        </w:rPr>
        <w:t>אדר</w:t>
      </w:r>
      <w:r>
        <w:rPr>
          <w:rFonts w:hint="cs"/>
          <w:rtl/>
        </w:rPr>
        <w:t>,</w:t>
      </w:r>
      <w:r>
        <w:rPr>
          <w:rtl/>
        </w:rPr>
        <w:t xml:space="preserve"> </w:t>
      </w:r>
      <w:bookmarkStart w:id="2653" w:name="_ETM_Q8_252270"/>
      <w:bookmarkEnd w:id="2653"/>
      <w:r>
        <w:rPr>
          <w:rtl/>
        </w:rPr>
        <w:t xml:space="preserve">בתווך </w:t>
      </w:r>
      <w:bookmarkStart w:id="2654" w:name="_ETM_Q8_253679"/>
      <w:bookmarkEnd w:id="2654"/>
      <w:r>
        <w:rPr>
          <w:rtl/>
        </w:rPr>
        <w:t xml:space="preserve">שבין </w:t>
      </w:r>
      <w:bookmarkStart w:id="2655" w:name="_ETM_Q8_254159"/>
      <w:bookmarkEnd w:id="2655"/>
      <w:r>
        <w:rPr>
          <w:rtl/>
        </w:rPr>
        <w:t xml:space="preserve">יום </w:t>
      </w:r>
      <w:bookmarkStart w:id="2656" w:name="_ETM_Q8_254399"/>
      <w:bookmarkEnd w:id="2656"/>
      <w:r>
        <w:rPr>
          <w:rtl/>
        </w:rPr>
        <w:t xml:space="preserve">השנה </w:t>
      </w:r>
      <w:bookmarkStart w:id="2657" w:name="_ETM_Q8_255479"/>
      <w:bookmarkEnd w:id="2657"/>
      <w:r>
        <w:rPr>
          <w:rtl/>
        </w:rPr>
        <w:t>לפ</w:t>
      </w:r>
      <w:r>
        <w:rPr>
          <w:rFonts w:hint="cs"/>
          <w:rtl/>
        </w:rPr>
        <w:t>ט</w:t>
      </w:r>
      <w:r>
        <w:rPr>
          <w:rtl/>
        </w:rPr>
        <w:t xml:space="preserve">ירת </w:t>
      </w:r>
      <w:bookmarkStart w:id="2658" w:name="_ETM_Q8_256049"/>
      <w:bookmarkEnd w:id="2658"/>
      <w:r>
        <w:rPr>
          <w:rtl/>
        </w:rPr>
        <w:t xml:space="preserve">מנחם </w:t>
      </w:r>
      <w:bookmarkStart w:id="2659" w:name="_ETM_Q8_256439"/>
      <w:bookmarkEnd w:id="2659"/>
      <w:r>
        <w:rPr>
          <w:rtl/>
        </w:rPr>
        <w:t>בגין</w:t>
      </w:r>
      <w:r>
        <w:rPr>
          <w:rFonts w:hint="cs"/>
          <w:rtl/>
        </w:rPr>
        <w:t>,</w:t>
      </w:r>
      <w:r>
        <w:rPr>
          <w:rtl/>
        </w:rPr>
        <w:t xml:space="preserve"> </w:t>
      </w:r>
      <w:bookmarkStart w:id="2660" w:name="_ETM_Q8_256709"/>
      <w:bookmarkEnd w:id="2660"/>
      <w:r>
        <w:rPr>
          <w:rtl/>
        </w:rPr>
        <w:t xml:space="preserve">זכרו </w:t>
      </w:r>
      <w:bookmarkStart w:id="2661" w:name="_ETM_Q8_257009"/>
      <w:bookmarkEnd w:id="2661"/>
      <w:r>
        <w:rPr>
          <w:rtl/>
        </w:rPr>
        <w:t>לברכה</w:t>
      </w:r>
      <w:r>
        <w:rPr>
          <w:rFonts w:hint="cs"/>
          <w:rtl/>
        </w:rPr>
        <w:t>,</w:t>
      </w:r>
      <w:r>
        <w:rPr>
          <w:rtl/>
        </w:rPr>
        <w:t xml:space="preserve"> </w:t>
      </w:r>
      <w:bookmarkStart w:id="2662" w:name="_ETM_Q8_257920"/>
      <w:bookmarkEnd w:id="2662"/>
      <w:r>
        <w:rPr>
          <w:rtl/>
        </w:rPr>
        <w:t xml:space="preserve">לבין </w:t>
      </w:r>
      <w:bookmarkStart w:id="2663" w:name="_ETM_Q8_258490"/>
      <w:bookmarkEnd w:id="2663"/>
      <w:r>
        <w:rPr>
          <w:rtl/>
        </w:rPr>
        <w:t xml:space="preserve">אירועי </w:t>
      </w:r>
      <w:bookmarkStart w:id="2664" w:name="_ETM_Q8_259360"/>
      <w:bookmarkEnd w:id="2664"/>
      <w:r>
        <w:rPr>
          <w:rtl/>
        </w:rPr>
        <w:t xml:space="preserve">י"א </w:t>
      </w:r>
      <w:bookmarkStart w:id="2665" w:name="_ETM_Q8_260080"/>
      <w:bookmarkEnd w:id="2665"/>
      <w:r>
        <w:rPr>
          <w:rtl/>
        </w:rPr>
        <w:t>באדר</w:t>
      </w:r>
      <w:r>
        <w:rPr>
          <w:rFonts w:hint="cs"/>
          <w:rtl/>
        </w:rPr>
        <w:t xml:space="preserve">, </w:t>
      </w:r>
      <w:r>
        <w:rPr>
          <w:rtl/>
        </w:rPr>
        <w:t>שהביאו</w:t>
      </w:r>
      <w:bookmarkStart w:id="2666" w:name="_ETM_Q8_258678"/>
      <w:bookmarkEnd w:id="2666"/>
      <w:r>
        <w:rPr>
          <w:rtl/>
        </w:rPr>
        <w:t xml:space="preserve"> </w:t>
      </w:r>
      <w:bookmarkStart w:id="2667" w:name="_ETM_Q8_261980"/>
      <w:bookmarkEnd w:id="2667"/>
      <w:r>
        <w:rPr>
          <w:rFonts w:hint="cs"/>
          <w:rtl/>
        </w:rPr>
        <w:t xml:space="preserve">– </w:t>
      </w:r>
      <w:r>
        <w:rPr>
          <w:rtl/>
        </w:rPr>
        <w:t>אגב</w:t>
      </w:r>
      <w:r>
        <w:rPr>
          <w:rFonts w:hint="cs"/>
          <w:rtl/>
        </w:rPr>
        <w:t>,</w:t>
      </w:r>
      <w:r>
        <w:rPr>
          <w:rtl/>
        </w:rPr>
        <w:t xml:space="preserve"> </w:t>
      </w:r>
      <w:bookmarkStart w:id="2668" w:name="_ETM_Q8_262220"/>
      <w:bookmarkEnd w:id="2668"/>
      <w:r>
        <w:rPr>
          <w:rFonts w:hint="cs"/>
          <w:rtl/>
        </w:rPr>
        <w:t>השרה</w:t>
      </w:r>
      <w:r>
        <w:rPr>
          <w:rtl/>
        </w:rPr>
        <w:t xml:space="preserve"> </w:t>
      </w:r>
      <w:bookmarkStart w:id="2669" w:name="_ETM_Q8_262550"/>
      <w:bookmarkEnd w:id="2669"/>
      <w:r>
        <w:rPr>
          <w:rtl/>
        </w:rPr>
        <w:t>מיכאל</w:t>
      </w:r>
      <w:r>
        <w:rPr>
          <w:rFonts w:hint="cs"/>
          <w:rtl/>
        </w:rPr>
        <w:t>י,</w:t>
      </w:r>
      <w:r>
        <w:rPr>
          <w:rtl/>
        </w:rPr>
        <w:t xml:space="preserve"> </w:t>
      </w:r>
      <w:bookmarkStart w:id="2670" w:name="_ETM_Q8_262970"/>
      <w:bookmarkStart w:id="2671" w:name="_ETM_Q8_260329"/>
      <w:bookmarkEnd w:id="2670"/>
      <w:bookmarkEnd w:id="2671"/>
      <w:r>
        <w:rPr>
          <w:rtl/>
        </w:rPr>
        <w:t xml:space="preserve">י"א </w:t>
      </w:r>
      <w:bookmarkStart w:id="2672" w:name="_ETM_Q8_263450"/>
      <w:bookmarkEnd w:id="2672"/>
      <w:r>
        <w:rPr>
          <w:rtl/>
        </w:rPr>
        <w:t>באדר</w:t>
      </w:r>
      <w:r>
        <w:rPr>
          <w:rFonts w:hint="cs"/>
          <w:rtl/>
        </w:rPr>
        <w:t>,</w:t>
      </w:r>
      <w:r>
        <w:rPr>
          <w:rtl/>
        </w:rPr>
        <w:t xml:space="preserve"> </w:t>
      </w:r>
      <w:bookmarkStart w:id="2673" w:name="_ETM_Q8_264290"/>
      <w:bookmarkEnd w:id="2673"/>
      <w:r>
        <w:rPr>
          <w:rtl/>
        </w:rPr>
        <w:t xml:space="preserve">חלק </w:t>
      </w:r>
      <w:bookmarkStart w:id="2674" w:name="_ETM_Q8_264620"/>
      <w:bookmarkEnd w:id="2674"/>
      <w:r>
        <w:rPr>
          <w:rtl/>
        </w:rPr>
        <w:t xml:space="preserve">מן </w:t>
      </w:r>
      <w:bookmarkStart w:id="2675" w:name="_ETM_Q8_264770"/>
      <w:bookmarkEnd w:id="2675"/>
      <w:r>
        <w:rPr>
          <w:rtl/>
        </w:rPr>
        <w:t xml:space="preserve">הנרטיב </w:t>
      </w:r>
      <w:bookmarkStart w:id="2676" w:name="_ETM_Q8_265280"/>
      <w:bookmarkEnd w:id="2676"/>
      <w:r>
        <w:rPr>
          <w:rtl/>
        </w:rPr>
        <w:t xml:space="preserve">ההיסטורי </w:t>
      </w:r>
      <w:bookmarkStart w:id="2677" w:name="_ETM_Q8_265910"/>
      <w:bookmarkEnd w:id="2677"/>
      <w:r>
        <w:rPr>
          <w:rtl/>
        </w:rPr>
        <w:t>הציוני</w:t>
      </w:r>
      <w:bookmarkStart w:id="2678" w:name="_ETM_Q8_267110"/>
      <w:bookmarkEnd w:id="2678"/>
      <w:r>
        <w:rPr>
          <w:rFonts w:hint="cs"/>
          <w:rtl/>
        </w:rPr>
        <w:t>,</w:t>
      </w:r>
      <w:bookmarkStart w:id="2679" w:name="_ETM_Q8_265109"/>
      <w:bookmarkEnd w:id="2679"/>
      <w:r>
        <w:rPr>
          <w:rtl/>
        </w:rPr>
        <w:t xml:space="preserve"> </w:t>
      </w:r>
      <w:bookmarkStart w:id="2680" w:name="_ETM_Q8_267590"/>
      <w:bookmarkEnd w:id="2680"/>
      <w:r>
        <w:rPr>
          <w:rtl/>
        </w:rPr>
        <w:t xml:space="preserve">האירוע </w:t>
      </w:r>
      <w:bookmarkStart w:id="2681" w:name="_ETM_Q8_268039"/>
      <w:bookmarkEnd w:id="2681"/>
      <w:r>
        <w:rPr>
          <w:rtl/>
        </w:rPr>
        <w:t xml:space="preserve">שהפך </w:t>
      </w:r>
      <w:bookmarkStart w:id="2682" w:name="_ETM_Q8_268490"/>
      <w:bookmarkEnd w:id="2682"/>
      <w:r>
        <w:rPr>
          <w:rtl/>
        </w:rPr>
        <w:t xml:space="preserve">לסמל </w:t>
      </w:r>
      <w:bookmarkStart w:id="2683" w:name="_ETM_Q8_269439"/>
      <w:bookmarkEnd w:id="2683"/>
      <w:r>
        <w:rPr>
          <w:rFonts w:hint="cs"/>
          <w:rtl/>
        </w:rPr>
        <w:t>ה</w:t>
      </w:r>
      <w:r>
        <w:rPr>
          <w:rtl/>
        </w:rPr>
        <w:t>כמעט</w:t>
      </w:r>
      <w:bookmarkStart w:id="2684" w:name="_ETM_Q8_269860"/>
      <w:bookmarkEnd w:id="2684"/>
      <w:r>
        <w:rPr>
          <w:rFonts w:hint="cs"/>
          <w:rtl/>
        </w:rPr>
        <w:t>-</w:t>
      </w:r>
      <w:r>
        <w:rPr>
          <w:rtl/>
        </w:rPr>
        <w:t>יחיד</w:t>
      </w:r>
      <w:r>
        <w:rPr>
          <w:rFonts w:hint="cs"/>
          <w:rtl/>
        </w:rPr>
        <w:t>,</w:t>
      </w:r>
      <w:r>
        <w:rPr>
          <w:rtl/>
        </w:rPr>
        <w:t xml:space="preserve"> </w:t>
      </w:r>
      <w:bookmarkStart w:id="2685" w:name="_ETM_Q8_270220"/>
      <w:bookmarkEnd w:id="2685"/>
      <w:r>
        <w:rPr>
          <w:rtl/>
        </w:rPr>
        <w:t xml:space="preserve">אדוני </w:t>
      </w:r>
      <w:bookmarkStart w:id="2686" w:name="_ETM_Q8_270490"/>
      <w:bookmarkEnd w:id="2686"/>
      <w:r>
        <w:rPr>
          <w:rtl/>
        </w:rPr>
        <w:t>היושב-ראש</w:t>
      </w:r>
      <w:r>
        <w:rPr>
          <w:rFonts w:hint="cs"/>
          <w:rtl/>
        </w:rPr>
        <w:t>,</w:t>
      </w:r>
      <w:r>
        <w:rPr>
          <w:rtl/>
        </w:rPr>
        <w:t xml:space="preserve"> </w:t>
      </w:r>
      <w:bookmarkStart w:id="2687" w:name="_ETM_Q8_271390"/>
      <w:bookmarkEnd w:id="2687"/>
      <w:r>
        <w:rPr>
          <w:rtl/>
        </w:rPr>
        <w:t xml:space="preserve">גם </w:t>
      </w:r>
      <w:bookmarkStart w:id="2688" w:name="_ETM_Q8_271659"/>
      <w:bookmarkEnd w:id="2688"/>
      <w:r>
        <w:rPr>
          <w:rtl/>
        </w:rPr>
        <w:t xml:space="preserve">של </w:t>
      </w:r>
      <w:bookmarkStart w:id="2689" w:name="_ETM_Q8_271840"/>
      <w:bookmarkEnd w:id="2689"/>
      <w:r>
        <w:rPr>
          <w:rtl/>
        </w:rPr>
        <w:t>הימי</w:t>
      </w:r>
      <w:r>
        <w:rPr>
          <w:rFonts w:hint="cs"/>
          <w:rtl/>
        </w:rPr>
        <w:t>ן</w:t>
      </w:r>
      <w:r>
        <w:rPr>
          <w:rtl/>
        </w:rPr>
        <w:t xml:space="preserve"> </w:t>
      </w:r>
      <w:bookmarkStart w:id="2690" w:name="_ETM_Q8_272549"/>
      <w:bookmarkEnd w:id="2690"/>
      <w:r>
        <w:rPr>
          <w:rtl/>
        </w:rPr>
        <w:t xml:space="preserve">וגם </w:t>
      </w:r>
      <w:bookmarkStart w:id="2691" w:name="_ETM_Q8_273090"/>
      <w:bookmarkEnd w:id="2691"/>
      <w:r>
        <w:rPr>
          <w:rtl/>
        </w:rPr>
        <w:t xml:space="preserve">של </w:t>
      </w:r>
      <w:bookmarkStart w:id="2692" w:name="_ETM_Q8_273270"/>
      <w:bookmarkEnd w:id="2692"/>
      <w:r>
        <w:rPr>
          <w:rtl/>
        </w:rPr>
        <w:t>השמאל</w:t>
      </w:r>
      <w:r>
        <w:rPr>
          <w:rFonts w:hint="cs"/>
          <w:rtl/>
        </w:rPr>
        <w:t>.</w:t>
      </w:r>
      <w:bookmarkStart w:id="2693" w:name="_ETM_Q8_270498"/>
      <w:bookmarkStart w:id="2694" w:name="_ETM_Q8_273309"/>
      <w:bookmarkEnd w:id="2693"/>
      <w:bookmarkEnd w:id="2694"/>
      <w:r>
        <w:rPr>
          <w:rtl/>
        </w:rPr>
        <w:t xml:space="preserve"> </w:t>
      </w:r>
      <w:bookmarkStart w:id="2695" w:name="_ETM_Q8_273659"/>
      <w:bookmarkEnd w:id="2695"/>
      <w:r>
        <w:rPr>
          <w:rtl/>
        </w:rPr>
        <w:t xml:space="preserve">זה </w:t>
      </w:r>
      <w:bookmarkStart w:id="2696" w:name="_ETM_Q8_273720"/>
      <w:bookmarkEnd w:id="2696"/>
      <w:r>
        <w:rPr>
          <w:rtl/>
        </w:rPr>
        <w:t xml:space="preserve">דבר </w:t>
      </w:r>
      <w:bookmarkStart w:id="2697" w:name="_ETM_Q8_273959"/>
      <w:bookmarkEnd w:id="2697"/>
      <w:r>
        <w:rPr>
          <w:rtl/>
        </w:rPr>
        <w:t>מדהים</w:t>
      </w:r>
      <w:r>
        <w:rPr>
          <w:rFonts w:hint="cs"/>
          <w:rtl/>
        </w:rPr>
        <w:t>.</w:t>
      </w:r>
      <w:bookmarkStart w:id="2698" w:name="_ETM_Q8_271480"/>
      <w:bookmarkEnd w:id="2698"/>
      <w:r>
        <w:rPr>
          <w:rtl/>
        </w:rPr>
        <w:t xml:space="preserve"> </w:t>
      </w:r>
      <w:bookmarkStart w:id="2699" w:name="_ETM_Q8_274530"/>
      <w:bookmarkEnd w:id="2699"/>
      <w:r>
        <w:rPr>
          <w:rtl/>
        </w:rPr>
        <w:t xml:space="preserve">אין </w:t>
      </w:r>
      <w:bookmarkStart w:id="2700" w:name="_ETM_Q8_274950"/>
      <w:bookmarkEnd w:id="2700"/>
      <w:r>
        <w:rPr>
          <w:rtl/>
        </w:rPr>
        <w:t xml:space="preserve">דברים </w:t>
      </w:r>
      <w:bookmarkStart w:id="2701" w:name="_ETM_Q8_275369"/>
      <w:bookmarkEnd w:id="2701"/>
      <w:r>
        <w:rPr>
          <w:rtl/>
        </w:rPr>
        <w:t xml:space="preserve">כאלה </w:t>
      </w:r>
      <w:bookmarkStart w:id="2702" w:name="_ETM_Q8_275700"/>
      <w:bookmarkEnd w:id="2702"/>
      <w:r>
        <w:rPr>
          <w:rtl/>
        </w:rPr>
        <w:t xml:space="preserve">כמעט </w:t>
      </w:r>
      <w:bookmarkStart w:id="2703" w:name="_ETM_Q8_276380"/>
      <w:bookmarkEnd w:id="2703"/>
      <w:r>
        <w:rPr>
          <w:rtl/>
        </w:rPr>
        <w:t xml:space="preserve">בתולדות </w:t>
      </w:r>
      <w:bookmarkStart w:id="2704" w:name="_ETM_Q8_276950"/>
      <w:bookmarkEnd w:id="2704"/>
      <w:r>
        <w:rPr>
          <w:rtl/>
        </w:rPr>
        <w:t xml:space="preserve">הציונות </w:t>
      </w:r>
      <w:bookmarkStart w:id="2705" w:name="_ETM_Q8_277520"/>
      <w:bookmarkEnd w:id="2705"/>
      <w:r>
        <w:rPr>
          <w:rtl/>
        </w:rPr>
        <w:t xml:space="preserve">שאירוע </w:t>
      </w:r>
      <w:bookmarkStart w:id="2706" w:name="_ETM_Q8_278360"/>
      <w:bookmarkEnd w:id="2706"/>
      <w:r>
        <w:rPr>
          <w:rtl/>
        </w:rPr>
        <w:t>בתולדותינו</w:t>
      </w:r>
      <w:r>
        <w:rPr>
          <w:rFonts w:hint="cs"/>
          <w:rtl/>
        </w:rPr>
        <w:t>,</w:t>
      </w:r>
      <w:r>
        <w:rPr>
          <w:rtl/>
        </w:rPr>
        <w:t xml:space="preserve"> </w:t>
      </w:r>
      <w:bookmarkStart w:id="2707" w:name="_ETM_Q8_279200"/>
      <w:bookmarkEnd w:id="2707"/>
      <w:r>
        <w:rPr>
          <w:rtl/>
        </w:rPr>
        <w:t xml:space="preserve">בי"א </w:t>
      </w:r>
      <w:bookmarkStart w:id="2708" w:name="_ETM_Q8_279620"/>
      <w:bookmarkEnd w:id="2708"/>
      <w:r>
        <w:rPr>
          <w:rtl/>
        </w:rPr>
        <w:t xml:space="preserve">באדר </w:t>
      </w:r>
      <w:bookmarkStart w:id="2709" w:name="_ETM_Q8_280250"/>
      <w:bookmarkEnd w:id="2709"/>
      <w:r>
        <w:rPr>
          <w:rtl/>
        </w:rPr>
        <w:t>תר"</w:t>
      </w:r>
      <w:r>
        <w:rPr>
          <w:rFonts w:hint="cs"/>
          <w:rtl/>
        </w:rPr>
        <w:t>ף</w:t>
      </w:r>
      <w:r>
        <w:rPr>
          <w:rtl/>
        </w:rPr>
        <w:t xml:space="preserve"> </w:t>
      </w:r>
      <w:bookmarkStart w:id="2710" w:name="_ETM_Q8_281390"/>
      <w:bookmarkEnd w:id="2710"/>
      <w:r>
        <w:rPr>
          <w:rFonts w:hint="cs"/>
          <w:rtl/>
        </w:rPr>
        <w:t>–</w:t>
      </w:r>
      <w:bookmarkStart w:id="2711" w:name="_ETM_Q8_282424"/>
      <w:bookmarkEnd w:id="2711"/>
      <w:r>
        <w:rPr>
          <w:rFonts w:hint="cs"/>
          <w:rtl/>
        </w:rPr>
        <w:t xml:space="preserve"> יו</w:t>
      </w:r>
      <w:r>
        <w:rPr>
          <w:rtl/>
        </w:rPr>
        <w:t xml:space="preserve">שבת </w:t>
      </w:r>
      <w:bookmarkStart w:id="2712" w:name="_ETM_Q8_281720"/>
      <w:bookmarkEnd w:id="2712"/>
      <w:r>
        <w:rPr>
          <w:rtl/>
        </w:rPr>
        <w:t>כ</w:t>
      </w:r>
      <w:r>
        <w:rPr>
          <w:rFonts w:hint="cs"/>
          <w:rtl/>
        </w:rPr>
        <w:t>א</w:t>
      </w:r>
      <w:bookmarkStart w:id="2713" w:name="_ETM_Q8_279589"/>
      <w:bookmarkEnd w:id="2713"/>
      <w:r>
        <w:rPr>
          <w:rtl/>
        </w:rPr>
        <w:t xml:space="preserve">ן </w:t>
      </w:r>
      <w:bookmarkStart w:id="2714" w:name="_ETM_Q8_282590"/>
      <w:bookmarkStart w:id="2715" w:name="_ETM_Q8_282830"/>
      <w:bookmarkEnd w:id="2714"/>
      <w:bookmarkEnd w:id="2715"/>
      <w:r>
        <w:rPr>
          <w:rFonts w:hint="cs"/>
          <w:rtl/>
        </w:rPr>
        <w:t>אשת</w:t>
      </w:r>
      <w:r>
        <w:rPr>
          <w:rtl/>
        </w:rPr>
        <w:t xml:space="preserve"> </w:t>
      </w:r>
      <w:bookmarkStart w:id="2716" w:name="_ETM_Q8_282920"/>
      <w:bookmarkEnd w:id="2716"/>
      <w:r>
        <w:rPr>
          <w:rtl/>
        </w:rPr>
        <w:t>קר</w:t>
      </w:r>
      <w:r>
        <w:rPr>
          <w:rFonts w:hint="cs"/>
          <w:rtl/>
        </w:rPr>
        <w:t>י</w:t>
      </w:r>
      <w:r>
        <w:rPr>
          <w:rtl/>
        </w:rPr>
        <w:t>ית</w:t>
      </w:r>
      <w:r>
        <w:rPr>
          <w:rFonts w:hint="cs"/>
          <w:rtl/>
        </w:rPr>
        <w:t xml:space="preserve"> </w:t>
      </w:r>
      <w:bookmarkStart w:id="2717" w:name="_ETM_Q8_280239"/>
      <w:bookmarkEnd w:id="2717"/>
      <w:r>
        <w:rPr>
          <w:rtl/>
        </w:rPr>
        <w:t>שמונה</w:t>
      </w:r>
      <w:bookmarkStart w:id="2718" w:name="_ETM_Q8_280720"/>
      <w:bookmarkEnd w:id="2718"/>
      <w:r w:rsidR="007734C9">
        <w:rPr>
          <w:rFonts w:hint="cs"/>
          <w:rtl/>
        </w:rPr>
        <w:t>,</w:t>
      </w:r>
      <w:r>
        <w:rPr>
          <w:rtl/>
        </w:rPr>
        <w:t xml:space="preserve"> </w:t>
      </w:r>
      <w:bookmarkStart w:id="2719" w:name="_ETM_Q8_283610"/>
      <w:bookmarkEnd w:id="2719"/>
      <w:r>
        <w:rPr>
          <w:rtl/>
        </w:rPr>
        <w:t xml:space="preserve">הקרויה </w:t>
      </w:r>
      <w:bookmarkStart w:id="2720" w:name="_ETM_Q8_284120"/>
      <w:bookmarkEnd w:id="2720"/>
      <w:r>
        <w:rPr>
          <w:rtl/>
        </w:rPr>
        <w:t>ע</w:t>
      </w:r>
      <w:r>
        <w:rPr>
          <w:rFonts w:hint="cs"/>
          <w:rtl/>
        </w:rPr>
        <w:t>ל שם</w:t>
      </w:r>
      <w:r>
        <w:rPr>
          <w:rtl/>
        </w:rPr>
        <w:t xml:space="preserve"> </w:t>
      </w:r>
      <w:bookmarkStart w:id="2721" w:name="_ETM_Q8_284510"/>
      <w:bookmarkEnd w:id="2721"/>
      <w:r>
        <w:rPr>
          <w:rtl/>
        </w:rPr>
        <w:t xml:space="preserve">אירועי </w:t>
      </w:r>
      <w:bookmarkStart w:id="2722" w:name="_ETM_Q8_284810"/>
      <w:bookmarkEnd w:id="2722"/>
      <w:r>
        <w:rPr>
          <w:rtl/>
        </w:rPr>
        <w:t xml:space="preserve">י"א </w:t>
      </w:r>
      <w:bookmarkStart w:id="2723" w:name="_ETM_Q8_285200"/>
      <w:bookmarkEnd w:id="2723"/>
      <w:r>
        <w:rPr>
          <w:rtl/>
        </w:rPr>
        <w:t>באדר</w:t>
      </w:r>
      <w:r>
        <w:rPr>
          <w:rFonts w:hint="cs"/>
          <w:rtl/>
        </w:rPr>
        <w:t>,</w:t>
      </w:r>
      <w:r>
        <w:rPr>
          <w:rtl/>
        </w:rPr>
        <w:t xml:space="preserve"> </w:t>
      </w:r>
      <w:bookmarkStart w:id="2724" w:name="_ETM_Q8_285979"/>
      <w:bookmarkStart w:id="2725" w:name="_ETM_Q8_286369"/>
      <w:bookmarkEnd w:id="2724"/>
      <w:bookmarkEnd w:id="2725"/>
      <w:r>
        <w:rPr>
          <w:rtl/>
        </w:rPr>
        <w:t xml:space="preserve">שרת </w:t>
      </w:r>
      <w:bookmarkStart w:id="2726" w:name="_ETM_Q8_286670"/>
      <w:bookmarkEnd w:id="2726"/>
      <w:r>
        <w:rPr>
          <w:rtl/>
        </w:rPr>
        <w:t>החינוך</w:t>
      </w:r>
      <w:r>
        <w:rPr>
          <w:rFonts w:hint="cs"/>
          <w:rtl/>
        </w:rPr>
        <w:t>.</w:t>
      </w:r>
      <w:bookmarkStart w:id="2727" w:name="_ETM_Q8_284660"/>
      <w:bookmarkEnd w:id="2727"/>
      <w:r>
        <w:rPr>
          <w:rtl/>
        </w:rPr>
        <w:t xml:space="preserve"> </w:t>
      </w:r>
      <w:bookmarkStart w:id="2728" w:name="_ETM_Q8_287530"/>
      <w:bookmarkEnd w:id="2728"/>
      <w:r>
        <w:rPr>
          <w:rFonts w:hint="cs"/>
          <w:rtl/>
        </w:rPr>
        <w:t xml:space="preserve">בעיניי </w:t>
      </w:r>
      <w:r>
        <w:rPr>
          <w:rtl/>
        </w:rPr>
        <w:t xml:space="preserve">זה </w:t>
      </w:r>
      <w:bookmarkStart w:id="2729" w:name="_ETM_Q8_287710"/>
      <w:bookmarkEnd w:id="2729"/>
      <w:r>
        <w:rPr>
          <w:rtl/>
        </w:rPr>
        <w:t xml:space="preserve">דבר </w:t>
      </w:r>
      <w:bookmarkStart w:id="2730" w:name="_ETM_Q8_288460"/>
      <w:bookmarkEnd w:id="2730"/>
      <w:r>
        <w:rPr>
          <w:rtl/>
        </w:rPr>
        <w:t xml:space="preserve">שהוא </w:t>
      </w:r>
      <w:bookmarkStart w:id="2731" w:name="_ETM_Q8_288760"/>
      <w:bookmarkEnd w:id="2731"/>
      <w:r>
        <w:rPr>
          <w:rtl/>
        </w:rPr>
        <w:t xml:space="preserve">לא </w:t>
      </w:r>
      <w:bookmarkStart w:id="2732" w:name="_ETM_Q8_288940"/>
      <w:bookmarkEnd w:id="2732"/>
      <w:r>
        <w:rPr>
          <w:rtl/>
        </w:rPr>
        <w:t>מקרי</w:t>
      </w:r>
      <w:r>
        <w:rPr>
          <w:rFonts w:hint="cs"/>
          <w:rtl/>
        </w:rPr>
        <w:t>,</w:t>
      </w:r>
      <w:r>
        <w:rPr>
          <w:rtl/>
        </w:rPr>
        <w:t xml:space="preserve"> </w:t>
      </w:r>
      <w:bookmarkStart w:id="2733" w:name="_ETM_Q8_289659"/>
      <w:bookmarkEnd w:id="2733"/>
      <w:r>
        <w:rPr>
          <w:rtl/>
        </w:rPr>
        <w:t xml:space="preserve">הוא </w:t>
      </w:r>
      <w:bookmarkStart w:id="2734" w:name="_ETM_Q8_289780"/>
      <w:bookmarkEnd w:id="2734"/>
      <w:r>
        <w:rPr>
          <w:rtl/>
        </w:rPr>
        <w:t xml:space="preserve">לא </w:t>
      </w:r>
      <w:bookmarkStart w:id="2735" w:name="_ETM_Q8_289900"/>
      <w:bookmarkEnd w:id="2735"/>
      <w:r>
        <w:rPr>
          <w:rtl/>
        </w:rPr>
        <w:t>מקרי</w:t>
      </w:r>
      <w:r>
        <w:rPr>
          <w:rFonts w:hint="cs"/>
          <w:rtl/>
        </w:rPr>
        <w:t>.</w:t>
      </w:r>
      <w:bookmarkStart w:id="2736" w:name="_ETM_Q8_291130"/>
      <w:bookmarkEnd w:id="2736"/>
    </w:p>
    <w:p w:rsidR="008A18D3" w:rsidRDefault="008A18D3" w:rsidP="00EE67A3">
      <w:pPr>
        <w:rPr>
          <w:rtl/>
        </w:rPr>
      </w:pPr>
    </w:p>
    <w:p w:rsidR="008A18D3" w:rsidRDefault="008A18D3" w:rsidP="007734C9">
      <w:pPr>
        <w:rPr>
          <w:rtl/>
        </w:rPr>
      </w:pPr>
      <w:bookmarkStart w:id="2737" w:name="_ETM_Q8_287601"/>
      <w:bookmarkEnd w:id="2737"/>
      <w:r>
        <w:rPr>
          <w:rtl/>
        </w:rPr>
        <w:t xml:space="preserve">אני </w:t>
      </w:r>
      <w:bookmarkStart w:id="2738" w:name="_ETM_Q8_291279"/>
      <w:bookmarkEnd w:id="2738"/>
      <w:r>
        <w:rPr>
          <w:rtl/>
        </w:rPr>
        <w:t xml:space="preserve">רוצה </w:t>
      </w:r>
      <w:bookmarkStart w:id="2739" w:name="_ETM_Q8_291490"/>
      <w:bookmarkEnd w:id="2739"/>
      <w:r>
        <w:rPr>
          <w:rtl/>
        </w:rPr>
        <w:t xml:space="preserve">לומר </w:t>
      </w:r>
      <w:bookmarkStart w:id="2740" w:name="_ETM_Q8_291849"/>
      <w:bookmarkEnd w:id="2740"/>
      <w:r>
        <w:rPr>
          <w:rtl/>
        </w:rPr>
        <w:t>לך</w:t>
      </w:r>
      <w:r>
        <w:rPr>
          <w:rFonts w:hint="cs"/>
          <w:rtl/>
        </w:rPr>
        <w:t>,</w:t>
      </w:r>
      <w:r>
        <w:rPr>
          <w:rtl/>
        </w:rPr>
        <w:t xml:space="preserve"> </w:t>
      </w:r>
      <w:bookmarkStart w:id="2741" w:name="_ETM_Q8_292119"/>
      <w:bookmarkEnd w:id="2741"/>
      <w:r>
        <w:rPr>
          <w:rtl/>
        </w:rPr>
        <w:t>ירדנה</w:t>
      </w:r>
      <w:r>
        <w:rPr>
          <w:rFonts w:hint="cs"/>
          <w:rtl/>
        </w:rPr>
        <w:t>,</w:t>
      </w:r>
      <w:bookmarkStart w:id="2742" w:name="_ETM_Q8_291052"/>
      <w:bookmarkEnd w:id="2742"/>
      <w:r>
        <w:rPr>
          <w:rtl/>
        </w:rPr>
        <w:t xml:space="preserve"> </w:t>
      </w:r>
      <w:bookmarkStart w:id="2743" w:name="_ETM_Q8_292539"/>
      <w:bookmarkEnd w:id="2743"/>
      <w:r>
        <w:rPr>
          <w:rtl/>
        </w:rPr>
        <w:t xml:space="preserve">לחברות </w:t>
      </w:r>
      <w:bookmarkStart w:id="2744" w:name="_ETM_Q8_292959"/>
      <w:bookmarkEnd w:id="2744"/>
      <w:r>
        <w:rPr>
          <w:rtl/>
        </w:rPr>
        <w:t xml:space="preserve">וחברי </w:t>
      </w:r>
      <w:bookmarkStart w:id="2745" w:name="_ETM_Q8_293349"/>
      <w:bookmarkEnd w:id="2745"/>
      <w:r>
        <w:rPr>
          <w:rtl/>
        </w:rPr>
        <w:t xml:space="preserve">הכנסת </w:t>
      </w:r>
      <w:bookmarkStart w:id="2746" w:name="_ETM_Q8_294159"/>
      <w:bookmarkEnd w:id="2746"/>
      <w:r>
        <w:rPr>
          <w:rtl/>
        </w:rPr>
        <w:t>ולמשפחה</w:t>
      </w:r>
      <w:r>
        <w:rPr>
          <w:rFonts w:hint="cs"/>
          <w:rtl/>
        </w:rPr>
        <w:t>:</w:t>
      </w:r>
      <w:bookmarkStart w:id="2747" w:name="_ETM_Q8_290693"/>
      <w:bookmarkEnd w:id="2747"/>
      <w:r>
        <w:rPr>
          <w:rtl/>
        </w:rPr>
        <w:t xml:space="preserve"> </w:t>
      </w:r>
      <w:bookmarkStart w:id="2748" w:name="_ETM_Q8_295340"/>
      <w:bookmarkEnd w:id="2748"/>
      <w:r>
        <w:rPr>
          <w:rtl/>
        </w:rPr>
        <w:t xml:space="preserve">את </w:t>
      </w:r>
      <w:bookmarkStart w:id="2749" w:name="_ETM_Q8_295520"/>
      <w:bookmarkEnd w:id="2749"/>
      <w:r>
        <w:rPr>
          <w:rtl/>
        </w:rPr>
        <w:t xml:space="preserve">דוגמה </w:t>
      </w:r>
      <w:bookmarkStart w:id="2750" w:name="_ETM_Q8_295880"/>
      <w:bookmarkEnd w:id="2750"/>
      <w:r>
        <w:rPr>
          <w:rtl/>
        </w:rPr>
        <w:t xml:space="preserve">ומופת </w:t>
      </w:r>
      <w:bookmarkStart w:id="2751" w:name="_ETM_Q8_296930"/>
      <w:bookmarkEnd w:id="2751"/>
      <w:r>
        <w:rPr>
          <w:rtl/>
        </w:rPr>
        <w:t>לאנושיות</w:t>
      </w:r>
      <w:bookmarkStart w:id="2752" w:name="_ETM_Q8_298280"/>
      <w:bookmarkEnd w:id="2752"/>
      <w:r>
        <w:rPr>
          <w:rFonts w:hint="cs"/>
          <w:rtl/>
        </w:rPr>
        <w:t xml:space="preserve">, </w:t>
      </w:r>
      <w:r>
        <w:rPr>
          <w:rtl/>
        </w:rPr>
        <w:t>למקצועיות</w:t>
      </w:r>
      <w:r>
        <w:rPr>
          <w:rFonts w:hint="cs"/>
          <w:rtl/>
        </w:rPr>
        <w:t>,</w:t>
      </w:r>
      <w:r>
        <w:rPr>
          <w:rtl/>
        </w:rPr>
        <w:t xml:space="preserve"> </w:t>
      </w:r>
      <w:bookmarkStart w:id="2753" w:name="_ETM_Q8_299880"/>
      <w:bookmarkEnd w:id="2753"/>
      <w:r>
        <w:rPr>
          <w:rtl/>
        </w:rPr>
        <w:t xml:space="preserve">להבנת </w:t>
      </w:r>
      <w:bookmarkStart w:id="2754" w:name="_ETM_Q8_300719"/>
      <w:bookmarkEnd w:id="2754"/>
      <w:r>
        <w:rPr>
          <w:rtl/>
        </w:rPr>
        <w:t>הדמוקרטיה</w:t>
      </w:r>
      <w:r>
        <w:rPr>
          <w:rFonts w:hint="cs"/>
          <w:rtl/>
        </w:rPr>
        <w:t>,</w:t>
      </w:r>
      <w:r>
        <w:rPr>
          <w:rtl/>
        </w:rPr>
        <w:t xml:space="preserve"> </w:t>
      </w:r>
      <w:bookmarkStart w:id="2755" w:name="_ETM_Q8_302200"/>
      <w:bookmarkEnd w:id="2755"/>
      <w:r>
        <w:rPr>
          <w:rtl/>
        </w:rPr>
        <w:t>להגינות</w:t>
      </w:r>
      <w:r>
        <w:rPr>
          <w:rFonts w:hint="cs"/>
          <w:rtl/>
        </w:rPr>
        <w:t>.</w:t>
      </w:r>
      <w:bookmarkStart w:id="2756" w:name="_ETM_Q8_300293"/>
      <w:bookmarkEnd w:id="2756"/>
      <w:r>
        <w:rPr>
          <w:rtl/>
        </w:rPr>
        <w:t xml:space="preserve"> </w:t>
      </w:r>
      <w:bookmarkStart w:id="2757" w:name="_ETM_Q8_303850"/>
      <w:bookmarkEnd w:id="2757"/>
      <w:r>
        <w:rPr>
          <w:rtl/>
        </w:rPr>
        <w:t>תח</w:t>
      </w:r>
      <w:r>
        <w:rPr>
          <w:rFonts w:hint="cs"/>
          <w:rtl/>
        </w:rPr>
        <w:t>ס</w:t>
      </w:r>
      <w:r>
        <w:rPr>
          <w:rtl/>
        </w:rPr>
        <w:t xml:space="preserve">רי </w:t>
      </w:r>
      <w:bookmarkStart w:id="2758" w:name="_ETM_Q8_304270"/>
      <w:bookmarkEnd w:id="2758"/>
      <w:r>
        <w:rPr>
          <w:rtl/>
        </w:rPr>
        <w:t xml:space="preserve">לנו </w:t>
      </w:r>
      <w:bookmarkStart w:id="2759" w:name="_ETM_Q8_304509"/>
      <w:bookmarkEnd w:id="2759"/>
      <w:r>
        <w:rPr>
          <w:rtl/>
        </w:rPr>
        <w:t xml:space="preserve">כאן </w:t>
      </w:r>
      <w:bookmarkStart w:id="2760" w:name="_ETM_Q8_304750"/>
      <w:bookmarkEnd w:id="2760"/>
      <w:r>
        <w:rPr>
          <w:rtl/>
        </w:rPr>
        <w:t xml:space="preserve">מאוד </w:t>
      </w:r>
      <w:bookmarkStart w:id="2761" w:name="_ETM_Q8_305560"/>
      <w:bookmarkEnd w:id="2761"/>
      <w:r>
        <w:rPr>
          <w:rtl/>
        </w:rPr>
        <w:t xml:space="preserve">מימין </w:t>
      </w:r>
      <w:bookmarkStart w:id="2762" w:name="_ETM_Q8_306100"/>
      <w:bookmarkEnd w:id="2762"/>
      <w:r>
        <w:rPr>
          <w:rtl/>
        </w:rPr>
        <w:t>ומשמאל</w:t>
      </w:r>
      <w:r>
        <w:rPr>
          <w:rFonts w:hint="cs"/>
          <w:rtl/>
        </w:rPr>
        <w:t>,</w:t>
      </w:r>
      <w:bookmarkStart w:id="2763" w:name="_ETM_Q8_303982"/>
      <w:bookmarkEnd w:id="2763"/>
      <w:r>
        <w:rPr>
          <w:rtl/>
        </w:rPr>
        <w:t xml:space="preserve"> </w:t>
      </w:r>
      <w:bookmarkStart w:id="2764" w:name="_ETM_Q8_307009"/>
      <w:bookmarkEnd w:id="2764"/>
      <w:r>
        <w:rPr>
          <w:rtl/>
        </w:rPr>
        <w:t xml:space="preserve">קואליציה </w:t>
      </w:r>
      <w:bookmarkStart w:id="2765" w:name="_ETM_Q8_307759"/>
      <w:bookmarkEnd w:id="2765"/>
      <w:r>
        <w:rPr>
          <w:rtl/>
        </w:rPr>
        <w:t>וא</w:t>
      </w:r>
      <w:bookmarkStart w:id="2766" w:name="_ETM_Q8_307990"/>
      <w:bookmarkEnd w:id="2766"/>
      <w:r>
        <w:rPr>
          <w:rFonts w:hint="cs"/>
          <w:rtl/>
        </w:rPr>
        <w:t>ו</w:t>
      </w:r>
      <w:bookmarkStart w:id="2767" w:name="_ETM_Q8_304813"/>
      <w:bookmarkEnd w:id="2767"/>
      <w:r>
        <w:rPr>
          <w:rtl/>
        </w:rPr>
        <w:t>פוזיצי</w:t>
      </w:r>
      <w:bookmarkStart w:id="2768" w:name="_ETM_Q8_301623"/>
      <w:bookmarkEnd w:id="2768"/>
      <w:r>
        <w:rPr>
          <w:rtl/>
        </w:rPr>
        <w:t>ה</w:t>
      </w:r>
      <w:r>
        <w:rPr>
          <w:rFonts w:hint="cs"/>
          <w:rtl/>
        </w:rPr>
        <w:t>.</w:t>
      </w:r>
      <w:r>
        <w:rPr>
          <w:rtl/>
        </w:rPr>
        <w:t xml:space="preserve"> </w:t>
      </w:r>
      <w:bookmarkStart w:id="2769" w:name="_ETM_Q8_309270"/>
      <w:bookmarkEnd w:id="2769"/>
      <w:r>
        <w:rPr>
          <w:rtl/>
        </w:rPr>
        <w:t>ת</w:t>
      </w:r>
      <w:bookmarkStart w:id="2770" w:name="_ETM_Q8_307044"/>
      <w:bookmarkEnd w:id="2770"/>
      <w:r>
        <w:rPr>
          <w:rtl/>
        </w:rPr>
        <w:t xml:space="preserve">ודה </w:t>
      </w:r>
      <w:bookmarkStart w:id="2771" w:name="_ETM_Q8_309569"/>
      <w:bookmarkEnd w:id="2771"/>
      <w:r>
        <w:rPr>
          <w:rtl/>
        </w:rPr>
        <w:t xml:space="preserve">רבה </w:t>
      </w:r>
      <w:bookmarkStart w:id="2772" w:name="_ETM_Q8_309870"/>
      <w:bookmarkEnd w:id="2772"/>
      <w:r>
        <w:rPr>
          <w:rtl/>
        </w:rPr>
        <w:t>לך</w:t>
      </w:r>
      <w:r>
        <w:rPr>
          <w:rFonts w:hint="cs"/>
          <w:rtl/>
        </w:rPr>
        <w:t>.</w:t>
      </w:r>
      <w:r>
        <w:rPr>
          <w:rtl/>
        </w:rPr>
        <w:t xml:space="preserve"> </w:t>
      </w:r>
      <w:bookmarkStart w:id="2773" w:name="_ETM_Q8_310470"/>
      <w:bookmarkEnd w:id="2773"/>
      <w:r>
        <w:rPr>
          <w:rtl/>
        </w:rPr>
        <w:t xml:space="preserve">אני </w:t>
      </w:r>
      <w:bookmarkStart w:id="2774" w:name="_ETM_Q8_310770"/>
      <w:bookmarkEnd w:id="2774"/>
      <w:r>
        <w:rPr>
          <w:rtl/>
        </w:rPr>
        <w:t xml:space="preserve">מאמין </w:t>
      </w:r>
      <w:bookmarkStart w:id="2775" w:name="_ETM_Q8_311160"/>
      <w:bookmarkEnd w:id="2775"/>
      <w:r>
        <w:rPr>
          <w:rFonts w:hint="cs"/>
          <w:rtl/>
        </w:rPr>
        <w:t>ש</w:t>
      </w:r>
      <w:r>
        <w:rPr>
          <w:rtl/>
        </w:rPr>
        <w:t xml:space="preserve">בשם </w:t>
      </w:r>
      <w:bookmarkStart w:id="2776" w:name="_ETM_Q8_311520"/>
      <w:bookmarkEnd w:id="2776"/>
      <w:r>
        <w:rPr>
          <w:rtl/>
        </w:rPr>
        <w:t xml:space="preserve">כולנו </w:t>
      </w:r>
      <w:bookmarkStart w:id="2777" w:name="_ETM_Q8_312000"/>
      <w:bookmarkEnd w:id="2777"/>
      <w:r>
        <w:rPr>
          <w:rtl/>
        </w:rPr>
        <w:t xml:space="preserve">אני </w:t>
      </w:r>
      <w:bookmarkStart w:id="2778" w:name="_ETM_Q8_312150"/>
      <w:bookmarkEnd w:id="2778"/>
      <w:r>
        <w:rPr>
          <w:rtl/>
        </w:rPr>
        <w:t xml:space="preserve">אומר </w:t>
      </w:r>
      <w:bookmarkStart w:id="2779" w:name="_ETM_Q8_312389"/>
      <w:bookmarkEnd w:id="2779"/>
      <w:r>
        <w:rPr>
          <w:rtl/>
        </w:rPr>
        <w:t xml:space="preserve">את </w:t>
      </w:r>
      <w:bookmarkStart w:id="2780" w:name="_ETM_Q8_312480"/>
      <w:bookmarkEnd w:id="2780"/>
      <w:r>
        <w:rPr>
          <w:rtl/>
        </w:rPr>
        <w:t>הדברים</w:t>
      </w:r>
      <w:r>
        <w:rPr>
          <w:rFonts w:hint="cs"/>
          <w:rtl/>
        </w:rPr>
        <w:t xml:space="preserve">: </w:t>
      </w:r>
      <w:r>
        <w:rPr>
          <w:rtl/>
        </w:rPr>
        <w:t xml:space="preserve">תודה </w:t>
      </w:r>
      <w:bookmarkStart w:id="2781" w:name="_ETM_Q8_313669"/>
      <w:bookmarkEnd w:id="2781"/>
      <w:r>
        <w:rPr>
          <w:rtl/>
        </w:rPr>
        <w:t xml:space="preserve">רבה </w:t>
      </w:r>
      <w:bookmarkStart w:id="2782" w:name="_ETM_Q8_314660"/>
      <w:bookmarkEnd w:id="2782"/>
      <w:r>
        <w:rPr>
          <w:rFonts w:hint="cs"/>
          <w:rtl/>
        </w:rPr>
        <w:t>ו</w:t>
      </w:r>
      <w:r>
        <w:rPr>
          <w:rtl/>
        </w:rPr>
        <w:t xml:space="preserve">תל </w:t>
      </w:r>
      <w:bookmarkStart w:id="2783" w:name="_ETM_Q8_315020"/>
      <w:bookmarkEnd w:id="2783"/>
      <w:r>
        <w:rPr>
          <w:rtl/>
        </w:rPr>
        <w:t>ח</w:t>
      </w:r>
      <w:bookmarkStart w:id="2784" w:name="_ETM_Q8_310894"/>
      <w:bookmarkEnd w:id="2784"/>
      <w:r>
        <w:rPr>
          <w:rtl/>
        </w:rPr>
        <w:t>י</w:t>
      </w:r>
      <w:r>
        <w:rPr>
          <w:rFonts w:hint="cs"/>
          <w:rtl/>
        </w:rPr>
        <w:t>.</w:t>
      </w:r>
      <w:r>
        <w:rPr>
          <w:rtl/>
        </w:rPr>
        <w:t xml:space="preserve"> </w:t>
      </w:r>
      <w:bookmarkStart w:id="2785" w:name="_ETM_Q8_316870"/>
      <w:bookmarkStart w:id="2786" w:name="_ETM_Q8_316959"/>
      <w:bookmarkEnd w:id="2785"/>
      <w:bookmarkEnd w:id="2786"/>
      <w:r>
        <w:rPr>
          <w:rFonts w:hint="cs"/>
          <w:rtl/>
        </w:rPr>
        <w:t>תודה,</w:t>
      </w:r>
      <w:bookmarkStart w:id="2787" w:name="_ETM_Q8_312924"/>
      <w:bookmarkEnd w:id="2787"/>
      <w:r>
        <w:rPr>
          <w:rFonts w:hint="cs"/>
          <w:rtl/>
        </w:rPr>
        <w:t xml:space="preserve"> </w:t>
      </w:r>
      <w:bookmarkStart w:id="2788" w:name="_ETM_Q8_314084"/>
      <w:bookmarkEnd w:id="2788"/>
      <w:r>
        <w:rPr>
          <w:rFonts w:hint="cs"/>
          <w:rtl/>
        </w:rPr>
        <w:t>אדוני היושב-ראש.</w:t>
      </w:r>
    </w:p>
    <w:p w:rsidR="008A18D3" w:rsidRDefault="008A18D3" w:rsidP="00EE67A3">
      <w:pPr>
        <w:rPr>
          <w:rtl/>
        </w:rPr>
      </w:pPr>
      <w:bookmarkStart w:id="2789" w:name="_ETM_Q8_317043"/>
      <w:bookmarkStart w:id="2790" w:name="_ETM_Q8_317129"/>
      <w:bookmarkStart w:id="2791" w:name="_ETM_Q8_313245"/>
      <w:bookmarkStart w:id="2792" w:name="_ETM_Q8_315724"/>
      <w:bookmarkEnd w:id="2789"/>
      <w:bookmarkEnd w:id="2790"/>
      <w:bookmarkEnd w:id="2791"/>
      <w:bookmarkEnd w:id="2792"/>
    </w:p>
    <w:p w:rsidR="008A18D3" w:rsidRDefault="008A18D3" w:rsidP="00EE67A3">
      <w:pPr>
        <w:pStyle w:val="af6"/>
        <w:keepNext/>
        <w:rPr>
          <w:rtl/>
        </w:rPr>
      </w:pPr>
      <w:bookmarkStart w:id="2793" w:name="_ETM_Q8_324150"/>
      <w:bookmarkStart w:id="2794" w:name="_ETM_Q8_319455"/>
      <w:bookmarkEnd w:id="2793"/>
      <w:bookmarkEnd w:id="2794"/>
      <w:r w:rsidRPr="00DE42BA">
        <w:rPr>
          <w:rStyle w:val="TagStyle"/>
          <w:rtl/>
        </w:rPr>
        <w:t xml:space="preserve"> &lt;&lt; יור &gt;&gt;</w:t>
      </w:r>
      <w:r w:rsidRPr="003412CC">
        <w:rPr>
          <w:rStyle w:val="TagStyle"/>
          <w:rtl/>
        </w:rPr>
        <w:t xml:space="preserve"> </w:t>
      </w:r>
      <w:r>
        <w:rPr>
          <w:rtl/>
        </w:rPr>
        <w:t>היו"ר מיקי לוי:</w:t>
      </w:r>
      <w:r w:rsidRPr="003412CC">
        <w:rPr>
          <w:rStyle w:val="TagStyle"/>
          <w:rtl/>
        </w:rPr>
        <w:t xml:space="preserve"> </w:t>
      </w:r>
      <w:r w:rsidRPr="00DE42BA">
        <w:rPr>
          <w:rStyle w:val="TagStyle"/>
          <w:rtl/>
        </w:rPr>
        <w:t>&lt;&lt; יור &gt;&gt;</w:t>
      </w:r>
      <w:r>
        <w:rPr>
          <w:rtl/>
        </w:rPr>
        <w:t xml:space="preserve">   </w:t>
      </w:r>
    </w:p>
    <w:p w:rsidR="008A18D3" w:rsidRDefault="008A18D3" w:rsidP="008D5FB9">
      <w:pPr>
        <w:rPr>
          <w:rtl/>
          <w:lang w:eastAsia="he-IL"/>
        </w:rPr>
      </w:pPr>
    </w:p>
    <w:p w:rsidR="008A18D3" w:rsidRDefault="008A18D3" w:rsidP="007734C9">
      <w:pPr>
        <w:keepNext/>
        <w:rPr>
          <w:rtl/>
        </w:rPr>
      </w:pPr>
      <w:bookmarkStart w:id="2795" w:name="_ETM_Q8_317994"/>
      <w:bookmarkStart w:id="2796" w:name="_ETM_Q8_317219"/>
      <w:bookmarkStart w:id="2797" w:name="_ETM_Q8_317293"/>
      <w:bookmarkStart w:id="2798" w:name="_ETM_Q8_317139"/>
      <w:bookmarkStart w:id="2799" w:name="_ETM_Q8_317379"/>
      <w:bookmarkStart w:id="2800" w:name="_ETM_Q8_319260"/>
      <w:bookmarkEnd w:id="2795"/>
      <w:bookmarkEnd w:id="2796"/>
      <w:bookmarkEnd w:id="2797"/>
      <w:bookmarkEnd w:id="2798"/>
      <w:bookmarkEnd w:id="2799"/>
      <w:bookmarkEnd w:id="2800"/>
      <w:r>
        <w:rPr>
          <w:rtl/>
        </w:rPr>
        <w:t xml:space="preserve">תודה </w:t>
      </w:r>
      <w:bookmarkStart w:id="2801" w:name="_ETM_Q8_319560"/>
      <w:bookmarkEnd w:id="2801"/>
      <w:r>
        <w:rPr>
          <w:rtl/>
        </w:rPr>
        <w:t xml:space="preserve">רבה </w:t>
      </w:r>
      <w:bookmarkStart w:id="2802" w:name="_ETM_Q8_320279"/>
      <w:bookmarkEnd w:id="2802"/>
      <w:r>
        <w:rPr>
          <w:rtl/>
        </w:rPr>
        <w:t xml:space="preserve">לחבר </w:t>
      </w:r>
      <w:bookmarkStart w:id="2803" w:name="_ETM_Q8_320819"/>
      <w:bookmarkEnd w:id="2803"/>
      <w:r>
        <w:rPr>
          <w:rtl/>
        </w:rPr>
        <w:t xml:space="preserve">הכנסת </w:t>
      </w:r>
      <w:bookmarkStart w:id="2804" w:name="_ETM_Q8_321749"/>
      <w:bookmarkEnd w:id="2804"/>
      <w:r>
        <w:rPr>
          <w:rtl/>
        </w:rPr>
        <w:t>אקוניס</w:t>
      </w:r>
      <w:r>
        <w:rPr>
          <w:rFonts w:hint="cs"/>
          <w:rtl/>
        </w:rPr>
        <w:t>.</w:t>
      </w:r>
      <w:r>
        <w:rPr>
          <w:rtl/>
        </w:rPr>
        <w:t xml:space="preserve"> </w:t>
      </w:r>
      <w:bookmarkStart w:id="2805" w:name="_ETM_Q8_322769"/>
      <w:bookmarkEnd w:id="2805"/>
      <w:r>
        <w:rPr>
          <w:rtl/>
        </w:rPr>
        <w:t xml:space="preserve">הדובר </w:t>
      </w:r>
      <w:bookmarkStart w:id="2806" w:name="_ETM_Q8_323189"/>
      <w:bookmarkEnd w:id="2806"/>
      <w:r>
        <w:rPr>
          <w:rtl/>
        </w:rPr>
        <w:t>הבא</w:t>
      </w:r>
      <w:bookmarkStart w:id="2807" w:name="_ETM_Q8_319324"/>
      <w:bookmarkEnd w:id="2807"/>
      <w:r>
        <w:rPr>
          <w:rtl/>
        </w:rPr>
        <w:t xml:space="preserve"> </w:t>
      </w:r>
      <w:bookmarkStart w:id="2808" w:name="_ETM_Q8_323489"/>
      <w:bookmarkEnd w:id="2808"/>
      <w:r w:rsidR="007734C9">
        <w:rPr>
          <w:rFonts w:hint="cs"/>
          <w:rtl/>
        </w:rPr>
        <w:t xml:space="preserve">– </w:t>
      </w:r>
      <w:r>
        <w:rPr>
          <w:rtl/>
        </w:rPr>
        <w:t xml:space="preserve">יעקב </w:t>
      </w:r>
      <w:bookmarkStart w:id="2809" w:name="_ETM_Q8_323939"/>
      <w:bookmarkEnd w:id="2809"/>
      <w:r>
        <w:rPr>
          <w:rtl/>
        </w:rPr>
        <w:t>מרגי</w:t>
      </w:r>
      <w:r>
        <w:rPr>
          <w:rFonts w:hint="cs"/>
          <w:rtl/>
        </w:rPr>
        <w:t>,</w:t>
      </w:r>
      <w:r>
        <w:rPr>
          <w:rtl/>
        </w:rPr>
        <w:t xml:space="preserve"> </w:t>
      </w:r>
      <w:bookmarkStart w:id="2810" w:name="_ETM_Q8_324450"/>
      <w:bookmarkEnd w:id="2810"/>
      <w:r>
        <w:rPr>
          <w:rtl/>
        </w:rPr>
        <w:t xml:space="preserve">ואחריו </w:t>
      </w:r>
      <w:bookmarkStart w:id="2811" w:name="_ETM_Q8_325230"/>
      <w:bookmarkEnd w:id="2811"/>
      <w:r>
        <w:rPr>
          <w:rFonts w:hint="cs"/>
          <w:rtl/>
        </w:rPr>
        <w:t xml:space="preserve">– </w:t>
      </w:r>
      <w:r>
        <w:rPr>
          <w:rtl/>
        </w:rPr>
        <w:t xml:space="preserve">חבר </w:t>
      </w:r>
      <w:bookmarkStart w:id="2812" w:name="_ETM_Q8_325529"/>
      <w:bookmarkEnd w:id="2812"/>
      <w:r>
        <w:rPr>
          <w:rtl/>
        </w:rPr>
        <w:t xml:space="preserve">הכנסת </w:t>
      </w:r>
      <w:bookmarkStart w:id="2813" w:name="_ETM_Q8_325919"/>
      <w:bookmarkEnd w:id="2813"/>
      <w:r>
        <w:rPr>
          <w:rtl/>
        </w:rPr>
        <w:t>גפני</w:t>
      </w:r>
      <w:r>
        <w:rPr>
          <w:rFonts w:hint="cs"/>
          <w:rtl/>
        </w:rPr>
        <w:t>.</w:t>
      </w:r>
      <w:r>
        <w:rPr>
          <w:rtl/>
        </w:rPr>
        <w:t xml:space="preserve"> </w:t>
      </w:r>
      <w:bookmarkStart w:id="2814" w:name="_ETM_Q8_336200"/>
      <w:bookmarkStart w:id="2815" w:name="_ETM_Q8_324573"/>
      <w:bookmarkEnd w:id="2814"/>
      <w:bookmarkEnd w:id="2815"/>
      <w:r>
        <w:rPr>
          <w:rtl/>
        </w:rPr>
        <w:t xml:space="preserve">כל </w:t>
      </w:r>
      <w:bookmarkStart w:id="2816" w:name="_ETM_Q8_336410"/>
      <w:bookmarkEnd w:id="2816"/>
      <w:r>
        <w:rPr>
          <w:rtl/>
        </w:rPr>
        <w:t xml:space="preserve">כך </w:t>
      </w:r>
      <w:bookmarkStart w:id="2817" w:name="_ETM_Q8_336650"/>
      <w:bookmarkEnd w:id="2817"/>
      <w:r>
        <w:rPr>
          <w:rtl/>
        </w:rPr>
        <w:t xml:space="preserve">כיף </w:t>
      </w:r>
      <w:bookmarkStart w:id="2818" w:name="_ETM_Q8_336919"/>
      <w:bookmarkEnd w:id="2818"/>
      <w:r>
        <w:rPr>
          <w:rtl/>
        </w:rPr>
        <w:t xml:space="preserve">לא </w:t>
      </w:r>
      <w:bookmarkStart w:id="2819" w:name="_ETM_Q8_337040"/>
      <w:bookmarkEnd w:id="2819"/>
      <w:r>
        <w:rPr>
          <w:rtl/>
        </w:rPr>
        <w:t xml:space="preserve">להפעיל </w:t>
      </w:r>
      <w:bookmarkStart w:id="2820" w:name="_ETM_Q8_337490"/>
      <w:bookmarkEnd w:id="2820"/>
      <w:r>
        <w:rPr>
          <w:rtl/>
        </w:rPr>
        <w:t xml:space="preserve">שעון </w:t>
      </w:r>
      <w:bookmarkStart w:id="2821" w:name="_ETM_Q8_337940"/>
      <w:bookmarkEnd w:id="2821"/>
      <w:r>
        <w:rPr>
          <w:rtl/>
        </w:rPr>
        <w:t>ולהגיד</w:t>
      </w:r>
      <w:r>
        <w:rPr>
          <w:rFonts w:hint="cs"/>
          <w:rtl/>
        </w:rPr>
        <w:t>:</w:t>
      </w:r>
      <w:r>
        <w:rPr>
          <w:rtl/>
        </w:rPr>
        <w:t xml:space="preserve"> </w:t>
      </w:r>
      <w:bookmarkStart w:id="2822" w:name="_ETM_Q8_338480"/>
      <w:bookmarkEnd w:id="2822"/>
      <w:r>
        <w:rPr>
          <w:rtl/>
        </w:rPr>
        <w:t xml:space="preserve">משפט </w:t>
      </w:r>
      <w:bookmarkStart w:id="2823" w:name="_ETM_Q8_338930"/>
      <w:bookmarkEnd w:id="2823"/>
      <w:r>
        <w:rPr>
          <w:rtl/>
        </w:rPr>
        <w:t xml:space="preserve">אחרון </w:t>
      </w:r>
      <w:bookmarkStart w:id="2824" w:name="_ETM_Q8_339410"/>
      <w:bookmarkEnd w:id="2824"/>
      <w:r>
        <w:rPr>
          <w:rtl/>
        </w:rPr>
        <w:t>לסיום</w:t>
      </w:r>
      <w:r>
        <w:rPr>
          <w:rFonts w:hint="cs"/>
          <w:rtl/>
        </w:rPr>
        <w:t>.</w:t>
      </w:r>
      <w:bookmarkStart w:id="2825" w:name="_ETM_Q8_342010"/>
      <w:bookmarkEnd w:id="2825"/>
    </w:p>
    <w:p w:rsidR="008A18D3" w:rsidRDefault="008A18D3" w:rsidP="00EE67A3">
      <w:pPr>
        <w:rPr>
          <w:rtl/>
        </w:rPr>
      </w:pPr>
    </w:p>
    <w:p w:rsidR="008A18D3" w:rsidRDefault="008A18D3" w:rsidP="00EE67A3">
      <w:pPr>
        <w:pStyle w:val="a4"/>
        <w:rPr>
          <w:rtl/>
        </w:rPr>
      </w:pPr>
      <w:bookmarkStart w:id="2826" w:name="ET_speaker_6170_3"/>
      <w:r w:rsidRPr="00DE42BA">
        <w:rPr>
          <w:rStyle w:val="TagStyle"/>
          <w:rtl/>
        </w:rPr>
        <w:t xml:space="preserve"> &lt;&lt; דובר &gt;&gt;</w:t>
      </w:r>
      <w:r w:rsidRPr="003412CC">
        <w:rPr>
          <w:rStyle w:val="TagStyle"/>
          <w:rtl/>
        </w:rPr>
        <w:t xml:space="preserve"> </w:t>
      </w:r>
      <w:bookmarkStart w:id="2827" w:name="_Toc98161197"/>
      <w:bookmarkStart w:id="2828" w:name="_Toc98162592"/>
      <w:bookmarkStart w:id="2829" w:name="_Toc123738127"/>
      <w:r>
        <w:rPr>
          <w:rtl/>
        </w:rPr>
        <w:t>יעקב מרגי</w:t>
      </w:r>
      <w:r>
        <w:rPr>
          <w:rFonts w:hint="cs"/>
          <w:rtl/>
        </w:rPr>
        <w:t xml:space="preserve"> (ש"ס)</w:t>
      </w:r>
      <w:r>
        <w:rPr>
          <w:rtl/>
        </w:rPr>
        <w:t>:</w:t>
      </w:r>
      <w:bookmarkEnd w:id="2827"/>
      <w:bookmarkEnd w:id="2828"/>
      <w:bookmarkEnd w:id="2829"/>
      <w:r w:rsidRPr="003412CC">
        <w:rPr>
          <w:rStyle w:val="TagStyle"/>
          <w:rtl/>
        </w:rPr>
        <w:t xml:space="preserve"> </w:t>
      </w:r>
      <w:r w:rsidRPr="00DE42BA">
        <w:rPr>
          <w:rStyle w:val="TagStyle"/>
          <w:rtl/>
        </w:rPr>
        <w:t>&lt;&lt; דובר &gt;&gt;</w:t>
      </w:r>
      <w:r>
        <w:rPr>
          <w:rtl/>
        </w:rPr>
        <w:t xml:space="preserve">   </w:t>
      </w:r>
      <w:bookmarkEnd w:id="2826"/>
    </w:p>
    <w:p w:rsidR="008A18D3" w:rsidRDefault="008A18D3" w:rsidP="008D5FB9">
      <w:pPr>
        <w:rPr>
          <w:rtl/>
          <w:lang w:eastAsia="he-IL"/>
        </w:rPr>
      </w:pPr>
    </w:p>
    <w:p w:rsidR="008A18D3" w:rsidRDefault="008A18D3" w:rsidP="007734C9">
      <w:pPr>
        <w:rPr>
          <w:rtl/>
        </w:rPr>
      </w:pPr>
      <w:bookmarkStart w:id="2830" w:name="_ETM_Q8_342130"/>
      <w:bookmarkEnd w:id="2830"/>
      <w:r>
        <w:rPr>
          <w:rFonts w:hint="cs"/>
          <w:rtl/>
        </w:rPr>
        <w:t>תודה,</w:t>
      </w:r>
      <w:bookmarkStart w:id="2831" w:name="_ETM_Q8_337594"/>
      <w:bookmarkEnd w:id="2831"/>
      <w:r>
        <w:rPr>
          <w:rtl/>
        </w:rPr>
        <w:t xml:space="preserve"> </w:t>
      </w:r>
      <w:bookmarkStart w:id="2832" w:name="_ETM_Q8_342370"/>
      <w:bookmarkEnd w:id="2832"/>
      <w:r>
        <w:rPr>
          <w:rtl/>
        </w:rPr>
        <w:t xml:space="preserve">אדוני </w:t>
      </w:r>
      <w:bookmarkStart w:id="2833" w:name="_ETM_Q8_342730"/>
      <w:bookmarkEnd w:id="2833"/>
      <w:r>
        <w:rPr>
          <w:rtl/>
        </w:rPr>
        <w:t>היושב-ראש</w:t>
      </w:r>
      <w:r>
        <w:rPr>
          <w:rFonts w:hint="cs"/>
          <w:rtl/>
        </w:rPr>
        <w:t>.</w:t>
      </w:r>
      <w:r>
        <w:rPr>
          <w:rtl/>
        </w:rPr>
        <w:t xml:space="preserve"> </w:t>
      </w:r>
      <w:bookmarkStart w:id="2834" w:name="_ETM_Q8_344500"/>
      <w:bookmarkEnd w:id="2834"/>
      <w:r>
        <w:rPr>
          <w:rtl/>
        </w:rPr>
        <w:t xml:space="preserve">חבריי </w:t>
      </w:r>
      <w:bookmarkStart w:id="2835" w:name="_ETM_Q8_345040"/>
      <w:bookmarkEnd w:id="2835"/>
      <w:r>
        <w:rPr>
          <w:rtl/>
        </w:rPr>
        <w:t xml:space="preserve">חברי </w:t>
      </w:r>
      <w:bookmarkStart w:id="2836" w:name="_ETM_Q8_345340"/>
      <w:bookmarkEnd w:id="2836"/>
      <w:r>
        <w:rPr>
          <w:rtl/>
        </w:rPr>
        <w:t>הכנסת</w:t>
      </w:r>
      <w:r>
        <w:rPr>
          <w:rFonts w:hint="cs"/>
          <w:rtl/>
        </w:rPr>
        <w:t>,</w:t>
      </w:r>
      <w:r>
        <w:rPr>
          <w:rtl/>
        </w:rPr>
        <w:t xml:space="preserve"> </w:t>
      </w:r>
      <w:bookmarkStart w:id="2837" w:name="_ETM_Q8_346520"/>
      <w:bookmarkEnd w:id="2837"/>
      <w:r>
        <w:rPr>
          <w:rtl/>
        </w:rPr>
        <w:t>מכובדי</w:t>
      </w:r>
      <w:r>
        <w:rPr>
          <w:rFonts w:hint="cs"/>
          <w:rtl/>
        </w:rPr>
        <w:t>י</w:t>
      </w:r>
      <w:r>
        <w:rPr>
          <w:rtl/>
        </w:rPr>
        <w:t xml:space="preserve"> </w:t>
      </w:r>
      <w:bookmarkStart w:id="2838" w:name="_ETM_Q8_347030"/>
      <w:bookmarkEnd w:id="2838"/>
      <w:r>
        <w:rPr>
          <w:rtl/>
        </w:rPr>
        <w:t>השרים</w:t>
      </w:r>
      <w:r>
        <w:rPr>
          <w:rFonts w:hint="cs"/>
          <w:rtl/>
        </w:rPr>
        <w:t>,</w:t>
      </w:r>
      <w:r>
        <w:rPr>
          <w:rtl/>
        </w:rPr>
        <w:t xml:space="preserve"> </w:t>
      </w:r>
      <w:bookmarkStart w:id="2839" w:name="_ETM_Q8_348799"/>
      <w:bookmarkEnd w:id="2839"/>
      <w:r>
        <w:rPr>
          <w:rtl/>
        </w:rPr>
        <w:t xml:space="preserve">ירדנה </w:t>
      </w:r>
      <w:bookmarkStart w:id="2840" w:name="_ETM_Q8_349519"/>
      <w:bookmarkEnd w:id="2840"/>
      <w:r>
        <w:rPr>
          <w:rtl/>
        </w:rPr>
        <w:t>היקרה</w:t>
      </w:r>
      <w:r>
        <w:rPr>
          <w:rFonts w:hint="cs"/>
          <w:rtl/>
        </w:rPr>
        <w:t>,</w:t>
      </w:r>
      <w:r>
        <w:rPr>
          <w:rtl/>
        </w:rPr>
        <w:t xml:space="preserve"> </w:t>
      </w:r>
      <w:bookmarkStart w:id="2841" w:name="_ETM_Q8_350609"/>
      <w:bookmarkEnd w:id="2841"/>
      <w:r>
        <w:rPr>
          <w:rtl/>
        </w:rPr>
        <w:t>משפחתה</w:t>
      </w:r>
      <w:bookmarkStart w:id="2842" w:name="_ETM_Q8_349033"/>
      <w:bookmarkEnd w:id="2842"/>
      <w:r>
        <w:rPr>
          <w:rtl/>
        </w:rPr>
        <w:t xml:space="preserve"> </w:t>
      </w:r>
      <w:bookmarkStart w:id="2843" w:name="_ETM_Q8_352080"/>
      <w:bookmarkEnd w:id="2843"/>
      <w:r>
        <w:rPr>
          <w:rFonts w:hint="cs"/>
          <w:rtl/>
        </w:rPr>
        <w:t>ה</w:t>
      </w:r>
      <w:r>
        <w:rPr>
          <w:rtl/>
        </w:rPr>
        <w:t>חשובה</w:t>
      </w:r>
      <w:r>
        <w:rPr>
          <w:rFonts w:hint="cs"/>
          <w:rtl/>
        </w:rPr>
        <w:t>,</w:t>
      </w:r>
      <w:r>
        <w:rPr>
          <w:rtl/>
        </w:rPr>
        <w:t xml:space="preserve"> </w:t>
      </w:r>
      <w:bookmarkStart w:id="2844" w:name="_ETM_Q8_353210"/>
      <w:bookmarkEnd w:id="2844"/>
      <w:r>
        <w:rPr>
          <w:rtl/>
        </w:rPr>
        <w:t xml:space="preserve">עובדי </w:t>
      </w:r>
      <w:bookmarkStart w:id="2845" w:name="_ETM_Q8_353540"/>
      <w:bookmarkEnd w:id="2845"/>
      <w:r>
        <w:rPr>
          <w:rtl/>
        </w:rPr>
        <w:t xml:space="preserve">הכנסת </w:t>
      </w:r>
      <w:bookmarkStart w:id="2846" w:name="_ETM_Q8_353960"/>
      <w:bookmarkStart w:id="2847" w:name="_ETM_Q8_354230"/>
      <w:bookmarkStart w:id="2848" w:name="_ETM_Q8_350124"/>
      <w:bookmarkEnd w:id="2846"/>
      <w:bookmarkEnd w:id="2847"/>
      <w:bookmarkEnd w:id="2848"/>
      <w:r>
        <w:rPr>
          <w:rFonts w:hint="cs"/>
          <w:rtl/>
        </w:rPr>
        <w:t xml:space="preserve">שבאו </w:t>
      </w:r>
      <w:r>
        <w:rPr>
          <w:rtl/>
        </w:rPr>
        <w:t>לכבודך</w:t>
      </w:r>
      <w:r>
        <w:rPr>
          <w:rFonts w:hint="cs"/>
          <w:rtl/>
        </w:rPr>
        <w:t>,</w:t>
      </w:r>
      <w:r>
        <w:rPr>
          <w:rtl/>
        </w:rPr>
        <w:t xml:space="preserve"> </w:t>
      </w:r>
      <w:bookmarkStart w:id="2849" w:name="_ETM_Q8_354889"/>
      <w:bookmarkEnd w:id="2849"/>
      <w:r>
        <w:rPr>
          <w:rtl/>
        </w:rPr>
        <w:t xml:space="preserve">אורחים </w:t>
      </w:r>
      <w:bookmarkStart w:id="2850" w:name="_ETM_Q8_355220"/>
      <w:bookmarkEnd w:id="2850"/>
      <w:r>
        <w:rPr>
          <w:rtl/>
        </w:rPr>
        <w:t>יקרים</w:t>
      </w:r>
      <w:r>
        <w:rPr>
          <w:rFonts w:hint="cs"/>
          <w:rtl/>
        </w:rPr>
        <w:t>,</w:t>
      </w:r>
      <w:r>
        <w:rPr>
          <w:rtl/>
        </w:rPr>
        <w:t xml:space="preserve"> </w:t>
      </w:r>
      <w:bookmarkStart w:id="2851" w:name="_ETM_Q8_356889"/>
      <w:bookmarkEnd w:id="2851"/>
      <w:r>
        <w:rPr>
          <w:rtl/>
        </w:rPr>
        <w:t xml:space="preserve">אני </w:t>
      </w:r>
      <w:bookmarkStart w:id="2852" w:name="_ETM_Q8_357250"/>
      <w:bookmarkEnd w:id="2852"/>
      <w:r>
        <w:rPr>
          <w:rtl/>
        </w:rPr>
        <w:t xml:space="preserve">לא </w:t>
      </w:r>
      <w:bookmarkStart w:id="2853" w:name="_ETM_Q8_357370"/>
      <w:bookmarkEnd w:id="2853"/>
      <w:r>
        <w:rPr>
          <w:rtl/>
        </w:rPr>
        <w:t xml:space="preserve">אוהב </w:t>
      </w:r>
      <w:bookmarkStart w:id="2854" w:name="_ETM_Q8_357520"/>
      <w:bookmarkEnd w:id="2854"/>
      <w:r>
        <w:rPr>
          <w:rtl/>
        </w:rPr>
        <w:t>לומר</w:t>
      </w:r>
      <w:r>
        <w:rPr>
          <w:rFonts w:hint="cs"/>
          <w:rtl/>
        </w:rPr>
        <w:t xml:space="preserve"> "</w:t>
      </w:r>
      <w:bookmarkStart w:id="2855" w:name="_ETM_Q8_355463"/>
      <w:bookmarkStart w:id="2856" w:name="_ETM_Q8_358480"/>
      <w:bookmarkEnd w:id="2855"/>
      <w:bookmarkEnd w:id="2856"/>
      <w:r>
        <w:rPr>
          <w:rtl/>
        </w:rPr>
        <w:t xml:space="preserve">אנחנו </w:t>
      </w:r>
      <w:bookmarkStart w:id="2857" w:name="_ETM_Q8_358810"/>
      <w:bookmarkEnd w:id="2857"/>
      <w:r>
        <w:rPr>
          <w:rtl/>
        </w:rPr>
        <w:t>נפרדים</w:t>
      </w:r>
      <w:r>
        <w:rPr>
          <w:rFonts w:hint="cs"/>
          <w:rtl/>
        </w:rPr>
        <w:t>".</w:t>
      </w:r>
      <w:r>
        <w:rPr>
          <w:rtl/>
        </w:rPr>
        <w:t xml:space="preserve"> </w:t>
      </w:r>
      <w:bookmarkStart w:id="2858" w:name="_ETM_Q8_360150"/>
      <w:bookmarkEnd w:id="2858"/>
      <w:r>
        <w:rPr>
          <w:rtl/>
        </w:rPr>
        <w:t xml:space="preserve">אנחנו </w:t>
      </w:r>
      <w:bookmarkStart w:id="2859" w:name="_ETM_Q8_360510"/>
      <w:bookmarkEnd w:id="2859"/>
      <w:r>
        <w:rPr>
          <w:rtl/>
        </w:rPr>
        <w:t xml:space="preserve">באירוע </w:t>
      </w:r>
      <w:bookmarkStart w:id="2860" w:name="_ETM_Q8_360959"/>
      <w:bookmarkEnd w:id="2860"/>
      <w:r>
        <w:rPr>
          <w:rtl/>
        </w:rPr>
        <w:t xml:space="preserve">לכבודה </w:t>
      </w:r>
      <w:bookmarkStart w:id="2861" w:name="_ETM_Q8_361919"/>
      <w:bookmarkEnd w:id="2861"/>
      <w:r>
        <w:rPr>
          <w:rtl/>
        </w:rPr>
        <w:t xml:space="preserve">של </w:t>
      </w:r>
      <w:bookmarkStart w:id="2862" w:name="_ETM_Q8_362160"/>
      <w:bookmarkEnd w:id="2862"/>
      <w:r>
        <w:rPr>
          <w:rtl/>
        </w:rPr>
        <w:t>ירדנה</w:t>
      </w:r>
      <w:r>
        <w:rPr>
          <w:rFonts w:hint="cs"/>
          <w:rtl/>
        </w:rPr>
        <w:t>,</w:t>
      </w:r>
      <w:r>
        <w:rPr>
          <w:rtl/>
        </w:rPr>
        <w:t xml:space="preserve"> </w:t>
      </w:r>
      <w:bookmarkStart w:id="2863" w:name="_ETM_Q8_362580"/>
      <w:bookmarkEnd w:id="2863"/>
      <w:r>
        <w:rPr>
          <w:rtl/>
        </w:rPr>
        <w:t xml:space="preserve">מזכירת </w:t>
      </w:r>
      <w:bookmarkStart w:id="2864" w:name="_ETM_Q8_363030"/>
      <w:bookmarkEnd w:id="2864"/>
      <w:r>
        <w:rPr>
          <w:rtl/>
        </w:rPr>
        <w:t xml:space="preserve">הכנסת </w:t>
      </w:r>
      <w:bookmarkStart w:id="2865" w:name="_ETM_Q8_364470"/>
      <w:bookmarkEnd w:id="2865"/>
      <w:r>
        <w:rPr>
          <w:rtl/>
        </w:rPr>
        <w:t>המיתולוגית</w:t>
      </w:r>
      <w:r>
        <w:rPr>
          <w:rFonts w:hint="cs"/>
          <w:rtl/>
        </w:rPr>
        <w:t>, אפשר לומר.</w:t>
      </w:r>
      <w:r>
        <w:rPr>
          <w:rtl/>
        </w:rPr>
        <w:t xml:space="preserve"> </w:t>
      </w:r>
      <w:bookmarkStart w:id="2866" w:name="_ETM_Q8_366359"/>
      <w:bookmarkEnd w:id="2866"/>
      <w:r>
        <w:rPr>
          <w:rtl/>
        </w:rPr>
        <w:t xml:space="preserve">אני </w:t>
      </w:r>
      <w:bookmarkStart w:id="2867" w:name="_ETM_Q8_366599"/>
      <w:bookmarkEnd w:id="2867"/>
      <w:r>
        <w:rPr>
          <w:rtl/>
        </w:rPr>
        <w:t xml:space="preserve">לא </w:t>
      </w:r>
      <w:bookmarkStart w:id="2868" w:name="_ETM_Q8_366749"/>
      <w:bookmarkEnd w:id="2868"/>
      <w:r>
        <w:rPr>
          <w:rtl/>
        </w:rPr>
        <w:t xml:space="preserve">יודע </w:t>
      </w:r>
      <w:bookmarkStart w:id="2869" w:name="_ETM_Q8_366959"/>
      <w:bookmarkEnd w:id="2869"/>
      <w:r>
        <w:rPr>
          <w:rtl/>
        </w:rPr>
        <w:t xml:space="preserve">אם </w:t>
      </w:r>
      <w:bookmarkStart w:id="2870" w:name="_ETM_Q8_367049"/>
      <w:bookmarkEnd w:id="2870"/>
      <w:r>
        <w:rPr>
          <w:rtl/>
        </w:rPr>
        <w:t xml:space="preserve">יש </w:t>
      </w:r>
      <w:bookmarkStart w:id="2871" w:name="_ETM_Q8_367230"/>
      <w:bookmarkEnd w:id="2871"/>
      <w:r>
        <w:rPr>
          <w:rtl/>
        </w:rPr>
        <w:t xml:space="preserve">בעל </w:t>
      </w:r>
      <w:bookmarkStart w:id="2872" w:name="_ETM_Q8_367499"/>
      <w:bookmarkEnd w:id="2872"/>
      <w:r>
        <w:rPr>
          <w:rtl/>
        </w:rPr>
        <w:t>תפקי</w:t>
      </w:r>
      <w:bookmarkStart w:id="2873" w:name="_ETM_Q8_371209"/>
      <w:bookmarkEnd w:id="2873"/>
      <w:r>
        <w:rPr>
          <w:rFonts w:hint="cs"/>
          <w:rtl/>
        </w:rPr>
        <w:t xml:space="preserve">ד, בטח לא </w:t>
      </w:r>
      <w:bookmarkStart w:id="2874" w:name="_ETM_Q8_369474"/>
      <w:bookmarkEnd w:id="2874"/>
      <w:r>
        <w:rPr>
          <w:rFonts w:hint="cs"/>
          <w:rtl/>
        </w:rPr>
        <w:t>בבית הזה, א</w:t>
      </w:r>
      <w:bookmarkStart w:id="2875" w:name="_ETM_Q8_371599"/>
      <w:bookmarkStart w:id="2876" w:name="_ETM_Q8_372019"/>
      <w:bookmarkStart w:id="2877" w:name="_ETM_Q8_373300"/>
      <w:bookmarkStart w:id="2878" w:name="_ETM_Q8_373630"/>
      <w:bookmarkEnd w:id="2875"/>
      <w:bookmarkEnd w:id="2876"/>
      <w:bookmarkEnd w:id="2877"/>
      <w:bookmarkEnd w:id="2878"/>
      <w:r>
        <w:rPr>
          <w:rFonts w:hint="cs"/>
          <w:rtl/>
        </w:rPr>
        <w:t>ו אם ח</w:t>
      </w:r>
      <w:r>
        <w:rPr>
          <w:rtl/>
        </w:rPr>
        <w:t xml:space="preserve">י </w:t>
      </w:r>
      <w:bookmarkStart w:id="2879" w:name="_ETM_Q8_373870"/>
      <w:bookmarkEnd w:id="2879"/>
      <w:r>
        <w:rPr>
          <w:rtl/>
        </w:rPr>
        <w:t xml:space="preserve">בתוכנו </w:t>
      </w:r>
      <w:bookmarkStart w:id="2880" w:name="_ETM_Q8_375809"/>
      <w:bookmarkEnd w:id="2880"/>
      <w:r>
        <w:rPr>
          <w:rFonts w:hint="cs"/>
          <w:rtl/>
        </w:rPr>
        <w:t>אחד</w:t>
      </w:r>
      <w:bookmarkStart w:id="2881" w:name="_ETM_Q8_372794"/>
      <w:bookmarkEnd w:id="2881"/>
      <w:r>
        <w:rPr>
          <w:rtl/>
        </w:rPr>
        <w:t xml:space="preserve"> </w:t>
      </w:r>
      <w:bookmarkStart w:id="2882" w:name="_ETM_Q8_376230"/>
      <w:bookmarkEnd w:id="2882"/>
      <w:r>
        <w:rPr>
          <w:rtl/>
        </w:rPr>
        <w:t>ש</w:t>
      </w:r>
      <w:bookmarkStart w:id="2883" w:name="_ETM_Q8_377040"/>
      <w:bookmarkEnd w:id="2883"/>
      <w:r>
        <w:rPr>
          <w:rtl/>
        </w:rPr>
        <w:t>נג</w:t>
      </w:r>
      <w:r>
        <w:rPr>
          <w:rFonts w:hint="cs"/>
          <w:rtl/>
        </w:rPr>
        <w:t>ע</w:t>
      </w:r>
      <w:r>
        <w:rPr>
          <w:rtl/>
        </w:rPr>
        <w:t xml:space="preserve"> </w:t>
      </w:r>
      <w:bookmarkStart w:id="2884" w:name="_ETM_Q8_377459"/>
      <w:bookmarkStart w:id="2885" w:name="_ETM_Q8_374445"/>
      <w:bookmarkEnd w:id="2884"/>
      <w:bookmarkEnd w:id="2885"/>
      <w:r>
        <w:rPr>
          <w:rtl/>
        </w:rPr>
        <w:t xml:space="preserve">בהיסטוריה </w:t>
      </w:r>
      <w:bookmarkStart w:id="2886" w:name="_ETM_Q8_378389"/>
      <w:bookmarkEnd w:id="2886"/>
      <w:r>
        <w:rPr>
          <w:rtl/>
        </w:rPr>
        <w:t xml:space="preserve">ב-45 </w:t>
      </w:r>
      <w:bookmarkStart w:id="2887" w:name="_ETM_Q8_379350"/>
      <w:bookmarkEnd w:id="2887"/>
      <w:r>
        <w:rPr>
          <w:rtl/>
        </w:rPr>
        <w:t xml:space="preserve">שנות </w:t>
      </w:r>
      <w:bookmarkStart w:id="2888" w:name="_ETM_Q8_380950"/>
      <w:bookmarkEnd w:id="2888"/>
      <w:r>
        <w:rPr>
          <w:rtl/>
        </w:rPr>
        <w:t>שירות</w:t>
      </w:r>
      <w:r>
        <w:rPr>
          <w:rFonts w:hint="cs"/>
          <w:rtl/>
        </w:rPr>
        <w:t>.</w:t>
      </w:r>
      <w:r>
        <w:rPr>
          <w:rtl/>
        </w:rPr>
        <w:t xml:space="preserve"> </w:t>
      </w:r>
      <w:bookmarkStart w:id="2889" w:name="_ETM_Q8_381790"/>
      <w:bookmarkEnd w:id="2889"/>
      <w:r>
        <w:rPr>
          <w:rtl/>
        </w:rPr>
        <w:t xml:space="preserve">אני </w:t>
      </w:r>
      <w:bookmarkStart w:id="2890" w:name="_ETM_Q8_382180"/>
      <w:bookmarkEnd w:id="2890"/>
      <w:r>
        <w:rPr>
          <w:rtl/>
        </w:rPr>
        <w:t xml:space="preserve">לא </w:t>
      </w:r>
      <w:bookmarkStart w:id="2891" w:name="_ETM_Q8_382300"/>
      <w:bookmarkEnd w:id="2891"/>
      <w:r>
        <w:rPr>
          <w:rtl/>
        </w:rPr>
        <w:t xml:space="preserve">אומר </w:t>
      </w:r>
      <w:bookmarkStart w:id="2892" w:name="_ETM_Q8_382480"/>
      <w:bookmarkEnd w:id="2892"/>
      <w:r>
        <w:rPr>
          <w:rtl/>
        </w:rPr>
        <w:t>עבודה</w:t>
      </w:r>
      <w:r w:rsidR="007734C9">
        <w:rPr>
          <w:rFonts w:hint="cs"/>
          <w:rtl/>
        </w:rPr>
        <w:t>;</w:t>
      </w:r>
      <w:bookmarkStart w:id="2893" w:name="_ETM_Q8_383279"/>
      <w:bookmarkEnd w:id="2893"/>
      <w:r>
        <w:rPr>
          <w:rFonts w:hint="cs"/>
          <w:rtl/>
        </w:rPr>
        <w:t xml:space="preserve"> </w:t>
      </w:r>
      <w:r>
        <w:rPr>
          <w:rtl/>
        </w:rPr>
        <w:t>שירות</w:t>
      </w:r>
      <w:r>
        <w:rPr>
          <w:rFonts w:hint="cs"/>
          <w:rtl/>
        </w:rPr>
        <w:t>.</w:t>
      </w:r>
      <w:bookmarkStart w:id="2894" w:name="_ETM_Q8_384739"/>
      <w:bookmarkEnd w:id="2894"/>
      <w:r>
        <w:rPr>
          <w:rFonts w:hint="cs"/>
          <w:rtl/>
        </w:rPr>
        <w:t xml:space="preserve"> </w:t>
      </w:r>
      <w:r w:rsidRPr="00536D2F">
        <w:rPr>
          <w:rtl/>
        </w:rPr>
        <w:t>ירד</w:t>
      </w:r>
      <w:r w:rsidRPr="00536D2F">
        <w:rPr>
          <w:rFonts w:hint="cs"/>
          <w:rtl/>
        </w:rPr>
        <w:t>נה</w:t>
      </w:r>
      <w:bookmarkStart w:id="2895" w:name="_ETM_Q8_380606"/>
      <w:bookmarkEnd w:id="2895"/>
      <w:r w:rsidRPr="00536D2F">
        <w:rPr>
          <w:rtl/>
        </w:rPr>
        <w:t xml:space="preserve"> </w:t>
      </w:r>
      <w:bookmarkStart w:id="2896" w:name="_ETM_Q8_385129"/>
      <w:bookmarkEnd w:id="2896"/>
      <w:r w:rsidRPr="00536D2F">
        <w:rPr>
          <w:rtl/>
        </w:rPr>
        <w:t xml:space="preserve">משרתת </w:t>
      </w:r>
      <w:bookmarkStart w:id="2897" w:name="_ETM_Q8_385790"/>
      <w:bookmarkEnd w:id="2897"/>
      <w:r w:rsidRPr="00536D2F">
        <w:rPr>
          <w:rtl/>
        </w:rPr>
        <w:t xml:space="preserve">בכנסת </w:t>
      </w:r>
      <w:bookmarkStart w:id="2898" w:name="_ETM_Q8_386300"/>
      <w:bookmarkEnd w:id="2898"/>
      <w:r w:rsidRPr="00536D2F">
        <w:rPr>
          <w:rtl/>
        </w:rPr>
        <w:t xml:space="preserve">45 </w:t>
      </w:r>
      <w:bookmarkStart w:id="2899" w:name="_ETM_Q8_386989"/>
      <w:bookmarkEnd w:id="2899"/>
      <w:r w:rsidRPr="00536D2F">
        <w:rPr>
          <w:rtl/>
        </w:rPr>
        <w:t xml:space="preserve">שנים </w:t>
      </w:r>
      <w:bookmarkStart w:id="2900" w:name="_ETM_Q8_387939"/>
      <w:bookmarkEnd w:id="2900"/>
      <w:r w:rsidRPr="00536D2F">
        <w:rPr>
          <w:rtl/>
        </w:rPr>
        <w:t>ב</w:t>
      </w:r>
      <w:r w:rsidRPr="00536D2F">
        <w:rPr>
          <w:rFonts w:hint="cs"/>
          <w:rtl/>
        </w:rPr>
        <w:t>ש</w:t>
      </w:r>
      <w:r w:rsidRPr="00536D2F">
        <w:rPr>
          <w:rtl/>
        </w:rPr>
        <w:t xml:space="preserve">לל </w:t>
      </w:r>
      <w:bookmarkStart w:id="2901" w:name="_ETM_Q8_388299"/>
      <w:bookmarkEnd w:id="2901"/>
      <w:r w:rsidRPr="00536D2F">
        <w:rPr>
          <w:rtl/>
        </w:rPr>
        <w:t>תפקידים</w:t>
      </w:r>
      <w:bookmarkStart w:id="2902" w:name="_ETM_Q8_385766"/>
      <w:bookmarkEnd w:id="2902"/>
      <w:r>
        <w:rPr>
          <w:rFonts w:hint="cs"/>
          <w:rtl/>
        </w:rPr>
        <w:t>.</w:t>
      </w:r>
      <w:r w:rsidRPr="00536D2F">
        <w:rPr>
          <w:rtl/>
        </w:rPr>
        <w:t xml:space="preserve"> </w:t>
      </w:r>
      <w:bookmarkStart w:id="2903" w:name="_ETM_Q8_389560"/>
      <w:bookmarkStart w:id="2904" w:name="_ETM_Q8_389919"/>
      <w:bookmarkEnd w:id="2903"/>
      <w:bookmarkEnd w:id="2904"/>
      <w:r w:rsidRPr="00536D2F">
        <w:rPr>
          <w:rFonts w:hint="cs"/>
          <w:rtl/>
        </w:rPr>
        <w:t>מ</w:t>
      </w:r>
      <w:r w:rsidRPr="00536D2F">
        <w:rPr>
          <w:rtl/>
        </w:rPr>
        <w:t xml:space="preserve">שנת </w:t>
      </w:r>
      <w:bookmarkStart w:id="2905" w:name="_ETM_Q8_390280"/>
      <w:bookmarkEnd w:id="2905"/>
      <w:r w:rsidRPr="00536D2F">
        <w:rPr>
          <w:rtl/>
        </w:rPr>
        <w:t xml:space="preserve">2004 </w:t>
      </w:r>
      <w:bookmarkStart w:id="2906" w:name="_ETM_Q8_390940"/>
      <w:bookmarkEnd w:id="2906"/>
      <w:r w:rsidRPr="00536D2F">
        <w:rPr>
          <w:rtl/>
        </w:rPr>
        <w:t xml:space="preserve">שימשה </w:t>
      </w:r>
      <w:bookmarkStart w:id="2907" w:name="_ETM_Q8_391419"/>
      <w:bookmarkEnd w:id="2907"/>
      <w:r w:rsidRPr="00536D2F">
        <w:rPr>
          <w:rtl/>
        </w:rPr>
        <w:t xml:space="preserve">סגנית </w:t>
      </w:r>
      <w:bookmarkStart w:id="2908" w:name="_ETM_Q8_391990"/>
      <w:bookmarkEnd w:id="2908"/>
      <w:r w:rsidRPr="00536D2F">
        <w:rPr>
          <w:rtl/>
        </w:rPr>
        <w:t xml:space="preserve">מזכיר </w:t>
      </w:r>
      <w:bookmarkStart w:id="2909" w:name="_ETM_Q8_392349"/>
      <w:bookmarkEnd w:id="2909"/>
      <w:r w:rsidRPr="00536D2F">
        <w:rPr>
          <w:rtl/>
        </w:rPr>
        <w:t>הכנסת</w:t>
      </w:r>
      <w:r w:rsidRPr="00536D2F">
        <w:rPr>
          <w:rFonts w:hint="cs"/>
          <w:rtl/>
        </w:rPr>
        <w:t>,</w:t>
      </w:r>
      <w:r w:rsidRPr="00536D2F">
        <w:rPr>
          <w:rtl/>
        </w:rPr>
        <w:t xml:space="preserve"> </w:t>
      </w:r>
      <w:bookmarkStart w:id="2910" w:name="_ETM_Q8_393799"/>
      <w:bookmarkEnd w:id="2910"/>
      <w:r w:rsidRPr="00536D2F">
        <w:rPr>
          <w:rtl/>
        </w:rPr>
        <w:t>וב</w:t>
      </w:r>
      <w:bookmarkStart w:id="2911" w:name="_ETM_Q8_394249"/>
      <w:bookmarkStart w:id="2912" w:name="_ETM_Q8_394459"/>
      <w:bookmarkEnd w:id="2911"/>
      <w:bookmarkEnd w:id="2912"/>
      <w:r w:rsidRPr="00536D2F">
        <w:rPr>
          <w:rFonts w:hint="cs"/>
          <w:rtl/>
        </w:rPr>
        <w:t xml:space="preserve">-12 </w:t>
      </w:r>
      <w:bookmarkStart w:id="2913" w:name="_ETM_Q8_391316"/>
      <w:bookmarkEnd w:id="2913"/>
      <w:r w:rsidRPr="00536D2F">
        <w:rPr>
          <w:rtl/>
        </w:rPr>
        <w:t xml:space="preserve">השנים </w:t>
      </w:r>
      <w:bookmarkStart w:id="2914" w:name="_ETM_Q8_394790"/>
      <w:bookmarkEnd w:id="2914"/>
      <w:r w:rsidRPr="00536D2F">
        <w:rPr>
          <w:rtl/>
        </w:rPr>
        <w:t xml:space="preserve">האחרונות </w:t>
      </w:r>
      <w:bookmarkStart w:id="2915" w:name="_ETM_Q8_395209"/>
      <w:bookmarkEnd w:id="2915"/>
      <w:r w:rsidRPr="00536D2F">
        <w:rPr>
          <w:rtl/>
        </w:rPr>
        <w:t xml:space="preserve">שימשה </w:t>
      </w:r>
      <w:bookmarkStart w:id="2916" w:name="_ETM_Q8_395629"/>
      <w:bookmarkStart w:id="2917" w:name="_ETM_Q8_389687"/>
      <w:bookmarkStart w:id="2918" w:name="_ETM_Q8_385616"/>
      <w:bookmarkStart w:id="2919" w:name="_ETM_Q8_395779"/>
      <w:bookmarkEnd w:id="2916"/>
      <w:bookmarkEnd w:id="2917"/>
      <w:bookmarkEnd w:id="2918"/>
      <w:bookmarkEnd w:id="2919"/>
      <w:r w:rsidRPr="00536D2F">
        <w:rPr>
          <w:rtl/>
        </w:rPr>
        <w:t xml:space="preserve">מזכירת </w:t>
      </w:r>
      <w:bookmarkStart w:id="2920" w:name="_ETM_Q8_396260"/>
      <w:bookmarkEnd w:id="2920"/>
      <w:r w:rsidRPr="00536D2F">
        <w:rPr>
          <w:rtl/>
        </w:rPr>
        <w:t>הכנסת</w:t>
      </w:r>
      <w:r w:rsidRPr="00536D2F">
        <w:rPr>
          <w:rFonts w:hint="cs"/>
          <w:rtl/>
        </w:rPr>
        <w:t>.</w:t>
      </w:r>
      <w:r w:rsidRPr="00536D2F">
        <w:rPr>
          <w:rtl/>
        </w:rPr>
        <w:t xml:space="preserve"> </w:t>
      </w:r>
      <w:bookmarkStart w:id="2921" w:name="_ETM_Q8_399049"/>
      <w:bookmarkEnd w:id="2921"/>
      <w:r w:rsidRPr="00536D2F">
        <w:rPr>
          <w:rtl/>
        </w:rPr>
        <w:t xml:space="preserve">אפשר </w:t>
      </w:r>
      <w:bookmarkStart w:id="2922" w:name="_ETM_Q8_399349"/>
      <w:bookmarkEnd w:id="2922"/>
      <w:r w:rsidRPr="00536D2F">
        <w:rPr>
          <w:rtl/>
        </w:rPr>
        <w:t xml:space="preserve">לקבוע </w:t>
      </w:r>
      <w:bookmarkStart w:id="2923" w:name="_ETM_Q8_399650"/>
      <w:bookmarkEnd w:id="2923"/>
      <w:r w:rsidRPr="00536D2F">
        <w:rPr>
          <w:rtl/>
        </w:rPr>
        <w:t>קטגורית</w:t>
      </w:r>
      <w:r>
        <w:rPr>
          <w:rFonts w:hint="cs"/>
          <w:rtl/>
        </w:rPr>
        <w:t>:</w:t>
      </w:r>
      <w:r w:rsidRPr="00536D2F">
        <w:rPr>
          <w:rFonts w:hint="cs"/>
          <w:rtl/>
        </w:rPr>
        <w:t xml:space="preserve"> אין</w:t>
      </w:r>
      <w:bookmarkStart w:id="2924" w:name="_ETM_Q8_396696"/>
      <w:bookmarkEnd w:id="2924"/>
      <w:r w:rsidRPr="00536D2F">
        <w:rPr>
          <w:rtl/>
        </w:rPr>
        <w:t xml:space="preserve"> </w:t>
      </w:r>
      <w:bookmarkStart w:id="2925" w:name="_ETM_Q8_400280"/>
      <w:bookmarkEnd w:id="2925"/>
      <w:r w:rsidRPr="00536D2F">
        <w:rPr>
          <w:rtl/>
        </w:rPr>
        <w:t xml:space="preserve">שני </w:t>
      </w:r>
      <w:bookmarkStart w:id="2926" w:name="_ETM_Q8_400730"/>
      <w:bookmarkEnd w:id="2926"/>
      <w:r w:rsidRPr="00536D2F">
        <w:rPr>
          <w:rtl/>
        </w:rPr>
        <w:t>לניסיו</w:t>
      </w:r>
      <w:bookmarkStart w:id="2927" w:name="_ETM_Q8_398547"/>
      <w:bookmarkEnd w:id="2927"/>
      <w:r>
        <w:rPr>
          <w:rFonts w:hint="cs"/>
          <w:rtl/>
        </w:rPr>
        <w:t>ן</w:t>
      </w:r>
      <w:r w:rsidRPr="00536D2F">
        <w:rPr>
          <w:rtl/>
        </w:rPr>
        <w:t xml:space="preserve"> </w:t>
      </w:r>
      <w:bookmarkStart w:id="2928" w:name="_ETM_Q8_401390"/>
      <w:bookmarkEnd w:id="2928"/>
      <w:r w:rsidRPr="00536D2F">
        <w:rPr>
          <w:rtl/>
        </w:rPr>
        <w:t xml:space="preserve">העשיר </w:t>
      </w:r>
      <w:bookmarkStart w:id="2929" w:name="_ETM_Q8_401690"/>
      <w:bookmarkEnd w:id="2929"/>
      <w:r>
        <w:rPr>
          <w:rtl/>
        </w:rPr>
        <w:t>ו</w:t>
      </w:r>
      <w:r>
        <w:rPr>
          <w:rFonts w:hint="cs"/>
          <w:rtl/>
        </w:rPr>
        <w:t>ל</w:t>
      </w:r>
      <w:r w:rsidRPr="00536D2F">
        <w:rPr>
          <w:rFonts w:hint="cs"/>
          <w:rtl/>
        </w:rPr>
        <w:t>ידע</w:t>
      </w:r>
      <w:r w:rsidRPr="00536D2F">
        <w:rPr>
          <w:rtl/>
        </w:rPr>
        <w:t xml:space="preserve"> </w:t>
      </w:r>
      <w:bookmarkStart w:id="2930" w:name="_ETM_Q8_402019"/>
      <w:bookmarkEnd w:id="2930"/>
      <w:r w:rsidRPr="00536D2F">
        <w:rPr>
          <w:rtl/>
        </w:rPr>
        <w:t xml:space="preserve">העצום </w:t>
      </w:r>
      <w:bookmarkStart w:id="2931" w:name="_ETM_Q8_402470"/>
      <w:bookmarkEnd w:id="2931"/>
      <w:r w:rsidRPr="00536D2F">
        <w:rPr>
          <w:rtl/>
        </w:rPr>
        <w:t xml:space="preserve">של </w:t>
      </w:r>
      <w:bookmarkStart w:id="2932" w:name="_ETM_Q8_402620"/>
      <w:bookmarkEnd w:id="2932"/>
      <w:r w:rsidRPr="00536D2F">
        <w:rPr>
          <w:rtl/>
        </w:rPr>
        <w:t>ירדנה</w:t>
      </w:r>
      <w:r w:rsidRPr="00536D2F">
        <w:rPr>
          <w:rFonts w:hint="cs"/>
          <w:rtl/>
        </w:rPr>
        <w:t>,</w:t>
      </w:r>
      <w:r w:rsidRPr="00536D2F">
        <w:rPr>
          <w:rtl/>
        </w:rPr>
        <w:t xml:space="preserve"> </w:t>
      </w:r>
      <w:bookmarkStart w:id="2933" w:name="_ETM_Q8_405049"/>
      <w:bookmarkEnd w:id="2933"/>
      <w:r w:rsidRPr="00536D2F">
        <w:rPr>
          <w:rtl/>
        </w:rPr>
        <w:t xml:space="preserve">אשר </w:t>
      </w:r>
      <w:bookmarkStart w:id="2934" w:name="_ETM_Q8_405349"/>
      <w:bookmarkEnd w:id="2934"/>
      <w:r w:rsidRPr="00536D2F">
        <w:rPr>
          <w:rtl/>
        </w:rPr>
        <w:t xml:space="preserve">הקפידה </w:t>
      </w:r>
      <w:bookmarkStart w:id="2935" w:name="_ETM_Q8_405829"/>
      <w:bookmarkEnd w:id="2935"/>
      <w:r w:rsidRPr="00536D2F">
        <w:rPr>
          <w:rtl/>
        </w:rPr>
        <w:t>באופ</w:t>
      </w:r>
      <w:bookmarkStart w:id="2936" w:name="_ETM_Q8_402937"/>
      <w:bookmarkEnd w:id="2936"/>
      <w:r w:rsidRPr="00536D2F">
        <w:rPr>
          <w:rtl/>
        </w:rPr>
        <w:t xml:space="preserve">ן </w:t>
      </w:r>
      <w:bookmarkStart w:id="2937" w:name="_ETM_Q8_406189"/>
      <w:bookmarkEnd w:id="2937"/>
      <w:r w:rsidRPr="00536D2F">
        <w:rPr>
          <w:rtl/>
        </w:rPr>
        <w:t xml:space="preserve">עקבי </w:t>
      </w:r>
      <w:bookmarkStart w:id="2938" w:name="_ETM_Q8_406549"/>
      <w:bookmarkEnd w:id="2938"/>
      <w:r w:rsidRPr="00536D2F">
        <w:rPr>
          <w:rtl/>
        </w:rPr>
        <w:t xml:space="preserve">לשמור </w:t>
      </w:r>
      <w:bookmarkStart w:id="2939" w:name="_ETM_Q8_406909"/>
      <w:bookmarkEnd w:id="2939"/>
      <w:r w:rsidRPr="00536D2F">
        <w:rPr>
          <w:rtl/>
        </w:rPr>
        <w:t xml:space="preserve">על </w:t>
      </w:r>
      <w:bookmarkStart w:id="2940" w:name="_ETM_Q8_407059"/>
      <w:bookmarkEnd w:id="2940"/>
      <w:r w:rsidRPr="00536D2F">
        <w:rPr>
          <w:rtl/>
        </w:rPr>
        <w:t>הגינו</w:t>
      </w:r>
      <w:bookmarkStart w:id="2941" w:name="_ETM_Q8_403837"/>
      <w:bookmarkEnd w:id="2941"/>
      <w:r w:rsidRPr="00536D2F">
        <w:rPr>
          <w:rtl/>
        </w:rPr>
        <w:t>ת</w:t>
      </w:r>
      <w:r w:rsidRPr="00536D2F">
        <w:rPr>
          <w:rFonts w:hint="cs"/>
          <w:rtl/>
        </w:rPr>
        <w:t>,</w:t>
      </w:r>
      <w:r w:rsidRPr="00536D2F">
        <w:rPr>
          <w:rtl/>
        </w:rPr>
        <w:t xml:space="preserve"> </w:t>
      </w:r>
      <w:bookmarkStart w:id="2942" w:name="_ETM_Q8_408819"/>
      <w:bookmarkEnd w:id="2942"/>
      <w:r w:rsidRPr="00536D2F">
        <w:rPr>
          <w:rtl/>
        </w:rPr>
        <w:t xml:space="preserve">יושר </w:t>
      </w:r>
      <w:bookmarkStart w:id="2943" w:name="_ETM_Q8_409810"/>
      <w:bookmarkEnd w:id="2943"/>
      <w:r>
        <w:rPr>
          <w:rFonts w:hint="cs"/>
          <w:rtl/>
        </w:rPr>
        <w:t>ו</w:t>
      </w:r>
      <w:r w:rsidRPr="00536D2F">
        <w:rPr>
          <w:rtl/>
        </w:rPr>
        <w:t>שוויון</w:t>
      </w:r>
      <w:bookmarkStart w:id="2944" w:name="_ETM_Q8_408337"/>
      <w:bookmarkEnd w:id="2944"/>
      <w:r w:rsidRPr="00536D2F">
        <w:rPr>
          <w:rtl/>
        </w:rPr>
        <w:t xml:space="preserve"> </w:t>
      </w:r>
      <w:bookmarkStart w:id="2945" w:name="_ETM_Q8_410409"/>
      <w:bookmarkEnd w:id="2945"/>
      <w:r w:rsidRPr="00536D2F">
        <w:rPr>
          <w:rtl/>
        </w:rPr>
        <w:t>ב</w:t>
      </w:r>
      <w:bookmarkStart w:id="2946" w:name="_ETM_Q8_411099"/>
      <w:bookmarkEnd w:id="2946"/>
      <w:r w:rsidRPr="00536D2F">
        <w:rPr>
          <w:rtl/>
        </w:rPr>
        <w:t xml:space="preserve">כל </w:t>
      </w:r>
      <w:bookmarkStart w:id="2947" w:name="_ETM_Q8_411549"/>
      <w:bookmarkEnd w:id="2947"/>
      <w:r w:rsidRPr="00536D2F">
        <w:rPr>
          <w:rtl/>
        </w:rPr>
        <w:t>תפקידי</w:t>
      </w:r>
      <w:r w:rsidRPr="00536D2F">
        <w:rPr>
          <w:rFonts w:hint="cs"/>
          <w:rtl/>
        </w:rPr>
        <w:t>ה</w:t>
      </w:r>
      <w:r w:rsidRPr="00536D2F">
        <w:rPr>
          <w:rtl/>
        </w:rPr>
        <w:t xml:space="preserve"> </w:t>
      </w:r>
      <w:bookmarkStart w:id="2948" w:name="_ETM_Q8_411969"/>
      <w:bookmarkEnd w:id="2948"/>
      <w:r w:rsidRPr="00536D2F">
        <w:rPr>
          <w:rtl/>
        </w:rPr>
        <w:t>השונים</w:t>
      </w:r>
      <w:r w:rsidRPr="00536D2F">
        <w:rPr>
          <w:rFonts w:hint="cs"/>
          <w:rtl/>
        </w:rPr>
        <w:t>,</w:t>
      </w:r>
      <w:bookmarkStart w:id="2949" w:name="_ETM_Q8_411878"/>
      <w:bookmarkEnd w:id="2949"/>
      <w:r w:rsidRPr="00536D2F">
        <w:rPr>
          <w:rtl/>
        </w:rPr>
        <w:t xml:space="preserve"> </w:t>
      </w:r>
      <w:bookmarkStart w:id="2950" w:name="_ETM_Q8_413140"/>
      <w:bookmarkEnd w:id="2950"/>
      <w:r w:rsidRPr="00536D2F">
        <w:rPr>
          <w:rFonts w:hint="cs"/>
          <w:rtl/>
        </w:rPr>
        <w:t>ב</w:t>
      </w:r>
      <w:r w:rsidRPr="00536D2F">
        <w:rPr>
          <w:rtl/>
        </w:rPr>
        <w:t xml:space="preserve">תפקידה </w:t>
      </w:r>
      <w:bookmarkStart w:id="2951" w:name="_ETM_Q8_413590"/>
      <w:bookmarkEnd w:id="2951"/>
      <w:r w:rsidRPr="00536D2F">
        <w:rPr>
          <w:rtl/>
        </w:rPr>
        <w:t xml:space="preserve">תחת </w:t>
      </w:r>
      <w:bookmarkStart w:id="2952" w:name="_ETM_Q8_413890"/>
      <w:bookmarkEnd w:id="2952"/>
      <w:r w:rsidRPr="00536D2F">
        <w:rPr>
          <w:rtl/>
        </w:rPr>
        <w:t>יו</w:t>
      </w:r>
      <w:bookmarkStart w:id="2953" w:name="_ETM_Q8_410788"/>
      <w:bookmarkEnd w:id="2953"/>
      <w:r w:rsidRPr="00536D2F">
        <w:rPr>
          <w:rFonts w:hint="cs"/>
          <w:rtl/>
        </w:rPr>
        <w:t>שבי</w:t>
      </w:r>
      <w:bookmarkStart w:id="2954" w:name="_ETM_Q8_412598"/>
      <w:bookmarkEnd w:id="2954"/>
      <w:r w:rsidRPr="00536D2F">
        <w:rPr>
          <w:rFonts w:hint="cs"/>
          <w:rtl/>
        </w:rPr>
        <w:t>-ראש</w:t>
      </w:r>
      <w:r w:rsidRPr="00536D2F">
        <w:rPr>
          <w:rtl/>
        </w:rPr>
        <w:t xml:space="preserve"> </w:t>
      </w:r>
      <w:bookmarkStart w:id="2955" w:name="_ETM_Q8_414489"/>
      <w:bookmarkEnd w:id="2955"/>
      <w:r w:rsidRPr="00536D2F">
        <w:rPr>
          <w:rtl/>
        </w:rPr>
        <w:t xml:space="preserve">שונים </w:t>
      </w:r>
      <w:bookmarkStart w:id="2956" w:name="_ETM_Q8_415300"/>
      <w:bookmarkStart w:id="2957" w:name="_ETM_Q8_416260"/>
      <w:bookmarkStart w:id="2958" w:name="_ETM_Q8_416590"/>
      <w:bookmarkStart w:id="2959" w:name="_ETM_Q8_417040"/>
      <w:bookmarkStart w:id="2960" w:name="_ETM_Q8_417910"/>
      <w:bookmarkEnd w:id="2956"/>
      <w:bookmarkEnd w:id="2957"/>
      <w:bookmarkEnd w:id="2958"/>
      <w:bookmarkEnd w:id="2959"/>
      <w:bookmarkEnd w:id="2960"/>
      <w:r w:rsidRPr="00536D2F">
        <w:rPr>
          <w:rtl/>
        </w:rPr>
        <w:t>מ</w:t>
      </w:r>
      <w:bookmarkStart w:id="2961" w:name="_ETM_Q8_418599"/>
      <w:bookmarkEnd w:id="2961"/>
      <w:r w:rsidRPr="00536D2F">
        <w:rPr>
          <w:rtl/>
        </w:rPr>
        <w:t xml:space="preserve">כל </w:t>
      </w:r>
      <w:bookmarkStart w:id="2962" w:name="_ETM_Q8_418930"/>
      <w:bookmarkStart w:id="2963" w:name="_ETM_Q8_416228"/>
      <w:bookmarkEnd w:id="2962"/>
      <w:bookmarkEnd w:id="2963"/>
      <w:r>
        <w:rPr>
          <w:rFonts w:hint="cs"/>
          <w:rtl/>
        </w:rPr>
        <w:t>קצווי</w:t>
      </w:r>
      <w:r w:rsidRPr="00536D2F">
        <w:rPr>
          <w:rtl/>
        </w:rPr>
        <w:t xml:space="preserve"> </w:t>
      </w:r>
      <w:bookmarkStart w:id="2964" w:name="_ETM_Q8_419380"/>
      <w:bookmarkEnd w:id="2964"/>
      <w:r w:rsidRPr="00536D2F">
        <w:rPr>
          <w:rtl/>
        </w:rPr>
        <w:t xml:space="preserve">הקשת </w:t>
      </w:r>
      <w:bookmarkStart w:id="2965" w:name="_ETM_Q8_419830"/>
      <w:bookmarkEnd w:id="2965"/>
      <w:r w:rsidRPr="00536D2F">
        <w:rPr>
          <w:rtl/>
        </w:rPr>
        <w:t>הפוליטית</w:t>
      </w:r>
      <w:r w:rsidRPr="00536D2F">
        <w:rPr>
          <w:rFonts w:hint="cs"/>
          <w:rtl/>
        </w:rPr>
        <w:t>,</w:t>
      </w:r>
      <w:r w:rsidRPr="00536D2F">
        <w:rPr>
          <w:rtl/>
        </w:rPr>
        <w:t xml:space="preserve"> </w:t>
      </w:r>
      <w:bookmarkStart w:id="2966" w:name="_ETM_Q8_420930"/>
      <w:bookmarkEnd w:id="2966"/>
      <w:r w:rsidRPr="00536D2F">
        <w:rPr>
          <w:rtl/>
        </w:rPr>
        <w:t xml:space="preserve">מתוך </w:t>
      </w:r>
      <w:bookmarkStart w:id="2967" w:name="_ETM_Q8_421350"/>
      <w:bookmarkEnd w:id="2967"/>
      <w:r w:rsidRPr="00536D2F">
        <w:rPr>
          <w:rtl/>
        </w:rPr>
        <w:t xml:space="preserve">דאגה </w:t>
      </w:r>
      <w:bookmarkStart w:id="2968" w:name="_ETM_Q8_421770"/>
      <w:bookmarkEnd w:id="2968"/>
      <w:r w:rsidRPr="00536D2F">
        <w:rPr>
          <w:rtl/>
        </w:rPr>
        <w:t xml:space="preserve">לשמור </w:t>
      </w:r>
      <w:bookmarkStart w:id="2969" w:name="_ETM_Q8_422070"/>
      <w:bookmarkEnd w:id="2969"/>
      <w:r w:rsidRPr="00536D2F">
        <w:rPr>
          <w:rtl/>
        </w:rPr>
        <w:t xml:space="preserve">על </w:t>
      </w:r>
      <w:bookmarkStart w:id="2970" w:name="_ETM_Q8_422160"/>
      <w:bookmarkStart w:id="2971" w:name="_ETM_Q8_422670"/>
      <w:bookmarkEnd w:id="2970"/>
      <w:bookmarkEnd w:id="2971"/>
      <w:r w:rsidRPr="00536D2F">
        <w:rPr>
          <w:rtl/>
        </w:rPr>
        <w:t xml:space="preserve">ממלכתיות </w:t>
      </w:r>
      <w:bookmarkStart w:id="2972" w:name="_ETM_Q8_423660"/>
      <w:bookmarkEnd w:id="2972"/>
      <w:r w:rsidRPr="00536D2F">
        <w:rPr>
          <w:rFonts w:hint="cs"/>
          <w:rtl/>
        </w:rPr>
        <w:t>ו</w:t>
      </w:r>
      <w:bookmarkStart w:id="2973" w:name="_ETM_Q8_420818"/>
      <w:bookmarkEnd w:id="2973"/>
      <w:r w:rsidRPr="00536D2F">
        <w:rPr>
          <w:rtl/>
        </w:rPr>
        <w:t xml:space="preserve">כבוד </w:t>
      </w:r>
      <w:bookmarkStart w:id="2974" w:name="_ETM_Q8_424080"/>
      <w:bookmarkEnd w:id="2974"/>
      <w:r w:rsidRPr="00536D2F">
        <w:rPr>
          <w:rtl/>
        </w:rPr>
        <w:t>הכנסת</w:t>
      </w:r>
      <w:r w:rsidRPr="00536D2F">
        <w:rPr>
          <w:rFonts w:hint="cs"/>
          <w:rtl/>
        </w:rPr>
        <w:t>,</w:t>
      </w:r>
      <w:bookmarkStart w:id="2975" w:name="_ETM_Q8_428959"/>
      <w:bookmarkEnd w:id="2975"/>
      <w:r w:rsidRPr="00536D2F">
        <w:rPr>
          <w:rtl/>
        </w:rPr>
        <w:t xml:space="preserve"> </w:t>
      </w:r>
      <w:bookmarkStart w:id="2976" w:name="_ETM_Q8_425239"/>
      <w:bookmarkStart w:id="2977" w:name="_ETM_Q8_419668"/>
      <w:bookmarkEnd w:id="2976"/>
      <w:bookmarkEnd w:id="2977"/>
      <w:r>
        <w:rPr>
          <w:rFonts w:hint="cs"/>
          <w:rtl/>
        </w:rPr>
        <w:t>ו</w:t>
      </w:r>
      <w:bookmarkStart w:id="2978" w:name="_ETM_Q8_425629"/>
      <w:bookmarkEnd w:id="2978"/>
      <w:r w:rsidRPr="00536D2F">
        <w:rPr>
          <w:rFonts w:hint="cs"/>
          <w:rtl/>
        </w:rPr>
        <w:t>ל</w:t>
      </w:r>
      <w:bookmarkStart w:id="2979" w:name="_ETM_Q8_422448"/>
      <w:bookmarkEnd w:id="2979"/>
      <w:r w:rsidRPr="00536D2F">
        <w:rPr>
          <w:rtl/>
        </w:rPr>
        <w:t>נגד</w:t>
      </w:r>
      <w:bookmarkStart w:id="2980" w:name="_ETM_Q8_425900"/>
      <w:bookmarkStart w:id="2981" w:name="_ETM_Q8_426109"/>
      <w:bookmarkEnd w:id="2980"/>
      <w:bookmarkEnd w:id="2981"/>
      <w:r w:rsidRPr="00536D2F">
        <w:rPr>
          <w:rFonts w:hint="cs"/>
          <w:rtl/>
        </w:rPr>
        <w:t xml:space="preserve"> עיניה </w:t>
      </w:r>
      <w:bookmarkStart w:id="2982" w:name="_ETM_Q8_422708"/>
      <w:bookmarkEnd w:id="2982"/>
      <w:r w:rsidRPr="00536D2F">
        <w:rPr>
          <w:rFonts w:hint="cs"/>
          <w:rtl/>
        </w:rPr>
        <w:t>ראתה</w:t>
      </w:r>
      <w:r w:rsidRPr="00536D2F">
        <w:rPr>
          <w:rtl/>
        </w:rPr>
        <w:t xml:space="preserve"> </w:t>
      </w:r>
      <w:bookmarkStart w:id="2983" w:name="_ETM_Q8_426529"/>
      <w:bookmarkEnd w:id="2983"/>
      <w:r w:rsidRPr="00536D2F">
        <w:rPr>
          <w:rtl/>
        </w:rPr>
        <w:t xml:space="preserve">את </w:t>
      </w:r>
      <w:bookmarkStart w:id="2984" w:name="_ETM_Q8_426620"/>
      <w:bookmarkEnd w:id="2984"/>
      <w:r w:rsidRPr="00536D2F">
        <w:rPr>
          <w:rFonts w:hint="cs"/>
          <w:rtl/>
        </w:rPr>
        <w:t>ט</w:t>
      </w:r>
      <w:bookmarkStart w:id="2985" w:name="_ETM_Q8_422879"/>
      <w:bookmarkEnd w:id="2985"/>
      <w:r w:rsidRPr="00536D2F">
        <w:rPr>
          <w:rtl/>
        </w:rPr>
        <w:t>ו</w:t>
      </w:r>
      <w:r w:rsidRPr="00536D2F">
        <w:rPr>
          <w:rFonts w:hint="cs"/>
          <w:rtl/>
        </w:rPr>
        <w:t>ב</w:t>
      </w:r>
      <w:r w:rsidRPr="00536D2F">
        <w:rPr>
          <w:rtl/>
        </w:rPr>
        <w:t xml:space="preserve">ת </w:t>
      </w:r>
      <w:bookmarkStart w:id="2986" w:name="_ETM_Q8_426950"/>
      <w:bookmarkEnd w:id="2986"/>
      <w:r w:rsidRPr="00536D2F">
        <w:rPr>
          <w:rtl/>
        </w:rPr>
        <w:t xml:space="preserve">חזותו </w:t>
      </w:r>
      <w:bookmarkStart w:id="2987" w:name="_ETM_Q8_427430"/>
      <w:bookmarkEnd w:id="2987"/>
      <w:r w:rsidRPr="00536D2F">
        <w:rPr>
          <w:rtl/>
        </w:rPr>
        <w:t xml:space="preserve">הציבורית </w:t>
      </w:r>
      <w:bookmarkStart w:id="2988" w:name="_ETM_Q8_428420"/>
      <w:bookmarkEnd w:id="2988"/>
      <w:r w:rsidRPr="00536D2F">
        <w:rPr>
          <w:rtl/>
        </w:rPr>
        <w:t xml:space="preserve">של </w:t>
      </w:r>
      <w:bookmarkStart w:id="2989" w:name="_ETM_Q8_428689"/>
      <w:bookmarkEnd w:id="2989"/>
      <w:r w:rsidRPr="00536D2F">
        <w:rPr>
          <w:rtl/>
        </w:rPr>
        <w:t xml:space="preserve">משכן </w:t>
      </w:r>
      <w:bookmarkStart w:id="2990" w:name="_ETM_Q8_429730"/>
      <w:bookmarkEnd w:id="2990"/>
      <w:r w:rsidRPr="00536D2F">
        <w:rPr>
          <w:rtl/>
        </w:rPr>
        <w:t xml:space="preserve">מכובד </w:t>
      </w:r>
      <w:bookmarkStart w:id="2991" w:name="_ETM_Q8_430450"/>
      <w:bookmarkEnd w:id="2991"/>
      <w:r w:rsidRPr="00536D2F">
        <w:rPr>
          <w:rtl/>
        </w:rPr>
        <w:t>זה</w:t>
      </w:r>
      <w:r w:rsidRPr="00536D2F">
        <w:rPr>
          <w:rFonts w:hint="cs"/>
          <w:rtl/>
        </w:rPr>
        <w:t>,</w:t>
      </w:r>
      <w:r w:rsidRPr="00536D2F">
        <w:rPr>
          <w:rtl/>
        </w:rPr>
        <w:t xml:space="preserve"> </w:t>
      </w:r>
      <w:bookmarkStart w:id="2992" w:name="_ETM_Q8_431909"/>
      <w:bookmarkEnd w:id="2992"/>
      <w:r w:rsidRPr="00536D2F">
        <w:rPr>
          <w:rtl/>
        </w:rPr>
        <w:t xml:space="preserve">המהווה </w:t>
      </w:r>
      <w:bookmarkStart w:id="2993" w:name="_ETM_Q8_432989"/>
      <w:bookmarkEnd w:id="2993"/>
      <w:r w:rsidRPr="00536D2F">
        <w:rPr>
          <w:rtl/>
        </w:rPr>
        <w:t xml:space="preserve">וצריך </w:t>
      </w:r>
      <w:bookmarkStart w:id="2994" w:name="_ETM_Q8_433680"/>
      <w:bookmarkEnd w:id="2994"/>
      <w:r w:rsidRPr="00536D2F">
        <w:rPr>
          <w:rtl/>
        </w:rPr>
        <w:t>ל</w:t>
      </w:r>
      <w:r w:rsidRPr="00536D2F">
        <w:rPr>
          <w:rFonts w:hint="cs"/>
          <w:rtl/>
        </w:rPr>
        <w:t>הוות</w:t>
      </w:r>
      <w:bookmarkStart w:id="2995" w:name="_ETM_Q8_431308"/>
      <w:bookmarkEnd w:id="2995"/>
      <w:r w:rsidRPr="00536D2F">
        <w:rPr>
          <w:rtl/>
        </w:rPr>
        <w:t xml:space="preserve"> </w:t>
      </w:r>
      <w:bookmarkStart w:id="2996" w:name="_ETM_Q8_434810"/>
      <w:bookmarkEnd w:id="2996"/>
      <w:r w:rsidRPr="00536D2F">
        <w:rPr>
          <w:rtl/>
        </w:rPr>
        <w:t>אי</w:t>
      </w:r>
      <w:r w:rsidRPr="00536D2F">
        <w:rPr>
          <w:rFonts w:hint="cs"/>
          <w:rtl/>
        </w:rPr>
        <w:t xml:space="preserve"> </w:t>
      </w:r>
      <w:r w:rsidRPr="00536D2F">
        <w:rPr>
          <w:rtl/>
        </w:rPr>
        <w:t>ש</w:t>
      </w:r>
      <w:r w:rsidRPr="00536D2F">
        <w:rPr>
          <w:rFonts w:hint="cs"/>
          <w:rtl/>
        </w:rPr>
        <w:t>ל</w:t>
      </w:r>
      <w:r w:rsidRPr="00536D2F">
        <w:rPr>
          <w:rtl/>
        </w:rPr>
        <w:t xml:space="preserve"> </w:t>
      </w:r>
      <w:bookmarkStart w:id="2997" w:name="_ETM_Q8_435230"/>
      <w:bookmarkEnd w:id="2997"/>
      <w:r w:rsidRPr="00536D2F">
        <w:rPr>
          <w:rtl/>
        </w:rPr>
        <w:t xml:space="preserve">שפיות </w:t>
      </w:r>
      <w:bookmarkStart w:id="2998" w:name="_ETM_Q8_435650"/>
      <w:bookmarkEnd w:id="2998"/>
      <w:r w:rsidRPr="00536D2F">
        <w:rPr>
          <w:rtl/>
        </w:rPr>
        <w:t xml:space="preserve">ואחדות </w:t>
      </w:r>
      <w:bookmarkStart w:id="2999" w:name="_ETM_Q8_436100"/>
      <w:bookmarkEnd w:id="2999"/>
      <w:r w:rsidRPr="00536D2F">
        <w:rPr>
          <w:rtl/>
        </w:rPr>
        <w:t xml:space="preserve">בתוך </w:t>
      </w:r>
      <w:bookmarkStart w:id="3000" w:name="_ETM_Q8_436400"/>
      <w:bookmarkStart w:id="3001" w:name="_ETM_Q8_433108"/>
      <w:bookmarkEnd w:id="3000"/>
      <w:bookmarkEnd w:id="3001"/>
      <w:r w:rsidRPr="00536D2F">
        <w:rPr>
          <w:rtl/>
        </w:rPr>
        <w:t xml:space="preserve">תרבות </w:t>
      </w:r>
      <w:bookmarkStart w:id="3002" w:name="_ETM_Q8_436850"/>
      <w:bookmarkEnd w:id="3002"/>
      <w:r w:rsidRPr="00536D2F">
        <w:rPr>
          <w:rtl/>
        </w:rPr>
        <w:t xml:space="preserve">השיח </w:t>
      </w:r>
      <w:bookmarkStart w:id="3003" w:name="_ETM_Q8_437720"/>
      <w:bookmarkEnd w:id="3003"/>
      <w:r w:rsidRPr="00536D2F">
        <w:rPr>
          <w:rtl/>
        </w:rPr>
        <w:t>הישראלי</w:t>
      </w:r>
      <w:r>
        <w:rPr>
          <w:rFonts w:hint="cs"/>
          <w:rtl/>
        </w:rPr>
        <w:t>,</w:t>
      </w:r>
      <w:r w:rsidRPr="00536D2F">
        <w:rPr>
          <w:rtl/>
        </w:rPr>
        <w:t xml:space="preserve"> </w:t>
      </w:r>
      <w:bookmarkStart w:id="3004" w:name="_ETM_Q8_438410"/>
      <w:bookmarkStart w:id="3005" w:name="_ETM_Q8_435299"/>
      <w:bookmarkStart w:id="3006" w:name="_ETM_Q8_431929"/>
      <w:bookmarkStart w:id="3007" w:name="_ETM_Q8_434658"/>
      <w:bookmarkStart w:id="3008" w:name="_ETM_Q8_435828"/>
      <w:bookmarkStart w:id="3009" w:name="_ETM_Q8_438710"/>
      <w:bookmarkStart w:id="3010" w:name="_ETM_Q8_439999"/>
      <w:bookmarkEnd w:id="3004"/>
      <w:bookmarkEnd w:id="3005"/>
      <w:bookmarkEnd w:id="3006"/>
      <w:bookmarkEnd w:id="3007"/>
      <w:bookmarkEnd w:id="3008"/>
      <w:bookmarkEnd w:id="3009"/>
      <w:bookmarkEnd w:id="3010"/>
      <w:r w:rsidRPr="00536D2F">
        <w:rPr>
          <w:rFonts w:hint="cs"/>
          <w:rtl/>
        </w:rPr>
        <w:t>אשר לע</w:t>
      </w:r>
      <w:r>
        <w:rPr>
          <w:rFonts w:hint="cs"/>
          <w:rtl/>
        </w:rPr>
        <w:t>י</w:t>
      </w:r>
      <w:r w:rsidRPr="00536D2F">
        <w:rPr>
          <w:rFonts w:hint="cs"/>
          <w:rtl/>
        </w:rPr>
        <w:t>תי</w:t>
      </w:r>
      <w:bookmarkStart w:id="3011" w:name="_ETM_Q8_437038"/>
      <w:bookmarkEnd w:id="3011"/>
      <w:r w:rsidRPr="00536D2F">
        <w:rPr>
          <w:rFonts w:hint="cs"/>
          <w:rtl/>
        </w:rPr>
        <w:t>ם הקיט</w:t>
      </w:r>
      <w:r w:rsidRPr="00536D2F">
        <w:rPr>
          <w:rtl/>
        </w:rPr>
        <w:t>וב</w:t>
      </w:r>
      <w:bookmarkStart w:id="3012" w:name="_ETM_Q8_446227"/>
      <w:bookmarkEnd w:id="3012"/>
      <w:r w:rsidRPr="00536D2F">
        <w:rPr>
          <w:rtl/>
        </w:rPr>
        <w:t xml:space="preserve"> </w:t>
      </w:r>
      <w:bookmarkStart w:id="3013" w:name="_ETM_Q8_440719"/>
      <w:bookmarkEnd w:id="3013"/>
      <w:r w:rsidRPr="00536D2F">
        <w:rPr>
          <w:rtl/>
        </w:rPr>
        <w:t xml:space="preserve">גואה </w:t>
      </w:r>
      <w:bookmarkStart w:id="3014" w:name="_ETM_Q8_441020"/>
      <w:bookmarkEnd w:id="3014"/>
      <w:r w:rsidRPr="00536D2F">
        <w:rPr>
          <w:rtl/>
        </w:rPr>
        <w:t>בו</w:t>
      </w:r>
      <w:r w:rsidRPr="00536D2F">
        <w:rPr>
          <w:rFonts w:hint="cs"/>
          <w:rtl/>
        </w:rPr>
        <w:t>.</w:t>
      </w:r>
      <w:bookmarkStart w:id="3015" w:name="_ETM_Q8_439417"/>
      <w:bookmarkStart w:id="3016" w:name="_ETM_Q8_443040"/>
      <w:bookmarkStart w:id="3017" w:name="_ETM_Q8_439842"/>
      <w:bookmarkEnd w:id="3015"/>
      <w:bookmarkEnd w:id="3016"/>
      <w:bookmarkEnd w:id="3017"/>
    </w:p>
    <w:p w:rsidR="008A18D3" w:rsidRDefault="008A18D3" w:rsidP="00EE67A3">
      <w:pPr>
        <w:rPr>
          <w:rtl/>
        </w:rPr>
      </w:pPr>
      <w:bookmarkStart w:id="3018" w:name="_ETM_Q8_439901"/>
      <w:bookmarkStart w:id="3019" w:name="_ETM_Q8_440017"/>
      <w:bookmarkEnd w:id="3018"/>
      <w:bookmarkEnd w:id="3019"/>
    </w:p>
    <w:p w:rsidR="008A18D3" w:rsidRDefault="008A18D3" w:rsidP="00BB300E">
      <w:pPr>
        <w:rPr>
          <w:rtl/>
        </w:rPr>
      </w:pPr>
      <w:bookmarkStart w:id="3020" w:name="_ETM_Q8_440061"/>
      <w:bookmarkStart w:id="3021" w:name="_ETM_Q8_435307"/>
      <w:bookmarkEnd w:id="3020"/>
      <w:bookmarkEnd w:id="3021"/>
      <w:r>
        <w:rPr>
          <w:rtl/>
        </w:rPr>
        <w:t>ירדנה</w:t>
      </w:r>
      <w:r>
        <w:rPr>
          <w:rFonts w:hint="cs"/>
          <w:rtl/>
        </w:rPr>
        <w:t>,</w:t>
      </w:r>
      <w:r>
        <w:rPr>
          <w:rtl/>
        </w:rPr>
        <w:t xml:space="preserve"> </w:t>
      </w:r>
      <w:bookmarkStart w:id="3022" w:name="_ETM_Q8_443880"/>
      <w:bookmarkEnd w:id="3022"/>
      <w:r>
        <w:rPr>
          <w:rtl/>
        </w:rPr>
        <w:t xml:space="preserve">כפי </w:t>
      </w:r>
      <w:bookmarkStart w:id="3023" w:name="_ETM_Q8_444120"/>
      <w:bookmarkEnd w:id="3023"/>
      <w:r>
        <w:rPr>
          <w:rtl/>
        </w:rPr>
        <w:t>שהוזכר</w:t>
      </w:r>
      <w:r>
        <w:rPr>
          <w:rFonts w:hint="cs"/>
          <w:rtl/>
        </w:rPr>
        <w:t>,</w:t>
      </w:r>
      <w:bookmarkStart w:id="3024" w:name="_ETM_Q8_442446"/>
      <w:bookmarkEnd w:id="3024"/>
      <w:r>
        <w:rPr>
          <w:rtl/>
        </w:rPr>
        <w:t xml:space="preserve"> </w:t>
      </w:r>
      <w:bookmarkStart w:id="3025" w:name="_ETM_Q8_445270"/>
      <w:bookmarkStart w:id="3026" w:name="_ETM_Q8_440686"/>
      <w:bookmarkEnd w:id="3025"/>
      <w:bookmarkEnd w:id="3026"/>
      <w:r>
        <w:rPr>
          <w:rtl/>
        </w:rPr>
        <w:t xml:space="preserve">נולדה </w:t>
      </w:r>
      <w:bookmarkStart w:id="3027" w:name="_ETM_Q8_445629"/>
      <w:bookmarkEnd w:id="3027"/>
      <w:r>
        <w:rPr>
          <w:rtl/>
        </w:rPr>
        <w:t xml:space="preserve">בנתניה </w:t>
      </w:r>
      <w:bookmarkStart w:id="3028" w:name="_ETM_Q8_447360"/>
      <w:bookmarkEnd w:id="3028"/>
      <w:r>
        <w:rPr>
          <w:rtl/>
        </w:rPr>
        <w:t>ל</w:t>
      </w:r>
      <w:r>
        <w:rPr>
          <w:rFonts w:hint="cs"/>
          <w:rtl/>
        </w:rPr>
        <w:t>ה</w:t>
      </w:r>
      <w:bookmarkStart w:id="3029" w:name="_ETM_Q8_444026"/>
      <w:bookmarkEnd w:id="3029"/>
      <w:r>
        <w:rPr>
          <w:rtl/>
        </w:rPr>
        <w:t xml:space="preserve">וריה </w:t>
      </w:r>
      <w:bookmarkStart w:id="3030" w:name="_ETM_Q8_447870"/>
      <w:bookmarkEnd w:id="3030"/>
      <w:r>
        <w:rPr>
          <w:rtl/>
        </w:rPr>
        <w:t xml:space="preserve">יוסי </w:t>
      </w:r>
      <w:bookmarkStart w:id="3031" w:name="_ETM_Q8_448199"/>
      <w:bookmarkEnd w:id="3031"/>
      <w:r>
        <w:rPr>
          <w:rtl/>
        </w:rPr>
        <w:t>ו</w:t>
      </w:r>
      <w:bookmarkStart w:id="3032" w:name="_ETM_Q8_448620"/>
      <w:bookmarkStart w:id="3033" w:name="_ETM_Q8_444865"/>
      <w:bookmarkEnd w:id="3032"/>
      <w:bookmarkEnd w:id="3033"/>
      <w:r>
        <w:rPr>
          <w:rtl/>
        </w:rPr>
        <w:t>אל</w:t>
      </w:r>
      <w:r>
        <w:rPr>
          <w:rFonts w:hint="cs"/>
          <w:rtl/>
        </w:rPr>
        <w:t>יה מלר,</w:t>
      </w:r>
      <w:bookmarkStart w:id="3034" w:name="_ETM_Q8_445574"/>
      <w:bookmarkEnd w:id="3034"/>
      <w:r>
        <w:rPr>
          <w:rtl/>
        </w:rPr>
        <w:t xml:space="preserve"> </w:t>
      </w:r>
      <w:bookmarkStart w:id="3035" w:name="_ETM_Q8_450150"/>
      <w:bookmarkEnd w:id="3035"/>
      <w:r>
        <w:rPr>
          <w:rtl/>
        </w:rPr>
        <w:t xml:space="preserve">אשר </w:t>
      </w:r>
      <w:bookmarkStart w:id="3036" w:name="_ETM_Q8_450449"/>
      <w:bookmarkEnd w:id="3036"/>
      <w:r>
        <w:rPr>
          <w:rtl/>
        </w:rPr>
        <w:t xml:space="preserve">פעלו </w:t>
      </w:r>
      <w:bookmarkStart w:id="3037" w:name="_ETM_Q8_450779"/>
      <w:bookmarkEnd w:id="3037"/>
      <w:r>
        <w:rPr>
          <w:rtl/>
        </w:rPr>
        <w:t xml:space="preserve">בשליחות </w:t>
      </w:r>
      <w:bookmarkStart w:id="3038" w:name="_ETM_Q8_451229"/>
      <w:bookmarkEnd w:id="3038"/>
      <w:r>
        <w:rPr>
          <w:rtl/>
        </w:rPr>
        <w:t xml:space="preserve">ציבורית </w:t>
      </w:r>
      <w:bookmarkStart w:id="3039" w:name="_ETM_Q8_452750"/>
      <w:bookmarkEnd w:id="3039"/>
      <w:r>
        <w:rPr>
          <w:rtl/>
        </w:rPr>
        <w:t xml:space="preserve">והיו </w:t>
      </w:r>
      <w:bookmarkStart w:id="3040" w:name="_ETM_Q8_453080"/>
      <w:bookmarkStart w:id="3041" w:name="_ETM_Q8_453290"/>
      <w:bookmarkEnd w:id="3040"/>
      <w:bookmarkEnd w:id="3041"/>
      <w:r>
        <w:rPr>
          <w:rFonts w:hint="cs"/>
          <w:rtl/>
        </w:rPr>
        <w:t>מ</w:t>
      </w:r>
      <w:r>
        <w:rPr>
          <w:rtl/>
        </w:rPr>
        <w:t xml:space="preserve">מקימי </w:t>
      </w:r>
      <w:bookmarkStart w:id="3042" w:name="_ETM_Q8_453770"/>
      <w:bookmarkStart w:id="3043" w:name="_ETM_Q8_450514"/>
      <w:bookmarkEnd w:id="3042"/>
      <w:bookmarkEnd w:id="3043"/>
      <w:r>
        <w:rPr>
          <w:rFonts w:hint="cs"/>
          <w:rtl/>
        </w:rPr>
        <w:t xml:space="preserve">העיר </w:t>
      </w:r>
      <w:r>
        <w:rPr>
          <w:rtl/>
        </w:rPr>
        <w:t xml:space="preserve">נתניה </w:t>
      </w:r>
      <w:bookmarkStart w:id="3044" w:name="_ETM_Q8_454279"/>
      <w:bookmarkEnd w:id="3044"/>
      <w:r>
        <w:rPr>
          <w:rtl/>
        </w:rPr>
        <w:t xml:space="preserve">בשנותיה </w:t>
      </w:r>
      <w:bookmarkStart w:id="3045" w:name="_ETM_Q8_454670"/>
      <w:bookmarkEnd w:id="3045"/>
      <w:r>
        <w:rPr>
          <w:rtl/>
        </w:rPr>
        <w:t>הראשונות</w:t>
      </w:r>
      <w:r>
        <w:rPr>
          <w:rFonts w:hint="cs"/>
          <w:rtl/>
        </w:rPr>
        <w:t>.</w:t>
      </w:r>
      <w:r>
        <w:rPr>
          <w:rtl/>
        </w:rPr>
        <w:t xml:space="preserve"> </w:t>
      </w:r>
      <w:bookmarkStart w:id="3046" w:name="_ETM_Q8_455240"/>
      <w:bookmarkEnd w:id="3046"/>
      <w:r w:rsidRPr="00536D2F">
        <w:rPr>
          <w:rtl/>
        </w:rPr>
        <w:t xml:space="preserve">אפשר </w:t>
      </w:r>
      <w:bookmarkStart w:id="3047" w:name="_ETM_Q8_455510"/>
      <w:bookmarkEnd w:id="3047"/>
      <w:r w:rsidRPr="00536D2F">
        <w:rPr>
          <w:rtl/>
        </w:rPr>
        <w:t>לומר</w:t>
      </w:r>
      <w:r w:rsidRPr="00536D2F">
        <w:rPr>
          <w:rFonts w:hint="cs"/>
          <w:rtl/>
        </w:rPr>
        <w:t xml:space="preserve"> </w:t>
      </w:r>
      <w:bookmarkStart w:id="3048" w:name="_ETM_Q8_456440"/>
      <w:bookmarkEnd w:id="3048"/>
      <w:r>
        <w:rPr>
          <w:rFonts w:hint="cs"/>
          <w:rtl/>
        </w:rPr>
        <w:t>ש</w:t>
      </w:r>
      <w:r w:rsidRPr="00536D2F">
        <w:rPr>
          <w:rtl/>
        </w:rPr>
        <w:t xml:space="preserve">זה </w:t>
      </w:r>
      <w:bookmarkStart w:id="3049" w:name="_ETM_Q8_456680"/>
      <w:bookmarkStart w:id="3050" w:name="_ETM_Q8_453354"/>
      <w:bookmarkEnd w:id="3049"/>
      <w:bookmarkEnd w:id="3050"/>
      <w:r>
        <w:rPr>
          <w:rFonts w:hint="cs"/>
          <w:rtl/>
        </w:rPr>
        <w:t>מ</w:t>
      </w:r>
      <w:r w:rsidRPr="00536D2F">
        <w:rPr>
          <w:rtl/>
        </w:rPr>
        <w:t>גמד</w:t>
      </w:r>
      <w:bookmarkStart w:id="3051" w:name="_ETM_Q8_455144"/>
      <w:bookmarkEnd w:id="3051"/>
      <w:r>
        <w:rPr>
          <w:rFonts w:hint="cs"/>
          <w:rtl/>
        </w:rPr>
        <w:t>,</w:t>
      </w:r>
      <w:r w:rsidRPr="00536D2F">
        <w:rPr>
          <w:rtl/>
        </w:rPr>
        <w:t xml:space="preserve"> </w:t>
      </w:r>
      <w:bookmarkStart w:id="3052" w:name="_ETM_Q8_457310"/>
      <w:bookmarkEnd w:id="3052"/>
      <w:r>
        <w:rPr>
          <w:rFonts w:hint="cs"/>
          <w:rtl/>
        </w:rPr>
        <w:t>"</w:t>
      </w:r>
      <w:r w:rsidRPr="00536D2F">
        <w:rPr>
          <w:rtl/>
        </w:rPr>
        <w:t xml:space="preserve">בין </w:t>
      </w:r>
      <w:bookmarkStart w:id="3053" w:name="_ETM_Q8_457550"/>
      <w:bookmarkEnd w:id="3053"/>
      <w:r w:rsidRPr="00536D2F">
        <w:rPr>
          <w:rtl/>
        </w:rPr>
        <w:t xml:space="preserve">מקימי </w:t>
      </w:r>
      <w:bookmarkStart w:id="3054" w:name="_ETM_Q8_458060"/>
      <w:bookmarkEnd w:id="3054"/>
      <w:r w:rsidRPr="00536D2F">
        <w:rPr>
          <w:rFonts w:hint="cs"/>
          <w:rtl/>
        </w:rPr>
        <w:t xml:space="preserve">העיר </w:t>
      </w:r>
      <w:bookmarkStart w:id="3055" w:name="_ETM_Q8_453974"/>
      <w:bookmarkEnd w:id="3055"/>
      <w:r w:rsidRPr="00536D2F">
        <w:rPr>
          <w:rtl/>
        </w:rPr>
        <w:t>נתניה</w:t>
      </w:r>
      <w:bookmarkStart w:id="3056" w:name="_ETM_Q8_455384"/>
      <w:bookmarkStart w:id="3057" w:name="_ETM_Q8_450894"/>
      <w:bookmarkEnd w:id="3056"/>
      <w:bookmarkEnd w:id="3057"/>
      <w:r>
        <w:rPr>
          <w:rFonts w:hint="cs"/>
          <w:rtl/>
        </w:rPr>
        <w:t>";</w:t>
      </w:r>
      <w:bookmarkStart w:id="3058" w:name="_ETM_Q8_454475"/>
      <w:bookmarkEnd w:id="3058"/>
      <w:r>
        <w:rPr>
          <w:rtl/>
        </w:rPr>
        <w:t xml:space="preserve"> </w:t>
      </w:r>
      <w:bookmarkStart w:id="3059" w:name="_ETM_Q8_458660"/>
      <w:bookmarkEnd w:id="3059"/>
      <w:r>
        <w:rPr>
          <w:rtl/>
        </w:rPr>
        <w:t xml:space="preserve">בין </w:t>
      </w:r>
      <w:bookmarkStart w:id="3060" w:name="_ETM_Q8_458870"/>
      <w:bookmarkEnd w:id="3060"/>
      <w:r>
        <w:rPr>
          <w:rtl/>
        </w:rPr>
        <w:t xml:space="preserve">מקימיה </w:t>
      </w:r>
      <w:bookmarkStart w:id="3061" w:name="_ETM_Q8_459380"/>
      <w:bookmarkEnd w:id="3061"/>
      <w:r>
        <w:rPr>
          <w:rtl/>
        </w:rPr>
        <w:t xml:space="preserve">של </w:t>
      </w:r>
      <w:bookmarkStart w:id="3062" w:name="_ETM_Q8_459620"/>
      <w:bookmarkEnd w:id="3062"/>
      <w:r>
        <w:rPr>
          <w:rtl/>
        </w:rPr>
        <w:t xml:space="preserve">המדינה </w:t>
      </w:r>
      <w:bookmarkStart w:id="3063" w:name="_ETM_Q8_460160"/>
      <w:bookmarkEnd w:id="3063"/>
      <w:r>
        <w:rPr>
          <w:rFonts w:hint="cs"/>
          <w:rtl/>
        </w:rPr>
        <w:t>הזו.</w:t>
      </w:r>
      <w:bookmarkStart w:id="3064" w:name="_ETM_Q8_463012"/>
      <w:bookmarkStart w:id="3065" w:name="_ETM_Q8_463370"/>
      <w:bookmarkStart w:id="3066" w:name="_ETM_Q8_459775"/>
      <w:bookmarkStart w:id="3067" w:name="_ETM_Q8_455585"/>
      <w:bookmarkStart w:id="3068" w:name="_ETM_Q8_451005"/>
      <w:bookmarkEnd w:id="3064"/>
      <w:bookmarkEnd w:id="3065"/>
      <w:bookmarkEnd w:id="3066"/>
      <w:bookmarkEnd w:id="3067"/>
      <w:bookmarkEnd w:id="3068"/>
      <w:r>
        <w:rPr>
          <w:rFonts w:hint="cs"/>
          <w:rtl/>
        </w:rPr>
        <w:t xml:space="preserve"> מ</w:t>
      </w:r>
      <w:r>
        <w:rPr>
          <w:rtl/>
        </w:rPr>
        <w:t xml:space="preserve">תוך </w:t>
      </w:r>
      <w:bookmarkStart w:id="3069" w:name="_ETM_Q8_463760"/>
      <w:bookmarkEnd w:id="3069"/>
      <w:r>
        <w:rPr>
          <w:rtl/>
        </w:rPr>
        <w:t xml:space="preserve">רצון </w:t>
      </w:r>
      <w:bookmarkStart w:id="3070" w:name="_ETM_Q8_464120"/>
      <w:bookmarkEnd w:id="3070"/>
      <w:r>
        <w:rPr>
          <w:rtl/>
        </w:rPr>
        <w:t xml:space="preserve">לתת </w:t>
      </w:r>
      <w:bookmarkStart w:id="3071" w:name="_ETM_Q8_464810"/>
      <w:bookmarkEnd w:id="3071"/>
      <w:r>
        <w:rPr>
          <w:rFonts w:hint="cs"/>
          <w:rtl/>
        </w:rPr>
        <w:t>ו</w:t>
      </w:r>
      <w:bookmarkStart w:id="3072" w:name="_ETM_Q8_461635"/>
      <w:bookmarkEnd w:id="3072"/>
      <w:r>
        <w:rPr>
          <w:rtl/>
        </w:rPr>
        <w:t xml:space="preserve">להעניק </w:t>
      </w:r>
      <w:bookmarkStart w:id="3073" w:name="_ETM_Q8_465320"/>
      <w:bookmarkEnd w:id="3073"/>
      <w:r>
        <w:rPr>
          <w:rtl/>
        </w:rPr>
        <w:t xml:space="preserve">לאחר </w:t>
      </w:r>
      <w:bookmarkStart w:id="3074" w:name="_ETM_Q8_465650"/>
      <w:bookmarkEnd w:id="3074"/>
      <w:r>
        <w:rPr>
          <w:rFonts w:hint="cs"/>
          <w:rtl/>
        </w:rPr>
        <w:t xml:space="preserve">בראיית </w:t>
      </w:r>
      <w:bookmarkStart w:id="3075" w:name="_ETM_Q8_465919"/>
      <w:bookmarkStart w:id="3076" w:name="_ETM_Q8_462696"/>
      <w:bookmarkEnd w:id="3075"/>
      <w:bookmarkEnd w:id="3076"/>
      <w:r>
        <w:rPr>
          <w:rtl/>
        </w:rPr>
        <w:t xml:space="preserve">טובת </w:t>
      </w:r>
      <w:bookmarkStart w:id="3077" w:name="_ETM_Q8_466310"/>
      <w:bookmarkStart w:id="3078" w:name="_ETM_Q8_461915"/>
      <w:bookmarkEnd w:id="3077"/>
      <w:bookmarkEnd w:id="3078"/>
      <w:r>
        <w:rPr>
          <w:rtl/>
        </w:rPr>
        <w:t>הכלל</w:t>
      </w:r>
      <w:r>
        <w:rPr>
          <w:rFonts w:hint="cs"/>
          <w:rtl/>
        </w:rPr>
        <w:t>,</w:t>
      </w:r>
      <w:r>
        <w:rPr>
          <w:rtl/>
        </w:rPr>
        <w:t xml:space="preserve"> </w:t>
      </w:r>
      <w:bookmarkStart w:id="3079" w:name="_ETM_Q8_466669"/>
      <w:bookmarkEnd w:id="3079"/>
      <w:r>
        <w:rPr>
          <w:rtl/>
        </w:rPr>
        <w:t xml:space="preserve">רגליה </w:t>
      </w:r>
      <w:bookmarkStart w:id="3080" w:name="_ETM_Q8_467120"/>
      <w:bookmarkEnd w:id="3080"/>
      <w:r>
        <w:rPr>
          <w:rtl/>
        </w:rPr>
        <w:t xml:space="preserve">של </w:t>
      </w:r>
      <w:bookmarkStart w:id="3081" w:name="_ETM_Q8_467570"/>
      <w:bookmarkEnd w:id="3081"/>
      <w:r>
        <w:rPr>
          <w:rtl/>
        </w:rPr>
        <w:t xml:space="preserve">ירדנה </w:t>
      </w:r>
      <w:bookmarkStart w:id="3082" w:name="_ETM_Q8_468200"/>
      <w:bookmarkEnd w:id="3082"/>
      <w:r>
        <w:rPr>
          <w:rtl/>
        </w:rPr>
        <w:t xml:space="preserve">נטועות </w:t>
      </w:r>
      <w:bookmarkStart w:id="3083" w:name="_ETM_Q8_468950"/>
      <w:bookmarkEnd w:id="3083"/>
      <w:r>
        <w:rPr>
          <w:rtl/>
        </w:rPr>
        <w:t>עמוק</w:t>
      </w:r>
      <w:bookmarkStart w:id="3084" w:name="_ETM_Q8_469550"/>
      <w:bookmarkEnd w:id="3084"/>
      <w:r>
        <w:rPr>
          <w:rFonts w:hint="cs"/>
          <w:rtl/>
        </w:rPr>
        <w:t xml:space="preserve"> </w:t>
      </w:r>
      <w:bookmarkStart w:id="3085" w:name="_ETM_Q8_444107"/>
      <w:bookmarkEnd w:id="3085"/>
      <w:r>
        <w:rPr>
          <w:rtl/>
        </w:rPr>
        <w:t xml:space="preserve">עמוק </w:t>
      </w:r>
      <w:bookmarkStart w:id="3086" w:name="_ETM_Q8_469910"/>
      <w:bookmarkEnd w:id="3086"/>
      <w:r>
        <w:rPr>
          <w:rtl/>
        </w:rPr>
        <w:t xml:space="preserve">בשליחות </w:t>
      </w:r>
      <w:bookmarkStart w:id="3087" w:name="_ETM_Q8_470480"/>
      <w:bookmarkEnd w:id="3087"/>
      <w:r>
        <w:rPr>
          <w:rtl/>
        </w:rPr>
        <w:t>הציונית</w:t>
      </w:r>
      <w:r>
        <w:rPr>
          <w:rFonts w:hint="cs"/>
          <w:rtl/>
        </w:rPr>
        <w:t>,</w:t>
      </w:r>
      <w:bookmarkStart w:id="3088" w:name="_ETM_Q8_468415"/>
      <w:bookmarkEnd w:id="3088"/>
      <w:r>
        <w:rPr>
          <w:rtl/>
        </w:rPr>
        <w:t xml:space="preserve"> </w:t>
      </w:r>
      <w:bookmarkStart w:id="3089" w:name="_ETM_Q8_471669"/>
      <w:bookmarkEnd w:id="3089"/>
      <w:r>
        <w:rPr>
          <w:rtl/>
        </w:rPr>
        <w:t>ב</w:t>
      </w:r>
      <w:r>
        <w:rPr>
          <w:rFonts w:hint="cs"/>
          <w:rtl/>
        </w:rPr>
        <w:t>שליח</w:t>
      </w:r>
      <w:r>
        <w:rPr>
          <w:rtl/>
        </w:rPr>
        <w:t xml:space="preserve">ות </w:t>
      </w:r>
      <w:bookmarkStart w:id="3090" w:name="_ETM_Q8_472870"/>
      <w:bookmarkEnd w:id="3090"/>
      <w:r>
        <w:rPr>
          <w:rtl/>
        </w:rPr>
        <w:t xml:space="preserve">שלא </w:t>
      </w:r>
      <w:bookmarkStart w:id="3091" w:name="_ETM_Q8_473259"/>
      <w:bookmarkEnd w:id="3091"/>
      <w:r>
        <w:rPr>
          <w:rtl/>
        </w:rPr>
        <w:t xml:space="preserve">נגמרת </w:t>
      </w:r>
      <w:bookmarkStart w:id="3092" w:name="_ETM_Q8_474639"/>
      <w:bookmarkEnd w:id="3092"/>
      <w:r>
        <w:rPr>
          <w:rtl/>
        </w:rPr>
        <w:t>של</w:t>
      </w:r>
      <w:bookmarkStart w:id="3093" w:name="_ETM_Q8_471135"/>
      <w:bookmarkEnd w:id="3093"/>
      <w:r>
        <w:rPr>
          <w:rFonts w:hint="cs"/>
          <w:rtl/>
        </w:rPr>
        <w:t xml:space="preserve"> עם</w:t>
      </w:r>
      <w:r>
        <w:rPr>
          <w:rtl/>
        </w:rPr>
        <w:t xml:space="preserve"> </w:t>
      </w:r>
      <w:bookmarkStart w:id="3094" w:name="_ETM_Q8_475000"/>
      <w:bookmarkEnd w:id="3094"/>
      <w:r>
        <w:rPr>
          <w:rtl/>
        </w:rPr>
        <w:t xml:space="preserve">ישראל </w:t>
      </w:r>
      <w:bookmarkStart w:id="3095" w:name="_ETM_Q8_475360"/>
      <w:bookmarkEnd w:id="3095"/>
      <w:r>
        <w:rPr>
          <w:rtl/>
        </w:rPr>
        <w:t xml:space="preserve">במדינת </w:t>
      </w:r>
      <w:bookmarkStart w:id="3096" w:name="_ETM_Q8_475839"/>
      <w:bookmarkEnd w:id="3096"/>
      <w:r>
        <w:rPr>
          <w:rtl/>
        </w:rPr>
        <w:t>ישראל</w:t>
      </w:r>
      <w:r>
        <w:rPr>
          <w:rFonts w:hint="cs"/>
          <w:rtl/>
        </w:rPr>
        <w:t>.</w:t>
      </w:r>
      <w:bookmarkStart w:id="3097" w:name="_ETM_Q8_473695"/>
      <w:bookmarkEnd w:id="3097"/>
      <w:r>
        <w:rPr>
          <w:rtl/>
        </w:rPr>
        <w:t xml:space="preserve"> </w:t>
      </w:r>
      <w:bookmarkStart w:id="3098" w:name="_ETM_Q8_476470"/>
      <w:bookmarkEnd w:id="3098"/>
      <w:r>
        <w:rPr>
          <w:rtl/>
        </w:rPr>
        <w:t xml:space="preserve">על </w:t>
      </w:r>
      <w:bookmarkStart w:id="3099" w:name="_ETM_Q8_476680"/>
      <w:bookmarkEnd w:id="3099"/>
      <w:r>
        <w:rPr>
          <w:rtl/>
        </w:rPr>
        <w:t xml:space="preserve">ערכים </w:t>
      </w:r>
      <w:bookmarkStart w:id="3100" w:name="_ETM_Q8_477040"/>
      <w:bookmarkEnd w:id="3100"/>
      <w:r>
        <w:rPr>
          <w:rtl/>
        </w:rPr>
        <w:t xml:space="preserve">אלו </w:t>
      </w:r>
      <w:bookmarkStart w:id="3101" w:name="_ETM_Q8_477279"/>
      <w:bookmarkEnd w:id="3101"/>
      <w:r>
        <w:rPr>
          <w:rtl/>
        </w:rPr>
        <w:t xml:space="preserve">ודומיהם </w:t>
      </w:r>
      <w:bookmarkStart w:id="3102" w:name="_ETM_Q8_477760"/>
      <w:bookmarkEnd w:id="3102"/>
      <w:r>
        <w:rPr>
          <w:rtl/>
        </w:rPr>
        <w:t xml:space="preserve">התחנכה </w:t>
      </w:r>
      <w:bookmarkStart w:id="3103" w:name="_ETM_Q8_478180"/>
      <w:bookmarkEnd w:id="3103"/>
      <w:r>
        <w:rPr>
          <w:rtl/>
        </w:rPr>
        <w:t xml:space="preserve">מזכירת </w:t>
      </w:r>
      <w:bookmarkStart w:id="3104" w:name="_ETM_Q8_478570"/>
      <w:bookmarkEnd w:id="3104"/>
      <w:r>
        <w:rPr>
          <w:rtl/>
        </w:rPr>
        <w:t xml:space="preserve">הכנסת </w:t>
      </w:r>
      <w:bookmarkStart w:id="3105" w:name="_ETM_Q8_478990"/>
      <w:bookmarkEnd w:id="3105"/>
      <w:r>
        <w:rPr>
          <w:rtl/>
        </w:rPr>
        <w:t xml:space="preserve">ירדנה </w:t>
      </w:r>
      <w:bookmarkStart w:id="3106" w:name="_ETM_Q8_479350"/>
      <w:bookmarkEnd w:id="3106"/>
      <w:r>
        <w:rPr>
          <w:rtl/>
        </w:rPr>
        <w:t>מלר</w:t>
      </w:r>
      <w:r>
        <w:rPr>
          <w:rFonts w:hint="cs"/>
          <w:rtl/>
        </w:rPr>
        <w:t>,</w:t>
      </w:r>
      <w:bookmarkStart w:id="3107" w:name="_ETM_Q8_476484"/>
      <w:bookmarkEnd w:id="3107"/>
      <w:r>
        <w:rPr>
          <w:rtl/>
        </w:rPr>
        <w:t xml:space="preserve"> </w:t>
      </w:r>
      <w:bookmarkStart w:id="3108" w:name="_ETM_Q8_480369"/>
      <w:bookmarkEnd w:id="3108"/>
      <w:r>
        <w:rPr>
          <w:rFonts w:hint="cs"/>
          <w:rtl/>
        </w:rPr>
        <w:t>ועם</w:t>
      </w:r>
      <w:r>
        <w:rPr>
          <w:rtl/>
        </w:rPr>
        <w:t xml:space="preserve"> </w:t>
      </w:r>
      <w:bookmarkStart w:id="3109" w:name="_ETM_Q8_480759"/>
      <w:bookmarkStart w:id="3110" w:name="_ETM_Q8_480000"/>
      <w:bookmarkStart w:id="3111" w:name="_ETM_Q8_480299"/>
      <w:bookmarkStart w:id="3112" w:name="_ETM_Q8_480719"/>
      <w:bookmarkStart w:id="3113" w:name="_ETM_Q8_481110"/>
      <w:bookmarkStart w:id="3114" w:name="_ETM_Q8_478875"/>
      <w:bookmarkEnd w:id="3109"/>
      <w:bookmarkEnd w:id="3110"/>
      <w:bookmarkEnd w:id="3111"/>
      <w:bookmarkEnd w:id="3112"/>
      <w:bookmarkEnd w:id="3113"/>
      <w:bookmarkEnd w:id="3114"/>
      <w:r>
        <w:rPr>
          <w:rtl/>
        </w:rPr>
        <w:t xml:space="preserve">סיום </w:t>
      </w:r>
      <w:bookmarkStart w:id="3115" w:name="_ETM_Q8_481439"/>
      <w:bookmarkEnd w:id="3115"/>
      <w:r>
        <w:rPr>
          <w:rtl/>
        </w:rPr>
        <w:t>לימודיה</w:t>
      </w:r>
      <w:bookmarkStart w:id="3116" w:name="_ETM_Q8_482709"/>
      <w:bookmarkEnd w:id="3116"/>
      <w:r>
        <w:rPr>
          <w:rFonts w:hint="cs"/>
          <w:rtl/>
        </w:rPr>
        <w:t xml:space="preserve">, </w:t>
      </w:r>
      <w:r>
        <w:rPr>
          <w:rtl/>
        </w:rPr>
        <w:t xml:space="preserve">בגיל </w:t>
      </w:r>
      <w:bookmarkStart w:id="3117" w:name="_ETM_Q8_483009"/>
      <w:bookmarkEnd w:id="3117"/>
      <w:r>
        <w:rPr>
          <w:rtl/>
        </w:rPr>
        <w:t>22</w:t>
      </w:r>
      <w:r>
        <w:rPr>
          <w:rFonts w:hint="cs"/>
          <w:rtl/>
        </w:rPr>
        <w:t>,</w:t>
      </w:r>
      <w:r>
        <w:rPr>
          <w:rtl/>
        </w:rPr>
        <w:t xml:space="preserve"> </w:t>
      </w:r>
      <w:bookmarkStart w:id="3118" w:name="_ETM_Q8_483639"/>
      <w:bookmarkEnd w:id="3118"/>
      <w:r>
        <w:rPr>
          <w:rtl/>
        </w:rPr>
        <w:t xml:space="preserve">אם </w:t>
      </w:r>
      <w:bookmarkStart w:id="3119" w:name="_ETM_Q8_483790"/>
      <w:bookmarkEnd w:id="3119"/>
      <w:r>
        <w:rPr>
          <w:rtl/>
        </w:rPr>
        <w:t xml:space="preserve">אני </w:t>
      </w:r>
      <w:bookmarkStart w:id="3120" w:name="_ETM_Q8_483879"/>
      <w:bookmarkEnd w:id="3120"/>
      <w:r>
        <w:rPr>
          <w:rtl/>
        </w:rPr>
        <w:t xml:space="preserve">לא </w:t>
      </w:r>
      <w:bookmarkStart w:id="3121" w:name="_ETM_Q8_483969"/>
      <w:bookmarkEnd w:id="3121"/>
      <w:r>
        <w:rPr>
          <w:rtl/>
        </w:rPr>
        <w:t>טועה</w:t>
      </w:r>
      <w:bookmarkStart w:id="3122" w:name="_ETM_Q8_481354"/>
      <w:bookmarkEnd w:id="3122"/>
      <w:r>
        <w:rPr>
          <w:rtl/>
        </w:rPr>
        <w:t xml:space="preserve"> </w:t>
      </w:r>
      <w:bookmarkStart w:id="3123" w:name="_ETM_Q8_484390"/>
      <w:bookmarkEnd w:id="3123"/>
      <w:r>
        <w:rPr>
          <w:rFonts w:hint="cs"/>
          <w:rtl/>
        </w:rPr>
        <w:t xml:space="preserve">– </w:t>
      </w:r>
      <w:r>
        <w:rPr>
          <w:rtl/>
        </w:rPr>
        <w:t xml:space="preserve">מהאוניברסיטה </w:t>
      </w:r>
      <w:bookmarkStart w:id="3124" w:name="_ETM_Q8_485109"/>
      <w:bookmarkEnd w:id="3124"/>
      <w:r>
        <w:rPr>
          <w:rtl/>
        </w:rPr>
        <w:t>לכ</w:t>
      </w:r>
      <w:r>
        <w:rPr>
          <w:rFonts w:hint="cs"/>
          <w:rtl/>
        </w:rPr>
        <w:t>א</w:t>
      </w:r>
      <w:r>
        <w:rPr>
          <w:rtl/>
        </w:rPr>
        <w:t>ן</w:t>
      </w:r>
      <w:r>
        <w:rPr>
          <w:rFonts w:hint="cs"/>
          <w:rtl/>
        </w:rPr>
        <w:t>:</w:t>
      </w:r>
      <w:r>
        <w:rPr>
          <w:rtl/>
        </w:rPr>
        <w:t xml:space="preserve"> </w:t>
      </w:r>
      <w:bookmarkStart w:id="3125" w:name="_ETM_Q8_486080"/>
      <w:bookmarkStart w:id="3126" w:name="_ETM_Q8_486200"/>
      <w:bookmarkStart w:id="3127" w:name="_ETM_Q8_483014"/>
      <w:bookmarkEnd w:id="3125"/>
      <w:bookmarkEnd w:id="3126"/>
      <w:bookmarkEnd w:id="3127"/>
      <w:r>
        <w:rPr>
          <w:rtl/>
        </w:rPr>
        <w:t xml:space="preserve">התחילה </w:t>
      </w:r>
      <w:bookmarkStart w:id="3128" w:name="_ETM_Q8_486500"/>
      <w:bookmarkEnd w:id="3128"/>
      <w:r>
        <w:rPr>
          <w:rtl/>
        </w:rPr>
        <w:t xml:space="preserve">את </w:t>
      </w:r>
      <w:bookmarkStart w:id="3129" w:name="_ETM_Q8_486589"/>
      <w:bookmarkEnd w:id="3129"/>
      <w:r>
        <w:rPr>
          <w:rtl/>
        </w:rPr>
        <w:t xml:space="preserve">עבודתה </w:t>
      </w:r>
      <w:bookmarkStart w:id="3130" w:name="_ETM_Q8_487010"/>
      <w:bookmarkEnd w:id="3130"/>
      <w:r>
        <w:rPr>
          <w:rtl/>
        </w:rPr>
        <w:t>בכנסת</w:t>
      </w:r>
      <w:r>
        <w:rPr>
          <w:rFonts w:hint="cs"/>
          <w:rtl/>
        </w:rPr>
        <w:t>,</w:t>
      </w:r>
      <w:r>
        <w:rPr>
          <w:rtl/>
        </w:rPr>
        <w:t xml:space="preserve"> </w:t>
      </w:r>
      <w:bookmarkStart w:id="3131" w:name="_ETM_Q8_488070"/>
      <w:bookmarkEnd w:id="3131"/>
      <w:r>
        <w:rPr>
          <w:rtl/>
        </w:rPr>
        <w:t>וא</w:t>
      </w:r>
      <w:bookmarkStart w:id="3132" w:name="_ETM_Q8_484844"/>
      <w:bookmarkEnd w:id="3132"/>
      <w:r>
        <w:rPr>
          <w:rFonts w:hint="cs"/>
          <w:rtl/>
        </w:rPr>
        <w:t>ט-אט</w:t>
      </w:r>
      <w:r>
        <w:rPr>
          <w:rtl/>
        </w:rPr>
        <w:t xml:space="preserve"> </w:t>
      </w:r>
      <w:bookmarkStart w:id="3133" w:name="_ETM_Q8_488580"/>
      <w:bookmarkStart w:id="3134" w:name="_ETM_Q8_488790"/>
      <w:bookmarkEnd w:id="3133"/>
      <w:bookmarkEnd w:id="3134"/>
      <w:r>
        <w:rPr>
          <w:rtl/>
        </w:rPr>
        <w:t xml:space="preserve">טיפסה </w:t>
      </w:r>
      <w:bookmarkStart w:id="3135" w:name="_ETM_Q8_489150"/>
      <w:bookmarkEnd w:id="3135"/>
      <w:r>
        <w:rPr>
          <w:rtl/>
        </w:rPr>
        <w:t xml:space="preserve">במעלה </w:t>
      </w:r>
      <w:bookmarkStart w:id="3136" w:name="_ETM_Q8_489599"/>
      <w:bookmarkEnd w:id="3136"/>
      <w:r>
        <w:rPr>
          <w:rtl/>
        </w:rPr>
        <w:t xml:space="preserve">ההר </w:t>
      </w:r>
      <w:bookmarkStart w:id="3137" w:name="_ETM_Q8_489809"/>
      <w:bookmarkEnd w:id="3137"/>
      <w:r>
        <w:rPr>
          <w:rtl/>
        </w:rPr>
        <w:t>ב</w:t>
      </w:r>
      <w:r>
        <w:rPr>
          <w:rFonts w:hint="cs"/>
          <w:rtl/>
        </w:rPr>
        <w:t>ש</w:t>
      </w:r>
      <w:r>
        <w:rPr>
          <w:rtl/>
        </w:rPr>
        <w:t xml:space="preserve">לל </w:t>
      </w:r>
      <w:bookmarkStart w:id="3138" w:name="_ETM_Q8_490170"/>
      <w:bookmarkEnd w:id="3138"/>
      <w:r>
        <w:rPr>
          <w:rtl/>
        </w:rPr>
        <w:t xml:space="preserve">תפקידים </w:t>
      </w:r>
      <w:bookmarkStart w:id="3139" w:name="_ETM_Q8_490709"/>
      <w:bookmarkEnd w:id="3139"/>
      <w:r w:rsidRPr="00536D2F">
        <w:rPr>
          <w:rtl/>
        </w:rPr>
        <w:t>במ</w:t>
      </w:r>
      <w:r w:rsidRPr="00536D2F">
        <w:rPr>
          <w:rFonts w:hint="cs"/>
          <w:rtl/>
        </w:rPr>
        <w:t>י</w:t>
      </w:r>
      <w:bookmarkStart w:id="3140" w:name="_ETM_Q8_489153"/>
      <w:bookmarkEnd w:id="3140"/>
      <w:r w:rsidRPr="00536D2F">
        <w:rPr>
          <w:rtl/>
        </w:rPr>
        <w:t>נה</w:t>
      </w:r>
      <w:bookmarkStart w:id="3141" w:name="_ETM_Q8_487124"/>
      <w:bookmarkEnd w:id="3141"/>
      <w:r w:rsidRPr="00536D2F">
        <w:rPr>
          <w:rtl/>
        </w:rPr>
        <w:t>ל</w:t>
      </w:r>
      <w:bookmarkStart w:id="3142" w:name="_ETM_Q8_487094"/>
      <w:bookmarkEnd w:id="3142"/>
      <w:r>
        <w:rPr>
          <w:rtl/>
        </w:rPr>
        <w:t xml:space="preserve"> </w:t>
      </w:r>
      <w:bookmarkStart w:id="3143" w:name="_ETM_Q8_491160"/>
      <w:bookmarkEnd w:id="3143"/>
      <w:r>
        <w:rPr>
          <w:rtl/>
        </w:rPr>
        <w:t xml:space="preserve">הכנסת </w:t>
      </w:r>
      <w:bookmarkStart w:id="3144" w:name="_ETM_Q8_492289"/>
      <w:bookmarkStart w:id="3145" w:name="_ETM_Q8_487832"/>
      <w:bookmarkEnd w:id="3144"/>
      <w:bookmarkEnd w:id="3145"/>
      <w:r>
        <w:rPr>
          <w:rtl/>
        </w:rPr>
        <w:t>ע</w:t>
      </w:r>
      <w:bookmarkStart w:id="3146" w:name="_ETM_Q8_492499"/>
      <w:bookmarkStart w:id="3147" w:name="_ETM_Q8_492790"/>
      <w:bookmarkEnd w:id="3146"/>
      <w:bookmarkEnd w:id="3147"/>
      <w:r>
        <w:rPr>
          <w:rFonts w:hint="cs"/>
          <w:rtl/>
        </w:rPr>
        <w:t>ד לתפקיד</w:t>
      </w:r>
      <w:r>
        <w:rPr>
          <w:rtl/>
        </w:rPr>
        <w:t xml:space="preserve"> </w:t>
      </w:r>
      <w:bookmarkStart w:id="3148" w:name="_ETM_Q8_492970"/>
      <w:bookmarkEnd w:id="3148"/>
      <w:r>
        <w:rPr>
          <w:rtl/>
        </w:rPr>
        <w:t xml:space="preserve">הנכבד </w:t>
      </w:r>
      <w:bookmarkStart w:id="3149" w:name="_ETM_Q8_493450"/>
      <w:bookmarkEnd w:id="3149"/>
      <w:r>
        <w:rPr>
          <w:rFonts w:hint="cs"/>
          <w:rtl/>
        </w:rPr>
        <w:t>ש</w:t>
      </w:r>
      <w:r>
        <w:rPr>
          <w:rtl/>
        </w:rPr>
        <w:t xml:space="preserve">בו </w:t>
      </w:r>
      <w:bookmarkStart w:id="3150" w:name="_ETM_Q8_493600"/>
      <w:bookmarkEnd w:id="3150"/>
      <w:r>
        <w:rPr>
          <w:rtl/>
        </w:rPr>
        <w:t xml:space="preserve">שירתה </w:t>
      </w:r>
      <w:bookmarkStart w:id="3151" w:name="_ETM_Q8_494080"/>
      <w:bookmarkEnd w:id="3151"/>
      <w:r>
        <w:rPr>
          <w:rtl/>
        </w:rPr>
        <w:t xml:space="preserve">את </w:t>
      </w:r>
      <w:bookmarkStart w:id="3152" w:name="_ETM_Q8_494230"/>
      <w:bookmarkEnd w:id="3152"/>
      <w:r>
        <w:rPr>
          <w:rtl/>
        </w:rPr>
        <w:t xml:space="preserve">העם </w:t>
      </w:r>
      <w:bookmarkStart w:id="3153" w:name="_ETM_Q8_494410"/>
      <w:bookmarkEnd w:id="3153"/>
      <w:r>
        <w:rPr>
          <w:rtl/>
        </w:rPr>
        <w:t>בישראל</w:t>
      </w:r>
      <w:r>
        <w:rPr>
          <w:rFonts w:hint="cs"/>
          <w:rtl/>
        </w:rPr>
        <w:t>.</w:t>
      </w:r>
      <w:bookmarkStart w:id="3154" w:name="_ETM_Q8_491302"/>
      <w:bookmarkStart w:id="3155" w:name="_ETM_Q8_494740"/>
      <w:bookmarkEnd w:id="3154"/>
      <w:bookmarkEnd w:id="3155"/>
    </w:p>
    <w:p w:rsidR="008A18D3" w:rsidRDefault="008A18D3" w:rsidP="00EE67A3">
      <w:pPr>
        <w:rPr>
          <w:rtl/>
        </w:rPr>
      </w:pPr>
      <w:bookmarkStart w:id="3156" w:name="_ETM_Q8_491790"/>
      <w:bookmarkStart w:id="3157" w:name="_ETM_Q8_491843"/>
      <w:bookmarkEnd w:id="3156"/>
      <w:bookmarkEnd w:id="3157"/>
    </w:p>
    <w:p w:rsidR="008A18D3" w:rsidRDefault="008A18D3" w:rsidP="007734C9">
      <w:pPr>
        <w:rPr>
          <w:rtl/>
        </w:rPr>
      </w:pPr>
      <w:bookmarkStart w:id="3158" w:name="_ETM_Q8_491918"/>
      <w:bookmarkStart w:id="3159" w:name="_ETM_Q8_491969"/>
      <w:bookmarkEnd w:id="3158"/>
      <w:bookmarkEnd w:id="3159"/>
      <w:r>
        <w:rPr>
          <w:rtl/>
        </w:rPr>
        <w:t>ירד</w:t>
      </w:r>
      <w:r>
        <w:rPr>
          <w:rFonts w:hint="cs"/>
          <w:rtl/>
        </w:rPr>
        <w:t>נה,</w:t>
      </w:r>
      <w:r>
        <w:rPr>
          <w:rtl/>
        </w:rPr>
        <w:t xml:space="preserve"> </w:t>
      </w:r>
      <w:bookmarkStart w:id="3160" w:name="_ETM_Q8_495040"/>
      <w:bookmarkEnd w:id="3160"/>
      <w:r>
        <w:rPr>
          <w:rtl/>
        </w:rPr>
        <w:t xml:space="preserve">את </w:t>
      </w:r>
      <w:bookmarkStart w:id="3161" w:name="_ETM_Q8_495190"/>
      <w:bookmarkEnd w:id="3161"/>
      <w:r>
        <w:rPr>
          <w:rtl/>
        </w:rPr>
        <w:t>יודעת</w:t>
      </w:r>
      <w:r>
        <w:rPr>
          <w:rFonts w:hint="cs"/>
          <w:rtl/>
        </w:rPr>
        <w:t>,</w:t>
      </w:r>
      <w:r>
        <w:rPr>
          <w:rtl/>
        </w:rPr>
        <w:t xml:space="preserve"> </w:t>
      </w:r>
      <w:bookmarkStart w:id="3162" w:name="_ETM_Q8_495460"/>
      <w:bookmarkEnd w:id="3162"/>
      <w:r>
        <w:rPr>
          <w:rtl/>
        </w:rPr>
        <w:t xml:space="preserve">כשנבחרתי </w:t>
      </w:r>
      <w:bookmarkStart w:id="3163" w:name="_ETM_Q8_496060"/>
      <w:bookmarkEnd w:id="3163"/>
      <w:r>
        <w:rPr>
          <w:rtl/>
        </w:rPr>
        <w:t>לכנסת</w:t>
      </w:r>
      <w:r>
        <w:rPr>
          <w:rFonts w:hint="cs"/>
          <w:rtl/>
        </w:rPr>
        <w:t>,</w:t>
      </w:r>
      <w:r>
        <w:rPr>
          <w:rtl/>
        </w:rPr>
        <w:t xml:space="preserve"> </w:t>
      </w:r>
      <w:bookmarkStart w:id="3164" w:name="_ETM_Q8_498649"/>
      <w:bookmarkStart w:id="3165" w:name="_ETM_Q8_498980"/>
      <w:bookmarkStart w:id="3166" w:name="_ETM_Q8_499939"/>
      <w:bookmarkStart w:id="3167" w:name="_ETM_Q8_496601"/>
      <w:bookmarkEnd w:id="3164"/>
      <w:bookmarkEnd w:id="3165"/>
      <w:bookmarkEnd w:id="3166"/>
      <w:bookmarkEnd w:id="3167"/>
      <w:r>
        <w:rPr>
          <w:rtl/>
        </w:rPr>
        <w:t xml:space="preserve">שיבחו </w:t>
      </w:r>
      <w:bookmarkStart w:id="3168" w:name="_ETM_Q8_500329"/>
      <w:bookmarkEnd w:id="3168"/>
      <w:r>
        <w:rPr>
          <w:rtl/>
        </w:rPr>
        <w:t>אותי</w:t>
      </w:r>
      <w:r>
        <w:rPr>
          <w:rFonts w:hint="cs"/>
          <w:rtl/>
        </w:rPr>
        <w:t>.</w:t>
      </w:r>
      <w:r>
        <w:rPr>
          <w:rtl/>
        </w:rPr>
        <w:t xml:space="preserve"> </w:t>
      </w:r>
      <w:bookmarkStart w:id="3169" w:name="_ETM_Q8_500509"/>
      <w:bookmarkEnd w:id="3169"/>
      <w:r>
        <w:rPr>
          <w:rtl/>
        </w:rPr>
        <w:t>אמרתי</w:t>
      </w:r>
      <w:r>
        <w:rPr>
          <w:rFonts w:hint="cs"/>
          <w:rtl/>
        </w:rPr>
        <w:t>:</w:t>
      </w:r>
      <w:r>
        <w:rPr>
          <w:rtl/>
        </w:rPr>
        <w:t xml:space="preserve"> </w:t>
      </w:r>
      <w:bookmarkStart w:id="3170" w:name="_ETM_Q8_500929"/>
      <w:bookmarkEnd w:id="3170"/>
      <w:r>
        <w:rPr>
          <w:rtl/>
        </w:rPr>
        <w:t>ב</w:t>
      </w:r>
      <w:r>
        <w:rPr>
          <w:rFonts w:hint="cs"/>
          <w:rtl/>
        </w:rPr>
        <w:t>י</w:t>
      </w:r>
      <w:r>
        <w:rPr>
          <w:rtl/>
        </w:rPr>
        <w:t>ג</w:t>
      </w:r>
      <w:r>
        <w:rPr>
          <w:rFonts w:hint="cs"/>
          <w:rtl/>
        </w:rPr>
        <w:t xml:space="preserve"> </w:t>
      </w:r>
      <w:bookmarkStart w:id="3171" w:name="_ETM_Q8_497071"/>
      <w:bookmarkEnd w:id="3171"/>
      <w:r>
        <w:rPr>
          <w:rtl/>
        </w:rPr>
        <w:t>דיל</w:t>
      </w:r>
      <w:r>
        <w:rPr>
          <w:rFonts w:hint="cs"/>
          <w:rtl/>
        </w:rPr>
        <w:t>,</w:t>
      </w:r>
      <w:r>
        <w:rPr>
          <w:rtl/>
        </w:rPr>
        <w:t xml:space="preserve"> </w:t>
      </w:r>
      <w:bookmarkStart w:id="3172" w:name="_ETM_Q8_501349"/>
      <w:bookmarkEnd w:id="3172"/>
      <w:r>
        <w:rPr>
          <w:rtl/>
        </w:rPr>
        <w:t xml:space="preserve">מה </w:t>
      </w:r>
      <w:bookmarkStart w:id="3173" w:name="_ETM_Q8_501499"/>
      <w:bookmarkEnd w:id="3173"/>
      <w:r>
        <w:rPr>
          <w:rFonts w:hint="cs"/>
          <w:rtl/>
        </w:rPr>
        <w:t>קרה</w:t>
      </w:r>
      <w:bookmarkStart w:id="3174" w:name="_ETM_Q8_498670"/>
      <w:bookmarkEnd w:id="3174"/>
      <w:r>
        <w:rPr>
          <w:rFonts w:hint="cs"/>
          <w:rtl/>
        </w:rPr>
        <w:t>?</w:t>
      </w:r>
      <w:r>
        <w:rPr>
          <w:rtl/>
        </w:rPr>
        <w:t xml:space="preserve"> </w:t>
      </w:r>
      <w:bookmarkStart w:id="3175" w:name="_ETM_Q8_501739"/>
      <w:bookmarkEnd w:id="3175"/>
      <w:r>
        <w:rPr>
          <w:rtl/>
        </w:rPr>
        <w:t xml:space="preserve">עשיתי </w:t>
      </w:r>
      <w:bookmarkStart w:id="3176" w:name="_ETM_Q8_502099"/>
      <w:bookmarkEnd w:id="3176"/>
      <w:r>
        <w:t>MRI</w:t>
      </w:r>
      <w:r>
        <w:rPr>
          <w:rFonts w:hint="cs"/>
          <w:rtl/>
        </w:rPr>
        <w:t>,</w:t>
      </w:r>
      <w:r>
        <w:rPr>
          <w:rtl/>
        </w:rPr>
        <w:t xml:space="preserve"> </w:t>
      </w:r>
      <w:bookmarkStart w:id="3177" w:name="_ETM_Q8_502460"/>
      <w:bookmarkEnd w:id="3177"/>
      <w:r>
        <w:rPr>
          <w:rtl/>
        </w:rPr>
        <w:t xml:space="preserve">לא </w:t>
      </w:r>
      <w:bookmarkStart w:id="3178" w:name="_ETM_Q8_502609"/>
      <w:bookmarkStart w:id="3179" w:name="_ETM_Q8_499050"/>
      <w:bookmarkEnd w:id="3178"/>
      <w:bookmarkEnd w:id="3179"/>
      <w:r>
        <w:rPr>
          <w:rFonts w:hint="cs"/>
          <w:rtl/>
        </w:rPr>
        <w:t>ה</w:t>
      </w:r>
      <w:r>
        <w:rPr>
          <w:rtl/>
        </w:rPr>
        <w:t xml:space="preserve">שתנה </w:t>
      </w:r>
      <w:bookmarkStart w:id="3180" w:name="_ETM_Q8_502939"/>
      <w:bookmarkEnd w:id="3180"/>
      <w:r>
        <w:rPr>
          <w:rtl/>
        </w:rPr>
        <w:t xml:space="preserve">לי </w:t>
      </w:r>
      <w:bookmarkStart w:id="3181" w:name="_ETM_Q8_503059"/>
      <w:bookmarkEnd w:id="3181"/>
      <w:r>
        <w:rPr>
          <w:rtl/>
        </w:rPr>
        <w:t xml:space="preserve">שום </w:t>
      </w:r>
      <w:bookmarkStart w:id="3182" w:name="_ETM_Q8_503269"/>
      <w:bookmarkEnd w:id="3182"/>
      <w:r>
        <w:rPr>
          <w:rtl/>
        </w:rPr>
        <w:t xml:space="preserve">איבר </w:t>
      </w:r>
      <w:bookmarkStart w:id="3183" w:name="_ETM_Q8_503539"/>
      <w:bookmarkEnd w:id="3183"/>
      <w:r>
        <w:rPr>
          <w:rtl/>
        </w:rPr>
        <w:t>בגוף</w:t>
      </w:r>
      <w:r>
        <w:rPr>
          <w:rFonts w:hint="cs"/>
          <w:rtl/>
        </w:rPr>
        <w:t>.</w:t>
      </w:r>
      <w:r>
        <w:rPr>
          <w:rtl/>
        </w:rPr>
        <w:t xml:space="preserve"> </w:t>
      </w:r>
      <w:bookmarkStart w:id="3184" w:name="_ETM_Q8_503989"/>
      <w:bookmarkEnd w:id="3184"/>
      <w:r>
        <w:rPr>
          <w:rtl/>
        </w:rPr>
        <w:t xml:space="preserve">אז </w:t>
      </w:r>
      <w:bookmarkStart w:id="3185" w:name="_ETM_Q8_504140"/>
      <w:bookmarkEnd w:id="3185"/>
      <w:r>
        <w:rPr>
          <w:rtl/>
        </w:rPr>
        <w:t xml:space="preserve">הם </w:t>
      </w:r>
      <w:bookmarkStart w:id="3186" w:name="_ETM_Q8_504259"/>
      <w:bookmarkEnd w:id="3186"/>
      <w:r>
        <w:rPr>
          <w:rtl/>
        </w:rPr>
        <w:t xml:space="preserve">אמרו </w:t>
      </w:r>
      <w:bookmarkStart w:id="3187" w:name="_ETM_Q8_504499"/>
      <w:bookmarkEnd w:id="3187"/>
      <w:r>
        <w:rPr>
          <w:rtl/>
        </w:rPr>
        <w:t>לי</w:t>
      </w:r>
      <w:r>
        <w:rPr>
          <w:rFonts w:hint="cs"/>
          <w:rtl/>
        </w:rPr>
        <w:t>:</w:t>
      </w:r>
      <w:r>
        <w:rPr>
          <w:rtl/>
        </w:rPr>
        <w:t xml:space="preserve"> </w:t>
      </w:r>
      <w:bookmarkStart w:id="3188" w:name="_ETM_Q8_504649"/>
      <w:bookmarkEnd w:id="3188"/>
      <w:r>
        <w:rPr>
          <w:rtl/>
        </w:rPr>
        <w:t>לא</w:t>
      </w:r>
      <w:r>
        <w:rPr>
          <w:rFonts w:hint="cs"/>
          <w:rtl/>
        </w:rPr>
        <w:t>,</w:t>
      </w:r>
      <w:bookmarkStart w:id="3189" w:name="_ETM_Q8_502870"/>
      <w:bookmarkEnd w:id="3189"/>
      <w:r>
        <w:rPr>
          <w:rtl/>
        </w:rPr>
        <w:t xml:space="preserve"> </w:t>
      </w:r>
      <w:bookmarkStart w:id="3190" w:name="_ETM_Q8_505550"/>
      <w:bookmarkEnd w:id="3190"/>
      <w:r>
        <w:rPr>
          <w:rtl/>
        </w:rPr>
        <w:t xml:space="preserve">אל </w:t>
      </w:r>
      <w:bookmarkStart w:id="3191" w:name="_ETM_Q8_505699"/>
      <w:bookmarkEnd w:id="3191"/>
      <w:r>
        <w:rPr>
          <w:rtl/>
        </w:rPr>
        <w:t xml:space="preserve">תזלזל </w:t>
      </w:r>
      <w:bookmarkStart w:id="3192" w:name="_ETM_Q8_506240"/>
      <w:bookmarkEnd w:id="3192"/>
      <w:r>
        <w:rPr>
          <w:rtl/>
        </w:rPr>
        <w:t>בזה</w:t>
      </w:r>
      <w:r>
        <w:rPr>
          <w:rFonts w:hint="cs"/>
          <w:rtl/>
        </w:rPr>
        <w:t>,</w:t>
      </w:r>
      <w:r>
        <w:rPr>
          <w:rtl/>
        </w:rPr>
        <w:t xml:space="preserve"> </w:t>
      </w:r>
      <w:bookmarkStart w:id="3193" w:name="_ETM_Q8_506509"/>
      <w:bookmarkEnd w:id="3193"/>
      <w:r>
        <w:rPr>
          <w:rtl/>
        </w:rPr>
        <w:t xml:space="preserve">אתה </w:t>
      </w:r>
      <w:bookmarkStart w:id="3194" w:name="_ETM_Q8_506750"/>
      <w:bookmarkEnd w:id="3194"/>
      <w:r>
        <w:rPr>
          <w:rFonts w:hint="cs"/>
          <w:rtl/>
        </w:rPr>
        <w:t>אחד</w:t>
      </w:r>
      <w:r>
        <w:rPr>
          <w:rtl/>
        </w:rPr>
        <w:t xml:space="preserve"> </w:t>
      </w:r>
      <w:bookmarkStart w:id="3195" w:name="_ETM_Q8_507019"/>
      <w:bookmarkEnd w:id="3195"/>
      <w:r>
        <w:rPr>
          <w:rtl/>
        </w:rPr>
        <w:t xml:space="preserve">מתוך </w:t>
      </w:r>
      <w:bookmarkStart w:id="3196" w:name="_ETM_Q8_507349"/>
      <w:bookmarkEnd w:id="3196"/>
      <w:r>
        <w:rPr>
          <w:rtl/>
        </w:rPr>
        <w:t>120</w:t>
      </w:r>
      <w:r>
        <w:rPr>
          <w:rFonts w:hint="cs"/>
          <w:rtl/>
        </w:rPr>
        <w:t>.</w:t>
      </w:r>
      <w:r>
        <w:rPr>
          <w:rtl/>
        </w:rPr>
        <w:t xml:space="preserve"> </w:t>
      </w:r>
      <w:bookmarkStart w:id="3197" w:name="_ETM_Q8_508850"/>
      <w:bookmarkEnd w:id="3197"/>
      <w:r>
        <w:rPr>
          <w:rtl/>
        </w:rPr>
        <w:t>ול</w:t>
      </w:r>
      <w:bookmarkStart w:id="3198" w:name="_ETM_Q8_505530"/>
      <w:bookmarkEnd w:id="3198"/>
      <w:r>
        <w:rPr>
          <w:rFonts w:hint="cs"/>
          <w:rtl/>
        </w:rPr>
        <w:t>ך</w:t>
      </w:r>
      <w:r>
        <w:rPr>
          <w:rtl/>
        </w:rPr>
        <w:t xml:space="preserve"> </w:t>
      </w:r>
      <w:bookmarkStart w:id="3199" w:name="_ETM_Q8_509240"/>
      <w:bookmarkEnd w:id="3199"/>
      <w:r>
        <w:rPr>
          <w:rtl/>
        </w:rPr>
        <w:t xml:space="preserve">אני </w:t>
      </w:r>
      <w:bookmarkStart w:id="3200" w:name="_ETM_Q8_509360"/>
      <w:bookmarkEnd w:id="3200"/>
      <w:r>
        <w:rPr>
          <w:rtl/>
        </w:rPr>
        <w:t xml:space="preserve">אומר </w:t>
      </w:r>
      <w:bookmarkStart w:id="3201" w:name="_ETM_Q8_510990"/>
      <w:bookmarkEnd w:id="3201"/>
      <w:r>
        <w:rPr>
          <w:rtl/>
        </w:rPr>
        <w:t xml:space="preserve">משהו </w:t>
      </w:r>
      <w:bookmarkStart w:id="3202" w:name="_ETM_Q8_511470"/>
      <w:bookmarkEnd w:id="3202"/>
      <w:r>
        <w:rPr>
          <w:rtl/>
        </w:rPr>
        <w:t xml:space="preserve">יותר </w:t>
      </w:r>
      <w:bookmarkStart w:id="3203" w:name="_ETM_Q8_511740"/>
      <w:bookmarkEnd w:id="3203"/>
      <w:r>
        <w:rPr>
          <w:rtl/>
        </w:rPr>
        <w:t xml:space="preserve">חזק </w:t>
      </w:r>
      <w:bookmarkStart w:id="3204" w:name="_ETM_Q8_512070"/>
      <w:bookmarkEnd w:id="3204"/>
      <w:r>
        <w:rPr>
          <w:rtl/>
        </w:rPr>
        <w:t>משל</w:t>
      </w:r>
      <w:r>
        <w:rPr>
          <w:rFonts w:hint="cs"/>
          <w:rtl/>
        </w:rPr>
        <w:t>י</w:t>
      </w:r>
      <w:bookmarkStart w:id="3205" w:name="_ETM_Q8_513160"/>
      <w:bookmarkStart w:id="3206" w:name="_ETM_Q8_513400"/>
      <w:bookmarkStart w:id="3207" w:name="_ETM_Q8_512291"/>
      <w:bookmarkStart w:id="3208" w:name="_ETM_Q8_515760"/>
      <w:bookmarkEnd w:id="3205"/>
      <w:bookmarkEnd w:id="3206"/>
      <w:bookmarkEnd w:id="3207"/>
      <w:bookmarkEnd w:id="3208"/>
      <w:r>
        <w:rPr>
          <w:rFonts w:hint="cs"/>
          <w:rtl/>
        </w:rPr>
        <w:t>:</w:t>
      </w:r>
      <w:bookmarkStart w:id="3209" w:name="_ETM_Q8_512269"/>
      <w:bookmarkEnd w:id="3209"/>
      <w:r>
        <w:rPr>
          <w:rFonts w:hint="cs"/>
          <w:rtl/>
        </w:rPr>
        <w:t xml:space="preserve"> את </w:t>
      </w:r>
      <w:bookmarkStart w:id="3210" w:name="_ETM_Q8_512817"/>
      <w:bookmarkEnd w:id="3210"/>
      <w:r>
        <w:rPr>
          <w:rFonts w:hint="cs"/>
          <w:rtl/>
        </w:rPr>
        <w:t>אחת, אחת,</w:t>
      </w:r>
      <w:r>
        <w:rPr>
          <w:rtl/>
        </w:rPr>
        <w:t xml:space="preserve"> </w:t>
      </w:r>
      <w:bookmarkStart w:id="3211" w:name="_ETM_Q8_515940"/>
      <w:bookmarkEnd w:id="3211"/>
      <w:r>
        <w:rPr>
          <w:rtl/>
        </w:rPr>
        <w:t xml:space="preserve">שזוכה </w:t>
      </w:r>
      <w:bookmarkStart w:id="3212" w:name="_ETM_Q8_516449"/>
      <w:bookmarkEnd w:id="3212"/>
      <w:r>
        <w:rPr>
          <w:rtl/>
        </w:rPr>
        <w:t xml:space="preserve">מכל </w:t>
      </w:r>
      <w:bookmarkStart w:id="3213" w:name="_ETM_Q8_517109"/>
      <w:bookmarkStart w:id="3214" w:name="_ETM_Q8_513369"/>
      <w:bookmarkEnd w:id="3213"/>
      <w:bookmarkEnd w:id="3214"/>
      <w:r>
        <w:rPr>
          <w:rFonts w:hint="cs"/>
          <w:rtl/>
        </w:rPr>
        <w:t xml:space="preserve">העם </w:t>
      </w:r>
      <w:r>
        <w:rPr>
          <w:rtl/>
        </w:rPr>
        <w:t xml:space="preserve">להיות </w:t>
      </w:r>
      <w:bookmarkStart w:id="3215" w:name="_ETM_Q8_517350"/>
      <w:bookmarkEnd w:id="3215"/>
      <w:r>
        <w:rPr>
          <w:rtl/>
        </w:rPr>
        <w:t xml:space="preserve">מזכירת </w:t>
      </w:r>
      <w:bookmarkStart w:id="3216" w:name="_ETM_Q8_517800"/>
      <w:bookmarkEnd w:id="3216"/>
      <w:r>
        <w:rPr>
          <w:rtl/>
        </w:rPr>
        <w:t>הכנסת</w:t>
      </w:r>
      <w:r>
        <w:rPr>
          <w:rFonts w:hint="cs"/>
          <w:rtl/>
        </w:rPr>
        <w:t>.</w:t>
      </w:r>
      <w:bookmarkStart w:id="3217" w:name="_ETM_Q8_515139"/>
      <w:bookmarkEnd w:id="3217"/>
      <w:r>
        <w:rPr>
          <w:rtl/>
        </w:rPr>
        <w:t xml:space="preserve"> </w:t>
      </w:r>
      <w:bookmarkStart w:id="3218" w:name="_ETM_Q8_518520"/>
      <w:bookmarkEnd w:id="3218"/>
      <w:r>
        <w:rPr>
          <w:rtl/>
        </w:rPr>
        <w:t xml:space="preserve">זה </w:t>
      </w:r>
      <w:bookmarkStart w:id="3219" w:name="_ETM_Q8_518670"/>
      <w:bookmarkEnd w:id="3219"/>
      <w:r>
        <w:rPr>
          <w:rtl/>
        </w:rPr>
        <w:t xml:space="preserve">מעמד </w:t>
      </w:r>
      <w:bookmarkStart w:id="3220" w:name="_ETM_Q8_518969"/>
      <w:bookmarkEnd w:id="3220"/>
      <w:r>
        <w:rPr>
          <w:rtl/>
        </w:rPr>
        <w:t xml:space="preserve">עוד </w:t>
      </w:r>
      <w:bookmarkStart w:id="3221" w:name="_ETM_Q8_519120"/>
      <w:bookmarkEnd w:id="3221"/>
      <w:r>
        <w:rPr>
          <w:rtl/>
        </w:rPr>
        <w:t xml:space="preserve">יותר </w:t>
      </w:r>
      <w:bookmarkStart w:id="3222" w:name="_ETM_Q8_519329"/>
      <w:bookmarkEnd w:id="3222"/>
      <w:r>
        <w:rPr>
          <w:rtl/>
        </w:rPr>
        <w:t>חזק</w:t>
      </w:r>
      <w:r>
        <w:rPr>
          <w:rFonts w:hint="cs"/>
          <w:rtl/>
        </w:rPr>
        <w:t>,</w:t>
      </w:r>
      <w:r>
        <w:rPr>
          <w:rtl/>
        </w:rPr>
        <w:t xml:space="preserve"> </w:t>
      </w:r>
      <w:bookmarkStart w:id="3223" w:name="_ETM_Q8_519809"/>
      <w:bookmarkEnd w:id="3223"/>
      <w:r>
        <w:rPr>
          <w:rtl/>
        </w:rPr>
        <w:t xml:space="preserve">עוד </w:t>
      </w:r>
      <w:bookmarkStart w:id="3224" w:name="_ETM_Q8_519960"/>
      <w:bookmarkEnd w:id="3224"/>
      <w:r>
        <w:rPr>
          <w:rtl/>
        </w:rPr>
        <w:t xml:space="preserve">יותר </w:t>
      </w:r>
      <w:bookmarkStart w:id="3225" w:name="_ETM_Q8_520230"/>
      <w:bookmarkEnd w:id="3225"/>
      <w:r>
        <w:rPr>
          <w:rtl/>
        </w:rPr>
        <w:t>מכבד</w:t>
      </w:r>
      <w:r>
        <w:rPr>
          <w:rFonts w:hint="cs"/>
          <w:rtl/>
        </w:rPr>
        <w:t>,</w:t>
      </w:r>
      <w:bookmarkStart w:id="3226" w:name="_ETM_Q8_522110"/>
      <w:bookmarkEnd w:id="3226"/>
      <w:r>
        <w:rPr>
          <w:rFonts w:hint="cs"/>
          <w:rtl/>
        </w:rPr>
        <w:t xml:space="preserve"> </w:t>
      </w:r>
      <w:bookmarkStart w:id="3227" w:name="_ETM_Q8_519560"/>
      <w:bookmarkStart w:id="3228" w:name="_ETM_Q8_527539"/>
      <w:bookmarkEnd w:id="3227"/>
      <w:bookmarkEnd w:id="3228"/>
      <w:r>
        <w:rPr>
          <w:rFonts w:hint="cs"/>
          <w:rtl/>
        </w:rPr>
        <w:t>ה</w:t>
      </w:r>
      <w:r>
        <w:rPr>
          <w:rtl/>
        </w:rPr>
        <w:t xml:space="preserve">תפקיד </w:t>
      </w:r>
      <w:bookmarkStart w:id="3229" w:name="_ETM_Q8_522470"/>
      <w:bookmarkStart w:id="3230" w:name="_ETM_Q8_520830"/>
      <w:bookmarkEnd w:id="3229"/>
      <w:bookmarkEnd w:id="3230"/>
      <w:r>
        <w:rPr>
          <w:rFonts w:hint="cs"/>
          <w:rtl/>
        </w:rPr>
        <w:t>ה</w:t>
      </w:r>
      <w:r>
        <w:rPr>
          <w:rtl/>
        </w:rPr>
        <w:t xml:space="preserve">משמעותי </w:t>
      </w:r>
      <w:bookmarkStart w:id="3231" w:name="_ETM_Q8_523310"/>
      <w:bookmarkStart w:id="3232" w:name="_ETM_Q8_521130"/>
      <w:bookmarkEnd w:id="3231"/>
      <w:bookmarkEnd w:id="3232"/>
      <w:r>
        <w:rPr>
          <w:rFonts w:hint="cs"/>
          <w:rtl/>
        </w:rPr>
        <w:t>וה</w:t>
      </w:r>
      <w:r>
        <w:rPr>
          <w:rtl/>
        </w:rPr>
        <w:t>ייצוגי</w:t>
      </w:r>
      <w:bookmarkStart w:id="3233" w:name="_ETM_Q8_520420"/>
      <w:bookmarkEnd w:id="3233"/>
      <w:r>
        <w:rPr>
          <w:rtl/>
        </w:rPr>
        <w:t xml:space="preserve"> </w:t>
      </w:r>
      <w:bookmarkStart w:id="3234" w:name="_ETM_Q8_524000"/>
      <w:bookmarkEnd w:id="3234"/>
      <w:r>
        <w:rPr>
          <w:rtl/>
        </w:rPr>
        <w:t>וה</w:t>
      </w:r>
      <w:bookmarkStart w:id="3235" w:name="_ETM_Q8_524180"/>
      <w:bookmarkEnd w:id="3235"/>
      <w:r>
        <w:rPr>
          <w:rtl/>
        </w:rPr>
        <w:t xml:space="preserve">מכבד </w:t>
      </w:r>
      <w:bookmarkStart w:id="3236" w:name="_ETM_Q8_524510"/>
      <w:bookmarkEnd w:id="3236"/>
      <w:r>
        <w:rPr>
          <w:rtl/>
        </w:rPr>
        <w:t xml:space="preserve">של </w:t>
      </w:r>
      <w:bookmarkStart w:id="3237" w:name="_ETM_Q8_524660"/>
      <w:bookmarkEnd w:id="3237"/>
      <w:r>
        <w:rPr>
          <w:rtl/>
        </w:rPr>
        <w:t xml:space="preserve">הפרלמנט </w:t>
      </w:r>
      <w:bookmarkStart w:id="3238" w:name="_ETM_Q8_525080"/>
      <w:bookmarkEnd w:id="3238"/>
      <w:r>
        <w:rPr>
          <w:rtl/>
        </w:rPr>
        <w:t xml:space="preserve">הישראלי </w:t>
      </w:r>
      <w:bookmarkStart w:id="3239" w:name="_ETM_Q8_525470"/>
      <w:bookmarkEnd w:id="3239"/>
      <w:r>
        <w:rPr>
          <w:rFonts w:hint="cs"/>
          <w:rtl/>
        </w:rPr>
        <w:t>כ</w:t>
      </w:r>
      <w:r>
        <w:rPr>
          <w:rtl/>
        </w:rPr>
        <w:t xml:space="preserve">מזכירת </w:t>
      </w:r>
      <w:bookmarkStart w:id="3240" w:name="_ETM_Q8_525920"/>
      <w:bookmarkEnd w:id="3240"/>
      <w:r>
        <w:rPr>
          <w:rtl/>
        </w:rPr>
        <w:t>הכנסת</w:t>
      </w:r>
      <w:r>
        <w:rPr>
          <w:rFonts w:hint="cs"/>
          <w:rtl/>
        </w:rPr>
        <w:t>,</w:t>
      </w:r>
      <w:r>
        <w:rPr>
          <w:rtl/>
        </w:rPr>
        <w:t xml:space="preserve"> </w:t>
      </w:r>
      <w:bookmarkStart w:id="3241" w:name="_ETM_Q8_526339"/>
      <w:bookmarkEnd w:id="3241"/>
      <w:r>
        <w:rPr>
          <w:rtl/>
        </w:rPr>
        <w:t xml:space="preserve">ועשית </w:t>
      </w:r>
      <w:bookmarkStart w:id="3242" w:name="_ETM_Q8_526670"/>
      <w:bookmarkEnd w:id="3242"/>
      <w:r>
        <w:rPr>
          <w:rtl/>
        </w:rPr>
        <w:t>זאת</w:t>
      </w:r>
      <w:r>
        <w:rPr>
          <w:rFonts w:hint="cs"/>
          <w:rtl/>
        </w:rPr>
        <w:t>,</w:t>
      </w:r>
      <w:r>
        <w:rPr>
          <w:rtl/>
        </w:rPr>
        <w:t xml:space="preserve"> </w:t>
      </w:r>
      <w:bookmarkStart w:id="3243" w:name="_ETM_Q8_527650"/>
      <w:bookmarkStart w:id="3244" w:name="_ETM_Q8_526080"/>
      <w:bookmarkStart w:id="3245" w:name="_ETM_Q8_528440"/>
      <w:bookmarkEnd w:id="3243"/>
      <w:bookmarkEnd w:id="3244"/>
      <w:bookmarkEnd w:id="3245"/>
      <w:r>
        <w:rPr>
          <w:rtl/>
        </w:rPr>
        <w:t xml:space="preserve">אם </w:t>
      </w:r>
      <w:bookmarkStart w:id="3246" w:name="_ETM_Q8_528589"/>
      <w:bookmarkEnd w:id="3246"/>
      <w:r>
        <w:rPr>
          <w:rtl/>
        </w:rPr>
        <w:t xml:space="preserve">אפשר </w:t>
      </w:r>
      <w:bookmarkStart w:id="3247" w:name="_ETM_Q8_528830"/>
      <w:bookmarkEnd w:id="3247"/>
      <w:r>
        <w:rPr>
          <w:rtl/>
        </w:rPr>
        <w:t>לומר</w:t>
      </w:r>
      <w:r>
        <w:rPr>
          <w:rFonts w:hint="cs"/>
          <w:rtl/>
        </w:rPr>
        <w:t>,</w:t>
      </w:r>
      <w:r>
        <w:rPr>
          <w:rtl/>
        </w:rPr>
        <w:t xml:space="preserve"> </w:t>
      </w:r>
      <w:bookmarkStart w:id="3248" w:name="_ETM_Q8_529100"/>
      <w:bookmarkEnd w:id="3248"/>
      <w:r>
        <w:rPr>
          <w:rtl/>
        </w:rPr>
        <w:t xml:space="preserve">ביד </w:t>
      </w:r>
      <w:bookmarkStart w:id="3249" w:name="_ETM_Q8_529339"/>
      <w:bookmarkEnd w:id="3249"/>
      <w:r>
        <w:rPr>
          <w:rtl/>
        </w:rPr>
        <w:t>רמה</w:t>
      </w:r>
      <w:r>
        <w:rPr>
          <w:rFonts w:hint="cs"/>
          <w:rtl/>
        </w:rPr>
        <w:t>.</w:t>
      </w:r>
      <w:bookmarkStart w:id="3250" w:name="_ETM_Q8_529980"/>
      <w:bookmarkStart w:id="3251" w:name="_ETM_Q8_530160"/>
      <w:bookmarkEnd w:id="3250"/>
      <w:bookmarkEnd w:id="3251"/>
      <w:r w:rsidR="007734C9">
        <w:rPr>
          <w:rFonts w:hint="cs"/>
          <w:rtl/>
        </w:rPr>
        <w:t xml:space="preserve"> </w:t>
      </w:r>
      <w:r>
        <w:rPr>
          <w:rtl/>
        </w:rPr>
        <w:t>ירד</w:t>
      </w:r>
      <w:bookmarkStart w:id="3252" w:name="_ETM_Q8_527589"/>
      <w:bookmarkEnd w:id="3252"/>
      <w:r>
        <w:rPr>
          <w:rFonts w:hint="cs"/>
          <w:rtl/>
        </w:rPr>
        <w:t>נה</w:t>
      </w:r>
      <w:bookmarkStart w:id="3253" w:name="_ETM_Q8_525039"/>
      <w:bookmarkEnd w:id="3253"/>
      <w:r>
        <w:rPr>
          <w:rFonts w:hint="cs"/>
          <w:rtl/>
        </w:rPr>
        <w:t>,</w:t>
      </w:r>
      <w:r>
        <w:rPr>
          <w:rtl/>
        </w:rPr>
        <w:t xml:space="preserve"> </w:t>
      </w:r>
      <w:bookmarkStart w:id="3254" w:name="_ETM_Q8_530460"/>
      <w:bookmarkEnd w:id="3254"/>
      <w:r>
        <w:rPr>
          <w:rtl/>
        </w:rPr>
        <w:t xml:space="preserve">מי </w:t>
      </w:r>
      <w:bookmarkStart w:id="3255" w:name="_ETM_Q8_530700"/>
      <w:bookmarkEnd w:id="3255"/>
      <w:r>
        <w:rPr>
          <w:rtl/>
        </w:rPr>
        <w:t xml:space="preserve">שעובד </w:t>
      </w:r>
      <w:bookmarkStart w:id="3256" w:name="_ETM_Q8_531089"/>
      <w:bookmarkEnd w:id="3256"/>
      <w:r>
        <w:rPr>
          <w:rtl/>
        </w:rPr>
        <w:t>איתה</w:t>
      </w:r>
      <w:bookmarkStart w:id="3257" w:name="_ETM_Q8_528679"/>
      <w:bookmarkEnd w:id="3257"/>
      <w:r>
        <w:rPr>
          <w:rtl/>
        </w:rPr>
        <w:t xml:space="preserve"> </w:t>
      </w:r>
      <w:bookmarkStart w:id="3258" w:name="_ETM_Q8_531900"/>
      <w:bookmarkEnd w:id="3258"/>
      <w:r>
        <w:rPr>
          <w:rFonts w:hint="cs"/>
          <w:rtl/>
        </w:rPr>
        <w:t xml:space="preserve">– </w:t>
      </w:r>
      <w:r>
        <w:rPr>
          <w:rtl/>
        </w:rPr>
        <w:t xml:space="preserve">זכיתי </w:t>
      </w:r>
      <w:bookmarkStart w:id="3259" w:name="_ETM_Q8_532440"/>
      <w:bookmarkEnd w:id="3259"/>
      <w:r>
        <w:rPr>
          <w:rtl/>
        </w:rPr>
        <w:t xml:space="preserve">קצת </w:t>
      </w:r>
      <w:bookmarkStart w:id="3260" w:name="_ETM_Q8_532740"/>
      <w:bookmarkEnd w:id="3260"/>
      <w:r>
        <w:rPr>
          <w:rtl/>
        </w:rPr>
        <w:t xml:space="preserve">בתקופה </w:t>
      </w:r>
      <w:bookmarkStart w:id="3261" w:name="_ETM_Q8_533190"/>
      <w:bookmarkEnd w:id="3261"/>
      <w:r>
        <w:rPr>
          <w:rtl/>
        </w:rPr>
        <w:t>שהי</w:t>
      </w:r>
      <w:bookmarkStart w:id="3262" w:name="_ETM_Q8_550527"/>
      <w:bookmarkStart w:id="3263" w:name="_ETM_Q8_552076"/>
      <w:bookmarkEnd w:id="3262"/>
      <w:bookmarkEnd w:id="3263"/>
      <w:r>
        <w:rPr>
          <w:rtl/>
        </w:rPr>
        <w:t xml:space="preserve">יתי </w:t>
      </w:r>
      <w:bookmarkStart w:id="3264" w:name="_ETM_Q8_533670"/>
      <w:bookmarkEnd w:id="3264"/>
      <w:r>
        <w:rPr>
          <w:rtl/>
        </w:rPr>
        <w:t xml:space="preserve">בנשיאות </w:t>
      </w:r>
      <w:bookmarkStart w:id="3265" w:name="_ETM_Q8_534120"/>
      <w:bookmarkEnd w:id="3265"/>
      <w:r>
        <w:rPr>
          <w:rtl/>
        </w:rPr>
        <w:t>הכנסת</w:t>
      </w:r>
      <w:r>
        <w:rPr>
          <w:rFonts w:hint="cs"/>
          <w:rtl/>
        </w:rPr>
        <w:t>,</w:t>
      </w:r>
      <w:r>
        <w:rPr>
          <w:rtl/>
        </w:rPr>
        <w:t xml:space="preserve"> </w:t>
      </w:r>
      <w:bookmarkStart w:id="3266" w:name="_ETM_Q8_534630"/>
      <w:bookmarkEnd w:id="3266"/>
      <w:r>
        <w:rPr>
          <w:rtl/>
        </w:rPr>
        <w:t xml:space="preserve">גם </w:t>
      </w:r>
      <w:bookmarkStart w:id="3267" w:name="_ETM_Q8_534900"/>
      <w:bookmarkEnd w:id="3267"/>
      <w:r>
        <w:rPr>
          <w:rtl/>
        </w:rPr>
        <w:t xml:space="preserve">בכנסת </w:t>
      </w:r>
      <w:bookmarkStart w:id="3268" w:name="_ETM_Q8_535290"/>
      <w:bookmarkEnd w:id="3268"/>
      <w:r>
        <w:rPr>
          <w:rtl/>
        </w:rPr>
        <w:t>הקודמת</w:t>
      </w:r>
      <w:r>
        <w:rPr>
          <w:rFonts w:hint="cs"/>
          <w:rtl/>
        </w:rPr>
        <w:t>,</w:t>
      </w:r>
      <w:r>
        <w:rPr>
          <w:rtl/>
        </w:rPr>
        <w:t xml:space="preserve"> </w:t>
      </w:r>
      <w:bookmarkStart w:id="3269" w:name="_ETM_Q8_535770"/>
      <w:bookmarkEnd w:id="3269"/>
      <w:r>
        <w:rPr>
          <w:rtl/>
        </w:rPr>
        <w:t xml:space="preserve">גם </w:t>
      </w:r>
      <w:bookmarkStart w:id="3270" w:name="_ETM_Q8_536630"/>
      <w:bookmarkEnd w:id="3270"/>
      <w:r>
        <w:rPr>
          <w:rFonts w:hint="cs"/>
          <w:rtl/>
        </w:rPr>
        <w:t>ב</w:t>
      </w:r>
      <w:bookmarkStart w:id="3271" w:name="_ETM_Q8_534329"/>
      <w:bookmarkEnd w:id="3271"/>
      <w:r>
        <w:rPr>
          <w:rtl/>
        </w:rPr>
        <w:t xml:space="preserve">נוכחית </w:t>
      </w:r>
      <w:bookmarkStart w:id="3272" w:name="_ETM_Q8_538000"/>
      <w:bookmarkEnd w:id="3272"/>
      <w:r>
        <w:rPr>
          <w:rFonts w:hint="cs"/>
          <w:rtl/>
        </w:rPr>
        <w:t xml:space="preserve">– </w:t>
      </w:r>
      <w:r>
        <w:rPr>
          <w:rtl/>
        </w:rPr>
        <w:t xml:space="preserve">במבט </w:t>
      </w:r>
      <w:bookmarkStart w:id="3273" w:name="_ETM_Q8_538539"/>
      <w:bookmarkEnd w:id="3273"/>
      <w:r>
        <w:rPr>
          <w:rtl/>
        </w:rPr>
        <w:t>עיניים</w:t>
      </w:r>
      <w:r>
        <w:rPr>
          <w:rFonts w:hint="cs"/>
          <w:rtl/>
        </w:rPr>
        <w:t>,</w:t>
      </w:r>
      <w:r>
        <w:rPr>
          <w:rtl/>
        </w:rPr>
        <w:t xml:space="preserve"> </w:t>
      </w:r>
      <w:bookmarkStart w:id="3274" w:name="_ETM_Q8_539050"/>
      <w:bookmarkEnd w:id="3274"/>
      <w:r>
        <w:rPr>
          <w:rtl/>
        </w:rPr>
        <w:t xml:space="preserve">בתנועות </w:t>
      </w:r>
      <w:bookmarkStart w:id="3275" w:name="_ETM_Q8_539559"/>
      <w:bookmarkEnd w:id="3275"/>
      <w:r>
        <w:rPr>
          <w:rtl/>
        </w:rPr>
        <w:t>העיניים</w:t>
      </w:r>
      <w:bookmarkStart w:id="3276" w:name="_ETM_Q8_537928"/>
      <w:bookmarkEnd w:id="3276"/>
      <w:r>
        <w:rPr>
          <w:rFonts w:hint="cs"/>
          <w:rtl/>
        </w:rPr>
        <w:t>,</w:t>
      </w:r>
      <w:bookmarkStart w:id="3277" w:name="_ETM_Q8_538677"/>
      <w:bookmarkEnd w:id="3277"/>
      <w:r>
        <w:rPr>
          <w:rtl/>
        </w:rPr>
        <w:t xml:space="preserve"> </w:t>
      </w:r>
      <w:bookmarkStart w:id="3278" w:name="_ETM_Q8_540720"/>
      <w:bookmarkEnd w:id="3278"/>
      <w:r>
        <w:rPr>
          <w:rFonts w:hint="cs"/>
          <w:rtl/>
        </w:rPr>
        <w:t>ב</w:t>
      </w:r>
      <w:r>
        <w:rPr>
          <w:rtl/>
        </w:rPr>
        <w:t xml:space="preserve">תנועות </w:t>
      </w:r>
      <w:bookmarkStart w:id="3279" w:name="_ETM_Q8_541079"/>
      <w:bookmarkEnd w:id="3279"/>
      <w:r>
        <w:rPr>
          <w:rtl/>
        </w:rPr>
        <w:t>הגוף</w:t>
      </w:r>
      <w:r>
        <w:rPr>
          <w:rFonts w:hint="cs"/>
          <w:rtl/>
        </w:rPr>
        <w:t>,</w:t>
      </w:r>
      <w:r>
        <w:rPr>
          <w:rtl/>
        </w:rPr>
        <w:t xml:space="preserve"> </w:t>
      </w:r>
      <w:bookmarkStart w:id="3280" w:name="_ETM_Q8_541410"/>
      <w:bookmarkEnd w:id="3280"/>
      <w:r>
        <w:rPr>
          <w:rtl/>
        </w:rPr>
        <w:t xml:space="preserve">אפשר </w:t>
      </w:r>
      <w:bookmarkStart w:id="3281" w:name="_ETM_Q8_541650"/>
      <w:bookmarkEnd w:id="3281"/>
      <w:r>
        <w:rPr>
          <w:rtl/>
        </w:rPr>
        <w:t>להב</w:t>
      </w:r>
      <w:bookmarkStart w:id="3282" w:name="_ETM_Q8_539527"/>
      <w:bookmarkEnd w:id="3282"/>
      <w:r>
        <w:rPr>
          <w:rtl/>
        </w:rPr>
        <w:t xml:space="preserve">ין </w:t>
      </w:r>
      <w:bookmarkStart w:id="3283" w:name="_ETM_Q8_541980"/>
      <w:bookmarkEnd w:id="3283"/>
      <w:r>
        <w:rPr>
          <w:rtl/>
        </w:rPr>
        <w:t xml:space="preserve">מה </w:t>
      </w:r>
      <w:bookmarkStart w:id="3284" w:name="_ETM_Q8_542100"/>
      <w:bookmarkEnd w:id="3284"/>
      <w:r>
        <w:rPr>
          <w:rtl/>
        </w:rPr>
        <w:t xml:space="preserve">היא </w:t>
      </w:r>
      <w:bookmarkStart w:id="3285" w:name="_ETM_Q8_542190"/>
      <w:bookmarkEnd w:id="3285"/>
      <w:r>
        <w:rPr>
          <w:rtl/>
        </w:rPr>
        <w:t>רוצה</w:t>
      </w:r>
      <w:r>
        <w:rPr>
          <w:rFonts w:hint="cs"/>
          <w:rtl/>
        </w:rPr>
        <w:t>,</w:t>
      </w:r>
      <w:r>
        <w:rPr>
          <w:rtl/>
        </w:rPr>
        <w:t xml:space="preserve"> </w:t>
      </w:r>
      <w:bookmarkStart w:id="3286" w:name="_ETM_Q8_542970"/>
      <w:bookmarkEnd w:id="3286"/>
      <w:r>
        <w:rPr>
          <w:rtl/>
        </w:rPr>
        <w:t xml:space="preserve">מתי </w:t>
      </w:r>
      <w:bookmarkStart w:id="3287" w:name="_ETM_Q8_543329"/>
      <w:bookmarkEnd w:id="3287"/>
      <w:r>
        <w:rPr>
          <w:rFonts w:hint="cs"/>
          <w:rtl/>
        </w:rPr>
        <w:t>יש</w:t>
      </w:r>
      <w:r>
        <w:rPr>
          <w:rtl/>
        </w:rPr>
        <w:t xml:space="preserve"> </w:t>
      </w:r>
      <w:bookmarkStart w:id="3288" w:name="_ETM_Q8_543570"/>
      <w:bookmarkEnd w:id="3288"/>
      <w:r>
        <w:rPr>
          <w:rFonts w:hint="cs"/>
          <w:rtl/>
        </w:rPr>
        <w:t xml:space="preserve">לה </w:t>
      </w:r>
      <w:r>
        <w:rPr>
          <w:rtl/>
        </w:rPr>
        <w:t>נ</w:t>
      </w:r>
      <w:bookmarkStart w:id="3289" w:name="_ETM_Q8_541607"/>
      <w:bookmarkStart w:id="3290" w:name="_ETM_Q8_538096"/>
      <w:bookmarkEnd w:id="3289"/>
      <w:bookmarkEnd w:id="3290"/>
      <w:r>
        <w:rPr>
          <w:rtl/>
        </w:rPr>
        <w:t xml:space="preserve">חת </w:t>
      </w:r>
      <w:bookmarkStart w:id="3291" w:name="_ETM_Q8_543870"/>
      <w:bookmarkEnd w:id="3291"/>
      <w:r>
        <w:rPr>
          <w:rtl/>
        </w:rPr>
        <w:t>רוח</w:t>
      </w:r>
      <w:r>
        <w:rPr>
          <w:rFonts w:hint="cs"/>
          <w:rtl/>
        </w:rPr>
        <w:t>,</w:t>
      </w:r>
      <w:r>
        <w:rPr>
          <w:rtl/>
        </w:rPr>
        <w:t xml:space="preserve"> </w:t>
      </w:r>
      <w:bookmarkStart w:id="3292" w:name="_ETM_Q8_544800"/>
      <w:bookmarkEnd w:id="3292"/>
      <w:r>
        <w:rPr>
          <w:rFonts w:hint="cs"/>
          <w:rtl/>
        </w:rPr>
        <w:t>מ</w:t>
      </w:r>
      <w:r>
        <w:rPr>
          <w:rtl/>
        </w:rPr>
        <w:t xml:space="preserve">תי </w:t>
      </w:r>
      <w:bookmarkStart w:id="3293" w:name="_ETM_Q8_545070"/>
      <w:bookmarkEnd w:id="3293"/>
      <w:r>
        <w:rPr>
          <w:rFonts w:hint="cs"/>
          <w:rtl/>
        </w:rPr>
        <w:t>יש לה</w:t>
      </w:r>
      <w:bookmarkStart w:id="3294" w:name="_ETM_Q8_542696"/>
      <w:bookmarkEnd w:id="3294"/>
      <w:r>
        <w:rPr>
          <w:rtl/>
        </w:rPr>
        <w:t xml:space="preserve"> </w:t>
      </w:r>
      <w:bookmarkStart w:id="3295" w:name="_ETM_Q8_545220"/>
      <w:bookmarkEnd w:id="3295"/>
      <w:r>
        <w:rPr>
          <w:rtl/>
        </w:rPr>
        <w:t xml:space="preserve">קורת </w:t>
      </w:r>
      <w:bookmarkStart w:id="3296" w:name="_ETM_Q8_545550"/>
      <w:bookmarkEnd w:id="3296"/>
      <w:r>
        <w:rPr>
          <w:rtl/>
        </w:rPr>
        <w:t>רוח</w:t>
      </w:r>
      <w:bookmarkStart w:id="3297" w:name="_ETM_Q8_542437"/>
      <w:bookmarkEnd w:id="3297"/>
      <w:r>
        <w:rPr>
          <w:rtl/>
        </w:rPr>
        <w:t xml:space="preserve"> </w:t>
      </w:r>
      <w:bookmarkStart w:id="3298" w:name="_ETM_Q8_545790"/>
      <w:bookmarkStart w:id="3299" w:name="_ETM_Q8_546089"/>
      <w:bookmarkStart w:id="3300" w:name="_ETM_Q8_546270"/>
      <w:bookmarkEnd w:id="3298"/>
      <w:bookmarkEnd w:id="3299"/>
      <w:bookmarkEnd w:id="3300"/>
      <w:r>
        <w:rPr>
          <w:rFonts w:hint="cs"/>
          <w:rtl/>
        </w:rPr>
        <w:t xml:space="preserve">ומתי יש </w:t>
      </w:r>
      <w:r>
        <w:rPr>
          <w:rtl/>
        </w:rPr>
        <w:t xml:space="preserve">לה </w:t>
      </w:r>
      <w:bookmarkStart w:id="3301" w:name="_ETM_Q8_546450"/>
      <w:bookmarkEnd w:id="3301"/>
      <w:r>
        <w:rPr>
          <w:rtl/>
        </w:rPr>
        <w:t xml:space="preserve">מורת </w:t>
      </w:r>
      <w:bookmarkStart w:id="3302" w:name="_ETM_Q8_546810"/>
      <w:bookmarkEnd w:id="3302"/>
      <w:r>
        <w:rPr>
          <w:rtl/>
        </w:rPr>
        <w:t>רוח</w:t>
      </w:r>
      <w:r>
        <w:rPr>
          <w:rFonts w:hint="cs"/>
          <w:rtl/>
        </w:rPr>
        <w:t>.</w:t>
      </w:r>
    </w:p>
    <w:p w:rsidR="008A18D3" w:rsidRDefault="008A18D3" w:rsidP="00EE67A3">
      <w:pPr>
        <w:rPr>
          <w:rtl/>
        </w:rPr>
      </w:pPr>
      <w:bookmarkStart w:id="3303" w:name="_ETM_Q8_548750"/>
      <w:bookmarkEnd w:id="3303"/>
    </w:p>
    <w:p w:rsidR="008A18D3" w:rsidRDefault="008A18D3" w:rsidP="00EE67A3">
      <w:pPr>
        <w:rPr>
          <w:rtl/>
        </w:rPr>
      </w:pPr>
      <w:bookmarkStart w:id="3304" w:name="_ETM_Q8_544626"/>
      <w:bookmarkEnd w:id="3304"/>
      <w:r>
        <w:rPr>
          <w:rtl/>
        </w:rPr>
        <w:t xml:space="preserve">מדינת </w:t>
      </w:r>
      <w:bookmarkStart w:id="3305" w:name="_ETM_Q8_549200"/>
      <w:bookmarkEnd w:id="3305"/>
      <w:r>
        <w:rPr>
          <w:rtl/>
        </w:rPr>
        <w:t xml:space="preserve">ישראל </w:t>
      </w:r>
      <w:bookmarkStart w:id="3306" w:name="_ETM_Q8_549500"/>
      <w:bookmarkEnd w:id="3306"/>
      <w:r>
        <w:rPr>
          <w:rtl/>
        </w:rPr>
        <w:t xml:space="preserve">צעירה </w:t>
      </w:r>
      <w:bookmarkStart w:id="3307" w:name="_ETM_Q8_549860"/>
      <w:bookmarkEnd w:id="3307"/>
      <w:r>
        <w:rPr>
          <w:rtl/>
        </w:rPr>
        <w:t>ותוססת</w:t>
      </w:r>
      <w:r>
        <w:rPr>
          <w:rFonts w:hint="cs"/>
          <w:rtl/>
        </w:rPr>
        <w:t>.</w:t>
      </w:r>
      <w:bookmarkStart w:id="3308" w:name="_ETM_Q8_547587"/>
      <w:bookmarkEnd w:id="3308"/>
      <w:r>
        <w:rPr>
          <w:rtl/>
        </w:rPr>
        <w:t xml:space="preserve"> </w:t>
      </w:r>
      <w:bookmarkStart w:id="3309" w:name="_ETM_Q8_550520"/>
      <w:bookmarkStart w:id="3310" w:name="_ETM_Q8_550579"/>
      <w:bookmarkEnd w:id="3309"/>
      <w:bookmarkEnd w:id="3310"/>
      <w:r>
        <w:rPr>
          <w:rtl/>
        </w:rPr>
        <w:t>סדר</w:t>
      </w:r>
      <w:bookmarkStart w:id="3311" w:name="_ETM_Q8_550939"/>
      <w:bookmarkEnd w:id="3311"/>
      <w:r>
        <w:rPr>
          <w:rFonts w:hint="cs"/>
          <w:rtl/>
        </w:rPr>
        <w:t>-</w:t>
      </w:r>
      <w:r>
        <w:rPr>
          <w:rtl/>
        </w:rPr>
        <w:t xml:space="preserve">היום </w:t>
      </w:r>
      <w:bookmarkStart w:id="3312" w:name="_ETM_Q8_551119"/>
      <w:bookmarkEnd w:id="3312"/>
      <w:r>
        <w:rPr>
          <w:rtl/>
        </w:rPr>
        <w:t xml:space="preserve">הציבורי </w:t>
      </w:r>
      <w:bookmarkStart w:id="3313" w:name="_ETM_Q8_551570"/>
      <w:bookmarkEnd w:id="3313"/>
      <w:r>
        <w:rPr>
          <w:rtl/>
        </w:rPr>
        <w:t xml:space="preserve">מתעדכן </w:t>
      </w:r>
      <w:bookmarkStart w:id="3314" w:name="_ETM_Q8_552020"/>
      <w:bookmarkEnd w:id="3314"/>
      <w:r>
        <w:rPr>
          <w:rtl/>
        </w:rPr>
        <w:t xml:space="preserve">בקצב </w:t>
      </w:r>
      <w:bookmarkStart w:id="3315" w:name="_ETM_Q8_552439"/>
      <w:bookmarkEnd w:id="3315"/>
      <w:r>
        <w:rPr>
          <w:rtl/>
        </w:rPr>
        <w:t>מהיר</w:t>
      </w:r>
      <w:r>
        <w:rPr>
          <w:rFonts w:hint="cs"/>
          <w:rtl/>
        </w:rPr>
        <w:t>,</w:t>
      </w:r>
      <w:r>
        <w:rPr>
          <w:rtl/>
        </w:rPr>
        <w:t xml:space="preserve"> </w:t>
      </w:r>
      <w:bookmarkStart w:id="3316" w:name="_ETM_Q8_552770"/>
      <w:bookmarkEnd w:id="3316"/>
      <w:r>
        <w:rPr>
          <w:rFonts w:hint="cs"/>
          <w:rtl/>
        </w:rPr>
        <w:t>ו</w:t>
      </w:r>
      <w:r>
        <w:rPr>
          <w:rtl/>
        </w:rPr>
        <w:t xml:space="preserve">אירועים </w:t>
      </w:r>
      <w:bookmarkStart w:id="3317" w:name="_ETM_Q8_553159"/>
      <w:bookmarkEnd w:id="3317"/>
      <w:r>
        <w:rPr>
          <w:rtl/>
        </w:rPr>
        <w:t xml:space="preserve">שוברי </w:t>
      </w:r>
      <w:bookmarkStart w:id="3318" w:name="_ETM_Q8_553549"/>
      <w:bookmarkEnd w:id="3318"/>
      <w:r>
        <w:rPr>
          <w:rtl/>
        </w:rPr>
        <w:t>שגר</w:t>
      </w:r>
      <w:r>
        <w:rPr>
          <w:rFonts w:hint="cs"/>
          <w:rtl/>
        </w:rPr>
        <w:t>ה</w:t>
      </w:r>
      <w:bookmarkStart w:id="3319" w:name="_ETM_Q8_550177"/>
      <w:bookmarkEnd w:id="3319"/>
      <w:r>
        <w:rPr>
          <w:rtl/>
        </w:rPr>
        <w:t xml:space="preserve"> </w:t>
      </w:r>
      <w:bookmarkStart w:id="3320" w:name="_ETM_Q8_553909"/>
      <w:bookmarkEnd w:id="3320"/>
      <w:r>
        <w:rPr>
          <w:rtl/>
        </w:rPr>
        <w:t>נ</w:t>
      </w:r>
      <w:r>
        <w:rPr>
          <w:rFonts w:hint="cs"/>
          <w:rtl/>
        </w:rPr>
        <w:t>ה</w:t>
      </w:r>
      <w:r>
        <w:rPr>
          <w:rtl/>
        </w:rPr>
        <w:t xml:space="preserve">יו </w:t>
      </w:r>
      <w:bookmarkStart w:id="3321" w:name="_ETM_Q8_554149"/>
      <w:bookmarkEnd w:id="3321"/>
      <w:r>
        <w:rPr>
          <w:rtl/>
        </w:rPr>
        <w:t xml:space="preserve">חלק </w:t>
      </w:r>
      <w:bookmarkStart w:id="3322" w:name="_ETM_Q8_554689"/>
      <w:bookmarkEnd w:id="3322"/>
      <w:r>
        <w:rPr>
          <w:rtl/>
        </w:rPr>
        <w:t xml:space="preserve">מן </w:t>
      </w:r>
      <w:bookmarkStart w:id="3323" w:name="_ETM_Q8_554869"/>
      <w:bookmarkEnd w:id="3323"/>
      <w:r>
        <w:rPr>
          <w:rtl/>
        </w:rPr>
        <w:t xml:space="preserve">השיח </w:t>
      </w:r>
      <w:bookmarkStart w:id="3324" w:name="_ETM_Q8_555560"/>
      <w:bookmarkEnd w:id="3324"/>
      <w:r>
        <w:rPr>
          <w:rtl/>
        </w:rPr>
        <w:t xml:space="preserve">השוטף </w:t>
      </w:r>
      <w:bookmarkStart w:id="3325" w:name="_ETM_Q8_556039"/>
      <w:bookmarkEnd w:id="3325"/>
      <w:r>
        <w:rPr>
          <w:rtl/>
        </w:rPr>
        <w:t>בסדר</w:t>
      </w:r>
      <w:bookmarkStart w:id="3326" w:name="_ETM_Q8_556490"/>
      <w:bookmarkEnd w:id="3326"/>
      <w:r>
        <w:rPr>
          <w:rFonts w:hint="cs"/>
          <w:rtl/>
        </w:rPr>
        <w:t>-</w:t>
      </w:r>
      <w:r>
        <w:rPr>
          <w:rtl/>
        </w:rPr>
        <w:t xml:space="preserve">היום </w:t>
      </w:r>
      <w:bookmarkStart w:id="3327" w:name="_ETM_Q8_556670"/>
      <w:bookmarkEnd w:id="3327"/>
      <w:r>
        <w:rPr>
          <w:rtl/>
        </w:rPr>
        <w:t>הציבורי</w:t>
      </w:r>
      <w:r>
        <w:rPr>
          <w:rFonts w:hint="cs"/>
          <w:rtl/>
        </w:rPr>
        <w:t>.</w:t>
      </w:r>
      <w:bookmarkStart w:id="3328" w:name="_ETM_Q8_555116"/>
      <w:bookmarkEnd w:id="3328"/>
      <w:r>
        <w:rPr>
          <w:rtl/>
        </w:rPr>
        <w:t xml:space="preserve"> </w:t>
      </w:r>
      <w:bookmarkStart w:id="3329" w:name="_ETM_Q8_557990"/>
      <w:bookmarkEnd w:id="3329"/>
      <w:r>
        <w:rPr>
          <w:rtl/>
        </w:rPr>
        <w:t xml:space="preserve">את </w:t>
      </w:r>
      <w:bookmarkStart w:id="3330" w:name="_ETM_Q8_558170"/>
      <w:bookmarkEnd w:id="3330"/>
      <w:r>
        <w:rPr>
          <w:rtl/>
        </w:rPr>
        <w:t xml:space="preserve">כל </w:t>
      </w:r>
      <w:bookmarkStart w:id="3331" w:name="_ETM_Q8_558469"/>
      <w:bookmarkEnd w:id="3331"/>
      <w:r>
        <w:rPr>
          <w:rtl/>
        </w:rPr>
        <w:t xml:space="preserve">זאת </w:t>
      </w:r>
      <w:bookmarkStart w:id="3332" w:name="_ETM_Q8_558770"/>
      <w:bookmarkEnd w:id="3332"/>
      <w:r>
        <w:rPr>
          <w:rtl/>
        </w:rPr>
        <w:t xml:space="preserve">נדרשת </w:t>
      </w:r>
      <w:bookmarkStart w:id="3333" w:name="_ETM_Q8_559310"/>
      <w:bookmarkStart w:id="3334" w:name="_ETM_Q8_560170"/>
      <w:bookmarkEnd w:id="3333"/>
      <w:bookmarkEnd w:id="3334"/>
      <w:r>
        <w:rPr>
          <w:rFonts w:hint="cs"/>
          <w:rtl/>
        </w:rPr>
        <w:t xml:space="preserve">להכיל </w:t>
      </w:r>
      <w:r>
        <w:rPr>
          <w:rtl/>
        </w:rPr>
        <w:t xml:space="preserve">מליאת </w:t>
      </w:r>
      <w:bookmarkStart w:id="3335" w:name="_ETM_Q8_560710"/>
      <w:bookmarkEnd w:id="3335"/>
      <w:r>
        <w:rPr>
          <w:rtl/>
        </w:rPr>
        <w:t>הכנסת</w:t>
      </w:r>
      <w:bookmarkStart w:id="3336" w:name="_ETM_Q8_562219"/>
      <w:bookmarkEnd w:id="3336"/>
      <w:r>
        <w:rPr>
          <w:rFonts w:hint="cs"/>
          <w:rtl/>
        </w:rPr>
        <w:t xml:space="preserve">, </w:t>
      </w:r>
      <w:bookmarkStart w:id="3337" w:name="_ETM_Q8_564601"/>
      <w:bookmarkStart w:id="3338" w:name="_ETM_Q8_560307"/>
      <w:bookmarkEnd w:id="3337"/>
      <w:bookmarkEnd w:id="3338"/>
      <w:r>
        <w:rPr>
          <w:rFonts w:hint="cs"/>
          <w:rtl/>
        </w:rPr>
        <w:t>ה</w:t>
      </w:r>
      <w:bookmarkStart w:id="3339" w:name="_ETM_Q8_562429"/>
      <w:bookmarkEnd w:id="3339"/>
      <w:r>
        <w:rPr>
          <w:rtl/>
        </w:rPr>
        <w:t xml:space="preserve">מביאה </w:t>
      </w:r>
      <w:bookmarkStart w:id="3340" w:name="_ETM_Q8_562700"/>
      <w:bookmarkEnd w:id="3340"/>
      <w:r>
        <w:rPr>
          <w:rtl/>
        </w:rPr>
        <w:t xml:space="preserve">את </w:t>
      </w:r>
      <w:bookmarkStart w:id="3341" w:name="_ETM_Q8_562850"/>
      <w:bookmarkEnd w:id="3341"/>
      <w:r>
        <w:rPr>
          <w:rtl/>
        </w:rPr>
        <w:t xml:space="preserve">הקולות </w:t>
      </w:r>
      <w:bookmarkStart w:id="3342" w:name="_ETM_Q8_563240"/>
      <w:bookmarkEnd w:id="3342"/>
      <w:r>
        <w:rPr>
          <w:rtl/>
        </w:rPr>
        <w:t xml:space="preserve">באמצעות </w:t>
      </w:r>
      <w:bookmarkStart w:id="3343" w:name="_ETM_Q8_563630"/>
      <w:bookmarkEnd w:id="3343"/>
      <w:r>
        <w:rPr>
          <w:rtl/>
        </w:rPr>
        <w:t>נבחריה</w:t>
      </w:r>
      <w:r>
        <w:rPr>
          <w:rFonts w:hint="cs"/>
          <w:rtl/>
        </w:rPr>
        <w:t>,</w:t>
      </w:r>
      <w:bookmarkStart w:id="3344" w:name="_ETM_Q8_561116"/>
      <w:bookmarkEnd w:id="3344"/>
      <w:r>
        <w:rPr>
          <w:rtl/>
        </w:rPr>
        <w:t xml:space="preserve"> </w:t>
      </w:r>
      <w:bookmarkStart w:id="3345" w:name="_ETM_Q8_564139"/>
      <w:bookmarkEnd w:id="3345"/>
      <w:r>
        <w:rPr>
          <w:rtl/>
        </w:rPr>
        <w:t xml:space="preserve">חברי </w:t>
      </w:r>
      <w:bookmarkStart w:id="3346" w:name="_ETM_Q8_564439"/>
      <w:bookmarkEnd w:id="3346"/>
      <w:r>
        <w:rPr>
          <w:rtl/>
        </w:rPr>
        <w:t>הכנסת</w:t>
      </w:r>
      <w:r>
        <w:rPr>
          <w:rFonts w:hint="cs"/>
          <w:rtl/>
        </w:rPr>
        <w:t>,</w:t>
      </w:r>
      <w:r>
        <w:rPr>
          <w:rtl/>
        </w:rPr>
        <w:t xml:space="preserve"> </w:t>
      </w:r>
      <w:bookmarkStart w:id="3347" w:name="_ETM_Q8_564889"/>
      <w:bookmarkStart w:id="3348" w:name="_ETM_Q8_565189"/>
      <w:bookmarkEnd w:id="3347"/>
      <w:bookmarkEnd w:id="3348"/>
      <w:r>
        <w:rPr>
          <w:rFonts w:hint="cs"/>
          <w:rtl/>
        </w:rPr>
        <w:t xml:space="preserve">לעיתים </w:t>
      </w:r>
      <w:r>
        <w:rPr>
          <w:rtl/>
        </w:rPr>
        <w:t xml:space="preserve">בקול </w:t>
      </w:r>
      <w:bookmarkStart w:id="3349" w:name="_ETM_Q8_565549"/>
      <w:bookmarkEnd w:id="3349"/>
      <w:r>
        <w:rPr>
          <w:rtl/>
        </w:rPr>
        <w:t xml:space="preserve">דממה </w:t>
      </w:r>
      <w:bookmarkStart w:id="3350" w:name="_ETM_Q8_565880"/>
      <w:bookmarkEnd w:id="3350"/>
      <w:r>
        <w:rPr>
          <w:rtl/>
        </w:rPr>
        <w:t>דקה</w:t>
      </w:r>
      <w:r>
        <w:rPr>
          <w:rFonts w:hint="cs"/>
          <w:rtl/>
        </w:rPr>
        <w:t>,</w:t>
      </w:r>
      <w:bookmarkStart w:id="3351" w:name="_ETM_Q8_563606"/>
      <w:bookmarkEnd w:id="3351"/>
      <w:r>
        <w:rPr>
          <w:rtl/>
        </w:rPr>
        <w:t xml:space="preserve"> </w:t>
      </w:r>
      <w:bookmarkStart w:id="3352" w:name="_ETM_Q8_566539"/>
      <w:bookmarkEnd w:id="3352"/>
      <w:r>
        <w:rPr>
          <w:rtl/>
        </w:rPr>
        <w:t>לע</w:t>
      </w:r>
      <w:r w:rsidR="00E30B93">
        <w:rPr>
          <w:rFonts w:hint="cs"/>
          <w:rtl/>
        </w:rPr>
        <w:t>י</w:t>
      </w:r>
      <w:r>
        <w:rPr>
          <w:rtl/>
        </w:rPr>
        <w:t xml:space="preserve">תים </w:t>
      </w:r>
      <w:bookmarkStart w:id="3353" w:name="_ETM_Q8_566959"/>
      <w:bookmarkEnd w:id="3353"/>
      <w:r>
        <w:rPr>
          <w:rtl/>
        </w:rPr>
        <w:t>להפך</w:t>
      </w:r>
      <w:r>
        <w:rPr>
          <w:rFonts w:hint="cs"/>
          <w:rtl/>
        </w:rPr>
        <w:t>.</w:t>
      </w:r>
      <w:r>
        <w:rPr>
          <w:rtl/>
        </w:rPr>
        <w:t xml:space="preserve"> </w:t>
      </w:r>
      <w:bookmarkStart w:id="3354" w:name="_ETM_Q8_567859"/>
      <w:bookmarkEnd w:id="3354"/>
      <w:r>
        <w:rPr>
          <w:rtl/>
        </w:rPr>
        <w:t xml:space="preserve">אולם </w:t>
      </w:r>
      <w:bookmarkStart w:id="3355" w:name="_ETM_Q8_568369"/>
      <w:bookmarkEnd w:id="3355"/>
      <w:r>
        <w:rPr>
          <w:rtl/>
        </w:rPr>
        <w:t xml:space="preserve">גם </w:t>
      </w:r>
      <w:bookmarkStart w:id="3356" w:name="_ETM_Q8_568670"/>
      <w:bookmarkEnd w:id="3356"/>
      <w:r>
        <w:rPr>
          <w:rtl/>
        </w:rPr>
        <w:t>בתו</w:t>
      </w:r>
      <w:bookmarkStart w:id="3357" w:name="_ETM_Q8_567466"/>
      <w:bookmarkEnd w:id="3357"/>
      <w:r>
        <w:rPr>
          <w:rtl/>
        </w:rPr>
        <w:t xml:space="preserve">ך </w:t>
      </w:r>
      <w:bookmarkStart w:id="3358" w:name="_ETM_Q8_569089"/>
      <w:bookmarkEnd w:id="3358"/>
      <w:r>
        <w:rPr>
          <w:rtl/>
        </w:rPr>
        <w:t xml:space="preserve">חלל </w:t>
      </w:r>
      <w:bookmarkStart w:id="3359" w:name="_ETM_Q8_569479"/>
      <w:bookmarkEnd w:id="3359"/>
      <w:r>
        <w:rPr>
          <w:rtl/>
        </w:rPr>
        <w:t xml:space="preserve">המורכבות </w:t>
      </w:r>
      <w:bookmarkStart w:id="3360" w:name="_ETM_Q8_570109"/>
      <w:bookmarkEnd w:id="3360"/>
      <w:r>
        <w:rPr>
          <w:rtl/>
        </w:rPr>
        <w:t>הזה</w:t>
      </w:r>
      <w:r>
        <w:rPr>
          <w:rFonts w:hint="cs"/>
          <w:rtl/>
        </w:rPr>
        <w:t>,</w:t>
      </w:r>
      <w:r>
        <w:rPr>
          <w:rtl/>
        </w:rPr>
        <w:t xml:space="preserve"> </w:t>
      </w:r>
      <w:bookmarkStart w:id="3361" w:name="_ETM_Q8_570409"/>
      <w:bookmarkEnd w:id="3361"/>
      <w:r>
        <w:rPr>
          <w:rtl/>
        </w:rPr>
        <w:t xml:space="preserve">בתוך </w:t>
      </w:r>
      <w:bookmarkStart w:id="3362" w:name="_ETM_Q8_570740"/>
      <w:bookmarkEnd w:id="3362"/>
      <w:r>
        <w:rPr>
          <w:rtl/>
        </w:rPr>
        <w:t xml:space="preserve">האקווריום </w:t>
      </w:r>
      <w:bookmarkStart w:id="3363" w:name="_ETM_Q8_571399"/>
      <w:bookmarkEnd w:id="3363"/>
      <w:r>
        <w:rPr>
          <w:rtl/>
        </w:rPr>
        <w:t xml:space="preserve">המנותק </w:t>
      </w:r>
      <w:bookmarkStart w:id="3364" w:name="_ETM_Q8_571909"/>
      <w:bookmarkEnd w:id="3364"/>
      <w:r>
        <w:rPr>
          <w:rtl/>
        </w:rPr>
        <w:t>הזה</w:t>
      </w:r>
      <w:r>
        <w:rPr>
          <w:rFonts w:hint="cs"/>
          <w:rtl/>
        </w:rPr>
        <w:t>,</w:t>
      </w:r>
      <w:r>
        <w:rPr>
          <w:rtl/>
        </w:rPr>
        <w:t xml:space="preserve"> </w:t>
      </w:r>
      <w:bookmarkStart w:id="3365" w:name="_ETM_Q8_572820"/>
      <w:bookmarkEnd w:id="3365"/>
      <w:r>
        <w:rPr>
          <w:rtl/>
        </w:rPr>
        <w:t>ניצב</w:t>
      </w:r>
      <w:bookmarkStart w:id="3366" w:name="_ETM_Q8_573240"/>
      <w:bookmarkEnd w:id="3366"/>
      <w:r>
        <w:rPr>
          <w:rtl/>
        </w:rPr>
        <w:t xml:space="preserve">ת </w:t>
      </w:r>
      <w:bookmarkStart w:id="3367" w:name="_ETM_Q8_573360"/>
      <w:bookmarkEnd w:id="3367"/>
      <w:r>
        <w:rPr>
          <w:rtl/>
        </w:rPr>
        <w:t xml:space="preserve">מזכירת </w:t>
      </w:r>
      <w:bookmarkStart w:id="3368" w:name="_ETM_Q8_573869"/>
      <w:bookmarkEnd w:id="3368"/>
      <w:r>
        <w:rPr>
          <w:rtl/>
        </w:rPr>
        <w:t>כנסת</w:t>
      </w:r>
      <w:bookmarkStart w:id="3369" w:name="_ETM_Q8_574290"/>
      <w:bookmarkEnd w:id="3369"/>
      <w:r>
        <w:rPr>
          <w:rFonts w:hint="cs"/>
          <w:rtl/>
        </w:rPr>
        <w:t xml:space="preserve"> אחת</w:t>
      </w:r>
      <w:bookmarkStart w:id="3370" w:name="_ETM_Q8_572106"/>
      <w:bookmarkEnd w:id="3370"/>
      <w:r>
        <w:rPr>
          <w:rFonts w:hint="cs"/>
          <w:rtl/>
        </w:rPr>
        <w:t>,</w:t>
      </w:r>
      <w:r>
        <w:rPr>
          <w:rtl/>
        </w:rPr>
        <w:t xml:space="preserve"> </w:t>
      </w:r>
      <w:bookmarkStart w:id="3371" w:name="_ETM_Q8_575339"/>
      <w:bookmarkEnd w:id="3371"/>
      <w:r>
        <w:rPr>
          <w:rtl/>
        </w:rPr>
        <w:t xml:space="preserve">שגם </w:t>
      </w:r>
      <w:bookmarkStart w:id="3372" w:name="_ETM_Q8_575760"/>
      <w:bookmarkEnd w:id="3372"/>
      <w:r>
        <w:rPr>
          <w:rtl/>
        </w:rPr>
        <w:t xml:space="preserve">היא </w:t>
      </w:r>
      <w:bookmarkStart w:id="3373" w:name="_ETM_Q8_576610"/>
      <w:bookmarkEnd w:id="3373"/>
      <w:r>
        <w:rPr>
          <w:rFonts w:hint="cs"/>
          <w:rtl/>
        </w:rPr>
        <w:t>אט</w:t>
      </w:r>
      <w:r>
        <w:rPr>
          <w:rtl/>
        </w:rPr>
        <w:t>ומה</w:t>
      </w:r>
      <w:r>
        <w:rPr>
          <w:rFonts w:hint="cs"/>
          <w:rtl/>
        </w:rPr>
        <w:t>,</w:t>
      </w:r>
      <w:r>
        <w:rPr>
          <w:rtl/>
        </w:rPr>
        <w:t xml:space="preserve"> </w:t>
      </w:r>
      <w:bookmarkStart w:id="3374" w:name="_ETM_Q8_577360"/>
      <w:bookmarkEnd w:id="3374"/>
      <w:r>
        <w:rPr>
          <w:rtl/>
        </w:rPr>
        <w:t xml:space="preserve">מנותקת </w:t>
      </w:r>
      <w:bookmarkStart w:id="3375" w:name="_ETM_Q8_578230"/>
      <w:bookmarkEnd w:id="3375"/>
      <w:r>
        <w:rPr>
          <w:rtl/>
        </w:rPr>
        <w:t>מ</w:t>
      </w:r>
      <w:bookmarkStart w:id="3376" w:name="_ETM_Q8_576147"/>
      <w:bookmarkEnd w:id="3376"/>
      <w:r>
        <w:rPr>
          <w:rFonts w:hint="cs"/>
          <w:rtl/>
        </w:rPr>
        <w:t>כל</w:t>
      </w:r>
      <w:r>
        <w:rPr>
          <w:rtl/>
        </w:rPr>
        <w:t xml:space="preserve"> </w:t>
      </w:r>
      <w:bookmarkStart w:id="3377" w:name="_ETM_Q8_578680"/>
      <w:bookmarkEnd w:id="3377"/>
      <w:r>
        <w:rPr>
          <w:rtl/>
        </w:rPr>
        <w:t xml:space="preserve">רעשי </w:t>
      </w:r>
      <w:bookmarkStart w:id="3378" w:name="_ETM_Q8_579100"/>
      <w:bookmarkEnd w:id="3378"/>
      <w:r>
        <w:rPr>
          <w:rtl/>
        </w:rPr>
        <w:t>הרקע</w:t>
      </w:r>
      <w:r>
        <w:rPr>
          <w:rFonts w:hint="cs"/>
          <w:rtl/>
        </w:rPr>
        <w:t>.</w:t>
      </w:r>
      <w:r>
        <w:rPr>
          <w:rtl/>
        </w:rPr>
        <w:t xml:space="preserve"> </w:t>
      </w:r>
      <w:bookmarkStart w:id="3379" w:name="_ETM_Q8_579880"/>
      <w:bookmarkEnd w:id="3379"/>
      <w:r>
        <w:rPr>
          <w:rtl/>
        </w:rPr>
        <w:t xml:space="preserve">וכך </w:t>
      </w:r>
      <w:bookmarkStart w:id="3380" w:name="_ETM_Q8_580270"/>
      <w:bookmarkEnd w:id="3380"/>
      <w:r>
        <w:rPr>
          <w:rtl/>
        </w:rPr>
        <w:t xml:space="preserve">היא </w:t>
      </w:r>
      <w:bookmarkStart w:id="3381" w:name="_ETM_Q8_580390"/>
      <w:bookmarkEnd w:id="3381"/>
      <w:r>
        <w:rPr>
          <w:rtl/>
        </w:rPr>
        <w:t>נ</w:t>
      </w:r>
      <w:bookmarkStart w:id="3382" w:name="_ETM_Q8_576506"/>
      <w:bookmarkEnd w:id="3382"/>
      <w:r>
        <w:rPr>
          <w:rtl/>
        </w:rPr>
        <w:t>הגה</w:t>
      </w:r>
      <w:r>
        <w:rPr>
          <w:rFonts w:hint="cs"/>
          <w:rtl/>
        </w:rPr>
        <w:t>,</w:t>
      </w:r>
      <w:r>
        <w:rPr>
          <w:rtl/>
        </w:rPr>
        <w:t xml:space="preserve"> </w:t>
      </w:r>
      <w:bookmarkStart w:id="3383" w:name="_ETM_Q8_580750"/>
      <w:bookmarkEnd w:id="3383"/>
      <w:r>
        <w:rPr>
          <w:rtl/>
        </w:rPr>
        <w:t>ירדנה</w:t>
      </w:r>
      <w:bookmarkStart w:id="3384" w:name="_ETM_Q8_578497"/>
      <w:bookmarkEnd w:id="3384"/>
      <w:r>
        <w:rPr>
          <w:rFonts w:hint="cs"/>
          <w:rtl/>
        </w:rPr>
        <w:t>,</w:t>
      </w:r>
      <w:r>
        <w:rPr>
          <w:rtl/>
        </w:rPr>
        <w:t xml:space="preserve"> </w:t>
      </w:r>
      <w:bookmarkStart w:id="3385" w:name="_ETM_Q8_581470"/>
      <w:bookmarkEnd w:id="3385"/>
      <w:r>
        <w:rPr>
          <w:rtl/>
        </w:rPr>
        <w:t xml:space="preserve">בריכוז </w:t>
      </w:r>
      <w:bookmarkStart w:id="3386" w:name="_ETM_Q8_582010"/>
      <w:bookmarkEnd w:id="3386"/>
      <w:r>
        <w:rPr>
          <w:rtl/>
        </w:rPr>
        <w:t xml:space="preserve">מופלא </w:t>
      </w:r>
      <w:bookmarkStart w:id="3387" w:name="_ETM_Q8_582520"/>
      <w:bookmarkEnd w:id="3387"/>
      <w:r>
        <w:rPr>
          <w:rtl/>
        </w:rPr>
        <w:t>ו</w:t>
      </w:r>
      <w:bookmarkStart w:id="3388" w:name="_ETM_Q8_582610"/>
      <w:bookmarkStart w:id="3389" w:name="_ETM_Q8_580497"/>
      <w:bookmarkEnd w:id="3388"/>
      <w:bookmarkEnd w:id="3389"/>
      <w:r>
        <w:rPr>
          <w:rtl/>
        </w:rPr>
        <w:t xml:space="preserve">מעורר </w:t>
      </w:r>
      <w:bookmarkStart w:id="3390" w:name="_ETM_Q8_583000"/>
      <w:bookmarkEnd w:id="3390"/>
      <w:r>
        <w:rPr>
          <w:rtl/>
        </w:rPr>
        <w:t xml:space="preserve">השתאות </w:t>
      </w:r>
      <w:bookmarkStart w:id="3391" w:name="_ETM_Q8_583720"/>
      <w:bookmarkEnd w:id="3391"/>
      <w:r>
        <w:rPr>
          <w:rtl/>
        </w:rPr>
        <w:t xml:space="preserve">של </w:t>
      </w:r>
      <w:bookmarkStart w:id="3392" w:name="_ETM_Q8_583930"/>
      <w:bookmarkEnd w:id="3392"/>
      <w:r>
        <w:rPr>
          <w:rtl/>
        </w:rPr>
        <w:t xml:space="preserve">קיום </w:t>
      </w:r>
      <w:bookmarkStart w:id="3393" w:name="_ETM_Q8_584320"/>
      <w:bookmarkEnd w:id="3393"/>
      <w:r>
        <w:rPr>
          <w:rtl/>
        </w:rPr>
        <w:t xml:space="preserve">שגרת </w:t>
      </w:r>
      <w:bookmarkStart w:id="3394" w:name="_ETM_Q8_584800"/>
      <w:bookmarkEnd w:id="3394"/>
      <w:r>
        <w:rPr>
          <w:rtl/>
        </w:rPr>
        <w:t>המליאה</w:t>
      </w:r>
      <w:r>
        <w:rPr>
          <w:rFonts w:hint="cs"/>
          <w:rtl/>
        </w:rPr>
        <w:t>,</w:t>
      </w:r>
      <w:r>
        <w:rPr>
          <w:rtl/>
        </w:rPr>
        <w:t xml:space="preserve"> </w:t>
      </w:r>
      <w:bookmarkStart w:id="3395" w:name="_ETM_Q8_585469"/>
      <w:bookmarkEnd w:id="3395"/>
      <w:r>
        <w:rPr>
          <w:rtl/>
        </w:rPr>
        <w:t xml:space="preserve">מתוך </w:t>
      </w:r>
      <w:bookmarkStart w:id="3396" w:name="_ETM_Q8_585829"/>
      <w:bookmarkEnd w:id="3396"/>
      <w:r>
        <w:rPr>
          <w:rtl/>
        </w:rPr>
        <w:t xml:space="preserve">חובה </w:t>
      </w:r>
      <w:bookmarkStart w:id="3397" w:name="_ETM_Q8_586099"/>
      <w:bookmarkEnd w:id="3397"/>
      <w:r>
        <w:rPr>
          <w:rtl/>
        </w:rPr>
        <w:t xml:space="preserve">לשמור </w:t>
      </w:r>
      <w:bookmarkStart w:id="3398" w:name="_ETM_Q8_586459"/>
      <w:bookmarkEnd w:id="3398"/>
      <w:r>
        <w:rPr>
          <w:rtl/>
        </w:rPr>
        <w:t xml:space="preserve">על </w:t>
      </w:r>
      <w:bookmarkStart w:id="3399" w:name="_ETM_Q8_586579"/>
      <w:bookmarkEnd w:id="3399"/>
      <w:r>
        <w:rPr>
          <w:rtl/>
        </w:rPr>
        <w:t xml:space="preserve">ערכי </w:t>
      </w:r>
      <w:bookmarkStart w:id="3400" w:name="_ETM_Q8_586909"/>
      <w:bookmarkEnd w:id="3400"/>
      <w:r>
        <w:rPr>
          <w:rtl/>
        </w:rPr>
        <w:t xml:space="preserve">חקיקה </w:t>
      </w:r>
      <w:bookmarkStart w:id="3401" w:name="_ETM_Q8_587359"/>
      <w:bookmarkEnd w:id="3401"/>
      <w:r>
        <w:rPr>
          <w:rtl/>
        </w:rPr>
        <w:t>ותקנ</w:t>
      </w:r>
      <w:bookmarkStart w:id="3402" w:name="_ETM_Q8_587779"/>
      <w:bookmarkEnd w:id="3402"/>
      <w:r>
        <w:rPr>
          <w:rFonts w:hint="cs"/>
          <w:rtl/>
        </w:rPr>
        <w:t>ון</w:t>
      </w:r>
      <w:bookmarkStart w:id="3403" w:name="_ETM_Q8_585977"/>
      <w:bookmarkEnd w:id="3403"/>
      <w:r>
        <w:rPr>
          <w:rtl/>
        </w:rPr>
        <w:t xml:space="preserve"> </w:t>
      </w:r>
      <w:bookmarkStart w:id="3404" w:name="_ETM_Q8_588409"/>
      <w:bookmarkEnd w:id="3404"/>
      <w:r>
        <w:rPr>
          <w:rtl/>
        </w:rPr>
        <w:t>הכנסת</w:t>
      </w:r>
      <w:r>
        <w:rPr>
          <w:rFonts w:hint="cs"/>
          <w:rtl/>
        </w:rPr>
        <w:t>,</w:t>
      </w:r>
      <w:r>
        <w:rPr>
          <w:rtl/>
        </w:rPr>
        <w:t xml:space="preserve"> </w:t>
      </w:r>
      <w:bookmarkStart w:id="3405" w:name="_ETM_Q8_589310"/>
      <w:bookmarkEnd w:id="3405"/>
      <w:r>
        <w:rPr>
          <w:rtl/>
        </w:rPr>
        <w:t xml:space="preserve">לשמור </w:t>
      </w:r>
      <w:bookmarkStart w:id="3406" w:name="_ETM_Q8_589759"/>
      <w:bookmarkEnd w:id="3406"/>
      <w:r>
        <w:rPr>
          <w:rtl/>
        </w:rPr>
        <w:t xml:space="preserve">על </w:t>
      </w:r>
      <w:bookmarkStart w:id="3407" w:name="_ETM_Q8_589880"/>
      <w:bookmarkEnd w:id="3407"/>
      <w:r>
        <w:rPr>
          <w:rtl/>
        </w:rPr>
        <w:t xml:space="preserve">המשך </w:t>
      </w:r>
      <w:bookmarkStart w:id="3408" w:name="_ETM_Q8_590179"/>
      <w:bookmarkEnd w:id="3408"/>
      <w:r>
        <w:rPr>
          <w:rtl/>
        </w:rPr>
        <w:t xml:space="preserve">עבודת </w:t>
      </w:r>
      <w:bookmarkStart w:id="3409" w:name="_ETM_Q8_591049"/>
      <w:bookmarkEnd w:id="3409"/>
      <w:r>
        <w:rPr>
          <w:rtl/>
        </w:rPr>
        <w:t xml:space="preserve">הכנסת </w:t>
      </w:r>
      <w:bookmarkStart w:id="3410" w:name="_ETM_Q8_591560"/>
      <w:bookmarkEnd w:id="3410"/>
      <w:r>
        <w:rPr>
          <w:rtl/>
        </w:rPr>
        <w:t>ועבודת</w:t>
      </w:r>
      <w:r>
        <w:rPr>
          <w:rFonts w:hint="cs"/>
          <w:rtl/>
        </w:rPr>
        <w:t xml:space="preserve"> </w:t>
      </w:r>
      <w:r>
        <w:rPr>
          <w:rtl/>
        </w:rPr>
        <w:t>ה</w:t>
      </w:r>
      <w:bookmarkStart w:id="3411" w:name="_ETM_Q8_592009"/>
      <w:bookmarkEnd w:id="3411"/>
      <w:r>
        <w:rPr>
          <w:rtl/>
        </w:rPr>
        <w:t>מל</w:t>
      </w:r>
      <w:r>
        <w:rPr>
          <w:rFonts w:hint="cs"/>
          <w:rtl/>
        </w:rPr>
        <w:t>י</w:t>
      </w:r>
      <w:r>
        <w:rPr>
          <w:rtl/>
        </w:rPr>
        <w:t>אה</w:t>
      </w:r>
      <w:r>
        <w:rPr>
          <w:rFonts w:hint="cs"/>
          <w:rtl/>
        </w:rPr>
        <w:t>.</w:t>
      </w:r>
      <w:bookmarkStart w:id="3412" w:name="_ETM_Q8_592810"/>
      <w:bookmarkEnd w:id="3412"/>
    </w:p>
    <w:p w:rsidR="008A18D3" w:rsidRDefault="008A18D3" w:rsidP="00EE67A3">
      <w:pPr>
        <w:rPr>
          <w:rtl/>
        </w:rPr>
      </w:pPr>
    </w:p>
    <w:p w:rsidR="008A18D3" w:rsidRDefault="008A18D3" w:rsidP="00EE67A3">
      <w:pPr>
        <w:rPr>
          <w:rtl/>
        </w:rPr>
      </w:pPr>
      <w:bookmarkStart w:id="3413" w:name="_ETM_Q8_588357"/>
      <w:bookmarkEnd w:id="3413"/>
      <w:r w:rsidRPr="00536D2F">
        <w:rPr>
          <w:rtl/>
        </w:rPr>
        <w:t>ירד</w:t>
      </w:r>
      <w:r w:rsidRPr="00536D2F">
        <w:rPr>
          <w:rFonts w:hint="cs"/>
          <w:rtl/>
        </w:rPr>
        <w:t>נה, זו</w:t>
      </w:r>
      <w:r w:rsidRPr="00536D2F">
        <w:rPr>
          <w:rtl/>
        </w:rPr>
        <w:t xml:space="preserve"> </w:t>
      </w:r>
      <w:bookmarkStart w:id="3414" w:name="_ETM_Q8_593140"/>
      <w:bookmarkStart w:id="3415" w:name="_ETM_Q8_593200"/>
      <w:bookmarkStart w:id="3416" w:name="_ETM_Q8_593350"/>
      <w:bookmarkStart w:id="3417" w:name="_ETM_Q8_593470"/>
      <w:bookmarkEnd w:id="3414"/>
      <w:bookmarkEnd w:id="3415"/>
      <w:bookmarkEnd w:id="3416"/>
      <w:bookmarkEnd w:id="3417"/>
      <w:r w:rsidRPr="00536D2F">
        <w:rPr>
          <w:rFonts w:hint="cs"/>
          <w:rtl/>
        </w:rPr>
        <w:t>הייתה ח</w:t>
      </w:r>
      <w:r w:rsidRPr="00536D2F">
        <w:rPr>
          <w:rtl/>
        </w:rPr>
        <w:t xml:space="preserve">וויה </w:t>
      </w:r>
      <w:bookmarkStart w:id="3418" w:name="_ETM_Q8_594130"/>
      <w:bookmarkEnd w:id="3418"/>
      <w:r w:rsidRPr="00536D2F">
        <w:rPr>
          <w:rtl/>
        </w:rPr>
        <w:t xml:space="preserve">להכיר </w:t>
      </w:r>
      <w:bookmarkStart w:id="3419" w:name="_ETM_Q8_594490"/>
      <w:bookmarkEnd w:id="3419"/>
      <w:r w:rsidRPr="00536D2F">
        <w:rPr>
          <w:rtl/>
        </w:rPr>
        <w:t>אותך</w:t>
      </w:r>
      <w:r w:rsidRPr="00536D2F">
        <w:rPr>
          <w:rFonts w:hint="cs"/>
          <w:rtl/>
        </w:rPr>
        <w:t>.</w:t>
      </w:r>
      <w:bookmarkStart w:id="3420" w:name="_ETM_Q8_593227"/>
      <w:bookmarkEnd w:id="3420"/>
      <w:r w:rsidRPr="00536D2F">
        <w:rPr>
          <w:rtl/>
        </w:rPr>
        <w:t xml:space="preserve"> </w:t>
      </w:r>
      <w:bookmarkStart w:id="3421" w:name="_ETM_Q8_595259"/>
      <w:bookmarkEnd w:id="3421"/>
      <w:r w:rsidRPr="00536D2F">
        <w:rPr>
          <w:rtl/>
        </w:rPr>
        <w:t xml:space="preserve">אני </w:t>
      </w:r>
      <w:bookmarkStart w:id="3422" w:name="_ETM_Q8_595589"/>
      <w:bookmarkEnd w:id="3422"/>
      <w:r w:rsidRPr="00536D2F">
        <w:rPr>
          <w:rtl/>
        </w:rPr>
        <w:t xml:space="preserve">צעיר </w:t>
      </w:r>
      <w:bookmarkStart w:id="3423" w:name="_ETM_Q8_596100"/>
      <w:bookmarkEnd w:id="3423"/>
      <w:r w:rsidRPr="00536D2F">
        <w:rPr>
          <w:rtl/>
        </w:rPr>
        <w:t xml:space="preserve">מבין </w:t>
      </w:r>
      <w:bookmarkStart w:id="3424" w:name="_ETM_Q8_596549"/>
      <w:bookmarkEnd w:id="3424"/>
      <w:r w:rsidRPr="00536D2F">
        <w:rPr>
          <w:rtl/>
        </w:rPr>
        <w:t xml:space="preserve">חברי </w:t>
      </w:r>
      <w:bookmarkStart w:id="3425" w:name="_ETM_Q8_596850"/>
      <w:bookmarkEnd w:id="3425"/>
      <w:r w:rsidRPr="00536D2F">
        <w:rPr>
          <w:rtl/>
        </w:rPr>
        <w:t>הכנסת</w:t>
      </w:r>
      <w:r w:rsidRPr="00536D2F">
        <w:rPr>
          <w:rFonts w:hint="cs"/>
          <w:rtl/>
        </w:rPr>
        <w:t>.</w:t>
      </w:r>
      <w:r w:rsidRPr="00536D2F">
        <w:rPr>
          <w:rtl/>
        </w:rPr>
        <w:t xml:space="preserve"> </w:t>
      </w:r>
      <w:bookmarkStart w:id="3426" w:name="_ETM_Q8_597600"/>
      <w:bookmarkStart w:id="3427" w:name="_ETM_Q8_598020"/>
      <w:bookmarkEnd w:id="3426"/>
      <w:bookmarkEnd w:id="3427"/>
      <w:r w:rsidRPr="00536D2F">
        <w:rPr>
          <w:rFonts w:hint="cs"/>
          <w:rtl/>
        </w:rPr>
        <w:t xml:space="preserve">השנה אני </w:t>
      </w:r>
      <w:bookmarkStart w:id="3428" w:name="_ETM_Q8_598799"/>
      <w:bookmarkStart w:id="3429" w:name="_ETM_Q8_599369"/>
      <w:bookmarkStart w:id="3430" w:name="_ETM_Q8_595867"/>
      <w:bookmarkEnd w:id="3428"/>
      <w:bookmarkEnd w:id="3429"/>
      <w:bookmarkEnd w:id="3430"/>
      <w:r w:rsidRPr="00536D2F">
        <w:rPr>
          <w:rFonts w:hint="cs"/>
          <w:rtl/>
        </w:rPr>
        <w:t>מכהן את שנת</w:t>
      </w:r>
      <w:r w:rsidRPr="00536D2F">
        <w:rPr>
          <w:rtl/>
        </w:rPr>
        <w:t xml:space="preserve"> </w:t>
      </w:r>
      <w:bookmarkStart w:id="3431" w:name="_ETM_Q8_599639"/>
      <w:bookmarkEnd w:id="3431"/>
      <w:r w:rsidRPr="00536D2F">
        <w:rPr>
          <w:rtl/>
        </w:rPr>
        <w:t xml:space="preserve">ה-20 </w:t>
      </w:r>
      <w:bookmarkStart w:id="3432" w:name="_ETM_Q8_600029"/>
      <w:bookmarkEnd w:id="3432"/>
      <w:r w:rsidRPr="00536D2F">
        <w:rPr>
          <w:rtl/>
        </w:rPr>
        <w:t xml:space="preserve">שלי </w:t>
      </w:r>
      <w:bookmarkStart w:id="3433" w:name="_ETM_Q8_600270"/>
      <w:bookmarkEnd w:id="3433"/>
      <w:r w:rsidRPr="00536D2F">
        <w:rPr>
          <w:rtl/>
        </w:rPr>
        <w:t>בכנסת</w:t>
      </w:r>
      <w:r w:rsidRPr="00536D2F">
        <w:rPr>
          <w:rFonts w:hint="cs"/>
          <w:rtl/>
        </w:rPr>
        <w:t>,</w:t>
      </w:r>
      <w:r w:rsidRPr="00536D2F">
        <w:rPr>
          <w:rtl/>
        </w:rPr>
        <w:t xml:space="preserve"> </w:t>
      </w:r>
      <w:bookmarkStart w:id="3434" w:name="_ETM_Q8_601210"/>
      <w:bookmarkEnd w:id="3434"/>
      <w:r w:rsidRPr="00536D2F">
        <w:rPr>
          <w:rtl/>
        </w:rPr>
        <w:t>א</w:t>
      </w:r>
      <w:bookmarkStart w:id="3435" w:name="_ETM_Q8_599208"/>
      <w:bookmarkEnd w:id="3435"/>
      <w:r w:rsidRPr="00536D2F">
        <w:rPr>
          <w:rtl/>
        </w:rPr>
        <w:t xml:space="preserve">ז </w:t>
      </w:r>
      <w:bookmarkStart w:id="3436" w:name="_ETM_Q8_601390"/>
      <w:bookmarkStart w:id="3437" w:name="_ETM_Q8_602079"/>
      <w:bookmarkEnd w:id="3436"/>
      <w:bookmarkEnd w:id="3437"/>
      <w:r w:rsidRPr="00536D2F">
        <w:rPr>
          <w:rtl/>
        </w:rPr>
        <w:t xml:space="preserve">באולם </w:t>
      </w:r>
      <w:bookmarkStart w:id="3438" w:name="_ETM_Q8_602529"/>
      <w:bookmarkEnd w:id="3438"/>
      <w:r w:rsidRPr="00536D2F">
        <w:rPr>
          <w:rtl/>
        </w:rPr>
        <w:t xml:space="preserve">הזה </w:t>
      </w:r>
      <w:bookmarkStart w:id="3439" w:name="_ETM_Q8_602710"/>
      <w:bookmarkEnd w:id="3439"/>
      <w:r>
        <w:rPr>
          <w:rFonts w:hint="cs"/>
          <w:rtl/>
        </w:rPr>
        <w:t xml:space="preserve">אנחנו </w:t>
      </w:r>
      <w:r w:rsidRPr="00536D2F">
        <w:rPr>
          <w:rtl/>
        </w:rPr>
        <w:t xml:space="preserve">כמעט </w:t>
      </w:r>
      <w:bookmarkStart w:id="3440" w:name="_ETM_Q8_603159"/>
      <w:bookmarkEnd w:id="3440"/>
      <w:r w:rsidRPr="00536D2F">
        <w:rPr>
          <w:rtl/>
        </w:rPr>
        <w:t>ביח</w:t>
      </w:r>
      <w:bookmarkStart w:id="3441" w:name="_ETM_Q8_602568"/>
      <w:bookmarkEnd w:id="3441"/>
      <w:r w:rsidRPr="00536D2F">
        <w:rPr>
          <w:rtl/>
        </w:rPr>
        <w:t>ד</w:t>
      </w:r>
      <w:r w:rsidRPr="00536D2F">
        <w:rPr>
          <w:rFonts w:hint="cs"/>
          <w:rtl/>
        </w:rPr>
        <w:t>.</w:t>
      </w:r>
      <w:r w:rsidRPr="00536D2F">
        <w:rPr>
          <w:rtl/>
        </w:rPr>
        <w:t xml:space="preserve"> </w:t>
      </w:r>
      <w:bookmarkStart w:id="3442" w:name="_ETM_Q8_604139"/>
      <w:bookmarkEnd w:id="3442"/>
      <w:r w:rsidRPr="00536D2F">
        <w:rPr>
          <w:rtl/>
        </w:rPr>
        <w:t xml:space="preserve">מ-2003 </w:t>
      </w:r>
      <w:bookmarkStart w:id="3443" w:name="_ETM_Q8_605039"/>
      <w:bookmarkEnd w:id="3443"/>
      <w:r w:rsidRPr="00536D2F">
        <w:rPr>
          <w:rFonts w:hint="cs"/>
          <w:rtl/>
        </w:rPr>
        <w:t xml:space="preserve">אני </w:t>
      </w:r>
      <w:bookmarkStart w:id="3444" w:name="_ETM_Q8_607687"/>
      <w:bookmarkEnd w:id="3444"/>
      <w:r w:rsidRPr="00536D2F">
        <w:rPr>
          <w:rtl/>
        </w:rPr>
        <w:t xml:space="preserve">מכיר </w:t>
      </w:r>
      <w:bookmarkStart w:id="3445" w:name="_ETM_Q8_605399"/>
      <w:bookmarkEnd w:id="3445"/>
      <w:r w:rsidRPr="00536D2F">
        <w:rPr>
          <w:rtl/>
        </w:rPr>
        <w:t xml:space="preserve">אותך </w:t>
      </w:r>
      <w:bookmarkStart w:id="3446" w:name="_ETM_Q8_606830"/>
      <w:bookmarkEnd w:id="3446"/>
      <w:r w:rsidRPr="00536D2F">
        <w:rPr>
          <w:rtl/>
        </w:rPr>
        <w:t xml:space="preserve">כסגנית </w:t>
      </w:r>
      <w:bookmarkStart w:id="3447" w:name="_ETM_Q8_608300"/>
      <w:bookmarkEnd w:id="3447"/>
      <w:r w:rsidRPr="00536D2F">
        <w:rPr>
          <w:rFonts w:hint="cs"/>
          <w:rtl/>
        </w:rPr>
        <w:t>וכ</w:t>
      </w:r>
      <w:bookmarkStart w:id="3448" w:name="_ETM_Q8_605648"/>
      <w:bookmarkEnd w:id="3448"/>
      <w:r w:rsidRPr="00536D2F">
        <w:rPr>
          <w:rtl/>
        </w:rPr>
        <w:t>יושב-ראש</w:t>
      </w:r>
      <w:r w:rsidRPr="00536D2F">
        <w:rPr>
          <w:rFonts w:hint="cs"/>
          <w:rtl/>
        </w:rPr>
        <w:t>,</w:t>
      </w:r>
      <w:r w:rsidRPr="00536D2F">
        <w:rPr>
          <w:rtl/>
        </w:rPr>
        <w:t xml:space="preserve"> </w:t>
      </w:r>
      <w:bookmarkStart w:id="3449" w:name="_ETM_Q8_609200"/>
      <w:bookmarkEnd w:id="3449"/>
      <w:r w:rsidRPr="00536D2F">
        <w:rPr>
          <w:rtl/>
        </w:rPr>
        <w:t xml:space="preserve">חלק </w:t>
      </w:r>
      <w:bookmarkStart w:id="3450" w:name="_ETM_Q8_609560"/>
      <w:bookmarkEnd w:id="3450"/>
      <w:r w:rsidRPr="00536D2F">
        <w:rPr>
          <w:rFonts w:hint="cs"/>
          <w:rtl/>
        </w:rPr>
        <w:t xml:space="preserve">מזה </w:t>
      </w:r>
      <w:r w:rsidRPr="00536D2F">
        <w:rPr>
          <w:rtl/>
        </w:rPr>
        <w:t xml:space="preserve">בתפקיד </w:t>
      </w:r>
      <w:bookmarkStart w:id="3451" w:name="_ETM_Q8_609980"/>
      <w:bookmarkEnd w:id="3451"/>
      <w:r w:rsidRPr="00536D2F">
        <w:rPr>
          <w:rtl/>
        </w:rPr>
        <w:t>בנשיאות</w:t>
      </w:r>
      <w:r w:rsidRPr="00536D2F">
        <w:rPr>
          <w:rFonts w:hint="cs"/>
          <w:rtl/>
        </w:rPr>
        <w:t>.</w:t>
      </w:r>
      <w:bookmarkStart w:id="3452" w:name="_ETM_Q8_613389"/>
      <w:bookmarkEnd w:id="3452"/>
      <w:r w:rsidRPr="00536D2F">
        <w:rPr>
          <w:rtl/>
        </w:rPr>
        <w:t xml:space="preserve"> </w:t>
      </w:r>
      <w:bookmarkStart w:id="3453" w:name="_ETM_Q8_610910"/>
      <w:bookmarkEnd w:id="3453"/>
      <w:r w:rsidRPr="00536D2F">
        <w:rPr>
          <w:rtl/>
        </w:rPr>
        <w:t>כבוד</w:t>
      </w:r>
      <w:r w:rsidRPr="00536D2F">
        <w:rPr>
          <w:rFonts w:hint="cs"/>
          <w:rtl/>
        </w:rPr>
        <w:t>,</w:t>
      </w:r>
      <w:bookmarkStart w:id="3454" w:name="_ETM_Q8_608909"/>
      <w:bookmarkEnd w:id="3454"/>
      <w:r w:rsidRPr="00536D2F">
        <w:rPr>
          <w:rtl/>
        </w:rPr>
        <w:t xml:space="preserve"> </w:t>
      </w:r>
      <w:bookmarkStart w:id="3455" w:name="_ETM_Q8_611630"/>
      <w:bookmarkEnd w:id="3455"/>
      <w:r w:rsidRPr="00536D2F">
        <w:rPr>
          <w:rtl/>
        </w:rPr>
        <w:t xml:space="preserve">כבוד </w:t>
      </w:r>
      <w:bookmarkStart w:id="3456" w:name="_ETM_Q8_611990"/>
      <w:bookmarkEnd w:id="3456"/>
      <w:r w:rsidRPr="00536D2F">
        <w:rPr>
          <w:rtl/>
        </w:rPr>
        <w:t>גדול</w:t>
      </w:r>
      <w:r w:rsidRPr="00536D2F">
        <w:rPr>
          <w:rFonts w:hint="cs"/>
          <w:rtl/>
        </w:rPr>
        <w:t>.</w:t>
      </w:r>
      <w:r w:rsidRPr="00536D2F">
        <w:rPr>
          <w:rtl/>
        </w:rPr>
        <w:t xml:space="preserve"> </w:t>
      </w:r>
      <w:bookmarkStart w:id="3457" w:name="_ETM_Q8_612530"/>
      <w:bookmarkEnd w:id="3457"/>
      <w:r w:rsidRPr="00536D2F">
        <w:rPr>
          <w:rtl/>
        </w:rPr>
        <w:t xml:space="preserve">דיברו </w:t>
      </w:r>
      <w:bookmarkStart w:id="3458" w:name="_ETM_Q8_612920"/>
      <w:bookmarkEnd w:id="3458"/>
      <w:r w:rsidRPr="00536D2F">
        <w:rPr>
          <w:rtl/>
        </w:rPr>
        <w:t xml:space="preserve">על </w:t>
      </w:r>
      <w:bookmarkStart w:id="3459" w:name="_ETM_Q8_613010"/>
      <w:bookmarkEnd w:id="3459"/>
      <w:r w:rsidRPr="00536D2F">
        <w:rPr>
          <w:rtl/>
        </w:rPr>
        <w:t xml:space="preserve">הדר </w:t>
      </w:r>
      <w:bookmarkStart w:id="3460" w:name="_ETM_Q8_613700"/>
      <w:bookmarkEnd w:id="3460"/>
      <w:r>
        <w:rPr>
          <w:rFonts w:hint="cs"/>
          <w:rtl/>
        </w:rPr>
        <w:t xml:space="preserve">– </w:t>
      </w:r>
      <w:r w:rsidRPr="00536D2F">
        <w:rPr>
          <w:rtl/>
        </w:rPr>
        <w:t xml:space="preserve">אני </w:t>
      </w:r>
      <w:bookmarkStart w:id="3461" w:name="_ETM_Q8_613940"/>
      <w:bookmarkEnd w:id="3461"/>
      <w:r w:rsidRPr="00536D2F">
        <w:rPr>
          <w:rtl/>
        </w:rPr>
        <w:t xml:space="preserve">לא </w:t>
      </w:r>
      <w:bookmarkStart w:id="3462" w:name="_ETM_Q8_614060"/>
      <w:bookmarkEnd w:id="3462"/>
      <w:r w:rsidRPr="00536D2F">
        <w:rPr>
          <w:rtl/>
        </w:rPr>
        <w:t xml:space="preserve">מכיר </w:t>
      </w:r>
      <w:bookmarkStart w:id="3463" w:name="_ETM_Q8_614360"/>
      <w:bookmarkEnd w:id="3463"/>
      <w:r w:rsidRPr="00536D2F">
        <w:rPr>
          <w:rtl/>
        </w:rPr>
        <w:t xml:space="preserve">את </w:t>
      </w:r>
      <w:bookmarkStart w:id="3464" w:name="_ETM_Q8_614420"/>
      <w:bookmarkEnd w:id="3464"/>
      <w:r w:rsidRPr="00536D2F">
        <w:rPr>
          <w:rtl/>
        </w:rPr>
        <w:t>ה</w:t>
      </w:r>
      <w:r w:rsidRPr="00536D2F">
        <w:rPr>
          <w:rFonts w:hint="cs"/>
          <w:rtl/>
        </w:rPr>
        <w:t>הדר</w:t>
      </w:r>
      <w:bookmarkStart w:id="3465" w:name="_ETM_Q8_611329"/>
      <w:bookmarkEnd w:id="3465"/>
      <w:r w:rsidRPr="00536D2F">
        <w:rPr>
          <w:rtl/>
        </w:rPr>
        <w:t xml:space="preserve"> </w:t>
      </w:r>
      <w:bookmarkStart w:id="3466" w:name="_ETM_Q8_614720"/>
      <w:bookmarkEnd w:id="3466"/>
      <w:r w:rsidRPr="00536D2F">
        <w:rPr>
          <w:rFonts w:hint="cs"/>
          <w:rtl/>
        </w:rPr>
        <w:t>ה</w:t>
      </w:r>
      <w:r w:rsidRPr="00536D2F">
        <w:rPr>
          <w:rtl/>
        </w:rPr>
        <w:t>ז'בוטינסק</w:t>
      </w:r>
      <w:r w:rsidRPr="00536D2F">
        <w:rPr>
          <w:rFonts w:hint="cs"/>
          <w:rtl/>
        </w:rPr>
        <w:t>א</w:t>
      </w:r>
      <w:r w:rsidRPr="00536D2F">
        <w:rPr>
          <w:rtl/>
        </w:rPr>
        <w:t>י</w:t>
      </w:r>
      <w:r w:rsidRPr="00536D2F">
        <w:rPr>
          <w:rFonts w:hint="cs"/>
          <w:rtl/>
        </w:rPr>
        <w:t>,</w:t>
      </w:r>
      <w:r w:rsidRPr="00536D2F">
        <w:rPr>
          <w:rtl/>
        </w:rPr>
        <w:t xml:space="preserve"> </w:t>
      </w:r>
      <w:bookmarkStart w:id="3467" w:name="_ETM_Q8_615650"/>
      <w:bookmarkEnd w:id="3467"/>
      <w:r w:rsidRPr="00536D2F">
        <w:rPr>
          <w:rtl/>
        </w:rPr>
        <w:t xml:space="preserve">אבל </w:t>
      </w:r>
      <w:bookmarkStart w:id="3468" w:name="_ETM_Q8_615950"/>
      <w:bookmarkEnd w:id="3468"/>
      <w:r w:rsidRPr="00536D2F">
        <w:rPr>
          <w:rtl/>
        </w:rPr>
        <w:t xml:space="preserve">יש </w:t>
      </w:r>
      <w:bookmarkStart w:id="3469" w:name="_ETM_Q8_616130"/>
      <w:bookmarkEnd w:id="3469"/>
      <w:r w:rsidRPr="00536D2F">
        <w:rPr>
          <w:rtl/>
        </w:rPr>
        <w:t>ב</w:t>
      </w:r>
      <w:r w:rsidRPr="00536D2F">
        <w:rPr>
          <w:rFonts w:hint="cs"/>
          <w:rtl/>
        </w:rPr>
        <w:t>ך ה</w:t>
      </w:r>
      <w:r w:rsidRPr="00536D2F">
        <w:rPr>
          <w:rtl/>
        </w:rPr>
        <w:t>דר</w:t>
      </w:r>
      <w:r w:rsidRPr="00536D2F">
        <w:rPr>
          <w:rFonts w:hint="cs"/>
          <w:rtl/>
        </w:rPr>
        <w:t>.</w:t>
      </w:r>
      <w:r w:rsidRPr="00536D2F">
        <w:rPr>
          <w:rtl/>
        </w:rPr>
        <w:t xml:space="preserve"> </w:t>
      </w:r>
      <w:bookmarkStart w:id="3470" w:name="_ETM_Q8_617069"/>
      <w:bookmarkEnd w:id="3470"/>
      <w:r w:rsidRPr="00536D2F">
        <w:rPr>
          <w:rtl/>
        </w:rPr>
        <w:t xml:space="preserve">תודה </w:t>
      </w:r>
      <w:bookmarkStart w:id="3471" w:name="_ETM_Q8_617459"/>
      <w:bookmarkEnd w:id="3471"/>
      <w:r w:rsidRPr="00536D2F">
        <w:rPr>
          <w:rtl/>
        </w:rPr>
        <w:t xml:space="preserve">רבה </w:t>
      </w:r>
      <w:bookmarkStart w:id="3472" w:name="_ETM_Q8_617730"/>
      <w:bookmarkEnd w:id="3472"/>
      <w:r w:rsidRPr="00536D2F">
        <w:rPr>
          <w:rtl/>
        </w:rPr>
        <w:t xml:space="preserve">על </w:t>
      </w:r>
      <w:bookmarkStart w:id="3473" w:name="_ETM_Q8_617819"/>
      <w:bookmarkEnd w:id="3473"/>
      <w:r w:rsidRPr="00536D2F">
        <w:rPr>
          <w:rtl/>
        </w:rPr>
        <w:t xml:space="preserve">מה </w:t>
      </w:r>
      <w:bookmarkStart w:id="3474" w:name="_ETM_Q8_617940"/>
      <w:bookmarkEnd w:id="3474"/>
      <w:r w:rsidRPr="00536D2F">
        <w:rPr>
          <w:rtl/>
        </w:rPr>
        <w:t>ש</w:t>
      </w:r>
      <w:r w:rsidRPr="00536D2F">
        <w:rPr>
          <w:rFonts w:hint="cs"/>
          <w:rtl/>
        </w:rPr>
        <w:t xml:space="preserve">את, </w:t>
      </w:r>
      <w:r>
        <w:rPr>
          <w:rFonts w:hint="cs"/>
          <w:rtl/>
        </w:rPr>
        <w:t xml:space="preserve">תודה רבה על הכול, </w:t>
      </w:r>
      <w:r w:rsidRPr="00536D2F">
        <w:rPr>
          <w:rFonts w:hint="cs"/>
          <w:rtl/>
        </w:rPr>
        <w:t xml:space="preserve">ואני </w:t>
      </w:r>
      <w:bookmarkStart w:id="3475" w:name="_ETM_Q8_617829"/>
      <w:bookmarkStart w:id="3476" w:name="_ETM_Q8_618209"/>
      <w:bookmarkStart w:id="3477" w:name="_ETM_Q8_618480"/>
      <w:bookmarkStart w:id="3478" w:name="_ETM_Q8_618659"/>
      <w:bookmarkStart w:id="3479" w:name="_ETM_Q8_618750"/>
      <w:bookmarkStart w:id="3480" w:name="_ETM_Q8_618930"/>
      <w:bookmarkStart w:id="3481" w:name="_ETM_Q8_619019"/>
      <w:bookmarkStart w:id="3482" w:name="_ETM_Q8_619440"/>
      <w:bookmarkStart w:id="3483" w:name="_ETM_Q8_620450"/>
      <w:bookmarkEnd w:id="3475"/>
      <w:bookmarkEnd w:id="3476"/>
      <w:bookmarkEnd w:id="3477"/>
      <w:bookmarkEnd w:id="3478"/>
      <w:bookmarkEnd w:id="3479"/>
      <w:bookmarkEnd w:id="3480"/>
      <w:bookmarkEnd w:id="3481"/>
      <w:bookmarkEnd w:id="3482"/>
      <w:bookmarkEnd w:id="3483"/>
      <w:r w:rsidRPr="00536D2F">
        <w:rPr>
          <w:rtl/>
        </w:rPr>
        <w:t xml:space="preserve">סמוך </w:t>
      </w:r>
      <w:bookmarkStart w:id="3484" w:name="_ETM_Q8_620930"/>
      <w:bookmarkStart w:id="3485" w:name="_ETM_Q8_617820"/>
      <w:bookmarkEnd w:id="3484"/>
      <w:bookmarkEnd w:id="3485"/>
      <w:r w:rsidRPr="00536D2F">
        <w:rPr>
          <w:rFonts w:hint="cs"/>
          <w:rtl/>
        </w:rPr>
        <w:t>ו</w:t>
      </w:r>
      <w:r w:rsidRPr="00536D2F">
        <w:rPr>
          <w:rtl/>
        </w:rPr>
        <w:t xml:space="preserve">בטוח </w:t>
      </w:r>
      <w:bookmarkStart w:id="3486" w:name="_ETM_Q8_621409"/>
      <w:bookmarkEnd w:id="3486"/>
      <w:r w:rsidRPr="00536D2F">
        <w:rPr>
          <w:rtl/>
        </w:rPr>
        <w:t xml:space="preserve">שתמשיכי </w:t>
      </w:r>
      <w:bookmarkStart w:id="3487" w:name="_ETM_Q8_621920"/>
      <w:bookmarkEnd w:id="3487"/>
      <w:r w:rsidRPr="00536D2F">
        <w:rPr>
          <w:rtl/>
        </w:rPr>
        <w:t xml:space="preserve">לתרום </w:t>
      </w:r>
      <w:bookmarkStart w:id="3488" w:name="_ETM_Q8_622280"/>
      <w:bookmarkEnd w:id="3488"/>
      <w:r w:rsidRPr="00536D2F">
        <w:rPr>
          <w:rtl/>
        </w:rPr>
        <w:t xml:space="preserve">לעם </w:t>
      </w:r>
      <w:bookmarkStart w:id="3489" w:name="_ETM_Q8_622489"/>
      <w:bookmarkEnd w:id="3489"/>
      <w:r w:rsidRPr="00536D2F">
        <w:rPr>
          <w:rtl/>
        </w:rPr>
        <w:t xml:space="preserve">ישראל </w:t>
      </w:r>
      <w:bookmarkStart w:id="3490" w:name="_ETM_Q8_623090"/>
      <w:bookmarkEnd w:id="3490"/>
      <w:r w:rsidRPr="00536D2F">
        <w:rPr>
          <w:rtl/>
        </w:rPr>
        <w:t xml:space="preserve">ולמדינת </w:t>
      </w:r>
      <w:bookmarkStart w:id="3491" w:name="_ETM_Q8_623629"/>
      <w:bookmarkEnd w:id="3491"/>
      <w:r w:rsidRPr="00536D2F">
        <w:rPr>
          <w:rtl/>
        </w:rPr>
        <w:t>ישראל</w:t>
      </w:r>
      <w:r w:rsidRPr="00536D2F">
        <w:rPr>
          <w:rFonts w:hint="cs"/>
          <w:rtl/>
        </w:rPr>
        <w:t>.</w:t>
      </w:r>
      <w:r w:rsidRPr="00536D2F">
        <w:rPr>
          <w:rtl/>
        </w:rPr>
        <w:t xml:space="preserve"> </w:t>
      </w:r>
      <w:bookmarkStart w:id="3492" w:name="_ETM_Q8_623930"/>
      <w:bookmarkEnd w:id="3492"/>
      <w:r w:rsidRPr="00536D2F">
        <w:rPr>
          <w:rtl/>
        </w:rPr>
        <w:t>תודה</w:t>
      </w:r>
      <w:r w:rsidRPr="00536D2F">
        <w:rPr>
          <w:rFonts w:hint="cs"/>
          <w:rtl/>
        </w:rPr>
        <w:t>,</w:t>
      </w:r>
      <w:r w:rsidRPr="00536D2F">
        <w:rPr>
          <w:rtl/>
        </w:rPr>
        <w:t xml:space="preserve"> </w:t>
      </w:r>
      <w:bookmarkStart w:id="3493" w:name="_ETM_Q8_624230"/>
      <w:bookmarkEnd w:id="3493"/>
      <w:r w:rsidRPr="00536D2F">
        <w:rPr>
          <w:rtl/>
        </w:rPr>
        <w:t xml:space="preserve">אדוני </w:t>
      </w:r>
      <w:bookmarkStart w:id="3494" w:name="_ETM_Q8_624469"/>
      <w:bookmarkEnd w:id="3494"/>
      <w:r w:rsidRPr="00536D2F">
        <w:rPr>
          <w:rtl/>
        </w:rPr>
        <w:t>היושב-ראש</w:t>
      </w:r>
      <w:r w:rsidRPr="00536D2F">
        <w:rPr>
          <w:rFonts w:hint="cs"/>
          <w:rtl/>
        </w:rPr>
        <w:t>.</w:t>
      </w:r>
      <w:bookmarkStart w:id="3495" w:name="_ETM_Q8_625890"/>
      <w:bookmarkEnd w:id="3495"/>
    </w:p>
    <w:p w:rsidR="008A18D3" w:rsidRDefault="008A18D3" w:rsidP="00EE67A3">
      <w:pPr>
        <w:rPr>
          <w:rtl/>
        </w:rPr>
      </w:pPr>
    </w:p>
    <w:p w:rsidR="008A18D3" w:rsidRDefault="008A18D3" w:rsidP="00EE67A3">
      <w:pPr>
        <w:pStyle w:val="af6"/>
        <w:rPr>
          <w:rtl/>
        </w:rPr>
      </w:pPr>
      <w:bookmarkStart w:id="3496" w:name="ET_yor_6204_4"/>
      <w:r w:rsidRPr="00DE42BA">
        <w:rPr>
          <w:rStyle w:val="TagStyle"/>
          <w:rtl/>
        </w:rPr>
        <w:t xml:space="preserve"> &lt;&lt; יור &gt;&gt;</w:t>
      </w:r>
      <w:r w:rsidRPr="000917D8">
        <w:rPr>
          <w:rStyle w:val="TagStyle"/>
          <w:rtl/>
        </w:rPr>
        <w:t xml:space="preserve"> </w:t>
      </w:r>
      <w:r>
        <w:rPr>
          <w:rtl/>
        </w:rPr>
        <w:t>היו"ר מיקי לוי:</w:t>
      </w:r>
      <w:r w:rsidRPr="000917D8">
        <w:rPr>
          <w:rStyle w:val="TagStyle"/>
          <w:rtl/>
        </w:rPr>
        <w:t xml:space="preserve"> </w:t>
      </w:r>
      <w:r w:rsidRPr="00DE42BA">
        <w:rPr>
          <w:rStyle w:val="TagStyle"/>
          <w:rtl/>
        </w:rPr>
        <w:t>&lt;&lt; יור &gt;&gt;</w:t>
      </w:r>
      <w:r>
        <w:rPr>
          <w:rtl/>
        </w:rPr>
        <w:t xml:space="preserve">   </w:t>
      </w:r>
      <w:bookmarkEnd w:id="3496"/>
    </w:p>
    <w:p w:rsidR="008A18D3" w:rsidRDefault="008A18D3" w:rsidP="008D5FB9">
      <w:pPr>
        <w:rPr>
          <w:rtl/>
          <w:lang w:eastAsia="he-IL"/>
        </w:rPr>
      </w:pPr>
    </w:p>
    <w:p w:rsidR="008A18D3" w:rsidRDefault="008A18D3" w:rsidP="00EE67A3">
      <w:pPr>
        <w:rPr>
          <w:rtl/>
        </w:rPr>
      </w:pPr>
      <w:bookmarkStart w:id="3497" w:name="_ETM_Q8_623139"/>
      <w:bookmarkStart w:id="3498" w:name="_ETM_Q8_618669"/>
      <w:bookmarkEnd w:id="3497"/>
      <w:bookmarkEnd w:id="3498"/>
      <w:r>
        <w:rPr>
          <w:rtl/>
        </w:rPr>
        <w:t xml:space="preserve">תודה </w:t>
      </w:r>
      <w:bookmarkStart w:id="3499" w:name="_ETM_Q8_626129"/>
      <w:bookmarkEnd w:id="3499"/>
      <w:r>
        <w:rPr>
          <w:rtl/>
        </w:rPr>
        <w:t>רבה</w:t>
      </w:r>
      <w:r>
        <w:rPr>
          <w:rFonts w:hint="cs"/>
          <w:rtl/>
        </w:rPr>
        <w:t>,</w:t>
      </w:r>
      <w:r>
        <w:rPr>
          <w:rtl/>
        </w:rPr>
        <w:t xml:space="preserve"> </w:t>
      </w:r>
      <w:bookmarkStart w:id="3500" w:name="_ETM_Q8_626400"/>
      <w:bookmarkEnd w:id="3500"/>
      <w:r>
        <w:rPr>
          <w:rtl/>
        </w:rPr>
        <w:t xml:space="preserve">חבר </w:t>
      </w:r>
      <w:bookmarkStart w:id="3501" w:name="_ETM_Q8_626670"/>
      <w:bookmarkEnd w:id="3501"/>
      <w:r>
        <w:rPr>
          <w:rtl/>
        </w:rPr>
        <w:t xml:space="preserve">הכנסת </w:t>
      </w:r>
      <w:bookmarkStart w:id="3502" w:name="_ETM_Q8_627390"/>
      <w:bookmarkEnd w:id="3502"/>
      <w:r>
        <w:rPr>
          <w:rtl/>
        </w:rPr>
        <w:t>מרגי</w:t>
      </w:r>
      <w:bookmarkStart w:id="3503" w:name="_ETM_Q8_621250"/>
      <w:bookmarkEnd w:id="3503"/>
      <w:r>
        <w:rPr>
          <w:rFonts w:hint="cs"/>
          <w:rtl/>
        </w:rPr>
        <w:t>.</w:t>
      </w:r>
      <w:r>
        <w:rPr>
          <w:rtl/>
        </w:rPr>
        <w:t xml:space="preserve"> </w:t>
      </w:r>
      <w:bookmarkStart w:id="3504" w:name="_ETM_Q8_627930"/>
      <w:bookmarkEnd w:id="3504"/>
      <w:r>
        <w:rPr>
          <w:rtl/>
        </w:rPr>
        <w:t xml:space="preserve">חבר </w:t>
      </w:r>
      <w:bookmarkStart w:id="3505" w:name="_ETM_Q8_628319"/>
      <w:bookmarkEnd w:id="3505"/>
      <w:r>
        <w:rPr>
          <w:rtl/>
        </w:rPr>
        <w:t xml:space="preserve">הכנסת </w:t>
      </w:r>
      <w:bookmarkStart w:id="3506" w:name="_ETM_Q8_628739"/>
      <w:bookmarkEnd w:id="3506"/>
      <w:r>
        <w:rPr>
          <w:rtl/>
        </w:rPr>
        <w:t>גפני</w:t>
      </w:r>
      <w:r>
        <w:rPr>
          <w:rFonts w:hint="cs"/>
          <w:rtl/>
        </w:rPr>
        <w:t>,</w:t>
      </w:r>
      <w:r>
        <w:rPr>
          <w:rtl/>
        </w:rPr>
        <w:t xml:space="preserve"> </w:t>
      </w:r>
      <w:bookmarkStart w:id="3507" w:name="_ETM_Q8_629099"/>
      <w:bookmarkEnd w:id="3507"/>
      <w:r>
        <w:rPr>
          <w:rtl/>
        </w:rPr>
        <w:t>בבקשה</w:t>
      </w:r>
      <w:r>
        <w:rPr>
          <w:rFonts w:hint="cs"/>
          <w:rtl/>
        </w:rPr>
        <w:t>,</w:t>
      </w:r>
      <w:r>
        <w:rPr>
          <w:rtl/>
        </w:rPr>
        <w:t xml:space="preserve"> </w:t>
      </w:r>
      <w:bookmarkStart w:id="3508" w:name="_ETM_Q8_629730"/>
      <w:bookmarkEnd w:id="3508"/>
      <w:r>
        <w:rPr>
          <w:rtl/>
        </w:rPr>
        <w:t xml:space="preserve">ואחריו </w:t>
      </w:r>
      <w:bookmarkStart w:id="3509" w:name="_ETM_Q8_630510"/>
      <w:bookmarkEnd w:id="3509"/>
      <w:r>
        <w:rPr>
          <w:rFonts w:hint="cs"/>
          <w:rtl/>
        </w:rPr>
        <w:t xml:space="preserve">– </w:t>
      </w:r>
      <w:r>
        <w:rPr>
          <w:rtl/>
        </w:rPr>
        <w:t xml:space="preserve">חבר </w:t>
      </w:r>
      <w:bookmarkStart w:id="3510" w:name="_ETM_Q8_630870"/>
      <w:bookmarkEnd w:id="3510"/>
      <w:r>
        <w:rPr>
          <w:rtl/>
        </w:rPr>
        <w:t xml:space="preserve">הכנסת </w:t>
      </w:r>
      <w:bookmarkStart w:id="3511" w:name="_ETM_Q8_631349"/>
      <w:bookmarkEnd w:id="3511"/>
      <w:r>
        <w:rPr>
          <w:rtl/>
        </w:rPr>
        <w:t>גינזבורג</w:t>
      </w:r>
      <w:bookmarkStart w:id="3512" w:name="_ETM_Q8_627630"/>
      <w:bookmarkEnd w:id="3512"/>
      <w:r>
        <w:rPr>
          <w:rFonts w:hint="cs"/>
          <w:rtl/>
        </w:rPr>
        <w:t>.</w:t>
      </w:r>
      <w:bookmarkStart w:id="3513" w:name="_ETM_Q8_651540"/>
      <w:bookmarkEnd w:id="3513"/>
    </w:p>
    <w:p w:rsidR="008A18D3" w:rsidRDefault="008A18D3" w:rsidP="00EE67A3">
      <w:pPr>
        <w:rPr>
          <w:rtl/>
        </w:rPr>
      </w:pPr>
      <w:bookmarkStart w:id="3514" w:name="_ETM_Q8_628466"/>
      <w:bookmarkStart w:id="3515" w:name="_ETM_Q8_628519"/>
      <w:bookmarkStart w:id="3516" w:name="_ETM_Q8_630914"/>
      <w:bookmarkEnd w:id="3514"/>
      <w:bookmarkEnd w:id="3515"/>
      <w:bookmarkEnd w:id="3516"/>
    </w:p>
    <w:p w:rsidR="008A18D3" w:rsidRDefault="008A18D3" w:rsidP="00EE67A3">
      <w:pPr>
        <w:pStyle w:val="a4"/>
        <w:rPr>
          <w:rtl/>
        </w:rPr>
      </w:pPr>
      <w:bookmarkStart w:id="3517" w:name="ET_speaker_5771_5"/>
      <w:r w:rsidRPr="00DE42BA">
        <w:rPr>
          <w:rStyle w:val="TagStyle"/>
          <w:rtl/>
        </w:rPr>
        <w:t xml:space="preserve"> &lt;&lt; דובר &gt;&gt;</w:t>
      </w:r>
      <w:r w:rsidRPr="000917D8">
        <w:rPr>
          <w:rStyle w:val="TagStyle"/>
          <w:rtl/>
        </w:rPr>
        <w:t xml:space="preserve"> </w:t>
      </w:r>
      <w:bookmarkStart w:id="3518" w:name="_Toc98161198"/>
      <w:bookmarkStart w:id="3519" w:name="_Toc98162593"/>
      <w:bookmarkStart w:id="3520" w:name="_Toc123738128"/>
      <w:r>
        <w:rPr>
          <w:rFonts w:hint="cs"/>
          <w:rtl/>
        </w:rPr>
        <w:t>משה גפני (יהדות התורה</w:t>
      </w:r>
      <w:r>
        <w:rPr>
          <w:rtl/>
        </w:rPr>
        <w:t>):</w:t>
      </w:r>
      <w:bookmarkEnd w:id="3518"/>
      <w:bookmarkEnd w:id="3519"/>
      <w:bookmarkEnd w:id="3520"/>
      <w:r w:rsidRPr="000917D8">
        <w:rPr>
          <w:rStyle w:val="TagStyle"/>
          <w:rtl/>
        </w:rPr>
        <w:t xml:space="preserve"> </w:t>
      </w:r>
      <w:r w:rsidRPr="00DE42BA">
        <w:rPr>
          <w:rStyle w:val="TagStyle"/>
          <w:rtl/>
        </w:rPr>
        <w:t>&lt;&lt; דובר &gt;&gt;</w:t>
      </w:r>
      <w:r>
        <w:rPr>
          <w:rtl/>
        </w:rPr>
        <w:t xml:space="preserve">   </w:t>
      </w:r>
      <w:bookmarkEnd w:id="3517"/>
    </w:p>
    <w:p w:rsidR="008A18D3" w:rsidRDefault="008A18D3" w:rsidP="008D5FB9">
      <w:pPr>
        <w:rPr>
          <w:rtl/>
          <w:lang w:eastAsia="he-IL"/>
        </w:rPr>
      </w:pPr>
    </w:p>
    <w:p w:rsidR="008A18D3" w:rsidRDefault="008A18D3" w:rsidP="00EE67A3">
      <w:pPr>
        <w:rPr>
          <w:rtl/>
        </w:rPr>
      </w:pPr>
      <w:bookmarkStart w:id="3521" w:name="_ETM_Q8_631511"/>
      <w:bookmarkStart w:id="3522" w:name="_ETM_Q8_631558"/>
      <w:bookmarkStart w:id="3523" w:name="_ETM_Q8_628626"/>
      <w:bookmarkStart w:id="3524" w:name="_ETM_Q8_628674"/>
      <w:bookmarkEnd w:id="3521"/>
      <w:bookmarkEnd w:id="3522"/>
      <w:bookmarkEnd w:id="3523"/>
      <w:bookmarkEnd w:id="3524"/>
      <w:r>
        <w:rPr>
          <w:rtl/>
        </w:rPr>
        <w:t xml:space="preserve">אדוני </w:t>
      </w:r>
      <w:bookmarkStart w:id="3525" w:name="_ETM_Q8_651840"/>
      <w:bookmarkEnd w:id="3525"/>
      <w:r>
        <w:rPr>
          <w:rtl/>
        </w:rPr>
        <w:t xml:space="preserve">יושב-ראש </w:t>
      </w:r>
      <w:bookmarkStart w:id="3526" w:name="_ETM_Q8_652320"/>
      <w:bookmarkEnd w:id="3526"/>
      <w:r>
        <w:rPr>
          <w:rtl/>
        </w:rPr>
        <w:t>הכנסת</w:t>
      </w:r>
      <w:r>
        <w:rPr>
          <w:rFonts w:hint="cs"/>
          <w:rtl/>
        </w:rPr>
        <w:t>,</w:t>
      </w:r>
      <w:bookmarkStart w:id="3527" w:name="_ETM_Q8_644560"/>
      <w:bookmarkEnd w:id="3527"/>
      <w:r>
        <w:rPr>
          <w:rtl/>
        </w:rPr>
        <w:t xml:space="preserve"> </w:t>
      </w:r>
      <w:bookmarkStart w:id="3528" w:name="_ETM_Q8_656900"/>
      <w:bookmarkEnd w:id="3528"/>
      <w:r>
        <w:rPr>
          <w:rtl/>
        </w:rPr>
        <w:t xml:space="preserve">מזכירת </w:t>
      </w:r>
      <w:bookmarkStart w:id="3529" w:name="_ETM_Q8_657620"/>
      <w:bookmarkEnd w:id="3529"/>
      <w:r>
        <w:rPr>
          <w:rtl/>
        </w:rPr>
        <w:t xml:space="preserve">הכנסת </w:t>
      </w:r>
      <w:bookmarkStart w:id="3530" w:name="_ETM_Q8_658639"/>
      <w:bookmarkEnd w:id="3530"/>
      <w:r>
        <w:rPr>
          <w:rtl/>
        </w:rPr>
        <w:t>ירדנה</w:t>
      </w:r>
      <w:r>
        <w:rPr>
          <w:rFonts w:hint="cs"/>
          <w:rtl/>
        </w:rPr>
        <w:t>,</w:t>
      </w:r>
      <w:r>
        <w:rPr>
          <w:rtl/>
        </w:rPr>
        <w:t xml:space="preserve"> </w:t>
      </w:r>
      <w:bookmarkStart w:id="3531" w:name="_ETM_Q8_660599"/>
      <w:bookmarkEnd w:id="3531"/>
      <w:r>
        <w:rPr>
          <w:rtl/>
        </w:rPr>
        <w:t xml:space="preserve">שרים </w:t>
      </w:r>
      <w:bookmarkStart w:id="3532" w:name="_ETM_Q8_661080"/>
      <w:bookmarkStart w:id="3533" w:name="_ETM_Q8_658610"/>
      <w:bookmarkEnd w:id="3532"/>
      <w:bookmarkEnd w:id="3533"/>
      <w:r>
        <w:rPr>
          <w:rFonts w:hint="cs"/>
          <w:rtl/>
        </w:rPr>
        <w:t>ו</w:t>
      </w:r>
      <w:r>
        <w:rPr>
          <w:rtl/>
        </w:rPr>
        <w:t xml:space="preserve">חברי </w:t>
      </w:r>
      <w:bookmarkStart w:id="3534" w:name="_ETM_Q8_661379"/>
      <w:bookmarkEnd w:id="3534"/>
      <w:r>
        <w:rPr>
          <w:rtl/>
        </w:rPr>
        <w:t>כנסת</w:t>
      </w:r>
      <w:r>
        <w:rPr>
          <w:rFonts w:hint="cs"/>
          <w:rtl/>
        </w:rPr>
        <w:t>,</w:t>
      </w:r>
      <w:r>
        <w:rPr>
          <w:rtl/>
        </w:rPr>
        <w:t xml:space="preserve"> </w:t>
      </w:r>
      <w:bookmarkStart w:id="3535" w:name="_ETM_Q8_662379"/>
      <w:bookmarkEnd w:id="3535"/>
      <w:r>
        <w:rPr>
          <w:rtl/>
        </w:rPr>
        <w:t xml:space="preserve">באה </w:t>
      </w:r>
      <w:bookmarkStart w:id="3536" w:name="_ETM_Q8_662709"/>
      <w:bookmarkEnd w:id="3536"/>
      <w:r>
        <w:rPr>
          <w:rtl/>
        </w:rPr>
        <w:t>אלי</w:t>
      </w:r>
      <w:r>
        <w:rPr>
          <w:rFonts w:hint="cs"/>
          <w:rtl/>
        </w:rPr>
        <w:t>י</w:t>
      </w:r>
      <w:r>
        <w:rPr>
          <w:rtl/>
        </w:rPr>
        <w:t xml:space="preserve"> </w:t>
      </w:r>
      <w:bookmarkStart w:id="3537" w:name="_ETM_Q8_662920"/>
      <w:bookmarkEnd w:id="3537"/>
      <w:r>
        <w:rPr>
          <w:rtl/>
        </w:rPr>
        <w:t xml:space="preserve">מנהלת </w:t>
      </w:r>
      <w:bookmarkStart w:id="3538" w:name="_ETM_Q8_663340"/>
      <w:bookmarkEnd w:id="3538"/>
      <w:r>
        <w:rPr>
          <w:rtl/>
        </w:rPr>
        <w:t xml:space="preserve">הסיעה </w:t>
      </w:r>
      <w:bookmarkStart w:id="3539" w:name="_ETM_Q8_663730"/>
      <w:bookmarkEnd w:id="3539"/>
      <w:r>
        <w:rPr>
          <w:rtl/>
        </w:rPr>
        <w:t xml:space="preserve">אצלנו </w:t>
      </w:r>
      <w:bookmarkStart w:id="3540" w:name="_ETM_Q8_664269"/>
      <w:bookmarkEnd w:id="3540"/>
      <w:r>
        <w:rPr>
          <w:rtl/>
        </w:rPr>
        <w:t xml:space="preserve">ואמרה </w:t>
      </w:r>
      <w:bookmarkStart w:id="3541" w:name="_ETM_Q8_664840"/>
      <w:bookmarkEnd w:id="3541"/>
      <w:r>
        <w:rPr>
          <w:rtl/>
        </w:rPr>
        <w:t xml:space="preserve">שעושים </w:t>
      </w:r>
      <w:bookmarkStart w:id="3542" w:name="_ETM_Q8_666080"/>
      <w:bookmarkEnd w:id="3542"/>
      <w:r>
        <w:rPr>
          <w:rtl/>
        </w:rPr>
        <w:t xml:space="preserve">אירוע </w:t>
      </w:r>
      <w:bookmarkStart w:id="3543" w:name="_ETM_Q8_667450"/>
      <w:bookmarkEnd w:id="3543"/>
      <w:r>
        <w:rPr>
          <w:rtl/>
        </w:rPr>
        <w:t>ב</w:t>
      </w:r>
      <w:bookmarkStart w:id="3544" w:name="_ETM_Q8_667989"/>
      <w:bookmarkEnd w:id="3544"/>
      <w:r>
        <w:rPr>
          <w:rtl/>
        </w:rPr>
        <w:t xml:space="preserve">מליאת </w:t>
      </w:r>
      <w:bookmarkStart w:id="3545" w:name="_ETM_Q8_668469"/>
      <w:bookmarkEnd w:id="3545"/>
      <w:r>
        <w:rPr>
          <w:rtl/>
        </w:rPr>
        <w:t>הכנסת</w:t>
      </w:r>
      <w:r>
        <w:rPr>
          <w:rFonts w:hint="cs"/>
          <w:rtl/>
        </w:rPr>
        <w:t>,</w:t>
      </w:r>
      <w:r>
        <w:rPr>
          <w:rtl/>
        </w:rPr>
        <w:t xml:space="preserve"> </w:t>
      </w:r>
      <w:bookmarkStart w:id="3546" w:name="_ETM_Q8_669879"/>
      <w:bookmarkEnd w:id="3546"/>
      <w:r>
        <w:rPr>
          <w:rtl/>
        </w:rPr>
        <w:t xml:space="preserve">פרידה </w:t>
      </w:r>
      <w:bookmarkStart w:id="3547" w:name="_ETM_Q8_671019"/>
      <w:bookmarkEnd w:id="3547"/>
      <w:r>
        <w:rPr>
          <w:rFonts w:hint="cs"/>
          <w:rtl/>
        </w:rPr>
        <w:t>מ</w:t>
      </w:r>
      <w:r>
        <w:rPr>
          <w:rtl/>
        </w:rPr>
        <w:t xml:space="preserve">ירדנה </w:t>
      </w:r>
      <w:bookmarkStart w:id="3548" w:name="_ETM_Q8_671469"/>
      <w:bookmarkEnd w:id="3548"/>
      <w:r>
        <w:rPr>
          <w:rtl/>
        </w:rPr>
        <w:t>מלר</w:t>
      </w:r>
      <w:r>
        <w:rPr>
          <w:rFonts w:hint="cs"/>
          <w:rtl/>
        </w:rPr>
        <w:t>,</w:t>
      </w:r>
      <w:bookmarkStart w:id="3549" w:name="_ETM_Q8_670699"/>
      <w:bookmarkEnd w:id="3549"/>
      <w:r>
        <w:rPr>
          <w:rtl/>
        </w:rPr>
        <w:t xml:space="preserve"> </w:t>
      </w:r>
      <w:bookmarkStart w:id="3550" w:name="_ETM_Q8_672969"/>
      <w:bookmarkStart w:id="3551" w:name="_ETM_Q8_673090"/>
      <w:bookmarkEnd w:id="3550"/>
      <w:bookmarkEnd w:id="3551"/>
      <w:r>
        <w:rPr>
          <w:rFonts w:hint="cs"/>
          <w:rtl/>
        </w:rPr>
        <w:t>ו</w:t>
      </w:r>
      <w:r>
        <w:rPr>
          <w:rtl/>
        </w:rPr>
        <w:t xml:space="preserve">צריך </w:t>
      </w:r>
      <w:bookmarkStart w:id="3552" w:name="_ETM_Q8_673329"/>
      <w:bookmarkEnd w:id="3552"/>
      <w:r>
        <w:rPr>
          <w:rtl/>
        </w:rPr>
        <w:t xml:space="preserve">שמישהו </w:t>
      </w:r>
      <w:bookmarkStart w:id="3553" w:name="_ETM_Q8_673659"/>
      <w:bookmarkEnd w:id="3553"/>
      <w:r>
        <w:rPr>
          <w:rtl/>
        </w:rPr>
        <w:t>מה</w:t>
      </w:r>
      <w:r>
        <w:rPr>
          <w:rFonts w:hint="cs"/>
          <w:rtl/>
        </w:rPr>
        <w:t>סיע</w:t>
      </w:r>
      <w:bookmarkStart w:id="3554" w:name="_ETM_Q8_671610"/>
      <w:bookmarkEnd w:id="3554"/>
      <w:r>
        <w:rPr>
          <w:rtl/>
        </w:rPr>
        <w:t xml:space="preserve">ה </w:t>
      </w:r>
      <w:bookmarkStart w:id="3555" w:name="_ETM_Q8_674109"/>
      <w:bookmarkEnd w:id="3555"/>
      <w:r>
        <w:rPr>
          <w:rtl/>
        </w:rPr>
        <w:t>ידבר</w:t>
      </w:r>
      <w:r>
        <w:rPr>
          <w:rFonts w:hint="cs"/>
          <w:rtl/>
        </w:rPr>
        <w:t>,</w:t>
      </w:r>
      <w:r>
        <w:rPr>
          <w:rtl/>
        </w:rPr>
        <w:t xml:space="preserve"> </w:t>
      </w:r>
      <w:bookmarkStart w:id="3556" w:name="_ETM_Q8_674620"/>
      <w:bookmarkEnd w:id="3556"/>
      <w:r>
        <w:rPr>
          <w:rtl/>
        </w:rPr>
        <w:t xml:space="preserve">וזה </w:t>
      </w:r>
      <w:bookmarkStart w:id="3557" w:name="_ETM_Q8_675159"/>
      <w:bookmarkEnd w:id="3557"/>
      <w:r>
        <w:rPr>
          <w:rFonts w:hint="cs"/>
          <w:rtl/>
        </w:rPr>
        <w:t>אחד</w:t>
      </w:r>
      <w:r>
        <w:rPr>
          <w:rtl/>
        </w:rPr>
        <w:t xml:space="preserve"> </w:t>
      </w:r>
      <w:bookmarkStart w:id="3558" w:name="_ETM_Q8_675489"/>
      <w:bookmarkEnd w:id="3558"/>
      <w:r>
        <w:rPr>
          <w:rtl/>
        </w:rPr>
        <w:t xml:space="preserve">המקרים </w:t>
      </w:r>
      <w:bookmarkStart w:id="3559" w:name="_ETM_Q8_675879"/>
      <w:bookmarkEnd w:id="3559"/>
      <w:r>
        <w:rPr>
          <w:rtl/>
        </w:rPr>
        <w:t>הבודד</w:t>
      </w:r>
      <w:bookmarkStart w:id="3560" w:name="_ETM_Q8_673160"/>
      <w:bookmarkEnd w:id="3560"/>
      <w:r>
        <w:rPr>
          <w:rtl/>
        </w:rPr>
        <w:t xml:space="preserve">ים </w:t>
      </w:r>
      <w:bookmarkStart w:id="3561" w:name="_ETM_Q8_676419"/>
      <w:bookmarkEnd w:id="3561"/>
      <w:r>
        <w:rPr>
          <w:rtl/>
        </w:rPr>
        <w:t xml:space="preserve">שאפילו </w:t>
      </w:r>
      <w:bookmarkStart w:id="3562" w:name="_ETM_Q8_676719"/>
      <w:bookmarkEnd w:id="3562"/>
      <w:r>
        <w:rPr>
          <w:rtl/>
        </w:rPr>
        <w:t xml:space="preserve">לא </w:t>
      </w:r>
      <w:bookmarkStart w:id="3563" w:name="_ETM_Q8_676810"/>
      <w:bookmarkEnd w:id="3563"/>
      <w:r>
        <w:rPr>
          <w:rtl/>
        </w:rPr>
        <w:t xml:space="preserve">חשבתי </w:t>
      </w:r>
      <w:bookmarkStart w:id="3564" w:name="_ETM_Q8_677260"/>
      <w:bookmarkEnd w:id="3564"/>
      <w:r>
        <w:rPr>
          <w:rtl/>
        </w:rPr>
        <w:t xml:space="preserve">פעמיים </w:t>
      </w:r>
      <w:bookmarkStart w:id="3565" w:name="_ETM_Q8_677739"/>
      <w:bookmarkEnd w:id="3565"/>
      <w:r>
        <w:rPr>
          <w:rtl/>
        </w:rPr>
        <w:t>ואמרתי</w:t>
      </w:r>
      <w:r>
        <w:rPr>
          <w:rFonts w:hint="cs"/>
          <w:rtl/>
        </w:rPr>
        <w:t>:</w:t>
      </w:r>
      <w:r>
        <w:rPr>
          <w:rtl/>
        </w:rPr>
        <w:t xml:space="preserve"> </w:t>
      </w:r>
      <w:bookmarkStart w:id="3566" w:name="_ETM_Q8_678129"/>
      <w:bookmarkEnd w:id="3566"/>
      <w:r>
        <w:rPr>
          <w:rtl/>
        </w:rPr>
        <w:t xml:space="preserve">אני </w:t>
      </w:r>
      <w:bookmarkStart w:id="3567" w:name="_ETM_Q8_678249"/>
      <w:bookmarkEnd w:id="3567"/>
      <w:r>
        <w:rPr>
          <w:rtl/>
        </w:rPr>
        <w:t xml:space="preserve">רוצה </w:t>
      </w:r>
      <w:bookmarkStart w:id="3568" w:name="_ETM_Q8_678519"/>
      <w:bookmarkEnd w:id="3568"/>
      <w:r>
        <w:rPr>
          <w:rtl/>
        </w:rPr>
        <w:t>לדבר</w:t>
      </w:r>
      <w:r>
        <w:rPr>
          <w:rFonts w:hint="cs"/>
          <w:rtl/>
        </w:rPr>
        <w:t>.</w:t>
      </w:r>
      <w:bookmarkStart w:id="3569" w:name="_ETM_Q8_680521"/>
      <w:bookmarkStart w:id="3570" w:name="_ETM_Q8_680560"/>
      <w:bookmarkEnd w:id="3569"/>
      <w:bookmarkEnd w:id="3570"/>
    </w:p>
    <w:p w:rsidR="008A18D3" w:rsidRDefault="008A18D3" w:rsidP="00EE67A3">
      <w:pPr>
        <w:rPr>
          <w:rtl/>
        </w:rPr>
      </w:pPr>
      <w:bookmarkStart w:id="3571" w:name="_ETM_Q8_682257"/>
      <w:bookmarkStart w:id="3572" w:name="_ETM_Q8_682314"/>
      <w:bookmarkEnd w:id="3571"/>
      <w:bookmarkEnd w:id="3572"/>
    </w:p>
    <w:p w:rsidR="008A18D3" w:rsidRDefault="008A18D3" w:rsidP="00EE67A3">
      <w:pPr>
        <w:rPr>
          <w:rtl/>
        </w:rPr>
      </w:pPr>
      <w:bookmarkStart w:id="3573" w:name="_ETM_Q8_682417"/>
      <w:bookmarkStart w:id="3574" w:name="_ETM_Q8_682461"/>
      <w:bookmarkStart w:id="3575" w:name="_ETM_Q8_683319"/>
      <w:bookmarkEnd w:id="3573"/>
      <w:bookmarkEnd w:id="3574"/>
      <w:bookmarkEnd w:id="3575"/>
      <w:r>
        <w:rPr>
          <w:rtl/>
        </w:rPr>
        <w:t xml:space="preserve">בניגוד </w:t>
      </w:r>
      <w:bookmarkStart w:id="3576" w:name="_ETM_Q8_684310"/>
      <w:bookmarkEnd w:id="3576"/>
      <w:r>
        <w:rPr>
          <w:rFonts w:hint="cs"/>
          <w:rtl/>
        </w:rPr>
        <w:t>ל</w:t>
      </w:r>
      <w:r>
        <w:rPr>
          <w:rtl/>
        </w:rPr>
        <w:t xml:space="preserve">חלק </w:t>
      </w:r>
      <w:bookmarkStart w:id="3577" w:name="_ETM_Q8_684609"/>
      <w:bookmarkEnd w:id="3577"/>
      <w:r>
        <w:rPr>
          <w:rtl/>
        </w:rPr>
        <w:t xml:space="preserve">גדול </w:t>
      </w:r>
      <w:bookmarkStart w:id="3578" w:name="_ETM_Q8_684879"/>
      <w:bookmarkEnd w:id="3578"/>
      <w:r>
        <w:rPr>
          <w:rtl/>
        </w:rPr>
        <w:t xml:space="preserve">מחברי </w:t>
      </w:r>
      <w:bookmarkStart w:id="3579" w:name="_ETM_Q8_685269"/>
      <w:bookmarkEnd w:id="3579"/>
      <w:r>
        <w:rPr>
          <w:rtl/>
        </w:rPr>
        <w:t xml:space="preserve">הכנסת </w:t>
      </w:r>
      <w:bookmarkStart w:id="3580" w:name="_ETM_Q8_685689"/>
      <w:bookmarkEnd w:id="3580"/>
      <w:r>
        <w:rPr>
          <w:rtl/>
        </w:rPr>
        <w:t xml:space="preserve">שנמצאים </w:t>
      </w:r>
      <w:bookmarkStart w:id="3581" w:name="_ETM_Q8_686200"/>
      <w:bookmarkEnd w:id="3581"/>
      <w:r>
        <w:rPr>
          <w:rtl/>
        </w:rPr>
        <w:t>כאן</w:t>
      </w:r>
      <w:r>
        <w:rPr>
          <w:rFonts w:hint="cs"/>
          <w:rtl/>
        </w:rPr>
        <w:t>,</w:t>
      </w:r>
      <w:r>
        <w:rPr>
          <w:rtl/>
        </w:rPr>
        <w:t xml:space="preserve"> </w:t>
      </w:r>
      <w:bookmarkStart w:id="3582" w:name="_ETM_Q8_686409"/>
      <w:bookmarkEnd w:id="3582"/>
      <w:r>
        <w:rPr>
          <w:rtl/>
        </w:rPr>
        <w:t xml:space="preserve">אני </w:t>
      </w:r>
      <w:bookmarkStart w:id="3583" w:name="_ETM_Q8_686920"/>
      <w:bookmarkEnd w:id="3583"/>
      <w:r>
        <w:rPr>
          <w:rtl/>
        </w:rPr>
        <w:t xml:space="preserve">זוכר </w:t>
      </w:r>
      <w:bookmarkStart w:id="3584" w:name="_ETM_Q8_687400"/>
      <w:bookmarkEnd w:id="3584"/>
      <w:r>
        <w:rPr>
          <w:rtl/>
        </w:rPr>
        <w:t xml:space="preserve">אותה </w:t>
      </w:r>
      <w:bookmarkStart w:id="3585" w:name="_ETM_Q8_687700"/>
      <w:bookmarkEnd w:id="3585"/>
      <w:r>
        <w:rPr>
          <w:rtl/>
        </w:rPr>
        <w:t xml:space="preserve">לא </w:t>
      </w:r>
      <w:bookmarkStart w:id="3586" w:name="_ETM_Q8_687819"/>
      <w:bookmarkEnd w:id="3586"/>
      <w:r>
        <w:rPr>
          <w:rtl/>
        </w:rPr>
        <w:t xml:space="preserve">כמזכירת </w:t>
      </w:r>
      <w:bookmarkStart w:id="3587" w:name="_ETM_Q8_688659"/>
      <w:bookmarkEnd w:id="3587"/>
      <w:r>
        <w:rPr>
          <w:rtl/>
        </w:rPr>
        <w:t>הכנסת</w:t>
      </w:r>
      <w:r>
        <w:rPr>
          <w:rFonts w:hint="cs"/>
          <w:rtl/>
        </w:rPr>
        <w:t>.</w:t>
      </w:r>
      <w:r>
        <w:rPr>
          <w:rtl/>
        </w:rPr>
        <w:t xml:space="preserve"> </w:t>
      </w:r>
      <w:bookmarkStart w:id="3588" w:name="_ETM_Q8_690069"/>
      <w:bookmarkEnd w:id="3588"/>
      <w:r>
        <w:rPr>
          <w:rtl/>
        </w:rPr>
        <w:t xml:space="preserve">אני </w:t>
      </w:r>
      <w:bookmarkStart w:id="3589" w:name="_ETM_Q8_690250"/>
      <w:bookmarkEnd w:id="3589"/>
      <w:r>
        <w:rPr>
          <w:rtl/>
        </w:rPr>
        <w:t xml:space="preserve">זוכר </w:t>
      </w:r>
      <w:bookmarkStart w:id="3590" w:name="_ETM_Q8_690519"/>
      <w:bookmarkEnd w:id="3590"/>
      <w:r>
        <w:rPr>
          <w:rtl/>
        </w:rPr>
        <w:t xml:space="preserve">אותה </w:t>
      </w:r>
      <w:bookmarkStart w:id="3591" w:name="_ETM_Q8_690730"/>
      <w:bookmarkEnd w:id="3591"/>
      <w:r>
        <w:rPr>
          <w:rtl/>
        </w:rPr>
        <w:t xml:space="preserve">כבחורה </w:t>
      </w:r>
      <w:bookmarkStart w:id="3592" w:name="_ETM_Q8_691180"/>
      <w:bookmarkEnd w:id="3592"/>
      <w:r>
        <w:rPr>
          <w:rtl/>
        </w:rPr>
        <w:t xml:space="preserve">צעירה </w:t>
      </w:r>
      <w:bookmarkStart w:id="3593" w:name="_ETM_Q8_692569"/>
      <w:bookmarkEnd w:id="3593"/>
      <w:r>
        <w:rPr>
          <w:rtl/>
        </w:rPr>
        <w:t xml:space="preserve">שהייתה </w:t>
      </w:r>
      <w:bookmarkStart w:id="3594" w:name="_ETM_Q8_693709"/>
      <w:bookmarkEnd w:id="3594"/>
      <w:r>
        <w:rPr>
          <w:rtl/>
        </w:rPr>
        <w:t xml:space="preserve">סגנית </w:t>
      </w:r>
      <w:bookmarkStart w:id="3595" w:name="_ETM_Q8_694249"/>
      <w:bookmarkEnd w:id="3595"/>
      <w:r>
        <w:rPr>
          <w:rtl/>
        </w:rPr>
        <w:t xml:space="preserve">מזכיר </w:t>
      </w:r>
      <w:bookmarkStart w:id="3596" w:name="_ETM_Q8_694609"/>
      <w:bookmarkEnd w:id="3596"/>
      <w:r>
        <w:rPr>
          <w:rtl/>
        </w:rPr>
        <w:t>הכנסת</w:t>
      </w:r>
      <w:r>
        <w:rPr>
          <w:rFonts w:hint="cs"/>
          <w:rtl/>
        </w:rPr>
        <w:t>,</w:t>
      </w:r>
      <w:r>
        <w:rPr>
          <w:rtl/>
        </w:rPr>
        <w:t xml:space="preserve"> </w:t>
      </w:r>
      <w:bookmarkStart w:id="3597" w:name="_ETM_Q8_695420"/>
      <w:bookmarkEnd w:id="3597"/>
      <w:r>
        <w:rPr>
          <w:rtl/>
        </w:rPr>
        <w:t xml:space="preserve">הייתה </w:t>
      </w:r>
      <w:bookmarkStart w:id="3598" w:name="_ETM_Q8_695659"/>
      <w:bookmarkEnd w:id="3598"/>
      <w:r>
        <w:rPr>
          <w:rtl/>
        </w:rPr>
        <w:t xml:space="preserve">מנהלת </w:t>
      </w:r>
      <w:bookmarkStart w:id="3599" w:name="_ETM_Q8_696469"/>
      <w:bookmarkEnd w:id="3599"/>
      <w:r>
        <w:rPr>
          <w:rtl/>
        </w:rPr>
        <w:t>ועדה</w:t>
      </w:r>
      <w:bookmarkStart w:id="3600" w:name="_ETM_Q8_693411"/>
      <w:bookmarkEnd w:id="3600"/>
      <w:r>
        <w:rPr>
          <w:rFonts w:hint="cs"/>
          <w:rtl/>
        </w:rPr>
        <w:t xml:space="preserve"> </w:t>
      </w:r>
      <w:r>
        <w:rPr>
          <w:rFonts w:hint="eastAsia"/>
          <w:rtl/>
        </w:rPr>
        <w:t xml:space="preserve">– </w:t>
      </w:r>
      <w:r>
        <w:rPr>
          <w:rFonts w:hint="cs"/>
          <w:rtl/>
        </w:rPr>
        <w:t>ה</w:t>
      </w:r>
      <w:bookmarkStart w:id="3601" w:name="_ETM_Q8_697489"/>
      <w:bookmarkEnd w:id="3601"/>
      <w:r>
        <w:rPr>
          <w:rFonts w:hint="cs"/>
          <w:rtl/>
        </w:rPr>
        <w:t>ו</w:t>
      </w:r>
      <w:r>
        <w:rPr>
          <w:rtl/>
        </w:rPr>
        <w:t>ועד</w:t>
      </w:r>
      <w:r>
        <w:rPr>
          <w:rFonts w:hint="cs"/>
          <w:rtl/>
        </w:rPr>
        <w:t>ה</w:t>
      </w:r>
      <w:r>
        <w:rPr>
          <w:rtl/>
        </w:rPr>
        <w:t xml:space="preserve"> </w:t>
      </w:r>
      <w:bookmarkStart w:id="3602" w:name="_ETM_Q8_697790"/>
      <w:bookmarkEnd w:id="3602"/>
      <w:r>
        <w:rPr>
          <w:rFonts w:hint="cs"/>
          <w:rtl/>
        </w:rPr>
        <w:t>ל</w:t>
      </w:r>
      <w:r>
        <w:rPr>
          <w:rtl/>
        </w:rPr>
        <w:t xml:space="preserve">ביקורת </w:t>
      </w:r>
      <w:bookmarkStart w:id="3603" w:name="_ETM_Q8_698209"/>
      <w:bookmarkEnd w:id="3603"/>
      <w:r>
        <w:rPr>
          <w:rtl/>
        </w:rPr>
        <w:t>המדינה</w:t>
      </w:r>
      <w:bookmarkStart w:id="3604" w:name="_ETM_Q8_696441"/>
      <w:bookmarkEnd w:id="3604"/>
      <w:r>
        <w:rPr>
          <w:rtl/>
        </w:rPr>
        <w:t xml:space="preserve"> </w:t>
      </w:r>
      <w:bookmarkStart w:id="3605" w:name="_ETM_Q8_699950"/>
      <w:bookmarkStart w:id="3606" w:name="_ETM_Q8_700069"/>
      <w:bookmarkEnd w:id="3605"/>
      <w:bookmarkEnd w:id="3606"/>
      <w:r>
        <w:rPr>
          <w:rFonts w:hint="cs"/>
          <w:rtl/>
        </w:rPr>
        <w:t>– הייתה מנ</w:t>
      </w:r>
      <w:r>
        <w:rPr>
          <w:rtl/>
        </w:rPr>
        <w:t>הל</w:t>
      </w:r>
      <w:r>
        <w:rPr>
          <w:rFonts w:hint="cs"/>
          <w:rtl/>
        </w:rPr>
        <w:t>ת</w:t>
      </w:r>
      <w:r>
        <w:rPr>
          <w:rtl/>
        </w:rPr>
        <w:t xml:space="preserve"> </w:t>
      </w:r>
      <w:bookmarkStart w:id="3607" w:name="_ETM_Q8_700340"/>
      <w:bookmarkStart w:id="3608" w:name="_ETM_Q8_701390"/>
      <w:bookmarkStart w:id="3609" w:name="_ETM_Q8_700301"/>
      <w:bookmarkEnd w:id="3607"/>
      <w:bookmarkEnd w:id="3608"/>
      <w:bookmarkEnd w:id="3609"/>
      <w:r>
        <w:rPr>
          <w:rFonts w:hint="cs"/>
          <w:rtl/>
        </w:rPr>
        <w:t>סיעה.</w:t>
      </w:r>
      <w:r>
        <w:rPr>
          <w:rtl/>
        </w:rPr>
        <w:t xml:space="preserve"> </w:t>
      </w:r>
      <w:bookmarkStart w:id="3610" w:name="_ETM_Q8_702910"/>
      <w:bookmarkEnd w:id="3610"/>
      <w:r>
        <w:rPr>
          <w:rtl/>
        </w:rPr>
        <w:t xml:space="preserve">ואני </w:t>
      </w:r>
      <w:bookmarkStart w:id="3611" w:name="_ETM_Q8_703780"/>
      <w:bookmarkEnd w:id="3611"/>
      <w:r>
        <w:rPr>
          <w:rtl/>
        </w:rPr>
        <w:t xml:space="preserve">כל </w:t>
      </w:r>
      <w:bookmarkStart w:id="3612" w:name="_ETM_Q8_703950"/>
      <w:bookmarkEnd w:id="3612"/>
      <w:r>
        <w:rPr>
          <w:rtl/>
        </w:rPr>
        <w:t xml:space="preserve">כמה </w:t>
      </w:r>
      <w:bookmarkStart w:id="3613" w:name="_ETM_Q8_704069"/>
      <w:bookmarkEnd w:id="3613"/>
      <w:r>
        <w:rPr>
          <w:rtl/>
        </w:rPr>
        <w:t xml:space="preserve">זמן </w:t>
      </w:r>
      <w:bookmarkStart w:id="3614" w:name="_ETM_Q8_704340"/>
      <w:bookmarkEnd w:id="3614"/>
      <w:r>
        <w:rPr>
          <w:rtl/>
        </w:rPr>
        <w:t xml:space="preserve">התפלאתי </w:t>
      </w:r>
      <w:bookmarkStart w:id="3615" w:name="_ETM_Q8_705950"/>
      <w:bookmarkEnd w:id="3615"/>
      <w:r>
        <w:rPr>
          <w:rFonts w:hint="cs"/>
          <w:rtl/>
        </w:rPr>
        <w:t>על</w:t>
      </w:r>
      <w:r>
        <w:rPr>
          <w:rtl/>
        </w:rPr>
        <w:t xml:space="preserve"> </w:t>
      </w:r>
      <w:bookmarkStart w:id="3616" w:name="_ETM_Q8_706219"/>
      <w:bookmarkEnd w:id="3616"/>
      <w:r>
        <w:rPr>
          <w:rFonts w:hint="cs"/>
          <w:rtl/>
        </w:rPr>
        <w:t>ה</w:t>
      </w:r>
      <w:bookmarkStart w:id="3617" w:name="_ETM_Q8_703790"/>
      <w:bookmarkEnd w:id="3617"/>
      <w:r>
        <w:rPr>
          <w:rtl/>
        </w:rPr>
        <w:t>ס</w:t>
      </w:r>
      <w:r>
        <w:rPr>
          <w:rFonts w:hint="cs"/>
          <w:rtl/>
        </w:rPr>
        <w:t>י</w:t>
      </w:r>
      <w:r>
        <w:rPr>
          <w:rtl/>
        </w:rPr>
        <w:t xml:space="preserve">יעתא </w:t>
      </w:r>
      <w:bookmarkStart w:id="3618" w:name="_ETM_Q8_706640"/>
      <w:bookmarkEnd w:id="3618"/>
      <w:r>
        <w:rPr>
          <w:rtl/>
        </w:rPr>
        <w:t xml:space="preserve">דשמיא </w:t>
      </w:r>
      <w:bookmarkStart w:id="3619" w:name="_ETM_Q8_707299"/>
      <w:bookmarkEnd w:id="3619"/>
      <w:r>
        <w:rPr>
          <w:rtl/>
        </w:rPr>
        <w:t xml:space="preserve">הגדולה </w:t>
      </w:r>
      <w:bookmarkStart w:id="3620" w:name="_ETM_Q8_707750"/>
      <w:bookmarkEnd w:id="3620"/>
      <w:r>
        <w:rPr>
          <w:rtl/>
        </w:rPr>
        <w:t xml:space="preserve">שיש </w:t>
      </w:r>
      <w:bookmarkStart w:id="3621" w:name="_ETM_Q8_708200"/>
      <w:bookmarkEnd w:id="3621"/>
      <w:r>
        <w:rPr>
          <w:rtl/>
        </w:rPr>
        <w:t>ל</w:t>
      </w:r>
      <w:r>
        <w:rPr>
          <w:rFonts w:hint="cs"/>
          <w:rtl/>
        </w:rPr>
        <w:t>ה,</w:t>
      </w:r>
      <w:r>
        <w:rPr>
          <w:rtl/>
        </w:rPr>
        <w:t xml:space="preserve"> </w:t>
      </w:r>
      <w:bookmarkStart w:id="3622" w:name="_ETM_Q8_708620"/>
      <w:bookmarkEnd w:id="3622"/>
      <w:r>
        <w:rPr>
          <w:rtl/>
        </w:rPr>
        <w:t>באמת</w:t>
      </w:r>
      <w:r>
        <w:rPr>
          <w:rFonts w:hint="cs"/>
          <w:rtl/>
        </w:rPr>
        <w:t>.</w:t>
      </w:r>
      <w:r>
        <w:rPr>
          <w:rtl/>
        </w:rPr>
        <w:t xml:space="preserve"> </w:t>
      </w:r>
      <w:bookmarkStart w:id="3623" w:name="_ETM_Q8_709400"/>
      <w:bookmarkEnd w:id="3623"/>
      <w:r>
        <w:rPr>
          <w:rtl/>
        </w:rPr>
        <w:t xml:space="preserve">אני </w:t>
      </w:r>
      <w:bookmarkStart w:id="3624" w:name="_ETM_Q8_709609"/>
      <w:bookmarkEnd w:id="3624"/>
      <w:r>
        <w:rPr>
          <w:rtl/>
        </w:rPr>
        <w:t xml:space="preserve">לא </w:t>
      </w:r>
      <w:bookmarkStart w:id="3625" w:name="_ETM_Q8_709730"/>
      <w:bookmarkEnd w:id="3625"/>
      <w:r>
        <w:rPr>
          <w:rtl/>
        </w:rPr>
        <w:t xml:space="preserve">חושב </w:t>
      </w:r>
      <w:bookmarkStart w:id="3626" w:name="_ETM_Q8_710030"/>
      <w:bookmarkEnd w:id="3626"/>
      <w:r>
        <w:rPr>
          <w:rtl/>
        </w:rPr>
        <w:t xml:space="preserve">שיש </w:t>
      </w:r>
      <w:bookmarkStart w:id="3627" w:name="_ETM_Q8_710299"/>
      <w:bookmarkEnd w:id="3627"/>
      <w:r>
        <w:rPr>
          <w:rtl/>
        </w:rPr>
        <w:t xml:space="preserve">מישהו </w:t>
      </w:r>
      <w:bookmarkStart w:id="3628" w:name="_ETM_Q8_710659"/>
      <w:bookmarkEnd w:id="3628"/>
      <w:r>
        <w:rPr>
          <w:rtl/>
        </w:rPr>
        <w:t xml:space="preserve">מבין </w:t>
      </w:r>
      <w:bookmarkStart w:id="3629" w:name="_ETM_Q8_710900"/>
      <w:bookmarkEnd w:id="3629"/>
      <w:r>
        <w:rPr>
          <w:rtl/>
        </w:rPr>
        <w:t xml:space="preserve">חברי </w:t>
      </w:r>
      <w:bookmarkStart w:id="3630" w:name="_ETM_Q8_711200"/>
      <w:bookmarkEnd w:id="3630"/>
      <w:r>
        <w:rPr>
          <w:rtl/>
        </w:rPr>
        <w:t xml:space="preserve">הכנסת </w:t>
      </w:r>
      <w:bookmarkStart w:id="3631" w:name="_ETM_Q8_712219"/>
      <w:bookmarkEnd w:id="3631"/>
      <w:r>
        <w:rPr>
          <w:rtl/>
        </w:rPr>
        <w:t xml:space="preserve">שלא </w:t>
      </w:r>
      <w:bookmarkStart w:id="3632" w:name="_ETM_Q8_712489"/>
      <w:bookmarkEnd w:id="3632"/>
      <w:r>
        <w:rPr>
          <w:rtl/>
        </w:rPr>
        <w:t xml:space="preserve">מכיר </w:t>
      </w:r>
      <w:bookmarkStart w:id="3633" w:name="_ETM_Q8_712909"/>
      <w:bookmarkEnd w:id="3633"/>
      <w:r>
        <w:rPr>
          <w:rtl/>
        </w:rPr>
        <w:t>אותה</w:t>
      </w:r>
      <w:bookmarkStart w:id="3634" w:name="_ETM_Q8_708551"/>
      <w:bookmarkEnd w:id="3634"/>
      <w:r>
        <w:rPr>
          <w:rtl/>
        </w:rPr>
        <w:t xml:space="preserve"> </w:t>
      </w:r>
      <w:bookmarkStart w:id="3635" w:name="_ETM_Q8_713840"/>
      <w:bookmarkEnd w:id="3635"/>
      <w:r>
        <w:rPr>
          <w:rtl/>
        </w:rPr>
        <w:t xml:space="preserve">כמי </w:t>
      </w:r>
      <w:bookmarkStart w:id="3636" w:name="_ETM_Q8_714290"/>
      <w:bookmarkEnd w:id="3636"/>
      <w:r>
        <w:rPr>
          <w:rtl/>
        </w:rPr>
        <w:t xml:space="preserve">שפועלת </w:t>
      </w:r>
      <w:bookmarkStart w:id="3637" w:name="_ETM_Q8_715340"/>
      <w:bookmarkEnd w:id="3637"/>
      <w:r>
        <w:rPr>
          <w:rtl/>
        </w:rPr>
        <w:t>בממלכתיות</w:t>
      </w:r>
      <w:r>
        <w:rPr>
          <w:rFonts w:hint="cs"/>
          <w:rtl/>
        </w:rPr>
        <w:t>,</w:t>
      </w:r>
      <w:r>
        <w:rPr>
          <w:rtl/>
        </w:rPr>
        <w:t xml:space="preserve"> </w:t>
      </w:r>
      <w:bookmarkStart w:id="3638" w:name="_ETM_Q8_716480"/>
      <w:bookmarkEnd w:id="3638"/>
      <w:r>
        <w:rPr>
          <w:rtl/>
        </w:rPr>
        <w:t>באובייקטיבי</w:t>
      </w:r>
      <w:r>
        <w:rPr>
          <w:rFonts w:hint="cs"/>
          <w:rtl/>
        </w:rPr>
        <w:t>ות,</w:t>
      </w:r>
      <w:r>
        <w:rPr>
          <w:rtl/>
        </w:rPr>
        <w:t xml:space="preserve"> </w:t>
      </w:r>
      <w:bookmarkStart w:id="3639" w:name="_ETM_Q8_717349"/>
      <w:bookmarkEnd w:id="3639"/>
      <w:r>
        <w:rPr>
          <w:rtl/>
        </w:rPr>
        <w:t>במקצועיות</w:t>
      </w:r>
      <w:r>
        <w:rPr>
          <w:rFonts w:hint="cs"/>
          <w:rtl/>
        </w:rPr>
        <w:t>.</w:t>
      </w:r>
      <w:r>
        <w:rPr>
          <w:rtl/>
        </w:rPr>
        <w:t xml:space="preserve"> </w:t>
      </w:r>
      <w:bookmarkStart w:id="3640" w:name="_ETM_Q8_719200"/>
      <w:bookmarkStart w:id="3641" w:name="_ETM_Q8_719439"/>
      <w:bookmarkStart w:id="3642" w:name="_ETM_Q8_718860"/>
      <w:bookmarkEnd w:id="3640"/>
      <w:bookmarkEnd w:id="3641"/>
      <w:bookmarkEnd w:id="3642"/>
      <w:r>
        <w:rPr>
          <w:rtl/>
        </w:rPr>
        <w:t xml:space="preserve">אין </w:t>
      </w:r>
      <w:bookmarkStart w:id="3643" w:name="_ETM_Q8_719620"/>
      <w:bookmarkEnd w:id="3643"/>
      <w:r>
        <w:rPr>
          <w:rtl/>
        </w:rPr>
        <w:t xml:space="preserve">דבר </w:t>
      </w:r>
      <w:bookmarkStart w:id="3644" w:name="_ETM_Q8_719980"/>
      <w:bookmarkEnd w:id="3644"/>
      <w:r>
        <w:rPr>
          <w:rtl/>
        </w:rPr>
        <w:t>כזה</w:t>
      </w:r>
      <w:bookmarkStart w:id="3645" w:name="_ETM_Q8_720340"/>
      <w:bookmarkEnd w:id="3645"/>
      <w:r>
        <w:rPr>
          <w:rFonts w:hint="cs"/>
          <w:rtl/>
        </w:rPr>
        <w:t xml:space="preserve">. </w:t>
      </w:r>
      <w:bookmarkStart w:id="3646" w:name="_ETM_Q8_718450"/>
      <w:bookmarkEnd w:id="3646"/>
      <w:r>
        <w:rPr>
          <w:rtl/>
        </w:rPr>
        <w:t xml:space="preserve">אני </w:t>
      </w:r>
      <w:bookmarkStart w:id="3647" w:name="_ETM_Q8_721510"/>
      <w:bookmarkEnd w:id="3647"/>
      <w:r>
        <w:rPr>
          <w:rtl/>
        </w:rPr>
        <w:t>יודע</w:t>
      </w:r>
      <w:bookmarkStart w:id="3648" w:name="_ETM_Q8_721840"/>
      <w:bookmarkEnd w:id="3648"/>
      <w:r>
        <w:rPr>
          <w:rFonts w:hint="cs"/>
          <w:rtl/>
        </w:rPr>
        <w:t>.</w:t>
      </w:r>
    </w:p>
    <w:p w:rsidR="008A18D3" w:rsidRDefault="008A18D3" w:rsidP="00EE67A3">
      <w:pPr>
        <w:rPr>
          <w:rtl/>
        </w:rPr>
      </w:pPr>
    </w:p>
    <w:p w:rsidR="008A18D3" w:rsidRDefault="008A18D3" w:rsidP="007734C9">
      <w:pPr>
        <w:rPr>
          <w:rtl/>
          <w:lang w:eastAsia="he-IL"/>
        </w:rPr>
      </w:pPr>
      <w:bookmarkStart w:id="3649" w:name="TOR_Q9"/>
      <w:bookmarkStart w:id="3650" w:name="_ETM_Q9_180000"/>
      <w:bookmarkEnd w:id="3649"/>
      <w:bookmarkEnd w:id="3650"/>
      <w:r w:rsidRPr="004D67B0">
        <w:rPr>
          <w:rFonts w:hint="cs"/>
          <w:rtl/>
          <w:lang w:eastAsia="he-IL"/>
        </w:rPr>
        <w:t>לי יחסר</w:t>
      </w:r>
      <w:r>
        <w:rPr>
          <w:rFonts w:hint="cs"/>
          <w:rtl/>
          <w:lang w:eastAsia="he-IL"/>
        </w:rPr>
        <w:t>,</w:t>
      </w:r>
      <w:r w:rsidRPr="004D67B0">
        <w:rPr>
          <w:rFonts w:hint="cs"/>
          <w:rtl/>
          <w:lang w:eastAsia="he-IL"/>
        </w:rPr>
        <w:t xml:space="preserve"> כמובן </w:t>
      </w:r>
      <w:r w:rsidRPr="004D67B0">
        <w:rPr>
          <w:rtl/>
          <w:lang w:eastAsia="he-IL"/>
        </w:rPr>
        <w:t>–</w:t>
      </w:r>
      <w:r w:rsidRPr="004D67B0">
        <w:rPr>
          <w:rFonts w:hint="cs"/>
          <w:rtl/>
          <w:lang w:eastAsia="he-IL"/>
        </w:rPr>
        <w:t xml:space="preserve"> היום זה כבר פחות, אבל תמיד ביום שני הייתי נכנס למזכירות, הייתי יושב עם ירדנה, והיא </w:t>
      </w:r>
      <w:bookmarkStart w:id="3651" w:name="_ETM_Q9_132000"/>
      <w:bookmarkEnd w:id="3651"/>
      <w:r w:rsidRPr="004D67B0">
        <w:rPr>
          <w:rFonts w:hint="cs"/>
          <w:rtl/>
          <w:lang w:eastAsia="he-IL"/>
        </w:rPr>
        <w:t>הייתה נותנת לי סקירה על מה שקורה ומה שיקרה. יחסר לי,</w:t>
      </w:r>
      <w:bookmarkStart w:id="3652" w:name="_ETM_Q9_136000"/>
      <w:bookmarkEnd w:id="3652"/>
      <w:r w:rsidRPr="004D67B0">
        <w:rPr>
          <w:rFonts w:hint="cs"/>
          <w:rtl/>
          <w:lang w:eastAsia="he-IL"/>
        </w:rPr>
        <w:t xml:space="preserve"> אבל תחסר לכנסת האובייקטיביות הזאת, המקצועיות הזאת. אני לא יודע </w:t>
      </w:r>
      <w:r>
        <w:rPr>
          <w:rFonts w:hint="cs"/>
          <w:rtl/>
          <w:lang w:eastAsia="he-IL"/>
        </w:rPr>
        <w:t>מי ז'בוטינסקאי. לא יודע. לא מכיר.</w:t>
      </w:r>
      <w:r w:rsidRPr="004D67B0">
        <w:rPr>
          <w:rFonts w:hint="cs"/>
          <w:rtl/>
          <w:lang w:eastAsia="he-IL"/>
        </w:rPr>
        <w:t xml:space="preserve"> </w:t>
      </w:r>
      <w:bookmarkStart w:id="3653" w:name="_ETM_Q9_143000"/>
      <w:bookmarkEnd w:id="3653"/>
      <w:r w:rsidRPr="004D67B0">
        <w:rPr>
          <w:rFonts w:hint="cs"/>
          <w:rtl/>
          <w:lang w:eastAsia="he-IL"/>
        </w:rPr>
        <w:t>שמעתי את אופיר אקוניס ואת ה</w:t>
      </w:r>
      <w:r>
        <w:rPr>
          <w:rFonts w:hint="cs"/>
          <w:rtl/>
          <w:lang w:eastAsia="he-IL"/>
        </w:rPr>
        <w:t>אחרים. אני יודע למה הייתה לך סיי</w:t>
      </w:r>
      <w:r w:rsidRPr="004D67B0">
        <w:rPr>
          <w:rFonts w:hint="cs"/>
          <w:rtl/>
          <w:lang w:eastAsia="he-IL"/>
        </w:rPr>
        <w:t>עתא דשמי</w:t>
      </w:r>
      <w:bookmarkStart w:id="3654" w:name="_ETM_Q9_144000"/>
      <w:bookmarkEnd w:id="3654"/>
      <w:r w:rsidRPr="004D67B0">
        <w:rPr>
          <w:rFonts w:hint="cs"/>
          <w:rtl/>
          <w:lang w:eastAsia="he-IL"/>
        </w:rPr>
        <w:t>א גדולה</w:t>
      </w:r>
      <w:r>
        <w:rPr>
          <w:rFonts w:hint="cs"/>
          <w:rtl/>
          <w:lang w:eastAsia="he-IL"/>
        </w:rPr>
        <w:t>:</w:t>
      </w:r>
      <w:r w:rsidRPr="004D67B0">
        <w:rPr>
          <w:rFonts w:hint="cs"/>
          <w:rtl/>
          <w:lang w:eastAsia="he-IL"/>
        </w:rPr>
        <w:t xml:space="preserve"> את היית בבית של מרן</w:t>
      </w:r>
      <w:bookmarkStart w:id="3655" w:name="_ETM_Q9_146000"/>
      <w:bookmarkEnd w:id="3655"/>
      <w:r w:rsidRPr="004D67B0">
        <w:rPr>
          <w:rFonts w:hint="cs"/>
          <w:rtl/>
          <w:lang w:eastAsia="he-IL"/>
        </w:rPr>
        <w:t xml:space="preserve"> הרב שך וקיבלת ממנו ברכה. זה לא דבר </w:t>
      </w:r>
      <w:r w:rsidRPr="004D67B0">
        <w:rPr>
          <w:rFonts w:hint="eastAsia"/>
          <w:rtl/>
          <w:lang w:eastAsia="he-IL"/>
        </w:rPr>
        <w:t>–</w:t>
      </w:r>
      <w:bookmarkStart w:id="3656" w:name="_ETM_Q9_154000"/>
      <w:bookmarkEnd w:id="3656"/>
      <w:r w:rsidRPr="004D67B0">
        <w:rPr>
          <w:rFonts w:hint="cs"/>
          <w:rtl/>
          <w:lang w:eastAsia="he-IL"/>
        </w:rPr>
        <w:t xml:space="preserve"> אצלי </w:t>
      </w:r>
      <w:r w:rsidRPr="004D67B0">
        <w:rPr>
          <w:rFonts w:hint="eastAsia"/>
          <w:rtl/>
          <w:lang w:eastAsia="he-IL"/>
        </w:rPr>
        <w:t>–</w:t>
      </w:r>
      <w:r w:rsidRPr="004D67B0">
        <w:rPr>
          <w:rFonts w:hint="cs"/>
          <w:rtl/>
          <w:lang w:eastAsia="he-IL"/>
        </w:rPr>
        <w:t xml:space="preserve"> ודיברנו על הנושא הזה,</w:t>
      </w:r>
      <w:bookmarkStart w:id="3657" w:name="_ETM_Q9_158000"/>
      <w:bookmarkEnd w:id="3657"/>
      <w:r w:rsidRPr="004D67B0">
        <w:rPr>
          <w:rFonts w:hint="cs"/>
          <w:rtl/>
          <w:lang w:eastAsia="he-IL"/>
        </w:rPr>
        <w:t xml:space="preserve"> שהמפתח בידו. כדי </w:t>
      </w:r>
      <w:r w:rsidRPr="004D67B0">
        <w:rPr>
          <w:rFonts w:hint="cs"/>
          <w:rtl/>
          <w:lang w:eastAsia="he-IL"/>
        </w:rPr>
        <w:lastRenderedPageBreak/>
        <w:t xml:space="preserve">שבאגודת ישראל לא יקנאו, יש לך קשר </w:t>
      </w:r>
      <w:r w:rsidR="007734C9">
        <w:rPr>
          <w:rFonts w:hint="cs"/>
          <w:rtl/>
          <w:lang w:eastAsia="he-IL"/>
        </w:rPr>
        <w:t xml:space="preserve">גם </w:t>
      </w:r>
      <w:r w:rsidRPr="004D67B0">
        <w:rPr>
          <w:rFonts w:hint="cs"/>
          <w:rtl/>
          <w:lang w:eastAsia="he-IL"/>
        </w:rPr>
        <w:t>עם</w:t>
      </w:r>
      <w:bookmarkStart w:id="3658" w:name="_ETM_Q9_162000"/>
      <w:bookmarkEnd w:id="3658"/>
      <w:r w:rsidRPr="004D67B0">
        <w:rPr>
          <w:rFonts w:hint="cs"/>
          <w:rtl/>
          <w:lang w:eastAsia="he-IL"/>
        </w:rPr>
        <w:t xml:space="preserve"> האדמו"ר </w:t>
      </w:r>
      <w:r w:rsidRPr="004D67B0">
        <w:rPr>
          <w:rtl/>
          <w:lang w:eastAsia="he-IL"/>
        </w:rPr>
        <w:t>מסדיגורה</w:t>
      </w:r>
      <w:r w:rsidRPr="004D67B0">
        <w:rPr>
          <w:rFonts w:hint="cs"/>
          <w:rtl/>
          <w:lang w:eastAsia="he-IL"/>
        </w:rPr>
        <w:t>, שהוא אמר לסבא שלך לעלות לארץ. הס</w:t>
      </w:r>
      <w:r>
        <w:rPr>
          <w:rFonts w:hint="cs"/>
          <w:rtl/>
          <w:lang w:eastAsia="he-IL"/>
        </w:rPr>
        <w:t>ת</w:t>
      </w:r>
      <w:r w:rsidRPr="004D67B0">
        <w:rPr>
          <w:rFonts w:hint="cs"/>
          <w:rtl/>
          <w:lang w:eastAsia="he-IL"/>
        </w:rPr>
        <w:t>דרת עם כל יהדות התורה</w:t>
      </w:r>
      <w:r>
        <w:rPr>
          <w:rFonts w:hint="cs"/>
          <w:rtl/>
          <w:lang w:eastAsia="he-IL"/>
        </w:rPr>
        <w:t>,</w:t>
      </w:r>
      <w:r w:rsidRPr="004D67B0">
        <w:rPr>
          <w:rFonts w:hint="cs"/>
          <w:rtl/>
          <w:lang w:eastAsia="he-IL"/>
        </w:rPr>
        <w:t xml:space="preserve"> כמו שאת מסתדרת עם כולם.</w:t>
      </w:r>
    </w:p>
    <w:p w:rsidR="008A18D3" w:rsidRDefault="008A18D3" w:rsidP="00EE67A3">
      <w:pPr>
        <w:rPr>
          <w:rtl/>
          <w:lang w:eastAsia="he-IL"/>
        </w:rPr>
      </w:pPr>
    </w:p>
    <w:p w:rsidR="008A18D3" w:rsidRDefault="008A18D3" w:rsidP="007734C9">
      <w:pPr>
        <w:rPr>
          <w:rtl/>
        </w:rPr>
      </w:pPr>
      <w:r>
        <w:rPr>
          <w:rFonts w:hint="cs"/>
          <w:rtl/>
          <w:lang w:eastAsia="he-IL"/>
        </w:rPr>
        <w:t>לי</w:t>
      </w:r>
      <w:bookmarkStart w:id="3659" w:name="_ETM_Q9_177000"/>
      <w:bookmarkEnd w:id="3659"/>
      <w:r>
        <w:rPr>
          <w:rFonts w:hint="cs"/>
          <w:rtl/>
          <w:lang w:eastAsia="he-IL"/>
        </w:rPr>
        <w:t xml:space="preserve"> באופן אישי, באמת, ירדנה תחסר מאוד. היא תחסר מאוד לכנסת</w:t>
      </w:r>
      <w:bookmarkStart w:id="3660" w:name="_ETM_Q9_179000"/>
      <w:bookmarkEnd w:id="3660"/>
      <w:r>
        <w:rPr>
          <w:rFonts w:hint="cs"/>
          <w:rtl/>
          <w:lang w:eastAsia="he-IL"/>
        </w:rPr>
        <w:t xml:space="preserve">. אני </w:t>
      </w:r>
      <w:bookmarkStart w:id="3661" w:name="_ETM_Q9_182190"/>
      <w:bookmarkEnd w:id="3661"/>
      <w:r>
        <w:rPr>
          <w:rtl/>
        </w:rPr>
        <w:t xml:space="preserve">יודע </w:t>
      </w:r>
      <w:bookmarkStart w:id="3662" w:name="_ETM_Q9_183080"/>
      <w:bookmarkEnd w:id="3662"/>
      <w:r>
        <w:rPr>
          <w:rtl/>
        </w:rPr>
        <w:t xml:space="preserve">שהכנסת </w:t>
      </w:r>
      <w:bookmarkStart w:id="3663" w:name="_ETM_Q9_183979"/>
      <w:bookmarkEnd w:id="3663"/>
      <w:r>
        <w:rPr>
          <w:rtl/>
        </w:rPr>
        <w:t xml:space="preserve">לא </w:t>
      </w:r>
      <w:bookmarkStart w:id="3664" w:name="_ETM_Q9_184189"/>
      <w:bookmarkEnd w:id="3664"/>
      <w:r>
        <w:rPr>
          <w:rtl/>
        </w:rPr>
        <w:t xml:space="preserve">נהייתה </w:t>
      </w:r>
      <w:bookmarkStart w:id="3665" w:name="_ETM_Q9_184879"/>
      <w:bookmarkEnd w:id="3665"/>
      <w:r>
        <w:rPr>
          <w:rtl/>
        </w:rPr>
        <w:t xml:space="preserve">בקדנציה </w:t>
      </w:r>
      <w:bookmarkStart w:id="3666" w:name="_ETM_Q9_185600"/>
      <w:bookmarkEnd w:id="3666"/>
      <w:r>
        <w:rPr>
          <w:rtl/>
        </w:rPr>
        <w:t xml:space="preserve">הזאת </w:t>
      </w:r>
      <w:bookmarkStart w:id="3667" w:name="_ETM_Q9_185930"/>
      <w:bookmarkEnd w:id="3667"/>
      <w:r>
        <w:rPr>
          <w:rtl/>
        </w:rPr>
        <w:t xml:space="preserve">יותר </w:t>
      </w:r>
      <w:bookmarkStart w:id="3668" w:name="_ETM_Q9_186259"/>
      <w:bookmarkEnd w:id="3668"/>
      <w:r>
        <w:rPr>
          <w:rtl/>
        </w:rPr>
        <w:t xml:space="preserve">טובה </w:t>
      </w:r>
      <w:bookmarkStart w:id="3669" w:name="_ETM_Q9_186649"/>
      <w:bookmarkEnd w:id="3669"/>
      <w:r>
        <w:rPr>
          <w:rtl/>
        </w:rPr>
        <w:t>מ</w:t>
      </w:r>
      <w:r>
        <w:rPr>
          <w:rFonts w:hint="cs"/>
          <w:rtl/>
        </w:rPr>
        <w:t>ב</w:t>
      </w:r>
      <w:r>
        <w:rPr>
          <w:rtl/>
        </w:rPr>
        <w:t xml:space="preserve">קדנציות </w:t>
      </w:r>
      <w:bookmarkStart w:id="3670" w:name="_ETM_Q9_187399"/>
      <w:bookmarkEnd w:id="3670"/>
      <w:r>
        <w:rPr>
          <w:rtl/>
        </w:rPr>
        <w:t>קודמות</w:t>
      </w:r>
      <w:r>
        <w:rPr>
          <w:rFonts w:hint="cs"/>
          <w:rtl/>
        </w:rPr>
        <w:t>.</w:t>
      </w:r>
      <w:r>
        <w:rPr>
          <w:rtl/>
        </w:rPr>
        <w:t xml:space="preserve"> </w:t>
      </w:r>
      <w:bookmarkStart w:id="3671" w:name="_ETM_Q9_188410"/>
      <w:bookmarkEnd w:id="3671"/>
      <w:r>
        <w:rPr>
          <w:rtl/>
        </w:rPr>
        <w:t xml:space="preserve">אני </w:t>
      </w:r>
      <w:bookmarkStart w:id="3672" w:name="_ETM_Q9_188619"/>
      <w:bookmarkEnd w:id="3672"/>
      <w:r>
        <w:rPr>
          <w:rtl/>
        </w:rPr>
        <w:t>יודע</w:t>
      </w:r>
      <w:r>
        <w:rPr>
          <w:rFonts w:hint="cs"/>
          <w:rtl/>
        </w:rPr>
        <w:t>.</w:t>
      </w:r>
      <w:r>
        <w:rPr>
          <w:rtl/>
        </w:rPr>
        <w:t xml:space="preserve"> </w:t>
      </w:r>
      <w:bookmarkStart w:id="3673" w:name="_ETM_Q9_189750"/>
      <w:bookmarkEnd w:id="3673"/>
      <w:r>
        <w:rPr>
          <w:rtl/>
        </w:rPr>
        <w:t xml:space="preserve">אני </w:t>
      </w:r>
      <w:bookmarkStart w:id="3674" w:name="_ETM_Q9_189990"/>
      <w:bookmarkEnd w:id="3674"/>
      <w:r>
        <w:rPr>
          <w:rtl/>
        </w:rPr>
        <w:t xml:space="preserve">יודע </w:t>
      </w:r>
      <w:bookmarkStart w:id="3675" w:name="_ETM_Q9_191619"/>
      <w:bookmarkEnd w:id="3675"/>
      <w:r>
        <w:rPr>
          <w:rtl/>
        </w:rPr>
        <w:t xml:space="preserve">כמה </w:t>
      </w:r>
      <w:bookmarkStart w:id="3676" w:name="_ETM_Q9_191950"/>
      <w:bookmarkEnd w:id="3676"/>
      <w:r>
        <w:rPr>
          <w:rtl/>
        </w:rPr>
        <w:t xml:space="preserve">נחמץ </w:t>
      </w:r>
      <w:bookmarkStart w:id="3677" w:name="_ETM_Q9_192490"/>
      <w:bookmarkEnd w:id="3677"/>
      <w:r>
        <w:rPr>
          <w:rtl/>
        </w:rPr>
        <w:t xml:space="preserve">ליבך </w:t>
      </w:r>
      <w:bookmarkStart w:id="3678" w:name="_ETM_Q9_192940"/>
      <w:bookmarkEnd w:id="3678"/>
      <w:r>
        <w:rPr>
          <w:rtl/>
        </w:rPr>
        <w:t xml:space="preserve">בעניין </w:t>
      </w:r>
      <w:bookmarkStart w:id="3679" w:name="_ETM_Q9_193480"/>
      <w:bookmarkEnd w:id="3679"/>
      <w:r>
        <w:rPr>
          <w:rtl/>
        </w:rPr>
        <w:t xml:space="preserve">הזה </w:t>
      </w:r>
      <w:bookmarkStart w:id="3680" w:name="_ETM_Q9_193840"/>
      <w:bookmarkEnd w:id="3680"/>
      <w:r>
        <w:rPr>
          <w:rtl/>
        </w:rPr>
        <w:t xml:space="preserve">כאשר </w:t>
      </w:r>
      <w:bookmarkStart w:id="3681" w:name="_ETM_Q9_194260"/>
      <w:bookmarkEnd w:id="3681"/>
      <w:r>
        <w:rPr>
          <w:rtl/>
        </w:rPr>
        <w:t xml:space="preserve">את </w:t>
      </w:r>
      <w:bookmarkStart w:id="3682" w:name="_ETM_Q9_194380"/>
      <w:bookmarkEnd w:id="3682"/>
      <w:r>
        <w:rPr>
          <w:rtl/>
        </w:rPr>
        <w:t>רואה</w:t>
      </w:r>
      <w:r>
        <w:rPr>
          <w:rFonts w:hint="cs"/>
          <w:rtl/>
        </w:rPr>
        <w:t>.</w:t>
      </w:r>
      <w:r>
        <w:rPr>
          <w:rtl/>
        </w:rPr>
        <w:t xml:space="preserve"> </w:t>
      </w:r>
      <w:bookmarkStart w:id="3683" w:name="_ETM_Q9_195570"/>
      <w:bookmarkEnd w:id="3683"/>
      <w:r>
        <w:rPr>
          <w:rtl/>
        </w:rPr>
        <w:t xml:space="preserve">הכנסת </w:t>
      </w:r>
      <w:bookmarkStart w:id="3684" w:name="_ETM_Q9_196350"/>
      <w:bookmarkEnd w:id="3684"/>
      <w:r>
        <w:rPr>
          <w:rtl/>
        </w:rPr>
        <w:t xml:space="preserve">זה </w:t>
      </w:r>
      <w:bookmarkStart w:id="3685" w:name="_ETM_Q9_196530"/>
      <w:bookmarkEnd w:id="3685"/>
      <w:r>
        <w:rPr>
          <w:rtl/>
        </w:rPr>
        <w:t xml:space="preserve">חלק </w:t>
      </w:r>
      <w:bookmarkStart w:id="3686" w:name="_ETM_Q9_197040"/>
      <w:bookmarkEnd w:id="3686"/>
      <w:r>
        <w:rPr>
          <w:rtl/>
        </w:rPr>
        <w:t>ממך</w:t>
      </w:r>
      <w:r>
        <w:rPr>
          <w:rFonts w:hint="cs"/>
          <w:rtl/>
        </w:rPr>
        <w:t>.</w:t>
      </w:r>
      <w:r>
        <w:rPr>
          <w:rtl/>
        </w:rPr>
        <w:t xml:space="preserve"> </w:t>
      </w:r>
      <w:bookmarkStart w:id="3687" w:name="_ETM_Q9_198000"/>
      <w:bookmarkEnd w:id="3687"/>
      <w:r>
        <w:rPr>
          <w:rtl/>
        </w:rPr>
        <w:t xml:space="preserve">יש </w:t>
      </w:r>
      <w:bookmarkStart w:id="3688" w:name="_ETM_Q9_198180"/>
      <w:bookmarkEnd w:id="3688"/>
      <w:r>
        <w:rPr>
          <w:rtl/>
        </w:rPr>
        <w:t xml:space="preserve">לך </w:t>
      </w:r>
      <w:bookmarkStart w:id="3689" w:name="_ETM_Q9_198329"/>
      <w:bookmarkEnd w:id="3689"/>
      <w:r>
        <w:rPr>
          <w:rtl/>
        </w:rPr>
        <w:t xml:space="preserve">את </w:t>
      </w:r>
      <w:bookmarkStart w:id="3690" w:name="_ETM_Q9_198510"/>
      <w:bookmarkEnd w:id="3690"/>
      <w:r>
        <w:rPr>
          <w:rtl/>
        </w:rPr>
        <w:t xml:space="preserve">הבת </w:t>
      </w:r>
      <w:bookmarkStart w:id="3691" w:name="_ETM_Q9_198810"/>
      <w:bookmarkEnd w:id="3691"/>
      <w:r>
        <w:rPr>
          <w:rtl/>
        </w:rPr>
        <w:t>שלך</w:t>
      </w:r>
      <w:r>
        <w:rPr>
          <w:rFonts w:hint="cs"/>
          <w:rtl/>
        </w:rPr>
        <w:t>,</w:t>
      </w:r>
      <w:r>
        <w:rPr>
          <w:rtl/>
        </w:rPr>
        <w:t xml:space="preserve"> </w:t>
      </w:r>
      <w:bookmarkStart w:id="3692" w:name="_ETM_Q9_199110"/>
      <w:bookmarkEnd w:id="3692"/>
      <w:r>
        <w:rPr>
          <w:rtl/>
        </w:rPr>
        <w:t xml:space="preserve">שתהיה </w:t>
      </w:r>
      <w:bookmarkStart w:id="3693" w:name="_ETM_Q9_199500"/>
      <w:bookmarkEnd w:id="3693"/>
      <w:r>
        <w:rPr>
          <w:rtl/>
        </w:rPr>
        <w:t>בריאה</w:t>
      </w:r>
      <w:r>
        <w:rPr>
          <w:rFonts w:hint="cs"/>
          <w:rtl/>
        </w:rPr>
        <w:t>,</w:t>
      </w:r>
      <w:r>
        <w:rPr>
          <w:rtl/>
        </w:rPr>
        <w:t xml:space="preserve"> </w:t>
      </w:r>
      <w:bookmarkStart w:id="3694" w:name="_ETM_Q9_199920"/>
      <w:bookmarkEnd w:id="3694"/>
      <w:r>
        <w:rPr>
          <w:rtl/>
        </w:rPr>
        <w:t xml:space="preserve">ואת </w:t>
      </w:r>
      <w:bookmarkStart w:id="3695" w:name="_ETM_Q9_200190"/>
      <w:bookmarkEnd w:id="3695"/>
      <w:r>
        <w:rPr>
          <w:rtl/>
        </w:rPr>
        <w:t xml:space="preserve">תמיד </w:t>
      </w:r>
      <w:bookmarkStart w:id="3696" w:name="_ETM_Q9_200610"/>
      <w:bookmarkEnd w:id="3696"/>
      <w:r>
        <w:rPr>
          <w:rtl/>
        </w:rPr>
        <w:t xml:space="preserve">הקדשת </w:t>
      </w:r>
      <w:bookmarkStart w:id="3697" w:name="_ETM_Q9_201150"/>
      <w:bookmarkEnd w:id="3697"/>
      <w:r>
        <w:rPr>
          <w:rtl/>
        </w:rPr>
        <w:t xml:space="preserve">את </w:t>
      </w:r>
      <w:bookmarkStart w:id="3698" w:name="_ETM_Q9_201270"/>
      <w:bookmarkEnd w:id="3698"/>
      <w:r>
        <w:rPr>
          <w:rtl/>
        </w:rPr>
        <w:t xml:space="preserve">הזמן </w:t>
      </w:r>
      <w:bookmarkStart w:id="3699" w:name="_ETM_Q9_201750"/>
      <w:bookmarkEnd w:id="3699"/>
      <w:r>
        <w:rPr>
          <w:rtl/>
        </w:rPr>
        <w:t>לכנסת</w:t>
      </w:r>
      <w:r>
        <w:rPr>
          <w:rFonts w:hint="cs"/>
          <w:rtl/>
        </w:rPr>
        <w:t>.</w:t>
      </w:r>
      <w:r>
        <w:rPr>
          <w:rtl/>
        </w:rPr>
        <w:t xml:space="preserve"> </w:t>
      </w:r>
      <w:bookmarkStart w:id="3700" w:name="_ETM_Q9_203070"/>
      <w:bookmarkEnd w:id="3700"/>
      <w:r>
        <w:rPr>
          <w:rtl/>
        </w:rPr>
        <w:t xml:space="preserve">זה </w:t>
      </w:r>
      <w:bookmarkStart w:id="3701" w:name="_ETM_Q9_203250"/>
      <w:bookmarkEnd w:id="3701"/>
      <w:r>
        <w:rPr>
          <w:rtl/>
        </w:rPr>
        <w:t xml:space="preserve">לא </w:t>
      </w:r>
      <w:bookmarkStart w:id="3702" w:name="_ETM_Q9_203400"/>
      <w:bookmarkEnd w:id="3702"/>
      <w:r>
        <w:rPr>
          <w:rtl/>
        </w:rPr>
        <w:t xml:space="preserve">יום </w:t>
      </w:r>
      <w:bookmarkStart w:id="3703" w:name="_ETM_Q9_203850"/>
      <w:bookmarkEnd w:id="3703"/>
      <w:r>
        <w:rPr>
          <w:rtl/>
        </w:rPr>
        <w:t xml:space="preserve">ולא </w:t>
      </w:r>
      <w:bookmarkStart w:id="3704" w:name="_ETM_Q9_204150"/>
      <w:bookmarkEnd w:id="3704"/>
      <w:r>
        <w:rPr>
          <w:rtl/>
        </w:rPr>
        <w:t xml:space="preserve">לילה </w:t>
      </w:r>
      <w:bookmarkStart w:id="3705" w:name="_ETM_Q9_205079"/>
      <w:bookmarkEnd w:id="3705"/>
      <w:r>
        <w:rPr>
          <w:rtl/>
        </w:rPr>
        <w:t xml:space="preserve">ולא </w:t>
      </w:r>
      <w:bookmarkStart w:id="3706" w:name="_ETM_Q9_205350"/>
      <w:bookmarkEnd w:id="3706"/>
      <w:r>
        <w:rPr>
          <w:rtl/>
        </w:rPr>
        <w:t>זמנים</w:t>
      </w:r>
      <w:r>
        <w:rPr>
          <w:rFonts w:hint="cs"/>
          <w:rtl/>
        </w:rPr>
        <w:t>.</w:t>
      </w:r>
      <w:r>
        <w:rPr>
          <w:rtl/>
        </w:rPr>
        <w:t xml:space="preserve"> </w:t>
      </w:r>
      <w:bookmarkStart w:id="3707" w:name="_ETM_Q9_205829"/>
      <w:bookmarkStart w:id="3708" w:name="_ETM_Q9_206250"/>
      <w:bookmarkStart w:id="3709" w:name="_ETM_Q9_206550"/>
      <w:bookmarkEnd w:id="3707"/>
      <w:bookmarkEnd w:id="3708"/>
      <w:bookmarkEnd w:id="3709"/>
      <w:r>
        <w:rPr>
          <w:rFonts w:hint="cs"/>
          <w:rtl/>
        </w:rPr>
        <w:t>כש</w:t>
      </w:r>
      <w:r>
        <w:rPr>
          <w:rtl/>
        </w:rPr>
        <w:t xml:space="preserve">היה </w:t>
      </w:r>
      <w:bookmarkStart w:id="3710" w:name="_ETM_Q9_206789"/>
      <w:bookmarkEnd w:id="3710"/>
      <w:r>
        <w:rPr>
          <w:rtl/>
        </w:rPr>
        <w:t xml:space="preserve">צריך </w:t>
      </w:r>
      <w:bookmarkStart w:id="3711" w:name="_ETM_Q9_207180"/>
      <w:bookmarkEnd w:id="3711"/>
      <w:r>
        <w:rPr>
          <w:rtl/>
        </w:rPr>
        <w:t>אותך</w:t>
      </w:r>
      <w:r>
        <w:rPr>
          <w:rFonts w:hint="cs"/>
          <w:rtl/>
        </w:rPr>
        <w:t xml:space="preserve"> –</w:t>
      </w:r>
      <w:r>
        <w:rPr>
          <w:rtl/>
        </w:rPr>
        <w:t xml:space="preserve"> </w:t>
      </w:r>
      <w:bookmarkStart w:id="3712" w:name="_ETM_Q9_207509"/>
      <w:bookmarkEnd w:id="3712"/>
      <w:r>
        <w:rPr>
          <w:rtl/>
        </w:rPr>
        <w:t>היית</w:t>
      </w:r>
      <w:r>
        <w:rPr>
          <w:rFonts w:hint="cs"/>
          <w:rtl/>
        </w:rPr>
        <w:t>. אם</w:t>
      </w:r>
      <w:r>
        <w:rPr>
          <w:rtl/>
        </w:rPr>
        <w:t xml:space="preserve"> </w:t>
      </w:r>
      <w:bookmarkStart w:id="3713" w:name="_ETM_Q9_208670"/>
      <w:bookmarkEnd w:id="3713"/>
      <w:r>
        <w:rPr>
          <w:rtl/>
        </w:rPr>
        <w:t xml:space="preserve">לא </w:t>
      </w:r>
      <w:bookmarkStart w:id="3714" w:name="_ETM_Q9_209000"/>
      <w:bookmarkEnd w:id="3714"/>
      <w:r>
        <w:rPr>
          <w:rtl/>
        </w:rPr>
        <w:t xml:space="preserve">היית </w:t>
      </w:r>
      <w:bookmarkStart w:id="3715" w:name="_ETM_Q9_209270"/>
      <w:bookmarkEnd w:id="3715"/>
      <w:r>
        <w:rPr>
          <w:rtl/>
        </w:rPr>
        <w:t>כ</w:t>
      </w:r>
      <w:r>
        <w:rPr>
          <w:rFonts w:hint="cs"/>
          <w:rtl/>
        </w:rPr>
        <w:t>א</w:t>
      </w:r>
      <w:r>
        <w:rPr>
          <w:rtl/>
        </w:rPr>
        <w:t>ן</w:t>
      </w:r>
      <w:r>
        <w:rPr>
          <w:rFonts w:hint="cs"/>
          <w:rtl/>
        </w:rPr>
        <w:t>,</w:t>
      </w:r>
      <w:r>
        <w:rPr>
          <w:rtl/>
        </w:rPr>
        <w:t xml:space="preserve"> </w:t>
      </w:r>
      <w:bookmarkStart w:id="3716" w:name="_ETM_Q9_209630"/>
      <w:bookmarkEnd w:id="3716"/>
      <w:r>
        <w:rPr>
          <w:rtl/>
        </w:rPr>
        <w:t xml:space="preserve">היית </w:t>
      </w:r>
      <w:bookmarkStart w:id="3717" w:name="_ETM_Q9_209810"/>
      <w:bookmarkEnd w:id="3717"/>
      <w:r>
        <w:rPr>
          <w:rtl/>
        </w:rPr>
        <w:t>בטלפון</w:t>
      </w:r>
      <w:r>
        <w:rPr>
          <w:rFonts w:hint="cs"/>
          <w:rtl/>
        </w:rPr>
        <w:t>.</w:t>
      </w:r>
      <w:r>
        <w:rPr>
          <w:rtl/>
        </w:rPr>
        <w:t xml:space="preserve"> </w:t>
      </w:r>
      <w:bookmarkStart w:id="3718" w:name="_ETM_Q9_211100"/>
      <w:bookmarkEnd w:id="3718"/>
      <w:r>
        <w:rPr>
          <w:rtl/>
        </w:rPr>
        <w:t xml:space="preserve">ידעת </w:t>
      </w:r>
      <w:bookmarkStart w:id="3719" w:name="_ETM_Q9_211730"/>
      <w:bookmarkEnd w:id="3719"/>
      <w:r>
        <w:rPr>
          <w:rtl/>
        </w:rPr>
        <w:t xml:space="preserve">לנווט </w:t>
      </w:r>
      <w:bookmarkStart w:id="3720" w:name="_ETM_Q9_212390"/>
      <w:bookmarkEnd w:id="3720"/>
      <w:r>
        <w:rPr>
          <w:rtl/>
        </w:rPr>
        <w:t xml:space="preserve">ולנהל </w:t>
      </w:r>
      <w:bookmarkStart w:id="3721" w:name="_ETM_Q9_212930"/>
      <w:bookmarkEnd w:id="3721"/>
      <w:r>
        <w:rPr>
          <w:rtl/>
        </w:rPr>
        <w:t xml:space="preserve">את </w:t>
      </w:r>
      <w:bookmarkStart w:id="3722" w:name="_ETM_Q9_213079"/>
      <w:bookmarkEnd w:id="3722"/>
      <w:r>
        <w:rPr>
          <w:rtl/>
        </w:rPr>
        <w:t xml:space="preserve">הדברים </w:t>
      </w:r>
      <w:bookmarkStart w:id="3723" w:name="_ETM_Q9_213500"/>
      <w:bookmarkEnd w:id="3723"/>
      <w:r>
        <w:rPr>
          <w:rtl/>
        </w:rPr>
        <w:t>כמו</w:t>
      </w:r>
      <w:r>
        <w:rPr>
          <w:rFonts w:hint="cs"/>
          <w:rtl/>
        </w:rPr>
        <w:t>ת</w:t>
      </w:r>
      <w:r>
        <w:rPr>
          <w:rtl/>
        </w:rPr>
        <w:t xml:space="preserve"> </w:t>
      </w:r>
      <w:bookmarkStart w:id="3724" w:name="_ETM_Q9_213829"/>
      <w:bookmarkEnd w:id="3724"/>
      <w:r>
        <w:rPr>
          <w:rtl/>
        </w:rPr>
        <w:t>שהם</w:t>
      </w:r>
      <w:r>
        <w:rPr>
          <w:rFonts w:hint="cs"/>
          <w:rtl/>
        </w:rPr>
        <w:t>.</w:t>
      </w:r>
      <w:r>
        <w:rPr>
          <w:rtl/>
        </w:rPr>
        <w:t xml:space="preserve"> </w:t>
      </w:r>
      <w:bookmarkStart w:id="3725" w:name="_ETM_Q9_214100"/>
      <w:bookmarkEnd w:id="3725"/>
      <w:r>
        <w:rPr>
          <w:rtl/>
        </w:rPr>
        <w:t xml:space="preserve">עברת </w:t>
      </w:r>
      <w:bookmarkStart w:id="3726" w:name="_ETM_Q9_214489"/>
      <w:bookmarkEnd w:id="3726"/>
      <w:r>
        <w:rPr>
          <w:rtl/>
        </w:rPr>
        <w:t xml:space="preserve">ראשי </w:t>
      </w:r>
      <w:bookmarkStart w:id="3727" w:name="_ETM_Q9_215270"/>
      <w:bookmarkEnd w:id="3727"/>
      <w:r>
        <w:rPr>
          <w:rtl/>
        </w:rPr>
        <w:t>כנסת</w:t>
      </w:r>
      <w:r>
        <w:rPr>
          <w:rFonts w:hint="cs"/>
          <w:rtl/>
        </w:rPr>
        <w:t>,</w:t>
      </w:r>
      <w:r>
        <w:rPr>
          <w:rtl/>
        </w:rPr>
        <w:t xml:space="preserve"> </w:t>
      </w:r>
      <w:bookmarkStart w:id="3728" w:name="_ETM_Q9_216260"/>
      <w:bookmarkEnd w:id="3728"/>
      <w:r>
        <w:rPr>
          <w:rtl/>
        </w:rPr>
        <w:t xml:space="preserve">עברת </w:t>
      </w:r>
      <w:bookmarkStart w:id="3729" w:name="_ETM_Q9_216620"/>
      <w:bookmarkEnd w:id="3729"/>
      <w:r>
        <w:rPr>
          <w:rtl/>
        </w:rPr>
        <w:t xml:space="preserve">מנכ"לי </w:t>
      </w:r>
      <w:bookmarkStart w:id="3730" w:name="_ETM_Q9_217159"/>
      <w:bookmarkEnd w:id="3730"/>
      <w:r>
        <w:rPr>
          <w:rtl/>
        </w:rPr>
        <w:t>כנסת</w:t>
      </w:r>
      <w:r>
        <w:rPr>
          <w:rFonts w:hint="cs"/>
          <w:rtl/>
        </w:rPr>
        <w:t>,</w:t>
      </w:r>
      <w:r>
        <w:rPr>
          <w:rtl/>
        </w:rPr>
        <w:t xml:space="preserve"> </w:t>
      </w:r>
      <w:bookmarkStart w:id="3731" w:name="_ETM_Q9_218090"/>
      <w:bookmarkEnd w:id="3731"/>
      <w:r>
        <w:rPr>
          <w:rtl/>
        </w:rPr>
        <w:t xml:space="preserve">עשית </w:t>
      </w:r>
      <w:bookmarkStart w:id="3732" w:name="_ETM_Q9_218479"/>
      <w:bookmarkStart w:id="3733" w:name="_ETM_Q9_218600"/>
      <w:bookmarkEnd w:id="3732"/>
      <w:bookmarkEnd w:id="3733"/>
      <w:r>
        <w:rPr>
          <w:rtl/>
        </w:rPr>
        <w:t>הכ</w:t>
      </w:r>
      <w:r>
        <w:rPr>
          <w:rFonts w:hint="cs"/>
          <w:rtl/>
        </w:rPr>
        <w:t>ו</w:t>
      </w:r>
      <w:r>
        <w:rPr>
          <w:rtl/>
        </w:rPr>
        <w:t>ל</w:t>
      </w:r>
      <w:r>
        <w:rPr>
          <w:rFonts w:hint="cs"/>
          <w:rtl/>
        </w:rPr>
        <w:t>,</w:t>
      </w:r>
      <w:r>
        <w:rPr>
          <w:rtl/>
        </w:rPr>
        <w:t xml:space="preserve"> </w:t>
      </w:r>
      <w:bookmarkStart w:id="3734" w:name="_ETM_Q9_219530"/>
      <w:bookmarkEnd w:id="3734"/>
      <w:r>
        <w:rPr>
          <w:rtl/>
        </w:rPr>
        <w:t>והי</w:t>
      </w:r>
      <w:r>
        <w:rPr>
          <w:rFonts w:hint="cs"/>
          <w:rtl/>
        </w:rPr>
        <w:t>ית</w:t>
      </w:r>
      <w:r>
        <w:rPr>
          <w:rtl/>
        </w:rPr>
        <w:t xml:space="preserve">ה </w:t>
      </w:r>
      <w:bookmarkStart w:id="3735" w:name="_ETM_Q9_220100"/>
      <w:bookmarkEnd w:id="3735"/>
      <w:r>
        <w:rPr>
          <w:rtl/>
        </w:rPr>
        <w:t xml:space="preserve">לך </w:t>
      </w:r>
      <w:bookmarkStart w:id="3736" w:name="_ETM_Q9_220550"/>
      <w:bookmarkEnd w:id="3736"/>
      <w:r>
        <w:rPr>
          <w:rFonts w:hint="cs"/>
          <w:rtl/>
        </w:rPr>
        <w:t xml:space="preserve">סייעתא דשמיא. </w:t>
      </w:r>
      <w:bookmarkStart w:id="3737" w:name="_ETM_Q9_221979"/>
      <w:bookmarkEnd w:id="3737"/>
    </w:p>
    <w:p w:rsidR="008A18D3" w:rsidRDefault="008A18D3" w:rsidP="00EE67A3">
      <w:pPr>
        <w:rPr>
          <w:rtl/>
        </w:rPr>
      </w:pPr>
    </w:p>
    <w:p w:rsidR="008A18D3" w:rsidRDefault="008A18D3" w:rsidP="007734C9">
      <w:pPr>
        <w:rPr>
          <w:rtl/>
        </w:rPr>
      </w:pPr>
      <w:bookmarkStart w:id="3738" w:name="_ETM_Q9_221000"/>
      <w:bookmarkEnd w:id="3738"/>
      <w:r>
        <w:rPr>
          <w:rtl/>
        </w:rPr>
        <w:t xml:space="preserve">אני </w:t>
      </w:r>
      <w:bookmarkStart w:id="3739" w:name="_ETM_Q9_222190"/>
      <w:bookmarkEnd w:id="3739"/>
      <w:r>
        <w:rPr>
          <w:rtl/>
        </w:rPr>
        <w:t xml:space="preserve">מברך </w:t>
      </w:r>
      <w:bookmarkStart w:id="3740" w:name="_ETM_Q9_222640"/>
      <w:bookmarkEnd w:id="3740"/>
      <w:r>
        <w:rPr>
          <w:rtl/>
        </w:rPr>
        <w:t xml:space="preserve">אותך </w:t>
      </w:r>
      <w:bookmarkStart w:id="3741" w:name="_ETM_Q9_224109"/>
      <w:bookmarkEnd w:id="3741"/>
      <w:r>
        <w:rPr>
          <w:rtl/>
        </w:rPr>
        <w:t>ש</w:t>
      </w:r>
      <w:r>
        <w:rPr>
          <w:rFonts w:hint="cs"/>
          <w:rtl/>
        </w:rPr>
        <w:t>ת</w:t>
      </w:r>
      <w:r>
        <w:rPr>
          <w:rtl/>
        </w:rPr>
        <w:t xml:space="preserve">היה </w:t>
      </w:r>
      <w:bookmarkStart w:id="3742" w:name="_ETM_Q9_224440"/>
      <w:bookmarkEnd w:id="3742"/>
      <w:r>
        <w:rPr>
          <w:rtl/>
        </w:rPr>
        <w:t xml:space="preserve">לך </w:t>
      </w:r>
      <w:bookmarkStart w:id="3743" w:name="_ETM_Q9_224649"/>
      <w:bookmarkEnd w:id="3743"/>
      <w:r>
        <w:rPr>
          <w:rFonts w:hint="cs"/>
          <w:rtl/>
        </w:rPr>
        <w:t xml:space="preserve">הלאה </w:t>
      </w:r>
      <w:bookmarkStart w:id="3744" w:name="_ETM_Q9_224859"/>
      <w:bookmarkEnd w:id="3744"/>
      <w:r>
        <w:rPr>
          <w:rFonts w:hint="cs"/>
          <w:rtl/>
        </w:rPr>
        <w:t>סייעתא דשמיא</w:t>
      </w:r>
      <w:bookmarkStart w:id="3745" w:name="_ETM_Q9_226000"/>
      <w:bookmarkEnd w:id="3745"/>
      <w:r>
        <w:rPr>
          <w:rFonts w:hint="cs"/>
          <w:rtl/>
        </w:rPr>
        <w:t xml:space="preserve">; שמה </w:t>
      </w:r>
      <w:bookmarkStart w:id="3746" w:name="_ETM_Q9_225339"/>
      <w:bookmarkStart w:id="3747" w:name="_ETM_Q9_225729"/>
      <w:bookmarkStart w:id="3748" w:name="_ETM_Q9_225969"/>
      <w:bookmarkStart w:id="3749" w:name="_ETM_Q9_226149"/>
      <w:bookmarkStart w:id="3750" w:name="_ETM_Q9_226329"/>
      <w:bookmarkEnd w:id="3746"/>
      <w:bookmarkEnd w:id="3747"/>
      <w:bookmarkEnd w:id="3748"/>
      <w:bookmarkEnd w:id="3749"/>
      <w:bookmarkEnd w:id="3750"/>
      <w:r>
        <w:rPr>
          <w:rtl/>
        </w:rPr>
        <w:t xml:space="preserve">שתעשי </w:t>
      </w:r>
      <w:bookmarkStart w:id="3751" w:name="_ETM_Q9_227289"/>
      <w:bookmarkEnd w:id="3751"/>
      <w:r>
        <w:rPr>
          <w:rFonts w:hint="cs"/>
          <w:rtl/>
        </w:rPr>
        <w:t xml:space="preserve">– </w:t>
      </w:r>
      <w:r>
        <w:rPr>
          <w:rtl/>
        </w:rPr>
        <w:t xml:space="preserve">את </w:t>
      </w:r>
      <w:bookmarkStart w:id="3752" w:name="_ETM_Q9_227469"/>
      <w:bookmarkEnd w:id="3752"/>
      <w:r>
        <w:rPr>
          <w:rtl/>
        </w:rPr>
        <w:t xml:space="preserve">אישה </w:t>
      </w:r>
      <w:bookmarkStart w:id="3753" w:name="_ETM_Q9_227739"/>
      <w:bookmarkEnd w:id="3753"/>
      <w:r>
        <w:rPr>
          <w:rtl/>
        </w:rPr>
        <w:t xml:space="preserve">צעירה </w:t>
      </w:r>
      <w:bookmarkStart w:id="3754" w:name="_ETM_Q9_228760"/>
      <w:bookmarkEnd w:id="3754"/>
      <w:r>
        <w:rPr>
          <w:rtl/>
        </w:rPr>
        <w:t xml:space="preserve">במלוא </w:t>
      </w:r>
      <w:bookmarkStart w:id="3755" w:name="_ETM_Q9_229120"/>
      <w:bookmarkEnd w:id="3755"/>
      <w:r>
        <w:rPr>
          <w:rtl/>
        </w:rPr>
        <w:t xml:space="preserve">כוחך </w:t>
      </w:r>
      <w:bookmarkStart w:id="3756" w:name="_ETM_Q9_229989"/>
      <w:bookmarkEnd w:id="3756"/>
      <w:r>
        <w:rPr>
          <w:rFonts w:hint="cs"/>
          <w:rtl/>
        </w:rPr>
        <w:t xml:space="preserve">– </w:t>
      </w:r>
      <w:r>
        <w:rPr>
          <w:rtl/>
        </w:rPr>
        <w:t xml:space="preserve">את </w:t>
      </w:r>
      <w:bookmarkStart w:id="3757" w:name="_ETM_Q9_230170"/>
      <w:bookmarkEnd w:id="3757"/>
      <w:r>
        <w:rPr>
          <w:rtl/>
        </w:rPr>
        <w:t xml:space="preserve">תוכלי </w:t>
      </w:r>
      <w:bookmarkStart w:id="3758" w:name="_ETM_Q9_230499"/>
      <w:bookmarkEnd w:id="3758"/>
      <w:r>
        <w:rPr>
          <w:rtl/>
        </w:rPr>
        <w:t>להמשיך</w:t>
      </w:r>
      <w:r>
        <w:rPr>
          <w:rFonts w:hint="cs"/>
          <w:rtl/>
        </w:rPr>
        <w:t>.</w:t>
      </w:r>
      <w:r>
        <w:rPr>
          <w:rtl/>
        </w:rPr>
        <w:t xml:space="preserve"> </w:t>
      </w:r>
      <w:bookmarkStart w:id="3759" w:name="_ETM_Q9_231340"/>
      <w:bookmarkStart w:id="3760" w:name="_ETM_Q9_232690"/>
      <w:bookmarkEnd w:id="3759"/>
      <w:bookmarkEnd w:id="3760"/>
      <w:r>
        <w:rPr>
          <w:rtl/>
        </w:rPr>
        <w:t xml:space="preserve">מישהו </w:t>
      </w:r>
      <w:bookmarkStart w:id="3761" w:name="_ETM_Q9_233050"/>
      <w:bookmarkEnd w:id="3761"/>
      <w:r>
        <w:rPr>
          <w:rtl/>
        </w:rPr>
        <w:t>אמר</w:t>
      </w:r>
      <w:r>
        <w:rPr>
          <w:rFonts w:hint="cs"/>
          <w:rtl/>
        </w:rPr>
        <w:t xml:space="preserve">, אני </w:t>
      </w:r>
      <w:bookmarkStart w:id="3762" w:name="_ETM_Q9_233289"/>
      <w:bookmarkEnd w:id="3762"/>
      <w:r>
        <w:rPr>
          <w:rFonts w:hint="cs"/>
          <w:rtl/>
        </w:rPr>
        <w:t xml:space="preserve">כבר </w:t>
      </w:r>
      <w:r>
        <w:rPr>
          <w:rtl/>
        </w:rPr>
        <w:t xml:space="preserve">לא </w:t>
      </w:r>
      <w:bookmarkStart w:id="3763" w:name="_ETM_Q9_233440"/>
      <w:bookmarkEnd w:id="3763"/>
      <w:r>
        <w:rPr>
          <w:rtl/>
        </w:rPr>
        <w:t xml:space="preserve">זוכר </w:t>
      </w:r>
      <w:bookmarkStart w:id="3764" w:name="_ETM_Q9_233710"/>
      <w:bookmarkStart w:id="3765" w:name="_ETM_Q9_233890"/>
      <w:bookmarkEnd w:id="3764"/>
      <w:bookmarkEnd w:id="3765"/>
      <w:r>
        <w:rPr>
          <w:rtl/>
        </w:rPr>
        <w:t xml:space="preserve">מי </w:t>
      </w:r>
      <w:bookmarkStart w:id="3766" w:name="_ETM_Q9_234039"/>
      <w:bookmarkEnd w:id="3766"/>
      <w:r>
        <w:rPr>
          <w:rtl/>
        </w:rPr>
        <w:t xml:space="preserve">מבין </w:t>
      </w:r>
      <w:bookmarkStart w:id="3767" w:name="_ETM_Q9_234399"/>
      <w:bookmarkEnd w:id="3767"/>
      <w:r>
        <w:rPr>
          <w:rtl/>
        </w:rPr>
        <w:t>הדוברים</w:t>
      </w:r>
      <w:r w:rsidR="007734C9">
        <w:rPr>
          <w:rFonts w:hint="cs"/>
          <w:rtl/>
        </w:rPr>
        <w:t>:</w:t>
      </w:r>
      <w:bookmarkStart w:id="3768" w:name="_ETM_Q9_235449"/>
      <w:bookmarkEnd w:id="3768"/>
      <w:r>
        <w:rPr>
          <w:rFonts w:hint="cs"/>
          <w:rtl/>
        </w:rPr>
        <w:t xml:space="preserve"> תהיי </w:t>
      </w:r>
      <w:bookmarkStart w:id="3769" w:name="_ETM_Q9_235690"/>
      <w:bookmarkEnd w:id="3769"/>
      <w:r>
        <w:rPr>
          <w:rtl/>
        </w:rPr>
        <w:t xml:space="preserve">קרובה </w:t>
      </w:r>
      <w:bookmarkStart w:id="3770" w:name="_ETM_Q9_236079"/>
      <w:bookmarkEnd w:id="3770"/>
      <w:r>
        <w:rPr>
          <w:rtl/>
        </w:rPr>
        <w:t>לכנסת</w:t>
      </w:r>
      <w:r>
        <w:rPr>
          <w:rFonts w:hint="cs"/>
          <w:rtl/>
        </w:rPr>
        <w:t>,</w:t>
      </w:r>
      <w:r>
        <w:rPr>
          <w:rtl/>
        </w:rPr>
        <w:t xml:space="preserve"> </w:t>
      </w:r>
      <w:bookmarkStart w:id="3771" w:name="_ETM_Q9_236739"/>
      <w:bookmarkEnd w:id="3771"/>
      <w:r>
        <w:rPr>
          <w:rtl/>
        </w:rPr>
        <w:t xml:space="preserve">אולי </w:t>
      </w:r>
      <w:bookmarkStart w:id="3772" w:name="_ETM_Q9_236980"/>
      <w:bookmarkEnd w:id="3772"/>
      <w:r>
        <w:rPr>
          <w:rtl/>
        </w:rPr>
        <w:t xml:space="preserve">נצטרך </w:t>
      </w:r>
      <w:bookmarkStart w:id="3773" w:name="_ETM_Q9_237609"/>
      <w:bookmarkEnd w:id="3773"/>
      <w:r>
        <w:rPr>
          <w:rtl/>
        </w:rPr>
        <w:t>אותך</w:t>
      </w:r>
      <w:r>
        <w:rPr>
          <w:rFonts w:hint="cs"/>
          <w:rtl/>
        </w:rPr>
        <w:t>.</w:t>
      </w:r>
      <w:r>
        <w:rPr>
          <w:rtl/>
        </w:rPr>
        <w:t xml:space="preserve"> </w:t>
      </w:r>
      <w:bookmarkStart w:id="3774" w:name="_ETM_Q9_238620"/>
      <w:bookmarkEnd w:id="3774"/>
      <w:r>
        <w:rPr>
          <w:rtl/>
        </w:rPr>
        <w:t>ש</w:t>
      </w:r>
      <w:r>
        <w:rPr>
          <w:rFonts w:hint="cs"/>
          <w:rtl/>
        </w:rPr>
        <w:t>ת</w:t>
      </w:r>
      <w:r>
        <w:rPr>
          <w:rtl/>
        </w:rPr>
        <w:t>הי</w:t>
      </w:r>
      <w:r>
        <w:rPr>
          <w:rFonts w:hint="cs"/>
          <w:rtl/>
        </w:rPr>
        <w:t>ה</w:t>
      </w:r>
      <w:r>
        <w:rPr>
          <w:rtl/>
        </w:rPr>
        <w:t xml:space="preserve"> </w:t>
      </w:r>
      <w:bookmarkStart w:id="3775" w:name="_ETM_Q9_239070"/>
      <w:bookmarkEnd w:id="3775"/>
      <w:r>
        <w:rPr>
          <w:rtl/>
        </w:rPr>
        <w:t xml:space="preserve">לך </w:t>
      </w:r>
      <w:bookmarkStart w:id="3776" w:name="_ETM_Q9_239730"/>
      <w:bookmarkEnd w:id="3776"/>
      <w:r>
        <w:rPr>
          <w:rtl/>
        </w:rPr>
        <w:t xml:space="preserve">הרבה </w:t>
      </w:r>
      <w:bookmarkStart w:id="3777" w:name="_ETM_Q9_240149"/>
      <w:bookmarkEnd w:id="3777"/>
      <w:r>
        <w:rPr>
          <w:rtl/>
        </w:rPr>
        <w:t>בריאות</w:t>
      </w:r>
      <w:r>
        <w:rPr>
          <w:rFonts w:hint="cs"/>
          <w:rtl/>
        </w:rPr>
        <w:t>,</w:t>
      </w:r>
      <w:r>
        <w:rPr>
          <w:rtl/>
        </w:rPr>
        <w:t xml:space="preserve"> </w:t>
      </w:r>
      <w:bookmarkStart w:id="3778" w:name="_ETM_Q9_240690"/>
      <w:bookmarkEnd w:id="3778"/>
      <w:r>
        <w:rPr>
          <w:rtl/>
        </w:rPr>
        <w:t xml:space="preserve">לך </w:t>
      </w:r>
      <w:bookmarkStart w:id="3779" w:name="_ETM_Q9_240930"/>
      <w:bookmarkStart w:id="3780" w:name="_ETM_Q9_241469"/>
      <w:bookmarkEnd w:id="3779"/>
      <w:bookmarkEnd w:id="3780"/>
      <w:r>
        <w:rPr>
          <w:rFonts w:hint="cs"/>
          <w:rtl/>
        </w:rPr>
        <w:t>ו</w:t>
      </w:r>
      <w:r>
        <w:rPr>
          <w:rtl/>
        </w:rPr>
        <w:t>למשפחתך</w:t>
      </w:r>
      <w:r>
        <w:rPr>
          <w:rFonts w:hint="cs"/>
          <w:rtl/>
        </w:rPr>
        <w:t>,</w:t>
      </w:r>
      <w:r>
        <w:rPr>
          <w:rtl/>
        </w:rPr>
        <w:t xml:space="preserve"> </w:t>
      </w:r>
      <w:bookmarkStart w:id="3781" w:name="_ETM_Q9_242399"/>
      <w:bookmarkEnd w:id="3781"/>
      <w:r>
        <w:rPr>
          <w:rtl/>
        </w:rPr>
        <w:t xml:space="preserve">שנמצאת </w:t>
      </w:r>
      <w:bookmarkStart w:id="3782" w:name="_ETM_Q9_243030"/>
      <w:bookmarkEnd w:id="3782"/>
      <w:r>
        <w:rPr>
          <w:rtl/>
        </w:rPr>
        <w:t>כאן</w:t>
      </w:r>
      <w:r>
        <w:rPr>
          <w:rFonts w:hint="cs"/>
          <w:rtl/>
        </w:rPr>
        <w:t xml:space="preserve">. </w:t>
      </w:r>
      <w:bookmarkStart w:id="3783" w:name="_ETM_Q9_242000"/>
      <w:bookmarkStart w:id="3784" w:name="_ETM_Q9_243629"/>
      <w:bookmarkEnd w:id="3783"/>
      <w:bookmarkEnd w:id="3784"/>
      <w:r>
        <w:rPr>
          <w:rtl/>
        </w:rPr>
        <w:t>שיהי</w:t>
      </w:r>
      <w:r>
        <w:rPr>
          <w:rFonts w:hint="cs"/>
          <w:rtl/>
        </w:rPr>
        <w:t>ו</w:t>
      </w:r>
      <w:r>
        <w:rPr>
          <w:rtl/>
        </w:rPr>
        <w:t xml:space="preserve"> </w:t>
      </w:r>
      <w:bookmarkStart w:id="3785" w:name="_ETM_Q9_243840"/>
      <w:bookmarkEnd w:id="3785"/>
      <w:r>
        <w:rPr>
          <w:rtl/>
        </w:rPr>
        <w:t xml:space="preserve">לך </w:t>
      </w:r>
      <w:bookmarkStart w:id="3786" w:name="_ETM_Q9_244020"/>
      <w:bookmarkEnd w:id="3786"/>
      <w:r>
        <w:rPr>
          <w:rtl/>
        </w:rPr>
        <w:t xml:space="preserve">הרבה </w:t>
      </w:r>
      <w:bookmarkStart w:id="3787" w:name="_ETM_Q9_244380"/>
      <w:bookmarkEnd w:id="3787"/>
      <w:r>
        <w:rPr>
          <w:rtl/>
        </w:rPr>
        <w:t>בריאות</w:t>
      </w:r>
      <w:r>
        <w:rPr>
          <w:rFonts w:hint="cs"/>
          <w:rtl/>
        </w:rPr>
        <w:t>,</w:t>
      </w:r>
      <w:r>
        <w:rPr>
          <w:rtl/>
        </w:rPr>
        <w:t xml:space="preserve"> </w:t>
      </w:r>
      <w:bookmarkStart w:id="3788" w:name="_ETM_Q9_245010"/>
      <w:bookmarkEnd w:id="3788"/>
      <w:r>
        <w:rPr>
          <w:rtl/>
        </w:rPr>
        <w:t>אושר</w:t>
      </w:r>
      <w:r>
        <w:rPr>
          <w:rFonts w:hint="cs"/>
          <w:rtl/>
        </w:rPr>
        <w:t>,</w:t>
      </w:r>
      <w:r>
        <w:rPr>
          <w:rtl/>
        </w:rPr>
        <w:t xml:space="preserve"> </w:t>
      </w:r>
      <w:bookmarkStart w:id="3789" w:name="_ETM_Q9_245640"/>
      <w:bookmarkEnd w:id="3789"/>
      <w:r>
        <w:rPr>
          <w:rtl/>
        </w:rPr>
        <w:t>נחת</w:t>
      </w:r>
      <w:r>
        <w:rPr>
          <w:rFonts w:hint="cs"/>
          <w:rtl/>
        </w:rPr>
        <w:t>,</w:t>
      </w:r>
      <w:r>
        <w:rPr>
          <w:rtl/>
        </w:rPr>
        <w:t xml:space="preserve"> </w:t>
      </w:r>
      <w:bookmarkStart w:id="3790" w:name="_ETM_Q9_246510"/>
      <w:bookmarkEnd w:id="3790"/>
      <w:r>
        <w:rPr>
          <w:rtl/>
        </w:rPr>
        <w:t xml:space="preserve">הצלחה </w:t>
      </w:r>
      <w:bookmarkStart w:id="3791" w:name="_ETM_Q9_247350"/>
      <w:bookmarkEnd w:id="3791"/>
      <w:r>
        <w:rPr>
          <w:rFonts w:hint="cs"/>
          <w:rtl/>
        </w:rPr>
        <w:t xml:space="preserve">וסייעתא דשמיא. </w:t>
      </w:r>
      <w:bookmarkStart w:id="3792" w:name="_ETM_Q9_248850"/>
      <w:bookmarkEnd w:id="3792"/>
      <w:r>
        <w:rPr>
          <w:rtl/>
        </w:rPr>
        <w:t xml:space="preserve">תודה </w:t>
      </w:r>
      <w:bookmarkStart w:id="3793" w:name="_ETM_Q9_249180"/>
      <w:bookmarkEnd w:id="3793"/>
      <w:r>
        <w:rPr>
          <w:rtl/>
        </w:rPr>
        <w:t>רבה</w:t>
      </w:r>
      <w:r>
        <w:rPr>
          <w:rFonts w:hint="cs"/>
          <w:rtl/>
        </w:rPr>
        <w:t>.</w:t>
      </w:r>
      <w:r>
        <w:rPr>
          <w:rtl/>
        </w:rPr>
        <w:t xml:space="preserve"> </w:t>
      </w:r>
      <w:bookmarkStart w:id="3794" w:name="_ETM_Q9_251550"/>
      <w:bookmarkStart w:id="3795" w:name="_ETM_Q9_251000"/>
      <w:bookmarkEnd w:id="3794"/>
      <w:bookmarkEnd w:id="3795"/>
    </w:p>
    <w:p w:rsidR="008A18D3" w:rsidRDefault="008A18D3" w:rsidP="00EE67A3">
      <w:pPr>
        <w:rPr>
          <w:rtl/>
          <w:lang w:eastAsia="he-IL"/>
        </w:rPr>
      </w:pPr>
    </w:p>
    <w:p w:rsidR="008A18D3" w:rsidRDefault="008A18D3" w:rsidP="00EE67A3">
      <w:pPr>
        <w:pStyle w:val="af6"/>
        <w:keepNext/>
        <w:rPr>
          <w:rtl/>
        </w:rPr>
      </w:pPr>
      <w:r w:rsidRPr="00020FCB">
        <w:rPr>
          <w:rStyle w:val="TagStyle"/>
          <w:rtl/>
        </w:rPr>
        <w:t xml:space="preserve"> &lt;&lt; יור &gt;&gt; </w:t>
      </w:r>
      <w:r>
        <w:rPr>
          <w:rtl/>
        </w:rPr>
        <w:t>היו"ר מיקי לוי:</w:t>
      </w:r>
      <w:r w:rsidRPr="00020FCB">
        <w:rPr>
          <w:rStyle w:val="TagStyle"/>
          <w:rtl/>
        </w:rPr>
        <w:t xml:space="preserve"> &lt;&lt; יור &gt;&gt;</w:t>
      </w:r>
      <w:r>
        <w:rPr>
          <w:rtl/>
        </w:rPr>
        <w:t xml:space="preserve">   </w:t>
      </w:r>
    </w:p>
    <w:p w:rsidR="008A18D3" w:rsidRDefault="008A18D3" w:rsidP="008D5FB9">
      <w:pPr>
        <w:rPr>
          <w:rtl/>
          <w:lang w:eastAsia="he-IL"/>
        </w:rPr>
      </w:pPr>
    </w:p>
    <w:p w:rsidR="008A18D3" w:rsidRDefault="008A18D3" w:rsidP="00C66901">
      <w:pPr>
        <w:rPr>
          <w:rtl/>
          <w:lang w:eastAsia="he-IL"/>
        </w:rPr>
      </w:pPr>
      <w:r>
        <w:rPr>
          <w:rFonts w:hint="cs"/>
          <w:rtl/>
          <w:lang w:eastAsia="he-IL"/>
        </w:rPr>
        <w:t xml:space="preserve">תודה רבה לחבר הכנסת גפני. חבר הכנסת גינזבורג, בבקשה, ואחריו </w:t>
      </w:r>
      <w:r>
        <w:rPr>
          <w:rFonts w:hint="eastAsia"/>
          <w:rtl/>
          <w:lang w:eastAsia="he-IL"/>
        </w:rPr>
        <w:t>–</w:t>
      </w:r>
      <w:r>
        <w:rPr>
          <w:rFonts w:hint="cs"/>
          <w:rtl/>
          <w:lang w:eastAsia="he-IL"/>
        </w:rPr>
        <w:t xml:space="preserve"> חבר הכנסת אורבך.</w:t>
      </w:r>
    </w:p>
    <w:p w:rsidR="008A18D3" w:rsidRDefault="008A18D3" w:rsidP="00EE67A3">
      <w:pPr>
        <w:rPr>
          <w:rtl/>
          <w:lang w:eastAsia="he-IL"/>
        </w:rPr>
      </w:pPr>
    </w:p>
    <w:p w:rsidR="008A18D3" w:rsidRDefault="008A18D3" w:rsidP="00EE67A3">
      <w:pPr>
        <w:pStyle w:val="a4"/>
        <w:keepNext/>
        <w:rPr>
          <w:rtl/>
        </w:rPr>
      </w:pPr>
      <w:r w:rsidRPr="00020FCB">
        <w:rPr>
          <w:rStyle w:val="TagStyle"/>
          <w:rtl/>
        </w:rPr>
        <w:t xml:space="preserve"> &lt;&lt; דובר &gt;&gt; </w:t>
      </w:r>
      <w:bookmarkStart w:id="3796" w:name="_Toc98161199"/>
      <w:bookmarkStart w:id="3797" w:name="_Toc98162594"/>
      <w:bookmarkStart w:id="3798" w:name="_Toc123738129"/>
      <w:r>
        <w:rPr>
          <w:rtl/>
        </w:rPr>
        <w:t>איתן גינזבורג (כחול לבן):</w:t>
      </w:r>
      <w:bookmarkEnd w:id="3796"/>
      <w:bookmarkEnd w:id="3797"/>
      <w:bookmarkEnd w:id="3798"/>
      <w:r w:rsidRPr="00020FCB">
        <w:rPr>
          <w:rStyle w:val="TagStyle"/>
          <w:rtl/>
        </w:rPr>
        <w:t xml:space="preserve"> &lt;&lt; דובר &gt;&gt;</w:t>
      </w:r>
    </w:p>
    <w:p w:rsidR="008A18D3" w:rsidRDefault="008A18D3" w:rsidP="008D5FB9">
      <w:pPr>
        <w:rPr>
          <w:rtl/>
          <w:lang w:eastAsia="he-IL"/>
        </w:rPr>
      </w:pPr>
    </w:p>
    <w:p w:rsidR="008A18D3" w:rsidRDefault="008A18D3" w:rsidP="007734C9">
      <w:pPr>
        <w:rPr>
          <w:rtl/>
        </w:rPr>
      </w:pPr>
      <w:bookmarkStart w:id="3799" w:name="_ETM_Q9_274020"/>
      <w:bookmarkEnd w:id="3799"/>
      <w:r>
        <w:rPr>
          <w:rFonts w:hint="cs"/>
          <w:rtl/>
        </w:rPr>
        <w:t xml:space="preserve">אדוני </w:t>
      </w:r>
      <w:r>
        <w:rPr>
          <w:rtl/>
        </w:rPr>
        <w:t>היושב-ראש</w:t>
      </w:r>
      <w:r>
        <w:rPr>
          <w:rFonts w:hint="cs"/>
          <w:rtl/>
        </w:rPr>
        <w:t>,</w:t>
      </w:r>
      <w:r>
        <w:rPr>
          <w:rtl/>
        </w:rPr>
        <w:t xml:space="preserve"> </w:t>
      </w:r>
      <w:bookmarkStart w:id="3800" w:name="_ETM_Q9_274620"/>
      <w:bookmarkEnd w:id="3800"/>
      <w:r>
        <w:rPr>
          <w:rtl/>
        </w:rPr>
        <w:t xml:space="preserve">כנסת </w:t>
      </w:r>
      <w:bookmarkStart w:id="3801" w:name="_ETM_Q9_274890"/>
      <w:bookmarkEnd w:id="3801"/>
      <w:r>
        <w:rPr>
          <w:rtl/>
        </w:rPr>
        <w:t>נכבדה</w:t>
      </w:r>
      <w:r>
        <w:rPr>
          <w:rFonts w:hint="cs"/>
          <w:rtl/>
        </w:rPr>
        <w:t>,</w:t>
      </w:r>
      <w:r>
        <w:rPr>
          <w:rtl/>
        </w:rPr>
        <w:t xml:space="preserve"> </w:t>
      </w:r>
      <w:bookmarkStart w:id="3802" w:name="_ETM_Q9_275370"/>
      <w:bookmarkEnd w:id="3802"/>
      <w:r>
        <w:rPr>
          <w:rtl/>
        </w:rPr>
        <w:t>חברי</w:t>
      </w:r>
      <w:r>
        <w:rPr>
          <w:rFonts w:hint="cs"/>
          <w:rtl/>
        </w:rPr>
        <w:t>י</w:t>
      </w:r>
      <w:r>
        <w:rPr>
          <w:rtl/>
        </w:rPr>
        <w:t xml:space="preserve"> </w:t>
      </w:r>
      <w:bookmarkStart w:id="3803" w:name="_ETM_Q9_275700"/>
      <w:bookmarkEnd w:id="3803"/>
      <w:r>
        <w:rPr>
          <w:rtl/>
        </w:rPr>
        <w:t xml:space="preserve">חברי </w:t>
      </w:r>
      <w:bookmarkStart w:id="3804" w:name="_ETM_Q9_275880"/>
      <w:bookmarkEnd w:id="3804"/>
      <w:r>
        <w:rPr>
          <w:rtl/>
        </w:rPr>
        <w:t>הכנסת</w:t>
      </w:r>
      <w:r>
        <w:rPr>
          <w:rFonts w:hint="cs"/>
          <w:rtl/>
        </w:rPr>
        <w:t>,</w:t>
      </w:r>
      <w:r>
        <w:rPr>
          <w:rtl/>
        </w:rPr>
        <w:t xml:space="preserve"> </w:t>
      </w:r>
      <w:bookmarkStart w:id="3805" w:name="_ETM_Q9_278010"/>
      <w:bookmarkEnd w:id="3805"/>
      <w:r>
        <w:rPr>
          <w:rtl/>
        </w:rPr>
        <w:t xml:space="preserve">ברשות </w:t>
      </w:r>
      <w:bookmarkStart w:id="3806" w:name="_ETM_Q9_279380"/>
      <w:bookmarkEnd w:id="3806"/>
      <w:r>
        <w:rPr>
          <w:rtl/>
        </w:rPr>
        <w:t xml:space="preserve">מזכירת </w:t>
      </w:r>
      <w:bookmarkStart w:id="3807" w:name="_ETM_Q9_280069"/>
      <w:bookmarkEnd w:id="3807"/>
      <w:r>
        <w:rPr>
          <w:rtl/>
        </w:rPr>
        <w:t>הכנסת</w:t>
      </w:r>
      <w:r>
        <w:rPr>
          <w:rFonts w:hint="cs"/>
          <w:rtl/>
        </w:rPr>
        <w:t>,</w:t>
      </w:r>
      <w:r>
        <w:rPr>
          <w:rtl/>
        </w:rPr>
        <w:t xml:space="preserve"> </w:t>
      </w:r>
      <w:bookmarkStart w:id="3808" w:name="_ETM_Q9_281200"/>
      <w:bookmarkEnd w:id="3808"/>
      <w:r>
        <w:rPr>
          <w:rtl/>
        </w:rPr>
        <w:t>ירד</w:t>
      </w:r>
      <w:bookmarkStart w:id="3809" w:name="_ETM_Q9_281590"/>
      <w:bookmarkEnd w:id="3809"/>
      <w:r>
        <w:rPr>
          <w:rFonts w:hint="cs"/>
          <w:rtl/>
        </w:rPr>
        <w:t xml:space="preserve">נה </w:t>
      </w:r>
      <w:r>
        <w:rPr>
          <w:rtl/>
        </w:rPr>
        <w:t>היקרה</w:t>
      </w:r>
      <w:r>
        <w:rPr>
          <w:rFonts w:hint="cs"/>
          <w:rtl/>
        </w:rPr>
        <w:t>,</w:t>
      </w:r>
      <w:r>
        <w:rPr>
          <w:rtl/>
        </w:rPr>
        <w:t xml:space="preserve"> </w:t>
      </w:r>
      <w:bookmarkStart w:id="3810" w:name="_ETM_Q9_283920"/>
      <w:bookmarkEnd w:id="3810"/>
      <w:r>
        <w:rPr>
          <w:rtl/>
        </w:rPr>
        <w:t xml:space="preserve">את </w:t>
      </w:r>
      <w:bookmarkStart w:id="3811" w:name="_ETM_Q9_284189"/>
      <w:bookmarkEnd w:id="3811"/>
      <w:r>
        <w:rPr>
          <w:rtl/>
        </w:rPr>
        <w:t xml:space="preserve">מסיימת </w:t>
      </w:r>
      <w:bookmarkStart w:id="3812" w:name="_ETM_Q9_284579"/>
      <w:bookmarkEnd w:id="3812"/>
      <w:r>
        <w:rPr>
          <w:rtl/>
        </w:rPr>
        <w:t xml:space="preserve">היום </w:t>
      </w:r>
      <w:bookmarkStart w:id="3813" w:name="_ETM_Q9_284729"/>
      <w:bookmarkEnd w:id="3813"/>
      <w:r>
        <w:rPr>
          <w:rtl/>
        </w:rPr>
        <w:t xml:space="preserve">את </w:t>
      </w:r>
      <w:bookmarkStart w:id="3814" w:name="_ETM_Q9_284880"/>
      <w:bookmarkEnd w:id="3814"/>
      <w:r>
        <w:rPr>
          <w:rtl/>
        </w:rPr>
        <w:t xml:space="preserve">העבודה </w:t>
      </w:r>
      <w:bookmarkStart w:id="3815" w:name="_ETM_Q9_285889"/>
      <w:bookmarkEnd w:id="3815"/>
      <w:r>
        <w:rPr>
          <w:rtl/>
        </w:rPr>
        <w:t xml:space="preserve">שלך </w:t>
      </w:r>
      <w:bookmarkStart w:id="3816" w:name="_ETM_Q9_286099"/>
      <w:bookmarkEnd w:id="3816"/>
      <w:r>
        <w:rPr>
          <w:rtl/>
        </w:rPr>
        <w:t>בכנסת</w:t>
      </w:r>
      <w:r>
        <w:rPr>
          <w:rFonts w:hint="cs"/>
          <w:rtl/>
        </w:rPr>
        <w:t>,</w:t>
      </w:r>
      <w:r>
        <w:rPr>
          <w:rtl/>
        </w:rPr>
        <w:t xml:space="preserve"> </w:t>
      </w:r>
      <w:bookmarkStart w:id="3817" w:name="_ETM_Q9_287630"/>
      <w:bookmarkEnd w:id="3817"/>
      <w:r>
        <w:rPr>
          <w:rtl/>
        </w:rPr>
        <w:t xml:space="preserve">בתפקיד </w:t>
      </w:r>
      <w:bookmarkStart w:id="3818" w:name="_ETM_Q9_288200"/>
      <w:bookmarkEnd w:id="3818"/>
      <w:r>
        <w:rPr>
          <w:rtl/>
        </w:rPr>
        <w:t xml:space="preserve">הבכיר </w:t>
      </w:r>
      <w:bookmarkStart w:id="3819" w:name="_ETM_Q9_288619"/>
      <w:bookmarkEnd w:id="3819"/>
      <w:r>
        <w:rPr>
          <w:rtl/>
        </w:rPr>
        <w:t xml:space="preserve">ביותר </w:t>
      </w:r>
      <w:bookmarkStart w:id="3820" w:name="_ETM_Q9_289069"/>
      <w:bookmarkEnd w:id="3820"/>
      <w:r>
        <w:rPr>
          <w:rtl/>
        </w:rPr>
        <w:t xml:space="preserve">שקיים </w:t>
      </w:r>
      <w:bookmarkStart w:id="3821" w:name="_ETM_Q9_289489"/>
      <w:bookmarkEnd w:id="3821"/>
      <w:r>
        <w:rPr>
          <w:rtl/>
        </w:rPr>
        <w:t xml:space="preserve">בקרב </w:t>
      </w:r>
      <w:bookmarkStart w:id="3822" w:name="_ETM_Q9_289759"/>
      <w:bookmarkEnd w:id="3822"/>
      <w:r>
        <w:rPr>
          <w:rtl/>
        </w:rPr>
        <w:t xml:space="preserve">עובדי </w:t>
      </w:r>
      <w:bookmarkStart w:id="3823" w:name="_ETM_Q9_290029"/>
      <w:bookmarkEnd w:id="3823"/>
      <w:r>
        <w:rPr>
          <w:rtl/>
        </w:rPr>
        <w:t>הכנסת</w:t>
      </w:r>
      <w:bookmarkStart w:id="3824" w:name="_ETM_Q9_290419"/>
      <w:bookmarkEnd w:id="3824"/>
      <w:r>
        <w:rPr>
          <w:rFonts w:hint="cs"/>
          <w:rtl/>
        </w:rPr>
        <w:t xml:space="preserve"> </w:t>
      </w:r>
      <w:r w:rsidR="007734C9">
        <w:rPr>
          <w:rFonts w:hint="eastAsia"/>
          <w:rtl/>
        </w:rPr>
        <w:t xml:space="preserve">– </w:t>
      </w:r>
      <w:r>
        <w:rPr>
          <w:rtl/>
        </w:rPr>
        <w:t xml:space="preserve">מזכירת </w:t>
      </w:r>
      <w:bookmarkStart w:id="3825" w:name="_ETM_Q9_291109"/>
      <w:bookmarkEnd w:id="3825"/>
      <w:r>
        <w:rPr>
          <w:rtl/>
        </w:rPr>
        <w:t xml:space="preserve">הכנסת </w:t>
      </w:r>
      <w:bookmarkStart w:id="3826" w:name="_ETM_Q9_292249"/>
      <w:bookmarkEnd w:id="3826"/>
      <w:r w:rsidR="007734C9">
        <w:rPr>
          <w:rFonts w:hint="cs"/>
          <w:rtl/>
        </w:rPr>
        <w:t xml:space="preserve">– </w:t>
      </w:r>
      <w:r>
        <w:rPr>
          <w:rtl/>
        </w:rPr>
        <w:t xml:space="preserve">אחרי </w:t>
      </w:r>
      <w:bookmarkStart w:id="3827" w:name="_ETM_Q9_292520"/>
      <w:bookmarkEnd w:id="3827"/>
      <w:r>
        <w:rPr>
          <w:rtl/>
        </w:rPr>
        <w:t xml:space="preserve">שנים </w:t>
      </w:r>
      <w:bookmarkStart w:id="3828" w:name="_ETM_Q9_292849"/>
      <w:bookmarkEnd w:id="3828"/>
      <w:r>
        <w:rPr>
          <w:rtl/>
        </w:rPr>
        <w:t xml:space="preserve">רבות </w:t>
      </w:r>
      <w:bookmarkStart w:id="3829" w:name="_ETM_Q9_293179"/>
      <w:bookmarkEnd w:id="3829"/>
      <w:r>
        <w:rPr>
          <w:rtl/>
        </w:rPr>
        <w:t xml:space="preserve">בתפקידים </w:t>
      </w:r>
      <w:bookmarkStart w:id="3830" w:name="_ETM_Q9_293689"/>
      <w:bookmarkEnd w:id="3830"/>
      <w:r>
        <w:rPr>
          <w:rtl/>
        </w:rPr>
        <w:t xml:space="preserve">שונים </w:t>
      </w:r>
      <w:bookmarkStart w:id="3831" w:name="_ETM_Q9_293959"/>
      <w:bookmarkEnd w:id="3831"/>
      <w:r>
        <w:rPr>
          <w:rtl/>
        </w:rPr>
        <w:t xml:space="preserve">בבית </w:t>
      </w:r>
      <w:bookmarkStart w:id="3832" w:name="_ETM_Q9_294380"/>
      <w:bookmarkEnd w:id="3832"/>
      <w:r>
        <w:rPr>
          <w:rtl/>
        </w:rPr>
        <w:t>הזה</w:t>
      </w:r>
      <w:r>
        <w:rPr>
          <w:rFonts w:hint="cs"/>
          <w:rtl/>
        </w:rPr>
        <w:t>.</w:t>
      </w:r>
      <w:r>
        <w:rPr>
          <w:rtl/>
        </w:rPr>
        <w:t xml:space="preserve"> </w:t>
      </w:r>
      <w:bookmarkStart w:id="3833" w:name="_ETM_Q9_295330"/>
      <w:bookmarkEnd w:id="3833"/>
      <w:r>
        <w:rPr>
          <w:rtl/>
        </w:rPr>
        <w:t>למעשה</w:t>
      </w:r>
      <w:r>
        <w:rPr>
          <w:rFonts w:hint="cs"/>
          <w:rtl/>
        </w:rPr>
        <w:t>,</w:t>
      </w:r>
      <w:r>
        <w:rPr>
          <w:rtl/>
        </w:rPr>
        <w:t xml:space="preserve"> </w:t>
      </w:r>
      <w:bookmarkStart w:id="3834" w:name="_ETM_Q9_295840"/>
      <w:bookmarkEnd w:id="3834"/>
      <w:r>
        <w:rPr>
          <w:rtl/>
        </w:rPr>
        <w:t xml:space="preserve">התחלת </w:t>
      </w:r>
      <w:bookmarkStart w:id="3835" w:name="_ETM_Q9_296200"/>
      <w:bookmarkEnd w:id="3835"/>
      <w:r>
        <w:rPr>
          <w:rtl/>
        </w:rPr>
        <w:t xml:space="preserve">לעבוד </w:t>
      </w:r>
      <w:bookmarkStart w:id="3836" w:name="_ETM_Q9_296680"/>
      <w:bookmarkEnd w:id="3836"/>
      <w:r>
        <w:rPr>
          <w:rtl/>
        </w:rPr>
        <w:t xml:space="preserve">במשכן </w:t>
      </w:r>
      <w:bookmarkStart w:id="3837" w:name="_ETM_Q9_297950"/>
      <w:bookmarkEnd w:id="3837"/>
      <w:r>
        <w:rPr>
          <w:rtl/>
        </w:rPr>
        <w:t xml:space="preserve">בשנה </w:t>
      </w:r>
      <w:bookmarkStart w:id="3838" w:name="_ETM_Q9_298549"/>
      <w:bookmarkEnd w:id="3838"/>
      <w:r>
        <w:rPr>
          <w:rtl/>
        </w:rPr>
        <w:t>ש</w:t>
      </w:r>
      <w:r>
        <w:rPr>
          <w:rFonts w:hint="cs"/>
          <w:rtl/>
        </w:rPr>
        <w:t xml:space="preserve">בה </w:t>
      </w:r>
      <w:r>
        <w:rPr>
          <w:rtl/>
        </w:rPr>
        <w:t>נולדתי</w:t>
      </w:r>
      <w:r>
        <w:rPr>
          <w:rFonts w:hint="cs"/>
          <w:rtl/>
        </w:rPr>
        <w:t>.</w:t>
      </w:r>
      <w:r>
        <w:rPr>
          <w:rtl/>
        </w:rPr>
        <w:t xml:space="preserve"> </w:t>
      </w:r>
      <w:bookmarkStart w:id="3839" w:name="_ETM_Q9_300020"/>
      <w:bookmarkEnd w:id="3839"/>
      <w:r>
        <w:rPr>
          <w:rtl/>
        </w:rPr>
        <w:t>כך</w:t>
      </w:r>
      <w:r>
        <w:rPr>
          <w:rFonts w:hint="cs"/>
          <w:rtl/>
        </w:rPr>
        <w:t>,</w:t>
      </w:r>
      <w:r>
        <w:rPr>
          <w:rtl/>
        </w:rPr>
        <w:t xml:space="preserve"> </w:t>
      </w:r>
      <w:bookmarkStart w:id="3840" w:name="_ETM_Q9_300800"/>
      <w:bookmarkEnd w:id="3840"/>
      <w:r>
        <w:rPr>
          <w:rtl/>
        </w:rPr>
        <w:t xml:space="preserve">למעשה </w:t>
      </w:r>
      <w:bookmarkStart w:id="3841" w:name="_ETM_Q9_301250"/>
      <w:bookmarkEnd w:id="3841"/>
      <w:r>
        <w:rPr>
          <w:rtl/>
        </w:rPr>
        <w:t xml:space="preserve">לאורך </w:t>
      </w:r>
      <w:bookmarkStart w:id="3842" w:name="_ETM_Q9_301490"/>
      <w:bookmarkEnd w:id="3842"/>
      <w:r>
        <w:rPr>
          <w:rtl/>
        </w:rPr>
        <w:t xml:space="preserve">כל </w:t>
      </w:r>
      <w:bookmarkStart w:id="3843" w:name="_ETM_Q9_301700"/>
      <w:bookmarkEnd w:id="3843"/>
      <w:r>
        <w:rPr>
          <w:rtl/>
        </w:rPr>
        <w:t xml:space="preserve">חיי </w:t>
      </w:r>
      <w:bookmarkStart w:id="3844" w:name="_ETM_Q9_302510"/>
      <w:bookmarkEnd w:id="3844"/>
      <w:r>
        <w:rPr>
          <w:rtl/>
        </w:rPr>
        <w:t>ש</w:t>
      </w:r>
      <w:r>
        <w:rPr>
          <w:rFonts w:hint="cs"/>
          <w:rtl/>
        </w:rPr>
        <w:t>י</w:t>
      </w:r>
      <w:r>
        <w:rPr>
          <w:rtl/>
        </w:rPr>
        <w:t xml:space="preserve">רת </w:t>
      </w:r>
      <w:bookmarkStart w:id="3845" w:name="_ETM_Q9_302960"/>
      <w:bookmarkStart w:id="3846" w:name="_ETM_Q9_303080"/>
      <w:bookmarkEnd w:id="3845"/>
      <w:bookmarkEnd w:id="3846"/>
      <w:r>
        <w:rPr>
          <w:rtl/>
        </w:rPr>
        <w:t>בכנסת</w:t>
      </w:r>
      <w:r>
        <w:rPr>
          <w:rFonts w:hint="cs"/>
          <w:rtl/>
        </w:rPr>
        <w:t>.</w:t>
      </w:r>
      <w:r>
        <w:rPr>
          <w:rtl/>
        </w:rPr>
        <w:t xml:space="preserve"> </w:t>
      </w:r>
      <w:bookmarkStart w:id="3847" w:name="_ETM_Q9_305179"/>
      <w:bookmarkEnd w:id="3847"/>
    </w:p>
    <w:p w:rsidR="008A18D3" w:rsidRDefault="008A18D3" w:rsidP="00EE67A3">
      <w:pPr>
        <w:rPr>
          <w:rtl/>
        </w:rPr>
      </w:pPr>
    </w:p>
    <w:p w:rsidR="008A18D3" w:rsidRDefault="008A18D3" w:rsidP="007734C9">
      <w:pPr>
        <w:rPr>
          <w:rtl/>
        </w:rPr>
      </w:pPr>
      <w:bookmarkStart w:id="3848" w:name="_ETM_Q9_305000"/>
      <w:bookmarkEnd w:id="3848"/>
      <w:r>
        <w:rPr>
          <w:rtl/>
        </w:rPr>
        <w:t xml:space="preserve">מזכירת </w:t>
      </w:r>
      <w:bookmarkStart w:id="3849" w:name="_ETM_Q9_305719"/>
      <w:bookmarkEnd w:id="3849"/>
      <w:r>
        <w:rPr>
          <w:rtl/>
        </w:rPr>
        <w:t xml:space="preserve">הכנסת </w:t>
      </w:r>
      <w:bookmarkStart w:id="3850" w:name="_ETM_Q9_306109"/>
      <w:bookmarkEnd w:id="3850"/>
      <w:r>
        <w:rPr>
          <w:rFonts w:hint="cs"/>
          <w:rtl/>
        </w:rPr>
        <w:t xml:space="preserve">הוא </w:t>
      </w:r>
      <w:r>
        <w:rPr>
          <w:rtl/>
        </w:rPr>
        <w:t xml:space="preserve">תפקיד </w:t>
      </w:r>
      <w:bookmarkStart w:id="3851" w:name="_ETM_Q9_306920"/>
      <w:bookmarkEnd w:id="3851"/>
      <w:r>
        <w:rPr>
          <w:rtl/>
        </w:rPr>
        <w:t xml:space="preserve">קשה </w:t>
      </w:r>
      <w:bookmarkStart w:id="3852" w:name="_ETM_Q9_307399"/>
      <w:bookmarkEnd w:id="3852"/>
      <w:r>
        <w:rPr>
          <w:rtl/>
        </w:rPr>
        <w:t xml:space="preserve">ומאתגר </w:t>
      </w:r>
      <w:bookmarkStart w:id="3853" w:name="_ETM_Q9_308180"/>
      <w:bookmarkEnd w:id="3853"/>
      <w:r w:rsidR="007734C9">
        <w:rPr>
          <w:rFonts w:hint="cs"/>
          <w:rtl/>
        </w:rPr>
        <w:t>ו</w:t>
      </w:r>
      <w:r>
        <w:rPr>
          <w:rtl/>
        </w:rPr>
        <w:t>לצ</w:t>
      </w:r>
      <w:r>
        <w:rPr>
          <w:rFonts w:hint="cs"/>
          <w:rtl/>
        </w:rPr>
        <w:t>י</w:t>
      </w:r>
      <w:r>
        <w:rPr>
          <w:rtl/>
        </w:rPr>
        <w:t xml:space="preserve">דו </w:t>
      </w:r>
      <w:bookmarkStart w:id="3854" w:name="_ETM_Q9_308780"/>
      <w:bookmarkEnd w:id="3854"/>
      <w:r>
        <w:rPr>
          <w:rFonts w:hint="cs"/>
          <w:rtl/>
        </w:rPr>
        <w:t>אחריות</w:t>
      </w:r>
      <w:r>
        <w:rPr>
          <w:rtl/>
        </w:rPr>
        <w:t xml:space="preserve"> </w:t>
      </w:r>
      <w:bookmarkStart w:id="3855" w:name="_ETM_Q9_309019"/>
      <w:bookmarkEnd w:id="3855"/>
      <w:r>
        <w:rPr>
          <w:rtl/>
        </w:rPr>
        <w:t>גדולה</w:t>
      </w:r>
      <w:r>
        <w:rPr>
          <w:rFonts w:hint="cs"/>
          <w:rtl/>
        </w:rPr>
        <w:t>. מילאת את</w:t>
      </w:r>
      <w:r>
        <w:rPr>
          <w:rtl/>
        </w:rPr>
        <w:t xml:space="preserve"> </w:t>
      </w:r>
      <w:bookmarkStart w:id="3856" w:name="_ETM_Q9_311180"/>
      <w:bookmarkEnd w:id="3856"/>
      <w:r>
        <w:rPr>
          <w:rFonts w:hint="cs"/>
          <w:rtl/>
        </w:rPr>
        <w:t>ה</w:t>
      </w:r>
      <w:r>
        <w:rPr>
          <w:rtl/>
        </w:rPr>
        <w:t xml:space="preserve">תפקיד </w:t>
      </w:r>
      <w:bookmarkStart w:id="3857" w:name="_ETM_Q9_311389"/>
      <w:bookmarkEnd w:id="3857"/>
      <w:r>
        <w:rPr>
          <w:rtl/>
        </w:rPr>
        <w:t xml:space="preserve">שלך </w:t>
      </w:r>
      <w:bookmarkStart w:id="3858" w:name="_ETM_Q9_312049"/>
      <w:bookmarkEnd w:id="3858"/>
      <w:r>
        <w:rPr>
          <w:rtl/>
        </w:rPr>
        <w:t>במקצועיות</w:t>
      </w:r>
      <w:r>
        <w:rPr>
          <w:rFonts w:hint="cs"/>
          <w:rtl/>
        </w:rPr>
        <w:t>,</w:t>
      </w:r>
      <w:r>
        <w:rPr>
          <w:rtl/>
        </w:rPr>
        <w:t xml:space="preserve"> </w:t>
      </w:r>
      <w:bookmarkStart w:id="3859" w:name="_ETM_Q9_313280"/>
      <w:bookmarkEnd w:id="3859"/>
      <w:r>
        <w:rPr>
          <w:rtl/>
        </w:rPr>
        <w:t>בתבונה</w:t>
      </w:r>
      <w:r>
        <w:rPr>
          <w:rFonts w:hint="cs"/>
          <w:rtl/>
        </w:rPr>
        <w:t>,</w:t>
      </w:r>
      <w:r>
        <w:rPr>
          <w:rtl/>
        </w:rPr>
        <w:t xml:space="preserve"> </w:t>
      </w:r>
      <w:bookmarkStart w:id="3860" w:name="_ETM_Q9_314180"/>
      <w:bookmarkEnd w:id="3860"/>
      <w:r>
        <w:rPr>
          <w:rtl/>
        </w:rPr>
        <w:t>בהגינות</w:t>
      </w:r>
      <w:r>
        <w:rPr>
          <w:rFonts w:hint="cs"/>
          <w:rtl/>
        </w:rPr>
        <w:t>,</w:t>
      </w:r>
      <w:r>
        <w:rPr>
          <w:rtl/>
        </w:rPr>
        <w:t xml:space="preserve"> </w:t>
      </w:r>
      <w:bookmarkStart w:id="3861" w:name="_ETM_Q9_315730"/>
      <w:bookmarkEnd w:id="3861"/>
      <w:r>
        <w:rPr>
          <w:rtl/>
        </w:rPr>
        <w:t>בממלכתיות</w:t>
      </w:r>
      <w:r>
        <w:rPr>
          <w:rFonts w:hint="cs"/>
          <w:rtl/>
        </w:rPr>
        <w:t>,</w:t>
      </w:r>
      <w:r>
        <w:rPr>
          <w:rtl/>
        </w:rPr>
        <w:t xml:space="preserve"> </w:t>
      </w:r>
      <w:bookmarkStart w:id="3862" w:name="_ETM_Q9_316749"/>
      <w:bookmarkEnd w:id="3862"/>
      <w:r>
        <w:rPr>
          <w:rtl/>
        </w:rPr>
        <w:t>ב</w:t>
      </w:r>
      <w:r>
        <w:rPr>
          <w:rFonts w:hint="cs"/>
          <w:rtl/>
        </w:rPr>
        <w:t>ה</w:t>
      </w:r>
      <w:r>
        <w:rPr>
          <w:rtl/>
        </w:rPr>
        <w:t xml:space="preserve">וד </w:t>
      </w:r>
      <w:bookmarkStart w:id="3863" w:name="_ETM_Q9_317139"/>
      <w:bookmarkEnd w:id="3863"/>
      <w:r>
        <w:rPr>
          <w:rtl/>
        </w:rPr>
        <w:t>והדר</w:t>
      </w:r>
      <w:r>
        <w:rPr>
          <w:rFonts w:hint="cs"/>
          <w:rtl/>
        </w:rPr>
        <w:t>.</w:t>
      </w:r>
      <w:r>
        <w:rPr>
          <w:rtl/>
        </w:rPr>
        <w:t xml:space="preserve"> </w:t>
      </w:r>
      <w:bookmarkStart w:id="3864" w:name="_ETM_Q9_319110"/>
      <w:bookmarkEnd w:id="3864"/>
      <w:r>
        <w:rPr>
          <w:rtl/>
        </w:rPr>
        <w:t xml:space="preserve">יש </w:t>
      </w:r>
      <w:bookmarkStart w:id="3865" w:name="_ETM_Q9_319319"/>
      <w:bookmarkEnd w:id="3865"/>
      <w:r>
        <w:rPr>
          <w:rtl/>
        </w:rPr>
        <w:t xml:space="preserve">בך </w:t>
      </w:r>
      <w:bookmarkStart w:id="3866" w:name="_ETM_Q9_320609"/>
      <w:bookmarkEnd w:id="3866"/>
      <w:r>
        <w:rPr>
          <w:rFonts w:hint="cs"/>
          <w:rtl/>
        </w:rPr>
        <w:t>איזון</w:t>
      </w:r>
      <w:bookmarkStart w:id="3867" w:name="_ETM_Q9_317000"/>
      <w:bookmarkEnd w:id="3867"/>
      <w:r>
        <w:rPr>
          <w:rFonts w:hint="cs"/>
          <w:rtl/>
        </w:rPr>
        <w:t xml:space="preserve"> </w:t>
      </w:r>
      <w:bookmarkStart w:id="3868" w:name="_ETM_Q9_321090"/>
      <w:bookmarkEnd w:id="3868"/>
      <w:r>
        <w:rPr>
          <w:rtl/>
        </w:rPr>
        <w:t xml:space="preserve">פנימי </w:t>
      </w:r>
      <w:bookmarkStart w:id="3869" w:name="_ETM_Q9_322130"/>
      <w:bookmarkEnd w:id="3869"/>
      <w:r>
        <w:rPr>
          <w:rtl/>
        </w:rPr>
        <w:t xml:space="preserve">מרשים </w:t>
      </w:r>
      <w:bookmarkStart w:id="3870" w:name="_ETM_Q9_323700"/>
      <w:bookmarkEnd w:id="3870"/>
      <w:r>
        <w:rPr>
          <w:rtl/>
        </w:rPr>
        <w:t xml:space="preserve">שאין </w:t>
      </w:r>
      <w:bookmarkStart w:id="3871" w:name="_ETM_Q9_324120"/>
      <w:bookmarkEnd w:id="3871"/>
      <w:r>
        <w:rPr>
          <w:rtl/>
        </w:rPr>
        <w:t xml:space="preserve">אותו </w:t>
      </w:r>
      <w:bookmarkStart w:id="3872" w:name="_ETM_Q9_324330"/>
      <w:bookmarkEnd w:id="3872"/>
      <w:r>
        <w:rPr>
          <w:rtl/>
        </w:rPr>
        <w:t>לרבים</w:t>
      </w:r>
      <w:r>
        <w:rPr>
          <w:rFonts w:hint="cs"/>
          <w:rtl/>
        </w:rPr>
        <w:t>,</w:t>
      </w:r>
      <w:r>
        <w:rPr>
          <w:rtl/>
        </w:rPr>
        <w:t xml:space="preserve"> </w:t>
      </w:r>
      <w:bookmarkStart w:id="3873" w:name="_ETM_Q9_325540"/>
      <w:bookmarkEnd w:id="3873"/>
      <w:r>
        <w:rPr>
          <w:rtl/>
        </w:rPr>
        <w:t>ש</w:t>
      </w:r>
      <w:bookmarkStart w:id="3874" w:name="_ETM_Q9_325780"/>
      <w:bookmarkStart w:id="3875" w:name="_ETM_Q9_325959"/>
      <w:bookmarkEnd w:id="3874"/>
      <w:bookmarkEnd w:id="3875"/>
      <w:r>
        <w:rPr>
          <w:rtl/>
        </w:rPr>
        <w:t xml:space="preserve">בא </w:t>
      </w:r>
      <w:bookmarkStart w:id="3876" w:name="_ETM_Q9_326139"/>
      <w:bookmarkEnd w:id="3876"/>
      <w:r>
        <w:rPr>
          <w:rtl/>
        </w:rPr>
        <w:t xml:space="preserve">לידי </w:t>
      </w:r>
      <w:bookmarkStart w:id="3877" w:name="_ETM_Q9_326409"/>
      <w:bookmarkEnd w:id="3877"/>
      <w:r>
        <w:rPr>
          <w:rtl/>
        </w:rPr>
        <w:t xml:space="preserve">ביטוי </w:t>
      </w:r>
      <w:bookmarkStart w:id="3878" w:name="_ETM_Q9_326950"/>
      <w:bookmarkEnd w:id="3878"/>
      <w:r>
        <w:rPr>
          <w:rtl/>
        </w:rPr>
        <w:t xml:space="preserve">באופן </w:t>
      </w:r>
      <w:bookmarkStart w:id="3879" w:name="_ETM_Q9_327340"/>
      <w:bookmarkEnd w:id="3879"/>
      <w:r>
        <w:rPr>
          <w:rtl/>
        </w:rPr>
        <w:t xml:space="preserve">ניכר </w:t>
      </w:r>
      <w:bookmarkStart w:id="3880" w:name="_ETM_Q9_327639"/>
      <w:bookmarkEnd w:id="3880"/>
      <w:r>
        <w:rPr>
          <w:rtl/>
        </w:rPr>
        <w:t xml:space="preserve">גם </w:t>
      </w:r>
      <w:bookmarkStart w:id="3881" w:name="_ETM_Q9_327849"/>
      <w:bookmarkEnd w:id="3881"/>
      <w:r>
        <w:rPr>
          <w:rtl/>
        </w:rPr>
        <w:t xml:space="preserve">כלפי </w:t>
      </w:r>
      <w:bookmarkStart w:id="3882" w:name="_ETM_Q9_328150"/>
      <w:bookmarkEnd w:id="3882"/>
      <w:r>
        <w:rPr>
          <w:rtl/>
        </w:rPr>
        <w:t>חוץ</w:t>
      </w:r>
      <w:r>
        <w:rPr>
          <w:rFonts w:hint="cs"/>
          <w:rtl/>
        </w:rPr>
        <w:t>.</w:t>
      </w:r>
      <w:r>
        <w:rPr>
          <w:rtl/>
        </w:rPr>
        <w:t xml:space="preserve"> </w:t>
      </w:r>
      <w:bookmarkStart w:id="3883" w:name="_ETM_Q9_329549"/>
      <w:bookmarkEnd w:id="3883"/>
      <w:r>
        <w:rPr>
          <w:rtl/>
        </w:rPr>
        <w:t xml:space="preserve">ידעת </w:t>
      </w:r>
      <w:bookmarkStart w:id="3884" w:name="_ETM_Q9_329909"/>
      <w:bookmarkEnd w:id="3884"/>
      <w:r>
        <w:rPr>
          <w:rtl/>
        </w:rPr>
        <w:t xml:space="preserve">תמיד </w:t>
      </w:r>
      <w:bookmarkStart w:id="3885" w:name="_ETM_Q9_330269"/>
      <w:bookmarkEnd w:id="3885"/>
      <w:r>
        <w:rPr>
          <w:rtl/>
        </w:rPr>
        <w:t>ל</w:t>
      </w:r>
      <w:r>
        <w:rPr>
          <w:rFonts w:hint="cs"/>
          <w:rtl/>
        </w:rPr>
        <w:t>אזן</w:t>
      </w:r>
      <w:r>
        <w:rPr>
          <w:rtl/>
        </w:rPr>
        <w:t xml:space="preserve"> </w:t>
      </w:r>
      <w:bookmarkStart w:id="3886" w:name="_ETM_Q9_330810"/>
      <w:bookmarkEnd w:id="3886"/>
      <w:r>
        <w:rPr>
          <w:rtl/>
        </w:rPr>
        <w:t xml:space="preserve">ולשמור </w:t>
      </w:r>
      <w:bookmarkStart w:id="3887" w:name="_ETM_Q9_331319"/>
      <w:bookmarkEnd w:id="3887"/>
      <w:r>
        <w:rPr>
          <w:rtl/>
        </w:rPr>
        <w:t xml:space="preserve">על </w:t>
      </w:r>
      <w:bookmarkStart w:id="3888" w:name="_ETM_Q9_331409"/>
      <w:bookmarkEnd w:id="3888"/>
      <w:r>
        <w:rPr>
          <w:rtl/>
        </w:rPr>
        <w:t xml:space="preserve">ניטרליות </w:t>
      </w:r>
      <w:bookmarkStart w:id="3889" w:name="_ETM_Q9_331919"/>
      <w:bookmarkEnd w:id="3889"/>
      <w:r>
        <w:rPr>
          <w:rtl/>
        </w:rPr>
        <w:t>בעבודה</w:t>
      </w:r>
      <w:r>
        <w:rPr>
          <w:rFonts w:hint="cs"/>
          <w:rtl/>
        </w:rPr>
        <w:t>,</w:t>
      </w:r>
      <w:r>
        <w:rPr>
          <w:rtl/>
        </w:rPr>
        <w:t xml:space="preserve"> </w:t>
      </w:r>
      <w:bookmarkStart w:id="3890" w:name="_ETM_Q9_332959"/>
      <w:bookmarkEnd w:id="3890"/>
      <w:r>
        <w:rPr>
          <w:rtl/>
        </w:rPr>
        <w:t xml:space="preserve">תוך </w:t>
      </w:r>
      <w:bookmarkStart w:id="3891" w:name="_ETM_Q9_333290"/>
      <w:bookmarkEnd w:id="3891"/>
      <w:r>
        <w:rPr>
          <w:rtl/>
        </w:rPr>
        <w:t xml:space="preserve">השארת </w:t>
      </w:r>
      <w:bookmarkStart w:id="3892" w:name="_ETM_Q9_333709"/>
      <w:bookmarkEnd w:id="3892"/>
      <w:r>
        <w:rPr>
          <w:rtl/>
        </w:rPr>
        <w:t xml:space="preserve">מקום </w:t>
      </w:r>
      <w:bookmarkStart w:id="3893" w:name="_ETM_Q9_334040"/>
      <w:bookmarkEnd w:id="3893"/>
      <w:r>
        <w:rPr>
          <w:rtl/>
        </w:rPr>
        <w:t xml:space="preserve">לשיקול </w:t>
      </w:r>
      <w:bookmarkStart w:id="3894" w:name="_ETM_Q9_334459"/>
      <w:bookmarkEnd w:id="3894"/>
      <w:r>
        <w:rPr>
          <w:rtl/>
        </w:rPr>
        <w:t>דעת</w:t>
      </w:r>
      <w:r>
        <w:rPr>
          <w:rFonts w:hint="cs"/>
          <w:rtl/>
        </w:rPr>
        <w:t>.</w:t>
      </w:r>
      <w:r>
        <w:rPr>
          <w:rtl/>
        </w:rPr>
        <w:t xml:space="preserve"> </w:t>
      </w:r>
      <w:bookmarkStart w:id="3895" w:name="_ETM_Q9_335750"/>
      <w:bookmarkEnd w:id="3895"/>
      <w:r>
        <w:rPr>
          <w:rtl/>
        </w:rPr>
        <w:t xml:space="preserve">עמדת </w:t>
      </w:r>
      <w:bookmarkStart w:id="3896" w:name="_ETM_Q9_336260"/>
      <w:bookmarkEnd w:id="3896"/>
      <w:r>
        <w:rPr>
          <w:rtl/>
        </w:rPr>
        <w:t xml:space="preserve">על </w:t>
      </w:r>
      <w:bookmarkStart w:id="3897" w:name="_ETM_Q9_336380"/>
      <w:bookmarkEnd w:id="3897"/>
      <w:r>
        <w:rPr>
          <w:rtl/>
        </w:rPr>
        <w:t xml:space="preserve">האמת </w:t>
      </w:r>
      <w:bookmarkStart w:id="3898" w:name="_ETM_Q9_336830"/>
      <w:bookmarkEnd w:id="3898"/>
      <w:r>
        <w:rPr>
          <w:rtl/>
        </w:rPr>
        <w:t xml:space="preserve">המקצועית </w:t>
      </w:r>
      <w:bookmarkStart w:id="3899" w:name="_ETM_Q9_337310"/>
      <w:bookmarkEnd w:id="3899"/>
      <w:r>
        <w:rPr>
          <w:rtl/>
        </w:rPr>
        <w:t>שלך</w:t>
      </w:r>
      <w:r>
        <w:rPr>
          <w:rFonts w:hint="cs"/>
          <w:rtl/>
        </w:rPr>
        <w:t>,</w:t>
      </w:r>
      <w:r>
        <w:rPr>
          <w:rtl/>
        </w:rPr>
        <w:t xml:space="preserve"> </w:t>
      </w:r>
      <w:bookmarkStart w:id="3900" w:name="_ETM_Q9_338370"/>
      <w:bookmarkEnd w:id="3900"/>
      <w:r>
        <w:rPr>
          <w:rtl/>
        </w:rPr>
        <w:t xml:space="preserve">על </w:t>
      </w:r>
      <w:bookmarkStart w:id="3901" w:name="_ETM_Q9_338550"/>
      <w:bookmarkEnd w:id="3901"/>
      <w:r>
        <w:rPr>
          <w:rtl/>
        </w:rPr>
        <w:t xml:space="preserve">משמר </w:t>
      </w:r>
      <w:bookmarkStart w:id="3902" w:name="_ETM_Q9_339090"/>
      <w:bookmarkEnd w:id="3902"/>
      <w:r>
        <w:rPr>
          <w:rtl/>
        </w:rPr>
        <w:t>המערכת</w:t>
      </w:r>
      <w:r>
        <w:rPr>
          <w:rFonts w:hint="cs"/>
          <w:rtl/>
        </w:rPr>
        <w:t xml:space="preserve"> ועל</w:t>
      </w:r>
      <w:r>
        <w:rPr>
          <w:rtl/>
        </w:rPr>
        <w:t xml:space="preserve"> </w:t>
      </w:r>
      <w:bookmarkStart w:id="3903" w:name="_ETM_Q9_340560"/>
      <w:bookmarkEnd w:id="3903"/>
      <w:r>
        <w:rPr>
          <w:rtl/>
        </w:rPr>
        <w:t xml:space="preserve">משמר </w:t>
      </w:r>
      <w:bookmarkStart w:id="3904" w:name="_ETM_Q9_340950"/>
      <w:bookmarkEnd w:id="3904"/>
      <w:r>
        <w:rPr>
          <w:rtl/>
        </w:rPr>
        <w:t xml:space="preserve">הנהלים </w:t>
      </w:r>
      <w:bookmarkStart w:id="3905" w:name="_ETM_Q9_341580"/>
      <w:bookmarkEnd w:id="3905"/>
      <w:r>
        <w:rPr>
          <w:rtl/>
        </w:rPr>
        <w:t xml:space="preserve">והנהגים </w:t>
      </w:r>
      <w:bookmarkStart w:id="3906" w:name="_ETM_Q9_342330"/>
      <w:bookmarkEnd w:id="3906"/>
      <w:r>
        <w:rPr>
          <w:rtl/>
        </w:rPr>
        <w:t xml:space="preserve">והערכים </w:t>
      </w:r>
      <w:bookmarkStart w:id="3907" w:name="_ETM_Q9_342960"/>
      <w:bookmarkEnd w:id="3907"/>
      <w:r>
        <w:rPr>
          <w:rtl/>
        </w:rPr>
        <w:t xml:space="preserve">של </w:t>
      </w:r>
      <w:bookmarkStart w:id="3908" w:name="_ETM_Q9_343139"/>
      <w:bookmarkEnd w:id="3908"/>
      <w:r>
        <w:rPr>
          <w:rtl/>
        </w:rPr>
        <w:t>הכנסת</w:t>
      </w:r>
      <w:r>
        <w:rPr>
          <w:rFonts w:hint="cs"/>
          <w:rtl/>
        </w:rPr>
        <w:t>.</w:t>
      </w:r>
      <w:r>
        <w:rPr>
          <w:rtl/>
        </w:rPr>
        <w:t xml:space="preserve"> </w:t>
      </w:r>
      <w:bookmarkStart w:id="3909" w:name="_ETM_Q9_344419"/>
      <w:bookmarkEnd w:id="3909"/>
    </w:p>
    <w:p w:rsidR="008A18D3" w:rsidRDefault="008A18D3" w:rsidP="00EE67A3">
      <w:pPr>
        <w:rPr>
          <w:rtl/>
        </w:rPr>
      </w:pPr>
      <w:bookmarkStart w:id="3910" w:name="_ETM_Q9_344568"/>
      <w:bookmarkStart w:id="3911" w:name="_ETM_Q9_344620"/>
      <w:bookmarkEnd w:id="3910"/>
      <w:bookmarkEnd w:id="3911"/>
    </w:p>
    <w:p w:rsidR="008A18D3" w:rsidRDefault="008A18D3" w:rsidP="007734C9">
      <w:pPr>
        <w:rPr>
          <w:rtl/>
        </w:rPr>
      </w:pPr>
      <w:bookmarkStart w:id="3912" w:name="_ETM_Q9_345279"/>
      <w:bookmarkStart w:id="3913" w:name="_ETM_Q9_345332"/>
      <w:bookmarkEnd w:id="3912"/>
      <w:bookmarkEnd w:id="3913"/>
      <w:r>
        <w:rPr>
          <w:rFonts w:hint="cs"/>
          <w:rtl/>
        </w:rPr>
        <w:t xml:space="preserve">היה </w:t>
      </w:r>
      <w:bookmarkStart w:id="3914" w:name="_ETM_Q9_345020"/>
      <w:bookmarkEnd w:id="3914"/>
      <w:r>
        <w:rPr>
          <w:rtl/>
        </w:rPr>
        <w:t xml:space="preserve">מאוד </w:t>
      </w:r>
      <w:bookmarkStart w:id="3915" w:name="_ETM_Q9_345380"/>
      <w:bookmarkEnd w:id="3915"/>
      <w:r>
        <w:rPr>
          <w:rtl/>
        </w:rPr>
        <w:t xml:space="preserve">מאוד </w:t>
      </w:r>
      <w:bookmarkStart w:id="3916" w:name="_ETM_Q9_345650"/>
      <w:bookmarkEnd w:id="3916"/>
      <w:r>
        <w:rPr>
          <w:rtl/>
        </w:rPr>
        <w:t xml:space="preserve">ניכר </w:t>
      </w:r>
      <w:bookmarkStart w:id="3917" w:name="_ETM_Q9_346220"/>
      <w:bookmarkEnd w:id="3917"/>
      <w:r>
        <w:rPr>
          <w:rtl/>
        </w:rPr>
        <w:t xml:space="preserve">לראות </w:t>
      </w:r>
      <w:bookmarkStart w:id="3918" w:name="_ETM_Q9_346639"/>
      <w:bookmarkEnd w:id="3918"/>
      <w:r>
        <w:rPr>
          <w:rtl/>
        </w:rPr>
        <w:t xml:space="preserve">תמיד </w:t>
      </w:r>
      <w:bookmarkStart w:id="3919" w:name="_ETM_Q9_347700"/>
      <w:bookmarkEnd w:id="3919"/>
      <w:r>
        <w:rPr>
          <w:rtl/>
        </w:rPr>
        <w:t xml:space="preserve">את </w:t>
      </w:r>
      <w:bookmarkStart w:id="3920" w:name="_ETM_Q9_347879"/>
      <w:bookmarkEnd w:id="3920"/>
      <w:r>
        <w:rPr>
          <w:rtl/>
        </w:rPr>
        <w:t xml:space="preserve">הנאמנות </w:t>
      </w:r>
      <w:bookmarkStart w:id="3921" w:name="_ETM_Q9_349169"/>
      <w:bookmarkEnd w:id="3921"/>
      <w:r>
        <w:rPr>
          <w:rtl/>
        </w:rPr>
        <w:t xml:space="preserve">והמסירות </w:t>
      </w:r>
      <w:bookmarkStart w:id="3922" w:name="_ETM_Q9_349889"/>
      <w:bookmarkEnd w:id="3922"/>
      <w:r>
        <w:rPr>
          <w:rtl/>
        </w:rPr>
        <w:t>ש</w:t>
      </w:r>
      <w:r>
        <w:rPr>
          <w:rFonts w:hint="cs"/>
          <w:rtl/>
        </w:rPr>
        <w:t>לך כש</w:t>
      </w:r>
      <w:bookmarkStart w:id="3923" w:name="_ETM_Q9_350159"/>
      <w:bookmarkEnd w:id="3923"/>
      <w:r>
        <w:rPr>
          <w:rtl/>
        </w:rPr>
        <w:t xml:space="preserve">מילאת </w:t>
      </w:r>
      <w:bookmarkStart w:id="3924" w:name="_ETM_Q9_350879"/>
      <w:bookmarkEnd w:id="3924"/>
      <w:r>
        <w:rPr>
          <w:rtl/>
        </w:rPr>
        <w:t xml:space="preserve">את </w:t>
      </w:r>
      <w:bookmarkStart w:id="3925" w:name="_ETM_Q9_351060"/>
      <w:bookmarkEnd w:id="3925"/>
      <w:r>
        <w:rPr>
          <w:rtl/>
        </w:rPr>
        <w:t xml:space="preserve">כל </w:t>
      </w:r>
      <w:bookmarkStart w:id="3926" w:name="_ETM_Q9_351329"/>
      <w:bookmarkEnd w:id="3926"/>
      <w:r>
        <w:rPr>
          <w:rtl/>
        </w:rPr>
        <w:t xml:space="preserve">מה </w:t>
      </w:r>
      <w:bookmarkStart w:id="3927" w:name="_ETM_Q9_351510"/>
      <w:bookmarkEnd w:id="3927"/>
      <w:r>
        <w:rPr>
          <w:rtl/>
        </w:rPr>
        <w:t xml:space="preserve">שהיה </w:t>
      </w:r>
      <w:bookmarkStart w:id="3928" w:name="_ETM_Q9_351719"/>
      <w:bookmarkEnd w:id="3928"/>
      <w:r>
        <w:rPr>
          <w:rtl/>
        </w:rPr>
        <w:t xml:space="preserve">מוטל </w:t>
      </w:r>
      <w:bookmarkStart w:id="3929" w:name="_ETM_Q9_352019"/>
      <w:bookmarkEnd w:id="3929"/>
      <w:r>
        <w:rPr>
          <w:rtl/>
        </w:rPr>
        <w:t>עלייך</w:t>
      </w:r>
      <w:r>
        <w:rPr>
          <w:rFonts w:hint="cs"/>
          <w:rtl/>
        </w:rPr>
        <w:t>,</w:t>
      </w:r>
      <w:r>
        <w:rPr>
          <w:rtl/>
        </w:rPr>
        <w:t xml:space="preserve"> </w:t>
      </w:r>
      <w:bookmarkStart w:id="3930" w:name="_ETM_Q9_354239"/>
      <w:bookmarkEnd w:id="3930"/>
      <w:r w:rsidR="007734C9">
        <w:rPr>
          <w:rFonts w:hint="cs"/>
          <w:rtl/>
        </w:rPr>
        <w:t>ו</w:t>
      </w:r>
      <w:r>
        <w:rPr>
          <w:rtl/>
        </w:rPr>
        <w:t xml:space="preserve">מעל </w:t>
      </w:r>
      <w:bookmarkStart w:id="3931" w:name="_ETM_Q9_354720"/>
      <w:bookmarkEnd w:id="3931"/>
      <w:r>
        <w:rPr>
          <w:rtl/>
        </w:rPr>
        <w:t>הכ</w:t>
      </w:r>
      <w:r>
        <w:rPr>
          <w:rFonts w:hint="cs"/>
          <w:rtl/>
        </w:rPr>
        <w:t>ו</w:t>
      </w:r>
      <w:r>
        <w:rPr>
          <w:rtl/>
        </w:rPr>
        <w:t xml:space="preserve">ל </w:t>
      </w:r>
      <w:bookmarkStart w:id="3932" w:name="_ETM_Q9_355770"/>
      <w:bookmarkEnd w:id="3932"/>
      <w:r>
        <w:rPr>
          <w:rtl/>
        </w:rPr>
        <w:t xml:space="preserve">תמיד </w:t>
      </w:r>
      <w:bookmarkStart w:id="3933" w:name="_ETM_Q9_357250"/>
      <w:bookmarkEnd w:id="3933"/>
      <w:r>
        <w:rPr>
          <w:rtl/>
        </w:rPr>
        <w:t>עמד</w:t>
      </w:r>
      <w:r>
        <w:rPr>
          <w:rFonts w:hint="cs"/>
          <w:rtl/>
        </w:rPr>
        <w:t>ו</w:t>
      </w:r>
      <w:r>
        <w:rPr>
          <w:rtl/>
        </w:rPr>
        <w:t xml:space="preserve"> </w:t>
      </w:r>
      <w:bookmarkStart w:id="3934" w:name="_ETM_Q9_357970"/>
      <w:bookmarkEnd w:id="3934"/>
      <w:r>
        <w:rPr>
          <w:rtl/>
        </w:rPr>
        <w:t xml:space="preserve">מעמדה </w:t>
      </w:r>
      <w:bookmarkStart w:id="3935" w:name="_ETM_Q9_358540"/>
      <w:bookmarkEnd w:id="3935"/>
      <w:r>
        <w:rPr>
          <w:rtl/>
        </w:rPr>
        <w:t xml:space="preserve">של </w:t>
      </w:r>
      <w:bookmarkStart w:id="3936" w:name="_ETM_Q9_358720"/>
      <w:bookmarkEnd w:id="3936"/>
      <w:r>
        <w:rPr>
          <w:rtl/>
        </w:rPr>
        <w:t>הכנסת</w:t>
      </w:r>
      <w:bookmarkStart w:id="3937" w:name="_ETM_Q9_360460"/>
      <w:bookmarkEnd w:id="3937"/>
      <w:r>
        <w:rPr>
          <w:rFonts w:hint="cs"/>
          <w:rtl/>
        </w:rPr>
        <w:t xml:space="preserve"> וכבודה של הכנסת.</w:t>
      </w:r>
      <w:bookmarkStart w:id="3938" w:name="_ETM_Q9_363510"/>
      <w:bookmarkEnd w:id="3938"/>
      <w:r>
        <w:rPr>
          <w:rFonts w:hint="cs"/>
          <w:rtl/>
        </w:rPr>
        <w:t xml:space="preserve"> </w:t>
      </w:r>
      <w:r>
        <w:rPr>
          <w:rtl/>
        </w:rPr>
        <w:t>א</w:t>
      </w:r>
      <w:r>
        <w:rPr>
          <w:rFonts w:hint="cs"/>
          <w:rtl/>
        </w:rPr>
        <w:t>ו</w:t>
      </w:r>
      <w:r>
        <w:rPr>
          <w:rtl/>
        </w:rPr>
        <w:t xml:space="preserve">מנם </w:t>
      </w:r>
      <w:bookmarkStart w:id="3939" w:name="_ETM_Q9_364260"/>
      <w:bookmarkEnd w:id="3939"/>
      <w:r>
        <w:rPr>
          <w:rtl/>
        </w:rPr>
        <w:t xml:space="preserve">אינך </w:t>
      </w:r>
      <w:bookmarkStart w:id="3940" w:name="_ETM_Q9_364620"/>
      <w:bookmarkEnd w:id="3940"/>
      <w:r>
        <w:rPr>
          <w:rtl/>
        </w:rPr>
        <w:t xml:space="preserve">נבחרת </w:t>
      </w:r>
      <w:bookmarkStart w:id="3941" w:name="_ETM_Q9_365069"/>
      <w:bookmarkEnd w:id="3941"/>
      <w:r>
        <w:rPr>
          <w:rtl/>
        </w:rPr>
        <w:t>ציבור</w:t>
      </w:r>
      <w:r>
        <w:rPr>
          <w:rFonts w:hint="cs"/>
          <w:rtl/>
        </w:rPr>
        <w:t>,</w:t>
      </w:r>
      <w:r>
        <w:rPr>
          <w:rtl/>
        </w:rPr>
        <w:t xml:space="preserve"> </w:t>
      </w:r>
      <w:bookmarkStart w:id="3942" w:name="_ETM_Q9_365459"/>
      <w:bookmarkEnd w:id="3942"/>
      <w:r>
        <w:rPr>
          <w:rtl/>
        </w:rPr>
        <w:t xml:space="preserve">אבל </w:t>
      </w:r>
      <w:bookmarkStart w:id="3943" w:name="_ETM_Q9_366310"/>
      <w:bookmarkEnd w:id="3943"/>
      <w:r>
        <w:rPr>
          <w:rtl/>
        </w:rPr>
        <w:t xml:space="preserve">בתפקידך </w:t>
      </w:r>
      <w:bookmarkStart w:id="3944" w:name="_ETM_Q9_367480"/>
      <w:bookmarkEnd w:id="3944"/>
      <w:r>
        <w:rPr>
          <w:rtl/>
        </w:rPr>
        <w:t xml:space="preserve">הייתה </w:t>
      </w:r>
      <w:bookmarkStart w:id="3945" w:name="_ETM_Q9_367780"/>
      <w:bookmarkEnd w:id="3945"/>
      <w:r>
        <w:rPr>
          <w:rtl/>
        </w:rPr>
        <w:t xml:space="preserve">מוטלת </w:t>
      </w:r>
      <w:bookmarkStart w:id="3946" w:name="_ETM_Q9_368169"/>
      <w:bookmarkEnd w:id="3946"/>
      <w:r>
        <w:rPr>
          <w:rtl/>
        </w:rPr>
        <w:t xml:space="preserve">עלייך </w:t>
      </w:r>
      <w:bookmarkStart w:id="3947" w:name="_ETM_Q9_368930"/>
      <w:bookmarkEnd w:id="3947"/>
      <w:r>
        <w:rPr>
          <w:rtl/>
        </w:rPr>
        <w:t xml:space="preserve">אחריות </w:t>
      </w:r>
      <w:bookmarkStart w:id="3948" w:name="_ETM_Q9_369440"/>
      <w:bookmarkEnd w:id="3948"/>
      <w:r>
        <w:rPr>
          <w:rtl/>
        </w:rPr>
        <w:t xml:space="preserve">מתוך </w:t>
      </w:r>
      <w:bookmarkStart w:id="3949" w:name="_ETM_Q9_369740"/>
      <w:bookmarkEnd w:id="3949"/>
      <w:r>
        <w:rPr>
          <w:rtl/>
        </w:rPr>
        <w:t xml:space="preserve">מחויבות </w:t>
      </w:r>
      <w:bookmarkStart w:id="3950" w:name="_ETM_Q9_370400"/>
      <w:bookmarkEnd w:id="3950"/>
      <w:r>
        <w:rPr>
          <w:rtl/>
        </w:rPr>
        <w:t xml:space="preserve">עמוקה </w:t>
      </w:r>
      <w:bookmarkStart w:id="3951" w:name="_ETM_Q9_370790"/>
      <w:bookmarkEnd w:id="3951"/>
      <w:r>
        <w:rPr>
          <w:rtl/>
        </w:rPr>
        <w:t>לציבור</w:t>
      </w:r>
      <w:r>
        <w:rPr>
          <w:rFonts w:hint="cs"/>
          <w:rtl/>
        </w:rPr>
        <w:t>.</w:t>
      </w:r>
      <w:r>
        <w:rPr>
          <w:rtl/>
        </w:rPr>
        <w:t xml:space="preserve"> </w:t>
      </w:r>
      <w:bookmarkStart w:id="3952" w:name="_ETM_Q9_372410"/>
      <w:bookmarkEnd w:id="3952"/>
      <w:r>
        <w:rPr>
          <w:rtl/>
        </w:rPr>
        <w:t>סיי</w:t>
      </w:r>
      <w:r>
        <w:rPr>
          <w:rFonts w:hint="cs"/>
          <w:rtl/>
        </w:rPr>
        <w:t>ע</w:t>
      </w:r>
      <w:r>
        <w:rPr>
          <w:rtl/>
        </w:rPr>
        <w:t xml:space="preserve">ת </w:t>
      </w:r>
      <w:bookmarkStart w:id="3953" w:name="_ETM_Q9_372800"/>
      <w:bookmarkEnd w:id="3953"/>
      <w:r>
        <w:rPr>
          <w:rtl/>
        </w:rPr>
        <w:t xml:space="preserve">לכנסת </w:t>
      </w:r>
      <w:bookmarkStart w:id="3954" w:name="_ETM_Q9_373100"/>
      <w:bookmarkEnd w:id="3954"/>
      <w:r>
        <w:rPr>
          <w:rtl/>
        </w:rPr>
        <w:lastRenderedPageBreak/>
        <w:t>לתפקד</w:t>
      </w:r>
      <w:r>
        <w:rPr>
          <w:rFonts w:hint="cs"/>
          <w:rtl/>
        </w:rPr>
        <w:t>,</w:t>
      </w:r>
      <w:r>
        <w:rPr>
          <w:rtl/>
        </w:rPr>
        <w:t xml:space="preserve"> </w:t>
      </w:r>
      <w:bookmarkStart w:id="3955" w:name="_ETM_Q9_373610"/>
      <w:bookmarkEnd w:id="3955"/>
      <w:r>
        <w:rPr>
          <w:rtl/>
        </w:rPr>
        <w:t>ו</w:t>
      </w:r>
      <w:r>
        <w:rPr>
          <w:rFonts w:hint="cs"/>
          <w:rtl/>
        </w:rPr>
        <w:t>ב</w:t>
      </w:r>
      <w:r>
        <w:rPr>
          <w:rtl/>
        </w:rPr>
        <w:t>כ</w:t>
      </w:r>
      <w:r>
        <w:rPr>
          <w:rFonts w:hint="cs"/>
          <w:rtl/>
        </w:rPr>
        <w:t xml:space="preserve">ך </w:t>
      </w:r>
      <w:bookmarkStart w:id="3956" w:name="_ETM_Q9_371000"/>
      <w:bookmarkEnd w:id="3956"/>
      <w:r>
        <w:rPr>
          <w:rFonts w:hint="cs"/>
          <w:rtl/>
        </w:rPr>
        <w:t>גם</w:t>
      </w:r>
      <w:r>
        <w:rPr>
          <w:rtl/>
        </w:rPr>
        <w:t xml:space="preserve"> </w:t>
      </w:r>
      <w:bookmarkStart w:id="3957" w:name="_ETM_Q9_374090"/>
      <w:bookmarkEnd w:id="3957"/>
      <w:r>
        <w:rPr>
          <w:rFonts w:hint="cs"/>
          <w:rtl/>
        </w:rPr>
        <w:t>ל</w:t>
      </w:r>
      <w:r>
        <w:rPr>
          <w:rtl/>
        </w:rPr>
        <w:t xml:space="preserve">מדינת </w:t>
      </w:r>
      <w:bookmarkStart w:id="3958" w:name="_ETM_Q9_374450"/>
      <w:bookmarkEnd w:id="3958"/>
      <w:r>
        <w:rPr>
          <w:rtl/>
        </w:rPr>
        <w:t>ישראל</w:t>
      </w:r>
      <w:r>
        <w:rPr>
          <w:rFonts w:hint="cs"/>
          <w:rtl/>
        </w:rPr>
        <w:t>,</w:t>
      </w:r>
      <w:r>
        <w:rPr>
          <w:rtl/>
        </w:rPr>
        <w:t xml:space="preserve"> </w:t>
      </w:r>
      <w:bookmarkStart w:id="3959" w:name="_ETM_Q9_375389"/>
      <w:bookmarkEnd w:id="3959"/>
      <w:r>
        <w:rPr>
          <w:rtl/>
        </w:rPr>
        <w:t xml:space="preserve">ואת </w:t>
      </w:r>
      <w:bookmarkStart w:id="3960" w:name="_ETM_Q9_375629"/>
      <w:bookmarkEnd w:id="3960"/>
      <w:r>
        <w:rPr>
          <w:rtl/>
        </w:rPr>
        <w:t xml:space="preserve">שירותך </w:t>
      </w:r>
      <w:bookmarkStart w:id="3961" w:name="_ETM_Q9_376290"/>
      <w:bookmarkEnd w:id="3961"/>
      <w:r>
        <w:rPr>
          <w:rtl/>
        </w:rPr>
        <w:t>מילא</w:t>
      </w:r>
      <w:r>
        <w:rPr>
          <w:rFonts w:hint="cs"/>
          <w:rtl/>
        </w:rPr>
        <w:t>ת</w:t>
      </w:r>
      <w:r>
        <w:rPr>
          <w:rtl/>
        </w:rPr>
        <w:t xml:space="preserve"> </w:t>
      </w:r>
      <w:bookmarkStart w:id="3962" w:name="_ETM_Q9_376590"/>
      <w:bookmarkEnd w:id="3962"/>
      <w:r>
        <w:rPr>
          <w:rtl/>
        </w:rPr>
        <w:t>תמיד</w:t>
      </w:r>
      <w:r>
        <w:rPr>
          <w:rFonts w:hint="cs"/>
          <w:rtl/>
        </w:rPr>
        <w:t>,</w:t>
      </w:r>
      <w:r>
        <w:rPr>
          <w:rtl/>
        </w:rPr>
        <w:t xml:space="preserve"> </w:t>
      </w:r>
      <w:bookmarkStart w:id="3963" w:name="_ETM_Q9_377040"/>
      <w:bookmarkEnd w:id="3963"/>
      <w:r>
        <w:rPr>
          <w:rtl/>
        </w:rPr>
        <w:t>כדברייך</w:t>
      </w:r>
      <w:r>
        <w:rPr>
          <w:rFonts w:hint="cs"/>
          <w:rtl/>
        </w:rPr>
        <w:t>,</w:t>
      </w:r>
      <w:r>
        <w:rPr>
          <w:rtl/>
        </w:rPr>
        <w:t xml:space="preserve"> </w:t>
      </w:r>
      <w:bookmarkStart w:id="3964" w:name="_ETM_Q9_378480"/>
      <w:bookmarkEnd w:id="3964"/>
      <w:r>
        <w:rPr>
          <w:rtl/>
        </w:rPr>
        <w:t>לא</w:t>
      </w:r>
      <w:r>
        <w:rPr>
          <w:rFonts w:hint="cs"/>
          <w:rtl/>
        </w:rPr>
        <w:t>ור</w:t>
      </w:r>
      <w:r>
        <w:rPr>
          <w:rtl/>
        </w:rPr>
        <w:t xml:space="preserve"> </w:t>
      </w:r>
      <w:bookmarkStart w:id="3965" w:name="_ETM_Q9_378840"/>
      <w:bookmarkEnd w:id="3965"/>
      <w:r>
        <w:rPr>
          <w:rtl/>
        </w:rPr>
        <w:t xml:space="preserve">ערכי </w:t>
      </w:r>
      <w:bookmarkStart w:id="3966" w:name="_ETM_Q9_379230"/>
      <w:bookmarkEnd w:id="3966"/>
      <w:r>
        <w:rPr>
          <w:rtl/>
        </w:rPr>
        <w:t>הגאווה</w:t>
      </w:r>
      <w:r>
        <w:rPr>
          <w:rFonts w:hint="cs"/>
          <w:rtl/>
        </w:rPr>
        <w:t>,</w:t>
      </w:r>
      <w:r>
        <w:rPr>
          <w:rtl/>
        </w:rPr>
        <w:t xml:space="preserve"> </w:t>
      </w:r>
      <w:bookmarkStart w:id="3967" w:name="_ETM_Q9_380309"/>
      <w:bookmarkEnd w:id="3967"/>
      <w:r>
        <w:rPr>
          <w:rtl/>
        </w:rPr>
        <w:t xml:space="preserve">האהבה </w:t>
      </w:r>
      <w:bookmarkStart w:id="3968" w:name="_ETM_Q9_381209"/>
      <w:bookmarkEnd w:id="3968"/>
      <w:r>
        <w:rPr>
          <w:rtl/>
        </w:rPr>
        <w:t>והשלום</w:t>
      </w:r>
      <w:r>
        <w:rPr>
          <w:rFonts w:hint="cs"/>
          <w:rtl/>
        </w:rPr>
        <w:t>.</w:t>
      </w:r>
      <w:r>
        <w:rPr>
          <w:rtl/>
        </w:rPr>
        <w:t xml:space="preserve"> </w:t>
      </w:r>
      <w:bookmarkStart w:id="3969" w:name="_ETM_Q9_383909"/>
      <w:bookmarkEnd w:id="3969"/>
    </w:p>
    <w:p w:rsidR="008A18D3" w:rsidRDefault="008A18D3" w:rsidP="00EE67A3">
      <w:pPr>
        <w:rPr>
          <w:rtl/>
        </w:rPr>
      </w:pPr>
      <w:bookmarkStart w:id="3970" w:name="_ETM_Q9_384066"/>
      <w:bookmarkStart w:id="3971" w:name="_ETM_Q9_384121"/>
      <w:bookmarkEnd w:id="3970"/>
      <w:bookmarkEnd w:id="3971"/>
    </w:p>
    <w:p w:rsidR="008A18D3" w:rsidRDefault="008A18D3" w:rsidP="007734C9">
      <w:pPr>
        <w:rPr>
          <w:rtl/>
        </w:rPr>
      </w:pPr>
      <w:bookmarkStart w:id="3972" w:name="_ETM_Q9_384184"/>
      <w:bookmarkStart w:id="3973" w:name="_ETM_Q9_384231"/>
      <w:bookmarkEnd w:id="3972"/>
      <w:bookmarkEnd w:id="3973"/>
      <w:r>
        <w:rPr>
          <w:rtl/>
        </w:rPr>
        <w:t xml:space="preserve">עברת </w:t>
      </w:r>
      <w:bookmarkStart w:id="3974" w:name="_ETM_Q9_384329"/>
      <w:bookmarkEnd w:id="3974"/>
      <w:r>
        <w:rPr>
          <w:rtl/>
        </w:rPr>
        <w:t xml:space="preserve">15 </w:t>
      </w:r>
      <w:bookmarkStart w:id="3975" w:name="_ETM_Q9_384840"/>
      <w:bookmarkEnd w:id="3975"/>
      <w:r>
        <w:rPr>
          <w:rtl/>
        </w:rPr>
        <w:t xml:space="preserve">כנסות </w:t>
      </w:r>
      <w:bookmarkStart w:id="3976" w:name="_ETM_Q9_385379"/>
      <w:bookmarkEnd w:id="3976"/>
      <w:r>
        <w:rPr>
          <w:rtl/>
        </w:rPr>
        <w:t xml:space="preserve">בתפקידים </w:t>
      </w:r>
      <w:bookmarkStart w:id="3977" w:name="_ETM_Q9_385950"/>
      <w:bookmarkEnd w:id="3977"/>
      <w:r>
        <w:rPr>
          <w:rtl/>
        </w:rPr>
        <w:t xml:space="preserve">שונים </w:t>
      </w:r>
      <w:bookmarkStart w:id="3978" w:name="_ETM_Q9_386730"/>
      <w:bookmarkEnd w:id="3978"/>
      <w:r>
        <w:rPr>
          <w:rFonts w:hint="cs"/>
          <w:rtl/>
        </w:rPr>
        <w:t xml:space="preserve">– </w:t>
      </w:r>
      <w:r>
        <w:rPr>
          <w:rtl/>
        </w:rPr>
        <w:t xml:space="preserve">ממזכירת </w:t>
      </w:r>
      <w:bookmarkStart w:id="3979" w:name="_ETM_Q9_387299"/>
      <w:bookmarkEnd w:id="3979"/>
      <w:r>
        <w:rPr>
          <w:rtl/>
        </w:rPr>
        <w:t>סיעה</w:t>
      </w:r>
      <w:r>
        <w:rPr>
          <w:rFonts w:hint="cs"/>
          <w:rtl/>
        </w:rPr>
        <w:t xml:space="preserve">, מנהלת </w:t>
      </w:r>
      <w:bookmarkStart w:id="3980" w:name="_ETM_Q9_387810"/>
      <w:bookmarkStart w:id="3981" w:name="_ETM_Q9_388139"/>
      <w:bookmarkEnd w:id="3980"/>
      <w:bookmarkEnd w:id="3981"/>
      <w:r>
        <w:rPr>
          <w:rtl/>
        </w:rPr>
        <w:t>ועדה</w:t>
      </w:r>
      <w:r>
        <w:rPr>
          <w:rFonts w:hint="cs"/>
          <w:rtl/>
        </w:rPr>
        <w:t>,</w:t>
      </w:r>
      <w:r>
        <w:rPr>
          <w:rtl/>
        </w:rPr>
        <w:t xml:space="preserve"> </w:t>
      </w:r>
      <w:bookmarkStart w:id="3982" w:name="_ETM_Q9_389099"/>
      <w:bookmarkEnd w:id="3982"/>
      <w:r>
        <w:rPr>
          <w:rFonts w:hint="cs"/>
          <w:rtl/>
        </w:rPr>
        <w:t xml:space="preserve">מנהלת </w:t>
      </w:r>
      <w:bookmarkStart w:id="3983" w:name="_ETM_Q9_389400"/>
      <w:bookmarkEnd w:id="3983"/>
      <w:r>
        <w:rPr>
          <w:rtl/>
        </w:rPr>
        <w:t xml:space="preserve">לשכת </w:t>
      </w:r>
      <w:bookmarkStart w:id="3984" w:name="_ETM_Q9_389700"/>
      <w:bookmarkEnd w:id="3984"/>
      <w:r>
        <w:rPr>
          <w:rtl/>
        </w:rPr>
        <w:t xml:space="preserve">יושב-ראש </w:t>
      </w:r>
      <w:bookmarkStart w:id="3985" w:name="_ETM_Q9_390090"/>
      <w:bookmarkEnd w:id="3985"/>
      <w:r>
        <w:rPr>
          <w:rtl/>
        </w:rPr>
        <w:t>הכנסת</w:t>
      </w:r>
      <w:r>
        <w:rPr>
          <w:rFonts w:hint="cs"/>
          <w:rtl/>
        </w:rPr>
        <w:t>,</w:t>
      </w:r>
      <w:r>
        <w:rPr>
          <w:rtl/>
        </w:rPr>
        <w:t xml:space="preserve"> </w:t>
      </w:r>
      <w:bookmarkStart w:id="3986" w:name="_ETM_Q9_390540"/>
      <w:bookmarkEnd w:id="3986"/>
      <w:r>
        <w:rPr>
          <w:rtl/>
        </w:rPr>
        <w:t xml:space="preserve">סגנית </w:t>
      </w:r>
      <w:bookmarkStart w:id="3987" w:name="_ETM_Q9_391600"/>
      <w:bookmarkEnd w:id="3987"/>
      <w:r>
        <w:rPr>
          <w:rtl/>
        </w:rPr>
        <w:t xml:space="preserve">מזכיר </w:t>
      </w:r>
      <w:bookmarkStart w:id="3988" w:name="_ETM_Q9_392020"/>
      <w:bookmarkEnd w:id="3988"/>
      <w:r>
        <w:rPr>
          <w:rtl/>
        </w:rPr>
        <w:t>הכנסת</w:t>
      </w:r>
      <w:r>
        <w:rPr>
          <w:rFonts w:hint="cs"/>
          <w:rtl/>
        </w:rPr>
        <w:t xml:space="preserve">, ועד </w:t>
      </w:r>
      <w:bookmarkStart w:id="3989" w:name="_ETM_Q9_392380"/>
      <w:bookmarkStart w:id="3990" w:name="_ETM_Q9_392590"/>
      <w:bookmarkEnd w:id="3989"/>
      <w:bookmarkEnd w:id="3990"/>
      <w:r>
        <w:rPr>
          <w:rtl/>
        </w:rPr>
        <w:t xml:space="preserve">תפקידך </w:t>
      </w:r>
      <w:bookmarkStart w:id="3991" w:name="_ETM_Q9_393490"/>
      <w:bookmarkEnd w:id="3991"/>
      <w:r>
        <w:rPr>
          <w:rFonts w:hint="cs"/>
          <w:rtl/>
        </w:rPr>
        <w:t>כ</w:t>
      </w:r>
      <w:r>
        <w:rPr>
          <w:rtl/>
        </w:rPr>
        <w:t xml:space="preserve">מזכירת </w:t>
      </w:r>
      <w:bookmarkStart w:id="3992" w:name="_ETM_Q9_394030"/>
      <w:bookmarkEnd w:id="3992"/>
      <w:r>
        <w:rPr>
          <w:rtl/>
        </w:rPr>
        <w:t xml:space="preserve">הכנסת </w:t>
      </w:r>
      <w:bookmarkStart w:id="3993" w:name="_ETM_Q9_395980"/>
      <w:bookmarkEnd w:id="3993"/>
      <w:r>
        <w:rPr>
          <w:rtl/>
        </w:rPr>
        <w:t xml:space="preserve">ב-11 </w:t>
      </w:r>
      <w:bookmarkStart w:id="3994" w:name="_ETM_Q9_396640"/>
      <w:bookmarkEnd w:id="3994"/>
      <w:r>
        <w:rPr>
          <w:rtl/>
        </w:rPr>
        <w:t xml:space="preserve">השנים </w:t>
      </w:r>
      <w:bookmarkStart w:id="3995" w:name="_ETM_Q9_396879"/>
      <w:bookmarkEnd w:id="3995"/>
      <w:r>
        <w:rPr>
          <w:rtl/>
        </w:rPr>
        <w:t>האחרונות</w:t>
      </w:r>
      <w:r>
        <w:rPr>
          <w:rFonts w:hint="cs"/>
          <w:rtl/>
        </w:rPr>
        <w:t>.</w:t>
      </w:r>
      <w:r>
        <w:rPr>
          <w:rtl/>
        </w:rPr>
        <w:t xml:space="preserve"> </w:t>
      </w:r>
      <w:bookmarkStart w:id="3996" w:name="_ETM_Q9_398569"/>
      <w:bookmarkEnd w:id="3996"/>
      <w:r>
        <w:rPr>
          <w:rtl/>
        </w:rPr>
        <w:t xml:space="preserve">ראית </w:t>
      </w:r>
      <w:bookmarkStart w:id="3997" w:name="_ETM_Q9_398900"/>
      <w:bookmarkEnd w:id="3997"/>
      <w:r>
        <w:rPr>
          <w:rFonts w:hint="cs"/>
          <w:rtl/>
        </w:rPr>
        <w:t xml:space="preserve">את </w:t>
      </w:r>
      <w:r>
        <w:rPr>
          <w:rtl/>
        </w:rPr>
        <w:t xml:space="preserve">הכנסת </w:t>
      </w:r>
      <w:bookmarkStart w:id="3998" w:name="_ETM_Q9_399349"/>
      <w:bookmarkEnd w:id="3998"/>
      <w:r>
        <w:rPr>
          <w:rtl/>
        </w:rPr>
        <w:t xml:space="preserve">ברגעים </w:t>
      </w:r>
      <w:bookmarkStart w:id="3999" w:name="_ETM_Q9_401380"/>
      <w:bookmarkEnd w:id="3999"/>
      <w:r>
        <w:rPr>
          <w:rtl/>
        </w:rPr>
        <w:t xml:space="preserve">הכי </w:t>
      </w:r>
      <w:bookmarkStart w:id="4000" w:name="_ETM_Q9_401680"/>
      <w:bookmarkEnd w:id="4000"/>
      <w:r>
        <w:rPr>
          <w:rtl/>
        </w:rPr>
        <w:t xml:space="preserve">טובים </w:t>
      </w:r>
      <w:bookmarkStart w:id="4001" w:name="_ETM_Q9_401980"/>
      <w:bookmarkEnd w:id="4001"/>
      <w:r>
        <w:rPr>
          <w:rtl/>
        </w:rPr>
        <w:t>של</w:t>
      </w:r>
      <w:r>
        <w:rPr>
          <w:rFonts w:hint="cs"/>
          <w:rtl/>
        </w:rPr>
        <w:t xml:space="preserve">ה – </w:t>
      </w:r>
      <w:bookmarkStart w:id="4002" w:name="_ETM_Q9_403000"/>
      <w:bookmarkEnd w:id="4002"/>
      <w:r>
        <w:rPr>
          <w:rFonts w:hint="cs"/>
          <w:rtl/>
        </w:rPr>
        <w:t>שבהם</w:t>
      </w:r>
      <w:r>
        <w:rPr>
          <w:rtl/>
        </w:rPr>
        <w:t xml:space="preserve"> </w:t>
      </w:r>
      <w:bookmarkStart w:id="4003" w:name="_ETM_Q9_403430"/>
      <w:bookmarkStart w:id="4004" w:name="_ETM_Q9_403730"/>
      <w:bookmarkEnd w:id="4003"/>
      <w:bookmarkEnd w:id="4004"/>
      <w:r>
        <w:rPr>
          <w:rtl/>
        </w:rPr>
        <w:t xml:space="preserve">עברו </w:t>
      </w:r>
      <w:bookmarkStart w:id="4005" w:name="_ETM_Q9_403940"/>
      <w:bookmarkEnd w:id="4005"/>
      <w:r>
        <w:rPr>
          <w:rtl/>
        </w:rPr>
        <w:t xml:space="preserve">כאן </w:t>
      </w:r>
      <w:bookmarkStart w:id="4006" w:name="_ETM_Q9_404090"/>
      <w:bookmarkEnd w:id="4006"/>
      <w:r>
        <w:rPr>
          <w:rtl/>
        </w:rPr>
        <w:t xml:space="preserve">החלטות </w:t>
      </w:r>
      <w:bookmarkStart w:id="4007" w:name="_ETM_Q9_404420"/>
      <w:bookmarkEnd w:id="4007"/>
      <w:r>
        <w:rPr>
          <w:rtl/>
        </w:rPr>
        <w:t>היסטורי</w:t>
      </w:r>
      <w:r>
        <w:rPr>
          <w:rFonts w:hint="cs"/>
          <w:rtl/>
        </w:rPr>
        <w:t>ו</w:t>
      </w:r>
      <w:r>
        <w:rPr>
          <w:rtl/>
        </w:rPr>
        <w:t xml:space="preserve">ת </w:t>
      </w:r>
      <w:bookmarkStart w:id="4008" w:name="_ETM_Q9_404900"/>
      <w:bookmarkEnd w:id="4008"/>
      <w:r>
        <w:rPr>
          <w:rFonts w:hint="cs"/>
          <w:rtl/>
        </w:rPr>
        <w:t xml:space="preserve">ששינו את </w:t>
      </w:r>
      <w:bookmarkStart w:id="4009" w:name="_ETM_Q9_405019"/>
      <w:bookmarkStart w:id="4010" w:name="_ETM_Q9_405290"/>
      <w:bookmarkStart w:id="4011" w:name="_ETM_Q9_405530"/>
      <w:bookmarkEnd w:id="4009"/>
      <w:bookmarkEnd w:id="4010"/>
      <w:bookmarkEnd w:id="4011"/>
      <w:r>
        <w:rPr>
          <w:rFonts w:hint="cs"/>
          <w:rtl/>
        </w:rPr>
        <w:t xml:space="preserve">פני </w:t>
      </w:r>
      <w:r>
        <w:rPr>
          <w:rtl/>
        </w:rPr>
        <w:t xml:space="preserve">עתיד </w:t>
      </w:r>
      <w:bookmarkStart w:id="4012" w:name="_ETM_Q9_405769"/>
      <w:bookmarkEnd w:id="4012"/>
      <w:r>
        <w:rPr>
          <w:rtl/>
        </w:rPr>
        <w:t>המדינה</w:t>
      </w:r>
      <w:r>
        <w:rPr>
          <w:rFonts w:hint="cs"/>
          <w:rtl/>
        </w:rPr>
        <w:t xml:space="preserve"> </w:t>
      </w:r>
      <w:r>
        <w:rPr>
          <w:rFonts w:hint="eastAsia"/>
        </w:rPr>
        <w:t>–</w:t>
      </w:r>
      <w:r>
        <w:rPr>
          <w:rtl/>
        </w:rPr>
        <w:t xml:space="preserve"> </w:t>
      </w:r>
      <w:bookmarkStart w:id="4013" w:name="_ETM_Q9_406730"/>
      <w:bookmarkEnd w:id="4013"/>
      <w:r>
        <w:rPr>
          <w:rtl/>
        </w:rPr>
        <w:t xml:space="preserve">וגם </w:t>
      </w:r>
      <w:bookmarkStart w:id="4014" w:name="_ETM_Q9_407060"/>
      <w:bookmarkEnd w:id="4014"/>
      <w:r>
        <w:rPr>
          <w:rtl/>
        </w:rPr>
        <w:t xml:space="preserve">ראית </w:t>
      </w:r>
      <w:bookmarkStart w:id="4015" w:name="_ETM_Q9_407390"/>
      <w:bookmarkEnd w:id="4015"/>
      <w:r>
        <w:rPr>
          <w:rFonts w:hint="cs"/>
          <w:rtl/>
        </w:rPr>
        <w:t xml:space="preserve">אותה </w:t>
      </w:r>
      <w:r>
        <w:rPr>
          <w:rtl/>
        </w:rPr>
        <w:t>ברגע</w:t>
      </w:r>
      <w:r>
        <w:rPr>
          <w:rFonts w:hint="cs"/>
          <w:rtl/>
        </w:rPr>
        <w:t>י</w:t>
      </w:r>
      <w:r>
        <w:rPr>
          <w:rtl/>
        </w:rPr>
        <w:t xml:space="preserve"> </w:t>
      </w:r>
      <w:bookmarkStart w:id="4016" w:name="_ETM_Q9_407750"/>
      <w:bookmarkEnd w:id="4016"/>
      <w:r>
        <w:rPr>
          <w:rtl/>
        </w:rPr>
        <w:t>שפל</w:t>
      </w:r>
      <w:r>
        <w:rPr>
          <w:rFonts w:hint="cs"/>
          <w:rtl/>
        </w:rPr>
        <w:t>,</w:t>
      </w:r>
      <w:r>
        <w:rPr>
          <w:rtl/>
        </w:rPr>
        <w:t xml:space="preserve"> </w:t>
      </w:r>
      <w:bookmarkStart w:id="4017" w:name="_ETM_Q9_408870"/>
      <w:bookmarkEnd w:id="4017"/>
      <w:r>
        <w:rPr>
          <w:rtl/>
        </w:rPr>
        <w:t xml:space="preserve">כאשר </w:t>
      </w:r>
      <w:bookmarkStart w:id="4018" w:name="_ETM_Q9_409260"/>
      <w:bookmarkEnd w:id="4018"/>
      <w:r>
        <w:rPr>
          <w:rtl/>
        </w:rPr>
        <w:t xml:space="preserve">לעיתים </w:t>
      </w:r>
      <w:bookmarkStart w:id="4019" w:name="_ETM_Q9_409950"/>
      <w:bookmarkEnd w:id="4019"/>
      <w:r>
        <w:rPr>
          <w:rtl/>
        </w:rPr>
        <w:t xml:space="preserve">חבריה </w:t>
      </w:r>
      <w:bookmarkStart w:id="4020" w:name="_ETM_Q9_411090"/>
      <w:bookmarkEnd w:id="4020"/>
      <w:r>
        <w:rPr>
          <w:rtl/>
        </w:rPr>
        <w:t xml:space="preserve">אפילו </w:t>
      </w:r>
      <w:bookmarkStart w:id="4021" w:name="_ETM_Q9_411450"/>
      <w:bookmarkEnd w:id="4021"/>
      <w:r>
        <w:rPr>
          <w:rtl/>
        </w:rPr>
        <w:t xml:space="preserve">אכזבו </w:t>
      </w:r>
      <w:bookmarkStart w:id="4022" w:name="_ETM_Q9_412140"/>
      <w:bookmarkEnd w:id="4022"/>
      <w:r>
        <w:rPr>
          <w:rtl/>
        </w:rPr>
        <w:t xml:space="preserve">את </w:t>
      </w:r>
      <w:bookmarkStart w:id="4023" w:name="_ETM_Q9_412290"/>
      <w:bookmarkEnd w:id="4023"/>
      <w:r>
        <w:rPr>
          <w:rtl/>
        </w:rPr>
        <w:t xml:space="preserve">אזרחי </w:t>
      </w:r>
      <w:bookmarkStart w:id="4024" w:name="_ETM_Q9_412650"/>
      <w:bookmarkEnd w:id="4024"/>
      <w:r>
        <w:rPr>
          <w:rtl/>
        </w:rPr>
        <w:t>המדינה</w:t>
      </w:r>
      <w:r>
        <w:rPr>
          <w:rFonts w:hint="cs"/>
          <w:rtl/>
        </w:rPr>
        <w:t>.</w:t>
      </w:r>
      <w:r>
        <w:rPr>
          <w:rtl/>
        </w:rPr>
        <w:t xml:space="preserve"> </w:t>
      </w:r>
      <w:bookmarkStart w:id="4025" w:name="_ETM_Q9_414069"/>
      <w:bookmarkStart w:id="4026" w:name="_ETM_Q9_413000"/>
      <w:bookmarkEnd w:id="4025"/>
      <w:bookmarkEnd w:id="4026"/>
      <w:r>
        <w:rPr>
          <w:rtl/>
        </w:rPr>
        <w:t xml:space="preserve">את </w:t>
      </w:r>
      <w:bookmarkStart w:id="4027" w:name="_ETM_Q9_414220"/>
      <w:bookmarkEnd w:id="4027"/>
      <w:r>
        <w:rPr>
          <w:rtl/>
        </w:rPr>
        <w:t xml:space="preserve">מופיעה </w:t>
      </w:r>
      <w:bookmarkStart w:id="4028" w:name="_ETM_Q9_414670"/>
      <w:bookmarkEnd w:id="4028"/>
      <w:r>
        <w:rPr>
          <w:rFonts w:hint="cs"/>
          <w:rtl/>
        </w:rPr>
        <w:t xml:space="preserve">על </w:t>
      </w:r>
      <w:r>
        <w:rPr>
          <w:rtl/>
        </w:rPr>
        <w:t xml:space="preserve">יותר </w:t>
      </w:r>
      <w:bookmarkStart w:id="4029" w:name="_ETM_Q9_415030"/>
      <w:bookmarkEnd w:id="4029"/>
      <w:r>
        <w:rPr>
          <w:rtl/>
        </w:rPr>
        <w:t xml:space="preserve">תמונות </w:t>
      </w:r>
      <w:bookmarkStart w:id="4030" w:name="_ETM_Q9_416109"/>
      <w:bookmarkEnd w:id="4030"/>
      <w:r>
        <w:rPr>
          <w:rtl/>
        </w:rPr>
        <w:t xml:space="preserve">מחזור </w:t>
      </w:r>
      <w:bookmarkStart w:id="4031" w:name="_ETM_Q9_416799"/>
      <w:bookmarkEnd w:id="4031"/>
      <w:r>
        <w:rPr>
          <w:rtl/>
        </w:rPr>
        <w:t xml:space="preserve">בקומת </w:t>
      </w:r>
      <w:bookmarkStart w:id="4032" w:name="_ETM_Q9_417219"/>
      <w:bookmarkEnd w:id="4032"/>
      <w:r>
        <w:rPr>
          <w:rtl/>
        </w:rPr>
        <w:t xml:space="preserve">הסיעות </w:t>
      </w:r>
      <w:bookmarkStart w:id="4033" w:name="_ETM_Q9_418120"/>
      <w:bookmarkEnd w:id="4033"/>
      <w:r>
        <w:rPr>
          <w:rtl/>
        </w:rPr>
        <w:t xml:space="preserve">מרוב </w:t>
      </w:r>
      <w:bookmarkStart w:id="4034" w:name="_ETM_Q9_418540"/>
      <w:bookmarkEnd w:id="4034"/>
      <w:r>
        <w:rPr>
          <w:rtl/>
        </w:rPr>
        <w:t xml:space="preserve">חברי </w:t>
      </w:r>
      <w:bookmarkStart w:id="4035" w:name="_ETM_Q9_418839"/>
      <w:bookmarkEnd w:id="4035"/>
      <w:r>
        <w:rPr>
          <w:rtl/>
        </w:rPr>
        <w:t xml:space="preserve">הכנסת </w:t>
      </w:r>
      <w:bookmarkStart w:id="4036" w:name="_ETM_Q9_419260"/>
      <w:bookmarkEnd w:id="4036"/>
      <w:r>
        <w:rPr>
          <w:rtl/>
        </w:rPr>
        <w:t>הנוכחי</w:t>
      </w:r>
      <w:r>
        <w:rPr>
          <w:rFonts w:hint="cs"/>
          <w:rtl/>
        </w:rPr>
        <w:t>ת</w:t>
      </w:r>
      <w:r>
        <w:rPr>
          <w:rtl/>
        </w:rPr>
        <w:t xml:space="preserve"> </w:t>
      </w:r>
      <w:bookmarkStart w:id="4037" w:name="_ETM_Q9_419769"/>
      <w:bookmarkEnd w:id="4037"/>
      <w:r>
        <w:rPr>
          <w:rtl/>
        </w:rPr>
        <w:t>והשרים</w:t>
      </w:r>
      <w:r>
        <w:rPr>
          <w:rFonts w:hint="cs"/>
          <w:rtl/>
        </w:rPr>
        <w:t>.</w:t>
      </w:r>
      <w:r>
        <w:rPr>
          <w:rtl/>
        </w:rPr>
        <w:t xml:space="preserve"> </w:t>
      </w:r>
      <w:bookmarkStart w:id="4038" w:name="_ETM_Q9_421510"/>
      <w:bookmarkEnd w:id="4038"/>
      <w:r>
        <w:rPr>
          <w:rtl/>
        </w:rPr>
        <w:t xml:space="preserve">אבל </w:t>
      </w:r>
      <w:bookmarkStart w:id="4039" w:name="_ETM_Q9_421780"/>
      <w:bookmarkEnd w:id="4039"/>
      <w:r>
        <w:rPr>
          <w:rtl/>
        </w:rPr>
        <w:t xml:space="preserve">מעל </w:t>
      </w:r>
      <w:bookmarkStart w:id="4040" w:name="_ETM_Q9_422020"/>
      <w:bookmarkEnd w:id="4040"/>
      <w:r>
        <w:rPr>
          <w:rtl/>
        </w:rPr>
        <w:t>הכול</w:t>
      </w:r>
      <w:r>
        <w:rPr>
          <w:rFonts w:hint="cs"/>
          <w:rtl/>
        </w:rPr>
        <w:t>,</w:t>
      </w:r>
      <w:r>
        <w:rPr>
          <w:rtl/>
        </w:rPr>
        <w:t xml:space="preserve"> </w:t>
      </w:r>
      <w:bookmarkStart w:id="4041" w:name="_ETM_Q9_422680"/>
      <w:bookmarkEnd w:id="4041"/>
      <w:r>
        <w:rPr>
          <w:rtl/>
        </w:rPr>
        <w:t xml:space="preserve">הייתה </w:t>
      </w:r>
      <w:bookmarkStart w:id="4042" w:name="_ETM_Q9_422980"/>
      <w:bookmarkEnd w:id="4042"/>
      <w:r>
        <w:rPr>
          <w:rtl/>
        </w:rPr>
        <w:t xml:space="preserve">לך </w:t>
      </w:r>
      <w:bookmarkStart w:id="4043" w:name="_ETM_Q9_423070"/>
      <w:bookmarkEnd w:id="4043"/>
      <w:r>
        <w:rPr>
          <w:rtl/>
        </w:rPr>
        <w:t xml:space="preserve">הזכות </w:t>
      </w:r>
      <w:bookmarkStart w:id="4044" w:name="_ETM_Q9_423370"/>
      <w:bookmarkEnd w:id="4044"/>
      <w:r>
        <w:rPr>
          <w:rtl/>
        </w:rPr>
        <w:t xml:space="preserve">הגדולה </w:t>
      </w:r>
      <w:bookmarkStart w:id="4045" w:name="_ETM_Q9_423700"/>
      <w:bookmarkEnd w:id="4045"/>
      <w:r>
        <w:rPr>
          <w:rtl/>
        </w:rPr>
        <w:t xml:space="preserve">להיות </w:t>
      </w:r>
      <w:bookmarkStart w:id="4046" w:name="_ETM_Q9_423910"/>
      <w:bookmarkEnd w:id="4046"/>
      <w:r>
        <w:rPr>
          <w:rtl/>
        </w:rPr>
        <w:t xml:space="preserve">שותפה </w:t>
      </w:r>
      <w:bookmarkStart w:id="4047" w:name="_ETM_Q9_425519"/>
      <w:bookmarkEnd w:id="4047"/>
      <w:r>
        <w:rPr>
          <w:rtl/>
        </w:rPr>
        <w:t>בכתיב</w:t>
      </w:r>
      <w:r>
        <w:rPr>
          <w:rFonts w:hint="cs"/>
          <w:rtl/>
        </w:rPr>
        <w:t>ה</w:t>
      </w:r>
      <w:r>
        <w:rPr>
          <w:rtl/>
        </w:rPr>
        <w:t xml:space="preserve"> </w:t>
      </w:r>
      <w:bookmarkStart w:id="4048" w:name="_ETM_Q9_426629"/>
      <w:bookmarkEnd w:id="4048"/>
      <w:r>
        <w:rPr>
          <w:rtl/>
        </w:rPr>
        <w:t>וב</w:t>
      </w:r>
      <w:r>
        <w:rPr>
          <w:rFonts w:hint="cs"/>
          <w:rtl/>
        </w:rPr>
        <w:t>ע</w:t>
      </w:r>
      <w:r>
        <w:rPr>
          <w:rtl/>
        </w:rPr>
        <w:t xml:space="preserve">יצוב </w:t>
      </w:r>
      <w:bookmarkStart w:id="4049" w:name="_ETM_Q9_427409"/>
      <w:bookmarkEnd w:id="4049"/>
      <w:r>
        <w:rPr>
          <w:rtl/>
        </w:rPr>
        <w:t xml:space="preserve">חלק </w:t>
      </w:r>
      <w:bookmarkStart w:id="4050" w:name="_ETM_Q9_428599"/>
      <w:bookmarkEnd w:id="4050"/>
      <w:r>
        <w:rPr>
          <w:rFonts w:hint="cs"/>
          <w:rtl/>
        </w:rPr>
        <w:t>מ</w:t>
      </w:r>
      <w:r>
        <w:rPr>
          <w:rtl/>
        </w:rPr>
        <w:t xml:space="preserve">דברי </w:t>
      </w:r>
      <w:bookmarkStart w:id="4051" w:name="_ETM_Q9_429139"/>
      <w:bookmarkEnd w:id="4051"/>
      <w:r>
        <w:rPr>
          <w:rtl/>
        </w:rPr>
        <w:t xml:space="preserve">הימים </w:t>
      </w:r>
      <w:bookmarkStart w:id="4052" w:name="_ETM_Q9_429559"/>
      <w:bookmarkEnd w:id="4052"/>
      <w:r>
        <w:rPr>
          <w:rtl/>
        </w:rPr>
        <w:t xml:space="preserve">של </w:t>
      </w:r>
      <w:bookmarkStart w:id="4053" w:name="_ETM_Q9_429769"/>
      <w:bookmarkEnd w:id="4053"/>
      <w:r>
        <w:rPr>
          <w:rtl/>
        </w:rPr>
        <w:t>הכנסת</w:t>
      </w:r>
      <w:r w:rsidR="007734C9">
        <w:rPr>
          <w:rFonts w:hint="cs"/>
          <w:rtl/>
        </w:rPr>
        <w:t>,</w:t>
      </w:r>
      <w:bookmarkStart w:id="4054" w:name="_ETM_Q9_430760"/>
      <w:bookmarkEnd w:id="4054"/>
      <w:r>
        <w:rPr>
          <w:rFonts w:hint="cs"/>
          <w:rtl/>
        </w:rPr>
        <w:t xml:space="preserve"> </w:t>
      </w:r>
      <w:r>
        <w:rPr>
          <w:rtl/>
        </w:rPr>
        <w:t xml:space="preserve">חלק </w:t>
      </w:r>
      <w:bookmarkStart w:id="4055" w:name="_ETM_Q9_431120"/>
      <w:bookmarkEnd w:id="4055"/>
      <w:r>
        <w:rPr>
          <w:rtl/>
        </w:rPr>
        <w:t>נכבד</w:t>
      </w:r>
      <w:r w:rsidR="007734C9">
        <w:rPr>
          <w:rFonts w:hint="cs"/>
          <w:rtl/>
        </w:rPr>
        <w:t>,</w:t>
      </w:r>
      <w:r>
        <w:rPr>
          <w:rFonts w:hint="cs"/>
          <w:rtl/>
        </w:rPr>
        <w:t xml:space="preserve"> </w:t>
      </w:r>
      <w:r>
        <w:rPr>
          <w:rtl/>
        </w:rPr>
        <w:t xml:space="preserve">וזה </w:t>
      </w:r>
      <w:bookmarkStart w:id="4056" w:name="_ETM_Q9_433080"/>
      <w:bookmarkEnd w:id="4056"/>
      <w:r>
        <w:rPr>
          <w:rtl/>
        </w:rPr>
        <w:t xml:space="preserve">לא </w:t>
      </w:r>
      <w:bookmarkStart w:id="4057" w:name="_ETM_Q9_433739"/>
      <w:bookmarkEnd w:id="4057"/>
      <w:r>
        <w:rPr>
          <w:rFonts w:hint="cs"/>
          <w:rtl/>
        </w:rPr>
        <w:t xml:space="preserve">יימחה </w:t>
      </w:r>
      <w:bookmarkStart w:id="4058" w:name="_ETM_Q9_433950"/>
      <w:bookmarkStart w:id="4059" w:name="_ETM_Q9_434459"/>
      <w:bookmarkEnd w:id="4058"/>
      <w:bookmarkEnd w:id="4059"/>
      <w:r>
        <w:rPr>
          <w:rtl/>
        </w:rPr>
        <w:t>לעולם</w:t>
      </w:r>
      <w:r>
        <w:rPr>
          <w:rFonts w:hint="cs"/>
          <w:rtl/>
        </w:rPr>
        <w:t>.</w:t>
      </w:r>
      <w:r>
        <w:rPr>
          <w:rtl/>
        </w:rPr>
        <w:t xml:space="preserve"> </w:t>
      </w:r>
      <w:bookmarkStart w:id="4060" w:name="_ETM_Q9_436449"/>
      <w:bookmarkEnd w:id="4060"/>
    </w:p>
    <w:p w:rsidR="008A18D3" w:rsidRDefault="008A18D3" w:rsidP="00EE67A3">
      <w:pPr>
        <w:rPr>
          <w:rtl/>
        </w:rPr>
      </w:pPr>
    </w:p>
    <w:p w:rsidR="008A18D3" w:rsidRDefault="008A18D3" w:rsidP="00C66901">
      <w:pPr>
        <w:rPr>
          <w:rtl/>
        </w:rPr>
      </w:pPr>
      <w:r>
        <w:rPr>
          <w:rtl/>
        </w:rPr>
        <w:t xml:space="preserve">מה </w:t>
      </w:r>
      <w:bookmarkStart w:id="4061" w:name="_ETM_Q9_436599"/>
      <w:bookmarkEnd w:id="4061"/>
      <w:r>
        <w:rPr>
          <w:rtl/>
        </w:rPr>
        <w:t xml:space="preserve">שמדהים </w:t>
      </w:r>
      <w:bookmarkStart w:id="4062" w:name="_ETM_Q9_437020"/>
      <w:bookmarkEnd w:id="4062"/>
      <w:r>
        <w:rPr>
          <w:rtl/>
        </w:rPr>
        <w:t>אותי</w:t>
      </w:r>
      <w:r>
        <w:rPr>
          <w:rFonts w:hint="cs"/>
          <w:rtl/>
        </w:rPr>
        <w:t>,</w:t>
      </w:r>
      <w:r>
        <w:rPr>
          <w:rtl/>
        </w:rPr>
        <w:t xml:space="preserve"> </w:t>
      </w:r>
      <w:bookmarkStart w:id="4063" w:name="_ETM_Q9_437229"/>
      <w:bookmarkEnd w:id="4063"/>
      <w:r>
        <w:rPr>
          <w:rtl/>
        </w:rPr>
        <w:t>ירדנה</w:t>
      </w:r>
      <w:r>
        <w:rPr>
          <w:rFonts w:hint="cs"/>
          <w:rtl/>
        </w:rPr>
        <w:t xml:space="preserve">, </w:t>
      </w:r>
      <w:bookmarkStart w:id="4064" w:name="_ETM_Q9_438000"/>
      <w:bookmarkEnd w:id="4064"/>
      <w:r>
        <w:rPr>
          <w:rFonts w:hint="cs"/>
          <w:rtl/>
        </w:rPr>
        <w:t>זה</w:t>
      </w:r>
      <w:r>
        <w:rPr>
          <w:rtl/>
        </w:rPr>
        <w:t xml:space="preserve"> </w:t>
      </w:r>
      <w:bookmarkStart w:id="4065" w:name="_ETM_Q9_437620"/>
      <w:bookmarkEnd w:id="4065"/>
      <w:r>
        <w:rPr>
          <w:rtl/>
        </w:rPr>
        <w:t xml:space="preserve">שעברת </w:t>
      </w:r>
      <w:bookmarkStart w:id="4066" w:name="_ETM_Q9_438639"/>
      <w:bookmarkEnd w:id="4066"/>
      <w:r>
        <w:rPr>
          <w:rtl/>
        </w:rPr>
        <w:t xml:space="preserve">את </w:t>
      </w:r>
      <w:bookmarkStart w:id="4067" w:name="_ETM_Q9_438759"/>
      <w:bookmarkEnd w:id="4067"/>
      <w:r>
        <w:rPr>
          <w:rtl/>
        </w:rPr>
        <w:t xml:space="preserve">אותו </w:t>
      </w:r>
      <w:bookmarkStart w:id="4068" w:name="_ETM_Q9_438940"/>
      <w:bookmarkEnd w:id="4068"/>
      <w:r>
        <w:rPr>
          <w:rtl/>
        </w:rPr>
        <w:t xml:space="preserve">תהליך </w:t>
      </w:r>
      <w:bookmarkStart w:id="4069" w:name="_ETM_Q9_439449"/>
      <w:bookmarkEnd w:id="4069"/>
      <w:r>
        <w:rPr>
          <w:rtl/>
        </w:rPr>
        <w:t xml:space="preserve">של </w:t>
      </w:r>
      <w:bookmarkStart w:id="4070" w:name="_ETM_Q9_439629"/>
      <w:bookmarkEnd w:id="4070"/>
      <w:r>
        <w:rPr>
          <w:rtl/>
        </w:rPr>
        <w:t xml:space="preserve">כינון </w:t>
      </w:r>
      <w:bookmarkStart w:id="4071" w:name="_ETM_Q9_439990"/>
      <w:bookmarkEnd w:id="4071"/>
      <w:r>
        <w:rPr>
          <w:rtl/>
        </w:rPr>
        <w:t>הכנסת</w:t>
      </w:r>
      <w:r>
        <w:rPr>
          <w:rFonts w:hint="cs"/>
          <w:rtl/>
        </w:rPr>
        <w:t>,</w:t>
      </w:r>
      <w:r>
        <w:rPr>
          <w:rtl/>
        </w:rPr>
        <w:t xml:space="preserve"> </w:t>
      </w:r>
      <w:bookmarkStart w:id="4072" w:name="_ETM_Q9_441750"/>
      <w:bookmarkEnd w:id="4072"/>
      <w:r>
        <w:rPr>
          <w:rtl/>
        </w:rPr>
        <w:t xml:space="preserve">ליווי </w:t>
      </w:r>
      <w:bookmarkStart w:id="4073" w:name="_ETM_Q9_442229"/>
      <w:bookmarkEnd w:id="4073"/>
      <w:r>
        <w:rPr>
          <w:rtl/>
        </w:rPr>
        <w:t xml:space="preserve">כהונת </w:t>
      </w:r>
      <w:bookmarkStart w:id="4074" w:name="_ETM_Q9_442650"/>
      <w:bookmarkEnd w:id="4074"/>
      <w:r>
        <w:rPr>
          <w:rtl/>
        </w:rPr>
        <w:t>הכנסת</w:t>
      </w:r>
      <w:r>
        <w:rPr>
          <w:rFonts w:hint="cs"/>
          <w:rtl/>
        </w:rPr>
        <w:t>,</w:t>
      </w:r>
      <w:r>
        <w:rPr>
          <w:rtl/>
        </w:rPr>
        <w:t xml:space="preserve"> </w:t>
      </w:r>
      <w:bookmarkStart w:id="4075" w:name="_ETM_Q9_443160"/>
      <w:bookmarkEnd w:id="4075"/>
      <w:r>
        <w:rPr>
          <w:rtl/>
        </w:rPr>
        <w:t xml:space="preserve">וכמובן </w:t>
      </w:r>
      <w:bookmarkStart w:id="4076" w:name="_ETM_Q9_443789"/>
      <w:bookmarkEnd w:id="4076"/>
      <w:r>
        <w:rPr>
          <w:rtl/>
        </w:rPr>
        <w:t xml:space="preserve">גם </w:t>
      </w:r>
      <w:bookmarkStart w:id="4077" w:name="_ETM_Q9_444000"/>
      <w:bookmarkEnd w:id="4077"/>
      <w:r>
        <w:rPr>
          <w:rtl/>
        </w:rPr>
        <w:t xml:space="preserve">את </w:t>
      </w:r>
      <w:bookmarkStart w:id="4078" w:name="_ETM_Q9_444120"/>
      <w:bookmarkEnd w:id="4078"/>
      <w:r>
        <w:rPr>
          <w:rtl/>
        </w:rPr>
        <w:t>פיזורה</w:t>
      </w:r>
      <w:r>
        <w:rPr>
          <w:rFonts w:hint="cs"/>
          <w:rtl/>
        </w:rPr>
        <w:t>,</w:t>
      </w:r>
      <w:r>
        <w:rPr>
          <w:rtl/>
        </w:rPr>
        <w:t xml:space="preserve"> </w:t>
      </w:r>
      <w:bookmarkStart w:id="4079" w:name="_ETM_Q9_445279"/>
      <w:bookmarkEnd w:id="4079"/>
      <w:r>
        <w:rPr>
          <w:rtl/>
        </w:rPr>
        <w:t xml:space="preserve">כל </w:t>
      </w:r>
      <w:bookmarkStart w:id="4080" w:name="_ETM_Q9_445460"/>
      <w:bookmarkEnd w:id="4080"/>
      <w:r>
        <w:rPr>
          <w:rtl/>
        </w:rPr>
        <w:t xml:space="preserve">כך </w:t>
      </w:r>
      <w:bookmarkStart w:id="4081" w:name="_ETM_Q9_445669"/>
      <w:bookmarkEnd w:id="4081"/>
      <w:r>
        <w:rPr>
          <w:rtl/>
        </w:rPr>
        <w:t xml:space="preserve">הרבה </w:t>
      </w:r>
      <w:bookmarkStart w:id="4082" w:name="_ETM_Q9_445880"/>
      <w:bookmarkEnd w:id="4082"/>
      <w:r>
        <w:rPr>
          <w:rtl/>
        </w:rPr>
        <w:t>פעמים</w:t>
      </w:r>
      <w:r>
        <w:rPr>
          <w:rFonts w:hint="cs"/>
          <w:rtl/>
        </w:rPr>
        <w:t>,</w:t>
      </w:r>
      <w:r>
        <w:rPr>
          <w:rtl/>
        </w:rPr>
        <w:t xml:space="preserve"> </w:t>
      </w:r>
      <w:bookmarkStart w:id="4083" w:name="_ETM_Q9_447729"/>
      <w:bookmarkEnd w:id="4083"/>
      <w:r>
        <w:rPr>
          <w:rtl/>
        </w:rPr>
        <w:t xml:space="preserve">ולמרות </w:t>
      </w:r>
      <w:bookmarkStart w:id="4084" w:name="_ETM_Q9_448330"/>
      <w:bookmarkEnd w:id="4084"/>
      <w:r>
        <w:rPr>
          <w:rtl/>
        </w:rPr>
        <w:t>זאת</w:t>
      </w:r>
      <w:r>
        <w:rPr>
          <w:rFonts w:hint="cs"/>
          <w:rtl/>
        </w:rPr>
        <w:t>,</w:t>
      </w:r>
      <w:r>
        <w:rPr>
          <w:rtl/>
        </w:rPr>
        <w:t xml:space="preserve"> </w:t>
      </w:r>
      <w:bookmarkStart w:id="4085" w:name="_ETM_Q9_449470"/>
      <w:bookmarkEnd w:id="4085"/>
      <w:r>
        <w:rPr>
          <w:rtl/>
        </w:rPr>
        <w:t xml:space="preserve">בכל </w:t>
      </w:r>
      <w:bookmarkStart w:id="4086" w:name="_ETM_Q9_449889"/>
      <w:bookmarkEnd w:id="4086"/>
      <w:r>
        <w:rPr>
          <w:rtl/>
        </w:rPr>
        <w:t xml:space="preserve">כנסת </w:t>
      </w:r>
      <w:bookmarkStart w:id="4087" w:name="_ETM_Q9_450310"/>
      <w:bookmarkEnd w:id="4087"/>
      <w:r>
        <w:rPr>
          <w:rtl/>
        </w:rPr>
        <w:t xml:space="preserve">שנפתחה </w:t>
      </w:r>
      <w:bookmarkStart w:id="4088" w:name="_ETM_Q9_451900"/>
      <w:bookmarkEnd w:id="4088"/>
      <w:r>
        <w:rPr>
          <w:rtl/>
        </w:rPr>
        <w:t xml:space="preserve">סיפרת </w:t>
      </w:r>
      <w:bookmarkStart w:id="4089" w:name="_ETM_Q9_452500"/>
      <w:bookmarkEnd w:id="4089"/>
      <w:r>
        <w:rPr>
          <w:rtl/>
        </w:rPr>
        <w:t xml:space="preserve">שתמיד </w:t>
      </w:r>
      <w:bookmarkStart w:id="4090" w:name="_ETM_Q9_453100"/>
      <w:bookmarkEnd w:id="4090"/>
      <w:r>
        <w:rPr>
          <w:rtl/>
        </w:rPr>
        <w:t xml:space="preserve">מילאו </w:t>
      </w:r>
      <w:bookmarkStart w:id="4091" w:name="_ETM_Q9_453460"/>
      <w:bookmarkEnd w:id="4091"/>
      <w:r>
        <w:rPr>
          <w:rtl/>
        </w:rPr>
        <w:t xml:space="preserve">אותך </w:t>
      </w:r>
      <w:bookmarkStart w:id="4092" w:name="_ETM_Q9_454089"/>
      <w:bookmarkEnd w:id="4092"/>
      <w:r>
        <w:rPr>
          <w:rtl/>
        </w:rPr>
        <w:t xml:space="preserve">תחושות </w:t>
      </w:r>
      <w:bookmarkStart w:id="4093" w:name="_ETM_Q9_454600"/>
      <w:bookmarkEnd w:id="4093"/>
      <w:r>
        <w:rPr>
          <w:rtl/>
        </w:rPr>
        <w:t xml:space="preserve">של </w:t>
      </w:r>
      <w:bookmarkStart w:id="4094" w:name="_ETM_Q9_454750"/>
      <w:bookmarkEnd w:id="4094"/>
      <w:r>
        <w:rPr>
          <w:rtl/>
        </w:rPr>
        <w:t xml:space="preserve">התרגשות </w:t>
      </w:r>
      <w:bookmarkStart w:id="4095" w:name="_ETM_Q9_455910"/>
      <w:bookmarkEnd w:id="4095"/>
      <w:r>
        <w:rPr>
          <w:rtl/>
        </w:rPr>
        <w:t>וגאווה</w:t>
      </w:r>
      <w:r>
        <w:rPr>
          <w:rFonts w:hint="cs"/>
          <w:rtl/>
        </w:rPr>
        <w:t xml:space="preserve"> –</w:t>
      </w:r>
      <w:r>
        <w:rPr>
          <w:rtl/>
        </w:rPr>
        <w:t xml:space="preserve"> </w:t>
      </w:r>
      <w:bookmarkStart w:id="4096" w:name="_ETM_Q9_457110"/>
      <w:bookmarkEnd w:id="4096"/>
      <w:r>
        <w:rPr>
          <w:rtl/>
        </w:rPr>
        <w:t xml:space="preserve">שאני </w:t>
      </w:r>
      <w:bookmarkStart w:id="4097" w:name="_ETM_Q9_457380"/>
      <w:bookmarkEnd w:id="4097"/>
      <w:r>
        <w:rPr>
          <w:rtl/>
        </w:rPr>
        <w:t xml:space="preserve">מוכרח </w:t>
      </w:r>
      <w:bookmarkStart w:id="4098" w:name="_ETM_Q9_457710"/>
      <w:bookmarkEnd w:id="4098"/>
      <w:r>
        <w:rPr>
          <w:rtl/>
        </w:rPr>
        <w:t xml:space="preserve">לומר </w:t>
      </w:r>
      <w:bookmarkStart w:id="4099" w:name="_ETM_Q9_458130"/>
      <w:bookmarkEnd w:id="4099"/>
      <w:r>
        <w:rPr>
          <w:rtl/>
        </w:rPr>
        <w:t>ש</w:t>
      </w:r>
      <w:r>
        <w:rPr>
          <w:rFonts w:hint="cs"/>
          <w:rtl/>
        </w:rPr>
        <w:t xml:space="preserve">הקרינו </w:t>
      </w:r>
      <w:bookmarkStart w:id="4100" w:name="_ETM_Q9_458700"/>
      <w:bookmarkEnd w:id="4100"/>
      <w:r>
        <w:rPr>
          <w:rtl/>
        </w:rPr>
        <w:t xml:space="preserve">גם </w:t>
      </w:r>
      <w:bookmarkStart w:id="4101" w:name="_ETM_Q9_459000"/>
      <w:bookmarkEnd w:id="4101"/>
      <w:r>
        <w:rPr>
          <w:rtl/>
        </w:rPr>
        <w:t>עלינו</w:t>
      </w:r>
      <w:r>
        <w:rPr>
          <w:rFonts w:hint="cs"/>
          <w:rtl/>
        </w:rPr>
        <w:t>,</w:t>
      </w:r>
      <w:r>
        <w:rPr>
          <w:rtl/>
        </w:rPr>
        <w:t xml:space="preserve"> </w:t>
      </w:r>
      <w:bookmarkStart w:id="4102" w:name="_ETM_Q9_459870"/>
      <w:bookmarkEnd w:id="4102"/>
      <w:r>
        <w:rPr>
          <w:rFonts w:hint="cs"/>
          <w:rtl/>
        </w:rPr>
        <w:t>ע</w:t>
      </w:r>
      <w:r>
        <w:rPr>
          <w:rtl/>
        </w:rPr>
        <w:t>ל</w:t>
      </w:r>
      <w:r>
        <w:rPr>
          <w:rFonts w:hint="cs"/>
          <w:rtl/>
        </w:rPr>
        <w:t xml:space="preserve"> </w:t>
      </w:r>
      <w:r>
        <w:rPr>
          <w:rtl/>
        </w:rPr>
        <w:t xml:space="preserve">חברי </w:t>
      </w:r>
      <w:bookmarkStart w:id="4103" w:name="_ETM_Q9_460320"/>
      <w:bookmarkEnd w:id="4103"/>
      <w:r>
        <w:rPr>
          <w:rtl/>
        </w:rPr>
        <w:t xml:space="preserve">הכנסת </w:t>
      </w:r>
      <w:bookmarkStart w:id="4104" w:name="_ETM_Q9_460800"/>
      <w:bookmarkEnd w:id="4104"/>
      <w:r>
        <w:rPr>
          <w:rFonts w:hint="cs"/>
          <w:rtl/>
        </w:rPr>
        <w:t>ו</w:t>
      </w:r>
      <w:r>
        <w:rPr>
          <w:rtl/>
        </w:rPr>
        <w:t xml:space="preserve">על </w:t>
      </w:r>
      <w:bookmarkStart w:id="4105" w:name="_ETM_Q9_460860"/>
      <w:bookmarkEnd w:id="4105"/>
      <w:r>
        <w:rPr>
          <w:rtl/>
        </w:rPr>
        <w:t xml:space="preserve">כל </w:t>
      </w:r>
      <w:bookmarkStart w:id="4106" w:name="_ETM_Q9_461070"/>
      <w:bookmarkEnd w:id="4106"/>
      <w:r>
        <w:rPr>
          <w:rtl/>
        </w:rPr>
        <w:t xml:space="preserve">מי </w:t>
      </w:r>
      <w:bookmarkStart w:id="4107" w:name="_ETM_Q9_461190"/>
      <w:bookmarkEnd w:id="4107"/>
      <w:r>
        <w:rPr>
          <w:rtl/>
        </w:rPr>
        <w:t xml:space="preserve">שנמצא </w:t>
      </w:r>
      <w:bookmarkStart w:id="4108" w:name="_ETM_Q9_461580"/>
      <w:bookmarkEnd w:id="4108"/>
      <w:r>
        <w:rPr>
          <w:rtl/>
        </w:rPr>
        <w:t>במשכן</w:t>
      </w:r>
      <w:r>
        <w:rPr>
          <w:rFonts w:hint="cs"/>
          <w:rtl/>
        </w:rPr>
        <w:t xml:space="preserve">. </w:t>
      </w:r>
    </w:p>
    <w:p w:rsidR="008A18D3" w:rsidRDefault="008A18D3" w:rsidP="00EE67A3">
      <w:pPr>
        <w:rPr>
          <w:rtl/>
        </w:rPr>
      </w:pPr>
      <w:bookmarkStart w:id="4109" w:name="_ETM_Q9_468681"/>
      <w:bookmarkStart w:id="4110" w:name="_ETM_Q9_468728"/>
      <w:bookmarkEnd w:id="4109"/>
      <w:bookmarkEnd w:id="4110"/>
    </w:p>
    <w:p w:rsidR="008A18D3" w:rsidRDefault="008A18D3" w:rsidP="00C66901">
      <w:pPr>
        <w:rPr>
          <w:rtl/>
        </w:rPr>
      </w:pPr>
      <w:bookmarkStart w:id="4111" w:name="_ETM_Q9_469216"/>
      <w:bookmarkStart w:id="4112" w:name="_ETM_Q9_469261"/>
      <w:bookmarkEnd w:id="4111"/>
      <w:bookmarkEnd w:id="4112"/>
      <w:r>
        <w:rPr>
          <w:rFonts w:hint="cs"/>
          <w:rtl/>
        </w:rPr>
        <w:t>ירדנה, היית</w:t>
      </w:r>
      <w:r>
        <w:rPr>
          <w:rtl/>
        </w:rPr>
        <w:t xml:space="preserve"> </w:t>
      </w:r>
      <w:bookmarkStart w:id="4113" w:name="_ETM_Q9_465610"/>
      <w:bookmarkEnd w:id="4113"/>
      <w:r>
        <w:rPr>
          <w:rtl/>
        </w:rPr>
        <w:t xml:space="preserve">לא </w:t>
      </w:r>
      <w:bookmarkStart w:id="4114" w:name="_ETM_Q9_465790"/>
      <w:bookmarkEnd w:id="4114"/>
      <w:r>
        <w:rPr>
          <w:rtl/>
        </w:rPr>
        <w:t xml:space="preserve">רק </w:t>
      </w:r>
      <w:bookmarkStart w:id="4115" w:name="_ETM_Q9_465940"/>
      <w:bookmarkEnd w:id="4115"/>
      <w:r>
        <w:rPr>
          <w:rtl/>
        </w:rPr>
        <w:t xml:space="preserve">מזכירת </w:t>
      </w:r>
      <w:bookmarkStart w:id="4116" w:name="_ETM_Q9_466449"/>
      <w:bookmarkEnd w:id="4116"/>
      <w:r>
        <w:rPr>
          <w:rtl/>
        </w:rPr>
        <w:t>הכנסת</w:t>
      </w:r>
      <w:r>
        <w:rPr>
          <w:rFonts w:hint="cs"/>
          <w:rtl/>
        </w:rPr>
        <w:t>;</w:t>
      </w:r>
      <w:r>
        <w:rPr>
          <w:rtl/>
        </w:rPr>
        <w:t xml:space="preserve"> </w:t>
      </w:r>
      <w:bookmarkStart w:id="4117" w:name="_ETM_Q9_467610"/>
      <w:bookmarkEnd w:id="4117"/>
      <w:r>
        <w:rPr>
          <w:rtl/>
        </w:rPr>
        <w:t xml:space="preserve">מילאת </w:t>
      </w:r>
      <w:bookmarkStart w:id="4118" w:name="_ETM_Q9_468029"/>
      <w:bookmarkEnd w:id="4118"/>
      <w:r>
        <w:rPr>
          <w:rFonts w:hint="cs"/>
          <w:rtl/>
        </w:rPr>
        <w:t>את ה</w:t>
      </w:r>
      <w:r>
        <w:rPr>
          <w:rtl/>
        </w:rPr>
        <w:t xml:space="preserve">תפקיד </w:t>
      </w:r>
      <w:bookmarkStart w:id="4119" w:name="_ETM_Q9_468360"/>
      <w:bookmarkEnd w:id="4119"/>
      <w:r>
        <w:rPr>
          <w:rtl/>
        </w:rPr>
        <w:t xml:space="preserve">בנאמנות </w:t>
      </w:r>
      <w:bookmarkStart w:id="4120" w:name="_ETM_Q9_468930"/>
      <w:bookmarkStart w:id="4121" w:name="_ETM_Q9_469680"/>
      <w:bookmarkEnd w:id="4120"/>
      <w:bookmarkEnd w:id="4121"/>
      <w:r>
        <w:rPr>
          <w:rFonts w:hint="cs"/>
          <w:rtl/>
        </w:rPr>
        <w:t>שיא וב</w:t>
      </w:r>
      <w:r>
        <w:rPr>
          <w:rtl/>
        </w:rPr>
        <w:t xml:space="preserve">אמונה </w:t>
      </w:r>
      <w:bookmarkStart w:id="4122" w:name="_ETM_Q9_470069"/>
      <w:bookmarkEnd w:id="4122"/>
      <w:r>
        <w:rPr>
          <w:rtl/>
        </w:rPr>
        <w:t>עמוקה</w:t>
      </w:r>
      <w:r>
        <w:rPr>
          <w:rFonts w:hint="cs"/>
          <w:rtl/>
        </w:rPr>
        <w:t>,</w:t>
      </w:r>
      <w:r>
        <w:rPr>
          <w:rtl/>
        </w:rPr>
        <w:t xml:space="preserve"> </w:t>
      </w:r>
      <w:bookmarkStart w:id="4123" w:name="_ETM_Q9_470610"/>
      <w:bookmarkEnd w:id="4123"/>
      <w:r>
        <w:rPr>
          <w:rtl/>
        </w:rPr>
        <w:t xml:space="preserve">כמי </w:t>
      </w:r>
      <w:bookmarkStart w:id="4124" w:name="_ETM_Q9_470849"/>
      <w:bookmarkEnd w:id="4124"/>
      <w:r>
        <w:rPr>
          <w:rtl/>
        </w:rPr>
        <w:t xml:space="preserve">שמחוברת </w:t>
      </w:r>
      <w:bookmarkStart w:id="4125" w:name="_ETM_Q9_471479"/>
      <w:bookmarkEnd w:id="4125"/>
      <w:r>
        <w:rPr>
          <w:rtl/>
        </w:rPr>
        <w:t xml:space="preserve">בכל </w:t>
      </w:r>
      <w:bookmarkStart w:id="4126" w:name="_ETM_Q9_471900"/>
      <w:bookmarkEnd w:id="4126"/>
      <w:r>
        <w:rPr>
          <w:rFonts w:hint="cs"/>
          <w:rtl/>
        </w:rPr>
        <w:t>ני</w:t>
      </w:r>
      <w:r>
        <w:rPr>
          <w:rtl/>
        </w:rPr>
        <w:t xml:space="preserve">מי </w:t>
      </w:r>
      <w:bookmarkStart w:id="4127" w:name="_ETM_Q9_472229"/>
      <w:bookmarkEnd w:id="4127"/>
      <w:r>
        <w:rPr>
          <w:rtl/>
        </w:rPr>
        <w:t xml:space="preserve">נפשה </w:t>
      </w:r>
      <w:bookmarkStart w:id="4128" w:name="_ETM_Q9_472620"/>
      <w:bookmarkEnd w:id="4128"/>
      <w:r>
        <w:rPr>
          <w:rtl/>
        </w:rPr>
        <w:t xml:space="preserve">למוסד </w:t>
      </w:r>
      <w:bookmarkStart w:id="4129" w:name="_ETM_Q9_473069"/>
      <w:bookmarkEnd w:id="4129"/>
      <w:r>
        <w:rPr>
          <w:rtl/>
        </w:rPr>
        <w:t>הזה</w:t>
      </w:r>
      <w:r>
        <w:rPr>
          <w:rFonts w:hint="cs"/>
          <w:rtl/>
        </w:rPr>
        <w:t>.</w:t>
      </w:r>
      <w:r>
        <w:rPr>
          <w:rtl/>
        </w:rPr>
        <w:t xml:space="preserve"> </w:t>
      </w:r>
      <w:bookmarkStart w:id="4130" w:name="_ETM_Q9_474270"/>
      <w:bookmarkEnd w:id="4130"/>
      <w:r>
        <w:rPr>
          <w:rtl/>
        </w:rPr>
        <w:t xml:space="preserve">הבנתי </w:t>
      </w:r>
      <w:bookmarkStart w:id="4131" w:name="_ETM_Q9_475050"/>
      <w:bookmarkEnd w:id="4131"/>
      <w:r>
        <w:rPr>
          <w:rtl/>
        </w:rPr>
        <w:t xml:space="preserve">את </w:t>
      </w:r>
      <w:bookmarkStart w:id="4132" w:name="_ETM_Q9_475169"/>
      <w:bookmarkEnd w:id="4132"/>
      <w:r>
        <w:rPr>
          <w:rtl/>
        </w:rPr>
        <w:t xml:space="preserve">זה </w:t>
      </w:r>
      <w:bookmarkStart w:id="4133" w:name="_ETM_Q9_476430"/>
      <w:bookmarkEnd w:id="4133"/>
      <w:r>
        <w:rPr>
          <w:rtl/>
        </w:rPr>
        <w:t xml:space="preserve">בעיקר </w:t>
      </w:r>
      <w:bookmarkStart w:id="4134" w:name="_ETM_Q9_478969"/>
      <w:bookmarkEnd w:id="4134"/>
      <w:r>
        <w:rPr>
          <w:rtl/>
        </w:rPr>
        <w:t xml:space="preserve">כשראיתי </w:t>
      </w:r>
      <w:bookmarkStart w:id="4135" w:name="_ETM_Q9_479479"/>
      <w:bookmarkEnd w:id="4135"/>
      <w:r>
        <w:rPr>
          <w:rtl/>
        </w:rPr>
        <w:t xml:space="preserve">את </w:t>
      </w:r>
      <w:bookmarkStart w:id="4136" w:name="_ETM_Q9_479539"/>
      <w:bookmarkEnd w:id="4136"/>
      <w:r>
        <w:rPr>
          <w:rtl/>
        </w:rPr>
        <w:t>פנייך</w:t>
      </w:r>
      <w:r>
        <w:rPr>
          <w:rFonts w:hint="cs"/>
          <w:rtl/>
        </w:rPr>
        <w:t xml:space="preserve"> בעת</w:t>
      </w:r>
      <w:r>
        <w:rPr>
          <w:rtl/>
        </w:rPr>
        <w:t xml:space="preserve"> </w:t>
      </w:r>
      <w:bookmarkStart w:id="4137" w:name="_ETM_Q9_482370"/>
      <w:bookmarkEnd w:id="4137"/>
      <w:r>
        <w:rPr>
          <w:rtl/>
        </w:rPr>
        <w:t xml:space="preserve">ההכרזה </w:t>
      </w:r>
      <w:bookmarkStart w:id="4138" w:name="_ETM_Q9_482879"/>
      <w:bookmarkEnd w:id="4138"/>
      <w:r>
        <w:rPr>
          <w:rFonts w:hint="cs"/>
          <w:rtl/>
        </w:rPr>
        <w:t xml:space="preserve">על </w:t>
      </w:r>
      <w:r>
        <w:rPr>
          <w:rtl/>
        </w:rPr>
        <w:t xml:space="preserve">התפזרות </w:t>
      </w:r>
      <w:bookmarkStart w:id="4139" w:name="_ETM_Q9_483299"/>
      <w:bookmarkEnd w:id="4139"/>
      <w:r>
        <w:rPr>
          <w:rtl/>
        </w:rPr>
        <w:t xml:space="preserve">הכנסת </w:t>
      </w:r>
      <w:bookmarkStart w:id="4140" w:name="_ETM_Q9_483600"/>
      <w:bookmarkEnd w:id="4140"/>
      <w:r>
        <w:rPr>
          <w:rtl/>
        </w:rPr>
        <w:t>ה</w:t>
      </w:r>
      <w:r>
        <w:rPr>
          <w:rFonts w:hint="cs"/>
          <w:rtl/>
        </w:rPr>
        <w:t>עשרים-ואחת.</w:t>
      </w:r>
      <w:r>
        <w:rPr>
          <w:rtl/>
        </w:rPr>
        <w:t xml:space="preserve"> </w:t>
      </w:r>
      <w:bookmarkStart w:id="4141" w:name="_ETM_Q9_485540"/>
      <w:bookmarkEnd w:id="4141"/>
      <w:r>
        <w:rPr>
          <w:rtl/>
        </w:rPr>
        <w:t xml:space="preserve">נראית </w:t>
      </w:r>
      <w:bookmarkStart w:id="4142" w:name="_ETM_Q9_485930"/>
      <w:bookmarkEnd w:id="4142"/>
      <w:r>
        <w:rPr>
          <w:rtl/>
        </w:rPr>
        <w:t xml:space="preserve">כאילו </w:t>
      </w:r>
      <w:bookmarkStart w:id="4143" w:name="_ETM_Q9_486230"/>
      <w:bookmarkEnd w:id="4143"/>
      <w:r>
        <w:rPr>
          <w:rtl/>
        </w:rPr>
        <w:t xml:space="preserve">חרב </w:t>
      </w:r>
      <w:bookmarkStart w:id="4144" w:name="_ETM_Q9_486680"/>
      <w:bookmarkEnd w:id="4144"/>
      <w:r>
        <w:rPr>
          <w:rtl/>
        </w:rPr>
        <w:t xml:space="preserve">עלייך </w:t>
      </w:r>
      <w:bookmarkStart w:id="4145" w:name="_ETM_Q9_487609"/>
      <w:bookmarkEnd w:id="4145"/>
      <w:r>
        <w:rPr>
          <w:rFonts w:hint="cs"/>
          <w:rtl/>
        </w:rPr>
        <w:t>ע</w:t>
      </w:r>
      <w:r>
        <w:rPr>
          <w:rtl/>
        </w:rPr>
        <w:t>ולמך</w:t>
      </w:r>
      <w:r>
        <w:rPr>
          <w:rFonts w:hint="cs"/>
          <w:rtl/>
        </w:rPr>
        <w:t>,</w:t>
      </w:r>
      <w:r>
        <w:rPr>
          <w:rtl/>
        </w:rPr>
        <w:t xml:space="preserve"> </w:t>
      </w:r>
      <w:bookmarkStart w:id="4146" w:name="_ETM_Q9_488089"/>
      <w:bookmarkEnd w:id="4146"/>
      <w:r>
        <w:rPr>
          <w:rtl/>
        </w:rPr>
        <w:t xml:space="preserve">ולמען </w:t>
      </w:r>
      <w:bookmarkStart w:id="4147" w:name="_ETM_Q9_488480"/>
      <w:bookmarkEnd w:id="4147"/>
      <w:r>
        <w:rPr>
          <w:rtl/>
        </w:rPr>
        <w:t>האמת</w:t>
      </w:r>
      <w:r>
        <w:rPr>
          <w:rFonts w:hint="cs"/>
          <w:rtl/>
        </w:rPr>
        <w:t>, זו</w:t>
      </w:r>
      <w:r>
        <w:rPr>
          <w:rtl/>
        </w:rPr>
        <w:t xml:space="preserve"> </w:t>
      </w:r>
      <w:bookmarkStart w:id="4148" w:name="_ETM_Q9_489020"/>
      <w:bookmarkEnd w:id="4148"/>
      <w:r>
        <w:rPr>
          <w:rtl/>
        </w:rPr>
        <w:t xml:space="preserve">הייתה </w:t>
      </w:r>
      <w:bookmarkStart w:id="4149" w:name="_ETM_Q9_489200"/>
      <w:bookmarkEnd w:id="4149"/>
      <w:r>
        <w:rPr>
          <w:rtl/>
        </w:rPr>
        <w:t xml:space="preserve">גם </w:t>
      </w:r>
      <w:bookmarkStart w:id="4150" w:name="_ETM_Q9_490040"/>
      <w:bookmarkEnd w:id="4150"/>
      <w:r>
        <w:rPr>
          <w:rFonts w:hint="cs"/>
          <w:rtl/>
        </w:rPr>
        <w:t xml:space="preserve">תחושת </w:t>
      </w:r>
      <w:bookmarkStart w:id="4151" w:name="_ETM_Q9_496081"/>
      <w:bookmarkEnd w:id="4151"/>
      <w:r>
        <w:rPr>
          <w:rtl/>
        </w:rPr>
        <w:t xml:space="preserve">רבים </w:t>
      </w:r>
      <w:bookmarkStart w:id="4152" w:name="_ETM_Q9_490730"/>
      <w:bookmarkEnd w:id="4152"/>
      <w:r>
        <w:rPr>
          <w:rtl/>
        </w:rPr>
        <w:t>מא</w:t>
      </w:r>
      <w:r>
        <w:rPr>
          <w:rFonts w:hint="cs"/>
          <w:rtl/>
        </w:rPr>
        <w:t>י</w:t>
      </w:r>
      <w:r>
        <w:rPr>
          <w:rtl/>
        </w:rPr>
        <w:t>תנו</w:t>
      </w:r>
      <w:r>
        <w:rPr>
          <w:rFonts w:hint="cs"/>
          <w:rtl/>
        </w:rPr>
        <w:t>,</w:t>
      </w:r>
      <w:r>
        <w:rPr>
          <w:rtl/>
        </w:rPr>
        <w:t xml:space="preserve"> </w:t>
      </w:r>
      <w:bookmarkStart w:id="4153" w:name="_ETM_Q9_491960"/>
      <w:bookmarkStart w:id="4154" w:name="_ETM_Q9_492379"/>
      <w:bookmarkEnd w:id="4153"/>
      <w:bookmarkEnd w:id="4154"/>
      <w:r>
        <w:rPr>
          <w:rtl/>
        </w:rPr>
        <w:t xml:space="preserve">כי </w:t>
      </w:r>
      <w:bookmarkStart w:id="4155" w:name="_ETM_Q9_492529"/>
      <w:bookmarkStart w:id="4156" w:name="_ETM_Q9_492980"/>
      <w:bookmarkEnd w:id="4155"/>
      <w:bookmarkEnd w:id="4156"/>
      <w:r>
        <w:rPr>
          <w:rFonts w:hint="cs"/>
          <w:rtl/>
        </w:rPr>
        <w:t xml:space="preserve">זה באמת </w:t>
      </w:r>
      <w:r>
        <w:rPr>
          <w:rtl/>
        </w:rPr>
        <w:t xml:space="preserve">קצת </w:t>
      </w:r>
      <w:bookmarkStart w:id="4157" w:name="_ETM_Q9_493250"/>
      <w:bookmarkEnd w:id="4157"/>
      <w:r>
        <w:rPr>
          <w:rFonts w:hint="cs"/>
          <w:rtl/>
        </w:rPr>
        <w:t>ע</w:t>
      </w:r>
      <w:r>
        <w:rPr>
          <w:rtl/>
        </w:rPr>
        <w:t>ולמך</w:t>
      </w:r>
      <w:r>
        <w:rPr>
          <w:rFonts w:hint="cs"/>
          <w:rtl/>
        </w:rPr>
        <w:t>.</w:t>
      </w:r>
      <w:r>
        <w:rPr>
          <w:rtl/>
        </w:rPr>
        <w:t xml:space="preserve"> </w:t>
      </w:r>
      <w:bookmarkStart w:id="4158" w:name="_ETM_Q9_494209"/>
      <w:bookmarkEnd w:id="4158"/>
      <w:r>
        <w:rPr>
          <w:rFonts w:hint="cs"/>
          <w:rtl/>
        </w:rPr>
        <w:t>ל</w:t>
      </w:r>
      <w:r>
        <w:rPr>
          <w:rtl/>
        </w:rPr>
        <w:t xml:space="preserve">כנסת </w:t>
      </w:r>
      <w:bookmarkStart w:id="4159" w:name="_ETM_Q9_494809"/>
      <w:bookmarkEnd w:id="4159"/>
      <w:r>
        <w:rPr>
          <w:rtl/>
        </w:rPr>
        <w:t xml:space="preserve">היה </w:t>
      </w:r>
      <w:bookmarkStart w:id="4160" w:name="_ETM_Q9_495139"/>
      <w:bookmarkEnd w:id="4160"/>
      <w:r>
        <w:rPr>
          <w:rtl/>
        </w:rPr>
        <w:t xml:space="preserve">מקום </w:t>
      </w:r>
      <w:bookmarkStart w:id="4161" w:name="_ETM_Q9_495740"/>
      <w:bookmarkEnd w:id="4161"/>
      <w:r>
        <w:rPr>
          <w:rtl/>
        </w:rPr>
        <w:t xml:space="preserve">מאוד </w:t>
      </w:r>
      <w:bookmarkStart w:id="4162" w:name="_ETM_Q9_496099"/>
      <w:bookmarkEnd w:id="4162"/>
      <w:r>
        <w:rPr>
          <w:rtl/>
        </w:rPr>
        <w:t xml:space="preserve">מאוד </w:t>
      </w:r>
      <w:bookmarkStart w:id="4163" w:name="_ETM_Q9_496369"/>
      <w:bookmarkEnd w:id="4163"/>
      <w:r>
        <w:rPr>
          <w:rtl/>
        </w:rPr>
        <w:t xml:space="preserve">עמוק </w:t>
      </w:r>
      <w:bookmarkStart w:id="4164" w:name="_ETM_Q9_497619"/>
      <w:bookmarkEnd w:id="4164"/>
      <w:r>
        <w:rPr>
          <w:rtl/>
        </w:rPr>
        <w:t xml:space="preserve">בלב </w:t>
      </w:r>
      <w:bookmarkStart w:id="4165" w:name="_ETM_Q9_498009"/>
      <w:bookmarkEnd w:id="4165"/>
      <w:r>
        <w:rPr>
          <w:rtl/>
        </w:rPr>
        <w:t>שלך</w:t>
      </w:r>
      <w:r>
        <w:rPr>
          <w:rFonts w:hint="cs"/>
          <w:rtl/>
        </w:rPr>
        <w:t>.</w:t>
      </w:r>
      <w:r>
        <w:rPr>
          <w:rtl/>
        </w:rPr>
        <w:t xml:space="preserve"> </w:t>
      </w:r>
      <w:bookmarkStart w:id="4166" w:name="_ETM_Q9_499800"/>
      <w:bookmarkEnd w:id="4166"/>
    </w:p>
    <w:p w:rsidR="008A18D3" w:rsidRDefault="008A18D3" w:rsidP="00EE67A3">
      <w:pPr>
        <w:rPr>
          <w:rtl/>
        </w:rPr>
      </w:pPr>
    </w:p>
    <w:p w:rsidR="008A18D3" w:rsidRDefault="008A18D3" w:rsidP="007734C9">
      <w:pPr>
        <w:rPr>
          <w:rtl/>
        </w:rPr>
      </w:pPr>
      <w:bookmarkStart w:id="4167" w:name="_ETM_Q9_497000"/>
      <w:bookmarkEnd w:id="4167"/>
      <w:r>
        <w:rPr>
          <w:rtl/>
        </w:rPr>
        <w:t xml:space="preserve">אחרי </w:t>
      </w:r>
      <w:bookmarkStart w:id="4168" w:name="_ETM_Q9_500189"/>
      <w:bookmarkEnd w:id="4168"/>
      <w:r>
        <w:rPr>
          <w:rFonts w:hint="cs"/>
          <w:rtl/>
        </w:rPr>
        <w:t xml:space="preserve">זמן מה </w:t>
      </w:r>
      <w:bookmarkStart w:id="4169" w:name="_ETM_Q9_500369"/>
      <w:bookmarkStart w:id="4170" w:name="_ETM_Q9_500550"/>
      <w:bookmarkEnd w:id="4169"/>
      <w:bookmarkEnd w:id="4170"/>
      <w:r>
        <w:rPr>
          <w:rtl/>
        </w:rPr>
        <w:t xml:space="preserve">שאני </w:t>
      </w:r>
      <w:bookmarkStart w:id="4171" w:name="_ETM_Q9_500849"/>
      <w:bookmarkEnd w:id="4171"/>
      <w:r>
        <w:rPr>
          <w:rtl/>
        </w:rPr>
        <w:t xml:space="preserve">כיהנתי </w:t>
      </w:r>
      <w:bookmarkStart w:id="4172" w:name="_ETM_Q9_501210"/>
      <w:bookmarkEnd w:id="4172"/>
      <w:r>
        <w:rPr>
          <w:rtl/>
        </w:rPr>
        <w:t>בכנסת</w:t>
      </w:r>
      <w:r>
        <w:rPr>
          <w:rFonts w:hint="cs"/>
          <w:rtl/>
        </w:rPr>
        <w:t>,</w:t>
      </w:r>
      <w:r>
        <w:rPr>
          <w:rtl/>
        </w:rPr>
        <w:t xml:space="preserve"> </w:t>
      </w:r>
      <w:bookmarkStart w:id="4173" w:name="_ETM_Q9_502050"/>
      <w:bookmarkEnd w:id="4173"/>
      <w:r>
        <w:rPr>
          <w:rtl/>
        </w:rPr>
        <w:t xml:space="preserve">הבנתי </w:t>
      </w:r>
      <w:bookmarkStart w:id="4174" w:name="_ETM_Q9_502560"/>
      <w:bookmarkEnd w:id="4174"/>
      <w:r>
        <w:rPr>
          <w:rtl/>
        </w:rPr>
        <w:t xml:space="preserve">ממך </w:t>
      </w:r>
      <w:bookmarkStart w:id="4175" w:name="_ETM_Q9_504560"/>
      <w:bookmarkEnd w:id="4175"/>
      <w:r>
        <w:rPr>
          <w:rtl/>
        </w:rPr>
        <w:t xml:space="preserve">שלא </w:t>
      </w:r>
      <w:bookmarkStart w:id="4176" w:name="_ETM_Q9_504949"/>
      <w:bookmarkEnd w:id="4176"/>
      <w:r>
        <w:rPr>
          <w:rtl/>
        </w:rPr>
        <w:t xml:space="preserve">הכול </w:t>
      </w:r>
      <w:bookmarkStart w:id="4177" w:name="_ETM_Q9_505220"/>
      <w:bookmarkEnd w:id="4177"/>
      <w:r>
        <w:rPr>
          <w:rtl/>
        </w:rPr>
        <w:t xml:space="preserve">נמצא </w:t>
      </w:r>
      <w:bookmarkStart w:id="4178" w:name="_ETM_Q9_505580"/>
      <w:bookmarkEnd w:id="4178"/>
      <w:r>
        <w:rPr>
          <w:rFonts w:hint="cs"/>
          <w:rtl/>
        </w:rPr>
        <w:t>א</w:t>
      </w:r>
      <w:r>
        <w:rPr>
          <w:rtl/>
        </w:rPr>
        <w:t>ו</w:t>
      </w:r>
      <w:r>
        <w:rPr>
          <w:rFonts w:hint="cs"/>
          <w:rtl/>
        </w:rPr>
        <w:t xml:space="preserve"> </w:t>
      </w:r>
      <w:r>
        <w:rPr>
          <w:rtl/>
        </w:rPr>
        <w:t xml:space="preserve">בא </w:t>
      </w:r>
      <w:bookmarkStart w:id="4179" w:name="_ETM_Q9_505820"/>
      <w:bookmarkEnd w:id="4179"/>
      <w:r>
        <w:rPr>
          <w:rtl/>
        </w:rPr>
        <w:t xml:space="preserve">לידי </w:t>
      </w:r>
      <w:bookmarkStart w:id="4180" w:name="_ETM_Q9_506000"/>
      <w:bookmarkEnd w:id="4180"/>
      <w:r>
        <w:rPr>
          <w:rtl/>
        </w:rPr>
        <w:t xml:space="preserve">ביטוי </w:t>
      </w:r>
      <w:bookmarkStart w:id="4181" w:name="_ETM_Q9_506240"/>
      <w:bookmarkEnd w:id="4181"/>
      <w:r>
        <w:rPr>
          <w:rtl/>
        </w:rPr>
        <w:t>בתקנון</w:t>
      </w:r>
      <w:r>
        <w:rPr>
          <w:rFonts w:hint="cs"/>
          <w:rtl/>
        </w:rPr>
        <w:t>.</w:t>
      </w:r>
      <w:r>
        <w:rPr>
          <w:rtl/>
        </w:rPr>
        <w:t xml:space="preserve"> </w:t>
      </w:r>
      <w:bookmarkStart w:id="4182" w:name="_ETM_Q9_508029"/>
      <w:bookmarkEnd w:id="4182"/>
      <w:r>
        <w:rPr>
          <w:rtl/>
        </w:rPr>
        <w:t xml:space="preserve">תמיד </w:t>
      </w:r>
      <w:bookmarkStart w:id="4183" w:name="_ETM_Q9_508450"/>
      <w:bookmarkEnd w:id="4183"/>
      <w:r>
        <w:rPr>
          <w:rFonts w:hint="cs"/>
          <w:rtl/>
        </w:rPr>
        <w:t>ה</w:t>
      </w:r>
      <w:r>
        <w:rPr>
          <w:rtl/>
        </w:rPr>
        <w:t>ב</w:t>
      </w:r>
      <w:r>
        <w:rPr>
          <w:rFonts w:hint="cs"/>
          <w:rtl/>
        </w:rPr>
        <w:t>ה</w:t>
      </w:r>
      <w:r>
        <w:rPr>
          <w:rtl/>
        </w:rPr>
        <w:t xml:space="preserve">רת </w:t>
      </w:r>
      <w:bookmarkStart w:id="4184" w:name="_ETM_Q9_508930"/>
      <w:bookmarkEnd w:id="4184"/>
      <w:r>
        <w:rPr>
          <w:rtl/>
        </w:rPr>
        <w:t xml:space="preserve">שנוסף </w:t>
      </w:r>
      <w:bookmarkStart w:id="4185" w:name="_ETM_Q9_509410"/>
      <w:bookmarkEnd w:id="4185"/>
      <w:r>
        <w:rPr>
          <w:rFonts w:hint="cs"/>
          <w:rtl/>
        </w:rPr>
        <w:t>ל</w:t>
      </w:r>
      <w:r>
        <w:rPr>
          <w:rtl/>
        </w:rPr>
        <w:t xml:space="preserve">תקנון </w:t>
      </w:r>
      <w:bookmarkStart w:id="4186" w:name="_ETM_Q9_510520"/>
      <w:bookmarkEnd w:id="4186"/>
      <w:r>
        <w:rPr>
          <w:rtl/>
        </w:rPr>
        <w:t xml:space="preserve">יש </w:t>
      </w:r>
      <w:bookmarkStart w:id="4187" w:name="_ETM_Q9_510880"/>
      <w:bookmarkEnd w:id="4187"/>
      <w:r>
        <w:rPr>
          <w:rtl/>
        </w:rPr>
        <w:t xml:space="preserve">נוהג </w:t>
      </w:r>
      <w:bookmarkStart w:id="4188" w:name="_ETM_Q9_511750"/>
      <w:bookmarkEnd w:id="4188"/>
      <w:r>
        <w:rPr>
          <w:rtl/>
        </w:rPr>
        <w:t xml:space="preserve">ויש </w:t>
      </w:r>
      <w:bookmarkStart w:id="4189" w:name="_ETM_Q9_512200"/>
      <w:bookmarkEnd w:id="4189"/>
      <w:r>
        <w:rPr>
          <w:rtl/>
        </w:rPr>
        <w:t>נוהל</w:t>
      </w:r>
      <w:r>
        <w:rPr>
          <w:rFonts w:hint="cs"/>
          <w:rtl/>
        </w:rPr>
        <w:t>,</w:t>
      </w:r>
      <w:r>
        <w:rPr>
          <w:rtl/>
        </w:rPr>
        <w:t xml:space="preserve"> </w:t>
      </w:r>
      <w:bookmarkStart w:id="4190" w:name="_ETM_Q9_513589"/>
      <w:bookmarkEnd w:id="4190"/>
      <w:r>
        <w:rPr>
          <w:rtl/>
        </w:rPr>
        <w:t xml:space="preserve">ושהם </w:t>
      </w:r>
      <w:bookmarkStart w:id="4191" w:name="_ETM_Q9_513920"/>
      <w:bookmarkEnd w:id="4191"/>
      <w:r>
        <w:rPr>
          <w:rtl/>
        </w:rPr>
        <w:t xml:space="preserve">הולכים </w:t>
      </w:r>
      <w:bookmarkStart w:id="4192" w:name="_ETM_Q9_514250"/>
      <w:bookmarkEnd w:id="4192"/>
      <w:r>
        <w:rPr>
          <w:rtl/>
        </w:rPr>
        <w:t xml:space="preserve">בכפיפה </w:t>
      </w:r>
      <w:bookmarkStart w:id="4193" w:name="_ETM_Q9_514789"/>
      <w:bookmarkEnd w:id="4193"/>
      <w:r>
        <w:rPr>
          <w:rFonts w:hint="cs"/>
          <w:rtl/>
        </w:rPr>
        <w:t xml:space="preserve">אחת </w:t>
      </w:r>
      <w:bookmarkStart w:id="4194" w:name="_ETM_Q9_515780"/>
      <w:bookmarkEnd w:id="4194"/>
      <w:r>
        <w:rPr>
          <w:rtl/>
        </w:rPr>
        <w:t xml:space="preserve">ומהווים </w:t>
      </w:r>
      <w:bookmarkStart w:id="4195" w:name="_ETM_Q9_516589"/>
      <w:bookmarkEnd w:id="4195"/>
      <w:r>
        <w:rPr>
          <w:rtl/>
        </w:rPr>
        <w:t xml:space="preserve">חלק </w:t>
      </w:r>
      <w:bookmarkStart w:id="4196" w:name="_ETM_Q9_517010"/>
      <w:bookmarkEnd w:id="4196"/>
      <w:r>
        <w:rPr>
          <w:rtl/>
        </w:rPr>
        <w:t xml:space="preserve">מהמסורת </w:t>
      </w:r>
      <w:bookmarkStart w:id="4197" w:name="_ETM_Q9_517670"/>
      <w:bookmarkEnd w:id="4197"/>
      <w:r>
        <w:rPr>
          <w:rtl/>
        </w:rPr>
        <w:t xml:space="preserve">ומהתפקיד </w:t>
      </w:r>
      <w:bookmarkStart w:id="4198" w:name="_ETM_Q9_518749"/>
      <w:bookmarkEnd w:id="4198"/>
      <w:r>
        <w:rPr>
          <w:rtl/>
        </w:rPr>
        <w:t xml:space="preserve">המשמעותי </w:t>
      </w:r>
      <w:bookmarkStart w:id="4199" w:name="_ETM_Q9_519440"/>
      <w:bookmarkEnd w:id="4199"/>
      <w:r>
        <w:rPr>
          <w:rtl/>
        </w:rPr>
        <w:t>ו</w:t>
      </w:r>
      <w:r>
        <w:rPr>
          <w:rFonts w:hint="cs"/>
          <w:rtl/>
        </w:rPr>
        <w:t>מ</w:t>
      </w:r>
      <w:r>
        <w:rPr>
          <w:rtl/>
        </w:rPr>
        <w:t xml:space="preserve">התפקוד </w:t>
      </w:r>
      <w:bookmarkStart w:id="4200" w:name="_ETM_Q9_520129"/>
      <w:bookmarkEnd w:id="4200"/>
      <w:r>
        <w:rPr>
          <w:rtl/>
        </w:rPr>
        <w:t xml:space="preserve">עצמו </w:t>
      </w:r>
      <w:bookmarkStart w:id="4201" w:name="_ETM_Q9_520970"/>
      <w:bookmarkEnd w:id="4201"/>
      <w:r>
        <w:rPr>
          <w:rtl/>
        </w:rPr>
        <w:t xml:space="preserve">של </w:t>
      </w:r>
      <w:bookmarkStart w:id="4202" w:name="_ETM_Q9_521180"/>
      <w:bookmarkEnd w:id="4202"/>
      <w:r>
        <w:rPr>
          <w:rtl/>
        </w:rPr>
        <w:t>הבית</w:t>
      </w:r>
      <w:r>
        <w:rPr>
          <w:rFonts w:hint="cs"/>
          <w:rtl/>
        </w:rPr>
        <w:t xml:space="preserve"> הזה.</w:t>
      </w:r>
      <w:r>
        <w:rPr>
          <w:rtl/>
        </w:rPr>
        <w:t xml:space="preserve"> </w:t>
      </w:r>
      <w:bookmarkStart w:id="4203" w:name="_ETM_Q9_522519"/>
      <w:bookmarkEnd w:id="4203"/>
      <w:r>
        <w:rPr>
          <w:rtl/>
        </w:rPr>
        <w:t xml:space="preserve">יש </w:t>
      </w:r>
      <w:bookmarkStart w:id="4204" w:name="_ETM_Q9_522850"/>
      <w:bookmarkEnd w:id="4204"/>
      <w:r>
        <w:rPr>
          <w:rtl/>
        </w:rPr>
        <w:t>צ</w:t>
      </w:r>
      <w:r>
        <w:rPr>
          <w:rFonts w:hint="cs"/>
          <w:rtl/>
        </w:rPr>
        <w:t>מ</w:t>
      </w:r>
      <w:r>
        <w:rPr>
          <w:rtl/>
        </w:rPr>
        <w:t xml:space="preserve">תים </w:t>
      </w:r>
      <w:bookmarkStart w:id="4205" w:name="_ETM_Q9_523269"/>
      <w:bookmarkEnd w:id="4205"/>
      <w:r>
        <w:rPr>
          <w:rtl/>
        </w:rPr>
        <w:t xml:space="preserve">והחלטות </w:t>
      </w:r>
      <w:bookmarkStart w:id="4206" w:name="_ETM_Q9_524429"/>
      <w:bookmarkEnd w:id="4206"/>
      <w:r>
        <w:rPr>
          <w:rtl/>
        </w:rPr>
        <w:t xml:space="preserve">שבהם </w:t>
      </w:r>
      <w:bookmarkStart w:id="4207" w:name="_ETM_Q9_524910"/>
      <w:bookmarkEnd w:id="4207"/>
      <w:r>
        <w:rPr>
          <w:rtl/>
        </w:rPr>
        <w:t xml:space="preserve">רק </w:t>
      </w:r>
      <w:bookmarkStart w:id="4208" w:name="_ETM_Q9_525390"/>
      <w:bookmarkEnd w:id="4208"/>
      <w:r>
        <w:rPr>
          <w:rtl/>
        </w:rPr>
        <w:t xml:space="preserve">השכל </w:t>
      </w:r>
      <w:bookmarkStart w:id="4209" w:name="_ETM_Q9_526079"/>
      <w:bookmarkEnd w:id="4209"/>
      <w:r>
        <w:rPr>
          <w:rtl/>
        </w:rPr>
        <w:t xml:space="preserve">הישר </w:t>
      </w:r>
      <w:bookmarkStart w:id="4210" w:name="_ETM_Q9_526769"/>
      <w:bookmarkEnd w:id="4210"/>
      <w:r>
        <w:rPr>
          <w:rtl/>
        </w:rPr>
        <w:t xml:space="preserve">והבריא </w:t>
      </w:r>
      <w:bookmarkStart w:id="4211" w:name="_ETM_Q9_527339"/>
      <w:bookmarkEnd w:id="4211"/>
      <w:r>
        <w:rPr>
          <w:rtl/>
        </w:rPr>
        <w:t>יכריע</w:t>
      </w:r>
      <w:r>
        <w:rPr>
          <w:rFonts w:hint="cs"/>
          <w:rtl/>
        </w:rPr>
        <w:t>.</w:t>
      </w:r>
      <w:r>
        <w:rPr>
          <w:rtl/>
        </w:rPr>
        <w:t xml:space="preserve"> </w:t>
      </w:r>
      <w:bookmarkStart w:id="4212" w:name="_ETM_Q9_528699"/>
      <w:bookmarkEnd w:id="4212"/>
      <w:r>
        <w:rPr>
          <w:rtl/>
        </w:rPr>
        <w:t xml:space="preserve">בדיוק </w:t>
      </w:r>
      <w:bookmarkStart w:id="4213" w:name="_ETM_Q9_529359"/>
      <w:bookmarkEnd w:id="4213"/>
      <w:r>
        <w:rPr>
          <w:rtl/>
        </w:rPr>
        <w:t xml:space="preserve">את </w:t>
      </w:r>
      <w:bookmarkStart w:id="4214" w:name="_ETM_Q9_529510"/>
      <w:bookmarkEnd w:id="4214"/>
      <w:r>
        <w:rPr>
          <w:rtl/>
        </w:rPr>
        <w:t xml:space="preserve">זה </w:t>
      </w:r>
      <w:bookmarkStart w:id="4215" w:name="_ETM_Q9_529690"/>
      <w:bookmarkEnd w:id="4215"/>
      <w:r>
        <w:rPr>
          <w:rtl/>
        </w:rPr>
        <w:t xml:space="preserve">ידעת </w:t>
      </w:r>
      <w:bookmarkStart w:id="4216" w:name="_ETM_Q9_530559"/>
      <w:bookmarkEnd w:id="4216"/>
      <w:r>
        <w:rPr>
          <w:rtl/>
        </w:rPr>
        <w:t xml:space="preserve">והשכלת </w:t>
      </w:r>
      <w:bookmarkStart w:id="4217" w:name="_ETM_Q9_531279"/>
      <w:bookmarkEnd w:id="4217"/>
      <w:r>
        <w:rPr>
          <w:rtl/>
        </w:rPr>
        <w:t>לעשות</w:t>
      </w:r>
      <w:r>
        <w:rPr>
          <w:rFonts w:hint="cs"/>
          <w:rtl/>
        </w:rPr>
        <w:t>,</w:t>
      </w:r>
      <w:r>
        <w:rPr>
          <w:rtl/>
        </w:rPr>
        <w:t xml:space="preserve"> </w:t>
      </w:r>
      <w:bookmarkStart w:id="4218" w:name="_ETM_Q9_532449"/>
      <w:bookmarkEnd w:id="4218"/>
      <w:r>
        <w:rPr>
          <w:rtl/>
        </w:rPr>
        <w:t xml:space="preserve">ותמיד </w:t>
      </w:r>
      <w:bookmarkStart w:id="4219" w:name="_ETM_Q9_532899"/>
      <w:bookmarkEnd w:id="4219"/>
      <w:r>
        <w:rPr>
          <w:rtl/>
        </w:rPr>
        <w:t>באנושיות</w:t>
      </w:r>
      <w:r>
        <w:rPr>
          <w:rFonts w:hint="cs"/>
          <w:rtl/>
        </w:rPr>
        <w:t>,</w:t>
      </w:r>
      <w:r>
        <w:rPr>
          <w:rtl/>
        </w:rPr>
        <w:t xml:space="preserve"> </w:t>
      </w:r>
      <w:bookmarkStart w:id="4220" w:name="_ETM_Q9_534370"/>
      <w:bookmarkEnd w:id="4220"/>
      <w:r>
        <w:rPr>
          <w:rtl/>
        </w:rPr>
        <w:t>בחביבות</w:t>
      </w:r>
      <w:r>
        <w:rPr>
          <w:rFonts w:hint="cs"/>
          <w:rtl/>
        </w:rPr>
        <w:t>,</w:t>
      </w:r>
      <w:r>
        <w:rPr>
          <w:rtl/>
        </w:rPr>
        <w:t xml:space="preserve"> </w:t>
      </w:r>
      <w:bookmarkStart w:id="4221" w:name="_ETM_Q9_535930"/>
      <w:bookmarkEnd w:id="4221"/>
      <w:r>
        <w:rPr>
          <w:rtl/>
        </w:rPr>
        <w:t>בחיוך</w:t>
      </w:r>
      <w:r>
        <w:rPr>
          <w:rFonts w:hint="cs"/>
          <w:rtl/>
        </w:rPr>
        <w:t>,</w:t>
      </w:r>
      <w:r>
        <w:rPr>
          <w:rtl/>
        </w:rPr>
        <w:t xml:space="preserve"> </w:t>
      </w:r>
      <w:bookmarkStart w:id="4222" w:name="_ETM_Q9_536680"/>
      <w:bookmarkEnd w:id="4222"/>
      <w:r>
        <w:rPr>
          <w:rtl/>
        </w:rPr>
        <w:t xml:space="preserve">בסבר </w:t>
      </w:r>
      <w:bookmarkStart w:id="4223" w:name="_ETM_Q9_537100"/>
      <w:bookmarkEnd w:id="4223"/>
      <w:r>
        <w:rPr>
          <w:rtl/>
        </w:rPr>
        <w:t xml:space="preserve">פנים </w:t>
      </w:r>
      <w:bookmarkStart w:id="4224" w:name="_ETM_Q9_537489"/>
      <w:bookmarkEnd w:id="4224"/>
      <w:r>
        <w:rPr>
          <w:rtl/>
        </w:rPr>
        <w:t>יפות</w:t>
      </w:r>
      <w:bookmarkStart w:id="4225" w:name="_ETM_Q9_538000"/>
      <w:bookmarkEnd w:id="4225"/>
      <w:r>
        <w:rPr>
          <w:rFonts w:hint="cs"/>
          <w:rtl/>
        </w:rPr>
        <w:t xml:space="preserve">. את </w:t>
      </w:r>
      <w:bookmarkStart w:id="4226" w:name="_ETM_Q9_538649"/>
      <w:bookmarkStart w:id="4227" w:name="_ETM_Q9_538739"/>
      <w:bookmarkEnd w:id="4226"/>
      <w:bookmarkEnd w:id="4227"/>
      <w:r>
        <w:rPr>
          <w:rtl/>
        </w:rPr>
        <w:t xml:space="preserve">יודעת </w:t>
      </w:r>
      <w:bookmarkStart w:id="4228" w:name="_ETM_Q9_539129"/>
      <w:bookmarkEnd w:id="4228"/>
      <w:r>
        <w:rPr>
          <w:rtl/>
        </w:rPr>
        <w:t xml:space="preserve">לעמוד </w:t>
      </w:r>
      <w:bookmarkStart w:id="4229" w:name="_ETM_Q9_539429"/>
      <w:bookmarkEnd w:id="4229"/>
      <w:r>
        <w:rPr>
          <w:rtl/>
        </w:rPr>
        <w:t xml:space="preserve">על </w:t>
      </w:r>
      <w:bookmarkStart w:id="4230" w:name="_ETM_Q9_539519"/>
      <w:bookmarkEnd w:id="4230"/>
      <w:r>
        <w:rPr>
          <w:rtl/>
        </w:rPr>
        <w:t>שלך</w:t>
      </w:r>
      <w:r>
        <w:rPr>
          <w:rFonts w:hint="cs"/>
          <w:rtl/>
        </w:rPr>
        <w:t>,</w:t>
      </w:r>
      <w:r>
        <w:rPr>
          <w:rtl/>
        </w:rPr>
        <w:t xml:space="preserve"> </w:t>
      </w:r>
      <w:bookmarkStart w:id="4231" w:name="_ETM_Q9_540589"/>
      <w:bookmarkEnd w:id="4231"/>
      <w:r>
        <w:rPr>
          <w:rtl/>
        </w:rPr>
        <w:t xml:space="preserve">ונראה </w:t>
      </w:r>
      <w:bookmarkStart w:id="4232" w:name="_ETM_Q9_541250"/>
      <w:bookmarkEnd w:id="4232"/>
      <w:r>
        <w:rPr>
          <w:rFonts w:hint="cs"/>
          <w:rtl/>
        </w:rPr>
        <w:t>מ</w:t>
      </w:r>
      <w:r>
        <w:rPr>
          <w:rtl/>
        </w:rPr>
        <w:t xml:space="preserve">י </w:t>
      </w:r>
      <w:bookmarkStart w:id="4233" w:name="_ETM_Q9_541399"/>
      <w:bookmarkEnd w:id="4233"/>
      <w:r>
        <w:rPr>
          <w:rFonts w:hint="cs"/>
          <w:rtl/>
        </w:rPr>
        <w:t xml:space="preserve">יעז </w:t>
      </w:r>
      <w:bookmarkStart w:id="4234" w:name="_ETM_Q9_541640"/>
      <w:bookmarkEnd w:id="4234"/>
      <w:r>
        <w:rPr>
          <w:rFonts w:hint="cs"/>
          <w:rtl/>
        </w:rPr>
        <w:t>לה</w:t>
      </w:r>
      <w:r>
        <w:rPr>
          <w:rtl/>
        </w:rPr>
        <w:t xml:space="preserve">תווכח </w:t>
      </w:r>
      <w:bookmarkStart w:id="4235" w:name="_ETM_Q9_542120"/>
      <w:bookmarkEnd w:id="4235"/>
      <w:r>
        <w:rPr>
          <w:rtl/>
        </w:rPr>
        <w:t xml:space="preserve">איתך </w:t>
      </w:r>
      <w:bookmarkStart w:id="4236" w:name="_ETM_Q9_542870"/>
      <w:bookmarkEnd w:id="4236"/>
      <w:r>
        <w:rPr>
          <w:rFonts w:hint="cs"/>
          <w:rtl/>
        </w:rPr>
        <w:t xml:space="preserve">– </w:t>
      </w:r>
      <w:r>
        <w:rPr>
          <w:rtl/>
        </w:rPr>
        <w:t xml:space="preserve">הוא </w:t>
      </w:r>
      <w:bookmarkStart w:id="4237" w:name="_ETM_Q9_542989"/>
      <w:bookmarkEnd w:id="4237"/>
      <w:r>
        <w:rPr>
          <w:rtl/>
        </w:rPr>
        <w:t xml:space="preserve">תמיד </w:t>
      </w:r>
      <w:bookmarkStart w:id="4238" w:name="_ETM_Q9_543320"/>
      <w:bookmarkEnd w:id="4238"/>
      <w:r>
        <w:rPr>
          <w:rFonts w:hint="cs"/>
          <w:rtl/>
        </w:rPr>
        <w:t xml:space="preserve">יפסיד. </w:t>
      </w:r>
      <w:bookmarkStart w:id="4239" w:name="_ETM_Q9_545560"/>
      <w:bookmarkEnd w:id="4239"/>
      <w:r>
        <w:rPr>
          <w:rFonts w:hint="cs"/>
          <w:rtl/>
        </w:rPr>
        <w:t xml:space="preserve">אז ראית </w:t>
      </w:r>
      <w:bookmarkStart w:id="4240" w:name="_ETM_Q9_545860"/>
      <w:bookmarkEnd w:id="4240"/>
      <w:r>
        <w:rPr>
          <w:rtl/>
        </w:rPr>
        <w:t xml:space="preserve">את </w:t>
      </w:r>
      <w:bookmarkStart w:id="4241" w:name="_ETM_Q9_545950"/>
      <w:bookmarkEnd w:id="4241"/>
      <w:r>
        <w:rPr>
          <w:rtl/>
        </w:rPr>
        <w:t xml:space="preserve">הדיונים </w:t>
      </w:r>
      <w:bookmarkStart w:id="4242" w:name="_ETM_Q9_546520"/>
      <w:bookmarkEnd w:id="4242"/>
      <w:r>
        <w:rPr>
          <w:rtl/>
        </w:rPr>
        <w:t xml:space="preserve">ואת </w:t>
      </w:r>
      <w:bookmarkStart w:id="4243" w:name="_ETM_Q9_546700"/>
      <w:bookmarkEnd w:id="4243"/>
      <w:r>
        <w:rPr>
          <w:rtl/>
        </w:rPr>
        <w:t>ה</w:t>
      </w:r>
      <w:r>
        <w:rPr>
          <w:rFonts w:hint="cs"/>
          <w:rtl/>
        </w:rPr>
        <w:t>נ</w:t>
      </w:r>
      <w:r>
        <w:rPr>
          <w:rtl/>
        </w:rPr>
        <w:t>אומי</w:t>
      </w:r>
      <w:r>
        <w:rPr>
          <w:rFonts w:hint="cs"/>
          <w:rtl/>
        </w:rPr>
        <w:t>ם</w:t>
      </w:r>
      <w:r>
        <w:rPr>
          <w:rtl/>
        </w:rPr>
        <w:t xml:space="preserve"> </w:t>
      </w:r>
      <w:bookmarkStart w:id="4244" w:name="_ETM_Q9_547180"/>
      <w:bookmarkEnd w:id="4244"/>
      <w:r>
        <w:rPr>
          <w:rtl/>
        </w:rPr>
        <w:t xml:space="preserve">והחלפת </w:t>
      </w:r>
      <w:bookmarkStart w:id="4245" w:name="_ETM_Q9_547630"/>
      <w:bookmarkEnd w:id="4245"/>
      <w:r>
        <w:rPr>
          <w:rtl/>
        </w:rPr>
        <w:t xml:space="preserve">הדעות </w:t>
      </w:r>
      <w:bookmarkStart w:id="4246" w:name="_ETM_Q9_548049"/>
      <w:bookmarkEnd w:id="4246"/>
      <w:r>
        <w:rPr>
          <w:rtl/>
        </w:rPr>
        <w:t>והחקיקה</w:t>
      </w:r>
      <w:r>
        <w:rPr>
          <w:rFonts w:hint="cs"/>
          <w:rtl/>
        </w:rPr>
        <w:t>,</w:t>
      </w:r>
      <w:r>
        <w:rPr>
          <w:rtl/>
        </w:rPr>
        <w:t xml:space="preserve"> </w:t>
      </w:r>
      <w:bookmarkStart w:id="4247" w:name="_ETM_Q9_549220"/>
      <w:bookmarkEnd w:id="4247"/>
      <w:r>
        <w:rPr>
          <w:rtl/>
        </w:rPr>
        <w:t xml:space="preserve">אבל </w:t>
      </w:r>
      <w:bookmarkStart w:id="4248" w:name="_ETM_Q9_549700"/>
      <w:bookmarkEnd w:id="4248"/>
      <w:r>
        <w:rPr>
          <w:rtl/>
        </w:rPr>
        <w:t xml:space="preserve">ידעת </w:t>
      </w:r>
      <w:bookmarkStart w:id="4249" w:name="_ETM_Q9_550149"/>
      <w:bookmarkEnd w:id="4249"/>
      <w:r>
        <w:rPr>
          <w:rtl/>
        </w:rPr>
        <w:t xml:space="preserve">תמיד </w:t>
      </w:r>
      <w:bookmarkStart w:id="4250" w:name="_ETM_Q9_550420"/>
      <w:bookmarkEnd w:id="4250"/>
      <w:r>
        <w:rPr>
          <w:rFonts w:hint="cs"/>
          <w:rtl/>
        </w:rPr>
        <w:t>לה</w:t>
      </w:r>
      <w:r>
        <w:rPr>
          <w:rtl/>
        </w:rPr>
        <w:t xml:space="preserve">סתכל </w:t>
      </w:r>
      <w:bookmarkStart w:id="4251" w:name="_ETM_Q9_550930"/>
      <w:bookmarkEnd w:id="4251"/>
      <w:r>
        <w:rPr>
          <w:rtl/>
        </w:rPr>
        <w:t xml:space="preserve">על </w:t>
      </w:r>
      <w:bookmarkStart w:id="4252" w:name="_ETM_Q9_551020"/>
      <w:bookmarkEnd w:id="4252"/>
      <w:r>
        <w:rPr>
          <w:rtl/>
        </w:rPr>
        <w:t xml:space="preserve">המשמעות </w:t>
      </w:r>
      <w:bookmarkStart w:id="4253" w:name="_ETM_Q9_551470"/>
      <w:bookmarkEnd w:id="4253"/>
      <w:r>
        <w:rPr>
          <w:rtl/>
        </w:rPr>
        <w:t xml:space="preserve">הרחבה </w:t>
      </w:r>
      <w:bookmarkStart w:id="4254" w:name="_ETM_Q9_551979"/>
      <w:bookmarkEnd w:id="4254"/>
      <w:r>
        <w:rPr>
          <w:rtl/>
        </w:rPr>
        <w:t xml:space="preserve">יותר </w:t>
      </w:r>
      <w:bookmarkStart w:id="4255" w:name="_ETM_Q9_552250"/>
      <w:bookmarkEnd w:id="4255"/>
      <w:r>
        <w:rPr>
          <w:rtl/>
        </w:rPr>
        <w:t xml:space="preserve">של </w:t>
      </w:r>
      <w:bookmarkStart w:id="4256" w:name="_ETM_Q9_552430"/>
      <w:bookmarkEnd w:id="4256"/>
      <w:r>
        <w:rPr>
          <w:rtl/>
        </w:rPr>
        <w:t>העבודה</w:t>
      </w:r>
      <w:r>
        <w:rPr>
          <w:rFonts w:hint="cs"/>
          <w:rtl/>
        </w:rPr>
        <w:t xml:space="preserve"> כאן</w:t>
      </w:r>
      <w:r>
        <w:rPr>
          <w:rtl/>
        </w:rPr>
        <w:t xml:space="preserve"> </w:t>
      </w:r>
      <w:bookmarkStart w:id="4257" w:name="_ETM_Q9_553060"/>
      <w:bookmarkEnd w:id="4257"/>
      <w:r>
        <w:rPr>
          <w:rtl/>
        </w:rPr>
        <w:t>בכנסת</w:t>
      </w:r>
      <w:r>
        <w:rPr>
          <w:rFonts w:hint="cs"/>
          <w:rtl/>
        </w:rPr>
        <w:t>.</w:t>
      </w:r>
      <w:r>
        <w:rPr>
          <w:rtl/>
        </w:rPr>
        <w:t xml:space="preserve"> </w:t>
      </w:r>
      <w:bookmarkStart w:id="4258" w:name="_ETM_Q9_554150"/>
      <w:bookmarkEnd w:id="4258"/>
      <w:r>
        <w:rPr>
          <w:rtl/>
        </w:rPr>
        <w:t xml:space="preserve">ראית </w:t>
      </w:r>
      <w:bookmarkStart w:id="4259" w:name="_ETM_Q9_554420"/>
      <w:bookmarkEnd w:id="4259"/>
      <w:r>
        <w:rPr>
          <w:rtl/>
        </w:rPr>
        <w:t>תהליכי</w:t>
      </w:r>
      <w:r>
        <w:rPr>
          <w:rFonts w:hint="cs"/>
          <w:rtl/>
        </w:rPr>
        <w:t>ם</w:t>
      </w:r>
      <w:r>
        <w:rPr>
          <w:rtl/>
        </w:rPr>
        <w:t xml:space="preserve"> </w:t>
      </w:r>
      <w:bookmarkStart w:id="4260" w:name="_ETM_Q9_554960"/>
      <w:bookmarkEnd w:id="4260"/>
      <w:r>
        <w:rPr>
          <w:rtl/>
        </w:rPr>
        <w:t xml:space="preserve">ואירועים </w:t>
      </w:r>
      <w:bookmarkStart w:id="4261" w:name="_ETM_Q9_555619"/>
      <w:bookmarkEnd w:id="4261"/>
      <w:r>
        <w:rPr>
          <w:rtl/>
        </w:rPr>
        <w:t>ומדינה</w:t>
      </w:r>
      <w:r>
        <w:rPr>
          <w:rFonts w:hint="cs"/>
          <w:rtl/>
        </w:rPr>
        <w:t>,</w:t>
      </w:r>
      <w:r>
        <w:rPr>
          <w:rtl/>
        </w:rPr>
        <w:t xml:space="preserve"> </w:t>
      </w:r>
      <w:bookmarkStart w:id="4262" w:name="_ETM_Q9_557220"/>
      <w:bookmarkEnd w:id="4262"/>
      <w:r>
        <w:rPr>
          <w:rtl/>
        </w:rPr>
        <w:t xml:space="preserve">אבל </w:t>
      </w:r>
      <w:bookmarkStart w:id="4263" w:name="_ETM_Q9_557430"/>
      <w:bookmarkEnd w:id="4263"/>
      <w:r>
        <w:rPr>
          <w:rtl/>
        </w:rPr>
        <w:t xml:space="preserve">ראית </w:t>
      </w:r>
      <w:bookmarkStart w:id="4264" w:name="_ETM_Q9_557610"/>
      <w:bookmarkEnd w:id="4264"/>
      <w:r>
        <w:rPr>
          <w:rtl/>
        </w:rPr>
        <w:t xml:space="preserve">גם </w:t>
      </w:r>
      <w:bookmarkStart w:id="4265" w:name="_ETM_Q9_557760"/>
      <w:bookmarkEnd w:id="4265"/>
      <w:r>
        <w:rPr>
          <w:rtl/>
        </w:rPr>
        <w:t xml:space="preserve">אנשים </w:t>
      </w:r>
      <w:bookmarkStart w:id="4266" w:name="_ETM_Q9_558720"/>
      <w:bookmarkEnd w:id="4266"/>
      <w:r>
        <w:rPr>
          <w:rtl/>
        </w:rPr>
        <w:t>ובני</w:t>
      </w:r>
      <w:r>
        <w:rPr>
          <w:rFonts w:hint="cs"/>
          <w:rtl/>
        </w:rPr>
        <w:t xml:space="preserve"> </w:t>
      </w:r>
      <w:bookmarkStart w:id="4267" w:name="_ETM_Q9_559000"/>
      <w:bookmarkEnd w:id="4267"/>
      <w:r>
        <w:rPr>
          <w:rtl/>
        </w:rPr>
        <w:t>אדם</w:t>
      </w:r>
      <w:r>
        <w:rPr>
          <w:rFonts w:hint="cs"/>
          <w:rtl/>
        </w:rPr>
        <w:t>.</w:t>
      </w:r>
      <w:r>
        <w:rPr>
          <w:rtl/>
        </w:rPr>
        <w:t xml:space="preserve"> </w:t>
      </w:r>
      <w:bookmarkStart w:id="4268" w:name="_ETM_Q9_561140"/>
      <w:bookmarkEnd w:id="4268"/>
    </w:p>
    <w:p w:rsidR="008A18D3" w:rsidRDefault="008A18D3" w:rsidP="00EE67A3">
      <w:pPr>
        <w:rPr>
          <w:rtl/>
        </w:rPr>
      </w:pPr>
      <w:bookmarkStart w:id="4269" w:name="_ETM_Q9_560000"/>
      <w:bookmarkEnd w:id="4269"/>
    </w:p>
    <w:p w:rsidR="008A18D3" w:rsidRDefault="008A18D3" w:rsidP="007734C9">
      <w:pPr>
        <w:rPr>
          <w:rtl/>
        </w:rPr>
      </w:pPr>
      <w:bookmarkStart w:id="4270" w:name="_ETM_Q9_561000"/>
      <w:bookmarkEnd w:id="4270"/>
      <w:r>
        <w:rPr>
          <w:rtl/>
        </w:rPr>
        <w:t xml:space="preserve">בנימה </w:t>
      </w:r>
      <w:bookmarkStart w:id="4271" w:name="_ETM_Q9_561560"/>
      <w:bookmarkEnd w:id="4271"/>
      <w:r>
        <w:rPr>
          <w:rtl/>
        </w:rPr>
        <w:t>אישית</w:t>
      </w:r>
      <w:r>
        <w:rPr>
          <w:rFonts w:hint="cs"/>
          <w:rtl/>
        </w:rPr>
        <w:t>,</w:t>
      </w:r>
      <w:r>
        <w:rPr>
          <w:rtl/>
        </w:rPr>
        <w:t xml:space="preserve"> </w:t>
      </w:r>
      <w:bookmarkStart w:id="4272" w:name="_ETM_Q9_561950"/>
      <w:bookmarkEnd w:id="4272"/>
      <w:r>
        <w:rPr>
          <w:rtl/>
        </w:rPr>
        <w:t>ירדנה</w:t>
      </w:r>
      <w:r>
        <w:rPr>
          <w:rFonts w:hint="cs"/>
          <w:rtl/>
        </w:rPr>
        <w:t>,</w:t>
      </w:r>
      <w:r>
        <w:rPr>
          <w:rtl/>
        </w:rPr>
        <w:t xml:space="preserve"> </w:t>
      </w:r>
      <w:bookmarkStart w:id="4273" w:name="_ETM_Q9_563679"/>
      <w:bookmarkEnd w:id="4273"/>
      <w:r>
        <w:rPr>
          <w:rtl/>
        </w:rPr>
        <w:t xml:space="preserve">קיבלת </w:t>
      </w:r>
      <w:bookmarkStart w:id="4274" w:name="_ETM_Q9_564130"/>
      <w:bookmarkEnd w:id="4274"/>
      <w:r>
        <w:rPr>
          <w:rtl/>
        </w:rPr>
        <w:t xml:space="preserve">אותי </w:t>
      </w:r>
      <w:bookmarkStart w:id="4275" w:name="_ETM_Q9_564399"/>
      <w:bookmarkEnd w:id="4275"/>
      <w:r>
        <w:rPr>
          <w:rtl/>
        </w:rPr>
        <w:t xml:space="preserve">כחבר </w:t>
      </w:r>
      <w:bookmarkStart w:id="4276" w:name="_ETM_Q9_564880"/>
      <w:bookmarkEnd w:id="4276"/>
      <w:r>
        <w:rPr>
          <w:rtl/>
        </w:rPr>
        <w:t xml:space="preserve">כנסת </w:t>
      </w:r>
      <w:bookmarkStart w:id="4277" w:name="_ETM_Q9_565779"/>
      <w:bookmarkEnd w:id="4277"/>
      <w:r>
        <w:rPr>
          <w:rtl/>
        </w:rPr>
        <w:t xml:space="preserve">חדש </w:t>
      </w:r>
      <w:bookmarkStart w:id="4278" w:name="_ETM_Q9_568400"/>
      <w:bookmarkEnd w:id="4278"/>
      <w:r>
        <w:rPr>
          <w:rtl/>
        </w:rPr>
        <w:t xml:space="preserve">לפני </w:t>
      </w:r>
      <w:bookmarkStart w:id="4279" w:name="_ETM_Q9_568880"/>
      <w:bookmarkEnd w:id="4279"/>
      <w:r>
        <w:rPr>
          <w:rFonts w:hint="cs"/>
          <w:rtl/>
        </w:rPr>
        <w:t xml:space="preserve">ארבע </w:t>
      </w:r>
      <w:bookmarkStart w:id="4280" w:name="_ETM_Q9_569090"/>
      <w:bookmarkStart w:id="4281" w:name="_ETM_Q9_571140"/>
      <w:bookmarkEnd w:id="4280"/>
      <w:bookmarkEnd w:id="4281"/>
      <w:r>
        <w:rPr>
          <w:rFonts w:hint="cs"/>
          <w:rtl/>
        </w:rPr>
        <w:t xml:space="preserve">כנסות. </w:t>
      </w:r>
      <w:r>
        <w:rPr>
          <w:rtl/>
        </w:rPr>
        <w:t>ל</w:t>
      </w:r>
      <w:r>
        <w:rPr>
          <w:rFonts w:hint="cs"/>
          <w:rtl/>
        </w:rPr>
        <w:t>י</w:t>
      </w:r>
      <w:r>
        <w:rPr>
          <w:rtl/>
        </w:rPr>
        <w:t>מדת</w:t>
      </w:r>
      <w:r>
        <w:rPr>
          <w:rFonts w:hint="cs"/>
          <w:rtl/>
        </w:rPr>
        <w:t xml:space="preserve"> אות</w:t>
      </w:r>
      <w:r>
        <w:rPr>
          <w:rtl/>
        </w:rPr>
        <w:t xml:space="preserve">י </w:t>
      </w:r>
      <w:bookmarkStart w:id="4282" w:name="_ETM_Q9_572100"/>
      <w:bookmarkEnd w:id="4282"/>
      <w:r>
        <w:rPr>
          <w:rtl/>
        </w:rPr>
        <w:t>המון</w:t>
      </w:r>
      <w:r>
        <w:rPr>
          <w:rFonts w:hint="cs"/>
          <w:rtl/>
        </w:rPr>
        <w:t>,</w:t>
      </w:r>
      <w:r>
        <w:rPr>
          <w:rtl/>
        </w:rPr>
        <w:t xml:space="preserve"> </w:t>
      </w:r>
      <w:bookmarkStart w:id="4283" w:name="_ETM_Q9_573039"/>
      <w:bookmarkEnd w:id="4283"/>
      <w:r>
        <w:rPr>
          <w:rtl/>
        </w:rPr>
        <w:t>מ</w:t>
      </w:r>
      <w:r>
        <w:rPr>
          <w:rFonts w:hint="cs"/>
          <w:rtl/>
        </w:rPr>
        <w:t>נ</w:t>
      </w:r>
      <w:r>
        <w:rPr>
          <w:rtl/>
        </w:rPr>
        <w:t>י</w:t>
      </w:r>
      <w:r>
        <w:rPr>
          <w:rFonts w:hint="cs"/>
          <w:rtl/>
        </w:rPr>
        <w:t>סיונך הרב,</w:t>
      </w:r>
      <w:r>
        <w:rPr>
          <w:rtl/>
        </w:rPr>
        <w:t xml:space="preserve"> </w:t>
      </w:r>
      <w:bookmarkStart w:id="4284" w:name="_ETM_Q9_575320"/>
      <w:bookmarkStart w:id="4285" w:name="_ETM_Q9_575500"/>
      <w:bookmarkEnd w:id="4284"/>
      <w:bookmarkEnd w:id="4285"/>
      <w:r>
        <w:rPr>
          <w:rtl/>
        </w:rPr>
        <w:t xml:space="preserve">עבודה </w:t>
      </w:r>
      <w:bookmarkStart w:id="4286" w:name="_ETM_Q9_575740"/>
      <w:bookmarkEnd w:id="4286"/>
      <w:r>
        <w:rPr>
          <w:rtl/>
        </w:rPr>
        <w:t xml:space="preserve">פרלמנטרית </w:t>
      </w:r>
      <w:bookmarkStart w:id="4287" w:name="_ETM_Q9_576400"/>
      <w:bookmarkEnd w:id="4287"/>
      <w:r>
        <w:rPr>
          <w:rtl/>
        </w:rPr>
        <w:t>מהי</w:t>
      </w:r>
      <w:r w:rsidR="007734C9">
        <w:rPr>
          <w:rFonts w:hint="cs"/>
          <w:rtl/>
        </w:rPr>
        <w:t>,</w:t>
      </w:r>
      <w:r>
        <w:rPr>
          <w:rtl/>
        </w:rPr>
        <w:t xml:space="preserve"> </w:t>
      </w:r>
      <w:bookmarkStart w:id="4288" w:name="_ETM_Q9_577960"/>
      <w:bookmarkEnd w:id="4288"/>
      <w:r>
        <w:rPr>
          <w:rtl/>
        </w:rPr>
        <w:t xml:space="preserve">ולא </w:t>
      </w:r>
      <w:bookmarkStart w:id="4289" w:name="_ETM_Q9_578259"/>
      <w:bookmarkEnd w:id="4289"/>
      <w:r>
        <w:rPr>
          <w:rtl/>
        </w:rPr>
        <w:t xml:space="preserve">רק </w:t>
      </w:r>
      <w:bookmarkStart w:id="4290" w:name="_ETM_Q9_578470"/>
      <w:bookmarkEnd w:id="4290"/>
      <w:r>
        <w:rPr>
          <w:rtl/>
        </w:rPr>
        <w:t>אז</w:t>
      </w:r>
      <w:r>
        <w:rPr>
          <w:rFonts w:hint="cs"/>
          <w:rtl/>
        </w:rPr>
        <w:t>,</w:t>
      </w:r>
      <w:r>
        <w:rPr>
          <w:rtl/>
        </w:rPr>
        <w:t xml:space="preserve"> </w:t>
      </w:r>
      <w:bookmarkStart w:id="4291" w:name="_ETM_Q9_580100"/>
      <w:bookmarkEnd w:id="4291"/>
      <w:r>
        <w:rPr>
          <w:rtl/>
        </w:rPr>
        <w:t>כ</w:t>
      </w:r>
      <w:r>
        <w:rPr>
          <w:rFonts w:hint="cs"/>
          <w:rtl/>
        </w:rPr>
        <w:t xml:space="preserve">י </w:t>
      </w:r>
      <w:r>
        <w:rPr>
          <w:rtl/>
        </w:rPr>
        <w:t xml:space="preserve">בכל </w:t>
      </w:r>
      <w:bookmarkStart w:id="4292" w:name="_ETM_Q9_580759"/>
      <w:bookmarkEnd w:id="4292"/>
      <w:r>
        <w:rPr>
          <w:rtl/>
        </w:rPr>
        <w:t xml:space="preserve">יום </w:t>
      </w:r>
      <w:bookmarkStart w:id="4293" w:name="_ETM_Q9_581029"/>
      <w:bookmarkEnd w:id="4293"/>
      <w:r>
        <w:rPr>
          <w:rFonts w:hint="cs"/>
          <w:rtl/>
        </w:rPr>
        <w:t>ל</w:t>
      </w:r>
      <w:r>
        <w:rPr>
          <w:rtl/>
        </w:rPr>
        <w:t xml:space="preserve">צידך </w:t>
      </w:r>
      <w:bookmarkStart w:id="4294" w:name="_ETM_Q9_582759"/>
      <w:bookmarkEnd w:id="4294"/>
      <w:r>
        <w:rPr>
          <w:rtl/>
        </w:rPr>
        <w:t xml:space="preserve">לומדים </w:t>
      </w:r>
      <w:bookmarkStart w:id="4295" w:name="_ETM_Q9_583240"/>
      <w:bookmarkEnd w:id="4295"/>
      <w:r>
        <w:rPr>
          <w:rtl/>
        </w:rPr>
        <w:t xml:space="preserve">משהו </w:t>
      </w:r>
      <w:bookmarkStart w:id="4296" w:name="_ETM_Q9_583600"/>
      <w:bookmarkEnd w:id="4296"/>
      <w:r>
        <w:rPr>
          <w:rtl/>
        </w:rPr>
        <w:t>חדש</w:t>
      </w:r>
      <w:r>
        <w:rPr>
          <w:rFonts w:hint="cs"/>
          <w:rtl/>
        </w:rPr>
        <w:t>.</w:t>
      </w:r>
      <w:r>
        <w:rPr>
          <w:rtl/>
        </w:rPr>
        <w:t xml:space="preserve"> </w:t>
      </w:r>
      <w:bookmarkStart w:id="4297" w:name="_ETM_Q9_585339"/>
      <w:bookmarkEnd w:id="4297"/>
      <w:r>
        <w:rPr>
          <w:rtl/>
        </w:rPr>
        <w:t xml:space="preserve">את </w:t>
      </w:r>
      <w:bookmarkStart w:id="4298" w:name="_ETM_Q9_585520"/>
      <w:bookmarkEnd w:id="4298"/>
      <w:r>
        <w:rPr>
          <w:rtl/>
        </w:rPr>
        <w:t xml:space="preserve">תמיד </w:t>
      </w:r>
      <w:bookmarkStart w:id="4299" w:name="_ETM_Q9_586029"/>
      <w:bookmarkEnd w:id="4299"/>
      <w:r>
        <w:rPr>
          <w:rtl/>
        </w:rPr>
        <w:t xml:space="preserve">עם </w:t>
      </w:r>
      <w:bookmarkStart w:id="4300" w:name="_ETM_Q9_586209"/>
      <w:bookmarkEnd w:id="4300"/>
      <w:r>
        <w:rPr>
          <w:rtl/>
        </w:rPr>
        <w:t xml:space="preserve">אוזן </w:t>
      </w:r>
      <w:bookmarkStart w:id="4301" w:name="_ETM_Q9_586479"/>
      <w:bookmarkEnd w:id="4301"/>
      <w:r>
        <w:rPr>
          <w:rtl/>
        </w:rPr>
        <w:t xml:space="preserve">קשבת </w:t>
      </w:r>
      <w:bookmarkStart w:id="4302" w:name="_ETM_Q9_586989"/>
      <w:bookmarkEnd w:id="4302"/>
      <w:r>
        <w:rPr>
          <w:rtl/>
        </w:rPr>
        <w:t>וד</w:t>
      </w:r>
      <w:r>
        <w:rPr>
          <w:rFonts w:hint="cs"/>
          <w:rtl/>
        </w:rPr>
        <w:t>לת</w:t>
      </w:r>
      <w:r>
        <w:rPr>
          <w:rtl/>
        </w:rPr>
        <w:t xml:space="preserve"> </w:t>
      </w:r>
      <w:bookmarkStart w:id="4303" w:name="_ETM_Q9_587259"/>
      <w:bookmarkEnd w:id="4303"/>
      <w:r>
        <w:rPr>
          <w:rtl/>
        </w:rPr>
        <w:t xml:space="preserve">פתוחה </w:t>
      </w:r>
      <w:bookmarkStart w:id="4304" w:name="_ETM_Q9_588249"/>
      <w:bookmarkEnd w:id="4304"/>
      <w:r>
        <w:rPr>
          <w:rtl/>
        </w:rPr>
        <w:t>להתייעצות</w:t>
      </w:r>
      <w:r>
        <w:rPr>
          <w:rFonts w:hint="cs"/>
          <w:rtl/>
        </w:rPr>
        <w:t>,</w:t>
      </w:r>
      <w:r>
        <w:rPr>
          <w:rtl/>
        </w:rPr>
        <w:t xml:space="preserve"> </w:t>
      </w:r>
      <w:bookmarkStart w:id="4305" w:name="_ETM_Q9_589060"/>
      <w:bookmarkEnd w:id="4305"/>
      <w:r>
        <w:rPr>
          <w:rFonts w:hint="cs"/>
          <w:rtl/>
        </w:rPr>
        <w:t>ל</w:t>
      </w:r>
      <w:r>
        <w:rPr>
          <w:rtl/>
        </w:rPr>
        <w:t xml:space="preserve">התלבטות </w:t>
      </w:r>
      <w:bookmarkStart w:id="4306" w:name="_ETM_Q9_590229"/>
      <w:bookmarkEnd w:id="4306"/>
      <w:r>
        <w:rPr>
          <w:rtl/>
        </w:rPr>
        <w:t>והכוונות</w:t>
      </w:r>
      <w:r>
        <w:rPr>
          <w:rFonts w:hint="cs"/>
          <w:rtl/>
        </w:rPr>
        <w:t>,</w:t>
      </w:r>
      <w:r>
        <w:rPr>
          <w:rtl/>
        </w:rPr>
        <w:t xml:space="preserve"> </w:t>
      </w:r>
      <w:bookmarkStart w:id="4307" w:name="_ETM_Q9_591829"/>
      <w:bookmarkEnd w:id="4307"/>
      <w:r>
        <w:rPr>
          <w:rtl/>
        </w:rPr>
        <w:t>ולכן</w:t>
      </w:r>
      <w:r>
        <w:rPr>
          <w:rFonts w:hint="cs"/>
          <w:rtl/>
        </w:rPr>
        <w:t>,</w:t>
      </w:r>
      <w:r>
        <w:rPr>
          <w:rtl/>
        </w:rPr>
        <w:t xml:space="preserve"> </w:t>
      </w:r>
      <w:bookmarkStart w:id="4308" w:name="_ETM_Q9_592459"/>
      <w:bookmarkEnd w:id="4308"/>
      <w:r>
        <w:rPr>
          <w:rtl/>
        </w:rPr>
        <w:t>ברשותך</w:t>
      </w:r>
      <w:r>
        <w:rPr>
          <w:rFonts w:hint="cs"/>
          <w:rtl/>
        </w:rPr>
        <w:t>,</w:t>
      </w:r>
      <w:r>
        <w:rPr>
          <w:rtl/>
        </w:rPr>
        <w:t xml:space="preserve"> </w:t>
      </w:r>
      <w:bookmarkStart w:id="4309" w:name="_ETM_Q9_593179"/>
      <w:bookmarkEnd w:id="4309"/>
      <w:r>
        <w:rPr>
          <w:rtl/>
        </w:rPr>
        <w:t>ירדנה</w:t>
      </w:r>
      <w:r>
        <w:rPr>
          <w:rFonts w:hint="cs"/>
          <w:rtl/>
        </w:rPr>
        <w:t>,</w:t>
      </w:r>
      <w:r>
        <w:rPr>
          <w:rtl/>
        </w:rPr>
        <w:t xml:space="preserve"> </w:t>
      </w:r>
      <w:bookmarkStart w:id="4310" w:name="_ETM_Q9_595320"/>
      <w:bookmarkEnd w:id="4310"/>
      <w:r>
        <w:rPr>
          <w:rtl/>
        </w:rPr>
        <w:t xml:space="preserve">אני </w:t>
      </w:r>
      <w:bookmarkStart w:id="4311" w:name="_ETM_Q9_595680"/>
      <w:bookmarkEnd w:id="4311"/>
      <w:r>
        <w:rPr>
          <w:rtl/>
        </w:rPr>
        <w:t xml:space="preserve">ארשה </w:t>
      </w:r>
      <w:bookmarkStart w:id="4312" w:name="_ETM_Q9_596070"/>
      <w:bookmarkEnd w:id="4312"/>
      <w:r>
        <w:rPr>
          <w:rtl/>
        </w:rPr>
        <w:t xml:space="preserve">לעצמי </w:t>
      </w:r>
      <w:bookmarkStart w:id="4313" w:name="_ETM_Q9_596880"/>
      <w:bookmarkEnd w:id="4313"/>
      <w:r>
        <w:rPr>
          <w:rtl/>
        </w:rPr>
        <w:t xml:space="preserve">להמשיך </w:t>
      </w:r>
      <w:bookmarkStart w:id="4314" w:name="_ETM_Q9_597720"/>
      <w:bookmarkEnd w:id="4314"/>
      <w:r>
        <w:rPr>
          <w:rtl/>
        </w:rPr>
        <w:t xml:space="preserve">תמיד </w:t>
      </w:r>
      <w:bookmarkStart w:id="4315" w:name="_ETM_Q9_600350"/>
      <w:bookmarkEnd w:id="4315"/>
      <w:r>
        <w:rPr>
          <w:rtl/>
        </w:rPr>
        <w:t xml:space="preserve">לעמוד </w:t>
      </w:r>
      <w:bookmarkStart w:id="4316" w:name="_ETM_Q9_600979"/>
      <w:bookmarkEnd w:id="4316"/>
      <w:r>
        <w:rPr>
          <w:rtl/>
        </w:rPr>
        <w:t xml:space="preserve">איתך </w:t>
      </w:r>
      <w:bookmarkStart w:id="4317" w:name="_ETM_Q9_601249"/>
      <w:bookmarkEnd w:id="4317"/>
      <w:r>
        <w:rPr>
          <w:rtl/>
        </w:rPr>
        <w:t>בקשר</w:t>
      </w:r>
      <w:r>
        <w:rPr>
          <w:rFonts w:hint="cs"/>
          <w:rtl/>
        </w:rPr>
        <w:t>,</w:t>
      </w:r>
      <w:r>
        <w:rPr>
          <w:rtl/>
        </w:rPr>
        <w:t xml:space="preserve"> גם </w:t>
      </w:r>
      <w:bookmarkStart w:id="4318" w:name="_ETM_Q9_598110"/>
      <w:bookmarkEnd w:id="4318"/>
      <w:r>
        <w:rPr>
          <w:rtl/>
        </w:rPr>
        <w:t xml:space="preserve">לאחר </w:t>
      </w:r>
      <w:bookmarkStart w:id="4319" w:name="_ETM_Q9_598560"/>
      <w:bookmarkEnd w:id="4319"/>
      <w:r>
        <w:rPr>
          <w:rtl/>
        </w:rPr>
        <w:t>עזיבתך</w:t>
      </w:r>
      <w:r>
        <w:rPr>
          <w:rFonts w:hint="cs"/>
          <w:rtl/>
        </w:rPr>
        <w:t>,</w:t>
      </w:r>
      <w:r>
        <w:rPr>
          <w:rtl/>
        </w:rPr>
        <w:t xml:space="preserve"> </w:t>
      </w:r>
      <w:bookmarkStart w:id="4320" w:name="_ETM_Q9_599130"/>
      <w:bookmarkStart w:id="4321" w:name="_ETM_Q9_601789"/>
      <w:bookmarkEnd w:id="4320"/>
      <w:bookmarkEnd w:id="4321"/>
      <w:r>
        <w:rPr>
          <w:rtl/>
        </w:rPr>
        <w:t xml:space="preserve">כדי </w:t>
      </w:r>
      <w:bookmarkStart w:id="4322" w:name="_ETM_Q9_602029"/>
      <w:bookmarkEnd w:id="4322"/>
      <w:r>
        <w:rPr>
          <w:rtl/>
        </w:rPr>
        <w:t xml:space="preserve">ללמוד </w:t>
      </w:r>
      <w:bookmarkStart w:id="4323" w:name="_ETM_Q9_602659"/>
      <w:bookmarkEnd w:id="4323"/>
      <w:r>
        <w:rPr>
          <w:rtl/>
        </w:rPr>
        <w:t xml:space="preserve">עוד </w:t>
      </w:r>
      <w:bookmarkStart w:id="4324" w:name="_ETM_Q9_603170"/>
      <w:bookmarkEnd w:id="4324"/>
      <w:r>
        <w:rPr>
          <w:rtl/>
        </w:rPr>
        <w:t xml:space="preserve">ועוד </w:t>
      </w:r>
      <w:bookmarkStart w:id="4325" w:name="_ETM_Q9_603799"/>
      <w:bookmarkEnd w:id="4325"/>
      <w:r>
        <w:rPr>
          <w:rtl/>
        </w:rPr>
        <w:t xml:space="preserve">דברים </w:t>
      </w:r>
      <w:bookmarkStart w:id="4326" w:name="_ETM_Q9_604189"/>
      <w:bookmarkEnd w:id="4326"/>
      <w:r>
        <w:rPr>
          <w:rtl/>
        </w:rPr>
        <w:t>חדשים</w:t>
      </w:r>
      <w:r>
        <w:rPr>
          <w:rFonts w:hint="cs"/>
          <w:rtl/>
        </w:rPr>
        <w:t>.</w:t>
      </w:r>
      <w:r>
        <w:rPr>
          <w:rtl/>
        </w:rPr>
        <w:t xml:space="preserve"> </w:t>
      </w:r>
      <w:bookmarkStart w:id="4327" w:name="_ETM_Q9_605810"/>
      <w:bookmarkEnd w:id="4327"/>
      <w:r>
        <w:rPr>
          <w:rFonts w:hint="cs"/>
          <w:rtl/>
        </w:rPr>
        <w:t xml:space="preserve">את </w:t>
      </w:r>
      <w:bookmarkStart w:id="4328" w:name="_ETM_Q9_606319"/>
      <w:bookmarkEnd w:id="4328"/>
      <w:r>
        <w:rPr>
          <w:rFonts w:hint="cs"/>
          <w:rtl/>
        </w:rPr>
        <w:t xml:space="preserve">עבורי </w:t>
      </w:r>
      <w:bookmarkStart w:id="4329" w:name="_ETM_Q9_603000"/>
      <w:bookmarkEnd w:id="4329"/>
      <w:r>
        <w:rPr>
          <w:rtl/>
        </w:rPr>
        <w:t xml:space="preserve">באמת </w:t>
      </w:r>
      <w:bookmarkStart w:id="4330" w:name="_ETM_Q9_606770"/>
      <w:bookmarkEnd w:id="4330"/>
      <w:r>
        <w:rPr>
          <w:rtl/>
        </w:rPr>
        <w:t xml:space="preserve">השראה </w:t>
      </w:r>
      <w:bookmarkStart w:id="4331" w:name="_ETM_Q9_607219"/>
      <w:bookmarkEnd w:id="4331"/>
      <w:r>
        <w:rPr>
          <w:rtl/>
        </w:rPr>
        <w:t xml:space="preserve">ודמות </w:t>
      </w:r>
      <w:bookmarkStart w:id="4332" w:name="_ETM_Q9_607639"/>
      <w:bookmarkEnd w:id="4332"/>
      <w:r>
        <w:rPr>
          <w:rtl/>
        </w:rPr>
        <w:t>מופת</w:t>
      </w:r>
      <w:r>
        <w:rPr>
          <w:rFonts w:hint="cs"/>
          <w:rtl/>
        </w:rPr>
        <w:t>.</w:t>
      </w:r>
      <w:r>
        <w:rPr>
          <w:rtl/>
        </w:rPr>
        <w:t xml:space="preserve"> </w:t>
      </w:r>
      <w:bookmarkStart w:id="4333" w:name="_ETM_Q9_608060"/>
      <w:bookmarkEnd w:id="4333"/>
      <w:r>
        <w:rPr>
          <w:rtl/>
        </w:rPr>
        <w:t xml:space="preserve">אני </w:t>
      </w:r>
      <w:bookmarkStart w:id="4334" w:name="_ETM_Q9_608209"/>
      <w:bookmarkEnd w:id="4334"/>
      <w:r>
        <w:rPr>
          <w:rtl/>
        </w:rPr>
        <w:t xml:space="preserve">מאוד </w:t>
      </w:r>
      <w:bookmarkStart w:id="4335" w:name="_ETM_Q9_608629"/>
      <w:bookmarkEnd w:id="4335"/>
      <w:r>
        <w:rPr>
          <w:rtl/>
        </w:rPr>
        <w:t xml:space="preserve">מאוד </w:t>
      </w:r>
      <w:bookmarkStart w:id="4336" w:name="_ETM_Q9_608900"/>
      <w:bookmarkEnd w:id="4336"/>
      <w:r>
        <w:rPr>
          <w:rtl/>
        </w:rPr>
        <w:t>מער</w:t>
      </w:r>
      <w:r>
        <w:rPr>
          <w:rFonts w:hint="cs"/>
          <w:rtl/>
        </w:rPr>
        <w:t xml:space="preserve">יך </w:t>
      </w:r>
      <w:bookmarkStart w:id="4337" w:name="_ETM_Q9_610830"/>
      <w:bookmarkEnd w:id="4337"/>
      <w:r>
        <w:rPr>
          <w:rFonts w:hint="cs"/>
          <w:rtl/>
        </w:rPr>
        <w:t xml:space="preserve">אותך. </w:t>
      </w:r>
      <w:r>
        <w:rPr>
          <w:rtl/>
        </w:rPr>
        <w:t xml:space="preserve">כסגן </w:t>
      </w:r>
      <w:bookmarkStart w:id="4338" w:name="_ETM_Q9_611430"/>
      <w:bookmarkEnd w:id="4338"/>
      <w:r>
        <w:rPr>
          <w:rtl/>
        </w:rPr>
        <w:t xml:space="preserve">יושב-ראש </w:t>
      </w:r>
      <w:bookmarkStart w:id="4339" w:name="_ETM_Q9_611879"/>
      <w:bookmarkEnd w:id="4339"/>
      <w:r>
        <w:rPr>
          <w:rtl/>
        </w:rPr>
        <w:t xml:space="preserve">הכנסת </w:t>
      </w:r>
      <w:bookmarkStart w:id="4340" w:name="_ETM_Q9_612269"/>
      <w:bookmarkEnd w:id="4340"/>
      <w:r>
        <w:rPr>
          <w:rtl/>
        </w:rPr>
        <w:t xml:space="preserve">וחבר </w:t>
      </w:r>
      <w:bookmarkStart w:id="4341" w:name="_ETM_Q9_612629"/>
      <w:bookmarkEnd w:id="4341"/>
      <w:r>
        <w:rPr>
          <w:rtl/>
        </w:rPr>
        <w:t xml:space="preserve">בנשיאות </w:t>
      </w:r>
      <w:bookmarkStart w:id="4342" w:name="_ETM_Q9_612989"/>
      <w:bookmarkEnd w:id="4342"/>
      <w:r>
        <w:rPr>
          <w:rtl/>
        </w:rPr>
        <w:t>הכנסת</w:t>
      </w:r>
      <w:r>
        <w:rPr>
          <w:rFonts w:hint="cs"/>
          <w:rtl/>
        </w:rPr>
        <w:t>,</w:t>
      </w:r>
      <w:r>
        <w:rPr>
          <w:rtl/>
        </w:rPr>
        <w:t xml:space="preserve"> </w:t>
      </w:r>
      <w:bookmarkStart w:id="4343" w:name="_ETM_Q9_613440"/>
      <w:bookmarkEnd w:id="4343"/>
      <w:r>
        <w:rPr>
          <w:rtl/>
        </w:rPr>
        <w:t xml:space="preserve">כיושב-ראש </w:t>
      </w:r>
      <w:bookmarkStart w:id="4344" w:name="_ETM_Q9_613890"/>
      <w:bookmarkEnd w:id="4344"/>
      <w:r>
        <w:rPr>
          <w:rtl/>
        </w:rPr>
        <w:t xml:space="preserve">ועדת </w:t>
      </w:r>
      <w:bookmarkStart w:id="4345" w:name="_ETM_Q9_614159"/>
      <w:bookmarkEnd w:id="4345"/>
      <w:r>
        <w:rPr>
          <w:rFonts w:hint="cs"/>
          <w:rtl/>
        </w:rPr>
        <w:t>ה</w:t>
      </w:r>
      <w:r>
        <w:rPr>
          <w:rtl/>
        </w:rPr>
        <w:t xml:space="preserve">כנסת </w:t>
      </w:r>
      <w:bookmarkStart w:id="4346" w:name="_ETM_Q9_614370"/>
      <w:bookmarkEnd w:id="4346"/>
      <w:r>
        <w:rPr>
          <w:rtl/>
        </w:rPr>
        <w:t xml:space="preserve">לשעבר </w:t>
      </w:r>
      <w:bookmarkStart w:id="4347" w:name="_ETM_Q9_615650"/>
      <w:bookmarkEnd w:id="4347"/>
      <w:r>
        <w:rPr>
          <w:rtl/>
        </w:rPr>
        <w:t>ו</w:t>
      </w:r>
      <w:r>
        <w:rPr>
          <w:rFonts w:hint="cs"/>
          <w:rtl/>
        </w:rPr>
        <w:t>כ</w:t>
      </w:r>
      <w:r>
        <w:rPr>
          <w:rtl/>
        </w:rPr>
        <w:t xml:space="preserve">חבר </w:t>
      </w:r>
      <w:bookmarkStart w:id="4348" w:name="_ETM_Q9_616159"/>
      <w:bookmarkEnd w:id="4348"/>
      <w:r>
        <w:rPr>
          <w:rFonts w:hint="cs"/>
          <w:rtl/>
        </w:rPr>
        <w:t>ה</w:t>
      </w:r>
      <w:r>
        <w:rPr>
          <w:rtl/>
        </w:rPr>
        <w:t>כנסת</w:t>
      </w:r>
      <w:r>
        <w:rPr>
          <w:rFonts w:hint="cs"/>
          <w:rtl/>
        </w:rPr>
        <w:t>,</w:t>
      </w:r>
      <w:r>
        <w:rPr>
          <w:rtl/>
        </w:rPr>
        <w:t xml:space="preserve"> </w:t>
      </w:r>
      <w:bookmarkStart w:id="4349" w:name="_ETM_Q9_616849"/>
      <w:bookmarkEnd w:id="4349"/>
      <w:r>
        <w:rPr>
          <w:rtl/>
        </w:rPr>
        <w:t xml:space="preserve">מאוד </w:t>
      </w:r>
      <w:bookmarkStart w:id="4350" w:name="_ETM_Q9_617180"/>
      <w:bookmarkEnd w:id="4350"/>
      <w:r>
        <w:rPr>
          <w:rtl/>
        </w:rPr>
        <w:t xml:space="preserve">מאוד </w:t>
      </w:r>
      <w:bookmarkStart w:id="4351" w:name="_ETM_Q9_617420"/>
      <w:bookmarkEnd w:id="4351"/>
      <w:r>
        <w:rPr>
          <w:rtl/>
        </w:rPr>
        <w:t xml:space="preserve">נהניתי </w:t>
      </w:r>
      <w:bookmarkStart w:id="4352" w:name="_ETM_Q9_618470"/>
      <w:bookmarkEnd w:id="4352"/>
      <w:r>
        <w:rPr>
          <w:rtl/>
        </w:rPr>
        <w:t xml:space="preserve">לעבוד </w:t>
      </w:r>
      <w:bookmarkStart w:id="4353" w:name="_ETM_Q9_618950"/>
      <w:bookmarkEnd w:id="4353"/>
      <w:r>
        <w:rPr>
          <w:rtl/>
        </w:rPr>
        <w:t xml:space="preserve">איתך </w:t>
      </w:r>
      <w:bookmarkStart w:id="4354" w:name="_ETM_Q9_619250"/>
      <w:bookmarkEnd w:id="4354"/>
      <w:r>
        <w:rPr>
          <w:rtl/>
        </w:rPr>
        <w:t>ולצידך</w:t>
      </w:r>
      <w:r>
        <w:rPr>
          <w:rFonts w:hint="cs"/>
          <w:rtl/>
        </w:rPr>
        <w:t>,</w:t>
      </w:r>
      <w:r>
        <w:rPr>
          <w:rtl/>
        </w:rPr>
        <w:t xml:space="preserve"> </w:t>
      </w:r>
      <w:bookmarkStart w:id="4355" w:name="_ETM_Q9_619909"/>
      <w:bookmarkEnd w:id="4355"/>
      <w:r>
        <w:rPr>
          <w:rtl/>
        </w:rPr>
        <w:t>ירדנה</w:t>
      </w:r>
      <w:r>
        <w:rPr>
          <w:rFonts w:hint="cs"/>
          <w:rtl/>
        </w:rPr>
        <w:t>,</w:t>
      </w:r>
      <w:r>
        <w:rPr>
          <w:rtl/>
        </w:rPr>
        <w:t xml:space="preserve"> </w:t>
      </w:r>
      <w:bookmarkStart w:id="4356" w:name="_ETM_Q9_620849"/>
      <w:bookmarkEnd w:id="4356"/>
      <w:r>
        <w:rPr>
          <w:rtl/>
        </w:rPr>
        <w:t xml:space="preserve">ואני </w:t>
      </w:r>
      <w:bookmarkStart w:id="4357" w:name="_ETM_Q9_621120"/>
      <w:bookmarkEnd w:id="4357"/>
      <w:r>
        <w:rPr>
          <w:rtl/>
        </w:rPr>
        <w:t xml:space="preserve">ממש </w:t>
      </w:r>
      <w:bookmarkStart w:id="4358" w:name="_ETM_Q9_621540"/>
      <w:bookmarkEnd w:id="4358"/>
      <w:r>
        <w:rPr>
          <w:rtl/>
        </w:rPr>
        <w:t xml:space="preserve">מצטער </w:t>
      </w:r>
      <w:bookmarkStart w:id="4359" w:name="_ETM_Q9_622050"/>
      <w:bookmarkEnd w:id="4359"/>
      <w:r>
        <w:rPr>
          <w:rtl/>
        </w:rPr>
        <w:t xml:space="preserve">על </w:t>
      </w:r>
      <w:bookmarkStart w:id="4360" w:name="_ETM_Q9_622140"/>
      <w:bookmarkEnd w:id="4360"/>
      <w:r>
        <w:rPr>
          <w:rtl/>
        </w:rPr>
        <w:t xml:space="preserve">העזיבה </w:t>
      </w:r>
      <w:bookmarkStart w:id="4361" w:name="_ETM_Q9_622560"/>
      <w:bookmarkEnd w:id="4361"/>
      <w:r>
        <w:rPr>
          <w:rtl/>
        </w:rPr>
        <w:t>שלך</w:t>
      </w:r>
      <w:r>
        <w:rPr>
          <w:rFonts w:hint="cs"/>
          <w:rtl/>
        </w:rPr>
        <w:t>.</w:t>
      </w:r>
      <w:r>
        <w:rPr>
          <w:rtl/>
        </w:rPr>
        <w:t xml:space="preserve"> </w:t>
      </w:r>
      <w:bookmarkStart w:id="4362" w:name="_ETM_Q9_623819"/>
      <w:bookmarkEnd w:id="4362"/>
    </w:p>
    <w:p w:rsidR="008A18D3" w:rsidRDefault="008A18D3" w:rsidP="00EE67A3">
      <w:pPr>
        <w:rPr>
          <w:rtl/>
        </w:rPr>
      </w:pPr>
    </w:p>
    <w:p w:rsidR="008A18D3" w:rsidRDefault="008A18D3" w:rsidP="007734C9">
      <w:pPr>
        <w:rPr>
          <w:rtl/>
          <w:lang w:eastAsia="he-IL"/>
        </w:rPr>
      </w:pPr>
      <w:r>
        <w:rPr>
          <w:rtl/>
        </w:rPr>
        <w:t xml:space="preserve">אני </w:t>
      </w:r>
      <w:bookmarkStart w:id="4363" w:name="_ETM_Q9_624030"/>
      <w:bookmarkEnd w:id="4363"/>
      <w:r>
        <w:rPr>
          <w:rtl/>
        </w:rPr>
        <w:t xml:space="preserve">מודה </w:t>
      </w:r>
      <w:bookmarkStart w:id="4364" w:name="_ETM_Q9_624330"/>
      <w:bookmarkEnd w:id="4364"/>
      <w:r>
        <w:rPr>
          <w:rtl/>
        </w:rPr>
        <w:t xml:space="preserve">לך </w:t>
      </w:r>
      <w:bookmarkStart w:id="4365" w:name="_ETM_Q9_624540"/>
      <w:bookmarkEnd w:id="4365"/>
      <w:r>
        <w:rPr>
          <w:rtl/>
        </w:rPr>
        <w:t xml:space="preserve">על </w:t>
      </w:r>
      <w:bookmarkStart w:id="4366" w:name="_ETM_Q9_624659"/>
      <w:bookmarkEnd w:id="4366"/>
      <w:r>
        <w:rPr>
          <w:rtl/>
        </w:rPr>
        <w:t xml:space="preserve">שירות </w:t>
      </w:r>
      <w:bookmarkStart w:id="4367" w:name="_ETM_Q9_625739"/>
      <w:bookmarkEnd w:id="4367"/>
      <w:r>
        <w:rPr>
          <w:rtl/>
        </w:rPr>
        <w:t xml:space="preserve">של </w:t>
      </w:r>
      <w:bookmarkStart w:id="4368" w:name="_ETM_Q9_625950"/>
      <w:bookmarkEnd w:id="4368"/>
      <w:r>
        <w:rPr>
          <w:rtl/>
        </w:rPr>
        <w:t xml:space="preserve">עשרות </w:t>
      </w:r>
      <w:bookmarkStart w:id="4369" w:name="_ETM_Q9_626310"/>
      <w:bookmarkEnd w:id="4369"/>
      <w:r>
        <w:rPr>
          <w:rtl/>
        </w:rPr>
        <w:t xml:space="preserve">שנים </w:t>
      </w:r>
      <w:bookmarkStart w:id="4370" w:name="_ETM_Q9_627350"/>
      <w:bookmarkEnd w:id="4370"/>
      <w:r>
        <w:rPr>
          <w:rtl/>
        </w:rPr>
        <w:t xml:space="preserve">למען </w:t>
      </w:r>
      <w:bookmarkStart w:id="4371" w:name="_ETM_Q9_627770"/>
      <w:bookmarkEnd w:id="4371"/>
      <w:r>
        <w:rPr>
          <w:rtl/>
        </w:rPr>
        <w:t xml:space="preserve">מדינת </w:t>
      </w:r>
      <w:bookmarkStart w:id="4372" w:name="_ETM_Q9_628100"/>
      <w:bookmarkEnd w:id="4372"/>
      <w:r>
        <w:rPr>
          <w:rtl/>
        </w:rPr>
        <w:t xml:space="preserve">ישראל </w:t>
      </w:r>
      <w:bookmarkStart w:id="4373" w:name="_ETM_Q9_628490"/>
      <w:bookmarkEnd w:id="4373"/>
      <w:r>
        <w:rPr>
          <w:rtl/>
        </w:rPr>
        <w:t xml:space="preserve">מהבניין </w:t>
      </w:r>
      <w:bookmarkStart w:id="4374" w:name="_ETM_Q9_629000"/>
      <w:bookmarkEnd w:id="4374"/>
      <w:r>
        <w:rPr>
          <w:rtl/>
        </w:rPr>
        <w:t>הזה</w:t>
      </w:r>
      <w:r>
        <w:rPr>
          <w:rFonts w:hint="cs"/>
          <w:rtl/>
        </w:rPr>
        <w:t>,</w:t>
      </w:r>
      <w:r>
        <w:rPr>
          <w:rtl/>
        </w:rPr>
        <w:t xml:space="preserve"> </w:t>
      </w:r>
      <w:bookmarkStart w:id="4375" w:name="_ETM_Q9_630080"/>
      <w:bookmarkEnd w:id="4375"/>
      <w:r>
        <w:rPr>
          <w:rtl/>
        </w:rPr>
        <w:t xml:space="preserve">שהוא </w:t>
      </w:r>
      <w:bookmarkStart w:id="4376" w:name="_ETM_Q9_630350"/>
      <w:bookmarkEnd w:id="4376"/>
      <w:r>
        <w:rPr>
          <w:rtl/>
        </w:rPr>
        <w:t xml:space="preserve">לב </w:t>
      </w:r>
      <w:bookmarkStart w:id="4377" w:name="_ETM_Q9_630560"/>
      <w:bookmarkEnd w:id="4377"/>
      <w:r>
        <w:rPr>
          <w:rtl/>
        </w:rPr>
        <w:t xml:space="preserve">הדמוקרטיה </w:t>
      </w:r>
      <w:bookmarkStart w:id="4378" w:name="_ETM_Q9_631100"/>
      <w:bookmarkEnd w:id="4378"/>
      <w:r>
        <w:rPr>
          <w:rtl/>
        </w:rPr>
        <w:t>הישראלית</w:t>
      </w:r>
      <w:r>
        <w:rPr>
          <w:rFonts w:hint="cs"/>
          <w:rtl/>
        </w:rPr>
        <w:t>.</w:t>
      </w:r>
      <w:r>
        <w:rPr>
          <w:rtl/>
        </w:rPr>
        <w:t xml:space="preserve"> </w:t>
      </w:r>
      <w:bookmarkStart w:id="4379" w:name="_ETM_Q9_631730"/>
      <w:bookmarkEnd w:id="4379"/>
      <w:r>
        <w:rPr>
          <w:rtl/>
        </w:rPr>
        <w:t xml:space="preserve">אני </w:t>
      </w:r>
      <w:bookmarkStart w:id="4380" w:name="_ETM_Q9_631880"/>
      <w:bookmarkEnd w:id="4380"/>
      <w:r>
        <w:rPr>
          <w:rtl/>
        </w:rPr>
        <w:t xml:space="preserve">מאחל </w:t>
      </w:r>
      <w:bookmarkStart w:id="4381" w:name="_ETM_Q9_632240"/>
      <w:bookmarkEnd w:id="4381"/>
      <w:r>
        <w:rPr>
          <w:rtl/>
        </w:rPr>
        <w:t xml:space="preserve">לך </w:t>
      </w:r>
      <w:bookmarkStart w:id="4382" w:name="_ETM_Q9_632360"/>
      <w:bookmarkEnd w:id="4382"/>
      <w:r>
        <w:rPr>
          <w:rtl/>
        </w:rPr>
        <w:t>ש</w:t>
      </w:r>
      <w:bookmarkStart w:id="4383" w:name="_ETM_Q9_632540"/>
      <w:bookmarkEnd w:id="4383"/>
      <w:r>
        <w:rPr>
          <w:rtl/>
        </w:rPr>
        <w:t xml:space="preserve">תמשיכי </w:t>
      </w:r>
      <w:bookmarkStart w:id="4384" w:name="_ETM_Q9_633020"/>
      <w:bookmarkEnd w:id="4384"/>
      <w:r>
        <w:rPr>
          <w:rtl/>
        </w:rPr>
        <w:t xml:space="preserve">להגשים </w:t>
      </w:r>
      <w:bookmarkStart w:id="4385" w:name="_ETM_Q9_634209"/>
      <w:bookmarkEnd w:id="4385"/>
      <w:r>
        <w:rPr>
          <w:rFonts w:hint="cs"/>
          <w:rtl/>
        </w:rPr>
        <w:t xml:space="preserve">את </w:t>
      </w:r>
      <w:bookmarkStart w:id="4386" w:name="_ETM_Q9_634840"/>
      <w:bookmarkEnd w:id="4386"/>
      <w:r>
        <w:rPr>
          <w:rtl/>
        </w:rPr>
        <w:t xml:space="preserve">שאיפותייך </w:t>
      </w:r>
      <w:bookmarkStart w:id="4387" w:name="_ETM_Q9_635650"/>
      <w:bookmarkEnd w:id="4387"/>
      <w:r>
        <w:rPr>
          <w:rtl/>
        </w:rPr>
        <w:t xml:space="preserve">ואת </w:t>
      </w:r>
      <w:bookmarkStart w:id="4388" w:name="_ETM_Q9_635829"/>
      <w:bookmarkEnd w:id="4388"/>
      <w:r>
        <w:rPr>
          <w:rtl/>
        </w:rPr>
        <w:t>חלומותייך</w:t>
      </w:r>
      <w:r>
        <w:rPr>
          <w:rFonts w:hint="cs"/>
          <w:rtl/>
        </w:rPr>
        <w:t xml:space="preserve">, שתדעי הרבה מאוד נחת ושמחה בכל </w:t>
      </w:r>
      <w:bookmarkStart w:id="4389" w:name="_ETM_Q9_637000"/>
      <w:bookmarkEnd w:id="4389"/>
      <w:r>
        <w:rPr>
          <w:rFonts w:hint="cs"/>
          <w:rtl/>
        </w:rPr>
        <w:t>אשר תפני.</w:t>
      </w:r>
      <w:r>
        <w:rPr>
          <w:rtl/>
        </w:rPr>
        <w:t xml:space="preserve"> </w:t>
      </w:r>
      <w:bookmarkStart w:id="4390" w:name="_ETM_Q9_637180"/>
      <w:bookmarkStart w:id="4391" w:name="_ETM_Q9_642409"/>
      <w:bookmarkEnd w:id="4390"/>
      <w:bookmarkEnd w:id="4391"/>
      <w:r>
        <w:rPr>
          <w:rtl/>
        </w:rPr>
        <w:t xml:space="preserve">ברור </w:t>
      </w:r>
      <w:bookmarkStart w:id="4392" w:name="_ETM_Q9_643040"/>
      <w:bookmarkEnd w:id="4392"/>
      <w:r>
        <w:rPr>
          <w:rtl/>
        </w:rPr>
        <w:t xml:space="preserve">לי </w:t>
      </w:r>
      <w:bookmarkStart w:id="4393" w:name="_ETM_Q9_644239"/>
      <w:bookmarkEnd w:id="4393"/>
      <w:r>
        <w:rPr>
          <w:rtl/>
        </w:rPr>
        <w:t xml:space="preserve">שגם </w:t>
      </w:r>
      <w:bookmarkStart w:id="4394" w:name="_ETM_Q9_644750"/>
      <w:bookmarkEnd w:id="4394"/>
      <w:r>
        <w:rPr>
          <w:rtl/>
        </w:rPr>
        <w:t xml:space="preserve">את </w:t>
      </w:r>
      <w:bookmarkStart w:id="4395" w:name="_ETM_Q9_644840"/>
      <w:bookmarkEnd w:id="4395"/>
      <w:r>
        <w:rPr>
          <w:rtl/>
        </w:rPr>
        <w:t xml:space="preserve">הפרק </w:t>
      </w:r>
      <w:bookmarkStart w:id="4396" w:name="_ETM_Q9_645200"/>
      <w:bookmarkEnd w:id="4396"/>
      <w:r>
        <w:rPr>
          <w:rtl/>
        </w:rPr>
        <w:t xml:space="preserve">הבא </w:t>
      </w:r>
      <w:bookmarkStart w:id="4397" w:name="_ETM_Q9_645440"/>
      <w:bookmarkEnd w:id="4397"/>
      <w:r>
        <w:rPr>
          <w:rtl/>
        </w:rPr>
        <w:t xml:space="preserve">בחייך </w:t>
      </w:r>
      <w:bookmarkStart w:id="4398" w:name="_ETM_Q9_648030"/>
      <w:bookmarkEnd w:id="4398"/>
      <w:r>
        <w:rPr>
          <w:rFonts w:hint="cs"/>
          <w:rtl/>
        </w:rPr>
        <w:t xml:space="preserve">תדעי </w:t>
      </w:r>
      <w:bookmarkStart w:id="4399" w:name="_ETM_Q9_648360"/>
      <w:bookmarkEnd w:id="4399"/>
      <w:r>
        <w:rPr>
          <w:rtl/>
        </w:rPr>
        <w:t xml:space="preserve">לעצב </w:t>
      </w:r>
      <w:bookmarkStart w:id="4400" w:name="_ETM_Q9_648960"/>
      <w:bookmarkEnd w:id="4400"/>
      <w:r>
        <w:rPr>
          <w:rtl/>
        </w:rPr>
        <w:t xml:space="preserve">בדרך </w:t>
      </w:r>
      <w:bookmarkStart w:id="4401" w:name="_ETM_Q9_649560"/>
      <w:bookmarkEnd w:id="4401"/>
      <w:r>
        <w:rPr>
          <w:rtl/>
        </w:rPr>
        <w:t xml:space="preserve">המיוחדת </w:t>
      </w:r>
      <w:bookmarkStart w:id="4402" w:name="_ETM_Q9_650160"/>
      <w:bookmarkEnd w:id="4402"/>
      <w:r>
        <w:rPr>
          <w:rtl/>
        </w:rPr>
        <w:t>שלך</w:t>
      </w:r>
      <w:r w:rsidR="007734C9">
        <w:rPr>
          <w:rFonts w:hint="cs"/>
          <w:rtl/>
        </w:rPr>
        <w:t>,</w:t>
      </w:r>
      <w:r>
        <w:rPr>
          <w:rtl/>
        </w:rPr>
        <w:t xml:space="preserve"> </w:t>
      </w:r>
      <w:bookmarkStart w:id="4403" w:name="_ETM_Q9_651630"/>
      <w:bookmarkEnd w:id="4403"/>
      <w:r>
        <w:rPr>
          <w:rtl/>
        </w:rPr>
        <w:t>כי</w:t>
      </w:r>
      <w:r>
        <w:rPr>
          <w:rFonts w:hint="cs"/>
          <w:rtl/>
        </w:rPr>
        <w:t>,</w:t>
      </w:r>
      <w:r>
        <w:rPr>
          <w:rtl/>
        </w:rPr>
        <w:t xml:space="preserve"> </w:t>
      </w:r>
      <w:bookmarkStart w:id="4404" w:name="_ETM_Q9_651930"/>
      <w:bookmarkEnd w:id="4404"/>
      <w:r>
        <w:rPr>
          <w:rtl/>
        </w:rPr>
        <w:t>ירדנה</w:t>
      </w:r>
      <w:r>
        <w:rPr>
          <w:rFonts w:hint="cs"/>
          <w:rtl/>
        </w:rPr>
        <w:t>,</w:t>
      </w:r>
      <w:r>
        <w:rPr>
          <w:rtl/>
        </w:rPr>
        <w:t xml:space="preserve"> </w:t>
      </w:r>
      <w:bookmarkStart w:id="4405" w:name="_ETM_Q9_652680"/>
      <w:bookmarkEnd w:id="4405"/>
      <w:r>
        <w:rPr>
          <w:rtl/>
        </w:rPr>
        <w:t xml:space="preserve">אם </w:t>
      </w:r>
      <w:bookmarkStart w:id="4406" w:name="_ETM_Q9_652829"/>
      <w:bookmarkEnd w:id="4406"/>
      <w:r>
        <w:rPr>
          <w:rtl/>
        </w:rPr>
        <w:t xml:space="preserve">יורשה </w:t>
      </w:r>
      <w:bookmarkStart w:id="4407" w:name="_ETM_Q9_653250"/>
      <w:bookmarkEnd w:id="4407"/>
      <w:r>
        <w:rPr>
          <w:rtl/>
        </w:rPr>
        <w:t xml:space="preserve">לי </w:t>
      </w:r>
      <w:bookmarkStart w:id="4408" w:name="_ETM_Q9_653909"/>
      <w:bookmarkEnd w:id="4408"/>
      <w:r>
        <w:rPr>
          <w:rtl/>
        </w:rPr>
        <w:t xml:space="preserve">לרגע </w:t>
      </w:r>
      <w:bookmarkStart w:id="4409" w:name="_ETM_Q9_655040"/>
      <w:bookmarkEnd w:id="4409"/>
      <w:r>
        <w:rPr>
          <w:rtl/>
        </w:rPr>
        <w:t xml:space="preserve">לתמצת </w:t>
      </w:r>
      <w:bookmarkStart w:id="4410" w:name="_ETM_Q9_656000"/>
      <w:bookmarkEnd w:id="4410"/>
      <w:r>
        <w:rPr>
          <w:rtl/>
        </w:rPr>
        <w:t xml:space="preserve">בצורה </w:t>
      </w:r>
      <w:bookmarkStart w:id="4411" w:name="_ETM_Q9_657300"/>
      <w:bookmarkEnd w:id="4411"/>
      <w:r>
        <w:rPr>
          <w:rtl/>
        </w:rPr>
        <w:t xml:space="preserve">קצת </w:t>
      </w:r>
      <w:bookmarkStart w:id="4412" w:name="_ETM_Q9_657780"/>
      <w:bookmarkEnd w:id="4412"/>
      <w:r>
        <w:rPr>
          <w:rtl/>
        </w:rPr>
        <w:t xml:space="preserve">יותר </w:t>
      </w:r>
      <w:bookmarkStart w:id="4413" w:name="_ETM_Q9_658290"/>
      <w:bookmarkEnd w:id="4413"/>
      <w:r>
        <w:rPr>
          <w:rFonts w:hint="cs"/>
          <w:rtl/>
        </w:rPr>
        <w:t xml:space="preserve">משוחררת: </w:t>
      </w:r>
      <w:bookmarkStart w:id="4414" w:name="_ETM_Q9_660010"/>
      <w:bookmarkEnd w:id="4414"/>
      <w:r>
        <w:rPr>
          <w:rtl/>
        </w:rPr>
        <w:t xml:space="preserve">עלייך </w:t>
      </w:r>
      <w:bookmarkStart w:id="4415" w:name="_ETM_Q9_660430"/>
      <w:bookmarkEnd w:id="4415"/>
      <w:r>
        <w:rPr>
          <w:rtl/>
        </w:rPr>
        <w:t xml:space="preserve">בהחלט </w:t>
      </w:r>
      <w:bookmarkStart w:id="4416" w:name="_ETM_Q9_661090"/>
      <w:bookmarkEnd w:id="4416"/>
      <w:r>
        <w:rPr>
          <w:rtl/>
        </w:rPr>
        <w:t xml:space="preserve">אפשר </w:t>
      </w:r>
      <w:bookmarkStart w:id="4417" w:name="_ETM_Q9_661390"/>
      <w:bookmarkEnd w:id="4417"/>
      <w:r>
        <w:rPr>
          <w:rtl/>
        </w:rPr>
        <w:t xml:space="preserve">לומר </w:t>
      </w:r>
      <w:bookmarkStart w:id="4418" w:name="_ETM_Q9_250000"/>
      <w:bookmarkEnd w:id="4418"/>
      <w:r>
        <w:rPr>
          <w:rFonts w:hint="cs"/>
          <w:rtl/>
          <w:lang w:eastAsia="he-IL"/>
        </w:rPr>
        <w:t xml:space="preserve">שאת קלאס באפס מאמץ. המון תודה </w:t>
      </w:r>
      <w:bookmarkStart w:id="4419" w:name="_ETM_Q9_665000"/>
      <w:bookmarkEnd w:id="4419"/>
      <w:r>
        <w:rPr>
          <w:rFonts w:hint="cs"/>
          <w:rtl/>
          <w:lang w:eastAsia="he-IL"/>
        </w:rPr>
        <w:t>לך, ובהצלחה רבה מכל הלב.</w:t>
      </w:r>
    </w:p>
    <w:p w:rsidR="008A18D3" w:rsidRDefault="008A18D3" w:rsidP="00EE67A3">
      <w:pPr>
        <w:rPr>
          <w:rtl/>
          <w:lang w:eastAsia="he-IL"/>
        </w:rPr>
      </w:pPr>
    </w:p>
    <w:p w:rsidR="008A18D3" w:rsidRDefault="008A18D3" w:rsidP="00EE67A3">
      <w:pPr>
        <w:pStyle w:val="af6"/>
        <w:keepNext/>
        <w:rPr>
          <w:rtl/>
        </w:rPr>
      </w:pPr>
      <w:bookmarkStart w:id="4420" w:name="ET_yor_6204_6"/>
      <w:r w:rsidRPr="00C57B44">
        <w:rPr>
          <w:rStyle w:val="TagStyle"/>
          <w:rtl/>
        </w:rPr>
        <w:t xml:space="preserve"> &lt;&lt; יור &gt;&gt; </w:t>
      </w:r>
      <w:r>
        <w:rPr>
          <w:rtl/>
        </w:rPr>
        <w:t>היו"ר מיקי לוי:</w:t>
      </w:r>
      <w:r w:rsidRPr="00C57B44">
        <w:rPr>
          <w:rStyle w:val="TagStyle"/>
          <w:rtl/>
        </w:rPr>
        <w:t xml:space="preserve"> &lt;&lt; יור &gt;&gt;</w:t>
      </w:r>
      <w:r>
        <w:rPr>
          <w:rtl/>
        </w:rPr>
        <w:t xml:space="preserve">   </w:t>
      </w:r>
      <w:bookmarkEnd w:id="4420"/>
    </w:p>
    <w:p w:rsidR="008A18D3" w:rsidRDefault="008A18D3" w:rsidP="008D5FB9">
      <w:pPr>
        <w:rPr>
          <w:rtl/>
          <w:lang w:eastAsia="he-IL"/>
        </w:rPr>
      </w:pPr>
    </w:p>
    <w:p w:rsidR="008A18D3" w:rsidRDefault="008A18D3" w:rsidP="007734C9">
      <w:pPr>
        <w:rPr>
          <w:rtl/>
          <w:lang w:eastAsia="he-IL"/>
        </w:rPr>
      </w:pPr>
      <w:r>
        <w:rPr>
          <w:rFonts w:hint="cs"/>
          <w:rtl/>
          <w:lang w:eastAsia="he-IL"/>
        </w:rPr>
        <w:t>תודה רבה</w:t>
      </w:r>
      <w:r w:rsidR="007734C9">
        <w:rPr>
          <w:rFonts w:hint="cs"/>
          <w:rtl/>
          <w:lang w:eastAsia="he-IL"/>
        </w:rPr>
        <w:t>,</w:t>
      </w:r>
      <w:r>
        <w:rPr>
          <w:rFonts w:hint="cs"/>
          <w:rtl/>
          <w:lang w:eastAsia="he-IL"/>
        </w:rPr>
        <w:t xml:space="preserve"> חבר הכנסת גינזבורג, תודה רבה. חבר הכנסת</w:t>
      </w:r>
      <w:bookmarkStart w:id="4421" w:name="_ETM_Q9_675000"/>
      <w:bookmarkEnd w:id="4421"/>
      <w:r>
        <w:rPr>
          <w:rFonts w:hint="cs"/>
          <w:rtl/>
          <w:lang w:eastAsia="he-IL"/>
        </w:rPr>
        <w:t xml:space="preserve"> אורבך, בבקשה.</w:t>
      </w:r>
    </w:p>
    <w:p w:rsidR="008A18D3" w:rsidRDefault="008A18D3" w:rsidP="00EE67A3">
      <w:pPr>
        <w:rPr>
          <w:rtl/>
          <w:lang w:eastAsia="he-IL"/>
        </w:rPr>
      </w:pPr>
    </w:p>
    <w:p w:rsidR="008A18D3" w:rsidRDefault="008A18D3" w:rsidP="00EE67A3">
      <w:pPr>
        <w:pStyle w:val="a4"/>
        <w:keepNext/>
        <w:rPr>
          <w:rtl/>
        </w:rPr>
      </w:pPr>
      <w:bookmarkStart w:id="4422" w:name="ET_speaker_6145_7"/>
      <w:r w:rsidRPr="00C57B44">
        <w:rPr>
          <w:rStyle w:val="TagStyle"/>
          <w:rtl/>
        </w:rPr>
        <w:t xml:space="preserve"> &lt;&lt; דובר &gt;&gt; </w:t>
      </w:r>
      <w:bookmarkStart w:id="4423" w:name="_Toc98161200"/>
      <w:bookmarkStart w:id="4424" w:name="_Toc98162595"/>
      <w:bookmarkStart w:id="4425" w:name="_Toc123738130"/>
      <w:r>
        <w:rPr>
          <w:rtl/>
        </w:rPr>
        <w:t>ניר אורבך (ימינה):</w:t>
      </w:r>
      <w:bookmarkEnd w:id="4423"/>
      <w:bookmarkEnd w:id="4424"/>
      <w:bookmarkEnd w:id="4425"/>
      <w:r w:rsidRPr="00C57B44">
        <w:rPr>
          <w:rStyle w:val="TagStyle"/>
          <w:rtl/>
        </w:rPr>
        <w:t xml:space="preserve"> &lt;&lt; דובר &gt;&gt;</w:t>
      </w:r>
      <w:bookmarkEnd w:id="4422"/>
    </w:p>
    <w:p w:rsidR="008A18D3" w:rsidRDefault="008A18D3" w:rsidP="008D5FB9">
      <w:pPr>
        <w:rPr>
          <w:rtl/>
          <w:lang w:eastAsia="he-IL"/>
        </w:rPr>
      </w:pPr>
    </w:p>
    <w:p w:rsidR="008A18D3" w:rsidRDefault="008A18D3" w:rsidP="003D3437">
      <w:pPr>
        <w:rPr>
          <w:rtl/>
        </w:rPr>
      </w:pPr>
      <w:r>
        <w:rPr>
          <w:rFonts w:hint="cs"/>
          <w:rtl/>
          <w:lang w:eastAsia="he-IL"/>
        </w:rPr>
        <w:t xml:space="preserve">אדוני היושב-ראש, כנסת נכבדה, מזכירת הכנסת ירדנה, "ומבטך עוד לא פגש במבטם / עוד לא אמרת להם מילה טובה". </w:t>
      </w:r>
      <w:bookmarkStart w:id="4426" w:name="TOR_Q10"/>
      <w:bookmarkEnd w:id="4426"/>
      <w:r>
        <w:rPr>
          <w:rFonts w:hint="cs"/>
          <w:rtl/>
        </w:rPr>
        <w:t xml:space="preserve">את השיר "אנשי הגשם", השיר הנפלא הזה עם הלחן </w:t>
      </w:r>
      <w:bookmarkStart w:id="4427" w:name="_ETM_Q10_124840"/>
      <w:bookmarkEnd w:id="4427"/>
      <w:r>
        <w:rPr>
          <w:rFonts w:hint="cs"/>
          <w:rtl/>
        </w:rPr>
        <w:t xml:space="preserve">המוכר של נחום היימן, בדרך כלל אנחנו מייחסים לאנשי המוסד, </w:t>
      </w:r>
      <w:bookmarkStart w:id="4428" w:name="_ETM_Q10_132562"/>
      <w:bookmarkEnd w:id="4428"/>
      <w:r>
        <w:rPr>
          <w:rFonts w:hint="cs"/>
          <w:rtl/>
        </w:rPr>
        <w:t>אנשי הצללים. כאשר חיפשתי בעבר הסבר על השיר ראיתי שרח</w:t>
      </w:r>
      <w:bookmarkStart w:id="4429" w:name="_ETM_Q10_138486"/>
      <w:bookmarkEnd w:id="4429"/>
      <w:r>
        <w:rPr>
          <w:rFonts w:hint="cs"/>
          <w:rtl/>
        </w:rPr>
        <w:t xml:space="preserve">ל שפירא, שחיברה אותו, בכוונה בוחרת שלא להתייחס ולהגיד בפירוש </w:t>
      </w:r>
      <w:bookmarkStart w:id="4430" w:name="_ETM_Q10_143453"/>
      <w:bookmarkEnd w:id="4430"/>
      <w:r>
        <w:rPr>
          <w:rFonts w:hint="cs"/>
          <w:rtl/>
        </w:rPr>
        <w:t xml:space="preserve">למי התכוונה. אני אוהב את הרעיון הזה, כי הוא נותן </w:t>
      </w:r>
      <w:bookmarkStart w:id="4431" w:name="_ETM_Q10_144436"/>
      <w:bookmarkEnd w:id="4431"/>
      <w:r>
        <w:rPr>
          <w:rFonts w:hint="cs"/>
          <w:rtl/>
        </w:rPr>
        <w:t xml:space="preserve">לנו יכולת לפרש. אין ספק שמילות השיר מתחברות </w:t>
      </w:r>
      <w:bookmarkStart w:id="4432" w:name="_ETM_Q10_149309"/>
      <w:bookmarkEnd w:id="4432"/>
      <w:r>
        <w:rPr>
          <w:rFonts w:hint="cs"/>
          <w:rtl/>
        </w:rPr>
        <w:t xml:space="preserve">במדויק לאותם אנשי צללים, אבל הן מתחברות גם לאותם אנשים </w:t>
      </w:r>
      <w:bookmarkStart w:id="4433" w:name="_ETM_Q10_154608"/>
      <w:bookmarkEnd w:id="4433"/>
      <w:r>
        <w:rPr>
          <w:rFonts w:hint="cs"/>
          <w:rtl/>
        </w:rPr>
        <w:t xml:space="preserve">צנועים שפועלים יומם ולילה למען המדינה, למען הגשמת החזון בן </w:t>
      </w:r>
      <w:bookmarkStart w:id="4434" w:name="_ETM_Q10_156529"/>
      <w:bookmarkEnd w:id="4434"/>
      <w:r>
        <w:rPr>
          <w:rFonts w:hint="cs"/>
          <w:rtl/>
        </w:rPr>
        <w:t>אלפיים השנה.</w:t>
      </w:r>
    </w:p>
    <w:p w:rsidR="008A18D3" w:rsidRDefault="008A18D3" w:rsidP="00EE67A3">
      <w:pPr>
        <w:rPr>
          <w:rtl/>
        </w:rPr>
      </w:pPr>
      <w:bookmarkStart w:id="4435" w:name="_ETM_Q10_163377"/>
      <w:bookmarkStart w:id="4436" w:name="_ETM_Q10_163461"/>
      <w:bookmarkEnd w:id="4435"/>
      <w:bookmarkEnd w:id="4436"/>
    </w:p>
    <w:p w:rsidR="008A18D3" w:rsidRDefault="008A18D3" w:rsidP="00481EA6">
      <w:pPr>
        <w:rPr>
          <w:rtl/>
        </w:rPr>
      </w:pPr>
      <w:bookmarkStart w:id="4437" w:name="_ETM_Q10_163489"/>
      <w:bookmarkStart w:id="4438" w:name="_ETM_Q10_163552"/>
      <w:bookmarkEnd w:id="4437"/>
      <w:bookmarkEnd w:id="4438"/>
      <w:r>
        <w:rPr>
          <w:rFonts w:hint="cs"/>
          <w:rtl/>
        </w:rPr>
        <w:t xml:space="preserve">היום זה הזמן של מדינת ישראל, של אזרחי </w:t>
      </w:r>
      <w:bookmarkStart w:id="4439" w:name="_ETM_Q10_163826"/>
      <w:bookmarkEnd w:id="4439"/>
      <w:r>
        <w:rPr>
          <w:rFonts w:hint="cs"/>
          <w:rtl/>
        </w:rPr>
        <w:t xml:space="preserve">ישראל ושלנו להגיד תודה. אני חושב שהשיר הזה מסמל מאוד </w:t>
      </w:r>
      <w:bookmarkStart w:id="4440" w:name="_ETM_Q10_169419"/>
      <w:bookmarkEnd w:id="4440"/>
      <w:r>
        <w:rPr>
          <w:rFonts w:hint="cs"/>
          <w:rtl/>
        </w:rPr>
        <w:t xml:space="preserve">את ירדנה. דיברו קצת על ההיסטוריה של ירדנה, </w:t>
      </w:r>
      <w:bookmarkStart w:id="4441" w:name="_ETM_Q10_173543"/>
      <w:bookmarkEnd w:id="4441"/>
      <w:r>
        <w:rPr>
          <w:rFonts w:hint="cs"/>
          <w:rtl/>
        </w:rPr>
        <w:t>וראינו שברוב חייה המקצועיים היא בחרה לשרת את עם י</w:t>
      </w:r>
      <w:bookmarkStart w:id="4442" w:name="_ETM_Q10_181415"/>
      <w:bookmarkEnd w:id="4442"/>
      <w:r>
        <w:rPr>
          <w:rFonts w:hint="cs"/>
          <w:rtl/>
        </w:rPr>
        <w:t xml:space="preserve">שראל. היא עלתה לאט-לאט בדרגות עד שהגיעה לכאן, להיות מזכירת </w:t>
      </w:r>
      <w:bookmarkStart w:id="4443" w:name="_ETM_Q10_182422"/>
      <w:bookmarkEnd w:id="4443"/>
      <w:r>
        <w:rPr>
          <w:rFonts w:hint="cs"/>
          <w:rtl/>
        </w:rPr>
        <w:t xml:space="preserve">הכנסת, יד ימינו של יושב-ראש הכנסת. אני חושב </w:t>
      </w:r>
      <w:bookmarkStart w:id="4444" w:name="_ETM_Q10_189830"/>
      <w:bookmarkEnd w:id="4444"/>
      <w:r>
        <w:rPr>
          <w:rFonts w:hint="cs"/>
          <w:rtl/>
        </w:rPr>
        <w:t xml:space="preserve">שכולנו נסכים שירדנה היא קודם כול בן אדם. </w:t>
      </w:r>
      <w:bookmarkStart w:id="4445" w:name="_ETM_Q10_194383"/>
      <w:bookmarkEnd w:id="4445"/>
      <w:r>
        <w:rPr>
          <w:rFonts w:hint="cs"/>
          <w:rtl/>
        </w:rPr>
        <w:t>הכול נעשה בחיוך, בצניעות, בהגינות רבה ובמקצועיות. עכשיו באמת הגיע הזמן שלנו להגיד לה תודה מול כולם.</w:t>
      </w:r>
    </w:p>
    <w:p w:rsidR="008A18D3" w:rsidRDefault="008A18D3" w:rsidP="00EE67A3">
      <w:pPr>
        <w:rPr>
          <w:rtl/>
        </w:rPr>
      </w:pPr>
      <w:bookmarkStart w:id="4446" w:name="_ETM_Q10_206090"/>
      <w:bookmarkStart w:id="4447" w:name="_ETM_Q10_206166"/>
      <w:bookmarkEnd w:id="4446"/>
      <w:bookmarkEnd w:id="4447"/>
    </w:p>
    <w:p w:rsidR="008A18D3" w:rsidRDefault="008A18D3" w:rsidP="008F75B2">
      <w:pPr>
        <w:rPr>
          <w:rtl/>
        </w:rPr>
      </w:pPr>
      <w:bookmarkStart w:id="4448" w:name="_ETM_Q10_206217"/>
      <w:bookmarkStart w:id="4449" w:name="_ETM_Q10_206301"/>
      <w:bookmarkStart w:id="4450" w:name="_ETM_Q10_204653"/>
      <w:bookmarkEnd w:id="4448"/>
      <w:bookmarkEnd w:id="4449"/>
      <w:bookmarkEnd w:id="4450"/>
      <w:r>
        <w:rPr>
          <w:rFonts w:hint="cs"/>
          <w:rtl/>
        </w:rPr>
        <w:t xml:space="preserve">מליאת הכנסת </w:t>
      </w:r>
      <w:r>
        <w:rPr>
          <w:rFonts w:hint="eastAsia"/>
          <w:rtl/>
        </w:rPr>
        <w:t>–</w:t>
      </w:r>
      <w:r>
        <w:rPr>
          <w:rFonts w:hint="cs"/>
          <w:rtl/>
        </w:rPr>
        <w:t xml:space="preserve"> אני חושב שגם הדוברים פה, אפשר להגיד שזה </w:t>
      </w:r>
      <w:bookmarkStart w:id="4451" w:name="_ETM_Q10_209725"/>
      <w:bookmarkEnd w:id="4451"/>
      <w:r>
        <w:rPr>
          <w:rFonts w:hint="cs"/>
          <w:rtl/>
        </w:rPr>
        <w:t xml:space="preserve">לאורך כל הדורות, ואני חושב שאני אולי חבר </w:t>
      </w:r>
      <w:bookmarkStart w:id="4452" w:name="_ETM_Q10_210766"/>
      <w:bookmarkEnd w:id="4452"/>
      <w:r>
        <w:rPr>
          <w:rFonts w:hint="cs"/>
          <w:rtl/>
        </w:rPr>
        <w:t xml:space="preserve">הכנסת הכי חדש פה </w:t>
      </w:r>
      <w:r>
        <w:rPr>
          <w:rFonts w:hint="eastAsia"/>
          <w:rtl/>
        </w:rPr>
        <w:t>–</w:t>
      </w:r>
      <w:r>
        <w:rPr>
          <w:rFonts w:hint="cs"/>
          <w:rtl/>
        </w:rPr>
        <w:t xml:space="preserve"> כולנו למדנו על בשרנו שמליאת </w:t>
      </w:r>
      <w:bookmarkStart w:id="4453" w:name="_ETM_Q10_220098"/>
      <w:bookmarkEnd w:id="4453"/>
      <w:r>
        <w:rPr>
          <w:rFonts w:hint="cs"/>
          <w:rtl/>
        </w:rPr>
        <w:t xml:space="preserve">הכנסת היא מקום יצרי, מקום סוער. על דוד המלך נאמר </w:t>
      </w:r>
      <w:bookmarkStart w:id="4454" w:name="_ETM_Q10_226236"/>
      <w:bookmarkEnd w:id="4454"/>
      <w:r>
        <w:rPr>
          <w:rFonts w:hint="cs"/>
          <w:rtl/>
        </w:rPr>
        <w:t xml:space="preserve">עדינו העצני </w:t>
      </w:r>
      <w:r w:rsidR="008F75B2">
        <w:rPr>
          <w:rFonts w:hint="eastAsia"/>
          <w:rtl/>
        </w:rPr>
        <w:t>–</w:t>
      </w:r>
      <w:r>
        <w:rPr>
          <w:rFonts w:hint="cs"/>
          <w:rtl/>
        </w:rPr>
        <w:t>כשהיה צריך הייתה בו עדינות, וכשהיה צריך</w:t>
      </w:r>
      <w:bookmarkStart w:id="4455" w:name="_ETM_Q10_226923"/>
      <w:bookmarkEnd w:id="4455"/>
      <w:r>
        <w:rPr>
          <w:rFonts w:hint="cs"/>
          <w:rtl/>
        </w:rPr>
        <w:t xml:space="preserve"> הייתה בו עוצמה. לך, ירדנה, יש את העוצמה </w:t>
      </w:r>
      <w:bookmarkStart w:id="4456" w:name="_ETM_Q10_231437"/>
      <w:bookmarkEnd w:id="4456"/>
      <w:r>
        <w:rPr>
          <w:rFonts w:hint="cs"/>
          <w:rtl/>
        </w:rPr>
        <w:t xml:space="preserve">ואת העדינות </w:t>
      </w:r>
      <w:r>
        <w:rPr>
          <w:rFonts w:hint="eastAsia"/>
          <w:rtl/>
        </w:rPr>
        <w:t>–</w:t>
      </w:r>
      <w:r>
        <w:rPr>
          <w:rFonts w:hint="cs"/>
          <w:rtl/>
        </w:rPr>
        <w:t xml:space="preserve"> ואני יכול להרשות לעצמי, כן </w:t>
      </w:r>
      <w:r>
        <w:rPr>
          <w:rFonts w:hint="eastAsia"/>
          <w:rtl/>
        </w:rPr>
        <w:t>–</w:t>
      </w:r>
      <w:r>
        <w:rPr>
          <w:rFonts w:hint="cs"/>
          <w:rtl/>
        </w:rPr>
        <w:t xml:space="preserve"> של דוד המלך. </w:t>
      </w:r>
      <w:bookmarkStart w:id="4457" w:name="_ETM_Q10_239007"/>
      <w:bookmarkEnd w:id="4457"/>
      <w:r>
        <w:rPr>
          <w:rFonts w:hint="cs"/>
          <w:rtl/>
        </w:rPr>
        <w:t>ירדנה מצליחה לאזן אותנו פה כמעט בלי לומר מילה</w:t>
      </w:r>
      <w:r w:rsidR="008F75B2">
        <w:rPr>
          <w:rFonts w:hint="cs"/>
          <w:rtl/>
        </w:rPr>
        <w:t>,</w:t>
      </w:r>
      <w:r>
        <w:rPr>
          <w:rFonts w:hint="cs"/>
          <w:rtl/>
        </w:rPr>
        <w:t xml:space="preserve"> במבט. </w:t>
      </w:r>
      <w:bookmarkStart w:id="4458" w:name="_ETM_Q10_244923"/>
      <w:bookmarkEnd w:id="4458"/>
      <w:r>
        <w:rPr>
          <w:rFonts w:hint="cs"/>
          <w:rtl/>
        </w:rPr>
        <w:t xml:space="preserve">אני חושב שאין פה מישהו שלא נתקל במבט של ירדנה. </w:t>
      </w:r>
      <w:bookmarkStart w:id="4459" w:name="_ETM_Q10_249388"/>
      <w:bookmarkEnd w:id="4459"/>
    </w:p>
    <w:p w:rsidR="008A18D3" w:rsidRDefault="008A18D3" w:rsidP="00EE67A3">
      <w:pPr>
        <w:rPr>
          <w:rtl/>
        </w:rPr>
      </w:pPr>
      <w:bookmarkStart w:id="4460" w:name="_ETM_Q10_247476"/>
      <w:bookmarkStart w:id="4461" w:name="_ETM_Q10_247543"/>
      <w:bookmarkEnd w:id="4460"/>
      <w:bookmarkEnd w:id="4461"/>
    </w:p>
    <w:p w:rsidR="008A18D3" w:rsidRDefault="008A18D3" w:rsidP="008F75B2">
      <w:pPr>
        <w:rPr>
          <w:rtl/>
        </w:rPr>
      </w:pPr>
      <w:bookmarkStart w:id="4462" w:name="_ETM_Q10_247621"/>
      <w:bookmarkStart w:id="4463" w:name="_ETM_Q10_247687"/>
      <w:bookmarkEnd w:id="4462"/>
      <w:bookmarkEnd w:id="4463"/>
      <w:r>
        <w:rPr>
          <w:rFonts w:hint="cs"/>
          <w:rtl/>
        </w:rPr>
        <w:lastRenderedPageBreak/>
        <w:t xml:space="preserve">אתמול דיברו רבות על ירדנה, הראשונה בתפקיד מזכירת הכנסת, ובאמת </w:t>
      </w:r>
      <w:bookmarkStart w:id="4464" w:name="_ETM_Q10_250100"/>
      <w:bookmarkEnd w:id="4464"/>
      <w:r>
        <w:rPr>
          <w:rFonts w:hint="cs"/>
          <w:rtl/>
        </w:rPr>
        <w:t xml:space="preserve">זה נראה כאילו הוא שלה היה מאז ומעולם, בדאגה שלה </w:t>
      </w:r>
      <w:bookmarkStart w:id="4465" w:name="_ETM_Q10_254018"/>
      <w:bookmarkEnd w:id="4465"/>
      <w:r>
        <w:rPr>
          <w:rFonts w:hint="cs"/>
          <w:rtl/>
        </w:rPr>
        <w:t xml:space="preserve">לעובדים ולעובדות, </w:t>
      </w:r>
      <w:r w:rsidR="008F75B2">
        <w:rPr>
          <w:rFonts w:hint="cs"/>
          <w:rtl/>
        </w:rPr>
        <w:t>ב</w:t>
      </w:r>
      <w:r>
        <w:rPr>
          <w:rFonts w:hint="cs"/>
          <w:rtl/>
        </w:rPr>
        <w:t xml:space="preserve">יחס שלה לחברי הכנסת ולשרים. בסופו של </w:t>
      </w:r>
      <w:bookmarkStart w:id="4466" w:name="_ETM_Q10_265025"/>
      <w:bookmarkEnd w:id="4466"/>
      <w:r>
        <w:rPr>
          <w:rFonts w:hint="cs"/>
          <w:rtl/>
        </w:rPr>
        <w:t xml:space="preserve">דבר, ירדנה היא הכי טובה במה שהיא תמיד </w:t>
      </w:r>
      <w:bookmarkStart w:id="4467" w:name="_ETM_Q10_265654"/>
      <w:bookmarkEnd w:id="4467"/>
      <w:r>
        <w:rPr>
          <w:rFonts w:hint="cs"/>
          <w:rtl/>
        </w:rPr>
        <w:t xml:space="preserve">עושה. זכית ללוות בכנסת את הסכמי השלום הגדולים ביותר, </w:t>
      </w:r>
      <w:bookmarkStart w:id="4468" w:name="_ETM_Q10_267485"/>
      <w:bookmarkEnd w:id="4468"/>
      <w:r>
        <w:rPr>
          <w:rFonts w:hint="cs"/>
          <w:rtl/>
        </w:rPr>
        <w:t>מהסכם השלום במצרים ועד הסכמי אברהם של ימינו.</w:t>
      </w:r>
      <w:bookmarkStart w:id="4469" w:name="_ETM_Q10_276612"/>
      <w:bookmarkStart w:id="4470" w:name="_ETM_Q10_276680"/>
      <w:bookmarkStart w:id="4471" w:name="_ETM_Q10_277171"/>
      <w:bookmarkStart w:id="4472" w:name="_ETM_Q10_277232"/>
      <w:bookmarkEnd w:id="4469"/>
      <w:bookmarkEnd w:id="4470"/>
      <w:bookmarkEnd w:id="4471"/>
      <w:bookmarkEnd w:id="4472"/>
      <w:r>
        <w:rPr>
          <w:rFonts w:hint="cs"/>
          <w:rtl/>
        </w:rPr>
        <w:t xml:space="preserve"> אתמול, אני</w:t>
      </w:r>
      <w:bookmarkStart w:id="4473" w:name="_ETM_Q10_273409"/>
      <w:bookmarkEnd w:id="4473"/>
      <w:r>
        <w:rPr>
          <w:rFonts w:hint="cs"/>
          <w:rtl/>
        </w:rPr>
        <w:t xml:space="preserve"> חושב, סיכמת את דברייך בברכה שכולנו מזדהים איתה: "יהי </w:t>
      </w:r>
      <w:bookmarkStart w:id="4474" w:name="_ETM_Q10_279080"/>
      <w:bookmarkEnd w:id="4474"/>
      <w:r>
        <w:rPr>
          <w:rFonts w:hint="cs"/>
          <w:rtl/>
        </w:rPr>
        <w:t xml:space="preserve">שלום בחילך". אני מאחל לך שגם במעונך תמיד ישכון שלום, </w:t>
      </w:r>
      <w:bookmarkStart w:id="4475" w:name="_ETM_Q10_287697"/>
      <w:bookmarkEnd w:id="4475"/>
      <w:r>
        <w:rPr>
          <w:rFonts w:hint="cs"/>
          <w:rtl/>
        </w:rPr>
        <w:t xml:space="preserve">ואנחנו צריכים להיות מחויבים להמשיך את הדרך </w:t>
      </w:r>
      <w:bookmarkStart w:id="4476" w:name="_ETM_Q10_286693"/>
      <w:bookmarkEnd w:id="4476"/>
      <w:r>
        <w:rPr>
          <w:rFonts w:hint="cs"/>
          <w:rtl/>
        </w:rPr>
        <w:t xml:space="preserve">שלך כאן בצורה הכי טובה שאפשר. בסופו של דבר, כולנו </w:t>
      </w:r>
      <w:bookmarkStart w:id="4477" w:name="_ETM_Q10_291160"/>
      <w:bookmarkEnd w:id="4477"/>
      <w:r>
        <w:rPr>
          <w:rFonts w:hint="cs"/>
          <w:rtl/>
        </w:rPr>
        <w:t>ראינו איך התנהלת פה בצורה מופתית למען מדינת ישראל ולמען עם ישראל כולו.</w:t>
      </w:r>
    </w:p>
    <w:p w:rsidR="008A18D3" w:rsidRDefault="008A18D3" w:rsidP="00EE67A3">
      <w:pPr>
        <w:rPr>
          <w:rtl/>
        </w:rPr>
      </w:pPr>
      <w:bookmarkStart w:id="4478" w:name="_ETM_Q10_296953"/>
      <w:bookmarkStart w:id="4479" w:name="_ETM_Q10_297032"/>
      <w:bookmarkEnd w:id="4478"/>
      <w:bookmarkEnd w:id="4479"/>
    </w:p>
    <w:p w:rsidR="008A18D3" w:rsidRDefault="008A18D3" w:rsidP="00EE67A3">
      <w:pPr>
        <w:rPr>
          <w:rtl/>
        </w:rPr>
      </w:pPr>
      <w:bookmarkStart w:id="4480" w:name="_ETM_Q10_297258"/>
      <w:bookmarkStart w:id="4481" w:name="_ETM_Q10_297337"/>
      <w:bookmarkEnd w:id="4480"/>
      <w:bookmarkEnd w:id="4481"/>
      <w:r>
        <w:rPr>
          <w:rFonts w:hint="cs"/>
          <w:rtl/>
        </w:rPr>
        <w:t xml:space="preserve">"כשאוהבייך ישכחוך, וכל כלבייך ינבחו / </w:t>
      </w:r>
      <w:bookmarkStart w:id="4482" w:name="_ETM_Q10_295805"/>
      <w:bookmarkEnd w:id="4482"/>
      <w:r>
        <w:rPr>
          <w:rFonts w:hint="cs"/>
          <w:rtl/>
        </w:rPr>
        <w:t>אנשי הגשם יאספוך אל מיטתם / והם ירימו את ראש</w:t>
      </w:r>
      <w:bookmarkStart w:id="4483" w:name="_ETM_Q10_308218"/>
      <w:bookmarkEnd w:id="4483"/>
      <w:r>
        <w:rPr>
          <w:rFonts w:hint="cs"/>
          <w:rtl/>
        </w:rPr>
        <w:t xml:space="preserve">ך ויאמצו את ייאושך / לחממך בפירורי אהבתם". </w:t>
      </w:r>
      <w:bookmarkStart w:id="4484" w:name="_ETM_Q10_310369"/>
      <w:bookmarkStart w:id="4485" w:name="_ETM_Q10_310444"/>
      <w:bookmarkStart w:id="4486" w:name="_ETM_Q10_311233"/>
      <w:bookmarkStart w:id="4487" w:name="_ETM_Q10_311285"/>
      <w:bookmarkEnd w:id="4484"/>
      <w:bookmarkEnd w:id="4485"/>
      <w:bookmarkEnd w:id="4486"/>
      <w:bookmarkEnd w:id="4487"/>
      <w:r>
        <w:rPr>
          <w:rFonts w:hint="cs"/>
          <w:rtl/>
        </w:rPr>
        <w:t xml:space="preserve">אני בטוח שמדינת ישראל תמשיך לחוש את אהבתך, כי את </w:t>
      </w:r>
      <w:bookmarkStart w:id="4488" w:name="_ETM_Q10_312227"/>
      <w:bookmarkEnd w:id="4488"/>
      <w:r>
        <w:rPr>
          <w:rFonts w:hint="cs"/>
          <w:rtl/>
        </w:rPr>
        <w:t xml:space="preserve">הקדשת את חייך למענה, וכמו שאני הספקתי להכיר </w:t>
      </w:r>
      <w:bookmarkStart w:id="4489" w:name="_ETM_Q10_319105"/>
      <w:bookmarkEnd w:id="4489"/>
      <w:r>
        <w:rPr>
          <w:rFonts w:hint="cs"/>
          <w:rtl/>
        </w:rPr>
        <w:t xml:space="preserve">אותך </w:t>
      </w:r>
      <w:r>
        <w:rPr>
          <w:rFonts w:hint="eastAsia"/>
          <w:rtl/>
        </w:rPr>
        <w:t>–</w:t>
      </w:r>
      <w:r>
        <w:rPr>
          <w:rFonts w:hint="cs"/>
          <w:rtl/>
        </w:rPr>
        <w:t xml:space="preserve"> את </w:t>
      </w:r>
      <w:bookmarkStart w:id="4490" w:name="_ETM_Q10_310856"/>
      <w:bookmarkEnd w:id="4490"/>
      <w:r>
        <w:rPr>
          <w:rFonts w:hint="cs"/>
          <w:rtl/>
        </w:rPr>
        <w:t>גם לא תפסיקי בזה. באמת בהצלחה מכל הלב.</w:t>
      </w:r>
    </w:p>
    <w:p w:rsidR="008A18D3" w:rsidRDefault="008A18D3" w:rsidP="00EE67A3">
      <w:pPr>
        <w:rPr>
          <w:rtl/>
        </w:rPr>
      </w:pPr>
      <w:bookmarkStart w:id="4491" w:name="_ETM_Q10_323678"/>
      <w:bookmarkStart w:id="4492" w:name="_ETM_Q10_323751"/>
      <w:bookmarkEnd w:id="4491"/>
      <w:bookmarkEnd w:id="4492"/>
    </w:p>
    <w:p w:rsidR="008A18D3" w:rsidRDefault="008A18D3" w:rsidP="00EE67A3">
      <w:pPr>
        <w:pStyle w:val="af6"/>
        <w:rPr>
          <w:rtl/>
        </w:rPr>
      </w:pPr>
      <w:bookmarkStart w:id="4493" w:name="_ETM_Q10_323093"/>
      <w:bookmarkStart w:id="4494" w:name="_ETM_Q10_323163"/>
      <w:bookmarkEnd w:id="4493"/>
      <w:bookmarkEnd w:id="4494"/>
      <w:r w:rsidRPr="002E657E">
        <w:rPr>
          <w:rStyle w:val="TagStyle"/>
          <w:rtl/>
        </w:rPr>
        <w:t xml:space="preserve"> &lt;&lt; יור &gt;&gt;</w:t>
      </w:r>
      <w:r w:rsidRPr="00AF080E">
        <w:rPr>
          <w:rStyle w:val="TagStyle"/>
          <w:rtl/>
        </w:rPr>
        <w:t xml:space="preserve"> </w:t>
      </w:r>
      <w:r>
        <w:rPr>
          <w:rtl/>
        </w:rPr>
        <w:t>היו"ר מיקי לוי:</w:t>
      </w:r>
      <w:r w:rsidRPr="00AF080E">
        <w:rPr>
          <w:rStyle w:val="TagStyle"/>
          <w:rtl/>
        </w:rPr>
        <w:t xml:space="preserve"> </w:t>
      </w:r>
      <w:r w:rsidRPr="002E657E">
        <w:rPr>
          <w:rStyle w:val="TagStyle"/>
          <w:rtl/>
        </w:rPr>
        <w:t>&lt;&lt; יור &gt;&gt;</w:t>
      </w:r>
      <w:r>
        <w:rPr>
          <w:rtl/>
        </w:rPr>
        <w:t xml:space="preserve">   </w:t>
      </w:r>
    </w:p>
    <w:p w:rsidR="008A18D3" w:rsidRDefault="008A18D3" w:rsidP="008D5FB9">
      <w:pPr>
        <w:rPr>
          <w:rtl/>
          <w:lang w:eastAsia="he-IL"/>
        </w:rPr>
      </w:pPr>
    </w:p>
    <w:p w:rsidR="008A18D3" w:rsidRDefault="008A18D3" w:rsidP="00481EA6">
      <w:pPr>
        <w:rPr>
          <w:rtl/>
          <w:lang w:eastAsia="he-IL"/>
        </w:rPr>
      </w:pPr>
      <w:bookmarkStart w:id="4495" w:name="_ETM_Q10_324130"/>
      <w:bookmarkEnd w:id="4495"/>
      <w:r>
        <w:rPr>
          <w:rFonts w:hint="cs"/>
          <w:rtl/>
          <w:lang w:eastAsia="he-IL"/>
        </w:rPr>
        <w:t xml:space="preserve">תודה רבה. </w:t>
      </w:r>
      <w:bookmarkStart w:id="4496" w:name="_ETM_Q10_327349"/>
      <w:bookmarkStart w:id="4497" w:name="_ETM_Q10_327424"/>
      <w:bookmarkStart w:id="4498" w:name="_ETM_Q10_327477"/>
      <w:bookmarkStart w:id="4499" w:name="_ETM_Q10_327548"/>
      <w:bookmarkEnd w:id="4496"/>
      <w:bookmarkEnd w:id="4497"/>
      <w:bookmarkEnd w:id="4498"/>
      <w:bookmarkEnd w:id="4499"/>
      <w:r>
        <w:rPr>
          <w:rFonts w:hint="cs"/>
          <w:rtl/>
          <w:lang w:eastAsia="he-IL"/>
        </w:rPr>
        <w:t xml:space="preserve">חבר </w:t>
      </w:r>
      <w:bookmarkStart w:id="4500" w:name="_ETM_Q10_328246"/>
      <w:bookmarkEnd w:id="4500"/>
      <w:r>
        <w:rPr>
          <w:rFonts w:hint="cs"/>
          <w:rtl/>
          <w:lang w:eastAsia="he-IL"/>
        </w:rPr>
        <w:t xml:space="preserve">הכנסת סובה, בבקשה. אחריו </w:t>
      </w:r>
      <w:r>
        <w:rPr>
          <w:rFonts w:hint="eastAsia"/>
          <w:rtl/>
          <w:lang w:eastAsia="he-IL"/>
        </w:rPr>
        <w:t xml:space="preserve">– </w:t>
      </w:r>
      <w:r>
        <w:rPr>
          <w:rFonts w:hint="cs"/>
          <w:rtl/>
          <w:lang w:eastAsia="he-IL"/>
        </w:rPr>
        <w:t>חברת הכנסת סטרוק.</w:t>
      </w:r>
    </w:p>
    <w:p w:rsidR="008A18D3" w:rsidRDefault="008A18D3" w:rsidP="00EE67A3">
      <w:pPr>
        <w:rPr>
          <w:rtl/>
          <w:lang w:eastAsia="he-IL"/>
        </w:rPr>
      </w:pPr>
    </w:p>
    <w:p w:rsidR="008A18D3" w:rsidRDefault="008A18D3" w:rsidP="00EE67A3">
      <w:pPr>
        <w:pStyle w:val="a4"/>
        <w:rPr>
          <w:rtl/>
        </w:rPr>
      </w:pPr>
      <w:bookmarkStart w:id="4501" w:name="ET_speaker_5792_6"/>
      <w:r w:rsidRPr="002E657E">
        <w:rPr>
          <w:rStyle w:val="TagStyle"/>
          <w:rtl/>
        </w:rPr>
        <w:t xml:space="preserve"> &lt;&lt; דובר &gt;&gt;</w:t>
      </w:r>
      <w:r w:rsidRPr="00AF080E">
        <w:rPr>
          <w:rStyle w:val="TagStyle"/>
          <w:rtl/>
        </w:rPr>
        <w:t xml:space="preserve"> </w:t>
      </w:r>
      <w:bookmarkStart w:id="4502" w:name="_Toc98161201"/>
      <w:bookmarkStart w:id="4503" w:name="_Toc98162596"/>
      <w:bookmarkStart w:id="4504" w:name="_Toc123738131"/>
      <w:r>
        <w:rPr>
          <w:rtl/>
        </w:rPr>
        <w:t>יבגני סובה (ישראל ביתנו):</w:t>
      </w:r>
      <w:bookmarkEnd w:id="4502"/>
      <w:bookmarkEnd w:id="4503"/>
      <w:bookmarkEnd w:id="4504"/>
      <w:r w:rsidRPr="00AF080E">
        <w:rPr>
          <w:rStyle w:val="TagStyle"/>
          <w:rtl/>
        </w:rPr>
        <w:t xml:space="preserve"> </w:t>
      </w:r>
      <w:r w:rsidRPr="002E657E">
        <w:rPr>
          <w:rStyle w:val="TagStyle"/>
          <w:rtl/>
        </w:rPr>
        <w:t>&lt;&lt; דובר &gt;&gt;</w:t>
      </w:r>
      <w:r>
        <w:rPr>
          <w:rtl/>
        </w:rPr>
        <w:t xml:space="preserve">   </w:t>
      </w:r>
      <w:bookmarkEnd w:id="4501"/>
    </w:p>
    <w:p w:rsidR="008A18D3" w:rsidRDefault="008A18D3" w:rsidP="008D5FB9">
      <w:pPr>
        <w:rPr>
          <w:rtl/>
          <w:lang w:eastAsia="he-IL"/>
        </w:rPr>
      </w:pPr>
    </w:p>
    <w:p w:rsidR="008A18D3" w:rsidRDefault="008A18D3" w:rsidP="008F75B2">
      <w:pPr>
        <w:rPr>
          <w:rtl/>
          <w:lang w:eastAsia="he-IL"/>
        </w:rPr>
      </w:pPr>
      <w:bookmarkStart w:id="4505" w:name="_ETM_Q10_331068"/>
      <w:bookmarkEnd w:id="4505"/>
      <w:r>
        <w:rPr>
          <w:rFonts w:hint="cs"/>
          <w:rtl/>
          <w:lang w:eastAsia="he-IL"/>
        </w:rPr>
        <w:t xml:space="preserve">אדוני היושב-ראש, מכובדיי השרים, </w:t>
      </w:r>
      <w:bookmarkStart w:id="4506" w:name="_ETM_Q10_351791"/>
      <w:bookmarkEnd w:id="4506"/>
      <w:r>
        <w:rPr>
          <w:rFonts w:hint="cs"/>
          <w:rtl/>
          <w:lang w:eastAsia="he-IL"/>
        </w:rPr>
        <w:t xml:space="preserve">חבריי חברי הכנסת, ירדנה היקרה, משפחה, קהל נכבד, אני </w:t>
      </w:r>
      <w:bookmarkStart w:id="4507" w:name="_ETM_Q10_359259"/>
      <w:bookmarkEnd w:id="4507"/>
      <w:r>
        <w:rPr>
          <w:rFonts w:hint="cs"/>
          <w:rtl/>
          <w:lang w:eastAsia="he-IL"/>
        </w:rPr>
        <w:t xml:space="preserve">כמובן מצטרף לכל הדברים שנאמרו פה, אבל אני רוצה לספר </w:t>
      </w:r>
      <w:bookmarkStart w:id="4508" w:name="_ETM_Q10_363691"/>
      <w:bookmarkEnd w:id="4508"/>
      <w:r>
        <w:rPr>
          <w:rFonts w:hint="cs"/>
          <w:rtl/>
          <w:lang w:eastAsia="he-IL"/>
        </w:rPr>
        <w:t xml:space="preserve">ולתאר את המקצועיות שלך בפרטים הקטנים, שיכול להיות שחלק </w:t>
      </w:r>
      <w:bookmarkStart w:id="4509" w:name="_ETM_Q10_365198"/>
      <w:bookmarkEnd w:id="4509"/>
      <w:r>
        <w:rPr>
          <w:rFonts w:hint="cs"/>
          <w:rtl/>
          <w:lang w:eastAsia="he-IL"/>
        </w:rPr>
        <w:t>מהאנשים אפילו לא שמעו. כשנבחרתי לראשונה לכנסת, באפריל 2019</w:t>
      </w:r>
      <w:bookmarkStart w:id="4510" w:name="_ETM_Q10_376849"/>
      <w:bookmarkEnd w:id="4510"/>
      <w:r>
        <w:rPr>
          <w:rFonts w:hint="cs"/>
          <w:rtl/>
          <w:lang w:eastAsia="he-IL"/>
        </w:rPr>
        <w:t xml:space="preserve">, מבחינתך זה היה מגה-אירוע, כי לכנסת העשרים-ואחת נכנסו </w:t>
      </w:r>
      <w:bookmarkStart w:id="4511" w:name="_ETM_Q10_380630"/>
      <w:bookmarkEnd w:id="4511"/>
      <w:r>
        <w:rPr>
          <w:rFonts w:hint="cs"/>
          <w:rtl/>
          <w:lang w:eastAsia="he-IL"/>
        </w:rPr>
        <w:t>כמעט 50 ח"כים</w:t>
      </w:r>
      <w:r w:rsidR="008D5FB9">
        <w:rPr>
          <w:rFonts w:hint="cs"/>
          <w:rtl/>
          <w:lang w:eastAsia="he-IL"/>
        </w:rPr>
        <w:t xml:space="preserve"> </w:t>
      </w:r>
      <w:r>
        <w:rPr>
          <w:rFonts w:hint="cs"/>
          <w:rtl/>
          <w:lang w:eastAsia="he-IL"/>
        </w:rPr>
        <w:t xml:space="preserve">חדשים. למדת אחד-אחד, בדקת אחד-אחד, ואת </w:t>
      </w:r>
      <w:bookmarkStart w:id="4512" w:name="_ETM_Q10_391061"/>
      <w:bookmarkEnd w:id="4512"/>
      <w:r>
        <w:rPr>
          <w:rFonts w:hint="cs"/>
          <w:rtl/>
          <w:lang w:eastAsia="he-IL"/>
        </w:rPr>
        <w:t xml:space="preserve">היית היחידה שידעה לבטא את שמות המשפחה </w:t>
      </w:r>
      <w:r w:rsidRPr="00FA2A5D">
        <w:rPr>
          <w:rFonts w:hint="cs"/>
          <w:rtl/>
          <w:lang w:eastAsia="he-IL"/>
        </w:rPr>
        <w:t>בצורה הכי</w:t>
      </w:r>
      <w:bookmarkStart w:id="4513" w:name="_ETM_Q10_395015"/>
      <w:bookmarkEnd w:id="4513"/>
      <w:r w:rsidRPr="00FA2A5D">
        <w:rPr>
          <w:rFonts w:hint="cs"/>
          <w:rtl/>
          <w:lang w:eastAsia="he-IL"/>
        </w:rPr>
        <w:t xml:space="preserve"> נכונה. </w:t>
      </w:r>
      <w:bookmarkStart w:id="4514" w:name="_ETM_Q10_360668"/>
      <w:bookmarkStart w:id="4515" w:name="_ETM_Q10_360720"/>
      <w:bookmarkStart w:id="4516" w:name="_ETM_Q10_360799"/>
      <w:bookmarkStart w:id="4517" w:name="_ETM_Q10_360850"/>
      <w:bookmarkEnd w:id="4514"/>
      <w:bookmarkEnd w:id="4515"/>
      <w:bookmarkEnd w:id="4516"/>
      <w:bookmarkEnd w:id="4517"/>
      <w:r w:rsidRPr="00FA2A5D">
        <w:rPr>
          <w:rFonts w:hint="cs"/>
          <w:rtl/>
          <w:lang w:eastAsia="he-IL"/>
        </w:rPr>
        <w:t>זה הפך אפילו למם</w:t>
      </w:r>
      <w:bookmarkStart w:id="4518" w:name="_ETM_Q10_403023"/>
      <w:bookmarkEnd w:id="4518"/>
      <w:r>
        <w:rPr>
          <w:rFonts w:hint="cs"/>
          <w:rtl/>
          <w:lang w:eastAsia="he-IL"/>
        </w:rPr>
        <w:t xml:space="preserve"> </w:t>
      </w:r>
      <w:bookmarkStart w:id="4519" w:name="_ETM_Q10_408839"/>
      <w:bookmarkEnd w:id="4519"/>
      <w:r w:rsidR="008F75B2">
        <w:rPr>
          <w:rFonts w:hint="eastAsia"/>
          <w:rtl/>
          <w:lang w:eastAsia="he-IL"/>
        </w:rPr>
        <w:t xml:space="preserve">– </w:t>
      </w:r>
      <w:r>
        <w:rPr>
          <w:rFonts w:hint="cs"/>
          <w:rtl/>
          <w:lang w:eastAsia="he-IL"/>
        </w:rPr>
        <w:t>שם</w:t>
      </w:r>
      <w:r w:rsidR="008F75B2">
        <w:rPr>
          <w:rFonts w:hint="cs"/>
          <w:rtl/>
          <w:lang w:eastAsia="he-IL"/>
        </w:rPr>
        <w:t>,</w:t>
      </w:r>
      <w:r>
        <w:rPr>
          <w:rFonts w:hint="cs"/>
          <w:rtl/>
          <w:lang w:eastAsia="he-IL"/>
        </w:rPr>
        <w:t xml:space="preserve"> בפרסה</w:t>
      </w:r>
      <w:r w:rsidR="008F75B2">
        <w:rPr>
          <w:rFonts w:hint="cs"/>
          <w:rtl/>
          <w:lang w:eastAsia="he-IL"/>
        </w:rPr>
        <w:t>;</w:t>
      </w:r>
      <w:r w:rsidRPr="00FA2A5D">
        <w:rPr>
          <w:rFonts w:hint="eastAsia"/>
          <w:rtl/>
          <w:lang w:eastAsia="he-IL"/>
        </w:rPr>
        <w:t xml:space="preserve"> אני מגלה פה סודות – שמנסים לחקות את</w:t>
      </w:r>
      <w:r w:rsidRPr="00FA2A5D">
        <w:rPr>
          <w:rFonts w:hint="cs"/>
          <w:rtl/>
          <w:lang w:eastAsia="he-IL"/>
        </w:rPr>
        <w:t xml:space="preserve"> </w:t>
      </w:r>
      <w:bookmarkStart w:id="4520" w:name="_ETM_Q10_402143"/>
      <w:bookmarkEnd w:id="4520"/>
      <w:r w:rsidRPr="00FA2A5D">
        <w:rPr>
          <w:rFonts w:hint="cs"/>
          <w:rtl/>
          <w:lang w:eastAsia="he-IL"/>
        </w:rPr>
        <w:t>הקול</w:t>
      </w:r>
      <w:r>
        <w:rPr>
          <w:rFonts w:hint="cs"/>
          <w:rtl/>
          <w:lang w:eastAsia="he-IL"/>
        </w:rPr>
        <w:t xml:space="preserve"> שלך כשאת פונה לחברי הכנסת. אז א. יש </w:t>
      </w:r>
      <w:bookmarkStart w:id="4521" w:name="_ETM_Q10_410912"/>
      <w:bookmarkEnd w:id="4521"/>
      <w:r>
        <w:rPr>
          <w:rFonts w:hint="cs"/>
          <w:rtl/>
          <w:lang w:eastAsia="he-IL"/>
        </w:rPr>
        <w:t xml:space="preserve">לי עצה: בשביל שלא יהיה לך משעמם אחרי </w:t>
      </w:r>
      <w:bookmarkStart w:id="4522" w:name="_ETM_Q10_412127"/>
      <w:bookmarkEnd w:id="4522"/>
      <w:r>
        <w:rPr>
          <w:rFonts w:hint="cs"/>
          <w:rtl/>
          <w:lang w:eastAsia="he-IL"/>
        </w:rPr>
        <w:t xml:space="preserve">הפרישה, אולי תמכרי את זה כסוד מסחרי </w:t>
      </w:r>
      <w:r>
        <w:rPr>
          <w:rtl/>
          <w:lang w:eastAsia="he-IL"/>
        </w:rPr>
        <w:t>–</w:t>
      </w:r>
      <w:r>
        <w:rPr>
          <w:rFonts w:hint="cs"/>
          <w:rtl/>
          <w:lang w:eastAsia="he-IL"/>
        </w:rPr>
        <w:t xml:space="preserve"> את הפנייה </w:t>
      </w:r>
      <w:bookmarkStart w:id="4523" w:name="_ETM_Q10_418247"/>
      <w:bookmarkEnd w:id="4523"/>
      <w:r>
        <w:rPr>
          <w:rFonts w:hint="cs"/>
          <w:rtl/>
          <w:lang w:eastAsia="he-IL"/>
        </w:rPr>
        <w:t xml:space="preserve">לח"כים. פעם, כשרק התחלנו עם הפלאפונים, היו משלמים על </w:t>
      </w:r>
      <w:bookmarkStart w:id="4524" w:name="_ETM_Q10_422231"/>
      <w:bookmarkEnd w:id="4524"/>
      <w:r>
        <w:rPr>
          <w:rFonts w:hint="cs"/>
          <w:rtl/>
          <w:lang w:eastAsia="he-IL"/>
        </w:rPr>
        <w:t xml:space="preserve">הממתינה, אז הקול הזה שבו את קוראת בשם הנכון בצורה </w:t>
      </w:r>
      <w:bookmarkStart w:id="4525" w:name="_ETM_Q10_426332"/>
      <w:bookmarkEnd w:id="4525"/>
      <w:r>
        <w:rPr>
          <w:rFonts w:hint="cs"/>
          <w:rtl/>
          <w:lang w:eastAsia="he-IL"/>
        </w:rPr>
        <w:t xml:space="preserve">הכי מכבדת </w:t>
      </w:r>
      <w:r>
        <w:rPr>
          <w:rtl/>
          <w:lang w:eastAsia="he-IL"/>
        </w:rPr>
        <w:t>–</w:t>
      </w:r>
      <w:r>
        <w:rPr>
          <w:rFonts w:hint="cs"/>
          <w:rtl/>
          <w:lang w:eastAsia="he-IL"/>
        </w:rPr>
        <w:t xml:space="preserve"> לדעתי, כל אחד מהח"כים יזכור את זה </w:t>
      </w:r>
      <w:bookmarkStart w:id="4526" w:name="_ETM_Q10_425681"/>
      <w:bookmarkEnd w:id="4526"/>
      <w:r>
        <w:rPr>
          <w:rFonts w:hint="cs"/>
          <w:rtl/>
          <w:lang w:eastAsia="he-IL"/>
        </w:rPr>
        <w:t xml:space="preserve">לאורך הקדנציה, וזה לא משנה אם אתה פה שנתיים, שלוש </w:t>
      </w:r>
      <w:bookmarkStart w:id="4527" w:name="_ETM_Q10_432953"/>
      <w:bookmarkEnd w:id="4527"/>
      <w:r>
        <w:rPr>
          <w:rFonts w:hint="cs"/>
          <w:rtl/>
          <w:lang w:eastAsia="he-IL"/>
        </w:rPr>
        <w:t>שנים או 30 שנה.</w:t>
      </w:r>
    </w:p>
    <w:p w:rsidR="008A18D3" w:rsidRDefault="008A18D3" w:rsidP="00EE67A3">
      <w:pPr>
        <w:rPr>
          <w:rtl/>
          <w:lang w:eastAsia="he-IL"/>
        </w:rPr>
      </w:pPr>
      <w:bookmarkStart w:id="4528" w:name="_ETM_Q10_434453"/>
      <w:bookmarkStart w:id="4529" w:name="_ETM_Q10_434558"/>
      <w:bookmarkEnd w:id="4528"/>
      <w:bookmarkEnd w:id="4529"/>
    </w:p>
    <w:p w:rsidR="008A18D3" w:rsidRDefault="008A18D3" w:rsidP="008F75B2">
      <w:pPr>
        <w:rPr>
          <w:rtl/>
          <w:lang w:eastAsia="he-IL"/>
        </w:rPr>
      </w:pPr>
      <w:bookmarkStart w:id="4530" w:name="_ETM_Q10_434579"/>
      <w:bookmarkStart w:id="4531" w:name="_ETM_Q10_434648"/>
      <w:bookmarkEnd w:id="4530"/>
      <w:bookmarkEnd w:id="4531"/>
      <w:r>
        <w:rPr>
          <w:rFonts w:hint="cs"/>
          <w:rtl/>
          <w:lang w:eastAsia="he-IL"/>
        </w:rPr>
        <w:t xml:space="preserve">אני לא אשכח את היום </w:t>
      </w:r>
      <w:bookmarkStart w:id="4532" w:name="_ETM_Q10_437476"/>
      <w:bookmarkEnd w:id="4532"/>
      <w:r>
        <w:rPr>
          <w:rFonts w:hint="cs"/>
          <w:rtl/>
          <w:lang w:eastAsia="he-IL"/>
        </w:rPr>
        <w:t xml:space="preserve">הראשון שבו נכנסתי כח"כ חדש לאולם הזה, ואת עשית </w:t>
      </w:r>
      <w:bookmarkStart w:id="4533" w:name="_ETM_Q10_441736"/>
      <w:bookmarkEnd w:id="4533"/>
      <w:r>
        <w:rPr>
          <w:rFonts w:hint="cs"/>
          <w:rtl/>
          <w:lang w:eastAsia="he-IL"/>
        </w:rPr>
        <w:t xml:space="preserve">לנו פה הדרכה, ואמרת עוד משפט שנצרב בזיכרוני. את </w:t>
      </w:r>
      <w:bookmarkStart w:id="4534" w:name="_ETM_Q10_442032"/>
      <w:bookmarkEnd w:id="4534"/>
      <w:r>
        <w:rPr>
          <w:rFonts w:hint="cs"/>
          <w:rtl/>
          <w:lang w:eastAsia="he-IL"/>
        </w:rPr>
        <w:t xml:space="preserve">פנית אלינו, לח"כים החדשים, שבכלל הסתכלנו ולא הבנו מה </w:t>
      </w:r>
      <w:bookmarkStart w:id="4535" w:name="_ETM_Q10_450190"/>
      <w:bookmarkEnd w:id="4535"/>
      <w:r>
        <w:rPr>
          <w:rFonts w:hint="cs"/>
          <w:rtl/>
          <w:lang w:eastAsia="he-IL"/>
        </w:rPr>
        <w:t xml:space="preserve">הולך פה, ואמרת שבהיסטוריה של מדינת ישראל רק 965 </w:t>
      </w:r>
      <w:bookmarkStart w:id="4536" w:name="_ETM_Q10_454093"/>
      <w:bookmarkEnd w:id="4536"/>
      <w:r>
        <w:rPr>
          <w:rFonts w:hint="cs"/>
          <w:rtl/>
          <w:lang w:eastAsia="he-IL"/>
        </w:rPr>
        <w:t>אנשים – נכון לכנסת ה</w:t>
      </w:r>
      <w:r w:rsidR="008F75B2">
        <w:rPr>
          <w:rFonts w:hint="cs"/>
          <w:rtl/>
          <w:lang w:eastAsia="he-IL"/>
        </w:rPr>
        <w:t>עשרים-ואחת</w:t>
      </w:r>
      <w:r>
        <w:rPr>
          <w:rFonts w:hint="cs"/>
          <w:rtl/>
          <w:lang w:eastAsia="he-IL"/>
        </w:rPr>
        <w:t xml:space="preserve"> – זכו להיות באולם הזה, </w:t>
      </w:r>
      <w:bookmarkStart w:id="4537" w:name="_ETM_Q10_463259"/>
      <w:bookmarkEnd w:id="4537"/>
      <w:r>
        <w:rPr>
          <w:rFonts w:hint="cs"/>
          <w:rtl/>
          <w:lang w:eastAsia="he-IL"/>
        </w:rPr>
        <w:t xml:space="preserve">לשבת על הכיסאות האלה ולייצג את עם ישראל. ואז </w:t>
      </w:r>
      <w:bookmarkStart w:id="4538" w:name="_ETM_Q10_466658"/>
      <w:bookmarkEnd w:id="4538"/>
      <w:r>
        <w:rPr>
          <w:rFonts w:hint="cs"/>
          <w:rtl/>
          <w:lang w:eastAsia="he-IL"/>
        </w:rPr>
        <w:t xml:space="preserve">אמרנו: מדינה של </w:t>
      </w:r>
      <w:r w:rsidR="008F75B2">
        <w:rPr>
          <w:rFonts w:hint="cs"/>
          <w:rtl/>
          <w:lang w:eastAsia="he-IL"/>
        </w:rPr>
        <w:t>עשרה</w:t>
      </w:r>
      <w:r>
        <w:rPr>
          <w:rFonts w:hint="cs"/>
          <w:rtl/>
          <w:lang w:eastAsia="he-IL"/>
        </w:rPr>
        <w:t xml:space="preserve"> מיליון, ורק 965 אנשים בסך הכול </w:t>
      </w:r>
      <w:bookmarkStart w:id="4539" w:name="_ETM_Q10_467481"/>
      <w:bookmarkEnd w:id="4539"/>
      <w:r>
        <w:rPr>
          <w:rFonts w:hint="cs"/>
          <w:rtl/>
          <w:lang w:eastAsia="he-IL"/>
        </w:rPr>
        <w:t xml:space="preserve">בהיסטוריה. אז א. ידעת לבחור את המשפטים הנכונים </w:t>
      </w:r>
      <w:r>
        <w:rPr>
          <w:rFonts w:hint="cs"/>
          <w:rtl/>
          <w:lang w:eastAsia="he-IL"/>
        </w:rPr>
        <w:lastRenderedPageBreak/>
        <w:t xml:space="preserve">לא רק בשביל </w:t>
      </w:r>
      <w:bookmarkStart w:id="4540" w:name="_ETM_Q10_473293"/>
      <w:bookmarkEnd w:id="4540"/>
      <w:r>
        <w:rPr>
          <w:rFonts w:hint="cs"/>
          <w:rtl/>
          <w:lang w:eastAsia="he-IL"/>
        </w:rPr>
        <w:t xml:space="preserve">להכניס מוטיבציה לח"כים חדשים אלא גם להסביר להם את גודל </w:t>
      </w:r>
      <w:bookmarkStart w:id="4541" w:name="_ETM_Q10_481981"/>
      <w:bookmarkEnd w:id="4541"/>
      <w:r>
        <w:rPr>
          <w:rFonts w:hint="cs"/>
          <w:rtl/>
          <w:lang w:eastAsia="he-IL"/>
        </w:rPr>
        <w:t>השעה, את גודל המקום וגם את גודל האחריות.</w:t>
      </w:r>
    </w:p>
    <w:p w:rsidR="008A18D3" w:rsidRDefault="008A18D3" w:rsidP="00EE67A3">
      <w:pPr>
        <w:rPr>
          <w:rtl/>
          <w:lang w:eastAsia="he-IL"/>
        </w:rPr>
      </w:pPr>
      <w:bookmarkStart w:id="4542" w:name="_ETM_Q10_486437"/>
      <w:bookmarkStart w:id="4543" w:name="_ETM_Q10_486526"/>
      <w:bookmarkEnd w:id="4542"/>
      <w:bookmarkEnd w:id="4543"/>
    </w:p>
    <w:p w:rsidR="008A18D3" w:rsidRDefault="008A18D3" w:rsidP="00EE67A3">
      <w:pPr>
        <w:rPr>
          <w:rtl/>
          <w:lang w:eastAsia="he-IL"/>
        </w:rPr>
      </w:pPr>
      <w:bookmarkStart w:id="4544" w:name="_ETM_Q10_486565"/>
      <w:bookmarkStart w:id="4545" w:name="_ETM_Q10_486649"/>
      <w:bookmarkEnd w:id="4544"/>
      <w:bookmarkEnd w:id="4545"/>
      <w:r>
        <w:rPr>
          <w:rFonts w:hint="cs"/>
          <w:rtl/>
          <w:lang w:eastAsia="he-IL"/>
        </w:rPr>
        <w:t xml:space="preserve">אני, כמובן, </w:t>
      </w:r>
      <w:bookmarkStart w:id="4546" w:name="_ETM_Q10_487862"/>
      <w:bookmarkEnd w:id="4546"/>
      <w:r>
        <w:rPr>
          <w:rFonts w:hint="cs"/>
          <w:rtl/>
          <w:lang w:eastAsia="he-IL"/>
        </w:rPr>
        <w:t xml:space="preserve">למדתי הרבה גם מאופן ההתנהלות שלך. אני גם למדתי מהידע </w:t>
      </w:r>
      <w:bookmarkStart w:id="4547" w:name="_ETM_Q10_494501"/>
      <w:bookmarkEnd w:id="4547"/>
      <w:r>
        <w:rPr>
          <w:rFonts w:hint="cs"/>
          <w:rtl/>
          <w:lang w:eastAsia="he-IL"/>
        </w:rPr>
        <w:t xml:space="preserve">הרחב. אני רק מצטער שמעתה, כשאני בעצם אמלא </w:t>
      </w:r>
      <w:bookmarkStart w:id="4548" w:name="_ETM_Q10_497617"/>
      <w:bookmarkEnd w:id="4548"/>
      <w:r>
        <w:rPr>
          <w:rFonts w:hint="cs"/>
          <w:rtl/>
          <w:lang w:eastAsia="he-IL"/>
        </w:rPr>
        <w:t xml:space="preserve">תפקיד כסגן יושב-ראש, אצטרך ללמוד את זה כבר מאנשים </w:t>
      </w:r>
      <w:bookmarkStart w:id="4549" w:name="_ETM_Q10_503514"/>
      <w:bookmarkEnd w:id="4549"/>
      <w:r>
        <w:rPr>
          <w:rFonts w:hint="cs"/>
          <w:rtl/>
          <w:lang w:eastAsia="he-IL"/>
        </w:rPr>
        <w:t xml:space="preserve">אחרים. לא שאני פה מצטער, אני רק אומר שרציתי רק </w:t>
      </w:r>
      <w:bookmarkStart w:id="4550" w:name="_ETM_Q10_505650"/>
      <w:bookmarkEnd w:id="4550"/>
      <w:r>
        <w:rPr>
          <w:rFonts w:hint="cs"/>
          <w:rtl/>
          <w:lang w:eastAsia="he-IL"/>
        </w:rPr>
        <w:t>ללמוד עוד קצת מהמקצועיות ומהניסיון שלך.</w:t>
      </w:r>
    </w:p>
    <w:p w:rsidR="008A18D3" w:rsidRDefault="008A18D3" w:rsidP="00EE67A3">
      <w:pPr>
        <w:rPr>
          <w:rtl/>
          <w:lang w:eastAsia="he-IL"/>
        </w:rPr>
      </w:pPr>
      <w:bookmarkStart w:id="4551" w:name="_ETM_Q10_514964"/>
      <w:bookmarkStart w:id="4552" w:name="_ETM_Q10_515049"/>
      <w:bookmarkEnd w:id="4551"/>
      <w:bookmarkEnd w:id="4552"/>
    </w:p>
    <w:p w:rsidR="008A18D3" w:rsidRDefault="008A18D3" w:rsidP="008F75B2">
      <w:pPr>
        <w:rPr>
          <w:rtl/>
          <w:lang w:eastAsia="he-IL"/>
        </w:rPr>
      </w:pPr>
      <w:bookmarkStart w:id="4553" w:name="_ETM_Q10_515092"/>
      <w:bookmarkStart w:id="4554" w:name="_ETM_Q10_515182"/>
      <w:bookmarkEnd w:id="4553"/>
      <w:bookmarkEnd w:id="4554"/>
      <w:r>
        <w:rPr>
          <w:rFonts w:hint="cs"/>
          <w:rtl/>
          <w:lang w:eastAsia="he-IL"/>
        </w:rPr>
        <w:t xml:space="preserve">אני רוצה להגיד עוד כמה </w:t>
      </w:r>
      <w:bookmarkStart w:id="4555" w:name="_ETM_Q10_512957"/>
      <w:bookmarkEnd w:id="4555"/>
      <w:r>
        <w:rPr>
          <w:rFonts w:hint="cs"/>
          <w:rtl/>
          <w:lang w:eastAsia="he-IL"/>
        </w:rPr>
        <w:t xml:space="preserve">דברים מעניינים. תמיד כשח"כים חדשים נואמים בכנסת, הרבה פעמים אנחנו </w:t>
      </w:r>
      <w:bookmarkStart w:id="4556" w:name="_ETM_Q10_521935"/>
      <w:bookmarkEnd w:id="4556"/>
      <w:r>
        <w:rPr>
          <w:rFonts w:hint="cs"/>
          <w:rtl/>
          <w:lang w:eastAsia="he-IL"/>
        </w:rPr>
        <w:t>עושים את זה מול אולם ריק. תמיד במחשבה הייתי אומר:</w:t>
      </w:r>
      <w:r>
        <w:rPr>
          <w:rFonts w:hint="cs"/>
          <w:lang w:eastAsia="he-IL"/>
        </w:rPr>
        <w:t xml:space="preserve"> </w:t>
      </w:r>
      <w:bookmarkStart w:id="4557" w:name="_ETM_Q10_525243"/>
      <w:bookmarkEnd w:id="4557"/>
      <w:r>
        <w:rPr>
          <w:rFonts w:hint="cs"/>
          <w:rtl/>
          <w:lang w:eastAsia="he-IL"/>
        </w:rPr>
        <w:t>רגע, מה, חוץ מ</w:t>
      </w:r>
      <w:r w:rsidR="008F75B2">
        <w:rPr>
          <w:rFonts w:hint="cs"/>
          <w:rtl/>
          <w:lang w:eastAsia="he-IL"/>
        </w:rPr>
        <w:t>ה</w:t>
      </w:r>
      <w:r>
        <w:rPr>
          <w:rFonts w:hint="cs"/>
          <w:rtl/>
          <w:lang w:eastAsia="he-IL"/>
        </w:rPr>
        <w:t xml:space="preserve">במאי של ערוץ הכנסת, מי עוד צופה </w:t>
      </w:r>
      <w:bookmarkStart w:id="4558" w:name="_ETM_Q10_531884"/>
      <w:bookmarkEnd w:id="4558"/>
      <w:r>
        <w:rPr>
          <w:rFonts w:hint="cs"/>
          <w:rtl/>
          <w:lang w:eastAsia="he-IL"/>
        </w:rPr>
        <w:t xml:space="preserve">בי? מי עוד רואה אותי? ואז תמיד הייתי זורק מבט </w:t>
      </w:r>
      <w:bookmarkStart w:id="4559" w:name="_ETM_Q10_532038"/>
      <w:bookmarkEnd w:id="4559"/>
      <w:r>
        <w:rPr>
          <w:rFonts w:hint="cs"/>
          <w:rtl/>
          <w:lang w:eastAsia="he-IL"/>
        </w:rPr>
        <w:t xml:space="preserve">שמאלה, וכשאת ישבת לצידו של היושב-ראש, תמיד היית מגיבה </w:t>
      </w:r>
      <w:bookmarkStart w:id="4560" w:name="_ETM_Q10_539494"/>
      <w:bookmarkEnd w:id="4560"/>
      <w:r w:rsidR="008F75B2">
        <w:rPr>
          <w:rFonts w:hint="cs"/>
          <w:rtl/>
          <w:lang w:eastAsia="he-IL"/>
        </w:rPr>
        <w:t>ע</w:t>
      </w:r>
      <w:r>
        <w:rPr>
          <w:rFonts w:hint="cs"/>
          <w:rtl/>
          <w:lang w:eastAsia="he-IL"/>
        </w:rPr>
        <w:t>ל</w:t>
      </w:r>
      <w:r w:rsidR="008F75B2">
        <w:rPr>
          <w:rFonts w:hint="cs"/>
          <w:rtl/>
          <w:lang w:eastAsia="he-IL"/>
        </w:rPr>
        <w:t xml:space="preserve"> ה</w:t>
      </w:r>
      <w:r>
        <w:rPr>
          <w:rFonts w:hint="cs"/>
          <w:rtl/>
          <w:lang w:eastAsia="he-IL"/>
        </w:rPr>
        <w:t xml:space="preserve">דברים. תמיד. אז אמרתי: איזה יופי. אם אני </w:t>
      </w:r>
      <w:bookmarkStart w:id="4561" w:name="_ETM_Q10_544016"/>
      <w:bookmarkEnd w:id="4561"/>
      <w:r>
        <w:rPr>
          <w:rFonts w:hint="cs"/>
          <w:rtl/>
          <w:lang w:eastAsia="he-IL"/>
        </w:rPr>
        <w:t xml:space="preserve">רוצה לדעת איך דבריי מתקבלים פה, אני צריך להסתכל </w:t>
      </w:r>
      <w:bookmarkStart w:id="4562" w:name="_ETM_Q10_547437"/>
      <w:bookmarkEnd w:id="4562"/>
      <w:r>
        <w:rPr>
          <w:rFonts w:hint="cs"/>
          <w:rtl/>
          <w:lang w:eastAsia="he-IL"/>
        </w:rPr>
        <w:t xml:space="preserve">על התגובה שלך ולראות איך את מגיבה </w:t>
      </w:r>
      <w:r w:rsidR="008F75B2">
        <w:rPr>
          <w:rFonts w:hint="cs"/>
          <w:rtl/>
          <w:lang w:eastAsia="he-IL"/>
        </w:rPr>
        <w:t>ע</w:t>
      </w:r>
      <w:r>
        <w:rPr>
          <w:rFonts w:hint="cs"/>
          <w:rtl/>
          <w:lang w:eastAsia="he-IL"/>
        </w:rPr>
        <w:t>ל</w:t>
      </w:r>
      <w:r w:rsidR="008F75B2">
        <w:rPr>
          <w:rFonts w:hint="cs"/>
          <w:rtl/>
          <w:lang w:eastAsia="he-IL"/>
        </w:rPr>
        <w:t xml:space="preserve"> ה</w:t>
      </w:r>
      <w:r>
        <w:rPr>
          <w:rFonts w:hint="cs"/>
          <w:rtl/>
          <w:lang w:eastAsia="he-IL"/>
        </w:rPr>
        <w:t xml:space="preserve">נאומים. את </w:t>
      </w:r>
      <w:bookmarkStart w:id="4563" w:name="_ETM_Q10_552892"/>
      <w:bookmarkEnd w:id="4563"/>
      <w:r>
        <w:rPr>
          <w:rFonts w:hint="cs"/>
          <w:rtl/>
          <w:lang w:eastAsia="he-IL"/>
        </w:rPr>
        <w:t xml:space="preserve">עשית את זה בצורה הכי מכובדת, ובאמת אכפת לך ממה </w:t>
      </w:r>
      <w:bookmarkStart w:id="4564" w:name="_ETM_Q10_555022"/>
      <w:bookmarkEnd w:id="4564"/>
      <w:r>
        <w:rPr>
          <w:rFonts w:hint="cs"/>
          <w:rtl/>
          <w:lang w:eastAsia="he-IL"/>
        </w:rPr>
        <w:t>שהח"כים אומרים, וזה לא משנה</w:t>
      </w:r>
      <w:r w:rsidR="008F75B2">
        <w:rPr>
          <w:rFonts w:hint="cs"/>
          <w:rtl/>
          <w:lang w:eastAsia="he-IL"/>
        </w:rPr>
        <w:t>.</w:t>
      </w:r>
      <w:r>
        <w:rPr>
          <w:rFonts w:hint="cs"/>
          <w:rtl/>
          <w:lang w:eastAsia="he-IL"/>
        </w:rPr>
        <w:t xml:space="preserve"> הרבה דברים נאמרים פה, </w:t>
      </w:r>
      <w:bookmarkStart w:id="4565" w:name="_ETM_Q10_559470"/>
      <w:bookmarkEnd w:id="4565"/>
      <w:r>
        <w:rPr>
          <w:rFonts w:hint="cs"/>
          <w:rtl/>
          <w:lang w:eastAsia="he-IL"/>
        </w:rPr>
        <w:t xml:space="preserve">באולם הזה. אז אני מודה לך גם על זה, </w:t>
      </w:r>
      <w:bookmarkStart w:id="4566" w:name="_ETM_Q10_566672"/>
      <w:bookmarkEnd w:id="4566"/>
      <w:r>
        <w:rPr>
          <w:rFonts w:hint="cs"/>
          <w:rtl/>
          <w:lang w:eastAsia="he-IL"/>
        </w:rPr>
        <w:t xml:space="preserve">כי מהתגובות שלך אני גם למדתי על הנאומים שלי, </w:t>
      </w:r>
      <w:bookmarkStart w:id="4567" w:name="_ETM_Q10_569135"/>
      <w:bookmarkEnd w:id="4567"/>
      <w:r>
        <w:rPr>
          <w:rFonts w:hint="cs"/>
          <w:rtl/>
          <w:lang w:eastAsia="he-IL"/>
        </w:rPr>
        <w:t>בין היתר, וגם על נאומים אחרים של חברי כנסת</w:t>
      </w:r>
      <w:bookmarkStart w:id="4568" w:name="_ETM_Q10_568705"/>
      <w:bookmarkEnd w:id="4568"/>
      <w:r>
        <w:rPr>
          <w:rFonts w:hint="cs"/>
          <w:rtl/>
          <w:lang w:eastAsia="he-IL"/>
        </w:rPr>
        <w:t>.</w:t>
      </w:r>
    </w:p>
    <w:p w:rsidR="008A18D3" w:rsidRDefault="008A18D3" w:rsidP="00EE67A3">
      <w:pPr>
        <w:rPr>
          <w:rtl/>
          <w:lang w:eastAsia="he-IL"/>
        </w:rPr>
      </w:pPr>
      <w:bookmarkStart w:id="4569" w:name="_ETM_Q10_570476"/>
      <w:bookmarkStart w:id="4570" w:name="_ETM_Q10_570590"/>
      <w:bookmarkEnd w:id="4569"/>
      <w:bookmarkEnd w:id="4570"/>
    </w:p>
    <w:p w:rsidR="008A18D3" w:rsidRDefault="008A18D3" w:rsidP="008F75B2">
      <w:pPr>
        <w:rPr>
          <w:rtl/>
          <w:lang w:eastAsia="he-IL"/>
        </w:rPr>
      </w:pPr>
      <w:bookmarkStart w:id="4571" w:name="_ETM_Q10_570606"/>
      <w:bookmarkStart w:id="4572" w:name="_ETM_Q10_570683"/>
      <w:bookmarkEnd w:id="4571"/>
      <w:bookmarkEnd w:id="4572"/>
      <w:r>
        <w:rPr>
          <w:rFonts w:hint="cs"/>
          <w:rtl/>
          <w:lang w:eastAsia="he-IL"/>
        </w:rPr>
        <w:t xml:space="preserve">לסיום, אני רוצה לספר משהו שבטח את זוכרת. לפני </w:t>
      </w:r>
      <w:bookmarkStart w:id="4573" w:name="_ETM_Q10_578077"/>
      <w:bookmarkEnd w:id="4573"/>
      <w:r>
        <w:rPr>
          <w:rFonts w:hint="cs"/>
          <w:rtl/>
          <w:lang w:eastAsia="he-IL"/>
        </w:rPr>
        <w:t>כמעט שנה וחצי היה פה ויכוח סוער אם צריך להכניס שינויים</w:t>
      </w:r>
      <w:bookmarkStart w:id="4574" w:name="_ETM_Q10_578585"/>
      <w:bookmarkEnd w:id="4574"/>
      <w:r>
        <w:rPr>
          <w:rFonts w:hint="cs"/>
          <w:rtl/>
          <w:lang w:eastAsia="he-IL"/>
        </w:rPr>
        <w:t xml:space="preserve"> לחוק השבות. ואז, היה לי פה </w:t>
      </w:r>
      <w:bookmarkStart w:id="4575" w:name="_ETM_Q10_585594"/>
      <w:bookmarkEnd w:id="4575"/>
      <w:r>
        <w:rPr>
          <w:rFonts w:hint="cs"/>
          <w:rtl/>
          <w:lang w:eastAsia="he-IL"/>
        </w:rPr>
        <w:t xml:space="preserve">ויכוח עם חבר הכנסת בצלאל סמוטריץ' </w:t>
      </w:r>
      <w:r>
        <w:rPr>
          <w:rtl/>
          <w:lang w:eastAsia="he-IL"/>
        </w:rPr>
        <w:t>–</w:t>
      </w:r>
      <w:r>
        <w:rPr>
          <w:rFonts w:hint="cs"/>
          <w:rtl/>
          <w:lang w:eastAsia="he-IL"/>
        </w:rPr>
        <w:t xml:space="preserve"> איפה הוא? הוא </w:t>
      </w:r>
      <w:bookmarkStart w:id="4576" w:name="_ETM_Q10_587620"/>
      <w:bookmarkEnd w:id="4576"/>
      <w:r>
        <w:rPr>
          <w:rFonts w:hint="cs"/>
          <w:rtl/>
          <w:lang w:eastAsia="he-IL"/>
        </w:rPr>
        <w:t xml:space="preserve">לא באולם </w:t>
      </w:r>
      <w:r>
        <w:rPr>
          <w:rtl/>
          <w:lang w:eastAsia="he-IL"/>
        </w:rPr>
        <w:t>–</w:t>
      </w:r>
      <w:r>
        <w:rPr>
          <w:rFonts w:hint="cs"/>
          <w:rtl/>
          <w:lang w:eastAsia="he-IL"/>
        </w:rPr>
        <w:t xml:space="preserve"> ואני הזכרתי לו שבאוקראינה יש עיירה קטנה </w:t>
      </w:r>
      <w:bookmarkStart w:id="4577" w:name="_ETM_Q10_594046"/>
      <w:bookmarkEnd w:id="4577"/>
      <w:r>
        <w:rPr>
          <w:rFonts w:hint="cs"/>
          <w:rtl/>
          <w:lang w:eastAsia="he-IL"/>
        </w:rPr>
        <w:t>שנמצאת על גדות נהר ששמו סמוטריץ'. הזכרתי את זה שלפני</w:t>
      </w:r>
      <w:bookmarkStart w:id="4578" w:name="_ETM_Q10_600464"/>
      <w:bookmarkEnd w:id="4578"/>
      <w:r>
        <w:rPr>
          <w:rFonts w:hint="cs"/>
          <w:rtl/>
          <w:lang w:eastAsia="he-IL"/>
        </w:rPr>
        <w:t xml:space="preserve"> הרבה שנים, במלחמת העולם השנייה, היה שם טבח </w:t>
      </w:r>
      <w:bookmarkStart w:id="4579" w:name="_ETM_Q10_608235"/>
      <w:bookmarkEnd w:id="4579"/>
      <w:r>
        <w:rPr>
          <w:rFonts w:hint="cs"/>
          <w:rtl/>
          <w:lang w:eastAsia="he-IL"/>
        </w:rPr>
        <w:t xml:space="preserve">נוראי של יהודים. אלה דברים לא נעימים להיזכר בהם ולספר. הזכרתי את זה בהקשר </w:t>
      </w:r>
      <w:r w:rsidR="008F75B2">
        <w:rPr>
          <w:rFonts w:hint="cs"/>
          <w:rtl/>
          <w:lang w:eastAsia="he-IL"/>
        </w:rPr>
        <w:t>ש</w:t>
      </w:r>
      <w:r>
        <w:rPr>
          <w:rFonts w:hint="cs"/>
          <w:rtl/>
          <w:lang w:eastAsia="he-IL"/>
        </w:rPr>
        <w:t>ל</w:t>
      </w:r>
      <w:r w:rsidR="008F75B2">
        <w:rPr>
          <w:rFonts w:hint="cs"/>
          <w:rtl/>
          <w:lang w:eastAsia="he-IL"/>
        </w:rPr>
        <w:t xml:space="preserve"> </w:t>
      </w:r>
      <w:r>
        <w:rPr>
          <w:rFonts w:hint="cs"/>
          <w:rtl/>
          <w:lang w:eastAsia="he-IL"/>
        </w:rPr>
        <w:t xml:space="preserve">זה שהרבה אנשים החליפו זהויות, התחבאו מהנאצים </w:t>
      </w:r>
      <w:bookmarkStart w:id="4580" w:name="_ETM_Q10_615821"/>
      <w:bookmarkEnd w:id="4580"/>
      <w:r>
        <w:rPr>
          <w:rFonts w:hint="cs"/>
          <w:rtl/>
          <w:lang w:eastAsia="he-IL"/>
        </w:rPr>
        <w:t xml:space="preserve">וניסו לברוח, ולכן לנו יש חובה מוסרית – גם </w:t>
      </w:r>
      <w:bookmarkStart w:id="4581" w:name="_ETM_Q10_622974"/>
      <w:bookmarkEnd w:id="4581"/>
      <w:r>
        <w:rPr>
          <w:rFonts w:hint="cs"/>
          <w:rtl/>
          <w:lang w:eastAsia="he-IL"/>
        </w:rPr>
        <w:t xml:space="preserve">אם מישהו היום מגלה שסבא או סבתא שלו היו יהודים </w:t>
      </w:r>
      <w:bookmarkStart w:id="4582" w:name="_ETM_Q10_626791"/>
      <w:bookmarkEnd w:id="4582"/>
      <w:r>
        <w:rPr>
          <w:rtl/>
          <w:lang w:eastAsia="he-IL"/>
        </w:rPr>
        <w:t>–</w:t>
      </w:r>
      <w:r>
        <w:rPr>
          <w:rFonts w:hint="cs"/>
          <w:rtl/>
          <w:lang w:eastAsia="he-IL"/>
        </w:rPr>
        <w:t xml:space="preserve"> אז דבר ראשון, קודם כול לקרב אותו לעם</w:t>
      </w:r>
      <w:bookmarkStart w:id="4583" w:name="_ETM_Q10_624564"/>
      <w:bookmarkEnd w:id="4583"/>
      <w:r>
        <w:rPr>
          <w:rFonts w:hint="cs"/>
          <w:rtl/>
          <w:lang w:eastAsia="he-IL"/>
        </w:rPr>
        <w:t xml:space="preserve"> ישראל ולמדינת ישראל. ואז, אני מסיים את הנאום הסוער </w:t>
      </w:r>
      <w:bookmarkStart w:id="4584" w:name="_ETM_Q10_628340"/>
      <w:bookmarkEnd w:id="4584"/>
      <w:r>
        <w:rPr>
          <w:rFonts w:hint="cs"/>
          <w:rtl/>
          <w:lang w:eastAsia="he-IL"/>
        </w:rPr>
        <w:t>שלי, ואת ניגשת אליי ואומרת לי: אתה יודע?</w:t>
      </w:r>
      <w:bookmarkStart w:id="4585" w:name="_ETM_Q10_633897"/>
      <w:bookmarkEnd w:id="4585"/>
      <w:r>
        <w:rPr>
          <w:rFonts w:hint="cs"/>
          <w:rtl/>
          <w:lang w:eastAsia="he-IL"/>
        </w:rPr>
        <w:t xml:space="preserve"> גם המשפחה שלי מהעיירה הזאת, קמניץ-פודולסקי, זו עיירה קטנה. אחרי </w:t>
      </w:r>
      <w:bookmarkStart w:id="4586" w:name="_ETM_Q10_638632"/>
      <w:bookmarkEnd w:id="4586"/>
      <w:r>
        <w:rPr>
          <w:rFonts w:hint="cs"/>
          <w:rtl/>
          <w:lang w:eastAsia="he-IL"/>
        </w:rPr>
        <w:t>הנאום אני התרגשתי יותר מאשר תוך כדי הנאום.</w:t>
      </w:r>
    </w:p>
    <w:p w:rsidR="008A18D3" w:rsidRDefault="008A18D3" w:rsidP="00EE67A3">
      <w:pPr>
        <w:rPr>
          <w:rtl/>
          <w:lang w:eastAsia="he-IL"/>
        </w:rPr>
      </w:pPr>
    </w:p>
    <w:p w:rsidR="008A18D3" w:rsidRDefault="008A18D3" w:rsidP="00EE67A3">
      <w:pPr>
        <w:pStyle w:val="af5"/>
        <w:rPr>
          <w:rtl/>
        </w:rPr>
      </w:pPr>
      <w:bookmarkStart w:id="4587" w:name="ET_interruption_6217_7"/>
      <w:r w:rsidRPr="002E657E">
        <w:rPr>
          <w:rStyle w:val="TagStyle"/>
          <w:rtl/>
        </w:rPr>
        <w:t xml:space="preserve"> &lt;&lt; קריאה &gt;&gt;</w:t>
      </w:r>
      <w:r w:rsidRPr="006054B8">
        <w:rPr>
          <w:rStyle w:val="TagStyle"/>
          <w:rtl/>
        </w:rPr>
        <w:t xml:space="preserve"> </w:t>
      </w:r>
      <w:r>
        <w:rPr>
          <w:rtl/>
        </w:rPr>
        <w:t>שר המודיעין אלעזר שטרן:</w:t>
      </w:r>
      <w:r w:rsidRPr="006054B8">
        <w:rPr>
          <w:rStyle w:val="TagStyle"/>
          <w:rtl/>
        </w:rPr>
        <w:t xml:space="preserve"> </w:t>
      </w:r>
      <w:r w:rsidRPr="002E657E">
        <w:rPr>
          <w:rStyle w:val="TagStyle"/>
          <w:rtl/>
        </w:rPr>
        <w:t>&lt;&lt; קריאה &gt;&gt;</w:t>
      </w:r>
      <w:r>
        <w:rPr>
          <w:rtl/>
        </w:rPr>
        <w:t xml:space="preserve">   </w:t>
      </w:r>
      <w:bookmarkEnd w:id="4587"/>
    </w:p>
    <w:p w:rsidR="008A18D3" w:rsidRDefault="008A18D3" w:rsidP="008D5FB9">
      <w:pPr>
        <w:rPr>
          <w:rtl/>
          <w:lang w:eastAsia="he-IL"/>
        </w:rPr>
      </w:pPr>
    </w:p>
    <w:p w:rsidR="008A18D3" w:rsidRDefault="008A18D3" w:rsidP="00EE67A3">
      <w:pPr>
        <w:rPr>
          <w:lang w:eastAsia="he-IL"/>
        </w:rPr>
      </w:pPr>
      <w:bookmarkStart w:id="4588" w:name="_ETM_Q10_644149"/>
      <w:bookmarkEnd w:id="4588"/>
      <w:r>
        <w:rPr>
          <w:rFonts w:hint="cs"/>
          <w:rtl/>
          <w:lang w:eastAsia="he-IL"/>
        </w:rPr>
        <w:t>היית שם?</w:t>
      </w:r>
      <w:bookmarkStart w:id="4589" w:name="_ETM_Q10_643531"/>
      <w:bookmarkEnd w:id="4589"/>
    </w:p>
    <w:p w:rsidR="008A18D3" w:rsidRDefault="008A18D3" w:rsidP="00EE67A3">
      <w:pPr>
        <w:rPr>
          <w:rtl/>
          <w:lang w:eastAsia="he-IL"/>
        </w:rPr>
      </w:pPr>
      <w:bookmarkStart w:id="4590" w:name="_ETM_Q10_643632"/>
      <w:bookmarkStart w:id="4591" w:name="_ETM_Q10_643675"/>
      <w:bookmarkStart w:id="4592" w:name="_ETM_Q10_643772"/>
      <w:bookmarkEnd w:id="4590"/>
      <w:bookmarkEnd w:id="4591"/>
      <w:bookmarkEnd w:id="4592"/>
    </w:p>
    <w:p w:rsidR="008A18D3" w:rsidRDefault="008A18D3" w:rsidP="00EE67A3">
      <w:pPr>
        <w:pStyle w:val="-"/>
        <w:rPr>
          <w:rtl/>
        </w:rPr>
      </w:pPr>
      <w:bookmarkStart w:id="4593" w:name="ET_speakercontinue_5792_8"/>
      <w:r w:rsidRPr="002E657E">
        <w:rPr>
          <w:rStyle w:val="TagStyle"/>
          <w:rtl/>
        </w:rPr>
        <w:t xml:space="preserve"> &lt;&lt; דובר_המשך &gt;&gt;</w:t>
      </w:r>
      <w:r w:rsidRPr="006054B8">
        <w:rPr>
          <w:rStyle w:val="TagStyle"/>
          <w:rtl/>
        </w:rPr>
        <w:t xml:space="preserve"> </w:t>
      </w:r>
      <w:r>
        <w:rPr>
          <w:rtl/>
        </w:rPr>
        <w:t>יבגני סובה (ישראל ביתנו):</w:t>
      </w:r>
      <w:r w:rsidRPr="006054B8">
        <w:rPr>
          <w:rStyle w:val="TagStyle"/>
          <w:rtl/>
        </w:rPr>
        <w:t xml:space="preserve"> </w:t>
      </w:r>
      <w:r w:rsidRPr="002E657E">
        <w:rPr>
          <w:rStyle w:val="TagStyle"/>
          <w:rtl/>
        </w:rPr>
        <w:t>&lt;&lt; דובר_המשך &gt;&gt;</w:t>
      </w:r>
      <w:r>
        <w:rPr>
          <w:rtl/>
        </w:rPr>
        <w:t xml:space="preserve">   </w:t>
      </w:r>
      <w:bookmarkEnd w:id="4593"/>
    </w:p>
    <w:p w:rsidR="008A18D3" w:rsidRDefault="008A18D3" w:rsidP="008D5FB9">
      <w:pPr>
        <w:rPr>
          <w:rtl/>
          <w:lang w:eastAsia="he-IL"/>
        </w:rPr>
      </w:pPr>
    </w:p>
    <w:p w:rsidR="008A18D3" w:rsidRDefault="008A18D3" w:rsidP="00EE67A3">
      <w:pPr>
        <w:rPr>
          <w:rtl/>
          <w:lang w:eastAsia="he-IL"/>
        </w:rPr>
      </w:pPr>
      <w:bookmarkStart w:id="4594" w:name="_ETM_Q10_645157"/>
      <w:bookmarkEnd w:id="4594"/>
      <w:r>
        <w:rPr>
          <w:rFonts w:hint="cs"/>
          <w:rtl/>
          <w:lang w:eastAsia="he-IL"/>
        </w:rPr>
        <w:t>לא. לא יצא לי, אבל הייתי בסביבה שם.</w:t>
      </w:r>
    </w:p>
    <w:p w:rsidR="008A18D3" w:rsidRDefault="008A18D3" w:rsidP="00EE67A3">
      <w:pPr>
        <w:rPr>
          <w:rtl/>
          <w:lang w:eastAsia="he-IL"/>
        </w:rPr>
      </w:pPr>
      <w:bookmarkStart w:id="4595" w:name="_ETM_Q10_643843"/>
      <w:bookmarkStart w:id="4596" w:name="_ETM_Q10_643916"/>
      <w:bookmarkEnd w:id="4595"/>
      <w:bookmarkEnd w:id="4596"/>
    </w:p>
    <w:p w:rsidR="008A18D3" w:rsidRDefault="008A18D3" w:rsidP="00EE67A3">
      <w:pPr>
        <w:pStyle w:val="af6"/>
        <w:rPr>
          <w:rtl/>
        </w:rPr>
      </w:pPr>
      <w:r w:rsidRPr="002E657E">
        <w:rPr>
          <w:rStyle w:val="TagStyle"/>
          <w:rtl/>
        </w:rPr>
        <w:t xml:space="preserve"> &lt;&lt; יור &gt;&gt;</w:t>
      </w:r>
      <w:r w:rsidRPr="006054B8">
        <w:rPr>
          <w:rStyle w:val="TagStyle"/>
          <w:rtl/>
        </w:rPr>
        <w:t xml:space="preserve"> </w:t>
      </w:r>
      <w:r>
        <w:rPr>
          <w:rtl/>
        </w:rPr>
        <w:t>היו"ר מיקי לוי:</w:t>
      </w:r>
      <w:r w:rsidRPr="006054B8">
        <w:rPr>
          <w:rStyle w:val="TagStyle"/>
          <w:rtl/>
        </w:rPr>
        <w:t xml:space="preserve"> </w:t>
      </w:r>
      <w:r w:rsidRPr="002E657E">
        <w:rPr>
          <w:rStyle w:val="TagStyle"/>
          <w:rtl/>
        </w:rPr>
        <w:t>&lt;&lt; יור &gt;&gt;</w:t>
      </w:r>
      <w:r>
        <w:rPr>
          <w:rtl/>
        </w:rPr>
        <w:t xml:space="preserve">   </w:t>
      </w:r>
    </w:p>
    <w:p w:rsidR="008A18D3" w:rsidRDefault="008A18D3" w:rsidP="008D5FB9">
      <w:pPr>
        <w:rPr>
          <w:rtl/>
          <w:lang w:eastAsia="he-IL"/>
        </w:rPr>
      </w:pPr>
    </w:p>
    <w:p w:rsidR="008A18D3" w:rsidRDefault="008A18D3" w:rsidP="00EE67A3">
      <w:pPr>
        <w:rPr>
          <w:rtl/>
          <w:lang w:eastAsia="he-IL"/>
        </w:rPr>
      </w:pPr>
      <w:bookmarkStart w:id="4597" w:name="_ETM_Q10_647635"/>
      <w:bookmarkEnd w:id="4597"/>
      <w:r>
        <w:rPr>
          <w:rFonts w:hint="cs"/>
          <w:rtl/>
          <w:lang w:eastAsia="he-IL"/>
        </w:rPr>
        <w:t xml:space="preserve">מה השם, </w:t>
      </w:r>
      <w:bookmarkStart w:id="4598" w:name="_ETM_Q10_649967"/>
      <w:bookmarkEnd w:id="4598"/>
      <w:r>
        <w:rPr>
          <w:rFonts w:hint="cs"/>
          <w:rtl/>
          <w:lang w:eastAsia="he-IL"/>
        </w:rPr>
        <w:t>עוד פעם? קשה לנו לקלוט.</w:t>
      </w:r>
    </w:p>
    <w:p w:rsidR="008A18D3" w:rsidRDefault="008A18D3" w:rsidP="00EE67A3">
      <w:pPr>
        <w:rPr>
          <w:rtl/>
          <w:lang w:eastAsia="he-IL"/>
        </w:rPr>
      </w:pPr>
      <w:bookmarkStart w:id="4599" w:name="_ETM_Q10_649163"/>
      <w:bookmarkStart w:id="4600" w:name="_ETM_Q10_649220"/>
      <w:bookmarkEnd w:id="4599"/>
      <w:bookmarkEnd w:id="4600"/>
    </w:p>
    <w:p w:rsidR="008A18D3" w:rsidRDefault="008A18D3" w:rsidP="00EE67A3">
      <w:pPr>
        <w:pStyle w:val="-"/>
        <w:rPr>
          <w:rtl/>
        </w:rPr>
      </w:pPr>
      <w:bookmarkStart w:id="4601" w:name="ET_speakercontinue_5792_12"/>
      <w:r w:rsidRPr="002E657E">
        <w:rPr>
          <w:rStyle w:val="TagStyle"/>
          <w:rtl/>
        </w:rPr>
        <w:t xml:space="preserve"> &lt;&lt; דובר_המשך &gt;&gt;</w:t>
      </w:r>
      <w:r w:rsidRPr="006054B8">
        <w:rPr>
          <w:rStyle w:val="TagStyle"/>
          <w:rtl/>
        </w:rPr>
        <w:t xml:space="preserve"> </w:t>
      </w:r>
      <w:r>
        <w:rPr>
          <w:rtl/>
        </w:rPr>
        <w:t>יבגני סובה (ישראל ביתנו):</w:t>
      </w:r>
      <w:r w:rsidRPr="006054B8">
        <w:rPr>
          <w:rStyle w:val="TagStyle"/>
          <w:rtl/>
        </w:rPr>
        <w:t xml:space="preserve"> </w:t>
      </w:r>
      <w:r w:rsidRPr="002E657E">
        <w:rPr>
          <w:rStyle w:val="TagStyle"/>
          <w:rtl/>
        </w:rPr>
        <w:t>&lt;&lt; דובר_המשך &gt;&gt;</w:t>
      </w:r>
      <w:r>
        <w:rPr>
          <w:rtl/>
        </w:rPr>
        <w:t xml:space="preserve">   </w:t>
      </w:r>
      <w:bookmarkEnd w:id="4601"/>
    </w:p>
    <w:p w:rsidR="008A18D3" w:rsidRDefault="008A18D3" w:rsidP="008D5FB9">
      <w:pPr>
        <w:rPr>
          <w:rtl/>
          <w:lang w:eastAsia="he-IL"/>
        </w:rPr>
      </w:pPr>
    </w:p>
    <w:p w:rsidR="008A18D3" w:rsidRDefault="008A18D3" w:rsidP="00EE67A3">
      <w:pPr>
        <w:rPr>
          <w:rtl/>
          <w:lang w:eastAsia="he-IL"/>
        </w:rPr>
      </w:pPr>
      <w:bookmarkStart w:id="4602" w:name="_ETM_Q10_648465"/>
      <w:bookmarkEnd w:id="4602"/>
      <w:r>
        <w:rPr>
          <w:rFonts w:hint="cs"/>
          <w:rtl/>
          <w:lang w:eastAsia="he-IL"/>
        </w:rPr>
        <w:t>קמניץ-פודולסקי.</w:t>
      </w:r>
      <w:bookmarkStart w:id="4603" w:name="_ETM_Q10_651844"/>
      <w:bookmarkEnd w:id="4603"/>
    </w:p>
    <w:p w:rsidR="008A18D3" w:rsidRDefault="008A18D3" w:rsidP="00EE67A3">
      <w:pPr>
        <w:rPr>
          <w:rtl/>
          <w:lang w:eastAsia="he-IL"/>
        </w:rPr>
      </w:pPr>
      <w:bookmarkStart w:id="4604" w:name="_ETM_Q10_651975"/>
      <w:bookmarkEnd w:id="4604"/>
    </w:p>
    <w:p w:rsidR="008A18D3" w:rsidRDefault="008A18D3" w:rsidP="00EE67A3">
      <w:pPr>
        <w:pStyle w:val="af5"/>
        <w:rPr>
          <w:rtl/>
        </w:rPr>
      </w:pPr>
      <w:bookmarkStart w:id="4605" w:name="ET_interruption_6217_15"/>
      <w:r w:rsidRPr="002E657E">
        <w:rPr>
          <w:rStyle w:val="TagStyle"/>
          <w:rtl/>
        </w:rPr>
        <w:t xml:space="preserve"> &lt;&lt; קריאה &gt;&gt;</w:t>
      </w:r>
      <w:r w:rsidRPr="006054B8">
        <w:rPr>
          <w:rStyle w:val="TagStyle"/>
          <w:rtl/>
        </w:rPr>
        <w:t xml:space="preserve"> </w:t>
      </w:r>
      <w:r>
        <w:rPr>
          <w:rtl/>
        </w:rPr>
        <w:t>שר המודיעין אלעזר שטרן:</w:t>
      </w:r>
      <w:r w:rsidRPr="006054B8">
        <w:rPr>
          <w:rStyle w:val="TagStyle"/>
          <w:rtl/>
        </w:rPr>
        <w:t xml:space="preserve"> </w:t>
      </w:r>
      <w:r w:rsidRPr="002E657E">
        <w:rPr>
          <w:rStyle w:val="TagStyle"/>
          <w:rtl/>
        </w:rPr>
        <w:t>&lt;&lt; קריאה &gt;&gt;</w:t>
      </w:r>
      <w:r>
        <w:rPr>
          <w:rtl/>
        </w:rPr>
        <w:t xml:space="preserve">   </w:t>
      </w:r>
      <w:bookmarkEnd w:id="4605"/>
    </w:p>
    <w:p w:rsidR="008A18D3" w:rsidRDefault="008A18D3" w:rsidP="008D5FB9">
      <w:pPr>
        <w:rPr>
          <w:rtl/>
          <w:lang w:eastAsia="he-IL"/>
        </w:rPr>
      </w:pPr>
    </w:p>
    <w:p w:rsidR="008A18D3" w:rsidRDefault="008A18D3" w:rsidP="00EE67A3">
      <w:pPr>
        <w:rPr>
          <w:rtl/>
          <w:lang w:eastAsia="he-IL"/>
        </w:rPr>
      </w:pPr>
      <w:bookmarkStart w:id="4606" w:name="_ETM_Q10_654738"/>
      <w:bookmarkStart w:id="4607" w:name="_ETM_Q10_655003"/>
      <w:bookmarkStart w:id="4608" w:name="_ETM_Q10_655073"/>
      <w:bookmarkEnd w:id="4606"/>
      <w:bookmarkEnd w:id="4607"/>
      <w:bookmarkEnd w:id="4608"/>
      <w:r>
        <w:rPr>
          <w:rFonts w:hint="cs"/>
          <w:rtl/>
          <w:lang w:eastAsia="he-IL"/>
        </w:rPr>
        <w:t>שם היה גיא ההריג</w:t>
      </w:r>
      <w:bookmarkStart w:id="4609" w:name="_ETM_Q10_657324"/>
      <w:bookmarkStart w:id="4610" w:name="_ETM_Q10_657406"/>
      <w:bookmarkEnd w:id="4609"/>
      <w:bookmarkEnd w:id="4610"/>
      <w:r>
        <w:rPr>
          <w:rFonts w:hint="cs"/>
          <w:rtl/>
          <w:lang w:eastAsia="he-IL"/>
        </w:rPr>
        <w:t xml:space="preserve">ה, שם הוציאו </w:t>
      </w:r>
      <w:r w:rsidR="008D5FB9">
        <w:rPr>
          <w:rFonts w:hint="cs"/>
          <w:rtl/>
          <w:lang w:eastAsia="he-IL"/>
        </w:rPr>
        <w:t>– – –</w:t>
      </w:r>
    </w:p>
    <w:p w:rsidR="008A18D3" w:rsidRPr="006054B8" w:rsidRDefault="008A18D3" w:rsidP="00EE67A3">
      <w:pPr>
        <w:rPr>
          <w:rtl/>
          <w:lang w:eastAsia="he-IL"/>
        </w:rPr>
      </w:pPr>
      <w:bookmarkStart w:id="4611" w:name="_ETM_Q10_653444"/>
      <w:bookmarkStart w:id="4612" w:name="_ETM_Q10_653522"/>
      <w:bookmarkEnd w:id="4611"/>
      <w:bookmarkEnd w:id="4612"/>
    </w:p>
    <w:p w:rsidR="008A18D3" w:rsidRDefault="008A18D3" w:rsidP="00EE67A3">
      <w:pPr>
        <w:pStyle w:val="-"/>
        <w:rPr>
          <w:rtl/>
        </w:rPr>
      </w:pPr>
      <w:bookmarkStart w:id="4613" w:name="_ETM_Q10_646105"/>
      <w:bookmarkStart w:id="4614" w:name="_ETM_Q10_654083"/>
      <w:bookmarkStart w:id="4615" w:name="_ETM_Q10_654159"/>
      <w:bookmarkStart w:id="4616" w:name="_ETM_Q10_646354"/>
      <w:bookmarkStart w:id="4617" w:name="_ETM_Q10_646442"/>
      <w:bookmarkStart w:id="4618" w:name="ET_speakercontinue_5792_10"/>
      <w:bookmarkEnd w:id="4613"/>
      <w:bookmarkEnd w:id="4614"/>
      <w:bookmarkEnd w:id="4615"/>
      <w:bookmarkEnd w:id="4616"/>
      <w:bookmarkEnd w:id="4617"/>
      <w:r w:rsidRPr="002E657E">
        <w:rPr>
          <w:rStyle w:val="TagStyle"/>
          <w:rtl/>
        </w:rPr>
        <w:t xml:space="preserve"> &lt;&lt; דובר_המשך &gt;&gt;</w:t>
      </w:r>
      <w:r w:rsidRPr="006054B8">
        <w:rPr>
          <w:rStyle w:val="TagStyle"/>
          <w:rtl/>
        </w:rPr>
        <w:t xml:space="preserve"> </w:t>
      </w:r>
      <w:r>
        <w:rPr>
          <w:rtl/>
        </w:rPr>
        <w:t>יבגני סובה (ישראל ביתנו):</w:t>
      </w:r>
      <w:r w:rsidRPr="006054B8">
        <w:rPr>
          <w:rStyle w:val="TagStyle"/>
          <w:rtl/>
        </w:rPr>
        <w:t xml:space="preserve"> </w:t>
      </w:r>
      <w:r w:rsidRPr="002E657E">
        <w:rPr>
          <w:rStyle w:val="TagStyle"/>
          <w:rtl/>
        </w:rPr>
        <w:t>&lt;&lt; דובר_המשך &gt;&gt;</w:t>
      </w:r>
      <w:r>
        <w:rPr>
          <w:rtl/>
        </w:rPr>
        <w:t xml:space="preserve">   </w:t>
      </w:r>
      <w:bookmarkEnd w:id="4618"/>
    </w:p>
    <w:p w:rsidR="008A18D3" w:rsidRDefault="008A18D3" w:rsidP="008D5FB9">
      <w:pPr>
        <w:rPr>
          <w:rtl/>
          <w:lang w:eastAsia="he-IL"/>
        </w:rPr>
      </w:pPr>
    </w:p>
    <w:p w:rsidR="008A18D3" w:rsidRDefault="008A18D3" w:rsidP="00EE67A3">
      <w:pPr>
        <w:rPr>
          <w:rtl/>
          <w:lang w:eastAsia="he-IL"/>
        </w:rPr>
      </w:pPr>
      <w:bookmarkStart w:id="4619" w:name="_ETM_Q10_647092"/>
      <w:bookmarkEnd w:id="4619"/>
      <w:r>
        <w:rPr>
          <w:rFonts w:hint="cs"/>
          <w:rtl/>
          <w:lang w:eastAsia="he-IL"/>
        </w:rPr>
        <w:t xml:space="preserve">ברור. זה היה בחודש הראשון. </w:t>
      </w:r>
      <w:r w:rsidR="008F75B2">
        <w:rPr>
          <w:rFonts w:hint="cs"/>
          <w:rtl/>
          <w:lang w:eastAsia="he-IL"/>
        </w:rPr>
        <w:t>ב</w:t>
      </w:r>
      <w:r>
        <w:rPr>
          <w:rFonts w:hint="cs"/>
          <w:rtl/>
          <w:lang w:eastAsia="he-IL"/>
        </w:rPr>
        <w:t xml:space="preserve">תוך </w:t>
      </w:r>
      <w:bookmarkStart w:id="4620" w:name="_ETM_Q10_656239"/>
      <w:bookmarkEnd w:id="4620"/>
      <w:r>
        <w:rPr>
          <w:rFonts w:hint="cs"/>
          <w:rtl/>
          <w:lang w:eastAsia="he-IL"/>
        </w:rPr>
        <w:t xml:space="preserve">כמה ימים נהרגו שם </w:t>
      </w:r>
      <w:r w:rsidR="008D5FB9">
        <w:rPr>
          <w:rFonts w:hint="cs"/>
          <w:rtl/>
          <w:lang w:eastAsia="he-IL"/>
        </w:rPr>
        <w:t>– – –</w:t>
      </w:r>
    </w:p>
    <w:p w:rsidR="008A18D3" w:rsidRDefault="008A18D3" w:rsidP="00EE67A3">
      <w:pPr>
        <w:rPr>
          <w:rtl/>
          <w:lang w:eastAsia="he-IL"/>
        </w:rPr>
      </w:pPr>
      <w:bookmarkStart w:id="4621" w:name="_ETM_Q10_655960"/>
      <w:bookmarkStart w:id="4622" w:name="_ETM_Q10_656041"/>
      <w:bookmarkEnd w:id="4621"/>
      <w:bookmarkEnd w:id="4622"/>
    </w:p>
    <w:p w:rsidR="008A18D3" w:rsidRDefault="008A18D3" w:rsidP="00EE67A3">
      <w:pPr>
        <w:pStyle w:val="af5"/>
        <w:rPr>
          <w:rtl/>
        </w:rPr>
      </w:pPr>
      <w:bookmarkStart w:id="4623" w:name="ET_interruption_6217_13"/>
      <w:r w:rsidRPr="002E657E">
        <w:rPr>
          <w:rStyle w:val="TagStyle"/>
          <w:rtl/>
        </w:rPr>
        <w:t xml:space="preserve"> &lt;&lt; קריאה &gt;&gt;</w:t>
      </w:r>
      <w:r w:rsidRPr="006054B8">
        <w:rPr>
          <w:rStyle w:val="TagStyle"/>
          <w:rtl/>
        </w:rPr>
        <w:t xml:space="preserve"> </w:t>
      </w:r>
      <w:r>
        <w:rPr>
          <w:rtl/>
        </w:rPr>
        <w:t>שר המודיעין אלעזר שטרן:</w:t>
      </w:r>
      <w:r w:rsidRPr="006054B8">
        <w:rPr>
          <w:rStyle w:val="TagStyle"/>
          <w:rtl/>
        </w:rPr>
        <w:t xml:space="preserve"> </w:t>
      </w:r>
      <w:r w:rsidRPr="002E657E">
        <w:rPr>
          <w:rStyle w:val="TagStyle"/>
          <w:rtl/>
        </w:rPr>
        <w:t>&lt;&lt; קריאה &gt;&gt;</w:t>
      </w:r>
      <w:r>
        <w:rPr>
          <w:rtl/>
        </w:rPr>
        <w:t xml:space="preserve">   </w:t>
      </w:r>
      <w:bookmarkEnd w:id="4623"/>
    </w:p>
    <w:p w:rsidR="008A18D3" w:rsidRDefault="008A18D3" w:rsidP="008D5FB9">
      <w:pPr>
        <w:rPr>
          <w:rtl/>
          <w:lang w:eastAsia="he-IL"/>
        </w:rPr>
      </w:pPr>
    </w:p>
    <w:p w:rsidR="008A18D3" w:rsidRDefault="008A18D3" w:rsidP="00EE67A3">
      <w:pPr>
        <w:rPr>
          <w:lang w:eastAsia="he-IL"/>
        </w:rPr>
      </w:pPr>
      <w:bookmarkStart w:id="4624" w:name="_ETM_Q10_658399"/>
      <w:bookmarkEnd w:id="4624"/>
      <w:r>
        <w:rPr>
          <w:rFonts w:hint="cs"/>
          <w:rtl/>
          <w:lang w:eastAsia="he-IL"/>
        </w:rPr>
        <w:t xml:space="preserve">ב-1941 הוציאו </w:t>
      </w:r>
      <w:bookmarkStart w:id="4625" w:name="_ETM_Q10_659114"/>
      <w:bookmarkEnd w:id="4625"/>
      <w:r w:rsidR="008D5FB9">
        <w:rPr>
          <w:rFonts w:hint="cs"/>
          <w:rtl/>
          <w:lang w:eastAsia="he-IL"/>
        </w:rPr>
        <w:t>– – –</w:t>
      </w:r>
    </w:p>
    <w:p w:rsidR="008A18D3" w:rsidRDefault="008A18D3" w:rsidP="00EE67A3">
      <w:pPr>
        <w:rPr>
          <w:rtl/>
          <w:lang w:eastAsia="he-IL"/>
        </w:rPr>
      </w:pPr>
      <w:bookmarkStart w:id="4626" w:name="_ETM_Q10_656927"/>
      <w:bookmarkStart w:id="4627" w:name="_ETM_Q10_657034"/>
      <w:bookmarkStart w:id="4628" w:name="_ETM_Q10_658093"/>
      <w:bookmarkEnd w:id="4626"/>
      <w:bookmarkEnd w:id="4627"/>
      <w:bookmarkEnd w:id="4628"/>
    </w:p>
    <w:p w:rsidR="008A18D3" w:rsidRDefault="008A18D3" w:rsidP="00EE67A3">
      <w:pPr>
        <w:pStyle w:val="-"/>
        <w:rPr>
          <w:rtl/>
        </w:rPr>
      </w:pPr>
      <w:bookmarkStart w:id="4629" w:name="ET_speakercontinue_5792_16"/>
      <w:r w:rsidRPr="002E657E">
        <w:rPr>
          <w:rStyle w:val="TagStyle"/>
          <w:rtl/>
        </w:rPr>
        <w:t xml:space="preserve"> &lt;&lt; דובר_המשך &gt;&gt;</w:t>
      </w:r>
      <w:r w:rsidRPr="006054B8">
        <w:rPr>
          <w:rStyle w:val="TagStyle"/>
          <w:rtl/>
        </w:rPr>
        <w:t xml:space="preserve"> </w:t>
      </w:r>
      <w:r>
        <w:rPr>
          <w:rtl/>
        </w:rPr>
        <w:t>יבגני סובה (ישראל ביתנו):</w:t>
      </w:r>
      <w:r w:rsidRPr="006054B8">
        <w:rPr>
          <w:rStyle w:val="TagStyle"/>
          <w:rtl/>
        </w:rPr>
        <w:t xml:space="preserve"> </w:t>
      </w:r>
      <w:r w:rsidRPr="002E657E">
        <w:rPr>
          <w:rStyle w:val="TagStyle"/>
          <w:rtl/>
        </w:rPr>
        <w:t>&lt;&lt; דובר_המשך &gt;&gt;</w:t>
      </w:r>
      <w:r>
        <w:rPr>
          <w:rtl/>
        </w:rPr>
        <w:t xml:space="preserve">   </w:t>
      </w:r>
      <w:bookmarkEnd w:id="4629"/>
    </w:p>
    <w:p w:rsidR="008A18D3" w:rsidRDefault="008A18D3" w:rsidP="008D5FB9">
      <w:pPr>
        <w:rPr>
          <w:rtl/>
          <w:lang w:eastAsia="he-IL"/>
        </w:rPr>
      </w:pPr>
    </w:p>
    <w:p w:rsidR="008A18D3" w:rsidRDefault="008A18D3" w:rsidP="00481EA6">
      <w:pPr>
        <w:rPr>
          <w:rtl/>
          <w:lang w:eastAsia="he-IL"/>
        </w:rPr>
      </w:pPr>
      <w:bookmarkStart w:id="4630" w:name="_ETM_Q10_656995"/>
      <w:bookmarkEnd w:id="4630"/>
      <w:r>
        <w:rPr>
          <w:rFonts w:hint="cs"/>
          <w:rtl/>
          <w:lang w:eastAsia="he-IL"/>
        </w:rPr>
        <w:t>נכון, נכון, נכון.</w:t>
      </w:r>
      <w:bookmarkStart w:id="4631" w:name="_ETM_Q10_661512"/>
      <w:bookmarkEnd w:id="4631"/>
      <w:r>
        <w:rPr>
          <w:rFonts w:hint="cs"/>
          <w:rtl/>
          <w:lang w:eastAsia="he-IL"/>
        </w:rPr>
        <w:t xml:space="preserve"> אגב, זה לא רק היו יהודים אוקראינים, היו שם גם </w:t>
      </w:r>
      <w:bookmarkStart w:id="4632" w:name="_ETM_Q10_659751"/>
      <w:bookmarkEnd w:id="4632"/>
      <w:r>
        <w:rPr>
          <w:rFonts w:hint="cs"/>
          <w:rtl/>
          <w:lang w:eastAsia="he-IL"/>
        </w:rPr>
        <w:t xml:space="preserve">יהודים הונגרים. מספרים נוראיים: 30,000 איש בתוך </w:t>
      </w:r>
      <w:bookmarkStart w:id="4633" w:name="_ETM_Q10_668489"/>
      <w:bookmarkEnd w:id="4633"/>
      <w:r>
        <w:rPr>
          <w:rFonts w:hint="cs"/>
          <w:rtl/>
          <w:lang w:eastAsia="he-IL"/>
        </w:rPr>
        <w:t>שלושה ימים.</w:t>
      </w:r>
    </w:p>
    <w:p w:rsidR="008A18D3" w:rsidRDefault="008A18D3" w:rsidP="00EE67A3">
      <w:pPr>
        <w:rPr>
          <w:rtl/>
          <w:lang w:eastAsia="he-IL"/>
        </w:rPr>
      </w:pPr>
      <w:bookmarkStart w:id="4634" w:name="_ETM_Q10_668773"/>
      <w:bookmarkStart w:id="4635" w:name="_ETM_Q10_668855"/>
      <w:bookmarkEnd w:id="4634"/>
      <w:bookmarkEnd w:id="4635"/>
    </w:p>
    <w:p w:rsidR="008A18D3" w:rsidRDefault="008A18D3" w:rsidP="0087160C">
      <w:pPr>
        <w:rPr>
          <w:rtl/>
          <w:lang w:eastAsia="he-IL"/>
        </w:rPr>
      </w:pPr>
      <w:bookmarkStart w:id="4636" w:name="_ETM_Q10_668917"/>
      <w:bookmarkStart w:id="4637" w:name="_ETM_Q10_669011"/>
      <w:bookmarkEnd w:id="4636"/>
      <w:bookmarkEnd w:id="4637"/>
      <w:r>
        <w:rPr>
          <w:rFonts w:hint="cs"/>
          <w:rtl/>
          <w:lang w:eastAsia="he-IL"/>
        </w:rPr>
        <w:t>את ריגשת אותי כשניגשת אליי וביקשת</w:t>
      </w:r>
      <w:bookmarkStart w:id="4638" w:name="_ETM_Q10_675813"/>
      <w:bookmarkEnd w:id="4638"/>
      <w:r>
        <w:rPr>
          <w:rFonts w:hint="cs"/>
          <w:rtl/>
          <w:lang w:eastAsia="he-IL"/>
        </w:rPr>
        <w:t xml:space="preserve"> אם אני יכול למצוא תמונות, משהו, מהעיירה </w:t>
      </w:r>
      <w:bookmarkStart w:id="4639" w:name="_ETM_Q10_676986"/>
      <w:bookmarkEnd w:id="4639"/>
      <w:r>
        <w:rPr>
          <w:rFonts w:hint="cs"/>
          <w:rtl/>
          <w:lang w:eastAsia="he-IL"/>
        </w:rPr>
        <w:t>הזאת</w:t>
      </w:r>
      <w:r w:rsidR="0087160C">
        <w:rPr>
          <w:rFonts w:hint="cs"/>
          <w:rtl/>
          <w:lang w:eastAsia="he-IL"/>
        </w:rPr>
        <w:t>.</w:t>
      </w:r>
      <w:r>
        <w:rPr>
          <w:rFonts w:hint="cs"/>
          <w:rtl/>
          <w:lang w:eastAsia="he-IL"/>
        </w:rPr>
        <w:t xml:space="preserve"> אני שבועיים חיפשתי תמונות בשביל לתת לך ולרצות אותך, </w:t>
      </w:r>
      <w:bookmarkStart w:id="4640" w:name="_ETM_Q10_684825"/>
      <w:bookmarkEnd w:id="4640"/>
      <w:r>
        <w:rPr>
          <w:rFonts w:hint="cs"/>
          <w:rtl/>
          <w:lang w:eastAsia="he-IL"/>
        </w:rPr>
        <w:t xml:space="preserve">לתת לך את התמונות האלה. לכן, עשיתי תמונות ישנות של </w:t>
      </w:r>
      <w:bookmarkStart w:id="4641" w:name="_ETM_Q10_686694"/>
      <w:bookmarkEnd w:id="4641"/>
      <w:r>
        <w:rPr>
          <w:rFonts w:hint="cs"/>
          <w:rtl/>
          <w:lang w:eastAsia="he-IL"/>
        </w:rPr>
        <w:t xml:space="preserve">העיירה הזאת בסוף המאה ה-19 והמאה ה-20, וכל כך שמחתי </w:t>
      </w:r>
      <w:bookmarkStart w:id="4642" w:name="_ETM_Q10_691370"/>
      <w:bookmarkEnd w:id="4642"/>
      <w:r>
        <w:rPr>
          <w:rFonts w:hint="cs"/>
          <w:rtl/>
          <w:lang w:eastAsia="he-IL"/>
        </w:rPr>
        <w:t xml:space="preserve">שלא רק חדרתי לליבך, אלא גם יש המשך לדבר </w:t>
      </w:r>
      <w:bookmarkStart w:id="4643" w:name="_ETM_Q10_701799"/>
      <w:bookmarkEnd w:id="4643"/>
      <w:r>
        <w:rPr>
          <w:rFonts w:hint="cs"/>
          <w:rtl/>
          <w:lang w:eastAsia="he-IL"/>
        </w:rPr>
        <w:t>הזה. קיבלת אותי בחדר שלך, במשרד שלך. גם את זה</w:t>
      </w:r>
      <w:bookmarkStart w:id="4644" w:name="_ETM_Q10_703177"/>
      <w:bookmarkEnd w:id="4644"/>
      <w:r>
        <w:rPr>
          <w:rFonts w:hint="cs"/>
          <w:rtl/>
          <w:lang w:eastAsia="he-IL"/>
        </w:rPr>
        <w:t xml:space="preserve"> אני בטוח אזכור.</w:t>
      </w:r>
    </w:p>
    <w:p w:rsidR="008A18D3" w:rsidRDefault="008A18D3" w:rsidP="00EE67A3">
      <w:pPr>
        <w:rPr>
          <w:rtl/>
          <w:lang w:eastAsia="he-IL"/>
        </w:rPr>
      </w:pPr>
      <w:bookmarkStart w:id="4645" w:name="_ETM_Q10_709378"/>
      <w:bookmarkStart w:id="4646" w:name="_ETM_Q10_709457"/>
      <w:bookmarkEnd w:id="4645"/>
      <w:bookmarkEnd w:id="4646"/>
    </w:p>
    <w:p w:rsidR="008A18D3" w:rsidRDefault="008A18D3" w:rsidP="0087160C">
      <w:pPr>
        <w:rPr>
          <w:rtl/>
          <w:lang w:eastAsia="he-IL"/>
        </w:rPr>
      </w:pPr>
      <w:bookmarkStart w:id="4647" w:name="_ETM_Q10_709522"/>
      <w:bookmarkStart w:id="4648" w:name="_ETM_Q10_709626"/>
      <w:bookmarkEnd w:id="4647"/>
      <w:bookmarkEnd w:id="4648"/>
      <w:r>
        <w:rPr>
          <w:rFonts w:hint="cs"/>
          <w:rtl/>
          <w:lang w:eastAsia="he-IL"/>
        </w:rPr>
        <w:t xml:space="preserve">ירדנה יקרה, אני באמת מאחל לך רק </w:t>
      </w:r>
      <w:bookmarkStart w:id="4649" w:name="_ETM_Q10_713308"/>
      <w:bookmarkEnd w:id="4649"/>
      <w:r>
        <w:rPr>
          <w:rFonts w:hint="cs"/>
          <w:rtl/>
          <w:lang w:eastAsia="he-IL"/>
        </w:rPr>
        <w:t xml:space="preserve">הצלחה. אני בטוח שהרבה אנשים יתגעגעו אלייך בכנסת, ושרק יהיה </w:t>
      </w:r>
      <w:bookmarkStart w:id="4650" w:name="_ETM_Q10_714818"/>
      <w:bookmarkEnd w:id="4650"/>
      <w:r w:rsidR="0087160C">
        <w:rPr>
          <w:rFonts w:hint="cs"/>
          <w:rtl/>
          <w:lang w:eastAsia="he-IL"/>
        </w:rPr>
        <w:t xml:space="preserve">לך </w:t>
      </w:r>
      <w:r>
        <w:rPr>
          <w:rFonts w:hint="cs"/>
          <w:rtl/>
          <w:lang w:eastAsia="he-IL"/>
        </w:rPr>
        <w:t>טוב</w:t>
      </w:r>
      <w:r w:rsidR="0087160C">
        <w:rPr>
          <w:rFonts w:hint="cs"/>
          <w:rtl/>
          <w:lang w:eastAsia="he-IL"/>
        </w:rPr>
        <w:t>.</w:t>
      </w:r>
      <w:r>
        <w:rPr>
          <w:rFonts w:hint="cs"/>
          <w:rtl/>
          <w:lang w:eastAsia="he-IL"/>
        </w:rPr>
        <w:t xml:space="preserve"> שרק יהיה טוב.</w:t>
      </w:r>
    </w:p>
    <w:p w:rsidR="008A18D3" w:rsidRDefault="008A18D3" w:rsidP="00EE67A3">
      <w:pPr>
        <w:rPr>
          <w:rtl/>
          <w:lang w:eastAsia="he-IL"/>
        </w:rPr>
      </w:pPr>
    </w:p>
    <w:p w:rsidR="008A18D3" w:rsidRDefault="008A18D3" w:rsidP="00EE67A3">
      <w:pPr>
        <w:pStyle w:val="af6"/>
        <w:rPr>
          <w:rtl/>
        </w:rPr>
      </w:pPr>
      <w:r w:rsidRPr="002E657E">
        <w:rPr>
          <w:rStyle w:val="TagStyle"/>
          <w:rtl/>
        </w:rPr>
        <w:t xml:space="preserve"> &lt;&lt; יור &gt;&gt;</w:t>
      </w:r>
      <w:r w:rsidRPr="00FB3645">
        <w:rPr>
          <w:rStyle w:val="TagStyle"/>
          <w:rtl/>
        </w:rPr>
        <w:t xml:space="preserve"> </w:t>
      </w:r>
      <w:r>
        <w:rPr>
          <w:rtl/>
        </w:rPr>
        <w:t>היו"ר מיקי לוי:</w:t>
      </w:r>
      <w:r w:rsidRPr="00FB3645">
        <w:rPr>
          <w:rStyle w:val="TagStyle"/>
          <w:rtl/>
        </w:rPr>
        <w:t xml:space="preserve"> </w:t>
      </w:r>
      <w:r w:rsidRPr="002E657E">
        <w:rPr>
          <w:rStyle w:val="TagStyle"/>
          <w:rtl/>
        </w:rPr>
        <w:t>&lt;&lt; יור &gt;&gt;</w:t>
      </w:r>
      <w:r>
        <w:rPr>
          <w:rtl/>
        </w:rPr>
        <w:t xml:space="preserve">   </w:t>
      </w:r>
    </w:p>
    <w:p w:rsidR="008A18D3" w:rsidRDefault="008A18D3" w:rsidP="008D5FB9">
      <w:pPr>
        <w:rPr>
          <w:rtl/>
          <w:lang w:eastAsia="he-IL"/>
        </w:rPr>
      </w:pPr>
    </w:p>
    <w:p w:rsidR="008A18D3" w:rsidRDefault="008A18D3" w:rsidP="00EE67A3">
      <w:pPr>
        <w:rPr>
          <w:rtl/>
          <w:lang w:eastAsia="he-IL"/>
        </w:rPr>
      </w:pPr>
      <w:bookmarkStart w:id="4651" w:name="_ETM_Q10_700230"/>
      <w:bookmarkEnd w:id="4651"/>
      <w:r>
        <w:rPr>
          <w:rFonts w:hint="cs"/>
          <w:rtl/>
          <w:lang w:eastAsia="he-IL"/>
        </w:rPr>
        <w:t>אמן.</w:t>
      </w:r>
      <w:bookmarkStart w:id="4652" w:name="_ETM_Q10_717860"/>
      <w:bookmarkEnd w:id="4652"/>
    </w:p>
    <w:p w:rsidR="008A18D3" w:rsidRDefault="008A18D3" w:rsidP="00EE67A3">
      <w:pPr>
        <w:rPr>
          <w:rtl/>
          <w:lang w:eastAsia="he-IL"/>
        </w:rPr>
      </w:pPr>
      <w:bookmarkStart w:id="4653" w:name="_ETM_Q10_717921"/>
      <w:bookmarkEnd w:id="4653"/>
    </w:p>
    <w:p w:rsidR="008A18D3" w:rsidRDefault="008A18D3" w:rsidP="00EE67A3">
      <w:pPr>
        <w:pStyle w:val="-"/>
        <w:rPr>
          <w:rtl/>
        </w:rPr>
      </w:pPr>
      <w:bookmarkStart w:id="4654" w:name="ET_speakercontinue_5792_18"/>
      <w:r w:rsidRPr="002E657E">
        <w:rPr>
          <w:rStyle w:val="TagStyle"/>
          <w:rtl/>
        </w:rPr>
        <w:t xml:space="preserve"> &lt;&lt; דובר_המשך &gt;&gt;</w:t>
      </w:r>
      <w:r w:rsidRPr="00FB3645">
        <w:rPr>
          <w:rStyle w:val="TagStyle"/>
          <w:rtl/>
        </w:rPr>
        <w:t xml:space="preserve"> </w:t>
      </w:r>
      <w:r>
        <w:rPr>
          <w:rtl/>
        </w:rPr>
        <w:t>יבגני סובה (ישראל ביתנו):</w:t>
      </w:r>
      <w:r w:rsidRPr="00FB3645">
        <w:rPr>
          <w:rStyle w:val="TagStyle"/>
          <w:rtl/>
        </w:rPr>
        <w:t xml:space="preserve"> </w:t>
      </w:r>
      <w:r w:rsidRPr="002E657E">
        <w:rPr>
          <w:rStyle w:val="TagStyle"/>
          <w:rtl/>
        </w:rPr>
        <w:t>&lt;&lt; דובר_המשך &gt;&gt;</w:t>
      </w:r>
      <w:r>
        <w:rPr>
          <w:rtl/>
        </w:rPr>
        <w:t xml:space="preserve">   </w:t>
      </w:r>
      <w:bookmarkEnd w:id="4654"/>
    </w:p>
    <w:p w:rsidR="008A18D3" w:rsidRDefault="008A18D3" w:rsidP="008D5FB9">
      <w:pPr>
        <w:rPr>
          <w:rtl/>
          <w:lang w:eastAsia="he-IL"/>
        </w:rPr>
      </w:pPr>
    </w:p>
    <w:p w:rsidR="008A18D3" w:rsidRPr="00FB3645" w:rsidRDefault="008A18D3" w:rsidP="00EE67A3">
      <w:pPr>
        <w:rPr>
          <w:rtl/>
          <w:lang w:eastAsia="he-IL"/>
        </w:rPr>
      </w:pPr>
      <w:bookmarkStart w:id="4655" w:name="_ETM_Q10_705359"/>
      <w:bookmarkEnd w:id="4655"/>
      <w:r>
        <w:rPr>
          <w:rFonts w:hint="cs"/>
          <w:rtl/>
          <w:lang w:eastAsia="he-IL"/>
        </w:rPr>
        <w:t>תודה רבה. תודה.</w:t>
      </w:r>
    </w:p>
    <w:p w:rsidR="008A18D3" w:rsidRDefault="008A18D3" w:rsidP="00EE67A3">
      <w:pPr>
        <w:rPr>
          <w:rtl/>
        </w:rPr>
      </w:pPr>
    </w:p>
    <w:p w:rsidR="008A18D3" w:rsidRDefault="008A18D3" w:rsidP="00EE67A3">
      <w:pPr>
        <w:pStyle w:val="af6"/>
        <w:rPr>
          <w:rtl/>
        </w:rPr>
      </w:pPr>
      <w:r w:rsidRPr="00A5022A">
        <w:rPr>
          <w:rStyle w:val="TagStyle"/>
          <w:rtl/>
        </w:rPr>
        <w:t>&lt;&lt; יור &gt;&gt;</w:t>
      </w:r>
      <w:r w:rsidRPr="006B147B">
        <w:rPr>
          <w:rStyle w:val="TagStyle"/>
          <w:rtl/>
        </w:rPr>
        <w:t xml:space="preserve"> </w:t>
      </w:r>
      <w:r>
        <w:rPr>
          <w:rtl/>
        </w:rPr>
        <w:t>היו"ר מיקי לוי:</w:t>
      </w:r>
      <w:r w:rsidRPr="006B147B">
        <w:rPr>
          <w:rStyle w:val="TagStyle"/>
          <w:rtl/>
        </w:rPr>
        <w:t xml:space="preserve"> </w:t>
      </w:r>
      <w:r w:rsidRPr="00A5022A">
        <w:rPr>
          <w:rStyle w:val="TagStyle"/>
          <w:rtl/>
        </w:rPr>
        <w:t>&lt;&lt; יור &gt;&gt;</w:t>
      </w:r>
      <w:r>
        <w:rPr>
          <w:rtl/>
        </w:rPr>
        <w:t xml:space="preserve">   </w:t>
      </w:r>
    </w:p>
    <w:p w:rsidR="008A18D3" w:rsidRDefault="008A18D3" w:rsidP="008D5FB9">
      <w:pPr>
        <w:rPr>
          <w:rtl/>
          <w:lang w:eastAsia="he-IL"/>
        </w:rPr>
      </w:pPr>
    </w:p>
    <w:p w:rsidR="008A18D3" w:rsidRDefault="008A18D3" w:rsidP="00EE67A3">
      <w:pPr>
        <w:rPr>
          <w:rtl/>
          <w:lang w:eastAsia="he-IL"/>
        </w:rPr>
      </w:pPr>
      <w:r>
        <w:rPr>
          <w:rFonts w:hint="cs"/>
          <w:rtl/>
          <w:lang w:eastAsia="he-IL"/>
        </w:rPr>
        <w:t xml:space="preserve">אמן. חברת הכנסת סטרוק, בבקשה. אחריה </w:t>
      </w:r>
      <w:r>
        <w:rPr>
          <w:rtl/>
          <w:lang w:eastAsia="he-IL"/>
        </w:rPr>
        <w:t>–</w:t>
      </w:r>
      <w:r>
        <w:rPr>
          <w:rFonts w:hint="cs"/>
          <w:rtl/>
          <w:lang w:eastAsia="he-IL"/>
        </w:rPr>
        <w:t xml:space="preserve"> חבר הכנסת טיבי.</w:t>
      </w:r>
    </w:p>
    <w:p w:rsidR="008A18D3" w:rsidRDefault="008A18D3" w:rsidP="00EE67A3">
      <w:pPr>
        <w:rPr>
          <w:rtl/>
          <w:lang w:eastAsia="he-IL"/>
        </w:rPr>
      </w:pPr>
      <w:bookmarkStart w:id="4656" w:name="_ETM_Q11_130000"/>
      <w:bookmarkEnd w:id="4656"/>
    </w:p>
    <w:p w:rsidR="008A18D3" w:rsidRDefault="008A18D3" w:rsidP="00EE67A3">
      <w:pPr>
        <w:pStyle w:val="a4"/>
        <w:rPr>
          <w:rtl/>
        </w:rPr>
      </w:pPr>
      <w:bookmarkStart w:id="4657" w:name="ET_speaker_5093_3"/>
      <w:r w:rsidRPr="00A5022A">
        <w:rPr>
          <w:rStyle w:val="TagStyle"/>
          <w:rtl/>
        </w:rPr>
        <w:t xml:space="preserve"> &lt;&lt; דובר &gt;&gt;</w:t>
      </w:r>
      <w:r w:rsidRPr="00740D31">
        <w:rPr>
          <w:rStyle w:val="TagStyle"/>
          <w:rtl/>
        </w:rPr>
        <w:t xml:space="preserve"> </w:t>
      </w:r>
      <w:bookmarkStart w:id="4658" w:name="_Toc98161202"/>
      <w:bookmarkStart w:id="4659" w:name="_Toc98162597"/>
      <w:bookmarkStart w:id="4660" w:name="_Toc123738132"/>
      <w:r>
        <w:rPr>
          <w:rtl/>
        </w:rPr>
        <w:t>אורית מלכה סטרוק (הציונות הדתית):</w:t>
      </w:r>
      <w:bookmarkEnd w:id="4658"/>
      <w:bookmarkEnd w:id="4659"/>
      <w:bookmarkEnd w:id="4660"/>
      <w:r w:rsidRPr="00740D31">
        <w:rPr>
          <w:rStyle w:val="TagStyle"/>
          <w:rtl/>
        </w:rPr>
        <w:t xml:space="preserve"> </w:t>
      </w:r>
      <w:r w:rsidRPr="00A5022A">
        <w:rPr>
          <w:rStyle w:val="TagStyle"/>
          <w:rtl/>
        </w:rPr>
        <w:t>&lt;&lt; דובר &gt;&gt;</w:t>
      </w:r>
      <w:r>
        <w:rPr>
          <w:rtl/>
        </w:rPr>
        <w:t xml:space="preserve">   </w:t>
      </w:r>
      <w:bookmarkEnd w:id="4657"/>
    </w:p>
    <w:p w:rsidR="008A18D3" w:rsidRDefault="008A18D3" w:rsidP="008D5FB9">
      <w:pPr>
        <w:rPr>
          <w:rtl/>
          <w:lang w:eastAsia="he-IL"/>
        </w:rPr>
      </w:pPr>
    </w:p>
    <w:p w:rsidR="008A18D3" w:rsidRDefault="008A18D3" w:rsidP="0087160C">
      <w:pPr>
        <w:rPr>
          <w:rtl/>
        </w:rPr>
      </w:pPr>
      <w:bookmarkStart w:id="4661" w:name="_ETM_Q11_134000"/>
      <w:bookmarkEnd w:id="4661"/>
      <w:r>
        <w:rPr>
          <w:rFonts w:hint="cs"/>
          <w:rtl/>
          <w:lang w:eastAsia="he-IL"/>
        </w:rPr>
        <w:t xml:space="preserve">ירדנה </w:t>
      </w:r>
      <w:bookmarkStart w:id="4662" w:name="_ETM_Q11_150000"/>
      <w:bookmarkEnd w:id="4662"/>
      <w:r>
        <w:rPr>
          <w:rFonts w:hint="cs"/>
          <w:rtl/>
          <w:lang w:eastAsia="he-IL"/>
        </w:rPr>
        <w:t xml:space="preserve">היקרה, האמת, ירדנה, תמיד כשאני עומדת כאן אני מדברת גם </w:t>
      </w:r>
      <w:bookmarkStart w:id="4663" w:name="_ETM_Q11_167000"/>
      <w:bookmarkEnd w:id="4663"/>
      <w:r>
        <w:rPr>
          <w:rFonts w:hint="cs"/>
          <w:rtl/>
          <w:lang w:eastAsia="he-IL"/>
        </w:rPr>
        <w:t xml:space="preserve">אלייך, כי תמיד אני יודעת שאת באמת מקשיבה, ואת ממש </w:t>
      </w:r>
      <w:bookmarkStart w:id="4664" w:name="_ETM_Q11_173000"/>
      <w:bookmarkEnd w:id="4664"/>
      <w:r>
        <w:rPr>
          <w:rFonts w:hint="cs"/>
          <w:rtl/>
          <w:lang w:eastAsia="he-IL"/>
        </w:rPr>
        <w:t xml:space="preserve">מקשיבה וזוכרת ושואלת שאלות והכול. אבל </w:t>
      </w:r>
      <w:bookmarkStart w:id="4665" w:name="_ETM_Q11_122000"/>
      <w:bookmarkStart w:id="4666" w:name="_ETM_Q11_180900"/>
      <w:bookmarkEnd w:id="4665"/>
      <w:bookmarkEnd w:id="4666"/>
      <w:r>
        <w:rPr>
          <w:rtl/>
        </w:rPr>
        <w:t xml:space="preserve">אני </w:t>
      </w:r>
      <w:bookmarkStart w:id="4667" w:name="_ETM_Q11_181290"/>
      <w:bookmarkEnd w:id="4667"/>
      <w:r>
        <w:rPr>
          <w:rtl/>
        </w:rPr>
        <w:t xml:space="preserve">באמת </w:t>
      </w:r>
      <w:bookmarkStart w:id="4668" w:name="_ETM_Q11_181619"/>
      <w:bookmarkEnd w:id="4668"/>
      <w:r>
        <w:rPr>
          <w:rtl/>
        </w:rPr>
        <w:t xml:space="preserve">רוצה </w:t>
      </w:r>
      <w:bookmarkStart w:id="4669" w:name="_ETM_Q11_181920"/>
      <w:bookmarkEnd w:id="4669"/>
      <w:r>
        <w:rPr>
          <w:rtl/>
        </w:rPr>
        <w:t xml:space="preserve">לדבר </w:t>
      </w:r>
      <w:bookmarkStart w:id="4670" w:name="_ETM_Q11_184299"/>
      <w:bookmarkEnd w:id="4670"/>
      <w:r>
        <w:rPr>
          <w:rtl/>
        </w:rPr>
        <w:t>אלייך</w:t>
      </w:r>
      <w:r>
        <w:rPr>
          <w:rFonts w:hint="cs"/>
          <w:rtl/>
        </w:rPr>
        <w:t>,</w:t>
      </w:r>
      <w:r>
        <w:rPr>
          <w:rtl/>
        </w:rPr>
        <w:t xml:space="preserve"> </w:t>
      </w:r>
      <w:bookmarkStart w:id="4671" w:name="_ETM_Q11_186299"/>
      <w:bookmarkEnd w:id="4671"/>
      <w:r w:rsidR="0087160C">
        <w:rPr>
          <w:rFonts w:hint="cs"/>
          <w:rtl/>
        </w:rPr>
        <w:t>ו</w:t>
      </w:r>
      <w:r>
        <w:rPr>
          <w:rtl/>
        </w:rPr>
        <w:t xml:space="preserve">דרכך </w:t>
      </w:r>
      <w:bookmarkStart w:id="4672" w:name="_ETM_Q11_187109"/>
      <w:bookmarkEnd w:id="4672"/>
      <w:r>
        <w:rPr>
          <w:rFonts w:hint="cs"/>
          <w:rtl/>
        </w:rPr>
        <w:t>א</w:t>
      </w:r>
      <w:r>
        <w:rPr>
          <w:rtl/>
        </w:rPr>
        <w:t xml:space="preserve">ל </w:t>
      </w:r>
      <w:bookmarkStart w:id="4673" w:name="_ETM_Q11_187259"/>
      <w:bookmarkEnd w:id="4673"/>
      <w:r>
        <w:rPr>
          <w:rtl/>
        </w:rPr>
        <w:t>כולנו</w:t>
      </w:r>
      <w:r>
        <w:rPr>
          <w:rFonts w:hint="cs"/>
          <w:rtl/>
        </w:rPr>
        <w:t>,</w:t>
      </w:r>
      <w:r>
        <w:rPr>
          <w:rtl/>
        </w:rPr>
        <w:t xml:space="preserve"> </w:t>
      </w:r>
      <w:bookmarkStart w:id="4674" w:name="_ETM_Q11_188720"/>
      <w:bookmarkEnd w:id="4674"/>
      <w:r>
        <w:rPr>
          <w:rtl/>
        </w:rPr>
        <w:t xml:space="preserve">אלייך </w:t>
      </w:r>
      <w:bookmarkStart w:id="4675" w:name="_ETM_Q11_189320"/>
      <w:bookmarkEnd w:id="4675"/>
      <w:r>
        <w:rPr>
          <w:rtl/>
        </w:rPr>
        <w:t xml:space="preserve">ולא </w:t>
      </w:r>
      <w:bookmarkStart w:id="4676" w:name="_ETM_Q11_189710"/>
      <w:bookmarkEnd w:id="4676"/>
      <w:r>
        <w:rPr>
          <w:rtl/>
        </w:rPr>
        <w:t>עלייך</w:t>
      </w:r>
      <w:r>
        <w:rPr>
          <w:rFonts w:hint="cs"/>
          <w:rtl/>
        </w:rPr>
        <w:t>.</w:t>
      </w:r>
      <w:r>
        <w:rPr>
          <w:rtl/>
        </w:rPr>
        <w:t xml:space="preserve"> </w:t>
      </w:r>
      <w:bookmarkStart w:id="4677" w:name="_ETM_Q11_190900"/>
      <w:bookmarkEnd w:id="4677"/>
      <w:r>
        <w:rPr>
          <w:rtl/>
        </w:rPr>
        <w:t xml:space="preserve">עלייך </w:t>
      </w:r>
      <w:bookmarkStart w:id="4678" w:name="_ETM_Q11_191349"/>
      <w:bookmarkEnd w:id="4678"/>
      <w:r>
        <w:rPr>
          <w:rtl/>
        </w:rPr>
        <w:t xml:space="preserve">כבר </w:t>
      </w:r>
      <w:bookmarkStart w:id="4679" w:name="_ETM_Q11_191559"/>
      <w:bookmarkEnd w:id="4679"/>
      <w:r>
        <w:rPr>
          <w:rtl/>
        </w:rPr>
        <w:t xml:space="preserve">דיברו </w:t>
      </w:r>
      <w:bookmarkStart w:id="4680" w:name="_ETM_Q11_191889"/>
      <w:bookmarkEnd w:id="4680"/>
      <w:r>
        <w:rPr>
          <w:rtl/>
        </w:rPr>
        <w:t>המון</w:t>
      </w:r>
      <w:r>
        <w:rPr>
          <w:rFonts w:hint="cs"/>
          <w:rtl/>
        </w:rPr>
        <w:t>,</w:t>
      </w:r>
      <w:r>
        <w:rPr>
          <w:rtl/>
        </w:rPr>
        <w:t xml:space="preserve"> </w:t>
      </w:r>
      <w:bookmarkStart w:id="4681" w:name="_ETM_Q11_192400"/>
      <w:bookmarkEnd w:id="4681"/>
      <w:r>
        <w:rPr>
          <w:rtl/>
        </w:rPr>
        <w:t xml:space="preserve">כל </w:t>
      </w:r>
      <w:bookmarkStart w:id="4682" w:name="_ETM_Q11_192669"/>
      <w:bookmarkEnd w:id="4682"/>
      <w:r>
        <w:rPr>
          <w:rtl/>
        </w:rPr>
        <w:t xml:space="preserve">מי </w:t>
      </w:r>
      <w:bookmarkStart w:id="4683" w:name="_ETM_Q11_192789"/>
      <w:bookmarkEnd w:id="4683"/>
      <w:r>
        <w:rPr>
          <w:rtl/>
        </w:rPr>
        <w:t xml:space="preserve">שעלה </w:t>
      </w:r>
      <w:bookmarkStart w:id="4684" w:name="_ETM_Q11_193179"/>
      <w:bookmarkEnd w:id="4684"/>
      <w:r>
        <w:rPr>
          <w:rtl/>
        </w:rPr>
        <w:t xml:space="preserve">לכאן </w:t>
      </w:r>
      <w:bookmarkStart w:id="4685" w:name="_ETM_Q11_193959"/>
      <w:bookmarkEnd w:id="4685"/>
      <w:r>
        <w:rPr>
          <w:rtl/>
        </w:rPr>
        <w:t xml:space="preserve">דיבר </w:t>
      </w:r>
      <w:bookmarkStart w:id="4686" w:name="_ETM_Q11_194379"/>
      <w:bookmarkEnd w:id="4686"/>
      <w:r>
        <w:rPr>
          <w:rtl/>
        </w:rPr>
        <w:t>עלייך</w:t>
      </w:r>
      <w:r>
        <w:rPr>
          <w:rFonts w:hint="cs"/>
          <w:rtl/>
        </w:rPr>
        <w:t>,</w:t>
      </w:r>
      <w:r>
        <w:rPr>
          <w:rtl/>
        </w:rPr>
        <w:t xml:space="preserve"> </w:t>
      </w:r>
      <w:bookmarkStart w:id="4687" w:name="_ETM_Q11_195589"/>
      <w:bookmarkEnd w:id="4687"/>
      <w:r>
        <w:rPr>
          <w:rtl/>
        </w:rPr>
        <w:t xml:space="preserve">ואת </w:t>
      </w:r>
      <w:bookmarkStart w:id="4688" w:name="_ETM_Q11_196189"/>
      <w:bookmarkEnd w:id="4688"/>
      <w:r>
        <w:rPr>
          <w:rtl/>
        </w:rPr>
        <w:t>יודעת</w:t>
      </w:r>
      <w:r>
        <w:rPr>
          <w:rFonts w:hint="cs"/>
          <w:rtl/>
        </w:rPr>
        <w:t>,</w:t>
      </w:r>
      <w:r>
        <w:rPr>
          <w:rtl/>
        </w:rPr>
        <w:t xml:space="preserve"> </w:t>
      </w:r>
      <w:bookmarkStart w:id="4689" w:name="_ETM_Q11_196579"/>
      <w:bookmarkEnd w:id="4689"/>
      <w:r>
        <w:rPr>
          <w:rtl/>
        </w:rPr>
        <w:t xml:space="preserve">בסוף </w:t>
      </w:r>
      <w:bookmarkStart w:id="4690" w:name="_ETM_Q11_196939"/>
      <w:bookmarkEnd w:id="4690"/>
      <w:r>
        <w:rPr>
          <w:rtl/>
        </w:rPr>
        <w:t>כתוב</w:t>
      </w:r>
      <w:r>
        <w:rPr>
          <w:rFonts w:hint="cs"/>
          <w:rtl/>
        </w:rPr>
        <w:t>:</w:t>
      </w:r>
      <w:r>
        <w:rPr>
          <w:rtl/>
        </w:rPr>
        <w:t xml:space="preserve"> </w:t>
      </w:r>
      <w:bookmarkStart w:id="4691" w:name="_ETM_Q11_198079"/>
      <w:bookmarkEnd w:id="4691"/>
      <w:r>
        <w:rPr>
          <w:rtl/>
        </w:rPr>
        <w:t xml:space="preserve">אין </w:t>
      </w:r>
      <w:bookmarkStart w:id="4692" w:name="_ETM_Q11_198260"/>
      <w:bookmarkEnd w:id="4692"/>
      <w:r>
        <w:rPr>
          <w:rtl/>
        </w:rPr>
        <w:t xml:space="preserve">אומרים </w:t>
      </w:r>
      <w:bookmarkStart w:id="4693" w:name="_ETM_Q11_198710"/>
      <w:bookmarkEnd w:id="4693"/>
      <w:r>
        <w:rPr>
          <w:rtl/>
        </w:rPr>
        <w:t xml:space="preserve">כל </w:t>
      </w:r>
      <w:bookmarkStart w:id="4694" w:name="_ETM_Q11_199160"/>
      <w:bookmarkEnd w:id="4694"/>
      <w:r>
        <w:rPr>
          <w:rtl/>
        </w:rPr>
        <w:t xml:space="preserve">שבחו </w:t>
      </w:r>
      <w:bookmarkStart w:id="4695" w:name="_ETM_Q11_199610"/>
      <w:bookmarkEnd w:id="4695"/>
      <w:r>
        <w:rPr>
          <w:rtl/>
        </w:rPr>
        <w:t xml:space="preserve">של </w:t>
      </w:r>
      <w:bookmarkStart w:id="4696" w:name="_ETM_Q11_199820"/>
      <w:bookmarkEnd w:id="4696"/>
      <w:r>
        <w:rPr>
          <w:rtl/>
        </w:rPr>
        <w:t xml:space="preserve">אדם </w:t>
      </w:r>
      <w:bookmarkStart w:id="4697" w:name="_ETM_Q11_200150"/>
      <w:bookmarkEnd w:id="4697"/>
      <w:r>
        <w:rPr>
          <w:rtl/>
        </w:rPr>
        <w:t>בפניו</w:t>
      </w:r>
      <w:r w:rsidR="0087160C">
        <w:rPr>
          <w:rFonts w:hint="cs"/>
          <w:rtl/>
        </w:rPr>
        <w:t>.</w:t>
      </w:r>
      <w:r>
        <w:rPr>
          <w:rtl/>
        </w:rPr>
        <w:t xml:space="preserve"> </w:t>
      </w:r>
      <w:bookmarkStart w:id="4698" w:name="_ETM_Q11_200900"/>
      <w:bookmarkEnd w:id="4698"/>
      <w:r>
        <w:rPr>
          <w:rtl/>
        </w:rPr>
        <w:t xml:space="preserve">צריך </w:t>
      </w:r>
      <w:bookmarkStart w:id="4699" w:name="_ETM_Q11_201110"/>
      <w:bookmarkEnd w:id="4699"/>
      <w:r>
        <w:rPr>
          <w:rtl/>
        </w:rPr>
        <w:t xml:space="preserve">להיזהר </w:t>
      </w:r>
      <w:bookmarkStart w:id="4700" w:name="_ETM_Q11_201619"/>
      <w:bookmarkEnd w:id="4700"/>
      <w:r>
        <w:rPr>
          <w:rtl/>
        </w:rPr>
        <w:t>מזה</w:t>
      </w:r>
      <w:r>
        <w:rPr>
          <w:rFonts w:hint="cs"/>
          <w:rtl/>
        </w:rPr>
        <w:t>,</w:t>
      </w:r>
      <w:r>
        <w:rPr>
          <w:rtl/>
        </w:rPr>
        <w:t xml:space="preserve"> </w:t>
      </w:r>
      <w:bookmarkStart w:id="4701" w:name="_ETM_Q11_201980"/>
      <w:bookmarkEnd w:id="4701"/>
      <w:r>
        <w:rPr>
          <w:rtl/>
        </w:rPr>
        <w:t xml:space="preserve">שלא </w:t>
      </w:r>
      <w:bookmarkStart w:id="4702" w:name="_ETM_Q11_202489"/>
      <w:bookmarkEnd w:id="4702"/>
      <w:r>
        <w:rPr>
          <w:rtl/>
        </w:rPr>
        <w:t xml:space="preserve">יהפוך </w:t>
      </w:r>
      <w:bookmarkStart w:id="4703" w:name="_ETM_Q11_203419"/>
      <w:bookmarkEnd w:id="4703"/>
      <w:r>
        <w:rPr>
          <w:rtl/>
        </w:rPr>
        <w:t xml:space="preserve">חלילה </w:t>
      </w:r>
      <w:bookmarkStart w:id="4704" w:name="_ETM_Q11_203779"/>
      <w:bookmarkEnd w:id="4704"/>
      <w:r>
        <w:rPr>
          <w:rtl/>
        </w:rPr>
        <w:t>להספד</w:t>
      </w:r>
      <w:r>
        <w:rPr>
          <w:rFonts w:hint="cs"/>
          <w:rtl/>
        </w:rPr>
        <w:t>.</w:t>
      </w:r>
    </w:p>
    <w:p w:rsidR="008A18D3" w:rsidRDefault="008A18D3" w:rsidP="00EE67A3">
      <w:pPr>
        <w:rPr>
          <w:rtl/>
        </w:rPr>
      </w:pPr>
    </w:p>
    <w:p w:rsidR="008A18D3" w:rsidRDefault="008A18D3" w:rsidP="00EE67A3">
      <w:pPr>
        <w:pStyle w:val="af5"/>
        <w:rPr>
          <w:rtl/>
        </w:rPr>
      </w:pPr>
      <w:bookmarkStart w:id="4705" w:name="ET_interruption_5771_4"/>
      <w:r w:rsidRPr="00A5022A">
        <w:rPr>
          <w:rStyle w:val="TagStyle"/>
          <w:rtl/>
        </w:rPr>
        <w:t xml:space="preserve"> &lt;&lt; קריאה &gt;&gt;</w:t>
      </w:r>
      <w:r w:rsidRPr="0097541C">
        <w:rPr>
          <w:rStyle w:val="TagStyle"/>
          <w:rtl/>
        </w:rPr>
        <w:t xml:space="preserve"> </w:t>
      </w:r>
      <w:r>
        <w:rPr>
          <w:rtl/>
        </w:rPr>
        <w:t>איתן גינזבורג (כחול לבן):</w:t>
      </w:r>
      <w:r w:rsidRPr="0097541C">
        <w:rPr>
          <w:rStyle w:val="TagStyle"/>
          <w:rtl/>
        </w:rPr>
        <w:t xml:space="preserve"> </w:t>
      </w:r>
      <w:r w:rsidRPr="00A5022A">
        <w:rPr>
          <w:rStyle w:val="TagStyle"/>
          <w:rtl/>
        </w:rPr>
        <w:t>&lt;&lt; קריאה &gt;&gt;</w:t>
      </w:r>
      <w:r>
        <w:rPr>
          <w:rtl/>
        </w:rPr>
        <w:t xml:space="preserve">   </w:t>
      </w:r>
      <w:bookmarkEnd w:id="4705"/>
    </w:p>
    <w:p w:rsidR="008A18D3" w:rsidRDefault="008A18D3" w:rsidP="008D5FB9">
      <w:pPr>
        <w:rPr>
          <w:rtl/>
          <w:lang w:eastAsia="he-IL"/>
        </w:rPr>
      </w:pPr>
    </w:p>
    <w:p w:rsidR="008A18D3" w:rsidRDefault="008D5FB9" w:rsidP="00EE67A3">
      <w:pPr>
        <w:rPr>
          <w:rtl/>
          <w:lang w:eastAsia="he-IL"/>
        </w:rPr>
      </w:pPr>
      <w:bookmarkStart w:id="4706" w:name="_ETM_Q11_202000"/>
      <w:bookmarkEnd w:id="4706"/>
      <w:r>
        <w:rPr>
          <w:rFonts w:hint="cs"/>
          <w:rtl/>
          <w:lang w:eastAsia="he-IL"/>
        </w:rPr>
        <w:t>– – –</w:t>
      </w:r>
      <w:r w:rsidR="008A18D3">
        <w:rPr>
          <w:rFonts w:hint="cs"/>
          <w:rtl/>
          <w:lang w:eastAsia="he-IL"/>
        </w:rPr>
        <w:t xml:space="preserve"> במקצת.</w:t>
      </w:r>
    </w:p>
    <w:p w:rsidR="008A18D3" w:rsidRDefault="008A18D3" w:rsidP="00EE67A3">
      <w:pPr>
        <w:rPr>
          <w:rtl/>
          <w:lang w:eastAsia="he-IL"/>
        </w:rPr>
      </w:pPr>
      <w:bookmarkStart w:id="4707" w:name="_ETM_Q11_206000"/>
      <w:bookmarkEnd w:id="4707"/>
    </w:p>
    <w:p w:rsidR="008A18D3" w:rsidRDefault="008A18D3" w:rsidP="00EE67A3">
      <w:pPr>
        <w:pStyle w:val="-"/>
        <w:rPr>
          <w:rtl/>
        </w:rPr>
      </w:pPr>
      <w:bookmarkStart w:id="4708" w:name="ET_speakercontinue_5093_5"/>
      <w:r w:rsidRPr="00A5022A">
        <w:rPr>
          <w:rStyle w:val="TagStyle"/>
          <w:rtl/>
        </w:rPr>
        <w:t xml:space="preserve"> &lt;&lt; דובר_המשך &gt;&gt;</w:t>
      </w:r>
      <w:r w:rsidRPr="0097541C">
        <w:rPr>
          <w:rStyle w:val="TagStyle"/>
          <w:rtl/>
        </w:rPr>
        <w:t xml:space="preserve"> </w:t>
      </w:r>
      <w:r>
        <w:rPr>
          <w:rtl/>
        </w:rPr>
        <w:t>אורית מלכה סטרוק (הציונות הדתית):</w:t>
      </w:r>
      <w:r w:rsidRPr="0097541C">
        <w:rPr>
          <w:rStyle w:val="TagStyle"/>
          <w:rtl/>
        </w:rPr>
        <w:t xml:space="preserve"> </w:t>
      </w:r>
      <w:r w:rsidRPr="00A5022A">
        <w:rPr>
          <w:rStyle w:val="TagStyle"/>
          <w:rtl/>
        </w:rPr>
        <w:t>&lt;&lt; דובר_המשך &gt;&gt;</w:t>
      </w:r>
      <w:r>
        <w:rPr>
          <w:rtl/>
        </w:rPr>
        <w:t xml:space="preserve">   </w:t>
      </w:r>
      <w:bookmarkEnd w:id="4708"/>
    </w:p>
    <w:p w:rsidR="008A18D3" w:rsidRDefault="008A18D3" w:rsidP="008D5FB9">
      <w:pPr>
        <w:rPr>
          <w:rtl/>
          <w:lang w:eastAsia="he-IL"/>
        </w:rPr>
      </w:pPr>
    </w:p>
    <w:p w:rsidR="0087160C" w:rsidRDefault="008A18D3" w:rsidP="0087160C">
      <w:pPr>
        <w:rPr>
          <w:rtl/>
        </w:rPr>
      </w:pPr>
      <w:r>
        <w:rPr>
          <w:rFonts w:hint="cs"/>
          <w:rtl/>
          <w:lang w:eastAsia="he-IL"/>
        </w:rPr>
        <w:t xml:space="preserve">נכון. אמרנו במקצת. צודק, נכון, אז אני </w:t>
      </w:r>
      <w:bookmarkStart w:id="4709" w:name="_ETM_Q11_208000"/>
      <w:bookmarkEnd w:id="4709"/>
      <w:r>
        <w:rPr>
          <w:rFonts w:hint="cs"/>
          <w:rtl/>
          <w:lang w:eastAsia="he-IL"/>
        </w:rPr>
        <w:t>לא אוסיף על ה</w:t>
      </w:r>
      <w:r w:rsidR="0087160C">
        <w:rPr>
          <w:rFonts w:hint="cs"/>
          <w:rtl/>
          <w:lang w:eastAsia="he-IL"/>
        </w:rPr>
        <w:t>"</w:t>
      </w:r>
      <w:r>
        <w:rPr>
          <w:rFonts w:hint="cs"/>
          <w:rtl/>
          <w:lang w:eastAsia="he-IL"/>
        </w:rPr>
        <w:t>עלייך</w:t>
      </w:r>
      <w:r w:rsidR="0087160C">
        <w:rPr>
          <w:rFonts w:hint="cs"/>
          <w:rtl/>
          <w:lang w:eastAsia="he-IL"/>
        </w:rPr>
        <w:t>"</w:t>
      </w:r>
      <w:r>
        <w:rPr>
          <w:rFonts w:hint="cs"/>
          <w:rtl/>
          <w:lang w:eastAsia="he-IL"/>
        </w:rPr>
        <w:t xml:space="preserve"> הזה. </w:t>
      </w:r>
      <w:bookmarkStart w:id="4710" w:name="_ETM_Q11_199000"/>
      <w:bookmarkStart w:id="4711" w:name="_ETM_Q11_206060"/>
      <w:bookmarkStart w:id="4712" w:name="_ETM_Q11_206660"/>
      <w:bookmarkStart w:id="4713" w:name="_ETM_Q11_206990"/>
      <w:bookmarkStart w:id="4714" w:name="_ETM_Q11_207560"/>
      <w:bookmarkStart w:id="4715" w:name="_ETM_Q11_208039"/>
      <w:bookmarkStart w:id="4716" w:name="_ETM_Q11_208430"/>
      <w:bookmarkStart w:id="4717" w:name="_ETM_Q11_208550"/>
      <w:bookmarkStart w:id="4718" w:name="_ETM_Q11_208640"/>
      <w:bookmarkStart w:id="4719" w:name="_ETM_Q11_208970"/>
      <w:bookmarkStart w:id="4720" w:name="_ETM_Q11_209119"/>
      <w:bookmarkStart w:id="4721" w:name="_ETM_Q11_209269"/>
      <w:bookmarkStart w:id="4722" w:name="_ETM_Q11_210019"/>
      <w:bookmarkStart w:id="4723" w:name="_ETM_Q11_210260"/>
      <w:bookmarkStart w:id="4724" w:name="_ETM_Q11_210859"/>
      <w:bookmarkStart w:id="4725" w:name="_ETM_Q11_211279"/>
      <w:bookmarkEnd w:id="4710"/>
      <w:bookmarkEnd w:id="4711"/>
      <w:bookmarkEnd w:id="4712"/>
      <w:bookmarkEnd w:id="4713"/>
      <w:bookmarkEnd w:id="4714"/>
      <w:bookmarkEnd w:id="4715"/>
      <w:bookmarkEnd w:id="4716"/>
      <w:bookmarkEnd w:id="4717"/>
      <w:bookmarkEnd w:id="4718"/>
      <w:bookmarkEnd w:id="4719"/>
      <w:bookmarkEnd w:id="4720"/>
      <w:bookmarkEnd w:id="4721"/>
      <w:bookmarkEnd w:id="4722"/>
      <w:bookmarkEnd w:id="4723"/>
      <w:bookmarkEnd w:id="4724"/>
      <w:bookmarkEnd w:id="4725"/>
      <w:r>
        <w:rPr>
          <w:rtl/>
        </w:rPr>
        <w:t xml:space="preserve">אני </w:t>
      </w:r>
      <w:bookmarkStart w:id="4726" w:name="_ETM_Q11_211519"/>
      <w:bookmarkEnd w:id="4726"/>
      <w:r>
        <w:rPr>
          <w:rtl/>
        </w:rPr>
        <w:t xml:space="preserve">רוצה </w:t>
      </w:r>
      <w:bookmarkStart w:id="4727" w:name="_ETM_Q11_211789"/>
      <w:bookmarkEnd w:id="4727"/>
      <w:r>
        <w:rPr>
          <w:rtl/>
        </w:rPr>
        <w:t xml:space="preserve">לדבר </w:t>
      </w:r>
      <w:bookmarkStart w:id="4728" w:name="_ETM_Q11_213530"/>
      <w:bookmarkEnd w:id="4728"/>
      <w:r>
        <w:rPr>
          <w:rtl/>
        </w:rPr>
        <w:t xml:space="preserve">יותר </w:t>
      </w:r>
      <w:bookmarkStart w:id="4729" w:name="_ETM_Q11_214190"/>
      <w:bookmarkEnd w:id="4729"/>
      <w:r>
        <w:rPr>
          <w:rtl/>
        </w:rPr>
        <w:t xml:space="preserve">על </w:t>
      </w:r>
      <w:bookmarkStart w:id="4730" w:name="_ETM_Q11_214310"/>
      <w:bookmarkEnd w:id="4730"/>
      <w:r>
        <w:rPr>
          <w:rtl/>
        </w:rPr>
        <w:t xml:space="preserve">מה </w:t>
      </w:r>
      <w:bookmarkStart w:id="4731" w:name="_ETM_Q11_214490"/>
      <w:bookmarkEnd w:id="4731"/>
      <w:r>
        <w:rPr>
          <w:rtl/>
        </w:rPr>
        <w:t>שאנחנו</w:t>
      </w:r>
      <w:r>
        <w:rPr>
          <w:rFonts w:hint="cs"/>
          <w:rtl/>
        </w:rPr>
        <w:t xml:space="preserve"> צריכים</w:t>
      </w:r>
      <w:bookmarkStart w:id="4732" w:name="_ETM_Q11_214850"/>
      <w:bookmarkStart w:id="4733" w:name="_ETM_Q11_215070"/>
      <w:bookmarkEnd w:id="4732"/>
      <w:bookmarkEnd w:id="4733"/>
      <w:r>
        <w:rPr>
          <w:rtl/>
        </w:rPr>
        <w:t xml:space="preserve"> </w:t>
      </w:r>
      <w:bookmarkStart w:id="4734" w:name="_ETM_Q11_215489"/>
      <w:bookmarkEnd w:id="4734"/>
      <w:r>
        <w:rPr>
          <w:rtl/>
        </w:rPr>
        <w:t>כולנו</w:t>
      </w:r>
      <w:r>
        <w:rPr>
          <w:rFonts w:hint="cs"/>
          <w:rtl/>
        </w:rPr>
        <w:t>,</w:t>
      </w:r>
      <w:r>
        <w:rPr>
          <w:rtl/>
        </w:rPr>
        <w:t xml:space="preserve"> </w:t>
      </w:r>
      <w:bookmarkStart w:id="4735" w:name="_ETM_Q11_215970"/>
      <w:bookmarkEnd w:id="4735"/>
      <w:r>
        <w:rPr>
          <w:rtl/>
        </w:rPr>
        <w:t xml:space="preserve">חברי </w:t>
      </w:r>
      <w:bookmarkStart w:id="4736" w:name="_ETM_Q11_216300"/>
      <w:bookmarkEnd w:id="4736"/>
      <w:r>
        <w:rPr>
          <w:rtl/>
        </w:rPr>
        <w:t>הכנסת</w:t>
      </w:r>
      <w:r>
        <w:rPr>
          <w:rFonts w:hint="cs"/>
          <w:rtl/>
        </w:rPr>
        <w:t>,</w:t>
      </w:r>
      <w:r>
        <w:rPr>
          <w:rtl/>
        </w:rPr>
        <w:t xml:space="preserve"> </w:t>
      </w:r>
      <w:bookmarkStart w:id="4737" w:name="_ETM_Q11_216780"/>
      <w:bookmarkEnd w:id="4737"/>
      <w:r>
        <w:rPr>
          <w:rtl/>
        </w:rPr>
        <w:t xml:space="preserve">לקבל </w:t>
      </w:r>
      <w:bookmarkStart w:id="4738" w:name="_ETM_Q11_217530"/>
      <w:bookmarkEnd w:id="4738"/>
      <w:r>
        <w:rPr>
          <w:rtl/>
        </w:rPr>
        <w:t>מירדנה</w:t>
      </w:r>
      <w:r>
        <w:rPr>
          <w:rFonts w:hint="cs"/>
          <w:rtl/>
        </w:rPr>
        <w:t>,</w:t>
      </w:r>
      <w:r>
        <w:rPr>
          <w:rtl/>
        </w:rPr>
        <w:t xml:space="preserve"> </w:t>
      </w:r>
      <w:bookmarkStart w:id="4739" w:name="_ETM_Q11_218870"/>
      <w:bookmarkEnd w:id="4739"/>
      <w:r>
        <w:rPr>
          <w:rtl/>
        </w:rPr>
        <w:t xml:space="preserve">מה </w:t>
      </w:r>
      <w:bookmarkStart w:id="4740" w:name="_ETM_Q11_219199"/>
      <w:bookmarkEnd w:id="4740"/>
      <w:r>
        <w:rPr>
          <w:rtl/>
        </w:rPr>
        <w:t xml:space="preserve">המסר </w:t>
      </w:r>
      <w:bookmarkStart w:id="4741" w:name="_ETM_Q11_219710"/>
      <w:bookmarkEnd w:id="4741"/>
      <w:r>
        <w:rPr>
          <w:rtl/>
        </w:rPr>
        <w:t xml:space="preserve">שירדנה </w:t>
      </w:r>
      <w:bookmarkStart w:id="4742" w:name="_ETM_Q11_220729"/>
      <w:bookmarkEnd w:id="4742"/>
      <w:r>
        <w:rPr>
          <w:rtl/>
        </w:rPr>
        <w:t xml:space="preserve">משאירה </w:t>
      </w:r>
      <w:bookmarkStart w:id="4743" w:name="_ETM_Q11_221359"/>
      <w:bookmarkEnd w:id="4743"/>
      <w:r>
        <w:rPr>
          <w:rtl/>
        </w:rPr>
        <w:t>לנו</w:t>
      </w:r>
      <w:r>
        <w:rPr>
          <w:rFonts w:hint="cs"/>
          <w:rtl/>
        </w:rPr>
        <w:t>,</w:t>
      </w:r>
      <w:r>
        <w:rPr>
          <w:rtl/>
        </w:rPr>
        <w:t xml:space="preserve"> </w:t>
      </w:r>
      <w:bookmarkStart w:id="4744" w:name="_ETM_Q11_222199"/>
      <w:bookmarkEnd w:id="4744"/>
      <w:r>
        <w:rPr>
          <w:rtl/>
        </w:rPr>
        <w:t xml:space="preserve">לימדה </w:t>
      </w:r>
      <w:bookmarkStart w:id="4745" w:name="_ETM_Q11_222620"/>
      <w:bookmarkEnd w:id="4745"/>
      <w:r>
        <w:rPr>
          <w:rtl/>
        </w:rPr>
        <w:t xml:space="preserve">אותנו </w:t>
      </w:r>
      <w:bookmarkStart w:id="4746" w:name="_ETM_Q11_222979"/>
      <w:bookmarkEnd w:id="4746"/>
      <w:r>
        <w:rPr>
          <w:rtl/>
        </w:rPr>
        <w:t xml:space="preserve">לאורך </w:t>
      </w:r>
      <w:bookmarkStart w:id="4747" w:name="_ETM_Q11_223339"/>
      <w:bookmarkEnd w:id="4747"/>
      <w:r>
        <w:rPr>
          <w:rtl/>
        </w:rPr>
        <w:t>השנים</w:t>
      </w:r>
      <w:r>
        <w:rPr>
          <w:rFonts w:hint="cs"/>
          <w:rtl/>
        </w:rPr>
        <w:t>,</w:t>
      </w:r>
      <w:r>
        <w:rPr>
          <w:rtl/>
        </w:rPr>
        <w:t xml:space="preserve"> </w:t>
      </w:r>
      <w:bookmarkStart w:id="4748" w:name="_ETM_Q11_223940"/>
      <w:bookmarkEnd w:id="4748"/>
      <w:r>
        <w:rPr>
          <w:rtl/>
        </w:rPr>
        <w:t xml:space="preserve">ואתמול </w:t>
      </w:r>
      <w:bookmarkStart w:id="4749" w:name="_ETM_Q11_225610"/>
      <w:bookmarkEnd w:id="4749"/>
      <w:r>
        <w:rPr>
          <w:rtl/>
        </w:rPr>
        <w:t xml:space="preserve">היא </w:t>
      </w:r>
      <w:bookmarkStart w:id="4750" w:name="_ETM_Q11_225760"/>
      <w:bookmarkEnd w:id="4750"/>
      <w:r>
        <w:rPr>
          <w:rtl/>
        </w:rPr>
        <w:t xml:space="preserve">אמרה </w:t>
      </w:r>
      <w:bookmarkStart w:id="4751" w:name="_ETM_Q11_226000"/>
      <w:bookmarkEnd w:id="4751"/>
      <w:r>
        <w:rPr>
          <w:rtl/>
        </w:rPr>
        <w:t xml:space="preserve">את </w:t>
      </w:r>
      <w:bookmarkStart w:id="4752" w:name="_ETM_Q11_226060"/>
      <w:bookmarkEnd w:id="4752"/>
      <w:r>
        <w:rPr>
          <w:rtl/>
        </w:rPr>
        <w:t xml:space="preserve">המסר </w:t>
      </w:r>
      <w:bookmarkStart w:id="4753" w:name="_ETM_Q11_226510"/>
      <w:bookmarkEnd w:id="4753"/>
      <w:r>
        <w:rPr>
          <w:rtl/>
        </w:rPr>
        <w:t xml:space="preserve">הזה </w:t>
      </w:r>
      <w:bookmarkStart w:id="4754" w:name="_ETM_Q11_226810"/>
      <w:bookmarkEnd w:id="4754"/>
      <w:r w:rsidR="0087160C">
        <w:rPr>
          <w:rFonts w:hint="cs"/>
          <w:rtl/>
        </w:rPr>
        <w:t xml:space="preserve">– </w:t>
      </w:r>
      <w:r>
        <w:rPr>
          <w:rtl/>
        </w:rPr>
        <w:t xml:space="preserve">אמרת </w:t>
      </w:r>
      <w:bookmarkStart w:id="4755" w:name="_ETM_Q11_227140"/>
      <w:bookmarkEnd w:id="4755"/>
      <w:r>
        <w:rPr>
          <w:rtl/>
        </w:rPr>
        <w:t>אותו</w:t>
      </w:r>
      <w:r>
        <w:rPr>
          <w:rFonts w:hint="cs"/>
          <w:rtl/>
        </w:rPr>
        <w:t>,</w:t>
      </w:r>
      <w:r>
        <w:rPr>
          <w:rtl/>
        </w:rPr>
        <w:t xml:space="preserve"> </w:t>
      </w:r>
      <w:bookmarkStart w:id="4756" w:name="_ETM_Q11_227650"/>
      <w:bookmarkEnd w:id="4756"/>
      <w:r>
        <w:rPr>
          <w:rtl/>
        </w:rPr>
        <w:t>ירדנה</w:t>
      </w:r>
      <w:bookmarkStart w:id="4757" w:name="_ETM_Q11_228280"/>
      <w:bookmarkEnd w:id="4757"/>
      <w:r>
        <w:rPr>
          <w:rFonts w:hint="cs"/>
          <w:rtl/>
        </w:rPr>
        <w:t xml:space="preserve">, </w:t>
      </w:r>
      <w:r>
        <w:rPr>
          <w:rtl/>
        </w:rPr>
        <w:t xml:space="preserve">במשפט </w:t>
      </w:r>
      <w:bookmarkStart w:id="4758" w:name="_ETM_Q11_229060"/>
      <w:bookmarkEnd w:id="4758"/>
      <w:r>
        <w:rPr>
          <w:rtl/>
        </w:rPr>
        <w:t>קצרצר</w:t>
      </w:r>
      <w:r>
        <w:rPr>
          <w:rFonts w:hint="cs"/>
          <w:rtl/>
        </w:rPr>
        <w:t>,</w:t>
      </w:r>
      <w:r>
        <w:rPr>
          <w:rtl/>
        </w:rPr>
        <w:t xml:space="preserve"> </w:t>
      </w:r>
      <w:bookmarkStart w:id="4759" w:name="_ETM_Q11_229780"/>
      <w:bookmarkEnd w:id="4759"/>
      <w:r>
        <w:rPr>
          <w:rtl/>
        </w:rPr>
        <w:t xml:space="preserve">בשתי </w:t>
      </w:r>
      <w:bookmarkStart w:id="4760" w:name="_ETM_Q11_230170"/>
      <w:bookmarkEnd w:id="4760"/>
      <w:r>
        <w:rPr>
          <w:rtl/>
        </w:rPr>
        <w:t>מילים</w:t>
      </w:r>
      <w:r>
        <w:rPr>
          <w:rFonts w:hint="cs"/>
          <w:rtl/>
        </w:rPr>
        <w:t>,</w:t>
      </w:r>
      <w:r>
        <w:rPr>
          <w:rtl/>
        </w:rPr>
        <w:t xml:space="preserve"> </w:t>
      </w:r>
      <w:bookmarkStart w:id="4761" w:name="_ETM_Q11_231090"/>
      <w:bookmarkEnd w:id="4761"/>
      <w:r>
        <w:rPr>
          <w:rtl/>
        </w:rPr>
        <w:t xml:space="preserve">בשתי </w:t>
      </w:r>
      <w:bookmarkStart w:id="4762" w:name="_ETM_Q11_231659"/>
      <w:bookmarkEnd w:id="4762"/>
      <w:r>
        <w:rPr>
          <w:rtl/>
        </w:rPr>
        <w:t xml:space="preserve">מילים </w:t>
      </w:r>
      <w:bookmarkStart w:id="4763" w:name="_ETM_Q11_232710"/>
      <w:bookmarkEnd w:id="4763"/>
      <w:r>
        <w:rPr>
          <w:rtl/>
        </w:rPr>
        <w:t xml:space="preserve">שאומרות </w:t>
      </w:r>
      <w:bookmarkStart w:id="4764" w:name="_ETM_Q11_233370"/>
      <w:bookmarkEnd w:id="4764"/>
      <w:r>
        <w:rPr>
          <w:rtl/>
        </w:rPr>
        <w:t xml:space="preserve">להערכתי </w:t>
      </w:r>
      <w:bookmarkStart w:id="4765" w:name="_ETM_Q11_234240"/>
      <w:bookmarkEnd w:id="4765"/>
      <w:r>
        <w:rPr>
          <w:rtl/>
        </w:rPr>
        <w:t xml:space="preserve">ולהבנתי </w:t>
      </w:r>
      <w:bookmarkStart w:id="4766" w:name="_ETM_Q11_235170"/>
      <w:bookmarkEnd w:id="4766"/>
      <w:r>
        <w:rPr>
          <w:rtl/>
        </w:rPr>
        <w:t>הכ</w:t>
      </w:r>
      <w:r>
        <w:rPr>
          <w:rFonts w:hint="cs"/>
          <w:rtl/>
        </w:rPr>
        <w:t>ו</w:t>
      </w:r>
      <w:r>
        <w:rPr>
          <w:rtl/>
        </w:rPr>
        <w:t>ל</w:t>
      </w:r>
      <w:r>
        <w:rPr>
          <w:rFonts w:hint="cs"/>
          <w:rtl/>
        </w:rPr>
        <w:t>.</w:t>
      </w:r>
      <w:r>
        <w:rPr>
          <w:rtl/>
        </w:rPr>
        <w:t xml:space="preserve"> </w:t>
      </w:r>
      <w:bookmarkStart w:id="4767" w:name="_ETM_Q11_236289"/>
      <w:bookmarkEnd w:id="4767"/>
      <w:r>
        <w:rPr>
          <w:rtl/>
        </w:rPr>
        <w:t xml:space="preserve">אמרת </w:t>
      </w:r>
      <w:bookmarkStart w:id="4768" w:name="_ETM_Q11_237100"/>
      <w:bookmarkEnd w:id="4768"/>
      <w:r>
        <w:rPr>
          <w:rtl/>
        </w:rPr>
        <w:t xml:space="preserve">את </w:t>
      </w:r>
      <w:bookmarkStart w:id="4769" w:name="_ETM_Q11_237309"/>
      <w:bookmarkEnd w:id="4769"/>
      <w:r>
        <w:rPr>
          <w:rtl/>
        </w:rPr>
        <w:t xml:space="preserve">המילים </w:t>
      </w:r>
      <w:bookmarkStart w:id="4770" w:name="_ETM_Q11_238180"/>
      <w:bookmarkStart w:id="4771" w:name="_ETM_Q11_239769"/>
      <w:bookmarkStart w:id="4772" w:name="_ETM_Q11_241210"/>
      <w:bookmarkEnd w:id="4770"/>
      <w:bookmarkEnd w:id="4771"/>
      <w:bookmarkEnd w:id="4772"/>
      <w:r>
        <w:rPr>
          <w:rFonts w:hint="cs"/>
          <w:rtl/>
        </w:rPr>
        <w:t>"</w:t>
      </w:r>
      <w:r>
        <w:rPr>
          <w:rtl/>
        </w:rPr>
        <w:t xml:space="preserve">שירתי </w:t>
      </w:r>
      <w:bookmarkStart w:id="4773" w:name="_ETM_Q11_241809"/>
      <w:bookmarkEnd w:id="4773"/>
      <w:r>
        <w:rPr>
          <w:rtl/>
        </w:rPr>
        <w:t>בקודש</w:t>
      </w:r>
      <w:r>
        <w:rPr>
          <w:rFonts w:hint="cs"/>
          <w:rtl/>
        </w:rPr>
        <w:t xml:space="preserve">". שירתי </w:t>
      </w:r>
      <w:bookmarkStart w:id="4774" w:name="_ETM_Q11_241000"/>
      <w:bookmarkEnd w:id="4774"/>
      <w:r>
        <w:rPr>
          <w:rFonts w:hint="cs"/>
          <w:rtl/>
        </w:rPr>
        <w:t>בקודש.</w:t>
      </w:r>
      <w:r>
        <w:rPr>
          <w:rtl/>
        </w:rPr>
        <w:t xml:space="preserve"> </w:t>
      </w:r>
      <w:bookmarkStart w:id="4775" w:name="_ETM_Q11_243370"/>
      <w:bookmarkEnd w:id="4775"/>
      <w:r>
        <w:rPr>
          <w:rtl/>
        </w:rPr>
        <w:t xml:space="preserve">וזאת </w:t>
      </w:r>
      <w:bookmarkStart w:id="4776" w:name="_ETM_Q11_244840"/>
      <w:bookmarkEnd w:id="4776"/>
      <w:r>
        <w:rPr>
          <w:rtl/>
        </w:rPr>
        <w:t xml:space="preserve">באמת </w:t>
      </w:r>
      <w:bookmarkStart w:id="4777" w:name="_ETM_Q11_245080"/>
      <w:bookmarkEnd w:id="4777"/>
      <w:r>
        <w:rPr>
          <w:rtl/>
        </w:rPr>
        <w:t xml:space="preserve">ההתייחסות </w:t>
      </w:r>
      <w:bookmarkStart w:id="4778" w:name="_ETM_Q11_245590"/>
      <w:bookmarkEnd w:id="4778"/>
      <w:r>
        <w:rPr>
          <w:rtl/>
        </w:rPr>
        <w:t>שלך</w:t>
      </w:r>
      <w:r>
        <w:rPr>
          <w:rFonts w:hint="cs"/>
          <w:rtl/>
        </w:rPr>
        <w:t>,</w:t>
      </w:r>
      <w:r>
        <w:rPr>
          <w:rtl/>
        </w:rPr>
        <w:t xml:space="preserve"> </w:t>
      </w:r>
      <w:bookmarkStart w:id="4779" w:name="_ETM_Q11_245950"/>
      <w:bookmarkEnd w:id="4779"/>
      <w:r>
        <w:rPr>
          <w:rtl/>
        </w:rPr>
        <w:t>ירדנה</w:t>
      </w:r>
      <w:r>
        <w:rPr>
          <w:rFonts w:hint="cs"/>
          <w:rtl/>
        </w:rPr>
        <w:t>,</w:t>
      </w:r>
      <w:r>
        <w:rPr>
          <w:rtl/>
        </w:rPr>
        <w:t xml:space="preserve"> </w:t>
      </w:r>
      <w:bookmarkStart w:id="4780" w:name="_ETM_Q11_246700"/>
      <w:bookmarkEnd w:id="4780"/>
      <w:r>
        <w:rPr>
          <w:rtl/>
        </w:rPr>
        <w:t xml:space="preserve">לאורך </w:t>
      </w:r>
      <w:bookmarkStart w:id="4781" w:name="_ETM_Q11_247150"/>
      <w:bookmarkEnd w:id="4781"/>
      <w:r>
        <w:rPr>
          <w:rtl/>
        </w:rPr>
        <w:t xml:space="preserve">כל </w:t>
      </w:r>
      <w:bookmarkStart w:id="4782" w:name="_ETM_Q11_247450"/>
      <w:bookmarkEnd w:id="4782"/>
      <w:r>
        <w:rPr>
          <w:rtl/>
        </w:rPr>
        <w:t>השנים</w:t>
      </w:r>
      <w:r w:rsidR="0087160C">
        <w:rPr>
          <w:rFonts w:hint="cs"/>
          <w:rtl/>
        </w:rPr>
        <w:t>,</w:t>
      </w:r>
      <w:r>
        <w:rPr>
          <w:rtl/>
        </w:rPr>
        <w:t xml:space="preserve"> </w:t>
      </w:r>
      <w:bookmarkStart w:id="4783" w:name="_ETM_Q11_247810"/>
      <w:bookmarkEnd w:id="4783"/>
      <w:r>
        <w:rPr>
          <w:rtl/>
        </w:rPr>
        <w:t xml:space="preserve">ואני </w:t>
      </w:r>
      <w:bookmarkStart w:id="4784" w:name="_ETM_Q11_248049"/>
      <w:bookmarkEnd w:id="4784"/>
      <w:r>
        <w:rPr>
          <w:rFonts w:hint="cs"/>
          <w:rtl/>
        </w:rPr>
        <w:t>ב</w:t>
      </w:r>
      <w:r>
        <w:rPr>
          <w:rtl/>
        </w:rPr>
        <w:t xml:space="preserve">אמת </w:t>
      </w:r>
      <w:bookmarkStart w:id="4785" w:name="_ETM_Q11_248259"/>
      <w:bookmarkEnd w:id="4785"/>
      <w:r>
        <w:rPr>
          <w:rtl/>
        </w:rPr>
        <w:t>מ</w:t>
      </w:r>
      <w:bookmarkStart w:id="4786" w:name="_ETM_Q11_248380"/>
      <w:bookmarkEnd w:id="4786"/>
      <w:r>
        <w:rPr>
          <w:rtl/>
        </w:rPr>
        <w:t xml:space="preserve">אלה </w:t>
      </w:r>
      <w:bookmarkStart w:id="4787" w:name="_ETM_Q11_248500"/>
      <w:bookmarkEnd w:id="4787"/>
      <w:r>
        <w:rPr>
          <w:rtl/>
        </w:rPr>
        <w:t xml:space="preserve">שמכירים </w:t>
      </w:r>
      <w:bookmarkStart w:id="4788" w:name="_ETM_Q11_248920"/>
      <w:bookmarkEnd w:id="4788"/>
      <w:r>
        <w:rPr>
          <w:rtl/>
        </w:rPr>
        <w:t xml:space="preserve">אותך </w:t>
      </w:r>
      <w:bookmarkStart w:id="4789" w:name="_ETM_Q11_249189"/>
      <w:bookmarkEnd w:id="4789"/>
      <w:r>
        <w:rPr>
          <w:rtl/>
        </w:rPr>
        <w:t xml:space="preserve">שנים </w:t>
      </w:r>
      <w:bookmarkStart w:id="4790" w:name="_ETM_Q11_249520"/>
      <w:bookmarkEnd w:id="4790"/>
      <w:r>
        <w:rPr>
          <w:rtl/>
        </w:rPr>
        <w:t>רבות</w:t>
      </w:r>
      <w:r>
        <w:rPr>
          <w:rFonts w:hint="cs"/>
          <w:rtl/>
        </w:rPr>
        <w:t xml:space="preserve">, עוד מהימים של הליכוד. </w:t>
      </w:r>
      <w:bookmarkStart w:id="4791" w:name="_ETM_Q11_253000"/>
      <w:bookmarkStart w:id="4792" w:name="_ETM_Q11_254000"/>
      <w:bookmarkStart w:id="4793" w:name="_ETM_Q11_250560"/>
      <w:bookmarkStart w:id="4794" w:name="_ETM_Q11_251010"/>
      <w:bookmarkStart w:id="4795" w:name="_ETM_Q11_251310"/>
      <w:bookmarkStart w:id="4796" w:name="_ETM_Q11_251490"/>
      <w:bookmarkStart w:id="4797" w:name="_ETM_Q11_252090"/>
      <w:bookmarkStart w:id="4798" w:name="_ETM_Q11_253830"/>
      <w:bookmarkEnd w:id="4791"/>
      <w:bookmarkEnd w:id="4792"/>
      <w:bookmarkEnd w:id="4793"/>
      <w:bookmarkEnd w:id="4794"/>
      <w:bookmarkEnd w:id="4795"/>
      <w:bookmarkEnd w:id="4796"/>
      <w:bookmarkEnd w:id="4797"/>
      <w:bookmarkEnd w:id="4798"/>
      <w:r>
        <w:rPr>
          <w:rtl/>
        </w:rPr>
        <w:t xml:space="preserve">זה </w:t>
      </w:r>
      <w:bookmarkStart w:id="4799" w:name="_ETM_Q11_254130"/>
      <w:bookmarkEnd w:id="4799"/>
      <w:r>
        <w:rPr>
          <w:rtl/>
        </w:rPr>
        <w:t xml:space="preserve">היחס </w:t>
      </w:r>
      <w:bookmarkStart w:id="4800" w:name="_ETM_Q11_254520"/>
      <w:bookmarkEnd w:id="4800"/>
      <w:r>
        <w:rPr>
          <w:rtl/>
        </w:rPr>
        <w:t>שלך</w:t>
      </w:r>
      <w:r>
        <w:rPr>
          <w:rFonts w:hint="cs"/>
          <w:rtl/>
        </w:rPr>
        <w:t>.</w:t>
      </w:r>
      <w:r>
        <w:rPr>
          <w:rtl/>
        </w:rPr>
        <w:t xml:space="preserve"> </w:t>
      </w:r>
      <w:bookmarkStart w:id="4801" w:name="_ETM_Q11_254910"/>
      <w:bookmarkEnd w:id="4801"/>
      <w:r>
        <w:rPr>
          <w:rtl/>
        </w:rPr>
        <w:t xml:space="preserve">את </w:t>
      </w:r>
      <w:bookmarkStart w:id="4802" w:name="_ETM_Q11_255030"/>
      <w:bookmarkEnd w:id="4802"/>
      <w:r>
        <w:rPr>
          <w:rtl/>
        </w:rPr>
        <w:t xml:space="preserve">מתייחסת </w:t>
      </w:r>
      <w:bookmarkStart w:id="4803" w:name="_ETM_Q11_255720"/>
      <w:bookmarkEnd w:id="4803"/>
      <w:r>
        <w:rPr>
          <w:rtl/>
        </w:rPr>
        <w:t xml:space="preserve">לדמוקרטיה </w:t>
      </w:r>
      <w:bookmarkStart w:id="4804" w:name="_ETM_Q11_256500"/>
      <w:bookmarkEnd w:id="4804"/>
      <w:r>
        <w:rPr>
          <w:rtl/>
        </w:rPr>
        <w:t xml:space="preserve">הישראלית </w:t>
      </w:r>
      <w:bookmarkStart w:id="4805" w:name="_ETM_Q11_257790"/>
      <w:bookmarkEnd w:id="4805"/>
      <w:r>
        <w:rPr>
          <w:rtl/>
        </w:rPr>
        <w:t xml:space="preserve">בחרדת </w:t>
      </w:r>
      <w:bookmarkStart w:id="4806" w:name="_ETM_Q11_258750"/>
      <w:bookmarkEnd w:id="4806"/>
      <w:r>
        <w:rPr>
          <w:rtl/>
        </w:rPr>
        <w:t xml:space="preserve">קודש </w:t>
      </w:r>
      <w:bookmarkStart w:id="4807" w:name="_ETM_Q11_259440"/>
      <w:bookmarkEnd w:id="4807"/>
      <w:r>
        <w:rPr>
          <w:rtl/>
        </w:rPr>
        <w:t>ממש</w:t>
      </w:r>
      <w:r w:rsidR="0087160C">
        <w:rPr>
          <w:rFonts w:hint="cs"/>
          <w:rtl/>
        </w:rPr>
        <w:t>.</w:t>
      </w:r>
      <w:r>
        <w:rPr>
          <w:rtl/>
        </w:rPr>
        <w:t xml:space="preserve"> </w:t>
      </w:r>
      <w:bookmarkStart w:id="4808" w:name="_ETM_Q11_260580"/>
      <w:bookmarkEnd w:id="4808"/>
    </w:p>
    <w:p w:rsidR="0087160C" w:rsidRDefault="0087160C" w:rsidP="0087160C">
      <w:pPr>
        <w:rPr>
          <w:rtl/>
        </w:rPr>
      </w:pPr>
    </w:p>
    <w:p w:rsidR="008A18D3" w:rsidRDefault="008A18D3" w:rsidP="00DD430F">
      <w:pPr>
        <w:rPr>
          <w:rtl/>
        </w:rPr>
      </w:pPr>
      <w:r>
        <w:rPr>
          <w:rtl/>
        </w:rPr>
        <w:t xml:space="preserve">והשאלה </w:t>
      </w:r>
      <w:bookmarkStart w:id="4809" w:name="_ETM_Q11_261090"/>
      <w:bookmarkEnd w:id="4809"/>
      <w:r>
        <w:rPr>
          <w:rtl/>
        </w:rPr>
        <w:t xml:space="preserve">מה </w:t>
      </w:r>
      <w:bookmarkStart w:id="4810" w:name="_ETM_Q11_261220"/>
      <w:bookmarkEnd w:id="4810"/>
      <w:r>
        <w:rPr>
          <w:rtl/>
        </w:rPr>
        <w:t xml:space="preserve">זה </w:t>
      </w:r>
      <w:bookmarkStart w:id="4811" w:name="_ETM_Q11_261370"/>
      <w:bookmarkEnd w:id="4811"/>
      <w:r>
        <w:rPr>
          <w:rtl/>
        </w:rPr>
        <w:t>ה</w:t>
      </w:r>
      <w:r>
        <w:rPr>
          <w:rFonts w:hint="cs"/>
          <w:rtl/>
        </w:rPr>
        <w:t>ק</w:t>
      </w:r>
      <w:r>
        <w:rPr>
          <w:rtl/>
        </w:rPr>
        <w:t xml:space="preserve">ודש </w:t>
      </w:r>
      <w:bookmarkStart w:id="4812" w:name="_ETM_Q11_261760"/>
      <w:bookmarkEnd w:id="4812"/>
      <w:r>
        <w:rPr>
          <w:rtl/>
        </w:rPr>
        <w:t>הזה</w:t>
      </w:r>
      <w:r>
        <w:rPr>
          <w:rFonts w:hint="cs"/>
          <w:rtl/>
        </w:rPr>
        <w:t>,</w:t>
      </w:r>
      <w:r>
        <w:rPr>
          <w:rtl/>
        </w:rPr>
        <w:t xml:space="preserve"> </w:t>
      </w:r>
      <w:bookmarkStart w:id="4813" w:name="_ETM_Q11_262060"/>
      <w:bookmarkEnd w:id="4813"/>
      <w:r>
        <w:rPr>
          <w:rtl/>
        </w:rPr>
        <w:t xml:space="preserve">מה </w:t>
      </w:r>
      <w:bookmarkStart w:id="4814" w:name="_ETM_Q11_262240"/>
      <w:bookmarkEnd w:id="4814"/>
      <w:r>
        <w:rPr>
          <w:rtl/>
        </w:rPr>
        <w:t xml:space="preserve">כל </w:t>
      </w:r>
      <w:bookmarkStart w:id="4815" w:name="_ETM_Q11_262420"/>
      <w:bookmarkEnd w:id="4815"/>
      <w:r>
        <w:rPr>
          <w:rtl/>
        </w:rPr>
        <w:t xml:space="preserve">כך </w:t>
      </w:r>
      <w:bookmarkStart w:id="4816" w:name="_ETM_Q11_262810"/>
      <w:bookmarkEnd w:id="4816"/>
      <w:r>
        <w:rPr>
          <w:rtl/>
        </w:rPr>
        <w:t xml:space="preserve">קדוש </w:t>
      </w:r>
      <w:bookmarkStart w:id="4817" w:name="_ETM_Q11_263470"/>
      <w:bookmarkEnd w:id="4817"/>
      <w:r>
        <w:rPr>
          <w:rtl/>
        </w:rPr>
        <w:t xml:space="preserve">בבית </w:t>
      </w:r>
      <w:bookmarkStart w:id="4818" w:name="_ETM_Q11_264010"/>
      <w:bookmarkEnd w:id="4818"/>
      <w:r>
        <w:rPr>
          <w:rtl/>
        </w:rPr>
        <w:t>הזה</w:t>
      </w:r>
      <w:r>
        <w:rPr>
          <w:rFonts w:hint="cs"/>
          <w:rtl/>
        </w:rPr>
        <w:t>.</w:t>
      </w:r>
      <w:r>
        <w:rPr>
          <w:rtl/>
        </w:rPr>
        <w:t xml:space="preserve"> </w:t>
      </w:r>
      <w:bookmarkStart w:id="4819" w:name="_ETM_Q11_264310"/>
      <w:bookmarkEnd w:id="4819"/>
      <w:r>
        <w:rPr>
          <w:rtl/>
        </w:rPr>
        <w:t xml:space="preserve">הרבה </w:t>
      </w:r>
      <w:bookmarkStart w:id="4820" w:name="_ETM_Q11_264610"/>
      <w:bookmarkEnd w:id="4820"/>
      <w:r>
        <w:rPr>
          <w:rtl/>
        </w:rPr>
        <w:t xml:space="preserve">אנשים </w:t>
      </w:r>
      <w:bookmarkStart w:id="4821" w:name="_ETM_Q11_264970"/>
      <w:bookmarkEnd w:id="4821"/>
      <w:r>
        <w:rPr>
          <w:rtl/>
        </w:rPr>
        <w:t xml:space="preserve">אומרים </w:t>
      </w:r>
      <w:bookmarkStart w:id="4822" w:name="_ETM_Q11_265750"/>
      <w:bookmarkEnd w:id="4822"/>
      <w:r>
        <w:rPr>
          <w:rtl/>
        </w:rPr>
        <w:t xml:space="preserve">הפוך </w:t>
      </w:r>
      <w:bookmarkStart w:id="4823" w:name="_ETM_Q11_266319"/>
      <w:bookmarkEnd w:id="4823"/>
      <w:r w:rsidR="0087160C">
        <w:rPr>
          <w:rFonts w:hint="cs"/>
          <w:rtl/>
        </w:rPr>
        <w:t xml:space="preserve">– </w:t>
      </w:r>
      <w:r>
        <w:rPr>
          <w:rtl/>
        </w:rPr>
        <w:t xml:space="preserve">הכנסת </w:t>
      </w:r>
      <w:bookmarkStart w:id="4824" w:name="_ETM_Q11_266740"/>
      <w:bookmarkEnd w:id="4824"/>
      <w:r>
        <w:rPr>
          <w:rtl/>
        </w:rPr>
        <w:t xml:space="preserve">זה </w:t>
      </w:r>
      <w:bookmarkStart w:id="4825" w:name="_ETM_Q11_266890"/>
      <w:bookmarkEnd w:id="4825"/>
      <w:r>
        <w:rPr>
          <w:rtl/>
        </w:rPr>
        <w:t xml:space="preserve">לא </w:t>
      </w:r>
      <w:bookmarkStart w:id="4826" w:name="_ETM_Q11_266980"/>
      <w:bookmarkEnd w:id="4826"/>
      <w:r>
        <w:rPr>
          <w:rtl/>
        </w:rPr>
        <w:t xml:space="preserve">מקום </w:t>
      </w:r>
      <w:bookmarkStart w:id="4827" w:name="_ETM_Q11_267280"/>
      <w:bookmarkEnd w:id="4827"/>
      <w:r>
        <w:rPr>
          <w:rtl/>
        </w:rPr>
        <w:t>קדוש</w:t>
      </w:r>
      <w:r>
        <w:rPr>
          <w:rFonts w:hint="cs"/>
          <w:rtl/>
        </w:rPr>
        <w:t xml:space="preserve">, זה </w:t>
      </w:r>
      <w:bookmarkStart w:id="4828" w:name="_ETM_Q11_267880"/>
      <w:bookmarkStart w:id="4829" w:name="_ETM_Q11_268120"/>
      <w:bookmarkEnd w:id="4828"/>
      <w:bookmarkEnd w:id="4829"/>
      <w:r>
        <w:rPr>
          <w:rtl/>
        </w:rPr>
        <w:t xml:space="preserve">מקום </w:t>
      </w:r>
      <w:bookmarkStart w:id="4830" w:name="_ETM_Q11_269500"/>
      <w:bookmarkEnd w:id="4830"/>
      <w:r>
        <w:rPr>
          <w:rtl/>
        </w:rPr>
        <w:t xml:space="preserve">שיש </w:t>
      </w:r>
      <w:bookmarkStart w:id="4831" w:name="_ETM_Q11_269800"/>
      <w:bookmarkEnd w:id="4831"/>
      <w:r>
        <w:rPr>
          <w:rtl/>
        </w:rPr>
        <w:t xml:space="preserve">בו </w:t>
      </w:r>
      <w:bookmarkStart w:id="4832" w:name="_ETM_Q11_269950"/>
      <w:bookmarkEnd w:id="4832"/>
      <w:r>
        <w:rPr>
          <w:rtl/>
        </w:rPr>
        <w:t xml:space="preserve">צעקות </w:t>
      </w:r>
      <w:bookmarkStart w:id="4833" w:name="_ETM_Q11_270910"/>
      <w:bookmarkEnd w:id="4833"/>
      <w:r>
        <w:rPr>
          <w:rtl/>
        </w:rPr>
        <w:t xml:space="preserve">ויש </w:t>
      </w:r>
      <w:bookmarkStart w:id="4834" w:name="_ETM_Q11_271300"/>
      <w:bookmarkEnd w:id="4834"/>
      <w:r>
        <w:rPr>
          <w:rtl/>
        </w:rPr>
        <w:t xml:space="preserve">בו </w:t>
      </w:r>
      <w:bookmarkStart w:id="4835" w:name="_ETM_Q11_271450"/>
      <w:bookmarkEnd w:id="4835"/>
      <w:r>
        <w:rPr>
          <w:rtl/>
        </w:rPr>
        <w:t xml:space="preserve">בעיות </w:t>
      </w:r>
      <w:bookmarkStart w:id="4836" w:name="_ETM_Q11_272380"/>
      <w:bookmarkEnd w:id="4836"/>
      <w:r>
        <w:rPr>
          <w:rtl/>
        </w:rPr>
        <w:t xml:space="preserve">ויש </w:t>
      </w:r>
      <w:bookmarkStart w:id="4837" w:name="_ETM_Q11_272590"/>
      <w:bookmarkEnd w:id="4837"/>
      <w:r>
        <w:rPr>
          <w:rtl/>
        </w:rPr>
        <w:t xml:space="preserve">בו </w:t>
      </w:r>
      <w:bookmarkStart w:id="4838" w:name="_ETM_Q11_272740"/>
      <w:bookmarkEnd w:id="4838"/>
      <w:r>
        <w:rPr>
          <w:rtl/>
        </w:rPr>
        <w:t xml:space="preserve">דברים </w:t>
      </w:r>
      <w:bookmarkStart w:id="4839" w:name="_ETM_Q11_273280"/>
      <w:bookmarkEnd w:id="4839"/>
      <w:r>
        <w:rPr>
          <w:rtl/>
        </w:rPr>
        <w:t>מכוערים</w:t>
      </w:r>
      <w:r>
        <w:rPr>
          <w:rFonts w:hint="cs"/>
          <w:rtl/>
        </w:rPr>
        <w:t xml:space="preserve">, </w:t>
      </w:r>
      <w:bookmarkStart w:id="4840" w:name="_ETM_Q11_273940"/>
      <w:bookmarkEnd w:id="4840"/>
      <w:r>
        <w:rPr>
          <w:rtl/>
        </w:rPr>
        <w:t xml:space="preserve">מה </w:t>
      </w:r>
      <w:bookmarkStart w:id="4841" w:name="_ETM_Q11_274120"/>
      <w:bookmarkStart w:id="4842" w:name="_ETM_Q11_274330"/>
      <w:bookmarkStart w:id="4843" w:name="_ETM_Q11_274510"/>
      <w:bookmarkEnd w:id="4841"/>
      <w:bookmarkEnd w:id="4842"/>
      <w:bookmarkEnd w:id="4843"/>
      <w:r>
        <w:rPr>
          <w:rFonts w:hint="cs"/>
          <w:rtl/>
        </w:rPr>
        <w:t>פ</w:t>
      </w:r>
      <w:r>
        <w:rPr>
          <w:rtl/>
        </w:rPr>
        <w:t xml:space="preserve">ה </w:t>
      </w:r>
      <w:bookmarkStart w:id="4844" w:name="_ETM_Q11_274690"/>
      <w:bookmarkEnd w:id="4844"/>
      <w:r>
        <w:rPr>
          <w:rtl/>
        </w:rPr>
        <w:t>קדוש</w:t>
      </w:r>
      <w:r>
        <w:rPr>
          <w:rFonts w:hint="cs"/>
          <w:rtl/>
        </w:rPr>
        <w:t>?</w:t>
      </w:r>
      <w:r w:rsidR="0087160C">
        <w:rPr>
          <w:rFonts w:hint="cs"/>
          <w:rtl/>
        </w:rPr>
        <w:t xml:space="preserve"> </w:t>
      </w:r>
      <w:bookmarkStart w:id="4845" w:name="_ETM_Q11_275000"/>
      <w:bookmarkStart w:id="4846" w:name="_ETM_Q11_276000"/>
      <w:bookmarkStart w:id="4847" w:name="_ETM_Q11_276770"/>
      <w:bookmarkEnd w:id="4845"/>
      <w:bookmarkEnd w:id="4846"/>
      <w:bookmarkEnd w:id="4847"/>
      <w:r>
        <w:rPr>
          <w:rtl/>
        </w:rPr>
        <w:t xml:space="preserve">אז </w:t>
      </w:r>
      <w:bookmarkStart w:id="4848" w:name="_ETM_Q11_278689"/>
      <w:bookmarkEnd w:id="4848"/>
      <w:r>
        <w:rPr>
          <w:rtl/>
        </w:rPr>
        <w:t xml:space="preserve">אני </w:t>
      </w:r>
      <w:bookmarkStart w:id="4849" w:name="_ETM_Q11_279439"/>
      <w:bookmarkEnd w:id="4849"/>
      <w:r>
        <w:rPr>
          <w:rtl/>
        </w:rPr>
        <w:t xml:space="preserve">פתחתי </w:t>
      </w:r>
      <w:bookmarkStart w:id="4850" w:name="_ETM_Q11_279890"/>
      <w:bookmarkEnd w:id="4850"/>
      <w:r>
        <w:rPr>
          <w:rtl/>
        </w:rPr>
        <w:t xml:space="preserve">בפרשת </w:t>
      </w:r>
      <w:bookmarkStart w:id="4851" w:name="_ETM_Q11_280369"/>
      <w:bookmarkEnd w:id="4851"/>
      <w:r>
        <w:rPr>
          <w:rtl/>
        </w:rPr>
        <w:t>השבוע</w:t>
      </w:r>
      <w:r>
        <w:rPr>
          <w:rFonts w:hint="cs"/>
          <w:rtl/>
        </w:rPr>
        <w:t>,</w:t>
      </w:r>
      <w:r>
        <w:rPr>
          <w:rtl/>
        </w:rPr>
        <w:t xml:space="preserve"> </w:t>
      </w:r>
      <w:bookmarkStart w:id="4852" w:name="_ETM_Q11_281569"/>
      <w:bookmarkEnd w:id="4852"/>
      <w:r>
        <w:rPr>
          <w:rtl/>
        </w:rPr>
        <w:t xml:space="preserve">ויש </w:t>
      </w:r>
      <w:bookmarkStart w:id="4853" w:name="_ETM_Q11_281959"/>
      <w:bookmarkEnd w:id="4853"/>
      <w:r>
        <w:rPr>
          <w:rtl/>
        </w:rPr>
        <w:t>רש</w:t>
      </w:r>
      <w:r>
        <w:rPr>
          <w:rFonts w:hint="cs"/>
          <w:rtl/>
        </w:rPr>
        <w:t>"</w:t>
      </w:r>
      <w:r>
        <w:rPr>
          <w:rtl/>
        </w:rPr>
        <w:t xml:space="preserve">י </w:t>
      </w:r>
      <w:bookmarkStart w:id="4854" w:name="_ETM_Q11_282380"/>
      <w:bookmarkEnd w:id="4854"/>
      <w:r>
        <w:rPr>
          <w:rtl/>
        </w:rPr>
        <w:t xml:space="preserve">מקסים </w:t>
      </w:r>
      <w:bookmarkStart w:id="4855" w:name="_ETM_Q11_283069"/>
      <w:bookmarkEnd w:id="4855"/>
      <w:r>
        <w:rPr>
          <w:rtl/>
        </w:rPr>
        <w:t xml:space="preserve">בהתחלת </w:t>
      </w:r>
      <w:bookmarkStart w:id="4856" w:name="_ETM_Q11_283640"/>
      <w:bookmarkEnd w:id="4856"/>
      <w:r>
        <w:rPr>
          <w:rtl/>
        </w:rPr>
        <w:t>הפרשה</w:t>
      </w:r>
      <w:bookmarkStart w:id="4857" w:name="_ETM_Q11_285459"/>
      <w:bookmarkEnd w:id="4857"/>
      <w:r>
        <w:rPr>
          <w:rFonts w:hint="cs"/>
          <w:rtl/>
        </w:rPr>
        <w:t>, כשרש"י</w:t>
      </w:r>
      <w:bookmarkStart w:id="4858" w:name="_ETM_Q11_287020"/>
      <w:bookmarkStart w:id="4859" w:name="_ETM_Q11_287350"/>
      <w:bookmarkEnd w:id="4858"/>
      <w:bookmarkEnd w:id="4859"/>
      <w:r>
        <w:rPr>
          <w:rFonts w:hint="cs"/>
          <w:rtl/>
        </w:rPr>
        <w:t xml:space="preserve"> </w:t>
      </w:r>
      <w:bookmarkStart w:id="4860" w:name="_ETM_Q11_286000"/>
      <w:bookmarkEnd w:id="4860"/>
      <w:r>
        <w:rPr>
          <w:rtl/>
        </w:rPr>
        <w:t xml:space="preserve">מתייחס </w:t>
      </w:r>
      <w:bookmarkStart w:id="4861" w:name="_ETM_Q11_287920"/>
      <w:bookmarkEnd w:id="4861"/>
      <w:r>
        <w:rPr>
          <w:rtl/>
        </w:rPr>
        <w:t xml:space="preserve">לפסוק </w:t>
      </w:r>
      <w:bookmarkStart w:id="4862" w:name="_ETM_Q11_288369"/>
      <w:bookmarkEnd w:id="4862"/>
      <w:r>
        <w:rPr>
          <w:rtl/>
        </w:rPr>
        <w:t xml:space="preserve">הראשון </w:t>
      </w:r>
      <w:bookmarkStart w:id="4863" w:name="_ETM_Q11_289560"/>
      <w:bookmarkEnd w:id="4863"/>
      <w:r>
        <w:rPr>
          <w:rtl/>
        </w:rPr>
        <w:t xml:space="preserve">של </w:t>
      </w:r>
      <w:bookmarkStart w:id="4864" w:name="_ETM_Q11_289770"/>
      <w:bookmarkEnd w:id="4864"/>
      <w:r>
        <w:rPr>
          <w:rtl/>
        </w:rPr>
        <w:t xml:space="preserve">פרשת </w:t>
      </w:r>
      <w:bookmarkStart w:id="4865" w:name="_ETM_Q11_290189"/>
      <w:bookmarkEnd w:id="4865"/>
      <w:r>
        <w:rPr>
          <w:rtl/>
        </w:rPr>
        <w:t>ויקרא</w:t>
      </w:r>
      <w:r w:rsidR="0087160C">
        <w:rPr>
          <w:rFonts w:hint="cs"/>
          <w:rtl/>
        </w:rPr>
        <w:t>,</w:t>
      </w:r>
      <w:r>
        <w:rPr>
          <w:rtl/>
        </w:rPr>
        <w:t xml:space="preserve"> </w:t>
      </w:r>
      <w:bookmarkStart w:id="4866" w:name="_ETM_Q11_290549"/>
      <w:bookmarkEnd w:id="4866"/>
      <w:r>
        <w:rPr>
          <w:rtl/>
        </w:rPr>
        <w:t>שכל</w:t>
      </w:r>
      <w:bookmarkStart w:id="4867" w:name="_ETM_Q11_290880"/>
      <w:bookmarkEnd w:id="4867"/>
      <w:r>
        <w:rPr>
          <w:rFonts w:hint="cs"/>
          <w:rtl/>
        </w:rPr>
        <w:t>-</w:t>
      </w:r>
      <w:r>
        <w:rPr>
          <w:rtl/>
        </w:rPr>
        <w:t>כול</w:t>
      </w:r>
      <w:r>
        <w:rPr>
          <w:rFonts w:hint="cs"/>
          <w:rtl/>
        </w:rPr>
        <w:t>ה</w:t>
      </w:r>
      <w:r>
        <w:rPr>
          <w:rtl/>
        </w:rPr>
        <w:t xml:space="preserve"> </w:t>
      </w:r>
      <w:bookmarkStart w:id="4868" w:name="_ETM_Q11_291209"/>
      <w:bookmarkEnd w:id="4868"/>
      <w:r>
        <w:rPr>
          <w:rtl/>
        </w:rPr>
        <w:t xml:space="preserve">מדברת </w:t>
      </w:r>
      <w:bookmarkStart w:id="4869" w:name="_ETM_Q11_291630"/>
      <w:bookmarkEnd w:id="4869"/>
      <w:r>
        <w:rPr>
          <w:rtl/>
        </w:rPr>
        <w:t xml:space="preserve">על </w:t>
      </w:r>
      <w:bookmarkStart w:id="4870" w:name="_ETM_Q11_291959"/>
      <w:bookmarkStart w:id="4871" w:name="_ETM_Q11_292109"/>
      <w:bookmarkEnd w:id="4870"/>
      <w:bookmarkEnd w:id="4871"/>
      <w:r>
        <w:rPr>
          <w:rtl/>
        </w:rPr>
        <w:t xml:space="preserve">לשרת </w:t>
      </w:r>
      <w:bookmarkStart w:id="4872" w:name="_ETM_Q11_292530"/>
      <w:bookmarkEnd w:id="4872"/>
      <w:r>
        <w:rPr>
          <w:rtl/>
        </w:rPr>
        <w:t xml:space="preserve">בקודש </w:t>
      </w:r>
      <w:bookmarkStart w:id="4873" w:name="_ETM_Q11_293100"/>
      <w:bookmarkEnd w:id="4873"/>
      <w:r>
        <w:rPr>
          <w:rtl/>
        </w:rPr>
        <w:t>כ</w:t>
      </w:r>
      <w:r>
        <w:rPr>
          <w:rFonts w:hint="cs"/>
          <w:rtl/>
        </w:rPr>
        <w:t>י</w:t>
      </w:r>
      <w:r>
        <w:rPr>
          <w:rtl/>
        </w:rPr>
        <w:t xml:space="preserve"> </w:t>
      </w:r>
      <w:bookmarkStart w:id="4874" w:name="_ETM_Q11_293249"/>
      <w:bookmarkEnd w:id="4874"/>
      <w:r>
        <w:rPr>
          <w:rtl/>
        </w:rPr>
        <w:t>כל</w:t>
      </w:r>
      <w:r w:rsidR="00E604E4">
        <w:rPr>
          <w:rFonts w:hint="cs"/>
          <w:rtl/>
        </w:rPr>
        <w:t>-</w:t>
      </w:r>
      <w:r>
        <w:rPr>
          <w:rFonts w:hint="cs"/>
          <w:rtl/>
        </w:rPr>
        <w:t xml:space="preserve">כולה </w:t>
      </w:r>
      <w:bookmarkStart w:id="4875" w:name="_ETM_Q11_293520"/>
      <w:bookmarkEnd w:id="4875"/>
      <w:r>
        <w:rPr>
          <w:rFonts w:hint="cs"/>
          <w:rtl/>
        </w:rPr>
        <w:t>מ</w:t>
      </w:r>
      <w:r>
        <w:rPr>
          <w:rtl/>
        </w:rPr>
        <w:t xml:space="preserve">דברת </w:t>
      </w:r>
      <w:bookmarkStart w:id="4876" w:name="_ETM_Q11_293909"/>
      <w:bookmarkEnd w:id="4876"/>
      <w:r>
        <w:rPr>
          <w:rtl/>
        </w:rPr>
        <w:t xml:space="preserve">על </w:t>
      </w:r>
      <w:bookmarkStart w:id="4877" w:name="_ETM_Q11_293999"/>
      <w:bookmarkEnd w:id="4877"/>
      <w:r>
        <w:rPr>
          <w:rtl/>
        </w:rPr>
        <w:t xml:space="preserve">עבודת </w:t>
      </w:r>
      <w:bookmarkStart w:id="4878" w:name="_ETM_Q11_294359"/>
      <w:bookmarkEnd w:id="4878"/>
      <w:r>
        <w:rPr>
          <w:rtl/>
        </w:rPr>
        <w:t>המקדש</w:t>
      </w:r>
      <w:r>
        <w:rPr>
          <w:rFonts w:hint="cs"/>
          <w:rtl/>
        </w:rPr>
        <w:t>,</w:t>
      </w:r>
      <w:r>
        <w:rPr>
          <w:rtl/>
        </w:rPr>
        <w:t xml:space="preserve"> </w:t>
      </w:r>
      <w:bookmarkStart w:id="4879" w:name="_ETM_Q11_295020"/>
      <w:bookmarkEnd w:id="4879"/>
      <w:r>
        <w:rPr>
          <w:rtl/>
        </w:rPr>
        <w:t xml:space="preserve">על </w:t>
      </w:r>
      <w:bookmarkStart w:id="4880" w:name="_ETM_Q11_295139"/>
      <w:bookmarkEnd w:id="4880"/>
      <w:r>
        <w:rPr>
          <w:rtl/>
        </w:rPr>
        <w:t xml:space="preserve">התפקיד </w:t>
      </w:r>
      <w:bookmarkStart w:id="4881" w:name="_ETM_Q11_295560"/>
      <w:bookmarkEnd w:id="4881"/>
      <w:r>
        <w:rPr>
          <w:rtl/>
        </w:rPr>
        <w:t xml:space="preserve">של </w:t>
      </w:r>
      <w:bookmarkStart w:id="4882" w:name="_ETM_Q11_295709"/>
      <w:bookmarkEnd w:id="4882"/>
      <w:r>
        <w:rPr>
          <w:rtl/>
        </w:rPr>
        <w:t xml:space="preserve">הכוהנים </w:t>
      </w:r>
      <w:bookmarkStart w:id="4883" w:name="_ETM_Q11_296159"/>
      <w:bookmarkEnd w:id="4883"/>
      <w:r>
        <w:rPr>
          <w:rtl/>
        </w:rPr>
        <w:t xml:space="preserve">במקדש </w:t>
      </w:r>
      <w:bookmarkStart w:id="4884" w:name="_ETM_Q11_296670"/>
      <w:bookmarkEnd w:id="4884"/>
      <w:r>
        <w:rPr>
          <w:rtl/>
        </w:rPr>
        <w:t xml:space="preserve">וכן </w:t>
      </w:r>
      <w:bookmarkStart w:id="4885" w:name="_ETM_Q11_296969"/>
      <w:bookmarkEnd w:id="4885"/>
      <w:r>
        <w:rPr>
          <w:rtl/>
        </w:rPr>
        <w:t>הלאה</w:t>
      </w:r>
      <w:r>
        <w:rPr>
          <w:rFonts w:hint="cs"/>
          <w:rtl/>
        </w:rPr>
        <w:t>.</w:t>
      </w:r>
      <w:r>
        <w:rPr>
          <w:rtl/>
        </w:rPr>
        <w:t xml:space="preserve"> </w:t>
      </w:r>
      <w:bookmarkStart w:id="4886" w:name="_ETM_Q11_297770"/>
      <w:bookmarkEnd w:id="4886"/>
      <w:r>
        <w:rPr>
          <w:rtl/>
        </w:rPr>
        <w:t xml:space="preserve">יש </w:t>
      </w:r>
      <w:bookmarkStart w:id="4887" w:name="_ETM_Q11_298010"/>
      <w:bookmarkEnd w:id="4887"/>
      <w:r>
        <w:rPr>
          <w:rtl/>
        </w:rPr>
        <w:t>בהתחל</w:t>
      </w:r>
      <w:r>
        <w:rPr>
          <w:rFonts w:hint="cs"/>
          <w:rtl/>
        </w:rPr>
        <w:t>ת</w:t>
      </w:r>
      <w:bookmarkStart w:id="4888" w:name="_ETM_Q11_298550"/>
      <w:bookmarkEnd w:id="4888"/>
      <w:r>
        <w:rPr>
          <w:rFonts w:hint="cs"/>
          <w:rtl/>
        </w:rPr>
        <w:t xml:space="preserve"> </w:t>
      </w:r>
      <w:bookmarkStart w:id="4889" w:name="_ETM_Q11_298940"/>
      <w:bookmarkEnd w:id="4889"/>
      <w:r>
        <w:rPr>
          <w:rtl/>
        </w:rPr>
        <w:t xml:space="preserve">הפרשה </w:t>
      </w:r>
      <w:bookmarkStart w:id="4890" w:name="_ETM_Q11_299420"/>
      <w:bookmarkEnd w:id="4890"/>
      <w:r>
        <w:rPr>
          <w:rtl/>
        </w:rPr>
        <w:t xml:space="preserve">פסוק </w:t>
      </w:r>
      <w:bookmarkStart w:id="4891" w:name="_ETM_Q11_301170"/>
      <w:bookmarkEnd w:id="4891"/>
      <w:r>
        <w:rPr>
          <w:rtl/>
        </w:rPr>
        <w:t xml:space="preserve">שכתוב </w:t>
      </w:r>
      <w:bookmarkStart w:id="4892" w:name="_ETM_Q11_301709"/>
      <w:bookmarkEnd w:id="4892"/>
      <w:r>
        <w:rPr>
          <w:rtl/>
        </w:rPr>
        <w:t>בו</w:t>
      </w:r>
      <w:r>
        <w:rPr>
          <w:rFonts w:hint="cs"/>
          <w:rtl/>
        </w:rPr>
        <w:t>:</w:t>
      </w:r>
      <w:r>
        <w:rPr>
          <w:rtl/>
        </w:rPr>
        <w:t xml:space="preserve"> </w:t>
      </w:r>
      <w:bookmarkStart w:id="4893" w:name="_ETM_Q11_301859"/>
      <w:bookmarkEnd w:id="4893"/>
      <w:r>
        <w:rPr>
          <w:rFonts w:hint="cs"/>
          <w:rtl/>
        </w:rPr>
        <w:t>"</w:t>
      </w:r>
      <w:r>
        <w:rPr>
          <w:rtl/>
        </w:rPr>
        <w:t xml:space="preserve">ויקרא </w:t>
      </w:r>
      <w:bookmarkStart w:id="4894" w:name="_ETM_Q11_302459"/>
      <w:bookmarkEnd w:id="4894"/>
      <w:r>
        <w:rPr>
          <w:rtl/>
        </w:rPr>
        <w:lastRenderedPageBreak/>
        <w:t xml:space="preserve">אל </w:t>
      </w:r>
      <w:bookmarkStart w:id="4895" w:name="_ETM_Q11_302609"/>
      <w:bookmarkEnd w:id="4895"/>
      <w:r>
        <w:rPr>
          <w:rtl/>
        </w:rPr>
        <w:t xml:space="preserve">משה </w:t>
      </w:r>
      <w:bookmarkStart w:id="4896" w:name="_ETM_Q11_303119"/>
      <w:bookmarkEnd w:id="4896"/>
      <w:r>
        <w:rPr>
          <w:rtl/>
        </w:rPr>
        <w:t>ו</w:t>
      </w:r>
      <w:r>
        <w:rPr>
          <w:rFonts w:hint="cs"/>
          <w:rtl/>
        </w:rPr>
        <w:t>י</w:t>
      </w:r>
      <w:r>
        <w:rPr>
          <w:rtl/>
        </w:rPr>
        <w:t xml:space="preserve">דבר </w:t>
      </w:r>
      <w:bookmarkStart w:id="4897" w:name="_ETM_Q11_303719"/>
      <w:bookmarkEnd w:id="4897"/>
      <w:r>
        <w:rPr>
          <w:rtl/>
        </w:rPr>
        <w:t>ה</w:t>
      </w:r>
      <w:r>
        <w:rPr>
          <w:rFonts w:hint="cs"/>
          <w:rtl/>
        </w:rPr>
        <w:t>'</w:t>
      </w:r>
      <w:r>
        <w:rPr>
          <w:rtl/>
        </w:rPr>
        <w:t xml:space="preserve"> </w:t>
      </w:r>
      <w:bookmarkStart w:id="4898" w:name="_ETM_Q11_304049"/>
      <w:bookmarkEnd w:id="4898"/>
      <w:r>
        <w:rPr>
          <w:rtl/>
        </w:rPr>
        <w:t xml:space="preserve">אליו </w:t>
      </w:r>
      <w:bookmarkStart w:id="4899" w:name="_ETM_Q11_304349"/>
      <w:bookmarkEnd w:id="4899"/>
      <w:r>
        <w:rPr>
          <w:rtl/>
        </w:rPr>
        <w:t xml:space="preserve">מאהל </w:t>
      </w:r>
      <w:bookmarkStart w:id="4900" w:name="_ETM_Q11_304709"/>
      <w:bookmarkEnd w:id="4900"/>
      <w:r>
        <w:rPr>
          <w:rtl/>
        </w:rPr>
        <w:t xml:space="preserve">מועד </w:t>
      </w:r>
      <w:bookmarkStart w:id="4901" w:name="_ETM_Q11_305069"/>
      <w:bookmarkEnd w:id="4901"/>
      <w:r>
        <w:rPr>
          <w:rtl/>
        </w:rPr>
        <w:t>ל</w:t>
      </w:r>
      <w:r>
        <w:rPr>
          <w:rFonts w:hint="cs"/>
          <w:rtl/>
        </w:rPr>
        <w:t>א</w:t>
      </w:r>
      <w:r w:rsidRPr="008F3DF8">
        <w:rPr>
          <w:rtl/>
        </w:rPr>
        <w:t>מֹר</w:t>
      </w:r>
      <w:r>
        <w:rPr>
          <w:rFonts w:hint="cs"/>
          <w:rtl/>
        </w:rPr>
        <w:t>",</w:t>
      </w:r>
      <w:r>
        <w:rPr>
          <w:rtl/>
        </w:rPr>
        <w:t xml:space="preserve"> </w:t>
      </w:r>
      <w:bookmarkStart w:id="4902" w:name="_ETM_Q11_305639"/>
      <w:bookmarkEnd w:id="4902"/>
      <w:r>
        <w:rPr>
          <w:rtl/>
        </w:rPr>
        <w:t>ורש</w:t>
      </w:r>
      <w:r>
        <w:rPr>
          <w:rFonts w:hint="cs"/>
          <w:rtl/>
        </w:rPr>
        <w:t>"י</w:t>
      </w:r>
      <w:r>
        <w:rPr>
          <w:rtl/>
        </w:rPr>
        <w:t xml:space="preserve"> </w:t>
      </w:r>
      <w:bookmarkStart w:id="4903" w:name="_ETM_Q11_306299"/>
      <w:bookmarkStart w:id="4904" w:name="_ETM_Q11_306840"/>
      <w:bookmarkEnd w:id="4903"/>
      <w:bookmarkEnd w:id="4904"/>
      <w:r>
        <w:rPr>
          <w:rtl/>
        </w:rPr>
        <w:t xml:space="preserve">אומר </w:t>
      </w:r>
      <w:bookmarkStart w:id="4905" w:name="_ETM_Q11_307139"/>
      <w:bookmarkEnd w:id="4905"/>
      <w:r>
        <w:rPr>
          <w:rtl/>
        </w:rPr>
        <w:t>שם</w:t>
      </w:r>
      <w:r>
        <w:rPr>
          <w:rFonts w:hint="cs"/>
          <w:rtl/>
        </w:rPr>
        <w:t>,</w:t>
      </w:r>
      <w:r>
        <w:rPr>
          <w:rtl/>
        </w:rPr>
        <w:t xml:space="preserve"> </w:t>
      </w:r>
      <w:bookmarkStart w:id="4906" w:name="_ETM_Q11_308700"/>
      <w:bookmarkEnd w:id="4906"/>
      <w:r>
        <w:rPr>
          <w:rtl/>
        </w:rPr>
        <w:t xml:space="preserve">מה </w:t>
      </w:r>
      <w:bookmarkStart w:id="4907" w:name="_ETM_Q11_308940"/>
      <w:bookmarkEnd w:id="4907"/>
      <w:r>
        <w:rPr>
          <w:rtl/>
        </w:rPr>
        <w:t xml:space="preserve">פירוש </w:t>
      </w:r>
      <w:bookmarkStart w:id="4908" w:name="_ETM_Q11_309270"/>
      <w:bookmarkEnd w:id="4908"/>
      <w:r>
        <w:rPr>
          <w:rtl/>
        </w:rPr>
        <w:t xml:space="preserve">המילה </w:t>
      </w:r>
      <w:bookmarkStart w:id="4909" w:name="_ETM_Q11_309540"/>
      <w:bookmarkEnd w:id="4909"/>
      <w:r>
        <w:rPr>
          <w:rtl/>
        </w:rPr>
        <w:t>ל</w:t>
      </w:r>
      <w:r>
        <w:rPr>
          <w:rFonts w:hint="cs"/>
          <w:rtl/>
        </w:rPr>
        <w:t>א</w:t>
      </w:r>
      <w:r>
        <w:rPr>
          <w:rtl/>
        </w:rPr>
        <w:t>מור</w:t>
      </w:r>
      <w:r>
        <w:rPr>
          <w:rFonts w:hint="cs"/>
          <w:rtl/>
        </w:rPr>
        <w:t>?</w:t>
      </w:r>
      <w:r>
        <w:rPr>
          <w:rtl/>
        </w:rPr>
        <w:t xml:space="preserve"> </w:t>
      </w:r>
      <w:bookmarkStart w:id="4910" w:name="_ETM_Q11_310700"/>
      <w:bookmarkEnd w:id="4910"/>
      <w:r>
        <w:rPr>
          <w:rtl/>
        </w:rPr>
        <w:t xml:space="preserve">אומר </w:t>
      </w:r>
      <w:bookmarkStart w:id="4911" w:name="_ETM_Q11_311959"/>
      <w:bookmarkEnd w:id="4911"/>
      <w:r>
        <w:rPr>
          <w:rtl/>
        </w:rPr>
        <w:t>הק</w:t>
      </w:r>
      <w:r w:rsidR="00DD430F">
        <w:rPr>
          <w:rFonts w:hint="cs"/>
          <w:rtl/>
        </w:rPr>
        <w:t xml:space="preserve">דוש ברוך הוא </w:t>
      </w:r>
      <w:bookmarkStart w:id="4912" w:name="_ETM_Q11_312739"/>
      <w:bookmarkEnd w:id="4912"/>
      <w:r>
        <w:rPr>
          <w:rtl/>
        </w:rPr>
        <w:t>למשה</w:t>
      </w:r>
      <w:r>
        <w:rPr>
          <w:rFonts w:hint="cs"/>
          <w:rtl/>
        </w:rPr>
        <w:t>,</w:t>
      </w:r>
      <w:r>
        <w:rPr>
          <w:rtl/>
        </w:rPr>
        <w:t xml:space="preserve"> </w:t>
      </w:r>
      <w:bookmarkStart w:id="4913" w:name="_ETM_Q11_313740"/>
      <w:bookmarkEnd w:id="4913"/>
      <w:r>
        <w:rPr>
          <w:rFonts w:hint="cs"/>
          <w:rtl/>
        </w:rPr>
        <w:t>"</w:t>
      </w:r>
      <w:r>
        <w:rPr>
          <w:rtl/>
        </w:rPr>
        <w:t xml:space="preserve">צא </w:t>
      </w:r>
      <w:bookmarkStart w:id="4914" w:name="_ETM_Q11_314040"/>
      <w:bookmarkEnd w:id="4914"/>
      <w:r>
        <w:rPr>
          <w:rtl/>
        </w:rPr>
        <w:t xml:space="preserve">ואמור </w:t>
      </w:r>
      <w:bookmarkStart w:id="4915" w:name="_ETM_Q11_314430"/>
      <w:bookmarkEnd w:id="4915"/>
      <w:r>
        <w:rPr>
          <w:rtl/>
        </w:rPr>
        <w:t xml:space="preserve">להם </w:t>
      </w:r>
      <w:bookmarkStart w:id="4916" w:name="_ETM_Q11_314639"/>
      <w:bookmarkEnd w:id="4916"/>
      <w:r>
        <w:rPr>
          <w:rtl/>
        </w:rPr>
        <w:t xml:space="preserve">דברי </w:t>
      </w:r>
      <w:bookmarkStart w:id="4917" w:name="_ETM_Q11_315000"/>
      <w:bookmarkEnd w:id="4917"/>
      <w:r>
        <w:rPr>
          <w:rtl/>
        </w:rPr>
        <w:t>כיבושים</w:t>
      </w:r>
      <w:r>
        <w:rPr>
          <w:rFonts w:hint="cs"/>
          <w:rtl/>
        </w:rPr>
        <w:t>.</w:t>
      </w:r>
      <w:r>
        <w:rPr>
          <w:rtl/>
        </w:rPr>
        <w:t xml:space="preserve"> </w:t>
      </w:r>
      <w:bookmarkStart w:id="4918" w:name="_ETM_Q11_315960"/>
      <w:bookmarkEnd w:id="4918"/>
      <w:r>
        <w:rPr>
          <w:rtl/>
        </w:rPr>
        <w:t>בשביל</w:t>
      </w:r>
      <w:r>
        <w:rPr>
          <w:rFonts w:hint="cs"/>
          <w:rtl/>
        </w:rPr>
        <w:t>כם</w:t>
      </w:r>
      <w:bookmarkStart w:id="4919" w:name="_ETM_Q11_316669"/>
      <w:bookmarkEnd w:id="4919"/>
      <w:r>
        <w:rPr>
          <w:rtl/>
        </w:rPr>
        <w:t xml:space="preserve"> </w:t>
      </w:r>
      <w:bookmarkStart w:id="4920" w:name="_ETM_Q11_317630"/>
      <w:bookmarkEnd w:id="4920"/>
      <w:r>
        <w:rPr>
          <w:rtl/>
        </w:rPr>
        <w:t xml:space="preserve">הוא </w:t>
      </w:r>
      <w:bookmarkStart w:id="4921" w:name="_ETM_Q11_317810"/>
      <w:bookmarkEnd w:id="4921"/>
      <w:r>
        <w:rPr>
          <w:rtl/>
        </w:rPr>
        <w:t>נדב</w:t>
      </w:r>
      <w:r>
        <w:rPr>
          <w:rFonts w:hint="cs"/>
          <w:rtl/>
        </w:rPr>
        <w:t xml:space="preserve">ר עימי" </w:t>
      </w:r>
      <w:r>
        <w:rPr>
          <w:rFonts w:hint="eastAsia"/>
          <w:rtl/>
        </w:rPr>
        <w:t>–</w:t>
      </w:r>
      <w:r>
        <w:rPr>
          <w:rFonts w:hint="cs"/>
          <w:rtl/>
        </w:rPr>
        <w:t xml:space="preserve"> </w:t>
      </w:r>
      <w:bookmarkStart w:id="4922" w:name="_ETM_Q11_318380"/>
      <w:bookmarkStart w:id="4923" w:name="_ETM_Q11_318919"/>
      <w:bookmarkEnd w:id="4922"/>
      <w:bookmarkEnd w:id="4923"/>
      <w:r>
        <w:rPr>
          <w:rtl/>
        </w:rPr>
        <w:t>בשבילכם</w:t>
      </w:r>
      <w:r>
        <w:rPr>
          <w:rFonts w:hint="cs"/>
          <w:rtl/>
        </w:rPr>
        <w:t>,</w:t>
      </w:r>
      <w:r>
        <w:rPr>
          <w:rtl/>
        </w:rPr>
        <w:t xml:space="preserve"> </w:t>
      </w:r>
      <w:bookmarkStart w:id="4924" w:name="_ETM_Q11_319849"/>
      <w:bookmarkEnd w:id="4924"/>
      <w:r>
        <w:rPr>
          <w:rtl/>
        </w:rPr>
        <w:t xml:space="preserve">בשביל </w:t>
      </w:r>
      <w:bookmarkStart w:id="4925" w:name="_ETM_Q11_320270"/>
      <w:bookmarkEnd w:id="4925"/>
      <w:r>
        <w:rPr>
          <w:rtl/>
        </w:rPr>
        <w:t xml:space="preserve">עם </w:t>
      </w:r>
      <w:bookmarkStart w:id="4926" w:name="_ETM_Q11_320540"/>
      <w:bookmarkEnd w:id="4926"/>
      <w:r>
        <w:rPr>
          <w:rtl/>
        </w:rPr>
        <w:t xml:space="preserve">ישראל </w:t>
      </w:r>
      <w:bookmarkStart w:id="4927" w:name="_ETM_Q11_321680"/>
      <w:bookmarkEnd w:id="4927"/>
      <w:r>
        <w:rPr>
          <w:rtl/>
        </w:rPr>
        <w:t>הק</w:t>
      </w:r>
      <w:r w:rsidR="00DD430F">
        <w:rPr>
          <w:rFonts w:hint="cs"/>
          <w:rtl/>
        </w:rPr>
        <w:t xml:space="preserve">דוש ברוך הוא </w:t>
      </w:r>
      <w:bookmarkStart w:id="4928" w:name="_ETM_Q11_322489"/>
      <w:bookmarkEnd w:id="4928"/>
      <w:r>
        <w:rPr>
          <w:rtl/>
        </w:rPr>
        <w:t xml:space="preserve">מדבר </w:t>
      </w:r>
      <w:bookmarkStart w:id="4929" w:name="_ETM_Q11_322910"/>
      <w:bookmarkEnd w:id="4929"/>
      <w:r>
        <w:rPr>
          <w:rtl/>
        </w:rPr>
        <w:t xml:space="preserve">עם </w:t>
      </w:r>
      <w:bookmarkStart w:id="4930" w:name="_ETM_Q11_323030"/>
      <w:bookmarkEnd w:id="4930"/>
      <w:r>
        <w:rPr>
          <w:rtl/>
        </w:rPr>
        <w:t>משה</w:t>
      </w:r>
      <w:r>
        <w:rPr>
          <w:rFonts w:hint="cs"/>
          <w:rtl/>
        </w:rPr>
        <w:t xml:space="preserve"> </w:t>
      </w:r>
      <w:r>
        <w:rPr>
          <w:rFonts w:hint="eastAsia"/>
          <w:rtl/>
        </w:rPr>
        <w:t>–</w:t>
      </w:r>
      <w:r>
        <w:rPr>
          <w:rFonts w:hint="cs"/>
          <w:rtl/>
        </w:rPr>
        <w:t xml:space="preserve"> </w:t>
      </w:r>
      <w:bookmarkStart w:id="4931" w:name="_ETM_Q11_322000"/>
      <w:bookmarkEnd w:id="4931"/>
      <w:r>
        <w:rPr>
          <w:rFonts w:hint="cs"/>
          <w:rtl/>
        </w:rPr>
        <w:t xml:space="preserve">"שכן מצינו </w:t>
      </w:r>
      <w:bookmarkStart w:id="4932" w:name="_ETM_Q11_323950"/>
      <w:bookmarkStart w:id="4933" w:name="_ETM_Q11_324489"/>
      <w:bookmarkStart w:id="4934" w:name="_ETM_Q11_325569"/>
      <w:bookmarkEnd w:id="4932"/>
      <w:bookmarkEnd w:id="4933"/>
      <w:bookmarkEnd w:id="4934"/>
      <w:r>
        <w:rPr>
          <w:rtl/>
        </w:rPr>
        <w:t xml:space="preserve">שכל </w:t>
      </w:r>
      <w:bookmarkStart w:id="4935" w:name="_ETM_Q11_326379"/>
      <w:bookmarkEnd w:id="4935"/>
      <w:r>
        <w:rPr>
          <w:rtl/>
        </w:rPr>
        <w:t>ל</w:t>
      </w:r>
      <w:r>
        <w:rPr>
          <w:rFonts w:hint="cs"/>
          <w:rtl/>
        </w:rPr>
        <w:t>"</w:t>
      </w:r>
      <w:r>
        <w:rPr>
          <w:rtl/>
        </w:rPr>
        <w:t xml:space="preserve">ח </w:t>
      </w:r>
      <w:bookmarkStart w:id="4936" w:name="_ETM_Q11_327099"/>
      <w:bookmarkEnd w:id="4936"/>
      <w:r>
        <w:rPr>
          <w:rtl/>
        </w:rPr>
        <w:t xml:space="preserve">שנה </w:t>
      </w:r>
      <w:bookmarkStart w:id="4937" w:name="_ETM_Q11_328060"/>
      <w:bookmarkEnd w:id="4937"/>
      <w:r>
        <w:rPr>
          <w:rtl/>
        </w:rPr>
        <w:t xml:space="preserve">שהיו </w:t>
      </w:r>
      <w:bookmarkStart w:id="4938" w:name="_ETM_Q11_328450"/>
      <w:bookmarkEnd w:id="4938"/>
      <w:r>
        <w:rPr>
          <w:rtl/>
        </w:rPr>
        <w:t xml:space="preserve">ישראל </w:t>
      </w:r>
      <w:bookmarkStart w:id="4939" w:name="_ETM_Q11_328989"/>
      <w:bookmarkEnd w:id="4939"/>
      <w:r>
        <w:rPr>
          <w:rtl/>
        </w:rPr>
        <w:t xml:space="preserve">במדבר </w:t>
      </w:r>
      <w:bookmarkStart w:id="4940" w:name="_ETM_Q11_329620"/>
      <w:bookmarkEnd w:id="4940"/>
      <w:r>
        <w:rPr>
          <w:rtl/>
        </w:rPr>
        <w:t>כמנודים</w:t>
      </w:r>
      <w:r>
        <w:rPr>
          <w:rFonts w:hint="cs"/>
          <w:rtl/>
        </w:rPr>
        <w:t>" –</w:t>
      </w:r>
      <w:r>
        <w:rPr>
          <w:rtl/>
        </w:rPr>
        <w:t xml:space="preserve"> </w:t>
      </w:r>
      <w:bookmarkStart w:id="4941" w:name="_ETM_Q11_330700"/>
      <w:bookmarkEnd w:id="4941"/>
      <w:r>
        <w:rPr>
          <w:rtl/>
        </w:rPr>
        <w:t xml:space="preserve">כל </w:t>
      </w:r>
      <w:bookmarkStart w:id="4942" w:name="_ETM_Q11_331000"/>
      <w:bookmarkEnd w:id="4942"/>
      <w:r>
        <w:rPr>
          <w:rtl/>
        </w:rPr>
        <w:t xml:space="preserve">38 </w:t>
      </w:r>
      <w:bookmarkStart w:id="4943" w:name="_ETM_Q11_332109"/>
      <w:bookmarkEnd w:id="4943"/>
      <w:r>
        <w:rPr>
          <w:rFonts w:hint="cs"/>
          <w:rtl/>
        </w:rPr>
        <w:t>ה</w:t>
      </w:r>
      <w:r>
        <w:rPr>
          <w:rtl/>
        </w:rPr>
        <w:t xml:space="preserve">שנים </w:t>
      </w:r>
      <w:bookmarkStart w:id="4944" w:name="_ETM_Q11_332500"/>
      <w:bookmarkEnd w:id="4944"/>
      <w:r>
        <w:rPr>
          <w:rtl/>
        </w:rPr>
        <w:t xml:space="preserve">שעם </w:t>
      </w:r>
      <w:bookmarkStart w:id="4945" w:name="_ETM_Q11_332829"/>
      <w:bookmarkEnd w:id="4945"/>
      <w:r>
        <w:rPr>
          <w:rtl/>
        </w:rPr>
        <w:t xml:space="preserve">ישראל </w:t>
      </w:r>
      <w:bookmarkStart w:id="4946" w:name="_ETM_Q11_333310"/>
      <w:bookmarkEnd w:id="4946"/>
      <w:r>
        <w:rPr>
          <w:rtl/>
        </w:rPr>
        <w:t xml:space="preserve">היה </w:t>
      </w:r>
      <w:bookmarkStart w:id="4947" w:name="_ETM_Q11_333549"/>
      <w:bookmarkEnd w:id="4947"/>
      <w:r>
        <w:rPr>
          <w:rtl/>
        </w:rPr>
        <w:t xml:space="preserve">מנודה </w:t>
      </w:r>
      <w:bookmarkStart w:id="4948" w:name="_ETM_Q11_334730"/>
      <w:bookmarkEnd w:id="4948"/>
      <w:r>
        <w:rPr>
          <w:rtl/>
        </w:rPr>
        <w:t xml:space="preserve">בעקבות </w:t>
      </w:r>
      <w:bookmarkStart w:id="4949" w:name="_ETM_Q11_335269"/>
      <w:bookmarkEnd w:id="4949"/>
      <w:r>
        <w:rPr>
          <w:rtl/>
        </w:rPr>
        <w:t xml:space="preserve">חטא </w:t>
      </w:r>
      <w:bookmarkStart w:id="4950" w:name="_ETM_Q11_335480"/>
      <w:bookmarkEnd w:id="4950"/>
      <w:r>
        <w:rPr>
          <w:rtl/>
        </w:rPr>
        <w:t xml:space="preserve">המרגלים </w:t>
      </w:r>
      <w:bookmarkStart w:id="4951" w:name="_ETM_Q11_336109"/>
      <w:bookmarkEnd w:id="4951"/>
      <w:r>
        <w:rPr>
          <w:rtl/>
        </w:rPr>
        <w:t xml:space="preserve">ולא </w:t>
      </w:r>
      <w:bookmarkStart w:id="4952" w:name="_ETM_Q11_336290"/>
      <w:bookmarkEnd w:id="4952"/>
      <w:r>
        <w:rPr>
          <w:rtl/>
        </w:rPr>
        <w:t xml:space="preserve">נכנס </w:t>
      </w:r>
      <w:bookmarkStart w:id="4953" w:name="_ETM_Q11_336769"/>
      <w:bookmarkEnd w:id="4953"/>
      <w:r>
        <w:rPr>
          <w:rtl/>
        </w:rPr>
        <w:t>לארץ</w:t>
      </w:r>
      <w:r>
        <w:rPr>
          <w:rFonts w:hint="cs"/>
          <w:rtl/>
        </w:rPr>
        <w:t>,</w:t>
      </w:r>
      <w:r>
        <w:rPr>
          <w:rtl/>
        </w:rPr>
        <w:t xml:space="preserve"> </w:t>
      </w:r>
      <w:bookmarkStart w:id="4954" w:name="_ETM_Q11_337519"/>
      <w:bookmarkEnd w:id="4954"/>
      <w:r>
        <w:rPr>
          <w:rtl/>
        </w:rPr>
        <w:t xml:space="preserve">כל </w:t>
      </w:r>
      <w:bookmarkStart w:id="4955" w:name="_ETM_Q11_337819"/>
      <w:bookmarkEnd w:id="4955"/>
      <w:r>
        <w:rPr>
          <w:rtl/>
        </w:rPr>
        <w:t xml:space="preserve">התקופה </w:t>
      </w:r>
      <w:bookmarkStart w:id="4956" w:name="_ETM_Q11_338329"/>
      <w:bookmarkEnd w:id="4956"/>
      <w:r>
        <w:rPr>
          <w:rtl/>
        </w:rPr>
        <w:t xml:space="preserve">הזאת </w:t>
      </w:r>
      <w:bookmarkStart w:id="4957" w:name="_ETM_Q11_338749"/>
      <w:bookmarkEnd w:id="4957"/>
      <w:r>
        <w:rPr>
          <w:rtl/>
        </w:rPr>
        <w:t>כולה</w:t>
      </w:r>
      <w:r>
        <w:rPr>
          <w:rFonts w:hint="cs"/>
          <w:rtl/>
        </w:rPr>
        <w:t xml:space="preserve">, "מן המרגלים </w:t>
      </w:r>
      <w:bookmarkStart w:id="4958" w:name="_ETM_Q11_339900"/>
      <w:bookmarkStart w:id="4959" w:name="_ETM_Q11_340290"/>
      <w:bookmarkStart w:id="4960" w:name="_ETM_Q11_340410"/>
      <w:bookmarkStart w:id="4961" w:name="_ETM_Q11_340980"/>
      <w:bookmarkEnd w:id="4958"/>
      <w:bookmarkEnd w:id="4959"/>
      <w:bookmarkEnd w:id="4960"/>
      <w:bookmarkEnd w:id="4961"/>
      <w:r>
        <w:rPr>
          <w:rtl/>
        </w:rPr>
        <w:t>ואילך</w:t>
      </w:r>
      <w:r>
        <w:rPr>
          <w:rFonts w:hint="cs"/>
          <w:rtl/>
        </w:rPr>
        <w:t>,</w:t>
      </w:r>
      <w:r>
        <w:rPr>
          <w:rtl/>
        </w:rPr>
        <w:t xml:space="preserve"> </w:t>
      </w:r>
      <w:bookmarkStart w:id="4962" w:name="_ETM_Q11_342150"/>
      <w:bookmarkEnd w:id="4962"/>
      <w:r>
        <w:rPr>
          <w:rtl/>
        </w:rPr>
        <w:t xml:space="preserve">לא </w:t>
      </w:r>
      <w:bookmarkStart w:id="4963" w:name="_ETM_Q11_342720"/>
      <w:bookmarkEnd w:id="4963"/>
      <w:r>
        <w:rPr>
          <w:rtl/>
        </w:rPr>
        <w:t xml:space="preserve">נתייחד </w:t>
      </w:r>
      <w:bookmarkStart w:id="4964" w:name="_ETM_Q11_343709"/>
      <w:bookmarkEnd w:id="4964"/>
      <w:r>
        <w:rPr>
          <w:rtl/>
        </w:rPr>
        <w:t xml:space="preserve">הדיבור </w:t>
      </w:r>
      <w:bookmarkStart w:id="4965" w:name="_ETM_Q11_344580"/>
      <w:bookmarkEnd w:id="4965"/>
      <w:r>
        <w:rPr>
          <w:rtl/>
        </w:rPr>
        <w:t xml:space="preserve">עם </w:t>
      </w:r>
      <w:bookmarkStart w:id="4966" w:name="_ETM_Q11_344910"/>
      <w:bookmarkEnd w:id="4966"/>
      <w:r>
        <w:rPr>
          <w:rtl/>
        </w:rPr>
        <w:t>משה</w:t>
      </w:r>
      <w:r>
        <w:rPr>
          <w:rFonts w:hint="cs"/>
          <w:rtl/>
        </w:rPr>
        <w:t>".</w:t>
      </w:r>
      <w:r>
        <w:rPr>
          <w:rtl/>
        </w:rPr>
        <w:t xml:space="preserve"> </w:t>
      </w:r>
      <w:bookmarkStart w:id="4967" w:name="_ETM_Q11_346469"/>
      <w:bookmarkEnd w:id="4967"/>
    </w:p>
    <w:p w:rsidR="008A18D3" w:rsidRDefault="008A18D3" w:rsidP="00EE67A3">
      <w:pPr>
        <w:rPr>
          <w:rtl/>
        </w:rPr>
      </w:pPr>
    </w:p>
    <w:p w:rsidR="008A18D3" w:rsidRDefault="008A18D3" w:rsidP="00DD430F">
      <w:pPr>
        <w:rPr>
          <w:rtl/>
        </w:rPr>
      </w:pPr>
      <w:r>
        <w:rPr>
          <w:rtl/>
        </w:rPr>
        <w:t xml:space="preserve">זאת </w:t>
      </w:r>
      <w:bookmarkStart w:id="4968" w:name="_ETM_Q11_346650"/>
      <w:bookmarkEnd w:id="4968"/>
      <w:r>
        <w:rPr>
          <w:rtl/>
        </w:rPr>
        <w:t>אומרת</w:t>
      </w:r>
      <w:r>
        <w:rPr>
          <w:rFonts w:hint="cs"/>
          <w:rtl/>
        </w:rPr>
        <w:t>,</w:t>
      </w:r>
      <w:r>
        <w:rPr>
          <w:rtl/>
        </w:rPr>
        <w:t xml:space="preserve"> </w:t>
      </w:r>
      <w:bookmarkStart w:id="4969" w:name="_ETM_Q11_346860"/>
      <w:bookmarkEnd w:id="4969"/>
      <w:r>
        <w:rPr>
          <w:rtl/>
        </w:rPr>
        <w:t xml:space="preserve">משה </w:t>
      </w:r>
      <w:bookmarkStart w:id="4970" w:name="_ETM_Q11_347310"/>
      <w:bookmarkEnd w:id="4970"/>
      <w:r>
        <w:rPr>
          <w:rtl/>
        </w:rPr>
        <w:t>רבנו</w:t>
      </w:r>
      <w:r>
        <w:rPr>
          <w:rFonts w:hint="cs"/>
          <w:rtl/>
        </w:rPr>
        <w:t>,</w:t>
      </w:r>
      <w:r>
        <w:rPr>
          <w:rtl/>
        </w:rPr>
        <w:t xml:space="preserve"> </w:t>
      </w:r>
      <w:bookmarkStart w:id="4971" w:name="_ETM_Q11_348519"/>
      <w:bookmarkEnd w:id="4971"/>
      <w:r>
        <w:rPr>
          <w:rtl/>
        </w:rPr>
        <w:t xml:space="preserve">אדון </w:t>
      </w:r>
      <w:bookmarkStart w:id="4972" w:name="_ETM_Q11_348999"/>
      <w:bookmarkEnd w:id="4972"/>
      <w:r>
        <w:rPr>
          <w:rtl/>
        </w:rPr>
        <w:t>הנביאים</w:t>
      </w:r>
      <w:r>
        <w:rPr>
          <w:rFonts w:hint="cs"/>
          <w:rtl/>
        </w:rPr>
        <w:t>,</w:t>
      </w:r>
      <w:r>
        <w:rPr>
          <w:rtl/>
        </w:rPr>
        <w:t xml:space="preserve"> </w:t>
      </w:r>
      <w:bookmarkStart w:id="4973" w:name="_ETM_Q11_350349"/>
      <w:bookmarkEnd w:id="4973"/>
      <w:r>
        <w:rPr>
          <w:rtl/>
        </w:rPr>
        <w:t>מ</w:t>
      </w:r>
      <w:bookmarkStart w:id="4974" w:name="_ETM_Q11_350590"/>
      <w:bookmarkEnd w:id="4974"/>
      <w:r>
        <w:rPr>
          <w:rtl/>
        </w:rPr>
        <w:t xml:space="preserve">משה </w:t>
      </w:r>
      <w:bookmarkStart w:id="4975" w:name="_ETM_Q11_350970"/>
      <w:bookmarkEnd w:id="4975"/>
      <w:r>
        <w:rPr>
          <w:rtl/>
        </w:rPr>
        <w:t xml:space="preserve">עד </w:t>
      </w:r>
      <w:bookmarkStart w:id="4976" w:name="_ETM_Q11_351690"/>
      <w:bookmarkEnd w:id="4976"/>
      <w:r>
        <w:rPr>
          <w:rtl/>
        </w:rPr>
        <w:t xml:space="preserve">משה </w:t>
      </w:r>
      <w:bookmarkStart w:id="4977" w:name="_ETM_Q11_351990"/>
      <w:bookmarkEnd w:id="4977"/>
      <w:r>
        <w:rPr>
          <w:rtl/>
        </w:rPr>
        <w:t xml:space="preserve">לא </w:t>
      </w:r>
      <w:bookmarkStart w:id="4978" w:name="_ETM_Q11_352090"/>
      <w:bookmarkStart w:id="4979" w:name="_ETM_Q11_352269"/>
      <w:bookmarkStart w:id="4980" w:name="_ETM_Q11_352389"/>
      <w:bookmarkEnd w:id="4978"/>
      <w:bookmarkEnd w:id="4979"/>
      <w:bookmarkEnd w:id="4980"/>
      <w:r>
        <w:rPr>
          <w:rtl/>
        </w:rPr>
        <w:t xml:space="preserve">היה </w:t>
      </w:r>
      <w:bookmarkStart w:id="4981" w:name="_ETM_Q11_352599"/>
      <w:bookmarkEnd w:id="4981"/>
      <w:r>
        <w:rPr>
          <w:rtl/>
        </w:rPr>
        <w:t xml:space="preserve">לעם </w:t>
      </w:r>
      <w:bookmarkStart w:id="4982" w:name="_ETM_Q11_352810"/>
      <w:bookmarkEnd w:id="4982"/>
      <w:r>
        <w:rPr>
          <w:rtl/>
        </w:rPr>
        <w:t xml:space="preserve">ישראל </w:t>
      </w:r>
      <w:bookmarkStart w:id="4983" w:name="_ETM_Q11_353110"/>
      <w:bookmarkEnd w:id="4983"/>
      <w:r>
        <w:rPr>
          <w:rtl/>
        </w:rPr>
        <w:t xml:space="preserve">מנהיג </w:t>
      </w:r>
      <w:bookmarkStart w:id="4984" w:name="_ETM_Q11_353440"/>
      <w:bookmarkEnd w:id="4984"/>
      <w:r>
        <w:rPr>
          <w:rtl/>
        </w:rPr>
        <w:t xml:space="preserve">יותר </w:t>
      </w:r>
      <w:bookmarkStart w:id="4985" w:name="_ETM_Q11_353650"/>
      <w:bookmarkEnd w:id="4985"/>
      <w:r>
        <w:rPr>
          <w:rtl/>
        </w:rPr>
        <w:t xml:space="preserve">גדול </w:t>
      </w:r>
      <w:bookmarkStart w:id="4986" w:name="_ETM_Q11_354310"/>
      <w:bookmarkEnd w:id="4986"/>
      <w:r>
        <w:rPr>
          <w:rtl/>
        </w:rPr>
        <w:t>כמ</w:t>
      </w:r>
      <w:r>
        <w:rPr>
          <w:rFonts w:hint="cs"/>
          <w:rtl/>
        </w:rPr>
        <w:t>שה ו</w:t>
      </w:r>
      <w:bookmarkStart w:id="4987" w:name="_ETM_Q11_354610"/>
      <w:bookmarkStart w:id="4988" w:name="_ETM_Q11_354940"/>
      <w:bookmarkEnd w:id="4987"/>
      <w:bookmarkEnd w:id="4988"/>
      <w:r>
        <w:rPr>
          <w:rtl/>
        </w:rPr>
        <w:t xml:space="preserve">לא </w:t>
      </w:r>
      <w:bookmarkStart w:id="4989" w:name="_ETM_Q11_355120"/>
      <w:bookmarkEnd w:id="4989"/>
      <w:r>
        <w:rPr>
          <w:rtl/>
        </w:rPr>
        <w:t xml:space="preserve">היה </w:t>
      </w:r>
      <w:bookmarkStart w:id="4990" w:name="_ETM_Q11_355450"/>
      <w:bookmarkEnd w:id="4990"/>
      <w:r>
        <w:rPr>
          <w:rtl/>
        </w:rPr>
        <w:t xml:space="preserve">נביא </w:t>
      </w:r>
      <w:bookmarkStart w:id="4991" w:name="_ETM_Q11_355900"/>
      <w:bookmarkEnd w:id="4991"/>
      <w:r>
        <w:rPr>
          <w:rFonts w:hint="cs"/>
          <w:rtl/>
        </w:rPr>
        <w:t>יותר גדול</w:t>
      </w:r>
      <w:bookmarkStart w:id="4992" w:name="_ETM_Q11_356380"/>
      <w:bookmarkEnd w:id="4992"/>
      <w:r>
        <w:rPr>
          <w:rFonts w:hint="cs"/>
          <w:rtl/>
        </w:rPr>
        <w:t xml:space="preserve"> ממ</w:t>
      </w:r>
      <w:r>
        <w:rPr>
          <w:rtl/>
        </w:rPr>
        <w:t xml:space="preserve">שה </w:t>
      </w:r>
      <w:bookmarkStart w:id="4993" w:name="_ETM_Q11_356770"/>
      <w:bookmarkEnd w:id="4993"/>
      <w:r>
        <w:rPr>
          <w:rtl/>
        </w:rPr>
        <w:t xml:space="preserve">ולא </w:t>
      </w:r>
      <w:bookmarkStart w:id="4994" w:name="_ETM_Q11_356980"/>
      <w:bookmarkEnd w:id="4994"/>
      <w:r>
        <w:rPr>
          <w:rtl/>
        </w:rPr>
        <w:t xml:space="preserve">יהיה </w:t>
      </w:r>
      <w:bookmarkStart w:id="4995" w:name="_ETM_Q11_357250"/>
      <w:bookmarkEnd w:id="4995"/>
      <w:r>
        <w:rPr>
          <w:rtl/>
        </w:rPr>
        <w:t xml:space="preserve">בכל </w:t>
      </w:r>
      <w:bookmarkStart w:id="4996" w:name="_ETM_Q11_357550"/>
      <w:bookmarkEnd w:id="4996"/>
      <w:r>
        <w:rPr>
          <w:rtl/>
        </w:rPr>
        <w:t>ההיסטוריה</w:t>
      </w:r>
      <w:r w:rsidR="00DD430F">
        <w:rPr>
          <w:rFonts w:hint="cs"/>
          <w:rtl/>
        </w:rPr>
        <w:t>,</w:t>
      </w:r>
      <w:r>
        <w:rPr>
          <w:rtl/>
        </w:rPr>
        <w:t xml:space="preserve"> </w:t>
      </w:r>
      <w:bookmarkStart w:id="4997" w:name="_ETM_Q11_358690"/>
      <w:bookmarkEnd w:id="4997"/>
      <w:r>
        <w:rPr>
          <w:rtl/>
        </w:rPr>
        <w:t xml:space="preserve">משה </w:t>
      </w:r>
      <w:bookmarkStart w:id="4998" w:name="_ETM_Q11_359000"/>
      <w:bookmarkEnd w:id="4998"/>
      <w:r>
        <w:rPr>
          <w:rtl/>
        </w:rPr>
        <w:t>רבנו</w:t>
      </w:r>
      <w:r>
        <w:rPr>
          <w:rFonts w:hint="cs"/>
          <w:rtl/>
        </w:rPr>
        <w:t>,</w:t>
      </w:r>
      <w:r>
        <w:rPr>
          <w:rtl/>
        </w:rPr>
        <w:t xml:space="preserve"> </w:t>
      </w:r>
      <w:bookmarkStart w:id="4999" w:name="_ETM_Q11_359600"/>
      <w:bookmarkEnd w:id="4999"/>
      <w:r>
        <w:rPr>
          <w:rtl/>
        </w:rPr>
        <w:t xml:space="preserve">38 </w:t>
      </w:r>
      <w:bookmarkStart w:id="5000" w:name="_ETM_Q11_361160"/>
      <w:bookmarkEnd w:id="5000"/>
      <w:r>
        <w:rPr>
          <w:rtl/>
        </w:rPr>
        <w:t xml:space="preserve">שנים </w:t>
      </w:r>
      <w:bookmarkStart w:id="5001" w:name="_ETM_Q11_362439"/>
      <w:bookmarkEnd w:id="5001"/>
      <w:r>
        <w:rPr>
          <w:rtl/>
        </w:rPr>
        <w:t xml:space="preserve">הקב"ה </w:t>
      </w:r>
      <w:bookmarkStart w:id="5002" w:name="_ETM_Q11_363180"/>
      <w:bookmarkStart w:id="5003" w:name="_ETM_Q11_363269"/>
      <w:bookmarkStart w:id="5004" w:name="_ETM_Q11_363540"/>
      <w:bookmarkEnd w:id="5002"/>
      <w:bookmarkEnd w:id="5003"/>
      <w:bookmarkEnd w:id="5004"/>
      <w:r>
        <w:rPr>
          <w:rtl/>
        </w:rPr>
        <w:t xml:space="preserve">לא </w:t>
      </w:r>
      <w:bookmarkStart w:id="5005" w:name="_ETM_Q11_363629"/>
      <w:bookmarkEnd w:id="5005"/>
      <w:r>
        <w:rPr>
          <w:rtl/>
        </w:rPr>
        <w:t xml:space="preserve">דיבר </w:t>
      </w:r>
      <w:bookmarkStart w:id="5006" w:name="_ETM_Q11_363989"/>
      <w:bookmarkEnd w:id="5006"/>
      <w:r>
        <w:rPr>
          <w:rtl/>
        </w:rPr>
        <w:t>אליו</w:t>
      </w:r>
      <w:r>
        <w:rPr>
          <w:rFonts w:hint="cs"/>
          <w:rtl/>
        </w:rPr>
        <w:t>,</w:t>
      </w:r>
      <w:r>
        <w:rPr>
          <w:rtl/>
        </w:rPr>
        <w:t xml:space="preserve"> </w:t>
      </w:r>
      <w:bookmarkStart w:id="5007" w:name="_ETM_Q11_364889"/>
      <w:bookmarkEnd w:id="5007"/>
      <w:r>
        <w:rPr>
          <w:rtl/>
        </w:rPr>
        <w:t xml:space="preserve">לא </w:t>
      </w:r>
      <w:bookmarkStart w:id="5008" w:name="_ETM_Q11_365300"/>
      <w:bookmarkStart w:id="5009" w:name="_ETM_Q11_365389"/>
      <w:bookmarkEnd w:id="5008"/>
      <w:bookmarkEnd w:id="5009"/>
      <w:r>
        <w:rPr>
          <w:rtl/>
        </w:rPr>
        <w:t xml:space="preserve">דיבר </w:t>
      </w:r>
      <w:bookmarkStart w:id="5010" w:name="_ETM_Q11_365690"/>
      <w:bookmarkEnd w:id="5010"/>
      <w:r>
        <w:rPr>
          <w:rtl/>
        </w:rPr>
        <w:t xml:space="preserve">אליו </w:t>
      </w:r>
      <w:bookmarkStart w:id="5011" w:name="_ETM_Q11_366290"/>
      <w:bookmarkEnd w:id="5011"/>
      <w:r>
        <w:rPr>
          <w:rtl/>
        </w:rPr>
        <w:t>בכלל</w:t>
      </w:r>
      <w:r>
        <w:rPr>
          <w:rFonts w:hint="cs"/>
          <w:rtl/>
        </w:rPr>
        <w:t>.</w:t>
      </w:r>
      <w:r>
        <w:rPr>
          <w:rtl/>
        </w:rPr>
        <w:t xml:space="preserve"> </w:t>
      </w:r>
      <w:bookmarkStart w:id="5012" w:name="_ETM_Q11_367490"/>
      <w:bookmarkEnd w:id="5012"/>
      <w:r>
        <w:rPr>
          <w:rtl/>
        </w:rPr>
        <w:t>ולמה</w:t>
      </w:r>
      <w:r>
        <w:rPr>
          <w:rFonts w:hint="cs"/>
          <w:rtl/>
        </w:rPr>
        <w:t>?</w:t>
      </w:r>
      <w:r>
        <w:rPr>
          <w:rtl/>
        </w:rPr>
        <w:t xml:space="preserve"> </w:t>
      </w:r>
      <w:bookmarkStart w:id="5013" w:name="_ETM_Q11_368510"/>
      <w:bookmarkEnd w:id="5013"/>
      <w:r>
        <w:rPr>
          <w:rtl/>
        </w:rPr>
        <w:t xml:space="preserve">כי </w:t>
      </w:r>
      <w:bookmarkStart w:id="5014" w:name="_ETM_Q11_368800"/>
      <w:bookmarkEnd w:id="5014"/>
      <w:r>
        <w:rPr>
          <w:rtl/>
        </w:rPr>
        <w:t xml:space="preserve">עם </w:t>
      </w:r>
      <w:bookmarkStart w:id="5015" w:name="_ETM_Q11_369070"/>
      <w:bookmarkEnd w:id="5015"/>
      <w:r>
        <w:rPr>
          <w:rtl/>
        </w:rPr>
        <w:t xml:space="preserve">ישראל </w:t>
      </w:r>
      <w:bookmarkStart w:id="5016" w:name="_ETM_Q11_369550"/>
      <w:bookmarkEnd w:id="5016"/>
      <w:r>
        <w:rPr>
          <w:rtl/>
        </w:rPr>
        <w:t>הי</w:t>
      </w:r>
      <w:bookmarkStart w:id="5017" w:name="_ETM_Q11_369820"/>
      <w:bookmarkEnd w:id="5017"/>
      <w:r>
        <w:rPr>
          <w:rtl/>
        </w:rPr>
        <w:t>ה</w:t>
      </w:r>
      <w:r>
        <w:rPr>
          <w:rFonts w:hint="cs"/>
          <w:rtl/>
        </w:rPr>
        <w:t xml:space="preserve"> ב</w:t>
      </w:r>
      <w:r>
        <w:rPr>
          <w:rtl/>
        </w:rPr>
        <w:t>עונש</w:t>
      </w:r>
      <w:r>
        <w:rPr>
          <w:rFonts w:hint="cs"/>
          <w:rtl/>
        </w:rPr>
        <w:t>,</w:t>
      </w:r>
      <w:r>
        <w:rPr>
          <w:rtl/>
        </w:rPr>
        <w:t xml:space="preserve"> </w:t>
      </w:r>
      <w:bookmarkStart w:id="5018" w:name="_ETM_Q11_370450"/>
      <w:bookmarkEnd w:id="5018"/>
      <w:r>
        <w:rPr>
          <w:rFonts w:hint="cs"/>
          <w:rtl/>
        </w:rPr>
        <w:t>ו</w:t>
      </w:r>
      <w:r>
        <w:rPr>
          <w:rtl/>
        </w:rPr>
        <w:t xml:space="preserve">אם </w:t>
      </w:r>
      <w:bookmarkStart w:id="5019" w:name="_ETM_Q11_370690"/>
      <w:bookmarkEnd w:id="5019"/>
      <w:r>
        <w:rPr>
          <w:rtl/>
        </w:rPr>
        <w:t xml:space="preserve">עם </w:t>
      </w:r>
      <w:bookmarkStart w:id="5020" w:name="_ETM_Q11_370960"/>
      <w:bookmarkEnd w:id="5020"/>
      <w:r>
        <w:rPr>
          <w:rtl/>
        </w:rPr>
        <w:t xml:space="preserve">ישראל </w:t>
      </w:r>
      <w:bookmarkStart w:id="5021" w:name="_ETM_Q11_371320"/>
      <w:bookmarkEnd w:id="5021"/>
      <w:r>
        <w:rPr>
          <w:rtl/>
        </w:rPr>
        <w:t>בעונש</w:t>
      </w:r>
      <w:r>
        <w:rPr>
          <w:rFonts w:hint="cs"/>
          <w:rtl/>
        </w:rPr>
        <w:t xml:space="preserve"> ה' </w:t>
      </w:r>
      <w:bookmarkStart w:id="5022" w:name="_ETM_Q11_371000"/>
      <w:bookmarkStart w:id="5023" w:name="_ETM_Q11_372210"/>
      <w:bookmarkStart w:id="5024" w:name="_ETM_Q11_372510"/>
      <w:bookmarkEnd w:id="5022"/>
      <w:bookmarkEnd w:id="5023"/>
      <w:bookmarkEnd w:id="5024"/>
      <w:r>
        <w:rPr>
          <w:rtl/>
        </w:rPr>
        <w:t xml:space="preserve">לא </w:t>
      </w:r>
      <w:bookmarkStart w:id="5025" w:name="_ETM_Q11_372600"/>
      <w:bookmarkEnd w:id="5025"/>
      <w:r>
        <w:rPr>
          <w:rtl/>
        </w:rPr>
        <w:t xml:space="preserve">מדבר </w:t>
      </w:r>
      <w:bookmarkStart w:id="5026" w:name="_ETM_Q11_372990"/>
      <w:bookmarkEnd w:id="5026"/>
      <w:r>
        <w:rPr>
          <w:rFonts w:hint="cs"/>
          <w:rtl/>
        </w:rPr>
        <w:t>א</w:t>
      </w:r>
      <w:r>
        <w:rPr>
          <w:rtl/>
        </w:rPr>
        <w:t xml:space="preserve">ל </w:t>
      </w:r>
      <w:bookmarkStart w:id="5027" w:name="_ETM_Q11_373080"/>
      <w:bookmarkEnd w:id="5027"/>
      <w:r>
        <w:rPr>
          <w:rtl/>
        </w:rPr>
        <w:t>משה</w:t>
      </w:r>
      <w:r>
        <w:rPr>
          <w:rFonts w:hint="cs"/>
          <w:rtl/>
        </w:rPr>
        <w:t>.</w:t>
      </w:r>
      <w:r>
        <w:rPr>
          <w:rtl/>
        </w:rPr>
        <w:t xml:space="preserve"> </w:t>
      </w:r>
      <w:bookmarkStart w:id="5028" w:name="_ETM_Q11_374100"/>
      <w:bookmarkEnd w:id="5028"/>
      <w:r>
        <w:rPr>
          <w:rtl/>
        </w:rPr>
        <w:t xml:space="preserve">זאת </w:t>
      </w:r>
      <w:bookmarkStart w:id="5029" w:name="_ETM_Q11_374310"/>
      <w:bookmarkEnd w:id="5029"/>
      <w:r>
        <w:rPr>
          <w:rtl/>
        </w:rPr>
        <w:t>אומרת</w:t>
      </w:r>
      <w:r>
        <w:rPr>
          <w:rFonts w:hint="cs"/>
          <w:rtl/>
        </w:rPr>
        <w:t>,</w:t>
      </w:r>
      <w:r>
        <w:rPr>
          <w:rtl/>
        </w:rPr>
        <w:t xml:space="preserve"> </w:t>
      </w:r>
      <w:bookmarkStart w:id="5030" w:name="_ETM_Q11_374739"/>
      <w:bookmarkEnd w:id="5030"/>
      <w:r>
        <w:rPr>
          <w:rtl/>
        </w:rPr>
        <w:t xml:space="preserve">כל </w:t>
      </w:r>
      <w:bookmarkStart w:id="5031" w:name="_ETM_Q11_375099"/>
      <w:bookmarkEnd w:id="5031"/>
      <w:r>
        <w:rPr>
          <w:rtl/>
        </w:rPr>
        <w:t xml:space="preserve">הגדולה </w:t>
      </w:r>
      <w:bookmarkStart w:id="5032" w:name="_ETM_Q11_375730"/>
      <w:bookmarkEnd w:id="5032"/>
      <w:r>
        <w:rPr>
          <w:rtl/>
        </w:rPr>
        <w:t xml:space="preserve">של </w:t>
      </w:r>
      <w:bookmarkStart w:id="5033" w:name="_ETM_Q11_375909"/>
      <w:bookmarkEnd w:id="5033"/>
      <w:r>
        <w:rPr>
          <w:rtl/>
        </w:rPr>
        <w:t xml:space="preserve">משה </w:t>
      </w:r>
      <w:bookmarkStart w:id="5034" w:name="_ETM_Q11_376209"/>
      <w:bookmarkEnd w:id="5034"/>
      <w:r>
        <w:rPr>
          <w:rtl/>
        </w:rPr>
        <w:t xml:space="preserve">רבנו </w:t>
      </w:r>
      <w:bookmarkStart w:id="5035" w:name="_ETM_Q11_376629"/>
      <w:bookmarkEnd w:id="5035"/>
      <w:r>
        <w:rPr>
          <w:rFonts w:hint="cs"/>
          <w:rtl/>
        </w:rPr>
        <w:t xml:space="preserve">היא </w:t>
      </w:r>
      <w:r>
        <w:rPr>
          <w:rtl/>
        </w:rPr>
        <w:t xml:space="preserve">לא </w:t>
      </w:r>
      <w:bookmarkStart w:id="5036" w:name="_ETM_Q11_376779"/>
      <w:bookmarkEnd w:id="5036"/>
      <w:r>
        <w:rPr>
          <w:rtl/>
        </w:rPr>
        <w:t xml:space="preserve">מצד </w:t>
      </w:r>
      <w:bookmarkStart w:id="5037" w:name="_ETM_Q11_377139"/>
      <w:bookmarkEnd w:id="5037"/>
      <w:r>
        <w:rPr>
          <w:rtl/>
        </w:rPr>
        <w:t xml:space="preserve">משה </w:t>
      </w:r>
      <w:bookmarkStart w:id="5038" w:name="_ETM_Q11_377469"/>
      <w:bookmarkEnd w:id="5038"/>
      <w:r>
        <w:rPr>
          <w:rFonts w:hint="cs"/>
          <w:rtl/>
        </w:rPr>
        <w:t xml:space="preserve">האיש, </w:t>
      </w:r>
      <w:bookmarkStart w:id="5039" w:name="_ETM_Q11_378660"/>
      <w:bookmarkEnd w:id="5039"/>
      <w:r>
        <w:rPr>
          <w:rtl/>
        </w:rPr>
        <w:t xml:space="preserve">היא </w:t>
      </w:r>
      <w:bookmarkStart w:id="5040" w:name="_ETM_Q11_378840"/>
      <w:bookmarkEnd w:id="5040"/>
      <w:r>
        <w:rPr>
          <w:rtl/>
        </w:rPr>
        <w:t xml:space="preserve">מצד </w:t>
      </w:r>
      <w:bookmarkStart w:id="5041" w:name="_ETM_Q11_379380"/>
      <w:bookmarkEnd w:id="5041"/>
      <w:r>
        <w:rPr>
          <w:rtl/>
        </w:rPr>
        <w:t xml:space="preserve">עם </w:t>
      </w:r>
      <w:bookmarkStart w:id="5042" w:name="_ETM_Q11_379590"/>
      <w:bookmarkEnd w:id="5042"/>
      <w:r>
        <w:rPr>
          <w:rtl/>
        </w:rPr>
        <w:t>ישראל</w:t>
      </w:r>
      <w:r w:rsidR="00DD430F">
        <w:rPr>
          <w:rFonts w:hint="cs"/>
          <w:rtl/>
        </w:rPr>
        <w:t>,</w:t>
      </w:r>
      <w:r>
        <w:rPr>
          <w:rtl/>
        </w:rPr>
        <w:t xml:space="preserve"> </w:t>
      </w:r>
      <w:bookmarkStart w:id="5043" w:name="_ETM_Q11_380070"/>
      <w:bookmarkEnd w:id="5043"/>
      <w:r>
        <w:rPr>
          <w:rtl/>
        </w:rPr>
        <w:t xml:space="preserve">שמשה </w:t>
      </w:r>
      <w:bookmarkStart w:id="5044" w:name="_ETM_Q11_380700"/>
      <w:bookmarkEnd w:id="5044"/>
      <w:r>
        <w:rPr>
          <w:rtl/>
        </w:rPr>
        <w:t xml:space="preserve">הוא </w:t>
      </w:r>
      <w:bookmarkStart w:id="5045" w:name="_ETM_Q11_381570"/>
      <w:bookmarkEnd w:id="5045"/>
      <w:r>
        <w:rPr>
          <w:rtl/>
        </w:rPr>
        <w:t xml:space="preserve">המייצג </w:t>
      </w:r>
      <w:bookmarkStart w:id="5046" w:name="_ETM_Q11_382470"/>
      <w:bookmarkEnd w:id="5046"/>
      <w:r>
        <w:rPr>
          <w:rtl/>
        </w:rPr>
        <w:t>אותו</w:t>
      </w:r>
      <w:r>
        <w:rPr>
          <w:rFonts w:hint="cs"/>
          <w:rtl/>
        </w:rPr>
        <w:t>.</w:t>
      </w:r>
    </w:p>
    <w:p w:rsidR="008A18D3" w:rsidRDefault="008A18D3" w:rsidP="00EE67A3">
      <w:pPr>
        <w:rPr>
          <w:rtl/>
        </w:rPr>
      </w:pPr>
    </w:p>
    <w:p w:rsidR="008A18D3" w:rsidRDefault="008A18D3" w:rsidP="00DD430F">
      <w:pPr>
        <w:rPr>
          <w:rtl/>
        </w:rPr>
      </w:pPr>
      <w:bookmarkStart w:id="5047" w:name="_ETM_Q11_382000"/>
      <w:bookmarkStart w:id="5048" w:name="_ETM_Q11_383569"/>
      <w:bookmarkEnd w:id="5047"/>
      <w:bookmarkEnd w:id="5048"/>
      <w:r>
        <w:rPr>
          <w:rtl/>
        </w:rPr>
        <w:t xml:space="preserve">ואני </w:t>
      </w:r>
      <w:bookmarkStart w:id="5049" w:name="_ETM_Q11_384780"/>
      <w:bookmarkEnd w:id="5049"/>
      <w:r>
        <w:rPr>
          <w:rtl/>
        </w:rPr>
        <w:t>חושבת</w:t>
      </w:r>
      <w:r>
        <w:rPr>
          <w:rFonts w:hint="cs"/>
          <w:rtl/>
        </w:rPr>
        <w:t>,</w:t>
      </w:r>
      <w:r>
        <w:rPr>
          <w:rtl/>
        </w:rPr>
        <w:t xml:space="preserve"> </w:t>
      </w:r>
      <w:bookmarkStart w:id="5050" w:name="_ETM_Q11_385230"/>
      <w:bookmarkEnd w:id="5050"/>
      <w:r>
        <w:rPr>
          <w:rtl/>
        </w:rPr>
        <w:t>ירדנה</w:t>
      </w:r>
      <w:r>
        <w:rPr>
          <w:rFonts w:hint="cs"/>
          <w:rtl/>
        </w:rPr>
        <w:t>,</w:t>
      </w:r>
      <w:r>
        <w:rPr>
          <w:rtl/>
        </w:rPr>
        <w:t xml:space="preserve"> </w:t>
      </w:r>
      <w:bookmarkStart w:id="5051" w:name="_ETM_Q11_386040"/>
      <w:bookmarkEnd w:id="5051"/>
      <w:r>
        <w:rPr>
          <w:rtl/>
        </w:rPr>
        <w:t xml:space="preserve">שזה </w:t>
      </w:r>
      <w:bookmarkStart w:id="5052" w:name="_ETM_Q11_386489"/>
      <w:bookmarkEnd w:id="5052"/>
      <w:r>
        <w:rPr>
          <w:rtl/>
        </w:rPr>
        <w:t xml:space="preserve">מה </w:t>
      </w:r>
      <w:bookmarkStart w:id="5053" w:name="_ETM_Q11_386669"/>
      <w:bookmarkEnd w:id="5053"/>
      <w:r>
        <w:rPr>
          <w:rtl/>
        </w:rPr>
        <w:t xml:space="preserve">שאת </w:t>
      </w:r>
      <w:bookmarkStart w:id="5054" w:name="_ETM_Q11_387090"/>
      <w:bookmarkEnd w:id="5054"/>
      <w:r>
        <w:rPr>
          <w:rtl/>
        </w:rPr>
        <w:t xml:space="preserve">רואה </w:t>
      </w:r>
      <w:bookmarkStart w:id="5055" w:name="_ETM_Q11_387300"/>
      <w:bookmarkEnd w:id="5055"/>
      <w:r>
        <w:rPr>
          <w:rtl/>
        </w:rPr>
        <w:t xml:space="preserve">בכנסת </w:t>
      </w:r>
      <w:bookmarkStart w:id="5056" w:name="_ETM_Q11_387840"/>
      <w:bookmarkEnd w:id="5056"/>
      <w:r>
        <w:rPr>
          <w:rtl/>
        </w:rPr>
        <w:t>הזאת</w:t>
      </w:r>
      <w:r>
        <w:rPr>
          <w:rFonts w:hint="cs"/>
          <w:rtl/>
        </w:rPr>
        <w:t>.</w:t>
      </w:r>
      <w:r>
        <w:rPr>
          <w:rtl/>
        </w:rPr>
        <w:t xml:space="preserve"> </w:t>
      </w:r>
      <w:bookmarkStart w:id="5057" w:name="_ETM_Q11_388470"/>
      <w:bookmarkEnd w:id="5057"/>
      <w:r>
        <w:rPr>
          <w:rtl/>
        </w:rPr>
        <w:t xml:space="preserve">את </w:t>
      </w:r>
      <w:bookmarkStart w:id="5058" w:name="_ETM_Q11_388680"/>
      <w:bookmarkEnd w:id="5058"/>
      <w:r>
        <w:rPr>
          <w:rtl/>
        </w:rPr>
        <w:t xml:space="preserve">רואה </w:t>
      </w:r>
      <w:bookmarkStart w:id="5059" w:name="_ETM_Q11_388980"/>
      <w:bookmarkEnd w:id="5059"/>
      <w:r>
        <w:rPr>
          <w:rtl/>
        </w:rPr>
        <w:t>בכל</w:t>
      </w:r>
      <w:r>
        <w:rPr>
          <w:rFonts w:hint="cs"/>
          <w:rtl/>
        </w:rPr>
        <w:t xml:space="preserve"> אחד ואחד</w:t>
      </w:r>
      <w:bookmarkStart w:id="5060" w:name="_ETM_Q11_389430"/>
      <w:bookmarkStart w:id="5061" w:name="_ETM_Q11_389880"/>
      <w:bookmarkEnd w:id="5060"/>
      <w:bookmarkEnd w:id="5061"/>
      <w:r>
        <w:rPr>
          <w:rtl/>
        </w:rPr>
        <w:t xml:space="preserve"> </w:t>
      </w:r>
      <w:bookmarkStart w:id="5062" w:name="_ETM_Q11_390389"/>
      <w:bookmarkEnd w:id="5062"/>
      <w:r>
        <w:rPr>
          <w:rtl/>
        </w:rPr>
        <w:t>מא</w:t>
      </w:r>
      <w:r>
        <w:rPr>
          <w:rFonts w:hint="cs"/>
          <w:rtl/>
        </w:rPr>
        <w:t>י</w:t>
      </w:r>
      <w:r>
        <w:rPr>
          <w:rtl/>
        </w:rPr>
        <w:t xml:space="preserve">תנו </w:t>
      </w:r>
      <w:bookmarkStart w:id="5063" w:name="_ETM_Q11_392030"/>
      <w:bookmarkEnd w:id="5063"/>
      <w:r>
        <w:rPr>
          <w:rtl/>
        </w:rPr>
        <w:t xml:space="preserve">שליח </w:t>
      </w:r>
      <w:bookmarkStart w:id="5064" w:name="_ETM_Q11_392750"/>
      <w:bookmarkEnd w:id="5064"/>
      <w:r>
        <w:rPr>
          <w:rtl/>
        </w:rPr>
        <w:t xml:space="preserve">ציבור </w:t>
      </w:r>
      <w:bookmarkStart w:id="5065" w:name="_ETM_Q11_393800"/>
      <w:bookmarkEnd w:id="5065"/>
      <w:r>
        <w:rPr>
          <w:rtl/>
        </w:rPr>
        <w:t xml:space="preserve">ואת </w:t>
      </w:r>
      <w:bookmarkStart w:id="5066" w:name="_ETM_Q11_394220"/>
      <w:bookmarkEnd w:id="5066"/>
      <w:r>
        <w:rPr>
          <w:rtl/>
        </w:rPr>
        <w:t xml:space="preserve">רואה </w:t>
      </w:r>
      <w:bookmarkStart w:id="5067" w:name="_ETM_Q11_394610"/>
      <w:bookmarkEnd w:id="5067"/>
      <w:r>
        <w:rPr>
          <w:rtl/>
        </w:rPr>
        <w:t xml:space="preserve">דרך </w:t>
      </w:r>
      <w:bookmarkStart w:id="5068" w:name="_ETM_Q11_395000"/>
      <w:bookmarkEnd w:id="5068"/>
      <w:r>
        <w:rPr>
          <w:rtl/>
        </w:rPr>
        <w:t xml:space="preserve">כל </w:t>
      </w:r>
      <w:bookmarkStart w:id="5069" w:name="_ETM_Q11_395270"/>
      <w:bookmarkEnd w:id="5069"/>
      <w:r>
        <w:rPr>
          <w:rFonts w:hint="cs"/>
          <w:rtl/>
        </w:rPr>
        <w:t>אחד ואחד</w:t>
      </w:r>
      <w:bookmarkStart w:id="5070" w:name="_ETM_Q11_395660"/>
      <w:bookmarkEnd w:id="5070"/>
      <w:r>
        <w:rPr>
          <w:rtl/>
        </w:rPr>
        <w:t xml:space="preserve"> </w:t>
      </w:r>
      <w:bookmarkStart w:id="5071" w:name="_ETM_Q11_396110"/>
      <w:bookmarkEnd w:id="5071"/>
      <w:r>
        <w:rPr>
          <w:rtl/>
        </w:rPr>
        <w:t>מא</w:t>
      </w:r>
      <w:r>
        <w:rPr>
          <w:rFonts w:hint="cs"/>
          <w:rtl/>
        </w:rPr>
        <w:t>י</w:t>
      </w:r>
      <w:r>
        <w:rPr>
          <w:rtl/>
        </w:rPr>
        <w:t xml:space="preserve">תנו </w:t>
      </w:r>
      <w:bookmarkStart w:id="5072" w:name="_ETM_Q11_396890"/>
      <w:bookmarkEnd w:id="5072"/>
      <w:r>
        <w:rPr>
          <w:rtl/>
        </w:rPr>
        <w:t xml:space="preserve">את </w:t>
      </w:r>
      <w:bookmarkStart w:id="5073" w:name="_ETM_Q11_397070"/>
      <w:bookmarkEnd w:id="5073"/>
      <w:r>
        <w:rPr>
          <w:rtl/>
        </w:rPr>
        <w:t xml:space="preserve">הציבור </w:t>
      </w:r>
      <w:bookmarkStart w:id="5074" w:name="_ETM_Q11_398150"/>
      <w:bookmarkEnd w:id="5074"/>
      <w:r>
        <w:rPr>
          <w:rtl/>
        </w:rPr>
        <w:t>שמאחוריו</w:t>
      </w:r>
      <w:r>
        <w:rPr>
          <w:rFonts w:hint="cs"/>
          <w:rtl/>
        </w:rPr>
        <w:t>,</w:t>
      </w:r>
      <w:r>
        <w:rPr>
          <w:rtl/>
        </w:rPr>
        <w:t xml:space="preserve"> </w:t>
      </w:r>
      <w:bookmarkStart w:id="5075" w:name="_ETM_Q11_399230"/>
      <w:bookmarkEnd w:id="5075"/>
      <w:r>
        <w:rPr>
          <w:rtl/>
        </w:rPr>
        <w:t>ו</w:t>
      </w:r>
      <w:r>
        <w:rPr>
          <w:rFonts w:hint="cs"/>
          <w:rtl/>
        </w:rPr>
        <w:t>את הציבור</w:t>
      </w:r>
      <w:bookmarkStart w:id="5076" w:name="_ETM_Q11_400170"/>
      <w:bookmarkStart w:id="5077" w:name="_ETM_Q11_400709"/>
      <w:bookmarkEnd w:id="5076"/>
      <w:bookmarkEnd w:id="5077"/>
      <w:r>
        <w:rPr>
          <w:rFonts w:hint="cs"/>
          <w:rtl/>
        </w:rPr>
        <w:t xml:space="preserve"> </w:t>
      </w:r>
      <w:r>
        <w:rPr>
          <w:rtl/>
        </w:rPr>
        <w:t xml:space="preserve">הזה </w:t>
      </w:r>
      <w:bookmarkStart w:id="5078" w:name="_ETM_Q11_401609"/>
      <w:bookmarkEnd w:id="5078"/>
      <w:r>
        <w:rPr>
          <w:rtl/>
        </w:rPr>
        <w:t xml:space="preserve">את </w:t>
      </w:r>
      <w:bookmarkStart w:id="5079" w:name="_ETM_Q11_402419"/>
      <w:bookmarkEnd w:id="5079"/>
      <w:r>
        <w:rPr>
          <w:rtl/>
        </w:rPr>
        <w:t xml:space="preserve">מכבדת </w:t>
      </w:r>
      <w:bookmarkStart w:id="5080" w:name="_ETM_Q11_403379"/>
      <w:bookmarkEnd w:id="5080"/>
      <w:r>
        <w:rPr>
          <w:rtl/>
        </w:rPr>
        <w:t>דרכ</w:t>
      </w:r>
      <w:r>
        <w:rPr>
          <w:rFonts w:hint="cs"/>
          <w:rtl/>
        </w:rPr>
        <w:t>נו.</w:t>
      </w:r>
      <w:bookmarkStart w:id="5081" w:name="_ETM_Q11_404380"/>
      <w:bookmarkEnd w:id="5081"/>
      <w:r>
        <w:rPr>
          <w:rFonts w:hint="cs"/>
          <w:rtl/>
        </w:rPr>
        <w:t xml:space="preserve"> </w:t>
      </w:r>
      <w:r>
        <w:rPr>
          <w:rtl/>
        </w:rPr>
        <w:t xml:space="preserve">ככה </w:t>
      </w:r>
      <w:bookmarkStart w:id="5082" w:name="_ETM_Q11_404740"/>
      <w:bookmarkEnd w:id="5082"/>
      <w:r>
        <w:rPr>
          <w:rtl/>
        </w:rPr>
        <w:t xml:space="preserve">אני </w:t>
      </w:r>
      <w:bookmarkStart w:id="5083" w:name="_ETM_Q11_405690"/>
      <w:bookmarkEnd w:id="5083"/>
      <w:r>
        <w:rPr>
          <w:rtl/>
        </w:rPr>
        <w:t xml:space="preserve">מרגישה </w:t>
      </w:r>
      <w:bookmarkStart w:id="5084" w:name="_ETM_Q11_406140"/>
      <w:bookmarkEnd w:id="5084"/>
      <w:r>
        <w:rPr>
          <w:rtl/>
        </w:rPr>
        <w:t>ומקבל</w:t>
      </w:r>
      <w:r>
        <w:rPr>
          <w:rFonts w:hint="cs"/>
          <w:rtl/>
        </w:rPr>
        <w:t>ת</w:t>
      </w:r>
      <w:r>
        <w:rPr>
          <w:rtl/>
        </w:rPr>
        <w:t xml:space="preserve"> </w:t>
      </w:r>
      <w:bookmarkStart w:id="5085" w:name="_ETM_Q11_406680"/>
      <w:bookmarkEnd w:id="5085"/>
      <w:r>
        <w:rPr>
          <w:rtl/>
        </w:rPr>
        <w:t xml:space="preserve">ממך </w:t>
      </w:r>
      <w:bookmarkStart w:id="5086" w:name="_ETM_Q11_406950"/>
      <w:bookmarkEnd w:id="5086"/>
      <w:r>
        <w:rPr>
          <w:rtl/>
        </w:rPr>
        <w:t xml:space="preserve">כל </w:t>
      </w:r>
      <w:bookmarkStart w:id="5087" w:name="_ETM_Q11_407310"/>
      <w:bookmarkEnd w:id="5087"/>
      <w:r>
        <w:rPr>
          <w:rtl/>
        </w:rPr>
        <w:t>השנים</w:t>
      </w:r>
      <w:r>
        <w:rPr>
          <w:rFonts w:hint="cs"/>
          <w:rtl/>
        </w:rPr>
        <w:t>.</w:t>
      </w:r>
      <w:r w:rsidR="00DD430F">
        <w:rPr>
          <w:rFonts w:hint="cs"/>
          <w:rtl/>
        </w:rPr>
        <w:t xml:space="preserve"> </w:t>
      </w:r>
      <w:bookmarkStart w:id="5088" w:name="_ETM_Q11_410000"/>
      <w:bookmarkStart w:id="5089" w:name="_ETM_Q11_411000"/>
      <w:bookmarkStart w:id="5090" w:name="_ETM_Q11_408900"/>
      <w:bookmarkStart w:id="5091" w:name="_ETM_Q11_410099"/>
      <w:bookmarkStart w:id="5092" w:name="_ETM_Q11_412200"/>
      <w:bookmarkEnd w:id="5088"/>
      <w:bookmarkEnd w:id="5089"/>
      <w:bookmarkEnd w:id="5090"/>
      <w:bookmarkEnd w:id="5091"/>
      <w:bookmarkEnd w:id="5092"/>
      <w:r>
        <w:rPr>
          <w:rtl/>
        </w:rPr>
        <w:t xml:space="preserve">וזה </w:t>
      </w:r>
      <w:bookmarkStart w:id="5093" w:name="_ETM_Q11_412439"/>
      <w:bookmarkEnd w:id="5093"/>
      <w:r>
        <w:rPr>
          <w:rtl/>
        </w:rPr>
        <w:t>נכון</w:t>
      </w:r>
      <w:r>
        <w:rPr>
          <w:rFonts w:hint="cs"/>
          <w:rtl/>
        </w:rPr>
        <w:t>,</w:t>
      </w:r>
      <w:r>
        <w:rPr>
          <w:rtl/>
        </w:rPr>
        <w:t xml:space="preserve"> </w:t>
      </w:r>
      <w:bookmarkStart w:id="5094" w:name="_ETM_Q11_412769"/>
      <w:bookmarkEnd w:id="5094"/>
      <w:r>
        <w:rPr>
          <w:rtl/>
        </w:rPr>
        <w:t xml:space="preserve">דרך </w:t>
      </w:r>
      <w:bookmarkStart w:id="5095" w:name="_ETM_Q11_412950"/>
      <w:bookmarkEnd w:id="5095"/>
      <w:r>
        <w:rPr>
          <w:rtl/>
        </w:rPr>
        <w:t>אגב</w:t>
      </w:r>
      <w:r>
        <w:rPr>
          <w:rFonts w:hint="cs"/>
          <w:rtl/>
        </w:rPr>
        <w:t>,</w:t>
      </w:r>
      <w:r>
        <w:rPr>
          <w:rtl/>
        </w:rPr>
        <w:t xml:space="preserve"> </w:t>
      </w:r>
      <w:bookmarkStart w:id="5096" w:name="_ETM_Q11_413220"/>
      <w:bookmarkEnd w:id="5096"/>
      <w:r>
        <w:rPr>
          <w:rtl/>
        </w:rPr>
        <w:t xml:space="preserve">שאת </w:t>
      </w:r>
      <w:bookmarkStart w:id="5097" w:name="_ETM_Q11_413400"/>
      <w:bookmarkEnd w:id="5097"/>
      <w:r>
        <w:rPr>
          <w:rtl/>
        </w:rPr>
        <w:t xml:space="preserve">גם </w:t>
      </w:r>
      <w:bookmarkStart w:id="5098" w:name="_ETM_Q11_413640"/>
      <w:bookmarkEnd w:id="5098"/>
      <w:r>
        <w:rPr>
          <w:rtl/>
        </w:rPr>
        <w:t xml:space="preserve">רואה </w:t>
      </w:r>
      <w:bookmarkStart w:id="5099" w:name="_ETM_Q11_413879"/>
      <w:bookmarkEnd w:id="5099"/>
      <w:r>
        <w:rPr>
          <w:rFonts w:hint="cs"/>
          <w:rtl/>
        </w:rPr>
        <w:t xml:space="preserve">אותנו </w:t>
      </w:r>
      <w:bookmarkStart w:id="5100" w:name="_ETM_Q11_412000"/>
      <w:bookmarkStart w:id="5101" w:name="_ETM_Q11_414090"/>
      <w:bookmarkEnd w:id="5100"/>
      <w:bookmarkEnd w:id="5101"/>
      <w:r>
        <w:rPr>
          <w:rtl/>
        </w:rPr>
        <w:t>כ</w:t>
      </w:r>
      <w:bookmarkStart w:id="5102" w:name="_ETM_Q11_414209"/>
      <w:bookmarkEnd w:id="5102"/>
      <w:r>
        <w:rPr>
          <w:rtl/>
        </w:rPr>
        <w:t>אנשים</w:t>
      </w:r>
      <w:r w:rsidR="00DD430F">
        <w:rPr>
          <w:rFonts w:hint="cs"/>
          <w:rtl/>
        </w:rPr>
        <w:t>,</w:t>
      </w:r>
      <w:r>
        <w:rPr>
          <w:rtl/>
        </w:rPr>
        <w:t xml:space="preserve"> </w:t>
      </w:r>
      <w:bookmarkStart w:id="5103" w:name="_ETM_Q11_414720"/>
      <w:bookmarkEnd w:id="5103"/>
      <w:r>
        <w:rPr>
          <w:rtl/>
        </w:rPr>
        <w:t xml:space="preserve">ואת </w:t>
      </w:r>
      <w:bookmarkStart w:id="5104" w:name="_ETM_Q11_414870"/>
      <w:bookmarkEnd w:id="5104"/>
      <w:r>
        <w:rPr>
          <w:rtl/>
        </w:rPr>
        <w:t xml:space="preserve">יכולה </w:t>
      </w:r>
      <w:bookmarkStart w:id="5105" w:name="_ETM_Q11_415110"/>
      <w:bookmarkEnd w:id="5105"/>
      <w:r>
        <w:rPr>
          <w:rtl/>
        </w:rPr>
        <w:t xml:space="preserve">לשאול </w:t>
      </w:r>
      <w:bookmarkStart w:id="5106" w:name="_ETM_Q11_415319"/>
      <w:bookmarkEnd w:id="5106"/>
      <w:r>
        <w:rPr>
          <w:rtl/>
        </w:rPr>
        <w:t xml:space="preserve">את </w:t>
      </w:r>
      <w:bookmarkStart w:id="5107" w:name="_ETM_Q11_415439"/>
      <w:bookmarkEnd w:id="5107"/>
      <w:r>
        <w:rPr>
          <w:rtl/>
        </w:rPr>
        <w:t xml:space="preserve">יבגני </w:t>
      </w:r>
      <w:bookmarkStart w:id="5108" w:name="_ETM_Q11_415890"/>
      <w:bookmarkEnd w:id="5108"/>
      <w:r>
        <w:rPr>
          <w:rtl/>
        </w:rPr>
        <w:t xml:space="preserve">מה </w:t>
      </w:r>
      <w:bookmarkStart w:id="5109" w:name="_ETM_Q11_416069"/>
      <w:bookmarkEnd w:id="5109"/>
      <w:r>
        <w:rPr>
          <w:rtl/>
        </w:rPr>
        <w:t xml:space="preserve">היה </w:t>
      </w:r>
      <w:bookmarkStart w:id="5110" w:name="_ETM_Q11_416280"/>
      <w:bookmarkEnd w:id="5110"/>
      <w:r>
        <w:rPr>
          <w:rtl/>
        </w:rPr>
        <w:t xml:space="preserve">בעיירה </w:t>
      </w:r>
      <w:bookmarkStart w:id="5111" w:name="_ETM_Q11_416700"/>
      <w:bookmarkEnd w:id="5111"/>
      <w:r>
        <w:rPr>
          <w:rtl/>
        </w:rPr>
        <w:t xml:space="preserve">הזו </w:t>
      </w:r>
      <w:bookmarkStart w:id="5112" w:name="_ETM_Q11_417299"/>
      <w:bookmarkEnd w:id="5112"/>
      <w:r>
        <w:rPr>
          <w:rtl/>
        </w:rPr>
        <w:t xml:space="preserve">ולשאול </w:t>
      </w:r>
      <w:bookmarkStart w:id="5113" w:name="_ETM_Q11_417689"/>
      <w:bookmarkEnd w:id="5113"/>
      <w:r>
        <w:rPr>
          <w:rtl/>
        </w:rPr>
        <w:t xml:space="preserve">אותי </w:t>
      </w:r>
      <w:bookmarkStart w:id="5114" w:name="_ETM_Q11_417900"/>
      <w:bookmarkEnd w:id="5114"/>
      <w:r>
        <w:rPr>
          <w:rtl/>
        </w:rPr>
        <w:t xml:space="preserve">מה </w:t>
      </w:r>
      <w:bookmarkStart w:id="5115" w:name="_ETM_Q11_418019"/>
      <w:bookmarkEnd w:id="5115"/>
      <w:r>
        <w:rPr>
          <w:rtl/>
        </w:rPr>
        <w:t xml:space="preserve">היה </w:t>
      </w:r>
      <w:bookmarkStart w:id="5116" w:name="_ETM_Q11_418170"/>
      <w:bookmarkEnd w:id="5116"/>
      <w:r>
        <w:rPr>
          <w:rtl/>
        </w:rPr>
        <w:t xml:space="preserve">עם </w:t>
      </w:r>
      <w:bookmarkStart w:id="5117" w:name="_ETM_Q11_418290"/>
      <w:bookmarkEnd w:id="5117"/>
      <w:r>
        <w:rPr>
          <w:rtl/>
        </w:rPr>
        <w:t xml:space="preserve">הסבא </w:t>
      </w:r>
      <w:bookmarkStart w:id="5118" w:name="_ETM_Q11_418680"/>
      <w:bookmarkEnd w:id="5118"/>
      <w:r>
        <w:rPr>
          <w:rtl/>
        </w:rPr>
        <w:t xml:space="preserve">שלי </w:t>
      </w:r>
      <w:bookmarkStart w:id="5119" w:name="_ETM_Q11_419250"/>
      <w:bookmarkEnd w:id="5119"/>
      <w:r>
        <w:rPr>
          <w:rtl/>
        </w:rPr>
        <w:t xml:space="preserve">ואיפה </w:t>
      </w:r>
      <w:bookmarkStart w:id="5120" w:name="_ETM_Q11_419700"/>
      <w:bookmarkEnd w:id="5120"/>
      <w:r>
        <w:rPr>
          <w:rtl/>
        </w:rPr>
        <w:t xml:space="preserve">הוא </w:t>
      </w:r>
      <w:bookmarkStart w:id="5121" w:name="_ETM_Q11_419849"/>
      <w:bookmarkEnd w:id="5121"/>
      <w:r>
        <w:rPr>
          <w:rFonts w:hint="cs"/>
          <w:rtl/>
        </w:rPr>
        <w:t xml:space="preserve">קבור, והכול </w:t>
      </w:r>
      <w:r>
        <w:rPr>
          <w:rFonts w:hint="eastAsia"/>
          <w:rtl/>
        </w:rPr>
        <w:t>–</w:t>
      </w:r>
      <w:bookmarkStart w:id="5122" w:name="_ETM_Q11_420299"/>
      <w:bookmarkEnd w:id="5122"/>
      <w:r>
        <w:rPr>
          <w:rtl/>
        </w:rPr>
        <w:t xml:space="preserve"> </w:t>
      </w:r>
      <w:bookmarkStart w:id="5123" w:name="_ETM_Q11_421019"/>
      <w:bookmarkEnd w:id="5123"/>
      <w:r>
        <w:rPr>
          <w:rtl/>
        </w:rPr>
        <w:t xml:space="preserve">זה </w:t>
      </w:r>
      <w:bookmarkStart w:id="5124" w:name="_ETM_Q11_421170"/>
      <w:bookmarkEnd w:id="5124"/>
      <w:r>
        <w:rPr>
          <w:rtl/>
        </w:rPr>
        <w:t>נכון</w:t>
      </w:r>
      <w:r>
        <w:rPr>
          <w:rFonts w:hint="cs"/>
          <w:rtl/>
        </w:rPr>
        <w:t>,</w:t>
      </w:r>
      <w:r>
        <w:rPr>
          <w:rtl/>
        </w:rPr>
        <w:t xml:space="preserve"> </w:t>
      </w:r>
      <w:bookmarkStart w:id="5125" w:name="_ETM_Q11_421560"/>
      <w:bookmarkEnd w:id="5125"/>
      <w:r>
        <w:rPr>
          <w:rtl/>
        </w:rPr>
        <w:t xml:space="preserve">את </w:t>
      </w:r>
      <w:bookmarkStart w:id="5126" w:name="_ETM_Q11_421650"/>
      <w:bookmarkEnd w:id="5126"/>
      <w:r>
        <w:rPr>
          <w:rtl/>
        </w:rPr>
        <w:t xml:space="preserve">מסתכלת </w:t>
      </w:r>
      <w:bookmarkStart w:id="5127" w:name="_ETM_Q11_422040"/>
      <w:bookmarkEnd w:id="5127"/>
      <w:r>
        <w:rPr>
          <w:rtl/>
        </w:rPr>
        <w:t xml:space="preserve">עלינו </w:t>
      </w:r>
      <w:bookmarkStart w:id="5128" w:name="_ETM_Q11_422220"/>
      <w:bookmarkEnd w:id="5128"/>
      <w:r>
        <w:rPr>
          <w:rtl/>
        </w:rPr>
        <w:t>כ</w:t>
      </w:r>
      <w:bookmarkStart w:id="5129" w:name="_ETM_Q11_422340"/>
      <w:bookmarkEnd w:id="5129"/>
      <w:r>
        <w:rPr>
          <w:rtl/>
        </w:rPr>
        <w:t>בני</w:t>
      </w:r>
      <w:r>
        <w:rPr>
          <w:rFonts w:hint="cs"/>
          <w:rtl/>
        </w:rPr>
        <w:t xml:space="preserve"> </w:t>
      </w:r>
      <w:r>
        <w:rPr>
          <w:rtl/>
        </w:rPr>
        <w:t>אדם</w:t>
      </w:r>
      <w:r>
        <w:rPr>
          <w:rFonts w:hint="cs"/>
          <w:rtl/>
        </w:rPr>
        <w:t>,</w:t>
      </w:r>
      <w:r>
        <w:rPr>
          <w:rtl/>
        </w:rPr>
        <w:t xml:space="preserve"> </w:t>
      </w:r>
      <w:bookmarkStart w:id="5130" w:name="_ETM_Q11_422909"/>
      <w:bookmarkEnd w:id="5130"/>
      <w:r>
        <w:rPr>
          <w:rtl/>
        </w:rPr>
        <w:t xml:space="preserve">את </w:t>
      </w:r>
      <w:bookmarkStart w:id="5131" w:name="_ETM_Q11_423090"/>
      <w:bookmarkEnd w:id="5131"/>
      <w:r>
        <w:rPr>
          <w:rtl/>
        </w:rPr>
        <w:t xml:space="preserve">מאוד </w:t>
      </w:r>
      <w:bookmarkStart w:id="5132" w:name="_ETM_Q11_423420"/>
      <w:bookmarkEnd w:id="5132"/>
      <w:r>
        <w:rPr>
          <w:rtl/>
        </w:rPr>
        <w:t>אנושית</w:t>
      </w:r>
      <w:r>
        <w:rPr>
          <w:rFonts w:hint="cs"/>
          <w:rtl/>
        </w:rPr>
        <w:t>,</w:t>
      </w:r>
      <w:r>
        <w:rPr>
          <w:rtl/>
        </w:rPr>
        <w:t xml:space="preserve"> </w:t>
      </w:r>
      <w:bookmarkStart w:id="5133" w:name="_ETM_Q11_424590"/>
      <w:bookmarkEnd w:id="5133"/>
      <w:r>
        <w:rPr>
          <w:rtl/>
        </w:rPr>
        <w:t xml:space="preserve">אבל </w:t>
      </w:r>
      <w:bookmarkStart w:id="5134" w:name="_ETM_Q11_424950"/>
      <w:bookmarkEnd w:id="5134"/>
      <w:r>
        <w:rPr>
          <w:rtl/>
        </w:rPr>
        <w:t xml:space="preserve">בסוף </w:t>
      </w:r>
      <w:bookmarkStart w:id="5135" w:name="_ETM_Q11_425400"/>
      <w:bookmarkEnd w:id="5135"/>
      <w:r>
        <w:rPr>
          <w:rtl/>
        </w:rPr>
        <w:t>בסוף</w:t>
      </w:r>
      <w:r>
        <w:rPr>
          <w:rFonts w:hint="cs"/>
          <w:rtl/>
        </w:rPr>
        <w:t>,</w:t>
      </w:r>
      <w:r>
        <w:rPr>
          <w:rtl/>
        </w:rPr>
        <w:t xml:space="preserve"> </w:t>
      </w:r>
      <w:bookmarkStart w:id="5136" w:name="_ETM_Q11_426760"/>
      <w:bookmarkEnd w:id="5136"/>
      <w:r>
        <w:rPr>
          <w:rtl/>
        </w:rPr>
        <w:t>חר</w:t>
      </w:r>
      <w:r>
        <w:rPr>
          <w:rFonts w:hint="cs"/>
          <w:rtl/>
        </w:rPr>
        <w:t>ד</w:t>
      </w:r>
      <w:r>
        <w:rPr>
          <w:rtl/>
        </w:rPr>
        <w:t xml:space="preserve">ת </w:t>
      </w:r>
      <w:bookmarkStart w:id="5137" w:name="_ETM_Q11_427420"/>
      <w:bookmarkEnd w:id="5137"/>
      <w:r>
        <w:rPr>
          <w:rFonts w:hint="cs"/>
          <w:rtl/>
        </w:rPr>
        <w:t>ה</w:t>
      </w:r>
      <w:r>
        <w:rPr>
          <w:rtl/>
        </w:rPr>
        <w:t xml:space="preserve">קודש </w:t>
      </w:r>
      <w:bookmarkStart w:id="5138" w:name="_ETM_Q11_428590"/>
      <w:bookmarkEnd w:id="5138"/>
      <w:r>
        <w:rPr>
          <w:rtl/>
        </w:rPr>
        <w:t xml:space="preserve">היא </w:t>
      </w:r>
      <w:bookmarkStart w:id="5139" w:name="_ETM_Q11_428709"/>
      <w:bookmarkEnd w:id="5139"/>
      <w:r>
        <w:rPr>
          <w:rtl/>
        </w:rPr>
        <w:t xml:space="preserve">לא </w:t>
      </w:r>
      <w:bookmarkStart w:id="5140" w:name="_ETM_Q11_429250"/>
      <w:bookmarkEnd w:id="5140"/>
      <w:r>
        <w:rPr>
          <w:rtl/>
        </w:rPr>
        <w:t xml:space="preserve">כלפי </w:t>
      </w:r>
      <w:bookmarkStart w:id="5141" w:name="_ETM_Q11_429640"/>
      <w:bookmarkEnd w:id="5141"/>
      <w:r>
        <w:rPr>
          <w:rtl/>
        </w:rPr>
        <w:t xml:space="preserve">אורית </w:t>
      </w:r>
      <w:bookmarkStart w:id="5142" w:name="_ETM_Q11_429879"/>
      <w:bookmarkEnd w:id="5142"/>
      <w:r>
        <w:rPr>
          <w:rtl/>
        </w:rPr>
        <w:t xml:space="preserve">סטרוק </w:t>
      </w:r>
      <w:bookmarkStart w:id="5143" w:name="_ETM_Q11_430239"/>
      <w:bookmarkEnd w:id="5143"/>
      <w:r>
        <w:rPr>
          <w:rtl/>
        </w:rPr>
        <w:t>כבן</w:t>
      </w:r>
      <w:r>
        <w:rPr>
          <w:rFonts w:hint="cs"/>
          <w:rtl/>
        </w:rPr>
        <w:t xml:space="preserve"> </w:t>
      </w:r>
      <w:r>
        <w:rPr>
          <w:rtl/>
        </w:rPr>
        <w:t xml:space="preserve">אדם </w:t>
      </w:r>
      <w:bookmarkStart w:id="5144" w:name="_ETM_Q11_430900"/>
      <w:bookmarkEnd w:id="5144"/>
      <w:r>
        <w:rPr>
          <w:rtl/>
        </w:rPr>
        <w:t xml:space="preserve">ולא </w:t>
      </w:r>
      <w:bookmarkStart w:id="5145" w:name="_ETM_Q11_431110"/>
      <w:bookmarkEnd w:id="5145"/>
      <w:r>
        <w:rPr>
          <w:rtl/>
        </w:rPr>
        <w:t xml:space="preserve">כלפי </w:t>
      </w:r>
      <w:bookmarkStart w:id="5146" w:name="_ETM_Q11_431440"/>
      <w:bookmarkEnd w:id="5146"/>
      <w:r>
        <w:rPr>
          <w:rtl/>
        </w:rPr>
        <w:t xml:space="preserve">יבגני </w:t>
      </w:r>
      <w:bookmarkStart w:id="5147" w:name="_ETM_Q11_431920"/>
      <w:bookmarkEnd w:id="5147"/>
      <w:r>
        <w:rPr>
          <w:rtl/>
        </w:rPr>
        <w:t>כבן</w:t>
      </w:r>
      <w:r>
        <w:rPr>
          <w:rFonts w:hint="cs"/>
          <w:rtl/>
        </w:rPr>
        <w:t xml:space="preserve"> </w:t>
      </w:r>
      <w:r>
        <w:rPr>
          <w:rtl/>
        </w:rPr>
        <w:t xml:space="preserve">אדם </w:t>
      </w:r>
      <w:bookmarkStart w:id="5148" w:name="_ETM_Q11_432549"/>
      <w:bookmarkEnd w:id="5148"/>
      <w:r>
        <w:rPr>
          <w:rtl/>
        </w:rPr>
        <w:t xml:space="preserve">ולא </w:t>
      </w:r>
      <w:bookmarkStart w:id="5149" w:name="_ETM_Q11_432760"/>
      <w:bookmarkEnd w:id="5149"/>
      <w:r>
        <w:rPr>
          <w:rtl/>
        </w:rPr>
        <w:t xml:space="preserve">כלפי </w:t>
      </w:r>
      <w:bookmarkStart w:id="5150" w:name="_ETM_Q11_433060"/>
      <w:bookmarkEnd w:id="5150"/>
      <w:r>
        <w:rPr>
          <w:rtl/>
        </w:rPr>
        <w:t>שרן</w:t>
      </w:r>
      <w:r>
        <w:rPr>
          <w:rFonts w:hint="cs"/>
          <w:rtl/>
        </w:rPr>
        <w:t>,</w:t>
      </w:r>
      <w:r>
        <w:rPr>
          <w:rtl/>
        </w:rPr>
        <w:t xml:space="preserve"> </w:t>
      </w:r>
      <w:bookmarkStart w:id="5151" w:name="_ETM_Q11_433760"/>
      <w:bookmarkEnd w:id="5151"/>
      <w:r>
        <w:rPr>
          <w:rtl/>
        </w:rPr>
        <w:t xml:space="preserve">היא </w:t>
      </w:r>
      <w:bookmarkStart w:id="5152" w:name="_ETM_Q11_433849"/>
      <w:bookmarkEnd w:id="5152"/>
      <w:r>
        <w:rPr>
          <w:rtl/>
        </w:rPr>
        <w:t xml:space="preserve">כלפי </w:t>
      </w:r>
      <w:bookmarkStart w:id="5153" w:name="_ETM_Q11_434209"/>
      <w:bookmarkEnd w:id="5153"/>
      <w:r>
        <w:rPr>
          <w:rtl/>
        </w:rPr>
        <w:t>הציבור</w:t>
      </w:r>
      <w:r w:rsidR="00DD430F">
        <w:rPr>
          <w:rFonts w:hint="cs"/>
          <w:rtl/>
        </w:rPr>
        <w:t>;</w:t>
      </w:r>
      <w:r>
        <w:rPr>
          <w:rtl/>
        </w:rPr>
        <w:t xml:space="preserve"> </w:t>
      </w:r>
      <w:bookmarkStart w:id="5154" w:name="_ETM_Q11_435570"/>
      <w:bookmarkEnd w:id="5154"/>
      <w:r>
        <w:rPr>
          <w:rtl/>
        </w:rPr>
        <w:t xml:space="preserve">אותו </w:t>
      </w:r>
      <w:bookmarkStart w:id="5155" w:name="_ETM_Q11_436020"/>
      <w:bookmarkEnd w:id="5155"/>
      <w:r>
        <w:rPr>
          <w:rtl/>
        </w:rPr>
        <w:t xml:space="preserve">את </w:t>
      </w:r>
      <w:bookmarkStart w:id="5156" w:name="_ETM_Q11_436200"/>
      <w:bookmarkEnd w:id="5156"/>
      <w:r>
        <w:rPr>
          <w:rtl/>
        </w:rPr>
        <w:t xml:space="preserve">רואה </w:t>
      </w:r>
      <w:bookmarkStart w:id="5157" w:name="_ETM_Q11_436620"/>
      <w:bookmarkEnd w:id="5157"/>
      <w:r>
        <w:rPr>
          <w:rtl/>
        </w:rPr>
        <w:t>בעצם</w:t>
      </w:r>
      <w:r>
        <w:rPr>
          <w:rFonts w:hint="cs"/>
          <w:rtl/>
        </w:rPr>
        <w:t>,</w:t>
      </w:r>
      <w:r>
        <w:rPr>
          <w:rtl/>
        </w:rPr>
        <w:t xml:space="preserve"> </w:t>
      </w:r>
      <w:bookmarkStart w:id="5158" w:name="_ETM_Q11_437310"/>
      <w:bookmarkEnd w:id="5158"/>
      <w:r>
        <w:rPr>
          <w:rtl/>
        </w:rPr>
        <w:t xml:space="preserve">אותו </w:t>
      </w:r>
      <w:bookmarkStart w:id="5159" w:name="_ETM_Q11_437730"/>
      <w:bookmarkEnd w:id="5159"/>
      <w:r>
        <w:rPr>
          <w:rtl/>
        </w:rPr>
        <w:t xml:space="preserve">את </w:t>
      </w:r>
      <w:bookmarkStart w:id="5160" w:name="_ETM_Q11_437850"/>
      <w:bookmarkEnd w:id="5160"/>
      <w:r>
        <w:rPr>
          <w:rtl/>
        </w:rPr>
        <w:t>מכבדת</w:t>
      </w:r>
      <w:r>
        <w:rPr>
          <w:rFonts w:hint="cs"/>
          <w:rtl/>
        </w:rPr>
        <w:t>.</w:t>
      </w:r>
      <w:r>
        <w:rPr>
          <w:rtl/>
        </w:rPr>
        <w:t xml:space="preserve"> </w:t>
      </w:r>
      <w:bookmarkStart w:id="5161" w:name="_ETM_Q11_439529"/>
      <w:bookmarkEnd w:id="5161"/>
      <w:r>
        <w:rPr>
          <w:rtl/>
        </w:rPr>
        <w:t xml:space="preserve">וזה </w:t>
      </w:r>
      <w:bookmarkStart w:id="5162" w:name="_ETM_Q11_440339"/>
      <w:bookmarkEnd w:id="5162"/>
      <w:r>
        <w:rPr>
          <w:rtl/>
        </w:rPr>
        <w:t xml:space="preserve">בעצם </w:t>
      </w:r>
      <w:bookmarkStart w:id="5163" w:name="_ETM_Q11_440820"/>
      <w:bookmarkEnd w:id="5163"/>
      <w:r>
        <w:rPr>
          <w:rtl/>
        </w:rPr>
        <w:t xml:space="preserve">הכבוד </w:t>
      </w:r>
      <w:bookmarkStart w:id="5164" w:name="_ETM_Q11_441210"/>
      <w:bookmarkEnd w:id="5164"/>
      <w:r>
        <w:rPr>
          <w:rtl/>
        </w:rPr>
        <w:t>העצום</w:t>
      </w:r>
      <w:r>
        <w:rPr>
          <w:rFonts w:hint="cs"/>
          <w:rtl/>
        </w:rPr>
        <w:t xml:space="preserve"> </w:t>
      </w:r>
      <w:r w:rsidR="00DD430F">
        <w:rPr>
          <w:rFonts w:hint="eastAsia"/>
          <w:rtl/>
        </w:rPr>
        <w:t xml:space="preserve">– </w:t>
      </w:r>
      <w:r>
        <w:rPr>
          <w:rFonts w:hint="cs"/>
          <w:rtl/>
        </w:rPr>
        <w:t xml:space="preserve">אופיר אקוניס קרא </w:t>
      </w:r>
      <w:bookmarkStart w:id="5165" w:name="_ETM_Q11_440000"/>
      <w:bookmarkEnd w:id="5165"/>
      <w:r>
        <w:rPr>
          <w:rFonts w:hint="cs"/>
          <w:rtl/>
        </w:rPr>
        <w:t xml:space="preserve">לזה </w:t>
      </w:r>
      <w:bookmarkStart w:id="5166" w:name="_ETM_Q11_441660"/>
      <w:bookmarkStart w:id="5167" w:name="_ETM_Q11_442230"/>
      <w:bookmarkStart w:id="5168" w:name="_ETM_Q11_442470"/>
      <w:bookmarkStart w:id="5169" w:name="_ETM_Q11_442830"/>
      <w:bookmarkStart w:id="5170" w:name="_ETM_Q11_443430"/>
      <w:bookmarkEnd w:id="5166"/>
      <w:bookmarkEnd w:id="5167"/>
      <w:bookmarkEnd w:id="5168"/>
      <w:bookmarkEnd w:id="5169"/>
      <w:bookmarkEnd w:id="5170"/>
      <w:r>
        <w:rPr>
          <w:rtl/>
        </w:rPr>
        <w:t xml:space="preserve">ההדר </w:t>
      </w:r>
      <w:bookmarkStart w:id="5171" w:name="_ETM_Q11_443970"/>
      <w:bookmarkEnd w:id="5171"/>
      <w:r>
        <w:rPr>
          <w:rtl/>
        </w:rPr>
        <w:t>הבית"רי</w:t>
      </w:r>
      <w:r>
        <w:rPr>
          <w:rFonts w:hint="cs"/>
          <w:rtl/>
        </w:rPr>
        <w:t>,</w:t>
      </w:r>
      <w:r>
        <w:rPr>
          <w:rtl/>
        </w:rPr>
        <w:t xml:space="preserve"> </w:t>
      </w:r>
      <w:bookmarkStart w:id="5172" w:name="_ETM_Q11_444600"/>
      <w:bookmarkEnd w:id="5172"/>
      <w:r>
        <w:rPr>
          <w:rtl/>
        </w:rPr>
        <w:t xml:space="preserve">בעיניי </w:t>
      </w:r>
      <w:bookmarkStart w:id="5173" w:name="_ETM_Q11_444990"/>
      <w:bookmarkEnd w:id="5173"/>
      <w:r>
        <w:rPr>
          <w:rtl/>
        </w:rPr>
        <w:t xml:space="preserve">זה </w:t>
      </w:r>
      <w:bookmarkStart w:id="5174" w:name="_ETM_Q11_445200"/>
      <w:bookmarkEnd w:id="5174"/>
      <w:r>
        <w:rPr>
          <w:rtl/>
        </w:rPr>
        <w:t xml:space="preserve">הרבה </w:t>
      </w:r>
      <w:bookmarkStart w:id="5175" w:name="_ETM_Q11_445440"/>
      <w:bookmarkEnd w:id="5175"/>
      <w:r>
        <w:rPr>
          <w:rtl/>
        </w:rPr>
        <w:t xml:space="preserve">מעבר </w:t>
      </w:r>
      <w:bookmarkStart w:id="5176" w:name="_ETM_Q11_445860"/>
      <w:bookmarkEnd w:id="5176"/>
      <w:r>
        <w:rPr>
          <w:rtl/>
        </w:rPr>
        <w:t>ל</w:t>
      </w:r>
      <w:r>
        <w:rPr>
          <w:rFonts w:hint="cs"/>
          <w:rtl/>
        </w:rPr>
        <w:t xml:space="preserve">הדר בית"רי </w:t>
      </w:r>
      <w:bookmarkStart w:id="5177" w:name="_ETM_Q11_446160"/>
      <w:bookmarkStart w:id="5178" w:name="_ETM_Q11_446370"/>
      <w:bookmarkStart w:id="5179" w:name="_ETM_Q11_447500"/>
      <w:bookmarkEnd w:id="5177"/>
      <w:bookmarkEnd w:id="5178"/>
      <w:bookmarkEnd w:id="5179"/>
      <w:r w:rsidR="00DD430F">
        <w:rPr>
          <w:rFonts w:hint="eastAsia"/>
          <w:rtl/>
        </w:rPr>
        <w:t xml:space="preserve">– </w:t>
      </w:r>
      <w:r>
        <w:rPr>
          <w:rtl/>
        </w:rPr>
        <w:t xml:space="preserve">זה </w:t>
      </w:r>
      <w:bookmarkStart w:id="5180" w:name="_ETM_Q11_447770"/>
      <w:bookmarkEnd w:id="5180"/>
      <w:r>
        <w:rPr>
          <w:rtl/>
        </w:rPr>
        <w:t xml:space="preserve">באמת </w:t>
      </w:r>
      <w:bookmarkStart w:id="5181" w:name="_ETM_Q11_448770"/>
      <w:bookmarkStart w:id="5182" w:name="_ETM_Q11_448979"/>
      <w:bookmarkEnd w:id="5181"/>
      <w:bookmarkEnd w:id="5182"/>
      <w:r>
        <w:rPr>
          <w:rtl/>
        </w:rPr>
        <w:t xml:space="preserve">לראות </w:t>
      </w:r>
      <w:bookmarkStart w:id="5183" w:name="_ETM_Q11_450160"/>
      <w:bookmarkEnd w:id="5183"/>
      <w:r>
        <w:rPr>
          <w:rtl/>
        </w:rPr>
        <w:t xml:space="preserve">את </w:t>
      </w:r>
      <w:bookmarkStart w:id="5184" w:name="_ETM_Q11_450430"/>
      <w:bookmarkStart w:id="5185" w:name="_ETM_Q11_451029"/>
      <w:bookmarkStart w:id="5186" w:name="_ETM_Q11_451300"/>
      <w:bookmarkEnd w:id="5184"/>
      <w:bookmarkEnd w:id="5185"/>
      <w:bookmarkEnd w:id="5186"/>
      <w:r>
        <w:rPr>
          <w:rtl/>
        </w:rPr>
        <w:t>הדמוקרטיה</w:t>
      </w:r>
      <w:r>
        <w:rPr>
          <w:rFonts w:hint="cs"/>
          <w:rtl/>
        </w:rPr>
        <w:t xml:space="preserve">, את המהות, </w:t>
      </w:r>
      <w:bookmarkStart w:id="5187" w:name="_ETM_Q11_452320"/>
      <w:bookmarkStart w:id="5188" w:name="_ETM_Q11_453010"/>
      <w:bookmarkStart w:id="5189" w:name="_ETM_Q11_453699"/>
      <w:bookmarkEnd w:id="5187"/>
      <w:bookmarkEnd w:id="5188"/>
      <w:bookmarkEnd w:id="5189"/>
      <w:r>
        <w:rPr>
          <w:rtl/>
        </w:rPr>
        <w:t xml:space="preserve">את </w:t>
      </w:r>
      <w:bookmarkStart w:id="5190" w:name="_ETM_Q11_453909"/>
      <w:bookmarkEnd w:id="5190"/>
      <w:r>
        <w:rPr>
          <w:rtl/>
        </w:rPr>
        <w:t xml:space="preserve">המהות </w:t>
      </w:r>
      <w:bookmarkStart w:id="5191" w:name="_ETM_Q11_454569"/>
      <w:bookmarkEnd w:id="5191"/>
      <w:r>
        <w:rPr>
          <w:rtl/>
        </w:rPr>
        <w:t xml:space="preserve">של </w:t>
      </w:r>
      <w:bookmarkStart w:id="5192" w:name="_ETM_Q11_454779"/>
      <w:bookmarkEnd w:id="5192"/>
      <w:r>
        <w:rPr>
          <w:rtl/>
        </w:rPr>
        <w:t>הדמוקרטיה</w:t>
      </w:r>
      <w:r>
        <w:rPr>
          <w:rFonts w:hint="cs"/>
          <w:rtl/>
        </w:rPr>
        <w:t>,</w:t>
      </w:r>
      <w:r>
        <w:rPr>
          <w:rtl/>
        </w:rPr>
        <w:t xml:space="preserve"> </w:t>
      </w:r>
      <w:bookmarkStart w:id="5193" w:name="_ETM_Q11_455190"/>
      <w:bookmarkStart w:id="5194" w:name="_ETM_Q11_455430"/>
      <w:bookmarkStart w:id="5195" w:name="_ETM_Q11_456250"/>
      <w:bookmarkEnd w:id="5193"/>
      <w:bookmarkEnd w:id="5194"/>
      <w:bookmarkEnd w:id="5195"/>
      <w:r>
        <w:rPr>
          <w:rtl/>
        </w:rPr>
        <w:t xml:space="preserve">ולשדר </w:t>
      </w:r>
      <w:bookmarkStart w:id="5196" w:name="_ETM_Q11_457089"/>
      <w:bookmarkEnd w:id="5196"/>
      <w:r>
        <w:rPr>
          <w:rtl/>
        </w:rPr>
        <w:t xml:space="preserve">אותה </w:t>
      </w:r>
      <w:bookmarkStart w:id="5197" w:name="_ETM_Q11_458750"/>
      <w:bookmarkEnd w:id="5197"/>
      <w:r>
        <w:rPr>
          <w:rtl/>
        </w:rPr>
        <w:t>אלינו</w:t>
      </w:r>
      <w:r>
        <w:rPr>
          <w:rFonts w:hint="cs"/>
          <w:rtl/>
        </w:rPr>
        <w:t>.</w:t>
      </w:r>
    </w:p>
    <w:p w:rsidR="008A18D3" w:rsidRDefault="008A18D3" w:rsidP="00EE67A3">
      <w:pPr>
        <w:rPr>
          <w:rtl/>
        </w:rPr>
      </w:pPr>
    </w:p>
    <w:p w:rsidR="008A18D3" w:rsidRDefault="008A18D3" w:rsidP="00DD430F">
      <w:pPr>
        <w:rPr>
          <w:rtl/>
        </w:rPr>
      </w:pPr>
      <w:bookmarkStart w:id="5198" w:name="_ETM_Q11_459000"/>
      <w:bookmarkStart w:id="5199" w:name="_ETM_Q11_459950"/>
      <w:bookmarkEnd w:id="5198"/>
      <w:bookmarkEnd w:id="5199"/>
      <w:r>
        <w:rPr>
          <w:rtl/>
        </w:rPr>
        <w:t xml:space="preserve">ולכן </w:t>
      </w:r>
      <w:bookmarkStart w:id="5200" w:name="_ETM_Q11_460640"/>
      <w:bookmarkEnd w:id="5200"/>
      <w:r>
        <w:rPr>
          <w:rtl/>
        </w:rPr>
        <w:t xml:space="preserve">אני </w:t>
      </w:r>
      <w:bookmarkStart w:id="5201" w:name="_ETM_Q11_460790"/>
      <w:bookmarkEnd w:id="5201"/>
      <w:r>
        <w:rPr>
          <w:rtl/>
        </w:rPr>
        <w:t xml:space="preserve">רוצה </w:t>
      </w:r>
      <w:bookmarkStart w:id="5202" w:name="_ETM_Q11_461089"/>
      <w:bookmarkEnd w:id="5202"/>
      <w:r>
        <w:rPr>
          <w:rtl/>
        </w:rPr>
        <w:t xml:space="preserve">להגיד </w:t>
      </w:r>
      <w:bookmarkStart w:id="5203" w:name="_ETM_Q11_461510"/>
      <w:bookmarkEnd w:id="5203"/>
      <w:r>
        <w:rPr>
          <w:rtl/>
        </w:rPr>
        <w:t>לך</w:t>
      </w:r>
      <w:r>
        <w:rPr>
          <w:rFonts w:hint="cs"/>
          <w:rtl/>
        </w:rPr>
        <w:t>,</w:t>
      </w:r>
      <w:r>
        <w:rPr>
          <w:rtl/>
        </w:rPr>
        <w:t xml:space="preserve"> </w:t>
      </w:r>
      <w:bookmarkStart w:id="5204" w:name="_ETM_Q11_461750"/>
      <w:bookmarkEnd w:id="5204"/>
      <w:r>
        <w:rPr>
          <w:rtl/>
        </w:rPr>
        <w:t>ירדנה</w:t>
      </w:r>
      <w:r>
        <w:rPr>
          <w:rFonts w:hint="cs"/>
          <w:rtl/>
        </w:rPr>
        <w:t>,</w:t>
      </w:r>
      <w:r>
        <w:rPr>
          <w:rtl/>
        </w:rPr>
        <w:t xml:space="preserve"> </w:t>
      </w:r>
      <w:bookmarkStart w:id="5205" w:name="_ETM_Q11_463120"/>
      <w:bookmarkEnd w:id="5205"/>
      <w:r>
        <w:rPr>
          <w:rtl/>
        </w:rPr>
        <w:t xml:space="preserve">תודה </w:t>
      </w:r>
      <w:bookmarkStart w:id="5206" w:name="_ETM_Q11_463569"/>
      <w:bookmarkEnd w:id="5206"/>
      <w:r>
        <w:rPr>
          <w:rtl/>
        </w:rPr>
        <w:t xml:space="preserve">לא </w:t>
      </w:r>
      <w:bookmarkStart w:id="5207" w:name="_ETM_Q11_463870"/>
      <w:bookmarkStart w:id="5208" w:name="_ETM_Q11_464110"/>
      <w:bookmarkEnd w:id="5207"/>
      <w:bookmarkEnd w:id="5208"/>
      <w:r>
        <w:rPr>
          <w:rtl/>
        </w:rPr>
        <w:t xml:space="preserve">רק </w:t>
      </w:r>
      <w:bookmarkStart w:id="5209" w:name="_ETM_Q11_464289"/>
      <w:bookmarkEnd w:id="5209"/>
      <w:r>
        <w:rPr>
          <w:rtl/>
        </w:rPr>
        <w:t xml:space="preserve">על </w:t>
      </w:r>
      <w:bookmarkStart w:id="5210" w:name="_ETM_Q11_464410"/>
      <w:bookmarkEnd w:id="5210"/>
      <w:r>
        <w:rPr>
          <w:rtl/>
        </w:rPr>
        <w:t xml:space="preserve">כל </w:t>
      </w:r>
      <w:bookmarkStart w:id="5211" w:name="_ETM_Q11_464680"/>
      <w:bookmarkEnd w:id="5211"/>
      <w:r>
        <w:rPr>
          <w:rtl/>
        </w:rPr>
        <w:t xml:space="preserve">מה </w:t>
      </w:r>
      <w:bookmarkStart w:id="5212" w:name="_ETM_Q11_464830"/>
      <w:bookmarkEnd w:id="5212"/>
      <w:r>
        <w:rPr>
          <w:rtl/>
        </w:rPr>
        <w:t xml:space="preserve">שעשית </w:t>
      </w:r>
      <w:bookmarkStart w:id="5213" w:name="_ETM_Q11_465339"/>
      <w:bookmarkEnd w:id="5213"/>
      <w:r>
        <w:rPr>
          <w:rtl/>
        </w:rPr>
        <w:t xml:space="preserve">עבור </w:t>
      </w:r>
      <w:bookmarkStart w:id="5214" w:name="_ETM_Q11_465610"/>
      <w:bookmarkEnd w:id="5214"/>
      <w:r>
        <w:rPr>
          <w:rtl/>
        </w:rPr>
        <w:t xml:space="preserve">הבית </w:t>
      </w:r>
      <w:bookmarkStart w:id="5215" w:name="_ETM_Q11_465940"/>
      <w:bookmarkEnd w:id="5215"/>
      <w:r>
        <w:rPr>
          <w:rtl/>
        </w:rPr>
        <w:t>הזה</w:t>
      </w:r>
      <w:r>
        <w:rPr>
          <w:rFonts w:hint="cs"/>
          <w:rtl/>
        </w:rPr>
        <w:t>,</w:t>
      </w:r>
      <w:r>
        <w:rPr>
          <w:rtl/>
        </w:rPr>
        <w:t xml:space="preserve"> </w:t>
      </w:r>
      <w:bookmarkStart w:id="5216" w:name="_ETM_Q11_466180"/>
      <w:bookmarkEnd w:id="5216"/>
      <w:r>
        <w:rPr>
          <w:rtl/>
        </w:rPr>
        <w:t xml:space="preserve">ועשית </w:t>
      </w:r>
      <w:bookmarkStart w:id="5217" w:name="_ETM_Q11_466569"/>
      <w:bookmarkEnd w:id="5217"/>
      <w:r>
        <w:rPr>
          <w:rtl/>
        </w:rPr>
        <w:t xml:space="preserve">בלי </w:t>
      </w:r>
      <w:bookmarkStart w:id="5218" w:name="_ETM_Q11_466810"/>
      <w:bookmarkEnd w:id="5218"/>
      <w:r>
        <w:rPr>
          <w:rtl/>
        </w:rPr>
        <w:t>סוף</w:t>
      </w:r>
      <w:r>
        <w:rPr>
          <w:rFonts w:hint="cs"/>
          <w:rtl/>
        </w:rPr>
        <w:t>;</w:t>
      </w:r>
      <w:r>
        <w:rPr>
          <w:rtl/>
        </w:rPr>
        <w:t xml:space="preserve"> </w:t>
      </w:r>
      <w:bookmarkStart w:id="5219" w:name="_ETM_Q11_467560"/>
      <w:bookmarkEnd w:id="5219"/>
      <w:r>
        <w:rPr>
          <w:rtl/>
        </w:rPr>
        <w:t xml:space="preserve">תודה </w:t>
      </w:r>
      <w:bookmarkStart w:id="5220" w:name="_ETM_Q11_467889"/>
      <w:bookmarkEnd w:id="5220"/>
      <w:r>
        <w:rPr>
          <w:rtl/>
        </w:rPr>
        <w:t xml:space="preserve">לא </w:t>
      </w:r>
      <w:bookmarkStart w:id="5221" w:name="_ETM_Q11_468009"/>
      <w:bookmarkEnd w:id="5221"/>
      <w:r>
        <w:rPr>
          <w:rtl/>
        </w:rPr>
        <w:t xml:space="preserve">רק </w:t>
      </w:r>
      <w:bookmarkStart w:id="5222" w:name="_ETM_Q11_468160"/>
      <w:bookmarkEnd w:id="5222"/>
      <w:r>
        <w:rPr>
          <w:rtl/>
        </w:rPr>
        <w:t xml:space="preserve">על </w:t>
      </w:r>
      <w:bookmarkStart w:id="5223" w:name="_ETM_Q11_468279"/>
      <w:bookmarkEnd w:id="5223"/>
      <w:r>
        <w:rPr>
          <w:rtl/>
        </w:rPr>
        <w:t xml:space="preserve">מה </w:t>
      </w:r>
      <w:bookmarkStart w:id="5224" w:name="_ETM_Q11_468430"/>
      <w:bookmarkEnd w:id="5224"/>
      <w:r>
        <w:rPr>
          <w:rtl/>
        </w:rPr>
        <w:t xml:space="preserve">שעשית </w:t>
      </w:r>
      <w:bookmarkStart w:id="5225" w:name="_ETM_Q11_468819"/>
      <w:bookmarkEnd w:id="5225"/>
      <w:r>
        <w:rPr>
          <w:rtl/>
        </w:rPr>
        <w:t xml:space="preserve">כלפי </w:t>
      </w:r>
      <w:bookmarkStart w:id="5226" w:name="_ETM_Q11_469180"/>
      <w:bookmarkEnd w:id="5226"/>
      <w:r>
        <w:rPr>
          <w:rtl/>
        </w:rPr>
        <w:t>כל</w:t>
      </w:r>
      <w:r>
        <w:rPr>
          <w:rFonts w:hint="cs"/>
          <w:rtl/>
        </w:rPr>
        <w:t xml:space="preserve"> אחד </w:t>
      </w:r>
      <w:bookmarkStart w:id="5227" w:name="_ETM_Q11_468000"/>
      <w:bookmarkEnd w:id="5227"/>
      <w:r>
        <w:rPr>
          <w:rFonts w:hint="cs"/>
          <w:rtl/>
        </w:rPr>
        <w:t>ואחד</w:t>
      </w:r>
      <w:bookmarkStart w:id="5228" w:name="_ETM_Q11_469360"/>
      <w:bookmarkStart w:id="5229" w:name="_ETM_Q11_469660"/>
      <w:bookmarkEnd w:id="5228"/>
      <w:bookmarkEnd w:id="5229"/>
      <w:r>
        <w:rPr>
          <w:rtl/>
        </w:rPr>
        <w:t xml:space="preserve"> </w:t>
      </w:r>
      <w:bookmarkStart w:id="5230" w:name="_ETM_Q11_470050"/>
      <w:bookmarkEnd w:id="5230"/>
      <w:r>
        <w:rPr>
          <w:rtl/>
        </w:rPr>
        <w:t>מא</w:t>
      </w:r>
      <w:r>
        <w:rPr>
          <w:rFonts w:hint="cs"/>
          <w:rtl/>
        </w:rPr>
        <w:t>י</w:t>
      </w:r>
      <w:r>
        <w:rPr>
          <w:rtl/>
        </w:rPr>
        <w:t>תנו</w:t>
      </w:r>
      <w:r>
        <w:rPr>
          <w:rFonts w:hint="cs"/>
          <w:rtl/>
        </w:rPr>
        <w:t>,</w:t>
      </w:r>
      <w:r>
        <w:rPr>
          <w:rtl/>
        </w:rPr>
        <w:t xml:space="preserve"> </w:t>
      </w:r>
      <w:bookmarkStart w:id="5231" w:name="_ETM_Q11_470410"/>
      <w:bookmarkEnd w:id="5231"/>
      <w:r>
        <w:rPr>
          <w:rtl/>
        </w:rPr>
        <w:t xml:space="preserve">ועשית </w:t>
      </w:r>
      <w:bookmarkStart w:id="5232" w:name="_ETM_Q11_470800"/>
      <w:bookmarkEnd w:id="5232"/>
      <w:r>
        <w:rPr>
          <w:rtl/>
        </w:rPr>
        <w:t xml:space="preserve">בלי </w:t>
      </w:r>
      <w:bookmarkStart w:id="5233" w:name="_ETM_Q11_470979"/>
      <w:bookmarkEnd w:id="5233"/>
      <w:r>
        <w:rPr>
          <w:rtl/>
        </w:rPr>
        <w:t xml:space="preserve">סוף </w:t>
      </w:r>
      <w:bookmarkStart w:id="5234" w:name="_ETM_Q11_471809"/>
      <w:bookmarkEnd w:id="5234"/>
      <w:r w:rsidR="00DD430F">
        <w:rPr>
          <w:rFonts w:hint="cs"/>
          <w:rtl/>
        </w:rPr>
        <w:t xml:space="preserve">– </w:t>
      </w:r>
      <w:r>
        <w:rPr>
          <w:rtl/>
        </w:rPr>
        <w:t xml:space="preserve">תודה </w:t>
      </w:r>
      <w:bookmarkStart w:id="5235" w:name="_ETM_Q11_472289"/>
      <w:bookmarkEnd w:id="5235"/>
      <w:r>
        <w:rPr>
          <w:rtl/>
        </w:rPr>
        <w:t xml:space="preserve">על </w:t>
      </w:r>
      <w:bookmarkStart w:id="5236" w:name="_ETM_Q11_472439"/>
      <w:bookmarkEnd w:id="5236"/>
      <w:r>
        <w:rPr>
          <w:rtl/>
        </w:rPr>
        <w:t xml:space="preserve">המסר </w:t>
      </w:r>
      <w:bookmarkStart w:id="5237" w:name="_ETM_Q11_473430"/>
      <w:bookmarkEnd w:id="5237"/>
      <w:r>
        <w:rPr>
          <w:rtl/>
        </w:rPr>
        <w:t xml:space="preserve">החשוב </w:t>
      </w:r>
      <w:bookmarkStart w:id="5238" w:name="_ETM_Q11_474210"/>
      <w:bookmarkEnd w:id="5238"/>
      <w:r>
        <w:rPr>
          <w:rtl/>
        </w:rPr>
        <w:t xml:space="preserve">הזה </w:t>
      </w:r>
      <w:bookmarkStart w:id="5239" w:name="_ETM_Q11_474960"/>
      <w:bookmarkEnd w:id="5239"/>
      <w:r>
        <w:rPr>
          <w:rtl/>
        </w:rPr>
        <w:t xml:space="preserve">שאת </w:t>
      </w:r>
      <w:bookmarkStart w:id="5240" w:name="_ETM_Q11_475409"/>
      <w:bookmarkEnd w:id="5240"/>
      <w:r>
        <w:rPr>
          <w:rtl/>
        </w:rPr>
        <w:t xml:space="preserve">משאירה </w:t>
      </w:r>
      <w:bookmarkStart w:id="5241" w:name="_ETM_Q11_476550"/>
      <w:bookmarkEnd w:id="5241"/>
      <w:r>
        <w:rPr>
          <w:rtl/>
        </w:rPr>
        <w:t xml:space="preserve">לנו </w:t>
      </w:r>
      <w:bookmarkStart w:id="5242" w:name="_ETM_Q11_477690"/>
      <w:bookmarkEnd w:id="5242"/>
      <w:r>
        <w:rPr>
          <w:rtl/>
        </w:rPr>
        <w:t xml:space="preserve">ושאנחנו </w:t>
      </w:r>
      <w:bookmarkStart w:id="5243" w:name="_ETM_Q11_478410"/>
      <w:bookmarkEnd w:id="5243"/>
      <w:r>
        <w:rPr>
          <w:rtl/>
        </w:rPr>
        <w:t xml:space="preserve">נשתדל </w:t>
      </w:r>
      <w:bookmarkStart w:id="5244" w:name="_ETM_Q11_478979"/>
      <w:bookmarkEnd w:id="5244"/>
      <w:r>
        <w:rPr>
          <w:rtl/>
        </w:rPr>
        <w:t xml:space="preserve">לשאת </w:t>
      </w:r>
      <w:bookmarkStart w:id="5245" w:name="_ETM_Q11_479339"/>
      <w:bookmarkEnd w:id="5245"/>
      <w:r>
        <w:rPr>
          <w:rtl/>
        </w:rPr>
        <w:t xml:space="preserve">אותו </w:t>
      </w:r>
      <w:bookmarkStart w:id="5246" w:name="_ETM_Q11_479580"/>
      <w:bookmarkEnd w:id="5246"/>
      <w:r>
        <w:rPr>
          <w:rtl/>
        </w:rPr>
        <w:t xml:space="preserve">איתנו </w:t>
      </w:r>
      <w:bookmarkStart w:id="5247" w:name="_ETM_Q11_480389"/>
      <w:bookmarkEnd w:id="5247"/>
      <w:r>
        <w:rPr>
          <w:rtl/>
        </w:rPr>
        <w:t xml:space="preserve">גם אחרי </w:t>
      </w:r>
      <w:bookmarkStart w:id="5248" w:name="_ETM_Q11_481080"/>
      <w:bookmarkStart w:id="5249" w:name="_ETM_Q11_480000"/>
      <w:bookmarkStart w:id="5250" w:name="_ETM_Q11_480480"/>
      <w:bookmarkStart w:id="5251" w:name="_ETM_Q11_480779"/>
      <w:bookmarkEnd w:id="5248"/>
      <w:bookmarkEnd w:id="5249"/>
      <w:bookmarkEnd w:id="5250"/>
      <w:bookmarkEnd w:id="5251"/>
      <w:r>
        <w:rPr>
          <w:rtl/>
        </w:rPr>
        <w:t xml:space="preserve">שאת </w:t>
      </w:r>
      <w:bookmarkStart w:id="5252" w:name="_ETM_Q11_481140"/>
      <w:bookmarkEnd w:id="5252"/>
      <w:r>
        <w:rPr>
          <w:rtl/>
        </w:rPr>
        <w:t xml:space="preserve">כבר </w:t>
      </w:r>
      <w:bookmarkStart w:id="5253" w:name="_ETM_Q11_481620"/>
      <w:bookmarkEnd w:id="5253"/>
      <w:r>
        <w:rPr>
          <w:rtl/>
        </w:rPr>
        <w:t>תלכי</w:t>
      </w:r>
      <w:r>
        <w:rPr>
          <w:rFonts w:hint="cs"/>
          <w:rtl/>
        </w:rPr>
        <w:t>.</w:t>
      </w:r>
      <w:r>
        <w:rPr>
          <w:rtl/>
        </w:rPr>
        <w:t xml:space="preserve"> </w:t>
      </w:r>
      <w:bookmarkStart w:id="5254" w:name="_ETM_Q11_482490"/>
      <w:bookmarkEnd w:id="5254"/>
      <w:r>
        <w:rPr>
          <w:rtl/>
        </w:rPr>
        <w:t xml:space="preserve">אז </w:t>
      </w:r>
      <w:bookmarkStart w:id="5255" w:name="_ETM_Q11_482730"/>
      <w:bookmarkEnd w:id="5255"/>
      <w:r>
        <w:rPr>
          <w:rtl/>
        </w:rPr>
        <w:t xml:space="preserve">ממש </w:t>
      </w:r>
      <w:bookmarkStart w:id="5256" w:name="_ETM_Q11_483580"/>
      <w:bookmarkEnd w:id="5256"/>
      <w:r>
        <w:rPr>
          <w:rtl/>
        </w:rPr>
        <w:t xml:space="preserve">תודה </w:t>
      </w:r>
      <w:bookmarkStart w:id="5257" w:name="_ETM_Q11_483909"/>
      <w:bookmarkEnd w:id="5257"/>
      <w:r>
        <w:rPr>
          <w:rtl/>
        </w:rPr>
        <w:t xml:space="preserve">גדולה </w:t>
      </w:r>
      <w:bookmarkStart w:id="5258" w:name="_ETM_Q11_484240"/>
      <w:bookmarkEnd w:id="5258"/>
      <w:r>
        <w:rPr>
          <w:rtl/>
        </w:rPr>
        <w:t xml:space="preserve">מקרב </w:t>
      </w:r>
      <w:bookmarkStart w:id="5259" w:name="_ETM_Q11_484720"/>
      <w:bookmarkEnd w:id="5259"/>
      <w:r>
        <w:rPr>
          <w:rtl/>
        </w:rPr>
        <w:t>לב</w:t>
      </w:r>
      <w:r>
        <w:rPr>
          <w:rFonts w:hint="cs"/>
          <w:rtl/>
        </w:rPr>
        <w:t>.</w:t>
      </w:r>
    </w:p>
    <w:p w:rsidR="008A18D3" w:rsidRDefault="008A18D3" w:rsidP="00EE67A3">
      <w:pPr>
        <w:rPr>
          <w:rtl/>
        </w:rPr>
      </w:pPr>
    </w:p>
    <w:p w:rsidR="008A18D3" w:rsidRDefault="008A18D3" w:rsidP="00EE67A3">
      <w:pPr>
        <w:pStyle w:val="af5"/>
        <w:rPr>
          <w:rtl/>
        </w:rPr>
      </w:pPr>
      <w:bookmarkStart w:id="5260" w:name="ET_interruption_4926_6"/>
      <w:r w:rsidRPr="00A5022A">
        <w:rPr>
          <w:rStyle w:val="TagStyle"/>
          <w:rtl/>
        </w:rPr>
        <w:t xml:space="preserve"> &lt;&lt; קריאה &gt;&gt;</w:t>
      </w:r>
      <w:r w:rsidRPr="002278D6">
        <w:rPr>
          <w:rStyle w:val="TagStyle"/>
          <w:rtl/>
        </w:rPr>
        <w:t xml:space="preserve"> </w:t>
      </w:r>
      <w:r>
        <w:rPr>
          <w:rtl/>
        </w:rPr>
        <w:t>מזכירת הכנסת ירדנה מלר-הורוביץ:</w:t>
      </w:r>
      <w:r w:rsidRPr="002278D6">
        <w:rPr>
          <w:rStyle w:val="TagStyle"/>
          <w:rtl/>
        </w:rPr>
        <w:t xml:space="preserve"> </w:t>
      </w:r>
      <w:r w:rsidRPr="00A5022A">
        <w:rPr>
          <w:rStyle w:val="TagStyle"/>
          <w:rtl/>
        </w:rPr>
        <w:t>&lt;&lt; קריאה &gt;&gt;</w:t>
      </w:r>
      <w:r>
        <w:rPr>
          <w:rtl/>
        </w:rPr>
        <w:t xml:space="preserve">   </w:t>
      </w:r>
      <w:bookmarkEnd w:id="5260"/>
    </w:p>
    <w:p w:rsidR="008A18D3" w:rsidRDefault="008A18D3" w:rsidP="008D5FB9">
      <w:pPr>
        <w:rPr>
          <w:rtl/>
          <w:lang w:eastAsia="he-IL"/>
        </w:rPr>
      </w:pPr>
    </w:p>
    <w:p w:rsidR="008A18D3" w:rsidRDefault="008A18D3" w:rsidP="00EE67A3">
      <w:pPr>
        <w:rPr>
          <w:rtl/>
          <w:lang w:eastAsia="he-IL"/>
        </w:rPr>
      </w:pPr>
      <w:r>
        <w:rPr>
          <w:rFonts w:hint="cs"/>
          <w:rtl/>
          <w:lang w:eastAsia="he-IL"/>
        </w:rPr>
        <w:t xml:space="preserve">תודה רבה. </w:t>
      </w:r>
    </w:p>
    <w:p w:rsidR="008A18D3" w:rsidRDefault="008A18D3" w:rsidP="00EE67A3">
      <w:pPr>
        <w:rPr>
          <w:rtl/>
          <w:lang w:eastAsia="he-IL"/>
        </w:rPr>
      </w:pPr>
      <w:bookmarkStart w:id="5261" w:name="_ETM_Q11_487000"/>
      <w:bookmarkEnd w:id="5261"/>
    </w:p>
    <w:p w:rsidR="008A18D3" w:rsidRDefault="008A18D3" w:rsidP="00EE67A3">
      <w:pPr>
        <w:pStyle w:val="af6"/>
        <w:rPr>
          <w:rtl/>
        </w:rPr>
      </w:pPr>
      <w:bookmarkStart w:id="5262" w:name="ET_yor_6204_7"/>
      <w:r w:rsidRPr="00A5022A">
        <w:rPr>
          <w:rStyle w:val="TagStyle"/>
          <w:rtl/>
        </w:rPr>
        <w:t xml:space="preserve"> &lt;&lt; יור &gt;&gt;</w:t>
      </w:r>
      <w:r w:rsidRPr="002278D6">
        <w:rPr>
          <w:rStyle w:val="TagStyle"/>
          <w:rtl/>
        </w:rPr>
        <w:t xml:space="preserve"> </w:t>
      </w:r>
      <w:r>
        <w:rPr>
          <w:rtl/>
        </w:rPr>
        <w:t>היו"ר מיקי לוי:</w:t>
      </w:r>
      <w:r w:rsidRPr="002278D6">
        <w:rPr>
          <w:rStyle w:val="TagStyle"/>
          <w:rtl/>
        </w:rPr>
        <w:t xml:space="preserve"> </w:t>
      </w:r>
      <w:r w:rsidRPr="00A5022A">
        <w:rPr>
          <w:rStyle w:val="TagStyle"/>
          <w:rtl/>
        </w:rPr>
        <w:t>&lt;&lt; יור &gt;&gt;</w:t>
      </w:r>
      <w:r>
        <w:rPr>
          <w:rtl/>
        </w:rPr>
        <w:t xml:space="preserve">   </w:t>
      </w:r>
      <w:bookmarkEnd w:id="5262"/>
    </w:p>
    <w:p w:rsidR="008A18D3" w:rsidRDefault="008A18D3" w:rsidP="008D5FB9">
      <w:pPr>
        <w:rPr>
          <w:rtl/>
          <w:lang w:eastAsia="he-IL"/>
        </w:rPr>
      </w:pPr>
    </w:p>
    <w:p w:rsidR="008A18D3" w:rsidRDefault="008A18D3" w:rsidP="00EE67A3">
      <w:pPr>
        <w:rPr>
          <w:rtl/>
        </w:rPr>
      </w:pPr>
      <w:bookmarkStart w:id="5263" w:name="_ETM_Q11_488000"/>
      <w:bookmarkStart w:id="5264" w:name="_ETM_Q11_488100"/>
      <w:bookmarkEnd w:id="5263"/>
      <w:bookmarkEnd w:id="5264"/>
      <w:r>
        <w:rPr>
          <w:rtl/>
        </w:rPr>
        <w:t xml:space="preserve">תודה </w:t>
      </w:r>
      <w:bookmarkStart w:id="5265" w:name="_ETM_Q11_488370"/>
      <w:bookmarkEnd w:id="5265"/>
      <w:r>
        <w:rPr>
          <w:rtl/>
        </w:rPr>
        <w:t xml:space="preserve">רבה </w:t>
      </w:r>
      <w:bookmarkStart w:id="5266" w:name="_ETM_Q11_488639"/>
      <w:bookmarkEnd w:id="5266"/>
      <w:r>
        <w:rPr>
          <w:rtl/>
        </w:rPr>
        <w:t xml:space="preserve">לחברת </w:t>
      </w:r>
      <w:bookmarkStart w:id="5267" w:name="_ETM_Q11_489180"/>
      <w:bookmarkEnd w:id="5267"/>
      <w:r>
        <w:rPr>
          <w:rtl/>
        </w:rPr>
        <w:t xml:space="preserve">הכנסת </w:t>
      </w:r>
      <w:bookmarkStart w:id="5268" w:name="_ETM_Q11_490589"/>
      <w:bookmarkEnd w:id="5268"/>
      <w:r>
        <w:rPr>
          <w:rtl/>
        </w:rPr>
        <w:t>סטרוק</w:t>
      </w:r>
      <w:r>
        <w:rPr>
          <w:rFonts w:hint="cs"/>
          <w:rtl/>
        </w:rPr>
        <w:t>.</w:t>
      </w:r>
      <w:r>
        <w:rPr>
          <w:rtl/>
        </w:rPr>
        <w:t xml:space="preserve"> </w:t>
      </w:r>
      <w:bookmarkStart w:id="5269" w:name="_ETM_Q11_491190"/>
      <w:bookmarkEnd w:id="5269"/>
      <w:r>
        <w:rPr>
          <w:rtl/>
        </w:rPr>
        <w:t xml:space="preserve">חבר </w:t>
      </w:r>
      <w:bookmarkStart w:id="5270" w:name="_ETM_Q11_491520"/>
      <w:bookmarkEnd w:id="5270"/>
      <w:r>
        <w:rPr>
          <w:rtl/>
        </w:rPr>
        <w:t xml:space="preserve">הכנסת </w:t>
      </w:r>
      <w:bookmarkStart w:id="5271" w:name="_ETM_Q11_492000"/>
      <w:bookmarkEnd w:id="5271"/>
      <w:r>
        <w:rPr>
          <w:rtl/>
        </w:rPr>
        <w:t>טיבי</w:t>
      </w:r>
      <w:r>
        <w:rPr>
          <w:rFonts w:hint="cs"/>
          <w:rtl/>
        </w:rPr>
        <w:t>,</w:t>
      </w:r>
      <w:r>
        <w:rPr>
          <w:rtl/>
        </w:rPr>
        <w:t xml:space="preserve"> </w:t>
      </w:r>
      <w:bookmarkStart w:id="5272" w:name="_ETM_Q11_492330"/>
      <w:bookmarkEnd w:id="5272"/>
      <w:r>
        <w:rPr>
          <w:rtl/>
        </w:rPr>
        <w:t>בבקשה</w:t>
      </w:r>
      <w:r>
        <w:rPr>
          <w:rFonts w:hint="cs"/>
          <w:rtl/>
        </w:rPr>
        <w:t>.</w:t>
      </w:r>
    </w:p>
    <w:p w:rsidR="008A18D3" w:rsidRDefault="008A18D3" w:rsidP="00EE67A3">
      <w:pPr>
        <w:rPr>
          <w:rtl/>
        </w:rPr>
      </w:pPr>
    </w:p>
    <w:p w:rsidR="008A18D3" w:rsidRDefault="008A18D3" w:rsidP="00EE67A3">
      <w:pPr>
        <w:pStyle w:val="a4"/>
        <w:keepNext/>
        <w:rPr>
          <w:rtl/>
        </w:rPr>
      </w:pPr>
      <w:bookmarkStart w:id="5273" w:name="ET_speaker_5264_9"/>
      <w:r w:rsidRPr="00A5022A">
        <w:rPr>
          <w:rStyle w:val="TagStyle"/>
          <w:rtl/>
        </w:rPr>
        <w:lastRenderedPageBreak/>
        <w:t xml:space="preserve"> &lt;&lt; דובר &gt;&gt;</w:t>
      </w:r>
      <w:r w:rsidRPr="002278D6">
        <w:rPr>
          <w:rStyle w:val="TagStyle"/>
          <w:rtl/>
        </w:rPr>
        <w:t xml:space="preserve"> </w:t>
      </w:r>
      <w:bookmarkStart w:id="5274" w:name="_Toc98161203"/>
      <w:bookmarkStart w:id="5275" w:name="_Toc98162598"/>
      <w:bookmarkStart w:id="5276" w:name="_Toc123738133"/>
      <w:r>
        <w:rPr>
          <w:rtl/>
        </w:rPr>
        <w:t>אחמד טיבי (הרשימה המשותפת):</w:t>
      </w:r>
      <w:bookmarkEnd w:id="5274"/>
      <w:bookmarkEnd w:id="5275"/>
      <w:bookmarkEnd w:id="5276"/>
      <w:r w:rsidRPr="002278D6">
        <w:rPr>
          <w:rStyle w:val="TagStyle"/>
          <w:rtl/>
        </w:rPr>
        <w:t xml:space="preserve"> </w:t>
      </w:r>
      <w:r w:rsidRPr="00A5022A">
        <w:rPr>
          <w:rStyle w:val="TagStyle"/>
          <w:rtl/>
        </w:rPr>
        <w:t>&lt;&lt; דובר &gt;&gt;</w:t>
      </w:r>
      <w:r>
        <w:rPr>
          <w:rtl/>
        </w:rPr>
        <w:t xml:space="preserve">   </w:t>
      </w:r>
      <w:bookmarkEnd w:id="5273"/>
    </w:p>
    <w:p w:rsidR="008A18D3" w:rsidRDefault="008A18D3" w:rsidP="008D5FB9">
      <w:pPr>
        <w:rPr>
          <w:rtl/>
          <w:lang w:eastAsia="he-IL"/>
        </w:rPr>
      </w:pPr>
    </w:p>
    <w:p w:rsidR="008A18D3" w:rsidRDefault="008A18D3" w:rsidP="00EE67A3">
      <w:pPr>
        <w:keepNext/>
        <w:rPr>
          <w:rtl/>
        </w:rPr>
      </w:pPr>
      <w:bookmarkStart w:id="5277" w:name="_ETM_Q11_501000"/>
      <w:bookmarkStart w:id="5278" w:name="_ETM_Q11_497000"/>
      <w:bookmarkStart w:id="5279" w:name="_ETM_Q11_517589"/>
      <w:bookmarkEnd w:id="5277"/>
      <w:bookmarkEnd w:id="5278"/>
      <w:bookmarkEnd w:id="5279"/>
      <w:r>
        <w:rPr>
          <w:rtl/>
        </w:rPr>
        <w:t>ירד</w:t>
      </w:r>
      <w:r>
        <w:rPr>
          <w:rFonts w:hint="cs"/>
          <w:rtl/>
        </w:rPr>
        <w:t>נה</w:t>
      </w:r>
      <w:bookmarkStart w:id="5280" w:name="_ETM_Q11_518070"/>
      <w:bookmarkEnd w:id="5280"/>
      <w:r>
        <w:rPr>
          <w:rFonts w:hint="cs"/>
          <w:rtl/>
        </w:rPr>
        <w:t xml:space="preserve"> </w:t>
      </w:r>
      <w:r>
        <w:rPr>
          <w:rtl/>
        </w:rPr>
        <w:t>יקרה</w:t>
      </w:r>
      <w:r>
        <w:rPr>
          <w:rFonts w:hint="cs"/>
          <w:rtl/>
        </w:rPr>
        <w:t>,</w:t>
      </w:r>
      <w:r>
        <w:rPr>
          <w:rtl/>
        </w:rPr>
        <w:t xml:space="preserve"> </w:t>
      </w:r>
      <w:bookmarkStart w:id="5281" w:name="_ETM_Q11_518970"/>
      <w:bookmarkEnd w:id="5281"/>
      <w:r>
        <w:rPr>
          <w:rtl/>
        </w:rPr>
        <w:t xml:space="preserve">מכובדי </w:t>
      </w:r>
      <w:bookmarkStart w:id="5282" w:name="_ETM_Q11_519720"/>
      <w:bookmarkEnd w:id="5282"/>
      <w:r>
        <w:rPr>
          <w:rtl/>
        </w:rPr>
        <w:t xml:space="preserve">יושב-ראש </w:t>
      </w:r>
      <w:bookmarkStart w:id="5283" w:name="_ETM_Q11_520230"/>
      <w:bookmarkEnd w:id="5283"/>
      <w:r>
        <w:rPr>
          <w:rtl/>
        </w:rPr>
        <w:t>הכנסת</w:t>
      </w:r>
      <w:r>
        <w:rPr>
          <w:rFonts w:hint="cs"/>
          <w:rtl/>
        </w:rPr>
        <w:t>,</w:t>
      </w:r>
      <w:r>
        <w:rPr>
          <w:rtl/>
        </w:rPr>
        <w:t xml:space="preserve"> </w:t>
      </w:r>
      <w:bookmarkStart w:id="5284" w:name="_ETM_Q11_521620"/>
      <w:bookmarkEnd w:id="5284"/>
      <w:r>
        <w:rPr>
          <w:rtl/>
        </w:rPr>
        <w:t xml:space="preserve">חברות </w:t>
      </w:r>
      <w:bookmarkStart w:id="5285" w:name="_ETM_Q11_522130"/>
      <w:bookmarkEnd w:id="5285"/>
      <w:r>
        <w:rPr>
          <w:rtl/>
        </w:rPr>
        <w:t xml:space="preserve">וחברי </w:t>
      </w:r>
      <w:bookmarkStart w:id="5286" w:name="_ETM_Q11_522550"/>
      <w:bookmarkEnd w:id="5286"/>
      <w:r>
        <w:rPr>
          <w:rtl/>
        </w:rPr>
        <w:t>הכנסת</w:t>
      </w:r>
      <w:r>
        <w:rPr>
          <w:rFonts w:hint="cs"/>
          <w:rtl/>
        </w:rPr>
        <w:t xml:space="preserve"> –</w:t>
      </w:r>
      <w:r>
        <w:rPr>
          <w:rtl/>
        </w:rPr>
        <w:t xml:space="preserve"> </w:t>
      </w:r>
      <w:bookmarkStart w:id="5287" w:name="_ETM_Q11_525489"/>
      <w:bookmarkEnd w:id="5287"/>
      <w:r>
        <w:rPr>
          <w:rtl/>
        </w:rPr>
        <w:t xml:space="preserve">ביטן </w:t>
      </w:r>
      <w:bookmarkStart w:id="5288" w:name="_ETM_Q11_525940"/>
      <w:bookmarkEnd w:id="5288"/>
      <w:r>
        <w:rPr>
          <w:rtl/>
        </w:rPr>
        <w:t>וגילה</w:t>
      </w:r>
      <w:r>
        <w:rPr>
          <w:rFonts w:hint="cs"/>
          <w:rtl/>
        </w:rPr>
        <w:t>,</w:t>
      </w:r>
      <w:r>
        <w:rPr>
          <w:rtl/>
        </w:rPr>
        <w:t xml:space="preserve"> </w:t>
      </w:r>
      <w:bookmarkStart w:id="5289" w:name="_ETM_Q11_526420"/>
      <w:bookmarkEnd w:id="5289"/>
      <w:r>
        <w:rPr>
          <w:rtl/>
        </w:rPr>
        <w:t xml:space="preserve">כרגיל </w:t>
      </w:r>
      <w:bookmarkStart w:id="5290" w:name="_ETM_Q11_526839"/>
      <w:bookmarkEnd w:id="5290"/>
      <w:r>
        <w:rPr>
          <w:rtl/>
        </w:rPr>
        <w:t xml:space="preserve">אתם </w:t>
      </w:r>
      <w:bookmarkStart w:id="5291" w:name="_ETM_Q11_527050"/>
      <w:bookmarkEnd w:id="5291"/>
      <w:r>
        <w:rPr>
          <w:rtl/>
        </w:rPr>
        <w:t>מפריעים</w:t>
      </w:r>
      <w:r>
        <w:rPr>
          <w:rFonts w:hint="cs"/>
          <w:rtl/>
        </w:rPr>
        <w:t>.</w:t>
      </w:r>
    </w:p>
    <w:p w:rsidR="008A18D3" w:rsidRDefault="008A18D3" w:rsidP="00EE67A3">
      <w:pPr>
        <w:rPr>
          <w:rtl/>
        </w:rPr>
      </w:pPr>
      <w:bookmarkStart w:id="5292" w:name="_ETM_Q11_524000"/>
      <w:bookmarkEnd w:id="5292"/>
    </w:p>
    <w:p w:rsidR="008A18D3" w:rsidRDefault="008A18D3" w:rsidP="00EE67A3">
      <w:pPr>
        <w:pStyle w:val="af5"/>
        <w:rPr>
          <w:rtl/>
        </w:rPr>
      </w:pPr>
      <w:bookmarkStart w:id="5293" w:name="ET_interruption_4610_10"/>
      <w:r w:rsidRPr="00A5022A">
        <w:rPr>
          <w:rStyle w:val="TagStyle"/>
          <w:rtl/>
        </w:rPr>
        <w:t xml:space="preserve"> &lt;&lt; קריאה &gt;&gt;</w:t>
      </w:r>
      <w:r w:rsidRPr="002278D6">
        <w:rPr>
          <w:rStyle w:val="TagStyle"/>
          <w:rtl/>
        </w:rPr>
        <w:t xml:space="preserve"> </w:t>
      </w:r>
      <w:r>
        <w:rPr>
          <w:rtl/>
        </w:rPr>
        <w:t>גילה גמליאל (הליכוד):</w:t>
      </w:r>
      <w:r w:rsidRPr="002278D6">
        <w:rPr>
          <w:rStyle w:val="TagStyle"/>
          <w:rtl/>
        </w:rPr>
        <w:t xml:space="preserve"> </w:t>
      </w:r>
      <w:r w:rsidRPr="00A5022A">
        <w:rPr>
          <w:rStyle w:val="TagStyle"/>
          <w:rtl/>
        </w:rPr>
        <w:t>&lt;&lt; קריאה &gt;&gt;</w:t>
      </w:r>
      <w:r>
        <w:rPr>
          <w:rtl/>
        </w:rPr>
        <w:t xml:space="preserve">   </w:t>
      </w:r>
      <w:bookmarkEnd w:id="5293"/>
    </w:p>
    <w:p w:rsidR="008A18D3" w:rsidRDefault="008A18D3" w:rsidP="008D5FB9">
      <w:pPr>
        <w:rPr>
          <w:rtl/>
          <w:lang w:eastAsia="he-IL"/>
        </w:rPr>
      </w:pPr>
    </w:p>
    <w:p w:rsidR="008A18D3" w:rsidRDefault="008A18D3" w:rsidP="00EE67A3">
      <w:pPr>
        <w:rPr>
          <w:rtl/>
          <w:lang w:eastAsia="he-IL"/>
        </w:rPr>
      </w:pPr>
      <w:r>
        <w:rPr>
          <w:rFonts w:hint="cs"/>
          <w:rtl/>
          <w:lang w:eastAsia="he-IL"/>
        </w:rPr>
        <w:t>לך לא.</w:t>
      </w:r>
    </w:p>
    <w:p w:rsidR="008A18D3" w:rsidRDefault="008A18D3" w:rsidP="00EE67A3">
      <w:pPr>
        <w:rPr>
          <w:rtl/>
          <w:lang w:eastAsia="he-IL"/>
        </w:rPr>
      </w:pPr>
    </w:p>
    <w:p w:rsidR="008A18D3" w:rsidRDefault="008A18D3" w:rsidP="00EE67A3">
      <w:pPr>
        <w:pStyle w:val="-"/>
        <w:rPr>
          <w:rtl/>
        </w:rPr>
      </w:pPr>
      <w:bookmarkStart w:id="5294" w:name="ET_speakercontinue_5264_11"/>
      <w:r w:rsidRPr="00A5022A">
        <w:rPr>
          <w:rStyle w:val="TagStyle"/>
          <w:rtl/>
        </w:rPr>
        <w:t xml:space="preserve"> &lt;&lt; דובר_המשך &gt;&gt;</w:t>
      </w:r>
      <w:r w:rsidRPr="002278D6">
        <w:rPr>
          <w:rStyle w:val="TagStyle"/>
          <w:rtl/>
        </w:rPr>
        <w:t xml:space="preserve"> </w:t>
      </w:r>
      <w:r>
        <w:rPr>
          <w:rtl/>
        </w:rPr>
        <w:t>אחמד טיבי (הרשימה המשותפת):</w:t>
      </w:r>
      <w:r w:rsidRPr="002278D6">
        <w:rPr>
          <w:rStyle w:val="TagStyle"/>
          <w:rtl/>
        </w:rPr>
        <w:t xml:space="preserve"> </w:t>
      </w:r>
      <w:r w:rsidRPr="00A5022A">
        <w:rPr>
          <w:rStyle w:val="TagStyle"/>
          <w:rtl/>
        </w:rPr>
        <w:t>&lt;&lt; דובר_המשך &gt;&gt;</w:t>
      </w:r>
      <w:r>
        <w:rPr>
          <w:rtl/>
        </w:rPr>
        <w:t xml:space="preserve">   </w:t>
      </w:r>
      <w:bookmarkEnd w:id="5294"/>
    </w:p>
    <w:p w:rsidR="008A18D3" w:rsidRDefault="008A18D3" w:rsidP="008D5FB9">
      <w:pPr>
        <w:rPr>
          <w:rtl/>
          <w:lang w:eastAsia="he-IL"/>
        </w:rPr>
      </w:pPr>
    </w:p>
    <w:p w:rsidR="008A18D3" w:rsidRDefault="008A18D3" w:rsidP="00EE67A3">
      <w:pPr>
        <w:rPr>
          <w:rtl/>
        </w:rPr>
      </w:pPr>
      <w:r>
        <w:rPr>
          <w:rFonts w:hint="cs"/>
          <w:rtl/>
          <w:lang w:eastAsia="he-IL"/>
        </w:rPr>
        <w:t>תודה רבה.</w:t>
      </w:r>
      <w:bookmarkStart w:id="5295" w:name="_ETM_Q11_525000"/>
      <w:bookmarkStart w:id="5296" w:name="_ETM_Q11_528480"/>
      <w:bookmarkStart w:id="5297" w:name="_ETM_Q11_528720"/>
      <w:bookmarkStart w:id="5298" w:name="_ETM_Q11_530520"/>
      <w:bookmarkEnd w:id="5295"/>
      <w:bookmarkEnd w:id="5296"/>
      <w:bookmarkEnd w:id="5297"/>
      <w:bookmarkEnd w:id="5298"/>
      <w:r>
        <w:rPr>
          <w:rtl/>
        </w:rPr>
        <w:t xml:space="preserve"> </w:t>
      </w:r>
      <w:bookmarkStart w:id="5299" w:name="_ETM_Q11_531890"/>
      <w:bookmarkEnd w:id="5299"/>
      <w:r>
        <w:rPr>
          <w:rtl/>
        </w:rPr>
        <w:t xml:space="preserve">אני </w:t>
      </w:r>
      <w:bookmarkStart w:id="5300" w:name="_ETM_Q11_532129"/>
      <w:bookmarkEnd w:id="5300"/>
      <w:r>
        <w:rPr>
          <w:rtl/>
        </w:rPr>
        <w:t xml:space="preserve">שייך </w:t>
      </w:r>
      <w:bookmarkStart w:id="5301" w:name="_ETM_Q11_532460"/>
      <w:bookmarkEnd w:id="5301"/>
      <w:r>
        <w:rPr>
          <w:rtl/>
        </w:rPr>
        <w:t xml:space="preserve">לאלה </w:t>
      </w:r>
      <w:bookmarkStart w:id="5302" w:name="_ETM_Q11_532940"/>
      <w:bookmarkEnd w:id="5302"/>
      <w:r>
        <w:rPr>
          <w:rtl/>
        </w:rPr>
        <w:t xml:space="preserve">שמכירים </w:t>
      </w:r>
      <w:bookmarkStart w:id="5303" w:name="_ETM_Q11_534089"/>
      <w:bookmarkEnd w:id="5303"/>
      <w:r>
        <w:rPr>
          <w:rtl/>
        </w:rPr>
        <w:t xml:space="preserve">את </w:t>
      </w:r>
      <w:bookmarkStart w:id="5304" w:name="_ETM_Q11_534329"/>
      <w:bookmarkEnd w:id="5304"/>
      <w:r>
        <w:rPr>
          <w:rtl/>
        </w:rPr>
        <w:t xml:space="preserve">ירדנה </w:t>
      </w:r>
      <w:bookmarkStart w:id="5305" w:name="_ETM_Q11_534989"/>
      <w:bookmarkEnd w:id="5305"/>
      <w:r>
        <w:rPr>
          <w:rtl/>
        </w:rPr>
        <w:t xml:space="preserve">באופן </w:t>
      </w:r>
      <w:bookmarkStart w:id="5306" w:name="_ETM_Q11_535409"/>
      <w:bookmarkEnd w:id="5306"/>
      <w:r>
        <w:rPr>
          <w:rtl/>
        </w:rPr>
        <w:t xml:space="preserve">אישי </w:t>
      </w:r>
      <w:bookmarkStart w:id="5307" w:name="_ETM_Q11_537140"/>
      <w:bookmarkEnd w:id="5307"/>
      <w:r>
        <w:rPr>
          <w:rtl/>
        </w:rPr>
        <w:t xml:space="preserve">שנים </w:t>
      </w:r>
      <w:bookmarkStart w:id="5308" w:name="_ETM_Q11_537859"/>
      <w:bookmarkEnd w:id="5308"/>
      <w:r>
        <w:rPr>
          <w:rtl/>
        </w:rPr>
        <w:t xml:space="preserve">רבות </w:t>
      </w:r>
      <w:bookmarkStart w:id="5309" w:name="_ETM_Q11_538430"/>
      <w:bookmarkEnd w:id="5309"/>
      <w:r>
        <w:rPr>
          <w:rtl/>
        </w:rPr>
        <w:t xml:space="preserve">רבות </w:t>
      </w:r>
      <w:bookmarkStart w:id="5310" w:name="_ETM_Q11_538850"/>
      <w:bookmarkEnd w:id="5310"/>
      <w:r>
        <w:rPr>
          <w:rtl/>
        </w:rPr>
        <w:t>לאחור</w:t>
      </w:r>
      <w:r>
        <w:rPr>
          <w:rFonts w:hint="cs"/>
          <w:rtl/>
        </w:rPr>
        <w:t>,</w:t>
      </w:r>
      <w:r>
        <w:rPr>
          <w:rtl/>
        </w:rPr>
        <w:t xml:space="preserve"> </w:t>
      </w:r>
      <w:bookmarkStart w:id="5311" w:name="_ETM_Q11_539719"/>
      <w:bookmarkEnd w:id="5311"/>
      <w:r>
        <w:rPr>
          <w:rtl/>
        </w:rPr>
        <w:t xml:space="preserve">עוד </w:t>
      </w:r>
      <w:bookmarkStart w:id="5312" w:name="_ETM_Q11_539989"/>
      <w:bookmarkEnd w:id="5312"/>
      <w:r>
        <w:rPr>
          <w:rtl/>
        </w:rPr>
        <w:t xml:space="preserve">לפני </w:t>
      </w:r>
      <w:bookmarkStart w:id="5313" w:name="_ETM_Q11_540379"/>
      <w:bookmarkEnd w:id="5313"/>
      <w:r>
        <w:rPr>
          <w:rtl/>
        </w:rPr>
        <w:t xml:space="preserve">שנהייתי </w:t>
      </w:r>
      <w:bookmarkStart w:id="5314" w:name="_ETM_Q11_540920"/>
      <w:bookmarkEnd w:id="5314"/>
      <w:r>
        <w:rPr>
          <w:rtl/>
        </w:rPr>
        <w:t xml:space="preserve">חבר </w:t>
      </w:r>
      <w:bookmarkStart w:id="5315" w:name="_ETM_Q11_541190"/>
      <w:bookmarkEnd w:id="5315"/>
      <w:r>
        <w:rPr>
          <w:rtl/>
        </w:rPr>
        <w:t>כנסת</w:t>
      </w:r>
      <w:r>
        <w:rPr>
          <w:rFonts w:hint="cs"/>
          <w:rtl/>
        </w:rPr>
        <w:t>.</w:t>
      </w:r>
      <w:bookmarkStart w:id="5316" w:name="_ETM_Q11_544850"/>
      <w:bookmarkEnd w:id="5316"/>
      <w:r>
        <w:rPr>
          <w:rtl/>
        </w:rPr>
        <w:t xml:space="preserve"> </w:t>
      </w:r>
      <w:bookmarkStart w:id="5317" w:name="_ETM_Q11_546039"/>
      <w:bookmarkEnd w:id="5317"/>
      <w:r>
        <w:rPr>
          <w:rtl/>
        </w:rPr>
        <w:t xml:space="preserve">היא </w:t>
      </w:r>
      <w:bookmarkStart w:id="5318" w:name="_ETM_Q11_546189"/>
      <w:bookmarkEnd w:id="5318"/>
      <w:r>
        <w:rPr>
          <w:rtl/>
        </w:rPr>
        <w:t xml:space="preserve">הייתה </w:t>
      </w:r>
      <w:bookmarkStart w:id="5319" w:name="_ETM_Q11_546460"/>
      <w:bookmarkEnd w:id="5319"/>
      <w:r>
        <w:rPr>
          <w:rtl/>
        </w:rPr>
        <w:t xml:space="preserve">אז </w:t>
      </w:r>
      <w:bookmarkStart w:id="5320" w:name="_ETM_Q11_547029"/>
      <w:bookmarkEnd w:id="5320"/>
      <w:r>
        <w:rPr>
          <w:rtl/>
        </w:rPr>
        <w:t>מנהל</w:t>
      </w:r>
      <w:r>
        <w:rPr>
          <w:rFonts w:hint="cs"/>
          <w:rtl/>
        </w:rPr>
        <w:t>ת סיעה,</w:t>
      </w:r>
      <w:bookmarkStart w:id="5321" w:name="_ETM_Q11_547420"/>
      <w:bookmarkEnd w:id="5321"/>
      <w:r>
        <w:rPr>
          <w:rtl/>
        </w:rPr>
        <w:t xml:space="preserve"> </w:t>
      </w:r>
      <w:bookmarkStart w:id="5322" w:name="_ETM_Q11_549929"/>
      <w:bookmarkEnd w:id="5322"/>
      <w:r>
        <w:rPr>
          <w:rtl/>
        </w:rPr>
        <w:t xml:space="preserve">ומאז </w:t>
      </w:r>
      <w:bookmarkStart w:id="5323" w:name="_ETM_Q11_550770"/>
      <w:bookmarkEnd w:id="5323"/>
      <w:r>
        <w:rPr>
          <w:rtl/>
        </w:rPr>
        <w:t xml:space="preserve">שהיא </w:t>
      </w:r>
      <w:bookmarkStart w:id="5324" w:name="_ETM_Q11_551700"/>
      <w:bookmarkEnd w:id="5324"/>
      <w:r>
        <w:rPr>
          <w:rtl/>
        </w:rPr>
        <w:t xml:space="preserve">מזכירת </w:t>
      </w:r>
      <w:bookmarkStart w:id="5325" w:name="_ETM_Q11_552359"/>
      <w:bookmarkEnd w:id="5325"/>
      <w:r>
        <w:rPr>
          <w:rtl/>
        </w:rPr>
        <w:t xml:space="preserve">הכנסת </w:t>
      </w:r>
      <w:bookmarkStart w:id="5326" w:name="_ETM_Q11_553380"/>
      <w:bookmarkEnd w:id="5326"/>
      <w:r>
        <w:rPr>
          <w:rtl/>
        </w:rPr>
        <w:t xml:space="preserve">ההיכרות </w:t>
      </w:r>
      <w:bookmarkStart w:id="5327" w:name="_ETM_Q11_554279"/>
      <w:bookmarkEnd w:id="5327"/>
      <w:r>
        <w:rPr>
          <w:rtl/>
        </w:rPr>
        <w:t>הת</w:t>
      </w:r>
      <w:r>
        <w:rPr>
          <w:rFonts w:hint="cs"/>
          <w:rtl/>
        </w:rPr>
        <w:t>הד</w:t>
      </w:r>
      <w:r>
        <w:rPr>
          <w:rtl/>
        </w:rPr>
        <w:t>קה</w:t>
      </w:r>
      <w:r>
        <w:rPr>
          <w:rFonts w:hint="cs"/>
          <w:rtl/>
        </w:rPr>
        <w:t>,</w:t>
      </w:r>
      <w:r>
        <w:rPr>
          <w:rtl/>
        </w:rPr>
        <w:t xml:space="preserve"> </w:t>
      </w:r>
      <w:bookmarkStart w:id="5328" w:name="_ETM_Q11_556659"/>
      <w:bookmarkEnd w:id="5328"/>
      <w:r>
        <w:rPr>
          <w:rtl/>
        </w:rPr>
        <w:t xml:space="preserve">גם </w:t>
      </w:r>
      <w:bookmarkStart w:id="5329" w:name="_ETM_Q11_557020"/>
      <w:bookmarkEnd w:id="5329"/>
      <w:r>
        <w:rPr>
          <w:rtl/>
        </w:rPr>
        <w:t xml:space="preserve">בתור </w:t>
      </w:r>
      <w:bookmarkStart w:id="5330" w:name="_ETM_Q11_557350"/>
      <w:bookmarkEnd w:id="5330"/>
      <w:r>
        <w:rPr>
          <w:rtl/>
        </w:rPr>
        <w:t xml:space="preserve">חבר </w:t>
      </w:r>
      <w:bookmarkStart w:id="5331" w:name="_ETM_Q11_557680"/>
      <w:bookmarkEnd w:id="5331"/>
      <w:r>
        <w:rPr>
          <w:rtl/>
        </w:rPr>
        <w:t xml:space="preserve">כנסת </w:t>
      </w:r>
      <w:bookmarkStart w:id="5332" w:name="_ETM_Q11_558430"/>
      <w:bookmarkEnd w:id="5332"/>
      <w:r>
        <w:rPr>
          <w:rtl/>
        </w:rPr>
        <w:t xml:space="preserve">וגם </w:t>
      </w:r>
      <w:bookmarkStart w:id="5333" w:name="_ETM_Q11_559060"/>
      <w:bookmarkEnd w:id="5333"/>
      <w:r>
        <w:rPr>
          <w:rtl/>
        </w:rPr>
        <w:t xml:space="preserve">בתור </w:t>
      </w:r>
      <w:bookmarkStart w:id="5334" w:name="_ETM_Q11_559690"/>
      <w:bookmarkEnd w:id="5334"/>
      <w:r>
        <w:rPr>
          <w:rtl/>
        </w:rPr>
        <w:t xml:space="preserve">סגן </w:t>
      </w:r>
      <w:bookmarkStart w:id="5335" w:name="_ETM_Q11_560140"/>
      <w:bookmarkEnd w:id="5335"/>
      <w:r>
        <w:rPr>
          <w:rtl/>
        </w:rPr>
        <w:t xml:space="preserve">יושב-ראש </w:t>
      </w:r>
      <w:bookmarkStart w:id="5336" w:name="_ETM_Q11_560800"/>
      <w:bookmarkEnd w:id="5336"/>
      <w:r>
        <w:rPr>
          <w:rtl/>
        </w:rPr>
        <w:t xml:space="preserve">הכנסת </w:t>
      </w:r>
      <w:bookmarkStart w:id="5337" w:name="_ETM_Q11_561370"/>
      <w:bookmarkEnd w:id="5337"/>
      <w:r>
        <w:rPr>
          <w:rtl/>
        </w:rPr>
        <w:t>הו</w:t>
      </w:r>
      <w:r>
        <w:rPr>
          <w:rFonts w:hint="cs"/>
          <w:rtl/>
        </w:rPr>
        <w:t>ו</w:t>
      </w:r>
      <w:r>
        <w:rPr>
          <w:rtl/>
        </w:rPr>
        <w:t xml:space="preserve">תיק </w:t>
      </w:r>
      <w:bookmarkStart w:id="5338" w:name="_ETM_Q11_561880"/>
      <w:bookmarkEnd w:id="5338"/>
      <w:r>
        <w:rPr>
          <w:rtl/>
        </w:rPr>
        <w:t>ביותר</w:t>
      </w:r>
      <w:r>
        <w:rPr>
          <w:rFonts w:hint="cs"/>
          <w:rtl/>
        </w:rPr>
        <w:t>.</w:t>
      </w:r>
    </w:p>
    <w:p w:rsidR="008A18D3" w:rsidRDefault="008A18D3" w:rsidP="00EE67A3">
      <w:pPr>
        <w:rPr>
          <w:rtl/>
        </w:rPr>
      </w:pPr>
    </w:p>
    <w:p w:rsidR="008A18D3" w:rsidRDefault="008A18D3" w:rsidP="00EE67A3">
      <w:pPr>
        <w:rPr>
          <w:rtl/>
        </w:rPr>
      </w:pPr>
      <w:bookmarkStart w:id="5339" w:name="_ETM_Q11_565000"/>
      <w:bookmarkStart w:id="5340" w:name="_ETM_Q11_565970"/>
      <w:bookmarkEnd w:id="5339"/>
      <w:bookmarkEnd w:id="5340"/>
      <w:r>
        <w:rPr>
          <w:rtl/>
        </w:rPr>
        <w:t xml:space="preserve">אני </w:t>
      </w:r>
      <w:bookmarkStart w:id="5341" w:name="_ETM_Q11_567460"/>
      <w:bookmarkStart w:id="5342" w:name="_ETM_Q11_568250"/>
      <w:bookmarkEnd w:id="5341"/>
      <w:bookmarkEnd w:id="5342"/>
      <w:r>
        <w:rPr>
          <w:rtl/>
        </w:rPr>
        <w:t xml:space="preserve">יודע </w:t>
      </w:r>
      <w:bookmarkStart w:id="5343" w:name="_ETM_Q11_568850"/>
      <w:bookmarkEnd w:id="5343"/>
      <w:r>
        <w:rPr>
          <w:rtl/>
        </w:rPr>
        <w:t xml:space="preserve">איך </w:t>
      </w:r>
      <w:bookmarkStart w:id="5344" w:name="_ETM_Q11_569240"/>
      <w:bookmarkEnd w:id="5344"/>
      <w:r>
        <w:rPr>
          <w:rtl/>
        </w:rPr>
        <w:t xml:space="preserve">מתנהגים </w:t>
      </w:r>
      <w:bookmarkStart w:id="5345" w:name="_ETM_Q11_569930"/>
      <w:bookmarkEnd w:id="5345"/>
      <w:r>
        <w:rPr>
          <w:rtl/>
        </w:rPr>
        <w:t xml:space="preserve">בממלכתיות </w:t>
      </w:r>
      <w:bookmarkStart w:id="5346" w:name="_ETM_Q11_572459"/>
      <w:bookmarkEnd w:id="5346"/>
      <w:r>
        <w:rPr>
          <w:rtl/>
        </w:rPr>
        <w:t xml:space="preserve">אחדים </w:t>
      </w:r>
      <w:bookmarkStart w:id="5347" w:name="_ETM_Q11_573659"/>
      <w:bookmarkEnd w:id="5347"/>
      <w:r>
        <w:rPr>
          <w:rFonts w:hint="cs"/>
          <w:rtl/>
        </w:rPr>
        <w:t>מ</w:t>
      </w:r>
      <w:r>
        <w:rPr>
          <w:rtl/>
        </w:rPr>
        <w:t xml:space="preserve">חברי </w:t>
      </w:r>
      <w:bookmarkStart w:id="5348" w:name="_ETM_Q11_574079"/>
      <w:bookmarkEnd w:id="5348"/>
      <w:r>
        <w:rPr>
          <w:rtl/>
        </w:rPr>
        <w:t>הבית</w:t>
      </w:r>
      <w:r>
        <w:rPr>
          <w:rFonts w:hint="cs"/>
          <w:rtl/>
        </w:rPr>
        <w:t>,</w:t>
      </w:r>
      <w:r>
        <w:rPr>
          <w:rtl/>
        </w:rPr>
        <w:t xml:space="preserve"> </w:t>
      </w:r>
      <w:bookmarkStart w:id="5349" w:name="_ETM_Q11_575619"/>
      <w:bookmarkEnd w:id="5349"/>
      <w:r>
        <w:rPr>
          <w:rtl/>
        </w:rPr>
        <w:t xml:space="preserve">אבל </w:t>
      </w:r>
      <w:bookmarkStart w:id="5350" w:name="_ETM_Q11_576189"/>
      <w:bookmarkEnd w:id="5350"/>
      <w:r>
        <w:rPr>
          <w:rtl/>
        </w:rPr>
        <w:t xml:space="preserve">התואר </w:t>
      </w:r>
      <w:bookmarkStart w:id="5351" w:name="_ETM_Q11_576759"/>
      <w:bookmarkEnd w:id="5351"/>
      <w:r>
        <w:rPr>
          <w:rtl/>
        </w:rPr>
        <w:t xml:space="preserve">הזה </w:t>
      </w:r>
      <w:bookmarkStart w:id="5352" w:name="_ETM_Q11_577740"/>
      <w:bookmarkEnd w:id="5352"/>
      <w:r>
        <w:rPr>
          <w:rtl/>
        </w:rPr>
        <w:t xml:space="preserve">תפור </w:t>
      </w:r>
      <w:bookmarkStart w:id="5353" w:name="_ETM_Q11_578370"/>
      <w:bookmarkEnd w:id="5353"/>
      <w:r>
        <w:rPr>
          <w:rtl/>
        </w:rPr>
        <w:t xml:space="preserve">על </w:t>
      </w:r>
      <w:bookmarkStart w:id="5354" w:name="_ETM_Q11_578550"/>
      <w:bookmarkEnd w:id="5354"/>
      <w:r>
        <w:rPr>
          <w:rtl/>
        </w:rPr>
        <w:t xml:space="preserve">ירדנה </w:t>
      </w:r>
      <w:bookmarkStart w:id="5355" w:name="_ETM_Q11_580399"/>
      <w:bookmarkEnd w:id="5355"/>
      <w:r>
        <w:rPr>
          <w:rtl/>
        </w:rPr>
        <w:t xml:space="preserve">לפי </w:t>
      </w:r>
      <w:bookmarkStart w:id="5356" w:name="_ETM_Q11_580969"/>
      <w:bookmarkEnd w:id="5356"/>
      <w:r>
        <w:rPr>
          <w:rtl/>
        </w:rPr>
        <w:t xml:space="preserve">מידותיה </w:t>
      </w:r>
      <w:bookmarkStart w:id="5357" w:name="_ETM_Q11_581810"/>
      <w:bookmarkEnd w:id="5357"/>
      <w:r>
        <w:rPr>
          <w:rtl/>
        </w:rPr>
        <w:t xml:space="preserve">ומידות </w:t>
      </w:r>
      <w:bookmarkStart w:id="5358" w:name="_ETM_Q11_582649"/>
      <w:bookmarkEnd w:id="5358"/>
      <w:r>
        <w:rPr>
          <w:rtl/>
        </w:rPr>
        <w:t>הממלכתיות</w:t>
      </w:r>
      <w:r>
        <w:rPr>
          <w:rFonts w:hint="cs"/>
          <w:rtl/>
        </w:rPr>
        <w:t>.</w:t>
      </w:r>
      <w:r>
        <w:rPr>
          <w:rtl/>
        </w:rPr>
        <w:t xml:space="preserve"> </w:t>
      </w:r>
      <w:bookmarkStart w:id="5359" w:name="_ETM_Q11_585409"/>
      <w:bookmarkEnd w:id="5359"/>
      <w:r>
        <w:rPr>
          <w:rtl/>
        </w:rPr>
        <w:t xml:space="preserve">היא </w:t>
      </w:r>
      <w:bookmarkStart w:id="5360" w:name="_ETM_Q11_585589"/>
      <w:bookmarkEnd w:id="5360"/>
      <w:r>
        <w:rPr>
          <w:rtl/>
        </w:rPr>
        <w:t xml:space="preserve">שמה </w:t>
      </w:r>
      <w:bookmarkStart w:id="5361" w:name="_ETM_Q11_585920"/>
      <w:bookmarkEnd w:id="5361"/>
      <w:r>
        <w:rPr>
          <w:rtl/>
        </w:rPr>
        <w:t xml:space="preserve">בצד </w:t>
      </w:r>
      <w:bookmarkStart w:id="5362" w:name="_ETM_Q11_586899"/>
      <w:bookmarkEnd w:id="5362"/>
      <w:r>
        <w:rPr>
          <w:rtl/>
        </w:rPr>
        <w:t xml:space="preserve">רקע </w:t>
      </w:r>
      <w:bookmarkStart w:id="5363" w:name="_ETM_Q11_587619"/>
      <w:bookmarkEnd w:id="5363"/>
      <w:r>
        <w:rPr>
          <w:rtl/>
        </w:rPr>
        <w:t xml:space="preserve">ודעות </w:t>
      </w:r>
      <w:bookmarkStart w:id="5364" w:name="_ETM_Q11_588100"/>
      <w:bookmarkEnd w:id="5364"/>
      <w:r>
        <w:rPr>
          <w:rtl/>
        </w:rPr>
        <w:t xml:space="preserve">פוליטיות </w:t>
      </w:r>
      <w:bookmarkStart w:id="5365" w:name="_ETM_Q11_589029"/>
      <w:bookmarkEnd w:id="5365"/>
      <w:r>
        <w:rPr>
          <w:rtl/>
        </w:rPr>
        <w:t xml:space="preserve">ומתייחסת </w:t>
      </w:r>
      <w:bookmarkStart w:id="5366" w:name="_ETM_Q11_590869"/>
      <w:bookmarkEnd w:id="5366"/>
      <w:r>
        <w:rPr>
          <w:rFonts w:hint="cs"/>
          <w:rtl/>
        </w:rPr>
        <w:t>א</w:t>
      </w:r>
      <w:r>
        <w:rPr>
          <w:rtl/>
        </w:rPr>
        <w:t xml:space="preserve">ל </w:t>
      </w:r>
      <w:bookmarkStart w:id="5367" w:name="_ETM_Q11_591109"/>
      <w:bookmarkEnd w:id="5367"/>
      <w:r>
        <w:rPr>
          <w:rtl/>
        </w:rPr>
        <w:t xml:space="preserve">כולם </w:t>
      </w:r>
      <w:bookmarkStart w:id="5368" w:name="_ETM_Q11_592119"/>
      <w:bookmarkEnd w:id="5368"/>
      <w:r>
        <w:rPr>
          <w:rtl/>
        </w:rPr>
        <w:t xml:space="preserve">באופן </w:t>
      </w:r>
      <w:bookmarkStart w:id="5369" w:name="_ETM_Q11_592570"/>
      <w:bookmarkEnd w:id="5369"/>
      <w:r>
        <w:rPr>
          <w:rtl/>
        </w:rPr>
        <w:t>שוויוני</w:t>
      </w:r>
      <w:r>
        <w:rPr>
          <w:rFonts w:hint="cs"/>
          <w:rtl/>
        </w:rPr>
        <w:t>,</w:t>
      </w:r>
      <w:r>
        <w:rPr>
          <w:rtl/>
        </w:rPr>
        <w:t xml:space="preserve"> </w:t>
      </w:r>
      <w:bookmarkStart w:id="5370" w:name="_ETM_Q11_594479"/>
      <w:bookmarkEnd w:id="5370"/>
      <w:r>
        <w:rPr>
          <w:rtl/>
        </w:rPr>
        <w:t>אנושי</w:t>
      </w:r>
      <w:r>
        <w:rPr>
          <w:rFonts w:hint="cs"/>
          <w:rtl/>
        </w:rPr>
        <w:t>,</w:t>
      </w:r>
      <w:r>
        <w:rPr>
          <w:rtl/>
        </w:rPr>
        <w:t xml:space="preserve"> </w:t>
      </w:r>
      <w:bookmarkStart w:id="5371" w:name="_ETM_Q11_596039"/>
      <w:bookmarkEnd w:id="5371"/>
      <w:r>
        <w:rPr>
          <w:rtl/>
        </w:rPr>
        <w:t>מכבד</w:t>
      </w:r>
      <w:r>
        <w:rPr>
          <w:rFonts w:hint="cs"/>
          <w:rtl/>
        </w:rPr>
        <w:t>.</w:t>
      </w:r>
      <w:r>
        <w:rPr>
          <w:rtl/>
        </w:rPr>
        <w:t xml:space="preserve"> </w:t>
      </w:r>
      <w:bookmarkStart w:id="5372" w:name="_ETM_Q11_599630"/>
      <w:bookmarkEnd w:id="5372"/>
      <w:r>
        <w:rPr>
          <w:rtl/>
        </w:rPr>
        <w:t xml:space="preserve">לעיתים </w:t>
      </w:r>
      <w:bookmarkStart w:id="5373" w:name="_ETM_Q11_600170"/>
      <w:bookmarkEnd w:id="5373"/>
      <w:r>
        <w:rPr>
          <w:rtl/>
        </w:rPr>
        <w:t>רבות</w:t>
      </w:r>
      <w:r w:rsidR="00DD430F">
        <w:rPr>
          <w:rFonts w:hint="cs"/>
          <w:rtl/>
        </w:rPr>
        <w:t>,</w:t>
      </w:r>
      <w:r>
        <w:rPr>
          <w:rtl/>
        </w:rPr>
        <w:t xml:space="preserve"> </w:t>
      </w:r>
      <w:bookmarkStart w:id="5374" w:name="_ETM_Q11_600560"/>
      <w:bookmarkEnd w:id="5374"/>
      <w:r>
        <w:rPr>
          <w:rtl/>
        </w:rPr>
        <w:t xml:space="preserve">גם </w:t>
      </w:r>
      <w:bookmarkStart w:id="5375" w:name="_ETM_Q11_600890"/>
      <w:bookmarkEnd w:id="5375"/>
      <w:r>
        <w:rPr>
          <w:rtl/>
        </w:rPr>
        <w:t>כשה</w:t>
      </w:r>
      <w:r>
        <w:rPr>
          <w:rFonts w:hint="cs"/>
          <w:rtl/>
        </w:rPr>
        <w:t>עת</w:t>
      </w:r>
      <w:r>
        <w:rPr>
          <w:rtl/>
        </w:rPr>
        <w:t xml:space="preserve"> </w:t>
      </w:r>
      <w:bookmarkStart w:id="5376" w:name="_ETM_Q11_601729"/>
      <w:bookmarkEnd w:id="5376"/>
      <w:r>
        <w:rPr>
          <w:rFonts w:hint="cs"/>
          <w:rtl/>
        </w:rPr>
        <w:t xml:space="preserve">היא </w:t>
      </w:r>
      <w:r>
        <w:rPr>
          <w:rtl/>
        </w:rPr>
        <w:t>קשה</w:t>
      </w:r>
      <w:r>
        <w:rPr>
          <w:rFonts w:hint="cs"/>
          <w:rtl/>
        </w:rPr>
        <w:t xml:space="preserve"> –</w:t>
      </w:r>
      <w:r>
        <w:rPr>
          <w:rtl/>
        </w:rPr>
        <w:t xml:space="preserve"> </w:t>
      </w:r>
      <w:bookmarkStart w:id="5377" w:name="_ETM_Q11_602509"/>
      <w:bookmarkEnd w:id="5377"/>
      <w:r>
        <w:rPr>
          <w:rtl/>
        </w:rPr>
        <w:t xml:space="preserve">עם </w:t>
      </w:r>
      <w:bookmarkStart w:id="5378" w:name="_ETM_Q11_602720"/>
      <w:bookmarkEnd w:id="5378"/>
      <w:r>
        <w:rPr>
          <w:rtl/>
        </w:rPr>
        <w:t>חיוך</w:t>
      </w:r>
      <w:r>
        <w:rPr>
          <w:rFonts w:hint="cs"/>
          <w:rtl/>
        </w:rPr>
        <w:t>,</w:t>
      </w:r>
      <w:r>
        <w:rPr>
          <w:rtl/>
        </w:rPr>
        <w:t xml:space="preserve"> </w:t>
      </w:r>
      <w:bookmarkStart w:id="5379" w:name="_ETM_Q11_605799"/>
      <w:bookmarkEnd w:id="5379"/>
      <w:r>
        <w:rPr>
          <w:rtl/>
        </w:rPr>
        <w:t xml:space="preserve">מצמצמת </w:t>
      </w:r>
      <w:bookmarkStart w:id="5380" w:name="_ETM_Q11_606700"/>
      <w:bookmarkEnd w:id="5380"/>
      <w:r>
        <w:rPr>
          <w:rtl/>
        </w:rPr>
        <w:t>פערים</w:t>
      </w:r>
      <w:r>
        <w:rPr>
          <w:rFonts w:hint="cs"/>
          <w:rtl/>
        </w:rPr>
        <w:t>,</w:t>
      </w:r>
      <w:r>
        <w:rPr>
          <w:rtl/>
        </w:rPr>
        <w:t xml:space="preserve"> </w:t>
      </w:r>
      <w:bookmarkStart w:id="5381" w:name="_ETM_Q11_608880"/>
      <w:bookmarkEnd w:id="5381"/>
      <w:r>
        <w:rPr>
          <w:rtl/>
        </w:rPr>
        <w:t xml:space="preserve">מורידה </w:t>
      </w:r>
      <w:bookmarkStart w:id="5382" w:name="_ETM_Q11_613670"/>
      <w:bookmarkEnd w:id="5382"/>
      <w:r>
        <w:rPr>
          <w:rtl/>
        </w:rPr>
        <w:t xml:space="preserve">את </w:t>
      </w:r>
      <w:bookmarkStart w:id="5383" w:name="_ETM_Q11_613910"/>
      <w:bookmarkEnd w:id="5383"/>
      <w:r>
        <w:rPr>
          <w:rtl/>
        </w:rPr>
        <w:t xml:space="preserve">האפשרות </w:t>
      </w:r>
      <w:bookmarkStart w:id="5384" w:name="_ETM_Q11_614900"/>
      <w:bookmarkEnd w:id="5384"/>
      <w:r>
        <w:rPr>
          <w:rtl/>
        </w:rPr>
        <w:t xml:space="preserve">שהמחלוקת </w:t>
      </w:r>
      <w:bookmarkStart w:id="5385" w:name="_ETM_Q11_616959"/>
      <w:bookmarkEnd w:id="5385"/>
      <w:r>
        <w:rPr>
          <w:rtl/>
        </w:rPr>
        <w:t>ת</w:t>
      </w:r>
      <w:r>
        <w:rPr>
          <w:rFonts w:hint="cs"/>
          <w:rtl/>
        </w:rPr>
        <w:t>גבר</w:t>
      </w:r>
      <w:r>
        <w:rPr>
          <w:rtl/>
        </w:rPr>
        <w:t xml:space="preserve"> </w:t>
      </w:r>
      <w:bookmarkStart w:id="5386" w:name="_ETM_Q11_617999"/>
      <w:bookmarkEnd w:id="5386"/>
      <w:r>
        <w:rPr>
          <w:rtl/>
        </w:rPr>
        <w:t xml:space="preserve">על </w:t>
      </w:r>
      <w:bookmarkStart w:id="5387" w:name="_ETM_Q11_618359"/>
      <w:bookmarkEnd w:id="5387"/>
      <w:r>
        <w:rPr>
          <w:rtl/>
        </w:rPr>
        <w:t xml:space="preserve">החיים </w:t>
      </w:r>
      <w:bookmarkStart w:id="5388" w:name="_ETM_Q11_618840"/>
      <w:bookmarkEnd w:id="5388"/>
      <w:r>
        <w:rPr>
          <w:rtl/>
        </w:rPr>
        <w:t xml:space="preserve">ביחד </w:t>
      </w:r>
      <w:bookmarkStart w:id="5389" w:name="_ETM_Q11_619379"/>
      <w:bookmarkEnd w:id="5389"/>
      <w:r>
        <w:rPr>
          <w:rtl/>
        </w:rPr>
        <w:t xml:space="preserve">בבית </w:t>
      </w:r>
      <w:bookmarkStart w:id="5390" w:name="_ETM_Q11_619859"/>
      <w:bookmarkEnd w:id="5390"/>
      <w:r>
        <w:rPr>
          <w:rtl/>
        </w:rPr>
        <w:t>הזה</w:t>
      </w:r>
      <w:r>
        <w:rPr>
          <w:rFonts w:hint="cs"/>
          <w:rtl/>
        </w:rPr>
        <w:t>.</w:t>
      </w:r>
    </w:p>
    <w:p w:rsidR="008A18D3" w:rsidRDefault="008A18D3" w:rsidP="00EE67A3">
      <w:pPr>
        <w:rPr>
          <w:rtl/>
        </w:rPr>
      </w:pPr>
    </w:p>
    <w:p w:rsidR="008A18D3" w:rsidRDefault="008A18D3" w:rsidP="00DD430F">
      <w:pPr>
        <w:rPr>
          <w:rtl/>
        </w:rPr>
      </w:pPr>
      <w:bookmarkStart w:id="5391" w:name="_ETM_Q11_622000"/>
      <w:bookmarkStart w:id="5392" w:name="_ETM_Q11_622950"/>
      <w:bookmarkEnd w:id="5391"/>
      <w:bookmarkEnd w:id="5392"/>
      <w:r>
        <w:rPr>
          <w:rtl/>
        </w:rPr>
        <w:t>ירדנה</w:t>
      </w:r>
      <w:r>
        <w:rPr>
          <w:rFonts w:hint="cs"/>
          <w:rtl/>
        </w:rPr>
        <w:t>,</w:t>
      </w:r>
      <w:r>
        <w:rPr>
          <w:rtl/>
        </w:rPr>
        <w:t xml:space="preserve"> </w:t>
      </w:r>
      <w:bookmarkStart w:id="5393" w:name="_ETM_Q11_623370"/>
      <w:bookmarkEnd w:id="5393"/>
      <w:r>
        <w:rPr>
          <w:rtl/>
        </w:rPr>
        <w:t xml:space="preserve">חזרתי </w:t>
      </w:r>
      <w:bookmarkStart w:id="5394" w:name="_ETM_Q11_624470"/>
      <w:bookmarkEnd w:id="5394"/>
      <w:r>
        <w:rPr>
          <w:rFonts w:hint="cs"/>
          <w:rtl/>
        </w:rPr>
        <w:t>א</w:t>
      </w:r>
      <w:r>
        <w:rPr>
          <w:rtl/>
        </w:rPr>
        <w:t xml:space="preserve">ל </w:t>
      </w:r>
      <w:bookmarkStart w:id="5395" w:name="_ETM_Q11_624710"/>
      <w:bookmarkEnd w:id="5395"/>
      <w:r>
        <w:rPr>
          <w:rtl/>
        </w:rPr>
        <w:t>ה</w:t>
      </w:r>
      <w:r>
        <w:rPr>
          <w:rFonts w:hint="cs"/>
          <w:rtl/>
        </w:rPr>
        <w:t>ווטסאפ</w:t>
      </w:r>
      <w:r>
        <w:rPr>
          <w:rtl/>
        </w:rPr>
        <w:t xml:space="preserve"> </w:t>
      </w:r>
      <w:bookmarkStart w:id="5396" w:name="_ETM_Q11_625430"/>
      <w:bookmarkEnd w:id="5396"/>
      <w:r>
        <w:rPr>
          <w:rtl/>
        </w:rPr>
        <w:t xml:space="preserve">בינינו </w:t>
      </w:r>
      <w:bookmarkStart w:id="5397" w:name="_ETM_Q11_628750"/>
      <w:bookmarkEnd w:id="5397"/>
      <w:r>
        <w:rPr>
          <w:rtl/>
        </w:rPr>
        <w:t xml:space="preserve">שנים </w:t>
      </w:r>
      <w:bookmarkStart w:id="5398" w:name="_ETM_Q11_629110"/>
      <w:bookmarkEnd w:id="5398"/>
      <w:r>
        <w:rPr>
          <w:rtl/>
        </w:rPr>
        <w:t xml:space="preserve">רבות </w:t>
      </w:r>
      <w:bookmarkStart w:id="5399" w:name="_ETM_Q11_631120"/>
      <w:bookmarkEnd w:id="5399"/>
      <w:r>
        <w:rPr>
          <w:rtl/>
        </w:rPr>
        <w:t xml:space="preserve">ובדקתי </w:t>
      </w:r>
      <w:bookmarkStart w:id="5400" w:name="_ETM_Q11_632720"/>
      <w:bookmarkEnd w:id="5400"/>
      <w:r w:rsidR="00DD430F">
        <w:rPr>
          <w:rFonts w:hint="cs"/>
          <w:rtl/>
        </w:rPr>
        <w:t xml:space="preserve">– </w:t>
      </w:r>
      <w:r>
        <w:rPr>
          <w:rtl/>
        </w:rPr>
        <w:t xml:space="preserve">יש </w:t>
      </w:r>
      <w:bookmarkStart w:id="5401" w:name="_ETM_Q11_633140"/>
      <w:bookmarkEnd w:id="5401"/>
      <w:r>
        <w:rPr>
          <w:rtl/>
        </w:rPr>
        <w:t xml:space="preserve">יותר </w:t>
      </w:r>
      <w:bookmarkStart w:id="5402" w:name="_ETM_Q11_633799"/>
      <w:bookmarkEnd w:id="5402"/>
      <w:r>
        <w:rPr>
          <w:rtl/>
        </w:rPr>
        <w:t xml:space="preserve">מ-20 </w:t>
      </w:r>
      <w:bookmarkStart w:id="5403" w:name="_ETM_Q11_634430"/>
      <w:bookmarkEnd w:id="5403"/>
      <w:r>
        <w:rPr>
          <w:rtl/>
        </w:rPr>
        <w:t xml:space="preserve">פעם </w:t>
      </w:r>
      <w:bookmarkStart w:id="5404" w:name="_ETM_Q11_635890"/>
      <w:bookmarkEnd w:id="5404"/>
      <w:r>
        <w:rPr>
          <w:rtl/>
        </w:rPr>
        <w:t xml:space="preserve">שאת </w:t>
      </w:r>
      <w:bookmarkStart w:id="5405" w:name="_ETM_Q11_637439"/>
      <w:bookmarkEnd w:id="5405"/>
      <w:r>
        <w:rPr>
          <w:rtl/>
        </w:rPr>
        <w:t xml:space="preserve">מאחלת </w:t>
      </w:r>
      <w:bookmarkStart w:id="5406" w:name="_ETM_Q11_639219"/>
      <w:bookmarkEnd w:id="5406"/>
      <w:r>
        <w:rPr>
          <w:rtl/>
        </w:rPr>
        <w:t>ל</w:t>
      </w:r>
      <w:r>
        <w:rPr>
          <w:rFonts w:hint="cs"/>
          <w:rtl/>
        </w:rPr>
        <w:t>י</w:t>
      </w:r>
      <w:r>
        <w:rPr>
          <w:rtl/>
        </w:rPr>
        <w:t xml:space="preserve"> </w:t>
      </w:r>
      <w:bookmarkStart w:id="5407" w:name="_ETM_Q11_641390"/>
      <w:bookmarkEnd w:id="5407"/>
      <w:r>
        <w:rPr>
          <w:rtl/>
        </w:rPr>
        <w:t xml:space="preserve">חג </w:t>
      </w:r>
      <w:bookmarkStart w:id="5408" w:name="_ETM_Q11_641720"/>
      <w:bookmarkEnd w:id="5408"/>
      <w:r>
        <w:rPr>
          <w:rtl/>
        </w:rPr>
        <w:t xml:space="preserve">שמח </w:t>
      </w:r>
      <w:bookmarkStart w:id="5409" w:name="_ETM_Q11_642290"/>
      <w:bookmarkEnd w:id="5409"/>
      <w:r>
        <w:rPr>
          <w:rtl/>
        </w:rPr>
        <w:t>ב</w:t>
      </w:r>
      <w:r>
        <w:rPr>
          <w:rFonts w:hint="cs"/>
          <w:rtl/>
        </w:rPr>
        <w:t>עיד אל-פיטר</w:t>
      </w:r>
      <w:bookmarkStart w:id="5410" w:name="_ETM_Q11_640000"/>
      <w:bookmarkEnd w:id="5410"/>
      <w:r>
        <w:rPr>
          <w:rFonts w:hint="cs"/>
          <w:rtl/>
        </w:rPr>
        <w:t xml:space="preserve">, חג שמח בעיד אל-אדחא </w:t>
      </w:r>
      <w:bookmarkStart w:id="5411" w:name="_ETM_Q11_642680"/>
      <w:bookmarkStart w:id="5412" w:name="_ETM_Q11_643590"/>
      <w:bookmarkStart w:id="5413" w:name="_ETM_Q11_644010"/>
      <w:bookmarkStart w:id="5414" w:name="_ETM_Q11_644580"/>
      <w:bookmarkStart w:id="5415" w:name="_ETM_Q11_645120"/>
      <w:bookmarkStart w:id="5416" w:name="_ETM_Q11_645360"/>
      <w:bookmarkEnd w:id="5411"/>
      <w:bookmarkEnd w:id="5412"/>
      <w:bookmarkEnd w:id="5413"/>
      <w:bookmarkEnd w:id="5414"/>
      <w:bookmarkEnd w:id="5415"/>
      <w:bookmarkEnd w:id="5416"/>
      <w:r>
        <w:rPr>
          <w:rFonts w:hint="cs"/>
          <w:rtl/>
        </w:rPr>
        <w:t>ו</w:t>
      </w:r>
      <w:r>
        <w:rPr>
          <w:rtl/>
        </w:rPr>
        <w:t xml:space="preserve">בחודש </w:t>
      </w:r>
      <w:bookmarkStart w:id="5417" w:name="_ETM_Q11_647849"/>
      <w:bookmarkEnd w:id="5417"/>
      <w:r>
        <w:rPr>
          <w:rtl/>
        </w:rPr>
        <w:t>רמדאן</w:t>
      </w:r>
      <w:r>
        <w:rPr>
          <w:rFonts w:hint="cs"/>
          <w:rtl/>
        </w:rPr>
        <w:t>.</w:t>
      </w:r>
      <w:r>
        <w:rPr>
          <w:rtl/>
        </w:rPr>
        <w:t xml:space="preserve"> </w:t>
      </w:r>
      <w:bookmarkStart w:id="5418" w:name="_ETM_Q11_649819"/>
      <w:bookmarkEnd w:id="5418"/>
      <w:r>
        <w:rPr>
          <w:rFonts w:hint="cs"/>
          <w:rtl/>
        </w:rPr>
        <w:t xml:space="preserve">אחת </w:t>
      </w:r>
      <w:bookmarkStart w:id="5419" w:name="_ETM_Q11_650359"/>
      <w:bookmarkStart w:id="5420" w:name="_ETM_Q11_650719"/>
      <w:bookmarkEnd w:id="5419"/>
      <w:bookmarkEnd w:id="5420"/>
      <w:r>
        <w:rPr>
          <w:rtl/>
        </w:rPr>
        <w:t xml:space="preserve">ההודעות </w:t>
      </w:r>
      <w:bookmarkStart w:id="5421" w:name="_ETM_Q11_653950"/>
      <w:bookmarkEnd w:id="5421"/>
      <w:r>
        <w:rPr>
          <w:rtl/>
        </w:rPr>
        <w:t>הייתה</w:t>
      </w:r>
      <w:r>
        <w:rPr>
          <w:rFonts w:hint="cs"/>
          <w:rtl/>
        </w:rPr>
        <w:t xml:space="preserve"> </w:t>
      </w:r>
      <w:r>
        <w:rPr>
          <w:rFonts w:hint="eastAsia"/>
          <w:rtl/>
        </w:rPr>
        <w:t>–</w:t>
      </w:r>
      <w:r>
        <w:rPr>
          <w:rtl/>
        </w:rPr>
        <w:t xml:space="preserve"> </w:t>
      </w:r>
      <w:bookmarkStart w:id="5422" w:name="_ETM_Q11_656739"/>
      <w:bookmarkEnd w:id="5422"/>
      <w:r>
        <w:rPr>
          <w:rtl/>
        </w:rPr>
        <w:t xml:space="preserve">היא </w:t>
      </w:r>
      <w:bookmarkStart w:id="5423" w:name="_ETM_Q11_656890"/>
      <w:bookmarkEnd w:id="5423"/>
      <w:r>
        <w:rPr>
          <w:rtl/>
        </w:rPr>
        <w:t xml:space="preserve">לא </w:t>
      </w:r>
      <w:bookmarkStart w:id="5424" w:name="_ETM_Q11_658180"/>
      <w:bookmarkEnd w:id="5424"/>
      <w:r>
        <w:rPr>
          <w:rtl/>
        </w:rPr>
        <w:t xml:space="preserve">תפסה </w:t>
      </w:r>
      <w:bookmarkStart w:id="5425" w:name="_ETM_Q11_658540"/>
      <w:bookmarkEnd w:id="5425"/>
      <w:r>
        <w:rPr>
          <w:rtl/>
        </w:rPr>
        <w:t xml:space="preserve">אותי </w:t>
      </w:r>
      <w:bookmarkStart w:id="5426" w:name="_ETM_Q11_658870"/>
      <w:bookmarkEnd w:id="5426"/>
      <w:r>
        <w:rPr>
          <w:rtl/>
        </w:rPr>
        <w:t xml:space="preserve">כדי </w:t>
      </w:r>
      <w:bookmarkStart w:id="5427" w:name="_ETM_Q11_659880"/>
      <w:bookmarkEnd w:id="5427"/>
      <w:r>
        <w:rPr>
          <w:rtl/>
        </w:rPr>
        <w:t xml:space="preserve">לברך </w:t>
      </w:r>
      <w:bookmarkStart w:id="5428" w:name="_ETM_Q11_660330"/>
      <w:bookmarkEnd w:id="5428"/>
      <w:r>
        <w:rPr>
          <w:rtl/>
        </w:rPr>
        <w:t xml:space="preserve">אותי </w:t>
      </w:r>
      <w:bookmarkStart w:id="5429" w:name="_ETM_Q11_660600"/>
      <w:bookmarkEnd w:id="5429"/>
      <w:r>
        <w:rPr>
          <w:rtl/>
        </w:rPr>
        <w:t xml:space="preserve">בחודש </w:t>
      </w:r>
      <w:bookmarkStart w:id="5430" w:name="_ETM_Q11_660990"/>
      <w:bookmarkEnd w:id="5430"/>
      <w:r>
        <w:rPr>
          <w:rtl/>
        </w:rPr>
        <w:t>הרמדאן</w:t>
      </w:r>
      <w:r>
        <w:rPr>
          <w:rFonts w:hint="cs"/>
          <w:rtl/>
        </w:rPr>
        <w:t>,</w:t>
      </w:r>
      <w:r>
        <w:rPr>
          <w:rtl/>
        </w:rPr>
        <w:t xml:space="preserve"> </w:t>
      </w:r>
      <w:bookmarkStart w:id="5431" w:name="_ETM_Q11_661500"/>
      <w:bookmarkEnd w:id="5431"/>
      <w:r>
        <w:rPr>
          <w:rtl/>
        </w:rPr>
        <w:t xml:space="preserve">מכובדי </w:t>
      </w:r>
      <w:bookmarkStart w:id="5432" w:name="_ETM_Q11_661890"/>
      <w:bookmarkEnd w:id="5432"/>
      <w:r>
        <w:rPr>
          <w:rtl/>
        </w:rPr>
        <w:t>היושב-ראש</w:t>
      </w:r>
      <w:r>
        <w:rPr>
          <w:rFonts w:hint="cs"/>
          <w:rtl/>
        </w:rPr>
        <w:t>,</w:t>
      </w:r>
      <w:r>
        <w:rPr>
          <w:rtl/>
        </w:rPr>
        <w:t xml:space="preserve"> </w:t>
      </w:r>
      <w:bookmarkStart w:id="5433" w:name="_ETM_Q11_662959"/>
      <w:bookmarkEnd w:id="5433"/>
      <w:r>
        <w:rPr>
          <w:rtl/>
        </w:rPr>
        <w:t xml:space="preserve">ואז </w:t>
      </w:r>
      <w:bookmarkStart w:id="5434" w:name="_ETM_Q11_663200"/>
      <w:bookmarkEnd w:id="5434"/>
      <w:r>
        <w:rPr>
          <w:rtl/>
        </w:rPr>
        <w:t xml:space="preserve">היא </w:t>
      </w:r>
      <w:bookmarkStart w:id="5435" w:name="_ETM_Q11_663290"/>
      <w:bookmarkEnd w:id="5435"/>
      <w:r>
        <w:rPr>
          <w:rtl/>
        </w:rPr>
        <w:t xml:space="preserve">שלחה </w:t>
      </w:r>
      <w:bookmarkStart w:id="5436" w:name="_ETM_Q11_663620"/>
      <w:bookmarkEnd w:id="5436"/>
      <w:r>
        <w:rPr>
          <w:rtl/>
        </w:rPr>
        <w:t>לי</w:t>
      </w:r>
      <w:r>
        <w:rPr>
          <w:rFonts w:hint="cs"/>
          <w:rtl/>
        </w:rPr>
        <w:t>:</w:t>
      </w:r>
      <w:r>
        <w:rPr>
          <w:rtl/>
        </w:rPr>
        <w:t xml:space="preserve"> </w:t>
      </w:r>
      <w:bookmarkStart w:id="5437" w:name="_ETM_Q11_663769"/>
      <w:bookmarkEnd w:id="5437"/>
      <w:r>
        <w:rPr>
          <w:rtl/>
        </w:rPr>
        <w:t xml:space="preserve">שלום </w:t>
      </w:r>
      <w:bookmarkStart w:id="5438" w:name="_ETM_Q11_664129"/>
      <w:bookmarkEnd w:id="5438"/>
      <w:r>
        <w:rPr>
          <w:rtl/>
        </w:rPr>
        <w:t>אחמד</w:t>
      </w:r>
      <w:r>
        <w:rPr>
          <w:rFonts w:hint="cs"/>
          <w:rtl/>
        </w:rPr>
        <w:t>,</w:t>
      </w:r>
      <w:r>
        <w:rPr>
          <w:rtl/>
        </w:rPr>
        <w:t xml:space="preserve"> </w:t>
      </w:r>
      <w:bookmarkStart w:id="5439" w:name="_ETM_Q11_664900"/>
      <w:bookmarkEnd w:id="5439"/>
      <w:r>
        <w:rPr>
          <w:rtl/>
        </w:rPr>
        <w:t xml:space="preserve">יצאת </w:t>
      </w:r>
      <w:bookmarkStart w:id="5440" w:name="_ETM_Q11_665560"/>
      <w:bookmarkEnd w:id="5440"/>
      <w:r>
        <w:rPr>
          <w:rtl/>
        </w:rPr>
        <w:t xml:space="preserve">אתמול </w:t>
      </w:r>
      <w:bookmarkStart w:id="5441" w:name="_ETM_Q11_666250"/>
      <w:bookmarkEnd w:id="5441"/>
      <w:r>
        <w:rPr>
          <w:rtl/>
        </w:rPr>
        <w:t xml:space="preserve">מהמליאה </w:t>
      </w:r>
      <w:bookmarkStart w:id="5442" w:name="_ETM_Q11_666970"/>
      <w:bookmarkEnd w:id="5442"/>
      <w:r>
        <w:rPr>
          <w:rtl/>
        </w:rPr>
        <w:t>ב</w:t>
      </w:r>
      <w:r>
        <w:rPr>
          <w:rFonts w:hint="cs"/>
          <w:rtl/>
        </w:rPr>
        <w:t>עודי מ</w:t>
      </w:r>
      <w:bookmarkStart w:id="5443" w:name="_ETM_Q11_667629"/>
      <w:bookmarkEnd w:id="5443"/>
      <w:r>
        <w:rPr>
          <w:rtl/>
        </w:rPr>
        <w:t xml:space="preserve">קריאה </w:t>
      </w:r>
      <w:bookmarkStart w:id="5444" w:name="_ETM_Q11_668140"/>
      <w:bookmarkEnd w:id="5444"/>
      <w:r>
        <w:rPr>
          <w:rtl/>
        </w:rPr>
        <w:t xml:space="preserve">את </w:t>
      </w:r>
      <w:bookmarkStart w:id="5445" w:name="_ETM_Q11_668290"/>
      <w:bookmarkEnd w:id="5445"/>
      <w:r>
        <w:rPr>
          <w:rtl/>
        </w:rPr>
        <w:t>השמות</w:t>
      </w:r>
      <w:r>
        <w:rPr>
          <w:rFonts w:hint="cs"/>
          <w:rtl/>
        </w:rPr>
        <w:t>.</w:t>
      </w:r>
      <w:r>
        <w:rPr>
          <w:rtl/>
        </w:rPr>
        <w:t xml:space="preserve"> </w:t>
      </w:r>
      <w:bookmarkStart w:id="5446" w:name="_ETM_Q11_669440"/>
      <w:bookmarkEnd w:id="5446"/>
      <w:r>
        <w:rPr>
          <w:rtl/>
        </w:rPr>
        <w:t xml:space="preserve">מי </w:t>
      </w:r>
      <w:bookmarkStart w:id="5447" w:name="_ETM_Q11_669770"/>
      <w:bookmarkEnd w:id="5447"/>
      <w:r>
        <w:rPr>
          <w:rtl/>
        </w:rPr>
        <w:t xml:space="preserve">ייתן </w:t>
      </w:r>
      <w:bookmarkStart w:id="5448" w:name="_ETM_Q11_670220"/>
      <w:bookmarkEnd w:id="5448"/>
      <w:r>
        <w:rPr>
          <w:rtl/>
        </w:rPr>
        <w:t xml:space="preserve">ובשנה </w:t>
      </w:r>
      <w:bookmarkStart w:id="5449" w:name="_ETM_Q11_670670"/>
      <w:bookmarkEnd w:id="5449"/>
      <w:r>
        <w:rPr>
          <w:rtl/>
        </w:rPr>
        <w:t>הבאה</w:t>
      </w:r>
      <w:r>
        <w:rPr>
          <w:rFonts w:hint="cs"/>
          <w:rtl/>
        </w:rPr>
        <w:t>,</w:t>
      </w:r>
      <w:r>
        <w:rPr>
          <w:rtl/>
        </w:rPr>
        <w:t xml:space="preserve"> </w:t>
      </w:r>
      <w:bookmarkStart w:id="5450" w:name="_ETM_Q11_671090"/>
      <w:bookmarkEnd w:id="5450"/>
      <w:r>
        <w:rPr>
          <w:rtl/>
        </w:rPr>
        <w:t xml:space="preserve">לאחר </w:t>
      </w:r>
      <w:bookmarkStart w:id="5451" w:name="_ETM_Q11_671570"/>
      <w:bookmarkEnd w:id="5451"/>
      <w:r>
        <w:rPr>
          <w:rtl/>
        </w:rPr>
        <w:t xml:space="preserve">ימי </w:t>
      </w:r>
      <w:bookmarkStart w:id="5452" w:name="_ETM_Q11_671870"/>
      <w:bookmarkEnd w:id="5452"/>
      <w:r>
        <w:rPr>
          <w:rtl/>
        </w:rPr>
        <w:t>הקורונה</w:t>
      </w:r>
      <w:r>
        <w:rPr>
          <w:rFonts w:hint="cs"/>
          <w:rtl/>
        </w:rPr>
        <w:t>,</w:t>
      </w:r>
      <w:r>
        <w:rPr>
          <w:rtl/>
        </w:rPr>
        <w:t xml:space="preserve"> </w:t>
      </w:r>
      <w:bookmarkStart w:id="5453" w:name="_ETM_Q11_672810"/>
      <w:bookmarkEnd w:id="5453"/>
      <w:r>
        <w:rPr>
          <w:rtl/>
        </w:rPr>
        <w:t xml:space="preserve">תציינו </w:t>
      </w:r>
      <w:bookmarkStart w:id="5454" w:name="_ETM_Q11_674310"/>
      <w:bookmarkEnd w:id="5454"/>
      <w:r>
        <w:rPr>
          <w:rtl/>
        </w:rPr>
        <w:t xml:space="preserve">את </w:t>
      </w:r>
      <w:bookmarkStart w:id="5455" w:name="_ETM_Q11_674519"/>
      <w:bookmarkEnd w:id="5455"/>
      <w:r>
        <w:rPr>
          <w:rtl/>
        </w:rPr>
        <w:t xml:space="preserve">החג </w:t>
      </w:r>
      <w:bookmarkStart w:id="5456" w:name="_ETM_Q11_674970"/>
      <w:bookmarkEnd w:id="5456"/>
      <w:r>
        <w:rPr>
          <w:rtl/>
        </w:rPr>
        <w:t xml:space="preserve">עם </w:t>
      </w:r>
      <w:bookmarkStart w:id="5457" w:name="_ETM_Q11_675150"/>
      <w:bookmarkEnd w:id="5457"/>
      <w:r>
        <w:rPr>
          <w:rtl/>
        </w:rPr>
        <w:t xml:space="preserve">כל </w:t>
      </w:r>
      <w:bookmarkStart w:id="5458" w:name="_ETM_Q11_675390"/>
      <w:bookmarkEnd w:id="5458"/>
      <w:r>
        <w:rPr>
          <w:rtl/>
        </w:rPr>
        <w:t xml:space="preserve">המשפחה </w:t>
      </w:r>
      <w:bookmarkStart w:id="5459" w:name="_ETM_Q11_675959"/>
      <w:bookmarkEnd w:id="5459"/>
      <w:r>
        <w:rPr>
          <w:rtl/>
        </w:rPr>
        <w:t>המורחבת</w:t>
      </w:r>
      <w:r>
        <w:rPr>
          <w:rFonts w:hint="cs"/>
          <w:rtl/>
        </w:rPr>
        <w:t>.</w:t>
      </w:r>
      <w:r>
        <w:rPr>
          <w:rtl/>
        </w:rPr>
        <w:t xml:space="preserve"> </w:t>
      </w:r>
      <w:bookmarkStart w:id="5460" w:name="_ETM_Q11_677220"/>
      <w:bookmarkEnd w:id="5460"/>
      <w:r>
        <w:rPr>
          <w:rtl/>
        </w:rPr>
        <w:t xml:space="preserve">רמדאן </w:t>
      </w:r>
      <w:bookmarkStart w:id="5461" w:name="_ETM_Q11_677760"/>
      <w:bookmarkEnd w:id="5461"/>
      <w:r>
        <w:rPr>
          <w:rtl/>
        </w:rPr>
        <w:t>כרים</w:t>
      </w:r>
      <w:r>
        <w:rPr>
          <w:rFonts w:hint="cs"/>
          <w:rtl/>
        </w:rPr>
        <w:t>.</w:t>
      </w:r>
      <w:r>
        <w:rPr>
          <w:rtl/>
        </w:rPr>
        <w:t xml:space="preserve"> </w:t>
      </w:r>
      <w:bookmarkStart w:id="5462" w:name="_ETM_Q11_678300"/>
      <w:bookmarkEnd w:id="5462"/>
      <w:r>
        <w:rPr>
          <w:rtl/>
        </w:rPr>
        <w:t>ירדנה</w:t>
      </w:r>
      <w:r>
        <w:rPr>
          <w:rFonts w:hint="cs"/>
          <w:rtl/>
        </w:rPr>
        <w:t>.</w:t>
      </w:r>
      <w:bookmarkStart w:id="5463" w:name="_ETM_Q11_679000"/>
      <w:bookmarkStart w:id="5464" w:name="_ETM_Q11_680000"/>
      <w:bookmarkStart w:id="5465" w:name="_ETM_Q11_680760"/>
      <w:bookmarkStart w:id="5466" w:name="_ETM_Q11_681440"/>
      <w:bookmarkEnd w:id="5463"/>
      <w:bookmarkEnd w:id="5464"/>
      <w:bookmarkEnd w:id="5465"/>
      <w:bookmarkEnd w:id="5466"/>
      <w:r w:rsidR="00DD430F">
        <w:rPr>
          <w:rFonts w:hint="cs"/>
          <w:rtl/>
        </w:rPr>
        <w:t xml:space="preserve"> </w:t>
      </w:r>
      <w:r>
        <w:rPr>
          <w:rtl/>
        </w:rPr>
        <w:t xml:space="preserve">יכול </w:t>
      </w:r>
      <w:bookmarkStart w:id="5467" w:name="_ETM_Q11_681710"/>
      <w:bookmarkEnd w:id="5467"/>
      <w:r>
        <w:rPr>
          <w:rtl/>
        </w:rPr>
        <w:t xml:space="preserve">להיות </w:t>
      </w:r>
      <w:bookmarkStart w:id="5468" w:name="_ETM_Q11_681890"/>
      <w:bookmarkEnd w:id="5468"/>
      <w:r>
        <w:rPr>
          <w:rtl/>
        </w:rPr>
        <w:t xml:space="preserve">שזה </w:t>
      </w:r>
      <w:bookmarkStart w:id="5469" w:name="_ETM_Q11_682130"/>
      <w:bookmarkEnd w:id="5469"/>
      <w:r>
        <w:rPr>
          <w:rtl/>
        </w:rPr>
        <w:t xml:space="preserve">דבר </w:t>
      </w:r>
      <w:bookmarkStart w:id="5470" w:name="_ETM_Q11_682430"/>
      <w:bookmarkEnd w:id="5470"/>
      <w:r>
        <w:rPr>
          <w:rtl/>
        </w:rPr>
        <w:t xml:space="preserve">טריוויאלי </w:t>
      </w:r>
      <w:bookmarkStart w:id="5471" w:name="_ETM_Q11_683120"/>
      <w:bookmarkEnd w:id="5471"/>
      <w:r>
        <w:rPr>
          <w:rtl/>
        </w:rPr>
        <w:t>ש</w:t>
      </w:r>
      <w:bookmarkStart w:id="5472" w:name="_ETM_Q11_683390"/>
      <w:bookmarkEnd w:id="5472"/>
      <w:r>
        <w:rPr>
          <w:rtl/>
        </w:rPr>
        <w:t>מתקשרים</w:t>
      </w:r>
      <w:r>
        <w:rPr>
          <w:rFonts w:hint="cs"/>
          <w:rtl/>
        </w:rPr>
        <w:t>,</w:t>
      </w:r>
      <w:r>
        <w:rPr>
          <w:rtl/>
        </w:rPr>
        <w:t xml:space="preserve"> </w:t>
      </w:r>
      <w:bookmarkStart w:id="5473" w:name="_ETM_Q11_683960"/>
      <w:bookmarkEnd w:id="5473"/>
      <w:r>
        <w:rPr>
          <w:rtl/>
        </w:rPr>
        <w:t xml:space="preserve">אומרים </w:t>
      </w:r>
      <w:bookmarkStart w:id="5474" w:name="_ETM_Q11_684830"/>
      <w:bookmarkEnd w:id="5474"/>
      <w:r>
        <w:rPr>
          <w:rtl/>
        </w:rPr>
        <w:t xml:space="preserve">חג </w:t>
      </w:r>
      <w:bookmarkStart w:id="5475" w:name="_ETM_Q11_685100"/>
      <w:bookmarkEnd w:id="5475"/>
      <w:r>
        <w:rPr>
          <w:rtl/>
        </w:rPr>
        <w:t>שמח</w:t>
      </w:r>
      <w:r>
        <w:rPr>
          <w:rFonts w:hint="cs"/>
          <w:rtl/>
        </w:rPr>
        <w:t>,</w:t>
      </w:r>
      <w:r>
        <w:rPr>
          <w:rtl/>
        </w:rPr>
        <w:t xml:space="preserve"> </w:t>
      </w:r>
      <w:bookmarkStart w:id="5476" w:name="_ETM_Q11_686280"/>
      <w:bookmarkEnd w:id="5476"/>
      <w:r>
        <w:rPr>
          <w:rtl/>
        </w:rPr>
        <w:t xml:space="preserve">אבל </w:t>
      </w:r>
      <w:bookmarkStart w:id="5477" w:name="_ETM_Q11_686520"/>
      <w:bookmarkEnd w:id="5477"/>
      <w:r>
        <w:rPr>
          <w:rtl/>
        </w:rPr>
        <w:t xml:space="preserve">זה </w:t>
      </w:r>
      <w:bookmarkStart w:id="5478" w:name="_ETM_Q11_686640"/>
      <w:bookmarkEnd w:id="5478"/>
      <w:r>
        <w:rPr>
          <w:rtl/>
        </w:rPr>
        <w:t xml:space="preserve">דבר </w:t>
      </w:r>
      <w:bookmarkStart w:id="5479" w:name="_ETM_Q11_686910"/>
      <w:bookmarkEnd w:id="5479"/>
      <w:r>
        <w:rPr>
          <w:rtl/>
        </w:rPr>
        <w:t>אנושי</w:t>
      </w:r>
      <w:r>
        <w:rPr>
          <w:rFonts w:hint="cs"/>
          <w:rtl/>
        </w:rPr>
        <w:t>.</w:t>
      </w:r>
      <w:r>
        <w:rPr>
          <w:rtl/>
        </w:rPr>
        <w:t xml:space="preserve"> </w:t>
      </w:r>
      <w:bookmarkStart w:id="5480" w:name="_ETM_Q11_687940"/>
      <w:bookmarkStart w:id="5481" w:name="_ETM_Q11_688120"/>
      <w:bookmarkEnd w:id="5480"/>
      <w:bookmarkEnd w:id="5481"/>
      <w:r>
        <w:rPr>
          <w:rtl/>
        </w:rPr>
        <w:t xml:space="preserve">אני </w:t>
      </w:r>
      <w:bookmarkStart w:id="5482" w:name="_ETM_Q11_688330"/>
      <w:bookmarkEnd w:id="5482"/>
      <w:r>
        <w:rPr>
          <w:rtl/>
        </w:rPr>
        <w:t xml:space="preserve">מכיר </w:t>
      </w:r>
      <w:bookmarkStart w:id="5483" w:name="_ETM_Q11_688810"/>
      <w:bookmarkEnd w:id="5483"/>
      <w:r>
        <w:rPr>
          <w:rtl/>
        </w:rPr>
        <w:t xml:space="preserve">חברי </w:t>
      </w:r>
      <w:bookmarkStart w:id="5484" w:name="_ETM_Q11_689170"/>
      <w:bookmarkEnd w:id="5484"/>
      <w:r>
        <w:rPr>
          <w:rtl/>
        </w:rPr>
        <w:t xml:space="preserve">כנסת </w:t>
      </w:r>
      <w:bookmarkStart w:id="5485" w:name="_ETM_Q11_689620"/>
      <w:bookmarkEnd w:id="5485"/>
      <w:r>
        <w:rPr>
          <w:rtl/>
        </w:rPr>
        <w:t xml:space="preserve">רבים </w:t>
      </w:r>
      <w:bookmarkStart w:id="5486" w:name="_ETM_Q11_690160"/>
      <w:bookmarkEnd w:id="5486"/>
      <w:r>
        <w:rPr>
          <w:rtl/>
        </w:rPr>
        <w:t xml:space="preserve">שאנחנו </w:t>
      </w:r>
      <w:bookmarkStart w:id="5487" w:name="_ETM_Q11_690550"/>
      <w:bookmarkEnd w:id="5487"/>
      <w:r>
        <w:rPr>
          <w:rtl/>
        </w:rPr>
        <w:t xml:space="preserve">נמצאים </w:t>
      </w:r>
      <w:bookmarkStart w:id="5488" w:name="_ETM_Q11_691030"/>
      <w:bookmarkEnd w:id="5488"/>
      <w:r>
        <w:rPr>
          <w:rtl/>
        </w:rPr>
        <w:t xml:space="preserve">איתם </w:t>
      </w:r>
      <w:bookmarkStart w:id="5489" w:name="_ETM_Q11_691390"/>
      <w:bookmarkEnd w:id="5489"/>
      <w:r>
        <w:rPr>
          <w:rtl/>
        </w:rPr>
        <w:t xml:space="preserve">שנים </w:t>
      </w:r>
      <w:bookmarkStart w:id="5490" w:name="_ETM_Q11_691720"/>
      <w:bookmarkEnd w:id="5490"/>
      <w:r>
        <w:rPr>
          <w:rtl/>
        </w:rPr>
        <w:t xml:space="preserve">רבות </w:t>
      </w:r>
      <w:bookmarkStart w:id="5491" w:name="_ETM_Q11_692140"/>
      <w:bookmarkEnd w:id="5491"/>
      <w:r>
        <w:rPr>
          <w:rtl/>
        </w:rPr>
        <w:t>כ</w:t>
      </w:r>
      <w:r>
        <w:rPr>
          <w:rFonts w:hint="cs"/>
          <w:rtl/>
        </w:rPr>
        <w:t>א</w:t>
      </w:r>
      <w:r>
        <w:rPr>
          <w:rtl/>
        </w:rPr>
        <w:t xml:space="preserve">ן </w:t>
      </w:r>
      <w:bookmarkStart w:id="5492" w:name="_ETM_Q11_693349"/>
      <w:bookmarkEnd w:id="5492"/>
      <w:r>
        <w:rPr>
          <w:rtl/>
        </w:rPr>
        <w:t xml:space="preserve">שלא </w:t>
      </w:r>
      <w:bookmarkStart w:id="5493" w:name="_ETM_Q11_693679"/>
      <w:bookmarkEnd w:id="5493"/>
      <w:r>
        <w:rPr>
          <w:rtl/>
        </w:rPr>
        <w:t>מתקשרים</w:t>
      </w:r>
      <w:r>
        <w:rPr>
          <w:rFonts w:hint="cs"/>
          <w:rtl/>
        </w:rPr>
        <w:t>.</w:t>
      </w:r>
      <w:r>
        <w:rPr>
          <w:rtl/>
        </w:rPr>
        <w:t xml:space="preserve"> </w:t>
      </w:r>
      <w:bookmarkStart w:id="5494" w:name="_ETM_Q11_695580"/>
      <w:bookmarkEnd w:id="5494"/>
      <w:r>
        <w:rPr>
          <w:rtl/>
        </w:rPr>
        <w:t xml:space="preserve">הם </w:t>
      </w:r>
      <w:bookmarkStart w:id="5495" w:name="_ETM_Q11_695760"/>
      <w:bookmarkEnd w:id="5495"/>
      <w:r>
        <w:rPr>
          <w:rtl/>
        </w:rPr>
        <w:t xml:space="preserve">חושבים </w:t>
      </w:r>
      <w:bookmarkStart w:id="5496" w:name="_ETM_Q11_696209"/>
      <w:bookmarkEnd w:id="5496"/>
      <w:r>
        <w:rPr>
          <w:rtl/>
        </w:rPr>
        <w:t>שח</w:t>
      </w:r>
      <w:r>
        <w:rPr>
          <w:rFonts w:hint="cs"/>
          <w:rtl/>
        </w:rPr>
        <w:t>"</w:t>
      </w:r>
      <w:r>
        <w:rPr>
          <w:rtl/>
        </w:rPr>
        <w:t xml:space="preserve">כים </w:t>
      </w:r>
      <w:bookmarkStart w:id="5497" w:name="_ETM_Q11_696690"/>
      <w:bookmarkEnd w:id="5497"/>
      <w:r>
        <w:rPr>
          <w:rtl/>
        </w:rPr>
        <w:t xml:space="preserve">ערבים </w:t>
      </w:r>
      <w:bookmarkStart w:id="5498" w:name="_ETM_Q11_697050"/>
      <w:bookmarkEnd w:id="5498"/>
      <w:r>
        <w:rPr>
          <w:rtl/>
        </w:rPr>
        <w:t xml:space="preserve">צריכים </w:t>
      </w:r>
      <w:bookmarkStart w:id="5499" w:name="_ETM_Q11_697319"/>
      <w:bookmarkEnd w:id="5499"/>
      <w:r>
        <w:rPr>
          <w:rtl/>
        </w:rPr>
        <w:t xml:space="preserve">להתקשר </w:t>
      </w:r>
      <w:bookmarkStart w:id="5500" w:name="_ETM_Q11_697770"/>
      <w:bookmarkEnd w:id="5500"/>
      <w:r>
        <w:rPr>
          <w:rFonts w:hint="cs"/>
          <w:rtl/>
        </w:rPr>
        <w:t xml:space="preserve">לח"כים </w:t>
      </w:r>
      <w:bookmarkStart w:id="5501" w:name="_ETM_Q11_697000"/>
      <w:bookmarkStart w:id="5502" w:name="_ETM_Q11_698040"/>
      <w:bookmarkStart w:id="5503" w:name="_ETM_Q11_698130"/>
      <w:bookmarkStart w:id="5504" w:name="_ETM_Q11_698190"/>
      <w:bookmarkEnd w:id="5501"/>
      <w:bookmarkEnd w:id="5502"/>
      <w:bookmarkEnd w:id="5503"/>
      <w:bookmarkEnd w:id="5504"/>
      <w:r>
        <w:rPr>
          <w:rtl/>
        </w:rPr>
        <w:t xml:space="preserve">יהודים </w:t>
      </w:r>
      <w:bookmarkStart w:id="5505" w:name="_ETM_Q11_698610"/>
      <w:bookmarkEnd w:id="5505"/>
      <w:r>
        <w:rPr>
          <w:rtl/>
        </w:rPr>
        <w:t xml:space="preserve">להגיד </w:t>
      </w:r>
      <w:bookmarkStart w:id="5506" w:name="_ETM_Q11_699030"/>
      <w:bookmarkEnd w:id="5506"/>
      <w:r>
        <w:rPr>
          <w:rtl/>
        </w:rPr>
        <w:t xml:space="preserve">חג </w:t>
      </w:r>
      <w:bookmarkStart w:id="5507" w:name="_ETM_Q11_699240"/>
      <w:bookmarkEnd w:id="5507"/>
      <w:r>
        <w:rPr>
          <w:rtl/>
        </w:rPr>
        <w:t>שמח</w:t>
      </w:r>
      <w:r>
        <w:rPr>
          <w:rFonts w:hint="cs"/>
          <w:rtl/>
        </w:rPr>
        <w:t>,</w:t>
      </w:r>
      <w:r>
        <w:rPr>
          <w:rtl/>
        </w:rPr>
        <w:t xml:space="preserve"> </w:t>
      </w:r>
      <w:bookmarkStart w:id="5508" w:name="_ETM_Q11_700340"/>
      <w:bookmarkEnd w:id="5508"/>
      <w:r>
        <w:rPr>
          <w:rtl/>
        </w:rPr>
        <w:t xml:space="preserve">אבל </w:t>
      </w:r>
      <w:bookmarkStart w:id="5509" w:name="_ETM_Q11_700610"/>
      <w:bookmarkEnd w:id="5509"/>
      <w:r>
        <w:rPr>
          <w:rtl/>
        </w:rPr>
        <w:t xml:space="preserve">זה </w:t>
      </w:r>
      <w:bookmarkStart w:id="5510" w:name="_ETM_Q11_700700"/>
      <w:bookmarkEnd w:id="5510"/>
      <w:r>
        <w:rPr>
          <w:rtl/>
        </w:rPr>
        <w:t xml:space="preserve">לא </w:t>
      </w:r>
      <w:bookmarkStart w:id="5511" w:name="_ETM_Q11_700849"/>
      <w:bookmarkEnd w:id="5511"/>
      <w:r>
        <w:rPr>
          <w:rtl/>
        </w:rPr>
        <w:t>הדדי</w:t>
      </w:r>
      <w:r>
        <w:rPr>
          <w:rFonts w:hint="cs"/>
          <w:rtl/>
        </w:rPr>
        <w:t>.</w:t>
      </w:r>
    </w:p>
    <w:p w:rsidR="008A18D3" w:rsidRDefault="008A18D3" w:rsidP="00EE67A3">
      <w:pPr>
        <w:rPr>
          <w:rtl/>
        </w:rPr>
      </w:pPr>
    </w:p>
    <w:p w:rsidR="008A18D3" w:rsidRDefault="008A18D3" w:rsidP="00FB74AD">
      <w:pPr>
        <w:rPr>
          <w:rtl/>
          <w:lang w:eastAsia="he-IL"/>
        </w:rPr>
      </w:pPr>
      <w:bookmarkStart w:id="5512" w:name="_ETM_Q11_703000"/>
      <w:bookmarkStart w:id="5513" w:name="_ETM_Q11_703510"/>
      <w:bookmarkStart w:id="5514" w:name="_ETM_Q11_705669"/>
      <w:bookmarkEnd w:id="5512"/>
      <w:bookmarkEnd w:id="5513"/>
      <w:bookmarkEnd w:id="5514"/>
      <w:r>
        <w:rPr>
          <w:rtl/>
        </w:rPr>
        <w:t xml:space="preserve">אני </w:t>
      </w:r>
      <w:bookmarkStart w:id="5515" w:name="_ETM_Q11_706719"/>
      <w:bookmarkEnd w:id="5515"/>
      <w:r>
        <w:rPr>
          <w:rtl/>
        </w:rPr>
        <w:t xml:space="preserve">מציין </w:t>
      </w:r>
      <w:bookmarkStart w:id="5516" w:name="_ETM_Q11_707769"/>
      <w:bookmarkEnd w:id="5516"/>
      <w:r>
        <w:rPr>
          <w:rtl/>
        </w:rPr>
        <w:t xml:space="preserve">שאת </w:t>
      </w:r>
      <w:bookmarkStart w:id="5517" w:name="_ETM_Q11_708219"/>
      <w:bookmarkEnd w:id="5517"/>
      <w:r>
        <w:rPr>
          <w:rtl/>
        </w:rPr>
        <w:t xml:space="preserve">דאגת </w:t>
      </w:r>
      <w:bookmarkStart w:id="5518" w:name="_ETM_Q11_708730"/>
      <w:bookmarkEnd w:id="5518"/>
      <w:r>
        <w:rPr>
          <w:rtl/>
        </w:rPr>
        <w:t xml:space="preserve">לעשות </w:t>
      </w:r>
      <w:bookmarkStart w:id="5519" w:name="_ETM_Q11_709059"/>
      <w:bookmarkEnd w:id="5519"/>
      <w:r>
        <w:rPr>
          <w:rtl/>
        </w:rPr>
        <w:t xml:space="preserve">את </w:t>
      </w:r>
      <w:bookmarkStart w:id="5520" w:name="_ETM_Q11_709179"/>
      <w:bookmarkEnd w:id="5520"/>
      <w:r>
        <w:rPr>
          <w:rtl/>
        </w:rPr>
        <w:t xml:space="preserve">זה </w:t>
      </w:r>
      <w:bookmarkStart w:id="5521" w:name="_ETM_Q11_709299"/>
      <w:bookmarkEnd w:id="5521"/>
      <w:r>
        <w:rPr>
          <w:rtl/>
        </w:rPr>
        <w:t>תמיד</w:t>
      </w:r>
      <w:r>
        <w:rPr>
          <w:rFonts w:hint="cs"/>
          <w:rtl/>
        </w:rPr>
        <w:t>.</w:t>
      </w:r>
      <w:r>
        <w:rPr>
          <w:rtl/>
        </w:rPr>
        <w:t xml:space="preserve"> </w:t>
      </w:r>
      <w:bookmarkStart w:id="5522" w:name="_ETM_Q11_710830"/>
      <w:bookmarkEnd w:id="5522"/>
      <w:r>
        <w:rPr>
          <w:rtl/>
        </w:rPr>
        <w:t xml:space="preserve">אני </w:t>
      </w:r>
      <w:bookmarkStart w:id="5523" w:name="_ETM_Q11_711610"/>
      <w:bookmarkEnd w:id="5523"/>
      <w:r>
        <w:rPr>
          <w:rtl/>
        </w:rPr>
        <w:t xml:space="preserve">חזרתי </w:t>
      </w:r>
      <w:bookmarkStart w:id="5524" w:name="_ETM_Q11_712120"/>
      <w:bookmarkEnd w:id="5524"/>
      <w:r>
        <w:rPr>
          <w:rtl/>
        </w:rPr>
        <w:t xml:space="preserve">על </w:t>
      </w:r>
      <w:bookmarkStart w:id="5525" w:name="_ETM_Q11_712269"/>
      <w:bookmarkEnd w:id="5525"/>
      <w:r>
        <w:rPr>
          <w:rtl/>
        </w:rPr>
        <w:t xml:space="preserve">כל </w:t>
      </w:r>
      <w:bookmarkStart w:id="5526" w:name="_ETM_Q11_712450"/>
      <w:bookmarkEnd w:id="5526"/>
      <w:r>
        <w:rPr>
          <w:rtl/>
        </w:rPr>
        <w:t>השנים</w:t>
      </w:r>
      <w:r>
        <w:rPr>
          <w:rFonts w:hint="cs"/>
          <w:rtl/>
        </w:rPr>
        <w:t>,</w:t>
      </w:r>
      <w:r>
        <w:rPr>
          <w:rtl/>
        </w:rPr>
        <w:t xml:space="preserve"> </w:t>
      </w:r>
      <w:bookmarkStart w:id="5527" w:name="_ETM_Q11_713659"/>
      <w:bookmarkEnd w:id="5527"/>
      <w:r>
        <w:rPr>
          <w:rtl/>
        </w:rPr>
        <w:t xml:space="preserve">לא </w:t>
      </w:r>
      <w:bookmarkStart w:id="5528" w:name="_ETM_Q11_713839"/>
      <w:bookmarkEnd w:id="5528"/>
      <w:r>
        <w:rPr>
          <w:rtl/>
        </w:rPr>
        <w:t xml:space="preserve">הצלחתי </w:t>
      </w:r>
      <w:bookmarkStart w:id="5529" w:name="_ETM_Q11_714379"/>
      <w:bookmarkEnd w:id="5529"/>
      <w:r>
        <w:rPr>
          <w:rtl/>
        </w:rPr>
        <w:t xml:space="preserve">למצוא </w:t>
      </w:r>
      <w:bookmarkStart w:id="5530" w:name="_ETM_Q11_714859"/>
      <w:bookmarkEnd w:id="5530"/>
      <w:r>
        <w:rPr>
          <w:rtl/>
        </w:rPr>
        <w:t>לקונה</w:t>
      </w:r>
      <w:r>
        <w:rPr>
          <w:rFonts w:hint="cs"/>
          <w:rtl/>
        </w:rPr>
        <w:t>.</w:t>
      </w:r>
      <w:r>
        <w:rPr>
          <w:rtl/>
        </w:rPr>
        <w:t xml:space="preserve"> </w:t>
      </w:r>
      <w:bookmarkStart w:id="5531" w:name="_ETM_Q11_718709"/>
      <w:bookmarkEnd w:id="5531"/>
      <w:r>
        <w:rPr>
          <w:rtl/>
        </w:rPr>
        <w:t xml:space="preserve">אבל </w:t>
      </w:r>
      <w:bookmarkStart w:id="5532" w:name="_ETM_Q11_719790"/>
      <w:bookmarkEnd w:id="5532"/>
      <w:r>
        <w:rPr>
          <w:rtl/>
        </w:rPr>
        <w:t xml:space="preserve">יש </w:t>
      </w:r>
      <w:bookmarkStart w:id="5533" w:name="_ETM_Q11_720059"/>
      <w:bookmarkEnd w:id="5533"/>
      <w:r>
        <w:rPr>
          <w:rtl/>
        </w:rPr>
        <w:t>לקונה</w:t>
      </w:r>
      <w:r>
        <w:rPr>
          <w:rFonts w:hint="cs"/>
          <w:rtl/>
        </w:rPr>
        <w:t xml:space="preserve"> אחת</w:t>
      </w:r>
      <w:bookmarkStart w:id="5534" w:name="_ETM_Q11_720510"/>
      <w:bookmarkEnd w:id="5534"/>
      <w:r>
        <w:rPr>
          <w:rtl/>
        </w:rPr>
        <w:t xml:space="preserve"> </w:t>
      </w:r>
      <w:bookmarkStart w:id="5535" w:name="_ETM_Q11_720929"/>
      <w:bookmarkEnd w:id="5535"/>
      <w:r>
        <w:rPr>
          <w:rtl/>
        </w:rPr>
        <w:t xml:space="preserve">בהיסטוריה </w:t>
      </w:r>
      <w:bookmarkStart w:id="5536" w:name="_ETM_Q11_721620"/>
      <w:bookmarkEnd w:id="5536"/>
      <w:r>
        <w:rPr>
          <w:rtl/>
        </w:rPr>
        <w:t>שלך</w:t>
      </w:r>
      <w:r>
        <w:rPr>
          <w:rFonts w:hint="cs"/>
          <w:rtl/>
        </w:rPr>
        <w:t>,</w:t>
      </w:r>
      <w:r>
        <w:rPr>
          <w:rtl/>
        </w:rPr>
        <w:t xml:space="preserve"> </w:t>
      </w:r>
      <w:bookmarkStart w:id="5537" w:name="_ETM_Q11_721980"/>
      <w:bookmarkEnd w:id="5537"/>
      <w:r>
        <w:rPr>
          <w:rtl/>
        </w:rPr>
        <w:t>מגרעת</w:t>
      </w:r>
      <w:r>
        <w:rPr>
          <w:rFonts w:hint="cs"/>
          <w:rtl/>
        </w:rPr>
        <w:t xml:space="preserve">, שאני אתעלם ממנה, שאת בית"רית, </w:t>
      </w:r>
      <w:bookmarkStart w:id="5538" w:name="_ETM_Q11_722760"/>
      <w:bookmarkStart w:id="5539" w:name="_ETM_Q11_723150"/>
      <w:bookmarkStart w:id="5540" w:name="_ETM_Q11_723450"/>
      <w:bookmarkStart w:id="5541" w:name="_ETM_Q11_723719"/>
      <w:bookmarkStart w:id="5542" w:name="_ETM_Q11_724019"/>
      <w:bookmarkStart w:id="5543" w:name="_ETM_Q11_727200"/>
      <w:bookmarkEnd w:id="5538"/>
      <w:bookmarkEnd w:id="5539"/>
      <w:bookmarkEnd w:id="5540"/>
      <w:bookmarkEnd w:id="5541"/>
      <w:bookmarkEnd w:id="5542"/>
      <w:bookmarkEnd w:id="5543"/>
      <w:r>
        <w:rPr>
          <w:rtl/>
        </w:rPr>
        <w:t xml:space="preserve">ולמרות </w:t>
      </w:r>
      <w:bookmarkStart w:id="5544" w:name="_ETM_Q11_728549"/>
      <w:bookmarkEnd w:id="5544"/>
      <w:r>
        <w:rPr>
          <w:rtl/>
        </w:rPr>
        <w:t xml:space="preserve">המגרעת </w:t>
      </w:r>
      <w:bookmarkStart w:id="5545" w:name="_ETM_Q11_729269"/>
      <w:bookmarkEnd w:id="5545"/>
      <w:r>
        <w:rPr>
          <w:rtl/>
        </w:rPr>
        <w:t>הז</w:t>
      </w:r>
      <w:r>
        <w:rPr>
          <w:rFonts w:hint="cs"/>
          <w:rtl/>
        </w:rPr>
        <w:t>את,</w:t>
      </w:r>
      <w:r>
        <w:rPr>
          <w:rtl/>
        </w:rPr>
        <w:t xml:space="preserve"> </w:t>
      </w:r>
      <w:bookmarkStart w:id="5546" w:name="_ETM_Q11_730999"/>
      <w:bookmarkEnd w:id="5546"/>
      <w:r>
        <w:rPr>
          <w:rtl/>
        </w:rPr>
        <w:t xml:space="preserve">את </w:t>
      </w:r>
      <w:bookmarkStart w:id="5547" w:name="_ETM_Q11_733579"/>
      <w:bookmarkEnd w:id="5547"/>
      <w:r>
        <w:rPr>
          <w:rFonts w:hint="cs"/>
          <w:rtl/>
        </w:rPr>
        <w:t xml:space="preserve">הבית"רית </w:t>
      </w:r>
      <w:bookmarkStart w:id="5548" w:name="_ETM_Q11_734629"/>
      <w:bookmarkEnd w:id="5548"/>
      <w:r>
        <w:rPr>
          <w:rtl/>
        </w:rPr>
        <w:t xml:space="preserve">הראשונה </w:t>
      </w:r>
      <w:bookmarkStart w:id="5549" w:name="_ETM_Q11_735199"/>
      <w:bookmarkEnd w:id="5549"/>
      <w:r>
        <w:rPr>
          <w:rtl/>
        </w:rPr>
        <w:t xml:space="preserve">שאני </w:t>
      </w:r>
      <w:bookmarkStart w:id="5550" w:name="_ETM_Q11_735650"/>
      <w:bookmarkEnd w:id="5550"/>
      <w:r>
        <w:rPr>
          <w:rtl/>
        </w:rPr>
        <w:t xml:space="preserve">עומד </w:t>
      </w:r>
      <w:bookmarkStart w:id="5551" w:name="_ETM_Q11_735949"/>
      <w:bookmarkEnd w:id="5551"/>
      <w:r>
        <w:rPr>
          <w:rtl/>
        </w:rPr>
        <w:t xml:space="preserve">כאן </w:t>
      </w:r>
      <w:bookmarkStart w:id="5552" w:name="_ETM_Q11_736129"/>
      <w:bookmarkEnd w:id="5552"/>
      <w:r>
        <w:rPr>
          <w:rtl/>
        </w:rPr>
        <w:t xml:space="preserve">על </w:t>
      </w:r>
      <w:bookmarkStart w:id="5553" w:name="_ETM_Q11_736280"/>
      <w:bookmarkEnd w:id="5553"/>
      <w:r>
        <w:rPr>
          <w:rtl/>
        </w:rPr>
        <w:t xml:space="preserve">הדוכן </w:t>
      </w:r>
      <w:bookmarkStart w:id="5554" w:name="_ETM_Q11_736699"/>
      <w:bookmarkEnd w:id="5554"/>
      <w:r>
        <w:rPr>
          <w:rtl/>
        </w:rPr>
        <w:t xml:space="preserve">כדי </w:t>
      </w:r>
      <w:bookmarkStart w:id="5555" w:name="_ETM_Q11_738029"/>
      <w:bookmarkEnd w:id="5555"/>
      <w:r>
        <w:rPr>
          <w:rtl/>
        </w:rPr>
        <w:t xml:space="preserve">לכבד </w:t>
      </w:r>
      <w:bookmarkStart w:id="5556" w:name="_ETM_Q11_738689"/>
      <w:bookmarkEnd w:id="5556"/>
      <w:r>
        <w:rPr>
          <w:rtl/>
        </w:rPr>
        <w:t xml:space="preserve">אותה </w:t>
      </w:r>
      <w:bookmarkStart w:id="5557" w:name="_ETM_Q11_739080"/>
      <w:bookmarkEnd w:id="5557"/>
      <w:r>
        <w:rPr>
          <w:rtl/>
        </w:rPr>
        <w:t xml:space="preserve">ואני </w:t>
      </w:r>
      <w:bookmarkStart w:id="5558" w:name="_ETM_Q11_739349"/>
      <w:bookmarkEnd w:id="5558"/>
      <w:r>
        <w:rPr>
          <w:rtl/>
        </w:rPr>
        <w:t xml:space="preserve">גם </w:t>
      </w:r>
      <w:bookmarkStart w:id="5559" w:name="_ETM_Q11_739589"/>
      <w:bookmarkEnd w:id="5559"/>
      <w:r>
        <w:rPr>
          <w:rtl/>
        </w:rPr>
        <w:t xml:space="preserve">מחבב </w:t>
      </w:r>
      <w:bookmarkStart w:id="5560" w:name="_ETM_Q11_740039"/>
      <w:bookmarkEnd w:id="5560"/>
      <w:r>
        <w:rPr>
          <w:rtl/>
        </w:rPr>
        <w:t>אותה</w:t>
      </w:r>
      <w:r>
        <w:rPr>
          <w:rFonts w:hint="cs"/>
          <w:rtl/>
        </w:rPr>
        <w:t xml:space="preserve">. </w:t>
      </w:r>
      <w:bookmarkStart w:id="5561" w:name="TOR_Q12"/>
      <w:bookmarkEnd w:id="5561"/>
      <w:r>
        <w:rPr>
          <w:rFonts w:hint="cs"/>
          <w:rtl/>
          <w:lang w:eastAsia="he-IL"/>
        </w:rPr>
        <w:t xml:space="preserve">אבל איך זה שעם כל החוכמה שלך והאסרטיביות, את ממשיכה להיות בית"רית? תראי מה מצב בית"ר היום; </w:t>
      </w:r>
      <w:bookmarkStart w:id="5562" w:name="_ETM_Q12_152829"/>
      <w:bookmarkEnd w:id="5562"/>
      <w:r>
        <w:rPr>
          <w:rFonts w:hint="cs"/>
          <w:rtl/>
          <w:lang w:eastAsia="he-IL"/>
        </w:rPr>
        <w:t xml:space="preserve">אפילו יריב לוין אוהד הפועל תל אביב. </w:t>
      </w:r>
    </w:p>
    <w:p w:rsidR="008A18D3" w:rsidRDefault="008A18D3" w:rsidP="00EE67A3">
      <w:pPr>
        <w:rPr>
          <w:rtl/>
          <w:lang w:eastAsia="he-IL"/>
        </w:rPr>
      </w:pPr>
    </w:p>
    <w:p w:rsidR="008A18D3" w:rsidRDefault="008A18D3" w:rsidP="00EE67A3">
      <w:pPr>
        <w:pStyle w:val="af5"/>
        <w:keepNext/>
        <w:rPr>
          <w:rtl/>
        </w:rPr>
      </w:pPr>
      <w:bookmarkStart w:id="5563" w:name="ET_interruption_4926_5"/>
      <w:r w:rsidRPr="0019547E">
        <w:rPr>
          <w:rStyle w:val="TagStyle"/>
          <w:rtl/>
        </w:rPr>
        <w:lastRenderedPageBreak/>
        <w:t xml:space="preserve"> &lt;&lt; קריאה &gt;&gt; </w:t>
      </w:r>
      <w:r>
        <w:rPr>
          <w:rtl/>
        </w:rPr>
        <w:t>מזכירת הכנסת ירדנה מלר-הורוביץ:</w:t>
      </w:r>
      <w:r w:rsidRPr="0019547E">
        <w:rPr>
          <w:rStyle w:val="TagStyle"/>
          <w:rtl/>
        </w:rPr>
        <w:t xml:space="preserve"> &lt;&lt; קריאה &gt;&gt;</w:t>
      </w:r>
      <w:r>
        <w:rPr>
          <w:rtl/>
        </w:rPr>
        <w:t xml:space="preserve">  </w:t>
      </w:r>
      <w:bookmarkEnd w:id="5563"/>
    </w:p>
    <w:p w:rsidR="008A18D3" w:rsidRDefault="008A18D3" w:rsidP="008D5FB9">
      <w:pPr>
        <w:rPr>
          <w:rtl/>
          <w:lang w:eastAsia="he-IL"/>
        </w:rPr>
      </w:pPr>
    </w:p>
    <w:p w:rsidR="008A18D3" w:rsidRDefault="008A18D3" w:rsidP="00EE67A3">
      <w:pPr>
        <w:rPr>
          <w:rtl/>
          <w:lang w:eastAsia="he-IL"/>
        </w:rPr>
      </w:pPr>
      <w:r>
        <w:rPr>
          <w:rFonts w:hint="cs"/>
          <w:rtl/>
          <w:lang w:eastAsia="he-IL"/>
        </w:rPr>
        <w:t xml:space="preserve">מכבי נתניה. </w:t>
      </w:r>
    </w:p>
    <w:p w:rsidR="008A18D3" w:rsidRDefault="008A18D3" w:rsidP="00EE67A3">
      <w:pPr>
        <w:rPr>
          <w:rtl/>
          <w:lang w:eastAsia="he-IL"/>
        </w:rPr>
      </w:pPr>
      <w:bookmarkStart w:id="5564" w:name="_ETM_Q12_155972"/>
      <w:bookmarkStart w:id="5565" w:name="_ETM_Q12_156128"/>
      <w:bookmarkEnd w:id="5564"/>
      <w:bookmarkEnd w:id="5565"/>
    </w:p>
    <w:p w:rsidR="008A18D3" w:rsidRDefault="008A18D3" w:rsidP="00EE67A3">
      <w:pPr>
        <w:pStyle w:val="-"/>
        <w:keepNext/>
        <w:rPr>
          <w:rtl/>
        </w:rPr>
      </w:pPr>
      <w:bookmarkStart w:id="5566" w:name="_ETM_Q12_156500"/>
      <w:bookmarkStart w:id="5567" w:name="_ETM_Q12_156659"/>
      <w:bookmarkStart w:id="5568" w:name="ET_speakercontinue_5264_6"/>
      <w:bookmarkEnd w:id="5566"/>
      <w:bookmarkEnd w:id="5567"/>
      <w:r w:rsidRPr="0019547E">
        <w:rPr>
          <w:rStyle w:val="TagStyle"/>
          <w:rtl/>
        </w:rPr>
        <w:t xml:space="preserve"> &lt;&lt; דובר_המשך &gt;&gt; </w:t>
      </w:r>
      <w:r>
        <w:rPr>
          <w:rtl/>
        </w:rPr>
        <w:t>אחמד טיבי (הרשימה המשותפת):</w:t>
      </w:r>
      <w:r w:rsidRPr="0019547E">
        <w:rPr>
          <w:rStyle w:val="TagStyle"/>
          <w:rtl/>
        </w:rPr>
        <w:t xml:space="preserve"> &lt;&lt; דובר_המשך &gt;&gt;</w:t>
      </w:r>
      <w:r>
        <w:rPr>
          <w:rtl/>
        </w:rPr>
        <w:t xml:space="preserve">  </w:t>
      </w:r>
      <w:bookmarkEnd w:id="5568"/>
    </w:p>
    <w:p w:rsidR="008A18D3" w:rsidRDefault="008A18D3" w:rsidP="008D5FB9">
      <w:pPr>
        <w:rPr>
          <w:rtl/>
          <w:lang w:eastAsia="he-IL"/>
        </w:rPr>
      </w:pPr>
    </w:p>
    <w:p w:rsidR="008A18D3" w:rsidRDefault="008A18D3" w:rsidP="00EE67A3">
      <w:pPr>
        <w:rPr>
          <w:rtl/>
          <w:lang w:eastAsia="he-IL"/>
        </w:rPr>
      </w:pPr>
      <w:bookmarkStart w:id="5569" w:name="_ETM_Q12_157475"/>
      <w:bookmarkEnd w:id="5569"/>
      <w:r>
        <w:rPr>
          <w:rFonts w:hint="cs"/>
          <w:rtl/>
          <w:lang w:eastAsia="he-IL"/>
        </w:rPr>
        <w:t xml:space="preserve">זהו, תשאירי לי את השאר. לי יש תשובה: היא אוהדת מכבי נתניה, יריב. אני יודע את זה כתושב </w:t>
      </w:r>
      <w:bookmarkStart w:id="5570" w:name="_ETM_Q12_165687"/>
      <w:bookmarkEnd w:id="5570"/>
      <w:r>
        <w:rPr>
          <w:rFonts w:hint="cs"/>
          <w:rtl/>
          <w:lang w:eastAsia="he-IL"/>
        </w:rPr>
        <w:t xml:space="preserve">טייבה, כי אנחנו שכנים. את תחסרי להרבה חברי כנסת. שימי </w:t>
      </w:r>
      <w:bookmarkStart w:id="5571" w:name="_ETM_Q12_177709"/>
      <w:bookmarkEnd w:id="5571"/>
      <w:r>
        <w:rPr>
          <w:rFonts w:hint="cs"/>
          <w:rtl/>
          <w:lang w:eastAsia="he-IL"/>
        </w:rPr>
        <w:t xml:space="preserve">לב שכל קצות הבית עלו לכאן כדי להיפרד ממך. אני </w:t>
      </w:r>
      <w:bookmarkStart w:id="5572" w:name="_ETM_Q12_181329"/>
      <w:bookmarkEnd w:id="5572"/>
      <w:r>
        <w:rPr>
          <w:rFonts w:hint="cs"/>
          <w:rtl/>
          <w:lang w:eastAsia="he-IL"/>
        </w:rPr>
        <w:t xml:space="preserve">רוצה להגיד לך סוד מהדיונים בסיעת הרשימה המשותפת: רבים רצו לעלות ולדבר, בעיקר עאידה, וחברים נוספים. אז בשמם </w:t>
      </w:r>
      <w:bookmarkStart w:id="5573" w:name="_ETM_Q12_200523"/>
      <w:bookmarkEnd w:id="5573"/>
      <w:r>
        <w:rPr>
          <w:rFonts w:hint="cs"/>
          <w:rtl/>
          <w:lang w:eastAsia="he-IL"/>
        </w:rPr>
        <w:t xml:space="preserve">אני רוצה להודות לך. אני גם רוצה לאחל לעו"ד דן מרזוק, שימלא את מקומך </w:t>
      </w:r>
      <w:r>
        <w:rPr>
          <w:rtl/>
          <w:lang w:eastAsia="he-IL"/>
        </w:rPr>
        <w:t>–</w:t>
      </w:r>
      <w:r>
        <w:rPr>
          <w:rFonts w:hint="cs"/>
          <w:rtl/>
          <w:lang w:eastAsia="he-IL"/>
        </w:rPr>
        <w:t xml:space="preserve"> אני מכיר את דן שנים רבות, מאז </w:t>
      </w:r>
      <w:bookmarkStart w:id="5574" w:name="_ETM_Q12_212172"/>
      <w:bookmarkEnd w:id="5574"/>
      <w:r>
        <w:rPr>
          <w:rFonts w:hint="cs"/>
          <w:rtl/>
          <w:lang w:eastAsia="he-IL"/>
        </w:rPr>
        <w:t>שהוא היה היועץ המשפטי של הוועדה</w:t>
      </w:r>
      <w:r w:rsidRPr="004D2A0B">
        <w:rPr>
          <w:rFonts w:hint="cs"/>
          <w:rtl/>
          <w:lang w:eastAsia="he-IL"/>
        </w:rPr>
        <w:t xml:space="preserve"> </w:t>
      </w:r>
      <w:r>
        <w:rPr>
          <w:rFonts w:hint="cs"/>
          <w:rtl/>
          <w:lang w:eastAsia="he-IL"/>
        </w:rPr>
        <w:t xml:space="preserve">לקליטת ערבים </w:t>
      </w:r>
      <w:bookmarkStart w:id="5575" w:name="_ETM_Q12_217774"/>
      <w:bookmarkEnd w:id="5575"/>
      <w:r>
        <w:rPr>
          <w:rFonts w:hint="cs"/>
          <w:rtl/>
          <w:lang w:eastAsia="he-IL"/>
        </w:rPr>
        <w:t xml:space="preserve">בשירות הציבורי, שעמדתי בראשה. </w:t>
      </w:r>
    </w:p>
    <w:p w:rsidR="008A18D3" w:rsidRDefault="008A18D3" w:rsidP="00EE67A3">
      <w:pPr>
        <w:rPr>
          <w:rtl/>
          <w:lang w:eastAsia="he-IL"/>
        </w:rPr>
      </w:pPr>
      <w:bookmarkStart w:id="5576" w:name="_ETM_Q12_222287"/>
      <w:bookmarkEnd w:id="5576"/>
    </w:p>
    <w:p w:rsidR="008A18D3" w:rsidRDefault="008A18D3" w:rsidP="00181E76">
      <w:pPr>
        <w:rPr>
          <w:rtl/>
          <w:lang w:eastAsia="he-IL"/>
        </w:rPr>
      </w:pPr>
      <w:bookmarkStart w:id="5577" w:name="_ETM_Q12_222561"/>
      <w:bookmarkStart w:id="5578" w:name="_ETM_Q12_222588"/>
      <w:bookmarkStart w:id="5579" w:name="_ETM_Q12_222661"/>
      <w:bookmarkEnd w:id="5577"/>
      <w:bookmarkEnd w:id="5578"/>
      <w:bookmarkEnd w:id="5579"/>
      <w:r w:rsidRPr="0019547E">
        <w:rPr>
          <w:rtl/>
          <w:lang w:eastAsia="he-IL"/>
        </w:rPr>
        <w:t>אני מאחל לך הרבה בריאות</w:t>
      </w:r>
      <w:r>
        <w:rPr>
          <w:rFonts w:hint="cs"/>
          <w:rtl/>
          <w:lang w:eastAsia="he-IL"/>
        </w:rPr>
        <w:t>,</w:t>
      </w:r>
      <w:r w:rsidRPr="0019547E">
        <w:rPr>
          <w:rtl/>
          <w:lang w:eastAsia="he-IL"/>
        </w:rPr>
        <w:t xml:space="preserve"> הרבה נחת</w:t>
      </w:r>
      <w:r>
        <w:rPr>
          <w:rFonts w:hint="cs"/>
          <w:rtl/>
          <w:lang w:eastAsia="he-IL"/>
        </w:rPr>
        <w:t>.</w:t>
      </w:r>
      <w:r w:rsidRPr="0019547E">
        <w:rPr>
          <w:rtl/>
          <w:lang w:eastAsia="he-IL"/>
        </w:rPr>
        <w:t xml:space="preserve"> אני בטוח שאת תדעי לנצל את העובדה שאת מחוץ לכנסת</w:t>
      </w:r>
      <w:r>
        <w:rPr>
          <w:rFonts w:hint="cs"/>
          <w:rtl/>
          <w:lang w:eastAsia="he-IL"/>
        </w:rPr>
        <w:t>,</w:t>
      </w:r>
      <w:r w:rsidRPr="0019547E">
        <w:rPr>
          <w:rtl/>
          <w:lang w:eastAsia="he-IL"/>
        </w:rPr>
        <w:t xml:space="preserve"> למרות ש</w:t>
      </w:r>
      <w:r>
        <w:rPr>
          <w:rFonts w:hint="cs"/>
          <w:rtl/>
          <w:lang w:eastAsia="he-IL"/>
        </w:rPr>
        <w:t>-4</w:t>
      </w:r>
      <w:r w:rsidR="00DD430F">
        <w:rPr>
          <w:rFonts w:hint="cs"/>
          <w:rtl/>
          <w:lang w:eastAsia="he-IL"/>
        </w:rPr>
        <w:t>6-</w:t>
      </w:r>
      <w:r>
        <w:rPr>
          <w:rFonts w:hint="cs"/>
          <w:rtl/>
          <w:lang w:eastAsia="he-IL"/>
        </w:rPr>
        <w:t>4</w:t>
      </w:r>
      <w:r w:rsidR="00DD430F">
        <w:rPr>
          <w:rFonts w:hint="cs"/>
          <w:rtl/>
          <w:lang w:eastAsia="he-IL"/>
        </w:rPr>
        <w:t>5</w:t>
      </w:r>
      <w:r>
        <w:rPr>
          <w:rFonts w:hint="cs"/>
          <w:rtl/>
          <w:lang w:eastAsia="he-IL"/>
        </w:rPr>
        <w:t xml:space="preserve"> </w:t>
      </w:r>
      <w:r w:rsidRPr="0019547E">
        <w:rPr>
          <w:rtl/>
          <w:lang w:eastAsia="he-IL"/>
        </w:rPr>
        <w:t>שנים יוצר</w:t>
      </w:r>
      <w:r>
        <w:rPr>
          <w:rFonts w:hint="cs"/>
          <w:rtl/>
          <w:lang w:eastAsia="he-IL"/>
        </w:rPr>
        <w:t>ות כאן</w:t>
      </w:r>
      <w:r w:rsidRPr="0019547E">
        <w:rPr>
          <w:rtl/>
          <w:lang w:eastAsia="he-IL"/>
        </w:rPr>
        <w:t xml:space="preserve"> מצב אישי ואנושי של הרגל יו</w:t>
      </w:r>
      <w:r>
        <w:rPr>
          <w:rFonts w:hint="cs"/>
          <w:rtl/>
          <w:lang w:eastAsia="he-IL"/>
        </w:rPr>
        <w:t>ם-</w:t>
      </w:r>
      <w:r w:rsidRPr="0019547E">
        <w:rPr>
          <w:rtl/>
          <w:lang w:eastAsia="he-IL"/>
        </w:rPr>
        <w:t>יומי</w:t>
      </w:r>
      <w:r>
        <w:rPr>
          <w:rFonts w:hint="cs"/>
          <w:rtl/>
          <w:lang w:eastAsia="he-IL"/>
        </w:rPr>
        <w:t>.</w:t>
      </w:r>
      <w:r w:rsidRPr="0019547E">
        <w:rPr>
          <w:rtl/>
          <w:lang w:eastAsia="he-IL"/>
        </w:rPr>
        <w:t xml:space="preserve"> אגב</w:t>
      </w:r>
      <w:r>
        <w:rPr>
          <w:rFonts w:hint="cs"/>
          <w:rtl/>
          <w:lang w:eastAsia="he-IL"/>
        </w:rPr>
        <w:t>,</w:t>
      </w:r>
      <w:r w:rsidRPr="0019547E">
        <w:rPr>
          <w:rtl/>
          <w:lang w:eastAsia="he-IL"/>
        </w:rPr>
        <w:t xml:space="preserve"> לרוב היא תמיד הגיע</w:t>
      </w:r>
      <w:r>
        <w:rPr>
          <w:rFonts w:hint="cs"/>
          <w:rtl/>
          <w:lang w:eastAsia="he-IL"/>
        </w:rPr>
        <w:t>ה</w:t>
      </w:r>
      <w:r w:rsidRPr="0019547E">
        <w:rPr>
          <w:rtl/>
          <w:lang w:eastAsia="he-IL"/>
        </w:rPr>
        <w:t xml:space="preserve"> לפני חברי </w:t>
      </w:r>
      <w:r>
        <w:rPr>
          <w:rFonts w:hint="cs"/>
          <w:rtl/>
          <w:lang w:eastAsia="he-IL"/>
        </w:rPr>
        <w:t>ה</w:t>
      </w:r>
      <w:r w:rsidRPr="0019547E">
        <w:rPr>
          <w:rtl/>
          <w:lang w:eastAsia="he-IL"/>
        </w:rPr>
        <w:t>כנסת</w:t>
      </w:r>
      <w:r w:rsidR="00DD430F">
        <w:rPr>
          <w:rFonts w:hint="cs"/>
          <w:rtl/>
          <w:lang w:eastAsia="he-IL"/>
        </w:rPr>
        <w:t>,</w:t>
      </w:r>
      <w:r w:rsidRPr="0019547E">
        <w:rPr>
          <w:rtl/>
          <w:lang w:eastAsia="he-IL"/>
        </w:rPr>
        <w:t xml:space="preserve"> וגם בסוף היום היא הייתה תמיד נשאר</w:t>
      </w:r>
      <w:r>
        <w:rPr>
          <w:rFonts w:hint="cs"/>
          <w:rtl/>
          <w:lang w:eastAsia="he-IL"/>
        </w:rPr>
        <w:t xml:space="preserve">ת כאן. </w:t>
      </w:r>
      <w:r w:rsidRPr="0019547E">
        <w:rPr>
          <w:rtl/>
          <w:lang w:eastAsia="he-IL"/>
        </w:rPr>
        <w:t>חברי הכנסת החדשים זוכרים אותך היטב</w:t>
      </w:r>
      <w:r>
        <w:rPr>
          <w:rFonts w:hint="cs"/>
          <w:rtl/>
          <w:lang w:eastAsia="he-IL"/>
        </w:rPr>
        <w:t>,</w:t>
      </w:r>
      <w:r w:rsidRPr="0019547E">
        <w:rPr>
          <w:rtl/>
          <w:lang w:eastAsia="he-IL"/>
        </w:rPr>
        <w:t xml:space="preserve"> כי </w:t>
      </w:r>
      <w:r>
        <w:rPr>
          <w:rFonts w:hint="cs"/>
          <w:rtl/>
          <w:lang w:eastAsia="he-IL"/>
        </w:rPr>
        <w:t xml:space="preserve">את </w:t>
      </w:r>
      <w:r w:rsidRPr="0019547E">
        <w:rPr>
          <w:rtl/>
          <w:lang w:eastAsia="he-IL"/>
        </w:rPr>
        <w:t>דאג</w:t>
      </w:r>
      <w:r>
        <w:rPr>
          <w:rFonts w:hint="cs"/>
          <w:rtl/>
          <w:lang w:eastAsia="he-IL"/>
        </w:rPr>
        <w:t>ת</w:t>
      </w:r>
      <w:r w:rsidRPr="0019547E">
        <w:rPr>
          <w:rtl/>
          <w:lang w:eastAsia="he-IL"/>
        </w:rPr>
        <w:t xml:space="preserve"> ללוות אותם</w:t>
      </w:r>
      <w:r>
        <w:rPr>
          <w:rFonts w:hint="cs"/>
          <w:rtl/>
          <w:lang w:eastAsia="he-IL"/>
        </w:rPr>
        <w:t>,</w:t>
      </w:r>
      <w:r w:rsidRPr="0019547E">
        <w:rPr>
          <w:rtl/>
          <w:lang w:eastAsia="he-IL"/>
        </w:rPr>
        <w:t xml:space="preserve"> להסביר להם</w:t>
      </w:r>
      <w:r>
        <w:rPr>
          <w:rFonts w:hint="cs"/>
          <w:rtl/>
          <w:lang w:eastAsia="he-IL"/>
        </w:rPr>
        <w:t>.</w:t>
      </w:r>
      <w:r w:rsidRPr="0019547E">
        <w:rPr>
          <w:rtl/>
          <w:lang w:eastAsia="he-IL"/>
        </w:rPr>
        <w:t xml:space="preserve"> אגב</w:t>
      </w:r>
      <w:r>
        <w:rPr>
          <w:rFonts w:hint="cs"/>
          <w:rtl/>
          <w:lang w:eastAsia="he-IL"/>
        </w:rPr>
        <w:t>,</w:t>
      </w:r>
      <w:r w:rsidRPr="0019547E">
        <w:rPr>
          <w:rtl/>
          <w:lang w:eastAsia="he-IL"/>
        </w:rPr>
        <w:t xml:space="preserve"> חבר כנסת חדש שמגיע למבוך הזה של הכנסת נכנס למערבולת חבל"ז</w:t>
      </w:r>
      <w:r>
        <w:rPr>
          <w:rFonts w:hint="cs"/>
          <w:rtl/>
          <w:lang w:eastAsia="he-IL"/>
        </w:rPr>
        <w:t xml:space="preserve">, </w:t>
      </w:r>
      <w:r w:rsidRPr="0019547E">
        <w:rPr>
          <w:rtl/>
          <w:lang w:eastAsia="he-IL"/>
        </w:rPr>
        <w:t>חבל על הזמן</w:t>
      </w:r>
      <w:r w:rsidR="00181E76">
        <w:rPr>
          <w:rFonts w:hint="cs"/>
          <w:rtl/>
          <w:lang w:eastAsia="he-IL"/>
        </w:rPr>
        <w:t>.</w:t>
      </w:r>
      <w:r w:rsidRPr="0019547E">
        <w:rPr>
          <w:rtl/>
          <w:lang w:eastAsia="he-IL"/>
        </w:rPr>
        <w:t xml:space="preserve"> להדריך אותו</w:t>
      </w:r>
      <w:r>
        <w:rPr>
          <w:rFonts w:hint="cs"/>
          <w:rtl/>
          <w:lang w:eastAsia="he-IL"/>
        </w:rPr>
        <w:t>,</w:t>
      </w:r>
      <w:r w:rsidRPr="0019547E">
        <w:rPr>
          <w:rtl/>
          <w:lang w:eastAsia="he-IL"/>
        </w:rPr>
        <w:t xml:space="preserve"> להסביר לו</w:t>
      </w:r>
      <w:r>
        <w:rPr>
          <w:rFonts w:hint="cs"/>
          <w:rtl/>
          <w:lang w:eastAsia="he-IL"/>
        </w:rPr>
        <w:t>,</w:t>
      </w:r>
      <w:r w:rsidRPr="0019547E">
        <w:rPr>
          <w:rtl/>
          <w:lang w:eastAsia="he-IL"/>
        </w:rPr>
        <w:t xml:space="preserve"> </w:t>
      </w:r>
      <w:r>
        <w:rPr>
          <w:rFonts w:hint="cs"/>
          <w:rtl/>
          <w:lang w:eastAsia="he-IL"/>
        </w:rPr>
        <w:t>ע</w:t>
      </w:r>
      <w:r w:rsidRPr="0019547E">
        <w:rPr>
          <w:rtl/>
          <w:lang w:eastAsia="he-IL"/>
        </w:rPr>
        <w:t>ם חיו</w:t>
      </w:r>
      <w:r>
        <w:rPr>
          <w:rFonts w:hint="cs"/>
          <w:rtl/>
          <w:lang w:eastAsia="he-IL"/>
        </w:rPr>
        <w:t>ך,</w:t>
      </w:r>
      <w:r w:rsidRPr="0019547E">
        <w:rPr>
          <w:rtl/>
          <w:lang w:eastAsia="he-IL"/>
        </w:rPr>
        <w:t xml:space="preserve"> תמיד בנועם</w:t>
      </w:r>
      <w:r>
        <w:rPr>
          <w:rFonts w:hint="cs"/>
          <w:rtl/>
          <w:lang w:eastAsia="he-IL"/>
        </w:rPr>
        <w:t>,</w:t>
      </w:r>
      <w:r w:rsidRPr="0019547E">
        <w:rPr>
          <w:rtl/>
          <w:lang w:eastAsia="he-IL"/>
        </w:rPr>
        <w:t xml:space="preserve"> זה מקל על אלה שמס</w:t>
      </w:r>
      <w:r>
        <w:rPr>
          <w:rFonts w:hint="cs"/>
          <w:rtl/>
          <w:lang w:eastAsia="he-IL"/>
        </w:rPr>
        <w:t>תג</w:t>
      </w:r>
      <w:r w:rsidRPr="0019547E">
        <w:rPr>
          <w:rtl/>
          <w:lang w:eastAsia="he-IL"/>
        </w:rPr>
        <w:t>לים</w:t>
      </w:r>
      <w:r>
        <w:rPr>
          <w:rFonts w:hint="cs"/>
          <w:rtl/>
          <w:lang w:eastAsia="he-IL"/>
        </w:rPr>
        <w:t>.</w:t>
      </w:r>
      <w:r w:rsidRPr="0019547E">
        <w:rPr>
          <w:rtl/>
          <w:lang w:eastAsia="he-IL"/>
        </w:rPr>
        <w:t xml:space="preserve"> יש חברי כנסת שלא הספיקו בשנתיים האחרונות להסתגל</w:t>
      </w:r>
      <w:r>
        <w:rPr>
          <w:rFonts w:hint="cs"/>
          <w:rtl/>
          <w:lang w:eastAsia="he-IL"/>
        </w:rPr>
        <w:t>,</w:t>
      </w:r>
      <w:r w:rsidRPr="0019547E">
        <w:rPr>
          <w:rtl/>
          <w:lang w:eastAsia="he-IL"/>
        </w:rPr>
        <w:t xml:space="preserve"> כי מבחירות לבחירות היה קשה</w:t>
      </w:r>
      <w:r>
        <w:rPr>
          <w:rFonts w:hint="cs"/>
          <w:rtl/>
          <w:lang w:eastAsia="he-IL"/>
        </w:rPr>
        <w:t>.</w:t>
      </w:r>
      <w:r w:rsidRPr="0019547E">
        <w:rPr>
          <w:rtl/>
          <w:lang w:eastAsia="he-IL"/>
        </w:rPr>
        <w:t xml:space="preserve"> אבל ת</w:t>
      </w:r>
      <w:r>
        <w:rPr>
          <w:rFonts w:hint="cs"/>
          <w:rtl/>
          <w:lang w:eastAsia="he-IL"/>
        </w:rPr>
        <w:t xml:space="preserve">דעי, </w:t>
      </w:r>
      <w:r w:rsidRPr="0019547E">
        <w:rPr>
          <w:rtl/>
          <w:lang w:eastAsia="he-IL"/>
        </w:rPr>
        <w:t>ירדנה</w:t>
      </w:r>
      <w:r>
        <w:rPr>
          <w:rFonts w:hint="cs"/>
          <w:rtl/>
          <w:lang w:eastAsia="he-IL"/>
        </w:rPr>
        <w:t>,</w:t>
      </w:r>
      <w:r w:rsidRPr="0019547E">
        <w:rPr>
          <w:rtl/>
          <w:lang w:eastAsia="he-IL"/>
        </w:rPr>
        <w:t xml:space="preserve"> שהצלחת לעזור לרבים בבית הזה</w:t>
      </w:r>
      <w:r>
        <w:rPr>
          <w:rFonts w:hint="cs"/>
          <w:rtl/>
          <w:lang w:eastAsia="he-IL"/>
        </w:rPr>
        <w:t>.</w:t>
      </w:r>
      <w:r w:rsidRPr="0019547E">
        <w:rPr>
          <w:rtl/>
          <w:lang w:eastAsia="he-IL"/>
        </w:rPr>
        <w:t xml:space="preserve"> הצלחת לייצג את הכנסת באופן נכבד</w:t>
      </w:r>
      <w:r>
        <w:rPr>
          <w:rFonts w:hint="cs"/>
          <w:rtl/>
          <w:lang w:eastAsia="he-IL"/>
        </w:rPr>
        <w:t>.</w:t>
      </w:r>
    </w:p>
    <w:p w:rsidR="008A18D3" w:rsidRDefault="008A18D3" w:rsidP="00EE67A3">
      <w:pPr>
        <w:rPr>
          <w:rtl/>
          <w:lang w:eastAsia="he-IL"/>
        </w:rPr>
      </w:pPr>
      <w:bookmarkStart w:id="5580" w:name="_ETM_Q12_308336"/>
      <w:bookmarkStart w:id="5581" w:name="_ETM_Q12_308524"/>
      <w:bookmarkEnd w:id="5580"/>
      <w:bookmarkEnd w:id="5581"/>
    </w:p>
    <w:p w:rsidR="008A18D3" w:rsidRDefault="008A18D3" w:rsidP="00181E76">
      <w:pPr>
        <w:rPr>
          <w:rtl/>
          <w:lang w:eastAsia="he-IL"/>
        </w:rPr>
      </w:pPr>
      <w:bookmarkStart w:id="5582" w:name="_ETM_Q12_308792"/>
      <w:bookmarkStart w:id="5583" w:name="_ETM_Q12_308905"/>
      <w:bookmarkEnd w:id="5582"/>
      <w:bookmarkEnd w:id="5583"/>
      <w:r w:rsidRPr="0019547E">
        <w:rPr>
          <w:rtl/>
          <w:lang w:eastAsia="he-IL"/>
        </w:rPr>
        <w:t>אגב</w:t>
      </w:r>
      <w:r>
        <w:rPr>
          <w:rFonts w:hint="cs"/>
          <w:rtl/>
          <w:lang w:eastAsia="he-IL"/>
        </w:rPr>
        <w:t>,</w:t>
      </w:r>
      <w:r w:rsidRPr="0019547E">
        <w:rPr>
          <w:rtl/>
          <w:lang w:eastAsia="he-IL"/>
        </w:rPr>
        <w:t xml:space="preserve"> אני גם רוצה לומר לכם שהיא הייתה יודעת מה חבר כנסת הולך לעשות</w:t>
      </w:r>
      <w:r>
        <w:rPr>
          <w:rFonts w:hint="cs"/>
          <w:rtl/>
          <w:lang w:eastAsia="he-IL"/>
        </w:rPr>
        <w:t>,</w:t>
      </w:r>
      <w:r w:rsidRPr="0019547E">
        <w:rPr>
          <w:rtl/>
          <w:lang w:eastAsia="he-IL"/>
        </w:rPr>
        <w:t xml:space="preserve"> איזה תרגיל פרלמנטרי</w:t>
      </w:r>
      <w:r>
        <w:rPr>
          <w:rFonts w:hint="cs"/>
          <w:rtl/>
          <w:lang w:eastAsia="he-IL"/>
        </w:rPr>
        <w:t>,</w:t>
      </w:r>
      <w:r w:rsidRPr="0019547E">
        <w:rPr>
          <w:rtl/>
          <w:lang w:eastAsia="he-IL"/>
        </w:rPr>
        <w:t xml:space="preserve"> איזה מהלך</w:t>
      </w:r>
      <w:r>
        <w:rPr>
          <w:rFonts w:hint="cs"/>
          <w:rtl/>
          <w:lang w:eastAsia="he-IL"/>
        </w:rPr>
        <w:t>,</w:t>
      </w:r>
      <w:r w:rsidRPr="0019547E">
        <w:rPr>
          <w:rtl/>
          <w:lang w:eastAsia="he-IL"/>
        </w:rPr>
        <w:t xml:space="preserve"> והייתה קוראת את זה מראש</w:t>
      </w:r>
      <w:r>
        <w:rPr>
          <w:rFonts w:hint="cs"/>
          <w:rtl/>
          <w:lang w:eastAsia="he-IL"/>
        </w:rPr>
        <w:t>.</w:t>
      </w:r>
      <w:r w:rsidRPr="0019547E">
        <w:rPr>
          <w:rtl/>
          <w:lang w:eastAsia="he-IL"/>
        </w:rPr>
        <w:t xml:space="preserve"> אתם מכירים את התרגיל של האי</w:t>
      </w:r>
      <w:r>
        <w:rPr>
          <w:rFonts w:hint="cs"/>
          <w:rtl/>
          <w:lang w:eastAsia="he-IL"/>
        </w:rPr>
        <w:t>-</w:t>
      </w:r>
      <w:r w:rsidRPr="0019547E">
        <w:rPr>
          <w:rtl/>
          <w:lang w:eastAsia="he-IL"/>
        </w:rPr>
        <w:t>אמון בין שנייה ושלישית</w:t>
      </w:r>
      <w:r>
        <w:rPr>
          <w:rFonts w:hint="cs"/>
          <w:rtl/>
          <w:lang w:eastAsia="he-IL"/>
        </w:rPr>
        <w:t>;</w:t>
      </w:r>
      <w:r w:rsidRPr="0019547E">
        <w:rPr>
          <w:rtl/>
          <w:lang w:eastAsia="he-IL"/>
        </w:rPr>
        <w:t xml:space="preserve"> פעם </w:t>
      </w:r>
      <w:r>
        <w:rPr>
          <w:rFonts w:hint="cs"/>
          <w:rtl/>
          <w:lang w:eastAsia="he-IL"/>
        </w:rPr>
        <w:t>אחת</w:t>
      </w:r>
      <w:r w:rsidRPr="0019547E">
        <w:rPr>
          <w:rtl/>
          <w:lang w:eastAsia="he-IL"/>
        </w:rPr>
        <w:t xml:space="preserve"> עשיתי את זה בלי להגיש ניירת</w:t>
      </w:r>
      <w:r>
        <w:rPr>
          <w:rFonts w:hint="cs"/>
          <w:rtl/>
          <w:lang w:eastAsia="he-IL"/>
        </w:rPr>
        <w:t>,</w:t>
      </w:r>
      <w:r w:rsidRPr="0019547E">
        <w:rPr>
          <w:rtl/>
          <w:lang w:eastAsia="he-IL"/>
        </w:rPr>
        <w:t xml:space="preserve"> לפני שנים רבות</w:t>
      </w:r>
      <w:r w:rsidR="00181E76">
        <w:rPr>
          <w:rFonts w:hint="cs"/>
          <w:rtl/>
          <w:lang w:eastAsia="he-IL"/>
        </w:rPr>
        <w:t>,</w:t>
      </w:r>
      <w:r w:rsidRPr="0019547E">
        <w:rPr>
          <w:rtl/>
          <w:lang w:eastAsia="he-IL"/>
        </w:rPr>
        <w:t xml:space="preserve"> ואז בדרך כלל</w:t>
      </w:r>
      <w:r>
        <w:rPr>
          <w:rFonts w:hint="cs"/>
          <w:rtl/>
          <w:lang w:eastAsia="he-IL"/>
        </w:rPr>
        <w:t>,</w:t>
      </w:r>
      <w:r w:rsidRPr="0019547E">
        <w:rPr>
          <w:rtl/>
          <w:lang w:eastAsia="he-IL"/>
        </w:rPr>
        <w:t xml:space="preserve"> כשהיא רואה אותי שאני </w:t>
      </w:r>
      <w:r>
        <w:rPr>
          <w:rFonts w:hint="cs"/>
          <w:rtl/>
          <w:lang w:eastAsia="he-IL"/>
        </w:rPr>
        <w:t xml:space="preserve">נע </w:t>
      </w:r>
      <w:bookmarkStart w:id="5584" w:name="_ETM_Q12_333265"/>
      <w:bookmarkEnd w:id="5584"/>
      <w:r>
        <w:rPr>
          <w:rFonts w:hint="cs"/>
          <w:rtl/>
          <w:lang w:eastAsia="he-IL"/>
        </w:rPr>
        <w:t xml:space="preserve">ונד, </w:t>
      </w:r>
      <w:r w:rsidRPr="0019547E">
        <w:rPr>
          <w:rtl/>
          <w:lang w:eastAsia="he-IL"/>
        </w:rPr>
        <w:t>היא שולחת לי בווטסאפ</w:t>
      </w:r>
      <w:r>
        <w:rPr>
          <w:rFonts w:hint="cs"/>
          <w:rtl/>
          <w:lang w:eastAsia="he-IL"/>
        </w:rPr>
        <w:t>:</w:t>
      </w:r>
      <w:r w:rsidRPr="0019547E">
        <w:rPr>
          <w:rtl/>
          <w:lang w:eastAsia="he-IL"/>
        </w:rPr>
        <w:t xml:space="preserve"> אחמד</w:t>
      </w:r>
      <w:r>
        <w:rPr>
          <w:rFonts w:hint="cs"/>
          <w:rtl/>
          <w:lang w:eastAsia="he-IL"/>
        </w:rPr>
        <w:t>,</w:t>
      </w:r>
      <w:r w:rsidRPr="0019547E">
        <w:rPr>
          <w:rtl/>
          <w:lang w:eastAsia="he-IL"/>
        </w:rPr>
        <w:t xml:space="preserve"> ת</w:t>
      </w:r>
      <w:r>
        <w:rPr>
          <w:rFonts w:hint="cs"/>
          <w:rtl/>
          <w:lang w:eastAsia="he-IL"/>
        </w:rPr>
        <w:t>זכ</w:t>
      </w:r>
      <w:r w:rsidRPr="0019547E">
        <w:rPr>
          <w:rtl/>
          <w:lang w:eastAsia="he-IL"/>
        </w:rPr>
        <w:t>ור</w:t>
      </w:r>
      <w:r>
        <w:rPr>
          <w:rFonts w:hint="cs"/>
          <w:rtl/>
          <w:lang w:eastAsia="he-IL"/>
        </w:rPr>
        <w:t>,</w:t>
      </w:r>
      <w:r w:rsidRPr="0019547E">
        <w:rPr>
          <w:rtl/>
          <w:lang w:eastAsia="he-IL"/>
        </w:rPr>
        <w:t xml:space="preserve"> אי</w:t>
      </w:r>
      <w:r>
        <w:rPr>
          <w:rFonts w:hint="cs"/>
          <w:rtl/>
          <w:lang w:eastAsia="he-IL"/>
        </w:rPr>
        <w:t>-</w:t>
      </w:r>
      <w:r w:rsidRPr="0019547E">
        <w:rPr>
          <w:rtl/>
          <w:lang w:eastAsia="he-IL"/>
        </w:rPr>
        <w:t>אפשר בלי ניירת</w:t>
      </w:r>
      <w:r>
        <w:rPr>
          <w:rFonts w:hint="cs"/>
          <w:rtl/>
          <w:lang w:eastAsia="he-IL"/>
        </w:rPr>
        <w:t>.</w:t>
      </w:r>
      <w:r w:rsidRPr="0019547E">
        <w:rPr>
          <w:rtl/>
          <w:lang w:eastAsia="he-IL"/>
        </w:rPr>
        <w:t xml:space="preserve"> תכין את הניירת עוד לפני המהלך</w:t>
      </w:r>
      <w:r>
        <w:rPr>
          <w:rFonts w:hint="cs"/>
          <w:rtl/>
          <w:lang w:eastAsia="he-IL"/>
        </w:rPr>
        <w:t>.</w:t>
      </w:r>
      <w:r w:rsidRPr="0019547E">
        <w:rPr>
          <w:rtl/>
          <w:lang w:eastAsia="he-IL"/>
        </w:rPr>
        <w:t xml:space="preserve"> תודה רבה</w:t>
      </w:r>
      <w:r>
        <w:rPr>
          <w:rFonts w:hint="cs"/>
          <w:rtl/>
          <w:lang w:eastAsia="he-IL"/>
        </w:rPr>
        <w:t>,</w:t>
      </w:r>
      <w:r w:rsidRPr="0019547E">
        <w:rPr>
          <w:rtl/>
          <w:lang w:eastAsia="he-IL"/>
        </w:rPr>
        <w:t xml:space="preserve"> ירדנה</w:t>
      </w:r>
      <w:r>
        <w:rPr>
          <w:rFonts w:hint="cs"/>
          <w:rtl/>
          <w:lang w:eastAsia="he-IL"/>
        </w:rPr>
        <w:t>.</w:t>
      </w:r>
      <w:r w:rsidRPr="0019547E">
        <w:rPr>
          <w:rtl/>
          <w:lang w:eastAsia="he-IL"/>
        </w:rPr>
        <w:t xml:space="preserve"> בהצלחה</w:t>
      </w:r>
      <w:r>
        <w:rPr>
          <w:rFonts w:hint="cs"/>
          <w:rtl/>
          <w:lang w:eastAsia="he-IL"/>
        </w:rPr>
        <w:t>.</w:t>
      </w:r>
    </w:p>
    <w:p w:rsidR="008A18D3" w:rsidRDefault="008A18D3" w:rsidP="00EE67A3">
      <w:pPr>
        <w:rPr>
          <w:rtl/>
          <w:lang w:eastAsia="he-IL"/>
        </w:rPr>
      </w:pPr>
      <w:bookmarkStart w:id="5585" w:name="_ETM_Q12_351913"/>
      <w:bookmarkStart w:id="5586" w:name="_ETM_Q12_352066"/>
      <w:bookmarkStart w:id="5587" w:name="_ETM_Q12_352992"/>
      <w:bookmarkEnd w:id="5585"/>
      <w:bookmarkEnd w:id="5586"/>
      <w:bookmarkEnd w:id="5587"/>
    </w:p>
    <w:p w:rsidR="008A18D3" w:rsidRDefault="008A18D3" w:rsidP="00EE67A3">
      <w:pPr>
        <w:pStyle w:val="af6"/>
        <w:keepNext/>
        <w:rPr>
          <w:rtl/>
        </w:rPr>
      </w:pPr>
      <w:bookmarkStart w:id="5588" w:name="_ETM_Q12_353133"/>
      <w:bookmarkEnd w:id="5588"/>
      <w:r w:rsidRPr="0019547E">
        <w:rPr>
          <w:rStyle w:val="TagStyle"/>
          <w:rtl/>
        </w:rPr>
        <w:t xml:space="preserve"> &lt;&lt; יור &gt;&gt; </w:t>
      </w:r>
      <w:r>
        <w:rPr>
          <w:rtl/>
        </w:rPr>
        <w:t>היו"ר מיקי לוי:</w:t>
      </w:r>
      <w:r w:rsidRPr="0019547E">
        <w:rPr>
          <w:rStyle w:val="TagStyle"/>
          <w:rtl/>
        </w:rPr>
        <w:t xml:space="preserve"> &lt;&lt; יור &gt;&gt;</w:t>
      </w:r>
      <w:r>
        <w:rPr>
          <w:rtl/>
        </w:rPr>
        <w:t xml:space="preserve">  </w:t>
      </w:r>
    </w:p>
    <w:p w:rsidR="008A18D3" w:rsidRDefault="008A18D3" w:rsidP="008D5FB9">
      <w:pPr>
        <w:rPr>
          <w:rtl/>
          <w:lang w:eastAsia="he-IL"/>
        </w:rPr>
      </w:pPr>
    </w:p>
    <w:p w:rsidR="008A18D3" w:rsidRDefault="008A18D3" w:rsidP="00EE67A3">
      <w:pPr>
        <w:rPr>
          <w:rtl/>
          <w:lang w:eastAsia="he-IL"/>
        </w:rPr>
      </w:pPr>
      <w:bookmarkStart w:id="5589" w:name="_ETM_Q12_352129"/>
      <w:bookmarkStart w:id="5590" w:name="_ETM_Q12_352225"/>
      <w:bookmarkEnd w:id="5589"/>
      <w:bookmarkEnd w:id="5590"/>
      <w:r w:rsidRPr="0019547E">
        <w:rPr>
          <w:rtl/>
          <w:lang w:eastAsia="he-IL"/>
        </w:rPr>
        <w:t>תודה רבה</w:t>
      </w:r>
      <w:r>
        <w:rPr>
          <w:rFonts w:hint="cs"/>
          <w:rtl/>
          <w:lang w:eastAsia="he-IL"/>
        </w:rPr>
        <w:t>,</w:t>
      </w:r>
      <w:r w:rsidRPr="0019547E">
        <w:rPr>
          <w:rtl/>
          <w:lang w:eastAsia="he-IL"/>
        </w:rPr>
        <w:t xml:space="preserve"> חבר הכנסת טיבי</w:t>
      </w:r>
      <w:r>
        <w:rPr>
          <w:rFonts w:hint="cs"/>
          <w:rtl/>
          <w:lang w:eastAsia="he-IL"/>
        </w:rPr>
        <w:t>.</w:t>
      </w:r>
      <w:r w:rsidRPr="0019547E">
        <w:rPr>
          <w:rtl/>
          <w:lang w:eastAsia="he-IL"/>
        </w:rPr>
        <w:t xml:space="preserve"> חברת הכנסת מיכל רוזין</w:t>
      </w:r>
      <w:r>
        <w:rPr>
          <w:rFonts w:hint="cs"/>
          <w:rtl/>
          <w:lang w:eastAsia="he-IL"/>
        </w:rPr>
        <w:t>,</w:t>
      </w:r>
      <w:r w:rsidRPr="0019547E">
        <w:rPr>
          <w:rtl/>
          <w:lang w:eastAsia="he-IL"/>
        </w:rPr>
        <w:t xml:space="preserve"> בבקשה</w:t>
      </w:r>
      <w:r>
        <w:rPr>
          <w:rFonts w:hint="cs"/>
          <w:rtl/>
          <w:lang w:eastAsia="he-IL"/>
        </w:rPr>
        <w:t>,</w:t>
      </w:r>
      <w:r>
        <w:rPr>
          <w:rtl/>
          <w:lang w:eastAsia="he-IL"/>
        </w:rPr>
        <w:t xml:space="preserve"> ו</w:t>
      </w:r>
      <w:r w:rsidRPr="0019547E">
        <w:rPr>
          <w:rtl/>
          <w:lang w:eastAsia="he-IL"/>
        </w:rPr>
        <w:t>אחריה</w:t>
      </w:r>
      <w:r>
        <w:rPr>
          <w:rFonts w:hint="cs"/>
          <w:rtl/>
          <w:lang w:eastAsia="he-IL"/>
        </w:rPr>
        <w:t xml:space="preserve"> </w:t>
      </w:r>
      <w:r>
        <w:rPr>
          <w:rFonts w:hint="eastAsia"/>
          <w:rtl/>
          <w:lang w:eastAsia="he-IL"/>
        </w:rPr>
        <w:t>–</w:t>
      </w:r>
      <w:r w:rsidRPr="0019547E">
        <w:rPr>
          <w:rtl/>
          <w:lang w:eastAsia="he-IL"/>
        </w:rPr>
        <w:t xml:space="preserve"> חברת הכנסת ח</w:t>
      </w:r>
      <w:r w:rsidR="00181E76">
        <w:rPr>
          <w:rFonts w:hint="cs"/>
          <w:rtl/>
          <w:lang w:eastAsia="he-IL"/>
        </w:rPr>
        <w:t>'</w:t>
      </w:r>
      <w:r w:rsidRPr="0019547E">
        <w:rPr>
          <w:rtl/>
          <w:lang w:eastAsia="he-IL"/>
        </w:rPr>
        <w:t>טיב</w:t>
      </w:r>
      <w:r>
        <w:rPr>
          <w:rFonts w:hint="cs"/>
          <w:rtl/>
          <w:lang w:eastAsia="he-IL"/>
        </w:rPr>
        <w:t>.</w:t>
      </w:r>
    </w:p>
    <w:p w:rsidR="008A18D3" w:rsidRDefault="008A18D3" w:rsidP="00EE67A3">
      <w:pPr>
        <w:rPr>
          <w:rtl/>
          <w:lang w:eastAsia="he-IL"/>
        </w:rPr>
      </w:pPr>
      <w:bookmarkStart w:id="5591" w:name="_ETM_Q12_369103"/>
      <w:bookmarkStart w:id="5592" w:name="_ETM_Q12_369275"/>
      <w:bookmarkEnd w:id="5591"/>
      <w:bookmarkEnd w:id="5592"/>
    </w:p>
    <w:p w:rsidR="008A18D3" w:rsidRDefault="008A18D3" w:rsidP="00EE67A3">
      <w:pPr>
        <w:pStyle w:val="a4"/>
        <w:keepNext/>
        <w:rPr>
          <w:rtl/>
        </w:rPr>
      </w:pPr>
      <w:bookmarkStart w:id="5593" w:name="_ETM_Q12_370975"/>
      <w:bookmarkStart w:id="5594" w:name="_ETM_Q12_371091"/>
      <w:bookmarkStart w:id="5595" w:name="ET_speaker_5105_8"/>
      <w:bookmarkEnd w:id="5593"/>
      <w:bookmarkEnd w:id="5594"/>
      <w:r w:rsidRPr="0019547E">
        <w:rPr>
          <w:rStyle w:val="TagStyle"/>
          <w:rtl/>
        </w:rPr>
        <w:t xml:space="preserve"> &lt;&lt; דובר &gt;&gt; </w:t>
      </w:r>
      <w:bookmarkStart w:id="5596" w:name="_Toc98161204"/>
      <w:bookmarkStart w:id="5597" w:name="_Toc98162599"/>
      <w:bookmarkStart w:id="5598" w:name="_Toc123738134"/>
      <w:r>
        <w:rPr>
          <w:rtl/>
        </w:rPr>
        <w:t>מיכל רוזין (מרצ):</w:t>
      </w:r>
      <w:bookmarkEnd w:id="5596"/>
      <w:bookmarkEnd w:id="5597"/>
      <w:bookmarkEnd w:id="5598"/>
      <w:r w:rsidRPr="0019547E">
        <w:rPr>
          <w:rStyle w:val="TagStyle"/>
          <w:rtl/>
        </w:rPr>
        <w:t xml:space="preserve"> &lt;&lt; דובר &gt;&gt;</w:t>
      </w:r>
      <w:r>
        <w:rPr>
          <w:rtl/>
        </w:rPr>
        <w:t xml:space="preserve">  </w:t>
      </w:r>
      <w:bookmarkEnd w:id="5595"/>
    </w:p>
    <w:p w:rsidR="008A18D3" w:rsidRDefault="008A18D3" w:rsidP="008D5FB9">
      <w:pPr>
        <w:rPr>
          <w:rtl/>
          <w:lang w:eastAsia="he-IL"/>
        </w:rPr>
      </w:pPr>
    </w:p>
    <w:p w:rsidR="008A18D3" w:rsidRDefault="008A18D3" w:rsidP="00181E76">
      <w:pPr>
        <w:rPr>
          <w:rtl/>
          <w:lang w:eastAsia="he-IL"/>
        </w:rPr>
      </w:pPr>
      <w:bookmarkStart w:id="5599" w:name="_ETM_Q12_373074"/>
      <w:bookmarkStart w:id="5600" w:name="_ETM_Q12_373170"/>
      <w:bookmarkStart w:id="5601" w:name="_ETM_Q12_369342"/>
      <w:bookmarkStart w:id="5602" w:name="_ETM_Q12_369459"/>
      <w:bookmarkEnd w:id="5599"/>
      <w:bookmarkEnd w:id="5600"/>
      <w:bookmarkEnd w:id="5601"/>
      <w:bookmarkEnd w:id="5602"/>
      <w:r w:rsidRPr="0019547E">
        <w:rPr>
          <w:rtl/>
          <w:lang w:eastAsia="he-IL"/>
        </w:rPr>
        <w:lastRenderedPageBreak/>
        <w:t>כבוד יושב-ראש הכנסת</w:t>
      </w:r>
      <w:r>
        <w:rPr>
          <w:rFonts w:hint="cs"/>
          <w:rtl/>
          <w:lang w:eastAsia="he-IL"/>
        </w:rPr>
        <w:t>,</w:t>
      </w:r>
      <w:r w:rsidRPr="0019547E">
        <w:rPr>
          <w:rtl/>
          <w:lang w:eastAsia="he-IL"/>
        </w:rPr>
        <w:t xml:space="preserve"> כנסת נכבדה</w:t>
      </w:r>
      <w:r>
        <w:rPr>
          <w:rFonts w:hint="cs"/>
          <w:rtl/>
          <w:lang w:eastAsia="he-IL"/>
        </w:rPr>
        <w:t>,</w:t>
      </w:r>
      <w:r w:rsidRPr="0019547E">
        <w:rPr>
          <w:rtl/>
          <w:lang w:eastAsia="he-IL"/>
        </w:rPr>
        <w:t xml:space="preserve"> ירדנה </w:t>
      </w:r>
      <w:r>
        <w:rPr>
          <w:rFonts w:hint="cs"/>
          <w:rtl/>
          <w:lang w:eastAsia="he-IL"/>
        </w:rPr>
        <w:t>ה</w:t>
      </w:r>
      <w:r w:rsidRPr="0019547E">
        <w:rPr>
          <w:rtl/>
          <w:lang w:eastAsia="he-IL"/>
        </w:rPr>
        <w:t>יקרה</w:t>
      </w:r>
      <w:r w:rsidR="00181E76">
        <w:rPr>
          <w:rFonts w:hint="cs"/>
          <w:rtl/>
          <w:lang w:eastAsia="he-IL"/>
        </w:rPr>
        <w:t>,</w:t>
      </w:r>
      <w:r w:rsidRPr="0019547E">
        <w:rPr>
          <w:rtl/>
          <w:lang w:eastAsia="he-IL"/>
        </w:rPr>
        <w:t xml:space="preserve"> תקשיבי</w:t>
      </w:r>
      <w:r>
        <w:rPr>
          <w:rFonts w:hint="cs"/>
          <w:rtl/>
          <w:lang w:eastAsia="he-IL"/>
        </w:rPr>
        <w:t>,</w:t>
      </w:r>
      <w:r w:rsidRPr="0019547E">
        <w:rPr>
          <w:rtl/>
          <w:lang w:eastAsia="he-IL"/>
        </w:rPr>
        <w:t xml:space="preserve"> אני יושבת גם אתמול </w:t>
      </w:r>
      <w:r w:rsidR="00181E76">
        <w:rPr>
          <w:rFonts w:hint="cs"/>
          <w:rtl/>
          <w:lang w:eastAsia="he-IL"/>
        </w:rPr>
        <w:t>ו</w:t>
      </w:r>
      <w:r w:rsidRPr="0019547E">
        <w:rPr>
          <w:rtl/>
          <w:lang w:eastAsia="he-IL"/>
        </w:rPr>
        <w:t>גם היום</w:t>
      </w:r>
      <w:r>
        <w:rPr>
          <w:rFonts w:hint="cs"/>
          <w:rtl/>
          <w:lang w:eastAsia="he-IL"/>
        </w:rPr>
        <w:t>,</w:t>
      </w:r>
      <w:r w:rsidRPr="0019547E">
        <w:rPr>
          <w:rtl/>
          <w:lang w:eastAsia="he-IL"/>
        </w:rPr>
        <w:t xml:space="preserve"> אני כל כך מתרגשת</w:t>
      </w:r>
      <w:r>
        <w:rPr>
          <w:rFonts w:hint="cs"/>
          <w:rtl/>
          <w:lang w:eastAsia="he-IL"/>
        </w:rPr>
        <w:t>.</w:t>
      </w:r>
      <w:r>
        <w:rPr>
          <w:rtl/>
          <w:lang w:eastAsia="he-IL"/>
        </w:rPr>
        <w:t xml:space="preserve"> </w:t>
      </w:r>
      <w:r>
        <w:rPr>
          <w:rFonts w:hint="cs"/>
          <w:rtl/>
          <w:lang w:eastAsia="he-IL"/>
        </w:rPr>
        <w:t xml:space="preserve">אני </w:t>
      </w:r>
      <w:r w:rsidRPr="0019547E">
        <w:rPr>
          <w:rtl/>
          <w:lang w:eastAsia="he-IL"/>
        </w:rPr>
        <w:t>מסתכל</w:t>
      </w:r>
      <w:r>
        <w:rPr>
          <w:rFonts w:hint="cs"/>
          <w:rtl/>
          <w:lang w:eastAsia="he-IL"/>
        </w:rPr>
        <w:t xml:space="preserve">ת </w:t>
      </w:r>
      <w:r w:rsidRPr="0019547E">
        <w:rPr>
          <w:rtl/>
          <w:lang w:eastAsia="he-IL"/>
        </w:rPr>
        <w:t xml:space="preserve">עלייך </w:t>
      </w:r>
      <w:r>
        <w:rPr>
          <w:rFonts w:hint="cs"/>
          <w:rtl/>
          <w:lang w:eastAsia="he-IL"/>
        </w:rPr>
        <w:t xml:space="preserve">ואני אומרת: וואי, וואי, בטח </w:t>
      </w:r>
      <w:r w:rsidRPr="0019547E">
        <w:rPr>
          <w:rtl/>
          <w:lang w:eastAsia="he-IL"/>
        </w:rPr>
        <w:t>הלב מתפוצץ</w:t>
      </w:r>
      <w:r>
        <w:rPr>
          <w:rFonts w:hint="cs"/>
          <w:rtl/>
          <w:lang w:eastAsia="he-IL"/>
        </w:rPr>
        <w:t>,</w:t>
      </w:r>
      <w:r w:rsidRPr="0019547E">
        <w:rPr>
          <w:rtl/>
          <w:lang w:eastAsia="he-IL"/>
        </w:rPr>
        <w:t xml:space="preserve"> כאילו זה באמת כל כך נעים וטוב לשמוע</w:t>
      </w:r>
      <w:r>
        <w:rPr>
          <w:rFonts w:hint="cs"/>
          <w:rtl/>
          <w:lang w:eastAsia="he-IL"/>
        </w:rPr>
        <w:t>.</w:t>
      </w:r>
      <w:r w:rsidRPr="0019547E">
        <w:rPr>
          <w:rtl/>
          <w:lang w:eastAsia="he-IL"/>
        </w:rPr>
        <w:t xml:space="preserve"> קשה לדבר אחרי כולם</w:t>
      </w:r>
      <w:r w:rsidR="00181E76">
        <w:rPr>
          <w:rFonts w:hint="cs"/>
          <w:rtl/>
          <w:lang w:eastAsia="he-IL"/>
        </w:rPr>
        <w:t>,</w:t>
      </w:r>
      <w:r w:rsidRPr="0019547E">
        <w:rPr>
          <w:rtl/>
          <w:lang w:eastAsia="he-IL"/>
        </w:rPr>
        <w:t xml:space="preserve"> בטח</w:t>
      </w:r>
      <w:r w:rsidR="00181E76">
        <w:rPr>
          <w:rFonts w:hint="cs"/>
          <w:rtl/>
          <w:lang w:eastAsia="he-IL"/>
        </w:rPr>
        <w:t>.</w:t>
      </w:r>
      <w:r w:rsidRPr="0019547E">
        <w:rPr>
          <w:rtl/>
          <w:lang w:eastAsia="he-IL"/>
        </w:rPr>
        <w:t xml:space="preserve"> גם איימתי על טיבי שלא יגנוב לי את כל האנקדוט</w:t>
      </w:r>
      <w:r>
        <w:rPr>
          <w:rFonts w:hint="cs"/>
          <w:rtl/>
          <w:lang w:eastAsia="he-IL"/>
        </w:rPr>
        <w:t>ות,</w:t>
      </w:r>
      <w:r w:rsidRPr="0019547E">
        <w:rPr>
          <w:rtl/>
          <w:lang w:eastAsia="he-IL"/>
        </w:rPr>
        <w:t xml:space="preserve"> אז הוא השאיר לי כמה</w:t>
      </w:r>
      <w:r>
        <w:rPr>
          <w:rFonts w:hint="cs"/>
          <w:rtl/>
          <w:lang w:eastAsia="he-IL"/>
        </w:rPr>
        <w:t>.</w:t>
      </w:r>
    </w:p>
    <w:p w:rsidR="008A18D3" w:rsidRDefault="008A18D3" w:rsidP="00EE67A3">
      <w:pPr>
        <w:rPr>
          <w:rtl/>
          <w:lang w:eastAsia="he-IL"/>
        </w:rPr>
      </w:pPr>
    </w:p>
    <w:p w:rsidR="008A18D3" w:rsidRDefault="008A18D3" w:rsidP="00181E76">
      <w:pPr>
        <w:rPr>
          <w:rtl/>
          <w:lang w:eastAsia="he-IL"/>
        </w:rPr>
      </w:pPr>
      <w:r w:rsidRPr="0019547E">
        <w:rPr>
          <w:rtl/>
          <w:lang w:eastAsia="he-IL"/>
        </w:rPr>
        <w:t>אז אני רוצה באמת להתחיל ממה שלא נאמר</w:t>
      </w:r>
      <w:r>
        <w:rPr>
          <w:rFonts w:hint="cs"/>
          <w:rtl/>
          <w:lang w:eastAsia="he-IL"/>
        </w:rPr>
        <w:t>,</w:t>
      </w:r>
      <w:r w:rsidRPr="0019547E">
        <w:rPr>
          <w:rtl/>
          <w:lang w:eastAsia="he-IL"/>
        </w:rPr>
        <w:t xml:space="preserve"> אולי</w:t>
      </w:r>
      <w:r>
        <w:rPr>
          <w:rFonts w:hint="cs"/>
          <w:rtl/>
          <w:lang w:eastAsia="he-IL"/>
        </w:rPr>
        <w:t>,</w:t>
      </w:r>
      <w:r w:rsidRPr="0019547E">
        <w:rPr>
          <w:rtl/>
          <w:lang w:eastAsia="he-IL"/>
        </w:rPr>
        <w:t xml:space="preserve"> עד עכשיו </w:t>
      </w:r>
      <w:r>
        <w:rPr>
          <w:rtl/>
          <w:lang w:eastAsia="he-IL"/>
        </w:rPr>
        <w:t>–</w:t>
      </w:r>
      <w:r>
        <w:rPr>
          <w:rFonts w:hint="cs"/>
          <w:rtl/>
          <w:lang w:eastAsia="he-IL"/>
        </w:rPr>
        <w:t xml:space="preserve"> או פספסתי, </w:t>
      </w:r>
      <w:r w:rsidRPr="0019547E">
        <w:rPr>
          <w:rtl/>
          <w:lang w:eastAsia="he-IL"/>
        </w:rPr>
        <w:t>אז אני מתנצלת</w:t>
      </w:r>
      <w:r>
        <w:rPr>
          <w:rFonts w:hint="cs"/>
          <w:rtl/>
          <w:lang w:eastAsia="he-IL"/>
        </w:rPr>
        <w:t xml:space="preserve"> </w:t>
      </w:r>
      <w:r>
        <w:rPr>
          <w:rFonts w:hint="eastAsia"/>
          <w:rtl/>
          <w:lang w:eastAsia="he-IL"/>
        </w:rPr>
        <w:t>–</w:t>
      </w:r>
      <w:r w:rsidRPr="0019547E">
        <w:rPr>
          <w:rtl/>
          <w:lang w:eastAsia="he-IL"/>
        </w:rPr>
        <w:t xml:space="preserve"> וזה שנבחרת לתפקיד הזה אחרי </w:t>
      </w:r>
      <w:r>
        <w:rPr>
          <w:rFonts w:hint="cs"/>
          <w:rtl/>
          <w:lang w:eastAsia="he-IL"/>
        </w:rPr>
        <w:t>שישה</w:t>
      </w:r>
      <w:r w:rsidRPr="0019547E">
        <w:rPr>
          <w:rtl/>
          <w:lang w:eastAsia="he-IL"/>
        </w:rPr>
        <w:t xml:space="preserve"> גברים</w:t>
      </w:r>
      <w:r>
        <w:rPr>
          <w:rFonts w:hint="cs"/>
          <w:rtl/>
          <w:lang w:eastAsia="he-IL"/>
        </w:rPr>
        <w:t>,</w:t>
      </w:r>
      <w:r w:rsidRPr="0019547E">
        <w:rPr>
          <w:rtl/>
          <w:lang w:eastAsia="he-IL"/>
        </w:rPr>
        <w:t xml:space="preserve"> האישה הראשונה</w:t>
      </w:r>
      <w:r>
        <w:rPr>
          <w:rFonts w:hint="cs"/>
          <w:rtl/>
          <w:lang w:eastAsia="he-IL"/>
        </w:rPr>
        <w:t>.</w:t>
      </w:r>
      <w:r w:rsidRPr="0019547E">
        <w:rPr>
          <w:rtl/>
          <w:lang w:eastAsia="he-IL"/>
        </w:rPr>
        <w:t xml:space="preserve"> אין לי ספק ש</w:t>
      </w:r>
      <w:r>
        <w:rPr>
          <w:rFonts w:hint="cs"/>
          <w:rtl/>
          <w:lang w:eastAsia="he-IL"/>
        </w:rPr>
        <w:t xml:space="preserve">כראשונה </w:t>
      </w:r>
      <w:r w:rsidRPr="0019547E">
        <w:rPr>
          <w:rtl/>
          <w:lang w:eastAsia="he-IL"/>
        </w:rPr>
        <w:t xml:space="preserve">בתפקיד </w:t>
      </w:r>
      <w:r>
        <w:rPr>
          <w:rFonts w:hint="cs"/>
          <w:rtl/>
          <w:lang w:eastAsia="he-IL"/>
        </w:rPr>
        <w:t xml:space="preserve">את גם </w:t>
      </w:r>
      <w:r w:rsidRPr="0019547E">
        <w:rPr>
          <w:rtl/>
          <w:lang w:eastAsia="he-IL"/>
        </w:rPr>
        <w:t>מסמלת את המשך הדרך לעוד נשים רבות שי</w:t>
      </w:r>
      <w:r>
        <w:rPr>
          <w:rFonts w:hint="cs"/>
          <w:rtl/>
          <w:lang w:eastAsia="he-IL"/>
        </w:rPr>
        <w:t>י</w:t>
      </w:r>
      <w:r w:rsidRPr="0019547E">
        <w:rPr>
          <w:rtl/>
          <w:lang w:eastAsia="he-IL"/>
        </w:rPr>
        <w:t>בחרו</w:t>
      </w:r>
      <w:r>
        <w:rPr>
          <w:rFonts w:hint="cs"/>
          <w:rtl/>
          <w:lang w:eastAsia="he-IL"/>
        </w:rPr>
        <w:t>.</w:t>
      </w:r>
      <w:r w:rsidRPr="0019547E">
        <w:rPr>
          <w:rtl/>
          <w:lang w:eastAsia="he-IL"/>
        </w:rPr>
        <w:t xml:space="preserve"> ואני זוכרת שאחת הדילמות</w:t>
      </w:r>
      <w:r>
        <w:rPr>
          <w:rFonts w:hint="cs"/>
          <w:rtl/>
          <w:lang w:eastAsia="he-IL"/>
        </w:rPr>
        <w:t xml:space="preserve"> </w:t>
      </w:r>
      <w:r>
        <w:rPr>
          <w:rFonts w:hint="eastAsia"/>
          <w:rtl/>
          <w:lang w:eastAsia="he-IL"/>
        </w:rPr>
        <w:t>–</w:t>
      </w:r>
      <w:r w:rsidRPr="0019547E">
        <w:rPr>
          <w:rtl/>
          <w:lang w:eastAsia="he-IL"/>
        </w:rPr>
        <w:t xml:space="preserve"> הקטנה</w:t>
      </w:r>
      <w:r>
        <w:rPr>
          <w:rFonts w:hint="cs"/>
          <w:rtl/>
          <w:lang w:eastAsia="he-IL"/>
        </w:rPr>
        <w:t>,</w:t>
      </w:r>
      <w:r w:rsidRPr="0019547E">
        <w:rPr>
          <w:rtl/>
          <w:lang w:eastAsia="he-IL"/>
        </w:rPr>
        <w:t xml:space="preserve"> אבל כל כך משמעותית</w:t>
      </w:r>
      <w:r>
        <w:rPr>
          <w:rFonts w:hint="cs"/>
          <w:rtl/>
          <w:lang w:eastAsia="he-IL"/>
        </w:rPr>
        <w:t xml:space="preserve"> </w:t>
      </w:r>
      <w:r>
        <w:rPr>
          <w:rFonts w:hint="eastAsia"/>
          <w:rtl/>
          <w:lang w:eastAsia="he-IL"/>
        </w:rPr>
        <w:t>–</w:t>
      </w:r>
      <w:r w:rsidRPr="0019547E">
        <w:rPr>
          <w:rtl/>
          <w:lang w:eastAsia="he-IL"/>
        </w:rPr>
        <w:t xml:space="preserve"> הייתה איך תיקראי</w:t>
      </w:r>
      <w:r>
        <w:rPr>
          <w:rFonts w:hint="cs"/>
          <w:rtl/>
          <w:lang w:eastAsia="he-IL"/>
        </w:rPr>
        <w:t>,</w:t>
      </w:r>
      <w:r w:rsidRPr="0019547E">
        <w:rPr>
          <w:rtl/>
          <w:lang w:eastAsia="he-IL"/>
        </w:rPr>
        <w:t xml:space="preserve"> מה </w:t>
      </w:r>
      <w:r>
        <w:rPr>
          <w:rFonts w:hint="cs"/>
          <w:rtl/>
          <w:lang w:eastAsia="he-IL"/>
        </w:rPr>
        <w:t>יהיה</w:t>
      </w:r>
      <w:r w:rsidRPr="0019547E">
        <w:rPr>
          <w:rtl/>
          <w:lang w:eastAsia="he-IL"/>
        </w:rPr>
        <w:t xml:space="preserve"> שם התפקיד</w:t>
      </w:r>
      <w:r w:rsidR="00181E76">
        <w:rPr>
          <w:rFonts w:hint="cs"/>
          <w:rtl/>
          <w:lang w:eastAsia="he-IL"/>
        </w:rPr>
        <w:t>,</w:t>
      </w:r>
      <w:r w:rsidRPr="0019547E">
        <w:rPr>
          <w:rtl/>
          <w:lang w:eastAsia="he-IL"/>
        </w:rPr>
        <w:t xml:space="preserve"> האם </w:t>
      </w:r>
      <w:r>
        <w:rPr>
          <w:rFonts w:hint="cs"/>
          <w:rtl/>
          <w:lang w:eastAsia="he-IL"/>
        </w:rPr>
        <w:t>"</w:t>
      </w:r>
      <w:r w:rsidRPr="0019547E">
        <w:rPr>
          <w:rtl/>
          <w:lang w:eastAsia="he-IL"/>
        </w:rPr>
        <w:t>מזכיר הכנסת</w:t>
      </w:r>
      <w:r>
        <w:rPr>
          <w:rFonts w:hint="cs"/>
          <w:rtl/>
          <w:lang w:eastAsia="he-IL"/>
        </w:rPr>
        <w:t>"</w:t>
      </w:r>
      <w:r w:rsidRPr="0019547E">
        <w:rPr>
          <w:rtl/>
          <w:lang w:eastAsia="he-IL"/>
        </w:rPr>
        <w:t xml:space="preserve"> או </w:t>
      </w:r>
      <w:r>
        <w:rPr>
          <w:rFonts w:hint="cs"/>
          <w:rtl/>
          <w:lang w:eastAsia="he-IL"/>
        </w:rPr>
        <w:t>"</w:t>
      </w:r>
      <w:r w:rsidRPr="0019547E">
        <w:rPr>
          <w:rtl/>
          <w:lang w:eastAsia="he-IL"/>
        </w:rPr>
        <w:t>מזכירת הכנסת</w:t>
      </w:r>
      <w:r>
        <w:rPr>
          <w:rFonts w:hint="cs"/>
          <w:rtl/>
          <w:lang w:eastAsia="he-IL"/>
        </w:rPr>
        <w:t>",</w:t>
      </w:r>
      <w:r w:rsidRPr="0019547E">
        <w:rPr>
          <w:rtl/>
          <w:lang w:eastAsia="he-IL"/>
        </w:rPr>
        <w:t xml:space="preserve"> כי בישראל מזכירה</w:t>
      </w:r>
      <w:r>
        <w:rPr>
          <w:rFonts w:hint="cs"/>
          <w:rtl/>
          <w:lang w:eastAsia="he-IL"/>
        </w:rPr>
        <w:t>,</w:t>
      </w:r>
      <w:r w:rsidRPr="0019547E">
        <w:rPr>
          <w:rtl/>
          <w:lang w:eastAsia="he-IL"/>
        </w:rPr>
        <w:t xml:space="preserve"> אנחנו יודעים</w:t>
      </w:r>
      <w:r>
        <w:rPr>
          <w:rFonts w:hint="cs"/>
          <w:rtl/>
          <w:lang w:eastAsia="he-IL"/>
        </w:rPr>
        <w:t>,</w:t>
      </w:r>
      <w:r w:rsidRPr="0019547E">
        <w:rPr>
          <w:rtl/>
          <w:lang w:eastAsia="he-IL"/>
        </w:rPr>
        <w:t xml:space="preserve"> זה כאילו המעמד </w:t>
      </w:r>
      <w:r>
        <w:rPr>
          <w:rFonts w:hint="cs"/>
          <w:rtl/>
          <w:lang w:eastAsia="he-IL"/>
        </w:rPr>
        <w:t xml:space="preserve">הכי </w:t>
      </w:r>
      <w:r>
        <w:rPr>
          <w:rFonts w:hint="eastAsia"/>
          <w:rtl/>
          <w:lang w:eastAsia="he-IL"/>
        </w:rPr>
        <w:t>–</w:t>
      </w:r>
      <w:r w:rsidRPr="0019547E">
        <w:rPr>
          <w:rtl/>
          <w:lang w:eastAsia="he-IL"/>
        </w:rPr>
        <w:t xml:space="preserve"> בכל חברה יש מזכירות</w:t>
      </w:r>
      <w:r>
        <w:rPr>
          <w:rFonts w:hint="cs"/>
          <w:rtl/>
          <w:lang w:eastAsia="he-IL"/>
        </w:rPr>
        <w:t>,</w:t>
      </w:r>
      <w:r w:rsidRPr="0019547E">
        <w:rPr>
          <w:rtl/>
          <w:lang w:eastAsia="he-IL"/>
        </w:rPr>
        <w:t xml:space="preserve"> זה לא </w:t>
      </w:r>
      <w:r>
        <w:rPr>
          <w:rFonts w:hint="cs"/>
          <w:rtl/>
          <w:lang w:eastAsia="he-IL"/>
        </w:rPr>
        <w:t>ה</w:t>
      </w:r>
      <w:r w:rsidRPr="0019547E">
        <w:rPr>
          <w:rtl/>
          <w:lang w:eastAsia="he-IL"/>
        </w:rPr>
        <w:t>מעמד הכי גבוה</w:t>
      </w:r>
      <w:r>
        <w:rPr>
          <w:rFonts w:hint="cs"/>
          <w:rtl/>
          <w:lang w:eastAsia="he-IL"/>
        </w:rPr>
        <w:t>,</w:t>
      </w:r>
      <w:r w:rsidRPr="0019547E">
        <w:rPr>
          <w:rtl/>
          <w:lang w:eastAsia="he-IL"/>
        </w:rPr>
        <w:t xml:space="preserve"> כמו מנהל</w:t>
      </w:r>
      <w:r>
        <w:rPr>
          <w:rFonts w:hint="cs"/>
          <w:rtl/>
          <w:lang w:eastAsia="he-IL"/>
        </w:rPr>
        <w:t>.</w:t>
      </w:r>
      <w:r w:rsidRPr="0019547E">
        <w:rPr>
          <w:rtl/>
          <w:lang w:eastAsia="he-IL"/>
        </w:rPr>
        <w:t xml:space="preserve"> ואת זוכרת את הדילמה הזאת</w:t>
      </w:r>
      <w:r>
        <w:rPr>
          <w:rFonts w:hint="cs"/>
          <w:rtl/>
          <w:lang w:eastAsia="he-IL"/>
        </w:rPr>
        <w:t>,</w:t>
      </w:r>
      <w:r w:rsidRPr="0019547E">
        <w:rPr>
          <w:rtl/>
          <w:lang w:eastAsia="he-IL"/>
        </w:rPr>
        <w:t xml:space="preserve"> ש</w:t>
      </w:r>
      <w:r>
        <w:rPr>
          <w:rtl/>
          <w:lang w:eastAsia="he-IL"/>
        </w:rPr>
        <w:t>ל האם מזכיר</w:t>
      </w:r>
      <w:r>
        <w:rPr>
          <w:rFonts w:hint="cs"/>
          <w:rtl/>
          <w:lang w:eastAsia="he-IL"/>
        </w:rPr>
        <w:t xml:space="preserve">ה </w:t>
      </w:r>
      <w:r>
        <w:rPr>
          <w:rtl/>
          <w:lang w:eastAsia="he-IL"/>
        </w:rPr>
        <w:t>–</w:t>
      </w:r>
      <w:r w:rsidRPr="0019547E">
        <w:rPr>
          <w:rtl/>
          <w:lang w:eastAsia="he-IL"/>
        </w:rPr>
        <w:t xml:space="preserve"> ואז אמרנו</w:t>
      </w:r>
      <w:r>
        <w:rPr>
          <w:rFonts w:hint="cs"/>
          <w:rtl/>
          <w:lang w:eastAsia="he-IL"/>
        </w:rPr>
        <w:t>:</w:t>
      </w:r>
      <w:r w:rsidRPr="0019547E">
        <w:rPr>
          <w:rtl/>
          <w:lang w:eastAsia="he-IL"/>
        </w:rPr>
        <w:t xml:space="preserve"> רגע</w:t>
      </w:r>
      <w:r>
        <w:rPr>
          <w:rFonts w:hint="cs"/>
          <w:rtl/>
          <w:lang w:eastAsia="he-IL"/>
        </w:rPr>
        <w:t>,</w:t>
      </w:r>
      <w:r w:rsidRPr="0019547E">
        <w:rPr>
          <w:rtl/>
          <w:lang w:eastAsia="he-IL"/>
        </w:rPr>
        <w:t xml:space="preserve"> יש מזכירת המדינה בארצות הברית</w:t>
      </w:r>
      <w:r>
        <w:rPr>
          <w:rFonts w:hint="cs"/>
          <w:rtl/>
          <w:lang w:eastAsia="he-IL"/>
        </w:rPr>
        <w:t>,</w:t>
      </w:r>
      <w:r w:rsidRPr="0019547E">
        <w:rPr>
          <w:rtl/>
          <w:lang w:eastAsia="he-IL"/>
        </w:rPr>
        <w:t xml:space="preserve"> וזה תפקיד מ</w:t>
      </w:r>
      <w:r>
        <w:rPr>
          <w:rFonts w:hint="cs"/>
          <w:rtl/>
          <w:lang w:eastAsia="he-IL"/>
        </w:rPr>
        <w:t>ק</w:t>
      </w:r>
      <w:r w:rsidRPr="0019547E">
        <w:rPr>
          <w:rtl/>
          <w:lang w:eastAsia="he-IL"/>
        </w:rPr>
        <w:t>ביל</w:t>
      </w:r>
      <w:r>
        <w:rPr>
          <w:rFonts w:hint="cs"/>
          <w:rtl/>
          <w:lang w:eastAsia="he-IL"/>
        </w:rPr>
        <w:t>.</w:t>
      </w:r>
      <w:r w:rsidRPr="0019547E">
        <w:rPr>
          <w:rtl/>
          <w:lang w:eastAsia="he-IL"/>
        </w:rPr>
        <w:t xml:space="preserve"> את מזכירת המדינה שלנו</w:t>
      </w:r>
      <w:r>
        <w:rPr>
          <w:rFonts w:hint="cs"/>
          <w:rtl/>
          <w:lang w:eastAsia="he-IL"/>
        </w:rPr>
        <w:t>,</w:t>
      </w:r>
      <w:r w:rsidRPr="0019547E">
        <w:rPr>
          <w:rtl/>
          <w:lang w:eastAsia="he-IL"/>
        </w:rPr>
        <w:t xml:space="preserve"> מזכירת הכנסת</w:t>
      </w:r>
      <w:r>
        <w:rPr>
          <w:rFonts w:hint="cs"/>
          <w:rtl/>
          <w:lang w:eastAsia="he-IL"/>
        </w:rPr>
        <w:t>.</w:t>
      </w:r>
      <w:r w:rsidRPr="0019547E">
        <w:rPr>
          <w:rtl/>
          <w:lang w:eastAsia="he-IL"/>
        </w:rPr>
        <w:t xml:space="preserve"> אז זה רק</w:t>
      </w:r>
      <w:r>
        <w:rPr>
          <w:rFonts w:hint="cs"/>
          <w:rtl/>
          <w:lang w:eastAsia="he-IL"/>
        </w:rPr>
        <w:t>,</w:t>
      </w:r>
      <w:r w:rsidRPr="0019547E">
        <w:rPr>
          <w:rtl/>
          <w:lang w:eastAsia="he-IL"/>
        </w:rPr>
        <w:t xml:space="preserve"> ככה</w:t>
      </w:r>
      <w:r>
        <w:rPr>
          <w:rFonts w:hint="cs"/>
          <w:rtl/>
          <w:lang w:eastAsia="he-IL"/>
        </w:rPr>
        <w:t>,</w:t>
      </w:r>
      <w:r w:rsidRPr="0019547E">
        <w:rPr>
          <w:rtl/>
          <w:lang w:eastAsia="he-IL"/>
        </w:rPr>
        <w:t xml:space="preserve"> אנקדוטה קטנה</w:t>
      </w:r>
      <w:r>
        <w:rPr>
          <w:rFonts w:hint="cs"/>
          <w:rtl/>
          <w:lang w:eastAsia="he-IL"/>
        </w:rPr>
        <w:t>.</w:t>
      </w:r>
    </w:p>
    <w:p w:rsidR="008A18D3" w:rsidRDefault="008A18D3" w:rsidP="00EE67A3">
      <w:pPr>
        <w:rPr>
          <w:rtl/>
          <w:lang w:eastAsia="he-IL"/>
        </w:rPr>
      </w:pPr>
      <w:bookmarkStart w:id="5603" w:name="_ETM_Q12_466871"/>
      <w:bookmarkEnd w:id="5603"/>
    </w:p>
    <w:p w:rsidR="008A18D3" w:rsidRDefault="008A18D3" w:rsidP="00181E76">
      <w:pPr>
        <w:rPr>
          <w:rtl/>
          <w:lang w:eastAsia="he-IL"/>
        </w:rPr>
      </w:pPr>
      <w:bookmarkStart w:id="5604" w:name="_ETM_Q12_467078"/>
      <w:bookmarkStart w:id="5605" w:name="_ETM_Q12_467142"/>
      <w:bookmarkStart w:id="5606" w:name="_ETM_Q12_467239"/>
      <w:bookmarkEnd w:id="5604"/>
      <w:bookmarkEnd w:id="5605"/>
      <w:bookmarkEnd w:id="5606"/>
      <w:r w:rsidRPr="0019547E">
        <w:rPr>
          <w:rtl/>
          <w:lang w:eastAsia="he-IL"/>
        </w:rPr>
        <w:t>אורך הרוח שלך</w:t>
      </w:r>
      <w:r>
        <w:rPr>
          <w:rFonts w:hint="cs"/>
          <w:rtl/>
          <w:lang w:eastAsia="he-IL"/>
        </w:rPr>
        <w:t>, ירדנה, באין-</w:t>
      </w:r>
      <w:r w:rsidRPr="0019547E">
        <w:rPr>
          <w:rtl/>
          <w:lang w:eastAsia="he-IL"/>
        </w:rPr>
        <w:t>ספור</w:t>
      </w:r>
      <w:r>
        <w:rPr>
          <w:rFonts w:hint="cs"/>
          <w:rtl/>
          <w:lang w:eastAsia="he-IL"/>
        </w:rPr>
        <w:t xml:space="preserve"> </w:t>
      </w:r>
      <w:r w:rsidRPr="0019547E">
        <w:rPr>
          <w:rtl/>
          <w:lang w:eastAsia="he-IL"/>
        </w:rPr>
        <w:t>השעות שבילינו כאן במליאה</w:t>
      </w:r>
      <w:r>
        <w:rPr>
          <w:rFonts w:hint="cs"/>
          <w:rtl/>
          <w:lang w:eastAsia="he-IL"/>
        </w:rPr>
        <w:t>,</w:t>
      </w:r>
      <w:r w:rsidRPr="0019547E">
        <w:rPr>
          <w:rtl/>
          <w:lang w:eastAsia="he-IL"/>
        </w:rPr>
        <w:t xml:space="preserve"> גם כלפינו</w:t>
      </w:r>
      <w:r>
        <w:rPr>
          <w:rFonts w:hint="cs"/>
          <w:rtl/>
          <w:lang w:eastAsia="he-IL"/>
        </w:rPr>
        <w:t>,</w:t>
      </w:r>
      <w:r w:rsidRPr="0019547E">
        <w:rPr>
          <w:rtl/>
          <w:lang w:eastAsia="he-IL"/>
        </w:rPr>
        <w:t xml:space="preserve"> חברי וחברות הכנסת</w:t>
      </w:r>
      <w:r>
        <w:rPr>
          <w:rFonts w:hint="cs"/>
          <w:rtl/>
          <w:lang w:eastAsia="he-IL"/>
        </w:rPr>
        <w:t>,</w:t>
      </w:r>
      <w:r w:rsidRPr="0019547E">
        <w:rPr>
          <w:rtl/>
          <w:lang w:eastAsia="he-IL"/>
        </w:rPr>
        <w:t xml:space="preserve"> מעורר הערצה</w:t>
      </w:r>
      <w:r>
        <w:rPr>
          <w:rFonts w:hint="cs"/>
          <w:rtl/>
          <w:lang w:eastAsia="he-IL"/>
        </w:rPr>
        <w:t>.</w:t>
      </w:r>
      <w:r w:rsidRPr="0019547E">
        <w:rPr>
          <w:rtl/>
          <w:lang w:eastAsia="he-IL"/>
        </w:rPr>
        <w:t xml:space="preserve"> היית פה לסמל</w:t>
      </w:r>
      <w:r>
        <w:rPr>
          <w:rtl/>
          <w:lang w:eastAsia="he-IL"/>
        </w:rPr>
        <w:t xml:space="preserve"> גם </w:t>
      </w:r>
      <w:r>
        <w:rPr>
          <w:rFonts w:hint="cs"/>
          <w:rtl/>
          <w:lang w:eastAsia="he-IL"/>
        </w:rPr>
        <w:t xml:space="preserve">של </w:t>
      </w:r>
      <w:r w:rsidRPr="0019547E">
        <w:rPr>
          <w:rtl/>
          <w:lang w:eastAsia="he-IL"/>
        </w:rPr>
        <w:t>אחדות ומ</w:t>
      </w:r>
      <w:r>
        <w:rPr>
          <w:rFonts w:hint="cs"/>
          <w:rtl/>
          <w:lang w:eastAsia="he-IL"/>
        </w:rPr>
        <w:t xml:space="preserve">מלכתיות </w:t>
      </w:r>
      <w:r>
        <w:rPr>
          <w:rtl/>
          <w:lang w:eastAsia="he-IL"/>
        </w:rPr>
        <w:t>–</w:t>
      </w:r>
      <w:r>
        <w:rPr>
          <w:rFonts w:hint="cs"/>
          <w:rtl/>
          <w:lang w:eastAsia="he-IL"/>
        </w:rPr>
        <w:t xml:space="preserve"> כולם אמרו את זה </w:t>
      </w:r>
      <w:r>
        <w:rPr>
          <w:rFonts w:hint="eastAsia"/>
          <w:rtl/>
          <w:lang w:eastAsia="he-IL"/>
        </w:rPr>
        <w:t>–</w:t>
      </w:r>
      <w:r w:rsidRPr="0019547E">
        <w:rPr>
          <w:rtl/>
          <w:lang w:eastAsia="he-IL"/>
        </w:rPr>
        <w:t xml:space="preserve"> ברגעים היפים של משכן הכנסת וגם ברגעים הקשים</w:t>
      </w:r>
      <w:r>
        <w:rPr>
          <w:rFonts w:hint="cs"/>
          <w:rtl/>
          <w:lang w:eastAsia="he-IL"/>
        </w:rPr>
        <w:t>,</w:t>
      </w:r>
      <w:r w:rsidRPr="0019547E">
        <w:rPr>
          <w:rtl/>
          <w:lang w:eastAsia="he-IL"/>
        </w:rPr>
        <w:t xml:space="preserve"> ש</w:t>
      </w:r>
      <w:r>
        <w:rPr>
          <w:rFonts w:hint="cs"/>
          <w:rtl/>
          <w:lang w:eastAsia="he-IL"/>
        </w:rPr>
        <w:t xml:space="preserve">בהם קצת </w:t>
      </w:r>
      <w:r w:rsidRPr="0019547E">
        <w:rPr>
          <w:rtl/>
          <w:lang w:eastAsia="he-IL"/>
        </w:rPr>
        <w:t>נשכח</w:t>
      </w:r>
      <w:r>
        <w:rPr>
          <w:rFonts w:hint="cs"/>
          <w:rtl/>
          <w:lang w:eastAsia="he-IL"/>
        </w:rPr>
        <w:t xml:space="preserve"> </w:t>
      </w:r>
      <w:r w:rsidRPr="0019547E">
        <w:rPr>
          <w:rtl/>
          <w:lang w:eastAsia="he-IL"/>
        </w:rPr>
        <w:t xml:space="preserve">הכבוד </w:t>
      </w:r>
      <w:r>
        <w:rPr>
          <w:rFonts w:hint="cs"/>
          <w:rtl/>
          <w:lang w:eastAsia="he-IL"/>
        </w:rPr>
        <w:t>ב</w:t>
      </w:r>
      <w:r>
        <w:rPr>
          <w:rtl/>
          <w:lang w:eastAsia="he-IL"/>
        </w:rPr>
        <w:t>במה הזאת ו</w:t>
      </w:r>
      <w:r>
        <w:rPr>
          <w:rFonts w:hint="cs"/>
          <w:rtl/>
          <w:lang w:eastAsia="he-IL"/>
        </w:rPr>
        <w:t>בא</w:t>
      </w:r>
      <w:r w:rsidRPr="0019547E">
        <w:rPr>
          <w:rtl/>
          <w:lang w:eastAsia="he-IL"/>
        </w:rPr>
        <w:t>ולם הזה</w:t>
      </w:r>
      <w:r>
        <w:rPr>
          <w:rFonts w:hint="cs"/>
          <w:rtl/>
          <w:lang w:eastAsia="he-IL"/>
        </w:rPr>
        <w:t>,</w:t>
      </w:r>
      <w:r w:rsidRPr="0019547E">
        <w:rPr>
          <w:rtl/>
          <w:lang w:eastAsia="he-IL"/>
        </w:rPr>
        <w:t xml:space="preserve"> ותמיד היית </w:t>
      </w:r>
      <w:r>
        <w:rPr>
          <w:rFonts w:hint="cs"/>
          <w:rtl/>
          <w:lang w:eastAsia="he-IL"/>
        </w:rPr>
        <w:t>ק</w:t>
      </w:r>
      <w:r w:rsidRPr="0019547E">
        <w:rPr>
          <w:rtl/>
          <w:lang w:eastAsia="he-IL"/>
        </w:rPr>
        <w:t>שובה וידעת לפעול בממלכתיות</w:t>
      </w:r>
      <w:r>
        <w:rPr>
          <w:rFonts w:hint="cs"/>
          <w:rtl/>
          <w:lang w:eastAsia="he-IL"/>
        </w:rPr>
        <w:t>,</w:t>
      </w:r>
      <w:r w:rsidRPr="0019547E">
        <w:rPr>
          <w:rtl/>
          <w:lang w:eastAsia="he-IL"/>
        </w:rPr>
        <w:t xml:space="preserve"> ובאמת</w:t>
      </w:r>
      <w:r>
        <w:rPr>
          <w:rFonts w:hint="cs"/>
          <w:rtl/>
          <w:lang w:eastAsia="he-IL"/>
        </w:rPr>
        <w:t>,</w:t>
      </w:r>
      <w:r w:rsidRPr="0019547E">
        <w:rPr>
          <w:rtl/>
          <w:lang w:eastAsia="he-IL"/>
        </w:rPr>
        <w:t xml:space="preserve"> ללא שיוך מפלגתי </w:t>
      </w:r>
      <w:r>
        <w:rPr>
          <w:rFonts w:hint="cs"/>
          <w:rtl/>
          <w:lang w:eastAsia="he-IL"/>
        </w:rPr>
        <w:t xml:space="preserve">– </w:t>
      </w:r>
      <w:r w:rsidRPr="0019547E">
        <w:rPr>
          <w:rtl/>
          <w:lang w:eastAsia="he-IL"/>
        </w:rPr>
        <w:t xml:space="preserve">אף </w:t>
      </w:r>
      <w:r>
        <w:rPr>
          <w:rFonts w:hint="cs"/>
          <w:rtl/>
          <w:lang w:eastAsia="he-IL"/>
        </w:rPr>
        <w:t>אחד,</w:t>
      </w:r>
      <w:r w:rsidRPr="0019547E">
        <w:rPr>
          <w:rtl/>
          <w:lang w:eastAsia="he-IL"/>
        </w:rPr>
        <w:t xml:space="preserve"> אלא אם כן ידע מ</w:t>
      </w:r>
      <w:r>
        <w:rPr>
          <w:rFonts w:hint="cs"/>
          <w:rtl/>
          <w:lang w:eastAsia="he-IL"/>
        </w:rPr>
        <w:t>ה</w:t>
      </w:r>
      <w:r w:rsidRPr="0019547E">
        <w:rPr>
          <w:rtl/>
          <w:lang w:eastAsia="he-IL"/>
        </w:rPr>
        <w:t>עבר</w:t>
      </w:r>
      <w:r>
        <w:rPr>
          <w:rFonts w:hint="cs"/>
          <w:rtl/>
          <w:lang w:eastAsia="he-IL"/>
        </w:rPr>
        <w:t>,</w:t>
      </w:r>
      <w:r w:rsidRPr="0019547E">
        <w:rPr>
          <w:rtl/>
          <w:lang w:eastAsia="he-IL"/>
        </w:rPr>
        <w:t xml:space="preserve"> לא ידע מה </w:t>
      </w:r>
      <w:r>
        <w:rPr>
          <w:rFonts w:hint="cs"/>
          <w:rtl/>
          <w:lang w:eastAsia="he-IL"/>
        </w:rPr>
        <w:t>ה</w:t>
      </w:r>
      <w:r w:rsidRPr="0019547E">
        <w:rPr>
          <w:rtl/>
          <w:lang w:eastAsia="he-IL"/>
        </w:rPr>
        <w:t>שיוך והעמדות הפוליטיות שלך</w:t>
      </w:r>
      <w:r>
        <w:rPr>
          <w:rFonts w:hint="cs"/>
          <w:rtl/>
          <w:lang w:eastAsia="he-IL"/>
        </w:rPr>
        <w:t xml:space="preserve"> </w:t>
      </w:r>
      <w:r>
        <w:rPr>
          <w:rFonts w:hint="eastAsia"/>
          <w:rtl/>
          <w:lang w:eastAsia="he-IL"/>
        </w:rPr>
        <w:t>–</w:t>
      </w:r>
      <w:r w:rsidRPr="0019547E">
        <w:rPr>
          <w:rtl/>
          <w:lang w:eastAsia="he-IL"/>
        </w:rPr>
        <w:t xml:space="preserve"> בשקט פנימי נדיר</w:t>
      </w:r>
      <w:r>
        <w:rPr>
          <w:rFonts w:hint="cs"/>
          <w:rtl/>
          <w:lang w:eastAsia="he-IL"/>
        </w:rPr>
        <w:t>,</w:t>
      </w:r>
      <w:r w:rsidRPr="0019547E">
        <w:rPr>
          <w:rtl/>
          <w:lang w:eastAsia="he-IL"/>
        </w:rPr>
        <w:t xml:space="preserve"> בדרך ארץ</w:t>
      </w:r>
      <w:r>
        <w:rPr>
          <w:rFonts w:hint="cs"/>
          <w:rtl/>
          <w:lang w:eastAsia="he-IL"/>
        </w:rPr>
        <w:t>,</w:t>
      </w:r>
      <w:r w:rsidRPr="0019547E">
        <w:rPr>
          <w:rtl/>
          <w:lang w:eastAsia="he-IL"/>
        </w:rPr>
        <w:t xml:space="preserve"> דבר שהופך להיות נדיר</w:t>
      </w:r>
      <w:r>
        <w:rPr>
          <w:rFonts w:hint="cs"/>
          <w:rtl/>
          <w:lang w:eastAsia="he-IL"/>
        </w:rPr>
        <w:t xml:space="preserve"> פה.</w:t>
      </w:r>
    </w:p>
    <w:p w:rsidR="008A18D3" w:rsidRDefault="008A18D3" w:rsidP="00EE67A3">
      <w:pPr>
        <w:rPr>
          <w:rtl/>
          <w:lang w:eastAsia="he-IL"/>
        </w:rPr>
      </w:pPr>
    </w:p>
    <w:p w:rsidR="008A18D3" w:rsidRDefault="008A18D3" w:rsidP="00181E76">
      <w:pPr>
        <w:rPr>
          <w:rtl/>
          <w:lang w:eastAsia="he-IL"/>
        </w:rPr>
      </w:pPr>
      <w:r w:rsidRPr="0019547E">
        <w:rPr>
          <w:rtl/>
          <w:lang w:eastAsia="he-IL"/>
        </w:rPr>
        <w:t xml:space="preserve"> אני חייבת רק להגיד משהו</w:t>
      </w:r>
      <w:r>
        <w:rPr>
          <w:rFonts w:hint="cs"/>
          <w:rtl/>
          <w:lang w:eastAsia="he-IL"/>
        </w:rPr>
        <w:t>:</w:t>
      </w:r>
      <w:r w:rsidRPr="0019547E">
        <w:rPr>
          <w:rtl/>
          <w:lang w:eastAsia="he-IL"/>
        </w:rPr>
        <w:t xml:space="preserve"> את </w:t>
      </w:r>
      <w:r>
        <w:rPr>
          <w:rFonts w:hint="cs"/>
          <w:rtl/>
          <w:lang w:eastAsia="he-IL"/>
        </w:rPr>
        <w:t>היית קצת</w:t>
      </w:r>
      <w:r w:rsidRPr="0019547E">
        <w:rPr>
          <w:rtl/>
          <w:lang w:eastAsia="he-IL"/>
        </w:rPr>
        <w:t xml:space="preserve"> גם כמו אימא לכולנו</w:t>
      </w:r>
      <w:r>
        <w:rPr>
          <w:rFonts w:hint="cs"/>
          <w:rtl/>
          <w:lang w:eastAsia="he-IL"/>
        </w:rPr>
        <w:t>.</w:t>
      </w:r>
      <w:r w:rsidRPr="0019547E">
        <w:rPr>
          <w:rtl/>
          <w:lang w:eastAsia="he-IL"/>
        </w:rPr>
        <w:t xml:space="preserve"> לתמוך ולסייע</w:t>
      </w:r>
      <w:r>
        <w:rPr>
          <w:rFonts w:hint="cs"/>
          <w:rtl/>
          <w:lang w:eastAsia="he-IL"/>
        </w:rPr>
        <w:t xml:space="preserve"> </w:t>
      </w:r>
      <w:r>
        <w:rPr>
          <w:rFonts w:hint="eastAsia"/>
          <w:rtl/>
          <w:lang w:eastAsia="he-IL"/>
        </w:rPr>
        <w:t>–</w:t>
      </w:r>
      <w:r w:rsidRPr="0019547E">
        <w:rPr>
          <w:rtl/>
          <w:lang w:eastAsia="he-IL"/>
        </w:rPr>
        <w:t xml:space="preserve"> ודיברו פה רבות </w:t>
      </w:r>
      <w:r>
        <w:rPr>
          <w:rFonts w:hint="cs"/>
          <w:rtl/>
          <w:lang w:eastAsia="he-IL"/>
        </w:rPr>
        <w:t xml:space="preserve">– </w:t>
      </w:r>
      <w:r w:rsidRPr="0019547E">
        <w:rPr>
          <w:rtl/>
          <w:lang w:eastAsia="he-IL"/>
        </w:rPr>
        <w:t xml:space="preserve">לתת </w:t>
      </w:r>
      <w:r>
        <w:rPr>
          <w:rFonts w:hint="cs"/>
          <w:rtl/>
          <w:lang w:eastAsia="he-IL"/>
        </w:rPr>
        <w:t xml:space="preserve">את </w:t>
      </w:r>
      <w:r w:rsidRPr="0019547E">
        <w:rPr>
          <w:rtl/>
          <w:lang w:eastAsia="he-IL"/>
        </w:rPr>
        <w:t>הכתף ולשאול ומה נשמע</w:t>
      </w:r>
      <w:r>
        <w:rPr>
          <w:rFonts w:hint="cs"/>
          <w:rtl/>
          <w:lang w:eastAsia="he-IL"/>
        </w:rPr>
        <w:t>,</w:t>
      </w:r>
      <w:r w:rsidRPr="0019547E">
        <w:rPr>
          <w:rtl/>
          <w:lang w:eastAsia="he-IL"/>
        </w:rPr>
        <w:t xml:space="preserve"> אבל גם</w:t>
      </w:r>
      <w:r>
        <w:rPr>
          <w:rFonts w:hint="cs"/>
          <w:rtl/>
          <w:lang w:eastAsia="he-IL"/>
        </w:rPr>
        <w:t>,</w:t>
      </w:r>
      <w:r w:rsidRPr="0019547E">
        <w:rPr>
          <w:rtl/>
          <w:lang w:eastAsia="he-IL"/>
        </w:rPr>
        <w:t xml:space="preserve"> אוי ואבוי אם ניגשתי בלי מסכה </w:t>
      </w:r>
      <w:r>
        <w:rPr>
          <w:rFonts w:hint="cs"/>
          <w:rtl/>
          <w:lang w:eastAsia="he-IL"/>
        </w:rPr>
        <w:t xml:space="preserve">או </w:t>
      </w:r>
      <w:r w:rsidRPr="0019547E">
        <w:rPr>
          <w:rtl/>
          <w:lang w:eastAsia="he-IL"/>
        </w:rPr>
        <w:t>הורדתי אותה מתחת לאף</w:t>
      </w:r>
      <w:r>
        <w:rPr>
          <w:rFonts w:hint="cs"/>
          <w:rtl/>
          <w:lang w:eastAsia="he-IL"/>
        </w:rPr>
        <w:t>.</w:t>
      </w:r>
      <w:r w:rsidRPr="0019547E">
        <w:rPr>
          <w:rtl/>
          <w:lang w:eastAsia="he-IL"/>
        </w:rPr>
        <w:t xml:space="preserve"> ננזפתי קשות</w:t>
      </w:r>
      <w:r>
        <w:rPr>
          <w:rFonts w:hint="cs"/>
          <w:rtl/>
          <w:lang w:eastAsia="he-IL"/>
        </w:rPr>
        <w:t>:</w:t>
      </w:r>
      <w:r w:rsidRPr="0019547E">
        <w:rPr>
          <w:rtl/>
          <w:lang w:eastAsia="he-IL"/>
        </w:rPr>
        <w:t xml:space="preserve"> איפה המסכה שלך</w:t>
      </w:r>
      <w:r>
        <w:rPr>
          <w:rFonts w:hint="cs"/>
          <w:rtl/>
          <w:lang w:eastAsia="he-IL"/>
        </w:rPr>
        <w:t>?</w:t>
      </w:r>
      <w:r w:rsidRPr="0019547E">
        <w:rPr>
          <w:rtl/>
          <w:lang w:eastAsia="he-IL"/>
        </w:rPr>
        <w:t xml:space="preserve"> אז היית אימא של כולנו בעניין הזה</w:t>
      </w:r>
      <w:r>
        <w:rPr>
          <w:rFonts w:hint="cs"/>
          <w:rtl/>
          <w:lang w:eastAsia="he-IL"/>
        </w:rPr>
        <w:t>.</w:t>
      </w:r>
    </w:p>
    <w:p w:rsidR="008A18D3" w:rsidRDefault="008A18D3" w:rsidP="00EE67A3">
      <w:pPr>
        <w:rPr>
          <w:rtl/>
          <w:lang w:eastAsia="he-IL"/>
        </w:rPr>
      </w:pPr>
      <w:bookmarkStart w:id="5607" w:name="_ETM_Q12_534160"/>
      <w:bookmarkStart w:id="5608" w:name="_ETM_Q12_534302"/>
      <w:bookmarkEnd w:id="5607"/>
      <w:bookmarkEnd w:id="5608"/>
    </w:p>
    <w:p w:rsidR="008A18D3" w:rsidRDefault="008A18D3" w:rsidP="00EE67A3">
      <w:pPr>
        <w:rPr>
          <w:rtl/>
          <w:lang w:eastAsia="he-IL"/>
        </w:rPr>
      </w:pPr>
      <w:bookmarkStart w:id="5609" w:name="_ETM_Q12_534330"/>
      <w:bookmarkStart w:id="5610" w:name="_ETM_Q12_534480"/>
      <w:bookmarkEnd w:id="5609"/>
      <w:bookmarkEnd w:id="5610"/>
      <w:r w:rsidRPr="0019547E">
        <w:rPr>
          <w:rtl/>
          <w:lang w:eastAsia="he-IL"/>
        </w:rPr>
        <w:t>ואני רוצה לנצל את ההזדמנות</w:t>
      </w:r>
      <w:r>
        <w:rPr>
          <w:rFonts w:hint="cs"/>
          <w:rtl/>
          <w:lang w:eastAsia="he-IL"/>
        </w:rPr>
        <w:t xml:space="preserve"> גם</w:t>
      </w:r>
      <w:r w:rsidRPr="0019547E">
        <w:rPr>
          <w:rtl/>
          <w:lang w:eastAsia="he-IL"/>
        </w:rPr>
        <w:t xml:space="preserve"> להתנ</w:t>
      </w:r>
      <w:r>
        <w:rPr>
          <w:rtl/>
          <w:lang w:eastAsia="he-IL"/>
        </w:rPr>
        <w:t>צל</w:t>
      </w:r>
      <w:r>
        <w:rPr>
          <w:rFonts w:hint="cs"/>
          <w:rtl/>
          <w:lang w:eastAsia="he-IL"/>
        </w:rPr>
        <w:t>.</w:t>
      </w:r>
      <w:r w:rsidRPr="0019547E">
        <w:rPr>
          <w:rtl/>
          <w:lang w:eastAsia="he-IL"/>
        </w:rPr>
        <w:t xml:space="preserve"> כן</w:t>
      </w:r>
      <w:r>
        <w:rPr>
          <w:rFonts w:hint="cs"/>
          <w:rtl/>
          <w:lang w:eastAsia="he-IL"/>
        </w:rPr>
        <w:t>,</w:t>
      </w:r>
      <w:r w:rsidRPr="0019547E">
        <w:rPr>
          <w:rtl/>
          <w:lang w:eastAsia="he-IL"/>
        </w:rPr>
        <w:t xml:space="preserve"> קודם כ</w:t>
      </w:r>
      <w:r>
        <w:rPr>
          <w:rFonts w:hint="cs"/>
          <w:rtl/>
          <w:lang w:eastAsia="he-IL"/>
        </w:rPr>
        <w:t>ו</w:t>
      </w:r>
      <w:r w:rsidRPr="0019547E">
        <w:rPr>
          <w:rtl/>
          <w:lang w:eastAsia="he-IL"/>
        </w:rPr>
        <w:t>ל</w:t>
      </w:r>
      <w:r>
        <w:rPr>
          <w:rFonts w:hint="cs"/>
          <w:rtl/>
          <w:lang w:eastAsia="he-IL"/>
        </w:rPr>
        <w:t>,</w:t>
      </w:r>
      <w:r w:rsidRPr="0019547E">
        <w:rPr>
          <w:rtl/>
          <w:lang w:eastAsia="he-IL"/>
        </w:rPr>
        <w:t xml:space="preserve"> כן</w:t>
      </w:r>
      <w:r>
        <w:rPr>
          <w:rFonts w:hint="cs"/>
          <w:rtl/>
          <w:lang w:eastAsia="he-IL"/>
        </w:rPr>
        <w:t>,</w:t>
      </w:r>
      <w:r w:rsidRPr="0019547E">
        <w:rPr>
          <w:rtl/>
          <w:lang w:eastAsia="he-IL"/>
        </w:rPr>
        <w:t xml:space="preserve"> להתנצל</w:t>
      </w:r>
      <w:r>
        <w:rPr>
          <w:rFonts w:hint="cs"/>
          <w:rtl/>
          <w:lang w:eastAsia="he-IL"/>
        </w:rPr>
        <w:t>.</w:t>
      </w:r>
      <w:r w:rsidRPr="0019547E">
        <w:rPr>
          <w:rtl/>
          <w:lang w:eastAsia="he-IL"/>
        </w:rPr>
        <w:t xml:space="preserve"> פה</w:t>
      </w:r>
      <w:r>
        <w:rPr>
          <w:rFonts w:hint="cs"/>
          <w:rtl/>
          <w:lang w:eastAsia="he-IL"/>
        </w:rPr>
        <w:t>,</w:t>
      </w:r>
      <w:r w:rsidRPr="0019547E">
        <w:rPr>
          <w:rtl/>
          <w:lang w:eastAsia="he-IL"/>
        </w:rPr>
        <w:t xml:space="preserve"> </w:t>
      </w:r>
      <w:r>
        <w:rPr>
          <w:rFonts w:hint="cs"/>
          <w:rtl/>
          <w:lang w:eastAsia="he-IL"/>
        </w:rPr>
        <w:t xml:space="preserve">בעידנא </w:t>
      </w:r>
      <w:bookmarkStart w:id="5611" w:name="_ETM_Q12_538491"/>
      <w:bookmarkEnd w:id="5611"/>
      <w:r>
        <w:rPr>
          <w:rFonts w:hint="cs"/>
          <w:rtl/>
          <w:lang w:eastAsia="he-IL"/>
        </w:rPr>
        <w:t xml:space="preserve">דריתחא כולנו </w:t>
      </w:r>
      <w:r w:rsidRPr="0019547E">
        <w:rPr>
          <w:rtl/>
          <w:lang w:eastAsia="he-IL"/>
        </w:rPr>
        <w:t>לפעמים כועסים</w:t>
      </w:r>
      <w:r>
        <w:rPr>
          <w:rFonts w:hint="cs"/>
          <w:rtl/>
          <w:lang w:eastAsia="he-IL"/>
        </w:rPr>
        <w:t>,</w:t>
      </w:r>
      <w:r w:rsidRPr="0019547E">
        <w:rPr>
          <w:rtl/>
          <w:lang w:eastAsia="he-IL"/>
        </w:rPr>
        <w:t xml:space="preserve"> צועקים ומתמרמרים</w:t>
      </w:r>
      <w:r>
        <w:rPr>
          <w:rFonts w:hint="cs"/>
          <w:rtl/>
          <w:lang w:eastAsia="he-IL"/>
        </w:rPr>
        <w:t>,</w:t>
      </w:r>
      <w:r w:rsidRPr="0019547E">
        <w:rPr>
          <w:rtl/>
          <w:lang w:eastAsia="he-IL"/>
        </w:rPr>
        <w:t xml:space="preserve"> והרבה פעמים זה יוצא גם על מנהלי</w:t>
      </w:r>
      <w:r>
        <w:rPr>
          <w:rFonts w:hint="cs"/>
          <w:rtl/>
          <w:lang w:eastAsia="he-IL"/>
        </w:rPr>
        <w:t xml:space="preserve"> ו</w:t>
      </w:r>
      <w:r w:rsidRPr="0019547E">
        <w:rPr>
          <w:rtl/>
          <w:lang w:eastAsia="he-IL"/>
        </w:rPr>
        <w:t>מנהלות הסיעות</w:t>
      </w:r>
      <w:r>
        <w:rPr>
          <w:rFonts w:hint="cs"/>
          <w:rtl/>
          <w:lang w:eastAsia="he-IL"/>
        </w:rPr>
        <w:t xml:space="preserve"> </w:t>
      </w:r>
      <w:r>
        <w:rPr>
          <w:rtl/>
          <w:lang w:eastAsia="he-IL"/>
        </w:rPr>
        <w:t>–</w:t>
      </w:r>
      <w:r w:rsidRPr="0019547E">
        <w:rPr>
          <w:rtl/>
          <w:lang w:eastAsia="he-IL"/>
        </w:rPr>
        <w:t xml:space="preserve"> הם יודעים את זה</w:t>
      </w:r>
      <w:r>
        <w:rPr>
          <w:rFonts w:hint="cs"/>
          <w:rtl/>
          <w:lang w:eastAsia="he-IL"/>
        </w:rPr>
        <w:t xml:space="preserve"> </w:t>
      </w:r>
      <w:r>
        <w:rPr>
          <w:rtl/>
          <w:lang w:eastAsia="he-IL"/>
        </w:rPr>
        <w:t>–</w:t>
      </w:r>
      <w:r w:rsidRPr="0019547E">
        <w:rPr>
          <w:rtl/>
          <w:lang w:eastAsia="he-IL"/>
        </w:rPr>
        <w:t xml:space="preserve"> וזה יוצא גם עלייך</w:t>
      </w:r>
      <w:r>
        <w:rPr>
          <w:rFonts w:hint="cs"/>
          <w:rtl/>
          <w:lang w:eastAsia="he-IL"/>
        </w:rPr>
        <w:t>,</w:t>
      </w:r>
      <w:r>
        <w:rPr>
          <w:rtl/>
          <w:lang w:eastAsia="he-IL"/>
        </w:rPr>
        <w:t xml:space="preserve"> בכעס הזה</w:t>
      </w:r>
      <w:r>
        <w:rPr>
          <w:rFonts w:hint="cs"/>
          <w:rtl/>
          <w:lang w:eastAsia="he-IL"/>
        </w:rPr>
        <w:t>,</w:t>
      </w:r>
      <w:r>
        <w:rPr>
          <w:rtl/>
          <w:lang w:eastAsia="he-IL"/>
        </w:rPr>
        <w:t xml:space="preserve"> שכולם רצים לפה כ</w:t>
      </w:r>
      <w:r>
        <w:rPr>
          <w:rFonts w:hint="cs"/>
          <w:rtl/>
          <w:lang w:eastAsia="he-IL"/>
        </w:rPr>
        <w:t xml:space="preserve">אילו כפאם שד. </w:t>
      </w:r>
      <w:r w:rsidRPr="0019547E">
        <w:rPr>
          <w:rtl/>
          <w:lang w:eastAsia="he-IL"/>
        </w:rPr>
        <w:t>ובכל זאת</w:t>
      </w:r>
      <w:r>
        <w:rPr>
          <w:rFonts w:hint="cs"/>
          <w:rtl/>
          <w:lang w:eastAsia="he-IL"/>
        </w:rPr>
        <w:t>,</w:t>
      </w:r>
      <w:r w:rsidRPr="0019547E">
        <w:rPr>
          <w:rtl/>
          <w:lang w:eastAsia="he-IL"/>
        </w:rPr>
        <w:t xml:space="preserve"> את הצלחת להחזיק את הדבר הזה ולנהוג תמיד בנימוס</w:t>
      </w:r>
      <w:r>
        <w:rPr>
          <w:rFonts w:hint="cs"/>
          <w:rtl/>
          <w:lang w:eastAsia="he-IL"/>
        </w:rPr>
        <w:t>,</w:t>
      </w:r>
      <w:r w:rsidRPr="0019547E">
        <w:rPr>
          <w:rtl/>
          <w:lang w:eastAsia="he-IL"/>
        </w:rPr>
        <w:t xml:space="preserve"> גם </w:t>
      </w:r>
      <w:r>
        <w:rPr>
          <w:rFonts w:hint="cs"/>
          <w:rtl/>
          <w:lang w:eastAsia="he-IL"/>
        </w:rPr>
        <w:t>א</w:t>
      </w:r>
      <w:r w:rsidRPr="0019547E">
        <w:rPr>
          <w:rtl/>
          <w:lang w:eastAsia="he-IL"/>
        </w:rPr>
        <w:t>ם כעס</w:t>
      </w:r>
      <w:r>
        <w:rPr>
          <w:rFonts w:hint="cs"/>
          <w:rtl/>
          <w:lang w:eastAsia="he-IL"/>
        </w:rPr>
        <w:t>ת,</w:t>
      </w:r>
      <w:r w:rsidRPr="0019547E">
        <w:rPr>
          <w:rtl/>
          <w:lang w:eastAsia="he-IL"/>
        </w:rPr>
        <w:t xml:space="preserve"> ואני יודעת שגם נפגעת ונעלב</w:t>
      </w:r>
      <w:r>
        <w:rPr>
          <w:rFonts w:hint="cs"/>
          <w:rtl/>
          <w:lang w:eastAsia="he-IL"/>
        </w:rPr>
        <w:t>ת.</w:t>
      </w:r>
      <w:r w:rsidRPr="0019547E">
        <w:rPr>
          <w:rtl/>
          <w:lang w:eastAsia="he-IL"/>
        </w:rPr>
        <w:t xml:space="preserve"> אז קודם כ</w:t>
      </w:r>
      <w:r>
        <w:rPr>
          <w:rFonts w:hint="cs"/>
          <w:rtl/>
          <w:lang w:eastAsia="he-IL"/>
        </w:rPr>
        <w:t>ו</w:t>
      </w:r>
      <w:r w:rsidRPr="0019547E">
        <w:rPr>
          <w:rtl/>
          <w:lang w:eastAsia="he-IL"/>
        </w:rPr>
        <w:t>ל</w:t>
      </w:r>
      <w:r>
        <w:rPr>
          <w:rFonts w:hint="cs"/>
          <w:rtl/>
          <w:lang w:eastAsia="he-IL"/>
        </w:rPr>
        <w:t>,</w:t>
      </w:r>
      <w:r w:rsidRPr="0019547E">
        <w:rPr>
          <w:rtl/>
          <w:lang w:eastAsia="he-IL"/>
        </w:rPr>
        <w:t xml:space="preserve"> אני מתנצל</w:t>
      </w:r>
      <w:r>
        <w:rPr>
          <w:rFonts w:hint="cs"/>
          <w:rtl/>
          <w:lang w:eastAsia="he-IL"/>
        </w:rPr>
        <w:t>ת</w:t>
      </w:r>
      <w:r w:rsidRPr="0019547E">
        <w:rPr>
          <w:rtl/>
          <w:lang w:eastAsia="he-IL"/>
        </w:rPr>
        <w:t xml:space="preserve"> באופן אישי</w:t>
      </w:r>
      <w:r>
        <w:rPr>
          <w:rFonts w:hint="cs"/>
          <w:rtl/>
          <w:lang w:eastAsia="he-IL"/>
        </w:rPr>
        <w:t>,</w:t>
      </w:r>
      <w:r w:rsidRPr="0019547E">
        <w:rPr>
          <w:rtl/>
          <w:lang w:eastAsia="he-IL"/>
        </w:rPr>
        <w:t xml:space="preserve"> גם בשמי</w:t>
      </w:r>
      <w:r>
        <w:rPr>
          <w:rFonts w:hint="cs"/>
          <w:rtl/>
          <w:lang w:eastAsia="he-IL"/>
        </w:rPr>
        <w:t>,</w:t>
      </w:r>
      <w:r w:rsidRPr="0019547E">
        <w:rPr>
          <w:rtl/>
          <w:lang w:eastAsia="he-IL"/>
        </w:rPr>
        <w:t xml:space="preserve"> גם בשם שאר חברי וחברות הכנסת</w:t>
      </w:r>
      <w:r>
        <w:rPr>
          <w:rFonts w:hint="cs"/>
          <w:rtl/>
          <w:lang w:eastAsia="he-IL"/>
        </w:rPr>
        <w:t>,</w:t>
      </w:r>
      <w:r w:rsidRPr="0019547E">
        <w:rPr>
          <w:rtl/>
          <w:lang w:eastAsia="he-IL"/>
        </w:rPr>
        <w:t xml:space="preserve"> שבטוח מצטרפים אל</w:t>
      </w:r>
      <w:r>
        <w:rPr>
          <w:rFonts w:hint="cs"/>
          <w:rtl/>
          <w:lang w:eastAsia="he-IL"/>
        </w:rPr>
        <w:t>י</w:t>
      </w:r>
      <w:r w:rsidRPr="0019547E">
        <w:rPr>
          <w:rtl/>
          <w:lang w:eastAsia="he-IL"/>
        </w:rPr>
        <w:t>י</w:t>
      </w:r>
      <w:r>
        <w:rPr>
          <w:rFonts w:hint="cs"/>
          <w:rtl/>
          <w:lang w:eastAsia="he-IL"/>
        </w:rPr>
        <w:t>.</w:t>
      </w:r>
    </w:p>
    <w:p w:rsidR="008A18D3" w:rsidRDefault="008A18D3" w:rsidP="00EE67A3">
      <w:pPr>
        <w:rPr>
          <w:rtl/>
          <w:lang w:eastAsia="he-IL"/>
        </w:rPr>
      </w:pPr>
      <w:bookmarkStart w:id="5612" w:name="_ETM_Q12_577388"/>
      <w:bookmarkEnd w:id="5612"/>
    </w:p>
    <w:p w:rsidR="008A18D3" w:rsidRDefault="008A18D3" w:rsidP="00181E76">
      <w:pPr>
        <w:rPr>
          <w:rtl/>
          <w:lang w:eastAsia="he-IL"/>
        </w:rPr>
      </w:pPr>
      <w:bookmarkStart w:id="5613" w:name="_ETM_Q12_577533"/>
      <w:bookmarkStart w:id="5614" w:name="_ETM_Q12_577604"/>
      <w:bookmarkStart w:id="5615" w:name="_ETM_Q12_577681"/>
      <w:bookmarkEnd w:id="5613"/>
      <w:bookmarkEnd w:id="5614"/>
      <w:bookmarkEnd w:id="5615"/>
      <w:r>
        <w:rPr>
          <w:rFonts w:hint="cs"/>
          <w:rtl/>
          <w:lang w:eastAsia="he-IL"/>
        </w:rPr>
        <w:t>אחד</w:t>
      </w:r>
      <w:r w:rsidRPr="0019547E">
        <w:rPr>
          <w:rtl/>
          <w:lang w:eastAsia="he-IL"/>
        </w:rPr>
        <w:t xml:space="preserve"> הדברים המדהימים</w:t>
      </w:r>
      <w:r>
        <w:rPr>
          <w:rFonts w:hint="cs"/>
          <w:rtl/>
          <w:lang w:eastAsia="he-IL"/>
        </w:rPr>
        <w:t xml:space="preserve"> </w:t>
      </w:r>
      <w:r>
        <w:rPr>
          <w:rtl/>
          <w:lang w:eastAsia="he-IL"/>
        </w:rPr>
        <w:t>–</w:t>
      </w:r>
      <w:r w:rsidRPr="0019547E">
        <w:rPr>
          <w:rtl/>
          <w:lang w:eastAsia="he-IL"/>
        </w:rPr>
        <w:t xml:space="preserve"> ואמרתי</w:t>
      </w:r>
      <w:r>
        <w:rPr>
          <w:rFonts w:hint="cs"/>
          <w:rtl/>
          <w:lang w:eastAsia="he-IL"/>
        </w:rPr>
        <w:t>,</w:t>
      </w:r>
      <w:r w:rsidRPr="0019547E">
        <w:rPr>
          <w:rtl/>
          <w:lang w:eastAsia="he-IL"/>
        </w:rPr>
        <w:t xml:space="preserve"> התחלתי בזה שנבחרת אחרי</w:t>
      </w:r>
      <w:r>
        <w:rPr>
          <w:rFonts w:hint="cs"/>
          <w:rtl/>
          <w:lang w:eastAsia="he-IL"/>
        </w:rPr>
        <w:t xml:space="preserve"> שישה</w:t>
      </w:r>
      <w:r w:rsidRPr="0019547E">
        <w:rPr>
          <w:rtl/>
          <w:lang w:eastAsia="he-IL"/>
        </w:rPr>
        <w:t xml:space="preserve"> גברים</w:t>
      </w:r>
      <w:r w:rsidR="00181E76">
        <w:rPr>
          <w:rFonts w:hint="cs"/>
          <w:rtl/>
          <w:lang w:eastAsia="he-IL"/>
        </w:rPr>
        <w:t>.</w:t>
      </w:r>
      <w:r w:rsidRPr="0019547E">
        <w:rPr>
          <w:rtl/>
          <w:lang w:eastAsia="he-IL"/>
        </w:rPr>
        <w:t xml:space="preserve"> זה לא חוכמה להיות רק אישה בתפקיד</w:t>
      </w:r>
      <w:r>
        <w:rPr>
          <w:rFonts w:hint="cs"/>
          <w:rtl/>
          <w:lang w:eastAsia="he-IL"/>
        </w:rPr>
        <w:t>;</w:t>
      </w:r>
      <w:r w:rsidRPr="0019547E">
        <w:rPr>
          <w:rtl/>
          <w:lang w:eastAsia="he-IL"/>
        </w:rPr>
        <w:t xml:space="preserve"> זה ח</w:t>
      </w:r>
      <w:r>
        <w:rPr>
          <w:rFonts w:hint="cs"/>
          <w:rtl/>
          <w:lang w:eastAsia="he-IL"/>
        </w:rPr>
        <w:t>ו</w:t>
      </w:r>
      <w:r w:rsidRPr="0019547E">
        <w:rPr>
          <w:rtl/>
          <w:lang w:eastAsia="he-IL"/>
        </w:rPr>
        <w:t>כמה להיות אישה פמיניסטית בתפקיד</w:t>
      </w:r>
      <w:r>
        <w:rPr>
          <w:rFonts w:hint="cs"/>
          <w:rtl/>
          <w:lang w:eastAsia="he-IL"/>
        </w:rPr>
        <w:t>,</w:t>
      </w:r>
      <w:r w:rsidRPr="0019547E">
        <w:rPr>
          <w:rtl/>
          <w:lang w:eastAsia="he-IL"/>
        </w:rPr>
        <w:t xml:space="preserve"> </w:t>
      </w:r>
      <w:r>
        <w:rPr>
          <w:rFonts w:hint="cs"/>
          <w:rtl/>
          <w:lang w:eastAsia="he-IL"/>
        </w:rPr>
        <w:t>ל</w:t>
      </w:r>
      <w:r w:rsidRPr="0019547E">
        <w:rPr>
          <w:rtl/>
          <w:lang w:eastAsia="he-IL"/>
        </w:rPr>
        <w:t>דעת לבחור את האנשים</w:t>
      </w:r>
      <w:r>
        <w:rPr>
          <w:rFonts w:hint="cs"/>
          <w:rtl/>
          <w:lang w:eastAsia="he-IL"/>
        </w:rPr>
        <w:t>,</w:t>
      </w:r>
      <w:r w:rsidRPr="0019547E">
        <w:rPr>
          <w:rtl/>
          <w:lang w:eastAsia="he-IL"/>
        </w:rPr>
        <w:t xml:space="preserve"> ובעיקר </w:t>
      </w:r>
      <w:r w:rsidR="00181E76">
        <w:rPr>
          <w:rFonts w:hint="cs"/>
          <w:rtl/>
          <w:lang w:eastAsia="he-IL"/>
        </w:rPr>
        <w:t xml:space="preserve">את </w:t>
      </w:r>
      <w:r>
        <w:rPr>
          <w:rFonts w:hint="cs"/>
          <w:rtl/>
          <w:lang w:eastAsia="he-IL"/>
        </w:rPr>
        <w:t>ה</w:t>
      </w:r>
      <w:r w:rsidRPr="0019547E">
        <w:rPr>
          <w:rtl/>
          <w:lang w:eastAsia="he-IL"/>
        </w:rPr>
        <w:t xml:space="preserve">נשים הנכונות </w:t>
      </w:r>
      <w:r>
        <w:rPr>
          <w:rFonts w:hint="cs"/>
          <w:rtl/>
          <w:lang w:eastAsia="he-IL"/>
        </w:rPr>
        <w:t>ו</w:t>
      </w:r>
      <w:r w:rsidRPr="0019547E">
        <w:rPr>
          <w:rtl/>
          <w:lang w:eastAsia="he-IL"/>
        </w:rPr>
        <w:t>לעזור להם לצמוח ולהתקדם פה</w:t>
      </w:r>
      <w:r>
        <w:rPr>
          <w:rFonts w:hint="cs"/>
          <w:rtl/>
          <w:lang w:eastAsia="he-IL"/>
        </w:rPr>
        <w:t>.</w:t>
      </w:r>
      <w:r w:rsidRPr="0019547E">
        <w:rPr>
          <w:rtl/>
          <w:lang w:eastAsia="he-IL"/>
        </w:rPr>
        <w:t xml:space="preserve"> לאורך כל השנים יש לך לשכה מלאה </w:t>
      </w:r>
      <w:r>
        <w:rPr>
          <w:rFonts w:hint="cs"/>
          <w:rtl/>
          <w:lang w:eastAsia="he-IL"/>
        </w:rPr>
        <w:t>נ</w:t>
      </w:r>
      <w:r w:rsidRPr="0019547E">
        <w:rPr>
          <w:rtl/>
          <w:lang w:eastAsia="he-IL"/>
        </w:rPr>
        <w:t>שים חרוצות</w:t>
      </w:r>
      <w:r>
        <w:rPr>
          <w:rFonts w:hint="cs"/>
          <w:rtl/>
          <w:lang w:eastAsia="he-IL"/>
        </w:rPr>
        <w:t>,</w:t>
      </w:r>
      <w:r w:rsidRPr="0019547E">
        <w:rPr>
          <w:rtl/>
          <w:lang w:eastAsia="he-IL"/>
        </w:rPr>
        <w:t xml:space="preserve"> תותחיות</w:t>
      </w:r>
      <w:r>
        <w:rPr>
          <w:rFonts w:hint="cs"/>
          <w:rtl/>
          <w:lang w:eastAsia="he-IL"/>
        </w:rPr>
        <w:t>-</w:t>
      </w:r>
      <w:r w:rsidRPr="0019547E">
        <w:rPr>
          <w:rtl/>
          <w:lang w:eastAsia="he-IL"/>
        </w:rPr>
        <w:t>על</w:t>
      </w:r>
      <w:r>
        <w:rPr>
          <w:rFonts w:hint="cs"/>
          <w:rtl/>
          <w:lang w:eastAsia="he-IL"/>
        </w:rPr>
        <w:t>,</w:t>
      </w:r>
      <w:r w:rsidRPr="0019547E">
        <w:rPr>
          <w:rtl/>
          <w:lang w:eastAsia="he-IL"/>
        </w:rPr>
        <w:t xml:space="preserve"> שצמחו כאן</w:t>
      </w:r>
      <w:r>
        <w:rPr>
          <w:rFonts w:hint="cs"/>
          <w:rtl/>
          <w:lang w:eastAsia="he-IL"/>
        </w:rPr>
        <w:t>,</w:t>
      </w:r>
      <w:r w:rsidRPr="0019547E">
        <w:rPr>
          <w:rtl/>
          <w:lang w:eastAsia="he-IL"/>
        </w:rPr>
        <w:t xml:space="preserve"> בכנסת</w:t>
      </w:r>
      <w:r>
        <w:rPr>
          <w:rFonts w:hint="cs"/>
          <w:rtl/>
          <w:lang w:eastAsia="he-IL"/>
        </w:rPr>
        <w:t>,</w:t>
      </w:r>
      <w:r w:rsidRPr="0019547E">
        <w:rPr>
          <w:rtl/>
          <w:lang w:eastAsia="he-IL"/>
        </w:rPr>
        <w:t xml:space="preserve"> ואת תמיד מכבדת נשים ומקדמת </w:t>
      </w:r>
      <w:r w:rsidRPr="0019547E">
        <w:rPr>
          <w:rtl/>
          <w:lang w:eastAsia="he-IL"/>
        </w:rPr>
        <w:lastRenderedPageBreak/>
        <w:t>נשים טובות וערכיות</w:t>
      </w:r>
      <w:r>
        <w:rPr>
          <w:rFonts w:hint="cs"/>
          <w:rtl/>
          <w:lang w:eastAsia="he-IL"/>
        </w:rPr>
        <w:t>,</w:t>
      </w:r>
      <w:r w:rsidRPr="0019547E">
        <w:rPr>
          <w:rtl/>
          <w:lang w:eastAsia="he-IL"/>
        </w:rPr>
        <w:t xml:space="preserve"> וזה לא ברור מאליו</w:t>
      </w:r>
      <w:r>
        <w:rPr>
          <w:rFonts w:hint="cs"/>
          <w:rtl/>
          <w:lang w:eastAsia="he-IL"/>
        </w:rPr>
        <w:t>.</w:t>
      </w:r>
      <w:r w:rsidRPr="0019547E">
        <w:rPr>
          <w:rtl/>
          <w:lang w:eastAsia="he-IL"/>
        </w:rPr>
        <w:t xml:space="preserve"> והזכיר את זה פה אחמד</w:t>
      </w:r>
      <w:r>
        <w:rPr>
          <w:rFonts w:hint="cs"/>
          <w:rtl/>
          <w:lang w:eastAsia="he-IL"/>
        </w:rPr>
        <w:t>,</w:t>
      </w:r>
      <w:r w:rsidRPr="0019547E">
        <w:rPr>
          <w:rtl/>
          <w:lang w:eastAsia="he-IL"/>
        </w:rPr>
        <w:t xml:space="preserve"> ואני מצטרפת לכל מילה</w:t>
      </w:r>
      <w:r>
        <w:rPr>
          <w:rFonts w:hint="cs"/>
          <w:rtl/>
          <w:lang w:eastAsia="he-IL"/>
        </w:rPr>
        <w:t>:</w:t>
      </w:r>
      <w:r w:rsidRPr="0019547E">
        <w:rPr>
          <w:rtl/>
          <w:lang w:eastAsia="he-IL"/>
        </w:rPr>
        <w:t xml:space="preserve"> את חברה מדהימה</w:t>
      </w:r>
      <w:r>
        <w:rPr>
          <w:rFonts w:hint="cs"/>
          <w:rtl/>
          <w:lang w:eastAsia="he-IL"/>
        </w:rPr>
        <w:t>.</w:t>
      </w:r>
      <w:r w:rsidRPr="0019547E">
        <w:rPr>
          <w:rtl/>
          <w:lang w:eastAsia="he-IL"/>
        </w:rPr>
        <w:t xml:space="preserve"> את לא מפספסת הלוויה</w:t>
      </w:r>
      <w:r>
        <w:rPr>
          <w:rFonts w:hint="cs"/>
          <w:rtl/>
          <w:lang w:eastAsia="he-IL"/>
        </w:rPr>
        <w:t>,</w:t>
      </w:r>
      <w:r w:rsidRPr="0019547E">
        <w:rPr>
          <w:rtl/>
          <w:lang w:eastAsia="he-IL"/>
        </w:rPr>
        <w:t xml:space="preserve"> אז</w:t>
      </w:r>
      <w:r>
        <w:rPr>
          <w:rFonts w:hint="cs"/>
          <w:rtl/>
          <w:lang w:eastAsia="he-IL"/>
        </w:rPr>
        <w:t>כ</w:t>
      </w:r>
      <w:r w:rsidRPr="0019547E">
        <w:rPr>
          <w:rtl/>
          <w:lang w:eastAsia="he-IL"/>
        </w:rPr>
        <w:t>רה</w:t>
      </w:r>
      <w:r>
        <w:rPr>
          <w:rFonts w:hint="cs"/>
          <w:rtl/>
          <w:lang w:eastAsia="he-IL"/>
        </w:rPr>
        <w:t>,</w:t>
      </w:r>
      <w:r>
        <w:rPr>
          <w:rtl/>
          <w:lang w:eastAsia="he-IL"/>
        </w:rPr>
        <w:t xml:space="preserve"> יו</w:t>
      </w:r>
      <w:r>
        <w:rPr>
          <w:rFonts w:hint="cs"/>
          <w:rtl/>
          <w:lang w:eastAsia="he-IL"/>
        </w:rPr>
        <w:t xml:space="preserve">ם </w:t>
      </w:r>
      <w:bookmarkStart w:id="5616" w:name="_ETM_Q12_614363"/>
      <w:bookmarkEnd w:id="5616"/>
      <w:r>
        <w:rPr>
          <w:rFonts w:hint="cs"/>
          <w:rtl/>
          <w:lang w:eastAsia="he-IL"/>
        </w:rPr>
        <w:t>ה</w:t>
      </w:r>
      <w:r w:rsidRPr="0019547E">
        <w:rPr>
          <w:rtl/>
          <w:lang w:eastAsia="he-IL"/>
        </w:rPr>
        <w:t>ולדת</w:t>
      </w:r>
      <w:r>
        <w:rPr>
          <w:rFonts w:hint="cs"/>
          <w:rtl/>
          <w:lang w:eastAsia="he-IL"/>
        </w:rPr>
        <w:t>.</w:t>
      </w:r>
      <w:r w:rsidRPr="0019547E">
        <w:rPr>
          <w:rtl/>
          <w:lang w:eastAsia="he-IL"/>
        </w:rPr>
        <w:t xml:space="preserve"> כשלא הייתי פה שנתיים</w:t>
      </w:r>
      <w:r>
        <w:rPr>
          <w:rFonts w:hint="cs"/>
          <w:rtl/>
          <w:lang w:eastAsia="he-IL"/>
        </w:rPr>
        <w:t xml:space="preserve"> </w:t>
      </w:r>
      <w:r>
        <w:rPr>
          <w:rFonts w:hint="eastAsia"/>
          <w:rtl/>
          <w:lang w:eastAsia="he-IL"/>
        </w:rPr>
        <w:t>–</w:t>
      </w:r>
      <w:r w:rsidRPr="0019547E">
        <w:rPr>
          <w:rtl/>
          <w:lang w:eastAsia="he-IL"/>
        </w:rPr>
        <w:t xml:space="preserve"> שנה וחצי</w:t>
      </w:r>
      <w:r>
        <w:rPr>
          <w:rFonts w:hint="cs"/>
          <w:rtl/>
          <w:lang w:eastAsia="he-IL"/>
        </w:rPr>
        <w:t>,</w:t>
      </w:r>
      <w:r w:rsidRPr="0019547E">
        <w:rPr>
          <w:rtl/>
          <w:lang w:eastAsia="he-IL"/>
        </w:rPr>
        <w:t xml:space="preserve"> לא חשוב </w:t>
      </w:r>
      <w:r>
        <w:rPr>
          <w:rFonts w:hint="cs"/>
          <w:rtl/>
          <w:lang w:eastAsia="he-IL"/>
        </w:rPr>
        <w:t xml:space="preserve">כמה </w:t>
      </w:r>
      <w:r>
        <w:rPr>
          <w:rFonts w:hint="eastAsia"/>
          <w:rtl/>
          <w:lang w:eastAsia="he-IL"/>
        </w:rPr>
        <w:t>–</w:t>
      </w:r>
      <w:r>
        <w:rPr>
          <w:rFonts w:hint="cs"/>
          <w:rtl/>
          <w:lang w:eastAsia="he-IL"/>
        </w:rPr>
        <w:t xml:space="preserve"> </w:t>
      </w:r>
      <w:r w:rsidRPr="0019547E">
        <w:rPr>
          <w:rtl/>
          <w:lang w:eastAsia="he-IL"/>
        </w:rPr>
        <w:t>בכנסת</w:t>
      </w:r>
      <w:r>
        <w:rPr>
          <w:rFonts w:hint="cs"/>
          <w:rtl/>
          <w:lang w:eastAsia="he-IL"/>
        </w:rPr>
        <w:t>, את</w:t>
      </w:r>
      <w:r w:rsidRPr="0019547E">
        <w:rPr>
          <w:rtl/>
          <w:lang w:eastAsia="he-IL"/>
        </w:rPr>
        <w:t xml:space="preserve"> כתבת לי</w:t>
      </w:r>
      <w:r>
        <w:rPr>
          <w:rFonts w:hint="cs"/>
          <w:rtl/>
          <w:lang w:eastAsia="he-IL"/>
        </w:rPr>
        <w:t>:</w:t>
      </w:r>
      <w:r w:rsidRPr="0019547E">
        <w:rPr>
          <w:rtl/>
          <w:lang w:eastAsia="he-IL"/>
        </w:rPr>
        <w:t xml:space="preserve"> מתגעגעת אלייך</w:t>
      </w:r>
      <w:r>
        <w:rPr>
          <w:rFonts w:hint="cs"/>
          <w:rtl/>
          <w:lang w:eastAsia="he-IL"/>
        </w:rPr>
        <w:t>,</w:t>
      </w:r>
      <w:r w:rsidRPr="0019547E">
        <w:rPr>
          <w:rtl/>
          <w:lang w:eastAsia="he-IL"/>
        </w:rPr>
        <w:t xml:space="preserve"> בהצלחה בבחירות</w:t>
      </w:r>
      <w:r>
        <w:rPr>
          <w:rFonts w:hint="cs"/>
          <w:rtl/>
          <w:lang w:eastAsia="he-IL"/>
        </w:rPr>
        <w:t>,</w:t>
      </w:r>
      <w:r w:rsidRPr="0019547E">
        <w:rPr>
          <w:rtl/>
          <w:lang w:eastAsia="he-IL"/>
        </w:rPr>
        <w:t xml:space="preserve"> כל פעם שהיו</w:t>
      </w:r>
      <w:r>
        <w:rPr>
          <w:rFonts w:hint="cs"/>
          <w:rtl/>
          <w:lang w:eastAsia="he-IL"/>
        </w:rPr>
        <w:t>.</w:t>
      </w:r>
      <w:r w:rsidRPr="0019547E">
        <w:rPr>
          <w:rtl/>
          <w:lang w:eastAsia="he-IL"/>
        </w:rPr>
        <w:t xml:space="preserve"> דאג</w:t>
      </w:r>
      <w:r>
        <w:rPr>
          <w:rFonts w:hint="cs"/>
          <w:rtl/>
          <w:lang w:eastAsia="he-IL"/>
        </w:rPr>
        <w:t>ת,</w:t>
      </w:r>
      <w:r w:rsidRPr="0019547E">
        <w:rPr>
          <w:rtl/>
          <w:lang w:eastAsia="he-IL"/>
        </w:rPr>
        <w:t xml:space="preserve"> חשבת על כולם</w:t>
      </w:r>
      <w:r>
        <w:rPr>
          <w:rFonts w:hint="cs"/>
          <w:rtl/>
          <w:lang w:eastAsia="he-IL"/>
        </w:rPr>
        <w:t>.</w:t>
      </w:r>
      <w:r w:rsidRPr="0019547E">
        <w:rPr>
          <w:rtl/>
          <w:lang w:eastAsia="he-IL"/>
        </w:rPr>
        <w:t xml:space="preserve"> ואני לא בת יחידה</w:t>
      </w:r>
      <w:r w:rsidR="00181E76">
        <w:rPr>
          <w:rFonts w:hint="cs"/>
          <w:rtl/>
          <w:lang w:eastAsia="he-IL"/>
        </w:rPr>
        <w:t>,</w:t>
      </w:r>
      <w:r w:rsidRPr="0019547E">
        <w:rPr>
          <w:rtl/>
          <w:lang w:eastAsia="he-IL"/>
        </w:rPr>
        <w:t xml:space="preserve"> אני יודעת שאני לא היחידה</w:t>
      </w:r>
      <w:r w:rsidR="00181E76">
        <w:rPr>
          <w:rFonts w:hint="cs"/>
          <w:rtl/>
          <w:lang w:eastAsia="he-IL"/>
        </w:rPr>
        <w:t>,</w:t>
      </w:r>
      <w:r w:rsidRPr="0019547E">
        <w:rPr>
          <w:rtl/>
          <w:lang w:eastAsia="he-IL"/>
        </w:rPr>
        <w:t xml:space="preserve"> ואני יודעת עד כמה גם תמכת וסייעת</w:t>
      </w:r>
      <w:r>
        <w:rPr>
          <w:rFonts w:hint="cs"/>
          <w:rtl/>
          <w:lang w:eastAsia="he-IL"/>
        </w:rPr>
        <w:t>,</w:t>
      </w:r>
      <w:r w:rsidRPr="0019547E">
        <w:rPr>
          <w:rtl/>
          <w:lang w:eastAsia="he-IL"/>
        </w:rPr>
        <w:t xml:space="preserve"> גם ברמה האישית</w:t>
      </w:r>
      <w:r w:rsidR="00181E76">
        <w:rPr>
          <w:rFonts w:hint="cs"/>
          <w:rtl/>
          <w:lang w:eastAsia="he-IL"/>
        </w:rPr>
        <w:t>,</w:t>
      </w:r>
      <w:r w:rsidRPr="0019547E">
        <w:rPr>
          <w:rtl/>
          <w:lang w:eastAsia="he-IL"/>
        </w:rPr>
        <w:t xml:space="preserve"> לא רק המקצועית</w:t>
      </w:r>
      <w:r>
        <w:rPr>
          <w:rFonts w:hint="cs"/>
          <w:rtl/>
          <w:lang w:eastAsia="he-IL"/>
        </w:rPr>
        <w:t>,</w:t>
      </w:r>
      <w:r w:rsidRPr="0019547E">
        <w:rPr>
          <w:rtl/>
          <w:lang w:eastAsia="he-IL"/>
        </w:rPr>
        <w:t xml:space="preserve"> פה בכנסת</w:t>
      </w:r>
      <w:r w:rsidR="00181E76">
        <w:rPr>
          <w:rFonts w:hint="cs"/>
          <w:rtl/>
          <w:lang w:eastAsia="he-IL"/>
        </w:rPr>
        <w:t>,</w:t>
      </w:r>
      <w:r w:rsidRPr="0019547E">
        <w:rPr>
          <w:rtl/>
          <w:lang w:eastAsia="he-IL"/>
        </w:rPr>
        <w:t xml:space="preserve"> ליו</w:t>
      </w:r>
      <w:r>
        <w:rPr>
          <w:rFonts w:hint="cs"/>
          <w:rtl/>
          <w:lang w:eastAsia="he-IL"/>
        </w:rPr>
        <w:t>"</w:t>
      </w:r>
      <w:r w:rsidRPr="0019547E">
        <w:rPr>
          <w:rtl/>
          <w:lang w:eastAsia="he-IL"/>
        </w:rPr>
        <w:t>רים שעבדת איתם</w:t>
      </w:r>
      <w:r w:rsidR="00181E76">
        <w:rPr>
          <w:rFonts w:hint="cs"/>
          <w:rtl/>
          <w:lang w:eastAsia="he-IL"/>
        </w:rPr>
        <w:t>,</w:t>
      </w:r>
      <w:r w:rsidRPr="0019547E">
        <w:rPr>
          <w:rtl/>
          <w:lang w:eastAsia="he-IL"/>
        </w:rPr>
        <w:t xml:space="preserve"> באמת</w:t>
      </w:r>
      <w:r>
        <w:rPr>
          <w:rFonts w:hint="cs"/>
          <w:rtl/>
          <w:lang w:eastAsia="he-IL"/>
        </w:rPr>
        <w:t>,</w:t>
      </w:r>
      <w:r w:rsidRPr="0019547E">
        <w:rPr>
          <w:rtl/>
          <w:lang w:eastAsia="he-IL"/>
        </w:rPr>
        <w:t xml:space="preserve"> כל </w:t>
      </w:r>
      <w:r>
        <w:rPr>
          <w:rFonts w:hint="cs"/>
          <w:rtl/>
          <w:lang w:eastAsia="he-IL"/>
        </w:rPr>
        <w:t>אחד</w:t>
      </w:r>
      <w:r w:rsidRPr="0019547E">
        <w:rPr>
          <w:rtl/>
          <w:lang w:eastAsia="he-IL"/>
        </w:rPr>
        <w:t xml:space="preserve"> בתקופתו הטובה והקשה</w:t>
      </w:r>
      <w:r>
        <w:rPr>
          <w:rFonts w:hint="cs"/>
          <w:rtl/>
          <w:lang w:eastAsia="he-IL"/>
        </w:rPr>
        <w:t>.</w:t>
      </w:r>
      <w:r w:rsidRPr="0019547E">
        <w:rPr>
          <w:rtl/>
          <w:lang w:eastAsia="he-IL"/>
        </w:rPr>
        <w:t xml:space="preserve"> ה</w:t>
      </w:r>
      <w:r>
        <w:rPr>
          <w:rFonts w:hint="cs"/>
          <w:rtl/>
          <w:lang w:eastAsia="he-IL"/>
        </w:rPr>
        <w:t>יית</w:t>
      </w:r>
      <w:r w:rsidRPr="0019547E">
        <w:rPr>
          <w:rtl/>
          <w:lang w:eastAsia="he-IL"/>
        </w:rPr>
        <w:t xml:space="preserve"> שם באופן שלא הרבה נשים היו נמצאות שם</w:t>
      </w:r>
      <w:r>
        <w:rPr>
          <w:rFonts w:hint="cs"/>
          <w:rtl/>
          <w:lang w:eastAsia="he-IL"/>
        </w:rPr>
        <w:t>.</w:t>
      </w:r>
    </w:p>
    <w:p w:rsidR="008A18D3" w:rsidRDefault="008A18D3" w:rsidP="00EE67A3">
      <w:pPr>
        <w:rPr>
          <w:rtl/>
          <w:lang w:eastAsia="he-IL"/>
        </w:rPr>
      </w:pPr>
      <w:bookmarkStart w:id="5617" w:name="_ETM_Q12_652346"/>
      <w:bookmarkStart w:id="5618" w:name="_ETM_Q12_652521"/>
      <w:bookmarkEnd w:id="5617"/>
      <w:bookmarkEnd w:id="5618"/>
    </w:p>
    <w:p w:rsidR="008A18D3" w:rsidRDefault="008A18D3" w:rsidP="00437AAD">
      <w:pPr>
        <w:rPr>
          <w:rtl/>
          <w:lang w:eastAsia="he-IL"/>
        </w:rPr>
      </w:pPr>
      <w:bookmarkStart w:id="5619" w:name="_ETM_Q12_652603"/>
      <w:bookmarkStart w:id="5620" w:name="_ETM_Q12_652712"/>
      <w:bookmarkEnd w:id="5619"/>
      <w:bookmarkEnd w:id="5620"/>
      <w:r w:rsidRPr="0019547E">
        <w:rPr>
          <w:rtl/>
          <w:lang w:eastAsia="he-IL"/>
        </w:rPr>
        <w:t>מי שחבר שלך</w:t>
      </w:r>
      <w:r>
        <w:rPr>
          <w:rFonts w:hint="cs"/>
          <w:rtl/>
          <w:lang w:eastAsia="he-IL"/>
        </w:rPr>
        <w:t>,</w:t>
      </w:r>
      <w:r w:rsidRPr="0019547E">
        <w:rPr>
          <w:rtl/>
          <w:lang w:eastAsia="he-IL"/>
        </w:rPr>
        <w:t xml:space="preserve"> כמו שאמרתי</w:t>
      </w:r>
      <w:r>
        <w:rPr>
          <w:rFonts w:hint="cs"/>
          <w:rtl/>
          <w:lang w:eastAsia="he-IL"/>
        </w:rPr>
        <w:t>,</w:t>
      </w:r>
      <w:r w:rsidRPr="0019547E">
        <w:rPr>
          <w:rtl/>
          <w:lang w:eastAsia="he-IL"/>
        </w:rPr>
        <w:t xml:space="preserve"> </w:t>
      </w:r>
      <w:r>
        <w:rPr>
          <w:rFonts w:hint="cs"/>
          <w:rtl/>
          <w:lang w:eastAsia="he-IL"/>
        </w:rPr>
        <w:t xml:space="preserve">את </w:t>
      </w:r>
      <w:r w:rsidRPr="0019547E">
        <w:rPr>
          <w:rtl/>
          <w:lang w:eastAsia="he-IL"/>
        </w:rPr>
        <w:t>בשבילו ש</w:t>
      </w:r>
      <w:r>
        <w:rPr>
          <w:rFonts w:hint="cs"/>
          <w:rtl/>
          <w:lang w:eastAsia="he-IL"/>
        </w:rPr>
        <w:t>ם</w:t>
      </w:r>
      <w:r w:rsidRPr="0019547E">
        <w:rPr>
          <w:rtl/>
          <w:lang w:eastAsia="he-IL"/>
        </w:rPr>
        <w:t xml:space="preserve"> עד הסוף</w:t>
      </w:r>
      <w:r>
        <w:rPr>
          <w:rFonts w:hint="cs"/>
          <w:rtl/>
          <w:lang w:eastAsia="he-IL"/>
        </w:rPr>
        <w:t>,</w:t>
      </w:r>
      <w:r w:rsidRPr="0019547E">
        <w:rPr>
          <w:rtl/>
          <w:lang w:eastAsia="he-IL"/>
        </w:rPr>
        <w:t xml:space="preserve"> ואני ג</w:t>
      </w:r>
      <w:r>
        <w:rPr>
          <w:rFonts w:hint="cs"/>
          <w:rtl/>
          <w:lang w:eastAsia="he-IL"/>
        </w:rPr>
        <w:t>א</w:t>
      </w:r>
      <w:r w:rsidRPr="0019547E">
        <w:rPr>
          <w:rtl/>
          <w:lang w:eastAsia="he-IL"/>
        </w:rPr>
        <w:t xml:space="preserve">ה להיות בצד </w:t>
      </w:r>
      <w:r>
        <w:rPr>
          <w:rFonts w:hint="cs"/>
          <w:rtl/>
          <w:lang w:eastAsia="he-IL"/>
        </w:rPr>
        <w:t>ה</w:t>
      </w:r>
      <w:r w:rsidRPr="0019547E">
        <w:rPr>
          <w:rtl/>
          <w:lang w:eastAsia="he-IL"/>
        </w:rPr>
        <w:t>נכון שלך</w:t>
      </w:r>
      <w:r>
        <w:rPr>
          <w:rFonts w:hint="cs"/>
          <w:rtl/>
          <w:lang w:eastAsia="he-IL"/>
        </w:rPr>
        <w:t>.</w:t>
      </w:r>
      <w:r w:rsidRPr="0019547E">
        <w:rPr>
          <w:rtl/>
          <w:lang w:eastAsia="he-IL"/>
        </w:rPr>
        <w:t xml:space="preserve"> </w:t>
      </w:r>
      <w:r>
        <w:rPr>
          <w:rtl/>
          <w:lang w:eastAsia="he-IL"/>
        </w:rPr>
        <w:t>את מסמ</w:t>
      </w:r>
      <w:r>
        <w:rPr>
          <w:rFonts w:hint="cs"/>
          <w:rtl/>
          <w:lang w:eastAsia="he-IL"/>
        </w:rPr>
        <w:t>ל</w:t>
      </w:r>
      <w:r w:rsidRPr="0019547E">
        <w:rPr>
          <w:rtl/>
          <w:lang w:eastAsia="he-IL"/>
        </w:rPr>
        <w:t xml:space="preserve">ת עבורנו באמת </w:t>
      </w:r>
      <w:r>
        <w:rPr>
          <w:rFonts w:hint="cs"/>
          <w:rtl/>
          <w:lang w:eastAsia="he-IL"/>
        </w:rPr>
        <w:t xml:space="preserve">את </w:t>
      </w:r>
      <w:r w:rsidRPr="0019547E">
        <w:rPr>
          <w:rtl/>
          <w:lang w:eastAsia="he-IL"/>
        </w:rPr>
        <w:t xml:space="preserve">ארץ ישראל </w:t>
      </w:r>
      <w:r>
        <w:rPr>
          <w:rFonts w:hint="cs"/>
          <w:rtl/>
          <w:lang w:eastAsia="he-IL"/>
        </w:rPr>
        <w:t>ה</w:t>
      </w:r>
      <w:r w:rsidRPr="0019547E">
        <w:rPr>
          <w:rtl/>
          <w:lang w:eastAsia="he-IL"/>
        </w:rPr>
        <w:t>יפה ו</w:t>
      </w:r>
      <w:r>
        <w:rPr>
          <w:rFonts w:hint="cs"/>
          <w:rtl/>
          <w:lang w:eastAsia="he-IL"/>
        </w:rPr>
        <w:t>ה</w:t>
      </w:r>
      <w:r w:rsidRPr="0019547E">
        <w:rPr>
          <w:rtl/>
          <w:lang w:eastAsia="he-IL"/>
        </w:rPr>
        <w:t>ערכית</w:t>
      </w:r>
      <w:r>
        <w:rPr>
          <w:rFonts w:hint="cs"/>
          <w:rtl/>
          <w:lang w:eastAsia="he-IL"/>
        </w:rPr>
        <w:t>.</w:t>
      </w:r>
      <w:r w:rsidRPr="0019547E">
        <w:rPr>
          <w:rtl/>
          <w:lang w:eastAsia="he-IL"/>
        </w:rPr>
        <w:t xml:space="preserve"> שמעתי אתמול ממך </w:t>
      </w:r>
      <w:r w:rsidR="00181E76">
        <w:rPr>
          <w:rtl/>
          <w:lang w:eastAsia="he-IL"/>
        </w:rPr>
        <w:t>על הסבא</w:t>
      </w:r>
      <w:r w:rsidR="00181E76">
        <w:rPr>
          <w:rFonts w:hint="cs"/>
          <w:rtl/>
          <w:lang w:eastAsia="he-IL"/>
        </w:rPr>
        <w:t>-</w:t>
      </w:r>
      <w:r w:rsidRPr="0019547E">
        <w:rPr>
          <w:rtl/>
          <w:lang w:eastAsia="he-IL"/>
        </w:rPr>
        <w:t>רבא ו</w:t>
      </w:r>
      <w:r>
        <w:rPr>
          <w:rFonts w:hint="cs"/>
          <w:rtl/>
          <w:lang w:eastAsia="he-IL"/>
        </w:rPr>
        <w:t xml:space="preserve">על </w:t>
      </w:r>
      <w:r w:rsidRPr="0019547E">
        <w:rPr>
          <w:rtl/>
          <w:lang w:eastAsia="he-IL"/>
        </w:rPr>
        <w:t>הסיפורים מכפר תבור</w:t>
      </w:r>
      <w:r>
        <w:rPr>
          <w:rFonts w:hint="cs"/>
          <w:rtl/>
          <w:lang w:eastAsia="he-IL"/>
        </w:rPr>
        <w:t>,</w:t>
      </w:r>
      <w:r w:rsidRPr="0019547E">
        <w:rPr>
          <w:rtl/>
          <w:lang w:eastAsia="he-IL"/>
        </w:rPr>
        <w:t xml:space="preserve"> נתניה</w:t>
      </w:r>
      <w:r>
        <w:rPr>
          <w:rFonts w:hint="cs"/>
          <w:rtl/>
          <w:lang w:eastAsia="he-IL"/>
        </w:rPr>
        <w:t>,</w:t>
      </w:r>
      <w:r w:rsidRPr="0019547E">
        <w:rPr>
          <w:rtl/>
          <w:lang w:eastAsia="he-IL"/>
        </w:rPr>
        <w:t xml:space="preserve"> ועד ירושלים</w:t>
      </w:r>
      <w:r>
        <w:rPr>
          <w:rFonts w:hint="cs"/>
          <w:rtl/>
          <w:lang w:eastAsia="he-IL"/>
        </w:rPr>
        <w:t>,</w:t>
      </w:r>
      <w:r w:rsidRPr="0019547E">
        <w:rPr>
          <w:rtl/>
          <w:lang w:eastAsia="he-IL"/>
        </w:rPr>
        <w:t xml:space="preserve"> ואכן</w:t>
      </w:r>
      <w:r>
        <w:rPr>
          <w:rFonts w:hint="cs"/>
          <w:rtl/>
          <w:lang w:eastAsia="he-IL"/>
        </w:rPr>
        <w:t>,</w:t>
      </w:r>
      <w:r w:rsidRPr="0019547E">
        <w:rPr>
          <w:rtl/>
          <w:lang w:eastAsia="he-IL"/>
        </w:rPr>
        <w:t xml:space="preserve"> מלא</w:t>
      </w:r>
      <w:r>
        <w:rPr>
          <w:rFonts w:hint="cs"/>
          <w:rtl/>
          <w:lang w:eastAsia="he-IL"/>
        </w:rPr>
        <w:t>ת</w:t>
      </w:r>
      <w:r w:rsidRPr="0019547E">
        <w:rPr>
          <w:rtl/>
          <w:lang w:eastAsia="he-IL"/>
        </w:rPr>
        <w:t xml:space="preserve"> אנרגיה ואהב</w:t>
      </w:r>
      <w:r>
        <w:rPr>
          <w:rFonts w:hint="cs"/>
          <w:rtl/>
          <w:lang w:eastAsia="he-IL"/>
        </w:rPr>
        <w:t>ת</w:t>
      </w:r>
      <w:r w:rsidRPr="0019547E">
        <w:rPr>
          <w:rtl/>
          <w:lang w:eastAsia="he-IL"/>
        </w:rPr>
        <w:t xml:space="preserve"> הארץ והמולדת</w:t>
      </w:r>
      <w:r>
        <w:rPr>
          <w:rFonts w:hint="cs"/>
          <w:rtl/>
          <w:lang w:eastAsia="he-IL"/>
        </w:rPr>
        <w:t>.</w:t>
      </w:r>
      <w:r w:rsidRPr="0019547E">
        <w:rPr>
          <w:rtl/>
          <w:lang w:eastAsia="he-IL"/>
        </w:rPr>
        <w:t xml:space="preserve"> אני זכיתי לשמוע ממך על המשפחה</w:t>
      </w:r>
      <w:r>
        <w:rPr>
          <w:rFonts w:hint="cs"/>
          <w:rtl/>
          <w:lang w:eastAsia="he-IL"/>
        </w:rPr>
        <w:t>,</w:t>
      </w:r>
      <w:r w:rsidRPr="0019547E">
        <w:rPr>
          <w:rtl/>
          <w:lang w:eastAsia="he-IL"/>
        </w:rPr>
        <w:t xml:space="preserve"> על בן זוגך היקר</w:t>
      </w:r>
      <w:r>
        <w:rPr>
          <w:rFonts w:hint="cs"/>
          <w:rtl/>
          <w:lang w:eastAsia="he-IL"/>
        </w:rPr>
        <w:t xml:space="preserve"> </w:t>
      </w:r>
      <w:r>
        <w:rPr>
          <w:rFonts w:hint="eastAsia"/>
          <w:rtl/>
          <w:lang w:eastAsia="he-IL"/>
        </w:rPr>
        <w:t>–</w:t>
      </w:r>
      <w:r w:rsidRPr="0019547E">
        <w:rPr>
          <w:rtl/>
          <w:lang w:eastAsia="he-IL"/>
        </w:rPr>
        <w:t xml:space="preserve"> כן מבשל</w:t>
      </w:r>
      <w:r>
        <w:rPr>
          <w:rFonts w:hint="cs"/>
          <w:rtl/>
          <w:lang w:eastAsia="he-IL"/>
        </w:rPr>
        <w:t>,</w:t>
      </w:r>
      <w:r w:rsidRPr="0019547E">
        <w:rPr>
          <w:rtl/>
          <w:lang w:eastAsia="he-IL"/>
        </w:rPr>
        <w:t xml:space="preserve"> לא מבשל</w:t>
      </w:r>
      <w:r>
        <w:rPr>
          <w:rFonts w:hint="cs"/>
          <w:rtl/>
          <w:lang w:eastAsia="he-IL"/>
        </w:rPr>
        <w:t>,</w:t>
      </w:r>
      <w:r w:rsidRPr="0019547E">
        <w:rPr>
          <w:rtl/>
          <w:lang w:eastAsia="he-IL"/>
        </w:rPr>
        <w:t xml:space="preserve"> מכב</w:t>
      </w:r>
      <w:r>
        <w:rPr>
          <w:rFonts w:hint="cs"/>
          <w:rtl/>
          <w:lang w:eastAsia="he-IL"/>
        </w:rPr>
        <w:t>ס,</w:t>
      </w:r>
      <w:r w:rsidRPr="0019547E">
        <w:rPr>
          <w:rtl/>
          <w:lang w:eastAsia="he-IL"/>
        </w:rPr>
        <w:t xml:space="preserve"> לא מכב</w:t>
      </w:r>
      <w:r>
        <w:rPr>
          <w:rFonts w:hint="cs"/>
          <w:rtl/>
          <w:lang w:eastAsia="he-IL"/>
        </w:rPr>
        <w:t xml:space="preserve">ס </w:t>
      </w:r>
      <w:r>
        <w:rPr>
          <w:rFonts w:hint="eastAsia"/>
          <w:rtl/>
          <w:lang w:eastAsia="he-IL"/>
        </w:rPr>
        <w:t>–</w:t>
      </w:r>
      <w:r w:rsidRPr="0019547E">
        <w:rPr>
          <w:rtl/>
          <w:lang w:eastAsia="he-IL"/>
        </w:rPr>
        <w:t xml:space="preserve"> גם </w:t>
      </w:r>
      <w:r>
        <w:rPr>
          <w:rFonts w:hint="cs"/>
          <w:rtl/>
          <w:lang w:eastAsia="he-IL"/>
        </w:rPr>
        <w:t xml:space="preserve">על </w:t>
      </w:r>
      <w:r w:rsidRPr="0019547E">
        <w:rPr>
          <w:rtl/>
          <w:lang w:eastAsia="he-IL"/>
        </w:rPr>
        <w:t>זה יש פה שיחות רבות ב</w:t>
      </w:r>
      <w:r>
        <w:rPr>
          <w:rFonts w:hint="cs"/>
          <w:rtl/>
          <w:lang w:eastAsia="he-IL"/>
        </w:rPr>
        <w:t>י</w:t>
      </w:r>
      <w:r w:rsidRPr="0019547E">
        <w:rPr>
          <w:rtl/>
          <w:lang w:eastAsia="he-IL"/>
        </w:rPr>
        <w:t>ן אנשים בכנסת</w:t>
      </w:r>
      <w:r>
        <w:rPr>
          <w:rFonts w:hint="cs"/>
          <w:rtl/>
          <w:lang w:eastAsia="he-IL"/>
        </w:rPr>
        <w:t>,</w:t>
      </w:r>
      <w:r w:rsidRPr="0019547E">
        <w:rPr>
          <w:rtl/>
          <w:lang w:eastAsia="he-IL"/>
        </w:rPr>
        <w:t xml:space="preserve"> זה </w:t>
      </w:r>
      <w:r>
        <w:rPr>
          <w:rFonts w:hint="cs"/>
          <w:rtl/>
          <w:lang w:eastAsia="he-IL"/>
        </w:rPr>
        <w:t>אחד</w:t>
      </w:r>
      <w:r w:rsidRPr="0019547E">
        <w:rPr>
          <w:rtl/>
          <w:lang w:eastAsia="he-IL"/>
        </w:rPr>
        <w:t xml:space="preserve"> מהנושאים</w:t>
      </w:r>
      <w:r>
        <w:rPr>
          <w:rFonts w:hint="cs"/>
          <w:rtl/>
          <w:lang w:eastAsia="he-IL"/>
        </w:rPr>
        <w:t>.</w:t>
      </w:r>
      <w:r w:rsidRPr="0019547E">
        <w:rPr>
          <w:rtl/>
          <w:lang w:eastAsia="he-IL"/>
        </w:rPr>
        <w:t xml:space="preserve"> וכמובן</w:t>
      </w:r>
      <w:r>
        <w:rPr>
          <w:rFonts w:hint="cs"/>
          <w:rtl/>
          <w:lang w:eastAsia="he-IL"/>
        </w:rPr>
        <w:t>,</w:t>
      </w:r>
      <w:r w:rsidRPr="0019547E">
        <w:rPr>
          <w:rtl/>
          <w:lang w:eastAsia="he-IL"/>
        </w:rPr>
        <w:t xml:space="preserve"> על בתך המדהימה והיקרה</w:t>
      </w:r>
      <w:r>
        <w:rPr>
          <w:rFonts w:hint="cs"/>
          <w:rtl/>
          <w:lang w:eastAsia="he-IL"/>
        </w:rPr>
        <w:t xml:space="preserve">, </w:t>
      </w:r>
      <w:bookmarkStart w:id="5621" w:name="_ETM_Q12_690554"/>
      <w:bookmarkEnd w:id="5621"/>
      <w:r>
        <w:rPr>
          <w:rFonts w:hint="cs"/>
          <w:rtl/>
          <w:lang w:eastAsia="he-IL"/>
        </w:rPr>
        <w:t>ששנים,</w:t>
      </w:r>
      <w:r w:rsidRPr="0019547E">
        <w:rPr>
          <w:rtl/>
          <w:lang w:eastAsia="he-IL"/>
        </w:rPr>
        <w:t xml:space="preserve"> מאז שהיא הייתה קטנה עד ש</w:t>
      </w:r>
      <w:r>
        <w:rPr>
          <w:rFonts w:hint="cs"/>
          <w:rtl/>
          <w:lang w:eastAsia="he-IL"/>
        </w:rPr>
        <w:t xml:space="preserve">היא </w:t>
      </w:r>
      <w:r w:rsidRPr="0019547E">
        <w:rPr>
          <w:rtl/>
          <w:lang w:eastAsia="he-IL"/>
        </w:rPr>
        <w:t>גדלה</w:t>
      </w:r>
      <w:r>
        <w:rPr>
          <w:rFonts w:hint="cs"/>
          <w:rtl/>
          <w:lang w:eastAsia="he-IL"/>
        </w:rPr>
        <w:t>,</w:t>
      </w:r>
      <w:r w:rsidRPr="0019547E">
        <w:rPr>
          <w:rtl/>
          <w:lang w:eastAsia="he-IL"/>
        </w:rPr>
        <w:t xml:space="preserve"> ראיתי </w:t>
      </w:r>
      <w:r>
        <w:rPr>
          <w:rFonts w:hint="cs"/>
          <w:rtl/>
          <w:lang w:eastAsia="he-IL"/>
        </w:rPr>
        <w:t xml:space="preserve">אותה </w:t>
      </w:r>
      <w:r w:rsidRPr="0019547E">
        <w:rPr>
          <w:rtl/>
          <w:lang w:eastAsia="he-IL"/>
        </w:rPr>
        <w:t>בעיקר בתמונות</w:t>
      </w:r>
      <w:r>
        <w:rPr>
          <w:rFonts w:hint="cs"/>
          <w:rtl/>
          <w:lang w:eastAsia="he-IL"/>
        </w:rPr>
        <w:t>.</w:t>
      </w:r>
      <w:r w:rsidRPr="0019547E">
        <w:rPr>
          <w:rtl/>
          <w:lang w:eastAsia="he-IL"/>
        </w:rPr>
        <w:t xml:space="preserve"> זכית באמת </w:t>
      </w:r>
      <w:r>
        <w:rPr>
          <w:rFonts w:hint="cs"/>
          <w:rtl/>
          <w:lang w:eastAsia="he-IL"/>
        </w:rPr>
        <w:t>ב</w:t>
      </w:r>
      <w:r w:rsidRPr="0019547E">
        <w:rPr>
          <w:rtl/>
          <w:lang w:eastAsia="he-IL"/>
        </w:rPr>
        <w:t>אימא שכל כך מתג</w:t>
      </w:r>
      <w:r>
        <w:rPr>
          <w:rFonts w:hint="cs"/>
          <w:rtl/>
          <w:lang w:eastAsia="he-IL"/>
        </w:rPr>
        <w:t>א</w:t>
      </w:r>
      <w:r w:rsidRPr="0019547E">
        <w:rPr>
          <w:rtl/>
          <w:lang w:eastAsia="he-IL"/>
        </w:rPr>
        <w:t>ה בך</w:t>
      </w:r>
      <w:r w:rsidR="00437AAD">
        <w:rPr>
          <w:rFonts w:hint="cs"/>
          <w:rtl/>
          <w:lang w:eastAsia="he-IL"/>
        </w:rPr>
        <w:t>,</w:t>
      </w:r>
      <w:r w:rsidRPr="0019547E">
        <w:rPr>
          <w:rtl/>
          <w:lang w:eastAsia="he-IL"/>
        </w:rPr>
        <w:t xml:space="preserve"> אין</w:t>
      </w:r>
      <w:r w:rsidR="00437AAD">
        <w:rPr>
          <w:rFonts w:hint="cs"/>
          <w:rtl/>
          <w:lang w:eastAsia="he-IL"/>
        </w:rPr>
        <w:t>,</w:t>
      </w:r>
      <w:r w:rsidRPr="0019547E">
        <w:rPr>
          <w:rtl/>
          <w:lang w:eastAsia="he-IL"/>
        </w:rPr>
        <w:t xml:space="preserve"> כמעט אין</w:t>
      </w:r>
      <w:r>
        <w:rPr>
          <w:rFonts w:hint="cs"/>
          <w:rtl/>
          <w:lang w:eastAsia="he-IL"/>
        </w:rPr>
        <w:t xml:space="preserve"> </w:t>
      </w:r>
      <w:r w:rsidRPr="0019547E">
        <w:rPr>
          <w:rtl/>
          <w:lang w:eastAsia="he-IL"/>
        </w:rPr>
        <w:t>דברים כאלה</w:t>
      </w:r>
      <w:r>
        <w:rPr>
          <w:rFonts w:hint="cs"/>
          <w:rtl/>
          <w:lang w:eastAsia="he-IL"/>
        </w:rPr>
        <w:t>.</w:t>
      </w:r>
    </w:p>
    <w:p w:rsidR="008A18D3" w:rsidRDefault="008A18D3" w:rsidP="00EE67A3">
      <w:pPr>
        <w:rPr>
          <w:rtl/>
          <w:lang w:eastAsia="he-IL"/>
        </w:rPr>
      </w:pPr>
    </w:p>
    <w:p w:rsidR="008A18D3" w:rsidRPr="0019547E" w:rsidRDefault="008A18D3" w:rsidP="00437AAD">
      <w:pPr>
        <w:rPr>
          <w:rtl/>
          <w:lang w:eastAsia="he-IL"/>
        </w:rPr>
      </w:pPr>
      <w:r w:rsidRPr="0019547E">
        <w:rPr>
          <w:rtl/>
          <w:lang w:eastAsia="he-IL"/>
        </w:rPr>
        <w:t>ואני רוצה לספר לסיום קוריוז</w:t>
      </w:r>
      <w:r>
        <w:rPr>
          <w:rFonts w:hint="cs"/>
          <w:rtl/>
          <w:lang w:eastAsia="he-IL"/>
        </w:rPr>
        <w:t>:</w:t>
      </w:r>
      <w:r>
        <w:rPr>
          <w:rtl/>
          <w:lang w:eastAsia="he-IL"/>
        </w:rPr>
        <w:t xml:space="preserve"> </w:t>
      </w:r>
      <w:r w:rsidRPr="0019547E">
        <w:rPr>
          <w:rtl/>
          <w:lang w:eastAsia="he-IL"/>
        </w:rPr>
        <w:t>אומרים עליי שאני האנרג'ייזר פה</w:t>
      </w:r>
      <w:r>
        <w:rPr>
          <w:rFonts w:hint="cs"/>
          <w:rtl/>
          <w:lang w:eastAsia="he-IL"/>
        </w:rPr>
        <w:t>,</w:t>
      </w:r>
      <w:r w:rsidRPr="0019547E">
        <w:rPr>
          <w:rtl/>
          <w:lang w:eastAsia="he-IL"/>
        </w:rPr>
        <w:t xml:space="preserve"> ואומרים לי באמצע הלילה</w:t>
      </w:r>
      <w:r>
        <w:rPr>
          <w:rFonts w:hint="cs"/>
          <w:rtl/>
          <w:lang w:eastAsia="he-IL"/>
        </w:rPr>
        <w:t>:</w:t>
      </w:r>
      <w:r w:rsidRPr="0019547E">
        <w:rPr>
          <w:rtl/>
          <w:lang w:eastAsia="he-IL"/>
        </w:rPr>
        <w:t xml:space="preserve"> איך עוד יש לך כוח</w:t>
      </w:r>
      <w:r>
        <w:rPr>
          <w:rFonts w:hint="cs"/>
          <w:rtl/>
          <w:lang w:eastAsia="he-IL"/>
        </w:rPr>
        <w:t>? הינה, מאיר</w:t>
      </w:r>
      <w:r w:rsidRPr="0019547E">
        <w:rPr>
          <w:rtl/>
          <w:lang w:eastAsia="he-IL"/>
        </w:rPr>
        <w:t xml:space="preserve"> כהן צוחק</w:t>
      </w:r>
      <w:r>
        <w:rPr>
          <w:rFonts w:hint="cs"/>
          <w:rtl/>
          <w:lang w:eastAsia="he-IL"/>
        </w:rPr>
        <w:t>;</w:t>
      </w:r>
      <w:r w:rsidRPr="0019547E">
        <w:rPr>
          <w:rtl/>
          <w:lang w:eastAsia="he-IL"/>
        </w:rPr>
        <w:t xml:space="preserve"> הוא רוצה לפעמים להרוג אותי מרוב שאני</w:t>
      </w:r>
      <w:r>
        <w:rPr>
          <w:rFonts w:hint="cs"/>
          <w:rtl/>
          <w:lang w:eastAsia="he-IL"/>
        </w:rPr>
        <w:t xml:space="preserve"> עוד</w:t>
      </w:r>
      <w:r w:rsidRPr="0019547E">
        <w:rPr>
          <w:rtl/>
          <w:lang w:eastAsia="he-IL"/>
        </w:rPr>
        <w:t xml:space="preserve"> מלאה אנרגיה</w:t>
      </w:r>
      <w:r>
        <w:rPr>
          <w:rFonts w:hint="cs"/>
          <w:rtl/>
          <w:lang w:eastAsia="he-IL"/>
        </w:rPr>
        <w:t>.</w:t>
      </w:r>
      <w:r w:rsidRPr="0019547E">
        <w:rPr>
          <w:rtl/>
          <w:lang w:eastAsia="he-IL"/>
        </w:rPr>
        <w:t xml:space="preserve"> אז תדעו לכם שאחרי שבוע ימים עם ירדנה במשלחת עם יושב-ראש הכנסת בסין</w:t>
      </w:r>
      <w:r>
        <w:rPr>
          <w:rFonts w:hint="cs"/>
          <w:rtl/>
          <w:lang w:eastAsia="he-IL"/>
        </w:rPr>
        <w:t>,</w:t>
      </w:r>
      <w:r w:rsidRPr="0019547E">
        <w:rPr>
          <w:rtl/>
          <w:lang w:eastAsia="he-IL"/>
        </w:rPr>
        <w:t xml:space="preserve"> כשניסיתי פעם </w:t>
      </w:r>
      <w:r>
        <w:rPr>
          <w:rFonts w:hint="cs"/>
          <w:rtl/>
          <w:lang w:eastAsia="he-IL"/>
        </w:rPr>
        <w:t>אחת</w:t>
      </w:r>
      <w:r w:rsidRPr="0019547E">
        <w:rPr>
          <w:rtl/>
          <w:lang w:eastAsia="he-IL"/>
        </w:rPr>
        <w:t xml:space="preserve"> להצטרף אליה להליכת בוקר</w:t>
      </w:r>
      <w:r>
        <w:rPr>
          <w:rFonts w:hint="cs"/>
          <w:rtl/>
          <w:lang w:eastAsia="he-IL"/>
        </w:rPr>
        <w:t>,</w:t>
      </w:r>
      <w:r w:rsidRPr="0019547E">
        <w:rPr>
          <w:rtl/>
          <w:lang w:eastAsia="he-IL"/>
        </w:rPr>
        <w:t xml:space="preserve"> </w:t>
      </w:r>
      <w:r>
        <w:rPr>
          <w:rFonts w:hint="cs"/>
          <w:rtl/>
          <w:lang w:eastAsia="he-IL"/>
        </w:rPr>
        <w:t>היא,</w:t>
      </w:r>
      <w:r w:rsidRPr="0019547E">
        <w:rPr>
          <w:rtl/>
          <w:lang w:eastAsia="he-IL"/>
        </w:rPr>
        <w:t xml:space="preserve"> מה שנקרא</w:t>
      </w:r>
      <w:r>
        <w:rPr>
          <w:rFonts w:hint="cs"/>
          <w:rtl/>
          <w:lang w:eastAsia="he-IL"/>
        </w:rPr>
        <w:t>,</w:t>
      </w:r>
      <w:r w:rsidRPr="0019547E">
        <w:rPr>
          <w:rtl/>
          <w:lang w:eastAsia="he-IL"/>
        </w:rPr>
        <w:t xml:space="preserve"> השאירה לי אבק</w:t>
      </w:r>
      <w:r w:rsidR="00437AAD">
        <w:rPr>
          <w:rFonts w:hint="cs"/>
          <w:rtl/>
          <w:lang w:eastAsia="he-IL"/>
        </w:rPr>
        <w:t>.</w:t>
      </w:r>
      <w:r w:rsidRPr="0019547E">
        <w:rPr>
          <w:rtl/>
          <w:lang w:eastAsia="he-IL"/>
        </w:rPr>
        <w:t xml:space="preserve"> לא עמדתי בזה</w:t>
      </w:r>
      <w:r>
        <w:rPr>
          <w:rFonts w:hint="cs"/>
          <w:rtl/>
          <w:lang w:eastAsia="he-IL"/>
        </w:rPr>
        <w:t>.</w:t>
      </w:r>
      <w:r w:rsidRPr="0019547E">
        <w:rPr>
          <w:rtl/>
          <w:lang w:eastAsia="he-IL"/>
        </w:rPr>
        <w:t xml:space="preserve"> הקצב של</w:t>
      </w:r>
      <w:r>
        <w:rPr>
          <w:rFonts w:hint="cs"/>
          <w:rtl/>
          <w:lang w:eastAsia="he-IL"/>
        </w:rPr>
        <w:t xml:space="preserve">ה, </w:t>
      </w:r>
      <w:r w:rsidRPr="0019547E">
        <w:rPr>
          <w:rtl/>
          <w:lang w:eastAsia="he-IL"/>
        </w:rPr>
        <w:t xml:space="preserve">אף </w:t>
      </w:r>
      <w:r>
        <w:rPr>
          <w:rFonts w:hint="cs"/>
          <w:rtl/>
          <w:lang w:eastAsia="he-IL"/>
        </w:rPr>
        <w:t>אחד</w:t>
      </w:r>
      <w:r w:rsidRPr="0019547E">
        <w:rPr>
          <w:rtl/>
          <w:lang w:eastAsia="he-IL"/>
        </w:rPr>
        <w:t xml:space="preserve"> לא יכול לעמוד בו</w:t>
      </w:r>
      <w:r>
        <w:rPr>
          <w:rFonts w:hint="cs"/>
          <w:rtl/>
          <w:lang w:eastAsia="he-IL"/>
        </w:rPr>
        <w:t>.</w:t>
      </w:r>
      <w:r w:rsidRPr="0019547E">
        <w:rPr>
          <w:rtl/>
          <w:lang w:eastAsia="he-IL"/>
        </w:rPr>
        <w:t xml:space="preserve"> </w:t>
      </w:r>
    </w:p>
    <w:p w:rsidR="008A18D3" w:rsidRDefault="008A18D3" w:rsidP="00EE67A3">
      <w:pPr>
        <w:rPr>
          <w:rtl/>
          <w:lang w:eastAsia="he-IL"/>
        </w:rPr>
      </w:pPr>
    </w:p>
    <w:p w:rsidR="008A18D3" w:rsidRDefault="008A18D3" w:rsidP="00437AAD">
      <w:pPr>
        <w:rPr>
          <w:rtl/>
          <w:lang w:eastAsia="he-IL"/>
        </w:rPr>
      </w:pPr>
      <w:bookmarkStart w:id="5622" w:name="TOR_Q13"/>
      <w:bookmarkEnd w:id="5622"/>
      <w:r>
        <w:rPr>
          <w:rFonts w:hint="cs"/>
          <w:rtl/>
          <w:lang w:eastAsia="he-IL"/>
        </w:rPr>
        <w:t xml:space="preserve">את תחסרי לנו מאוד, אנחנו עוד לא מבינים עד כמה. המון הצלחה לך, </w:t>
      </w:r>
      <w:bookmarkStart w:id="5623" w:name="_ETM_Q13_139000"/>
      <w:bookmarkEnd w:id="5623"/>
      <w:r>
        <w:rPr>
          <w:rFonts w:hint="cs"/>
          <w:rtl/>
          <w:lang w:eastAsia="he-IL"/>
        </w:rPr>
        <w:t xml:space="preserve">דן. אנחנו נהיה כאן גם לעזור, גם לכעוס, גם להתמרמר. </w:t>
      </w:r>
      <w:bookmarkStart w:id="5624" w:name="_ETM_Q13_144000"/>
      <w:bookmarkEnd w:id="5624"/>
      <w:r>
        <w:rPr>
          <w:rFonts w:hint="cs"/>
          <w:rtl/>
          <w:lang w:eastAsia="he-IL"/>
        </w:rPr>
        <w:t>קח את זה בהבנה. תודה לכולכם</w:t>
      </w:r>
      <w:r w:rsidR="00437AAD">
        <w:rPr>
          <w:rFonts w:hint="cs"/>
          <w:rtl/>
          <w:lang w:eastAsia="he-IL"/>
        </w:rPr>
        <w:t>.</w:t>
      </w:r>
      <w:r>
        <w:rPr>
          <w:rFonts w:hint="cs"/>
          <w:rtl/>
          <w:lang w:eastAsia="he-IL"/>
        </w:rPr>
        <w:t xml:space="preserve"> תודה לך, ירדנה, על</w:t>
      </w:r>
      <w:bookmarkStart w:id="5625" w:name="_ETM_Q13_152000"/>
      <w:bookmarkEnd w:id="5625"/>
      <w:r>
        <w:rPr>
          <w:rFonts w:hint="cs"/>
          <w:rtl/>
          <w:lang w:eastAsia="he-IL"/>
        </w:rPr>
        <w:t xml:space="preserve"> מי שאת. </w:t>
      </w:r>
    </w:p>
    <w:p w:rsidR="008A18D3" w:rsidRDefault="008A18D3" w:rsidP="00EE67A3">
      <w:pPr>
        <w:rPr>
          <w:rtl/>
          <w:lang w:eastAsia="he-IL"/>
        </w:rPr>
      </w:pPr>
    </w:p>
    <w:p w:rsidR="008A18D3" w:rsidRDefault="008A18D3" w:rsidP="00EE67A3">
      <w:pPr>
        <w:pStyle w:val="af6"/>
        <w:keepNext/>
        <w:rPr>
          <w:rtl/>
        </w:rPr>
      </w:pPr>
      <w:r w:rsidRPr="002E1EF3">
        <w:rPr>
          <w:rStyle w:val="TagStyle"/>
          <w:rtl/>
        </w:rPr>
        <w:t xml:space="preserve"> &lt;&lt; יור &gt;&gt; </w:t>
      </w:r>
      <w:r>
        <w:rPr>
          <w:rtl/>
        </w:rPr>
        <w:t>היו"ר מיקי לוי:</w:t>
      </w:r>
      <w:r w:rsidRPr="002E1EF3">
        <w:rPr>
          <w:rStyle w:val="TagStyle"/>
          <w:rtl/>
        </w:rPr>
        <w:t xml:space="preserve"> &lt;&lt; יור &gt;&gt;</w:t>
      </w:r>
      <w:r>
        <w:rPr>
          <w:rtl/>
        </w:rPr>
        <w:t xml:space="preserve">  </w:t>
      </w:r>
    </w:p>
    <w:p w:rsidR="008A18D3" w:rsidRDefault="008A18D3" w:rsidP="008D5FB9">
      <w:pPr>
        <w:rPr>
          <w:rtl/>
          <w:lang w:eastAsia="he-IL"/>
        </w:rPr>
      </w:pPr>
    </w:p>
    <w:p w:rsidR="008A18D3" w:rsidRDefault="008A18D3" w:rsidP="00437AAD">
      <w:pPr>
        <w:rPr>
          <w:rtl/>
          <w:lang w:eastAsia="he-IL"/>
        </w:rPr>
      </w:pPr>
      <w:r>
        <w:rPr>
          <w:rFonts w:hint="cs"/>
          <w:rtl/>
          <w:lang w:eastAsia="he-IL"/>
        </w:rPr>
        <w:t>תודה רבה. חברת הכנסת יאסין, בבקשה. חבר הכנסת</w:t>
      </w:r>
      <w:bookmarkStart w:id="5626" w:name="_ETM_Q13_159000"/>
      <w:bookmarkEnd w:id="5626"/>
      <w:r>
        <w:rPr>
          <w:rFonts w:hint="cs"/>
          <w:rtl/>
          <w:lang w:eastAsia="he-IL"/>
        </w:rPr>
        <w:t xml:space="preserve"> ביטן, יש איזה קריאה דחופה</w:t>
      </w:r>
      <w:r w:rsidR="00437AAD">
        <w:rPr>
          <w:rFonts w:hint="cs"/>
          <w:rtl/>
          <w:lang w:eastAsia="he-IL"/>
        </w:rPr>
        <w:t>.</w:t>
      </w:r>
      <w:r>
        <w:rPr>
          <w:rFonts w:hint="cs"/>
          <w:rtl/>
          <w:lang w:eastAsia="he-IL"/>
        </w:rPr>
        <w:t xml:space="preserve"> אתה יכול להחליף אותי? תודה. </w:t>
      </w:r>
    </w:p>
    <w:p w:rsidR="008A18D3" w:rsidRDefault="008A18D3" w:rsidP="00EE67A3">
      <w:pPr>
        <w:rPr>
          <w:rtl/>
          <w:lang w:eastAsia="he-IL"/>
        </w:rPr>
      </w:pPr>
    </w:p>
    <w:p w:rsidR="008A18D3" w:rsidRDefault="008A18D3" w:rsidP="00EE67A3">
      <w:pPr>
        <w:pStyle w:val="a4"/>
        <w:keepNext/>
        <w:rPr>
          <w:rtl/>
        </w:rPr>
      </w:pPr>
      <w:bookmarkStart w:id="5627" w:name="ET_speaker_5918_3"/>
      <w:r w:rsidRPr="002E1EF3">
        <w:rPr>
          <w:rStyle w:val="TagStyle"/>
          <w:rtl/>
        </w:rPr>
        <w:t xml:space="preserve"> &lt;&lt; דובר &gt;&gt; </w:t>
      </w:r>
      <w:bookmarkStart w:id="5628" w:name="_Toc98161205"/>
      <w:bookmarkStart w:id="5629" w:name="_Toc98162600"/>
      <w:bookmarkStart w:id="5630" w:name="_Toc123738135"/>
      <w:r>
        <w:rPr>
          <w:rtl/>
        </w:rPr>
        <w:t>אימאן ח'טיב יאסין (רע"מ – רשימת האיחוד הערבי):</w:t>
      </w:r>
      <w:bookmarkEnd w:id="5628"/>
      <w:bookmarkEnd w:id="5629"/>
      <w:bookmarkEnd w:id="5630"/>
      <w:r w:rsidRPr="002E1EF3">
        <w:rPr>
          <w:rStyle w:val="TagStyle"/>
          <w:rtl/>
        </w:rPr>
        <w:t xml:space="preserve"> &lt;&lt; דובר &gt;&gt;</w:t>
      </w:r>
      <w:r>
        <w:rPr>
          <w:rtl/>
        </w:rPr>
        <w:t xml:space="preserve">  </w:t>
      </w:r>
      <w:bookmarkEnd w:id="5627"/>
    </w:p>
    <w:p w:rsidR="008A18D3" w:rsidRDefault="008A18D3" w:rsidP="008D5FB9">
      <w:pPr>
        <w:rPr>
          <w:rtl/>
          <w:lang w:eastAsia="he-IL"/>
        </w:rPr>
      </w:pPr>
    </w:p>
    <w:p w:rsidR="008A18D3" w:rsidRDefault="008A18D3" w:rsidP="00437AAD">
      <w:pPr>
        <w:rPr>
          <w:rtl/>
          <w:lang w:eastAsia="he-IL"/>
        </w:rPr>
      </w:pPr>
      <w:bookmarkStart w:id="5631" w:name="_ETM_Q13_178000"/>
      <w:bookmarkEnd w:id="5631"/>
      <w:r>
        <w:rPr>
          <w:rFonts w:hint="cs"/>
          <w:rtl/>
          <w:lang w:eastAsia="he-IL"/>
        </w:rPr>
        <w:t>צוהריים טובים, כבוד היושב בראש. כבוד מזכירת</w:t>
      </w:r>
      <w:bookmarkStart w:id="5632" w:name="_ETM_Q13_189000"/>
      <w:bookmarkEnd w:id="5632"/>
      <w:r>
        <w:rPr>
          <w:rFonts w:hint="cs"/>
          <w:rtl/>
          <w:lang w:eastAsia="he-IL"/>
        </w:rPr>
        <w:t xml:space="preserve"> הכנסת ירדנה, א. אני מודה לחבריי במפלגה שבחרו בי להגיד מילות </w:t>
      </w:r>
      <w:r>
        <w:rPr>
          <w:rtl/>
          <w:lang w:eastAsia="he-IL"/>
        </w:rPr>
        <w:t>–</w:t>
      </w:r>
      <w:r>
        <w:rPr>
          <w:rFonts w:hint="cs"/>
          <w:rtl/>
          <w:lang w:eastAsia="he-IL"/>
        </w:rPr>
        <w:t xml:space="preserve"> ואני לא רוצה להגיד "מילות פרידה", כי ירדנה, מאישה כמוך, מבן אדם </w:t>
      </w:r>
      <w:bookmarkStart w:id="5633" w:name="_ETM_Q13_213000"/>
      <w:bookmarkEnd w:id="5633"/>
      <w:r>
        <w:rPr>
          <w:rFonts w:hint="cs"/>
          <w:rtl/>
          <w:lang w:eastAsia="he-IL"/>
        </w:rPr>
        <w:t>כמוך, לא נפרדים. אז התחלתי להגיד</w:t>
      </w:r>
      <w:r w:rsidR="00437AAD">
        <w:rPr>
          <w:rFonts w:hint="cs"/>
          <w:rtl/>
          <w:lang w:eastAsia="he-IL"/>
        </w:rPr>
        <w:t>,</w:t>
      </w:r>
      <w:r>
        <w:rPr>
          <w:rFonts w:hint="cs"/>
          <w:rtl/>
          <w:lang w:eastAsia="he-IL"/>
        </w:rPr>
        <w:t xml:space="preserve"> אני לא רוצה להתייחס למילים שלי כאל מילות פרידה, כי </w:t>
      </w:r>
      <w:r>
        <w:rPr>
          <w:rFonts w:hint="cs"/>
          <w:rtl/>
          <w:lang w:eastAsia="he-IL"/>
        </w:rPr>
        <w:lastRenderedPageBreak/>
        <w:t xml:space="preserve">אני חושבת ומאמינה שאישה כמוך, בסגולות שלה, בתכונות שלה, באופי שיש לה, בלב הרחב, בעדינות, ביחס שלה לאנשים, לכלל לאנשים </w:t>
      </w:r>
      <w:r>
        <w:rPr>
          <w:rtl/>
          <w:lang w:eastAsia="he-IL"/>
        </w:rPr>
        <w:t>–</w:t>
      </w:r>
      <w:r>
        <w:rPr>
          <w:rFonts w:hint="cs"/>
          <w:rtl/>
          <w:lang w:eastAsia="he-IL"/>
        </w:rPr>
        <w:t xml:space="preserve"> אני חושבת שאת נכס לכל מי שהכיר אותך. </w:t>
      </w:r>
    </w:p>
    <w:p w:rsidR="008A18D3" w:rsidRDefault="008A18D3" w:rsidP="00EE67A3">
      <w:pPr>
        <w:rPr>
          <w:rtl/>
          <w:lang w:eastAsia="he-IL"/>
        </w:rPr>
      </w:pPr>
      <w:bookmarkStart w:id="5634" w:name="_ETM_Q13_251000"/>
      <w:bookmarkEnd w:id="5634"/>
    </w:p>
    <w:p w:rsidR="008A18D3" w:rsidRDefault="008A18D3" w:rsidP="00437AAD">
      <w:pPr>
        <w:rPr>
          <w:rtl/>
          <w:lang w:eastAsia="he-IL"/>
        </w:rPr>
      </w:pPr>
      <w:r>
        <w:rPr>
          <w:rFonts w:hint="cs"/>
          <w:rtl/>
          <w:lang w:eastAsia="he-IL"/>
        </w:rPr>
        <w:t>רק שנתיים אני כאן, אבל מהיום הראשון קלטתי שיושבת כאן אישה מיוחדת. נכון, אנחנו בחודש אדר, ואני תמיד אומרת שנשים מיוחדות</w:t>
      </w:r>
      <w:bookmarkStart w:id="5635" w:name="_ETM_Q13_268000"/>
      <w:bookmarkEnd w:id="5635"/>
      <w:r>
        <w:rPr>
          <w:rFonts w:hint="cs"/>
          <w:rtl/>
          <w:lang w:eastAsia="he-IL"/>
        </w:rPr>
        <w:t xml:space="preserve">, אבל באמת לאורך כל הדרך היית מיוחדת במיוחד. שנתיים עברו, והאמת, כשידעתי שאת עוזבת, הלכתי לברר: לאיזו מפלגה שייכת ירדנה? ואני חושבת שזאת אחת התכונות הכי מיוחדות שיש בך, שאת היית בשביל כולנו, ולא משנה מאיזה בית פוליטי הגענו. אף פעם באף שיחה </w:t>
      </w:r>
      <w:r>
        <w:rPr>
          <w:rtl/>
          <w:lang w:eastAsia="he-IL"/>
        </w:rPr>
        <w:t>–</w:t>
      </w:r>
      <w:r>
        <w:rPr>
          <w:rFonts w:hint="cs"/>
          <w:rtl/>
          <w:lang w:eastAsia="he-IL"/>
        </w:rPr>
        <w:t xml:space="preserve"> ואני יכולה לדבר על עצמי, ושמעתי גם מהאחרים </w:t>
      </w:r>
      <w:r>
        <w:rPr>
          <w:rtl/>
          <w:lang w:eastAsia="he-IL"/>
        </w:rPr>
        <w:t>–</w:t>
      </w:r>
      <w:r>
        <w:rPr>
          <w:rFonts w:hint="cs"/>
          <w:rtl/>
          <w:lang w:eastAsia="he-IL"/>
        </w:rPr>
        <w:t xml:space="preserve"> לא הייתה אפשרות אפילו להרגיש קו או נטייה פוליטית מסוימת. </w:t>
      </w:r>
      <w:bookmarkStart w:id="5636" w:name="_ETM_Q13_320000"/>
      <w:bookmarkEnd w:id="5636"/>
      <w:r>
        <w:rPr>
          <w:rFonts w:hint="cs"/>
          <w:rtl/>
          <w:lang w:eastAsia="he-IL"/>
        </w:rPr>
        <w:t xml:space="preserve">ודווקא במקום הזה ובתפקיד הזה אני חושבת שמן הראוי שכל אחד ואחת שיושבים </w:t>
      </w:r>
      <w:bookmarkStart w:id="5637" w:name="_ETM_Q13_324000"/>
      <w:bookmarkEnd w:id="5637"/>
      <w:r>
        <w:rPr>
          <w:rFonts w:hint="cs"/>
          <w:rtl/>
          <w:lang w:eastAsia="he-IL"/>
        </w:rPr>
        <w:t xml:space="preserve">במקום הזה ינקוט </w:t>
      </w:r>
      <w:r w:rsidR="00437AAD">
        <w:rPr>
          <w:rFonts w:hint="cs"/>
          <w:rtl/>
          <w:lang w:eastAsia="he-IL"/>
        </w:rPr>
        <w:t>את ה</w:t>
      </w:r>
      <w:r>
        <w:rPr>
          <w:rFonts w:hint="cs"/>
          <w:rtl/>
          <w:lang w:eastAsia="he-IL"/>
        </w:rPr>
        <w:t xml:space="preserve">דרך הזאת. </w:t>
      </w:r>
    </w:p>
    <w:p w:rsidR="008A18D3" w:rsidRDefault="008A18D3" w:rsidP="00EE67A3">
      <w:pPr>
        <w:rPr>
          <w:rtl/>
          <w:lang w:eastAsia="he-IL"/>
        </w:rPr>
      </w:pPr>
    </w:p>
    <w:p w:rsidR="008A18D3" w:rsidRDefault="008A18D3" w:rsidP="00437AAD">
      <w:pPr>
        <w:rPr>
          <w:rtl/>
          <w:lang w:eastAsia="he-IL"/>
        </w:rPr>
      </w:pPr>
      <w:bookmarkStart w:id="5638" w:name="_ETM_Q13_337000"/>
      <w:bookmarkEnd w:id="5638"/>
      <w:r>
        <w:rPr>
          <w:rFonts w:hint="cs"/>
          <w:rtl/>
          <w:lang w:eastAsia="he-IL"/>
        </w:rPr>
        <w:t xml:space="preserve">אז איך אומרים? לכל התחלה יש סוף, אבל אני בטוחה שהסוף הזה הוא התחלה של עוד דברים יפים שאת תוכלי לעשות </w:t>
      </w:r>
      <w:r w:rsidR="00437AAD">
        <w:rPr>
          <w:rFonts w:hint="eastAsia"/>
          <w:rtl/>
          <w:lang w:eastAsia="he-IL"/>
        </w:rPr>
        <w:t xml:space="preserve">– </w:t>
      </w:r>
      <w:r>
        <w:rPr>
          <w:rFonts w:hint="cs"/>
          <w:rtl/>
          <w:lang w:eastAsia="he-IL"/>
        </w:rPr>
        <w:t xml:space="preserve">למען עצמך, למען המשפחה שלך, למען הבית הראשון שנעדרת ממנו במשך כל כך הרבה שנים. אני שואלת את עצמי </w:t>
      </w:r>
      <w:r>
        <w:rPr>
          <w:rtl/>
          <w:lang w:eastAsia="he-IL"/>
        </w:rPr>
        <w:t>–</w:t>
      </w:r>
      <w:r>
        <w:rPr>
          <w:rFonts w:hint="cs"/>
          <w:rtl/>
          <w:lang w:eastAsia="he-IL"/>
        </w:rPr>
        <w:t xml:space="preserve"> ואני לא יכולה להתנתק מהחוויה וההוויה שלנו כנשים</w:t>
      </w:r>
      <w:bookmarkStart w:id="5639" w:name="_ETM_Q13_366000"/>
      <w:bookmarkEnd w:id="5639"/>
      <w:r>
        <w:rPr>
          <w:rFonts w:hint="cs"/>
          <w:rtl/>
          <w:lang w:eastAsia="he-IL"/>
        </w:rPr>
        <w:t xml:space="preserve"> </w:t>
      </w:r>
      <w:r>
        <w:rPr>
          <w:rtl/>
          <w:lang w:eastAsia="he-IL"/>
        </w:rPr>
        <w:t>–</w:t>
      </w:r>
      <w:r>
        <w:rPr>
          <w:rFonts w:hint="cs"/>
          <w:rtl/>
          <w:lang w:eastAsia="he-IL"/>
        </w:rPr>
        <w:t xml:space="preserve"> אם במהלך השנתיים שאני נמצאת כאן </w:t>
      </w:r>
      <w:r>
        <w:rPr>
          <w:rtl/>
          <w:lang w:eastAsia="he-IL"/>
        </w:rPr>
        <w:t>–</w:t>
      </w:r>
      <w:r>
        <w:rPr>
          <w:rFonts w:hint="cs"/>
          <w:rtl/>
          <w:lang w:eastAsia="he-IL"/>
        </w:rPr>
        <w:t xml:space="preserve"> </w:t>
      </w:r>
      <w:bookmarkStart w:id="5640" w:name="_ETM_Q13_376000"/>
      <w:bookmarkEnd w:id="5640"/>
      <w:r>
        <w:rPr>
          <w:rFonts w:hint="cs"/>
          <w:rtl/>
          <w:lang w:eastAsia="he-IL"/>
        </w:rPr>
        <w:t xml:space="preserve">ואני אישה שלאורך כל הדרך ידעה לעשות את האיזונים ולהגיד: לא, זה לא קשה, אנחנו יכולות הכול. כן, אנחנו יכולות הכול, אבל האתגרים שלנו הם רבים יותר מאשר של </w:t>
      </w:r>
      <w:bookmarkStart w:id="5641" w:name="_ETM_Q13_393000"/>
      <w:bookmarkEnd w:id="5641"/>
      <w:r>
        <w:rPr>
          <w:rFonts w:hint="cs"/>
          <w:rtl/>
          <w:lang w:eastAsia="he-IL"/>
        </w:rPr>
        <w:t>אחרים. ואת החזקת במקום הזה עשורים</w:t>
      </w:r>
      <w:r w:rsidR="00437AAD">
        <w:rPr>
          <w:rFonts w:hint="cs"/>
          <w:rtl/>
          <w:lang w:eastAsia="he-IL"/>
        </w:rPr>
        <w:t>,</w:t>
      </w:r>
      <w:r>
        <w:rPr>
          <w:rFonts w:hint="cs"/>
          <w:rtl/>
          <w:lang w:eastAsia="he-IL"/>
        </w:rPr>
        <w:t xml:space="preserve"> ולכן אני חושבת שהגיע הזמן שגם תעשי לעצמך </w:t>
      </w:r>
      <w:r>
        <w:rPr>
          <w:rtl/>
          <w:lang w:eastAsia="he-IL"/>
        </w:rPr>
        <w:t>–</w:t>
      </w:r>
      <w:r>
        <w:rPr>
          <w:rFonts w:hint="cs"/>
          <w:rtl/>
          <w:lang w:eastAsia="he-IL"/>
        </w:rPr>
        <w:t xml:space="preserve"> לחיות ולעשות דברים שנבצר ממך לעשות במשך כל השנים. </w:t>
      </w:r>
    </w:p>
    <w:p w:rsidR="008A18D3" w:rsidRDefault="008A18D3" w:rsidP="00EE67A3">
      <w:pPr>
        <w:rPr>
          <w:rtl/>
          <w:lang w:eastAsia="he-IL"/>
        </w:rPr>
      </w:pPr>
      <w:bookmarkStart w:id="5642" w:name="_ETM_Q13_407000"/>
      <w:bookmarkEnd w:id="5642"/>
    </w:p>
    <w:p w:rsidR="008A18D3" w:rsidRDefault="008A18D3" w:rsidP="00437AAD">
      <w:pPr>
        <w:rPr>
          <w:rtl/>
          <w:lang w:eastAsia="he-IL"/>
        </w:rPr>
      </w:pPr>
      <w:r>
        <w:rPr>
          <w:rFonts w:hint="cs"/>
          <w:rtl/>
          <w:lang w:eastAsia="he-IL"/>
        </w:rPr>
        <w:t xml:space="preserve">ראשית, אני רוצה להגיד לך שבשבילי כאישה היית דוגמה </w:t>
      </w:r>
      <w:r w:rsidR="00437AAD">
        <w:rPr>
          <w:rFonts w:hint="cs"/>
          <w:rtl/>
          <w:lang w:eastAsia="he-IL"/>
        </w:rPr>
        <w:t>ב</w:t>
      </w:r>
      <w:r>
        <w:rPr>
          <w:rFonts w:hint="cs"/>
          <w:rtl/>
          <w:lang w:eastAsia="he-IL"/>
        </w:rPr>
        <w:t xml:space="preserve">דרך שאת מתייחסת לאנשים, </w:t>
      </w:r>
      <w:r w:rsidR="00437AAD">
        <w:rPr>
          <w:rFonts w:hint="cs"/>
          <w:rtl/>
          <w:lang w:eastAsia="he-IL"/>
        </w:rPr>
        <w:t>ב</w:t>
      </w:r>
      <w:r>
        <w:rPr>
          <w:rFonts w:hint="cs"/>
          <w:rtl/>
          <w:lang w:eastAsia="he-IL"/>
        </w:rPr>
        <w:t>נכונות הבלתי-נפסקת שלך לעזור בכל זמן, בכל רגע</w:t>
      </w:r>
      <w:r w:rsidR="00437AAD">
        <w:rPr>
          <w:rFonts w:hint="cs"/>
          <w:rtl/>
          <w:lang w:eastAsia="he-IL"/>
        </w:rPr>
        <w:t>,</w:t>
      </w:r>
      <w:r>
        <w:rPr>
          <w:rFonts w:hint="cs"/>
          <w:rtl/>
          <w:lang w:eastAsia="he-IL"/>
        </w:rPr>
        <w:t xml:space="preserve"> ואם את לא חוזרת,</w:t>
      </w:r>
      <w:bookmarkStart w:id="5643" w:name="_ETM_Q13_434000"/>
      <w:bookmarkEnd w:id="5643"/>
      <w:r>
        <w:rPr>
          <w:rFonts w:hint="cs"/>
          <w:rtl/>
          <w:lang w:eastAsia="he-IL"/>
        </w:rPr>
        <w:t xml:space="preserve"> כשאת נזכרת, אפילו אחרי יומיים, את מתקשרת להתנצל. אז שירבו נשים כמוך, וכולי תקווה שהמזכיר הנכנס ילך בדרך שלך ויצליח באמת לשמור על השקט הזה. הקדנציה הזאת סוערת יותר מדי. אני תמיד יושבת </w:t>
      </w:r>
      <w:bookmarkStart w:id="5644" w:name="_ETM_Q13_463000"/>
      <w:bookmarkEnd w:id="5644"/>
      <w:r>
        <w:rPr>
          <w:rFonts w:hint="cs"/>
          <w:rtl/>
          <w:lang w:eastAsia="he-IL"/>
        </w:rPr>
        <w:t>שם ומסתכלת, וברגעים הקשים, כשאת לא ישבת כאן, תמיד אמרתי</w:t>
      </w:r>
      <w:bookmarkStart w:id="5645" w:name="_ETM_Q13_471000"/>
      <w:bookmarkEnd w:id="5645"/>
      <w:r>
        <w:rPr>
          <w:rFonts w:hint="cs"/>
          <w:rtl/>
          <w:lang w:eastAsia="he-IL"/>
        </w:rPr>
        <w:t xml:space="preserve"> לעצמי: אם ירדנה הייתה יושבת כאן, הסיטואציה הייתה אחרת. אז גם חכמה, גם יפה וגם רגישה. שתזכי לעוד הרבה דברים טובים. </w:t>
      </w:r>
    </w:p>
    <w:p w:rsidR="008A18D3" w:rsidRDefault="008A18D3" w:rsidP="00EE67A3">
      <w:pPr>
        <w:rPr>
          <w:rtl/>
          <w:lang w:eastAsia="he-IL"/>
        </w:rPr>
      </w:pPr>
    </w:p>
    <w:p w:rsidR="008A18D3" w:rsidRDefault="008A18D3" w:rsidP="00EE67A3">
      <w:pPr>
        <w:pStyle w:val="af6"/>
        <w:keepNext/>
        <w:rPr>
          <w:rtl/>
        </w:rPr>
      </w:pPr>
      <w:r w:rsidRPr="002E1EF3">
        <w:rPr>
          <w:rStyle w:val="TagStyle"/>
          <w:rtl/>
        </w:rPr>
        <w:t xml:space="preserve"> &lt;&lt; יור &gt;&gt; </w:t>
      </w:r>
      <w:r>
        <w:rPr>
          <w:rtl/>
        </w:rPr>
        <w:t>היו"ר דוד ביטן:</w:t>
      </w:r>
      <w:r w:rsidRPr="002E1EF3">
        <w:rPr>
          <w:rStyle w:val="TagStyle"/>
          <w:rtl/>
        </w:rPr>
        <w:t xml:space="preserve"> &lt;&lt; יור &gt;&gt;</w:t>
      </w:r>
      <w:r>
        <w:rPr>
          <w:rtl/>
        </w:rPr>
        <w:t xml:space="preserve">  </w:t>
      </w:r>
    </w:p>
    <w:p w:rsidR="008A18D3" w:rsidRDefault="008A18D3" w:rsidP="008D5FB9">
      <w:pPr>
        <w:rPr>
          <w:rtl/>
          <w:lang w:eastAsia="he-IL"/>
        </w:rPr>
      </w:pPr>
    </w:p>
    <w:p w:rsidR="008A18D3" w:rsidRDefault="008A18D3" w:rsidP="00EE67A3">
      <w:pPr>
        <w:rPr>
          <w:rtl/>
          <w:lang w:eastAsia="he-IL"/>
        </w:rPr>
      </w:pPr>
      <w:r>
        <w:rPr>
          <w:rFonts w:hint="cs"/>
          <w:rtl/>
          <w:lang w:eastAsia="he-IL"/>
        </w:rPr>
        <w:t xml:space="preserve">תודה. השר מאיר כהן יסיים בשם כל המברכים. </w:t>
      </w:r>
    </w:p>
    <w:p w:rsidR="008A18D3" w:rsidRDefault="008A18D3" w:rsidP="00EE67A3">
      <w:pPr>
        <w:rPr>
          <w:rtl/>
          <w:lang w:eastAsia="he-IL"/>
        </w:rPr>
      </w:pPr>
    </w:p>
    <w:p w:rsidR="008A18D3" w:rsidRDefault="008A18D3" w:rsidP="00EE67A3">
      <w:pPr>
        <w:pStyle w:val="a4"/>
        <w:keepNext/>
        <w:rPr>
          <w:rtl/>
        </w:rPr>
      </w:pPr>
      <w:bookmarkStart w:id="5646" w:name="ET_speaker_6202_6"/>
      <w:r w:rsidRPr="002E1EF3">
        <w:rPr>
          <w:rStyle w:val="TagStyle"/>
          <w:rtl/>
        </w:rPr>
        <w:t xml:space="preserve"> &lt;&lt; דובר &gt;&gt; </w:t>
      </w:r>
      <w:bookmarkStart w:id="5647" w:name="_Toc98161206"/>
      <w:bookmarkStart w:id="5648" w:name="_Toc98162601"/>
      <w:bookmarkStart w:id="5649" w:name="_Toc123738136"/>
      <w:r>
        <w:rPr>
          <w:rtl/>
        </w:rPr>
        <w:t>שר הרווחה והביטחון החברתי מאיר כהן:</w:t>
      </w:r>
      <w:bookmarkEnd w:id="5647"/>
      <w:bookmarkEnd w:id="5648"/>
      <w:bookmarkEnd w:id="5649"/>
      <w:r w:rsidRPr="002E1EF3">
        <w:rPr>
          <w:rStyle w:val="TagStyle"/>
          <w:rtl/>
        </w:rPr>
        <w:t xml:space="preserve"> &lt;&lt; דובר &gt;&gt;</w:t>
      </w:r>
      <w:r>
        <w:rPr>
          <w:rtl/>
        </w:rPr>
        <w:t xml:space="preserve">  </w:t>
      </w:r>
      <w:bookmarkEnd w:id="5646"/>
    </w:p>
    <w:p w:rsidR="008A18D3" w:rsidRDefault="008A18D3" w:rsidP="008D5FB9">
      <w:pPr>
        <w:rPr>
          <w:rtl/>
          <w:lang w:eastAsia="he-IL"/>
        </w:rPr>
      </w:pPr>
    </w:p>
    <w:p w:rsidR="008A18D3" w:rsidRDefault="008A18D3" w:rsidP="00437AAD">
      <w:pPr>
        <w:rPr>
          <w:rtl/>
          <w:lang w:eastAsia="he-IL"/>
        </w:rPr>
      </w:pPr>
      <w:r>
        <w:rPr>
          <w:rFonts w:hint="cs"/>
          <w:rtl/>
          <w:lang w:eastAsia="he-IL"/>
        </w:rPr>
        <w:t>אדוני היושב-ראש, גברתי המזכירה, חברות וח</w:t>
      </w:r>
      <w:bookmarkStart w:id="5650" w:name="_ETM_Q13_523000"/>
      <w:bookmarkEnd w:id="5650"/>
      <w:r>
        <w:rPr>
          <w:rFonts w:hint="cs"/>
          <w:rtl/>
          <w:lang w:eastAsia="he-IL"/>
        </w:rPr>
        <w:t xml:space="preserve">ברי כנסת נכבדים, אני רוצה להכניס ללו"ז </w:t>
      </w:r>
      <w:r>
        <w:rPr>
          <w:rtl/>
          <w:lang w:eastAsia="he-IL"/>
        </w:rPr>
        <w:softHyphen/>
      </w:r>
      <w:r>
        <w:rPr>
          <w:rFonts w:hint="cs"/>
          <w:rtl/>
          <w:lang w:eastAsia="he-IL"/>
        </w:rPr>
        <w:t xml:space="preserve">– מישהו שולח לי עכשיו, </w:t>
      </w:r>
      <w:bookmarkStart w:id="5651" w:name="_ETM_Q13_530000"/>
      <w:bookmarkEnd w:id="5651"/>
      <w:r>
        <w:rPr>
          <w:rFonts w:hint="cs"/>
          <w:rtl/>
          <w:lang w:eastAsia="he-IL"/>
        </w:rPr>
        <w:t>כותב לי כך: מאיר, אני רואה עכשיו את דברי הפרידה ממזכירת הכנסת ירדנה מלר. מסור לה בשמי, כמי שמייצג ברגע זה את כלל תושבי מדינת ישראל, תודה</w:t>
      </w:r>
      <w:r w:rsidR="00437AAD">
        <w:rPr>
          <w:rFonts w:hint="cs"/>
          <w:rtl/>
          <w:lang w:eastAsia="he-IL"/>
        </w:rPr>
        <w:t>,</w:t>
      </w:r>
      <w:r>
        <w:rPr>
          <w:rFonts w:hint="cs"/>
          <w:rtl/>
          <w:lang w:eastAsia="he-IL"/>
        </w:rPr>
        <w:t xml:space="preserve"> תודה על מה שהיא </w:t>
      </w:r>
      <w:r>
        <w:rPr>
          <w:rFonts w:hint="cs"/>
          <w:rtl/>
          <w:lang w:eastAsia="he-IL"/>
        </w:rPr>
        <w:lastRenderedPageBreak/>
        <w:t xml:space="preserve">ועל מה </w:t>
      </w:r>
      <w:bookmarkStart w:id="5652" w:name="_ETM_Q13_541000"/>
      <w:bookmarkEnd w:id="5652"/>
      <w:r>
        <w:rPr>
          <w:rFonts w:hint="cs"/>
          <w:rtl/>
          <w:lang w:eastAsia="he-IL"/>
        </w:rPr>
        <w:t xml:space="preserve">שהיא עשתה למען האדרת הכנסת והממלכתיות בישראל </w:t>
      </w:r>
      <w:r>
        <w:rPr>
          <w:rtl/>
          <w:lang w:eastAsia="he-IL"/>
        </w:rPr>
        <w:t>–</w:t>
      </w:r>
      <w:r>
        <w:rPr>
          <w:rFonts w:hint="cs"/>
          <w:rtl/>
          <w:lang w:eastAsia="he-IL"/>
        </w:rPr>
        <w:t xml:space="preserve"> שאול מוסקוביץ, באר שבע. כיף לשמוע</w:t>
      </w:r>
      <w:bookmarkStart w:id="5653" w:name="_ETM_Q13_552000"/>
      <w:bookmarkEnd w:id="5653"/>
      <w:r>
        <w:rPr>
          <w:rFonts w:hint="cs"/>
          <w:rtl/>
          <w:lang w:eastAsia="he-IL"/>
        </w:rPr>
        <w:t xml:space="preserve"> את זה. </w:t>
      </w:r>
    </w:p>
    <w:p w:rsidR="008A18D3" w:rsidRDefault="008A18D3" w:rsidP="00EE67A3">
      <w:pPr>
        <w:rPr>
          <w:rtl/>
          <w:lang w:eastAsia="he-IL"/>
        </w:rPr>
      </w:pPr>
      <w:bookmarkStart w:id="5654" w:name="_ETM_Q13_555000"/>
      <w:bookmarkEnd w:id="5654"/>
    </w:p>
    <w:p w:rsidR="008A18D3" w:rsidRDefault="008A18D3" w:rsidP="00437AAD">
      <w:pPr>
        <w:rPr>
          <w:rtl/>
          <w:lang w:eastAsia="he-IL"/>
        </w:rPr>
      </w:pPr>
      <w:r>
        <w:rPr>
          <w:rFonts w:hint="cs"/>
          <w:rtl/>
          <w:lang w:eastAsia="he-IL"/>
        </w:rPr>
        <w:t xml:space="preserve">ירדנה היקרה, בימים אלה את פורשת מהכנסת לאחר 45 שנות שירות בכנסת ישראל, אחרי שלל תפקידים </w:t>
      </w:r>
      <w:r>
        <w:rPr>
          <w:rtl/>
          <w:lang w:eastAsia="he-IL"/>
        </w:rPr>
        <w:t>–</w:t>
      </w:r>
      <w:r>
        <w:rPr>
          <w:rFonts w:hint="cs"/>
          <w:rtl/>
          <w:lang w:eastAsia="he-IL"/>
        </w:rPr>
        <w:t xml:space="preserve"> שימו לב: מזכירת סיעת </w:t>
      </w:r>
      <w:bookmarkStart w:id="5655" w:name="_ETM_Q13_561000"/>
      <w:bookmarkEnd w:id="5655"/>
      <w:r>
        <w:rPr>
          <w:rFonts w:hint="cs"/>
          <w:rtl/>
          <w:lang w:eastAsia="he-IL"/>
        </w:rPr>
        <w:t xml:space="preserve">הליכוד, מנהלת ועדת הביקורת, מנהלת לשכת היו"ר, סגנית מזכירת הכנסת, והחל מ-2010, במשך 12 שנים </w:t>
      </w:r>
      <w:bookmarkStart w:id="5656" w:name="_ETM_Q13_572000"/>
      <w:bookmarkEnd w:id="5656"/>
      <w:r>
        <w:rPr>
          <w:rFonts w:hint="cs"/>
          <w:rtl/>
          <w:lang w:eastAsia="he-IL"/>
        </w:rPr>
        <w:t xml:space="preserve">שנראות כמו נצח, מזכירת הכנסת, האישה הראשונה בתפקיד זה. נבחרת כי את פשוט הטובה </w:t>
      </w:r>
      <w:bookmarkStart w:id="5657" w:name="_ETM_Q13_586000"/>
      <w:bookmarkEnd w:id="5657"/>
      <w:r>
        <w:rPr>
          <w:rFonts w:hint="cs"/>
          <w:rtl/>
          <w:lang w:eastAsia="he-IL"/>
        </w:rPr>
        <w:t xml:space="preserve">ביותר. </w:t>
      </w:r>
    </w:p>
    <w:p w:rsidR="008A18D3" w:rsidRDefault="008A18D3" w:rsidP="00EE67A3">
      <w:pPr>
        <w:rPr>
          <w:rtl/>
          <w:lang w:eastAsia="he-IL"/>
        </w:rPr>
      </w:pPr>
    </w:p>
    <w:p w:rsidR="008A18D3" w:rsidRDefault="008A18D3" w:rsidP="00B16B74">
      <w:pPr>
        <w:rPr>
          <w:rtl/>
          <w:lang w:eastAsia="he-IL"/>
        </w:rPr>
      </w:pPr>
      <w:bookmarkStart w:id="5658" w:name="_ETM_Q13_584000"/>
      <w:bookmarkEnd w:id="5658"/>
      <w:r>
        <w:rPr>
          <w:rFonts w:hint="cs"/>
          <w:rtl/>
          <w:lang w:eastAsia="he-IL"/>
        </w:rPr>
        <w:t>הסתכלתי בהערצה גדולה על האיזון וההוגנות</w:t>
      </w:r>
      <w:r w:rsidR="00437AAD">
        <w:rPr>
          <w:rFonts w:hint="cs"/>
          <w:rtl/>
          <w:lang w:eastAsia="he-IL"/>
        </w:rPr>
        <w:t>,</w:t>
      </w:r>
      <w:r>
        <w:rPr>
          <w:rFonts w:hint="cs"/>
          <w:rtl/>
          <w:lang w:eastAsia="he-IL"/>
        </w:rPr>
        <w:t xml:space="preserve"> שהם נר לרגליך, </w:t>
      </w:r>
      <w:bookmarkStart w:id="5659" w:name="_ETM_Q13_588000"/>
      <w:bookmarkEnd w:id="5659"/>
      <w:r>
        <w:rPr>
          <w:rFonts w:hint="cs"/>
          <w:rtl/>
          <w:lang w:eastAsia="he-IL"/>
        </w:rPr>
        <w:t xml:space="preserve">ההוגנות המיוחדת בניהול הפרלמנט של מדינת ישראל. ישבתי ארבע </w:t>
      </w:r>
      <w:bookmarkStart w:id="5660" w:name="_ETM_Q13_599000"/>
      <w:bookmarkEnd w:id="5660"/>
      <w:r>
        <w:rPr>
          <w:rFonts w:hint="cs"/>
          <w:rtl/>
          <w:lang w:eastAsia="he-IL"/>
        </w:rPr>
        <w:t>שנים כסגן היו"ר, את ישבת משמאלי, ועל כולנו</w:t>
      </w:r>
      <w:r w:rsidR="00B16B74">
        <w:rPr>
          <w:rFonts w:hint="cs"/>
          <w:rtl/>
          <w:lang w:eastAsia="he-IL"/>
        </w:rPr>
        <w:t>,</w:t>
      </w:r>
      <w:r>
        <w:rPr>
          <w:rFonts w:hint="cs"/>
          <w:rtl/>
          <w:lang w:eastAsia="he-IL"/>
        </w:rPr>
        <w:t xml:space="preserve"> יו"ר</w:t>
      </w:r>
      <w:bookmarkStart w:id="5661" w:name="_ETM_Q13_607000"/>
      <w:bookmarkEnd w:id="5661"/>
      <w:r>
        <w:rPr>
          <w:rFonts w:hint="cs"/>
          <w:rtl/>
          <w:lang w:eastAsia="he-IL"/>
        </w:rPr>
        <w:t xml:space="preserve"> וסגנים כאחד</w:t>
      </w:r>
      <w:r w:rsidR="00B16B74">
        <w:rPr>
          <w:rFonts w:hint="cs"/>
          <w:rtl/>
          <w:lang w:eastAsia="he-IL"/>
        </w:rPr>
        <w:t>,</w:t>
      </w:r>
      <w:r>
        <w:rPr>
          <w:rFonts w:hint="cs"/>
          <w:rtl/>
          <w:lang w:eastAsia="he-IL"/>
        </w:rPr>
        <w:t xml:space="preserve"> נסכת ביטחון מלא בניהול הישיבות, כי ידענו שאת מכירה את תקנון הכנסת</w:t>
      </w:r>
      <w:bookmarkStart w:id="5662" w:name="_ETM_Q13_614000"/>
      <w:bookmarkEnd w:id="5662"/>
      <w:r>
        <w:rPr>
          <w:rFonts w:hint="cs"/>
          <w:rtl/>
          <w:lang w:eastAsia="he-IL"/>
        </w:rPr>
        <w:t xml:space="preserve"> על בוריו</w:t>
      </w:r>
      <w:r w:rsidR="00B16B74">
        <w:rPr>
          <w:rFonts w:hint="cs"/>
          <w:rtl/>
          <w:lang w:eastAsia="he-IL"/>
        </w:rPr>
        <w:t>,</w:t>
      </w:r>
      <w:r>
        <w:rPr>
          <w:rFonts w:hint="cs"/>
          <w:rtl/>
          <w:lang w:eastAsia="he-IL"/>
        </w:rPr>
        <w:t xml:space="preserve"> מכירה כל נוהג ונוהל, ומעל הכול </w:t>
      </w:r>
      <w:r w:rsidR="00B16B74">
        <w:rPr>
          <w:rFonts w:hint="eastAsia"/>
          <w:rtl/>
          <w:lang w:eastAsia="he-IL"/>
        </w:rPr>
        <w:t xml:space="preserve">– </w:t>
      </w:r>
      <w:r>
        <w:rPr>
          <w:rFonts w:hint="cs"/>
          <w:rtl/>
          <w:lang w:eastAsia="he-IL"/>
        </w:rPr>
        <w:t xml:space="preserve">מתנהלת </w:t>
      </w:r>
      <w:bookmarkStart w:id="5663" w:name="_ETM_Q13_619000"/>
      <w:bookmarkEnd w:id="5663"/>
      <w:r>
        <w:rPr>
          <w:rFonts w:hint="cs"/>
          <w:rtl/>
          <w:lang w:eastAsia="he-IL"/>
        </w:rPr>
        <w:t xml:space="preserve">בממלכתיות מעוררת כבוד והערכה, בנימוס גדול ובנחישות גדולה. תפאורת חייך המקצועיים התחלפה כל כך הרבה </w:t>
      </w:r>
      <w:bookmarkStart w:id="5664" w:name="_ETM_Q13_631000"/>
      <w:bookmarkEnd w:id="5664"/>
      <w:r>
        <w:rPr>
          <w:rFonts w:hint="cs"/>
          <w:rtl/>
          <w:lang w:eastAsia="he-IL"/>
        </w:rPr>
        <w:t xml:space="preserve">פעמים </w:t>
      </w:r>
      <w:r>
        <w:rPr>
          <w:rFonts w:hint="eastAsia"/>
          <w:rtl/>
          <w:lang w:eastAsia="he-IL"/>
        </w:rPr>
        <w:t>–</w:t>
      </w:r>
      <w:r>
        <w:rPr>
          <w:rFonts w:hint="cs"/>
          <w:rtl/>
          <w:lang w:eastAsia="he-IL"/>
        </w:rPr>
        <w:t xml:space="preserve"> מהפכים פוליטיים, ממשלות עולות ונופלות, חוקים היסטוריים, ישיבות הרות גורל, </w:t>
      </w:r>
      <w:bookmarkStart w:id="5665" w:name="_ETM_Q13_641000"/>
      <w:bookmarkEnd w:id="5665"/>
      <w:r>
        <w:rPr>
          <w:rFonts w:hint="cs"/>
          <w:rtl/>
          <w:lang w:eastAsia="he-IL"/>
        </w:rPr>
        <w:t xml:space="preserve">מלחמות ומאבקים, מאבקים אידיאולוגיים שאיימו על שלמותנו, אך גם הסכמי שלום היסטוריים: ההסכם עם מצרים, הסכמי אברהם, ועוד </w:t>
      </w:r>
      <w:bookmarkStart w:id="5666" w:name="_ETM_Q13_652000"/>
      <w:bookmarkEnd w:id="5666"/>
      <w:r>
        <w:rPr>
          <w:rFonts w:hint="cs"/>
          <w:rtl/>
          <w:lang w:eastAsia="he-IL"/>
        </w:rPr>
        <w:t xml:space="preserve">ועוד. התפאורה התחלפה, אבל את תמיד היית כאן </w:t>
      </w:r>
      <w:r>
        <w:rPr>
          <w:rtl/>
          <w:lang w:eastAsia="he-IL"/>
        </w:rPr>
        <w:t>–</w:t>
      </w:r>
      <w:r>
        <w:rPr>
          <w:rFonts w:hint="cs"/>
          <w:rtl/>
          <w:lang w:eastAsia="he-IL"/>
        </w:rPr>
        <w:t xml:space="preserve"> מכוונת, מנהלת, וברגעים של בלבול ואי-בהירות נושאים אליך מבט ומחכים למוצא פיך: ירדנה, מה עושים? ואת, כהרגלך, בשפתך הנקייה </w:t>
      </w:r>
      <w:bookmarkStart w:id="5667" w:name="_ETM_Q13_674000"/>
      <w:bookmarkEnd w:id="5667"/>
      <w:r>
        <w:rPr>
          <w:rFonts w:hint="cs"/>
          <w:rtl/>
          <w:lang w:eastAsia="he-IL"/>
        </w:rPr>
        <w:t xml:space="preserve">והמקצועית, מפנה אותנו לתקנון שאת כל כך מכירה ומקפידה על </w:t>
      </w:r>
      <w:bookmarkStart w:id="5668" w:name="_ETM_Q13_683000"/>
      <w:bookmarkEnd w:id="5668"/>
      <w:r>
        <w:rPr>
          <w:rFonts w:hint="cs"/>
          <w:rtl/>
          <w:lang w:eastAsia="he-IL"/>
        </w:rPr>
        <w:t xml:space="preserve">כל סעיפיו. </w:t>
      </w:r>
    </w:p>
    <w:p w:rsidR="008A18D3" w:rsidRDefault="008A18D3" w:rsidP="00EE67A3">
      <w:pPr>
        <w:ind w:firstLine="0"/>
        <w:rPr>
          <w:rtl/>
          <w:lang w:eastAsia="he-IL"/>
        </w:rPr>
      </w:pPr>
    </w:p>
    <w:p w:rsidR="008A18D3" w:rsidRDefault="008A18D3" w:rsidP="00B16B74">
      <w:pPr>
        <w:rPr>
          <w:rtl/>
          <w:lang w:eastAsia="he-IL"/>
        </w:rPr>
      </w:pPr>
      <w:r>
        <w:rPr>
          <w:rFonts w:hint="cs"/>
          <w:rtl/>
          <w:lang w:eastAsia="he-IL"/>
        </w:rPr>
        <w:t>אבל ירדנה, התקנון של ליבך הוא החשוב. הוא שעושה אותך למיוחדת כל כך.</w:t>
      </w:r>
      <w:bookmarkStart w:id="5669" w:name="_ETM_Q13_695000"/>
      <w:bookmarkEnd w:id="5669"/>
      <w:r>
        <w:rPr>
          <w:rFonts w:hint="cs"/>
          <w:rtl/>
          <w:lang w:eastAsia="he-IL"/>
        </w:rPr>
        <w:t xml:space="preserve"> תקנון הלב שלך הוא שהקפיד ומקפיד בכבודם של אנשים </w:t>
      </w:r>
      <w:r>
        <w:rPr>
          <w:rtl/>
          <w:lang w:eastAsia="he-IL"/>
        </w:rPr>
        <w:t>–</w:t>
      </w:r>
      <w:r>
        <w:rPr>
          <w:rFonts w:hint="cs"/>
          <w:rtl/>
          <w:lang w:eastAsia="he-IL"/>
        </w:rPr>
        <w:t xml:space="preserve"> חברות וחברי כנסת, יושבי-ראש, </w:t>
      </w:r>
      <w:bookmarkStart w:id="5670" w:name="_ETM_Q13_703000"/>
      <w:bookmarkEnd w:id="5670"/>
      <w:r>
        <w:rPr>
          <w:rFonts w:hint="cs"/>
          <w:rtl/>
          <w:lang w:eastAsia="he-IL"/>
        </w:rPr>
        <w:t xml:space="preserve">עובדים ועובדות של הכנסת. זאת המורשת שאת תשאירי כאן ברגעים הסוערים ביותר </w:t>
      </w:r>
      <w:r w:rsidR="00B16B74">
        <w:rPr>
          <w:rFonts w:hint="eastAsia"/>
          <w:rtl/>
          <w:lang w:eastAsia="he-IL"/>
        </w:rPr>
        <w:t xml:space="preserve">– </w:t>
      </w:r>
      <w:r>
        <w:rPr>
          <w:rFonts w:hint="cs"/>
          <w:rtl/>
          <w:lang w:eastAsia="he-IL"/>
        </w:rPr>
        <w:t xml:space="preserve">לשמור על כבודם </w:t>
      </w:r>
      <w:bookmarkStart w:id="5671" w:name="_ETM_Q13_713000"/>
      <w:bookmarkEnd w:id="5671"/>
      <w:r>
        <w:rPr>
          <w:rFonts w:hint="cs"/>
          <w:rtl/>
          <w:lang w:eastAsia="he-IL"/>
        </w:rPr>
        <w:t xml:space="preserve">של כולם. זאת המורשת המיוחדת שלך. לצד הידע הרב, הממלכתיות </w:t>
      </w:r>
      <w:bookmarkStart w:id="5672" w:name="_ETM_Q13_714000"/>
      <w:bookmarkEnd w:id="5672"/>
      <w:r>
        <w:rPr>
          <w:rFonts w:hint="cs"/>
          <w:rtl/>
          <w:lang w:eastAsia="he-IL"/>
        </w:rPr>
        <w:t>והאובייקטיביות שכה מאפיינים אותך, לא נעלמה מעינינו היכולת שלך לגעת בכל חברי וחברות הכנסת, ותיקים</w:t>
      </w:r>
      <w:bookmarkStart w:id="5673" w:name="_ETM_Q13_724000"/>
      <w:bookmarkEnd w:id="5673"/>
      <w:r>
        <w:rPr>
          <w:rFonts w:hint="cs"/>
          <w:rtl/>
          <w:lang w:eastAsia="he-IL"/>
        </w:rPr>
        <w:t xml:space="preserve"> וחדשים כאחד, ולהדריך, לכוון, ומעל לכול </w:t>
      </w:r>
      <w:r>
        <w:rPr>
          <w:rtl/>
          <w:lang w:eastAsia="he-IL"/>
        </w:rPr>
        <w:t>–</w:t>
      </w:r>
      <w:r>
        <w:rPr>
          <w:rFonts w:hint="cs"/>
          <w:rtl/>
          <w:lang w:eastAsia="he-IL"/>
        </w:rPr>
        <w:t xml:space="preserve"> לכבד. </w:t>
      </w:r>
    </w:p>
    <w:p w:rsidR="008A18D3" w:rsidRDefault="008A18D3" w:rsidP="00EE67A3">
      <w:pPr>
        <w:rPr>
          <w:rtl/>
          <w:lang w:eastAsia="he-IL"/>
        </w:rPr>
      </w:pPr>
    </w:p>
    <w:p w:rsidR="008A18D3" w:rsidRDefault="008A18D3" w:rsidP="00B16B74">
      <w:pPr>
        <w:rPr>
          <w:rtl/>
          <w:lang w:eastAsia="he-IL"/>
        </w:rPr>
      </w:pPr>
      <w:bookmarkStart w:id="5674" w:name="TOR_Q14"/>
      <w:bookmarkEnd w:id="5674"/>
      <w:r>
        <w:rPr>
          <w:rFonts w:hint="cs"/>
          <w:rtl/>
          <w:lang w:eastAsia="he-IL"/>
        </w:rPr>
        <w:t xml:space="preserve">בימים האחרונים פגשתי איש מילואים ותיק, והוא סיפר לי בהתלהבות שאת </w:t>
      </w:r>
      <w:bookmarkStart w:id="5675" w:name="_ETM_Q14_142360"/>
      <w:bookmarkEnd w:id="5675"/>
      <w:r>
        <w:rPr>
          <w:rFonts w:hint="cs"/>
          <w:rtl/>
          <w:lang w:eastAsia="he-IL"/>
        </w:rPr>
        <w:t xml:space="preserve">היית הפקידה הפלוגתית ביחידה שלו בצנחנים. כך הוא </w:t>
      </w:r>
      <w:bookmarkStart w:id="5676" w:name="_ETM_Q14_146707"/>
      <w:bookmarkEnd w:id="5676"/>
      <w:r>
        <w:rPr>
          <w:rFonts w:hint="cs"/>
          <w:rtl/>
          <w:lang w:eastAsia="he-IL"/>
        </w:rPr>
        <w:t xml:space="preserve">אמר לי </w:t>
      </w:r>
      <w:r>
        <w:rPr>
          <w:rtl/>
          <w:lang w:eastAsia="he-IL"/>
        </w:rPr>
        <w:t>–</w:t>
      </w:r>
      <w:r>
        <w:rPr>
          <w:rFonts w:hint="cs"/>
          <w:rtl/>
          <w:lang w:eastAsia="he-IL"/>
        </w:rPr>
        <w:t xml:space="preserve"> חבני שמו</w:t>
      </w:r>
      <w:r w:rsidR="00B16B74">
        <w:rPr>
          <w:rFonts w:hint="cs"/>
          <w:rtl/>
          <w:lang w:eastAsia="he-IL"/>
        </w:rPr>
        <w:t>:</w:t>
      </w:r>
      <w:r>
        <w:rPr>
          <w:rFonts w:hint="cs"/>
          <w:rtl/>
          <w:lang w:eastAsia="he-IL"/>
        </w:rPr>
        <w:t xml:space="preserve"> איזו </w:t>
      </w:r>
      <w:bookmarkStart w:id="5677" w:name="_ETM_Q14_146253"/>
      <w:bookmarkEnd w:id="5677"/>
      <w:r>
        <w:rPr>
          <w:rFonts w:hint="cs"/>
          <w:rtl/>
          <w:lang w:eastAsia="he-IL"/>
        </w:rPr>
        <w:t xml:space="preserve">אישה מופלאה, הוא אמר, הוא נזכר בהערצה. באימונים הכי קשים והמפרכים היא תמיד הייתה שם, לעודד, </w:t>
      </w:r>
      <w:bookmarkStart w:id="5678" w:name="_ETM_Q14_156053"/>
      <w:bookmarkEnd w:id="5678"/>
      <w:r>
        <w:rPr>
          <w:rFonts w:hint="cs"/>
          <w:rtl/>
          <w:lang w:eastAsia="he-IL"/>
        </w:rPr>
        <w:t xml:space="preserve">לטפל ולנסוך בנו ביטחון. הסכמתי איתו, ירדנה, בכל </w:t>
      </w:r>
      <w:bookmarkStart w:id="5679" w:name="_ETM_Q14_160450"/>
      <w:bookmarkEnd w:id="5679"/>
      <w:r>
        <w:rPr>
          <w:rFonts w:hint="cs"/>
          <w:rtl/>
          <w:lang w:eastAsia="he-IL"/>
        </w:rPr>
        <w:t>מילה וציינתי שדבר לא השתנה</w:t>
      </w:r>
      <w:r w:rsidR="00B16B74">
        <w:rPr>
          <w:rFonts w:hint="cs"/>
          <w:rtl/>
          <w:lang w:eastAsia="he-IL"/>
        </w:rPr>
        <w:t>.</w:t>
      </w:r>
      <w:r>
        <w:rPr>
          <w:rFonts w:hint="cs"/>
          <w:rtl/>
          <w:lang w:eastAsia="he-IL"/>
        </w:rPr>
        <w:t xml:space="preserve"> זאת ירדנה מלר, מזכירת הכנסת. היי ברוכה, ירדנה היקרה, בריאה ומאושרת, את וכל </w:t>
      </w:r>
      <w:bookmarkStart w:id="5680" w:name="_ETM_Q14_171501"/>
      <w:bookmarkEnd w:id="5680"/>
      <w:r>
        <w:rPr>
          <w:rFonts w:hint="cs"/>
          <w:rtl/>
          <w:lang w:eastAsia="he-IL"/>
        </w:rPr>
        <w:t>בני משפחתך</w:t>
      </w:r>
      <w:r w:rsidR="00B16B74">
        <w:rPr>
          <w:rFonts w:hint="cs"/>
          <w:rtl/>
          <w:lang w:eastAsia="he-IL"/>
        </w:rPr>
        <w:t>.</w:t>
      </w:r>
      <w:r>
        <w:rPr>
          <w:rFonts w:hint="cs"/>
          <w:rtl/>
          <w:lang w:eastAsia="he-IL"/>
        </w:rPr>
        <w:t xml:space="preserve"> תשתחררי מהלילות הלבנים והסוערים שמאפיינים את הכנסת הזאת. </w:t>
      </w:r>
      <w:bookmarkStart w:id="5681" w:name="_ETM_Q14_179100"/>
      <w:bookmarkEnd w:id="5681"/>
      <w:r>
        <w:rPr>
          <w:rFonts w:hint="cs"/>
          <w:rtl/>
          <w:lang w:eastAsia="he-IL"/>
        </w:rPr>
        <w:t xml:space="preserve">תנסי, ירדנה </w:t>
      </w:r>
      <w:r>
        <w:rPr>
          <w:rtl/>
          <w:lang w:eastAsia="he-IL"/>
        </w:rPr>
        <w:t>–</w:t>
      </w:r>
      <w:r>
        <w:rPr>
          <w:rFonts w:hint="cs"/>
          <w:rtl/>
          <w:lang w:eastAsia="he-IL"/>
        </w:rPr>
        <w:t xml:space="preserve"> לא בטוח שתצליחי </w:t>
      </w:r>
      <w:r>
        <w:rPr>
          <w:rtl/>
          <w:lang w:eastAsia="he-IL"/>
        </w:rPr>
        <w:t>–</w:t>
      </w:r>
      <w:r>
        <w:rPr>
          <w:rFonts w:hint="cs"/>
          <w:rtl/>
          <w:lang w:eastAsia="he-IL"/>
        </w:rPr>
        <w:t xml:space="preserve"> להתנתק מערוץ 99</w:t>
      </w:r>
      <w:bookmarkStart w:id="5682" w:name="_ETM_Q14_184281"/>
      <w:bookmarkEnd w:id="5682"/>
      <w:r>
        <w:rPr>
          <w:rFonts w:hint="cs"/>
          <w:rtl/>
          <w:lang w:eastAsia="he-IL"/>
        </w:rPr>
        <w:t xml:space="preserve">, ולו לשבוע. קחי לך. </w:t>
      </w:r>
    </w:p>
    <w:p w:rsidR="008A18D3" w:rsidRDefault="008A18D3" w:rsidP="00EE67A3">
      <w:pPr>
        <w:rPr>
          <w:rtl/>
          <w:lang w:eastAsia="he-IL"/>
        </w:rPr>
      </w:pPr>
      <w:bookmarkStart w:id="5683" w:name="_ETM_Q14_185552"/>
      <w:bookmarkStart w:id="5684" w:name="_ETM_Q14_185618"/>
      <w:bookmarkEnd w:id="5683"/>
      <w:bookmarkEnd w:id="5684"/>
    </w:p>
    <w:p w:rsidR="008A18D3" w:rsidRDefault="008A18D3" w:rsidP="00EE67A3">
      <w:pPr>
        <w:rPr>
          <w:rtl/>
          <w:lang w:eastAsia="he-IL"/>
        </w:rPr>
      </w:pPr>
      <w:bookmarkStart w:id="5685" w:name="_ETM_Q14_185735"/>
      <w:bookmarkStart w:id="5686" w:name="_ETM_Q14_185809"/>
      <w:bookmarkEnd w:id="5685"/>
      <w:bookmarkEnd w:id="5686"/>
      <w:r>
        <w:rPr>
          <w:rFonts w:hint="cs"/>
          <w:rtl/>
          <w:lang w:eastAsia="he-IL"/>
        </w:rPr>
        <w:lastRenderedPageBreak/>
        <w:t xml:space="preserve">תודה ענקית על מה </w:t>
      </w:r>
      <w:bookmarkStart w:id="5687" w:name="_ETM_Q14_188445"/>
      <w:bookmarkEnd w:id="5687"/>
      <w:r>
        <w:rPr>
          <w:rFonts w:hint="cs"/>
          <w:rtl/>
          <w:lang w:eastAsia="he-IL"/>
        </w:rPr>
        <w:t xml:space="preserve">שאת. תודה ענקית על שירותך ומסירותך לכנסת ולמדינת ישראל, </w:t>
      </w:r>
      <w:bookmarkStart w:id="5688" w:name="_ETM_Q14_194515"/>
      <w:bookmarkEnd w:id="5688"/>
      <w:r>
        <w:rPr>
          <w:rFonts w:hint="cs"/>
          <w:rtl/>
          <w:lang w:eastAsia="he-IL"/>
        </w:rPr>
        <w:t xml:space="preserve">בשמי, ואני חושב שבשם כל חברי וחברות הכנסת, שלמרות </w:t>
      </w:r>
      <w:bookmarkStart w:id="5689" w:name="_ETM_Q14_198951"/>
      <w:bookmarkEnd w:id="5689"/>
      <w:r>
        <w:rPr>
          <w:rFonts w:hint="cs"/>
          <w:rtl/>
          <w:lang w:eastAsia="he-IL"/>
        </w:rPr>
        <w:t xml:space="preserve">הוויכוחים הפוליטיים הנוקבים בינינו, אין לי ספק שההערכה אלייך משותפת </w:t>
      </w:r>
      <w:bookmarkStart w:id="5690" w:name="_ETM_Q14_204758"/>
      <w:bookmarkEnd w:id="5690"/>
      <w:r>
        <w:rPr>
          <w:rFonts w:hint="cs"/>
          <w:rtl/>
          <w:lang w:eastAsia="he-IL"/>
        </w:rPr>
        <w:t xml:space="preserve">לכולנו. </w:t>
      </w:r>
    </w:p>
    <w:p w:rsidR="008A18D3" w:rsidRDefault="008A18D3" w:rsidP="00EE67A3">
      <w:pPr>
        <w:rPr>
          <w:rtl/>
          <w:lang w:eastAsia="he-IL"/>
        </w:rPr>
      </w:pPr>
      <w:bookmarkStart w:id="5691" w:name="_ETM_Q14_207671"/>
      <w:bookmarkStart w:id="5692" w:name="_ETM_Q14_207719"/>
      <w:bookmarkEnd w:id="5691"/>
      <w:bookmarkEnd w:id="5692"/>
    </w:p>
    <w:p w:rsidR="008A18D3" w:rsidRDefault="008A18D3" w:rsidP="00B16B74">
      <w:pPr>
        <w:rPr>
          <w:rtl/>
          <w:lang w:eastAsia="he-IL"/>
        </w:rPr>
      </w:pPr>
      <w:bookmarkStart w:id="5693" w:name="_ETM_Q14_207855"/>
      <w:bookmarkStart w:id="5694" w:name="_ETM_Q14_207912"/>
      <w:bookmarkEnd w:id="5693"/>
      <w:bookmarkEnd w:id="5694"/>
      <w:r>
        <w:rPr>
          <w:rFonts w:hint="cs"/>
          <w:rtl/>
          <w:lang w:eastAsia="he-IL"/>
        </w:rPr>
        <w:t xml:space="preserve">אני מוצא חובה נעימה להקריא לך שיר של יעל </w:t>
      </w:r>
      <w:bookmarkStart w:id="5695" w:name="_ETM_Q14_210971"/>
      <w:bookmarkEnd w:id="5695"/>
      <w:r>
        <w:rPr>
          <w:rFonts w:hint="cs"/>
          <w:rtl/>
          <w:lang w:eastAsia="he-IL"/>
        </w:rPr>
        <w:t xml:space="preserve">קלו מור מתוך הספר "מאיפה את מתחילה". לשיר קוראים "צ'ק ליסט", וכך אומר השיר: </w:t>
      </w:r>
      <w:bookmarkStart w:id="5696" w:name="_ETM_Q14_218351"/>
      <w:bookmarkStart w:id="5697" w:name="_ETM_Q14_218397"/>
      <w:bookmarkStart w:id="5698" w:name="_ETM_Q14_218782"/>
      <w:bookmarkStart w:id="5699" w:name="_ETM_Q14_218817"/>
      <w:bookmarkStart w:id="5700" w:name="_ETM_Q14_218149"/>
      <w:bookmarkEnd w:id="5696"/>
      <w:bookmarkEnd w:id="5697"/>
      <w:bookmarkEnd w:id="5698"/>
      <w:bookmarkEnd w:id="5699"/>
      <w:bookmarkEnd w:id="5700"/>
      <w:r>
        <w:rPr>
          <w:rFonts w:hint="cs"/>
          <w:rtl/>
          <w:lang w:eastAsia="he-IL"/>
        </w:rPr>
        <w:t>"בדקת שלקחת איתך הכול?</w:t>
      </w:r>
      <w:r w:rsidR="00B16B74">
        <w:rPr>
          <w:rFonts w:hint="cs"/>
          <w:rtl/>
          <w:lang w:eastAsia="he-IL"/>
        </w:rPr>
        <w:t xml:space="preserve"> </w:t>
      </w:r>
      <w:r>
        <w:rPr>
          <w:rFonts w:hint="cs"/>
          <w:rtl/>
          <w:lang w:eastAsia="he-IL"/>
        </w:rPr>
        <w:t>/ את מי שאת היום</w:t>
      </w:r>
      <w:r w:rsidR="00B16B74">
        <w:rPr>
          <w:rFonts w:hint="cs"/>
          <w:rtl/>
          <w:lang w:eastAsia="he-IL"/>
        </w:rPr>
        <w:t xml:space="preserve"> </w:t>
      </w:r>
      <w:r>
        <w:rPr>
          <w:rFonts w:hint="cs"/>
          <w:rtl/>
          <w:lang w:eastAsia="he-IL"/>
        </w:rPr>
        <w:t>/</w:t>
      </w:r>
      <w:bookmarkStart w:id="5701" w:name="_ETM_Q14_222716"/>
      <w:bookmarkEnd w:id="5701"/>
      <w:r>
        <w:rPr>
          <w:rFonts w:hint="cs"/>
          <w:rtl/>
          <w:lang w:eastAsia="he-IL"/>
        </w:rPr>
        <w:t xml:space="preserve"> את מה שאת יודעת על עצמך</w:t>
      </w:r>
      <w:r w:rsidR="00B16B74">
        <w:rPr>
          <w:rFonts w:hint="cs"/>
          <w:rtl/>
          <w:lang w:eastAsia="he-IL"/>
        </w:rPr>
        <w:t xml:space="preserve"> </w:t>
      </w:r>
      <w:r>
        <w:rPr>
          <w:rFonts w:hint="cs"/>
          <w:rtl/>
          <w:lang w:eastAsia="he-IL"/>
        </w:rPr>
        <w:t>/ את מניפת גוונייך</w:t>
      </w:r>
      <w:r w:rsidR="00B16B74">
        <w:rPr>
          <w:rFonts w:hint="cs"/>
          <w:rtl/>
          <w:lang w:eastAsia="he-IL"/>
        </w:rPr>
        <w:t xml:space="preserve">. </w:t>
      </w:r>
      <w:r>
        <w:rPr>
          <w:rFonts w:hint="cs"/>
          <w:rtl/>
          <w:lang w:eastAsia="he-IL"/>
        </w:rPr>
        <w:t xml:space="preserve">// </w:t>
      </w:r>
      <w:bookmarkStart w:id="5702" w:name="_ETM_Q14_228558"/>
      <w:bookmarkEnd w:id="5702"/>
      <w:r>
        <w:rPr>
          <w:rFonts w:hint="cs"/>
          <w:rtl/>
          <w:lang w:eastAsia="he-IL"/>
        </w:rPr>
        <w:t>בדקת שלקחת איתך הכול?</w:t>
      </w:r>
      <w:r w:rsidR="00B16B74">
        <w:rPr>
          <w:rFonts w:hint="cs"/>
          <w:rtl/>
          <w:lang w:eastAsia="he-IL"/>
        </w:rPr>
        <w:t xml:space="preserve"> </w:t>
      </w:r>
      <w:r>
        <w:rPr>
          <w:rFonts w:hint="cs"/>
          <w:rtl/>
          <w:lang w:eastAsia="he-IL"/>
        </w:rPr>
        <w:t>/ את נדיבות נפשך</w:t>
      </w:r>
      <w:r w:rsidR="00B16B74">
        <w:rPr>
          <w:rFonts w:hint="cs"/>
          <w:rtl/>
          <w:lang w:eastAsia="he-IL"/>
        </w:rPr>
        <w:t xml:space="preserve"> </w:t>
      </w:r>
      <w:r>
        <w:rPr>
          <w:rFonts w:hint="cs"/>
          <w:rtl/>
          <w:lang w:eastAsia="he-IL"/>
        </w:rPr>
        <w:t xml:space="preserve">/ את </w:t>
      </w:r>
      <w:bookmarkStart w:id="5703" w:name="_ETM_Q14_231017"/>
      <w:bookmarkEnd w:id="5703"/>
      <w:r>
        <w:rPr>
          <w:rFonts w:hint="cs"/>
          <w:rtl/>
          <w:lang w:eastAsia="he-IL"/>
        </w:rPr>
        <w:t>מצפן ליבך</w:t>
      </w:r>
      <w:r w:rsidR="00B16B74">
        <w:rPr>
          <w:rFonts w:hint="cs"/>
          <w:rtl/>
          <w:lang w:eastAsia="he-IL"/>
        </w:rPr>
        <w:t xml:space="preserve"> </w:t>
      </w:r>
      <w:r>
        <w:rPr>
          <w:rFonts w:hint="cs"/>
          <w:rtl/>
          <w:lang w:eastAsia="he-IL"/>
        </w:rPr>
        <w:t>/ את סימון גבולותייך</w:t>
      </w:r>
      <w:r w:rsidR="00B16B74">
        <w:rPr>
          <w:rFonts w:hint="cs"/>
          <w:rtl/>
          <w:lang w:eastAsia="he-IL"/>
        </w:rPr>
        <w:t xml:space="preserve"> </w:t>
      </w:r>
      <w:r>
        <w:rPr>
          <w:rFonts w:hint="cs"/>
          <w:rtl/>
          <w:lang w:eastAsia="he-IL"/>
        </w:rPr>
        <w:t>/ את כנפייך</w:t>
      </w:r>
      <w:r w:rsidR="00B16B74">
        <w:rPr>
          <w:rFonts w:hint="cs"/>
          <w:rtl/>
          <w:lang w:eastAsia="he-IL"/>
        </w:rPr>
        <w:t xml:space="preserve">. </w:t>
      </w:r>
      <w:r>
        <w:rPr>
          <w:rFonts w:hint="cs"/>
          <w:rtl/>
          <w:lang w:eastAsia="he-IL"/>
        </w:rPr>
        <w:t>// בדקת שאת הולכת</w:t>
      </w:r>
      <w:r w:rsidR="00B16B74">
        <w:rPr>
          <w:rFonts w:hint="cs"/>
          <w:rtl/>
          <w:lang w:eastAsia="he-IL"/>
        </w:rPr>
        <w:t xml:space="preserve"> </w:t>
      </w:r>
      <w:r>
        <w:rPr>
          <w:rFonts w:hint="cs"/>
          <w:rtl/>
          <w:lang w:eastAsia="he-IL"/>
        </w:rPr>
        <w:t xml:space="preserve">/ </w:t>
      </w:r>
      <w:bookmarkStart w:id="5704" w:name="_ETM_Q14_236906"/>
      <w:bookmarkEnd w:id="5704"/>
      <w:r>
        <w:rPr>
          <w:rFonts w:hint="cs"/>
          <w:rtl/>
          <w:lang w:eastAsia="he-IL"/>
        </w:rPr>
        <w:t>למקום שאת בחרת</w:t>
      </w:r>
      <w:r w:rsidR="00B16B74">
        <w:rPr>
          <w:rFonts w:hint="cs"/>
          <w:rtl/>
          <w:lang w:eastAsia="he-IL"/>
        </w:rPr>
        <w:t xml:space="preserve"> </w:t>
      </w:r>
      <w:r>
        <w:rPr>
          <w:rFonts w:hint="cs"/>
          <w:rtl/>
          <w:lang w:eastAsia="he-IL"/>
        </w:rPr>
        <w:t>/ שהלב שלך שמח בדרכך</w:t>
      </w:r>
      <w:r w:rsidR="00B16B74">
        <w:rPr>
          <w:rFonts w:hint="cs"/>
          <w:rtl/>
          <w:lang w:eastAsia="he-IL"/>
        </w:rPr>
        <w:t xml:space="preserve"> </w:t>
      </w:r>
      <w:r>
        <w:rPr>
          <w:rFonts w:hint="cs"/>
          <w:rtl/>
          <w:lang w:eastAsia="he-IL"/>
        </w:rPr>
        <w:t>/ שאת עונדת מבפנים</w:t>
      </w:r>
      <w:r w:rsidR="00B16B74">
        <w:rPr>
          <w:rFonts w:hint="cs"/>
          <w:rtl/>
          <w:lang w:eastAsia="he-IL"/>
        </w:rPr>
        <w:t xml:space="preserve"> </w:t>
      </w:r>
      <w:r>
        <w:rPr>
          <w:rFonts w:hint="cs"/>
          <w:rtl/>
          <w:lang w:eastAsia="he-IL"/>
        </w:rPr>
        <w:t xml:space="preserve">/ </w:t>
      </w:r>
      <w:bookmarkStart w:id="5705" w:name="_ETM_Q14_243649"/>
      <w:bookmarkEnd w:id="5705"/>
      <w:r>
        <w:rPr>
          <w:rFonts w:hint="cs"/>
          <w:rtl/>
          <w:lang w:eastAsia="he-IL"/>
        </w:rPr>
        <w:t>את אחד מחיוכייך</w:t>
      </w:r>
      <w:r w:rsidR="00B16B74">
        <w:rPr>
          <w:rFonts w:hint="cs"/>
          <w:rtl/>
          <w:lang w:eastAsia="he-IL"/>
        </w:rPr>
        <w:t xml:space="preserve">. </w:t>
      </w:r>
      <w:r>
        <w:rPr>
          <w:rFonts w:hint="cs"/>
          <w:rtl/>
          <w:lang w:eastAsia="he-IL"/>
        </w:rPr>
        <w:t>// תבדקי שוב תבדקי</w:t>
      </w:r>
      <w:r w:rsidR="00B16B74">
        <w:rPr>
          <w:rFonts w:hint="cs"/>
          <w:rtl/>
          <w:lang w:eastAsia="he-IL"/>
        </w:rPr>
        <w:t xml:space="preserve"> </w:t>
      </w:r>
      <w:r>
        <w:rPr>
          <w:rFonts w:hint="cs"/>
          <w:rtl/>
          <w:lang w:eastAsia="he-IL"/>
        </w:rPr>
        <w:t>/ תסמני רשימותייך</w:t>
      </w:r>
      <w:r w:rsidR="00B16B74">
        <w:rPr>
          <w:rFonts w:hint="cs"/>
          <w:rtl/>
          <w:lang w:eastAsia="he-IL"/>
        </w:rPr>
        <w:t xml:space="preserve">. </w:t>
      </w:r>
      <w:r>
        <w:rPr>
          <w:rFonts w:hint="cs"/>
          <w:rtl/>
          <w:lang w:eastAsia="he-IL"/>
        </w:rPr>
        <w:t xml:space="preserve">// שרק לא תצאי בלעדייך". תודה גדולה. </w:t>
      </w:r>
    </w:p>
    <w:p w:rsidR="008A18D3" w:rsidRDefault="008A18D3" w:rsidP="00EE67A3">
      <w:pPr>
        <w:rPr>
          <w:rtl/>
          <w:lang w:eastAsia="he-IL"/>
        </w:rPr>
      </w:pPr>
      <w:bookmarkStart w:id="5706" w:name="_ETM_Q14_255317"/>
      <w:bookmarkStart w:id="5707" w:name="_ETM_Q14_255365"/>
      <w:bookmarkEnd w:id="5706"/>
      <w:bookmarkEnd w:id="5707"/>
    </w:p>
    <w:p w:rsidR="008A18D3" w:rsidRDefault="008A18D3" w:rsidP="00EE67A3">
      <w:pPr>
        <w:pStyle w:val="af6"/>
        <w:rPr>
          <w:rtl/>
        </w:rPr>
      </w:pPr>
      <w:bookmarkStart w:id="5708" w:name="ET_yor_6245_1"/>
      <w:r w:rsidRPr="00935FB6">
        <w:rPr>
          <w:rStyle w:val="TagStyle"/>
          <w:rtl/>
        </w:rPr>
        <w:t xml:space="preserve"> &lt;&lt; יור &gt;&gt; </w:t>
      </w:r>
      <w:r>
        <w:rPr>
          <w:rtl/>
        </w:rPr>
        <w:t>היו"ר דוד ביטן:</w:t>
      </w:r>
      <w:r w:rsidRPr="00935FB6">
        <w:rPr>
          <w:rStyle w:val="TagStyle"/>
          <w:rtl/>
        </w:rPr>
        <w:t xml:space="preserve"> &lt;&lt; יור &gt;&gt;</w:t>
      </w:r>
      <w:r>
        <w:rPr>
          <w:rtl/>
        </w:rPr>
        <w:t xml:space="preserve"> </w:t>
      </w:r>
      <w:bookmarkEnd w:id="5708"/>
    </w:p>
    <w:p w:rsidR="008A18D3" w:rsidRDefault="008A18D3" w:rsidP="008D5FB9">
      <w:pPr>
        <w:rPr>
          <w:rtl/>
          <w:lang w:eastAsia="he-IL"/>
        </w:rPr>
      </w:pPr>
    </w:p>
    <w:p w:rsidR="008A18D3" w:rsidRDefault="008A18D3" w:rsidP="00EE67A3">
      <w:pPr>
        <w:rPr>
          <w:rtl/>
          <w:lang w:eastAsia="he-IL"/>
        </w:rPr>
      </w:pPr>
      <w:r>
        <w:rPr>
          <w:rFonts w:hint="cs"/>
          <w:rtl/>
          <w:lang w:eastAsia="he-IL"/>
        </w:rPr>
        <w:t xml:space="preserve">תודה. מאיר, אם תפרוש </w:t>
      </w:r>
      <w:bookmarkStart w:id="5709" w:name="_ETM_Q14_258565"/>
      <w:bookmarkEnd w:id="5709"/>
      <w:r>
        <w:rPr>
          <w:rFonts w:hint="cs"/>
          <w:rtl/>
          <w:lang w:eastAsia="he-IL"/>
        </w:rPr>
        <w:t xml:space="preserve">מהפוליטיקה, אני אמליץ עליך לקרוא את החדשות ברשת ב'. כמו </w:t>
      </w:r>
      <w:bookmarkStart w:id="5710" w:name="_ETM_Q14_271363"/>
      <w:bookmarkEnd w:id="5710"/>
      <w:r>
        <w:rPr>
          <w:rFonts w:hint="cs"/>
          <w:rtl/>
          <w:lang w:eastAsia="he-IL"/>
        </w:rPr>
        <w:t xml:space="preserve">קריין למופת. </w:t>
      </w:r>
    </w:p>
    <w:p w:rsidR="008A18D3" w:rsidRDefault="008A18D3" w:rsidP="00EE67A3">
      <w:pPr>
        <w:rPr>
          <w:rtl/>
          <w:lang w:eastAsia="he-IL"/>
        </w:rPr>
      </w:pPr>
      <w:bookmarkStart w:id="5711" w:name="_ETM_Q14_274132"/>
      <w:bookmarkStart w:id="5712" w:name="_ETM_Q14_274171"/>
      <w:bookmarkEnd w:id="5711"/>
      <w:bookmarkEnd w:id="5712"/>
    </w:p>
    <w:p w:rsidR="008A18D3" w:rsidRDefault="008A18D3" w:rsidP="00B16B74">
      <w:pPr>
        <w:ind w:firstLine="0"/>
        <w:jc w:val="center"/>
        <w:rPr>
          <w:rtl/>
          <w:lang w:eastAsia="he-IL"/>
        </w:rPr>
      </w:pPr>
      <w:bookmarkStart w:id="5713" w:name="_ETM_Q14_275539"/>
      <w:bookmarkStart w:id="5714" w:name="_ETM_Q14_275580"/>
      <w:bookmarkEnd w:id="5713"/>
      <w:bookmarkEnd w:id="5714"/>
      <w:r>
        <w:rPr>
          <w:rFonts w:hint="cs"/>
          <w:rtl/>
          <w:lang w:eastAsia="he-IL"/>
        </w:rPr>
        <w:t>(מחיאות כפיים)</w:t>
      </w:r>
    </w:p>
    <w:p w:rsidR="008A18D3" w:rsidRDefault="008A18D3" w:rsidP="00EE67A3">
      <w:pPr>
        <w:rPr>
          <w:rtl/>
          <w:lang w:eastAsia="he-IL"/>
        </w:rPr>
      </w:pPr>
    </w:p>
    <w:p w:rsidR="008A18D3" w:rsidRDefault="008A18D3" w:rsidP="00EE67A3">
      <w:pPr>
        <w:pStyle w:val="af6"/>
        <w:rPr>
          <w:rtl/>
        </w:rPr>
      </w:pPr>
      <w:r w:rsidRPr="00935FB6">
        <w:rPr>
          <w:rStyle w:val="TagStyle"/>
          <w:rtl/>
        </w:rPr>
        <w:t xml:space="preserve"> &lt;&lt; יור &gt;&gt; </w:t>
      </w:r>
      <w:r>
        <w:rPr>
          <w:rtl/>
        </w:rPr>
        <w:t>היו"ר דוד ביטן:</w:t>
      </w:r>
      <w:r w:rsidRPr="00935FB6">
        <w:rPr>
          <w:rStyle w:val="TagStyle"/>
          <w:rtl/>
        </w:rPr>
        <w:t xml:space="preserve"> &lt;&lt; יור &gt;&gt;</w:t>
      </w:r>
      <w:r>
        <w:rPr>
          <w:rtl/>
        </w:rPr>
        <w:t xml:space="preserve"> </w:t>
      </w:r>
    </w:p>
    <w:p w:rsidR="008A18D3" w:rsidRDefault="008A18D3" w:rsidP="008D5FB9">
      <w:pPr>
        <w:rPr>
          <w:rtl/>
          <w:lang w:eastAsia="he-IL"/>
        </w:rPr>
      </w:pPr>
    </w:p>
    <w:p w:rsidR="008A18D3" w:rsidRDefault="008A18D3" w:rsidP="00B16B74">
      <w:pPr>
        <w:rPr>
          <w:rtl/>
          <w:lang w:eastAsia="he-IL"/>
        </w:rPr>
      </w:pPr>
      <w:r>
        <w:rPr>
          <w:rFonts w:hint="cs"/>
          <w:rtl/>
          <w:lang w:eastAsia="he-IL"/>
        </w:rPr>
        <w:t xml:space="preserve">טוב, נצא להפסקה של 20 דקות, ונמשיך </w:t>
      </w:r>
      <w:bookmarkStart w:id="5715" w:name="_ETM_Q14_313307"/>
      <w:bookmarkEnd w:id="5715"/>
      <w:r>
        <w:rPr>
          <w:rFonts w:hint="cs"/>
          <w:rtl/>
          <w:lang w:eastAsia="he-IL"/>
        </w:rPr>
        <w:t>את הדיון ב-13:30. תודה רבה לכולם</w:t>
      </w:r>
      <w:r w:rsidR="00B16B74">
        <w:rPr>
          <w:rFonts w:hint="cs"/>
          <w:rtl/>
          <w:lang w:eastAsia="he-IL"/>
        </w:rPr>
        <w:t>.</w:t>
      </w:r>
      <w:r>
        <w:rPr>
          <w:rFonts w:hint="cs"/>
          <w:rtl/>
          <w:lang w:eastAsia="he-IL"/>
        </w:rPr>
        <w:t xml:space="preserve"> ב-13:30 תחזרו חזרה. </w:t>
      </w:r>
    </w:p>
    <w:p w:rsidR="008A18D3" w:rsidRDefault="008A18D3" w:rsidP="00EE67A3">
      <w:pPr>
        <w:rPr>
          <w:rtl/>
          <w:lang w:eastAsia="he-IL"/>
        </w:rPr>
      </w:pPr>
    </w:p>
    <w:p w:rsidR="008A18D3" w:rsidRDefault="008A18D3" w:rsidP="00F72C5F">
      <w:pPr>
        <w:pStyle w:val="afc"/>
        <w:ind w:firstLine="0"/>
        <w:jc w:val="center"/>
        <w:rPr>
          <w:rtl/>
          <w:lang w:eastAsia="he-IL"/>
        </w:rPr>
      </w:pPr>
      <w:bookmarkStart w:id="5716" w:name="ET_meetingbreak_3"/>
      <w:r w:rsidRPr="00935FB6">
        <w:rPr>
          <w:rStyle w:val="TagStyle"/>
          <w:rtl/>
        </w:rPr>
        <w:t xml:space="preserve">&lt;&lt; הפסקה &gt;&gt; </w:t>
      </w:r>
      <w:r>
        <w:rPr>
          <w:rtl/>
          <w:lang w:eastAsia="he-IL"/>
        </w:rPr>
        <w:t>(הישיבה נפסקה בשעה 13:12 ונתחדשה בשעה 13:40.)</w:t>
      </w:r>
      <w:r w:rsidRPr="00935FB6">
        <w:rPr>
          <w:rStyle w:val="TagStyle"/>
          <w:rtl/>
        </w:rPr>
        <w:t xml:space="preserve"> &lt;&lt; הפסקה &gt;&gt;</w:t>
      </w:r>
      <w:bookmarkEnd w:id="5716"/>
    </w:p>
    <w:p w:rsidR="008A18D3" w:rsidRDefault="008A18D3" w:rsidP="00D10906">
      <w:pPr>
        <w:rPr>
          <w:rtl/>
        </w:rPr>
      </w:pPr>
    </w:p>
    <w:p w:rsidR="008A18D3" w:rsidRDefault="008A18D3" w:rsidP="00D10906">
      <w:pPr>
        <w:rPr>
          <w:rtl/>
        </w:rPr>
      </w:pPr>
    </w:p>
    <w:p w:rsidR="008A18D3" w:rsidRDefault="008A18D3" w:rsidP="00BB300E">
      <w:pPr>
        <w:bidi w:val="0"/>
        <w:spacing w:line="240" w:lineRule="auto"/>
        <w:ind w:firstLine="0"/>
        <w:jc w:val="left"/>
        <w:rPr>
          <w:rStyle w:val="TagStyle"/>
          <w:b/>
          <w:bCs/>
          <w:u w:val="single"/>
          <w:rtl/>
          <w:lang w:eastAsia="he-IL"/>
        </w:rPr>
      </w:pPr>
      <w:bookmarkStart w:id="5717" w:name="TOR_Q17"/>
      <w:bookmarkEnd w:id="5717"/>
    </w:p>
    <w:p w:rsidR="008A18D3" w:rsidRDefault="008A18D3" w:rsidP="000835FB">
      <w:pPr>
        <w:pStyle w:val="a6"/>
        <w:rPr>
          <w:rtl/>
        </w:rPr>
      </w:pPr>
      <w:bookmarkStart w:id="5718" w:name="ET_hatsach_624121_3"/>
      <w:r>
        <w:rPr>
          <w:rStyle w:val="TagStyle"/>
          <w:rFonts w:hint="cs"/>
          <w:rtl/>
        </w:rPr>
        <w:t xml:space="preserve"> &lt;&lt; הצח &gt;&gt; </w:t>
      </w:r>
      <w:bookmarkStart w:id="5719" w:name="_Toc98161207"/>
      <w:bookmarkStart w:id="5720" w:name="_Toc98162602"/>
      <w:bookmarkStart w:id="5721" w:name="_Toc123738137"/>
      <w:r>
        <w:rPr>
          <w:rFonts w:hint="cs"/>
          <w:rtl/>
        </w:rPr>
        <w:t>הצעת חוק זכויות נפגעי עבירה (תיקון מס' 15), התשפ"ב</w:t>
      </w:r>
      <w:r>
        <w:rPr>
          <w:rFonts w:hint="eastAsia"/>
          <w:rtl/>
        </w:rPr>
        <w:t>–</w:t>
      </w:r>
      <w:r>
        <w:rPr>
          <w:rFonts w:hint="cs"/>
          <w:rtl/>
        </w:rPr>
        <w:t>2022</w:t>
      </w:r>
      <w:bookmarkEnd w:id="5719"/>
      <w:bookmarkEnd w:id="5720"/>
      <w:bookmarkEnd w:id="5721"/>
      <w:r>
        <w:rPr>
          <w:rStyle w:val="TagStyle"/>
          <w:rFonts w:hint="cs"/>
          <w:rtl/>
        </w:rPr>
        <w:t xml:space="preserve">&lt;&lt; הצח &gt;&gt;   </w:t>
      </w:r>
      <w:bookmarkEnd w:id="5718"/>
    </w:p>
    <w:p w:rsidR="008A18D3" w:rsidRPr="00CC3854" w:rsidRDefault="008A18D3" w:rsidP="00BB300E">
      <w:pPr>
        <w:rPr>
          <w:rtl/>
        </w:rPr>
      </w:pPr>
      <w:r>
        <w:rPr>
          <w:rFonts w:hint="cs"/>
          <w:rtl/>
        </w:rPr>
        <w:t>[</w:t>
      </w:r>
      <w:r>
        <w:rPr>
          <w:rFonts w:hint="eastAsia"/>
          <w:rtl/>
        </w:rPr>
        <w:t>מס</w:t>
      </w:r>
      <w:r>
        <w:rPr>
          <w:rtl/>
        </w:rPr>
        <w:t>'</w:t>
      </w:r>
      <w:r>
        <w:rPr>
          <w:rFonts w:hint="cs"/>
          <w:rtl/>
        </w:rPr>
        <w:t xml:space="preserve"> כ/874</w:t>
      </w:r>
      <w:r>
        <w:rPr>
          <w:rtl/>
        </w:rPr>
        <w:t>; דברי הכנסת, חוב'</w:t>
      </w:r>
      <w:r>
        <w:rPr>
          <w:rFonts w:hint="cs"/>
          <w:rtl/>
        </w:rPr>
        <w:t xml:space="preserve"> י"א</w:t>
      </w:r>
      <w:r>
        <w:rPr>
          <w:rtl/>
        </w:rPr>
        <w:t>, ישיבה</w:t>
      </w:r>
      <w:r>
        <w:rPr>
          <w:rFonts w:hint="cs"/>
          <w:rtl/>
        </w:rPr>
        <w:t xml:space="preserve"> 85</w:t>
      </w:r>
      <w:r>
        <w:rPr>
          <w:rtl/>
        </w:rPr>
        <w:t>; נספחות.</w:t>
      </w:r>
      <w:r>
        <w:rPr>
          <w:rFonts w:hint="cs"/>
          <w:rtl/>
        </w:rPr>
        <w:t>]</w:t>
      </w:r>
    </w:p>
    <w:p w:rsidR="008A18D3" w:rsidRDefault="008A18D3" w:rsidP="00BB300E">
      <w:pPr>
        <w:pStyle w:val="-0"/>
        <w:rPr>
          <w:rtl/>
        </w:rPr>
      </w:pPr>
      <w:r>
        <w:rPr>
          <w:rFonts w:hint="cs"/>
          <w:rtl/>
        </w:rPr>
        <w:t>(קריאה שנייה וקריאה שלישית)</w:t>
      </w:r>
    </w:p>
    <w:p w:rsidR="008A18D3" w:rsidRDefault="008A18D3" w:rsidP="00BB300E">
      <w:pPr>
        <w:rPr>
          <w:rtl/>
        </w:rPr>
      </w:pPr>
    </w:p>
    <w:p w:rsidR="008A18D3" w:rsidRDefault="008A18D3" w:rsidP="00BB300E">
      <w:pPr>
        <w:pStyle w:val="af6"/>
        <w:keepNext/>
        <w:rPr>
          <w:rtl/>
        </w:rPr>
      </w:pPr>
      <w:r w:rsidRPr="00C17C4C">
        <w:rPr>
          <w:rStyle w:val="TagStyle"/>
          <w:rtl/>
        </w:rPr>
        <w:t xml:space="preserve"> &lt;&lt; יור &gt;&gt; </w:t>
      </w:r>
      <w:r>
        <w:rPr>
          <w:rtl/>
        </w:rPr>
        <w:t>היו"ר דוד ביטן:</w:t>
      </w:r>
      <w:r w:rsidRPr="00C17C4C">
        <w:rPr>
          <w:rStyle w:val="TagStyle"/>
          <w:rtl/>
        </w:rPr>
        <w:t xml:space="preserve"> &lt;&lt; יור &gt;&gt;</w:t>
      </w:r>
      <w:r>
        <w:rPr>
          <w:rtl/>
        </w:rPr>
        <w:t xml:space="preserve">   </w:t>
      </w:r>
    </w:p>
    <w:p w:rsidR="008A18D3" w:rsidRDefault="008A18D3" w:rsidP="008D5FB9">
      <w:pPr>
        <w:rPr>
          <w:rtl/>
          <w:lang w:eastAsia="he-IL"/>
        </w:rPr>
      </w:pPr>
    </w:p>
    <w:p w:rsidR="008A18D3" w:rsidRDefault="008A18D3" w:rsidP="00F72C5F">
      <w:pPr>
        <w:rPr>
          <w:rtl/>
          <w:lang w:eastAsia="he-IL"/>
        </w:rPr>
      </w:pPr>
      <w:r>
        <w:rPr>
          <w:rFonts w:hint="cs"/>
          <w:rtl/>
          <w:lang w:eastAsia="he-IL"/>
        </w:rPr>
        <w:lastRenderedPageBreak/>
        <w:t xml:space="preserve">חברי הכנסת, אני מחדש את הישיבה. על סדר-היום </w:t>
      </w:r>
      <w:r>
        <w:rPr>
          <w:rFonts w:hint="eastAsia"/>
          <w:rtl/>
          <w:lang w:eastAsia="he-IL"/>
        </w:rPr>
        <w:t xml:space="preserve">– </w:t>
      </w:r>
      <w:r>
        <w:rPr>
          <w:rFonts w:hint="cs"/>
          <w:rtl/>
          <w:lang w:eastAsia="he-IL"/>
        </w:rPr>
        <w:t xml:space="preserve">הצעת חוק זכויות נפגעי עבירה (תיקון מס' </w:t>
      </w:r>
      <w:bookmarkStart w:id="5722" w:name="_ETM_Q17_381000"/>
      <w:bookmarkEnd w:id="5722"/>
      <w:r>
        <w:rPr>
          <w:rFonts w:hint="cs"/>
          <w:rtl/>
          <w:lang w:eastAsia="he-IL"/>
        </w:rPr>
        <w:t>15), התשפ"ב</w:t>
      </w:r>
      <w:r>
        <w:rPr>
          <w:rFonts w:hint="eastAsia"/>
          <w:rtl/>
          <w:lang w:eastAsia="he-IL"/>
        </w:rPr>
        <w:t>–</w:t>
      </w:r>
      <w:r>
        <w:rPr>
          <w:rFonts w:hint="cs"/>
          <w:rtl/>
          <w:lang w:eastAsia="he-IL"/>
        </w:rPr>
        <w:t>2022, לקריאה שנייה וקריאה שלישית. י</w:t>
      </w:r>
      <w:bookmarkStart w:id="5723" w:name="_ETM_Q17_386000"/>
      <w:bookmarkEnd w:id="5723"/>
      <w:r>
        <w:rPr>
          <w:rFonts w:hint="cs"/>
          <w:rtl/>
          <w:lang w:eastAsia="he-IL"/>
        </w:rPr>
        <w:t>ציג את החוק</w:t>
      </w:r>
      <w:bookmarkStart w:id="5724" w:name="_ETM_Q17_390000"/>
      <w:bookmarkEnd w:id="5724"/>
      <w:r>
        <w:rPr>
          <w:rFonts w:hint="cs"/>
          <w:rtl/>
          <w:lang w:eastAsia="he-IL"/>
        </w:rPr>
        <w:t xml:space="preserve"> – גלעד קריב לא פה, מ</w:t>
      </w:r>
      <w:r w:rsidR="00B16B74">
        <w:rPr>
          <w:rFonts w:hint="cs"/>
          <w:rtl/>
          <w:lang w:eastAsia="he-IL"/>
        </w:rPr>
        <w:t>י</w:t>
      </w:r>
      <w:r>
        <w:rPr>
          <w:rFonts w:hint="cs"/>
          <w:rtl/>
          <w:lang w:eastAsia="he-IL"/>
        </w:rPr>
        <w:t>רב. אתה פה?</w:t>
      </w:r>
      <w:r>
        <w:rPr>
          <w:rFonts w:hint="eastAsia"/>
          <w:rtl/>
          <w:lang w:eastAsia="he-IL"/>
        </w:rPr>
        <w:t xml:space="preserve"> </w:t>
      </w:r>
      <w:r>
        <w:rPr>
          <w:rFonts w:hint="cs"/>
          <w:rtl/>
          <w:lang w:eastAsia="he-IL"/>
        </w:rPr>
        <w:t>יו"ר ועדת החוקה, חוק ומשפט גלעד קריב.</w:t>
      </w:r>
    </w:p>
    <w:p w:rsidR="008A18D3" w:rsidRDefault="008A18D3" w:rsidP="00BB300E">
      <w:pPr>
        <w:keepNext/>
        <w:rPr>
          <w:rtl/>
        </w:rPr>
      </w:pPr>
      <w:bookmarkStart w:id="5725" w:name="_ETM_Q17_391000"/>
      <w:bookmarkStart w:id="5726" w:name="ET_speaker_6247_10"/>
      <w:bookmarkEnd w:id="5725"/>
    </w:p>
    <w:p w:rsidR="008A18D3" w:rsidRDefault="008A18D3" w:rsidP="00BB300E">
      <w:pPr>
        <w:pStyle w:val="a4"/>
        <w:keepNext/>
        <w:rPr>
          <w:rtl/>
        </w:rPr>
      </w:pPr>
      <w:r w:rsidRPr="003C7F22">
        <w:rPr>
          <w:rStyle w:val="TagStyle"/>
          <w:rtl/>
        </w:rPr>
        <w:t xml:space="preserve"> &lt;&lt; דובר &gt;&gt; </w:t>
      </w:r>
      <w:bookmarkStart w:id="5727" w:name="_Toc98161208"/>
      <w:bookmarkStart w:id="5728" w:name="_Toc98162603"/>
      <w:bookmarkStart w:id="5729" w:name="_Toc123738138"/>
      <w:r>
        <w:rPr>
          <w:rtl/>
        </w:rPr>
        <w:t>גלעד קריב (יו"ר ועדת החוקה, חוק ומשפט):</w:t>
      </w:r>
      <w:bookmarkEnd w:id="5727"/>
      <w:bookmarkEnd w:id="5728"/>
      <w:bookmarkEnd w:id="5729"/>
      <w:r w:rsidRPr="003C7F22">
        <w:rPr>
          <w:rStyle w:val="TagStyle"/>
          <w:rtl/>
        </w:rPr>
        <w:t xml:space="preserve"> &lt;&lt; דובר &gt;&gt;</w:t>
      </w:r>
      <w:r>
        <w:rPr>
          <w:rtl/>
        </w:rPr>
        <w:t xml:space="preserve">   </w:t>
      </w:r>
      <w:bookmarkEnd w:id="5726"/>
    </w:p>
    <w:p w:rsidR="008A18D3" w:rsidRDefault="008A18D3" w:rsidP="008D5FB9">
      <w:pPr>
        <w:rPr>
          <w:rtl/>
          <w:lang w:eastAsia="he-IL"/>
        </w:rPr>
      </w:pPr>
    </w:p>
    <w:p w:rsidR="008A18D3" w:rsidRDefault="008A18D3" w:rsidP="00BB300E">
      <w:pPr>
        <w:rPr>
          <w:rtl/>
          <w:lang w:eastAsia="he-IL"/>
        </w:rPr>
      </w:pPr>
      <w:bookmarkStart w:id="5730" w:name="_ETM_Q17_396000"/>
      <w:bookmarkEnd w:id="5730"/>
      <w:r>
        <w:rPr>
          <w:rFonts w:hint="cs"/>
          <w:rtl/>
          <w:lang w:eastAsia="he-IL"/>
        </w:rPr>
        <w:t>חבר הכנסת</w:t>
      </w:r>
      <w:bookmarkStart w:id="5731" w:name="_ETM_Q17_399000"/>
      <w:bookmarkEnd w:id="5731"/>
      <w:r>
        <w:rPr>
          <w:rFonts w:hint="cs"/>
          <w:rtl/>
          <w:lang w:eastAsia="he-IL"/>
        </w:rPr>
        <w:t xml:space="preserve"> ביטן, אני תמיד לימינך.</w:t>
      </w:r>
    </w:p>
    <w:p w:rsidR="008A18D3" w:rsidRDefault="008A18D3" w:rsidP="00BB300E">
      <w:pPr>
        <w:rPr>
          <w:rtl/>
          <w:lang w:eastAsia="he-IL"/>
        </w:rPr>
      </w:pPr>
    </w:p>
    <w:p w:rsidR="008A18D3" w:rsidRDefault="008A18D3" w:rsidP="00BB300E">
      <w:pPr>
        <w:pStyle w:val="af6"/>
        <w:keepNext/>
        <w:rPr>
          <w:rtl/>
        </w:rPr>
      </w:pPr>
      <w:bookmarkStart w:id="5732" w:name="ET_yor_6245_11"/>
      <w:r w:rsidRPr="003C7F22">
        <w:rPr>
          <w:rStyle w:val="TagStyle"/>
          <w:rtl/>
        </w:rPr>
        <w:t xml:space="preserve"> &lt;&lt; יור &gt;&gt; </w:t>
      </w:r>
      <w:r>
        <w:rPr>
          <w:rtl/>
        </w:rPr>
        <w:t>היו"ר דוד ביטן:</w:t>
      </w:r>
      <w:r w:rsidRPr="003C7F22">
        <w:rPr>
          <w:rStyle w:val="TagStyle"/>
          <w:rtl/>
        </w:rPr>
        <w:t xml:space="preserve"> &lt;&lt; יור &gt;&gt;</w:t>
      </w:r>
      <w:r>
        <w:rPr>
          <w:rtl/>
        </w:rPr>
        <w:t xml:space="preserve">   </w:t>
      </w:r>
      <w:bookmarkEnd w:id="5732"/>
    </w:p>
    <w:p w:rsidR="008A18D3" w:rsidRDefault="008A18D3" w:rsidP="008D5FB9">
      <w:pPr>
        <w:rPr>
          <w:rtl/>
          <w:lang w:eastAsia="he-IL"/>
        </w:rPr>
      </w:pPr>
    </w:p>
    <w:p w:rsidR="008A18D3" w:rsidRDefault="008A18D3" w:rsidP="00BB300E">
      <w:pPr>
        <w:rPr>
          <w:rtl/>
          <w:lang w:eastAsia="he-IL"/>
        </w:rPr>
      </w:pPr>
      <w:bookmarkStart w:id="5733" w:name="_ETM_Q17_402000"/>
      <w:bookmarkEnd w:id="5733"/>
      <w:r>
        <w:rPr>
          <w:rFonts w:hint="cs"/>
          <w:rtl/>
          <w:lang w:eastAsia="he-IL"/>
        </w:rPr>
        <w:t>אין בעיה. תהיה תמיד לימיני רק.</w:t>
      </w:r>
    </w:p>
    <w:p w:rsidR="008A18D3" w:rsidRDefault="008A18D3" w:rsidP="00BB300E">
      <w:pPr>
        <w:rPr>
          <w:rtl/>
          <w:lang w:eastAsia="he-IL"/>
        </w:rPr>
      </w:pPr>
      <w:bookmarkStart w:id="5734" w:name="_ETM_Q17_406000"/>
      <w:bookmarkEnd w:id="5734"/>
    </w:p>
    <w:p w:rsidR="008A18D3" w:rsidRDefault="008A18D3" w:rsidP="00BB300E">
      <w:pPr>
        <w:pStyle w:val="-"/>
        <w:keepNext/>
        <w:rPr>
          <w:rtl/>
        </w:rPr>
      </w:pPr>
      <w:bookmarkStart w:id="5735" w:name="ET_speakercontinue_6247_12"/>
      <w:r w:rsidRPr="003C7F22">
        <w:rPr>
          <w:rStyle w:val="TagStyle"/>
          <w:rtl/>
        </w:rPr>
        <w:t xml:space="preserve"> &lt;&lt; דובר_המשך &gt;&gt; </w:t>
      </w:r>
      <w:r>
        <w:rPr>
          <w:rtl/>
        </w:rPr>
        <w:t>גלעד קריב (יו"ר ועדת החוקה, חוק ומשפט):</w:t>
      </w:r>
      <w:r w:rsidRPr="003C7F22">
        <w:rPr>
          <w:rStyle w:val="TagStyle"/>
          <w:rtl/>
        </w:rPr>
        <w:t xml:space="preserve"> &lt;&lt; דובר_המשך &gt;&gt;</w:t>
      </w:r>
      <w:r>
        <w:rPr>
          <w:rtl/>
        </w:rPr>
        <w:t xml:space="preserve">   </w:t>
      </w:r>
      <w:bookmarkEnd w:id="5735"/>
    </w:p>
    <w:p w:rsidR="008A18D3" w:rsidRDefault="008A18D3" w:rsidP="008D5FB9">
      <w:pPr>
        <w:rPr>
          <w:rtl/>
          <w:lang w:eastAsia="he-IL"/>
        </w:rPr>
      </w:pPr>
    </w:p>
    <w:p w:rsidR="008A18D3" w:rsidRDefault="008A18D3" w:rsidP="00F72C5F">
      <w:pPr>
        <w:rPr>
          <w:rtl/>
          <w:lang w:eastAsia="he-IL"/>
        </w:rPr>
      </w:pPr>
      <w:bookmarkStart w:id="5736" w:name="_ETM_Q17_407000"/>
      <w:bookmarkEnd w:id="5736"/>
      <w:r>
        <w:rPr>
          <w:rFonts w:hint="cs"/>
          <w:rtl/>
          <w:lang w:eastAsia="he-IL"/>
        </w:rPr>
        <w:t xml:space="preserve">אדוני היושב-ראש, חברות וחברי </w:t>
      </w:r>
      <w:bookmarkStart w:id="5737" w:name="_ETM_Q17_422000"/>
      <w:bookmarkEnd w:id="5737"/>
      <w:r>
        <w:rPr>
          <w:rFonts w:hint="cs"/>
          <w:rtl/>
          <w:lang w:eastAsia="he-IL"/>
        </w:rPr>
        <w:t xml:space="preserve">הכנסת הנכבדים, בשם ועדת החוקה, חוק ומשפט, אני מתכבד להביא </w:t>
      </w:r>
      <w:bookmarkStart w:id="5738" w:name="_ETM_Q17_425000"/>
      <w:bookmarkEnd w:id="5738"/>
      <w:r>
        <w:rPr>
          <w:rFonts w:hint="cs"/>
          <w:rtl/>
          <w:lang w:eastAsia="he-IL"/>
        </w:rPr>
        <w:t>בפניכם את הצעת חוק זכויות נפגעי עבירה (תיקון מס' 25),</w:t>
      </w:r>
      <w:bookmarkStart w:id="5739" w:name="_ETM_Q17_423000"/>
      <w:bookmarkEnd w:id="5739"/>
      <w:r>
        <w:rPr>
          <w:rFonts w:hint="cs"/>
          <w:rtl/>
          <w:lang w:eastAsia="he-IL"/>
        </w:rPr>
        <w:t xml:space="preserve"> התשפ"ב–2022, שמקורה בהצעת החוק החשובה של חברתי חברת הכנסת </w:t>
      </w:r>
      <w:bookmarkStart w:id="5740" w:name="_ETM_Q17_439000"/>
      <w:bookmarkEnd w:id="5740"/>
      <w:r>
        <w:rPr>
          <w:rFonts w:hint="cs"/>
          <w:rtl/>
          <w:lang w:eastAsia="he-IL"/>
        </w:rPr>
        <w:t xml:space="preserve">מירב בן ארי. </w:t>
      </w:r>
    </w:p>
    <w:p w:rsidR="008A18D3" w:rsidRDefault="008A18D3" w:rsidP="00BB300E">
      <w:pPr>
        <w:rPr>
          <w:rtl/>
          <w:lang w:eastAsia="he-IL"/>
        </w:rPr>
      </w:pPr>
    </w:p>
    <w:p w:rsidR="008A18D3" w:rsidRDefault="008A18D3" w:rsidP="00F72C5F">
      <w:pPr>
        <w:rPr>
          <w:rtl/>
          <w:lang w:eastAsia="he-IL"/>
        </w:rPr>
      </w:pPr>
      <w:r>
        <w:rPr>
          <w:rFonts w:hint="cs"/>
          <w:rtl/>
          <w:lang w:eastAsia="he-IL"/>
        </w:rPr>
        <w:t>בפתח הדברים, אבקש לציין את הזעזוע העמוק ממותה</w:t>
      </w:r>
      <w:bookmarkStart w:id="5741" w:name="_ETM_Q17_444000"/>
      <w:bookmarkEnd w:id="5741"/>
      <w:r>
        <w:rPr>
          <w:rFonts w:hint="cs"/>
          <w:rtl/>
          <w:lang w:eastAsia="he-IL"/>
        </w:rPr>
        <w:t xml:space="preserve"> הטרגי והמקומם של רזאן עבאס בת ה-17 </w:t>
      </w:r>
      <w:bookmarkStart w:id="5742" w:name="_ETM_Q17_447000"/>
      <w:bookmarkEnd w:id="5742"/>
      <w:r>
        <w:rPr>
          <w:rFonts w:hint="cs"/>
          <w:rtl/>
          <w:lang w:eastAsia="he-IL"/>
        </w:rPr>
        <w:t xml:space="preserve">בכפר כנא. הריגתה מכדור תועה בביתה היא תזכורת מצמררת עד </w:t>
      </w:r>
      <w:bookmarkStart w:id="5743" w:name="_ETM_Q17_455000"/>
      <w:bookmarkEnd w:id="5743"/>
      <w:r>
        <w:rPr>
          <w:rFonts w:hint="cs"/>
          <w:rtl/>
          <w:lang w:eastAsia="he-IL"/>
        </w:rPr>
        <w:t>כמה טעינו בשנים האחרונות בדרך הארוכה לביעור האלימות הרצחנית בערים</w:t>
      </w:r>
      <w:bookmarkStart w:id="5744" w:name="_ETM_Q17_450000"/>
      <w:bookmarkEnd w:id="5744"/>
      <w:r>
        <w:rPr>
          <w:rFonts w:hint="cs"/>
          <w:rtl/>
          <w:lang w:eastAsia="he-IL"/>
        </w:rPr>
        <w:t xml:space="preserve"> וביישובים הערביים בישראל ובכלל, ועד כמה אנו חייבים להתקדם במהירות </w:t>
      </w:r>
      <w:bookmarkStart w:id="5745" w:name="_ETM_Q17_465000"/>
      <w:bookmarkEnd w:id="5745"/>
      <w:r>
        <w:rPr>
          <w:rFonts w:hint="cs"/>
          <w:rtl/>
          <w:lang w:eastAsia="he-IL"/>
        </w:rPr>
        <w:t xml:space="preserve">במסע להחזרת הביטחון </w:t>
      </w:r>
      <w:r w:rsidR="008D5FB9">
        <w:rPr>
          <w:rFonts w:hint="cs"/>
          <w:rtl/>
          <w:lang w:eastAsia="he-IL"/>
        </w:rPr>
        <w:t>– –</w:t>
      </w:r>
    </w:p>
    <w:p w:rsidR="008A18D3" w:rsidRDefault="008A18D3" w:rsidP="00BB300E">
      <w:pPr>
        <w:keepNext/>
        <w:rPr>
          <w:rtl/>
        </w:rPr>
      </w:pPr>
    </w:p>
    <w:p w:rsidR="008A18D3" w:rsidRDefault="008A18D3" w:rsidP="00BB300E">
      <w:pPr>
        <w:pStyle w:val="af6"/>
        <w:keepNext/>
        <w:rPr>
          <w:rtl/>
        </w:rPr>
      </w:pPr>
      <w:bookmarkStart w:id="5746" w:name="_ETM_Q17_473000"/>
      <w:bookmarkEnd w:id="5746"/>
      <w:r>
        <w:rPr>
          <w:rStyle w:val="TagStyle"/>
          <w:rFonts w:hint="cs"/>
          <w:rtl/>
        </w:rPr>
        <w:t xml:space="preserve"> &lt;&lt; יור &gt;&gt; </w:t>
      </w:r>
      <w:r>
        <w:rPr>
          <w:rFonts w:hint="cs"/>
          <w:rtl/>
        </w:rPr>
        <w:t>היו"ר דוד ביטן:</w:t>
      </w:r>
      <w:r>
        <w:rPr>
          <w:rStyle w:val="TagStyle"/>
          <w:rtl/>
        </w:rPr>
        <w:t xml:space="preserve"> &lt;&lt; יור &gt;&gt;</w:t>
      </w:r>
      <w:r>
        <w:rPr>
          <w:rFonts w:hint="cs"/>
          <w:rtl/>
        </w:rPr>
        <w:t xml:space="preserve">   </w:t>
      </w:r>
    </w:p>
    <w:p w:rsidR="008A18D3" w:rsidRDefault="008A18D3" w:rsidP="008D5FB9">
      <w:pPr>
        <w:rPr>
          <w:rtl/>
          <w:lang w:eastAsia="he-IL"/>
        </w:rPr>
      </w:pPr>
    </w:p>
    <w:p w:rsidR="008A18D3" w:rsidRDefault="008A18D3" w:rsidP="00BB300E">
      <w:pPr>
        <w:rPr>
          <w:rtl/>
          <w:lang w:eastAsia="he-IL"/>
        </w:rPr>
      </w:pPr>
      <w:r>
        <w:rPr>
          <w:rFonts w:hint="cs"/>
          <w:rtl/>
          <w:lang w:eastAsia="he-IL"/>
        </w:rPr>
        <w:t>רבותיי, זה מפריע שם.</w:t>
      </w:r>
    </w:p>
    <w:p w:rsidR="008A18D3" w:rsidRDefault="008A18D3" w:rsidP="00BB300E">
      <w:pPr>
        <w:rPr>
          <w:rtl/>
          <w:lang w:eastAsia="he-IL"/>
        </w:rPr>
      </w:pPr>
    </w:p>
    <w:p w:rsidR="008A18D3" w:rsidRDefault="008A18D3" w:rsidP="00BB300E">
      <w:pPr>
        <w:pStyle w:val="-"/>
        <w:keepNext/>
        <w:rPr>
          <w:rtl/>
        </w:rPr>
      </w:pPr>
      <w:bookmarkStart w:id="5747" w:name="ET_speakercontinue_6156_6"/>
      <w:r>
        <w:rPr>
          <w:rStyle w:val="TagStyle"/>
          <w:rFonts w:hint="cs"/>
          <w:rtl/>
        </w:rPr>
        <w:t xml:space="preserve"> &lt;&lt; דובר_המשך &gt;&gt; </w:t>
      </w:r>
      <w:r>
        <w:rPr>
          <w:rFonts w:hint="cs"/>
          <w:rtl/>
        </w:rPr>
        <w:t>גלעד קריב (העבודה):</w:t>
      </w:r>
      <w:r>
        <w:rPr>
          <w:rStyle w:val="TagStyle"/>
          <w:rtl/>
        </w:rPr>
        <w:t xml:space="preserve"> &lt;&lt; דובר_המשך &gt;&gt;</w:t>
      </w:r>
      <w:r>
        <w:rPr>
          <w:rFonts w:hint="cs"/>
          <w:rtl/>
        </w:rPr>
        <w:t xml:space="preserve">   </w:t>
      </w:r>
      <w:bookmarkEnd w:id="5747"/>
    </w:p>
    <w:p w:rsidR="008A18D3" w:rsidRDefault="008A18D3" w:rsidP="008D5FB9">
      <w:pPr>
        <w:rPr>
          <w:rtl/>
          <w:lang w:eastAsia="he-IL"/>
        </w:rPr>
      </w:pPr>
    </w:p>
    <w:p w:rsidR="008A18D3" w:rsidRDefault="008D5FB9" w:rsidP="00BB300E">
      <w:pPr>
        <w:rPr>
          <w:rtl/>
          <w:lang w:eastAsia="he-IL"/>
        </w:rPr>
      </w:pPr>
      <w:r>
        <w:rPr>
          <w:rFonts w:hint="cs"/>
          <w:rtl/>
          <w:lang w:eastAsia="he-IL"/>
        </w:rPr>
        <w:t>– –</w:t>
      </w:r>
      <w:r w:rsidR="008A18D3">
        <w:rPr>
          <w:rFonts w:hint="cs"/>
          <w:rtl/>
          <w:lang w:eastAsia="he-IL"/>
        </w:rPr>
        <w:t xml:space="preserve"> השפיות והמשילות לרחובות ולבתים </w:t>
      </w:r>
      <w:bookmarkStart w:id="5748" w:name="_ETM_Q17_479000"/>
      <w:bookmarkEnd w:id="5748"/>
      <w:r w:rsidR="008A18D3">
        <w:rPr>
          <w:rFonts w:hint="cs"/>
          <w:rtl/>
          <w:lang w:eastAsia="he-IL"/>
        </w:rPr>
        <w:t xml:space="preserve">בכל רחבי המדינה. </w:t>
      </w:r>
    </w:p>
    <w:p w:rsidR="008A18D3" w:rsidRDefault="008A18D3" w:rsidP="00BB300E">
      <w:pPr>
        <w:rPr>
          <w:rtl/>
          <w:lang w:eastAsia="he-IL"/>
        </w:rPr>
      </w:pPr>
    </w:p>
    <w:p w:rsidR="008A18D3" w:rsidRDefault="008A18D3" w:rsidP="00B16B74">
      <w:pPr>
        <w:rPr>
          <w:rtl/>
          <w:lang w:eastAsia="he-IL"/>
        </w:rPr>
      </w:pPr>
      <w:bookmarkStart w:id="5749" w:name="_ETM_Q17_480000"/>
      <w:bookmarkEnd w:id="5749"/>
      <w:r>
        <w:rPr>
          <w:rFonts w:hint="cs"/>
          <w:rtl/>
          <w:lang w:eastAsia="he-IL"/>
        </w:rPr>
        <w:t>הצעת החוק הנדונה, אדוני היושב-ראש, מבקשת לחזק ולטייב שתי מערכות חקיקה בו</w:t>
      </w:r>
      <w:r w:rsidR="00B16B74">
        <w:rPr>
          <w:rFonts w:hint="cs"/>
          <w:rtl/>
          <w:lang w:eastAsia="he-IL"/>
        </w:rPr>
        <w:t xml:space="preserve"> </w:t>
      </w:r>
      <w:r>
        <w:rPr>
          <w:rFonts w:hint="cs"/>
          <w:rtl/>
          <w:lang w:eastAsia="he-IL"/>
        </w:rPr>
        <w:t xml:space="preserve">זמנית: זו המקדמת את מיצוי הדין עם עברייני מין – ולבלום, באמצעות </w:t>
      </w:r>
      <w:bookmarkStart w:id="5750" w:name="_ETM_Q17_492000"/>
      <w:bookmarkEnd w:id="5750"/>
      <w:r>
        <w:rPr>
          <w:rFonts w:hint="cs"/>
          <w:rtl/>
          <w:lang w:eastAsia="he-IL"/>
        </w:rPr>
        <w:t xml:space="preserve">זה, גם עבריינות עתידית; השנייה, זו המבטיחה את </w:t>
      </w:r>
      <w:bookmarkStart w:id="5751" w:name="_ETM_Q17_490000"/>
      <w:bookmarkEnd w:id="5751"/>
      <w:r>
        <w:rPr>
          <w:rFonts w:hint="cs"/>
          <w:rtl/>
          <w:lang w:eastAsia="he-IL"/>
        </w:rPr>
        <w:t>זכויות נפגעות ונפגעי העבירה ואת הרגישות הנדרשת מן הרשויות ב</w:t>
      </w:r>
      <w:bookmarkStart w:id="5752" w:name="_ETM_Q17_496000"/>
      <w:bookmarkEnd w:id="5752"/>
      <w:r>
        <w:rPr>
          <w:rFonts w:hint="cs"/>
          <w:rtl/>
          <w:lang w:eastAsia="he-IL"/>
        </w:rPr>
        <w:t>סיג ובשיח עימם ובטיפול בעניינם.</w:t>
      </w:r>
    </w:p>
    <w:p w:rsidR="008A18D3" w:rsidRDefault="008A18D3" w:rsidP="00BB300E">
      <w:pPr>
        <w:rPr>
          <w:rtl/>
          <w:lang w:eastAsia="he-IL"/>
        </w:rPr>
      </w:pPr>
    </w:p>
    <w:p w:rsidR="008A18D3" w:rsidRDefault="008A18D3" w:rsidP="00F72C5F">
      <w:pPr>
        <w:rPr>
          <w:rtl/>
          <w:lang w:eastAsia="he-IL"/>
        </w:rPr>
      </w:pPr>
      <w:r>
        <w:rPr>
          <w:rFonts w:hint="cs"/>
          <w:rtl/>
          <w:lang w:eastAsia="he-IL"/>
        </w:rPr>
        <w:lastRenderedPageBreak/>
        <w:t>ה</w:t>
      </w:r>
      <w:bookmarkStart w:id="5753" w:name="_ETM_Q17_507000"/>
      <w:bookmarkEnd w:id="5753"/>
      <w:r>
        <w:rPr>
          <w:rFonts w:hint="cs"/>
          <w:rtl/>
          <w:lang w:eastAsia="he-IL"/>
        </w:rPr>
        <w:t>שבוע ציינו את יום האישה הבין-לאומי.</w:t>
      </w:r>
      <w:bookmarkStart w:id="5754" w:name="_ETM_Q17_506000"/>
      <w:bookmarkEnd w:id="5754"/>
      <w:r>
        <w:rPr>
          <w:rFonts w:hint="cs"/>
          <w:rtl/>
          <w:lang w:eastAsia="he-IL"/>
        </w:rPr>
        <w:t xml:space="preserve"> בצד השמחה על הישגי המאבק והמאמץ לקידום השוויון המגדרי, אנו </w:t>
      </w:r>
      <w:bookmarkStart w:id="5755" w:name="_ETM_Q17_517000"/>
      <w:bookmarkEnd w:id="5755"/>
      <w:r>
        <w:rPr>
          <w:rFonts w:hint="cs"/>
          <w:rtl/>
          <w:lang w:eastAsia="he-IL"/>
        </w:rPr>
        <w:t xml:space="preserve">זוכרים היטב כי הם עדיין בעיצומם, וכי בלימת </w:t>
      </w:r>
      <w:bookmarkStart w:id="5756" w:name="_ETM_Q17_520000"/>
      <w:bookmarkEnd w:id="5756"/>
      <w:r>
        <w:rPr>
          <w:rFonts w:hint="cs"/>
          <w:rtl/>
          <w:lang w:eastAsia="he-IL"/>
        </w:rPr>
        <w:t xml:space="preserve">מגפת האלימות המינית היא יעד הכרחי וגורלי באותו מסע </w:t>
      </w:r>
      <w:bookmarkStart w:id="5757" w:name="_ETM_Q17_525000"/>
      <w:bookmarkEnd w:id="5757"/>
      <w:r>
        <w:rPr>
          <w:rFonts w:hint="cs"/>
          <w:rtl/>
          <w:lang w:eastAsia="he-IL"/>
        </w:rPr>
        <w:t>ארוך.</w:t>
      </w:r>
    </w:p>
    <w:p w:rsidR="008A18D3" w:rsidRDefault="008A18D3" w:rsidP="00BB300E">
      <w:pPr>
        <w:rPr>
          <w:rtl/>
          <w:lang w:eastAsia="he-IL"/>
        </w:rPr>
      </w:pPr>
    </w:p>
    <w:p w:rsidR="008A18D3" w:rsidRDefault="008A18D3" w:rsidP="00B16B74">
      <w:pPr>
        <w:rPr>
          <w:rtl/>
          <w:lang w:eastAsia="he-IL"/>
        </w:rPr>
      </w:pPr>
      <w:bookmarkStart w:id="5758" w:name="_ETM_Q17_526000"/>
      <w:bookmarkEnd w:id="5758"/>
      <w:r>
        <w:rPr>
          <w:rFonts w:hint="cs"/>
          <w:rtl/>
          <w:lang w:eastAsia="he-IL"/>
        </w:rPr>
        <w:t xml:space="preserve">מטרת הצעת החוק היא להסדיר את נטילתן של דגימות פורנזיות, </w:t>
      </w:r>
      <w:bookmarkStart w:id="5759" w:name="_ETM_Q17_524000"/>
      <w:bookmarkEnd w:id="5759"/>
      <w:r>
        <w:rPr>
          <w:rFonts w:hint="cs"/>
          <w:rtl/>
          <w:lang w:eastAsia="he-IL"/>
        </w:rPr>
        <w:t xml:space="preserve">הנלקחות לצרכים חקירתיים מנפגעות עבירות מין שאינן מעוניינות בהגשת תלונה </w:t>
      </w:r>
      <w:bookmarkStart w:id="5760" w:name="_ETM_Q17_535000"/>
      <w:bookmarkEnd w:id="5760"/>
      <w:r>
        <w:rPr>
          <w:rFonts w:hint="cs"/>
          <w:rtl/>
          <w:lang w:eastAsia="he-IL"/>
        </w:rPr>
        <w:t xml:space="preserve">בעת בדיקתן במוסדות הרפואיים עובר לתקיפתן, ואת אופן שמירתן של </w:t>
      </w:r>
      <w:bookmarkStart w:id="5761" w:name="_ETM_Q17_546000"/>
      <w:bookmarkEnd w:id="5761"/>
      <w:r>
        <w:rPr>
          <w:rFonts w:hint="cs"/>
          <w:rtl/>
          <w:lang w:eastAsia="he-IL"/>
        </w:rPr>
        <w:t>אותן דגימות, כך שאם נפגעת העבירה תבחר להגיש בהמשך תלונה</w:t>
      </w:r>
      <w:bookmarkStart w:id="5762" w:name="_ETM_Q17_551000"/>
      <w:bookmarkEnd w:id="5762"/>
      <w:r>
        <w:rPr>
          <w:rFonts w:hint="cs"/>
          <w:rtl/>
          <w:lang w:eastAsia="he-IL"/>
        </w:rPr>
        <w:t xml:space="preserve"> במשטרה, ניתן יהיה להפיק את נתוני הזיהוי הגנטיים מן הערכה באופן מיטבי.</w:t>
      </w:r>
    </w:p>
    <w:p w:rsidR="008A18D3" w:rsidRDefault="008A18D3" w:rsidP="00BB300E">
      <w:pPr>
        <w:rPr>
          <w:rtl/>
          <w:lang w:eastAsia="he-IL"/>
        </w:rPr>
      </w:pPr>
    </w:p>
    <w:p w:rsidR="008A18D3" w:rsidRDefault="008A18D3" w:rsidP="00BB300E">
      <w:pPr>
        <w:rPr>
          <w:rtl/>
          <w:lang w:eastAsia="he-IL"/>
        </w:rPr>
      </w:pPr>
      <w:bookmarkStart w:id="5763" w:name="_ETM_Q17_552000"/>
      <w:bookmarkEnd w:id="5763"/>
      <w:r>
        <w:rPr>
          <w:rFonts w:hint="cs"/>
          <w:rtl/>
          <w:lang w:eastAsia="he-IL"/>
        </w:rPr>
        <w:t xml:space="preserve">כידוע, בשל הפגיעות הגופניות והנפשיות הקשות שחווים נפגעות ונפגעי </w:t>
      </w:r>
      <w:bookmarkStart w:id="5764" w:name="_ETM_Q17_564000"/>
      <w:bookmarkEnd w:id="5764"/>
      <w:r>
        <w:rPr>
          <w:rFonts w:hint="cs"/>
          <w:rtl/>
          <w:lang w:eastAsia="he-IL"/>
        </w:rPr>
        <w:t>עבירות מין, לעיתים חולפת תקופה ממושכת של שנים עד שהן</w:t>
      </w:r>
      <w:bookmarkStart w:id="5765" w:name="_ETM_Q17_570000"/>
      <w:bookmarkEnd w:id="5765"/>
      <w:r>
        <w:rPr>
          <w:rFonts w:hint="cs"/>
          <w:rtl/>
          <w:lang w:eastAsia="he-IL"/>
        </w:rPr>
        <w:t xml:space="preserve"> נטענות כוח </w:t>
      </w:r>
      <w:r w:rsidR="008D5FB9">
        <w:rPr>
          <w:rFonts w:hint="cs"/>
          <w:rtl/>
          <w:lang w:eastAsia="he-IL"/>
        </w:rPr>
        <w:t>– –</w:t>
      </w:r>
    </w:p>
    <w:p w:rsidR="008A18D3" w:rsidRDefault="008A18D3" w:rsidP="00BB300E">
      <w:pPr>
        <w:keepNext/>
        <w:rPr>
          <w:rtl/>
        </w:rPr>
      </w:pPr>
    </w:p>
    <w:p w:rsidR="008A18D3" w:rsidRDefault="008A18D3" w:rsidP="00BB300E">
      <w:pPr>
        <w:pStyle w:val="af6"/>
        <w:keepNext/>
        <w:rPr>
          <w:rtl/>
        </w:rPr>
      </w:pPr>
      <w:r>
        <w:rPr>
          <w:rStyle w:val="TagStyle"/>
          <w:rFonts w:hint="cs"/>
          <w:rtl/>
        </w:rPr>
        <w:t xml:space="preserve">&lt;&lt; יור &gt;&gt; </w:t>
      </w:r>
      <w:r>
        <w:rPr>
          <w:rFonts w:hint="cs"/>
          <w:rtl/>
        </w:rPr>
        <w:t>היו"ר דוד ביטן:</w:t>
      </w:r>
      <w:r>
        <w:rPr>
          <w:rStyle w:val="TagStyle"/>
          <w:rtl/>
        </w:rPr>
        <w:t xml:space="preserve"> &lt;&lt; יור &gt;&gt;</w:t>
      </w:r>
      <w:r>
        <w:rPr>
          <w:rFonts w:hint="cs"/>
          <w:rtl/>
        </w:rPr>
        <w:t xml:space="preserve">   </w:t>
      </w:r>
    </w:p>
    <w:p w:rsidR="008A18D3" w:rsidRDefault="008A18D3" w:rsidP="008D5FB9">
      <w:pPr>
        <w:rPr>
          <w:rtl/>
          <w:lang w:eastAsia="he-IL"/>
        </w:rPr>
      </w:pPr>
    </w:p>
    <w:p w:rsidR="008A18D3" w:rsidRDefault="008A18D3" w:rsidP="00BB300E">
      <w:pPr>
        <w:rPr>
          <w:rtl/>
          <w:lang w:eastAsia="he-IL"/>
        </w:rPr>
      </w:pPr>
      <w:r>
        <w:rPr>
          <w:rFonts w:hint="cs"/>
          <w:rtl/>
          <w:lang w:eastAsia="he-IL"/>
        </w:rPr>
        <w:t>רבותיי, זה מפריע.</w:t>
      </w:r>
    </w:p>
    <w:p w:rsidR="008A18D3" w:rsidRDefault="008A18D3" w:rsidP="00BB300E">
      <w:pPr>
        <w:rPr>
          <w:rtl/>
          <w:lang w:eastAsia="he-IL"/>
        </w:rPr>
      </w:pPr>
    </w:p>
    <w:p w:rsidR="008A18D3" w:rsidRDefault="008A18D3" w:rsidP="00BB300E">
      <w:pPr>
        <w:pStyle w:val="-"/>
        <w:keepNext/>
        <w:rPr>
          <w:rtl/>
        </w:rPr>
      </w:pPr>
      <w:bookmarkStart w:id="5766" w:name="ET_speakercontinue_6156_8"/>
      <w:r>
        <w:rPr>
          <w:rStyle w:val="TagStyle"/>
          <w:rFonts w:hint="cs"/>
          <w:rtl/>
        </w:rPr>
        <w:t xml:space="preserve"> &lt;&lt; דובר_המשך &gt;&gt; </w:t>
      </w:r>
      <w:r>
        <w:rPr>
          <w:rFonts w:hint="cs"/>
          <w:rtl/>
        </w:rPr>
        <w:t>גלעד קריב (העבודה):</w:t>
      </w:r>
      <w:r>
        <w:rPr>
          <w:rStyle w:val="TagStyle"/>
          <w:rtl/>
        </w:rPr>
        <w:t xml:space="preserve"> &lt;&lt; דובר_המשך &gt;&gt;</w:t>
      </w:r>
      <w:r>
        <w:rPr>
          <w:rFonts w:hint="cs"/>
          <w:rtl/>
        </w:rPr>
        <w:t xml:space="preserve">   </w:t>
      </w:r>
      <w:bookmarkEnd w:id="5766"/>
    </w:p>
    <w:p w:rsidR="008A18D3" w:rsidRDefault="008A18D3" w:rsidP="008D5FB9">
      <w:pPr>
        <w:rPr>
          <w:rtl/>
          <w:lang w:eastAsia="he-IL"/>
        </w:rPr>
      </w:pPr>
    </w:p>
    <w:p w:rsidR="008A18D3" w:rsidRDefault="008D5FB9" w:rsidP="00B16B74">
      <w:pPr>
        <w:rPr>
          <w:rtl/>
          <w:lang w:eastAsia="he-IL"/>
        </w:rPr>
      </w:pPr>
      <w:r>
        <w:rPr>
          <w:rFonts w:hint="cs"/>
          <w:rtl/>
          <w:lang w:eastAsia="he-IL"/>
        </w:rPr>
        <w:t>– –</w:t>
      </w:r>
      <w:r w:rsidR="008A18D3">
        <w:rPr>
          <w:rFonts w:hint="cs"/>
          <w:rtl/>
          <w:lang w:eastAsia="he-IL"/>
        </w:rPr>
        <w:t xml:space="preserve"> ובוחרות לפנות למשטרה ולהגיש</w:t>
      </w:r>
      <w:bookmarkStart w:id="5767" w:name="_ETM_Q17_577000"/>
      <w:bookmarkEnd w:id="5767"/>
      <w:r w:rsidR="008A18D3">
        <w:rPr>
          <w:rFonts w:hint="cs"/>
          <w:rtl/>
          <w:lang w:eastAsia="he-IL"/>
        </w:rPr>
        <w:t xml:space="preserve"> תלונה.</w:t>
      </w:r>
      <w:bookmarkStart w:id="5768" w:name="_ETM_Q17_579000"/>
      <w:bookmarkStart w:id="5769" w:name="_ETM_Q17_580000"/>
      <w:bookmarkEnd w:id="5768"/>
      <w:bookmarkEnd w:id="5769"/>
      <w:r w:rsidR="008A18D3">
        <w:rPr>
          <w:rFonts w:hint="cs"/>
          <w:rtl/>
          <w:lang w:eastAsia="he-IL"/>
        </w:rPr>
        <w:t xml:space="preserve"> אשר על כן, זה לא מעט שנים נוהגת הפרקטיקה </w:t>
      </w:r>
      <w:r w:rsidR="00B16B74">
        <w:rPr>
          <w:rFonts w:hint="cs"/>
          <w:rtl/>
          <w:lang w:eastAsia="he-IL"/>
        </w:rPr>
        <w:t xml:space="preserve">של </w:t>
      </w:r>
      <w:r w:rsidR="008A18D3">
        <w:rPr>
          <w:rFonts w:hint="cs"/>
          <w:rtl/>
          <w:lang w:eastAsia="he-IL"/>
        </w:rPr>
        <w:t xml:space="preserve">נטילת דגימות פורנזיות </w:t>
      </w:r>
      <w:bookmarkStart w:id="5770" w:name="_ETM_Q17_584000"/>
      <w:bookmarkEnd w:id="5770"/>
      <w:r w:rsidR="008A18D3">
        <w:rPr>
          <w:rFonts w:hint="cs"/>
          <w:rtl/>
          <w:lang w:eastAsia="he-IL"/>
        </w:rPr>
        <w:t>במוסדות הרפואיים, בדגש על אלו המנהלים חדרים אקוטיים לטיפול</w:t>
      </w:r>
      <w:bookmarkStart w:id="5771" w:name="_ETM_Q17_588000"/>
      <w:bookmarkEnd w:id="5771"/>
      <w:r w:rsidR="008A18D3">
        <w:rPr>
          <w:rFonts w:hint="cs"/>
          <w:rtl/>
          <w:lang w:eastAsia="he-IL"/>
        </w:rPr>
        <w:t xml:space="preserve"> הראשוני בנפגעות ובנפגעי תקיפה מינית. </w:t>
      </w:r>
    </w:p>
    <w:p w:rsidR="008A18D3" w:rsidRDefault="008A18D3" w:rsidP="00BB300E">
      <w:pPr>
        <w:rPr>
          <w:rtl/>
          <w:lang w:eastAsia="he-IL"/>
        </w:rPr>
      </w:pPr>
    </w:p>
    <w:p w:rsidR="008A18D3" w:rsidRDefault="008A18D3" w:rsidP="00B16B74">
      <w:pPr>
        <w:rPr>
          <w:rtl/>
          <w:lang w:eastAsia="he-IL"/>
        </w:rPr>
      </w:pPr>
      <w:bookmarkStart w:id="5772" w:name="_ETM_Q17_594000"/>
      <w:bookmarkEnd w:id="5772"/>
      <w:r>
        <w:rPr>
          <w:rFonts w:hint="cs"/>
          <w:rtl/>
          <w:lang w:eastAsia="he-IL"/>
        </w:rPr>
        <w:t>הצעת החוק מבקשת להסדיר לראשונה</w:t>
      </w:r>
      <w:bookmarkStart w:id="5773" w:name="_ETM_Q17_598000"/>
      <w:bookmarkEnd w:id="5773"/>
      <w:r>
        <w:rPr>
          <w:rFonts w:hint="cs"/>
          <w:rtl/>
          <w:lang w:eastAsia="he-IL"/>
        </w:rPr>
        <w:t xml:space="preserve"> בספר החוקים את התחום החשוב הזה, באופן שיש בו מציאת </w:t>
      </w:r>
      <w:bookmarkStart w:id="5774" w:name="_ETM_Q17_602000"/>
      <w:bookmarkEnd w:id="5774"/>
      <w:r>
        <w:rPr>
          <w:rFonts w:hint="cs"/>
          <w:rtl/>
          <w:lang w:eastAsia="he-IL"/>
        </w:rPr>
        <w:t>נקודות איזון נכונות בין ההכרח לשמור על האיכות הראייתית של</w:t>
      </w:r>
      <w:bookmarkStart w:id="5775" w:name="_ETM_Q17_607000"/>
      <w:bookmarkEnd w:id="5775"/>
      <w:r>
        <w:rPr>
          <w:rFonts w:hint="cs"/>
          <w:rtl/>
          <w:lang w:eastAsia="he-IL"/>
        </w:rPr>
        <w:t xml:space="preserve"> הדגימות לבין זכויות נפגעות העבירה והרגישות כלפיהן וכלפי זכותן לבחור </w:t>
      </w:r>
      <w:bookmarkStart w:id="5776" w:name="_ETM_Q17_614000"/>
      <w:bookmarkEnd w:id="5776"/>
      <w:r>
        <w:rPr>
          <w:rFonts w:hint="cs"/>
          <w:rtl/>
          <w:lang w:eastAsia="he-IL"/>
        </w:rPr>
        <w:t xml:space="preserve">ולנהל את האירוע המורכב והרגיש. </w:t>
      </w:r>
      <w:bookmarkStart w:id="5777" w:name="_ETM_Q17_618000"/>
      <w:bookmarkEnd w:id="5777"/>
      <w:r>
        <w:rPr>
          <w:rFonts w:hint="cs"/>
          <w:rtl/>
          <w:lang w:eastAsia="he-IL"/>
        </w:rPr>
        <w:t>הצעת החוק קובעת את אופן שמירת</w:t>
      </w:r>
      <w:bookmarkStart w:id="5778" w:name="_ETM_Q17_619000"/>
      <w:bookmarkEnd w:id="5778"/>
      <w:r>
        <w:rPr>
          <w:rFonts w:hint="cs"/>
          <w:rtl/>
          <w:lang w:eastAsia="he-IL"/>
        </w:rPr>
        <w:t xml:space="preserve"> הדגימה שניטלה ואת העברתה למשטרת ישראל. ההצעה קובעת כי בעל</w:t>
      </w:r>
      <w:bookmarkStart w:id="5779" w:name="_ETM_Q17_626000"/>
      <w:bookmarkEnd w:id="5779"/>
      <w:r>
        <w:rPr>
          <w:rFonts w:hint="cs"/>
          <w:rtl/>
          <w:lang w:eastAsia="he-IL"/>
        </w:rPr>
        <w:t xml:space="preserve"> מקצוע רפואי שעבר הכשרה לפי הוראות המכון לרפואה משפטית ושהוסמך</w:t>
      </w:r>
      <w:bookmarkStart w:id="5780" w:name="_ETM_Q17_631000"/>
      <w:bookmarkEnd w:id="5780"/>
      <w:r>
        <w:rPr>
          <w:rFonts w:hint="cs"/>
          <w:rtl/>
          <w:lang w:eastAsia="he-IL"/>
        </w:rPr>
        <w:t xml:space="preserve"> לכך על ידה, יהיה הגורם המוסמך ליטול את הדגימה. נטילת </w:t>
      </w:r>
      <w:bookmarkStart w:id="5781" w:name="_ETM_Q17_637000"/>
      <w:bookmarkEnd w:id="5781"/>
      <w:r>
        <w:rPr>
          <w:rFonts w:hint="cs"/>
          <w:rtl/>
          <w:lang w:eastAsia="he-IL"/>
        </w:rPr>
        <w:t xml:space="preserve">הדגימה תיעשה רק לאחר שנפגעת העבירה נתנה את הסכמתה בכתב </w:t>
      </w:r>
      <w:bookmarkStart w:id="5782" w:name="_ETM_Q17_639000"/>
      <w:bookmarkEnd w:id="5782"/>
      <w:r>
        <w:rPr>
          <w:rFonts w:hint="cs"/>
          <w:rtl/>
          <w:lang w:eastAsia="he-IL"/>
        </w:rPr>
        <w:t xml:space="preserve">לנטילתה ולאחר שהוסברו לה מטרת נטילת הדגימה ומידע על מקום </w:t>
      </w:r>
      <w:bookmarkStart w:id="5783" w:name="_ETM_Q17_642000"/>
      <w:bookmarkEnd w:id="5783"/>
      <w:r>
        <w:rPr>
          <w:rFonts w:hint="cs"/>
          <w:rtl/>
          <w:lang w:eastAsia="he-IL"/>
        </w:rPr>
        <w:t>ואופן שמירתה.</w:t>
      </w:r>
      <w:bookmarkStart w:id="5784" w:name="_ETM_Q17_650000"/>
      <w:bookmarkEnd w:id="5784"/>
      <w:r w:rsidR="00B16B74">
        <w:rPr>
          <w:rFonts w:hint="cs"/>
          <w:rtl/>
          <w:lang w:eastAsia="he-IL"/>
        </w:rPr>
        <w:t xml:space="preserve"> </w:t>
      </w:r>
      <w:r>
        <w:rPr>
          <w:rFonts w:hint="cs"/>
          <w:rtl/>
          <w:lang w:eastAsia="he-IL"/>
        </w:rPr>
        <w:t>כמו כן קובעת ההצעה כי נפגעת העבירה תקבל הסבר ברור שלפיו היא יכולה להסכים</w:t>
      </w:r>
      <w:r w:rsidR="00B16B74">
        <w:rPr>
          <w:rFonts w:hint="cs"/>
          <w:rtl/>
          <w:lang w:eastAsia="he-IL"/>
        </w:rPr>
        <w:t xml:space="preserve">, </w:t>
      </w:r>
      <w:r>
        <w:rPr>
          <w:rFonts w:hint="cs"/>
          <w:rtl/>
          <w:lang w:eastAsia="he-IL"/>
        </w:rPr>
        <w:t>באותה העת או במועד מאוחר יותר</w:t>
      </w:r>
      <w:bookmarkStart w:id="5785" w:name="_ETM_Q17_653000"/>
      <w:bookmarkEnd w:id="5785"/>
      <w:r w:rsidR="00B16B74">
        <w:rPr>
          <w:rFonts w:hint="cs"/>
          <w:rtl/>
          <w:lang w:eastAsia="he-IL"/>
        </w:rPr>
        <w:t>,</w:t>
      </w:r>
      <w:r>
        <w:rPr>
          <w:rFonts w:hint="cs"/>
          <w:rtl/>
          <w:lang w:eastAsia="he-IL"/>
        </w:rPr>
        <w:t xml:space="preserve"> להפיק מהדגימה נתוני זיהוי שאינם שלה לשם השוואתם למאגרי </w:t>
      </w:r>
      <w:bookmarkStart w:id="5786" w:name="_ETM_Q17_664000"/>
      <w:bookmarkEnd w:id="5786"/>
      <w:r>
        <w:rPr>
          <w:rFonts w:hint="cs"/>
          <w:rtl/>
          <w:lang w:eastAsia="he-IL"/>
        </w:rPr>
        <w:t>המידע הגנטי שבידי המשטרה או שימוש בהם בהתאם להוראות חוק</w:t>
      </w:r>
      <w:bookmarkStart w:id="5787" w:name="_ETM_Q17_669000"/>
      <w:bookmarkEnd w:id="5787"/>
      <w:r>
        <w:rPr>
          <w:rFonts w:hint="cs"/>
          <w:rtl/>
          <w:lang w:eastAsia="he-IL"/>
        </w:rPr>
        <w:t xml:space="preserve"> החיפוש בגוף.</w:t>
      </w:r>
    </w:p>
    <w:p w:rsidR="008A18D3" w:rsidRDefault="008A18D3" w:rsidP="00BB300E">
      <w:pPr>
        <w:rPr>
          <w:rtl/>
          <w:lang w:eastAsia="he-IL"/>
        </w:rPr>
      </w:pPr>
    </w:p>
    <w:p w:rsidR="008A18D3" w:rsidRDefault="008A18D3" w:rsidP="00B16B74">
      <w:pPr>
        <w:rPr>
          <w:rtl/>
          <w:lang w:eastAsia="he-IL"/>
        </w:rPr>
      </w:pPr>
      <w:bookmarkStart w:id="5788" w:name="_ETM_Q17_671000"/>
      <w:bookmarkEnd w:id="5788"/>
      <w:r>
        <w:rPr>
          <w:rFonts w:hint="cs"/>
          <w:rtl/>
          <w:lang w:eastAsia="he-IL"/>
        </w:rPr>
        <w:t xml:space="preserve">עוד מוצע לקבוע כי המוסד הרפואי שבו ניטלו הדגימות </w:t>
      </w:r>
      <w:bookmarkStart w:id="5789" w:name="_ETM_Q17_677000"/>
      <w:bookmarkEnd w:id="5789"/>
      <w:r>
        <w:rPr>
          <w:rFonts w:hint="cs"/>
          <w:rtl/>
          <w:lang w:eastAsia="he-IL"/>
        </w:rPr>
        <w:t xml:space="preserve">יעביר את הערכה הייעודית למשטרה כך שבצידה החיצוני של הערכה </w:t>
      </w:r>
      <w:bookmarkStart w:id="5790" w:name="_ETM_Q17_678000"/>
      <w:bookmarkEnd w:id="5790"/>
      <w:r>
        <w:rPr>
          <w:rFonts w:hint="cs"/>
          <w:rtl/>
          <w:lang w:eastAsia="he-IL"/>
        </w:rPr>
        <w:t xml:space="preserve">לא יתועדו כלל פרטיה האישיים של נפגעת העבירה, וכי הערכה תשמר במחסן הראיות המשטרתי, ופרטי הזיהוי של נפגעת </w:t>
      </w:r>
      <w:bookmarkStart w:id="5791" w:name="_ETM_Q17_688000"/>
      <w:bookmarkEnd w:id="5791"/>
      <w:r>
        <w:rPr>
          <w:rFonts w:hint="cs"/>
          <w:rtl/>
          <w:lang w:eastAsia="he-IL"/>
        </w:rPr>
        <w:t xml:space="preserve">העבירה המשויכים לערכה הייעודית </w:t>
      </w:r>
      <w:r>
        <w:rPr>
          <w:rFonts w:hint="cs"/>
          <w:rtl/>
          <w:lang w:eastAsia="he-IL"/>
        </w:rPr>
        <w:lastRenderedPageBreak/>
        <w:t xml:space="preserve">ולדגימות יישמרו בנפרד ובאופן דיסקרטי </w:t>
      </w:r>
      <w:bookmarkStart w:id="5792" w:name="_ETM_Q17_698000"/>
      <w:bookmarkEnd w:id="5792"/>
      <w:r>
        <w:rPr>
          <w:rFonts w:hint="cs"/>
          <w:rtl/>
          <w:lang w:eastAsia="he-IL"/>
        </w:rPr>
        <w:t xml:space="preserve">כך שתובטח סודיות פרטיה וזהותה של נפגעת העבירה. </w:t>
      </w:r>
      <w:bookmarkStart w:id="5793" w:name="_ETM_Q17_706000"/>
      <w:bookmarkEnd w:id="5793"/>
      <w:r>
        <w:rPr>
          <w:rFonts w:hint="cs"/>
          <w:rtl/>
          <w:lang w:eastAsia="he-IL"/>
        </w:rPr>
        <w:t>עוד קובעת</w:t>
      </w:r>
      <w:bookmarkStart w:id="5794" w:name="_ETM_Q17_710000"/>
      <w:bookmarkEnd w:id="5794"/>
      <w:r>
        <w:rPr>
          <w:rFonts w:hint="cs"/>
          <w:rtl/>
          <w:lang w:eastAsia="he-IL"/>
        </w:rPr>
        <w:t xml:space="preserve"> ההצעה כי הערכה תשמר לתקופה של 50 שנים.</w:t>
      </w:r>
    </w:p>
    <w:p w:rsidR="008A18D3" w:rsidRDefault="008A18D3" w:rsidP="00BB300E">
      <w:pPr>
        <w:rPr>
          <w:rtl/>
          <w:lang w:eastAsia="he-IL"/>
        </w:rPr>
      </w:pPr>
      <w:bookmarkStart w:id="5795" w:name="_ETM_Q17_656000"/>
      <w:bookmarkEnd w:id="5795"/>
    </w:p>
    <w:p w:rsidR="008A18D3" w:rsidRDefault="008A18D3" w:rsidP="00B16B74">
      <w:pPr>
        <w:rPr>
          <w:rtl/>
        </w:rPr>
      </w:pPr>
      <w:r>
        <w:rPr>
          <w:rFonts w:hint="cs"/>
          <w:rtl/>
          <w:lang w:eastAsia="he-IL"/>
        </w:rPr>
        <w:t xml:space="preserve">יודגש כי ההצעה קובעת מפורשות שהערכה </w:t>
      </w:r>
      <w:bookmarkStart w:id="5796" w:name="_ETM_Q17_717000"/>
      <w:bookmarkEnd w:id="5796"/>
      <w:r>
        <w:rPr>
          <w:rFonts w:hint="cs"/>
          <w:rtl/>
          <w:lang w:eastAsia="he-IL"/>
        </w:rPr>
        <w:t>תשמר ולא ייעשה בה כל שימוש, כולל הפקת נתוני הזיהוי הגנטיים</w:t>
      </w:r>
      <w:r w:rsidR="00B16B74">
        <w:rPr>
          <w:rFonts w:hint="cs"/>
          <w:rtl/>
          <w:lang w:eastAsia="he-IL"/>
        </w:rPr>
        <w:t>,</w:t>
      </w:r>
      <w:r>
        <w:rPr>
          <w:rFonts w:hint="cs"/>
          <w:rtl/>
          <w:lang w:eastAsia="he-IL"/>
        </w:rPr>
        <w:t xml:space="preserve"> אלא אם כן נפגעת העבירה הסכימה – בכתב, כאמור – לעשות שימוש חקירתי בדגימות.</w:t>
      </w:r>
      <w:bookmarkStart w:id="5797" w:name="TOR_Q18"/>
      <w:bookmarkEnd w:id="5797"/>
      <w:r>
        <w:rPr>
          <w:rFonts w:hint="cs"/>
          <w:rtl/>
        </w:rPr>
        <w:t xml:space="preserve"> הקביעה שלפיה ערכה תישמר במחסן הראיות, במרכז הלוגיסטי של המשטרה, נועדה להבטיח את איכות השמירה המיטבית שלה </w:t>
      </w:r>
      <w:bookmarkStart w:id="5798" w:name="_ETM_Q18_143000"/>
      <w:bookmarkEnd w:id="5798"/>
      <w:r>
        <w:rPr>
          <w:rFonts w:hint="cs"/>
          <w:rtl/>
        </w:rPr>
        <w:t>ולמנוע מצב שבו למרות הנכונות של הנפגעת לנטילת הדגימה – ובהמ</w:t>
      </w:r>
      <w:bookmarkStart w:id="5799" w:name="_ETM_Q18_147000"/>
      <w:bookmarkEnd w:id="5799"/>
      <w:r>
        <w:rPr>
          <w:rFonts w:hint="cs"/>
          <w:rtl/>
        </w:rPr>
        <w:t xml:space="preserve">שך גם לניהול חקירה משטרתית – שמירתה במוסד הרפואי </w:t>
      </w:r>
      <w:bookmarkStart w:id="5800" w:name="_ETM_Q18_153000"/>
      <w:bookmarkEnd w:id="5800"/>
      <w:r>
        <w:rPr>
          <w:rFonts w:hint="cs"/>
          <w:rtl/>
        </w:rPr>
        <w:t xml:space="preserve">או במקום אחר שאינו המתקן המשטרתי תפגע באיכות הראיות הפורנזיות </w:t>
      </w:r>
      <w:bookmarkStart w:id="5801" w:name="_ETM_Q18_157000"/>
      <w:bookmarkEnd w:id="5801"/>
      <w:r>
        <w:rPr>
          <w:rFonts w:hint="cs"/>
          <w:rtl/>
        </w:rPr>
        <w:t xml:space="preserve">ובאפשרות למיצוי הדין עם הנאשם. </w:t>
      </w:r>
    </w:p>
    <w:p w:rsidR="008A18D3" w:rsidRDefault="008A18D3" w:rsidP="00BB300E">
      <w:pPr>
        <w:rPr>
          <w:rtl/>
        </w:rPr>
      </w:pPr>
    </w:p>
    <w:p w:rsidR="008A18D3" w:rsidRDefault="008A18D3" w:rsidP="006A1F77">
      <w:pPr>
        <w:rPr>
          <w:rtl/>
        </w:rPr>
      </w:pPr>
      <w:bookmarkStart w:id="5802" w:name="_ETM_Q18_162000"/>
      <w:bookmarkEnd w:id="5802"/>
      <w:r>
        <w:rPr>
          <w:rFonts w:hint="cs"/>
          <w:rtl/>
        </w:rPr>
        <w:t xml:space="preserve"> ההצעה קובעת גם שאם נפגעת </w:t>
      </w:r>
      <w:bookmarkStart w:id="5803" w:name="_ETM_Q18_163000"/>
      <w:bookmarkEnd w:id="5803"/>
      <w:r>
        <w:rPr>
          <w:rFonts w:hint="cs"/>
          <w:rtl/>
        </w:rPr>
        <w:t>העבירה הסכימה לשימוש בערכה כאמור, יובהר לה עוד בטרם תינת</w:t>
      </w:r>
      <w:bookmarkStart w:id="5804" w:name="_ETM_Q18_165000"/>
      <w:bookmarkEnd w:id="5804"/>
      <w:r>
        <w:rPr>
          <w:rFonts w:hint="cs"/>
          <w:rtl/>
        </w:rPr>
        <w:t xml:space="preserve">ן הסכמתה בכתב כי משמעות ההסכמה היא שהפקת נתוני </w:t>
      </w:r>
      <w:bookmarkStart w:id="5805" w:name="_ETM_Q18_174000"/>
      <w:bookmarkEnd w:id="5805"/>
      <w:r>
        <w:rPr>
          <w:rFonts w:hint="cs"/>
          <w:rtl/>
        </w:rPr>
        <w:t xml:space="preserve">הזיהוי מהדגימה והשימוש בנתוני הזיהוי, לרבות עריכת השוואה ושימוש כמשמעותם </w:t>
      </w:r>
      <w:bookmarkStart w:id="5806" w:name="_ETM_Q18_181000"/>
      <w:bookmarkEnd w:id="5806"/>
      <w:r>
        <w:rPr>
          <w:rFonts w:hint="cs"/>
          <w:rtl/>
        </w:rPr>
        <w:t xml:space="preserve">בחוק סדר הדין הפלילי (סמכויות אכיפה </w:t>
      </w:r>
      <w:r>
        <w:rPr>
          <w:rtl/>
        </w:rPr>
        <w:t>–</w:t>
      </w:r>
      <w:r>
        <w:rPr>
          <w:rFonts w:hint="cs"/>
          <w:rtl/>
        </w:rPr>
        <w:t xml:space="preserve"> חיפוש בגוף ונטילת אמצעי זיהוי) תהיה גורפת. </w:t>
      </w:r>
      <w:bookmarkStart w:id="5807" w:name="_ETM_Q18_188000"/>
      <w:bookmarkStart w:id="5808" w:name="_ETM_Q18_189000"/>
      <w:bookmarkEnd w:id="5807"/>
      <w:bookmarkEnd w:id="5808"/>
      <w:r>
        <w:rPr>
          <w:rFonts w:hint="cs"/>
          <w:rtl/>
        </w:rPr>
        <w:t xml:space="preserve">יצוין כי גם בעת הפקת </w:t>
      </w:r>
      <w:bookmarkStart w:id="5809" w:name="_ETM_Q18_192000"/>
      <w:bookmarkEnd w:id="5809"/>
      <w:r>
        <w:rPr>
          <w:rFonts w:hint="cs"/>
          <w:rtl/>
        </w:rPr>
        <w:t xml:space="preserve">נתוני זיהוי בהתאם לחוק החיפוש הנזכר, הנתונים של נפגעת העבירה </w:t>
      </w:r>
      <w:bookmarkStart w:id="5810" w:name="_ETM_Q18_196000"/>
      <w:bookmarkEnd w:id="5810"/>
      <w:r>
        <w:rPr>
          <w:rFonts w:hint="cs"/>
          <w:rtl/>
        </w:rPr>
        <w:t xml:space="preserve">לא יישמרו ולא יושוו ולא ייעשה בהם כל שימוש בהצלבה עם מאגרי הזיהוי המשטרתיים. </w:t>
      </w:r>
    </w:p>
    <w:p w:rsidR="008A18D3" w:rsidRDefault="008A18D3" w:rsidP="00BB300E">
      <w:pPr>
        <w:rPr>
          <w:rtl/>
        </w:rPr>
      </w:pPr>
    </w:p>
    <w:p w:rsidR="008A18D3" w:rsidRDefault="008A18D3" w:rsidP="006A1F77">
      <w:pPr>
        <w:rPr>
          <w:rtl/>
        </w:rPr>
      </w:pPr>
      <w:bookmarkStart w:id="5811" w:name="_ETM_Q18_207000"/>
      <w:bookmarkEnd w:id="5811"/>
      <w:r>
        <w:rPr>
          <w:rFonts w:hint="cs"/>
          <w:rtl/>
        </w:rPr>
        <w:t xml:space="preserve">בדיוני הוועדה עמדנו על כך </w:t>
      </w:r>
      <w:bookmarkStart w:id="5812" w:name="_ETM_Q18_210000"/>
      <w:bookmarkEnd w:id="5812"/>
      <w:r>
        <w:rPr>
          <w:rFonts w:hint="cs"/>
          <w:rtl/>
        </w:rPr>
        <w:t xml:space="preserve">כי יש לקבוע שנוסף לנטילת הדגימה הפורנזית לשם עריכת בדיקה </w:t>
      </w:r>
      <w:bookmarkStart w:id="5813" w:name="_ETM_Q18_215000"/>
      <w:bookmarkEnd w:id="5813"/>
      <w:r>
        <w:rPr>
          <w:rFonts w:hint="cs"/>
          <w:rtl/>
        </w:rPr>
        <w:t>עתידית לזיהוי עצם קיומו של חומר זר, לבקשת נפגע</w:t>
      </w:r>
      <w:bookmarkStart w:id="5814" w:name="_ETM_Q18_217000"/>
      <w:bookmarkEnd w:id="5814"/>
      <w:r>
        <w:rPr>
          <w:rFonts w:hint="cs"/>
          <w:rtl/>
        </w:rPr>
        <w:t xml:space="preserve">ת העבירה ניתן יהיה ליטול דגימה נוספת על מנת </w:t>
      </w:r>
      <w:bookmarkStart w:id="5815" w:name="_ETM_Q18_226000"/>
      <w:bookmarkEnd w:id="5815"/>
      <w:r>
        <w:rPr>
          <w:rFonts w:hint="cs"/>
          <w:rtl/>
        </w:rPr>
        <w:t xml:space="preserve">לברר את השאלה אם אכן קיים חומר גנטי זר בגופה </w:t>
      </w:r>
      <w:bookmarkStart w:id="5816" w:name="_ETM_Q18_232000"/>
      <w:bookmarkEnd w:id="5816"/>
      <w:r>
        <w:rPr>
          <w:rFonts w:hint="cs"/>
          <w:rtl/>
        </w:rPr>
        <w:t xml:space="preserve">של הנפגעת. נפגעת העבירה תוכל לקבל את תוצאות הבדיקה עוד </w:t>
      </w:r>
      <w:bookmarkStart w:id="5817" w:name="_ETM_Q18_238000"/>
      <w:bookmarkEnd w:id="5817"/>
      <w:r>
        <w:rPr>
          <w:rFonts w:hint="cs"/>
          <w:rtl/>
        </w:rPr>
        <w:t xml:space="preserve">במוסד הרפואי שבו נערכה הבדיקה, וכך לדעת בשלב הבדיקה הראשונית </w:t>
      </w:r>
      <w:bookmarkStart w:id="5818" w:name="_ETM_Q18_245000"/>
      <w:bookmarkEnd w:id="5818"/>
      <w:r>
        <w:rPr>
          <w:rFonts w:hint="cs"/>
          <w:rtl/>
        </w:rPr>
        <w:t xml:space="preserve">בחדר האקוטי אם אכן נמצא אותו חומר גנטי זר בגופה. </w:t>
      </w:r>
    </w:p>
    <w:p w:rsidR="008A18D3" w:rsidRDefault="008A18D3" w:rsidP="00BB300E">
      <w:pPr>
        <w:rPr>
          <w:rtl/>
        </w:rPr>
      </w:pPr>
    </w:p>
    <w:p w:rsidR="008A18D3" w:rsidRDefault="008A18D3" w:rsidP="006A1F77">
      <w:pPr>
        <w:rPr>
          <w:rtl/>
        </w:rPr>
      </w:pPr>
      <w:bookmarkStart w:id="5819" w:name="_ETM_Q18_246000"/>
      <w:bookmarkStart w:id="5820" w:name="_ETM_Q18_202000"/>
      <w:bookmarkEnd w:id="5819"/>
      <w:bookmarkEnd w:id="5820"/>
      <w:r>
        <w:rPr>
          <w:rFonts w:hint="cs"/>
          <w:rtl/>
        </w:rPr>
        <w:t>לעניין נפגע עבירה שהוא קטין מציעה ההצעה לקבוע כי ככלל יחולו לעניין זה הוראות חוק החיפוש בגוף בשינויים המחויבים. בהתאם לכך, נדרשת תמיד הסכמת הקטין כדי ליטול דגימה</w:t>
      </w:r>
      <w:r w:rsidR="006A1F77">
        <w:rPr>
          <w:rFonts w:hint="cs"/>
          <w:rtl/>
        </w:rPr>
        <w:t>,</w:t>
      </w:r>
      <w:r>
        <w:rPr>
          <w:rFonts w:hint="cs"/>
          <w:rtl/>
        </w:rPr>
        <w:t xml:space="preserve"> וככלל נדרשת גם הסכמת האפוטרופוס שלו. עם זאת, במקרים של חשש כי האפוטרופוס הוא הפוגע </w:t>
      </w:r>
      <w:bookmarkStart w:id="5821" w:name="_ETM_Q18_274000"/>
      <w:bookmarkEnd w:id="5821"/>
      <w:r>
        <w:rPr>
          <w:rFonts w:hint="cs"/>
          <w:rtl/>
        </w:rPr>
        <w:t>בקטין</w:t>
      </w:r>
      <w:r w:rsidR="006A1F77">
        <w:rPr>
          <w:rFonts w:hint="cs"/>
          <w:rtl/>
        </w:rPr>
        <w:t>,</w:t>
      </w:r>
      <w:r>
        <w:rPr>
          <w:rFonts w:hint="cs"/>
          <w:rtl/>
        </w:rPr>
        <w:t xml:space="preserve"> או שהוא נתון בניגוד עניינים, או שיש חשש לשלומו של הקטין, לא תידרש הסכמת האפוטרופוס, אלא די יהיה בהסכמת הקטין ובהחלטה של בעל המקצוע, לאחר שהתייעץ עם עובד סוציאלי של המוסד </w:t>
      </w:r>
      <w:bookmarkStart w:id="5822" w:name="_ETM_Q18_290000"/>
      <w:bookmarkEnd w:id="5822"/>
      <w:r>
        <w:rPr>
          <w:rFonts w:hint="cs"/>
          <w:rtl/>
        </w:rPr>
        <w:t xml:space="preserve">הרפואי ועובד סוציאלי על פי חוק הנוער, </w:t>
      </w:r>
      <w:r w:rsidR="006A1F77">
        <w:rPr>
          <w:rFonts w:hint="cs"/>
          <w:rtl/>
        </w:rPr>
        <w:t xml:space="preserve">והם </w:t>
      </w:r>
      <w:r>
        <w:rPr>
          <w:rFonts w:hint="cs"/>
          <w:rtl/>
        </w:rPr>
        <w:t xml:space="preserve">סברו שנטילת הדגימה היא אכן לטובתו של הקטין. באותו אופן, גם לא תידרש הסכמת האפוטרופוס לעניין קטין שמלאו לו 14 שנים אשר ביקש שלא תידרש הסכמת האפוטרופוס שלו. </w:t>
      </w:r>
    </w:p>
    <w:p w:rsidR="008A18D3" w:rsidRDefault="008A18D3" w:rsidP="009635F5">
      <w:pPr>
        <w:rPr>
          <w:rtl/>
        </w:rPr>
      </w:pPr>
    </w:p>
    <w:p w:rsidR="008A18D3" w:rsidRDefault="008A18D3" w:rsidP="006A1F77">
      <w:pPr>
        <w:rPr>
          <w:rtl/>
        </w:rPr>
      </w:pPr>
      <w:r>
        <w:rPr>
          <w:rFonts w:hint="cs"/>
          <w:rtl/>
        </w:rPr>
        <w:t xml:space="preserve">הוועדה </w:t>
      </w:r>
      <w:bookmarkStart w:id="5823" w:name="_ETM_Q18_312000"/>
      <w:bookmarkEnd w:id="5823"/>
      <w:r>
        <w:rPr>
          <w:rFonts w:hint="cs"/>
          <w:rtl/>
        </w:rPr>
        <w:t xml:space="preserve">הקדישה זמן לא מבוטל לדיון בעניין הערכות שניטלו בטרם כניסת החוק לתוקף. ההצעה קובעת מפורשות כי </w:t>
      </w:r>
      <w:bookmarkStart w:id="5824" w:name="_ETM_Q18_318000"/>
      <w:bookmarkEnd w:id="5824"/>
      <w:r>
        <w:rPr>
          <w:rFonts w:hint="cs"/>
          <w:rtl/>
        </w:rPr>
        <w:t xml:space="preserve">על משרד הבריאות יהיה לפרסם את דבר האפשרות להעביר את הערכות הקיימות למשטרת ישראל, כך שנפגעת שמעוניינת בכך תוכל לפנות לקו ייעודי במשרד הבריאות ולבקש כי הערכה שניטלה </w:t>
      </w:r>
      <w:bookmarkStart w:id="5825" w:name="_ETM_Q18_336000"/>
      <w:bookmarkEnd w:id="5825"/>
      <w:r>
        <w:rPr>
          <w:rFonts w:hint="cs"/>
          <w:rtl/>
        </w:rPr>
        <w:t xml:space="preserve">ממנה בעבר תועבר ותישמר במתקן משטרתי. ערכות שלגביהן </w:t>
      </w:r>
      <w:r>
        <w:rPr>
          <w:rFonts w:hint="cs"/>
          <w:rtl/>
        </w:rPr>
        <w:lastRenderedPageBreak/>
        <w:t xml:space="preserve">לא תבוצע פנייה מצד נפגעת העבירה, תישמרנה במוסד הרפואי שבו הן ניטלו, בתנאים שתקבע </w:t>
      </w:r>
      <w:bookmarkStart w:id="5826" w:name="_ETM_Q18_345000"/>
      <w:bookmarkEnd w:id="5826"/>
      <w:r>
        <w:rPr>
          <w:rFonts w:hint="cs"/>
          <w:rtl/>
        </w:rPr>
        <w:t xml:space="preserve">משטרת ישראל לעניין הדרך לשמור בדיקות באופן המאפשר בשלב מאוחר יותר להפיק נתוני זיהוי ובהתאם לנהלים שיקבע משרד הבריאות. </w:t>
      </w:r>
    </w:p>
    <w:p w:rsidR="008A18D3" w:rsidRDefault="008A18D3" w:rsidP="00BB300E">
      <w:pPr>
        <w:rPr>
          <w:rtl/>
        </w:rPr>
      </w:pPr>
      <w:bookmarkStart w:id="5827" w:name="_ETM_Q18_362816"/>
      <w:bookmarkStart w:id="5828" w:name="_ETM_Q18_362884"/>
      <w:bookmarkEnd w:id="5827"/>
      <w:bookmarkEnd w:id="5828"/>
    </w:p>
    <w:p w:rsidR="008A18D3" w:rsidRDefault="008A18D3" w:rsidP="006A1F77">
      <w:pPr>
        <w:rPr>
          <w:rtl/>
        </w:rPr>
      </w:pPr>
      <w:bookmarkStart w:id="5829" w:name="_ETM_Q18_362956"/>
      <w:bookmarkStart w:id="5830" w:name="_ETM_Q18_363009"/>
      <w:bookmarkEnd w:id="5829"/>
      <w:bookmarkEnd w:id="5830"/>
      <w:r>
        <w:rPr>
          <w:rFonts w:hint="cs"/>
          <w:rtl/>
        </w:rPr>
        <w:t xml:space="preserve">נבהיר כי בשום שלב לא תקבלנה נפגעות התקיפות המיניות פנייה יזומה מצד המשטרה או מצד משרד הבריאות לגבי </w:t>
      </w:r>
      <w:bookmarkStart w:id="5831" w:name="_ETM_Q18_369000"/>
      <w:bookmarkEnd w:id="5831"/>
      <w:r>
        <w:rPr>
          <w:rFonts w:hint="cs"/>
          <w:rtl/>
        </w:rPr>
        <w:t xml:space="preserve">ערכות שניטלו בעבר. בכוונת הוועדה לקיים במושב הבא דיון מעקב </w:t>
      </w:r>
      <w:r w:rsidR="006A1F77">
        <w:rPr>
          <w:rFonts w:hint="cs"/>
          <w:rtl/>
        </w:rPr>
        <w:t xml:space="preserve">על </w:t>
      </w:r>
      <w:r>
        <w:rPr>
          <w:rFonts w:hint="cs"/>
          <w:rtl/>
        </w:rPr>
        <w:t xml:space="preserve">עניין הזה ועל יישום החוק באופן כללי. </w:t>
      </w:r>
    </w:p>
    <w:p w:rsidR="008A18D3" w:rsidRDefault="008A18D3" w:rsidP="009635F5">
      <w:pPr>
        <w:rPr>
          <w:rtl/>
        </w:rPr>
      </w:pPr>
    </w:p>
    <w:p w:rsidR="008A18D3" w:rsidRDefault="008A18D3" w:rsidP="006A1F77">
      <w:pPr>
        <w:rPr>
          <w:rtl/>
        </w:rPr>
      </w:pPr>
      <w:r>
        <w:rPr>
          <w:rFonts w:hint="cs"/>
          <w:rtl/>
        </w:rPr>
        <w:t xml:space="preserve">אני מבקש להודות ראשית לחברת הכנסת המציעה, חברת הכנסת מירב בן ארי, שעמלה ודחפה את ההצעה באינטנסיביות ובמסירות המאפיינות אותה תמיד, וליתר חברי וחברות הכנסת שטרחו ועמלו על ההצעה. תודה לנציגות משרד הבריאות, המשרד לביטחון </w:t>
      </w:r>
      <w:bookmarkStart w:id="5832" w:name="_ETM_Q18_401000"/>
      <w:bookmarkEnd w:id="5832"/>
      <w:r>
        <w:rPr>
          <w:rFonts w:hint="cs"/>
          <w:rtl/>
        </w:rPr>
        <w:t>הפנים ומשטרת ישראל, משרד המשפטים והמשרד לשירותים חברתיים ולביטחון החברתי. תודה לארגוני החברה האזרחית שההצעה הזו רשומה גם על שמם</w:t>
      </w:r>
      <w:r w:rsidR="006A1F77">
        <w:rPr>
          <w:rFonts w:hint="cs"/>
          <w:rtl/>
        </w:rPr>
        <w:t>,</w:t>
      </w:r>
      <w:r>
        <w:rPr>
          <w:rFonts w:hint="cs"/>
          <w:rtl/>
        </w:rPr>
        <w:t xml:space="preserve"> איגוד </w:t>
      </w:r>
      <w:bookmarkStart w:id="5833" w:name="_ETM_Q18_412000"/>
      <w:bookmarkEnd w:id="5833"/>
      <w:r>
        <w:rPr>
          <w:rFonts w:hint="cs"/>
          <w:rtl/>
        </w:rPr>
        <w:t xml:space="preserve">מרכזי הסיוע לנפגעות ולנפגעי תקיפה מינית והלובי למלחמה באלימות מינית. תודה גם למועצה לשלום הילד, ואני בטוח שחברת הכנסת המציעה תתייחס גם לעשייתם החשובה. תודתי כמובן מסורה גם </w:t>
      </w:r>
      <w:bookmarkStart w:id="5834" w:name="_ETM_Q18_425000"/>
      <w:bookmarkEnd w:id="5834"/>
      <w:r>
        <w:rPr>
          <w:rFonts w:hint="cs"/>
          <w:rtl/>
        </w:rPr>
        <w:t>לצוות הוועדה וללשכה המשפטית המסורה והמצוינת</w:t>
      </w:r>
      <w:r w:rsidR="006A1F77">
        <w:rPr>
          <w:rFonts w:hint="cs"/>
          <w:rtl/>
        </w:rPr>
        <w:t>,</w:t>
      </w:r>
      <w:r>
        <w:rPr>
          <w:rFonts w:hint="cs"/>
          <w:rtl/>
        </w:rPr>
        <w:t xml:space="preserve"> המלווה את עבודתנו. </w:t>
      </w:r>
    </w:p>
    <w:p w:rsidR="008A18D3" w:rsidRDefault="008A18D3" w:rsidP="00BB300E">
      <w:pPr>
        <w:rPr>
          <w:rtl/>
        </w:rPr>
      </w:pPr>
    </w:p>
    <w:p w:rsidR="008A18D3" w:rsidRDefault="008A18D3" w:rsidP="006A1F77">
      <w:pPr>
        <w:rPr>
          <w:rtl/>
        </w:rPr>
      </w:pPr>
      <w:bookmarkStart w:id="5835" w:name="_ETM_Q18_435000"/>
      <w:bookmarkEnd w:id="5835"/>
      <w:r>
        <w:rPr>
          <w:rFonts w:hint="cs"/>
          <w:rtl/>
        </w:rPr>
        <w:t xml:space="preserve">להצעת החוק הוגשו כמה הסתייגויות. אני מבקש מחברות ומחברי הכנסת לדחות את ההסתייגויות </w:t>
      </w:r>
      <w:bookmarkStart w:id="5836" w:name="_ETM_Q18_441000"/>
      <w:bookmarkEnd w:id="5836"/>
      <w:r>
        <w:rPr>
          <w:rFonts w:hint="cs"/>
          <w:rtl/>
        </w:rPr>
        <w:t xml:space="preserve">ולאשר את הצעת החוק החשובה הזו בקריאה השנייה ובקריאה השלישית בנוסח שהוכן בוועדה. תודה. </w:t>
      </w:r>
    </w:p>
    <w:p w:rsidR="008A18D3" w:rsidRDefault="008A18D3" w:rsidP="009635F5">
      <w:pPr>
        <w:rPr>
          <w:rtl/>
        </w:rPr>
      </w:pPr>
    </w:p>
    <w:p w:rsidR="008A18D3" w:rsidRDefault="008A18D3" w:rsidP="00BB300E">
      <w:pPr>
        <w:pStyle w:val="af6"/>
        <w:keepNext/>
        <w:rPr>
          <w:rtl/>
        </w:rPr>
      </w:pPr>
      <w:r w:rsidRPr="009451DC">
        <w:rPr>
          <w:rStyle w:val="TagStyle"/>
          <w:rtl/>
        </w:rPr>
        <w:t xml:space="preserve"> &lt;&lt; יור &gt;&gt; </w:t>
      </w:r>
      <w:r>
        <w:rPr>
          <w:rtl/>
        </w:rPr>
        <w:t>היו"ר דוד ביטן:</w:t>
      </w:r>
      <w:r w:rsidRPr="009451DC">
        <w:rPr>
          <w:rStyle w:val="TagStyle"/>
          <w:rtl/>
        </w:rPr>
        <w:t xml:space="preserve"> &lt;&lt; יור &gt;&gt;</w:t>
      </w:r>
      <w:r>
        <w:rPr>
          <w:rtl/>
        </w:rPr>
        <w:t xml:space="preserve">   </w:t>
      </w:r>
    </w:p>
    <w:p w:rsidR="008A18D3" w:rsidRDefault="008A18D3" w:rsidP="008D5FB9">
      <w:pPr>
        <w:rPr>
          <w:rtl/>
          <w:lang w:eastAsia="he-IL"/>
        </w:rPr>
      </w:pPr>
    </w:p>
    <w:p w:rsidR="008A18D3" w:rsidRDefault="008A18D3" w:rsidP="00BB300E">
      <w:pPr>
        <w:rPr>
          <w:rtl/>
          <w:lang w:eastAsia="he-IL"/>
        </w:rPr>
      </w:pPr>
      <w:r>
        <w:rPr>
          <w:rFonts w:hint="cs"/>
          <w:rtl/>
          <w:lang w:eastAsia="he-IL"/>
        </w:rPr>
        <w:t xml:space="preserve">נתחיל. </w:t>
      </w:r>
    </w:p>
    <w:p w:rsidR="008A18D3" w:rsidRDefault="008A18D3" w:rsidP="00BB300E">
      <w:pPr>
        <w:rPr>
          <w:rtl/>
          <w:lang w:eastAsia="he-IL"/>
        </w:rPr>
      </w:pPr>
    </w:p>
    <w:p w:rsidR="008A18D3" w:rsidRDefault="008A18D3" w:rsidP="00BB300E">
      <w:pPr>
        <w:pStyle w:val="af5"/>
        <w:keepNext/>
        <w:rPr>
          <w:rtl/>
        </w:rPr>
      </w:pPr>
      <w:bookmarkStart w:id="5837" w:name="ET_interruption_5802_2"/>
      <w:r w:rsidRPr="005F5D69">
        <w:rPr>
          <w:rStyle w:val="TagStyle"/>
          <w:rtl/>
        </w:rPr>
        <w:t xml:space="preserve"> &lt;&lt; קריאה &gt;&gt; </w:t>
      </w:r>
      <w:r>
        <w:rPr>
          <w:rtl/>
        </w:rPr>
        <w:t>שלמה קרעי (הליכוד):</w:t>
      </w:r>
      <w:r w:rsidRPr="005F5D69">
        <w:rPr>
          <w:rStyle w:val="TagStyle"/>
          <w:rtl/>
        </w:rPr>
        <w:t xml:space="preserve"> &lt;&lt; קריאה &gt;&gt;</w:t>
      </w:r>
      <w:r>
        <w:rPr>
          <w:rtl/>
        </w:rPr>
        <w:t xml:space="preserve">   </w:t>
      </w:r>
      <w:bookmarkEnd w:id="5837"/>
    </w:p>
    <w:p w:rsidR="008A18D3" w:rsidRDefault="008A18D3" w:rsidP="008D5FB9">
      <w:pPr>
        <w:rPr>
          <w:rtl/>
          <w:lang w:eastAsia="he-IL"/>
        </w:rPr>
      </w:pPr>
    </w:p>
    <w:p w:rsidR="008A18D3" w:rsidRDefault="008A18D3" w:rsidP="00BB300E">
      <w:pPr>
        <w:rPr>
          <w:rtl/>
          <w:lang w:eastAsia="he-IL"/>
        </w:rPr>
      </w:pPr>
      <w:r>
        <w:rPr>
          <w:rFonts w:hint="cs"/>
          <w:rtl/>
          <w:lang w:eastAsia="he-IL"/>
        </w:rPr>
        <w:t xml:space="preserve">דוד, תגיד לפרוטוקול </w:t>
      </w:r>
      <w:r w:rsidR="008D5FB9">
        <w:rPr>
          <w:rFonts w:hint="cs"/>
          <w:rtl/>
          <w:lang w:eastAsia="he-IL"/>
        </w:rPr>
        <w:t>– – –</w:t>
      </w:r>
    </w:p>
    <w:p w:rsidR="008A18D3" w:rsidRDefault="008A18D3" w:rsidP="00BB300E">
      <w:pPr>
        <w:rPr>
          <w:rtl/>
          <w:lang w:eastAsia="he-IL"/>
        </w:rPr>
      </w:pPr>
    </w:p>
    <w:p w:rsidR="008A18D3" w:rsidRDefault="008A18D3" w:rsidP="00BB300E">
      <w:pPr>
        <w:pStyle w:val="af6"/>
        <w:keepNext/>
        <w:rPr>
          <w:rtl/>
        </w:rPr>
      </w:pPr>
      <w:bookmarkStart w:id="5838" w:name="ET_yor_6245_8"/>
      <w:r w:rsidRPr="003F438C">
        <w:rPr>
          <w:rStyle w:val="TagStyle"/>
          <w:rtl/>
        </w:rPr>
        <w:t xml:space="preserve"> &lt;&lt; יור &gt;&gt; </w:t>
      </w:r>
      <w:r>
        <w:rPr>
          <w:rtl/>
        </w:rPr>
        <w:t>היו"ר דוד ביטן:</w:t>
      </w:r>
      <w:r w:rsidRPr="003F438C">
        <w:rPr>
          <w:rStyle w:val="TagStyle"/>
          <w:rtl/>
        </w:rPr>
        <w:t xml:space="preserve"> &lt;&lt; יור &gt;&gt;</w:t>
      </w:r>
      <w:r>
        <w:rPr>
          <w:rtl/>
        </w:rPr>
        <w:t xml:space="preserve">   </w:t>
      </w:r>
      <w:bookmarkEnd w:id="5838"/>
    </w:p>
    <w:p w:rsidR="008A18D3" w:rsidRDefault="008A18D3" w:rsidP="008D5FB9">
      <w:pPr>
        <w:rPr>
          <w:rtl/>
          <w:lang w:eastAsia="he-IL"/>
        </w:rPr>
      </w:pPr>
    </w:p>
    <w:p w:rsidR="008A18D3" w:rsidRDefault="008A18D3" w:rsidP="006A1F77">
      <w:pPr>
        <w:rPr>
          <w:rtl/>
          <w:lang w:eastAsia="he-IL"/>
        </w:rPr>
      </w:pPr>
      <w:bookmarkStart w:id="5839" w:name="_ETM_Q18_457000"/>
      <w:bookmarkEnd w:id="5839"/>
      <w:r>
        <w:rPr>
          <w:rFonts w:hint="cs"/>
          <w:rtl/>
          <w:lang w:eastAsia="he-IL"/>
        </w:rPr>
        <w:t>לא לא, אני לא הייעוץ המשפטי</w:t>
      </w:r>
      <w:r w:rsidR="006A1F77">
        <w:rPr>
          <w:rFonts w:hint="cs"/>
          <w:rtl/>
          <w:lang w:eastAsia="he-IL"/>
        </w:rPr>
        <w:t>.</w:t>
      </w:r>
      <w:r>
        <w:rPr>
          <w:rFonts w:hint="cs"/>
          <w:rtl/>
          <w:lang w:eastAsia="he-IL"/>
        </w:rPr>
        <w:t xml:space="preserve"> תירגע, תירגע. </w:t>
      </w:r>
    </w:p>
    <w:p w:rsidR="008A18D3" w:rsidRDefault="008A18D3" w:rsidP="00BB300E">
      <w:pPr>
        <w:rPr>
          <w:rtl/>
          <w:lang w:eastAsia="he-IL"/>
        </w:rPr>
      </w:pPr>
    </w:p>
    <w:p w:rsidR="008A18D3" w:rsidRDefault="008A18D3" w:rsidP="00BB300E">
      <w:pPr>
        <w:pStyle w:val="af5"/>
        <w:keepNext/>
        <w:rPr>
          <w:rtl/>
        </w:rPr>
      </w:pPr>
      <w:bookmarkStart w:id="5840" w:name="ET_interruption_5802_9"/>
      <w:r w:rsidRPr="003F438C">
        <w:rPr>
          <w:rStyle w:val="TagStyle"/>
          <w:rtl/>
        </w:rPr>
        <w:t xml:space="preserve"> &lt;&lt; קריאה &gt;&gt; </w:t>
      </w:r>
      <w:r>
        <w:rPr>
          <w:rtl/>
        </w:rPr>
        <w:t>שלמה קרעי (הליכוד):</w:t>
      </w:r>
      <w:r w:rsidRPr="003F438C">
        <w:rPr>
          <w:rStyle w:val="TagStyle"/>
          <w:rtl/>
        </w:rPr>
        <w:t xml:space="preserve"> &lt;&lt; קריאה &gt;&gt;</w:t>
      </w:r>
      <w:r>
        <w:rPr>
          <w:rtl/>
        </w:rPr>
        <w:t xml:space="preserve">   </w:t>
      </w:r>
      <w:bookmarkEnd w:id="5840"/>
    </w:p>
    <w:p w:rsidR="008A18D3" w:rsidRDefault="008A18D3" w:rsidP="008D5FB9">
      <w:pPr>
        <w:rPr>
          <w:rtl/>
          <w:lang w:eastAsia="he-IL"/>
        </w:rPr>
      </w:pPr>
    </w:p>
    <w:p w:rsidR="008A18D3" w:rsidRDefault="008D5FB9" w:rsidP="00BB300E">
      <w:pPr>
        <w:rPr>
          <w:lang w:eastAsia="he-IL"/>
        </w:rPr>
      </w:pPr>
      <w:r>
        <w:rPr>
          <w:rFonts w:hint="cs"/>
          <w:rtl/>
          <w:lang w:eastAsia="he-IL"/>
        </w:rPr>
        <w:t>– – –</w:t>
      </w:r>
    </w:p>
    <w:p w:rsidR="008A18D3" w:rsidRDefault="008A18D3" w:rsidP="00BB300E">
      <w:pPr>
        <w:rPr>
          <w:rtl/>
          <w:lang w:eastAsia="he-IL"/>
        </w:rPr>
      </w:pPr>
      <w:bookmarkStart w:id="5841" w:name="_ETM_Q18_460000"/>
      <w:bookmarkEnd w:id="5841"/>
    </w:p>
    <w:p w:rsidR="008A18D3" w:rsidRDefault="008A18D3" w:rsidP="00BB300E">
      <w:pPr>
        <w:pStyle w:val="af6"/>
        <w:keepNext/>
        <w:rPr>
          <w:rtl/>
        </w:rPr>
      </w:pPr>
      <w:r w:rsidRPr="003F438C">
        <w:rPr>
          <w:rStyle w:val="TagStyle"/>
          <w:rtl/>
        </w:rPr>
        <w:t xml:space="preserve"> &lt;&lt; יור &gt;&gt; </w:t>
      </w:r>
      <w:r>
        <w:rPr>
          <w:rtl/>
        </w:rPr>
        <w:t>היו"ר דוד ביטן:</w:t>
      </w:r>
      <w:r w:rsidRPr="003F438C">
        <w:rPr>
          <w:rStyle w:val="TagStyle"/>
          <w:rtl/>
        </w:rPr>
        <w:t xml:space="preserve"> &lt;&lt; יור &gt;&gt;</w:t>
      </w:r>
      <w:r>
        <w:rPr>
          <w:rtl/>
        </w:rPr>
        <w:t xml:space="preserve">   </w:t>
      </w:r>
    </w:p>
    <w:p w:rsidR="008A18D3" w:rsidRDefault="008A18D3" w:rsidP="008D5FB9">
      <w:pPr>
        <w:rPr>
          <w:rtl/>
          <w:lang w:eastAsia="he-IL"/>
        </w:rPr>
      </w:pPr>
    </w:p>
    <w:p w:rsidR="008A18D3" w:rsidRDefault="008A18D3" w:rsidP="00BB300E">
      <w:pPr>
        <w:rPr>
          <w:rtl/>
          <w:lang w:eastAsia="he-IL"/>
        </w:rPr>
      </w:pPr>
      <w:bookmarkStart w:id="5842" w:name="_ETM_Q18_462000"/>
      <w:bookmarkEnd w:id="5842"/>
      <w:r>
        <w:rPr>
          <w:rFonts w:hint="cs"/>
          <w:rtl/>
          <w:lang w:eastAsia="he-IL"/>
        </w:rPr>
        <w:t xml:space="preserve">תירגע. </w:t>
      </w:r>
      <w:bookmarkStart w:id="5843" w:name="_ETM_Q18_466000"/>
      <w:bookmarkEnd w:id="5843"/>
      <w:r>
        <w:rPr>
          <w:rFonts w:hint="cs"/>
          <w:rtl/>
          <w:lang w:eastAsia="he-IL"/>
        </w:rPr>
        <w:t xml:space="preserve">בשביל מה אתה צריך לדבר עכשיו? קיבלו את </w:t>
      </w:r>
      <w:bookmarkStart w:id="5844" w:name="_ETM_Q18_468000"/>
      <w:bookmarkEnd w:id="5844"/>
      <w:r>
        <w:rPr>
          <w:rFonts w:hint="cs"/>
          <w:rtl/>
          <w:lang w:eastAsia="he-IL"/>
        </w:rPr>
        <w:t xml:space="preserve">הטענה ואיחדו, אז בשביל מה אתה צריך עכשיו להוסיף? מה </w:t>
      </w:r>
      <w:bookmarkStart w:id="5845" w:name="_ETM_Q18_470000"/>
      <w:bookmarkEnd w:id="5845"/>
      <w:r>
        <w:rPr>
          <w:rFonts w:hint="cs"/>
          <w:rtl/>
          <w:lang w:eastAsia="he-IL"/>
        </w:rPr>
        <w:t xml:space="preserve">זה נותן לך? </w:t>
      </w:r>
    </w:p>
    <w:p w:rsidR="008A18D3" w:rsidRDefault="008A18D3" w:rsidP="00BB300E">
      <w:pPr>
        <w:rPr>
          <w:rtl/>
          <w:lang w:eastAsia="he-IL"/>
        </w:rPr>
      </w:pPr>
      <w:bookmarkStart w:id="5846" w:name="_ETM_Q18_482203"/>
      <w:bookmarkStart w:id="5847" w:name="_ETM_Q18_482327"/>
      <w:bookmarkEnd w:id="5846"/>
      <w:bookmarkEnd w:id="5847"/>
    </w:p>
    <w:p w:rsidR="008A18D3" w:rsidRDefault="008A18D3" w:rsidP="00BB300E">
      <w:pPr>
        <w:pStyle w:val="af5"/>
        <w:keepNext/>
        <w:rPr>
          <w:rtl/>
        </w:rPr>
      </w:pPr>
      <w:bookmarkStart w:id="5848" w:name="ET_interruption_5802_11"/>
      <w:r w:rsidRPr="00201733">
        <w:rPr>
          <w:rStyle w:val="TagStyle"/>
          <w:rtl/>
        </w:rPr>
        <w:t xml:space="preserve"> &lt;&lt; קריאה &gt;&gt; </w:t>
      </w:r>
      <w:r>
        <w:rPr>
          <w:rtl/>
        </w:rPr>
        <w:t>שלמה קרעי (הליכוד):</w:t>
      </w:r>
      <w:r w:rsidRPr="00201733">
        <w:rPr>
          <w:rStyle w:val="TagStyle"/>
          <w:rtl/>
        </w:rPr>
        <w:t xml:space="preserve"> &lt;&lt; קריאה &gt;&gt;</w:t>
      </w:r>
      <w:r>
        <w:rPr>
          <w:rtl/>
        </w:rPr>
        <w:t xml:space="preserve">   </w:t>
      </w:r>
      <w:bookmarkEnd w:id="5848"/>
    </w:p>
    <w:p w:rsidR="008A18D3" w:rsidRDefault="008A18D3" w:rsidP="008D5FB9">
      <w:pPr>
        <w:rPr>
          <w:rtl/>
          <w:lang w:eastAsia="he-IL"/>
        </w:rPr>
      </w:pPr>
    </w:p>
    <w:p w:rsidR="008A18D3" w:rsidRDefault="008A18D3" w:rsidP="008D5FB9">
      <w:pPr>
        <w:rPr>
          <w:rtl/>
          <w:lang w:eastAsia="he-IL"/>
        </w:rPr>
      </w:pPr>
      <w:bookmarkStart w:id="5849" w:name="_ETM_Q18_472000"/>
      <w:bookmarkEnd w:id="5849"/>
      <w:r>
        <w:rPr>
          <w:rFonts w:hint="cs"/>
          <w:rtl/>
          <w:lang w:eastAsia="he-IL"/>
        </w:rPr>
        <w:t xml:space="preserve">הם כבר עשו את זה </w:t>
      </w:r>
      <w:r w:rsidR="008D5FB9">
        <w:rPr>
          <w:rFonts w:hint="cs"/>
          <w:rtl/>
          <w:lang w:eastAsia="he-IL"/>
        </w:rPr>
        <w:t>– –</w:t>
      </w:r>
      <w:r w:rsidR="006A1F77">
        <w:rPr>
          <w:rFonts w:hint="cs"/>
          <w:rtl/>
          <w:lang w:eastAsia="he-IL"/>
        </w:rPr>
        <w:t xml:space="preserve"> –</w:t>
      </w:r>
    </w:p>
    <w:p w:rsidR="008A18D3" w:rsidRDefault="008A18D3" w:rsidP="008D5FB9">
      <w:pPr>
        <w:rPr>
          <w:rtl/>
          <w:lang w:eastAsia="he-IL"/>
        </w:rPr>
      </w:pPr>
    </w:p>
    <w:p w:rsidR="008A18D3" w:rsidRDefault="008A18D3" w:rsidP="00BB300E">
      <w:pPr>
        <w:pStyle w:val="af6"/>
        <w:keepNext/>
        <w:rPr>
          <w:rtl/>
        </w:rPr>
      </w:pPr>
      <w:bookmarkStart w:id="5850" w:name="ET_yor_6245_12"/>
      <w:r w:rsidRPr="00492876">
        <w:rPr>
          <w:rStyle w:val="TagStyle"/>
          <w:rtl/>
        </w:rPr>
        <w:t xml:space="preserve"> &lt;&lt; יור &gt;&gt; </w:t>
      </w:r>
      <w:r>
        <w:rPr>
          <w:rtl/>
        </w:rPr>
        <w:t>היו"ר דוד ביטן:</w:t>
      </w:r>
      <w:r w:rsidRPr="00492876">
        <w:rPr>
          <w:rStyle w:val="TagStyle"/>
          <w:rtl/>
        </w:rPr>
        <w:t xml:space="preserve"> &lt;&lt; יור &gt;&gt;</w:t>
      </w:r>
      <w:r>
        <w:rPr>
          <w:rtl/>
        </w:rPr>
        <w:t xml:space="preserve">   </w:t>
      </w:r>
      <w:bookmarkEnd w:id="5850"/>
    </w:p>
    <w:p w:rsidR="008A18D3" w:rsidRDefault="008A18D3" w:rsidP="008D5FB9">
      <w:pPr>
        <w:rPr>
          <w:rtl/>
        </w:rPr>
      </w:pPr>
    </w:p>
    <w:p w:rsidR="008A18D3" w:rsidRDefault="008A18D3" w:rsidP="006A1F77">
      <w:pPr>
        <w:rPr>
          <w:rtl/>
          <w:lang w:eastAsia="he-IL"/>
        </w:rPr>
      </w:pPr>
      <w:r>
        <w:rPr>
          <w:rFonts w:hint="cs"/>
          <w:rtl/>
          <w:lang w:eastAsia="he-IL"/>
        </w:rPr>
        <w:t>לא הבנתי מה זה נותן לך</w:t>
      </w:r>
      <w:r w:rsidR="006A1F77">
        <w:rPr>
          <w:rFonts w:hint="cs"/>
          <w:rtl/>
          <w:lang w:eastAsia="he-IL"/>
        </w:rPr>
        <w:t>.</w:t>
      </w:r>
      <w:r>
        <w:rPr>
          <w:rFonts w:hint="cs"/>
          <w:rtl/>
          <w:lang w:eastAsia="he-IL"/>
        </w:rPr>
        <w:t xml:space="preserve"> עזוב, מספיק. </w:t>
      </w:r>
    </w:p>
    <w:p w:rsidR="008A18D3" w:rsidRDefault="008A18D3" w:rsidP="00BB300E">
      <w:pPr>
        <w:rPr>
          <w:rtl/>
          <w:lang w:eastAsia="he-IL"/>
        </w:rPr>
      </w:pPr>
    </w:p>
    <w:p w:rsidR="008A18D3" w:rsidRDefault="008A18D3" w:rsidP="00BB300E">
      <w:pPr>
        <w:pStyle w:val="af5"/>
        <w:keepNext/>
        <w:rPr>
          <w:rtl/>
        </w:rPr>
      </w:pPr>
      <w:bookmarkStart w:id="5851" w:name="ET_interruption_5802_13"/>
      <w:r w:rsidRPr="00492876">
        <w:rPr>
          <w:rStyle w:val="TagStyle"/>
          <w:rtl/>
        </w:rPr>
        <w:t xml:space="preserve"> &lt;&lt; קריאה &gt;&gt; </w:t>
      </w:r>
      <w:r>
        <w:rPr>
          <w:rtl/>
        </w:rPr>
        <w:t>שלמה קרעי (הליכוד):</w:t>
      </w:r>
      <w:r w:rsidRPr="00492876">
        <w:rPr>
          <w:rStyle w:val="TagStyle"/>
          <w:rtl/>
        </w:rPr>
        <w:t xml:space="preserve"> &lt;&lt; קריאה &gt;&gt;</w:t>
      </w:r>
      <w:r>
        <w:rPr>
          <w:rtl/>
        </w:rPr>
        <w:t xml:space="preserve">   </w:t>
      </w:r>
      <w:bookmarkEnd w:id="5851"/>
    </w:p>
    <w:p w:rsidR="008A18D3" w:rsidRDefault="008A18D3" w:rsidP="008D5FB9">
      <w:pPr>
        <w:rPr>
          <w:rtl/>
          <w:lang w:eastAsia="he-IL"/>
        </w:rPr>
      </w:pPr>
    </w:p>
    <w:p w:rsidR="008A18D3" w:rsidRDefault="008D5FB9" w:rsidP="008D5FB9">
      <w:pPr>
        <w:rPr>
          <w:rtl/>
          <w:lang w:eastAsia="he-IL"/>
        </w:rPr>
      </w:pPr>
      <w:bookmarkStart w:id="5852" w:name="_ETM_Q18_474000"/>
      <w:bookmarkStart w:id="5853" w:name="_ETM_Q18_467000"/>
      <w:bookmarkEnd w:id="5852"/>
      <w:bookmarkEnd w:id="5853"/>
      <w:r>
        <w:rPr>
          <w:rFonts w:hint="cs"/>
          <w:rtl/>
          <w:lang w:eastAsia="he-IL"/>
        </w:rPr>
        <w:t>– – –</w:t>
      </w:r>
      <w:r w:rsidR="008A18D3">
        <w:rPr>
          <w:rFonts w:hint="cs"/>
          <w:rtl/>
          <w:lang w:eastAsia="he-IL"/>
        </w:rPr>
        <w:t xml:space="preserve"> ועוד פעם </w:t>
      </w:r>
      <w:bookmarkStart w:id="5854" w:name="_ETM_Q18_475000"/>
      <w:bookmarkEnd w:id="5854"/>
      <w:r>
        <w:rPr>
          <w:rFonts w:hint="cs"/>
          <w:rtl/>
          <w:lang w:eastAsia="he-IL"/>
        </w:rPr>
        <w:t>– – –</w:t>
      </w:r>
    </w:p>
    <w:p w:rsidR="008A18D3" w:rsidRDefault="008A18D3" w:rsidP="00BB300E">
      <w:pPr>
        <w:rPr>
          <w:rtl/>
          <w:lang w:eastAsia="he-IL"/>
        </w:rPr>
      </w:pPr>
    </w:p>
    <w:p w:rsidR="008A18D3" w:rsidRDefault="008A18D3" w:rsidP="00BB300E">
      <w:pPr>
        <w:pStyle w:val="af6"/>
        <w:keepNext/>
        <w:rPr>
          <w:rtl/>
        </w:rPr>
      </w:pPr>
      <w:r w:rsidRPr="005F5D69">
        <w:rPr>
          <w:rStyle w:val="TagStyle"/>
          <w:rtl/>
        </w:rPr>
        <w:t xml:space="preserve"> &lt;&lt; יור &gt;&gt; </w:t>
      </w:r>
      <w:r>
        <w:rPr>
          <w:rtl/>
        </w:rPr>
        <w:t>היו"ר דוד ביטן:</w:t>
      </w:r>
      <w:r w:rsidRPr="005F5D69">
        <w:rPr>
          <w:rStyle w:val="TagStyle"/>
          <w:rtl/>
        </w:rPr>
        <w:t xml:space="preserve"> &lt;&lt; יור &gt;&gt;</w:t>
      </w:r>
      <w:r>
        <w:rPr>
          <w:rtl/>
        </w:rPr>
        <w:t xml:space="preserve">   </w:t>
      </w:r>
    </w:p>
    <w:p w:rsidR="008A18D3" w:rsidRDefault="008A18D3" w:rsidP="008D5FB9">
      <w:pPr>
        <w:rPr>
          <w:rtl/>
          <w:lang w:eastAsia="he-IL"/>
        </w:rPr>
      </w:pPr>
    </w:p>
    <w:p w:rsidR="008A18D3" w:rsidRDefault="008A18D3" w:rsidP="00F72C5F">
      <w:pPr>
        <w:rPr>
          <w:rtl/>
          <w:lang w:eastAsia="he-IL"/>
        </w:rPr>
      </w:pPr>
      <w:r>
        <w:rPr>
          <w:rFonts w:hint="cs"/>
          <w:rtl/>
          <w:lang w:eastAsia="he-IL"/>
        </w:rPr>
        <w:t>מגישי ההסתייגויות:</w:t>
      </w:r>
      <w:bookmarkStart w:id="5855" w:name="_ETM_Q18_480000"/>
      <w:bookmarkEnd w:id="5855"/>
      <w:r>
        <w:rPr>
          <w:rFonts w:hint="cs"/>
          <w:rtl/>
          <w:lang w:eastAsia="he-IL"/>
        </w:rPr>
        <w:t xml:space="preserve"> קבוצת סיעת הליכוד </w:t>
      </w:r>
      <w:r>
        <w:rPr>
          <w:rtl/>
          <w:lang w:eastAsia="he-IL"/>
        </w:rPr>
        <w:t>–</w:t>
      </w:r>
      <w:r>
        <w:rPr>
          <w:rFonts w:hint="cs"/>
          <w:rtl/>
          <w:lang w:eastAsia="he-IL"/>
        </w:rPr>
        <w:t xml:space="preserve"> חברי הכנסת בנימין נתניהו, יולי יואל אדלשטיין, ישראל כץ, מירי מרים רגב, יריב לוין, יואב גלנט, ניר ברקת, גילה גמליאל, אבי דיכטר, גלית דיסטל אטבריאן, חיים כץ, אלי כהן, צחי הנגבי, אופיר אקוניס, יובל שטייניץ, דוד אמסלם, דסטה גדי יברקן, אמיר אוחנה, אופיר כץ, חוה אתי עטייה, יואב קיש, דוד ביטן, קרן ברק, שלמה קרעי, מכלוף מיקי זוהר, אורלי לוי אבקסיס, קטי קטרין שטרית, פטין מולא ומאי גולן; קבוצת סיעת ש"ס </w:t>
      </w:r>
      <w:r>
        <w:rPr>
          <w:rtl/>
          <w:lang w:eastAsia="he-IL"/>
        </w:rPr>
        <w:t>–</w:t>
      </w:r>
      <w:r>
        <w:rPr>
          <w:rFonts w:hint="cs"/>
          <w:rtl/>
          <w:lang w:eastAsia="he-IL"/>
        </w:rPr>
        <w:t xml:space="preserve"> חברי הכנסת אריה מכלוף דרעי </w:t>
      </w:r>
      <w:r>
        <w:rPr>
          <w:rtl/>
          <w:lang w:eastAsia="he-IL"/>
        </w:rPr>
        <w:t>–</w:t>
      </w:r>
      <w:r>
        <w:rPr>
          <w:rFonts w:hint="cs"/>
          <w:rtl/>
          <w:lang w:eastAsia="he-IL"/>
        </w:rPr>
        <w:t xml:space="preserve"> הוא כבר </w:t>
      </w:r>
      <w:bookmarkStart w:id="5856" w:name="_ETM_Q18_516000"/>
      <w:bookmarkEnd w:id="5856"/>
      <w:r>
        <w:rPr>
          <w:rFonts w:hint="cs"/>
          <w:rtl/>
          <w:lang w:eastAsia="he-IL"/>
        </w:rPr>
        <w:t xml:space="preserve">לא בכנסת, אבל לא משנה </w:t>
      </w:r>
      <w:r>
        <w:rPr>
          <w:rFonts w:hint="eastAsia"/>
          <w:rtl/>
          <w:lang w:eastAsia="he-IL"/>
        </w:rPr>
        <w:t>–</w:t>
      </w:r>
      <w:r>
        <w:rPr>
          <w:rFonts w:hint="cs"/>
          <w:rtl/>
          <w:lang w:eastAsia="he-IL"/>
        </w:rPr>
        <w:t xml:space="preserve"> יעקב מרגי, יואב בן צור, מיכאל מלכיאלי, חיים ביטון, משה ארבל, ינון אזולאי, משה אבוטבול ואוריאל בוסו; קבוצת סיעת יהדות התורה </w:t>
      </w:r>
      <w:r>
        <w:rPr>
          <w:rtl/>
          <w:lang w:eastAsia="he-IL"/>
        </w:rPr>
        <w:t>–</w:t>
      </w:r>
      <w:r>
        <w:rPr>
          <w:rFonts w:hint="cs"/>
          <w:rtl/>
          <w:lang w:eastAsia="he-IL"/>
        </w:rPr>
        <w:t xml:space="preserve"> חברי הכנסת משה גפני, יעקב ליצמן, אורי מקלב, מאיר פרוש, יעקב אשר, ישראל אייכלר, יצחק פינדרוס; קבוצת סיעת הציונות הדתית </w:t>
      </w:r>
      <w:r>
        <w:rPr>
          <w:rtl/>
          <w:lang w:eastAsia="he-IL"/>
        </w:rPr>
        <w:t>–</w:t>
      </w:r>
      <w:r>
        <w:rPr>
          <w:rFonts w:hint="cs"/>
          <w:rtl/>
          <w:lang w:eastAsia="he-IL"/>
        </w:rPr>
        <w:t xml:space="preserve"> חברי הכנסת בצלאל סמוטריץ</w:t>
      </w:r>
      <w:r w:rsidR="006A1F77">
        <w:rPr>
          <w:rFonts w:hint="cs"/>
          <w:rtl/>
          <w:lang w:eastAsia="he-IL"/>
        </w:rPr>
        <w:t>'</w:t>
      </w:r>
      <w:r>
        <w:rPr>
          <w:rFonts w:hint="cs"/>
          <w:rtl/>
          <w:lang w:eastAsia="he-IL"/>
        </w:rPr>
        <w:t xml:space="preserve">, מיכל וולדיגר, איתמר בן גביר, שמחה רוטמן, אורית מלכה סטרוק, אבי מעוז ואופיר סופר. </w:t>
      </w:r>
    </w:p>
    <w:p w:rsidR="008A18D3" w:rsidRDefault="008A18D3" w:rsidP="00BB300E">
      <w:pPr>
        <w:rPr>
          <w:rtl/>
          <w:lang w:eastAsia="he-IL"/>
        </w:rPr>
      </w:pPr>
    </w:p>
    <w:p w:rsidR="008A18D3" w:rsidRDefault="008A18D3" w:rsidP="006A1F77">
      <w:pPr>
        <w:rPr>
          <w:rtl/>
          <w:lang w:eastAsia="he-IL"/>
        </w:rPr>
      </w:pPr>
      <w:r>
        <w:rPr>
          <w:rFonts w:hint="cs"/>
          <w:rtl/>
          <w:lang w:eastAsia="he-IL"/>
        </w:rPr>
        <w:t xml:space="preserve">מי שמקריאים את </w:t>
      </w:r>
      <w:bookmarkStart w:id="5857" w:name="_ETM_Q18_548000"/>
      <w:bookmarkEnd w:id="5857"/>
      <w:r>
        <w:rPr>
          <w:rFonts w:hint="cs"/>
          <w:rtl/>
          <w:lang w:eastAsia="he-IL"/>
        </w:rPr>
        <w:t xml:space="preserve">שמו ולא יהיה, מאבד את הזכות שלו. זה ברור לכם, </w:t>
      </w:r>
      <w:bookmarkStart w:id="5858" w:name="_ETM_Q18_554000"/>
      <w:bookmarkEnd w:id="5858"/>
      <w:r>
        <w:rPr>
          <w:rFonts w:hint="cs"/>
          <w:rtl/>
          <w:lang w:eastAsia="he-IL"/>
        </w:rPr>
        <w:t xml:space="preserve">הדבר הזה? אוקיי, נתחיל בקבוצת הליכוד </w:t>
      </w:r>
      <w:r w:rsidR="006A1F77">
        <w:rPr>
          <w:rFonts w:hint="eastAsia"/>
          <w:rtl/>
          <w:lang w:eastAsia="he-IL"/>
        </w:rPr>
        <w:t xml:space="preserve">– </w:t>
      </w:r>
      <w:r>
        <w:rPr>
          <w:rFonts w:hint="cs"/>
          <w:rtl/>
          <w:lang w:eastAsia="he-IL"/>
        </w:rPr>
        <w:t xml:space="preserve">כל ההסתייגויות לסעיף 1, נכון? חבר הכנסת בנימין נתניהו </w:t>
      </w:r>
      <w:r>
        <w:rPr>
          <w:rFonts w:hint="eastAsia"/>
          <w:rtl/>
          <w:lang w:eastAsia="he-IL"/>
        </w:rPr>
        <w:t>–</w:t>
      </w:r>
      <w:r>
        <w:rPr>
          <w:rFonts w:hint="cs"/>
          <w:rtl/>
          <w:lang w:eastAsia="he-IL"/>
        </w:rPr>
        <w:t xml:space="preserve"> </w:t>
      </w:r>
      <w:bookmarkStart w:id="5859" w:name="_ETM_Q18_564000"/>
      <w:bookmarkEnd w:id="5859"/>
      <w:r>
        <w:rPr>
          <w:rFonts w:hint="cs"/>
          <w:rtl/>
          <w:lang w:eastAsia="he-IL"/>
        </w:rPr>
        <w:t xml:space="preserve">לא נוכח; חבר הכנסת יולי אדלשטיין </w:t>
      </w:r>
      <w:r>
        <w:rPr>
          <w:rFonts w:hint="eastAsia"/>
          <w:rtl/>
          <w:lang w:eastAsia="he-IL"/>
        </w:rPr>
        <w:t>–</w:t>
      </w:r>
      <w:r>
        <w:rPr>
          <w:rFonts w:hint="cs"/>
          <w:rtl/>
          <w:lang w:eastAsia="he-IL"/>
        </w:rPr>
        <w:t xml:space="preserve"> לא נוכח; חבר הכנסת ישראל כץ </w:t>
      </w:r>
      <w:r>
        <w:rPr>
          <w:rFonts w:hint="eastAsia"/>
          <w:rtl/>
          <w:lang w:eastAsia="he-IL"/>
        </w:rPr>
        <w:t>–</w:t>
      </w:r>
      <w:r>
        <w:rPr>
          <w:rFonts w:hint="cs"/>
          <w:rtl/>
          <w:lang w:eastAsia="he-IL"/>
        </w:rPr>
        <w:t xml:space="preserve"> </w:t>
      </w:r>
      <w:bookmarkStart w:id="5860" w:name="_ETM_Q18_570000"/>
      <w:bookmarkEnd w:id="5860"/>
      <w:r>
        <w:rPr>
          <w:rFonts w:hint="cs"/>
          <w:rtl/>
          <w:lang w:eastAsia="he-IL"/>
        </w:rPr>
        <w:t xml:space="preserve">לא נוכח; חברת הכנסת מרים מירי רגב </w:t>
      </w:r>
      <w:r>
        <w:rPr>
          <w:rFonts w:hint="eastAsia"/>
          <w:rtl/>
          <w:lang w:eastAsia="he-IL"/>
        </w:rPr>
        <w:t>–</w:t>
      </w:r>
      <w:r>
        <w:rPr>
          <w:rFonts w:hint="cs"/>
          <w:rtl/>
          <w:lang w:eastAsia="he-IL"/>
        </w:rPr>
        <w:t xml:space="preserve"> לא נוכחת. </w:t>
      </w:r>
    </w:p>
    <w:p w:rsidR="008A18D3" w:rsidRDefault="008A18D3" w:rsidP="00BB300E">
      <w:pPr>
        <w:rPr>
          <w:rtl/>
          <w:lang w:eastAsia="he-IL"/>
        </w:rPr>
      </w:pPr>
    </w:p>
    <w:p w:rsidR="008A18D3" w:rsidRDefault="008A18D3" w:rsidP="00BB300E">
      <w:pPr>
        <w:pStyle w:val="af5"/>
        <w:keepNext/>
        <w:rPr>
          <w:rtl/>
        </w:rPr>
      </w:pPr>
      <w:bookmarkStart w:id="5861" w:name="ET_interruption_6208_4"/>
      <w:r w:rsidRPr="003165D0">
        <w:rPr>
          <w:rStyle w:val="TagStyle"/>
          <w:rtl/>
        </w:rPr>
        <w:lastRenderedPageBreak/>
        <w:t xml:space="preserve"> &lt;&lt; קריאה &gt;&gt; </w:t>
      </w:r>
      <w:r>
        <w:rPr>
          <w:rtl/>
        </w:rPr>
        <w:t>שר המשפטים גדעון סער:</w:t>
      </w:r>
      <w:r w:rsidRPr="003165D0">
        <w:rPr>
          <w:rStyle w:val="TagStyle"/>
          <w:rtl/>
        </w:rPr>
        <w:t xml:space="preserve"> &lt;&lt; קריאה &gt;&gt;</w:t>
      </w:r>
      <w:r>
        <w:rPr>
          <w:rtl/>
        </w:rPr>
        <w:t xml:space="preserve">   </w:t>
      </w:r>
      <w:bookmarkEnd w:id="5861"/>
    </w:p>
    <w:p w:rsidR="008A18D3" w:rsidRDefault="008A18D3" w:rsidP="008D5FB9">
      <w:pPr>
        <w:rPr>
          <w:rtl/>
          <w:lang w:eastAsia="he-IL"/>
        </w:rPr>
      </w:pPr>
    </w:p>
    <w:p w:rsidR="008A18D3" w:rsidRDefault="008D5FB9" w:rsidP="00BB300E">
      <w:pPr>
        <w:rPr>
          <w:rtl/>
          <w:lang w:eastAsia="he-IL"/>
        </w:rPr>
      </w:pPr>
      <w:r>
        <w:rPr>
          <w:rFonts w:hint="cs"/>
          <w:rtl/>
          <w:lang w:eastAsia="he-IL"/>
        </w:rPr>
        <w:t>– – –</w:t>
      </w:r>
    </w:p>
    <w:p w:rsidR="008A18D3" w:rsidRDefault="008A18D3" w:rsidP="00BB300E">
      <w:pPr>
        <w:rPr>
          <w:rtl/>
          <w:lang w:eastAsia="he-IL"/>
        </w:rPr>
      </w:pPr>
    </w:p>
    <w:p w:rsidR="008A18D3" w:rsidRDefault="008A18D3" w:rsidP="00BB300E">
      <w:pPr>
        <w:pStyle w:val="af6"/>
        <w:keepNext/>
        <w:rPr>
          <w:rtl/>
        </w:rPr>
      </w:pPr>
      <w:r w:rsidRPr="003165D0">
        <w:rPr>
          <w:rStyle w:val="TagStyle"/>
          <w:rtl/>
        </w:rPr>
        <w:t xml:space="preserve"> &lt;&lt; יור &gt;&gt; </w:t>
      </w:r>
      <w:r>
        <w:rPr>
          <w:rtl/>
        </w:rPr>
        <w:t>היו"ר דוד ביטן:</w:t>
      </w:r>
      <w:r w:rsidRPr="003165D0">
        <w:rPr>
          <w:rStyle w:val="TagStyle"/>
          <w:rtl/>
        </w:rPr>
        <w:t xml:space="preserve"> &lt;&lt; יור &gt;&gt;</w:t>
      </w:r>
      <w:r>
        <w:rPr>
          <w:rtl/>
        </w:rPr>
        <w:t xml:space="preserve">   </w:t>
      </w:r>
    </w:p>
    <w:p w:rsidR="008A18D3" w:rsidRDefault="008A18D3" w:rsidP="008D5FB9">
      <w:pPr>
        <w:rPr>
          <w:rtl/>
          <w:lang w:eastAsia="he-IL"/>
        </w:rPr>
      </w:pPr>
    </w:p>
    <w:p w:rsidR="008A18D3" w:rsidRDefault="008A18D3" w:rsidP="00F72C5F">
      <w:pPr>
        <w:rPr>
          <w:rtl/>
          <w:lang w:eastAsia="he-IL"/>
        </w:rPr>
      </w:pPr>
      <w:r>
        <w:rPr>
          <w:rFonts w:hint="cs"/>
          <w:rtl/>
          <w:lang w:eastAsia="he-IL"/>
        </w:rPr>
        <w:t xml:space="preserve">תכף, תכף, אני צריך לעבור על הרשימה, אין לי ברירה. </w:t>
      </w:r>
    </w:p>
    <w:p w:rsidR="008A18D3" w:rsidRDefault="008A18D3" w:rsidP="00BB300E">
      <w:pPr>
        <w:rPr>
          <w:rtl/>
          <w:lang w:eastAsia="he-IL"/>
        </w:rPr>
      </w:pPr>
    </w:p>
    <w:p w:rsidR="008A18D3" w:rsidRDefault="008A18D3" w:rsidP="00BB300E">
      <w:pPr>
        <w:pStyle w:val="af5"/>
        <w:keepNext/>
        <w:rPr>
          <w:rtl/>
        </w:rPr>
      </w:pPr>
      <w:bookmarkStart w:id="5862" w:name="ET_interruption_6208_14"/>
      <w:r w:rsidRPr="006068D1">
        <w:rPr>
          <w:rStyle w:val="TagStyle"/>
          <w:rtl/>
        </w:rPr>
        <w:t xml:space="preserve"> &lt;&lt; קריאה &gt;&gt; </w:t>
      </w:r>
      <w:r>
        <w:rPr>
          <w:rtl/>
        </w:rPr>
        <w:t>שר המשפטים גדעון סער:</w:t>
      </w:r>
      <w:r w:rsidRPr="006068D1">
        <w:rPr>
          <w:rStyle w:val="TagStyle"/>
          <w:rtl/>
        </w:rPr>
        <w:t xml:space="preserve"> &lt;&lt; קריאה &gt;&gt;</w:t>
      </w:r>
      <w:r>
        <w:rPr>
          <w:rtl/>
        </w:rPr>
        <w:t xml:space="preserve">   </w:t>
      </w:r>
      <w:bookmarkEnd w:id="5862"/>
    </w:p>
    <w:p w:rsidR="008A18D3" w:rsidRDefault="008A18D3" w:rsidP="008D5FB9">
      <w:pPr>
        <w:rPr>
          <w:rtl/>
          <w:lang w:eastAsia="he-IL"/>
        </w:rPr>
      </w:pPr>
    </w:p>
    <w:p w:rsidR="008A18D3" w:rsidRDefault="008D5FB9" w:rsidP="00BB300E">
      <w:pPr>
        <w:rPr>
          <w:lang w:eastAsia="he-IL"/>
        </w:rPr>
      </w:pPr>
      <w:bookmarkStart w:id="5863" w:name="_ETM_Q18_577000"/>
      <w:bookmarkEnd w:id="5863"/>
      <w:r>
        <w:rPr>
          <w:rFonts w:hint="cs"/>
          <w:rtl/>
          <w:lang w:eastAsia="he-IL"/>
        </w:rPr>
        <w:t>– – –</w:t>
      </w:r>
    </w:p>
    <w:p w:rsidR="008A18D3" w:rsidRDefault="008A18D3" w:rsidP="00BB300E">
      <w:pPr>
        <w:pStyle w:val="aff"/>
        <w:ind w:left="1080" w:firstLine="0"/>
        <w:rPr>
          <w:rtl/>
          <w:lang w:eastAsia="he-IL"/>
        </w:rPr>
      </w:pPr>
      <w:bookmarkStart w:id="5864" w:name="_ETM_Q18_579000"/>
      <w:bookmarkEnd w:id="5864"/>
    </w:p>
    <w:p w:rsidR="008A18D3" w:rsidRDefault="008A18D3" w:rsidP="00BB300E">
      <w:pPr>
        <w:pStyle w:val="af6"/>
        <w:keepNext/>
        <w:rPr>
          <w:rtl/>
        </w:rPr>
      </w:pPr>
      <w:r w:rsidRPr="006068D1">
        <w:rPr>
          <w:rStyle w:val="TagStyle"/>
          <w:rtl/>
        </w:rPr>
        <w:t xml:space="preserve"> &lt;&lt; יור &gt;&gt; </w:t>
      </w:r>
      <w:r>
        <w:rPr>
          <w:rtl/>
        </w:rPr>
        <w:t>היו"ר דוד ביטן:</w:t>
      </w:r>
      <w:r w:rsidRPr="006068D1">
        <w:rPr>
          <w:rStyle w:val="TagStyle"/>
          <w:rtl/>
        </w:rPr>
        <w:t xml:space="preserve"> &lt;&lt; יור &gt;&gt;</w:t>
      </w:r>
      <w:r>
        <w:rPr>
          <w:rtl/>
        </w:rPr>
        <w:t xml:space="preserve">   </w:t>
      </w:r>
    </w:p>
    <w:p w:rsidR="008A18D3" w:rsidRDefault="008A18D3" w:rsidP="008D5FB9">
      <w:pPr>
        <w:rPr>
          <w:rtl/>
          <w:lang w:eastAsia="he-IL"/>
        </w:rPr>
      </w:pPr>
    </w:p>
    <w:p w:rsidR="008A18D3" w:rsidRDefault="008A18D3" w:rsidP="006A1F77">
      <w:pPr>
        <w:rPr>
          <w:rtl/>
          <w:lang w:eastAsia="he-IL"/>
        </w:rPr>
      </w:pPr>
      <w:bookmarkStart w:id="5865" w:name="_ETM_Q18_581000"/>
      <w:bookmarkStart w:id="5866" w:name="_ETM_Q18_573000"/>
      <w:bookmarkEnd w:id="5865"/>
      <w:bookmarkEnd w:id="5866"/>
      <w:r>
        <w:rPr>
          <w:rFonts w:hint="cs"/>
          <w:rtl/>
          <w:lang w:eastAsia="he-IL"/>
        </w:rPr>
        <w:t xml:space="preserve">עכשיו חבר הכנסת </w:t>
      </w:r>
      <w:bookmarkStart w:id="5867" w:name="_ETM_Q18_578000"/>
      <w:bookmarkEnd w:id="5867"/>
      <w:r>
        <w:rPr>
          <w:rFonts w:hint="cs"/>
          <w:rtl/>
          <w:lang w:eastAsia="he-IL"/>
        </w:rPr>
        <w:t>יריב לוין</w:t>
      </w:r>
      <w:r w:rsidR="006A1F77">
        <w:rPr>
          <w:rFonts w:hint="cs"/>
          <w:rtl/>
          <w:lang w:eastAsia="he-IL"/>
        </w:rPr>
        <w:t>.</w:t>
      </w:r>
      <w:r>
        <w:rPr>
          <w:rFonts w:hint="cs"/>
          <w:rtl/>
          <w:lang w:eastAsia="he-IL"/>
        </w:rPr>
        <w:t xml:space="preserve"> אתה רוצה לדבר? בבקשה, יש לך 25 דקות. גדעון, נראה לי שעדיף תלך לשתות קפה, נראה לי יותר טוב. </w:t>
      </w:r>
    </w:p>
    <w:p w:rsidR="008A18D3" w:rsidRPr="00F72C5F" w:rsidRDefault="008A18D3" w:rsidP="00BB300E">
      <w:pPr>
        <w:keepNext/>
        <w:rPr>
          <w:rtl/>
        </w:rPr>
      </w:pPr>
      <w:bookmarkStart w:id="5868" w:name="ET_speaker_4647_6"/>
    </w:p>
    <w:p w:rsidR="008A18D3" w:rsidRDefault="008A18D3" w:rsidP="00BB300E">
      <w:pPr>
        <w:pStyle w:val="af5"/>
        <w:keepNext/>
        <w:rPr>
          <w:rtl/>
        </w:rPr>
      </w:pPr>
      <w:bookmarkStart w:id="5869" w:name="ET_interruption_6208_16"/>
      <w:r w:rsidRPr="002C17C2">
        <w:rPr>
          <w:rStyle w:val="TagStyle"/>
          <w:rtl/>
        </w:rPr>
        <w:t xml:space="preserve"> &lt;&lt; קריאה &gt;&gt; </w:t>
      </w:r>
      <w:r w:rsidRPr="00F72C5F">
        <w:rPr>
          <w:rtl/>
        </w:rPr>
        <w:t>שר המשפטים גדעון סער:</w:t>
      </w:r>
      <w:r w:rsidRPr="002C17C2">
        <w:rPr>
          <w:rStyle w:val="TagStyle"/>
          <w:rtl/>
        </w:rPr>
        <w:t xml:space="preserve"> &lt;&lt; קריאה &gt;&gt;</w:t>
      </w:r>
      <w:r>
        <w:rPr>
          <w:rStyle w:val="TagStyle"/>
          <w:rtl/>
        </w:rPr>
        <w:t xml:space="preserve">   </w:t>
      </w:r>
      <w:bookmarkEnd w:id="5869"/>
    </w:p>
    <w:p w:rsidR="008A18D3" w:rsidRPr="00F72C5F" w:rsidRDefault="008A18D3" w:rsidP="00BB300E">
      <w:pPr>
        <w:rPr>
          <w:rtl/>
        </w:rPr>
      </w:pPr>
    </w:p>
    <w:p w:rsidR="008A18D3" w:rsidRDefault="008D5FB9" w:rsidP="00BB300E">
      <w:r>
        <w:rPr>
          <w:rFonts w:hint="cs"/>
          <w:rtl/>
        </w:rPr>
        <w:t>– – –</w:t>
      </w:r>
    </w:p>
    <w:p w:rsidR="008A18D3" w:rsidRDefault="008A18D3" w:rsidP="00BB300E"/>
    <w:p w:rsidR="008A18D3" w:rsidRDefault="008A18D3" w:rsidP="00BB300E">
      <w:pPr>
        <w:pStyle w:val="af6"/>
        <w:keepNext/>
        <w:rPr>
          <w:rtl/>
        </w:rPr>
      </w:pPr>
      <w:bookmarkStart w:id="5870" w:name="ET_yor_6245_17"/>
      <w:r w:rsidRPr="002C17C2">
        <w:rPr>
          <w:rStyle w:val="TagStyle"/>
          <w:rtl/>
        </w:rPr>
        <w:t xml:space="preserve"> &lt;&lt; יור &gt;&gt; </w:t>
      </w:r>
      <w:r>
        <w:rPr>
          <w:rtl/>
        </w:rPr>
        <w:t>היו"ר דוד ביטן:</w:t>
      </w:r>
      <w:r w:rsidRPr="002C17C2">
        <w:rPr>
          <w:rStyle w:val="TagStyle"/>
          <w:rtl/>
        </w:rPr>
        <w:t xml:space="preserve"> &lt;&lt; יור &gt;&gt;</w:t>
      </w:r>
      <w:r>
        <w:rPr>
          <w:rtl/>
        </w:rPr>
        <w:t xml:space="preserve">   </w:t>
      </w:r>
      <w:bookmarkEnd w:id="5870"/>
    </w:p>
    <w:p w:rsidR="008A18D3" w:rsidRDefault="008A18D3" w:rsidP="008D5FB9">
      <w:pPr>
        <w:rPr>
          <w:rtl/>
          <w:lang w:eastAsia="he-IL"/>
        </w:rPr>
      </w:pPr>
    </w:p>
    <w:p w:rsidR="008A18D3" w:rsidRDefault="008A18D3" w:rsidP="00BB300E">
      <w:pPr>
        <w:rPr>
          <w:rtl/>
          <w:lang w:eastAsia="he-IL"/>
        </w:rPr>
      </w:pPr>
      <w:bookmarkStart w:id="5871" w:name="_ETM_Q18_593000"/>
      <w:bookmarkEnd w:id="5871"/>
      <w:r>
        <w:rPr>
          <w:rFonts w:hint="cs"/>
          <w:rtl/>
          <w:lang w:eastAsia="he-IL"/>
        </w:rPr>
        <w:t xml:space="preserve">אני יודע, אני יודע, אני אמרתי </w:t>
      </w:r>
      <w:bookmarkStart w:id="5872" w:name="_ETM_Q18_599000"/>
      <w:bookmarkEnd w:id="5872"/>
      <w:r>
        <w:rPr>
          <w:rFonts w:hint="cs"/>
          <w:rtl/>
          <w:lang w:eastAsia="he-IL"/>
        </w:rPr>
        <w:t xml:space="preserve">לך את זה רק לראות מה התגובה, אם אתה ערני. </w:t>
      </w:r>
      <w:bookmarkStart w:id="5873" w:name="_ETM_Q18_598000"/>
      <w:bookmarkEnd w:id="5873"/>
    </w:p>
    <w:p w:rsidR="008A18D3" w:rsidRDefault="008A18D3" w:rsidP="00BB300E">
      <w:pPr>
        <w:rPr>
          <w:rtl/>
          <w:lang w:eastAsia="he-IL"/>
        </w:rPr>
      </w:pPr>
      <w:bookmarkStart w:id="5874" w:name="_ETM_Q18_602000"/>
      <w:bookmarkEnd w:id="5874"/>
    </w:p>
    <w:p w:rsidR="008A18D3" w:rsidRDefault="008A18D3" w:rsidP="00BB300E">
      <w:pPr>
        <w:pStyle w:val="a4"/>
        <w:keepNext/>
        <w:rPr>
          <w:rtl/>
        </w:rPr>
      </w:pPr>
      <w:bookmarkStart w:id="5875" w:name="ET_speaker_4647_18"/>
      <w:r w:rsidRPr="002C17C2">
        <w:rPr>
          <w:rStyle w:val="TagStyle"/>
          <w:rtl/>
        </w:rPr>
        <w:t xml:space="preserve"> &lt;&lt; דובר &gt;&gt; </w:t>
      </w:r>
      <w:bookmarkStart w:id="5876" w:name="_Toc98161209"/>
      <w:bookmarkStart w:id="5877" w:name="_Toc98162604"/>
      <w:bookmarkStart w:id="5878" w:name="_Toc123738139"/>
      <w:r>
        <w:rPr>
          <w:rtl/>
        </w:rPr>
        <w:t>יריב לוין (הליכוד):</w:t>
      </w:r>
      <w:bookmarkEnd w:id="5876"/>
      <w:bookmarkEnd w:id="5877"/>
      <w:bookmarkEnd w:id="5878"/>
      <w:r w:rsidRPr="002C17C2">
        <w:rPr>
          <w:rStyle w:val="TagStyle"/>
          <w:rtl/>
        </w:rPr>
        <w:t xml:space="preserve"> &lt;&lt; דובר &gt;&gt;</w:t>
      </w:r>
      <w:r>
        <w:rPr>
          <w:rtl/>
        </w:rPr>
        <w:t xml:space="preserve">   </w:t>
      </w:r>
      <w:bookmarkEnd w:id="5875"/>
    </w:p>
    <w:p w:rsidR="008A18D3" w:rsidRDefault="008A18D3" w:rsidP="008D5FB9">
      <w:pPr>
        <w:rPr>
          <w:rtl/>
          <w:lang w:eastAsia="he-IL"/>
        </w:rPr>
      </w:pPr>
    </w:p>
    <w:p w:rsidR="008A18D3" w:rsidRDefault="008A18D3" w:rsidP="006A1F77">
      <w:pPr>
        <w:rPr>
          <w:rtl/>
          <w:lang w:eastAsia="he-IL"/>
        </w:rPr>
      </w:pPr>
      <w:bookmarkStart w:id="5879" w:name="_ETM_Q18_604000"/>
      <w:bookmarkStart w:id="5880" w:name="_ETM_Q18_596000"/>
      <w:bookmarkEnd w:id="5868"/>
      <w:bookmarkEnd w:id="5879"/>
      <w:bookmarkEnd w:id="5880"/>
      <w:r>
        <w:rPr>
          <w:rFonts w:hint="cs"/>
          <w:rtl/>
          <w:lang w:eastAsia="he-IL"/>
        </w:rPr>
        <w:t xml:space="preserve">תודה רבה, אדוני היושב-ראש. כבוד השר, חברות וחברי הכנסת, בפתח הדברים אני רוצה לברך אותך, חברת הכנסת מירב בן ארי, על </w:t>
      </w:r>
      <w:bookmarkStart w:id="5881" w:name="_ETM_Q18_626000"/>
      <w:bookmarkEnd w:id="5881"/>
      <w:r>
        <w:rPr>
          <w:rFonts w:hint="cs"/>
          <w:rtl/>
          <w:lang w:eastAsia="he-IL"/>
        </w:rPr>
        <w:t xml:space="preserve">נחישות ומאמץ גדול כדי להביא את החוק הזה לקו הגמר על אדי הדלק האחרונים של המושב הזה. </w:t>
      </w:r>
      <w:bookmarkStart w:id="5882" w:name="_ETM_Q18_595316"/>
      <w:bookmarkStart w:id="5883" w:name="_ETM_Q18_595376"/>
      <w:bookmarkStart w:id="5884" w:name="_ETM_Q18_595819"/>
      <w:bookmarkStart w:id="5885" w:name="_ETM_Q18_595872"/>
      <w:bookmarkEnd w:id="5882"/>
      <w:bookmarkEnd w:id="5883"/>
      <w:bookmarkEnd w:id="5884"/>
      <w:bookmarkEnd w:id="5885"/>
      <w:r>
        <w:rPr>
          <w:rFonts w:hint="cs"/>
          <w:rtl/>
          <w:lang w:eastAsia="he-IL"/>
        </w:rPr>
        <w:t xml:space="preserve">אבל אני רוצה, ברשותך, לנצל את </w:t>
      </w:r>
      <w:bookmarkStart w:id="5886" w:name="_ETM_Q18_640000"/>
      <w:bookmarkEnd w:id="5886"/>
      <w:r>
        <w:rPr>
          <w:rFonts w:hint="cs"/>
          <w:rtl/>
          <w:lang w:eastAsia="he-IL"/>
        </w:rPr>
        <w:t xml:space="preserve">הזמן שעומד לרשותי כדי להתייחס לפחות לסוגיה אחת, אולי לשתי סוגיות, שעומדות על סדר-היום ונדמה לי שמחייבות דיון, בוודאי כאשר אנחנו ניצבים </w:t>
      </w:r>
      <w:bookmarkStart w:id="5887" w:name="_ETM_Q18_651000"/>
      <w:bookmarkEnd w:id="5887"/>
      <w:r>
        <w:rPr>
          <w:rFonts w:hint="cs"/>
          <w:rtl/>
          <w:lang w:eastAsia="he-IL"/>
        </w:rPr>
        <w:t xml:space="preserve">ערב היציאה לפגרה – מה שלא כל כך יאפשר דיון ממצה בהן כפי שהיה צריך להיות כאן בכנסת. </w:t>
      </w:r>
    </w:p>
    <w:p w:rsidR="008A18D3" w:rsidRDefault="008A18D3" w:rsidP="00BB300E">
      <w:pPr>
        <w:rPr>
          <w:rtl/>
          <w:lang w:eastAsia="he-IL"/>
        </w:rPr>
      </w:pPr>
    </w:p>
    <w:p w:rsidR="008A18D3" w:rsidRDefault="008A18D3" w:rsidP="006A1F77">
      <w:pPr>
        <w:rPr>
          <w:rtl/>
          <w:lang w:eastAsia="he-IL"/>
        </w:rPr>
      </w:pPr>
      <w:r>
        <w:rPr>
          <w:rFonts w:hint="cs"/>
          <w:rtl/>
          <w:lang w:eastAsia="he-IL"/>
        </w:rPr>
        <w:t xml:space="preserve">אני מוכרח לומר, אדוני השר, שבכל פעם אני נדהם מחדש מהנכונות </w:t>
      </w:r>
      <w:r w:rsidR="006A1F77">
        <w:rPr>
          <w:rFonts w:hint="eastAsia"/>
          <w:rtl/>
          <w:lang w:eastAsia="he-IL"/>
        </w:rPr>
        <w:t xml:space="preserve">– </w:t>
      </w:r>
      <w:r>
        <w:rPr>
          <w:rFonts w:hint="cs"/>
          <w:rtl/>
          <w:lang w:eastAsia="he-IL"/>
        </w:rPr>
        <w:t xml:space="preserve">גם שלך באופן אישי, אבל לא רק שלך, גם של כמה שרים נוספים בממשלה </w:t>
      </w:r>
      <w:r w:rsidR="006A1F77">
        <w:rPr>
          <w:rFonts w:hint="eastAsia"/>
          <w:rtl/>
          <w:lang w:eastAsia="he-IL"/>
        </w:rPr>
        <w:t xml:space="preserve">– </w:t>
      </w:r>
      <w:r>
        <w:rPr>
          <w:rFonts w:hint="cs"/>
          <w:rtl/>
          <w:lang w:eastAsia="he-IL"/>
        </w:rPr>
        <w:t xml:space="preserve">ללכת כל כך רחוק למחוזות שהם כל כך </w:t>
      </w:r>
      <w:r>
        <w:rPr>
          <w:rFonts w:hint="cs"/>
          <w:rtl/>
          <w:lang w:eastAsia="he-IL"/>
        </w:rPr>
        <w:lastRenderedPageBreak/>
        <w:t xml:space="preserve">הפוכים – אני לא יודע אם מהאידיאולוגיה שיש לכם, אבל לפחות </w:t>
      </w:r>
      <w:bookmarkStart w:id="5888" w:name="_ETM_Q18_686000"/>
      <w:bookmarkEnd w:id="5888"/>
      <w:r>
        <w:rPr>
          <w:rFonts w:hint="cs"/>
          <w:rtl/>
          <w:lang w:eastAsia="he-IL"/>
        </w:rPr>
        <w:t>מהאידיאולוגיה שבשמה דיברתם</w:t>
      </w:r>
      <w:r w:rsidR="006A1F77">
        <w:rPr>
          <w:rFonts w:hint="cs"/>
          <w:rtl/>
          <w:lang w:eastAsia="he-IL"/>
        </w:rPr>
        <w:t>;</w:t>
      </w:r>
      <w:r>
        <w:rPr>
          <w:rFonts w:hint="cs"/>
          <w:rtl/>
          <w:lang w:eastAsia="he-IL"/>
        </w:rPr>
        <w:t xml:space="preserve"> אולי היא לא הייתה באמת דבר אמיתי – רק כדי שבנימין נתניהו לא יהיה ראש ממשלה. אין דרך אחרת להסביר לא את הממשלה הזו ולא את הצעד שעשיתם ולא את </w:t>
      </w:r>
      <w:bookmarkStart w:id="5889" w:name="_ETM_Q18_700000"/>
      <w:bookmarkEnd w:id="5889"/>
      <w:r>
        <w:rPr>
          <w:rFonts w:hint="cs"/>
          <w:rtl/>
          <w:lang w:eastAsia="he-IL"/>
        </w:rPr>
        <w:t xml:space="preserve">העובדה שאתם ממשיכים ויושבים בממשלה הזו ומחזיקים אותה. </w:t>
      </w:r>
    </w:p>
    <w:p w:rsidR="008A18D3" w:rsidRDefault="008A18D3" w:rsidP="00BB300E">
      <w:pPr>
        <w:rPr>
          <w:rtl/>
          <w:lang w:eastAsia="he-IL"/>
        </w:rPr>
      </w:pPr>
    </w:p>
    <w:p w:rsidR="008A18D3" w:rsidRDefault="008A18D3" w:rsidP="006A1F77">
      <w:pPr>
        <w:rPr>
          <w:rtl/>
        </w:rPr>
      </w:pPr>
      <w:r>
        <w:rPr>
          <w:rFonts w:hint="cs"/>
          <w:rtl/>
          <w:lang w:eastAsia="he-IL"/>
        </w:rPr>
        <w:t xml:space="preserve">אחד השיאים שנשברים ממש לנגד עינינו הוא בהתנהלות של הממשלה באחד הנושאים הכי רגישים, הכי חשובים, הכי קריטיים לעתידה של מדינת ישראל ולעצם קיומה, והוא </w:t>
      </w:r>
      <w:r>
        <w:rPr>
          <w:rtl/>
          <w:lang w:eastAsia="he-IL"/>
        </w:rPr>
        <w:t>–</w:t>
      </w:r>
      <w:r>
        <w:rPr>
          <w:rFonts w:hint="cs"/>
          <w:rtl/>
          <w:lang w:eastAsia="he-IL"/>
        </w:rPr>
        <w:t xml:space="preserve"> וצריך לקרוא לילד בשמו בצורה חדה וברורה </w:t>
      </w:r>
      <w:r>
        <w:rPr>
          <w:rtl/>
          <w:lang w:eastAsia="he-IL"/>
        </w:rPr>
        <w:t>–</w:t>
      </w:r>
      <w:r>
        <w:rPr>
          <w:rFonts w:hint="cs"/>
          <w:rtl/>
          <w:lang w:eastAsia="he-IL"/>
        </w:rPr>
        <w:t xml:space="preserve"> הסוגיה הדמוגרפית והיכולת שלנו לקיים בישראל רוב יהודי. </w:t>
      </w:r>
      <w:bookmarkStart w:id="5890" w:name="TOR_Q19"/>
      <w:bookmarkEnd w:id="5890"/>
      <w:r>
        <w:rPr>
          <w:rFonts w:hint="cs"/>
          <w:rtl/>
        </w:rPr>
        <w:t xml:space="preserve">אדוני השר, אתה היית גם שר הפנים בעבר, ואתה יודע היטב שלו היינו פותחים את שערי המדינה </w:t>
      </w:r>
      <w:r>
        <w:rPr>
          <w:rtl/>
        </w:rPr>
        <w:t>–</w:t>
      </w:r>
      <w:r>
        <w:rPr>
          <w:rFonts w:hint="cs"/>
          <w:rtl/>
        </w:rPr>
        <w:t xml:space="preserve"> לא להגירה מאפריקה, ששם זה מובן מאליו שהיינו מוצפים אולי במאות מיליוני אנשים </w:t>
      </w:r>
      <w:r>
        <w:rPr>
          <w:rtl/>
        </w:rPr>
        <w:t>–</w:t>
      </w:r>
      <w:r>
        <w:rPr>
          <w:rFonts w:hint="cs"/>
          <w:rtl/>
        </w:rPr>
        <w:t xml:space="preserve"> אם היינו פותחים את שערי המדינה להגירה מאירופה, כולל מהארצות המתקדמות </w:t>
      </w:r>
      <w:bookmarkStart w:id="5891" w:name="_ETM_Q19_159000"/>
      <w:bookmarkEnd w:id="5891"/>
      <w:r>
        <w:rPr>
          <w:rFonts w:hint="cs"/>
          <w:rtl/>
        </w:rPr>
        <w:t>ומאלה שנמצאות במצב הכלכלי הטוב ביותר באירופה, היינו מאבדים את המדינה היהודית ברגע אחד</w:t>
      </w:r>
      <w:bookmarkStart w:id="5892" w:name="_ETM_Q19_171000"/>
      <w:bookmarkEnd w:id="5892"/>
      <w:r w:rsidR="006A1F77">
        <w:rPr>
          <w:rFonts w:hint="cs"/>
          <w:rtl/>
        </w:rPr>
        <w:t>.</w:t>
      </w:r>
      <w:r>
        <w:rPr>
          <w:rFonts w:hint="cs"/>
          <w:rtl/>
        </w:rPr>
        <w:t xml:space="preserve"> כי האמת היא ש-12 שנות השלטון של ממשלות נתניהו הפכו את ישראל בהרבה מאוד מובנים למדינה שמעטות הדומות אליה, אם בכלל, במה שיש לה להציע לאזרחיה בכל התחומים</w:t>
      </w:r>
      <w:r w:rsidR="006A1F77">
        <w:rPr>
          <w:rFonts w:hint="cs"/>
          <w:rtl/>
        </w:rPr>
        <w:t>:</w:t>
      </w:r>
      <w:r>
        <w:rPr>
          <w:rFonts w:hint="cs"/>
          <w:rtl/>
        </w:rPr>
        <w:t xml:space="preserve"> ברווחה הכלכלית </w:t>
      </w:r>
      <w:r>
        <w:rPr>
          <w:rtl/>
        </w:rPr>
        <w:t>–</w:t>
      </w:r>
      <w:r>
        <w:rPr>
          <w:rFonts w:hint="cs"/>
          <w:rtl/>
        </w:rPr>
        <w:t xml:space="preserve"> הכול כמובן יחסי </w:t>
      </w:r>
      <w:r>
        <w:rPr>
          <w:rtl/>
        </w:rPr>
        <w:t>–</w:t>
      </w:r>
      <w:r>
        <w:rPr>
          <w:rFonts w:hint="cs"/>
          <w:rtl/>
        </w:rPr>
        <w:t xml:space="preserve"> וביכולת שלה לתמוך, </w:t>
      </w:r>
      <w:bookmarkStart w:id="5893" w:name="_ETM_Q19_197000"/>
      <w:bookmarkEnd w:id="5893"/>
      <w:r>
        <w:rPr>
          <w:rFonts w:hint="cs"/>
          <w:rtl/>
        </w:rPr>
        <w:t xml:space="preserve">לסייע לחלשים יותר בחברה, שזקוקים לסיוע הזה. </w:t>
      </w:r>
    </w:p>
    <w:p w:rsidR="008A18D3" w:rsidRDefault="008A18D3" w:rsidP="009635F5">
      <w:pPr>
        <w:rPr>
          <w:rtl/>
        </w:rPr>
      </w:pPr>
    </w:p>
    <w:p w:rsidR="008A18D3" w:rsidRDefault="008A18D3" w:rsidP="006A1F77">
      <w:pPr>
        <w:rPr>
          <w:rtl/>
        </w:rPr>
      </w:pPr>
      <w:r>
        <w:rPr>
          <w:rFonts w:hint="cs"/>
          <w:rtl/>
        </w:rPr>
        <w:t xml:space="preserve">אני רוצה להזכיר לך, חבר הכנסת להב הרצנו, מה היינו עושים בלי הגז שהוצאנו מהאדמה, למרות כל ההפרעות </w:t>
      </w:r>
      <w:bookmarkStart w:id="5894" w:name="_ETM_Q19_216000"/>
      <w:bookmarkEnd w:id="5894"/>
      <w:r>
        <w:rPr>
          <w:rFonts w:hint="cs"/>
          <w:rtl/>
        </w:rPr>
        <w:t xml:space="preserve">שלכם, למרות שעשיתם הכול כדי למנוע את זה </w:t>
      </w:r>
      <w:r>
        <w:rPr>
          <w:rtl/>
        </w:rPr>
        <w:t>–</w:t>
      </w:r>
      <w:r>
        <w:rPr>
          <w:rFonts w:hint="cs"/>
          <w:rtl/>
        </w:rPr>
        <w:t xml:space="preserve"> הכול מכול כול, כולל להודיע שתצביעו כאן </w:t>
      </w:r>
      <w:bookmarkStart w:id="5895" w:name="_ETM_Q19_224000"/>
      <w:bookmarkEnd w:id="5895"/>
      <w:r>
        <w:rPr>
          <w:rFonts w:hint="cs"/>
          <w:rtl/>
        </w:rPr>
        <w:t>במליאה נגד כל ניסיון לאשר מתווה גז כזה או אחר באשר הוא. כשבכל העולם המחירים של החשמל מזנקים לשמיים</w:t>
      </w:r>
      <w:r w:rsidR="006A1F77">
        <w:rPr>
          <w:rFonts w:hint="cs"/>
          <w:rtl/>
        </w:rPr>
        <w:t>,</w:t>
      </w:r>
      <w:r>
        <w:rPr>
          <w:rFonts w:hint="cs"/>
          <w:rtl/>
        </w:rPr>
        <w:t xml:space="preserve"> אנחנו מהווים אי בודד של יציבות יחסית. למה? כי יש לנו </w:t>
      </w:r>
      <w:r w:rsidR="006A1F77">
        <w:rPr>
          <w:rFonts w:hint="cs"/>
          <w:rtl/>
        </w:rPr>
        <w:t xml:space="preserve">את </w:t>
      </w:r>
      <w:r>
        <w:rPr>
          <w:rFonts w:hint="cs"/>
          <w:rtl/>
        </w:rPr>
        <w:t xml:space="preserve">מאגרי גז שלנו. למה? כי עשינו הסכמים עם החברות שהוציאו את הגז שמקבעים את המחיר. מילת תודה אחת לא שמעתי אתכם אומרים; מילה של הרהור ומחשבה שמא טעיתם. אף מילה, כלום. אבל אדוני השר, את הלקח מהטעויות הנוראות האלה שהיו </w:t>
      </w:r>
      <w:bookmarkStart w:id="5896" w:name="_ETM_Q19_270000"/>
      <w:bookmarkEnd w:id="5896"/>
      <w:r>
        <w:rPr>
          <w:rFonts w:hint="cs"/>
          <w:rtl/>
        </w:rPr>
        <w:t xml:space="preserve">עלולות להתרחש כאן לו הממשלה הזאת הייתה מכהנת אז, אתם מסרבים ללמוד גם עכשיו. </w:t>
      </w:r>
    </w:p>
    <w:p w:rsidR="008A18D3" w:rsidRDefault="008A18D3" w:rsidP="009635F5">
      <w:pPr>
        <w:rPr>
          <w:rtl/>
        </w:rPr>
      </w:pPr>
    </w:p>
    <w:p w:rsidR="008A18D3" w:rsidRDefault="008A18D3" w:rsidP="00F72C5F">
      <w:pPr>
        <w:rPr>
          <w:rtl/>
        </w:rPr>
      </w:pPr>
      <w:bookmarkStart w:id="5897" w:name="_ETM_Q19_281000"/>
      <w:bookmarkEnd w:id="5897"/>
      <w:r>
        <w:rPr>
          <w:rFonts w:hint="cs"/>
          <w:rtl/>
        </w:rPr>
        <w:t xml:space="preserve">ליבי יוצא אל כל פליט בעולם באשר הוא, אבל אני </w:t>
      </w:r>
      <w:bookmarkStart w:id="5898" w:name="_ETM_Q19_285000"/>
      <w:bookmarkEnd w:id="5898"/>
      <w:r>
        <w:rPr>
          <w:rFonts w:hint="cs"/>
          <w:rtl/>
        </w:rPr>
        <w:t xml:space="preserve">מבקש תשובה: מה ההבדל בין פליטים ממלחמה באוקראינה לבין פליטים ממלחמה בכל מקום אחר? על הגבול שלנו בסוריה </w:t>
      </w:r>
      <w:r>
        <w:rPr>
          <w:rtl/>
        </w:rPr>
        <w:t>–</w:t>
      </w:r>
      <w:bookmarkStart w:id="5899" w:name="_ETM_Q19_300000"/>
      <w:bookmarkEnd w:id="5899"/>
      <w:r>
        <w:rPr>
          <w:rFonts w:hint="cs"/>
          <w:rtl/>
        </w:rPr>
        <w:t xml:space="preserve"> טרגדיה אנושית אדירה </w:t>
      </w:r>
      <w:r>
        <w:rPr>
          <w:rtl/>
        </w:rPr>
        <w:t>–</w:t>
      </w:r>
      <w:r>
        <w:rPr>
          <w:rFonts w:hint="cs"/>
          <w:rtl/>
        </w:rPr>
        <w:t xml:space="preserve"> מיליוני פליטים; ביבשת אפריקה, בשורה ארוכה של מדינות </w:t>
      </w:r>
      <w:r>
        <w:rPr>
          <w:rtl/>
        </w:rPr>
        <w:t>–</w:t>
      </w:r>
      <w:r>
        <w:rPr>
          <w:rFonts w:hint="cs"/>
          <w:rtl/>
        </w:rPr>
        <w:t xml:space="preserve"> סכסוכי דמים בלתי נגמרים. אז </w:t>
      </w:r>
      <w:bookmarkStart w:id="5900" w:name="_ETM_Q19_315000"/>
      <w:bookmarkEnd w:id="5900"/>
      <w:r>
        <w:rPr>
          <w:rFonts w:hint="cs"/>
          <w:rtl/>
        </w:rPr>
        <w:t xml:space="preserve">למה אלה כן ואלה לא? </w:t>
      </w:r>
    </w:p>
    <w:p w:rsidR="008A18D3" w:rsidRDefault="008A18D3" w:rsidP="009635F5">
      <w:pPr>
        <w:rPr>
          <w:rtl/>
        </w:rPr>
      </w:pPr>
    </w:p>
    <w:p w:rsidR="008A18D3" w:rsidRDefault="008A18D3" w:rsidP="00BB300E">
      <w:pPr>
        <w:pStyle w:val="af5"/>
        <w:rPr>
          <w:rtl/>
        </w:rPr>
      </w:pPr>
      <w:bookmarkStart w:id="5901" w:name="ET_interruption_5787_10"/>
      <w:r w:rsidRPr="00506ADB">
        <w:rPr>
          <w:rStyle w:val="TagStyle"/>
          <w:rtl/>
        </w:rPr>
        <w:t xml:space="preserve"> &lt;&lt; קריאה &gt;&gt;</w:t>
      </w:r>
      <w:r w:rsidRPr="00E26E44">
        <w:rPr>
          <w:rStyle w:val="TagStyle"/>
          <w:rtl/>
        </w:rPr>
        <w:t xml:space="preserve"> </w:t>
      </w:r>
      <w:r>
        <w:rPr>
          <w:rtl/>
        </w:rPr>
        <w:t>יוראי להב הרצנו (יש עתיד):</w:t>
      </w:r>
      <w:r w:rsidRPr="00E26E44">
        <w:rPr>
          <w:rStyle w:val="TagStyle"/>
          <w:rtl/>
        </w:rPr>
        <w:t xml:space="preserve"> </w:t>
      </w:r>
      <w:r w:rsidRPr="00506ADB">
        <w:rPr>
          <w:rStyle w:val="TagStyle"/>
          <w:rtl/>
        </w:rPr>
        <w:t>&lt;&lt; קריאה &gt;&gt;</w:t>
      </w:r>
      <w:r>
        <w:rPr>
          <w:rtl/>
        </w:rPr>
        <w:t xml:space="preserve">  </w:t>
      </w:r>
      <w:bookmarkEnd w:id="5901"/>
    </w:p>
    <w:p w:rsidR="008A18D3" w:rsidRDefault="008A18D3" w:rsidP="008D5FB9">
      <w:pPr>
        <w:rPr>
          <w:rtl/>
          <w:lang w:eastAsia="he-IL"/>
        </w:rPr>
      </w:pPr>
    </w:p>
    <w:p w:rsidR="008A18D3" w:rsidRDefault="008D5FB9" w:rsidP="00BB300E">
      <w:pPr>
        <w:rPr>
          <w:rtl/>
          <w:lang w:eastAsia="he-IL"/>
        </w:rPr>
      </w:pPr>
      <w:r>
        <w:rPr>
          <w:rFonts w:hint="cs"/>
          <w:rtl/>
          <w:lang w:eastAsia="he-IL"/>
        </w:rPr>
        <w:t>– – –</w:t>
      </w:r>
    </w:p>
    <w:p w:rsidR="008A18D3" w:rsidRDefault="008A18D3" w:rsidP="00BB300E">
      <w:pPr>
        <w:rPr>
          <w:rtl/>
          <w:lang w:eastAsia="he-IL"/>
        </w:rPr>
      </w:pPr>
    </w:p>
    <w:p w:rsidR="008A18D3" w:rsidRDefault="008A18D3" w:rsidP="00BB300E">
      <w:pPr>
        <w:pStyle w:val="-"/>
        <w:rPr>
          <w:rtl/>
        </w:rPr>
      </w:pPr>
      <w:bookmarkStart w:id="5902" w:name="ET_speakercontinue_4647_12"/>
      <w:r w:rsidRPr="00506ADB">
        <w:rPr>
          <w:rStyle w:val="TagStyle"/>
          <w:rtl/>
        </w:rPr>
        <w:t xml:space="preserve"> &lt;&lt; דובר_המשך &gt;&gt;</w:t>
      </w:r>
      <w:r w:rsidRPr="00E26E44">
        <w:rPr>
          <w:rStyle w:val="TagStyle"/>
          <w:rtl/>
        </w:rPr>
        <w:t xml:space="preserve"> </w:t>
      </w:r>
      <w:r>
        <w:rPr>
          <w:rtl/>
        </w:rPr>
        <w:t>יריב לוין (הליכוד):</w:t>
      </w:r>
      <w:r w:rsidRPr="00E26E44">
        <w:rPr>
          <w:rStyle w:val="TagStyle"/>
          <w:rtl/>
        </w:rPr>
        <w:t xml:space="preserve"> </w:t>
      </w:r>
      <w:r w:rsidRPr="00506ADB">
        <w:rPr>
          <w:rStyle w:val="TagStyle"/>
          <w:rtl/>
        </w:rPr>
        <w:t>&lt;&lt; דובר_המשך &gt;&gt;</w:t>
      </w:r>
      <w:r>
        <w:rPr>
          <w:rtl/>
        </w:rPr>
        <w:t xml:space="preserve">  </w:t>
      </w:r>
      <w:bookmarkEnd w:id="5902"/>
    </w:p>
    <w:p w:rsidR="008A18D3" w:rsidRDefault="008A18D3" w:rsidP="008D5FB9">
      <w:pPr>
        <w:rPr>
          <w:rtl/>
          <w:lang w:eastAsia="he-IL"/>
        </w:rPr>
      </w:pPr>
    </w:p>
    <w:p w:rsidR="008A18D3" w:rsidRDefault="008A18D3" w:rsidP="00BB300E">
      <w:pPr>
        <w:rPr>
          <w:rtl/>
          <w:lang w:eastAsia="he-IL"/>
        </w:rPr>
      </w:pPr>
      <w:r>
        <w:rPr>
          <w:rFonts w:hint="cs"/>
          <w:rtl/>
          <w:lang w:eastAsia="he-IL"/>
        </w:rPr>
        <w:lastRenderedPageBreak/>
        <w:t xml:space="preserve">למה אלה כן ואלה לא? מה זאת </w:t>
      </w:r>
      <w:bookmarkStart w:id="5903" w:name="_ETM_Q19_322000"/>
      <w:bookmarkEnd w:id="5903"/>
      <w:r>
        <w:rPr>
          <w:rFonts w:hint="cs"/>
          <w:rtl/>
          <w:lang w:eastAsia="he-IL"/>
        </w:rPr>
        <w:t xml:space="preserve">הצביעות הזאת? </w:t>
      </w:r>
    </w:p>
    <w:p w:rsidR="008A18D3" w:rsidRPr="00E26E44" w:rsidRDefault="008A18D3" w:rsidP="00BB300E">
      <w:pPr>
        <w:rPr>
          <w:rtl/>
          <w:lang w:eastAsia="he-IL"/>
        </w:rPr>
      </w:pPr>
    </w:p>
    <w:p w:rsidR="008A18D3" w:rsidRDefault="008A18D3" w:rsidP="00BB300E">
      <w:pPr>
        <w:pStyle w:val="af5"/>
        <w:rPr>
          <w:rtl/>
        </w:rPr>
      </w:pPr>
      <w:bookmarkStart w:id="5904" w:name="ET_interruption_5787_1"/>
      <w:r w:rsidRPr="00506ADB">
        <w:rPr>
          <w:rStyle w:val="TagStyle"/>
          <w:rtl/>
        </w:rPr>
        <w:t xml:space="preserve"> &lt;&lt; קריאה &gt;&gt;</w:t>
      </w:r>
      <w:r w:rsidRPr="007B29B6">
        <w:rPr>
          <w:rStyle w:val="TagStyle"/>
          <w:rtl/>
        </w:rPr>
        <w:t xml:space="preserve"> </w:t>
      </w:r>
      <w:r>
        <w:rPr>
          <w:rtl/>
        </w:rPr>
        <w:t>יוראי להב הרצנו (יש עתיד):</w:t>
      </w:r>
      <w:r w:rsidRPr="007B29B6">
        <w:rPr>
          <w:rStyle w:val="TagStyle"/>
          <w:rtl/>
        </w:rPr>
        <w:t xml:space="preserve"> </w:t>
      </w:r>
      <w:r w:rsidRPr="00506ADB">
        <w:rPr>
          <w:rStyle w:val="TagStyle"/>
          <w:rtl/>
        </w:rPr>
        <w:t>&lt;&lt; קריאה &gt;&gt;</w:t>
      </w:r>
      <w:r>
        <w:rPr>
          <w:rtl/>
        </w:rPr>
        <w:t xml:space="preserve">  </w:t>
      </w:r>
      <w:bookmarkEnd w:id="5904"/>
    </w:p>
    <w:p w:rsidR="008A18D3" w:rsidRDefault="008A18D3" w:rsidP="008D5FB9">
      <w:pPr>
        <w:rPr>
          <w:rtl/>
          <w:lang w:eastAsia="he-IL"/>
        </w:rPr>
      </w:pPr>
    </w:p>
    <w:p w:rsidR="008A18D3" w:rsidRDefault="008A18D3" w:rsidP="00BB300E">
      <w:pPr>
        <w:rPr>
          <w:rtl/>
          <w:lang w:eastAsia="he-IL"/>
        </w:rPr>
      </w:pPr>
      <w:r>
        <w:rPr>
          <w:rFonts w:hint="cs"/>
          <w:rtl/>
          <w:lang w:eastAsia="he-IL"/>
        </w:rPr>
        <w:t xml:space="preserve">זאת שאלה </w:t>
      </w:r>
      <w:r w:rsidR="008D5FB9">
        <w:rPr>
          <w:rFonts w:hint="cs"/>
          <w:rtl/>
          <w:lang w:eastAsia="he-IL"/>
        </w:rPr>
        <w:t>– – –</w:t>
      </w:r>
    </w:p>
    <w:p w:rsidR="008A18D3" w:rsidRDefault="008A18D3" w:rsidP="00BB300E">
      <w:pPr>
        <w:rPr>
          <w:rtl/>
          <w:lang w:eastAsia="he-IL"/>
        </w:rPr>
      </w:pPr>
    </w:p>
    <w:p w:rsidR="008A18D3" w:rsidRDefault="008A18D3" w:rsidP="00BB300E">
      <w:pPr>
        <w:pStyle w:val="-"/>
        <w:keepNext/>
        <w:rPr>
          <w:rtl/>
        </w:rPr>
      </w:pPr>
      <w:bookmarkStart w:id="5905" w:name="ET_speakercontinue_4647_3"/>
      <w:r w:rsidRPr="00506ADB">
        <w:rPr>
          <w:rStyle w:val="TagStyle"/>
          <w:rtl/>
        </w:rPr>
        <w:t xml:space="preserve"> &lt;&lt; דובר_המשך &gt;&gt;</w:t>
      </w:r>
      <w:r w:rsidRPr="007B29B6">
        <w:rPr>
          <w:rStyle w:val="TagStyle"/>
          <w:rtl/>
        </w:rPr>
        <w:t xml:space="preserve"> </w:t>
      </w:r>
      <w:r>
        <w:rPr>
          <w:rtl/>
        </w:rPr>
        <w:t>יריב לוין (הליכוד):</w:t>
      </w:r>
      <w:r w:rsidRPr="007B29B6">
        <w:rPr>
          <w:rStyle w:val="TagStyle"/>
          <w:rtl/>
        </w:rPr>
        <w:t xml:space="preserve"> </w:t>
      </w:r>
      <w:r w:rsidRPr="00506ADB">
        <w:rPr>
          <w:rStyle w:val="TagStyle"/>
          <w:rtl/>
        </w:rPr>
        <w:t>&lt;&lt; דובר_המשך &gt;&gt;</w:t>
      </w:r>
      <w:r>
        <w:rPr>
          <w:rtl/>
        </w:rPr>
        <w:t xml:space="preserve">  </w:t>
      </w:r>
      <w:bookmarkEnd w:id="5905"/>
    </w:p>
    <w:p w:rsidR="008A18D3" w:rsidRDefault="008A18D3" w:rsidP="008D5FB9">
      <w:pPr>
        <w:rPr>
          <w:rtl/>
          <w:lang w:eastAsia="he-IL"/>
        </w:rPr>
      </w:pPr>
    </w:p>
    <w:p w:rsidR="008A18D3" w:rsidRDefault="008A18D3" w:rsidP="00BB300E">
      <w:pPr>
        <w:keepNext/>
        <w:rPr>
          <w:rtl/>
          <w:lang w:eastAsia="he-IL"/>
        </w:rPr>
      </w:pPr>
      <w:r>
        <w:rPr>
          <w:rFonts w:hint="cs"/>
          <w:rtl/>
          <w:lang w:eastAsia="he-IL"/>
        </w:rPr>
        <w:t xml:space="preserve">אז אני אגיד לך למה </w:t>
      </w:r>
      <w:r w:rsidR="008D5FB9">
        <w:rPr>
          <w:rFonts w:hint="cs"/>
          <w:rtl/>
          <w:lang w:eastAsia="he-IL"/>
        </w:rPr>
        <w:t>– – –</w:t>
      </w:r>
    </w:p>
    <w:p w:rsidR="008A18D3" w:rsidRDefault="008A18D3" w:rsidP="00BB300E">
      <w:pPr>
        <w:ind w:firstLine="0"/>
        <w:rPr>
          <w:rtl/>
          <w:lang w:eastAsia="he-IL"/>
        </w:rPr>
      </w:pPr>
    </w:p>
    <w:p w:rsidR="008A18D3" w:rsidRDefault="008A18D3" w:rsidP="00BB300E">
      <w:pPr>
        <w:pStyle w:val="af5"/>
        <w:rPr>
          <w:rtl/>
        </w:rPr>
      </w:pPr>
      <w:bookmarkStart w:id="5906" w:name="ET_interruption_5787_13"/>
      <w:r w:rsidRPr="00506ADB">
        <w:rPr>
          <w:rStyle w:val="TagStyle"/>
          <w:rtl/>
        </w:rPr>
        <w:t xml:space="preserve"> &lt;&lt; קריאה &gt;&gt;</w:t>
      </w:r>
      <w:r w:rsidRPr="00E26E44">
        <w:rPr>
          <w:rStyle w:val="TagStyle"/>
          <w:rtl/>
        </w:rPr>
        <w:t xml:space="preserve"> </w:t>
      </w:r>
      <w:r>
        <w:rPr>
          <w:rtl/>
        </w:rPr>
        <w:t>יוראי להב הרצנו (יש עתיד):</w:t>
      </w:r>
      <w:r w:rsidRPr="00E26E44">
        <w:rPr>
          <w:rStyle w:val="TagStyle"/>
          <w:rtl/>
        </w:rPr>
        <w:t xml:space="preserve"> </w:t>
      </w:r>
      <w:r w:rsidRPr="00506ADB">
        <w:rPr>
          <w:rStyle w:val="TagStyle"/>
          <w:rtl/>
        </w:rPr>
        <w:t>&lt;&lt; קריאה &gt;&gt;</w:t>
      </w:r>
      <w:r>
        <w:rPr>
          <w:rtl/>
        </w:rPr>
        <w:t xml:space="preserve">  </w:t>
      </w:r>
      <w:bookmarkEnd w:id="5906"/>
    </w:p>
    <w:p w:rsidR="008A18D3" w:rsidRDefault="008A18D3" w:rsidP="008D5FB9">
      <w:pPr>
        <w:rPr>
          <w:rtl/>
          <w:lang w:eastAsia="he-IL"/>
        </w:rPr>
      </w:pPr>
    </w:p>
    <w:p w:rsidR="008A18D3" w:rsidRDefault="008D5FB9" w:rsidP="00BB300E">
      <w:pPr>
        <w:rPr>
          <w:rtl/>
          <w:lang w:eastAsia="he-IL"/>
        </w:rPr>
      </w:pPr>
      <w:r>
        <w:rPr>
          <w:rFonts w:hint="cs"/>
          <w:rtl/>
          <w:lang w:eastAsia="he-IL"/>
        </w:rPr>
        <w:t>– – –</w:t>
      </w:r>
    </w:p>
    <w:p w:rsidR="008A18D3" w:rsidRDefault="008A18D3" w:rsidP="00BB300E">
      <w:pPr>
        <w:rPr>
          <w:rtl/>
          <w:lang w:eastAsia="he-IL"/>
        </w:rPr>
      </w:pPr>
    </w:p>
    <w:p w:rsidR="008A18D3" w:rsidRDefault="008A18D3" w:rsidP="00BB300E">
      <w:pPr>
        <w:pStyle w:val="-"/>
        <w:rPr>
          <w:rtl/>
        </w:rPr>
      </w:pPr>
      <w:bookmarkStart w:id="5907" w:name="ET_speakercontinue_4647_14"/>
      <w:r w:rsidRPr="00506ADB">
        <w:rPr>
          <w:rStyle w:val="TagStyle"/>
          <w:rtl/>
        </w:rPr>
        <w:t xml:space="preserve"> &lt;&lt; דובר_המשך &gt;&gt;</w:t>
      </w:r>
      <w:r w:rsidRPr="00E26E44">
        <w:rPr>
          <w:rStyle w:val="TagStyle"/>
          <w:rtl/>
        </w:rPr>
        <w:t xml:space="preserve"> </w:t>
      </w:r>
      <w:r>
        <w:rPr>
          <w:rtl/>
        </w:rPr>
        <w:t>יריב לוין (הליכוד):</w:t>
      </w:r>
      <w:r w:rsidRPr="00E26E44">
        <w:rPr>
          <w:rStyle w:val="TagStyle"/>
          <w:rtl/>
        </w:rPr>
        <w:t xml:space="preserve"> </w:t>
      </w:r>
      <w:r w:rsidRPr="00506ADB">
        <w:rPr>
          <w:rStyle w:val="TagStyle"/>
          <w:rtl/>
        </w:rPr>
        <w:t>&lt;&lt; דובר_המשך &gt;&gt;</w:t>
      </w:r>
      <w:r>
        <w:rPr>
          <w:rtl/>
        </w:rPr>
        <w:t xml:space="preserve">  </w:t>
      </w:r>
      <w:bookmarkEnd w:id="5907"/>
    </w:p>
    <w:p w:rsidR="008A18D3" w:rsidRDefault="008A18D3" w:rsidP="008D5FB9">
      <w:pPr>
        <w:rPr>
          <w:rtl/>
          <w:lang w:eastAsia="he-IL"/>
        </w:rPr>
      </w:pPr>
    </w:p>
    <w:p w:rsidR="008A18D3" w:rsidRDefault="008A18D3" w:rsidP="006A1F77">
      <w:pPr>
        <w:rPr>
          <w:rtl/>
          <w:lang w:eastAsia="he-IL"/>
        </w:rPr>
      </w:pPr>
      <w:r>
        <w:rPr>
          <w:rFonts w:hint="cs"/>
          <w:rtl/>
          <w:lang w:eastAsia="he-IL"/>
        </w:rPr>
        <w:t>אז אני אענה לך, אני אסביר לך בדיוק למה</w:t>
      </w:r>
      <w:r w:rsidR="006A1F77">
        <w:rPr>
          <w:rFonts w:hint="cs"/>
          <w:rtl/>
          <w:lang w:eastAsia="he-IL"/>
        </w:rPr>
        <w:t>,</w:t>
      </w:r>
      <w:r>
        <w:rPr>
          <w:rFonts w:hint="cs"/>
          <w:rtl/>
          <w:lang w:eastAsia="he-IL"/>
        </w:rPr>
        <w:t xml:space="preserve"> ואני אומר לך את זה, אדוני השר </w:t>
      </w:r>
      <w:r w:rsidR="006A1F77">
        <w:rPr>
          <w:rFonts w:hint="eastAsia"/>
          <w:rtl/>
          <w:lang w:eastAsia="he-IL"/>
        </w:rPr>
        <w:t xml:space="preserve">– </w:t>
      </w:r>
      <w:r>
        <w:rPr>
          <w:rFonts w:hint="cs"/>
          <w:rtl/>
          <w:lang w:eastAsia="he-IL"/>
        </w:rPr>
        <w:t>אתה יודע למה? אני אענה לך</w:t>
      </w:r>
      <w:r w:rsidR="006A1F77">
        <w:rPr>
          <w:rFonts w:hint="cs"/>
          <w:rtl/>
          <w:lang w:eastAsia="he-IL"/>
        </w:rPr>
        <w:t>.</w:t>
      </w:r>
    </w:p>
    <w:p w:rsidR="008A18D3" w:rsidRDefault="008A18D3" w:rsidP="00BB300E">
      <w:pPr>
        <w:ind w:firstLine="0"/>
        <w:rPr>
          <w:rtl/>
          <w:lang w:eastAsia="he-IL"/>
        </w:rPr>
      </w:pPr>
    </w:p>
    <w:p w:rsidR="008A18D3" w:rsidRDefault="008A18D3" w:rsidP="00BB300E">
      <w:pPr>
        <w:pStyle w:val="af5"/>
        <w:rPr>
          <w:rtl/>
        </w:rPr>
      </w:pPr>
      <w:bookmarkStart w:id="5908" w:name="ET_interruption_5787_15"/>
      <w:r w:rsidRPr="00506ADB">
        <w:rPr>
          <w:rStyle w:val="TagStyle"/>
          <w:rtl/>
        </w:rPr>
        <w:t xml:space="preserve"> &lt;&lt; קריאה &gt;&gt;</w:t>
      </w:r>
      <w:r w:rsidRPr="00E26E44">
        <w:rPr>
          <w:rStyle w:val="TagStyle"/>
          <w:rtl/>
        </w:rPr>
        <w:t xml:space="preserve"> </w:t>
      </w:r>
      <w:r>
        <w:rPr>
          <w:rtl/>
        </w:rPr>
        <w:t>יוראי להב הרצנו (יש עתיד):</w:t>
      </w:r>
      <w:r w:rsidRPr="00E26E44">
        <w:rPr>
          <w:rStyle w:val="TagStyle"/>
          <w:rtl/>
        </w:rPr>
        <w:t xml:space="preserve"> </w:t>
      </w:r>
      <w:r w:rsidRPr="00506ADB">
        <w:rPr>
          <w:rStyle w:val="TagStyle"/>
          <w:rtl/>
        </w:rPr>
        <w:t>&lt;&lt; קריאה &gt;&gt;</w:t>
      </w:r>
      <w:r>
        <w:rPr>
          <w:rtl/>
        </w:rPr>
        <w:t xml:space="preserve">  </w:t>
      </w:r>
      <w:bookmarkEnd w:id="5908"/>
    </w:p>
    <w:p w:rsidR="008A18D3" w:rsidRDefault="008A18D3" w:rsidP="008D5FB9">
      <w:pPr>
        <w:rPr>
          <w:rtl/>
          <w:lang w:eastAsia="he-IL"/>
        </w:rPr>
      </w:pPr>
    </w:p>
    <w:p w:rsidR="008A18D3" w:rsidRDefault="008D5FB9" w:rsidP="00BB300E">
      <w:pPr>
        <w:rPr>
          <w:rtl/>
          <w:lang w:eastAsia="he-IL"/>
        </w:rPr>
      </w:pPr>
      <w:r>
        <w:rPr>
          <w:rFonts w:hint="cs"/>
          <w:rtl/>
          <w:lang w:eastAsia="he-IL"/>
        </w:rPr>
        <w:t>– – –</w:t>
      </w:r>
    </w:p>
    <w:p w:rsidR="008A18D3" w:rsidRDefault="008A18D3" w:rsidP="00BB300E">
      <w:pPr>
        <w:rPr>
          <w:rtl/>
          <w:lang w:eastAsia="he-IL"/>
        </w:rPr>
      </w:pPr>
    </w:p>
    <w:p w:rsidR="008A18D3" w:rsidRDefault="008A18D3" w:rsidP="00BB300E">
      <w:pPr>
        <w:pStyle w:val="-"/>
        <w:rPr>
          <w:rtl/>
        </w:rPr>
      </w:pPr>
      <w:bookmarkStart w:id="5909" w:name="ET_speakercontinue_4647_16"/>
      <w:r w:rsidRPr="00506ADB">
        <w:rPr>
          <w:rStyle w:val="TagStyle"/>
          <w:rtl/>
        </w:rPr>
        <w:t xml:space="preserve"> &lt;&lt; דובר_המשך &gt;&gt;</w:t>
      </w:r>
      <w:r w:rsidRPr="00E26E44">
        <w:rPr>
          <w:rStyle w:val="TagStyle"/>
          <w:rtl/>
        </w:rPr>
        <w:t xml:space="preserve"> </w:t>
      </w:r>
      <w:r>
        <w:rPr>
          <w:rtl/>
        </w:rPr>
        <w:t>יריב לוין (הליכוד):</w:t>
      </w:r>
      <w:r w:rsidRPr="00E26E44">
        <w:rPr>
          <w:rStyle w:val="TagStyle"/>
          <w:rtl/>
        </w:rPr>
        <w:t xml:space="preserve"> </w:t>
      </w:r>
      <w:r w:rsidRPr="00506ADB">
        <w:rPr>
          <w:rStyle w:val="TagStyle"/>
          <w:rtl/>
        </w:rPr>
        <w:t>&lt;&lt; דובר_המשך &gt;&gt;</w:t>
      </w:r>
      <w:r>
        <w:rPr>
          <w:rtl/>
        </w:rPr>
        <w:t xml:space="preserve">  </w:t>
      </w:r>
      <w:bookmarkEnd w:id="5909"/>
    </w:p>
    <w:p w:rsidR="008A18D3" w:rsidRDefault="008A18D3" w:rsidP="008D5FB9">
      <w:pPr>
        <w:rPr>
          <w:rtl/>
          <w:lang w:eastAsia="he-IL"/>
        </w:rPr>
      </w:pPr>
    </w:p>
    <w:p w:rsidR="008A18D3" w:rsidRDefault="008A18D3" w:rsidP="00F72C5F">
      <w:pPr>
        <w:rPr>
          <w:rtl/>
          <w:lang w:eastAsia="he-IL"/>
        </w:rPr>
      </w:pPr>
      <w:bookmarkStart w:id="5910" w:name="_ETM_Q19_333000"/>
      <w:bookmarkStart w:id="5911" w:name="_ETM_Q19_335000"/>
      <w:bookmarkEnd w:id="5910"/>
      <w:bookmarkEnd w:id="5911"/>
      <w:r>
        <w:rPr>
          <w:rFonts w:hint="cs"/>
          <w:rtl/>
          <w:lang w:eastAsia="he-IL"/>
        </w:rPr>
        <w:t xml:space="preserve">כי אנחנו </w:t>
      </w:r>
      <w:r>
        <w:rPr>
          <w:rtl/>
          <w:lang w:eastAsia="he-IL"/>
        </w:rPr>
        <w:t>–</w:t>
      </w:r>
      <w:r>
        <w:rPr>
          <w:rFonts w:hint="cs"/>
          <w:rtl/>
          <w:lang w:eastAsia="he-IL"/>
        </w:rPr>
        <w:t xml:space="preserve"> ואני חשבתי לתומי שגם אתה וגם שרת הפנים אילת שקד, שהרבתה לדבר על הנושא הזה במשך </w:t>
      </w:r>
      <w:bookmarkStart w:id="5912" w:name="_ETM_Q19_345000"/>
      <w:bookmarkEnd w:id="5912"/>
      <w:r>
        <w:rPr>
          <w:rFonts w:hint="cs"/>
          <w:rtl/>
          <w:lang w:eastAsia="he-IL"/>
        </w:rPr>
        <w:t xml:space="preserve">שנים </w:t>
      </w:r>
      <w:r>
        <w:rPr>
          <w:rtl/>
          <w:lang w:eastAsia="he-IL"/>
        </w:rPr>
        <w:t>–</w:t>
      </w:r>
      <w:r>
        <w:rPr>
          <w:rFonts w:hint="cs"/>
          <w:rtl/>
          <w:lang w:eastAsia="he-IL"/>
        </w:rPr>
        <w:t xml:space="preserve"> אנחנו חושבים שעם כל כאב הלב, מדינת ישראל, שיש בה כשבעה מיליון יהודים, לא יכולה לפתוח את שעריה. היא חייבת לשמור על הרוב היהודי המובהק בה. תכליתה, לפני דאגה לכל בעיות העולם, היא להיות המקלט היחיד לעם היהודי </w:t>
      </w:r>
      <w:r>
        <w:rPr>
          <w:rtl/>
          <w:lang w:eastAsia="he-IL"/>
        </w:rPr>
        <w:t>–</w:t>
      </w:r>
      <w:r>
        <w:rPr>
          <w:rFonts w:hint="cs"/>
          <w:rtl/>
          <w:lang w:eastAsia="he-IL"/>
        </w:rPr>
        <w:t xml:space="preserve"> עם שנרדף במשך שנים ארוכות וממשיך לסבול מאנטישמיות כמעט בכל </w:t>
      </w:r>
      <w:bookmarkStart w:id="5913" w:name="_ETM_Q19_374000"/>
      <w:bookmarkEnd w:id="5913"/>
      <w:r>
        <w:rPr>
          <w:rFonts w:hint="cs"/>
          <w:rtl/>
          <w:lang w:eastAsia="he-IL"/>
        </w:rPr>
        <w:t xml:space="preserve">רחבי העולם, כולל באותם מקומות שבהם יש מלחמות. </w:t>
      </w:r>
    </w:p>
    <w:p w:rsidR="008A18D3" w:rsidRDefault="008A18D3" w:rsidP="00BB300E">
      <w:pPr>
        <w:rPr>
          <w:rtl/>
          <w:lang w:eastAsia="he-IL"/>
        </w:rPr>
      </w:pPr>
    </w:p>
    <w:p w:rsidR="008A18D3" w:rsidRDefault="008A18D3" w:rsidP="006A1F77">
      <w:pPr>
        <w:rPr>
          <w:rtl/>
          <w:lang w:eastAsia="he-IL"/>
        </w:rPr>
      </w:pPr>
      <w:r>
        <w:rPr>
          <w:rFonts w:hint="cs"/>
          <w:rtl/>
          <w:lang w:eastAsia="he-IL"/>
        </w:rPr>
        <w:t xml:space="preserve">אני אזכיר לך, אדוני השר, את מנחם בגין, שפעל בתבונה </w:t>
      </w:r>
      <w:r>
        <w:rPr>
          <w:rtl/>
          <w:lang w:eastAsia="he-IL"/>
        </w:rPr>
        <w:t>–</w:t>
      </w:r>
      <w:r>
        <w:rPr>
          <w:rFonts w:hint="cs"/>
          <w:rtl/>
          <w:lang w:eastAsia="he-IL"/>
        </w:rPr>
        <w:t xml:space="preserve"> לא כפי שאתם עושים </w:t>
      </w:r>
      <w:bookmarkStart w:id="5914" w:name="_ETM_Q19_390000"/>
      <w:bookmarkEnd w:id="5914"/>
      <w:r>
        <w:rPr>
          <w:rtl/>
          <w:lang w:eastAsia="he-IL"/>
        </w:rPr>
        <w:t>–</w:t>
      </w:r>
      <w:r>
        <w:rPr>
          <w:rFonts w:hint="cs"/>
          <w:rtl/>
          <w:lang w:eastAsia="he-IL"/>
        </w:rPr>
        <w:t xml:space="preserve"> וכאשר היה המשבר הגדול בווייטנאם קלט מספר מצומצם של פליטים במחווה סמלית שריגשה, </w:t>
      </w:r>
      <w:bookmarkStart w:id="5915" w:name="_ETM_Q19_402000"/>
      <w:bookmarkEnd w:id="5915"/>
      <w:r>
        <w:rPr>
          <w:rFonts w:hint="cs"/>
          <w:rtl/>
          <w:lang w:eastAsia="he-IL"/>
        </w:rPr>
        <w:t xml:space="preserve">אגב, את כל העולם. אבל אף אחד לא העלה על דעתו שאנחנו הפתרון לכל בעיות הפליטים בעולם. אז לי יש עמדה ברורה: אני אומר לא לאלה מאריתריאה; אני אומר לא לאלה מסודאן; אני אומר לא לאנשים </w:t>
      </w:r>
      <w:r>
        <w:rPr>
          <w:rFonts w:hint="cs"/>
          <w:rtl/>
          <w:lang w:eastAsia="he-IL"/>
        </w:rPr>
        <w:lastRenderedPageBreak/>
        <w:t xml:space="preserve">מאוקראינה. ולא כי ליבי גס בהם, אלא כי אנחנו צריכים לשמור על עצם קיומנו כאן כמדינה יהודית ואין לנו ברירה. </w:t>
      </w:r>
      <w:bookmarkStart w:id="5916" w:name="_ETM_Q19_425000"/>
      <w:bookmarkEnd w:id="5916"/>
    </w:p>
    <w:p w:rsidR="008A18D3" w:rsidRDefault="008A18D3" w:rsidP="00BB300E">
      <w:pPr>
        <w:rPr>
          <w:rtl/>
          <w:lang w:eastAsia="he-IL"/>
        </w:rPr>
      </w:pPr>
    </w:p>
    <w:p w:rsidR="008A18D3" w:rsidRDefault="008A18D3" w:rsidP="00BB300E">
      <w:pPr>
        <w:pStyle w:val="af5"/>
        <w:rPr>
          <w:rtl/>
        </w:rPr>
      </w:pPr>
      <w:bookmarkStart w:id="5917" w:name="ET_interruption_5787_4"/>
      <w:r w:rsidRPr="00506ADB">
        <w:rPr>
          <w:rStyle w:val="TagStyle"/>
          <w:rtl/>
        </w:rPr>
        <w:t xml:space="preserve"> &lt;&lt; קריאה &gt;&gt;</w:t>
      </w:r>
      <w:r w:rsidRPr="007B29B6">
        <w:rPr>
          <w:rStyle w:val="TagStyle"/>
          <w:rtl/>
        </w:rPr>
        <w:t xml:space="preserve"> </w:t>
      </w:r>
      <w:r>
        <w:rPr>
          <w:rtl/>
        </w:rPr>
        <w:t>יוראי להב הרצנו (יש עתיד):</w:t>
      </w:r>
      <w:r w:rsidRPr="007B29B6">
        <w:rPr>
          <w:rStyle w:val="TagStyle"/>
          <w:rtl/>
        </w:rPr>
        <w:t xml:space="preserve"> </w:t>
      </w:r>
      <w:r w:rsidRPr="00506ADB">
        <w:rPr>
          <w:rStyle w:val="TagStyle"/>
          <w:rtl/>
        </w:rPr>
        <w:t>&lt;&lt; קריאה &gt;&gt;</w:t>
      </w:r>
      <w:r>
        <w:rPr>
          <w:rtl/>
        </w:rPr>
        <w:t xml:space="preserve">  </w:t>
      </w:r>
      <w:bookmarkEnd w:id="5917"/>
    </w:p>
    <w:p w:rsidR="008A18D3" w:rsidRDefault="008A18D3" w:rsidP="008D5FB9">
      <w:pPr>
        <w:rPr>
          <w:rtl/>
          <w:lang w:eastAsia="he-IL"/>
        </w:rPr>
      </w:pPr>
    </w:p>
    <w:p w:rsidR="008A18D3" w:rsidRDefault="008A18D3" w:rsidP="00BB300E">
      <w:pPr>
        <w:rPr>
          <w:rtl/>
          <w:lang w:eastAsia="he-IL"/>
        </w:rPr>
      </w:pPr>
      <w:r>
        <w:rPr>
          <w:rFonts w:hint="cs"/>
          <w:rtl/>
          <w:lang w:eastAsia="he-IL"/>
        </w:rPr>
        <w:t xml:space="preserve">ומה עם היהודים? </w:t>
      </w:r>
    </w:p>
    <w:p w:rsidR="008A18D3" w:rsidRDefault="008A18D3" w:rsidP="00BB300E">
      <w:pPr>
        <w:rPr>
          <w:rtl/>
          <w:lang w:eastAsia="he-IL"/>
        </w:rPr>
      </w:pPr>
    </w:p>
    <w:p w:rsidR="008A18D3" w:rsidRDefault="008A18D3" w:rsidP="00BB300E">
      <w:pPr>
        <w:pStyle w:val="-"/>
        <w:rPr>
          <w:rtl/>
        </w:rPr>
      </w:pPr>
      <w:bookmarkStart w:id="5918" w:name="ET_speakercontinue_4647_5"/>
      <w:r w:rsidRPr="00506ADB">
        <w:rPr>
          <w:rStyle w:val="TagStyle"/>
          <w:rtl/>
        </w:rPr>
        <w:t xml:space="preserve"> &lt;&lt; דובר_המשך &gt;&gt;</w:t>
      </w:r>
      <w:r w:rsidRPr="007B29B6">
        <w:rPr>
          <w:rStyle w:val="TagStyle"/>
          <w:rtl/>
        </w:rPr>
        <w:t xml:space="preserve"> </w:t>
      </w:r>
      <w:r>
        <w:rPr>
          <w:rtl/>
        </w:rPr>
        <w:t>יריב לוין (הליכוד):</w:t>
      </w:r>
      <w:r w:rsidRPr="007B29B6">
        <w:rPr>
          <w:rStyle w:val="TagStyle"/>
          <w:rtl/>
        </w:rPr>
        <w:t xml:space="preserve"> </w:t>
      </w:r>
      <w:r w:rsidRPr="00506ADB">
        <w:rPr>
          <w:rStyle w:val="TagStyle"/>
          <w:rtl/>
        </w:rPr>
        <w:t>&lt;&lt; דובר_המשך &gt;&gt;</w:t>
      </w:r>
      <w:r>
        <w:rPr>
          <w:rtl/>
        </w:rPr>
        <w:t xml:space="preserve">  </w:t>
      </w:r>
      <w:bookmarkEnd w:id="5918"/>
    </w:p>
    <w:p w:rsidR="008A18D3" w:rsidRDefault="008A18D3" w:rsidP="008D5FB9">
      <w:pPr>
        <w:rPr>
          <w:rtl/>
          <w:lang w:eastAsia="he-IL"/>
        </w:rPr>
      </w:pPr>
    </w:p>
    <w:p w:rsidR="008A18D3" w:rsidRDefault="008A18D3" w:rsidP="002A2D95">
      <w:pPr>
        <w:rPr>
          <w:rtl/>
          <w:lang w:eastAsia="he-IL"/>
        </w:rPr>
      </w:pPr>
      <w:r>
        <w:rPr>
          <w:rFonts w:hint="cs"/>
          <w:rtl/>
          <w:lang w:eastAsia="he-IL"/>
        </w:rPr>
        <w:t xml:space="preserve">יהודים </w:t>
      </w:r>
      <w:r>
        <w:rPr>
          <w:rFonts w:hint="eastAsia"/>
          <w:rtl/>
          <w:lang w:eastAsia="he-IL"/>
        </w:rPr>
        <w:t xml:space="preserve">– </w:t>
      </w:r>
      <w:r>
        <w:rPr>
          <w:rFonts w:hint="cs"/>
          <w:rtl/>
          <w:lang w:eastAsia="he-IL"/>
        </w:rPr>
        <w:t xml:space="preserve">בוודאי. </w:t>
      </w:r>
    </w:p>
    <w:p w:rsidR="008A18D3" w:rsidRDefault="008A18D3" w:rsidP="00BB300E">
      <w:pPr>
        <w:ind w:firstLine="0"/>
        <w:rPr>
          <w:rtl/>
          <w:lang w:eastAsia="he-IL"/>
        </w:rPr>
      </w:pPr>
    </w:p>
    <w:p w:rsidR="008A18D3" w:rsidRDefault="008A18D3" w:rsidP="00BB300E">
      <w:pPr>
        <w:pStyle w:val="af5"/>
        <w:rPr>
          <w:rtl/>
        </w:rPr>
      </w:pPr>
      <w:bookmarkStart w:id="5919" w:name="ET_interruption_5787_17"/>
      <w:r w:rsidRPr="00506ADB">
        <w:rPr>
          <w:rStyle w:val="TagStyle"/>
          <w:rtl/>
        </w:rPr>
        <w:t xml:space="preserve"> &lt;&lt; קריאה &gt;&gt;</w:t>
      </w:r>
      <w:r w:rsidRPr="005E264E">
        <w:rPr>
          <w:rStyle w:val="TagStyle"/>
          <w:rtl/>
        </w:rPr>
        <w:t xml:space="preserve"> </w:t>
      </w:r>
      <w:r>
        <w:rPr>
          <w:rtl/>
        </w:rPr>
        <w:t>יוראי להב הרצנו (יש עתיד):</w:t>
      </w:r>
      <w:r w:rsidRPr="005E264E">
        <w:rPr>
          <w:rStyle w:val="TagStyle"/>
          <w:rtl/>
        </w:rPr>
        <w:t xml:space="preserve"> </w:t>
      </w:r>
      <w:r w:rsidRPr="00506ADB">
        <w:rPr>
          <w:rStyle w:val="TagStyle"/>
          <w:rtl/>
        </w:rPr>
        <w:t>&lt;&lt; קריאה &gt;&gt;</w:t>
      </w:r>
      <w:r>
        <w:rPr>
          <w:rtl/>
        </w:rPr>
        <w:t xml:space="preserve">  </w:t>
      </w:r>
      <w:bookmarkEnd w:id="5919"/>
    </w:p>
    <w:p w:rsidR="008A18D3" w:rsidRDefault="008A18D3" w:rsidP="008D5FB9">
      <w:pPr>
        <w:rPr>
          <w:rtl/>
          <w:lang w:eastAsia="he-IL"/>
        </w:rPr>
      </w:pPr>
    </w:p>
    <w:p w:rsidR="008A18D3" w:rsidRDefault="008A18D3" w:rsidP="00BB300E">
      <w:pPr>
        <w:rPr>
          <w:rtl/>
          <w:lang w:eastAsia="he-IL"/>
        </w:rPr>
      </w:pPr>
      <w:r>
        <w:rPr>
          <w:rFonts w:hint="cs"/>
          <w:rtl/>
          <w:lang w:eastAsia="he-IL"/>
        </w:rPr>
        <w:t xml:space="preserve">למה אתה לא </w:t>
      </w:r>
      <w:r w:rsidR="008D5FB9">
        <w:rPr>
          <w:rFonts w:hint="cs"/>
          <w:rtl/>
          <w:lang w:eastAsia="he-IL"/>
        </w:rPr>
        <w:t>– – –</w:t>
      </w:r>
    </w:p>
    <w:p w:rsidR="008A18D3" w:rsidRDefault="008A18D3" w:rsidP="00BB300E">
      <w:pPr>
        <w:rPr>
          <w:rtl/>
          <w:lang w:eastAsia="he-IL"/>
        </w:rPr>
      </w:pPr>
    </w:p>
    <w:p w:rsidR="008A18D3" w:rsidRDefault="008A18D3" w:rsidP="00BB300E">
      <w:pPr>
        <w:pStyle w:val="-"/>
        <w:rPr>
          <w:rtl/>
        </w:rPr>
      </w:pPr>
      <w:bookmarkStart w:id="5920" w:name="ET_speakercontinue_4647_18"/>
      <w:r w:rsidRPr="00506ADB">
        <w:rPr>
          <w:rStyle w:val="TagStyle"/>
          <w:rtl/>
        </w:rPr>
        <w:t xml:space="preserve"> &lt;&lt; דובר_המשך &gt;&gt;</w:t>
      </w:r>
      <w:r w:rsidRPr="005E264E">
        <w:rPr>
          <w:rStyle w:val="TagStyle"/>
          <w:rtl/>
        </w:rPr>
        <w:t xml:space="preserve"> </w:t>
      </w:r>
      <w:r>
        <w:rPr>
          <w:rtl/>
        </w:rPr>
        <w:t>יריב לוין (הליכוד):</w:t>
      </w:r>
      <w:r w:rsidRPr="005E264E">
        <w:rPr>
          <w:rStyle w:val="TagStyle"/>
          <w:rtl/>
        </w:rPr>
        <w:t xml:space="preserve"> </w:t>
      </w:r>
      <w:r w:rsidRPr="00506ADB">
        <w:rPr>
          <w:rStyle w:val="TagStyle"/>
          <w:rtl/>
        </w:rPr>
        <w:t>&lt;&lt; דובר_המשך &gt;&gt;</w:t>
      </w:r>
      <w:r>
        <w:rPr>
          <w:rtl/>
        </w:rPr>
        <w:t xml:space="preserve">  </w:t>
      </w:r>
      <w:bookmarkEnd w:id="5920"/>
    </w:p>
    <w:p w:rsidR="008A18D3" w:rsidRDefault="008A18D3" w:rsidP="008D5FB9">
      <w:pPr>
        <w:rPr>
          <w:rtl/>
          <w:lang w:eastAsia="he-IL"/>
        </w:rPr>
      </w:pPr>
    </w:p>
    <w:p w:rsidR="008A18D3" w:rsidRDefault="008A18D3" w:rsidP="002A2D95">
      <w:pPr>
        <w:rPr>
          <w:rtl/>
          <w:lang w:eastAsia="he-IL"/>
        </w:rPr>
      </w:pPr>
      <w:bookmarkStart w:id="5921" w:name="_ETM_Q19_430000"/>
      <w:bookmarkEnd w:id="5921"/>
      <w:r>
        <w:rPr>
          <w:rFonts w:hint="cs"/>
          <w:rtl/>
          <w:lang w:eastAsia="he-IL"/>
        </w:rPr>
        <w:t xml:space="preserve">רגע, רגע, </w:t>
      </w:r>
      <w:bookmarkStart w:id="5922" w:name="_ETM_Q19_433000"/>
      <w:bookmarkEnd w:id="5922"/>
      <w:r>
        <w:rPr>
          <w:rFonts w:hint="cs"/>
          <w:rtl/>
          <w:lang w:eastAsia="he-IL"/>
        </w:rPr>
        <w:t xml:space="preserve">תכף אני אענה לך גם על זה. יהודים </w:t>
      </w:r>
      <w:r>
        <w:rPr>
          <w:rFonts w:hint="eastAsia"/>
          <w:rtl/>
          <w:lang w:eastAsia="he-IL"/>
        </w:rPr>
        <w:t xml:space="preserve">– </w:t>
      </w:r>
      <w:r>
        <w:rPr>
          <w:rFonts w:hint="cs"/>
          <w:rtl/>
          <w:lang w:eastAsia="he-IL"/>
        </w:rPr>
        <w:t xml:space="preserve">בוודאי, </w:t>
      </w:r>
      <w:bookmarkStart w:id="5923" w:name="_ETM_Q19_435000"/>
      <w:bookmarkEnd w:id="5923"/>
      <w:r>
        <w:rPr>
          <w:rFonts w:hint="cs"/>
          <w:rtl/>
          <w:lang w:eastAsia="he-IL"/>
        </w:rPr>
        <w:t xml:space="preserve">אין שאלה. יותר מזה </w:t>
      </w:r>
      <w:r>
        <w:rPr>
          <w:rtl/>
          <w:lang w:eastAsia="he-IL"/>
        </w:rPr>
        <w:t>–</w:t>
      </w:r>
      <w:r>
        <w:rPr>
          <w:rFonts w:hint="cs"/>
          <w:rtl/>
          <w:lang w:eastAsia="he-IL"/>
        </w:rPr>
        <w:t xml:space="preserve"> אם כבר אנחנו תורמים ורוצים לתרום, אנחנו תורמים יותר מכל אחד אחר, כי אנחנו מוכנים לקלוט כאן את כל היהודים מכל העולם, כולל מכל אזור לחימה באשר הוא, כאן </w:t>
      </w:r>
      <w:bookmarkStart w:id="5924" w:name="_ETM_Q19_452000"/>
      <w:bookmarkEnd w:id="5924"/>
      <w:r>
        <w:rPr>
          <w:rFonts w:hint="cs"/>
          <w:rtl/>
          <w:lang w:eastAsia="he-IL"/>
        </w:rPr>
        <w:t xml:space="preserve">ומייד, עם כל הזכויות, עם דברים שאף מדינה לא נותנת לאף אחד. זאת עבורנו זכות גדולה ומהות הקיום שלנו. </w:t>
      </w:r>
    </w:p>
    <w:p w:rsidR="008A18D3" w:rsidRDefault="008A18D3" w:rsidP="00BB300E">
      <w:pPr>
        <w:rPr>
          <w:rtl/>
          <w:lang w:eastAsia="he-IL"/>
        </w:rPr>
      </w:pPr>
    </w:p>
    <w:p w:rsidR="008A18D3" w:rsidRDefault="008A18D3" w:rsidP="00BB300E">
      <w:pPr>
        <w:pStyle w:val="af5"/>
        <w:rPr>
          <w:rtl/>
        </w:rPr>
      </w:pPr>
      <w:bookmarkStart w:id="5925" w:name="ET_interruption_5787_6"/>
      <w:r w:rsidRPr="00506ADB">
        <w:rPr>
          <w:rStyle w:val="TagStyle"/>
          <w:rtl/>
        </w:rPr>
        <w:t xml:space="preserve"> &lt;&lt; קריאה &gt;&gt;</w:t>
      </w:r>
      <w:r w:rsidRPr="007B29B6">
        <w:rPr>
          <w:rStyle w:val="TagStyle"/>
          <w:rtl/>
        </w:rPr>
        <w:t xml:space="preserve"> </w:t>
      </w:r>
      <w:r>
        <w:rPr>
          <w:rtl/>
        </w:rPr>
        <w:t>יוראי להב הרצנו (יש עתיד):</w:t>
      </w:r>
      <w:r w:rsidRPr="007B29B6">
        <w:rPr>
          <w:rStyle w:val="TagStyle"/>
          <w:rtl/>
        </w:rPr>
        <w:t xml:space="preserve"> </w:t>
      </w:r>
      <w:r w:rsidRPr="00506ADB">
        <w:rPr>
          <w:rStyle w:val="TagStyle"/>
          <w:rtl/>
        </w:rPr>
        <w:t>&lt;&lt; קריאה &gt;&gt;</w:t>
      </w:r>
      <w:r>
        <w:rPr>
          <w:rtl/>
        </w:rPr>
        <w:t xml:space="preserve">  </w:t>
      </w:r>
      <w:bookmarkEnd w:id="5925"/>
    </w:p>
    <w:p w:rsidR="008A18D3" w:rsidRDefault="008A18D3" w:rsidP="008D5FB9">
      <w:pPr>
        <w:rPr>
          <w:rtl/>
          <w:lang w:eastAsia="he-IL"/>
        </w:rPr>
      </w:pPr>
    </w:p>
    <w:p w:rsidR="008A18D3" w:rsidRDefault="008A18D3" w:rsidP="00BB300E">
      <w:pPr>
        <w:rPr>
          <w:rtl/>
          <w:lang w:eastAsia="he-IL"/>
        </w:rPr>
      </w:pPr>
      <w:r>
        <w:rPr>
          <w:rFonts w:hint="cs"/>
          <w:rtl/>
          <w:lang w:eastAsia="he-IL"/>
        </w:rPr>
        <w:t xml:space="preserve">רק צריך לעבוד בשביל זה. </w:t>
      </w:r>
    </w:p>
    <w:p w:rsidR="008A18D3" w:rsidRDefault="008A18D3" w:rsidP="00BB300E">
      <w:pPr>
        <w:rPr>
          <w:rtl/>
          <w:lang w:eastAsia="he-IL"/>
        </w:rPr>
      </w:pPr>
    </w:p>
    <w:p w:rsidR="008A18D3" w:rsidRDefault="008A18D3" w:rsidP="00BB300E">
      <w:pPr>
        <w:pStyle w:val="-"/>
        <w:rPr>
          <w:rtl/>
        </w:rPr>
      </w:pPr>
      <w:bookmarkStart w:id="5926" w:name="ET_speakercontinue_4647_7"/>
      <w:r w:rsidRPr="00506ADB">
        <w:rPr>
          <w:rStyle w:val="TagStyle"/>
          <w:rtl/>
        </w:rPr>
        <w:t xml:space="preserve"> &lt;&lt; דובר_המשך &gt;&gt;</w:t>
      </w:r>
      <w:r w:rsidRPr="007B29B6">
        <w:rPr>
          <w:rStyle w:val="TagStyle"/>
          <w:rtl/>
        </w:rPr>
        <w:t xml:space="preserve"> </w:t>
      </w:r>
      <w:r>
        <w:rPr>
          <w:rtl/>
        </w:rPr>
        <w:t>יריב לוין (הליכוד):</w:t>
      </w:r>
      <w:r w:rsidRPr="007B29B6">
        <w:rPr>
          <w:rStyle w:val="TagStyle"/>
          <w:rtl/>
        </w:rPr>
        <w:t xml:space="preserve"> </w:t>
      </w:r>
      <w:r w:rsidRPr="00506ADB">
        <w:rPr>
          <w:rStyle w:val="TagStyle"/>
          <w:rtl/>
        </w:rPr>
        <w:t>&lt;&lt; דובר_המשך &gt;&gt;</w:t>
      </w:r>
      <w:r>
        <w:rPr>
          <w:rtl/>
        </w:rPr>
        <w:t xml:space="preserve">  </w:t>
      </w:r>
      <w:bookmarkEnd w:id="5926"/>
    </w:p>
    <w:p w:rsidR="008A18D3" w:rsidRDefault="008A18D3" w:rsidP="008D5FB9">
      <w:pPr>
        <w:rPr>
          <w:rtl/>
          <w:lang w:eastAsia="he-IL"/>
        </w:rPr>
      </w:pPr>
    </w:p>
    <w:p w:rsidR="008A18D3" w:rsidRDefault="008A18D3" w:rsidP="002A2D95">
      <w:pPr>
        <w:rPr>
          <w:rtl/>
          <w:lang w:eastAsia="he-IL"/>
        </w:rPr>
      </w:pPr>
      <w:r>
        <w:rPr>
          <w:rFonts w:hint="cs"/>
          <w:rtl/>
          <w:lang w:eastAsia="he-IL"/>
        </w:rPr>
        <w:t xml:space="preserve">תכף </w:t>
      </w:r>
      <w:bookmarkStart w:id="5927" w:name="_ETM_Q19_460000"/>
      <w:bookmarkEnd w:id="5927"/>
      <w:r>
        <w:rPr>
          <w:rFonts w:hint="cs"/>
          <w:rtl/>
          <w:lang w:eastAsia="he-IL"/>
        </w:rPr>
        <w:t xml:space="preserve">אני אענה לך על זה. אל תיתמם. אבל, אדוני השר </w:t>
      </w:r>
      <w:r w:rsidR="008D5FB9">
        <w:rPr>
          <w:rFonts w:hint="cs"/>
          <w:rtl/>
          <w:lang w:eastAsia="he-IL"/>
        </w:rPr>
        <w:t>– – –</w:t>
      </w:r>
    </w:p>
    <w:p w:rsidR="008A18D3" w:rsidRDefault="008A18D3" w:rsidP="00BB300E">
      <w:pPr>
        <w:rPr>
          <w:rtl/>
          <w:lang w:eastAsia="he-IL"/>
        </w:rPr>
      </w:pPr>
    </w:p>
    <w:p w:rsidR="008A18D3" w:rsidRDefault="008A18D3" w:rsidP="00BB300E">
      <w:pPr>
        <w:pStyle w:val="af5"/>
        <w:rPr>
          <w:rtl/>
        </w:rPr>
      </w:pPr>
      <w:bookmarkStart w:id="5928" w:name="ET_interruption_6208_8"/>
      <w:r w:rsidRPr="00506ADB">
        <w:rPr>
          <w:rStyle w:val="TagStyle"/>
          <w:rtl/>
        </w:rPr>
        <w:t xml:space="preserve"> &lt;&lt; קריאה &gt;&gt;</w:t>
      </w:r>
      <w:r w:rsidRPr="007B29B6">
        <w:rPr>
          <w:rStyle w:val="TagStyle"/>
          <w:rtl/>
        </w:rPr>
        <w:t xml:space="preserve"> </w:t>
      </w:r>
      <w:r>
        <w:rPr>
          <w:rtl/>
        </w:rPr>
        <w:t>שר המשפטים גדעון סער:</w:t>
      </w:r>
      <w:r w:rsidRPr="007B29B6">
        <w:rPr>
          <w:rStyle w:val="TagStyle"/>
          <w:rtl/>
        </w:rPr>
        <w:t xml:space="preserve"> </w:t>
      </w:r>
      <w:r w:rsidRPr="00506ADB">
        <w:rPr>
          <w:rStyle w:val="TagStyle"/>
          <w:rtl/>
        </w:rPr>
        <w:t>&lt;&lt; קריאה &gt;&gt;</w:t>
      </w:r>
      <w:r>
        <w:rPr>
          <w:rtl/>
        </w:rPr>
        <w:t xml:space="preserve">  </w:t>
      </w:r>
      <w:bookmarkEnd w:id="5928"/>
    </w:p>
    <w:p w:rsidR="008A18D3" w:rsidRDefault="008A18D3" w:rsidP="008D5FB9">
      <w:pPr>
        <w:rPr>
          <w:rtl/>
          <w:lang w:eastAsia="he-IL"/>
        </w:rPr>
      </w:pPr>
    </w:p>
    <w:p w:rsidR="008A18D3" w:rsidRDefault="008D5FB9" w:rsidP="00BB300E">
      <w:pPr>
        <w:rPr>
          <w:rtl/>
          <w:lang w:eastAsia="he-IL"/>
        </w:rPr>
      </w:pPr>
      <w:bookmarkStart w:id="5929" w:name="_ETM_Q19_472000"/>
      <w:bookmarkEnd w:id="5929"/>
      <w:r>
        <w:rPr>
          <w:rFonts w:hint="cs"/>
          <w:rtl/>
          <w:lang w:eastAsia="he-IL"/>
        </w:rPr>
        <w:t>– – –</w:t>
      </w:r>
    </w:p>
    <w:p w:rsidR="008A18D3" w:rsidRDefault="008A18D3" w:rsidP="00BB300E">
      <w:pPr>
        <w:rPr>
          <w:rtl/>
          <w:lang w:eastAsia="he-IL"/>
        </w:rPr>
      </w:pPr>
      <w:bookmarkStart w:id="5930" w:name="_ETM_Q19_474000"/>
      <w:bookmarkEnd w:id="5930"/>
    </w:p>
    <w:p w:rsidR="008A18D3" w:rsidRDefault="008A18D3" w:rsidP="00BB300E">
      <w:pPr>
        <w:pStyle w:val="-"/>
        <w:rPr>
          <w:rtl/>
        </w:rPr>
      </w:pPr>
      <w:bookmarkStart w:id="5931" w:name="ET_speakercontinue_4647_19"/>
      <w:r w:rsidRPr="00506ADB">
        <w:rPr>
          <w:rStyle w:val="TagStyle"/>
          <w:rtl/>
        </w:rPr>
        <w:t xml:space="preserve"> &lt;&lt; דובר_המשך &gt;&gt;</w:t>
      </w:r>
      <w:r w:rsidRPr="00834246">
        <w:rPr>
          <w:rStyle w:val="TagStyle"/>
          <w:rtl/>
        </w:rPr>
        <w:t xml:space="preserve"> </w:t>
      </w:r>
      <w:r>
        <w:rPr>
          <w:rtl/>
        </w:rPr>
        <w:t>יריב לוין (הליכוד):</w:t>
      </w:r>
      <w:r w:rsidRPr="00834246">
        <w:rPr>
          <w:rStyle w:val="TagStyle"/>
          <w:rtl/>
        </w:rPr>
        <w:t xml:space="preserve"> </w:t>
      </w:r>
      <w:r w:rsidRPr="00506ADB">
        <w:rPr>
          <w:rStyle w:val="TagStyle"/>
          <w:rtl/>
        </w:rPr>
        <w:t>&lt;&lt; דובר_המשך &gt;&gt;</w:t>
      </w:r>
      <w:r>
        <w:rPr>
          <w:rtl/>
        </w:rPr>
        <w:t xml:space="preserve">  </w:t>
      </w:r>
      <w:bookmarkEnd w:id="5931"/>
    </w:p>
    <w:p w:rsidR="008A18D3" w:rsidRDefault="008A18D3" w:rsidP="008D5FB9">
      <w:pPr>
        <w:rPr>
          <w:rtl/>
          <w:lang w:eastAsia="he-IL"/>
        </w:rPr>
      </w:pPr>
    </w:p>
    <w:p w:rsidR="008A18D3" w:rsidRDefault="008A18D3" w:rsidP="00BB300E">
      <w:pPr>
        <w:rPr>
          <w:rtl/>
          <w:lang w:eastAsia="he-IL"/>
        </w:rPr>
      </w:pPr>
      <w:r>
        <w:rPr>
          <w:rFonts w:hint="cs"/>
          <w:rtl/>
          <w:lang w:eastAsia="he-IL"/>
        </w:rPr>
        <w:lastRenderedPageBreak/>
        <w:t xml:space="preserve">הבנתי. למזלך, אתה אומר. </w:t>
      </w:r>
    </w:p>
    <w:p w:rsidR="008A18D3" w:rsidRDefault="008A18D3" w:rsidP="00BB300E">
      <w:pPr>
        <w:rPr>
          <w:rtl/>
          <w:lang w:eastAsia="he-IL"/>
        </w:rPr>
      </w:pPr>
      <w:bookmarkStart w:id="5932" w:name="_ETM_Q19_475000"/>
      <w:bookmarkEnd w:id="5932"/>
    </w:p>
    <w:p w:rsidR="008A18D3" w:rsidRDefault="008A18D3" w:rsidP="00BB300E">
      <w:pPr>
        <w:pStyle w:val="af5"/>
        <w:rPr>
          <w:rtl/>
        </w:rPr>
      </w:pPr>
      <w:bookmarkStart w:id="5933" w:name="ET_interruption_6208_20"/>
      <w:r w:rsidRPr="00506ADB">
        <w:rPr>
          <w:rStyle w:val="TagStyle"/>
          <w:rtl/>
        </w:rPr>
        <w:t xml:space="preserve"> &lt;&lt; קריאה &gt;&gt;</w:t>
      </w:r>
      <w:r w:rsidRPr="00834246">
        <w:rPr>
          <w:rStyle w:val="TagStyle"/>
          <w:rtl/>
        </w:rPr>
        <w:t xml:space="preserve"> </w:t>
      </w:r>
      <w:r>
        <w:rPr>
          <w:rtl/>
        </w:rPr>
        <w:t>שר המשפטים גדעון סער:</w:t>
      </w:r>
      <w:r w:rsidRPr="00834246">
        <w:rPr>
          <w:rStyle w:val="TagStyle"/>
          <w:rtl/>
        </w:rPr>
        <w:t xml:space="preserve"> </w:t>
      </w:r>
      <w:r w:rsidRPr="00506ADB">
        <w:rPr>
          <w:rStyle w:val="TagStyle"/>
          <w:rtl/>
        </w:rPr>
        <w:t>&lt;&lt; קריאה &gt;&gt;</w:t>
      </w:r>
      <w:r>
        <w:rPr>
          <w:rtl/>
        </w:rPr>
        <w:t xml:space="preserve">  </w:t>
      </w:r>
      <w:bookmarkEnd w:id="5933"/>
    </w:p>
    <w:p w:rsidR="008A18D3" w:rsidRDefault="008A18D3" w:rsidP="008D5FB9">
      <w:pPr>
        <w:rPr>
          <w:rtl/>
          <w:lang w:eastAsia="he-IL"/>
        </w:rPr>
      </w:pPr>
    </w:p>
    <w:p w:rsidR="008A18D3" w:rsidRDefault="008D5FB9" w:rsidP="00BB300E">
      <w:pPr>
        <w:rPr>
          <w:rtl/>
          <w:lang w:eastAsia="he-IL"/>
        </w:rPr>
      </w:pPr>
      <w:r>
        <w:rPr>
          <w:rFonts w:hint="cs"/>
          <w:rtl/>
          <w:lang w:eastAsia="he-IL"/>
        </w:rPr>
        <w:t>– – –</w:t>
      </w:r>
      <w:r w:rsidR="008A18D3">
        <w:rPr>
          <w:rFonts w:hint="cs"/>
          <w:rtl/>
          <w:lang w:eastAsia="he-IL"/>
        </w:rPr>
        <w:t xml:space="preserve"> נסיבות שבגינן </w:t>
      </w:r>
      <w:r>
        <w:rPr>
          <w:rFonts w:hint="cs"/>
          <w:rtl/>
          <w:lang w:eastAsia="he-IL"/>
        </w:rPr>
        <w:t>– – –</w:t>
      </w:r>
    </w:p>
    <w:p w:rsidR="008A18D3" w:rsidRDefault="008A18D3" w:rsidP="00BB300E">
      <w:pPr>
        <w:rPr>
          <w:rtl/>
          <w:lang w:eastAsia="he-IL"/>
        </w:rPr>
      </w:pPr>
    </w:p>
    <w:p w:rsidR="008A18D3" w:rsidRDefault="008A18D3" w:rsidP="00BB300E">
      <w:pPr>
        <w:pStyle w:val="-"/>
        <w:keepNext/>
        <w:rPr>
          <w:rtl/>
        </w:rPr>
      </w:pPr>
      <w:bookmarkStart w:id="5934" w:name="ET_speakercontinue_4647_9"/>
      <w:r w:rsidRPr="00506ADB">
        <w:rPr>
          <w:rStyle w:val="TagStyle"/>
          <w:rtl/>
        </w:rPr>
        <w:t xml:space="preserve"> &lt;&lt; דובר_המשך &gt;&gt;</w:t>
      </w:r>
      <w:r w:rsidRPr="007B29B6">
        <w:rPr>
          <w:rStyle w:val="TagStyle"/>
          <w:rtl/>
        </w:rPr>
        <w:t xml:space="preserve"> </w:t>
      </w:r>
      <w:r>
        <w:rPr>
          <w:rtl/>
        </w:rPr>
        <w:t>יריב לוין (הליכוד):</w:t>
      </w:r>
      <w:r w:rsidRPr="007B29B6">
        <w:rPr>
          <w:rStyle w:val="TagStyle"/>
          <w:rtl/>
        </w:rPr>
        <w:t xml:space="preserve"> </w:t>
      </w:r>
      <w:r w:rsidRPr="00506ADB">
        <w:rPr>
          <w:rStyle w:val="TagStyle"/>
          <w:rtl/>
        </w:rPr>
        <w:t>&lt;&lt; דובר_המשך &gt;&gt;</w:t>
      </w:r>
      <w:r>
        <w:rPr>
          <w:rtl/>
        </w:rPr>
        <w:t xml:space="preserve">  </w:t>
      </w:r>
      <w:bookmarkEnd w:id="5934"/>
    </w:p>
    <w:p w:rsidR="008A18D3" w:rsidRDefault="008A18D3" w:rsidP="008D5FB9">
      <w:pPr>
        <w:rPr>
          <w:rtl/>
          <w:lang w:eastAsia="he-IL"/>
        </w:rPr>
      </w:pPr>
    </w:p>
    <w:p w:rsidR="008A18D3" w:rsidRDefault="008A18D3" w:rsidP="00BB300E">
      <w:pPr>
        <w:keepNext/>
        <w:rPr>
          <w:rtl/>
          <w:lang w:eastAsia="he-IL"/>
        </w:rPr>
      </w:pPr>
      <w:r>
        <w:rPr>
          <w:rFonts w:hint="cs"/>
          <w:rtl/>
          <w:lang w:eastAsia="he-IL"/>
        </w:rPr>
        <w:t xml:space="preserve">מאה אחוז. </w:t>
      </w:r>
    </w:p>
    <w:p w:rsidR="008A18D3" w:rsidRDefault="008A18D3" w:rsidP="00BB300E">
      <w:pPr>
        <w:ind w:firstLine="0"/>
        <w:rPr>
          <w:rtl/>
          <w:lang w:eastAsia="he-IL"/>
        </w:rPr>
      </w:pPr>
    </w:p>
    <w:p w:rsidR="008A18D3" w:rsidRDefault="008A18D3" w:rsidP="00BB300E">
      <w:pPr>
        <w:pStyle w:val="af5"/>
        <w:rPr>
          <w:rtl/>
        </w:rPr>
      </w:pPr>
      <w:bookmarkStart w:id="5935" w:name="ET_interruption_6208_21"/>
      <w:r w:rsidRPr="00506ADB">
        <w:rPr>
          <w:rStyle w:val="TagStyle"/>
          <w:rtl/>
        </w:rPr>
        <w:t xml:space="preserve"> &lt;&lt; קריאה &gt;&gt;</w:t>
      </w:r>
      <w:r w:rsidRPr="00834246">
        <w:rPr>
          <w:rStyle w:val="TagStyle"/>
          <w:rtl/>
        </w:rPr>
        <w:t xml:space="preserve"> </w:t>
      </w:r>
      <w:r>
        <w:rPr>
          <w:rtl/>
        </w:rPr>
        <w:t>שר המשפטים גדעון סער:</w:t>
      </w:r>
      <w:r w:rsidRPr="00834246">
        <w:rPr>
          <w:rStyle w:val="TagStyle"/>
          <w:rtl/>
        </w:rPr>
        <w:t xml:space="preserve"> </w:t>
      </w:r>
      <w:r w:rsidRPr="00506ADB">
        <w:rPr>
          <w:rStyle w:val="TagStyle"/>
          <w:rtl/>
        </w:rPr>
        <w:t>&lt;&lt; קריאה &gt;&gt;</w:t>
      </w:r>
      <w:r>
        <w:rPr>
          <w:rtl/>
        </w:rPr>
        <w:t xml:space="preserve">  </w:t>
      </w:r>
      <w:bookmarkEnd w:id="5935"/>
    </w:p>
    <w:p w:rsidR="008A18D3" w:rsidRDefault="008A18D3" w:rsidP="008D5FB9">
      <w:pPr>
        <w:rPr>
          <w:rtl/>
          <w:lang w:eastAsia="he-IL"/>
        </w:rPr>
      </w:pPr>
    </w:p>
    <w:p w:rsidR="008A18D3" w:rsidRDefault="008A18D3" w:rsidP="00BB300E">
      <w:pPr>
        <w:rPr>
          <w:rtl/>
          <w:lang w:eastAsia="he-IL"/>
        </w:rPr>
      </w:pPr>
      <w:r>
        <w:rPr>
          <w:rFonts w:hint="cs"/>
          <w:rtl/>
          <w:lang w:eastAsia="he-IL"/>
        </w:rPr>
        <w:t xml:space="preserve">אני מודה לך </w:t>
      </w:r>
      <w:bookmarkStart w:id="5936" w:name="_ETM_Q19_479000"/>
      <w:bookmarkEnd w:id="5936"/>
      <w:r>
        <w:rPr>
          <w:rFonts w:hint="cs"/>
          <w:rtl/>
          <w:lang w:eastAsia="he-IL"/>
        </w:rPr>
        <w:t xml:space="preserve">על הערותיך עד כה </w:t>
      </w:r>
      <w:r w:rsidR="008D5FB9">
        <w:rPr>
          <w:rFonts w:hint="cs"/>
          <w:rtl/>
          <w:lang w:eastAsia="he-IL"/>
        </w:rPr>
        <w:t>– – –</w:t>
      </w:r>
    </w:p>
    <w:p w:rsidR="008A18D3" w:rsidRDefault="008A18D3" w:rsidP="00BB300E">
      <w:pPr>
        <w:rPr>
          <w:rtl/>
          <w:lang w:eastAsia="he-IL"/>
        </w:rPr>
      </w:pPr>
      <w:bookmarkStart w:id="5937" w:name="_ETM_Q19_484000"/>
      <w:bookmarkEnd w:id="5937"/>
    </w:p>
    <w:p w:rsidR="008A18D3" w:rsidRDefault="008A18D3" w:rsidP="00BB300E">
      <w:pPr>
        <w:pStyle w:val="-"/>
        <w:rPr>
          <w:rtl/>
        </w:rPr>
      </w:pPr>
      <w:bookmarkStart w:id="5938" w:name="ET_speakercontinue_4647_22"/>
      <w:r w:rsidRPr="00506ADB">
        <w:rPr>
          <w:rStyle w:val="TagStyle"/>
          <w:rtl/>
        </w:rPr>
        <w:t xml:space="preserve"> &lt;&lt; דובר_המשך &gt;&gt;</w:t>
      </w:r>
      <w:r w:rsidRPr="00834246">
        <w:rPr>
          <w:rStyle w:val="TagStyle"/>
          <w:rtl/>
        </w:rPr>
        <w:t xml:space="preserve"> </w:t>
      </w:r>
      <w:r>
        <w:rPr>
          <w:rtl/>
        </w:rPr>
        <w:t>יריב לוין (הליכוד):</w:t>
      </w:r>
      <w:r w:rsidRPr="00834246">
        <w:rPr>
          <w:rStyle w:val="TagStyle"/>
          <w:rtl/>
        </w:rPr>
        <w:t xml:space="preserve"> </w:t>
      </w:r>
      <w:r w:rsidRPr="00506ADB">
        <w:rPr>
          <w:rStyle w:val="TagStyle"/>
          <w:rtl/>
        </w:rPr>
        <w:t>&lt;&lt; דובר_המשך &gt;&gt;</w:t>
      </w:r>
      <w:r>
        <w:rPr>
          <w:rtl/>
        </w:rPr>
        <w:t xml:space="preserve">  </w:t>
      </w:r>
      <w:bookmarkEnd w:id="5938"/>
    </w:p>
    <w:p w:rsidR="008A18D3" w:rsidRDefault="008A18D3" w:rsidP="008D5FB9">
      <w:pPr>
        <w:rPr>
          <w:rtl/>
          <w:lang w:eastAsia="he-IL"/>
        </w:rPr>
      </w:pPr>
    </w:p>
    <w:p w:rsidR="008A18D3" w:rsidRDefault="008D5FB9" w:rsidP="00BB300E">
      <w:pPr>
        <w:rPr>
          <w:rtl/>
          <w:lang w:eastAsia="he-IL"/>
        </w:rPr>
      </w:pPr>
      <w:bookmarkStart w:id="5939" w:name="_ETM_Q19_481000"/>
      <w:bookmarkEnd w:id="5939"/>
      <w:r>
        <w:rPr>
          <w:rFonts w:hint="cs"/>
          <w:rtl/>
          <w:lang w:eastAsia="he-IL"/>
        </w:rPr>
        <w:t>– – –</w:t>
      </w:r>
      <w:r w:rsidR="008A18D3">
        <w:rPr>
          <w:rFonts w:hint="cs"/>
          <w:rtl/>
          <w:lang w:eastAsia="he-IL"/>
        </w:rPr>
        <w:t xml:space="preserve"> עוזרות ככוסות רוח למת, </w:t>
      </w:r>
      <w:bookmarkStart w:id="5940" w:name="_ETM_Q19_488000"/>
      <w:bookmarkEnd w:id="5940"/>
      <w:r w:rsidR="008A18D3">
        <w:rPr>
          <w:rFonts w:hint="cs"/>
          <w:rtl/>
          <w:lang w:eastAsia="he-IL"/>
        </w:rPr>
        <w:t xml:space="preserve">אבל אני אשמיע את דבריי. אבל דווקא אולי טוב שהגיעה השרה </w:t>
      </w:r>
      <w:bookmarkStart w:id="5941" w:name="_ETM_Q19_487000"/>
      <w:bookmarkEnd w:id="5941"/>
      <w:r w:rsidR="008A18D3">
        <w:rPr>
          <w:rFonts w:hint="cs"/>
          <w:rtl/>
          <w:lang w:eastAsia="he-IL"/>
        </w:rPr>
        <w:t xml:space="preserve">מיכאלי, כי אמרתי שהשרה מיכאלי </w:t>
      </w:r>
      <w:r>
        <w:rPr>
          <w:rFonts w:hint="cs"/>
          <w:rtl/>
          <w:lang w:eastAsia="he-IL"/>
        </w:rPr>
        <w:t>– – –</w:t>
      </w:r>
      <w:r w:rsidR="008A18D3">
        <w:rPr>
          <w:rFonts w:hint="cs"/>
          <w:rtl/>
          <w:lang w:eastAsia="he-IL"/>
        </w:rPr>
        <w:t xml:space="preserve"> </w:t>
      </w:r>
    </w:p>
    <w:p w:rsidR="008A18D3" w:rsidRDefault="008A18D3" w:rsidP="008D5FB9">
      <w:pPr>
        <w:rPr>
          <w:rtl/>
          <w:lang w:eastAsia="he-IL"/>
        </w:rPr>
      </w:pPr>
    </w:p>
    <w:p w:rsidR="008A18D3" w:rsidRDefault="008A18D3" w:rsidP="00BB300E">
      <w:pPr>
        <w:pStyle w:val="af6"/>
        <w:rPr>
          <w:rtl/>
        </w:rPr>
      </w:pPr>
      <w:bookmarkStart w:id="5942" w:name="ET_yor_6245_25"/>
      <w:r w:rsidRPr="00506ADB">
        <w:rPr>
          <w:rStyle w:val="TagStyle"/>
          <w:rtl/>
        </w:rPr>
        <w:t xml:space="preserve"> &lt;&lt; יור &gt;&gt;</w:t>
      </w:r>
      <w:r w:rsidRPr="00834246">
        <w:rPr>
          <w:rStyle w:val="TagStyle"/>
          <w:rtl/>
        </w:rPr>
        <w:t xml:space="preserve"> </w:t>
      </w:r>
      <w:r>
        <w:rPr>
          <w:rtl/>
        </w:rPr>
        <w:t>היו"ר דוד ביטן:</w:t>
      </w:r>
      <w:r w:rsidRPr="00834246">
        <w:rPr>
          <w:rStyle w:val="TagStyle"/>
          <w:rtl/>
        </w:rPr>
        <w:t xml:space="preserve"> </w:t>
      </w:r>
      <w:r w:rsidRPr="00506ADB">
        <w:rPr>
          <w:rStyle w:val="TagStyle"/>
          <w:rtl/>
        </w:rPr>
        <w:t>&lt;&lt; יור &gt;&gt;</w:t>
      </w:r>
      <w:r>
        <w:rPr>
          <w:rtl/>
        </w:rPr>
        <w:t xml:space="preserve">  </w:t>
      </w:r>
      <w:bookmarkEnd w:id="5942"/>
    </w:p>
    <w:p w:rsidR="008A18D3" w:rsidRDefault="008A18D3" w:rsidP="008D5FB9">
      <w:pPr>
        <w:rPr>
          <w:rtl/>
          <w:lang w:eastAsia="he-IL"/>
        </w:rPr>
      </w:pPr>
    </w:p>
    <w:p w:rsidR="008A18D3" w:rsidRDefault="008A18D3" w:rsidP="00BB300E">
      <w:pPr>
        <w:rPr>
          <w:rtl/>
          <w:lang w:eastAsia="he-IL"/>
        </w:rPr>
      </w:pPr>
      <w:r>
        <w:rPr>
          <w:rFonts w:hint="cs"/>
          <w:rtl/>
          <w:lang w:eastAsia="he-IL"/>
        </w:rPr>
        <w:t xml:space="preserve">עכשיו אתה יכול לחזור על כל ההערות שלך שוב. </w:t>
      </w:r>
    </w:p>
    <w:p w:rsidR="008A18D3" w:rsidRDefault="008A18D3" w:rsidP="00BB300E">
      <w:pPr>
        <w:rPr>
          <w:rtl/>
          <w:lang w:eastAsia="he-IL"/>
        </w:rPr>
      </w:pPr>
      <w:bookmarkStart w:id="5943" w:name="_ETM_Q19_494000"/>
      <w:bookmarkEnd w:id="5943"/>
    </w:p>
    <w:p w:rsidR="008A18D3" w:rsidRDefault="008A18D3" w:rsidP="00BB300E">
      <w:pPr>
        <w:pStyle w:val="-"/>
        <w:rPr>
          <w:rtl/>
        </w:rPr>
      </w:pPr>
      <w:bookmarkStart w:id="5944" w:name="ET_speakercontinue_4647_26"/>
      <w:r w:rsidRPr="00506ADB">
        <w:rPr>
          <w:rStyle w:val="TagStyle"/>
          <w:rtl/>
        </w:rPr>
        <w:t xml:space="preserve"> &lt;&lt; דובר_המשך &gt;&gt;</w:t>
      </w:r>
      <w:r w:rsidRPr="00834246">
        <w:rPr>
          <w:rStyle w:val="TagStyle"/>
          <w:rtl/>
        </w:rPr>
        <w:t xml:space="preserve"> </w:t>
      </w:r>
      <w:r>
        <w:rPr>
          <w:rtl/>
        </w:rPr>
        <w:t>יריב לוין (הליכוד):</w:t>
      </w:r>
      <w:r w:rsidRPr="00834246">
        <w:rPr>
          <w:rStyle w:val="TagStyle"/>
          <w:rtl/>
        </w:rPr>
        <w:t xml:space="preserve"> </w:t>
      </w:r>
      <w:r w:rsidRPr="00506ADB">
        <w:rPr>
          <w:rStyle w:val="TagStyle"/>
          <w:rtl/>
        </w:rPr>
        <w:t>&lt;&lt; דובר_המשך &gt;&gt;</w:t>
      </w:r>
      <w:r>
        <w:rPr>
          <w:rtl/>
        </w:rPr>
        <w:t xml:space="preserve">  </w:t>
      </w:r>
      <w:bookmarkEnd w:id="5944"/>
    </w:p>
    <w:p w:rsidR="008A18D3" w:rsidRDefault="008A18D3" w:rsidP="008D5FB9">
      <w:pPr>
        <w:rPr>
          <w:rtl/>
          <w:lang w:eastAsia="he-IL"/>
        </w:rPr>
      </w:pPr>
    </w:p>
    <w:p w:rsidR="008A18D3" w:rsidRPr="00834246" w:rsidRDefault="008A18D3" w:rsidP="00BB300E">
      <w:pPr>
        <w:rPr>
          <w:rtl/>
          <w:lang w:eastAsia="he-IL"/>
        </w:rPr>
      </w:pPr>
      <w:bookmarkStart w:id="5945" w:name="_ETM_Q19_495000"/>
      <w:bookmarkEnd w:id="5945"/>
      <w:r>
        <w:rPr>
          <w:rFonts w:hint="cs"/>
          <w:rtl/>
          <w:lang w:eastAsia="he-IL"/>
        </w:rPr>
        <w:t xml:space="preserve">לא, אני אעשה את זה בתמצית, כי יש לי עוד רבות. </w:t>
      </w:r>
    </w:p>
    <w:p w:rsidR="008A18D3" w:rsidRDefault="008A18D3" w:rsidP="00BB300E">
      <w:pPr>
        <w:rPr>
          <w:rtl/>
          <w:lang w:eastAsia="he-IL"/>
        </w:rPr>
      </w:pPr>
    </w:p>
    <w:p w:rsidR="008A18D3" w:rsidRDefault="008A18D3" w:rsidP="002A2D95">
      <w:pPr>
        <w:rPr>
          <w:rtl/>
          <w:lang w:eastAsia="he-IL"/>
        </w:rPr>
      </w:pPr>
      <w:bookmarkStart w:id="5946" w:name="_ETM_Q19_501000"/>
      <w:bookmarkEnd w:id="5946"/>
      <w:r>
        <w:rPr>
          <w:rFonts w:hint="cs"/>
          <w:rtl/>
          <w:lang w:eastAsia="he-IL"/>
        </w:rPr>
        <w:t xml:space="preserve">השרה מיכאלי, אמרתי קודם לשר גדעון סער מה שאני בוודאי לא יכול להגיד עלייך. אמרתי לשר גדעון </w:t>
      </w:r>
      <w:bookmarkStart w:id="5947" w:name="_ETM_Q19_505000"/>
      <w:bookmarkEnd w:id="5947"/>
      <w:r>
        <w:rPr>
          <w:rFonts w:hint="cs"/>
          <w:rtl/>
          <w:lang w:eastAsia="he-IL"/>
        </w:rPr>
        <w:t xml:space="preserve">סער שחשבתי שגם לו וגם לשרה שקד יש איזו אידיאולוגיה של שמירת האופי של מדינת ישראל </w:t>
      </w:r>
      <w:bookmarkStart w:id="5948" w:name="_ETM_Q19_515000"/>
      <w:bookmarkEnd w:id="5948"/>
      <w:r>
        <w:rPr>
          <w:rFonts w:hint="cs"/>
          <w:rtl/>
          <w:lang w:eastAsia="he-IL"/>
        </w:rPr>
        <w:t xml:space="preserve">כמדינה יהודית, שמירת הרוב הדמוגרפי וכו'. אלייך אני לא יכול לבוא בטענות. את כל הזמן היית בעד זה שנאפשר למסתננים להיכנס, </w:t>
      </w:r>
      <w:bookmarkStart w:id="5949" w:name="_ETM_Q19_524000"/>
      <w:bookmarkEnd w:id="5949"/>
      <w:r>
        <w:rPr>
          <w:rFonts w:hint="cs"/>
          <w:rtl/>
          <w:lang w:eastAsia="he-IL"/>
        </w:rPr>
        <w:t>ניתן להם עבודה ונשאיר אותם. בעניין הזה דווקא היית עקבית.</w:t>
      </w:r>
    </w:p>
    <w:p w:rsidR="008A18D3" w:rsidRDefault="008A18D3" w:rsidP="00BB300E">
      <w:pPr>
        <w:rPr>
          <w:rtl/>
          <w:lang w:eastAsia="he-IL"/>
        </w:rPr>
      </w:pPr>
      <w:bookmarkStart w:id="5950" w:name="_ETM_Q19_527000"/>
      <w:bookmarkEnd w:id="5950"/>
    </w:p>
    <w:p w:rsidR="008A18D3" w:rsidRDefault="008A18D3" w:rsidP="006A1F77">
      <w:pPr>
        <w:rPr>
          <w:rtl/>
          <w:lang w:eastAsia="he-IL"/>
        </w:rPr>
      </w:pPr>
      <w:bookmarkStart w:id="5951" w:name="_ETM_Q19_528000"/>
      <w:bookmarkEnd w:id="5951"/>
      <w:r>
        <w:rPr>
          <w:rFonts w:hint="cs"/>
          <w:rtl/>
          <w:lang w:eastAsia="he-IL"/>
        </w:rPr>
        <w:t xml:space="preserve">אבל אני שואל אותך ככה, בינינו, כאן. אפשר להיות בעמדה שלי שאומרת לשמור על מדינת ישראל כמדינה יהודית, ואפשר להיות בעמדה שלך שאנחנו נפתור כאן את כל בעיות הפליטים של כל </w:t>
      </w:r>
      <w:bookmarkStart w:id="5952" w:name="_ETM_Q19_543000"/>
      <w:bookmarkEnd w:id="5952"/>
      <w:r>
        <w:rPr>
          <w:rFonts w:hint="cs"/>
          <w:rtl/>
          <w:lang w:eastAsia="he-IL"/>
        </w:rPr>
        <w:t xml:space="preserve">העולם. שתי העמדות הן כמובן לגיטימיות. אבל אם יש עמדה, כפי שמגלים עכשיו אילת שקד </w:t>
      </w:r>
      <w:r>
        <w:rPr>
          <w:rFonts w:hint="cs"/>
          <w:rtl/>
          <w:lang w:eastAsia="he-IL"/>
        </w:rPr>
        <w:lastRenderedPageBreak/>
        <w:t xml:space="preserve">וחבריה, שכשזה מלחמה בסודאן צריך לא לתת לאף אחד להיכנס ולהוציא את כולם, אבל כשזאת מלחמה באוקראינה צריך לאפשר </w:t>
      </w:r>
      <w:bookmarkStart w:id="5953" w:name="_ETM_Q19_560000"/>
      <w:bookmarkEnd w:id="5953"/>
      <w:r>
        <w:rPr>
          <w:rFonts w:hint="cs"/>
          <w:rtl/>
          <w:lang w:eastAsia="he-IL"/>
        </w:rPr>
        <w:t xml:space="preserve">לאנשים לבוא </w:t>
      </w:r>
      <w:r w:rsidR="006A1F77">
        <w:rPr>
          <w:rFonts w:hint="eastAsia"/>
          <w:rtl/>
          <w:lang w:eastAsia="he-IL"/>
        </w:rPr>
        <w:t xml:space="preserve">– </w:t>
      </w:r>
      <w:r>
        <w:rPr>
          <w:rFonts w:hint="cs"/>
          <w:rtl/>
          <w:lang w:eastAsia="he-IL"/>
        </w:rPr>
        <w:t xml:space="preserve">איך קוראים לזה בעברית, לדבר הזה? איך קוראים לזה? תלמדו אותי. יש לזה רק </w:t>
      </w:r>
      <w:bookmarkStart w:id="5954" w:name="_ETM_Q19_574000"/>
      <w:bookmarkEnd w:id="5954"/>
      <w:r>
        <w:rPr>
          <w:rFonts w:hint="cs"/>
          <w:rtl/>
          <w:lang w:eastAsia="he-IL"/>
        </w:rPr>
        <w:t>מילה אחת</w:t>
      </w:r>
      <w:r w:rsidR="006A1F77">
        <w:rPr>
          <w:rFonts w:hint="cs"/>
          <w:rtl/>
          <w:lang w:eastAsia="he-IL"/>
        </w:rPr>
        <w:t>:</w:t>
      </w:r>
      <w:r>
        <w:rPr>
          <w:rFonts w:hint="cs"/>
          <w:rtl/>
          <w:lang w:eastAsia="he-IL"/>
        </w:rPr>
        <w:t xml:space="preserve"> זאת גזענות בוטה מאין כמוה, ואתם יודעים שזה כך. </w:t>
      </w:r>
    </w:p>
    <w:p w:rsidR="008A18D3" w:rsidRDefault="008A18D3" w:rsidP="00BB300E">
      <w:pPr>
        <w:rPr>
          <w:rtl/>
          <w:lang w:eastAsia="he-IL"/>
        </w:rPr>
      </w:pPr>
    </w:p>
    <w:p w:rsidR="008A18D3" w:rsidRDefault="008A18D3" w:rsidP="006A1F77">
      <w:pPr>
        <w:rPr>
          <w:rtl/>
          <w:lang w:eastAsia="he-IL"/>
        </w:rPr>
      </w:pPr>
      <w:bookmarkStart w:id="5955" w:name="_ETM_Q19_582000"/>
      <w:bookmarkEnd w:id="5955"/>
      <w:r>
        <w:rPr>
          <w:rFonts w:hint="cs"/>
          <w:rtl/>
          <w:lang w:eastAsia="he-IL"/>
        </w:rPr>
        <w:t>עכשיו אני שואל אתכם, ממשלת ישראל</w:t>
      </w:r>
      <w:r w:rsidR="006A1F77">
        <w:rPr>
          <w:rFonts w:hint="cs"/>
          <w:rtl/>
          <w:lang w:eastAsia="he-IL"/>
        </w:rPr>
        <w:t>:</w:t>
      </w:r>
      <w:r>
        <w:rPr>
          <w:rFonts w:hint="cs"/>
          <w:rtl/>
          <w:lang w:eastAsia="he-IL"/>
        </w:rPr>
        <w:t xml:space="preserve"> למה אתם מקבלים החלטה רק על אוקראינה? למה אתם לא מקבלים החלטה </w:t>
      </w:r>
      <w:bookmarkStart w:id="5956" w:name="_ETM_Q19_587000"/>
      <w:bookmarkEnd w:id="5956"/>
      <w:r>
        <w:rPr>
          <w:rFonts w:hint="cs"/>
          <w:rtl/>
          <w:lang w:eastAsia="he-IL"/>
        </w:rPr>
        <w:t xml:space="preserve">על מקומות אחרים באפריקה שיש בהם מלחמות? איפה קולכם </w:t>
      </w:r>
      <w:bookmarkStart w:id="5957" w:name="_ETM_Q19_597000"/>
      <w:bookmarkEnd w:id="5957"/>
      <w:r>
        <w:rPr>
          <w:rFonts w:hint="cs"/>
          <w:rtl/>
          <w:lang w:eastAsia="he-IL"/>
        </w:rPr>
        <w:t>המוסרי, השרה מיכאלי? איזה צבועים אתם. אתם פשוט גזענים, זה הכול</w:t>
      </w:r>
      <w:r w:rsidR="006A1F77">
        <w:rPr>
          <w:rFonts w:hint="cs"/>
          <w:rtl/>
          <w:lang w:eastAsia="he-IL"/>
        </w:rPr>
        <w:t>,</w:t>
      </w:r>
      <w:r>
        <w:rPr>
          <w:rFonts w:hint="cs"/>
          <w:rtl/>
          <w:lang w:eastAsia="he-IL"/>
        </w:rPr>
        <w:t xml:space="preserve"> גזענות טהורה, בוטה, מבישה, שלא הייתה כמוה אף פעם. ממשלות ישראל אמרו: זה מקלט ליהודים, זה הבית של העם היהודי. הן אף פעם לא אמרו: זה מקלט רק לפליטים עם </w:t>
      </w:r>
      <w:bookmarkStart w:id="5958" w:name="_ETM_Q19_625000"/>
      <w:bookmarkEnd w:id="5958"/>
      <w:r>
        <w:rPr>
          <w:rFonts w:hint="cs"/>
          <w:rtl/>
          <w:lang w:eastAsia="he-IL"/>
        </w:rPr>
        <w:t>צבע עור או מוצא מסוים. איזו חרפה</w:t>
      </w:r>
      <w:r w:rsidR="006A1F77">
        <w:rPr>
          <w:rFonts w:hint="cs"/>
          <w:rtl/>
          <w:lang w:eastAsia="he-IL"/>
        </w:rPr>
        <w:t>.</w:t>
      </w:r>
      <w:r>
        <w:rPr>
          <w:rFonts w:hint="cs"/>
          <w:rtl/>
          <w:lang w:eastAsia="he-IL"/>
        </w:rPr>
        <w:t xml:space="preserve"> איזה דבר מביש. ואתם עוד מספרים לנו שאתם קולטים פליטים למען האדרת שמה של ישראל בעולם. איך אתם לא מתביישים?</w:t>
      </w:r>
      <w:bookmarkStart w:id="5959" w:name="_ETM_Q19_642000"/>
      <w:bookmarkEnd w:id="5959"/>
      <w:r>
        <w:rPr>
          <w:rFonts w:hint="cs"/>
          <w:rtl/>
          <w:lang w:eastAsia="he-IL"/>
        </w:rPr>
        <w:t xml:space="preserve"> איך לא נשמע בתוככם אחד שמשמיע קול ואומר: </w:t>
      </w:r>
      <w:bookmarkStart w:id="5960" w:name="_ETM_Q19_652000"/>
      <w:bookmarkEnd w:id="5960"/>
      <w:r>
        <w:rPr>
          <w:rFonts w:hint="cs"/>
          <w:rtl/>
          <w:lang w:eastAsia="he-IL"/>
        </w:rPr>
        <w:t xml:space="preserve">לא יכול להיות? זה פשוט נורא. </w:t>
      </w:r>
    </w:p>
    <w:p w:rsidR="008A18D3" w:rsidRDefault="008A18D3" w:rsidP="00BB300E">
      <w:pPr>
        <w:rPr>
          <w:rtl/>
          <w:lang w:eastAsia="he-IL"/>
        </w:rPr>
      </w:pPr>
    </w:p>
    <w:p w:rsidR="006A1F77" w:rsidRDefault="008A18D3" w:rsidP="006A1F77">
      <w:pPr>
        <w:rPr>
          <w:rtl/>
          <w:lang w:eastAsia="he-IL"/>
        </w:rPr>
      </w:pPr>
      <w:r>
        <w:rPr>
          <w:rFonts w:hint="cs"/>
          <w:rtl/>
          <w:lang w:eastAsia="he-IL"/>
        </w:rPr>
        <w:t xml:space="preserve">אבל עכשיו אני רוצה לומר לשרה אילת שקד: האחריות היא של כל הממשלה, אבל </w:t>
      </w:r>
      <w:bookmarkStart w:id="5961" w:name="_ETM_Q19_668000"/>
      <w:bookmarkEnd w:id="5961"/>
      <w:r>
        <w:rPr>
          <w:rFonts w:hint="cs"/>
          <w:rtl/>
          <w:lang w:eastAsia="he-IL"/>
        </w:rPr>
        <w:t>היא קודם כול אחריות אישית שלך. במשך שנים הטפת לנו</w:t>
      </w:r>
      <w:r w:rsidR="006A1F77">
        <w:rPr>
          <w:rFonts w:hint="cs"/>
          <w:rtl/>
          <w:lang w:eastAsia="he-IL"/>
        </w:rPr>
        <w:t>,</w:t>
      </w:r>
      <w:r>
        <w:rPr>
          <w:rFonts w:hint="cs"/>
          <w:rtl/>
          <w:lang w:eastAsia="he-IL"/>
        </w:rPr>
        <w:t xml:space="preserve"> וסיפרת</w:t>
      </w:r>
      <w:r w:rsidR="006A1F77">
        <w:rPr>
          <w:rFonts w:hint="cs"/>
          <w:rtl/>
          <w:lang w:eastAsia="he-IL"/>
        </w:rPr>
        <w:t>,</w:t>
      </w:r>
      <w:r>
        <w:rPr>
          <w:rFonts w:hint="cs"/>
          <w:rtl/>
          <w:lang w:eastAsia="he-IL"/>
        </w:rPr>
        <w:t xml:space="preserve"> ודרשת, והקמת שדולות בכנסת, כדי לעצור כניסה של פליטים ולהוציא את אלה שנמצאים. אתה זוכר את זה, חבר הכנסת להב הרצנו</w:t>
      </w:r>
      <w:bookmarkStart w:id="5962" w:name="_ETM_Q19_686000"/>
      <w:bookmarkEnd w:id="5962"/>
      <w:r>
        <w:rPr>
          <w:rFonts w:hint="cs"/>
          <w:rtl/>
          <w:lang w:eastAsia="he-IL"/>
        </w:rPr>
        <w:t xml:space="preserve"> </w:t>
      </w:r>
      <w:r>
        <w:rPr>
          <w:rtl/>
          <w:lang w:eastAsia="he-IL"/>
        </w:rPr>
        <w:t>–</w:t>
      </w:r>
      <w:r>
        <w:rPr>
          <w:rFonts w:hint="cs"/>
          <w:rtl/>
          <w:lang w:eastAsia="he-IL"/>
        </w:rPr>
        <w:t xml:space="preserve"> </w:t>
      </w:r>
      <w:bookmarkStart w:id="5963" w:name="_ETM_Q19_690000"/>
      <w:bookmarkEnd w:id="5963"/>
      <w:r>
        <w:rPr>
          <w:rFonts w:hint="cs"/>
          <w:rtl/>
          <w:lang w:eastAsia="he-IL"/>
        </w:rPr>
        <w:t>אתה זוכר את הנאומים שלה כאן, מעל הדוכן</w:t>
      </w:r>
      <w:r w:rsidR="006A1F77">
        <w:rPr>
          <w:rFonts w:hint="cs"/>
          <w:rtl/>
          <w:lang w:eastAsia="he-IL"/>
        </w:rPr>
        <w:t xml:space="preserve"> </w:t>
      </w:r>
      <w:r>
        <w:rPr>
          <w:rFonts w:hint="cs"/>
          <w:rtl/>
          <w:lang w:eastAsia="he-IL"/>
        </w:rPr>
        <w:t>והינה, הגעת לרגע: מכרת את הנגב, ויתרת על ארץ ישראל, מכרת את כל העקרונות שבשמם דיברת כל השנים, רימית את הציבור שהצביע עבורך. עשית את כל זה כדי להיות שרת הפנים, להחזיק את המפתחות של שערי הכניסה לארץ. היית אמורה לטפל קודם כול ולפני הכול בדברים האלה</w:t>
      </w:r>
      <w:r w:rsidR="006A1F77">
        <w:rPr>
          <w:rFonts w:hint="cs"/>
          <w:rtl/>
          <w:lang w:eastAsia="he-IL"/>
        </w:rPr>
        <w:t>,</w:t>
      </w:r>
      <w:r>
        <w:rPr>
          <w:rFonts w:hint="cs"/>
          <w:rtl/>
          <w:lang w:eastAsia="he-IL"/>
        </w:rPr>
        <w:t xml:space="preserve"> </w:t>
      </w:r>
      <w:bookmarkStart w:id="5964" w:name="TOR_Q20"/>
      <w:bookmarkEnd w:id="5964"/>
      <w:r>
        <w:rPr>
          <w:rFonts w:hint="cs"/>
          <w:rtl/>
          <w:lang w:eastAsia="he-IL"/>
        </w:rPr>
        <w:t xml:space="preserve">אבל מה את עושה? כמו תמיד, הפוך. כמו תמיד, אומרת א' ועושה לא רק ב' אלא </w:t>
      </w:r>
      <w:bookmarkStart w:id="5965" w:name="_ETM_Q20_133177"/>
      <w:bookmarkEnd w:id="5965"/>
      <w:r>
        <w:rPr>
          <w:rFonts w:hint="cs"/>
          <w:rtl/>
          <w:lang w:eastAsia="he-IL"/>
        </w:rPr>
        <w:t xml:space="preserve">ההפך מא'. פתאום יש לנו מהגרי שקד. כשהם מסודאן, </w:t>
      </w:r>
      <w:bookmarkStart w:id="5966" w:name="_ETM_Q20_144420"/>
      <w:bookmarkEnd w:id="5966"/>
      <w:r>
        <w:rPr>
          <w:rFonts w:hint="cs"/>
          <w:rtl/>
          <w:lang w:eastAsia="he-IL"/>
        </w:rPr>
        <w:t xml:space="preserve">היא נלחמת בהם, וכשהם מאוקראינה היא משכנת אותם בבתי מלון. </w:t>
      </w:r>
      <w:bookmarkStart w:id="5967" w:name="_ETM_Q20_150589"/>
      <w:bookmarkEnd w:id="5967"/>
      <w:r>
        <w:rPr>
          <w:rFonts w:hint="cs"/>
          <w:rtl/>
          <w:lang w:eastAsia="he-IL"/>
        </w:rPr>
        <w:t>איזה מין דבר זה?</w:t>
      </w:r>
      <w:bookmarkStart w:id="5968" w:name="_ETM_Q20_154309"/>
      <w:bookmarkStart w:id="5969" w:name="_ETM_Q20_154413"/>
      <w:bookmarkStart w:id="5970" w:name="_ETM_Q20_154789"/>
      <w:bookmarkStart w:id="5971" w:name="_ETM_Q20_154864"/>
      <w:bookmarkEnd w:id="5968"/>
      <w:bookmarkEnd w:id="5969"/>
      <w:bookmarkEnd w:id="5970"/>
      <w:bookmarkEnd w:id="5971"/>
      <w:r w:rsidR="006A1F77">
        <w:rPr>
          <w:rFonts w:hint="cs"/>
          <w:rtl/>
          <w:lang w:eastAsia="he-IL"/>
        </w:rPr>
        <w:t xml:space="preserve"> </w:t>
      </w:r>
      <w:r>
        <w:rPr>
          <w:rFonts w:hint="cs"/>
          <w:rtl/>
          <w:lang w:eastAsia="he-IL"/>
        </w:rPr>
        <w:t xml:space="preserve">אני רוצה לומר לכם, רבותיי, בצורה הברורה ביותר: אנחנו עומדים בפני הזדמנות היסטורית לעלייה </w:t>
      </w:r>
      <w:bookmarkStart w:id="5972" w:name="_ETM_Q20_166030"/>
      <w:bookmarkEnd w:id="5972"/>
      <w:r>
        <w:rPr>
          <w:rFonts w:hint="cs"/>
          <w:rtl/>
          <w:lang w:eastAsia="he-IL"/>
        </w:rPr>
        <w:t xml:space="preserve">משמעותית של יהודים לכאן, והממשלה צריכה לעסוק רק בזה. </w:t>
      </w:r>
      <w:bookmarkStart w:id="5973" w:name="_ETM_Q20_167544"/>
      <w:bookmarkStart w:id="5974" w:name="_ETM_Q20_167628"/>
      <w:bookmarkStart w:id="5975" w:name="_ETM_Q20_167736"/>
      <w:bookmarkStart w:id="5976" w:name="_ETM_Q20_167802"/>
      <w:bookmarkEnd w:id="5973"/>
      <w:bookmarkEnd w:id="5974"/>
      <w:bookmarkEnd w:id="5975"/>
      <w:bookmarkEnd w:id="5976"/>
    </w:p>
    <w:p w:rsidR="006A1F77" w:rsidRDefault="006A1F77" w:rsidP="006A1F77">
      <w:pPr>
        <w:rPr>
          <w:rtl/>
          <w:lang w:eastAsia="he-IL"/>
        </w:rPr>
      </w:pPr>
    </w:p>
    <w:p w:rsidR="008A18D3" w:rsidRDefault="008A18D3" w:rsidP="006A1F77">
      <w:pPr>
        <w:rPr>
          <w:rtl/>
          <w:lang w:eastAsia="he-IL"/>
        </w:rPr>
      </w:pPr>
      <w:r>
        <w:rPr>
          <w:rFonts w:hint="cs"/>
          <w:rtl/>
          <w:lang w:eastAsia="he-IL"/>
        </w:rPr>
        <w:t xml:space="preserve">ועכשיו </w:t>
      </w:r>
      <w:bookmarkStart w:id="5977" w:name="_ETM_Q20_168505"/>
      <w:bookmarkEnd w:id="5977"/>
      <w:r>
        <w:rPr>
          <w:rFonts w:hint="cs"/>
          <w:rtl/>
          <w:lang w:eastAsia="he-IL"/>
        </w:rPr>
        <w:t xml:space="preserve">אומר לך על ועדת העלייה והקליטה, חבר </w:t>
      </w:r>
      <w:bookmarkStart w:id="5978" w:name="_ETM_Q20_172287"/>
      <w:bookmarkEnd w:id="5978"/>
      <w:r>
        <w:rPr>
          <w:rFonts w:hint="cs"/>
          <w:rtl/>
          <w:lang w:eastAsia="he-IL"/>
        </w:rPr>
        <w:t xml:space="preserve">הכנסת להב הרצנו: אתה ישבת על הספסלים האלה ואני </w:t>
      </w:r>
      <w:bookmarkStart w:id="5979" w:name="_ETM_Q20_175715"/>
      <w:bookmarkEnd w:id="5979"/>
      <w:r>
        <w:rPr>
          <w:rFonts w:hint="cs"/>
          <w:rtl/>
          <w:lang w:eastAsia="he-IL"/>
        </w:rPr>
        <w:t xml:space="preserve">ישבתי על הדוכן הזה ולא אפשרתי שיקרה מה </w:t>
      </w:r>
      <w:bookmarkStart w:id="5980" w:name="_ETM_Q20_179656"/>
      <w:bookmarkEnd w:id="5980"/>
      <w:r>
        <w:rPr>
          <w:rFonts w:hint="cs"/>
          <w:rtl/>
          <w:lang w:eastAsia="he-IL"/>
        </w:rPr>
        <w:t xml:space="preserve">שאתם עשיתם. אי-אפשר, חבר הכנסת להב הרצנו, </w:t>
      </w:r>
      <w:bookmarkStart w:id="5981" w:name="_ETM_Q20_184430"/>
      <w:bookmarkEnd w:id="5981"/>
      <w:r>
        <w:rPr>
          <w:rFonts w:hint="cs"/>
          <w:rtl/>
          <w:lang w:eastAsia="he-IL"/>
        </w:rPr>
        <w:t xml:space="preserve">ללכת לבחירות, להגיע לתוצאות בחירות, ואחר כך, כאשר בצד </w:t>
      </w:r>
      <w:bookmarkStart w:id="5982" w:name="_ETM_Q20_192476"/>
      <w:bookmarkEnd w:id="5982"/>
      <w:r>
        <w:rPr>
          <w:rFonts w:hint="cs"/>
          <w:rtl/>
          <w:lang w:eastAsia="he-IL"/>
        </w:rPr>
        <w:t xml:space="preserve">אחד יש 61 או אפילו 62, נניח, לשיטתכם, </w:t>
      </w:r>
      <w:bookmarkStart w:id="5983" w:name="_ETM_Q20_196563"/>
      <w:bookmarkEnd w:id="5983"/>
      <w:r>
        <w:rPr>
          <w:rFonts w:hint="cs"/>
          <w:rtl/>
          <w:lang w:eastAsia="he-IL"/>
        </w:rPr>
        <w:t xml:space="preserve">ובצד אחד 58, להגיד: לא, במליאה התוצאות יהיו 74 </w:t>
      </w:r>
      <w:bookmarkStart w:id="5984" w:name="_ETM_Q20_204993"/>
      <w:bookmarkEnd w:id="5984"/>
      <w:r>
        <w:rPr>
          <w:rFonts w:hint="cs"/>
          <w:rtl/>
          <w:lang w:eastAsia="he-IL"/>
        </w:rPr>
        <w:t>כנגד 46. אפשר? אפשר?</w:t>
      </w:r>
    </w:p>
    <w:p w:rsidR="008A18D3" w:rsidRDefault="008A18D3" w:rsidP="008D5FB9">
      <w:pPr>
        <w:rPr>
          <w:rtl/>
          <w:lang w:eastAsia="he-IL"/>
        </w:rPr>
      </w:pPr>
    </w:p>
    <w:p w:rsidR="008A18D3" w:rsidRDefault="008A18D3" w:rsidP="00BB300E">
      <w:pPr>
        <w:pStyle w:val="af5"/>
        <w:keepNext/>
        <w:rPr>
          <w:rtl/>
        </w:rPr>
      </w:pPr>
      <w:bookmarkStart w:id="5985" w:name="ET_interruption_5787_2"/>
      <w:r w:rsidRPr="00DE7E07">
        <w:rPr>
          <w:rStyle w:val="TagStyle"/>
          <w:rtl/>
        </w:rPr>
        <w:t xml:space="preserve"> &lt;&lt; קריאה &gt;&gt; </w:t>
      </w:r>
      <w:r>
        <w:rPr>
          <w:rtl/>
        </w:rPr>
        <w:t>יוראי להב הרצנו (יש עתיד):</w:t>
      </w:r>
      <w:r w:rsidRPr="00DE7E07">
        <w:rPr>
          <w:rStyle w:val="TagStyle"/>
          <w:rtl/>
        </w:rPr>
        <w:t xml:space="preserve"> &lt;&lt; קריאה &gt;&gt;</w:t>
      </w:r>
      <w:r>
        <w:rPr>
          <w:rtl/>
        </w:rPr>
        <w:t xml:space="preserve">  </w:t>
      </w:r>
      <w:bookmarkEnd w:id="5985"/>
    </w:p>
    <w:p w:rsidR="008A18D3" w:rsidRDefault="008A18D3" w:rsidP="008D5FB9">
      <w:pPr>
        <w:rPr>
          <w:rtl/>
          <w:lang w:eastAsia="he-IL"/>
        </w:rPr>
      </w:pPr>
    </w:p>
    <w:p w:rsidR="008A18D3" w:rsidRDefault="008A18D3" w:rsidP="00BB300E">
      <w:pPr>
        <w:rPr>
          <w:rtl/>
          <w:lang w:eastAsia="he-IL"/>
        </w:rPr>
      </w:pPr>
      <w:r>
        <w:rPr>
          <w:rFonts w:hint="cs"/>
          <w:rtl/>
          <w:lang w:eastAsia="he-IL"/>
        </w:rPr>
        <w:t>לא.</w:t>
      </w:r>
    </w:p>
    <w:p w:rsidR="008A18D3" w:rsidRDefault="008A18D3" w:rsidP="00BB300E">
      <w:pPr>
        <w:rPr>
          <w:rtl/>
          <w:lang w:eastAsia="he-IL"/>
        </w:rPr>
      </w:pPr>
      <w:bookmarkStart w:id="5986" w:name="_ETM_Q20_208488"/>
      <w:bookmarkStart w:id="5987" w:name="_ETM_Q20_208559"/>
      <w:bookmarkEnd w:id="5986"/>
      <w:bookmarkEnd w:id="5987"/>
    </w:p>
    <w:p w:rsidR="008A18D3" w:rsidRDefault="008A18D3" w:rsidP="00BB300E">
      <w:pPr>
        <w:pStyle w:val="-"/>
        <w:keepNext/>
        <w:rPr>
          <w:rtl/>
        </w:rPr>
      </w:pPr>
      <w:r w:rsidRPr="00DE7E07">
        <w:rPr>
          <w:rStyle w:val="TagStyle"/>
          <w:rtl/>
        </w:rPr>
        <w:t xml:space="preserve"> &lt;&lt; דובר_המשך &gt;&gt; </w:t>
      </w:r>
      <w:r>
        <w:rPr>
          <w:rtl/>
        </w:rPr>
        <w:t>יריב לוין (הליכוד):</w:t>
      </w:r>
      <w:r w:rsidRPr="00DE7E07">
        <w:rPr>
          <w:rStyle w:val="TagStyle"/>
          <w:rtl/>
        </w:rPr>
        <w:t xml:space="preserve"> &lt;&lt; דובר_המשך &gt;&gt;</w:t>
      </w:r>
      <w:r>
        <w:rPr>
          <w:rtl/>
        </w:rPr>
        <w:t xml:space="preserve">  </w:t>
      </w:r>
    </w:p>
    <w:p w:rsidR="008A18D3" w:rsidRDefault="008A18D3" w:rsidP="008D5FB9">
      <w:pPr>
        <w:rPr>
          <w:rtl/>
          <w:lang w:eastAsia="he-IL"/>
        </w:rPr>
      </w:pPr>
    </w:p>
    <w:p w:rsidR="008A18D3" w:rsidRDefault="008A18D3" w:rsidP="00BB300E">
      <w:pPr>
        <w:rPr>
          <w:rtl/>
          <w:lang w:eastAsia="he-IL"/>
        </w:rPr>
      </w:pPr>
      <w:bookmarkStart w:id="5988" w:name="_ETM_Q20_209323"/>
      <w:bookmarkEnd w:id="5988"/>
      <w:r>
        <w:rPr>
          <w:rFonts w:hint="cs"/>
          <w:rtl/>
          <w:lang w:eastAsia="he-IL"/>
        </w:rPr>
        <w:lastRenderedPageBreak/>
        <w:t xml:space="preserve">אי-אפשר. אז איך </w:t>
      </w:r>
      <w:bookmarkStart w:id="5989" w:name="_ETM_Q20_213505"/>
      <w:bookmarkEnd w:id="5989"/>
      <w:r>
        <w:rPr>
          <w:rFonts w:hint="cs"/>
          <w:rtl/>
          <w:lang w:eastAsia="he-IL"/>
        </w:rPr>
        <w:t xml:space="preserve">אפשר לעשות את זה בוועדות? מה פתאום? סיעת הליכוד, חבר </w:t>
      </w:r>
      <w:bookmarkStart w:id="5990" w:name="_ETM_Q20_218920"/>
      <w:bookmarkEnd w:id="5990"/>
      <w:r>
        <w:rPr>
          <w:rFonts w:hint="cs"/>
          <w:rtl/>
          <w:lang w:eastAsia="he-IL"/>
        </w:rPr>
        <w:t xml:space="preserve">הכנסת להב הרצנו </w:t>
      </w:r>
      <w:r w:rsidR="008D5FB9">
        <w:rPr>
          <w:rFonts w:hint="cs"/>
          <w:rtl/>
          <w:lang w:eastAsia="he-IL"/>
        </w:rPr>
        <w:t>– – –</w:t>
      </w:r>
    </w:p>
    <w:p w:rsidR="008A18D3" w:rsidRDefault="008A18D3" w:rsidP="008D5FB9">
      <w:pPr>
        <w:rPr>
          <w:rtl/>
          <w:lang w:eastAsia="he-IL"/>
        </w:rPr>
      </w:pPr>
    </w:p>
    <w:p w:rsidR="008A18D3" w:rsidRDefault="008A18D3" w:rsidP="00BB300E">
      <w:pPr>
        <w:pStyle w:val="af5"/>
        <w:keepNext/>
        <w:rPr>
          <w:rtl/>
        </w:rPr>
      </w:pPr>
      <w:r w:rsidRPr="00DE7E07">
        <w:rPr>
          <w:rStyle w:val="TagStyle"/>
          <w:rtl/>
        </w:rPr>
        <w:t xml:space="preserve"> &lt;&lt; קריאה &gt;&gt; </w:t>
      </w:r>
      <w:r>
        <w:rPr>
          <w:rtl/>
        </w:rPr>
        <w:t>יוראי להב הרצנו (יש עתיד):</w:t>
      </w:r>
      <w:r w:rsidRPr="00DE7E07">
        <w:rPr>
          <w:rStyle w:val="TagStyle"/>
          <w:rtl/>
        </w:rPr>
        <w:t xml:space="preserve"> &lt;&lt; קריאה &gt;&gt;</w:t>
      </w:r>
      <w:r>
        <w:rPr>
          <w:rtl/>
        </w:rPr>
        <w:t xml:space="preserve">  </w:t>
      </w:r>
    </w:p>
    <w:p w:rsidR="008A18D3" w:rsidRDefault="008A18D3" w:rsidP="008D5FB9">
      <w:pPr>
        <w:rPr>
          <w:rtl/>
          <w:lang w:eastAsia="he-IL"/>
        </w:rPr>
      </w:pPr>
    </w:p>
    <w:p w:rsidR="008A18D3" w:rsidRDefault="008A18D3" w:rsidP="00BB300E">
      <w:pPr>
        <w:rPr>
          <w:rtl/>
          <w:lang w:eastAsia="he-IL"/>
        </w:rPr>
      </w:pPr>
      <w:r>
        <w:rPr>
          <w:rFonts w:hint="cs"/>
          <w:rtl/>
          <w:lang w:eastAsia="he-IL"/>
        </w:rPr>
        <w:t xml:space="preserve">שים בצד </w:t>
      </w:r>
      <w:r w:rsidR="008D5FB9">
        <w:rPr>
          <w:rFonts w:hint="cs"/>
          <w:rtl/>
          <w:lang w:eastAsia="he-IL"/>
        </w:rPr>
        <w:t>– – –</w:t>
      </w:r>
    </w:p>
    <w:p w:rsidR="008A18D3" w:rsidRDefault="008A18D3" w:rsidP="00BB300E">
      <w:pPr>
        <w:rPr>
          <w:b/>
          <w:bCs/>
          <w:u w:val="single"/>
          <w:rtl/>
          <w:lang w:eastAsia="he-IL"/>
        </w:rPr>
      </w:pPr>
      <w:bookmarkStart w:id="5991" w:name="_ETM_Q20_220080"/>
      <w:bookmarkStart w:id="5992" w:name="_ETM_Q20_220145"/>
      <w:bookmarkEnd w:id="5991"/>
      <w:bookmarkEnd w:id="5992"/>
    </w:p>
    <w:p w:rsidR="008A18D3" w:rsidRDefault="008A18D3" w:rsidP="00BB300E">
      <w:pPr>
        <w:pStyle w:val="-"/>
        <w:keepNext/>
        <w:rPr>
          <w:rtl/>
        </w:rPr>
      </w:pPr>
      <w:r w:rsidRPr="00DE7E07">
        <w:rPr>
          <w:rStyle w:val="TagStyle"/>
          <w:rtl/>
        </w:rPr>
        <w:t xml:space="preserve"> &lt;&lt; דובר_המשך &gt;&gt; </w:t>
      </w:r>
      <w:r>
        <w:rPr>
          <w:rtl/>
        </w:rPr>
        <w:t>יריב לוין (הליכוד):</w:t>
      </w:r>
      <w:r w:rsidRPr="00DE7E07">
        <w:rPr>
          <w:rStyle w:val="TagStyle"/>
          <w:rtl/>
        </w:rPr>
        <w:t xml:space="preserve"> &lt;&lt; דובר_המשך &gt;&gt;</w:t>
      </w:r>
      <w:r>
        <w:rPr>
          <w:rtl/>
        </w:rPr>
        <w:t xml:space="preserve">  </w:t>
      </w:r>
    </w:p>
    <w:p w:rsidR="008A18D3" w:rsidRDefault="008A18D3" w:rsidP="008D5FB9">
      <w:pPr>
        <w:rPr>
          <w:rtl/>
          <w:lang w:eastAsia="he-IL"/>
        </w:rPr>
      </w:pPr>
    </w:p>
    <w:p w:rsidR="008A18D3" w:rsidRDefault="008A18D3" w:rsidP="006A1F77">
      <w:pPr>
        <w:rPr>
          <w:rtl/>
          <w:lang w:eastAsia="he-IL"/>
        </w:rPr>
      </w:pPr>
      <w:r>
        <w:rPr>
          <w:rFonts w:hint="cs"/>
          <w:rtl/>
          <w:lang w:eastAsia="he-IL"/>
        </w:rPr>
        <w:t xml:space="preserve">חבר הכנסת להב הרצנו, אי-אפשר לשים בצד. אני לא אשים </w:t>
      </w:r>
      <w:bookmarkStart w:id="5993" w:name="_ETM_Q20_225436"/>
      <w:bookmarkEnd w:id="5993"/>
      <w:r>
        <w:rPr>
          <w:rFonts w:hint="cs"/>
          <w:rtl/>
          <w:lang w:eastAsia="he-IL"/>
        </w:rPr>
        <w:t xml:space="preserve">בצד, כי אתם הרסתם את הכנסת, הרסתם אותה עד היסוד. </w:t>
      </w:r>
      <w:bookmarkStart w:id="5994" w:name="_ETM_Q20_232444"/>
      <w:bookmarkEnd w:id="5994"/>
      <w:r>
        <w:rPr>
          <w:rFonts w:hint="cs"/>
          <w:rtl/>
          <w:lang w:eastAsia="he-IL"/>
        </w:rPr>
        <w:t>סיעת הליכוד בכנסת</w:t>
      </w:r>
      <w:r w:rsidR="006A1F77">
        <w:rPr>
          <w:rFonts w:hint="cs"/>
          <w:rtl/>
          <w:lang w:eastAsia="he-IL"/>
        </w:rPr>
        <w:t>,</w:t>
      </w:r>
      <w:r>
        <w:rPr>
          <w:rFonts w:hint="cs"/>
          <w:rtl/>
          <w:lang w:eastAsia="he-IL"/>
        </w:rPr>
        <w:t xml:space="preserve"> יש בה 29 חברי כנסת. הי</w:t>
      </w:r>
      <w:bookmarkStart w:id="5995" w:name="_ETM_Q20_234413"/>
      <w:bookmarkEnd w:id="5995"/>
      <w:r>
        <w:rPr>
          <w:rFonts w:hint="cs"/>
          <w:rtl/>
          <w:lang w:eastAsia="he-IL"/>
        </w:rPr>
        <w:t xml:space="preserve">א רבע מכלל חברי הכנסת פחות אחד. לסיעת ימינה יש שבעה, אם אני סופר את שיקלי בפנים. בוא </w:t>
      </w:r>
      <w:bookmarkStart w:id="5996" w:name="_ETM_Q20_249510"/>
      <w:bookmarkEnd w:id="5996"/>
      <w:r>
        <w:rPr>
          <w:rFonts w:hint="cs"/>
          <w:rtl/>
          <w:lang w:eastAsia="he-IL"/>
        </w:rPr>
        <w:t xml:space="preserve">תסביר לי אתה איך יכול להיות שבוועדת הכנסת, עם 16 חברים, </w:t>
      </w:r>
      <w:bookmarkStart w:id="5997" w:name="_ETM_Q20_250230"/>
      <w:bookmarkEnd w:id="5997"/>
      <w:r>
        <w:rPr>
          <w:rFonts w:hint="cs"/>
          <w:rtl/>
          <w:lang w:eastAsia="he-IL"/>
        </w:rPr>
        <w:t>הליכוד, שהוא רבע מהכנסת, מקבל שניים, שמינית, ו</w:t>
      </w:r>
      <w:r w:rsidR="006A1F77">
        <w:rPr>
          <w:rFonts w:hint="cs"/>
          <w:rtl/>
          <w:lang w:eastAsia="he-IL"/>
        </w:rPr>
        <w:t xml:space="preserve">גם </w:t>
      </w:r>
      <w:r>
        <w:rPr>
          <w:rFonts w:hint="cs"/>
          <w:rtl/>
          <w:lang w:eastAsia="he-IL"/>
        </w:rPr>
        <w:t xml:space="preserve">ימינה, עם </w:t>
      </w:r>
      <w:bookmarkStart w:id="5998" w:name="_ETM_Q20_257344"/>
      <w:bookmarkEnd w:id="5998"/>
      <w:r>
        <w:rPr>
          <w:rFonts w:hint="cs"/>
          <w:rtl/>
          <w:lang w:eastAsia="he-IL"/>
        </w:rPr>
        <w:t>שבעה חברים, מקבלת שניים.</w:t>
      </w:r>
    </w:p>
    <w:p w:rsidR="008A18D3" w:rsidRDefault="008A18D3" w:rsidP="008D5FB9">
      <w:pPr>
        <w:rPr>
          <w:rtl/>
          <w:lang w:eastAsia="he-IL"/>
        </w:rPr>
      </w:pPr>
      <w:bookmarkStart w:id="5999" w:name="_ETM_Q20_260725"/>
      <w:bookmarkStart w:id="6000" w:name="_ETM_Q20_260841"/>
      <w:bookmarkEnd w:id="5999"/>
      <w:bookmarkEnd w:id="6000"/>
    </w:p>
    <w:p w:rsidR="008A18D3" w:rsidRDefault="008A18D3" w:rsidP="00BB300E">
      <w:pPr>
        <w:pStyle w:val="af5"/>
        <w:keepNext/>
        <w:rPr>
          <w:rtl/>
        </w:rPr>
      </w:pPr>
      <w:r w:rsidRPr="00DE7E07">
        <w:rPr>
          <w:rStyle w:val="TagStyle"/>
          <w:rtl/>
        </w:rPr>
        <w:t xml:space="preserve"> &lt;&lt; קריאה &gt;&gt; </w:t>
      </w:r>
      <w:r>
        <w:rPr>
          <w:rtl/>
        </w:rPr>
        <w:t>יוראי להב הרצנו (יש עתיד):</w:t>
      </w:r>
      <w:r w:rsidRPr="00DE7E07">
        <w:rPr>
          <w:rStyle w:val="TagStyle"/>
          <w:rtl/>
        </w:rPr>
        <w:t xml:space="preserve"> &lt;&lt; קריאה &gt;&gt;</w:t>
      </w:r>
      <w:r>
        <w:rPr>
          <w:rtl/>
        </w:rPr>
        <w:t xml:space="preserve">  </w:t>
      </w:r>
    </w:p>
    <w:p w:rsidR="008A18D3" w:rsidRDefault="008A18D3" w:rsidP="008D5FB9">
      <w:pPr>
        <w:rPr>
          <w:rtl/>
          <w:lang w:eastAsia="he-IL"/>
        </w:rPr>
      </w:pPr>
    </w:p>
    <w:p w:rsidR="008A18D3" w:rsidRDefault="008A18D3" w:rsidP="00BB300E">
      <w:pPr>
        <w:rPr>
          <w:rtl/>
          <w:lang w:eastAsia="he-IL"/>
        </w:rPr>
      </w:pPr>
      <w:r>
        <w:rPr>
          <w:rFonts w:hint="cs"/>
          <w:rtl/>
          <w:lang w:eastAsia="he-IL"/>
        </w:rPr>
        <w:t xml:space="preserve">מה אמורים מאות אלפי יהודים </w:t>
      </w:r>
      <w:bookmarkStart w:id="6001" w:name="_ETM_Q20_263202"/>
      <w:bookmarkEnd w:id="6001"/>
      <w:r>
        <w:rPr>
          <w:rFonts w:hint="cs"/>
          <w:rtl/>
          <w:lang w:eastAsia="he-IL"/>
        </w:rPr>
        <w:t xml:space="preserve">שנמצאים עכשיו בסכנה לעשות עם ההסברים האלה? מה הם אמורים </w:t>
      </w:r>
      <w:bookmarkStart w:id="6002" w:name="_ETM_Q20_266954"/>
      <w:bookmarkEnd w:id="6002"/>
      <w:r>
        <w:rPr>
          <w:rFonts w:hint="cs"/>
          <w:rtl/>
          <w:lang w:eastAsia="he-IL"/>
        </w:rPr>
        <w:t xml:space="preserve">לעשות? </w:t>
      </w:r>
    </w:p>
    <w:p w:rsidR="008A18D3" w:rsidRDefault="008A18D3" w:rsidP="00BB300E">
      <w:pPr>
        <w:rPr>
          <w:rtl/>
          <w:lang w:eastAsia="he-IL"/>
        </w:rPr>
      </w:pPr>
      <w:bookmarkStart w:id="6003" w:name="_ETM_Q20_266883"/>
      <w:bookmarkEnd w:id="6003"/>
    </w:p>
    <w:p w:rsidR="008A18D3" w:rsidRDefault="008A18D3" w:rsidP="00BB300E">
      <w:pPr>
        <w:pStyle w:val="-"/>
        <w:keepNext/>
        <w:rPr>
          <w:rtl/>
        </w:rPr>
      </w:pPr>
      <w:bookmarkStart w:id="6004" w:name="ET_speakercontinue_4647_6"/>
      <w:r w:rsidRPr="00DE7E07">
        <w:rPr>
          <w:rStyle w:val="TagStyle"/>
          <w:rtl/>
        </w:rPr>
        <w:t xml:space="preserve"> &lt;&lt; דובר_המשך &gt;&gt; </w:t>
      </w:r>
      <w:r>
        <w:rPr>
          <w:rtl/>
        </w:rPr>
        <w:t>יריב לוין (הליכוד):</w:t>
      </w:r>
      <w:r w:rsidRPr="00DE7E07">
        <w:rPr>
          <w:rStyle w:val="TagStyle"/>
          <w:rtl/>
        </w:rPr>
        <w:t xml:space="preserve"> &lt;&lt; דובר_המשך &gt;&gt;</w:t>
      </w:r>
      <w:r>
        <w:rPr>
          <w:rtl/>
        </w:rPr>
        <w:t xml:space="preserve">  </w:t>
      </w:r>
      <w:bookmarkEnd w:id="6004"/>
    </w:p>
    <w:p w:rsidR="008A18D3" w:rsidRDefault="008A18D3" w:rsidP="008D5FB9">
      <w:pPr>
        <w:rPr>
          <w:rtl/>
          <w:lang w:eastAsia="he-IL"/>
        </w:rPr>
      </w:pPr>
    </w:p>
    <w:p w:rsidR="008A18D3" w:rsidRDefault="008A18D3" w:rsidP="006A1F77">
      <w:pPr>
        <w:rPr>
          <w:rtl/>
          <w:lang w:eastAsia="he-IL"/>
        </w:rPr>
      </w:pPr>
      <w:bookmarkStart w:id="6005" w:name="_ETM_Q20_267696"/>
      <w:bookmarkEnd w:id="6005"/>
      <w:r>
        <w:rPr>
          <w:rFonts w:hint="cs"/>
          <w:rtl/>
          <w:lang w:eastAsia="he-IL"/>
        </w:rPr>
        <w:t>אז אני אענה לך</w:t>
      </w:r>
      <w:r w:rsidR="006A1F77">
        <w:rPr>
          <w:rFonts w:hint="cs"/>
          <w:rtl/>
          <w:lang w:eastAsia="he-IL"/>
        </w:rPr>
        <w:t>.</w:t>
      </w:r>
      <w:r>
        <w:rPr>
          <w:rFonts w:hint="cs"/>
          <w:rtl/>
          <w:lang w:eastAsia="he-IL"/>
        </w:rPr>
        <w:t xml:space="preserve"> אז </w:t>
      </w:r>
      <w:bookmarkStart w:id="6006" w:name="_ETM_Q20_268071"/>
      <w:bookmarkEnd w:id="6006"/>
      <w:r>
        <w:rPr>
          <w:rFonts w:hint="cs"/>
          <w:rtl/>
          <w:lang w:eastAsia="he-IL"/>
        </w:rPr>
        <w:t xml:space="preserve">אני אענה לך. לך </w:t>
      </w:r>
      <w:r w:rsidR="008D5FB9">
        <w:rPr>
          <w:rFonts w:hint="cs"/>
          <w:rtl/>
          <w:lang w:eastAsia="he-IL"/>
        </w:rPr>
        <w:t>– – –</w:t>
      </w:r>
    </w:p>
    <w:p w:rsidR="008A18D3" w:rsidRDefault="008A18D3" w:rsidP="008D5FB9">
      <w:pPr>
        <w:rPr>
          <w:rtl/>
          <w:lang w:eastAsia="he-IL"/>
        </w:rPr>
      </w:pPr>
      <w:bookmarkStart w:id="6007" w:name="_ETM_Q20_267609"/>
      <w:bookmarkStart w:id="6008" w:name="_ETM_Q20_267694"/>
      <w:bookmarkEnd w:id="6007"/>
      <w:bookmarkEnd w:id="6008"/>
    </w:p>
    <w:p w:rsidR="008A18D3" w:rsidRDefault="008A18D3" w:rsidP="00BB300E">
      <w:pPr>
        <w:pStyle w:val="af5"/>
        <w:keepNext/>
        <w:rPr>
          <w:rtl/>
        </w:rPr>
      </w:pPr>
      <w:r w:rsidRPr="00DE7E07">
        <w:rPr>
          <w:rStyle w:val="TagStyle"/>
          <w:rtl/>
        </w:rPr>
        <w:t xml:space="preserve"> &lt;&lt; קריאה &gt;&gt; </w:t>
      </w:r>
      <w:r>
        <w:rPr>
          <w:rtl/>
        </w:rPr>
        <w:t>יוראי להב הרצנו (יש עתיד):</w:t>
      </w:r>
      <w:r w:rsidRPr="00DE7E07">
        <w:rPr>
          <w:rStyle w:val="TagStyle"/>
          <w:rtl/>
        </w:rPr>
        <w:t xml:space="preserve"> &lt;&lt; קריאה &gt;&gt;</w:t>
      </w:r>
      <w:r>
        <w:rPr>
          <w:rtl/>
        </w:rPr>
        <w:t xml:space="preserve">  </w:t>
      </w:r>
    </w:p>
    <w:p w:rsidR="008A18D3" w:rsidRDefault="008A18D3" w:rsidP="008D5FB9">
      <w:pPr>
        <w:rPr>
          <w:rtl/>
          <w:lang w:eastAsia="he-IL"/>
        </w:rPr>
      </w:pPr>
    </w:p>
    <w:p w:rsidR="008A18D3" w:rsidRDefault="008A18D3" w:rsidP="00BB300E">
      <w:pPr>
        <w:rPr>
          <w:rtl/>
          <w:lang w:eastAsia="he-IL"/>
        </w:rPr>
      </w:pPr>
      <w:r>
        <w:rPr>
          <w:rFonts w:hint="cs"/>
          <w:rtl/>
          <w:lang w:eastAsia="he-IL"/>
        </w:rPr>
        <w:t xml:space="preserve">הם נסים על חייהם, הם בסכנת חיים, ואתה מדבר על מקומות בוועדת הכנסת? </w:t>
      </w:r>
    </w:p>
    <w:p w:rsidR="008A18D3" w:rsidRDefault="008A18D3" w:rsidP="00BB300E">
      <w:pPr>
        <w:rPr>
          <w:rtl/>
          <w:lang w:eastAsia="he-IL"/>
        </w:rPr>
      </w:pPr>
      <w:bookmarkStart w:id="6009" w:name="_ETM_Q20_270870"/>
      <w:bookmarkStart w:id="6010" w:name="_ETM_Q20_270914"/>
      <w:bookmarkEnd w:id="6009"/>
      <w:bookmarkEnd w:id="6010"/>
    </w:p>
    <w:p w:rsidR="008A18D3" w:rsidRDefault="008A18D3" w:rsidP="00BB300E">
      <w:pPr>
        <w:pStyle w:val="-"/>
        <w:keepNext/>
        <w:rPr>
          <w:rtl/>
        </w:rPr>
      </w:pPr>
      <w:r w:rsidRPr="00DE7E07">
        <w:rPr>
          <w:rStyle w:val="TagStyle"/>
          <w:rtl/>
        </w:rPr>
        <w:t xml:space="preserve"> &lt;&lt; דובר_המשך &gt;&gt; </w:t>
      </w:r>
      <w:r>
        <w:rPr>
          <w:rtl/>
        </w:rPr>
        <w:t>יריב לוין (הליכוד):</w:t>
      </w:r>
      <w:r w:rsidRPr="00DE7E07">
        <w:rPr>
          <w:rStyle w:val="TagStyle"/>
          <w:rtl/>
        </w:rPr>
        <w:t xml:space="preserve"> &lt;&lt; דובר_המשך &gt;&gt;</w:t>
      </w:r>
      <w:r>
        <w:rPr>
          <w:rtl/>
        </w:rPr>
        <w:t xml:space="preserve">  </w:t>
      </w:r>
    </w:p>
    <w:p w:rsidR="008A18D3" w:rsidRDefault="008A18D3" w:rsidP="008D5FB9">
      <w:pPr>
        <w:rPr>
          <w:rtl/>
          <w:lang w:eastAsia="he-IL"/>
        </w:rPr>
      </w:pPr>
    </w:p>
    <w:p w:rsidR="008A18D3" w:rsidRDefault="008A18D3" w:rsidP="00BB300E">
      <w:pPr>
        <w:rPr>
          <w:rtl/>
          <w:lang w:eastAsia="he-IL"/>
        </w:rPr>
      </w:pPr>
      <w:r>
        <w:rPr>
          <w:rFonts w:hint="cs"/>
          <w:rtl/>
          <w:lang w:eastAsia="he-IL"/>
        </w:rPr>
        <w:t xml:space="preserve">לך להנהלת </w:t>
      </w:r>
      <w:bookmarkStart w:id="6011" w:name="_ETM_Q20_270137"/>
      <w:bookmarkEnd w:id="6011"/>
      <w:r>
        <w:rPr>
          <w:rFonts w:hint="cs"/>
          <w:rtl/>
          <w:lang w:eastAsia="he-IL"/>
        </w:rPr>
        <w:t xml:space="preserve">הקואליציה, לך להנהלת הקואליציה </w:t>
      </w:r>
      <w:r w:rsidR="008D5FB9">
        <w:rPr>
          <w:rFonts w:hint="cs"/>
          <w:rtl/>
          <w:lang w:eastAsia="he-IL"/>
        </w:rPr>
        <w:t>– – –</w:t>
      </w:r>
    </w:p>
    <w:p w:rsidR="008A18D3" w:rsidRDefault="008A18D3" w:rsidP="008D5FB9">
      <w:pPr>
        <w:rPr>
          <w:rtl/>
          <w:lang w:eastAsia="he-IL"/>
        </w:rPr>
      </w:pPr>
      <w:bookmarkStart w:id="6012" w:name="_ETM_Q20_271830"/>
      <w:bookmarkStart w:id="6013" w:name="_ETM_Q20_271909"/>
      <w:bookmarkEnd w:id="6012"/>
      <w:bookmarkEnd w:id="6013"/>
    </w:p>
    <w:p w:rsidR="008A18D3" w:rsidRDefault="008A18D3" w:rsidP="00BB300E">
      <w:pPr>
        <w:pStyle w:val="af5"/>
        <w:keepNext/>
        <w:rPr>
          <w:rtl/>
        </w:rPr>
      </w:pPr>
      <w:r w:rsidRPr="00DE7E07">
        <w:rPr>
          <w:rStyle w:val="TagStyle"/>
          <w:rtl/>
        </w:rPr>
        <w:t xml:space="preserve"> &lt;&lt; קריאה &gt;&gt; </w:t>
      </w:r>
      <w:r>
        <w:rPr>
          <w:rtl/>
        </w:rPr>
        <w:t>יוראי להב הרצנו (יש עתיד):</w:t>
      </w:r>
      <w:r w:rsidRPr="00DE7E07">
        <w:rPr>
          <w:rStyle w:val="TagStyle"/>
          <w:rtl/>
        </w:rPr>
        <w:t xml:space="preserve"> &lt;&lt; קריאה &gt;&gt;</w:t>
      </w:r>
      <w:r>
        <w:rPr>
          <w:rtl/>
        </w:rPr>
        <w:t xml:space="preserve">  </w:t>
      </w:r>
    </w:p>
    <w:p w:rsidR="008A18D3" w:rsidRDefault="008A18D3" w:rsidP="008D5FB9">
      <w:pPr>
        <w:rPr>
          <w:rtl/>
          <w:lang w:eastAsia="he-IL"/>
        </w:rPr>
      </w:pPr>
    </w:p>
    <w:p w:rsidR="008A18D3" w:rsidRDefault="008A18D3" w:rsidP="006A1F77">
      <w:pPr>
        <w:rPr>
          <w:rtl/>
          <w:lang w:eastAsia="he-IL"/>
        </w:rPr>
      </w:pPr>
      <w:r>
        <w:rPr>
          <w:rFonts w:hint="cs"/>
          <w:rtl/>
          <w:lang w:eastAsia="he-IL"/>
        </w:rPr>
        <w:t xml:space="preserve">אני הולך אליך. אתה </w:t>
      </w:r>
      <w:bookmarkStart w:id="6014" w:name="_ETM_Q20_276751"/>
      <w:bookmarkEnd w:id="6014"/>
      <w:r>
        <w:rPr>
          <w:rFonts w:hint="cs"/>
          <w:rtl/>
          <w:lang w:eastAsia="he-IL"/>
        </w:rPr>
        <w:t>אמור לאייש את ועדת הקליטה והעלייה</w:t>
      </w:r>
      <w:r w:rsidR="006A1F77">
        <w:rPr>
          <w:rFonts w:hint="cs"/>
          <w:rtl/>
          <w:lang w:eastAsia="he-IL"/>
        </w:rPr>
        <w:t>,</w:t>
      </w:r>
      <w:r>
        <w:rPr>
          <w:rFonts w:hint="cs"/>
          <w:rtl/>
          <w:lang w:eastAsia="he-IL"/>
        </w:rPr>
        <w:t xml:space="preserve"> ואתה לא עושה את זה. </w:t>
      </w:r>
    </w:p>
    <w:p w:rsidR="008A18D3" w:rsidRDefault="008A18D3" w:rsidP="00BB300E">
      <w:pPr>
        <w:rPr>
          <w:rtl/>
          <w:lang w:eastAsia="he-IL"/>
        </w:rPr>
      </w:pPr>
      <w:bookmarkStart w:id="6015" w:name="_ETM_Q20_277136"/>
      <w:bookmarkStart w:id="6016" w:name="_ETM_Q20_277225"/>
      <w:bookmarkEnd w:id="6015"/>
      <w:bookmarkEnd w:id="6016"/>
    </w:p>
    <w:p w:rsidR="008A18D3" w:rsidRDefault="008A18D3" w:rsidP="00BB300E">
      <w:pPr>
        <w:pStyle w:val="-"/>
        <w:keepNext/>
        <w:rPr>
          <w:rtl/>
        </w:rPr>
      </w:pPr>
      <w:bookmarkStart w:id="6017" w:name="ET_speakercontinue_4647_8"/>
      <w:r w:rsidRPr="00DE7E07">
        <w:rPr>
          <w:rStyle w:val="TagStyle"/>
          <w:rtl/>
        </w:rPr>
        <w:lastRenderedPageBreak/>
        <w:t xml:space="preserve"> &lt;&lt; דובר_המשך &gt;&gt; </w:t>
      </w:r>
      <w:r>
        <w:rPr>
          <w:rtl/>
        </w:rPr>
        <w:t>יריב לוין (הליכוד):</w:t>
      </w:r>
      <w:r w:rsidRPr="00DE7E07">
        <w:rPr>
          <w:rStyle w:val="TagStyle"/>
          <w:rtl/>
        </w:rPr>
        <w:t xml:space="preserve"> &lt;&lt; דובר_המשך &gt;&gt;</w:t>
      </w:r>
      <w:r>
        <w:rPr>
          <w:rtl/>
        </w:rPr>
        <w:t xml:space="preserve">  </w:t>
      </w:r>
      <w:bookmarkEnd w:id="6017"/>
    </w:p>
    <w:p w:rsidR="008A18D3" w:rsidRDefault="008A18D3" w:rsidP="008D5FB9">
      <w:pPr>
        <w:rPr>
          <w:rtl/>
          <w:lang w:eastAsia="he-IL"/>
        </w:rPr>
      </w:pPr>
    </w:p>
    <w:p w:rsidR="008A18D3" w:rsidRDefault="008A18D3" w:rsidP="006A1F77">
      <w:pPr>
        <w:rPr>
          <w:rtl/>
          <w:lang w:eastAsia="he-IL"/>
        </w:rPr>
      </w:pPr>
      <w:bookmarkStart w:id="6018" w:name="_ETM_Q20_279116"/>
      <w:bookmarkEnd w:id="6018"/>
      <w:r>
        <w:rPr>
          <w:rFonts w:hint="cs"/>
          <w:rtl/>
          <w:lang w:eastAsia="he-IL"/>
        </w:rPr>
        <w:t xml:space="preserve">חבר הכנסת להב הרצנו, אל </w:t>
      </w:r>
      <w:bookmarkStart w:id="6019" w:name="_ETM_Q20_279331"/>
      <w:bookmarkEnd w:id="6019"/>
      <w:r>
        <w:rPr>
          <w:rFonts w:hint="cs"/>
          <w:rtl/>
          <w:lang w:eastAsia="he-IL"/>
        </w:rPr>
        <w:t xml:space="preserve">תיתמם. לך להנהלת הקואליציה ותגיד להם: רבותיי, גם מפאת </w:t>
      </w:r>
      <w:bookmarkStart w:id="6020" w:name="_ETM_Q20_284752"/>
      <w:bookmarkEnd w:id="6020"/>
      <w:r>
        <w:rPr>
          <w:rFonts w:hint="cs"/>
          <w:rtl/>
          <w:lang w:eastAsia="he-IL"/>
        </w:rPr>
        <w:t xml:space="preserve">כבוד הבניין, או מה שנשאר בו, גם מפאת </w:t>
      </w:r>
      <w:bookmarkStart w:id="6021" w:name="_ETM_Q20_287053"/>
      <w:bookmarkEnd w:id="6021"/>
      <w:r>
        <w:rPr>
          <w:rFonts w:hint="cs"/>
          <w:rtl/>
          <w:lang w:eastAsia="he-IL"/>
        </w:rPr>
        <w:t xml:space="preserve">הדמוקרטיה וגם כדי לדאוג לעולים, בואו תנו לאופוזיציה רק </w:t>
      </w:r>
      <w:bookmarkStart w:id="6022" w:name="_ETM_Q20_293199"/>
      <w:bookmarkEnd w:id="6022"/>
      <w:r>
        <w:rPr>
          <w:rFonts w:hint="cs"/>
          <w:rtl/>
          <w:lang w:eastAsia="he-IL"/>
        </w:rPr>
        <w:t xml:space="preserve">את מה שמגיע לה, לא שום דבר מעבר לזה. </w:t>
      </w:r>
    </w:p>
    <w:p w:rsidR="008A18D3" w:rsidRDefault="008A18D3" w:rsidP="008D5FB9">
      <w:pPr>
        <w:rPr>
          <w:rtl/>
          <w:lang w:eastAsia="he-IL"/>
        </w:rPr>
      </w:pPr>
      <w:bookmarkStart w:id="6023" w:name="_ETM_Q20_293739"/>
      <w:bookmarkStart w:id="6024" w:name="_ETM_Q20_293806"/>
      <w:bookmarkEnd w:id="6023"/>
      <w:bookmarkEnd w:id="6024"/>
    </w:p>
    <w:p w:rsidR="008A18D3" w:rsidRDefault="008A18D3" w:rsidP="00BB300E">
      <w:pPr>
        <w:pStyle w:val="af5"/>
        <w:keepNext/>
        <w:rPr>
          <w:rtl/>
        </w:rPr>
      </w:pPr>
      <w:r w:rsidRPr="00DE7E07">
        <w:rPr>
          <w:rStyle w:val="TagStyle"/>
          <w:rtl/>
        </w:rPr>
        <w:t xml:space="preserve"> &lt;&lt; קריאה &gt;&gt; </w:t>
      </w:r>
      <w:r>
        <w:rPr>
          <w:rtl/>
        </w:rPr>
        <w:t>יוראי להב הרצנו (יש עתיד):</w:t>
      </w:r>
      <w:r w:rsidRPr="00DE7E07">
        <w:rPr>
          <w:rStyle w:val="TagStyle"/>
          <w:rtl/>
        </w:rPr>
        <w:t xml:space="preserve"> &lt;&lt; קריאה &gt;&gt;</w:t>
      </w:r>
      <w:r>
        <w:rPr>
          <w:rtl/>
        </w:rPr>
        <w:t xml:space="preserve">  </w:t>
      </w:r>
    </w:p>
    <w:p w:rsidR="008A18D3" w:rsidRDefault="008A18D3" w:rsidP="008D5FB9">
      <w:pPr>
        <w:rPr>
          <w:rtl/>
          <w:lang w:eastAsia="he-IL"/>
        </w:rPr>
      </w:pPr>
    </w:p>
    <w:p w:rsidR="008A18D3" w:rsidRDefault="008A18D3" w:rsidP="00BB300E">
      <w:pPr>
        <w:rPr>
          <w:rtl/>
          <w:lang w:eastAsia="he-IL"/>
        </w:rPr>
      </w:pPr>
      <w:r>
        <w:rPr>
          <w:rFonts w:hint="cs"/>
          <w:rtl/>
          <w:lang w:eastAsia="he-IL"/>
        </w:rPr>
        <w:t xml:space="preserve">זה סחיטה </w:t>
      </w:r>
      <w:r w:rsidR="008D5FB9">
        <w:rPr>
          <w:rFonts w:hint="cs"/>
          <w:rtl/>
          <w:lang w:eastAsia="he-IL"/>
        </w:rPr>
        <w:t>– – –</w:t>
      </w:r>
      <w:bookmarkStart w:id="6025" w:name="_ETM_Q20_296002"/>
      <w:bookmarkEnd w:id="6025"/>
    </w:p>
    <w:p w:rsidR="008A18D3" w:rsidRDefault="008A18D3" w:rsidP="00BB300E">
      <w:pPr>
        <w:rPr>
          <w:rtl/>
          <w:lang w:eastAsia="he-IL"/>
        </w:rPr>
      </w:pPr>
      <w:bookmarkStart w:id="6026" w:name="_ETM_Q20_296083"/>
      <w:bookmarkEnd w:id="6026"/>
    </w:p>
    <w:p w:rsidR="008A18D3" w:rsidRDefault="008A18D3" w:rsidP="00BB300E">
      <w:pPr>
        <w:pStyle w:val="-"/>
        <w:keepNext/>
        <w:rPr>
          <w:rtl/>
        </w:rPr>
      </w:pPr>
      <w:r w:rsidRPr="00DE7E07">
        <w:rPr>
          <w:rStyle w:val="TagStyle"/>
          <w:rtl/>
        </w:rPr>
        <w:t xml:space="preserve"> &lt;&lt; דובר_המשך &gt;&gt; </w:t>
      </w:r>
      <w:r>
        <w:rPr>
          <w:rtl/>
        </w:rPr>
        <w:t>יריב לוין (הליכוד):</w:t>
      </w:r>
      <w:r w:rsidRPr="00DE7E07">
        <w:rPr>
          <w:rStyle w:val="TagStyle"/>
          <w:rtl/>
        </w:rPr>
        <w:t xml:space="preserve"> &lt;&lt; דובר_המשך &gt;&gt;</w:t>
      </w:r>
      <w:r>
        <w:rPr>
          <w:rtl/>
        </w:rPr>
        <w:t xml:space="preserve">  </w:t>
      </w:r>
    </w:p>
    <w:p w:rsidR="008A18D3" w:rsidRDefault="008A18D3" w:rsidP="008D5FB9">
      <w:pPr>
        <w:rPr>
          <w:rtl/>
          <w:lang w:eastAsia="he-IL"/>
        </w:rPr>
      </w:pPr>
    </w:p>
    <w:p w:rsidR="008A18D3" w:rsidRDefault="008A18D3" w:rsidP="00BB300E">
      <w:pPr>
        <w:rPr>
          <w:rtl/>
          <w:lang w:eastAsia="he-IL"/>
        </w:rPr>
      </w:pPr>
      <w:r>
        <w:rPr>
          <w:rFonts w:hint="cs"/>
          <w:rtl/>
          <w:lang w:eastAsia="he-IL"/>
        </w:rPr>
        <w:t>זה סחיטה? להשיב את הגזלה שמגיעה לנו? איך אתה לא מתבייש?</w:t>
      </w:r>
      <w:bookmarkStart w:id="6027" w:name="_ETM_Q20_299847"/>
      <w:bookmarkEnd w:id="6027"/>
    </w:p>
    <w:p w:rsidR="008A18D3" w:rsidRDefault="008A18D3" w:rsidP="008D5FB9">
      <w:pPr>
        <w:rPr>
          <w:rtl/>
          <w:lang w:eastAsia="he-IL"/>
        </w:rPr>
      </w:pPr>
      <w:bookmarkStart w:id="6028" w:name="_ETM_Q20_299969"/>
      <w:bookmarkEnd w:id="6028"/>
    </w:p>
    <w:p w:rsidR="008A18D3" w:rsidRDefault="008A18D3" w:rsidP="00BB300E">
      <w:pPr>
        <w:pStyle w:val="af5"/>
        <w:keepNext/>
        <w:rPr>
          <w:rtl/>
        </w:rPr>
      </w:pPr>
      <w:r w:rsidRPr="00DE7E07">
        <w:rPr>
          <w:rStyle w:val="TagStyle"/>
          <w:rtl/>
        </w:rPr>
        <w:t xml:space="preserve"> &lt;&lt; קריאה &gt;&gt; </w:t>
      </w:r>
      <w:r>
        <w:rPr>
          <w:rtl/>
        </w:rPr>
        <w:t>יוראי להב הרצנו (יש עתיד):</w:t>
      </w:r>
      <w:r w:rsidRPr="00DE7E07">
        <w:rPr>
          <w:rStyle w:val="TagStyle"/>
          <w:rtl/>
        </w:rPr>
        <w:t xml:space="preserve"> &lt;&lt; קריאה &gt;&gt;</w:t>
      </w:r>
      <w:r>
        <w:rPr>
          <w:rtl/>
        </w:rPr>
        <w:t xml:space="preserve">  </w:t>
      </w:r>
    </w:p>
    <w:p w:rsidR="008A18D3" w:rsidRDefault="008A18D3" w:rsidP="008D5FB9">
      <w:pPr>
        <w:rPr>
          <w:rtl/>
          <w:lang w:eastAsia="he-IL"/>
        </w:rPr>
      </w:pPr>
    </w:p>
    <w:p w:rsidR="008A18D3" w:rsidRDefault="008A18D3" w:rsidP="00BB300E">
      <w:pPr>
        <w:rPr>
          <w:rtl/>
          <w:lang w:eastAsia="he-IL"/>
        </w:rPr>
      </w:pPr>
      <w:r>
        <w:rPr>
          <w:rFonts w:hint="cs"/>
          <w:rtl/>
          <w:lang w:eastAsia="he-IL"/>
        </w:rPr>
        <w:t xml:space="preserve">יש </w:t>
      </w:r>
      <w:bookmarkStart w:id="6029" w:name="_ETM_Q20_299718"/>
      <w:bookmarkEnd w:id="6029"/>
      <w:r>
        <w:rPr>
          <w:rFonts w:hint="cs"/>
          <w:rtl/>
          <w:lang w:eastAsia="he-IL"/>
        </w:rPr>
        <w:t xml:space="preserve">לכם ועדה שאתם אמורים להקים כדי לעזור למאמץ הזה להציל </w:t>
      </w:r>
      <w:bookmarkStart w:id="6030" w:name="_ETM_Q20_304127"/>
      <w:bookmarkEnd w:id="6030"/>
      <w:r>
        <w:rPr>
          <w:rFonts w:hint="cs"/>
          <w:rtl/>
          <w:lang w:eastAsia="he-IL"/>
        </w:rPr>
        <w:t xml:space="preserve">מאות אלפי יהודים. </w:t>
      </w:r>
    </w:p>
    <w:p w:rsidR="008A18D3" w:rsidRDefault="008A18D3" w:rsidP="00BB300E">
      <w:pPr>
        <w:rPr>
          <w:rtl/>
          <w:lang w:eastAsia="he-IL"/>
        </w:rPr>
      </w:pPr>
    </w:p>
    <w:p w:rsidR="008A18D3" w:rsidRDefault="008A18D3" w:rsidP="00BB300E">
      <w:pPr>
        <w:pStyle w:val="-"/>
        <w:keepNext/>
        <w:rPr>
          <w:rtl/>
        </w:rPr>
      </w:pPr>
      <w:bookmarkStart w:id="6031" w:name="ET_speakercontinue_4647_10"/>
      <w:r w:rsidRPr="00DE7E07">
        <w:rPr>
          <w:rStyle w:val="TagStyle"/>
          <w:rtl/>
        </w:rPr>
        <w:t xml:space="preserve"> &lt;&lt; דובר_המשך &gt;&gt; </w:t>
      </w:r>
      <w:r>
        <w:rPr>
          <w:rtl/>
        </w:rPr>
        <w:t>יריב לוין (הליכוד):</w:t>
      </w:r>
      <w:r w:rsidRPr="00DE7E07">
        <w:rPr>
          <w:rStyle w:val="TagStyle"/>
          <w:rtl/>
        </w:rPr>
        <w:t xml:space="preserve"> &lt;&lt; דובר_המשך &gt;&gt;</w:t>
      </w:r>
      <w:r>
        <w:rPr>
          <w:rtl/>
        </w:rPr>
        <w:t xml:space="preserve">  </w:t>
      </w:r>
      <w:bookmarkEnd w:id="6031"/>
    </w:p>
    <w:p w:rsidR="008A18D3" w:rsidRDefault="008A18D3" w:rsidP="008D5FB9">
      <w:pPr>
        <w:rPr>
          <w:rtl/>
          <w:lang w:eastAsia="he-IL"/>
        </w:rPr>
      </w:pPr>
    </w:p>
    <w:p w:rsidR="008A18D3" w:rsidRDefault="008A18D3" w:rsidP="006A1F77">
      <w:pPr>
        <w:rPr>
          <w:rtl/>
          <w:lang w:eastAsia="he-IL"/>
        </w:rPr>
      </w:pPr>
      <w:r>
        <w:rPr>
          <w:rFonts w:hint="cs"/>
          <w:rtl/>
          <w:lang w:eastAsia="he-IL"/>
        </w:rPr>
        <w:t>תתבייש לך</w:t>
      </w:r>
      <w:r w:rsidR="006A1F77">
        <w:rPr>
          <w:rFonts w:hint="cs"/>
          <w:rtl/>
          <w:lang w:eastAsia="he-IL"/>
        </w:rPr>
        <w:t>.</w:t>
      </w:r>
      <w:r>
        <w:rPr>
          <w:rFonts w:hint="cs"/>
          <w:rtl/>
          <w:lang w:eastAsia="he-IL"/>
        </w:rPr>
        <w:t xml:space="preserve"> תתבייש לך. אז תחזיר לנו </w:t>
      </w:r>
      <w:bookmarkStart w:id="6032" w:name="_ETM_Q20_309405"/>
      <w:bookmarkEnd w:id="6032"/>
      <w:r>
        <w:rPr>
          <w:rFonts w:hint="cs"/>
          <w:rtl/>
          <w:lang w:eastAsia="he-IL"/>
        </w:rPr>
        <w:t>את מה שמגיע לנו.</w:t>
      </w:r>
    </w:p>
    <w:p w:rsidR="008A18D3" w:rsidRDefault="008A18D3" w:rsidP="008D5FB9">
      <w:pPr>
        <w:rPr>
          <w:rtl/>
          <w:lang w:eastAsia="he-IL"/>
        </w:rPr>
      </w:pPr>
      <w:bookmarkStart w:id="6033" w:name="_ETM_Q20_308724"/>
      <w:bookmarkStart w:id="6034" w:name="_ETM_Q20_308815"/>
      <w:bookmarkEnd w:id="6033"/>
      <w:bookmarkEnd w:id="6034"/>
    </w:p>
    <w:p w:rsidR="008A18D3" w:rsidRDefault="008A18D3" w:rsidP="00BB300E">
      <w:pPr>
        <w:pStyle w:val="af5"/>
        <w:keepNext/>
        <w:rPr>
          <w:rtl/>
        </w:rPr>
      </w:pPr>
      <w:r w:rsidRPr="00DE7E07">
        <w:rPr>
          <w:rStyle w:val="TagStyle"/>
          <w:rtl/>
        </w:rPr>
        <w:t xml:space="preserve"> &lt;&lt; קריאה &gt;&gt; </w:t>
      </w:r>
      <w:r>
        <w:rPr>
          <w:rtl/>
        </w:rPr>
        <w:t>יוראי להב הרצנו (יש עתיד):</w:t>
      </w:r>
      <w:r w:rsidRPr="00DE7E07">
        <w:rPr>
          <w:rStyle w:val="TagStyle"/>
          <w:rtl/>
        </w:rPr>
        <w:t xml:space="preserve"> &lt;&lt; קריאה &gt;&gt;</w:t>
      </w:r>
      <w:r>
        <w:rPr>
          <w:rtl/>
        </w:rPr>
        <w:t xml:space="preserve">  </w:t>
      </w:r>
    </w:p>
    <w:p w:rsidR="008A18D3" w:rsidRDefault="008A18D3" w:rsidP="008D5FB9">
      <w:pPr>
        <w:rPr>
          <w:rtl/>
          <w:lang w:eastAsia="he-IL"/>
        </w:rPr>
      </w:pPr>
    </w:p>
    <w:p w:rsidR="008A18D3" w:rsidRDefault="008A18D3" w:rsidP="00BB300E">
      <w:pPr>
        <w:rPr>
          <w:rtl/>
          <w:lang w:eastAsia="he-IL"/>
        </w:rPr>
      </w:pPr>
      <w:r>
        <w:rPr>
          <w:rFonts w:hint="cs"/>
          <w:rtl/>
          <w:lang w:eastAsia="he-IL"/>
        </w:rPr>
        <w:t>ועד אז אתה לא מוכן לתפקד? עד אז?</w:t>
      </w:r>
      <w:bookmarkStart w:id="6035" w:name="_ETM_Q20_307800"/>
      <w:bookmarkEnd w:id="6035"/>
    </w:p>
    <w:p w:rsidR="008A18D3" w:rsidRDefault="008A18D3" w:rsidP="00BB300E">
      <w:pPr>
        <w:rPr>
          <w:rtl/>
          <w:lang w:eastAsia="he-IL"/>
        </w:rPr>
      </w:pPr>
      <w:bookmarkStart w:id="6036" w:name="_ETM_Q20_307868"/>
      <w:bookmarkEnd w:id="6036"/>
    </w:p>
    <w:p w:rsidR="008A18D3" w:rsidRDefault="008A18D3" w:rsidP="00BB300E">
      <w:pPr>
        <w:pStyle w:val="-"/>
        <w:keepNext/>
        <w:rPr>
          <w:rtl/>
        </w:rPr>
      </w:pPr>
      <w:bookmarkStart w:id="6037" w:name="ET_speakercontinue_4647_11"/>
      <w:r w:rsidRPr="00DE7E07">
        <w:rPr>
          <w:rStyle w:val="TagStyle"/>
          <w:rtl/>
        </w:rPr>
        <w:t xml:space="preserve"> &lt;&lt; דובר_המשך &gt;&gt; </w:t>
      </w:r>
      <w:r>
        <w:rPr>
          <w:rtl/>
        </w:rPr>
        <w:t>יריב לוין (הליכוד):</w:t>
      </w:r>
      <w:r w:rsidRPr="00DE7E07">
        <w:rPr>
          <w:rStyle w:val="TagStyle"/>
          <w:rtl/>
        </w:rPr>
        <w:t xml:space="preserve"> &lt;&lt; דובר_המשך &gt;&gt;</w:t>
      </w:r>
      <w:r>
        <w:rPr>
          <w:rtl/>
        </w:rPr>
        <w:t xml:space="preserve">  </w:t>
      </w:r>
      <w:bookmarkEnd w:id="6037"/>
    </w:p>
    <w:p w:rsidR="008A18D3" w:rsidRDefault="008A18D3" w:rsidP="008D5FB9">
      <w:pPr>
        <w:rPr>
          <w:rtl/>
          <w:lang w:eastAsia="he-IL"/>
        </w:rPr>
      </w:pPr>
    </w:p>
    <w:p w:rsidR="008A18D3" w:rsidRDefault="008A18D3" w:rsidP="00BB300E">
      <w:pPr>
        <w:rPr>
          <w:rtl/>
          <w:lang w:eastAsia="he-IL"/>
        </w:rPr>
      </w:pPr>
      <w:bookmarkStart w:id="6038" w:name="_ETM_Q20_308871"/>
      <w:bookmarkEnd w:id="6038"/>
      <w:r>
        <w:rPr>
          <w:rFonts w:hint="cs"/>
          <w:rtl/>
          <w:lang w:eastAsia="he-IL"/>
        </w:rPr>
        <w:t>תחזיר את הבניין לתפקוד.</w:t>
      </w:r>
    </w:p>
    <w:p w:rsidR="008A18D3" w:rsidRDefault="008A18D3" w:rsidP="008D5FB9">
      <w:pPr>
        <w:rPr>
          <w:rtl/>
          <w:lang w:eastAsia="he-IL"/>
        </w:rPr>
      </w:pPr>
      <w:bookmarkStart w:id="6039" w:name="_ETM_Q20_310713"/>
      <w:bookmarkStart w:id="6040" w:name="_ETM_Q20_310799"/>
      <w:bookmarkEnd w:id="6039"/>
      <w:bookmarkEnd w:id="6040"/>
    </w:p>
    <w:p w:rsidR="008A18D3" w:rsidRDefault="008A18D3" w:rsidP="00BB300E">
      <w:pPr>
        <w:pStyle w:val="af5"/>
        <w:keepNext/>
        <w:rPr>
          <w:rtl/>
        </w:rPr>
      </w:pPr>
      <w:r w:rsidRPr="00DE7E07">
        <w:rPr>
          <w:rStyle w:val="TagStyle"/>
          <w:rtl/>
        </w:rPr>
        <w:t xml:space="preserve"> &lt;&lt; קריאה &gt;&gt; </w:t>
      </w:r>
      <w:r>
        <w:rPr>
          <w:rtl/>
        </w:rPr>
        <w:t>יוראי להב הרצנו (יש עתיד):</w:t>
      </w:r>
      <w:r w:rsidRPr="00DE7E07">
        <w:rPr>
          <w:rStyle w:val="TagStyle"/>
          <w:rtl/>
        </w:rPr>
        <w:t xml:space="preserve"> &lt;&lt; קריאה &gt;&gt;</w:t>
      </w:r>
      <w:r>
        <w:rPr>
          <w:rtl/>
        </w:rPr>
        <w:t xml:space="preserve">  </w:t>
      </w:r>
    </w:p>
    <w:p w:rsidR="008A18D3" w:rsidRDefault="008A18D3" w:rsidP="008D5FB9">
      <w:pPr>
        <w:rPr>
          <w:rtl/>
          <w:lang w:eastAsia="he-IL"/>
        </w:rPr>
      </w:pPr>
    </w:p>
    <w:p w:rsidR="008A18D3" w:rsidRDefault="008A18D3" w:rsidP="00BB300E">
      <w:pPr>
        <w:ind w:left="720" w:firstLine="0"/>
        <w:rPr>
          <w:rtl/>
          <w:lang w:eastAsia="he-IL"/>
        </w:rPr>
      </w:pPr>
      <w:r>
        <w:rPr>
          <w:rFonts w:hint="cs"/>
          <w:rtl/>
          <w:lang w:eastAsia="he-IL"/>
        </w:rPr>
        <w:t>שהיהודים האלה יאבדו את חייהם?</w:t>
      </w:r>
    </w:p>
    <w:p w:rsidR="008A18D3" w:rsidRDefault="008A18D3" w:rsidP="00BB300E">
      <w:pPr>
        <w:ind w:left="720" w:firstLine="0"/>
        <w:rPr>
          <w:rtl/>
          <w:lang w:eastAsia="he-IL"/>
        </w:rPr>
      </w:pPr>
      <w:bookmarkStart w:id="6041" w:name="_ETM_Q20_315807"/>
      <w:bookmarkStart w:id="6042" w:name="_ETM_Q20_315898"/>
      <w:bookmarkEnd w:id="6041"/>
      <w:bookmarkEnd w:id="6042"/>
    </w:p>
    <w:p w:rsidR="008A18D3" w:rsidRDefault="008A18D3" w:rsidP="00BB300E">
      <w:pPr>
        <w:pStyle w:val="-"/>
        <w:keepNext/>
        <w:rPr>
          <w:rtl/>
        </w:rPr>
      </w:pPr>
      <w:r w:rsidRPr="00375867">
        <w:rPr>
          <w:rStyle w:val="TagStyle"/>
          <w:rtl/>
        </w:rPr>
        <w:t xml:space="preserve"> &lt;&lt; דובר_המשך &gt;&gt; </w:t>
      </w:r>
      <w:r>
        <w:rPr>
          <w:rtl/>
        </w:rPr>
        <w:t>יריב לוין (הליכוד):</w:t>
      </w:r>
      <w:r w:rsidRPr="00375867">
        <w:rPr>
          <w:rStyle w:val="TagStyle"/>
          <w:rtl/>
        </w:rPr>
        <w:t xml:space="preserve"> &lt;&lt; דובר_המשך &gt;&gt;</w:t>
      </w:r>
      <w:r>
        <w:rPr>
          <w:rtl/>
        </w:rPr>
        <w:t xml:space="preserve">  </w:t>
      </w:r>
    </w:p>
    <w:p w:rsidR="008A18D3" w:rsidRDefault="008A18D3" w:rsidP="008D5FB9">
      <w:pPr>
        <w:rPr>
          <w:rtl/>
          <w:lang w:eastAsia="he-IL"/>
        </w:rPr>
      </w:pPr>
    </w:p>
    <w:p w:rsidR="008A18D3" w:rsidRDefault="008A18D3" w:rsidP="00BB300E">
      <w:pPr>
        <w:rPr>
          <w:rtl/>
          <w:lang w:eastAsia="he-IL"/>
        </w:rPr>
      </w:pPr>
      <w:r>
        <w:rPr>
          <w:rFonts w:hint="cs"/>
          <w:rtl/>
          <w:lang w:eastAsia="he-IL"/>
        </w:rPr>
        <w:lastRenderedPageBreak/>
        <w:t xml:space="preserve">חבר הכנסת להב </w:t>
      </w:r>
      <w:bookmarkStart w:id="6043" w:name="_ETM_Q20_313890"/>
      <w:bookmarkEnd w:id="6043"/>
      <w:r>
        <w:rPr>
          <w:rFonts w:hint="cs"/>
          <w:rtl/>
          <w:lang w:eastAsia="he-IL"/>
        </w:rPr>
        <w:t xml:space="preserve">הרצנו, תחזיר את הבניין לתפקוד. </w:t>
      </w:r>
    </w:p>
    <w:p w:rsidR="008A18D3" w:rsidRDefault="008A18D3" w:rsidP="008D5FB9">
      <w:pPr>
        <w:rPr>
          <w:rtl/>
          <w:lang w:eastAsia="he-IL"/>
        </w:rPr>
      </w:pPr>
    </w:p>
    <w:p w:rsidR="008A18D3" w:rsidRDefault="008A18D3" w:rsidP="00BB300E">
      <w:pPr>
        <w:pStyle w:val="af5"/>
        <w:keepNext/>
        <w:rPr>
          <w:rtl/>
        </w:rPr>
      </w:pPr>
      <w:r w:rsidRPr="00DE7E07">
        <w:rPr>
          <w:rStyle w:val="TagStyle"/>
          <w:rtl/>
        </w:rPr>
        <w:t xml:space="preserve"> &lt;&lt; קריאה &gt;&gt; </w:t>
      </w:r>
      <w:r>
        <w:rPr>
          <w:rtl/>
        </w:rPr>
        <w:t>יוראי להב הרצנו (יש עתיד):</w:t>
      </w:r>
      <w:r w:rsidRPr="00DE7E07">
        <w:rPr>
          <w:rStyle w:val="TagStyle"/>
          <w:rtl/>
        </w:rPr>
        <w:t xml:space="preserve"> &lt;&lt; קריאה &gt;&gt;</w:t>
      </w:r>
      <w:r>
        <w:rPr>
          <w:rtl/>
        </w:rPr>
        <w:t xml:space="preserve">  </w:t>
      </w:r>
    </w:p>
    <w:p w:rsidR="008A18D3" w:rsidRDefault="008A18D3" w:rsidP="008D5FB9">
      <w:pPr>
        <w:rPr>
          <w:rtl/>
          <w:lang w:eastAsia="he-IL"/>
        </w:rPr>
      </w:pPr>
    </w:p>
    <w:p w:rsidR="008A18D3" w:rsidRDefault="008A18D3" w:rsidP="00BB300E">
      <w:pPr>
        <w:rPr>
          <w:rtl/>
          <w:lang w:eastAsia="he-IL"/>
        </w:rPr>
      </w:pPr>
      <w:r>
        <w:rPr>
          <w:rFonts w:hint="cs"/>
          <w:rtl/>
          <w:lang w:eastAsia="he-IL"/>
        </w:rPr>
        <w:t xml:space="preserve">אתם מחרימים אותו. </w:t>
      </w:r>
      <w:bookmarkStart w:id="6044" w:name="_ETM_Q20_319273"/>
      <w:bookmarkEnd w:id="6044"/>
    </w:p>
    <w:p w:rsidR="008A18D3" w:rsidRDefault="008A18D3" w:rsidP="00BB300E">
      <w:pPr>
        <w:rPr>
          <w:rtl/>
          <w:lang w:eastAsia="he-IL"/>
        </w:rPr>
      </w:pPr>
      <w:bookmarkStart w:id="6045" w:name="_ETM_Q20_319465"/>
      <w:bookmarkStart w:id="6046" w:name="_ETM_Q20_319538"/>
      <w:bookmarkEnd w:id="6045"/>
      <w:bookmarkEnd w:id="6046"/>
    </w:p>
    <w:p w:rsidR="008A18D3" w:rsidRDefault="008A18D3" w:rsidP="00BB300E">
      <w:pPr>
        <w:pStyle w:val="-"/>
        <w:keepNext/>
        <w:rPr>
          <w:rtl/>
        </w:rPr>
      </w:pPr>
      <w:bookmarkStart w:id="6047" w:name="ET_speakercontinue_4647_13"/>
      <w:r w:rsidRPr="00375867">
        <w:rPr>
          <w:rStyle w:val="TagStyle"/>
          <w:rtl/>
        </w:rPr>
        <w:t xml:space="preserve"> &lt;&lt; דובר_המשך &gt;&gt; </w:t>
      </w:r>
      <w:r>
        <w:rPr>
          <w:rtl/>
        </w:rPr>
        <w:t>יריב לוין (הליכוד):</w:t>
      </w:r>
      <w:r w:rsidRPr="00375867">
        <w:rPr>
          <w:rStyle w:val="TagStyle"/>
          <w:rtl/>
        </w:rPr>
        <w:t xml:space="preserve"> &lt;&lt; דובר_המשך &gt;&gt;</w:t>
      </w:r>
      <w:r>
        <w:rPr>
          <w:rtl/>
        </w:rPr>
        <w:t xml:space="preserve">  </w:t>
      </w:r>
      <w:bookmarkEnd w:id="6047"/>
    </w:p>
    <w:p w:rsidR="008A18D3" w:rsidRDefault="008A18D3" w:rsidP="008D5FB9">
      <w:pPr>
        <w:rPr>
          <w:rtl/>
          <w:lang w:eastAsia="he-IL"/>
        </w:rPr>
      </w:pPr>
    </w:p>
    <w:p w:rsidR="008A18D3" w:rsidRDefault="008A18D3" w:rsidP="006A1F77">
      <w:pPr>
        <w:rPr>
          <w:rtl/>
          <w:lang w:eastAsia="he-IL"/>
        </w:rPr>
      </w:pPr>
      <w:bookmarkStart w:id="6048" w:name="_ETM_Q20_322729"/>
      <w:bookmarkEnd w:id="6048"/>
      <w:r>
        <w:rPr>
          <w:rFonts w:hint="cs"/>
          <w:rtl/>
          <w:lang w:eastAsia="he-IL"/>
        </w:rPr>
        <w:t xml:space="preserve">אי-אפשר להקים ועדות כאשר הרכבן לא משקף את ההרכב </w:t>
      </w:r>
      <w:bookmarkStart w:id="6049" w:name="_ETM_Q20_323194"/>
      <w:bookmarkEnd w:id="6049"/>
      <w:r>
        <w:rPr>
          <w:rFonts w:hint="cs"/>
          <w:rtl/>
          <w:lang w:eastAsia="he-IL"/>
        </w:rPr>
        <w:t>בכנסת</w:t>
      </w:r>
      <w:r w:rsidR="006A1F77">
        <w:rPr>
          <w:rFonts w:hint="cs"/>
          <w:rtl/>
          <w:lang w:eastAsia="he-IL"/>
        </w:rPr>
        <w:t>.</w:t>
      </w:r>
      <w:r>
        <w:rPr>
          <w:rFonts w:hint="cs"/>
          <w:rtl/>
          <w:lang w:eastAsia="he-IL"/>
        </w:rPr>
        <w:t xml:space="preserve"> אי-אפשר. </w:t>
      </w:r>
      <w:bookmarkStart w:id="6050" w:name="_ETM_Q20_325521"/>
      <w:bookmarkStart w:id="6051" w:name="_ETM_Q20_325601"/>
      <w:bookmarkEnd w:id="6050"/>
      <w:bookmarkEnd w:id="6051"/>
      <w:r>
        <w:rPr>
          <w:rFonts w:hint="cs"/>
          <w:rtl/>
          <w:lang w:eastAsia="he-IL"/>
        </w:rPr>
        <w:t xml:space="preserve">ואני אגיד לך עוד דבר </w:t>
      </w:r>
      <w:r w:rsidR="008D5FB9">
        <w:rPr>
          <w:rFonts w:hint="cs"/>
          <w:rtl/>
          <w:lang w:eastAsia="he-IL"/>
        </w:rPr>
        <w:t>– – –</w:t>
      </w:r>
    </w:p>
    <w:p w:rsidR="008A18D3" w:rsidRDefault="008A18D3" w:rsidP="008D5FB9">
      <w:pPr>
        <w:rPr>
          <w:rtl/>
          <w:lang w:eastAsia="he-IL"/>
        </w:rPr>
      </w:pPr>
      <w:bookmarkStart w:id="6052" w:name="_ETM_Q20_326167"/>
      <w:bookmarkStart w:id="6053" w:name="_ETM_Q20_326252"/>
      <w:bookmarkEnd w:id="6052"/>
      <w:bookmarkEnd w:id="6053"/>
    </w:p>
    <w:p w:rsidR="008A18D3" w:rsidRDefault="008A18D3" w:rsidP="00BB300E">
      <w:pPr>
        <w:pStyle w:val="af5"/>
        <w:keepNext/>
        <w:rPr>
          <w:rtl/>
        </w:rPr>
      </w:pPr>
      <w:r w:rsidRPr="00DE7E07">
        <w:rPr>
          <w:rStyle w:val="TagStyle"/>
          <w:rtl/>
        </w:rPr>
        <w:t xml:space="preserve"> &lt;&lt; קריאה &gt;&gt; </w:t>
      </w:r>
      <w:r>
        <w:rPr>
          <w:rtl/>
        </w:rPr>
        <w:t>יוראי להב הרצנו (יש עתיד):</w:t>
      </w:r>
      <w:r w:rsidRPr="00DE7E07">
        <w:rPr>
          <w:rStyle w:val="TagStyle"/>
          <w:rtl/>
        </w:rPr>
        <w:t xml:space="preserve"> &lt;&lt; קריאה &gt;&gt;</w:t>
      </w:r>
      <w:r>
        <w:rPr>
          <w:rtl/>
        </w:rPr>
        <w:t xml:space="preserve">  </w:t>
      </w:r>
    </w:p>
    <w:p w:rsidR="008A18D3" w:rsidRDefault="008A18D3" w:rsidP="008D5FB9">
      <w:pPr>
        <w:rPr>
          <w:rtl/>
          <w:lang w:eastAsia="he-IL"/>
        </w:rPr>
      </w:pPr>
    </w:p>
    <w:p w:rsidR="008A18D3" w:rsidRDefault="008A18D3" w:rsidP="006A1F77">
      <w:pPr>
        <w:rPr>
          <w:rtl/>
          <w:lang w:eastAsia="he-IL"/>
        </w:rPr>
      </w:pPr>
      <w:r>
        <w:rPr>
          <w:rFonts w:hint="cs"/>
          <w:rtl/>
          <w:lang w:eastAsia="he-IL"/>
        </w:rPr>
        <w:t xml:space="preserve">הרכב </w:t>
      </w:r>
      <w:r w:rsidR="006A1F77">
        <w:rPr>
          <w:rFonts w:hint="cs"/>
          <w:rtl/>
          <w:lang w:eastAsia="he-IL"/>
        </w:rPr>
        <w:t>ה</w:t>
      </w:r>
      <w:r>
        <w:rPr>
          <w:rFonts w:hint="cs"/>
          <w:rtl/>
          <w:lang w:eastAsia="he-IL"/>
        </w:rPr>
        <w:t>וועדה של הקליטה והעלייה לא משקף?</w:t>
      </w:r>
      <w:bookmarkStart w:id="6054" w:name="_ETM_Q20_328147"/>
      <w:bookmarkEnd w:id="6054"/>
    </w:p>
    <w:p w:rsidR="008A18D3" w:rsidRDefault="008A18D3" w:rsidP="00BB300E">
      <w:pPr>
        <w:rPr>
          <w:rtl/>
          <w:lang w:eastAsia="he-IL"/>
        </w:rPr>
      </w:pPr>
      <w:bookmarkStart w:id="6055" w:name="_ETM_Q20_328241"/>
      <w:bookmarkEnd w:id="6055"/>
    </w:p>
    <w:p w:rsidR="008A18D3" w:rsidRDefault="008A18D3" w:rsidP="00BB300E">
      <w:pPr>
        <w:pStyle w:val="-"/>
        <w:keepNext/>
        <w:rPr>
          <w:rtl/>
        </w:rPr>
      </w:pPr>
      <w:r w:rsidRPr="00375867">
        <w:rPr>
          <w:rStyle w:val="TagStyle"/>
          <w:rtl/>
        </w:rPr>
        <w:t xml:space="preserve"> &lt;&lt; דובר_המשך &gt;&gt; </w:t>
      </w:r>
      <w:r>
        <w:rPr>
          <w:rtl/>
        </w:rPr>
        <w:t>יריב לוין (הליכוד):</w:t>
      </w:r>
      <w:r w:rsidRPr="00375867">
        <w:rPr>
          <w:rStyle w:val="TagStyle"/>
          <w:rtl/>
        </w:rPr>
        <w:t xml:space="preserve"> &lt;&lt; דובר_המשך &gt;&gt;</w:t>
      </w:r>
      <w:r>
        <w:rPr>
          <w:rtl/>
        </w:rPr>
        <w:t xml:space="preserve">  </w:t>
      </w:r>
    </w:p>
    <w:p w:rsidR="008A18D3" w:rsidRDefault="008A18D3" w:rsidP="008D5FB9">
      <w:pPr>
        <w:rPr>
          <w:rtl/>
          <w:lang w:eastAsia="he-IL"/>
        </w:rPr>
      </w:pPr>
    </w:p>
    <w:p w:rsidR="008A18D3" w:rsidRDefault="008A18D3" w:rsidP="00BB300E">
      <w:pPr>
        <w:rPr>
          <w:rtl/>
          <w:lang w:eastAsia="he-IL"/>
        </w:rPr>
      </w:pPr>
      <w:bookmarkStart w:id="6056" w:name="_ETM_Q20_329370"/>
      <w:bookmarkEnd w:id="6056"/>
      <w:r>
        <w:rPr>
          <w:rFonts w:hint="cs"/>
          <w:rtl/>
          <w:lang w:eastAsia="he-IL"/>
        </w:rPr>
        <w:t xml:space="preserve">ואני אגיד לך </w:t>
      </w:r>
      <w:bookmarkStart w:id="6057" w:name="_ETM_Q20_331003"/>
      <w:bookmarkEnd w:id="6057"/>
      <w:r>
        <w:rPr>
          <w:rFonts w:hint="cs"/>
          <w:rtl/>
          <w:lang w:eastAsia="he-IL"/>
        </w:rPr>
        <w:t xml:space="preserve">עוד דבר: האחריות לקליטת העולים ולעלייה שלהם היא של הממשלה </w:t>
      </w:r>
      <w:r w:rsidR="008D5FB9">
        <w:rPr>
          <w:rFonts w:hint="cs"/>
          <w:rtl/>
          <w:lang w:eastAsia="he-IL"/>
        </w:rPr>
        <w:t>– –</w:t>
      </w:r>
      <w:r>
        <w:rPr>
          <w:rFonts w:hint="cs"/>
          <w:rtl/>
          <w:lang w:eastAsia="he-IL"/>
        </w:rPr>
        <w:t xml:space="preserve"> </w:t>
      </w:r>
    </w:p>
    <w:p w:rsidR="008A18D3" w:rsidRDefault="008A18D3" w:rsidP="008D5FB9">
      <w:pPr>
        <w:rPr>
          <w:rtl/>
          <w:lang w:eastAsia="he-IL"/>
        </w:rPr>
      </w:pPr>
      <w:bookmarkStart w:id="6058" w:name="_ETM_Q20_335098"/>
      <w:bookmarkStart w:id="6059" w:name="_ETM_Q20_335186"/>
      <w:bookmarkEnd w:id="6058"/>
      <w:bookmarkEnd w:id="6059"/>
    </w:p>
    <w:p w:rsidR="008A18D3" w:rsidRDefault="008A18D3" w:rsidP="00BB300E">
      <w:pPr>
        <w:pStyle w:val="af5"/>
        <w:keepNext/>
        <w:rPr>
          <w:rtl/>
        </w:rPr>
      </w:pPr>
      <w:r w:rsidRPr="00DE7E07">
        <w:rPr>
          <w:rStyle w:val="TagStyle"/>
          <w:rtl/>
        </w:rPr>
        <w:t xml:space="preserve"> &lt;&lt; קריאה &gt;&gt; </w:t>
      </w:r>
      <w:r>
        <w:rPr>
          <w:rtl/>
        </w:rPr>
        <w:t>יוראי להב הרצנו (יש עתיד):</w:t>
      </w:r>
      <w:r w:rsidRPr="00DE7E07">
        <w:rPr>
          <w:rStyle w:val="TagStyle"/>
          <w:rtl/>
        </w:rPr>
        <w:t xml:space="preserve"> &lt;&lt; קריאה &gt;&gt;</w:t>
      </w:r>
      <w:r>
        <w:rPr>
          <w:rtl/>
        </w:rPr>
        <w:t xml:space="preserve">  </w:t>
      </w:r>
    </w:p>
    <w:p w:rsidR="008A18D3" w:rsidRDefault="008A18D3" w:rsidP="008D5FB9">
      <w:pPr>
        <w:rPr>
          <w:rtl/>
          <w:lang w:eastAsia="he-IL"/>
        </w:rPr>
      </w:pPr>
    </w:p>
    <w:p w:rsidR="008A18D3" w:rsidRDefault="008A18D3" w:rsidP="00BB300E">
      <w:pPr>
        <w:rPr>
          <w:rtl/>
          <w:lang w:eastAsia="he-IL"/>
        </w:rPr>
      </w:pPr>
      <w:r>
        <w:rPr>
          <w:rFonts w:hint="cs"/>
          <w:rtl/>
          <w:lang w:eastAsia="he-IL"/>
        </w:rPr>
        <w:t xml:space="preserve">נכון. </w:t>
      </w:r>
    </w:p>
    <w:p w:rsidR="008A18D3" w:rsidRDefault="008A18D3" w:rsidP="00BB300E">
      <w:pPr>
        <w:rPr>
          <w:rtl/>
          <w:lang w:eastAsia="he-IL"/>
        </w:rPr>
      </w:pPr>
      <w:bookmarkStart w:id="6060" w:name="_ETM_Q20_332601"/>
      <w:bookmarkStart w:id="6061" w:name="_ETM_Q20_332685"/>
      <w:bookmarkEnd w:id="6060"/>
      <w:bookmarkEnd w:id="6061"/>
    </w:p>
    <w:p w:rsidR="008A18D3" w:rsidRDefault="008A18D3" w:rsidP="00BB300E">
      <w:pPr>
        <w:pStyle w:val="-"/>
        <w:keepNext/>
        <w:rPr>
          <w:rtl/>
        </w:rPr>
      </w:pPr>
      <w:bookmarkStart w:id="6062" w:name="ET_speakercontinue_4647_15"/>
      <w:r w:rsidRPr="00375867">
        <w:rPr>
          <w:rStyle w:val="TagStyle"/>
          <w:rtl/>
        </w:rPr>
        <w:t xml:space="preserve"> &lt;&lt; דובר_המשך &gt;&gt; </w:t>
      </w:r>
      <w:r>
        <w:rPr>
          <w:rtl/>
        </w:rPr>
        <w:t>יריב לוין (הליכוד):</w:t>
      </w:r>
      <w:r w:rsidRPr="00375867">
        <w:rPr>
          <w:rStyle w:val="TagStyle"/>
          <w:rtl/>
        </w:rPr>
        <w:t xml:space="preserve"> &lt;&lt; דובר_המשך &gt;&gt;</w:t>
      </w:r>
      <w:r>
        <w:rPr>
          <w:rtl/>
        </w:rPr>
        <w:t xml:space="preserve">  </w:t>
      </w:r>
      <w:bookmarkEnd w:id="6062"/>
    </w:p>
    <w:p w:rsidR="008A18D3" w:rsidRDefault="008A18D3" w:rsidP="008D5FB9">
      <w:pPr>
        <w:rPr>
          <w:rtl/>
          <w:lang w:eastAsia="he-IL"/>
        </w:rPr>
      </w:pPr>
    </w:p>
    <w:p w:rsidR="008A18D3" w:rsidRDefault="008D5FB9" w:rsidP="006A1F77">
      <w:pPr>
        <w:rPr>
          <w:rtl/>
          <w:lang w:eastAsia="he-IL"/>
        </w:rPr>
      </w:pPr>
      <w:bookmarkStart w:id="6063" w:name="_ETM_Q20_333427"/>
      <w:bookmarkEnd w:id="6063"/>
      <w:r>
        <w:rPr>
          <w:rFonts w:hint="cs"/>
          <w:rtl/>
          <w:lang w:eastAsia="he-IL"/>
        </w:rPr>
        <w:t>– –</w:t>
      </w:r>
      <w:r w:rsidR="008A18D3">
        <w:rPr>
          <w:rFonts w:hint="cs"/>
          <w:rtl/>
          <w:lang w:eastAsia="he-IL"/>
        </w:rPr>
        <w:t xml:space="preserve"> היא לא של הכנסת</w:t>
      </w:r>
      <w:bookmarkStart w:id="6064" w:name="_ETM_Q20_336682"/>
      <w:bookmarkEnd w:id="6064"/>
      <w:r w:rsidR="006A1F77">
        <w:rPr>
          <w:rFonts w:hint="cs"/>
          <w:rtl/>
          <w:lang w:eastAsia="he-IL"/>
        </w:rPr>
        <w:t>.</w:t>
      </w:r>
      <w:r w:rsidR="008A18D3">
        <w:rPr>
          <w:rFonts w:hint="cs"/>
          <w:rtl/>
          <w:lang w:eastAsia="he-IL"/>
        </w:rPr>
        <w:t xml:space="preserve"> היא לא של הכנסת. אבל הממשלה שלך מתעסקת בלהכניס </w:t>
      </w:r>
      <w:bookmarkStart w:id="6065" w:name="_ETM_Q20_340906"/>
      <w:bookmarkEnd w:id="6065"/>
      <w:r w:rsidR="008A18D3">
        <w:rPr>
          <w:rFonts w:hint="cs"/>
          <w:rtl/>
          <w:lang w:eastAsia="he-IL"/>
        </w:rPr>
        <w:t xml:space="preserve">לכאן מהגרים שאינם יהודים במקום לטפל בעלייה של היהודים. זה </w:t>
      </w:r>
      <w:bookmarkStart w:id="6066" w:name="_ETM_Q20_345027"/>
      <w:bookmarkEnd w:id="6066"/>
      <w:r w:rsidR="008A18D3">
        <w:rPr>
          <w:rFonts w:hint="cs"/>
          <w:rtl/>
          <w:lang w:eastAsia="he-IL"/>
        </w:rPr>
        <w:t xml:space="preserve">מה שאתם עושים, סביב זה אתם מתעסקים כל היום. </w:t>
      </w:r>
      <w:bookmarkStart w:id="6067" w:name="_ETM_Q20_348310"/>
      <w:bookmarkEnd w:id="6067"/>
    </w:p>
    <w:p w:rsidR="008A18D3" w:rsidRDefault="008A18D3" w:rsidP="008D5FB9">
      <w:pPr>
        <w:rPr>
          <w:rtl/>
          <w:lang w:eastAsia="he-IL"/>
        </w:rPr>
      </w:pPr>
      <w:bookmarkStart w:id="6068" w:name="_ETM_Q20_348815"/>
      <w:bookmarkStart w:id="6069" w:name="_ETM_Q20_348896"/>
      <w:bookmarkEnd w:id="6068"/>
      <w:bookmarkEnd w:id="6069"/>
    </w:p>
    <w:p w:rsidR="008A18D3" w:rsidRDefault="008A18D3" w:rsidP="00BB300E">
      <w:pPr>
        <w:pStyle w:val="af5"/>
        <w:keepNext/>
        <w:rPr>
          <w:rtl/>
        </w:rPr>
      </w:pPr>
      <w:r w:rsidRPr="00DE7E07">
        <w:rPr>
          <w:rStyle w:val="TagStyle"/>
          <w:rtl/>
        </w:rPr>
        <w:t xml:space="preserve"> &lt;&lt; קריאה &gt;&gt; </w:t>
      </w:r>
      <w:r>
        <w:rPr>
          <w:rtl/>
        </w:rPr>
        <w:t>יוראי להב הרצנו (יש עתיד):</w:t>
      </w:r>
      <w:r w:rsidRPr="00DE7E07">
        <w:rPr>
          <w:rStyle w:val="TagStyle"/>
          <w:rtl/>
        </w:rPr>
        <w:t xml:space="preserve"> &lt;&lt; קריאה &gt;&gt;</w:t>
      </w:r>
      <w:r>
        <w:rPr>
          <w:rtl/>
        </w:rPr>
        <w:t xml:space="preserve">  </w:t>
      </w:r>
    </w:p>
    <w:p w:rsidR="008A18D3" w:rsidRDefault="008A18D3" w:rsidP="008D5FB9">
      <w:pPr>
        <w:rPr>
          <w:rtl/>
          <w:lang w:eastAsia="he-IL"/>
        </w:rPr>
      </w:pPr>
    </w:p>
    <w:p w:rsidR="008A18D3" w:rsidRDefault="008A18D3" w:rsidP="00BB300E">
      <w:pPr>
        <w:rPr>
          <w:rtl/>
          <w:lang w:eastAsia="he-IL"/>
        </w:rPr>
      </w:pPr>
      <w:r>
        <w:rPr>
          <w:rFonts w:hint="cs"/>
          <w:rtl/>
          <w:lang w:eastAsia="he-IL"/>
        </w:rPr>
        <w:t xml:space="preserve">אז במקום לפקח על עבודת הממשלה אתה בא והורס כאן </w:t>
      </w:r>
      <w:bookmarkStart w:id="6070" w:name="_ETM_Q20_350953"/>
      <w:bookmarkEnd w:id="6070"/>
      <w:r>
        <w:rPr>
          <w:rFonts w:hint="cs"/>
          <w:rtl/>
          <w:lang w:eastAsia="he-IL"/>
        </w:rPr>
        <w:t>גם?</w:t>
      </w:r>
      <w:bookmarkStart w:id="6071" w:name="_ETM_Q20_349041"/>
      <w:bookmarkEnd w:id="6071"/>
    </w:p>
    <w:p w:rsidR="008A18D3" w:rsidRDefault="008A18D3" w:rsidP="00BB300E">
      <w:pPr>
        <w:rPr>
          <w:rtl/>
          <w:lang w:eastAsia="he-IL"/>
        </w:rPr>
      </w:pPr>
      <w:bookmarkStart w:id="6072" w:name="_ETM_Q20_349115"/>
      <w:bookmarkEnd w:id="6072"/>
    </w:p>
    <w:p w:rsidR="008A18D3" w:rsidRDefault="008A18D3" w:rsidP="00BB300E">
      <w:pPr>
        <w:pStyle w:val="-"/>
        <w:keepNext/>
        <w:rPr>
          <w:rtl/>
        </w:rPr>
      </w:pPr>
      <w:r w:rsidRPr="00375867">
        <w:rPr>
          <w:rStyle w:val="TagStyle"/>
          <w:rtl/>
        </w:rPr>
        <w:t xml:space="preserve"> &lt;&lt; דובר_המשך &gt;&gt; </w:t>
      </w:r>
      <w:r>
        <w:rPr>
          <w:rtl/>
        </w:rPr>
        <w:t>יריב לוין (הליכוד):</w:t>
      </w:r>
      <w:r w:rsidRPr="00375867">
        <w:rPr>
          <w:rStyle w:val="TagStyle"/>
          <w:rtl/>
        </w:rPr>
        <w:t xml:space="preserve"> &lt;&lt; דובר_המשך &gt;&gt;</w:t>
      </w:r>
      <w:r>
        <w:rPr>
          <w:rtl/>
        </w:rPr>
        <w:t xml:space="preserve">  </w:t>
      </w:r>
    </w:p>
    <w:p w:rsidR="008A18D3" w:rsidRDefault="008A18D3" w:rsidP="008D5FB9">
      <w:pPr>
        <w:rPr>
          <w:rtl/>
          <w:lang w:eastAsia="he-IL"/>
        </w:rPr>
      </w:pPr>
    </w:p>
    <w:p w:rsidR="008A18D3" w:rsidRDefault="008A18D3" w:rsidP="006A1F77">
      <w:pPr>
        <w:rPr>
          <w:rtl/>
          <w:lang w:eastAsia="he-IL"/>
        </w:rPr>
      </w:pPr>
      <w:bookmarkStart w:id="6073" w:name="_ETM_Q20_347282"/>
      <w:bookmarkEnd w:id="6073"/>
      <w:r>
        <w:rPr>
          <w:rFonts w:hint="cs"/>
          <w:rtl/>
          <w:lang w:eastAsia="he-IL"/>
        </w:rPr>
        <w:t>אז אל תבוא בטענות</w:t>
      </w:r>
      <w:r w:rsidR="006A1F77">
        <w:rPr>
          <w:rFonts w:hint="cs"/>
          <w:rtl/>
          <w:lang w:eastAsia="he-IL"/>
        </w:rPr>
        <w:t>.</w:t>
      </w:r>
      <w:r>
        <w:rPr>
          <w:rFonts w:hint="cs"/>
          <w:rtl/>
          <w:lang w:eastAsia="he-IL"/>
        </w:rPr>
        <w:t xml:space="preserve"> הינה, אני עושה את עבודת הפיקוח </w:t>
      </w:r>
      <w:bookmarkStart w:id="6074" w:name="_ETM_Q20_356030"/>
      <w:bookmarkEnd w:id="6074"/>
      <w:r>
        <w:rPr>
          <w:rFonts w:hint="cs"/>
          <w:rtl/>
          <w:lang w:eastAsia="he-IL"/>
        </w:rPr>
        <w:t xml:space="preserve">עכשיו, מול עיניך, מול עיניך. </w:t>
      </w:r>
    </w:p>
    <w:p w:rsidR="008A18D3" w:rsidRDefault="008A18D3" w:rsidP="008D5FB9">
      <w:pPr>
        <w:rPr>
          <w:rtl/>
          <w:lang w:eastAsia="he-IL"/>
        </w:rPr>
      </w:pPr>
      <w:bookmarkStart w:id="6075" w:name="_ETM_Q20_354578"/>
      <w:bookmarkStart w:id="6076" w:name="_ETM_Q20_354657"/>
      <w:bookmarkEnd w:id="6075"/>
      <w:bookmarkEnd w:id="6076"/>
    </w:p>
    <w:p w:rsidR="008A18D3" w:rsidRDefault="008A18D3" w:rsidP="00BB300E">
      <w:pPr>
        <w:pStyle w:val="af5"/>
        <w:keepNext/>
        <w:rPr>
          <w:rtl/>
        </w:rPr>
      </w:pPr>
      <w:r w:rsidRPr="00DE7E07">
        <w:rPr>
          <w:rStyle w:val="TagStyle"/>
          <w:rtl/>
        </w:rPr>
        <w:t xml:space="preserve"> &lt;&lt; קריאה &gt;&gt; </w:t>
      </w:r>
      <w:r>
        <w:rPr>
          <w:rtl/>
        </w:rPr>
        <w:t>יוראי להב הרצנו (יש עתיד):</w:t>
      </w:r>
      <w:r w:rsidRPr="00DE7E07">
        <w:rPr>
          <w:rStyle w:val="TagStyle"/>
          <w:rtl/>
        </w:rPr>
        <w:t xml:space="preserve"> &lt;&lt; קריאה &gt;&gt;</w:t>
      </w:r>
      <w:r>
        <w:rPr>
          <w:rtl/>
        </w:rPr>
        <w:t xml:space="preserve">  </w:t>
      </w:r>
    </w:p>
    <w:p w:rsidR="008A18D3" w:rsidRDefault="008A18D3" w:rsidP="008D5FB9">
      <w:pPr>
        <w:rPr>
          <w:rtl/>
          <w:lang w:eastAsia="he-IL"/>
        </w:rPr>
      </w:pPr>
    </w:p>
    <w:p w:rsidR="008A18D3" w:rsidRDefault="008A18D3" w:rsidP="00BB300E">
      <w:pPr>
        <w:rPr>
          <w:rtl/>
          <w:lang w:eastAsia="he-IL"/>
        </w:rPr>
      </w:pPr>
      <w:r>
        <w:rPr>
          <w:rFonts w:hint="cs"/>
          <w:rtl/>
          <w:lang w:eastAsia="he-IL"/>
        </w:rPr>
        <w:t>איזה פיקוח יש במליאה?</w:t>
      </w:r>
      <w:bookmarkStart w:id="6077" w:name="_ETM_Q20_354529"/>
      <w:bookmarkEnd w:id="6077"/>
    </w:p>
    <w:p w:rsidR="008A18D3" w:rsidRDefault="008A18D3" w:rsidP="00BB300E">
      <w:pPr>
        <w:rPr>
          <w:rtl/>
          <w:lang w:eastAsia="he-IL"/>
        </w:rPr>
      </w:pPr>
      <w:bookmarkStart w:id="6078" w:name="_ETM_Q20_354606"/>
      <w:bookmarkEnd w:id="6078"/>
    </w:p>
    <w:p w:rsidR="008A18D3" w:rsidRDefault="008A18D3" w:rsidP="00BB300E">
      <w:pPr>
        <w:pStyle w:val="-"/>
        <w:keepNext/>
        <w:rPr>
          <w:rtl/>
        </w:rPr>
      </w:pPr>
      <w:bookmarkStart w:id="6079" w:name="ET_speakercontinue_4647_17"/>
      <w:r w:rsidRPr="00375867">
        <w:rPr>
          <w:rStyle w:val="TagStyle"/>
          <w:rtl/>
        </w:rPr>
        <w:t xml:space="preserve"> &lt;&lt; דובר_המשך &gt;&gt; </w:t>
      </w:r>
      <w:r>
        <w:rPr>
          <w:rtl/>
        </w:rPr>
        <w:t>יריב לוין (הליכוד):</w:t>
      </w:r>
      <w:r w:rsidRPr="00375867">
        <w:rPr>
          <w:rStyle w:val="TagStyle"/>
          <w:rtl/>
        </w:rPr>
        <w:t xml:space="preserve"> &lt;&lt; דובר_המשך &gt;&gt;</w:t>
      </w:r>
      <w:r>
        <w:rPr>
          <w:rtl/>
        </w:rPr>
        <w:t xml:space="preserve">  </w:t>
      </w:r>
      <w:bookmarkEnd w:id="6079"/>
    </w:p>
    <w:p w:rsidR="008A18D3" w:rsidRDefault="008A18D3" w:rsidP="008D5FB9">
      <w:pPr>
        <w:rPr>
          <w:rtl/>
          <w:lang w:eastAsia="he-IL"/>
        </w:rPr>
      </w:pPr>
    </w:p>
    <w:p w:rsidR="008A18D3" w:rsidRDefault="008A18D3" w:rsidP="006A1F77">
      <w:pPr>
        <w:rPr>
          <w:rtl/>
          <w:lang w:eastAsia="he-IL"/>
        </w:rPr>
      </w:pPr>
      <w:bookmarkStart w:id="6080" w:name="_ETM_Q20_356453"/>
      <w:bookmarkEnd w:id="6080"/>
      <w:r>
        <w:rPr>
          <w:rFonts w:hint="cs"/>
          <w:rtl/>
          <w:lang w:eastAsia="he-IL"/>
        </w:rPr>
        <w:t xml:space="preserve">מדיניות </w:t>
      </w:r>
      <w:bookmarkStart w:id="6081" w:name="_ETM_Q20_357985"/>
      <w:bookmarkEnd w:id="6081"/>
      <w:r>
        <w:rPr>
          <w:rFonts w:hint="cs"/>
          <w:rtl/>
          <w:lang w:eastAsia="he-IL"/>
        </w:rPr>
        <w:t xml:space="preserve">הזויה, מדיניות שאי-אפשר לקבל אותה, מדיניות מסוכנת, מדיניות שמפקירה </w:t>
      </w:r>
      <w:bookmarkStart w:id="6082" w:name="_ETM_Q20_363702"/>
      <w:bookmarkEnd w:id="6082"/>
      <w:r>
        <w:rPr>
          <w:rFonts w:hint="cs"/>
          <w:rtl/>
          <w:lang w:eastAsia="he-IL"/>
        </w:rPr>
        <w:t xml:space="preserve">את היהודים בישראל ואת היהודים באוקראינה וברוסיה </w:t>
      </w:r>
      <w:r w:rsidR="006A1F77">
        <w:rPr>
          <w:rFonts w:hint="eastAsia"/>
          <w:rtl/>
          <w:lang w:eastAsia="he-IL"/>
        </w:rPr>
        <w:t xml:space="preserve">– </w:t>
      </w:r>
      <w:r>
        <w:rPr>
          <w:rFonts w:hint="cs"/>
          <w:rtl/>
          <w:lang w:eastAsia="he-IL"/>
        </w:rPr>
        <w:t xml:space="preserve">זה מה שאתם </w:t>
      </w:r>
      <w:bookmarkStart w:id="6083" w:name="_ETM_Q20_371957"/>
      <w:bookmarkEnd w:id="6083"/>
      <w:r>
        <w:rPr>
          <w:rFonts w:hint="cs"/>
          <w:rtl/>
          <w:lang w:eastAsia="he-IL"/>
        </w:rPr>
        <w:t xml:space="preserve">עושים עכשיו. ואני </w:t>
      </w:r>
      <w:bookmarkStart w:id="6084" w:name="_ETM_Q20_372561"/>
      <w:bookmarkEnd w:id="6084"/>
      <w:r>
        <w:rPr>
          <w:rFonts w:hint="cs"/>
          <w:rtl/>
          <w:lang w:eastAsia="he-IL"/>
        </w:rPr>
        <w:t xml:space="preserve">שב ואומר לך </w:t>
      </w:r>
      <w:r w:rsidR="008D5FB9">
        <w:rPr>
          <w:rFonts w:hint="cs"/>
          <w:rtl/>
          <w:lang w:eastAsia="he-IL"/>
        </w:rPr>
        <w:t>– – –</w:t>
      </w:r>
    </w:p>
    <w:p w:rsidR="008A18D3" w:rsidRDefault="008A18D3" w:rsidP="008D5FB9">
      <w:pPr>
        <w:rPr>
          <w:rtl/>
          <w:lang w:eastAsia="he-IL"/>
        </w:rPr>
      </w:pPr>
      <w:bookmarkStart w:id="6085" w:name="_ETM_Q20_370284"/>
      <w:bookmarkStart w:id="6086" w:name="_ETM_Q20_370378"/>
      <w:bookmarkEnd w:id="6085"/>
      <w:bookmarkEnd w:id="6086"/>
    </w:p>
    <w:p w:rsidR="008A18D3" w:rsidRDefault="008A18D3" w:rsidP="00BB300E">
      <w:pPr>
        <w:pStyle w:val="af5"/>
        <w:keepNext/>
        <w:rPr>
          <w:rtl/>
        </w:rPr>
      </w:pPr>
      <w:r w:rsidRPr="00DE7E07">
        <w:rPr>
          <w:rStyle w:val="TagStyle"/>
          <w:rtl/>
        </w:rPr>
        <w:t xml:space="preserve"> &lt;&lt; קריאה &gt;&gt; </w:t>
      </w:r>
      <w:r>
        <w:rPr>
          <w:rtl/>
        </w:rPr>
        <w:t>יוראי להב הרצנו (יש עתיד):</w:t>
      </w:r>
      <w:r w:rsidRPr="00DE7E07">
        <w:rPr>
          <w:rStyle w:val="TagStyle"/>
          <w:rtl/>
        </w:rPr>
        <w:t xml:space="preserve"> &lt;&lt; קריאה &gt;&gt;</w:t>
      </w:r>
      <w:r>
        <w:rPr>
          <w:rtl/>
        </w:rPr>
        <w:t xml:space="preserve">  </w:t>
      </w:r>
    </w:p>
    <w:p w:rsidR="008A18D3" w:rsidRDefault="008A18D3" w:rsidP="008D5FB9">
      <w:pPr>
        <w:rPr>
          <w:rtl/>
          <w:lang w:eastAsia="he-IL"/>
        </w:rPr>
      </w:pPr>
    </w:p>
    <w:p w:rsidR="008A18D3" w:rsidRDefault="008A18D3" w:rsidP="006A1F77">
      <w:pPr>
        <w:rPr>
          <w:rtl/>
          <w:lang w:eastAsia="he-IL"/>
        </w:rPr>
      </w:pPr>
      <w:r>
        <w:rPr>
          <w:rFonts w:hint="cs"/>
          <w:rtl/>
          <w:lang w:eastAsia="he-IL"/>
        </w:rPr>
        <w:t>די עם הפוליטיקה. יש חיי אדם, חיי אדם</w:t>
      </w:r>
      <w:r w:rsidR="006A1F77">
        <w:rPr>
          <w:rFonts w:hint="cs"/>
          <w:rtl/>
          <w:lang w:eastAsia="he-IL"/>
        </w:rPr>
        <w:t>.</w:t>
      </w:r>
      <w:r>
        <w:rPr>
          <w:rFonts w:hint="cs"/>
          <w:rtl/>
          <w:lang w:eastAsia="he-IL"/>
        </w:rPr>
        <w:t xml:space="preserve"> </w:t>
      </w:r>
      <w:bookmarkStart w:id="6087" w:name="_ETM_Q20_371929"/>
      <w:bookmarkEnd w:id="6087"/>
      <w:r>
        <w:rPr>
          <w:rFonts w:hint="cs"/>
          <w:rtl/>
          <w:lang w:eastAsia="he-IL"/>
        </w:rPr>
        <w:t xml:space="preserve">יהודים שמסכנים את החיים שלהם </w:t>
      </w:r>
      <w:r w:rsidR="008D5FB9">
        <w:rPr>
          <w:rFonts w:hint="cs"/>
          <w:rtl/>
          <w:lang w:eastAsia="he-IL"/>
        </w:rPr>
        <w:t>– – –</w:t>
      </w:r>
    </w:p>
    <w:p w:rsidR="008A18D3" w:rsidRDefault="008A18D3" w:rsidP="00BB300E">
      <w:pPr>
        <w:rPr>
          <w:rtl/>
          <w:lang w:eastAsia="he-IL"/>
        </w:rPr>
      </w:pPr>
    </w:p>
    <w:p w:rsidR="008A18D3" w:rsidRDefault="008A18D3" w:rsidP="00BB300E">
      <w:pPr>
        <w:pStyle w:val="-"/>
        <w:keepNext/>
        <w:rPr>
          <w:rtl/>
        </w:rPr>
      </w:pPr>
      <w:r w:rsidRPr="00375867">
        <w:rPr>
          <w:rStyle w:val="TagStyle"/>
          <w:rtl/>
        </w:rPr>
        <w:t xml:space="preserve"> &lt;&lt; דובר_המשך &gt;&gt; </w:t>
      </w:r>
      <w:r>
        <w:rPr>
          <w:rtl/>
        </w:rPr>
        <w:t>יריב לוין (הליכוד):</w:t>
      </w:r>
      <w:r w:rsidRPr="00375867">
        <w:rPr>
          <w:rStyle w:val="TagStyle"/>
          <w:rtl/>
        </w:rPr>
        <w:t xml:space="preserve"> &lt;&lt; דובר_המשך &gt;&gt;</w:t>
      </w:r>
      <w:r>
        <w:rPr>
          <w:rtl/>
        </w:rPr>
        <w:t xml:space="preserve">  </w:t>
      </w:r>
    </w:p>
    <w:p w:rsidR="008A18D3" w:rsidRDefault="008A18D3" w:rsidP="008D5FB9">
      <w:pPr>
        <w:rPr>
          <w:rtl/>
          <w:lang w:eastAsia="he-IL"/>
        </w:rPr>
      </w:pPr>
    </w:p>
    <w:p w:rsidR="008A18D3" w:rsidRDefault="008A18D3" w:rsidP="00BB300E">
      <w:pPr>
        <w:rPr>
          <w:rtl/>
          <w:lang w:eastAsia="he-IL"/>
        </w:rPr>
      </w:pPr>
      <w:bookmarkStart w:id="6088" w:name="_ETM_Q20_371684"/>
      <w:bookmarkEnd w:id="6088"/>
      <w:r>
        <w:rPr>
          <w:rFonts w:hint="cs"/>
          <w:rtl/>
          <w:lang w:eastAsia="he-IL"/>
        </w:rPr>
        <w:t>אני שב ואומר לך: השמדתם</w:t>
      </w:r>
      <w:bookmarkStart w:id="6089" w:name="_ETM_Q20_374666"/>
      <w:bookmarkEnd w:id="6089"/>
      <w:r>
        <w:rPr>
          <w:rFonts w:hint="cs"/>
          <w:rtl/>
          <w:lang w:eastAsia="he-IL"/>
        </w:rPr>
        <w:t xml:space="preserve"> כל הסדר, כל סדר דין</w:t>
      </w:r>
      <w:bookmarkStart w:id="6090" w:name="_ETM_Q20_382417"/>
      <w:bookmarkStart w:id="6091" w:name="_ETM_Q20_382485"/>
      <w:bookmarkEnd w:id="6090"/>
      <w:bookmarkEnd w:id="6091"/>
      <w:r>
        <w:rPr>
          <w:rFonts w:hint="cs"/>
          <w:rtl/>
          <w:lang w:eastAsia="he-IL"/>
        </w:rPr>
        <w:t xml:space="preserve">, כל רוח </w:t>
      </w:r>
      <w:r w:rsidR="008D5FB9">
        <w:rPr>
          <w:rFonts w:hint="cs"/>
          <w:rtl/>
          <w:lang w:eastAsia="he-IL"/>
        </w:rPr>
        <w:t>– – –</w:t>
      </w:r>
    </w:p>
    <w:p w:rsidR="008A18D3" w:rsidRDefault="008A18D3" w:rsidP="00BB300E">
      <w:pPr>
        <w:rPr>
          <w:rtl/>
          <w:lang w:eastAsia="he-IL"/>
        </w:rPr>
      </w:pPr>
    </w:p>
    <w:p w:rsidR="008A18D3" w:rsidRDefault="008A18D3" w:rsidP="00BB300E">
      <w:pPr>
        <w:pStyle w:val="af6"/>
        <w:keepNext/>
        <w:rPr>
          <w:rtl/>
        </w:rPr>
      </w:pPr>
      <w:bookmarkStart w:id="6092" w:name="ET_yor_6308_19"/>
      <w:r w:rsidRPr="00375867">
        <w:rPr>
          <w:rStyle w:val="TagStyle"/>
          <w:rtl/>
        </w:rPr>
        <w:t xml:space="preserve"> &lt;&lt; יור &gt;&gt; </w:t>
      </w:r>
      <w:r>
        <w:rPr>
          <w:rtl/>
        </w:rPr>
        <w:t>היו"ר צבי האוזר:</w:t>
      </w:r>
      <w:r w:rsidRPr="00375867">
        <w:rPr>
          <w:rStyle w:val="TagStyle"/>
          <w:rtl/>
        </w:rPr>
        <w:t xml:space="preserve"> &lt;&lt; יור &gt;&gt;</w:t>
      </w:r>
      <w:r>
        <w:rPr>
          <w:rtl/>
        </w:rPr>
        <w:t xml:space="preserve">  </w:t>
      </w:r>
      <w:bookmarkEnd w:id="6092"/>
    </w:p>
    <w:p w:rsidR="008A18D3" w:rsidRDefault="008A18D3" w:rsidP="008D5FB9">
      <w:pPr>
        <w:rPr>
          <w:rtl/>
          <w:lang w:eastAsia="he-IL"/>
        </w:rPr>
      </w:pPr>
    </w:p>
    <w:p w:rsidR="008A18D3" w:rsidRDefault="008A18D3" w:rsidP="00BB300E">
      <w:pPr>
        <w:rPr>
          <w:rtl/>
          <w:lang w:eastAsia="he-IL"/>
        </w:rPr>
      </w:pPr>
      <w:r>
        <w:rPr>
          <w:rFonts w:hint="cs"/>
          <w:rtl/>
          <w:lang w:eastAsia="he-IL"/>
        </w:rPr>
        <w:t xml:space="preserve">חבר הכנסת הרצנו. </w:t>
      </w:r>
    </w:p>
    <w:p w:rsidR="008A18D3" w:rsidRDefault="008A18D3" w:rsidP="008D5FB9">
      <w:pPr>
        <w:rPr>
          <w:rtl/>
          <w:lang w:eastAsia="he-IL"/>
        </w:rPr>
      </w:pPr>
      <w:bookmarkStart w:id="6093" w:name="_ETM_Q20_381576"/>
      <w:bookmarkStart w:id="6094" w:name="_ETM_Q20_381673"/>
      <w:bookmarkEnd w:id="6093"/>
      <w:bookmarkEnd w:id="6094"/>
    </w:p>
    <w:p w:rsidR="008A18D3" w:rsidRDefault="008A18D3" w:rsidP="00BB300E">
      <w:pPr>
        <w:pStyle w:val="af5"/>
        <w:keepNext/>
        <w:rPr>
          <w:rtl/>
        </w:rPr>
      </w:pPr>
      <w:r w:rsidRPr="00DE7E07">
        <w:rPr>
          <w:rStyle w:val="TagStyle"/>
          <w:rtl/>
        </w:rPr>
        <w:t xml:space="preserve"> &lt;&lt; קריאה &gt;&gt; </w:t>
      </w:r>
      <w:r>
        <w:rPr>
          <w:rtl/>
        </w:rPr>
        <w:t>יוראי להב הרצנו (יש עתיד):</w:t>
      </w:r>
      <w:r w:rsidRPr="00DE7E07">
        <w:rPr>
          <w:rStyle w:val="TagStyle"/>
          <w:rtl/>
        </w:rPr>
        <w:t xml:space="preserve"> &lt;&lt; קריאה &gt;&gt;</w:t>
      </w:r>
      <w:r>
        <w:rPr>
          <w:rtl/>
        </w:rPr>
        <w:t xml:space="preserve">  </w:t>
      </w:r>
    </w:p>
    <w:p w:rsidR="008A18D3" w:rsidRDefault="008A18D3" w:rsidP="008D5FB9">
      <w:pPr>
        <w:rPr>
          <w:rtl/>
          <w:lang w:eastAsia="he-IL"/>
        </w:rPr>
      </w:pPr>
    </w:p>
    <w:p w:rsidR="008A18D3" w:rsidRDefault="008A18D3" w:rsidP="00BB300E">
      <w:pPr>
        <w:rPr>
          <w:rtl/>
          <w:lang w:eastAsia="he-IL"/>
        </w:rPr>
      </w:pPr>
      <w:r>
        <w:rPr>
          <w:rFonts w:hint="cs"/>
          <w:rtl/>
          <w:lang w:eastAsia="he-IL"/>
        </w:rPr>
        <w:t xml:space="preserve">הוא מתעדף פוליטיקה על חיים אדם. </w:t>
      </w:r>
    </w:p>
    <w:p w:rsidR="008A18D3" w:rsidRDefault="008A18D3" w:rsidP="00BB300E">
      <w:pPr>
        <w:rPr>
          <w:rtl/>
          <w:lang w:eastAsia="he-IL"/>
        </w:rPr>
      </w:pPr>
      <w:bookmarkStart w:id="6095" w:name="_ETM_Q20_384526"/>
      <w:bookmarkStart w:id="6096" w:name="_ETM_Q20_384628"/>
      <w:bookmarkEnd w:id="6095"/>
      <w:bookmarkEnd w:id="6096"/>
    </w:p>
    <w:p w:rsidR="008A18D3" w:rsidRDefault="008A18D3" w:rsidP="00BB300E">
      <w:pPr>
        <w:pStyle w:val="-"/>
        <w:keepNext/>
        <w:rPr>
          <w:rtl/>
        </w:rPr>
      </w:pPr>
      <w:bookmarkStart w:id="6097" w:name="ET_speakercontinue_4647_20"/>
      <w:r w:rsidRPr="00375867">
        <w:rPr>
          <w:rStyle w:val="TagStyle"/>
          <w:rtl/>
        </w:rPr>
        <w:t xml:space="preserve"> &lt;&lt; דובר_המשך &gt;&gt; </w:t>
      </w:r>
      <w:r>
        <w:rPr>
          <w:rtl/>
        </w:rPr>
        <w:t>יריב לוין (הליכוד):</w:t>
      </w:r>
      <w:r w:rsidRPr="00375867">
        <w:rPr>
          <w:rStyle w:val="TagStyle"/>
          <w:rtl/>
        </w:rPr>
        <w:t xml:space="preserve"> &lt;&lt; דובר_המשך &gt;&gt;</w:t>
      </w:r>
      <w:r>
        <w:rPr>
          <w:rtl/>
        </w:rPr>
        <w:t xml:space="preserve">  </w:t>
      </w:r>
      <w:bookmarkEnd w:id="6097"/>
    </w:p>
    <w:p w:rsidR="008A18D3" w:rsidRDefault="008A18D3" w:rsidP="008D5FB9">
      <w:pPr>
        <w:rPr>
          <w:rtl/>
          <w:lang w:eastAsia="he-IL"/>
        </w:rPr>
      </w:pPr>
    </w:p>
    <w:p w:rsidR="008A18D3" w:rsidRDefault="008A18D3" w:rsidP="00BB300E">
      <w:pPr>
        <w:rPr>
          <w:rtl/>
          <w:lang w:eastAsia="he-IL"/>
        </w:rPr>
      </w:pPr>
      <w:bookmarkStart w:id="6098" w:name="_ETM_Q20_382466"/>
      <w:bookmarkEnd w:id="6098"/>
      <w:r>
        <w:rPr>
          <w:rFonts w:hint="cs"/>
          <w:rtl/>
          <w:lang w:eastAsia="he-IL"/>
        </w:rPr>
        <w:t>אה, שמעת? "הוא מתעדף פוליטיקה"</w:t>
      </w:r>
      <w:bookmarkStart w:id="6099" w:name="_ETM_Q20_386850"/>
      <w:bookmarkStart w:id="6100" w:name="_ETM_Q20_386950"/>
      <w:bookmarkEnd w:id="6099"/>
      <w:bookmarkEnd w:id="6100"/>
      <w:r>
        <w:rPr>
          <w:rFonts w:hint="cs"/>
          <w:rtl/>
          <w:lang w:eastAsia="he-IL"/>
        </w:rPr>
        <w:t xml:space="preserve">. תתבייש לך. </w:t>
      </w:r>
    </w:p>
    <w:p w:rsidR="008A18D3" w:rsidRDefault="008A18D3" w:rsidP="008D5FB9">
      <w:pPr>
        <w:rPr>
          <w:rtl/>
          <w:lang w:eastAsia="he-IL"/>
        </w:rPr>
      </w:pPr>
      <w:bookmarkStart w:id="6101" w:name="_ETM_Q20_386676"/>
      <w:bookmarkStart w:id="6102" w:name="_ETM_Q20_386769"/>
      <w:bookmarkEnd w:id="6101"/>
      <w:bookmarkEnd w:id="6102"/>
    </w:p>
    <w:p w:rsidR="008A18D3" w:rsidRDefault="008A18D3" w:rsidP="00BB300E">
      <w:pPr>
        <w:pStyle w:val="af5"/>
        <w:keepNext/>
        <w:rPr>
          <w:rtl/>
        </w:rPr>
      </w:pPr>
      <w:r w:rsidRPr="00DE7E07">
        <w:rPr>
          <w:rStyle w:val="TagStyle"/>
          <w:rtl/>
        </w:rPr>
        <w:t xml:space="preserve"> &lt;&lt; קריאה &gt;&gt; </w:t>
      </w:r>
      <w:r>
        <w:rPr>
          <w:rtl/>
        </w:rPr>
        <w:t>יוראי להב הרצנו (יש עתיד):</w:t>
      </w:r>
      <w:r w:rsidRPr="00DE7E07">
        <w:rPr>
          <w:rStyle w:val="TagStyle"/>
          <w:rtl/>
        </w:rPr>
        <w:t xml:space="preserve"> &lt;&lt; קריאה &gt;&gt;</w:t>
      </w:r>
      <w:r>
        <w:rPr>
          <w:rtl/>
        </w:rPr>
        <w:t xml:space="preserve">  </w:t>
      </w:r>
    </w:p>
    <w:p w:rsidR="008A18D3" w:rsidRDefault="008A18D3" w:rsidP="008D5FB9">
      <w:pPr>
        <w:rPr>
          <w:rtl/>
          <w:lang w:eastAsia="he-IL"/>
        </w:rPr>
      </w:pPr>
    </w:p>
    <w:p w:rsidR="008A18D3" w:rsidRDefault="008A18D3" w:rsidP="00BB300E">
      <w:pPr>
        <w:rPr>
          <w:rtl/>
          <w:lang w:eastAsia="he-IL"/>
        </w:rPr>
      </w:pPr>
      <w:r>
        <w:rPr>
          <w:rFonts w:hint="cs"/>
          <w:rtl/>
          <w:lang w:eastAsia="he-IL"/>
        </w:rPr>
        <w:t xml:space="preserve">מתעדף פוליטיקה על חיי אדם. </w:t>
      </w:r>
      <w:bookmarkStart w:id="6103" w:name="_ETM_Q20_385532"/>
      <w:bookmarkEnd w:id="6103"/>
      <w:r>
        <w:rPr>
          <w:rFonts w:hint="cs"/>
          <w:rtl/>
          <w:lang w:eastAsia="he-IL"/>
        </w:rPr>
        <w:t xml:space="preserve">תתבייש לך. </w:t>
      </w:r>
    </w:p>
    <w:p w:rsidR="008A18D3" w:rsidRDefault="008A18D3" w:rsidP="00BB300E">
      <w:pPr>
        <w:rPr>
          <w:rtl/>
          <w:lang w:eastAsia="he-IL"/>
        </w:rPr>
      </w:pPr>
      <w:bookmarkStart w:id="6104" w:name="_ETM_Q20_387727"/>
      <w:bookmarkStart w:id="6105" w:name="_ETM_Q20_387815"/>
      <w:bookmarkEnd w:id="6104"/>
      <w:bookmarkEnd w:id="6105"/>
    </w:p>
    <w:p w:rsidR="008A18D3" w:rsidRDefault="008A18D3" w:rsidP="00BB300E">
      <w:pPr>
        <w:pStyle w:val="-"/>
        <w:keepNext/>
        <w:rPr>
          <w:rtl/>
        </w:rPr>
      </w:pPr>
      <w:bookmarkStart w:id="6106" w:name="ET_speakercontinue_4647_21"/>
      <w:r w:rsidRPr="00375867">
        <w:rPr>
          <w:rStyle w:val="TagStyle"/>
          <w:rtl/>
        </w:rPr>
        <w:lastRenderedPageBreak/>
        <w:t xml:space="preserve"> &lt;&lt; דובר_המשך &gt;&gt; </w:t>
      </w:r>
      <w:r>
        <w:rPr>
          <w:rtl/>
        </w:rPr>
        <w:t>יריב לוין (הליכוד):</w:t>
      </w:r>
      <w:r w:rsidRPr="00375867">
        <w:rPr>
          <w:rStyle w:val="TagStyle"/>
          <w:rtl/>
        </w:rPr>
        <w:t xml:space="preserve"> &lt;&lt; דובר_המשך &gt;&gt;</w:t>
      </w:r>
      <w:r>
        <w:rPr>
          <w:rtl/>
        </w:rPr>
        <w:t xml:space="preserve">  </w:t>
      </w:r>
      <w:bookmarkEnd w:id="6106"/>
    </w:p>
    <w:p w:rsidR="008A18D3" w:rsidRDefault="008A18D3" w:rsidP="008D5FB9">
      <w:pPr>
        <w:rPr>
          <w:rtl/>
          <w:lang w:eastAsia="he-IL"/>
        </w:rPr>
      </w:pPr>
    </w:p>
    <w:p w:rsidR="008A18D3" w:rsidRDefault="008A18D3" w:rsidP="00BB300E">
      <w:pPr>
        <w:rPr>
          <w:rtl/>
          <w:lang w:eastAsia="he-IL"/>
        </w:rPr>
      </w:pPr>
      <w:bookmarkStart w:id="6107" w:name="_ETM_Q20_390023"/>
      <w:bookmarkEnd w:id="6107"/>
      <w:r>
        <w:rPr>
          <w:rFonts w:hint="cs"/>
          <w:rtl/>
          <w:lang w:eastAsia="he-IL"/>
        </w:rPr>
        <w:t xml:space="preserve">תתבייש לך אתה. </w:t>
      </w:r>
    </w:p>
    <w:p w:rsidR="008A18D3" w:rsidRDefault="008A18D3" w:rsidP="008D5FB9">
      <w:pPr>
        <w:rPr>
          <w:rtl/>
          <w:lang w:eastAsia="he-IL"/>
        </w:rPr>
      </w:pPr>
      <w:bookmarkStart w:id="6108" w:name="_ETM_Q20_389147"/>
      <w:bookmarkStart w:id="6109" w:name="_ETM_Q20_389220"/>
      <w:bookmarkEnd w:id="6108"/>
      <w:bookmarkEnd w:id="6109"/>
    </w:p>
    <w:p w:rsidR="008A18D3" w:rsidRDefault="008A18D3" w:rsidP="00BB300E">
      <w:pPr>
        <w:pStyle w:val="af5"/>
        <w:keepNext/>
        <w:rPr>
          <w:rtl/>
        </w:rPr>
      </w:pPr>
      <w:r w:rsidRPr="00DE7E07">
        <w:rPr>
          <w:rStyle w:val="TagStyle"/>
          <w:rtl/>
        </w:rPr>
        <w:t xml:space="preserve"> &lt;&lt; קריאה &gt;&gt; </w:t>
      </w:r>
      <w:r>
        <w:rPr>
          <w:rtl/>
        </w:rPr>
        <w:t>יוראי להב הרצנו (יש עתיד):</w:t>
      </w:r>
      <w:r w:rsidRPr="00DE7E07">
        <w:rPr>
          <w:rStyle w:val="TagStyle"/>
          <w:rtl/>
        </w:rPr>
        <w:t xml:space="preserve"> &lt;&lt; קריאה &gt;&gt;</w:t>
      </w:r>
      <w:r>
        <w:rPr>
          <w:rtl/>
        </w:rPr>
        <w:t xml:space="preserve">  </w:t>
      </w:r>
    </w:p>
    <w:p w:rsidR="008A18D3" w:rsidRDefault="008A18D3" w:rsidP="008D5FB9">
      <w:pPr>
        <w:rPr>
          <w:rtl/>
          <w:lang w:eastAsia="he-IL"/>
        </w:rPr>
      </w:pPr>
    </w:p>
    <w:p w:rsidR="008A18D3" w:rsidRDefault="008A18D3" w:rsidP="00BB300E">
      <w:pPr>
        <w:rPr>
          <w:rtl/>
          <w:lang w:eastAsia="he-IL"/>
        </w:rPr>
      </w:pPr>
      <w:r>
        <w:rPr>
          <w:rFonts w:hint="cs"/>
          <w:rtl/>
          <w:lang w:eastAsia="he-IL"/>
        </w:rPr>
        <w:t xml:space="preserve">אני? אני רוצה להציל חיי אדם. </w:t>
      </w:r>
    </w:p>
    <w:p w:rsidR="008A18D3" w:rsidRDefault="008A18D3" w:rsidP="00BB300E">
      <w:pPr>
        <w:rPr>
          <w:rtl/>
          <w:lang w:eastAsia="he-IL"/>
        </w:rPr>
      </w:pPr>
    </w:p>
    <w:p w:rsidR="008A18D3" w:rsidRDefault="008A18D3" w:rsidP="00BB300E">
      <w:pPr>
        <w:pStyle w:val="-"/>
        <w:keepNext/>
        <w:rPr>
          <w:rtl/>
        </w:rPr>
      </w:pPr>
      <w:r w:rsidRPr="00375867">
        <w:rPr>
          <w:rStyle w:val="TagStyle"/>
          <w:rtl/>
        </w:rPr>
        <w:t xml:space="preserve"> &lt;&lt; דובר_המשך &gt;&gt; </w:t>
      </w:r>
      <w:r>
        <w:rPr>
          <w:rtl/>
        </w:rPr>
        <w:t>יריב לוין (הליכוד):</w:t>
      </w:r>
      <w:r w:rsidRPr="00375867">
        <w:rPr>
          <w:rStyle w:val="TagStyle"/>
          <w:rtl/>
        </w:rPr>
        <w:t xml:space="preserve"> &lt;&lt; דובר_המשך &gt;&gt;</w:t>
      </w:r>
      <w:r>
        <w:rPr>
          <w:rtl/>
        </w:rPr>
        <w:t xml:space="preserve">  </w:t>
      </w:r>
    </w:p>
    <w:p w:rsidR="008A18D3" w:rsidRDefault="008A18D3" w:rsidP="008D5FB9">
      <w:pPr>
        <w:rPr>
          <w:rtl/>
          <w:lang w:eastAsia="he-IL"/>
        </w:rPr>
      </w:pPr>
    </w:p>
    <w:p w:rsidR="008A18D3" w:rsidRPr="00375867" w:rsidRDefault="008A18D3" w:rsidP="006A1F77">
      <w:pPr>
        <w:rPr>
          <w:rtl/>
          <w:lang w:eastAsia="he-IL"/>
        </w:rPr>
      </w:pPr>
      <w:bookmarkStart w:id="6110" w:name="_ETM_Q20_390771"/>
      <w:bookmarkEnd w:id="6110"/>
      <w:r>
        <w:rPr>
          <w:rFonts w:hint="cs"/>
          <w:rtl/>
          <w:lang w:eastAsia="he-IL"/>
        </w:rPr>
        <w:t>כן. אני? אני?</w:t>
      </w:r>
      <w:bookmarkStart w:id="6111" w:name="_ETM_Q20_393883"/>
      <w:bookmarkEnd w:id="6111"/>
      <w:r w:rsidR="006A1F77">
        <w:rPr>
          <w:rFonts w:hint="cs"/>
          <w:rtl/>
          <w:lang w:eastAsia="he-IL"/>
        </w:rPr>
        <w:t xml:space="preserve"> </w:t>
      </w:r>
      <w:r>
        <w:rPr>
          <w:rFonts w:hint="cs"/>
          <w:rtl/>
          <w:lang w:eastAsia="he-IL"/>
        </w:rPr>
        <w:t xml:space="preserve">אני לקחתי לך את כל הייצוג שמגיע לך, ועכשיו אתה תקים ועדות </w:t>
      </w:r>
      <w:bookmarkStart w:id="6112" w:name="_ETM_Q20_396665"/>
      <w:bookmarkEnd w:id="6112"/>
      <w:r>
        <w:rPr>
          <w:rFonts w:hint="cs"/>
          <w:rtl/>
          <w:lang w:eastAsia="he-IL"/>
        </w:rPr>
        <w:t xml:space="preserve">לפי רצוני. כל הכבוד. תתבייש לך, באמת תתבייש לך. </w:t>
      </w:r>
    </w:p>
    <w:p w:rsidR="008A18D3" w:rsidRDefault="008A18D3" w:rsidP="008D5FB9">
      <w:pPr>
        <w:rPr>
          <w:rtl/>
          <w:lang w:eastAsia="he-IL"/>
        </w:rPr>
      </w:pPr>
      <w:bookmarkStart w:id="6113" w:name="_ETM_Q20_271085"/>
      <w:bookmarkStart w:id="6114" w:name="_ETM_Q20_271141"/>
      <w:bookmarkEnd w:id="6113"/>
      <w:bookmarkEnd w:id="6114"/>
    </w:p>
    <w:p w:rsidR="008A18D3" w:rsidRDefault="008A18D3" w:rsidP="00BB300E">
      <w:pPr>
        <w:pStyle w:val="af5"/>
        <w:keepNext/>
        <w:rPr>
          <w:rtl/>
        </w:rPr>
      </w:pPr>
      <w:r w:rsidRPr="00DE7E07">
        <w:rPr>
          <w:rStyle w:val="TagStyle"/>
          <w:rtl/>
        </w:rPr>
        <w:t xml:space="preserve"> &lt;&lt; קריאה &gt;&gt; </w:t>
      </w:r>
      <w:r>
        <w:rPr>
          <w:rtl/>
        </w:rPr>
        <w:t>יוראי להב הרצנו (יש עתיד):</w:t>
      </w:r>
      <w:r w:rsidRPr="00DE7E07">
        <w:rPr>
          <w:rStyle w:val="TagStyle"/>
          <w:rtl/>
        </w:rPr>
        <w:t xml:space="preserve"> &lt;&lt; קריאה &gt;&gt;</w:t>
      </w:r>
      <w:r>
        <w:rPr>
          <w:rtl/>
        </w:rPr>
        <w:t xml:space="preserve">  </w:t>
      </w:r>
    </w:p>
    <w:p w:rsidR="008A18D3" w:rsidRDefault="008A18D3" w:rsidP="008D5FB9">
      <w:pPr>
        <w:rPr>
          <w:rtl/>
          <w:lang w:eastAsia="he-IL"/>
        </w:rPr>
      </w:pPr>
    </w:p>
    <w:p w:rsidR="008A18D3" w:rsidRDefault="008A18D3" w:rsidP="00BB300E">
      <w:pPr>
        <w:rPr>
          <w:rtl/>
          <w:lang w:eastAsia="he-IL"/>
        </w:rPr>
      </w:pPr>
      <w:r>
        <w:rPr>
          <w:rFonts w:hint="cs"/>
          <w:rtl/>
          <w:lang w:eastAsia="he-IL"/>
        </w:rPr>
        <w:t xml:space="preserve">תפסיקו לדבר על עצמכם ותתחילו לעזור לעם היהודי </w:t>
      </w:r>
      <w:r w:rsidR="008D5FB9">
        <w:rPr>
          <w:rFonts w:hint="cs"/>
          <w:rtl/>
          <w:lang w:eastAsia="he-IL"/>
        </w:rPr>
        <w:t>– – –</w:t>
      </w:r>
    </w:p>
    <w:p w:rsidR="008A18D3" w:rsidRDefault="008A18D3" w:rsidP="00BB300E">
      <w:pPr>
        <w:rPr>
          <w:b/>
          <w:bCs/>
          <w:u w:val="single"/>
          <w:rtl/>
          <w:lang w:eastAsia="he-IL"/>
        </w:rPr>
      </w:pPr>
      <w:bookmarkStart w:id="6115" w:name="_ETM_Q20_402145"/>
      <w:bookmarkStart w:id="6116" w:name="_ETM_Q20_402233"/>
      <w:bookmarkEnd w:id="6115"/>
      <w:bookmarkEnd w:id="6116"/>
    </w:p>
    <w:p w:rsidR="008A18D3" w:rsidRDefault="008A18D3" w:rsidP="00BB300E">
      <w:pPr>
        <w:pStyle w:val="af6"/>
        <w:keepNext/>
        <w:rPr>
          <w:rtl/>
        </w:rPr>
      </w:pPr>
      <w:bookmarkStart w:id="6117" w:name="ET_yor_6308_24"/>
      <w:r w:rsidRPr="00375867">
        <w:rPr>
          <w:rStyle w:val="TagStyle"/>
          <w:rtl/>
        </w:rPr>
        <w:t xml:space="preserve"> &lt;&lt; יור &gt;&gt; </w:t>
      </w:r>
      <w:r>
        <w:rPr>
          <w:rtl/>
        </w:rPr>
        <w:t>היו"ר צבי האוזר:</w:t>
      </w:r>
      <w:r w:rsidRPr="00375867">
        <w:rPr>
          <w:rStyle w:val="TagStyle"/>
          <w:rtl/>
        </w:rPr>
        <w:t xml:space="preserve"> &lt;&lt; יור &gt;&gt;</w:t>
      </w:r>
      <w:r>
        <w:rPr>
          <w:rtl/>
        </w:rPr>
        <w:t xml:space="preserve">  </w:t>
      </w:r>
      <w:bookmarkEnd w:id="6117"/>
    </w:p>
    <w:p w:rsidR="008A18D3" w:rsidRDefault="008A18D3" w:rsidP="008D5FB9">
      <w:pPr>
        <w:rPr>
          <w:rtl/>
        </w:rPr>
      </w:pPr>
    </w:p>
    <w:p w:rsidR="008A18D3" w:rsidRDefault="008A18D3" w:rsidP="006A1F77">
      <w:pPr>
        <w:rPr>
          <w:rtl/>
        </w:rPr>
      </w:pPr>
      <w:r>
        <w:rPr>
          <w:rFonts w:hint="cs"/>
          <w:rtl/>
        </w:rPr>
        <w:t xml:space="preserve">חבר הכנסת הרצנו, אתה מפריע לדובר. </w:t>
      </w:r>
      <w:bookmarkStart w:id="6118" w:name="_ETM_Q20_406595"/>
      <w:bookmarkEnd w:id="6118"/>
      <w:r>
        <w:rPr>
          <w:rFonts w:hint="cs"/>
          <w:rtl/>
        </w:rPr>
        <w:t>יש קריאות ביניים, אבל אי-אפשר לדבר במקביל. אתה יודע, אתה יכול מעת לעת</w:t>
      </w:r>
      <w:r w:rsidR="006A1F77">
        <w:rPr>
          <w:rFonts w:hint="cs"/>
          <w:rtl/>
        </w:rPr>
        <w:t>,</w:t>
      </w:r>
      <w:r>
        <w:rPr>
          <w:rFonts w:hint="cs"/>
          <w:rtl/>
        </w:rPr>
        <w:t xml:space="preserve"> כל עוד הדיון הוא גם ענייני, הו</w:t>
      </w:r>
      <w:bookmarkStart w:id="6119" w:name="_ETM_Q20_414552"/>
      <w:bookmarkEnd w:id="6119"/>
      <w:r>
        <w:rPr>
          <w:rFonts w:hint="cs"/>
          <w:rtl/>
        </w:rPr>
        <w:t xml:space="preserve">א פורה. </w:t>
      </w:r>
    </w:p>
    <w:p w:rsidR="008A18D3" w:rsidRDefault="008A18D3" w:rsidP="008D5FB9">
      <w:pPr>
        <w:rPr>
          <w:rtl/>
          <w:lang w:eastAsia="he-IL"/>
        </w:rPr>
      </w:pPr>
    </w:p>
    <w:p w:rsidR="008A18D3" w:rsidRDefault="008A18D3" w:rsidP="00BB300E">
      <w:pPr>
        <w:pStyle w:val="af5"/>
        <w:keepNext/>
        <w:rPr>
          <w:rtl/>
        </w:rPr>
      </w:pPr>
      <w:r w:rsidRPr="00DE7E07">
        <w:rPr>
          <w:rStyle w:val="TagStyle"/>
          <w:rtl/>
        </w:rPr>
        <w:t xml:space="preserve"> &lt;&lt; קריאה &gt;&gt; </w:t>
      </w:r>
      <w:r>
        <w:rPr>
          <w:rtl/>
        </w:rPr>
        <w:t>יוראי להב הרצנו (יש עתיד):</w:t>
      </w:r>
      <w:r w:rsidRPr="00DE7E07">
        <w:rPr>
          <w:rStyle w:val="TagStyle"/>
          <w:rtl/>
        </w:rPr>
        <w:t xml:space="preserve"> &lt;&lt; קריאה &gt;&gt;</w:t>
      </w:r>
      <w:r>
        <w:rPr>
          <w:rtl/>
        </w:rPr>
        <w:t xml:space="preserve">  </w:t>
      </w:r>
    </w:p>
    <w:p w:rsidR="008A18D3" w:rsidRDefault="008A18D3" w:rsidP="008D5FB9">
      <w:pPr>
        <w:rPr>
          <w:rtl/>
          <w:lang w:eastAsia="he-IL"/>
        </w:rPr>
      </w:pPr>
    </w:p>
    <w:p w:rsidR="008A18D3" w:rsidRDefault="008A18D3" w:rsidP="00BB300E">
      <w:pPr>
        <w:rPr>
          <w:rtl/>
        </w:rPr>
      </w:pPr>
      <w:r>
        <w:rPr>
          <w:rFonts w:hint="cs"/>
          <w:rtl/>
        </w:rPr>
        <w:t>אני מתנצל.</w:t>
      </w:r>
    </w:p>
    <w:p w:rsidR="008A18D3" w:rsidRDefault="008A18D3" w:rsidP="00BB300E">
      <w:pPr>
        <w:rPr>
          <w:b/>
          <w:bCs/>
          <w:u w:val="single"/>
          <w:rtl/>
          <w:lang w:eastAsia="he-IL"/>
        </w:rPr>
      </w:pPr>
      <w:bookmarkStart w:id="6120" w:name="_ETM_Q20_413112"/>
      <w:bookmarkStart w:id="6121" w:name="_ETM_Q20_413181"/>
      <w:bookmarkEnd w:id="6120"/>
      <w:bookmarkEnd w:id="6121"/>
    </w:p>
    <w:p w:rsidR="008A18D3" w:rsidRDefault="008A18D3" w:rsidP="00BB300E">
      <w:pPr>
        <w:pStyle w:val="-"/>
        <w:keepNext/>
        <w:rPr>
          <w:rtl/>
        </w:rPr>
      </w:pPr>
      <w:r w:rsidRPr="00375867">
        <w:rPr>
          <w:rStyle w:val="TagStyle"/>
          <w:rtl/>
        </w:rPr>
        <w:t xml:space="preserve"> &lt;&lt; דובר_המשך &gt;&gt; </w:t>
      </w:r>
      <w:r>
        <w:rPr>
          <w:rtl/>
        </w:rPr>
        <w:t>יריב לוין (הליכוד):</w:t>
      </w:r>
      <w:r w:rsidRPr="00375867">
        <w:rPr>
          <w:rStyle w:val="TagStyle"/>
          <w:rtl/>
        </w:rPr>
        <w:t xml:space="preserve"> &lt;&lt; דובר_המשך &gt;&gt;</w:t>
      </w:r>
      <w:r>
        <w:rPr>
          <w:rtl/>
        </w:rPr>
        <w:t xml:space="preserve">  </w:t>
      </w:r>
    </w:p>
    <w:p w:rsidR="008A18D3" w:rsidRDefault="008A18D3" w:rsidP="008D5FB9">
      <w:pPr>
        <w:rPr>
          <w:rtl/>
        </w:rPr>
      </w:pPr>
    </w:p>
    <w:p w:rsidR="008A18D3" w:rsidRDefault="008A18D3" w:rsidP="006A1F77">
      <w:pPr>
        <w:rPr>
          <w:rtl/>
        </w:rPr>
      </w:pPr>
      <w:bookmarkStart w:id="6122" w:name="_ETM_Q20_416472"/>
      <w:bookmarkEnd w:id="6122"/>
      <w:r>
        <w:rPr>
          <w:rFonts w:hint="cs"/>
          <w:rtl/>
        </w:rPr>
        <w:t xml:space="preserve">אני, אגב, מודה ליושב-ראש, אבל </w:t>
      </w:r>
      <w:bookmarkStart w:id="6123" w:name="_ETM_Q20_416975"/>
      <w:bookmarkEnd w:id="6123"/>
      <w:r>
        <w:rPr>
          <w:rFonts w:hint="cs"/>
          <w:rtl/>
        </w:rPr>
        <w:t xml:space="preserve">אני לא נבהל מהדברים האלה, כי הם באמת דברים </w:t>
      </w:r>
      <w:bookmarkStart w:id="6124" w:name="_ETM_Q20_419694"/>
      <w:bookmarkEnd w:id="6124"/>
      <w:r>
        <w:rPr>
          <w:rtl/>
        </w:rPr>
        <w:t>–</w:t>
      </w:r>
      <w:r>
        <w:rPr>
          <w:rFonts w:hint="cs"/>
          <w:rtl/>
        </w:rPr>
        <w:t xml:space="preserve"> סליחה שאני אומר את זה, חבר הכנסת להב הרצנו, </w:t>
      </w:r>
      <w:bookmarkStart w:id="6125" w:name="_ETM_Q20_421574"/>
      <w:bookmarkEnd w:id="6125"/>
      <w:r>
        <w:rPr>
          <w:rFonts w:hint="cs"/>
          <w:rtl/>
        </w:rPr>
        <w:t>יש לי כבוד</w:t>
      </w:r>
      <w:r w:rsidRPr="008E7CDD">
        <w:rPr>
          <w:rFonts w:hint="cs"/>
          <w:rtl/>
        </w:rPr>
        <w:t xml:space="preserve"> </w:t>
      </w:r>
      <w:r>
        <w:rPr>
          <w:rFonts w:hint="cs"/>
          <w:rtl/>
        </w:rPr>
        <w:t xml:space="preserve">אליך </w:t>
      </w:r>
      <w:r>
        <w:rPr>
          <w:rtl/>
        </w:rPr>
        <w:t>–</w:t>
      </w:r>
      <w:r>
        <w:rPr>
          <w:rFonts w:hint="cs"/>
          <w:rtl/>
        </w:rPr>
        <w:t xml:space="preserve"> דברים שלא מכבדים את </w:t>
      </w:r>
      <w:bookmarkStart w:id="6126" w:name="_ETM_Q20_424368"/>
      <w:bookmarkEnd w:id="6126"/>
      <w:r>
        <w:rPr>
          <w:rFonts w:hint="cs"/>
          <w:rtl/>
        </w:rPr>
        <w:t xml:space="preserve">אומרם. כי מה לעשות, כשאתה תשב פה עוד מעט בצד </w:t>
      </w:r>
      <w:bookmarkStart w:id="6127" w:name="_ETM_Q20_427958"/>
      <w:bookmarkEnd w:id="6127"/>
      <w:r>
        <w:rPr>
          <w:rFonts w:hint="cs"/>
          <w:rtl/>
        </w:rPr>
        <w:t xml:space="preserve">הזה של האופוזיציה, ותיזכר איך שהרכבתם אז ועדות, ויבואו ויגידו </w:t>
      </w:r>
      <w:bookmarkStart w:id="6128" w:name="_ETM_Q20_437916"/>
      <w:bookmarkEnd w:id="6128"/>
      <w:r>
        <w:rPr>
          <w:rFonts w:hint="cs"/>
          <w:rtl/>
        </w:rPr>
        <w:t xml:space="preserve">לך שסיעת האופוזיציה הגדולה, שכנראה תהיה יש עתיד, תקבל חצי </w:t>
      </w:r>
      <w:bookmarkStart w:id="6129" w:name="_ETM_Q20_441152"/>
      <w:bookmarkEnd w:id="6129"/>
      <w:r>
        <w:rPr>
          <w:rFonts w:hint="cs"/>
          <w:rtl/>
        </w:rPr>
        <w:t xml:space="preserve">ממה שמגיע לה </w:t>
      </w:r>
      <w:bookmarkStart w:id="6130" w:name="_ETM_Q20_443562"/>
      <w:bookmarkEnd w:id="6130"/>
      <w:r>
        <w:rPr>
          <w:rtl/>
        </w:rPr>
        <w:t>–</w:t>
      </w:r>
      <w:r>
        <w:rPr>
          <w:rFonts w:hint="cs"/>
          <w:rtl/>
        </w:rPr>
        <w:t xml:space="preserve"> למה? ככה, כי לא נוח לנו </w:t>
      </w:r>
      <w:bookmarkStart w:id="6131" w:name="_ETM_Q20_446112"/>
      <w:bookmarkEnd w:id="6131"/>
      <w:r>
        <w:rPr>
          <w:rFonts w:hint="cs"/>
          <w:rtl/>
        </w:rPr>
        <w:t xml:space="preserve">שיהיה לה כל הייצוג שהציבור נתן לה </w:t>
      </w:r>
      <w:bookmarkStart w:id="6132" w:name="_ETM_Q20_447468"/>
      <w:bookmarkEnd w:id="6132"/>
      <w:r>
        <w:rPr>
          <w:rtl/>
        </w:rPr>
        <w:t>–</w:t>
      </w:r>
      <w:r>
        <w:rPr>
          <w:rFonts w:hint="cs"/>
          <w:rtl/>
        </w:rPr>
        <w:t xml:space="preserve"> תאמין לי, תצטער מאוד על הדברים שאמרת לי </w:t>
      </w:r>
      <w:bookmarkStart w:id="6133" w:name="_ETM_Q20_450431"/>
      <w:bookmarkEnd w:id="6133"/>
      <w:r>
        <w:rPr>
          <w:rFonts w:hint="cs"/>
          <w:rtl/>
        </w:rPr>
        <w:t xml:space="preserve">עכשיו. תצטער מאוד. </w:t>
      </w:r>
    </w:p>
    <w:p w:rsidR="008A18D3" w:rsidRDefault="008A18D3" w:rsidP="008D5FB9">
      <w:pPr>
        <w:rPr>
          <w:rtl/>
          <w:lang w:eastAsia="he-IL"/>
        </w:rPr>
      </w:pPr>
    </w:p>
    <w:p w:rsidR="008A18D3" w:rsidRDefault="008A18D3" w:rsidP="00BB300E">
      <w:pPr>
        <w:pStyle w:val="af5"/>
        <w:keepNext/>
        <w:rPr>
          <w:rtl/>
        </w:rPr>
      </w:pPr>
      <w:r w:rsidRPr="00DE7E07">
        <w:rPr>
          <w:rStyle w:val="TagStyle"/>
          <w:rtl/>
        </w:rPr>
        <w:lastRenderedPageBreak/>
        <w:t xml:space="preserve"> &lt;&lt; קריאה &gt;&gt; </w:t>
      </w:r>
      <w:r>
        <w:rPr>
          <w:rtl/>
        </w:rPr>
        <w:t>יוראי להב הרצנו (יש עתיד):</w:t>
      </w:r>
      <w:r w:rsidRPr="00DE7E07">
        <w:rPr>
          <w:rStyle w:val="TagStyle"/>
          <w:rtl/>
        </w:rPr>
        <w:t xml:space="preserve"> &lt;&lt; קריאה &gt;&gt;</w:t>
      </w:r>
      <w:r>
        <w:rPr>
          <w:rtl/>
        </w:rPr>
        <w:t xml:space="preserve">  </w:t>
      </w:r>
    </w:p>
    <w:p w:rsidR="008A18D3" w:rsidRDefault="008A18D3" w:rsidP="008D5FB9">
      <w:pPr>
        <w:rPr>
          <w:rtl/>
          <w:lang w:eastAsia="he-IL"/>
        </w:rPr>
      </w:pPr>
    </w:p>
    <w:p w:rsidR="008A18D3" w:rsidRDefault="008A18D3" w:rsidP="00BB300E">
      <w:pPr>
        <w:rPr>
          <w:rtl/>
          <w:lang w:eastAsia="he-IL"/>
        </w:rPr>
      </w:pPr>
      <w:r>
        <w:rPr>
          <w:rFonts w:hint="cs"/>
          <w:rtl/>
          <w:lang w:eastAsia="he-IL"/>
        </w:rPr>
        <w:t xml:space="preserve">חבר הכנסת לוין, כשאתה תקרא לי להתגייס למשימה לאומית, אני לא לעולם לא אסרב לכך. לעולם לא. </w:t>
      </w:r>
    </w:p>
    <w:p w:rsidR="008A18D3" w:rsidRDefault="008A18D3" w:rsidP="00BB300E">
      <w:pPr>
        <w:rPr>
          <w:rtl/>
          <w:lang w:eastAsia="he-IL"/>
        </w:rPr>
      </w:pPr>
      <w:bookmarkStart w:id="6134" w:name="_ETM_Q20_457181"/>
      <w:bookmarkStart w:id="6135" w:name="_ETM_Q20_457273"/>
      <w:bookmarkEnd w:id="6134"/>
      <w:bookmarkEnd w:id="6135"/>
    </w:p>
    <w:p w:rsidR="008A18D3" w:rsidRDefault="008A18D3" w:rsidP="00BB300E">
      <w:pPr>
        <w:pStyle w:val="-"/>
        <w:keepNext/>
        <w:rPr>
          <w:rtl/>
        </w:rPr>
      </w:pPr>
      <w:bookmarkStart w:id="6136" w:name="ET_speakercontinue_4647_27"/>
      <w:r w:rsidRPr="00961AF4">
        <w:rPr>
          <w:rStyle w:val="TagStyle"/>
          <w:rtl/>
        </w:rPr>
        <w:t xml:space="preserve"> &lt;&lt; דובר_המשך &gt;&gt; </w:t>
      </w:r>
      <w:r>
        <w:rPr>
          <w:rtl/>
        </w:rPr>
        <w:t>יריב לוין (הליכוד):</w:t>
      </w:r>
      <w:r w:rsidRPr="00961AF4">
        <w:rPr>
          <w:rStyle w:val="TagStyle"/>
          <w:rtl/>
        </w:rPr>
        <w:t xml:space="preserve"> &lt;&lt; דובר_המשך &gt;&gt;</w:t>
      </w:r>
      <w:r>
        <w:rPr>
          <w:rtl/>
        </w:rPr>
        <w:t xml:space="preserve">  </w:t>
      </w:r>
      <w:bookmarkEnd w:id="6136"/>
    </w:p>
    <w:p w:rsidR="008A18D3" w:rsidRDefault="008A18D3" w:rsidP="008D5FB9">
      <w:pPr>
        <w:rPr>
          <w:rtl/>
          <w:lang w:eastAsia="he-IL"/>
        </w:rPr>
      </w:pPr>
    </w:p>
    <w:p w:rsidR="008A18D3" w:rsidRDefault="008A18D3" w:rsidP="00BB300E">
      <w:pPr>
        <w:rPr>
          <w:rtl/>
          <w:lang w:eastAsia="he-IL"/>
        </w:rPr>
      </w:pPr>
      <w:r>
        <w:rPr>
          <w:rFonts w:hint="cs"/>
          <w:rtl/>
          <w:lang w:eastAsia="he-IL"/>
        </w:rPr>
        <w:t xml:space="preserve">בוודאי, בוודאי. אז אני קורא לך: תתגייס למשימה לאומית להצלת הכנסת. </w:t>
      </w:r>
      <w:bookmarkStart w:id="6137" w:name="_ETM_Q20_460508"/>
      <w:bookmarkEnd w:id="6137"/>
    </w:p>
    <w:p w:rsidR="008A18D3" w:rsidRDefault="008A18D3" w:rsidP="008D5FB9">
      <w:pPr>
        <w:rPr>
          <w:rtl/>
          <w:lang w:eastAsia="he-IL"/>
        </w:rPr>
      </w:pPr>
      <w:bookmarkStart w:id="6138" w:name="_ETM_Q20_460821"/>
      <w:bookmarkStart w:id="6139" w:name="_ETM_Q20_460906"/>
      <w:bookmarkEnd w:id="6138"/>
      <w:bookmarkEnd w:id="6139"/>
    </w:p>
    <w:p w:rsidR="008A18D3" w:rsidRDefault="008A18D3" w:rsidP="00BB300E">
      <w:pPr>
        <w:pStyle w:val="af5"/>
        <w:keepNext/>
        <w:rPr>
          <w:rtl/>
        </w:rPr>
      </w:pPr>
      <w:r w:rsidRPr="00DE7E07">
        <w:rPr>
          <w:rStyle w:val="TagStyle"/>
          <w:rtl/>
        </w:rPr>
        <w:t xml:space="preserve"> &lt;&lt; קריאה &gt;&gt; </w:t>
      </w:r>
      <w:r>
        <w:rPr>
          <w:rtl/>
        </w:rPr>
        <w:t>יוראי להב הרצנו (יש עתיד):</w:t>
      </w:r>
      <w:r w:rsidRPr="00DE7E07">
        <w:rPr>
          <w:rStyle w:val="TagStyle"/>
          <w:rtl/>
        </w:rPr>
        <w:t xml:space="preserve"> &lt;&lt; קריאה &gt;&gt;</w:t>
      </w:r>
      <w:r>
        <w:rPr>
          <w:rtl/>
        </w:rPr>
        <w:t xml:space="preserve">  </w:t>
      </w:r>
    </w:p>
    <w:p w:rsidR="008A18D3" w:rsidRDefault="008A18D3" w:rsidP="008D5FB9">
      <w:pPr>
        <w:rPr>
          <w:rtl/>
          <w:lang w:eastAsia="he-IL"/>
        </w:rPr>
      </w:pPr>
    </w:p>
    <w:p w:rsidR="008A18D3" w:rsidRDefault="008A18D3" w:rsidP="00BB300E">
      <w:pPr>
        <w:rPr>
          <w:rtl/>
          <w:lang w:eastAsia="he-IL"/>
        </w:rPr>
      </w:pPr>
      <w:r>
        <w:rPr>
          <w:rFonts w:hint="cs"/>
          <w:rtl/>
          <w:lang w:eastAsia="he-IL"/>
        </w:rPr>
        <w:t>לפוליטיקה?</w:t>
      </w:r>
      <w:bookmarkStart w:id="6140" w:name="_ETM_Q20_460942"/>
      <w:bookmarkEnd w:id="6140"/>
    </w:p>
    <w:p w:rsidR="008A18D3" w:rsidRDefault="008A18D3" w:rsidP="00BB300E">
      <w:pPr>
        <w:rPr>
          <w:rtl/>
          <w:lang w:eastAsia="he-IL"/>
        </w:rPr>
      </w:pPr>
      <w:bookmarkStart w:id="6141" w:name="_ETM_Q20_461014"/>
      <w:bookmarkEnd w:id="6141"/>
    </w:p>
    <w:p w:rsidR="008A18D3" w:rsidRDefault="008A18D3" w:rsidP="00BB300E">
      <w:pPr>
        <w:pStyle w:val="-"/>
        <w:keepNext/>
        <w:rPr>
          <w:rtl/>
        </w:rPr>
      </w:pPr>
      <w:bookmarkStart w:id="6142" w:name="ET_speakercontinue_4647_28"/>
      <w:r w:rsidRPr="00961AF4">
        <w:rPr>
          <w:rStyle w:val="TagStyle"/>
          <w:rtl/>
        </w:rPr>
        <w:t xml:space="preserve"> &lt;&lt; דובר_המשך &gt;&gt; </w:t>
      </w:r>
      <w:r>
        <w:rPr>
          <w:rtl/>
        </w:rPr>
        <w:t>יריב לוין (הליכוד):</w:t>
      </w:r>
      <w:r w:rsidRPr="00961AF4">
        <w:rPr>
          <w:rStyle w:val="TagStyle"/>
          <w:rtl/>
        </w:rPr>
        <w:t xml:space="preserve"> &lt;&lt; דובר_המשך &gt;&gt;</w:t>
      </w:r>
      <w:r>
        <w:rPr>
          <w:rtl/>
        </w:rPr>
        <w:t xml:space="preserve">  </w:t>
      </w:r>
      <w:bookmarkEnd w:id="6142"/>
    </w:p>
    <w:p w:rsidR="008A18D3" w:rsidRDefault="008A18D3" w:rsidP="008D5FB9">
      <w:pPr>
        <w:rPr>
          <w:rtl/>
        </w:rPr>
      </w:pPr>
    </w:p>
    <w:p w:rsidR="008A18D3" w:rsidRDefault="008A18D3" w:rsidP="002A2D95">
      <w:pPr>
        <w:rPr>
          <w:rtl/>
        </w:rPr>
      </w:pPr>
      <w:bookmarkStart w:id="6143" w:name="_ETM_Q20_461877"/>
      <w:bookmarkEnd w:id="6143"/>
      <w:r>
        <w:rPr>
          <w:rFonts w:hint="cs"/>
          <w:rtl/>
        </w:rPr>
        <w:t>להצלת הכנס</w:t>
      </w:r>
      <w:bookmarkStart w:id="6144" w:name="_ETM_Q20_460935"/>
      <w:bookmarkStart w:id="6145" w:name="_ETM_Q20_461015"/>
      <w:bookmarkEnd w:id="6144"/>
      <w:bookmarkEnd w:id="6145"/>
      <w:r>
        <w:rPr>
          <w:rFonts w:hint="cs"/>
          <w:rtl/>
        </w:rPr>
        <w:t xml:space="preserve">ת, להצלת הדמוקרטיה שרמסתם ברגל גסה. זה </w:t>
      </w:r>
      <w:bookmarkStart w:id="6146" w:name="_ETM_Q20_469172"/>
      <w:bookmarkEnd w:id="6146"/>
      <w:r>
        <w:rPr>
          <w:rFonts w:hint="cs"/>
          <w:rtl/>
        </w:rPr>
        <w:t xml:space="preserve">לא מספיק חשוב, הדמוקרטיה, הייצוג השווה? זה לא מספיק חשוב. </w:t>
      </w:r>
    </w:p>
    <w:p w:rsidR="008A18D3" w:rsidRDefault="008A18D3" w:rsidP="008D5FB9">
      <w:pPr>
        <w:rPr>
          <w:rtl/>
          <w:lang w:eastAsia="he-IL"/>
        </w:rPr>
      </w:pPr>
      <w:bookmarkStart w:id="6147" w:name="_ETM_Q20_472368"/>
      <w:bookmarkStart w:id="6148" w:name="_ETM_Q20_472408"/>
      <w:bookmarkEnd w:id="6147"/>
      <w:bookmarkEnd w:id="6148"/>
    </w:p>
    <w:p w:rsidR="008A18D3" w:rsidRDefault="008A18D3" w:rsidP="00BB300E">
      <w:pPr>
        <w:pStyle w:val="af5"/>
        <w:keepNext/>
        <w:rPr>
          <w:rtl/>
        </w:rPr>
      </w:pPr>
      <w:r w:rsidRPr="00DE7E07">
        <w:rPr>
          <w:rStyle w:val="TagStyle"/>
          <w:rtl/>
        </w:rPr>
        <w:t xml:space="preserve"> &lt;&lt; קריאה &gt;&gt; </w:t>
      </w:r>
      <w:r>
        <w:rPr>
          <w:rtl/>
        </w:rPr>
        <w:t>יוראי להב הרצנו (יש עתיד):</w:t>
      </w:r>
      <w:r w:rsidRPr="00DE7E07">
        <w:rPr>
          <w:rStyle w:val="TagStyle"/>
          <w:rtl/>
        </w:rPr>
        <w:t xml:space="preserve"> &lt;&lt; קריאה &gt;&gt;</w:t>
      </w:r>
      <w:r>
        <w:rPr>
          <w:rtl/>
        </w:rPr>
        <w:t xml:space="preserve">  </w:t>
      </w:r>
    </w:p>
    <w:p w:rsidR="008A18D3" w:rsidRDefault="008A18D3" w:rsidP="008D5FB9">
      <w:pPr>
        <w:rPr>
          <w:rtl/>
          <w:lang w:eastAsia="he-IL"/>
        </w:rPr>
      </w:pPr>
    </w:p>
    <w:p w:rsidR="008A18D3" w:rsidRDefault="008A18D3" w:rsidP="00BB300E">
      <w:pPr>
        <w:rPr>
          <w:rtl/>
        </w:rPr>
      </w:pPr>
      <w:r>
        <w:rPr>
          <w:rFonts w:hint="cs"/>
          <w:rtl/>
        </w:rPr>
        <w:t xml:space="preserve">לי יותר חשוב להתעסק בחיי אדם. </w:t>
      </w:r>
    </w:p>
    <w:p w:rsidR="008A18D3" w:rsidRDefault="008A18D3" w:rsidP="00BB300E">
      <w:pPr>
        <w:rPr>
          <w:rtl/>
        </w:rPr>
      </w:pPr>
      <w:bookmarkStart w:id="6149" w:name="_ETM_Q20_476549"/>
      <w:bookmarkStart w:id="6150" w:name="_ETM_Q20_476652"/>
      <w:bookmarkEnd w:id="6149"/>
      <w:bookmarkEnd w:id="6150"/>
    </w:p>
    <w:p w:rsidR="008A18D3" w:rsidRDefault="008A18D3" w:rsidP="00BB300E">
      <w:pPr>
        <w:pStyle w:val="-"/>
        <w:keepNext/>
        <w:rPr>
          <w:rtl/>
        </w:rPr>
      </w:pPr>
      <w:bookmarkStart w:id="6151" w:name="ET_speakercontinue_4647_29"/>
      <w:r w:rsidRPr="00961AF4">
        <w:rPr>
          <w:rStyle w:val="TagStyle"/>
          <w:rtl/>
        </w:rPr>
        <w:t xml:space="preserve"> &lt;&lt; דובר_המשך &gt;&gt; </w:t>
      </w:r>
      <w:r>
        <w:rPr>
          <w:rtl/>
        </w:rPr>
        <w:t>יריב לוין (הליכוד):</w:t>
      </w:r>
      <w:r w:rsidRPr="00961AF4">
        <w:rPr>
          <w:rStyle w:val="TagStyle"/>
          <w:rtl/>
        </w:rPr>
        <w:t xml:space="preserve"> &lt;&lt; דובר_המשך &gt;&gt;</w:t>
      </w:r>
      <w:r>
        <w:rPr>
          <w:rtl/>
        </w:rPr>
        <w:t xml:space="preserve">  </w:t>
      </w:r>
      <w:bookmarkEnd w:id="6151"/>
    </w:p>
    <w:p w:rsidR="008A18D3" w:rsidRDefault="008A18D3" w:rsidP="008D5FB9">
      <w:pPr>
        <w:rPr>
          <w:rtl/>
          <w:lang w:eastAsia="he-IL"/>
        </w:rPr>
      </w:pPr>
    </w:p>
    <w:p w:rsidR="008A18D3" w:rsidRDefault="008A18D3" w:rsidP="00BB300E">
      <w:pPr>
        <w:rPr>
          <w:rtl/>
          <w:lang w:eastAsia="he-IL"/>
        </w:rPr>
      </w:pPr>
      <w:r>
        <w:rPr>
          <w:rFonts w:hint="cs"/>
          <w:rtl/>
          <w:lang w:eastAsia="he-IL"/>
        </w:rPr>
        <w:t xml:space="preserve">אה, הבנתי, הבנתי, </w:t>
      </w:r>
      <w:bookmarkStart w:id="6152" w:name="_ETM_Q20_475178"/>
      <w:bookmarkEnd w:id="6152"/>
      <w:r>
        <w:rPr>
          <w:rFonts w:hint="cs"/>
          <w:rtl/>
          <w:lang w:eastAsia="he-IL"/>
        </w:rPr>
        <w:t xml:space="preserve">שמעתי. </w:t>
      </w:r>
    </w:p>
    <w:p w:rsidR="008A18D3" w:rsidRDefault="008A18D3" w:rsidP="008D5FB9">
      <w:pPr>
        <w:rPr>
          <w:rtl/>
          <w:lang w:eastAsia="he-IL"/>
        </w:rPr>
      </w:pPr>
      <w:bookmarkStart w:id="6153" w:name="_ETM_Q20_477433"/>
      <w:bookmarkStart w:id="6154" w:name="_ETM_Q20_477521"/>
      <w:bookmarkEnd w:id="6153"/>
      <w:bookmarkEnd w:id="6154"/>
    </w:p>
    <w:p w:rsidR="008A18D3" w:rsidRDefault="008A18D3" w:rsidP="00BB300E">
      <w:pPr>
        <w:pStyle w:val="af5"/>
        <w:keepNext/>
        <w:rPr>
          <w:rtl/>
        </w:rPr>
      </w:pPr>
      <w:r w:rsidRPr="00DE7E07">
        <w:rPr>
          <w:rStyle w:val="TagStyle"/>
          <w:rtl/>
        </w:rPr>
        <w:t xml:space="preserve"> &lt;&lt; קריאה &gt;&gt; </w:t>
      </w:r>
      <w:r>
        <w:rPr>
          <w:rtl/>
        </w:rPr>
        <w:t>יוראי להב הרצנו (יש עתיד):</w:t>
      </w:r>
      <w:r w:rsidRPr="00DE7E07">
        <w:rPr>
          <w:rStyle w:val="TagStyle"/>
          <w:rtl/>
        </w:rPr>
        <w:t xml:space="preserve"> &lt;&lt; קריאה &gt;&gt;</w:t>
      </w:r>
      <w:r>
        <w:rPr>
          <w:rtl/>
        </w:rPr>
        <w:t xml:space="preserve">  </w:t>
      </w:r>
    </w:p>
    <w:p w:rsidR="008A18D3" w:rsidRDefault="008A18D3" w:rsidP="008D5FB9">
      <w:pPr>
        <w:rPr>
          <w:rtl/>
          <w:lang w:eastAsia="he-IL"/>
        </w:rPr>
      </w:pPr>
    </w:p>
    <w:p w:rsidR="008A18D3" w:rsidRDefault="008A18D3" w:rsidP="00BB300E">
      <w:pPr>
        <w:rPr>
          <w:rtl/>
          <w:lang w:eastAsia="he-IL"/>
        </w:rPr>
      </w:pPr>
      <w:r>
        <w:rPr>
          <w:rFonts w:hint="cs"/>
          <w:rtl/>
          <w:lang w:eastAsia="he-IL"/>
        </w:rPr>
        <w:t xml:space="preserve">חיי אדם כרגע נמצאים בסכנה. </w:t>
      </w:r>
    </w:p>
    <w:p w:rsidR="008A18D3" w:rsidRDefault="008A18D3" w:rsidP="00BB300E">
      <w:pPr>
        <w:rPr>
          <w:b/>
          <w:bCs/>
          <w:u w:val="single"/>
          <w:rtl/>
          <w:lang w:eastAsia="he-IL"/>
        </w:rPr>
      </w:pPr>
      <w:bookmarkStart w:id="6155" w:name="_ETM_Q20_477579"/>
      <w:bookmarkEnd w:id="6155"/>
    </w:p>
    <w:p w:rsidR="008A18D3" w:rsidRDefault="008A18D3" w:rsidP="00BB300E">
      <w:pPr>
        <w:pStyle w:val="-"/>
        <w:keepNext/>
        <w:rPr>
          <w:rtl/>
        </w:rPr>
      </w:pPr>
      <w:bookmarkStart w:id="6156" w:name="ET_speakercontinue_4647_31"/>
      <w:r w:rsidRPr="00961AF4">
        <w:rPr>
          <w:rStyle w:val="TagStyle"/>
          <w:rtl/>
        </w:rPr>
        <w:t xml:space="preserve"> &lt;&lt; דובר_המשך &gt;&gt; </w:t>
      </w:r>
      <w:r>
        <w:rPr>
          <w:rtl/>
        </w:rPr>
        <w:t>יריב לוין (הליכוד):</w:t>
      </w:r>
      <w:r w:rsidRPr="00961AF4">
        <w:rPr>
          <w:rStyle w:val="TagStyle"/>
          <w:rtl/>
        </w:rPr>
        <w:t xml:space="preserve"> &lt;&lt; דובר_המשך &gt;&gt;</w:t>
      </w:r>
      <w:r>
        <w:rPr>
          <w:rtl/>
        </w:rPr>
        <w:t xml:space="preserve">  </w:t>
      </w:r>
      <w:bookmarkEnd w:id="6156"/>
    </w:p>
    <w:p w:rsidR="008A18D3" w:rsidRDefault="008A18D3" w:rsidP="008D5FB9">
      <w:pPr>
        <w:rPr>
          <w:rtl/>
          <w:lang w:eastAsia="he-IL"/>
        </w:rPr>
      </w:pPr>
    </w:p>
    <w:p w:rsidR="008A18D3" w:rsidRDefault="008A18D3" w:rsidP="00511A87">
      <w:pPr>
        <w:rPr>
          <w:rtl/>
          <w:lang w:eastAsia="he-IL"/>
        </w:rPr>
      </w:pPr>
      <w:r>
        <w:rPr>
          <w:rFonts w:hint="cs"/>
          <w:rtl/>
          <w:lang w:eastAsia="he-IL"/>
        </w:rPr>
        <w:t xml:space="preserve">נאמת על </w:t>
      </w:r>
      <w:bookmarkStart w:id="6157" w:name="_ETM_Q20_478049"/>
      <w:bookmarkEnd w:id="6157"/>
      <w:r>
        <w:rPr>
          <w:rFonts w:hint="cs"/>
          <w:rtl/>
          <w:lang w:eastAsia="he-IL"/>
        </w:rPr>
        <w:t>הדמוקרטיה שנים פה</w:t>
      </w:r>
      <w:r w:rsidR="00511A87">
        <w:rPr>
          <w:rFonts w:hint="cs"/>
          <w:rtl/>
          <w:lang w:eastAsia="he-IL"/>
        </w:rPr>
        <w:t>,</w:t>
      </w:r>
      <w:r>
        <w:rPr>
          <w:rFonts w:hint="cs"/>
          <w:rtl/>
          <w:lang w:eastAsia="he-IL"/>
        </w:rPr>
        <w:t xml:space="preserve"> ורמסת אותה ברגל גסה. </w:t>
      </w:r>
    </w:p>
    <w:p w:rsidR="008A18D3" w:rsidRDefault="008A18D3" w:rsidP="008D5FB9">
      <w:pPr>
        <w:rPr>
          <w:rtl/>
          <w:lang w:eastAsia="he-IL"/>
        </w:rPr>
      </w:pPr>
      <w:bookmarkStart w:id="6158" w:name="_ETM_Q20_482568"/>
      <w:bookmarkStart w:id="6159" w:name="_ETM_Q20_482647"/>
      <w:bookmarkEnd w:id="6158"/>
      <w:bookmarkEnd w:id="6159"/>
    </w:p>
    <w:p w:rsidR="008A18D3" w:rsidRDefault="008A18D3" w:rsidP="00BB300E">
      <w:pPr>
        <w:pStyle w:val="af5"/>
        <w:keepNext/>
        <w:rPr>
          <w:rtl/>
        </w:rPr>
      </w:pPr>
      <w:r w:rsidRPr="00DE7E07">
        <w:rPr>
          <w:rStyle w:val="TagStyle"/>
          <w:rtl/>
        </w:rPr>
        <w:t xml:space="preserve"> &lt;&lt; קריאה &gt;&gt; </w:t>
      </w:r>
      <w:r>
        <w:rPr>
          <w:rtl/>
        </w:rPr>
        <w:t>יוראי להב הרצנו (יש עתיד):</w:t>
      </w:r>
      <w:r w:rsidRPr="00DE7E07">
        <w:rPr>
          <w:rStyle w:val="TagStyle"/>
          <w:rtl/>
        </w:rPr>
        <w:t xml:space="preserve"> &lt;&lt; קריאה &gt;&gt;</w:t>
      </w:r>
      <w:r>
        <w:rPr>
          <w:rtl/>
        </w:rPr>
        <w:t xml:space="preserve">  </w:t>
      </w:r>
    </w:p>
    <w:p w:rsidR="008A18D3" w:rsidRDefault="008A18D3" w:rsidP="008D5FB9">
      <w:pPr>
        <w:rPr>
          <w:rtl/>
          <w:lang w:eastAsia="he-IL"/>
        </w:rPr>
      </w:pPr>
    </w:p>
    <w:p w:rsidR="008A18D3" w:rsidRDefault="008A18D3" w:rsidP="00BB300E">
      <w:pPr>
        <w:rPr>
          <w:rtl/>
          <w:lang w:eastAsia="he-IL"/>
        </w:rPr>
      </w:pPr>
      <w:r>
        <w:rPr>
          <w:rFonts w:hint="cs"/>
          <w:rtl/>
          <w:lang w:eastAsia="he-IL"/>
        </w:rPr>
        <w:lastRenderedPageBreak/>
        <w:t xml:space="preserve">חיי </w:t>
      </w:r>
      <w:bookmarkStart w:id="6160" w:name="_ETM_Q20_485592"/>
      <w:bookmarkEnd w:id="6160"/>
      <w:r>
        <w:rPr>
          <w:rFonts w:hint="cs"/>
          <w:rtl/>
          <w:lang w:eastAsia="he-IL"/>
        </w:rPr>
        <w:t xml:space="preserve">אדם יותר חשובים מפוליטיקה. </w:t>
      </w:r>
    </w:p>
    <w:p w:rsidR="008A18D3" w:rsidRDefault="008A18D3" w:rsidP="00BB300E">
      <w:pPr>
        <w:rPr>
          <w:rtl/>
          <w:lang w:eastAsia="he-IL"/>
        </w:rPr>
      </w:pPr>
    </w:p>
    <w:p w:rsidR="008A18D3" w:rsidRDefault="008A18D3" w:rsidP="00BB300E">
      <w:pPr>
        <w:pStyle w:val="-"/>
        <w:keepNext/>
        <w:rPr>
          <w:rtl/>
        </w:rPr>
      </w:pPr>
      <w:bookmarkStart w:id="6161" w:name="ET_speakercontinue_4647_32"/>
      <w:r w:rsidRPr="00961AF4">
        <w:rPr>
          <w:rStyle w:val="TagStyle"/>
          <w:rtl/>
        </w:rPr>
        <w:t xml:space="preserve"> &lt;&lt; דובר_המשך &gt;&gt; </w:t>
      </w:r>
      <w:r>
        <w:rPr>
          <w:rtl/>
        </w:rPr>
        <w:t>יריב לוין (הליכוד):</w:t>
      </w:r>
      <w:r w:rsidRPr="00961AF4">
        <w:rPr>
          <w:rStyle w:val="TagStyle"/>
          <w:rtl/>
        </w:rPr>
        <w:t xml:space="preserve"> &lt;&lt; דובר_המשך &gt;&gt;</w:t>
      </w:r>
      <w:r>
        <w:rPr>
          <w:rtl/>
        </w:rPr>
        <w:t xml:space="preserve">  </w:t>
      </w:r>
      <w:bookmarkEnd w:id="6161"/>
    </w:p>
    <w:p w:rsidR="008A18D3" w:rsidRDefault="008A18D3" w:rsidP="008D5FB9">
      <w:pPr>
        <w:rPr>
          <w:rtl/>
          <w:lang w:eastAsia="he-IL"/>
        </w:rPr>
      </w:pPr>
    </w:p>
    <w:p w:rsidR="008A18D3" w:rsidRDefault="008A18D3" w:rsidP="00511A87">
      <w:pPr>
        <w:rPr>
          <w:rtl/>
          <w:lang w:eastAsia="he-IL"/>
        </w:rPr>
      </w:pPr>
      <w:bookmarkStart w:id="6162" w:name="_ETM_Q20_484531"/>
      <w:bookmarkEnd w:id="6162"/>
      <w:r>
        <w:rPr>
          <w:rFonts w:hint="cs"/>
          <w:rtl/>
          <w:lang w:eastAsia="he-IL"/>
        </w:rPr>
        <w:t xml:space="preserve">עכשיו אני רוצה לומר </w:t>
      </w:r>
      <w:r>
        <w:rPr>
          <w:rtl/>
          <w:lang w:eastAsia="he-IL"/>
        </w:rPr>
        <w:t>–</w:t>
      </w:r>
      <w:r>
        <w:rPr>
          <w:rFonts w:hint="cs"/>
          <w:rtl/>
          <w:lang w:eastAsia="he-IL"/>
        </w:rPr>
        <w:t xml:space="preserve"> אני </w:t>
      </w:r>
      <w:bookmarkStart w:id="6163" w:name="_ETM_Q20_487763"/>
      <w:bookmarkEnd w:id="6163"/>
      <w:r>
        <w:rPr>
          <w:rFonts w:hint="cs"/>
          <w:rtl/>
          <w:lang w:eastAsia="he-IL"/>
        </w:rPr>
        <w:t xml:space="preserve">לא יודע אם השרה מיכאלי מקשיבה </w:t>
      </w:r>
      <w:bookmarkStart w:id="6164" w:name="_ETM_Q20_494483"/>
      <w:bookmarkEnd w:id="6164"/>
      <w:r>
        <w:rPr>
          <w:rFonts w:hint="cs"/>
          <w:rtl/>
          <w:lang w:eastAsia="he-IL"/>
        </w:rPr>
        <w:t xml:space="preserve">לי, אבל אני באמת, השרה מיכאלי, הייתי שמח </w:t>
      </w:r>
      <w:bookmarkStart w:id="6165" w:name="_ETM_Q20_497997"/>
      <w:bookmarkEnd w:id="6165"/>
      <w:r>
        <w:rPr>
          <w:rtl/>
          <w:lang w:eastAsia="he-IL"/>
        </w:rPr>
        <w:t>–</w:t>
      </w:r>
      <w:r>
        <w:rPr>
          <w:rFonts w:hint="cs"/>
          <w:rtl/>
          <w:lang w:eastAsia="he-IL"/>
        </w:rPr>
        <w:t xml:space="preserve"> אני אפילו מוכן לוותר לך על חלק מזמן הדיבור </w:t>
      </w:r>
      <w:bookmarkStart w:id="6166" w:name="_ETM_Q20_500830"/>
      <w:bookmarkEnd w:id="6166"/>
      <w:r>
        <w:rPr>
          <w:rFonts w:hint="cs"/>
          <w:rtl/>
          <w:lang w:eastAsia="he-IL"/>
        </w:rPr>
        <w:t>שלי כדי לדעת במה זכו האוקראינים שהם יותר טובים מהסודאנים</w:t>
      </w:r>
      <w:bookmarkStart w:id="6167" w:name="_ETM_Q20_508361"/>
      <w:bookmarkEnd w:id="6167"/>
      <w:r w:rsidR="00511A87">
        <w:rPr>
          <w:rFonts w:hint="cs"/>
          <w:rtl/>
          <w:lang w:eastAsia="he-IL"/>
        </w:rPr>
        <w:t>,</w:t>
      </w:r>
      <w:r>
        <w:rPr>
          <w:rFonts w:hint="cs"/>
          <w:rtl/>
          <w:lang w:eastAsia="he-IL"/>
        </w:rPr>
        <w:t xml:space="preserve"> במה</w:t>
      </w:r>
      <w:r w:rsidR="00511A87">
        <w:rPr>
          <w:rFonts w:hint="cs"/>
          <w:rtl/>
          <w:lang w:eastAsia="he-IL"/>
        </w:rPr>
        <w:t>,</w:t>
      </w:r>
      <w:r>
        <w:rPr>
          <w:rFonts w:hint="cs"/>
          <w:rtl/>
          <w:lang w:eastAsia="he-IL"/>
        </w:rPr>
        <w:t xml:space="preserve"> שהם יותר טובים מנפגעי מלחמות במקומות אחרים. במה הם זכו? למה? האם בכלל זה עלה בדיונים בממשלה?</w:t>
      </w:r>
      <w:bookmarkStart w:id="6168" w:name="_ETM_Q20_525489"/>
      <w:bookmarkEnd w:id="6168"/>
      <w:r>
        <w:rPr>
          <w:rFonts w:hint="cs"/>
          <w:rtl/>
          <w:lang w:eastAsia="he-IL"/>
        </w:rPr>
        <w:t xml:space="preserve"> שום דבר. אני חושב שזאת בושה וחרפה, ולכן גם קשה לקבל את ההתנהלות הזאת. </w:t>
      </w:r>
    </w:p>
    <w:p w:rsidR="008A18D3" w:rsidRDefault="008A18D3" w:rsidP="00BB300E">
      <w:pPr>
        <w:rPr>
          <w:rtl/>
          <w:lang w:eastAsia="he-IL"/>
        </w:rPr>
      </w:pPr>
    </w:p>
    <w:p w:rsidR="008A18D3" w:rsidRDefault="008A18D3" w:rsidP="00BB300E">
      <w:pPr>
        <w:rPr>
          <w:rtl/>
          <w:lang w:eastAsia="he-IL"/>
        </w:rPr>
      </w:pPr>
      <w:r>
        <w:rPr>
          <w:rFonts w:hint="cs"/>
          <w:rtl/>
          <w:lang w:eastAsia="he-IL"/>
        </w:rPr>
        <w:t xml:space="preserve">עכשיו אני רוצה לומר, </w:t>
      </w:r>
      <w:bookmarkStart w:id="6169" w:name="_ETM_Q20_533267"/>
      <w:bookmarkEnd w:id="6169"/>
      <w:r>
        <w:rPr>
          <w:rFonts w:hint="cs"/>
          <w:rtl/>
          <w:lang w:eastAsia="he-IL"/>
        </w:rPr>
        <w:t xml:space="preserve">אדוני, עוד דבר בזמן שנשאר לי. </w:t>
      </w:r>
    </w:p>
    <w:p w:rsidR="008A18D3" w:rsidRDefault="008A18D3" w:rsidP="00BB300E">
      <w:pPr>
        <w:keepNext/>
        <w:rPr>
          <w:rtl/>
        </w:rPr>
      </w:pPr>
      <w:bookmarkStart w:id="6170" w:name="_ETM_Q20_537947"/>
      <w:bookmarkStart w:id="6171" w:name="_ETM_Q20_538023"/>
      <w:bookmarkStart w:id="6172" w:name="ET_interruption_6235_33"/>
      <w:bookmarkEnd w:id="6170"/>
      <w:bookmarkEnd w:id="6171"/>
    </w:p>
    <w:p w:rsidR="008A18D3" w:rsidRDefault="008A18D3" w:rsidP="00BB300E">
      <w:pPr>
        <w:pStyle w:val="af5"/>
        <w:keepNext/>
        <w:rPr>
          <w:rtl/>
        </w:rPr>
      </w:pPr>
      <w:r w:rsidRPr="00961AF4">
        <w:rPr>
          <w:rStyle w:val="TagStyle"/>
          <w:rtl/>
        </w:rPr>
        <w:t xml:space="preserve">&lt;&lt; קריאה &gt;&gt; </w:t>
      </w:r>
      <w:r>
        <w:rPr>
          <w:rtl/>
        </w:rPr>
        <w:t>יוסף שיין (ישראל ביתנו):</w:t>
      </w:r>
      <w:r w:rsidRPr="00961AF4">
        <w:rPr>
          <w:rStyle w:val="TagStyle"/>
          <w:rtl/>
        </w:rPr>
        <w:t xml:space="preserve"> &lt;&lt; קריאה &gt;&gt;</w:t>
      </w:r>
      <w:r>
        <w:rPr>
          <w:rtl/>
        </w:rPr>
        <w:t xml:space="preserve">  </w:t>
      </w:r>
      <w:bookmarkEnd w:id="6172"/>
    </w:p>
    <w:p w:rsidR="008A18D3" w:rsidRDefault="008A18D3" w:rsidP="008D5FB9">
      <w:pPr>
        <w:rPr>
          <w:rtl/>
          <w:lang w:eastAsia="he-IL"/>
        </w:rPr>
      </w:pPr>
    </w:p>
    <w:p w:rsidR="008A18D3" w:rsidRDefault="008A18D3" w:rsidP="00BB300E">
      <w:pPr>
        <w:rPr>
          <w:rtl/>
          <w:lang w:eastAsia="he-IL"/>
        </w:rPr>
      </w:pPr>
      <w:r>
        <w:rPr>
          <w:rFonts w:hint="cs"/>
          <w:rtl/>
          <w:lang w:eastAsia="he-IL"/>
        </w:rPr>
        <w:t xml:space="preserve">אדוני, מותר לשאול אותך </w:t>
      </w:r>
      <w:bookmarkStart w:id="6173" w:name="_ETM_Q20_540495"/>
      <w:bookmarkEnd w:id="6173"/>
      <w:r>
        <w:rPr>
          <w:rFonts w:hint="cs"/>
          <w:rtl/>
          <w:lang w:eastAsia="he-IL"/>
        </w:rPr>
        <w:t>שאלה? אדוני היושב-ראש?</w:t>
      </w:r>
    </w:p>
    <w:p w:rsidR="008A18D3" w:rsidRDefault="008A18D3" w:rsidP="00BB300E">
      <w:pPr>
        <w:rPr>
          <w:rtl/>
          <w:lang w:eastAsia="he-IL"/>
        </w:rPr>
      </w:pPr>
      <w:bookmarkStart w:id="6174" w:name="_ETM_Q20_543714"/>
      <w:bookmarkStart w:id="6175" w:name="_ETM_Q20_543803"/>
      <w:bookmarkEnd w:id="6174"/>
      <w:bookmarkEnd w:id="6175"/>
    </w:p>
    <w:p w:rsidR="008A18D3" w:rsidRDefault="008A18D3" w:rsidP="00BB300E">
      <w:pPr>
        <w:pStyle w:val="af6"/>
        <w:keepNext/>
        <w:rPr>
          <w:rtl/>
        </w:rPr>
      </w:pPr>
      <w:bookmarkStart w:id="6176" w:name="ET_yor_6308_34"/>
      <w:r w:rsidRPr="00961AF4">
        <w:rPr>
          <w:rStyle w:val="TagStyle"/>
          <w:rtl/>
        </w:rPr>
        <w:t xml:space="preserve"> &lt;&lt; יור &gt;&gt; </w:t>
      </w:r>
      <w:r>
        <w:rPr>
          <w:rtl/>
        </w:rPr>
        <w:t>היו"ר צבי האוזר:</w:t>
      </w:r>
      <w:r w:rsidRPr="00961AF4">
        <w:rPr>
          <w:rStyle w:val="TagStyle"/>
          <w:rtl/>
        </w:rPr>
        <w:t xml:space="preserve"> &lt;&lt; יור &gt;&gt;</w:t>
      </w:r>
      <w:r>
        <w:rPr>
          <w:rtl/>
        </w:rPr>
        <w:t xml:space="preserve">  </w:t>
      </w:r>
      <w:bookmarkEnd w:id="6176"/>
    </w:p>
    <w:p w:rsidR="008A18D3" w:rsidRDefault="008A18D3" w:rsidP="008D5FB9">
      <w:pPr>
        <w:rPr>
          <w:rtl/>
          <w:lang w:eastAsia="he-IL"/>
        </w:rPr>
      </w:pPr>
    </w:p>
    <w:p w:rsidR="008A18D3" w:rsidRDefault="008A18D3" w:rsidP="00BB300E">
      <w:pPr>
        <w:rPr>
          <w:rtl/>
          <w:lang w:eastAsia="he-IL"/>
        </w:rPr>
      </w:pPr>
      <w:bookmarkStart w:id="6177" w:name="_ETM_Q20_545128"/>
      <w:bookmarkEnd w:id="6177"/>
      <w:r>
        <w:rPr>
          <w:rFonts w:hint="cs"/>
          <w:rtl/>
          <w:lang w:eastAsia="he-IL"/>
        </w:rPr>
        <w:t xml:space="preserve">ברשות הדובר. </w:t>
      </w:r>
    </w:p>
    <w:p w:rsidR="008A18D3" w:rsidRDefault="008A18D3" w:rsidP="00BB300E">
      <w:pPr>
        <w:rPr>
          <w:rtl/>
          <w:lang w:eastAsia="he-IL"/>
        </w:rPr>
      </w:pPr>
      <w:bookmarkStart w:id="6178" w:name="_ETM_Q20_547026"/>
      <w:bookmarkStart w:id="6179" w:name="_ETM_Q20_547114"/>
      <w:bookmarkEnd w:id="6178"/>
      <w:bookmarkEnd w:id="6179"/>
    </w:p>
    <w:p w:rsidR="008A18D3" w:rsidRDefault="008A18D3" w:rsidP="00BB300E">
      <w:pPr>
        <w:pStyle w:val="-"/>
        <w:keepNext/>
        <w:rPr>
          <w:rtl/>
        </w:rPr>
      </w:pPr>
      <w:bookmarkStart w:id="6180" w:name="ET_speakercontinue_4647_35"/>
      <w:r w:rsidRPr="00961AF4">
        <w:rPr>
          <w:rStyle w:val="TagStyle"/>
          <w:rtl/>
        </w:rPr>
        <w:t xml:space="preserve"> &lt;&lt; דובר_המשך &gt;&gt; </w:t>
      </w:r>
      <w:r>
        <w:rPr>
          <w:rtl/>
        </w:rPr>
        <w:t>יריב לוין (הליכוד):</w:t>
      </w:r>
      <w:r w:rsidRPr="00961AF4">
        <w:rPr>
          <w:rStyle w:val="TagStyle"/>
          <w:rtl/>
        </w:rPr>
        <w:t xml:space="preserve"> &lt;&lt; דובר_המשך &gt;&gt;</w:t>
      </w:r>
      <w:r>
        <w:rPr>
          <w:rtl/>
        </w:rPr>
        <w:t xml:space="preserve">  </w:t>
      </w:r>
      <w:bookmarkEnd w:id="6180"/>
    </w:p>
    <w:p w:rsidR="008A18D3" w:rsidRDefault="008A18D3" w:rsidP="008D5FB9">
      <w:pPr>
        <w:rPr>
          <w:rtl/>
          <w:lang w:eastAsia="he-IL"/>
        </w:rPr>
      </w:pPr>
    </w:p>
    <w:p w:rsidR="008A18D3" w:rsidRDefault="008A18D3" w:rsidP="00BB300E">
      <w:pPr>
        <w:rPr>
          <w:rtl/>
          <w:lang w:eastAsia="he-IL"/>
        </w:rPr>
      </w:pPr>
      <w:bookmarkStart w:id="6181" w:name="_ETM_Q20_547835"/>
      <w:bookmarkEnd w:id="6181"/>
      <w:r>
        <w:rPr>
          <w:rFonts w:hint="cs"/>
          <w:rtl/>
          <w:lang w:eastAsia="he-IL"/>
        </w:rPr>
        <w:t xml:space="preserve">אני, בוודאי, מוכן תמיד. </w:t>
      </w:r>
    </w:p>
    <w:p w:rsidR="008A18D3" w:rsidRDefault="008A18D3" w:rsidP="00BB300E">
      <w:pPr>
        <w:keepNext/>
        <w:rPr>
          <w:rtl/>
        </w:rPr>
      </w:pPr>
    </w:p>
    <w:p w:rsidR="008A18D3" w:rsidRDefault="008A18D3" w:rsidP="00BB300E">
      <w:pPr>
        <w:pStyle w:val="af5"/>
        <w:keepNext/>
        <w:rPr>
          <w:rtl/>
        </w:rPr>
      </w:pPr>
      <w:r w:rsidRPr="00961AF4">
        <w:rPr>
          <w:rStyle w:val="TagStyle"/>
          <w:rtl/>
        </w:rPr>
        <w:t xml:space="preserve">&lt;&lt; קריאה &gt;&gt; </w:t>
      </w:r>
      <w:r>
        <w:rPr>
          <w:rtl/>
        </w:rPr>
        <w:t>יוסף שיין (ישראל ביתנו):</w:t>
      </w:r>
      <w:r w:rsidRPr="00961AF4">
        <w:rPr>
          <w:rStyle w:val="TagStyle"/>
          <w:rtl/>
        </w:rPr>
        <w:t xml:space="preserve"> &lt;&lt; קריאה &gt;&gt;</w:t>
      </w:r>
      <w:r>
        <w:rPr>
          <w:rtl/>
        </w:rPr>
        <w:t xml:space="preserve">  </w:t>
      </w:r>
    </w:p>
    <w:p w:rsidR="008A18D3" w:rsidRDefault="008A18D3" w:rsidP="008D5FB9">
      <w:pPr>
        <w:rPr>
          <w:rtl/>
          <w:lang w:eastAsia="he-IL"/>
        </w:rPr>
      </w:pPr>
    </w:p>
    <w:p w:rsidR="008A18D3" w:rsidRDefault="008A18D3" w:rsidP="00511A87">
      <w:pPr>
        <w:rPr>
          <w:rtl/>
          <w:lang w:eastAsia="he-IL"/>
        </w:rPr>
      </w:pPr>
      <w:r>
        <w:rPr>
          <w:rFonts w:hint="cs"/>
          <w:rtl/>
          <w:lang w:eastAsia="he-IL"/>
        </w:rPr>
        <w:t xml:space="preserve">אני שואל </w:t>
      </w:r>
      <w:bookmarkStart w:id="6182" w:name="_ETM_Q20_545201"/>
      <w:bookmarkEnd w:id="6182"/>
      <w:r>
        <w:rPr>
          <w:rFonts w:hint="cs"/>
          <w:rtl/>
          <w:lang w:eastAsia="he-IL"/>
        </w:rPr>
        <w:t xml:space="preserve">שאלה באמת רצינית. היום עומד לעלות </w:t>
      </w:r>
      <w:bookmarkStart w:id="6183" w:name="_ETM_Q20_554138"/>
      <w:bookmarkEnd w:id="6183"/>
      <w:r>
        <w:rPr>
          <w:rFonts w:hint="cs"/>
          <w:rtl/>
          <w:lang w:eastAsia="he-IL"/>
        </w:rPr>
        <w:t xml:space="preserve">חוק האזרחות. אתה שאלת שאלה חשובה: מהן </w:t>
      </w:r>
      <w:bookmarkStart w:id="6184" w:name="_ETM_Q20_555495"/>
      <w:bookmarkEnd w:id="6184"/>
      <w:r>
        <w:rPr>
          <w:rFonts w:hint="cs"/>
          <w:rtl/>
          <w:lang w:eastAsia="he-IL"/>
        </w:rPr>
        <w:t xml:space="preserve">ההעדפות של המדינה לגבי פליטות כשלמדינה יש את חוק השבות </w:t>
      </w:r>
      <w:bookmarkStart w:id="6185" w:name="_ETM_Q20_562522"/>
      <w:bookmarkEnd w:id="6185"/>
      <w:r>
        <w:rPr>
          <w:rFonts w:hint="cs"/>
          <w:rtl/>
          <w:lang w:eastAsia="he-IL"/>
        </w:rPr>
        <w:t xml:space="preserve">ויש לה העדפה ברורה לכאלה שהם זכאי חוק השבות. ובו </w:t>
      </w:r>
      <w:bookmarkStart w:id="6186" w:name="_ETM_Q20_566079"/>
      <w:bookmarkEnd w:id="6186"/>
      <w:r>
        <w:rPr>
          <w:rFonts w:hint="cs"/>
          <w:rtl/>
          <w:lang w:eastAsia="he-IL"/>
        </w:rPr>
        <w:t xml:space="preserve">בזמן אנחנו גם חוקקנו את חוק האזרחות, שהיום אנחנו עושים </w:t>
      </w:r>
      <w:bookmarkStart w:id="6187" w:name="_ETM_Q20_570041"/>
      <w:bookmarkEnd w:id="6187"/>
      <w:r>
        <w:rPr>
          <w:rFonts w:hint="cs"/>
          <w:rtl/>
          <w:lang w:eastAsia="he-IL"/>
        </w:rPr>
        <w:t xml:space="preserve">לו תיקון, כרגע, כי אנחנו לא רוצים שיבואו לכאן </w:t>
      </w:r>
      <w:bookmarkStart w:id="6188" w:name="_ETM_Q20_574468"/>
      <w:bookmarkEnd w:id="6188"/>
      <w:r>
        <w:rPr>
          <w:rFonts w:hint="cs"/>
          <w:rtl/>
          <w:lang w:eastAsia="he-IL"/>
        </w:rPr>
        <w:t xml:space="preserve">תושבים של ישות עוינת. זה היה היסוד. ולכן שאלת </w:t>
      </w:r>
      <w:bookmarkStart w:id="6189" w:name="_ETM_Q20_577116"/>
      <w:bookmarkEnd w:id="6189"/>
      <w:r>
        <w:rPr>
          <w:rFonts w:hint="cs"/>
          <w:rtl/>
          <w:lang w:eastAsia="he-IL"/>
        </w:rPr>
        <w:t>מדוע איננו מקבלים. אז פה הבנו מדוע אנחנו מגבילי</w:t>
      </w:r>
      <w:bookmarkStart w:id="6190" w:name="_ETM_Q20_581794"/>
      <w:bookmarkEnd w:id="6190"/>
      <w:r>
        <w:rPr>
          <w:rFonts w:hint="cs"/>
          <w:rtl/>
          <w:lang w:eastAsia="he-IL"/>
        </w:rPr>
        <w:t>ם, אפילו אם הם פליטים, אבל בעלי ישות עו</w:t>
      </w:r>
      <w:bookmarkStart w:id="6191" w:name="_ETM_Q20_585641"/>
      <w:bookmarkEnd w:id="6191"/>
      <w:r>
        <w:rPr>
          <w:rFonts w:hint="cs"/>
          <w:rtl/>
          <w:lang w:eastAsia="he-IL"/>
        </w:rPr>
        <w:t xml:space="preserve">ינת </w:t>
      </w:r>
      <w:r w:rsidR="00511A87">
        <w:rPr>
          <w:rFonts w:hint="eastAsia"/>
          <w:rtl/>
          <w:lang w:eastAsia="he-IL"/>
        </w:rPr>
        <w:t xml:space="preserve">– </w:t>
      </w:r>
      <w:r>
        <w:rPr>
          <w:rFonts w:hint="cs"/>
          <w:rtl/>
          <w:lang w:eastAsia="he-IL"/>
        </w:rPr>
        <w:t xml:space="preserve">בנושא הסודאנים </w:t>
      </w:r>
      <w:r w:rsidR="008D5FB9">
        <w:rPr>
          <w:rFonts w:hint="cs"/>
          <w:rtl/>
          <w:lang w:eastAsia="he-IL"/>
        </w:rPr>
        <w:t>– – –</w:t>
      </w:r>
    </w:p>
    <w:p w:rsidR="008A18D3" w:rsidRDefault="008A18D3" w:rsidP="00BB300E">
      <w:pPr>
        <w:rPr>
          <w:rtl/>
          <w:lang w:eastAsia="he-IL"/>
        </w:rPr>
      </w:pPr>
      <w:bookmarkStart w:id="6192" w:name="_ETM_Q20_585004"/>
      <w:bookmarkStart w:id="6193" w:name="_ETM_Q20_585097"/>
      <w:bookmarkEnd w:id="6192"/>
      <w:bookmarkEnd w:id="6193"/>
    </w:p>
    <w:p w:rsidR="008A18D3" w:rsidRDefault="008A18D3" w:rsidP="00BB300E">
      <w:pPr>
        <w:pStyle w:val="-"/>
        <w:keepNext/>
        <w:rPr>
          <w:rtl/>
        </w:rPr>
      </w:pPr>
      <w:bookmarkStart w:id="6194" w:name="ET_speakercontinue_4647_36"/>
      <w:r w:rsidRPr="00961AF4">
        <w:rPr>
          <w:rStyle w:val="TagStyle"/>
          <w:rtl/>
        </w:rPr>
        <w:t xml:space="preserve"> &lt;&lt; דובר_המשך &gt;&gt; </w:t>
      </w:r>
      <w:r>
        <w:rPr>
          <w:rtl/>
        </w:rPr>
        <w:t>יריב לוין (הליכוד):</w:t>
      </w:r>
      <w:r w:rsidRPr="00961AF4">
        <w:rPr>
          <w:rStyle w:val="TagStyle"/>
          <w:rtl/>
        </w:rPr>
        <w:t xml:space="preserve"> &lt;&lt; דובר_המשך &gt;&gt;</w:t>
      </w:r>
      <w:r>
        <w:rPr>
          <w:rtl/>
        </w:rPr>
        <w:t xml:space="preserve">  </w:t>
      </w:r>
      <w:bookmarkEnd w:id="6194"/>
    </w:p>
    <w:p w:rsidR="008A18D3" w:rsidRDefault="008A18D3" w:rsidP="008D5FB9">
      <w:pPr>
        <w:rPr>
          <w:rtl/>
          <w:lang w:eastAsia="he-IL"/>
        </w:rPr>
      </w:pPr>
    </w:p>
    <w:p w:rsidR="008A18D3" w:rsidRDefault="008A18D3" w:rsidP="00BB300E">
      <w:pPr>
        <w:rPr>
          <w:rtl/>
          <w:lang w:eastAsia="he-IL"/>
        </w:rPr>
      </w:pPr>
      <w:bookmarkStart w:id="6195" w:name="_ETM_Q20_586244"/>
      <w:bookmarkEnd w:id="6195"/>
      <w:r>
        <w:rPr>
          <w:rFonts w:hint="cs"/>
          <w:rtl/>
          <w:lang w:eastAsia="he-IL"/>
        </w:rPr>
        <w:t>רגע, אריתריאה היא ישות עוינת</w:t>
      </w:r>
      <w:bookmarkStart w:id="6196" w:name="_ETM_Q20_589465"/>
      <w:bookmarkStart w:id="6197" w:name="_ETM_Q20_589555"/>
      <w:bookmarkEnd w:id="6196"/>
      <w:bookmarkEnd w:id="6197"/>
      <w:r>
        <w:rPr>
          <w:rFonts w:hint="cs"/>
          <w:rtl/>
          <w:lang w:eastAsia="he-IL"/>
        </w:rPr>
        <w:t>?</w:t>
      </w:r>
    </w:p>
    <w:p w:rsidR="008A18D3" w:rsidRDefault="008A18D3" w:rsidP="00BB300E">
      <w:pPr>
        <w:keepNext/>
        <w:rPr>
          <w:rtl/>
        </w:rPr>
      </w:pPr>
    </w:p>
    <w:p w:rsidR="008A18D3" w:rsidRDefault="008A18D3" w:rsidP="00BB300E">
      <w:pPr>
        <w:pStyle w:val="af5"/>
        <w:keepNext/>
        <w:rPr>
          <w:rtl/>
        </w:rPr>
      </w:pPr>
      <w:r w:rsidRPr="00961AF4">
        <w:rPr>
          <w:rStyle w:val="TagStyle"/>
          <w:rtl/>
        </w:rPr>
        <w:t xml:space="preserve">&lt;&lt; קריאה &gt;&gt; </w:t>
      </w:r>
      <w:r>
        <w:rPr>
          <w:rtl/>
        </w:rPr>
        <w:t>יוסף שיין (ישראל ביתנו):</w:t>
      </w:r>
      <w:r w:rsidRPr="00961AF4">
        <w:rPr>
          <w:rStyle w:val="TagStyle"/>
          <w:rtl/>
        </w:rPr>
        <w:t xml:space="preserve"> &lt;&lt; קריאה &gt;&gt;</w:t>
      </w:r>
      <w:r>
        <w:rPr>
          <w:rtl/>
        </w:rPr>
        <w:t xml:space="preserve">  </w:t>
      </w:r>
    </w:p>
    <w:p w:rsidR="008A18D3" w:rsidRDefault="008A18D3" w:rsidP="008D5FB9">
      <w:pPr>
        <w:rPr>
          <w:rtl/>
          <w:lang w:eastAsia="he-IL"/>
        </w:rPr>
      </w:pPr>
    </w:p>
    <w:p w:rsidR="008A18D3" w:rsidRDefault="008A18D3" w:rsidP="00BB300E">
      <w:pPr>
        <w:rPr>
          <w:rtl/>
          <w:lang w:eastAsia="he-IL"/>
        </w:rPr>
      </w:pPr>
      <w:r>
        <w:rPr>
          <w:rFonts w:hint="cs"/>
          <w:rtl/>
          <w:lang w:eastAsia="he-IL"/>
        </w:rPr>
        <w:t xml:space="preserve">תכף </w:t>
      </w:r>
      <w:bookmarkStart w:id="6198" w:name="_ETM_Q20_589858"/>
      <w:bookmarkEnd w:id="6198"/>
      <w:r>
        <w:rPr>
          <w:rFonts w:hint="cs"/>
          <w:rtl/>
          <w:lang w:eastAsia="he-IL"/>
        </w:rPr>
        <w:t xml:space="preserve">אני אשאל אותך, אבל רק שנייה, אדוני, אני </w:t>
      </w:r>
      <w:bookmarkStart w:id="6199" w:name="_ETM_Q20_592705"/>
      <w:bookmarkEnd w:id="6199"/>
      <w:r>
        <w:rPr>
          <w:rFonts w:hint="cs"/>
          <w:rtl/>
          <w:lang w:eastAsia="he-IL"/>
        </w:rPr>
        <w:t xml:space="preserve">שואל אותך באמת את השאלה. אני מסיים. לגבי אריתריאה </w:t>
      </w:r>
      <w:bookmarkStart w:id="6200" w:name="_ETM_Q20_594603"/>
      <w:bookmarkEnd w:id="6200"/>
      <w:r>
        <w:rPr>
          <w:rFonts w:hint="cs"/>
          <w:rtl/>
          <w:lang w:eastAsia="he-IL"/>
        </w:rPr>
        <w:t xml:space="preserve">או לגבי סודאן, שהממשלה שבה אתה היית חבר לא קיבלה את הרעיון שהם פליטים, אלא טענה </w:t>
      </w:r>
      <w:bookmarkStart w:id="6201" w:name="_ETM_Q20_602636"/>
      <w:bookmarkEnd w:id="6201"/>
      <w:r>
        <w:rPr>
          <w:rFonts w:hint="cs"/>
          <w:rtl/>
          <w:lang w:eastAsia="he-IL"/>
        </w:rPr>
        <w:t xml:space="preserve">שהם מסתננים </w:t>
      </w:r>
      <w:r w:rsidR="008D5FB9">
        <w:rPr>
          <w:rFonts w:hint="cs"/>
          <w:rtl/>
          <w:lang w:eastAsia="he-IL"/>
        </w:rPr>
        <w:t>– – –</w:t>
      </w:r>
    </w:p>
    <w:p w:rsidR="008A18D3" w:rsidRDefault="008A18D3" w:rsidP="00BB300E">
      <w:pPr>
        <w:rPr>
          <w:rtl/>
          <w:lang w:eastAsia="he-IL"/>
        </w:rPr>
      </w:pPr>
      <w:bookmarkStart w:id="6202" w:name="_ETM_Q20_603885"/>
      <w:bookmarkStart w:id="6203" w:name="_ETM_Q20_603965"/>
      <w:bookmarkEnd w:id="6202"/>
      <w:bookmarkEnd w:id="6203"/>
    </w:p>
    <w:p w:rsidR="008A18D3" w:rsidRDefault="008A18D3" w:rsidP="00BB300E">
      <w:pPr>
        <w:pStyle w:val="-"/>
        <w:keepNext/>
        <w:rPr>
          <w:rtl/>
        </w:rPr>
      </w:pPr>
      <w:bookmarkStart w:id="6204" w:name="ET_speakercontinue_4647_37"/>
      <w:r w:rsidRPr="00961AF4">
        <w:rPr>
          <w:rStyle w:val="TagStyle"/>
          <w:rtl/>
        </w:rPr>
        <w:t xml:space="preserve"> &lt;&lt; דובר_המשך &gt;&gt; </w:t>
      </w:r>
      <w:r>
        <w:rPr>
          <w:rtl/>
        </w:rPr>
        <w:t>יריב לוין (הליכוד):</w:t>
      </w:r>
      <w:r w:rsidRPr="00961AF4">
        <w:rPr>
          <w:rStyle w:val="TagStyle"/>
          <w:rtl/>
        </w:rPr>
        <w:t xml:space="preserve"> &lt;&lt; דובר_המשך &gt;&gt;</w:t>
      </w:r>
      <w:r>
        <w:rPr>
          <w:rtl/>
        </w:rPr>
        <w:t xml:space="preserve">  </w:t>
      </w:r>
      <w:bookmarkEnd w:id="6204"/>
    </w:p>
    <w:p w:rsidR="008A18D3" w:rsidRDefault="008A18D3" w:rsidP="008D5FB9">
      <w:pPr>
        <w:rPr>
          <w:rtl/>
          <w:lang w:eastAsia="he-IL"/>
        </w:rPr>
      </w:pPr>
    </w:p>
    <w:p w:rsidR="008A18D3" w:rsidRDefault="008A18D3" w:rsidP="00BB300E">
      <w:pPr>
        <w:rPr>
          <w:rtl/>
          <w:lang w:eastAsia="he-IL"/>
        </w:rPr>
      </w:pPr>
      <w:bookmarkStart w:id="6205" w:name="_ETM_Q20_605150"/>
      <w:bookmarkEnd w:id="6205"/>
      <w:r>
        <w:rPr>
          <w:rFonts w:hint="cs"/>
          <w:rtl/>
          <w:lang w:eastAsia="he-IL"/>
        </w:rPr>
        <w:t xml:space="preserve">נכון, ודאי, אתה צודק. אז אני אענה לך </w:t>
      </w:r>
      <w:r w:rsidR="008D5FB9">
        <w:rPr>
          <w:rFonts w:hint="cs"/>
          <w:rtl/>
          <w:lang w:eastAsia="he-IL"/>
        </w:rPr>
        <w:t>– – –</w:t>
      </w:r>
    </w:p>
    <w:p w:rsidR="008A18D3" w:rsidRDefault="008A18D3" w:rsidP="00BB300E">
      <w:pPr>
        <w:keepNext/>
        <w:rPr>
          <w:rtl/>
        </w:rPr>
      </w:pPr>
      <w:bookmarkStart w:id="6206" w:name="_ETM_Q20_604335"/>
      <w:bookmarkStart w:id="6207" w:name="_ETM_Q20_604408"/>
      <w:bookmarkEnd w:id="6206"/>
      <w:bookmarkEnd w:id="6207"/>
    </w:p>
    <w:p w:rsidR="008A18D3" w:rsidRDefault="008A18D3" w:rsidP="00BB300E">
      <w:pPr>
        <w:pStyle w:val="af5"/>
        <w:keepNext/>
        <w:rPr>
          <w:rtl/>
        </w:rPr>
      </w:pPr>
      <w:r w:rsidRPr="00961AF4">
        <w:rPr>
          <w:rStyle w:val="TagStyle"/>
          <w:rtl/>
        </w:rPr>
        <w:t xml:space="preserve">&lt;&lt; קריאה &gt;&gt; </w:t>
      </w:r>
      <w:r>
        <w:rPr>
          <w:rtl/>
        </w:rPr>
        <w:t>יוסף שיין (ישראל ביתנו):</w:t>
      </w:r>
      <w:r w:rsidRPr="00961AF4">
        <w:rPr>
          <w:rStyle w:val="TagStyle"/>
          <w:rtl/>
        </w:rPr>
        <w:t xml:space="preserve"> &lt;&lt; קריאה &gt;&gt;</w:t>
      </w:r>
      <w:r>
        <w:rPr>
          <w:rtl/>
        </w:rPr>
        <w:t xml:space="preserve">  </w:t>
      </w:r>
    </w:p>
    <w:p w:rsidR="008A18D3" w:rsidRDefault="008A18D3" w:rsidP="008D5FB9">
      <w:pPr>
        <w:rPr>
          <w:rtl/>
          <w:lang w:eastAsia="he-IL"/>
        </w:rPr>
      </w:pPr>
    </w:p>
    <w:p w:rsidR="008A18D3" w:rsidRDefault="008A18D3" w:rsidP="00511A87">
      <w:pPr>
        <w:rPr>
          <w:rtl/>
          <w:lang w:eastAsia="he-IL"/>
        </w:rPr>
      </w:pPr>
      <w:r>
        <w:rPr>
          <w:rFonts w:hint="cs"/>
          <w:rtl/>
          <w:lang w:eastAsia="he-IL"/>
        </w:rPr>
        <w:t xml:space="preserve">לכן, ברשותך, </w:t>
      </w:r>
      <w:bookmarkStart w:id="6208" w:name="_ETM_Q20_609807"/>
      <w:bookmarkEnd w:id="6208"/>
      <w:r>
        <w:rPr>
          <w:rFonts w:hint="cs"/>
          <w:rtl/>
          <w:lang w:eastAsia="he-IL"/>
        </w:rPr>
        <w:t xml:space="preserve">אם אתה שואל אותי </w:t>
      </w:r>
      <w:r>
        <w:rPr>
          <w:rtl/>
          <w:lang w:eastAsia="he-IL"/>
        </w:rPr>
        <w:t>–</w:t>
      </w:r>
      <w:r>
        <w:rPr>
          <w:rFonts w:hint="cs"/>
          <w:rtl/>
          <w:lang w:eastAsia="he-IL"/>
        </w:rPr>
        <w:t xml:space="preserve"> ושאלת את השאלה </w:t>
      </w:r>
      <w:bookmarkStart w:id="6209" w:name="_ETM_Q20_609174"/>
      <w:bookmarkEnd w:id="6209"/>
      <w:r>
        <w:rPr>
          <w:rFonts w:hint="cs"/>
          <w:rtl/>
          <w:lang w:eastAsia="he-IL"/>
        </w:rPr>
        <w:t xml:space="preserve">אם הייתה פה סלקציה לבנה, אם הייתה פה סלקציה. </w:t>
      </w:r>
      <w:bookmarkStart w:id="6210" w:name="_ETM_Q20_617115"/>
      <w:bookmarkEnd w:id="6210"/>
      <w:r>
        <w:rPr>
          <w:rFonts w:hint="cs"/>
          <w:rtl/>
          <w:lang w:eastAsia="he-IL"/>
        </w:rPr>
        <w:t>לא.</w:t>
      </w:r>
      <w:bookmarkStart w:id="6211" w:name="_ETM_Q20_615327"/>
      <w:bookmarkStart w:id="6212" w:name="_ETM_Q20_615402"/>
      <w:bookmarkEnd w:id="6211"/>
      <w:bookmarkEnd w:id="6212"/>
    </w:p>
    <w:p w:rsidR="008A18D3" w:rsidRDefault="008A18D3" w:rsidP="00BB300E">
      <w:pPr>
        <w:rPr>
          <w:rtl/>
          <w:lang w:eastAsia="he-IL"/>
        </w:rPr>
      </w:pPr>
      <w:bookmarkStart w:id="6213" w:name="_ETM_Q20_615238"/>
      <w:bookmarkStart w:id="6214" w:name="_ETM_Q20_615316"/>
      <w:bookmarkEnd w:id="6213"/>
      <w:bookmarkEnd w:id="6214"/>
    </w:p>
    <w:p w:rsidR="008A18D3" w:rsidRDefault="008A18D3" w:rsidP="00BB300E">
      <w:pPr>
        <w:pStyle w:val="-"/>
        <w:keepNext/>
        <w:rPr>
          <w:rtl/>
        </w:rPr>
      </w:pPr>
      <w:bookmarkStart w:id="6215" w:name="ET_speakercontinue_4647_38"/>
      <w:r w:rsidRPr="00D93173">
        <w:rPr>
          <w:rStyle w:val="TagStyle"/>
          <w:rtl/>
        </w:rPr>
        <w:t xml:space="preserve"> &lt;&lt; דובר_המשך &gt;&gt; </w:t>
      </w:r>
      <w:r>
        <w:rPr>
          <w:rtl/>
        </w:rPr>
        <w:t>יריב לוין (הליכוד):</w:t>
      </w:r>
      <w:r w:rsidRPr="00D93173">
        <w:rPr>
          <w:rStyle w:val="TagStyle"/>
          <w:rtl/>
        </w:rPr>
        <w:t xml:space="preserve"> &lt;&lt; דובר_המשך &gt;&gt;</w:t>
      </w:r>
      <w:r>
        <w:rPr>
          <w:rtl/>
        </w:rPr>
        <w:t xml:space="preserve">  </w:t>
      </w:r>
      <w:bookmarkEnd w:id="6215"/>
    </w:p>
    <w:p w:rsidR="008A18D3" w:rsidRDefault="008A18D3" w:rsidP="008D5FB9">
      <w:pPr>
        <w:rPr>
          <w:rtl/>
          <w:lang w:eastAsia="he-IL"/>
        </w:rPr>
      </w:pPr>
    </w:p>
    <w:p w:rsidR="008A18D3" w:rsidRDefault="008A18D3" w:rsidP="00BB300E">
      <w:pPr>
        <w:rPr>
          <w:rtl/>
          <w:lang w:eastAsia="he-IL"/>
        </w:rPr>
      </w:pPr>
      <w:bookmarkStart w:id="6216" w:name="_ETM_Q20_613676"/>
      <w:bookmarkEnd w:id="6216"/>
      <w:r>
        <w:rPr>
          <w:rFonts w:hint="cs"/>
          <w:rtl/>
          <w:lang w:eastAsia="he-IL"/>
        </w:rPr>
        <w:t xml:space="preserve">חבר הכנסת שיין, אני מייד אענה. חבר הכנסת </w:t>
      </w:r>
      <w:bookmarkStart w:id="6217" w:name="_ETM_Q20_616634"/>
      <w:bookmarkEnd w:id="6217"/>
      <w:r>
        <w:rPr>
          <w:rFonts w:hint="cs"/>
          <w:rtl/>
          <w:lang w:eastAsia="he-IL"/>
        </w:rPr>
        <w:t>שיין, אני אענה לך. אתה צודק. אנחנו לא קיבלנו את הרעיון שהם פליטים, כמו שאנחנו לא מקבלים את הרעי</w:t>
      </w:r>
      <w:bookmarkStart w:id="6218" w:name="_ETM_Q20_620701"/>
      <w:bookmarkEnd w:id="6218"/>
      <w:r>
        <w:rPr>
          <w:rFonts w:hint="cs"/>
          <w:rtl/>
          <w:lang w:eastAsia="he-IL"/>
        </w:rPr>
        <w:t xml:space="preserve">ון שמי שעכשיו ברח וחצה את הגבול לפולין מאוקראינה </w:t>
      </w:r>
      <w:bookmarkStart w:id="6219" w:name="_ETM_Q20_626083"/>
      <w:bookmarkEnd w:id="6219"/>
      <w:r>
        <w:rPr>
          <w:rFonts w:hint="cs"/>
          <w:rtl/>
          <w:lang w:eastAsia="he-IL"/>
        </w:rPr>
        <w:t xml:space="preserve">הוא פליט שצריך להגיע הנה. את שני הרעיונות האלה </w:t>
      </w:r>
      <w:r w:rsidR="008D5FB9">
        <w:rPr>
          <w:rFonts w:hint="cs"/>
          <w:rtl/>
          <w:lang w:eastAsia="he-IL"/>
        </w:rPr>
        <w:t>– – –</w:t>
      </w:r>
    </w:p>
    <w:p w:rsidR="008A18D3" w:rsidRDefault="008A18D3" w:rsidP="00BB300E">
      <w:pPr>
        <w:keepNext/>
        <w:rPr>
          <w:rtl/>
        </w:rPr>
      </w:pPr>
      <w:bookmarkStart w:id="6220" w:name="_ETM_Q20_630557"/>
      <w:bookmarkStart w:id="6221" w:name="_ETM_Q20_630631"/>
      <w:bookmarkEnd w:id="6220"/>
      <w:bookmarkEnd w:id="6221"/>
    </w:p>
    <w:p w:rsidR="008A18D3" w:rsidRDefault="008A18D3" w:rsidP="00BB300E">
      <w:pPr>
        <w:pStyle w:val="af5"/>
        <w:keepNext/>
        <w:rPr>
          <w:rtl/>
        </w:rPr>
      </w:pPr>
      <w:r w:rsidRPr="00961AF4">
        <w:rPr>
          <w:rStyle w:val="TagStyle"/>
          <w:rtl/>
        </w:rPr>
        <w:t xml:space="preserve">&lt;&lt; קריאה &gt;&gt; </w:t>
      </w:r>
      <w:r>
        <w:rPr>
          <w:rtl/>
        </w:rPr>
        <w:t>יוסף שיין (ישראל ביתנו):</w:t>
      </w:r>
      <w:r w:rsidRPr="00961AF4">
        <w:rPr>
          <w:rStyle w:val="TagStyle"/>
          <w:rtl/>
        </w:rPr>
        <w:t xml:space="preserve"> &lt;&lt; קריאה &gt;&gt;</w:t>
      </w:r>
      <w:r>
        <w:rPr>
          <w:rtl/>
        </w:rPr>
        <w:t xml:space="preserve">  </w:t>
      </w:r>
    </w:p>
    <w:p w:rsidR="008A18D3" w:rsidRDefault="008A18D3" w:rsidP="008D5FB9">
      <w:pPr>
        <w:rPr>
          <w:rtl/>
          <w:lang w:eastAsia="he-IL"/>
        </w:rPr>
      </w:pPr>
    </w:p>
    <w:p w:rsidR="008A18D3" w:rsidRDefault="008A18D3" w:rsidP="00BB300E">
      <w:pPr>
        <w:rPr>
          <w:rtl/>
          <w:lang w:eastAsia="he-IL"/>
        </w:rPr>
      </w:pPr>
      <w:r>
        <w:rPr>
          <w:rFonts w:hint="cs"/>
          <w:rtl/>
          <w:lang w:eastAsia="he-IL"/>
        </w:rPr>
        <w:t xml:space="preserve">אתה לא חושב שהוא פליט? </w:t>
      </w:r>
      <w:bookmarkStart w:id="6222" w:name="_ETM_Q20_634395"/>
      <w:bookmarkEnd w:id="6222"/>
    </w:p>
    <w:p w:rsidR="008A18D3" w:rsidRDefault="008A18D3" w:rsidP="00BB300E">
      <w:pPr>
        <w:rPr>
          <w:rtl/>
          <w:lang w:eastAsia="he-IL"/>
        </w:rPr>
      </w:pPr>
      <w:bookmarkStart w:id="6223" w:name="_ETM_Q20_630153"/>
      <w:bookmarkStart w:id="6224" w:name="_ETM_Q20_630232"/>
      <w:bookmarkEnd w:id="6223"/>
      <w:bookmarkEnd w:id="6224"/>
    </w:p>
    <w:p w:rsidR="008A18D3" w:rsidRDefault="008A18D3" w:rsidP="00BB300E">
      <w:pPr>
        <w:pStyle w:val="-"/>
        <w:keepNext/>
        <w:rPr>
          <w:rtl/>
        </w:rPr>
      </w:pPr>
      <w:bookmarkStart w:id="6225" w:name="ET_speakercontinue_4647_39"/>
      <w:r w:rsidRPr="00D93173">
        <w:rPr>
          <w:rStyle w:val="TagStyle"/>
          <w:rtl/>
        </w:rPr>
        <w:t xml:space="preserve"> &lt;&lt; דובר_המשך &gt;&gt; </w:t>
      </w:r>
      <w:r>
        <w:rPr>
          <w:rtl/>
        </w:rPr>
        <w:t>יריב לוין (הליכוד):</w:t>
      </w:r>
      <w:r w:rsidRPr="00D93173">
        <w:rPr>
          <w:rStyle w:val="TagStyle"/>
          <w:rtl/>
        </w:rPr>
        <w:t xml:space="preserve"> &lt;&lt; דובר_המשך &gt;&gt;</w:t>
      </w:r>
      <w:r>
        <w:rPr>
          <w:rtl/>
        </w:rPr>
        <w:t xml:space="preserve">  </w:t>
      </w:r>
      <w:bookmarkEnd w:id="6225"/>
    </w:p>
    <w:p w:rsidR="008A18D3" w:rsidRDefault="008A18D3" w:rsidP="008D5FB9">
      <w:pPr>
        <w:rPr>
          <w:rtl/>
          <w:lang w:eastAsia="he-IL"/>
        </w:rPr>
      </w:pPr>
    </w:p>
    <w:p w:rsidR="008A18D3" w:rsidRDefault="008A18D3" w:rsidP="00BB300E">
      <w:pPr>
        <w:rPr>
          <w:rtl/>
          <w:lang w:eastAsia="he-IL"/>
        </w:rPr>
      </w:pPr>
      <w:bookmarkStart w:id="6226" w:name="_ETM_Q20_632652"/>
      <w:bookmarkEnd w:id="6226"/>
      <w:r>
        <w:rPr>
          <w:rFonts w:hint="cs"/>
          <w:rtl/>
          <w:lang w:eastAsia="he-IL"/>
        </w:rPr>
        <w:t xml:space="preserve">את שני הרעיונות האלה אנחנו לא מקבלים. </w:t>
      </w:r>
    </w:p>
    <w:p w:rsidR="008A18D3" w:rsidRDefault="008A18D3" w:rsidP="00BB300E">
      <w:pPr>
        <w:keepNext/>
        <w:rPr>
          <w:rtl/>
        </w:rPr>
      </w:pPr>
      <w:bookmarkStart w:id="6227" w:name="_ETM_Q20_631782"/>
      <w:bookmarkStart w:id="6228" w:name="_ETM_Q20_631852"/>
      <w:bookmarkEnd w:id="6227"/>
      <w:bookmarkEnd w:id="6228"/>
    </w:p>
    <w:p w:rsidR="008A18D3" w:rsidRDefault="008A18D3" w:rsidP="00BB300E">
      <w:pPr>
        <w:pStyle w:val="af5"/>
        <w:keepNext/>
        <w:rPr>
          <w:rtl/>
        </w:rPr>
      </w:pPr>
      <w:r w:rsidRPr="00961AF4">
        <w:rPr>
          <w:rStyle w:val="TagStyle"/>
          <w:rtl/>
        </w:rPr>
        <w:t xml:space="preserve">&lt;&lt; קריאה &gt;&gt; </w:t>
      </w:r>
      <w:r>
        <w:rPr>
          <w:rtl/>
        </w:rPr>
        <w:t>יוסף שיין (ישראל ביתנו):</w:t>
      </w:r>
      <w:r w:rsidRPr="00961AF4">
        <w:rPr>
          <w:rStyle w:val="TagStyle"/>
          <w:rtl/>
        </w:rPr>
        <w:t xml:space="preserve"> &lt;&lt; קריאה &gt;&gt;</w:t>
      </w:r>
      <w:r>
        <w:rPr>
          <w:rtl/>
        </w:rPr>
        <w:t xml:space="preserve">  </w:t>
      </w:r>
    </w:p>
    <w:p w:rsidR="008A18D3" w:rsidRDefault="008A18D3" w:rsidP="008D5FB9">
      <w:pPr>
        <w:rPr>
          <w:rtl/>
          <w:lang w:eastAsia="he-IL"/>
        </w:rPr>
      </w:pPr>
    </w:p>
    <w:p w:rsidR="008A18D3" w:rsidRDefault="008A18D3" w:rsidP="00BB300E">
      <w:pPr>
        <w:rPr>
          <w:rtl/>
          <w:lang w:eastAsia="he-IL"/>
        </w:rPr>
      </w:pPr>
      <w:r>
        <w:rPr>
          <w:rFonts w:hint="cs"/>
          <w:rtl/>
          <w:lang w:eastAsia="he-IL"/>
        </w:rPr>
        <w:t xml:space="preserve">אתה </w:t>
      </w:r>
      <w:bookmarkStart w:id="6229" w:name="_ETM_Q20_633894"/>
      <w:bookmarkEnd w:id="6229"/>
      <w:r>
        <w:rPr>
          <w:rFonts w:hint="cs"/>
          <w:rtl/>
          <w:lang w:eastAsia="he-IL"/>
        </w:rPr>
        <w:t>לא חושב שהוא פליט, ידידי יריב לוין?</w:t>
      </w:r>
      <w:bookmarkStart w:id="6230" w:name="_ETM_Q20_634426"/>
      <w:bookmarkEnd w:id="6230"/>
    </w:p>
    <w:p w:rsidR="008A18D3" w:rsidRDefault="008A18D3" w:rsidP="00BB300E">
      <w:pPr>
        <w:rPr>
          <w:rtl/>
          <w:lang w:eastAsia="he-IL"/>
        </w:rPr>
      </w:pPr>
      <w:bookmarkStart w:id="6231" w:name="_ETM_Q20_634500"/>
      <w:bookmarkEnd w:id="6231"/>
    </w:p>
    <w:p w:rsidR="008A18D3" w:rsidRDefault="008A18D3" w:rsidP="00BB300E">
      <w:pPr>
        <w:pStyle w:val="-"/>
        <w:keepNext/>
        <w:rPr>
          <w:rtl/>
        </w:rPr>
      </w:pPr>
      <w:bookmarkStart w:id="6232" w:name="ET_speakercontinue_4647_40"/>
      <w:r w:rsidRPr="00D93173">
        <w:rPr>
          <w:rStyle w:val="TagStyle"/>
          <w:rtl/>
        </w:rPr>
        <w:t xml:space="preserve"> &lt;&lt; דובר_המשך &gt;&gt; </w:t>
      </w:r>
      <w:r>
        <w:rPr>
          <w:rtl/>
        </w:rPr>
        <w:t>יריב לוין (הליכוד):</w:t>
      </w:r>
      <w:r w:rsidRPr="00D93173">
        <w:rPr>
          <w:rStyle w:val="TagStyle"/>
          <w:rtl/>
        </w:rPr>
        <w:t xml:space="preserve"> &lt;&lt; דובר_המשך &gt;&gt;</w:t>
      </w:r>
      <w:r>
        <w:rPr>
          <w:rtl/>
        </w:rPr>
        <w:t xml:space="preserve">  </w:t>
      </w:r>
      <w:bookmarkEnd w:id="6232"/>
    </w:p>
    <w:p w:rsidR="008A18D3" w:rsidRDefault="008A18D3" w:rsidP="008D5FB9">
      <w:pPr>
        <w:rPr>
          <w:rtl/>
          <w:lang w:eastAsia="he-IL"/>
        </w:rPr>
      </w:pPr>
    </w:p>
    <w:p w:rsidR="008A18D3" w:rsidRDefault="008A18D3" w:rsidP="00511A87">
      <w:pPr>
        <w:rPr>
          <w:rtl/>
          <w:lang w:eastAsia="he-IL"/>
        </w:rPr>
      </w:pPr>
      <w:bookmarkStart w:id="6233" w:name="_ETM_Q20_635633"/>
      <w:bookmarkEnd w:id="6233"/>
      <w:r>
        <w:rPr>
          <w:rFonts w:hint="cs"/>
          <w:rtl/>
          <w:lang w:eastAsia="he-IL"/>
        </w:rPr>
        <w:lastRenderedPageBreak/>
        <w:t xml:space="preserve">אני חושב </w:t>
      </w:r>
      <w:bookmarkStart w:id="6234" w:name="_ETM_Q20_637258"/>
      <w:bookmarkEnd w:id="6234"/>
      <w:r>
        <w:rPr>
          <w:rFonts w:hint="cs"/>
          <w:rtl/>
          <w:lang w:eastAsia="he-IL"/>
        </w:rPr>
        <w:t xml:space="preserve">שדינם של אלה ואלה הוא זהה. אני אגיד </w:t>
      </w:r>
      <w:bookmarkStart w:id="6235" w:name="_ETM_Q20_640424"/>
      <w:bookmarkEnd w:id="6235"/>
      <w:r>
        <w:rPr>
          <w:rFonts w:hint="cs"/>
          <w:rtl/>
          <w:lang w:eastAsia="he-IL"/>
        </w:rPr>
        <w:t>לך עוד יותר מזה, חבר הכנסת שיין</w:t>
      </w:r>
      <w:r w:rsidR="00511A87">
        <w:rPr>
          <w:rFonts w:hint="cs"/>
          <w:rtl/>
          <w:lang w:eastAsia="he-IL"/>
        </w:rPr>
        <w:t>:</w:t>
      </w:r>
      <w:r>
        <w:rPr>
          <w:rFonts w:hint="cs"/>
          <w:rtl/>
          <w:lang w:eastAsia="he-IL"/>
        </w:rPr>
        <w:t xml:space="preserve"> אריתריאה </w:t>
      </w:r>
      <w:bookmarkStart w:id="6236" w:name="_ETM_Q20_642141"/>
      <w:bookmarkEnd w:id="6236"/>
      <w:r>
        <w:rPr>
          <w:rFonts w:hint="cs"/>
          <w:rtl/>
          <w:lang w:eastAsia="he-IL"/>
        </w:rPr>
        <w:t xml:space="preserve">וסודאן </w:t>
      </w:r>
      <w:r w:rsidR="00511A87">
        <w:rPr>
          <w:rFonts w:hint="cs"/>
          <w:rtl/>
          <w:lang w:eastAsia="he-IL"/>
        </w:rPr>
        <w:t>הם</w:t>
      </w:r>
      <w:r>
        <w:rPr>
          <w:rFonts w:hint="cs"/>
          <w:rtl/>
          <w:lang w:eastAsia="he-IL"/>
        </w:rPr>
        <w:t xml:space="preserve"> לא המקומות היחידים שיש בהם מלחמות. </w:t>
      </w:r>
      <w:bookmarkStart w:id="6237" w:name="_ETM_Q20_642576"/>
      <w:bookmarkEnd w:id="6237"/>
      <w:r>
        <w:rPr>
          <w:rFonts w:hint="cs"/>
          <w:rtl/>
          <w:lang w:eastAsia="he-IL"/>
        </w:rPr>
        <w:t xml:space="preserve">אז בוא </w:t>
      </w:r>
      <w:r w:rsidR="008D5FB9">
        <w:rPr>
          <w:rFonts w:hint="cs"/>
          <w:rtl/>
          <w:lang w:eastAsia="he-IL"/>
        </w:rPr>
        <w:t>– – –</w:t>
      </w:r>
    </w:p>
    <w:p w:rsidR="008A18D3" w:rsidRDefault="008A18D3" w:rsidP="00BB300E">
      <w:pPr>
        <w:keepNext/>
        <w:rPr>
          <w:rtl/>
        </w:rPr>
      </w:pPr>
      <w:bookmarkStart w:id="6238" w:name="_ETM_Q20_642816"/>
      <w:bookmarkStart w:id="6239" w:name="_ETM_Q20_642889"/>
      <w:bookmarkEnd w:id="6238"/>
      <w:bookmarkEnd w:id="6239"/>
    </w:p>
    <w:p w:rsidR="008A18D3" w:rsidRDefault="008A18D3" w:rsidP="00BB300E">
      <w:pPr>
        <w:pStyle w:val="af5"/>
        <w:keepNext/>
        <w:rPr>
          <w:rtl/>
        </w:rPr>
      </w:pPr>
      <w:r w:rsidRPr="00961AF4">
        <w:rPr>
          <w:rStyle w:val="TagStyle"/>
          <w:rtl/>
        </w:rPr>
        <w:t xml:space="preserve">&lt;&lt; קריאה &gt;&gt; </w:t>
      </w:r>
      <w:r>
        <w:rPr>
          <w:rtl/>
        </w:rPr>
        <w:t>יוסף שיין (ישראל ביתנו):</w:t>
      </w:r>
      <w:r w:rsidRPr="00961AF4">
        <w:rPr>
          <w:rStyle w:val="TagStyle"/>
          <w:rtl/>
        </w:rPr>
        <w:t xml:space="preserve"> &lt;&lt; קריאה &gt;&gt;</w:t>
      </w:r>
      <w:r>
        <w:rPr>
          <w:rtl/>
        </w:rPr>
        <w:t xml:space="preserve">  </w:t>
      </w:r>
    </w:p>
    <w:p w:rsidR="008A18D3" w:rsidRDefault="008A18D3" w:rsidP="008D5FB9">
      <w:pPr>
        <w:rPr>
          <w:rtl/>
          <w:lang w:eastAsia="he-IL"/>
        </w:rPr>
      </w:pPr>
    </w:p>
    <w:p w:rsidR="008A18D3" w:rsidRDefault="008A18D3" w:rsidP="00BB300E">
      <w:pPr>
        <w:rPr>
          <w:rtl/>
          <w:lang w:eastAsia="he-IL"/>
        </w:rPr>
      </w:pPr>
      <w:r>
        <w:rPr>
          <w:rFonts w:hint="cs"/>
          <w:rtl/>
          <w:lang w:eastAsia="he-IL"/>
        </w:rPr>
        <w:t xml:space="preserve">אני לא אמרתי </w:t>
      </w:r>
      <w:r>
        <w:rPr>
          <w:rtl/>
          <w:lang w:eastAsia="he-IL"/>
        </w:rPr>
        <w:t>–</w:t>
      </w:r>
      <w:r>
        <w:rPr>
          <w:rFonts w:hint="cs"/>
          <w:rtl/>
          <w:lang w:eastAsia="he-IL"/>
        </w:rPr>
        <w:t xml:space="preserve"> אתה אמרת את שתי הדוגמאות. </w:t>
      </w:r>
    </w:p>
    <w:p w:rsidR="008A18D3" w:rsidRDefault="008A18D3" w:rsidP="00BB300E">
      <w:pPr>
        <w:rPr>
          <w:rtl/>
          <w:lang w:eastAsia="he-IL"/>
        </w:rPr>
      </w:pPr>
      <w:bookmarkStart w:id="6240" w:name="_ETM_Q20_646089"/>
      <w:bookmarkStart w:id="6241" w:name="_ETM_Q20_646144"/>
      <w:bookmarkEnd w:id="6240"/>
      <w:bookmarkEnd w:id="6241"/>
    </w:p>
    <w:p w:rsidR="008A18D3" w:rsidRDefault="008A18D3" w:rsidP="00BB300E">
      <w:pPr>
        <w:pStyle w:val="-"/>
        <w:keepNext/>
        <w:rPr>
          <w:rtl/>
        </w:rPr>
      </w:pPr>
      <w:bookmarkStart w:id="6242" w:name="ET_speakercontinue_4647_41"/>
      <w:r w:rsidRPr="00D93173">
        <w:rPr>
          <w:rStyle w:val="TagStyle"/>
          <w:rtl/>
        </w:rPr>
        <w:t xml:space="preserve"> &lt;&lt; דובר_המשך &gt;&gt; </w:t>
      </w:r>
      <w:r>
        <w:rPr>
          <w:rtl/>
        </w:rPr>
        <w:t>יריב לוין (הליכוד):</w:t>
      </w:r>
      <w:r w:rsidRPr="00D93173">
        <w:rPr>
          <w:rStyle w:val="TagStyle"/>
          <w:rtl/>
        </w:rPr>
        <w:t xml:space="preserve"> &lt;&lt; דובר_המשך &gt;&gt;</w:t>
      </w:r>
      <w:r>
        <w:rPr>
          <w:rtl/>
        </w:rPr>
        <w:t xml:space="preserve">  </w:t>
      </w:r>
      <w:bookmarkEnd w:id="6242"/>
    </w:p>
    <w:p w:rsidR="008A18D3" w:rsidRDefault="008A18D3" w:rsidP="008D5FB9">
      <w:pPr>
        <w:rPr>
          <w:rtl/>
          <w:lang w:eastAsia="he-IL"/>
        </w:rPr>
      </w:pPr>
    </w:p>
    <w:p w:rsidR="008A18D3" w:rsidRDefault="008A18D3" w:rsidP="00BB300E">
      <w:pPr>
        <w:rPr>
          <w:rtl/>
          <w:lang w:eastAsia="he-IL"/>
        </w:rPr>
      </w:pPr>
      <w:bookmarkStart w:id="6243" w:name="_ETM_Q20_644924"/>
      <w:bookmarkEnd w:id="6243"/>
      <w:r>
        <w:rPr>
          <w:rFonts w:hint="cs"/>
          <w:rtl/>
          <w:lang w:eastAsia="he-IL"/>
        </w:rPr>
        <w:t xml:space="preserve">אז בוא </w:t>
      </w:r>
      <w:bookmarkStart w:id="6244" w:name="_ETM_Q20_646412"/>
      <w:bookmarkEnd w:id="6244"/>
      <w:r>
        <w:rPr>
          <w:rFonts w:hint="cs"/>
          <w:rtl/>
          <w:lang w:eastAsia="he-IL"/>
        </w:rPr>
        <w:t>נעשה מאמץ, בוא נבטל את משרד הקליטה והעלייה, ובמקומו נקים משרד חדש שיהיה אחראי לחפש מלחמ</w:t>
      </w:r>
      <w:bookmarkStart w:id="6245" w:name="_ETM_Q20_655344"/>
      <w:bookmarkEnd w:id="6245"/>
      <w:r>
        <w:rPr>
          <w:rFonts w:hint="cs"/>
          <w:rtl/>
          <w:lang w:eastAsia="he-IL"/>
        </w:rPr>
        <w:t xml:space="preserve">ות בעולם, בכל מקום, לחפש פליטים ולהביא אותם הנה. זה </w:t>
      </w:r>
      <w:bookmarkStart w:id="6246" w:name="_ETM_Q20_657414"/>
      <w:bookmarkEnd w:id="6246"/>
      <w:r>
        <w:rPr>
          <w:rFonts w:hint="cs"/>
          <w:rtl/>
          <w:lang w:eastAsia="he-IL"/>
        </w:rPr>
        <w:t xml:space="preserve">מה שאתם מציעים. אז תעשה לי טובה, באמת. </w:t>
      </w:r>
    </w:p>
    <w:p w:rsidR="008A18D3" w:rsidRDefault="008A18D3" w:rsidP="00BB300E">
      <w:pPr>
        <w:keepNext/>
        <w:rPr>
          <w:rtl/>
        </w:rPr>
      </w:pPr>
      <w:bookmarkStart w:id="6247" w:name="_ETM_Q20_659842"/>
      <w:bookmarkStart w:id="6248" w:name="_ETM_Q20_659925"/>
      <w:bookmarkEnd w:id="6247"/>
      <w:bookmarkEnd w:id="6248"/>
    </w:p>
    <w:p w:rsidR="008A18D3" w:rsidRDefault="008A18D3" w:rsidP="00BB300E">
      <w:pPr>
        <w:pStyle w:val="af5"/>
        <w:keepNext/>
        <w:rPr>
          <w:rtl/>
        </w:rPr>
      </w:pPr>
      <w:r w:rsidRPr="00961AF4">
        <w:rPr>
          <w:rStyle w:val="TagStyle"/>
          <w:rtl/>
        </w:rPr>
        <w:t xml:space="preserve">&lt;&lt; קריאה &gt;&gt; </w:t>
      </w:r>
      <w:r>
        <w:rPr>
          <w:rtl/>
        </w:rPr>
        <w:t>יוסף שיין (ישראל ביתנו):</w:t>
      </w:r>
      <w:r w:rsidRPr="00961AF4">
        <w:rPr>
          <w:rStyle w:val="TagStyle"/>
          <w:rtl/>
        </w:rPr>
        <w:t xml:space="preserve"> &lt;&lt; קריאה &gt;&gt;</w:t>
      </w:r>
      <w:r>
        <w:rPr>
          <w:rtl/>
        </w:rPr>
        <w:t xml:space="preserve">  </w:t>
      </w:r>
    </w:p>
    <w:p w:rsidR="008A18D3" w:rsidRDefault="008A18D3" w:rsidP="008D5FB9">
      <w:pPr>
        <w:rPr>
          <w:rtl/>
          <w:lang w:eastAsia="he-IL"/>
        </w:rPr>
      </w:pPr>
    </w:p>
    <w:p w:rsidR="008A18D3" w:rsidRDefault="008A18D3" w:rsidP="00BB300E">
      <w:pPr>
        <w:rPr>
          <w:rtl/>
          <w:lang w:eastAsia="he-IL"/>
        </w:rPr>
      </w:pPr>
      <w:r>
        <w:rPr>
          <w:rFonts w:hint="cs"/>
          <w:rtl/>
          <w:lang w:eastAsia="he-IL"/>
        </w:rPr>
        <w:t>אבל יש</w:t>
      </w:r>
      <w:bookmarkStart w:id="6249" w:name="_ETM_Q20_662913"/>
      <w:bookmarkEnd w:id="6249"/>
      <w:r>
        <w:rPr>
          <w:rFonts w:hint="cs"/>
          <w:rtl/>
          <w:lang w:eastAsia="he-IL"/>
        </w:rPr>
        <w:t xml:space="preserve"> לך מצב אקוטי של מדינה ידידה </w:t>
      </w:r>
      <w:r w:rsidR="008D5FB9">
        <w:rPr>
          <w:rFonts w:hint="cs"/>
          <w:rtl/>
          <w:lang w:eastAsia="he-IL"/>
        </w:rPr>
        <w:t>– – –</w:t>
      </w:r>
    </w:p>
    <w:p w:rsidR="008A18D3" w:rsidRDefault="008A18D3" w:rsidP="00BB300E">
      <w:pPr>
        <w:rPr>
          <w:rtl/>
          <w:lang w:eastAsia="he-IL"/>
        </w:rPr>
      </w:pPr>
      <w:bookmarkStart w:id="6250" w:name="_ETM_Q20_663693"/>
      <w:bookmarkStart w:id="6251" w:name="_ETM_Q20_663795"/>
      <w:bookmarkEnd w:id="6250"/>
      <w:bookmarkEnd w:id="6251"/>
    </w:p>
    <w:p w:rsidR="008A18D3" w:rsidRDefault="008A18D3" w:rsidP="00BB300E">
      <w:pPr>
        <w:pStyle w:val="-"/>
        <w:keepNext/>
        <w:rPr>
          <w:rtl/>
        </w:rPr>
      </w:pPr>
      <w:bookmarkStart w:id="6252" w:name="ET_speakercontinue_4647_43"/>
      <w:r w:rsidRPr="00D93173">
        <w:rPr>
          <w:rStyle w:val="TagStyle"/>
          <w:rtl/>
        </w:rPr>
        <w:t xml:space="preserve"> &lt;&lt; דובר_המשך &gt;&gt; </w:t>
      </w:r>
      <w:r>
        <w:rPr>
          <w:rtl/>
        </w:rPr>
        <w:t>יריב לוין (הליכוד):</w:t>
      </w:r>
      <w:r w:rsidRPr="00D93173">
        <w:rPr>
          <w:rStyle w:val="TagStyle"/>
          <w:rtl/>
        </w:rPr>
        <w:t xml:space="preserve"> &lt;&lt; דובר_המשך &gt;&gt;</w:t>
      </w:r>
      <w:r>
        <w:rPr>
          <w:rtl/>
        </w:rPr>
        <w:t xml:space="preserve">  </w:t>
      </w:r>
      <w:bookmarkEnd w:id="6252"/>
    </w:p>
    <w:p w:rsidR="008A18D3" w:rsidRDefault="008A18D3" w:rsidP="008D5FB9">
      <w:pPr>
        <w:rPr>
          <w:rtl/>
          <w:lang w:eastAsia="he-IL"/>
        </w:rPr>
      </w:pPr>
    </w:p>
    <w:p w:rsidR="008A18D3" w:rsidRDefault="008A18D3" w:rsidP="00BB300E">
      <w:pPr>
        <w:rPr>
          <w:rtl/>
          <w:lang w:eastAsia="he-IL"/>
        </w:rPr>
      </w:pPr>
      <w:bookmarkStart w:id="6253" w:name="_ETM_Q20_665617"/>
      <w:bookmarkEnd w:id="6253"/>
      <w:r>
        <w:rPr>
          <w:rFonts w:hint="cs"/>
          <w:rtl/>
          <w:lang w:eastAsia="he-IL"/>
        </w:rPr>
        <w:t xml:space="preserve">הבנתי, הבנתי. </w:t>
      </w:r>
    </w:p>
    <w:p w:rsidR="008A18D3" w:rsidRDefault="008A18D3" w:rsidP="00BB300E">
      <w:pPr>
        <w:keepNext/>
        <w:rPr>
          <w:rtl/>
        </w:rPr>
      </w:pPr>
      <w:bookmarkStart w:id="6254" w:name="_ETM_Q20_664680"/>
      <w:bookmarkStart w:id="6255" w:name="_ETM_Q20_664767"/>
      <w:bookmarkEnd w:id="6254"/>
      <w:bookmarkEnd w:id="6255"/>
    </w:p>
    <w:p w:rsidR="008A18D3" w:rsidRDefault="008A18D3" w:rsidP="00BB300E">
      <w:pPr>
        <w:pStyle w:val="af5"/>
        <w:keepNext/>
        <w:rPr>
          <w:rtl/>
        </w:rPr>
      </w:pPr>
      <w:r w:rsidRPr="00961AF4">
        <w:rPr>
          <w:rStyle w:val="TagStyle"/>
          <w:rtl/>
        </w:rPr>
        <w:t xml:space="preserve">&lt;&lt; קריאה &gt;&gt; </w:t>
      </w:r>
      <w:r>
        <w:rPr>
          <w:rtl/>
        </w:rPr>
        <w:t>יוסף שיין (ישראל ביתנו):</w:t>
      </w:r>
      <w:r w:rsidRPr="00961AF4">
        <w:rPr>
          <w:rStyle w:val="TagStyle"/>
          <w:rtl/>
        </w:rPr>
        <w:t xml:space="preserve"> &lt;&lt; קריאה &gt;&gt;</w:t>
      </w:r>
      <w:r>
        <w:rPr>
          <w:rtl/>
        </w:rPr>
        <w:t xml:space="preserve">  </w:t>
      </w:r>
    </w:p>
    <w:p w:rsidR="008A18D3" w:rsidRDefault="008A18D3" w:rsidP="008D5FB9">
      <w:pPr>
        <w:rPr>
          <w:rtl/>
          <w:lang w:eastAsia="he-IL"/>
        </w:rPr>
      </w:pPr>
    </w:p>
    <w:p w:rsidR="008A18D3" w:rsidRDefault="008A18D3" w:rsidP="00BB300E">
      <w:pPr>
        <w:rPr>
          <w:rtl/>
          <w:lang w:eastAsia="he-IL"/>
        </w:rPr>
      </w:pPr>
      <w:r>
        <w:rPr>
          <w:rFonts w:hint="cs"/>
          <w:rtl/>
          <w:lang w:eastAsia="he-IL"/>
        </w:rPr>
        <w:t>היא מדינה ידידה שיוצאים ממנה כרגע מיליונים</w:t>
      </w:r>
      <w:bookmarkStart w:id="6256" w:name="_ETM_Q20_667978"/>
      <w:bookmarkEnd w:id="6256"/>
      <w:r>
        <w:rPr>
          <w:rFonts w:hint="cs"/>
          <w:rtl/>
          <w:lang w:eastAsia="he-IL"/>
        </w:rPr>
        <w:t xml:space="preserve">. עוד לא היה דבר כזה שנים רבות. </w:t>
      </w:r>
    </w:p>
    <w:p w:rsidR="008A18D3" w:rsidRDefault="008A18D3" w:rsidP="00BB300E">
      <w:pPr>
        <w:rPr>
          <w:rtl/>
          <w:lang w:eastAsia="he-IL"/>
        </w:rPr>
      </w:pPr>
      <w:bookmarkStart w:id="6257" w:name="_ETM_Q20_668208"/>
      <w:bookmarkStart w:id="6258" w:name="_ETM_Q20_668286"/>
      <w:bookmarkEnd w:id="6257"/>
      <w:bookmarkEnd w:id="6258"/>
    </w:p>
    <w:p w:rsidR="008A18D3" w:rsidRDefault="008A18D3" w:rsidP="00BB300E">
      <w:pPr>
        <w:pStyle w:val="-"/>
        <w:keepNext/>
        <w:rPr>
          <w:rtl/>
        </w:rPr>
      </w:pPr>
      <w:bookmarkStart w:id="6259" w:name="ET_speakercontinue_4647_44"/>
      <w:r w:rsidRPr="00D93173">
        <w:rPr>
          <w:rStyle w:val="TagStyle"/>
          <w:rtl/>
        </w:rPr>
        <w:t xml:space="preserve"> &lt;&lt; דובר_המשך &gt;&gt; </w:t>
      </w:r>
      <w:r>
        <w:rPr>
          <w:rtl/>
        </w:rPr>
        <w:t>יריב לוין (הליכוד):</w:t>
      </w:r>
      <w:r w:rsidRPr="00D93173">
        <w:rPr>
          <w:rStyle w:val="TagStyle"/>
          <w:rtl/>
        </w:rPr>
        <w:t xml:space="preserve"> &lt;&lt; דובר_המשך &gt;&gt;</w:t>
      </w:r>
      <w:r>
        <w:rPr>
          <w:rtl/>
        </w:rPr>
        <w:t xml:space="preserve">  </w:t>
      </w:r>
      <w:bookmarkEnd w:id="6259"/>
    </w:p>
    <w:p w:rsidR="008A18D3" w:rsidRDefault="008A18D3" w:rsidP="008D5FB9">
      <w:pPr>
        <w:rPr>
          <w:rtl/>
          <w:lang w:eastAsia="he-IL"/>
        </w:rPr>
      </w:pPr>
    </w:p>
    <w:p w:rsidR="008A18D3" w:rsidRDefault="008A18D3" w:rsidP="00BB300E">
      <w:pPr>
        <w:rPr>
          <w:rtl/>
          <w:lang w:eastAsia="he-IL"/>
        </w:rPr>
      </w:pPr>
      <w:bookmarkStart w:id="6260" w:name="_ETM_Q20_669245"/>
      <w:bookmarkEnd w:id="6260"/>
      <w:r>
        <w:rPr>
          <w:rFonts w:hint="cs"/>
          <w:rtl/>
          <w:lang w:eastAsia="he-IL"/>
        </w:rPr>
        <w:t xml:space="preserve">הבנתי, </w:t>
      </w:r>
      <w:bookmarkStart w:id="6261" w:name="_ETM_Q20_670128"/>
      <w:bookmarkEnd w:id="6261"/>
      <w:r>
        <w:rPr>
          <w:rFonts w:hint="cs"/>
          <w:rtl/>
          <w:lang w:eastAsia="he-IL"/>
        </w:rPr>
        <w:t xml:space="preserve">הבנתי, הבנתי. </w:t>
      </w:r>
    </w:p>
    <w:p w:rsidR="008A18D3" w:rsidRDefault="008A18D3" w:rsidP="00BB300E">
      <w:pPr>
        <w:keepNext/>
        <w:rPr>
          <w:rtl/>
        </w:rPr>
      </w:pPr>
      <w:bookmarkStart w:id="6262" w:name="_ETM_Q20_673200"/>
      <w:bookmarkStart w:id="6263" w:name="_ETM_Q20_673292"/>
      <w:bookmarkEnd w:id="6262"/>
      <w:bookmarkEnd w:id="6263"/>
    </w:p>
    <w:p w:rsidR="008A18D3" w:rsidRDefault="008A18D3" w:rsidP="00BB300E">
      <w:pPr>
        <w:pStyle w:val="af5"/>
        <w:keepNext/>
        <w:rPr>
          <w:rtl/>
        </w:rPr>
      </w:pPr>
      <w:r w:rsidRPr="00961AF4">
        <w:rPr>
          <w:rStyle w:val="TagStyle"/>
          <w:rtl/>
        </w:rPr>
        <w:t xml:space="preserve">&lt;&lt; קריאה &gt;&gt; </w:t>
      </w:r>
      <w:r>
        <w:rPr>
          <w:rtl/>
        </w:rPr>
        <w:t>יוסף שיין (ישראל ביתנו):</w:t>
      </w:r>
      <w:r w:rsidRPr="00961AF4">
        <w:rPr>
          <w:rStyle w:val="TagStyle"/>
          <w:rtl/>
        </w:rPr>
        <w:t xml:space="preserve"> &lt;&lt; קריאה &gt;&gt;</w:t>
      </w:r>
      <w:r>
        <w:rPr>
          <w:rtl/>
        </w:rPr>
        <w:t xml:space="preserve">  </w:t>
      </w:r>
    </w:p>
    <w:p w:rsidR="008A18D3" w:rsidRDefault="008A18D3" w:rsidP="008D5FB9">
      <w:pPr>
        <w:rPr>
          <w:rtl/>
          <w:lang w:eastAsia="he-IL"/>
        </w:rPr>
      </w:pPr>
    </w:p>
    <w:p w:rsidR="008A18D3" w:rsidRDefault="008A18D3" w:rsidP="00BB300E">
      <w:pPr>
        <w:rPr>
          <w:rtl/>
          <w:lang w:eastAsia="he-IL"/>
        </w:rPr>
      </w:pPr>
      <w:r>
        <w:rPr>
          <w:rFonts w:hint="cs"/>
          <w:rtl/>
          <w:lang w:eastAsia="he-IL"/>
        </w:rPr>
        <w:t xml:space="preserve">אבל אני שואל אותך שאלה </w:t>
      </w:r>
      <w:r w:rsidR="008D5FB9">
        <w:rPr>
          <w:rFonts w:hint="cs"/>
          <w:rtl/>
          <w:lang w:eastAsia="he-IL"/>
        </w:rPr>
        <w:t>– – –</w:t>
      </w:r>
    </w:p>
    <w:p w:rsidR="008A18D3" w:rsidRDefault="008A18D3" w:rsidP="00BB300E">
      <w:pPr>
        <w:rPr>
          <w:rtl/>
          <w:lang w:eastAsia="he-IL"/>
        </w:rPr>
      </w:pPr>
      <w:bookmarkStart w:id="6264" w:name="_ETM_Q20_672161"/>
      <w:bookmarkStart w:id="6265" w:name="_ETM_Q20_672246"/>
      <w:bookmarkEnd w:id="6264"/>
      <w:bookmarkEnd w:id="6265"/>
    </w:p>
    <w:p w:rsidR="008A18D3" w:rsidRDefault="008A18D3" w:rsidP="00BB300E">
      <w:pPr>
        <w:pStyle w:val="-"/>
        <w:keepNext/>
        <w:rPr>
          <w:rtl/>
        </w:rPr>
      </w:pPr>
      <w:bookmarkStart w:id="6266" w:name="ET_speakercontinue_4647_45"/>
      <w:r w:rsidRPr="00D93173">
        <w:rPr>
          <w:rStyle w:val="TagStyle"/>
          <w:rtl/>
        </w:rPr>
        <w:t xml:space="preserve"> &lt;&lt; דובר_המשך &gt;&gt; </w:t>
      </w:r>
      <w:r>
        <w:rPr>
          <w:rtl/>
        </w:rPr>
        <w:t>יריב לוין (הליכוד):</w:t>
      </w:r>
      <w:r w:rsidRPr="00D93173">
        <w:rPr>
          <w:rStyle w:val="TagStyle"/>
          <w:rtl/>
        </w:rPr>
        <w:t xml:space="preserve"> &lt;&lt; דובר_המשך &gt;&gt;</w:t>
      </w:r>
      <w:r>
        <w:rPr>
          <w:rtl/>
        </w:rPr>
        <w:t xml:space="preserve">  </w:t>
      </w:r>
      <w:bookmarkEnd w:id="6266"/>
    </w:p>
    <w:p w:rsidR="008A18D3" w:rsidRDefault="008A18D3" w:rsidP="008D5FB9">
      <w:pPr>
        <w:rPr>
          <w:rtl/>
          <w:lang w:eastAsia="he-IL"/>
        </w:rPr>
      </w:pPr>
    </w:p>
    <w:p w:rsidR="008A18D3" w:rsidRDefault="008A18D3" w:rsidP="00BB300E">
      <w:pPr>
        <w:rPr>
          <w:rtl/>
          <w:lang w:eastAsia="he-IL"/>
        </w:rPr>
      </w:pPr>
      <w:bookmarkStart w:id="6267" w:name="_ETM_Q20_673480"/>
      <w:bookmarkEnd w:id="6267"/>
      <w:r>
        <w:rPr>
          <w:rFonts w:hint="cs"/>
          <w:rtl/>
          <w:lang w:eastAsia="he-IL"/>
        </w:rPr>
        <w:t xml:space="preserve">אז </w:t>
      </w:r>
      <w:bookmarkStart w:id="6268" w:name="_ETM_Q20_674056"/>
      <w:bookmarkEnd w:id="6268"/>
      <w:r>
        <w:rPr>
          <w:rFonts w:hint="cs"/>
          <w:rtl/>
          <w:lang w:eastAsia="he-IL"/>
        </w:rPr>
        <w:t>תפתח ותפרוץ. אז למה רק 25,000?</w:t>
      </w:r>
      <w:bookmarkStart w:id="6269" w:name="_ETM_Q20_676278"/>
      <w:bookmarkEnd w:id="6269"/>
      <w:r>
        <w:rPr>
          <w:rFonts w:hint="cs"/>
          <w:rtl/>
          <w:lang w:eastAsia="he-IL"/>
        </w:rPr>
        <w:t xml:space="preserve"> בוא נביא מיליון</w:t>
      </w:r>
      <w:bookmarkStart w:id="6270" w:name="_ETM_Q20_678630"/>
      <w:bookmarkStart w:id="6271" w:name="_ETM_Q20_678710"/>
      <w:bookmarkEnd w:id="6270"/>
      <w:bookmarkEnd w:id="6271"/>
      <w:r>
        <w:rPr>
          <w:rFonts w:hint="cs"/>
          <w:rtl/>
          <w:lang w:eastAsia="he-IL"/>
        </w:rPr>
        <w:t>, למה רק 25,000?</w:t>
      </w:r>
      <w:bookmarkStart w:id="6272" w:name="_ETM_Q20_681829"/>
      <w:bookmarkEnd w:id="6272"/>
    </w:p>
    <w:p w:rsidR="008A18D3" w:rsidRDefault="008A18D3" w:rsidP="00BB300E">
      <w:pPr>
        <w:keepNext/>
        <w:rPr>
          <w:rtl/>
        </w:rPr>
      </w:pPr>
      <w:bookmarkStart w:id="6273" w:name="_ETM_Q20_681899"/>
      <w:bookmarkStart w:id="6274" w:name="_ETM_Q20_681998"/>
      <w:bookmarkStart w:id="6275" w:name="_ETM_Q20_682074"/>
      <w:bookmarkEnd w:id="6273"/>
      <w:bookmarkEnd w:id="6274"/>
      <w:bookmarkEnd w:id="6275"/>
    </w:p>
    <w:p w:rsidR="008A18D3" w:rsidRDefault="008A18D3" w:rsidP="00BB300E">
      <w:pPr>
        <w:pStyle w:val="af5"/>
        <w:keepNext/>
        <w:rPr>
          <w:rtl/>
        </w:rPr>
      </w:pPr>
      <w:r w:rsidRPr="00961AF4">
        <w:rPr>
          <w:rStyle w:val="TagStyle"/>
          <w:rtl/>
        </w:rPr>
        <w:t xml:space="preserve">&lt;&lt; קריאה &gt;&gt; </w:t>
      </w:r>
      <w:r>
        <w:rPr>
          <w:rtl/>
        </w:rPr>
        <w:t>יוסף שיין (ישראל ביתנו):</w:t>
      </w:r>
      <w:r w:rsidRPr="00961AF4">
        <w:rPr>
          <w:rStyle w:val="TagStyle"/>
          <w:rtl/>
        </w:rPr>
        <w:t xml:space="preserve"> &lt;&lt; קריאה &gt;&gt;</w:t>
      </w:r>
      <w:r>
        <w:rPr>
          <w:rtl/>
        </w:rPr>
        <w:t xml:space="preserve">  </w:t>
      </w:r>
    </w:p>
    <w:p w:rsidR="008A18D3" w:rsidRDefault="008A18D3" w:rsidP="008D5FB9">
      <w:pPr>
        <w:rPr>
          <w:rtl/>
          <w:lang w:eastAsia="he-IL"/>
        </w:rPr>
      </w:pPr>
    </w:p>
    <w:p w:rsidR="008A18D3" w:rsidRDefault="008A18D3" w:rsidP="00BB300E">
      <w:pPr>
        <w:rPr>
          <w:rtl/>
          <w:lang w:eastAsia="he-IL"/>
        </w:rPr>
      </w:pPr>
      <w:r>
        <w:rPr>
          <w:rFonts w:hint="cs"/>
          <w:rtl/>
          <w:lang w:eastAsia="he-IL"/>
        </w:rPr>
        <w:t xml:space="preserve">אני לא קבעתי את </w:t>
      </w:r>
      <w:bookmarkStart w:id="6276" w:name="_ETM_Q20_680500"/>
      <w:bookmarkEnd w:id="6276"/>
      <w:r>
        <w:rPr>
          <w:rFonts w:hint="cs"/>
          <w:rtl/>
          <w:lang w:eastAsia="he-IL"/>
        </w:rPr>
        <w:t xml:space="preserve">ה-25,000 </w:t>
      </w:r>
      <w:r w:rsidR="008D5FB9">
        <w:rPr>
          <w:rFonts w:hint="cs"/>
          <w:rtl/>
          <w:lang w:eastAsia="he-IL"/>
        </w:rPr>
        <w:t>– –</w:t>
      </w:r>
    </w:p>
    <w:p w:rsidR="008A18D3" w:rsidRDefault="008A18D3" w:rsidP="00BB300E">
      <w:pPr>
        <w:rPr>
          <w:rtl/>
          <w:lang w:eastAsia="he-IL"/>
        </w:rPr>
      </w:pPr>
      <w:bookmarkStart w:id="6277" w:name="_ETM_Q20_682099"/>
      <w:bookmarkStart w:id="6278" w:name="_ETM_Q20_682174"/>
      <w:bookmarkEnd w:id="6277"/>
      <w:bookmarkEnd w:id="6278"/>
    </w:p>
    <w:p w:rsidR="008A18D3" w:rsidRDefault="008A18D3" w:rsidP="00BB300E">
      <w:pPr>
        <w:pStyle w:val="-"/>
        <w:keepNext/>
        <w:rPr>
          <w:rtl/>
        </w:rPr>
      </w:pPr>
      <w:bookmarkStart w:id="6279" w:name="ET_speakercontinue_4647_46"/>
      <w:r w:rsidRPr="00D93173">
        <w:rPr>
          <w:rStyle w:val="TagStyle"/>
          <w:rtl/>
        </w:rPr>
        <w:t xml:space="preserve"> &lt;&lt; דובר_המשך &gt;&gt; </w:t>
      </w:r>
      <w:r>
        <w:rPr>
          <w:rtl/>
        </w:rPr>
        <w:t>יריב לוין (הליכוד):</w:t>
      </w:r>
      <w:r w:rsidRPr="00D93173">
        <w:rPr>
          <w:rStyle w:val="TagStyle"/>
          <w:rtl/>
        </w:rPr>
        <w:t xml:space="preserve"> &lt;&lt; דובר_המשך &gt;&gt;</w:t>
      </w:r>
      <w:r>
        <w:rPr>
          <w:rtl/>
        </w:rPr>
        <w:t xml:space="preserve">  </w:t>
      </w:r>
      <w:bookmarkEnd w:id="6279"/>
    </w:p>
    <w:p w:rsidR="008A18D3" w:rsidRDefault="008A18D3" w:rsidP="008D5FB9">
      <w:pPr>
        <w:rPr>
          <w:rtl/>
          <w:lang w:eastAsia="he-IL"/>
        </w:rPr>
      </w:pPr>
    </w:p>
    <w:p w:rsidR="008A18D3" w:rsidRDefault="008A18D3" w:rsidP="00BB300E">
      <w:pPr>
        <w:rPr>
          <w:rtl/>
          <w:lang w:eastAsia="he-IL"/>
        </w:rPr>
      </w:pPr>
      <w:bookmarkStart w:id="6280" w:name="_ETM_Q20_684360"/>
      <w:bookmarkEnd w:id="6280"/>
      <w:r>
        <w:rPr>
          <w:rFonts w:hint="cs"/>
          <w:rtl/>
          <w:lang w:eastAsia="he-IL"/>
        </w:rPr>
        <w:t xml:space="preserve">אה, הבנתי. אז </w:t>
      </w:r>
      <w:bookmarkStart w:id="6281" w:name="_ETM_Q20_682960"/>
      <w:bookmarkEnd w:id="6281"/>
      <w:r>
        <w:rPr>
          <w:rFonts w:hint="cs"/>
          <w:rtl/>
          <w:lang w:eastAsia="he-IL"/>
        </w:rPr>
        <w:t xml:space="preserve">תעשה לי טובה, אדוני </w:t>
      </w:r>
      <w:r w:rsidR="008D5FB9">
        <w:rPr>
          <w:rFonts w:hint="cs"/>
          <w:rtl/>
          <w:lang w:eastAsia="he-IL"/>
        </w:rPr>
        <w:t>– – –</w:t>
      </w:r>
    </w:p>
    <w:p w:rsidR="008A18D3" w:rsidRDefault="008A18D3" w:rsidP="00BB300E">
      <w:pPr>
        <w:keepNext/>
        <w:rPr>
          <w:rtl/>
        </w:rPr>
      </w:pPr>
      <w:bookmarkStart w:id="6282" w:name="_ETM_Q20_681722"/>
      <w:bookmarkStart w:id="6283" w:name="_ETM_Q20_681834"/>
      <w:bookmarkStart w:id="6284" w:name="_ETM_Q20_682751"/>
      <w:bookmarkEnd w:id="6282"/>
      <w:bookmarkEnd w:id="6283"/>
      <w:bookmarkEnd w:id="6284"/>
    </w:p>
    <w:p w:rsidR="008A18D3" w:rsidRDefault="008A18D3" w:rsidP="00BB300E">
      <w:pPr>
        <w:pStyle w:val="af5"/>
        <w:keepNext/>
        <w:rPr>
          <w:rtl/>
        </w:rPr>
      </w:pPr>
      <w:r w:rsidRPr="00961AF4">
        <w:rPr>
          <w:rStyle w:val="TagStyle"/>
          <w:rtl/>
        </w:rPr>
        <w:t xml:space="preserve">&lt;&lt; קריאה &gt;&gt; </w:t>
      </w:r>
      <w:r>
        <w:rPr>
          <w:rtl/>
        </w:rPr>
        <w:t>יוסף שיין (ישראל ביתנו):</w:t>
      </w:r>
      <w:r w:rsidRPr="00961AF4">
        <w:rPr>
          <w:rStyle w:val="TagStyle"/>
          <w:rtl/>
        </w:rPr>
        <w:t xml:space="preserve"> &lt;&lt; קריאה &gt;&gt;</w:t>
      </w:r>
      <w:r>
        <w:rPr>
          <w:rtl/>
        </w:rPr>
        <w:t xml:space="preserve">  </w:t>
      </w:r>
    </w:p>
    <w:p w:rsidR="008A18D3" w:rsidRDefault="008A18D3" w:rsidP="008D5FB9">
      <w:pPr>
        <w:rPr>
          <w:rtl/>
          <w:lang w:eastAsia="he-IL"/>
        </w:rPr>
      </w:pPr>
    </w:p>
    <w:p w:rsidR="008A18D3" w:rsidRDefault="008D5FB9" w:rsidP="00BB300E">
      <w:pPr>
        <w:rPr>
          <w:rtl/>
          <w:lang w:eastAsia="he-IL"/>
        </w:rPr>
      </w:pPr>
      <w:r>
        <w:rPr>
          <w:rFonts w:hint="cs"/>
          <w:rtl/>
          <w:lang w:eastAsia="he-IL"/>
        </w:rPr>
        <w:t>– –</w:t>
      </w:r>
      <w:r w:rsidR="008A18D3">
        <w:rPr>
          <w:rFonts w:hint="cs"/>
          <w:rtl/>
          <w:lang w:eastAsia="he-IL"/>
        </w:rPr>
        <w:t xml:space="preserve"> אבל </w:t>
      </w:r>
      <w:bookmarkStart w:id="6285" w:name="_ETM_Q20_682955"/>
      <w:bookmarkEnd w:id="6285"/>
      <w:r w:rsidR="008A18D3">
        <w:rPr>
          <w:rFonts w:hint="cs"/>
          <w:rtl/>
          <w:lang w:eastAsia="he-IL"/>
        </w:rPr>
        <w:t xml:space="preserve">אני אומר עוד פעם, אתה, לפי שיטתך </w:t>
      </w:r>
      <w:bookmarkStart w:id="6286" w:name="_ETM_Q20_687273"/>
      <w:bookmarkEnd w:id="6286"/>
      <w:r w:rsidR="008A18D3">
        <w:rPr>
          <w:rtl/>
          <w:lang w:eastAsia="he-IL"/>
        </w:rPr>
        <w:t>–</w:t>
      </w:r>
      <w:r w:rsidR="008A18D3">
        <w:rPr>
          <w:rFonts w:hint="cs"/>
          <w:rtl/>
          <w:lang w:eastAsia="he-IL"/>
        </w:rPr>
        <w:t xml:space="preserve"> לפי שיטתך </w:t>
      </w:r>
      <w:r w:rsidR="008A18D3">
        <w:rPr>
          <w:rtl/>
          <w:lang w:eastAsia="he-IL"/>
        </w:rPr>
        <w:t>–</w:t>
      </w:r>
      <w:r w:rsidR="008A18D3">
        <w:rPr>
          <w:rFonts w:hint="cs"/>
          <w:rtl/>
          <w:lang w:eastAsia="he-IL"/>
        </w:rPr>
        <w:t xml:space="preserve"> האם אתה אומר שבשום מצב, </w:t>
      </w:r>
      <w:bookmarkStart w:id="6287" w:name="_ETM_Q20_692803"/>
      <w:bookmarkEnd w:id="6287"/>
      <w:r w:rsidR="008A18D3">
        <w:rPr>
          <w:rFonts w:hint="cs"/>
          <w:rtl/>
          <w:lang w:eastAsia="he-IL"/>
        </w:rPr>
        <w:t xml:space="preserve">אף פעם, מדינת ישראל לא צריכה לקבל פליט משום מדינה אלא אם כן הוא יהודי? </w:t>
      </w:r>
    </w:p>
    <w:p w:rsidR="008A18D3" w:rsidRDefault="008A18D3" w:rsidP="00BB300E">
      <w:pPr>
        <w:rPr>
          <w:rtl/>
          <w:lang w:eastAsia="he-IL"/>
        </w:rPr>
      </w:pPr>
      <w:bookmarkStart w:id="6288" w:name="_ETM_Q20_695581"/>
      <w:bookmarkStart w:id="6289" w:name="_ETM_Q20_695669"/>
      <w:bookmarkEnd w:id="6288"/>
      <w:bookmarkEnd w:id="6289"/>
    </w:p>
    <w:p w:rsidR="008A18D3" w:rsidRDefault="008A18D3" w:rsidP="00BB300E">
      <w:pPr>
        <w:pStyle w:val="-"/>
        <w:keepNext/>
        <w:rPr>
          <w:rtl/>
        </w:rPr>
      </w:pPr>
      <w:bookmarkStart w:id="6290" w:name="ET_speakercontinue_4647_48"/>
      <w:r w:rsidRPr="00924337">
        <w:rPr>
          <w:rStyle w:val="TagStyle"/>
          <w:rtl/>
        </w:rPr>
        <w:t xml:space="preserve"> &lt;&lt; דובר_המשך &gt;&gt; </w:t>
      </w:r>
      <w:r>
        <w:rPr>
          <w:rtl/>
        </w:rPr>
        <w:t>יריב לוין (הליכוד):</w:t>
      </w:r>
      <w:r w:rsidRPr="00924337">
        <w:rPr>
          <w:rStyle w:val="TagStyle"/>
          <w:rtl/>
        </w:rPr>
        <w:t xml:space="preserve"> &lt;&lt; דובר_המשך &gt;&gt;</w:t>
      </w:r>
      <w:r>
        <w:rPr>
          <w:rtl/>
        </w:rPr>
        <w:t xml:space="preserve">  </w:t>
      </w:r>
      <w:bookmarkEnd w:id="6290"/>
    </w:p>
    <w:p w:rsidR="008A18D3" w:rsidRDefault="008A18D3" w:rsidP="008D5FB9">
      <w:pPr>
        <w:rPr>
          <w:rtl/>
          <w:lang w:eastAsia="he-IL"/>
        </w:rPr>
      </w:pPr>
    </w:p>
    <w:p w:rsidR="008A18D3" w:rsidRDefault="008A18D3" w:rsidP="00511A87">
      <w:pPr>
        <w:rPr>
          <w:rtl/>
          <w:lang w:eastAsia="he-IL"/>
        </w:rPr>
      </w:pPr>
      <w:bookmarkStart w:id="6291" w:name="_ETM_Q20_697433"/>
      <w:bookmarkEnd w:id="6291"/>
      <w:r>
        <w:rPr>
          <w:rFonts w:hint="cs"/>
          <w:rtl/>
          <w:lang w:eastAsia="he-IL"/>
        </w:rPr>
        <w:t xml:space="preserve">אני אענה לך בצורה ברורה. </w:t>
      </w:r>
      <w:bookmarkStart w:id="6292" w:name="_ETM_Q20_698174"/>
      <w:bookmarkEnd w:id="6292"/>
      <w:r>
        <w:rPr>
          <w:rFonts w:hint="cs"/>
          <w:rtl/>
          <w:lang w:eastAsia="he-IL"/>
        </w:rPr>
        <w:t xml:space="preserve">אני חושב שמדינת ישראל צריכה באירוע כזה לעשות כמו שעשה </w:t>
      </w:r>
      <w:bookmarkStart w:id="6293" w:name="_ETM_Q20_701371"/>
      <w:bookmarkEnd w:id="6293"/>
      <w:r>
        <w:rPr>
          <w:rFonts w:hint="cs"/>
          <w:rtl/>
          <w:lang w:eastAsia="he-IL"/>
        </w:rPr>
        <w:t xml:space="preserve">מנחם בגין, בתבונה ובחוכמה וברגישות: לקלוט מספר קטן מאוד, </w:t>
      </w:r>
      <w:bookmarkStart w:id="6294" w:name="_ETM_Q20_706863"/>
      <w:bookmarkEnd w:id="6294"/>
      <w:r>
        <w:rPr>
          <w:rFonts w:hint="cs"/>
          <w:rtl/>
          <w:lang w:eastAsia="he-IL"/>
        </w:rPr>
        <w:t xml:space="preserve">מצומצם, כמחווה </w:t>
      </w:r>
      <w:r w:rsidR="008D5FB9">
        <w:rPr>
          <w:rFonts w:hint="cs"/>
          <w:rtl/>
          <w:lang w:eastAsia="he-IL"/>
        </w:rPr>
        <w:t>– – –</w:t>
      </w:r>
    </w:p>
    <w:p w:rsidR="008A18D3" w:rsidRDefault="008A18D3" w:rsidP="00BB300E">
      <w:pPr>
        <w:rPr>
          <w:rtl/>
          <w:lang w:eastAsia="he-IL"/>
        </w:rPr>
      </w:pPr>
      <w:bookmarkStart w:id="6295" w:name="_ETM_Q20_710117"/>
      <w:bookmarkStart w:id="6296" w:name="_ETM_Q20_710193"/>
      <w:bookmarkEnd w:id="6295"/>
      <w:bookmarkEnd w:id="6296"/>
    </w:p>
    <w:p w:rsidR="008A18D3" w:rsidRDefault="008A18D3" w:rsidP="00BB300E">
      <w:pPr>
        <w:pStyle w:val="af5"/>
        <w:keepNext/>
        <w:rPr>
          <w:rtl/>
        </w:rPr>
      </w:pPr>
      <w:bookmarkStart w:id="6297" w:name="ET_interruption_5302_49"/>
      <w:r w:rsidRPr="00924337">
        <w:rPr>
          <w:rStyle w:val="TagStyle"/>
          <w:rtl/>
        </w:rPr>
        <w:t xml:space="preserve"> &lt;&lt; קריאה &gt;&gt; </w:t>
      </w:r>
      <w:r>
        <w:rPr>
          <w:rtl/>
        </w:rPr>
        <w:t>יואב גלנט (הליכוד):</w:t>
      </w:r>
      <w:r w:rsidRPr="00924337">
        <w:rPr>
          <w:rStyle w:val="TagStyle"/>
          <w:rtl/>
        </w:rPr>
        <w:t xml:space="preserve"> &lt;&lt; קריאה &gt;&gt;</w:t>
      </w:r>
      <w:r>
        <w:rPr>
          <w:rtl/>
        </w:rPr>
        <w:t xml:space="preserve">  </w:t>
      </w:r>
      <w:bookmarkEnd w:id="6297"/>
    </w:p>
    <w:p w:rsidR="008A18D3" w:rsidRDefault="008A18D3" w:rsidP="008D5FB9">
      <w:pPr>
        <w:rPr>
          <w:rtl/>
          <w:lang w:eastAsia="he-IL"/>
        </w:rPr>
      </w:pPr>
    </w:p>
    <w:p w:rsidR="008A18D3" w:rsidRDefault="008A18D3" w:rsidP="002A2D95">
      <w:pPr>
        <w:rPr>
          <w:rtl/>
          <w:lang w:eastAsia="he-IL"/>
        </w:rPr>
      </w:pPr>
      <w:bookmarkStart w:id="6298" w:name="_ETM_Q20_712419"/>
      <w:bookmarkStart w:id="6299" w:name="_ETM_Q20_712658"/>
      <w:bookmarkStart w:id="6300" w:name="_ETM_Q20_712725"/>
      <w:bookmarkEnd w:id="6298"/>
      <w:bookmarkEnd w:id="6299"/>
      <w:bookmarkEnd w:id="6300"/>
      <w:r>
        <w:rPr>
          <w:rFonts w:hint="cs"/>
          <w:rtl/>
          <w:lang w:eastAsia="he-IL"/>
        </w:rPr>
        <w:t>יריב, ביום הראשון שממשלתו קמה</w:t>
      </w:r>
      <w:bookmarkStart w:id="6301" w:name="_ETM_Q20_712604"/>
      <w:bookmarkEnd w:id="6301"/>
      <w:r>
        <w:rPr>
          <w:rFonts w:hint="cs"/>
          <w:rtl/>
          <w:lang w:eastAsia="he-IL"/>
        </w:rPr>
        <w:t>, מייד ב-1977, הביא את הווייטנאמי</w:t>
      </w:r>
      <w:r>
        <w:rPr>
          <w:rFonts w:hint="eastAsia"/>
          <w:rtl/>
          <w:lang w:eastAsia="he-IL"/>
        </w:rPr>
        <w:t>ם</w:t>
      </w:r>
      <w:r>
        <w:rPr>
          <w:rFonts w:hint="cs"/>
          <w:rtl/>
          <w:lang w:eastAsia="he-IL"/>
        </w:rPr>
        <w:t xml:space="preserve">. </w:t>
      </w:r>
    </w:p>
    <w:p w:rsidR="008A18D3" w:rsidRDefault="008A18D3" w:rsidP="00BB300E">
      <w:pPr>
        <w:rPr>
          <w:rtl/>
          <w:lang w:eastAsia="he-IL"/>
        </w:rPr>
      </w:pPr>
      <w:bookmarkStart w:id="6302" w:name="_ETM_Q20_712739"/>
      <w:bookmarkStart w:id="6303" w:name="_ETM_Q20_712777"/>
      <w:bookmarkEnd w:id="6302"/>
      <w:bookmarkEnd w:id="6303"/>
    </w:p>
    <w:p w:rsidR="008A18D3" w:rsidRDefault="008A18D3" w:rsidP="00BB300E">
      <w:pPr>
        <w:pStyle w:val="af5"/>
        <w:keepNext/>
        <w:rPr>
          <w:rtl/>
        </w:rPr>
      </w:pPr>
      <w:bookmarkStart w:id="6304" w:name="ET_interruption_6235_50"/>
      <w:r w:rsidRPr="00924337">
        <w:rPr>
          <w:rStyle w:val="TagStyle"/>
          <w:rtl/>
        </w:rPr>
        <w:t xml:space="preserve"> &lt;&lt; קריאה &gt;&gt; </w:t>
      </w:r>
      <w:r>
        <w:rPr>
          <w:rtl/>
        </w:rPr>
        <w:t>יוסף שיין (ישראל ביתנו):</w:t>
      </w:r>
      <w:r w:rsidRPr="00924337">
        <w:rPr>
          <w:rStyle w:val="TagStyle"/>
          <w:rtl/>
        </w:rPr>
        <w:t xml:space="preserve"> &lt;&lt; קריאה &gt;&gt;</w:t>
      </w:r>
      <w:r>
        <w:rPr>
          <w:rtl/>
        </w:rPr>
        <w:t xml:space="preserve">  </w:t>
      </w:r>
      <w:bookmarkEnd w:id="6304"/>
    </w:p>
    <w:p w:rsidR="008A18D3" w:rsidRDefault="008A18D3" w:rsidP="008D5FB9">
      <w:pPr>
        <w:rPr>
          <w:rtl/>
          <w:lang w:eastAsia="he-IL"/>
        </w:rPr>
      </w:pPr>
    </w:p>
    <w:p w:rsidR="008A18D3" w:rsidRDefault="008A18D3" w:rsidP="00BB300E">
      <w:pPr>
        <w:rPr>
          <w:rtl/>
          <w:lang w:eastAsia="he-IL"/>
        </w:rPr>
      </w:pPr>
      <w:bookmarkStart w:id="6305" w:name="_ETM_Q20_714818"/>
      <w:bookmarkEnd w:id="6305"/>
      <w:r>
        <w:rPr>
          <w:rFonts w:hint="cs"/>
          <w:rtl/>
          <w:lang w:eastAsia="he-IL"/>
        </w:rPr>
        <w:t>נ</w:t>
      </w:r>
      <w:bookmarkStart w:id="6306" w:name="_ETM_Q20_715056"/>
      <w:bookmarkStart w:id="6307" w:name="_ETM_Q20_715135"/>
      <w:bookmarkEnd w:id="6306"/>
      <w:bookmarkEnd w:id="6307"/>
      <w:r>
        <w:rPr>
          <w:rFonts w:hint="cs"/>
          <w:rtl/>
          <w:lang w:eastAsia="he-IL"/>
        </w:rPr>
        <w:t>כון</w:t>
      </w:r>
      <w:bookmarkStart w:id="6308" w:name="_ETM_Q20_715769"/>
      <w:bookmarkStart w:id="6309" w:name="_ETM_Q20_715840"/>
      <w:bookmarkEnd w:id="6308"/>
      <w:bookmarkEnd w:id="6309"/>
      <w:r>
        <w:rPr>
          <w:rFonts w:hint="cs"/>
          <w:rtl/>
          <w:lang w:eastAsia="he-IL"/>
        </w:rPr>
        <w:t xml:space="preserve">, נכון. </w:t>
      </w:r>
    </w:p>
    <w:p w:rsidR="008A18D3" w:rsidRDefault="008A18D3" w:rsidP="00BB300E">
      <w:pPr>
        <w:rPr>
          <w:rtl/>
          <w:lang w:eastAsia="he-IL"/>
        </w:rPr>
      </w:pPr>
      <w:bookmarkStart w:id="6310" w:name="_ETM_Q20_714505"/>
      <w:bookmarkStart w:id="6311" w:name="_ETM_Q20_714578"/>
      <w:bookmarkEnd w:id="6310"/>
      <w:bookmarkEnd w:id="6311"/>
    </w:p>
    <w:p w:rsidR="008A18D3" w:rsidRDefault="008A18D3" w:rsidP="00BB300E">
      <w:pPr>
        <w:pStyle w:val="-"/>
        <w:keepNext/>
        <w:rPr>
          <w:rtl/>
        </w:rPr>
      </w:pPr>
      <w:bookmarkStart w:id="6312" w:name="ET_speakercontinue_4647_51"/>
      <w:r w:rsidRPr="00CD1A73">
        <w:rPr>
          <w:rStyle w:val="TagStyle"/>
          <w:rtl/>
        </w:rPr>
        <w:t xml:space="preserve"> &lt;&lt; דובר_המשך &gt;&gt; </w:t>
      </w:r>
      <w:r>
        <w:rPr>
          <w:rtl/>
        </w:rPr>
        <w:t>יריב לוין (הליכוד):</w:t>
      </w:r>
      <w:r w:rsidRPr="00CD1A73">
        <w:rPr>
          <w:rStyle w:val="TagStyle"/>
          <w:rtl/>
        </w:rPr>
        <w:t xml:space="preserve"> &lt;&lt; דובר_המשך &gt;&gt;</w:t>
      </w:r>
      <w:r>
        <w:rPr>
          <w:rtl/>
        </w:rPr>
        <w:t xml:space="preserve">  </w:t>
      </w:r>
      <w:bookmarkEnd w:id="6312"/>
    </w:p>
    <w:p w:rsidR="008A18D3" w:rsidRDefault="008A18D3" w:rsidP="008D5FB9">
      <w:pPr>
        <w:rPr>
          <w:rtl/>
          <w:lang w:eastAsia="he-IL"/>
        </w:rPr>
      </w:pPr>
    </w:p>
    <w:p w:rsidR="008A18D3" w:rsidRDefault="008A18D3" w:rsidP="00BB300E">
      <w:pPr>
        <w:rPr>
          <w:rtl/>
          <w:lang w:eastAsia="he-IL"/>
        </w:rPr>
      </w:pPr>
      <w:bookmarkStart w:id="6313" w:name="_ETM_Q20_715121"/>
      <w:bookmarkEnd w:id="6313"/>
      <w:r>
        <w:rPr>
          <w:rFonts w:hint="cs"/>
          <w:rtl/>
          <w:lang w:eastAsia="he-IL"/>
        </w:rPr>
        <w:t xml:space="preserve">נכון. </w:t>
      </w:r>
      <w:bookmarkStart w:id="6314" w:name="_ETM_Q20_716208"/>
      <w:bookmarkEnd w:id="6314"/>
      <w:r>
        <w:rPr>
          <w:rFonts w:hint="cs"/>
          <w:rtl/>
          <w:lang w:eastAsia="he-IL"/>
        </w:rPr>
        <w:t xml:space="preserve">כמחווה, מספר קטן, מצומצם, של עשרות, אולי </w:t>
      </w:r>
      <w:bookmarkStart w:id="6315" w:name="_ETM_Q20_724493"/>
      <w:bookmarkEnd w:id="6315"/>
      <w:r>
        <w:rPr>
          <w:rFonts w:hint="cs"/>
          <w:rtl/>
          <w:lang w:eastAsia="he-IL"/>
        </w:rPr>
        <w:t xml:space="preserve">מאות בודדות, כמחווה הומניטרית </w:t>
      </w:r>
      <w:r w:rsidR="008D5FB9">
        <w:rPr>
          <w:rFonts w:hint="cs"/>
          <w:rtl/>
          <w:lang w:eastAsia="he-IL"/>
        </w:rPr>
        <w:t>– –</w:t>
      </w:r>
    </w:p>
    <w:p w:rsidR="008A18D3" w:rsidRDefault="008A18D3" w:rsidP="00BB300E">
      <w:pPr>
        <w:rPr>
          <w:rtl/>
          <w:lang w:eastAsia="he-IL"/>
        </w:rPr>
      </w:pPr>
      <w:bookmarkStart w:id="6316" w:name="_ETM_Q20_726129"/>
      <w:bookmarkStart w:id="6317" w:name="_ETM_Q20_726207"/>
      <w:bookmarkEnd w:id="6316"/>
      <w:bookmarkEnd w:id="6317"/>
    </w:p>
    <w:p w:rsidR="008A18D3" w:rsidRDefault="008A18D3" w:rsidP="00BB300E">
      <w:pPr>
        <w:pStyle w:val="af6"/>
        <w:keepNext/>
        <w:rPr>
          <w:rtl/>
        </w:rPr>
      </w:pPr>
      <w:bookmarkStart w:id="6318" w:name="ET_yor_6308_52"/>
      <w:r w:rsidRPr="00CD1A73">
        <w:rPr>
          <w:rStyle w:val="TagStyle"/>
          <w:rtl/>
        </w:rPr>
        <w:t xml:space="preserve"> &lt;&lt; יור &gt;&gt; </w:t>
      </w:r>
      <w:r>
        <w:rPr>
          <w:rtl/>
        </w:rPr>
        <w:t>היו"ר צבי האוזר:</w:t>
      </w:r>
      <w:r w:rsidRPr="00CD1A73">
        <w:rPr>
          <w:rStyle w:val="TagStyle"/>
          <w:rtl/>
        </w:rPr>
        <w:t xml:space="preserve"> &lt;&lt; יור &gt;&gt;</w:t>
      </w:r>
      <w:r>
        <w:rPr>
          <w:rtl/>
        </w:rPr>
        <w:t xml:space="preserve">  </w:t>
      </w:r>
      <w:bookmarkEnd w:id="6318"/>
    </w:p>
    <w:p w:rsidR="008A18D3" w:rsidRDefault="008A18D3" w:rsidP="008D5FB9">
      <w:pPr>
        <w:rPr>
          <w:rtl/>
          <w:lang w:eastAsia="he-IL"/>
        </w:rPr>
      </w:pPr>
    </w:p>
    <w:p w:rsidR="008A18D3" w:rsidRDefault="008A18D3" w:rsidP="00BB300E">
      <w:pPr>
        <w:rPr>
          <w:rtl/>
          <w:lang w:eastAsia="he-IL"/>
        </w:rPr>
      </w:pPr>
      <w:bookmarkStart w:id="6319" w:name="_ETM_Q20_727709"/>
      <w:bookmarkEnd w:id="6319"/>
      <w:r>
        <w:rPr>
          <w:rFonts w:hint="cs"/>
          <w:rtl/>
          <w:lang w:eastAsia="he-IL"/>
        </w:rPr>
        <w:t xml:space="preserve">מנחם בגין קלט כמה וכמה פעמים. כמה אוניות. </w:t>
      </w:r>
    </w:p>
    <w:p w:rsidR="008A18D3" w:rsidRDefault="008A18D3" w:rsidP="00BB300E">
      <w:pPr>
        <w:rPr>
          <w:rtl/>
          <w:lang w:eastAsia="he-IL"/>
        </w:rPr>
      </w:pPr>
      <w:bookmarkStart w:id="6320" w:name="_ETM_Q20_728782"/>
      <w:bookmarkStart w:id="6321" w:name="_ETM_Q20_728853"/>
      <w:bookmarkEnd w:id="6320"/>
      <w:bookmarkEnd w:id="6321"/>
    </w:p>
    <w:p w:rsidR="008A18D3" w:rsidRDefault="008A18D3" w:rsidP="00BB300E">
      <w:pPr>
        <w:pStyle w:val="-"/>
        <w:keepNext/>
        <w:rPr>
          <w:rtl/>
        </w:rPr>
      </w:pPr>
      <w:bookmarkStart w:id="6322" w:name="ET_speakercontinue_4647_53"/>
      <w:r w:rsidRPr="00CD1A73">
        <w:rPr>
          <w:rStyle w:val="TagStyle"/>
          <w:rtl/>
        </w:rPr>
        <w:lastRenderedPageBreak/>
        <w:t xml:space="preserve"> &lt;&lt; דובר_המשך &gt;&gt; </w:t>
      </w:r>
      <w:r>
        <w:rPr>
          <w:rtl/>
        </w:rPr>
        <w:t>יריב לוין (הליכוד):</w:t>
      </w:r>
      <w:r w:rsidRPr="00CD1A73">
        <w:rPr>
          <w:rStyle w:val="TagStyle"/>
          <w:rtl/>
        </w:rPr>
        <w:t xml:space="preserve"> &lt;&lt; דובר_המשך &gt;&gt;</w:t>
      </w:r>
      <w:r>
        <w:rPr>
          <w:rtl/>
        </w:rPr>
        <w:t xml:space="preserve">  </w:t>
      </w:r>
      <w:bookmarkEnd w:id="6322"/>
    </w:p>
    <w:p w:rsidR="008A18D3" w:rsidRDefault="008A18D3" w:rsidP="008D5FB9">
      <w:pPr>
        <w:rPr>
          <w:rtl/>
          <w:lang w:eastAsia="he-IL"/>
        </w:rPr>
      </w:pPr>
    </w:p>
    <w:p w:rsidR="008A18D3" w:rsidRDefault="008D5FB9" w:rsidP="00511A87">
      <w:pPr>
        <w:rPr>
          <w:rtl/>
          <w:lang w:eastAsia="he-IL"/>
        </w:rPr>
      </w:pPr>
      <w:bookmarkStart w:id="6323" w:name="_ETM_Q20_729802"/>
      <w:bookmarkEnd w:id="6323"/>
      <w:r>
        <w:rPr>
          <w:rFonts w:hint="cs"/>
          <w:rtl/>
          <w:lang w:eastAsia="he-IL"/>
        </w:rPr>
        <w:t>– –</w:t>
      </w:r>
      <w:r w:rsidR="008A18D3">
        <w:rPr>
          <w:rFonts w:hint="cs"/>
          <w:rtl/>
          <w:lang w:eastAsia="he-IL"/>
        </w:rPr>
        <w:t xml:space="preserve"> כח</w:t>
      </w:r>
      <w:bookmarkStart w:id="6324" w:name="_ETM_Q20_732335"/>
      <w:bookmarkEnd w:id="6324"/>
      <w:r w:rsidR="008A18D3">
        <w:rPr>
          <w:rFonts w:hint="cs"/>
          <w:rtl/>
          <w:lang w:eastAsia="he-IL"/>
        </w:rPr>
        <w:t xml:space="preserve">לק ממאמץ בין-לאומי רחב </w:t>
      </w:r>
      <w:r w:rsidR="00511A87">
        <w:rPr>
          <w:rFonts w:hint="eastAsia"/>
          <w:rtl/>
          <w:lang w:eastAsia="he-IL"/>
        </w:rPr>
        <w:t xml:space="preserve">– </w:t>
      </w:r>
      <w:r w:rsidR="008A18D3">
        <w:rPr>
          <w:rFonts w:hint="cs"/>
          <w:rtl/>
          <w:lang w:eastAsia="he-IL"/>
        </w:rPr>
        <w:t xml:space="preserve">זה מה שישראל יכולה להרשות לעצמה </w:t>
      </w:r>
      <w:bookmarkStart w:id="6325" w:name="_ETM_Q20_736990"/>
      <w:bookmarkEnd w:id="6325"/>
      <w:r w:rsidR="008A18D3">
        <w:rPr>
          <w:rFonts w:hint="cs"/>
          <w:rtl/>
          <w:lang w:eastAsia="he-IL"/>
        </w:rPr>
        <w:t xml:space="preserve">לעשות </w:t>
      </w:r>
      <w:r w:rsidR="00511A87">
        <w:rPr>
          <w:rFonts w:hint="eastAsia"/>
          <w:rtl/>
          <w:lang w:eastAsia="he-IL"/>
        </w:rPr>
        <w:t xml:space="preserve">– </w:t>
      </w:r>
      <w:r w:rsidR="008A18D3">
        <w:rPr>
          <w:rFonts w:hint="cs"/>
          <w:rtl/>
          <w:lang w:eastAsia="he-IL"/>
        </w:rPr>
        <w:t xml:space="preserve">ולצד זה, מאמץ עליון להעלות לכאן כל יהודי שאפשר </w:t>
      </w:r>
      <w:bookmarkStart w:id="6326" w:name="_ETM_Q20_742481"/>
      <w:bookmarkEnd w:id="6326"/>
      <w:r w:rsidR="008A18D3">
        <w:rPr>
          <w:rFonts w:hint="cs"/>
          <w:rtl/>
          <w:lang w:eastAsia="he-IL"/>
        </w:rPr>
        <w:t xml:space="preserve">להעלות, גם בעיתות מלחמה וגם בעיתות שלום. זה מה שאנחנו צריכים לעשות. זה ההפך ממה שהממשלה שלך עושה, בדיוק </w:t>
      </w:r>
      <w:bookmarkStart w:id="6327" w:name="_ETM_Q20_747995"/>
      <w:bookmarkEnd w:id="6327"/>
      <w:r w:rsidR="008A18D3">
        <w:rPr>
          <w:rFonts w:hint="cs"/>
          <w:rtl/>
          <w:lang w:eastAsia="he-IL"/>
        </w:rPr>
        <w:t xml:space="preserve">ההפך. </w:t>
      </w:r>
    </w:p>
    <w:p w:rsidR="008A18D3" w:rsidRDefault="008A18D3" w:rsidP="00BB300E">
      <w:pPr>
        <w:rPr>
          <w:rtl/>
          <w:lang w:eastAsia="he-IL"/>
        </w:rPr>
      </w:pPr>
    </w:p>
    <w:p w:rsidR="008A18D3" w:rsidRDefault="008A18D3" w:rsidP="00BB300E">
      <w:pPr>
        <w:rPr>
          <w:rtl/>
        </w:rPr>
      </w:pPr>
      <w:bookmarkStart w:id="6328" w:name="TOR_Q21"/>
      <w:bookmarkStart w:id="6329" w:name="_ETM_Q21_180149"/>
      <w:bookmarkEnd w:id="6328"/>
      <w:bookmarkEnd w:id="6329"/>
      <w:r>
        <w:rPr>
          <w:rFonts w:hint="cs"/>
          <w:rtl/>
        </w:rPr>
        <w:t xml:space="preserve">עכשיו אגיד לסיכום עוד משפט אחד, אדוני היושב-ראש, </w:t>
      </w:r>
      <w:bookmarkStart w:id="6330" w:name="_ETM_Q21_156000"/>
      <w:bookmarkEnd w:id="6330"/>
      <w:r>
        <w:rPr>
          <w:rFonts w:hint="cs"/>
          <w:rtl/>
        </w:rPr>
        <w:t xml:space="preserve">בסוגיה נוספת. אל מול כל הדבר הזה </w:t>
      </w:r>
      <w:r>
        <w:rPr>
          <w:rtl/>
        </w:rPr>
        <w:t>–</w:t>
      </w:r>
      <w:r>
        <w:rPr>
          <w:rFonts w:hint="cs"/>
          <w:rtl/>
        </w:rPr>
        <w:t xml:space="preserve"> וכאן אני פונה</w:t>
      </w:r>
      <w:bookmarkStart w:id="6331" w:name="_ETM_Q21_157000"/>
      <w:bookmarkEnd w:id="6331"/>
      <w:r>
        <w:rPr>
          <w:rFonts w:hint="cs"/>
          <w:rtl/>
        </w:rPr>
        <w:t xml:space="preserve"> אליך, כי אני חושב שאתה אולי חבר בוועדת החוץ והביטחון, אתה היית יושב-ראש הוועדה, אז אולי </w:t>
      </w:r>
      <w:bookmarkStart w:id="6332" w:name="_ETM_Q21_165000"/>
      <w:bookmarkEnd w:id="6332"/>
      <w:r>
        <w:rPr>
          <w:rFonts w:hint="cs"/>
          <w:rtl/>
        </w:rPr>
        <w:t xml:space="preserve">אתה תוכל להושיע אותנו בעניין הזה </w:t>
      </w:r>
      <w:r>
        <w:rPr>
          <w:rtl/>
        </w:rPr>
        <w:t>–</w:t>
      </w:r>
      <w:r>
        <w:rPr>
          <w:rFonts w:hint="cs"/>
          <w:rtl/>
        </w:rPr>
        <w:t xml:space="preserve"> בשקט </w:t>
      </w:r>
      <w:bookmarkStart w:id="6333" w:name="_ETM_Q21_172000"/>
      <w:bookmarkEnd w:id="6333"/>
      <w:r>
        <w:rPr>
          <w:rFonts w:hint="cs"/>
          <w:rtl/>
        </w:rPr>
        <w:t>אל מול כל האירוע העצום הזה שמתרחש באוקראינה, מתרחש עוד</w:t>
      </w:r>
      <w:bookmarkStart w:id="6334" w:name="_ETM_Q21_174000"/>
      <w:bookmarkEnd w:id="6334"/>
      <w:r>
        <w:rPr>
          <w:rFonts w:hint="cs"/>
          <w:rtl/>
        </w:rPr>
        <w:t xml:space="preserve"> אירוע אחד. </w:t>
      </w:r>
      <w:r>
        <w:rPr>
          <w:rtl/>
        </w:rPr>
        <w:t xml:space="preserve">אם </w:t>
      </w:r>
      <w:bookmarkStart w:id="6335" w:name="_ETM_Q21_180299"/>
      <w:bookmarkEnd w:id="6335"/>
      <w:r>
        <w:rPr>
          <w:rtl/>
        </w:rPr>
        <w:t xml:space="preserve">אתה </w:t>
      </w:r>
      <w:bookmarkStart w:id="6336" w:name="_ETM_Q21_180480"/>
      <w:bookmarkEnd w:id="6336"/>
      <w:r>
        <w:rPr>
          <w:rtl/>
        </w:rPr>
        <w:t xml:space="preserve">שואל </w:t>
      </w:r>
      <w:bookmarkStart w:id="6337" w:name="_ETM_Q21_180780"/>
      <w:bookmarkEnd w:id="6337"/>
      <w:r>
        <w:rPr>
          <w:rtl/>
        </w:rPr>
        <w:t>אותי</w:t>
      </w:r>
      <w:r>
        <w:rPr>
          <w:rFonts w:hint="cs"/>
          <w:rtl/>
        </w:rPr>
        <w:t>,</w:t>
      </w:r>
      <w:r>
        <w:rPr>
          <w:rtl/>
        </w:rPr>
        <w:t xml:space="preserve"> </w:t>
      </w:r>
      <w:bookmarkStart w:id="6338" w:name="_ETM_Q21_180989"/>
      <w:bookmarkEnd w:id="6338"/>
      <w:r>
        <w:rPr>
          <w:rtl/>
        </w:rPr>
        <w:t xml:space="preserve">אדוני </w:t>
      </w:r>
      <w:bookmarkStart w:id="6339" w:name="_ETM_Q21_181290"/>
      <w:bookmarkEnd w:id="6339"/>
      <w:r>
        <w:rPr>
          <w:rtl/>
        </w:rPr>
        <w:t>היושב-ראש</w:t>
      </w:r>
      <w:r>
        <w:rPr>
          <w:rFonts w:hint="cs"/>
          <w:rtl/>
        </w:rPr>
        <w:t>,</w:t>
      </w:r>
      <w:r>
        <w:rPr>
          <w:rtl/>
        </w:rPr>
        <w:t xml:space="preserve"> </w:t>
      </w:r>
      <w:bookmarkStart w:id="6340" w:name="_ETM_Q21_181800"/>
      <w:bookmarkEnd w:id="6340"/>
      <w:r>
        <w:rPr>
          <w:rtl/>
        </w:rPr>
        <w:t xml:space="preserve">לישראל </w:t>
      </w:r>
      <w:bookmarkStart w:id="6341" w:name="_ETM_Q21_182429"/>
      <w:bookmarkEnd w:id="6341"/>
      <w:r>
        <w:rPr>
          <w:rtl/>
        </w:rPr>
        <w:t xml:space="preserve">הוא </w:t>
      </w:r>
      <w:bookmarkStart w:id="6342" w:name="_ETM_Q21_182490"/>
      <w:bookmarkEnd w:id="6342"/>
      <w:r>
        <w:rPr>
          <w:rtl/>
        </w:rPr>
        <w:t xml:space="preserve">אירוע </w:t>
      </w:r>
      <w:bookmarkStart w:id="6343" w:name="_ETM_Q21_182909"/>
      <w:bookmarkEnd w:id="6343"/>
      <w:r>
        <w:rPr>
          <w:rtl/>
        </w:rPr>
        <w:t xml:space="preserve">הרבה </w:t>
      </w:r>
      <w:bookmarkStart w:id="6344" w:name="_ETM_Q21_183210"/>
      <w:bookmarkEnd w:id="6344"/>
      <w:r>
        <w:rPr>
          <w:rtl/>
        </w:rPr>
        <w:t xml:space="preserve">יותר </w:t>
      </w:r>
      <w:bookmarkStart w:id="6345" w:name="_ETM_Q21_183510"/>
      <w:bookmarkEnd w:id="6345"/>
      <w:r>
        <w:rPr>
          <w:rtl/>
        </w:rPr>
        <w:t>חשוב</w:t>
      </w:r>
      <w:r>
        <w:rPr>
          <w:rFonts w:hint="cs"/>
          <w:rtl/>
        </w:rPr>
        <w:t>,</w:t>
      </w:r>
      <w:r>
        <w:rPr>
          <w:rtl/>
        </w:rPr>
        <w:t xml:space="preserve"> </w:t>
      </w:r>
      <w:bookmarkStart w:id="6346" w:name="_ETM_Q21_185130"/>
      <w:bookmarkEnd w:id="6346"/>
      <w:r>
        <w:rPr>
          <w:rtl/>
        </w:rPr>
        <w:t xml:space="preserve">ויש </w:t>
      </w:r>
      <w:bookmarkStart w:id="6347" w:name="_ETM_Q21_185609"/>
      <w:bookmarkEnd w:id="6347"/>
      <w:r>
        <w:rPr>
          <w:rtl/>
        </w:rPr>
        <w:t xml:space="preserve">לי </w:t>
      </w:r>
      <w:bookmarkStart w:id="6348" w:name="_ETM_Q21_186669"/>
      <w:bookmarkEnd w:id="6348"/>
      <w:r>
        <w:rPr>
          <w:rtl/>
        </w:rPr>
        <w:t>ל</w:t>
      </w:r>
      <w:r>
        <w:rPr>
          <w:rFonts w:hint="cs"/>
          <w:rtl/>
        </w:rPr>
        <w:t xml:space="preserve">ומר </w:t>
      </w:r>
      <w:bookmarkStart w:id="6349" w:name="_ETM_Q21_186849"/>
      <w:bookmarkEnd w:id="6349"/>
      <w:r>
        <w:rPr>
          <w:rFonts w:hint="cs"/>
          <w:rtl/>
        </w:rPr>
        <w:t>גם</w:t>
      </w:r>
      <w:r>
        <w:rPr>
          <w:rtl/>
        </w:rPr>
        <w:t xml:space="preserve"> </w:t>
      </w:r>
      <w:bookmarkStart w:id="6350" w:name="_ETM_Q21_187149"/>
      <w:bookmarkEnd w:id="6350"/>
      <w:r>
        <w:rPr>
          <w:rtl/>
        </w:rPr>
        <w:t>מ</w:t>
      </w:r>
      <w:r>
        <w:rPr>
          <w:rFonts w:hint="cs"/>
          <w:rtl/>
        </w:rPr>
        <w:t>ש</w:t>
      </w:r>
      <w:r>
        <w:rPr>
          <w:rtl/>
        </w:rPr>
        <w:t>ה</w:t>
      </w:r>
      <w:r>
        <w:rPr>
          <w:rFonts w:hint="cs"/>
          <w:rtl/>
        </w:rPr>
        <w:t>ו</w:t>
      </w:r>
      <w:r>
        <w:rPr>
          <w:rtl/>
        </w:rPr>
        <w:t xml:space="preserve"> </w:t>
      </w:r>
      <w:bookmarkStart w:id="6351" w:name="_ETM_Q21_187299"/>
      <w:bookmarkEnd w:id="6351"/>
      <w:r>
        <w:rPr>
          <w:rtl/>
        </w:rPr>
        <w:t xml:space="preserve">אולי </w:t>
      </w:r>
      <w:bookmarkStart w:id="6352" w:name="_ETM_Q21_187749"/>
      <w:bookmarkEnd w:id="6352"/>
      <w:r>
        <w:rPr>
          <w:rtl/>
        </w:rPr>
        <w:t>לעולם</w:t>
      </w:r>
      <w:r>
        <w:rPr>
          <w:rFonts w:hint="cs"/>
          <w:rtl/>
        </w:rPr>
        <w:t>.</w:t>
      </w:r>
      <w:r>
        <w:rPr>
          <w:rtl/>
        </w:rPr>
        <w:t xml:space="preserve"> </w:t>
      </w:r>
      <w:bookmarkStart w:id="6353" w:name="_ETM_Q21_188469"/>
      <w:bookmarkEnd w:id="6353"/>
      <w:r>
        <w:rPr>
          <w:rtl/>
        </w:rPr>
        <w:t xml:space="preserve">העולם </w:t>
      </w:r>
      <w:bookmarkStart w:id="6354" w:name="_ETM_Q21_188889"/>
      <w:bookmarkEnd w:id="6354"/>
      <w:r>
        <w:rPr>
          <w:rFonts w:hint="cs"/>
          <w:rtl/>
        </w:rPr>
        <w:t>עוד</w:t>
      </w:r>
      <w:bookmarkStart w:id="6355" w:name="_ETM_Q21_189129"/>
      <w:bookmarkEnd w:id="6355"/>
      <w:r>
        <w:rPr>
          <w:rFonts w:hint="cs"/>
          <w:rtl/>
        </w:rPr>
        <w:t xml:space="preserve"> י</w:t>
      </w:r>
      <w:r>
        <w:rPr>
          <w:rtl/>
        </w:rPr>
        <w:t xml:space="preserve">גלה </w:t>
      </w:r>
      <w:bookmarkStart w:id="6356" w:name="_ETM_Q21_189639"/>
      <w:bookmarkStart w:id="6357" w:name="_ETM_Q21_190119"/>
      <w:bookmarkEnd w:id="6356"/>
      <w:bookmarkEnd w:id="6357"/>
      <w:r>
        <w:rPr>
          <w:rtl/>
        </w:rPr>
        <w:t xml:space="preserve">שהאירוע </w:t>
      </w:r>
      <w:bookmarkStart w:id="6358" w:name="_ETM_Q21_190690"/>
      <w:bookmarkEnd w:id="6358"/>
      <w:r>
        <w:rPr>
          <w:rtl/>
        </w:rPr>
        <w:t xml:space="preserve">הזה </w:t>
      </w:r>
      <w:bookmarkStart w:id="6359" w:name="_ETM_Q21_190929"/>
      <w:bookmarkEnd w:id="6359"/>
      <w:r>
        <w:rPr>
          <w:rtl/>
        </w:rPr>
        <w:t xml:space="preserve">הוא </w:t>
      </w:r>
      <w:bookmarkStart w:id="6360" w:name="_ETM_Q21_191049"/>
      <w:bookmarkEnd w:id="6360"/>
      <w:r>
        <w:rPr>
          <w:rtl/>
        </w:rPr>
        <w:t xml:space="preserve">יותר </w:t>
      </w:r>
      <w:bookmarkStart w:id="6361" w:name="_ETM_Q21_191289"/>
      <w:bookmarkEnd w:id="6361"/>
      <w:r>
        <w:rPr>
          <w:rtl/>
        </w:rPr>
        <w:t xml:space="preserve">חשוב </w:t>
      </w:r>
      <w:bookmarkStart w:id="6362" w:name="_ETM_Q21_191650"/>
      <w:bookmarkEnd w:id="6362"/>
      <w:r>
        <w:rPr>
          <w:rtl/>
        </w:rPr>
        <w:t xml:space="preserve">גם </w:t>
      </w:r>
      <w:bookmarkStart w:id="6363" w:name="_ETM_Q21_191920"/>
      <w:bookmarkEnd w:id="6363"/>
      <w:r>
        <w:rPr>
          <w:rtl/>
        </w:rPr>
        <w:t>ל</w:t>
      </w:r>
      <w:r>
        <w:rPr>
          <w:rFonts w:hint="cs"/>
          <w:rtl/>
        </w:rPr>
        <w:t>ו,</w:t>
      </w:r>
      <w:bookmarkStart w:id="6364" w:name="_ETM_Q21_192280"/>
      <w:bookmarkEnd w:id="6364"/>
      <w:r>
        <w:rPr>
          <w:rFonts w:hint="cs"/>
          <w:rtl/>
        </w:rPr>
        <w:t xml:space="preserve"> </w:t>
      </w:r>
      <w:r>
        <w:rPr>
          <w:rtl/>
        </w:rPr>
        <w:t xml:space="preserve">בגלל </w:t>
      </w:r>
      <w:bookmarkStart w:id="6365" w:name="_ETM_Q21_192670"/>
      <w:bookmarkEnd w:id="6365"/>
      <w:r>
        <w:rPr>
          <w:rtl/>
        </w:rPr>
        <w:t>שה</w:t>
      </w:r>
      <w:r>
        <w:rPr>
          <w:rFonts w:hint="cs"/>
          <w:rtl/>
        </w:rPr>
        <w:t>א</w:t>
      </w:r>
      <w:r>
        <w:rPr>
          <w:rtl/>
        </w:rPr>
        <w:t xml:space="preserve">יום </w:t>
      </w:r>
      <w:bookmarkStart w:id="6366" w:name="_ETM_Q21_193090"/>
      <w:bookmarkStart w:id="6367" w:name="_ETM_Q21_193299"/>
      <w:bookmarkStart w:id="6368" w:name="_ETM_Q21_193750"/>
      <w:bookmarkEnd w:id="6366"/>
      <w:bookmarkEnd w:id="6367"/>
      <w:bookmarkEnd w:id="6368"/>
      <w:r>
        <w:rPr>
          <w:rtl/>
        </w:rPr>
        <w:t xml:space="preserve">שנשקף </w:t>
      </w:r>
      <w:bookmarkStart w:id="6369" w:name="_ETM_Q21_194500"/>
      <w:bookmarkEnd w:id="6369"/>
      <w:r>
        <w:rPr>
          <w:rtl/>
        </w:rPr>
        <w:t xml:space="preserve">לעולם </w:t>
      </w:r>
      <w:bookmarkStart w:id="6370" w:name="_ETM_Q21_194980"/>
      <w:bookmarkEnd w:id="6370"/>
      <w:r>
        <w:rPr>
          <w:rtl/>
        </w:rPr>
        <w:t xml:space="preserve">כולו </w:t>
      </w:r>
      <w:bookmarkStart w:id="6371" w:name="_ETM_Q21_195780"/>
      <w:bookmarkEnd w:id="6371"/>
      <w:r>
        <w:rPr>
          <w:rtl/>
        </w:rPr>
        <w:t xml:space="preserve">מאיראן </w:t>
      </w:r>
      <w:bookmarkStart w:id="6372" w:name="_ETM_Q21_196410"/>
      <w:bookmarkEnd w:id="6372"/>
      <w:r>
        <w:rPr>
          <w:rtl/>
        </w:rPr>
        <w:t xml:space="preserve">גרעינית </w:t>
      </w:r>
      <w:bookmarkStart w:id="6373" w:name="_ETM_Q21_198470"/>
      <w:bookmarkEnd w:id="6373"/>
      <w:r>
        <w:rPr>
          <w:rtl/>
        </w:rPr>
        <w:t xml:space="preserve">הוא </w:t>
      </w:r>
      <w:bookmarkStart w:id="6374" w:name="_ETM_Q21_198650"/>
      <w:bookmarkEnd w:id="6374"/>
      <w:r>
        <w:rPr>
          <w:rtl/>
        </w:rPr>
        <w:t xml:space="preserve">לא </w:t>
      </w:r>
      <w:bookmarkStart w:id="6375" w:name="_ETM_Q21_198859"/>
      <w:bookmarkStart w:id="6376" w:name="_ETM_Q21_199070"/>
      <w:bookmarkEnd w:id="6375"/>
      <w:bookmarkEnd w:id="6376"/>
      <w:r>
        <w:rPr>
          <w:rtl/>
        </w:rPr>
        <w:t xml:space="preserve">איום </w:t>
      </w:r>
      <w:bookmarkStart w:id="6377" w:name="_ETM_Q21_199400"/>
      <w:bookmarkEnd w:id="6377"/>
      <w:r>
        <w:rPr>
          <w:rtl/>
        </w:rPr>
        <w:t>ש</w:t>
      </w:r>
      <w:bookmarkStart w:id="6378" w:name="_ETM_Q21_200150"/>
      <w:bookmarkEnd w:id="6378"/>
      <w:r>
        <w:rPr>
          <w:rtl/>
        </w:rPr>
        <w:t xml:space="preserve">רלוונטי </w:t>
      </w:r>
      <w:bookmarkStart w:id="6379" w:name="_ETM_Q21_200750"/>
      <w:bookmarkEnd w:id="6379"/>
      <w:r>
        <w:rPr>
          <w:rFonts w:hint="cs"/>
          <w:rtl/>
        </w:rPr>
        <w:t xml:space="preserve">רק </w:t>
      </w:r>
      <w:r>
        <w:rPr>
          <w:rtl/>
        </w:rPr>
        <w:t xml:space="preserve">למדינת </w:t>
      </w:r>
      <w:bookmarkStart w:id="6380" w:name="_ETM_Q21_201199"/>
      <w:bookmarkEnd w:id="6380"/>
      <w:r>
        <w:rPr>
          <w:rtl/>
        </w:rPr>
        <w:t>ישראל</w:t>
      </w:r>
      <w:r>
        <w:rPr>
          <w:rFonts w:hint="cs"/>
          <w:rtl/>
        </w:rPr>
        <w:t>.</w:t>
      </w:r>
      <w:r>
        <w:rPr>
          <w:rtl/>
        </w:rPr>
        <w:t xml:space="preserve"> </w:t>
      </w:r>
      <w:bookmarkStart w:id="6381" w:name="_ETM_Q21_202390"/>
      <w:bookmarkEnd w:id="6381"/>
    </w:p>
    <w:p w:rsidR="008A18D3" w:rsidRDefault="008A18D3" w:rsidP="00BB300E">
      <w:pPr>
        <w:rPr>
          <w:rtl/>
        </w:rPr>
      </w:pPr>
    </w:p>
    <w:p w:rsidR="008A18D3" w:rsidRDefault="008A18D3" w:rsidP="002A2D95">
      <w:pPr>
        <w:rPr>
          <w:rtl/>
        </w:rPr>
      </w:pPr>
      <w:bookmarkStart w:id="6382" w:name="_ETM_Q21_222000"/>
      <w:bookmarkEnd w:id="6382"/>
      <w:r>
        <w:rPr>
          <w:rtl/>
        </w:rPr>
        <w:t xml:space="preserve">ומה </w:t>
      </w:r>
      <w:bookmarkStart w:id="6383" w:name="_ETM_Q21_202630"/>
      <w:bookmarkEnd w:id="6383"/>
      <w:r>
        <w:rPr>
          <w:rtl/>
        </w:rPr>
        <w:t xml:space="preserve">הוא </w:t>
      </w:r>
      <w:bookmarkStart w:id="6384" w:name="_ETM_Q21_202720"/>
      <w:bookmarkEnd w:id="6384"/>
      <w:r>
        <w:rPr>
          <w:rtl/>
        </w:rPr>
        <w:t xml:space="preserve">עושה </w:t>
      </w:r>
      <w:bookmarkStart w:id="6385" w:name="_ETM_Q21_202960"/>
      <w:bookmarkEnd w:id="6385"/>
      <w:r>
        <w:rPr>
          <w:rFonts w:hint="cs"/>
          <w:rtl/>
        </w:rPr>
        <w:t xml:space="preserve">ראש הממשלה שלנו? </w:t>
      </w:r>
      <w:bookmarkStart w:id="6386" w:name="_ETM_Q21_203680"/>
      <w:bookmarkStart w:id="6387" w:name="_ETM_Q21_204630"/>
      <w:bookmarkEnd w:id="6386"/>
      <w:bookmarkEnd w:id="6387"/>
      <w:r>
        <w:rPr>
          <w:rtl/>
        </w:rPr>
        <w:t xml:space="preserve">אתה </w:t>
      </w:r>
      <w:bookmarkStart w:id="6388" w:name="_ETM_Q21_204870"/>
      <w:bookmarkEnd w:id="6388"/>
      <w:r>
        <w:rPr>
          <w:rtl/>
        </w:rPr>
        <w:t xml:space="preserve">ראית </w:t>
      </w:r>
      <w:bookmarkStart w:id="6389" w:name="_ETM_Q21_205230"/>
      <w:bookmarkEnd w:id="6389"/>
      <w:r>
        <w:rPr>
          <w:rtl/>
        </w:rPr>
        <w:t xml:space="preserve">את </w:t>
      </w:r>
      <w:bookmarkStart w:id="6390" w:name="_ETM_Q21_205380"/>
      <w:bookmarkEnd w:id="6390"/>
      <w:r>
        <w:rPr>
          <w:rtl/>
        </w:rPr>
        <w:t xml:space="preserve">הבקשה </w:t>
      </w:r>
      <w:bookmarkStart w:id="6391" w:name="_ETM_Q21_206520"/>
      <w:bookmarkEnd w:id="6391"/>
      <w:r>
        <w:rPr>
          <w:rtl/>
        </w:rPr>
        <w:t xml:space="preserve">שהוגשה </w:t>
      </w:r>
      <w:bookmarkStart w:id="6392" w:name="_ETM_Q21_207510"/>
      <w:bookmarkEnd w:id="6392"/>
      <w:r>
        <w:rPr>
          <w:rtl/>
        </w:rPr>
        <w:t xml:space="preserve">לדחיית </w:t>
      </w:r>
      <w:bookmarkStart w:id="6393" w:name="_ETM_Q21_208440"/>
      <w:bookmarkEnd w:id="6393"/>
      <w:r>
        <w:rPr>
          <w:rtl/>
        </w:rPr>
        <w:t xml:space="preserve">ההכרעה </w:t>
      </w:r>
      <w:bookmarkStart w:id="6394" w:name="_ETM_Q21_209040"/>
      <w:bookmarkEnd w:id="6394"/>
      <w:r>
        <w:rPr>
          <w:rtl/>
        </w:rPr>
        <w:t xml:space="preserve">בבית </w:t>
      </w:r>
      <w:bookmarkStart w:id="6395" w:name="_ETM_Q21_209400"/>
      <w:bookmarkEnd w:id="6395"/>
      <w:r>
        <w:rPr>
          <w:rtl/>
        </w:rPr>
        <w:t xml:space="preserve">המשפט </w:t>
      </w:r>
      <w:bookmarkStart w:id="6396" w:name="_ETM_Q21_209940"/>
      <w:bookmarkEnd w:id="6396"/>
      <w:r>
        <w:rPr>
          <w:rtl/>
        </w:rPr>
        <w:t xml:space="preserve">העליון </w:t>
      </w:r>
      <w:bookmarkStart w:id="6397" w:name="_ETM_Q21_210300"/>
      <w:bookmarkEnd w:id="6397"/>
      <w:r>
        <w:rPr>
          <w:rtl/>
        </w:rPr>
        <w:t xml:space="preserve">בעניין </w:t>
      </w:r>
      <w:bookmarkStart w:id="6398" w:name="_ETM_Q21_210720"/>
      <w:bookmarkEnd w:id="6398"/>
      <w:r>
        <w:rPr>
          <w:rtl/>
        </w:rPr>
        <w:t>ח</w:t>
      </w:r>
      <w:r>
        <w:rPr>
          <w:rFonts w:hint="cs"/>
          <w:rtl/>
        </w:rPr>
        <w:t>'</w:t>
      </w:r>
      <w:r>
        <w:rPr>
          <w:rtl/>
        </w:rPr>
        <w:t xml:space="preserve">אן </w:t>
      </w:r>
      <w:bookmarkStart w:id="6399" w:name="_ETM_Q21_211020"/>
      <w:bookmarkEnd w:id="6399"/>
      <w:r>
        <w:rPr>
          <w:rtl/>
        </w:rPr>
        <w:t>אל-אחמר</w:t>
      </w:r>
      <w:r>
        <w:rPr>
          <w:rFonts w:hint="cs"/>
          <w:rtl/>
        </w:rPr>
        <w:t>.</w:t>
      </w:r>
      <w:r>
        <w:rPr>
          <w:rtl/>
        </w:rPr>
        <w:t xml:space="preserve"> </w:t>
      </w:r>
      <w:bookmarkStart w:id="6400" w:name="_ETM_Q21_211560"/>
      <w:bookmarkEnd w:id="6400"/>
      <w:r>
        <w:rPr>
          <w:rtl/>
        </w:rPr>
        <w:t xml:space="preserve">מה </w:t>
      </w:r>
      <w:bookmarkStart w:id="6401" w:name="_ETM_Q21_211860"/>
      <w:bookmarkEnd w:id="6401"/>
      <w:r>
        <w:rPr>
          <w:rFonts w:hint="cs"/>
          <w:rtl/>
        </w:rPr>
        <w:t xml:space="preserve">הנימוק? </w:t>
      </w:r>
      <w:bookmarkStart w:id="6402" w:name="_ETM_Q21_212010"/>
      <w:bookmarkStart w:id="6403" w:name="_ETM_Q21_213110"/>
      <w:bookmarkEnd w:id="6402"/>
      <w:bookmarkEnd w:id="6403"/>
      <w:r>
        <w:rPr>
          <w:rFonts w:hint="cs"/>
          <w:rtl/>
        </w:rPr>
        <w:t>שראש הממשלה</w:t>
      </w:r>
      <w:r>
        <w:rPr>
          <w:rtl/>
        </w:rPr>
        <w:t xml:space="preserve"> </w:t>
      </w:r>
      <w:bookmarkStart w:id="6404" w:name="_ETM_Q21_214309"/>
      <w:bookmarkEnd w:id="6404"/>
      <w:r>
        <w:rPr>
          <w:rtl/>
        </w:rPr>
        <w:t xml:space="preserve">עסוק </w:t>
      </w:r>
      <w:bookmarkStart w:id="6405" w:name="_ETM_Q21_215360"/>
      <w:bookmarkEnd w:id="6405"/>
      <w:r>
        <w:rPr>
          <w:rtl/>
        </w:rPr>
        <w:t xml:space="preserve">בתיווך </w:t>
      </w:r>
      <w:bookmarkStart w:id="6406" w:name="_ETM_Q21_216290"/>
      <w:bookmarkEnd w:id="6406"/>
      <w:r>
        <w:rPr>
          <w:rtl/>
        </w:rPr>
        <w:t xml:space="preserve">במשבר </w:t>
      </w:r>
      <w:bookmarkStart w:id="6407" w:name="_ETM_Q21_216950"/>
      <w:bookmarkEnd w:id="6407"/>
      <w:r>
        <w:rPr>
          <w:rtl/>
        </w:rPr>
        <w:t xml:space="preserve">באוקראינה </w:t>
      </w:r>
      <w:bookmarkStart w:id="6408" w:name="_ETM_Q21_217670"/>
      <w:bookmarkStart w:id="6409" w:name="_ETM_Q21_217760"/>
      <w:bookmarkEnd w:id="6408"/>
      <w:bookmarkEnd w:id="6409"/>
      <w:r>
        <w:rPr>
          <w:rFonts w:hint="cs"/>
          <w:rtl/>
        </w:rPr>
        <w:t xml:space="preserve">או </w:t>
      </w:r>
      <w:r>
        <w:rPr>
          <w:rtl/>
        </w:rPr>
        <w:t xml:space="preserve">בהתמודדות </w:t>
      </w:r>
      <w:bookmarkStart w:id="6410" w:name="_ETM_Q21_218450"/>
      <w:bookmarkEnd w:id="6410"/>
      <w:r>
        <w:rPr>
          <w:rtl/>
        </w:rPr>
        <w:t xml:space="preserve">עם </w:t>
      </w:r>
      <w:bookmarkStart w:id="6411" w:name="_ETM_Q21_218570"/>
      <w:bookmarkEnd w:id="6411"/>
      <w:r>
        <w:rPr>
          <w:rtl/>
        </w:rPr>
        <w:t xml:space="preserve">המשבר </w:t>
      </w:r>
      <w:bookmarkStart w:id="6412" w:name="_ETM_Q21_218960"/>
      <w:bookmarkEnd w:id="6412"/>
      <w:r>
        <w:rPr>
          <w:rtl/>
        </w:rPr>
        <w:t>באוקראינה</w:t>
      </w:r>
      <w:r>
        <w:rPr>
          <w:rFonts w:hint="cs"/>
          <w:rtl/>
        </w:rPr>
        <w:t>,</w:t>
      </w:r>
      <w:r>
        <w:rPr>
          <w:rtl/>
        </w:rPr>
        <w:t xml:space="preserve"> </w:t>
      </w:r>
      <w:bookmarkStart w:id="6413" w:name="_ETM_Q21_219469"/>
      <w:bookmarkEnd w:id="6413"/>
      <w:r>
        <w:rPr>
          <w:rtl/>
        </w:rPr>
        <w:t xml:space="preserve">לא </w:t>
      </w:r>
      <w:bookmarkStart w:id="6414" w:name="_ETM_Q21_219559"/>
      <w:bookmarkEnd w:id="6414"/>
      <w:r>
        <w:rPr>
          <w:rtl/>
        </w:rPr>
        <w:t xml:space="preserve">יודע </w:t>
      </w:r>
      <w:bookmarkStart w:id="6415" w:name="_ETM_Q21_219770"/>
      <w:bookmarkEnd w:id="6415"/>
      <w:r>
        <w:rPr>
          <w:rtl/>
        </w:rPr>
        <w:t xml:space="preserve">איך </w:t>
      </w:r>
      <w:bookmarkStart w:id="6416" w:name="_ETM_Q21_219860"/>
      <w:bookmarkEnd w:id="6416"/>
      <w:r>
        <w:rPr>
          <w:rtl/>
        </w:rPr>
        <w:t xml:space="preserve">זה </w:t>
      </w:r>
      <w:bookmarkStart w:id="6417" w:name="_ETM_Q21_220010"/>
      <w:bookmarkEnd w:id="6417"/>
      <w:r>
        <w:rPr>
          <w:rtl/>
        </w:rPr>
        <w:t xml:space="preserve">בדיוק </w:t>
      </w:r>
      <w:bookmarkStart w:id="6418" w:name="_ETM_Q21_220340"/>
      <w:bookmarkEnd w:id="6418"/>
      <w:r>
        <w:rPr>
          <w:rtl/>
        </w:rPr>
        <w:t>נוס</w:t>
      </w:r>
      <w:r>
        <w:rPr>
          <w:rFonts w:hint="cs"/>
          <w:rtl/>
        </w:rPr>
        <w:t>ח שם.</w:t>
      </w:r>
      <w:bookmarkStart w:id="6419" w:name="_ETM_Q21_220699"/>
      <w:bookmarkEnd w:id="6419"/>
      <w:r>
        <w:rPr>
          <w:rtl/>
        </w:rPr>
        <w:t xml:space="preserve"> </w:t>
      </w:r>
      <w:bookmarkStart w:id="6420" w:name="_ETM_Q21_221900"/>
      <w:bookmarkEnd w:id="6420"/>
      <w:r w:rsidR="00511A87">
        <w:rPr>
          <w:rFonts w:hint="cs"/>
          <w:rtl/>
        </w:rPr>
        <w:t xml:space="preserve">הוא </w:t>
      </w:r>
      <w:r>
        <w:rPr>
          <w:rtl/>
        </w:rPr>
        <w:t xml:space="preserve">לא </w:t>
      </w:r>
      <w:bookmarkStart w:id="6421" w:name="_ETM_Q21_222140"/>
      <w:bookmarkEnd w:id="6421"/>
      <w:r>
        <w:rPr>
          <w:rFonts w:hint="cs"/>
          <w:rtl/>
        </w:rPr>
        <w:t xml:space="preserve">עסוק </w:t>
      </w:r>
      <w:bookmarkStart w:id="6422" w:name="_ETM_Q21_222620"/>
      <w:bookmarkStart w:id="6423" w:name="_ETM_Q21_222830"/>
      <w:bookmarkStart w:id="6424" w:name="_ETM_Q21_223040"/>
      <w:bookmarkEnd w:id="6422"/>
      <w:bookmarkEnd w:id="6423"/>
      <w:bookmarkEnd w:id="6424"/>
      <w:r>
        <w:rPr>
          <w:rFonts w:hint="cs"/>
          <w:rtl/>
        </w:rPr>
        <w:t>ב</w:t>
      </w:r>
      <w:r>
        <w:rPr>
          <w:rtl/>
        </w:rPr>
        <w:t xml:space="preserve">למנוע </w:t>
      </w:r>
      <w:bookmarkStart w:id="6425" w:name="_ETM_Q21_223490"/>
      <w:bookmarkEnd w:id="6425"/>
      <w:r>
        <w:rPr>
          <w:rtl/>
        </w:rPr>
        <w:t xml:space="preserve">את </w:t>
      </w:r>
      <w:bookmarkStart w:id="6426" w:name="_ETM_Q21_223640"/>
      <w:bookmarkEnd w:id="6426"/>
      <w:r>
        <w:rPr>
          <w:rtl/>
        </w:rPr>
        <w:t xml:space="preserve">הסכם </w:t>
      </w:r>
      <w:bookmarkStart w:id="6427" w:name="_ETM_Q21_224030"/>
      <w:bookmarkEnd w:id="6427"/>
      <w:r>
        <w:rPr>
          <w:rtl/>
        </w:rPr>
        <w:t xml:space="preserve">הגרעין </w:t>
      </w:r>
      <w:bookmarkStart w:id="6428" w:name="_ETM_Q21_224390"/>
      <w:bookmarkEnd w:id="6428"/>
      <w:r>
        <w:rPr>
          <w:rtl/>
        </w:rPr>
        <w:t xml:space="preserve">עם </w:t>
      </w:r>
      <w:bookmarkStart w:id="6429" w:name="_ETM_Q21_224540"/>
      <w:bookmarkEnd w:id="6429"/>
      <w:r>
        <w:rPr>
          <w:rtl/>
        </w:rPr>
        <w:t>איראן</w:t>
      </w:r>
      <w:r>
        <w:rPr>
          <w:rFonts w:hint="cs"/>
          <w:rtl/>
        </w:rPr>
        <w:t>,</w:t>
      </w:r>
      <w:r>
        <w:rPr>
          <w:rtl/>
        </w:rPr>
        <w:t xml:space="preserve"> </w:t>
      </w:r>
      <w:bookmarkStart w:id="6430" w:name="_ETM_Q21_225600"/>
      <w:bookmarkEnd w:id="6430"/>
      <w:r>
        <w:rPr>
          <w:rtl/>
        </w:rPr>
        <w:t xml:space="preserve">בזה </w:t>
      </w:r>
      <w:bookmarkStart w:id="6431" w:name="_ETM_Q21_226050"/>
      <w:bookmarkEnd w:id="6431"/>
      <w:r>
        <w:rPr>
          <w:rtl/>
        </w:rPr>
        <w:t xml:space="preserve">הוא </w:t>
      </w:r>
      <w:bookmarkStart w:id="6432" w:name="_ETM_Q21_226140"/>
      <w:bookmarkEnd w:id="6432"/>
      <w:r>
        <w:rPr>
          <w:rtl/>
        </w:rPr>
        <w:t xml:space="preserve">בכלל </w:t>
      </w:r>
      <w:bookmarkStart w:id="6433" w:name="_ETM_Q21_226500"/>
      <w:bookmarkEnd w:id="6433"/>
      <w:r>
        <w:rPr>
          <w:rtl/>
        </w:rPr>
        <w:t xml:space="preserve">לא </w:t>
      </w:r>
      <w:bookmarkStart w:id="6434" w:name="_ETM_Q21_226680"/>
      <w:bookmarkEnd w:id="6434"/>
      <w:r>
        <w:rPr>
          <w:rtl/>
        </w:rPr>
        <w:t>מטפל</w:t>
      </w:r>
      <w:r>
        <w:rPr>
          <w:rFonts w:hint="cs"/>
          <w:rtl/>
        </w:rPr>
        <w:t>.</w:t>
      </w:r>
      <w:r>
        <w:rPr>
          <w:rtl/>
        </w:rPr>
        <w:t xml:space="preserve"> </w:t>
      </w:r>
      <w:bookmarkStart w:id="6435" w:name="_ETM_Q21_229260"/>
      <w:bookmarkEnd w:id="6435"/>
      <w:r>
        <w:rPr>
          <w:rtl/>
        </w:rPr>
        <w:t xml:space="preserve">איזו </w:t>
      </w:r>
      <w:bookmarkStart w:id="6436" w:name="_ETM_Q21_229649"/>
      <w:bookmarkEnd w:id="6436"/>
      <w:r>
        <w:rPr>
          <w:rtl/>
        </w:rPr>
        <w:t xml:space="preserve">הפקרות </w:t>
      </w:r>
      <w:bookmarkStart w:id="6437" w:name="_ETM_Q21_230309"/>
      <w:bookmarkEnd w:id="6437"/>
      <w:r>
        <w:rPr>
          <w:rtl/>
        </w:rPr>
        <w:t>זאת</w:t>
      </w:r>
      <w:r>
        <w:rPr>
          <w:rFonts w:hint="cs"/>
          <w:rtl/>
        </w:rPr>
        <w:t>,</w:t>
      </w:r>
      <w:r>
        <w:rPr>
          <w:rtl/>
        </w:rPr>
        <w:t xml:space="preserve"> </w:t>
      </w:r>
      <w:bookmarkStart w:id="6438" w:name="_ETM_Q21_231850"/>
      <w:bookmarkEnd w:id="6438"/>
      <w:r>
        <w:rPr>
          <w:rtl/>
        </w:rPr>
        <w:t xml:space="preserve">איזה </w:t>
      </w:r>
      <w:bookmarkStart w:id="6439" w:name="_ETM_Q21_232239"/>
      <w:bookmarkEnd w:id="6439"/>
      <w:r>
        <w:rPr>
          <w:rtl/>
        </w:rPr>
        <w:t xml:space="preserve">קוצר </w:t>
      </w:r>
      <w:bookmarkStart w:id="6440" w:name="_ETM_Q21_232809"/>
      <w:bookmarkEnd w:id="6440"/>
      <w:r>
        <w:rPr>
          <w:rFonts w:hint="cs"/>
          <w:rtl/>
        </w:rPr>
        <w:t xml:space="preserve">ראייה. </w:t>
      </w:r>
      <w:bookmarkStart w:id="6441" w:name="_ETM_Q21_234510"/>
      <w:bookmarkEnd w:id="6441"/>
      <w:r>
        <w:rPr>
          <w:rtl/>
        </w:rPr>
        <w:t>מה</w:t>
      </w:r>
      <w:r>
        <w:rPr>
          <w:rFonts w:hint="cs"/>
          <w:rtl/>
        </w:rPr>
        <w:t>,</w:t>
      </w:r>
      <w:r>
        <w:rPr>
          <w:rtl/>
        </w:rPr>
        <w:t xml:space="preserve"> </w:t>
      </w:r>
      <w:bookmarkStart w:id="6442" w:name="_ETM_Q21_234719"/>
      <w:bookmarkEnd w:id="6442"/>
      <w:r>
        <w:rPr>
          <w:rtl/>
        </w:rPr>
        <w:t>זה</w:t>
      </w:r>
      <w:bookmarkStart w:id="6443" w:name="_ETM_Q21_234869"/>
      <w:bookmarkEnd w:id="6443"/>
      <w:r>
        <w:rPr>
          <w:rFonts w:hint="cs"/>
          <w:rtl/>
        </w:rPr>
        <w:t xml:space="preserve"> </w:t>
      </w:r>
      <w:r>
        <w:rPr>
          <w:rtl/>
        </w:rPr>
        <w:t>משחק</w:t>
      </w:r>
      <w:r>
        <w:rPr>
          <w:rFonts w:hint="cs"/>
          <w:rtl/>
        </w:rPr>
        <w:t>?</w:t>
      </w:r>
      <w:r>
        <w:rPr>
          <w:rtl/>
        </w:rPr>
        <w:t xml:space="preserve"> </w:t>
      </w:r>
      <w:bookmarkStart w:id="6444" w:name="_ETM_Q21_235949"/>
      <w:bookmarkEnd w:id="6444"/>
      <w:r>
        <w:rPr>
          <w:rtl/>
        </w:rPr>
        <w:t xml:space="preserve">הוא </w:t>
      </w:r>
      <w:bookmarkStart w:id="6445" w:name="_ETM_Q21_236039"/>
      <w:bookmarkEnd w:id="6445"/>
      <w:r>
        <w:rPr>
          <w:rtl/>
        </w:rPr>
        <w:t xml:space="preserve">משחק </w:t>
      </w:r>
      <w:bookmarkStart w:id="6446" w:name="_ETM_Q21_236729"/>
      <w:bookmarkEnd w:id="6446"/>
      <w:r>
        <w:rPr>
          <w:rtl/>
        </w:rPr>
        <w:t xml:space="preserve">את </w:t>
      </w:r>
      <w:bookmarkStart w:id="6447" w:name="_ETM_Q21_236909"/>
      <w:bookmarkEnd w:id="6447"/>
      <w:r>
        <w:rPr>
          <w:rtl/>
        </w:rPr>
        <w:t>המדינ</w:t>
      </w:r>
      <w:r>
        <w:rPr>
          <w:rFonts w:hint="cs"/>
          <w:rtl/>
        </w:rPr>
        <w:t xml:space="preserve">אי, </w:t>
      </w:r>
      <w:bookmarkStart w:id="6448" w:name="_ETM_Q21_234000"/>
      <w:bookmarkStart w:id="6449" w:name="_ETM_Q21_237510"/>
      <w:bookmarkStart w:id="6450" w:name="_ETM_Q21_238260"/>
      <w:bookmarkEnd w:id="6448"/>
      <w:bookmarkEnd w:id="6449"/>
      <w:bookmarkEnd w:id="6450"/>
      <w:r>
        <w:rPr>
          <w:rtl/>
        </w:rPr>
        <w:t xml:space="preserve">את </w:t>
      </w:r>
      <w:bookmarkStart w:id="6451" w:name="_ETM_Q21_238469"/>
      <w:bookmarkEnd w:id="6451"/>
      <w:r>
        <w:rPr>
          <w:rtl/>
        </w:rPr>
        <w:t>המתווך</w:t>
      </w:r>
      <w:r>
        <w:rPr>
          <w:rFonts w:hint="cs"/>
          <w:rtl/>
        </w:rPr>
        <w:t>?</w:t>
      </w:r>
      <w:r>
        <w:rPr>
          <w:rtl/>
        </w:rPr>
        <w:t xml:space="preserve"> </w:t>
      </w:r>
      <w:bookmarkStart w:id="6452" w:name="_ETM_Q21_239339"/>
      <w:bookmarkEnd w:id="6452"/>
      <w:r>
        <w:rPr>
          <w:rtl/>
        </w:rPr>
        <w:t>מה</w:t>
      </w:r>
      <w:r>
        <w:rPr>
          <w:rFonts w:hint="cs"/>
          <w:rtl/>
        </w:rPr>
        <w:t>,</w:t>
      </w:r>
      <w:r>
        <w:rPr>
          <w:rtl/>
        </w:rPr>
        <w:t xml:space="preserve"> </w:t>
      </w:r>
      <w:bookmarkStart w:id="6453" w:name="_ETM_Q21_239489"/>
      <w:bookmarkEnd w:id="6453"/>
      <w:r>
        <w:rPr>
          <w:rtl/>
        </w:rPr>
        <w:t xml:space="preserve">הוא </w:t>
      </w:r>
      <w:bookmarkStart w:id="6454" w:name="_ETM_Q21_239579"/>
      <w:bookmarkEnd w:id="6454"/>
      <w:r>
        <w:rPr>
          <w:rtl/>
        </w:rPr>
        <w:t xml:space="preserve">רוצה </w:t>
      </w:r>
      <w:bookmarkStart w:id="6455" w:name="_ETM_Q21_239879"/>
      <w:bookmarkEnd w:id="6455"/>
      <w:r>
        <w:rPr>
          <w:rtl/>
        </w:rPr>
        <w:t xml:space="preserve">להיות </w:t>
      </w:r>
      <w:bookmarkStart w:id="6456" w:name="_ETM_Q21_240089"/>
      <w:bookmarkEnd w:id="6456"/>
      <w:r>
        <w:rPr>
          <w:rtl/>
        </w:rPr>
        <w:t xml:space="preserve">מזכ"ל </w:t>
      </w:r>
      <w:bookmarkStart w:id="6457" w:name="_ETM_Q21_240569"/>
      <w:bookmarkEnd w:id="6457"/>
      <w:r>
        <w:rPr>
          <w:rtl/>
        </w:rPr>
        <w:t>האו"ם</w:t>
      </w:r>
      <w:r>
        <w:rPr>
          <w:rFonts w:hint="cs"/>
          <w:rtl/>
        </w:rPr>
        <w:t>?</w:t>
      </w:r>
      <w:r>
        <w:rPr>
          <w:rtl/>
        </w:rPr>
        <w:t xml:space="preserve"> </w:t>
      </w:r>
      <w:bookmarkStart w:id="6458" w:name="_ETM_Q21_242699"/>
      <w:bookmarkEnd w:id="6458"/>
      <w:r>
        <w:rPr>
          <w:rtl/>
        </w:rPr>
        <w:t xml:space="preserve">מה </w:t>
      </w:r>
      <w:bookmarkStart w:id="6459" w:name="_ETM_Q21_242850"/>
      <w:bookmarkEnd w:id="6459"/>
      <w:r>
        <w:rPr>
          <w:rtl/>
        </w:rPr>
        <w:t xml:space="preserve">זה </w:t>
      </w:r>
      <w:bookmarkStart w:id="6460" w:name="_ETM_Q21_242989"/>
      <w:bookmarkEnd w:id="6460"/>
      <w:r>
        <w:rPr>
          <w:rtl/>
        </w:rPr>
        <w:t xml:space="preserve">הדבר </w:t>
      </w:r>
      <w:bookmarkStart w:id="6461" w:name="_ETM_Q21_243440"/>
      <w:bookmarkEnd w:id="6461"/>
      <w:r>
        <w:rPr>
          <w:rtl/>
        </w:rPr>
        <w:t>הזה</w:t>
      </w:r>
      <w:r>
        <w:rPr>
          <w:rFonts w:hint="cs"/>
          <w:rtl/>
        </w:rPr>
        <w:t>? יש לו אחריות עליונה</w:t>
      </w:r>
      <w:bookmarkStart w:id="6462" w:name="_ETM_Q21_245000"/>
      <w:bookmarkStart w:id="6463" w:name="_ETM_Q21_245450"/>
      <w:bookmarkStart w:id="6464" w:name="_ETM_Q21_246170"/>
      <w:bookmarkEnd w:id="6462"/>
      <w:bookmarkEnd w:id="6463"/>
      <w:bookmarkEnd w:id="6464"/>
      <w:r>
        <w:rPr>
          <w:rtl/>
        </w:rPr>
        <w:t xml:space="preserve"> </w:t>
      </w:r>
      <w:bookmarkStart w:id="6465" w:name="_ETM_Q21_246709"/>
      <w:bookmarkEnd w:id="6465"/>
      <w:r>
        <w:rPr>
          <w:rtl/>
        </w:rPr>
        <w:t>לביטחו</w:t>
      </w:r>
      <w:r>
        <w:rPr>
          <w:rFonts w:hint="cs"/>
          <w:rtl/>
        </w:rPr>
        <w:t>נה של</w:t>
      </w:r>
      <w:bookmarkStart w:id="6466" w:name="_ETM_Q21_247140"/>
      <w:bookmarkEnd w:id="6466"/>
      <w:r>
        <w:rPr>
          <w:rFonts w:hint="cs"/>
          <w:rtl/>
        </w:rPr>
        <w:t xml:space="preserve"> </w:t>
      </w:r>
      <w:r>
        <w:rPr>
          <w:rtl/>
        </w:rPr>
        <w:t xml:space="preserve">מדינת </w:t>
      </w:r>
      <w:bookmarkStart w:id="6467" w:name="_ETM_Q21_247830"/>
      <w:bookmarkEnd w:id="6467"/>
      <w:r>
        <w:rPr>
          <w:rtl/>
        </w:rPr>
        <w:t>ישראל</w:t>
      </w:r>
      <w:r>
        <w:rPr>
          <w:rFonts w:hint="cs"/>
          <w:rtl/>
        </w:rPr>
        <w:t>,</w:t>
      </w:r>
      <w:r>
        <w:rPr>
          <w:rtl/>
        </w:rPr>
        <w:t xml:space="preserve"> </w:t>
      </w:r>
      <w:bookmarkStart w:id="6468" w:name="_ETM_Q21_248340"/>
      <w:bookmarkEnd w:id="6468"/>
      <w:r>
        <w:rPr>
          <w:rFonts w:hint="cs"/>
          <w:rtl/>
        </w:rPr>
        <w:t>ל</w:t>
      </w:r>
      <w:r>
        <w:rPr>
          <w:rtl/>
        </w:rPr>
        <w:t xml:space="preserve">עתיד </w:t>
      </w:r>
      <w:bookmarkStart w:id="6469" w:name="_ETM_Q21_248700"/>
      <w:bookmarkEnd w:id="6469"/>
      <w:r>
        <w:rPr>
          <w:rtl/>
        </w:rPr>
        <w:t xml:space="preserve">של </w:t>
      </w:r>
      <w:bookmarkStart w:id="6470" w:name="_ETM_Q21_248850"/>
      <w:bookmarkEnd w:id="6470"/>
      <w:r>
        <w:rPr>
          <w:rtl/>
        </w:rPr>
        <w:t>כולנו</w:t>
      </w:r>
      <w:r>
        <w:rPr>
          <w:rFonts w:hint="cs"/>
          <w:rtl/>
        </w:rPr>
        <w:t>.</w:t>
      </w:r>
      <w:r>
        <w:rPr>
          <w:rtl/>
        </w:rPr>
        <w:t xml:space="preserve"> </w:t>
      </w:r>
      <w:bookmarkStart w:id="6471" w:name="_ETM_Q21_250250"/>
      <w:bookmarkEnd w:id="6471"/>
      <w:r>
        <w:rPr>
          <w:rtl/>
        </w:rPr>
        <w:t xml:space="preserve">מתנהל </w:t>
      </w:r>
      <w:bookmarkStart w:id="6472" w:name="_ETM_Q21_250819"/>
      <w:bookmarkEnd w:id="6472"/>
      <w:r>
        <w:rPr>
          <w:rtl/>
        </w:rPr>
        <w:t>משא</w:t>
      </w:r>
      <w:r>
        <w:rPr>
          <w:rFonts w:hint="cs"/>
          <w:rtl/>
        </w:rPr>
        <w:t xml:space="preserve"> </w:t>
      </w:r>
      <w:r>
        <w:rPr>
          <w:rtl/>
        </w:rPr>
        <w:t xml:space="preserve">ומתן </w:t>
      </w:r>
      <w:bookmarkStart w:id="6473" w:name="_ETM_Q21_252110"/>
      <w:bookmarkEnd w:id="6473"/>
      <w:r>
        <w:rPr>
          <w:rtl/>
        </w:rPr>
        <w:t xml:space="preserve">על </w:t>
      </w:r>
      <w:bookmarkStart w:id="6474" w:name="_ETM_Q21_252319"/>
      <w:bookmarkEnd w:id="6474"/>
      <w:r>
        <w:rPr>
          <w:rtl/>
        </w:rPr>
        <w:t xml:space="preserve">הסכם </w:t>
      </w:r>
      <w:bookmarkStart w:id="6475" w:name="_ETM_Q21_252890"/>
      <w:bookmarkEnd w:id="6475"/>
      <w:r>
        <w:rPr>
          <w:rFonts w:hint="cs"/>
          <w:rtl/>
        </w:rPr>
        <w:t>נורא</w:t>
      </w:r>
      <w:r>
        <w:rPr>
          <w:rtl/>
        </w:rPr>
        <w:t xml:space="preserve"> </w:t>
      </w:r>
      <w:bookmarkStart w:id="6476" w:name="_ETM_Q21_254569"/>
      <w:bookmarkEnd w:id="6476"/>
      <w:r>
        <w:rPr>
          <w:rtl/>
        </w:rPr>
        <w:t xml:space="preserve">שהתוצאה </w:t>
      </w:r>
      <w:bookmarkStart w:id="6477" w:name="_ETM_Q21_255319"/>
      <w:bookmarkEnd w:id="6477"/>
      <w:r>
        <w:rPr>
          <w:rtl/>
        </w:rPr>
        <w:t xml:space="preserve">שלו </w:t>
      </w:r>
      <w:bookmarkStart w:id="6478" w:name="_ETM_Q21_256219"/>
      <w:bookmarkEnd w:id="6478"/>
      <w:r>
        <w:rPr>
          <w:rtl/>
        </w:rPr>
        <w:t xml:space="preserve">יכולה </w:t>
      </w:r>
      <w:bookmarkStart w:id="6479" w:name="_ETM_Q21_256700"/>
      <w:bookmarkEnd w:id="6479"/>
      <w:r>
        <w:rPr>
          <w:rtl/>
        </w:rPr>
        <w:t xml:space="preserve">להיות </w:t>
      </w:r>
      <w:bookmarkStart w:id="6480" w:name="_ETM_Q21_257060"/>
      <w:bookmarkEnd w:id="6480"/>
      <w:r>
        <w:rPr>
          <w:rtl/>
        </w:rPr>
        <w:t xml:space="preserve">איום </w:t>
      </w:r>
      <w:bookmarkStart w:id="6481" w:name="_ETM_Q21_257359"/>
      <w:bookmarkEnd w:id="6481"/>
      <w:r>
        <w:rPr>
          <w:rtl/>
        </w:rPr>
        <w:t>קיומי</w:t>
      </w:r>
      <w:r>
        <w:rPr>
          <w:rFonts w:hint="cs"/>
          <w:rtl/>
        </w:rPr>
        <w:t xml:space="preserve"> מיידי</w:t>
      </w:r>
      <w:bookmarkStart w:id="6482" w:name="_ETM_Q21_259140"/>
      <w:bookmarkStart w:id="6483" w:name="_ETM_Q21_259500"/>
      <w:bookmarkEnd w:id="6482"/>
      <w:bookmarkEnd w:id="6483"/>
      <w:r>
        <w:rPr>
          <w:rtl/>
        </w:rPr>
        <w:t xml:space="preserve"> </w:t>
      </w:r>
      <w:bookmarkStart w:id="6484" w:name="_ETM_Q21_260009"/>
      <w:bookmarkEnd w:id="6484"/>
      <w:r>
        <w:rPr>
          <w:rtl/>
        </w:rPr>
        <w:t xml:space="preserve">על </w:t>
      </w:r>
      <w:bookmarkStart w:id="6485" w:name="_ETM_Q21_260130"/>
      <w:bookmarkEnd w:id="6485"/>
      <w:r>
        <w:rPr>
          <w:rtl/>
        </w:rPr>
        <w:t xml:space="preserve">מדינת </w:t>
      </w:r>
      <w:bookmarkStart w:id="6486" w:name="_ETM_Q21_260579"/>
      <w:bookmarkEnd w:id="6486"/>
      <w:r>
        <w:rPr>
          <w:rtl/>
        </w:rPr>
        <w:t>ישראל</w:t>
      </w:r>
      <w:r>
        <w:rPr>
          <w:rFonts w:hint="cs"/>
          <w:rtl/>
        </w:rPr>
        <w:t>,</w:t>
      </w:r>
      <w:r>
        <w:rPr>
          <w:rtl/>
        </w:rPr>
        <w:t xml:space="preserve"> </w:t>
      </w:r>
      <w:bookmarkStart w:id="6487" w:name="_ETM_Q21_261299"/>
      <w:bookmarkEnd w:id="6487"/>
      <w:r>
        <w:rPr>
          <w:rtl/>
        </w:rPr>
        <w:t xml:space="preserve">על </w:t>
      </w:r>
      <w:bookmarkStart w:id="6488" w:name="_ETM_Q21_261450"/>
      <w:bookmarkEnd w:id="6488"/>
      <w:r>
        <w:rPr>
          <w:rtl/>
        </w:rPr>
        <w:t xml:space="preserve">עצם </w:t>
      </w:r>
      <w:bookmarkStart w:id="6489" w:name="_ETM_Q21_261750"/>
      <w:bookmarkEnd w:id="6489"/>
      <w:r>
        <w:rPr>
          <w:rtl/>
        </w:rPr>
        <w:t>קיומה</w:t>
      </w:r>
      <w:r>
        <w:rPr>
          <w:rFonts w:hint="cs"/>
          <w:rtl/>
        </w:rPr>
        <w:t>,</w:t>
      </w:r>
      <w:r>
        <w:rPr>
          <w:rtl/>
        </w:rPr>
        <w:t xml:space="preserve"> </w:t>
      </w:r>
      <w:bookmarkStart w:id="6490" w:name="_ETM_Q21_263580"/>
      <w:bookmarkEnd w:id="6490"/>
      <w:r>
        <w:rPr>
          <w:rtl/>
        </w:rPr>
        <w:t>ו</w:t>
      </w:r>
      <w:r>
        <w:rPr>
          <w:rFonts w:hint="cs"/>
          <w:rtl/>
        </w:rPr>
        <w:t>ב</w:t>
      </w:r>
      <w:r>
        <w:rPr>
          <w:rtl/>
        </w:rPr>
        <w:t xml:space="preserve">מה </w:t>
      </w:r>
      <w:bookmarkStart w:id="6491" w:name="_ETM_Q21_264150"/>
      <w:bookmarkEnd w:id="6491"/>
      <w:r>
        <w:rPr>
          <w:rFonts w:hint="cs"/>
          <w:rtl/>
        </w:rPr>
        <w:t xml:space="preserve">עסוק </w:t>
      </w:r>
      <w:bookmarkStart w:id="6492" w:name="_ETM_Q21_263000"/>
      <w:bookmarkEnd w:id="6492"/>
      <w:r>
        <w:rPr>
          <w:rFonts w:hint="cs"/>
          <w:rtl/>
        </w:rPr>
        <w:t>ראש הממשלה?</w:t>
      </w:r>
      <w:bookmarkStart w:id="6493" w:name="_ETM_Q21_264540"/>
      <w:bookmarkEnd w:id="6493"/>
      <w:r>
        <w:rPr>
          <w:rtl/>
        </w:rPr>
        <w:t xml:space="preserve"> </w:t>
      </w:r>
      <w:bookmarkStart w:id="6494" w:name="_ETM_Q21_265890"/>
      <w:bookmarkEnd w:id="6494"/>
      <w:r>
        <w:rPr>
          <w:rtl/>
        </w:rPr>
        <w:t xml:space="preserve">לא </w:t>
      </w:r>
      <w:bookmarkStart w:id="6495" w:name="_ETM_Q21_266159"/>
      <w:bookmarkEnd w:id="6495"/>
      <w:r>
        <w:rPr>
          <w:rtl/>
        </w:rPr>
        <w:t xml:space="preserve">בזה </w:t>
      </w:r>
      <w:bookmarkStart w:id="6496" w:name="_ETM_Q21_266549"/>
      <w:bookmarkEnd w:id="6496"/>
      <w:r>
        <w:rPr>
          <w:rtl/>
        </w:rPr>
        <w:t>בכלל</w:t>
      </w:r>
      <w:r>
        <w:rPr>
          <w:rFonts w:hint="cs"/>
          <w:rtl/>
        </w:rPr>
        <w:t>,</w:t>
      </w:r>
      <w:r>
        <w:rPr>
          <w:rtl/>
        </w:rPr>
        <w:t xml:space="preserve"> </w:t>
      </w:r>
      <w:bookmarkStart w:id="6497" w:name="_ETM_Q21_267150"/>
      <w:bookmarkEnd w:id="6497"/>
      <w:r>
        <w:rPr>
          <w:rtl/>
        </w:rPr>
        <w:t xml:space="preserve">לא </w:t>
      </w:r>
      <w:bookmarkStart w:id="6498" w:name="_ETM_Q21_267270"/>
      <w:bookmarkEnd w:id="6498"/>
      <w:r>
        <w:rPr>
          <w:rtl/>
        </w:rPr>
        <w:t xml:space="preserve">לפי </w:t>
      </w:r>
      <w:bookmarkStart w:id="6499" w:name="_ETM_Q21_267569"/>
      <w:bookmarkEnd w:id="6499"/>
      <w:r>
        <w:rPr>
          <w:rtl/>
        </w:rPr>
        <w:t xml:space="preserve">דבריי </w:t>
      </w:r>
      <w:bookmarkStart w:id="6500" w:name="_ETM_Q21_268600"/>
      <w:bookmarkEnd w:id="6500"/>
      <w:r>
        <w:rPr>
          <w:rtl/>
        </w:rPr>
        <w:t>–</w:t>
      </w:r>
      <w:r>
        <w:rPr>
          <w:rFonts w:hint="cs"/>
          <w:rtl/>
        </w:rPr>
        <w:t xml:space="preserve"> </w:t>
      </w:r>
      <w:r>
        <w:rPr>
          <w:rtl/>
        </w:rPr>
        <w:t xml:space="preserve">לפי </w:t>
      </w:r>
      <w:bookmarkStart w:id="6501" w:name="_ETM_Q21_268990"/>
      <w:bookmarkEnd w:id="6501"/>
      <w:r>
        <w:rPr>
          <w:rtl/>
        </w:rPr>
        <w:t xml:space="preserve">מה </w:t>
      </w:r>
      <w:bookmarkStart w:id="6502" w:name="_ETM_Q21_269140"/>
      <w:bookmarkEnd w:id="6502"/>
      <w:r>
        <w:rPr>
          <w:rtl/>
        </w:rPr>
        <w:t>שהוא</w:t>
      </w:r>
      <w:r>
        <w:rPr>
          <w:rFonts w:hint="cs"/>
          <w:rtl/>
        </w:rPr>
        <w:t xml:space="preserve"> מודיע</w:t>
      </w:r>
      <w:r>
        <w:rPr>
          <w:rtl/>
        </w:rPr>
        <w:t xml:space="preserve"> </w:t>
      </w:r>
      <w:bookmarkStart w:id="6503" w:name="_ETM_Q21_269990"/>
      <w:bookmarkEnd w:id="6503"/>
      <w:r>
        <w:rPr>
          <w:rtl/>
        </w:rPr>
        <w:t xml:space="preserve">לבית </w:t>
      </w:r>
      <w:bookmarkStart w:id="6504" w:name="_ETM_Q21_270260"/>
      <w:bookmarkEnd w:id="6504"/>
      <w:r>
        <w:rPr>
          <w:rtl/>
        </w:rPr>
        <w:t>המשפט</w:t>
      </w:r>
      <w:r>
        <w:rPr>
          <w:rFonts w:hint="cs"/>
          <w:rtl/>
        </w:rPr>
        <w:t>.</w:t>
      </w:r>
      <w:r>
        <w:rPr>
          <w:rtl/>
        </w:rPr>
        <w:t xml:space="preserve"> </w:t>
      </w:r>
      <w:bookmarkStart w:id="6505" w:name="_ETM_Q21_273229"/>
      <w:bookmarkEnd w:id="6505"/>
    </w:p>
    <w:p w:rsidR="008A18D3" w:rsidRDefault="008A18D3" w:rsidP="00BB300E">
      <w:pPr>
        <w:rPr>
          <w:rtl/>
        </w:rPr>
      </w:pPr>
    </w:p>
    <w:p w:rsidR="008A18D3" w:rsidRDefault="008A18D3" w:rsidP="00BB300E">
      <w:pPr>
        <w:rPr>
          <w:rtl/>
        </w:rPr>
      </w:pPr>
      <w:r>
        <w:rPr>
          <w:rtl/>
        </w:rPr>
        <w:t xml:space="preserve">ואתה </w:t>
      </w:r>
      <w:bookmarkStart w:id="6506" w:name="_ETM_Q21_273529"/>
      <w:bookmarkEnd w:id="6506"/>
      <w:r>
        <w:rPr>
          <w:rtl/>
        </w:rPr>
        <w:t xml:space="preserve">חבר </w:t>
      </w:r>
      <w:bookmarkStart w:id="6507" w:name="_ETM_Q21_273799"/>
      <w:bookmarkEnd w:id="6507"/>
      <w:r>
        <w:rPr>
          <w:rtl/>
        </w:rPr>
        <w:t xml:space="preserve">ועדת </w:t>
      </w:r>
      <w:bookmarkStart w:id="6508" w:name="_ETM_Q21_274130"/>
      <w:bookmarkEnd w:id="6508"/>
      <w:r>
        <w:rPr>
          <w:rFonts w:hint="cs"/>
          <w:rtl/>
        </w:rPr>
        <w:t>ה</w:t>
      </w:r>
      <w:r>
        <w:rPr>
          <w:rtl/>
        </w:rPr>
        <w:t xml:space="preserve">חוץ </w:t>
      </w:r>
      <w:bookmarkStart w:id="6509" w:name="_ETM_Q21_274310"/>
      <w:bookmarkEnd w:id="6509"/>
      <w:r>
        <w:rPr>
          <w:rtl/>
        </w:rPr>
        <w:t>ו</w:t>
      </w:r>
      <w:r>
        <w:rPr>
          <w:rFonts w:hint="cs"/>
          <w:rtl/>
        </w:rPr>
        <w:t>ה</w:t>
      </w:r>
      <w:r>
        <w:rPr>
          <w:rtl/>
        </w:rPr>
        <w:t>ביטחון</w:t>
      </w:r>
      <w:r>
        <w:rPr>
          <w:rFonts w:hint="cs"/>
          <w:rtl/>
        </w:rPr>
        <w:t>.</w:t>
      </w:r>
      <w:r>
        <w:rPr>
          <w:rtl/>
        </w:rPr>
        <w:t xml:space="preserve"> </w:t>
      </w:r>
      <w:bookmarkStart w:id="6510" w:name="_ETM_Q21_274789"/>
      <w:bookmarkEnd w:id="6510"/>
      <w:r>
        <w:rPr>
          <w:rtl/>
        </w:rPr>
        <w:t xml:space="preserve">ביקשת </w:t>
      </w:r>
      <w:bookmarkStart w:id="6511" w:name="_ETM_Q21_275209"/>
      <w:bookmarkEnd w:id="6511"/>
      <w:r>
        <w:rPr>
          <w:rtl/>
        </w:rPr>
        <w:t xml:space="preserve">דיון </w:t>
      </w:r>
      <w:bookmarkStart w:id="6512" w:name="_ETM_Q21_275509"/>
      <w:bookmarkEnd w:id="6512"/>
      <w:r>
        <w:rPr>
          <w:rtl/>
        </w:rPr>
        <w:t xml:space="preserve">דחוף </w:t>
      </w:r>
      <w:bookmarkStart w:id="6513" w:name="_ETM_Q21_275840"/>
      <w:bookmarkEnd w:id="6513"/>
      <w:r>
        <w:rPr>
          <w:rtl/>
        </w:rPr>
        <w:t xml:space="preserve">בעניין </w:t>
      </w:r>
      <w:bookmarkStart w:id="6514" w:name="_ETM_Q21_276289"/>
      <w:bookmarkEnd w:id="6514"/>
      <w:r>
        <w:rPr>
          <w:rtl/>
        </w:rPr>
        <w:t>הזה</w:t>
      </w:r>
      <w:r>
        <w:rPr>
          <w:rFonts w:hint="cs"/>
          <w:rtl/>
        </w:rPr>
        <w:t>?</w:t>
      </w:r>
      <w:r>
        <w:rPr>
          <w:rtl/>
        </w:rPr>
        <w:t xml:space="preserve"> </w:t>
      </w:r>
      <w:bookmarkStart w:id="6515" w:name="_ETM_Q21_277959"/>
      <w:bookmarkEnd w:id="6515"/>
      <w:r>
        <w:rPr>
          <w:rtl/>
        </w:rPr>
        <w:t>מי</w:t>
      </w:r>
      <w:r>
        <w:rPr>
          <w:rFonts w:hint="cs"/>
          <w:rtl/>
        </w:rPr>
        <w:t xml:space="preserve">שהו העלה את זה </w:t>
      </w:r>
      <w:bookmarkStart w:id="6516" w:name="_ETM_Q21_278200"/>
      <w:bookmarkStart w:id="6517" w:name="_ETM_Q21_278409"/>
      <w:bookmarkStart w:id="6518" w:name="_ETM_Q21_278619"/>
      <w:bookmarkStart w:id="6519" w:name="_ETM_Q21_278770"/>
      <w:bookmarkStart w:id="6520" w:name="_ETM_Q21_279069"/>
      <w:bookmarkEnd w:id="6516"/>
      <w:bookmarkEnd w:id="6517"/>
      <w:bookmarkEnd w:id="6518"/>
      <w:bookmarkEnd w:id="6519"/>
      <w:bookmarkEnd w:id="6520"/>
      <w:r>
        <w:rPr>
          <w:rtl/>
        </w:rPr>
        <w:t>בכלל</w:t>
      </w:r>
      <w:r>
        <w:rPr>
          <w:rFonts w:hint="cs"/>
          <w:rtl/>
        </w:rPr>
        <w:t>?</w:t>
      </w:r>
      <w:r>
        <w:rPr>
          <w:rtl/>
        </w:rPr>
        <w:t xml:space="preserve"> </w:t>
      </w:r>
      <w:bookmarkStart w:id="6521" w:name="_ETM_Q21_281450"/>
      <w:bookmarkEnd w:id="6521"/>
      <w:r>
        <w:rPr>
          <w:rtl/>
        </w:rPr>
        <w:t>איז</w:t>
      </w:r>
      <w:r>
        <w:rPr>
          <w:rFonts w:hint="cs"/>
          <w:rtl/>
        </w:rPr>
        <w:t>ו הפקרות</w:t>
      </w:r>
      <w:bookmarkStart w:id="6522" w:name="_ETM_Q21_279000"/>
      <w:bookmarkEnd w:id="6522"/>
      <w:r>
        <w:rPr>
          <w:rFonts w:hint="cs"/>
          <w:rtl/>
        </w:rPr>
        <w:t xml:space="preserve"> זאת.</w:t>
      </w:r>
      <w:bookmarkStart w:id="6523" w:name="_ETM_Q21_282049"/>
      <w:bookmarkStart w:id="6524" w:name="_ETM_Q21_282409"/>
      <w:bookmarkEnd w:id="6523"/>
      <w:bookmarkEnd w:id="6524"/>
      <w:r>
        <w:rPr>
          <w:rtl/>
        </w:rPr>
        <w:t xml:space="preserve"> </w:t>
      </w:r>
      <w:bookmarkStart w:id="6525" w:name="_ETM_Q21_283759"/>
      <w:bookmarkEnd w:id="6525"/>
      <w:r>
        <w:rPr>
          <w:rtl/>
        </w:rPr>
        <w:t xml:space="preserve">כמה </w:t>
      </w:r>
      <w:bookmarkStart w:id="6526" w:name="_ETM_Q21_284090"/>
      <w:bookmarkEnd w:id="6526"/>
      <w:r>
        <w:rPr>
          <w:rtl/>
        </w:rPr>
        <w:t xml:space="preserve">אפשר </w:t>
      </w:r>
      <w:bookmarkStart w:id="6527" w:name="_ETM_Q21_284630"/>
      <w:bookmarkEnd w:id="6527"/>
      <w:r>
        <w:rPr>
          <w:rtl/>
        </w:rPr>
        <w:t xml:space="preserve">להפקיר </w:t>
      </w:r>
      <w:bookmarkStart w:id="6528" w:name="_ETM_Q21_285200"/>
      <w:bookmarkEnd w:id="6528"/>
      <w:r>
        <w:rPr>
          <w:rtl/>
        </w:rPr>
        <w:t xml:space="preserve">את </w:t>
      </w:r>
      <w:bookmarkStart w:id="6529" w:name="_ETM_Q21_285349"/>
      <w:bookmarkEnd w:id="6529"/>
      <w:r>
        <w:rPr>
          <w:rtl/>
        </w:rPr>
        <w:t>הכ</w:t>
      </w:r>
      <w:r>
        <w:rPr>
          <w:rFonts w:hint="cs"/>
          <w:rtl/>
        </w:rPr>
        <w:t>ו</w:t>
      </w:r>
      <w:r>
        <w:rPr>
          <w:rtl/>
        </w:rPr>
        <w:t xml:space="preserve">ל </w:t>
      </w:r>
      <w:bookmarkStart w:id="6530" w:name="_ETM_Q21_286039"/>
      <w:bookmarkEnd w:id="6530"/>
      <w:r>
        <w:rPr>
          <w:rtl/>
        </w:rPr>
        <w:t>ב</w:t>
      </w:r>
      <w:r>
        <w:rPr>
          <w:rFonts w:hint="cs"/>
          <w:rtl/>
        </w:rPr>
        <w:t xml:space="preserve">שם איזו </w:t>
      </w:r>
      <w:bookmarkStart w:id="6531" w:name="_ETM_Q21_286429"/>
      <w:bookmarkStart w:id="6532" w:name="_ETM_Q21_286670"/>
      <w:bookmarkEnd w:id="6531"/>
      <w:bookmarkEnd w:id="6532"/>
      <w:r>
        <w:rPr>
          <w:rtl/>
        </w:rPr>
        <w:t xml:space="preserve">שנאה </w:t>
      </w:r>
      <w:bookmarkStart w:id="6533" w:name="_ETM_Q21_287119"/>
      <w:bookmarkEnd w:id="6533"/>
      <w:r>
        <w:rPr>
          <w:rtl/>
        </w:rPr>
        <w:t xml:space="preserve">תהומית </w:t>
      </w:r>
      <w:bookmarkStart w:id="6534" w:name="_ETM_Q21_287630"/>
      <w:bookmarkEnd w:id="6534"/>
      <w:r>
        <w:rPr>
          <w:rtl/>
        </w:rPr>
        <w:t>לאדם</w:t>
      </w:r>
      <w:r>
        <w:rPr>
          <w:rFonts w:hint="cs"/>
          <w:rtl/>
        </w:rPr>
        <w:t xml:space="preserve"> אחד?</w:t>
      </w:r>
      <w:bookmarkStart w:id="6535" w:name="_ETM_Q21_288049"/>
      <w:bookmarkEnd w:id="6535"/>
      <w:r>
        <w:rPr>
          <w:rtl/>
        </w:rPr>
        <w:t xml:space="preserve"> </w:t>
      </w:r>
      <w:bookmarkStart w:id="6536" w:name="_ETM_Q21_290549"/>
      <w:bookmarkEnd w:id="6536"/>
      <w:r>
        <w:rPr>
          <w:rtl/>
        </w:rPr>
        <w:t xml:space="preserve">איך </w:t>
      </w:r>
      <w:bookmarkStart w:id="6537" w:name="_ETM_Q21_291360"/>
      <w:bookmarkEnd w:id="6537"/>
      <w:r>
        <w:rPr>
          <w:rFonts w:hint="cs"/>
          <w:rtl/>
        </w:rPr>
        <w:t xml:space="preserve">תחיו עם </w:t>
      </w:r>
      <w:r>
        <w:rPr>
          <w:rtl/>
        </w:rPr>
        <w:t xml:space="preserve">עצמכם </w:t>
      </w:r>
      <w:bookmarkStart w:id="6538" w:name="_ETM_Q21_291960"/>
      <w:bookmarkEnd w:id="6538"/>
      <w:r>
        <w:rPr>
          <w:rtl/>
        </w:rPr>
        <w:t xml:space="preserve">אחר </w:t>
      </w:r>
      <w:bookmarkStart w:id="6539" w:name="_ETM_Q21_292290"/>
      <w:bookmarkEnd w:id="6539"/>
      <w:r>
        <w:rPr>
          <w:rtl/>
        </w:rPr>
        <w:t>כך</w:t>
      </w:r>
      <w:bookmarkStart w:id="6540" w:name="_ETM_Q21_293960"/>
      <w:bookmarkEnd w:id="6540"/>
      <w:r>
        <w:rPr>
          <w:rFonts w:hint="cs"/>
          <w:rtl/>
        </w:rPr>
        <w:t>, כ</w:t>
      </w:r>
      <w:r>
        <w:rPr>
          <w:rtl/>
        </w:rPr>
        <w:t xml:space="preserve">שתעמדו </w:t>
      </w:r>
      <w:bookmarkStart w:id="6541" w:name="_ETM_Q21_294560"/>
      <w:bookmarkEnd w:id="6541"/>
      <w:r>
        <w:rPr>
          <w:rtl/>
        </w:rPr>
        <w:t xml:space="preserve">ותסתכלו </w:t>
      </w:r>
      <w:bookmarkStart w:id="6542" w:name="_ETM_Q21_295280"/>
      <w:bookmarkEnd w:id="6542"/>
      <w:r>
        <w:rPr>
          <w:rtl/>
        </w:rPr>
        <w:t xml:space="preserve">אחורה </w:t>
      </w:r>
      <w:bookmarkStart w:id="6543" w:name="_ETM_Q21_296030"/>
      <w:bookmarkEnd w:id="6543"/>
      <w:r>
        <w:rPr>
          <w:rtl/>
        </w:rPr>
        <w:t xml:space="preserve">על </w:t>
      </w:r>
      <w:bookmarkStart w:id="6544" w:name="_ETM_Q21_296180"/>
      <w:bookmarkEnd w:id="6544"/>
      <w:r>
        <w:rPr>
          <w:rtl/>
        </w:rPr>
        <w:t xml:space="preserve">מה </w:t>
      </w:r>
      <w:bookmarkStart w:id="6545" w:name="_ETM_Q21_296300"/>
      <w:bookmarkEnd w:id="6545"/>
      <w:r>
        <w:rPr>
          <w:rtl/>
        </w:rPr>
        <w:t xml:space="preserve">שעשיתם </w:t>
      </w:r>
      <w:bookmarkStart w:id="6546" w:name="_ETM_Q21_296810"/>
      <w:bookmarkEnd w:id="6546"/>
      <w:r>
        <w:rPr>
          <w:rtl/>
        </w:rPr>
        <w:t>בנגב</w:t>
      </w:r>
      <w:r>
        <w:rPr>
          <w:rFonts w:hint="cs"/>
          <w:rtl/>
        </w:rPr>
        <w:t>, על מה</w:t>
      </w:r>
      <w:r>
        <w:rPr>
          <w:rtl/>
        </w:rPr>
        <w:t xml:space="preserve"> </w:t>
      </w:r>
      <w:bookmarkStart w:id="6547" w:name="_ETM_Q21_297590"/>
      <w:bookmarkEnd w:id="6547"/>
      <w:r>
        <w:rPr>
          <w:rtl/>
        </w:rPr>
        <w:t xml:space="preserve">שעשיתם </w:t>
      </w:r>
      <w:bookmarkStart w:id="6548" w:name="_ETM_Q21_298130"/>
      <w:bookmarkEnd w:id="6548"/>
      <w:r>
        <w:rPr>
          <w:rtl/>
        </w:rPr>
        <w:t xml:space="preserve">מול </w:t>
      </w:r>
      <w:bookmarkStart w:id="6549" w:name="_ETM_Q21_298310"/>
      <w:bookmarkEnd w:id="6549"/>
      <w:r>
        <w:rPr>
          <w:rtl/>
        </w:rPr>
        <w:t>איראן</w:t>
      </w:r>
      <w:r>
        <w:rPr>
          <w:rFonts w:hint="cs"/>
          <w:rtl/>
        </w:rPr>
        <w:t>,</w:t>
      </w:r>
      <w:r>
        <w:rPr>
          <w:rtl/>
        </w:rPr>
        <w:t xml:space="preserve"> </w:t>
      </w:r>
      <w:bookmarkStart w:id="6550" w:name="_ETM_Q21_299450"/>
      <w:bookmarkEnd w:id="6550"/>
      <w:r>
        <w:rPr>
          <w:rtl/>
        </w:rPr>
        <w:t xml:space="preserve">על </w:t>
      </w:r>
      <w:bookmarkStart w:id="6551" w:name="_ETM_Q21_299630"/>
      <w:bookmarkEnd w:id="6551"/>
      <w:r>
        <w:rPr>
          <w:rtl/>
        </w:rPr>
        <w:t xml:space="preserve">מה </w:t>
      </w:r>
      <w:bookmarkStart w:id="6552" w:name="_ETM_Q21_299779"/>
      <w:bookmarkEnd w:id="6552"/>
      <w:r>
        <w:rPr>
          <w:rtl/>
        </w:rPr>
        <w:t xml:space="preserve">שאתם </w:t>
      </w:r>
      <w:bookmarkStart w:id="6553" w:name="_ETM_Q21_300109"/>
      <w:bookmarkEnd w:id="6553"/>
      <w:r>
        <w:rPr>
          <w:rtl/>
        </w:rPr>
        <w:t xml:space="preserve">עושים </w:t>
      </w:r>
      <w:bookmarkStart w:id="6554" w:name="_ETM_Q21_300409"/>
      <w:bookmarkEnd w:id="6554"/>
      <w:r>
        <w:rPr>
          <w:rtl/>
        </w:rPr>
        <w:t xml:space="preserve">עכשיו </w:t>
      </w:r>
      <w:bookmarkStart w:id="6555" w:name="_ETM_Q21_300829"/>
      <w:bookmarkEnd w:id="6555"/>
      <w:r>
        <w:rPr>
          <w:rtl/>
        </w:rPr>
        <w:t xml:space="preserve">עם </w:t>
      </w:r>
      <w:bookmarkStart w:id="6556" w:name="_ETM_Q21_300979"/>
      <w:bookmarkStart w:id="6557" w:name="_ETM_Q21_301470"/>
      <w:bookmarkEnd w:id="6556"/>
      <w:bookmarkEnd w:id="6557"/>
      <w:r>
        <w:rPr>
          <w:rtl/>
        </w:rPr>
        <w:t>ה</w:t>
      </w:r>
      <w:r>
        <w:rPr>
          <w:rFonts w:hint="cs"/>
          <w:rtl/>
        </w:rPr>
        <w:t>ה</w:t>
      </w:r>
      <w:r>
        <w:rPr>
          <w:rtl/>
        </w:rPr>
        <w:t>כנס</w:t>
      </w:r>
      <w:r>
        <w:rPr>
          <w:rFonts w:hint="cs"/>
          <w:rtl/>
        </w:rPr>
        <w:t>ה</w:t>
      </w:r>
      <w:r>
        <w:rPr>
          <w:rtl/>
        </w:rPr>
        <w:t xml:space="preserve"> </w:t>
      </w:r>
      <w:bookmarkStart w:id="6558" w:name="_ETM_Q21_302010"/>
      <w:bookmarkEnd w:id="6558"/>
      <w:r>
        <w:rPr>
          <w:rtl/>
        </w:rPr>
        <w:t xml:space="preserve">של </w:t>
      </w:r>
      <w:bookmarkStart w:id="6559" w:name="_ETM_Q21_302190"/>
      <w:bookmarkEnd w:id="6559"/>
      <w:r>
        <w:rPr>
          <w:rtl/>
        </w:rPr>
        <w:t xml:space="preserve">המהגרים </w:t>
      </w:r>
      <w:bookmarkStart w:id="6560" w:name="_ETM_Q21_302760"/>
      <w:bookmarkEnd w:id="6560"/>
      <w:r>
        <w:rPr>
          <w:rFonts w:hint="cs"/>
          <w:rtl/>
        </w:rPr>
        <w:t xml:space="preserve">לכאן? </w:t>
      </w:r>
      <w:bookmarkStart w:id="6561" w:name="_ETM_Q21_301000"/>
      <w:bookmarkStart w:id="6562" w:name="_ETM_Q21_306530"/>
      <w:bookmarkEnd w:id="6561"/>
      <w:bookmarkEnd w:id="6562"/>
      <w:r>
        <w:rPr>
          <w:rtl/>
        </w:rPr>
        <w:t xml:space="preserve">אולי </w:t>
      </w:r>
      <w:bookmarkStart w:id="6563" w:name="_ETM_Q21_306890"/>
      <w:bookmarkEnd w:id="6563"/>
      <w:r>
        <w:rPr>
          <w:rtl/>
        </w:rPr>
        <w:t xml:space="preserve">הגיע </w:t>
      </w:r>
      <w:bookmarkStart w:id="6564" w:name="_ETM_Q21_307190"/>
      <w:bookmarkEnd w:id="6564"/>
      <w:r>
        <w:rPr>
          <w:rtl/>
        </w:rPr>
        <w:t xml:space="preserve">הזמן </w:t>
      </w:r>
      <w:bookmarkStart w:id="6565" w:name="_ETM_Q21_307520"/>
      <w:bookmarkEnd w:id="6565"/>
      <w:r>
        <w:rPr>
          <w:rtl/>
        </w:rPr>
        <w:t xml:space="preserve">לומר </w:t>
      </w:r>
      <w:bookmarkStart w:id="6566" w:name="_ETM_Q21_307880"/>
      <w:bookmarkEnd w:id="6566"/>
      <w:r>
        <w:rPr>
          <w:rtl/>
        </w:rPr>
        <w:t>די</w:t>
      </w:r>
      <w:r>
        <w:rPr>
          <w:rFonts w:hint="cs"/>
          <w:rtl/>
        </w:rPr>
        <w:t>?</w:t>
      </w:r>
      <w:r>
        <w:rPr>
          <w:rtl/>
        </w:rPr>
        <w:t xml:space="preserve"> </w:t>
      </w:r>
      <w:bookmarkStart w:id="6567" w:name="_ETM_Q21_308770"/>
      <w:bookmarkEnd w:id="6567"/>
      <w:r>
        <w:rPr>
          <w:rtl/>
        </w:rPr>
        <w:t xml:space="preserve">אולי </w:t>
      </w:r>
      <w:bookmarkStart w:id="6568" w:name="_ETM_Q21_309100"/>
      <w:bookmarkEnd w:id="6568"/>
      <w:r>
        <w:rPr>
          <w:rtl/>
        </w:rPr>
        <w:t xml:space="preserve">הפגרה </w:t>
      </w:r>
      <w:bookmarkStart w:id="6569" w:name="_ETM_Q21_309610"/>
      <w:bookmarkEnd w:id="6569"/>
      <w:r>
        <w:rPr>
          <w:rtl/>
        </w:rPr>
        <w:t xml:space="preserve">הזאת </w:t>
      </w:r>
      <w:bookmarkStart w:id="6570" w:name="_ETM_Q21_310389"/>
      <w:bookmarkEnd w:id="6570"/>
      <w:r>
        <w:rPr>
          <w:rtl/>
        </w:rPr>
        <w:t xml:space="preserve">תהיה </w:t>
      </w:r>
      <w:bookmarkStart w:id="6571" w:name="_ETM_Q21_310750"/>
      <w:bookmarkEnd w:id="6571"/>
      <w:r>
        <w:rPr>
          <w:rtl/>
        </w:rPr>
        <w:t xml:space="preserve">לא </w:t>
      </w:r>
      <w:bookmarkStart w:id="6572" w:name="_ETM_Q21_310870"/>
      <w:bookmarkEnd w:id="6572"/>
      <w:r>
        <w:rPr>
          <w:rtl/>
        </w:rPr>
        <w:t xml:space="preserve">רק </w:t>
      </w:r>
      <w:bookmarkStart w:id="6573" w:name="_ETM_Q21_311139"/>
      <w:bookmarkEnd w:id="6573"/>
      <w:r>
        <w:rPr>
          <w:rtl/>
        </w:rPr>
        <w:t xml:space="preserve">פגרה </w:t>
      </w:r>
      <w:bookmarkStart w:id="6574" w:name="_ETM_Q21_311560"/>
      <w:bookmarkEnd w:id="6574"/>
      <w:r>
        <w:rPr>
          <w:rtl/>
        </w:rPr>
        <w:t xml:space="preserve">מדיוני </w:t>
      </w:r>
      <w:bookmarkStart w:id="6575" w:name="_ETM_Q21_312130"/>
      <w:bookmarkEnd w:id="6575"/>
      <w:r>
        <w:rPr>
          <w:rtl/>
        </w:rPr>
        <w:t xml:space="preserve">הכנסת </w:t>
      </w:r>
      <w:bookmarkStart w:id="6576" w:name="_ETM_Q21_313210"/>
      <w:bookmarkEnd w:id="6576"/>
      <w:r>
        <w:rPr>
          <w:rtl/>
        </w:rPr>
        <w:t xml:space="preserve">אלא </w:t>
      </w:r>
      <w:bookmarkStart w:id="6577" w:name="_ETM_Q21_313450"/>
      <w:bookmarkEnd w:id="6577"/>
      <w:r>
        <w:rPr>
          <w:rtl/>
        </w:rPr>
        <w:t xml:space="preserve">שעה </w:t>
      </w:r>
      <w:bookmarkStart w:id="6578" w:name="_ETM_Q21_313750"/>
      <w:bookmarkEnd w:id="6578"/>
      <w:r>
        <w:rPr>
          <w:rtl/>
        </w:rPr>
        <w:t xml:space="preserve">של </w:t>
      </w:r>
      <w:bookmarkStart w:id="6579" w:name="_ETM_Q21_313960"/>
      <w:bookmarkEnd w:id="6579"/>
      <w:r>
        <w:rPr>
          <w:rtl/>
        </w:rPr>
        <w:t xml:space="preserve">חשבון </w:t>
      </w:r>
      <w:bookmarkStart w:id="6580" w:name="_ETM_Q21_314440"/>
      <w:bookmarkEnd w:id="6580"/>
      <w:r>
        <w:rPr>
          <w:rtl/>
        </w:rPr>
        <w:t>נפש</w:t>
      </w:r>
      <w:r>
        <w:rPr>
          <w:rFonts w:hint="cs"/>
          <w:rtl/>
        </w:rPr>
        <w:t>?</w:t>
      </w:r>
    </w:p>
    <w:p w:rsidR="008A18D3" w:rsidRDefault="008A18D3" w:rsidP="008D5FB9">
      <w:pPr>
        <w:rPr>
          <w:rtl/>
        </w:rPr>
      </w:pPr>
      <w:bookmarkStart w:id="6581" w:name="_ETM_Q21_311000"/>
      <w:bookmarkEnd w:id="6581"/>
    </w:p>
    <w:p w:rsidR="008A18D3" w:rsidRDefault="008A18D3" w:rsidP="00BB300E">
      <w:pPr>
        <w:pStyle w:val="af6"/>
        <w:keepNext/>
        <w:rPr>
          <w:rtl/>
        </w:rPr>
      </w:pPr>
      <w:bookmarkStart w:id="6582" w:name="ET_yor_6308_2"/>
      <w:r w:rsidRPr="00C00E6D">
        <w:rPr>
          <w:rStyle w:val="TagStyle"/>
          <w:rtl/>
        </w:rPr>
        <w:t xml:space="preserve"> &lt;&lt; יור &gt;&gt; </w:t>
      </w:r>
      <w:r>
        <w:rPr>
          <w:rtl/>
        </w:rPr>
        <w:t>היו"ר צבי האוזר:</w:t>
      </w:r>
      <w:r w:rsidRPr="00C00E6D">
        <w:rPr>
          <w:rStyle w:val="TagStyle"/>
          <w:rtl/>
        </w:rPr>
        <w:t xml:space="preserve"> &lt;&lt; יור &gt;&gt;</w:t>
      </w:r>
      <w:r>
        <w:rPr>
          <w:rtl/>
        </w:rPr>
        <w:t xml:space="preserve">  </w:t>
      </w:r>
      <w:bookmarkEnd w:id="6582"/>
    </w:p>
    <w:p w:rsidR="008A18D3" w:rsidRDefault="008A18D3" w:rsidP="008D5FB9">
      <w:pPr>
        <w:rPr>
          <w:rtl/>
        </w:rPr>
      </w:pPr>
    </w:p>
    <w:p w:rsidR="008A18D3" w:rsidRDefault="008A18D3" w:rsidP="00BB300E">
      <w:pPr>
        <w:rPr>
          <w:rtl/>
        </w:rPr>
      </w:pPr>
      <w:bookmarkStart w:id="6583" w:name="_ETM_Q21_315930"/>
      <w:bookmarkEnd w:id="6583"/>
      <w:r>
        <w:rPr>
          <w:rtl/>
        </w:rPr>
        <w:t xml:space="preserve">משפט </w:t>
      </w:r>
      <w:bookmarkStart w:id="6584" w:name="_ETM_Q21_316349"/>
      <w:bookmarkEnd w:id="6584"/>
      <w:r>
        <w:rPr>
          <w:rtl/>
        </w:rPr>
        <w:t>לסיכום</w:t>
      </w:r>
      <w:r>
        <w:rPr>
          <w:rFonts w:hint="cs"/>
          <w:rtl/>
        </w:rPr>
        <w:t>.</w:t>
      </w:r>
    </w:p>
    <w:p w:rsidR="008A18D3" w:rsidRDefault="008A18D3" w:rsidP="00BB300E">
      <w:pPr>
        <w:rPr>
          <w:rtl/>
        </w:rPr>
      </w:pPr>
      <w:bookmarkStart w:id="6585" w:name="_ETM_Q21_316000"/>
      <w:bookmarkStart w:id="6586" w:name="_ETM_Q21_317000"/>
      <w:bookmarkEnd w:id="6585"/>
      <w:bookmarkEnd w:id="6586"/>
    </w:p>
    <w:p w:rsidR="008A18D3" w:rsidRDefault="008A18D3" w:rsidP="00BB300E">
      <w:pPr>
        <w:pStyle w:val="af5"/>
        <w:keepNext/>
        <w:rPr>
          <w:rtl/>
        </w:rPr>
      </w:pPr>
      <w:bookmarkStart w:id="6587" w:name="ET_interruption_5302_3"/>
      <w:r w:rsidRPr="00C00E6D">
        <w:rPr>
          <w:rStyle w:val="TagStyle"/>
          <w:rtl/>
        </w:rPr>
        <w:t xml:space="preserve"> &lt;&lt; קריאה &gt;&gt; </w:t>
      </w:r>
      <w:r>
        <w:rPr>
          <w:rtl/>
        </w:rPr>
        <w:t>יואב גלנט (הליכוד):</w:t>
      </w:r>
      <w:r w:rsidRPr="00C00E6D">
        <w:rPr>
          <w:rStyle w:val="TagStyle"/>
          <w:rtl/>
        </w:rPr>
        <w:t xml:space="preserve"> &lt;&lt; קריאה &gt;&gt;</w:t>
      </w:r>
      <w:r>
        <w:rPr>
          <w:rtl/>
        </w:rPr>
        <w:t xml:space="preserve">  </w:t>
      </w:r>
      <w:bookmarkEnd w:id="6587"/>
    </w:p>
    <w:p w:rsidR="008A18D3" w:rsidRDefault="008A18D3" w:rsidP="008D5FB9">
      <w:pPr>
        <w:rPr>
          <w:rtl/>
        </w:rPr>
      </w:pPr>
    </w:p>
    <w:p w:rsidR="008A18D3" w:rsidRDefault="008A18D3" w:rsidP="00BB300E">
      <w:pPr>
        <w:rPr>
          <w:rtl/>
        </w:rPr>
      </w:pPr>
      <w:bookmarkStart w:id="6588" w:name="_ETM_Q21_315000"/>
      <w:bookmarkEnd w:id="6588"/>
      <w:r>
        <w:rPr>
          <w:rFonts w:hint="cs"/>
          <w:rtl/>
        </w:rPr>
        <w:t>סיכם.</w:t>
      </w:r>
    </w:p>
    <w:p w:rsidR="008A18D3" w:rsidRDefault="008A18D3" w:rsidP="00BB300E">
      <w:pPr>
        <w:rPr>
          <w:rtl/>
        </w:rPr>
      </w:pPr>
      <w:bookmarkStart w:id="6589" w:name="_ETM_Q21_318000"/>
      <w:bookmarkEnd w:id="6589"/>
    </w:p>
    <w:p w:rsidR="008A18D3" w:rsidRDefault="008A18D3" w:rsidP="00BB300E">
      <w:pPr>
        <w:pStyle w:val="af6"/>
        <w:keepNext/>
        <w:rPr>
          <w:rtl/>
        </w:rPr>
      </w:pPr>
      <w:bookmarkStart w:id="6590" w:name="ET_yor_6308_4"/>
      <w:r w:rsidRPr="00C00E6D">
        <w:rPr>
          <w:rStyle w:val="TagStyle"/>
          <w:rtl/>
        </w:rPr>
        <w:t xml:space="preserve"> &lt;&lt; יור &gt;&gt; </w:t>
      </w:r>
      <w:r>
        <w:rPr>
          <w:rtl/>
        </w:rPr>
        <w:t>היו"ר צבי האוזר:</w:t>
      </w:r>
      <w:r w:rsidRPr="00C00E6D">
        <w:rPr>
          <w:rStyle w:val="TagStyle"/>
          <w:rtl/>
        </w:rPr>
        <w:t xml:space="preserve"> &lt;&lt; יור &gt;&gt;</w:t>
      </w:r>
      <w:r>
        <w:rPr>
          <w:rtl/>
        </w:rPr>
        <w:t xml:space="preserve">  </w:t>
      </w:r>
      <w:bookmarkEnd w:id="6590"/>
    </w:p>
    <w:p w:rsidR="008A18D3" w:rsidRDefault="008A18D3" w:rsidP="008D5FB9">
      <w:pPr>
        <w:rPr>
          <w:rtl/>
        </w:rPr>
      </w:pPr>
    </w:p>
    <w:p w:rsidR="008A18D3" w:rsidRDefault="008A18D3" w:rsidP="00BB300E">
      <w:pPr>
        <w:rPr>
          <w:rtl/>
        </w:rPr>
      </w:pPr>
      <w:bookmarkStart w:id="6591" w:name="_ETM_Q21_313000"/>
      <w:bookmarkStart w:id="6592" w:name="_ETM_Q21_318270"/>
      <w:bookmarkEnd w:id="6591"/>
      <w:bookmarkEnd w:id="6592"/>
      <w:r>
        <w:rPr>
          <w:rtl/>
        </w:rPr>
        <w:t xml:space="preserve">תודה </w:t>
      </w:r>
      <w:bookmarkStart w:id="6593" w:name="_ETM_Q21_318600"/>
      <w:bookmarkEnd w:id="6593"/>
      <w:r>
        <w:rPr>
          <w:rtl/>
        </w:rPr>
        <w:t>רבה</w:t>
      </w:r>
      <w:r>
        <w:rPr>
          <w:rFonts w:hint="cs"/>
          <w:rtl/>
        </w:rPr>
        <w:t>.</w:t>
      </w:r>
      <w:r>
        <w:rPr>
          <w:rtl/>
        </w:rPr>
        <w:t xml:space="preserve"> </w:t>
      </w:r>
      <w:bookmarkStart w:id="6594" w:name="_ETM_Q21_320630"/>
      <w:bookmarkStart w:id="6595" w:name="_ETM_Q21_322070"/>
      <w:bookmarkEnd w:id="6594"/>
      <w:bookmarkEnd w:id="6595"/>
      <w:r>
        <w:rPr>
          <w:rtl/>
        </w:rPr>
        <w:t xml:space="preserve">חבר </w:t>
      </w:r>
      <w:bookmarkStart w:id="6596" w:name="_ETM_Q21_322370"/>
      <w:bookmarkEnd w:id="6596"/>
      <w:r>
        <w:rPr>
          <w:rtl/>
        </w:rPr>
        <w:t xml:space="preserve">הכנסת </w:t>
      </w:r>
      <w:bookmarkStart w:id="6597" w:name="_ETM_Q21_322700"/>
      <w:bookmarkEnd w:id="6597"/>
      <w:r>
        <w:rPr>
          <w:rtl/>
        </w:rPr>
        <w:t xml:space="preserve">יואב </w:t>
      </w:r>
      <w:bookmarkStart w:id="6598" w:name="_ETM_Q21_322940"/>
      <w:bookmarkEnd w:id="6598"/>
      <w:r>
        <w:rPr>
          <w:rtl/>
        </w:rPr>
        <w:t>גלנט</w:t>
      </w:r>
      <w:r>
        <w:rPr>
          <w:rFonts w:hint="cs"/>
          <w:rtl/>
        </w:rPr>
        <w:t>.</w:t>
      </w:r>
    </w:p>
    <w:p w:rsidR="008A18D3" w:rsidRDefault="008A18D3" w:rsidP="00BB300E">
      <w:pPr>
        <w:rPr>
          <w:rtl/>
        </w:rPr>
      </w:pPr>
      <w:bookmarkStart w:id="6599" w:name="_ETM_Q21_329000"/>
      <w:bookmarkEnd w:id="6599"/>
    </w:p>
    <w:p w:rsidR="008A18D3" w:rsidRDefault="008A18D3" w:rsidP="00BB300E">
      <w:pPr>
        <w:pStyle w:val="a4"/>
        <w:keepNext/>
        <w:rPr>
          <w:rtl/>
        </w:rPr>
      </w:pPr>
      <w:bookmarkStart w:id="6600" w:name="ET_speaker_5302_5"/>
      <w:r w:rsidRPr="00C00E6D">
        <w:rPr>
          <w:rStyle w:val="TagStyle"/>
          <w:rtl/>
        </w:rPr>
        <w:t xml:space="preserve"> &lt;&lt; דובר &gt;&gt; </w:t>
      </w:r>
      <w:bookmarkStart w:id="6601" w:name="_Toc98161210"/>
      <w:bookmarkStart w:id="6602" w:name="_Toc98162605"/>
      <w:bookmarkStart w:id="6603" w:name="_Toc123738140"/>
      <w:r>
        <w:rPr>
          <w:rtl/>
        </w:rPr>
        <w:t>יואב גלנט (הליכוד):</w:t>
      </w:r>
      <w:bookmarkEnd w:id="6601"/>
      <w:bookmarkEnd w:id="6602"/>
      <w:bookmarkEnd w:id="6603"/>
      <w:r w:rsidRPr="00C00E6D">
        <w:rPr>
          <w:rStyle w:val="TagStyle"/>
          <w:rtl/>
        </w:rPr>
        <w:t xml:space="preserve"> &lt;&lt; דובר &gt;&gt;</w:t>
      </w:r>
      <w:r>
        <w:rPr>
          <w:rtl/>
        </w:rPr>
        <w:t xml:space="preserve">  </w:t>
      </w:r>
      <w:bookmarkEnd w:id="6600"/>
    </w:p>
    <w:p w:rsidR="008A18D3" w:rsidRDefault="008A18D3" w:rsidP="008D5FB9">
      <w:pPr>
        <w:rPr>
          <w:rtl/>
        </w:rPr>
      </w:pPr>
    </w:p>
    <w:p w:rsidR="008A18D3" w:rsidRDefault="008A18D3" w:rsidP="00BB300E">
      <w:pPr>
        <w:rPr>
          <w:rtl/>
        </w:rPr>
      </w:pPr>
      <w:bookmarkStart w:id="6604" w:name="_ETM_Q21_334000"/>
      <w:bookmarkStart w:id="6605" w:name="_ETM_Q21_344790"/>
      <w:bookmarkStart w:id="6606" w:name="_ETM_Q21_346099"/>
      <w:bookmarkEnd w:id="6604"/>
      <w:bookmarkEnd w:id="6605"/>
      <w:bookmarkEnd w:id="6606"/>
      <w:r>
        <w:rPr>
          <w:rtl/>
        </w:rPr>
        <w:t xml:space="preserve">אדוני </w:t>
      </w:r>
      <w:bookmarkStart w:id="6607" w:name="_ETM_Q21_346549"/>
      <w:bookmarkEnd w:id="6607"/>
      <w:r>
        <w:rPr>
          <w:rtl/>
        </w:rPr>
        <w:t>היושב-ראש</w:t>
      </w:r>
      <w:r>
        <w:rPr>
          <w:rFonts w:hint="cs"/>
          <w:rtl/>
        </w:rPr>
        <w:t>,</w:t>
      </w:r>
      <w:r>
        <w:rPr>
          <w:rtl/>
        </w:rPr>
        <w:t xml:space="preserve"> </w:t>
      </w:r>
      <w:bookmarkStart w:id="6608" w:name="_ETM_Q21_347719"/>
      <w:bookmarkEnd w:id="6608"/>
      <w:r>
        <w:rPr>
          <w:rtl/>
        </w:rPr>
        <w:t xml:space="preserve">חבריי </w:t>
      </w:r>
      <w:bookmarkStart w:id="6609" w:name="_ETM_Q21_348319"/>
      <w:bookmarkEnd w:id="6609"/>
      <w:r>
        <w:rPr>
          <w:rtl/>
        </w:rPr>
        <w:t xml:space="preserve">חברי </w:t>
      </w:r>
      <w:bookmarkStart w:id="6610" w:name="_ETM_Q21_348620"/>
      <w:bookmarkEnd w:id="6610"/>
      <w:r>
        <w:rPr>
          <w:rtl/>
        </w:rPr>
        <w:t>הכנסת</w:t>
      </w:r>
      <w:r>
        <w:rPr>
          <w:rFonts w:hint="cs"/>
          <w:rtl/>
        </w:rPr>
        <w:t>,</w:t>
      </w:r>
      <w:r>
        <w:rPr>
          <w:rtl/>
        </w:rPr>
        <w:t xml:space="preserve"> </w:t>
      </w:r>
      <w:bookmarkStart w:id="6611" w:name="_ETM_Q21_349709"/>
      <w:bookmarkEnd w:id="6611"/>
      <w:r>
        <w:rPr>
          <w:rtl/>
        </w:rPr>
        <w:t>השרים</w:t>
      </w:r>
      <w:r>
        <w:rPr>
          <w:rFonts w:hint="cs"/>
          <w:rtl/>
        </w:rPr>
        <w:t>,</w:t>
      </w:r>
      <w:r>
        <w:rPr>
          <w:rtl/>
        </w:rPr>
        <w:t xml:space="preserve"> </w:t>
      </w:r>
      <w:bookmarkStart w:id="6612" w:name="_ETM_Q21_350249"/>
      <w:bookmarkEnd w:id="6612"/>
      <w:r>
        <w:rPr>
          <w:rtl/>
        </w:rPr>
        <w:t xml:space="preserve">אם </w:t>
      </w:r>
      <w:bookmarkStart w:id="6613" w:name="_ETM_Q21_350400"/>
      <w:bookmarkEnd w:id="6613"/>
      <w:r>
        <w:rPr>
          <w:rtl/>
        </w:rPr>
        <w:t xml:space="preserve">ישנם </w:t>
      </w:r>
      <w:bookmarkStart w:id="6614" w:name="_ETM_Q21_350730"/>
      <w:bookmarkEnd w:id="6614"/>
      <w:r>
        <w:rPr>
          <w:rtl/>
        </w:rPr>
        <w:t>פה</w:t>
      </w:r>
      <w:r>
        <w:rPr>
          <w:rFonts w:hint="cs"/>
          <w:rtl/>
        </w:rPr>
        <w:t>;</w:t>
      </w:r>
      <w:r>
        <w:rPr>
          <w:rtl/>
        </w:rPr>
        <w:t xml:space="preserve"> </w:t>
      </w:r>
      <w:bookmarkStart w:id="6615" w:name="_ETM_Q21_351150"/>
      <w:bookmarkEnd w:id="6615"/>
      <w:r>
        <w:rPr>
          <w:rtl/>
        </w:rPr>
        <w:t xml:space="preserve">אני </w:t>
      </w:r>
      <w:bookmarkStart w:id="6616" w:name="_ETM_Q21_351329"/>
      <w:bookmarkEnd w:id="6616"/>
      <w:r>
        <w:rPr>
          <w:rtl/>
        </w:rPr>
        <w:t xml:space="preserve">לא </w:t>
      </w:r>
      <w:bookmarkStart w:id="6617" w:name="_ETM_Q21_351419"/>
      <w:bookmarkEnd w:id="6617"/>
      <w:r>
        <w:rPr>
          <w:rtl/>
        </w:rPr>
        <w:t xml:space="preserve">רואה </w:t>
      </w:r>
      <w:bookmarkStart w:id="6618" w:name="_ETM_Q21_351599"/>
      <w:bookmarkEnd w:id="6618"/>
      <w:r>
        <w:rPr>
          <w:rtl/>
        </w:rPr>
        <w:t>אותם</w:t>
      </w:r>
      <w:r>
        <w:rPr>
          <w:rFonts w:hint="cs"/>
          <w:rtl/>
        </w:rPr>
        <w:t xml:space="preserve">, אני מקווה שהם פה. </w:t>
      </w:r>
      <w:bookmarkStart w:id="6619" w:name="_ETM_Q21_352269"/>
      <w:bookmarkStart w:id="6620" w:name="_ETM_Q21_352540"/>
      <w:bookmarkStart w:id="6621" w:name="_ETM_Q21_352659"/>
      <w:bookmarkStart w:id="6622" w:name="_ETM_Q21_354210"/>
      <w:bookmarkEnd w:id="6619"/>
      <w:bookmarkEnd w:id="6620"/>
      <w:bookmarkEnd w:id="6621"/>
      <w:bookmarkEnd w:id="6622"/>
      <w:r>
        <w:rPr>
          <w:rtl/>
        </w:rPr>
        <w:t xml:space="preserve">האמת </w:t>
      </w:r>
      <w:bookmarkStart w:id="6623" w:name="_ETM_Q21_354630"/>
      <w:bookmarkEnd w:id="6623"/>
      <w:r>
        <w:rPr>
          <w:rtl/>
        </w:rPr>
        <w:t xml:space="preserve">היא </w:t>
      </w:r>
      <w:bookmarkStart w:id="6624" w:name="_ETM_Q21_354780"/>
      <w:bookmarkEnd w:id="6624"/>
      <w:r>
        <w:rPr>
          <w:rtl/>
        </w:rPr>
        <w:t xml:space="preserve">שתכננתי </w:t>
      </w:r>
      <w:bookmarkStart w:id="6625" w:name="_ETM_Q21_355889"/>
      <w:bookmarkEnd w:id="6625"/>
      <w:r>
        <w:rPr>
          <w:rtl/>
        </w:rPr>
        <w:t xml:space="preserve">לדבר </w:t>
      </w:r>
      <w:bookmarkStart w:id="6626" w:name="_ETM_Q21_356250"/>
      <w:bookmarkStart w:id="6627" w:name="_ETM_Q21_356520"/>
      <w:bookmarkEnd w:id="6626"/>
      <w:bookmarkEnd w:id="6627"/>
      <w:r>
        <w:rPr>
          <w:rtl/>
        </w:rPr>
        <w:t xml:space="preserve">על </w:t>
      </w:r>
      <w:bookmarkStart w:id="6628" w:name="_ETM_Q21_356639"/>
      <w:bookmarkEnd w:id="6628"/>
      <w:r>
        <w:rPr>
          <w:rtl/>
        </w:rPr>
        <w:t xml:space="preserve">דבר </w:t>
      </w:r>
      <w:bookmarkStart w:id="6629" w:name="_ETM_Q21_356940"/>
      <w:bookmarkEnd w:id="6629"/>
      <w:r>
        <w:rPr>
          <w:rtl/>
        </w:rPr>
        <w:t>אחר</w:t>
      </w:r>
      <w:r>
        <w:rPr>
          <w:rFonts w:hint="cs"/>
          <w:rtl/>
        </w:rPr>
        <w:t>,</w:t>
      </w:r>
      <w:r>
        <w:rPr>
          <w:rtl/>
        </w:rPr>
        <w:t xml:space="preserve"> </w:t>
      </w:r>
      <w:bookmarkStart w:id="6630" w:name="_ETM_Q21_357330"/>
      <w:bookmarkEnd w:id="6630"/>
      <w:r>
        <w:rPr>
          <w:rtl/>
        </w:rPr>
        <w:t xml:space="preserve">אבל </w:t>
      </w:r>
      <w:bookmarkStart w:id="6631" w:name="_ETM_Q21_357540"/>
      <w:bookmarkEnd w:id="6631"/>
      <w:r>
        <w:rPr>
          <w:rtl/>
        </w:rPr>
        <w:t xml:space="preserve">אחרי </w:t>
      </w:r>
      <w:bookmarkStart w:id="6632" w:name="_ETM_Q21_357750"/>
      <w:bookmarkEnd w:id="6632"/>
      <w:r>
        <w:rPr>
          <w:rtl/>
        </w:rPr>
        <w:t xml:space="preserve">ששמעתי </w:t>
      </w:r>
      <w:bookmarkStart w:id="6633" w:name="_ETM_Q21_358350"/>
      <w:bookmarkEnd w:id="6633"/>
      <w:r>
        <w:rPr>
          <w:rtl/>
        </w:rPr>
        <w:t xml:space="preserve">את </w:t>
      </w:r>
      <w:bookmarkStart w:id="6634" w:name="_ETM_Q21_358740"/>
      <w:bookmarkStart w:id="6635" w:name="_ETM_Q21_359590"/>
      <w:bookmarkEnd w:id="6634"/>
      <w:bookmarkEnd w:id="6635"/>
      <w:r>
        <w:rPr>
          <w:rtl/>
        </w:rPr>
        <w:t xml:space="preserve">ידידי </w:t>
      </w:r>
      <w:bookmarkStart w:id="6636" w:name="_ETM_Q21_360160"/>
      <w:bookmarkEnd w:id="6636"/>
      <w:r>
        <w:rPr>
          <w:rtl/>
        </w:rPr>
        <w:t xml:space="preserve">חבר </w:t>
      </w:r>
      <w:bookmarkStart w:id="6637" w:name="_ETM_Q21_360459"/>
      <w:bookmarkEnd w:id="6637"/>
      <w:r>
        <w:rPr>
          <w:rtl/>
        </w:rPr>
        <w:t xml:space="preserve">הכנסת </w:t>
      </w:r>
      <w:bookmarkStart w:id="6638" w:name="_ETM_Q21_361090"/>
      <w:bookmarkEnd w:id="6638"/>
      <w:r>
        <w:rPr>
          <w:rtl/>
        </w:rPr>
        <w:t xml:space="preserve">יריב </w:t>
      </w:r>
      <w:bookmarkStart w:id="6639" w:name="_ETM_Q21_361450"/>
      <w:bookmarkEnd w:id="6639"/>
      <w:r>
        <w:rPr>
          <w:rtl/>
        </w:rPr>
        <w:t>לוין</w:t>
      </w:r>
      <w:r>
        <w:rPr>
          <w:rFonts w:hint="cs"/>
          <w:rtl/>
        </w:rPr>
        <w:t>,</w:t>
      </w:r>
      <w:r>
        <w:rPr>
          <w:rtl/>
        </w:rPr>
        <w:t xml:space="preserve"> </w:t>
      </w:r>
      <w:bookmarkStart w:id="6640" w:name="_ETM_Q21_361870"/>
      <w:bookmarkEnd w:id="6640"/>
      <w:r>
        <w:rPr>
          <w:rtl/>
        </w:rPr>
        <w:t xml:space="preserve">אני </w:t>
      </w:r>
      <w:bookmarkStart w:id="6641" w:name="_ETM_Q21_362019"/>
      <w:bookmarkEnd w:id="6641"/>
      <w:r>
        <w:rPr>
          <w:rtl/>
        </w:rPr>
        <w:t xml:space="preserve">רוצה </w:t>
      </w:r>
      <w:bookmarkStart w:id="6642" w:name="_ETM_Q21_362709"/>
      <w:bookmarkStart w:id="6643" w:name="_ETM_Q21_362800"/>
      <w:bookmarkEnd w:id="6642"/>
      <w:bookmarkEnd w:id="6643"/>
      <w:r>
        <w:rPr>
          <w:rtl/>
        </w:rPr>
        <w:t xml:space="preserve">מעט </w:t>
      </w:r>
      <w:bookmarkStart w:id="6644" w:name="_ETM_Q21_363760"/>
      <w:bookmarkEnd w:id="6644"/>
      <w:r>
        <w:rPr>
          <w:rtl/>
        </w:rPr>
        <w:t xml:space="preserve">להרחיב </w:t>
      </w:r>
      <w:bookmarkStart w:id="6645" w:name="_ETM_Q21_365250"/>
      <w:bookmarkEnd w:id="6645"/>
      <w:r>
        <w:rPr>
          <w:rtl/>
        </w:rPr>
        <w:t xml:space="preserve">בנושא </w:t>
      </w:r>
      <w:bookmarkStart w:id="6646" w:name="_ETM_Q21_365970"/>
      <w:bookmarkEnd w:id="6646"/>
      <w:r>
        <w:rPr>
          <w:rtl/>
        </w:rPr>
        <w:t xml:space="preserve">של </w:t>
      </w:r>
      <w:bookmarkStart w:id="6647" w:name="_ETM_Q21_366209"/>
      <w:bookmarkEnd w:id="6647"/>
      <w:r>
        <w:rPr>
          <w:rtl/>
        </w:rPr>
        <w:t xml:space="preserve">מה </w:t>
      </w:r>
      <w:bookmarkStart w:id="6648" w:name="_ETM_Q21_366419"/>
      <w:bookmarkEnd w:id="6648"/>
      <w:r>
        <w:rPr>
          <w:rFonts w:hint="cs"/>
          <w:rtl/>
        </w:rPr>
        <w:t>ש</w:t>
      </w:r>
      <w:r>
        <w:rPr>
          <w:rtl/>
        </w:rPr>
        <w:t xml:space="preserve">קורה </w:t>
      </w:r>
      <w:bookmarkStart w:id="6649" w:name="_ETM_Q21_366780"/>
      <w:bookmarkEnd w:id="6649"/>
      <w:r>
        <w:rPr>
          <w:rtl/>
        </w:rPr>
        <w:t>כ</w:t>
      </w:r>
      <w:r>
        <w:rPr>
          <w:rFonts w:hint="cs"/>
          <w:rtl/>
        </w:rPr>
        <w:t>א</w:t>
      </w:r>
      <w:r>
        <w:rPr>
          <w:rtl/>
        </w:rPr>
        <w:t xml:space="preserve">ן </w:t>
      </w:r>
      <w:bookmarkStart w:id="6650" w:name="_ETM_Q21_367860"/>
      <w:bookmarkEnd w:id="6650"/>
      <w:r>
        <w:rPr>
          <w:rtl/>
        </w:rPr>
        <w:t xml:space="preserve">בהקשר </w:t>
      </w:r>
      <w:bookmarkStart w:id="6651" w:name="_ETM_Q21_368400"/>
      <w:bookmarkEnd w:id="6651"/>
      <w:r>
        <w:rPr>
          <w:rtl/>
        </w:rPr>
        <w:t xml:space="preserve">של </w:t>
      </w:r>
      <w:bookmarkStart w:id="6652" w:name="_ETM_Q21_368580"/>
      <w:bookmarkEnd w:id="6652"/>
      <w:r>
        <w:rPr>
          <w:rtl/>
        </w:rPr>
        <w:t xml:space="preserve">המצב </w:t>
      </w:r>
      <w:bookmarkStart w:id="6653" w:name="_ETM_Q21_368970"/>
      <w:bookmarkEnd w:id="6653"/>
      <w:r>
        <w:rPr>
          <w:rtl/>
        </w:rPr>
        <w:t>בכנסת</w:t>
      </w:r>
      <w:r>
        <w:rPr>
          <w:rFonts w:hint="cs"/>
          <w:rtl/>
        </w:rPr>
        <w:t>.</w:t>
      </w:r>
      <w:bookmarkStart w:id="6654" w:name="_ETM_Q21_370300"/>
      <w:bookmarkEnd w:id="6654"/>
      <w:r>
        <w:rPr>
          <w:rtl/>
        </w:rPr>
        <w:t xml:space="preserve"> </w:t>
      </w:r>
      <w:bookmarkStart w:id="6655" w:name="_ETM_Q21_371810"/>
      <w:bookmarkEnd w:id="6655"/>
      <w:r>
        <w:rPr>
          <w:rtl/>
        </w:rPr>
        <w:t xml:space="preserve">אני </w:t>
      </w:r>
      <w:bookmarkStart w:id="6656" w:name="_ETM_Q21_372139"/>
      <w:bookmarkEnd w:id="6656"/>
      <w:r>
        <w:rPr>
          <w:rtl/>
        </w:rPr>
        <w:t xml:space="preserve">מסתכל </w:t>
      </w:r>
      <w:bookmarkStart w:id="6657" w:name="_ETM_Q21_372620"/>
      <w:bookmarkEnd w:id="6657"/>
      <w:r>
        <w:rPr>
          <w:rtl/>
        </w:rPr>
        <w:t xml:space="preserve">על </w:t>
      </w:r>
      <w:bookmarkStart w:id="6658" w:name="_ETM_Q21_372709"/>
      <w:bookmarkEnd w:id="6658"/>
      <w:r>
        <w:rPr>
          <w:rtl/>
        </w:rPr>
        <w:t xml:space="preserve">הכנסת </w:t>
      </w:r>
      <w:bookmarkStart w:id="6659" w:name="_ETM_Q21_373939"/>
      <w:bookmarkEnd w:id="6659"/>
      <w:r>
        <w:rPr>
          <w:rtl/>
        </w:rPr>
        <w:t xml:space="preserve">ושואל </w:t>
      </w:r>
      <w:bookmarkStart w:id="6660" w:name="_ETM_Q21_375079"/>
      <w:bookmarkEnd w:id="6660"/>
      <w:r>
        <w:rPr>
          <w:rtl/>
        </w:rPr>
        <w:t xml:space="preserve">את </w:t>
      </w:r>
      <w:bookmarkStart w:id="6661" w:name="_ETM_Q21_375169"/>
      <w:bookmarkEnd w:id="6661"/>
      <w:r>
        <w:rPr>
          <w:rtl/>
        </w:rPr>
        <w:t>עצמי</w:t>
      </w:r>
      <w:r>
        <w:rPr>
          <w:rFonts w:hint="cs"/>
          <w:rtl/>
        </w:rPr>
        <w:t>:</w:t>
      </w:r>
      <w:r>
        <w:rPr>
          <w:rtl/>
        </w:rPr>
        <w:t xml:space="preserve"> </w:t>
      </w:r>
      <w:bookmarkStart w:id="6662" w:name="_ETM_Q21_377450"/>
      <w:bookmarkEnd w:id="6662"/>
      <w:r>
        <w:rPr>
          <w:rtl/>
        </w:rPr>
        <w:t xml:space="preserve">עד </w:t>
      </w:r>
      <w:bookmarkStart w:id="6663" w:name="_ETM_Q21_377750"/>
      <w:bookmarkEnd w:id="6663"/>
      <w:r>
        <w:rPr>
          <w:rtl/>
        </w:rPr>
        <w:t xml:space="preserve">לאן </w:t>
      </w:r>
      <w:bookmarkStart w:id="6664" w:name="_ETM_Q21_378020"/>
      <w:bookmarkEnd w:id="6664"/>
      <w:r>
        <w:rPr>
          <w:rtl/>
        </w:rPr>
        <w:t xml:space="preserve">אנחנו </w:t>
      </w:r>
      <w:bookmarkStart w:id="6665" w:name="_ETM_Q21_378440"/>
      <w:bookmarkEnd w:id="6665"/>
      <w:r>
        <w:rPr>
          <w:rtl/>
        </w:rPr>
        <w:t>נידרדר</w:t>
      </w:r>
      <w:r>
        <w:rPr>
          <w:rFonts w:hint="cs"/>
          <w:rtl/>
        </w:rPr>
        <w:t>?</w:t>
      </w:r>
      <w:r>
        <w:rPr>
          <w:rtl/>
        </w:rPr>
        <w:t xml:space="preserve"> </w:t>
      </w:r>
      <w:bookmarkStart w:id="6666" w:name="_ETM_Q21_379930"/>
      <w:bookmarkEnd w:id="6666"/>
      <w:r>
        <w:rPr>
          <w:rtl/>
        </w:rPr>
        <w:t xml:space="preserve">עכשיו </w:t>
      </w:r>
      <w:bookmarkStart w:id="6667" w:name="_ETM_Q21_380739"/>
      <w:bookmarkEnd w:id="6667"/>
      <w:r>
        <w:rPr>
          <w:rtl/>
        </w:rPr>
        <w:t>הכנסת</w:t>
      </w:r>
      <w:bookmarkStart w:id="6668" w:name="_ETM_Q21_381879"/>
      <w:bookmarkEnd w:id="6668"/>
      <w:r>
        <w:rPr>
          <w:rFonts w:hint="cs"/>
          <w:rtl/>
        </w:rPr>
        <w:t xml:space="preserve"> </w:t>
      </w:r>
      <w:r>
        <w:rPr>
          <w:rtl/>
        </w:rPr>
        <w:t>–</w:t>
      </w:r>
      <w:r>
        <w:rPr>
          <w:rFonts w:hint="cs"/>
          <w:rtl/>
        </w:rPr>
        <w:t xml:space="preserve"> </w:t>
      </w:r>
      <w:bookmarkStart w:id="6669" w:name="_ETM_Q21_383000"/>
      <w:bookmarkEnd w:id="6669"/>
      <w:r>
        <w:rPr>
          <w:rtl/>
        </w:rPr>
        <w:t xml:space="preserve">יושבים </w:t>
      </w:r>
      <w:bookmarkStart w:id="6670" w:name="_ETM_Q21_382239"/>
      <w:bookmarkEnd w:id="6670"/>
      <w:r>
        <w:rPr>
          <w:rtl/>
        </w:rPr>
        <w:t xml:space="preserve">פה </w:t>
      </w:r>
      <w:bookmarkStart w:id="6671" w:name="_ETM_Q21_382599"/>
      <w:bookmarkEnd w:id="6671"/>
      <w:r>
        <w:rPr>
          <w:rtl/>
        </w:rPr>
        <w:t xml:space="preserve">אזרחים </w:t>
      </w:r>
      <w:bookmarkStart w:id="6672" w:name="_ETM_Q21_383260"/>
      <w:bookmarkEnd w:id="6672"/>
      <w:r>
        <w:rPr>
          <w:rtl/>
        </w:rPr>
        <w:t xml:space="preserve">שבאו </w:t>
      </w:r>
      <w:bookmarkStart w:id="6673" w:name="_ETM_Q21_383799"/>
      <w:bookmarkEnd w:id="6673"/>
      <w:r>
        <w:rPr>
          <w:rtl/>
        </w:rPr>
        <w:t xml:space="preserve">לשמוע </w:t>
      </w:r>
      <w:bookmarkStart w:id="6674" w:name="_ETM_Q21_384250"/>
      <w:bookmarkEnd w:id="6674"/>
      <w:r>
        <w:rPr>
          <w:rtl/>
        </w:rPr>
        <w:t xml:space="preserve">את </w:t>
      </w:r>
      <w:bookmarkStart w:id="6675" w:name="_ETM_Q21_384909"/>
      <w:bookmarkEnd w:id="6675"/>
      <w:r>
        <w:rPr>
          <w:rtl/>
        </w:rPr>
        <w:t xml:space="preserve">מה </w:t>
      </w:r>
      <w:bookmarkStart w:id="6676" w:name="_ETM_Q21_385060"/>
      <w:bookmarkEnd w:id="6676"/>
      <w:r>
        <w:rPr>
          <w:rFonts w:hint="cs"/>
          <w:rtl/>
        </w:rPr>
        <w:t>ש</w:t>
      </w:r>
      <w:r>
        <w:rPr>
          <w:rtl/>
        </w:rPr>
        <w:t xml:space="preserve">אומרים </w:t>
      </w:r>
      <w:bookmarkStart w:id="6677" w:name="_ETM_Q21_385389"/>
      <w:bookmarkEnd w:id="6677"/>
      <w:r>
        <w:rPr>
          <w:rtl/>
        </w:rPr>
        <w:t>הנבחרים</w:t>
      </w:r>
      <w:r>
        <w:rPr>
          <w:rFonts w:hint="cs"/>
          <w:rtl/>
        </w:rPr>
        <w:t>.</w:t>
      </w:r>
      <w:r>
        <w:rPr>
          <w:rtl/>
        </w:rPr>
        <w:t xml:space="preserve"> </w:t>
      </w:r>
      <w:bookmarkStart w:id="6678" w:name="_ETM_Q21_386940"/>
      <w:bookmarkEnd w:id="6678"/>
      <w:r>
        <w:rPr>
          <w:rtl/>
        </w:rPr>
        <w:t xml:space="preserve">הכנסת </w:t>
      </w:r>
      <w:bookmarkStart w:id="6679" w:name="_ETM_Q21_387720"/>
      <w:bookmarkEnd w:id="6679"/>
      <w:r>
        <w:rPr>
          <w:rFonts w:hint="cs"/>
          <w:rtl/>
        </w:rPr>
        <w:t>היא</w:t>
      </w:r>
      <w:r>
        <w:rPr>
          <w:rtl/>
        </w:rPr>
        <w:t xml:space="preserve"> </w:t>
      </w:r>
      <w:bookmarkStart w:id="6680" w:name="_ETM_Q21_387870"/>
      <w:bookmarkEnd w:id="6680"/>
      <w:r>
        <w:rPr>
          <w:rtl/>
        </w:rPr>
        <w:t xml:space="preserve">הגוף </w:t>
      </w:r>
      <w:bookmarkStart w:id="6681" w:name="_ETM_Q21_388200"/>
      <w:bookmarkEnd w:id="6681"/>
      <w:r>
        <w:rPr>
          <w:rtl/>
        </w:rPr>
        <w:t xml:space="preserve">היחיד </w:t>
      </w:r>
      <w:bookmarkStart w:id="6682" w:name="_ETM_Q21_389240"/>
      <w:bookmarkEnd w:id="6682"/>
      <w:r>
        <w:rPr>
          <w:rtl/>
        </w:rPr>
        <w:t xml:space="preserve">שאנחנו </w:t>
      </w:r>
      <w:bookmarkStart w:id="6683" w:name="_ETM_Q21_389720"/>
      <w:bookmarkEnd w:id="6683"/>
      <w:r>
        <w:rPr>
          <w:rtl/>
        </w:rPr>
        <w:t xml:space="preserve">בוחרים </w:t>
      </w:r>
      <w:bookmarkStart w:id="6684" w:name="_ETM_Q21_390200"/>
      <w:bookmarkEnd w:id="6684"/>
      <w:r>
        <w:rPr>
          <w:rtl/>
        </w:rPr>
        <w:t xml:space="preserve">במדינת </w:t>
      </w:r>
      <w:bookmarkStart w:id="6685" w:name="_ETM_Q21_390709"/>
      <w:bookmarkEnd w:id="6685"/>
      <w:r>
        <w:rPr>
          <w:rtl/>
        </w:rPr>
        <w:t>ישראל</w:t>
      </w:r>
      <w:r>
        <w:rPr>
          <w:rFonts w:hint="cs"/>
          <w:rtl/>
        </w:rPr>
        <w:t>.</w:t>
      </w:r>
      <w:r>
        <w:rPr>
          <w:rtl/>
        </w:rPr>
        <w:t xml:space="preserve"> </w:t>
      </w:r>
      <w:bookmarkStart w:id="6686" w:name="_ETM_Q21_391599"/>
      <w:bookmarkEnd w:id="6686"/>
      <w:r>
        <w:rPr>
          <w:rtl/>
        </w:rPr>
        <w:t xml:space="preserve">אנחנו </w:t>
      </w:r>
      <w:bookmarkStart w:id="6687" w:name="_ETM_Q21_392050"/>
      <w:bookmarkEnd w:id="6687"/>
      <w:r>
        <w:rPr>
          <w:rtl/>
        </w:rPr>
        <w:t xml:space="preserve">לא </w:t>
      </w:r>
      <w:bookmarkStart w:id="6688" w:name="_ETM_Q21_392139"/>
      <w:bookmarkEnd w:id="6688"/>
      <w:r>
        <w:rPr>
          <w:rtl/>
        </w:rPr>
        <w:t xml:space="preserve">בוחרים </w:t>
      </w:r>
      <w:bookmarkStart w:id="6689" w:name="_ETM_Q21_392590"/>
      <w:bookmarkEnd w:id="6689"/>
      <w:r>
        <w:rPr>
          <w:rtl/>
        </w:rPr>
        <w:t xml:space="preserve">בית </w:t>
      </w:r>
      <w:bookmarkStart w:id="6690" w:name="_ETM_Q21_392770"/>
      <w:bookmarkEnd w:id="6690"/>
      <w:r>
        <w:rPr>
          <w:rtl/>
        </w:rPr>
        <w:t xml:space="preserve">משפט </w:t>
      </w:r>
      <w:bookmarkStart w:id="6691" w:name="_ETM_Q21_393220"/>
      <w:bookmarkEnd w:id="6691"/>
      <w:r>
        <w:rPr>
          <w:rtl/>
        </w:rPr>
        <w:t xml:space="preserve">עליון </w:t>
      </w:r>
      <w:bookmarkStart w:id="6692" w:name="_ETM_Q21_394200"/>
      <w:bookmarkEnd w:id="6692"/>
      <w:r>
        <w:rPr>
          <w:rtl/>
        </w:rPr>
        <w:t xml:space="preserve">ולא </w:t>
      </w:r>
      <w:bookmarkStart w:id="6693" w:name="_ETM_Q21_394529"/>
      <w:bookmarkEnd w:id="6693"/>
      <w:r>
        <w:rPr>
          <w:rtl/>
        </w:rPr>
        <w:t xml:space="preserve">ממשלה </w:t>
      </w:r>
      <w:bookmarkStart w:id="6694" w:name="_ETM_Q21_395400"/>
      <w:bookmarkEnd w:id="6694"/>
      <w:r>
        <w:rPr>
          <w:rtl/>
        </w:rPr>
        <w:t xml:space="preserve">ולא </w:t>
      </w:r>
      <w:bookmarkStart w:id="6695" w:name="_ETM_Q21_395700"/>
      <w:bookmarkEnd w:id="6695"/>
      <w:r>
        <w:rPr>
          <w:rtl/>
        </w:rPr>
        <w:t xml:space="preserve">יועץ </w:t>
      </w:r>
      <w:bookmarkStart w:id="6696" w:name="_ETM_Q21_395999"/>
      <w:bookmarkEnd w:id="6696"/>
      <w:r>
        <w:rPr>
          <w:rtl/>
        </w:rPr>
        <w:t xml:space="preserve">משפטי </w:t>
      </w:r>
      <w:bookmarkStart w:id="6697" w:name="_ETM_Q21_397220"/>
      <w:bookmarkEnd w:id="6697"/>
      <w:r>
        <w:rPr>
          <w:rtl/>
        </w:rPr>
        <w:t xml:space="preserve">ולא </w:t>
      </w:r>
      <w:bookmarkStart w:id="6698" w:name="_ETM_Q21_397610"/>
      <w:bookmarkEnd w:id="6698"/>
      <w:r>
        <w:rPr>
          <w:rtl/>
        </w:rPr>
        <w:t xml:space="preserve">כל </w:t>
      </w:r>
      <w:bookmarkStart w:id="6699" w:name="_ETM_Q21_397849"/>
      <w:bookmarkEnd w:id="6699"/>
      <w:r>
        <w:rPr>
          <w:rtl/>
        </w:rPr>
        <w:t xml:space="preserve">מיני </w:t>
      </w:r>
      <w:bookmarkStart w:id="6700" w:name="_ETM_Q21_398120"/>
      <w:bookmarkEnd w:id="6700"/>
      <w:r>
        <w:rPr>
          <w:rtl/>
        </w:rPr>
        <w:t xml:space="preserve">אנשים </w:t>
      </w:r>
      <w:bookmarkStart w:id="6701" w:name="_ETM_Q21_398510"/>
      <w:bookmarkEnd w:id="6701"/>
      <w:r>
        <w:rPr>
          <w:rtl/>
        </w:rPr>
        <w:t xml:space="preserve">אחרים </w:t>
      </w:r>
      <w:bookmarkStart w:id="6702" w:name="_ETM_Q21_398870"/>
      <w:bookmarkEnd w:id="6702"/>
      <w:r>
        <w:rPr>
          <w:rtl/>
        </w:rPr>
        <w:t>שבכותרות</w:t>
      </w:r>
      <w:r>
        <w:rPr>
          <w:rFonts w:hint="cs"/>
          <w:rtl/>
        </w:rPr>
        <w:t xml:space="preserve">, </w:t>
      </w:r>
      <w:r>
        <w:rPr>
          <w:rtl/>
        </w:rPr>
        <w:t xml:space="preserve">אבל </w:t>
      </w:r>
      <w:bookmarkStart w:id="6703" w:name="_ETM_Q21_399830"/>
      <w:bookmarkEnd w:id="6703"/>
      <w:r>
        <w:rPr>
          <w:rtl/>
        </w:rPr>
        <w:t xml:space="preserve">את </w:t>
      </w:r>
      <w:bookmarkStart w:id="6704" w:name="_ETM_Q21_399890"/>
      <w:bookmarkEnd w:id="6704"/>
      <w:r>
        <w:rPr>
          <w:rtl/>
        </w:rPr>
        <w:t>הכנסת</w:t>
      </w:r>
      <w:r>
        <w:rPr>
          <w:rFonts w:hint="cs"/>
          <w:rtl/>
        </w:rPr>
        <w:t xml:space="preserve"> </w:t>
      </w:r>
      <w:r w:rsidR="008D5FB9">
        <w:rPr>
          <w:rFonts w:hint="cs"/>
          <w:rtl/>
        </w:rPr>
        <w:t>– – –</w:t>
      </w:r>
    </w:p>
    <w:p w:rsidR="008A18D3" w:rsidRDefault="008A18D3" w:rsidP="00BB300E">
      <w:pPr>
        <w:rPr>
          <w:rtl/>
        </w:rPr>
      </w:pPr>
      <w:bookmarkStart w:id="6705" w:name="_ETM_Q21_396000"/>
      <w:bookmarkEnd w:id="6705"/>
    </w:p>
    <w:p w:rsidR="008A18D3" w:rsidRDefault="008A18D3" w:rsidP="00BB300E">
      <w:pPr>
        <w:pStyle w:val="af5"/>
        <w:keepNext/>
        <w:rPr>
          <w:rtl/>
        </w:rPr>
      </w:pPr>
      <w:bookmarkStart w:id="6706" w:name="ET_interruption_6235_6"/>
      <w:r w:rsidRPr="00B84F25">
        <w:rPr>
          <w:rStyle w:val="TagStyle"/>
          <w:rtl/>
        </w:rPr>
        <w:t xml:space="preserve"> &lt;&lt; קריאה &gt;&gt; </w:t>
      </w:r>
      <w:r>
        <w:rPr>
          <w:rtl/>
        </w:rPr>
        <w:t>יוסף שיין (ישראל ביתנו):</w:t>
      </w:r>
      <w:r w:rsidRPr="00B84F25">
        <w:rPr>
          <w:rStyle w:val="TagStyle"/>
          <w:rtl/>
        </w:rPr>
        <w:t xml:space="preserve"> &lt;&lt; קריאה &gt;&gt;</w:t>
      </w:r>
      <w:r>
        <w:rPr>
          <w:rtl/>
        </w:rPr>
        <w:t xml:space="preserve">  </w:t>
      </w:r>
      <w:bookmarkEnd w:id="6706"/>
    </w:p>
    <w:p w:rsidR="008A18D3" w:rsidRDefault="008A18D3" w:rsidP="008D5FB9">
      <w:pPr>
        <w:rPr>
          <w:rtl/>
        </w:rPr>
      </w:pPr>
    </w:p>
    <w:p w:rsidR="008A18D3" w:rsidRDefault="008A18D3" w:rsidP="00BB300E">
      <w:pPr>
        <w:rPr>
          <w:rtl/>
        </w:rPr>
      </w:pPr>
      <w:r>
        <w:rPr>
          <w:rFonts w:hint="cs"/>
          <w:rtl/>
        </w:rPr>
        <w:t>ראשי עיריות.</w:t>
      </w:r>
    </w:p>
    <w:p w:rsidR="008A18D3" w:rsidRDefault="008A18D3" w:rsidP="00BB300E">
      <w:pPr>
        <w:rPr>
          <w:rtl/>
        </w:rPr>
      </w:pPr>
      <w:bookmarkStart w:id="6707" w:name="_ETM_Q21_397000"/>
      <w:bookmarkStart w:id="6708" w:name="_ETM_Q21_398000"/>
      <w:bookmarkEnd w:id="6707"/>
      <w:bookmarkEnd w:id="6708"/>
    </w:p>
    <w:p w:rsidR="008A18D3" w:rsidRDefault="008A18D3" w:rsidP="00BB300E">
      <w:pPr>
        <w:pStyle w:val="-"/>
        <w:keepNext/>
        <w:rPr>
          <w:rtl/>
        </w:rPr>
      </w:pPr>
      <w:bookmarkStart w:id="6709" w:name="ET_speakercontinue_5302_7"/>
      <w:r w:rsidRPr="00B84F25">
        <w:rPr>
          <w:rStyle w:val="TagStyle"/>
          <w:rtl/>
        </w:rPr>
        <w:t xml:space="preserve"> &lt;&lt; דובר_המשך &gt;&gt; </w:t>
      </w:r>
      <w:r>
        <w:rPr>
          <w:rtl/>
        </w:rPr>
        <w:t>יואב גלנט (הליכוד):</w:t>
      </w:r>
      <w:r w:rsidRPr="00B84F25">
        <w:rPr>
          <w:rStyle w:val="TagStyle"/>
          <w:rtl/>
        </w:rPr>
        <w:t xml:space="preserve"> &lt;&lt; דובר_המשך &gt;&gt;</w:t>
      </w:r>
      <w:r>
        <w:rPr>
          <w:rtl/>
        </w:rPr>
        <w:t xml:space="preserve">  </w:t>
      </w:r>
      <w:bookmarkEnd w:id="6709"/>
    </w:p>
    <w:p w:rsidR="008A18D3" w:rsidRDefault="008A18D3" w:rsidP="008D5FB9">
      <w:pPr>
        <w:rPr>
          <w:rtl/>
        </w:rPr>
      </w:pPr>
    </w:p>
    <w:p w:rsidR="008A18D3" w:rsidRDefault="008A18D3" w:rsidP="00BB300E">
      <w:pPr>
        <w:rPr>
          <w:rtl/>
        </w:rPr>
      </w:pPr>
      <w:bookmarkStart w:id="6710" w:name="_ETM_Q21_402000"/>
      <w:bookmarkStart w:id="6711" w:name="_ETM_Q21_399590"/>
      <w:bookmarkStart w:id="6712" w:name="_ETM_Q21_401160"/>
      <w:bookmarkEnd w:id="6710"/>
      <w:bookmarkEnd w:id="6711"/>
      <w:bookmarkEnd w:id="6712"/>
      <w:r>
        <w:rPr>
          <w:rtl/>
        </w:rPr>
        <w:t xml:space="preserve">אבל </w:t>
      </w:r>
      <w:bookmarkStart w:id="6713" w:name="_ETM_Q21_401430"/>
      <w:bookmarkEnd w:id="6713"/>
      <w:r>
        <w:rPr>
          <w:rtl/>
        </w:rPr>
        <w:t xml:space="preserve">את </w:t>
      </w:r>
      <w:bookmarkStart w:id="6714" w:name="_ETM_Q21_401580"/>
      <w:bookmarkEnd w:id="6714"/>
      <w:r>
        <w:rPr>
          <w:rtl/>
        </w:rPr>
        <w:t xml:space="preserve">הכנסת </w:t>
      </w:r>
      <w:bookmarkStart w:id="6715" w:name="_ETM_Q21_402600"/>
      <w:bookmarkEnd w:id="6715"/>
      <w:r>
        <w:rPr>
          <w:rtl/>
        </w:rPr>
        <w:t>–</w:t>
      </w:r>
      <w:r>
        <w:rPr>
          <w:rFonts w:hint="cs"/>
          <w:rtl/>
        </w:rPr>
        <w:t xml:space="preserve"> </w:t>
      </w:r>
      <w:r>
        <w:rPr>
          <w:rtl/>
        </w:rPr>
        <w:t xml:space="preserve">אני </w:t>
      </w:r>
      <w:bookmarkStart w:id="6716" w:name="_ETM_Q21_402750"/>
      <w:bookmarkEnd w:id="6716"/>
      <w:r>
        <w:rPr>
          <w:rtl/>
        </w:rPr>
        <w:t xml:space="preserve">מדבר </w:t>
      </w:r>
      <w:bookmarkStart w:id="6717" w:name="_ETM_Q21_403050"/>
      <w:bookmarkEnd w:id="6717"/>
      <w:r>
        <w:rPr>
          <w:rtl/>
        </w:rPr>
        <w:t xml:space="preserve">על </w:t>
      </w:r>
      <w:bookmarkStart w:id="6718" w:name="_ETM_Q21_403140"/>
      <w:bookmarkEnd w:id="6718"/>
      <w:r>
        <w:rPr>
          <w:rtl/>
        </w:rPr>
        <w:t xml:space="preserve">הרמה </w:t>
      </w:r>
      <w:bookmarkStart w:id="6719" w:name="_ETM_Q21_403440"/>
      <w:bookmarkEnd w:id="6719"/>
      <w:r>
        <w:rPr>
          <w:rtl/>
        </w:rPr>
        <w:t xml:space="preserve">הלאומית </w:t>
      </w:r>
      <w:bookmarkStart w:id="6720" w:name="_ETM_Q21_403860"/>
      <w:bookmarkEnd w:id="6720"/>
      <w:r>
        <w:rPr>
          <w:rtl/>
        </w:rPr>
        <w:t>–</w:t>
      </w:r>
      <w:r>
        <w:rPr>
          <w:rFonts w:hint="cs"/>
          <w:rtl/>
        </w:rPr>
        <w:t xml:space="preserve"> </w:t>
      </w:r>
      <w:bookmarkStart w:id="6721" w:name="_ETM_Q21_400000"/>
      <w:bookmarkEnd w:id="6721"/>
      <w:r>
        <w:rPr>
          <w:rtl/>
        </w:rPr>
        <w:t xml:space="preserve">את </w:t>
      </w:r>
      <w:bookmarkStart w:id="6722" w:name="_ETM_Q21_403980"/>
      <w:bookmarkEnd w:id="6722"/>
      <w:r>
        <w:rPr>
          <w:rtl/>
        </w:rPr>
        <w:t xml:space="preserve">הכנסת </w:t>
      </w:r>
      <w:bookmarkStart w:id="6723" w:name="_ETM_Q21_404430"/>
      <w:bookmarkEnd w:id="6723"/>
      <w:r>
        <w:rPr>
          <w:rtl/>
        </w:rPr>
        <w:t xml:space="preserve">אנחנו </w:t>
      </w:r>
      <w:bookmarkStart w:id="6724" w:name="_ETM_Q21_405240"/>
      <w:bookmarkEnd w:id="6724"/>
      <w:r>
        <w:rPr>
          <w:rtl/>
        </w:rPr>
        <w:t>בוחרים</w:t>
      </w:r>
      <w:r>
        <w:rPr>
          <w:rFonts w:hint="cs"/>
          <w:rtl/>
        </w:rPr>
        <w:t>.</w:t>
      </w:r>
      <w:r>
        <w:rPr>
          <w:rtl/>
        </w:rPr>
        <w:t xml:space="preserve"> </w:t>
      </w:r>
      <w:bookmarkStart w:id="6725" w:name="_ETM_Q21_405750"/>
      <w:bookmarkEnd w:id="6725"/>
      <w:r>
        <w:rPr>
          <w:rtl/>
        </w:rPr>
        <w:t xml:space="preserve">בוחרים </w:t>
      </w:r>
      <w:bookmarkStart w:id="6726" w:name="_ETM_Q21_406080"/>
      <w:bookmarkEnd w:id="6726"/>
      <w:r>
        <w:rPr>
          <w:rtl/>
        </w:rPr>
        <w:t xml:space="preserve">גם </w:t>
      </w:r>
      <w:bookmarkStart w:id="6727" w:name="_ETM_Q21_406260"/>
      <w:bookmarkEnd w:id="6727"/>
      <w:r>
        <w:rPr>
          <w:rtl/>
        </w:rPr>
        <w:t xml:space="preserve">ועד </w:t>
      </w:r>
      <w:bookmarkStart w:id="6728" w:name="_ETM_Q21_406500"/>
      <w:bookmarkEnd w:id="6728"/>
      <w:r>
        <w:rPr>
          <w:rtl/>
        </w:rPr>
        <w:t>כיתה</w:t>
      </w:r>
      <w:r>
        <w:rPr>
          <w:rFonts w:hint="cs"/>
          <w:rtl/>
        </w:rPr>
        <w:t>.</w:t>
      </w:r>
      <w:r>
        <w:rPr>
          <w:rtl/>
        </w:rPr>
        <w:t xml:space="preserve"> </w:t>
      </w:r>
      <w:bookmarkStart w:id="6729" w:name="_ETM_Q21_406890"/>
      <w:bookmarkEnd w:id="6729"/>
      <w:r>
        <w:rPr>
          <w:rtl/>
        </w:rPr>
        <w:t xml:space="preserve">אני </w:t>
      </w:r>
      <w:bookmarkStart w:id="6730" w:name="_ETM_Q21_407040"/>
      <w:bookmarkEnd w:id="6730"/>
      <w:r>
        <w:rPr>
          <w:rtl/>
        </w:rPr>
        <w:t xml:space="preserve">מדבר </w:t>
      </w:r>
      <w:bookmarkStart w:id="6731" w:name="_ETM_Q21_407400"/>
      <w:bookmarkEnd w:id="6731"/>
      <w:r>
        <w:rPr>
          <w:rtl/>
        </w:rPr>
        <w:t xml:space="preserve">על </w:t>
      </w:r>
      <w:bookmarkStart w:id="6732" w:name="_ETM_Q21_407490"/>
      <w:bookmarkEnd w:id="6732"/>
      <w:r>
        <w:rPr>
          <w:rtl/>
        </w:rPr>
        <w:t xml:space="preserve">הרמה </w:t>
      </w:r>
      <w:bookmarkStart w:id="6733" w:name="_ETM_Q21_407820"/>
      <w:bookmarkEnd w:id="6733"/>
      <w:r>
        <w:rPr>
          <w:rtl/>
        </w:rPr>
        <w:t>הלאומית</w:t>
      </w:r>
      <w:r>
        <w:rPr>
          <w:rFonts w:hint="cs"/>
          <w:rtl/>
        </w:rPr>
        <w:t>,</w:t>
      </w:r>
      <w:r>
        <w:rPr>
          <w:rtl/>
        </w:rPr>
        <w:t xml:space="preserve"> </w:t>
      </w:r>
      <w:bookmarkStart w:id="6734" w:name="_ETM_Q21_408660"/>
      <w:bookmarkEnd w:id="6734"/>
      <w:r>
        <w:rPr>
          <w:rtl/>
        </w:rPr>
        <w:t xml:space="preserve">לא </w:t>
      </w:r>
      <w:bookmarkStart w:id="6735" w:name="_ETM_Q21_408900"/>
      <w:bookmarkEnd w:id="6735"/>
      <w:r>
        <w:rPr>
          <w:rtl/>
        </w:rPr>
        <w:t xml:space="preserve">על </w:t>
      </w:r>
      <w:bookmarkStart w:id="6736" w:name="_ETM_Q21_409620"/>
      <w:bookmarkEnd w:id="6736"/>
      <w:r>
        <w:rPr>
          <w:rtl/>
        </w:rPr>
        <w:t xml:space="preserve">דברים </w:t>
      </w:r>
      <w:bookmarkStart w:id="6737" w:name="_ETM_Q21_409920"/>
      <w:bookmarkEnd w:id="6737"/>
      <w:r>
        <w:rPr>
          <w:rtl/>
        </w:rPr>
        <w:t>אחרים</w:t>
      </w:r>
      <w:r>
        <w:rPr>
          <w:rFonts w:hint="cs"/>
          <w:rtl/>
        </w:rPr>
        <w:t>.</w:t>
      </w:r>
      <w:r>
        <w:rPr>
          <w:rtl/>
        </w:rPr>
        <w:t xml:space="preserve"> </w:t>
      </w:r>
      <w:bookmarkStart w:id="6738" w:name="_ETM_Q21_410940"/>
      <w:bookmarkEnd w:id="6738"/>
      <w:r>
        <w:rPr>
          <w:rtl/>
        </w:rPr>
        <w:t xml:space="preserve">ואני </w:t>
      </w:r>
      <w:bookmarkStart w:id="6739" w:name="_ETM_Q21_412489"/>
      <w:bookmarkEnd w:id="6739"/>
      <w:r>
        <w:rPr>
          <w:rtl/>
        </w:rPr>
        <w:t xml:space="preserve">מסתכל </w:t>
      </w:r>
      <w:bookmarkStart w:id="6740" w:name="_ETM_Q21_413030"/>
      <w:bookmarkEnd w:id="6740"/>
      <w:r>
        <w:rPr>
          <w:rtl/>
        </w:rPr>
        <w:t xml:space="preserve">עכשיו </w:t>
      </w:r>
      <w:bookmarkStart w:id="6741" w:name="_ETM_Q21_414150"/>
      <w:bookmarkEnd w:id="6741"/>
      <w:r>
        <w:rPr>
          <w:rtl/>
        </w:rPr>
        <w:t xml:space="preserve">בראייה </w:t>
      </w:r>
      <w:bookmarkStart w:id="6742" w:name="_ETM_Q21_414870"/>
      <w:bookmarkEnd w:id="6742"/>
      <w:r>
        <w:rPr>
          <w:rtl/>
        </w:rPr>
        <w:t xml:space="preserve">של </w:t>
      </w:r>
      <w:bookmarkStart w:id="6743" w:name="_ETM_Q21_415139"/>
      <w:bookmarkEnd w:id="6743"/>
      <w:r>
        <w:rPr>
          <w:rtl/>
        </w:rPr>
        <w:t xml:space="preserve">מה </w:t>
      </w:r>
      <w:bookmarkStart w:id="6744" w:name="_ETM_Q21_415290"/>
      <w:bookmarkEnd w:id="6744"/>
      <w:r>
        <w:rPr>
          <w:rFonts w:hint="cs"/>
          <w:rtl/>
        </w:rPr>
        <w:t>ש</w:t>
      </w:r>
      <w:r>
        <w:rPr>
          <w:rtl/>
        </w:rPr>
        <w:t xml:space="preserve">קרה </w:t>
      </w:r>
      <w:bookmarkStart w:id="6745" w:name="_ETM_Q21_415620"/>
      <w:bookmarkEnd w:id="6745"/>
      <w:r>
        <w:rPr>
          <w:rtl/>
        </w:rPr>
        <w:t xml:space="preserve">פה </w:t>
      </w:r>
      <w:bookmarkStart w:id="6746" w:name="_ETM_Q21_415799"/>
      <w:bookmarkEnd w:id="6746"/>
      <w:r>
        <w:rPr>
          <w:rtl/>
        </w:rPr>
        <w:t>ב</w:t>
      </w:r>
      <w:bookmarkStart w:id="6747" w:name="_ETM_Q21_416650"/>
      <w:bookmarkEnd w:id="6747"/>
      <w:r>
        <w:rPr>
          <w:rFonts w:hint="cs"/>
          <w:rtl/>
        </w:rPr>
        <w:t xml:space="preserve">שמונת </w:t>
      </w:r>
      <w:r>
        <w:rPr>
          <w:rtl/>
        </w:rPr>
        <w:t xml:space="preserve">חודשים </w:t>
      </w:r>
      <w:bookmarkStart w:id="6748" w:name="_ETM_Q21_417189"/>
      <w:bookmarkEnd w:id="6748"/>
      <w:r>
        <w:rPr>
          <w:rtl/>
        </w:rPr>
        <w:t>האחרונים</w:t>
      </w:r>
      <w:r>
        <w:rPr>
          <w:rFonts w:hint="cs"/>
          <w:rtl/>
        </w:rPr>
        <w:t>.</w:t>
      </w:r>
      <w:r>
        <w:rPr>
          <w:rtl/>
        </w:rPr>
        <w:t xml:space="preserve"> </w:t>
      </w:r>
      <w:bookmarkStart w:id="6749" w:name="_ETM_Q21_418530"/>
      <w:bookmarkEnd w:id="6749"/>
      <w:r>
        <w:rPr>
          <w:rtl/>
        </w:rPr>
        <w:t>תראו</w:t>
      </w:r>
      <w:r>
        <w:rPr>
          <w:rFonts w:hint="cs"/>
          <w:rtl/>
        </w:rPr>
        <w:t>,</w:t>
      </w:r>
      <w:r>
        <w:rPr>
          <w:rtl/>
        </w:rPr>
        <w:t xml:space="preserve"> </w:t>
      </w:r>
      <w:bookmarkStart w:id="6750" w:name="_ETM_Q21_420849"/>
      <w:bookmarkEnd w:id="6750"/>
      <w:r>
        <w:rPr>
          <w:rtl/>
        </w:rPr>
        <w:t xml:space="preserve">יריב </w:t>
      </w:r>
      <w:bookmarkStart w:id="6751" w:name="_ETM_Q21_421239"/>
      <w:bookmarkEnd w:id="6751"/>
      <w:r>
        <w:rPr>
          <w:rtl/>
        </w:rPr>
        <w:t xml:space="preserve">ציין </w:t>
      </w:r>
      <w:bookmarkStart w:id="6752" w:name="_ETM_Q21_421840"/>
      <w:bookmarkEnd w:id="6752"/>
      <w:r>
        <w:rPr>
          <w:rtl/>
        </w:rPr>
        <w:t xml:space="preserve">את </w:t>
      </w:r>
      <w:bookmarkStart w:id="6753" w:name="_ETM_Q21_422079"/>
      <w:bookmarkEnd w:id="6753"/>
      <w:r>
        <w:rPr>
          <w:rtl/>
        </w:rPr>
        <w:t xml:space="preserve">הדבר </w:t>
      </w:r>
      <w:bookmarkStart w:id="6754" w:name="_ETM_Q21_422439"/>
      <w:bookmarkEnd w:id="6754"/>
      <w:r>
        <w:rPr>
          <w:rtl/>
        </w:rPr>
        <w:t xml:space="preserve">הפשוט </w:t>
      </w:r>
      <w:bookmarkStart w:id="6755" w:name="_ETM_Q21_423739"/>
      <w:bookmarkEnd w:id="6755"/>
      <w:r>
        <w:rPr>
          <w:rtl/>
        </w:rPr>
        <w:t>שאומר</w:t>
      </w:r>
      <w:bookmarkStart w:id="6756" w:name="_ETM_Q21_424849"/>
      <w:bookmarkEnd w:id="6756"/>
      <w:r>
        <w:rPr>
          <w:rFonts w:hint="cs"/>
          <w:rtl/>
        </w:rPr>
        <w:t xml:space="preserve">: </w:t>
      </w:r>
      <w:r>
        <w:rPr>
          <w:rtl/>
        </w:rPr>
        <w:t xml:space="preserve">יש </w:t>
      </w:r>
      <w:bookmarkStart w:id="6757" w:name="_ETM_Q21_425089"/>
      <w:bookmarkEnd w:id="6757"/>
      <w:r>
        <w:rPr>
          <w:rtl/>
        </w:rPr>
        <w:t xml:space="preserve">בעיה </w:t>
      </w:r>
      <w:bookmarkStart w:id="6758" w:name="_ETM_Q21_425449"/>
      <w:bookmarkEnd w:id="6758"/>
      <w:r>
        <w:rPr>
          <w:rtl/>
        </w:rPr>
        <w:t xml:space="preserve">של </w:t>
      </w:r>
      <w:bookmarkStart w:id="6759" w:name="_ETM_Q21_425659"/>
      <w:bookmarkEnd w:id="6759"/>
      <w:r>
        <w:rPr>
          <w:rtl/>
        </w:rPr>
        <w:t>הייצוג</w:t>
      </w:r>
      <w:r>
        <w:rPr>
          <w:rFonts w:hint="cs"/>
          <w:rtl/>
        </w:rPr>
        <w:t>,</w:t>
      </w:r>
      <w:r>
        <w:rPr>
          <w:rtl/>
        </w:rPr>
        <w:t xml:space="preserve"> </w:t>
      </w:r>
      <w:bookmarkStart w:id="6760" w:name="_ETM_Q21_426770"/>
      <w:bookmarkEnd w:id="6760"/>
      <w:r>
        <w:rPr>
          <w:rtl/>
        </w:rPr>
        <w:t>כלומר</w:t>
      </w:r>
      <w:r>
        <w:rPr>
          <w:rFonts w:hint="cs"/>
          <w:rtl/>
        </w:rPr>
        <w:t xml:space="preserve">, אם </w:t>
      </w:r>
      <w:bookmarkStart w:id="6761" w:name="_ETM_Q21_427879"/>
      <w:bookmarkStart w:id="6762" w:name="_ETM_Q21_428180"/>
      <w:bookmarkEnd w:id="6761"/>
      <w:bookmarkEnd w:id="6762"/>
      <w:r>
        <w:rPr>
          <w:rFonts w:hint="cs"/>
          <w:rtl/>
        </w:rPr>
        <w:t>ל</w:t>
      </w:r>
      <w:r>
        <w:rPr>
          <w:rtl/>
        </w:rPr>
        <w:t xml:space="preserve">סיעה </w:t>
      </w:r>
      <w:bookmarkStart w:id="6763" w:name="_ETM_Q21_428569"/>
      <w:bookmarkEnd w:id="6763"/>
      <w:r>
        <w:rPr>
          <w:rtl/>
        </w:rPr>
        <w:t xml:space="preserve">מסוימת </w:t>
      </w:r>
      <w:bookmarkStart w:id="6764" w:name="_ETM_Q21_429049"/>
      <w:bookmarkEnd w:id="6764"/>
      <w:r>
        <w:rPr>
          <w:rtl/>
        </w:rPr>
        <w:t xml:space="preserve">יש </w:t>
      </w:r>
      <w:bookmarkStart w:id="6765" w:name="_ETM_Q21_429260"/>
      <w:bookmarkEnd w:id="6765"/>
      <w:r>
        <w:rPr>
          <w:rtl/>
        </w:rPr>
        <w:t xml:space="preserve">רבע </w:t>
      </w:r>
      <w:bookmarkStart w:id="6766" w:name="_ETM_Q21_430010"/>
      <w:bookmarkEnd w:id="6766"/>
      <w:r>
        <w:rPr>
          <w:rtl/>
        </w:rPr>
        <w:t>מהחברים</w:t>
      </w:r>
      <w:r>
        <w:rPr>
          <w:rFonts w:hint="cs"/>
          <w:rtl/>
        </w:rPr>
        <w:t>,</w:t>
      </w:r>
      <w:r>
        <w:rPr>
          <w:rtl/>
        </w:rPr>
        <w:t xml:space="preserve"> </w:t>
      </w:r>
      <w:bookmarkStart w:id="6767" w:name="_ETM_Q21_430700"/>
      <w:bookmarkEnd w:id="6767"/>
      <w:r>
        <w:rPr>
          <w:rtl/>
        </w:rPr>
        <w:t xml:space="preserve">סיעת </w:t>
      </w:r>
      <w:bookmarkStart w:id="6768" w:name="_ETM_Q21_431060"/>
      <w:bookmarkEnd w:id="6768"/>
      <w:r>
        <w:rPr>
          <w:rtl/>
        </w:rPr>
        <w:t>הליכוד</w:t>
      </w:r>
      <w:bookmarkStart w:id="6769" w:name="_ETM_Q21_431480"/>
      <w:bookmarkEnd w:id="6769"/>
      <w:r>
        <w:rPr>
          <w:rtl/>
        </w:rPr>
        <w:t xml:space="preserve"> </w:t>
      </w:r>
      <w:bookmarkStart w:id="6770" w:name="_ETM_Q21_431540"/>
      <w:bookmarkEnd w:id="6770"/>
      <w:r>
        <w:rPr>
          <w:rtl/>
        </w:rPr>
        <w:t xml:space="preserve">צריכה </w:t>
      </w:r>
      <w:bookmarkStart w:id="6771" w:name="_ETM_Q21_431779"/>
      <w:bookmarkEnd w:id="6771"/>
      <w:r>
        <w:rPr>
          <w:rtl/>
        </w:rPr>
        <w:t xml:space="preserve">להיות </w:t>
      </w:r>
      <w:bookmarkStart w:id="6772" w:name="_ETM_Q21_432019"/>
      <w:bookmarkEnd w:id="6772"/>
      <w:r>
        <w:rPr>
          <w:rtl/>
        </w:rPr>
        <w:t xml:space="preserve">רבע </w:t>
      </w:r>
      <w:bookmarkStart w:id="6773" w:name="_ETM_Q21_432319"/>
      <w:bookmarkEnd w:id="6773"/>
      <w:r>
        <w:rPr>
          <w:rtl/>
        </w:rPr>
        <w:t xml:space="preserve">בכל </w:t>
      </w:r>
      <w:bookmarkStart w:id="6774" w:name="_ETM_Q21_432650"/>
      <w:bookmarkEnd w:id="6774"/>
      <w:r>
        <w:rPr>
          <w:rtl/>
        </w:rPr>
        <w:t>ועדה</w:t>
      </w:r>
      <w:r>
        <w:rPr>
          <w:rFonts w:hint="cs"/>
          <w:rtl/>
        </w:rPr>
        <w:t>.</w:t>
      </w:r>
      <w:r>
        <w:rPr>
          <w:rtl/>
        </w:rPr>
        <w:t xml:space="preserve"> </w:t>
      </w:r>
      <w:bookmarkStart w:id="6775" w:name="_ETM_Q21_433459"/>
      <w:bookmarkEnd w:id="6775"/>
      <w:r>
        <w:rPr>
          <w:rtl/>
        </w:rPr>
        <w:t xml:space="preserve">המציאות </w:t>
      </w:r>
      <w:bookmarkStart w:id="6776" w:name="_ETM_Q21_434870"/>
      <w:bookmarkEnd w:id="6776"/>
      <w:r>
        <w:rPr>
          <w:rtl/>
        </w:rPr>
        <w:t xml:space="preserve">היא </w:t>
      </w:r>
      <w:bookmarkStart w:id="6777" w:name="_ETM_Q21_435110"/>
      <w:bookmarkEnd w:id="6777"/>
      <w:r>
        <w:rPr>
          <w:rtl/>
        </w:rPr>
        <w:t xml:space="preserve">שלמעשה </w:t>
      </w:r>
      <w:bookmarkStart w:id="6778" w:name="_ETM_Q21_436200"/>
      <w:bookmarkEnd w:id="6778"/>
      <w:r>
        <w:rPr>
          <w:rtl/>
        </w:rPr>
        <w:t xml:space="preserve">מנסים </w:t>
      </w:r>
      <w:bookmarkStart w:id="6779" w:name="_ETM_Q21_437220"/>
      <w:bookmarkEnd w:id="6779"/>
      <w:r>
        <w:rPr>
          <w:rtl/>
        </w:rPr>
        <w:t xml:space="preserve">להביא </w:t>
      </w:r>
      <w:bookmarkStart w:id="6780" w:name="_ETM_Q21_437640"/>
      <w:bookmarkEnd w:id="6780"/>
      <w:r>
        <w:rPr>
          <w:rtl/>
        </w:rPr>
        <w:t xml:space="preserve">אותה </w:t>
      </w:r>
      <w:bookmarkStart w:id="6781" w:name="_ETM_Q21_438150"/>
      <w:bookmarkEnd w:id="6781"/>
      <w:r>
        <w:rPr>
          <w:rtl/>
        </w:rPr>
        <w:t xml:space="preserve">לייצוג </w:t>
      </w:r>
      <w:bookmarkStart w:id="6782" w:name="_ETM_Q21_438779"/>
      <w:bookmarkEnd w:id="6782"/>
      <w:r>
        <w:rPr>
          <w:rtl/>
        </w:rPr>
        <w:t xml:space="preserve">שהוא </w:t>
      </w:r>
      <w:bookmarkStart w:id="6783" w:name="_ETM_Q21_439779"/>
      <w:bookmarkEnd w:id="6783"/>
      <w:r>
        <w:rPr>
          <w:rtl/>
        </w:rPr>
        <w:t xml:space="preserve">הרבה </w:t>
      </w:r>
      <w:bookmarkStart w:id="6784" w:name="_ETM_Q21_440110"/>
      <w:bookmarkEnd w:id="6784"/>
      <w:r>
        <w:rPr>
          <w:rtl/>
        </w:rPr>
        <w:t xml:space="preserve">פחות </w:t>
      </w:r>
      <w:bookmarkStart w:id="6785" w:name="_ETM_Q21_440469"/>
      <w:bookmarkEnd w:id="6785"/>
      <w:r>
        <w:rPr>
          <w:rtl/>
        </w:rPr>
        <w:t>מזה</w:t>
      </w:r>
      <w:r>
        <w:rPr>
          <w:rFonts w:hint="cs"/>
          <w:rtl/>
        </w:rPr>
        <w:t>,</w:t>
      </w:r>
      <w:r>
        <w:rPr>
          <w:rtl/>
        </w:rPr>
        <w:t xml:space="preserve"> </w:t>
      </w:r>
      <w:bookmarkStart w:id="6786" w:name="_ETM_Q21_440800"/>
      <w:bookmarkEnd w:id="6786"/>
      <w:r>
        <w:rPr>
          <w:rtl/>
        </w:rPr>
        <w:t xml:space="preserve">וכתוצאה </w:t>
      </w:r>
      <w:bookmarkStart w:id="6787" w:name="_ETM_Q21_441460"/>
      <w:bookmarkEnd w:id="6787"/>
      <w:r>
        <w:rPr>
          <w:rtl/>
        </w:rPr>
        <w:t xml:space="preserve">מכך </w:t>
      </w:r>
      <w:bookmarkStart w:id="6788" w:name="_ETM_Q21_441819"/>
      <w:bookmarkEnd w:id="6788"/>
      <w:r>
        <w:rPr>
          <w:rtl/>
        </w:rPr>
        <w:t xml:space="preserve">ליצור </w:t>
      </w:r>
      <w:bookmarkStart w:id="6789" w:name="_ETM_Q21_442180"/>
      <w:bookmarkEnd w:id="6789"/>
      <w:r>
        <w:rPr>
          <w:rtl/>
        </w:rPr>
        <w:t xml:space="preserve">רוב </w:t>
      </w:r>
      <w:bookmarkStart w:id="6790" w:name="_ETM_Q21_442360"/>
      <w:bookmarkEnd w:id="6790"/>
      <w:r>
        <w:rPr>
          <w:rtl/>
        </w:rPr>
        <w:t>מלאכותי</w:t>
      </w:r>
      <w:r>
        <w:rPr>
          <w:rFonts w:hint="cs"/>
          <w:rtl/>
        </w:rPr>
        <w:t>,</w:t>
      </w:r>
      <w:r>
        <w:rPr>
          <w:rtl/>
        </w:rPr>
        <w:t xml:space="preserve"> </w:t>
      </w:r>
      <w:bookmarkStart w:id="6791" w:name="_ETM_Q21_442900"/>
      <w:bookmarkEnd w:id="6791"/>
      <w:r>
        <w:rPr>
          <w:rtl/>
        </w:rPr>
        <w:t>ש</w:t>
      </w:r>
      <w:bookmarkStart w:id="6792" w:name="_ETM_Q21_443110"/>
      <w:bookmarkEnd w:id="6792"/>
      <w:r>
        <w:rPr>
          <w:rtl/>
        </w:rPr>
        <w:t xml:space="preserve">לא </w:t>
      </w:r>
      <w:bookmarkStart w:id="6793" w:name="_ETM_Q21_443439"/>
      <w:bookmarkEnd w:id="6793"/>
      <w:r>
        <w:rPr>
          <w:rtl/>
        </w:rPr>
        <w:t xml:space="preserve">משקף </w:t>
      </w:r>
      <w:bookmarkStart w:id="6794" w:name="_ETM_Q21_443979"/>
      <w:bookmarkEnd w:id="6794"/>
      <w:r>
        <w:rPr>
          <w:rtl/>
        </w:rPr>
        <w:t xml:space="preserve">את </w:t>
      </w:r>
      <w:bookmarkStart w:id="6795" w:name="_ETM_Q21_444099"/>
      <w:bookmarkEnd w:id="6795"/>
      <w:r>
        <w:rPr>
          <w:rtl/>
        </w:rPr>
        <w:t xml:space="preserve">רצון </w:t>
      </w:r>
      <w:bookmarkStart w:id="6796" w:name="_ETM_Q21_444460"/>
      <w:bookmarkEnd w:id="6796"/>
      <w:r>
        <w:rPr>
          <w:rtl/>
        </w:rPr>
        <w:t>הציבור</w:t>
      </w:r>
      <w:r>
        <w:rPr>
          <w:rFonts w:hint="cs"/>
          <w:rtl/>
        </w:rPr>
        <w:t>.</w:t>
      </w:r>
      <w:r>
        <w:rPr>
          <w:rtl/>
        </w:rPr>
        <w:t xml:space="preserve"> </w:t>
      </w:r>
      <w:bookmarkStart w:id="6797" w:name="_ETM_Q21_445270"/>
      <w:bookmarkEnd w:id="6797"/>
      <w:r>
        <w:rPr>
          <w:rtl/>
        </w:rPr>
        <w:t xml:space="preserve">מנצלים </w:t>
      </w:r>
      <w:bookmarkStart w:id="6798" w:name="_ETM_Q21_445990"/>
      <w:bookmarkEnd w:id="6798"/>
      <w:r>
        <w:rPr>
          <w:rtl/>
        </w:rPr>
        <w:t xml:space="preserve">מצב </w:t>
      </w:r>
      <w:bookmarkStart w:id="6799" w:name="_ETM_Q21_446409"/>
      <w:bookmarkEnd w:id="6799"/>
      <w:r>
        <w:rPr>
          <w:rtl/>
        </w:rPr>
        <w:t xml:space="preserve">שאין </w:t>
      </w:r>
      <w:bookmarkStart w:id="6800" w:name="_ETM_Q21_446770"/>
      <w:bookmarkEnd w:id="6800"/>
      <w:r>
        <w:rPr>
          <w:rtl/>
        </w:rPr>
        <w:t xml:space="preserve">בעניין </w:t>
      </w:r>
      <w:bookmarkStart w:id="6801" w:name="_ETM_Q21_447400"/>
      <w:bookmarkEnd w:id="6801"/>
      <w:r>
        <w:rPr>
          <w:rtl/>
        </w:rPr>
        <w:t xml:space="preserve">הזה </w:t>
      </w:r>
      <w:bookmarkStart w:id="6802" w:name="_ETM_Q21_448150"/>
      <w:bookmarkEnd w:id="6802"/>
      <w:r>
        <w:rPr>
          <w:rtl/>
        </w:rPr>
        <w:t xml:space="preserve">חקיקה </w:t>
      </w:r>
      <w:bookmarkStart w:id="6803" w:name="_ETM_Q21_448870"/>
      <w:bookmarkEnd w:id="6803"/>
      <w:r>
        <w:rPr>
          <w:rtl/>
        </w:rPr>
        <w:t xml:space="preserve">אלא </w:t>
      </w:r>
      <w:bookmarkStart w:id="6804" w:name="_ETM_Q21_449110"/>
      <w:bookmarkEnd w:id="6804"/>
      <w:r>
        <w:rPr>
          <w:rtl/>
        </w:rPr>
        <w:t xml:space="preserve">תקנונים </w:t>
      </w:r>
      <w:bookmarkStart w:id="6805" w:name="_ETM_Q21_449860"/>
      <w:bookmarkEnd w:id="6805"/>
      <w:r>
        <w:rPr>
          <w:rtl/>
        </w:rPr>
        <w:t xml:space="preserve">ודברים </w:t>
      </w:r>
      <w:bookmarkStart w:id="6806" w:name="_ETM_Q21_450939"/>
      <w:bookmarkEnd w:id="6806"/>
      <w:r>
        <w:rPr>
          <w:rtl/>
        </w:rPr>
        <w:t>אחרים</w:t>
      </w:r>
      <w:r>
        <w:rPr>
          <w:rFonts w:hint="cs"/>
          <w:rtl/>
        </w:rPr>
        <w:t>.</w:t>
      </w:r>
      <w:bookmarkStart w:id="6807" w:name="_ETM_Q21_452020"/>
      <w:bookmarkEnd w:id="6807"/>
    </w:p>
    <w:p w:rsidR="008A18D3" w:rsidRDefault="008A18D3" w:rsidP="00BB300E">
      <w:pPr>
        <w:rPr>
          <w:rtl/>
        </w:rPr>
      </w:pPr>
      <w:bookmarkStart w:id="6808" w:name="_ETM_Q21_455000"/>
      <w:bookmarkEnd w:id="6808"/>
    </w:p>
    <w:p w:rsidR="008A18D3" w:rsidRDefault="008A18D3" w:rsidP="00BB300E">
      <w:pPr>
        <w:rPr>
          <w:rtl/>
        </w:rPr>
      </w:pPr>
      <w:r>
        <w:rPr>
          <w:rtl/>
        </w:rPr>
        <w:t xml:space="preserve">אבל </w:t>
      </w:r>
      <w:bookmarkStart w:id="6809" w:name="_ETM_Q21_453360"/>
      <w:bookmarkEnd w:id="6809"/>
      <w:r>
        <w:rPr>
          <w:rtl/>
        </w:rPr>
        <w:t xml:space="preserve">זה </w:t>
      </w:r>
      <w:bookmarkStart w:id="6810" w:name="_ETM_Q21_453570"/>
      <w:bookmarkEnd w:id="6810"/>
      <w:r>
        <w:rPr>
          <w:rtl/>
        </w:rPr>
        <w:t xml:space="preserve">נוגע </w:t>
      </w:r>
      <w:bookmarkStart w:id="6811" w:name="_ETM_Q21_453870"/>
      <w:bookmarkEnd w:id="6811"/>
      <w:r>
        <w:rPr>
          <w:rtl/>
        </w:rPr>
        <w:t xml:space="preserve">בדבר </w:t>
      </w:r>
      <w:bookmarkStart w:id="6812" w:name="_ETM_Q21_454230"/>
      <w:bookmarkEnd w:id="6812"/>
      <w:r>
        <w:rPr>
          <w:rtl/>
        </w:rPr>
        <w:t xml:space="preserve">יותר </w:t>
      </w:r>
      <w:bookmarkStart w:id="6813" w:name="_ETM_Q21_454560"/>
      <w:bookmarkEnd w:id="6813"/>
      <w:r>
        <w:rPr>
          <w:rtl/>
        </w:rPr>
        <w:t>כבד</w:t>
      </w:r>
      <w:r>
        <w:rPr>
          <w:rFonts w:hint="cs"/>
          <w:rtl/>
        </w:rPr>
        <w:t>.</w:t>
      </w:r>
      <w:r>
        <w:rPr>
          <w:rtl/>
        </w:rPr>
        <w:t xml:space="preserve"> </w:t>
      </w:r>
      <w:bookmarkStart w:id="6814" w:name="_ETM_Q21_455600"/>
      <w:bookmarkEnd w:id="6814"/>
      <w:r>
        <w:rPr>
          <w:rtl/>
        </w:rPr>
        <w:t xml:space="preserve">הרי </w:t>
      </w:r>
      <w:bookmarkStart w:id="6815" w:name="_ETM_Q21_456800"/>
      <w:bookmarkEnd w:id="6815"/>
      <w:r>
        <w:rPr>
          <w:rtl/>
        </w:rPr>
        <w:t xml:space="preserve">כל </w:t>
      </w:r>
      <w:bookmarkStart w:id="6816" w:name="_ETM_Q21_457159"/>
      <w:bookmarkEnd w:id="6816"/>
      <w:r>
        <w:rPr>
          <w:rtl/>
        </w:rPr>
        <w:t xml:space="preserve">הדמוקרטיות </w:t>
      </w:r>
      <w:bookmarkStart w:id="6817" w:name="_ETM_Q21_458999"/>
      <w:bookmarkEnd w:id="6817"/>
      <w:r>
        <w:rPr>
          <w:rtl/>
        </w:rPr>
        <w:t>החדשות</w:t>
      </w:r>
      <w:r>
        <w:rPr>
          <w:rFonts w:hint="cs"/>
          <w:rtl/>
        </w:rPr>
        <w:t>,</w:t>
      </w:r>
      <w:r>
        <w:rPr>
          <w:rtl/>
        </w:rPr>
        <w:t xml:space="preserve"> </w:t>
      </w:r>
      <w:bookmarkStart w:id="6818" w:name="_ETM_Q21_460779"/>
      <w:bookmarkEnd w:id="6818"/>
      <w:r>
        <w:rPr>
          <w:rtl/>
        </w:rPr>
        <w:t xml:space="preserve">החל </w:t>
      </w:r>
      <w:bookmarkStart w:id="6819" w:name="_ETM_Q21_461169"/>
      <w:bookmarkEnd w:id="6819"/>
      <w:r>
        <w:rPr>
          <w:rtl/>
        </w:rPr>
        <w:t>מ</w:t>
      </w:r>
      <w:bookmarkStart w:id="6820" w:name="_ETM_Q21_461410"/>
      <w:bookmarkEnd w:id="6820"/>
      <w:r>
        <w:rPr>
          <w:rtl/>
        </w:rPr>
        <w:t xml:space="preserve">המהפכה </w:t>
      </w:r>
      <w:bookmarkStart w:id="6821" w:name="_ETM_Q21_461979"/>
      <w:bookmarkEnd w:id="6821"/>
      <w:r>
        <w:rPr>
          <w:rtl/>
        </w:rPr>
        <w:t xml:space="preserve">הצרפתית </w:t>
      </w:r>
      <w:bookmarkStart w:id="6822" w:name="_ETM_Q21_462580"/>
      <w:bookmarkEnd w:id="6822"/>
      <w:r>
        <w:rPr>
          <w:rFonts w:hint="cs"/>
          <w:rtl/>
        </w:rPr>
        <w:t>ו</w:t>
      </w:r>
      <w:r>
        <w:rPr>
          <w:rtl/>
        </w:rPr>
        <w:t xml:space="preserve">האמריקאית </w:t>
      </w:r>
      <w:bookmarkStart w:id="6823" w:name="_ETM_Q21_463800"/>
      <w:bookmarkEnd w:id="6823"/>
      <w:r>
        <w:rPr>
          <w:rtl/>
        </w:rPr>
        <w:t>–</w:t>
      </w:r>
      <w:r>
        <w:rPr>
          <w:rFonts w:hint="cs"/>
          <w:rtl/>
        </w:rPr>
        <w:t xml:space="preserve"> </w:t>
      </w:r>
      <w:r>
        <w:rPr>
          <w:rtl/>
        </w:rPr>
        <w:t xml:space="preserve">אני </w:t>
      </w:r>
      <w:bookmarkStart w:id="6824" w:name="_ETM_Q21_463979"/>
      <w:bookmarkEnd w:id="6824"/>
      <w:r>
        <w:rPr>
          <w:rtl/>
        </w:rPr>
        <w:t xml:space="preserve">מניח </w:t>
      </w:r>
      <w:bookmarkStart w:id="6825" w:name="_ETM_Q21_464339"/>
      <w:bookmarkEnd w:id="6825"/>
      <w:r>
        <w:rPr>
          <w:rtl/>
        </w:rPr>
        <w:t xml:space="preserve">שחבר </w:t>
      </w:r>
      <w:bookmarkStart w:id="6826" w:name="_ETM_Q21_465560"/>
      <w:bookmarkEnd w:id="6826"/>
      <w:r>
        <w:rPr>
          <w:rtl/>
        </w:rPr>
        <w:t xml:space="preserve">הכנסת </w:t>
      </w:r>
      <w:bookmarkStart w:id="6827" w:name="_ETM_Q21_466009"/>
      <w:bookmarkEnd w:id="6827"/>
      <w:r>
        <w:rPr>
          <w:rtl/>
        </w:rPr>
        <w:t>פרופ</w:t>
      </w:r>
      <w:r>
        <w:rPr>
          <w:rFonts w:hint="cs"/>
          <w:rtl/>
        </w:rPr>
        <w:t>'</w:t>
      </w:r>
      <w:bookmarkStart w:id="6828" w:name="_ETM_Q21_466699"/>
      <w:bookmarkEnd w:id="6828"/>
      <w:r>
        <w:rPr>
          <w:rFonts w:hint="cs"/>
          <w:rtl/>
        </w:rPr>
        <w:t xml:space="preserve"> שיין</w:t>
      </w:r>
      <w:r>
        <w:rPr>
          <w:rtl/>
        </w:rPr>
        <w:t xml:space="preserve"> </w:t>
      </w:r>
      <w:bookmarkStart w:id="6829" w:name="_ETM_Q21_467060"/>
      <w:bookmarkEnd w:id="6829"/>
      <w:r>
        <w:rPr>
          <w:rtl/>
        </w:rPr>
        <w:t xml:space="preserve">יודע </w:t>
      </w:r>
      <w:bookmarkStart w:id="6830" w:name="_ETM_Q21_467449"/>
      <w:bookmarkEnd w:id="6830"/>
      <w:r>
        <w:rPr>
          <w:rtl/>
        </w:rPr>
        <w:t xml:space="preserve">מזה </w:t>
      </w:r>
      <w:bookmarkStart w:id="6831" w:name="_ETM_Q21_467990"/>
      <w:bookmarkEnd w:id="6831"/>
      <w:r>
        <w:rPr>
          <w:rtl/>
        </w:rPr>
        <w:t xml:space="preserve">היטב </w:t>
      </w:r>
      <w:bookmarkStart w:id="6832" w:name="_ETM_Q21_469640"/>
      <w:bookmarkEnd w:id="6832"/>
      <w:r>
        <w:rPr>
          <w:rtl/>
        </w:rPr>
        <w:t>–</w:t>
      </w:r>
      <w:r>
        <w:rPr>
          <w:rFonts w:hint="cs"/>
          <w:rtl/>
        </w:rPr>
        <w:t xml:space="preserve"> </w:t>
      </w:r>
      <w:r>
        <w:rPr>
          <w:rtl/>
        </w:rPr>
        <w:t xml:space="preserve">תמיד </w:t>
      </w:r>
      <w:bookmarkStart w:id="6833" w:name="_ETM_Q21_470180"/>
      <w:bookmarkEnd w:id="6833"/>
      <w:r>
        <w:rPr>
          <w:rtl/>
        </w:rPr>
        <w:t xml:space="preserve">כל </w:t>
      </w:r>
      <w:bookmarkStart w:id="6834" w:name="_ETM_Q21_470420"/>
      <w:bookmarkEnd w:id="6834"/>
      <w:r>
        <w:rPr>
          <w:rtl/>
        </w:rPr>
        <w:t xml:space="preserve">הדמוקרטיות </w:t>
      </w:r>
      <w:bookmarkStart w:id="6835" w:name="_ETM_Q21_471200"/>
      <w:bookmarkEnd w:id="6835"/>
      <w:r>
        <w:rPr>
          <w:rtl/>
        </w:rPr>
        <w:t xml:space="preserve">שאלו </w:t>
      </w:r>
      <w:bookmarkStart w:id="6836" w:name="_ETM_Q21_471440"/>
      <w:bookmarkEnd w:id="6836"/>
      <w:r>
        <w:rPr>
          <w:rtl/>
        </w:rPr>
        <w:t xml:space="preserve">את </w:t>
      </w:r>
      <w:bookmarkStart w:id="6837" w:name="_ETM_Q21_471560"/>
      <w:bookmarkEnd w:id="6837"/>
      <w:r>
        <w:rPr>
          <w:rtl/>
        </w:rPr>
        <w:t>עצמ</w:t>
      </w:r>
      <w:r>
        <w:rPr>
          <w:rFonts w:hint="cs"/>
          <w:rtl/>
        </w:rPr>
        <w:t>ן:</w:t>
      </w:r>
      <w:r>
        <w:rPr>
          <w:rtl/>
        </w:rPr>
        <w:t xml:space="preserve"> </w:t>
      </w:r>
      <w:bookmarkStart w:id="6838" w:name="_ETM_Q21_472490"/>
      <w:bookmarkEnd w:id="6838"/>
      <w:r>
        <w:rPr>
          <w:rtl/>
        </w:rPr>
        <w:t xml:space="preserve">איך </w:t>
      </w:r>
      <w:bookmarkStart w:id="6839" w:name="_ETM_Q21_472760"/>
      <w:bookmarkEnd w:id="6839"/>
      <w:r>
        <w:rPr>
          <w:rtl/>
        </w:rPr>
        <w:t xml:space="preserve">נתגבר </w:t>
      </w:r>
      <w:bookmarkStart w:id="6840" w:name="_ETM_Q21_474620"/>
      <w:bookmarkEnd w:id="6840"/>
      <w:r>
        <w:rPr>
          <w:rtl/>
        </w:rPr>
        <w:t xml:space="preserve">על </w:t>
      </w:r>
      <w:bookmarkStart w:id="6841" w:name="_ETM_Q21_474890"/>
      <w:bookmarkEnd w:id="6841"/>
      <w:r>
        <w:rPr>
          <w:rtl/>
        </w:rPr>
        <w:t xml:space="preserve">הבעיה </w:t>
      </w:r>
      <w:bookmarkStart w:id="6842" w:name="_ETM_Q21_476160"/>
      <w:bookmarkEnd w:id="6842"/>
      <w:r>
        <w:rPr>
          <w:rtl/>
        </w:rPr>
        <w:t>ש</w:t>
      </w:r>
      <w:bookmarkStart w:id="6843" w:name="_ETM_Q21_476639"/>
      <w:bookmarkEnd w:id="6843"/>
      <w:r>
        <w:rPr>
          <w:rtl/>
        </w:rPr>
        <w:t xml:space="preserve">עלולה </w:t>
      </w:r>
      <w:bookmarkStart w:id="6844" w:name="_ETM_Q21_476940"/>
      <w:bookmarkEnd w:id="6844"/>
      <w:r>
        <w:rPr>
          <w:rtl/>
        </w:rPr>
        <w:t xml:space="preserve">להתפתח </w:t>
      </w:r>
      <w:bookmarkStart w:id="6845" w:name="_ETM_Q21_477540"/>
      <w:bookmarkEnd w:id="6845"/>
      <w:r>
        <w:rPr>
          <w:rtl/>
        </w:rPr>
        <w:t xml:space="preserve">עריצות </w:t>
      </w:r>
      <w:bookmarkStart w:id="6846" w:name="_ETM_Q21_478050"/>
      <w:bookmarkEnd w:id="6846"/>
      <w:r>
        <w:rPr>
          <w:rtl/>
        </w:rPr>
        <w:t xml:space="preserve">של </w:t>
      </w:r>
      <w:bookmarkStart w:id="6847" w:name="_ETM_Q21_478199"/>
      <w:bookmarkEnd w:id="6847"/>
      <w:r>
        <w:rPr>
          <w:rtl/>
        </w:rPr>
        <w:t xml:space="preserve">הרוב </w:t>
      </w:r>
      <w:bookmarkStart w:id="6848" w:name="_ETM_Q21_478470"/>
      <w:bookmarkEnd w:id="6848"/>
      <w:r>
        <w:rPr>
          <w:rtl/>
        </w:rPr>
        <w:t xml:space="preserve">על </w:t>
      </w:r>
      <w:bookmarkStart w:id="6849" w:name="_ETM_Q21_478589"/>
      <w:bookmarkEnd w:id="6849"/>
      <w:r>
        <w:rPr>
          <w:rtl/>
        </w:rPr>
        <w:t>המיעוט</w:t>
      </w:r>
      <w:r>
        <w:rPr>
          <w:rFonts w:hint="cs"/>
          <w:rtl/>
        </w:rPr>
        <w:t>?</w:t>
      </w:r>
      <w:r>
        <w:rPr>
          <w:rtl/>
        </w:rPr>
        <w:t xml:space="preserve"> </w:t>
      </w:r>
      <w:bookmarkStart w:id="6850" w:name="_ETM_Q21_479539"/>
      <w:bookmarkEnd w:id="6850"/>
      <w:r>
        <w:rPr>
          <w:rtl/>
        </w:rPr>
        <w:t>כלומר</w:t>
      </w:r>
      <w:r>
        <w:rPr>
          <w:rFonts w:hint="cs"/>
          <w:rtl/>
        </w:rPr>
        <w:t>,</w:t>
      </w:r>
      <w:r>
        <w:rPr>
          <w:rtl/>
        </w:rPr>
        <w:t xml:space="preserve"> </w:t>
      </w:r>
      <w:bookmarkStart w:id="6851" w:name="_ETM_Q21_480650"/>
      <w:bookmarkEnd w:id="6851"/>
      <w:r>
        <w:rPr>
          <w:rtl/>
        </w:rPr>
        <w:t xml:space="preserve">אם </w:t>
      </w:r>
      <w:bookmarkStart w:id="6852" w:name="_ETM_Q21_480889"/>
      <w:bookmarkStart w:id="6853" w:name="_ETM_Q21_481529"/>
      <w:bookmarkEnd w:id="6852"/>
      <w:bookmarkEnd w:id="6853"/>
      <w:r>
        <w:rPr>
          <w:rtl/>
        </w:rPr>
        <w:t xml:space="preserve">למישהו </w:t>
      </w:r>
      <w:bookmarkStart w:id="6854" w:name="_ETM_Q21_481949"/>
      <w:bookmarkEnd w:id="6854"/>
      <w:r>
        <w:rPr>
          <w:rtl/>
        </w:rPr>
        <w:t xml:space="preserve">יש </w:t>
      </w:r>
      <w:bookmarkStart w:id="6855" w:name="_ETM_Q21_482129"/>
      <w:bookmarkEnd w:id="6855"/>
      <w:r>
        <w:rPr>
          <w:rtl/>
        </w:rPr>
        <w:t>51%</w:t>
      </w:r>
      <w:bookmarkStart w:id="6856" w:name="_ETM_Q21_483759"/>
      <w:bookmarkEnd w:id="6856"/>
      <w:r>
        <w:rPr>
          <w:rFonts w:hint="cs"/>
          <w:rtl/>
        </w:rPr>
        <w:t xml:space="preserve">, </w:t>
      </w:r>
      <w:bookmarkStart w:id="6857" w:name="_ETM_Q21_483000"/>
      <w:bookmarkEnd w:id="6857"/>
      <w:r>
        <w:rPr>
          <w:rtl/>
        </w:rPr>
        <w:t xml:space="preserve">אז </w:t>
      </w:r>
      <w:bookmarkStart w:id="6858" w:name="_ETM_Q21_483939"/>
      <w:bookmarkEnd w:id="6858"/>
      <w:r>
        <w:rPr>
          <w:rtl/>
        </w:rPr>
        <w:t xml:space="preserve">הוא </w:t>
      </w:r>
      <w:bookmarkStart w:id="6859" w:name="_ETM_Q21_484029"/>
      <w:bookmarkEnd w:id="6859"/>
      <w:r>
        <w:rPr>
          <w:rtl/>
        </w:rPr>
        <w:t xml:space="preserve">יכול </w:t>
      </w:r>
      <w:bookmarkStart w:id="6860" w:name="_ETM_Q21_484359"/>
      <w:bookmarkEnd w:id="6860"/>
      <w:r>
        <w:rPr>
          <w:rtl/>
        </w:rPr>
        <w:t xml:space="preserve">להכתיב </w:t>
      </w:r>
      <w:bookmarkStart w:id="6861" w:name="_ETM_Q21_484779"/>
      <w:bookmarkEnd w:id="6861"/>
      <w:r>
        <w:rPr>
          <w:rtl/>
        </w:rPr>
        <w:t xml:space="preserve">את </w:t>
      </w:r>
      <w:bookmarkStart w:id="6862" w:name="_ETM_Q21_484899"/>
      <w:bookmarkEnd w:id="6862"/>
      <w:r>
        <w:rPr>
          <w:rtl/>
        </w:rPr>
        <w:t xml:space="preserve">כל </w:t>
      </w:r>
      <w:bookmarkStart w:id="6863" w:name="_ETM_Q21_485140"/>
      <w:bookmarkEnd w:id="6863"/>
      <w:r>
        <w:rPr>
          <w:rtl/>
        </w:rPr>
        <w:t xml:space="preserve">הכללים </w:t>
      </w:r>
      <w:bookmarkStart w:id="6864" w:name="_ETM_Q21_485649"/>
      <w:bookmarkEnd w:id="6864"/>
      <w:r>
        <w:rPr>
          <w:rtl/>
        </w:rPr>
        <w:t xml:space="preserve">כאילו </w:t>
      </w:r>
      <w:bookmarkStart w:id="6865" w:name="_ETM_Q21_486009"/>
      <w:bookmarkEnd w:id="6865"/>
      <w:r>
        <w:rPr>
          <w:rFonts w:hint="cs"/>
          <w:rtl/>
        </w:rPr>
        <w:t xml:space="preserve">הוא </w:t>
      </w:r>
      <w:r>
        <w:rPr>
          <w:rtl/>
        </w:rPr>
        <w:t xml:space="preserve">היה </w:t>
      </w:r>
      <w:bookmarkStart w:id="6866" w:name="_ETM_Q21_486220"/>
      <w:bookmarkEnd w:id="6866"/>
      <w:r>
        <w:rPr>
          <w:rtl/>
        </w:rPr>
        <w:t xml:space="preserve">שליט </w:t>
      </w:r>
      <w:bookmarkStart w:id="6867" w:name="_ETM_Q21_486580"/>
      <w:bookmarkEnd w:id="6867"/>
      <w:r>
        <w:rPr>
          <w:rtl/>
        </w:rPr>
        <w:t>יחיד</w:t>
      </w:r>
      <w:r>
        <w:rPr>
          <w:rFonts w:hint="cs"/>
          <w:rtl/>
        </w:rPr>
        <w:t>.</w:t>
      </w:r>
      <w:r>
        <w:rPr>
          <w:rtl/>
        </w:rPr>
        <w:t xml:space="preserve"> </w:t>
      </w:r>
      <w:bookmarkStart w:id="6868" w:name="_ETM_Q21_487630"/>
      <w:bookmarkEnd w:id="6868"/>
      <w:r>
        <w:rPr>
          <w:rtl/>
        </w:rPr>
        <w:t xml:space="preserve">במצב </w:t>
      </w:r>
      <w:bookmarkStart w:id="6869" w:name="_ETM_Q21_488440"/>
      <w:bookmarkEnd w:id="6869"/>
      <w:r>
        <w:rPr>
          <w:rtl/>
        </w:rPr>
        <w:t xml:space="preserve">הזה </w:t>
      </w:r>
      <w:bookmarkStart w:id="6870" w:name="_ETM_Q21_488980"/>
      <w:bookmarkEnd w:id="6870"/>
      <w:r>
        <w:rPr>
          <w:rtl/>
        </w:rPr>
        <w:t xml:space="preserve">אתה </w:t>
      </w:r>
      <w:bookmarkStart w:id="6871" w:name="_ETM_Q21_489279"/>
      <w:bookmarkEnd w:id="6871"/>
      <w:r>
        <w:rPr>
          <w:rtl/>
        </w:rPr>
        <w:t xml:space="preserve">עלול </w:t>
      </w:r>
      <w:bookmarkStart w:id="6872" w:name="_ETM_Q21_489550"/>
      <w:bookmarkEnd w:id="6872"/>
      <w:r>
        <w:rPr>
          <w:rtl/>
        </w:rPr>
        <w:t xml:space="preserve">להידרדר </w:t>
      </w:r>
      <w:bookmarkStart w:id="6873" w:name="_ETM_Q21_490270"/>
      <w:bookmarkEnd w:id="6873"/>
      <w:r>
        <w:rPr>
          <w:rtl/>
        </w:rPr>
        <w:t>לתהומות</w:t>
      </w:r>
      <w:r>
        <w:rPr>
          <w:rFonts w:hint="cs"/>
          <w:rtl/>
        </w:rPr>
        <w:t>.</w:t>
      </w:r>
      <w:r>
        <w:rPr>
          <w:rtl/>
        </w:rPr>
        <w:t xml:space="preserve"> </w:t>
      </w:r>
      <w:bookmarkStart w:id="6874" w:name="_ETM_Q21_491549"/>
      <w:bookmarkEnd w:id="6874"/>
      <w:r>
        <w:rPr>
          <w:rtl/>
        </w:rPr>
        <w:t xml:space="preserve">ואני </w:t>
      </w:r>
      <w:bookmarkStart w:id="6875" w:name="_ETM_Q21_491879"/>
      <w:bookmarkEnd w:id="6875"/>
      <w:r>
        <w:rPr>
          <w:rtl/>
        </w:rPr>
        <w:t xml:space="preserve">חושב </w:t>
      </w:r>
      <w:bookmarkStart w:id="6876" w:name="_ETM_Q21_492240"/>
      <w:bookmarkEnd w:id="6876"/>
      <w:r>
        <w:rPr>
          <w:rtl/>
        </w:rPr>
        <w:t xml:space="preserve">שמה </w:t>
      </w:r>
      <w:bookmarkStart w:id="6877" w:name="_ETM_Q21_492539"/>
      <w:bookmarkEnd w:id="6877"/>
      <w:r>
        <w:rPr>
          <w:rtl/>
        </w:rPr>
        <w:t xml:space="preserve">שקורה </w:t>
      </w:r>
      <w:bookmarkStart w:id="6878" w:name="_ETM_Q21_492959"/>
      <w:bookmarkEnd w:id="6878"/>
      <w:r>
        <w:rPr>
          <w:rtl/>
        </w:rPr>
        <w:t xml:space="preserve">לנו </w:t>
      </w:r>
      <w:bookmarkStart w:id="6879" w:name="_ETM_Q21_493230"/>
      <w:bookmarkEnd w:id="6879"/>
      <w:r>
        <w:rPr>
          <w:rtl/>
        </w:rPr>
        <w:t xml:space="preserve">עכשיו </w:t>
      </w:r>
      <w:bookmarkStart w:id="6880" w:name="_ETM_Q21_494279"/>
      <w:bookmarkEnd w:id="6880"/>
      <w:r>
        <w:rPr>
          <w:rtl/>
        </w:rPr>
        <w:t xml:space="preserve">הוא </w:t>
      </w:r>
      <w:bookmarkStart w:id="6881" w:name="_ETM_Q21_494610"/>
      <w:bookmarkEnd w:id="6881"/>
      <w:r>
        <w:rPr>
          <w:rtl/>
        </w:rPr>
        <w:t xml:space="preserve">הליכה </w:t>
      </w:r>
      <w:bookmarkStart w:id="6882" w:name="_ETM_Q21_495689"/>
      <w:bookmarkEnd w:id="6882"/>
      <w:r>
        <w:rPr>
          <w:rtl/>
        </w:rPr>
        <w:t>שכל</w:t>
      </w:r>
      <w:bookmarkStart w:id="6883" w:name="_ETM_Q21_496169"/>
      <w:bookmarkEnd w:id="6883"/>
      <w:r>
        <w:rPr>
          <w:rFonts w:hint="cs"/>
          <w:rtl/>
        </w:rPr>
        <w:t>-</w:t>
      </w:r>
      <w:r>
        <w:rPr>
          <w:rtl/>
        </w:rPr>
        <w:t xml:space="preserve">כולה </w:t>
      </w:r>
      <w:bookmarkStart w:id="6884" w:name="_ETM_Q21_496529"/>
      <w:bookmarkEnd w:id="6884"/>
      <w:r>
        <w:rPr>
          <w:rtl/>
        </w:rPr>
        <w:t xml:space="preserve">הולכת </w:t>
      </w:r>
      <w:bookmarkStart w:id="6885" w:name="_ETM_Q21_496919"/>
      <w:bookmarkEnd w:id="6885"/>
      <w:r>
        <w:rPr>
          <w:rtl/>
        </w:rPr>
        <w:t xml:space="preserve">לכיוון </w:t>
      </w:r>
      <w:bookmarkStart w:id="6886" w:name="_ETM_Q21_497430"/>
      <w:bookmarkEnd w:id="6886"/>
      <w:r>
        <w:rPr>
          <w:rtl/>
        </w:rPr>
        <w:t>הזה</w:t>
      </w:r>
      <w:r>
        <w:rPr>
          <w:rFonts w:hint="cs"/>
          <w:rtl/>
        </w:rPr>
        <w:t>.</w:t>
      </w:r>
    </w:p>
    <w:p w:rsidR="008A18D3" w:rsidRDefault="008A18D3" w:rsidP="00BB300E">
      <w:pPr>
        <w:rPr>
          <w:rtl/>
        </w:rPr>
      </w:pPr>
      <w:bookmarkStart w:id="6887" w:name="_ETM_Q21_498260"/>
      <w:bookmarkEnd w:id="6887"/>
    </w:p>
    <w:p w:rsidR="008A18D3" w:rsidRDefault="008A18D3" w:rsidP="00511A87">
      <w:pPr>
        <w:rPr>
          <w:rtl/>
        </w:rPr>
      </w:pPr>
      <w:bookmarkStart w:id="6888" w:name="_ETM_Q21_499000"/>
      <w:bookmarkEnd w:id="6888"/>
      <w:r>
        <w:rPr>
          <w:rtl/>
        </w:rPr>
        <w:lastRenderedPageBreak/>
        <w:t>תראו</w:t>
      </w:r>
      <w:r>
        <w:rPr>
          <w:rFonts w:hint="cs"/>
          <w:rtl/>
        </w:rPr>
        <w:t>,</w:t>
      </w:r>
      <w:r>
        <w:rPr>
          <w:rtl/>
        </w:rPr>
        <w:t xml:space="preserve"> </w:t>
      </w:r>
      <w:bookmarkStart w:id="6889" w:name="_ETM_Q21_500140"/>
      <w:bookmarkEnd w:id="6889"/>
      <w:r>
        <w:rPr>
          <w:rtl/>
        </w:rPr>
        <w:t xml:space="preserve">הסדר </w:t>
      </w:r>
      <w:bookmarkStart w:id="6890" w:name="_ETM_Q21_500680"/>
      <w:bookmarkEnd w:id="6890"/>
      <w:r>
        <w:rPr>
          <w:rtl/>
        </w:rPr>
        <w:t xml:space="preserve">אומר </w:t>
      </w:r>
      <w:bookmarkStart w:id="6891" w:name="_ETM_Q21_501250"/>
      <w:bookmarkEnd w:id="6891"/>
      <w:r>
        <w:rPr>
          <w:rtl/>
        </w:rPr>
        <w:t>שמוצ</w:t>
      </w:r>
      <w:r>
        <w:rPr>
          <w:rFonts w:hint="cs"/>
          <w:rtl/>
        </w:rPr>
        <w:t>י</w:t>
      </w:r>
      <w:r>
        <w:rPr>
          <w:rtl/>
        </w:rPr>
        <w:t>אים</w:t>
      </w:r>
      <w:r>
        <w:rPr>
          <w:rFonts w:hint="cs"/>
          <w:rtl/>
        </w:rPr>
        <w:t>,</w:t>
      </w:r>
      <w:r>
        <w:rPr>
          <w:rtl/>
        </w:rPr>
        <w:t xml:space="preserve"> </w:t>
      </w:r>
      <w:bookmarkStart w:id="6892" w:name="_ETM_Q21_502029"/>
      <w:bookmarkEnd w:id="6892"/>
      <w:r>
        <w:rPr>
          <w:rtl/>
        </w:rPr>
        <w:t>למשל</w:t>
      </w:r>
      <w:r>
        <w:rPr>
          <w:rFonts w:hint="cs"/>
          <w:rtl/>
        </w:rPr>
        <w:t>,</w:t>
      </w:r>
      <w:r>
        <w:rPr>
          <w:rtl/>
        </w:rPr>
        <w:t xml:space="preserve"> </w:t>
      </w:r>
      <w:bookmarkStart w:id="6893" w:name="_ETM_Q21_502689"/>
      <w:bookmarkEnd w:id="6893"/>
      <w:r>
        <w:rPr>
          <w:rtl/>
        </w:rPr>
        <w:t xml:space="preserve">אדם </w:t>
      </w:r>
      <w:bookmarkStart w:id="6894" w:name="_ETM_Q21_503560"/>
      <w:bookmarkEnd w:id="6894"/>
      <w:r>
        <w:rPr>
          <w:rtl/>
        </w:rPr>
        <w:t xml:space="preserve">ממליאת </w:t>
      </w:r>
      <w:bookmarkStart w:id="6895" w:name="_ETM_Q21_504970"/>
      <w:bookmarkEnd w:id="6895"/>
      <w:r>
        <w:rPr>
          <w:rtl/>
        </w:rPr>
        <w:t xml:space="preserve">הכנסת </w:t>
      </w:r>
      <w:bookmarkStart w:id="6896" w:name="_ETM_Q21_505870"/>
      <w:bookmarkEnd w:id="6896"/>
      <w:r>
        <w:rPr>
          <w:rFonts w:hint="cs"/>
          <w:rtl/>
        </w:rPr>
        <w:t>או מ</w:t>
      </w:r>
      <w:bookmarkStart w:id="6897" w:name="_ETM_Q21_506589"/>
      <w:bookmarkEnd w:id="6897"/>
      <w:r>
        <w:rPr>
          <w:rFonts w:hint="cs"/>
          <w:rtl/>
        </w:rPr>
        <w:t>ו</w:t>
      </w:r>
      <w:r>
        <w:rPr>
          <w:rtl/>
        </w:rPr>
        <w:t xml:space="preserve">ועדה </w:t>
      </w:r>
      <w:bookmarkStart w:id="6898" w:name="_ETM_Q21_507980"/>
      <w:bookmarkEnd w:id="6898"/>
      <w:r>
        <w:rPr>
          <w:rtl/>
        </w:rPr>
        <w:t xml:space="preserve">אחרי </w:t>
      </w:r>
      <w:bookmarkStart w:id="6899" w:name="_ETM_Q21_508279"/>
      <w:bookmarkEnd w:id="6899"/>
      <w:r>
        <w:rPr>
          <w:rtl/>
        </w:rPr>
        <w:t xml:space="preserve">שקוראים </w:t>
      </w:r>
      <w:bookmarkStart w:id="6900" w:name="_ETM_Q21_508670"/>
      <w:bookmarkEnd w:id="6900"/>
      <w:r>
        <w:rPr>
          <w:rtl/>
        </w:rPr>
        <w:t xml:space="preserve">אותו </w:t>
      </w:r>
      <w:bookmarkStart w:id="6901" w:name="_ETM_Q21_508880"/>
      <w:bookmarkEnd w:id="6901"/>
      <w:r>
        <w:rPr>
          <w:rtl/>
        </w:rPr>
        <w:t>לסדר</w:t>
      </w:r>
      <w:r>
        <w:rPr>
          <w:rFonts w:hint="cs"/>
          <w:rtl/>
        </w:rPr>
        <w:t xml:space="preserve"> שלוש</w:t>
      </w:r>
      <w:bookmarkStart w:id="6902" w:name="_ETM_Q21_509270"/>
      <w:bookmarkEnd w:id="6902"/>
      <w:r>
        <w:rPr>
          <w:rtl/>
        </w:rPr>
        <w:t xml:space="preserve"> </w:t>
      </w:r>
      <w:bookmarkStart w:id="6903" w:name="_ETM_Q21_509600"/>
      <w:bookmarkEnd w:id="6903"/>
      <w:r>
        <w:rPr>
          <w:rtl/>
        </w:rPr>
        <w:t>פעמים</w:t>
      </w:r>
      <w:r>
        <w:rPr>
          <w:rFonts w:hint="cs"/>
          <w:rtl/>
        </w:rPr>
        <w:t>.</w:t>
      </w:r>
      <w:r>
        <w:rPr>
          <w:rtl/>
        </w:rPr>
        <w:t xml:space="preserve"> </w:t>
      </w:r>
      <w:bookmarkStart w:id="6904" w:name="_ETM_Q21_510830"/>
      <w:bookmarkEnd w:id="6904"/>
      <w:r>
        <w:rPr>
          <w:rtl/>
        </w:rPr>
        <w:t>עכשיו</w:t>
      </w:r>
      <w:r>
        <w:rPr>
          <w:rFonts w:hint="cs"/>
          <w:rtl/>
        </w:rPr>
        <w:t>,</w:t>
      </w:r>
      <w:r>
        <w:rPr>
          <w:rtl/>
        </w:rPr>
        <w:t xml:space="preserve"> </w:t>
      </w:r>
      <w:bookmarkStart w:id="6905" w:name="_ETM_Q21_511610"/>
      <w:bookmarkEnd w:id="6905"/>
      <w:r>
        <w:rPr>
          <w:rtl/>
        </w:rPr>
        <w:t xml:space="preserve">כל </w:t>
      </w:r>
      <w:bookmarkStart w:id="6906" w:name="_ETM_Q21_511850"/>
      <w:bookmarkEnd w:id="6906"/>
      <w:r>
        <w:rPr>
          <w:rtl/>
        </w:rPr>
        <w:t>יושבי</w:t>
      </w:r>
      <w:bookmarkStart w:id="6907" w:name="_ETM_Q21_512210"/>
      <w:bookmarkEnd w:id="6907"/>
      <w:r>
        <w:rPr>
          <w:rFonts w:hint="cs"/>
          <w:rtl/>
        </w:rPr>
        <w:t>-</w:t>
      </w:r>
      <w:r>
        <w:rPr>
          <w:rtl/>
        </w:rPr>
        <w:t xml:space="preserve">הראש </w:t>
      </w:r>
      <w:bookmarkStart w:id="6908" w:name="_ETM_Q21_512750"/>
      <w:bookmarkEnd w:id="6908"/>
      <w:r>
        <w:rPr>
          <w:rtl/>
        </w:rPr>
        <w:t xml:space="preserve">עד </w:t>
      </w:r>
      <w:bookmarkStart w:id="6909" w:name="_ETM_Q21_512990"/>
      <w:bookmarkEnd w:id="6909"/>
      <w:r>
        <w:rPr>
          <w:rtl/>
        </w:rPr>
        <w:t xml:space="preserve">לכנסת </w:t>
      </w:r>
      <w:bookmarkStart w:id="6910" w:name="_ETM_Q21_513500"/>
      <w:bookmarkEnd w:id="6910"/>
      <w:r>
        <w:rPr>
          <w:rtl/>
        </w:rPr>
        <w:t xml:space="preserve">הזאת </w:t>
      </w:r>
      <w:bookmarkStart w:id="6911" w:name="_ETM_Q21_513860"/>
      <w:bookmarkEnd w:id="6911"/>
      <w:r>
        <w:rPr>
          <w:rtl/>
        </w:rPr>
        <w:t xml:space="preserve">היו </w:t>
      </w:r>
      <w:bookmarkStart w:id="6912" w:name="_ETM_Q21_514040"/>
      <w:bookmarkEnd w:id="6912"/>
      <w:r>
        <w:rPr>
          <w:rtl/>
        </w:rPr>
        <w:t xml:space="preserve">מאוד </w:t>
      </w:r>
      <w:bookmarkStart w:id="6913" w:name="_ETM_Q21_514339"/>
      <w:bookmarkEnd w:id="6913"/>
      <w:r>
        <w:rPr>
          <w:rtl/>
        </w:rPr>
        <w:t>סובלניים</w:t>
      </w:r>
      <w:r>
        <w:rPr>
          <w:rFonts w:hint="cs"/>
          <w:rtl/>
        </w:rPr>
        <w:t>,</w:t>
      </w:r>
      <w:r>
        <w:rPr>
          <w:rtl/>
        </w:rPr>
        <w:t xml:space="preserve"> </w:t>
      </w:r>
      <w:bookmarkStart w:id="6914" w:name="_ETM_Q21_515980"/>
      <w:bookmarkEnd w:id="6914"/>
      <w:r>
        <w:rPr>
          <w:rtl/>
        </w:rPr>
        <w:t xml:space="preserve">ובהיבט </w:t>
      </w:r>
      <w:bookmarkStart w:id="6915" w:name="_ETM_Q21_516640"/>
      <w:bookmarkEnd w:id="6915"/>
      <w:r>
        <w:rPr>
          <w:rtl/>
        </w:rPr>
        <w:t>הזה</w:t>
      </w:r>
      <w:r>
        <w:rPr>
          <w:rFonts w:hint="cs"/>
          <w:rtl/>
        </w:rPr>
        <w:t>,</w:t>
      </w:r>
      <w:r>
        <w:rPr>
          <w:rtl/>
        </w:rPr>
        <w:t xml:space="preserve"> </w:t>
      </w:r>
      <w:bookmarkStart w:id="6916" w:name="_ETM_Q21_517000"/>
      <w:bookmarkEnd w:id="6916"/>
      <w:r>
        <w:rPr>
          <w:rtl/>
        </w:rPr>
        <w:t xml:space="preserve">כאשר </w:t>
      </w:r>
      <w:bookmarkStart w:id="6917" w:name="_ETM_Q21_517420"/>
      <w:bookmarkEnd w:id="6917"/>
      <w:r>
        <w:rPr>
          <w:rtl/>
        </w:rPr>
        <w:t xml:space="preserve">אדם </w:t>
      </w:r>
      <w:bookmarkStart w:id="6918" w:name="_ETM_Q21_518320"/>
      <w:bookmarkEnd w:id="6918"/>
      <w:r>
        <w:rPr>
          <w:rtl/>
        </w:rPr>
        <w:t xml:space="preserve">התבטא </w:t>
      </w:r>
      <w:bookmarkStart w:id="6919" w:name="_ETM_Q21_519010"/>
      <w:bookmarkEnd w:id="6919"/>
      <w:r>
        <w:rPr>
          <w:rtl/>
        </w:rPr>
        <w:t>ואמר</w:t>
      </w:r>
      <w:r>
        <w:rPr>
          <w:rFonts w:hint="cs"/>
          <w:rtl/>
        </w:rPr>
        <w:t>,</w:t>
      </w:r>
      <w:r>
        <w:rPr>
          <w:rtl/>
        </w:rPr>
        <w:t xml:space="preserve"> </w:t>
      </w:r>
      <w:bookmarkStart w:id="6920" w:name="_ETM_Q21_520489"/>
      <w:bookmarkEnd w:id="6920"/>
      <w:r>
        <w:rPr>
          <w:rtl/>
        </w:rPr>
        <w:t xml:space="preserve">אז </w:t>
      </w:r>
      <w:bookmarkStart w:id="6921" w:name="_ETM_Q21_520670"/>
      <w:bookmarkEnd w:id="6921"/>
      <w:r>
        <w:rPr>
          <w:rtl/>
        </w:rPr>
        <w:t xml:space="preserve">נתנו </w:t>
      </w:r>
      <w:bookmarkStart w:id="6922" w:name="_ETM_Q21_521000"/>
      <w:bookmarkEnd w:id="6922"/>
      <w:r>
        <w:rPr>
          <w:rtl/>
        </w:rPr>
        <w:t xml:space="preserve">לו </w:t>
      </w:r>
      <w:bookmarkStart w:id="6923" w:name="_ETM_Q21_521149"/>
      <w:bookmarkEnd w:id="6923"/>
      <w:r>
        <w:rPr>
          <w:rtl/>
        </w:rPr>
        <w:t>להתבטא</w:t>
      </w:r>
      <w:r>
        <w:rPr>
          <w:rFonts w:hint="cs"/>
          <w:rtl/>
        </w:rPr>
        <w:t>,</w:t>
      </w:r>
      <w:r>
        <w:rPr>
          <w:rtl/>
        </w:rPr>
        <w:t xml:space="preserve"> </w:t>
      </w:r>
      <w:bookmarkStart w:id="6924" w:name="_ETM_Q21_521899"/>
      <w:bookmarkEnd w:id="6924"/>
      <w:r>
        <w:rPr>
          <w:rtl/>
        </w:rPr>
        <w:t xml:space="preserve">ולפעמים </w:t>
      </w:r>
      <w:bookmarkStart w:id="6925" w:name="_ETM_Q21_522379"/>
      <w:bookmarkEnd w:id="6925"/>
      <w:r>
        <w:rPr>
          <w:rtl/>
        </w:rPr>
        <w:t xml:space="preserve">ביקשו </w:t>
      </w:r>
      <w:bookmarkStart w:id="6926" w:name="_ETM_Q21_522680"/>
      <w:bookmarkEnd w:id="6926"/>
      <w:r>
        <w:rPr>
          <w:rtl/>
        </w:rPr>
        <w:t xml:space="preserve">ממנו </w:t>
      </w:r>
      <w:bookmarkStart w:id="6927" w:name="_ETM_Q21_522980"/>
      <w:bookmarkEnd w:id="6927"/>
      <w:r>
        <w:rPr>
          <w:rtl/>
        </w:rPr>
        <w:t xml:space="preserve">להיות </w:t>
      </w:r>
      <w:bookmarkStart w:id="6928" w:name="_ETM_Q21_523219"/>
      <w:bookmarkEnd w:id="6928"/>
      <w:r>
        <w:rPr>
          <w:rtl/>
        </w:rPr>
        <w:t>בשקט</w:t>
      </w:r>
      <w:r>
        <w:rPr>
          <w:rFonts w:hint="cs"/>
          <w:rtl/>
        </w:rPr>
        <w:t>,</w:t>
      </w:r>
      <w:r>
        <w:rPr>
          <w:rtl/>
        </w:rPr>
        <w:t xml:space="preserve"> </w:t>
      </w:r>
      <w:bookmarkStart w:id="6929" w:name="_ETM_Q21_523789"/>
      <w:bookmarkEnd w:id="6929"/>
      <w:r>
        <w:rPr>
          <w:rtl/>
        </w:rPr>
        <w:t xml:space="preserve">ולעיתים </w:t>
      </w:r>
      <w:bookmarkStart w:id="6930" w:name="_ETM_Q21_524660"/>
      <w:bookmarkEnd w:id="6930"/>
      <w:r>
        <w:rPr>
          <w:rtl/>
        </w:rPr>
        <w:t>נדירות</w:t>
      </w:r>
      <w:r>
        <w:rPr>
          <w:rFonts w:hint="cs"/>
          <w:rtl/>
        </w:rPr>
        <w:t>,</w:t>
      </w:r>
      <w:r>
        <w:rPr>
          <w:rtl/>
        </w:rPr>
        <w:t xml:space="preserve"> </w:t>
      </w:r>
      <w:bookmarkStart w:id="6931" w:name="_ETM_Q21_525350"/>
      <w:bookmarkEnd w:id="6931"/>
      <w:r>
        <w:rPr>
          <w:rFonts w:hint="cs"/>
          <w:rtl/>
        </w:rPr>
        <w:t>כ</w:t>
      </w:r>
      <w:r>
        <w:rPr>
          <w:rtl/>
        </w:rPr>
        <w:t xml:space="preserve">שהעניינים </w:t>
      </w:r>
      <w:bookmarkStart w:id="6932" w:name="_ETM_Q21_526339"/>
      <w:bookmarkEnd w:id="6932"/>
      <w:r>
        <w:rPr>
          <w:rtl/>
        </w:rPr>
        <w:t xml:space="preserve">יוצאים </w:t>
      </w:r>
      <w:bookmarkStart w:id="6933" w:name="_ETM_Q21_526699"/>
      <w:bookmarkEnd w:id="6933"/>
      <w:r>
        <w:rPr>
          <w:rtl/>
        </w:rPr>
        <w:t>משליטה</w:t>
      </w:r>
      <w:r>
        <w:rPr>
          <w:rFonts w:hint="cs"/>
          <w:rtl/>
        </w:rPr>
        <w:t>,</w:t>
      </w:r>
      <w:r>
        <w:rPr>
          <w:rtl/>
        </w:rPr>
        <w:t xml:space="preserve"> </w:t>
      </w:r>
      <w:bookmarkStart w:id="6934" w:name="_ETM_Q21_527120"/>
      <w:bookmarkEnd w:id="6934"/>
      <w:r>
        <w:rPr>
          <w:rtl/>
        </w:rPr>
        <w:t xml:space="preserve">קראו </w:t>
      </w:r>
      <w:bookmarkStart w:id="6935" w:name="_ETM_Q21_527359"/>
      <w:bookmarkEnd w:id="6935"/>
      <w:r>
        <w:rPr>
          <w:rtl/>
        </w:rPr>
        <w:t xml:space="preserve">אותו </w:t>
      </w:r>
      <w:bookmarkStart w:id="6936" w:name="_ETM_Q21_527510"/>
      <w:bookmarkEnd w:id="6936"/>
      <w:r>
        <w:rPr>
          <w:rtl/>
        </w:rPr>
        <w:t>לסדר</w:t>
      </w:r>
      <w:r>
        <w:rPr>
          <w:rFonts w:hint="cs"/>
          <w:rtl/>
        </w:rPr>
        <w:t>.</w:t>
      </w:r>
      <w:r>
        <w:rPr>
          <w:rtl/>
        </w:rPr>
        <w:t xml:space="preserve"> </w:t>
      </w:r>
      <w:bookmarkStart w:id="6937" w:name="_ETM_Q21_528870"/>
      <w:bookmarkEnd w:id="6937"/>
      <w:r>
        <w:rPr>
          <w:rtl/>
        </w:rPr>
        <w:t xml:space="preserve">אני </w:t>
      </w:r>
      <w:bookmarkStart w:id="6938" w:name="_ETM_Q21_529110"/>
      <w:bookmarkEnd w:id="6938"/>
      <w:r>
        <w:rPr>
          <w:rtl/>
        </w:rPr>
        <w:t xml:space="preserve">הסתכלתי </w:t>
      </w:r>
      <w:bookmarkStart w:id="6939" w:name="_ETM_Q21_530300"/>
      <w:bookmarkEnd w:id="6939"/>
      <w:r>
        <w:rPr>
          <w:rtl/>
        </w:rPr>
        <w:t xml:space="preserve">על </w:t>
      </w:r>
      <w:bookmarkStart w:id="6940" w:name="_ETM_Q21_530600"/>
      <w:bookmarkEnd w:id="6940"/>
      <w:r>
        <w:rPr>
          <w:rtl/>
        </w:rPr>
        <w:t xml:space="preserve">דיוני </w:t>
      </w:r>
      <w:bookmarkStart w:id="6941" w:name="_ETM_Q21_531109"/>
      <w:bookmarkEnd w:id="6941"/>
      <w:r>
        <w:rPr>
          <w:rtl/>
        </w:rPr>
        <w:t>הוועדות</w:t>
      </w:r>
      <w:r>
        <w:rPr>
          <w:rFonts w:hint="cs"/>
          <w:rtl/>
        </w:rPr>
        <w:t>,</w:t>
      </w:r>
      <w:r>
        <w:rPr>
          <w:rtl/>
        </w:rPr>
        <w:t xml:space="preserve"> </w:t>
      </w:r>
      <w:bookmarkStart w:id="6942" w:name="_ETM_Q21_531769"/>
      <w:bookmarkEnd w:id="6942"/>
      <w:r>
        <w:rPr>
          <w:rtl/>
        </w:rPr>
        <w:t xml:space="preserve">במיוחד </w:t>
      </w:r>
      <w:bookmarkStart w:id="6943" w:name="_ETM_Q21_532250"/>
      <w:bookmarkEnd w:id="6943"/>
      <w:r>
        <w:rPr>
          <w:rFonts w:hint="cs"/>
          <w:rtl/>
        </w:rPr>
        <w:t xml:space="preserve">של </w:t>
      </w:r>
      <w:r>
        <w:rPr>
          <w:rtl/>
        </w:rPr>
        <w:t xml:space="preserve">ועדת </w:t>
      </w:r>
      <w:bookmarkStart w:id="6944" w:name="_ETM_Q21_532609"/>
      <w:bookmarkEnd w:id="6944"/>
      <w:r>
        <w:rPr>
          <w:rtl/>
        </w:rPr>
        <w:t xml:space="preserve">הכספים </w:t>
      </w:r>
      <w:bookmarkStart w:id="6945" w:name="_ETM_Q21_533570"/>
      <w:bookmarkEnd w:id="6945"/>
      <w:r>
        <w:rPr>
          <w:rtl/>
        </w:rPr>
        <w:t xml:space="preserve">אבל </w:t>
      </w:r>
      <w:bookmarkStart w:id="6946" w:name="_ETM_Q21_533809"/>
      <w:bookmarkEnd w:id="6946"/>
      <w:r>
        <w:rPr>
          <w:rtl/>
        </w:rPr>
        <w:t xml:space="preserve">גם </w:t>
      </w:r>
      <w:bookmarkStart w:id="6947" w:name="_ETM_Q21_534019"/>
      <w:bookmarkEnd w:id="6947"/>
      <w:r>
        <w:rPr>
          <w:rFonts w:hint="cs"/>
          <w:rtl/>
        </w:rPr>
        <w:t xml:space="preserve">של </w:t>
      </w:r>
      <w:r>
        <w:rPr>
          <w:rtl/>
        </w:rPr>
        <w:t xml:space="preserve">ועדות </w:t>
      </w:r>
      <w:bookmarkStart w:id="6948" w:name="_ETM_Q21_534379"/>
      <w:bookmarkEnd w:id="6948"/>
      <w:r>
        <w:rPr>
          <w:rtl/>
        </w:rPr>
        <w:t>אחרות</w:t>
      </w:r>
      <w:r>
        <w:rPr>
          <w:rFonts w:hint="cs"/>
          <w:rtl/>
        </w:rPr>
        <w:t>,</w:t>
      </w:r>
      <w:r>
        <w:rPr>
          <w:rtl/>
        </w:rPr>
        <w:t xml:space="preserve"> </w:t>
      </w:r>
      <w:bookmarkStart w:id="6949" w:name="_ETM_Q21_535359"/>
      <w:bookmarkEnd w:id="6949"/>
      <w:r>
        <w:rPr>
          <w:rtl/>
        </w:rPr>
        <w:t>מי</w:t>
      </w:r>
      <w:r>
        <w:rPr>
          <w:rFonts w:hint="cs"/>
          <w:rtl/>
        </w:rPr>
        <w:t>י</w:t>
      </w:r>
      <w:r>
        <w:rPr>
          <w:rtl/>
        </w:rPr>
        <w:t xml:space="preserve">ד </w:t>
      </w:r>
      <w:bookmarkStart w:id="6950" w:name="_ETM_Q21_535779"/>
      <w:bookmarkEnd w:id="6950"/>
      <w:r>
        <w:rPr>
          <w:rtl/>
        </w:rPr>
        <w:t xml:space="preserve">עם </w:t>
      </w:r>
      <w:bookmarkStart w:id="6951" w:name="_ETM_Q21_535899"/>
      <w:bookmarkEnd w:id="6951"/>
      <w:r>
        <w:rPr>
          <w:rtl/>
        </w:rPr>
        <w:t xml:space="preserve">הקמת </w:t>
      </w:r>
      <w:bookmarkStart w:id="6952" w:name="_ETM_Q21_536350"/>
      <w:bookmarkEnd w:id="6952"/>
      <w:r>
        <w:rPr>
          <w:rtl/>
        </w:rPr>
        <w:t>הממשלה</w:t>
      </w:r>
      <w:r>
        <w:rPr>
          <w:rFonts w:hint="cs"/>
          <w:rtl/>
        </w:rPr>
        <w:t>,</w:t>
      </w:r>
      <w:r>
        <w:rPr>
          <w:rtl/>
        </w:rPr>
        <w:t xml:space="preserve"> </w:t>
      </w:r>
      <w:bookmarkStart w:id="6953" w:name="_ETM_Q21_537839"/>
      <w:bookmarkEnd w:id="6953"/>
      <w:r>
        <w:rPr>
          <w:rtl/>
        </w:rPr>
        <w:t xml:space="preserve">והתופעה </w:t>
      </w:r>
      <w:bookmarkStart w:id="6954" w:name="_ETM_Q21_538440"/>
      <w:bookmarkEnd w:id="6954"/>
      <w:r>
        <w:rPr>
          <w:rtl/>
        </w:rPr>
        <w:t xml:space="preserve">היא </w:t>
      </w:r>
      <w:bookmarkStart w:id="6955" w:name="_ETM_Q21_538559"/>
      <w:bookmarkEnd w:id="6955"/>
      <w:r>
        <w:rPr>
          <w:rtl/>
        </w:rPr>
        <w:t>כזאת</w:t>
      </w:r>
      <w:r>
        <w:rPr>
          <w:rFonts w:hint="cs"/>
          <w:rtl/>
        </w:rPr>
        <w:t>:</w:t>
      </w:r>
      <w:r>
        <w:rPr>
          <w:rtl/>
        </w:rPr>
        <w:t xml:space="preserve"> </w:t>
      </w:r>
      <w:bookmarkStart w:id="6956" w:name="_ETM_Q21_540059"/>
      <w:bookmarkEnd w:id="6956"/>
      <w:r>
        <w:rPr>
          <w:rtl/>
        </w:rPr>
        <w:t xml:space="preserve">פותח </w:t>
      </w:r>
      <w:bookmarkStart w:id="6957" w:name="_ETM_Q21_540510"/>
      <w:bookmarkEnd w:id="6957"/>
      <w:r>
        <w:rPr>
          <w:rtl/>
        </w:rPr>
        <w:t xml:space="preserve">חבר </w:t>
      </w:r>
      <w:bookmarkStart w:id="6958" w:name="_ETM_Q21_540809"/>
      <w:bookmarkEnd w:id="6958"/>
      <w:r>
        <w:rPr>
          <w:rtl/>
        </w:rPr>
        <w:t xml:space="preserve">כנסת </w:t>
      </w:r>
      <w:bookmarkStart w:id="6959" w:name="_ETM_Q21_541320"/>
      <w:bookmarkEnd w:id="6959"/>
      <w:r>
        <w:rPr>
          <w:rtl/>
        </w:rPr>
        <w:t xml:space="preserve">מהאופוזיציה </w:t>
      </w:r>
      <w:bookmarkStart w:id="6960" w:name="_ETM_Q21_542399"/>
      <w:bookmarkEnd w:id="6960"/>
      <w:r>
        <w:rPr>
          <w:rFonts w:hint="cs"/>
          <w:rtl/>
        </w:rPr>
        <w:t xml:space="preserve">את פיו </w:t>
      </w:r>
      <w:bookmarkStart w:id="6961" w:name="_ETM_Q21_542730"/>
      <w:bookmarkEnd w:id="6961"/>
      <w:r>
        <w:rPr>
          <w:rtl/>
        </w:rPr>
        <w:t>ואומר</w:t>
      </w:r>
      <w:r>
        <w:rPr>
          <w:rFonts w:hint="cs"/>
          <w:rtl/>
        </w:rPr>
        <w:t>:</w:t>
      </w:r>
      <w:r>
        <w:rPr>
          <w:rtl/>
        </w:rPr>
        <w:t xml:space="preserve"> </w:t>
      </w:r>
      <w:bookmarkStart w:id="6962" w:name="_ETM_Q21_543120"/>
      <w:bookmarkEnd w:id="6962"/>
      <w:r>
        <w:rPr>
          <w:rtl/>
        </w:rPr>
        <w:t xml:space="preserve">אני </w:t>
      </w:r>
      <w:bookmarkStart w:id="6963" w:name="_ETM_Q21_543269"/>
      <w:bookmarkEnd w:id="6963"/>
      <w:r>
        <w:rPr>
          <w:rtl/>
        </w:rPr>
        <w:t xml:space="preserve">רוצה </w:t>
      </w:r>
      <w:bookmarkStart w:id="6964" w:name="_ETM_Q21_543510"/>
      <w:bookmarkEnd w:id="6964"/>
      <w:r>
        <w:rPr>
          <w:rtl/>
        </w:rPr>
        <w:t>להגיד</w:t>
      </w:r>
      <w:r>
        <w:rPr>
          <w:rFonts w:hint="cs"/>
          <w:rtl/>
        </w:rPr>
        <w:t xml:space="preserve"> משהו</w:t>
      </w:r>
      <w:bookmarkStart w:id="6965" w:name="_ETM_Q21_543870"/>
      <w:bookmarkStart w:id="6966" w:name="_ETM_Q21_544140"/>
      <w:bookmarkStart w:id="6967" w:name="_ETM_Q21_544380"/>
      <w:bookmarkStart w:id="6968" w:name="_ETM_Q21_544649"/>
      <w:bookmarkStart w:id="6969" w:name="_ETM_Q21_545009"/>
      <w:bookmarkStart w:id="6970" w:name="_ETM_Q21_545460"/>
      <w:bookmarkEnd w:id="6965"/>
      <w:bookmarkEnd w:id="6966"/>
      <w:bookmarkEnd w:id="6967"/>
      <w:bookmarkEnd w:id="6968"/>
      <w:bookmarkEnd w:id="6969"/>
      <w:bookmarkEnd w:id="6970"/>
      <w:r>
        <w:rPr>
          <w:rFonts w:hint="cs"/>
          <w:rtl/>
        </w:rPr>
        <w:t xml:space="preserve"> </w:t>
      </w:r>
      <w:r>
        <w:rPr>
          <w:rFonts w:hint="eastAsia"/>
          <w:rtl/>
        </w:rPr>
        <w:t xml:space="preserve">– </w:t>
      </w:r>
      <w:r>
        <w:rPr>
          <w:rtl/>
        </w:rPr>
        <w:t>מי</w:t>
      </w:r>
      <w:r>
        <w:rPr>
          <w:rFonts w:hint="cs"/>
          <w:rtl/>
        </w:rPr>
        <w:t>י</w:t>
      </w:r>
      <w:r>
        <w:rPr>
          <w:rtl/>
        </w:rPr>
        <w:t xml:space="preserve">ד </w:t>
      </w:r>
      <w:bookmarkStart w:id="6971" w:name="_ETM_Q21_545970"/>
      <w:bookmarkEnd w:id="6971"/>
      <w:r>
        <w:rPr>
          <w:rtl/>
        </w:rPr>
        <w:t xml:space="preserve">היושב-ראש </w:t>
      </w:r>
      <w:bookmarkStart w:id="6972" w:name="_ETM_Q21_546509"/>
      <w:bookmarkEnd w:id="6972"/>
      <w:r>
        <w:rPr>
          <w:rtl/>
        </w:rPr>
        <w:t xml:space="preserve">אומר </w:t>
      </w:r>
      <w:bookmarkStart w:id="6973" w:name="_ETM_Q21_546750"/>
      <w:bookmarkEnd w:id="6973"/>
      <w:r>
        <w:rPr>
          <w:rtl/>
        </w:rPr>
        <w:t>ל</w:t>
      </w:r>
      <w:r>
        <w:rPr>
          <w:rFonts w:hint="cs"/>
          <w:rtl/>
        </w:rPr>
        <w:t>ו:</w:t>
      </w:r>
      <w:r>
        <w:rPr>
          <w:rtl/>
        </w:rPr>
        <w:t xml:space="preserve"> </w:t>
      </w:r>
      <w:bookmarkStart w:id="6974" w:name="_ETM_Q21_547189"/>
      <w:bookmarkEnd w:id="6974"/>
      <w:r>
        <w:rPr>
          <w:rtl/>
        </w:rPr>
        <w:t xml:space="preserve">אני </w:t>
      </w:r>
      <w:bookmarkStart w:id="6975" w:name="_ETM_Q21_547429"/>
      <w:bookmarkEnd w:id="6975"/>
      <w:r>
        <w:rPr>
          <w:rtl/>
        </w:rPr>
        <w:t xml:space="preserve">קורא </w:t>
      </w:r>
      <w:bookmarkStart w:id="6976" w:name="_ETM_Q21_547700"/>
      <w:bookmarkEnd w:id="6976"/>
      <w:r>
        <w:rPr>
          <w:rtl/>
        </w:rPr>
        <w:t xml:space="preserve">אותך </w:t>
      </w:r>
      <w:bookmarkStart w:id="6977" w:name="_ETM_Q21_547909"/>
      <w:bookmarkEnd w:id="6977"/>
      <w:r>
        <w:rPr>
          <w:rtl/>
        </w:rPr>
        <w:t xml:space="preserve">לסדר </w:t>
      </w:r>
      <w:bookmarkStart w:id="6978" w:name="_ETM_Q21_548450"/>
      <w:bookmarkEnd w:id="6978"/>
      <w:r>
        <w:rPr>
          <w:rtl/>
        </w:rPr>
        <w:t xml:space="preserve">פעם </w:t>
      </w:r>
      <w:bookmarkStart w:id="6979" w:name="_ETM_Q21_548719"/>
      <w:bookmarkEnd w:id="6979"/>
      <w:r>
        <w:rPr>
          <w:rtl/>
        </w:rPr>
        <w:t>ראשונה</w:t>
      </w:r>
      <w:r>
        <w:rPr>
          <w:rFonts w:hint="cs"/>
          <w:rtl/>
        </w:rPr>
        <w:t>.</w:t>
      </w:r>
      <w:r>
        <w:rPr>
          <w:rtl/>
        </w:rPr>
        <w:t xml:space="preserve"> </w:t>
      </w:r>
      <w:bookmarkStart w:id="6980" w:name="_ETM_Q21_549619"/>
      <w:bookmarkEnd w:id="6980"/>
      <w:r>
        <w:rPr>
          <w:rtl/>
        </w:rPr>
        <w:t>היושב-ראש</w:t>
      </w:r>
      <w:r>
        <w:rPr>
          <w:rFonts w:hint="cs"/>
          <w:rtl/>
        </w:rPr>
        <w:t>,</w:t>
      </w:r>
      <w:r>
        <w:rPr>
          <w:rtl/>
        </w:rPr>
        <w:t xml:space="preserve"> </w:t>
      </w:r>
      <w:bookmarkStart w:id="6981" w:name="_ETM_Q21_550369"/>
      <w:bookmarkEnd w:id="6981"/>
      <w:r>
        <w:rPr>
          <w:rtl/>
        </w:rPr>
        <w:t xml:space="preserve">דרך </w:t>
      </w:r>
      <w:bookmarkStart w:id="6982" w:name="_ETM_Q21_550609"/>
      <w:bookmarkEnd w:id="6982"/>
      <w:r>
        <w:rPr>
          <w:rtl/>
        </w:rPr>
        <w:t>אגב</w:t>
      </w:r>
      <w:bookmarkStart w:id="6983" w:name="_ETM_Q21_551240"/>
      <w:bookmarkEnd w:id="6983"/>
      <w:r>
        <w:rPr>
          <w:rFonts w:hint="cs"/>
          <w:rtl/>
        </w:rPr>
        <w:t xml:space="preserve"> </w:t>
      </w:r>
      <w:r>
        <w:rPr>
          <w:rtl/>
        </w:rPr>
        <w:t>–</w:t>
      </w:r>
      <w:r>
        <w:rPr>
          <w:rFonts w:hint="cs"/>
          <w:rtl/>
        </w:rPr>
        <w:t xml:space="preserve"> </w:t>
      </w:r>
      <w:r>
        <w:rPr>
          <w:rtl/>
        </w:rPr>
        <w:t xml:space="preserve">לא </w:t>
      </w:r>
      <w:bookmarkStart w:id="6984" w:name="_ETM_Q21_551450"/>
      <w:bookmarkEnd w:id="6984"/>
      <w:r>
        <w:rPr>
          <w:rtl/>
        </w:rPr>
        <w:t xml:space="preserve">רק </w:t>
      </w:r>
      <w:bookmarkStart w:id="6985" w:name="_ETM_Q21_551630"/>
      <w:bookmarkEnd w:id="6985"/>
      <w:r>
        <w:rPr>
          <w:rtl/>
        </w:rPr>
        <w:t xml:space="preserve">שם </w:t>
      </w:r>
      <w:bookmarkStart w:id="6986" w:name="_ETM_Q21_552079"/>
      <w:bookmarkEnd w:id="6986"/>
      <w:r>
        <w:rPr>
          <w:rtl/>
        </w:rPr>
        <w:t>–</w:t>
      </w:r>
      <w:r>
        <w:rPr>
          <w:rFonts w:hint="cs"/>
          <w:rtl/>
        </w:rPr>
        <w:t xml:space="preserve"> </w:t>
      </w:r>
      <w:r>
        <w:rPr>
          <w:rtl/>
        </w:rPr>
        <w:t xml:space="preserve">בדרך </w:t>
      </w:r>
      <w:bookmarkStart w:id="6987" w:name="_ETM_Q21_552649"/>
      <w:bookmarkEnd w:id="6987"/>
      <w:r>
        <w:rPr>
          <w:rtl/>
        </w:rPr>
        <w:t>כלל</w:t>
      </w:r>
      <w:r>
        <w:rPr>
          <w:rFonts w:hint="cs"/>
          <w:rtl/>
        </w:rPr>
        <w:t>,</w:t>
      </w:r>
      <w:r>
        <w:rPr>
          <w:rtl/>
        </w:rPr>
        <w:t xml:space="preserve"> </w:t>
      </w:r>
      <w:bookmarkStart w:id="6988" w:name="_ETM_Q21_553529"/>
      <w:bookmarkEnd w:id="6988"/>
      <w:r>
        <w:rPr>
          <w:rtl/>
        </w:rPr>
        <w:t xml:space="preserve">הוא </w:t>
      </w:r>
      <w:bookmarkStart w:id="6989" w:name="_ETM_Q21_553680"/>
      <w:bookmarkEnd w:id="6989"/>
      <w:r>
        <w:rPr>
          <w:rtl/>
        </w:rPr>
        <w:t xml:space="preserve">חבר </w:t>
      </w:r>
      <w:bookmarkStart w:id="6990" w:name="_ETM_Q21_554070"/>
      <w:bookmarkEnd w:id="6990"/>
      <w:r>
        <w:rPr>
          <w:rtl/>
        </w:rPr>
        <w:t xml:space="preserve">כנסת </w:t>
      </w:r>
      <w:bookmarkStart w:id="6991" w:name="_ETM_Q21_554670"/>
      <w:bookmarkEnd w:id="6991"/>
      <w:r>
        <w:rPr>
          <w:rtl/>
        </w:rPr>
        <w:t>נור</w:t>
      </w:r>
      <w:r>
        <w:rPr>
          <w:rFonts w:hint="cs"/>
          <w:rtl/>
        </w:rPr>
        <w:t>בגי</w:t>
      </w:r>
      <w:r>
        <w:rPr>
          <w:rtl/>
        </w:rPr>
        <w:t xml:space="preserve"> </w:t>
      </w:r>
      <w:bookmarkStart w:id="6992" w:name="_ETM_Q21_555779"/>
      <w:bookmarkEnd w:id="6992"/>
      <w:r>
        <w:rPr>
          <w:rtl/>
        </w:rPr>
        <w:t>או</w:t>
      </w:r>
      <w:r>
        <w:rPr>
          <w:rFonts w:hint="cs"/>
          <w:rtl/>
        </w:rPr>
        <w:t xml:space="preserve"> אחד </w:t>
      </w:r>
      <w:bookmarkStart w:id="6993" w:name="_ETM_Q21_556350"/>
      <w:bookmarkEnd w:id="6993"/>
      <w:r>
        <w:rPr>
          <w:rtl/>
        </w:rPr>
        <w:t xml:space="preserve">שלא </w:t>
      </w:r>
      <w:bookmarkStart w:id="6994" w:name="_ETM_Q21_556650"/>
      <w:bookmarkEnd w:id="6994"/>
      <w:r>
        <w:rPr>
          <w:rtl/>
        </w:rPr>
        <w:t xml:space="preserve">היה </w:t>
      </w:r>
      <w:bookmarkStart w:id="6995" w:name="_ETM_Q21_556860"/>
      <w:bookmarkEnd w:id="6995"/>
      <w:r>
        <w:rPr>
          <w:rtl/>
        </w:rPr>
        <w:t xml:space="preserve">אף </w:t>
      </w:r>
      <w:bookmarkStart w:id="6996" w:name="_ETM_Q21_556980"/>
      <w:bookmarkEnd w:id="6996"/>
      <w:r>
        <w:rPr>
          <w:rtl/>
        </w:rPr>
        <w:t xml:space="preserve">פעם </w:t>
      </w:r>
      <w:bookmarkStart w:id="6997" w:name="_ETM_Q21_557190"/>
      <w:bookmarkEnd w:id="6997"/>
      <w:r>
        <w:rPr>
          <w:rtl/>
        </w:rPr>
        <w:t xml:space="preserve">בכנסת </w:t>
      </w:r>
      <w:bookmarkStart w:id="6998" w:name="_ETM_Q21_557730"/>
      <w:bookmarkEnd w:id="6998"/>
      <w:r>
        <w:rPr>
          <w:rtl/>
        </w:rPr>
        <w:t>ומי</w:t>
      </w:r>
      <w:r>
        <w:rPr>
          <w:rFonts w:hint="cs"/>
          <w:rtl/>
        </w:rPr>
        <w:t>י</w:t>
      </w:r>
      <w:r>
        <w:rPr>
          <w:rtl/>
        </w:rPr>
        <w:t xml:space="preserve">ד </w:t>
      </w:r>
      <w:bookmarkStart w:id="6999" w:name="_ETM_Q21_558180"/>
      <w:bookmarkEnd w:id="6999"/>
      <w:r>
        <w:rPr>
          <w:rtl/>
        </w:rPr>
        <w:t xml:space="preserve">נהיה </w:t>
      </w:r>
      <w:bookmarkStart w:id="7000" w:name="_ETM_Q21_558390"/>
      <w:bookmarkEnd w:id="7000"/>
      <w:r>
        <w:rPr>
          <w:rtl/>
        </w:rPr>
        <w:t xml:space="preserve">יושב-ראש </w:t>
      </w:r>
      <w:bookmarkStart w:id="7001" w:name="_ETM_Q21_558990"/>
      <w:bookmarkEnd w:id="7001"/>
      <w:r>
        <w:rPr>
          <w:rtl/>
        </w:rPr>
        <w:t xml:space="preserve">ועדה </w:t>
      </w:r>
      <w:bookmarkStart w:id="7002" w:name="_ETM_Q21_559890"/>
      <w:bookmarkEnd w:id="7002"/>
      <w:r>
        <w:rPr>
          <w:rtl/>
        </w:rPr>
        <w:t xml:space="preserve">שבדרך </w:t>
      </w:r>
      <w:bookmarkStart w:id="7003" w:name="_ETM_Q21_560729"/>
      <w:bookmarkEnd w:id="7003"/>
      <w:r>
        <w:rPr>
          <w:rtl/>
        </w:rPr>
        <w:t xml:space="preserve">כלל </w:t>
      </w:r>
      <w:bookmarkStart w:id="7004" w:name="_ETM_Q21_561499"/>
      <w:bookmarkEnd w:id="7004"/>
      <w:r>
        <w:rPr>
          <w:rtl/>
        </w:rPr>
        <w:t xml:space="preserve">מי </w:t>
      </w:r>
      <w:bookmarkStart w:id="7005" w:name="_ETM_Q21_561740"/>
      <w:bookmarkEnd w:id="7005"/>
      <w:r>
        <w:rPr>
          <w:rtl/>
        </w:rPr>
        <w:t xml:space="preserve">שהיה </w:t>
      </w:r>
      <w:bookmarkStart w:id="7006" w:name="_ETM_Q21_562130"/>
      <w:bookmarkEnd w:id="7006"/>
      <w:r>
        <w:rPr>
          <w:rtl/>
        </w:rPr>
        <w:t>יושב-ראש</w:t>
      </w:r>
      <w:bookmarkStart w:id="7007" w:name="_ETM_Q21_562729"/>
      <w:bookmarkEnd w:id="7007"/>
      <w:r>
        <w:rPr>
          <w:rFonts w:hint="cs"/>
          <w:rtl/>
        </w:rPr>
        <w:t xml:space="preserve"> שלה הוא</w:t>
      </w:r>
      <w:bookmarkStart w:id="7008" w:name="_ETM_Q21_562939"/>
      <w:bookmarkStart w:id="7009" w:name="_ETM_Q21_563029"/>
      <w:bookmarkEnd w:id="7008"/>
      <w:bookmarkEnd w:id="7009"/>
      <w:r>
        <w:rPr>
          <w:rFonts w:hint="cs"/>
          <w:rtl/>
        </w:rPr>
        <w:t xml:space="preserve"> </w:t>
      </w:r>
      <w:bookmarkStart w:id="7010" w:name="_ETM_Q21_563000"/>
      <w:bookmarkEnd w:id="7010"/>
      <w:r>
        <w:rPr>
          <w:rtl/>
        </w:rPr>
        <w:t xml:space="preserve">חבר </w:t>
      </w:r>
      <w:bookmarkStart w:id="7011" w:name="_ETM_Q21_563299"/>
      <w:bookmarkEnd w:id="7011"/>
      <w:r>
        <w:rPr>
          <w:rtl/>
        </w:rPr>
        <w:t xml:space="preserve">כנסת </w:t>
      </w:r>
      <w:bookmarkStart w:id="7012" w:name="_ETM_Q21_563749"/>
      <w:bookmarkEnd w:id="7012"/>
      <w:r>
        <w:rPr>
          <w:rtl/>
        </w:rPr>
        <w:t xml:space="preserve">בוותק </w:t>
      </w:r>
      <w:bookmarkStart w:id="7013" w:name="_ETM_Q21_564229"/>
      <w:bookmarkEnd w:id="7013"/>
      <w:r>
        <w:rPr>
          <w:rtl/>
        </w:rPr>
        <w:t>של</w:t>
      </w:r>
      <w:r>
        <w:rPr>
          <w:rFonts w:hint="cs"/>
          <w:rtl/>
        </w:rPr>
        <w:t xml:space="preserve"> 10</w:t>
      </w:r>
      <w:bookmarkStart w:id="7014" w:name="_ETM_Q21_564439"/>
      <w:bookmarkStart w:id="7015" w:name="_ETM_Q21_564920"/>
      <w:bookmarkEnd w:id="7014"/>
      <w:bookmarkEnd w:id="7015"/>
      <w:r>
        <w:rPr>
          <w:rFonts w:hint="cs"/>
          <w:rtl/>
        </w:rPr>
        <w:t xml:space="preserve"> </w:t>
      </w:r>
      <w:r>
        <w:rPr>
          <w:rtl/>
        </w:rPr>
        <w:t xml:space="preserve">ו-15 </w:t>
      </w:r>
      <w:bookmarkStart w:id="7016" w:name="_ETM_Q21_565609"/>
      <w:bookmarkEnd w:id="7016"/>
      <w:r>
        <w:rPr>
          <w:rtl/>
        </w:rPr>
        <w:t xml:space="preserve">ו-20 </w:t>
      </w:r>
      <w:bookmarkStart w:id="7017" w:name="_ETM_Q21_565999"/>
      <w:bookmarkEnd w:id="7017"/>
      <w:r>
        <w:rPr>
          <w:rtl/>
        </w:rPr>
        <w:t>שנה</w:t>
      </w:r>
      <w:r>
        <w:rPr>
          <w:rFonts w:hint="cs"/>
          <w:rtl/>
        </w:rPr>
        <w:t>.</w:t>
      </w:r>
      <w:r>
        <w:rPr>
          <w:rtl/>
        </w:rPr>
        <w:t xml:space="preserve"> </w:t>
      </w:r>
      <w:bookmarkStart w:id="7018" w:name="_ETM_Q21_566619"/>
      <w:bookmarkEnd w:id="7018"/>
      <w:r>
        <w:rPr>
          <w:rtl/>
        </w:rPr>
        <w:t xml:space="preserve">זה </w:t>
      </w:r>
      <w:bookmarkStart w:id="7019" w:name="_ETM_Q21_566770"/>
      <w:bookmarkEnd w:id="7019"/>
      <w:r>
        <w:rPr>
          <w:rtl/>
        </w:rPr>
        <w:t xml:space="preserve">היה </w:t>
      </w:r>
      <w:bookmarkStart w:id="7020" w:name="_ETM_Q21_567009"/>
      <w:bookmarkEnd w:id="7020"/>
      <w:r>
        <w:rPr>
          <w:rtl/>
        </w:rPr>
        <w:t>המצב</w:t>
      </w:r>
      <w:r>
        <w:rPr>
          <w:rFonts w:hint="cs"/>
          <w:rtl/>
        </w:rPr>
        <w:t>.</w:t>
      </w:r>
      <w:r>
        <w:rPr>
          <w:rtl/>
        </w:rPr>
        <w:t xml:space="preserve"> </w:t>
      </w:r>
      <w:bookmarkStart w:id="7021" w:name="_ETM_Q21_568510"/>
      <w:bookmarkEnd w:id="7021"/>
      <w:r>
        <w:rPr>
          <w:rtl/>
        </w:rPr>
        <w:t xml:space="preserve">אומר </w:t>
      </w:r>
      <w:bookmarkStart w:id="7022" w:name="_ETM_Q21_568900"/>
      <w:bookmarkEnd w:id="7022"/>
      <w:r>
        <w:rPr>
          <w:rtl/>
        </w:rPr>
        <w:t xml:space="preserve">אותו </w:t>
      </w:r>
      <w:bookmarkStart w:id="7023" w:name="_ETM_Q21_569140"/>
      <w:bookmarkEnd w:id="7023"/>
      <w:r>
        <w:rPr>
          <w:rtl/>
        </w:rPr>
        <w:t xml:space="preserve">חבר </w:t>
      </w:r>
      <w:bookmarkStart w:id="7024" w:name="_ETM_Q21_569409"/>
      <w:bookmarkEnd w:id="7024"/>
      <w:r>
        <w:rPr>
          <w:rtl/>
        </w:rPr>
        <w:t>כנסת</w:t>
      </w:r>
      <w:r>
        <w:rPr>
          <w:rFonts w:hint="cs"/>
          <w:rtl/>
        </w:rPr>
        <w:t>:</w:t>
      </w:r>
      <w:r>
        <w:rPr>
          <w:rtl/>
        </w:rPr>
        <w:t xml:space="preserve"> </w:t>
      </w:r>
      <w:bookmarkStart w:id="7025" w:name="_ETM_Q21_569740"/>
      <w:bookmarkEnd w:id="7025"/>
      <w:r>
        <w:rPr>
          <w:rtl/>
        </w:rPr>
        <w:t xml:space="preserve">אבל </w:t>
      </w:r>
      <w:bookmarkStart w:id="7026" w:name="_ETM_Q21_569950"/>
      <w:bookmarkEnd w:id="7026"/>
      <w:r>
        <w:rPr>
          <w:rtl/>
        </w:rPr>
        <w:t xml:space="preserve">למה </w:t>
      </w:r>
      <w:bookmarkStart w:id="7027" w:name="_ETM_Q21_570190"/>
      <w:bookmarkEnd w:id="7027"/>
      <w:r>
        <w:rPr>
          <w:rtl/>
        </w:rPr>
        <w:t xml:space="preserve">קראת </w:t>
      </w:r>
      <w:bookmarkStart w:id="7028" w:name="_ETM_Q21_570610"/>
      <w:bookmarkEnd w:id="7028"/>
      <w:r>
        <w:rPr>
          <w:rFonts w:hint="cs"/>
          <w:rtl/>
        </w:rPr>
        <w:t>אותי</w:t>
      </w:r>
      <w:r>
        <w:rPr>
          <w:rtl/>
        </w:rPr>
        <w:t xml:space="preserve"> </w:t>
      </w:r>
      <w:bookmarkStart w:id="7029" w:name="_ETM_Q21_570729"/>
      <w:bookmarkEnd w:id="7029"/>
      <w:r>
        <w:rPr>
          <w:rtl/>
        </w:rPr>
        <w:t>לסדר</w:t>
      </w:r>
      <w:r>
        <w:rPr>
          <w:rFonts w:hint="cs"/>
          <w:rtl/>
        </w:rPr>
        <w:t>?</w:t>
      </w:r>
      <w:r>
        <w:rPr>
          <w:rtl/>
        </w:rPr>
        <w:t xml:space="preserve"> </w:t>
      </w:r>
      <w:bookmarkStart w:id="7030" w:name="_ETM_Q21_571240"/>
      <w:bookmarkEnd w:id="7030"/>
      <w:r>
        <w:rPr>
          <w:rtl/>
        </w:rPr>
        <w:t>אומר</w:t>
      </w:r>
      <w:r>
        <w:rPr>
          <w:rFonts w:hint="cs"/>
          <w:rtl/>
        </w:rPr>
        <w:t xml:space="preserve"> לו:</w:t>
      </w:r>
      <w:r>
        <w:rPr>
          <w:rtl/>
        </w:rPr>
        <w:t xml:space="preserve"> </w:t>
      </w:r>
      <w:bookmarkStart w:id="7031" w:name="_ETM_Q21_571510"/>
      <w:bookmarkEnd w:id="7031"/>
      <w:r>
        <w:rPr>
          <w:rtl/>
        </w:rPr>
        <w:t xml:space="preserve">אני </w:t>
      </w:r>
      <w:bookmarkStart w:id="7032" w:name="_ETM_Q21_571720"/>
      <w:bookmarkEnd w:id="7032"/>
      <w:r>
        <w:rPr>
          <w:rtl/>
        </w:rPr>
        <w:t xml:space="preserve">קורא </w:t>
      </w:r>
      <w:bookmarkStart w:id="7033" w:name="_ETM_Q21_571960"/>
      <w:bookmarkEnd w:id="7033"/>
      <w:r>
        <w:rPr>
          <w:rtl/>
        </w:rPr>
        <w:t xml:space="preserve">אותך </w:t>
      </w:r>
      <w:bookmarkStart w:id="7034" w:name="_ETM_Q21_572170"/>
      <w:bookmarkEnd w:id="7034"/>
      <w:r>
        <w:rPr>
          <w:rtl/>
        </w:rPr>
        <w:t xml:space="preserve">לסדר </w:t>
      </w:r>
      <w:bookmarkStart w:id="7035" w:name="_ETM_Q21_572560"/>
      <w:bookmarkEnd w:id="7035"/>
      <w:r>
        <w:rPr>
          <w:rtl/>
        </w:rPr>
        <w:t xml:space="preserve">פעם </w:t>
      </w:r>
      <w:bookmarkStart w:id="7036" w:name="_ETM_Q21_572799"/>
      <w:bookmarkEnd w:id="7036"/>
      <w:r>
        <w:rPr>
          <w:rtl/>
        </w:rPr>
        <w:t>שנייה</w:t>
      </w:r>
      <w:r>
        <w:rPr>
          <w:rFonts w:hint="cs"/>
          <w:rtl/>
        </w:rPr>
        <w:t>,</w:t>
      </w:r>
      <w:r>
        <w:rPr>
          <w:rtl/>
        </w:rPr>
        <w:t xml:space="preserve"> </w:t>
      </w:r>
      <w:bookmarkStart w:id="7037" w:name="_ETM_Q21_573130"/>
      <w:bookmarkEnd w:id="7037"/>
      <w:r>
        <w:rPr>
          <w:rtl/>
        </w:rPr>
        <w:t xml:space="preserve">ומייד </w:t>
      </w:r>
      <w:bookmarkStart w:id="7038" w:name="_ETM_Q21_573580"/>
      <w:bookmarkEnd w:id="7038"/>
      <w:r>
        <w:rPr>
          <w:rtl/>
        </w:rPr>
        <w:t xml:space="preserve">אחרי </w:t>
      </w:r>
      <w:bookmarkStart w:id="7039" w:name="_ETM_Q21_573820"/>
      <w:bookmarkEnd w:id="7039"/>
      <w:r>
        <w:rPr>
          <w:rtl/>
        </w:rPr>
        <w:t xml:space="preserve">כן </w:t>
      </w:r>
      <w:bookmarkStart w:id="7040" w:name="_ETM_Q21_574000"/>
      <w:bookmarkEnd w:id="7040"/>
      <w:r>
        <w:rPr>
          <w:rtl/>
        </w:rPr>
        <w:t xml:space="preserve">פעם </w:t>
      </w:r>
      <w:bookmarkStart w:id="7041" w:name="_ETM_Q21_574180"/>
      <w:bookmarkEnd w:id="7041"/>
      <w:r>
        <w:rPr>
          <w:rtl/>
        </w:rPr>
        <w:t>שלישית</w:t>
      </w:r>
      <w:r>
        <w:rPr>
          <w:rFonts w:hint="cs"/>
          <w:rtl/>
        </w:rPr>
        <w:t>,</w:t>
      </w:r>
      <w:r>
        <w:rPr>
          <w:rtl/>
        </w:rPr>
        <w:t xml:space="preserve"> </w:t>
      </w:r>
      <w:bookmarkStart w:id="7042" w:name="_ETM_Q21_574540"/>
      <w:bookmarkEnd w:id="7042"/>
      <w:r>
        <w:rPr>
          <w:rtl/>
        </w:rPr>
        <w:t xml:space="preserve">ומוציא </w:t>
      </w:r>
      <w:bookmarkStart w:id="7043" w:name="_ETM_Q21_574930"/>
      <w:bookmarkEnd w:id="7043"/>
      <w:r>
        <w:rPr>
          <w:rtl/>
        </w:rPr>
        <w:t xml:space="preserve">אותו </w:t>
      </w:r>
      <w:bookmarkStart w:id="7044" w:name="_ETM_Q21_575140"/>
      <w:bookmarkEnd w:id="7044"/>
      <w:r>
        <w:rPr>
          <w:rtl/>
        </w:rPr>
        <w:t>החוצה</w:t>
      </w:r>
      <w:r>
        <w:rPr>
          <w:rFonts w:hint="cs"/>
          <w:rtl/>
        </w:rPr>
        <w:t>.</w:t>
      </w:r>
      <w:r>
        <w:rPr>
          <w:rtl/>
        </w:rPr>
        <w:t xml:space="preserve"> </w:t>
      </w:r>
      <w:bookmarkStart w:id="7045" w:name="_ETM_Q21_575740"/>
      <w:bookmarkEnd w:id="7045"/>
      <w:r>
        <w:rPr>
          <w:rtl/>
        </w:rPr>
        <w:t xml:space="preserve">האם </w:t>
      </w:r>
      <w:bookmarkStart w:id="7046" w:name="_ETM_Q21_575979"/>
      <w:bookmarkEnd w:id="7046"/>
      <w:r>
        <w:rPr>
          <w:rtl/>
        </w:rPr>
        <w:t xml:space="preserve">זה </w:t>
      </w:r>
      <w:bookmarkStart w:id="7047" w:name="_ETM_Q21_576130"/>
      <w:bookmarkEnd w:id="7047"/>
      <w:r>
        <w:rPr>
          <w:rtl/>
        </w:rPr>
        <w:t>חוקי</w:t>
      </w:r>
      <w:bookmarkStart w:id="7048" w:name="_ETM_Q21_577119"/>
      <w:bookmarkEnd w:id="7048"/>
      <w:r>
        <w:rPr>
          <w:rFonts w:hint="cs"/>
          <w:rtl/>
        </w:rPr>
        <w:t xml:space="preserve">? </w:t>
      </w:r>
      <w:r>
        <w:rPr>
          <w:rtl/>
        </w:rPr>
        <w:t xml:space="preserve">ככל </w:t>
      </w:r>
      <w:bookmarkStart w:id="7049" w:name="_ETM_Q21_577450"/>
      <w:bookmarkEnd w:id="7049"/>
      <w:r>
        <w:rPr>
          <w:rtl/>
        </w:rPr>
        <w:t xml:space="preserve">הנראה </w:t>
      </w:r>
      <w:bookmarkStart w:id="7050" w:name="_ETM_Q21_577779"/>
      <w:bookmarkEnd w:id="7050"/>
      <w:r>
        <w:rPr>
          <w:rtl/>
        </w:rPr>
        <w:t>כן</w:t>
      </w:r>
      <w:r>
        <w:rPr>
          <w:rFonts w:hint="cs"/>
          <w:rtl/>
        </w:rPr>
        <w:t>.</w:t>
      </w:r>
      <w:r>
        <w:rPr>
          <w:rtl/>
        </w:rPr>
        <w:t xml:space="preserve"> </w:t>
      </w:r>
      <w:bookmarkStart w:id="7051" w:name="_ETM_Q21_578740"/>
      <w:bookmarkEnd w:id="7051"/>
      <w:r>
        <w:rPr>
          <w:rtl/>
        </w:rPr>
        <w:t xml:space="preserve">האם </w:t>
      </w:r>
      <w:bookmarkStart w:id="7052" w:name="_ETM_Q21_579010"/>
      <w:bookmarkEnd w:id="7052"/>
      <w:r>
        <w:rPr>
          <w:rtl/>
        </w:rPr>
        <w:t xml:space="preserve">זה </w:t>
      </w:r>
      <w:bookmarkStart w:id="7053" w:name="_ETM_Q21_579160"/>
      <w:bookmarkEnd w:id="7053"/>
      <w:r>
        <w:rPr>
          <w:rtl/>
        </w:rPr>
        <w:t xml:space="preserve">עומד </w:t>
      </w:r>
      <w:bookmarkStart w:id="7054" w:name="_ETM_Q21_579460"/>
      <w:bookmarkEnd w:id="7054"/>
      <w:r>
        <w:rPr>
          <w:rtl/>
        </w:rPr>
        <w:t>ב</w:t>
      </w:r>
      <w:r w:rsidR="00511A87">
        <w:rPr>
          <w:rFonts w:hint="cs"/>
          <w:rtl/>
        </w:rPr>
        <w:t>כללי ה</w:t>
      </w:r>
      <w:r>
        <w:rPr>
          <w:rtl/>
        </w:rPr>
        <w:t>אתיקה</w:t>
      </w:r>
      <w:r>
        <w:rPr>
          <w:rFonts w:hint="cs"/>
          <w:rtl/>
        </w:rPr>
        <w:t>?</w:t>
      </w:r>
      <w:r>
        <w:rPr>
          <w:rtl/>
        </w:rPr>
        <w:t xml:space="preserve"> </w:t>
      </w:r>
      <w:bookmarkStart w:id="7055" w:name="_ETM_Q21_580330"/>
      <w:bookmarkEnd w:id="7055"/>
      <w:r>
        <w:rPr>
          <w:rtl/>
        </w:rPr>
        <w:t xml:space="preserve">התשובה </w:t>
      </w:r>
      <w:bookmarkStart w:id="7056" w:name="_ETM_Q21_580870"/>
      <w:bookmarkEnd w:id="7056"/>
      <w:r>
        <w:rPr>
          <w:rtl/>
        </w:rPr>
        <w:t xml:space="preserve">היא </w:t>
      </w:r>
      <w:bookmarkStart w:id="7057" w:name="_ETM_Q21_581020"/>
      <w:bookmarkEnd w:id="7057"/>
      <w:r>
        <w:rPr>
          <w:rtl/>
        </w:rPr>
        <w:t>לא</w:t>
      </w:r>
      <w:r>
        <w:rPr>
          <w:rFonts w:hint="cs"/>
          <w:rtl/>
        </w:rPr>
        <w:t>.</w:t>
      </w:r>
      <w:r>
        <w:rPr>
          <w:rtl/>
        </w:rPr>
        <w:t xml:space="preserve"> </w:t>
      </w:r>
      <w:bookmarkStart w:id="7058" w:name="_ETM_Q21_581740"/>
      <w:bookmarkEnd w:id="7058"/>
      <w:r>
        <w:rPr>
          <w:rtl/>
        </w:rPr>
        <w:t xml:space="preserve">האם </w:t>
      </w:r>
      <w:bookmarkStart w:id="7059" w:name="_ETM_Q21_582160"/>
      <w:bookmarkEnd w:id="7059"/>
      <w:r>
        <w:rPr>
          <w:rtl/>
        </w:rPr>
        <w:t>ז</w:t>
      </w:r>
      <w:r>
        <w:rPr>
          <w:rFonts w:hint="cs"/>
          <w:rtl/>
        </w:rPr>
        <w:t>ו</w:t>
      </w:r>
      <w:r>
        <w:rPr>
          <w:rtl/>
        </w:rPr>
        <w:t xml:space="preserve"> </w:t>
      </w:r>
      <w:bookmarkStart w:id="7060" w:name="_ETM_Q21_582899"/>
      <w:bookmarkEnd w:id="7060"/>
      <w:r>
        <w:rPr>
          <w:rFonts w:hint="cs"/>
          <w:rtl/>
        </w:rPr>
        <w:t>כוונת</w:t>
      </w:r>
      <w:bookmarkStart w:id="7061" w:name="_ETM_Q21_583439"/>
      <w:bookmarkStart w:id="7062" w:name="_ETM_Q21_583649"/>
      <w:bookmarkEnd w:id="7061"/>
      <w:bookmarkEnd w:id="7062"/>
      <w:r>
        <w:rPr>
          <w:rFonts w:hint="cs"/>
          <w:rtl/>
        </w:rPr>
        <w:t xml:space="preserve"> המ</w:t>
      </w:r>
      <w:r>
        <w:rPr>
          <w:rtl/>
        </w:rPr>
        <w:t xml:space="preserve">חוקק </w:t>
      </w:r>
      <w:bookmarkStart w:id="7063" w:name="_ETM_Q21_584369"/>
      <w:bookmarkEnd w:id="7063"/>
      <w:r>
        <w:rPr>
          <w:rtl/>
        </w:rPr>
        <w:t>מלכתחילה</w:t>
      </w:r>
      <w:r>
        <w:rPr>
          <w:rFonts w:hint="cs"/>
          <w:rtl/>
        </w:rPr>
        <w:t>?</w:t>
      </w:r>
      <w:r>
        <w:rPr>
          <w:rtl/>
        </w:rPr>
        <w:t xml:space="preserve"> </w:t>
      </w:r>
      <w:bookmarkStart w:id="7064" w:name="_ETM_Q21_585119"/>
      <w:bookmarkEnd w:id="7064"/>
      <w:r>
        <w:rPr>
          <w:rtl/>
        </w:rPr>
        <w:t>לא</w:t>
      </w:r>
      <w:r>
        <w:rPr>
          <w:rFonts w:hint="cs"/>
          <w:rtl/>
        </w:rPr>
        <w:t>.</w:t>
      </w:r>
      <w:r>
        <w:rPr>
          <w:rtl/>
        </w:rPr>
        <w:t xml:space="preserve"> </w:t>
      </w:r>
      <w:bookmarkStart w:id="7065" w:name="_ETM_Q21_585799"/>
      <w:bookmarkEnd w:id="7065"/>
      <w:r>
        <w:rPr>
          <w:rtl/>
        </w:rPr>
        <w:t xml:space="preserve">זו </w:t>
      </w:r>
      <w:bookmarkStart w:id="7066" w:name="_ETM_Q21_586069"/>
      <w:bookmarkEnd w:id="7066"/>
      <w:r>
        <w:rPr>
          <w:rtl/>
        </w:rPr>
        <w:t xml:space="preserve">דוגמה </w:t>
      </w:r>
      <w:bookmarkStart w:id="7067" w:name="_ETM_Q21_586490"/>
      <w:bookmarkEnd w:id="7067"/>
      <w:r>
        <w:rPr>
          <w:rFonts w:hint="cs"/>
          <w:rtl/>
        </w:rPr>
        <w:t>אחת.</w:t>
      </w:r>
      <w:r>
        <w:rPr>
          <w:rtl/>
        </w:rPr>
        <w:t xml:space="preserve"> </w:t>
      </w:r>
      <w:bookmarkStart w:id="7068" w:name="_ETM_Q21_587569"/>
      <w:bookmarkEnd w:id="7068"/>
    </w:p>
    <w:p w:rsidR="008A18D3" w:rsidRDefault="008A18D3" w:rsidP="00BB300E">
      <w:pPr>
        <w:rPr>
          <w:rtl/>
        </w:rPr>
      </w:pPr>
    </w:p>
    <w:p w:rsidR="008A18D3" w:rsidRDefault="008A18D3" w:rsidP="00BB300E">
      <w:pPr>
        <w:rPr>
          <w:rtl/>
        </w:rPr>
      </w:pPr>
      <w:bookmarkStart w:id="7069" w:name="_ETM_Q21_584000"/>
      <w:bookmarkEnd w:id="7069"/>
      <w:r>
        <w:rPr>
          <w:rtl/>
        </w:rPr>
        <w:t>ו</w:t>
      </w:r>
      <w:r>
        <w:rPr>
          <w:rFonts w:hint="cs"/>
          <w:rtl/>
        </w:rPr>
        <w:t>ב</w:t>
      </w:r>
      <w:r>
        <w:rPr>
          <w:rtl/>
        </w:rPr>
        <w:t xml:space="preserve">עניין </w:t>
      </w:r>
      <w:bookmarkStart w:id="7070" w:name="_ETM_Q21_588319"/>
      <w:bookmarkEnd w:id="7070"/>
      <w:r>
        <w:rPr>
          <w:rtl/>
        </w:rPr>
        <w:t xml:space="preserve">הזה </w:t>
      </w:r>
      <w:bookmarkStart w:id="7071" w:name="_ETM_Q21_589399"/>
      <w:bookmarkEnd w:id="7071"/>
      <w:r>
        <w:rPr>
          <w:rtl/>
        </w:rPr>
        <w:t xml:space="preserve">נתקלנו </w:t>
      </w:r>
      <w:bookmarkStart w:id="7072" w:name="_ETM_Q21_590060"/>
      <w:bookmarkEnd w:id="7072"/>
      <w:r>
        <w:rPr>
          <w:rtl/>
        </w:rPr>
        <w:t xml:space="preserve">בשבוע </w:t>
      </w:r>
      <w:bookmarkStart w:id="7073" w:name="_ETM_Q21_590569"/>
      <w:bookmarkEnd w:id="7073"/>
      <w:r>
        <w:rPr>
          <w:rtl/>
        </w:rPr>
        <w:t xml:space="preserve">החולף </w:t>
      </w:r>
      <w:bookmarkStart w:id="7074" w:name="_ETM_Q21_590959"/>
      <w:bookmarkEnd w:id="7074"/>
      <w:r>
        <w:rPr>
          <w:rtl/>
        </w:rPr>
        <w:t xml:space="preserve">בדוגמאות </w:t>
      </w:r>
      <w:bookmarkStart w:id="7075" w:name="_ETM_Q21_591529"/>
      <w:bookmarkEnd w:id="7075"/>
      <w:r>
        <w:rPr>
          <w:rtl/>
        </w:rPr>
        <w:t>נוספות</w:t>
      </w:r>
      <w:r>
        <w:rPr>
          <w:rFonts w:hint="cs"/>
          <w:rtl/>
        </w:rPr>
        <w:t>.</w:t>
      </w:r>
      <w:r>
        <w:rPr>
          <w:rtl/>
        </w:rPr>
        <w:t xml:space="preserve"> </w:t>
      </w:r>
      <w:bookmarkStart w:id="7076" w:name="_ETM_Q21_592720"/>
      <w:bookmarkEnd w:id="7076"/>
      <w:r>
        <w:rPr>
          <w:rtl/>
        </w:rPr>
        <w:t xml:space="preserve">יש </w:t>
      </w:r>
      <w:bookmarkStart w:id="7077" w:name="_ETM_Q21_592960"/>
      <w:bookmarkEnd w:id="7077"/>
      <w:r>
        <w:rPr>
          <w:rtl/>
        </w:rPr>
        <w:t xml:space="preserve">סעיף </w:t>
      </w:r>
      <w:bookmarkStart w:id="7078" w:name="_ETM_Q21_593350"/>
      <w:bookmarkEnd w:id="7078"/>
      <w:r>
        <w:rPr>
          <w:rtl/>
        </w:rPr>
        <w:t xml:space="preserve">שנקרא </w:t>
      </w:r>
      <w:bookmarkStart w:id="7079" w:name="_ETM_Q21_593770"/>
      <w:bookmarkEnd w:id="7079"/>
      <w:r>
        <w:rPr>
          <w:rtl/>
        </w:rPr>
        <w:t xml:space="preserve">סעיף </w:t>
      </w:r>
      <w:bookmarkStart w:id="7080" w:name="_ETM_Q21_594040"/>
      <w:bookmarkEnd w:id="7080"/>
      <w:r>
        <w:rPr>
          <w:rtl/>
        </w:rPr>
        <w:t>98</w:t>
      </w:r>
      <w:bookmarkStart w:id="7081" w:name="_ETM_Q21_595580"/>
      <w:bookmarkEnd w:id="7081"/>
      <w:r>
        <w:rPr>
          <w:rFonts w:hint="cs"/>
          <w:rtl/>
        </w:rPr>
        <w:t xml:space="preserve">. </w:t>
      </w:r>
      <w:r>
        <w:rPr>
          <w:rtl/>
        </w:rPr>
        <w:t xml:space="preserve">למה </w:t>
      </w:r>
      <w:bookmarkStart w:id="7082" w:name="_ETM_Q21_596029"/>
      <w:bookmarkEnd w:id="7082"/>
      <w:r>
        <w:rPr>
          <w:rtl/>
        </w:rPr>
        <w:t xml:space="preserve">מיועד </w:t>
      </w:r>
      <w:bookmarkStart w:id="7083" w:name="_ETM_Q21_596420"/>
      <w:bookmarkEnd w:id="7083"/>
      <w:r>
        <w:rPr>
          <w:rtl/>
        </w:rPr>
        <w:t xml:space="preserve">הסעיף </w:t>
      </w:r>
      <w:bookmarkStart w:id="7084" w:name="_ETM_Q21_596810"/>
      <w:bookmarkEnd w:id="7084"/>
      <w:r>
        <w:rPr>
          <w:rtl/>
        </w:rPr>
        <w:t>הזה</w:t>
      </w:r>
      <w:r>
        <w:rPr>
          <w:rFonts w:hint="cs"/>
          <w:rtl/>
        </w:rPr>
        <w:t>?</w:t>
      </w:r>
      <w:r>
        <w:rPr>
          <w:rtl/>
        </w:rPr>
        <w:t xml:space="preserve"> </w:t>
      </w:r>
      <w:bookmarkStart w:id="7085" w:name="_ETM_Q21_597440"/>
      <w:bookmarkStart w:id="7086" w:name="_ETM_Q21_598360"/>
      <w:bookmarkEnd w:id="7085"/>
      <w:bookmarkEnd w:id="7086"/>
      <w:r>
        <w:rPr>
          <w:rtl/>
        </w:rPr>
        <w:t xml:space="preserve">להביא </w:t>
      </w:r>
      <w:bookmarkStart w:id="7087" w:name="_ETM_Q21_598810"/>
      <w:bookmarkEnd w:id="7087"/>
      <w:r>
        <w:rPr>
          <w:rtl/>
        </w:rPr>
        <w:t xml:space="preserve">למצב </w:t>
      </w:r>
      <w:bookmarkStart w:id="7088" w:name="_ETM_Q21_599950"/>
      <w:bookmarkEnd w:id="7088"/>
      <w:r>
        <w:rPr>
          <w:rtl/>
        </w:rPr>
        <w:t>ש</w:t>
      </w:r>
      <w:bookmarkStart w:id="7089" w:name="_ETM_Q21_600969"/>
      <w:bookmarkEnd w:id="7089"/>
      <w:r>
        <w:rPr>
          <w:rFonts w:hint="cs"/>
          <w:rtl/>
        </w:rPr>
        <w:t>נ</w:t>
      </w:r>
      <w:r>
        <w:rPr>
          <w:rtl/>
        </w:rPr>
        <w:t xml:space="preserve">אומים </w:t>
      </w:r>
      <w:bookmarkStart w:id="7090" w:name="_ETM_Q21_601360"/>
      <w:bookmarkEnd w:id="7090"/>
      <w:r>
        <w:rPr>
          <w:rtl/>
        </w:rPr>
        <w:t>אין</w:t>
      </w:r>
      <w:bookmarkStart w:id="7091" w:name="_ETM_Q21_601509"/>
      <w:bookmarkEnd w:id="7091"/>
      <w:r>
        <w:rPr>
          <w:rFonts w:hint="cs"/>
          <w:rtl/>
        </w:rPr>
        <w:t>-</w:t>
      </w:r>
      <w:r>
        <w:rPr>
          <w:rtl/>
        </w:rPr>
        <w:t xml:space="preserve">סופיים </w:t>
      </w:r>
      <w:bookmarkStart w:id="7092" w:name="_ETM_Q21_602020"/>
      <w:bookmarkEnd w:id="7092"/>
      <w:r>
        <w:rPr>
          <w:rtl/>
        </w:rPr>
        <w:t xml:space="preserve">של </w:t>
      </w:r>
      <w:bookmarkStart w:id="7093" w:name="_ETM_Q21_602229"/>
      <w:bookmarkEnd w:id="7093"/>
      <w:r>
        <w:rPr>
          <w:rFonts w:hint="cs"/>
          <w:rtl/>
        </w:rPr>
        <w:t>ה</w:t>
      </w:r>
      <w:r>
        <w:rPr>
          <w:rtl/>
        </w:rPr>
        <w:t xml:space="preserve">אופוזיציה </w:t>
      </w:r>
      <w:bookmarkStart w:id="7094" w:name="_ETM_Q21_602829"/>
      <w:bookmarkEnd w:id="7094"/>
      <w:r>
        <w:rPr>
          <w:rtl/>
        </w:rPr>
        <w:t xml:space="preserve">בפיליבסטר </w:t>
      </w:r>
      <w:bookmarkStart w:id="7095" w:name="_ETM_Q21_604149"/>
      <w:bookmarkEnd w:id="7095"/>
      <w:r>
        <w:rPr>
          <w:rtl/>
        </w:rPr>
        <w:t xml:space="preserve">לא </w:t>
      </w:r>
      <w:bookmarkStart w:id="7096" w:name="_ETM_Q21_604420"/>
      <w:bookmarkEnd w:id="7096"/>
      <w:r>
        <w:rPr>
          <w:rtl/>
        </w:rPr>
        <w:t xml:space="preserve">תוקעים </w:t>
      </w:r>
      <w:bookmarkStart w:id="7097" w:name="_ETM_Q21_604869"/>
      <w:bookmarkEnd w:id="7097"/>
      <w:r>
        <w:rPr>
          <w:rtl/>
        </w:rPr>
        <w:t xml:space="preserve">תהליכים </w:t>
      </w:r>
      <w:bookmarkStart w:id="7098" w:name="_ETM_Q21_605409"/>
      <w:bookmarkEnd w:id="7098"/>
      <w:r>
        <w:rPr>
          <w:rtl/>
        </w:rPr>
        <w:t xml:space="preserve">מרכזיים </w:t>
      </w:r>
      <w:bookmarkStart w:id="7099" w:name="_ETM_Q21_606039"/>
      <w:bookmarkEnd w:id="7099"/>
      <w:r>
        <w:rPr>
          <w:rtl/>
        </w:rPr>
        <w:t xml:space="preserve">של </w:t>
      </w:r>
      <w:bookmarkStart w:id="7100" w:name="_ETM_Q21_606219"/>
      <w:bookmarkEnd w:id="7100"/>
      <w:r>
        <w:rPr>
          <w:rtl/>
        </w:rPr>
        <w:t xml:space="preserve">המדינה </w:t>
      </w:r>
      <w:bookmarkStart w:id="7101" w:name="_ETM_Q21_607310"/>
      <w:bookmarkEnd w:id="7101"/>
      <w:r>
        <w:rPr>
          <w:rtl/>
        </w:rPr>
        <w:t xml:space="preserve">בסגנון </w:t>
      </w:r>
      <w:bookmarkStart w:id="7102" w:name="_ETM_Q21_607970"/>
      <w:bookmarkEnd w:id="7102"/>
      <w:r>
        <w:rPr>
          <w:rtl/>
        </w:rPr>
        <w:t xml:space="preserve">של </w:t>
      </w:r>
      <w:bookmarkStart w:id="7103" w:name="_ETM_Q21_608120"/>
      <w:bookmarkEnd w:id="7103"/>
      <w:r>
        <w:rPr>
          <w:rtl/>
        </w:rPr>
        <w:t>תקציב</w:t>
      </w:r>
      <w:r>
        <w:rPr>
          <w:rFonts w:hint="cs"/>
          <w:rtl/>
        </w:rPr>
        <w:t>,</w:t>
      </w:r>
      <w:r>
        <w:rPr>
          <w:rtl/>
        </w:rPr>
        <w:t xml:space="preserve"> </w:t>
      </w:r>
      <w:bookmarkStart w:id="7104" w:name="_ETM_Q21_609710"/>
      <w:bookmarkEnd w:id="7104"/>
      <w:r>
        <w:rPr>
          <w:rtl/>
        </w:rPr>
        <w:t xml:space="preserve">ואז </w:t>
      </w:r>
      <w:bookmarkStart w:id="7105" w:name="_ETM_Q21_610100"/>
      <w:bookmarkEnd w:id="7105"/>
      <w:r>
        <w:rPr>
          <w:rtl/>
        </w:rPr>
        <w:t xml:space="preserve">קובעים </w:t>
      </w:r>
      <w:bookmarkStart w:id="7106" w:name="_ETM_Q21_610400"/>
      <w:bookmarkEnd w:id="7106"/>
      <w:r>
        <w:rPr>
          <w:rtl/>
        </w:rPr>
        <w:t xml:space="preserve">סדרי </w:t>
      </w:r>
      <w:bookmarkStart w:id="7107" w:name="_ETM_Q21_610760"/>
      <w:bookmarkEnd w:id="7107"/>
      <w:r>
        <w:rPr>
          <w:rtl/>
        </w:rPr>
        <w:t xml:space="preserve">דיון </w:t>
      </w:r>
      <w:bookmarkStart w:id="7108" w:name="_ETM_Q21_611150"/>
      <w:bookmarkEnd w:id="7108"/>
      <w:r>
        <w:rPr>
          <w:rtl/>
        </w:rPr>
        <w:t xml:space="preserve">ומחליטים </w:t>
      </w:r>
      <w:bookmarkStart w:id="7109" w:name="_ETM_Q21_612200"/>
      <w:bookmarkEnd w:id="7109"/>
      <w:r>
        <w:rPr>
          <w:rtl/>
        </w:rPr>
        <w:t xml:space="preserve">על </w:t>
      </w:r>
      <w:bookmarkStart w:id="7110" w:name="_ETM_Q21_612380"/>
      <w:bookmarkEnd w:id="7110"/>
      <w:r>
        <w:rPr>
          <w:rtl/>
        </w:rPr>
        <w:t xml:space="preserve">משך </w:t>
      </w:r>
      <w:bookmarkStart w:id="7111" w:name="_ETM_Q21_612710"/>
      <w:bookmarkEnd w:id="7111"/>
      <w:r>
        <w:rPr>
          <w:rtl/>
        </w:rPr>
        <w:t>הזמן</w:t>
      </w:r>
      <w:r>
        <w:rPr>
          <w:rFonts w:hint="cs"/>
          <w:rtl/>
        </w:rPr>
        <w:t>.</w:t>
      </w:r>
      <w:r>
        <w:rPr>
          <w:rtl/>
        </w:rPr>
        <w:t xml:space="preserve"> </w:t>
      </w:r>
      <w:bookmarkStart w:id="7112" w:name="_ETM_Q21_614209"/>
      <w:bookmarkEnd w:id="7112"/>
      <w:r>
        <w:rPr>
          <w:rtl/>
        </w:rPr>
        <w:t xml:space="preserve">מה </w:t>
      </w:r>
      <w:bookmarkStart w:id="7113" w:name="_ETM_Q21_614420"/>
      <w:bookmarkEnd w:id="7113"/>
      <w:r>
        <w:rPr>
          <w:rtl/>
        </w:rPr>
        <w:t xml:space="preserve">עושה </w:t>
      </w:r>
      <w:bookmarkStart w:id="7114" w:name="_ETM_Q21_614719"/>
      <w:bookmarkEnd w:id="7114"/>
      <w:r>
        <w:rPr>
          <w:rtl/>
        </w:rPr>
        <w:t>הקואליציה</w:t>
      </w:r>
      <w:r>
        <w:rPr>
          <w:rFonts w:hint="cs"/>
          <w:rtl/>
        </w:rPr>
        <w:t>?</w:t>
      </w:r>
      <w:r>
        <w:rPr>
          <w:rtl/>
        </w:rPr>
        <w:t xml:space="preserve"> </w:t>
      </w:r>
      <w:bookmarkStart w:id="7115" w:name="_ETM_Q21_616010"/>
      <w:bookmarkEnd w:id="7115"/>
      <w:r>
        <w:rPr>
          <w:rtl/>
        </w:rPr>
        <w:t xml:space="preserve">לכל </w:t>
      </w:r>
      <w:bookmarkStart w:id="7116" w:name="_ETM_Q21_616459"/>
      <w:bookmarkEnd w:id="7116"/>
      <w:r>
        <w:rPr>
          <w:rtl/>
        </w:rPr>
        <w:t xml:space="preserve">סעיף </w:t>
      </w:r>
      <w:bookmarkStart w:id="7117" w:name="_ETM_Q21_616790"/>
      <w:bookmarkEnd w:id="7117"/>
      <w:r>
        <w:rPr>
          <w:rtl/>
        </w:rPr>
        <w:t xml:space="preserve">קובעת </w:t>
      </w:r>
      <w:bookmarkStart w:id="7118" w:name="_ETM_Q21_617150"/>
      <w:bookmarkEnd w:id="7118"/>
      <w:r>
        <w:rPr>
          <w:rtl/>
        </w:rPr>
        <w:t xml:space="preserve">סעיף </w:t>
      </w:r>
      <w:bookmarkStart w:id="7119" w:name="_ETM_Q21_617419"/>
      <w:bookmarkEnd w:id="7119"/>
      <w:r>
        <w:rPr>
          <w:rtl/>
        </w:rPr>
        <w:t>98</w:t>
      </w:r>
      <w:bookmarkStart w:id="7120" w:name="_ETM_Q21_618200"/>
      <w:bookmarkEnd w:id="7120"/>
      <w:r>
        <w:rPr>
          <w:rFonts w:hint="cs"/>
          <w:rtl/>
        </w:rPr>
        <w:t xml:space="preserve">, </w:t>
      </w:r>
      <w:r>
        <w:rPr>
          <w:rtl/>
        </w:rPr>
        <w:t xml:space="preserve">ועד </w:t>
      </w:r>
      <w:bookmarkStart w:id="7121" w:name="_ETM_Q21_618409"/>
      <w:bookmarkEnd w:id="7121"/>
      <w:r>
        <w:rPr>
          <w:rtl/>
        </w:rPr>
        <w:t xml:space="preserve">שאנחנו </w:t>
      </w:r>
      <w:bookmarkStart w:id="7122" w:name="_ETM_Q21_618919"/>
      <w:bookmarkEnd w:id="7122"/>
      <w:r>
        <w:rPr>
          <w:rtl/>
        </w:rPr>
        <w:t xml:space="preserve">לא </w:t>
      </w:r>
      <w:bookmarkStart w:id="7123" w:name="_ETM_Q21_619639"/>
      <w:bookmarkEnd w:id="7123"/>
      <w:r>
        <w:rPr>
          <w:rtl/>
        </w:rPr>
        <w:t xml:space="preserve">אוחזים </w:t>
      </w:r>
      <w:bookmarkStart w:id="7124" w:name="_ETM_Q21_620180"/>
      <w:bookmarkEnd w:id="7124"/>
      <w:r>
        <w:rPr>
          <w:rtl/>
        </w:rPr>
        <w:t xml:space="preserve">בעניין </w:t>
      </w:r>
      <w:bookmarkStart w:id="7125" w:name="_ETM_Q21_620659"/>
      <w:bookmarkEnd w:id="7125"/>
      <w:r>
        <w:rPr>
          <w:rtl/>
        </w:rPr>
        <w:t xml:space="preserve">הזה </w:t>
      </w:r>
      <w:bookmarkStart w:id="7126" w:name="_ETM_Q21_620930"/>
      <w:bookmarkEnd w:id="7126"/>
      <w:r>
        <w:rPr>
          <w:rtl/>
        </w:rPr>
        <w:t xml:space="preserve">דרך </w:t>
      </w:r>
      <w:bookmarkStart w:id="7127" w:name="_ETM_Q21_621709"/>
      <w:bookmarkEnd w:id="7127"/>
      <w:r>
        <w:rPr>
          <w:rtl/>
        </w:rPr>
        <w:t xml:space="preserve">התייצבות </w:t>
      </w:r>
      <w:bookmarkStart w:id="7128" w:name="_ETM_Q21_623340"/>
      <w:bookmarkEnd w:id="7128"/>
      <w:r>
        <w:rPr>
          <w:rtl/>
        </w:rPr>
        <w:t xml:space="preserve">מלאה </w:t>
      </w:r>
      <w:bookmarkStart w:id="7129" w:name="_ETM_Q21_623790"/>
      <w:bookmarkEnd w:id="7129"/>
      <w:r>
        <w:rPr>
          <w:rtl/>
        </w:rPr>
        <w:t xml:space="preserve">יום </w:t>
      </w:r>
      <w:bookmarkStart w:id="7130" w:name="_ETM_Q21_624030"/>
      <w:bookmarkEnd w:id="7130"/>
      <w:r>
        <w:rPr>
          <w:rtl/>
        </w:rPr>
        <w:t xml:space="preserve">ולילה </w:t>
      </w:r>
      <w:bookmarkStart w:id="7131" w:name="_ETM_Q21_624510"/>
      <w:bookmarkEnd w:id="7131"/>
      <w:r>
        <w:rPr>
          <w:rtl/>
        </w:rPr>
        <w:t>כ</w:t>
      </w:r>
      <w:r>
        <w:rPr>
          <w:rFonts w:hint="cs"/>
          <w:rtl/>
        </w:rPr>
        <w:t xml:space="preserve">אן עד </w:t>
      </w:r>
      <w:bookmarkStart w:id="7132" w:name="_ETM_Q21_618000"/>
      <w:bookmarkEnd w:id="7132"/>
      <w:r>
        <w:rPr>
          <w:rFonts w:hint="cs"/>
          <w:rtl/>
        </w:rPr>
        <w:t>שה</w:t>
      </w:r>
      <w:bookmarkStart w:id="7133" w:name="_ETM_Q21_624900"/>
      <w:bookmarkEnd w:id="7133"/>
      <w:r>
        <w:rPr>
          <w:rtl/>
        </w:rPr>
        <w:t xml:space="preserve">ם </w:t>
      </w:r>
      <w:bookmarkStart w:id="7134" w:name="_ETM_Q21_625140"/>
      <w:bookmarkEnd w:id="7134"/>
      <w:r>
        <w:rPr>
          <w:rtl/>
        </w:rPr>
        <w:t>נשברים</w:t>
      </w:r>
      <w:r>
        <w:rPr>
          <w:rFonts w:hint="cs"/>
          <w:rtl/>
        </w:rPr>
        <w:t>,</w:t>
      </w:r>
      <w:r>
        <w:rPr>
          <w:rtl/>
        </w:rPr>
        <w:t xml:space="preserve"> </w:t>
      </w:r>
      <w:bookmarkStart w:id="7135" w:name="_ETM_Q21_626040"/>
      <w:bookmarkEnd w:id="7135"/>
      <w:r>
        <w:rPr>
          <w:rtl/>
        </w:rPr>
        <w:t xml:space="preserve">הם </w:t>
      </w:r>
      <w:bookmarkStart w:id="7136" w:name="_ETM_Q21_626220"/>
      <w:bookmarkEnd w:id="7136"/>
      <w:r>
        <w:rPr>
          <w:rtl/>
        </w:rPr>
        <w:t xml:space="preserve">לא </w:t>
      </w:r>
      <w:bookmarkStart w:id="7137" w:name="_ETM_Q21_626340"/>
      <w:bookmarkEnd w:id="7137"/>
      <w:r>
        <w:rPr>
          <w:rtl/>
        </w:rPr>
        <w:t xml:space="preserve">הולכים </w:t>
      </w:r>
      <w:bookmarkStart w:id="7138" w:name="_ETM_Q21_626640"/>
      <w:bookmarkEnd w:id="7138"/>
      <w:r>
        <w:rPr>
          <w:rtl/>
        </w:rPr>
        <w:t>לאחור</w:t>
      </w:r>
      <w:r>
        <w:rPr>
          <w:rFonts w:hint="cs"/>
          <w:rtl/>
        </w:rPr>
        <w:t>.</w:t>
      </w:r>
      <w:r>
        <w:rPr>
          <w:rtl/>
        </w:rPr>
        <w:t xml:space="preserve"> </w:t>
      </w:r>
      <w:bookmarkStart w:id="7139" w:name="_ETM_Q21_627460"/>
      <w:bookmarkEnd w:id="7139"/>
    </w:p>
    <w:p w:rsidR="008A18D3" w:rsidRDefault="008A18D3" w:rsidP="00BB300E">
      <w:pPr>
        <w:rPr>
          <w:rtl/>
        </w:rPr>
      </w:pPr>
      <w:bookmarkStart w:id="7140" w:name="_ETM_Q21_624000"/>
      <w:bookmarkEnd w:id="7140"/>
    </w:p>
    <w:p w:rsidR="008A18D3" w:rsidRDefault="008A18D3" w:rsidP="00511A87">
      <w:pPr>
        <w:rPr>
          <w:rtl/>
        </w:rPr>
      </w:pPr>
      <w:bookmarkStart w:id="7141" w:name="_ETM_Q21_625000"/>
      <w:bookmarkEnd w:id="7141"/>
      <w:r>
        <w:rPr>
          <w:rtl/>
        </w:rPr>
        <w:t xml:space="preserve">אני </w:t>
      </w:r>
      <w:bookmarkStart w:id="7142" w:name="_ETM_Q21_627730"/>
      <w:bookmarkEnd w:id="7142"/>
      <w:r>
        <w:rPr>
          <w:rtl/>
        </w:rPr>
        <w:t xml:space="preserve">רואה </w:t>
      </w:r>
      <w:bookmarkStart w:id="7143" w:name="_ETM_Q21_627970"/>
      <w:bookmarkEnd w:id="7143"/>
      <w:r>
        <w:rPr>
          <w:rtl/>
        </w:rPr>
        <w:t xml:space="preserve">בכל </w:t>
      </w:r>
      <w:bookmarkStart w:id="7144" w:name="_ETM_Q21_628330"/>
      <w:bookmarkEnd w:id="7144"/>
      <w:r>
        <w:rPr>
          <w:rtl/>
        </w:rPr>
        <w:t xml:space="preserve">הסממנים </w:t>
      </w:r>
      <w:bookmarkStart w:id="7145" w:name="_ETM_Q21_629050"/>
      <w:bookmarkEnd w:id="7145"/>
      <w:r>
        <w:rPr>
          <w:rtl/>
        </w:rPr>
        <w:t xml:space="preserve">האלה </w:t>
      </w:r>
      <w:bookmarkStart w:id="7146" w:name="_ETM_Q21_629290"/>
      <w:bookmarkEnd w:id="7146"/>
      <w:r>
        <w:rPr>
          <w:rtl/>
        </w:rPr>
        <w:t xml:space="preserve">סממנים </w:t>
      </w:r>
      <w:bookmarkStart w:id="7147" w:name="_ETM_Q21_629890"/>
      <w:bookmarkEnd w:id="7147"/>
      <w:r>
        <w:rPr>
          <w:rtl/>
        </w:rPr>
        <w:t>מסוכנים</w:t>
      </w:r>
      <w:r>
        <w:rPr>
          <w:rFonts w:hint="cs"/>
          <w:rtl/>
        </w:rPr>
        <w:t>,</w:t>
      </w:r>
      <w:r>
        <w:rPr>
          <w:rtl/>
        </w:rPr>
        <w:t xml:space="preserve"> </w:t>
      </w:r>
      <w:bookmarkStart w:id="7148" w:name="_ETM_Q21_630400"/>
      <w:bookmarkEnd w:id="7148"/>
      <w:r>
        <w:rPr>
          <w:rtl/>
        </w:rPr>
        <w:t xml:space="preserve">ואני </w:t>
      </w:r>
      <w:bookmarkStart w:id="7149" w:name="_ETM_Q21_630580"/>
      <w:bookmarkEnd w:id="7149"/>
      <w:r>
        <w:rPr>
          <w:rtl/>
        </w:rPr>
        <w:t xml:space="preserve">אגיד </w:t>
      </w:r>
      <w:bookmarkStart w:id="7150" w:name="_ETM_Q21_630790"/>
      <w:bookmarkEnd w:id="7150"/>
      <w:r>
        <w:rPr>
          <w:rtl/>
        </w:rPr>
        <w:t xml:space="preserve">לכם </w:t>
      </w:r>
      <w:bookmarkStart w:id="7151" w:name="_ETM_Q21_631060"/>
      <w:bookmarkEnd w:id="7151"/>
      <w:r>
        <w:rPr>
          <w:rtl/>
        </w:rPr>
        <w:t>למה</w:t>
      </w:r>
      <w:r>
        <w:rPr>
          <w:rFonts w:hint="cs"/>
          <w:rtl/>
        </w:rPr>
        <w:t>:</w:t>
      </w:r>
      <w:r>
        <w:rPr>
          <w:rtl/>
        </w:rPr>
        <w:t xml:space="preserve"> </w:t>
      </w:r>
      <w:bookmarkStart w:id="7152" w:name="_ETM_Q21_631750"/>
      <w:bookmarkEnd w:id="7152"/>
      <w:r>
        <w:rPr>
          <w:rtl/>
        </w:rPr>
        <w:t xml:space="preserve">אינני </w:t>
      </w:r>
      <w:bookmarkStart w:id="7153" w:name="_ETM_Q21_632170"/>
      <w:bookmarkEnd w:id="7153"/>
      <w:r>
        <w:rPr>
          <w:rtl/>
        </w:rPr>
        <w:t xml:space="preserve">חרד </w:t>
      </w:r>
      <w:bookmarkStart w:id="7154" w:name="_ETM_Q21_632680"/>
      <w:bookmarkEnd w:id="7154"/>
      <w:r>
        <w:rPr>
          <w:rtl/>
        </w:rPr>
        <w:t xml:space="preserve">רק </w:t>
      </w:r>
      <w:bookmarkStart w:id="7155" w:name="_ETM_Q21_632950"/>
      <w:bookmarkEnd w:id="7155"/>
      <w:r>
        <w:rPr>
          <w:rtl/>
        </w:rPr>
        <w:t xml:space="preserve">ממה </w:t>
      </w:r>
      <w:bookmarkStart w:id="7156" w:name="_ETM_Q21_633220"/>
      <w:bookmarkEnd w:id="7156"/>
      <w:r>
        <w:rPr>
          <w:rtl/>
        </w:rPr>
        <w:t xml:space="preserve">שקורה </w:t>
      </w:r>
      <w:bookmarkStart w:id="7157" w:name="_ETM_Q21_633610"/>
      <w:bookmarkEnd w:id="7157"/>
      <w:r>
        <w:rPr>
          <w:rtl/>
        </w:rPr>
        <w:t xml:space="preserve">עכשיו </w:t>
      </w:r>
      <w:bookmarkStart w:id="7158" w:name="_ETM_Q21_634420"/>
      <w:bookmarkEnd w:id="7158"/>
      <w:r>
        <w:rPr>
          <w:rtl/>
        </w:rPr>
        <w:t xml:space="preserve">בכנסת </w:t>
      </w:r>
      <w:bookmarkStart w:id="7159" w:name="_ETM_Q21_635050"/>
      <w:bookmarkEnd w:id="7159"/>
      <w:r>
        <w:rPr>
          <w:rtl/>
        </w:rPr>
        <w:t>הנוכחית</w:t>
      </w:r>
      <w:r>
        <w:rPr>
          <w:rFonts w:hint="cs"/>
          <w:rtl/>
        </w:rPr>
        <w:t>,</w:t>
      </w:r>
      <w:r>
        <w:rPr>
          <w:rtl/>
        </w:rPr>
        <w:t xml:space="preserve"> </w:t>
      </w:r>
      <w:bookmarkStart w:id="7160" w:name="_ETM_Q21_635890"/>
      <w:bookmarkEnd w:id="7160"/>
      <w:r>
        <w:rPr>
          <w:rtl/>
        </w:rPr>
        <w:t xml:space="preserve">אני </w:t>
      </w:r>
      <w:bookmarkStart w:id="7161" w:name="_ETM_Q21_636220"/>
      <w:bookmarkEnd w:id="7161"/>
      <w:r>
        <w:rPr>
          <w:rtl/>
        </w:rPr>
        <w:t xml:space="preserve">מודאג </w:t>
      </w:r>
      <w:bookmarkStart w:id="7162" w:name="_ETM_Q21_636580"/>
      <w:bookmarkEnd w:id="7162"/>
      <w:r>
        <w:rPr>
          <w:rtl/>
        </w:rPr>
        <w:t xml:space="preserve">מה </w:t>
      </w:r>
      <w:bookmarkStart w:id="7163" w:name="_ETM_Q21_636700"/>
      <w:bookmarkEnd w:id="7163"/>
      <w:r>
        <w:rPr>
          <w:rtl/>
        </w:rPr>
        <w:t xml:space="preserve">תהיה </w:t>
      </w:r>
      <w:bookmarkStart w:id="7164" w:name="_ETM_Q21_637090"/>
      <w:bookmarkEnd w:id="7164"/>
      <w:r>
        <w:rPr>
          <w:rtl/>
        </w:rPr>
        <w:t xml:space="preserve">התגובה </w:t>
      </w:r>
      <w:bookmarkStart w:id="7165" w:name="_ETM_Q21_638140"/>
      <w:bookmarkEnd w:id="7165"/>
      <w:r>
        <w:rPr>
          <w:rtl/>
        </w:rPr>
        <w:t xml:space="preserve">לעניין </w:t>
      </w:r>
      <w:bookmarkStart w:id="7166" w:name="_ETM_Q21_638620"/>
      <w:bookmarkEnd w:id="7166"/>
      <w:r>
        <w:rPr>
          <w:rtl/>
        </w:rPr>
        <w:t xml:space="preserve">הזה </w:t>
      </w:r>
      <w:bookmarkStart w:id="7167" w:name="_ETM_Q21_638830"/>
      <w:bookmarkEnd w:id="7167"/>
      <w:r>
        <w:rPr>
          <w:rtl/>
        </w:rPr>
        <w:t xml:space="preserve">בכנסות </w:t>
      </w:r>
      <w:bookmarkStart w:id="7168" w:name="_ETM_Q21_639340"/>
      <w:bookmarkEnd w:id="7168"/>
      <w:r>
        <w:rPr>
          <w:rtl/>
        </w:rPr>
        <w:t>הבאות</w:t>
      </w:r>
      <w:r>
        <w:rPr>
          <w:rFonts w:hint="cs"/>
          <w:rtl/>
        </w:rPr>
        <w:t>,</w:t>
      </w:r>
      <w:r>
        <w:rPr>
          <w:rtl/>
        </w:rPr>
        <w:t xml:space="preserve"> </w:t>
      </w:r>
      <w:bookmarkStart w:id="7169" w:name="_ETM_Q21_640209"/>
      <w:bookmarkEnd w:id="7169"/>
      <w:r>
        <w:rPr>
          <w:rtl/>
        </w:rPr>
        <w:t xml:space="preserve">כאשר </w:t>
      </w:r>
      <w:bookmarkStart w:id="7170" w:name="_ETM_Q21_640720"/>
      <w:bookmarkEnd w:id="7170"/>
      <w:r>
        <w:rPr>
          <w:rtl/>
        </w:rPr>
        <w:t xml:space="preserve">הליכוד </w:t>
      </w:r>
      <w:bookmarkStart w:id="7171" w:name="_ETM_Q21_641200"/>
      <w:bookmarkEnd w:id="7171"/>
      <w:r>
        <w:rPr>
          <w:rtl/>
        </w:rPr>
        <w:t xml:space="preserve">יחזור </w:t>
      </w:r>
      <w:bookmarkStart w:id="7172" w:name="_ETM_Q21_641800"/>
      <w:bookmarkEnd w:id="7172"/>
      <w:r w:rsidR="00511A87">
        <w:rPr>
          <w:rFonts w:hint="cs"/>
          <w:rtl/>
        </w:rPr>
        <w:t xml:space="preserve">לשלטון </w:t>
      </w:r>
      <w:r>
        <w:rPr>
          <w:rFonts w:hint="cs"/>
          <w:rtl/>
        </w:rPr>
        <w:t xml:space="preserve">– </w:t>
      </w:r>
      <w:r>
        <w:rPr>
          <w:rtl/>
        </w:rPr>
        <w:t>בקרוב</w:t>
      </w:r>
      <w:r>
        <w:rPr>
          <w:rFonts w:hint="cs"/>
          <w:rtl/>
        </w:rPr>
        <w:t>,</w:t>
      </w:r>
      <w:r>
        <w:rPr>
          <w:rtl/>
        </w:rPr>
        <w:t xml:space="preserve"> </w:t>
      </w:r>
      <w:bookmarkStart w:id="7173" w:name="_ETM_Q21_642310"/>
      <w:bookmarkEnd w:id="7173"/>
      <w:r>
        <w:rPr>
          <w:rtl/>
        </w:rPr>
        <w:t xml:space="preserve">להערכתי </w:t>
      </w:r>
      <w:bookmarkStart w:id="7174" w:name="_ETM_Q21_643300"/>
      <w:bookmarkEnd w:id="7174"/>
      <w:r>
        <w:rPr>
          <w:rFonts w:hint="cs"/>
          <w:rtl/>
        </w:rPr>
        <w:t xml:space="preserve">– </w:t>
      </w:r>
      <w:bookmarkStart w:id="7175" w:name="_ETM_Q21_644470"/>
      <w:bookmarkEnd w:id="7175"/>
      <w:r>
        <w:rPr>
          <w:rtl/>
        </w:rPr>
        <w:t xml:space="preserve">ויגיע </w:t>
      </w:r>
      <w:bookmarkStart w:id="7176" w:name="_ETM_Q21_645819"/>
      <w:bookmarkEnd w:id="7176"/>
      <w:r>
        <w:rPr>
          <w:rtl/>
        </w:rPr>
        <w:t xml:space="preserve">למצב </w:t>
      </w:r>
      <w:bookmarkStart w:id="7177" w:name="_ETM_Q21_646510"/>
      <w:bookmarkEnd w:id="7177"/>
      <w:r>
        <w:rPr>
          <w:rtl/>
        </w:rPr>
        <w:t xml:space="preserve">שהוא </w:t>
      </w:r>
      <w:bookmarkStart w:id="7178" w:name="_ETM_Q21_646720"/>
      <w:bookmarkEnd w:id="7178"/>
      <w:r>
        <w:rPr>
          <w:rtl/>
        </w:rPr>
        <w:t>אומר</w:t>
      </w:r>
      <w:r>
        <w:rPr>
          <w:rFonts w:hint="cs"/>
          <w:rtl/>
        </w:rPr>
        <w:t>:</w:t>
      </w:r>
      <w:r>
        <w:rPr>
          <w:rtl/>
        </w:rPr>
        <w:t xml:space="preserve"> </w:t>
      </w:r>
      <w:bookmarkStart w:id="7179" w:name="_ETM_Q21_647260"/>
      <w:bookmarkEnd w:id="7179"/>
      <w:r>
        <w:rPr>
          <w:rtl/>
        </w:rPr>
        <w:t>רבותיי</w:t>
      </w:r>
      <w:r>
        <w:rPr>
          <w:rFonts w:hint="cs"/>
          <w:rtl/>
        </w:rPr>
        <w:t>,</w:t>
      </w:r>
      <w:r>
        <w:rPr>
          <w:rtl/>
        </w:rPr>
        <w:t xml:space="preserve"> </w:t>
      </w:r>
      <w:bookmarkStart w:id="7180" w:name="_ETM_Q21_648620"/>
      <w:bookmarkEnd w:id="7180"/>
      <w:r>
        <w:rPr>
          <w:rtl/>
        </w:rPr>
        <w:t xml:space="preserve">זה </w:t>
      </w:r>
      <w:bookmarkStart w:id="7181" w:name="_ETM_Q21_648830"/>
      <w:bookmarkEnd w:id="7181"/>
      <w:r>
        <w:rPr>
          <w:rtl/>
        </w:rPr>
        <w:t xml:space="preserve">מה </w:t>
      </w:r>
      <w:bookmarkStart w:id="7182" w:name="_ETM_Q21_648980"/>
      <w:bookmarkEnd w:id="7182"/>
      <w:r>
        <w:rPr>
          <w:rtl/>
        </w:rPr>
        <w:t xml:space="preserve">שאתם </w:t>
      </w:r>
      <w:bookmarkStart w:id="7183" w:name="_ETM_Q21_649190"/>
      <w:bookmarkEnd w:id="7183"/>
      <w:r>
        <w:rPr>
          <w:rtl/>
        </w:rPr>
        <w:t xml:space="preserve">עשיתם </w:t>
      </w:r>
      <w:bookmarkStart w:id="7184" w:name="_ETM_Q21_649760"/>
      <w:bookmarkEnd w:id="7184"/>
      <w:r>
        <w:rPr>
          <w:rFonts w:hint="cs"/>
          <w:rtl/>
        </w:rPr>
        <w:t xml:space="preserve">– </w:t>
      </w:r>
      <w:r>
        <w:rPr>
          <w:rtl/>
        </w:rPr>
        <w:t xml:space="preserve">אנחנו </w:t>
      </w:r>
      <w:bookmarkStart w:id="7185" w:name="_ETM_Q21_650120"/>
      <w:bookmarkEnd w:id="7185"/>
      <w:r>
        <w:rPr>
          <w:rtl/>
        </w:rPr>
        <w:t xml:space="preserve">מכפילים </w:t>
      </w:r>
      <w:bookmarkStart w:id="7186" w:name="_ETM_Q21_650629"/>
      <w:bookmarkEnd w:id="7186"/>
      <w:r>
        <w:rPr>
          <w:rtl/>
        </w:rPr>
        <w:t xml:space="preserve">את </w:t>
      </w:r>
      <w:bookmarkStart w:id="7187" w:name="_ETM_Q21_650720"/>
      <w:bookmarkEnd w:id="7187"/>
      <w:r>
        <w:rPr>
          <w:rtl/>
        </w:rPr>
        <w:t>זה</w:t>
      </w:r>
      <w:r>
        <w:rPr>
          <w:rFonts w:hint="cs"/>
          <w:rtl/>
        </w:rPr>
        <w:t>,</w:t>
      </w:r>
      <w:r>
        <w:rPr>
          <w:rtl/>
        </w:rPr>
        <w:t xml:space="preserve"> </w:t>
      </w:r>
      <w:bookmarkStart w:id="7188" w:name="_ETM_Q21_651290"/>
      <w:bookmarkEnd w:id="7188"/>
      <w:r>
        <w:rPr>
          <w:rtl/>
        </w:rPr>
        <w:t xml:space="preserve">וכאשר </w:t>
      </w:r>
      <w:bookmarkStart w:id="7189" w:name="_ETM_Q21_651950"/>
      <w:bookmarkEnd w:id="7189"/>
      <w:r>
        <w:rPr>
          <w:rtl/>
        </w:rPr>
        <w:t>יבוא</w:t>
      </w:r>
      <w:r>
        <w:rPr>
          <w:rFonts w:hint="cs"/>
          <w:rtl/>
        </w:rPr>
        <w:t>ו</w:t>
      </w:r>
      <w:r>
        <w:rPr>
          <w:rtl/>
        </w:rPr>
        <w:t xml:space="preserve"> </w:t>
      </w:r>
      <w:bookmarkStart w:id="7190" w:name="_ETM_Q21_653350"/>
      <w:bookmarkEnd w:id="7190"/>
      <w:r>
        <w:rPr>
          <w:rtl/>
        </w:rPr>
        <w:t>אחרים</w:t>
      </w:r>
      <w:r>
        <w:rPr>
          <w:rFonts w:hint="cs"/>
          <w:rtl/>
        </w:rPr>
        <w:t>,</w:t>
      </w:r>
      <w:r>
        <w:rPr>
          <w:rtl/>
        </w:rPr>
        <w:t xml:space="preserve"> </w:t>
      </w:r>
      <w:bookmarkStart w:id="7191" w:name="_ETM_Q21_654670"/>
      <w:bookmarkEnd w:id="7191"/>
      <w:r>
        <w:rPr>
          <w:rtl/>
        </w:rPr>
        <w:t xml:space="preserve">יוסיפו </w:t>
      </w:r>
      <w:bookmarkStart w:id="7192" w:name="_ETM_Q21_655239"/>
      <w:bookmarkEnd w:id="7192"/>
      <w:r>
        <w:rPr>
          <w:rFonts w:hint="cs"/>
          <w:rtl/>
        </w:rPr>
        <w:t xml:space="preserve">על </w:t>
      </w:r>
      <w:r>
        <w:rPr>
          <w:rtl/>
        </w:rPr>
        <w:t>זה</w:t>
      </w:r>
      <w:r>
        <w:rPr>
          <w:rFonts w:hint="cs"/>
          <w:rtl/>
        </w:rPr>
        <w:t>,</w:t>
      </w:r>
      <w:r>
        <w:rPr>
          <w:rtl/>
        </w:rPr>
        <w:t xml:space="preserve"> </w:t>
      </w:r>
      <w:bookmarkStart w:id="7193" w:name="_ETM_Q21_655540"/>
      <w:bookmarkEnd w:id="7193"/>
      <w:r>
        <w:rPr>
          <w:rtl/>
        </w:rPr>
        <w:t xml:space="preserve">והתוצאה </w:t>
      </w:r>
      <w:bookmarkStart w:id="7194" w:name="_ETM_Q21_656170"/>
      <w:bookmarkEnd w:id="7194"/>
      <w:r>
        <w:rPr>
          <w:rtl/>
        </w:rPr>
        <w:t xml:space="preserve">תהיה </w:t>
      </w:r>
      <w:bookmarkStart w:id="7195" w:name="_ETM_Q21_656709"/>
      <w:bookmarkEnd w:id="7195"/>
      <w:r>
        <w:rPr>
          <w:rtl/>
        </w:rPr>
        <w:t xml:space="preserve">שאנחנו </w:t>
      </w:r>
      <w:bookmarkStart w:id="7196" w:name="_ETM_Q21_657129"/>
      <w:bookmarkEnd w:id="7196"/>
      <w:r>
        <w:rPr>
          <w:rtl/>
        </w:rPr>
        <w:t xml:space="preserve">נקבל </w:t>
      </w:r>
      <w:bookmarkStart w:id="7197" w:name="_ETM_Q21_657519"/>
      <w:bookmarkEnd w:id="7197"/>
      <w:r>
        <w:rPr>
          <w:rtl/>
        </w:rPr>
        <w:t xml:space="preserve">סטנדרטים </w:t>
      </w:r>
      <w:bookmarkStart w:id="7198" w:name="_ETM_Q21_658390"/>
      <w:bookmarkEnd w:id="7198"/>
      <w:r>
        <w:rPr>
          <w:rtl/>
        </w:rPr>
        <w:t xml:space="preserve">שונים </w:t>
      </w:r>
      <w:bookmarkStart w:id="7199" w:name="_ETM_Q21_658870"/>
      <w:bookmarkEnd w:id="7199"/>
      <w:r>
        <w:rPr>
          <w:rtl/>
        </w:rPr>
        <w:t xml:space="preserve">לחלוטין </w:t>
      </w:r>
      <w:bookmarkStart w:id="7200" w:name="_ETM_Q21_659980"/>
      <w:bookmarkEnd w:id="7200"/>
      <w:r>
        <w:rPr>
          <w:rtl/>
        </w:rPr>
        <w:t xml:space="preserve">והתקרבות </w:t>
      </w:r>
      <w:bookmarkStart w:id="7201" w:name="_ETM_Q21_661810"/>
      <w:bookmarkEnd w:id="7201"/>
      <w:r>
        <w:rPr>
          <w:rtl/>
        </w:rPr>
        <w:t>למצ</w:t>
      </w:r>
      <w:r>
        <w:rPr>
          <w:rFonts w:hint="cs"/>
          <w:rtl/>
        </w:rPr>
        <w:t>ב</w:t>
      </w:r>
      <w:r>
        <w:rPr>
          <w:rtl/>
        </w:rPr>
        <w:t xml:space="preserve"> </w:t>
      </w:r>
      <w:bookmarkStart w:id="7202" w:name="_ETM_Q21_662739"/>
      <w:bookmarkEnd w:id="7202"/>
      <w:r>
        <w:rPr>
          <w:rtl/>
        </w:rPr>
        <w:t xml:space="preserve">של </w:t>
      </w:r>
      <w:bookmarkStart w:id="7203" w:name="_ETM_Q21_662980"/>
      <w:bookmarkEnd w:id="7203"/>
      <w:r>
        <w:rPr>
          <w:rtl/>
        </w:rPr>
        <w:t xml:space="preserve">דיקטטורה </w:t>
      </w:r>
      <w:bookmarkStart w:id="7204" w:name="_ETM_Q21_663700"/>
      <w:bookmarkStart w:id="7205" w:name="_ETM_Q21_663970"/>
      <w:bookmarkStart w:id="7206" w:name="_ETM_Q21_664209"/>
      <w:bookmarkEnd w:id="7204"/>
      <w:bookmarkEnd w:id="7205"/>
      <w:bookmarkEnd w:id="7206"/>
      <w:r>
        <w:rPr>
          <w:rtl/>
        </w:rPr>
        <w:t xml:space="preserve">של </w:t>
      </w:r>
      <w:bookmarkStart w:id="7207" w:name="_ETM_Q21_664450"/>
      <w:bookmarkEnd w:id="7207"/>
      <w:r>
        <w:rPr>
          <w:rtl/>
        </w:rPr>
        <w:t xml:space="preserve">הרוב </w:t>
      </w:r>
      <w:bookmarkStart w:id="7208" w:name="_ETM_Q21_664720"/>
      <w:bookmarkEnd w:id="7208"/>
      <w:r>
        <w:rPr>
          <w:rtl/>
        </w:rPr>
        <w:t xml:space="preserve">על </w:t>
      </w:r>
      <w:bookmarkStart w:id="7209" w:name="_ETM_Q21_664840"/>
      <w:bookmarkEnd w:id="7209"/>
      <w:r>
        <w:rPr>
          <w:rtl/>
        </w:rPr>
        <w:t>המיעוט</w:t>
      </w:r>
      <w:r>
        <w:rPr>
          <w:rFonts w:hint="cs"/>
          <w:rtl/>
        </w:rPr>
        <w:t>.</w:t>
      </w:r>
      <w:r>
        <w:rPr>
          <w:rtl/>
        </w:rPr>
        <w:t xml:space="preserve"> </w:t>
      </w:r>
      <w:bookmarkStart w:id="7210" w:name="_ETM_Q21_665489"/>
      <w:bookmarkEnd w:id="7210"/>
      <w:r>
        <w:rPr>
          <w:rtl/>
        </w:rPr>
        <w:t xml:space="preserve">אני </w:t>
      </w:r>
      <w:bookmarkStart w:id="7211" w:name="_ETM_Q21_665849"/>
      <w:bookmarkEnd w:id="7211"/>
      <w:r>
        <w:rPr>
          <w:rtl/>
        </w:rPr>
        <w:t xml:space="preserve">רואה </w:t>
      </w:r>
      <w:bookmarkStart w:id="7212" w:name="_ETM_Q21_666060"/>
      <w:bookmarkEnd w:id="7212"/>
      <w:r>
        <w:rPr>
          <w:rtl/>
        </w:rPr>
        <w:t xml:space="preserve">בעניין </w:t>
      </w:r>
      <w:bookmarkStart w:id="7213" w:name="_ETM_Q21_666510"/>
      <w:bookmarkEnd w:id="7213"/>
      <w:r>
        <w:rPr>
          <w:rtl/>
        </w:rPr>
        <w:t xml:space="preserve">הזה </w:t>
      </w:r>
      <w:bookmarkStart w:id="7214" w:name="_ETM_Q21_667290"/>
      <w:bookmarkEnd w:id="7214"/>
      <w:r>
        <w:rPr>
          <w:rtl/>
        </w:rPr>
        <w:t xml:space="preserve">סיכון </w:t>
      </w:r>
      <w:bookmarkStart w:id="7215" w:name="_ETM_Q21_667769"/>
      <w:bookmarkEnd w:id="7215"/>
      <w:r>
        <w:rPr>
          <w:rtl/>
        </w:rPr>
        <w:t>גדול</w:t>
      </w:r>
      <w:r>
        <w:rPr>
          <w:rFonts w:hint="cs"/>
          <w:rtl/>
        </w:rPr>
        <w:t>.</w:t>
      </w:r>
      <w:r>
        <w:rPr>
          <w:rtl/>
        </w:rPr>
        <w:t xml:space="preserve"> </w:t>
      </w:r>
      <w:bookmarkStart w:id="7216" w:name="_ETM_Q21_668760"/>
      <w:bookmarkEnd w:id="7216"/>
      <w:r>
        <w:rPr>
          <w:rtl/>
        </w:rPr>
        <w:t xml:space="preserve">עד </w:t>
      </w:r>
      <w:bookmarkStart w:id="7217" w:name="_ETM_Q21_669030"/>
      <w:bookmarkEnd w:id="7217"/>
      <w:r>
        <w:rPr>
          <w:rtl/>
        </w:rPr>
        <w:t xml:space="preserve">כאן </w:t>
      </w:r>
      <w:bookmarkStart w:id="7218" w:name="_ETM_Q21_670360"/>
      <w:bookmarkEnd w:id="7218"/>
      <w:r>
        <w:rPr>
          <w:rtl/>
        </w:rPr>
        <w:t>הערת</w:t>
      </w:r>
      <w:bookmarkStart w:id="7219" w:name="_ETM_Q21_671290"/>
      <w:bookmarkEnd w:id="7219"/>
      <w:r>
        <w:rPr>
          <w:rtl/>
        </w:rPr>
        <w:t xml:space="preserve"> </w:t>
      </w:r>
      <w:bookmarkStart w:id="7220" w:name="_ETM_Q21_671710"/>
      <w:bookmarkEnd w:id="7220"/>
      <w:r>
        <w:rPr>
          <w:rtl/>
        </w:rPr>
        <w:t xml:space="preserve">ביניים </w:t>
      </w:r>
      <w:bookmarkStart w:id="7221" w:name="_ETM_Q21_672790"/>
      <w:bookmarkEnd w:id="7221"/>
      <w:r>
        <w:rPr>
          <w:rtl/>
        </w:rPr>
        <w:t>ב</w:t>
      </w:r>
      <w:bookmarkStart w:id="7222" w:name="_ETM_Q21_673780"/>
      <w:bookmarkEnd w:id="7222"/>
      <w:r>
        <w:rPr>
          <w:rtl/>
        </w:rPr>
        <w:t xml:space="preserve">נושא </w:t>
      </w:r>
      <w:bookmarkStart w:id="7223" w:name="_ETM_Q21_674140"/>
      <w:bookmarkStart w:id="7224" w:name="_ETM_Q21_674560"/>
      <w:bookmarkEnd w:id="7223"/>
      <w:bookmarkEnd w:id="7224"/>
      <w:r>
        <w:rPr>
          <w:rtl/>
        </w:rPr>
        <w:t>ש</w:t>
      </w:r>
      <w:r>
        <w:rPr>
          <w:rFonts w:hint="cs"/>
          <w:rtl/>
        </w:rPr>
        <w:t>ע</w:t>
      </w:r>
      <w:r>
        <w:rPr>
          <w:rtl/>
        </w:rPr>
        <w:t xml:space="preserve">לה </w:t>
      </w:r>
      <w:bookmarkStart w:id="7225" w:name="_ETM_Q21_675040"/>
      <w:bookmarkEnd w:id="7225"/>
      <w:r>
        <w:rPr>
          <w:rtl/>
        </w:rPr>
        <w:t xml:space="preserve">קודם </w:t>
      </w:r>
      <w:bookmarkStart w:id="7226" w:name="_ETM_Q21_675400"/>
      <w:bookmarkEnd w:id="7226"/>
      <w:r>
        <w:rPr>
          <w:rtl/>
        </w:rPr>
        <w:t>לכן</w:t>
      </w:r>
      <w:bookmarkStart w:id="7227" w:name="_ETM_Q21_690599"/>
      <w:bookmarkEnd w:id="7227"/>
      <w:r>
        <w:rPr>
          <w:rFonts w:hint="cs"/>
          <w:rtl/>
        </w:rPr>
        <w:t>.</w:t>
      </w:r>
    </w:p>
    <w:p w:rsidR="008A18D3" w:rsidRDefault="008A18D3" w:rsidP="00BB300E">
      <w:pPr>
        <w:rPr>
          <w:rtl/>
        </w:rPr>
      </w:pPr>
      <w:bookmarkStart w:id="7228" w:name="_ETM_Q21_671000"/>
      <w:bookmarkEnd w:id="7228"/>
    </w:p>
    <w:p w:rsidR="008A18D3" w:rsidRDefault="008A18D3" w:rsidP="00BB300E">
      <w:pPr>
        <w:pStyle w:val="af5"/>
        <w:keepNext/>
        <w:rPr>
          <w:rtl/>
        </w:rPr>
      </w:pPr>
      <w:bookmarkStart w:id="7229" w:name="ET_interruption_6235_8"/>
      <w:r w:rsidRPr="001400E3">
        <w:rPr>
          <w:rStyle w:val="TagStyle"/>
          <w:rtl/>
        </w:rPr>
        <w:t xml:space="preserve"> &lt;&lt; קריאה &gt;&gt; </w:t>
      </w:r>
      <w:r>
        <w:rPr>
          <w:rtl/>
        </w:rPr>
        <w:t>יוסף שיין (ישראל ביתנו):</w:t>
      </w:r>
      <w:r w:rsidRPr="001400E3">
        <w:rPr>
          <w:rStyle w:val="TagStyle"/>
          <w:rtl/>
        </w:rPr>
        <w:t xml:space="preserve"> &lt;&lt; קריאה &gt;&gt;</w:t>
      </w:r>
      <w:r>
        <w:rPr>
          <w:rtl/>
        </w:rPr>
        <w:t xml:space="preserve">  </w:t>
      </w:r>
      <w:bookmarkEnd w:id="7229"/>
    </w:p>
    <w:p w:rsidR="008A18D3" w:rsidRDefault="008A18D3" w:rsidP="008D5FB9">
      <w:pPr>
        <w:rPr>
          <w:rtl/>
        </w:rPr>
      </w:pPr>
    </w:p>
    <w:p w:rsidR="008A18D3" w:rsidRDefault="008A18D3" w:rsidP="00BB300E">
      <w:pPr>
        <w:rPr>
          <w:rtl/>
        </w:rPr>
      </w:pPr>
      <w:bookmarkStart w:id="7230" w:name="_ETM_Q21_672000"/>
      <w:bookmarkEnd w:id="7230"/>
      <w:r>
        <w:rPr>
          <w:rFonts w:hint="cs"/>
          <w:rtl/>
        </w:rPr>
        <w:t xml:space="preserve">ידידי חבר הכנסת גלנט, גם צריך לזכור </w:t>
      </w:r>
      <w:r>
        <w:rPr>
          <w:rtl/>
        </w:rPr>
        <w:t>–</w:t>
      </w:r>
      <w:r>
        <w:rPr>
          <w:rFonts w:hint="cs"/>
          <w:rtl/>
        </w:rPr>
        <w:t xml:space="preserve"> </w:t>
      </w:r>
      <w:bookmarkStart w:id="7231" w:name="_ETM_Q21_677000"/>
      <w:bookmarkEnd w:id="7231"/>
      <w:r>
        <w:rPr>
          <w:rFonts w:hint="cs"/>
          <w:rtl/>
        </w:rPr>
        <w:t xml:space="preserve">ואתה, אני מבין את רוח הדברים שלך. נמצאים פה חבר הכנסת היקר שטייניץ וחבר הכנסת אמסלם, וצריך גם לזכור דברים הפוכים. ואמר </w:t>
      </w:r>
      <w:bookmarkStart w:id="7232" w:name="_ETM_Q21_684000"/>
      <w:bookmarkEnd w:id="7232"/>
      <w:r>
        <w:rPr>
          <w:rFonts w:hint="cs"/>
          <w:rtl/>
        </w:rPr>
        <w:t xml:space="preserve">חבר הכנסת אמסלם </w:t>
      </w:r>
      <w:r w:rsidR="008D5FB9">
        <w:rPr>
          <w:rFonts w:hint="cs"/>
          <w:rtl/>
        </w:rPr>
        <w:t>– – –</w:t>
      </w:r>
      <w:r>
        <w:rPr>
          <w:rFonts w:hint="cs"/>
          <w:rtl/>
        </w:rPr>
        <w:t xml:space="preserve"> </w:t>
      </w:r>
    </w:p>
    <w:p w:rsidR="008A18D3" w:rsidRDefault="008A18D3" w:rsidP="00BB300E">
      <w:pPr>
        <w:rPr>
          <w:rtl/>
        </w:rPr>
      </w:pPr>
      <w:bookmarkStart w:id="7233" w:name="_ETM_Q21_685000"/>
      <w:bookmarkEnd w:id="7233"/>
    </w:p>
    <w:p w:rsidR="008A18D3" w:rsidRDefault="008A18D3" w:rsidP="00BB300E">
      <w:pPr>
        <w:pStyle w:val="-"/>
        <w:keepNext/>
        <w:rPr>
          <w:rtl/>
        </w:rPr>
      </w:pPr>
      <w:bookmarkStart w:id="7234" w:name="ET_speakercontinue_5302_9"/>
      <w:r w:rsidRPr="003F09B2">
        <w:rPr>
          <w:rStyle w:val="TagStyle"/>
          <w:rtl/>
        </w:rPr>
        <w:t xml:space="preserve"> &lt;&lt; דובר_המשך &gt;&gt; </w:t>
      </w:r>
      <w:r>
        <w:rPr>
          <w:rtl/>
        </w:rPr>
        <w:t>יואב גלנט (הליכוד):</w:t>
      </w:r>
      <w:r w:rsidRPr="003F09B2">
        <w:rPr>
          <w:rStyle w:val="TagStyle"/>
          <w:rtl/>
        </w:rPr>
        <w:t xml:space="preserve"> &lt;&lt; דובר_המשך &gt;&gt;</w:t>
      </w:r>
      <w:r>
        <w:rPr>
          <w:rtl/>
        </w:rPr>
        <w:t xml:space="preserve">  </w:t>
      </w:r>
      <w:bookmarkEnd w:id="7234"/>
    </w:p>
    <w:p w:rsidR="008A18D3" w:rsidRDefault="008A18D3" w:rsidP="008D5FB9">
      <w:pPr>
        <w:rPr>
          <w:rtl/>
        </w:rPr>
      </w:pPr>
    </w:p>
    <w:p w:rsidR="008A18D3" w:rsidRDefault="008A18D3" w:rsidP="00BB300E">
      <w:pPr>
        <w:rPr>
          <w:rtl/>
        </w:rPr>
      </w:pPr>
      <w:r>
        <w:rPr>
          <w:rtl/>
        </w:rPr>
        <w:t>הערה</w:t>
      </w:r>
      <w:r>
        <w:rPr>
          <w:rFonts w:hint="cs"/>
          <w:rtl/>
        </w:rPr>
        <w:t>,</w:t>
      </w:r>
      <w:r>
        <w:rPr>
          <w:rtl/>
        </w:rPr>
        <w:t xml:space="preserve"> </w:t>
      </w:r>
      <w:bookmarkStart w:id="7235" w:name="_ETM_Q21_691080"/>
      <w:bookmarkEnd w:id="7235"/>
      <w:r>
        <w:rPr>
          <w:rtl/>
        </w:rPr>
        <w:t>יוסי</w:t>
      </w:r>
      <w:r>
        <w:rPr>
          <w:rFonts w:hint="cs"/>
          <w:rtl/>
        </w:rPr>
        <w:t>,</w:t>
      </w:r>
      <w:r>
        <w:rPr>
          <w:rtl/>
        </w:rPr>
        <w:t xml:space="preserve"> </w:t>
      </w:r>
      <w:bookmarkStart w:id="7236" w:name="_ETM_Q21_691470"/>
      <w:bookmarkEnd w:id="7236"/>
      <w:r>
        <w:rPr>
          <w:rtl/>
        </w:rPr>
        <w:t xml:space="preserve">לא </w:t>
      </w:r>
      <w:bookmarkStart w:id="7237" w:name="_ETM_Q21_691620"/>
      <w:bookmarkEnd w:id="7237"/>
      <w:r>
        <w:rPr>
          <w:rtl/>
        </w:rPr>
        <w:t>נאום</w:t>
      </w:r>
      <w:r>
        <w:rPr>
          <w:rFonts w:hint="cs"/>
          <w:rtl/>
        </w:rPr>
        <w:t>.</w:t>
      </w:r>
      <w:r>
        <w:rPr>
          <w:rtl/>
        </w:rPr>
        <w:t xml:space="preserve"> </w:t>
      </w:r>
      <w:bookmarkStart w:id="7238" w:name="_ETM_Q21_692069"/>
      <w:bookmarkEnd w:id="7238"/>
      <w:r>
        <w:rPr>
          <w:rtl/>
        </w:rPr>
        <w:t xml:space="preserve">אני </w:t>
      </w:r>
      <w:bookmarkStart w:id="7239" w:name="_ETM_Q21_692370"/>
      <w:bookmarkEnd w:id="7239"/>
      <w:r>
        <w:rPr>
          <w:rtl/>
        </w:rPr>
        <w:t xml:space="preserve">בזכות </w:t>
      </w:r>
      <w:bookmarkStart w:id="7240" w:name="_ETM_Q21_692790"/>
      <w:bookmarkEnd w:id="7240"/>
      <w:r>
        <w:rPr>
          <w:rtl/>
        </w:rPr>
        <w:t>דיבור</w:t>
      </w:r>
      <w:bookmarkStart w:id="7241" w:name="_ETM_Q21_698170"/>
      <w:bookmarkEnd w:id="7241"/>
      <w:r>
        <w:rPr>
          <w:rFonts w:hint="cs"/>
          <w:rtl/>
        </w:rPr>
        <w:t>.</w:t>
      </w:r>
    </w:p>
    <w:p w:rsidR="008A18D3" w:rsidRDefault="008A18D3" w:rsidP="00BB300E">
      <w:pPr>
        <w:rPr>
          <w:rtl/>
        </w:rPr>
      </w:pPr>
      <w:bookmarkStart w:id="7242" w:name="_ETM_Q21_689000"/>
      <w:bookmarkEnd w:id="7242"/>
    </w:p>
    <w:p w:rsidR="008A18D3" w:rsidRDefault="008A18D3" w:rsidP="00BB300E">
      <w:pPr>
        <w:pStyle w:val="af5"/>
        <w:keepNext/>
        <w:rPr>
          <w:rtl/>
        </w:rPr>
      </w:pPr>
      <w:bookmarkStart w:id="7243" w:name="ET_interruption_6235_10"/>
      <w:r w:rsidRPr="003F09B2">
        <w:rPr>
          <w:rStyle w:val="TagStyle"/>
          <w:rtl/>
        </w:rPr>
        <w:lastRenderedPageBreak/>
        <w:t xml:space="preserve"> &lt;&lt; קריאה &gt;&gt; </w:t>
      </w:r>
      <w:r>
        <w:rPr>
          <w:rtl/>
        </w:rPr>
        <w:t>יוסף שיין (ישראל ביתנו):</w:t>
      </w:r>
      <w:r w:rsidRPr="003F09B2">
        <w:rPr>
          <w:rStyle w:val="TagStyle"/>
          <w:rtl/>
        </w:rPr>
        <w:t xml:space="preserve"> &lt;&lt; קריאה &gt;&gt;</w:t>
      </w:r>
      <w:r>
        <w:rPr>
          <w:rtl/>
        </w:rPr>
        <w:t xml:space="preserve">  </w:t>
      </w:r>
      <w:bookmarkEnd w:id="7243"/>
    </w:p>
    <w:p w:rsidR="008A18D3" w:rsidRDefault="008A18D3" w:rsidP="008D5FB9">
      <w:pPr>
        <w:rPr>
          <w:rtl/>
        </w:rPr>
      </w:pPr>
    </w:p>
    <w:p w:rsidR="008A18D3" w:rsidRDefault="008A18D3" w:rsidP="00BB300E">
      <w:pPr>
        <w:rPr>
          <w:rtl/>
        </w:rPr>
      </w:pPr>
      <w:r>
        <w:rPr>
          <w:rFonts w:hint="cs"/>
          <w:rtl/>
        </w:rPr>
        <w:t>מהיום הראשון אמר חבר הכנסת אמסלם: הממשלה הזו אינה ל</w:t>
      </w:r>
      <w:bookmarkStart w:id="7244" w:name="_ETM_Q21_692000"/>
      <w:bookmarkEnd w:id="7244"/>
      <w:r>
        <w:rPr>
          <w:rFonts w:hint="cs"/>
          <w:rtl/>
        </w:rPr>
        <w:t>גיטימית.</w:t>
      </w:r>
    </w:p>
    <w:p w:rsidR="008A18D3" w:rsidRDefault="008A18D3" w:rsidP="00BB300E">
      <w:pPr>
        <w:rPr>
          <w:rtl/>
        </w:rPr>
      </w:pPr>
      <w:bookmarkStart w:id="7245" w:name="_ETM_Q21_693000"/>
      <w:bookmarkEnd w:id="7245"/>
    </w:p>
    <w:p w:rsidR="008A18D3" w:rsidRDefault="008A18D3" w:rsidP="00BB300E">
      <w:pPr>
        <w:pStyle w:val="af5"/>
        <w:keepNext/>
        <w:rPr>
          <w:rtl/>
        </w:rPr>
      </w:pPr>
      <w:bookmarkStart w:id="7246" w:name="ET_interruption_5156_11"/>
      <w:r w:rsidRPr="003F09B2">
        <w:rPr>
          <w:rStyle w:val="TagStyle"/>
          <w:rtl/>
        </w:rPr>
        <w:t xml:space="preserve"> &lt;&lt; קריאה &gt;&gt; </w:t>
      </w:r>
      <w:r>
        <w:rPr>
          <w:rtl/>
        </w:rPr>
        <w:t>דוד אמסלם (הליכוד):</w:t>
      </w:r>
      <w:r w:rsidRPr="003F09B2">
        <w:rPr>
          <w:rStyle w:val="TagStyle"/>
          <w:rtl/>
        </w:rPr>
        <w:t xml:space="preserve"> &lt;&lt; קריאה &gt;&gt;</w:t>
      </w:r>
      <w:r>
        <w:rPr>
          <w:rtl/>
        </w:rPr>
        <w:t xml:space="preserve">  </w:t>
      </w:r>
      <w:bookmarkEnd w:id="7246"/>
    </w:p>
    <w:p w:rsidR="008A18D3" w:rsidRDefault="008A18D3" w:rsidP="008D5FB9">
      <w:pPr>
        <w:rPr>
          <w:rtl/>
        </w:rPr>
      </w:pPr>
    </w:p>
    <w:p w:rsidR="008A18D3" w:rsidRDefault="008A18D3" w:rsidP="00511A87">
      <w:pPr>
        <w:rPr>
          <w:rtl/>
        </w:rPr>
      </w:pPr>
      <w:bookmarkStart w:id="7247" w:name="_ETM_Q21_697000"/>
      <w:bookmarkEnd w:id="7247"/>
      <w:r>
        <w:rPr>
          <w:rFonts w:hint="cs"/>
          <w:rtl/>
        </w:rPr>
        <w:t xml:space="preserve">למה? בעיניך היא לגיטימית? </w:t>
      </w:r>
    </w:p>
    <w:p w:rsidR="008A18D3" w:rsidRDefault="008A18D3" w:rsidP="00BB300E">
      <w:pPr>
        <w:rPr>
          <w:rtl/>
        </w:rPr>
      </w:pPr>
      <w:bookmarkStart w:id="7248" w:name="_ETM_Q21_695000"/>
      <w:bookmarkEnd w:id="7248"/>
    </w:p>
    <w:p w:rsidR="008A18D3" w:rsidRDefault="008A18D3" w:rsidP="00BB300E">
      <w:pPr>
        <w:pStyle w:val="-"/>
        <w:keepNext/>
        <w:rPr>
          <w:rtl/>
        </w:rPr>
      </w:pPr>
      <w:bookmarkStart w:id="7249" w:name="ET_speakercontinue_5302_12"/>
      <w:r w:rsidRPr="003F09B2">
        <w:rPr>
          <w:rStyle w:val="TagStyle"/>
          <w:rtl/>
        </w:rPr>
        <w:t xml:space="preserve"> &lt;&lt; דובר_המשך &gt;&gt; </w:t>
      </w:r>
      <w:r>
        <w:rPr>
          <w:rtl/>
        </w:rPr>
        <w:t>יואב גלנט (הליכוד):</w:t>
      </w:r>
      <w:r w:rsidRPr="003F09B2">
        <w:rPr>
          <w:rStyle w:val="TagStyle"/>
          <w:rtl/>
        </w:rPr>
        <w:t xml:space="preserve"> &lt;&lt; דובר_המשך &gt;&gt;</w:t>
      </w:r>
      <w:r>
        <w:rPr>
          <w:rtl/>
        </w:rPr>
        <w:t xml:space="preserve">  </w:t>
      </w:r>
      <w:bookmarkEnd w:id="7249"/>
    </w:p>
    <w:p w:rsidR="008A18D3" w:rsidRDefault="008A18D3" w:rsidP="008D5FB9">
      <w:pPr>
        <w:rPr>
          <w:rtl/>
        </w:rPr>
      </w:pPr>
    </w:p>
    <w:p w:rsidR="008A18D3" w:rsidRDefault="008A18D3" w:rsidP="00BB300E">
      <w:pPr>
        <w:rPr>
          <w:rtl/>
        </w:rPr>
      </w:pPr>
      <w:bookmarkStart w:id="7250" w:name="_ETM_Q21_696000"/>
      <w:bookmarkEnd w:id="7250"/>
      <w:r>
        <w:rPr>
          <w:rFonts w:hint="cs"/>
          <w:rtl/>
        </w:rPr>
        <w:t xml:space="preserve">טוב. אני </w:t>
      </w:r>
      <w:r w:rsidR="008D5FB9">
        <w:rPr>
          <w:rFonts w:hint="cs"/>
          <w:rtl/>
        </w:rPr>
        <w:t>– – –</w:t>
      </w:r>
    </w:p>
    <w:p w:rsidR="008A18D3" w:rsidRDefault="008A18D3" w:rsidP="00BB300E">
      <w:pPr>
        <w:rPr>
          <w:rtl/>
        </w:rPr>
      </w:pPr>
    </w:p>
    <w:p w:rsidR="008A18D3" w:rsidRDefault="008A18D3" w:rsidP="00BB300E">
      <w:pPr>
        <w:pStyle w:val="af5"/>
        <w:keepNext/>
        <w:rPr>
          <w:rtl/>
        </w:rPr>
      </w:pPr>
      <w:bookmarkStart w:id="7251" w:name="ET_interruption_5156_13"/>
      <w:r w:rsidRPr="003F09B2">
        <w:rPr>
          <w:rStyle w:val="TagStyle"/>
          <w:rtl/>
        </w:rPr>
        <w:t xml:space="preserve"> &lt;&lt; קריאה &gt;&gt; </w:t>
      </w:r>
      <w:r>
        <w:rPr>
          <w:rtl/>
        </w:rPr>
        <w:t>דוד אמסלם (הליכוד):</w:t>
      </w:r>
      <w:r w:rsidRPr="003F09B2">
        <w:rPr>
          <w:rStyle w:val="TagStyle"/>
          <w:rtl/>
        </w:rPr>
        <w:t xml:space="preserve"> &lt;&lt; קריאה &gt;&gt;</w:t>
      </w:r>
      <w:r>
        <w:rPr>
          <w:rtl/>
        </w:rPr>
        <w:t xml:space="preserve">  </w:t>
      </w:r>
      <w:bookmarkEnd w:id="7251"/>
    </w:p>
    <w:p w:rsidR="008A18D3" w:rsidRDefault="008A18D3" w:rsidP="008D5FB9">
      <w:pPr>
        <w:rPr>
          <w:rtl/>
        </w:rPr>
      </w:pPr>
    </w:p>
    <w:p w:rsidR="008A18D3" w:rsidRDefault="008A18D3" w:rsidP="00BB300E">
      <w:pPr>
        <w:rPr>
          <w:rtl/>
        </w:rPr>
      </w:pPr>
      <w:r>
        <w:rPr>
          <w:rFonts w:hint="cs"/>
          <w:rtl/>
        </w:rPr>
        <w:t>בעיניך היא לגיטימית?</w:t>
      </w:r>
      <w:r>
        <w:rPr>
          <w:rtl/>
        </w:rPr>
        <w:t xml:space="preserve"> </w:t>
      </w:r>
      <w:bookmarkStart w:id="7252" w:name="_ETM_Q21_698559"/>
      <w:bookmarkEnd w:id="7252"/>
    </w:p>
    <w:p w:rsidR="008A18D3" w:rsidRDefault="008A18D3" w:rsidP="00BB300E">
      <w:pPr>
        <w:rPr>
          <w:rtl/>
        </w:rPr>
      </w:pPr>
    </w:p>
    <w:p w:rsidR="008A18D3" w:rsidRDefault="008A18D3" w:rsidP="00BB300E">
      <w:pPr>
        <w:pStyle w:val="af5"/>
        <w:keepNext/>
        <w:rPr>
          <w:rtl/>
        </w:rPr>
      </w:pPr>
      <w:bookmarkStart w:id="7253" w:name="ET_interruption_6235_14"/>
      <w:r w:rsidRPr="003F09B2">
        <w:rPr>
          <w:rStyle w:val="TagStyle"/>
          <w:rtl/>
        </w:rPr>
        <w:t xml:space="preserve"> &lt;&lt; קריאה &gt;&gt; </w:t>
      </w:r>
      <w:r>
        <w:rPr>
          <w:rtl/>
        </w:rPr>
        <w:t>יוסף שיין (ישראל ביתנו):</w:t>
      </w:r>
      <w:r w:rsidRPr="003F09B2">
        <w:rPr>
          <w:rStyle w:val="TagStyle"/>
          <w:rtl/>
        </w:rPr>
        <w:t xml:space="preserve"> &lt;&lt; קריאה &gt;&gt;</w:t>
      </w:r>
      <w:r>
        <w:rPr>
          <w:rtl/>
        </w:rPr>
        <w:t xml:space="preserve">  </w:t>
      </w:r>
      <w:bookmarkEnd w:id="7253"/>
    </w:p>
    <w:p w:rsidR="008A18D3" w:rsidRDefault="008A18D3" w:rsidP="008D5FB9">
      <w:pPr>
        <w:rPr>
          <w:rtl/>
          <w:lang w:eastAsia="he-IL"/>
        </w:rPr>
      </w:pPr>
    </w:p>
    <w:p w:rsidR="008A18D3" w:rsidRDefault="008A18D3" w:rsidP="00BB300E">
      <w:pPr>
        <w:rPr>
          <w:rtl/>
          <w:lang w:eastAsia="he-IL"/>
        </w:rPr>
      </w:pPr>
      <w:r>
        <w:rPr>
          <w:rFonts w:hint="cs"/>
          <w:rtl/>
          <w:lang w:eastAsia="he-IL"/>
        </w:rPr>
        <w:t xml:space="preserve">רק שאלתי </w:t>
      </w:r>
      <w:bookmarkStart w:id="7254" w:name="_ETM_Q21_698000"/>
      <w:bookmarkEnd w:id="7254"/>
      <w:r>
        <w:rPr>
          <w:rFonts w:hint="cs"/>
          <w:rtl/>
          <w:lang w:eastAsia="he-IL"/>
        </w:rPr>
        <w:t>שאלה.</w:t>
      </w:r>
    </w:p>
    <w:p w:rsidR="008A18D3" w:rsidRDefault="008A18D3" w:rsidP="00BB300E">
      <w:pPr>
        <w:rPr>
          <w:rtl/>
          <w:lang w:eastAsia="he-IL"/>
        </w:rPr>
      </w:pPr>
      <w:bookmarkStart w:id="7255" w:name="_ETM_Q21_702000"/>
      <w:bookmarkEnd w:id="7255"/>
    </w:p>
    <w:p w:rsidR="008A18D3" w:rsidRDefault="008A18D3" w:rsidP="00BB300E">
      <w:pPr>
        <w:pStyle w:val="af5"/>
        <w:keepNext/>
        <w:rPr>
          <w:rtl/>
        </w:rPr>
      </w:pPr>
      <w:bookmarkStart w:id="7256" w:name="ET_interruption_5156_15"/>
      <w:r w:rsidRPr="003F09B2">
        <w:rPr>
          <w:rStyle w:val="TagStyle"/>
          <w:rtl/>
        </w:rPr>
        <w:t xml:space="preserve"> &lt;&lt; קריאה &gt;&gt; </w:t>
      </w:r>
      <w:r>
        <w:rPr>
          <w:rtl/>
        </w:rPr>
        <w:t>דוד אמסלם (הליכוד):</w:t>
      </w:r>
      <w:r w:rsidRPr="003F09B2">
        <w:rPr>
          <w:rStyle w:val="TagStyle"/>
          <w:rtl/>
        </w:rPr>
        <w:t xml:space="preserve"> &lt;&lt; קריאה &gt;&gt;</w:t>
      </w:r>
      <w:r>
        <w:rPr>
          <w:rtl/>
        </w:rPr>
        <w:t xml:space="preserve">  </w:t>
      </w:r>
      <w:bookmarkEnd w:id="7256"/>
    </w:p>
    <w:p w:rsidR="008A18D3" w:rsidRDefault="008A18D3" w:rsidP="008D5FB9">
      <w:pPr>
        <w:rPr>
          <w:rtl/>
          <w:lang w:eastAsia="he-IL"/>
        </w:rPr>
      </w:pPr>
    </w:p>
    <w:p w:rsidR="008A18D3" w:rsidRDefault="008A18D3" w:rsidP="00BB300E">
      <w:pPr>
        <w:rPr>
          <w:rtl/>
          <w:lang w:eastAsia="he-IL"/>
        </w:rPr>
      </w:pPr>
      <w:r>
        <w:rPr>
          <w:rFonts w:hint="cs"/>
          <w:rtl/>
          <w:lang w:eastAsia="he-IL"/>
        </w:rPr>
        <w:t xml:space="preserve">זו שאלה </w:t>
      </w:r>
      <w:bookmarkStart w:id="7257" w:name="_ETM_Q21_699000"/>
      <w:bookmarkEnd w:id="7257"/>
      <w:r>
        <w:rPr>
          <w:rFonts w:hint="cs"/>
          <w:rtl/>
          <w:lang w:eastAsia="he-IL"/>
        </w:rPr>
        <w:t xml:space="preserve">של </w:t>
      </w:r>
      <w:r w:rsidR="008D5FB9">
        <w:rPr>
          <w:rFonts w:hint="cs"/>
          <w:rtl/>
          <w:lang w:eastAsia="he-IL"/>
        </w:rPr>
        <w:t>– – –</w:t>
      </w:r>
    </w:p>
    <w:p w:rsidR="008A18D3" w:rsidRDefault="008A18D3" w:rsidP="00BB300E">
      <w:pPr>
        <w:rPr>
          <w:rtl/>
          <w:lang w:eastAsia="he-IL"/>
        </w:rPr>
      </w:pPr>
      <w:bookmarkStart w:id="7258" w:name="_ETM_Q21_701000"/>
      <w:bookmarkEnd w:id="7258"/>
    </w:p>
    <w:p w:rsidR="008A18D3" w:rsidRDefault="008A18D3" w:rsidP="00BB300E">
      <w:pPr>
        <w:pStyle w:val="-"/>
        <w:keepNext/>
        <w:rPr>
          <w:rtl/>
        </w:rPr>
      </w:pPr>
      <w:bookmarkStart w:id="7259" w:name="ET_speakercontinue_5302_16"/>
      <w:r w:rsidRPr="003F09B2">
        <w:rPr>
          <w:rStyle w:val="TagStyle"/>
          <w:rtl/>
        </w:rPr>
        <w:t xml:space="preserve"> &lt;&lt; דובר_המשך &gt;&gt; </w:t>
      </w:r>
      <w:r>
        <w:rPr>
          <w:rtl/>
        </w:rPr>
        <w:t>יואב גלנט (הליכוד):</w:t>
      </w:r>
      <w:r w:rsidRPr="003F09B2">
        <w:rPr>
          <w:rStyle w:val="TagStyle"/>
          <w:rtl/>
        </w:rPr>
        <w:t xml:space="preserve"> &lt;&lt; דובר_המשך &gt;&gt;</w:t>
      </w:r>
      <w:r>
        <w:rPr>
          <w:rtl/>
        </w:rPr>
        <w:t xml:space="preserve">  </w:t>
      </w:r>
      <w:bookmarkEnd w:id="7259"/>
    </w:p>
    <w:p w:rsidR="008A18D3" w:rsidRDefault="008A18D3" w:rsidP="008D5FB9">
      <w:pPr>
        <w:rPr>
          <w:rtl/>
          <w:lang w:eastAsia="he-IL"/>
        </w:rPr>
      </w:pPr>
    </w:p>
    <w:p w:rsidR="008A18D3" w:rsidRDefault="008A18D3" w:rsidP="008D5FB9">
      <w:pPr>
        <w:rPr>
          <w:rtl/>
        </w:rPr>
      </w:pPr>
      <w:bookmarkStart w:id="7260" w:name="_ETM_Q21_703000"/>
      <w:bookmarkEnd w:id="7260"/>
      <w:r>
        <w:rPr>
          <w:rtl/>
        </w:rPr>
        <w:t>אני</w:t>
      </w:r>
      <w:bookmarkStart w:id="7261" w:name="_ETM_Q21_699929"/>
      <w:bookmarkStart w:id="7262" w:name="_ETM_Q21_701209"/>
      <w:bookmarkEnd w:id="7261"/>
      <w:bookmarkEnd w:id="7262"/>
      <w:r>
        <w:rPr>
          <w:rtl/>
        </w:rPr>
        <w:t xml:space="preserve"> </w:t>
      </w:r>
      <w:bookmarkStart w:id="7263" w:name="_ETM_Q21_703260"/>
      <w:bookmarkStart w:id="7264" w:name="_ETM_Q21_704890"/>
      <w:bookmarkEnd w:id="7263"/>
      <w:bookmarkEnd w:id="7264"/>
      <w:r>
        <w:rPr>
          <w:rtl/>
        </w:rPr>
        <w:t>מבקש</w:t>
      </w:r>
      <w:r>
        <w:rPr>
          <w:rFonts w:hint="cs"/>
          <w:rtl/>
        </w:rPr>
        <w:t>,</w:t>
      </w:r>
      <w:r>
        <w:rPr>
          <w:rtl/>
        </w:rPr>
        <w:t xml:space="preserve"> </w:t>
      </w:r>
      <w:bookmarkStart w:id="7265" w:name="_ETM_Q21_705700"/>
      <w:bookmarkEnd w:id="7265"/>
      <w:r>
        <w:rPr>
          <w:rtl/>
        </w:rPr>
        <w:t xml:space="preserve">אני </w:t>
      </w:r>
      <w:bookmarkStart w:id="7266" w:name="_ETM_Q21_705969"/>
      <w:bookmarkEnd w:id="7266"/>
      <w:r>
        <w:rPr>
          <w:rtl/>
        </w:rPr>
        <w:t>מבקש</w:t>
      </w:r>
      <w:r>
        <w:rPr>
          <w:rFonts w:hint="cs"/>
          <w:rtl/>
        </w:rPr>
        <w:t xml:space="preserve">. שמענו את </w:t>
      </w:r>
      <w:bookmarkStart w:id="7267" w:name="_ETM_Q21_706480"/>
      <w:bookmarkStart w:id="7268" w:name="_ETM_Q21_706780"/>
      <w:bookmarkStart w:id="7269" w:name="_ETM_Q21_706900"/>
      <w:bookmarkEnd w:id="7267"/>
      <w:bookmarkEnd w:id="7268"/>
      <w:bookmarkEnd w:id="7269"/>
      <w:r>
        <w:rPr>
          <w:rtl/>
        </w:rPr>
        <w:t>הדברים</w:t>
      </w:r>
      <w:r>
        <w:rPr>
          <w:rFonts w:hint="cs"/>
          <w:rtl/>
        </w:rPr>
        <w:t>.</w:t>
      </w:r>
      <w:r>
        <w:rPr>
          <w:rtl/>
        </w:rPr>
        <w:t xml:space="preserve"> </w:t>
      </w:r>
      <w:bookmarkStart w:id="7270" w:name="_ETM_Q21_707439"/>
      <w:bookmarkEnd w:id="7270"/>
      <w:r>
        <w:rPr>
          <w:rtl/>
        </w:rPr>
        <w:t xml:space="preserve">אני </w:t>
      </w:r>
      <w:bookmarkStart w:id="7271" w:name="_ETM_Q21_707650"/>
      <w:bookmarkEnd w:id="7271"/>
      <w:r>
        <w:rPr>
          <w:rtl/>
        </w:rPr>
        <w:t xml:space="preserve">לא </w:t>
      </w:r>
      <w:bookmarkStart w:id="7272" w:name="_ETM_Q21_707709"/>
      <w:bookmarkEnd w:id="7272"/>
      <w:r>
        <w:rPr>
          <w:rtl/>
        </w:rPr>
        <w:t xml:space="preserve">מתכוון </w:t>
      </w:r>
      <w:bookmarkStart w:id="7273" w:name="_ETM_Q21_708400"/>
      <w:bookmarkEnd w:id="7273"/>
      <w:r>
        <w:rPr>
          <w:rtl/>
        </w:rPr>
        <w:t xml:space="preserve">לנהל </w:t>
      </w:r>
      <w:bookmarkStart w:id="7274" w:name="_ETM_Q21_709090"/>
      <w:bookmarkEnd w:id="7274"/>
      <w:r>
        <w:rPr>
          <w:rtl/>
        </w:rPr>
        <w:t xml:space="preserve">שיח </w:t>
      </w:r>
      <w:bookmarkStart w:id="7275" w:name="_ETM_Q21_709420"/>
      <w:bookmarkEnd w:id="7275"/>
      <w:r>
        <w:rPr>
          <w:rtl/>
        </w:rPr>
        <w:t xml:space="preserve">על </w:t>
      </w:r>
      <w:bookmarkStart w:id="7276" w:name="_ETM_Q21_709510"/>
      <w:bookmarkEnd w:id="7276"/>
      <w:r>
        <w:rPr>
          <w:rtl/>
        </w:rPr>
        <w:t xml:space="preserve">כל </w:t>
      </w:r>
      <w:bookmarkStart w:id="7277" w:name="_ETM_Q21_709719"/>
      <w:bookmarkEnd w:id="7277"/>
      <w:r>
        <w:rPr>
          <w:rtl/>
        </w:rPr>
        <w:t>דבר</w:t>
      </w:r>
      <w:r>
        <w:rPr>
          <w:rFonts w:hint="cs"/>
          <w:rtl/>
        </w:rPr>
        <w:t>.</w:t>
      </w:r>
      <w:r>
        <w:rPr>
          <w:rtl/>
        </w:rPr>
        <w:t xml:space="preserve"> </w:t>
      </w:r>
      <w:bookmarkStart w:id="7278" w:name="_ETM_Q21_710730"/>
      <w:bookmarkEnd w:id="7278"/>
    </w:p>
    <w:p w:rsidR="008A18D3" w:rsidRDefault="008A18D3" w:rsidP="00BB300E">
      <w:pPr>
        <w:rPr>
          <w:rtl/>
        </w:rPr>
      </w:pPr>
    </w:p>
    <w:p w:rsidR="008A18D3" w:rsidRDefault="008A18D3" w:rsidP="002A2D95">
      <w:pPr>
        <w:rPr>
          <w:rtl/>
          <w:lang w:eastAsia="he-IL"/>
        </w:rPr>
      </w:pPr>
      <w:bookmarkStart w:id="7279" w:name="_ETM_Q21_708000"/>
      <w:bookmarkEnd w:id="7279"/>
      <w:r>
        <w:rPr>
          <w:rtl/>
        </w:rPr>
        <w:t xml:space="preserve">אני </w:t>
      </w:r>
      <w:bookmarkStart w:id="7280" w:name="_ETM_Q21_711000"/>
      <w:bookmarkEnd w:id="7280"/>
      <w:r>
        <w:rPr>
          <w:rtl/>
        </w:rPr>
        <w:t>רוצה</w:t>
      </w:r>
      <w:r>
        <w:rPr>
          <w:rFonts w:hint="cs"/>
          <w:rtl/>
        </w:rPr>
        <w:t>,</w:t>
      </w:r>
      <w:r>
        <w:rPr>
          <w:rtl/>
        </w:rPr>
        <w:t xml:space="preserve"> </w:t>
      </w:r>
      <w:bookmarkStart w:id="7281" w:name="_ETM_Q21_711360"/>
      <w:bookmarkEnd w:id="7281"/>
      <w:r>
        <w:rPr>
          <w:rtl/>
        </w:rPr>
        <w:t>ברשותכם</w:t>
      </w:r>
      <w:r>
        <w:rPr>
          <w:rFonts w:hint="cs"/>
          <w:rtl/>
        </w:rPr>
        <w:t>,</w:t>
      </w:r>
      <w:r>
        <w:rPr>
          <w:rtl/>
        </w:rPr>
        <w:t xml:space="preserve"> </w:t>
      </w:r>
      <w:bookmarkStart w:id="7282" w:name="_ETM_Q21_712260"/>
      <w:bookmarkEnd w:id="7282"/>
      <w:r>
        <w:rPr>
          <w:rtl/>
        </w:rPr>
        <w:t xml:space="preserve">להיכנס </w:t>
      </w:r>
      <w:bookmarkStart w:id="7283" w:name="_ETM_Q21_712799"/>
      <w:bookmarkEnd w:id="7283"/>
      <w:r>
        <w:rPr>
          <w:rtl/>
        </w:rPr>
        <w:t xml:space="preserve">לנושא </w:t>
      </w:r>
      <w:bookmarkStart w:id="7284" w:name="_ETM_Q21_713219"/>
      <w:bookmarkEnd w:id="7284"/>
      <w:r>
        <w:rPr>
          <w:rtl/>
        </w:rPr>
        <w:t>אחר</w:t>
      </w:r>
      <w:r>
        <w:rPr>
          <w:rFonts w:hint="cs"/>
          <w:rtl/>
        </w:rPr>
        <w:t>.</w:t>
      </w:r>
      <w:r>
        <w:rPr>
          <w:rtl/>
        </w:rPr>
        <w:t xml:space="preserve"> </w:t>
      </w:r>
      <w:bookmarkStart w:id="7285" w:name="_ETM_Q21_713459"/>
      <w:bookmarkEnd w:id="7285"/>
      <w:r>
        <w:rPr>
          <w:rtl/>
        </w:rPr>
        <w:t xml:space="preserve">בדרך </w:t>
      </w:r>
      <w:bookmarkStart w:id="7286" w:name="_ETM_Q21_713879"/>
      <w:bookmarkEnd w:id="7286"/>
      <w:r>
        <w:rPr>
          <w:rtl/>
        </w:rPr>
        <w:t xml:space="preserve">כלל </w:t>
      </w:r>
      <w:bookmarkStart w:id="7287" w:name="_ETM_Q21_714780"/>
      <w:bookmarkEnd w:id="7287"/>
      <w:r>
        <w:rPr>
          <w:rtl/>
        </w:rPr>
        <w:t xml:space="preserve">לוח </w:t>
      </w:r>
      <w:bookmarkStart w:id="7288" w:name="_ETM_Q21_715140"/>
      <w:bookmarkEnd w:id="7288"/>
      <w:r>
        <w:rPr>
          <w:rtl/>
        </w:rPr>
        <w:t xml:space="preserve">הזמנים </w:t>
      </w:r>
      <w:bookmarkStart w:id="7289" w:name="_ETM_Q21_715650"/>
      <w:bookmarkEnd w:id="7289"/>
      <w:r>
        <w:rPr>
          <w:rtl/>
        </w:rPr>
        <w:t xml:space="preserve">במליאה </w:t>
      </w:r>
      <w:bookmarkStart w:id="7290" w:name="_ETM_Q21_716880"/>
      <w:bookmarkEnd w:id="7290"/>
      <w:r>
        <w:rPr>
          <w:rtl/>
        </w:rPr>
        <w:t xml:space="preserve">איננו </w:t>
      </w:r>
      <w:bookmarkStart w:id="7291" w:name="_ETM_Q21_717390"/>
      <w:bookmarkEnd w:id="7291"/>
      <w:r>
        <w:rPr>
          <w:rtl/>
        </w:rPr>
        <w:t xml:space="preserve">מאפשר </w:t>
      </w:r>
      <w:bookmarkStart w:id="7292" w:name="_ETM_Q21_719179"/>
      <w:bookmarkStart w:id="7293" w:name="_ETM_Q21_720340"/>
      <w:bookmarkEnd w:id="7292"/>
      <w:bookmarkEnd w:id="7293"/>
      <w:r>
        <w:rPr>
          <w:rtl/>
        </w:rPr>
        <w:t xml:space="preserve">תהליכים </w:t>
      </w:r>
      <w:bookmarkStart w:id="7294" w:name="_ETM_Q21_720879"/>
      <w:bookmarkEnd w:id="7294"/>
      <w:r>
        <w:rPr>
          <w:rtl/>
        </w:rPr>
        <w:t xml:space="preserve">קצת </w:t>
      </w:r>
      <w:bookmarkStart w:id="7295" w:name="_ETM_Q21_721120"/>
      <w:bookmarkEnd w:id="7295"/>
      <w:r>
        <w:rPr>
          <w:rtl/>
        </w:rPr>
        <w:t xml:space="preserve">יותר </w:t>
      </w:r>
      <w:bookmarkStart w:id="7296" w:name="_ETM_Q21_721420"/>
      <w:bookmarkEnd w:id="7296"/>
      <w:r>
        <w:rPr>
          <w:rtl/>
        </w:rPr>
        <w:t>עמוקים</w:t>
      </w:r>
      <w:r>
        <w:rPr>
          <w:rFonts w:hint="cs"/>
          <w:rtl/>
        </w:rPr>
        <w:t>.</w:t>
      </w:r>
      <w:r>
        <w:rPr>
          <w:rtl/>
        </w:rPr>
        <w:t xml:space="preserve"> </w:t>
      </w:r>
      <w:bookmarkStart w:id="7297" w:name="_ETM_Q21_722439"/>
      <w:bookmarkEnd w:id="7297"/>
      <w:r>
        <w:rPr>
          <w:rtl/>
        </w:rPr>
        <w:t xml:space="preserve">אני </w:t>
      </w:r>
      <w:bookmarkStart w:id="7298" w:name="_ETM_Q21_723129"/>
      <w:bookmarkEnd w:id="7298"/>
      <w:r>
        <w:rPr>
          <w:rtl/>
        </w:rPr>
        <w:t xml:space="preserve">חושב </w:t>
      </w:r>
      <w:bookmarkStart w:id="7299" w:name="_ETM_Q21_723670"/>
      <w:bookmarkEnd w:id="7299"/>
      <w:r>
        <w:rPr>
          <w:rtl/>
        </w:rPr>
        <w:t xml:space="preserve">שכאשר </w:t>
      </w:r>
      <w:bookmarkStart w:id="7300" w:name="_ETM_Q21_724269"/>
      <w:bookmarkEnd w:id="7300"/>
      <w:r>
        <w:rPr>
          <w:rtl/>
        </w:rPr>
        <w:t xml:space="preserve">אנחנו </w:t>
      </w:r>
      <w:bookmarkStart w:id="7301" w:name="_ETM_Q21_724510"/>
      <w:bookmarkEnd w:id="7301"/>
      <w:r>
        <w:rPr>
          <w:rtl/>
        </w:rPr>
        <w:t xml:space="preserve">מסתכלים </w:t>
      </w:r>
      <w:bookmarkStart w:id="7302" w:name="_ETM_Q21_725110"/>
      <w:bookmarkEnd w:id="7302"/>
      <w:r>
        <w:rPr>
          <w:rtl/>
        </w:rPr>
        <w:t xml:space="preserve">על </w:t>
      </w:r>
      <w:bookmarkStart w:id="7303" w:name="_ETM_Q21_725230"/>
      <w:bookmarkEnd w:id="7303"/>
      <w:r>
        <w:rPr>
          <w:rtl/>
        </w:rPr>
        <w:t xml:space="preserve">המצב </w:t>
      </w:r>
      <w:bookmarkStart w:id="7304" w:name="_ETM_Q21_725829"/>
      <w:bookmarkEnd w:id="7304"/>
      <w:r>
        <w:rPr>
          <w:rtl/>
        </w:rPr>
        <w:t xml:space="preserve">היום </w:t>
      </w:r>
      <w:bookmarkStart w:id="7305" w:name="_ETM_Q21_727049"/>
      <w:bookmarkEnd w:id="7305"/>
      <w:r>
        <w:rPr>
          <w:rtl/>
        </w:rPr>
        <w:t xml:space="preserve">במדינת </w:t>
      </w:r>
      <w:bookmarkStart w:id="7306" w:name="_ETM_Q21_727650"/>
      <w:bookmarkEnd w:id="7306"/>
      <w:r>
        <w:rPr>
          <w:rtl/>
        </w:rPr>
        <w:t>ישראל</w:t>
      </w:r>
      <w:r>
        <w:rPr>
          <w:rFonts w:hint="cs"/>
          <w:rtl/>
        </w:rPr>
        <w:t>,</w:t>
      </w:r>
      <w:r>
        <w:rPr>
          <w:rtl/>
        </w:rPr>
        <w:t xml:space="preserve"> </w:t>
      </w:r>
      <w:bookmarkStart w:id="7307" w:name="_ETM_Q21_728929"/>
      <w:bookmarkEnd w:id="7307"/>
      <w:r>
        <w:rPr>
          <w:rtl/>
        </w:rPr>
        <w:t xml:space="preserve">אנחנו </w:t>
      </w:r>
      <w:bookmarkStart w:id="7308" w:name="_ETM_Q21_729260"/>
      <w:bookmarkEnd w:id="7308"/>
      <w:r>
        <w:rPr>
          <w:rtl/>
        </w:rPr>
        <w:t xml:space="preserve">צריכים </w:t>
      </w:r>
      <w:bookmarkStart w:id="7309" w:name="_ETM_Q21_729590"/>
      <w:bookmarkEnd w:id="7309"/>
      <w:r>
        <w:rPr>
          <w:rtl/>
        </w:rPr>
        <w:t xml:space="preserve">לעשות </w:t>
      </w:r>
      <w:bookmarkStart w:id="7310" w:name="_ETM_Q21_729980"/>
      <w:bookmarkEnd w:id="7310"/>
      <w:r>
        <w:rPr>
          <w:rtl/>
        </w:rPr>
        <w:t xml:space="preserve">הערכת </w:t>
      </w:r>
      <w:bookmarkStart w:id="7311" w:name="_ETM_Q21_730340"/>
      <w:bookmarkEnd w:id="7311"/>
      <w:r>
        <w:rPr>
          <w:rtl/>
        </w:rPr>
        <w:t xml:space="preserve">מצב </w:t>
      </w:r>
      <w:bookmarkStart w:id="7312" w:name="_ETM_Q21_730700"/>
      <w:bookmarkEnd w:id="7312"/>
      <w:r>
        <w:rPr>
          <w:rtl/>
        </w:rPr>
        <w:t xml:space="preserve">לאומית </w:t>
      </w:r>
      <w:bookmarkStart w:id="7313" w:name="_ETM_Q21_731390"/>
      <w:bookmarkEnd w:id="7313"/>
      <w:r>
        <w:rPr>
          <w:rtl/>
        </w:rPr>
        <w:t xml:space="preserve">ולהסתכל </w:t>
      </w:r>
      <w:bookmarkStart w:id="7314" w:name="_ETM_Q21_732170"/>
      <w:bookmarkEnd w:id="7314"/>
      <w:r>
        <w:rPr>
          <w:rtl/>
        </w:rPr>
        <w:t xml:space="preserve">על </w:t>
      </w:r>
      <w:bookmarkStart w:id="7315" w:name="_ETM_Q21_732290"/>
      <w:bookmarkEnd w:id="7315"/>
      <w:r>
        <w:rPr>
          <w:rtl/>
        </w:rPr>
        <w:t xml:space="preserve">מה </w:t>
      </w:r>
      <w:bookmarkStart w:id="7316" w:name="_ETM_Q21_732499"/>
      <w:bookmarkEnd w:id="7316"/>
      <w:r>
        <w:rPr>
          <w:rFonts w:hint="cs"/>
          <w:rtl/>
        </w:rPr>
        <w:t>ש</w:t>
      </w:r>
      <w:r>
        <w:rPr>
          <w:rtl/>
        </w:rPr>
        <w:t xml:space="preserve">קורה </w:t>
      </w:r>
      <w:bookmarkStart w:id="7317" w:name="_ETM_Q21_732859"/>
      <w:bookmarkEnd w:id="7317"/>
      <w:r>
        <w:rPr>
          <w:rtl/>
        </w:rPr>
        <w:t>איתנו</w:t>
      </w:r>
      <w:r>
        <w:rPr>
          <w:rFonts w:hint="cs"/>
          <w:rtl/>
        </w:rPr>
        <w:t>.</w:t>
      </w:r>
      <w:bookmarkStart w:id="7318" w:name="_ETM_Q21_734000"/>
      <w:bookmarkEnd w:id="7318"/>
      <w:r>
        <w:rPr>
          <w:rFonts w:hint="cs"/>
          <w:rtl/>
        </w:rPr>
        <w:t xml:space="preserve"> </w:t>
      </w:r>
      <w:bookmarkStart w:id="7319" w:name="TOR_Q22"/>
      <w:bookmarkStart w:id="7320" w:name="_ETM_Q22_1129"/>
      <w:bookmarkStart w:id="7321" w:name="_ETM_Q22_1224"/>
      <w:bookmarkStart w:id="7322" w:name="_ETM_Q22_1252"/>
      <w:bookmarkStart w:id="7323" w:name="_ETM_Q22_1347"/>
      <w:bookmarkStart w:id="7324" w:name="_ETM_Q22_180000"/>
      <w:bookmarkEnd w:id="7319"/>
      <w:bookmarkEnd w:id="7320"/>
      <w:bookmarkEnd w:id="7321"/>
      <w:bookmarkEnd w:id="7322"/>
      <w:bookmarkEnd w:id="7323"/>
      <w:bookmarkEnd w:id="7324"/>
      <w:r>
        <w:rPr>
          <w:rFonts w:hint="cs"/>
          <w:rtl/>
          <w:lang w:eastAsia="he-IL"/>
        </w:rPr>
        <w:t>ואני רוצה לציין, ברשו</w:t>
      </w:r>
      <w:bookmarkStart w:id="7325" w:name="_ETM_Q22_122456"/>
      <w:bookmarkStart w:id="7326" w:name="_ETM_Q22_122570"/>
      <w:r>
        <w:rPr>
          <w:rFonts w:hint="cs"/>
          <w:rtl/>
          <w:lang w:eastAsia="he-IL"/>
        </w:rPr>
        <w:t>ת</w:t>
      </w:r>
      <w:bookmarkEnd w:id="7325"/>
      <w:bookmarkEnd w:id="7326"/>
      <w:r>
        <w:rPr>
          <w:rFonts w:hint="cs"/>
          <w:rtl/>
          <w:lang w:eastAsia="he-IL"/>
        </w:rPr>
        <w:t xml:space="preserve">כם, חמישה גורמים שלכל אחד ואחד מהם יש השפעה ניכרת על כל מה שקורה איתנו, ועל כל החמישה האלה כמעט אין </w:t>
      </w:r>
      <w:bookmarkStart w:id="7327" w:name="_ETM_Q22_149903"/>
      <w:bookmarkEnd w:id="7327"/>
      <w:r>
        <w:rPr>
          <w:rFonts w:hint="cs"/>
          <w:rtl/>
          <w:lang w:eastAsia="he-IL"/>
        </w:rPr>
        <w:t xml:space="preserve">לנו שליטה משמעותית באמצעות מה שנעשה. מדוע אני עושה את </w:t>
      </w:r>
      <w:bookmarkStart w:id="7328" w:name="_ETM_Q22_155806"/>
      <w:bookmarkEnd w:id="7328"/>
      <w:r>
        <w:rPr>
          <w:rFonts w:hint="cs"/>
          <w:rtl/>
          <w:lang w:eastAsia="he-IL"/>
        </w:rPr>
        <w:t xml:space="preserve">זה? מפני שכאשר אתה עושה הערכת מצב, אתה מנתח בדרך </w:t>
      </w:r>
      <w:bookmarkStart w:id="7329" w:name="_ETM_Q22_156778"/>
      <w:bookmarkEnd w:id="7329"/>
      <w:r>
        <w:rPr>
          <w:rFonts w:hint="cs"/>
          <w:rtl/>
          <w:lang w:eastAsia="he-IL"/>
        </w:rPr>
        <w:t xml:space="preserve">כלל </w:t>
      </w:r>
      <w:r>
        <w:rPr>
          <w:rFonts w:hint="eastAsia"/>
          <w:rtl/>
          <w:lang w:eastAsia="he-IL"/>
        </w:rPr>
        <w:t>–</w:t>
      </w:r>
      <w:r>
        <w:rPr>
          <w:rFonts w:hint="cs"/>
          <w:rtl/>
          <w:lang w:eastAsia="he-IL"/>
        </w:rPr>
        <w:t xml:space="preserve"> נגיד, בתהליך הצבאי אתה מנתח מיהו האויב שלך, אתה </w:t>
      </w:r>
      <w:bookmarkStart w:id="7330" w:name="_ETM_Q22_168383"/>
      <w:bookmarkEnd w:id="7330"/>
      <w:r>
        <w:rPr>
          <w:rFonts w:hint="cs"/>
          <w:rtl/>
          <w:lang w:eastAsia="he-IL"/>
        </w:rPr>
        <w:t xml:space="preserve">מנתח מיהם כוחותינו, על כל ההיבטים, ומהם </w:t>
      </w:r>
      <w:bookmarkStart w:id="7331" w:name="_ETM_Q22_170898"/>
      <w:bookmarkEnd w:id="7331"/>
      <w:r>
        <w:rPr>
          <w:rFonts w:hint="cs"/>
          <w:rtl/>
          <w:lang w:eastAsia="he-IL"/>
        </w:rPr>
        <w:t xml:space="preserve">תנאי הסביבה; בשפה צבאית זה זמן ומרחב, מזג אוויר, </w:t>
      </w:r>
      <w:bookmarkStart w:id="7332" w:name="_ETM_Q22_175121"/>
      <w:bookmarkEnd w:id="7332"/>
      <w:r>
        <w:rPr>
          <w:rFonts w:hint="cs"/>
          <w:rtl/>
          <w:lang w:eastAsia="he-IL"/>
        </w:rPr>
        <w:t>קרקע וכדומה.</w:t>
      </w:r>
    </w:p>
    <w:p w:rsidR="008A18D3" w:rsidRDefault="008A18D3" w:rsidP="00BB300E">
      <w:pPr>
        <w:rPr>
          <w:rtl/>
          <w:lang w:eastAsia="he-IL"/>
        </w:rPr>
      </w:pPr>
      <w:bookmarkStart w:id="7333" w:name="_ETM_Q22_175134"/>
      <w:bookmarkStart w:id="7334" w:name="_ETM_Q22_175221"/>
      <w:bookmarkEnd w:id="7333"/>
      <w:bookmarkEnd w:id="7334"/>
    </w:p>
    <w:p w:rsidR="008A18D3" w:rsidRDefault="008A18D3" w:rsidP="00B93ABF">
      <w:pPr>
        <w:rPr>
          <w:rtl/>
        </w:rPr>
      </w:pPr>
      <w:bookmarkStart w:id="7335" w:name="_ETM_Q22_175317"/>
      <w:bookmarkStart w:id="7336" w:name="_ETM_Q22_175389"/>
      <w:bookmarkEnd w:id="7335"/>
      <w:bookmarkEnd w:id="7336"/>
      <w:r>
        <w:rPr>
          <w:rFonts w:hint="cs"/>
          <w:rtl/>
          <w:lang w:eastAsia="he-IL"/>
        </w:rPr>
        <w:t xml:space="preserve">אני רוצה לעשות קודם כול, כי אני חושב שהזמן </w:t>
      </w:r>
      <w:bookmarkStart w:id="7337" w:name="_ETM_Q22_179858"/>
      <w:bookmarkEnd w:id="7337"/>
      <w:r>
        <w:rPr>
          <w:rFonts w:hint="cs"/>
          <w:rtl/>
          <w:lang w:eastAsia="he-IL"/>
        </w:rPr>
        <w:t xml:space="preserve">לא יותיר לי יותר </w:t>
      </w:r>
      <w:r>
        <w:rPr>
          <w:rtl/>
          <w:lang w:eastAsia="he-IL"/>
        </w:rPr>
        <w:t>–</w:t>
      </w:r>
      <w:r>
        <w:rPr>
          <w:rFonts w:hint="cs"/>
          <w:rtl/>
          <w:lang w:eastAsia="he-IL"/>
        </w:rPr>
        <w:t xml:space="preserve"> אני רוצה קודם כול לעסוק </w:t>
      </w:r>
      <w:bookmarkStart w:id="7338" w:name="_ETM_Q22_181052"/>
      <w:bookmarkStart w:id="7339" w:name="_ETM_Q22_1422"/>
      <w:bookmarkStart w:id="7340" w:name="_ETM_Q22_1496"/>
      <w:bookmarkStart w:id="7341" w:name="_ETM_Q22_180120"/>
      <w:bookmarkStart w:id="7342" w:name="_ETM_Q22_181020"/>
      <w:bookmarkStart w:id="7343" w:name="_ETM_Q22_181230"/>
      <w:bookmarkStart w:id="7344" w:name="_ETM_Q22_181500"/>
      <w:bookmarkStart w:id="7345" w:name="_ETM_Q22_181740"/>
      <w:bookmarkStart w:id="7346" w:name="_ETM_Q22_181949"/>
      <w:bookmarkStart w:id="7347" w:name="_ETM_Q22_182400"/>
      <w:bookmarkEnd w:id="7338"/>
      <w:bookmarkEnd w:id="7339"/>
      <w:bookmarkEnd w:id="7340"/>
      <w:bookmarkEnd w:id="7341"/>
      <w:bookmarkEnd w:id="7342"/>
      <w:bookmarkEnd w:id="7343"/>
      <w:bookmarkEnd w:id="7344"/>
      <w:bookmarkEnd w:id="7345"/>
      <w:bookmarkEnd w:id="7346"/>
      <w:bookmarkEnd w:id="7347"/>
      <w:r>
        <w:rPr>
          <w:rtl/>
        </w:rPr>
        <w:t>ב</w:t>
      </w:r>
      <w:bookmarkStart w:id="7348" w:name="_ETM_Q22_182730"/>
      <w:bookmarkStart w:id="7349" w:name="_ETM_Q22_182880"/>
      <w:bookmarkEnd w:id="7348"/>
      <w:bookmarkEnd w:id="7349"/>
      <w:r>
        <w:rPr>
          <w:rtl/>
        </w:rPr>
        <w:t>סביבה</w:t>
      </w:r>
      <w:r>
        <w:rPr>
          <w:rFonts w:hint="cs"/>
          <w:rtl/>
        </w:rPr>
        <w:t>. בס</w:t>
      </w:r>
      <w:bookmarkStart w:id="7350" w:name="_ETM_Q22_184190"/>
      <w:bookmarkEnd w:id="7350"/>
      <w:r>
        <w:rPr>
          <w:rFonts w:hint="cs"/>
          <w:rtl/>
        </w:rPr>
        <w:t>ק</w:t>
      </w:r>
      <w:r>
        <w:rPr>
          <w:rtl/>
        </w:rPr>
        <w:t xml:space="preserve">ירות </w:t>
      </w:r>
      <w:bookmarkStart w:id="7351" w:name="_ETM_Q22_185420"/>
      <w:bookmarkEnd w:id="7351"/>
      <w:r>
        <w:rPr>
          <w:rtl/>
        </w:rPr>
        <w:t xml:space="preserve">הבאות </w:t>
      </w:r>
      <w:bookmarkStart w:id="7352" w:name="_ETM_Q22_185779"/>
      <w:bookmarkEnd w:id="7352"/>
      <w:r>
        <w:rPr>
          <w:rtl/>
        </w:rPr>
        <w:t xml:space="preserve">אני </w:t>
      </w:r>
      <w:bookmarkStart w:id="7353" w:name="_ETM_Q22_185960"/>
      <w:bookmarkEnd w:id="7353"/>
      <w:r>
        <w:rPr>
          <w:rtl/>
        </w:rPr>
        <w:t xml:space="preserve">מקווה </w:t>
      </w:r>
      <w:bookmarkStart w:id="7354" w:name="_ETM_Q22_186260"/>
      <w:bookmarkEnd w:id="7354"/>
      <w:r>
        <w:rPr>
          <w:rtl/>
        </w:rPr>
        <w:t xml:space="preserve">שאני </w:t>
      </w:r>
      <w:bookmarkStart w:id="7355" w:name="_ETM_Q22_186559"/>
      <w:bookmarkEnd w:id="7355"/>
      <w:r>
        <w:rPr>
          <w:rtl/>
        </w:rPr>
        <w:t>א</w:t>
      </w:r>
      <w:r w:rsidR="00E61D1C">
        <w:rPr>
          <w:rFonts w:hint="cs"/>
          <w:rtl/>
        </w:rPr>
        <w:t>י</w:t>
      </w:r>
      <w:r>
        <w:rPr>
          <w:rtl/>
        </w:rPr>
        <w:t xml:space="preserve">כנס </w:t>
      </w:r>
      <w:bookmarkStart w:id="7356" w:name="_ETM_Q22_186979"/>
      <w:bookmarkEnd w:id="7356"/>
      <w:r>
        <w:rPr>
          <w:rtl/>
        </w:rPr>
        <w:t xml:space="preserve">גם </w:t>
      </w:r>
      <w:bookmarkStart w:id="7357" w:name="_ETM_Q22_187250"/>
      <w:bookmarkEnd w:id="7357"/>
      <w:r>
        <w:rPr>
          <w:rtl/>
        </w:rPr>
        <w:t xml:space="preserve">לניתוח </w:t>
      </w:r>
      <w:bookmarkStart w:id="7358" w:name="_ETM_Q22_187790"/>
      <w:bookmarkEnd w:id="7358"/>
      <w:r>
        <w:rPr>
          <w:rtl/>
        </w:rPr>
        <w:t xml:space="preserve">של </w:t>
      </w:r>
      <w:bookmarkStart w:id="7359" w:name="_ETM_Q22_188389"/>
      <w:bookmarkEnd w:id="7359"/>
      <w:r>
        <w:rPr>
          <w:rtl/>
        </w:rPr>
        <w:t xml:space="preserve">הדברים </w:t>
      </w:r>
      <w:bookmarkStart w:id="7360" w:name="_ETM_Q22_188840"/>
      <w:bookmarkEnd w:id="7360"/>
      <w:r>
        <w:rPr>
          <w:rtl/>
        </w:rPr>
        <w:t>האחרים</w:t>
      </w:r>
      <w:r>
        <w:rPr>
          <w:rFonts w:hint="cs"/>
          <w:rtl/>
        </w:rPr>
        <w:t>.</w:t>
      </w:r>
      <w:bookmarkStart w:id="7361" w:name="_ETM_Q22_189126"/>
      <w:bookmarkStart w:id="7362" w:name="_ETM_Q22_189520"/>
      <w:bookmarkStart w:id="7363" w:name="_ETM_Q22_189599"/>
      <w:bookmarkStart w:id="7364" w:name="_ETM_Q22_189771"/>
      <w:bookmarkStart w:id="7365" w:name="_ETM_Q22_189880"/>
      <w:bookmarkEnd w:id="7361"/>
      <w:bookmarkEnd w:id="7362"/>
      <w:bookmarkEnd w:id="7363"/>
      <w:bookmarkEnd w:id="7364"/>
      <w:bookmarkEnd w:id="7365"/>
      <w:r>
        <w:rPr>
          <w:rFonts w:hint="cs"/>
          <w:rtl/>
        </w:rPr>
        <w:t xml:space="preserve"> </w:t>
      </w:r>
      <w:r>
        <w:rPr>
          <w:rtl/>
        </w:rPr>
        <w:t xml:space="preserve">אז </w:t>
      </w:r>
      <w:bookmarkStart w:id="7366" w:name="_ETM_Q22_190059"/>
      <w:bookmarkEnd w:id="7366"/>
      <w:r>
        <w:rPr>
          <w:rtl/>
        </w:rPr>
        <w:t xml:space="preserve">בואו </w:t>
      </w:r>
      <w:bookmarkStart w:id="7367" w:name="_ETM_Q22_190300"/>
      <w:bookmarkEnd w:id="7367"/>
      <w:r>
        <w:rPr>
          <w:rtl/>
        </w:rPr>
        <w:t xml:space="preserve">נסתכל </w:t>
      </w:r>
      <w:bookmarkStart w:id="7368" w:name="_ETM_Q22_190809"/>
      <w:bookmarkEnd w:id="7368"/>
      <w:r>
        <w:rPr>
          <w:rtl/>
        </w:rPr>
        <w:t xml:space="preserve">רגע </w:t>
      </w:r>
      <w:bookmarkStart w:id="7369" w:name="_ETM_Q22_191410"/>
      <w:bookmarkEnd w:id="7369"/>
      <w:r>
        <w:rPr>
          <w:rtl/>
        </w:rPr>
        <w:t xml:space="preserve">על </w:t>
      </w:r>
      <w:bookmarkStart w:id="7370" w:name="_ETM_Q22_191530"/>
      <w:bookmarkEnd w:id="7370"/>
      <w:r>
        <w:rPr>
          <w:rFonts w:hint="cs"/>
          <w:rtl/>
        </w:rPr>
        <w:t>חמישה</w:t>
      </w:r>
      <w:r>
        <w:rPr>
          <w:rtl/>
        </w:rPr>
        <w:t xml:space="preserve"> </w:t>
      </w:r>
      <w:bookmarkStart w:id="7371" w:name="_ETM_Q22_191950"/>
      <w:bookmarkEnd w:id="7371"/>
      <w:r>
        <w:rPr>
          <w:rtl/>
        </w:rPr>
        <w:t>פרמטרים</w:t>
      </w:r>
      <w:r>
        <w:rPr>
          <w:rFonts w:hint="cs"/>
          <w:rtl/>
        </w:rPr>
        <w:t>.</w:t>
      </w:r>
      <w:r>
        <w:rPr>
          <w:rtl/>
        </w:rPr>
        <w:t xml:space="preserve"> </w:t>
      </w:r>
      <w:bookmarkStart w:id="7372" w:name="_ETM_Q22_192940"/>
      <w:bookmarkEnd w:id="7372"/>
      <w:r>
        <w:rPr>
          <w:rtl/>
        </w:rPr>
        <w:t xml:space="preserve">הראשון </w:t>
      </w:r>
      <w:bookmarkStart w:id="7373" w:name="_ETM_Q22_195139"/>
      <w:bookmarkEnd w:id="7373"/>
      <w:r w:rsidR="00511A87">
        <w:rPr>
          <w:rFonts w:hint="cs"/>
          <w:rtl/>
        </w:rPr>
        <w:t xml:space="preserve">– </w:t>
      </w:r>
      <w:r>
        <w:rPr>
          <w:rtl/>
        </w:rPr>
        <w:t xml:space="preserve">ההכנסה </w:t>
      </w:r>
      <w:bookmarkStart w:id="7374" w:name="_ETM_Q22_195769"/>
      <w:bookmarkEnd w:id="7374"/>
      <w:r>
        <w:rPr>
          <w:rtl/>
        </w:rPr>
        <w:t xml:space="preserve">לנפש </w:t>
      </w:r>
      <w:bookmarkStart w:id="7375" w:name="_ETM_Q22_196279"/>
      <w:bookmarkEnd w:id="7375"/>
      <w:r>
        <w:rPr>
          <w:rtl/>
        </w:rPr>
        <w:t xml:space="preserve">במדינת </w:t>
      </w:r>
      <w:bookmarkStart w:id="7376" w:name="_ETM_Q22_196850"/>
      <w:bookmarkEnd w:id="7376"/>
      <w:r>
        <w:rPr>
          <w:rtl/>
        </w:rPr>
        <w:t xml:space="preserve">ישראל </w:t>
      </w:r>
      <w:bookmarkStart w:id="7377" w:name="_ETM_Q22_197480"/>
      <w:bookmarkEnd w:id="7377"/>
      <w:r>
        <w:rPr>
          <w:rtl/>
        </w:rPr>
        <w:t xml:space="preserve">חצתה </w:t>
      </w:r>
      <w:bookmarkStart w:id="7378" w:name="_ETM_Q22_197900"/>
      <w:bookmarkEnd w:id="7378"/>
      <w:r>
        <w:rPr>
          <w:rtl/>
        </w:rPr>
        <w:t xml:space="preserve">את </w:t>
      </w:r>
      <w:bookmarkStart w:id="7379" w:name="_ETM_Q22_198050"/>
      <w:bookmarkEnd w:id="7379"/>
      <w:r>
        <w:rPr>
          <w:rtl/>
        </w:rPr>
        <w:t xml:space="preserve">רף </w:t>
      </w:r>
      <w:bookmarkStart w:id="7380" w:name="_ETM_Q22_198560"/>
      <w:bookmarkEnd w:id="7380"/>
      <w:r>
        <w:rPr>
          <w:rFonts w:hint="cs"/>
          <w:rtl/>
        </w:rPr>
        <w:t>ה-</w:t>
      </w:r>
      <w:r>
        <w:rPr>
          <w:rtl/>
        </w:rPr>
        <w:t>50</w:t>
      </w:r>
      <w:r>
        <w:rPr>
          <w:rFonts w:hint="cs"/>
          <w:rtl/>
        </w:rPr>
        <w:t>,</w:t>
      </w:r>
      <w:r>
        <w:rPr>
          <w:rtl/>
        </w:rPr>
        <w:t xml:space="preserve">000 </w:t>
      </w:r>
      <w:bookmarkStart w:id="7381" w:name="_ETM_Q22_199520"/>
      <w:bookmarkEnd w:id="7381"/>
      <w:r>
        <w:rPr>
          <w:rtl/>
        </w:rPr>
        <w:t>דולרים</w:t>
      </w:r>
      <w:r>
        <w:rPr>
          <w:rFonts w:hint="cs"/>
          <w:rtl/>
        </w:rPr>
        <w:t>.</w:t>
      </w:r>
      <w:r>
        <w:rPr>
          <w:rtl/>
        </w:rPr>
        <w:t xml:space="preserve"> </w:t>
      </w:r>
      <w:bookmarkStart w:id="7382" w:name="_ETM_Q22_200539"/>
      <w:bookmarkEnd w:id="7382"/>
      <w:r>
        <w:rPr>
          <w:rtl/>
        </w:rPr>
        <w:t xml:space="preserve">דרך </w:t>
      </w:r>
      <w:bookmarkStart w:id="7383" w:name="_ETM_Q22_200840"/>
      <w:bookmarkEnd w:id="7383"/>
      <w:r>
        <w:rPr>
          <w:rtl/>
        </w:rPr>
        <w:t>אגב</w:t>
      </w:r>
      <w:r>
        <w:rPr>
          <w:rFonts w:hint="cs"/>
          <w:rtl/>
        </w:rPr>
        <w:t>,</w:t>
      </w:r>
      <w:r>
        <w:rPr>
          <w:rtl/>
        </w:rPr>
        <w:t xml:space="preserve"> </w:t>
      </w:r>
      <w:bookmarkStart w:id="7384" w:name="_ETM_Q22_201199"/>
      <w:bookmarkEnd w:id="7384"/>
      <w:r>
        <w:rPr>
          <w:rtl/>
        </w:rPr>
        <w:t xml:space="preserve">זה </w:t>
      </w:r>
      <w:bookmarkStart w:id="7385" w:name="_ETM_Q22_201320"/>
      <w:bookmarkEnd w:id="7385"/>
      <w:r>
        <w:rPr>
          <w:rtl/>
        </w:rPr>
        <w:t xml:space="preserve">קרה </w:t>
      </w:r>
      <w:bookmarkStart w:id="7386" w:name="_ETM_Q22_201650"/>
      <w:bookmarkEnd w:id="7386"/>
      <w:r>
        <w:rPr>
          <w:rtl/>
        </w:rPr>
        <w:t xml:space="preserve">בממשלות </w:t>
      </w:r>
      <w:bookmarkStart w:id="7387" w:name="_ETM_Q22_202800"/>
      <w:bookmarkEnd w:id="7387"/>
      <w:r>
        <w:rPr>
          <w:rtl/>
        </w:rPr>
        <w:t xml:space="preserve">הליכוד </w:t>
      </w:r>
      <w:bookmarkStart w:id="7388" w:name="_ETM_Q22_203579"/>
      <w:bookmarkEnd w:id="7388"/>
      <w:r>
        <w:rPr>
          <w:rtl/>
        </w:rPr>
        <w:t>האחרונות</w:t>
      </w:r>
      <w:r>
        <w:rPr>
          <w:rFonts w:hint="cs"/>
          <w:rtl/>
        </w:rPr>
        <w:t>,</w:t>
      </w:r>
      <w:r>
        <w:rPr>
          <w:rtl/>
        </w:rPr>
        <w:t xml:space="preserve"> </w:t>
      </w:r>
      <w:bookmarkStart w:id="7389" w:name="_ETM_Q22_204630"/>
      <w:bookmarkEnd w:id="7389"/>
      <w:r>
        <w:rPr>
          <w:rtl/>
        </w:rPr>
        <w:t xml:space="preserve">אחרי </w:t>
      </w:r>
      <w:bookmarkStart w:id="7390" w:name="_ETM_Q22_204930"/>
      <w:bookmarkEnd w:id="7390"/>
      <w:r>
        <w:rPr>
          <w:rtl/>
        </w:rPr>
        <w:t xml:space="preserve">שזה </w:t>
      </w:r>
      <w:bookmarkStart w:id="7391" w:name="_ETM_Q22_205199"/>
      <w:bookmarkEnd w:id="7391"/>
      <w:r>
        <w:rPr>
          <w:rtl/>
        </w:rPr>
        <w:t xml:space="preserve">פחות </w:t>
      </w:r>
      <w:bookmarkStart w:id="7392" w:name="_ETM_Q22_205439"/>
      <w:bookmarkEnd w:id="7392"/>
      <w:r>
        <w:rPr>
          <w:rtl/>
        </w:rPr>
        <w:t xml:space="preserve">או </w:t>
      </w:r>
      <w:bookmarkStart w:id="7393" w:name="_ETM_Q22_205500"/>
      <w:bookmarkEnd w:id="7393"/>
      <w:r>
        <w:rPr>
          <w:rtl/>
        </w:rPr>
        <w:t xml:space="preserve">יותר </w:t>
      </w:r>
      <w:bookmarkStart w:id="7394" w:name="_ETM_Q22_205710"/>
      <w:bookmarkEnd w:id="7394"/>
      <w:r>
        <w:rPr>
          <w:rtl/>
        </w:rPr>
        <w:t xml:space="preserve">הוכפל </w:t>
      </w:r>
      <w:bookmarkStart w:id="7395" w:name="_ETM_Q22_206430"/>
      <w:bookmarkEnd w:id="7395"/>
      <w:r>
        <w:rPr>
          <w:rFonts w:hint="cs"/>
          <w:rtl/>
        </w:rPr>
        <w:t>ב</w:t>
      </w:r>
      <w:r>
        <w:rPr>
          <w:rtl/>
        </w:rPr>
        <w:t xml:space="preserve">תוך </w:t>
      </w:r>
      <w:bookmarkStart w:id="7396" w:name="_ETM_Q22_206699"/>
      <w:bookmarkEnd w:id="7396"/>
      <w:r>
        <w:rPr>
          <w:rtl/>
        </w:rPr>
        <w:t>עשו</w:t>
      </w:r>
      <w:r>
        <w:rPr>
          <w:rFonts w:hint="cs"/>
          <w:rtl/>
        </w:rPr>
        <w:t>ר,</w:t>
      </w:r>
      <w:r>
        <w:rPr>
          <w:rtl/>
        </w:rPr>
        <w:t xml:space="preserve"> </w:t>
      </w:r>
      <w:bookmarkStart w:id="7397" w:name="_ETM_Q22_207519"/>
      <w:bookmarkEnd w:id="7397"/>
      <w:r>
        <w:rPr>
          <w:rFonts w:hint="cs"/>
          <w:rtl/>
        </w:rPr>
        <w:t>ו</w:t>
      </w:r>
      <w:r>
        <w:rPr>
          <w:rtl/>
        </w:rPr>
        <w:t xml:space="preserve">העניין </w:t>
      </w:r>
      <w:bookmarkStart w:id="7398" w:name="_ETM_Q22_208869"/>
      <w:bookmarkEnd w:id="7398"/>
      <w:r>
        <w:rPr>
          <w:rtl/>
        </w:rPr>
        <w:t xml:space="preserve">הזה </w:t>
      </w:r>
      <w:bookmarkStart w:id="7399" w:name="_ETM_Q22_209259"/>
      <w:bookmarkEnd w:id="7399"/>
      <w:r>
        <w:rPr>
          <w:rtl/>
        </w:rPr>
        <w:t xml:space="preserve">הוא </w:t>
      </w:r>
      <w:bookmarkStart w:id="7400" w:name="_ETM_Q22_209890"/>
      <w:bookmarkEnd w:id="7400"/>
      <w:r>
        <w:rPr>
          <w:rtl/>
        </w:rPr>
        <w:t xml:space="preserve">מה </w:t>
      </w:r>
      <w:bookmarkStart w:id="7401" w:name="_ETM_Q22_210070"/>
      <w:bookmarkEnd w:id="7401"/>
      <w:r>
        <w:rPr>
          <w:rtl/>
        </w:rPr>
        <w:t xml:space="preserve">שנקרא </w:t>
      </w:r>
      <w:bookmarkStart w:id="7402" w:name="_ETM_Q22_210730"/>
      <w:bookmarkEnd w:id="7402"/>
      <w:r>
        <w:rPr>
          <w:rFonts w:hint="cs"/>
          <w:rtl/>
        </w:rPr>
        <w:t>"</w:t>
      </w:r>
      <w:r>
        <w:rPr>
          <w:rtl/>
        </w:rPr>
        <w:t xml:space="preserve">לתועלת </w:t>
      </w:r>
      <w:bookmarkStart w:id="7403" w:name="_ETM_Q22_211330"/>
      <w:bookmarkEnd w:id="7403"/>
      <w:r>
        <w:rPr>
          <w:rtl/>
        </w:rPr>
        <w:t xml:space="preserve">עם </w:t>
      </w:r>
      <w:bookmarkStart w:id="7404" w:name="_ETM_Q22_211480"/>
      <w:bookmarkEnd w:id="7404"/>
      <w:r>
        <w:rPr>
          <w:rtl/>
        </w:rPr>
        <w:t>ישראל</w:t>
      </w:r>
      <w:r>
        <w:rPr>
          <w:rFonts w:hint="cs"/>
          <w:rtl/>
        </w:rPr>
        <w:t>",</w:t>
      </w:r>
      <w:r>
        <w:rPr>
          <w:rtl/>
        </w:rPr>
        <w:t xml:space="preserve"> </w:t>
      </w:r>
      <w:bookmarkStart w:id="7405" w:name="_ETM_Q22_212320"/>
      <w:bookmarkEnd w:id="7405"/>
      <w:r>
        <w:rPr>
          <w:rtl/>
        </w:rPr>
        <w:t xml:space="preserve">השוק </w:t>
      </w:r>
      <w:bookmarkStart w:id="7406" w:name="_ETM_Q22_212680"/>
      <w:bookmarkEnd w:id="7406"/>
      <w:r>
        <w:rPr>
          <w:rtl/>
        </w:rPr>
        <w:t xml:space="preserve">החופשי </w:t>
      </w:r>
      <w:bookmarkStart w:id="7407" w:name="_ETM_Q22_213100"/>
      <w:bookmarkEnd w:id="7407"/>
      <w:r>
        <w:rPr>
          <w:rtl/>
        </w:rPr>
        <w:t>פעל</w:t>
      </w:r>
      <w:r>
        <w:rPr>
          <w:rFonts w:hint="cs"/>
          <w:rtl/>
        </w:rPr>
        <w:t>.</w:t>
      </w:r>
      <w:r>
        <w:rPr>
          <w:rtl/>
        </w:rPr>
        <w:t xml:space="preserve"> </w:t>
      </w:r>
      <w:bookmarkStart w:id="7408" w:name="_ETM_Q22_214090"/>
      <w:bookmarkEnd w:id="7408"/>
      <w:r>
        <w:rPr>
          <w:rtl/>
        </w:rPr>
        <w:t xml:space="preserve">יושב </w:t>
      </w:r>
      <w:bookmarkStart w:id="7409" w:name="_ETM_Q22_214390"/>
      <w:bookmarkEnd w:id="7409"/>
      <w:r>
        <w:rPr>
          <w:rtl/>
        </w:rPr>
        <w:t xml:space="preserve">פה </w:t>
      </w:r>
      <w:bookmarkStart w:id="7410" w:name="_ETM_Q22_214540"/>
      <w:bookmarkEnd w:id="7410"/>
      <w:r>
        <w:rPr>
          <w:rtl/>
        </w:rPr>
        <w:t xml:space="preserve">יובל </w:t>
      </w:r>
      <w:bookmarkStart w:id="7411" w:name="_ETM_Q22_214780"/>
      <w:bookmarkEnd w:id="7411"/>
      <w:r>
        <w:rPr>
          <w:rtl/>
        </w:rPr>
        <w:t>שטייניץ</w:t>
      </w:r>
      <w:r w:rsidR="00511A87">
        <w:rPr>
          <w:rFonts w:hint="cs"/>
          <w:rtl/>
        </w:rPr>
        <w:t>,</w:t>
      </w:r>
      <w:r>
        <w:rPr>
          <w:rtl/>
        </w:rPr>
        <w:t xml:space="preserve"> </w:t>
      </w:r>
      <w:bookmarkStart w:id="7412" w:name="_ETM_Q22_215199"/>
      <w:bookmarkEnd w:id="7412"/>
      <w:r>
        <w:rPr>
          <w:rtl/>
        </w:rPr>
        <w:t xml:space="preserve">שבחלק </w:t>
      </w:r>
      <w:bookmarkStart w:id="7413" w:name="_ETM_Q22_215650"/>
      <w:bookmarkEnd w:id="7413"/>
      <w:r>
        <w:rPr>
          <w:rtl/>
        </w:rPr>
        <w:t xml:space="preserve">מהתקופה </w:t>
      </w:r>
      <w:bookmarkStart w:id="7414" w:name="_ETM_Q22_216159"/>
      <w:bookmarkEnd w:id="7414"/>
      <w:r>
        <w:rPr>
          <w:rtl/>
        </w:rPr>
        <w:t xml:space="preserve">היה </w:t>
      </w:r>
      <w:bookmarkStart w:id="7415" w:name="_ETM_Q22_216280"/>
      <w:bookmarkEnd w:id="7415"/>
      <w:r>
        <w:rPr>
          <w:rtl/>
        </w:rPr>
        <w:t xml:space="preserve">שר </w:t>
      </w:r>
      <w:bookmarkStart w:id="7416" w:name="_ETM_Q22_216520"/>
      <w:bookmarkEnd w:id="7416"/>
      <w:r>
        <w:rPr>
          <w:rtl/>
        </w:rPr>
        <w:t>אוצר</w:t>
      </w:r>
      <w:r w:rsidR="00511A87">
        <w:rPr>
          <w:rFonts w:hint="cs"/>
          <w:rtl/>
        </w:rPr>
        <w:t>.</w:t>
      </w:r>
      <w:r>
        <w:rPr>
          <w:rtl/>
        </w:rPr>
        <w:t xml:space="preserve"> </w:t>
      </w:r>
      <w:bookmarkStart w:id="7417" w:name="_ETM_Q22_216970"/>
      <w:bookmarkEnd w:id="7417"/>
      <w:r>
        <w:rPr>
          <w:rFonts w:hint="cs"/>
          <w:rtl/>
        </w:rPr>
        <w:t xml:space="preserve">הוא </w:t>
      </w:r>
      <w:r>
        <w:rPr>
          <w:rtl/>
        </w:rPr>
        <w:t xml:space="preserve">מכיר </w:t>
      </w:r>
      <w:bookmarkStart w:id="7418" w:name="_ETM_Q22_217329"/>
      <w:bookmarkEnd w:id="7418"/>
      <w:r>
        <w:rPr>
          <w:rtl/>
        </w:rPr>
        <w:t xml:space="preserve">את </w:t>
      </w:r>
      <w:bookmarkStart w:id="7419" w:name="_ETM_Q22_217420"/>
      <w:bookmarkEnd w:id="7419"/>
      <w:r>
        <w:rPr>
          <w:rtl/>
        </w:rPr>
        <w:t xml:space="preserve">הדברים </w:t>
      </w:r>
      <w:bookmarkStart w:id="7420" w:name="_ETM_Q22_217840"/>
      <w:bookmarkEnd w:id="7420"/>
      <w:r>
        <w:rPr>
          <w:rtl/>
        </w:rPr>
        <w:t>היטב</w:t>
      </w:r>
      <w:r>
        <w:rPr>
          <w:rFonts w:hint="cs"/>
          <w:rtl/>
        </w:rPr>
        <w:t>.</w:t>
      </w:r>
      <w:r>
        <w:rPr>
          <w:rtl/>
        </w:rPr>
        <w:t xml:space="preserve"> </w:t>
      </w:r>
      <w:bookmarkStart w:id="7421" w:name="_ETM_Q22_219270"/>
      <w:bookmarkEnd w:id="7421"/>
      <w:r>
        <w:rPr>
          <w:rtl/>
        </w:rPr>
        <w:t>ז</w:t>
      </w:r>
      <w:r>
        <w:rPr>
          <w:rFonts w:hint="cs"/>
          <w:rtl/>
        </w:rPr>
        <w:t>ו</w:t>
      </w:r>
      <w:r>
        <w:rPr>
          <w:rtl/>
        </w:rPr>
        <w:t xml:space="preserve"> </w:t>
      </w:r>
      <w:bookmarkStart w:id="7422" w:name="_ETM_Q22_219479"/>
      <w:bookmarkEnd w:id="7422"/>
      <w:r>
        <w:rPr>
          <w:rtl/>
        </w:rPr>
        <w:t xml:space="preserve">נקודה </w:t>
      </w:r>
      <w:bookmarkStart w:id="7423" w:name="_ETM_Q22_219810"/>
      <w:bookmarkEnd w:id="7423"/>
      <w:r>
        <w:rPr>
          <w:rtl/>
        </w:rPr>
        <w:t>ראשונה</w:t>
      </w:r>
      <w:r>
        <w:rPr>
          <w:rFonts w:hint="cs"/>
          <w:rtl/>
        </w:rPr>
        <w:t>.</w:t>
      </w:r>
      <w:r>
        <w:rPr>
          <w:rtl/>
        </w:rPr>
        <w:t xml:space="preserve"> </w:t>
      </w:r>
      <w:bookmarkStart w:id="7424" w:name="_ETM_Q22_220170"/>
      <w:bookmarkEnd w:id="7424"/>
      <w:r>
        <w:rPr>
          <w:rtl/>
        </w:rPr>
        <w:t xml:space="preserve">אבל </w:t>
      </w:r>
      <w:bookmarkStart w:id="7425" w:name="_ETM_Q22_221179"/>
      <w:bookmarkEnd w:id="7425"/>
      <w:r>
        <w:rPr>
          <w:rtl/>
        </w:rPr>
        <w:t xml:space="preserve">אל </w:t>
      </w:r>
      <w:bookmarkStart w:id="7426" w:name="_ETM_Q22_221390"/>
      <w:bookmarkEnd w:id="7426"/>
      <w:r>
        <w:rPr>
          <w:rtl/>
        </w:rPr>
        <w:t xml:space="preserve">מול </w:t>
      </w:r>
      <w:bookmarkStart w:id="7427" w:name="_ETM_Q22_221629"/>
      <w:bookmarkEnd w:id="7427"/>
      <w:r>
        <w:rPr>
          <w:rtl/>
        </w:rPr>
        <w:t xml:space="preserve">מה </w:t>
      </w:r>
      <w:bookmarkStart w:id="7428" w:name="_ETM_Q22_221809"/>
      <w:bookmarkEnd w:id="7428"/>
      <w:r>
        <w:rPr>
          <w:rtl/>
        </w:rPr>
        <w:t xml:space="preserve">זה </w:t>
      </w:r>
      <w:bookmarkStart w:id="7429" w:name="_ETM_Q22_221960"/>
      <w:bookmarkEnd w:id="7429"/>
      <w:r>
        <w:rPr>
          <w:rtl/>
        </w:rPr>
        <w:t>ניצב</w:t>
      </w:r>
      <w:r>
        <w:rPr>
          <w:rFonts w:hint="cs"/>
          <w:rtl/>
        </w:rPr>
        <w:t>?</w:t>
      </w:r>
      <w:r>
        <w:rPr>
          <w:rtl/>
        </w:rPr>
        <w:t xml:space="preserve"> </w:t>
      </w:r>
      <w:bookmarkStart w:id="7430" w:name="_ETM_Q22_222720"/>
      <w:bookmarkEnd w:id="7430"/>
      <w:r>
        <w:rPr>
          <w:rtl/>
        </w:rPr>
        <w:t xml:space="preserve">אל </w:t>
      </w:r>
      <w:bookmarkStart w:id="7431" w:name="_ETM_Q22_223050"/>
      <w:bookmarkEnd w:id="7431"/>
      <w:r>
        <w:rPr>
          <w:rtl/>
        </w:rPr>
        <w:t xml:space="preserve">מול </w:t>
      </w:r>
      <w:bookmarkStart w:id="7432" w:name="_ETM_Q22_223290"/>
      <w:bookmarkEnd w:id="7432"/>
      <w:r>
        <w:rPr>
          <w:rtl/>
        </w:rPr>
        <w:t xml:space="preserve">זה </w:t>
      </w:r>
      <w:bookmarkStart w:id="7433" w:name="_ETM_Q22_223470"/>
      <w:bookmarkEnd w:id="7433"/>
      <w:r>
        <w:rPr>
          <w:rtl/>
        </w:rPr>
        <w:t xml:space="preserve">שההכנסה </w:t>
      </w:r>
      <w:bookmarkStart w:id="7434" w:name="_ETM_Q22_224190"/>
      <w:bookmarkEnd w:id="7434"/>
      <w:r>
        <w:rPr>
          <w:rtl/>
        </w:rPr>
        <w:t xml:space="preserve">לנפש </w:t>
      </w:r>
      <w:bookmarkStart w:id="7435" w:name="_ETM_Q22_224760"/>
      <w:bookmarkEnd w:id="7435"/>
      <w:r>
        <w:rPr>
          <w:rtl/>
        </w:rPr>
        <w:t xml:space="preserve">ברצועת </w:t>
      </w:r>
      <w:bookmarkStart w:id="7436" w:name="_ETM_Q22_225420"/>
      <w:bookmarkEnd w:id="7436"/>
      <w:r>
        <w:rPr>
          <w:rtl/>
        </w:rPr>
        <w:t xml:space="preserve">עזה </w:t>
      </w:r>
      <w:bookmarkStart w:id="7437" w:name="_ETM_Q22_225750"/>
      <w:bookmarkEnd w:id="7437"/>
      <w:r>
        <w:rPr>
          <w:rtl/>
        </w:rPr>
        <w:t xml:space="preserve">היא </w:t>
      </w:r>
      <w:bookmarkStart w:id="7438" w:name="_ETM_Q22_225870"/>
      <w:bookmarkEnd w:id="7438"/>
      <w:r>
        <w:rPr>
          <w:rtl/>
        </w:rPr>
        <w:t>כ-1</w:t>
      </w:r>
      <w:r>
        <w:rPr>
          <w:rFonts w:hint="cs"/>
          <w:rtl/>
        </w:rPr>
        <w:t>,</w:t>
      </w:r>
      <w:r>
        <w:rPr>
          <w:rtl/>
        </w:rPr>
        <w:t xml:space="preserve">000 </w:t>
      </w:r>
      <w:bookmarkStart w:id="7439" w:name="_ETM_Q22_226440"/>
      <w:bookmarkEnd w:id="7439"/>
      <w:r>
        <w:rPr>
          <w:rtl/>
        </w:rPr>
        <w:t xml:space="preserve">דולר </w:t>
      </w:r>
      <w:bookmarkStart w:id="7440" w:name="_ETM_Q22_227430"/>
      <w:bookmarkEnd w:id="7440"/>
      <w:r>
        <w:rPr>
          <w:rtl/>
        </w:rPr>
        <w:t>לשנה</w:t>
      </w:r>
      <w:r>
        <w:rPr>
          <w:rFonts w:hint="cs"/>
          <w:rtl/>
        </w:rPr>
        <w:t>,</w:t>
      </w:r>
      <w:r>
        <w:rPr>
          <w:rtl/>
        </w:rPr>
        <w:t xml:space="preserve"> </w:t>
      </w:r>
      <w:bookmarkStart w:id="7441" w:name="_ETM_Q22_228580"/>
      <w:bookmarkEnd w:id="7441"/>
      <w:r w:rsidR="00B93ABF">
        <w:rPr>
          <w:rFonts w:hint="cs"/>
          <w:rtl/>
        </w:rPr>
        <w:t>ו</w:t>
      </w:r>
      <w:r>
        <w:rPr>
          <w:rtl/>
        </w:rPr>
        <w:t xml:space="preserve">סף </w:t>
      </w:r>
      <w:bookmarkStart w:id="7442" w:name="_ETM_Q22_229090"/>
      <w:bookmarkEnd w:id="7442"/>
      <w:r>
        <w:rPr>
          <w:rtl/>
        </w:rPr>
        <w:t xml:space="preserve">העוני </w:t>
      </w:r>
      <w:bookmarkStart w:id="7443" w:name="_ETM_Q22_229450"/>
      <w:bookmarkEnd w:id="7443"/>
      <w:r>
        <w:rPr>
          <w:rtl/>
        </w:rPr>
        <w:t xml:space="preserve">העולמי </w:t>
      </w:r>
      <w:bookmarkStart w:id="7444" w:name="_ETM_Q22_229870"/>
      <w:bookmarkEnd w:id="7444"/>
      <w:r>
        <w:rPr>
          <w:rtl/>
        </w:rPr>
        <w:t xml:space="preserve">מוגדר </w:t>
      </w:r>
      <w:bookmarkStart w:id="7445" w:name="_ETM_Q22_230290"/>
      <w:bookmarkEnd w:id="7445"/>
      <w:r>
        <w:rPr>
          <w:rtl/>
        </w:rPr>
        <w:t xml:space="preserve">700 </w:t>
      </w:r>
      <w:bookmarkStart w:id="7446" w:name="_ETM_Q22_230860"/>
      <w:bookmarkEnd w:id="7446"/>
      <w:r>
        <w:rPr>
          <w:rtl/>
        </w:rPr>
        <w:t>דולר</w:t>
      </w:r>
      <w:r>
        <w:rPr>
          <w:rFonts w:hint="cs"/>
          <w:rtl/>
        </w:rPr>
        <w:t>.</w:t>
      </w:r>
      <w:r>
        <w:rPr>
          <w:rtl/>
        </w:rPr>
        <w:t xml:space="preserve"> </w:t>
      </w:r>
      <w:bookmarkStart w:id="7447" w:name="_ETM_Q22_231639"/>
      <w:bookmarkEnd w:id="7447"/>
      <w:r>
        <w:rPr>
          <w:rtl/>
        </w:rPr>
        <w:t xml:space="preserve">ההכנסה </w:t>
      </w:r>
      <w:bookmarkStart w:id="7448" w:name="_ETM_Q22_232299"/>
      <w:bookmarkEnd w:id="7448"/>
      <w:r>
        <w:rPr>
          <w:rtl/>
        </w:rPr>
        <w:t xml:space="preserve">לנפש </w:t>
      </w:r>
      <w:bookmarkStart w:id="7449" w:name="_ETM_Q22_233289"/>
      <w:bookmarkEnd w:id="7449"/>
      <w:r>
        <w:rPr>
          <w:rtl/>
        </w:rPr>
        <w:t xml:space="preserve">במצרים </w:t>
      </w:r>
      <w:bookmarkStart w:id="7450" w:name="_ETM_Q22_234219"/>
      <w:bookmarkEnd w:id="7450"/>
      <w:r>
        <w:rPr>
          <w:rtl/>
        </w:rPr>
        <w:t>היא</w:t>
      </w:r>
      <w:r>
        <w:rPr>
          <w:rFonts w:hint="cs"/>
          <w:rtl/>
        </w:rPr>
        <w:t xml:space="preserve"> 2,000</w:t>
      </w:r>
      <w:r>
        <w:rPr>
          <w:rFonts w:hint="eastAsia"/>
          <w:rtl/>
        </w:rPr>
        <w:t>–</w:t>
      </w:r>
      <w:r>
        <w:rPr>
          <w:rFonts w:hint="cs"/>
          <w:rtl/>
        </w:rPr>
        <w:t xml:space="preserve">3,000 דולר </w:t>
      </w:r>
      <w:bookmarkStart w:id="7451" w:name="_ETM_Q22_234309"/>
      <w:bookmarkStart w:id="7452" w:name="_ETM_Q22_234699"/>
      <w:bookmarkStart w:id="7453" w:name="_ETM_Q22_234999"/>
      <w:bookmarkStart w:id="7454" w:name="_ETM_Q22_235329"/>
      <w:bookmarkStart w:id="7455" w:name="_ETM_Q22_235629"/>
      <w:bookmarkEnd w:id="7451"/>
      <w:bookmarkEnd w:id="7452"/>
      <w:bookmarkEnd w:id="7453"/>
      <w:bookmarkEnd w:id="7454"/>
      <w:bookmarkEnd w:id="7455"/>
      <w:r>
        <w:rPr>
          <w:rtl/>
        </w:rPr>
        <w:t>לשנה</w:t>
      </w:r>
      <w:r>
        <w:rPr>
          <w:rFonts w:hint="cs"/>
          <w:rtl/>
        </w:rPr>
        <w:t>,</w:t>
      </w:r>
      <w:r>
        <w:rPr>
          <w:rtl/>
        </w:rPr>
        <w:t xml:space="preserve"> </w:t>
      </w:r>
      <w:bookmarkStart w:id="7456" w:name="_ETM_Q22_236469"/>
      <w:bookmarkEnd w:id="7456"/>
      <w:r>
        <w:rPr>
          <w:rtl/>
        </w:rPr>
        <w:t xml:space="preserve">וזה </w:t>
      </w:r>
      <w:bookmarkStart w:id="7457" w:name="_ETM_Q22_236769"/>
      <w:bookmarkEnd w:id="7457"/>
      <w:r>
        <w:rPr>
          <w:rtl/>
        </w:rPr>
        <w:t xml:space="preserve">גם </w:t>
      </w:r>
      <w:bookmarkStart w:id="7458" w:name="_ETM_Q22_237010"/>
      <w:bookmarkEnd w:id="7458"/>
      <w:r>
        <w:rPr>
          <w:rtl/>
        </w:rPr>
        <w:t xml:space="preserve">כן </w:t>
      </w:r>
      <w:bookmarkStart w:id="7459" w:name="_ETM_Q22_237219"/>
      <w:bookmarkEnd w:id="7459"/>
      <w:r>
        <w:rPr>
          <w:rtl/>
        </w:rPr>
        <w:t xml:space="preserve">בגלל </w:t>
      </w:r>
      <w:bookmarkStart w:id="7460" w:name="_ETM_Q22_237549"/>
      <w:bookmarkEnd w:id="7460"/>
      <w:r>
        <w:rPr>
          <w:rtl/>
        </w:rPr>
        <w:t xml:space="preserve">שיש </w:t>
      </w:r>
      <w:bookmarkStart w:id="7461" w:name="_ETM_Q22_237850"/>
      <w:bookmarkEnd w:id="7461"/>
      <w:r>
        <w:rPr>
          <w:rtl/>
        </w:rPr>
        <w:t xml:space="preserve">שכבה </w:t>
      </w:r>
      <w:bookmarkStart w:id="7462" w:name="_ETM_Q22_238209"/>
      <w:bookmarkEnd w:id="7462"/>
      <w:r>
        <w:rPr>
          <w:rtl/>
        </w:rPr>
        <w:t xml:space="preserve">עליונה </w:t>
      </w:r>
      <w:bookmarkStart w:id="7463" w:name="_ETM_Q22_238629"/>
      <w:bookmarkEnd w:id="7463"/>
      <w:r>
        <w:rPr>
          <w:rtl/>
        </w:rPr>
        <w:t xml:space="preserve">שמושכת </w:t>
      </w:r>
      <w:bookmarkStart w:id="7464" w:name="_ETM_Q22_239259"/>
      <w:bookmarkEnd w:id="7464"/>
      <w:r>
        <w:rPr>
          <w:rtl/>
        </w:rPr>
        <w:t xml:space="preserve">את </w:t>
      </w:r>
      <w:bookmarkStart w:id="7465" w:name="_ETM_Q22_239379"/>
      <w:bookmarkEnd w:id="7465"/>
      <w:r>
        <w:rPr>
          <w:rtl/>
        </w:rPr>
        <w:t xml:space="preserve">זה </w:t>
      </w:r>
      <w:bookmarkStart w:id="7466" w:name="_ETM_Q22_239499"/>
      <w:bookmarkEnd w:id="7466"/>
      <w:r>
        <w:rPr>
          <w:rtl/>
        </w:rPr>
        <w:t xml:space="preserve">קצת </w:t>
      </w:r>
      <w:bookmarkStart w:id="7467" w:name="_ETM_Q22_239979"/>
      <w:bookmarkEnd w:id="7467"/>
      <w:r>
        <w:rPr>
          <w:rtl/>
        </w:rPr>
        <w:t xml:space="preserve">כלפי </w:t>
      </w:r>
      <w:bookmarkStart w:id="7468" w:name="_ETM_Q22_240369"/>
      <w:bookmarkEnd w:id="7468"/>
      <w:r>
        <w:rPr>
          <w:rtl/>
        </w:rPr>
        <w:t>מעלה</w:t>
      </w:r>
      <w:r>
        <w:rPr>
          <w:rFonts w:hint="cs"/>
          <w:rtl/>
        </w:rPr>
        <w:t>.</w:t>
      </w:r>
      <w:r>
        <w:rPr>
          <w:rtl/>
        </w:rPr>
        <w:t xml:space="preserve"> </w:t>
      </w:r>
      <w:bookmarkStart w:id="7469" w:name="_ETM_Q22_241320"/>
      <w:bookmarkEnd w:id="7469"/>
      <w:r>
        <w:rPr>
          <w:rtl/>
        </w:rPr>
        <w:t>בסוריה</w:t>
      </w:r>
      <w:r>
        <w:rPr>
          <w:rFonts w:hint="cs"/>
          <w:rtl/>
        </w:rPr>
        <w:t>,</w:t>
      </w:r>
      <w:r>
        <w:rPr>
          <w:rtl/>
        </w:rPr>
        <w:t xml:space="preserve"> </w:t>
      </w:r>
      <w:bookmarkStart w:id="7470" w:name="_ETM_Q22_242100"/>
      <w:bookmarkEnd w:id="7470"/>
      <w:r>
        <w:rPr>
          <w:rtl/>
        </w:rPr>
        <w:t xml:space="preserve">מדינה </w:t>
      </w:r>
      <w:bookmarkStart w:id="7471" w:name="_ETM_Q22_242520"/>
      <w:bookmarkEnd w:id="7471"/>
      <w:r>
        <w:rPr>
          <w:rtl/>
        </w:rPr>
        <w:t>מרוסקת</w:t>
      </w:r>
      <w:r>
        <w:rPr>
          <w:rFonts w:hint="cs"/>
          <w:rtl/>
        </w:rPr>
        <w:t>,</w:t>
      </w:r>
      <w:r>
        <w:rPr>
          <w:rtl/>
        </w:rPr>
        <w:t xml:space="preserve"> </w:t>
      </w:r>
      <w:bookmarkStart w:id="7472" w:name="_ETM_Q22_243540"/>
      <w:bookmarkEnd w:id="7472"/>
      <w:r>
        <w:rPr>
          <w:rtl/>
        </w:rPr>
        <w:t xml:space="preserve">אני </w:t>
      </w:r>
      <w:bookmarkStart w:id="7473" w:name="_ETM_Q22_243780"/>
      <w:bookmarkEnd w:id="7473"/>
      <w:r>
        <w:rPr>
          <w:rtl/>
        </w:rPr>
        <w:t xml:space="preserve">בספק </w:t>
      </w:r>
      <w:bookmarkStart w:id="7474" w:name="_ETM_Q22_244260"/>
      <w:bookmarkEnd w:id="7474"/>
      <w:r>
        <w:rPr>
          <w:rtl/>
        </w:rPr>
        <w:t xml:space="preserve">אם </w:t>
      </w:r>
      <w:bookmarkStart w:id="7475" w:name="_ETM_Q22_244380"/>
      <w:bookmarkEnd w:id="7475"/>
      <w:r>
        <w:rPr>
          <w:rtl/>
        </w:rPr>
        <w:t xml:space="preserve">זה </w:t>
      </w:r>
      <w:bookmarkStart w:id="7476" w:name="_ETM_Q22_244530"/>
      <w:bookmarkEnd w:id="7476"/>
      <w:r>
        <w:rPr>
          <w:rtl/>
        </w:rPr>
        <w:t xml:space="preserve">מגיע </w:t>
      </w:r>
      <w:bookmarkStart w:id="7477" w:name="_ETM_Q22_244890"/>
      <w:bookmarkEnd w:id="7477"/>
      <w:r>
        <w:rPr>
          <w:rtl/>
        </w:rPr>
        <w:t>ל-2</w:t>
      </w:r>
      <w:r>
        <w:rPr>
          <w:rFonts w:hint="cs"/>
          <w:rtl/>
        </w:rPr>
        <w:t>,</w:t>
      </w:r>
      <w:r>
        <w:rPr>
          <w:rtl/>
        </w:rPr>
        <w:t>000</w:t>
      </w:r>
      <w:r>
        <w:rPr>
          <w:rFonts w:hint="cs"/>
          <w:rtl/>
        </w:rPr>
        <w:t>.</w:t>
      </w:r>
      <w:r>
        <w:rPr>
          <w:rtl/>
        </w:rPr>
        <w:t xml:space="preserve"> </w:t>
      </w:r>
      <w:bookmarkStart w:id="7478" w:name="_ETM_Q22_245840"/>
      <w:bookmarkEnd w:id="7478"/>
      <w:r>
        <w:rPr>
          <w:rtl/>
        </w:rPr>
        <w:t xml:space="preserve">בירדן </w:t>
      </w:r>
      <w:bookmarkStart w:id="7479" w:name="_ETM_Q22_246470"/>
      <w:bookmarkEnd w:id="7479"/>
      <w:r>
        <w:rPr>
          <w:rtl/>
        </w:rPr>
        <w:t xml:space="preserve">המצב </w:t>
      </w:r>
      <w:bookmarkStart w:id="7480" w:name="_ETM_Q22_246950"/>
      <w:bookmarkEnd w:id="7480"/>
      <w:r>
        <w:rPr>
          <w:rtl/>
        </w:rPr>
        <w:t>דומה</w:t>
      </w:r>
      <w:r>
        <w:rPr>
          <w:rFonts w:hint="cs"/>
          <w:rtl/>
        </w:rPr>
        <w:t>,</w:t>
      </w:r>
      <w:r>
        <w:rPr>
          <w:rtl/>
        </w:rPr>
        <w:t xml:space="preserve"> </w:t>
      </w:r>
      <w:bookmarkStart w:id="7481" w:name="_ETM_Q22_247280"/>
      <w:bookmarkEnd w:id="7481"/>
      <w:r>
        <w:rPr>
          <w:rtl/>
        </w:rPr>
        <w:t xml:space="preserve">וכן </w:t>
      </w:r>
      <w:bookmarkStart w:id="7482" w:name="_ETM_Q22_247610"/>
      <w:bookmarkEnd w:id="7482"/>
      <w:r>
        <w:rPr>
          <w:rtl/>
        </w:rPr>
        <w:t>הלאה</w:t>
      </w:r>
      <w:r>
        <w:rPr>
          <w:rFonts w:hint="cs"/>
          <w:rtl/>
        </w:rPr>
        <w:t>.</w:t>
      </w:r>
      <w:r>
        <w:rPr>
          <w:rtl/>
        </w:rPr>
        <w:t xml:space="preserve"> </w:t>
      </w:r>
      <w:bookmarkStart w:id="7483" w:name="_ETM_Q22_247790"/>
      <w:bookmarkEnd w:id="7483"/>
      <w:r>
        <w:rPr>
          <w:rtl/>
        </w:rPr>
        <w:t>כלומר</w:t>
      </w:r>
      <w:r>
        <w:rPr>
          <w:rFonts w:hint="cs"/>
          <w:rtl/>
        </w:rPr>
        <w:t>,</w:t>
      </w:r>
      <w:r>
        <w:rPr>
          <w:rtl/>
        </w:rPr>
        <w:t xml:space="preserve"> </w:t>
      </w:r>
      <w:bookmarkStart w:id="7484" w:name="_ETM_Q22_248690"/>
      <w:bookmarkEnd w:id="7484"/>
      <w:r>
        <w:rPr>
          <w:rtl/>
        </w:rPr>
        <w:t xml:space="preserve">אם </w:t>
      </w:r>
      <w:bookmarkStart w:id="7485" w:name="_ETM_Q22_248870"/>
      <w:bookmarkEnd w:id="7485"/>
      <w:r>
        <w:rPr>
          <w:rtl/>
        </w:rPr>
        <w:t xml:space="preserve">אתה </w:t>
      </w:r>
      <w:bookmarkStart w:id="7486" w:name="_ETM_Q22_249080"/>
      <w:bookmarkEnd w:id="7486"/>
      <w:r>
        <w:rPr>
          <w:rtl/>
        </w:rPr>
        <w:t xml:space="preserve">מחבר </w:t>
      </w:r>
      <w:bookmarkStart w:id="7487" w:name="_ETM_Q22_249440"/>
      <w:bookmarkEnd w:id="7487"/>
      <w:r>
        <w:rPr>
          <w:rtl/>
        </w:rPr>
        <w:t xml:space="preserve">את </w:t>
      </w:r>
      <w:bookmarkStart w:id="7488" w:name="_ETM_Q22_249590"/>
      <w:bookmarkEnd w:id="7488"/>
      <w:r>
        <w:rPr>
          <w:rtl/>
        </w:rPr>
        <w:t xml:space="preserve">כל </w:t>
      </w:r>
      <w:bookmarkStart w:id="7489" w:name="_ETM_Q22_249800"/>
      <w:bookmarkEnd w:id="7489"/>
      <w:r>
        <w:rPr>
          <w:rtl/>
        </w:rPr>
        <w:t xml:space="preserve">שכנותינו </w:t>
      </w:r>
      <w:bookmarkStart w:id="7490" w:name="_ETM_Q22_250840"/>
      <w:bookmarkEnd w:id="7490"/>
      <w:r>
        <w:rPr>
          <w:rtl/>
        </w:rPr>
        <w:t xml:space="preserve">ומכפיל </w:t>
      </w:r>
      <w:bookmarkStart w:id="7491" w:name="_ETM_Q22_251410"/>
      <w:bookmarkEnd w:id="7491"/>
      <w:r>
        <w:rPr>
          <w:rtl/>
        </w:rPr>
        <w:t>ב</w:t>
      </w:r>
      <w:bookmarkStart w:id="7492" w:name="_ETM_Q22_253120"/>
      <w:bookmarkEnd w:id="7492"/>
      <w:r>
        <w:rPr>
          <w:rFonts w:hint="cs"/>
          <w:rtl/>
        </w:rPr>
        <w:t xml:space="preserve">שניים, </w:t>
      </w:r>
      <w:r>
        <w:rPr>
          <w:rtl/>
        </w:rPr>
        <w:t xml:space="preserve">בלי </w:t>
      </w:r>
      <w:bookmarkStart w:id="7493" w:name="_ETM_Q22_253480"/>
      <w:bookmarkEnd w:id="7493"/>
      <w:r>
        <w:rPr>
          <w:rtl/>
        </w:rPr>
        <w:t xml:space="preserve">לעשות </w:t>
      </w:r>
      <w:bookmarkStart w:id="7494" w:name="_ETM_Q22_253870"/>
      <w:bookmarkEnd w:id="7494"/>
      <w:r>
        <w:rPr>
          <w:rtl/>
        </w:rPr>
        <w:t>ממוצע</w:t>
      </w:r>
      <w:r>
        <w:rPr>
          <w:rFonts w:hint="cs"/>
          <w:rtl/>
        </w:rPr>
        <w:t>,</w:t>
      </w:r>
      <w:r>
        <w:rPr>
          <w:rtl/>
        </w:rPr>
        <w:t xml:space="preserve"> </w:t>
      </w:r>
      <w:bookmarkStart w:id="7495" w:name="_ETM_Q22_254319"/>
      <w:bookmarkEnd w:id="7495"/>
      <w:r>
        <w:rPr>
          <w:rtl/>
        </w:rPr>
        <w:t>כמובן</w:t>
      </w:r>
      <w:r>
        <w:rPr>
          <w:rFonts w:hint="cs"/>
          <w:rtl/>
        </w:rPr>
        <w:t>,</w:t>
      </w:r>
      <w:r>
        <w:rPr>
          <w:rtl/>
        </w:rPr>
        <w:t xml:space="preserve"> </w:t>
      </w:r>
      <w:bookmarkStart w:id="7496" w:name="_ETM_Q22_254830"/>
      <w:bookmarkEnd w:id="7496"/>
      <w:r>
        <w:rPr>
          <w:rtl/>
        </w:rPr>
        <w:t xml:space="preserve">אתה </w:t>
      </w:r>
      <w:bookmarkStart w:id="7497" w:name="_ETM_Q22_255010"/>
      <w:bookmarkEnd w:id="7497"/>
      <w:r>
        <w:rPr>
          <w:rtl/>
        </w:rPr>
        <w:t xml:space="preserve">לא </w:t>
      </w:r>
      <w:bookmarkStart w:id="7498" w:name="_ETM_Q22_255100"/>
      <w:bookmarkEnd w:id="7498"/>
      <w:r>
        <w:rPr>
          <w:rtl/>
        </w:rPr>
        <w:t xml:space="preserve">מגיע </w:t>
      </w:r>
      <w:bookmarkStart w:id="7499" w:name="_ETM_Q22_255760"/>
      <w:bookmarkEnd w:id="7499"/>
      <w:r>
        <w:rPr>
          <w:rtl/>
        </w:rPr>
        <w:t>ל</w:t>
      </w:r>
      <w:bookmarkStart w:id="7500" w:name="_ETM_Q22_255850"/>
      <w:bookmarkEnd w:id="7500"/>
      <w:r>
        <w:rPr>
          <w:rtl/>
        </w:rPr>
        <w:t xml:space="preserve">הכנסה </w:t>
      </w:r>
      <w:bookmarkStart w:id="7501" w:name="_ETM_Q22_256330"/>
      <w:bookmarkEnd w:id="7501"/>
      <w:r>
        <w:rPr>
          <w:rtl/>
        </w:rPr>
        <w:t xml:space="preserve">לנפש </w:t>
      </w:r>
      <w:bookmarkStart w:id="7502" w:name="_ETM_Q22_256780"/>
      <w:bookmarkEnd w:id="7502"/>
      <w:r>
        <w:rPr>
          <w:rtl/>
        </w:rPr>
        <w:t>בישראל</w:t>
      </w:r>
      <w:r>
        <w:rPr>
          <w:rFonts w:hint="cs"/>
          <w:rtl/>
        </w:rPr>
        <w:t>.</w:t>
      </w:r>
      <w:r>
        <w:rPr>
          <w:rtl/>
        </w:rPr>
        <w:t xml:space="preserve"> </w:t>
      </w:r>
      <w:bookmarkStart w:id="7503" w:name="_ETM_Q22_257990"/>
      <w:bookmarkEnd w:id="7503"/>
    </w:p>
    <w:p w:rsidR="008A18D3" w:rsidRDefault="008A18D3" w:rsidP="00BB300E">
      <w:pPr>
        <w:rPr>
          <w:rtl/>
        </w:rPr>
      </w:pPr>
      <w:bookmarkStart w:id="7504" w:name="_ETM_Q22_259148"/>
      <w:bookmarkStart w:id="7505" w:name="_ETM_Q22_259230"/>
      <w:bookmarkEnd w:id="7504"/>
      <w:bookmarkEnd w:id="7505"/>
    </w:p>
    <w:p w:rsidR="008A18D3" w:rsidRDefault="008A18D3" w:rsidP="00BB300E">
      <w:pPr>
        <w:rPr>
          <w:rtl/>
        </w:rPr>
      </w:pPr>
      <w:bookmarkStart w:id="7506" w:name="_ETM_Q22_259356"/>
      <w:bookmarkStart w:id="7507" w:name="_ETM_Q22_259449"/>
      <w:bookmarkStart w:id="7508" w:name="_ETM_Q22_258380"/>
      <w:bookmarkEnd w:id="7506"/>
      <w:bookmarkEnd w:id="7507"/>
      <w:bookmarkEnd w:id="7508"/>
      <w:r>
        <w:rPr>
          <w:rtl/>
        </w:rPr>
        <w:t xml:space="preserve">זה </w:t>
      </w:r>
      <w:bookmarkStart w:id="7509" w:name="_ETM_Q22_258499"/>
      <w:bookmarkEnd w:id="7509"/>
      <w:r>
        <w:rPr>
          <w:rtl/>
        </w:rPr>
        <w:t xml:space="preserve">אומר </w:t>
      </w:r>
      <w:bookmarkStart w:id="7510" w:name="_ETM_Q22_258829"/>
      <w:bookmarkEnd w:id="7510"/>
      <w:r>
        <w:rPr>
          <w:rtl/>
        </w:rPr>
        <w:t xml:space="preserve">שאדם </w:t>
      </w:r>
      <w:bookmarkStart w:id="7511" w:name="_ETM_Q22_259340"/>
      <w:bookmarkEnd w:id="7511"/>
      <w:r>
        <w:rPr>
          <w:rtl/>
        </w:rPr>
        <w:t xml:space="preserve">שיושב </w:t>
      </w:r>
      <w:bookmarkStart w:id="7512" w:name="_ETM_Q22_259789"/>
      <w:bookmarkEnd w:id="7512"/>
      <w:r>
        <w:rPr>
          <w:rtl/>
        </w:rPr>
        <w:t>בשדרות</w:t>
      </w:r>
      <w:r>
        <w:rPr>
          <w:rFonts w:hint="cs"/>
          <w:rtl/>
        </w:rPr>
        <w:t xml:space="preserve"> </w:t>
      </w:r>
      <w:r w:rsidR="008D5FB9">
        <w:rPr>
          <w:rFonts w:hint="cs"/>
          <w:rtl/>
        </w:rPr>
        <w:t>– – –</w:t>
      </w:r>
    </w:p>
    <w:p w:rsidR="008A18D3" w:rsidRDefault="008A18D3" w:rsidP="00BB300E">
      <w:pPr>
        <w:rPr>
          <w:rtl/>
        </w:rPr>
      </w:pPr>
      <w:bookmarkStart w:id="7513" w:name="_ETM_Q22_257776"/>
      <w:bookmarkStart w:id="7514" w:name="_ETM_Q22_257926"/>
      <w:bookmarkStart w:id="7515" w:name="_ETM_Q22_257959"/>
      <w:bookmarkEnd w:id="7513"/>
      <w:bookmarkEnd w:id="7514"/>
      <w:bookmarkEnd w:id="7515"/>
    </w:p>
    <w:p w:rsidR="008A18D3" w:rsidRDefault="008A18D3" w:rsidP="00BB300E">
      <w:pPr>
        <w:pStyle w:val="af5"/>
        <w:keepNext/>
        <w:rPr>
          <w:rtl/>
        </w:rPr>
      </w:pPr>
      <w:bookmarkStart w:id="7516" w:name="_ETM_Q22_258032"/>
      <w:bookmarkEnd w:id="7516"/>
      <w:r w:rsidRPr="004C0A9D">
        <w:rPr>
          <w:rStyle w:val="TagStyle"/>
          <w:rtl/>
        </w:rPr>
        <w:t xml:space="preserve">&lt;&lt; קריאה &gt;&gt; </w:t>
      </w:r>
      <w:r>
        <w:rPr>
          <w:rtl/>
        </w:rPr>
        <w:t>יובל שטייניץ (הליכוד):</w:t>
      </w:r>
      <w:r w:rsidRPr="004C0A9D">
        <w:rPr>
          <w:rStyle w:val="TagStyle"/>
          <w:rtl/>
        </w:rPr>
        <w:t xml:space="preserve"> &lt;&lt; קריאה &gt;&gt;</w:t>
      </w:r>
      <w:r>
        <w:rPr>
          <w:rtl/>
        </w:rPr>
        <w:t xml:space="preserve">   </w:t>
      </w:r>
    </w:p>
    <w:p w:rsidR="008A18D3" w:rsidRDefault="008A18D3" w:rsidP="008D5FB9">
      <w:pPr>
        <w:rPr>
          <w:rtl/>
          <w:lang w:eastAsia="he-IL"/>
        </w:rPr>
      </w:pPr>
    </w:p>
    <w:p w:rsidR="008A18D3" w:rsidRDefault="008A18D3" w:rsidP="00BB300E">
      <w:pPr>
        <w:rPr>
          <w:rtl/>
          <w:lang w:eastAsia="he-IL"/>
        </w:rPr>
      </w:pPr>
      <w:r>
        <w:rPr>
          <w:rFonts w:hint="cs"/>
          <w:rtl/>
          <w:lang w:eastAsia="he-IL"/>
        </w:rPr>
        <w:t>זה רק התוצר לנפש. אתה מדבר על התוצר לנפש.</w:t>
      </w:r>
    </w:p>
    <w:p w:rsidR="008A18D3" w:rsidRDefault="008A18D3" w:rsidP="00BB300E">
      <w:pPr>
        <w:rPr>
          <w:rtl/>
          <w:lang w:eastAsia="he-IL"/>
        </w:rPr>
      </w:pPr>
    </w:p>
    <w:p w:rsidR="008A18D3" w:rsidRDefault="008A18D3" w:rsidP="00BB300E">
      <w:pPr>
        <w:pStyle w:val="-"/>
        <w:keepNext/>
        <w:rPr>
          <w:rtl/>
        </w:rPr>
      </w:pPr>
      <w:r w:rsidRPr="004C0A9D">
        <w:rPr>
          <w:rStyle w:val="TagStyle"/>
          <w:rtl/>
        </w:rPr>
        <w:t xml:space="preserve"> &lt;&lt; דובר_המשך &gt;&gt; </w:t>
      </w:r>
      <w:r>
        <w:rPr>
          <w:rtl/>
        </w:rPr>
        <w:t>יואב גלנט (הליכוד):</w:t>
      </w:r>
      <w:r w:rsidRPr="004C0A9D">
        <w:rPr>
          <w:rStyle w:val="TagStyle"/>
          <w:rtl/>
        </w:rPr>
        <w:t xml:space="preserve"> &lt;&lt; דובר_המשך &gt;&gt;</w:t>
      </w:r>
      <w:r>
        <w:rPr>
          <w:rtl/>
        </w:rPr>
        <w:t xml:space="preserve">   </w:t>
      </w:r>
    </w:p>
    <w:p w:rsidR="008A18D3" w:rsidRDefault="008A18D3" w:rsidP="00BB300E">
      <w:pPr>
        <w:rPr>
          <w:rtl/>
        </w:rPr>
      </w:pPr>
    </w:p>
    <w:p w:rsidR="008A18D3" w:rsidRDefault="008A18D3" w:rsidP="002A2D95">
      <w:pPr>
        <w:rPr>
          <w:rtl/>
        </w:rPr>
      </w:pPr>
      <w:bookmarkStart w:id="7517" w:name="_ETM_Q22_258573"/>
      <w:bookmarkStart w:id="7518" w:name="_ETM_Q22_258645"/>
      <w:bookmarkStart w:id="7519" w:name="_ETM_Q22_262410"/>
      <w:bookmarkStart w:id="7520" w:name="_ETM_Q22_263100"/>
      <w:bookmarkEnd w:id="7517"/>
      <w:bookmarkEnd w:id="7518"/>
      <w:bookmarkEnd w:id="7519"/>
      <w:bookmarkEnd w:id="7520"/>
      <w:r>
        <w:rPr>
          <w:rtl/>
        </w:rPr>
        <w:t xml:space="preserve">אני </w:t>
      </w:r>
      <w:bookmarkStart w:id="7521" w:name="_ETM_Q22_263370"/>
      <w:bookmarkEnd w:id="7521"/>
      <w:r>
        <w:rPr>
          <w:rtl/>
        </w:rPr>
        <w:t xml:space="preserve">מדבר </w:t>
      </w:r>
      <w:bookmarkStart w:id="7522" w:name="_ETM_Q22_263760"/>
      <w:bookmarkEnd w:id="7522"/>
      <w:r>
        <w:rPr>
          <w:rFonts w:hint="cs"/>
          <w:rtl/>
        </w:rPr>
        <w:t xml:space="preserve">על </w:t>
      </w:r>
      <w:bookmarkStart w:id="7523" w:name="_ETM_Q22_263880"/>
      <w:bookmarkStart w:id="7524" w:name="_ETM_Q22_264060"/>
      <w:bookmarkEnd w:id="7523"/>
      <w:bookmarkEnd w:id="7524"/>
      <w:r>
        <w:t>income per capita</w:t>
      </w:r>
      <w:r>
        <w:rPr>
          <w:rFonts w:hint="cs"/>
          <w:rtl/>
        </w:rPr>
        <w:t>.</w:t>
      </w:r>
      <w:r>
        <w:rPr>
          <w:rtl/>
        </w:rPr>
        <w:t xml:space="preserve"> </w:t>
      </w:r>
      <w:bookmarkStart w:id="7525" w:name="_ETM_Q22_265550"/>
      <w:bookmarkEnd w:id="7525"/>
      <w:r>
        <w:rPr>
          <w:rtl/>
        </w:rPr>
        <w:t xml:space="preserve">כשאנחנו </w:t>
      </w:r>
      <w:bookmarkStart w:id="7526" w:name="_ETM_Q22_266780"/>
      <w:bookmarkEnd w:id="7526"/>
      <w:r>
        <w:rPr>
          <w:rtl/>
        </w:rPr>
        <w:t xml:space="preserve">מסתכלים </w:t>
      </w:r>
      <w:bookmarkStart w:id="7527" w:name="_ETM_Q22_267590"/>
      <w:bookmarkEnd w:id="7527"/>
      <w:r>
        <w:rPr>
          <w:rtl/>
        </w:rPr>
        <w:t xml:space="preserve">למשל </w:t>
      </w:r>
      <w:bookmarkStart w:id="7528" w:name="_ETM_Q22_268069"/>
      <w:bookmarkEnd w:id="7528"/>
      <w:r>
        <w:rPr>
          <w:rtl/>
        </w:rPr>
        <w:t xml:space="preserve">על </w:t>
      </w:r>
      <w:bookmarkStart w:id="7529" w:name="_ETM_Q22_268190"/>
      <w:bookmarkEnd w:id="7529"/>
      <w:r>
        <w:rPr>
          <w:rtl/>
        </w:rPr>
        <w:t xml:space="preserve">אדם </w:t>
      </w:r>
      <w:bookmarkStart w:id="7530" w:name="_ETM_Q22_269060"/>
      <w:bookmarkEnd w:id="7530"/>
      <w:r>
        <w:rPr>
          <w:rtl/>
        </w:rPr>
        <w:t xml:space="preserve">שיושב </w:t>
      </w:r>
      <w:bookmarkStart w:id="7531" w:name="_ETM_Q22_269720"/>
      <w:bookmarkEnd w:id="7531"/>
      <w:r>
        <w:rPr>
          <w:rtl/>
        </w:rPr>
        <w:t xml:space="preserve">בשדרות </w:t>
      </w:r>
      <w:bookmarkStart w:id="7532" w:name="_ETM_Q22_273050"/>
      <w:bookmarkEnd w:id="7532"/>
      <w:r>
        <w:rPr>
          <w:rtl/>
        </w:rPr>
        <w:t xml:space="preserve">ובלי </w:t>
      </w:r>
      <w:bookmarkStart w:id="7533" w:name="_ETM_Q22_273590"/>
      <w:bookmarkEnd w:id="7533"/>
      <w:r>
        <w:rPr>
          <w:rtl/>
        </w:rPr>
        <w:t xml:space="preserve">משקפת </w:t>
      </w:r>
      <w:bookmarkStart w:id="7534" w:name="_ETM_Q22_274220"/>
      <w:bookmarkEnd w:id="7534"/>
      <w:r>
        <w:rPr>
          <w:rtl/>
        </w:rPr>
        <w:t xml:space="preserve">מסתכל </w:t>
      </w:r>
      <w:bookmarkStart w:id="7535" w:name="_ETM_Q22_275420"/>
      <w:bookmarkEnd w:id="7535"/>
      <w:r>
        <w:rPr>
          <w:rtl/>
        </w:rPr>
        <w:t>לעזה</w:t>
      </w:r>
      <w:r>
        <w:rPr>
          <w:rFonts w:hint="cs"/>
          <w:rtl/>
        </w:rPr>
        <w:t>,</w:t>
      </w:r>
      <w:r>
        <w:rPr>
          <w:rtl/>
        </w:rPr>
        <w:t xml:space="preserve"> </w:t>
      </w:r>
      <w:bookmarkStart w:id="7536" w:name="_ETM_Q22_276230"/>
      <w:bookmarkEnd w:id="7536"/>
      <w:r>
        <w:rPr>
          <w:rtl/>
        </w:rPr>
        <w:t xml:space="preserve">נגיד </w:t>
      </w:r>
      <w:bookmarkStart w:id="7537" w:name="_ETM_Q22_276500"/>
      <w:bookmarkEnd w:id="7537"/>
      <w:r>
        <w:rPr>
          <w:rtl/>
        </w:rPr>
        <w:t xml:space="preserve">לבית </w:t>
      </w:r>
      <w:bookmarkStart w:id="7538" w:name="_ETM_Q22_276800"/>
      <w:bookmarkEnd w:id="7538"/>
      <w:r>
        <w:rPr>
          <w:rtl/>
        </w:rPr>
        <w:t>ח</w:t>
      </w:r>
      <w:r>
        <w:rPr>
          <w:rFonts w:hint="cs"/>
          <w:rtl/>
        </w:rPr>
        <w:t>א</w:t>
      </w:r>
      <w:r>
        <w:rPr>
          <w:rtl/>
        </w:rPr>
        <w:t>נון</w:t>
      </w:r>
      <w:r>
        <w:rPr>
          <w:rFonts w:hint="cs"/>
          <w:rtl/>
        </w:rPr>
        <w:t>,</w:t>
      </w:r>
      <w:r>
        <w:rPr>
          <w:rtl/>
        </w:rPr>
        <w:t xml:space="preserve"> </w:t>
      </w:r>
      <w:bookmarkStart w:id="7539" w:name="_ETM_Q22_277190"/>
      <w:bookmarkEnd w:id="7539"/>
      <w:r>
        <w:rPr>
          <w:rtl/>
        </w:rPr>
        <w:t xml:space="preserve">שהיא </w:t>
      </w:r>
      <w:bookmarkStart w:id="7540" w:name="_ETM_Q22_277400"/>
      <w:bookmarkEnd w:id="7540"/>
      <w:r>
        <w:rPr>
          <w:rtl/>
        </w:rPr>
        <w:t xml:space="preserve">קרובה </w:t>
      </w:r>
      <w:bookmarkStart w:id="7541" w:name="_ETM_Q22_277730"/>
      <w:bookmarkEnd w:id="7541"/>
      <w:r>
        <w:rPr>
          <w:rFonts w:hint="cs"/>
          <w:rtl/>
        </w:rPr>
        <w:t xml:space="preserve">לשם </w:t>
      </w:r>
      <w:r>
        <w:rPr>
          <w:rtl/>
        </w:rPr>
        <w:t xml:space="preserve">פחות </w:t>
      </w:r>
      <w:bookmarkStart w:id="7542" w:name="_ETM_Q22_278000"/>
      <w:bookmarkEnd w:id="7542"/>
      <w:r>
        <w:rPr>
          <w:rtl/>
        </w:rPr>
        <w:t>מקילומטר</w:t>
      </w:r>
      <w:r>
        <w:rPr>
          <w:rFonts w:hint="cs"/>
          <w:rtl/>
        </w:rPr>
        <w:t>, הוא רואה</w:t>
      </w:r>
      <w:r>
        <w:rPr>
          <w:rtl/>
        </w:rPr>
        <w:t xml:space="preserve"> </w:t>
      </w:r>
      <w:bookmarkStart w:id="7543" w:name="_ETM_Q22_280620"/>
      <w:bookmarkEnd w:id="7543"/>
      <w:r>
        <w:rPr>
          <w:rtl/>
        </w:rPr>
        <w:t xml:space="preserve">אדם </w:t>
      </w:r>
      <w:bookmarkStart w:id="7544" w:name="_ETM_Q22_281370"/>
      <w:bookmarkEnd w:id="7544"/>
      <w:r>
        <w:rPr>
          <w:rtl/>
        </w:rPr>
        <w:t xml:space="preserve">שמרוויח </w:t>
      </w:r>
      <w:bookmarkStart w:id="7545" w:name="_ETM_Q22_282510"/>
      <w:bookmarkEnd w:id="7545"/>
      <w:r>
        <w:rPr>
          <w:rtl/>
        </w:rPr>
        <w:t xml:space="preserve">פחות </w:t>
      </w:r>
      <w:bookmarkStart w:id="7546" w:name="_ETM_Q22_282900"/>
      <w:bookmarkEnd w:id="7546"/>
      <w:r>
        <w:rPr>
          <w:rtl/>
        </w:rPr>
        <w:t xml:space="preserve">או </w:t>
      </w:r>
      <w:bookmarkStart w:id="7547" w:name="_ETM_Q22_282959"/>
      <w:bookmarkEnd w:id="7547"/>
      <w:r>
        <w:rPr>
          <w:rtl/>
        </w:rPr>
        <w:t>יותר</w:t>
      </w:r>
      <w:r>
        <w:rPr>
          <w:rFonts w:hint="cs"/>
          <w:rtl/>
        </w:rPr>
        <w:t xml:space="preserve"> 2%-3% </w:t>
      </w:r>
      <w:bookmarkStart w:id="7548" w:name="_ETM_Q22_283902"/>
      <w:bookmarkEnd w:id="7548"/>
      <w:r>
        <w:rPr>
          <w:rFonts w:hint="cs"/>
          <w:rtl/>
        </w:rPr>
        <w:t xml:space="preserve">ממנו. ברוב </w:t>
      </w:r>
      <w:bookmarkStart w:id="7549" w:name="_ETM_Q22_283170"/>
      <w:bookmarkStart w:id="7550" w:name="_ETM_Q22_283530"/>
      <w:bookmarkStart w:id="7551" w:name="_ETM_Q22_284130"/>
      <w:bookmarkStart w:id="7552" w:name="_ETM_Q22_285130"/>
      <w:bookmarkStart w:id="7553" w:name="_ETM_Q22_285549"/>
      <w:bookmarkEnd w:id="7549"/>
      <w:bookmarkEnd w:id="7550"/>
      <w:bookmarkEnd w:id="7551"/>
      <w:bookmarkEnd w:id="7552"/>
      <w:bookmarkEnd w:id="7553"/>
      <w:r>
        <w:rPr>
          <w:rtl/>
        </w:rPr>
        <w:t xml:space="preserve">המקומות </w:t>
      </w:r>
      <w:bookmarkStart w:id="7554" w:name="_ETM_Q22_286090"/>
      <w:bookmarkEnd w:id="7554"/>
      <w:r>
        <w:rPr>
          <w:rtl/>
        </w:rPr>
        <w:t xml:space="preserve">בעולם </w:t>
      </w:r>
      <w:bookmarkStart w:id="7555" w:name="_ETM_Q22_287020"/>
      <w:bookmarkEnd w:id="7555"/>
      <w:r>
        <w:rPr>
          <w:rtl/>
        </w:rPr>
        <w:t xml:space="preserve">זו </w:t>
      </w:r>
      <w:bookmarkStart w:id="7556" w:name="_ETM_Q22_287469"/>
      <w:bookmarkEnd w:id="7556"/>
      <w:r>
        <w:rPr>
          <w:rtl/>
        </w:rPr>
        <w:t xml:space="preserve">סיבה </w:t>
      </w:r>
      <w:bookmarkStart w:id="7557" w:name="_ETM_Q22_287950"/>
      <w:bookmarkEnd w:id="7557"/>
      <w:r>
        <w:rPr>
          <w:rtl/>
        </w:rPr>
        <w:t xml:space="preserve">מספקת </w:t>
      </w:r>
      <w:bookmarkStart w:id="7558" w:name="_ETM_Q22_289119"/>
      <w:bookmarkStart w:id="7559" w:name="_ETM_Q22_289749"/>
      <w:bookmarkEnd w:id="7558"/>
      <w:bookmarkEnd w:id="7559"/>
      <w:r>
        <w:rPr>
          <w:rtl/>
        </w:rPr>
        <w:t xml:space="preserve">לפתוח </w:t>
      </w:r>
      <w:bookmarkStart w:id="7560" w:name="_ETM_Q22_290740"/>
      <w:bookmarkEnd w:id="7560"/>
      <w:r>
        <w:rPr>
          <w:rtl/>
        </w:rPr>
        <w:t>במלחמה</w:t>
      </w:r>
      <w:r>
        <w:rPr>
          <w:rFonts w:hint="cs"/>
          <w:rtl/>
        </w:rPr>
        <w:t>.</w:t>
      </w:r>
      <w:r>
        <w:rPr>
          <w:rtl/>
        </w:rPr>
        <w:t xml:space="preserve"> </w:t>
      </w:r>
      <w:bookmarkStart w:id="7561" w:name="_ETM_Q22_291880"/>
      <w:bookmarkEnd w:id="7561"/>
      <w:r>
        <w:rPr>
          <w:rtl/>
        </w:rPr>
        <w:t xml:space="preserve">זה </w:t>
      </w:r>
      <w:bookmarkStart w:id="7562" w:name="_ETM_Q22_292150"/>
      <w:bookmarkEnd w:id="7562"/>
      <w:r>
        <w:rPr>
          <w:rtl/>
        </w:rPr>
        <w:t xml:space="preserve">תמיד </w:t>
      </w:r>
      <w:bookmarkStart w:id="7563" w:name="_ETM_Q22_292480"/>
      <w:bookmarkEnd w:id="7563"/>
      <w:r>
        <w:rPr>
          <w:rtl/>
        </w:rPr>
        <w:t>קרה</w:t>
      </w:r>
      <w:r>
        <w:rPr>
          <w:rFonts w:hint="cs"/>
          <w:rtl/>
        </w:rPr>
        <w:t>.</w:t>
      </w:r>
      <w:r>
        <w:rPr>
          <w:rtl/>
        </w:rPr>
        <w:t xml:space="preserve"> </w:t>
      </w:r>
      <w:bookmarkStart w:id="7564" w:name="_ETM_Q22_293110"/>
      <w:bookmarkEnd w:id="7564"/>
      <w:r>
        <w:rPr>
          <w:rtl/>
        </w:rPr>
        <w:t xml:space="preserve">כאן </w:t>
      </w:r>
      <w:bookmarkStart w:id="7565" w:name="_ETM_Q22_294010"/>
      <w:bookmarkStart w:id="7566" w:name="_ETM_Q22_294340"/>
      <w:bookmarkStart w:id="7567" w:name="_ETM_Q22_294670"/>
      <w:bookmarkEnd w:id="7565"/>
      <w:bookmarkEnd w:id="7566"/>
      <w:bookmarkEnd w:id="7567"/>
      <w:r>
        <w:rPr>
          <w:rtl/>
        </w:rPr>
        <w:t xml:space="preserve">הייתי </w:t>
      </w:r>
      <w:bookmarkStart w:id="7568" w:name="_ETM_Q22_295270"/>
      <w:bookmarkEnd w:id="7568"/>
      <w:r>
        <w:rPr>
          <w:rtl/>
        </w:rPr>
        <w:t xml:space="preserve">אומר </w:t>
      </w:r>
      <w:bookmarkStart w:id="7569" w:name="_ETM_Q22_295480"/>
      <w:bookmarkEnd w:id="7569"/>
      <w:r>
        <w:rPr>
          <w:rFonts w:hint="cs"/>
          <w:rtl/>
        </w:rPr>
        <w:t xml:space="preserve">שזה רק </w:t>
      </w:r>
      <w:r>
        <w:rPr>
          <w:rtl/>
        </w:rPr>
        <w:t xml:space="preserve">התבלינים </w:t>
      </w:r>
      <w:bookmarkStart w:id="7570" w:name="_ETM_Q22_296230"/>
      <w:bookmarkEnd w:id="7570"/>
      <w:r>
        <w:rPr>
          <w:rtl/>
        </w:rPr>
        <w:t xml:space="preserve">על </w:t>
      </w:r>
      <w:bookmarkStart w:id="7571" w:name="_ETM_Q22_296380"/>
      <w:bookmarkEnd w:id="7571"/>
      <w:r>
        <w:rPr>
          <w:rtl/>
        </w:rPr>
        <w:t xml:space="preserve">המעורב </w:t>
      </w:r>
      <w:bookmarkStart w:id="7572" w:name="_ETM_Q22_296890"/>
      <w:bookmarkEnd w:id="7572"/>
      <w:r>
        <w:rPr>
          <w:rtl/>
        </w:rPr>
        <w:t xml:space="preserve">הירושלמי </w:t>
      </w:r>
      <w:bookmarkStart w:id="7573" w:name="_ETM_Q22_297580"/>
      <w:bookmarkEnd w:id="7573"/>
      <w:r>
        <w:rPr>
          <w:rtl/>
        </w:rPr>
        <w:t xml:space="preserve">שאנחנו </w:t>
      </w:r>
      <w:bookmarkStart w:id="7574" w:name="_ETM_Q22_297880"/>
      <w:bookmarkEnd w:id="7574"/>
      <w:r>
        <w:rPr>
          <w:rtl/>
        </w:rPr>
        <w:t xml:space="preserve">מתעסקים </w:t>
      </w:r>
      <w:bookmarkStart w:id="7575" w:name="_ETM_Q22_298390"/>
      <w:bookmarkEnd w:id="7575"/>
      <w:r>
        <w:rPr>
          <w:rtl/>
        </w:rPr>
        <w:t>איתו</w:t>
      </w:r>
      <w:r>
        <w:rPr>
          <w:rFonts w:hint="cs"/>
          <w:rtl/>
        </w:rPr>
        <w:t>.</w:t>
      </w:r>
      <w:r>
        <w:rPr>
          <w:rtl/>
        </w:rPr>
        <w:t xml:space="preserve"> </w:t>
      </w:r>
      <w:bookmarkStart w:id="7576" w:name="_ETM_Q22_299250"/>
      <w:bookmarkEnd w:id="7576"/>
      <w:r>
        <w:rPr>
          <w:rtl/>
        </w:rPr>
        <w:t>ז</w:t>
      </w:r>
      <w:r>
        <w:rPr>
          <w:rFonts w:hint="cs"/>
          <w:rtl/>
        </w:rPr>
        <w:t>ו</w:t>
      </w:r>
      <w:r>
        <w:rPr>
          <w:rtl/>
        </w:rPr>
        <w:t xml:space="preserve"> </w:t>
      </w:r>
      <w:bookmarkStart w:id="7577" w:name="_ETM_Q22_299969"/>
      <w:bookmarkEnd w:id="7577"/>
      <w:r>
        <w:rPr>
          <w:rtl/>
        </w:rPr>
        <w:t xml:space="preserve">סיבה </w:t>
      </w:r>
      <w:bookmarkStart w:id="7578" w:name="_ETM_Q22_300240"/>
      <w:bookmarkEnd w:id="7578"/>
      <w:r>
        <w:rPr>
          <w:rtl/>
        </w:rPr>
        <w:t>ראשונה</w:t>
      </w:r>
      <w:r>
        <w:rPr>
          <w:rFonts w:hint="cs"/>
          <w:rtl/>
        </w:rPr>
        <w:t>.</w:t>
      </w:r>
    </w:p>
    <w:p w:rsidR="008A18D3" w:rsidRDefault="008A18D3" w:rsidP="00BB300E">
      <w:pPr>
        <w:rPr>
          <w:rtl/>
        </w:rPr>
      </w:pPr>
      <w:bookmarkStart w:id="7579" w:name="_ETM_Q22_301976"/>
      <w:bookmarkStart w:id="7580" w:name="_ETM_Q22_302077"/>
      <w:bookmarkEnd w:id="7579"/>
      <w:bookmarkEnd w:id="7580"/>
    </w:p>
    <w:p w:rsidR="008A18D3" w:rsidRDefault="008A18D3" w:rsidP="00B93ABF">
      <w:pPr>
        <w:rPr>
          <w:rtl/>
        </w:rPr>
      </w:pPr>
      <w:bookmarkStart w:id="7581" w:name="_ETM_Q22_302152"/>
      <w:bookmarkStart w:id="7582" w:name="_ETM_Q22_302292"/>
      <w:bookmarkStart w:id="7583" w:name="_ETM_Q22_301520"/>
      <w:bookmarkEnd w:id="7581"/>
      <w:bookmarkEnd w:id="7582"/>
      <w:bookmarkEnd w:id="7583"/>
      <w:r w:rsidRPr="000B0D7C">
        <w:rPr>
          <w:rtl/>
        </w:rPr>
        <w:t xml:space="preserve">הנושא </w:t>
      </w:r>
      <w:bookmarkStart w:id="7584" w:name="_ETM_Q22_301969"/>
      <w:bookmarkEnd w:id="7584"/>
      <w:r w:rsidRPr="000B0D7C">
        <w:rPr>
          <w:rtl/>
        </w:rPr>
        <w:t>השני</w:t>
      </w:r>
      <w:r w:rsidRPr="000B0D7C">
        <w:rPr>
          <w:rFonts w:hint="cs"/>
          <w:rtl/>
        </w:rPr>
        <w:t>,</w:t>
      </w:r>
      <w:r w:rsidRPr="000B0D7C">
        <w:rPr>
          <w:rtl/>
        </w:rPr>
        <w:t xml:space="preserve"> </w:t>
      </w:r>
      <w:bookmarkStart w:id="7585" w:name="_ETM_Q22_302390"/>
      <w:bookmarkEnd w:id="7585"/>
      <w:r w:rsidRPr="000B0D7C">
        <w:rPr>
          <w:rtl/>
        </w:rPr>
        <w:t xml:space="preserve">רבותיי </w:t>
      </w:r>
      <w:bookmarkStart w:id="7586" w:name="_ETM_Q22_304290"/>
      <w:bookmarkEnd w:id="7586"/>
      <w:r>
        <w:rPr>
          <w:rFonts w:hint="cs"/>
          <w:rtl/>
        </w:rPr>
        <w:t>–</w:t>
      </w:r>
      <w:r w:rsidR="00B93ABF">
        <w:rPr>
          <w:rFonts w:hint="cs"/>
          <w:rtl/>
        </w:rPr>
        <w:t xml:space="preserve"> </w:t>
      </w:r>
      <w:r w:rsidRPr="000B0D7C">
        <w:rPr>
          <w:rtl/>
        </w:rPr>
        <w:t xml:space="preserve">אני </w:t>
      </w:r>
      <w:bookmarkStart w:id="7587" w:name="_ETM_Q22_304500"/>
      <w:bookmarkEnd w:id="7587"/>
      <w:r w:rsidRPr="000B0D7C">
        <w:rPr>
          <w:rtl/>
        </w:rPr>
        <w:t xml:space="preserve">רוצה </w:t>
      </w:r>
      <w:bookmarkStart w:id="7588" w:name="_ETM_Q22_304770"/>
      <w:bookmarkEnd w:id="7588"/>
      <w:r w:rsidRPr="000B0D7C">
        <w:rPr>
          <w:rtl/>
        </w:rPr>
        <w:t xml:space="preserve">לדבר </w:t>
      </w:r>
      <w:bookmarkStart w:id="7589" w:name="_ETM_Q22_305159"/>
      <w:bookmarkEnd w:id="7589"/>
      <w:r w:rsidRPr="000B0D7C">
        <w:rPr>
          <w:rtl/>
        </w:rPr>
        <w:t xml:space="preserve">על </w:t>
      </w:r>
      <w:bookmarkStart w:id="7590" w:name="_ETM_Q22_305280"/>
      <w:bookmarkEnd w:id="7590"/>
      <w:r w:rsidRPr="000B0D7C">
        <w:rPr>
          <w:rtl/>
        </w:rPr>
        <w:t>האוכלוסייה</w:t>
      </w:r>
      <w:bookmarkStart w:id="7591" w:name="_ETM_Q22_307579"/>
      <w:bookmarkStart w:id="7592" w:name="_ETM_Q22_308330"/>
      <w:bookmarkEnd w:id="7591"/>
      <w:bookmarkEnd w:id="7592"/>
      <w:r w:rsidRPr="000B0D7C">
        <w:rPr>
          <w:rFonts w:hint="cs"/>
          <w:rtl/>
        </w:rPr>
        <w:t xml:space="preserve">. האוכלוסייה </w:t>
      </w:r>
      <w:r w:rsidRPr="000B0D7C">
        <w:rPr>
          <w:rtl/>
        </w:rPr>
        <w:t xml:space="preserve">היום </w:t>
      </w:r>
      <w:bookmarkStart w:id="7593" w:name="_ETM_Q22_309930"/>
      <w:bookmarkEnd w:id="7593"/>
      <w:r w:rsidRPr="000B0D7C">
        <w:rPr>
          <w:rtl/>
        </w:rPr>
        <w:t xml:space="preserve">ממערב </w:t>
      </w:r>
      <w:bookmarkStart w:id="7594" w:name="_ETM_Q22_311639"/>
      <w:bookmarkEnd w:id="7594"/>
      <w:r w:rsidRPr="000B0D7C">
        <w:rPr>
          <w:rtl/>
        </w:rPr>
        <w:t xml:space="preserve">לשבר </w:t>
      </w:r>
      <w:bookmarkStart w:id="7595" w:name="_ETM_Q22_312240"/>
      <w:bookmarkEnd w:id="7595"/>
      <w:r w:rsidRPr="000B0D7C">
        <w:rPr>
          <w:rtl/>
        </w:rPr>
        <w:t>הסורי</w:t>
      </w:r>
      <w:bookmarkStart w:id="7596" w:name="_ETM_Q22_312690"/>
      <w:bookmarkEnd w:id="7596"/>
      <w:r>
        <w:rPr>
          <w:rFonts w:hint="cs"/>
          <w:rtl/>
        </w:rPr>
        <w:t>-</w:t>
      </w:r>
      <w:r w:rsidRPr="000B0D7C">
        <w:rPr>
          <w:rtl/>
        </w:rPr>
        <w:t xml:space="preserve">אפריקאי </w:t>
      </w:r>
      <w:bookmarkStart w:id="7597" w:name="_ETM_Q22_314220"/>
      <w:bookmarkEnd w:id="7597"/>
      <w:r w:rsidRPr="000B0D7C">
        <w:rPr>
          <w:rtl/>
        </w:rPr>
        <w:t xml:space="preserve">אל </w:t>
      </w:r>
      <w:bookmarkStart w:id="7598" w:name="_ETM_Q22_314400"/>
      <w:bookmarkEnd w:id="7598"/>
      <w:r w:rsidRPr="000B0D7C">
        <w:rPr>
          <w:rtl/>
        </w:rPr>
        <w:t xml:space="preserve">תוך </w:t>
      </w:r>
      <w:bookmarkStart w:id="7599" w:name="_ETM_Q22_314669"/>
      <w:bookmarkEnd w:id="7599"/>
      <w:r w:rsidRPr="000B0D7C">
        <w:rPr>
          <w:rtl/>
        </w:rPr>
        <w:t xml:space="preserve">השטח </w:t>
      </w:r>
      <w:bookmarkStart w:id="7600" w:name="_ETM_Q22_315090"/>
      <w:bookmarkEnd w:id="7600"/>
      <w:r w:rsidRPr="000B0D7C">
        <w:rPr>
          <w:rtl/>
        </w:rPr>
        <w:t xml:space="preserve">שנקרא </w:t>
      </w:r>
      <w:bookmarkStart w:id="7601" w:name="_ETM_Q22_315600"/>
      <w:bookmarkEnd w:id="7601"/>
      <w:r w:rsidRPr="000B0D7C">
        <w:rPr>
          <w:rtl/>
        </w:rPr>
        <w:t>ארץ</w:t>
      </w:r>
      <w:bookmarkStart w:id="7602" w:name="_ETM_Q22_316050"/>
      <w:bookmarkEnd w:id="7602"/>
      <w:r>
        <w:rPr>
          <w:rFonts w:hint="cs"/>
          <w:rtl/>
        </w:rPr>
        <w:t xml:space="preserve"> </w:t>
      </w:r>
      <w:bookmarkStart w:id="7603" w:name="_ETM_Q22_316524"/>
      <w:bookmarkEnd w:id="7603"/>
      <w:r w:rsidRPr="000B0D7C">
        <w:rPr>
          <w:rtl/>
        </w:rPr>
        <w:t xml:space="preserve">ישראל </w:t>
      </w:r>
      <w:bookmarkStart w:id="7604" w:name="_ETM_Q22_316940"/>
      <w:bookmarkEnd w:id="7604"/>
      <w:r w:rsidRPr="000B0D7C">
        <w:rPr>
          <w:rtl/>
        </w:rPr>
        <w:t xml:space="preserve">היא </w:t>
      </w:r>
      <w:bookmarkStart w:id="7605" w:name="_ETM_Q22_317239"/>
      <w:bookmarkEnd w:id="7605"/>
      <w:r w:rsidRPr="000B0D7C">
        <w:rPr>
          <w:rtl/>
        </w:rPr>
        <w:t xml:space="preserve">פחות </w:t>
      </w:r>
      <w:bookmarkStart w:id="7606" w:name="_ETM_Q22_317630"/>
      <w:bookmarkEnd w:id="7606"/>
      <w:r w:rsidRPr="000B0D7C">
        <w:rPr>
          <w:rtl/>
        </w:rPr>
        <w:t xml:space="preserve">או </w:t>
      </w:r>
      <w:bookmarkStart w:id="7607" w:name="_ETM_Q22_317750"/>
      <w:bookmarkEnd w:id="7607"/>
      <w:r w:rsidRPr="000B0D7C">
        <w:rPr>
          <w:rtl/>
        </w:rPr>
        <w:t>יותר</w:t>
      </w:r>
      <w:r w:rsidRPr="000B0D7C">
        <w:rPr>
          <w:rFonts w:hint="cs"/>
          <w:rtl/>
        </w:rPr>
        <w:t>,</w:t>
      </w:r>
      <w:r w:rsidRPr="000B0D7C">
        <w:rPr>
          <w:rtl/>
        </w:rPr>
        <w:t xml:space="preserve"> </w:t>
      </w:r>
      <w:bookmarkStart w:id="7608" w:name="_ETM_Q22_318200"/>
      <w:bookmarkEnd w:id="7608"/>
      <w:r w:rsidRPr="000B0D7C">
        <w:rPr>
          <w:rtl/>
        </w:rPr>
        <w:t xml:space="preserve">פחות </w:t>
      </w:r>
      <w:bookmarkStart w:id="7609" w:name="_ETM_Q22_318560"/>
      <w:bookmarkEnd w:id="7609"/>
      <w:r w:rsidRPr="000B0D7C">
        <w:rPr>
          <w:rtl/>
        </w:rPr>
        <w:t xml:space="preserve">או </w:t>
      </w:r>
      <w:bookmarkStart w:id="7610" w:name="_ETM_Q22_318680"/>
      <w:bookmarkEnd w:id="7610"/>
      <w:r w:rsidRPr="000B0D7C">
        <w:rPr>
          <w:rtl/>
        </w:rPr>
        <w:t>יותר</w:t>
      </w:r>
      <w:r>
        <w:rPr>
          <w:rFonts w:hint="cs"/>
          <w:rtl/>
        </w:rPr>
        <w:t>, שבעה</w:t>
      </w:r>
      <w:r w:rsidRPr="000B0D7C">
        <w:rPr>
          <w:rFonts w:hint="cs"/>
          <w:rtl/>
        </w:rPr>
        <w:t xml:space="preserve"> מיליון </w:t>
      </w:r>
      <w:r w:rsidRPr="000B0D7C">
        <w:rPr>
          <w:rtl/>
        </w:rPr>
        <w:t>יהודים</w:t>
      </w:r>
      <w:r w:rsidRPr="000B0D7C">
        <w:rPr>
          <w:rFonts w:hint="cs"/>
          <w:rtl/>
        </w:rPr>
        <w:t xml:space="preserve"> </w:t>
      </w:r>
      <w:r>
        <w:rPr>
          <w:rFonts w:hint="cs"/>
          <w:rtl/>
        </w:rPr>
        <w:t>ושבעה</w:t>
      </w:r>
      <w:r w:rsidRPr="000B0D7C">
        <w:rPr>
          <w:rFonts w:hint="cs"/>
          <w:rtl/>
        </w:rPr>
        <w:t xml:space="preserve"> מיליון שאינם יהודים</w:t>
      </w:r>
      <w:r>
        <w:rPr>
          <w:rFonts w:hint="cs"/>
          <w:rtl/>
        </w:rPr>
        <w:t>;</w:t>
      </w:r>
      <w:r w:rsidRPr="000B0D7C">
        <w:rPr>
          <w:rFonts w:hint="cs"/>
          <w:rtl/>
        </w:rPr>
        <w:t xml:space="preserve"> </w:t>
      </w:r>
      <w:bookmarkStart w:id="7611" w:name="_ETM_Q22_321519"/>
      <w:bookmarkStart w:id="7612" w:name="_ETM_Q22_322419"/>
      <w:bookmarkStart w:id="7613" w:name="_ETM_Q22_322840"/>
      <w:bookmarkStart w:id="7614" w:name="_ETM_Q22_324080"/>
      <w:bookmarkStart w:id="7615" w:name="_ETM_Q22_324635"/>
      <w:bookmarkEnd w:id="7611"/>
      <w:bookmarkEnd w:id="7612"/>
      <w:bookmarkEnd w:id="7613"/>
      <w:bookmarkEnd w:id="7614"/>
      <w:bookmarkEnd w:id="7615"/>
      <w:r w:rsidRPr="000B0D7C">
        <w:rPr>
          <w:rtl/>
        </w:rPr>
        <w:t xml:space="preserve">הרוב </w:t>
      </w:r>
      <w:bookmarkStart w:id="7616" w:name="_ETM_Q22_324950"/>
      <w:bookmarkEnd w:id="7616"/>
      <w:r w:rsidRPr="000B0D7C">
        <w:rPr>
          <w:rtl/>
        </w:rPr>
        <w:t xml:space="preserve">פלסטינים </w:t>
      </w:r>
      <w:bookmarkStart w:id="7617" w:name="_ETM_Q22_325970"/>
      <w:bookmarkEnd w:id="7617"/>
      <w:r w:rsidRPr="000B0D7C">
        <w:rPr>
          <w:rtl/>
        </w:rPr>
        <w:t xml:space="preserve">ביהודה </w:t>
      </w:r>
      <w:bookmarkStart w:id="7618" w:name="_ETM_Q22_326360"/>
      <w:bookmarkEnd w:id="7618"/>
      <w:r w:rsidRPr="000B0D7C">
        <w:rPr>
          <w:rtl/>
        </w:rPr>
        <w:t>ושומרון</w:t>
      </w:r>
      <w:r w:rsidRPr="000B0D7C">
        <w:rPr>
          <w:rFonts w:hint="cs"/>
          <w:rtl/>
        </w:rPr>
        <w:t>,</w:t>
      </w:r>
      <w:r w:rsidRPr="000B0D7C">
        <w:rPr>
          <w:rtl/>
        </w:rPr>
        <w:t xml:space="preserve"> </w:t>
      </w:r>
      <w:bookmarkStart w:id="7619" w:name="_ETM_Q22_326930"/>
      <w:bookmarkEnd w:id="7619"/>
      <w:r w:rsidRPr="000B0D7C">
        <w:rPr>
          <w:rtl/>
        </w:rPr>
        <w:t>בעזה</w:t>
      </w:r>
      <w:r w:rsidRPr="000B0D7C">
        <w:rPr>
          <w:rFonts w:hint="cs"/>
          <w:rtl/>
        </w:rPr>
        <w:t>,</w:t>
      </w:r>
      <w:r w:rsidRPr="000B0D7C">
        <w:rPr>
          <w:rtl/>
        </w:rPr>
        <w:t xml:space="preserve"> </w:t>
      </w:r>
      <w:bookmarkStart w:id="7620" w:name="_ETM_Q22_327980"/>
      <w:bookmarkEnd w:id="7620"/>
      <w:r w:rsidRPr="000B0D7C">
        <w:rPr>
          <w:rtl/>
        </w:rPr>
        <w:t xml:space="preserve">בתוך </w:t>
      </w:r>
      <w:bookmarkStart w:id="7621" w:name="_ETM_Q22_328400"/>
      <w:bookmarkEnd w:id="7621"/>
      <w:r w:rsidRPr="000B0D7C">
        <w:rPr>
          <w:rtl/>
        </w:rPr>
        <w:t xml:space="preserve">שטח </w:t>
      </w:r>
      <w:bookmarkStart w:id="7622" w:name="_ETM_Q22_328730"/>
      <w:bookmarkEnd w:id="7622"/>
      <w:r w:rsidRPr="000B0D7C">
        <w:rPr>
          <w:rtl/>
        </w:rPr>
        <w:t xml:space="preserve">ישראל </w:t>
      </w:r>
      <w:bookmarkStart w:id="7623" w:name="_ETM_Q22_329180"/>
      <w:bookmarkEnd w:id="7623"/>
      <w:r w:rsidRPr="000B0D7C">
        <w:rPr>
          <w:rtl/>
        </w:rPr>
        <w:t>ובירושלים</w:t>
      </w:r>
      <w:r w:rsidRPr="000B0D7C">
        <w:rPr>
          <w:rFonts w:hint="cs"/>
          <w:rtl/>
        </w:rPr>
        <w:t>,</w:t>
      </w:r>
      <w:r w:rsidRPr="000B0D7C">
        <w:rPr>
          <w:rtl/>
        </w:rPr>
        <w:t xml:space="preserve"> </w:t>
      </w:r>
      <w:bookmarkStart w:id="7624" w:name="_ETM_Q22_330560"/>
      <w:bookmarkEnd w:id="7624"/>
      <w:r w:rsidRPr="000B0D7C">
        <w:rPr>
          <w:rtl/>
        </w:rPr>
        <w:t xml:space="preserve">ועוד </w:t>
      </w:r>
      <w:bookmarkStart w:id="7625" w:name="_ETM_Q22_331549"/>
      <w:bookmarkEnd w:id="7625"/>
      <w:r w:rsidR="00B93ABF">
        <w:rPr>
          <w:rFonts w:hint="cs"/>
          <w:rtl/>
        </w:rPr>
        <w:t xml:space="preserve">זרים </w:t>
      </w:r>
      <w:r w:rsidRPr="000B0D7C">
        <w:rPr>
          <w:rtl/>
        </w:rPr>
        <w:t>אחרים</w:t>
      </w:r>
      <w:r w:rsidRPr="000B0D7C">
        <w:rPr>
          <w:rFonts w:hint="cs"/>
          <w:rtl/>
        </w:rPr>
        <w:t>.</w:t>
      </w:r>
      <w:r w:rsidRPr="000B0D7C">
        <w:rPr>
          <w:rtl/>
        </w:rPr>
        <w:t xml:space="preserve"> </w:t>
      </w:r>
      <w:bookmarkStart w:id="7626" w:name="_ETM_Q22_332750"/>
      <w:bookmarkEnd w:id="7626"/>
      <w:r w:rsidRPr="000B0D7C">
        <w:rPr>
          <w:rtl/>
        </w:rPr>
        <w:t xml:space="preserve">היה </w:t>
      </w:r>
      <w:bookmarkStart w:id="7627" w:name="_ETM_Q22_332989"/>
      <w:bookmarkEnd w:id="7627"/>
      <w:r w:rsidRPr="000B0D7C">
        <w:rPr>
          <w:rtl/>
        </w:rPr>
        <w:t xml:space="preserve">פה </w:t>
      </w:r>
      <w:bookmarkStart w:id="7628" w:name="_ETM_Q22_333139"/>
      <w:bookmarkEnd w:id="7628"/>
      <w:r w:rsidRPr="000B0D7C">
        <w:rPr>
          <w:rtl/>
        </w:rPr>
        <w:t xml:space="preserve">דיון </w:t>
      </w:r>
      <w:bookmarkStart w:id="7629" w:name="_ETM_Q22_335040"/>
      <w:bookmarkEnd w:id="7629"/>
      <w:r w:rsidRPr="000B0D7C">
        <w:rPr>
          <w:rtl/>
        </w:rPr>
        <w:t xml:space="preserve">פורה </w:t>
      </w:r>
      <w:bookmarkStart w:id="7630" w:name="_ETM_Q22_335430"/>
      <w:bookmarkEnd w:id="7630"/>
      <w:r w:rsidRPr="000B0D7C">
        <w:rPr>
          <w:rtl/>
        </w:rPr>
        <w:t xml:space="preserve">ומעניין </w:t>
      </w:r>
      <w:bookmarkStart w:id="7631" w:name="_ETM_Q22_337069"/>
      <w:bookmarkEnd w:id="7631"/>
      <w:r w:rsidRPr="000B0D7C">
        <w:rPr>
          <w:rtl/>
        </w:rPr>
        <w:t xml:space="preserve">על </w:t>
      </w:r>
      <w:bookmarkStart w:id="7632" w:name="_ETM_Q22_337730"/>
      <w:bookmarkEnd w:id="7632"/>
      <w:r w:rsidRPr="000B0D7C">
        <w:rPr>
          <w:rtl/>
        </w:rPr>
        <w:t xml:space="preserve">הנושא </w:t>
      </w:r>
      <w:bookmarkStart w:id="7633" w:name="_ETM_Q22_338480"/>
      <w:bookmarkEnd w:id="7633"/>
      <w:r w:rsidRPr="000B0D7C">
        <w:rPr>
          <w:rtl/>
        </w:rPr>
        <w:t xml:space="preserve">של </w:t>
      </w:r>
      <w:bookmarkStart w:id="7634" w:name="_ETM_Q22_338900"/>
      <w:bookmarkEnd w:id="7634"/>
      <w:r w:rsidRPr="000B0D7C">
        <w:rPr>
          <w:rtl/>
        </w:rPr>
        <w:t xml:space="preserve">הרוב </w:t>
      </w:r>
      <w:bookmarkStart w:id="7635" w:name="_ETM_Q22_339500"/>
      <w:bookmarkEnd w:id="7635"/>
      <w:r w:rsidRPr="000B0D7C">
        <w:rPr>
          <w:rtl/>
        </w:rPr>
        <w:t>היהודי</w:t>
      </w:r>
      <w:r w:rsidRPr="000B0D7C">
        <w:rPr>
          <w:rFonts w:hint="cs"/>
          <w:rtl/>
        </w:rPr>
        <w:t>,</w:t>
      </w:r>
      <w:r w:rsidRPr="000B0D7C">
        <w:rPr>
          <w:rtl/>
        </w:rPr>
        <w:t xml:space="preserve"> </w:t>
      </w:r>
      <w:bookmarkStart w:id="7636" w:name="_ETM_Q22_339889"/>
      <w:bookmarkEnd w:id="7636"/>
      <w:r w:rsidRPr="000B0D7C">
        <w:rPr>
          <w:rtl/>
        </w:rPr>
        <w:t xml:space="preserve">אבל </w:t>
      </w:r>
      <w:bookmarkStart w:id="7637" w:name="_ETM_Q22_340099"/>
      <w:bookmarkEnd w:id="7637"/>
      <w:r w:rsidRPr="000B0D7C">
        <w:rPr>
          <w:rtl/>
        </w:rPr>
        <w:t xml:space="preserve">אני </w:t>
      </w:r>
      <w:bookmarkStart w:id="7638" w:name="_ETM_Q22_340219"/>
      <w:bookmarkEnd w:id="7638"/>
      <w:r w:rsidRPr="000B0D7C">
        <w:rPr>
          <w:rtl/>
        </w:rPr>
        <w:t xml:space="preserve">מציין </w:t>
      </w:r>
      <w:bookmarkStart w:id="7639" w:name="_ETM_Q22_340669"/>
      <w:bookmarkEnd w:id="7639"/>
      <w:r w:rsidRPr="000B0D7C">
        <w:rPr>
          <w:rtl/>
        </w:rPr>
        <w:t xml:space="preserve">את </w:t>
      </w:r>
      <w:bookmarkStart w:id="7640" w:name="_ETM_Q22_340760"/>
      <w:bookmarkEnd w:id="7640"/>
      <w:r w:rsidRPr="000B0D7C">
        <w:rPr>
          <w:rtl/>
        </w:rPr>
        <w:t xml:space="preserve">זה </w:t>
      </w:r>
      <w:bookmarkStart w:id="7641" w:name="_ETM_Q22_340849"/>
      <w:bookmarkEnd w:id="7641"/>
      <w:r w:rsidRPr="000B0D7C">
        <w:rPr>
          <w:rtl/>
        </w:rPr>
        <w:t>כעובדה</w:t>
      </w:r>
      <w:r w:rsidRPr="000B0D7C">
        <w:rPr>
          <w:rFonts w:hint="cs"/>
          <w:rtl/>
        </w:rPr>
        <w:t>,</w:t>
      </w:r>
      <w:r w:rsidRPr="000B0D7C">
        <w:rPr>
          <w:rtl/>
        </w:rPr>
        <w:t xml:space="preserve"> </w:t>
      </w:r>
      <w:bookmarkStart w:id="7642" w:name="_ETM_Q22_342230"/>
      <w:bookmarkEnd w:id="7642"/>
      <w:r w:rsidRPr="000B0D7C">
        <w:rPr>
          <w:rtl/>
        </w:rPr>
        <w:t xml:space="preserve">דבר </w:t>
      </w:r>
      <w:bookmarkStart w:id="7643" w:name="_ETM_Q22_342500"/>
      <w:bookmarkEnd w:id="7643"/>
      <w:r w:rsidRPr="000B0D7C">
        <w:rPr>
          <w:rtl/>
        </w:rPr>
        <w:t xml:space="preserve">שאנחנו </w:t>
      </w:r>
      <w:bookmarkStart w:id="7644" w:name="_ETM_Q22_342799"/>
      <w:bookmarkEnd w:id="7644"/>
      <w:r w:rsidRPr="000B0D7C">
        <w:rPr>
          <w:rtl/>
        </w:rPr>
        <w:t xml:space="preserve">צריכים </w:t>
      </w:r>
      <w:bookmarkStart w:id="7645" w:name="_ETM_Q22_343250"/>
      <w:bookmarkEnd w:id="7645"/>
      <w:r w:rsidRPr="000B0D7C">
        <w:rPr>
          <w:rtl/>
        </w:rPr>
        <w:t>ל</w:t>
      </w:r>
      <w:r w:rsidR="00B93ABF">
        <w:rPr>
          <w:rFonts w:hint="cs"/>
          <w:rtl/>
        </w:rPr>
        <w:t xml:space="preserve">הביא </w:t>
      </w:r>
      <w:bookmarkStart w:id="7646" w:name="_ETM_Q22_343579"/>
      <w:bookmarkEnd w:id="7646"/>
      <w:r w:rsidRPr="000B0D7C">
        <w:rPr>
          <w:rtl/>
        </w:rPr>
        <w:t xml:space="preserve">אותו </w:t>
      </w:r>
      <w:bookmarkStart w:id="7647" w:name="_ETM_Q22_343760"/>
      <w:bookmarkEnd w:id="7647"/>
      <w:r w:rsidRPr="000B0D7C">
        <w:rPr>
          <w:rtl/>
        </w:rPr>
        <w:t>בחשבון</w:t>
      </w:r>
      <w:r w:rsidRPr="000B0D7C">
        <w:rPr>
          <w:rFonts w:hint="cs"/>
          <w:rtl/>
        </w:rPr>
        <w:t>.</w:t>
      </w:r>
      <w:r>
        <w:rPr>
          <w:rtl/>
        </w:rPr>
        <w:t xml:space="preserve"> </w:t>
      </w:r>
      <w:bookmarkStart w:id="7648" w:name="_ETM_Q22_344870"/>
      <w:bookmarkEnd w:id="7648"/>
    </w:p>
    <w:p w:rsidR="008A18D3" w:rsidRDefault="008A18D3" w:rsidP="00BB300E">
      <w:pPr>
        <w:rPr>
          <w:rtl/>
        </w:rPr>
      </w:pPr>
      <w:bookmarkStart w:id="7649" w:name="_ETM_Q22_348011"/>
      <w:bookmarkStart w:id="7650" w:name="_ETM_Q22_348097"/>
      <w:bookmarkEnd w:id="7649"/>
      <w:bookmarkEnd w:id="7650"/>
    </w:p>
    <w:p w:rsidR="008A18D3" w:rsidRDefault="008A18D3" w:rsidP="00BB300E">
      <w:pPr>
        <w:rPr>
          <w:rtl/>
        </w:rPr>
      </w:pPr>
      <w:bookmarkStart w:id="7651" w:name="_ETM_Q22_348203"/>
      <w:bookmarkStart w:id="7652" w:name="_ETM_Q22_348316"/>
      <w:bookmarkEnd w:id="7651"/>
      <w:bookmarkEnd w:id="7652"/>
      <w:r>
        <w:rPr>
          <w:rtl/>
        </w:rPr>
        <w:t xml:space="preserve">אני </w:t>
      </w:r>
      <w:bookmarkStart w:id="7653" w:name="_ETM_Q22_345109"/>
      <w:bookmarkEnd w:id="7653"/>
      <w:r>
        <w:rPr>
          <w:rtl/>
        </w:rPr>
        <w:t xml:space="preserve">רוצה </w:t>
      </w:r>
      <w:bookmarkStart w:id="7654" w:name="_ETM_Q22_345379"/>
      <w:bookmarkEnd w:id="7654"/>
      <w:r>
        <w:rPr>
          <w:rtl/>
        </w:rPr>
        <w:t xml:space="preserve">להזכיר </w:t>
      </w:r>
      <w:bookmarkStart w:id="7655" w:name="_ETM_Q22_346650"/>
      <w:bookmarkEnd w:id="7655"/>
      <w:r>
        <w:rPr>
          <w:rtl/>
        </w:rPr>
        <w:t xml:space="preserve">שלפני </w:t>
      </w:r>
      <w:bookmarkStart w:id="7656" w:name="_ETM_Q22_348569"/>
      <w:bookmarkEnd w:id="7656"/>
      <w:r>
        <w:rPr>
          <w:rtl/>
        </w:rPr>
        <w:t xml:space="preserve">כ-100 </w:t>
      </w:r>
      <w:bookmarkStart w:id="7657" w:name="_ETM_Q22_350079"/>
      <w:bookmarkEnd w:id="7657"/>
      <w:r>
        <w:rPr>
          <w:rtl/>
        </w:rPr>
        <w:t>שנה</w:t>
      </w:r>
      <w:r>
        <w:rPr>
          <w:rFonts w:hint="cs"/>
          <w:rtl/>
        </w:rPr>
        <w:t>,</w:t>
      </w:r>
      <w:r>
        <w:rPr>
          <w:rtl/>
        </w:rPr>
        <w:t xml:space="preserve"> </w:t>
      </w:r>
      <w:bookmarkStart w:id="7658" w:name="_ETM_Q22_350889"/>
      <w:bookmarkEnd w:id="7658"/>
      <w:r>
        <w:rPr>
          <w:rtl/>
        </w:rPr>
        <w:t xml:space="preserve">קצת </w:t>
      </w:r>
      <w:bookmarkStart w:id="7659" w:name="_ETM_Q22_351159"/>
      <w:bookmarkEnd w:id="7659"/>
      <w:r>
        <w:rPr>
          <w:rtl/>
        </w:rPr>
        <w:t>יותר</w:t>
      </w:r>
      <w:r>
        <w:rPr>
          <w:rFonts w:hint="cs"/>
          <w:rtl/>
        </w:rPr>
        <w:t>,</w:t>
      </w:r>
      <w:r>
        <w:rPr>
          <w:rtl/>
        </w:rPr>
        <w:t xml:space="preserve"> </w:t>
      </w:r>
      <w:bookmarkStart w:id="7660" w:name="_ETM_Q22_352069"/>
      <w:bookmarkEnd w:id="7660"/>
      <w:r>
        <w:rPr>
          <w:rtl/>
        </w:rPr>
        <w:t xml:space="preserve">היו </w:t>
      </w:r>
      <w:bookmarkStart w:id="7661" w:name="_ETM_Q22_352430"/>
      <w:bookmarkEnd w:id="7661"/>
      <w:r>
        <w:rPr>
          <w:rtl/>
        </w:rPr>
        <w:t xml:space="preserve">פה </w:t>
      </w:r>
      <w:bookmarkStart w:id="7662" w:name="_ETM_Q22_352580"/>
      <w:bookmarkEnd w:id="7662"/>
      <w:r>
        <w:rPr>
          <w:rtl/>
        </w:rPr>
        <w:t>60</w:t>
      </w:r>
      <w:r>
        <w:rPr>
          <w:rFonts w:hint="cs"/>
          <w:rtl/>
        </w:rPr>
        <w:t>,</w:t>
      </w:r>
      <w:r>
        <w:rPr>
          <w:rtl/>
        </w:rPr>
        <w:t xml:space="preserve">000 </w:t>
      </w:r>
      <w:bookmarkStart w:id="7663" w:name="_ETM_Q22_353150"/>
      <w:bookmarkEnd w:id="7663"/>
      <w:r>
        <w:rPr>
          <w:rtl/>
        </w:rPr>
        <w:t>יהודים</w:t>
      </w:r>
      <w:r>
        <w:rPr>
          <w:rFonts w:hint="cs"/>
          <w:rtl/>
        </w:rPr>
        <w:t>,</w:t>
      </w:r>
      <w:r>
        <w:rPr>
          <w:rtl/>
        </w:rPr>
        <w:t xml:space="preserve"> </w:t>
      </w:r>
      <w:bookmarkStart w:id="7664" w:name="_ETM_Q22_353569"/>
      <w:bookmarkEnd w:id="7664"/>
      <w:r>
        <w:rPr>
          <w:rtl/>
        </w:rPr>
        <w:t xml:space="preserve">לפני </w:t>
      </w:r>
      <w:bookmarkStart w:id="7665" w:name="_ETM_Q22_353840"/>
      <w:bookmarkEnd w:id="7665"/>
      <w:r>
        <w:rPr>
          <w:rtl/>
        </w:rPr>
        <w:t xml:space="preserve">מלחמת </w:t>
      </w:r>
      <w:bookmarkStart w:id="7666" w:name="_ETM_Q22_354230"/>
      <w:bookmarkEnd w:id="7666"/>
      <w:r>
        <w:rPr>
          <w:rtl/>
        </w:rPr>
        <w:t xml:space="preserve">העולם </w:t>
      </w:r>
      <w:bookmarkStart w:id="7667" w:name="_ETM_Q22_354470"/>
      <w:bookmarkEnd w:id="7667"/>
      <w:r>
        <w:rPr>
          <w:rtl/>
        </w:rPr>
        <w:t>הראשונה</w:t>
      </w:r>
      <w:r>
        <w:rPr>
          <w:rFonts w:hint="cs"/>
          <w:rtl/>
        </w:rPr>
        <w:t>.</w:t>
      </w:r>
      <w:r>
        <w:rPr>
          <w:rtl/>
        </w:rPr>
        <w:t xml:space="preserve"> </w:t>
      </w:r>
      <w:bookmarkStart w:id="7668" w:name="_ETM_Q22_356389"/>
      <w:bookmarkEnd w:id="7668"/>
      <w:r>
        <w:rPr>
          <w:rtl/>
        </w:rPr>
        <w:t>מ</w:t>
      </w:r>
      <w:r>
        <w:rPr>
          <w:rFonts w:hint="cs"/>
          <w:rtl/>
        </w:rPr>
        <w:t>י</w:t>
      </w:r>
      <w:r>
        <w:rPr>
          <w:rtl/>
        </w:rPr>
        <w:t xml:space="preserve">יד </w:t>
      </w:r>
      <w:bookmarkStart w:id="7669" w:name="_ETM_Q22_356840"/>
      <w:bookmarkEnd w:id="7669"/>
      <w:r>
        <w:rPr>
          <w:rtl/>
        </w:rPr>
        <w:t xml:space="preserve">עם </w:t>
      </w:r>
      <w:bookmarkStart w:id="7670" w:name="_ETM_Q22_356959"/>
      <w:bookmarkEnd w:id="7670"/>
      <w:r>
        <w:rPr>
          <w:rtl/>
        </w:rPr>
        <w:t xml:space="preserve">תום </w:t>
      </w:r>
      <w:bookmarkStart w:id="7671" w:name="_ETM_Q22_357620"/>
      <w:bookmarkEnd w:id="7671"/>
      <w:r>
        <w:rPr>
          <w:rtl/>
        </w:rPr>
        <w:t xml:space="preserve">מלחמת </w:t>
      </w:r>
      <w:bookmarkStart w:id="7672" w:name="_ETM_Q22_358159"/>
      <w:bookmarkEnd w:id="7672"/>
      <w:r>
        <w:rPr>
          <w:rtl/>
        </w:rPr>
        <w:t xml:space="preserve">העולם </w:t>
      </w:r>
      <w:bookmarkStart w:id="7673" w:name="_ETM_Q22_358730"/>
      <w:bookmarkEnd w:id="7673"/>
      <w:r>
        <w:rPr>
          <w:rtl/>
        </w:rPr>
        <w:t xml:space="preserve">השנייה </w:t>
      </w:r>
      <w:bookmarkStart w:id="7674" w:name="_ETM_Q22_359269"/>
      <w:bookmarkEnd w:id="7674"/>
      <w:r>
        <w:rPr>
          <w:rtl/>
        </w:rPr>
        <w:t xml:space="preserve">ולאחר </w:t>
      </w:r>
      <w:bookmarkStart w:id="7675" w:name="_ETM_Q22_359870"/>
      <w:bookmarkEnd w:id="7675"/>
      <w:r>
        <w:rPr>
          <w:rtl/>
        </w:rPr>
        <w:t xml:space="preserve">הכרזת </w:t>
      </w:r>
      <w:bookmarkStart w:id="7676" w:name="_ETM_Q22_360439"/>
      <w:bookmarkEnd w:id="7676"/>
      <w:r>
        <w:rPr>
          <w:rtl/>
        </w:rPr>
        <w:t xml:space="preserve">העצמאות </w:t>
      </w:r>
      <w:bookmarkStart w:id="7677" w:name="_ETM_Q22_360980"/>
      <w:bookmarkEnd w:id="7677"/>
      <w:r>
        <w:rPr>
          <w:rtl/>
        </w:rPr>
        <w:t xml:space="preserve">היו </w:t>
      </w:r>
      <w:bookmarkStart w:id="7678" w:name="_ETM_Q22_361159"/>
      <w:bookmarkEnd w:id="7678"/>
      <w:r>
        <w:rPr>
          <w:rtl/>
        </w:rPr>
        <w:t xml:space="preserve">פה </w:t>
      </w:r>
      <w:bookmarkStart w:id="7679" w:name="_ETM_Q22_361489"/>
      <w:bookmarkEnd w:id="7679"/>
      <w:r>
        <w:rPr>
          <w:rtl/>
        </w:rPr>
        <w:t>600</w:t>
      </w:r>
      <w:r>
        <w:rPr>
          <w:rFonts w:hint="cs"/>
          <w:rtl/>
        </w:rPr>
        <w:t>,</w:t>
      </w:r>
      <w:r>
        <w:rPr>
          <w:rtl/>
        </w:rPr>
        <w:t>000</w:t>
      </w:r>
      <w:r>
        <w:rPr>
          <w:rFonts w:hint="cs"/>
          <w:rtl/>
        </w:rPr>
        <w:t>, ו</w:t>
      </w:r>
      <w:bookmarkStart w:id="7680" w:name="_ETM_Q22_364189"/>
      <w:bookmarkEnd w:id="7680"/>
      <w:r>
        <w:rPr>
          <w:rtl/>
        </w:rPr>
        <w:t xml:space="preserve">אנחנו </w:t>
      </w:r>
      <w:bookmarkStart w:id="7681" w:name="_ETM_Q22_364639"/>
      <w:bookmarkEnd w:id="7681"/>
      <w:r>
        <w:rPr>
          <w:rtl/>
        </w:rPr>
        <w:t xml:space="preserve">חצינו </w:t>
      </w:r>
      <w:bookmarkStart w:id="7682" w:name="_ETM_Q22_365000"/>
      <w:bookmarkEnd w:id="7682"/>
      <w:r>
        <w:rPr>
          <w:rtl/>
        </w:rPr>
        <w:t xml:space="preserve">את </w:t>
      </w:r>
      <w:bookmarkStart w:id="7683" w:name="_ETM_Q22_365120"/>
      <w:bookmarkEnd w:id="7683"/>
      <w:r>
        <w:rPr>
          <w:rtl/>
        </w:rPr>
        <w:t>ר</w:t>
      </w:r>
      <w:r>
        <w:rPr>
          <w:rFonts w:hint="cs"/>
          <w:rtl/>
        </w:rPr>
        <w:t xml:space="preserve">ף שישה מיליון. </w:t>
      </w:r>
      <w:bookmarkStart w:id="7684" w:name="_ETM_Q22_365389"/>
      <w:bookmarkStart w:id="7685" w:name="_ETM_Q22_366110"/>
      <w:bookmarkEnd w:id="7684"/>
      <w:bookmarkEnd w:id="7685"/>
      <w:r>
        <w:rPr>
          <w:rtl/>
        </w:rPr>
        <w:t xml:space="preserve">כלומר </w:t>
      </w:r>
      <w:bookmarkStart w:id="7686" w:name="_ETM_Q22_366650"/>
      <w:bookmarkEnd w:id="7686"/>
      <w:r>
        <w:rPr>
          <w:rtl/>
        </w:rPr>
        <w:t xml:space="preserve">ב-100 </w:t>
      </w:r>
      <w:bookmarkStart w:id="7687" w:name="_ETM_Q22_367010"/>
      <w:bookmarkEnd w:id="7687"/>
      <w:r>
        <w:rPr>
          <w:rtl/>
        </w:rPr>
        <w:t xml:space="preserve">שנה </w:t>
      </w:r>
      <w:bookmarkStart w:id="7688" w:name="_ETM_Q22_367280"/>
      <w:bookmarkEnd w:id="7688"/>
      <w:r>
        <w:rPr>
          <w:rtl/>
        </w:rPr>
        <w:t>ה</w:t>
      </w:r>
      <w:r>
        <w:rPr>
          <w:rFonts w:hint="cs"/>
          <w:rtl/>
        </w:rPr>
        <w:t>כ</w:t>
      </w:r>
      <w:r>
        <w:rPr>
          <w:rtl/>
        </w:rPr>
        <w:t xml:space="preserve">פלנו </w:t>
      </w:r>
      <w:bookmarkStart w:id="7689" w:name="_ETM_Q22_367669"/>
      <w:bookmarkEnd w:id="7689"/>
      <w:r>
        <w:rPr>
          <w:rtl/>
        </w:rPr>
        <w:t xml:space="preserve">את </w:t>
      </w:r>
      <w:bookmarkStart w:id="7690" w:name="_ETM_Q22_367790"/>
      <w:bookmarkEnd w:id="7690"/>
      <w:r>
        <w:rPr>
          <w:rtl/>
        </w:rPr>
        <w:t>האוכלוסייה</w:t>
      </w:r>
      <w:r>
        <w:rPr>
          <w:rFonts w:hint="cs"/>
          <w:rtl/>
        </w:rPr>
        <w:t xml:space="preserve"> פי 100 במדינת </w:t>
      </w:r>
      <w:r>
        <w:rPr>
          <w:rFonts w:hint="cs"/>
          <w:rtl/>
        </w:rPr>
        <w:lastRenderedPageBreak/>
        <w:t xml:space="preserve">ישראל, </w:t>
      </w:r>
      <w:bookmarkStart w:id="7691" w:name="_ETM_Q22_369822"/>
      <w:bookmarkEnd w:id="7691"/>
      <w:r>
        <w:rPr>
          <w:rFonts w:hint="cs"/>
          <w:rtl/>
        </w:rPr>
        <w:t>האוכ</w:t>
      </w:r>
      <w:bookmarkStart w:id="7692" w:name="_ETM_Q22_369160"/>
      <w:bookmarkStart w:id="7693" w:name="_ETM_Q22_369760"/>
      <w:bookmarkStart w:id="7694" w:name="_ETM_Q22_370300"/>
      <w:bookmarkStart w:id="7695" w:name="_ETM_Q22_371919"/>
      <w:bookmarkEnd w:id="7692"/>
      <w:bookmarkEnd w:id="7693"/>
      <w:bookmarkEnd w:id="7694"/>
      <w:bookmarkEnd w:id="7695"/>
      <w:r>
        <w:rPr>
          <w:rFonts w:hint="cs"/>
          <w:rtl/>
        </w:rPr>
        <w:t>לו</w:t>
      </w:r>
      <w:r>
        <w:rPr>
          <w:rtl/>
        </w:rPr>
        <w:t xml:space="preserve">סייה </w:t>
      </w:r>
      <w:bookmarkStart w:id="7696" w:name="_ETM_Q22_372609"/>
      <w:bookmarkEnd w:id="7696"/>
      <w:r>
        <w:rPr>
          <w:rtl/>
        </w:rPr>
        <w:t>היהודית</w:t>
      </w:r>
      <w:r>
        <w:rPr>
          <w:rFonts w:hint="cs"/>
          <w:rtl/>
        </w:rPr>
        <w:t>,</w:t>
      </w:r>
      <w:r>
        <w:rPr>
          <w:rtl/>
        </w:rPr>
        <w:t xml:space="preserve"> </w:t>
      </w:r>
      <w:bookmarkStart w:id="7697" w:name="_ETM_Q22_372999"/>
      <w:bookmarkEnd w:id="7697"/>
      <w:r>
        <w:rPr>
          <w:rtl/>
        </w:rPr>
        <w:t xml:space="preserve">דבר </w:t>
      </w:r>
      <w:bookmarkStart w:id="7698" w:name="_ETM_Q22_373299"/>
      <w:bookmarkEnd w:id="7698"/>
      <w:r>
        <w:rPr>
          <w:rtl/>
        </w:rPr>
        <w:t xml:space="preserve">מרשים </w:t>
      </w:r>
      <w:bookmarkStart w:id="7699" w:name="_ETM_Q22_373659"/>
      <w:bookmarkEnd w:id="7699"/>
      <w:r>
        <w:rPr>
          <w:rtl/>
        </w:rPr>
        <w:t>כשלעצמו</w:t>
      </w:r>
      <w:r>
        <w:rPr>
          <w:rFonts w:hint="cs"/>
          <w:rtl/>
        </w:rPr>
        <w:t>.</w:t>
      </w:r>
      <w:r>
        <w:rPr>
          <w:rtl/>
        </w:rPr>
        <w:t xml:space="preserve"> </w:t>
      </w:r>
      <w:bookmarkStart w:id="7700" w:name="_ETM_Q22_374850"/>
      <w:bookmarkEnd w:id="7700"/>
      <w:r>
        <w:rPr>
          <w:rtl/>
        </w:rPr>
        <w:t xml:space="preserve">החלק </w:t>
      </w:r>
      <w:bookmarkStart w:id="7701" w:name="_ETM_Q22_376410"/>
      <w:bookmarkEnd w:id="7701"/>
      <w:r>
        <w:rPr>
          <w:rtl/>
        </w:rPr>
        <w:t>הלא</w:t>
      </w:r>
      <w:bookmarkStart w:id="7702" w:name="_ETM_Q22_376830"/>
      <w:bookmarkEnd w:id="7702"/>
      <w:r>
        <w:rPr>
          <w:rFonts w:hint="cs"/>
          <w:rtl/>
        </w:rPr>
        <w:t>-</w:t>
      </w:r>
      <w:r>
        <w:rPr>
          <w:rtl/>
        </w:rPr>
        <w:t xml:space="preserve">יהודי </w:t>
      </w:r>
      <w:bookmarkStart w:id="7703" w:name="_ETM_Q22_378760"/>
      <w:bookmarkStart w:id="7704" w:name="_ETM_Q22_379560"/>
      <w:bookmarkEnd w:id="7703"/>
      <w:bookmarkEnd w:id="7704"/>
      <w:r>
        <w:rPr>
          <w:rtl/>
        </w:rPr>
        <w:t>משתמ</w:t>
      </w:r>
      <w:r>
        <w:rPr>
          <w:rFonts w:hint="cs"/>
          <w:rtl/>
        </w:rPr>
        <w:t>ר,</w:t>
      </w:r>
      <w:r>
        <w:rPr>
          <w:rtl/>
        </w:rPr>
        <w:t xml:space="preserve"> </w:t>
      </w:r>
      <w:bookmarkStart w:id="7705" w:name="_ETM_Q22_380400"/>
      <w:bookmarkEnd w:id="7705"/>
      <w:r>
        <w:rPr>
          <w:rtl/>
        </w:rPr>
        <w:t xml:space="preserve">כתוצאה </w:t>
      </w:r>
      <w:bookmarkStart w:id="7706" w:name="_ETM_Q22_381000"/>
      <w:bookmarkEnd w:id="7706"/>
      <w:r>
        <w:rPr>
          <w:rtl/>
        </w:rPr>
        <w:t>מהעלי</w:t>
      </w:r>
      <w:r>
        <w:rPr>
          <w:rFonts w:hint="cs"/>
          <w:rtl/>
        </w:rPr>
        <w:t>י</w:t>
      </w:r>
      <w:r>
        <w:rPr>
          <w:rtl/>
        </w:rPr>
        <w:t xml:space="preserve">ה </w:t>
      </w:r>
      <w:bookmarkStart w:id="7707" w:name="_ETM_Q22_381569"/>
      <w:bookmarkEnd w:id="7707"/>
      <w:r>
        <w:rPr>
          <w:rtl/>
        </w:rPr>
        <w:t xml:space="preserve">וכתוצאה </w:t>
      </w:r>
      <w:bookmarkStart w:id="7708" w:name="_ETM_Q22_382169"/>
      <w:bookmarkEnd w:id="7708"/>
      <w:r>
        <w:rPr>
          <w:rtl/>
        </w:rPr>
        <w:t xml:space="preserve">מהריבוי </w:t>
      </w:r>
      <w:bookmarkStart w:id="7709" w:name="_ETM_Q22_382650"/>
      <w:bookmarkEnd w:id="7709"/>
      <w:r>
        <w:rPr>
          <w:rtl/>
        </w:rPr>
        <w:t>הטבעי</w:t>
      </w:r>
      <w:r>
        <w:rPr>
          <w:rFonts w:hint="cs"/>
          <w:rtl/>
        </w:rPr>
        <w:t>,</w:t>
      </w:r>
      <w:r>
        <w:rPr>
          <w:rtl/>
        </w:rPr>
        <w:t xml:space="preserve"> </w:t>
      </w:r>
      <w:bookmarkStart w:id="7710" w:name="_ETM_Q22_383099"/>
      <w:bookmarkEnd w:id="7710"/>
      <w:r>
        <w:rPr>
          <w:rtl/>
        </w:rPr>
        <w:t xml:space="preserve">פחות </w:t>
      </w:r>
      <w:bookmarkStart w:id="7711" w:name="_ETM_Q22_383519"/>
      <w:bookmarkEnd w:id="7711"/>
      <w:r>
        <w:rPr>
          <w:rtl/>
        </w:rPr>
        <w:t xml:space="preserve">או </w:t>
      </w:r>
      <w:bookmarkStart w:id="7712" w:name="_ETM_Q22_383639"/>
      <w:bookmarkEnd w:id="7712"/>
      <w:r>
        <w:rPr>
          <w:rtl/>
        </w:rPr>
        <w:t xml:space="preserve">יותר </w:t>
      </w:r>
      <w:bookmarkStart w:id="7713" w:name="_ETM_Q22_384830"/>
      <w:bookmarkEnd w:id="7713"/>
      <w:r>
        <w:rPr>
          <w:rtl/>
        </w:rPr>
        <w:t xml:space="preserve">על </w:t>
      </w:r>
      <w:bookmarkStart w:id="7714" w:name="_ETM_Q22_385040"/>
      <w:bookmarkEnd w:id="7714"/>
      <w:r>
        <w:rPr>
          <w:rtl/>
        </w:rPr>
        <w:t xml:space="preserve">אותו </w:t>
      </w:r>
      <w:bookmarkStart w:id="7715" w:name="_ETM_Q22_385310"/>
      <w:bookmarkEnd w:id="7715"/>
      <w:r>
        <w:rPr>
          <w:rtl/>
        </w:rPr>
        <w:t>אחוז</w:t>
      </w:r>
      <w:r w:rsidR="00B93ABF">
        <w:rPr>
          <w:rFonts w:hint="cs"/>
          <w:rtl/>
        </w:rPr>
        <w:t>,</w:t>
      </w:r>
      <w:r>
        <w:rPr>
          <w:rtl/>
        </w:rPr>
        <w:t xml:space="preserve"> </w:t>
      </w:r>
      <w:bookmarkStart w:id="7716" w:name="_ETM_Q22_385730"/>
      <w:bookmarkEnd w:id="7716"/>
      <w:r>
        <w:rPr>
          <w:rtl/>
        </w:rPr>
        <w:t xml:space="preserve">שהוא </w:t>
      </w:r>
      <w:bookmarkStart w:id="7717" w:name="_ETM_Q22_385940"/>
      <w:bookmarkEnd w:id="7717"/>
      <w:r>
        <w:rPr>
          <w:rtl/>
        </w:rPr>
        <w:t xml:space="preserve">בסדר </w:t>
      </w:r>
      <w:bookmarkStart w:id="7718" w:name="_ETM_Q22_386419"/>
      <w:bookmarkEnd w:id="7718"/>
      <w:r>
        <w:rPr>
          <w:rtl/>
        </w:rPr>
        <w:t xml:space="preserve">גודל </w:t>
      </w:r>
      <w:bookmarkStart w:id="7719" w:name="_ETM_Q22_386870"/>
      <w:bookmarkEnd w:id="7719"/>
      <w:r>
        <w:rPr>
          <w:rtl/>
        </w:rPr>
        <w:t xml:space="preserve">של </w:t>
      </w:r>
      <w:bookmarkStart w:id="7720" w:name="_ETM_Q22_387530"/>
      <w:bookmarkEnd w:id="7720"/>
      <w:r>
        <w:rPr>
          <w:rtl/>
        </w:rPr>
        <w:t xml:space="preserve">20% </w:t>
      </w:r>
      <w:bookmarkStart w:id="7721" w:name="_ETM_Q22_389560"/>
      <w:bookmarkEnd w:id="7721"/>
      <w:r>
        <w:rPr>
          <w:rtl/>
        </w:rPr>
        <w:t xml:space="preserve">זה </w:t>
      </w:r>
      <w:bookmarkStart w:id="7722" w:name="_ETM_Q22_389950"/>
      <w:bookmarkEnd w:id="7722"/>
      <w:r>
        <w:rPr>
          <w:rtl/>
        </w:rPr>
        <w:t xml:space="preserve">תקופה </w:t>
      </w:r>
      <w:bookmarkStart w:id="7723" w:name="_ETM_Q22_390580"/>
      <w:bookmarkEnd w:id="7723"/>
      <w:r>
        <w:rPr>
          <w:rtl/>
        </w:rPr>
        <w:t xml:space="preserve">מאוד </w:t>
      </w:r>
      <w:bookmarkStart w:id="7724" w:name="_ETM_Q22_390910"/>
      <w:bookmarkEnd w:id="7724"/>
      <w:r>
        <w:rPr>
          <w:rtl/>
        </w:rPr>
        <w:t xml:space="preserve">מאוד </w:t>
      </w:r>
      <w:bookmarkStart w:id="7725" w:name="_ETM_Q22_391150"/>
      <w:bookmarkEnd w:id="7725"/>
      <w:r>
        <w:rPr>
          <w:rtl/>
        </w:rPr>
        <w:t>ממושכת</w:t>
      </w:r>
      <w:r>
        <w:rPr>
          <w:rFonts w:hint="cs"/>
          <w:rtl/>
        </w:rPr>
        <w:t>.</w:t>
      </w:r>
      <w:r>
        <w:rPr>
          <w:rtl/>
        </w:rPr>
        <w:t xml:space="preserve"> </w:t>
      </w:r>
      <w:bookmarkStart w:id="7726" w:name="_ETM_Q22_391960"/>
      <w:bookmarkStart w:id="7727" w:name="_ETM_Q22_392918"/>
      <w:bookmarkStart w:id="7728" w:name="_ETM_Q22_393000"/>
      <w:bookmarkStart w:id="7729" w:name="_ETM_Q22_393102"/>
      <w:bookmarkStart w:id="7730" w:name="_ETM_Q22_393175"/>
      <w:bookmarkEnd w:id="7726"/>
      <w:bookmarkEnd w:id="7727"/>
      <w:bookmarkEnd w:id="7728"/>
      <w:bookmarkEnd w:id="7729"/>
      <w:bookmarkEnd w:id="7730"/>
      <w:r>
        <w:rPr>
          <w:rtl/>
        </w:rPr>
        <w:t xml:space="preserve">הדבר </w:t>
      </w:r>
      <w:bookmarkStart w:id="7731" w:name="_ETM_Q22_392410"/>
      <w:bookmarkEnd w:id="7731"/>
      <w:r>
        <w:rPr>
          <w:rtl/>
        </w:rPr>
        <w:t xml:space="preserve">הזה </w:t>
      </w:r>
      <w:bookmarkStart w:id="7732" w:name="_ETM_Q22_393430"/>
      <w:bookmarkEnd w:id="7732"/>
      <w:r>
        <w:rPr>
          <w:rtl/>
        </w:rPr>
        <w:t xml:space="preserve">לא </w:t>
      </w:r>
      <w:bookmarkStart w:id="7733" w:name="_ETM_Q22_393669"/>
      <w:bookmarkEnd w:id="7733"/>
      <w:r>
        <w:rPr>
          <w:rtl/>
        </w:rPr>
        <w:t>י</w:t>
      </w:r>
      <w:r>
        <w:rPr>
          <w:rFonts w:hint="cs"/>
          <w:rtl/>
        </w:rPr>
        <w:t xml:space="preserve">יכון </w:t>
      </w:r>
      <w:bookmarkStart w:id="7734" w:name="_ETM_Q22_393790"/>
      <w:bookmarkStart w:id="7735" w:name="_ETM_Q22_394059"/>
      <w:bookmarkEnd w:id="7734"/>
      <w:bookmarkEnd w:id="7735"/>
      <w:r>
        <w:rPr>
          <w:rtl/>
        </w:rPr>
        <w:t xml:space="preserve">לנצח </w:t>
      </w:r>
      <w:bookmarkStart w:id="7736" w:name="_ETM_Q22_394540"/>
      <w:bookmarkEnd w:id="7736"/>
      <w:r>
        <w:rPr>
          <w:rtl/>
        </w:rPr>
        <w:t xml:space="preserve">אם </w:t>
      </w:r>
      <w:bookmarkStart w:id="7737" w:name="_ETM_Q22_394659"/>
      <w:bookmarkEnd w:id="7737"/>
      <w:r>
        <w:rPr>
          <w:rtl/>
        </w:rPr>
        <w:t xml:space="preserve">אנחנו </w:t>
      </w:r>
      <w:bookmarkStart w:id="7738" w:name="_ETM_Q22_394900"/>
      <w:bookmarkEnd w:id="7738"/>
      <w:r>
        <w:rPr>
          <w:rtl/>
        </w:rPr>
        <w:t xml:space="preserve">לא </w:t>
      </w:r>
      <w:bookmarkStart w:id="7739" w:name="_ETM_Q22_395019"/>
      <w:bookmarkEnd w:id="7739"/>
      <w:r>
        <w:rPr>
          <w:rtl/>
        </w:rPr>
        <w:t xml:space="preserve">נעשה </w:t>
      </w:r>
      <w:bookmarkStart w:id="7740" w:name="_ETM_Q22_395349"/>
      <w:bookmarkEnd w:id="7740"/>
      <w:r>
        <w:rPr>
          <w:rtl/>
        </w:rPr>
        <w:t xml:space="preserve">את </w:t>
      </w:r>
      <w:bookmarkStart w:id="7741" w:name="_ETM_Q22_395439"/>
      <w:bookmarkEnd w:id="7741"/>
      <w:r>
        <w:rPr>
          <w:rtl/>
        </w:rPr>
        <w:t xml:space="preserve">המאמצים </w:t>
      </w:r>
      <w:bookmarkStart w:id="7742" w:name="_ETM_Q22_396129"/>
      <w:bookmarkStart w:id="7743" w:name="_ETM_Q22_397060"/>
      <w:bookmarkStart w:id="7744" w:name="_ETM_Q22_397590"/>
      <w:bookmarkStart w:id="7745" w:name="_ETM_Q22_397739"/>
      <w:bookmarkEnd w:id="7742"/>
      <w:bookmarkEnd w:id="7743"/>
      <w:bookmarkEnd w:id="7744"/>
      <w:bookmarkEnd w:id="7745"/>
      <w:r>
        <w:rPr>
          <w:rtl/>
        </w:rPr>
        <w:t>המתאימים</w:t>
      </w:r>
      <w:r>
        <w:rPr>
          <w:rFonts w:hint="cs"/>
          <w:rtl/>
        </w:rPr>
        <w:t>,</w:t>
      </w:r>
      <w:r>
        <w:rPr>
          <w:rtl/>
        </w:rPr>
        <w:t xml:space="preserve"> </w:t>
      </w:r>
      <w:bookmarkStart w:id="7746" w:name="_ETM_Q22_398790"/>
      <w:bookmarkEnd w:id="7746"/>
      <w:r>
        <w:rPr>
          <w:rtl/>
        </w:rPr>
        <w:t xml:space="preserve">ואני </w:t>
      </w:r>
      <w:bookmarkStart w:id="7747" w:name="_ETM_Q22_399120"/>
      <w:bookmarkEnd w:id="7747"/>
      <w:r>
        <w:rPr>
          <w:rtl/>
        </w:rPr>
        <w:t xml:space="preserve">שם </w:t>
      </w:r>
      <w:bookmarkStart w:id="7748" w:name="_ETM_Q22_399390"/>
      <w:bookmarkEnd w:id="7748"/>
      <w:r>
        <w:rPr>
          <w:rtl/>
        </w:rPr>
        <w:t xml:space="preserve">את </w:t>
      </w:r>
      <w:bookmarkStart w:id="7749" w:name="_ETM_Q22_399540"/>
      <w:bookmarkEnd w:id="7749"/>
      <w:r>
        <w:rPr>
          <w:rtl/>
        </w:rPr>
        <w:t xml:space="preserve">העניין </w:t>
      </w:r>
      <w:bookmarkStart w:id="7750" w:name="_ETM_Q22_399959"/>
      <w:bookmarkEnd w:id="7750"/>
      <w:r>
        <w:rPr>
          <w:rtl/>
        </w:rPr>
        <w:t xml:space="preserve">הזה </w:t>
      </w:r>
      <w:bookmarkStart w:id="7751" w:name="_ETM_Q22_400230"/>
      <w:bookmarkEnd w:id="7751"/>
      <w:r>
        <w:rPr>
          <w:rtl/>
        </w:rPr>
        <w:t xml:space="preserve">כנתון </w:t>
      </w:r>
      <w:bookmarkStart w:id="7752" w:name="_ETM_Q22_400709"/>
      <w:bookmarkEnd w:id="7752"/>
      <w:r>
        <w:rPr>
          <w:rtl/>
        </w:rPr>
        <w:t>ש</w:t>
      </w:r>
      <w:r>
        <w:rPr>
          <w:rFonts w:hint="cs"/>
          <w:rtl/>
        </w:rPr>
        <w:t>נ</w:t>
      </w:r>
      <w:r>
        <w:rPr>
          <w:rtl/>
        </w:rPr>
        <w:t>י</w:t>
      </w:r>
      <w:r>
        <w:rPr>
          <w:rFonts w:hint="cs"/>
          <w:rtl/>
        </w:rPr>
        <w:t>.</w:t>
      </w:r>
      <w:r>
        <w:rPr>
          <w:rtl/>
        </w:rPr>
        <w:t xml:space="preserve"> </w:t>
      </w:r>
      <w:bookmarkStart w:id="7753" w:name="_ETM_Q22_401920"/>
      <w:bookmarkEnd w:id="7753"/>
    </w:p>
    <w:p w:rsidR="008A18D3" w:rsidRDefault="008A18D3" w:rsidP="00BB300E">
      <w:pPr>
        <w:rPr>
          <w:rtl/>
        </w:rPr>
      </w:pPr>
      <w:bookmarkStart w:id="7754" w:name="_ETM_Q22_401636"/>
      <w:bookmarkStart w:id="7755" w:name="_ETM_Q22_401737"/>
      <w:bookmarkEnd w:id="7754"/>
      <w:bookmarkEnd w:id="7755"/>
    </w:p>
    <w:p w:rsidR="008A18D3" w:rsidRDefault="008A18D3" w:rsidP="00B93ABF">
      <w:pPr>
        <w:rPr>
          <w:rtl/>
        </w:rPr>
      </w:pPr>
      <w:bookmarkStart w:id="7756" w:name="_ETM_Q22_401820"/>
      <w:bookmarkStart w:id="7757" w:name="_ETM_Q22_401932"/>
      <w:bookmarkEnd w:id="7756"/>
      <w:bookmarkEnd w:id="7757"/>
      <w:r>
        <w:rPr>
          <w:rtl/>
        </w:rPr>
        <w:t xml:space="preserve">הנתון </w:t>
      </w:r>
      <w:bookmarkStart w:id="7758" w:name="_ETM_Q22_402430"/>
      <w:bookmarkEnd w:id="7758"/>
      <w:r>
        <w:rPr>
          <w:rtl/>
        </w:rPr>
        <w:t xml:space="preserve">השלישי </w:t>
      </w:r>
      <w:bookmarkStart w:id="7759" w:name="_ETM_Q22_403240"/>
      <w:bookmarkEnd w:id="7759"/>
      <w:r>
        <w:rPr>
          <w:rtl/>
        </w:rPr>
        <w:t xml:space="preserve">שבעיניי </w:t>
      </w:r>
      <w:bookmarkStart w:id="7760" w:name="_ETM_Q22_404200"/>
      <w:bookmarkEnd w:id="7760"/>
      <w:r>
        <w:rPr>
          <w:rtl/>
        </w:rPr>
        <w:t xml:space="preserve">הוא </w:t>
      </w:r>
      <w:bookmarkStart w:id="7761" w:name="_ETM_Q22_405610"/>
      <w:bookmarkEnd w:id="7761"/>
      <w:r>
        <w:rPr>
          <w:rtl/>
        </w:rPr>
        <w:t>רב</w:t>
      </w:r>
      <w:bookmarkStart w:id="7762" w:name="_ETM_Q22_405879"/>
      <w:bookmarkEnd w:id="7762"/>
      <w:r>
        <w:rPr>
          <w:rFonts w:hint="cs"/>
          <w:rtl/>
        </w:rPr>
        <w:t>-</w:t>
      </w:r>
      <w:r>
        <w:rPr>
          <w:rtl/>
        </w:rPr>
        <w:t xml:space="preserve">חשיבות </w:t>
      </w:r>
      <w:bookmarkStart w:id="7763" w:name="_ETM_Q22_407219"/>
      <w:bookmarkEnd w:id="7763"/>
      <w:r>
        <w:rPr>
          <w:rFonts w:hint="cs"/>
          <w:rtl/>
        </w:rPr>
        <w:t xml:space="preserve">הוא </w:t>
      </w:r>
      <w:r>
        <w:rPr>
          <w:rtl/>
        </w:rPr>
        <w:t xml:space="preserve">נושא </w:t>
      </w:r>
      <w:bookmarkStart w:id="7764" w:name="_ETM_Q22_408610"/>
      <w:bookmarkEnd w:id="7764"/>
      <w:r>
        <w:rPr>
          <w:rtl/>
        </w:rPr>
        <w:t>המים</w:t>
      </w:r>
      <w:r>
        <w:rPr>
          <w:rFonts w:hint="cs"/>
          <w:rtl/>
        </w:rPr>
        <w:t>.</w:t>
      </w:r>
      <w:r>
        <w:rPr>
          <w:rtl/>
        </w:rPr>
        <w:t xml:space="preserve"> </w:t>
      </w:r>
      <w:bookmarkStart w:id="7765" w:name="_ETM_Q22_410180"/>
      <w:bookmarkEnd w:id="7765"/>
      <w:r>
        <w:rPr>
          <w:rtl/>
        </w:rPr>
        <w:t xml:space="preserve">אתם </w:t>
      </w:r>
      <w:bookmarkStart w:id="7766" w:name="_ETM_Q22_411560"/>
      <w:bookmarkEnd w:id="7766"/>
      <w:r>
        <w:rPr>
          <w:rtl/>
        </w:rPr>
        <w:t xml:space="preserve">יודעים </w:t>
      </w:r>
      <w:bookmarkStart w:id="7767" w:name="_ETM_Q22_412280"/>
      <w:bookmarkEnd w:id="7767"/>
      <w:r>
        <w:rPr>
          <w:rtl/>
        </w:rPr>
        <w:t xml:space="preserve">שמים </w:t>
      </w:r>
      <w:bookmarkStart w:id="7768" w:name="_ETM_Q22_413239"/>
      <w:bookmarkEnd w:id="7768"/>
      <w:r>
        <w:rPr>
          <w:rtl/>
        </w:rPr>
        <w:t>הי</w:t>
      </w:r>
      <w:r>
        <w:rPr>
          <w:rFonts w:hint="cs"/>
          <w:rtl/>
        </w:rPr>
        <w:t>ו</w:t>
      </w:r>
      <w:r>
        <w:rPr>
          <w:rtl/>
        </w:rPr>
        <w:t xml:space="preserve"> </w:t>
      </w:r>
      <w:bookmarkStart w:id="7769" w:name="_ETM_Q22_413569"/>
      <w:bookmarkEnd w:id="7769"/>
      <w:r>
        <w:rPr>
          <w:rtl/>
        </w:rPr>
        <w:t xml:space="preserve">פעם </w:t>
      </w:r>
      <w:bookmarkStart w:id="7770" w:name="_ETM_Q22_413870"/>
      <w:bookmarkEnd w:id="7770"/>
      <w:r>
        <w:rPr>
          <w:rtl/>
        </w:rPr>
        <w:t xml:space="preserve">בעיית </w:t>
      </w:r>
      <w:bookmarkStart w:id="7771" w:name="_ETM_Q22_414260"/>
      <w:bookmarkEnd w:id="7771"/>
      <w:r>
        <w:rPr>
          <w:rtl/>
        </w:rPr>
        <w:t xml:space="preserve">הבעיות </w:t>
      </w:r>
      <w:bookmarkStart w:id="7772" w:name="_ETM_Q22_415010"/>
      <w:bookmarkEnd w:id="7772"/>
      <w:r>
        <w:rPr>
          <w:rtl/>
        </w:rPr>
        <w:t xml:space="preserve">של </w:t>
      </w:r>
      <w:bookmarkStart w:id="7773" w:name="_ETM_Q22_415250"/>
      <w:bookmarkEnd w:id="7773"/>
      <w:r>
        <w:rPr>
          <w:rtl/>
        </w:rPr>
        <w:t xml:space="preserve">האזור </w:t>
      </w:r>
      <w:bookmarkStart w:id="7774" w:name="_ETM_Q22_415640"/>
      <w:bookmarkEnd w:id="7774"/>
      <w:r>
        <w:rPr>
          <w:rtl/>
        </w:rPr>
        <w:t>הזה</w:t>
      </w:r>
      <w:r>
        <w:rPr>
          <w:rFonts w:hint="cs"/>
          <w:rtl/>
        </w:rPr>
        <w:t xml:space="preserve">, כי הוא </w:t>
      </w:r>
      <w:bookmarkStart w:id="7775" w:name="_ETM_Q22_416180"/>
      <w:bookmarkStart w:id="7776" w:name="_ETM_Q22_416450"/>
      <w:bookmarkEnd w:id="7775"/>
      <w:bookmarkEnd w:id="7776"/>
      <w:r>
        <w:rPr>
          <w:rFonts w:hint="cs"/>
          <w:rtl/>
        </w:rPr>
        <w:t>אזור</w:t>
      </w:r>
      <w:r>
        <w:rPr>
          <w:rtl/>
        </w:rPr>
        <w:t xml:space="preserve"> </w:t>
      </w:r>
      <w:bookmarkStart w:id="7777" w:name="_ETM_Q22_416959"/>
      <w:bookmarkEnd w:id="7777"/>
      <w:r>
        <w:rPr>
          <w:rtl/>
        </w:rPr>
        <w:t xml:space="preserve">חצי </w:t>
      </w:r>
      <w:bookmarkStart w:id="7778" w:name="_ETM_Q22_417290"/>
      <w:bookmarkEnd w:id="7778"/>
      <w:r>
        <w:rPr>
          <w:rtl/>
        </w:rPr>
        <w:t>מדברי</w:t>
      </w:r>
      <w:r>
        <w:rPr>
          <w:rFonts w:hint="cs"/>
          <w:rtl/>
        </w:rPr>
        <w:t>.</w:t>
      </w:r>
      <w:r>
        <w:rPr>
          <w:rtl/>
        </w:rPr>
        <w:t xml:space="preserve"> </w:t>
      </w:r>
      <w:bookmarkStart w:id="7779" w:name="_ETM_Q22_418500"/>
      <w:bookmarkEnd w:id="7779"/>
      <w:r>
        <w:rPr>
          <w:rtl/>
        </w:rPr>
        <w:t xml:space="preserve">כך </w:t>
      </w:r>
      <w:bookmarkStart w:id="7780" w:name="_ETM_Q22_419069"/>
      <w:bookmarkEnd w:id="7780"/>
      <w:r>
        <w:rPr>
          <w:rtl/>
        </w:rPr>
        <w:t xml:space="preserve">למשל </w:t>
      </w:r>
      <w:bookmarkStart w:id="7781" w:name="_ETM_Q22_420540"/>
      <w:bookmarkEnd w:id="7781"/>
      <w:r>
        <w:rPr>
          <w:rtl/>
        </w:rPr>
        <w:t>ב</w:t>
      </w:r>
      <w:bookmarkStart w:id="7782" w:name="_ETM_Q22_421439"/>
      <w:bookmarkEnd w:id="7782"/>
      <w:r>
        <w:rPr>
          <w:rtl/>
        </w:rPr>
        <w:t xml:space="preserve">ריבים </w:t>
      </w:r>
      <w:bookmarkStart w:id="7783" w:name="_ETM_Q22_421950"/>
      <w:bookmarkEnd w:id="7783"/>
      <w:r>
        <w:rPr>
          <w:rtl/>
        </w:rPr>
        <w:t xml:space="preserve">הכי </w:t>
      </w:r>
      <w:bookmarkStart w:id="7784" w:name="_ETM_Q22_422189"/>
      <w:bookmarkEnd w:id="7784"/>
      <w:r>
        <w:rPr>
          <w:rtl/>
        </w:rPr>
        <w:t>מפורסמים</w:t>
      </w:r>
      <w:r>
        <w:rPr>
          <w:rFonts w:hint="cs"/>
          <w:rtl/>
        </w:rPr>
        <w:t>,</w:t>
      </w:r>
      <w:r>
        <w:rPr>
          <w:rtl/>
        </w:rPr>
        <w:t xml:space="preserve"> </w:t>
      </w:r>
      <w:bookmarkStart w:id="7785" w:name="_ETM_Q22_423060"/>
      <w:bookmarkEnd w:id="7785"/>
      <w:r>
        <w:rPr>
          <w:rtl/>
        </w:rPr>
        <w:t xml:space="preserve">בקרבות </w:t>
      </w:r>
      <w:bookmarkStart w:id="7786" w:name="_ETM_Q22_423719"/>
      <w:bookmarkEnd w:id="7786"/>
      <w:r>
        <w:rPr>
          <w:rtl/>
        </w:rPr>
        <w:t xml:space="preserve">הכי </w:t>
      </w:r>
      <w:bookmarkStart w:id="7787" w:name="_ETM_Q22_424200"/>
      <w:bookmarkEnd w:id="7787"/>
      <w:r>
        <w:rPr>
          <w:rtl/>
        </w:rPr>
        <w:t xml:space="preserve">מפורסמים </w:t>
      </w:r>
      <w:bookmarkStart w:id="7788" w:name="_ETM_Q22_424769"/>
      <w:bookmarkEnd w:id="7788"/>
      <w:r>
        <w:rPr>
          <w:rtl/>
        </w:rPr>
        <w:t xml:space="preserve">של </w:t>
      </w:r>
      <w:bookmarkStart w:id="7789" w:name="_ETM_Q22_424950"/>
      <w:bookmarkEnd w:id="7789"/>
      <w:r>
        <w:rPr>
          <w:rtl/>
        </w:rPr>
        <w:t xml:space="preserve">אברהם </w:t>
      </w:r>
      <w:bookmarkStart w:id="7790" w:name="_ETM_Q22_425340"/>
      <w:bookmarkEnd w:id="7790"/>
      <w:r>
        <w:rPr>
          <w:rtl/>
        </w:rPr>
        <w:t>אבינו</w:t>
      </w:r>
      <w:r>
        <w:rPr>
          <w:rFonts w:hint="cs"/>
          <w:rtl/>
        </w:rPr>
        <w:t>,</w:t>
      </w:r>
      <w:r>
        <w:rPr>
          <w:rtl/>
        </w:rPr>
        <w:t xml:space="preserve"> </w:t>
      </w:r>
      <w:bookmarkStart w:id="7791" w:name="_ETM_Q22_425760"/>
      <w:bookmarkEnd w:id="7791"/>
      <w:r>
        <w:rPr>
          <w:rtl/>
        </w:rPr>
        <w:t>שהיה</w:t>
      </w:r>
      <w:r>
        <w:rPr>
          <w:rFonts w:hint="cs"/>
          <w:rtl/>
        </w:rPr>
        <w:t>,</w:t>
      </w:r>
      <w:r>
        <w:rPr>
          <w:rtl/>
        </w:rPr>
        <w:t xml:space="preserve"> </w:t>
      </w:r>
      <w:bookmarkStart w:id="7792" w:name="_ETM_Q22_426670"/>
      <w:bookmarkEnd w:id="7792"/>
      <w:r>
        <w:rPr>
          <w:rtl/>
        </w:rPr>
        <w:t xml:space="preserve">הייתי </w:t>
      </w:r>
      <w:bookmarkStart w:id="7793" w:name="_ETM_Q22_426969"/>
      <w:bookmarkEnd w:id="7793"/>
      <w:r>
        <w:rPr>
          <w:rtl/>
        </w:rPr>
        <w:t>אומר</w:t>
      </w:r>
      <w:r>
        <w:rPr>
          <w:rFonts w:hint="cs"/>
          <w:rtl/>
        </w:rPr>
        <w:t>,</w:t>
      </w:r>
      <w:r>
        <w:rPr>
          <w:rtl/>
        </w:rPr>
        <w:t xml:space="preserve"> </w:t>
      </w:r>
      <w:bookmarkStart w:id="7794" w:name="_ETM_Q22_427299"/>
      <w:bookmarkEnd w:id="7794"/>
      <w:r>
        <w:rPr>
          <w:rtl/>
        </w:rPr>
        <w:t>ל</w:t>
      </w:r>
      <w:r>
        <w:rPr>
          <w:rFonts w:hint="cs"/>
          <w:rtl/>
        </w:rPr>
        <w:t>א</w:t>
      </w:r>
      <w:r>
        <w:rPr>
          <w:rtl/>
        </w:rPr>
        <w:t xml:space="preserve"> </w:t>
      </w:r>
      <w:bookmarkStart w:id="7795" w:name="_ETM_Q22_427480"/>
      <w:bookmarkEnd w:id="7795"/>
      <w:r>
        <w:rPr>
          <w:rFonts w:hint="cs"/>
          <w:rtl/>
        </w:rPr>
        <w:t xml:space="preserve">רק </w:t>
      </w:r>
      <w:bookmarkStart w:id="7796" w:name="_ETM_Q22_427629"/>
      <w:bookmarkEnd w:id="7796"/>
      <w:r>
        <w:rPr>
          <w:rFonts w:hint="cs"/>
          <w:rtl/>
        </w:rPr>
        <w:t>אבר</w:t>
      </w:r>
      <w:r>
        <w:rPr>
          <w:rtl/>
        </w:rPr>
        <w:t xml:space="preserve">הם </w:t>
      </w:r>
      <w:bookmarkStart w:id="7797" w:name="_ETM_Q22_427930"/>
      <w:bookmarkEnd w:id="7797"/>
      <w:r>
        <w:rPr>
          <w:rtl/>
        </w:rPr>
        <w:t>אבינו</w:t>
      </w:r>
      <w:r>
        <w:rPr>
          <w:rFonts w:hint="cs"/>
          <w:rtl/>
        </w:rPr>
        <w:t xml:space="preserve"> אלא</w:t>
      </w:r>
      <w:r>
        <w:rPr>
          <w:rtl/>
        </w:rPr>
        <w:t xml:space="preserve"> </w:t>
      </w:r>
      <w:bookmarkStart w:id="7798" w:name="_ETM_Q22_428260"/>
      <w:bookmarkEnd w:id="7798"/>
      <w:r>
        <w:rPr>
          <w:rtl/>
        </w:rPr>
        <w:t xml:space="preserve">ראשון </w:t>
      </w:r>
      <w:bookmarkStart w:id="7799" w:name="_ETM_Q22_428739"/>
      <w:bookmarkEnd w:id="7799"/>
      <w:r>
        <w:rPr>
          <w:rtl/>
        </w:rPr>
        <w:t xml:space="preserve">הלוחמים </w:t>
      </w:r>
      <w:bookmarkStart w:id="7800" w:name="_ETM_Q22_429940"/>
      <w:bookmarkEnd w:id="7800"/>
      <w:r>
        <w:rPr>
          <w:rtl/>
        </w:rPr>
        <w:t xml:space="preserve">של </w:t>
      </w:r>
      <w:bookmarkStart w:id="7801" w:name="_ETM_Q22_430660"/>
      <w:bookmarkEnd w:id="7801"/>
      <w:r>
        <w:rPr>
          <w:rtl/>
        </w:rPr>
        <w:t xml:space="preserve">עם </w:t>
      </w:r>
      <w:bookmarkStart w:id="7802" w:name="_ETM_Q22_430840"/>
      <w:bookmarkEnd w:id="7802"/>
      <w:r>
        <w:rPr>
          <w:rtl/>
        </w:rPr>
        <w:t xml:space="preserve">ישראל </w:t>
      </w:r>
      <w:bookmarkStart w:id="7803" w:name="_ETM_Q22_431379"/>
      <w:bookmarkEnd w:id="7803"/>
      <w:r>
        <w:rPr>
          <w:rtl/>
        </w:rPr>
        <w:t xml:space="preserve">במלחמתו </w:t>
      </w:r>
      <w:bookmarkStart w:id="7804" w:name="_ETM_Q22_432190"/>
      <w:bookmarkEnd w:id="7804"/>
      <w:r>
        <w:rPr>
          <w:rtl/>
        </w:rPr>
        <w:t>נגד</w:t>
      </w:r>
      <w:r>
        <w:rPr>
          <w:rFonts w:hint="cs"/>
          <w:rtl/>
        </w:rPr>
        <w:t xml:space="preserve"> </w:t>
      </w:r>
      <w:r w:rsidRPr="000B0D7C">
        <w:rPr>
          <w:rtl/>
        </w:rPr>
        <w:t>כדרלעמר</w:t>
      </w:r>
      <w:bookmarkStart w:id="7805" w:name="_ETM_Q22_431194"/>
      <w:bookmarkEnd w:id="7805"/>
      <w:r>
        <w:rPr>
          <w:rFonts w:hint="cs"/>
          <w:rtl/>
        </w:rPr>
        <w:t xml:space="preserve"> ואחרים, </w:t>
      </w:r>
      <w:bookmarkStart w:id="7806" w:name="_ETM_Q22_432489"/>
      <w:bookmarkStart w:id="7807" w:name="_ETM_Q22_432819"/>
      <w:bookmarkStart w:id="7808" w:name="_ETM_Q22_433120"/>
      <w:bookmarkStart w:id="7809" w:name="_ETM_Q22_434130"/>
      <w:bookmarkEnd w:id="7806"/>
      <w:bookmarkEnd w:id="7807"/>
      <w:bookmarkEnd w:id="7808"/>
      <w:bookmarkEnd w:id="7809"/>
      <w:r>
        <w:rPr>
          <w:rtl/>
        </w:rPr>
        <w:t xml:space="preserve">כאשר </w:t>
      </w:r>
      <w:bookmarkStart w:id="7810" w:name="_ETM_Q22_436800"/>
      <w:bookmarkEnd w:id="7810"/>
      <w:r>
        <w:rPr>
          <w:rtl/>
        </w:rPr>
        <w:t xml:space="preserve">רבו </w:t>
      </w:r>
      <w:bookmarkStart w:id="7811" w:name="_ETM_Q22_437160"/>
      <w:bookmarkEnd w:id="7811"/>
      <w:r>
        <w:rPr>
          <w:rtl/>
        </w:rPr>
        <w:t xml:space="preserve">על </w:t>
      </w:r>
      <w:bookmarkStart w:id="7812" w:name="_ETM_Q22_437279"/>
      <w:bookmarkEnd w:id="7812"/>
      <w:r>
        <w:rPr>
          <w:rtl/>
        </w:rPr>
        <w:t xml:space="preserve">מים </w:t>
      </w:r>
      <w:bookmarkStart w:id="7813" w:name="_ETM_Q22_437759"/>
      <w:bookmarkEnd w:id="7813"/>
      <w:r>
        <w:rPr>
          <w:rtl/>
        </w:rPr>
        <w:t xml:space="preserve">במרחב </w:t>
      </w:r>
      <w:bookmarkStart w:id="7814" w:name="_ETM_Q22_438930"/>
      <w:bookmarkEnd w:id="7814"/>
      <w:r>
        <w:rPr>
          <w:rtl/>
        </w:rPr>
        <w:t xml:space="preserve">הנגב </w:t>
      </w:r>
      <w:bookmarkStart w:id="7815" w:name="_ETM_Q22_439440"/>
      <w:bookmarkEnd w:id="7815"/>
      <w:r>
        <w:rPr>
          <w:rtl/>
        </w:rPr>
        <w:t>באר</w:t>
      </w:r>
      <w:r>
        <w:rPr>
          <w:rFonts w:hint="cs"/>
          <w:rtl/>
        </w:rPr>
        <w:t xml:space="preserve"> </w:t>
      </w:r>
      <w:r>
        <w:rPr>
          <w:rtl/>
        </w:rPr>
        <w:t>שבע</w:t>
      </w:r>
      <w:r>
        <w:rPr>
          <w:rFonts w:hint="cs"/>
          <w:rtl/>
        </w:rPr>
        <w:t>.</w:t>
      </w:r>
      <w:r>
        <w:rPr>
          <w:rtl/>
        </w:rPr>
        <w:t xml:space="preserve"> </w:t>
      </w:r>
      <w:bookmarkStart w:id="7816" w:name="_ETM_Q22_442050"/>
      <w:bookmarkEnd w:id="7816"/>
      <w:r>
        <w:rPr>
          <w:rtl/>
        </w:rPr>
        <w:t>ההמשך</w:t>
      </w:r>
      <w:r>
        <w:rPr>
          <w:rFonts w:hint="cs"/>
          <w:rtl/>
        </w:rPr>
        <w:t>,</w:t>
      </w:r>
      <w:r>
        <w:rPr>
          <w:rtl/>
        </w:rPr>
        <w:t xml:space="preserve"> </w:t>
      </w:r>
      <w:bookmarkStart w:id="7817" w:name="_ETM_Q22_443610"/>
      <w:bookmarkEnd w:id="7817"/>
      <w:r>
        <w:rPr>
          <w:rtl/>
        </w:rPr>
        <w:t xml:space="preserve">אפשר </w:t>
      </w:r>
      <w:bookmarkStart w:id="7818" w:name="_ETM_Q22_444059"/>
      <w:bookmarkEnd w:id="7818"/>
      <w:r>
        <w:rPr>
          <w:rtl/>
        </w:rPr>
        <w:t xml:space="preserve">לקחת </w:t>
      </w:r>
      <w:bookmarkStart w:id="7819" w:name="_ETM_Q22_444539"/>
      <w:bookmarkEnd w:id="7819"/>
      <w:r>
        <w:rPr>
          <w:rtl/>
        </w:rPr>
        <w:t xml:space="preserve">אותו </w:t>
      </w:r>
      <w:bookmarkStart w:id="7820" w:name="_ETM_Q22_445080"/>
      <w:bookmarkEnd w:id="7820"/>
      <w:r>
        <w:rPr>
          <w:rtl/>
        </w:rPr>
        <w:t xml:space="preserve">לקרבות </w:t>
      </w:r>
      <w:bookmarkStart w:id="7821" w:name="_ETM_Q22_445889"/>
      <w:bookmarkEnd w:id="7821"/>
      <w:r>
        <w:rPr>
          <w:rtl/>
        </w:rPr>
        <w:t xml:space="preserve">על </w:t>
      </w:r>
      <w:bookmarkStart w:id="7822" w:name="_ETM_Q22_446039"/>
      <w:bookmarkEnd w:id="7822"/>
      <w:r>
        <w:rPr>
          <w:rtl/>
        </w:rPr>
        <w:t xml:space="preserve">המים </w:t>
      </w:r>
      <w:bookmarkStart w:id="7823" w:name="_ETM_Q22_446460"/>
      <w:bookmarkEnd w:id="7823"/>
      <w:r>
        <w:rPr>
          <w:rtl/>
        </w:rPr>
        <w:t xml:space="preserve">של </w:t>
      </w:r>
      <w:bookmarkStart w:id="7824" w:name="_ETM_Q22_447539"/>
      <w:bookmarkStart w:id="7825" w:name="_ETM_Q22_447900"/>
      <w:bookmarkEnd w:id="7824"/>
      <w:bookmarkEnd w:id="7825"/>
      <w:r>
        <w:rPr>
          <w:rtl/>
        </w:rPr>
        <w:t xml:space="preserve">טרם </w:t>
      </w:r>
      <w:bookmarkStart w:id="7826" w:name="_ETM_Q22_448529"/>
      <w:bookmarkEnd w:id="7826"/>
      <w:r>
        <w:rPr>
          <w:rtl/>
        </w:rPr>
        <w:t xml:space="preserve">מלחמת </w:t>
      </w:r>
      <w:bookmarkStart w:id="7827" w:name="_ETM_Q22_449939"/>
      <w:bookmarkEnd w:id="7827"/>
      <w:r>
        <w:rPr>
          <w:rtl/>
        </w:rPr>
        <w:t xml:space="preserve">ששת </w:t>
      </w:r>
      <w:bookmarkStart w:id="7828" w:name="_ETM_Q22_450360"/>
      <w:bookmarkEnd w:id="7828"/>
      <w:r>
        <w:rPr>
          <w:rtl/>
        </w:rPr>
        <w:t>הימים</w:t>
      </w:r>
      <w:r>
        <w:rPr>
          <w:rFonts w:hint="cs"/>
          <w:rtl/>
        </w:rPr>
        <w:t>,</w:t>
      </w:r>
      <w:r>
        <w:rPr>
          <w:rtl/>
        </w:rPr>
        <w:t xml:space="preserve"> </w:t>
      </w:r>
      <w:bookmarkStart w:id="7829" w:name="_ETM_Q22_451370"/>
      <w:bookmarkEnd w:id="7829"/>
      <w:r>
        <w:rPr>
          <w:rtl/>
        </w:rPr>
        <w:t xml:space="preserve">ואפשר </w:t>
      </w:r>
      <w:bookmarkStart w:id="7830" w:name="_ETM_Q22_452029"/>
      <w:bookmarkEnd w:id="7830"/>
      <w:r>
        <w:rPr>
          <w:rtl/>
        </w:rPr>
        <w:t xml:space="preserve">ללכת </w:t>
      </w:r>
      <w:bookmarkStart w:id="7831" w:name="_ETM_Q22_452810"/>
      <w:bookmarkEnd w:id="7831"/>
      <w:r>
        <w:rPr>
          <w:rtl/>
        </w:rPr>
        <w:t xml:space="preserve">להטיית </w:t>
      </w:r>
      <w:bookmarkStart w:id="7832" w:name="_ETM_Q22_454569"/>
      <w:bookmarkStart w:id="7833" w:name="_ETM_Q22_456279"/>
      <w:bookmarkEnd w:id="7832"/>
      <w:bookmarkEnd w:id="7833"/>
      <w:r>
        <w:rPr>
          <w:rtl/>
        </w:rPr>
        <w:t xml:space="preserve">שאיבת </w:t>
      </w:r>
      <w:bookmarkStart w:id="7834" w:name="_ETM_Q22_456759"/>
      <w:bookmarkEnd w:id="7834"/>
      <w:r>
        <w:rPr>
          <w:rtl/>
        </w:rPr>
        <w:t>מ</w:t>
      </w:r>
      <w:r>
        <w:rPr>
          <w:rFonts w:hint="cs"/>
          <w:rtl/>
        </w:rPr>
        <w:t>י הווזאני על ידי הל</w:t>
      </w:r>
      <w:bookmarkStart w:id="7835" w:name="_ETM_Q22_457029"/>
      <w:bookmarkStart w:id="7836" w:name="_ETM_Q22_457150"/>
      <w:bookmarkStart w:id="7837" w:name="_ETM_Q22_457479"/>
      <w:bookmarkStart w:id="7838" w:name="_ETM_Q22_458110"/>
      <w:bookmarkStart w:id="7839" w:name="_ETM_Q22_458740"/>
      <w:bookmarkEnd w:id="7835"/>
      <w:bookmarkEnd w:id="7836"/>
      <w:bookmarkEnd w:id="7837"/>
      <w:bookmarkEnd w:id="7838"/>
      <w:bookmarkEnd w:id="7839"/>
      <w:r>
        <w:rPr>
          <w:rtl/>
        </w:rPr>
        <w:t>בנונים</w:t>
      </w:r>
      <w:r>
        <w:rPr>
          <w:rFonts w:hint="cs"/>
          <w:rtl/>
        </w:rPr>
        <w:t>.</w:t>
      </w:r>
      <w:r>
        <w:rPr>
          <w:rtl/>
        </w:rPr>
        <w:t xml:space="preserve"> </w:t>
      </w:r>
      <w:bookmarkStart w:id="7840" w:name="_ETM_Q22_460539"/>
      <w:bookmarkStart w:id="7841" w:name="_ETM_Q22_460970"/>
      <w:bookmarkStart w:id="7842" w:name="_ETM_Q22_461069"/>
      <w:bookmarkStart w:id="7843" w:name="_ETM_Q22_461153"/>
      <w:bookmarkStart w:id="7844" w:name="_ETM_Q22_461240"/>
      <w:bookmarkStart w:id="7845" w:name="_ETM_Q22_460990"/>
      <w:bookmarkEnd w:id="7840"/>
      <w:bookmarkEnd w:id="7841"/>
      <w:bookmarkEnd w:id="7842"/>
      <w:bookmarkEnd w:id="7843"/>
      <w:bookmarkEnd w:id="7844"/>
      <w:bookmarkEnd w:id="7845"/>
      <w:r>
        <w:rPr>
          <w:rtl/>
        </w:rPr>
        <w:t xml:space="preserve">אני </w:t>
      </w:r>
      <w:bookmarkStart w:id="7846" w:name="_ETM_Q22_461169"/>
      <w:bookmarkEnd w:id="7846"/>
      <w:r>
        <w:rPr>
          <w:rtl/>
        </w:rPr>
        <w:t xml:space="preserve">רוצה </w:t>
      </w:r>
      <w:bookmarkStart w:id="7847" w:name="_ETM_Q22_461439"/>
      <w:bookmarkEnd w:id="7847"/>
      <w:r>
        <w:rPr>
          <w:rtl/>
        </w:rPr>
        <w:t xml:space="preserve">להסביר </w:t>
      </w:r>
      <w:bookmarkStart w:id="7848" w:name="_ETM_Q22_461919"/>
      <w:bookmarkEnd w:id="7848"/>
      <w:r>
        <w:rPr>
          <w:rtl/>
        </w:rPr>
        <w:t xml:space="preserve">למי </w:t>
      </w:r>
      <w:bookmarkStart w:id="7849" w:name="_ETM_Q22_462189"/>
      <w:bookmarkEnd w:id="7849"/>
      <w:r>
        <w:rPr>
          <w:rtl/>
        </w:rPr>
        <w:t xml:space="preserve">שאיננו </w:t>
      </w:r>
      <w:bookmarkStart w:id="7850" w:name="_ETM_Q22_462759"/>
      <w:bookmarkEnd w:id="7850"/>
      <w:r>
        <w:rPr>
          <w:rtl/>
        </w:rPr>
        <w:t xml:space="preserve">מכיר </w:t>
      </w:r>
      <w:bookmarkStart w:id="7851" w:name="_ETM_Q22_463150"/>
      <w:bookmarkEnd w:id="7851"/>
      <w:r>
        <w:rPr>
          <w:rtl/>
        </w:rPr>
        <w:t xml:space="preserve">מה </w:t>
      </w:r>
      <w:bookmarkStart w:id="7852" w:name="_ETM_Q22_463270"/>
      <w:bookmarkEnd w:id="7852"/>
      <w:r>
        <w:rPr>
          <w:rtl/>
        </w:rPr>
        <w:t xml:space="preserve">זה </w:t>
      </w:r>
      <w:bookmarkStart w:id="7853" w:name="_ETM_Q22_463419"/>
      <w:bookmarkEnd w:id="7853"/>
      <w:r>
        <w:rPr>
          <w:rtl/>
        </w:rPr>
        <w:t>ה</w:t>
      </w:r>
      <w:r>
        <w:rPr>
          <w:rFonts w:hint="cs"/>
          <w:rtl/>
        </w:rPr>
        <w:t xml:space="preserve">ווזאני. הווזאני נותן </w:t>
      </w:r>
      <w:bookmarkStart w:id="7854" w:name="_ETM_Q22_463599"/>
      <w:bookmarkStart w:id="7855" w:name="_ETM_Q22_463870"/>
      <w:bookmarkStart w:id="7856" w:name="_ETM_Q22_464020"/>
      <w:bookmarkStart w:id="7857" w:name="_ETM_Q22_464169"/>
      <w:bookmarkStart w:id="7858" w:name="_ETM_Q22_464439"/>
      <w:bookmarkStart w:id="7859" w:name="_ETM_Q22_465099"/>
      <w:bookmarkStart w:id="7860" w:name="_ETM_Q22_465639"/>
      <w:bookmarkEnd w:id="7854"/>
      <w:bookmarkEnd w:id="7855"/>
      <w:bookmarkEnd w:id="7856"/>
      <w:bookmarkEnd w:id="7857"/>
      <w:bookmarkEnd w:id="7858"/>
      <w:bookmarkEnd w:id="7859"/>
      <w:bookmarkEnd w:id="7860"/>
      <w:r>
        <w:rPr>
          <w:rFonts w:hint="cs"/>
          <w:rtl/>
        </w:rPr>
        <w:t>ח</w:t>
      </w:r>
      <w:r>
        <w:rPr>
          <w:rtl/>
        </w:rPr>
        <w:t xml:space="preserve">צי </w:t>
      </w:r>
      <w:bookmarkStart w:id="7861" w:name="_ETM_Q22_466150"/>
      <w:bookmarkEnd w:id="7861"/>
      <w:r>
        <w:rPr>
          <w:rtl/>
        </w:rPr>
        <w:t xml:space="preserve">מהמים </w:t>
      </w:r>
      <w:bookmarkStart w:id="7862" w:name="_ETM_Q22_466629"/>
      <w:bookmarkEnd w:id="7862"/>
      <w:r>
        <w:rPr>
          <w:rtl/>
        </w:rPr>
        <w:t xml:space="preserve">של </w:t>
      </w:r>
      <w:bookmarkStart w:id="7863" w:name="_ETM_Q22_466900"/>
      <w:bookmarkEnd w:id="7863"/>
      <w:r>
        <w:rPr>
          <w:rFonts w:hint="cs"/>
          <w:rtl/>
        </w:rPr>
        <w:t xml:space="preserve">החצבאני. החצבאני והבאניאס ביחד נותנים חצי </w:t>
      </w:r>
      <w:bookmarkStart w:id="7864" w:name="_ETM_Q22_467950"/>
      <w:bookmarkStart w:id="7865" w:name="_ETM_Q22_468160"/>
      <w:bookmarkStart w:id="7866" w:name="_ETM_Q22_469830"/>
      <w:bookmarkStart w:id="7867" w:name="_ETM_Q22_470610"/>
      <w:bookmarkStart w:id="7868" w:name="_ETM_Q22_470729"/>
      <w:bookmarkStart w:id="7869" w:name="_ETM_Q22_471180"/>
      <w:bookmarkStart w:id="7870" w:name="_ETM_Q22_471539"/>
      <w:bookmarkStart w:id="7871" w:name="_ETM_Q22_472379"/>
      <w:bookmarkEnd w:id="7864"/>
      <w:bookmarkEnd w:id="7865"/>
      <w:bookmarkEnd w:id="7866"/>
      <w:bookmarkEnd w:id="7867"/>
      <w:bookmarkEnd w:id="7868"/>
      <w:bookmarkEnd w:id="7869"/>
      <w:bookmarkEnd w:id="7870"/>
      <w:bookmarkEnd w:id="7871"/>
      <w:r>
        <w:rPr>
          <w:rtl/>
        </w:rPr>
        <w:t xml:space="preserve">ממקורות </w:t>
      </w:r>
      <w:bookmarkStart w:id="7872" w:name="_ETM_Q22_472979"/>
      <w:bookmarkEnd w:id="7872"/>
      <w:r>
        <w:rPr>
          <w:rtl/>
        </w:rPr>
        <w:t>הירדן</w:t>
      </w:r>
      <w:r>
        <w:rPr>
          <w:rFonts w:hint="cs"/>
          <w:rtl/>
        </w:rPr>
        <w:t xml:space="preserve">, שחצי מזה </w:t>
      </w:r>
      <w:bookmarkStart w:id="7873" w:name="_ETM_Q22_475296"/>
      <w:bookmarkStart w:id="7874" w:name="_ETM_Q22_473550"/>
      <w:bookmarkStart w:id="7875" w:name="_ETM_Q22_474969"/>
      <w:bookmarkStart w:id="7876" w:name="_ETM_Q22_475330"/>
      <w:bookmarkStart w:id="7877" w:name="_ETM_Q22_475719"/>
      <w:bookmarkEnd w:id="7873"/>
      <w:bookmarkEnd w:id="7874"/>
      <w:bookmarkEnd w:id="7875"/>
      <w:bookmarkEnd w:id="7876"/>
      <w:bookmarkEnd w:id="7877"/>
      <w:r>
        <w:rPr>
          <w:rtl/>
        </w:rPr>
        <w:t xml:space="preserve">זה </w:t>
      </w:r>
      <w:bookmarkStart w:id="7878" w:name="_ETM_Q22_476080"/>
      <w:bookmarkEnd w:id="7878"/>
      <w:r>
        <w:rPr>
          <w:rtl/>
        </w:rPr>
        <w:t xml:space="preserve">נחל </w:t>
      </w:r>
      <w:bookmarkStart w:id="7879" w:name="_ETM_Q22_476379"/>
      <w:bookmarkEnd w:id="7879"/>
      <w:r>
        <w:rPr>
          <w:rtl/>
        </w:rPr>
        <w:t>דן</w:t>
      </w:r>
      <w:r>
        <w:rPr>
          <w:rFonts w:hint="cs"/>
          <w:rtl/>
        </w:rPr>
        <w:t>,</w:t>
      </w:r>
      <w:r>
        <w:rPr>
          <w:rtl/>
        </w:rPr>
        <w:t xml:space="preserve"> </w:t>
      </w:r>
      <w:bookmarkStart w:id="7880" w:name="_ETM_Q22_476650"/>
      <w:bookmarkEnd w:id="7880"/>
      <w:r>
        <w:rPr>
          <w:rtl/>
        </w:rPr>
        <w:t xml:space="preserve">החצי </w:t>
      </w:r>
      <w:bookmarkStart w:id="7881" w:name="_ETM_Q22_476979"/>
      <w:bookmarkEnd w:id="7881"/>
      <w:r>
        <w:rPr>
          <w:rtl/>
        </w:rPr>
        <w:t>השני</w:t>
      </w:r>
      <w:r w:rsidR="00B93ABF">
        <w:rPr>
          <w:rFonts w:hint="cs"/>
          <w:rtl/>
        </w:rPr>
        <w:t>,</w:t>
      </w:r>
      <w:r>
        <w:rPr>
          <w:rtl/>
        </w:rPr>
        <w:t xml:space="preserve"> </w:t>
      </w:r>
      <w:bookmarkStart w:id="7882" w:name="_ETM_Q22_477860"/>
      <w:bookmarkEnd w:id="7882"/>
      <w:r>
        <w:rPr>
          <w:rtl/>
        </w:rPr>
        <w:t>כלומר</w:t>
      </w:r>
      <w:r>
        <w:rPr>
          <w:rFonts w:hint="cs"/>
          <w:rtl/>
        </w:rPr>
        <w:t>,</w:t>
      </w:r>
      <w:r>
        <w:rPr>
          <w:rtl/>
        </w:rPr>
        <w:t xml:space="preserve"> </w:t>
      </w:r>
      <w:bookmarkStart w:id="7883" w:name="_ETM_Q22_478279"/>
      <w:bookmarkEnd w:id="7883"/>
      <w:r>
        <w:rPr>
          <w:rtl/>
        </w:rPr>
        <w:t xml:space="preserve">מדובר </w:t>
      </w:r>
      <w:bookmarkStart w:id="7884" w:name="_ETM_Q22_478699"/>
      <w:bookmarkEnd w:id="7884"/>
      <w:r>
        <w:rPr>
          <w:rtl/>
        </w:rPr>
        <w:t xml:space="preserve">על </w:t>
      </w:r>
      <w:bookmarkStart w:id="7885" w:name="_ETM_Q22_478789"/>
      <w:bookmarkEnd w:id="7885"/>
      <w:r>
        <w:rPr>
          <w:rtl/>
        </w:rPr>
        <w:t>שוליים</w:t>
      </w:r>
      <w:r>
        <w:rPr>
          <w:rFonts w:hint="cs"/>
          <w:rtl/>
        </w:rPr>
        <w:t>.</w:t>
      </w:r>
      <w:r>
        <w:rPr>
          <w:rtl/>
        </w:rPr>
        <w:t xml:space="preserve"> </w:t>
      </w:r>
      <w:bookmarkStart w:id="7886" w:name="_ETM_Q22_479270"/>
      <w:bookmarkEnd w:id="7886"/>
      <w:r>
        <w:rPr>
          <w:rtl/>
        </w:rPr>
        <w:t xml:space="preserve">גם </w:t>
      </w:r>
      <w:bookmarkStart w:id="7887" w:name="_ETM_Q22_479449"/>
      <w:bookmarkEnd w:id="7887"/>
      <w:r>
        <w:rPr>
          <w:rtl/>
        </w:rPr>
        <w:t xml:space="preserve">כל </w:t>
      </w:r>
      <w:bookmarkStart w:id="7888" w:name="_ETM_Q22_479779"/>
      <w:bookmarkEnd w:id="7888"/>
      <w:r>
        <w:rPr>
          <w:rtl/>
        </w:rPr>
        <w:t>זה</w:t>
      </w:r>
      <w:r>
        <w:rPr>
          <w:rFonts w:hint="cs"/>
          <w:rtl/>
        </w:rPr>
        <w:t>,</w:t>
      </w:r>
      <w:r>
        <w:rPr>
          <w:rtl/>
        </w:rPr>
        <w:t xml:space="preserve"> </w:t>
      </w:r>
      <w:bookmarkStart w:id="7889" w:name="_ETM_Q22_479990"/>
      <w:bookmarkEnd w:id="7889"/>
      <w:r>
        <w:rPr>
          <w:rtl/>
        </w:rPr>
        <w:t xml:space="preserve">כל </w:t>
      </w:r>
      <w:bookmarkStart w:id="7890" w:name="_ETM_Q22_480229"/>
      <w:bookmarkEnd w:id="7890"/>
      <w:r>
        <w:rPr>
          <w:rtl/>
        </w:rPr>
        <w:t xml:space="preserve">הדבר </w:t>
      </w:r>
      <w:bookmarkStart w:id="7891" w:name="_ETM_Q22_480620"/>
      <w:bookmarkEnd w:id="7891"/>
      <w:r>
        <w:rPr>
          <w:rtl/>
        </w:rPr>
        <w:t xml:space="preserve">הזה </w:t>
      </w:r>
      <w:bookmarkStart w:id="7892" w:name="_ETM_Q22_480919"/>
      <w:bookmarkEnd w:id="7892"/>
      <w:r>
        <w:rPr>
          <w:rtl/>
        </w:rPr>
        <w:t>א</w:t>
      </w:r>
      <w:r>
        <w:rPr>
          <w:rFonts w:hint="cs"/>
          <w:rtl/>
        </w:rPr>
        <w:t xml:space="preserve">יננו </w:t>
      </w:r>
      <w:bookmarkStart w:id="7893" w:name="_ETM_Q22_481756"/>
      <w:bookmarkStart w:id="7894" w:name="_ETM_Q22_480000"/>
      <w:bookmarkEnd w:id="7893"/>
      <w:bookmarkEnd w:id="7894"/>
      <w:r>
        <w:rPr>
          <w:rFonts w:hint="cs"/>
          <w:rtl/>
        </w:rPr>
        <w:t xml:space="preserve">משול לאקוויפר החוף ולאקוויפר ההר, שהם יותר גדולים, אבל זה </w:t>
      </w:r>
      <w:bookmarkStart w:id="7895" w:name="_ETM_Q22_485749"/>
      <w:bookmarkEnd w:id="7895"/>
      <w:r>
        <w:rPr>
          <w:rFonts w:hint="cs"/>
          <w:rtl/>
        </w:rPr>
        <w:t xml:space="preserve">הסך הכול. </w:t>
      </w:r>
      <w:bookmarkStart w:id="7896" w:name="_ETM_Q22_490129"/>
      <w:bookmarkStart w:id="7897" w:name="_ETM_Q22_490211"/>
      <w:bookmarkStart w:id="7898" w:name="_ETM_Q22_490320"/>
      <w:bookmarkStart w:id="7899" w:name="_ETM_Q22_490403"/>
      <w:bookmarkEnd w:id="7896"/>
      <w:bookmarkEnd w:id="7897"/>
      <w:bookmarkEnd w:id="7898"/>
      <w:bookmarkEnd w:id="7899"/>
      <w:r>
        <w:rPr>
          <w:rFonts w:hint="cs"/>
          <w:rtl/>
        </w:rPr>
        <w:t xml:space="preserve">בעבר היה ריב מאוד גדול, ובזמן שאנחנו משתמשים </w:t>
      </w:r>
      <w:bookmarkStart w:id="7900" w:name="_ETM_Q22_493028"/>
      <w:bookmarkEnd w:id="7900"/>
      <w:r>
        <w:rPr>
          <w:rFonts w:hint="cs"/>
          <w:rtl/>
        </w:rPr>
        <w:t xml:space="preserve">במים, </w:t>
      </w:r>
      <w:bookmarkStart w:id="7901" w:name="_ETM_Q22_490004"/>
      <w:bookmarkStart w:id="7902" w:name="_ETM_Q22_490089"/>
      <w:bookmarkStart w:id="7903" w:name="_ETM_Q22_492510"/>
      <w:bookmarkEnd w:id="7901"/>
      <w:bookmarkEnd w:id="7902"/>
      <w:bookmarkEnd w:id="7903"/>
      <w:r>
        <w:rPr>
          <w:rtl/>
        </w:rPr>
        <w:t xml:space="preserve">יש </w:t>
      </w:r>
      <w:bookmarkStart w:id="7904" w:name="_ETM_Q22_492750"/>
      <w:bookmarkEnd w:id="7904"/>
      <w:r>
        <w:rPr>
          <w:rtl/>
        </w:rPr>
        <w:t xml:space="preserve">מקומות </w:t>
      </w:r>
      <w:bookmarkStart w:id="7905" w:name="_ETM_Q22_493410"/>
      <w:bookmarkEnd w:id="7905"/>
      <w:r>
        <w:rPr>
          <w:rtl/>
        </w:rPr>
        <w:t xml:space="preserve">בחלקים </w:t>
      </w:r>
      <w:bookmarkStart w:id="7906" w:name="_ETM_Q22_494779"/>
      <w:bookmarkEnd w:id="7906"/>
      <w:r>
        <w:rPr>
          <w:rtl/>
        </w:rPr>
        <w:t xml:space="preserve">נרחבים </w:t>
      </w:r>
      <w:bookmarkStart w:id="7907" w:name="_ETM_Q22_496760"/>
      <w:bookmarkEnd w:id="7907"/>
      <w:r>
        <w:rPr>
          <w:rtl/>
        </w:rPr>
        <w:t>במזרח</w:t>
      </w:r>
      <w:bookmarkStart w:id="7908" w:name="_ETM_Q22_497330"/>
      <w:bookmarkEnd w:id="7908"/>
      <w:r>
        <w:rPr>
          <w:rFonts w:hint="cs"/>
          <w:rtl/>
        </w:rPr>
        <w:t xml:space="preserve"> </w:t>
      </w:r>
      <w:r>
        <w:rPr>
          <w:rtl/>
        </w:rPr>
        <w:t xml:space="preserve">התיכון </w:t>
      </w:r>
      <w:bookmarkStart w:id="7909" w:name="_ETM_Q22_497930"/>
      <w:bookmarkEnd w:id="7909"/>
      <w:r>
        <w:rPr>
          <w:rtl/>
        </w:rPr>
        <w:t xml:space="preserve">שבהם </w:t>
      </w:r>
      <w:bookmarkStart w:id="7910" w:name="_ETM_Q22_498589"/>
      <w:bookmarkEnd w:id="7910"/>
      <w:r>
        <w:rPr>
          <w:rtl/>
        </w:rPr>
        <w:t xml:space="preserve">מים </w:t>
      </w:r>
      <w:bookmarkStart w:id="7911" w:name="_ETM_Q22_499279"/>
      <w:bookmarkEnd w:id="7911"/>
      <w:r>
        <w:rPr>
          <w:rFonts w:hint="cs"/>
          <w:rtl/>
        </w:rPr>
        <w:t>הם</w:t>
      </w:r>
      <w:r>
        <w:rPr>
          <w:rtl/>
        </w:rPr>
        <w:t xml:space="preserve"> </w:t>
      </w:r>
      <w:bookmarkStart w:id="7912" w:name="_ETM_Q22_499670"/>
      <w:bookmarkEnd w:id="7912"/>
      <w:r>
        <w:rPr>
          <w:rtl/>
        </w:rPr>
        <w:t xml:space="preserve">בעיה </w:t>
      </w:r>
      <w:bookmarkStart w:id="7913" w:name="_ETM_Q22_500240"/>
      <w:bookmarkEnd w:id="7913"/>
      <w:r>
        <w:rPr>
          <w:rtl/>
        </w:rPr>
        <w:t xml:space="preserve">מאוד </w:t>
      </w:r>
      <w:bookmarkStart w:id="7914" w:name="_ETM_Q22_500600"/>
      <w:bookmarkEnd w:id="7914"/>
      <w:r>
        <w:rPr>
          <w:rtl/>
        </w:rPr>
        <w:t xml:space="preserve">מאוד </w:t>
      </w:r>
      <w:bookmarkStart w:id="7915" w:name="_ETM_Q22_500869"/>
      <w:bookmarkEnd w:id="7915"/>
      <w:r>
        <w:rPr>
          <w:rtl/>
        </w:rPr>
        <w:t>כבדה</w:t>
      </w:r>
      <w:r>
        <w:rPr>
          <w:rFonts w:hint="cs"/>
          <w:rtl/>
        </w:rPr>
        <w:t>.</w:t>
      </w:r>
      <w:r>
        <w:rPr>
          <w:rtl/>
        </w:rPr>
        <w:t xml:space="preserve"> </w:t>
      </w:r>
      <w:bookmarkStart w:id="7916" w:name="_ETM_Q22_502040"/>
      <w:bookmarkEnd w:id="7916"/>
      <w:r>
        <w:rPr>
          <w:rtl/>
        </w:rPr>
        <w:t xml:space="preserve">אם </w:t>
      </w:r>
      <w:bookmarkStart w:id="7917" w:name="_ETM_Q22_502250"/>
      <w:bookmarkEnd w:id="7917"/>
      <w:r>
        <w:rPr>
          <w:rtl/>
        </w:rPr>
        <w:t xml:space="preserve">אנחנו </w:t>
      </w:r>
      <w:bookmarkStart w:id="7918" w:name="_ETM_Q22_502490"/>
      <w:bookmarkEnd w:id="7918"/>
      <w:r>
        <w:rPr>
          <w:rtl/>
        </w:rPr>
        <w:t xml:space="preserve">מסתכלים </w:t>
      </w:r>
      <w:bookmarkStart w:id="7919" w:name="_ETM_Q22_503000"/>
      <w:bookmarkEnd w:id="7919"/>
      <w:r>
        <w:rPr>
          <w:rtl/>
        </w:rPr>
        <w:t xml:space="preserve">על </w:t>
      </w:r>
      <w:bookmarkStart w:id="7920" w:name="_ETM_Q22_503119"/>
      <w:bookmarkEnd w:id="7920"/>
      <w:r>
        <w:rPr>
          <w:rtl/>
        </w:rPr>
        <w:t xml:space="preserve">מה </w:t>
      </w:r>
      <w:bookmarkStart w:id="7921" w:name="_ETM_Q22_503240"/>
      <w:bookmarkEnd w:id="7921"/>
      <w:r w:rsidR="00B93ABF">
        <w:rPr>
          <w:rFonts w:hint="cs"/>
          <w:rtl/>
        </w:rPr>
        <w:t>ש</w:t>
      </w:r>
      <w:r>
        <w:rPr>
          <w:rtl/>
        </w:rPr>
        <w:t xml:space="preserve">קורה </w:t>
      </w:r>
      <w:bookmarkStart w:id="7922" w:name="_ETM_Q22_503510"/>
      <w:bookmarkEnd w:id="7922"/>
      <w:r>
        <w:rPr>
          <w:rtl/>
        </w:rPr>
        <w:t>באפריקה</w:t>
      </w:r>
      <w:r>
        <w:rPr>
          <w:rFonts w:hint="cs"/>
          <w:rtl/>
        </w:rPr>
        <w:t>,</w:t>
      </w:r>
      <w:r>
        <w:rPr>
          <w:rtl/>
        </w:rPr>
        <w:t xml:space="preserve"> </w:t>
      </w:r>
      <w:bookmarkStart w:id="7923" w:name="_ETM_Q22_504860"/>
      <w:bookmarkEnd w:id="7923"/>
      <w:r>
        <w:rPr>
          <w:rtl/>
        </w:rPr>
        <w:t xml:space="preserve">המצב </w:t>
      </w:r>
      <w:bookmarkStart w:id="7924" w:name="_ETM_Q22_505490"/>
      <w:bookmarkEnd w:id="7924"/>
      <w:r>
        <w:rPr>
          <w:rtl/>
        </w:rPr>
        <w:t xml:space="preserve">הוא </w:t>
      </w:r>
      <w:bookmarkStart w:id="7925" w:name="_ETM_Q22_505580"/>
      <w:bookmarkEnd w:id="7925"/>
      <w:r>
        <w:rPr>
          <w:rtl/>
        </w:rPr>
        <w:t>קיצוני</w:t>
      </w:r>
      <w:r>
        <w:rPr>
          <w:rFonts w:hint="cs"/>
          <w:rtl/>
        </w:rPr>
        <w:t>.</w:t>
      </w:r>
      <w:r>
        <w:rPr>
          <w:rtl/>
        </w:rPr>
        <w:t xml:space="preserve"> </w:t>
      </w:r>
      <w:bookmarkStart w:id="7926" w:name="_ETM_Q22_506420"/>
      <w:bookmarkEnd w:id="7926"/>
      <w:r>
        <w:rPr>
          <w:rtl/>
        </w:rPr>
        <w:t xml:space="preserve">אפריקה </w:t>
      </w:r>
      <w:bookmarkStart w:id="7927" w:name="_ETM_Q22_506900"/>
      <w:bookmarkEnd w:id="7927"/>
      <w:r>
        <w:rPr>
          <w:rtl/>
        </w:rPr>
        <w:t>מתייבשת</w:t>
      </w:r>
      <w:r>
        <w:rPr>
          <w:rFonts w:hint="cs"/>
          <w:rtl/>
        </w:rPr>
        <w:t>,</w:t>
      </w:r>
      <w:r>
        <w:rPr>
          <w:rtl/>
        </w:rPr>
        <w:t xml:space="preserve"> </w:t>
      </w:r>
      <w:bookmarkStart w:id="7928" w:name="_ETM_Q22_507650"/>
      <w:bookmarkEnd w:id="7928"/>
      <w:r>
        <w:rPr>
          <w:rtl/>
        </w:rPr>
        <w:t xml:space="preserve">וכתוצאה </w:t>
      </w:r>
      <w:bookmarkStart w:id="7929" w:name="_ETM_Q22_508310"/>
      <w:bookmarkEnd w:id="7929"/>
      <w:r>
        <w:rPr>
          <w:rtl/>
        </w:rPr>
        <w:t xml:space="preserve">מההתייבשות </w:t>
      </w:r>
      <w:bookmarkStart w:id="7930" w:name="_ETM_Q22_508789"/>
      <w:bookmarkEnd w:id="7930"/>
      <w:r>
        <w:rPr>
          <w:rFonts w:hint="cs"/>
          <w:rtl/>
        </w:rPr>
        <w:t>הזאת ה</w:t>
      </w:r>
      <w:bookmarkStart w:id="7931" w:name="_ETM_Q22_509060"/>
      <w:bookmarkStart w:id="7932" w:name="_ETM_Q22_510910"/>
      <w:bookmarkStart w:id="7933" w:name="_ETM_Q22_511570"/>
      <w:bookmarkEnd w:id="7931"/>
      <w:bookmarkEnd w:id="7932"/>
      <w:bookmarkEnd w:id="7933"/>
      <w:r>
        <w:rPr>
          <w:rtl/>
        </w:rPr>
        <w:t xml:space="preserve">יינו </w:t>
      </w:r>
      <w:bookmarkStart w:id="7934" w:name="_ETM_Q22_511930"/>
      <w:bookmarkEnd w:id="7934"/>
      <w:r>
        <w:rPr>
          <w:rtl/>
        </w:rPr>
        <w:t xml:space="preserve">עלולים </w:t>
      </w:r>
      <w:bookmarkStart w:id="7935" w:name="_ETM_Q22_512649"/>
      <w:bookmarkEnd w:id="7935"/>
      <w:r>
        <w:rPr>
          <w:rtl/>
        </w:rPr>
        <w:t>לספו</w:t>
      </w:r>
      <w:r>
        <w:rPr>
          <w:rFonts w:hint="cs"/>
          <w:rtl/>
        </w:rPr>
        <w:t>ג</w:t>
      </w:r>
      <w:r>
        <w:rPr>
          <w:rtl/>
        </w:rPr>
        <w:t xml:space="preserve"> </w:t>
      </w:r>
      <w:bookmarkStart w:id="7936" w:name="_ETM_Q22_513250"/>
      <w:bookmarkEnd w:id="7936"/>
      <w:r>
        <w:rPr>
          <w:rtl/>
        </w:rPr>
        <w:t xml:space="preserve">גלי </w:t>
      </w:r>
      <w:bookmarkStart w:id="7937" w:name="_ETM_Q22_513550"/>
      <w:bookmarkEnd w:id="7937"/>
      <w:r>
        <w:rPr>
          <w:rtl/>
        </w:rPr>
        <w:t xml:space="preserve">הגירה </w:t>
      </w:r>
      <w:bookmarkStart w:id="7938" w:name="_ETM_Q22_514000"/>
      <w:bookmarkEnd w:id="7938"/>
      <w:r>
        <w:rPr>
          <w:rtl/>
        </w:rPr>
        <w:t xml:space="preserve">מאוד </w:t>
      </w:r>
      <w:bookmarkStart w:id="7939" w:name="_ETM_Q22_514329"/>
      <w:bookmarkEnd w:id="7939"/>
      <w:r>
        <w:rPr>
          <w:rtl/>
        </w:rPr>
        <w:t xml:space="preserve">מאוד </w:t>
      </w:r>
      <w:bookmarkStart w:id="7940" w:name="_ETM_Q22_514570"/>
      <w:bookmarkEnd w:id="7940"/>
      <w:r>
        <w:rPr>
          <w:rtl/>
        </w:rPr>
        <w:t xml:space="preserve">חמורים </w:t>
      </w:r>
      <w:bookmarkStart w:id="7941" w:name="_ETM_Q22_515410"/>
      <w:bookmarkEnd w:id="7941"/>
      <w:r>
        <w:rPr>
          <w:rtl/>
        </w:rPr>
        <w:t>אלינו</w:t>
      </w:r>
      <w:r>
        <w:rPr>
          <w:rFonts w:hint="cs"/>
          <w:rtl/>
        </w:rPr>
        <w:t>,</w:t>
      </w:r>
      <w:r>
        <w:rPr>
          <w:rtl/>
        </w:rPr>
        <w:t xml:space="preserve"> </w:t>
      </w:r>
      <w:bookmarkStart w:id="7942" w:name="_ETM_Q22_516410"/>
      <w:bookmarkEnd w:id="7942"/>
      <w:r>
        <w:rPr>
          <w:rtl/>
        </w:rPr>
        <w:t xml:space="preserve">אבל </w:t>
      </w:r>
      <w:bookmarkStart w:id="7943" w:name="_ETM_Q22_517010"/>
      <w:bookmarkEnd w:id="7943"/>
      <w:r>
        <w:rPr>
          <w:rtl/>
        </w:rPr>
        <w:t>המכשול</w:t>
      </w:r>
      <w:r>
        <w:rPr>
          <w:rFonts w:hint="cs"/>
          <w:rtl/>
        </w:rPr>
        <w:t>,</w:t>
      </w:r>
      <w:r>
        <w:rPr>
          <w:rtl/>
        </w:rPr>
        <w:t xml:space="preserve"> </w:t>
      </w:r>
      <w:bookmarkStart w:id="7944" w:name="_ETM_Q22_518089"/>
      <w:bookmarkEnd w:id="7944"/>
      <w:r>
        <w:rPr>
          <w:rtl/>
        </w:rPr>
        <w:t>ש</w:t>
      </w:r>
      <w:bookmarkStart w:id="7945" w:name="_ETM_Q22_519200"/>
      <w:bookmarkEnd w:id="7945"/>
      <w:r>
        <w:rPr>
          <w:rtl/>
        </w:rPr>
        <w:t xml:space="preserve">הייתה </w:t>
      </w:r>
      <w:bookmarkStart w:id="7946" w:name="_ETM_Q22_519529"/>
      <w:bookmarkEnd w:id="7946"/>
      <w:r>
        <w:rPr>
          <w:rtl/>
        </w:rPr>
        <w:t xml:space="preserve">לי </w:t>
      </w:r>
      <w:bookmarkStart w:id="7947" w:name="_ETM_Q22_519620"/>
      <w:bookmarkEnd w:id="7947"/>
      <w:r>
        <w:rPr>
          <w:rtl/>
        </w:rPr>
        <w:t xml:space="preserve">הזכות </w:t>
      </w:r>
      <w:bookmarkStart w:id="7948" w:name="_ETM_Q22_520100"/>
      <w:bookmarkEnd w:id="7948"/>
      <w:r>
        <w:rPr>
          <w:rtl/>
        </w:rPr>
        <w:t xml:space="preserve">גם </w:t>
      </w:r>
      <w:bookmarkStart w:id="7949" w:name="_ETM_Q22_521000"/>
      <w:bookmarkEnd w:id="7949"/>
      <w:r>
        <w:rPr>
          <w:rtl/>
        </w:rPr>
        <w:t xml:space="preserve">לתכנן </w:t>
      </w:r>
      <w:bookmarkStart w:id="7950" w:name="_ETM_Q22_521630"/>
      <w:bookmarkEnd w:id="7950"/>
      <w:r>
        <w:rPr>
          <w:rtl/>
        </w:rPr>
        <w:t xml:space="preserve">אותו </w:t>
      </w:r>
      <w:bookmarkStart w:id="7951" w:name="_ETM_Q22_522080"/>
      <w:bookmarkEnd w:id="7951"/>
      <w:r>
        <w:rPr>
          <w:rtl/>
        </w:rPr>
        <w:t xml:space="preserve">וגם </w:t>
      </w:r>
      <w:bookmarkStart w:id="7952" w:name="_ETM_Q22_522470"/>
      <w:bookmarkEnd w:id="7952"/>
      <w:r>
        <w:rPr>
          <w:rtl/>
        </w:rPr>
        <w:t xml:space="preserve">ליישם </w:t>
      </w:r>
      <w:bookmarkStart w:id="7953" w:name="_ETM_Q22_522950"/>
      <w:bookmarkEnd w:id="7953"/>
      <w:r>
        <w:rPr>
          <w:rtl/>
        </w:rPr>
        <w:t>אותו</w:t>
      </w:r>
      <w:r>
        <w:rPr>
          <w:rFonts w:hint="cs"/>
          <w:rtl/>
        </w:rPr>
        <w:t>,</w:t>
      </w:r>
      <w:r>
        <w:rPr>
          <w:rtl/>
        </w:rPr>
        <w:t xml:space="preserve"> </w:t>
      </w:r>
      <w:bookmarkStart w:id="7954" w:name="_ETM_Q22_523580"/>
      <w:bookmarkEnd w:id="7954"/>
      <w:r>
        <w:rPr>
          <w:rtl/>
        </w:rPr>
        <w:t xml:space="preserve">לפחות </w:t>
      </w:r>
      <w:bookmarkStart w:id="7955" w:name="_ETM_Q22_524029"/>
      <w:bookmarkEnd w:id="7955"/>
      <w:r>
        <w:rPr>
          <w:rtl/>
        </w:rPr>
        <w:t xml:space="preserve">בחלקו </w:t>
      </w:r>
      <w:bookmarkStart w:id="7956" w:name="_ETM_Q22_524480"/>
      <w:bookmarkEnd w:id="7956"/>
      <w:r>
        <w:rPr>
          <w:rtl/>
        </w:rPr>
        <w:t>הראשון</w:t>
      </w:r>
      <w:r>
        <w:rPr>
          <w:rFonts w:hint="cs"/>
          <w:rtl/>
        </w:rPr>
        <w:t xml:space="preserve"> </w:t>
      </w:r>
      <w:r>
        <w:rPr>
          <w:rFonts w:hint="eastAsia"/>
          <w:rtl/>
        </w:rPr>
        <w:t>–</w:t>
      </w:r>
      <w:r>
        <w:rPr>
          <w:rtl/>
        </w:rPr>
        <w:t xml:space="preserve"> </w:t>
      </w:r>
      <w:bookmarkStart w:id="7957" w:name="_ETM_Q22_525690"/>
      <w:bookmarkEnd w:id="7957"/>
      <w:r>
        <w:rPr>
          <w:rtl/>
        </w:rPr>
        <w:t xml:space="preserve">למעשה </w:t>
      </w:r>
      <w:bookmarkStart w:id="7958" w:name="_ETM_Q22_526289"/>
      <w:bookmarkEnd w:id="7958"/>
      <w:r>
        <w:rPr>
          <w:rtl/>
        </w:rPr>
        <w:t xml:space="preserve">המכשול </w:t>
      </w:r>
      <w:bookmarkStart w:id="7959" w:name="_ETM_Q22_526859"/>
      <w:bookmarkEnd w:id="7959"/>
      <w:r>
        <w:rPr>
          <w:rtl/>
        </w:rPr>
        <w:t xml:space="preserve">הזה </w:t>
      </w:r>
      <w:bookmarkStart w:id="7960" w:name="_ETM_Q22_527190"/>
      <w:bookmarkEnd w:id="7960"/>
      <w:r>
        <w:rPr>
          <w:rtl/>
        </w:rPr>
        <w:t xml:space="preserve">מונע </w:t>
      </w:r>
      <w:bookmarkStart w:id="7961" w:name="_ETM_Q22_527699"/>
      <w:bookmarkEnd w:id="7961"/>
      <w:r>
        <w:rPr>
          <w:rtl/>
        </w:rPr>
        <w:t xml:space="preserve">את </w:t>
      </w:r>
      <w:bookmarkStart w:id="7962" w:name="_ETM_Q22_527850"/>
      <w:bookmarkEnd w:id="7962"/>
      <w:r>
        <w:rPr>
          <w:rtl/>
        </w:rPr>
        <w:t xml:space="preserve">התהליך </w:t>
      </w:r>
      <w:bookmarkStart w:id="7963" w:name="_ETM_Q22_528359"/>
      <w:bookmarkEnd w:id="7963"/>
      <w:r>
        <w:rPr>
          <w:rtl/>
        </w:rPr>
        <w:t xml:space="preserve">הזה </w:t>
      </w:r>
      <w:bookmarkStart w:id="7964" w:name="_ETM_Q22_528629"/>
      <w:bookmarkEnd w:id="7964"/>
      <w:r>
        <w:rPr>
          <w:rtl/>
        </w:rPr>
        <w:t xml:space="preserve">ומפנה </w:t>
      </w:r>
      <w:bookmarkStart w:id="7965" w:name="_ETM_Q22_529109"/>
      <w:bookmarkEnd w:id="7965"/>
      <w:r>
        <w:rPr>
          <w:rtl/>
        </w:rPr>
        <w:t xml:space="preserve">אותם </w:t>
      </w:r>
      <w:bookmarkStart w:id="7966" w:name="_ETM_Q22_529379"/>
      <w:bookmarkEnd w:id="7966"/>
      <w:r>
        <w:rPr>
          <w:rtl/>
        </w:rPr>
        <w:t xml:space="preserve">לכיוונים </w:t>
      </w:r>
      <w:bookmarkStart w:id="7967" w:name="_ETM_Q22_530430"/>
      <w:bookmarkEnd w:id="7967"/>
      <w:r>
        <w:rPr>
          <w:rtl/>
        </w:rPr>
        <w:t>אחרים</w:t>
      </w:r>
      <w:r>
        <w:rPr>
          <w:rFonts w:hint="cs"/>
          <w:rtl/>
        </w:rPr>
        <w:t>,</w:t>
      </w:r>
      <w:r>
        <w:rPr>
          <w:rtl/>
        </w:rPr>
        <w:t xml:space="preserve"> </w:t>
      </w:r>
      <w:bookmarkStart w:id="7968" w:name="_ETM_Q22_531000"/>
      <w:bookmarkEnd w:id="7968"/>
      <w:r>
        <w:rPr>
          <w:rtl/>
        </w:rPr>
        <w:t xml:space="preserve">אבל </w:t>
      </w:r>
      <w:bookmarkStart w:id="7969" w:name="_ETM_Q22_531210"/>
      <w:bookmarkEnd w:id="7969"/>
      <w:r>
        <w:rPr>
          <w:rtl/>
        </w:rPr>
        <w:t xml:space="preserve">אין </w:t>
      </w:r>
      <w:bookmarkStart w:id="7970" w:name="_ETM_Q22_531300"/>
      <w:bookmarkEnd w:id="7970"/>
      <w:r>
        <w:rPr>
          <w:rtl/>
        </w:rPr>
        <w:t xml:space="preserve">ספק </w:t>
      </w:r>
      <w:bookmarkStart w:id="7971" w:name="_ETM_Q22_531660"/>
      <w:bookmarkEnd w:id="7971"/>
      <w:r>
        <w:rPr>
          <w:rtl/>
        </w:rPr>
        <w:t xml:space="preserve">שהעניין </w:t>
      </w:r>
      <w:bookmarkStart w:id="7972" w:name="_ETM_Q22_532050"/>
      <w:bookmarkEnd w:id="7972"/>
      <w:r>
        <w:rPr>
          <w:rtl/>
        </w:rPr>
        <w:t xml:space="preserve">הזה </w:t>
      </w:r>
      <w:bookmarkStart w:id="7973" w:name="_ETM_Q22_532320"/>
      <w:bookmarkEnd w:id="7973"/>
      <w:r>
        <w:rPr>
          <w:rtl/>
        </w:rPr>
        <w:t>יקרה</w:t>
      </w:r>
      <w:r>
        <w:rPr>
          <w:rFonts w:hint="cs"/>
          <w:rtl/>
        </w:rPr>
        <w:t>.</w:t>
      </w:r>
      <w:r>
        <w:rPr>
          <w:rtl/>
        </w:rPr>
        <w:t xml:space="preserve"> </w:t>
      </w:r>
      <w:bookmarkStart w:id="7974" w:name="_ETM_Q22_532980"/>
      <w:bookmarkEnd w:id="7974"/>
    </w:p>
    <w:p w:rsidR="008A18D3" w:rsidRDefault="008A18D3" w:rsidP="00BB300E">
      <w:pPr>
        <w:rPr>
          <w:rtl/>
        </w:rPr>
      </w:pPr>
      <w:bookmarkStart w:id="7975" w:name="_ETM_Q22_533272"/>
      <w:bookmarkStart w:id="7976" w:name="_ETM_Q22_533362"/>
      <w:bookmarkEnd w:id="7975"/>
      <w:bookmarkEnd w:id="7976"/>
    </w:p>
    <w:p w:rsidR="008A18D3" w:rsidRDefault="008A18D3" w:rsidP="00B93ABF">
      <w:pPr>
        <w:rPr>
          <w:rtl/>
        </w:rPr>
      </w:pPr>
      <w:bookmarkStart w:id="7977" w:name="_ETM_Q22_533464"/>
      <w:bookmarkStart w:id="7978" w:name="_ETM_Q22_533535"/>
      <w:bookmarkEnd w:id="7977"/>
      <w:bookmarkEnd w:id="7978"/>
      <w:r>
        <w:rPr>
          <w:rtl/>
        </w:rPr>
        <w:t xml:space="preserve">אבל </w:t>
      </w:r>
      <w:bookmarkStart w:id="7979" w:name="_ETM_Q22_533190"/>
      <w:bookmarkEnd w:id="7979"/>
      <w:r>
        <w:rPr>
          <w:rtl/>
        </w:rPr>
        <w:t xml:space="preserve">יש </w:t>
      </w:r>
      <w:bookmarkStart w:id="7980" w:name="_ETM_Q22_533279"/>
      <w:bookmarkEnd w:id="7980"/>
      <w:r>
        <w:rPr>
          <w:rtl/>
        </w:rPr>
        <w:t xml:space="preserve">גם </w:t>
      </w:r>
      <w:bookmarkStart w:id="7981" w:name="_ETM_Q22_533460"/>
      <w:bookmarkEnd w:id="7981"/>
      <w:r>
        <w:rPr>
          <w:rtl/>
        </w:rPr>
        <w:t xml:space="preserve">בשורה </w:t>
      </w:r>
      <w:bookmarkStart w:id="7982" w:name="_ETM_Q22_533879"/>
      <w:bookmarkEnd w:id="7982"/>
      <w:r>
        <w:rPr>
          <w:rtl/>
        </w:rPr>
        <w:t xml:space="preserve">טובה </w:t>
      </w:r>
      <w:bookmarkStart w:id="7983" w:name="_ETM_Q22_534239"/>
      <w:bookmarkEnd w:id="7983"/>
      <w:r>
        <w:rPr>
          <w:rtl/>
        </w:rPr>
        <w:t xml:space="preserve">בנושא </w:t>
      </w:r>
      <w:bookmarkStart w:id="7984" w:name="_ETM_Q22_534659"/>
      <w:bookmarkEnd w:id="7984"/>
      <w:r>
        <w:rPr>
          <w:rtl/>
        </w:rPr>
        <w:t>המים</w:t>
      </w:r>
      <w:r w:rsidR="00B93ABF">
        <w:rPr>
          <w:rFonts w:hint="cs"/>
          <w:rtl/>
        </w:rPr>
        <w:t>.</w:t>
      </w:r>
      <w:r>
        <w:rPr>
          <w:rtl/>
        </w:rPr>
        <w:t xml:space="preserve"> </w:t>
      </w:r>
      <w:bookmarkStart w:id="7985" w:name="_ETM_Q22_535700"/>
      <w:bookmarkEnd w:id="7985"/>
      <w:r>
        <w:rPr>
          <w:rtl/>
        </w:rPr>
        <w:t xml:space="preserve">הבשורה </w:t>
      </w:r>
      <w:bookmarkStart w:id="7986" w:name="_ETM_Q22_536300"/>
      <w:bookmarkEnd w:id="7986"/>
      <w:r>
        <w:rPr>
          <w:rtl/>
        </w:rPr>
        <w:t xml:space="preserve">הטובה </w:t>
      </w:r>
      <w:bookmarkStart w:id="7987" w:name="_ETM_Q22_536690"/>
      <w:bookmarkEnd w:id="7987"/>
      <w:r>
        <w:rPr>
          <w:rtl/>
        </w:rPr>
        <w:t xml:space="preserve">היא </w:t>
      </w:r>
      <w:bookmarkStart w:id="7988" w:name="_ETM_Q22_537440"/>
      <w:bookmarkEnd w:id="7988"/>
      <w:r>
        <w:rPr>
          <w:rtl/>
        </w:rPr>
        <w:t xml:space="preserve">שמים </w:t>
      </w:r>
      <w:bookmarkStart w:id="7989" w:name="_ETM_Q22_538010"/>
      <w:bookmarkEnd w:id="7989"/>
      <w:r>
        <w:rPr>
          <w:rtl/>
        </w:rPr>
        <w:t xml:space="preserve">עולים </w:t>
      </w:r>
      <w:bookmarkStart w:id="7990" w:name="_ETM_Q22_538279"/>
      <w:bookmarkEnd w:id="7990"/>
      <w:r>
        <w:rPr>
          <w:rtl/>
        </w:rPr>
        <w:t>כסף</w:t>
      </w:r>
      <w:r>
        <w:rPr>
          <w:rFonts w:hint="cs"/>
          <w:rtl/>
        </w:rPr>
        <w:t>,</w:t>
      </w:r>
      <w:r>
        <w:rPr>
          <w:rtl/>
        </w:rPr>
        <w:t xml:space="preserve"> </w:t>
      </w:r>
      <w:bookmarkStart w:id="7991" w:name="_ETM_Q22_539230"/>
      <w:bookmarkEnd w:id="7991"/>
      <w:r>
        <w:rPr>
          <w:rtl/>
        </w:rPr>
        <w:t xml:space="preserve">ומי </w:t>
      </w:r>
      <w:bookmarkStart w:id="7992" w:name="_ETM_Q22_539679"/>
      <w:bookmarkEnd w:id="7992"/>
      <w:r>
        <w:rPr>
          <w:rtl/>
        </w:rPr>
        <w:t xml:space="preserve">שרוצה </w:t>
      </w:r>
      <w:bookmarkStart w:id="7993" w:name="_ETM_Q22_540129"/>
      <w:bookmarkEnd w:id="7993"/>
      <w:r>
        <w:rPr>
          <w:rtl/>
        </w:rPr>
        <w:t>לקנות</w:t>
      </w:r>
      <w:r>
        <w:rPr>
          <w:rFonts w:hint="cs"/>
          <w:rtl/>
        </w:rPr>
        <w:t>,</w:t>
      </w:r>
      <w:r>
        <w:rPr>
          <w:rtl/>
        </w:rPr>
        <w:t xml:space="preserve"> </w:t>
      </w:r>
      <w:bookmarkStart w:id="7994" w:name="_ETM_Q22_540989"/>
      <w:bookmarkEnd w:id="7994"/>
      <w:r>
        <w:rPr>
          <w:rtl/>
        </w:rPr>
        <w:t xml:space="preserve">זה </w:t>
      </w:r>
      <w:bookmarkStart w:id="7995" w:name="_ETM_Q22_541319"/>
      <w:bookmarkEnd w:id="7995"/>
      <w:r>
        <w:rPr>
          <w:rtl/>
        </w:rPr>
        <w:t xml:space="preserve">פחות </w:t>
      </w:r>
      <w:bookmarkStart w:id="7996" w:name="_ETM_Q22_541679"/>
      <w:bookmarkEnd w:id="7996"/>
      <w:r>
        <w:rPr>
          <w:rtl/>
        </w:rPr>
        <w:t xml:space="preserve">או </w:t>
      </w:r>
      <w:bookmarkStart w:id="7997" w:name="_ETM_Q22_541829"/>
      <w:bookmarkEnd w:id="7997"/>
      <w:r>
        <w:rPr>
          <w:rtl/>
        </w:rPr>
        <w:t>יותר</w:t>
      </w:r>
      <w:r>
        <w:rPr>
          <w:rFonts w:hint="cs"/>
          <w:rtl/>
        </w:rPr>
        <w:t xml:space="preserve"> 20</w:t>
      </w:r>
      <w:r>
        <w:rPr>
          <w:rFonts w:hint="eastAsia"/>
          <w:rtl/>
        </w:rPr>
        <w:t>–</w:t>
      </w:r>
      <w:r>
        <w:rPr>
          <w:rFonts w:hint="cs"/>
          <w:rtl/>
        </w:rPr>
        <w:t xml:space="preserve">30 סנט לקוב </w:t>
      </w:r>
      <w:bookmarkStart w:id="7998" w:name="_ETM_Q22_542670"/>
      <w:bookmarkStart w:id="7999" w:name="_ETM_Q22_543119"/>
      <w:bookmarkStart w:id="8000" w:name="_ETM_Q22_543539"/>
      <w:bookmarkStart w:id="8001" w:name="_ETM_Q22_543869"/>
      <w:bookmarkStart w:id="8002" w:name="_ETM_Q22_544289"/>
      <w:bookmarkEnd w:id="7998"/>
      <w:bookmarkEnd w:id="7999"/>
      <w:bookmarkEnd w:id="8000"/>
      <w:bookmarkEnd w:id="8001"/>
      <w:bookmarkEnd w:id="8002"/>
      <w:r>
        <w:rPr>
          <w:rtl/>
        </w:rPr>
        <w:t xml:space="preserve">אחרי </w:t>
      </w:r>
      <w:bookmarkStart w:id="8003" w:name="_ETM_Q22_544529"/>
      <w:bookmarkEnd w:id="8003"/>
      <w:r>
        <w:rPr>
          <w:rtl/>
        </w:rPr>
        <w:t xml:space="preserve">שהשקעת </w:t>
      </w:r>
      <w:bookmarkStart w:id="8004" w:name="_ETM_Q22_545130"/>
      <w:bookmarkEnd w:id="8004"/>
      <w:r>
        <w:rPr>
          <w:rtl/>
        </w:rPr>
        <w:t xml:space="preserve">את </w:t>
      </w:r>
      <w:bookmarkStart w:id="8005" w:name="_ETM_Q22_545250"/>
      <w:bookmarkEnd w:id="8005"/>
      <w:r>
        <w:rPr>
          <w:rtl/>
        </w:rPr>
        <w:t xml:space="preserve">מיליארד </w:t>
      </w:r>
      <w:bookmarkStart w:id="8006" w:name="_ETM_Q22_545729"/>
      <w:bookmarkEnd w:id="8006"/>
      <w:r>
        <w:rPr>
          <w:rFonts w:hint="cs"/>
          <w:rtl/>
        </w:rPr>
        <w:t>ה</w:t>
      </w:r>
      <w:r>
        <w:rPr>
          <w:rtl/>
        </w:rPr>
        <w:t xml:space="preserve">דולר </w:t>
      </w:r>
      <w:bookmarkStart w:id="8007" w:name="_ETM_Q22_546029"/>
      <w:bookmarkEnd w:id="8007"/>
      <w:r>
        <w:rPr>
          <w:rtl/>
        </w:rPr>
        <w:t xml:space="preserve">הראשונים </w:t>
      </w:r>
      <w:bookmarkStart w:id="8008" w:name="_ETM_Q22_547360"/>
      <w:bookmarkEnd w:id="8008"/>
      <w:r>
        <w:rPr>
          <w:rtl/>
        </w:rPr>
        <w:t xml:space="preserve">בשביל </w:t>
      </w:r>
      <w:bookmarkStart w:id="8009" w:name="_ETM_Q22_547839"/>
      <w:bookmarkEnd w:id="8009"/>
      <w:r>
        <w:rPr>
          <w:rtl/>
        </w:rPr>
        <w:t xml:space="preserve">לקבל </w:t>
      </w:r>
      <w:bookmarkStart w:id="8010" w:name="_ETM_Q22_548830"/>
      <w:bookmarkEnd w:id="8010"/>
      <w:r>
        <w:rPr>
          <w:rtl/>
        </w:rPr>
        <w:t xml:space="preserve">את </w:t>
      </w:r>
      <w:bookmarkStart w:id="8011" w:name="_ETM_Q22_549729"/>
      <w:bookmarkEnd w:id="8011"/>
      <w:r>
        <w:rPr>
          <w:rtl/>
        </w:rPr>
        <w:t xml:space="preserve">מיליארד </w:t>
      </w:r>
      <w:bookmarkStart w:id="8012" w:name="_ETM_Q22_550450"/>
      <w:bookmarkEnd w:id="8012"/>
      <w:r>
        <w:rPr>
          <w:rFonts w:hint="cs"/>
          <w:rtl/>
        </w:rPr>
        <w:t>ה</w:t>
      </w:r>
      <w:r>
        <w:rPr>
          <w:rtl/>
        </w:rPr>
        <w:t xml:space="preserve">קוב </w:t>
      </w:r>
      <w:bookmarkStart w:id="8013" w:name="_ETM_Q22_550750"/>
      <w:bookmarkEnd w:id="8013"/>
      <w:r>
        <w:rPr>
          <w:rtl/>
        </w:rPr>
        <w:t xml:space="preserve">הראשונים </w:t>
      </w:r>
      <w:bookmarkStart w:id="8014" w:name="_ETM_Q22_551470"/>
      <w:bookmarkEnd w:id="8014"/>
      <w:r>
        <w:rPr>
          <w:rtl/>
        </w:rPr>
        <w:t xml:space="preserve">ואת </w:t>
      </w:r>
      <w:bookmarkStart w:id="8015" w:name="_ETM_Q22_551770"/>
      <w:bookmarkEnd w:id="8015"/>
      <w:r>
        <w:rPr>
          <w:rtl/>
        </w:rPr>
        <w:t>התשתית</w:t>
      </w:r>
      <w:r>
        <w:rPr>
          <w:rFonts w:hint="cs"/>
          <w:rtl/>
        </w:rPr>
        <w:t>.</w:t>
      </w:r>
      <w:r>
        <w:rPr>
          <w:rtl/>
        </w:rPr>
        <w:t xml:space="preserve"> </w:t>
      </w:r>
      <w:bookmarkStart w:id="8016" w:name="_ETM_Q22_552970"/>
      <w:bookmarkEnd w:id="8016"/>
      <w:r>
        <w:rPr>
          <w:rtl/>
        </w:rPr>
        <w:t xml:space="preserve">אחרי </w:t>
      </w:r>
      <w:bookmarkStart w:id="8017" w:name="_ETM_Q22_553270"/>
      <w:bookmarkEnd w:id="8017"/>
      <w:r>
        <w:rPr>
          <w:rtl/>
        </w:rPr>
        <w:t xml:space="preserve">שעשית </w:t>
      </w:r>
      <w:bookmarkStart w:id="8018" w:name="_ETM_Q22_553750"/>
      <w:bookmarkEnd w:id="8018"/>
      <w:r>
        <w:rPr>
          <w:rtl/>
        </w:rPr>
        <w:t xml:space="preserve">את </w:t>
      </w:r>
      <w:bookmarkStart w:id="8019" w:name="_ETM_Q22_553839"/>
      <w:bookmarkEnd w:id="8019"/>
      <w:r>
        <w:rPr>
          <w:rtl/>
        </w:rPr>
        <w:t xml:space="preserve">הדבר </w:t>
      </w:r>
      <w:bookmarkStart w:id="8020" w:name="_ETM_Q22_554260"/>
      <w:bookmarkEnd w:id="8020"/>
      <w:r>
        <w:rPr>
          <w:rtl/>
        </w:rPr>
        <w:t>הזה</w:t>
      </w:r>
      <w:r>
        <w:rPr>
          <w:rFonts w:hint="cs"/>
          <w:rtl/>
        </w:rPr>
        <w:t>,</w:t>
      </w:r>
      <w:r>
        <w:rPr>
          <w:rtl/>
        </w:rPr>
        <w:t xml:space="preserve"> </w:t>
      </w:r>
      <w:bookmarkStart w:id="8021" w:name="_ETM_Q22_555029"/>
      <w:bookmarkEnd w:id="8021"/>
      <w:r>
        <w:rPr>
          <w:rtl/>
        </w:rPr>
        <w:t xml:space="preserve">המחירים </w:t>
      </w:r>
      <w:bookmarkStart w:id="8022" w:name="_ETM_Q22_555750"/>
      <w:bookmarkEnd w:id="8022"/>
      <w:r>
        <w:rPr>
          <w:rtl/>
        </w:rPr>
        <w:t xml:space="preserve">הם </w:t>
      </w:r>
      <w:bookmarkStart w:id="8023" w:name="_ETM_Q22_555870"/>
      <w:bookmarkEnd w:id="8023"/>
      <w:r>
        <w:rPr>
          <w:rtl/>
        </w:rPr>
        <w:t xml:space="preserve">יחסית </w:t>
      </w:r>
      <w:bookmarkStart w:id="8024" w:name="_ETM_Q22_556500"/>
      <w:bookmarkEnd w:id="8024"/>
      <w:r>
        <w:rPr>
          <w:rtl/>
        </w:rPr>
        <w:t>זולים</w:t>
      </w:r>
      <w:r>
        <w:rPr>
          <w:rFonts w:hint="cs"/>
          <w:rtl/>
        </w:rPr>
        <w:t>, ו</w:t>
      </w:r>
      <w:bookmarkStart w:id="8025" w:name="_ETM_Q22_557570"/>
      <w:bookmarkEnd w:id="8025"/>
      <w:r>
        <w:rPr>
          <w:rtl/>
        </w:rPr>
        <w:t xml:space="preserve">ישראל </w:t>
      </w:r>
      <w:bookmarkStart w:id="8026" w:name="_ETM_Q22_558439"/>
      <w:bookmarkEnd w:id="8026"/>
      <w:r>
        <w:rPr>
          <w:rtl/>
        </w:rPr>
        <w:t xml:space="preserve">מובילה </w:t>
      </w:r>
      <w:bookmarkStart w:id="8027" w:name="_ETM_Q22_559010"/>
      <w:bookmarkEnd w:id="8027"/>
      <w:r>
        <w:rPr>
          <w:rtl/>
        </w:rPr>
        <w:t xml:space="preserve">בעולם </w:t>
      </w:r>
      <w:bookmarkStart w:id="8028" w:name="_ETM_Q22_559920"/>
      <w:bookmarkEnd w:id="8028"/>
      <w:r>
        <w:rPr>
          <w:rtl/>
        </w:rPr>
        <w:t xml:space="preserve">גם </w:t>
      </w:r>
      <w:bookmarkStart w:id="8029" w:name="_ETM_Q22_560340"/>
      <w:bookmarkEnd w:id="8029"/>
      <w:r>
        <w:rPr>
          <w:rFonts w:hint="cs"/>
          <w:rtl/>
        </w:rPr>
        <w:t>ב</w:t>
      </w:r>
      <w:r>
        <w:rPr>
          <w:rtl/>
        </w:rPr>
        <w:t xml:space="preserve">התפלת </w:t>
      </w:r>
      <w:bookmarkStart w:id="8030" w:name="_ETM_Q22_560970"/>
      <w:bookmarkEnd w:id="8030"/>
      <w:r>
        <w:rPr>
          <w:rtl/>
        </w:rPr>
        <w:t xml:space="preserve">מים </w:t>
      </w:r>
      <w:bookmarkStart w:id="8031" w:name="_ETM_Q22_561480"/>
      <w:bookmarkEnd w:id="8031"/>
      <w:r>
        <w:rPr>
          <w:rtl/>
        </w:rPr>
        <w:t xml:space="preserve">וגם </w:t>
      </w:r>
      <w:bookmarkStart w:id="8032" w:name="_ETM_Q22_561870"/>
      <w:bookmarkEnd w:id="8032"/>
      <w:r>
        <w:rPr>
          <w:rtl/>
        </w:rPr>
        <w:t xml:space="preserve">בהשבת </w:t>
      </w:r>
      <w:bookmarkStart w:id="8033" w:name="_ETM_Q22_562560"/>
      <w:bookmarkEnd w:id="8033"/>
      <w:r>
        <w:rPr>
          <w:rtl/>
        </w:rPr>
        <w:t>מים</w:t>
      </w:r>
      <w:r w:rsidR="00B93ABF">
        <w:rPr>
          <w:rFonts w:hint="cs"/>
          <w:rtl/>
        </w:rPr>
        <w:t>,</w:t>
      </w:r>
      <w:r>
        <w:rPr>
          <w:rtl/>
        </w:rPr>
        <w:t xml:space="preserve"> </w:t>
      </w:r>
      <w:bookmarkStart w:id="8034" w:name="_ETM_Q22_563140"/>
      <w:bookmarkEnd w:id="8034"/>
      <w:r>
        <w:rPr>
          <w:rtl/>
        </w:rPr>
        <w:t>קרי</w:t>
      </w:r>
      <w:r>
        <w:rPr>
          <w:rFonts w:hint="cs"/>
          <w:rtl/>
        </w:rPr>
        <w:t>,</w:t>
      </w:r>
      <w:r>
        <w:rPr>
          <w:rtl/>
        </w:rPr>
        <w:t xml:space="preserve"> </w:t>
      </w:r>
      <w:bookmarkStart w:id="8035" w:name="_ETM_Q22_564210"/>
      <w:bookmarkEnd w:id="8035"/>
      <w:r>
        <w:rPr>
          <w:rtl/>
        </w:rPr>
        <w:t xml:space="preserve">גם </w:t>
      </w:r>
      <w:bookmarkStart w:id="8036" w:name="_ETM_Q22_564600"/>
      <w:bookmarkEnd w:id="8036"/>
      <w:r>
        <w:rPr>
          <w:rtl/>
        </w:rPr>
        <w:t xml:space="preserve">לכידת </w:t>
      </w:r>
      <w:bookmarkStart w:id="8037" w:name="_ETM_Q22_565110"/>
      <w:bookmarkEnd w:id="8037"/>
      <w:r>
        <w:rPr>
          <w:rtl/>
        </w:rPr>
        <w:t xml:space="preserve">המים </w:t>
      </w:r>
      <w:bookmarkStart w:id="8038" w:name="_ETM_Q22_565439"/>
      <w:bookmarkEnd w:id="8038"/>
      <w:r>
        <w:rPr>
          <w:rtl/>
        </w:rPr>
        <w:t xml:space="preserve">בנחלים </w:t>
      </w:r>
      <w:bookmarkStart w:id="8039" w:name="_ETM_Q22_566390"/>
      <w:bookmarkEnd w:id="8039"/>
      <w:r>
        <w:rPr>
          <w:rtl/>
        </w:rPr>
        <w:t xml:space="preserve">וגם </w:t>
      </w:r>
      <w:bookmarkStart w:id="8040" w:name="_ETM_Q22_566690"/>
      <w:bookmarkEnd w:id="8040"/>
      <w:r>
        <w:rPr>
          <w:rFonts w:hint="cs"/>
          <w:rtl/>
        </w:rPr>
        <w:t xml:space="preserve">השבתם </w:t>
      </w:r>
      <w:bookmarkStart w:id="8041" w:name="_ETM_Q22_566990"/>
      <w:bookmarkStart w:id="8042" w:name="_ETM_Q22_567470"/>
      <w:bookmarkEnd w:id="8041"/>
      <w:bookmarkEnd w:id="8042"/>
      <w:r>
        <w:rPr>
          <w:rtl/>
        </w:rPr>
        <w:t xml:space="preserve">ממי </w:t>
      </w:r>
      <w:bookmarkStart w:id="8043" w:name="_ETM_Q22_567770"/>
      <w:bookmarkEnd w:id="8043"/>
      <w:r>
        <w:rPr>
          <w:rtl/>
        </w:rPr>
        <w:t>שופכין</w:t>
      </w:r>
      <w:r>
        <w:rPr>
          <w:rFonts w:hint="cs"/>
          <w:rtl/>
        </w:rPr>
        <w:t>.</w:t>
      </w:r>
      <w:r>
        <w:rPr>
          <w:rtl/>
        </w:rPr>
        <w:t xml:space="preserve"> </w:t>
      </w:r>
      <w:bookmarkStart w:id="8044" w:name="_ETM_Q22_568939"/>
      <w:bookmarkEnd w:id="8044"/>
      <w:r>
        <w:rPr>
          <w:rtl/>
        </w:rPr>
        <w:t xml:space="preserve">כולנו </w:t>
      </w:r>
      <w:bookmarkStart w:id="8045" w:name="_ETM_Q22_569360"/>
      <w:bookmarkEnd w:id="8045"/>
      <w:r>
        <w:rPr>
          <w:rtl/>
        </w:rPr>
        <w:t xml:space="preserve">מכירים </w:t>
      </w:r>
      <w:bookmarkStart w:id="8046" w:name="_ETM_Q22_569930"/>
      <w:bookmarkEnd w:id="8046"/>
      <w:r>
        <w:rPr>
          <w:rtl/>
        </w:rPr>
        <w:t xml:space="preserve">את </w:t>
      </w:r>
      <w:bookmarkStart w:id="8047" w:name="_ETM_Q22_570320"/>
      <w:bookmarkEnd w:id="8047"/>
      <w:r>
        <w:rPr>
          <w:rtl/>
        </w:rPr>
        <w:t xml:space="preserve">מפעל </w:t>
      </w:r>
      <w:bookmarkStart w:id="8048" w:name="_ETM_Q22_571880"/>
      <w:bookmarkEnd w:id="8048"/>
      <w:r>
        <w:rPr>
          <w:rtl/>
        </w:rPr>
        <w:t xml:space="preserve">ההשבה </w:t>
      </w:r>
      <w:bookmarkStart w:id="8049" w:name="_ETM_Q22_572420"/>
      <w:bookmarkEnd w:id="8049"/>
      <w:r>
        <w:rPr>
          <w:rtl/>
        </w:rPr>
        <w:t>ירקון</w:t>
      </w:r>
      <w:r>
        <w:rPr>
          <w:rFonts w:hint="cs"/>
          <w:rtl/>
        </w:rPr>
        <w:t>-</w:t>
      </w:r>
      <w:bookmarkStart w:id="8050" w:name="_ETM_Q22_573140"/>
      <w:bookmarkEnd w:id="8050"/>
      <w:r>
        <w:rPr>
          <w:rtl/>
        </w:rPr>
        <w:t>נגב</w:t>
      </w:r>
      <w:r>
        <w:rPr>
          <w:rFonts w:hint="cs"/>
          <w:rtl/>
        </w:rPr>
        <w:t>,</w:t>
      </w:r>
      <w:r>
        <w:rPr>
          <w:rtl/>
        </w:rPr>
        <w:t xml:space="preserve"> </w:t>
      </w:r>
      <w:bookmarkStart w:id="8051" w:name="_ETM_Q22_573589"/>
      <w:bookmarkEnd w:id="8051"/>
      <w:r>
        <w:rPr>
          <w:rtl/>
        </w:rPr>
        <w:t xml:space="preserve">השפד"ן </w:t>
      </w:r>
      <w:bookmarkStart w:id="8052" w:name="_ETM_Q22_574279"/>
      <w:bookmarkEnd w:id="8052"/>
      <w:r>
        <w:rPr>
          <w:rtl/>
        </w:rPr>
        <w:t xml:space="preserve">וכל </w:t>
      </w:r>
      <w:bookmarkStart w:id="8053" w:name="_ETM_Q22_574610"/>
      <w:bookmarkEnd w:id="8053"/>
      <w:r>
        <w:rPr>
          <w:rtl/>
        </w:rPr>
        <w:t xml:space="preserve">מה </w:t>
      </w:r>
      <w:bookmarkStart w:id="8054" w:name="_ETM_Q22_574759"/>
      <w:bookmarkEnd w:id="8054"/>
      <w:r>
        <w:rPr>
          <w:rtl/>
        </w:rPr>
        <w:t>שמשתמע</w:t>
      </w:r>
      <w:r>
        <w:rPr>
          <w:rFonts w:hint="cs"/>
          <w:rtl/>
        </w:rPr>
        <w:t xml:space="preserve"> מזה.</w:t>
      </w:r>
      <w:r>
        <w:rPr>
          <w:rtl/>
        </w:rPr>
        <w:t xml:space="preserve"> </w:t>
      </w:r>
      <w:bookmarkStart w:id="8055" w:name="_ETM_Q22_577779"/>
      <w:bookmarkEnd w:id="8055"/>
    </w:p>
    <w:p w:rsidR="008A18D3" w:rsidRDefault="008A18D3" w:rsidP="00BB300E">
      <w:pPr>
        <w:rPr>
          <w:rtl/>
        </w:rPr>
      </w:pPr>
      <w:bookmarkStart w:id="8056" w:name="_ETM_Q22_578138"/>
      <w:bookmarkStart w:id="8057" w:name="_ETM_Q22_578234"/>
      <w:bookmarkEnd w:id="8056"/>
      <w:bookmarkEnd w:id="8057"/>
    </w:p>
    <w:p w:rsidR="008A18D3" w:rsidRDefault="008A18D3" w:rsidP="00B93ABF">
      <w:pPr>
        <w:rPr>
          <w:rtl/>
        </w:rPr>
      </w:pPr>
      <w:bookmarkStart w:id="8058" w:name="_ETM_Q22_578354"/>
      <w:bookmarkStart w:id="8059" w:name="_ETM_Q22_578438"/>
      <w:bookmarkStart w:id="8060" w:name="_ETM_Q22_578399"/>
      <w:bookmarkStart w:id="8061" w:name="_ETM_Q22_580170"/>
      <w:bookmarkEnd w:id="8058"/>
      <w:bookmarkEnd w:id="8059"/>
      <w:bookmarkEnd w:id="8060"/>
      <w:bookmarkEnd w:id="8061"/>
      <w:r>
        <w:rPr>
          <w:rtl/>
        </w:rPr>
        <w:t xml:space="preserve">הנושא </w:t>
      </w:r>
      <w:bookmarkStart w:id="8062" w:name="_ETM_Q22_580710"/>
      <w:bookmarkEnd w:id="8062"/>
      <w:r>
        <w:rPr>
          <w:rtl/>
        </w:rPr>
        <w:t>הרביעי</w:t>
      </w:r>
      <w:r>
        <w:rPr>
          <w:rFonts w:hint="cs"/>
          <w:rtl/>
        </w:rPr>
        <w:t>,</w:t>
      </w:r>
      <w:r>
        <w:rPr>
          <w:rtl/>
        </w:rPr>
        <w:t xml:space="preserve"> </w:t>
      </w:r>
      <w:bookmarkStart w:id="8063" w:name="_ETM_Q22_582550"/>
      <w:bookmarkEnd w:id="8063"/>
      <w:r>
        <w:rPr>
          <w:rtl/>
        </w:rPr>
        <w:t xml:space="preserve">אני </w:t>
      </w:r>
      <w:bookmarkStart w:id="8064" w:name="_ETM_Q22_582790"/>
      <w:bookmarkEnd w:id="8064"/>
      <w:r>
        <w:rPr>
          <w:rtl/>
        </w:rPr>
        <w:t xml:space="preserve">חושב </w:t>
      </w:r>
      <w:bookmarkStart w:id="8065" w:name="_ETM_Q22_583150"/>
      <w:bookmarkEnd w:id="8065"/>
      <w:r>
        <w:rPr>
          <w:rtl/>
        </w:rPr>
        <w:t>ש</w:t>
      </w:r>
      <w:r w:rsidR="00B93ABF">
        <w:rPr>
          <w:rFonts w:hint="cs"/>
          <w:rtl/>
        </w:rPr>
        <w:t xml:space="preserve">גם </w:t>
      </w:r>
      <w:r>
        <w:rPr>
          <w:rtl/>
        </w:rPr>
        <w:t xml:space="preserve">הוא </w:t>
      </w:r>
      <w:bookmarkStart w:id="8066" w:name="_ETM_Q22_583330"/>
      <w:bookmarkEnd w:id="8066"/>
      <w:r>
        <w:rPr>
          <w:rtl/>
        </w:rPr>
        <w:t xml:space="preserve">נושא </w:t>
      </w:r>
      <w:bookmarkStart w:id="8067" w:name="_ETM_Q22_583690"/>
      <w:bookmarkEnd w:id="8067"/>
      <w:r>
        <w:rPr>
          <w:rtl/>
        </w:rPr>
        <w:t xml:space="preserve">רב </w:t>
      </w:r>
      <w:bookmarkStart w:id="8068" w:name="_ETM_Q22_583870"/>
      <w:bookmarkEnd w:id="8068"/>
      <w:r>
        <w:rPr>
          <w:rtl/>
        </w:rPr>
        <w:t>חשיבות</w:t>
      </w:r>
      <w:r>
        <w:rPr>
          <w:rFonts w:hint="cs"/>
          <w:rtl/>
        </w:rPr>
        <w:t>.</w:t>
      </w:r>
      <w:r>
        <w:rPr>
          <w:rtl/>
        </w:rPr>
        <w:t xml:space="preserve"> </w:t>
      </w:r>
      <w:bookmarkStart w:id="8069" w:name="_ETM_Q22_585560"/>
      <w:bookmarkEnd w:id="8069"/>
      <w:r>
        <w:rPr>
          <w:rtl/>
        </w:rPr>
        <w:t xml:space="preserve">תסתכלו </w:t>
      </w:r>
      <w:bookmarkStart w:id="8070" w:name="_ETM_Q22_586130"/>
      <w:bookmarkEnd w:id="8070"/>
      <w:r>
        <w:rPr>
          <w:rtl/>
        </w:rPr>
        <w:t xml:space="preserve">רגע </w:t>
      </w:r>
      <w:bookmarkStart w:id="8071" w:name="_ETM_Q22_586429"/>
      <w:bookmarkEnd w:id="8071"/>
      <w:r>
        <w:rPr>
          <w:rtl/>
        </w:rPr>
        <w:t xml:space="preserve">על </w:t>
      </w:r>
      <w:bookmarkStart w:id="8072" w:name="_ETM_Q22_586520"/>
      <w:bookmarkEnd w:id="8072"/>
      <w:r>
        <w:rPr>
          <w:rtl/>
        </w:rPr>
        <w:t>המפה</w:t>
      </w:r>
      <w:r>
        <w:rPr>
          <w:rFonts w:hint="cs"/>
          <w:rtl/>
        </w:rPr>
        <w:t>,</w:t>
      </w:r>
      <w:r>
        <w:rPr>
          <w:rtl/>
        </w:rPr>
        <w:t xml:space="preserve"> </w:t>
      </w:r>
      <w:bookmarkStart w:id="8073" w:name="_ETM_Q22_587920"/>
      <w:bookmarkEnd w:id="8073"/>
      <w:r>
        <w:rPr>
          <w:rtl/>
        </w:rPr>
        <w:t xml:space="preserve">ולצעירים </w:t>
      </w:r>
      <w:bookmarkStart w:id="8074" w:name="_ETM_Q22_589510"/>
      <w:bookmarkEnd w:id="8074"/>
      <w:r>
        <w:rPr>
          <w:rtl/>
        </w:rPr>
        <w:t xml:space="preserve">ששומעים </w:t>
      </w:r>
      <w:bookmarkStart w:id="8075" w:name="_ETM_Q22_590350"/>
      <w:bookmarkEnd w:id="8075"/>
      <w:r>
        <w:rPr>
          <w:rtl/>
        </w:rPr>
        <w:t xml:space="preserve">אותנו </w:t>
      </w:r>
      <w:bookmarkStart w:id="8076" w:name="_ETM_Q22_590950"/>
      <w:bookmarkEnd w:id="8076"/>
      <w:r>
        <w:rPr>
          <w:rFonts w:hint="cs"/>
          <w:rtl/>
        </w:rPr>
        <w:t xml:space="preserve">– </w:t>
      </w:r>
      <w:r>
        <w:rPr>
          <w:rtl/>
        </w:rPr>
        <w:t xml:space="preserve">תעשו </w:t>
      </w:r>
      <w:bookmarkStart w:id="8077" w:name="_ETM_Q22_591610"/>
      <w:bookmarkEnd w:id="8077"/>
      <w:r>
        <w:rPr>
          <w:rtl/>
        </w:rPr>
        <w:t>זו</w:t>
      </w:r>
      <w:r>
        <w:rPr>
          <w:rFonts w:hint="cs"/>
          <w:rtl/>
        </w:rPr>
        <w:t xml:space="preserve">ם </w:t>
      </w:r>
      <w:bookmarkStart w:id="8078" w:name="_ETM_Q22_592722"/>
      <w:bookmarkEnd w:id="8078"/>
      <w:r>
        <w:rPr>
          <w:rFonts w:hint="cs"/>
          <w:rtl/>
        </w:rPr>
        <w:t>אאוט</w:t>
      </w:r>
      <w:r>
        <w:rPr>
          <w:rtl/>
        </w:rPr>
        <w:t xml:space="preserve"> </w:t>
      </w:r>
      <w:bookmarkStart w:id="8079" w:name="_ETM_Q22_591850"/>
      <w:bookmarkStart w:id="8080" w:name="_ETM_Q22_592210"/>
      <w:bookmarkEnd w:id="8079"/>
      <w:bookmarkEnd w:id="8080"/>
      <w:r>
        <w:rPr>
          <w:rtl/>
        </w:rPr>
        <w:t xml:space="preserve">בגוגל </w:t>
      </w:r>
      <w:bookmarkStart w:id="8081" w:name="_ETM_Q22_593510"/>
      <w:bookmarkEnd w:id="8081"/>
      <w:r>
        <w:rPr>
          <w:rtl/>
        </w:rPr>
        <w:t xml:space="preserve">במפה </w:t>
      </w:r>
      <w:bookmarkStart w:id="8082" w:name="_ETM_Q22_594500"/>
      <w:bookmarkEnd w:id="8082"/>
      <w:r>
        <w:rPr>
          <w:rtl/>
        </w:rPr>
        <w:t>ש</w:t>
      </w:r>
      <w:bookmarkStart w:id="8083" w:name="_ETM_Q22_594680"/>
      <w:bookmarkStart w:id="8084" w:name="_ETM_Q22_595130"/>
      <w:bookmarkEnd w:id="8083"/>
      <w:bookmarkEnd w:id="8084"/>
      <w:r>
        <w:rPr>
          <w:rtl/>
        </w:rPr>
        <w:t xml:space="preserve">נקרא </w:t>
      </w:r>
      <w:bookmarkStart w:id="8085" w:name="_ETM_Q22_595430"/>
      <w:bookmarkEnd w:id="8085"/>
      <w:r>
        <w:rPr>
          <w:rtl/>
        </w:rPr>
        <w:t xml:space="preserve">לה </w:t>
      </w:r>
      <w:bookmarkStart w:id="8086" w:name="_ETM_Q22_595580"/>
      <w:bookmarkEnd w:id="8086"/>
      <w:r>
        <w:rPr>
          <w:rFonts w:hint="cs"/>
          <w:rtl/>
        </w:rPr>
        <w:t>"</w:t>
      </w:r>
      <w:r>
        <w:rPr>
          <w:rtl/>
        </w:rPr>
        <w:t xml:space="preserve">מפה </w:t>
      </w:r>
      <w:bookmarkStart w:id="8087" w:name="_ETM_Q22_596900"/>
      <w:bookmarkStart w:id="8088" w:name="_ETM_Q22_597830"/>
      <w:bookmarkEnd w:id="8087"/>
      <w:bookmarkEnd w:id="8088"/>
      <w:r>
        <w:rPr>
          <w:rtl/>
        </w:rPr>
        <w:t>מדינית</w:t>
      </w:r>
      <w:bookmarkStart w:id="8089" w:name="_ETM_Q22_599029"/>
      <w:bookmarkEnd w:id="8089"/>
      <w:r w:rsidR="00B93ABF">
        <w:rPr>
          <w:rFonts w:hint="cs"/>
          <w:rtl/>
        </w:rPr>
        <w:t>-</w:t>
      </w:r>
      <w:r>
        <w:rPr>
          <w:rtl/>
        </w:rPr>
        <w:t>דתית</w:t>
      </w:r>
      <w:r>
        <w:rPr>
          <w:rFonts w:hint="cs"/>
          <w:rtl/>
        </w:rPr>
        <w:t>".</w:t>
      </w:r>
      <w:r>
        <w:rPr>
          <w:rtl/>
        </w:rPr>
        <w:t xml:space="preserve"> </w:t>
      </w:r>
      <w:bookmarkStart w:id="8090" w:name="_ETM_Q22_600180"/>
      <w:bookmarkEnd w:id="8090"/>
      <w:r>
        <w:rPr>
          <w:rtl/>
        </w:rPr>
        <w:t xml:space="preserve">תסתכלו </w:t>
      </w:r>
      <w:bookmarkStart w:id="8091" w:name="_ETM_Q22_601079"/>
      <w:bookmarkEnd w:id="8091"/>
      <w:r>
        <w:rPr>
          <w:rtl/>
        </w:rPr>
        <w:t xml:space="preserve">ותראו </w:t>
      </w:r>
      <w:bookmarkStart w:id="8092" w:name="_ETM_Q22_601409"/>
      <w:bookmarkEnd w:id="8092"/>
      <w:r>
        <w:rPr>
          <w:rtl/>
        </w:rPr>
        <w:t xml:space="preserve">מה </w:t>
      </w:r>
      <w:bookmarkStart w:id="8093" w:name="_ETM_Q22_601560"/>
      <w:bookmarkEnd w:id="8093"/>
      <w:r>
        <w:rPr>
          <w:rtl/>
        </w:rPr>
        <w:t>קורה</w:t>
      </w:r>
      <w:r>
        <w:rPr>
          <w:rFonts w:hint="cs"/>
          <w:rtl/>
        </w:rPr>
        <w:t>.</w:t>
      </w:r>
      <w:r>
        <w:rPr>
          <w:rtl/>
        </w:rPr>
        <w:t xml:space="preserve"> </w:t>
      </w:r>
      <w:bookmarkStart w:id="8094" w:name="_ETM_Q22_602499"/>
      <w:bookmarkEnd w:id="8094"/>
      <w:r>
        <w:rPr>
          <w:rtl/>
        </w:rPr>
        <w:t>המזרח</w:t>
      </w:r>
      <w:bookmarkStart w:id="8095" w:name="_ETM_Q22_603249"/>
      <w:bookmarkEnd w:id="8095"/>
      <w:r>
        <w:rPr>
          <w:rFonts w:hint="cs"/>
          <w:rtl/>
        </w:rPr>
        <w:t xml:space="preserve"> </w:t>
      </w:r>
      <w:r>
        <w:rPr>
          <w:rtl/>
        </w:rPr>
        <w:t xml:space="preserve">התיכון </w:t>
      </w:r>
      <w:bookmarkStart w:id="8096" w:name="_ETM_Q22_604439"/>
      <w:bookmarkEnd w:id="8096"/>
      <w:r>
        <w:rPr>
          <w:rtl/>
        </w:rPr>
        <w:t xml:space="preserve">צבוע </w:t>
      </w:r>
      <w:bookmarkStart w:id="8097" w:name="_ETM_Q22_604859"/>
      <w:bookmarkEnd w:id="8097"/>
      <w:r>
        <w:rPr>
          <w:rtl/>
        </w:rPr>
        <w:t xml:space="preserve">בצבע </w:t>
      </w:r>
      <w:bookmarkStart w:id="8098" w:name="_ETM_Q22_605279"/>
      <w:bookmarkEnd w:id="8098"/>
      <w:r>
        <w:rPr>
          <w:rtl/>
        </w:rPr>
        <w:t>ירוק</w:t>
      </w:r>
      <w:r w:rsidR="00B93ABF">
        <w:rPr>
          <w:rFonts w:hint="cs"/>
          <w:rtl/>
        </w:rPr>
        <w:t>,</w:t>
      </w:r>
      <w:r>
        <w:rPr>
          <w:rtl/>
        </w:rPr>
        <w:t xml:space="preserve"> </w:t>
      </w:r>
      <w:bookmarkStart w:id="8099" w:name="_ETM_Q22_606299"/>
      <w:bookmarkEnd w:id="8099"/>
      <w:r>
        <w:rPr>
          <w:rtl/>
        </w:rPr>
        <w:t xml:space="preserve">וכשאני </w:t>
      </w:r>
      <w:bookmarkStart w:id="8100" w:name="_ETM_Q22_606689"/>
      <w:bookmarkEnd w:id="8100"/>
      <w:r>
        <w:rPr>
          <w:rtl/>
        </w:rPr>
        <w:t xml:space="preserve">אומר </w:t>
      </w:r>
      <w:bookmarkStart w:id="8101" w:name="_ETM_Q22_606929"/>
      <w:bookmarkEnd w:id="8101"/>
      <w:r>
        <w:rPr>
          <w:rtl/>
        </w:rPr>
        <w:t>ירוק</w:t>
      </w:r>
      <w:r>
        <w:rPr>
          <w:rFonts w:hint="cs"/>
          <w:rtl/>
        </w:rPr>
        <w:t>,</w:t>
      </w:r>
      <w:r>
        <w:rPr>
          <w:rtl/>
        </w:rPr>
        <w:t xml:space="preserve"> </w:t>
      </w:r>
      <w:bookmarkStart w:id="8102" w:name="_ETM_Q22_607409"/>
      <w:bookmarkEnd w:id="8102"/>
      <w:r>
        <w:rPr>
          <w:rtl/>
        </w:rPr>
        <w:t xml:space="preserve">נגיד </w:t>
      </w:r>
      <w:bookmarkStart w:id="8103" w:name="_ETM_Q22_607799"/>
      <w:bookmarkEnd w:id="8103"/>
      <w:r>
        <w:rPr>
          <w:rtl/>
        </w:rPr>
        <w:t xml:space="preserve">שזה </w:t>
      </w:r>
      <w:bookmarkStart w:id="8104" w:name="_ETM_Q22_608680"/>
      <w:bookmarkEnd w:id="8104"/>
      <w:r>
        <w:rPr>
          <w:rtl/>
        </w:rPr>
        <w:t xml:space="preserve">צבעו </w:t>
      </w:r>
      <w:bookmarkStart w:id="8105" w:name="_ETM_Q22_609070"/>
      <w:bookmarkEnd w:id="8105"/>
      <w:r>
        <w:rPr>
          <w:rtl/>
        </w:rPr>
        <w:t xml:space="preserve">של </w:t>
      </w:r>
      <w:bookmarkStart w:id="8106" w:name="_ETM_Q22_609250"/>
      <w:bookmarkEnd w:id="8106"/>
      <w:r>
        <w:rPr>
          <w:rtl/>
        </w:rPr>
        <w:t>האסלאם</w:t>
      </w:r>
      <w:r>
        <w:rPr>
          <w:rFonts w:hint="cs"/>
          <w:rtl/>
        </w:rPr>
        <w:t>,</w:t>
      </w:r>
      <w:r>
        <w:rPr>
          <w:rtl/>
        </w:rPr>
        <w:t xml:space="preserve"> </w:t>
      </w:r>
      <w:bookmarkStart w:id="8107" w:name="_ETM_Q22_609790"/>
      <w:bookmarkEnd w:id="8107"/>
      <w:r>
        <w:rPr>
          <w:rtl/>
        </w:rPr>
        <w:t xml:space="preserve">ואני </w:t>
      </w:r>
      <w:bookmarkStart w:id="8108" w:name="_ETM_Q22_610060"/>
      <w:bookmarkEnd w:id="8108"/>
      <w:r>
        <w:rPr>
          <w:rtl/>
        </w:rPr>
        <w:t xml:space="preserve">לא </w:t>
      </w:r>
      <w:bookmarkStart w:id="8109" w:name="_ETM_Q22_610150"/>
      <w:bookmarkEnd w:id="8109"/>
      <w:r>
        <w:rPr>
          <w:rtl/>
        </w:rPr>
        <w:t xml:space="preserve">אומר </w:t>
      </w:r>
      <w:bookmarkStart w:id="8110" w:name="_ETM_Q22_610420"/>
      <w:bookmarkEnd w:id="8110"/>
      <w:r>
        <w:rPr>
          <w:rtl/>
        </w:rPr>
        <w:t xml:space="preserve">את </w:t>
      </w:r>
      <w:bookmarkStart w:id="8111" w:name="_ETM_Q22_610510"/>
      <w:bookmarkEnd w:id="8111"/>
      <w:r>
        <w:rPr>
          <w:rtl/>
        </w:rPr>
        <w:t xml:space="preserve">זה </w:t>
      </w:r>
      <w:bookmarkStart w:id="8112" w:name="_ETM_Q22_610600"/>
      <w:bookmarkEnd w:id="8112"/>
      <w:r>
        <w:rPr>
          <w:rtl/>
        </w:rPr>
        <w:t xml:space="preserve">בשביל </w:t>
      </w:r>
      <w:bookmarkStart w:id="8113" w:name="_ETM_Q22_610900"/>
      <w:bookmarkEnd w:id="8113"/>
      <w:r>
        <w:rPr>
          <w:rtl/>
        </w:rPr>
        <w:t xml:space="preserve">להגיד </w:t>
      </w:r>
      <w:bookmarkStart w:id="8114" w:name="_ETM_Q22_611200"/>
      <w:bookmarkEnd w:id="8114"/>
      <w:r>
        <w:rPr>
          <w:rtl/>
        </w:rPr>
        <w:t xml:space="preserve">חלילה </w:t>
      </w:r>
      <w:bookmarkStart w:id="8115" w:name="_ETM_Q22_611620"/>
      <w:bookmarkEnd w:id="8115"/>
      <w:r>
        <w:rPr>
          <w:rtl/>
        </w:rPr>
        <w:t xml:space="preserve">שכל </w:t>
      </w:r>
      <w:bookmarkStart w:id="8116" w:name="_ETM_Q22_612130"/>
      <w:bookmarkEnd w:id="8116"/>
      <w:r>
        <w:rPr>
          <w:rtl/>
        </w:rPr>
        <w:t xml:space="preserve">המוסלמים </w:t>
      </w:r>
      <w:bookmarkStart w:id="8117" w:name="_ETM_Q22_612850"/>
      <w:bookmarkEnd w:id="8117"/>
      <w:r>
        <w:rPr>
          <w:rtl/>
        </w:rPr>
        <w:t xml:space="preserve">הם </w:t>
      </w:r>
      <w:bookmarkStart w:id="8118" w:name="_ETM_Q22_613030"/>
      <w:bookmarkEnd w:id="8118"/>
      <w:r>
        <w:rPr>
          <w:rtl/>
        </w:rPr>
        <w:t xml:space="preserve">האויבים </w:t>
      </w:r>
      <w:bookmarkStart w:id="8119" w:name="_ETM_Q22_613330"/>
      <w:bookmarkEnd w:id="8119"/>
      <w:r>
        <w:rPr>
          <w:rtl/>
        </w:rPr>
        <w:t xml:space="preserve">שלנו </w:t>
      </w:r>
      <w:bookmarkStart w:id="8120" w:name="_ETM_Q22_613750"/>
      <w:bookmarkEnd w:id="8120"/>
      <w:r>
        <w:rPr>
          <w:rtl/>
        </w:rPr>
        <w:t xml:space="preserve">או </w:t>
      </w:r>
      <w:bookmarkStart w:id="8121" w:name="_ETM_Q22_613810"/>
      <w:bookmarkEnd w:id="8121"/>
      <w:r>
        <w:rPr>
          <w:rtl/>
        </w:rPr>
        <w:t xml:space="preserve">משהו </w:t>
      </w:r>
      <w:bookmarkStart w:id="8122" w:name="_ETM_Q22_614140"/>
      <w:bookmarkEnd w:id="8122"/>
      <w:r>
        <w:rPr>
          <w:rtl/>
        </w:rPr>
        <w:t xml:space="preserve">דומה </w:t>
      </w:r>
      <w:bookmarkStart w:id="8123" w:name="_ETM_Q22_614440"/>
      <w:bookmarkEnd w:id="8123"/>
      <w:r>
        <w:rPr>
          <w:rtl/>
        </w:rPr>
        <w:t xml:space="preserve">אלא </w:t>
      </w:r>
      <w:bookmarkStart w:id="8124" w:name="_ETM_Q22_614590"/>
      <w:bookmarkEnd w:id="8124"/>
      <w:r>
        <w:rPr>
          <w:rtl/>
        </w:rPr>
        <w:t xml:space="preserve">רק </w:t>
      </w:r>
      <w:bookmarkStart w:id="8125" w:name="_ETM_Q22_614710"/>
      <w:bookmarkEnd w:id="8125"/>
      <w:r>
        <w:rPr>
          <w:rtl/>
        </w:rPr>
        <w:t xml:space="preserve">בשביל </w:t>
      </w:r>
      <w:bookmarkStart w:id="8126" w:name="_ETM_Q22_614920"/>
      <w:bookmarkEnd w:id="8126"/>
      <w:r>
        <w:rPr>
          <w:rtl/>
        </w:rPr>
        <w:t xml:space="preserve">לציין </w:t>
      </w:r>
      <w:bookmarkStart w:id="8127" w:name="_ETM_Q22_615220"/>
      <w:bookmarkEnd w:id="8127"/>
      <w:r>
        <w:rPr>
          <w:rtl/>
        </w:rPr>
        <w:t xml:space="preserve">את </w:t>
      </w:r>
      <w:bookmarkStart w:id="8128" w:name="_ETM_Q22_615280"/>
      <w:bookmarkEnd w:id="8128"/>
      <w:r>
        <w:rPr>
          <w:rtl/>
        </w:rPr>
        <w:t>העובדה</w:t>
      </w:r>
      <w:r>
        <w:rPr>
          <w:rFonts w:hint="cs"/>
          <w:rtl/>
        </w:rPr>
        <w:t>.</w:t>
      </w:r>
      <w:r>
        <w:rPr>
          <w:rtl/>
        </w:rPr>
        <w:t xml:space="preserve"> </w:t>
      </w:r>
      <w:bookmarkStart w:id="8129" w:name="_ETM_Q22_616140"/>
      <w:bookmarkEnd w:id="8129"/>
      <w:r>
        <w:rPr>
          <w:rtl/>
        </w:rPr>
        <w:t xml:space="preserve">בואו </w:t>
      </w:r>
      <w:bookmarkStart w:id="8130" w:name="_ETM_Q22_616440"/>
      <w:bookmarkEnd w:id="8130"/>
      <w:r>
        <w:rPr>
          <w:rtl/>
        </w:rPr>
        <w:t xml:space="preserve">נסתכל </w:t>
      </w:r>
      <w:bookmarkStart w:id="8131" w:name="_ETM_Q22_616920"/>
      <w:bookmarkEnd w:id="8131"/>
      <w:r>
        <w:rPr>
          <w:rtl/>
        </w:rPr>
        <w:t xml:space="preserve">רגע </w:t>
      </w:r>
      <w:bookmarkStart w:id="8132" w:name="_ETM_Q22_617740"/>
      <w:bookmarkEnd w:id="8132"/>
      <w:r>
        <w:rPr>
          <w:rtl/>
        </w:rPr>
        <w:t>מ</w:t>
      </w:r>
      <w:bookmarkStart w:id="8133" w:name="_ETM_Q22_618160"/>
      <w:bookmarkEnd w:id="8133"/>
      <w:r>
        <w:rPr>
          <w:rtl/>
        </w:rPr>
        <w:t xml:space="preserve">האוקיינוס </w:t>
      </w:r>
      <w:bookmarkStart w:id="8134" w:name="_ETM_Q22_618940"/>
      <w:bookmarkEnd w:id="8134"/>
      <w:r>
        <w:rPr>
          <w:rtl/>
        </w:rPr>
        <w:t>האטלנטי</w:t>
      </w:r>
      <w:r>
        <w:rPr>
          <w:rFonts w:hint="cs"/>
          <w:rtl/>
        </w:rPr>
        <w:t>:</w:t>
      </w:r>
      <w:r>
        <w:rPr>
          <w:rtl/>
        </w:rPr>
        <w:t xml:space="preserve"> </w:t>
      </w:r>
      <w:bookmarkStart w:id="8135" w:name="_ETM_Q22_620690"/>
      <w:bookmarkEnd w:id="8135"/>
      <w:r>
        <w:rPr>
          <w:rtl/>
        </w:rPr>
        <w:t>מרוקו</w:t>
      </w:r>
      <w:r>
        <w:rPr>
          <w:rFonts w:hint="cs"/>
          <w:rtl/>
        </w:rPr>
        <w:t>,</w:t>
      </w:r>
      <w:r>
        <w:rPr>
          <w:rtl/>
        </w:rPr>
        <w:t xml:space="preserve"> </w:t>
      </w:r>
      <w:bookmarkStart w:id="8136" w:name="_ETM_Q22_621610"/>
      <w:bookmarkEnd w:id="8136"/>
      <w:r>
        <w:rPr>
          <w:rtl/>
        </w:rPr>
        <w:t xml:space="preserve">ואחרי </w:t>
      </w:r>
      <w:bookmarkStart w:id="8137" w:name="_ETM_Q22_622180"/>
      <w:bookmarkEnd w:id="8137"/>
      <w:r>
        <w:rPr>
          <w:rtl/>
        </w:rPr>
        <w:t xml:space="preserve">זה </w:t>
      </w:r>
      <w:bookmarkStart w:id="8138" w:name="_ETM_Q22_622360"/>
      <w:bookmarkEnd w:id="8138"/>
      <w:r>
        <w:rPr>
          <w:rtl/>
        </w:rPr>
        <w:t>אלג'יריה</w:t>
      </w:r>
      <w:r>
        <w:rPr>
          <w:rFonts w:hint="cs"/>
          <w:rtl/>
        </w:rPr>
        <w:t>,</w:t>
      </w:r>
      <w:r>
        <w:rPr>
          <w:rtl/>
        </w:rPr>
        <w:t xml:space="preserve"> </w:t>
      </w:r>
      <w:bookmarkStart w:id="8139" w:name="_ETM_Q22_622900"/>
      <w:bookmarkEnd w:id="8139"/>
      <w:r>
        <w:rPr>
          <w:rtl/>
        </w:rPr>
        <w:t>ותוניסיה</w:t>
      </w:r>
      <w:r>
        <w:rPr>
          <w:rFonts w:hint="cs"/>
          <w:rtl/>
        </w:rPr>
        <w:t>,</w:t>
      </w:r>
      <w:r>
        <w:rPr>
          <w:rtl/>
        </w:rPr>
        <w:t xml:space="preserve"> </w:t>
      </w:r>
      <w:bookmarkStart w:id="8140" w:name="_ETM_Q22_623800"/>
      <w:bookmarkEnd w:id="8140"/>
      <w:r>
        <w:rPr>
          <w:rtl/>
        </w:rPr>
        <w:t xml:space="preserve">ולוב </w:t>
      </w:r>
      <w:bookmarkStart w:id="8141" w:name="_ETM_Q22_624580"/>
      <w:bookmarkEnd w:id="8141"/>
      <w:r>
        <w:rPr>
          <w:rtl/>
        </w:rPr>
        <w:t>ומצרים</w:t>
      </w:r>
      <w:r>
        <w:rPr>
          <w:rFonts w:hint="cs"/>
          <w:rtl/>
        </w:rPr>
        <w:t>,</w:t>
      </w:r>
      <w:r>
        <w:rPr>
          <w:rtl/>
        </w:rPr>
        <w:t xml:space="preserve"> </w:t>
      </w:r>
      <w:bookmarkStart w:id="8142" w:name="_ETM_Q22_625939"/>
      <w:bookmarkEnd w:id="8142"/>
      <w:r>
        <w:rPr>
          <w:rtl/>
        </w:rPr>
        <w:t>הכ</w:t>
      </w:r>
      <w:r>
        <w:rPr>
          <w:rFonts w:hint="cs"/>
          <w:rtl/>
        </w:rPr>
        <w:t>ו</w:t>
      </w:r>
      <w:r>
        <w:rPr>
          <w:rtl/>
        </w:rPr>
        <w:t xml:space="preserve">ל </w:t>
      </w:r>
      <w:bookmarkStart w:id="8143" w:name="_ETM_Q22_626360"/>
      <w:bookmarkEnd w:id="8143"/>
      <w:r>
        <w:rPr>
          <w:rtl/>
        </w:rPr>
        <w:t xml:space="preserve">צבוע </w:t>
      </w:r>
      <w:bookmarkStart w:id="8144" w:name="_ETM_Q22_626719"/>
      <w:bookmarkEnd w:id="8144"/>
      <w:r>
        <w:rPr>
          <w:rtl/>
        </w:rPr>
        <w:t xml:space="preserve">באותו </w:t>
      </w:r>
      <w:bookmarkStart w:id="8145" w:name="_ETM_Q22_627049"/>
      <w:bookmarkEnd w:id="8145"/>
      <w:r>
        <w:rPr>
          <w:rtl/>
        </w:rPr>
        <w:t>צבע</w:t>
      </w:r>
      <w:r>
        <w:rPr>
          <w:rFonts w:hint="cs"/>
          <w:rtl/>
        </w:rPr>
        <w:t>,</w:t>
      </w:r>
      <w:r>
        <w:rPr>
          <w:rtl/>
        </w:rPr>
        <w:t xml:space="preserve"> </w:t>
      </w:r>
      <w:bookmarkStart w:id="8146" w:name="_ETM_Q22_627620"/>
      <w:bookmarkEnd w:id="8146"/>
      <w:r>
        <w:rPr>
          <w:rtl/>
        </w:rPr>
        <w:t xml:space="preserve">ובהמשך </w:t>
      </w:r>
      <w:bookmarkStart w:id="8147" w:name="_ETM_Q22_628760"/>
      <w:bookmarkEnd w:id="8147"/>
      <w:r>
        <w:rPr>
          <w:rtl/>
        </w:rPr>
        <w:t xml:space="preserve">יש </w:t>
      </w:r>
      <w:bookmarkStart w:id="8148" w:name="_ETM_Q22_628969"/>
      <w:bookmarkEnd w:id="8148"/>
      <w:r>
        <w:rPr>
          <w:rtl/>
        </w:rPr>
        <w:t xml:space="preserve">איזה </w:t>
      </w:r>
      <w:bookmarkStart w:id="8149" w:name="_ETM_Q22_629209"/>
      <w:bookmarkEnd w:id="8149"/>
      <w:r>
        <w:rPr>
          <w:rtl/>
        </w:rPr>
        <w:t xml:space="preserve">כתם </w:t>
      </w:r>
      <w:bookmarkStart w:id="8150" w:name="_ETM_Q22_629599"/>
      <w:bookmarkEnd w:id="8150"/>
      <w:r>
        <w:rPr>
          <w:rtl/>
        </w:rPr>
        <w:t xml:space="preserve">קטן </w:t>
      </w:r>
      <w:bookmarkStart w:id="8151" w:name="_ETM_Q22_630480"/>
      <w:bookmarkEnd w:id="8151"/>
      <w:r>
        <w:rPr>
          <w:rtl/>
        </w:rPr>
        <w:t xml:space="preserve">בצבע </w:t>
      </w:r>
      <w:bookmarkStart w:id="8152" w:name="_ETM_Q22_631050"/>
      <w:bookmarkEnd w:id="8152"/>
      <w:r>
        <w:rPr>
          <w:rtl/>
        </w:rPr>
        <w:t>אחר</w:t>
      </w:r>
      <w:r>
        <w:rPr>
          <w:rFonts w:hint="cs"/>
          <w:rtl/>
        </w:rPr>
        <w:t>,</w:t>
      </w:r>
      <w:r>
        <w:rPr>
          <w:rtl/>
        </w:rPr>
        <w:t xml:space="preserve"> </w:t>
      </w:r>
      <w:bookmarkStart w:id="8153" w:name="_ETM_Q22_632100"/>
      <w:bookmarkEnd w:id="8153"/>
      <w:r>
        <w:rPr>
          <w:rtl/>
        </w:rPr>
        <w:t xml:space="preserve">צבע </w:t>
      </w:r>
      <w:bookmarkStart w:id="8154" w:name="_ETM_Q22_632459"/>
      <w:bookmarkEnd w:id="8154"/>
      <w:r>
        <w:rPr>
          <w:rtl/>
        </w:rPr>
        <w:t>בהיר</w:t>
      </w:r>
      <w:r>
        <w:rPr>
          <w:rFonts w:hint="cs"/>
          <w:rtl/>
        </w:rPr>
        <w:t>,</w:t>
      </w:r>
      <w:r>
        <w:rPr>
          <w:rtl/>
        </w:rPr>
        <w:t xml:space="preserve"> </w:t>
      </w:r>
      <w:bookmarkStart w:id="8155" w:name="_ETM_Q22_633240"/>
      <w:bookmarkEnd w:id="8155"/>
      <w:r>
        <w:rPr>
          <w:rtl/>
        </w:rPr>
        <w:t xml:space="preserve">שקוראים </w:t>
      </w:r>
      <w:bookmarkStart w:id="8156" w:name="_ETM_Q22_633750"/>
      <w:bookmarkEnd w:id="8156"/>
      <w:r>
        <w:rPr>
          <w:rtl/>
        </w:rPr>
        <w:t xml:space="preserve">לו </w:t>
      </w:r>
      <w:bookmarkStart w:id="8157" w:name="_ETM_Q22_633870"/>
      <w:bookmarkEnd w:id="8157"/>
      <w:r>
        <w:rPr>
          <w:rtl/>
        </w:rPr>
        <w:t>ישראל</w:t>
      </w:r>
      <w:r>
        <w:rPr>
          <w:rFonts w:hint="cs"/>
          <w:rtl/>
        </w:rPr>
        <w:t>,</w:t>
      </w:r>
      <w:r>
        <w:rPr>
          <w:rtl/>
        </w:rPr>
        <w:t xml:space="preserve"> </w:t>
      </w:r>
      <w:bookmarkStart w:id="8158" w:name="_ETM_Q22_634590"/>
      <w:bookmarkEnd w:id="8158"/>
      <w:r>
        <w:rPr>
          <w:rtl/>
        </w:rPr>
        <w:t xml:space="preserve">גם </w:t>
      </w:r>
      <w:bookmarkStart w:id="8159" w:name="_ETM_Q22_634860"/>
      <w:bookmarkEnd w:id="8159"/>
      <w:r>
        <w:rPr>
          <w:rFonts w:hint="cs"/>
          <w:rtl/>
        </w:rPr>
        <w:t xml:space="preserve">הוא </w:t>
      </w:r>
      <w:r>
        <w:rPr>
          <w:rtl/>
        </w:rPr>
        <w:t xml:space="preserve">מנוקד </w:t>
      </w:r>
      <w:bookmarkStart w:id="8160" w:name="_ETM_Q22_635580"/>
      <w:bookmarkEnd w:id="8160"/>
      <w:r>
        <w:rPr>
          <w:rtl/>
        </w:rPr>
        <w:t xml:space="preserve">בכל </w:t>
      </w:r>
      <w:bookmarkStart w:id="8161" w:name="_ETM_Q22_635880"/>
      <w:bookmarkEnd w:id="8161"/>
      <w:r>
        <w:rPr>
          <w:rtl/>
        </w:rPr>
        <w:t xml:space="preserve">מיני </w:t>
      </w:r>
      <w:bookmarkStart w:id="8162" w:name="_ETM_Q22_636569"/>
      <w:bookmarkEnd w:id="8162"/>
      <w:r>
        <w:rPr>
          <w:rtl/>
        </w:rPr>
        <w:t xml:space="preserve">כתמים </w:t>
      </w:r>
      <w:bookmarkStart w:id="8163" w:name="_ETM_Q22_636990"/>
      <w:bookmarkEnd w:id="8163"/>
      <w:r>
        <w:rPr>
          <w:rtl/>
        </w:rPr>
        <w:t>ירוקים</w:t>
      </w:r>
      <w:r>
        <w:rPr>
          <w:rFonts w:hint="cs"/>
          <w:rtl/>
        </w:rPr>
        <w:t>,</w:t>
      </w:r>
      <w:r>
        <w:rPr>
          <w:rtl/>
        </w:rPr>
        <w:t xml:space="preserve"> </w:t>
      </w:r>
      <w:bookmarkStart w:id="8164" w:name="_ETM_Q22_637980"/>
      <w:bookmarkEnd w:id="8164"/>
      <w:r>
        <w:rPr>
          <w:rtl/>
        </w:rPr>
        <w:t xml:space="preserve">ואחרי </w:t>
      </w:r>
      <w:bookmarkStart w:id="8165" w:name="_ETM_Q22_638370"/>
      <w:bookmarkEnd w:id="8165"/>
      <w:r>
        <w:rPr>
          <w:rtl/>
        </w:rPr>
        <w:t xml:space="preserve">זה </w:t>
      </w:r>
      <w:bookmarkStart w:id="8166" w:name="_ETM_Q22_638520"/>
      <w:bookmarkEnd w:id="8166"/>
      <w:r>
        <w:rPr>
          <w:rtl/>
        </w:rPr>
        <w:t xml:space="preserve">זה </w:t>
      </w:r>
      <w:bookmarkStart w:id="8167" w:name="_ETM_Q22_638670"/>
      <w:bookmarkEnd w:id="8167"/>
      <w:r>
        <w:rPr>
          <w:rtl/>
        </w:rPr>
        <w:t xml:space="preserve">הולך </w:t>
      </w:r>
      <w:bookmarkStart w:id="8168" w:name="_ETM_Q22_639030"/>
      <w:bookmarkEnd w:id="8168"/>
      <w:r>
        <w:rPr>
          <w:rtl/>
        </w:rPr>
        <w:t>לירדן</w:t>
      </w:r>
      <w:r>
        <w:rPr>
          <w:rFonts w:hint="cs"/>
          <w:rtl/>
        </w:rPr>
        <w:t>,</w:t>
      </w:r>
      <w:r>
        <w:rPr>
          <w:rtl/>
        </w:rPr>
        <w:t xml:space="preserve"> </w:t>
      </w:r>
      <w:bookmarkStart w:id="8169" w:name="_ETM_Q22_639870"/>
      <w:bookmarkEnd w:id="8169"/>
      <w:r>
        <w:rPr>
          <w:rtl/>
        </w:rPr>
        <w:t>ולעיראק</w:t>
      </w:r>
      <w:r>
        <w:rPr>
          <w:rFonts w:hint="cs"/>
          <w:rtl/>
        </w:rPr>
        <w:t>,</w:t>
      </w:r>
      <w:r>
        <w:rPr>
          <w:rtl/>
        </w:rPr>
        <w:t xml:space="preserve"> </w:t>
      </w:r>
      <w:bookmarkStart w:id="8170" w:name="_ETM_Q22_640990"/>
      <w:bookmarkEnd w:id="8170"/>
      <w:r>
        <w:rPr>
          <w:rtl/>
        </w:rPr>
        <w:t>ולאיר</w:t>
      </w:r>
      <w:r>
        <w:rPr>
          <w:rFonts w:hint="cs"/>
          <w:rtl/>
        </w:rPr>
        <w:t>אן,</w:t>
      </w:r>
      <w:r>
        <w:rPr>
          <w:rtl/>
        </w:rPr>
        <w:t xml:space="preserve"> </w:t>
      </w:r>
      <w:bookmarkStart w:id="8171" w:name="_ETM_Q22_642190"/>
      <w:bookmarkEnd w:id="8171"/>
      <w:r>
        <w:rPr>
          <w:rFonts w:hint="cs"/>
          <w:rtl/>
        </w:rPr>
        <w:t>ו</w:t>
      </w:r>
      <w:r>
        <w:rPr>
          <w:rtl/>
        </w:rPr>
        <w:t>אפגניסטן</w:t>
      </w:r>
      <w:r>
        <w:rPr>
          <w:rFonts w:hint="cs"/>
          <w:rtl/>
        </w:rPr>
        <w:t>,</w:t>
      </w:r>
      <w:r>
        <w:rPr>
          <w:rtl/>
        </w:rPr>
        <w:t xml:space="preserve"> </w:t>
      </w:r>
      <w:bookmarkStart w:id="8172" w:name="_ETM_Q22_643180"/>
      <w:bookmarkEnd w:id="8172"/>
      <w:r>
        <w:rPr>
          <w:rtl/>
        </w:rPr>
        <w:t xml:space="preserve">ואפשר </w:t>
      </w:r>
      <w:bookmarkStart w:id="8173" w:name="_ETM_Q22_643570"/>
      <w:bookmarkEnd w:id="8173"/>
      <w:r>
        <w:rPr>
          <w:rtl/>
        </w:rPr>
        <w:t>להמשיך</w:t>
      </w:r>
      <w:r>
        <w:rPr>
          <w:rFonts w:hint="cs"/>
          <w:rtl/>
        </w:rPr>
        <w:t>,</w:t>
      </w:r>
      <w:r>
        <w:rPr>
          <w:rtl/>
        </w:rPr>
        <w:t xml:space="preserve"> </w:t>
      </w:r>
      <w:bookmarkStart w:id="8174" w:name="_ETM_Q22_644020"/>
      <w:bookmarkEnd w:id="8174"/>
      <w:r>
        <w:rPr>
          <w:rtl/>
        </w:rPr>
        <w:t xml:space="preserve">וכך </w:t>
      </w:r>
      <w:bookmarkStart w:id="8175" w:name="_ETM_Q22_644350"/>
      <w:bookmarkEnd w:id="8175"/>
      <w:r>
        <w:rPr>
          <w:rtl/>
        </w:rPr>
        <w:t xml:space="preserve">זה </w:t>
      </w:r>
      <w:bookmarkStart w:id="8176" w:name="_ETM_Q22_644500"/>
      <w:bookmarkEnd w:id="8176"/>
      <w:r>
        <w:rPr>
          <w:rtl/>
        </w:rPr>
        <w:t xml:space="preserve">הולך </w:t>
      </w:r>
      <w:bookmarkStart w:id="8177" w:name="_ETM_Q22_644770"/>
      <w:bookmarkEnd w:id="8177"/>
      <w:r>
        <w:rPr>
          <w:rtl/>
        </w:rPr>
        <w:t xml:space="preserve">גם </w:t>
      </w:r>
      <w:bookmarkStart w:id="8178" w:name="_ETM_Q22_644950"/>
      <w:bookmarkEnd w:id="8178"/>
      <w:r>
        <w:rPr>
          <w:rtl/>
        </w:rPr>
        <w:t>צפונה</w:t>
      </w:r>
      <w:r>
        <w:rPr>
          <w:rFonts w:hint="cs"/>
          <w:rtl/>
        </w:rPr>
        <w:t>,</w:t>
      </w:r>
      <w:r>
        <w:rPr>
          <w:rtl/>
        </w:rPr>
        <w:t xml:space="preserve"> </w:t>
      </w:r>
      <w:bookmarkStart w:id="8179" w:name="_ETM_Q22_645430"/>
      <w:bookmarkStart w:id="8180" w:name="_ETM_Q22_646290"/>
      <w:bookmarkEnd w:id="8179"/>
      <w:bookmarkEnd w:id="8180"/>
      <w:r>
        <w:rPr>
          <w:rtl/>
        </w:rPr>
        <w:t xml:space="preserve">ברוב </w:t>
      </w:r>
      <w:bookmarkStart w:id="8181" w:name="_ETM_Q22_646829"/>
      <w:bookmarkEnd w:id="8181"/>
      <w:r>
        <w:rPr>
          <w:rtl/>
        </w:rPr>
        <w:t>המקומות</w:t>
      </w:r>
      <w:r>
        <w:rPr>
          <w:rFonts w:hint="cs"/>
          <w:rtl/>
        </w:rPr>
        <w:t>,</w:t>
      </w:r>
      <w:r>
        <w:rPr>
          <w:rtl/>
        </w:rPr>
        <w:t xml:space="preserve"> </w:t>
      </w:r>
      <w:bookmarkStart w:id="8182" w:name="_ETM_Q22_647519"/>
      <w:bookmarkEnd w:id="8182"/>
      <w:r>
        <w:rPr>
          <w:rtl/>
        </w:rPr>
        <w:t xml:space="preserve">לכיוון </w:t>
      </w:r>
      <w:bookmarkStart w:id="8183" w:name="_ETM_Q22_647939"/>
      <w:bookmarkEnd w:id="8183"/>
      <w:r>
        <w:rPr>
          <w:rtl/>
        </w:rPr>
        <w:t xml:space="preserve">הים </w:t>
      </w:r>
      <w:bookmarkStart w:id="8184" w:name="_ETM_Q22_648299"/>
      <w:bookmarkEnd w:id="8184"/>
      <w:r>
        <w:rPr>
          <w:rtl/>
        </w:rPr>
        <w:t>הכספי</w:t>
      </w:r>
      <w:r>
        <w:rPr>
          <w:rFonts w:hint="cs"/>
          <w:rtl/>
        </w:rPr>
        <w:t>,</w:t>
      </w:r>
      <w:r>
        <w:rPr>
          <w:rtl/>
        </w:rPr>
        <w:t xml:space="preserve"> </w:t>
      </w:r>
      <w:bookmarkStart w:id="8185" w:name="_ETM_Q22_649019"/>
      <w:bookmarkEnd w:id="8185"/>
      <w:r>
        <w:rPr>
          <w:rtl/>
        </w:rPr>
        <w:t xml:space="preserve">דרך </w:t>
      </w:r>
      <w:bookmarkStart w:id="8186" w:name="_ETM_Q22_649650"/>
      <w:bookmarkEnd w:id="8186"/>
      <w:r>
        <w:rPr>
          <w:rtl/>
        </w:rPr>
        <w:t xml:space="preserve">לבנון </w:t>
      </w:r>
      <w:bookmarkStart w:id="8187" w:name="_ETM_Q22_650250"/>
      <w:bookmarkEnd w:id="8187"/>
      <w:r>
        <w:rPr>
          <w:rtl/>
        </w:rPr>
        <w:t>וסוריה</w:t>
      </w:r>
      <w:r>
        <w:rPr>
          <w:rFonts w:hint="cs"/>
          <w:rtl/>
        </w:rPr>
        <w:t>,</w:t>
      </w:r>
      <w:r>
        <w:rPr>
          <w:rtl/>
        </w:rPr>
        <w:t xml:space="preserve"> </w:t>
      </w:r>
      <w:bookmarkStart w:id="8188" w:name="_ETM_Q22_650819"/>
      <w:bookmarkEnd w:id="8188"/>
      <w:r>
        <w:rPr>
          <w:rtl/>
        </w:rPr>
        <w:t xml:space="preserve">ואחרי </w:t>
      </w:r>
      <w:bookmarkStart w:id="8189" w:name="_ETM_Q22_651120"/>
      <w:bookmarkEnd w:id="8189"/>
      <w:r>
        <w:rPr>
          <w:rtl/>
        </w:rPr>
        <w:t xml:space="preserve">זה </w:t>
      </w:r>
      <w:bookmarkStart w:id="8190" w:name="_ETM_Q22_651750"/>
      <w:bookmarkEnd w:id="8190"/>
      <w:r>
        <w:rPr>
          <w:rFonts w:hint="cs"/>
          <w:rtl/>
        </w:rPr>
        <w:t xml:space="preserve">זה </w:t>
      </w:r>
      <w:r>
        <w:rPr>
          <w:rtl/>
        </w:rPr>
        <w:t xml:space="preserve">עולה </w:t>
      </w:r>
      <w:bookmarkStart w:id="8191" w:name="_ETM_Q22_652019"/>
      <w:bookmarkEnd w:id="8191"/>
      <w:r>
        <w:rPr>
          <w:rFonts w:hint="cs"/>
          <w:rtl/>
        </w:rPr>
        <w:t>ה</w:t>
      </w:r>
      <w:r>
        <w:rPr>
          <w:rtl/>
        </w:rPr>
        <w:t>ל</w:t>
      </w:r>
      <w:r>
        <w:rPr>
          <w:rFonts w:hint="cs"/>
          <w:rtl/>
        </w:rPr>
        <w:t>א</w:t>
      </w:r>
      <w:r>
        <w:rPr>
          <w:rtl/>
        </w:rPr>
        <w:t xml:space="preserve">ה </w:t>
      </w:r>
      <w:bookmarkStart w:id="8192" w:name="_ETM_Q22_652260"/>
      <w:bookmarkEnd w:id="8192"/>
      <w:r>
        <w:rPr>
          <w:rtl/>
        </w:rPr>
        <w:t xml:space="preserve">לטורקיה </w:t>
      </w:r>
      <w:bookmarkStart w:id="8193" w:name="_ETM_Q22_652829"/>
      <w:bookmarkEnd w:id="8193"/>
      <w:r>
        <w:rPr>
          <w:rtl/>
        </w:rPr>
        <w:t xml:space="preserve">וכן </w:t>
      </w:r>
      <w:bookmarkStart w:id="8194" w:name="_ETM_Q22_653129"/>
      <w:bookmarkEnd w:id="8194"/>
      <w:r>
        <w:rPr>
          <w:rtl/>
        </w:rPr>
        <w:t>הלאה</w:t>
      </w:r>
      <w:r>
        <w:rPr>
          <w:rFonts w:hint="cs"/>
          <w:rtl/>
        </w:rPr>
        <w:t>.</w:t>
      </w:r>
      <w:r>
        <w:rPr>
          <w:rtl/>
        </w:rPr>
        <w:t xml:space="preserve"> </w:t>
      </w:r>
      <w:bookmarkStart w:id="8195" w:name="_ETM_Q22_655330"/>
      <w:bookmarkStart w:id="8196" w:name="_ETM_Q22_656519"/>
      <w:bookmarkEnd w:id="8195"/>
      <w:bookmarkEnd w:id="8196"/>
    </w:p>
    <w:p w:rsidR="008A18D3" w:rsidRDefault="008A18D3" w:rsidP="00BB300E">
      <w:pPr>
        <w:rPr>
          <w:rtl/>
        </w:rPr>
      </w:pPr>
      <w:bookmarkStart w:id="8197" w:name="_ETM_Q22_657638"/>
      <w:bookmarkStart w:id="8198" w:name="_ETM_Q22_657737"/>
      <w:bookmarkEnd w:id="8197"/>
      <w:bookmarkEnd w:id="8198"/>
    </w:p>
    <w:p w:rsidR="008A18D3" w:rsidRDefault="008A18D3" w:rsidP="00BB300E">
      <w:pPr>
        <w:rPr>
          <w:rtl/>
        </w:rPr>
      </w:pPr>
      <w:bookmarkStart w:id="8199" w:name="_ETM_Q22_657830"/>
      <w:bookmarkStart w:id="8200" w:name="_ETM_Q22_657893"/>
      <w:bookmarkEnd w:id="8199"/>
      <w:bookmarkEnd w:id="8200"/>
      <w:r>
        <w:rPr>
          <w:rtl/>
        </w:rPr>
        <w:t xml:space="preserve">בהיבט </w:t>
      </w:r>
      <w:bookmarkStart w:id="8201" w:name="_ETM_Q22_657060"/>
      <w:bookmarkEnd w:id="8201"/>
      <w:r>
        <w:rPr>
          <w:rtl/>
        </w:rPr>
        <w:t xml:space="preserve">הזה </w:t>
      </w:r>
      <w:bookmarkStart w:id="8202" w:name="_ETM_Q22_657840"/>
      <w:bookmarkEnd w:id="8202"/>
      <w:r>
        <w:rPr>
          <w:rtl/>
        </w:rPr>
        <w:t xml:space="preserve">אני </w:t>
      </w:r>
      <w:bookmarkStart w:id="8203" w:name="_ETM_Q22_658080"/>
      <w:bookmarkEnd w:id="8203"/>
      <w:r>
        <w:rPr>
          <w:rtl/>
        </w:rPr>
        <w:t xml:space="preserve">רוצה </w:t>
      </w:r>
      <w:bookmarkStart w:id="8204" w:name="_ETM_Q22_658349"/>
      <w:bookmarkEnd w:id="8204"/>
      <w:r>
        <w:rPr>
          <w:rtl/>
        </w:rPr>
        <w:t xml:space="preserve">לומר </w:t>
      </w:r>
      <w:bookmarkStart w:id="8205" w:name="_ETM_Q22_658680"/>
      <w:bookmarkEnd w:id="8205"/>
      <w:r>
        <w:rPr>
          <w:rtl/>
        </w:rPr>
        <w:t xml:space="preserve">את </w:t>
      </w:r>
      <w:bookmarkStart w:id="8206" w:name="_ETM_Q22_658769"/>
      <w:bookmarkEnd w:id="8206"/>
      <w:r>
        <w:rPr>
          <w:rtl/>
        </w:rPr>
        <w:t xml:space="preserve">הדבר </w:t>
      </w:r>
      <w:bookmarkStart w:id="8207" w:name="_ETM_Q22_660800"/>
      <w:bookmarkEnd w:id="8207"/>
      <w:r>
        <w:rPr>
          <w:rFonts w:hint="cs"/>
          <w:rtl/>
        </w:rPr>
        <w:t xml:space="preserve">הבא: </w:t>
      </w:r>
      <w:r>
        <w:rPr>
          <w:rtl/>
        </w:rPr>
        <w:t xml:space="preserve">הבעיות </w:t>
      </w:r>
      <w:bookmarkStart w:id="8208" w:name="_ETM_Q22_661700"/>
      <w:bookmarkEnd w:id="8208"/>
      <w:r>
        <w:rPr>
          <w:rtl/>
        </w:rPr>
        <w:t xml:space="preserve">שמדינת </w:t>
      </w:r>
      <w:bookmarkStart w:id="8209" w:name="_ETM_Q22_662270"/>
      <w:bookmarkEnd w:id="8209"/>
      <w:r>
        <w:rPr>
          <w:rtl/>
        </w:rPr>
        <w:t xml:space="preserve">ישראל </w:t>
      </w:r>
      <w:bookmarkStart w:id="8210" w:name="_ETM_Q22_662780"/>
      <w:bookmarkEnd w:id="8210"/>
      <w:r>
        <w:rPr>
          <w:rtl/>
        </w:rPr>
        <w:t xml:space="preserve">מתמודדת </w:t>
      </w:r>
      <w:bookmarkStart w:id="8211" w:name="_ETM_Q22_663590"/>
      <w:bookmarkEnd w:id="8211"/>
      <w:r>
        <w:rPr>
          <w:rtl/>
        </w:rPr>
        <w:t>אית</w:t>
      </w:r>
      <w:r>
        <w:rPr>
          <w:rFonts w:hint="cs"/>
          <w:rtl/>
        </w:rPr>
        <w:t>ן</w:t>
      </w:r>
      <w:r>
        <w:rPr>
          <w:rtl/>
        </w:rPr>
        <w:t xml:space="preserve"> </w:t>
      </w:r>
      <w:bookmarkStart w:id="8212" w:name="_ETM_Q22_664830"/>
      <w:bookmarkEnd w:id="8212"/>
      <w:r>
        <w:rPr>
          <w:rtl/>
        </w:rPr>
        <w:t xml:space="preserve">בעת </w:t>
      </w:r>
      <w:bookmarkStart w:id="8213" w:name="_ETM_Q22_665280"/>
      <w:bookmarkEnd w:id="8213"/>
      <w:r>
        <w:rPr>
          <w:rtl/>
        </w:rPr>
        <w:t xml:space="preserve">הזאת </w:t>
      </w:r>
      <w:bookmarkStart w:id="8214" w:name="_ETM_Q22_665670"/>
      <w:bookmarkEnd w:id="8214"/>
      <w:r>
        <w:rPr>
          <w:rtl/>
        </w:rPr>
        <w:t xml:space="preserve">מבחינה </w:t>
      </w:r>
      <w:bookmarkStart w:id="8215" w:name="_ETM_Q22_666210"/>
      <w:bookmarkEnd w:id="8215"/>
      <w:r>
        <w:rPr>
          <w:rtl/>
        </w:rPr>
        <w:t>ביטחונית</w:t>
      </w:r>
      <w:r>
        <w:rPr>
          <w:rFonts w:hint="cs"/>
          <w:rtl/>
        </w:rPr>
        <w:t>,</w:t>
      </w:r>
      <w:r>
        <w:rPr>
          <w:rtl/>
        </w:rPr>
        <w:t xml:space="preserve"> </w:t>
      </w:r>
      <w:bookmarkStart w:id="8216" w:name="_ETM_Q22_667920"/>
      <w:bookmarkEnd w:id="8216"/>
      <w:r>
        <w:rPr>
          <w:rtl/>
        </w:rPr>
        <w:t xml:space="preserve">חלק </w:t>
      </w:r>
      <w:bookmarkStart w:id="8217" w:name="_ETM_Q22_668490"/>
      <w:bookmarkEnd w:id="8217"/>
      <w:r>
        <w:rPr>
          <w:rtl/>
        </w:rPr>
        <w:t xml:space="preserve">ניכר </w:t>
      </w:r>
      <w:bookmarkStart w:id="8218" w:name="_ETM_Q22_668910"/>
      <w:bookmarkEnd w:id="8218"/>
      <w:r>
        <w:rPr>
          <w:rtl/>
        </w:rPr>
        <w:t>מה</w:t>
      </w:r>
      <w:r>
        <w:rPr>
          <w:rFonts w:hint="cs"/>
          <w:rtl/>
        </w:rPr>
        <w:t>ן</w:t>
      </w:r>
      <w:r>
        <w:rPr>
          <w:rtl/>
        </w:rPr>
        <w:t xml:space="preserve"> </w:t>
      </w:r>
      <w:bookmarkStart w:id="8219" w:name="_ETM_Q22_670079"/>
      <w:bookmarkEnd w:id="8219"/>
      <w:r>
        <w:rPr>
          <w:rFonts w:hint="cs"/>
          <w:rtl/>
        </w:rPr>
        <w:t xml:space="preserve">הן יציר </w:t>
      </w:r>
      <w:bookmarkStart w:id="8220" w:name="_ETM_Q22_670349"/>
      <w:bookmarkStart w:id="8221" w:name="_ETM_Q22_671159"/>
      <w:bookmarkEnd w:id="8220"/>
      <w:bookmarkEnd w:id="8221"/>
      <w:r>
        <w:rPr>
          <w:rtl/>
        </w:rPr>
        <w:t xml:space="preserve">של </w:t>
      </w:r>
      <w:bookmarkStart w:id="8222" w:name="_ETM_Q22_672599"/>
      <w:bookmarkEnd w:id="8222"/>
      <w:r>
        <w:rPr>
          <w:rtl/>
        </w:rPr>
        <w:t xml:space="preserve">טרור </w:t>
      </w:r>
      <w:bookmarkStart w:id="8223" w:name="_ETM_Q22_673049"/>
      <w:bookmarkEnd w:id="8223"/>
      <w:r>
        <w:rPr>
          <w:rtl/>
        </w:rPr>
        <w:t>אסל</w:t>
      </w:r>
      <w:r>
        <w:rPr>
          <w:rFonts w:hint="cs"/>
          <w:rtl/>
        </w:rPr>
        <w:t>א</w:t>
      </w:r>
      <w:r>
        <w:rPr>
          <w:rtl/>
        </w:rPr>
        <w:t>מיסטי</w:t>
      </w:r>
      <w:r>
        <w:rPr>
          <w:rFonts w:hint="cs"/>
          <w:rtl/>
        </w:rPr>
        <w:t>,</w:t>
      </w:r>
      <w:r>
        <w:rPr>
          <w:rtl/>
        </w:rPr>
        <w:t xml:space="preserve"> </w:t>
      </w:r>
      <w:bookmarkStart w:id="8224" w:name="_ETM_Q22_674239"/>
      <w:bookmarkEnd w:id="8224"/>
      <w:r>
        <w:rPr>
          <w:rtl/>
        </w:rPr>
        <w:t xml:space="preserve">ורוב </w:t>
      </w:r>
      <w:bookmarkStart w:id="8225" w:name="_ETM_Q22_676180"/>
      <w:bookmarkEnd w:id="8225"/>
      <w:r>
        <w:rPr>
          <w:rtl/>
        </w:rPr>
        <w:t xml:space="preserve">הטרור </w:t>
      </w:r>
      <w:bookmarkStart w:id="8226" w:name="_ETM_Q22_676959"/>
      <w:bookmarkEnd w:id="8226"/>
      <w:r>
        <w:rPr>
          <w:rtl/>
        </w:rPr>
        <w:t xml:space="preserve">שמתרחש </w:t>
      </w:r>
      <w:bookmarkStart w:id="8227" w:name="_ETM_Q22_677829"/>
      <w:bookmarkEnd w:id="8227"/>
      <w:r>
        <w:rPr>
          <w:rtl/>
        </w:rPr>
        <w:t xml:space="preserve">היום </w:t>
      </w:r>
      <w:bookmarkStart w:id="8228" w:name="_ETM_Q22_678390"/>
      <w:bookmarkEnd w:id="8228"/>
      <w:r>
        <w:rPr>
          <w:rtl/>
        </w:rPr>
        <w:t xml:space="preserve">ברחבי </w:t>
      </w:r>
      <w:bookmarkStart w:id="8229" w:name="_ETM_Q22_679110"/>
      <w:bookmarkEnd w:id="8229"/>
      <w:r>
        <w:rPr>
          <w:rtl/>
        </w:rPr>
        <w:t xml:space="preserve">העולם </w:t>
      </w:r>
      <w:bookmarkStart w:id="8230" w:name="_ETM_Q22_679980"/>
      <w:bookmarkEnd w:id="8230"/>
      <w:r>
        <w:rPr>
          <w:rtl/>
        </w:rPr>
        <w:t xml:space="preserve">הוא </w:t>
      </w:r>
      <w:bookmarkStart w:id="8231" w:name="_ETM_Q22_680100"/>
      <w:bookmarkEnd w:id="8231"/>
      <w:r>
        <w:rPr>
          <w:rtl/>
        </w:rPr>
        <w:t xml:space="preserve">טרור </w:t>
      </w:r>
      <w:bookmarkStart w:id="8232" w:name="_ETM_Q22_680460"/>
      <w:bookmarkEnd w:id="8232"/>
      <w:r>
        <w:rPr>
          <w:rtl/>
        </w:rPr>
        <w:t>אסלאמיסטי</w:t>
      </w:r>
      <w:r>
        <w:rPr>
          <w:rFonts w:hint="cs"/>
          <w:rtl/>
        </w:rPr>
        <w:t>.</w:t>
      </w:r>
      <w:r>
        <w:rPr>
          <w:rtl/>
        </w:rPr>
        <w:t xml:space="preserve"> </w:t>
      </w:r>
      <w:bookmarkStart w:id="8233" w:name="_ETM_Q22_681480"/>
      <w:bookmarkEnd w:id="8233"/>
      <w:r>
        <w:rPr>
          <w:rtl/>
        </w:rPr>
        <w:t xml:space="preserve">אנחנו </w:t>
      </w:r>
      <w:bookmarkStart w:id="8234" w:name="_ETM_Q22_681840"/>
      <w:bookmarkEnd w:id="8234"/>
      <w:r>
        <w:rPr>
          <w:rtl/>
        </w:rPr>
        <w:t xml:space="preserve">כמובן </w:t>
      </w:r>
      <w:bookmarkStart w:id="8235" w:name="_ETM_Q22_682260"/>
      <w:bookmarkEnd w:id="8235"/>
      <w:r>
        <w:rPr>
          <w:rtl/>
        </w:rPr>
        <w:t xml:space="preserve">נמצאים </w:t>
      </w:r>
      <w:bookmarkStart w:id="8236" w:name="_ETM_Q22_682709"/>
      <w:bookmarkEnd w:id="8236"/>
      <w:r>
        <w:rPr>
          <w:rtl/>
        </w:rPr>
        <w:t xml:space="preserve">כעת </w:t>
      </w:r>
      <w:bookmarkStart w:id="8237" w:name="_ETM_Q22_683100"/>
      <w:bookmarkEnd w:id="8237"/>
      <w:r>
        <w:rPr>
          <w:rtl/>
        </w:rPr>
        <w:t xml:space="preserve">בסיטואציה </w:t>
      </w:r>
      <w:bookmarkStart w:id="8238" w:name="_ETM_Q22_683970"/>
      <w:bookmarkEnd w:id="8238"/>
      <w:r>
        <w:rPr>
          <w:rtl/>
        </w:rPr>
        <w:t>אחרת</w:t>
      </w:r>
      <w:r>
        <w:rPr>
          <w:rFonts w:hint="cs"/>
          <w:rtl/>
        </w:rPr>
        <w:t>,</w:t>
      </w:r>
      <w:r>
        <w:rPr>
          <w:rtl/>
        </w:rPr>
        <w:t xml:space="preserve"> </w:t>
      </w:r>
      <w:bookmarkStart w:id="8239" w:name="_ETM_Q22_684390"/>
      <w:bookmarkEnd w:id="8239"/>
      <w:r>
        <w:rPr>
          <w:rtl/>
        </w:rPr>
        <w:t xml:space="preserve">אבל </w:t>
      </w:r>
      <w:bookmarkStart w:id="8240" w:name="_ETM_Q22_684600"/>
      <w:bookmarkEnd w:id="8240"/>
      <w:r>
        <w:rPr>
          <w:rtl/>
        </w:rPr>
        <w:t xml:space="preserve">בבסיס </w:t>
      </w:r>
      <w:bookmarkStart w:id="8241" w:name="_ETM_Q22_686249"/>
      <w:bookmarkEnd w:id="8241"/>
      <w:r>
        <w:rPr>
          <w:rtl/>
        </w:rPr>
        <w:t xml:space="preserve">זה </w:t>
      </w:r>
      <w:bookmarkStart w:id="8242" w:name="_ETM_Q22_686489"/>
      <w:bookmarkEnd w:id="8242"/>
      <w:r>
        <w:rPr>
          <w:rtl/>
        </w:rPr>
        <w:t xml:space="preserve">יוצא </w:t>
      </w:r>
      <w:bookmarkStart w:id="8243" w:name="_ETM_Q22_686819"/>
      <w:bookmarkEnd w:id="8243"/>
      <w:r>
        <w:rPr>
          <w:rtl/>
        </w:rPr>
        <w:t xml:space="preserve">מהמקומות </w:t>
      </w:r>
      <w:bookmarkStart w:id="8244" w:name="_ETM_Q22_687540"/>
      <w:bookmarkEnd w:id="8244"/>
      <w:r>
        <w:rPr>
          <w:rtl/>
        </w:rPr>
        <w:t>האלה</w:t>
      </w:r>
      <w:r>
        <w:rPr>
          <w:rFonts w:hint="cs"/>
          <w:rtl/>
        </w:rPr>
        <w:t>,</w:t>
      </w:r>
      <w:r>
        <w:rPr>
          <w:rtl/>
        </w:rPr>
        <w:t xml:space="preserve"> </w:t>
      </w:r>
      <w:bookmarkStart w:id="8245" w:name="_ETM_Q22_687930"/>
      <w:bookmarkEnd w:id="8245"/>
      <w:r>
        <w:rPr>
          <w:rtl/>
        </w:rPr>
        <w:t xml:space="preserve">וגם </w:t>
      </w:r>
      <w:bookmarkStart w:id="8246" w:name="_ETM_Q22_688260"/>
      <w:bookmarkEnd w:id="8246"/>
      <w:r>
        <w:rPr>
          <w:rFonts w:hint="cs"/>
          <w:rtl/>
        </w:rPr>
        <w:t>מ</w:t>
      </w:r>
      <w:r>
        <w:rPr>
          <w:rtl/>
        </w:rPr>
        <w:t xml:space="preserve">מקומות </w:t>
      </w:r>
      <w:bookmarkStart w:id="8247" w:name="_ETM_Q22_688799"/>
      <w:bookmarkEnd w:id="8247"/>
      <w:r>
        <w:rPr>
          <w:rtl/>
        </w:rPr>
        <w:t xml:space="preserve">אחרים </w:t>
      </w:r>
      <w:bookmarkStart w:id="8248" w:name="_ETM_Q22_689669"/>
      <w:bookmarkEnd w:id="8248"/>
      <w:r>
        <w:rPr>
          <w:rtl/>
        </w:rPr>
        <w:t xml:space="preserve">שלא </w:t>
      </w:r>
      <w:bookmarkStart w:id="8249" w:name="_ETM_Q22_689999"/>
      <w:bookmarkEnd w:id="8249"/>
      <w:r>
        <w:rPr>
          <w:rtl/>
        </w:rPr>
        <w:t xml:space="preserve">ציינתי </w:t>
      </w:r>
      <w:bookmarkStart w:id="8250" w:name="_ETM_Q22_690419"/>
      <w:bookmarkEnd w:id="8250"/>
      <w:r>
        <w:rPr>
          <w:rtl/>
        </w:rPr>
        <w:t>אותם</w:t>
      </w:r>
      <w:r>
        <w:rPr>
          <w:rFonts w:hint="cs"/>
          <w:rtl/>
        </w:rPr>
        <w:t>.</w:t>
      </w:r>
      <w:r>
        <w:rPr>
          <w:rtl/>
        </w:rPr>
        <w:t xml:space="preserve"> </w:t>
      </w:r>
      <w:bookmarkStart w:id="8251" w:name="_ETM_Q22_691580"/>
      <w:bookmarkEnd w:id="8251"/>
    </w:p>
    <w:p w:rsidR="008A18D3" w:rsidRDefault="008A18D3" w:rsidP="00BB300E">
      <w:pPr>
        <w:rPr>
          <w:rtl/>
        </w:rPr>
      </w:pPr>
      <w:bookmarkStart w:id="8252" w:name="_ETM_Q22_692122"/>
      <w:bookmarkStart w:id="8253" w:name="_ETM_Q22_692206"/>
      <w:bookmarkEnd w:id="8252"/>
      <w:bookmarkEnd w:id="8253"/>
    </w:p>
    <w:p w:rsidR="008A18D3" w:rsidRDefault="008A18D3" w:rsidP="00B93ABF">
      <w:pPr>
        <w:rPr>
          <w:rtl/>
        </w:rPr>
      </w:pPr>
      <w:bookmarkStart w:id="8254" w:name="_ETM_Q22_692322"/>
      <w:bookmarkStart w:id="8255" w:name="_ETM_Q22_692384"/>
      <w:bookmarkEnd w:id="8254"/>
      <w:bookmarkEnd w:id="8255"/>
      <w:r>
        <w:rPr>
          <w:rtl/>
        </w:rPr>
        <w:t xml:space="preserve">והנקודה </w:t>
      </w:r>
      <w:bookmarkStart w:id="8256" w:name="_ETM_Q22_694400"/>
      <w:bookmarkEnd w:id="8256"/>
      <w:r>
        <w:rPr>
          <w:rtl/>
        </w:rPr>
        <w:t xml:space="preserve">האחרונה </w:t>
      </w:r>
      <w:bookmarkStart w:id="8257" w:name="_ETM_Q22_695419"/>
      <w:bookmarkEnd w:id="8257"/>
      <w:r>
        <w:rPr>
          <w:rtl/>
        </w:rPr>
        <w:t>בתוך</w:t>
      </w:r>
      <w:r>
        <w:rPr>
          <w:rFonts w:hint="cs"/>
          <w:rtl/>
        </w:rPr>
        <w:t xml:space="preserve"> חמש</w:t>
      </w:r>
      <w:bookmarkStart w:id="8258" w:name="_ETM_Q22_695870"/>
      <w:bookmarkEnd w:id="8258"/>
      <w:r>
        <w:rPr>
          <w:rFonts w:hint="cs"/>
          <w:rtl/>
        </w:rPr>
        <w:t xml:space="preserve"> הנקודות</w:t>
      </w:r>
      <w:r>
        <w:rPr>
          <w:rtl/>
        </w:rPr>
        <w:t xml:space="preserve"> </w:t>
      </w:r>
      <w:bookmarkStart w:id="8259" w:name="_ETM_Q22_696139"/>
      <w:bookmarkStart w:id="8260" w:name="_ETM_Q22_696229"/>
      <w:bookmarkStart w:id="8261" w:name="_ETM_Q22_696739"/>
      <w:bookmarkEnd w:id="8259"/>
      <w:bookmarkEnd w:id="8260"/>
      <w:bookmarkEnd w:id="8261"/>
      <w:r>
        <w:rPr>
          <w:rtl/>
        </w:rPr>
        <w:t xml:space="preserve">שאני </w:t>
      </w:r>
      <w:bookmarkStart w:id="8262" w:name="_ETM_Q22_697010"/>
      <w:bookmarkEnd w:id="8262"/>
      <w:r>
        <w:rPr>
          <w:rtl/>
        </w:rPr>
        <w:t>מונ</w:t>
      </w:r>
      <w:r>
        <w:rPr>
          <w:rFonts w:hint="cs"/>
          <w:rtl/>
        </w:rPr>
        <w:t>ה</w:t>
      </w:r>
      <w:r>
        <w:rPr>
          <w:rtl/>
        </w:rPr>
        <w:t xml:space="preserve"> </w:t>
      </w:r>
      <w:bookmarkStart w:id="8263" w:name="_ETM_Q22_697590"/>
      <w:bookmarkEnd w:id="8263"/>
      <w:r>
        <w:rPr>
          <w:rtl/>
        </w:rPr>
        <w:t xml:space="preserve">היא </w:t>
      </w:r>
      <w:bookmarkStart w:id="8264" w:name="_ETM_Q22_697800"/>
      <w:bookmarkEnd w:id="8264"/>
      <w:r>
        <w:rPr>
          <w:rtl/>
        </w:rPr>
        <w:t xml:space="preserve">נושא </w:t>
      </w:r>
      <w:bookmarkStart w:id="8265" w:name="_ETM_Q22_698099"/>
      <w:bookmarkEnd w:id="8265"/>
      <w:r>
        <w:rPr>
          <w:rtl/>
        </w:rPr>
        <w:t>הגרעין</w:t>
      </w:r>
      <w:r>
        <w:rPr>
          <w:rFonts w:hint="cs"/>
          <w:rtl/>
        </w:rPr>
        <w:t>.</w:t>
      </w:r>
      <w:r>
        <w:rPr>
          <w:rtl/>
        </w:rPr>
        <w:t xml:space="preserve"> </w:t>
      </w:r>
      <w:bookmarkStart w:id="8266" w:name="_ETM_Q22_699960"/>
      <w:bookmarkEnd w:id="8266"/>
      <w:r>
        <w:rPr>
          <w:rtl/>
        </w:rPr>
        <w:t xml:space="preserve">כשאני </w:t>
      </w:r>
      <w:bookmarkStart w:id="8267" w:name="_ETM_Q22_700320"/>
      <w:bookmarkEnd w:id="8267"/>
      <w:r>
        <w:rPr>
          <w:rtl/>
        </w:rPr>
        <w:t xml:space="preserve">אומר </w:t>
      </w:r>
      <w:bookmarkStart w:id="8268" w:name="_ETM_Q22_700620"/>
      <w:bookmarkEnd w:id="8268"/>
      <w:r>
        <w:rPr>
          <w:rtl/>
        </w:rPr>
        <w:t>גרעין</w:t>
      </w:r>
      <w:r>
        <w:rPr>
          <w:rFonts w:hint="cs"/>
          <w:rtl/>
        </w:rPr>
        <w:t>,</w:t>
      </w:r>
      <w:r>
        <w:rPr>
          <w:rtl/>
        </w:rPr>
        <w:t xml:space="preserve"> </w:t>
      </w:r>
      <w:bookmarkStart w:id="8269" w:name="_ETM_Q22_701250"/>
      <w:bookmarkEnd w:id="8269"/>
      <w:r>
        <w:rPr>
          <w:rtl/>
        </w:rPr>
        <w:t xml:space="preserve">רוב </w:t>
      </w:r>
      <w:bookmarkStart w:id="8270" w:name="_ETM_Q22_701580"/>
      <w:bookmarkEnd w:id="8270"/>
      <w:r>
        <w:rPr>
          <w:rtl/>
        </w:rPr>
        <w:t xml:space="preserve">האנשים </w:t>
      </w:r>
      <w:bookmarkStart w:id="8271" w:name="_ETM_Q22_702690"/>
      <w:bookmarkEnd w:id="8271"/>
      <w:r>
        <w:rPr>
          <w:rtl/>
        </w:rPr>
        <w:t>שצופים</w:t>
      </w:r>
      <w:r>
        <w:rPr>
          <w:rFonts w:hint="cs"/>
          <w:rtl/>
        </w:rPr>
        <w:t>,</w:t>
      </w:r>
      <w:r>
        <w:rPr>
          <w:rtl/>
        </w:rPr>
        <w:t xml:space="preserve"> </w:t>
      </w:r>
      <w:bookmarkStart w:id="8272" w:name="_ETM_Q22_703410"/>
      <w:bookmarkStart w:id="8273" w:name="_ETM_Q22_703980"/>
      <w:bookmarkEnd w:id="8272"/>
      <w:bookmarkEnd w:id="8273"/>
      <w:r>
        <w:rPr>
          <w:rtl/>
        </w:rPr>
        <w:t>מסתכלים</w:t>
      </w:r>
      <w:r>
        <w:rPr>
          <w:rFonts w:hint="cs"/>
          <w:rtl/>
        </w:rPr>
        <w:t>,</w:t>
      </w:r>
      <w:r>
        <w:rPr>
          <w:rtl/>
        </w:rPr>
        <w:t xml:space="preserve"> </w:t>
      </w:r>
      <w:bookmarkStart w:id="8274" w:name="_ETM_Q22_704550"/>
      <w:bookmarkEnd w:id="8274"/>
      <w:r>
        <w:rPr>
          <w:rtl/>
        </w:rPr>
        <w:t>מ</w:t>
      </w:r>
      <w:r>
        <w:rPr>
          <w:rFonts w:hint="cs"/>
          <w:rtl/>
        </w:rPr>
        <w:t>י</w:t>
      </w:r>
      <w:r>
        <w:rPr>
          <w:rtl/>
        </w:rPr>
        <w:t xml:space="preserve">יד </w:t>
      </w:r>
      <w:bookmarkStart w:id="8275" w:name="_ETM_Q22_704790"/>
      <w:bookmarkEnd w:id="8275"/>
      <w:r>
        <w:rPr>
          <w:rtl/>
        </w:rPr>
        <w:t xml:space="preserve">חושבים </w:t>
      </w:r>
      <w:bookmarkStart w:id="8276" w:name="_ETM_Q22_705179"/>
      <w:bookmarkEnd w:id="8276"/>
      <w:r>
        <w:rPr>
          <w:rtl/>
        </w:rPr>
        <w:t xml:space="preserve">על </w:t>
      </w:r>
      <w:bookmarkStart w:id="8277" w:name="_ETM_Q22_705330"/>
      <w:bookmarkEnd w:id="8277"/>
      <w:r>
        <w:rPr>
          <w:rtl/>
        </w:rPr>
        <w:t>איר</w:t>
      </w:r>
      <w:r>
        <w:rPr>
          <w:rFonts w:hint="cs"/>
          <w:rtl/>
        </w:rPr>
        <w:t>א</w:t>
      </w:r>
      <w:r>
        <w:rPr>
          <w:rtl/>
        </w:rPr>
        <w:t>ן</w:t>
      </w:r>
      <w:r>
        <w:rPr>
          <w:rFonts w:hint="cs"/>
          <w:rtl/>
        </w:rPr>
        <w:t>,</w:t>
      </w:r>
      <w:r>
        <w:rPr>
          <w:rtl/>
        </w:rPr>
        <w:t xml:space="preserve"> </w:t>
      </w:r>
      <w:bookmarkStart w:id="8278" w:name="_ETM_Q22_706459"/>
      <w:bookmarkEnd w:id="8278"/>
      <w:r>
        <w:rPr>
          <w:rtl/>
        </w:rPr>
        <w:t xml:space="preserve">ואני </w:t>
      </w:r>
      <w:bookmarkStart w:id="8279" w:name="_ETM_Q22_707510"/>
      <w:bookmarkEnd w:id="8279"/>
      <w:r>
        <w:rPr>
          <w:rtl/>
        </w:rPr>
        <w:t xml:space="preserve">מבקש </w:t>
      </w:r>
      <w:bookmarkStart w:id="8280" w:name="_ETM_Q22_709230"/>
      <w:bookmarkEnd w:id="8280"/>
      <w:r>
        <w:rPr>
          <w:rtl/>
        </w:rPr>
        <w:t xml:space="preserve">לומר </w:t>
      </w:r>
      <w:bookmarkStart w:id="8281" w:name="_ETM_Q22_709829"/>
      <w:bookmarkEnd w:id="8281"/>
      <w:r>
        <w:rPr>
          <w:rtl/>
        </w:rPr>
        <w:t>משהו</w:t>
      </w:r>
      <w:r>
        <w:rPr>
          <w:rFonts w:hint="cs"/>
          <w:rtl/>
        </w:rPr>
        <w:t>.</w:t>
      </w:r>
      <w:r>
        <w:rPr>
          <w:rtl/>
        </w:rPr>
        <w:t xml:space="preserve"> </w:t>
      </w:r>
      <w:bookmarkStart w:id="8282" w:name="_ETM_Q22_710730"/>
      <w:bookmarkEnd w:id="8282"/>
      <w:r>
        <w:rPr>
          <w:rtl/>
        </w:rPr>
        <w:t xml:space="preserve">ישראל </w:t>
      </w:r>
      <w:bookmarkStart w:id="8283" w:name="_ETM_Q22_711239"/>
      <w:bookmarkEnd w:id="8283"/>
      <w:r>
        <w:rPr>
          <w:rtl/>
        </w:rPr>
        <w:t xml:space="preserve">תקפה </w:t>
      </w:r>
      <w:bookmarkStart w:id="8284" w:name="_ETM_Q22_711719"/>
      <w:bookmarkEnd w:id="8284"/>
      <w:r>
        <w:rPr>
          <w:rtl/>
        </w:rPr>
        <w:t>בשנת</w:t>
      </w:r>
      <w:r>
        <w:rPr>
          <w:rFonts w:hint="cs"/>
          <w:rtl/>
        </w:rPr>
        <w:t xml:space="preserve"> 1981, לפני </w:t>
      </w:r>
      <w:bookmarkStart w:id="8285" w:name="_ETM_Q22_712260"/>
      <w:bookmarkStart w:id="8286" w:name="_ETM_Q22_713099"/>
      <w:bookmarkStart w:id="8287" w:name="_ETM_Q22_713370"/>
      <w:bookmarkEnd w:id="8285"/>
      <w:bookmarkEnd w:id="8286"/>
      <w:bookmarkEnd w:id="8287"/>
      <w:r>
        <w:rPr>
          <w:rtl/>
        </w:rPr>
        <w:t xml:space="preserve">41 </w:t>
      </w:r>
      <w:bookmarkStart w:id="8288" w:name="_ETM_Q22_713969"/>
      <w:bookmarkEnd w:id="8288"/>
      <w:r>
        <w:rPr>
          <w:rtl/>
        </w:rPr>
        <w:t>שנה</w:t>
      </w:r>
      <w:r>
        <w:rPr>
          <w:rFonts w:hint="cs"/>
          <w:rtl/>
        </w:rPr>
        <w:t>,</w:t>
      </w:r>
      <w:r>
        <w:rPr>
          <w:rtl/>
        </w:rPr>
        <w:t xml:space="preserve"> </w:t>
      </w:r>
      <w:bookmarkStart w:id="8289" w:name="_ETM_Q22_714809"/>
      <w:bookmarkEnd w:id="8289"/>
      <w:r>
        <w:rPr>
          <w:rtl/>
        </w:rPr>
        <w:t xml:space="preserve">בתקופת </w:t>
      </w:r>
      <w:bookmarkStart w:id="8290" w:name="_ETM_Q22_715799"/>
      <w:bookmarkEnd w:id="8290"/>
      <w:r>
        <w:rPr>
          <w:rtl/>
        </w:rPr>
        <w:t xml:space="preserve">ממשלתו </w:t>
      </w:r>
      <w:bookmarkStart w:id="8291" w:name="_ETM_Q22_716400"/>
      <w:bookmarkEnd w:id="8291"/>
      <w:r>
        <w:rPr>
          <w:rtl/>
        </w:rPr>
        <w:t xml:space="preserve">של </w:t>
      </w:r>
      <w:bookmarkStart w:id="8292" w:name="_ETM_Q22_716849"/>
      <w:bookmarkEnd w:id="8292"/>
      <w:r>
        <w:rPr>
          <w:rtl/>
        </w:rPr>
        <w:t xml:space="preserve">מנחם </w:t>
      </w:r>
      <w:bookmarkStart w:id="8293" w:name="_ETM_Q22_717329"/>
      <w:bookmarkEnd w:id="8293"/>
      <w:r>
        <w:rPr>
          <w:rtl/>
        </w:rPr>
        <w:t>בגין</w:t>
      </w:r>
      <w:r>
        <w:rPr>
          <w:rFonts w:hint="cs"/>
          <w:rtl/>
        </w:rPr>
        <w:t>,</w:t>
      </w:r>
      <w:r>
        <w:rPr>
          <w:rtl/>
        </w:rPr>
        <w:t xml:space="preserve"> </w:t>
      </w:r>
      <w:bookmarkStart w:id="8294" w:name="_ETM_Q22_718290"/>
      <w:bookmarkEnd w:id="8294"/>
      <w:r>
        <w:rPr>
          <w:rtl/>
        </w:rPr>
        <w:t xml:space="preserve">עליו </w:t>
      </w:r>
      <w:bookmarkStart w:id="8295" w:name="_ETM_Q22_718559"/>
      <w:bookmarkEnd w:id="8295"/>
      <w:r>
        <w:rPr>
          <w:rtl/>
        </w:rPr>
        <w:t>השלום</w:t>
      </w:r>
      <w:r>
        <w:rPr>
          <w:rFonts w:hint="cs"/>
          <w:rtl/>
        </w:rPr>
        <w:t>,</w:t>
      </w:r>
      <w:r>
        <w:rPr>
          <w:rtl/>
        </w:rPr>
        <w:t xml:space="preserve"> </w:t>
      </w:r>
      <w:bookmarkStart w:id="8296" w:name="_ETM_Q22_719409"/>
      <w:bookmarkStart w:id="8297" w:name="_ETM_Q22_719950"/>
      <w:bookmarkEnd w:id="8296"/>
      <w:bookmarkEnd w:id="8297"/>
      <w:r>
        <w:rPr>
          <w:rtl/>
        </w:rPr>
        <w:t xml:space="preserve">כור </w:t>
      </w:r>
      <w:bookmarkStart w:id="8298" w:name="_ETM_Q22_720189"/>
      <w:bookmarkEnd w:id="8298"/>
      <w:r>
        <w:rPr>
          <w:rtl/>
        </w:rPr>
        <w:t xml:space="preserve">גרעיני </w:t>
      </w:r>
      <w:bookmarkStart w:id="8299" w:name="_ETM_Q22_720609"/>
      <w:bookmarkEnd w:id="8299"/>
      <w:r>
        <w:rPr>
          <w:rtl/>
        </w:rPr>
        <w:t>בעיראק</w:t>
      </w:r>
      <w:r>
        <w:rPr>
          <w:rFonts w:hint="cs"/>
          <w:rtl/>
        </w:rPr>
        <w:t>;</w:t>
      </w:r>
      <w:r>
        <w:rPr>
          <w:rtl/>
        </w:rPr>
        <w:t xml:space="preserve"> </w:t>
      </w:r>
      <w:bookmarkStart w:id="8300" w:name="_ETM_Q22_722799"/>
      <w:bookmarkEnd w:id="8300"/>
      <w:r>
        <w:rPr>
          <w:rtl/>
        </w:rPr>
        <w:t xml:space="preserve">ישראל </w:t>
      </w:r>
      <w:bookmarkStart w:id="8301" w:name="_ETM_Q22_723939"/>
      <w:bookmarkEnd w:id="8301"/>
      <w:r>
        <w:rPr>
          <w:rtl/>
        </w:rPr>
        <w:t xml:space="preserve">תקפה </w:t>
      </w:r>
      <w:bookmarkStart w:id="8302" w:name="_ETM_Q22_724390"/>
      <w:bookmarkEnd w:id="8302"/>
      <w:r>
        <w:rPr>
          <w:rtl/>
        </w:rPr>
        <w:t xml:space="preserve">ב-2007 </w:t>
      </w:r>
      <w:bookmarkStart w:id="8303" w:name="_ETM_Q22_726069"/>
      <w:bookmarkEnd w:id="8303"/>
      <w:r>
        <w:rPr>
          <w:rtl/>
        </w:rPr>
        <w:t xml:space="preserve">כור </w:t>
      </w:r>
      <w:bookmarkStart w:id="8304" w:name="_ETM_Q22_726490"/>
      <w:bookmarkStart w:id="8305" w:name="_ETM_Q22_727330"/>
      <w:bookmarkEnd w:id="8304"/>
      <w:bookmarkEnd w:id="8305"/>
      <w:r>
        <w:rPr>
          <w:rtl/>
        </w:rPr>
        <w:t>בסוריה</w:t>
      </w:r>
      <w:r>
        <w:rPr>
          <w:rFonts w:hint="cs"/>
          <w:rtl/>
        </w:rPr>
        <w:t>.</w:t>
      </w:r>
      <w:r>
        <w:rPr>
          <w:rtl/>
        </w:rPr>
        <w:t xml:space="preserve"> </w:t>
      </w:r>
      <w:bookmarkStart w:id="8306" w:name="_ETM_Q22_729200"/>
      <w:bookmarkEnd w:id="8306"/>
      <w:r>
        <w:rPr>
          <w:rtl/>
        </w:rPr>
        <w:t xml:space="preserve">בין </w:t>
      </w:r>
      <w:bookmarkStart w:id="8307" w:name="_ETM_Q22_729500"/>
      <w:bookmarkEnd w:id="8307"/>
      <w:r>
        <w:rPr>
          <w:rtl/>
        </w:rPr>
        <w:t xml:space="preserve">לבין </w:t>
      </w:r>
      <w:bookmarkStart w:id="8308" w:name="_ETM_Q22_730849"/>
      <w:bookmarkEnd w:id="8308"/>
      <w:r>
        <w:rPr>
          <w:rFonts w:hint="cs"/>
          <w:rtl/>
        </w:rPr>
        <w:t>לוב</w:t>
      </w:r>
      <w:r>
        <w:rPr>
          <w:rtl/>
        </w:rPr>
        <w:t xml:space="preserve"> </w:t>
      </w:r>
      <w:bookmarkStart w:id="8309" w:name="_ETM_Q22_731389"/>
      <w:bookmarkEnd w:id="8309"/>
      <w:r>
        <w:rPr>
          <w:rtl/>
        </w:rPr>
        <w:t xml:space="preserve">התפרקה </w:t>
      </w:r>
      <w:bookmarkStart w:id="8310" w:name="_ETM_Q22_732079"/>
      <w:bookmarkEnd w:id="8310"/>
      <w:r>
        <w:rPr>
          <w:rtl/>
        </w:rPr>
        <w:t>מי</w:t>
      </w:r>
      <w:r>
        <w:rPr>
          <w:rFonts w:hint="cs"/>
          <w:rtl/>
        </w:rPr>
        <w:t xml:space="preserve">כולות </w:t>
      </w:r>
      <w:bookmarkStart w:id="8311" w:name="_ETM_Q22_731741"/>
      <w:bookmarkStart w:id="8312" w:name="_ETM_Q22_732469"/>
      <w:bookmarkStart w:id="8313" w:name="_ETM_Q22_732769"/>
      <w:bookmarkStart w:id="8314" w:name="_ETM_Q22_732950"/>
      <w:bookmarkEnd w:id="8311"/>
      <w:bookmarkEnd w:id="8312"/>
      <w:bookmarkEnd w:id="8313"/>
      <w:bookmarkEnd w:id="8314"/>
      <w:r>
        <w:rPr>
          <w:rtl/>
        </w:rPr>
        <w:t xml:space="preserve">גרעיניות </w:t>
      </w:r>
      <w:bookmarkStart w:id="8315" w:name="_ETM_Q22_733670"/>
      <w:bookmarkEnd w:id="8315"/>
      <w:r>
        <w:rPr>
          <w:rtl/>
        </w:rPr>
        <w:t>בדרך</w:t>
      </w:r>
      <w:r>
        <w:rPr>
          <w:rFonts w:hint="cs"/>
          <w:rtl/>
        </w:rPr>
        <w:t>,</w:t>
      </w:r>
      <w:r>
        <w:rPr>
          <w:rtl/>
        </w:rPr>
        <w:t xml:space="preserve"> </w:t>
      </w:r>
      <w:bookmarkStart w:id="8316" w:name="_ETM_Q22_735139"/>
      <w:bookmarkEnd w:id="8316"/>
      <w:r>
        <w:rPr>
          <w:rtl/>
        </w:rPr>
        <w:t>במשא</w:t>
      </w:r>
      <w:r>
        <w:rPr>
          <w:rFonts w:hint="cs"/>
          <w:rtl/>
        </w:rPr>
        <w:t xml:space="preserve"> </w:t>
      </w:r>
      <w:r>
        <w:rPr>
          <w:rtl/>
        </w:rPr>
        <w:t xml:space="preserve">ומתן </w:t>
      </w:r>
      <w:bookmarkStart w:id="8317" w:name="_ETM_Q22_736280"/>
      <w:bookmarkEnd w:id="8317"/>
      <w:r>
        <w:rPr>
          <w:rtl/>
        </w:rPr>
        <w:t xml:space="preserve">שהיא </w:t>
      </w:r>
      <w:bookmarkStart w:id="8318" w:name="_ETM_Q22_736460"/>
      <w:bookmarkEnd w:id="8318"/>
      <w:r>
        <w:rPr>
          <w:rtl/>
        </w:rPr>
        <w:t xml:space="preserve">עשתה </w:t>
      </w:r>
      <w:bookmarkStart w:id="8319" w:name="_ETM_Q22_737529"/>
      <w:bookmarkEnd w:id="8319"/>
      <w:r>
        <w:rPr>
          <w:rtl/>
        </w:rPr>
        <w:t xml:space="preserve">מול </w:t>
      </w:r>
      <w:bookmarkStart w:id="8320" w:name="_ETM_Q22_737860"/>
      <w:bookmarkEnd w:id="8320"/>
      <w:r>
        <w:rPr>
          <w:rtl/>
        </w:rPr>
        <w:t>האמריק</w:t>
      </w:r>
      <w:r>
        <w:rPr>
          <w:rFonts w:hint="cs"/>
          <w:rtl/>
        </w:rPr>
        <w:t>נ</w:t>
      </w:r>
      <w:r>
        <w:rPr>
          <w:rtl/>
        </w:rPr>
        <w:t xml:space="preserve">ים </w:t>
      </w:r>
      <w:bookmarkStart w:id="8321" w:name="_ETM_Q22_738789"/>
      <w:bookmarkEnd w:id="8321"/>
      <w:r>
        <w:rPr>
          <w:rtl/>
        </w:rPr>
        <w:t>והבריטים</w:t>
      </w:r>
      <w:r>
        <w:rPr>
          <w:rFonts w:hint="cs"/>
          <w:rtl/>
        </w:rPr>
        <w:t>.</w:t>
      </w:r>
      <w:bookmarkStart w:id="8322" w:name="_ETM_Q22_777443"/>
      <w:bookmarkStart w:id="8323" w:name="_ETM_Q22_777546"/>
      <w:bookmarkStart w:id="8324" w:name="TOR_Q23"/>
      <w:bookmarkEnd w:id="8322"/>
      <w:bookmarkEnd w:id="8323"/>
      <w:bookmarkEnd w:id="8324"/>
      <w:r w:rsidR="00B93ABF">
        <w:rPr>
          <w:rFonts w:hint="cs"/>
          <w:rtl/>
        </w:rPr>
        <w:t xml:space="preserve"> </w:t>
      </w:r>
      <w:r>
        <w:rPr>
          <w:rFonts w:hint="cs"/>
          <w:rtl/>
        </w:rPr>
        <w:t>ולמעשה, כשאתה מסתכל על הסיטואציה, אז נושא הגרעין</w:t>
      </w:r>
      <w:r w:rsidR="00B93ABF">
        <w:rPr>
          <w:rFonts w:hint="cs"/>
          <w:rtl/>
        </w:rPr>
        <w:t>,</w:t>
      </w:r>
      <w:r>
        <w:rPr>
          <w:rFonts w:hint="cs"/>
          <w:rtl/>
        </w:rPr>
        <w:t xml:space="preserve"> במובנים רבים הוא כבר כאן</w:t>
      </w:r>
      <w:r w:rsidR="00B93ABF">
        <w:rPr>
          <w:rFonts w:hint="cs"/>
          <w:rtl/>
        </w:rPr>
        <w:t>,</w:t>
      </w:r>
      <w:r>
        <w:rPr>
          <w:rFonts w:hint="cs"/>
          <w:rtl/>
        </w:rPr>
        <w:t xml:space="preserve"> כלומר, </w:t>
      </w:r>
      <w:bookmarkStart w:id="8325" w:name="_ETM_Q23_148644"/>
      <w:bookmarkEnd w:id="8325"/>
      <w:r>
        <w:rPr>
          <w:rFonts w:hint="cs"/>
          <w:rtl/>
        </w:rPr>
        <w:t>אנחנו נמצאים במצב שבו הדבר הזה רובץ מתחת לשולחן ועלול לפרוץ בכל</w:t>
      </w:r>
      <w:bookmarkStart w:id="8326" w:name="_ETM_Q23_161409"/>
      <w:bookmarkEnd w:id="8326"/>
      <w:r>
        <w:rPr>
          <w:rFonts w:hint="cs"/>
          <w:rtl/>
        </w:rPr>
        <w:t xml:space="preserve"> רגע, במקום כזה או במקום אחר. אין ספק שאם חלילה הסכם הגרעין שעומד להתממש בעת הזאת יקרום עור וגידים, ואיראן תגיע ליכולות סף </w:t>
      </w:r>
      <w:bookmarkStart w:id="8327" w:name="_ETM_Q23_171216"/>
      <w:bookmarkEnd w:id="8327"/>
      <w:r>
        <w:rPr>
          <w:rFonts w:hint="cs"/>
          <w:rtl/>
        </w:rPr>
        <w:t>ובהמשך גם ליכולות גרעיניות, היא לא תהיה היחידה במזרח התיכון שתעשה את זה; מדינות ערביות אחרות ומוסלמיות ינסו לעשות את העניין הזה.</w:t>
      </w:r>
    </w:p>
    <w:p w:rsidR="008A18D3" w:rsidRDefault="008A18D3" w:rsidP="00BB300E">
      <w:pPr>
        <w:rPr>
          <w:rtl/>
        </w:rPr>
      </w:pPr>
      <w:bookmarkStart w:id="8328" w:name="_ETM_Q23_187958"/>
      <w:bookmarkStart w:id="8329" w:name="_ETM_Q23_188090"/>
      <w:bookmarkEnd w:id="8328"/>
      <w:bookmarkEnd w:id="8329"/>
    </w:p>
    <w:p w:rsidR="008A18D3" w:rsidRPr="007A4A71" w:rsidRDefault="008A18D3" w:rsidP="00BB300E">
      <w:pPr>
        <w:rPr>
          <w:rtl/>
        </w:rPr>
      </w:pPr>
      <w:bookmarkStart w:id="8330" w:name="_ETM_Q23_188135"/>
      <w:bookmarkStart w:id="8331" w:name="_ETM_Q23_188282"/>
      <w:bookmarkEnd w:id="8330"/>
      <w:bookmarkEnd w:id="8331"/>
      <w:r>
        <w:rPr>
          <w:rFonts w:hint="cs"/>
          <w:rtl/>
        </w:rPr>
        <w:t xml:space="preserve">ולכן, כאשר הסתכלתי על חמשת הגורמים שעליהם דיברתי </w:t>
      </w:r>
      <w:r>
        <w:rPr>
          <w:rtl/>
        </w:rPr>
        <w:t>–</w:t>
      </w:r>
      <w:r>
        <w:rPr>
          <w:rFonts w:hint="cs"/>
          <w:rtl/>
        </w:rPr>
        <w:t xml:space="preserve"> ההכנסה לנפש, </w:t>
      </w:r>
      <w:bookmarkStart w:id="8332" w:name="_ETM_Q23_194729"/>
      <w:bookmarkEnd w:id="8332"/>
      <w:r>
        <w:rPr>
          <w:rFonts w:hint="cs"/>
          <w:rtl/>
        </w:rPr>
        <w:t xml:space="preserve">האוכלוסייה, מים, האסלאמיזציה והגרעין </w:t>
      </w:r>
      <w:r>
        <w:rPr>
          <w:rFonts w:hint="eastAsia"/>
          <w:rtl/>
        </w:rPr>
        <w:t xml:space="preserve">– </w:t>
      </w:r>
      <w:r>
        <w:rPr>
          <w:rFonts w:hint="cs"/>
          <w:rtl/>
        </w:rPr>
        <w:t xml:space="preserve">כל החמישה האלה, </w:t>
      </w:r>
      <w:bookmarkStart w:id="8333" w:name="_ETM_Q23_199690"/>
      <w:bookmarkEnd w:id="8333"/>
      <w:r>
        <w:rPr>
          <w:rFonts w:hint="cs"/>
          <w:rtl/>
        </w:rPr>
        <w:t xml:space="preserve">השליטה שלנו עליהם היא שליטה מוגבלת. אין לנו פה שליטה מוחלטת על העניין, ואפילו לא שליטה חלקית. בסופו </w:t>
      </w:r>
      <w:bookmarkStart w:id="8334" w:name="_ETM_Q23_206119"/>
      <w:bookmarkEnd w:id="8334"/>
      <w:r>
        <w:rPr>
          <w:rFonts w:hint="cs"/>
          <w:rtl/>
        </w:rPr>
        <w:t xml:space="preserve">של עניין אלה תופעות שקורות מעצמן. וזה מבזיק לי לרעיון שבזמנו קראתי שכששאלו את איינשטיין: </w:t>
      </w:r>
      <w:bookmarkStart w:id="8335" w:name="_ETM_Q23_215519"/>
      <w:bookmarkEnd w:id="8335"/>
      <w:r w:rsidRPr="007A4A71">
        <w:rPr>
          <w:rFonts w:hint="cs"/>
          <w:rtl/>
        </w:rPr>
        <w:t>תגיד, מה זה יחסות? אז הוא אמר</w:t>
      </w:r>
      <w:r>
        <w:rPr>
          <w:rFonts w:hint="cs"/>
          <w:rtl/>
        </w:rPr>
        <w:t>:</w:t>
      </w:r>
      <w:r w:rsidRPr="007A4A71">
        <w:rPr>
          <w:rFonts w:hint="cs"/>
          <w:rtl/>
        </w:rPr>
        <w:t xml:space="preserve"> זה די פשוט </w:t>
      </w:r>
      <w:r>
        <w:rPr>
          <w:rFonts w:hint="eastAsia"/>
          <w:rtl/>
        </w:rPr>
        <w:t xml:space="preserve">– </w:t>
      </w:r>
      <w:r w:rsidRPr="007A4A71">
        <w:rPr>
          <w:rFonts w:hint="cs"/>
          <w:rtl/>
        </w:rPr>
        <w:t xml:space="preserve">אם אתה הולך </w:t>
      </w:r>
      <w:bookmarkStart w:id="8336" w:name="_ETM_Q23_224934"/>
      <w:bookmarkEnd w:id="8336"/>
      <w:r w:rsidRPr="007A4A71">
        <w:rPr>
          <w:rFonts w:hint="cs"/>
          <w:rtl/>
        </w:rPr>
        <w:t xml:space="preserve">מדרום לצפון על אנייה ששטה ממזרח למערב, לאן </w:t>
      </w:r>
      <w:bookmarkStart w:id="8337" w:name="_ETM_Q23_230708"/>
      <w:bookmarkEnd w:id="8337"/>
      <w:r w:rsidRPr="007A4A71">
        <w:rPr>
          <w:rFonts w:hint="cs"/>
          <w:rtl/>
        </w:rPr>
        <w:t>אתה מתקדם? כלומר, הקרקע מתחתינו, הנסיבות, הסביבה</w:t>
      </w:r>
      <w:r>
        <w:rPr>
          <w:rFonts w:hint="cs"/>
          <w:rtl/>
        </w:rPr>
        <w:t>,</w:t>
      </w:r>
      <w:r w:rsidRPr="007A4A71">
        <w:rPr>
          <w:rFonts w:hint="cs"/>
          <w:rtl/>
        </w:rPr>
        <w:t xml:space="preserve"> שטה לאיזשהו מקום</w:t>
      </w:r>
      <w:bookmarkStart w:id="8338" w:name="_ETM_Q23_239050"/>
      <w:bookmarkEnd w:id="8338"/>
      <w:r w:rsidRPr="007A4A71">
        <w:rPr>
          <w:rFonts w:hint="cs"/>
          <w:rtl/>
        </w:rPr>
        <w:t xml:space="preserve">, והמקום הזה לא בהשפעתנו. אנחנו צריכים לנווט את דרכנו </w:t>
      </w:r>
      <w:bookmarkStart w:id="8339" w:name="_ETM_Q23_243763"/>
      <w:bookmarkEnd w:id="8339"/>
      <w:r w:rsidRPr="007A4A71">
        <w:rPr>
          <w:rFonts w:hint="cs"/>
          <w:rtl/>
        </w:rPr>
        <w:t xml:space="preserve">כך ששקול הכוחות יביא אותנו לאן שאנחנו רוצים להגיע. </w:t>
      </w:r>
      <w:bookmarkStart w:id="8340" w:name="_ETM_Q23_248131"/>
      <w:bookmarkEnd w:id="8340"/>
    </w:p>
    <w:p w:rsidR="008A18D3" w:rsidRPr="007A4A71" w:rsidRDefault="008A18D3" w:rsidP="00BB300E">
      <w:pPr>
        <w:rPr>
          <w:rtl/>
        </w:rPr>
      </w:pPr>
      <w:bookmarkStart w:id="8341" w:name="_ETM_Q23_248264"/>
      <w:bookmarkEnd w:id="8341"/>
    </w:p>
    <w:p w:rsidR="008A18D3" w:rsidRDefault="008A18D3" w:rsidP="00B93ABF">
      <w:pPr>
        <w:rPr>
          <w:rtl/>
        </w:rPr>
      </w:pPr>
      <w:bookmarkStart w:id="8342" w:name="_ETM_Q23_244830"/>
      <w:bookmarkStart w:id="8343" w:name="_ETM_Q23_245700"/>
      <w:bookmarkStart w:id="8344" w:name="_ETM_Q23_246030"/>
      <w:bookmarkStart w:id="8345" w:name="_ETM_Q23_246420"/>
      <w:bookmarkStart w:id="8346" w:name="_ETM_Q23_247280"/>
      <w:bookmarkStart w:id="8347" w:name="_ETM_Q23_248340"/>
      <w:bookmarkEnd w:id="8342"/>
      <w:bookmarkEnd w:id="8343"/>
      <w:bookmarkEnd w:id="8344"/>
      <w:bookmarkEnd w:id="8345"/>
      <w:bookmarkEnd w:id="8346"/>
      <w:bookmarkEnd w:id="8347"/>
      <w:r w:rsidRPr="007A4A71">
        <w:rPr>
          <w:rtl/>
        </w:rPr>
        <w:t>ולכן</w:t>
      </w:r>
      <w:r w:rsidRPr="007A4A71">
        <w:rPr>
          <w:rFonts w:hint="cs"/>
          <w:rtl/>
        </w:rPr>
        <w:t>,</w:t>
      </w:r>
      <w:r w:rsidRPr="007A4A71">
        <w:rPr>
          <w:rtl/>
        </w:rPr>
        <w:t xml:space="preserve"> </w:t>
      </w:r>
      <w:bookmarkStart w:id="8348" w:name="_ETM_Q23_249270"/>
      <w:bookmarkEnd w:id="8348"/>
      <w:r w:rsidRPr="007A4A71">
        <w:rPr>
          <w:rtl/>
        </w:rPr>
        <w:t xml:space="preserve">בהיבט </w:t>
      </w:r>
      <w:bookmarkStart w:id="8349" w:name="_ETM_Q23_249779"/>
      <w:bookmarkEnd w:id="8349"/>
      <w:r w:rsidRPr="007A4A71">
        <w:rPr>
          <w:rtl/>
        </w:rPr>
        <w:t>הזה</w:t>
      </w:r>
      <w:r w:rsidRPr="007A4A71">
        <w:rPr>
          <w:rFonts w:hint="cs"/>
          <w:rtl/>
        </w:rPr>
        <w:t xml:space="preserve">, </w:t>
      </w:r>
      <w:bookmarkStart w:id="8350" w:name="_ETM_Q23_251200"/>
      <w:bookmarkStart w:id="8351" w:name="_ETM_Q23_252010"/>
      <w:bookmarkEnd w:id="8350"/>
      <w:bookmarkEnd w:id="8351"/>
      <w:r w:rsidRPr="007A4A71">
        <w:rPr>
          <w:rtl/>
        </w:rPr>
        <w:t xml:space="preserve">אני </w:t>
      </w:r>
      <w:bookmarkStart w:id="8352" w:name="_ETM_Q23_253030"/>
      <w:bookmarkEnd w:id="8352"/>
      <w:r w:rsidRPr="007A4A71">
        <w:rPr>
          <w:rtl/>
        </w:rPr>
        <w:t xml:space="preserve">חושב </w:t>
      </w:r>
      <w:bookmarkStart w:id="8353" w:name="_ETM_Q23_253420"/>
      <w:bookmarkEnd w:id="8353"/>
      <w:r w:rsidRPr="007A4A71">
        <w:rPr>
          <w:rtl/>
        </w:rPr>
        <w:t xml:space="preserve">שאנחנו </w:t>
      </w:r>
      <w:bookmarkStart w:id="8354" w:name="_ETM_Q23_253900"/>
      <w:bookmarkEnd w:id="8354"/>
      <w:r w:rsidRPr="007A4A71">
        <w:rPr>
          <w:rtl/>
        </w:rPr>
        <w:t xml:space="preserve">צריכים </w:t>
      </w:r>
      <w:bookmarkStart w:id="8355" w:name="_ETM_Q23_254869"/>
      <w:bookmarkEnd w:id="8355"/>
      <w:r w:rsidRPr="007A4A71">
        <w:rPr>
          <w:rtl/>
        </w:rPr>
        <w:t xml:space="preserve">להסתכל </w:t>
      </w:r>
      <w:bookmarkStart w:id="8356" w:name="_ETM_Q23_255859"/>
      <w:bookmarkEnd w:id="8356"/>
      <w:r w:rsidRPr="007A4A71">
        <w:rPr>
          <w:rtl/>
        </w:rPr>
        <w:t xml:space="preserve">בצורה </w:t>
      </w:r>
      <w:bookmarkStart w:id="8357" w:name="_ETM_Q23_256740"/>
      <w:bookmarkEnd w:id="8357"/>
      <w:r w:rsidRPr="007A4A71">
        <w:rPr>
          <w:rtl/>
        </w:rPr>
        <w:t xml:space="preserve">מדוקדקת </w:t>
      </w:r>
      <w:bookmarkStart w:id="8358" w:name="_ETM_Q23_258409"/>
      <w:bookmarkEnd w:id="8358"/>
      <w:r w:rsidRPr="007A4A71">
        <w:rPr>
          <w:rtl/>
        </w:rPr>
        <w:t xml:space="preserve">אל </w:t>
      </w:r>
      <w:bookmarkStart w:id="8359" w:name="_ETM_Q23_258619"/>
      <w:bookmarkEnd w:id="8359"/>
      <w:r w:rsidRPr="007A4A71">
        <w:rPr>
          <w:rtl/>
        </w:rPr>
        <w:t xml:space="preserve">תוך </w:t>
      </w:r>
      <w:bookmarkStart w:id="8360" w:name="_ETM_Q23_258920"/>
      <w:bookmarkEnd w:id="8360"/>
      <w:r w:rsidRPr="007A4A71">
        <w:rPr>
          <w:rtl/>
        </w:rPr>
        <w:t xml:space="preserve">מה </w:t>
      </w:r>
      <w:bookmarkStart w:id="8361" w:name="_ETM_Q23_259130"/>
      <w:bookmarkEnd w:id="8361"/>
      <w:r>
        <w:rPr>
          <w:rFonts w:hint="cs"/>
          <w:rtl/>
        </w:rPr>
        <w:t>ש</w:t>
      </w:r>
      <w:r w:rsidRPr="007A4A71">
        <w:rPr>
          <w:rtl/>
        </w:rPr>
        <w:t xml:space="preserve">אנחנו </w:t>
      </w:r>
      <w:bookmarkStart w:id="8362" w:name="_ETM_Q23_259459"/>
      <w:bookmarkEnd w:id="8362"/>
      <w:r w:rsidRPr="007A4A71">
        <w:rPr>
          <w:rtl/>
        </w:rPr>
        <w:t>עושים</w:t>
      </w:r>
      <w:r>
        <w:rPr>
          <w:rFonts w:hint="cs"/>
          <w:rtl/>
        </w:rPr>
        <w:t>.</w:t>
      </w:r>
      <w:r w:rsidRPr="007A4A71">
        <w:rPr>
          <w:rtl/>
        </w:rPr>
        <w:t xml:space="preserve"> </w:t>
      </w:r>
      <w:bookmarkStart w:id="8363" w:name="_ETM_Q23_259850"/>
      <w:bookmarkEnd w:id="8363"/>
      <w:r w:rsidRPr="007A4A71">
        <w:rPr>
          <w:rtl/>
        </w:rPr>
        <w:t xml:space="preserve">אבל </w:t>
      </w:r>
      <w:bookmarkStart w:id="8364" w:name="_ETM_Q23_260180"/>
      <w:bookmarkEnd w:id="8364"/>
      <w:r w:rsidRPr="007A4A71">
        <w:rPr>
          <w:rtl/>
        </w:rPr>
        <w:t xml:space="preserve">לא </w:t>
      </w:r>
      <w:bookmarkStart w:id="8365" w:name="_ETM_Q23_260270"/>
      <w:bookmarkEnd w:id="8365"/>
      <w:r w:rsidRPr="007A4A71">
        <w:rPr>
          <w:rtl/>
        </w:rPr>
        <w:t xml:space="preserve">מספיק </w:t>
      </w:r>
      <w:bookmarkStart w:id="8366" w:name="_ETM_Q23_261299"/>
      <w:bookmarkEnd w:id="8366"/>
      <w:r w:rsidRPr="007A4A71">
        <w:rPr>
          <w:rtl/>
        </w:rPr>
        <w:t xml:space="preserve">לבחון </w:t>
      </w:r>
      <w:bookmarkStart w:id="8367" w:name="_ETM_Q23_261780"/>
      <w:bookmarkEnd w:id="8367"/>
      <w:r w:rsidRPr="007A4A71">
        <w:rPr>
          <w:rtl/>
        </w:rPr>
        <w:t xml:space="preserve">את </w:t>
      </w:r>
      <w:bookmarkStart w:id="8368" w:name="_ETM_Q23_261930"/>
      <w:bookmarkEnd w:id="8368"/>
      <w:r w:rsidRPr="007A4A71">
        <w:rPr>
          <w:rtl/>
        </w:rPr>
        <w:t>הסביבה</w:t>
      </w:r>
      <w:r>
        <w:rPr>
          <w:rFonts w:hint="cs"/>
          <w:rtl/>
        </w:rPr>
        <w:t>;</w:t>
      </w:r>
      <w:r w:rsidRPr="007A4A71">
        <w:rPr>
          <w:rtl/>
        </w:rPr>
        <w:t xml:space="preserve"> </w:t>
      </w:r>
      <w:bookmarkStart w:id="8369" w:name="_ETM_Q23_262929"/>
      <w:bookmarkEnd w:id="8369"/>
      <w:r w:rsidRPr="007A4A71">
        <w:rPr>
          <w:rtl/>
        </w:rPr>
        <w:t xml:space="preserve">מן </w:t>
      </w:r>
      <w:bookmarkStart w:id="8370" w:name="_ETM_Q23_263200"/>
      <w:bookmarkEnd w:id="8370"/>
      <w:r w:rsidRPr="007A4A71">
        <w:rPr>
          <w:rtl/>
        </w:rPr>
        <w:t xml:space="preserve">הראוי </w:t>
      </w:r>
      <w:bookmarkStart w:id="8371" w:name="_ETM_Q23_263649"/>
      <w:bookmarkEnd w:id="8371"/>
      <w:r w:rsidRPr="007A4A71">
        <w:rPr>
          <w:rtl/>
        </w:rPr>
        <w:t xml:space="preserve">שנבחן </w:t>
      </w:r>
      <w:bookmarkStart w:id="8372" w:name="_ETM_Q23_264280"/>
      <w:bookmarkEnd w:id="8372"/>
      <w:r w:rsidRPr="007A4A71">
        <w:rPr>
          <w:rtl/>
        </w:rPr>
        <w:t xml:space="preserve">גם </w:t>
      </w:r>
      <w:bookmarkStart w:id="8373" w:name="_ETM_Q23_264819"/>
      <w:bookmarkEnd w:id="8373"/>
      <w:r w:rsidRPr="007A4A71">
        <w:rPr>
          <w:rtl/>
        </w:rPr>
        <w:t xml:space="preserve">אל </w:t>
      </w:r>
      <w:bookmarkStart w:id="8374" w:name="_ETM_Q23_264999"/>
      <w:bookmarkEnd w:id="8374"/>
      <w:r w:rsidRPr="007A4A71">
        <w:rPr>
          <w:rtl/>
        </w:rPr>
        <w:t xml:space="preserve">מול </w:t>
      </w:r>
      <w:bookmarkStart w:id="8375" w:name="_ETM_Q23_265270"/>
      <w:bookmarkEnd w:id="8375"/>
      <w:r w:rsidRPr="007A4A71">
        <w:rPr>
          <w:rtl/>
        </w:rPr>
        <w:t xml:space="preserve">מה </w:t>
      </w:r>
      <w:bookmarkStart w:id="8376" w:name="_ETM_Q23_265450"/>
      <w:bookmarkEnd w:id="8376"/>
      <w:r w:rsidRPr="007A4A71">
        <w:rPr>
          <w:rtl/>
        </w:rPr>
        <w:t xml:space="preserve">אנחנו </w:t>
      </w:r>
      <w:bookmarkStart w:id="8377" w:name="_ETM_Q23_265749"/>
      <w:bookmarkEnd w:id="8377"/>
      <w:r w:rsidRPr="007A4A71">
        <w:rPr>
          <w:rtl/>
        </w:rPr>
        <w:t>מתמודדים</w:t>
      </w:r>
      <w:r w:rsidRPr="007A4A71">
        <w:rPr>
          <w:rFonts w:hint="cs"/>
          <w:rtl/>
        </w:rPr>
        <w:t>.</w:t>
      </w:r>
      <w:r w:rsidRPr="007A4A71">
        <w:rPr>
          <w:rtl/>
        </w:rPr>
        <w:t xml:space="preserve"> </w:t>
      </w:r>
      <w:bookmarkStart w:id="8378" w:name="_ETM_Q23_267010"/>
      <w:bookmarkEnd w:id="8378"/>
      <w:r w:rsidRPr="007A4A71">
        <w:rPr>
          <w:rtl/>
        </w:rPr>
        <w:t xml:space="preserve">אנחנו </w:t>
      </w:r>
      <w:bookmarkStart w:id="8379" w:name="_ETM_Q23_267459"/>
      <w:bookmarkEnd w:id="8379"/>
      <w:r w:rsidRPr="007A4A71">
        <w:rPr>
          <w:rtl/>
        </w:rPr>
        <w:t xml:space="preserve">יכולים </w:t>
      </w:r>
      <w:bookmarkStart w:id="8380" w:name="_ETM_Q23_269179"/>
      <w:bookmarkEnd w:id="8380"/>
      <w:r w:rsidRPr="007A4A71">
        <w:rPr>
          <w:rtl/>
        </w:rPr>
        <w:t xml:space="preserve">להסתכל </w:t>
      </w:r>
      <w:bookmarkStart w:id="8381" w:name="_ETM_Q23_269840"/>
      <w:bookmarkEnd w:id="8381"/>
      <w:r w:rsidRPr="007A4A71">
        <w:rPr>
          <w:rtl/>
        </w:rPr>
        <w:t xml:space="preserve">אחורה </w:t>
      </w:r>
      <w:bookmarkStart w:id="8382" w:name="_ETM_Q23_271119"/>
      <w:bookmarkEnd w:id="8382"/>
      <w:r w:rsidRPr="007A4A71">
        <w:rPr>
          <w:rtl/>
        </w:rPr>
        <w:t xml:space="preserve">אלפי </w:t>
      </w:r>
      <w:bookmarkStart w:id="8383" w:name="_ETM_Q23_271569"/>
      <w:bookmarkEnd w:id="8383"/>
      <w:r w:rsidRPr="007A4A71">
        <w:rPr>
          <w:rtl/>
        </w:rPr>
        <w:t>שנים</w:t>
      </w:r>
      <w:r w:rsidRPr="007A4A71">
        <w:rPr>
          <w:rFonts w:hint="cs"/>
          <w:rtl/>
        </w:rPr>
        <w:t>,</w:t>
      </w:r>
      <w:r w:rsidRPr="007A4A71">
        <w:rPr>
          <w:rtl/>
        </w:rPr>
        <w:t xml:space="preserve"> </w:t>
      </w:r>
      <w:bookmarkStart w:id="8384" w:name="_ETM_Q23_272289"/>
      <w:bookmarkEnd w:id="8384"/>
      <w:r w:rsidRPr="007A4A71">
        <w:rPr>
          <w:rtl/>
        </w:rPr>
        <w:t xml:space="preserve">מאות </w:t>
      </w:r>
      <w:bookmarkStart w:id="8385" w:name="_ETM_Q23_272709"/>
      <w:bookmarkEnd w:id="8385"/>
      <w:r w:rsidRPr="007A4A71">
        <w:rPr>
          <w:rtl/>
        </w:rPr>
        <w:t>שנים</w:t>
      </w:r>
      <w:r w:rsidRPr="007A4A71">
        <w:rPr>
          <w:rFonts w:hint="cs"/>
          <w:rtl/>
        </w:rPr>
        <w:t>,</w:t>
      </w:r>
      <w:r w:rsidRPr="007A4A71">
        <w:rPr>
          <w:rtl/>
        </w:rPr>
        <w:t xml:space="preserve"> </w:t>
      </w:r>
      <w:bookmarkStart w:id="8386" w:name="_ETM_Q23_273609"/>
      <w:bookmarkEnd w:id="8386"/>
      <w:r w:rsidRPr="007A4A71">
        <w:rPr>
          <w:rtl/>
        </w:rPr>
        <w:t xml:space="preserve">אבל </w:t>
      </w:r>
      <w:bookmarkStart w:id="8387" w:name="_ETM_Q23_273969"/>
      <w:bookmarkEnd w:id="8387"/>
      <w:r w:rsidRPr="007A4A71">
        <w:rPr>
          <w:rtl/>
        </w:rPr>
        <w:t xml:space="preserve">אני </w:t>
      </w:r>
      <w:bookmarkStart w:id="8388" w:name="_ETM_Q23_274119"/>
      <w:bookmarkEnd w:id="8388"/>
      <w:r w:rsidRPr="007A4A71">
        <w:rPr>
          <w:rtl/>
        </w:rPr>
        <w:t xml:space="preserve">חושב </w:t>
      </w:r>
      <w:bookmarkStart w:id="8389" w:name="_ETM_Q23_274329"/>
      <w:bookmarkEnd w:id="8389"/>
      <w:r w:rsidRPr="007A4A71">
        <w:rPr>
          <w:rtl/>
        </w:rPr>
        <w:t xml:space="preserve">שיהיה </w:t>
      </w:r>
      <w:bookmarkStart w:id="8390" w:name="_ETM_Q23_274600"/>
      <w:bookmarkEnd w:id="8390"/>
      <w:r w:rsidRPr="007A4A71">
        <w:rPr>
          <w:rtl/>
        </w:rPr>
        <w:t>נכון</w:t>
      </w:r>
      <w:r>
        <w:rPr>
          <w:rFonts w:hint="cs"/>
          <w:rtl/>
        </w:rPr>
        <w:t>,</w:t>
      </w:r>
      <w:r w:rsidRPr="007A4A71">
        <w:rPr>
          <w:rtl/>
        </w:rPr>
        <w:t xml:space="preserve"> </w:t>
      </w:r>
      <w:bookmarkStart w:id="8391" w:name="_ETM_Q23_275619"/>
      <w:bookmarkEnd w:id="8391"/>
      <w:r w:rsidRPr="007A4A71">
        <w:rPr>
          <w:rtl/>
        </w:rPr>
        <w:t xml:space="preserve">בראייה </w:t>
      </w:r>
      <w:bookmarkStart w:id="8392" w:name="_ETM_Q23_277220"/>
      <w:bookmarkEnd w:id="8392"/>
      <w:r w:rsidRPr="007A4A71">
        <w:rPr>
          <w:rtl/>
        </w:rPr>
        <w:t xml:space="preserve">אסטרטגיית </w:t>
      </w:r>
      <w:bookmarkStart w:id="8393" w:name="_ETM_Q23_277970"/>
      <w:bookmarkEnd w:id="8393"/>
      <w:r w:rsidRPr="007A4A71">
        <w:rPr>
          <w:rtl/>
        </w:rPr>
        <w:t>ביטחונית</w:t>
      </w:r>
      <w:r>
        <w:rPr>
          <w:rFonts w:hint="cs"/>
          <w:rtl/>
        </w:rPr>
        <w:t>,</w:t>
      </w:r>
      <w:r w:rsidRPr="007A4A71">
        <w:rPr>
          <w:rtl/>
        </w:rPr>
        <w:t xml:space="preserve"> </w:t>
      </w:r>
      <w:bookmarkStart w:id="8394" w:name="_ETM_Q23_278660"/>
      <w:bookmarkEnd w:id="8394"/>
      <w:r w:rsidRPr="007A4A71">
        <w:rPr>
          <w:rtl/>
        </w:rPr>
        <w:t xml:space="preserve">להסתכל </w:t>
      </w:r>
      <w:bookmarkStart w:id="8395" w:name="_ETM_Q23_279380"/>
      <w:bookmarkEnd w:id="8395"/>
      <w:r w:rsidRPr="007A4A71">
        <w:rPr>
          <w:rtl/>
        </w:rPr>
        <w:t xml:space="preserve">על </w:t>
      </w:r>
      <w:bookmarkStart w:id="8396" w:name="_ETM_Q23_279470"/>
      <w:bookmarkEnd w:id="8396"/>
      <w:r w:rsidRPr="007A4A71">
        <w:rPr>
          <w:rtl/>
        </w:rPr>
        <w:t xml:space="preserve">100 </w:t>
      </w:r>
      <w:bookmarkStart w:id="8397" w:name="_ETM_Q23_279740"/>
      <w:bookmarkEnd w:id="8397"/>
      <w:r>
        <w:rPr>
          <w:rFonts w:hint="cs"/>
          <w:rtl/>
        </w:rPr>
        <w:t>ה</w:t>
      </w:r>
      <w:r w:rsidRPr="007A4A71">
        <w:rPr>
          <w:rtl/>
        </w:rPr>
        <w:t>ש</w:t>
      </w:r>
      <w:r w:rsidRPr="007A4A71">
        <w:rPr>
          <w:rFonts w:hint="cs"/>
          <w:rtl/>
        </w:rPr>
        <w:t>נים</w:t>
      </w:r>
      <w:r w:rsidRPr="007A4A71">
        <w:rPr>
          <w:rtl/>
        </w:rPr>
        <w:t xml:space="preserve"> </w:t>
      </w:r>
      <w:bookmarkStart w:id="8398" w:name="_ETM_Q23_280100"/>
      <w:bookmarkEnd w:id="8398"/>
      <w:r w:rsidRPr="007A4A71">
        <w:rPr>
          <w:rtl/>
        </w:rPr>
        <w:t xml:space="preserve">האחרונות </w:t>
      </w:r>
      <w:bookmarkStart w:id="8399" w:name="_ETM_Q23_280640"/>
      <w:bookmarkEnd w:id="8399"/>
      <w:r w:rsidRPr="007A4A71">
        <w:rPr>
          <w:rtl/>
        </w:rPr>
        <w:t xml:space="preserve">ולשאול </w:t>
      </w:r>
      <w:bookmarkStart w:id="8400" w:name="_ETM_Q23_281030"/>
      <w:bookmarkEnd w:id="8400"/>
      <w:r w:rsidRPr="007A4A71">
        <w:rPr>
          <w:rtl/>
        </w:rPr>
        <w:t xml:space="preserve">את </w:t>
      </w:r>
      <w:bookmarkStart w:id="8401" w:name="_ETM_Q23_281180"/>
      <w:bookmarkEnd w:id="8401"/>
      <w:r w:rsidRPr="007A4A71">
        <w:rPr>
          <w:rtl/>
        </w:rPr>
        <w:t xml:space="preserve">עצמנו </w:t>
      </w:r>
      <w:bookmarkStart w:id="8402" w:name="_ETM_Q23_282359"/>
      <w:bookmarkEnd w:id="8402"/>
      <w:r w:rsidRPr="007A4A71">
        <w:rPr>
          <w:rtl/>
        </w:rPr>
        <w:t xml:space="preserve">מה </w:t>
      </w:r>
      <w:bookmarkStart w:id="8403" w:name="_ETM_Q23_282689"/>
      <w:bookmarkEnd w:id="8403"/>
      <w:r w:rsidRPr="007A4A71">
        <w:rPr>
          <w:rtl/>
        </w:rPr>
        <w:t xml:space="preserve">קרה </w:t>
      </w:r>
      <w:bookmarkStart w:id="8404" w:name="_ETM_Q23_283049"/>
      <w:bookmarkEnd w:id="8404"/>
      <w:r w:rsidRPr="007A4A71">
        <w:rPr>
          <w:rtl/>
        </w:rPr>
        <w:t>כ</w:t>
      </w:r>
      <w:r w:rsidRPr="007A4A71">
        <w:rPr>
          <w:rFonts w:hint="cs"/>
          <w:rtl/>
        </w:rPr>
        <w:t>א</w:t>
      </w:r>
      <w:r w:rsidRPr="007A4A71">
        <w:rPr>
          <w:rtl/>
        </w:rPr>
        <w:t xml:space="preserve">ן </w:t>
      </w:r>
      <w:bookmarkStart w:id="8405" w:name="_ETM_Q23_284009"/>
      <w:bookmarkEnd w:id="8405"/>
      <w:r w:rsidRPr="007A4A71">
        <w:rPr>
          <w:rtl/>
        </w:rPr>
        <w:t xml:space="preserve">מבחינת </w:t>
      </w:r>
      <w:bookmarkStart w:id="8406" w:name="_ETM_Q23_285450"/>
      <w:bookmarkEnd w:id="8406"/>
      <w:r w:rsidRPr="007A4A71">
        <w:rPr>
          <w:rtl/>
        </w:rPr>
        <w:t>ה</w:t>
      </w:r>
      <w:r w:rsidRPr="007A4A71">
        <w:rPr>
          <w:rFonts w:hint="cs"/>
          <w:rtl/>
        </w:rPr>
        <w:t>א</w:t>
      </w:r>
      <w:r w:rsidRPr="007A4A71">
        <w:rPr>
          <w:rtl/>
        </w:rPr>
        <w:t xml:space="preserve">ופי </w:t>
      </w:r>
      <w:bookmarkStart w:id="8407" w:name="_ETM_Q23_286109"/>
      <w:bookmarkEnd w:id="8407"/>
      <w:r w:rsidRPr="007A4A71">
        <w:rPr>
          <w:rtl/>
        </w:rPr>
        <w:t xml:space="preserve">שנשא </w:t>
      </w:r>
      <w:bookmarkStart w:id="8408" w:name="_ETM_Q23_286799"/>
      <w:bookmarkEnd w:id="8408"/>
      <w:r>
        <w:rPr>
          <w:rFonts w:hint="cs"/>
          <w:rtl/>
        </w:rPr>
        <w:t>ה</w:t>
      </w:r>
      <w:r w:rsidRPr="007A4A71">
        <w:rPr>
          <w:rtl/>
        </w:rPr>
        <w:t xml:space="preserve">מאבק </w:t>
      </w:r>
      <w:bookmarkStart w:id="8409" w:name="_ETM_Q23_288109"/>
      <w:bookmarkEnd w:id="8409"/>
      <w:r w:rsidRPr="007A4A71">
        <w:rPr>
          <w:rtl/>
        </w:rPr>
        <w:t xml:space="preserve">כנגד </w:t>
      </w:r>
      <w:bookmarkStart w:id="8410" w:name="_ETM_Q23_288679"/>
      <w:bookmarkEnd w:id="8410"/>
      <w:r w:rsidRPr="007A4A71">
        <w:rPr>
          <w:rtl/>
        </w:rPr>
        <w:t>ה</w:t>
      </w:r>
      <w:r>
        <w:rPr>
          <w:rFonts w:hint="cs"/>
          <w:rtl/>
        </w:rPr>
        <w:t>י</w:t>
      </w:r>
      <w:r w:rsidRPr="007A4A71">
        <w:rPr>
          <w:rtl/>
        </w:rPr>
        <w:t xml:space="preserve">ישוב </w:t>
      </w:r>
      <w:bookmarkStart w:id="8411" w:name="_ETM_Q23_289130"/>
      <w:bookmarkEnd w:id="8411"/>
      <w:r w:rsidRPr="007A4A71">
        <w:rPr>
          <w:rtl/>
        </w:rPr>
        <w:t xml:space="preserve">היהודי </w:t>
      </w:r>
      <w:bookmarkStart w:id="8412" w:name="_ETM_Q23_289670"/>
      <w:bookmarkEnd w:id="8412"/>
      <w:r w:rsidRPr="007A4A71">
        <w:rPr>
          <w:rtl/>
        </w:rPr>
        <w:t xml:space="preserve">במשך </w:t>
      </w:r>
      <w:bookmarkStart w:id="8413" w:name="_ETM_Q23_290299"/>
      <w:bookmarkEnd w:id="8413"/>
      <w:r w:rsidRPr="007A4A71">
        <w:rPr>
          <w:rtl/>
        </w:rPr>
        <w:t xml:space="preserve">100 </w:t>
      </w:r>
      <w:bookmarkStart w:id="8414" w:name="_ETM_Q23_290569"/>
      <w:bookmarkEnd w:id="8414"/>
      <w:r w:rsidRPr="007A4A71">
        <w:rPr>
          <w:rtl/>
        </w:rPr>
        <w:t>שנים</w:t>
      </w:r>
      <w:r>
        <w:rPr>
          <w:rFonts w:hint="cs"/>
          <w:rtl/>
        </w:rPr>
        <w:t>.</w:t>
      </w:r>
      <w:r w:rsidRPr="007A4A71">
        <w:rPr>
          <w:rtl/>
        </w:rPr>
        <w:t xml:space="preserve"> </w:t>
      </w:r>
      <w:bookmarkStart w:id="8415" w:name="_ETM_Q23_291560"/>
      <w:bookmarkEnd w:id="8415"/>
      <w:r w:rsidRPr="007A4A71">
        <w:rPr>
          <w:rtl/>
        </w:rPr>
        <w:t xml:space="preserve">ואתם </w:t>
      </w:r>
      <w:bookmarkStart w:id="8416" w:name="_ETM_Q23_293220"/>
      <w:bookmarkEnd w:id="8416"/>
      <w:r w:rsidRPr="007A4A71">
        <w:rPr>
          <w:rtl/>
        </w:rPr>
        <w:t>יודעים</w:t>
      </w:r>
      <w:r>
        <w:rPr>
          <w:rFonts w:hint="cs"/>
          <w:rtl/>
        </w:rPr>
        <w:t>,</w:t>
      </w:r>
      <w:r w:rsidRPr="007A4A71">
        <w:rPr>
          <w:rtl/>
        </w:rPr>
        <w:t xml:space="preserve"> </w:t>
      </w:r>
      <w:bookmarkStart w:id="8417" w:name="_ETM_Q23_293640"/>
      <w:bookmarkEnd w:id="8417"/>
      <w:r w:rsidRPr="007A4A71">
        <w:rPr>
          <w:rtl/>
        </w:rPr>
        <w:t xml:space="preserve">ב-100 </w:t>
      </w:r>
      <w:bookmarkStart w:id="8418" w:name="_ETM_Q23_294270"/>
      <w:bookmarkEnd w:id="8418"/>
      <w:r w:rsidRPr="007A4A71">
        <w:rPr>
          <w:rtl/>
        </w:rPr>
        <w:t xml:space="preserve">שנים </w:t>
      </w:r>
      <w:bookmarkStart w:id="8419" w:name="_ETM_Q23_295050"/>
      <w:bookmarkEnd w:id="8419"/>
      <w:r>
        <w:rPr>
          <w:rFonts w:hint="cs"/>
          <w:rtl/>
        </w:rPr>
        <w:t xml:space="preserve">– </w:t>
      </w:r>
      <w:r w:rsidRPr="007A4A71">
        <w:rPr>
          <w:rtl/>
        </w:rPr>
        <w:t xml:space="preserve">נניח </w:t>
      </w:r>
      <w:bookmarkStart w:id="8420" w:name="_ETM_Q23_295560"/>
      <w:bookmarkEnd w:id="8420"/>
      <w:r w:rsidRPr="007A4A71">
        <w:rPr>
          <w:rtl/>
        </w:rPr>
        <w:t xml:space="preserve">מאז </w:t>
      </w:r>
      <w:bookmarkStart w:id="8421" w:name="_ETM_Q23_296789"/>
      <w:bookmarkEnd w:id="8421"/>
      <w:r w:rsidRPr="007A4A71">
        <w:rPr>
          <w:rtl/>
        </w:rPr>
        <w:t>שה</w:t>
      </w:r>
      <w:r>
        <w:rPr>
          <w:rFonts w:hint="cs"/>
          <w:rtl/>
        </w:rPr>
        <w:t>י</w:t>
      </w:r>
      <w:r w:rsidRPr="007A4A71">
        <w:rPr>
          <w:rtl/>
        </w:rPr>
        <w:t xml:space="preserve">ישוב </w:t>
      </w:r>
      <w:bookmarkStart w:id="8422" w:name="_ETM_Q23_297359"/>
      <w:bookmarkEnd w:id="8422"/>
      <w:r w:rsidRPr="007A4A71">
        <w:rPr>
          <w:rtl/>
        </w:rPr>
        <w:t xml:space="preserve">עמד </w:t>
      </w:r>
      <w:bookmarkStart w:id="8423" w:name="_ETM_Q23_297689"/>
      <w:bookmarkEnd w:id="8423"/>
      <w:r w:rsidRPr="007A4A71">
        <w:rPr>
          <w:rtl/>
        </w:rPr>
        <w:t xml:space="preserve">על </w:t>
      </w:r>
      <w:bookmarkStart w:id="8424" w:name="_ETM_Q23_297810"/>
      <w:bookmarkEnd w:id="8424"/>
      <w:r w:rsidRPr="007A4A71">
        <w:rPr>
          <w:rtl/>
        </w:rPr>
        <w:t xml:space="preserve">דעתו </w:t>
      </w:r>
      <w:bookmarkStart w:id="8425" w:name="_ETM_Q23_298380"/>
      <w:bookmarkEnd w:id="8425"/>
      <w:r w:rsidRPr="007A4A71">
        <w:rPr>
          <w:rtl/>
        </w:rPr>
        <w:t xml:space="preserve">והקים </w:t>
      </w:r>
      <w:bookmarkStart w:id="8426" w:name="_ETM_Q23_298829"/>
      <w:bookmarkEnd w:id="8426"/>
      <w:r w:rsidRPr="007A4A71">
        <w:rPr>
          <w:rtl/>
        </w:rPr>
        <w:t xml:space="preserve">את </w:t>
      </w:r>
      <w:bookmarkStart w:id="8427" w:name="_ETM_Q23_298950"/>
      <w:bookmarkEnd w:id="8427"/>
      <w:r w:rsidRPr="007A4A71">
        <w:rPr>
          <w:rtl/>
        </w:rPr>
        <w:t xml:space="preserve">ארגון </w:t>
      </w:r>
      <w:bookmarkStart w:id="8428" w:name="_ETM_Q23_299340"/>
      <w:bookmarkEnd w:id="8428"/>
      <w:r w:rsidRPr="007A4A71">
        <w:rPr>
          <w:rtl/>
        </w:rPr>
        <w:t xml:space="preserve">ההגנה </w:t>
      </w:r>
      <w:bookmarkStart w:id="8429" w:name="_ETM_Q23_299759"/>
      <w:bookmarkEnd w:id="8429"/>
      <w:r w:rsidRPr="007A4A71">
        <w:rPr>
          <w:rtl/>
        </w:rPr>
        <w:t>ב-1920</w:t>
      </w:r>
      <w:bookmarkStart w:id="8430" w:name="_ETM_Q23_301079"/>
      <w:bookmarkEnd w:id="8430"/>
      <w:r w:rsidRPr="007A4A71">
        <w:rPr>
          <w:rFonts w:hint="cs"/>
          <w:rtl/>
        </w:rPr>
        <w:t xml:space="preserve">, </w:t>
      </w:r>
      <w:r w:rsidRPr="007A4A71">
        <w:rPr>
          <w:rtl/>
        </w:rPr>
        <w:t xml:space="preserve">ובהמשך </w:t>
      </w:r>
      <w:bookmarkStart w:id="8431" w:name="_ETM_Q23_301859"/>
      <w:bookmarkEnd w:id="8431"/>
      <w:r w:rsidRPr="007A4A71">
        <w:rPr>
          <w:rtl/>
        </w:rPr>
        <w:t xml:space="preserve">ב-1931 </w:t>
      </w:r>
      <w:bookmarkStart w:id="8432" w:name="_ETM_Q23_304130"/>
      <w:bookmarkEnd w:id="8432"/>
      <w:r w:rsidRPr="007A4A71">
        <w:rPr>
          <w:rtl/>
        </w:rPr>
        <w:t xml:space="preserve">את </w:t>
      </w:r>
      <w:bookmarkStart w:id="8433" w:name="_ETM_Q23_304250"/>
      <w:bookmarkEnd w:id="8433"/>
      <w:r w:rsidRPr="007A4A71">
        <w:rPr>
          <w:rtl/>
        </w:rPr>
        <w:t>האצ</w:t>
      </w:r>
      <w:r w:rsidRPr="007A4A71">
        <w:rPr>
          <w:rFonts w:hint="cs"/>
          <w:rtl/>
        </w:rPr>
        <w:t>"</w:t>
      </w:r>
      <w:r w:rsidRPr="007A4A71">
        <w:rPr>
          <w:rtl/>
        </w:rPr>
        <w:t>ל</w:t>
      </w:r>
      <w:r w:rsidRPr="007A4A71">
        <w:rPr>
          <w:rFonts w:hint="cs"/>
          <w:rtl/>
        </w:rPr>
        <w:t>,</w:t>
      </w:r>
      <w:r w:rsidRPr="007A4A71">
        <w:rPr>
          <w:rtl/>
        </w:rPr>
        <w:t xml:space="preserve"> </w:t>
      </w:r>
      <w:bookmarkStart w:id="8434" w:name="_ETM_Q23_305350"/>
      <w:bookmarkEnd w:id="8434"/>
      <w:r w:rsidRPr="007A4A71">
        <w:rPr>
          <w:rtl/>
        </w:rPr>
        <w:t xml:space="preserve">נניח </w:t>
      </w:r>
      <w:bookmarkStart w:id="8435" w:name="_ETM_Q23_305770"/>
      <w:bookmarkEnd w:id="8435"/>
      <w:r w:rsidRPr="007A4A71">
        <w:rPr>
          <w:rtl/>
        </w:rPr>
        <w:t xml:space="preserve">שזה </w:t>
      </w:r>
      <w:bookmarkStart w:id="8436" w:name="_ETM_Q23_305979"/>
      <w:bookmarkEnd w:id="8436"/>
      <w:r w:rsidRPr="007A4A71">
        <w:rPr>
          <w:rtl/>
        </w:rPr>
        <w:t xml:space="preserve">פחות </w:t>
      </w:r>
      <w:bookmarkStart w:id="8437" w:name="_ETM_Q23_306249"/>
      <w:bookmarkEnd w:id="8437"/>
      <w:r w:rsidRPr="007A4A71">
        <w:rPr>
          <w:rtl/>
        </w:rPr>
        <w:t xml:space="preserve">או </w:t>
      </w:r>
      <w:bookmarkStart w:id="8438" w:name="_ETM_Q23_306310"/>
      <w:bookmarkEnd w:id="8438"/>
      <w:r w:rsidRPr="007A4A71">
        <w:rPr>
          <w:rtl/>
        </w:rPr>
        <w:t xml:space="preserve">יותר </w:t>
      </w:r>
      <w:bookmarkStart w:id="8439" w:name="_ETM_Q23_306490"/>
      <w:bookmarkEnd w:id="8439"/>
      <w:r w:rsidRPr="007A4A71">
        <w:rPr>
          <w:rtl/>
        </w:rPr>
        <w:t xml:space="preserve">100 </w:t>
      </w:r>
      <w:bookmarkStart w:id="8440" w:name="_ETM_Q23_306729"/>
      <w:bookmarkEnd w:id="8440"/>
      <w:r w:rsidRPr="007A4A71">
        <w:rPr>
          <w:rtl/>
        </w:rPr>
        <w:t>שנ</w:t>
      </w:r>
      <w:r w:rsidRPr="007A4A71">
        <w:rPr>
          <w:rFonts w:hint="cs"/>
          <w:rtl/>
        </w:rPr>
        <w:t>ים</w:t>
      </w:r>
      <w:r w:rsidRPr="007A4A71">
        <w:rPr>
          <w:rtl/>
        </w:rPr>
        <w:t xml:space="preserve"> </w:t>
      </w:r>
      <w:bookmarkStart w:id="8441" w:name="_ETM_Q23_307859"/>
      <w:bookmarkEnd w:id="8441"/>
      <w:r>
        <w:rPr>
          <w:rFonts w:hint="cs"/>
          <w:rtl/>
        </w:rPr>
        <w:t xml:space="preserve">– </w:t>
      </w:r>
      <w:r w:rsidRPr="007A4A71">
        <w:rPr>
          <w:rtl/>
        </w:rPr>
        <w:t xml:space="preserve">ב-100 </w:t>
      </w:r>
      <w:bookmarkStart w:id="8442" w:name="_ETM_Q23_308280"/>
      <w:bookmarkEnd w:id="8442"/>
      <w:r w:rsidRPr="007A4A71">
        <w:rPr>
          <w:rtl/>
        </w:rPr>
        <w:t xml:space="preserve">השנים </w:t>
      </w:r>
      <w:bookmarkStart w:id="8443" w:name="_ETM_Q23_308700"/>
      <w:bookmarkEnd w:id="8443"/>
      <w:r w:rsidRPr="007A4A71">
        <w:rPr>
          <w:rtl/>
        </w:rPr>
        <w:t xml:space="preserve">האלה </w:t>
      </w:r>
      <w:bookmarkStart w:id="8444" w:name="_ETM_Q23_309900"/>
      <w:bookmarkEnd w:id="8444"/>
      <w:r w:rsidRPr="007A4A71">
        <w:rPr>
          <w:rtl/>
        </w:rPr>
        <w:t xml:space="preserve">היו </w:t>
      </w:r>
      <w:bookmarkStart w:id="8445" w:name="_ETM_Q23_310319"/>
      <w:bookmarkEnd w:id="8445"/>
      <w:r w:rsidRPr="007A4A71">
        <w:rPr>
          <w:rtl/>
        </w:rPr>
        <w:t>רק</w:t>
      </w:r>
      <w:r w:rsidRPr="007A4A71">
        <w:rPr>
          <w:rFonts w:hint="cs"/>
          <w:rtl/>
        </w:rPr>
        <w:t xml:space="preserve"> ארבע </w:t>
      </w:r>
      <w:bookmarkStart w:id="8446" w:name="_ETM_Q23_311380"/>
      <w:bookmarkStart w:id="8447" w:name="_ETM_Q23_312130"/>
      <w:bookmarkEnd w:id="8446"/>
      <w:bookmarkEnd w:id="8447"/>
      <w:r w:rsidRPr="007A4A71">
        <w:rPr>
          <w:rtl/>
        </w:rPr>
        <w:t xml:space="preserve">מלחמות </w:t>
      </w:r>
      <w:bookmarkStart w:id="8448" w:name="_ETM_Q23_313060"/>
      <w:bookmarkEnd w:id="8448"/>
      <w:r w:rsidRPr="007A4A71">
        <w:rPr>
          <w:rtl/>
        </w:rPr>
        <w:t>קונבנציונליות</w:t>
      </w:r>
      <w:r>
        <w:rPr>
          <w:rFonts w:hint="cs"/>
          <w:rtl/>
        </w:rPr>
        <w:t>.</w:t>
      </w:r>
      <w:r w:rsidRPr="007A4A71">
        <w:rPr>
          <w:rtl/>
        </w:rPr>
        <w:t xml:space="preserve"> </w:t>
      </w:r>
      <w:bookmarkStart w:id="8449" w:name="_ETM_Q23_315459"/>
      <w:bookmarkEnd w:id="8449"/>
      <w:r w:rsidRPr="007A4A71">
        <w:rPr>
          <w:rtl/>
        </w:rPr>
        <w:t xml:space="preserve">כל </w:t>
      </w:r>
      <w:bookmarkStart w:id="8450" w:name="_ETM_Q23_315730"/>
      <w:bookmarkEnd w:id="8450"/>
      <w:r w:rsidRPr="007A4A71">
        <w:rPr>
          <w:rtl/>
        </w:rPr>
        <w:t xml:space="preserve">השאר </w:t>
      </w:r>
      <w:bookmarkStart w:id="8451" w:name="_ETM_Q23_316150"/>
      <w:bookmarkEnd w:id="8451"/>
      <w:r w:rsidRPr="007A4A71">
        <w:rPr>
          <w:rtl/>
        </w:rPr>
        <w:t xml:space="preserve">היה </w:t>
      </w:r>
      <w:bookmarkStart w:id="8452" w:name="_ETM_Q23_316330"/>
      <w:bookmarkEnd w:id="8452"/>
      <w:r w:rsidRPr="007A4A71">
        <w:rPr>
          <w:rtl/>
        </w:rPr>
        <w:t xml:space="preserve">משהו </w:t>
      </w:r>
      <w:bookmarkStart w:id="8453" w:name="_ETM_Q23_316660"/>
      <w:bookmarkEnd w:id="8453"/>
      <w:r w:rsidRPr="007A4A71">
        <w:rPr>
          <w:rtl/>
        </w:rPr>
        <w:t>אחר</w:t>
      </w:r>
      <w:r w:rsidRPr="007A4A71">
        <w:rPr>
          <w:rFonts w:hint="cs"/>
          <w:rtl/>
        </w:rPr>
        <w:t>.</w:t>
      </w:r>
      <w:r w:rsidRPr="007A4A71">
        <w:rPr>
          <w:rtl/>
        </w:rPr>
        <w:t xml:space="preserve"> </w:t>
      </w:r>
      <w:bookmarkStart w:id="8454" w:name="_ETM_Q23_317830"/>
      <w:bookmarkEnd w:id="8454"/>
      <w:r w:rsidRPr="007A4A71">
        <w:rPr>
          <w:rtl/>
        </w:rPr>
        <w:t xml:space="preserve">המלחמות </w:t>
      </w:r>
      <w:bookmarkStart w:id="8455" w:name="_ETM_Q23_319210"/>
      <w:bookmarkEnd w:id="8455"/>
      <w:r w:rsidRPr="007A4A71">
        <w:rPr>
          <w:rFonts w:hint="cs"/>
          <w:rtl/>
        </w:rPr>
        <w:t xml:space="preserve">הן </w:t>
      </w:r>
      <w:bookmarkStart w:id="8456" w:name="_ETM_Q23_319450"/>
      <w:bookmarkEnd w:id="8456"/>
      <w:r w:rsidRPr="007A4A71">
        <w:rPr>
          <w:rtl/>
        </w:rPr>
        <w:t xml:space="preserve">מלחמות </w:t>
      </w:r>
      <w:bookmarkStart w:id="8457" w:name="_ETM_Q23_319990"/>
      <w:bookmarkEnd w:id="8457"/>
      <w:r w:rsidRPr="007A4A71">
        <w:rPr>
          <w:rtl/>
        </w:rPr>
        <w:t>ידועות</w:t>
      </w:r>
      <w:r w:rsidRPr="007A4A71">
        <w:rPr>
          <w:rFonts w:hint="cs"/>
          <w:rtl/>
        </w:rPr>
        <w:t>.</w:t>
      </w:r>
      <w:r w:rsidRPr="007A4A71">
        <w:rPr>
          <w:rtl/>
        </w:rPr>
        <w:t xml:space="preserve"> </w:t>
      </w:r>
      <w:bookmarkStart w:id="8458" w:name="_ETM_Q23_323360"/>
      <w:bookmarkEnd w:id="8458"/>
      <w:r w:rsidRPr="007A4A71">
        <w:rPr>
          <w:rtl/>
        </w:rPr>
        <w:t xml:space="preserve">המלחמות </w:t>
      </w:r>
      <w:bookmarkStart w:id="8459" w:name="_ETM_Q23_324409"/>
      <w:bookmarkEnd w:id="8459"/>
      <w:r w:rsidRPr="007A4A71">
        <w:rPr>
          <w:rFonts w:hint="cs"/>
          <w:rtl/>
        </w:rPr>
        <w:t xml:space="preserve">הן </w:t>
      </w:r>
      <w:r w:rsidRPr="007A4A71">
        <w:rPr>
          <w:rtl/>
        </w:rPr>
        <w:t xml:space="preserve">מלחמות </w:t>
      </w:r>
      <w:bookmarkStart w:id="8460" w:name="_ETM_Q23_324919"/>
      <w:bookmarkEnd w:id="8460"/>
      <w:r w:rsidRPr="007A4A71">
        <w:rPr>
          <w:rtl/>
        </w:rPr>
        <w:t>ידוע</w:t>
      </w:r>
      <w:r w:rsidRPr="007A4A71">
        <w:rPr>
          <w:rFonts w:hint="cs"/>
          <w:rtl/>
        </w:rPr>
        <w:t>ות</w:t>
      </w:r>
      <w:r>
        <w:rPr>
          <w:rFonts w:hint="cs"/>
          <w:rtl/>
        </w:rPr>
        <w:t>:</w:t>
      </w:r>
      <w:r w:rsidRPr="007A4A71">
        <w:rPr>
          <w:rFonts w:hint="cs"/>
          <w:rtl/>
        </w:rPr>
        <w:t xml:space="preserve"> 48'</w:t>
      </w:r>
      <w:r>
        <w:rPr>
          <w:rFonts w:hint="cs"/>
          <w:rtl/>
        </w:rPr>
        <w:t>,</w:t>
      </w:r>
      <w:r w:rsidRPr="007A4A71">
        <w:rPr>
          <w:rFonts w:hint="cs"/>
          <w:rtl/>
        </w:rPr>
        <w:t xml:space="preserve"> 56', 67', </w:t>
      </w:r>
      <w:bookmarkStart w:id="8461" w:name="_ETM_Q23_328664"/>
      <w:bookmarkEnd w:id="8461"/>
      <w:r w:rsidRPr="007A4A71">
        <w:rPr>
          <w:rFonts w:hint="cs"/>
          <w:rtl/>
        </w:rPr>
        <w:t>73'. לפניה</w:t>
      </w:r>
      <w:r>
        <w:rPr>
          <w:rFonts w:hint="cs"/>
          <w:rtl/>
        </w:rPr>
        <w:t>ן</w:t>
      </w:r>
      <w:r w:rsidRPr="007A4A71">
        <w:rPr>
          <w:rFonts w:hint="cs"/>
          <w:rtl/>
        </w:rPr>
        <w:t xml:space="preserve"> היו 25 שנים שהן </w:t>
      </w:r>
      <w:bookmarkStart w:id="8462" w:name="_ETM_Q23_325519"/>
      <w:bookmarkStart w:id="8463" w:name="_ETM_Q23_326389"/>
      <w:bookmarkStart w:id="8464" w:name="_ETM_Q23_327379"/>
      <w:bookmarkStart w:id="8465" w:name="_ETM_Q23_328069"/>
      <w:bookmarkStart w:id="8466" w:name="_ETM_Q23_329239"/>
      <w:bookmarkStart w:id="8467" w:name="_ETM_Q23_330620"/>
      <w:bookmarkStart w:id="8468" w:name="_ETM_Q23_331800"/>
      <w:bookmarkStart w:id="8469" w:name="_ETM_Q23_332760"/>
      <w:bookmarkStart w:id="8470" w:name="_ETM_Q23_333800"/>
      <w:bookmarkStart w:id="8471" w:name="_ETM_Q23_334130"/>
      <w:bookmarkEnd w:id="8462"/>
      <w:bookmarkEnd w:id="8463"/>
      <w:bookmarkEnd w:id="8464"/>
      <w:bookmarkEnd w:id="8465"/>
      <w:bookmarkEnd w:id="8466"/>
      <w:bookmarkEnd w:id="8467"/>
      <w:bookmarkEnd w:id="8468"/>
      <w:bookmarkEnd w:id="8469"/>
      <w:bookmarkEnd w:id="8470"/>
      <w:bookmarkEnd w:id="8471"/>
      <w:r w:rsidRPr="007A4A71">
        <w:rPr>
          <w:rFonts w:hint="cs"/>
          <w:rtl/>
        </w:rPr>
        <w:t>ש</w:t>
      </w:r>
      <w:r w:rsidRPr="007A4A71">
        <w:rPr>
          <w:rtl/>
        </w:rPr>
        <w:t xml:space="preserve">נים </w:t>
      </w:r>
      <w:bookmarkStart w:id="8472" w:name="_ETM_Q23_334490"/>
      <w:bookmarkEnd w:id="8472"/>
      <w:r w:rsidRPr="007A4A71">
        <w:rPr>
          <w:rtl/>
        </w:rPr>
        <w:t xml:space="preserve">של </w:t>
      </w:r>
      <w:bookmarkStart w:id="8473" w:name="_ETM_Q23_334669"/>
      <w:bookmarkEnd w:id="8473"/>
      <w:r w:rsidRPr="007A4A71">
        <w:rPr>
          <w:rtl/>
        </w:rPr>
        <w:t xml:space="preserve">טרור </w:t>
      </w:r>
      <w:bookmarkStart w:id="8474" w:name="_ETM_Q23_335510"/>
      <w:bookmarkEnd w:id="8474"/>
      <w:r w:rsidRPr="007A4A71">
        <w:rPr>
          <w:rtl/>
        </w:rPr>
        <w:t xml:space="preserve">מכל </w:t>
      </w:r>
      <w:bookmarkStart w:id="8475" w:name="_ETM_Q23_335990"/>
      <w:bookmarkEnd w:id="8475"/>
      <w:r w:rsidRPr="007A4A71">
        <w:rPr>
          <w:rtl/>
        </w:rPr>
        <w:t xml:space="preserve">הסוגים </w:t>
      </w:r>
      <w:bookmarkStart w:id="8476" w:name="_ETM_Q23_336470"/>
      <w:bookmarkEnd w:id="8476"/>
      <w:r w:rsidRPr="007A4A71">
        <w:rPr>
          <w:rtl/>
        </w:rPr>
        <w:t>ו</w:t>
      </w:r>
      <w:r w:rsidRPr="007A4A71">
        <w:rPr>
          <w:rFonts w:hint="cs"/>
          <w:rtl/>
        </w:rPr>
        <w:t>ה</w:t>
      </w:r>
      <w:r w:rsidRPr="007A4A71">
        <w:rPr>
          <w:rtl/>
        </w:rPr>
        <w:t>מינים</w:t>
      </w:r>
      <w:r w:rsidRPr="007A4A71">
        <w:rPr>
          <w:rFonts w:hint="cs"/>
          <w:rtl/>
        </w:rPr>
        <w:t>.</w:t>
      </w:r>
      <w:r w:rsidRPr="007A4A71">
        <w:rPr>
          <w:rtl/>
        </w:rPr>
        <w:t xml:space="preserve"> </w:t>
      </w:r>
      <w:bookmarkStart w:id="8477" w:name="_ETM_Q23_338499"/>
      <w:bookmarkEnd w:id="8477"/>
      <w:r w:rsidRPr="007A4A71">
        <w:rPr>
          <w:rtl/>
        </w:rPr>
        <w:t xml:space="preserve">אני </w:t>
      </w:r>
      <w:bookmarkStart w:id="8478" w:name="_ETM_Q23_340029"/>
      <w:bookmarkStart w:id="8479" w:name="_ETM_Q23_340269"/>
      <w:bookmarkEnd w:id="8478"/>
      <w:bookmarkEnd w:id="8479"/>
      <w:r w:rsidRPr="007A4A71">
        <w:rPr>
          <w:rtl/>
        </w:rPr>
        <w:t xml:space="preserve">מניח </w:t>
      </w:r>
      <w:bookmarkStart w:id="8480" w:name="_ETM_Q23_340689"/>
      <w:bookmarkEnd w:id="8480"/>
      <w:r w:rsidRPr="007A4A71">
        <w:rPr>
          <w:rtl/>
        </w:rPr>
        <w:t xml:space="preserve">שרוב </w:t>
      </w:r>
      <w:bookmarkStart w:id="8481" w:name="_ETM_Q23_341049"/>
      <w:bookmarkEnd w:id="8481"/>
      <w:r w:rsidRPr="007A4A71">
        <w:rPr>
          <w:rtl/>
        </w:rPr>
        <w:t xml:space="preserve">הציבור </w:t>
      </w:r>
      <w:bookmarkStart w:id="8482" w:name="_ETM_Q23_341529"/>
      <w:bookmarkEnd w:id="8482"/>
      <w:r w:rsidRPr="007A4A71">
        <w:rPr>
          <w:rtl/>
        </w:rPr>
        <w:t xml:space="preserve">יודע </w:t>
      </w:r>
      <w:bookmarkStart w:id="8483" w:name="_ETM_Q23_341889"/>
      <w:bookmarkEnd w:id="8483"/>
      <w:r w:rsidRPr="007A4A71">
        <w:rPr>
          <w:rtl/>
        </w:rPr>
        <w:t xml:space="preserve">מה </w:t>
      </w:r>
      <w:bookmarkStart w:id="8484" w:name="_ETM_Q23_342040"/>
      <w:bookmarkEnd w:id="8484"/>
      <w:r w:rsidRPr="007A4A71">
        <w:rPr>
          <w:rtl/>
        </w:rPr>
        <w:t xml:space="preserve">קרה </w:t>
      </w:r>
      <w:bookmarkStart w:id="8485" w:name="_ETM_Q23_342370"/>
      <w:bookmarkEnd w:id="8485"/>
      <w:r w:rsidRPr="007A4A71">
        <w:rPr>
          <w:rtl/>
        </w:rPr>
        <w:t xml:space="preserve">כאן </w:t>
      </w:r>
      <w:bookmarkStart w:id="8486" w:name="_ETM_Q23_342639"/>
      <w:bookmarkEnd w:id="8486"/>
      <w:r w:rsidRPr="007A4A71">
        <w:rPr>
          <w:rtl/>
        </w:rPr>
        <w:t xml:space="preserve">ב-1921 </w:t>
      </w:r>
      <w:bookmarkStart w:id="8487" w:name="_ETM_Q23_344169"/>
      <w:bookmarkEnd w:id="8487"/>
      <w:r w:rsidRPr="007A4A71">
        <w:rPr>
          <w:rtl/>
        </w:rPr>
        <w:t>במאורעות</w:t>
      </w:r>
      <w:r>
        <w:rPr>
          <w:rFonts w:hint="cs"/>
          <w:rtl/>
        </w:rPr>
        <w:t>,</w:t>
      </w:r>
      <w:r w:rsidRPr="007A4A71">
        <w:rPr>
          <w:rtl/>
        </w:rPr>
        <w:t xml:space="preserve"> </w:t>
      </w:r>
      <w:bookmarkStart w:id="8488" w:name="_ETM_Q23_345189"/>
      <w:bookmarkEnd w:id="8488"/>
      <w:r w:rsidRPr="007A4A71">
        <w:rPr>
          <w:rtl/>
        </w:rPr>
        <w:t xml:space="preserve">מה </w:t>
      </w:r>
      <w:bookmarkStart w:id="8489" w:name="_ETM_Q23_345370"/>
      <w:bookmarkEnd w:id="8489"/>
      <w:r>
        <w:rPr>
          <w:rtl/>
        </w:rPr>
        <w:t xml:space="preserve">קרה </w:t>
      </w:r>
      <w:bookmarkStart w:id="8490" w:name="_ETM_Q23_346120"/>
      <w:bookmarkEnd w:id="8490"/>
      <w:r>
        <w:rPr>
          <w:rtl/>
        </w:rPr>
        <w:t>ב-</w:t>
      </w:r>
      <w:r>
        <w:rPr>
          <w:rFonts w:hint="cs"/>
          <w:rtl/>
        </w:rPr>
        <w:t>1929</w:t>
      </w:r>
      <w:r>
        <w:rPr>
          <w:rtl/>
        </w:rPr>
        <w:t xml:space="preserve"> </w:t>
      </w:r>
      <w:bookmarkStart w:id="8491" w:name="_ETM_Q23_347319"/>
      <w:bookmarkEnd w:id="8491"/>
      <w:r>
        <w:rPr>
          <w:rtl/>
        </w:rPr>
        <w:t xml:space="preserve">בחברון </w:t>
      </w:r>
      <w:bookmarkStart w:id="8492" w:name="_ETM_Q23_347889"/>
      <w:bookmarkEnd w:id="8492"/>
      <w:r w:rsidRPr="007A4A71">
        <w:rPr>
          <w:rtl/>
        </w:rPr>
        <w:t>ובירושלים</w:t>
      </w:r>
      <w:r w:rsidRPr="007A4A71">
        <w:rPr>
          <w:rFonts w:hint="cs"/>
          <w:rtl/>
        </w:rPr>
        <w:t>.</w:t>
      </w:r>
      <w:r w:rsidRPr="007A4A71">
        <w:rPr>
          <w:rtl/>
        </w:rPr>
        <w:t xml:space="preserve"> </w:t>
      </w:r>
      <w:bookmarkStart w:id="8493" w:name="_ETM_Q23_349540"/>
      <w:bookmarkEnd w:id="8493"/>
      <w:r w:rsidRPr="007A4A71">
        <w:rPr>
          <w:rtl/>
        </w:rPr>
        <w:t xml:space="preserve">דרך </w:t>
      </w:r>
      <w:bookmarkStart w:id="8494" w:name="_ETM_Q23_350080"/>
      <w:bookmarkEnd w:id="8494"/>
      <w:r w:rsidRPr="007A4A71">
        <w:rPr>
          <w:rtl/>
        </w:rPr>
        <w:t>אגב</w:t>
      </w:r>
      <w:bookmarkStart w:id="8495" w:name="_ETM_Q23_350379"/>
      <w:bookmarkEnd w:id="8495"/>
      <w:r w:rsidRPr="007A4A71">
        <w:rPr>
          <w:rFonts w:hint="cs"/>
          <w:rtl/>
        </w:rPr>
        <w:t xml:space="preserve">, </w:t>
      </w:r>
      <w:r w:rsidRPr="007A4A71">
        <w:rPr>
          <w:rtl/>
        </w:rPr>
        <w:t xml:space="preserve">קריאתו </w:t>
      </w:r>
      <w:bookmarkStart w:id="8496" w:name="_ETM_Q23_350919"/>
      <w:bookmarkEnd w:id="8496"/>
      <w:r>
        <w:rPr>
          <w:rtl/>
        </w:rPr>
        <w:t xml:space="preserve">של </w:t>
      </w:r>
      <w:bookmarkStart w:id="8497" w:name="_ETM_Q23_351099"/>
      <w:bookmarkEnd w:id="8497"/>
      <w:r w:rsidRPr="00BE24B5">
        <w:rPr>
          <w:rtl/>
        </w:rPr>
        <w:t xml:space="preserve">המופתי </w:t>
      </w:r>
      <w:bookmarkStart w:id="8498" w:name="_ETM_Q23_352139"/>
      <w:bookmarkEnd w:id="8498"/>
      <w:r>
        <w:rPr>
          <w:rtl/>
        </w:rPr>
        <w:t>ח</w:t>
      </w:r>
      <w:r>
        <w:rPr>
          <w:rFonts w:hint="cs"/>
          <w:rtl/>
        </w:rPr>
        <w:t>א</w:t>
      </w:r>
      <w:r>
        <w:rPr>
          <w:rtl/>
        </w:rPr>
        <w:t xml:space="preserve">ג' </w:t>
      </w:r>
      <w:bookmarkStart w:id="8499" w:name="_ETM_Q23_352500"/>
      <w:bookmarkEnd w:id="8499"/>
      <w:r>
        <w:rPr>
          <w:rtl/>
        </w:rPr>
        <w:t xml:space="preserve">אמין </w:t>
      </w:r>
      <w:bookmarkStart w:id="8500" w:name="_ETM_Q23_352709"/>
      <w:bookmarkEnd w:id="8500"/>
      <w:r>
        <w:rPr>
          <w:rtl/>
        </w:rPr>
        <w:t xml:space="preserve">אל-חוסייני </w:t>
      </w:r>
      <w:bookmarkStart w:id="8501" w:name="_ETM_Q23_353370"/>
      <w:bookmarkEnd w:id="8501"/>
      <w:r>
        <w:rPr>
          <w:rtl/>
        </w:rPr>
        <w:t>ב-1929</w:t>
      </w:r>
      <w:bookmarkStart w:id="8502" w:name="_ETM_Q23_355290"/>
      <w:bookmarkEnd w:id="8502"/>
      <w:r>
        <w:rPr>
          <w:rFonts w:hint="cs"/>
          <w:rtl/>
        </w:rPr>
        <w:t xml:space="preserve"> </w:t>
      </w:r>
      <w:r>
        <w:rPr>
          <w:rtl/>
        </w:rPr>
        <w:t xml:space="preserve">הייתה </w:t>
      </w:r>
      <w:bookmarkStart w:id="8503" w:name="_ETM_Q23_356090"/>
      <w:bookmarkEnd w:id="8503"/>
      <w:r>
        <w:rPr>
          <w:rtl/>
        </w:rPr>
        <w:t xml:space="preserve">דומה </w:t>
      </w:r>
      <w:bookmarkStart w:id="8504" w:name="_ETM_Q23_356540"/>
      <w:bookmarkEnd w:id="8504"/>
      <w:r>
        <w:rPr>
          <w:rtl/>
        </w:rPr>
        <w:t xml:space="preserve">מאוד </w:t>
      </w:r>
      <w:bookmarkStart w:id="8505" w:name="_ETM_Q23_357470"/>
      <w:bookmarkEnd w:id="8505"/>
      <w:r>
        <w:rPr>
          <w:rtl/>
        </w:rPr>
        <w:t>לק</w:t>
      </w:r>
      <w:r>
        <w:rPr>
          <w:rFonts w:hint="cs"/>
          <w:rtl/>
        </w:rPr>
        <w:t xml:space="preserve">ריאות </w:t>
      </w:r>
      <w:bookmarkStart w:id="8506" w:name="_ETM_Q23_357980"/>
      <w:bookmarkEnd w:id="8506"/>
      <w:r>
        <w:rPr>
          <w:rtl/>
        </w:rPr>
        <w:t xml:space="preserve">שאנחנו </w:t>
      </w:r>
      <w:bookmarkStart w:id="8507" w:name="_ETM_Q23_358280"/>
      <w:bookmarkEnd w:id="8507"/>
      <w:r>
        <w:rPr>
          <w:rtl/>
        </w:rPr>
        <w:t xml:space="preserve">שומעים </w:t>
      </w:r>
      <w:bookmarkStart w:id="8508" w:name="_ETM_Q23_358639"/>
      <w:bookmarkEnd w:id="8508"/>
      <w:r>
        <w:rPr>
          <w:rtl/>
        </w:rPr>
        <w:t>היום</w:t>
      </w:r>
      <w:bookmarkStart w:id="8509" w:name="_ETM_Q23_358608"/>
      <w:bookmarkEnd w:id="8509"/>
      <w:r>
        <w:rPr>
          <w:rFonts w:hint="cs"/>
          <w:rtl/>
        </w:rPr>
        <w:t>:</w:t>
      </w:r>
      <w:r>
        <w:rPr>
          <w:rtl/>
        </w:rPr>
        <w:t xml:space="preserve"> </w:t>
      </w:r>
      <w:bookmarkStart w:id="8510" w:name="_ETM_Q23_359410"/>
      <w:bookmarkEnd w:id="8510"/>
      <w:r>
        <w:rPr>
          <w:rFonts w:hint="cs"/>
          <w:rtl/>
        </w:rPr>
        <w:t>"</w:t>
      </w:r>
      <w:r>
        <w:rPr>
          <w:rtl/>
        </w:rPr>
        <w:t>אל</w:t>
      </w:r>
      <w:r w:rsidR="00B93ABF">
        <w:rPr>
          <w:rFonts w:hint="cs"/>
          <w:rtl/>
        </w:rPr>
        <w:t>-</w:t>
      </w:r>
      <w:r>
        <w:rPr>
          <w:rFonts w:hint="cs"/>
          <w:rtl/>
        </w:rPr>
        <w:t>אקצ</w:t>
      </w:r>
      <w:r w:rsidR="00B93ABF">
        <w:rPr>
          <w:rFonts w:hint="cs"/>
          <w:rtl/>
        </w:rPr>
        <w:t>א</w:t>
      </w:r>
      <w:r>
        <w:rPr>
          <w:rFonts w:hint="cs"/>
          <w:rtl/>
        </w:rPr>
        <w:t xml:space="preserve"> בסכנה" </w:t>
      </w:r>
      <w:r>
        <w:rPr>
          <w:rFonts w:hint="eastAsia"/>
          <w:rtl/>
        </w:rPr>
        <w:t xml:space="preserve">– </w:t>
      </w:r>
      <w:r>
        <w:rPr>
          <w:rFonts w:hint="cs"/>
          <w:rtl/>
        </w:rPr>
        <w:t xml:space="preserve">זה מה </w:t>
      </w:r>
      <w:r>
        <w:rPr>
          <w:rFonts w:hint="cs"/>
          <w:rtl/>
        </w:rPr>
        <w:lastRenderedPageBreak/>
        <w:t>שהוא אמר</w:t>
      </w:r>
      <w:r w:rsidR="00B93ABF">
        <w:rPr>
          <w:rFonts w:hint="cs"/>
          <w:rtl/>
        </w:rPr>
        <w:t>,</w:t>
      </w:r>
      <w:r>
        <w:rPr>
          <w:rFonts w:hint="cs"/>
          <w:rtl/>
        </w:rPr>
        <w:t xml:space="preserve"> זה מה</w:t>
      </w:r>
      <w:bookmarkStart w:id="8511" w:name="_ETM_Q23_358375"/>
      <w:bookmarkEnd w:id="8511"/>
      <w:r>
        <w:rPr>
          <w:rFonts w:hint="cs"/>
          <w:rtl/>
        </w:rPr>
        <w:t xml:space="preserve"> שהוציא את ההמונים</w:t>
      </w:r>
      <w:r w:rsidR="00B93ABF">
        <w:rPr>
          <w:rFonts w:hint="cs"/>
          <w:rtl/>
        </w:rPr>
        <w:t>,</w:t>
      </w:r>
      <w:r>
        <w:rPr>
          <w:rFonts w:hint="cs"/>
          <w:rtl/>
        </w:rPr>
        <w:t xml:space="preserve"> </w:t>
      </w:r>
      <w:bookmarkStart w:id="8512" w:name="_ETM_Q23_358227"/>
      <w:bookmarkStart w:id="8513" w:name="_ETM_Q23_358469"/>
      <w:bookmarkStart w:id="8514" w:name="_ETM_Q23_358501"/>
      <w:bookmarkStart w:id="8515" w:name="_ETM_Q23_358552"/>
      <w:bookmarkStart w:id="8516" w:name="_ETM_Q23_359680"/>
      <w:bookmarkStart w:id="8517" w:name="_ETM_Q23_359980"/>
      <w:bookmarkStart w:id="8518" w:name="_ETM_Q23_361129"/>
      <w:bookmarkStart w:id="8519" w:name="_ETM_Q23_361340"/>
      <w:bookmarkStart w:id="8520" w:name="_ETM_Q23_361459"/>
      <w:bookmarkStart w:id="8521" w:name="_ETM_Q23_361639"/>
      <w:bookmarkStart w:id="8522" w:name="_ETM_Q23_362029"/>
      <w:bookmarkStart w:id="8523" w:name="_ETM_Q23_362180"/>
      <w:bookmarkStart w:id="8524" w:name="_ETM_Q23_362329"/>
      <w:bookmarkStart w:id="8525" w:name="_ETM_Q23_362480"/>
      <w:bookmarkStart w:id="8526" w:name="_ETM_Q23_362659"/>
      <w:bookmarkStart w:id="8527" w:name="_ETM_Q23_362719"/>
      <w:bookmarkStart w:id="8528" w:name="_ETM_Q23_363260"/>
      <w:bookmarkEnd w:id="8512"/>
      <w:bookmarkEnd w:id="8513"/>
      <w:bookmarkEnd w:id="8514"/>
      <w:bookmarkEnd w:id="8515"/>
      <w:bookmarkEnd w:id="8516"/>
      <w:bookmarkEnd w:id="8517"/>
      <w:bookmarkEnd w:id="8518"/>
      <w:bookmarkEnd w:id="8519"/>
      <w:bookmarkEnd w:id="8520"/>
      <w:bookmarkEnd w:id="8521"/>
      <w:bookmarkEnd w:id="8522"/>
      <w:bookmarkEnd w:id="8523"/>
      <w:bookmarkEnd w:id="8524"/>
      <w:bookmarkEnd w:id="8525"/>
      <w:bookmarkEnd w:id="8526"/>
      <w:bookmarkEnd w:id="8527"/>
      <w:bookmarkEnd w:id="8528"/>
      <w:r>
        <w:rPr>
          <w:rtl/>
        </w:rPr>
        <w:t xml:space="preserve">זה </w:t>
      </w:r>
      <w:bookmarkStart w:id="8529" w:name="_ETM_Q23_363379"/>
      <w:bookmarkEnd w:id="8529"/>
      <w:r>
        <w:rPr>
          <w:rtl/>
        </w:rPr>
        <w:t xml:space="preserve">מה </w:t>
      </w:r>
      <w:bookmarkStart w:id="8530" w:name="_ETM_Q23_363499"/>
      <w:bookmarkEnd w:id="8530"/>
      <w:r>
        <w:rPr>
          <w:rtl/>
        </w:rPr>
        <w:t xml:space="preserve">שגרם </w:t>
      </w:r>
      <w:bookmarkStart w:id="8531" w:name="_ETM_Q23_363980"/>
      <w:bookmarkEnd w:id="8531"/>
      <w:r>
        <w:rPr>
          <w:rtl/>
        </w:rPr>
        <w:t xml:space="preserve">לשחיטה </w:t>
      </w:r>
      <w:bookmarkStart w:id="8532" w:name="_ETM_Q23_364519"/>
      <w:bookmarkEnd w:id="8532"/>
      <w:r>
        <w:rPr>
          <w:rtl/>
        </w:rPr>
        <w:t xml:space="preserve">של </w:t>
      </w:r>
      <w:bookmarkStart w:id="8533" w:name="_ETM_Q23_365680"/>
      <w:bookmarkStart w:id="8534" w:name="_ETM_Q23_365980"/>
      <w:bookmarkEnd w:id="8533"/>
      <w:bookmarkEnd w:id="8534"/>
      <w:r>
        <w:rPr>
          <w:rtl/>
        </w:rPr>
        <w:t xml:space="preserve">מאות </w:t>
      </w:r>
      <w:bookmarkStart w:id="8535" w:name="_ETM_Q23_366519"/>
      <w:bookmarkEnd w:id="8535"/>
      <w:r>
        <w:rPr>
          <w:rtl/>
        </w:rPr>
        <w:t xml:space="preserve">ברחבי </w:t>
      </w:r>
      <w:bookmarkStart w:id="8536" w:name="_ETM_Q23_367090"/>
      <w:bookmarkEnd w:id="8536"/>
      <w:r>
        <w:rPr>
          <w:rtl/>
        </w:rPr>
        <w:t>הארץ</w:t>
      </w:r>
      <w:r>
        <w:rPr>
          <w:rFonts w:hint="cs"/>
          <w:rtl/>
        </w:rPr>
        <w:t>,</w:t>
      </w:r>
      <w:r>
        <w:rPr>
          <w:rtl/>
        </w:rPr>
        <w:t xml:space="preserve"> </w:t>
      </w:r>
      <w:bookmarkStart w:id="8537" w:name="_ETM_Q23_367540"/>
      <w:bookmarkEnd w:id="8537"/>
      <w:r>
        <w:rPr>
          <w:rtl/>
        </w:rPr>
        <w:t>כשה</w:t>
      </w:r>
      <w:r>
        <w:rPr>
          <w:rFonts w:hint="cs"/>
          <w:rtl/>
        </w:rPr>
        <w:t>י</w:t>
      </w:r>
      <w:r>
        <w:rPr>
          <w:rtl/>
        </w:rPr>
        <w:t xml:space="preserve">ישוב </w:t>
      </w:r>
      <w:bookmarkStart w:id="8538" w:name="_ETM_Q23_368110"/>
      <w:bookmarkEnd w:id="8538"/>
      <w:r>
        <w:rPr>
          <w:rtl/>
        </w:rPr>
        <w:t xml:space="preserve">היה </w:t>
      </w:r>
      <w:bookmarkStart w:id="8539" w:name="_ETM_Q23_368290"/>
      <w:bookmarkEnd w:id="8539"/>
      <w:r>
        <w:rPr>
          <w:rFonts w:hint="cs"/>
          <w:rtl/>
        </w:rPr>
        <w:t>י</w:t>
      </w:r>
      <w:r>
        <w:rPr>
          <w:rtl/>
        </w:rPr>
        <w:t xml:space="preserve">ישוב </w:t>
      </w:r>
      <w:bookmarkStart w:id="8540" w:name="_ETM_Q23_368590"/>
      <w:bookmarkEnd w:id="8540"/>
      <w:r>
        <w:rPr>
          <w:rtl/>
        </w:rPr>
        <w:t xml:space="preserve">מאוד </w:t>
      </w:r>
      <w:bookmarkStart w:id="8541" w:name="_ETM_Q23_368830"/>
      <w:bookmarkEnd w:id="8541"/>
      <w:r>
        <w:rPr>
          <w:rtl/>
        </w:rPr>
        <w:t xml:space="preserve">מאוד </w:t>
      </w:r>
      <w:bookmarkStart w:id="8542" w:name="_ETM_Q23_369069"/>
      <w:bookmarkEnd w:id="8542"/>
      <w:r>
        <w:rPr>
          <w:rtl/>
        </w:rPr>
        <w:t>קטן</w:t>
      </w:r>
      <w:r>
        <w:rPr>
          <w:rFonts w:hint="cs"/>
          <w:rtl/>
        </w:rPr>
        <w:t>.</w:t>
      </w:r>
      <w:bookmarkStart w:id="8543" w:name="_ETM_Q23_371306"/>
      <w:bookmarkEnd w:id="8543"/>
    </w:p>
    <w:p w:rsidR="008A18D3" w:rsidRDefault="008A18D3" w:rsidP="00BB300E">
      <w:pPr>
        <w:rPr>
          <w:rtl/>
        </w:rPr>
      </w:pPr>
    </w:p>
    <w:p w:rsidR="008A18D3" w:rsidRDefault="008A18D3" w:rsidP="00B93ABF">
      <w:pPr>
        <w:rPr>
          <w:rtl/>
        </w:rPr>
      </w:pPr>
      <w:bookmarkStart w:id="8544" w:name="_ETM_Q23_371543"/>
      <w:bookmarkStart w:id="8545" w:name="_ETM_Q23_371576"/>
      <w:bookmarkStart w:id="8546" w:name="_ETM_Q23_371648"/>
      <w:bookmarkStart w:id="8547" w:name="_ETM_Q23_370120"/>
      <w:bookmarkEnd w:id="8544"/>
      <w:bookmarkEnd w:id="8545"/>
      <w:bookmarkEnd w:id="8546"/>
      <w:bookmarkEnd w:id="8547"/>
      <w:r>
        <w:rPr>
          <w:rtl/>
        </w:rPr>
        <w:t xml:space="preserve">כולם </w:t>
      </w:r>
      <w:bookmarkStart w:id="8548" w:name="_ETM_Q23_370540"/>
      <w:bookmarkEnd w:id="8548"/>
      <w:r>
        <w:rPr>
          <w:rtl/>
        </w:rPr>
        <w:t xml:space="preserve">מכירים </w:t>
      </w:r>
      <w:bookmarkStart w:id="8549" w:name="_ETM_Q23_371350"/>
      <w:bookmarkEnd w:id="8549"/>
      <w:r>
        <w:rPr>
          <w:rtl/>
        </w:rPr>
        <w:t xml:space="preserve">את </w:t>
      </w:r>
      <w:bookmarkStart w:id="8550" w:name="_ETM_Q23_372610"/>
      <w:bookmarkEnd w:id="8550"/>
      <w:r>
        <w:rPr>
          <w:rtl/>
        </w:rPr>
        <w:t xml:space="preserve">שנות </w:t>
      </w:r>
      <w:bookmarkStart w:id="8551" w:name="_ETM_Q23_373060"/>
      <w:bookmarkEnd w:id="8551"/>
      <w:r>
        <w:rPr>
          <w:rFonts w:hint="cs"/>
          <w:rtl/>
        </w:rPr>
        <w:t>המרד, 1936 ו-1939, ומה ה</w:t>
      </w:r>
      <w:r w:rsidR="00B93ABF">
        <w:rPr>
          <w:rFonts w:hint="cs"/>
          <w:rtl/>
        </w:rPr>
        <w:t>ן</w:t>
      </w:r>
      <w:r>
        <w:rPr>
          <w:rFonts w:hint="cs"/>
          <w:rtl/>
        </w:rPr>
        <w:t xml:space="preserve"> </w:t>
      </w:r>
      <w:bookmarkStart w:id="8552" w:name="_ETM_Q23_376586"/>
      <w:bookmarkEnd w:id="8552"/>
      <w:r>
        <w:rPr>
          <w:rFonts w:hint="cs"/>
          <w:rtl/>
        </w:rPr>
        <w:t xml:space="preserve">השליכו </w:t>
      </w:r>
      <w:r>
        <w:rPr>
          <w:rFonts w:hint="eastAsia"/>
          <w:rtl/>
        </w:rPr>
        <w:t xml:space="preserve">– </w:t>
      </w:r>
      <w:r>
        <w:rPr>
          <w:rFonts w:hint="cs"/>
          <w:rtl/>
        </w:rPr>
        <w:t>מה ה</w:t>
      </w:r>
      <w:r w:rsidR="00B93ABF">
        <w:rPr>
          <w:rFonts w:hint="cs"/>
          <w:rtl/>
        </w:rPr>
        <w:t>ן</w:t>
      </w:r>
      <w:r>
        <w:rPr>
          <w:rFonts w:hint="cs"/>
          <w:rtl/>
        </w:rPr>
        <w:t xml:space="preserve"> השליכו על הציבור היהודי ואיזה </w:t>
      </w:r>
      <w:bookmarkStart w:id="8553" w:name="_ETM_Q23_373570"/>
      <w:bookmarkStart w:id="8554" w:name="_ETM_Q23_374350"/>
      <w:bookmarkStart w:id="8555" w:name="_ETM_Q23_375220"/>
      <w:bookmarkStart w:id="8556" w:name="_ETM_Q23_375460"/>
      <w:bookmarkStart w:id="8557" w:name="_ETM_Q23_375730"/>
      <w:bookmarkStart w:id="8558" w:name="_ETM_Q23_377959"/>
      <w:bookmarkStart w:id="8559" w:name="_ETM_Q23_378169"/>
      <w:bookmarkStart w:id="8560" w:name="_ETM_Q23_378290"/>
      <w:bookmarkStart w:id="8561" w:name="_ETM_Q23_378680"/>
      <w:bookmarkStart w:id="8562" w:name="_ETM_Q23_378769"/>
      <w:bookmarkStart w:id="8563" w:name="_ETM_Q23_379340"/>
      <w:bookmarkStart w:id="8564" w:name="_ETM_Q23_380810"/>
      <w:bookmarkStart w:id="8565" w:name="_ETM_Q23_381230"/>
      <w:bookmarkStart w:id="8566" w:name="_ETM_Q23_381680"/>
      <w:bookmarkEnd w:id="8553"/>
      <w:bookmarkEnd w:id="8554"/>
      <w:bookmarkEnd w:id="8555"/>
      <w:bookmarkEnd w:id="8556"/>
      <w:bookmarkEnd w:id="8557"/>
      <w:bookmarkEnd w:id="8558"/>
      <w:bookmarkEnd w:id="8559"/>
      <w:bookmarkEnd w:id="8560"/>
      <w:bookmarkEnd w:id="8561"/>
      <w:bookmarkEnd w:id="8562"/>
      <w:bookmarkEnd w:id="8563"/>
      <w:bookmarkEnd w:id="8564"/>
      <w:bookmarkEnd w:id="8565"/>
      <w:bookmarkEnd w:id="8566"/>
      <w:r>
        <w:rPr>
          <w:rFonts w:hint="cs"/>
          <w:rtl/>
        </w:rPr>
        <w:t xml:space="preserve">פיגועים </w:t>
      </w:r>
      <w:bookmarkStart w:id="8567" w:name="_ETM_Q23_383753"/>
      <w:bookmarkEnd w:id="8567"/>
      <w:r>
        <w:rPr>
          <w:rtl/>
        </w:rPr>
        <w:t xml:space="preserve">קשים </w:t>
      </w:r>
      <w:bookmarkStart w:id="8568" w:name="_ETM_Q23_382010"/>
      <w:bookmarkEnd w:id="8568"/>
      <w:r>
        <w:rPr>
          <w:rtl/>
        </w:rPr>
        <w:t xml:space="preserve">היו </w:t>
      </w:r>
      <w:bookmarkStart w:id="8569" w:name="_ETM_Q23_382189"/>
      <w:bookmarkEnd w:id="8569"/>
      <w:r>
        <w:rPr>
          <w:rtl/>
        </w:rPr>
        <w:t>פה</w:t>
      </w:r>
      <w:r>
        <w:rPr>
          <w:rFonts w:hint="cs"/>
          <w:rtl/>
        </w:rPr>
        <w:t>.</w:t>
      </w:r>
      <w:r>
        <w:rPr>
          <w:rtl/>
        </w:rPr>
        <w:t xml:space="preserve"> </w:t>
      </w:r>
      <w:bookmarkStart w:id="8570" w:name="_ETM_Q23_382489"/>
      <w:bookmarkEnd w:id="8570"/>
      <w:r>
        <w:rPr>
          <w:rtl/>
        </w:rPr>
        <w:t xml:space="preserve">אבל </w:t>
      </w:r>
      <w:bookmarkStart w:id="8571" w:name="_ETM_Q23_383700"/>
      <w:bookmarkEnd w:id="8571"/>
      <w:r>
        <w:rPr>
          <w:rtl/>
        </w:rPr>
        <w:t xml:space="preserve">דרך </w:t>
      </w:r>
      <w:bookmarkStart w:id="8572" w:name="_ETM_Q23_384000"/>
      <w:bookmarkEnd w:id="8572"/>
      <w:r>
        <w:rPr>
          <w:rtl/>
        </w:rPr>
        <w:t>אגב</w:t>
      </w:r>
      <w:r>
        <w:rPr>
          <w:rFonts w:hint="cs"/>
          <w:rtl/>
        </w:rPr>
        <w:t>,</w:t>
      </w:r>
      <w:r>
        <w:rPr>
          <w:rtl/>
        </w:rPr>
        <w:t xml:space="preserve"> </w:t>
      </w:r>
      <w:bookmarkStart w:id="8573" w:name="_ETM_Q23_384330"/>
      <w:bookmarkEnd w:id="8573"/>
      <w:r>
        <w:rPr>
          <w:rFonts w:hint="cs"/>
          <w:rtl/>
        </w:rPr>
        <w:t xml:space="preserve">אם מסתכלים בראייה היסטורית, זה אחד </w:t>
      </w:r>
      <w:bookmarkStart w:id="8574" w:name="_ETM_Q23_384419"/>
      <w:bookmarkStart w:id="8575" w:name="_ETM_Q23_384690"/>
      <w:bookmarkEnd w:id="8574"/>
      <w:bookmarkEnd w:id="8575"/>
      <w:r>
        <w:rPr>
          <w:rtl/>
        </w:rPr>
        <w:t xml:space="preserve">הדברים </w:t>
      </w:r>
      <w:bookmarkStart w:id="8576" w:name="_ETM_Q23_385139"/>
      <w:bookmarkEnd w:id="8576"/>
      <w:r>
        <w:rPr>
          <w:rFonts w:hint="cs"/>
          <w:rtl/>
        </w:rPr>
        <w:t xml:space="preserve">ששחקו את </w:t>
      </w:r>
      <w:bookmarkStart w:id="8577" w:name="_ETM_Q23_385260"/>
      <w:bookmarkStart w:id="8578" w:name="_ETM_Q23_385740"/>
      <w:bookmarkStart w:id="8579" w:name="_ETM_Q23_386069"/>
      <w:bookmarkStart w:id="8580" w:name="_ETM_Q23_386490"/>
      <w:bookmarkStart w:id="8581" w:name="_ETM_Q23_386580"/>
      <w:bookmarkStart w:id="8582" w:name="_ETM_Q23_386819"/>
      <w:bookmarkStart w:id="8583" w:name="_ETM_Q23_387820"/>
      <w:bookmarkStart w:id="8584" w:name="_ETM_Q23_389200"/>
      <w:bookmarkStart w:id="8585" w:name="_ETM_Q23_389410"/>
      <w:bookmarkEnd w:id="8577"/>
      <w:bookmarkEnd w:id="8578"/>
      <w:bookmarkEnd w:id="8579"/>
      <w:bookmarkEnd w:id="8580"/>
      <w:bookmarkEnd w:id="8581"/>
      <w:bookmarkEnd w:id="8582"/>
      <w:bookmarkEnd w:id="8583"/>
      <w:bookmarkEnd w:id="8584"/>
      <w:bookmarkEnd w:id="8585"/>
      <w:r>
        <w:rPr>
          <w:rtl/>
        </w:rPr>
        <w:t xml:space="preserve">יכולתו </w:t>
      </w:r>
      <w:bookmarkStart w:id="8586" w:name="_ETM_Q23_390460"/>
      <w:bookmarkEnd w:id="8586"/>
      <w:r>
        <w:rPr>
          <w:rtl/>
        </w:rPr>
        <w:t xml:space="preserve">של </w:t>
      </w:r>
      <w:bookmarkStart w:id="8587" w:name="_ETM_Q23_391060"/>
      <w:bookmarkEnd w:id="8587"/>
      <w:r>
        <w:rPr>
          <w:rtl/>
        </w:rPr>
        <w:t xml:space="preserve">הציבור </w:t>
      </w:r>
      <w:bookmarkStart w:id="8588" w:name="_ETM_Q23_391540"/>
      <w:bookmarkEnd w:id="8588"/>
      <w:r>
        <w:rPr>
          <w:rtl/>
        </w:rPr>
        <w:t xml:space="preserve">הפלסטיני </w:t>
      </w:r>
      <w:bookmarkStart w:id="8589" w:name="_ETM_Q23_392200"/>
      <w:bookmarkEnd w:id="8589"/>
      <w:r>
        <w:rPr>
          <w:rtl/>
        </w:rPr>
        <w:t>להתמודד</w:t>
      </w:r>
      <w:r>
        <w:rPr>
          <w:rFonts w:hint="cs"/>
          <w:rtl/>
        </w:rPr>
        <w:t>,</w:t>
      </w:r>
      <w:r>
        <w:rPr>
          <w:rtl/>
        </w:rPr>
        <w:t xml:space="preserve"> </w:t>
      </w:r>
      <w:bookmarkStart w:id="8590" w:name="_ETM_Q23_393010"/>
      <w:bookmarkEnd w:id="8590"/>
      <w:r>
        <w:rPr>
          <w:rtl/>
        </w:rPr>
        <w:t xml:space="preserve">כי </w:t>
      </w:r>
      <w:bookmarkStart w:id="8591" w:name="_ETM_Q23_393160"/>
      <w:bookmarkEnd w:id="8591"/>
      <w:r>
        <w:rPr>
          <w:rtl/>
        </w:rPr>
        <w:t xml:space="preserve">הם </w:t>
      </w:r>
      <w:bookmarkStart w:id="8592" w:name="_ETM_Q23_393280"/>
      <w:bookmarkEnd w:id="8592"/>
      <w:r>
        <w:rPr>
          <w:rtl/>
        </w:rPr>
        <w:t xml:space="preserve">נלחמו </w:t>
      </w:r>
      <w:bookmarkStart w:id="8593" w:name="_ETM_Q23_393790"/>
      <w:bookmarkEnd w:id="8593"/>
      <w:r>
        <w:rPr>
          <w:rtl/>
        </w:rPr>
        <w:t>ב-</w:t>
      </w:r>
      <w:r>
        <w:rPr>
          <w:rFonts w:hint="cs"/>
          <w:rtl/>
        </w:rPr>
        <w:t xml:space="preserve">1936 וב-1939, </w:t>
      </w:r>
      <w:bookmarkStart w:id="8594" w:name="_ETM_Q23_395966"/>
      <w:bookmarkEnd w:id="8594"/>
      <w:r>
        <w:rPr>
          <w:rFonts w:hint="cs"/>
          <w:rtl/>
        </w:rPr>
        <w:t xml:space="preserve">נגד הבריטים בעיקר, וכתוצאה מזה, </w:t>
      </w:r>
      <w:bookmarkStart w:id="8595" w:name="_ETM_Q23_391611"/>
      <w:bookmarkStart w:id="8596" w:name="_ETM_Q23_391762"/>
      <w:bookmarkStart w:id="8597" w:name="_ETM_Q23_394540"/>
      <w:bookmarkStart w:id="8598" w:name="_ETM_Q23_395200"/>
      <w:bookmarkStart w:id="8599" w:name="_ETM_Q23_395470"/>
      <w:bookmarkStart w:id="8600" w:name="_ETM_Q23_395950"/>
      <w:bookmarkStart w:id="8601" w:name="_ETM_Q23_396790"/>
      <w:bookmarkStart w:id="8602" w:name="_ETM_Q23_397390"/>
      <w:bookmarkStart w:id="8603" w:name="_ETM_Q23_398310"/>
      <w:bookmarkEnd w:id="8595"/>
      <w:bookmarkEnd w:id="8596"/>
      <w:bookmarkEnd w:id="8597"/>
      <w:bookmarkEnd w:id="8598"/>
      <w:bookmarkEnd w:id="8599"/>
      <w:bookmarkEnd w:id="8600"/>
      <w:bookmarkEnd w:id="8601"/>
      <w:bookmarkEnd w:id="8602"/>
      <w:bookmarkEnd w:id="8603"/>
      <w:r>
        <w:rPr>
          <w:rtl/>
        </w:rPr>
        <w:t xml:space="preserve">עשור </w:t>
      </w:r>
      <w:bookmarkStart w:id="8604" w:name="_ETM_Q23_398790"/>
      <w:bookmarkEnd w:id="8604"/>
      <w:r>
        <w:rPr>
          <w:rtl/>
        </w:rPr>
        <w:t xml:space="preserve">אחרי </w:t>
      </w:r>
      <w:bookmarkStart w:id="8605" w:name="_ETM_Q23_399090"/>
      <w:bookmarkEnd w:id="8605"/>
      <w:r>
        <w:rPr>
          <w:rtl/>
        </w:rPr>
        <w:t>זה</w:t>
      </w:r>
      <w:r>
        <w:rPr>
          <w:rFonts w:hint="cs"/>
          <w:rtl/>
        </w:rPr>
        <w:t>,</w:t>
      </w:r>
      <w:r>
        <w:rPr>
          <w:rtl/>
        </w:rPr>
        <w:t xml:space="preserve"> </w:t>
      </w:r>
      <w:bookmarkStart w:id="8606" w:name="_ETM_Q23_399209"/>
      <w:bookmarkEnd w:id="8606"/>
      <w:r>
        <w:rPr>
          <w:rtl/>
        </w:rPr>
        <w:t xml:space="preserve">כשהוקמה </w:t>
      </w:r>
      <w:bookmarkStart w:id="8607" w:name="_ETM_Q23_399689"/>
      <w:bookmarkEnd w:id="8607"/>
      <w:r>
        <w:rPr>
          <w:rtl/>
        </w:rPr>
        <w:t xml:space="preserve">מדינת </w:t>
      </w:r>
      <w:bookmarkStart w:id="8608" w:name="_ETM_Q23_400110"/>
      <w:bookmarkEnd w:id="8608"/>
      <w:r>
        <w:rPr>
          <w:rtl/>
        </w:rPr>
        <w:t xml:space="preserve">ישראל </w:t>
      </w:r>
      <w:bookmarkStart w:id="8609" w:name="_ETM_Q23_400590"/>
      <w:bookmarkEnd w:id="8609"/>
      <w:r>
        <w:rPr>
          <w:rFonts w:hint="cs"/>
          <w:rtl/>
        </w:rPr>
        <w:t>ופ</w:t>
      </w:r>
      <w:r>
        <w:rPr>
          <w:rtl/>
        </w:rPr>
        <w:t xml:space="preserve">רצה </w:t>
      </w:r>
      <w:bookmarkStart w:id="8610" w:name="_ETM_Q23_400920"/>
      <w:bookmarkEnd w:id="8610"/>
      <w:r>
        <w:rPr>
          <w:rtl/>
        </w:rPr>
        <w:t xml:space="preserve">מלחמת </w:t>
      </w:r>
      <w:bookmarkStart w:id="8611" w:name="_ETM_Q23_401370"/>
      <w:bookmarkEnd w:id="8611"/>
      <w:r>
        <w:rPr>
          <w:rtl/>
        </w:rPr>
        <w:t>העצמאות</w:t>
      </w:r>
      <w:r>
        <w:rPr>
          <w:rFonts w:hint="cs"/>
          <w:rtl/>
        </w:rPr>
        <w:t>,</w:t>
      </w:r>
      <w:r>
        <w:rPr>
          <w:rtl/>
        </w:rPr>
        <w:t xml:space="preserve"> </w:t>
      </w:r>
      <w:bookmarkStart w:id="8612" w:name="_ETM_Q23_402329"/>
      <w:bookmarkEnd w:id="8612"/>
      <w:r>
        <w:rPr>
          <w:rtl/>
        </w:rPr>
        <w:t xml:space="preserve">הם </w:t>
      </w:r>
      <w:bookmarkStart w:id="8613" w:name="_ETM_Q23_402540"/>
      <w:bookmarkEnd w:id="8613"/>
      <w:r>
        <w:rPr>
          <w:rtl/>
        </w:rPr>
        <w:t xml:space="preserve">הגיעו </w:t>
      </w:r>
      <w:bookmarkStart w:id="8614" w:name="_ETM_Q23_402870"/>
      <w:bookmarkEnd w:id="8614"/>
      <w:r>
        <w:rPr>
          <w:rtl/>
        </w:rPr>
        <w:t xml:space="preserve">למצב </w:t>
      </w:r>
      <w:bookmarkStart w:id="8615" w:name="_ETM_Q23_403530"/>
      <w:bookmarkEnd w:id="8615"/>
      <w:r>
        <w:rPr>
          <w:rtl/>
        </w:rPr>
        <w:t xml:space="preserve">שהם </w:t>
      </w:r>
      <w:bookmarkStart w:id="8616" w:name="_ETM_Q23_403769"/>
      <w:bookmarkEnd w:id="8616"/>
      <w:r>
        <w:rPr>
          <w:rtl/>
        </w:rPr>
        <w:t xml:space="preserve">לא </w:t>
      </w:r>
      <w:bookmarkStart w:id="8617" w:name="_ETM_Q23_403860"/>
      <w:bookmarkEnd w:id="8617"/>
      <w:r>
        <w:rPr>
          <w:rtl/>
        </w:rPr>
        <w:t xml:space="preserve">יכולים </w:t>
      </w:r>
      <w:bookmarkStart w:id="8618" w:name="_ETM_Q23_404189"/>
      <w:bookmarkEnd w:id="8618"/>
      <w:r>
        <w:rPr>
          <w:rtl/>
        </w:rPr>
        <w:t>להתמודד</w:t>
      </w:r>
      <w:r>
        <w:rPr>
          <w:rFonts w:hint="cs"/>
          <w:rtl/>
        </w:rPr>
        <w:t>,</w:t>
      </w:r>
      <w:r>
        <w:rPr>
          <w:rtl/>
        </w:rPr>
        <w:t xml:space="preserve"> </w:t>
      </w:r>
      <w:bookmarkStart w:id="8619" w:name="_ETM_Q23_405120"/>
      <w:bookmarkEnd w:id="8619"/>
      <w:r>
        <w:rPr>
          <w:rtl/>
        </w:rPr>
        <w:t xml:space="preserve">כי </w:t>
      </w:r>
      <w:bookmarkStart w:id="8620" w:name="_ETM_Q23_405299"/>
      <w:bookmarkEnd w:id="8620"/>
      <w:r>
        <w:rPr>
          <w:rtl/>
        </w:rPr>
        <w:t xml:space="preserve">למעשה </w:t>
      </w:r>
      <w:bookmarkStart w:id="8621" w:name="_ETM_Q23_405810"/>
      <w:bookmarkEnd w:id="8621"/>
      <w:r>
        <w:rPr>
          <w:rtl/>
        </w:rPr>
        <w:t xml:space="preserve">חלק </w:t>
      </w:r>
      <w:bookmarkStart w:id="8622" w:name="_ETM_Q23_406140"/>
      <w:bookmarkEnd w:id="8622"/>
      <w:r>
        <w:rPr>
          <w:rtl/>
        </w:rPr>
        <w:t xml:space="preserve">גדול </w:t>
      </w:r>
      <w:bookmarkStart w:id="8623" w:name="_ETM_Q23_406439"/>
      <w:bookmarkEnd w:id="8623"/>
      <w:r>
        <w:rPr>
          <w:rtl/>
        </w:rPr>
        <w:t xml:space="preserve">מהכוח </w:t>
      </w:r>
      <w:bookmarkStart w:id="8624" w:name="_ETM_Q23_406890"/>
      <w:bookmarkEnd w:id="8624"/>
      <w:r>
        <w:rPr>
          <w:rtl/>
        </w:rPr>
        <w:t xml:space="preserve">שלהם </w:t>
      </w:r>
      <w:bookmarkStart w:id="8625" w:name="_ETM_Q23_407880"/>
      <w:bookmarkEnd w:id="8625"/>
      <w:r>
        <w:rPr>
          <w:rtl/>
        </w:rPr>
        <w:t>נשחק</w:t>
      </w:r>
      <w:r>
        <w:rPr>
          <w:rFonts w:hint="cs"/>
          <w:rtl/>
        </w:rPr>
        <w:t>,</w:t>
      </w:r>
      <w:r>
        <w:rPr>
          <w:rtl/>
        </w:rPr>
        <w:t xml:space="preserve"> </w:t>
      </w:r>
      <w:bookmarkStart w:id="8626" w:name="_ETM_Q23_408630"/>
      <w:bookmarkEnd w:id="8626"/>
      <w:r>
        <w:rPr>
          <w:rtl/>
        </w:rPr>
        <w:t xml:space="preserve">היו </w:t>
      </w:r>
      <w:bookmarkStart w:id="8627" w:name="_ETM_Q23_409200"/>
      <w:bookmarkEnd w:id="8627"/>
      <w:r>
        <w:rPr>
          <w:rtl/>
        </w:rPr>
        <w:t xml:space="preserve">מהומות </w:t>
      </w:r>
      <w:bookmarkStart w:id="8628" w:name="_ETM_Q23_409620"/>
      <w:bookmarkEnd w:id="8628"/>
      <w:r>
        <w:rPr>
          <w:rtl/>
        </w:rPr>
        <w:t xml:space="preserve">פנימיות </w:t>
      </w:r>
      <w:bookmarkStart w:id="8629" w:name="_ETM_Q23_410130"/>
      <w:bookmarkEnd w:id="8629"/>
      <w:r>
        <w:rPr>
          <w:rtl/>
        </w:rPr>
        <w:t xml:space="preserve">וכן </w:t>
      </w:r>
      <w:bookmarkStart w:id="8630" w:name="_ETM_Q23_410430"/>
      <w:bookmarkEnd w:id="8630"/>
      <w:r>
        <w:rPr>
          <w:rtl/>
        </w:rPr>
        <w:t>הלאה</w:t>
      </w:r>
      <w:r>
        <w:rPr>
          <w:rFonts w:hint="cs"/>
          <w:rtl/>
        </w:rPr>
        <w:t>.</w:t>
      </w:r>
      <w:bookmarkStart w:id="8631" w:name="_ETM_Q23_408803"/>
      <w:bookmarkEnd w:id="8631"/>
    </w:p>
    <w:p w:rsidR="008A18D3" w:rsidRDefault="008A18D3" w:rsidP="00BB300E">
      <w:pPr>
        <w:rPr>
          <w:rtl/>
        </w:rPr>
      </w:pPr>
      <w:bookmarkStart w:id="8632" w:name="_ETM_Q23_408948"/>
      <w:bookmarkEnd w:id="8632"/>
    </w:p>
    <w:p w:rsidR="008A18D3" w:rsidRDefault="008A18D3" w:rsidP="00B93ABF">
      <w:pPr>
        <w:rPr>
          <w:rtl/>
        </w:rPr>
      </w:pPr>
      <w:bookmarkStart w:id="8633" w:name="_ETM_Q23_408979"/>
      <w:bookmarkStart w:id="8634" w:name="_ETM_Q23_409103"/>
      <w:bookmarkStart w:id="8635" w:name="_ETM_Q23_411050"/>
      <w:bookmarkEnd w:id="8633"/>
      <w:bookmarkEnd w:id="8634"/>
      <w:bookmarkEnd w:id="8635"/>
      <w:r>
        <w:rPr>
          <w:rtl/>
        </w:rPr>
        <w:t xml:space="preserve">אבל </w:t>
      </w:r>
      <w:bookmarkStart w:id="8636" w:name="_ETM_Q23_411319"/>
      <w:bookmarkEnd w:id="8636"/>
      <w:r>
        <w:rPr>
          <w:rtl/>
        </w:rPr>
        <w:t xml:space="preserve">כשאתה </w:t>
      </w:r>
      <w:bookmarkStart w:id="8637" w:name="_ETM_Q23_411530"/>
      <w:bookmarkEnd w:id="8637"/>
      <w:r>
        <w:rPr>
          <w:rtl/>
        </w:rPr>
        <w:t xml:space="preserve">מסכם </w:t>
      </w:r>
      <w:bookmarkStart w:id="8638" w:name="_ETM_Q23_412069"/>
      <w:bookmarkEnd w:id="8638"/>
      <w:r>
        <w:rPr>
          <w:rtl/>
        </w:rPr>
        <w:t xml:space="preserve">את </w:t>
      </w:r>
      <w:bookmarkStart w:id="8639" w:name="_ETM_Q23_412190"/>
      <w:bookmarkEnd w:id="8639"/>
      <w:r>
        <w:rPr>
          <w:rtl/>
        </w:rPr>
        <w:t xml:space="preserve">כל </w:t>
      </w:r>
      <w:bookmarkStart w:id="8640" w:name="_ETM_Q23_412370"/>
      <w:bookmarkEnd w:id="8640"/>
      <w:r>
        <w:rPr>
          <w:rtl/>
        </w:rPr>
        <w:t xml:space="preserve">התקופה </w:t>
      </w:r>
      <w:bookmarkStart w:id="8641" w:name="_ETM_Q23_412849"/>
      <w:bookmarkEnd w:id="8641"/>
      <w:r>
        <w:rPr>
          <w:rtl/>
        </w:rPr>
        <w:t>הזאת</w:t>
      </w:r>
      <w:r>
        <w:rPr>
          <w:rFonts w:hint="cs"/>
          <w:rtl/>
        </w:rPr>
        <w:t>,</w:t>
      </w:r>
      <w:r>
        <w:rPr>
          <w:rtl/>
        </w:rPr>
        <w:t xml:space="preserve"> </w:t>
      </w:r>
      <w:bookmarkStart w:id="8642" w:name="_ETM_Q23_413930"/>
      <w:bookmarkEnd w:id="8642"/>
      <w:r>
        <w:rPr>
          <w:rtl/>
        </w:rPr>
        <w:t xml:space="preserve">כל </w:t>
      </w:r>
      <w:bookmarkStart w:id="8643" w:name="_ETM_Q23_414290"/>
      <w:bookmarkEnd w:id="8643"/>
      <w:r>
        <w:rPr>
          <w:rtl/>
        </w:rPr>
        <w:t xml:space="preserve">התקופה </w:t>
      </w:r>
      <w:bookmarkStart w:id="8644" w:name="_ETM_Q23_414740"/>
      <w:bookmarkEnd w:id="8644"/>
      <w:r>
        <w:rPr>
          <w:rtl/>
        </w:rPr>
        <w:t xml:space="preserve">הזאת </w:t>
      </w:r>
      <w:bookmarkStart w:id="8645" w:name="_ETM_Q23_415160"/>
      <w:bookmarkEnd w:id="8645"/>
      <w:r>
        <w:rPr>
          <w:rtl/>
        </w:rPr>
        <w:t xml:space="preserve">ביסודה </w:t>
      </w:r>
      <w:bookmarkStart w:id="8646" w:name="_ETM_Q23_416330"/>
      <w:bookmarkEnd w:id="8646"/>
      <w:r>
        <w:rPr>
          <w:rFonts w:hint="cs"/>
          <w:rtl/>
        </w:rPr>
        <w:t xml:space="preserve">היא </w:t>
      </w:r>
      <w:r>
        <w:rPr>
          <w:rtl/>
        </w:rPr>
        <w:t xml:space="preserve">תקופה </w:t>
      </w:r>
      <w:bookmarkStart w:id="8647" w:name="_ETM_Q23_416780"/>
      <w:bookmarkEnd w:id="8647"/>
      <w:r>
        <w:rPr>
          <w:rtl/>
        </w:rPr>
        <w:t xml:space="preserve">של </w:t>
      </w:r>
      <w:bookmarkStart w:id="8648" w:name="_ETM_Q23_417319"/>
      <w:bookmarkEnd w:id="8648"/>
      <w:r>
        <w:rPr>
          <w:rtl/>
        </w:rPr>
        <w:t xml:space="preserve">לוחמה </w:t>
      </w:r>
      <w:bookmarkStart w:id="8649" w:name="_ETM_Q23_417830"/>
      <w:bookmarkEnd w:id="8649"/>
      <w:r>
        <w:rPr>
          <w:rtl/>
        </w:rPr>
        <w:t>בטרור</w:t>
      </w:r>
      <w:r>
        <w:rPr>
          <w:rFonts w:hint="cs"/>
          <w:rtl/>
        </w:rPr>
        <w:t xml:space="preserve"> </w:t>
      </w:r>
      <w:r>
        <w:rPr>
          <w:rtl/>
        </w:rPr>
        <w:t xml:space="preserve">– </w:t>
      </w:r>
      <w:bookmarkStart w:id="8650" w:name="_ETM_Q23_418730"/>
      <w:bookmarkEnd w:id="8650"/>
      <w:r>
        <w:rPr>
          <w:rtl/>
        </w:rPr>
        <w:t xml:space="preserve">טרור </w:t>
      </w:r>
      <w:bookmarkStart w:id="8651" w:name="_ETM_Q23_419120"/>
      <w:bookmarkEnd w:id="8651"/>
      <w:r>
        <w:rPr>
          <w:rtl/>
        </w:rPr>
        <w:t>כזה</w:t>
      </w:r>
      <w:r>
        <w:rPr>
          <w:rFonts w:hint="cs"/>
          <w:rtl/>
        </w:rPr>
        <w:t>,</w:t>
      </w:r>
      <w:r>
        <w:rPr>
          <w:rtl/>
        </w:rPr>
        <w:t xml:space="preserve"> </w:t>
      </w:r>
      <w:bookmarkStart w:id="8652" w:name="_ETM_Q23_419450"/>
      <w:bookmarkEnd w:id="8652"/>
      <w:r>
        <w:rPr>
          <w:rtl/>
        </w:rPr>
        <w:t xml:space="preserve">טרור </w:t>
      </w:r>
      <w:bookmarkStart w:id="8653" w:name="_ETM_Q23_419840"/>
      <w:bookmarkEnd w:id="8653"/>
      <w:r>
        <w:rPr>
          <w:rtl/>
        </w:rPr>
        <w:t>אחר</w:t>
      </w:r>
      <w:r>
        <w:rPr>
          <w:rFonts w:hint="cs"/>
          <w:rtl/>
        </w:rPr>
        <w:t>.</w:t>
      </w:r>
      <w:r>
        <w:rPr>
          <w:rtl/>
        </w:rPr>
        <w:t xml:space="preserve"> </w:t>
      </w:r>
      <w:bookmarkStart w:id="8654" w:name="_ETM_Q23_420470"/>
      <w:bookmarkEnd w:id="8654"/>
      <w:r>
        <w:rPr>
          <w:rtl/>
        </w:rPr>
        <w:t xml:space="preserve">לקח </w:t>
      </w:r>
      <w:bookmarkStart w:id="8655" w:name="_ETM_Q23_420950"/>
      <w:bookmarkEnd w:id="8655"/>
      <w:r>
        <w:rPr>
          <w:rtl/>
        </w:rPr>
        <w:t xml:space="preserve">זמן </w:t>
      </w:r>
      <w:bookmarkStart w:id="8656" w:name="_ETM_Q23_421459"/>
      <w:bookmarkEnd w:id="8656"/>
      <w:r>
        <w:rPr>
          <w:rtl/>
        </w:rPr>
        <w:t xml:space="preserve">עד </w:t>
      </w:r>
      <w:bookmarkStart w:id="8657" w:name="_ETM_Q23_421610"/>
      <w:bookmarkEnd w:id="8657"/>
      <w:r>
        <w:rPr>
          <w:rtl/>
        </w:rPr>
        <w:t xml:space="preserve">שהבינו </w:t>
      </w:r>
      <w:bookmarkStart w:id="8658" w:name="_ETM_Q23_422150"/>
      <w:bookmarkEnd w:id="8658"/>
      <w:r>
        <w:rPr>
          <w:rFonts w:hint="cs"/>
          <w:rtl/>
        </w:rPr>
        <w:t xml:space="preserve">– </w:t>
      </w:r>
      <w:r>
        <w:rPr>
          <w:rtl/>
        </w:rPr>
        <w:t xml:space="preserve">כמו </w:t>
      </w:r>
      <w:bookmarkStart w:id="8659" w:name="_ETM_Q23_422360"/>
      <w:bookmarkEnd w:id="8659"/>
      <w:r>
        <w:rPr>
          <w:rtl/>
        </w:rPr>
        <w:t xml:space="preserve">שזה </w:t>
      </w:r>
      <w:bookmarkStart w:id="8660" w:name="_ETM_Q23_422630"/>
      <w:bookmarkEnd w:id="8660"/>
      <w:r>
        <w:rPr>
          <w:rtl/>
        </w:rPr>
        <w:t xml:space="preserve">קורה </w:t>
      </w:r>
      <w:bookmarkStart w:id="8661" w:name="_ETM_Q23_422930"/>
      <w:bookmarkEnd w:id="8661"/>
      <w:r>
        <w:rPr>
          <w:rtl/>
        </w:rPr>
        <w:t>היום</w:t>
      </w:r>
      <w:r>
        <w:rPr>
          <w:rFonts w:hint="cs"/>
          <w:rtl/>
        </w:rPr>
        <w:t>,</w:t>
      </w:r>
      <w:r>
        <w:rPr>
          <w:rtl/>
        </w:rPr>
        <w:t xml:space="preserve"> </w:t>
      </w:r>
      <w:bookmarkStart w:id="8662" w:name="_ETM_Q23_423200"/>
      <w:bookmarkEnd w:id="8662"/>
      <w:r>
        <w:rPr>
          <w:rtl/>
        </w:rPr>
        <w:t xml:space="preserve">דרך </w:t>
      </w:r>
      <w:bookmarkStart w:id="8663" w:name="_ETM_Q23_423410"/>
      <w:bookmarkEnd w:id="8663"/>
      <w:r>
        <w:rPr>
          <w:rtl/>
        </w:rPr>
        <w:t>אגב</w:t>
      </w:r>
      <w:r>
        <w:rPr>
          <w:rFonts w:hint="cs"/>
          <w:rtl/>
        </w:rPr>
        <w:t xml:space="preserve"> </w:t>
      </w:r>
      <w:r>
        <w:rPr>
          <w:rFonts w:hint="eastAsia"/>
          <w:rtl/>
        </w:rPr>
        <w:t>–</w:t>
      </w:r>
      <w:bookmarkStart w:id="8664" w:name="_ETM_Q23_426698"/>
      <w:bookmarkStart w:id="8665" w:name="_ETM_Q23_426802"/>
      <w:bookmarkStart w:id="8666" w:name="_ETM_Q23_424069"/>
      <w:bookmarkStart w:id="8667" w:name="_ETM_Q23_424490"/>
      <w:bookmarkStart w:id="8668" w:name="_ETM_Q23_425569"/>
      <w:bookmarkEnd w:id="8664"/>
      <w:bookmarkEnd w:id="8665"/>
      <w:bookmarkEnd w:id="8666"/>
      <w:bookmarkEnd w:id="8667"/>
      <w:bookmarkEnd w:id="8668"/>
      <w:r>
        <w:rPr>
          <w:rFonts w:hint="cs"/>
          <w:rtl/>
        </w:rPr>
        <w:t xml:space="preserve"> </w:t>
      </w:r>
      <w:r>
        <w:rPr>
          <w:rtl/>
        </w:rPr>
        <w:t>שז</w:t>
      </w:r>
      <w:r>
        <w:rPr>
          <w:rFonts w:hint="cs"/>
          <w:rtl/>
        </w:rPr>
        <w:t>ו</w:t>
      </w:r>
      <w:r>
        <w:rPr>
          <w:rtl/>
        </w:rPr>
        <w:t xml:space="preserve"> </w:t>
      </w:r>
      <w:bookmarkStart w:id="8669" w:name="_ETM_Q23_426319"/>
      <w:bookmarkEnd w:id="8669"/>
      <w:r>
        <w:rPr>
          <w:rtl/>
        </w:rPr>
        <w:t xml:space="preserve">לא </w:t>
      </w:r>
      <w:bookmarkStart w:id="8670" w:name="_ETM_Q23_426860"/>
      <w:bookmarkEnd w:id="8670"/>
      <w:r>
        <w:rPr>
          <w:rtl/>
        </w:rPr>
        <w:t xml:space="preserve">פגיעה </w:t>
      </w:r>
      <w:bookmarkStart w:id="8671" w:name="_ETM_Q23_427340"/>
      <w:bookmarkEnd w:id="8671"/>
      <w:r>
        <w:rPr>
          <w:rtl/>
        </w:rPr>
        <w:t xml:space="preserve">של </w:t>
      </w:r>
      <w:bookmarkStart w:id="8672" w:name="_ETM_Q23_427670"/>
      <w:bookmarkEnd w:id="8672"/>
      <w:r>
        <w:rPr>
          <w:rtl/>
        </w:rPr>
        <w:t xml:space="preserve">אלה </w:t>
      </w:r>
      <w:bookmarkStart w:id="8673" w:name="_ETM_Q23_427970"/>
      <w:bookmarkEnd w:id="8673"/>
      <w:r>
        <w:rPr>
          <w:rtl/>
        </w:rPr>
        <w:t xml:space="preserve">שאין </w:t>
      </w:r>
      <w:bookmarkStart w:id="8674" w:name="_ETM_Q23_428390"/>
      <w:bookmarkEnd w:id="8674"/>
      <w:r>
        <w:rPr>
          <w:rtl/>
        </w:rPr>
        <w:t xml:space="preserve">להם </w:t>
      </w:r>
      <w:bookmarkStart w:id="8675" w:name="_ETM_Q23_428660"/>
      <w:bookmarkEnd w:id="8675"/>
      <w:r>
        <w:rPr>
          <w:rtl/>
        </w:rPr>
        <w:t>ששודדים</w:t>
      </w:r>
      <w:r>
        <w:rPr>
          <w:rFonts w:hint="cs"/>
          <w:rtl/>
        </w:rPr>
        <w:t xml:space="preserve"> </w:t>
      </w:r>
      <w:bookmarkStart w:id="8676" w:name="_ETM_Q23_429809"/>
      <w:bookmarkEnd w:id="8676"/>
      <w:r>
        <w:rPr>
          <w:rFonts w:hint="cs"/>
          <w:rtl/>
        </w:rPr>
        <w:t>מ</w:t>
      </w:r>
      <w:bookmarkStart w:id="8677" w:name="_ETM_Q23_429440"/>
      <w:bookmarkEnd w:id="8677"/>
      <w:r>
        <w:rPr>
          <w:rtl/>
        </w:rPr>
        <w:t xml:space="preserve">אלה </w:t>
      </w:r>
      <w:bookmarkStart w:id="8678" w:name="_ETM_Q23_429620"/>
      <w:bookmarkEnd w:id="8678"/>
      <w:r>
        <w:rPr>
          <w:rtl/>
        </w:rPr>
        <w:t xml:space="preserve">שיש </w:t>
      </w:r>
      <w:bookmarkStart w:id="8679" w:name="_ETM_Q23_429920"/>
      <w:bookmarkEnd w:id="8679"/>
      <w:r>
        <w:rPr>
          <w:rtl/>
        </w:rPr>
        <w:t>להם</w:t>
      </w:r>
      <w:r w:rsidR="00B93ABF">
        <w:rPr>
          <w:rFonts w:hint="cs"/>
          <w:rtl/>
        </w:rPr>
        <w:t>,</w:t>
      </w:r>
      <w:r>
        <w:rPr>
          <w:rtl/>
        </w:rPr>
        <w:t xml:space="preserve"> </w:t>
      </w:r>
      <w:bookmarkStart w:id="8680" w:name="_ETM_Q23_430489"/>
      <w:bookmarkEnd w:id="8680"/>
      <w:r>
        <w:rPr>
          <w:rtl/>
        </w:rPr>
        <w:t xml:space="preserve">כמו </w:t>
      </w:r>
      <w:bookmarkStart w:id="8681" w:name="_ETM_Q23_430730"/>
      <w:bookmarkEnd w:id="8681"/>
      <w:r>
        <w:rPr>
          <w:rtl/>
        </w:rPr>
        <w:t xml:space="preserve">שיש </w:t>
      </w:r>
      <w:bookmarkStart w:id="8682" w:name="_ETM_Q23_431030"/>
      <w:bookmarkEnd w:id="8682"/>
      <w:r>
        <w:rPr>
          <w:rtl/>
        </w:rPr>
        <w:t xml:space="preserve">כאלה </w:t>
      </w:r>
      <w:bookmarkStart w:id="8683" w:name="_ETM_Q23_431330"/>
      <w:bookmarkEnd w:id="8683"/>
      <w:r>
        <w:rPr>
          <w:rtl/>
        </w:rPr>
        <w:t xml:space="preserve">שרוצים </w:t>
      </w:r>
      <w:bookmarkStart w:id="8684" w:name="_ETM_Q23_431780"/>
      <w:bookmarkEnd w:id="8684"/>
      <w:r>
        <w:rPr>
          <w:rtl/>
        </w:rPr>
        <w:t xml:space="preserve">להגיד </w:t>
      </w:r>
      <w:bookmarkStart w:id="8685" w:name="_ETM_Q23_432620"/>
      <w:bookmarkEnd w:id="8685"/>
      <w:r>
        <w:rPr>
          <w:rtl/>
        </w:rPr>
        <w:t xml:space="preserve">על </w:t>
      </w:r>
      <w:bookmarkStart w:id="8686" w:name="_ETM_Q23_432830"/>
      <w:bookmarkEnd w:id="8686"/>
      <w:r>
        <w:rPr>
          <w:rtl/>
        </w:rPr>
        <w:t xml:space="preserve">הפרוטקשן </w:t>
      </w:r>
      <w:bookmarkStart w:id="8687" w:name="_ETM_Q23_433520"/>
      <w:bookmarkEnd w:id="8687"/>
      <w:r>
        <w:rPr>
          <w:rtl/>
        </w:rPr>
        <w:t>בנגב</w:t>
      </w:r>
      <w:r>
        <w:rPr>
          <w:rFonts w:hint="cs"/>
          <w:rtl/>
        </w:rPr>
        <w:t xml:space="preserve">, על </w:t>
      </w:r>
      <w:bookmarkStart w:id="8688" w:name="_ETM_Q23_434540"/>
      <w:bookmarkStart w:id="8689" w:name="_ETM_Q23_435290"/>
      <w:bookmarkStart w:id="8690" w:name="_ETM_Q23_435709"/>
      <w:bookmarkEnd w:id="8688"/>
      <w:bookmarkEnd w:id="8689"/>
      <w:bookmarkEnd w:id="8690"/>
      <w:r>
        <w:rPr>
          <w:rtl/>
        </w:rPr>
        <w:t xml:space="preserve">הפשיעה </w:t>
      </w:r>
      <w:bookmarkStart w:id="8691" w:name="_ETM_Q23_436070"/>
      <w:bookmarkEnd w:id="8691"/>
      <w:r>
        <w:rPr>
          <w:rtl/>
        </w:rPr>
        <w:t xml:space="preserve">החקלאית </w:t>
      </w:r>
      <w:bookmarkStart w:id="8692" w:name="_ETM_Q23_437210"/>
      <w:bookmarkEnd w:id="8692"/>
      <w:r>
        <w:rPr>
          <w:rtl/>
        </w:rPr>
        <w:t xml:space="preserve">או </w:t>
      </w:r>
      <w:bookmarkStart w:id="8693" w:name="_ETM_Q23_437360"/>
      <w:bookmarkEnd w:id="8693"/>
      <w:r>
        <w:rPr>
          <w:rtl/>
        </w:rPr>
        <w:t xml:space="preserve">על </w:t>
      </w:r>
      <w:bookmarkStart w:id="8694" w:name="_ETM_Q23_437480"/>
      <w:bookmarkEnd w:id="8694"/>
      <w:r>
        <w:rPr>
          <w:rtl/>
        </w:rPr>
        <w:t xml:space="preserve">הגנבות </w:t>
      </w:r>
      <w:bookmarkStart w:id="8695" w:name="_ETM_Q23_438480"/>
      <w:bookmarkEnd w:id="8695"/>
      <w:r>
        <w:rPr>
          <w:rtl/>
        </w:rPr>
        <w:t xml:space="preserve">של </w:t>
      </w:r>
      <w:bookmarkStart w:id="8696" w:name="_ETM_Q23_438750"/>
      <w:bookmarkEnd w:id="8696"/>
      <w:r>
        <w:rPr>
          <w:rtl/>
        </w:rPr>
        <w:t xml:space="preserve">בדואים </w:t>
      </w:r>
      <w:bookmarkStart w:id="8697" w:name="_ETM_Q23_439260"/>
      <w:bookmarkEnd w:id="8697"/>
      <w:r>
        <w:rPr>
          <w:rtl/>
        </w:rPr>
        <w:t xml:space="preserve">או </w:t>
      </w:r>
      <w:bookmarkStart w:id="8698" w:name="_ETM_Q23_439350"/>
      <w:bookmarkEnd w:id="8698"/>
      <w:r>
        <w:rPr>
          <w:rtl/>
        </w:rPr>
        <w:t xml:space="preserve">של </w:t>
      </w:r>
      <w:bookmarkStart w:id="8699" w:name="_ETM_Q23_440070"/>
      <w:bookmarkEnd w:id="8699"/>
      <w:r>
        <w:rPr>
          <w:rtl/>
        </w:rPr>
        <w:t>אחרים</w:t>
      </w:r>
      <w:r>
        <w:rPr>
          <w:rFonts w:hint="cs"/>
          <w:rtl/>
        </w:rPr>
        <w:t>.</w:t>
      </w:r>
      <w:r>
        <w:rPr>
          <w:rtl/>
        </w:rPr>
        <w:t xml:space="preserve"> </w:t>
      </w:r>
      <w:bookmarkStart w:id="8700" w:name="_ETM_Q23_440670"/>
      <w:bookmarkEnd w:id="8700"/>
      <w:r>
        <w:rPr>
          <w:rtl/>
        </w:rPr>
        <w:t xml:space="preserve">מה </w:t>
      </w:r>
      <w:bookmarkStart w:id="8701" w:name="_ETM_Q23_440850"/>
      <w:bookmarkEnd w:id="8701"/>
      <w:r>
        <w:rPr>
          <w:rtl/>
        </w:rPr>
        <w:t xml:space="preserve">הם </w:t>
      </w:r>
      <w:bookmarkStart w:id="8702" w:name="_ETM_Q23_440940"/>
      <w:bookmarkEnd w:id="8702"/>
      <w:r>
        <w:rPr>
          <w:rtl/>
        </w:rPr>
        <w:t xml:space="preserve">רוצים </w:t>
      </w:r>
      <w:bookmarkStart w:id="8703" w:name="_ETM_Q23_441270"/>
      <w:bookmarkEnd w:id="8703"/>
      <w:r>
        <w:rPr>
          <w:rtl/>
        </w:rPr>
        <w:t>להגיד</w:t>
      </w:r>
      <w:r>
        <w:rPr>
          <w:rFonts w:hint="cs"/>
          <w:rtl/>
        </w:rPr>
        <w:t>?</w:t>
      </w:r>
      <w:r>
        <w:rPr>
          <w:rtl/>
        </w:rPr>
        <w:t xml:space="preserve"> </w:t>
      </w:r>
      <w:bookmarkStart w:id="8704" w:name="_ETM_Q23_441600"/>
      <w:bookmarkEnd w:id="8704"/>
      <w:r>
        <w:rPr>
          <w:rtl/>
        </w:rPr>
        <w:t xml:space="preserve">הם </w:t>
      </w:r>
      <w:bookmarkStart w:id="8705" w:name="_ETM_Q23_441720"/>
      <w:bookmarkEnd w:id="8705"/>
      <w:r>
        <w:rPr>
          <w:rtl/>
        </w:rPr>
        <w:t xml:space="preserve">רוצים </w:t>
      </w:r>
      <w:bookmarkStart w:id="8706" w:name="_ETM_Q23_441990"/>
      <w:bookmarkEnd w:id="8706"/>
      <w:r>
        <w:rPr>
          <w:rtl/>
        </w:rPr>
        <w:t>להגיד</w:t>
      </w:r>
      <w:r>
        <w:rPr>
          <w:rFonts w:hint="cs"/>
          <w:rtl/>
        </w:rPr>
        <w:t>:</w:t>
      </w:r>
      <w:r>
        <w:rPr>
          <w:rtl/>
        </w:rPr>
        <w:t xml:space="preserve"> </w:t>
      </w:r>
      <w:bookmarkStart w:id="8707" w:name="_ETM_Q23_442290"/>
      <w:bookmarkEnd w:id="8707"/>
      <w:r>
        <w:rPr>
          <w:rtl/>
        </w:rPr>
        <w:t xml:space="preserve">זה </w:t>
      </w:r>
      <w:bookmarkStart w:id="8708" w:name="_ETM_Q23_442440"/>
      <w:bookmarkEnd w:id="8708"/>
      <w:r>
        <w:rPr>
          <w:rtl/>
        </w:rPr>
        <w:t xml:space="preserve">עניין </w:t>
      </w:r>
      <w:bookmarkStart w:id="8709" w:name="_ETM_Q23_442770"/>
      <w:bookmarkEnd w:id="8709"/>
      <w:r>
        <w:rPr>
          <w:rtl/>
        </w:rPr>
        <w:t>פלילי</w:t>
      </w:r>
      <w:r>
        <w:rPr>
          <w:rFonts w:hint="cs"/>
          <w:rtl/>
        </w:rPr>
        <w:t>,</w:t>
      </w:r>
      <w:r>
        <w:rPr>
          <w:rtl/>
        </w:rPr>
        <w:t xml:space="preserve"> </w:t>
      </w:r>
      <w:bookmarkStart w:id="8710" w:name="_ETM_Q23_443700"/>
      <w:bookmarkEnd w:id="8710"/>
      <w:r>
        <w:rPr>
          <w:rtl/>
        </w:rPr>
        <w:t xml:space="preserve">אין </w:t>
      </w:r>
      <w:bookmarkStart w:id="8711" w:name="_ETM_Q23_443880"/>
      <w:bookmarkEnd w:id="8711"/>
      <w:r>
        <w:rPr>
          <w:rtl/>
        </w:rPr>
        <w:t xml:space="preserve">פה </w:t>
      </w:r>
      <w:bookmarkStart w:id="8712" w:name="_ETM_Q23_444060"/>
      <w:bookmarkEnd w:id="8712"/>
      <w:r>
        <w:rPr>
          <w:rtl/>
        </w:rPr>
        <w:t xml:space="preserve">מוטיב </w:t>
      </w:r>
      <w:bookmarkStart w:id="8713" w:name="_ETM_Q23_444480"/>
      <w:bookmarkEnd w:id="8713"/>
      <w:r>
        <w:rPr>
          <w:rtl/>
        </w:rPr>
        <w:t>לאומני</w:t>
      </w:r>
      <w:r>
        <w:rPr>
          <w:rFonts w:hint="cs"/>
          <w:rtl/>
        </w:rPr>
        <w:t>.</w:t>
      </w:r>
    </w:p>
    <w:p w:rsidR="008A18D3" w:rsidRDefault="008A18D3" w:rsidP="00BB300E">
      <w:pPr>
        <w:rPr>
          <w:rtl/>
        </w:rPr>
      </w:pPr>
      <w:bookmarkStart w:id="8714" w:name="_ETM_Q23_445750"/>
      <w:bookmarkStart w:id="8715" w:name="_ETM_Q23_445883"/>
      <w:bookmarkStart w:id="8716" w:name="_ETM_Q23_445956"/>
      <w:bookmarkEnd w:id="8714"/>
      <w:bookmarkEnd w:id="8715"/>
      <w:bookmarkEnd w:id="8716"/>
    </w:p>
    <w:p w:rsidR="008A18D3" w:rsidRDefault="008A18D3" w:rsidP="008B1B94">
      <w:pPr>
        <w:rPr>
          <w:rtl/>
        </w:rPr>
      </w:pPr>
      <w:bookmarkStart w:id="8717" w:name="_ETM_Q23_446107"/>
      <w:bookmarkStart w:id="8718" w:name="_ETM_Q23_445400"/>
      <w:bookmarkEnd w:id="8717"/>
      <w:bookmarkEnd w:id="8718"/>
      <w:r>
        <w:rPr>
          <w:rtl/>
        </w:rPr>
        <w:t xml:space="preserve">הציונות </w:t>
      </w:r>
      <w:bookmarkStart w:id="8719" w:name="_ETM_Q23_446000"/>
      <w:bookmarkEnd w:id="8719"/>
      <w:r>
        <w:rPr>
          <w:rtl/>
        </w:rPr>
        <w:t xml:space="preserve">הבהירה </w:t>
      </w:r>
      <w:bookmarkStart w:id="8720" w:name="_ETM_Q23_446330"/>
      <w:bookmarkEnd w:id="8720"/>
      <w:r>
        <w:rPr>
          <w:rtl/>
        </w:rPr>
        <w:t xml:space="preserve">לפני </w:t>
      </w:r>
      <w:bookmarkStart w:id="8721" w:name="_ETM_Q23_446660"/>
      <w:bookmarkEnd w:id="8721"/>
      <w:r>
        <w:rPr>
          <w:rtl/>
        </w:rPr>
        <w:t xml:space="preserve">100 </w:t>
      </w:r>
      <w:bookmarkStart w:id="8722" w:name="_ETM_Q23_446870"/>
      <w:bookmarkEnd w:id="8722"/>
      <w:r>
        <w:rPr>
          <w:rtl/>
        </w:rPr>
        <w:t xml:space="preserve">שנה </w:t>
      </w:r>
      <w:bookmarkStart w:id="8723" w:name="_ETM_Q23_447560"/>
      <w:bookmarkEnd w:id="8723"/>
      <w:r>
        <w:rPr>
          <w:rtl/>
        </w:rPr>
        <w:t xml:space="preserve">שיש </w:t>
      </w:r>
      <w:bookmarkStart w:id="8724" w:name="_ETM_Q23_448670"/>
      <w:bookmarkEnd w:id="8724"/>
      <w:r>
        <w:rPr>
          <w:rFonts w:hint="cs"/>
          <w:rtl/>
        </w:rPr>
        <w:t xml:space="preserve">לעניין הזה </w:t>
      </w:r>
      <w:bookmarkStart w:id="8725" w:name="_ETM_Q23_449270"/>
      <w:bookmarkStart w:id="8726" w:name="_ETM_Q23_449630"/>
      <w:bookmarkStart w:id="8727" w:name="_ETM_Q23_450020"/>
      <w:bookmarkStart w:id="8728" w:name="_ETM_Q23_450170"/>
      <w:bookmarkEnd w:id="8725"/>
      <w:bookmarkEnd w:id="8726"/>
      <w:bookmarkEnd w:id="8727"/>
      <w:bookmarkEnd w:id="8728"/>
      <w:r>
        <w:rPr>
          <w:rtl/>
        </w:rPr>
        <w:t xml:space="preserve">מוטיב </w:t>
      </w:r>
      <w:bookmarkStart w:id="8729" w:name="_ETM_Q23_450890"/>
      <w:bookmarkEnd w:id="8729"/>
      <w:r>
        <w:rPr>
          <w:rtl/>
        </w:rPr>
        <w:t>לא</w:t>
      </w:r>
      <w:r>
        <w:rPr>
          <w:rFonts w:hint="cs"/>
          <w:rtl/>
        </w:rPr>
        <w:t>ו</w:t>
      </w:r>
      <w:r>
        <w:rPr>
          <w:rtl/>
        </w:rPr>
        <w:t xml:space="preserve">מני </w:t>
      </w:r>
      <w:bookmarkStart w:id="8730" w:name="_ETM_Q23_451460"/>
      <w:bookmarkEnd w:id="8730"/>
      <w:r>
        <w:rPr>
          <w:rtl/>
        </w:rPr>
        <w:t>כבד</w:t>
      </w:r>
      <w:r>
        <w:rPr>
          <w:rFonts w:hint="cs"/>
          <w:rtl/>
        </w:rPr>
        <w:t>,</w:t>
      </w:r>
      <w:r>
        <w:rPr>
          <w:rtl/>
        </w:rPr>
        <w:t xml:space="preserve"> </w:t>
      </w:r>
      <w:bookmarkStart w:id="8731" w:name="_ETM_Q23_452100"/>
      <w:bookmarkEnd w:id="8731"/>
      <w:r>
        <w:rPr>
          <w:rtl/>
        </w:rPr>
        <w:t>הקימ</w:t>
      </w:r>
      <w:r>
        <w:rPr>
          <w:rFonts w:hint="cs"/>
          <w:rtl/>
        </w:rPr>
        <w:t>ה</w:t>
      </w:r>
      <w:r>
        <w:rPr>
          <w:rtl/>
        </w:rPr>
        <w:t xml:space="preserve"> </w:t>
      </w:r>
      <w:bookmarkStart w:id="8732" w:name="_ETM_Q23_452699"/>
      <w:bookmarkEnd w:id="8732"/>
      <w:r>
        <w:rPr>
          <w:rtl/>
        </w:rPr>
        <w:t xml:space="preserve">את </w:t>
      </w:r>
      <w:bookmarkStart w:id="8733" w:name="_ETM_Q23_452790"/>
      <w:bookmarkEnd w:id="8733"/>
      <w:r>
        <w:rPr>
          <w:rtl/>
        </w:rPr>
        <w:t xml:space="preserve">ארגוני </w:t>
      </w:r>
      <w:bookmarkStart w:id="8734" w:name="_ETM_Q23_453240"/>
      <w:bookmarkEnd w:id="8734"/>
      <w:r>
        <w:rPr>
          <w:rtl/>
        </w:rPr>
        <w:t xml:space="preserve">המגן </w:t>
      </w:r>
      <w:bookmarkStart w:id="8735" w:name="_ETM_Q23_453779"/>
      <w:bookmarkEnd w:id="8735"/>
      <w:r>
        <w:rPr>
          <w:rtl/>
        </w:rPr>
        <w:t xml:space="preserve">ובהמשך </w:t>
      </w:r>
      <w:bookmarkStart w:id="8736" w:name="_ETM_Q23_454290"/>
      <w:bookmarkEnd w:id="8736"/>
      <w:r>
        <w:rPr>
          <w:rtl/>
        </w:rPr>
        <w:t xml:space="preserve">את </w:t>
      </w:r>
      <w:bookmarkStart w:id="8737" w:name="_ETM_Q23_454380"/>
      <w:bookmarkEnd w:id="8737"/>
      <w:r>
        <w:rPr>
          <w:rtl/>
        </w:rPr>
        <w:t>ההגנה</w:t>
      </w:r>
      <w:r>
        <w:rPr>
          <w:rFonts w:hint="cs"/>
          <w:rtl/>
        </w:rPr>
        <w:t>,</w:t>
      </w:r>
      <w:r>
        <w:rPr>
          <w:rtl/>
        </w:rPr>
        <w:t xml:space="preserve"> </w:t>
      </w:r>
      <w:bookmarkStart w:id="8738" w:name="_ETM_Q23_455479"/>
      <w:bookmarkEnd w:id="8738"/>
      <w:r>
        <w:rPr>
          <w:rtl/>
        </w:rPr>
        <w:t xml:space="preserve">והיום </w:t>
      </w:r>
      <w:bookmarkStart w:id="8739" w:name="_ETM_Q23_455870"/>
      <w:bookmarkEnd w:id="8739"/>
      <w:r>
        <w:rPr>
          <w:rtl/>
        </w:rPr>
        <w:t xml:space="preserve">אנחנו </w:t>
      </w:r>
      <w:bookmarkStart w:id="8740" w:name="_ETM_Q23_456080"/>
      <w:bookmarkEnd w:id="8740"/>
      <w:r>
        <w:rPr>
          <w:rtl/>
        </w:rPr>
        <w:t xml:space="preserve">צריכים </w:t>
      </w:r>
      <w:bookmarkStart w:id="8741" w:name="_ETM_Q23_456319"/>
      <w:bookmarkEnd w:id="8741"/>
      <w:r>
        <w:rPr>
          <w:rtl/>
        </w:rPr>
        <w:t xml:space="preserve">גם </w:t>
      </w:r>
      <w:bookmarkStart w:id="8742" w:name="_ETM_Q23_456529"/>
      <w:bookmarkEnd w:id="8742"/>
      <w:r>
        <w:rPr>
          <w:rtl/>
        </w:rPr>
        <w:t xml:space="preserve">בזה </w:t>
      </w:r>
      <w:bookmarkStart w:id="8743" w:name="_ETM_Q23_456800"/>
      <w:bookmarkEnd w:id="8743"/>
      <w:r>
        <w:rPr>
          <w:rtl/>
        </w:rPr>
        <w:t>להכיר</w:t>
      </w:r>
      <w:r>
        <w:rPr>
          <w:rFonts w:hint="cs"/>
          <w:rtl/>
        </w:rPr>
        <w:t>.</w:t>
      </w:r>
      <w:r>
        <w:rPr>
          <w:rtl/>
        </w:rPr>
        <w:t xml:space="preserve"> </w:t>
      </w:r>
      <w:bookmarkStart w:id="8744" w:name="_ETM_Q23_457700"/>
      <w:bookmarkEnd w:id="8744"/>
      <w:r>
        <w:rPr>
          <w:rtl/>
        </w:rPr>
        <w:t>אבל</w:t>
      </w:r>
      <w:r>
        <w:rPr>
          <w:rFonts w:hint="cs"/>
          <w:rtl/>
        </w:rPr>
        <w:t xml:space="preserve"> ארבע</w:t>
      </w:r>
      <w:bookmarkStart w:id="8745" w:name="_ETM_Q23_458729"/>
      <w:bookmarkEnd w:id="8745"/>
      <w:r>
        <w:rPr>
          <w:rtl/>
        </w:rPr>
        <w:t xml:space="preserve"> </w:t>
      </w:r>
      <w:bookmarkStart w:id="8746" w:name="_ETM_Q23_459270"/>
      <w:bookmarkEnd w:id="8746"/>
      <w:r>
        <w:rPr>
          <w:rtl/>
        </w:rPr>
        <w:t xml:space="preserve">מלחמות </w:t>
      </w:r>
      <w:bookmarkStart w:id="8747" w:name="_ETM_Q23_459839"/>
      <w:bookmarkEnd w:id="8747"/>
      <w:r>
        <w:rPr>
          <w:rtl/>
        </w:rPr>
        <w:t xml:space="preserve">התרחשו </w:t>
      </w:r>
      <w:bookmarkStart w:id="8748" w:name="_ETM_Q23_460379"/>
      <w:bookmarkEnd w:id="8748"/>
      <w:r>
        <w:rPr>
          <w:rtl/>
        </w:rPr>
        <w:t xml:space="preserve">פה </w:t>
      </w:r>
      <w:bookmarkStart w:id="8749" w:name="_ETM_Q23_460529"/>
      <w:bookmarkEnd w:id="8749"/>
      <w:r>
        <w:rPr>
          <w:rtl/>
        </w:rPr>
        <w:t xml:space="preserve">בסך </w:t>
      </w:r>
      <w:bookmarkStart w:id="8750" w:name="_ETM_Q23_460979"/>
      <w:bookmarkEnd w:id="8750"/>
      <w:r>
        <w:rPr>
          <w:rtl/>
        </w:rPr>
        <w:t>הכ</w:t>
      </w:r>
      <w:r>
        <w:rPr>
          <w:rFonts w:hint="cs"/>
          <w:rtl/>
        </w:rPr>
        <w:t>ו</w:t>
      </w:r>
      <w:r>
        <w:rPr>
          <w:rtl/>
        </w:rPr>
        <w:t xml:space="preserve">ל </w:t>
      </w:r>
      <w:bookmarkStart w:id="8751" w:name="_ETM_Q23_462199"/>
      <w:bookmarkEnd w:id="8751"/>
      <w:r>
        <w:rPr>
          <w:rtl/>
        </w:rPr>
        <w:t xml:space="preserve">במשך </w:t>
      </w:r>
      <w:bookmarkStart w:id="8752" w:name="_ETM_Q23_462740"/>
      <w:bookmarkEnd w:id="8752"/>
      <w:r>
        <w:rPr>
          <w:rtl/>
        </w:rPr>
        <w:t xml:space="preserve">תקופה </w:t>
      </w:r>
      <w:bookmarkStart w:id="8753" w:name="_ETM_Q23_463100"/>
      <w:bookmarkEnd w:id="8753"/>
      <w:r>
        <w:rPr>
          <w:rtl/>
        </w:rPr>
        <w:t xml:space="preserve">של </w:t>
      </w:r>
      <w:bookmarkStart w:id="8754" w:name="_ETM_Q23_463250"/>
      <w:bookmarkEnd w:id="8754"/>
      <w:r>
        <w:rPr>
          <w:rtl/>
        </w:rPr>
        <w:t xml:space="preserve">25 </w:t>
      </w:r>
      <w:bookmarkStart w:id="8755" w:name="_ETM_Q23_463970"/>
      <w:bookmarkEnd w:id="8755"/>
      <w:r>
        <w:rPr>
          <w:rtl/>
        </w:rPr>
        <w:t>שנה</w:t>
      </w:r>
      <w:r>
        <w:rPr>
          <w:rFonts w:hint="cs"/>
          <w:rtl/>
        </w:rPr>
        <w:t>.</w:t>
      </w:r>
      <w:r>
        <w:rPr>
          <w:rtl/>
        </w:rPr>
        <w:t xml:space="preserve"> </w:t>
      </w:r>
      <w:bookmarkStart w:id="8756" w:name="_ETM_Q23_464750"/>
      <w:bookmarkEnd w:id="8756"/>
      <w:r>
        <w:rPr>
          <w:rtl/>
        </w:rPr>
        <w:t xml:space="preserve">ואם </w:t>
      </w:r>
      <w:bookmarkStart w:id="8757" w:name="_ETM_Q23_465020"/>
      <w:bookmarkEnd w:id="8757"/>
      <w:r>
        <w:rPr>
          <w:rtl/>
        </w:rPr>
        <w:t xml:space="preserve">אני </w:t>
      </w:r>
      <w:bookmarkStart w:id="8758" w:name="_ETM_Q23_465199"/>
      <w:bookmarkEnd w:id="8758"/>
      <w:r>
        <w:rPr>
          <w:rtl/>
        </w:rPr>
        <w:t>אתן</w:t>
      </w:r>
      <w:r>
        <w:rPr>
          <w:rFonts w:hint="cs"/>
          <w:rtl/>
        </w:rPr>
        <w:t>,</w:t>
      </w:r>
      <w:r>
        <w:rPr>
          <w:rtl/>
        </w:rPr>
        <w:t xml:space="preserve"> </w:t>
      </w:r>
      <w:bookmarkStart w:id="8759" w:name="_ETM_Q23_466130"/>
      <w:bookmarkEnd w:id="8759"/>
      <w:r>
        <w:rPr>
          <w:rtl/>
        </w:rPr>
        <w:t xml:space="preserve">באמת </w:t>
      </w:r>
      <w:bookmarkStart w:id="8760" w:name="_ETM_Q23_466640"/>
      <w:bookmarkEnd w:id="8760"/>
      <w:r>
        <w:rPr>
          <w:rtl/>
        </w:rPr>
        <w:t xml:space="preserve">בקצה </w:t>
      </w:r>
      <w:bookmarkStart w:id="8761" w:name="_ETM_Q23_467300"/>
      <w:bookmarkEnd w:id="8761"/>
      <w:r>
        <w:rPr>
          <w:rtl/>
        </w:rPr>
        <w:t>המזלג</w:t>
      </w:r>
      <w:r>
        <w:rPr>
          <w:rFonts w:hint="cs"/>
          <w:rtl/>
        </w:rPr>
        <w:t>,</w:t>
      </w:r>
      <w:r>
        <w:rPr>
          <w:rtl/>
        </w:rPr>
        <w:t xml:space="preserve"> </w:t>
      </w:r>
      <w:bookmarkStart w:id="8762" w:name="_ETM_Q23_467900"/>
      <w:bookmarkEnd w:id="8762"/>
      <w:r>
        <w:rPr>
          <w:rtl/>
        </w:rPr>
        <w:t xml:space="preserve">לא </w:t>
      </w:r>
      <w:bookmarkStart w:id="8763" w:name="_ETM_Q23_468290"/>
      <w:bookmarkEnd w:id="8763"/>
      <w:r>
        <w:rPr>
          <w:rtl/>
        </w:rPr>
        <w:t xml:space="preserve">איזה </w:t>
      </w:r>
      <w:bookmarkStart w:id="8764" w:name="_ETM_Q23_468470"/>
      <w:bookmarkEnd w:id="8764"/>
      <w:r>
        <w:rPr>
          <w:rtl/>
        </w:rPr>
        <w:t>ת</w:t>
      </w:r>
      <w:r>
        <w:rPr>
          <w:rFonts w:hint="cs"/>
          <w:rtl/>
        </w:rPr>
        <w:t xml:space="preserve">יאור </w:t>
      </w:r>
      <w:bookmarkStart w:id="8765" w:name="_ETM_Q23_468770"/>
      <w:bookmarkEnd w:id="8765"/>
      <w:r>
        <w:rPr>
          <w:rtl/>
        </w:rPr>
        <w:t>היסטורי</w:t>
      </w:r>
      <w:r>
        <w:rPr>
          <w:rFonts w:hint="cs"/>
          <w:rtl/>
        </w:rPr>
        <w:t>,</w:t>
      </w:r>
      <w:r>
        <w:rPr>
          <w:rtl/>
        </w:rPr>
        <w:t xml:space="preserve"> </w:t>
      </w:r>
      <w:bookmarkStart w:id="8766" w:name="_ETM_Q23_469610"/>
      <w:bookmarkEnd w:id="8766"/>
      <w:r>
        <w:rPr>
          <w:rtl/>
        </w:rPr>
        <w:t xml:space="preserve">אני </w:t>
      </w:r>
      <w:bookmarkStart w:id="8767" w:name="_ETM_Q23_469850"/>
      <w:bookmarkEnd w:id="8767"/>
      <w:r>
        <w:rPr>
          <w:rtl/>
        </w:rPr>
        <w:t xml:space="preserve">אגיד </w:t>
      </w:r>
      <w:bookmarkStart w:id="8768" w:name="_ETM_Q23_470150"/>
      <w:bookmarkEnd w:id="8768"/>
      <w:r>
        <w:rPr>
          <w:rtl/>
        </w:rPr>
        <w:t>כך</w:t>
      </w:r>
      <w:r>
        <w:rPr>
          <w:rFonts w:hint="cs"/>
          <w:rtl/>
        </w:rPr>
        <w:t>:</w:t>
      </w:r>
      <w:r>
        <w:rPr>
          <w:rtl/>
        </w:rPr>
        <w:t xml:space="preserve"> </w:t>
      </w:r>
      <w:bookmarkStart w:id="8769" w:name="_ETM_Q23_471789"/>
      <w:bookmarkEnd w:id="8769"/>
      <w:r>
        <w:rPr>
          <w:rtl/>
        </w:rPr>
        <w:t>ב-</w:t>
      </w:r>
      <w:bookmarkStart w:id="8770" w:name="_ETM_Q23_473490"/>
      <w:bookmarkEnd w:id="8770"/>
      <w:r>
        <w:rPr>
          <w:rFonts w:hint="cs"/>
          <w:rtl/>
        </w:rPr>
        <w:t xml:space="preserve">48' </w:t>
      </w:r>
      <w:r>
        <w:rPr>
          <w:rtl/>
        </w:rPr>
        <w:t>ה</w:t>
      </w:r>
      <w:r>
        <w:rPr>
          <w:rFonts w:hint="cs"/>
          <w:rtl/>
        </w:rPr>
        <w:t>י</w:t>
      </w:r>
      <w:r>
        <w:rPr>
          <w:rtl/>
        </w:rPr>
        <w:t xml:space="preserve">ישוב </w:t>
      </w:r>
      <w:bookmarkStart w:id="8771" w:name="_ETM_Q23_474000"/>
      <w:bookmarkEnd w:id="8771"/>
      <w:r>
        <w:rPr>
          <w:rtl/>
        </w:rPr>
        <w:t xml:space="preserve">היהודי </w:t>
      </w:r>
      <w:bookmarkStart w:id="8772" w:name="_ETM_Q23_474449"/>
      <w:bookmarkEnd w:id="8772"/>
      <w:r>
        <w:rPr>
          <w:rFonts w:hint="cs"/>
          <w:rtl/>
        </w:rPr>
        <w:t>מ</w:t>
      </w:r>
      <w:r>
        <w:rPr>
          <w:rtl/>
        </w:rPr>
        <w:t xml:space="preserve">נה </w:t>
      </w:r>
      <w:bookmarkStart w:id="8773" w:name="_ETM_Q23_474689"/>
      <w:bookmarkEnd w:id="8773"/>
      <w:r>
        <w:rPr>
          <w:rtl/>
        </w:rPr>
        <w:t xml:space="preserve">חצי </w:t>
      </w:r>
      <w:bookmarkStart w:id="8774" w:name="_ETM_Q23_475080"/>
      <w:bookmarkEnd w:id="8774"/>
      <w:r>
        <w:rPr>
          <w:rtl/>
        </w:rPr>
        <w:t>מה</w:t>
      </w:r>
      <w:r>
        <w:rPr>
          <w:rFonts w:hint="cs"/>
          <w:rtl/>
        </w:rPr>
        <w:t>י</w:t>
      </w:r>
      <w:r>
        <w:rPr>
          <w:rtl/>
        </w:rPr>
        <w:t xml:space="preserve">ישוב </w:t>
      </w:r>
      <w:bookmarkStart w:id="8775" w:name="_ETM_Q23_476410"/>
      <w:bookmarkEnd w:id="8775"/>
      <w:r>
        <w:rPr>
          <w:rtl/>
        </w:rPr>
        <w:t>ה</w:t>
      </w:r>
      <w:bookmarkStart w:id="8776" w:name="_ETM_Q23_477190"/>
      <w:bookmarkEnd w:id="8776"/>
      <w:r>
        <w:rPr>
          <w:rtl/>
        </w:rPr>
        <w:t>פלסטיני</w:t>
      </w:r>
      <w:r>
        <w:rPr>
          <w:rFonts w:hint="cs"/>
          <w:rtl/>
        </w:rPr>
        <w:t>,</w:t>
      </w:r>
      <w:r>
        <w:rPr>
          <w:rtl/>
        </w:rPr>
        <w:t xml:space="preserve"> </w:t>
      </w:r>
      <w:bookmarkStart w:id="8777" w:name="_ETM_Q23_477850"/>
      <w:bookmarkEnd w:id="8777"/>
      <w:r>
        <w:rPr>
          <w:rtl/>
        </w:rPr>
        <w:t xml:space="preserve">פחות </w:t>
      </w:r>
      <w:bookmarkStart w:id="8778" w:name="_ETM_Q23_478180"/>
      <w:bookmarkEnd w:id="8778"/>
      <w:r>
        <w:rPr>
          <w:rtl/>
        </w:rPr>
        <w:t xml:space="preserve">או </w:t>
      </w:r>
      <w:bookmarkStart w:id="8779" w:name="_ETM_Q23_478300"/>
      <w:bookmarkEnd w:id="8779"/>
      <w:r>
        <w:rPr>
          <w:rtl/>
        </w:rPr>
        <w:t xml:space="preserve">יותר </w:t>
      </w:r>
      <w:bookmarkStart w:id="8780" w:name="_ETM_Q23_479379"/>
      <w:bookmarkEnd w:id="8780"/>
      <w:r>
        <w:rPr>
          <w:rFonts w:hint="cs"/>
          <w:rtl/>
        </w:rPr>
        <w:t xml:space="preserve">– </w:t>
      </w:r>
      <w:r>
        <w:rPr>
          <w:rtl/>
        </w:rPr>
        <w:t>600</w:t>
      </w:r>
      <w:r>
        <w:rPr>
          <w:rFonts w:hint="cs"/>
          <w:rtl/>
        </w:rPr>
        <w:t>,</w:t>
      </w:r>
      <w:r>
        <w:rPr>
          <w:rtl/>
        </w:rPr>
        <w:t xml:space="preserve">000 </w:t>
      </w:r>
      <w:bookmarkStart w:id="8781" w:name="_ETM_Q23_480189"/>
      <w:bookmarkEnd w:id="8781"/>
      <w:r>
        <w:rPr>
          <w:rtl/>
        </w:rPr>
        <w:t>מול</w:t>
      </w:r>
      <w:r w:rsidR="008D5FB9">
        <w:rPr>
          <w:rtl/>
        </w:rPr>
        <w:t xml:space="preserve"> </w:t>
      </w:r>
      <w:r w:rsidR="008B1B94">
        <w:rPr>
          <w:rFonts w:hint="cs"/>
          <w:rtl/>
        </w:rPr>
        <w:t>מיליון ו-</w:t>
      </w:r>
      <w:r>
        <w:rPr>
          <w:rtl/>
        </w:rPr>
        <w:t>200</w:t>
      </w:r>
      <w:bookmarkStart w:id="8782" w:name="_ETM_Q23_480000"/>
      <w:bookmarkEnd w:id="8782"/>
      <w:r w:rsidR="008B1B94">
        <w:rPr>
          <w:rFonts w:hint="cs"/>
          <w:rtl/>
        </w:rPr>
        <w:t>,000</w:t>
      </w:r>
      <w:r>
        <w:rPr>
          <w:rFonts w:hint="cs"/>
          <w:rtl/>
        </w:rPr>
        <w:t>,</w:t>
      </w:r>
      <w:r>
        <w:rPr>
          <w:rtl/>
        </w:rPr>
        <w:t xml:space="preserve"> </w:t>
      </w:r>
      <w:bookmarkStart w:id="8783" w:name="_ETM_Q23_481140"/>
      <w:bookmarkEnd w:id="8783"/>
      <w:r>
        <w:rPr>
          <w:rFonts w:hint="cs"/>
          <w:rtl/>
        </w:rPr>
        <w:t xml:space="preserve">אלה </w:t>
      </w:r>
      <w:r>
        <w:rPr>
          <w:rtl/>
        </w:rPr>
        <w:t xml:space="preserve">בערך </w:t>
      </w:r>
      <w:bookmarkStart w:id="8784" w:name="_ETM_Q23_481500"/>
      <w:bookmarkEnd w:id="8784"/>
      <w:r>
        <w:rPr>
          <w:rtl/>
        </w:rPr>
        <w:t xml:space="preserve">היו </w:t>
      </w:r>
      <w:bookmarkStart w:id="8785" w:name="_ETM_Q23_481770"/>
      <w:bookmarkEnd w:id="8785"/>
      <w:r>
        <w:rPr>
          <w:rtl/>
        </w:rPr>
        <w:t xml:space="preserve">המספרים </w:t>
      </w:r>
      <w:bookmarkStart w:id="8786" w:name="_ETM_Q23_482460"/>
      <w:bookmarkStart w:id="8787" w:name="_ETM_Q23_482790"/>
      <w:bookmarkStart w:id="8788" w:name="_ETM_Q23_483549"/>
      <w:bookmarkEnd w:id="8786"/>
      <w:bookmarkEnd w:id="8787"/>
      <w:bookmarkEnd w:id="8788"/>
      <w:r>
        <w:rPr>
          <w:rFonts w:hint="cs"/>
          <w:rtl/>
        </w:rPr>
        <w:t>טר</w:t>
      </w:r>
      <w:r>
        <w:rPr>
          <w:rtl/>
        </w:rPr>
        <w:t xml:space="preserve">ם </w:t>
      </w:r>
      <w:bookmarkStart w:id="8789" w:name="_ETM_Q23_483850"/>
      <w:bookmarkEnd w:id="8789"/>
      <w:r>
        <w:rPr>
          <w:rtl/>
        </w:rPr>
        <w:t xml:space="preserve">החלה </w:t>
      </w:r>
      <w:bookmarkStart w:id="8790" w:name="_ETM_Q23_484240"/>
      <w:bookmarkEnd w:id="8790"/>
      <w:r>
        <w:rPr>
          <w:rtl/>
        </w:rPr>
        <w:t>המלחמה</w:t>
      </w:r>
      <w:r>
        <w:rPr>
          <w:rFonts w:hint="cs"/>
          <w:rtl/>
        </w:rPr>
        <w:t>.</w:t>
      </w:r>
      <w:r>
        <w:rPr>
          <w:rtl/>
        </w:rPr>
        <w:t xml:space="preserve"> </w:t>
      </w:r>
      <w:bookmarkStart w:id="8791" w:name="_ETM_Q23_485319"/>
      <w:bookmarkEnd w:id="8791"/>
      <w:r>
        <w:rPr>
          <w:rtl/>
        </w:rPr>
        <w:t xml:space="preserve">אבל </w:t>
      </w:r>
      <w:bookmarkStart w:id="8792" w:name="_ETM_Q23_486140"/>
      <w:bookmarkEnd w:id="8792"/>
      <w:r>
        <w:rPr>
          <w:rtl/>
        </w:rPr>
        <w:t xml:space="preserve">היתרון </w:t>
      </w:r>
      <w:bookmarkStart w:id="8793" w:name="_ETM_Q23_487390"/>
      <w:bookmarkEnd w:id="8793"/>
      <w:r>
        <w:rPr>
          <w:rtl/>
        </w:rPr>
        <w:t xml:space="preserve">של </w:t>
      </w:r>
      <w:bookmarkStart w:id="8794" w:name="_ETM_Q23_487629"/>
      <w:bookmarkEnd w:id="8794"/>
      <w:r>
        <w:rPr>
          <w:rtl/>
        </w:rPr>
        <w:t>ה</w:t>
      </w:r>
      <w:r>
        <w:rPr>
          <w:rFonts w:hint="cs"/>
          <w:rtl/>
        </w:rPr>
        <w:t>י</w:t>
      </w:r>
      <w:r>
        <w:rPr>
          <w:rtl/>
        </w:rPr>
        <w:t xml:space="preserve">ישוב </w:t>
      </w:r>
      <w:bookmarkStart w:id="8795" w:name="_ETM_Q23_488019"/>
      <w:bookmarkEnd w:id="8795"/>
      <w:r>
        <w:rPr>
          <w:rtl/>
        </w:rPr>
        <w:t xml:space="preserve">היהודי </w:t>
      </w:r>
      <w:bookmarkStart w:id="8796" w:name="_ETM_Q23_488710"/>
      <w:bookmarkEnd w:id="8796"/>
      <w:r>
        <w:rPr>
          <w:rtl/>
        </w:rPr>
        <w:t xml:space="preserve">היה </w:t>
      </w:r>
      <w:bookmarkStart w:id="8797" w:name="_ETM_Q23_489160"/>
      <w:bookmarkEnd w:id="8797"/>
      <w:r>
        <w:rPr>
          <w:rtl/>
        </w:rPr>
        <w:t>בארגון</w:t>
      </w:r>
      <w:r>
        <w:rPr>
          <w:rFonts w:hint="cs"/>
          <w:rtl/>
        </w:rPr>
        <w:t>,</w:t>
      </w:r>
      <w:r>
        <w:rPr>
          <w:rtl/>
        </w:rPr>
        <w:t xml:space="preserve"> </w:t>
      </w:r>
      <w:bookmarkStart w:id="8798" w:name="_ETM_Q23_490740"/>
      <w:bookmarkEnd w:id="8798"/>
      <w:r>
        <w:rPr>
          <w:rtl/>
        </w:rPr>
        <w:t xml:space="preserve">בכך </w:t>
      </w:r>
      <w:bookmarkStart w:id="8799" w:name="_ETM_Q23_491130"/>
      <w:bookmarkEnd w:id="8799"/>
      <w:r>
        <w:rPr>
          <w:rtl/>
        </w:rPr>
        <w:t xml:space="preserve">שהיה </w:t>
      </w:r>
      <w:bookmarkStart w:id="8800" w:name="_ETM_Q23_491550"/>
      <w:bookmarkEnd w:id="8800"/>
      <w:r>
        <w:rPr>
          <w:rtl/>
        </w:rPr>
        <w:t xml:space="preserve">לו </w:t>
      </w:r>
      <w:bookmarkStart w:id="8801" w:name="_ETM_Q23_491940"/>
      <w:bookmarkEnd w:id="8801"/>
      <w:r>
        <w:rPr>
          <w:rtl/>
        </w:rPr>
        <w:t>צב</w:t>
      </w:r>
      <w:r>
        <w:rPr>
          <w:rFonts w:hint="cs"/>
          <w:rtl/>
        </w:rPr>
        <w:t>א</w:t>
      </w:r>
      <w:r>
        <w:rPr>
          <w:rtl/>
        </w:rPr>
        <w:t xml:space="preserve"> </w:t>
      </w:r>
      <w:bookmarkStart w:id="8802" w:name="_ETM_Q23_492610"/>
      <w:bookmarkEnd w:id="8802"/>
      <w:r>
        <w:rPr>
          <w:rtl/>
        </w:rPr>
        <w:t>שה</w:t>
      </w:r>
      <w:r>
        <w:rPr>
          <w:rFonts w:hint="cs"/>
          <w:rtl/>
        </w:rPr>
        <w:t xml:space="preserve">יה </w:t>
      </w:r>
      <w:r>
        <w:rPr>
          <w:rtl/>
        </w:rPr>
        <w:t xml:space="preserve">צבא </w:t>
      </w:r>
      <w:bookmarkStart w:id="8803" w:name="_ETM_Q23_493240"/>
      <w:bookmarkEnd w:id="8803"/>
      <w:r>
        <w:rPr>
          <w:rtl/>
        </w:rPr>
        <w:t xml:space="preserve">מוכן </w:t>
      </w:r>
      <w:bookmarkStart w:id="8804" w:name="_ETM_Q23_494290"/>
      <w:bookmarkEnd w:id="8804"/>
      <w:r>
        <w:rPr>
          <w:rtl/>
        </w:rPr>
        <w:t xml:space="preserve">מבעוד </w:t>
      </w:r>
      <w:bookmarkStart w:id="8805" w:name="_ETM_Q23_494889"/>
      <w:bookmarkEnd w:id="8805"/>
      <w:r>
        <w:rPr>
          <w:rtl/>
        </w:rPr>
        <w:t xml:space="preserve">מועד </w:t>
      </w:r>
      <w:bookmarkStart w:id="8806" w:name="_ETM_Q23_495759"/>
      <w:bookmarkEnd w:id="8806"/>
      <w:r>
        <w:rPr>
          <w:rtl/>
        </w:rPr>
        <w:t xml:space="preserve">דרך </w:t>
      </w:r>
      <w:bookmarkStart w:id="8807" w:name="_ETM_Q23_496210"/>
      <w:bookmarkEnd w:id="8807"/>
      <w:r>
        <w:rPr>
          <w:rtl/>
        </w:rPr>
        <w:t xml:space="preserve">ארגון </w:t>
      </w:r>
      <w:bookmarkStart w:id="8808" w:name="_ETM_Q23_496630"/>
      <w:bookmarkEnd w:id="8808"/>
      <w:r>
        <w:rPr>
          <w:rtl/>
        </w:rPr>
        <w:t>ההגנה</w:t>
      </w:r>
      <w:r>
        <w:rPr>
          <w:rFonts w:hint="cs"/>
          <w:rtl/>
        </w:rPr>
        <w:t>,</w:t>
      </w:r>
      <w:r>
        <w:rPr>
          <w:rtl/>
        </w:rPr>
        <w:t xml:space="preserve"> </w:t>
      </w:r>
      <w:bookmarkStart w:id="8809" w:name="_ETM_Q23_497199"/>
      <w:bookmarkEnd w:id="8809"/>
      <w:r>
        <w:rPr>
          <w:rtl/>
        </w:rPr>
        <w:t xml:space="preserve">האצ"ל </w:t>
      </w:r>
      <w:bookmarkStart w:id="8810" w:name="_ETM_Q23_497830"/>
      <w:bookmarkEnd w:id="8810"/>
      <w:r>
        <w:rPr>
          <w:rtl/>
        </w:rPr>
        <w:t xml:space="preserve">וגם </w:t>
      </w:r>
      <w:bookmarkStart w:id="8811" w:name="_ETM_Q23_498160"/>
      <w:bookmarkEnd w:id="8811"/>
      <w:r>
        <w:rPr>
          <w:rtl/>
        </w:rPr>
        <w:t>הלח"י</w:t>
      </w:r>
      <w:r>
        <w:rPr>
          <w:rFonts w:hint="cs"/>
          <w:rtl/>
        </w:rPr>
        <w:t>,</w:t>
      </w:r>
      <w:r>
        <w:rPr>
          <w:rtl/>
        </w:rPr>
        <w:t xml:space="preserve"> </w:t>
      </w:r>
      <w:bookmarkStart w:id="8812" w:name="_ETM_Q23_499159"/>
      <w:bookmarkEnd w:id="8812"/>
      <w:r>
        <w:rPr>
          <w:rtl/>
        </w:rPr>
        <w:t xml:space="preserve">מוסדות </w:t>
      </w:r>
      <w:bookmarkStart w:id="8813" w:name="_ETM_Q23_500929"/>
      <w:bookmarkEnd w:id="8813"/>
      <w:r>
        <w:rPr>
          <w:rtl/>
        </w:rPr>
        <w:t>מסודרים</w:t>
      </w:r>
      <w:r>
        <w:rPr>
          <w:rFonts w:hint="cs"/>
          <w:rtl/>
        </w:rPr>
        <w:t>,</w:t>
      </w:r>
      <w:r>
        <w:rPr>
          <w:rtl/>
        </w:rPr>
        <w:t xml:space="preserve"> </w:t>
      </w:r>
      <w:bookmarkStart w:id="8814" w:name="_ETM_Q23_501710"/>
      <w:bookmarkEnd w:id="8814"/>
      <w:r>
        <w:rPr>
          <w:rtl/>
        </w:rPr>
        <w:t xml:space="preserve">ממשלה </w:t>
      </w:r>
      <w:bookmarkStart w:id="8815" w:name="_ETM_Q23_502460"/>
      <w:bookmarkEnd w:id="8815"/>
      <w:r>
        <w:rPr>
          <w:rtl/>
        </w:rPr>
        <w:t xml:space="preserve">בדרך </w:t>
      </w:r>
      <w:bookmarkStart w:id="8816" w:name="_ETM_Q23_502970"/>
      <w:bookmarkEnd w:id="8816"/>
      <w:r>
        <w:rPr>
          <w:rtl/>
        </w:rPr>
        <w:t>שמי</w:t>
      </w:r>
      <w:r>
        <w:rPr>
          <w:rFonts w:hint="cs"/>
          <w:rtl/>
        </w:rPr>
        <w:t>י</w:t>
      </w:r>
      <w:r>
        <w:rPr>
          <w:rtl/>
        </w:rPr>
        <w:t xml:space="preserve">ד </w:t>
      </w:r>
      <w:bookmarkStart w:id="8817" w:name="_ETM_Q23_503449"/>
      <w:bookmarkEnd w:id="8817"/>
      <w:r>
        <w:rPr>
          <w:rtl/>
        </w:rPr>
        <w:t xml:space="preserve">נכנסה </w:t>
      </w:r>
      <w:bookmarkStart w:id="8818" w:name="_ETM_Q23_503929"/>
      <w:bookmarkEnd w:id="8818"/>
      <w:r>
        <w:rPr>
          <w:rtl/>
        </w:rPr>
        <w:t>לתפקיד</w:t>
      </w:r>
      <w:r>
        <w:rPr>
          <w:rFonts w:hint="cs"/>
          <w:rtl/>
        </w:rPr>
        <w:t>,</w:t>
      </w:r>
      <w:r>
        <w:rPr>
          <w:rtl/>
        </w:rPr>
        <w:t xml:space="preserve"> </w:t>
      </w:r>
      <w:bookmarkStart w:id="8819" w:name="_ETM_Q23_506039"/>
      <w:bookmarkEnd w:id="8819"/>
      <w:r>
        <w:rPr>
          <w:rtl/>
        </w:rPr>
        <w:t xml:space="preserve">הרבה </w:t>
      </w:r>
      <w:bookmarkStart w:id="8820" w:name="_ETM_Q23_506460"/>
      <w:bookmarkEnd w:id="8820"/>
      <w:r>
        <w:rPr>
          <w:rtl/>
        </w:rPr>
        <w:t xml:space="preserve">כסף </w:t>
      </w:r>
      <w:bookmarkStart w:id="8821" w:name="_ETM_Q23_506880"/>
      <w:bookmarkEnd w:id="8821"/>
      <w:r>
        <w:rPr>
          <w:rtl/>
        </w:rPr>
        <w:t xml:space="preserve">באופן </w:t>
      </w:r>
      <w:bookmarkStart w:id="8822" w:name="_ETM_Q23_507239"/>
      <w:bookmarkEnd w:id="8822"/>
      <w:r>
        <w:rPr>
          <w:rtl/>
        </w:rPr>
        <w:t xml:space="preserve">יחסי </w:t>
      </w:r>
      <w:bookmarkStart w:id="8823" w:name="_ETM_Q23_507869"/>
      <w:bookmarkEnd w:id="8823"/>
      <w:r>
        <w:rPr>
          <w:rtl/>
        </w:rPr>
        <w:t xml:space="preserve">כתוצאה </w:t>
      </w:r>
      <w:bookmarkStart w:id="8824" w:name="_ETM_Q23_508439"/>
      <w:bookmarkEnd w:id="8824"/>
      <w:r>
        <w:rPr>
          <w:rtl/>
        </w:rPr>
        <w:t xml:space="preserve">מגיוס </w:t>
      </w:r>
      <w:bookmarkStart w:id="8825" w:name="_ETM_Q23_509189"/>
      <w:bookmarkEnd w:id="8825"/>
      <w:r>
        <w:rPr>
          <w:rtl/>
        </w:rPr>
        <w:t>תרומות</w:t>
      </w:r>
      <w:r>
        <w:rPr>
          <w:rFonts w:hint="cs"/>
          <w:rtl/>
        </w:rPr>
        <w:t>,</w:t>
      </w:r>
      <w:r>
        <w:rPr>
          <w:rtl/>
        </w:rPr>
        <w:t xml:space="preserve"> </w:t>
      </w:r>
      <w:bookmarkStart w:id="8826" w:name="_ETM_Q23_509789"/>
      <w:bookmarkEnd w:id="8826"/>
      <w:r>
        <w:rPr>
          <w:rtl/>
        </w:rPr>
        <w:t xml:space="preserve">פילנתרופיה </w:t>
      </w:r>
      <w:bookmarkStart w:id="8827" w:name="_ETM_Q23_510569"/>
      <w:bookmarkEnd w:id="8827"/>
      <w:r>
        <w:rPr>
          <w:rtl/>
        </w:rPr>
        <w:t xml:space="preserve">ואפילו </w:t>
      </w:r>
      <w:bookmarkStart w:id="8828" w:name="_ETM_Q23_510989"/>
      <w:bookmarkEnd w:id="8828"/>
      <w:r>
        <w:rPr>
          <w:rtl/>
        </w:rPr>
        <w:t>מיסוי</w:t>
      </w:r>
      <w:r>
        <w:rPr>
          <w:rFonts w:hint="cs"/>
          <w:rtl/>
        </w:rPr>
        <w:t>,</w:t>
      </w:r>
      <w:r>
        <w:rPr>
          <w:rtl/>
        </w:rPr>
        <w:t xml:space="preserve"> </w:t>
      </w:r>
      <w:bookmarkStart w:id="8829" w:name="_ETM_Q23_512190"/>
      <w:bookmarkEnd w:id="8829"/>
      <w:r>
        <w:rPr>
          <w:rtl/>
        </w:rPr>
        <w:t>ולעומת</w:t>
      </w:r>
      <w:r>
        <w:rPr>
          <w:rFonts w:hint="cs"/>
          <w:rtl/>
        </w:rPr>
        <w:t xml:space="preserve">ו היה </w:t>
      </w:r>
      <w:bookmarkStart w:id="8830" w:name="_ETM_Q23_512970"/>
      <w:bookmarkStart w:id="8831" w:name="_ETM_Q23_513390"/>
      <w:bookmarkStart w:id="8832" w:name="_ETM_Q23_514140"/>
      <w:bookmarkEnd w:id="8830"/>
      <w:bookmarkEnd w:id="8831"/>
      <w:bookmarkEnd w:id="8832"/>
      <w:r>
        <w:rPr>
          <w:rtl/>
        </w:rPr>
        <w:t xml:space="preserve">ציבור </w:t>
      </w:r>
      <w:bookmarkStart w:id="8833" w:name="_ETM_Q23_514650"/>
      <w:bookmarkEnd w:id="8833"/>
      <w:r>
        <w:rPr>
          <w:rtl/>
        </w:rPr>
        <w:t xml:space="preserve">מאוד </w:t>
      </w:r>
      <w:bookmarkStart w:id="8834" w:name="_ETM_Q23_514920"/>
      <w:bookmarkEnd w:id="8834"/>
      <w:r>
        <w:rPr>
          <w:rtl/>
        </w:rPr>
        <w:t xml:space="preserve">לא </w:t>
      </w:r>
      <w:bookmarkStart w:id="8835" w:name="_ETM_Q23_515040"/>
      <w:bookmarkEnd w:id="8835"/>
      <w:r>
        <w:rPr>
          <w:rtl/>
        </w:rPr>
        <w:t xml:space="preserve">מאורגן </w:t>
      </w:r>
      <w:bookmarkStart w:id="8836" w:name="_ETM_Q23_515610"/>
      <w:bookmarkEnd w:id="8836"/>
      <w:r>
        <w:rPr>
          <w:rtl/>
        </w:rPr>
        <w:t xml:space="preserve">ומאוד </w:t>
      </w:r>
      <w:bookmarkStart w:id="8837" w:name="_ETM_Q23_515970"/>
      <w:bookmarkEnd w:id="8837"/>
      <w:r>
        <w:rPr>
          <w:rtl/>
        </w:rPr>
        <w:t xml:space="preserve">לא </w:t>
      </w:r>
      <w:bookmarkStart w:id="8838" w:name="_ETM_Q23_516060"/>
      <w:bookmarkEnd w:id="8838"/>
      <w:r>
        <w:rPr>
          <w:rtl/>
        </w:rPr>
        <w:t>מסודר</w:t>
      </w:r>
      <w:r>
        <w:rPr>
          <w:rFonts w:hint="cs"/>
          <w:rtl/>
        </w:rPr>
        <w:t>.</w:t>
      </w:r>
    </w:p>
    <w:p w:rsidR="008A18D3" w:rsidRDefault="008A18D3" w:rsidP="00BB300E">
      <w:pPr>
        <w:rPr>
          <w:rtl/>
        </w:rPr>
      </w:pPr>
      <w:bookmarkStart w:id="8839" w:name="_ETM_Q23_511113"/>
      <w:bookmarkStart w:id="8840" w:name="_ETM_Q23_511261"/>
      <w:bookmarkEnd w:id="8839"/>
      <w:bookmarkEnd w:id="8840"/>
    </w:p>
    <w:p w:rsidR="008A18D3" w:rsidRDefault="008A18D3" w:rsidP="008B1B94">
      <w:pPr>
        <w:rPr>
          <w:rtl/>
        </w:rPr>
      </w:pPr>
      <w:bookmarkStart w:id="8841" w:name="_ETM_Q23_511305"/>
      <w:bookmarkStart w:id="8842" w:name="_ETM_Q23_511432"/>
      <w:bookmarkStart w:id="8843" w:name="_ETM_Q23_516570"/>
      <w:bookmarkEnd w:id="8841"/>
      <w:bookmarkEnd w:id="8842"/>
      <w:bookmarkEnd w:id="8843"/>
      <w:r>
        <w:rPr>
          <w:rtl/>
        </w:rPr>
        <w:t>ולכן</w:t>
      </w:r>
      <w:r>
        <w:rPr>
          <w:rFonts w:hint="cs"/>
          <w:rtl/>
        </w:rPr>
        <w:t>,</w:t>
      </w:r>
      <w:r>
        <w:rPr>
          <w:rtl/>
        </w:rPr>
        <w:t xml:space="preserve"> </w:t>
      </w:r>
      <w:bookmarkStart w:id="8844" w:name="_ETM_Q23_517560"/>
      <w:bookmarkEnd w:id="8844"/>
      <w:r>
        <w:rPr>
          <w:rtl/>
        </w:rPr>
        <w:t xml:space="preserve">במלחמת </w:t>
      </w:r>
      <w:bookmarkStart w:id="8845" w:name="_ETM_Q23_518370"/>
      <w:bookmarkEnd w:id="8845"/>
      <w:r>
        <w:rPr>
          <w:rtl/>
        </w:rPr>
        <w:t>האזרחים</w:t>
      </w:r>
      <w:r>
        <w:rPr>
          <w:rFonts w:hint="cs"/>
          <w:rtl/>
        </w:rPr>
        <w:t>,</w:t>
      </w:r>
      <w:r>
        <w:rPr>
          <w:rtl/>
        </w:rPr>
        <w:t xml:space="preserve"> </w:t>
      </w:r>
      <w:bookmarkStart w:id="8846" w:name="_ETM_Q23_519120"/>
      <w:bookmarkEnd w:id="8846"/>
      <w:r>
        <w:rPr>
          <w:rtl/>
        </w:rPr>
        <w:t xml:space="preserve">שהיא </w:t>
      </w:r>
      <w:bookmarkStart w:id="8847" w:name="_ETM_Q23_519330"/>
      <w:bookmarkEnd w:id="8847"/>
      <w:r>
        <w:rPr>
          <w:rtl/>
        </w:rPr>
        <w:t xml:space="preserve">השלב </w:t>
      </w:r>
      <w:bookmarkStart w:id="8848" w:name="_ETM_Q23_519660"/>
      <w:bookmarkEnd w:id="8848"/>
      <w:r>
        <w:rPr>
          <w:rtl/>
        </w:rPr>
        <w:t xml:space="preserve">הראשון </w:t>
      </w:r>
      <w:bookmarkStart w:id="8849" w:name="_ETM_Q23_520050"/>
      <w:bookmarkEnd w:id="8849"/>
      <w:r>
        <w:rPr>
          <w:rtl/>
        </w:rPr>
        <w:t xml:space="preserve">של </w:t>
      </w:r>
      <w:bookmarkStart w:id="8850" w:name="_ETM_Q23_520200"/>
      <w:bookmarkEnd w:id="8850"/>
      <w:r>
        <w:rPr>
          <w:rtl/>
        </w:rPr>
        <w:t xml:space="preserve">מלחמת </w:t>
      </w:r>
      <w:bookmarkStart w:id="8851" w:name="_ETM_Q23_520620"/>
      <w:bookmarkEnd w:id="8851"/>
      <w:r>
        <w:rPr>
          <w:rtl/>
        </w:rPr>
        <w:t>העצמאות</w:t>
      </w:r>
      <w:r>
        <w:rPr>
          <w:rFonts w:hint="cs"/>
          <w:rtl/>
        </w:rPr>
        <w:t xml:space="preserve">, </w:t>
      </w:r>
      <w:bookmarkStart w:id="8852" w:name="_ETM_Q23_522180"/>
      <w:bookmarkStart w:id="8853" w:name="_ETM_Q23_523360"/>
      <w:bookmarkEnd w:id="8852"/>
      <w:bookmarkEnd w:id="8853"/>
      <w:r>
        <w:rPr>
          <w:rtl/>
        </w:rPr>
        <w:t>נניח</w:t>
      </w:r>
      <w:r>
        <w:rPr>
          <w:rFonts w:hint="cs"/>
          <w:rtl/>
        </w:rPr>
        <w:t xml:space="preserve"> </w:t>
      </w:r>
      <w:bookmarkStart w:id="8854" w:name="_ETM_Q23_522782"/>
      <w:bookmarkEnd w:id="8854"/>
      <w:r>
        <w:rPr>
          <w:rFonts w:hint="cs"/>
          <w:rtl/>
        </w:rPr>
        <w:t xml:space="preserve">בין </w:t>
      </w:r>
      <w:bookmarkStart w:id="8855" w:name="_ETM_Q23_524490"/>
      <w:bookmarkEnd w:id="8855"/>
      <w:r>
        <w:rPr>
          <w:rtl/>
        </w:rPr>
        <w:t xml:space="preserve">כ"ט </w:t>
      </w:r>
      <w:bookmarkStart w:id="8856" w:name="_ETM_Q23_524970"/>
      <w:bookmarkEnd w:id="8856"/>
      <w:r>
        <w:rPr>
          <w:rtl/>
        </w:rPr>
        <w:t>בנובמבר</w:t>
      </w:r>
      <w:bookmarkStart w:id="8857" w:name="_ETM_Q23_525750"/>
      <w:bookmarkEnd w:id="8857"/>
      <w:r>
        <w:rPr>
          <w:rFonts w:hint="cs"/>
          <w:rtl/>
        </w:rPr>
        <w:t xml:space="preserve"> </w:t>
      </w:r>
      <w:r>
        <w:rPr>
          <w:rtl/>
        </w:rPr>
        <w:t xml:space="preserve">להקמת </w:t>
      </w:r>
      <w:bookmarkStart w:id="8858" w:name="_ETM_Q23_527890"/>
      <w:bookmarkEnd w:id="8858"/>
      <w:r>
        <w:rPr>
          <w:rtl/>
        </w:rPr>
        <w:t xml:space="preserve">המדינה </w:t>
      </w:r>
      <w:bookmarkStart w:id="8859" w:name="_ETM_Q23_528370"/>
      <w:bookmarkEnd w:id="8859"/>
      <w:r>
        <w:rPr>
          <w:rtl/>
        </w:rPr>
        <w:t xml:space="preserve">ב-15 </w:t>
      </w:r>
      <w:bookmarkStart w:id="8860" w:name="_ETM_Q23_529150"/>
      <w:bookmarkEnd w:id="8860"/>
      <w:r>
        <w:rPr>
          <w:rtl/>
        </w:rPr>
        <w:t>במאי</w:t>
      </w:r>
      <w:bookmarkStart w:id="8861" w:name="_ETM_Q23_530029"/>
      <w:bookmarkEnd w:id="8861"/>
      <w:r>
        <w:rPr>
          <w:rFonts w:hint="cs"/>
          <w:rtl/>
        </w:rPr>
        <w:t xml:space="preserve">, </w:t>
      </w:r>
      <w:r>
        <w:rPr>
          <w:rtl/>
        </w:rPr>
        <w:t xml:space="preserve">בין </w:t>
      </w:r>
      <w:bookmarkStart w:id="8862" w:name="_ETM_Q23_530420"/>
      <w:bookmarkEnd w:id="8862"/>
      <w:r>
        <w:rPr>
          <w:rtl/>
        </w:rPr>
        <w:t xml:space="preserve">שני </w:t>
      </w:r>
      <w:bookmarkStart w:id="8863" w:name="_ETM_Q23_530690"/>
      <w:bookmarkEnd w:id="8863"/>
      <w:r>
        <w:rPr>
          <w:rtl/>
        </w:rPr>
        <w:t xml:space="preserve">התאריכים </w:t>
      </w:r>
      <w:bookmarkStart w:id="8864" w:name="_ETM_Q23_531379"/>
      <w:bookmarkEnd w:id="8864"/>
      <w:r>
        <w:rPr>
          <w:rtl/>
        </w:rPr>
        <w:t>האלה</w:t>
      </w:r>
      <w:r>
        <w:rPr>
          <w:rFonts w:hint="cs"/>
          <w:rtl/>
        </w:rPr>
        <w:t>,</w:t>
      </w:r>
      <w:r>
        <w:rPr>
          <w:rtl/>
        </w:rPr>
        <w:t xml:space="preserve"> </w:t>
      </w:r>
      <w:bookmarkStart w:id="8865" w:name="_ETM_Q23_532500"/>
      <w:bookmarkEnd w:id="8865"/>
      <w:r>
        <w:rPr>
          <w:rtl/>
        </w:rPr>
        <w:t xml:space="preserve">למעשה </w:t>
      </w:r>
      <w:bookmarkStart w:id="8866" w:name="_ETM_Q23_533460"/>
      <w:bookmarkEnd w:id="8866"/>
      <w:r>
        <w:rPr>
          <w:rtl/>
        </w:rPr>
        <w:t xml:space="preserve">אנחנו </w:t>
      </w:r>
      <w:bookmarkStart w:id="8867" w:name="_ETM_Q23_534600"/>
      <w:bookmarkEnd w:id="8867"/>
      <w:r>
        <w:rPr>
          <w:rtl/>
        </w:rPr>
        <w:t xml:space="preserve">הצלחנו </w:t>
      </w:r>
      <w:bookmarkStart w:id="8868" w:name="_ETM_Q23_535620"/>
      <w:bookmarkEnd w:id="8868"/>
      <w:r>
        <w:rPr>
          <w:rtl/>
        </w:rPr>
        <w:t xml:space="preserve">בצורה </w:t>
      </w:r>
      <w:bookmarkStart w:id="8869" w:name="_ETM_Q23_536130"/>
      <w:bookmarkEnd w:id="8869"/>
      <w:r>
        <w:rPr>
          <w:rtl/>
        </w:rPr>
        <w:t xml:space="preserve">יפה </w:t>
      </w:r>
      <w:bookmarkStart w:id="8870" w:name="_ETM_Q23_536520"/>
      <w:bookmarkEnd w:id="8870"/>
      <w:r>
        <w:rPr>
          <w:rtl/>
        </w:rPr>
        <w:t xml:space="preserve">מאוד </w:t>
      </w:r>
      <w:bookmarkStart w:id="8871" w:name="_ETM_Q23_537690"/>
      <w:bookmarkEnd w:id="8871"/>
      <w:r>
        <w:rPr>
          <w:rtl/>
        </w:rPr>
        <w:t>ל</w:t>
      </w:r>
      <w:r>
        <w:rPr>
          <w:rFonts w:hint="cs"/>
          <w:rtl/>
        </w:rPr>
        <w:t>ג</w:t>
      </w:r>
      <w:r>
        <w:rPr>
          <w:rtl/>
        </w:rPr>
        <w:t xml:space="preserve">בור </w:t>
      </w:r>
      <w:bookmarkStart w:id="8872" w:name="_ETM_Q23_538829"/>
      <w:bookmarkEnd w:id="8872"/>
      <w:r>
        <w:rPr>
          <w:rFonts w:hint="cs"/>
          <w:rtl/>
        </w:rPr>
        <w:t xml:space="preserve">כמעט </w:t>
      </w:r>
      <w:r>
        <w:rPr>
          <w:rtl/>
        </w:rPr>
        <w:t xml:space="preserve">בכל </w:t>
      </w:r>
      <w:bookmarkStart w:id="8873" w:name="_ETM_Q23_539429"/>
      <w:bookmarkEnd w:id="8873"/>
      <w:r>
        <w:rPr>
          <w:rtl/>
        </w:rPr>
        <w:t xml:space="preserve">קרב </w:t>
      </w:r>
      <w:bookmarkStart w:id="8874" w:name="_ETM_Q23_539789"/>
      <w:bookmarkEnd w:id="8874"/>
      <w:r>
        <w:rPr>
          <w:rtl/>
        </w:rPr>
        <w:t xml:space="preserve">שהיה </w:t>
      </w:r>
      <w:bookmarkStart w:id="8875" w:name="_ETM_Q23_540210"/>
      <w:bookmarkEnd w:id="8875"/>
      <w:r>
        <w:rPr>
          <w:rtl/>
        </w:rPr>
        <w:t xml:space="preserve">בכל </w:t>
      </w:r>
      <w:bookmarkStart w:id="8876" w:name="_ETM_Q23_540539"/>
      <w:bookmarkEnd w:id="8876"/>
      <w:r>
        <w:rPr>
          <w:rtl/>
        </w:rPr>
        <w:t xml:space="preserve">מקום </w:t>
      </w:r>
      <w:bookmarkStart w:id="8877" w:name="_ETM_Q23_540899"/>
      <w:bookmarkEnd w:id="8877"/>
      <w:r>
        <w:rPr>
          <w:rtl/>
        </w:rPr>
        <w:t>מרכזי</w:t>
      </w:r>
      <w:bookmarkStart w:id="8878" w:name="_ETM_Q23_542660"/>
      <w:bookmarkEnd w:id="8878"/>
      <w:r>
        <w:rPr>
          <w:rFonts w:hint="cs"/>
          <w:rtl/>
        </w:rPr>
        <w:t xml:space="preserve">; </w:t>
      </w:r>
      <w:r>
        <w:rPr>
          <w:rtl/>
        </w:rPr>
        <w:t xml:space="preserve">כך </w:t>
      </w:r>
      <w:bookmarkStart w:id="8879" w:name="_ETM_Q23_543020"/>
      <w:bookmarkEnd w:id="8879"/>
      <w:r>
        <w:rPr>
          <w:rtl/>
        </w:rPr>
        <w:t xml:space="preserve">היה </w:t>
      </w:r>
      <w:bookmarkStart w:id="8880" w:name="_ETM_Q23_543230"/>
      <w:bookmarkEnd w:id="8880"/>
      <w:r>
        <w:rPr>
          <w:rtl/>
        </w:rPr>
        <w:t xml:space="preserve">בקרב </w:t>
      </w:r>
      <w:bookmarkStart w:id="8881" w:name="_ETM_Q23_543770"/>
      <w:bookmarkEnd w:id="8881"/>
      <w:r>
        <w:rPr>
          <w:rtl/>
        </w:rPr>
        <w:t>ביפו</w:t>
      </w:r>
      <w:r>
        <w:rPr>
          <w:rFonts w:hint="cs"/>
          <w:rtl/>
        </w:rPr>
        <w:t>,</w:t>
      </w:r>
      <w:r>
        <w:rPr>
          <w:rtl/>
        </w:rPr>
        <w:t xml:space="preserve"> </w:t>
      </w:r>
      <w:bookmarkStart w:id="8882" w:name="_ETM_Q23_544790"/>
      <w:bookmarkEnd w:id="8882"/>
      <w:r>
        <w:rPr>
          <w:rtl/>
        </w:rPr>
        <w:t>בחיפה</w:t>
      </w:r>
      <w:r>
        <w:rPr>
          <w:rFonts w:hint="cs"/>
          <w:rtl/>
        </w:rPr>
        <w:t>,</w:t>
      </w:r>
      <w:r>
        <w:rPr>
          <w:rtl/>
        </w:rPr>
        <w:t xml:space="preserve"> </w:t>
      </w:r>
      <w:bookmarkStart w:id="8883" w:name="_ETM_Q23_546200"/>
      <w:bookmarkEnd w:id="8883"/>
      <w:r>
        <w:rPr>
          <w:rtl/>
        </w:rPr>
        <w:t>בטבריה</w:t>
      </w:r>
      <w:r>
        <w:rPr>
          <w:rFonts w:hint="cs"/>
          <w:rtl/>
        </w:rPr>
        <w:t>,</w:t>
      </w:r>
      <w:r>
        <w:rPr>
          <w:rtl/>
        </w:rPr>
        <w:t xml:space="preserve"> </w:t>
      </w:r>
      <w:bookmarkStart w:id="8884" w:name="_ETM_Q23_547070"/>
      <w:bookmarkEnd w:id="8884"/>
      <w:r>
        <w:rPr>
          <w:rtl/>
        </w:rPr>
        <w:t xml:space="preserve">בצפת </w:t>
      </w:r>
      <w:bookmarkStart w:id="8885" w:name="_ETM_Q23_547940"/>
      <w:bookmarkEnd w:id="8885"/>
      <w:r>
        <w:rPr>
          <w:rtl/>
        </w:rPr>
        <w:t xml:space="preserve">ובמקומות </w:t>
      </w:r>
      <w:bookmarkStart w:id="8886" w:name="_ETM_Q23_548690"/>
      <w:bookmarkEnd w:id="8886"/>
      <w:r>
        <w:rPr>
          <w:rtl/>
        </w:rPr>
        <w:t xml:space="preserve">רבים </w:t>
      </w:r>
      <w:bookmarkStart w:id="8887" w:name="_ETM_Q23_549049"/>
      <w:bookmarkEnd w:id="8887"/>
      <w:r>
        <w:rPr>
          <w:rtl/>
        </w:rPr>
        <w:t>אחרים</w:t>
      </w:r>
      <w:r>
        <w:rPr>
          <w:rFonts w:hint="cs"/>
          <w:rtl/>
        </w:rPr>
        <w:t>.</w:t>
      </w:r>
      <w:r>
        <w:rPr>
          <w:rtl/>
        </w:rPr>
        <w:t xml:space="preserve"> </w:t>
      </w:r>
      <w:bookmarkStart w:id="8888" w:name="_ETM_Q23_549680"/>
      <w:bookmarkEnd w:id="8888"/>
      <w:r>
        <w:rPr>
          <w:rtl/>
        </w:rPr>
        <w:t xml:space="preserve">איפה </w:t>
      </w:r>
      <w:bookmarkStart w:id="8889" w:name="_ETM_Q23_549979"/>
      <w:bookmarkEnd w:id="8889"/>
      <w:r>
        <w:rPr>
          <w:rtl/>
        </w:rPr>
        <w:t xml:space="preserve">לא </w:t>
      </w:r>
      <w:bookmarkStart w:id="8890" w:name="_ETM_Q23_550130"/>
      <w:bookmarkEnd w:id="8890"/>
      <w:r>
        <w:rPr>
          <w:rtl/>
        </w:rPr>
        <w:t>הצלחנו</w:t>
      </w:r>
      <w:r>
        <w:rPr>
          <w:rFonts w:hint="cs"/>
          <w:rtl/>
        </w:rPr>
        <w:t>?</w:t>
      </w:r>
      <w:r>
        <w:rPr>
          <w:rtl/>
        </w:rPr>
        <w:t xml:space="preserve"> </w:t>
      </w:r>
      <w:bookmarkStart w:id="8891" w:name="_ETM_Q23_551369"/>
      <w:bookmarkEnd w:id="8891"/>
      <w:r>
        <w:rPr>
          <w:rtl/>
        </w:rPr>
        <w:t xml:space="preserve">לא </w:t>
      </w:r>
      <w:bookmarkStart w:id="8892" w:name="_ETM_Q23_551579"/>
      <w:bookmarkEnd w:id="8892"/>
      <w:r>
        <w:rPr>
          <w:rtl/>
        </w:rPr>
        <w:t xml:space="preserve">הצלחנו </w:t>
      </w:r>
      <w:bookmarkStart w:id="8893" w:name="_ETM_Q23_553190"/>
      <w:bookmarkEnd w:id="8893"/>
      <w:r>
        <w:rPr>
          <w:rtl/>
        </w:rPr>
        <w:t xml:space="preserve">בקרב </w:t>
      </w:r>
      <w:bookmarkStart w:id="8894" w:name="_ETM_Q23_553700"/>
      <w:bookmarkEnd w:id="8894"/>
      <w:r>
        <w:rPr>
          <w:rtl/>
        </w:rPr>
        <w:t xml:space="preserve">על </w:t>
      </w:r>
      <w:bookmarkStart w:id="8895" w:name="_ETM_Q23_553820"/>
      <w:bookmarkEnd w:id="8895"/>
      <w:r>
        <w:rPr>
          <w:rtl/>
        </w:rPr>
        <w:t>הדרכים</w:t>
      </w:r>
      <w:r>
        <w:rPr>
          <w:rFonts w:hint="cs"/>
          <w:rtl/>
        </w:rPr>
        <w:t>.</w:t>
      </w:r>
      <w:r>
        <w:rPr>
          <w:rtl/>
        </w:rPr>
        <w:t xml:space="preserve"> </w:t>
      </w:r>
      <w:bookmarkStart w:id="8896" w:name="_ETM_Q23_554540"/>
      <w:bookmarkEnd w:id="8896"/>
      <w:r>
        <w:rPr>
          <w:rFonts w:hint="cs"/>
          <w:rtl/>
        </w:rPr>
        <w:t>ב</w:t>
      </w:r>
      <w:r>
        <w:rPr>
          <w:rtl/>
        </w:rPr>
        <w:t xml:space="preserve">חודשים </w:t>
      </w:r>
      <w:bookmarkStart w:id="8897" w:name="_ETM_Q23_555200"/>
      <w:bookmarkEnd w:id="8897"/>
      <w:r>
        <w:rPr>
          <w:rtl/>
        </w:rPr>
        <w:t>מרץ</w:t>
      </w:r>
      <w:bookmarkStart w:id="8898" w:name="_ETM_Q23_555470"/>
      <w:bookmarkEnd w:id="8898"/>
      <w:r>
        <w:rPr>
          <w:rFonts w:hint="cs"/>
          <w:rtl/>
        </w:rPr>
        <w:t>-</w:t>
      </w:r>
      <w:r>
        <w:rPr>
          <w:rtl/>
        </w:rPr>
        <w:t xml:space="preserve">אפריל </w:t>
      </w:r>
      <w:bookmarkStart w:id="8899" w:name="_ETM_Q23_555860"/>
      <w:bookmarkEnd w:id="8899"/>
      <w:r>
        <w:rPr>
          <w:rFonts w:hint="cs"/>
          <w:rtl/>
        </w:rPr>
        <w:t>48'</w:t>
      </w:r>
      <w:r>
        <w:rPr>
          <w:rtl/>
        </w:rPr>
        <w:t xml:space="preserve"> </w:t>
      </w:r>
      <w:bookmarkStart w:id="8900" w:name="_ETM_Q23_557350"/>
      <w:bookmarkEnd w:id="8900"/>
      <w:r>
        <w:rPr>
          <w:rFonts w:hint="cs"/>
          <w:rtl/>
        </w:rPr>
        <w:t xml:space="preserve">הם </w:t>
      </w:r>
      <w:r>
        <w:rPr>
          <w:rtl/>
        </w:rPr>
        <w:t xml:space="preserve">גבו </w:t>
      </w:r>
      <w:bookmarkStart w:id="8901" w:name="_ETM_Q23_557710"/>
      <w:bookmarkEnd w:id="8901"/>
      <w:r>
        <w:rPr>
          <w:rtl/>
        </w:rPr>
        <w:t xml:space="preserve">מחירים </w:t>
      </w:r>
      <w:bookmarkStart w:id="8902" w:name="_ETM_Q23_558159"/>
      <w:bookmarkEnd w:id="8902"/>
      <w:r>
        <w:rPr>
          <w:rtl/>
        </w:rPr>
        <w:t xml:space="preserve">כבדים </w:t>
      </w:r>
      <w:bookmarkStart w:id="8903" w:name="_ETM_Q23_559060"/>
      <w:bookmarkEnd w:id="8903"/>
      <w:r>
        <w:rPr>
          <w:rtl/>
        </w:rPr>
        <w:t xml:space="preserve">של </w:t>
      </w:r>
      <w:bookmarkStart w:id="8904" w:name="_ETM_Q23_559359"/>
      <w:bookmarkEnd w:id="8904"/>
      <w:r>
        <w:rPr>
          <w:rtl/>
        </w:rPr>
        <w:t xml:space="preserve">מאות </w:t>
      </w:r>
      <w:bookmarkStart w:id="8905" w:name="_ETM_Q23_559719"/>
      <w:bookmarkEnd w:id="8905"/>
      <w:r>
        <w:rPr>
          <w:rtl/>
        </w:rPr>
        <w:t xml:space="preserve">הרוגים </w:t>
      </w:r>
      <w:bookmarkStart w:id="8906" w:name="_ETM_Q23_560380"/>
      <w:bookmarkEnd w:id="8906"/>
      <w:r>
        <w:rPr>
          <w:rtl/>
        </w:rPr>
        <w:t xml:space="preserve">מתוך </w:t>
      </w:r>
      <w:bookmarkStart w:id="8907" w:name="_ETM_Q23_560740"/>
      <w:bookmarkEnd w:id="8907"/>
      <w:r>
        <w:rPr>
          <w:rFonts w:hint="cs"/>
          <w:rtl/>
        </w:rPr>
        <w:t>י</w:t>
      </w:r>
      <w:r>
        <w:rPr>
          <w:rtl/>
        </w:rPr>
        <w:t xml:space="preserve">ישוב </w:t>
      </w:r>
      <w:bookmarkStart w:id="8908" w:name="_ETM_Q23_561310"/>
      <w:bookmarkEnd w:id="8908"/>
      <w:r>
        <w:rPr>
          <w:rtl/>
        </w:rPr>
        <w:t xml:space="preserve">מאוד </w:t>
      </w:r>
      <w:bookmarkStart w:id="8909" w:name="_ETM_Q23_561639"/>
      <w:bookmarkEnd w:id="8909"/>
      <w:r>
        <w:rPr>
          <w:rtl/>
        </w:rPr>
        <w:t xml:space="preserve">מאוד </w:t>
      </w:r>
      <w:bookmarkStart w:id="8910" w:name="_ETM_Q23_561909"/>
      <w:bookmarkEnd w:id="8910"/>
      <w:r>
        <w:rPr>
          <w:rtl/>
        </w:rPr>
        <w:t>קטן</w:t>
      </w:r>
      <w:r>
        <w:rPr>
          <w:rFonts w:hint="cs"/>
          <w:rtl/>
        </w:rPr>
        <w:t>,</w:t>
      </w:r>
      <w:r>
        <w:rPr>
          <w:rtl/>
        </w:rPr>
        <w:t xml:space="preserve"> </w:t>
      </w:r>
      <w:bookmarkStart w:id="8911" w:name="_ETM_Q23_562960"/>
      <w:bookmarkEnd w:id="8911"/>
      <w:r>
        <w:rPr>
          <w:rtl/>
        </w:rPr>
        <w:t xml:space="preserve">והסיבה </w:t>
      </w:r>
      <w:bookmarkStart w:id="8912" w:name="_ETM_Q23_563920"/>
      <w:bookmarkEnd w:id="8912"/>
      <w:r>
        <w:rPr>
          <w:rtl/>
        </w:rPr>
        <w:t xml:space="preserve">לעניין </w:t>
      </w:r>
      <w:bookmarkStart w:id="8913" w:name="_ETM_Q23_564399"/>
      <w:bookmarkEnd w:id="8913"/>
      <w:r>
        <w:rPr>
          <w:rtl/>
        </w:rPr>
        <w:t xml:space="preserve">הזה </w:t>
      </w:r>
      <w:bookmarkStart w:id="8914" w:name="_ETM_Q23_564670"/>
      <w:bookmarkEnd w:id="8914"/>
      <w:r>
        <w:rPr>
          <w:rtl/>
        </w:rPr>
        <w:t>ה</w:t>
      </w:r>
      <w:bookmarkStart w:id="8915" w:name="_ETM_Q23_565149"/>
      <w:bookmarkEnd w:id="8915"/>
      <w:r>
        <w:rPr>
          <w:rtl/>
        </w:rPr>
        <w:t xml:space="preserve">ייתה </w:t>
      </w:r>
      <w:bookmarkStart w:id="8916" w:name="_ETM_Q23_565509"/>
      <w:bookmarkEnd w:id="8916"/>
      <w:r>
        <w:rPr>
          <w:rtl/>
        </w:rPr>
        <w:t xml:space="preserve">נעוצה </w:t>
      </w:r>
      <w:bookmarkStart w:id="8917" w:name="_ETM_Q23_565929"/>
      <w:bookmarkEnd w:id="8917"/>
      <w:r>
        <w:rPr>
          <w:rtl/>
        </w:rPr>
        <w:t xml:space="preserve">כמובן </w:t>
      </w:r>
      <w:bookmarkStart w:id="8918" w:name="_ETM_Q23_566439"/>
      <w:bookmarkEnd w:id="8918"/>
      <w:r>
        <w:rPr>
          <w:rtl/>
        </w:rPr>
        <w:t>בפיזור</w:t>
      </w:r>
      <w:r>
        <w:rPr>
          <w:rFonts w:hint="cs"/>
          <w:rtl/>
        </w:rPr>
        <w:t>,</w:t>
      </w:r>
      <w:r>
        <w:rPr>
          <w:rtl/>
        </w:rPr>
        <w:t xml:space="preserve"> </w:t>
      </w:r>
      <w:bookmarkStart w:id="8919" w:name="_ETM_Q23_567759"/>
      <w:bookmarkEnd w:id="8919"/>
      <w:r>
        <w:rPr>
          <w:rtl/>
        </w:rPr>
        <w:t xml:space="preserve">בקווים </w:t>
      </w:r>
      <w:bookmarkStart w:id="8920" w:name="_ETM_Q23_568329"/>
      <w:bookmarkEnd w:id="8920"/>
      <w:r>
        <w:rPr>
          <w:rtl/>
        </w:rPr>
        <w:t>הארוכים</w:t>
      </w:r>
      <w:r>
        <w:rPr>
          <w:rFonts w:hint="cs"/>
          <w:rtl/>
        </w:rPr>
        <w:t>,</w:t>
      </w:r>
      <w:r>
        <w:rPr>
          <w:rtl/>
        </w:rPr>
        <w:t xml:space="preserve"> </w:t>
      </w:r>
      <w:bookmarkStart w:id="8921" w:name="_ETM_Q23_569380"/>
      <w:bookmarkEnd w:id="8921"/>
      <w:r>
        <w:rPr>
          <w:rtl/>
        </w:rPr>
        <w:t>בלוגיסטיקה</w:t>
      </w:r>
      <w:r>
        <w:rPr>
          <w:rFonts w:hint="cs"/>
          <w:rtl/>
        </w:rPr>
        <w:t>.</w:t>
      </w:r>
      <w:r>
        <w:rPr>
          <w:rtl/>
        </w:rPr>
        <w:t xml:space="preserve"> </w:t>
      </w:r>
      <w:bookmarkStart w:id="8922" w:name="_ETM_Q23_570819"/>
      <w:bookmarkEnd w:id="8922"/>
      <w:r>
        <w:rPr>
          <w:rtl/>
        </w:rPr>
        <w:t xml:space="preserve">מה </w:t>
      </w:r>
      <w:bookmarkStart w:id="8923" w:name="_ETM_Q23_571390"/>
      <w:bookmarkEnd w:id="8923"/>
      <w:r>
        <w:rPr>
          <w:rtl/>
        </w:rPr>
        <w:t xml:space="preserve">ששינה </w:t>
      </w:r>
      <w:bookmarkStart w:id="8924" w:name="_ETM_Q23_571929"/>
      <w:bookmarkEnd w:id="8924"/>
      <w:r>
        <w:rPr>
          <w:rtl/>
        </w:rPr>
        <w:t xml:space="preserve">את </w:t>
      </w:r>
      <w:bookmarkStart w:id="8925" w:name="_ETM_Q23_572079"/>
      <w:bookmarkEnd w:id="8925"/>
      <w:r>
        <w:rPr>
          <w:rtl/>
        </w:rPr>
        <w:t xml:space="preserve">המערכה </w:t>
      </w:r>
      <w:bookmarkStart w:id="8926" w:name="_ETM_Q23_573770"/>
      <w:bookmarkEnd w:id="8926"/>
      <w:r>
        <w:rPr>
          <w:rtl/>
        </w:rPr>
        <w:t xml:space="preserve">היה </w:t>
      </w:r>
      <w:bookmarkStart w:id="8927" w:name="_ETM_Q23_574100"/>
      <w:bookmarkEnd w:id="8927"/>
      <w:r>
        <w:rPr>
          <w:rtl/>
        </w:rPr>
        <w:t xml:space="preserve">מבצע </w:t>
      </w:r>
      <w:bookmarkStart w:id="8928" w:name="_ETM_Q23_574999"/>
      <w:bookmarkStart w:id="8929" w:name="_ETM_Q23_575359"/>
      <w:bookmarkEnd w:id="8928"/>
      <w:bookmarkEnd w:id="8929"/>
      <w:r>
        <w:rPr>
          <w:rtl/>
        </w:rPr>
        <w:t xml:space="preserve">נחשון </w:t>
      </w:r>
      <w:bookmarkStart w:id="8930" w:name="_ETM_Q23_575839"/>
      <w:bookmarkEnd w:id="8930"/>
      <w:r>
        <w:rPr>
          <w:rtl/>
        </w:rPr>
        <w:t xml:space="preserve">בחודש </w:t>
      </w:r>
      <w:bookmarkStart w:id="8931" w:name="_ETM_Q23_576289"/>
      <w:bookmarkEnd w:id="8931"/>
      <w:r>
        <w:rPr>
          <w:rtl/>
        </w:rPr>
        <w:t>אפריל</w:t>
      </w:r>
      <w:r>
        <w:rPr>
          <w:rFonts w:hint="cs"/>
          <w:rtl/>
        </w:rPr>
        <w:t>,</w:t>
      </w:r>
      <w:r>
        <w:rPr>
          <w:rtl/>
        </w:rPr>
        <w:t xml:space="preserve"> </w:t>
      </w:r>
      <w:bookmarkStart w:id="8932" w:name="_ETM_Q23_576799"/>
      <w:bookmarkEnd w:id="8932"/>
      <w:r>
        <w:rPr>
          <w:rFonts w:hint="cs"/>
          <w:rtl/>
        </w:rPr>
        <w:t xml:space="preserve">שיישם </w:t>
      </w:r>
      <w:bookmarkStart w:id="8933" w:name="_ETM_Q23_575978"/>
      <w:bookmarkStart w:id="8934" w:name="_ETM_Q23_578430"/>
      <w:bookmarkEnd w:id="8933"/>
      <w:bookmarkEnd w:id="8934"/>
      <w:r>
        <w:rPr>
          <w:rtl/>
        </w:rPr>
        <w:t xml:space="preserve">את </w:t>
      </w:r>
      <w:bookmarkStart w:id="8935" w:name="_ETM_Q23_579150"/>
      <w:bookmarkEnd w:id="8935"/>
      <w:r>
        <w:rPr>
          <w:rtl/>
        </w:rPr>
        <w:t xml:space="preserve">התוכניות </w:t>
      </w:r>
      <w:bookmarkStart w:id="8936" w:name="_ETM_Q23_579779"/>
      <w:bookmarkEnd w:id="8936"/>
      <w:r>
        <w:rPr>
          <w:rtl/>
        </w:rPr>
        <w:t xml:space="preserve">המאוחרות </w:t>
      </w:r>
      <w:bookmarkStart w:id="8937" w:name="_ETM_Q23_580350"/>
      <w:bookmarkEnd w:id="8937"/>
      <w:r>
        <w:rPr>
          <w:rtl/>
        </w:rPr>
        <w:t>יותר</w:t>
      </w:r>
      <w:r>
        <w:rPr>
          <w:rFonts w:hint="cs"/>
          <w:rtl/>
        </w:rPr>
        <w:t>,</w:t>
      </w:r>
      <w:r>
        <w:rPr>
          <w:rtl/>
        </w:rPr>
        <w:t xml:space="preserve"> </w:t>
      </w:r>
      <w:bookmarkStart w:id="8938" w:name="_ETM_Q23_580619"/>
      <w:bookmarkEnd w:id="8938"/>
      <w:r>
        <w:rPr>
          <w:rtl/>
        </w:rPr>
        <w:t xml:space="preserve">תוכנית </w:t>
      </w:r>
      <w:bookmarkStart w:id="8939" w:name="_ETM_Q23_580979"/>
      <w:bookmarkEnd w:id="8939"/>
      <w:r>
        <w:rPr>
          <w:rtl/>
        </w:rPr>
        <w:t>ד</w:t>
      </w:r>
      <w:r>
        <w:rPr>
          <w:rFonts w:hint="cs"/>
          <w:rtl/>
        </w:rPr>
        <w:t>',</w:t>
      </w:r>
      <w:r>
        <w:rPr>
          <w:rtl/>
        </w:rPr>
        <w:t xml:space="preserve"> </w:t>
      </w:r>
      <w:bookmarkStart w:id="8940" w:name="_ETM_Q23_581460"/>
      <w:bookmarkEnd w:id="8940"/>
      <w:r>
        <w:rPr>
          <w:rtl/>
        </w:rPr>
        <w:t xml:space="preserve">והביא </w:t>
      </w:r>
      <w:bookmarkStart w:id="8941" w:name="_ETM_Q23_581940"/>
      <w:bookmarkEnd w:id="8941"/>
      <w:r>
        <w:rPr>
          <w:rtl/>
        </w:rPr>
        <w:t xml:space="preserve">לכך </w:t>
      </w:r>
      <w:bookmarkStart w:id="8942" w:name="_ETM_Q23_582330"/>
      <w:bookmarkEnd w:id="8942"/>
      <w:r>
        <w:rPr>
          <w:rtl/>
        </w:rPr>
        <w:t xml:space="preserve">שכבשנו </w:t>
      </w:r>
      <w:bookmarkStart w:id="8943" w:name="_ETM_Q23_583560"/>
      <w:bookmarkEnd w:id="8943"/>
      <w:r>
        <w:rPr>
          <w:rtl/>
        </w:rPr>
        <w:t xml:space="preserve">חלקים </w:t>
      </w:r>
      <w:bookmarkStart w:id="8944" w:name="_ETM_Q23_584610"/>
      <w:bookmarkStart w:id="8945" w:name="_ETM_Q23_585180"/>
      <w:bookmarkEnd w:id="8944"/>
      <w:bookmarkEnd w:id="8945"/>
      <w:r>
        <w:rPr>
          <w:rtl/>
        </w:rPr>
        <w:t xml:space="preserve">נרחבים </w:t>
      </w:r>
      <w:bookmarkStart w:id="8946" w:name="_ETM_Q23_586339"/>
      <w:bookmarkEnd w:id="8946"/>
      <w:r>
        <w:rPr>
          <w:rtl/>
        </w:rPr>
        <w:t>מ</w:t>
      </w:r>
      <w:bookmarkStart w:id="8947" w:name="_ETM_Q23_586849"/>
      <w:bookmarkEnd w:id="8947"/>
      <w:r>
        <w:rPr>
          <w:rtl/>
        </w:rPr>
        <w:t xml:space="preserve">פרוזדור </w:t>
      </w:r>
      <w:bookmarkStart w:id="8948" w:name="_ETM_Q23_587329"/>
      <w:bookmarkEnd w:id="8948"/>
      <w:r>
        <w:rPr>
          <w:rtl/>
        </w:rPr>
        <w:t>ירושלים</w:t>
      </w:r>
      <w:r>
        <w:rPr>
          <w:rFonts w:hint="cs"/>
          <w:rtl/>
        </w:rPr>
        <w:t>.</w:t>
      </w:r>
      <w:r>
        <w:rPr>
          <w:rtl/>
        </w:rPr>
        <w:t xml:space="preserve"> </w:t>
      </w:r>
      <w:bookmarkStart w:id="8949" w:name="_ETM_Q23_588109"/>
      <w:bookmarkEnd w:id="8949"/>
      <w:r>
        <w:rPr>
          <w:rtl/>
        </w:rPr>
        <w:t xml:space="preserve">למעשה </w:t>
      </w:r>
      <w:bookmarkStart w:id="8950" w:name="_ETM_Q23_589279"/>
      <w:bookmarkEnd w:id="8950"/>
      <w:r>
        <w:rPr>
          <w:rtl/>
        </w:rPr>
        <w:t xml:space="preserve">התפיסה </w:t>
      </w:r>
      <w:bookmarkStart w:id="8951" w:name="_ETM_Q23_590389"/>
      <w:bookmarkEnd w:id="8951"/>
      <w:r>
        <w:rPr>
          <w:rtl/>
        </w:rPr>
        <w:t xml:space="preserve">של </w:t>
      </w:r>
      <w:bookmarkStart w:id="8952" w:name="_ETM_Q23_590719"/>
      <w:bookmarkEnd w:id="8952"/>
      <w:r>
        <w:rPr>
          <w:rtl/>
        </w:rPr>
        <w:t xml:space="preserve">אופנסיבה </w:t>
      </w:r>
      <w:bookmarkStart w:id="8953" w:name="_ETM_Q23_591939"/>
      <w:bookmarkEnd w:id="8953"/>
      <w:r>
        <w:rPr>
          <w:rtl/>
        </w:rPr>
        <w:t xml:space="preserve">היא </w:t>
      </w:r>
      <w:bookmarkStart w:id="8954" w:name="_ETM_Q23_592179"/>
      <w:bookmarkEnd w:id="8954"/>
      <w:r>
        <w:rPr>
          <w:rtl/>
        </w:rPr>
        <w:t xml:space="preserve">הייתה </w:t>
      </w:r>
      <w:bookmarkStart w:id="8955" w:name="_ETM_Q23_592479"/>
      <w:bookmarkEnd w:id="8955"/>
      <w:r>
        <w:rPr>
          <w:rtl/>
        </w:rPr>
        <w:t xml:space="preserve">התפיסה </w:t>
      </w:r>
      <w:bookmarkStart w:id="8956" w:name="_ETM_Q23_593200"/>
      <w:bookmarkEnd w:id="8956"/>
      <w:r>
        <w:rPr>
          <w:rtl/>
        </w:rPr>
        <w:t xml:space="preserve">שהובילה </w:t>
      </w:r>
      <w:bookmarkStart w:id="8957" w:name="_ETM_Q23_594700"/>
      <w:bookmarkEnd w:id="8957"/>
      <w:r>
        <w:rPr>
          <w:rtl/>
        </w:rPr>
        <w:t>ב</w:t>
      </w:r>
      <w:r>
        <w:rPr>
          <w:rFonts w:hint="cs"/>
          <w:rtl/>
        </w:rPr>
        <w:t xml:space="preserve">עת ההיא. </w:t>
      </w:r>
      <w:bookmarkStart w:id="8958" w:name="_ETM_Q23_597029"/>
      <w:bookmarkEnd w:id="8958"/>
      <w:r>
        <w:rPr>
          <w:rtl/>
        </w:rPr>
        <w:t>למעשה</w:t>
      </w:r>
      <w:r>
        <w:rPr>
          <w:rFonts w:hint="cs"/>
          <w:rtl/>
        </w:rPr>
        <w:t>,</w:t>
      </w:r>
      <w:r>
        <w:rPr>
          <w:rtl/>
        </w:rPr>
        <w:t xml:space="preserve"> </w:t>
      </w:r>
      <w:bookmarkStart w:id="8959" w:name="_ETM_Q23_597630"/>
      <w:bookmarkEnd w:id="8959"/>
      <w:r>
        <w:rPr>
          <w:rtl/>
        </w:rPr>
        <w:t xml:space="preserve">מאז </w:t>
      </w:r>
      <w:bookmarkStart w:id="8960" w:name="_ETM_Q23_598049"/>
      <w:bookmarkEnd w:id="8960"/>
      <w:r>
        <w:rPr>
          <w:rtl/>
        </w:rPr>
        <w:t xml:space="preserve">ועד </w:t>
      </w:r>
      <w:bookmarkStart w:id="8961" w:name="_ETM_Q23_598350"/>
      <w:bookmarkEnd w:id="8961"/>
      <w:r>
        <w:rPr>
          <w:rtl/>
        </w:rPr>
        <w:t>היום</w:t>
      </w:r>
      <w:r>
        <w:rPr>
          <w:rFonts w:hint="cs"/>
          <w:rtl/>
        </w:rPr>
        <w:t>,</w:t>
      </w:r>
      <w:bookmarkStart w:id="8962" w:name="_ETM_Q23_599810"/>
      <w:bookmarkStart w:id="8963" w:name="_ETM_Q23_600380"/>
      <w:bookmarkStart w:id="8964" w:name="_ETM_Q23_600619"/>
      <w:bookmarkEnd w:id="8962"/>
      <w:bookmarkEnd w:id="8963"/>
      <w:bookmarkEnd w:id="8964"/>
      <w:r>
        <w:rPr>
          <w:rtl/>
        </w:rPr>
        <w:t xml:space="preserve"> </w:t>
      </w:r>
      <w:bookmarkStart w:id="8965" w:name="_ETM_Q23_601339"/>
      <w:bookmarkEnd w:id="8965"/>
      <w:r>
        <w:rPr>
          <w:rtl/>
        </w:rPr>
        <w:t xml:space="preserve">צבא </w:t>
      </w:r>
      <w:bookmarkStart w:id="8966" w:name="_ETM_Q23_601670"/>
      <w:bookmarkEnd w:id="8966"/>
      <w:r>
        <w:rPr>
          <w:rtl/>
        </w:rPr>
        <w:t xml:space="preserve">ההגנה </w:t>
      </w:r>
      <w:bookmarkStart w:id="8967" w:name="_ETM_Q23_602060"/>
      <w:bookmarkEnd w:id="8967"/>
      <w:r>
        <w:rPr>
          <w:rtl/>
        </w:rPr>
        <w:t xml:space="preserve">לישראל </w:t>
      </w:r>
      <w:bookmarkStart w:id="8968" w:name="_ETM_Q23_602869"/>
      <w:bookmarkEnd w:id="8968"/>
      <w:r>
        <w:rPr>
          <w:rtl/>
        </w:rPr>
        <w:t xml:space="preserve">סיגל </w:t>
      </w:r>
      <w:bookmarkStart w:id="8969" w:name="_ETM_Q23_603499"/>
      <w:bookmarkEnd w:id="8969"/>
      <w:r>
        <w:rPr>
          <w:rtl/>
        </w:rPr>
        <w:t>לעצמו</w:t>
      </w:r>
      <w:r>
        <w:rPr>
          <w:rFonts w:hint="cs"/>
          <w:rtl/>
        </w:rPr>
        <w:t>,</w:t>
      </w:r>
      <w:r>
        <w:rPr>
          <w:rtl/>
        </w:rPr>
        <w:t xml:space="preserve"> </w:t>
      </w:r>
      <w:bookmarkStart w:id="8970" w:name="_ETM_Q23_604450"/>
      <w:bookmarkEnd w:id="8970"/>
      <w:r>
        <w:rPr>
          <w:rtl/>
        </w:rPr>
        <w:t xml:space="preserve">לצד </w:t>
      </w:r>
      <w:bookmarkStart w:id="8971" w:name="_ETM_Q23_605170"/>
      <w:bookmarkEnd w:id="8971"/>
      <w:r>
        <w:rPr>
          <w:rFonts w:hint="cs"/>
          <w:rtl/>
        </w:rPr>
        <w:t xml:space="preserve">היותו </w:t>
      </w:r>
      <w:bookmarkStart w:id="8972" w:name="_ETM_Q23_605980"/>
      <w:bookmarkEnd w:id="8972"/>
      <w:r>
        <w:rPr>
          <w:rtl/>
        </w:rPr>
        <w:t xml:space="preserve">גוף </w:t>
      </w:r>
      <w:bookmarkStart w:id="8973" w:name="_ETM_Q23_606370"/>
      <w:bookmarkEnd w:id="8973"/>
      <w:r>
        <w:rPr>
          <w:rtl/>
        </w:rPr>
        <w:t>מגן</w:t>
      </w:r>
      <w:r>
        <w:rPr>
          <w:rFonts w:hint="cs"/>
          <w:rtl/>
        </w:rPr>
        <w:t>,</w:t>
      </w:r>
      <w:r>
        <w:rPr>
          <w:rtl/>
        </w:rPr>
        <w:t xml:space="preserve"> </w:t>
      </w:r>
      <w:bookmarkStart w:id="8974" w:name="_ETM_Q23_607360"/>
      <w:bookmarkEnd w:id="8974"/>
      <w:r>
        <w:rPr>
          <w:rtl/>
        </w:rPr>
        <w:t xml:space="preserve">שרתום </w:t>
      </w:r>
      <w:bookmarkStart w:id="8975" w:name="_ETM_Q23_608500"/>
      <w:bookmarkEnd w:id="8975"/>
      <w:r>
        <w:rPr>
          <w:rtl/>
        </w:rPr>
        <w:t xml:space="preserve">למשימות </w:t>
      </w:r>
      <w:bookmarkStart w:id="8976" w:name="_ETM_Q23_609069"/>
      <w:bookmarkEnd w:id="8976"/>
      <w:r>
        <w:rPr>
          <w:rtl/>
        </w:rPr>
        <w:t xml:space="preserve">הגנה </w:t>
      </w:r>
      <w:bookmarkStart w:id="8977" w:name="_ETM_Q23_609580"/>
      <w:bookmarkEnd w:id="8977"/>
      <w:r>
        <w:rPr>
          <w:rFonts w:hint="cs"/>
          <w:rtl/>
        </w:rPr>
        <w:t xml:space="preserve">– </w:t>
      </w:r>
      <w:r>
        <w:rPr>
          <w:rtl/>
        </w:rPr>
        <w:t xml:space="preserve">אבל </w:t>
      </w:r>
      <w:bookmarkStart w:id="8978" w:name="_ETM_Q23_609850"/>
      <w:bookmarkEnd w:id="8978"/>
      <w:r>
        <w:rPr>
          <w:rtl/>
        </w:rPr>
        <w:t xml:space="preserve">תפיסתו </w:t>
      </w:r>
      <w:bookmarkStart w:id="8979" w:name="_ETM_Q23_610420"/>
      <w:bookmarkEnd w:id="8979"/>
      <w:r>
        <w:rPr>
          <w:rtl/>
        </w:rPr>
        <w:t xml:space="preserve">הטקטית </w:t>
      </w:r>
      <w:bookmarkStart w:id="8980" w:name="_ETM_Q23_611080"/>
      <w:bookmarkEnd w:id="8980"/>
      <w:r>
        <w:rPr>
          <w:rFonts w:hint="cs"/>
          <w:rtl/>
        </w:rPr>
        <w:t>ו</w:t>
      </w:r>
      <w:r>
        <w:rPr>
          <w:rtl/>
        </w:rPr>
        <w:t xml:space="preserve">האופרטיבית </w:t>
      </w:r>
      <w:bookmarkStart w:id="8981" w:name="_ETM_Q23_612470"/>
      <w:bookmarkEnd w:id="8981"/>
      <w:r>
        <w:rPr>
          <w:rtl/>
        </w:rPr>
        <w:t xml:space="preserve">היא </w:t>
      </w:r>
      <w:bookmarkStart w:id="8982" w:name="_ETM_Q23_613129"/>
      <w:bookmarkEnd w:id="8982"/>
      <w:r>
        <w:rPr>
          <w:rtl/>
        </w:rPr>
        <w:t xml:space="preserve">תפיסה </w:t>
      </w:r>
      <w:bookmarkStart w:id="8983" w:name="_ETM_Q23_614090"/>
      <w:bookmarkEnd w:id="8983"/>
      <w:r>
        <w:rPr>
          <w:rtl/>
        </w:rPr>
        <w:t>התק</w:t>
      </w:r>
      <w:r>
        <w:rPr>
          <w:rFonts w:hint="cs"/>
          <w:rtl/>
        </w:rPr>
        <w:t>פית.</w:t>
      </w:r>
      <w:r>
        <w:rPr>
          <w:rtl/>
        </w:rPr>
        <w:t xml:space="preserve"> </w:t>
      </w:r>
      <w:bookmarkStart w:id="8984" w:name="_ETM_Q23_615200"/>
      <w:bookmarkEnd w:id="8984"/>
    </w:p>
    <w:p w:rsidR="008A18D3" w:rsidRDefault="008A18D3" w:rsidP="00BB300E">
      <w:pPr>
        <w:rPr>
          <w:rtl/>
        </w:rPr>
      </w:pPr>
      <w:bookmarkStart w:id="8985" w:name="_ETM_Q23_622036"/>
      <w:bookmarkStart w:id="8986" w:name="_ETM_Q23_622102"/>
      <w:bookmarkStart w:id="8987" w:name="_ETM_Q23_622221"/>
      <w:bookmarkEnd w:id="8985"/>
      <w:bookmarkEnd w:id="8986"/>
      <w:bookmarkEnd w:id="8987"/>
    </w:p>
    <w:p w:rsidR="008A18D3" w:rsidRDefault="008A18D3" w:rsidP="00BB300E">
      <w:pPr>
        <w:rPr>
          <w:rtl/>
        </w:rPr>
      </w:pPr>
      <w:bookmarkStart w:id="8988" w:name="_ETM_Q23_622279"/>
      <w:bookmarkEnd w:id="8988"/>
      <w:r>
        <w:rPr>
          <w:rtl/>
        </w:rPr>
        <w:lastRenderedPageBreak/>
        <w:t xml:space="preserve">אם </w:t>
      </w:r>
      <w:bookmarkStart w:id="8989" w:name="_ETM_Q23_615709"/>
      <w:bookmarkEnd w:id="8989"/>
      <w:r>
        <w:rPr>
          <w:rtl/>
        </w:rPr>
        <w:t xml:space="preserve">אנחנו </w:t>
      </w:r>
      <w:bookmarkStart w:id="8990" w:name="_ETM_Q23_616099"/>
      <w:bookmarkEnd w:id="8990"/>
      <w:r>
        <w:rPr>
          <w:rtl/>
        </w:rPr>
        <w:t xml:space="preserve">עוברים </w:t>
      </w:r>
      <w:bookmarkStart w:id="8991" w:name="_ETM_Q23_616670"/>
      <w:bookmarkEnd w:id="8991"/>
      <w:r>
        <w:rPr>
          <w:rtl/>
        </w:rPr>
        <w:t xml:space="preserve">במהירות </w:t>
      </w:r>
      <w:bookmarkStart w:id="8992" w:name="_ETM_Q23_617540"/>
      <w:bookmarkEnd w:id="8992"/>
      <w:r>
        <w:rPr>
          <w:rtl/>
        </w:rPr>
        <w:t>קדימה</w:t>
      </w:r>
      <w:r>
        <w:rPr>
          <w:rFonts w:hint="cs"/>
          <w:rtl/>
        </w:rPr>
        <w:t xml:space="preserve"> </w:t>
      </w:r>
      <w:r w:rsidR="008D5FB9">
        <w:rPr>
          <w:rFonts w:hint="cs"/>
          <w:rtl/>
        </w:rPr>
        <w:t>– – –</w:t>
      </w:r>
      <w:r>
        <w:rPr>
          <w:rtl/>
        </w:rPr>
        <w:t xml:space="preserve"> </w:t>
      </w:r>
      <w:bookmarkStart w:id="8993" w:name="_ETM_Q23_618620"/>
      <w:bookmarkEnd w:id="8993"/>
    </w:p>
    <w:p w:rsidR="008A18D3" w:rsidRDefault="008A18D3" w:rsidP="00BB300E">
      <w:pPr>
        <w:ind w:firstLine="0"/>
        <w:rPr>
          <w:rtl/>
        </w:rPr>
      </w:pPr>
      <w:bookmarkStart w:id="8994" w:name="_ETM_Q23_622964"/>
      <w:bookmarkStart w:id="8995" w:name="_ETM_Q23_623054"/>
      <w:bookmarkStart w:id="8996" w:name="_ETM_Q23_623155"/>
      <w:bookmarkStart w:id="8997" w:name="_ETM_Q23_623241"/>
      <w:bookmarkEnd w:id="8994"/>
      <w:bookmarkEnd w:id="8995"/>
      <w:bookmarkEnd w:id="8996"/>
      <w:bookmarkEnd w:id="8997"/>
    </w:p>
    <w:p w:rsidR="008A18D3" w:rsidRDefault="008A18D3" w:rsidP="00BB300E">
      <w:pPr>
        <w:pStyle w:val="af6"/>
        <w:rPr>
          <w:rtl/>
        </w:rPr>
      </w:pPr>
      <w:bookmarkStart w:id="8998" w:name="ET_yor_6308_3"/>
      <w:r w:rsidRPr="007A4A71">
        <w:rPr>
          <w:rStyle w:val="TagStyle"/>
          <w:rtl/>
        </w:rPr>
        <w:t xml:space="preserve"> &lt;&lt; יור &gt;&gt;</w:t>
      </w:r>
      <w:r w:rsidRPr="00982041">
        <w:rPr>
          <w:rStyle w:val="TagStyle"/>
          <w:rtl/>
        </w:rPr>
        <w:t xml:space="preserve"> </w:t>
      </w:r>
      <w:r>
        <w:rPr>
          <w:rtl/>
        </w:rPr>
        <w:t>היו"ר צבי האוזר:</w:t>
      </w:r>
      <w:r w:rsidRPr="00982041">
        <w:rPr>
          <w:rStyle w:val="TagStyle"/>
          <w:rtl/>
        </w:rPr>
        <w:t xml:space="preserve"> </w:t>
      </w:r>
      <w:r w:rsidRPr="007A4A71">
        <w:rPr>
          <w:rStyle w:val="TagStyle"/>
          <w:rtl/>
        </w:rPr>
        <w:t>&lt;&lt; יור &gt;&gt;</w:t>
      </w:r>
      <w:r>
        <w:rPr>
          <w:rtl/>
        </w:rPr>
        <w:t xml:space="preserve">   </w:t>
      </w:r>
      <w:bookmarkEnd w:id="8998"/>
    </w:p>
    <w:p w:rsidR="008A18D3" w:rsidRDefault="008A18D3" w:rsidP="008D5FB9">
      <w:pPr>
        <w:rPr>
          <w:rtl/>
        </w:rPr>
      </w:pPr>
    </w:p>
    <w:p w:rsidR="008A18D3" w:rsidRDefault="008A18D3" w:rsidP="00BB300E">
      <w:pPr>
        <w:rPr>
          <w:rtl/>
        </w:rPr>
      </w:pPr>
      <w:r>
        <w:rPr>
          <w:rFonts w:hint="cs"/>
          <w:rtl/>
        </w:rPr>
        <w:t xml:space="preserve">נשארו עוד 30 </w:t>
      </w:r>
      <w:bookmarkStart w:id="8999" w:name="_ETM_Q23_622214"/>
      <w:bookmarkEnd w:id="8999"/>
      <w:r>
        <w:rPr>
          <w:rFonts w:hint="cs"/>
          <w:rtl/>
        </w:rPr>
        <w:t>שניות.</w:t>
      </w:r>
    </w:p>
    <w:p w:rsidR="008A18D3" w:rsidRDefault="008A18D3" w:rsidP="00BB300E">
      <w:pPr>
        <w:rPr>
          <w:rtl/>
        </w:rPr>
      </w:pPr>
    </w:p>
    <w:p w:rsidR="008A18D3" w:rsidRDefault="008A18D3" w:rsidP="00BB300E">
      <w:pPr>
        <w:pStyle w:val="-"/>
        <w:rPr>
          <w:rtl/>
        </w:rPr>
      </w:pPr>
      <w:bookmarkStart w:id="9000" w:name="ET_speakercontinue_5302_6"/>
      <w:r w:rsidRPr="007A4A71">
        <w:rPr>
          <w:rStyle w:val="TagStyle"/>
          <w:rtl/>
        </w:rPr>
        <w:t xml:space="preserve"> &lt;&lt; דובר_המשך &gt;&gt;</w:t>
      </w:r>
      <w:r w:rsidRPr="00982041">
        <w:rPr>
          <w:rStyle w:val="TagStyle"/>
          <w:rtl/>
        </w:rPr>
        <w:t xml:space="preserve"> </w:t>
      </w:r>
      <w:r>
        <w:rPr>
          <w:rtl/>
        </w:rPr>
        <w:t>יואב גלנט (הליכוד):</w:t>
      </w:r>
      <w:r w:rsidRPr="00982041">
        <w:rPr>
          <w:rStyle w:val="TagStyle"/>
          <w:rtl/>
        </w:rPr>
        <w:t xml:space="preserve"> </w:t>
      </w:r>
      <w:r w:rsidRPr="007A4A71">
        <w:rPr>
          <w:rStyle w:val="TagStyle"/>
          <w:rtl/>
        </w:rPr>
        <w:t>&lt;&lt; דובר_המשך &gt;&gt;</w:t>
      </w:r>
      <w:r>
        <w:rPr>
          <w:rtl/>
        </w:rPr>
        <w:t xml:space="preserve">   </w:t>
      </w:r>
      <w:bookmarkEnd w:id="9000"/>
    </w:p>
    <w:p w:rsidR="008A18D3" w:rsidRDefault="008A18D3" w:rsidP="008D5FB9">
      <w:pPr>
        <w:rPr>
          <w:rtl/>
          <w:lang w:eastAsia="he-IL"/>
        </w:rPr>
      </w:pPr>
    </w:p>
    <w:p w:rsidR="008A18D3" w:rsidRDefault="008A18D3" w:rsidP="008B1B94">
      <w:pPr>
        <w:rPr>
          <w:rtl/>
          <w:lang w:eastAsia="he-IL"/>
        </w:rPr>
      </w:pPr>
      <w:r>
        <w:rPr>
          <w:rFonts w:hint="cs"/>
          <w:rtl/>
          <w:lang w:eastAsia="he-IL"/>
        </w:rPr>
        <w:t>אוקיי</w:t>
      </w:r>
      <w:r w:rsidR="008B1B94">
        <w:rPr>
          <w:rFonts w:hint="cs"/>
          <w:rtl/>
          <w:lang w:eastAsia="he-IL"/>
        </w:rPr>
        <w:t>,</w:t>
      </w:r>
      <w:r>
        <w:rPr>
          <w:rFonts w:hint="cs"/>
          <w:rtl/>
          <w:lang w:eastAsia="he-IL"/>
        </w:rPr>
        <w:t xml:space="preserve"> אז אני אעצור בחלק הזה וההמשך יגיע. תודה</w:t>
      </w:r>
      <w:bookmarkStart w:id="9001" w:name="_ETM_Q23_622920"/>
      <w:bookmarkEnd w:id="9001"/>
      <w:r>
        <w:rPr>
          <w:rFonts w:hint="cs"/>
          <w:rtl/>
          <w:lang w:eastAsia="he-IL"/>
        </w:rPr>
        <w:t xml:space="preserve"> רבה. </w:t>
      </w:r>
      <w:bookmarkStart w:id="9002" w:name="_ETM_Q23_624680"/>
      <w:bookmarkEnd w:id="9002"/>
    </w:p>
    <w:p w:rsidR="008A18D3" w:rsidRDefault="008A18D3" w:rsidP="00BB300E">
      <w:pPr>
        <w:rPr>
          <w:rtl/>
          <w:lang w:eastAsia="he-IL"/>
        </w:rPr>
      </w:pPr>
      <w:bookmarkStart w:id="9003" w:name="_ETM_Q23_624806"/>
      <w:bookmarkStart w:id="9004" w:name="_ETM_Q23_624873"/>
      <w:bookmarkStart w:id="9005" w:name="_ETM_Q23_625029"/>
      <w:bookmarkEnd w:id="9003"/>
      <w:bookmarkEnd w:id="9004"/>
      <w:bookmarkEnd w:id="9005"/>
    </w:p>
    <w:p w:rsidR="008A18D3" w:rsidRDefault="008A18D3" w:rsidP="00BB300E">
      <w:pPr>
        <w:pStyle w:val="af6"/>
        <w:rPr>
          <w:rtl/>
        </w:rPr>
      </w:pPr>
      <w:bookmarkStart w:id="9006" w:name="ET_yor_6308_7"/>
      <w:r w:rsidRPr="007A4A71">
        <w:rPr>
          <w:rStyle w:val="TagStyle"/>
          <w:rtl/>
        </w:rPr>
        <w:t xml:space="preserve"> &lt;&lt; יור &gt;&gt;</w:t>
      </w:r>
      <w:r w:rsidRPr="00982041">
        <w:rPr>
          <w:rStyle w:val="TagStyle"/>
          <w:rtl/>
        </w:rPr>
        <w:t xml:space="preserve"> </w:t>
      </w:r>
      <w:r>
        <w:rPr>
          <w:rtl/>
        </w:rPr>
        <w:t>היו"ר צבי האוזר:</w:t>
      </w:r>
      <w:r w:rsidRPr="00982041">
        <w:rPr>
          <w:rStyle w:val="TagStyle"/>
          <w:rtl/>
        </w:rPr>
        <w:t xml:space="preserve"> </w:t>
      </w:r>
      <w:r w:rsidRPr="007A4A71">
        <w:rPr>
          <w:rStyle w:val="TagStyle"/>
          <w:rtl/>
        </w:rPr>
        <w:t>&lt;&lt; יור &gt;&gt;</w:t>
      </w:r>
      <w:r>
        <w:rPr>
          <w:rtl/>
        </w:rPr>
        <w:t xml:space="preserve">   </w:t>
      </w:r>
      <w:bookmarkEnd w:id="9006"/>
    </w:p>
    <w:p w:rsidR="008A18D3" w:rsidRDefault="008A18D3" w:rsidP="008D5FB9">
      <w:pPr>
        <w:rPr>
          <w:rtl/>
          <w:lang w:eastAsia="he-IL"/>
        </w:rPr>
      </w:pPr>
    </w:p>
    <w:p w:rsidR="008A18D3" w:rsidRDefault="008A18D3" w:rsidP="00BB300E">
      <w:pPr>
        <w:rPr>
          <w:rtl/>
        </w:rPr>
      </w:pPr>
      <w:bookmarkStart w:id="9007" w:name="_ETM_Q23_626303"/>
      <w:bookmarkEnd w:id="9007"/>
      <w:r>
        <w:rPr>
          <w:rFonts w:hint="cs"/>
          <w:rtl/>
          <w:lang w:eastAsia="he-IL"/>
        </w:rPr>
        <w:t xml:space="preserve">תודה רבה. </w:t>
      </w:r>
      <w:bookmarkStart w:id="9008" w:name="_ETM_Q23_628360"/>
      <w:bookmarkStart w:id="9009" w:name="_ETM_Q23_628484"/>
      <w:bookmarkStart w:id="9010" w:name="_ETM_Q23_628536"/>
      <w:bookmarkStart w:id="9011" w:name="_ETM_Q23_628647"/>
      <w:bookmarkStart w:id="9012" w:name="_ETM_Q23_623332"/>
      <w:bookmarkStart w:id="9013" w:name="_ETM_Q23_623396"/>
      <w:bookmarkStart w:id="9014" w:name="_ETM_Q23_623508"/>
      <w:bookmarkStart w:id="9015" w:name="_ETM_Q23_623588"/>
      <w:bookmarkStart w:id="9016" w:name="_ETM_Q23_623668"/>
      <w:bookmarkStart w:id="9017" w:name="_ETM_Q23_623754"/>
      <w:bookmarkStart w:id="9018" w:name="_ETM_Q23_630849"/>
      <w:bookmarkStart w:id="9019" w:name="_ETM_Q23_631540"/>
      <w:bookmarkEnd w:id="9008"/>
      <w:bookmarkEnd w:id="9009"/>
      <w:bookmarkEnd w:id="9010"/>
      <w:bookmarkEnd w:id="9011"/>
      <w:bookmarkEnd w:id="9012"/>
      <w:bookmarkEnd w:id="9013"/>
      <w:bookmarkEnd w:id="9014"/>
      <w:bookmarkEnd w:id="9015"/>
      <w:bookmarkEnd w:id="9016"/>
      <w:bookmarkEnd w:id="9017"/>
      <w:bookmarkEnd w:id="9018"/>
      <w:bookmarkEnd w:id="9019"/>
      <w:r>
        <w:rPr>
          <w:rFonts w:hint="cs"/>
          <w:rtl/>
        </w:rPr>
        <w:t xml:space="preserve">חבר הכנסת </w:t>
      </w:r>
      <w:r>
        <w:rPr>
          <w:rtl/>
        </w:rPr>
        <w:t xml:space="preserve">ניר </w:t>
      </w:r>
      <w:bookmarkStart w:id="9020" w:name="_ETM_Q23_631749"/>
      <w:bookmarkEnd w:id="9020"/>
      <w:r>
        <w:rPr>
          <w:rtl/>
        </w:rPr>
        <w:t xml:space="preserve">ברקת </w:t>
      </w:r>
      <w:bookmarkStart w:id="9021" w:name="_ETM_Q23_633659"/>
      <w:bookmarkEnd w:id="9021"/>
      <w:r>
        <w:rPr>
          <w:rtl/>
        </w:rPr>
        <w:t>–</w:t>
      </w:r>
      <w:r>
        <w:rPr>
          <w:rFonts w:hint="cs"/>
          <w:rtl/>
        </w:rPr>
        <w:t xml:space="preserve"> </w:t>
      </w:r>
      <w:r>
        <w:rPr>
          <w:rtl/>
        </w:rPr>
        <w:t xml:space="preserve">אינו </w:t>
      </w:r>
      <w:bookmarkStart w:id="9022" w:name="_ETM_Q23_633989"/>
      <w:bookmarkEnd w:id="9022"/>
      <w:r>
        <w:rPr>
          <w:rtl/>
        </w:rPr>
        <w:t>נוכח</w:t>
      </w:r>
      <w:r>
        <w:rPr>
          <w:rFonts w:hint="cs"/>
          <w:rtl/>
        </w:rPr>
        <w:t>;</w:t>
      </w:r>
      <w:r>
        <w:rPr>
          <w:rtl/>
        </w:rPr>
        <w:t xml:space="preserve"> </w:t>
      </w:r>
      <w:bookmarkStart w:id="9023" w:name="_ETM_Q23_634829"/>
      <w:bookmarkEnd w:id="9023"/>
      <w:r>
        <w:rPr>
          <w:rtl/>
        </w:rPr>
        <w:t xml:space="preserve">חברת </w:t>
      </w:r>
      <w:bookmarkStart w:id="9024" w:name="_ETM_Q23_635040"/>
      <w:bookmarkEnd w:id="9024"/>
      <w:r>
        <w:rPr>
          <w:rtl/>
        </w:rPr>
        <w:t xml:space="preserve">הכנסת </w:t>
      </w:r>
      <w:bookmarkStart w:id="9025" w:name="_ETM_Q23_635370"/>
      <w:bookmarkEnd w:id="9025"/>
      <w:r>
        <w:rPr>
          <w:rtl/>
        </w:rPr>
        <w:t xml:space="preserve">גילה </w:t>
      </w:r>
      <w:bookmarkStart w:id="9026" w:name="_ETM_Q23_635579"/>
      <w:bookmarkEnd w:id="9026"/>
      <w:r>
        <w:rPr>
          <w:rtl/>
        </w:rPr>
        <w:t xml:space="preserve">גמליאל </w:t>
      </w:r>
      <w:bookmarkStart w:id="9027" w:name="_ETM_Q23_636970"/>
      <w:bookmarkEnd w:id="9027"/>
      <w:r>
        <w:rPr>
          <w:rtl/>
        </w:rPr>
        <w:t>–</w:t>
      </w:r>
      <w:r>
        <w:rPr>
          <w:rFonts w:hint="cs"/>
          <w:rtl/>
        </w:rPr>
        <w:t xml:space="preserve"> איננה נוכחת; </w:t>
      </w:r>
      <w:bookmarkStart w:id="9028" w:name="_ETM_Q23_637180"/>
      <w:bookmarkStart w:id="9029" w:name="_ETM_Q23_637720"/>
      <w:bookmarkEnd w:id="9028"/>
      <w:bookmarkEnd w:id="9029"/>
      <w:r>
        <w:rPr>
          <w:rtl/>
        </w:rPr>
        <w:t xml:space="preserve">חבר </w:t>
      </w:r>
      <w:bookmarkStart w:id="9030" w:name="_ETM_Q23_637930"/>
      <w:bookmarkEnd w:id="9030"/>
      <w:r>
        <w:rPr>
          <w:rtl/>
        </w:rPr>
        <w:t xml:space="preserve">הכנסת </w:t>
      </w:r>
      <w:bookmarkStart w:id="9031" w:name="_ETM_Q23_638260"/>
      <w:bookmarkEnd w:id="9031"/>
      <w:r>
        <w:rPr>
          <w:rtl/>
        </w:rPr>
        <w:t xml:space="preserve">אבי </w:t>
      </w:r>
      <w:bookmarkStart w:id="9032" w:name="_ETM_Q23_638500"/>
      <w:bookmarkEnd w:id="9032"/>
      <w:r>
        <w:rPr>
          <w:rtl/>
        </w:rPr>
        <w:t xml:space="preserve">דיכטר </w:t>
      </w:r>
      <w:bookmarkStart w:id="9033" w:name="_ETM_Q23_639460"/>
      <w:bookmarkEnd w:id="9033"/>
      <w:r>
        <w:rPr>
          <w:rFonts w:hint="eastAsia"/>
          <w:rtl/>
        </w:rPr>
        <w:t>–</w:t>
      </w:r>
      <w:r>
        <w:rPr>
          <w:rFonts w:hint="cs"/>
          <w:rtl/>
        </w:rPr>
        <w:t xml:space="preserve"> </w:t>
      </w:r>
      <w:bookmarkStart w:id="9034" w:name="_ETM_Q23_639321"/>
      <w:bookmarkEnd w:id="9034"/>
      <w:r>
        <w:rPr>
          <w:rtl/>
        </w:rPr>
        <w:t xml:space="preserve">אינו </w:t>
      </w:r>
      <w:bookmarkStart w:id="9035" w:name="_ETM_Q23_639760"/>
      <w:bookmarkEnd w:id="9035"/>
      <w:r>
        <w:rPr>
          <w:rtl/>
        </w:rPr>
        <w:t>נוכח</w:t>
      </w:r>
      <w:r>
        <w:rPr>
          <w:rFonts w:hint="cs"/>
          <w:rtl/>
        </w:rPr>
        <w:t xml:space="preserve">; חברת הכנסת </w:t>
      </w:r>
      <w:bookmarkStart w:id="9036" w:name="_ETM_Q23_639989"/>
      <w:bookmarkStart w:id="9037" w:name="_ETM_Q23_640919"/>
      <w:bookmarkStart w:id="9038" w:name="_ETM_Q23_641370"/>
      <w:bookmarkEnd w:id="9036"/>
      <w:bookmarkEnd w:id="9037"/>
      <w:bookmarkEnd w:id="9038"/>
      <w:r>
        <w:rPr>
          <w:rFonts w:hint="cs"/>
          <w:rtl/>
        </w:rPr>
        <w:t xml:space="preserve">גלית </w:t>
      </w:r>
      <w:r>
        <w:rPr>
          <w:rtl/>
        </w:rPr>
        <w:t xml:space="preserve">דיסטל </w:t>
      </w:r>
      <w:bookmarkStart w:id="9039" w:name="_ETM_Q23_641790"/>
      <w:bookmarkEnd w:id="9039"/>
      <w:r>
        <w:rPr>
          <w:rFonts w:hint="cs"/>
          <w:rtl/>
        </w:rPr>
        <w:t xml:space="preserve">אטבריאן </w:t>
      </w:r>
      <w:r>
        <w:rPr>
          <w:rFonts w:hint="eastAsia"/>
          <w:rtl/>
        </w:rPr>
        <w:t>–</w:t>
      </w:r>
      <w:r>
        <w:rPr>
          <w:rFonts w:hint="cs"/>
          <w:rtl/>
        </w:rPr>
        <w:t xml:space="preserve"> </w:t>
      </w:r>
      <w:bookmarkStart w:id="9040" w:name="_ETM_Q23_642450"/>
      <w:bookmarkEnd w:id="9040"/>
      <w:r>
        <w:rPr>
          <w:rtl/>
        </w:rPr>
        <w:t xml:space="preserve">איננה </w:t>
      </w:r>
      <w:bookmarkStart w:id="9041" w:name="_ETM_Q23_642959"/>
      <w:bookmarkEnd w:id="9041"/>
      <w:r>
        <w:rPr>
          <w:rtl/>
        </w:rPr>
        <w:t>נוכחת</w:t>
      </w:r>
      <w:r>
        <w:rPr>
          <w:rFonts w:hint="cs"/>
          <w:rtl/>
        </w:rPr>
        <w:t>;</w:t>
      </w:r>
      <w:r>
        <w:rPr>
          <w:rtl/>
        </w:rPr>
        <w:t xml:space="preserve"> </w:t>
      </w:r>
      <w:bookmarkStart w:id="9042" w:name="_ETM_Q23_644209"/>
      <w:bookmarkEnd w:id="9042"/>
      <w:r>
        <w:rPr>
          <w:rtl/>
        </w:rPr>
        <w:t xml:space="preserve">חבר </w:t>
      </w:r>
      <w:bookmarkStart w:id="9043" w:name="_ETM_Q23_644660"/>
      <w:bookmarkEnd w:id="9043"/>
      <w:r>
        <w:rPr>
          <w:rtl/>
        </w:rPr>
        <w:t xml:space="preserve">הכנסת </w:t>
      </w:r>
      <w:bookmarkStart w:id="9044" w:name="_ETM_Q23_644959"/>
      <w:bookmarkEnd w:id="9044"/>
      <w:r>
        <w:rPr>
          <w:rtl/>
        </w:rPr>
        <w:t xml:space="preserve">חיים </w:t>
      </w:r>
      <w:bookmarkStart w:id="9045" w:name="_ETM_Q23_645230"/>
      <w:bookmarkEnd w:id="9045"/>
      <w:r>
        <w:rPr>
          <w:rtl/>
        </w:rPr>
        <w:t xml:space="preserve">כץ </w:t>
      </w:r>
      <w:bookmarkStart w:id="9046" w:name="_ETM_Q23_645530"/>
      <w:bookmarkEnd w:id="9046"/>
      <w:r>
        <w:rPr>
          <w:rFonts w:hint="eastAsia"/>
          <w:rtl/>
        </w:rPr>
        <w:t>–</w:t>
      </w:r>
      <w:r>
        <w:rPr>
          <w:rFonts w:hint="cs"/>
          <w:rtl/>
        </w:rPr>
        <w:t xml:space="preserve"> </w:t>
      </w:r>
      <w:r>
        <w:rPr>
          <w:rtl/>
        </w:rPr>
        <w:t xml:space="preserve">אינו </w:t>
      </w:r>
      <w:bookmarkStart w:id="9047" w:name="_ETM_Q23_645739"/>
      <w:bookmarkEnd w:id="9047"/>
      <w:r>
        <w:rPr>
          <w:rtl/>
        </w:rPr>
        <w:t>נוכח</w:t>
      </w:r>
      <w:r>
        <w:rPr>
          <w:rFonts w:hint="cs"/>
          <w:rtl/>
        </w:rPr>
        <w:t>;</w:t>
      </w:r>
      <w:r>
        <w:rPr>
          <w:rtl/>
        </w:rPr>
        <w:t xml:space="preserve"> </w:t>
      </w:r>
      <w:bookmarkStart w:id="9048" w:name="_ETM_Q23_646310"/>
      <w:bookmarkEnd w:id="9048"/>
      <w:r>
        <w:rPr>
          <w:rtl/>
        </w:rPr>
        <w:t xml:space="preserve">חבר </w:t>
      </w:r>
      <w:bookmarkStart w:id="9049" w:name="_ETM_Q23_646520"/>
      <w:bookmarkEnd w:id="9049"/>
      <w:r>
        <w:rPr>
          <w:rtl/>
        </w:rPr>
        <w:t xml:space="preserve">הכנסת </w:t>
      </w:r>
      <w:bookmarkStart w:id="9050" w:name="_ETM_Q23_646880"/>
      <w:bookmarkEnd w:id="9050"/>
      <w:r>
        <w:rPr>
          <w:rtl/>
        </w:rPr>
        <w:t xml:space="preserve">אלי </w:t>
      </w:r>
      <w:bookmarkStart w:id="9051" w:name="_ETM_Q23_647090"/>
      <w:bookmarkEnd w:id="9051"/>
      <w:r>
        <w:rPr>
          <w:rtl/>
        </w:rPr>
        <w:t xml:space="preserve">כהן </w:t>
      </w:r>
      <w:bookmarkStart w:id="9052" w:name="_ETM_Q23_648029"/>
      <w:bookmarkEnd w:id="9052"/>
      <w:r>
        <w:rPr>
          <w:rFonts w:hint="eastAsia"/>
          <w:rtl/>
        </w:rPr>
        <w:t>–</w:t>
      </w:r>
      <w:r>
        <w:rPr>
          <w:rFonts w:hint="cs"/>
          <w:rtl/>
        </w:rPr>
        <w:t xml:space="preserve"> </w:t>
      </w:r>
      <w:r>
        <w:rPr>
          <w:rtl/>
        </w:rPr>
        <w:t xml:space="preserve">איננו </w:t>
      </w:r>
      <w:bookmarkStart w:id="9053" w:name="_ETM_Q23_648510"/>
      <w:bookmarkEnd w:id="9053"/>
      <w:r>
        <w:rPr>
          <w:rtl/>
        </w:rPr>
        <w:t>נוכח</w:t>
      </w:r>
      <w:r>
        <w:rPr>
          <w:rFonts w:hint="cs"/>
          <w:rtl/>
        </w:rPr>
        <w:t>;</w:t>
      </w:r>
      <w:r>
        <w:rPr>
          <w:rtl/>
        </w:rPr>
        <w:t xml:space="preserve"> </w:t>
      </w:r>
      <w:bookmarkStart w:id="9054" w:name="_ETM_Q23_649970"/>
      <w:bookmarkEnd w:id="9054"/>
      <w:r>
        <w:rPr>
          <w:rtl/>
        </w:rPr>
        <w:t xml:space="preserve">חבר </w:t>
      </w:r>
      <w:bookmarkStart w:id="9055" w:name="_ETM_Q23_650269"/>
      <w:bookmarkEnd w:id="9055"/>
      <w:r>
        <w:rPr>
          <w:rtl/>
        </w:rPr>
        <w:t xml:space="preserve">הכנסת </w:t>
      </w:r>
      <w:bookmarkStart w:id="9056" w:name="_ETM_Q23_650540"/>
      <w:bookmarkEnd w:id="9056"/>
      <w:r>
        <w:rPr>
          <w:rtl/>
        </w:rPr>
        <w:t xml:space="preserve">צחי </w:t>
      </w:r>
      <w:bookmarkStart w:id="9057" w:name="_ETM_Q23_650930"/>
      <w:bookmarkEnd w:id="9057"/>
      <w:r>
        <w:rPr>
          <w:rtl/>
        </w:rPr>
        <w:t xml:space="preserve">הנגבי </w:t>
      </w:r>
      <w:bookmarkStart w:id="9058" w:name="_ETM_Q23_651769"/>
      <w:bookmarkEnd w:id="9058"/>
      <w:r>
        <w:rPr>
          <w:rFonts w:hint="eastAsia"/>
          <w:rtl/>
        </w:rPr>
        <w:t>–</w:t>
      </w:r>
      <w:r>
        <w:rPr>
          <w:rFonts w:hint="cs"/>
          <w:rtl/>
        </w:rPr>
        <w:t xml:space="preserve"> </w:t>
      </w:r>
      <w:r>
        <w:rPr>
          <w:rtl/>
        </w:rPr>
        <w:t xml:space="preserve">אינו </w:t>
      </w:r>
      <w:bookmarkStart w:id="9059" w:name="_ETM_Q23_651860"/>
      <w:bookmarkEnd w:id="9059"/>
      <w:r>
        <w:rPr>
          <w:rtl/>
        </w:rPr>
        <w:t>נוכח</w:t>
      </w:r>
      <w:r>
        <w:rPr>
          <w:rFonts w:hint="cs"/>
          <w:rtl/>
        </w:rPr>
        <w:t>;</w:t>
      </w:r>
      <w:r>
        <w:rPr>
          <w:rtl/>
        </w:rPr>
        <w:t xml:space="preserve"> </w:t>
      </w:r>
      <w:bookmarkStart w:id="9060" w:name="_ETM_Q23_652370"/>
      <w:bookmarkEnd w:id="9060"/>
      <w:r>
        <w:rPr>
          <w:rtl/>
        </w:rPr>
        <w:t xml:space="preserve">אופיר </w:t>
      </w:r>
      <w:bookmarkStart w:id="9061" w:name="_ETM_Q23_652700"/>
      <w:bookmarkEnd w:id="9061"/>
      <w:r>
        <w:rPr>
          <w:rtl/>
        </w:rPr>
        <w:t xml:space="preserve">אקוניס </w:t>
      </w:r>
      <w:bookmarkStart w:id="9062" w:name="_ETM_Q23_653780"/>
      <w:bookmarkEnd w:id="9062"/>
      <w:r>
        <w:rPr>
          <w:rFonts w:hint="eastAsia"/>
          <w:rtl/>
        </w:rPr>
        <w:t>–</w:t>
      </w:r>
      <w:r>
        <w:rPr>
          <w:rFonts w:hint="cs"/>
          <w:rtl/>
        </w:rPr>
        <w:t xml:space="preserve"> </w:t>
      </w:r>
      <w:bookmarkStart w:id="9063" w:name="_ETM_Q23_652377"/>
      <w:bookmarkEnd w:id="9063"/>
      <w:r>
        <w:rPr>
          <w:rtl/>
        </w:rPr>
        <w:t xml:space="preserve">אינו </w:t>
      </w:r>
      <w:bookmarkStart w:id="9064" w:name="_ETM_Q23_653959"/>
      <w:bookmarkEnd w:id="9064"/>
      <w:r>
        <w:rPr>
          <w:rtl/>
        </w:rPr>
        <w:t>נוכח</w:t>
      </w:r>
      <w:r>
        <w:rPr>
          <w:rFonts w:hint="cs"/>
          <w:rtl/>
        </w:rPr>
        <w:t>.</w:t>
      </w:r>
      <w:r>
        <w:rPr>
          <w:rtl/>
        </w:rPr>
        <w:t xml:space="preserve"> </w:t>
      </w:r>
      <w:bookmarkStart w:id="9065" w:name="_ETM_Q23_655450"/>
      <w:bookmarkEnd w:id="9065"/>
      <w:r>
        <w:rPr>
          <w:rtl/>
        </w:rPr>
        <w:t xml:space="preserve">חבר </w:t>
      </w:r>
      <w:bookmarkStart w:id="9066" w:name="_ETM_Q23_655660"/>
      <w:bookmarkEnd w:id="9066"/>
      <w:r>
        <w:rPr>
          <w:rtl/>
        </w:rPr>
        <w:t xml:space="preserve">הכנסת </w:t>
      </w:r>
      <w:bookmarkStart w:id="9067" w:name="_ETM_Q23_655959"/>
      <w:bookmarkEnd w:id="9067"/>
      <w:r>
        <w:rPr>
          <w:rtl/>
        </w:rPr>
        <w:t xml:space="preserve">דודי </w:t>
      </w:r>
      <w:bookmarkStart w:id="9068" w:name="_ETM_Q23_656200"/>
      <w:bookmarkEnd w:id="9068"/>
      <w:r>
        <w:rPr>
          <w:rtl/>
        </w:rPr>
        <w:t>אמסלם</w:t>
      </w:r>
      <w:r>
        <w:rPr>
          <w:rFonts w:hint="cs"/>
          <w:rtl/>
        </w:rPr>
        <w:t>.</w:t>
      </w:r>
    </w:p>
    <w:p w:rsidR="008A18D3" w:rsidRDefault="008A18D3" w:rsidP="00BB300E">
      <w:pPr>
        <w:rPr>
          <w:rtl/>
        </w:rPr>
      </w:pPr>
      <w:bookmarkStart w:id="9069" w:name="_ETM_Q23_657290"/>
      <w:bookmarkStart w:id="9070" w:name="_ETM_Q23_657437"/>
      <w:bookmarkEnd w:id="9069"/>
      <w:bookmarkEnd w:id="9070"/>
    </w:p>
    <w:p w:rsidR="008A18D3" w:rsidRDefault="008A18D3" w:rsidP="00BB300E">
      <w:pPr>
        <w:pStyle w:val="a4"/>
        <w:rPr>
          <w:rtl/>
        </w:rPr>
      </w:pPr>
      <w:bookmarkStart w:id="9071" w:name="_ETM_Q23_657497"/>
      <w:bookmarkStart w:id="9072" w:name="_ETM_Q23_657615"/>
      <w:bookmarkStart w:id="9073" w:name="ET_speaker_5156_8"/>
      <w:bookmarkEnd w:id="9071"/>
      <w:bookmarkEnd w:id="9072"/>
      <w:r w:rsidRPr="007A4A71">
        <w:rPr>
          <w:rStyle w:val="TagStyle"/>
          <w:rtl/>
        </w:rPr>
        <w:t xml:space="preserve"> &lt;&lt; דובר &gt;&gt;</w:t>
      </w:r>
      <w:r w:rsidRPr="00982041">
        <w:rPr>
          <w:rStyle w:val="TagStyle"/>
          <w:rtl/>
        </w:rPr>
        <w:t xml:space="preserve"> </w:t>
      </w:r>
      <w:bookmarkStart w:id="9074" w:name="_Toc98161211"/>
      <w:bookmarkStart w:id="9075" w:name="_Toc98162606"/>
      <w:bookmarkStart w:id="9076" w:name="_Toc123738141"/>
      <w:r>
        <w:rPr>
          <w:rtl/>
        </w:rPr>
        <w:t>דוד אמסלם (הליכוד):</w:t>
      </w:r>
      <w:bookmarkEnd w:id="9074"/>
      <w:bookmarkEnd w:id="9075"/>
      <w:bookmarkEnd w:id="9076"/>
      <w:r w:rsidRPr="00982041">
        <w:rPr>
          <w:rStyle w:val="TagStyle"/>
          <w:rtl/>
        </w:rPr>
        <w:t xml:space="preserve"> </w:t>
      </w:r>
      <w:r w:rsidRPr="007A4A71">
        <w:rPr>
          <w:rStyle w:val="TagStyle"/>
          <w:rtl/>
        </w:rPr>
        <w:t>&lt;&lt; דובר &gt;&gt;</w:t>
      </w:r>
      <w:r>
        <w:rPr>
          <w:rtl/>
        </w:rPr>
        <w:t xml:space="preserve">   </w:t>
      </w:r>
      <w:bookmarkEnd w:id="9073"/>
    </w:p>
    <w:p w:rsidR="008A18D3" w:rsidRDefault="008A18D3" w:rsidP="008D5FB9">
      <w:pPr>
        <w:rPr>
          <w:rtl/>
          <w:lang w:eastAsia="he-IL"/>
        </w:rPr>
      </w:pPr>
    </w:p>
    <w:p w:rsidR="008A18D3" w:rsidRDefault="008A18D3" w:rsidP="009A66F2">
      <w:pPr>
        <w:rPr>
          <w:rtl/>
          <w:lang w:eastAsia="he-IL"/>
        </w:rPr>
      </w:pPr>
      <w:bookmarkStart w:id="9077" w:name="_ETM_Q23_661855"/>
      <w:bookmarkStart w:id="9078" w:name="_ETM_Q23_661948"/>
      <w:bookmarkStart w:id="9079" w:name="_ETM_Q23_657690"/>
      <w:bookmarkStart w:id="9080" w:name="_ETM_Q23_657810"/>
      <w:bookmarkStart w:id="9081" w:name="_ETM_Q23_678060"/>
      <w:bookmarkStart w:id="9082" w:name="_ETM_Q23_679669"/>
      <w:bookmarkStart w:id="9083" w:name="_ETM_Q23_687140"/>
      <w:bookmarkStart w:id="9084" w:name="_ETM_Q23_687350"/>
      <w:bookmarkStart w:id="9085" w:name="_ETM_Q23_691190"/>
      <w:bookmarkStart w:id="9086" w:name="_ETM_Q23_691760"/>
      <w:bookmarkStart w:id="9087" w:name="_ETM_Q23_691880"/>
      <w:bookmarkStart w:id="9088" w:name="_ETM_Q23_692059"/>
      <w:bookmarkStart w:id="9089" w:name="_ETM_Q23_694350"/>
      <w:bookmarkEnd w:id="9077"/>
      <w:bookmarkEnd w:id="9078"/>
      <w:bookmarkEnd w:id="9079"/>
      <w:bookmarkEnd w:id="9080"/>
      <w:bookmarkEnd w:id="9081"/>
      <w:bookmarkEnd w:id="9082"/>
      <w:bookmarkEnd w:id="9083"/>
      <w:bookmarkEnd w:id="9084"/>
      <w:bookmarkEnd w:id="9085"/>
      <w:bookmarkEnd w:id="9086"/>
      <w:bookmarkEnd w:id="9087"/>
      <w:bookmarkEnd w:id="9088"/>
      <w:bookmarkEnd w:id="9089"/>
      <w:r>
        <w:rPr>
          <w:rtl/>
        </w:rPr>
        <w:t xml:space="preserve">אדוני </w:t>
      </w:r>
      <w:bookmarkStart w:id="9090" w:name="_ETM_Q23_694920"/>
      <w:bookmarkEnd w:id="9090"/>
      <w:r>
        <w:rPr>
          <w:rtl/>
        </w:rPr>
        <w:t>היושב-ראש</w:t>
      </w:r>
      <w:r>
        <w:rPr>
          <w:rFonts w:hint="cs"/>
          <w:rtl/>
        </w:rPr>
        <w:t>,</w:t>
      </w:r>
      <w:r>
        <w:rPr>
          <w:rtl/>
        </w:rPr>
        <w:t xml:space="preserve"> </w:t>
      </w:r>
      <w:bookmarkStart w:id="9091" w:name="_ETM_Q23_695520"/>
      <w:bookmarkEnd w:id="9091"/>
      <w:r>
        <w:rPr>
          <w:rtl/>
        </w:rPr>
        <w:t xml:space="preserve">חברי </w:t>
      </w:r>
      <w:bookmarkStart w:id="9092" w:name="_ETM_Q23_695850"/>
      <w:bookmarkEnd w:id="9092"/>
      <w:r>
        <w:rPr>
          <w:rtl/>
        </w:rPr>
        <w:t>הכנסת</w:t>
      </w:r>
      <w:r>
        <w:rPr>
          <w:rFonts w:hint="cs"/>
          <w:rtl/>
        </w:rPr>
        <w:t>,</w:t>
      </w:r>
      <w:r>
        <w:rPr>
          <w:rtl/>
        </w:rPr>
        <w:t xml:space="preserve"> </w:t>
      </w:r>
      <w:bookmarkStart w:id="9093" w:name="_ETM_Q23_697809"/>
      <w:bookmarkEnd w:id="9093"/>
      <w:r>
        <w:rPr>
          <w:rtl/>
        </w:rPr>
        <w:t xml:space="preserve">חבר </w:t>
      </w:r>
      <w:bookmarkStart w:id="9094" w:name="_ETM_Q23_698140"/>
      <w:bookmarkEnd w:id="9094"/>
      <w:r>
        <w:rPr>
          <w:rtl/>
        </w:rPr>
        <w:t xml:space="preserve">הכנסת </w:t>
      </w:r>
      <w:bookmarkStart w:id="9095" w:name="_ETM_Q23_698559"/>
      <w:bookmarkEnd w:id="9095"/>
      <w:r>
        <w:rPr>
          <w:rtl/>
        </w:rPr>
        <w:t>ג</w:t>
      </w:r>
      <w:r>
        <w:rPr>
          <w:rFonts w:hint="cs"/>
          <w:rtl/>
        </w:rPr>
        <w:t xml:space="preserve">לנט, </w:t>
      </w:r>
      <w:bookmarkStart w:id="9096" w:name="_ETM_Q23_698980"/>
      <w:bookmarkStart w:id="9097" w:name="_ETM_Q23_699160"/>
      <w:bookmarkStart w:id="9098" w:name="_ETM_Q23_699340"/>
      <w:bookmarkStart w:id="9099" w:name="_ETM_Q23_700330"/>
      <w:bookmarkEnd w:id="9096"/>
      <w:bookmarkEnd w:id="9097"/>
      <w:bookmarkEnd w:id="9098"/>
      <w:bookmarkEnd w:id="9099"/>
      <w:r>
        <w:rPr>
          <w:rtl/>
        </w:rPr>
        <w:t xml:space="preserve">אני </w:t>
      </w:r>
      <w:bookmarkStart w:id="9100" w:name="_ETM_Q23_700450"/>
      <w:bookmarkEnd w:id="9100"/>
      <w:r>
        <w:rPr>
          <w:rtl/>
        </w:rPr>
        <w:t xml:space="preserve">רוצה </w:t>
      </w:r>
      <w:bookmarkStart w:id="9101" w:name="_ETM_Q23_700630"/>
      <w:bookmarkEnd w:id="9101"/>
      <w:r>
        <w:rPr>
          <w:rFonts w:hint="cs"/>
          <w:rtl/>
        </w:rPr>
        <w:t>ל</w:t>
      </w:r>
      <w:r>
        <w:rPr>
          <w:rtl/>
        </w:rPr>
        <w:t xml:space="preserve">התייחס </w:t>
      </w:r>
      <w:bookmarkStart w:id="9102" w:name="_ETM_Q23_700990"/>
      <w:bookmarkEnd w:id="9102"/>
      <w:r>
        <w:rPr>
          <w:rFonts w:hint="cs"/>
          <w:rtl/>
        </w:rPr>
        <w:t>לכמה</w:t>
      </w:r>
      <w:r>
        <w:rPr>
          <w:rtl/>
        </w:rPr>
        <w:t xml:space="preserve"> </w:t>
      </w:r>
      <w:bookmarkStart w:id="9103" w:name="_ETM_Q23_701559"/>
      <w:bookmarkEnd w:id="9103"/>
      <w:r>
        <w:rPr>
          <w:rtl/>
        </w:rPr>
        <w:t>נושאים</w:t>
      </w:r>
      <w:r>
        <w:rPr>
          <w:rFonts w:hint="cs"/>
          <w:rtl/>
        </w:rPr>
        <w:t>,</w:t>
      </w:r>
      <w:r>
        <w:rPr>
          <w:rtl/>
        </w:rPr>
        <w:t xml:space="preserve"> </w:t>
      </w:r>
      <w:bookmarkStart w:id="9104" w:name="_ETM_Q23_702690"/>
      <w:bookmarkEnd w:id="9104"/>
      <w:r>
        <w:rPr>
          <w:rtl/>
        </w:rPr>
        <w:t>ו</w:t>
      </w:r>
      <w:r>
        <w:rPr>
          <w:rFonts w:hint="cs"/>
          <w:rtl/>
        </w:rPr>
        <w:t xml:space="preserve">נתחיל בזה. </w:t>
      </w:r>
      <w:bookmarkStart w:id="9105" w:name="_ETM_Q23_703170"/>
      <w:bookmarkStart w:id="9106" w:name="_ETM_Q23_703890"/>
      <w:bookmarkEnd w:id="9105"/>
      <w:bookmarkEnd w:id="9106"/>
      <w:r>
        <w:rPr>
          <w:rtl/>
        </w:rPr>
        <w:t xml:space="preserve">בשבועיים </w:t>
      </w:r>
      <w:bookmarkStart w:id="9107" w:name="_ETM_Q23_704429"/>
      <w:bookmarkEnd w:id="9107"/>
      <w:r>
        <w:rPr>
          <w:rtl/>
        </w:rPr>
        <w:t xml:space="preserve">האחרונים </w:t>
      </w:r>
      <w:bookmarkStart w:id="9108" w:name="_ETM_Q23_705870"/>
      <w:bookmarkEnd w:id="9108"/>
      <w:r>
        <w:rPr>
          <w:rtl/>
        </w:rPr>
        <w:t xml:space="preserve">אנחנו </w:t>
      </w:r>
      <w:bookmarkStart w:id="9109" w:name="_ETM_Q23_706290"/>
      <w:bookmarkEnd w:id="9109"/>
      <w:r>
        <w:rPr>
          <w:rtl/>
        </w:rPr>
        <w:t>עסוקים</w:t>
      </w:r>
      <w:r>
        <w:rPr>
          <w:rFonts w:hint="cs"/>
          <w:rtl/>
        </w:rPr>
        <w:t>,</w:t>
      </w:r>
      <w:r>
        <w:rPr>
          <w:rtl/>
        </w:rPr>
        <w:t xml:space="preserve"> </w:t>
      </w:r>
      <w:bookmarkStart w:id="9110" w:name="_ETM_Q23_708279"/>
      <w:bookmarkEnd w:id="9110"/>
      <w:r>
        <w:rPr>
          <w:rtl/>
        </w:rPr>
        <w:t xml:space="preserve">כל </w:t>
      </w:r>
      <w:bookmarkStart w:id="9111" w:name="_ETM_Q23_708549"/>
      <w:bookmarkEnd w:id="9111"/>
      <w:r>
        <w:rPr>
          <w:rtl/>
        </w:rPr>
        <w:t>העולם</w:t>
      </w:r>
      <w:r>
        <w:rPr>
          <w:rFonts w:hint="cs"/>
          <w:rtl/>
        </w:rPr>
        <w:t>,</w:t>
      </w:r>
      <w:r>
        <w:rPr>
          <w:rtl/>
        </w:rPr>
        <w:t xml:space="preserve"> </w:t>
      </w:r>
      <w:bookmarkStart w:id="9112" w:name="_ETM_Q23_709090"/>
      <w:bookmarkEnd w:id="9112"/>
      <w:r>
        <w:rPr>
          <w:rtl/>
        </w:rPr>
        <w:t xml:space="preserve">בעיקר </w:t>
      </w:r>
      <w:bookmarkStart w:id="9113" w:name="_ETM_Q23_710019"/>
      <w:bookmarkEnd w:id="9113"/>
      <w:r>
        <w:rPr>
          <w:rtl/>
        </w:rPr>
        <w:t xml:space="preserve">במלחמה </w:t>
      </w:r>
      <w:bookmarkStart w:id="9114" w:name="_ETM_Q23_710739"/>
      <w:bookmarkEnd w:id="9114"/>
      <w:r>
        <w:rPr>
          <w:rtl/>
        </w:rPr>
        <w:t xml:space="preserve">באוקראינה </w:t>
      </w:r>
      <w:bookmarkStart w:id="9115" w:name="_ETM_Q23_713720"/>
      <w:bookmarkEnd w:id="9115"/>
      <w:r>
        <w:rPr>
          <w:rtl/>
        </w:rPr>
        <w:t xml:space="preserve">מול </w:t>
      </w:r>
      <w:bookmarkStart w:id="9116" w:name="_ETM_Q23_713930"/>
      <w:bookmarkEnd w:id="9116"/>
      <w:r>
        <w:rPr>
          <w:rtl/>
        </w:rPr>
        <w:t>רוסיה</w:t>
      </w:r>
      <w:r>
        <w:rPr>
          <w:rFonts w:hint="cs"/>
          <w:rtl/>
        </w:rPr>
        <w:t>,</w:t>
      </w:r>
      <w:r>
        <w:rPr>
          <w:rtl/>
        </w:rPr>
        <w:t xml:space="preserve"> </w:t>
      </w:r>
      <w:bookmarkStart w:id="9117" w:name="_ETM_Q23_715819"/>
      <w:bookmarkEnd w:id="9117"/>
      <w:r>
        <w:rPr>
          <w:rtl/>
        </w:rPr>
        <w:t xml:space="preserve">כל </w:t>
      </w:r>
      <w:bookmarkStart w:id="9118" w:name="_ETM_Q23_716059"/>
      <w:bookmarkEnd w:id="9118"/>
      <w:r>
        <w:rPr>
          <w:rtl/>
        </w:rPr>
        <w:t xml:space="preserve">הטרגדיה </w:t>
      </w:r>
      <w:bookmarkStart w:id="9119" w:name="_ETM_Q23_716780"/>
      <w:bookmarkEnd w:id="9119"/>
      <w:r>
        <w:rPr>
          <w:rtl/>
        </w:rPr>
        <w:t xml:space="preserve">באמת </w:t>
      </w:r>
      <w:bookmarkStart w:id="9120" w:name="_ETM_Q23_717080"/>
      <w:bookmarkEnd w:id="9120"/>
      <w:r>
        <w:rPr>
          <w:rtl/>
        </w:rPr>
        <w:t>שקור</w:t>
      </w:r>
      <w:r>
        <w:rPr>
          <w:rFonts w:hint="cs"/>
          <w:rtl/>
        </w:rPr>
        <w:t>ית</w:t>
      </w:r>
      <w:r>
        <w:rPr>
          <w:rtl/>
        </w:rPr>
        <w:t xml:space="preserve"> </w:t>
      </w:r>
      <w:bookmarkStart w:id="9121" w:name="_ETM_Q23_717590"/>
      <w:bookmarkEnd w:id="9121"/>
      <w:r>
        <w:rPr>
          <w:rtl/>
        </w:rPr>
        <w:t>שם</w:t>
      </w:r>
      <w:r>
        <w:rPr>
          <w:rFonts w:hint="cs"/>
          <w:rtl/>
        </w:rPr>
        <w:t>,</w:t>
      </w:r>
      <w:r>
        <w:rPr>
          <w:rtl/>
        </w:rPr>
        <w:t xml:space="preserve"> </w:t>
      </w:r>
      <w:bookmarkStart w:id="9122" w:name="_ETM_Q23_720179"/>
      <w:bookmarkEnd w:id="9122"/>
      <w:r>
        <w:rPr>
          <w:rtl/>
        </w:rPr>
        <w:t xml:space="preserve">ואנחנו </w:t>
      </w:r>
      <w:bookmarkStart w:id="9123" w:name="_ETM_Q23_720870"/>
      <w:bookmarkEnd w:id="9123"/>
      <w:r>
        <w:rPr>
          <w:rtl/>
        </w:rPr>
        <w:t xml:space="preserve">רואים </w:t>
      </w:r>
      <w:bookmarkStart w:id="9124" w:name="_ETM_Q23_722220"/>
      <w:bookmarkEnd w:id="9124"/>
      <w:r>
        <w:rPr>
          <w:rtl/>
        </w:rPr>
        <w:t>עלי</w:t>
      </w:r>
      <w:r>
        <w:rPr>
          <w:rFonts w:hint="cs"/>
          <w:rtl/>
        </w:rPr>
        <w:t>י</w:t>
      </w:r>
      <w:r>
        <w:rPr>
          <w:rtl/>
        </w:rPr>
        <w:t xml:space="preserve">ה </w:t>
      </w:r>
      <w:bookmarkStart w:id="9125" w:name="_ETM_Q23_722790"/>
      <w:bookmarkEnd w:id="9125"/>
      <w:r>
        <w:rPr>
          <w:rtl/>
        </w:rPr>
        <w:t xml:space="preserve">למדינת </w:t>
      </w:r>
      <w:bookmarkStart w:id="9126" w:name="_ETM_Q23_723360"/>
      <w:bookmarkEnd w:id="9126"/>
      <w:r>
        <w:rPr>
          <w:rtl/>
        </w:rPr>
        <w:t>ישראל</w:t>
      </w:r>
      <w:r>
        <w:rPr>
          <w:rFonts w:hint="cs"/>
          <w:rtl/>
        </w:rPr>
        <w:t>.</w:t>
      </w:r>
      <w:r>
        <w:rPr>
          <w:rtl/>
        </w:rPr>
        <w:t xml:space="preserve"> </w:t>
      </w:r>
      <w:bookmarkStart w:id="9127" w:name="_ETM_Q23_723959"/>
      <w:bookmarkStart w:id="9128" w:name="_ETM_Q23_335074"/>
      <w:bookmarkStart w:id="9129" w:name="_ETM_Q23_335192"/>
      <w:bookmarkStart w:id="9130" w:name="_ETM_Q23_335251"/>
      <w:bookmarkStart w:id="9131" w:name="_ETM_Q23_335361"/>
      <w:bookmarkStart w:id="9132" w:name="_ETM_Q23_335425"/>
      <w:bookmarkStart w:id="9133" w:name="_ETM_Q23_335533"/>
      <w:bookmarkStart w:id="9134" w:name="TOR_Q24"/>
      <w:bookmarkStart w:id="9135" w:name="_ETM_Q24_180000"/>
      <w:bookmarkEnd w:id="9127"/>
      <w:bookmarkEnd w:id="9128"/>
      <w:bookmarkEnd w:id="9129"/>
      <w:bookmarkEnd w:id="9130"/>
      <w:bookmarkEnd w:id="9131"/>
      <w:bookmarkEnd w:id="9132"/>
      <w:bookmarkEnd w:id="9133"/>
      <w:bookmarkEnd w:id="9134"/>
      <w:bookmarkEnd w:id="9135"/>
      <w:r>
        <w:rPr>
          <w:rFonts w:hint="cs"/>
          <w:rtl/>
          <w:lang w:eastAsia="he-IL"/>
        </w:rPr>
        <w:t xml:space="preserve">דרך אגב, בסוגיה הזאת </w:t>
      </w:r>
      <w:bookmarkStart w:id="9136" w:name="_ETM_Q24_125897"/>
      <w:bookmarkEnd w:id="9136"/>
      <w:r>
        <w:rPr>
          <w:rFonts w:hint="cs"/>
          <w:rtl/>
          <w:lang w:eastAsia="he-IL"/>
        </w:rPr>
        <w:t>אפילו לא מ</w:t>
      </w:r>
      <w:r w:rsidR="009A66F2">
        <w:rPr>
          <w:rFonts w:hint="cs"/>
          <w:rtl/>
          <w:lang w:eastAsia="he-IL"/>
        </w:rPr>
        <w:t xml:space="preserve">סכים עם </w:t>
      </w:r>
      <w:r>
        <w:rPr>
          <w:rFonts w:hint="cs"/>
          <w:rtl/>
          <w:lang w:eastAsia="he-IL"/>
        </w:rPr>
        <w:t xml:space="preserve">חלק מחבריי. אני חושב שבעת הזאת בכלל, </w:t>
      </w:r>
      <w:bookmarkStart w:id="9137" w:name="_ETM_Q24_134048"/>
      <w:bookmarkEnd w:id="9137"/>
      <w:r>
        <w:rPr>
          <w:rFonts w:hint="cs"/>
          <w:rtl/>
          <w:lang w:eastAsia="he-IL"/>
        </w:rPr>
        <w:t>מדינת ישראל בוודאי, על פי גודלה ויחס האוכלוסייה שלה, יכולה</w:t>
      </w:r>
      <w:bookmarkStart w:id="9138" w:name="_ETM_Q24_139621"/>
      <w:bookmarkEnd w:id="9138"/>
      <w:r>
        <w:rPr>
          <w:rFonts w:hint="cs"/>
          <w:rtl/>
          <w:lang w:eastAsia="he-IL"/>
        </w:rPr>
        <w:t xml:space="preserve">, מה שנקרא, לתת כתף, אפילו זמנית, לפליטים, שיישבו כאן כמה </w:t>
      </w:r>
      <w:bookmarkStart w:id="9139" w:name="_ETM_Q24_144924"/>
      <w:bookmarkEnd w:id="9139"/>
      <w:r>
        <w:rPr>
          <w:rFonts w:hint="cs"/>
          <w:rtl/>
          <w:lang w:eastAsia="he-IL"/>
        </w:rPr>
        <w:t xml:space="preserve">חודשים, עד שהמדינה שם איכשהו בסוף תתאזן, ויחזרו חזרה לביתם. </w:t>
      </w:r>
      <w:bookmarkStart w:id="9140" w:name="_ETM_Q24_146537"/>
      <w:bookmarkEnd w:id="9140"/>
    </w:p>
    <w:p w:rsidR="008A18D3" w:rsidRDefault="008A18D3" w:rsidP="00BB300E">
      <w:pPr>
        <w:rPr>
          <w:rtl/>
          <w:lang w:eastAsia="he-IL"/>
        </w:rPr>
      </w:pPr>
      <w:bookmarkStart w:id="9141" w:name="_ETM_Q24_155624"/>
      <w:bookmarkStart w:id="9142" w:name="_ETM_Q24_155702"/>
      <w:bookmarkEnd w:id="9141"/>
      <w:bookmarkEnd w:id="9142"/>
    </w:p>
    <w:p w:rsidR="008A18D3" w:rsidRDefault="008A18D3" w:rsidP="00BB300E">
      <w:pPr>
        <w:rPr>
          <w:rtl/>
          <w:lang w:eastAsia="he-IL"/>
        </w:rPr>
      </w:pPr>
      <w:bookmarkStart w:id="9143" w:name="_ETM_Q24_155768"/>
      <w:bookmarkStart w:id="9144" w:name="_ETM_Q24_155835"/>
      <w:bookmarkEnd w:id="9143"/>
      <w:bookmarkEnd w:id="9144"/>
      <w:r>
        <w:rPr>
          <w:rFonts w:hint="cs"/>
          <w:rtl/>
          <w:lang w:eastAsia="he-IL"/>
        </w:rPr>
        <w:t xml:space="preserve">אני רואה בימים האחרונים את כל המצעדים של הפוליטיקאים, מבנט ועד ליברמן. אני רואה את בנט גם עולה למטוס ומוריד </w:t>
      </w:r>
      <w:bookmarkStart w:id="9145" w:name="_ETM_Q24_168275"/>
      <w:bookmarkEnd w:id="9145"/>
      <w:r>
        <w:rPr>
          <w:rFonts w:hint="cs"/>
          <w:rtl/>
          <w:lang w:eastAsia="he-IL"/>
        </w:rPr>
        <w:t xml:space="preserve">ילדים וגם מזוודות. כבר חשבתי בהתחלה שהוא בעצם הלך ונהיה </w:t>
      </w:r>
      <w:bookmarkStart w:id="9146" w:name="_ETM_Q24_173167"/>
      <w:bookmarkEnd w:id="9146"/>
      <w:r>
        <w:rPr>
          <w:rFonts w:hint="cs"/>
          <w:rtl/>
          <w:lang w:eastAsia="he-IL"/>
        </w:rPr>
        <w:t xml:space="preserve">עובד רשות שדות התעופה. הוא מוריד ומנסה גם לנשק אותם, כל </w:t>
      </w:r>
      <w:bookmarkStart w:id="9147" w:name="_ETM_Q24_180607"/>
      <w:bookmarkEnd w:id="9147"/>
      <w:r>
        <w:rPr>
          <w:rFonts w:hint="cs"/>
          <w:rtl/>
          <w:lang w:eastAsia="he-IL"/>
        </w:rPr>
        <w:t xml:space="preserve">עוד הטלוויזיות דלקו. השתחררו הטלוויזיות </w:t>
      </w:r>
      <w:r>
        <w:rPr>
          <w:rFonts w:hint="eastAsia"/>
          <w:rtl/>
          <w:lang w:eastAsia="he-IL"/>
        </w:rPr>
        <w:t xml:space="preserve">– </w:t>
      </w:r>
      <w:r>
        <w:rPr>
          <w:rFonts w:hint="cs"/>
          <w:rtl/>
          <w:lang w:eastAsia="he-IL"/>
        </w:rPr>
        <w:t xml:space="preserve">הוא כבר עזב את הילד על הכבש ונסע הביתה. </w:t>
      </w:r>
      <w:bookmarkStart w:id="9148" w:name="_ETM_Q24_180810"/>
      <w:bookmarkStart w:id="9149" w:name="_ETM_Q24_181470"/>
      <w:bookmarkStart w:id="9150" w:name="_ETM_Q24_182159"/>
      <w:bookmarkStart w:id="9151" w:name="_ETM_Q24_182220"/>
      <w:bookmarkStart w:id="9152" w:name="_ETM_Q24_182460"/>
      <w:bookmarkStart w:id="9153" w:name="_ETM_Q24_182699"/>
      <w:bookmarkStart w:id="9154" w:name="_ETM_Q24_182790"/>
      <w:bookmarkStart w:id="9155" w:name="_ETM_Q24_183549"/>
      <w:bookmarkStart w:id="9156" w:name="_ETM_Q24_183699"/>
      <w:bookmarkStart w:id="9157" w:name="_ETM_Q24_183819"/>
      <w:bookmarkEnd w:id="9148"/>
      <w:bookmarkEnd w:id="9149"/>
      <w:bookmarkEnd w:id="9150"/>
      <w:bookmarkEnd w:id="9151"/>
      <w:bookmarkEnd w:id="9152"/>
      <w:bookmarkEnd w:id="9153"/>
      <w:bookmarkEnd w:id="9154"/>
      <w:bookmarkEnd w:id="9155"/>
      <w:bookmarkEnd w:id="9156"/>
      <w:bookmarkEnd w:id="9157"/>
      <w:r>
        <w:rPr>
          <w:rFonts w:hint="cs"/>
          <w:rtl/>
          <w:lang w:eastAsia="he-IL"/>
        </w:rPr>
        <w:t xml:space="preserve">חוצפה. הכול אצלכם פוליטיקה קטנה וזולה. </w:t>
      </w:r>
    </w:p>
    <w:p w:rsidR="008A18D3" w:rsidRDefault="008A18D3" w:rsidP="00BB300E">
      <w:pPr>
        <w:rPr>
          <w:rtl/>
          <w:lang w:eastAsia="he-IL"/>
        </w:rPr>
      </w:pPr>
    </w:p>
    <w:p w:rsidR="008A18D3" w:rsidRDefault="008A18D3" w:rsidP="00BB300E">
      <w:pPr>
        <w:rPr>
          <w:rtl/>
          <w:lang w:eastAsia="he-IL"/>
        </w:rPr>
      </w:pPr>
      <w:bookmarkStart w:id="9158" w:name="_ETM_Q24_184180"/>
      <w:bookmarkStart w:id="9159" w:name="_ETM_Q24_184660"/>
      <w:bookmarkStart w:id="9160" w:name="_ETM_Q24_184990"/>
      <w:bookmarkStart w:id="9161" w:name="_ETM_Q24_185439"/>
      <w:bookmarkStart w:id="9162" w:name="_ETM_Q24_186399"/>
      <w:bookmarkStart w:id="9163" w:name="_ETM_Q24_186790"/>
      <w:bookmarkStart w:id="9164" w:name="_ETM_Q24_187269"/>
      <w:bookmarkStart w:id="9165" w:name="_ETM_Q24_187839"/>
      <w:bookmarkStart w:id="9166" w:name="_ETM_Q24_188200"/>
      <w:bookmarkStart w:id="9167" w:name="_ETM_Q24_188559"/>
      <w:bookmarkEnd w:id="9158"/>
      <w:bookmarkEnd w:id="9159"/>
      <w:bookmarkEnd w:id="9160"/>
      <w:bookmarkEnd w:id="9161"/>
      <w:bookmarkEnd w:id="9162"/>
      <w:bookmarkEnd w:id="9163"/>
      <w:bookmarkEnd w:id="9164"/>
      <w:bookmarkEnd w:id="9165"/>
      <w:bookmarkEnd w:id="9166"/>
      <w:bookmarkEnd w:id="9167"/>
      <w:r>
        <w:rPr>
          <w:rtl/>
          <w:lang w:eastAsia="he-IL"/>
        </w:rPr>
        <w:t xml:space="preserve">ראיתי </w:t>
      </w:r>
      <w:bookmarkStart w:id="9168" w:name="_ETM_Q24_190330"/>
      <w:bookmarkEnd w:id="9168"/>
      <w:r>
        <w:rPr>
          <w:rtl/>
          <w:lang w:eastAsia="he-IL"/>
        </w:rPr>
        <w:t xml:space="preserve">את </w:t>
      </w:r>
      <w:bookmarkStart w:id="9169" w:name="_ETM_Q24_190450"/>
      <w:bookmarkEnd w:id="9169"/>
      <w:r>
        <w:rPr>
          <w:rtl/>
          <w:lang w:eastAsia="he-IL"/>
        </w:rPr>
        <w:t xml:space="preserve">ליברמן </w:t>
      </w:r>
      <w:bookmarkStart w:id="9170" w:name="_ETM_Q24_190900"/>
      <w:bookmarkEnd w:id="9170"/>
      <w:r>
        <w:rPr>
          <w:rFonts w:hint="cs"/>
          <w:rtl/>
          <w:lang w:eastAsia="he-IL"/>
        </w:rPr>
        <w:t xml:space="preserve">כבר מגיע שם. </w:t>
      </w:r>
      <w:bookmarkStart w:id="9171" w:name="_ETM_Q24_191170"/>
      <w:bookmarkStart w:id="9172" w:name="_ETM_Q24_191469"/>
      <w:bookmarkStart w:id="9173" w:name="_ETM_Q24_191680"/>
      <w:bookmarkStart w:id="9174" w:name="_ETM_Q24_192190"/>
      <w:bookmarkEnd w:id="9171"/>
      <w:bookmarkEnd w:id="9172"/>
      <w:bookmarkEnd w:id="9173"/>
      <w:bookmarkEnd w:id="9174"/>
      <w:r>
        <w:rPr>
          <w:rFonts w:hint="cs"/>
          <w:rtl/>
          <w:lang w:eastAsia="he-IL"/>
        </w:rPr>
        <w:t>ה</w:t>
      </w:r>
      <w:r>
        <w:rPr>
          <w:rtl/>
          <w:lang w:eastAsia="he-IL"/>
        </w:rPr>
        <w:t xml:space="preserve">וא </w:t>
      </w:r>
      <w:bookmarkStart w:id="9175" w:name="_ETM_Q24_192309"/>
      <w:bookmarkEnd w:id="9175"/>
      <w:r>
        <w:rPr>
          <w:rtl/>
          <w:lang w:eastAsia="he-IL"/>
        </w:rPr>
        <w:t xml:space="preserve">לא </w:t>
      </w:r>
      <w:bookmarkStart w:id="9176" w:name="_ETM_Q24_192780"/>
      <w:bookmarkEnd w:id="9176"/>
      <w:r>
        <w:rPr>
          <w:rtl/>
          <w:lang w:eastAsia="he-IL"/>
        </w:rPr>
        <w:t xml:space="preserve">נפגש </w:t>
      </w:r>
      <w:bookmarkStart w:id="9177" w:name="_ETM_Q24_193320"/>
      <w:bookmarkEnd w:id="9177"/>
      <w:r>
        <w:rPr>
          <w:rtl/>
          <w:lang w:eastAsia="he-IL"/>
        </w:rPr>
        <w:t>אפילו</w:t>
      </w:r>
      <w:r>
        <w:rPr>
          <w:rFonts w:hint="cs"/>
          <w:rtl/>
          <w:lang w:eastAsia="he-IL"/>
        </w:rPr>
        <w:t xml:space="preserve"> </w:t>
      </w:r>
      <w:r>
        <w:rPr>
          <w:rtl/>
          <w:lang w:eastAsia="he-IL"/>
        </w:rPr>
        <w:t xml:space="preserve">– </w:t>
      </w:r>
      <w:bookmarkStart w:id="9178" w:name="_ETM_Q24_194010"/>
      <w:bookmarkEnd w:id="9178"/>
      <w:r>
        <w:rPr>
          <w:rtl/>
          <w:lang w:eastAsia="he-IL"/>
        </w:rPr>
        <w:t xml:space="preserve">שר </w:t>
      </w:r>
      <w:bookmarkStart w:id="9179" w:name="_ETM_Q24_194309"/>
      <w:bookmarkEnd w:id="9179"/>
      <w:r>
        <w:rPr>
          <w:rtl/>
          <w:lang w:eastAsia="he-IL"/>
        </w:rPr>
        <w:t>האוצר</w:t>
      </w:r>
      <w:r>
        <w:rPr>
          <w:rFonts w:hint="cs"/>
          <w:rtl/>
          <w:lang w:eastAsia="he-IL"/>
        </w:rPr>
        <w:t>,</w:t>
      </w:r>
      <w:r>
        <w:rPr>
          <w:rtl/>
          <w:lang w:eastAsia="he-IL"/>
        </w:rPr>
        <w:t xml:space="preserve"> </w:t>
      </w:r>
      <w:bookmarkStart w:id="9180" w:name="_ETM_Q24_194730"/>
      <w:bookmarkEnd w:id="9180"/>
      <w:r>
        <w:rPr>
          <w:rtl/>
          <w:lang w:eastAsia="he-IL"/>
        </w:rPr>
        <w:t xml:space="preserve">אני </w:t>
      </w:r>
      <w:bookmarkStart w:id="9181" w:name="_ETM_Q24_194820"/>
      <w:bookmarkEnd w:id="9181"/>
      <w:r>
        <w:rPr>
          <w:rtl/>
          <w:lang w:eastAsia="he-IL"/>
        </w:rPr>
        <w:t xml:space="preserve">מעדיף </w:t>
      </w:r>
      <w:bookmarkStart w:id="9182" w:name="_ETM_Q24_195179"/>
      <w:bookmarkEnd w:id="9182"/>
      <w:r>
        <w:rPr>
          <w:rtl/>
          <w:lang w:eastAsia="he-IL"/>
        </w:rPr>
        <w:t>שתיפגש</w:t>
      </w:r>
      <w:r>
        <w:rPr>
          <w:rFonts w:hint="cs"/>
          <w:rtl/>
          <w:lang w:eastAsia="he-IL"/>
        </w:rPr>
        <w:t>,</w:t>
      </w:r>
      <w:r>
        <w:rPr>
          <w:rtl/>
          <w:lang w:eastAsia="he-IL"/>
        </w:rPr>
        <w:t xml:space="preserve"> </w:t>
      </w:r>
      <w:bookmarkStart w:id="9183" w:name="_ETM_Q24_195809"/>
      <w:bookmarkEnd w:id="9183"/>
      <w:r>
        <w:rPr>
          <w:rtl/>
          <w:lang w:eastAsia="he-IL"/>
        </w:rPr>
        <w:t xml:space="preserve">ואני </w:t>
      </w:r>
      <w:bookmarkStart w:id="9184" w:name="_ETM_Q24_195990"/>
      <w:bookmarkEnd w:id="9184"/>
      <w:r>
        <w:rPr>
          <w:rtl/>
          <w:lang w:eastAsia="he-IL"/>
        </w:rPr>
        <w:t xml:space="preserve">חושב </w:t>
      </w:r>
      <w:bookmarkStart w:id="9185" w:name="_ETM_Q24_196199"/>
      <w:bookmarkEnd w:id="9185"/>
      <w:r>
        <w:rPr>
          <w:rtl/>
          <w:lang w:eastAsia="he-IL"/>
        </w:rPr>
        <w:t xml:space="preserve">שזה </w:t>
      </w:r>
      <w:bookmarkStart w:id="9186" w:name="_ETM_Q24_196439"/>
      <w:bookmarkEnd w:id="9186"/>
      <w:r>
        <w:rPr>
          <w:rtl/>
          <w:lang w:eastAsia="he-IL"/>
        </w:rPr>
        <w:t xml:space="preserve">יותר </w:t>
      </w:r>
      <w:bookmarkStart w:id="9187" w:name="_ETM_Q24_196619"/>
      <w:bookmarkEnd w:id="9187"/>
      <w:r>
        <w:rPr>
          <w:rtl/>
          <w:lang w:eastAsia="he-IL"/>
        </w:rPr>
        <w:t>נכון</w:t>
      </w:r>
      <w:r>
        <w:rPr>
          <w:rFonts w:hint="cs"/>
          <w:rtl/>
          <w:lang w:eastAsia="he-IL"/>
        </w:rPr>
        <w:t>,</w:t>
      </w:r>
      <w:r>
        <w:rPr>
          <w:rtl/>
          <w:lang w:eastAsia="he-IL"/>
        </w:rPr>
        <w:t xml:space="preserve"> </w:t>
      </w:r>
      <w:bookmarkStart w:id="9188" w:name="_ETM_Q24_197520"/>
      <w:bookmarkEnd w:id="9188"/>
      <w:r>
        <w:rPr>
          <w:rtl/>
          <w:lang w:eastAsia="he-IL"/>
        </w:rPr>
        <w:t xml:space="preserve">עם </w:t>
      </w:r>
      <w:bookmarkStart w:id="9189" w:name="_ETM_Q24_197730"/>
      <w:bookmarkEnd w:id="9189"/>
      <w:r>
        <w:rPr>
          <w:rtl/>
          <w:lang w:eastAsia="he-IL"/>
        </w:rPr>
        <w:t xml:space="preserve">כל </w:t>
      </w:r>
      <w:bookmarkStart w:id="9190" w:name="_ETM_Q24_198000"/>
      <w:bookmarkEnd w:id="9190"/>
      <w:r>
        <w:rPr>
          <w:rtl/>
          <w:lang w:eastAsia="he-IL"/>
        </w:rPr>
        <w:t xml:space="preserve">העסקים </w:t>
      </w:r>
      <w:bookmarkStart w:id="9191" w:name="_ETM_Q24_198510"/>
      <w:bookmarkEnd w:id="9191"/>
      <w:r>
        <w:rPr>
          <w:rtl/>
          <w:lang w:eastAsia="he-IL"/>
        </w:rPr>
        <w:t>הקטנים</w:t>
      </w:r>
      <w:r>
        <w:rPr>
          <w:rFonts w:hint="cs"/>
          <w:rtl/>
          <w:lang w:eastAsia="he-IL"/>
        </w:rPr>
        <w:t>,</w:t>
      </w:r>
      <w:r>
        <w:rPr>
          <w:rtl/>
          <w:lang w:eastAsia="he-IL"/>
        </w:rPr>
        <w:t xml:space="preserve"> </w:t>
      </w:r>
      <w:bookmarkStart w:id="9192" w:name="_ETM_Q24_199320"/>
      <w:bookmarkEnd w:id="9192"/>
      <w:r>
        <w:rPr>
          <w:rtl/>
          <w:lang w:eastAsia="he-IL"/>
        </w:rPr>
        <w:t xml:space="preserve">הצרות </w:t>
      </w:r>
      <w:bookmarkStart w:id="9193" w:name="_ETM_Q24_199800"/>
      <w:bookmarkEnd w:id="9193"/>
      <w:r>
        <w:rPr>
          <w:rtl/>
          <w:lang w:eastAsia="he-IL"/>
        </w:rPr>
        <w:t>של</w:t>
      </w:r>
      <w:r>
        <w:rPr>
          <w:rFonts w:hint="cs"/>
          <w:rtl/>
          <w:lang w:eastAsia="he-IL"/>
        </w:rPr>
        <w:t xml:space="preserve"> עם</w:t>
      </w:r>
      <w:r>
        <w:rPr>
          <w:rtl/>
          <w:lang w:eastAsia="he-IL"/>
        </w:rPr>
        <w:t xml:space="preserve"> </w:t>
      </w:r>
      <w:bookmarkStart w:id="9194" w:name="_ETM_Q24_200070"/>
      <w:bookmarkEnd w:id="9194"/>
      <w:r>
        <w:rPr>
          <w:rtl/>
          <w:lang w:eastAsia="he-IL"/>
        </w:rPr>
        <w:t>ישראל</w:t>
      </w:r>
      <w:r>
        <w:rPr>
          <w:rFonts w:hint="cs"/>
          <w:rtl/>
          <w:lang w:eastAsia="he-IL"/>
        </w:rPr>
        <w:t>,</w:t>
      </w:r>
      <w:r>
        <w:rPr>
          <w:rtl/>
          <w:lang w:eastAsia="he-IL"/>
        </w:rPr>
        <w:t xml:space="preserve"> </w:t>
      </w:r>
      <w:bookmarkStart w:id="9195" w:name="_ETM_Q24_201480"/>
      <w:bookmarkEnd w:id="9195"/>
      <w:r>
        <w:rPr>
          <w:rtl/>
          <w:lang w:eastAsia="he-IL"/>
        </w:rPr>
        <w:t xml:space="preserve">אבל </w:t>
      </w:r>
      <w:bookmarkStart w:id="9196" w:name="_ETM_Q24_201749"/>
      <w:bookmarkEnd w:id="9196"/>
      <w:r>
        <w:rPr>
          <w:rtl/>
          <w:lang w:eastAsia="he-IL"/>
        </w:rPr>
        <w:t>כרגיל</w:t>
      </w:r>
      <w:r>
        <w:rPr>
          <w:rFonts w:hint="cs"/>
          <w:rtl/>
          <w:lang w:eastAsia="he-IL"/>
        </w:rPr>
        <w:t>,</w:t>
      </w:r>
      <w:r>
        <w:rPr>
          <w:rtl/>
          <w:lang w:eastAsia="he-IL"/>
        </w:rPr>
        <w:t xml:space="preserve"> </w:t>
      </w:r>
      <w:bookmarkStart w:id="9197" w:name="_ETM_Q24_202779"/>
      <w:bookmarkEnd w:id="9197"/>
      <w:r>
        <w:rPr>
          <w:rtl/>
          <w:lang w:eastAsia="he-IL"/>
        </w:rPr>
        <w:t xml:space="preserve">לא </w:t>
      </w:r>
      <w:bookmarkStart w:id="9198" w:name="_ETM_Q24_202989"/>
      <w:bookmarkEnd w:id="9198"/>
      <w:r>
        <w:rPr>
          <w:rtl/>
          <w:lang w:eastAsia="he-IL"/>
        </w:rPr>
        <w:t xml:space="preserve">מעניין </w:t>
      </w:r>
      <w:bookmarkStart w:id="9199" w:name="_ETM_Q24_203410"/>
      <w:bookmarkEnd w:id="9199"/>
      <w:r>
        <w:rPr>
          <w:rtl/>
          <w:lang w:eastAsia="he-IL"/>
        </w:rPr>
        <w:t xml:space="preserve">אתכם </w:t>
      </w:r>
      <w:bookmarkStart w:id="9200" w:name="_ETM_Q24_203680"/>
      <w:bookmarkEnd w:id="9200"/>
      <w:r>
        <w:rPr>
          <w:rtl/>
          <w:lang w:eastAsia="he-IL"/>
        </w:rPr>
        <w:t>כלום</w:t>
      </w:r>
      <w:r>
        <w:rPr>
          <w:rFonts w:hint="cs"/>
          <w:rtl/>
          <w:lang w:eastAsia="he-IL"/>
        </w:rPr>
        <w:t>.</w:t>
      </w:r>
      <w:r>
        <w:rPr>
          <w:rtl/>
          <w:lang w:eastAsia="he-IL"/>
        </w:rPr>
        <w:t xml:space="preserve"> </w:t>
      </w:r>
      <w:bookmarkStart w:id="9201" w:name="_ETM_Q24_204070"/>
      <w:bookmarkEnd w:id="9201"/>
      <w:r>
        <w:rPr>
          <w:rtl/>
          <w:lang w:eastAsia="he-IL"/>
        </w:rPr>
        <w:t xml:space="preserve">אתם </w:t>
      </w:r>
      <w:bookmarkStart w:id="9202" w:name="_ETM_Q24_204279"/>
      <w:bookmarkEnd w:id="9202"/>
      <w:r>
        <w:rPr>
          <w:rtl/>
          <w:lang w:eastAsia="he-IL"/>
        </w:rPr>
        <w:t xml:space="preserve">נוסעים </w:t>
      </w:r>
      <w:bookmarkStart w:id="9203" w:name="_ETM_Q24_204640"/>
      <w:bookmarkEnd w:id="9203"/>
      <w:r>
        <w:rPr>
          <w:rtl/>
          <w:lang w:eastAsia="he-IL"/>
        </w:rPr>
        <w:t xml:space="preserve">לשם </w:t>
      </w:r>
      <w:bookmarkStart w:id="9204" w:name="_ETM_Q24_206900"/>
      <w:bookmarkEnd w:id="9204"/>
      <w:r>
        <w:rPr>
          <w:rtl/>
          <w:lang w:eastAsia="he-IL"/>
        </w:rPr>
        <w:t xml:space="preserve">ועושים </w:t>
      </w:r>
      <w:bookmarkStart w:id="9205" w:name="_ETM_Q24_207679"/>
      <w:bookmarkEnd w:id="9205"/>
      <w:r>
        <w:rPr>
          <w:rtl/>
          <w:lang w:eastAsia="he-IL"/>
        </w:rPr>
        <w:t xml:space="preserve">פוליטיקה </w:t>
      </w:r>
      <w:bookmarkStart w:id="9206" w:name="_ETM_Q24_208990"/>
      <w:bookmarkEnd w:id="9206"/>
      <w:r>
        <w:rPr>
          <w:rtl/>
          <w:lang w:eastAsia="he-IL"/>
        </w:rPr>
        <w:t xml:space="preserve">ויחסי </w:t>
      </w:r>
      <w:bookmarkStart w:id="9207" w:name="_ETM_Q24_209650"/>
      <w:bookmarkEnd w:id="9207"/>
      <w:r>
        <w:rPr>
          <w:rtl/>
          <w:lang w:eastAsia="he-IL"/>
        </w:rPr>
        <w:t xml:space="preserve">ציבור </w:t>
      </w:r>
      <w:bookmarkStart w:id="9208" w:name="_ETM_Q24_210070"/>
      <w:bookmarkEnd w:id="9208"/>
      <w:r>
        <w:rPr>
          <w:rtl/>
          <w:lang w:eastAsia="he-IL"/>
        </w:rPr>
        <w:t xml:space="preserve">לעצמכם </w:t>
      </w:r>
      <w:bookmarkStart w:id="9209" w:name="_ETM_Q24_210669"/>
      <w:bookmarkStart w:id="9210" w:name="_ETM_Q24_211000"/>
      <w:bookmarkEnd w:id="9209"/>
      <w:bookmarkEnd w:id="9210"/>
      <w:r>
        <w:rPr>
          <w:rFonts w:hint="cs"/>
          <w:rtl/>
          <w:lang w:eastAsia="he-IL"/>
        </w:rPr>
        <w:t xml:space="preserve">– </w:t>
      </w:r>
      <w:r>
        <w:rPr>
          <w:rtl/>
          <w:lang w:eastAsia="he-IL"/>
        </w:rPr>
        <w:t xml:space="preserve">דרך </w:t>
      </w:r>
      <w:bookmarkStart w:id="9211" w:name="_ETM_Q24_211210"/>
      <w:bookmarkEnd w:id="9211"/>
      <w:r>
        <w:rPr>
          <w:rtl/>
          <w:lang w:eastAsia="he-IL"/>
        </w:rPr>
        <w:t>אגב</w:t>
      </w:r>
      <w:r>
        <w:rPr>
          <w:rFonts w:hint="cs"/>
          <w:rtl/>
          <w:lang w:eastAsia="he-IL"/>
        </w:rPr>
        <w:t>,</w:t>
      </w:r>
      <w:r>
        <w:rPr>
          <w:rtl/>
          <w:lang w:eastAsia="he-IL"/>
        </w:rPr>
        <w:t xml:space="preserve"> </w:t>
      </w:r>
      <w:bookmarkStart w:id="9212" w:name="_ETM_Q24_211449"/>
      <w:bookmarkEnd w:id="9212"/>
      <w:r>
        <w:rPr>
          <w:rtl/>
          <w:lang w:eastAsia="he-IL"/>
        </w:rPr>
        <w:t xml:space="preserve">כל </w:t>
      </w:r>
      <w:bookmarkStart w:id="9213" w:name="_ETM_Q24_211660"/>
      <w:bookmarkEnd w:id="9213"/>
      <w:r>
        <w:rPr>
          <w:rtl/>
          <w:lang w:eastAsia="he-IL"/>
        </w:rPr>
        <w:t xml:space="preserve">שרי </w:t>
      </w:r>
      <w:bookmarkStart w:id="9214" w:name="_ETM_Q24_211989"/>
      <w:bookmarkEnd w:id="9214"/>
      <w:r>
        <w:rPr>
          <w:rtl/>
          <w:lang w:eastAsia="he-IL"/>
        </w:rPr>
        <w:t>הממשלה</w:t>
      </w:r>
      <w:r>
        <w:rPr>
          <w:rFonts w:hint="cs"/>
          <w:rtl/>
          <w:lang w:eastAsia="he-IL"/>
        </w:rPr>
        <w:t>,</w:t>
      </w:r>
      <w:r>
        <w:rPr>
          <w:rtl/>
          <w:lang w:eastAsia="he-IL"/>
        </w:rPr>
        <w:t xml:space="preserve"> </w:t>
      </w:r>
      <w:bookmarkStart w:id="9215" w:name="_ETM_Q24_213610"/>
      <w:bookmarkEnd w:id="9215"/>
      <w:r>
        <w:rPr>
          <w:rtl/>
          <w:lang w:eastAsia="he-IL"/>
        </w:rPr>
        <w:t xml:space="preserve">רובם </w:t>
      </w:r>
      <w:bookmarkStart w:id="9216" w:name="_ETM_Q24_214000"/>
      <w:bookmarkEnd w:id="9216"/>
      <w:r>
        <w:rPr>
          <w:rtl/>
          <w:lang w:eastAsia="he-IL"/>
        </w:rPr>
        <w:t>המוחלט</w:t>
      </w:r>
      <w:r>
        <w:rPr>
          <w:rFonts w:hint="cs"/>
          <w:rtl/>
          <w:lang w:eastAsia="he-IL"/>
        </w:rPr>
        <w:t>.</w:t>
      </w:r>
      <w:r>
        <w:rPr>
          <w:rtl/>
          <w:lang w:eastAsia="he-IL"/>
        </w:rPr>
        <w:t xml:space="preserve"> </w:t>
      </w:r>
      <w:bookmarkStart w:id="9217" w:name="_ETM_Q24_214870"/>
      <w:bookmarkEnd w:id="9217"/>
      <w:r>
        <w:rPr>
          <w:rtl/>
          <w:lang w:eastAsia="he-IL"/>
        </w:rPr>
        <w:t xml:space="preserve">לא </w:t>
      </w:r>
      <w:bookmarkStart w:id="9218" w:name="_ETM_Q24_215079"/>
      <w:bookmarkEnd w:id="9218"/>
      <w:r>
        <w:rPr>
          <w:rtl/>
          <w:lang w:eastAsia="he-IL"/>
        </w:rPr>
        <w:t xml:space="preserve">עוסקים </w:t>
      </w:r>
      <w:bookmarkStart w:id="9219" w:name="_ETM_Q24_215409"/>
      <w:bookmarkEnd w:id="9219"/>
      <w:r>
        <w:rPr>
          <w:rtl/>
          <w:lang w:eastAsia="he-IL"/>
        </w:rPr>
        <w:t xml:space="preserve">בתוכן </w:t>
      </w:r>
      <w:bookmarkStart w:id="9220" w:name="_ETM_Q24_216010"/>
      <w:bookmarkEnd w:id="9220"/>
      <w:r>
        <w:rPr>
          <w:rtl/>
          <w:lang w:eastAsia="he-IL"/>
        </w:rPr>
        <w:t xml:space="preserve">אף </w:t>
      </w:r>
      <w:bookmarkStart w:id="9221" w:name="_ETM_Q24_216159"/>
      <w:bookmarkEnd w:id="9221"/>
      <w:r>
        <w:rPr>
          <w:rtl/>
          <w:lang w:eastAsia="he-IL"/>
        </w:rPr>
        <w:t>פעם</w:t>
      </w:r>
      <w:r>
        <w:rPr>
          <w:rFonts w:hint="cs"/>
          <w:rtl/>
          <w:lang w:eastAsia="he-IL"/>
        </w:rPr>
        <w:t>;</w:t>
      </w:r>
      <w:r>
        <w:rPr>
          <w:rtl/>
          <w:lang w:eastAsia="he-IL"/>
        </w:rPr>
        <w:t xml:space="preserve"> </w:t>
      </w:r>
      <w:bookmarkStart w:id="9222" w:name="_ETM_Q24_217140"/>
      <w:bookmarkEnd w:id="9222"/>
      <w:r>
        <w:rPr>
          <w:rtl/>
          <w:lang w:eastAsia="he-IL"/>
        </w:rPr>
        <w:t xml:space="preserve">עוסקים </w:t>
      </w:r>
      <w:bookmarkStart w:id="9223" w:name="_ETM_Q24_217679"/>
      <w:bookmarkEnd w:id="9223"/>
      <w:r>
        <w:rPr>
          <w:rtl/>
          <w:lang w:eastAsia="he-IL"/>
        </w:rPr>
        <w:t xml:space="preserve">בעיקר </w:t>
      </w:r>
      <w:bookmarkStart w:id="9224" w:name="_ETM_Q24_218070"/>
      <w:bookmarkEnd w:id="9224"/>
      <w:r>
        <w:rPr>
          <w:rtl/>
          <w:lang w:eastAsia="he-IL"/>
        </w:rPr>
        <w:t>בי</w:t>
      </w:r>
      <w:bookmarkStart w:id="9225" w:name="_ETM_Q24_219440"/>
      <w:bookmarkEnd w:id="9225"/>
      <w:r>
        <w:rPr>
          <w:rFonts w:hint="cs"/>
          <w:rtl/>
          <w:lang w:eastAsia="he-IL"/>
        </w:rPr>
        <w:t>ח"צ.</w:t>
      </w:r>
      <w:r>
        <w:rPr>
          <w:rtl/>
          <w:lang w:eastAsia="he-IL"/>
        </w:rPr>
        <w:t xml:space="preserve"> </w:t>
      </w:r>
      <w:bookmarkStart w:id="9226" w:name="_ETM_Q24_219859"/>
      <w:bookmarkEnd w:id="9226"/>
      <w:r>
        <w:rPr>
          <w:rFonts w:hint="cs"/>
          <w:rtl/>
          <w:lang w:eastAsia="he-IL"/>
        </w:rPr>
        <w:t xml:space="preserve">האמת </w:t>
      </w:r>
      <w:r>
        <w:rPr>
          <w:rtl/>
          <w:lang w:eastAsia="he-IL"/>
        </w:rPr>
        <w:t>היא</w:t>
      </w:r>
      <w:r>
        <w:rPr>
          <w:rFonts w:hint="cs"/>
          <w:rtl/>
          <w:lang w:eastAsia="he-IL"/>
        </w:rPr>
        <w:t>,</w:t>
      </w:r>
      <w:r>
        <w:rPr>
          <w:rtl/>
          <w:lang w:eastAsia="he-IL"/>
        </w:rPr>
        <w:t xml:space="preserve"> </w:t>
      </w:r>
      <w:bookmarkStart w:id="9227" w:name="_ETM_Q24_220429"/>
      <w:bookmarkEnd w:id="9227"/>
      <w:r>
        <w:rPr>
          <w:rFonts w:hint="cs"/>
          <w:rtl/>
          <w:lang w:eastAsia="he-IL"/>
        </w:rPr>
        <w:t>ל</w:t>
      </w:r>
      <w:r>
        <w:rPr>
          <w:rtl/>
          <w:lang w:eastAsia="he-IL"/>
        </w:rPr>
        <w:t xml:space="preserve">אחר </w:t>
      </w:r>
      <w:bookmarkStart w:id="9228" w:name="_ETM_Q24_220760"/>
      <w:bookmarkEnd w:id="9228"/>
      <w:r>
        <w:rPr>
          <w:rtl/>
          <w:lang w:eastAsia="he-IL"/>
        </w:rPr>
        <w:t xml:space="preserve">שהם </w:t>
      </w:r>
      <w:bookmarkStart w:id="9229" w:name="_ETM_Q24_220999"/>
      <w:bookmarkEnd w:id="9229"/>
      <w:r>
        <w:rPr>
          <w:rtl/>
          <w:lang w:eastAsia="he-IL"/>
        </w:rPr>
        <w:lastRenderedPageBreak/>
        <w:t xml:space="preserve">יעזבו </w:t>
      </w:r>
      <w:bookmarkStart w:id="9230" w:name="_ETM_Q24_221449"/>
      <w:bookmarkEnd w:id="9230"/>
      <w:r>
        <w:rPr>
          <w:rtl/>
          <w:lang w:eastAsia="he-IL"/>
        </w:rPr>
        <w:t xml:space="preserve">את </w:t>
      </w:r>
      <w:bookmarkStart w:id="9231" w:name="_ETM_Q24_221569"/>
      <w:bookmarkEnd w:id="9231"/>
      <w:r>
        <w:rPr>
          <w:rtl/>
          <w:lang w:eastAsia="he-IL"/>
        </w:rPr>
        <w:t>ה</w:t>
      </w:r>
      <w:bookmarkStart w:id="9232" w:name="_ETM_Q24_221870"/>
      <w:bookmarkStart w:id="9233" w:name="_ETM_Q24_222019"/>
      <w:bookmarkEnd w:id="9232"/>
      <w:bookmarkEnd w:id="9233"/>
      <w:r>
        <w:rPr>
          <w:rtl/>
          <w:lang w:eastAsia="he-IL"/>
        </w:rPr>
        <w:t xml:space="preserve">תפקידים </w:t>
      </w:r>
      <w:bookmarkStart w:id="9234" w:name="_ETM_Q24_222589"/>
      <w:bookmarkEnd w:id="9234"/>
      <w:r>
        <w:rPr>
          <w:rFonts w:hint="cs"/>
          <w:rtl/>
          <w:lang w:eastAsia="he-IL"/>
        </w:rPr>
        <w:t xml:space="preserve">– </w:t>
      </w:r>
      <w:r>
        <w:rPr>
          <w:rtl/>
          <w:lang w:eastAsia="he-IL"/>
        </w:rPr>
        <w:t xml:space="preserve">בעזרת </w:t>
      </w:r>
      <w:bookmarkStart w:id="9235" w:name="_ETM_Q24_222979"/>
      <w:bookmarkEnd w:id="9235"/>
      <w:r>
        <w:rPr>
          <w:rtl/>
          <w:lang w:eastAsia="he-IL"/>
        </w:rPr>
        <w:t>השם</w:t>
      </w:r>
      <w:r>
        <w:rPr>
          <w:rFonts w:hint="cs"/>
          <w:rtl/>
          <w:lang w:eastAsia="he-IL"/>
        </w:rPr>
        <w:t>,</w:t>
      </w:r>
      <w:r>
        <w:rPr>
          <w:rtl/>
          <w:lang w:eastAsia="he-IL"/>
        </w:rPr>
        <w:t xml:space="preserve"> </w:t>
      </w:r>
      <w:bookmarkStart w:id="9236" w:name="_ETM_Q24_223280"/>
      <w:bookmarkEnd w:id="9236"/>
      <w:r>
        <w:rPr>
          <w:rtl/>
          <w:lang w:eastAsia="he-IL"/>
        </w:rPr>
        <w:t xml:space="preserve">במהירות </w:t>
      </w:r>
      <w:bookmarkStart w:id="9237" w:name="_ETM_Q24_224179"/>
      <w:bookmarkEnd w:id="9237"/>
      <w:r>
        <w:rPr>
          <w:rFonts w:hint="cs"/>
          <w:rtl/>
          <w:lang w:eastAsia="he-IL"/>
        </w:rPr>
        <w:t xml:space="preserve">– אני </w:t>
      </w:r>
      <w:bookmarkStart w:id="9238" w:name="_ETM_Q24_227191"/>
      <w:bookmarkEnd w:id="9238"/>
      <w:r>
        <w:rPr>
          <w:rtl/>
          <w:lang w:eastAsia="he-IL"/>
        </w:rPr>
        <w:t xml:space="preserve">מציע </w:t>
      </w:r>
      <w:bookmarkStart w:id="9239" w:name="_ETM_Q24_224659"/>
      <w:bookmarkEnd w:id="9239"/>
      <w:r>
        <w:rPr>
          <w:rtl/>
          <w:lang w:eastAsia="he-IL"/>
        </w:rPr>
        <w:t xml:space="preserve">להם </w:t>
      </w:r>
      <w:bookmarkStart w:id="9240" w:name="_ETM_Q24_224870"/>
      <w:bookmarkEnd w:id="9240"/>
      <w:r>
        <w:rPr>
          <w:rtl/>
          <w:lang w:eastAsia="he-IL"/>
        </w:rPr>
        <w:t xml:space="preserve">לפתוח </w:t>
      </w:r>
      <w:bookmarkStart w:id="9241" w:name="_ETM_Q24_225260"/>
      <w:bookmarkEnd w:id="9241"/>
      <w:r>
        <w:rPr>
          <w:rtl/>
          <w:lang w:eastAsia="he-IL"/>
        </w:rPr>
        <w:t xml:space="preserve">משרד </w:t>
      </w:r>
      <w:bookmarkStart w:id="9242" w:name="_ETM_Q24_225649"/>
      <w:bookmarkEnd w:id="9242"/>
      <w:r>
        <w:rPr>
          <w:rtl/>
          <w:lang w:eastAsia="he-IL"/>
        </w:rPr>
        <w:t xml:space="preserve">יחסי </w:t>
      </w:r>
      <w:bookmarkStart w:id="9243" w:name="_ETM_Q24_226039"/>
      <w:bookmarkEnd w:id="9243"/>
      <w:r>
        <w:rPr>
          <w:rtl/>
          <w:lang w:eastAsia="he-IL"/>
        </w:rPr>
        <w:t>ציבור</w:t>
      </w:r>
      <w:r>
        <w:rPr>
          <w:rFonts w:hint="cs"/>
          <w:rtl/>
          <w:lang w:eastAsia="he-IL"/>
        </w:rPr>
        <w:t>.</w:t>
      </w:r>
      <w:r>
        <w:rPr>
          <w:rtl/>
          <w:lang w:eastAsia="he-IL"/>
        </w:rPr>
        <w:t xml:space="preserve"> </w:t>
      </w:r>
      <w:bookmarkStart w:id="9244" w:name="_ETM_Q24_226399"/>
      <w:bookmarkEnd w:id="9244"/>
      <w:r>
        <w:rPr>
          <w:rtl/>
          <w:lang w:eastAsia="he-IL"/>
        </w:rPr>
        <w:t xml:space="preserve">להערכתי </w:t>
      </w:r>
      <w:bookmarkStart w:id="9245" w:name="_ETM_Q24_226820"/>
      <w:bookmarkEnd w:id="9245"/>
      <w:r>
        <w:rPr>
          <w:rtl/>
          <w:lang w:eastAsia="he-IL"/>
        </w:rPr>
        <w:t xml:space="preserve">תעשו כסף </w:t>
      </w:r>
      <w:bookmarkStart w:id="9246" w:name="_ETM_Q24_227149"/>
      <w:bookmarkEnd w:id="9246"/>
      <w:r>
        <w:rPr>
          <w:rtl/>
          <w:lang w:eastAsia="he-IL"/>
        </w:rPr>
        <w:t>טוב</w:t>
      </w:r>
      <w:r>
        <w:rPr>
          <w:rFonts w:hint="cs"/>
          <w:rtl/>
          <w:lang w:eastAsia="he-IL"/>
        </w:rPr>
        <w:t>,</w:t>
      </w:r>
      <w:r>
        <w:rPr>
          <w:rtl/>
          <w:lang w:eastAsia="he-IL"/>
        </w:rPr>
        <w:t xml:space="preserve"> </w:t>
      </w:r>
      <w:bookmarkStart w:id="9247" w:name="_ETM_Q24_228070"/>
      <w:bookmarkEnd w:id="9247"/>
      <w:r>
        <w:rPr>
          <w:rtl/>
          <w:lang w:eastAsia="he-IL"/>
        </w:rPr>
        <w:t xml:space="preserve">למה </w:t>
      </w:r>
      <w:bookmarkStart w:id="9248" w:name="_ETM_Q24_228370"/>
      <w:bookmarkStart w:id="9249" w:name="_ETM_Q24_228579"/>
      <w:bookmarkEnd w:id="9248"/>
      <w:bookmarkEnd w:id="9249"/>
      <w:r>
        <w:rPr>
          <w:rFonts w:hint="cs"/>
          <w:rtl/>
          <w:lang w:eastAsia="he-IL"/>
        </w:rPr>
        <w:t>אתם יודעים</w:t>
      </w:r>
      <w:r>
        <w:rPr>
          <w:rtl/>
          <w:lang w:eastAsia="he-IL"/>
        </w:rPr>
        <w:t xml:space="preserve"> </w:t>
      </w:r>
      <w:bookmarkStart w:id="9250" w:name="_ETM_Q24_228940"/>
      <w:bookmarkEnd w:id="9250"/>
      <w:r>
        <w:rPr>
          <w:rtl/>
          <w:lang w:eastAsia="he-IL"/>
        </w:rPr>
        <w:t xml:space="preserve">לרמות </w:t>
      </w:r>
      <w:bookmarkStart w:id="9251" w:name="_ETM_Q24_229390"/>
      <w:bookmarkEnd w:id="9251"/>
      <w:r>
        <w:rPr>
          <w:rtl/>
          <w:lang w:eastAsia="he-IL"/>
        </w:rPr>
        <w:t xml:space="preserve">את </w:t>
      </w:r>
      <w:bookmarkStart w:id="9252" w:name="_ETM_Q24_229540"/>
      <w:bookmarkEnd w:id="9252"/>
      <w:r>
        <w:rPr>
          <w:rtl/>
          <w:lang w:eastAsia="he-IL"/>
        </w:rPr>
        <w:t xml:space="preserve">הציבור </w:t>
      </w:r>
      <w:bookmarkStart w:id="9253" w:name="_ETM_Q24_229930"/>
      <w:bookmarkEnd w:id="9253"/>
      <w:r>
        <w:rPr>
          <w:rtl/>
          <w:lang w:eastAsia="he-IL"/>
        </w:rPr>
        <w:t xml:space="preserve">כל </w:t>
      </w:r>
      <w:bookmarkStart w:id="9254" w:name="_ETM_Q24_230140"/>
      <w:bookmarkEnd w:id="9254"/>
      <w:r>
        <w:rPr>
          <w:rtl/>
          <w:lang w:eastAsia="he-IL"/>
        </w:rPr>
        <w:t>הזמן</w:t>
      </w:r>
      <w:r>
        <w:rPr>
          <w:rFonts w:hint="cs"/>
          <w:rtl/>
          <w:lang w:eastAsia="he-IL"/>
        </w:rPr>
        <w:t>.</w:t>
      </w:r>
    </w:p>
    <w:p w:rsidR="008A18D3" w:rsidRDefault="008A18D3" w:rsidP="00BB300E">
      <w:pPr>
        <w:rPr>
          <w:rtl/>
          <w:lang w:eastAsia="he-IL"/>
        </w:rPr>
      </w:pPr>
      <w:bookmarkStart w:id="9255" w:name="_ETM_Q24_230875"/>
      <w:bookmarkStart w:id="9256" w:name="_ETM_Q24_230973"/>
      <w:bookmarkEnd w:id="9255"/>
      <w:bookmarkEnd w:id="9256"/>
    </w:p>
    <w:p w:rsidR="008A18D3" w:rsidRDefault="008A18D3" w:rsidP="00FA722F">
      <w:pPr>
        <w:rPr>
          <w:rtl/>
          <w:lang w:eastAsia="he-IL"/>
        </w:rPr>
      </w:pPr>
      <w:bookmarkStart w:id="9257" w:name="_ETM_Q24_231035"/>
      <w:bookmarkStart w:id="9258" w:name="_ETM_Q24_231147"/>
      <w:bookmarkStart w:id="9259" w:name="_ETM_Q24_232649"/>
      <w:bookmarkEnd w:id="9257"/>
      <w:bookmarkEnd w:id="9258"/>
      <w:bookmarkEnd w:id="9259"/>
      <w:r>
        <w:rPr>
          <w:rtl/>
          <w:lang w:eastAsia="he-IL"/>
        </w:rPr>
        <w:t xml:space="preserve">אבל </w:t>
      </w:r>
      <w:bookmarkStart w:id="9260" w:name="_ETM_Q24_232889"/>
      <w:bookmarkEnd w:id="9260"/>
      <w:r>
        <w:rPr>
          <w:rtl/>
          <w:lang w:eastAsia="he-IL"/>
        </w:rPr>
        <w:t xml:space="preserve">אני </w:t>
      </w:r>
      <w:bookmarkStart w:id="9261" w:name="_ETM_Q24_233039"/>
      <w:bookmarkEnd w:id="9261"/>
      <w:r>
        <w:rPr>
          <w:rtl/>
          <w:lang w:eastAsia="he-IL"/>
        </w:rPr>
        <w:t xml:space="preserve">רוצה </w:t>
      </w:r>
      <w:bookmarkStart w:id="9262" w:name="_ETM_Q24_233249"/>
      <w:bookmarkEnd w:id="9262"/>
      <w:r>
        <w:rPr>
          <w:rtl/>
          <w:lang w:eastAsia="he-IL"/>
        </w:rPr>
        <w:t xml:space="preserve">לומר </w:t>
      </w:r>
      <w:bookmarkStart w:id="9263" w:name="_ETM_Q24_233549"/>
      <w:bookmarkEnd w:id="9263"/>
      <w:r>
        <w:rPr>
          <w:rtl/>
          <w:lang w:eastAsia="he-IL"/>
        </w:rPr>
        <w:t>לך</w:t>
      </w:r>
      <w:r>
        <w:rPr>
          <w:rFonts w:hint="cs"/>
          <w:rtl/>
          <w:lang w:eastAsia="he-IL"/>
        </w:rPr>
        <w:t>,</w:t>
      </w:r>
      <w:r>
        <w:rPr>
          <w:rtl/>
          <w:lang w:eastAsia="he-IL"/>
        </w:rPr>
        <w:t xml:space="preserve"> </w:t>
      </w:r>
      <w:bookmarkStart w:id="9264" w:name="_ETM_Q24_233850"/>
      <w:bookmarkEnd w:id="9264"/>
      <w:r>
        <w:rPr>
          <w:rtl/>
          <w:lang w:eastAsia="he-IL"/>
        </w:rPr>
        <w:t xml:space="preserve">אדוני </w:t>
      </w:r>
      <w:bookmarkStart w:id="9265" w:name="_ETM_Q24_234120"/>
      <w:bookmarkEnd w:id="9265"/>
      <w:r>
        <w:rPr>
          <w:rtl/>
          <w:lang w:eastAsia="he-IL"/>
        </w:rPr>
        <w:t>היושב-ראש</w:t>
      </w:r>
      <w:r>
        <w:rPr>
          <w:rFonts w:hint="cs"/>
          <w:rtl/>
          <w:lang w:eastAsia="he-IL"/>
        </w:rPr>
        <w:t>,</w:t>
      </w:r>
      <w:r>
        <w:rPr>
          <w:rtl/>
          <w:lang w:eastAsia="he-IL"/>
        </w:rPr>
        <w:t xml:space="preserve"> </w:t>
      </w:r>
      <w:bookmarkStart w:id="9266" w:name="_ETM_Q24_235199"/>
      <w:bookmarkEnd w:id="9266"/>
      <w:r>
        <w:rPr>
          <w:rtl/>
          <w:lang w:eastAsia="he-IL"/>
        </w:rPr>
        <w:t xml:space="preserve">אני </w:t>
      </w:r>
      <w:bookmarkStart w:id="9267" w:name="_ETM_Q24_235379"/>
      <w:bookmarkEnd w:id="9267"/>
      <w:r>
        <w:rPr>
          <w:rtl/>
          <w:lang w:eastAsia="he-IL"/>
        </w:rPr>
        <w:t xml:space="preserve">הייתי </w:t>
      </w:r>
      <w:bookmarkStart w:id="9268" w:name="_ETM_Q24_235559"/>
      <w:bookmarkEnd w:id="9268"/>
      <w:r>
        <w:rPr>
          <w:rtl/>
          <w:lang w:eastAsia="he-IL"/>
        </w:rPr>
        <w:t xml:space="preserve">בבוקר </w:t>
      </w:r>
      <w:bookmarkStart w:id="9269" w:name="_ETM_Q24_235979"/>
      <w:bookmarkEnd w:id="9269"/>
      <w:r>
        <w:rPr>
          <w:rtl/>
          <w:lang w:eastAsia="he-IL"/>
        </w:rPr>
        <w:t>ב</w:t>
      </w:r>
      <w:bookmarkStart w:id="9270" w:name="_ETM_Q24_236339"/>
      <w:bookmarkEnd w:id="9270"/>
      <w:r>
        <w:rPr>
          <w:rFonts w:hint="cs"/>
          <w:rtl/>
          <w:lang w:eastAsia="he-IL"/>
        </w:rPr>
        <w:t>שדולה</w:t>
      </w:r>
      <w:r>
        <w:rPr>
          <w:rtl/>
          <w:lang w:eastAsia="he-IL"/>
        </w:rPr>
        <w:t xml:space="preserve"> </w:t>
      </w:r>
      <w:bookmarkStart w:id="9271" w:name="_ETM_Q24_236640"/>
      <w:bookmarkEnd w:id="9271"/>
      <w:r>
        <w:rPr>
          <w:rtl/>
          <w:lang w:eastAsia="he-IL"/>
        </w:rPr>
        <w:t xml:space="preserve">של </w:t>
      </w:r>
      <w:bookmarkStart w:id="9272" w:name="_ETM_Q24_236850"/>
      <w:bookmarkEnd w:id="9272"/>
      <w:r>
        <w:rPr>
          <w:rtl/>
          <w:lang w:eastAsia="he-IL"/>
        </w:rPr>
        <w:t xml:space="preserve">יהדות </w:t>
      </w:r>
      <w:bookmarkStart w:id="9273" w:name="_ETM_Q24_237119"/>
      <w:bookmarkEnd w:id="9273"/>
      <w:r>
        <w:rPr>
          <w:rtl/>
          <w:lang w:eastAsia="he-IL"/>
        </w:rPr>
        <w:t>אתיופיה</w:t>
      </w:r>
      <w:r>
        <w:rPr>
          <w:rFonts w:hint="cs"/>
          <w:rtl/>
          <w:lang w:eastAsia="he-IL"/>
        </w:rPr>
        <w:t>.</w:t>
      </w:r>
      <w:r>
        <w:rPr>
          <w:rtl/>
          <w:lang w:eastAsia="he-IL"/>
        </w:rPr>
        <w:t xml:space="preserve"> </w:t>
      </w:r>
      <w:bookmarkStart w:id="9274" w:name="_ETM_Q24_237980"/>
      <w:bookmarkEnd w:id="9274"/>
      <w:r>
        <w:rPr>
          <w:rtl/>
          <w:lang w:eastAsia="he-IL"/>
        </w:rPr>
        <w:t xml:space="preserve">אני </w:t>
      </w:r>
      <w:bookmarkStart w:id="9275" w:name="_ETM_Q24_238190"/>
      <w:bookmarkEnd w:id="9275"/>
      <w:r>
        <w:rPr>
          <w:rtl/>
          <w:lang w:eastAsia="he-IL"/>
        </w:rPr>
        <w:t xml:space="preserve">עוסק </w:t>
      </w:r>
      <w:bookmarkStart w:id="9276" w:name="_ETM_Q24_238800"/>
      <w:bookmarkEnd w:id="9276"/>
      <w:r>
        <w:rPr>
          <w:rtl/>
          <w:lang w:eastAsia="he-IL"/>
        </w:rPr>
        <w:t xml:space="preserve">בסוגיה </w:t>
      </w:r>
      <w:bookmarkStart w:id="9277" w:name="_ETM_Q24_239430"/>
      <w:bookmarkEnd w:id="9277"/>
      <w:r>
        <w:rPr>
          <w:rtl/>
          <w:lang w:eastAsia="he-IL"/>
        </w:rPr>
        <w:t xml:space="preserve">הזאת </w:t>
      </w:r>
      <w:bookmarkStart w:id="9278" w:name="_ETM_Q24_239730"/>
      <w:bookmarkEnd w:id="9278"/>
      <w:r>
        <w:rPr>
          <w:rtl/>
          <w:lang w:eastAsia="he-IL"/>
        </w:rPr>
        <w:t xml:space="preserve">למעלה </w:t>
      </w:r>
      <w:bookmarkStart w:id="9279" w:name="_ETM_Q24_240059"/>
      <w:bookmarkEnd w:id="9279"/>
      <w:r>
        <w:rPr>
          <w:rtl/>
          <w:lang w:eastAsia="he-IL"/>
        </w:rPr>
        <w:t xml:space="preserve">מ-20 </w:t>
      </w:r>
      <w:bookmarkStart w:id="9280" w:name="_ETM_Q24_240480"/>
      <w:bookmarkEnd w:id="9280"/>
      <w:r>
        <w:rPr>
          <w:rtl/>
          <w:lang w:eastAsia="he-IL"/>
        </w:rPr>
        <w:t>שנה</w:t>
      </w:r>
      <w:r>
        <w:rPr>
          <w:rFonts w:hint="cs"/>
          <w:rtl/>
          <w:lang w:eastAsia="he-IL"/>
        </w:rPr>
        <w:t>.</w:t>
      </w:r>
      <w:r>
        <w:rPr>
          <w:rtl/>
          <w:lang w:eastAsia="he-IL"/>
        </w:rPr>
        <w:t xml:space="preserve"> </w:t>
      </w:r>
      <w:bookmarkStart w:id="9281" w:name="_ETM_Q24_241950"/>
      <w:bookmarkEnd w:id="9281"/>
      <w:r>
        <w:rPr>
          <w:rtl/>
          <w:lang w:eastAsia="he-IL"/>
        </w:rPr>
        <w:t xml:space="preserve">יש </w:t>
      </w:r>
      <w:bookmarkStart w:id="9282" w:name="_ETM_Q24_242309"/>
      <w:bookmarkEnd w:id="9282"/>
      <w:r>
        <w:rPr>
          <w:rtl/>
          <w:lang w:eastAsia="he-IL"/>
        </w:rPr>
        <w:t xml:space="preserve">באתיופיה </w:t>
      </w:r>
      <w:bookmarkStart w:id="9283" w:name="_ETM_Q24_243420"/>
      <w:bookmarkStart w:id="9284" w:name="_ETM_Q24_243840"/>
      <w:bookmarkStart w:id="9285" w:name="_ETM_Q24_244260"/>
      <w:bookmarkStart w:id="9286" w:name="_ETM_Q24_244530"/>
      <w:bookmarkEnd w:id="9283"/>
      <w:bookmarkEnd w:id="9284"/>
      <w:bookmarkEnd w:id="9285"/>
      <w:bookmarkEnd w:id="9286"/>
      <w:r>
        <w:rPr>
          <w:rFonts w:hint="cs"/>
          <w:rtl/>
          <w:lang w:eastAsia="he-IL"/>
        </w:rPr>
        <w:t>6,000 עד 7,000</w:t>
      </w:r>
      <w:r>
        <w:rPr>
          <w:rtl/>
          <w:lang w:eastAsia="he-IL"/>
        </w:rPr>
        <w:t xml:space="preserve"> </w:t>
      </w:r>
      <w:bookmarkStart w:id="9287" w:name="_ETM_Q24_244890"/>
      <w:bookmarkEnd w:id="9287"/>
      <w:r>
        <w:rPr>
          <w:rtl/>
          <w:lang w:eastAsia="he-IL"/>
        </w:rPr>
        <w:t xml:space="preserve">יהודים </w:t>
      </w:r>
      <w:bookmarkStart w:id="9288" w:name="_ETM_Q24_246290"/>
      <w:bookmarkEnd w:id="9288"/>
      <w:r>
        <w:rPr>
          <w:rFonts w:hint="cs"/>
          <w:rtl/>
          <w:lang w:eastAsia="he-IL"/>
        </w:rPr>
        <w:t>ש</w:t>
      </w:r>
      <w:r>
        <w:rPr>
          <w:rtl/>
          <w:lang w:eastAsia="he-IL"/>
        </w:rPr>
        <w:t xml:space="preserve">כבר </w:t>
      </w:r>
      <w:bookmarkStart w:id="9289" w:name="_ETM_Q24_246590"/>
      <w:bookmarkEnd w:id="9289"/>
      <w:r>
        <w:rPr>
          <w:rtl/>
          <w:lang w:eastAsia="he-IL"/>
        </w:rPr>
        <w:t xml:space="preserve">ממתינים </w:t>
      </w:r>
      <w:bookmarkStart w:id="9290" w:name="_ETM_Q24_247459"/>
      <w:bookmarkEnd w:id="9290"/>
      <w:r>
        <w:rPr>
          <w:rFonts w:hint="cs"/>
          <w:rtl/>
          <w:lang w:eastAsia="he-IL"/>
        </w:rPr>
        <w:t xml:space="preserve">– </w:t>
      </w:r>
      <w:r>
        <w:rPr>
          <w:rtl/>
          <w:lang w:eastAsia="he-IL"/>
        </w:rPr>
        <w:t xml:space="preserve">דרך </w:t>
      </w:r>
      <w:bookmarkStart w:id="9291" w:name="_ETM_Q24_247760"/>
      <w:bookmarkEnd w:id="9291"/>
      <w:r>
        <w:rPr>
          <w:rtl/>
          <w:lang w:eastAsia="he-IL"/>
        </w:rPr>
        <w:t>אגב</w:t>
      </w:r>
      <w:r>
        <w:rPr>
          <w:rFonts w:hint="cs"/>
          <w:rtl/>
          <w:lang w:eastAsia="he-IL"/>
        </w:rPr>
        <w:t>,</w:t>
      </w:r>
      <w:r>
        <w:rPr>
          <w:rtl/>
          <w:lang w:eastAsia="he-IL"/>
        </w:rPr>
        <w:t xml:space="preserve"> </w:t>
      </w:r>
      <w:bookmarkStart w:id="9292" w:name="_ETM_Q24_249209"/>
      <w:bookmarkEnd w:id="9292"/>
      <w:r>
        <w:rPr>
          <w:rtl/>
          <w:lang w:eastAsia="he-IL"/>
        </w:rPr>
        <w:t xml:space="preserve">ממתינים </w:t>
      </w:r>
      <w:bookmarkStart w:id="9293" w:name="_ETM_Q24_251540"/>
      <w:bookmarkEnd w:id="9293"/>
      <w:r>
        <w:rPr>
          <w:rtl/>
          <w:lang w:eastAsia="he-IL"/>
        </w:rPr>
        <w:t xml:space="preserve">במחנות </w:t>
      </w:r>
      <w:bookmarkStart w:id="9294" w:name="_ETM_Q24_253180"/>
      <w:bookmarkEnd w:id="9294"/>
      <w:r>
        <w:rPr>
          <w:rtl/>
          <w:lang w:eastAsia="he-IL"/>
        </w:rPr>
        <w:t xml:space="preserve">איומים </w:t>
      </w:r>
      <w:bookmarkStart w:id="9295" w:name="_ETM_Q24_253660"/>
      <w:bookmarkEnd w:id="9295"/>
      <w:r>
        <w:rPr>
          <w:rtl/>
          <w:lang w:eastAsia="he-IL"/>
        </w:rPr>
        <w:t xml:space="preserve">ונוראים </w:t>
      </w:r>
      <w:bookmarkStart w:id="9296" w:name="_ETM_Q24_254260"/>
      <w:bookmarkEnd w:id="9296"/>
      <w:r>
        <w:rPr>
          <w:rtl/>
          <w:lang w:eastAsia="he-IL"/>
        </w:rPr>
        <w:t xml:space="preserve">בתנאים </w:t>
      </w:r>
      <w:bookmarkStart w:id="9297" w:name="_ETM_Q24_254650"/>
      <w:bookmarkEnd w:id="9297"/>
      <w:r>
        <w:rPr>
          <w:rtl/>
          <w:lang w:eastAsia="he-IL"/>
        </w:rPr>
        <w:t xml:space="preserve">שלהם </w:t>
      </w:r>
      <w:bookmarkStart w:id="9298" w:name="_ETM_Q24_254890"/>
      <w:bookmarkEnd w:id="9298"/>
      <w:r w:rsidR="00FA722F">
        <w:rPr>
          <w:rFonts w:hint="cs"/>
          <w:rtl/>
          <w:lang w:eastAsia="he-IL"/>
        </w:rPr>
        <w:t xml:space="preserve">– </w:t>
      </w:r>
      <w:r>
        <w:rPr>
          <w:rtl/>
          <w:lang w:eastAsia="he-IL"/>
        </w:rPr>
        <w:t xml:space="preserve">לא </w:t>
      </w:r>
      <w:bookmarkStart w:id="9299" w:name="_ETM_Q24_255010"/>
      <w:bookmarkEnd w:id="9299"/>
      <w:r>
        <w:rPr>
          <w:rtl/>
          <w:lang w:eastAsia="he-IL"/>
        </w:rPr>
        <w:t xml:space="preserve">כמו </w:t>
      </w:r>
      <w:bookmarkStart w:id="9300" w:name="_ETM_Q24_255220"/>
      <w:bookmarkEnd w:id="9300"/>
      <w:r>
        <w:rPr>
          <w:rtl/>
          <w:lang w:eastAsia="he-IL"/>
        </w:rPr>
        <w:t xml:space="preserve">בפולין </w:t>
      </w:r>
      <w:bookmarkStart w:id="9301" w:name="_ETM_Q24_255700"/>
      <w:bookmarkEnd w:id="9301"/>
      <w:r w:rsidR="00FA722F">
        <w:rPr>
          <w:rFonts w:hint="cs"/>
          <w:rtl/>
          <w:lang w:eastAsia="he-IL"/>
        </w:rPr>
        <w:t xml:space="preserve">– </w:t>
      </w:r>
      <w:r>
        <w:rPr>
          <w:rtl/>
          <w:lang w:eastAsia="he-IL"/>
        </w:rPr>
        <w:t xml:space="preserve">אני </w:t>
      </w:r>
      <w:bookmarkStart w:id="9302" w:name="_ETM_Q24_255910"/>
      <w:bookmarkEnd w:id="9302"/>
      <w:r>
        <w:rPr>
          <w:rtl/>
          <w:lang w:eastAsia="he-IL"/>
        </w:rPr>
        <w:t xml:space="preserve">אומר </w:t>
      </w:r>
      <w:bookmarkStart w:id="9303" w:name="_ETM_Q24_256120"/>
      <w:bookmarkEnd w:id="9303"/>
      <w:r>
        <w:rPr>
          <w:rtl/>
          <w:lang w:eastAsia="he-IL"/>
        </w:rPr>
        <w:t>לכם</w:t>
      </w:r>
      <w:r>
        <w:rPr>
          <w:rFonts w:hint="cs"/>
          <w:rtl/>
          <w:lang w:eastAsia="he-IL"/>
        </w:rPr>
        <w:t xml:space="preserve">, עם </w:t>
      </w:r>
      <w:bookmarkStart w:id="9304" w:name="_ETM_Q24_259415"/>
      <w:bookmarkStart w:id="9305" w:name="_ETM_Q24_258670"/>
      <w:bookmarkStart w:id="9306" w:name="_ETM_Q24_258759"/>
      <w:bookmarkEnd w:id="9304"/>
      <w:bookmarkEnd w:id="9305"/>
      <w:bookmarkEnd w:id="9306"/>
      <w:r>
        <w:rPr>
          <w:rtl/>
          <w:lang w:eastAsia="he-IL"/>
        </w:rPr>
        <w:t>דיזנטריה</w:t>
      </w:r>
      <w:r>
        <w:rPr>
          <w:rFonts w:hint="cs"/>
          <w:rtl/>
          <w:lang w:eastAsia="he-IL"/>
        </w:rPr>
        <w:t>,</w:t>
      </w:r>
      <w:r>
        <w:rPr>
          <w:rtl/>
          <w:lang w:eastAsia="he-IL"/>
        </w:rPr>
        <w:t xml:space="preserve"> </w:t>
      </w:r>
      <w:bookmarkStart w:id="9307" w:name="_ETM_Q24_259810"/>
      <w:bookmarkEnd w:id="9307"/>
      <w:r>
        <w:rPr>
          <w:rtl/>
          <w:lang w:eastAsia="he-IL"/>
        </w:rPr>
        <w:t>מחלות</w:t>
      </w:r>
      <w:r>
        <w:rPr>
          <w:rFonts w:hint="cs"/>
          <w:rtl/>
          <w:lang w:eastAsia="he-IL"/>
        </w:rPr>
        <w:t>,</w:t>
      </w:r>
      <w:r>
        <w:rPr>
          <w:rtl/>
          <w:lang w:eastAsia="he-IL"/>
        </w:rPr>
        <w:t xml:space="preserve"> </w:t>
      </w:r>
      <w:bookmarkStart w:id="9308" w:name="_ETM_Q24_260889"/>
      <w:bookmarkEnd w:id="9308"/>
      <w:r>
        <w:rPr>
          <w:rtl/>
          <w:lang w:eastAsia="he-IL"/>
        </w:rPr>
        <w:t xml:space="preserve">מלחמה </w:t>
      </w:r>
      <w:bookmarkStart w:id="9309" w:name="_ETM_Q24_261609"/>
      <w:bookmarkEnd w:id="9309"/>
      <w:r>
        <w:rPr>
          <w:rtl/>
          <w:lang w:eastAsia="he-IL"/>
        </w:rPr>
        <w:t>באתיופיה</w:t>
      </w:r>
      <w:r>
        <w:rPr>
          <w:rFonts w:hint="cs"/>
          <w:rtl/>
          <w:lang w:eastAsia="he-IL"/>
        </w:rPr>
        <w:t xml:space="preserve">, קורונה. </w:t>
      </w:r>
      <w:bookmarkStart w:id="9310" w:name="_ETM_Q24_263649"/>
      <w:bookmarkStart w:id="9311" w:name="_ETM_Q24_266729"/>
      <w:bookmarkStart w:id="9312" w:name="_ETM_Q24_267299"/>
      <w:bookmarkStart w:id="9313" w:name="_ETM_Q24_267719"/>
      <w:bookmarkStart w:id="9314" w:name="_ETM_Q24_267959"/>
      <w:bookmarkEnd w:id="9310"/>
      <w:bookmarkEnd w:id="9311"/>
      <w:bookmarkEnd w:id="9312"/>
      <w:bookmarkEnd w:id="9313"/>
      <w:bookmarkEnd w:id="9314"/>
      <w:r>
        <w:rPr>
          <w:rFonts w:hint="cs"/>
          <w:rtl/>
          <w:lang w:eastAsia="he-IL"/>
        </w:rPr>
        <w:t xml:space="preserve">ומי אלה שם? </w:t>
      </w:r>
      <w:bookmarkStart w:id="9315" w:name="_ETM_Q24_268499"/>
      <w:bookmarkStart w:id="9316" w:name="_ETM_Q24_268649"/>
      <w:bookmarkStart w:id="9317" w:name="_ETM_Q24_268890"/>
      <w:bookmarkStart w:id="9318" w:name="_ETM_Q24_269009"/>
      <w:bookmarkStart w:id="9319" w:name="_ETM_Q24_269770"/>
      <w:bookmarkEnd w:id="9315"/>
      <w:bookmarkEnd w:id="9316"/>
      <w:bookmarkEnd w:id="9317"/>
      <w:bookmarkEnd w:id="9318"/>
      <w:bookmarkEnd w:id="9319"/>
      <w:r>
        <w:rPr>
          <w:rtl/>
          <w:lang w:eastAsia="he-IL"/>
        </w:rPr>
        <w:t xml:space="preserve">הם </w:t>
      </w:r>
      <w:bookmarkStart w:id="9320" w:name="_ETM_Q24_269979"/>
      <w:bookmarkEnd w:id="9320"/>
      <w:r>
        <w:rPr>
          <w:rtl/>
          <w:lang w:eastAsia="he-IL"/>
        </w:rPr>
        <w:t xml:space="preserve">נכנסים </w:t>
      </w:r>
      <w:bookmarkStart w:id="9321" w:name="_ETM_Q24_270459"/>
      <w:bookmarkStart w:id="9322" w:name="_ETM_Q24_271700"/>
      <w:bookmarkEnd w:id="9321"/>
      <w:bookmarkEnd w:id="9322"/>
      <w:r>
        <w:rPr>
          <w:rtl/>
          <w:lang w:eastAsia="he-IL"/>
        </w:rPr>
        <w:t xml:space="preserve">באמצעות </w:t>
      </w:r>
      <w:bookmarkStart w:id="9323" w:name="_ETM_Q24_272569"/>
      <w:bookmarkEnd w:id="9323"/>
      <w:r>
        <w:rPr>
          <w:rtl/>
          <w:lang w:eastAsia="he-IL"/>
        </w:rPr>
        <w:t xml:space="preserve">חוק </w:t>
      </w:r>
      <w:bookmarkStart w:id="9324" w:name="_ETM_Q24_272810"/>
      <w:bookmarkEnd w:id="9324"/>
      <w:r>
        <w:rPr>
          <w:rtl/>
          <w:lang w:eastAsia="he-IL"/>
        </w:rPr>
        <w:t xml:space="preserve">הכניסה </w:t>
      </w:r>
      <w:bookmarkStart w:id="9325" w:name="_ETM_Q24_273289"/>
      <w:bookmarkEnd w:id="9325"/>
      <w:r>
        <w:rPr>
          <w:rtl/>
          <w:lang w:eastAsia="he-IL"/>
        </w:rPr>
        <w:t>לישראל</w:t>
      </w:r>
      <w:r>
        <w:rPr>
          <w:rFonts w:hint="cs"/>
          <w:rtl/>
          <w:lang w:eastAsia="he-IL"/>
        </w:rPr>
        <w:t>,</w:t>
      </w:r>
      <w:r>
        <w:rPr>
          <w:rtl/>
          <w:lang w:eastAsia="he-IL"/>
        </w:rPr>
        <w:t xml:space="preserve"> </w:t>
      </w:r>
      <w:bookmarkStart w:id="9326" w:name="_ETM_Q24_274670"/>
      <w:bookmarkEnd w:id="9326"/>
      <w:r>
        <w:rPr>
          <w:rtl/>
          <w:lang w:eastAsia="he-IL"/>
        </w:rPr>
        <w:t xml:space="preserve">ואלה </w:t>
      </w:r>
      <w:bookmarkStart w:id="9327" w:name="_ETM_Q24_275090"/>
      <w:bookmarkEnd w:id="9327"/>
      <w:r>
        <w:rPr>
          <w:rtl/>
          <w:lang w:eastAsia="he-IL"/>
        </w:rPr>
        <w:t xml:space="preserve">בעצם </w:t>
      </w:r>
      <w:bookmarkStart w:id="9328" w:name="_ETM_Q24_275450"/>
      <w:bookmarkEnd w:id="9328"/>
      <w:r>
        <w:rPr>
          <w:rtl/>
          <w:lang w:eastAsia="he-IL"/>
        </w:rPr>
        <w:t xml:space="preserve">משפחות </w:t>
      </w:r>
      <w:bookmarkStart w:id="9329" w:name="_ETM_Q24_276319"/>
      <w:bookmarkEnd w:id="9329"/>
      <w:r>
        <w:rPr>
          <w:rtl/>
          <w:lang w:eastAsia="he-IL"/>
        </w:rPr>
        <w:t>שרוב</w:t>
      </w:r>
      <w:r>
        <w:rPr>
          <w:rFonts w:hint="cs"/>
          <w:rtl/>
          <w:lang w:eastAsia="he-IL"/>
        </w:rPr>
        <w:t>ן</w:t>
      </w:r>
      <w:r>
        <w:rPr>
          <w:rtl/>
          <w:lang w:eastAsia="he-IL"/>
        </w:rPr>
        <w:t xml:space="preserve"> </w:t>
      </w:r>
      <w:bookmarkStart w:id="9330" w:name="_ETM_Q24_276950"/>
      <w:bookmarkEnd w:id="9330"/>
      <w:r>
        <w:rPr>
          <w:rtl/>
          <w:lang w:eastAsia="he-IL"/>
        </w:rPr>
        <w:t xml:space="preserve">המכריע </w:t>
      </w:r>
      <w:bookmarkStart w:id="9331" w:name="_ETM_Q24_277459"/>
      <w:bookmarkEnd w:id="9331"/>
      <w:r>
        <w:rPr>
          <w:rtl/>
          <w:lang w:eastAsia="he-IL"/>
        </w:rPr>
        <w:t>נמצא</w:t>
      </w:r>
      <w:r>
        <w:rPr>
          <w:rFonts w:hint="cs"/>
          <w:rtl/>
          <w:lang w:eastAsia="he-IL"/>
        </w:rPr>
        <w:t>ות</w:t>
      </w:r>
      <w:r>
        <w:rPr>
          <w:rtl/>
          <w:lang w:eastAsia="he-IL"/>
        </w:rPr>
        <w:t xml:space="preserve"> </w:t>
      </w:r>
      <w:bookmarkStart w:id="9332" w:name="_ETM_Q24_277880"/>
      <w:bookmarkEnd w:id="9332"/>
      <w:r>
        <w:rPr>
          <w:rtl/>
          <w:lang w:eastAsia="he-IL"/>
        </w:rPr>
        <w:t xml:space="preserve">פה </w:t>
      </w:r>
      <w:bookmarkStart w:id="9333" w:name="_ETM_Q24_278150"/>
      <w:bookmarkStart w:id="9334" w:name="_ETM_Q24_278540"/>
      <w:bookmarkStart w:id="9335" w:name="_ETM_Q24_278630"/>
      <w:bookmarkEnd w:id="9333"/>
      <w:bookmarkEnd w:id="9334"/>
      <w:bookmarkEnd w:id="9335"/>
      <w:r>
        <w:rPr>
          <w:rFonts w:hint="cs"/>
          <w:rtl/>
          <w:lang w:eastAsia="he-IL"/>
        </w:rPr>
        <w:t>בא</w:t>
      </w:r>
      <w:r>
        <w:rPr>
          <w:rtl/>
          <w:lang w:eastAsia="he-IL"/>
        </w:rPr>
        <w:t>רץ</w:t>
      </w:r>
      <w:r>
        <w:rPr>
          <w:rFonts w:hint="cs"/>
          <w:rtl/>
          <w:lang w:eastAsia="he-IL"/>
        </w:rPr>
        <w:t>.</w:t>
      </w:r>
      <w:r>
        <w:rPr>
          <w:rtl/>
          <w:lang w:eastAsia="he-IL"/>
        </w:rPr>
        <w:t xml:space="preserve"> </w:t>
      </w:r>
      <w:bookmarkStart w:id="9336" w:name="_ETM_Q24_280389"/>
      <w:bookmarkEnd w:id="9336"/>
      <w:r>
        <w:rPr>
          <w:rtl/>
          <w:lang w:eastAsia="he-IL"/>
        </w:rPr>
        <w:t>מבנ</w:t>
      </w:r>
      <w:r>
        <w:rPr>
          <w:rFonts w:hint="cs"/>
          <w:rtl/>
          <w:lang w:eastAsia="he-IL"/>
        </w:rPr>
        <w:t>ה</w:t>
      </w:r>
      <w:r>
        <w:rPr>
          <w:rtl/>
          <w:lang w:eastAsia="he-IL"/>
        </w:rPr>
        <w:t xml:space="preserve"> </w:t>
      </w:r>
      <w:bookmarkStart w:id="9337" w:name="_ETM_Q24_280869"/>
      <w:bookmarkEnd w:id="9337"/>
      <w:r>
        <w:rPr>
          <w:rtl/>
          <w:lang w:eastAsia="he-IL"/>
        </w:rPr>
        <w:t xml:space="preserve">המשפחה </w:t>
      </w:r>
      <w:bookmarkStart w:id="9338" w:name="_ETM_Q24_281380"/>
      <w:bookmarkEnd w:id="9338"/>
      <w:r>
        <w:rPr>
          <w:rtl/>
          <w:lang w:eastAsia="he-IL"/>
        </w:rPr>
        <w:t xml:space="preserve">התפורר </w:t>
      </w:r>
      <w:bookmarkStart w:id="9339" w:name="_ETM_Q24_282939"/>
      <w:bookmarkEnd w:id="9339"/>
      <w:r>
        <w:rPr>
          <w:rFonts w:hint="cs"/>
          <w:rtl/>
          <w:lang w:eastAsia="he-IL"/>
        </w:rPr>
        <w:t xml:space="preserve">– </w:t>
      </w:r>
      <w:r>
        <w:rPr>
          <w:rtl/>
          <w:lang w:eastAsia="he-IL"/>
        </w:rPr>
        <w:t xml:space="preserve">יש </w:t>
      </w:r>
      <w:bookmarkStart w:id="9340" w:name="_ETM_Q24_283240"/>
      <w:bookmarkEnd w:id="9340"/>
      <w:r>
        <w:rPr>
          <w:rtl/>
          <w:lang w:eastAsia="he-IL"/>
        </w:rPr>
        <w:t>ש</w:t>
      </w:r>
      <w:r>
        <w:rPr>
          <w:rFonts w:hint="cs"/>
          <w:rtl/>
          <w:lang w:eastAsia="he-IL"/>
        </w:rPr>
        <w:t xml:space="preserve">ם אח אחד, </w:t>
      </w:r>
      <w:bookmarkStart w:id="9341" w:name="_ETM_Q24_284319"/>
      <w:bookmarkStart w:id="9342" w:name="_ETM_Q24_284560"/>
      <w:bookmarkStart w:id="9343" w:name="_ETM_Q24_285549"/>
      <w:bookmarkEnd w:id="9341"/>
      <w:bookmarkEnd w:id="9342"/>
      <w:bookmarkEnd w:id="9343"/>
      <w:r>
        <w:rPr>
          <w:rFonts w:hint="cs"/>
          <w:rtl/>
          <w:lang w:eastAsia="he-IL"/>
        </w:rPr>
        <w:t xml:space="preserve">ארבעה </w:t>
      </w:r>
      <w:bookmarkStart w:id="9344" w:name="_ETM_Q24_286556"/>
      <w:bookmarkEnd w:id="9344"/>
      <w:r>
        <w:rPr>
          <w:rtl/>
          <w:lang w:eastAsia="he-IL"/>
        </w:rPr>
        <w:t xml:space="preserve">אחים </w:t>
      </w:r>
      <w:bookmarkStart w:id="9345" w:name="_ETM_Q24_285880"/>
      <w:bookmarkEnd w:id="9345"/>
      <w:r>
        <w:rPr>
          <w:rtl/>
          <w:lang w:eastAsia="he-IL"/>
        </w:rPr>
        <w:t>פה</w:t>
      </w:r>
      <w:r>
        <w:rPr>
          <w:rFonts w:hint="cs"/>
          <w:rtl/>
          <w:lang w:eastAsia="he-IL"/>
        </w:rPr>
        <w:t>,</w:t>
      </w:r>
      <w:r>
        <w:rPr>
          <w:rtl/>
          <w:lang w:eastAsia="he-IL"/>
        </w:rPr>
        <w:t xml:space="preserve"> </w:t>
      </w:r>
      <w:bookmarkStart w:id="9346" w:name="_ETM_Q24_286180"/>
      <w:bookmarkEnd w:id="9346"/>
      <w:r>
        <w:rPr>
          <w:rtl/>
          <w:lang w:eastAsia="he-IL"/>
        </w:rPr>
        <w:t xml:space="preserve">הורים </w:t>
      </w:r>
      <w:bookmarkStart w:id="9347" w:name="_ETM_Q24_286540"/>
      <w:bookmarkEnd w:id="9347"/>
      <w:r>
        <w:rPr>
          <w:rtl/>
          <w:lang w:eastAsia="he-IL"/>
        </w:rPr>
        <w:t>פה</w:t>
      </w:r>
      <w:r>
        <w:rPr>
          <w:rFonts w:hint="cs"/>
          <w:rtl/>
          <w:lang w:eastAsia="he-IL"/>
        </w:rPr>
        <w:t>,</w:t>
      </w:r>
      <w:r>
        <w:rPr>
          <w:rtl/>
          <w:lang w:eastAsia="he-IL"/>
        </w:rPr>
        <w:t xml:space="preserve"> </w:t>
      </w:r>
      <w:bookmarkStart w:id="9348" w:name="_ETM_Q24_287319"/>
      <w:bookmarkEnd w:id="9348"/>
      <w:r>
        <w:rPr>
          <w:rtl/>
          <w:lang w:eastAsia="he-IL"/>
        </w:rPr>
        <w:t xml:space="preserve">אימא </w:t>
      </w:r>
      <w:bookmarkStart w:id="9349" w:name="_ETM_Q24_287650"/>
      <w:bookmarkEnd w:id="9349"/>
      <w:r>
        <w:rPr>
          <w:rtl/>
          <w:lang w:eastAsia="he-IL"/>
        </w:rPr>
        <w:t>שם</w:t>
      </w:r>
      <w:r>
        <w:rPr>
          <w:rFonts w:hint="cs"/>
          <w:rtl/>
          <w:lang w:eastAsia="he-IL"/>
        </w:rPr>
        <w:t>,</w:t>
      </w:r>
      <w:r>
        <w:rPr>
          <w:rtl/>
          <w:lang w:eastAsia="he-IL"/>
        </w:rPr>
        <w:t xml:space="preserve"> </w:t>
      </w:r>
      <w:bookmarkStart w:id="9350" w:name="_ETM_Q24_287979"/>
      <w:bookmarkEnd w:id="9350"/>
      <w:r>
        <w:rPr>
          <w:rtl/>
          <w:lang w:eastAsia="he-IL"/>
        </w:rPr>
        <w:t xml:space="preserve">הילדים </w:t>
      </w:r>
      <w:bookmarkStart w:id="9351" w:name="_ETM_Q24_288549"/>
      <w:bookmarkEnd w:id="9351"/>
      <w:r>
        <w:rPr>
          <w:rtl/>
          <w:lang w:eastAsia="he-IL"/>
        </w:rPr>
        <w:t>פה</w:t>
      </w:r>
      <w:r w:rsidR="00FA722F">
        <w:rPr>
          <w:rFonts w:hint="cs"/>
          <w:rtl/>
          <w:lang w:eastAsia="he-IL"/>
        </w:rPr>
        <w:t>,</w:t>
      </w:r>
      <w:r>
        <w:rPr>
          <w:rtl/>
          <w:lang w:eastAsia="he-IL"/>
        </w:rPr>
        <w:t xml:space="preserve"> </w:t>
      </w:r>
      <w:bookmarkStart w:id="9352" w:name="_ETM_Q24_289500"/>
      <w:bookmarkEnd w:id="9352"/>
      <w:r w:rsidRPr="00B040E1">
        <w:rPr>
          <w:rtl/>
          <w:lang w:eastAsia="he-IL"/>
        </w:rPr>
        <w:t>ו</w:t>
      </w:r>
      <w:bookmarkStart w:id="9353" w:name="_ETM_Q24_289979"/>
      <w:bookmarkEnd w:id="9353"/>
      <w:r w:rsidRPr="00B040E1">
        <w:rPr>
          <w:rFonts w:hint="cs"/>
          <w:rtl/>
          <w:lang w:eastAsia="he-IL"/>
        </w:rPr>
        <w:t>זו</w:t>
      </w:r>
      <w:r w:rsidRPr="00B040E1">
        <w:rPr>
          <w:rtl/>
          <w:lang w:eastAsia="he-IL"/>
        </w:rPr>
        <w:t xml:space="preserve"> </w:t>
      </w:r>
      <w:bookmarkStart w:id="9354" w:name="_ETM_Q24_290100"/>
      <w:bookmarkEnd w:id="9354"/>
      <w:r w:rsidRPr="00B040E1">
        <w:rPr>
          <w:rtl/>
          <w:lang w:eastAsia="he-IL"/>
        </w:rPr>
        <w:t>הדרך</w:t>
      </w:r>
      <w:r>
        <w:rPr>
          <w:rFonts w:hint="cs"/>
          <w:rtl/>
          <w:lang w:eastAsia="he-IL"/>
        </w:rPr>
        <w:t>.</w:t>
      </w:r>
      <w:r>
        <w:rPr>
          <w:rtl/>
          <w:lang w:eastAsia="he-IL"/>
        </w:rPr>
        <w:t xml:space="preserve"> </w:t>
      </w:r>
      <w:bookmarkStart w:id="9355" w:name="_ETM_Q24_290640"/>
      <w:bookmarkEnd w:id="9355"/>
      <w:r>
        <w:rPr>
          <w:rtl/>
          <w:lang w:eastAsia="he-IL"/>
        </w:rPr>
        <w:t xml:space="preserve">איך </w:t>
      </w:r>
      <w:bookmarkStart w:id="9356" w:name="_ETM_Q24_290880"/>
      <w:bookmarkEnd w:id="9356"/>
      <w:r>
        <w:rPr>
          <w:rtl/>
          <w:lang w:eastAsia="he-IL"/>
        </w:rPr>
        <w:t>אמרתי</w:t>
      </w:r>
      <w:r>
        <w:rPr>
          <w:rFonts w:hint="cs"/>
          <w:rtl/>
          <w:lang w:eastAsia="he-IL"/>
        </w:rPr>
        <w:t>?</w:t>
      </w:r>
      <w:r>
        <w:rPr>
          <w:rtl/>
          <w:lang w:eastAsia="he-IL"/>
        </w:rPr>
        <w:t xml:space="preserve"> </w:t>
      </w:r>
      <w:bookmarkStart w:id="9357" w:name="_ETM_Q24_292149"/>
      <w:bookmarkEnd w:id="9357"/>
      <w:r>
        <w:rPr>
          <w:rtl/>
          <w:lang w:eastAsia="he-IL"/>
        </w:rPr>
        <w:t xml:space="preserve">אם </w:t>
      </w:r>
      <w:bookmarkStart w:id="9358" w:name="_ETM_Q24_292390"/>
      <w:bookmarkEnd w:id="9358"/>
      <w:r>
        <w:rPr>
          <w:rtl/>
          <w:lang w:eastAsia="he-IL"/>
        </w:rPr>
        <w:t>ז</w:t>
      </w:r>
      <w:r>
        <w:rPr>
          <w:rFonts w:hint="cs"/>
          <w:rtl/>
          <w:lang w:eastAsia="he-IL"/>
        </w:rPr>
        <w:t>את</w:t>
      </w:r>
      <w:r>
        <w:rPr>
          <w:rtl/>
          <w:lang w:eastAsia="he-IL"/>
        </w:rPr>
        <w:t xml:space="preserve"> </w:t>
      </w:r>
      <w:bookmarkStart w:id="9359" w:name="_ETM_Q24_292600"/>
      <w:bookmarkEnd w:id="9359"/>
      <w:r>
        <w:rPr>
          <w:rtl/>
          <w:lang w:eastAsia="he-IL"/>
        </w:rPr>
        <w:t>ה</w:t>
      </w:r>
      <w:r>
        <w:rPr>
          <w:rFonts w:hint="cs"/>
          <w:rtl/>
          <w:lang w:eastAsia="he-IL"/>
        </w:rPr>
        <w:t>י</w:t>
      </w:r>
      <w:r>
        <w:rPr>
          <w:rtl/>
          <w:lang w:eastAsia="he-IL"/>
        </w:rPr>
        <w:t>י</w:t>
      </w:r>
      <w:r>
        <w:rPr>
          <w:rFonts w:hint="cs"/>
          <w:rtl/>
          <w:lang w:eastAsia="he-IL"/>
        </w:rPr>
        <w:t>ת</w:t>
      </w:r>
      <w:r>
        <w:rPr>
          <w:rtl/>
          <w:lang w:eastAsia="he-IL"/>
        </w:rPr>
        <w:t xml:space="preserve">ה </w:t>
      </w:r>
      <w:bookmarkStart w:id="9360" w:name="_ETM_Q24_292899"/>
      <w:bookmarkEnd w:id="9360"/>
      <w:r>
        <w:rPr>
          <w:rtl/>
          <w:lang w:eastAsia="he-IL"/>
        </w:rPr>
        <w:t>איז</w:t>
      </w:r>
      <w:r>
        <w:rPr>
          <w:rFonts w:hint="cs"/>
          <w:rtl/>
          <w:lang w:eastAsia="he-IL"/>
        </w:rPr>
        <w:t>ו</w:t>
      </w:r>
      <w:r>
        <w:rPr>
          <w:rtl/>
          <w:lang w:eastAsia="he-IL"/>
        </w:rPr>
        <w:t xml:space="preserve"> </w:t>
      </w:r>
      <w:bookmarkStart w:id="9361" w:name="_ETM_Q24_293109"/>
      <w:bookmarkEnd w:id="9361"/>
      <w:r>
        <w:rPr>
          <w:rtl/>
          <w:lang w:eastAsia="he-IL"/>
        </w:rPr>
        <w:t xml:space="preserve">כלבייה </w:t>
      </w:r>
      <w:bookmarkStart w:id="9362" w:name="_ETM_Q24_294729"/>
      <w:bookmarkEnd w:id="9362"/>
      <w:r>
        <w:rPr>
          <w:rtl/>
          <w:lang w:eastAsia="he-IL"/>
        </w:rPr>
        <w:t xml:space="preserve">או </w:t>
      </w:r>
      <w:bookmarkStart w:id="9363" w:name="_ETM_Q24_294969"/>
      <w:bookmarkEnd w:id="9363"/>
      <w:r>
        <w:rPr>
          <w:rtl/>
          <w:lang w:eastAsia="he-IL"/>
        </w:rPr>
        <w:t xml:space="preserve">אם </w:t>
      </w:r>
      <w:bookmarkStart w:id="9364" w:name="_ETM_Q24_295180"/>
      <w:bookmarkEnd w:id="9364"/>
      <w:r>
        <w:rPr>
          <w:rtl/>
          <w:lang w:eastAsia="he-IL"/>
        </w:rPr>
        <w:t xml:space="preserve">זה </w:t>
      </w:r>
      <w:bookmarkStart w:id="9365" w:name="_ETM_Q24_295390"/>
      <w:bookmarkEnd w:id="9365"/>
      <w:r>
        <w:rPr>
          <w:rtl/>
          <w:lang w:eastAsia="he-IL"/>
        </w:rPr>
        <w:t xml:space="preserve">היה </w:t>
      </w:r>
      <w:bookmarkStart w:id="9366" w:name="_ETM_Q24_295810"/>
      <w:bookmarkEnd w:id="9366"/>
      <w:r>
        <w:rPr>
          <w:rtl/>
          <w:lang w:eastAsia="he-IL"/>
        </w:rPr>
        <w:t xml:space="preserve">איזה </w:t>
      </w:r>
      <w:bookmarkStart w:id="9367" w:name="_ETM_Q24_297670"/>
      <w:bookmarkStart w:id="9368" w:name="_ETM_Q24_298150"/>
      <w:bookmarkEnd w:id="9367"/>
      <w:bookmarkEnd w:id="9368"/>
      <w:r>
        <w:rPr>
          <w:rFonts w:hint="cs"/>
          <w:rtl/>
          <w:lang w:eastAsia="he-IL"/>
        </w:rPr>
        <w:t>ארגון</w:t>
      </w:r>
      <w:r>
        <w:rPr>
          <w:rtl/>
          <w:lang w:eastAsia="he-IL"/>
        </w:rPr>
        <w:t xml:space="preserve"> </w:t>
      </w:r>
      <w:bookmarkStart w:id="9369" w:name="_ETM_Q24_298390"/>
      <w:bookmarkEnd w:id="9369"/>
      <w:r>
        <w:rPr>
          <w:rtl/>
          <w:lang w:eastAsia="he-IL"/>
        </w:rPr>
        <w:t xml:space="preserve">שמטפל </w:t>
      </w:r>
      <w:bookmarkStart w:id="9370" w:name="_ETM_Q24_298960"/>
      <w:bookmarkEnd w:id="9370"/>
      <w:r>
        <w:rPr>
          <w:rtl/>
          <w:lang w:eastAsia="he-IL"/>
        </w:rPr>
        <w:t>בחתולים</w:t>
      </w:r>
      <w:r>
        <w:rPr>
          <w:rFonts w:hint="cs"/>
          <w:rtl/>
          <w:lang w:eastAsia="he-IL"/>
        </w:rPr>
        <w:t>,</w:t>
      </w:r>
      <w:r>
        <w:rPr>
          <w:rtl/>
          <w:lang w:eastAsia="he-IL"/>
        </w:rPr>
        <w:t xml:space="preserve"> </w:t>
      </w:r>
      <w:bookmarkStart w:id="9371" w:name="_ETM_Q24_299620"/>
      <w:bookmarkEnd w:id="9371"/>
      <w:r>
        <w:rPr>
          <w:rtl/>
          <w:lang w:eastAsia="he-IL"/>
        </w:rPr>
        <w:t xml:space="preserve">עם </w:t>
      </w:r>
      <w:bookmarkStart w:id="9372" w:name="_ETM_Q24_299740"/>
      <w:bookmarkEnd w:id="9372"/>
      <w:r>
        <w:rPr>
          <w:rtl/>
          <w:lang w:eastAsia="he-IL"/>
        </w:rPr>
        <w:t xml:space="preserve">הטיעון </w:t>
      </w:r>
      <w:bookmarkStart w:id="9373" w:name="_ETM_Q24_300100"/>
      <w:bookmarkEnd w:id="9373"/>
      <w:r>
        <w:rPr>
          <w:rtl/>
          <w:lang w:eastAsia="he-IL"/>
        </w:rPr>
        <w:t xml:space="preserve">הזה </w:t>
      </w:r>
      <w:bookmarkStart w:id="9374" w:name="_ETM_Q24_300340"/>
      <w:bookmarkEnd w:id="9374"/>
      <w:r>
        <w:rPr>
          <w:rFonts w:hint="cs"/>
          <w:rtl/>
          <w:lang w:eastAsia="he-IL"/>
        </w:rPr>
        <w:t xml:space="preserve">היו </w:t>
      </w:r>
      <w:r>
        <w:rPr>
          <w:rtl/>
          <w:lang w:eastAsia="he-IL"/>
        </w:rPr>
        <w:t xml:space="preserve">מביאים </w:t>
      </w:r>
      <w:bookmarkStart w:id="9375" w:name="_ETM_Q24_300760"/>
      <w:bookmarkEnd w:id="9375"/>
      <w:r>
        <w:rPr>
          <w:rtl/>
          <w:lang w:eastAsia="he-IL"/>
        </w:rPr>
        <w:t xml:space="preserve">את </w:t>
      </w:r>
      <w:bookmarkStart w:id="9376" w:name="_ETM_Q24_300850"/>
      <w:bookmarkEnd w:id="9376"/>
      <w:r>
        <w:rPr>
          <w:rtl/>
          <w:lang w:eastAsia="he-IL"/>
        </w:rPr>
        <w:t xml:space="preserve">כולם </w:t>
      </w:r>
      <w:bookmarkStart w:id="9377" w:name="_ETM_Q24_301150"/>
      <w:bookmarkEnd w:id="9377"/>
      <w:r>
        <w:rPr>
          <w:rtl/>
          <w:lang w:eastAsia="he-IL"/>
        </w:rPr>
        <w:t>לארץ</w:t>
      </w:r>
      <w:r>
        <w:rPr>
          <w:rFonts w:hint="cs"/>
          <w:rtl/>
          <w:lang w:eastAsia="he-IL"/>
        </w:rPr>
        <w:t>.</w:t>
      </w:r>
      <w:r>
        <w:rPr>
          <w:rtl/>
          <w:lang w:eastAsia="he-IL"/>
        </w:rPr>
        <w:t xml:space="preserve"> </w:t>
      </w:r>
      <w:bookmarkStart w:id="9378" w:name="_ETM_Q24_303390"/>
      <w:bookmarkEnd w:id="9378"/>
      <w:r>
        <w:rPr>
          <w:rtl/>
          <w:lang w:eastAsia="he-IL"/>
        </w:rPr>
        <w:t xml:space="preserve">מפרידים </w:t>
      </w:r>
      <w:bookmarkStart w:id="9379" w:name="_ETM_Q24_304200"/>
      <w:bookmarkEnd w:id="9379"/>
      <w:r>
        <w:rPr>
          <w:rtl/>
          <w:lang w:eastAsia="he-IL"/>
        </w:rPr>
        <w:t xml:space="preserve">משפחות </w:t>
      </w:r>
      <w:bookmarkStart w:id="9380" w:name="_ETM_Q24_304679"/>
      <w:bookmarkEnd w:id="9380"/>
      <w:r>
        <w:rPr>
          <w:rtl/>
          <w:lang w:eastAsia="he-IL"/>
        </w:rPr>
        <w:t>שלמות</w:t>
      </w:r>
      <w:r>
        <w:rPr>
          <w:rFonts w:hint="cs"/>
          <w:rtl/>
          <w:lang w:eastAsia="he-IL"/>
        </w:rPr>
        <w:t>.</w:t>
      </w:r>
      <w:r>
        <w:rPr>
          <w:rtl/>
          <w:lang w:eastAsia="he-IL"/>
        </w:rPr>
        <w:t xml:space="preserve"> </w:t>
      </w:r>
      <w:bookmarkStart w:id="9381" w:name="_ETM_Q24_305250"/>
      <w:bookmarkEnd w:id="9381"/>
      <w:r>
        <w:rPr>
          <w:rtl/>
          <w:lang w:eastAsia="he-IL"/>
        </w:rPr>
        <w:t xml:space="preserve">דרך </w:t>
      </w:r>
      <w:bookmarkStart w:id="9382" w:name="_ETM_Q24_305520"/>
      <w:bookmarkEnd w:id="9382"/>
      <w:r>
        <w:rPr>
          <w:rtl/>
          <w:lang w:eastAsia="he-IL"/>
        </w:rPr>
        <w:t>אגב</w:t>
      </w:r>
      <w:r>
        <w:rPr>
          <w:rFonts w:hint="cs"/>
          <w:rtl/>
          <w:lang w:eastAsia="he-IL"/>
        </w:rPr>
        <w:t>,</w:t>
      </w:r>
      <w:r>
        <w:rPr>
          <w:rtl/>
          <w:lang w:eastAsia="he-IL"/>
        </w:rPr>
        <w:t xml:space="preserve"> </w:t>
      </w:r>
      <w:bookmarkStart w:id="9383" w:name="_ETM_Q24_305789"/>
      <w:bookmarkEnd w:id="9383"/>
      <w:r>
        <w:rPr>
          <w:rtl/>
          <w:lang w:eastAsia="he-IL"/>
        </w:rPr>
        <w:t xml:space="preserve">בודדים </w:t>
      </w:r>
      <w:bookmarkStart w:id="9384" w:name="_ETM_Q24_306329"/>
      <w:bookmarkEnd w:id="9384"/>
      <w:r>
        <w:rPr>
          <w:rtl/>
          <w:lang w:eastAsia="he-IL"/>
        </w:rPr>
        <w:t>ש</w:t>
      </w:r>
      <w:r>
        <w:rPr>
          <w:rFonts w:hint="cs"/>
          <w:rtl/>
          <w:lang w:eastAsia="he-IL"/>
        </w:rPr>
        <w:t>ם;</w:t>
      </w:r>
      <w:r>
        <w:rPr>
          <w:rtl/>
          <w:lang w:eastAsia="he-IL"/>
        </w:rPr>
        <w:t xml:space="preserve"> </w:t>
      </w:r>
      <w:bookmarkStart w:id="9385" w:name="_ETM_Q24_306630"/>
      <w:bookmarkEnd w:id="9385"/>
      <w:r>
        <w:rPr>
          <w:rtl/>
          <w:lang w:eastAsia="he-IL"/>
        </w:rPr>
        <w:t xml:space="preserve">רוב </w:t>
      </w:r>
      <w:bookmarkStart w:id="9386" w:name="_ETM_Q24_306810"/>
      <w:bookmarkEnd w:id="9386"/>
      <w:r>
        <w:rPr>
          <w:rtl/>
          <w:lang w:eastAsia="he-IL"/>
        </w:rPr>
        <w:t xml:space="preserve">המשפחה </w:t>
      </w:r>
      <w:bookmarkStart w:id="9387" w:name="_ETM_Q24_307320"/>
      <w:bookmarkStart w:id="9388" w:name="_ETM_Q24_307439"/>
      <w:bookmarkEnd w:id="9387"/>
      <w:bookmarkEnd w:id="9388"/>
      <w:r>
        <w:rPr>
          <w:rtl/>
          <w:lang w:eastAsia="he-IL"/>
        </w:rPr>
        <w:t>פה</w:t>
      </w:r>
      <w:r>
        <w:rPr>
          <w:rFonts w:hint="cs"/>
          <w:rtl/>
          <w:lang w:eastAsia="he-IL"/>
        </w:rPr>
        <w:t>.</w:t>
      </w:r>
      <w:r>
        <w:rPr>
          <w:rtl/>
          <w:lang w:eastAsia="he-IL"/>
        </w:rPr>
        <w:t xml:space="preserve"> </w:t>
      </w:r>
      <w:bookmarkStart w:id="9389" w:name="_ETM_Q24_308500"/>
      <w:bookmarkStart w:id="9390" w:name="_ETM_Q24_309220"/>
      <w:bookmarkEnd w:id="9389"/>
      <w:bookmarkEnd w:id="9390"/>
      <w:r>
        <w:rPr>
          <w:rtl/>
          <w:lang w:eastAsia="he-IL"/>
        </w:rPr>
        <w:t xml:space="preserve">אני </w:t>
      </w:r>
      <w:bookmarkStart w:id="9391" w:name="_ETM_Q24_309400"/>
      <w:bookmarkEnd w:id="9391"/>
      <w:r>
        <w:rPr>
          <w:rtl/>
          <w:lang w:eastAsia="he-IL"/>
        </w:rPr>
        <w:t xml:space="preserve">עשיתי </w:t>
      </w:r>
      <w:bookmarkStart w:id="9392" w:name="_ETM_Q24_309880"/>
      <w:bookmarkEnd w:id="9392"/>
      <w:r>
        <w:rPr>
          <w:rtl/>
          <w:lang w:eastAsia="he-IL"/>
        </w:rPr>
        <w:t xml:space="preserve">דיון </w:t>
      </w:r>
      <w:bookmarkStart w:id="9393" w:name="_ETM_Q24_310210"/>
      <w:bookmarkEnd w:id="9393"/>
      <w:r>
        <w:rPr>
          <w:rtl/>
          <w:lang w:eastAsia="he-IL"/>
        </w:rPr>
        <w:t>אז</w:t>
      </w:r>
      <w:r>
        <w:rPr>
          <w:rFonts w:hint="cs"/>
          <w:rtl/>
          <w:lang w:eastAsia="he-IL"/>
        </w:rPr>
        <w:t>,</w:t>
      </w:r>
      <w:r>
        <w:rPr>
          <w:rtl/>
          <w:lang w:eastAsia="he-IL"/>
        </w:rPr>
        <w:t xml:space="preserve"> </w:t>
      </w:r>
      <w:bookmarkStart w:id="9394" w:name="_ETM_Q24_310330"/>
      <w:bookmarkEnd w:id="9394"/>
      <w:r>
        <w:rPr>
          <w:rtl/>
          <w:lang w:eastAsia="he-IL"/>
        </w:rPr>
        <w:t>בזמנו</w:t>
      </w:r>
      <w:r>
        <w:rPr>
          <w:rFonts w:hint="cs"/>
          <w:rtl/>
          <w:lang w:eastAsia="he-IL"/>
        </w:rPr>
        <w:t>,</w:t>
      </w:r>
      <w:r>
        <w:rPr>
          <w:rtl/>
          <w:lang w:eastAsia="he-IL"/>
        </w:rPr>
        <w:t xml:space="preserve"> </w:t>
      </w:r>
      <w:bookmarkStart w:id="9395" w:name="_ETM_Q24_311280"/>
      <w:bookmarkEnd w:id="9395"/>
      <w:r>
        <w:rPr>
          <w:rtl/>
          <w:lang w:eastAsia="he-IL"/>
        </w:rPr>
        <w:t xml:space="preserve">בוועדת </w:t>
      </w:r>
      <w:bookmarkStart w:id="9396" w:name="_ETM_Q24_311819"/>
      <w:bookmarkEnd w:id="9396"/>
      <w:r>
        <w:rPr>
          <w:rtl/>
          <w:lang w:eastAsia="he-IL"/>
        </w:rPr>
        <w:t>הפנים</w:t>
      </w:r>
      <w:r>
        <w:rPr>
          <w:rFonts w:hint="cs"/>
          <w:rtl/>
          <w:lang w:eastAsia="he-IL"/>
        </w:rPr>
        <w:t>.</w:t>
      </w:r>
      <w:r>
        <w:rPr>
          <w:rtl/>
          <w:lang w:eastAsia="he-IL"/>
        </w:rPr>
        <w:t xml:space="preserve"> </w:t>
      </w:r>
      <w:bookmarkStart w:id="9397" w:name="_ETM_Q24_313180"/>
      <w:bookmarkEnd w:id="9397"/>
      <w:r>
        <w:rPr>
          <w:rtl/>
          <w:lang w:eastAsia="he-IL"/>
        </w:rPr>
        <w:t xml:space="preserve">כל </w:t>
      </w:r>
      <w:bookmarkStart w:id="9398" w:name="_ETM_Q24_313540"/>
      <w:bookmarkEnd w:id="9398"/>
      <w:r>
        <w:rPr>
          <w:rtl/>
          <w:lang w:eastAsia="he-IL"/>
        </w:rPr>
        <w:t>ה</w:t>
      </w:r>
      <w:r>
        <w:rPr>
          <w:rFonts w:hint="cs"/>
          <w:rtl/>
          <w:lang w:eastAsia="he-IL"/>
        </w:rPr>
        <w:t>א</w:t>
      </w:r>
      <w:r>
        <w:rPr>
          <w:rtl/>
          <w:lang w:eastAsia="he-IL"/>
        </w:rPr>
        <w:t xml:space="preserve">ולם </w:t>
      </w:r>
      <w:bookmarkStart w:id="9399" w:name="_ETM_Q24_313959"/>
      <w:bookmarkEnd w:id="9399"/>
      <w:r>
        <w:rPr>
          <w:rtl/>
          <w:lang w:eastAsia="he-IL"/>
        </w:rPr>
        <w:t xml:space="preserve">היה </w:t>
      </w:r>
      <w:bookmarkStart w:id="9400" w:name="_ETM_Q24_314169"/>
      <w:bookmarkEnd w:id="9400"/>
      <w:r>
        <w:rPr>
          <w:rtl/>
          <w:lang w:eastAsia="he-IL"/>
        </w:rPr>
        <w:t xml:space="preserve">מלא </w:t>
      </w:r>
      <w:bookmarkStart w:id="9401" w:name="_ETM_Q24_314409"/>
      <w:bookmarkEnd w:id="9401"/>
      <w:r>
        <w:rPr>
          <w:rtl/>
          <w:lang w:eastAsia="he-IL"/>
        </w:rPr>
        <w:t>בחיילים</w:t>
      </w:r>
      <w:r>
        <w:rPr>
          <w:rFonts w:hint="cs"/>
          <w:rtl/>
          <w:lang w:eastAsia="he-IL"/>
        </w:rPr>
        <w:t>.</w:t>
      </w:r>
      <w:r>
        <w:rPr>
          <w:rtl/>
          <w:lang w:eastAsia="he-IL"/>
        </w:rPr>
        <w:t xml:space="preserve"> </w:t>
      </w:r>
      <w:bookmarkStart w:id="9402" w:name="_ETM_Q24_315040"/>
      <w:bookmarkEnd w:id="9402"/>
      <w:r>
        <w:rPr>
          <w:rtl/>
          <w:lang w:eastAsia="he-IL"/>
        </w:rPr>
        <w:t>השתגעתי</w:t>
      </w:r>
      <w:r>
        <w:rPr>
          <w:rFonts w:hint="cs"/>
          <w:rtl/>
          <w:lang w:eastAsia="he-IL"/>
        </w:rPr>
        <w:t xml:space="preserve">. כל אחד מספר את הסיפור של אבא שלו, של סבא שלו. </w:t>
      </w:r>
      <w:bookmarkStart w:id="9403" w:name="_ETM_Q24_316000"/>
      <w:bookmarkStart w:id="9404" w:name="_ETM_Q24_316540"/>
      <w:bookmarkStart w:id="9405" w:name="_ETM_Q24_316840"/>
      <w:bookmarkStart w:id="9406" w:name="_ETM_Q24_317019"/>
      <w:bookmarkStart w:id="9407" w:name="_ETM_Q24_317200"/>
      <w:bookmarkStart w:id="9408" w:name="_ETM_Q24_317530"/>
      <w:bookmarkStart w:id="9409" w:name="_ETM_Q24_317590"/>
      <w:bookmarkStart w:id="9410" w:name="_ETM_Q24_318010"/>
      <w:bookmarkStart w:id="9411" w:name="_ETM_Q24_318280"/>
      <w:bookmarkStart w:id="9412" w:name="_ETM_Q24_318430"/>
      <w:bookmarkStart w:id="9413" w:name="_ETM_Q24_319180"/>
      <w:bookmarkStart w:id="9414" w:name="_ETM_Q24_319330"/>
      <w:bookmarkStart w:id="9415" w:name="_ETM_Q24_319660"/>
      <w:bookmarkStart w:id="9416" w:name="_ETM_Q24_320700"/>
      <w:bookmarkStart w:id="9417" w:name="_ETM_Q24_320940"/>
      <w:bookmarkStart w:id="9418" w:name="_ETM_Q24_323620"/>
      <w:bookmarkStart w:id="9419" w:name="_ETM_Q24_324400"/>
      <w:bookmarkEnd w:id="9403"/>
      <w:bookmarkEnd w:id="9404"/>
      <w:bookmarkEnd w:id="9405"/>
      <w:bookmarkEnd w:id="9406"/>
      <w:bookmarkEnd w:id="9407"/>
      <w:bookmarkEnd w:id="9408"/>
      <w:bookmarkEnd w:id="9409"/>
      <w:bookmarkEnd w:id="9410"/>
      <w:bookmarkEnd w:id="9411"/>
      <w:bookmarkEnd w:id="9412"/>
      <w:bookmarkEnd w:id="9413"/>
      <w:bookmarkEnd w:id="9414"/>
      <w:bookmarkEnd w:id="9415"/>
      <w:bookmarkEnd w:id="9416"/>
      <w:bookmarkEnd w:id="9417"/>
      <w:bookmarkEnd w:id="9418"/>
      <w:bookmarkEnd w:id="9419"/>
      <w:r>
        <w:rPr>
          <w:rFonts w:hint="cs"/>
          <w:rtl/>
          <w:lang w:eastAsia="he-IL"/>
        </w:rPr>
        <w:t xml:space="preserve">הייתי בשוק. </w:t>
      </w:r>
    </w:p>
    <w:p w:rsidR="008A18D3" w:rsidRDefault="008A18D3" w:rsidP="00BB300E">
      <w:pPr>
        <w:rPr>
          <w:rtl/>
          <w:lang w:eastAsia="he-IL"/>
        </w:rPr>
      </w:pPr>
      <w:bookmarkStart w:id="9420" w:name="_ETM_Q24_319974"/>
      <w:bookmarkStart w:id="9421" w:name="_ETM_Q24_320047"/>
      <w:bookmarkEnd w:id="9420"/>
      <w:bookmarkEnd w:id="9421"/>
    </w:p>
    <w:p w:rsidR="008A18D3" w:rsidRDefault="008A18D3" w:rsidP="00FA722F">
      <w:pPr>
        <w:rPr>
          <w:rtl/>
          <w:lang w:eastAsia="he-IL"/>
        </w:rPr>
      </w:pPr>
      <w:bookmarkStart w:id="9422" w:name="_ETM_Q24_320109"/>
      <w:bookmarkStart w:id="9423" w:name="_ETM_Q24_320155"/>
      <w:bookmarkEnd w:id="9422"/>
      <w:bookmarkEnd w:id="9423"/>
      <w:r>
        <w:rPr>
          <w:rFonts w:hint="cs"/>
          <w:rtl/>
          <w:lang w:eastAsia="he-IL"/>
        </w:rPr>
        <w:t>רבותיי, כשאת</w:t>
      </w:r>
      <w:r>
        <w:rPr>
          <w:rtl/>
          <w:lang w:eastAsia="he-IL"/>
        </w:rPr>
        <w:t xml:space="preserve">ם </w:t>
      </w:r>
      <w:bookmarkStart w:id="9424" w:name="_ETM_Q24_324880"/>
      <w:bookmarkEnd w:id="9424"/>
      <w:r>
        <w:rPr>
          <w:rtl/>
          <w:lang w:eastAsia="he-IL"/>
        </w:rPr>
        <w:t xml:space="preserve">מעלים </w:t>
      </w:r>
      <w:bookmarkStart w:id="9425" w:name="_ETM_Q24_325419"/>
      <w:bookmarkEnd w:id="9425"/>
      <w:r>
        <w:rPr>
          <w:rtl/>
          <w:lang w:eastAsia="he-IL"/>
        </w:rPr>
        <w:t xml:space="preserve">את </w:t>
      </w:r>
      <w:bookmarkStart w:id="9426" w:name="_ETM_Q24_325570"/>
      <w:bookmarkEnd w:id="9426"/>
      <w:r>
        <w:rPr>
          <w:rtl/>
          <w:lang w:eastAsia="he-IL"/>
        </w:rPr>
        <w:t xml:space="preserve">כל </w:t>
      </w:r>
      <w:bookmarkStart w:id="9427" w:name="_ETM_Q24_326600"/>
      <w:bookmarkEnd w:id="9427"/>
      <w:r>
        <w:rPr>
          <w:rtl/>
          <w:lang w:eastAsia="he-IL"/>
        </w:rPr>
        <w:t xml:space="preserve">מי </w:t>
      </w:r>
      <w:bookmarkStart w:id="9428" w:name="_ETM_Q24_326810"/>
      <w:bookmarkEnd w:id="9428"/>
      <w:r>
        <w:rPr>
          <w:rtl/>
          <w:lang w:eastAsia="he-IL"/>
        </w:rPr>
        <w:t xml:space="preserve">שעולה </w:t>
      </w:r>
      <w:bookmarkStart w:id="9429" w:name="_ETM_Q24_327230"/>
      <w:bookmarkEnd w:id="9429"/>
      <w:r>
        <w:rPr>
          <w:rtl/>
          <w:lang w:eastAsia="he-IL"/>
        </w:rPr>
        <w:t>מאוקראינה</w:t>
      </w:r>
      <w:r>
        <w:rPr>
          <w:rFonts w:hint="cs"/>
          <w:rtl/>
          <w:lang w:eastAsia="he-IL"/>
        </w:rPr>
        <w:t>,</w:t>
      </w:r>
      <w:r>
        <w:rPr>
          <w:rtl/>
          <w:lang w:eastAsia="he-IL"/>
        </w:rPr>
        <w:t xml:space="preserve"> </w:t>
      </w:r>
      <w:bookmarkStart w:id="9430" w:name="_ETM_Q24_328160"/>
      <w:bookmarkEnd w:id="9430"/>
      <w:r>
        <w:rPr>
          <w:rtl/>
          <w:lang w:eastAsia="he-IL"/>
        </w:rPr>
        <w:t xml:space="preserve">קודם </w:t>
      </w:r>
      <w:bookmarkStart w:id="9431" w:name="_ETM_Q24_328610"/>
      <w:bookmarkEnd w:id="9431"/>
      <w:r>
        <w:rPr>
          <w:rtl/>
          <w:lang w:eastAsia="he-IL"/>
        </w:rPr>
        <w:t>כ</w:t>
      </w:r>
      <w:r>
        <w:rPr>
          <w:rFonts w:hint="cs"/>
          <w:rtl/>
          <w:lang w:eastAsia="he-IL"/>
        </w:rPr>
        <w:t>ו</w:t>
      </w:r>
      <w:r>
        <w:rPr>
          <w:rtl/>
          <w:lang w:eastAsia="he-IL"/>
        </w:rPr>
        <w:t xml:space="preserve">ל </w:t>
      </w:r>
      <w:bookmarkStart w:id="9432" w:name="_ETM_Q24_328850"/>
      <w:bookmarkEnd w:id="9432"/>
      <w:r>
        <w:rPr>
          <w:rtl/>
          <w:lang w:eastAsia="he-IL"/>
        </w:rPr>
        <w:t xml:space="preserve">תתעסקו </w:t>
      </w:r>
      <w:bookmarkStart w:id="9433" w:name="_ETM_Q24_329419"/>
      <w:bookmarkEnd w:id="9433"/>
      <w:r>
        <w:rPr>
          <w:rtl/>
          <w:lang w:eastAsia="he-IL"/>
        </w:rPr>
        <w:t xml:space="preserve">עם </w:t>
      </w:r>
      <w:bookmarkStart w:id="9434" w:name="_ETM_Q24_329540"/>
      <w:bookmarkEnd w:id="9434"/>
      <w:r>
        <w:rPr>
          <w:rtl/>
          <w:lang w:eastAsia="he-IL"/>
        </w:rPr>
        <w:t xml:space="preserve">יהדות </w:t>
      </w:r>
      <w:bookmarkStart w:id="9435" w:name="_ETM_Q24_331430"/>
      <w:bookmarkStart w:id="9436" w:name="_ETM_Q24_331880"/>
      <w:bookmarkEnd w:id="9435"/>
      <w:bookmarkEnd w:id="9436"/>
      <w:r>
        <w:rPr>
          <w:rtl/>
          <w:lang w:eastAsia="he-IL"/>
        </w:rPr>
        <w:t>אתיופיה</w:t>
      </w:r>
      <w:bookmarkStart w:id="9437" w:name="_ETM_Q24_332450"/>
      <w:bookmarkEnd w:id="9437"/>
      <w:r>
        <w:rPr>
          <w:rFonts w:hint="cs"/>
          <w:rtl/>
          <w:lang w:eastAsia="he-IL"/>
        </w:rPr>
        <w:t xml:space="preserve">. הם </w:t>
      </w:r>
      <w:bookmarkStart w:id="9438" w:name="_ETM_Q24_331958"/>
      <w:bookmarkEnd w:id="9438"/>
      <w:r>
        <w:rPr>
          <w:rtl/>
          <w:lang w:eastAsia="he-IL"/>
        </w:rPr>
        <w:t xml:space="preserve">מחכים </w:t>
      </w:r>
      <w:bookmarkStart w:id="9439" w:name="_ETM_Q24_332870"/>
      <w:bookmarkEnd w:id="9439"/>
      <w:r>
        <w:rPr>
          <w:rtl/>
          <w:lang w:eastAsia="he-IL"/>
        </w:rPr>
        <w:t>ש</w:t>
      </w:r>
      <w:r>
        <w:rPr>
          <w:rFonts w:hint="cs"/>
          <w:rtl/>
          <w:lang w:eastAsia="he-IL"/>
        </w:rPr>
        <w:t>ם</w:t>
      </w:r>
      <w:r>
        <w:rPr>
          <w:rtl/>
          <w:lang w:eastAsia="he-IL"/>
        </w:rPr>
        <w:t xml:space="preserve"> </w:t>
      </w:r>
      <w:bookmarkStart w:id="9440" w:name="_ETM_Q24_333139"/>
      <w:bookmarkEnd w:id="9440"/>
      <w:r>
        <w:rPr>
          <w:rtl/>
          <w:lang w:eastAsia="he-IL"/>
        </w:rPr>
        <w:t xml:space="preserve">כבר </w:t>
      </w:r>
      <w:bookmarkStart w:id="9441" w:name="_ETM_Q24_333320"/>
      <w:bookmarkEnd w:id="9441"/>
      <w:r>
        <w:rPr>
          <w:rtl/>
          <w:lang w:eastAsia="he-IL"/>
        </w:rPr>
        <w:t xml:space="preserve">20 </w:t>
      </w:r>
      <w:bookmarkStart w:id="9442" w:name="_ETM_Q24_333650"/>
      <w:bookmarkEnd w:id="9442"/>
      <w:r>
        <w:rPr>
          <w:rtl/>
          <w:lang w:eastAsia="he-IL"/>
        </w:rPr>
        <w:t>שנה</w:t>
      </w:r>
      <w:r>
        <w:rPr>
          <w:rFonts w:hint="cs"/>
          <w:rtl/>
          <w:lang w:eastAsia="he-IL"/>
        </w:rPr>
        <w:t>.</w:t>
      </w:r>
      <w:r>
        <w:rPr>
          <w:rtl/>
          <w:lang w:eastAsia="he-IL"/>
        </w:rPr>
        <w:t xml:space="preserve"> </w:t>
      </w:r>
      <w:bookmarkStart w:id="9443" w:name="_ETM_Q24_335219"/>
      <w:bookmarkEnd w:id="9443"/>
      <w:r>
        <w:rPr>
          <w:rtl/>
          <w:lang w:eastAsia="he-IL"/>
        </w:rPr>
        <w:t xml:space="preserve">20 </w:t>
      </w:r>
      <w:bookmarkStart w:id="9444" w:name="_ETM_Q24_335730"/>
      <w:bookmarkEnd w:id="9444"/>
      <w:r>
        <w:rPr>
          <w:rtl/>
          <w:lang w:eastAsia="he-IL"/>
        </w:rPr>
        <w:t>שנה</w:t>
      </w:r>
      <w:r>
        <w:rPr>
          <w:rFonts w:hint="cs"/>
          <w:rtl/>
          <w:lang w:eastAsia="he-IL"/>
        </w:rPr>
        <w:t>.</w:t>
      </w:r>
      <w:r>
        <w:rPr>
          <w:rtl/>
          <w:lang w:eastAsia="he-IL"/>
        </w:rPr>
        <w:t xml:space="preserve"> </w:t>
      </w:r>
      <w:bookmarkStart w:id="9445" w:name="_ETM_Q24_337000"/>
      <w:bookmarkEnd w:id="9445"/>
      <w:r>
        <w:rPr>
          <w:rtl/>
          <w:lang w:eastAsia="he-IL"/>
        </w:rPr>
        <w:t xml:space="preserve">איך </w:t>
      </w:r>
      <w:bookmarkStart w:id="9446" w:name="_ETM_Q24_337239"/>
      <w:bookmarkEnd w:id="9446"/>
      <w:r>
        <w:rPr>
          <w:rtl/>
          <w:lang w:eastAsia="he-IL"/>
        </w:rPr>
        <w:t>אמרתי</w:t>
      </w:r>
      <w:r>
        <w:rPr>
          <w:rFonts w:hint="cs"/>
          <w:rtl/>
          <w:lang w:eastAsia="he-IL"/>
        </w:rPr>
        <w:t>?</w:t>
      </w:r>
      <w:r>
        <w:rPr>
          <w:rtl/>
          <w:lang w:eastAsia="he-IL"/>
        </w:rPr>
        <w:t xml:space="preserve"> </w:t>
      </w:r>
      <w:bookmarkStart w:id="9447" w:name="_ETM_Q24_338590"/>
      <w:bookmarkEnd w:id="9447"/>
      <w:r>
        <w:rPr>
          <w:rtl/>
          <w:lang w:eastAsia="he-IL"/>
        </w:rPr>
        <w:t xml:space="preserve">אם </w:t>
      </w:r>
      <w:bookmarkStart w:id="9448" w:name="_ETM_Q24_338769"/>
      <w:bookmarkEnd w:id="9448"/>
      <w:r>
        <w:rPr>
          <w:rtl/>
          <w:lang w:eastAsia="he-IL"/>
        </w:rPr>
        <w:t xml:space="preserve">הם </w:t>
      </w:r>
      <w:bookmarkStart w:id="9449" w:name="_ETM_Q24_338919"/>
      <w:bookmarkEnd w:id="9449"/>
      <w:r>
        <w:rPr>
          <w:rtl/>
          <w:lang w:eastAsia="he-IL"/>
        </w:rPr>
        <w:t xml:space="preserve">היו </w:t>
      </w:r>
      <w:bookmarkStart w:id="9450" w:name="_ETM_Q24_339099"/>
      <w:bookmarkEnd w:id="9450"/>
      <w:r>
        <w:rPr>
          <w:rtl/>
          <w:lang w:eastAsia="he-IL"/>
        </w:rPr>
        <w:t>בלונדיני</w:t>
      </w:r>
      <w:r>
        <w:rPr>
          <w:rFonts w:hint="cs"/>
          <w:rtl/>
          <w:lang w:eastAsia="he-IL"/>
        </w:rPr>
        <w:t>ם</w:t>
      </w:r>
      <w:r>
        <w:rPr>
          <w:rtl/>
          <w:lang w:eastAsia="he-IL"/>
        </w:rPr>
        <w:t xml:space="preserve"> </w:t>
      </w:r>
      <w:bookmarkStart w:id="9451" w:name="_ETM_Q24_339579"/>
      <w:bookmarkEnd w:id="9451"/>
      <w:r>
        <w:rPr>
          <w:rtl/>
          <w:lang w:eastAsia="he-IL"/>
        </w:rPr>
        <w:t xml:space="preserve">עם </w:t>
      </w:r>
      <w:bookmarkStart w:id="9452" w:name="_ETM_Q24_339669"/>
      <w:bookmarkEnd w:id="9452"/>
      <w:r>
        <w:rPr>
          <w:rtl/>
          <w:lang w:eastAsia="he-IL"/>
        </w:rPr>
        <w:t xml:space="preserve">עיניים </w:t>
      </w:r>
      <w:bookmarkStart w:id="9453" w:name="_ETM_Q24_340120"/>
      <w:bookmarkEnd w:id="9453"/>
      <w:r>
        <w:rPr>
          <w:rtl/>
          <w:lang w:eastAsia="he-IL"/>
        </w:rPr>
        <w:t>כחולות</w:t>
      </w:r>
      <w:r>
        <w:rPr>
          <w:rFonts w:hint="cs"/>
          <w:rtl/>
          <w:lang w:eastAsia="he-IL"/>
        </w:rPr>
        <w:t>,</w:t>
      </w:r>
      <w:r>
        <w:rPr>
          <w:rtl/>
          <w:lang w:eastAsia="he-IL"/>
        </w:rPr>
        <w:t xml:space="preserve"> </w:t>
      </w:r>
      <w:bookmarkStart w:id="9454" w:name="_ETM_Q24_340629"/>
      <w:bookmarkEnd w:id="9454"/>
      <w:r>
        <w:rPr>
          <w:rFonts w:hint="cs"/>
          <w:rtl/>
          <w:lang w:eastAsia="he-IL"/>
        </w:rPr>
        <w:t xml:space="preserve">כבר </w:t>
      </w:r>
      <w:r>
        <w:rPr>
          <w:rtl/>
          <w:lang w:eastAsia="he-IL"/>
        </w:rPr>
        <w:t xml:space="preserve">הייתם </w:t>
      </w:r>
      <w:bookmarkStart w:id="9455" w:name="_ETM_Q24_340840"/>
      <w:bookmarkEnd w:id="9455"/>
      <w:r>
        <w:rPr>
          <w:rtl/>
          <w:lang w:eastAsia="he-IL"/>
        </w:rPr>
        <w:t xml:space="preserve">מביאים </w:t>
      </w:r>
      <w:bookmarkStart w:id="9456" w:name="_ETM_Q24_341049"/>
      <w:bookmarkEnd w:id="9456"/>
      <w:r>
        <w:rPr>
          <w:rtl/>
          <w:lang w:eastAsia="he-IL"/>
        </w:rPr>
        <w:t xml:space="preserve">אותם </w:t>
      </w:r>
      <w:bookmarkStart w:id="9457" w:name="_ETM_Q24_341290"/>
      <w:bookmarkEnd w:id="9457"/>
      <w:r>
        <w:rPr>
          <w:rtl/>
          <w:lang w:eastAsia="he-IL"/>
        </w:rPr>
        <w:t xml:space="preserve">לארץ </w:t>
      </w:r>
      <w:bookmarkStart w:id="9458" w:name="_ETM_Q24_341650"/>
      <w:bookmarkEnd w:id="9458"/>
      <w:r>
        <w:rPr>
          <w:rtl/>
          <w:lang w:eastAsia="he-IL"/>
        </w:rPr>
        <w:t>מזמן</w:t>
      </w:r>
      <w:r>
        <w:rPr>
          <w:rFonts w:hint="cs"/>
          <w:rtl/>
          <w:lang w:eastAsia="he-IL"/>
        </w:rPr>
        <w:t>.</w:t>
      </w:r>
      <w:r>
        <w:rPr>
          <w:rtl/>
          <w:lang w:eastAsia="he-IL"/>
        </w:rPr>
        <w:t xml:space="preserve"> </w:t>
      </w:r>
      <w:bookmarkStart w:id="9459" w:name="_ETM_Q24_343220"/>
      <w:bookmarkEnd w:id="9459"/>
      <w:r>
        <w:rPr>
          <w:rtl/>
          <w:lang w:eastAsia="he-IL"/>
        </w:rPr>
        <w:t>מזמן</w:t>
      </w:r>
      <w:r>
        <w:rPr>
          <w:rFonts w:hint="cs"/>
          <w:rtl/>
          <w:lang w:eastAsia="he-IL"/>
        </w:rPr>
        <w:t>.</w:t>
      </w:r>
      <w:r>
        <w:rPr>
          <w:rtl/>
          <w:lang w:eastAsia="he-IL"/>
        </w:rPr>
        <w:t xml:space="preserve"> </w:t>
      </w:r>
      <w:bookmarkStart w:id="9460" w:name="_ETM_Q24_344919"/>
      <w:bookmarkEnd w:id="9460"/>
      <w:r>
        <w:rPr>
          <w:rtl/>
          <w:lang w:eastAsia="he-IL"/>
        </w:rPr>
        <w:t xml:space="preserve">את </w:t>
      </w:r>
      <w:bookmarkStart w:id="9461" w:name="_ETM_Q24_345160"/>
      <w:bookmarkEnd w:id="9461"/>
      <w:r>
        <w:rPr>
          <w:rtl/>
          <w:lang w:eastAsia="he-IL"/>
        </w:rPr>
        <w:t xml:space="preserve">אלה </w:t>
      </w:r>
      <w:bookmarkStart w:id="9462" w:name="_ETM_Q24_345340"/>
      <w:bookmarkEnd w:id="9462"/>
      <w:r>
        <w:rPr>
          <w:rtl/>
          <w:lang w:eastAsia="he-IL"/>
        </w:rPr>
        <w:t>ש</w:t>
      </w:r>
      <w:r>
        <w:rPr>
          <w:rFonts w:hint="cs"/>
          <w:rtl/>
          <w:lang w:eastAsia="he-IL"/>
        </w:rPr>
        <w:t>אתם מביאים מ</w:t>
      </w:r>
      <w:bookmarkStart w:id="9463" w:name="_ETM_Q24_345940"/>
      <w:bookmarkEnd w:id="9463"/>
      <w:r>
        <w:rPr>
          <w:rtl/>
          <w:lang w:eastAsia="he-IL"/>
        </w:rPr>
        <w:t>אוקראינה</w:t>
      </w:r>
      <w:r>
        <w:rPr>
          <w:rFonts w:hint="cs"/>
          <w:rtl/>
          <w:lang w:eastAsia="he-IL"/>
        </w:rPr>
        <w:t>,</w:t>
      </w:r>
      <w:r>
        <w:rPr>
          <w:rtl/>
          <w:lang w:eastAsia="he-IL"/>
        </w:rPr>
        <w:t xml:space="preserve"> </w:t>
      </w:r>
      <w:bookmarkStart w:id="9464" w:name="_ETM_Q24_346389"/>
      <w:bookmarkEnd w:id="9464"/>
      <w:r>
        <w:rPr>
          <w:rtl/>
          <w:lang w:eastAsia="he-IL"/>
        </w:rPr>
        <w:t>חלקם</w:t>
      </w:r>
      <w:r>
        <w:rPr>
          <w:rFonts w:hint="cs"/>
          <w:rtl/>
          <w:lang w:eastAsia="he-IL"/>
        </w:rPr>
        <w:t>,</w:t>
      </w:r>
      <w:r>
        <w:rPr>
          <w:rtl/>
          <w:lang w:eastAsia="he-IL"/>
        </w:rPr>
        <w:t xml:space="preserve"> </w:t>
      </w:r>
      <w:bookmarkStart w:id="9465" w:name="_ETM_Q24_346840"/>
      <w:bookmarkEnd w:id="9465"/>
      <w:r>
        <w:rPr>
          <w:rtl/>
          <w:lang w:eastAsia="he-IL"/>
        </w:rPr>
        <w:t xml:space="preserve">דרך </w:t>
      </w:r>
      <w:bookmarkStart w:id="9466" w:name="_ETM_Q24_347169"/>
      <w:bookmarkEnd w:id="9466"/>
      <w:r>
        <w:rPr>
          <w:rtl/>
          <w:lang w:eastAsia="he-IL"/>
        </w:rPr>
        <w:t>אגב</w:t>
      </w:r>
      <w:r>
        <w:rPr>
          <w:rFonts w:hint="cs"/>
          <w:rtl/>
          <w:lang w:eastAsia="he-IL"/>
        </w:rPr>
        <w:t>,</w:t>
      </w:r>
      <w:r>
        <w:rPr>
          <w:rtl/>
          <w:lang w:eastAsia="he-IL"/>
        </w:rPr>
        <w:t xml:space="preserve"> </w:t>
      </w:r>
      <w:bookmarkStart w:id="9467" w:name="_ETM_Q24_347410"/>
      <w:bookmarkEnd w:id="9467"/>
      <w:r>
        <w:rPr>
          <w:rtl/>
          <w:lang w:eastAsia="he-IL"/>
        </w:rPr>
        <w:t xml:space="preserve">לא </w:t>
      </w:r>
      <w:bookmarkStart w:id="9468" w:name="_ETM_Q24_347530"/>
      <w:bookmarkEnd w:id="9468"/>
      <w:r>
        <w:rPr>
          <w:rtl/>
          <w:lang w:eastAsia="he-IL"/>
        </w:rPr>
        <w:t xml:space="preserve">יהודים </w:t>
      </w:r>
      <w:bookmarkStart w:id="9469" w:name="_ETM_Q24_347950"/>
      <w:bookmarkEnd w:id="9469"/>
      <w:r>
        <w:rPr>
          <w:rtl/>
          <w:lang w:eastAsia="he-IL"/>
        </w:rPr>
        <w:t>בהגדרה</w:t>
      </w:r>
      <w:r>
        <w:rPr>
          <w:rFonts w:hint="cs"/>
          <w:rtl/>
          <w:lang w:eastAsia="he-IL"/>
        </w:rPr>
        <w:t>.</w:t>
      </w:r>
      <w:r>
        <w:rPr>
          <w:rtl/>
          <w:lang w:eastAsia="he-IL"/>
        </w:rPr>
        <w:t xml:space="preserve"> </w:t>
      </w:r>
      <w:bookmarkStart w:id="9470" w:name="_ETM_Q24_348370"/>
      <w:bookmarkEnd w:id="9470"/>
      <w:r>
        <w:rPr>
          <w:rtl/>
          <w:lang w:eastAsia="he-IL"/>
        </w:rPr>
        <w:t xml:space="preserve">אתם </w:t>
      </w:r>
      <w:bookmarkStart w:id="9471" w:name="_ETM_Q24_348610"/>
      <w:bookmarkEnd w:id="9471"/>
      <w:r>
        <w:rPr>
          <w:rtl/>
          <w:lang w:eastAsia="he-IL"/>
        </w:rPr>
        <w:t xml:space="preserve">יודעים </w:t>
      </w:r>
      <w:bookmarkStart w:id="9472" w:name="_ETM_Q24_348910"/>
      <w:bookmarkEnd w:id="9472"/>
      <w:r>
        <w:rPr>
          <w:rtl/>
          <w:lang w:eastAsia="he-IL"/>
        </w:rPr>
        <w:t xml:space="preserve">את </w:t>
      </w:r>
      <w:bookmarkStart w:id="9473" w:name="_ETM_Q24_349030"/>
      <w:bookmarkEnd w:id="9473"/>
      <w:r>
        <w:rPr>
          <w:rtl/>
          <w:lang w:eastAsia="he-IL"/>
        </w:rPr>
        <w:t>זה</w:t>
      </w:r>
      <w:r>
        <w:rPr>
          <w:rFonts w:hint="cs"/>
          <w:rtl/>
          <w:lang w:eastAsia="he-IL"/>
        </w:rPr>
        <w:t>.</w:t>
      </w:r>
      <w:r>
        <w:rPr>
          <w:rtl/>
          <w:lang w:eastAsia="he-IL"/>
        </w:rPr>
        <w:t xml:space="preserve"> </w:t>
      </w:r>
      <w:bookmarkStart w:id="9474" w:name="_ETM_Q24_351069"/>
      <w:bookmarkEnd w:id="9474"/>
      <w:r>
        <w:rPr>
          <w:rtl/>
          <w:lang w:eastAsia="he-IL"/>
        </w:rPr>
        <w:t xml:space="preserve">אבל </w:t>
      </w:r>
      <w:bookmarkStart w:id="9475" w:name="_ETM_Q24_351340"/>
      <w:bookmarkEnd w:id="9475"/>
      <w:r>
        <w:rPr>
          <w:rtl/>
          <w:lang w:eastAsia="he-IL"/>
        </w:rPr>
        <w:t xml:space="preserve">את </w:t>
      </w:r>
      <w:bookmarkStart w:id="9476" w:name="_ETM_Q24_351459"/>
      <w:bookmarkEnd w:id="9476"/>
      <w:r>
        <w:rPr>
          <w:rtl/>
          <w:lang w:eastAsia="he-IL"/>
        </w:rPr>
        <w:t xml:space="preserve">היהודים </w:t>
      </w:r>
      <w:bookmarkStart w:id="9477" w:name="_ETM_Q24_353550"/>
      <w:bookmarkEnd w:id="9477"/>
      <w:r>
        <w:rPr>
          <w:rtl/>
          <w:lang w:eastAsia="he-IL"/>
        </w:rPr>
        <w:t>מאתיופיה</w:t>
      </w:r>
      <w:r>
        <w:rPr>
          <w:rFonts w:hint="cs"/>
          <w:rtl/>
          <w:lang w:eastAsia="he-IL"/>
        </w:rPr>
        <w:t>,</w:t>
      </w:r>
      <w:r>
        <w:rPr>
          <w:rtl/>
          <w:lang w:eastAsia="he-IL"/>
        </w:rPr>
        <w:t xml:space="preserve"> </w:t>
      </w:r>
      <w:bookmarkStart w:id="9478" w:name="_ETM_Q24_354389"/>
      <w:bookmarkEnd w:id="9478"/>
      <w:r>
        <w:rPr>
          <w:rtl/>
          <w:lang w:eastAsia="he-IL"/>
        </w:rPr>
        <w:t xml:space="preserve">שרוצים </w:t>
      </w:r>
      <w:bookmarkStart w:id="9479" w:name="_ETM_Q24_354930"/>
      <w:bookmarkEnd w:id="9479"/>
      <w:r>
        <w:rPr>
          <w:rtl/>
          <w:lang w:eastAsia="he-IL"/>
        </w:rPr>
        <w:t xml:space="preserve">גם </w:t>
      </w:r>
      <w:bookmarkStart w:id="9480" w:name="_ETM_Q24_355169"/>
      <w:bookmarkEnd w:id="9480"/>
      <w:r>
        <w:rPr>
          <w:rtl/>
          <w:lang w:eastAsia="he-IL"/>
        </w:rPr>
        <w:t xml:space="preserve">להתגייר </w:t>
      </w:r>
      <w:bookmarkStart w:id="9481" w:name="_ETM_Q24_356639"/>
      <w:bookmarkStart w:id="9482" w:name="_ETM_Q24_357389"/>
      <w:bookmarkEnd w:id="9481"/>
      <w:bookmarkEnd w:id="9482"/>
      <w:r>
        <w:rPr>
          <w:rtl/>
          <w:lang w:eastAsia="he-IL"/>
        </w:rPr>
        <w:t>לחומרה</w:t>
      </w:r>
      <w:r>
        <w:rPr>
          <w:rFonts w:hint="cs"/>
          <w:rtl/>
          <w:lang w:eastAsia="he-IL"/>
        </w:rPr>
        <w:t>,</w:t>
      </w:r>
      <w:r>
        <w:rPr>
          <w:rtl/>
          <w:lang w:eastAsia="he-IL"/>
        </w:rPr>
        <w:t xml:space="preserve"> </w:t>
      </w:r>
      <w:bookmarkStart w:id="9483" w:name="_ETM_Q24_359609"/>
      <w:bookmarkEnd w:id="9483"/>
      <w:r>
        <w:rPr>
          <w:rtl/>
          <w:lang w:eastAsia="he-IL"/>
        </w:rPr>
        <w:t xml:space="preserve">זה </w:t>
      </w:r>
      <w:bookmarkStart w:id="9484" w:name="_ETM_Q24_359969"/>
      <w:bookmarkEnd w:id="9484"/>
      <w:r>
        <w:rPr>
          <w:rtl/>
          <w:lang w:eastAsia="he-IL"/>
        </w:rPr>
        <w:t xml:space="preserve">חס </w:t>
      </w:r>
      <w:bookmarkStart w:id="9485" w:name="_ETM_Q24_360209"/>
      <w:bookmarkEnd w:id="9485"/>
      <w:r>
        <w:rPr>
          <w:rtl/>
          <w:lang w:eastAsia="he-IL"/>
        </w:rPr>
        <w:t>ושלו</w:t>
      </w:r>
      <w:r>
        <w:rPr>
          <w:rFonts w:hint="cs"/>
          <w:rtl/>
          <w:lang w:eastAsia="he-IL"/>
        </w:rPr>
        <w:t xml:space="preserve">ש. אלה שקי </w:t>
      </w:r>
      <w:bookmarkStart w:id="9486" w:name="_ETM_Q24_362030"/>
      <w:bookmarkStart w:id="9487" w:name="_ETM_Q24_362210"/>
      <w:bookmarkStart w:id="9488" w:name="_ETM_Q24_362630"/>
      <w:bookmarkEnd w:id="9486"/>
      <w:bookmarkEnd w:id="9487"/>
      <w:bookmarkEnd w:id="9488"/>
      <w:r>
        <w:rPr>
          <w:rtl/>
          <w:lang w:eastAsia="he-IL"/>
        </w:rPr>
        <w:t xml:space="preserve">תפוחי </w:t>
      </w:r>
      <w:bookmarkStart w:id="9489" w:name="_ETM_Q24_363139"/>
      <w:bookmarkEnd w:id="9489"/>
      <w:r>
        <w:rPr>
          <w:rtl/>
          <w:lang w:eastAsia="he-IL"/>
        </w:rPr>
        <w:t>אדמה</w:t>
      </w:r>
      <w:r>
        <w:rPr>
          <w:rFonts w:hint="cs"/>
          <w:rtl/>
          <w:lang w:eastAsia="he-IL"/>
        </w:rPr>
        <w:t>,</w:t>
      </w:r>
      <w:r>
        <w:rPr>
          <w:rtl/>
          <w:lang w:eastAsia="he-IL"/>
        </w:rPr>
        <w:t xml:space="preserve"> </w:t>
      </w:r>
      <w:bookmarkStart w:id="9490" w:name="_ETM_Q24_363530"/>
      <w:bookmarkEnd w:id="9490"/>
      <w:r>
        <w:rPr>
          <w:rtl/>
          <w:lang w:eastAsia="he-IL"/>
        </w:rPr>
        <w:t xml:space="preserve">לא </w:t>
      </w:r>
      <w:bookmarkStart w:id="9491" w:name="_ETM_Q24_363650"/>
      <w:bookmarkEnd w:id="9491"/>
      <w:r>
        <w:rPr>
          <w:rtl/>
          <w:lang w:eastAsia="he-IL"/>
        </w:rPr>
        <w:t xml:space="preserve">מתאימים </w:t>
      </w:r>
      <w:bookmarkStart w:id="9492" w:name="_ETM_Q24_364100"/>
      <w:bookmarkEnd w:id="9492"/>
      <w:r>
        <w:rPr>
          <w:rtl/>
          <w:lang w:eastAsia="he-IL"/>
        </w:rPr>
        <w:t>לנו</w:t>
      </w:r>
      <w:r>
        <w:rPr>
          <w:rFonts w:hint="cs"/>
          <w:rtl/>
          <w:lang w:eastAsia="he-IL"/>
        </w:rPr>
        <w:t>;</w:t>
      </w:r>
      <w:r>
        <w:rPr>
          <w:rtl/>
          <w:lang w:eastAsia="he-IL"/>
        </w:rPr>
        <w:t xml:space="preserve"> </w:t>
      </w:r>
      <w:bookmarkStart w:id="9493" w:name="_ETM_Q24_365709"/>
      <w:bookmarkStart w:id="9494" w:name="_ETM_Q24_365950"/>
      <w:bookmarkEnd w:id="9493"/>
      <w:bookmarkEnd w:id="9494"/>
      <w:r>
        <w:rPr>
          <w:rtl/>
          <w:lang w:eastAsia="he-IL"/>
        </w:rPr>
        <w:t xml:space="preserve">נביא </w:t>
      </w:r>
      <w:bookmarkStart w:id="9495" w:name="_ETM_Q24_366160"/>
      <w:bookmarkEnd w:id="9495"/>
      <w:r>
        <w:rPr>
          <w:rtl/>
          <w:lang w:eastAsia="he-IL"/>
        </w:rPr>
        <w:t xml:space="preserve">אותם </w:t>
      </w:r>
      <w:bookmarkStart w:id="9496" w:name="_ETM_Q24_366370"/>
      <w:bookmarkEnd w:id="9496"/>
      <w:r>
        <w:rPr>
          <w:rtl/>
          <w:lang w:eastAsia="he-IL"/>
        </w:rPr>
        <w:t xml:space="preserve">במכסות </w:t>
      </w:r>
      <w:bookmarkStart w:id="9497" w:name="_ETM_Q24_366940"/>
      <w:bookmarkEnd w:id="9497"/>
      <w:r>
        <w:rPr>
          <w:rtl/>
          <w:lang w:eastAsia="he-IL"/>
        </w:rPr>
        <w:t>קטנות</w:t>
      </w:r>
      <w:r>
        <w:rPr>
          <w:rFonts w:hint="cs"/>
          <w:rtl/>
          <w:lang w:eastAsia="he-IL"/>
        </w:rPr>
        <w:t>.</w:t>
      </w:r>
      <w:r>
        <w:rPr>
          <w:rtl/>
          <w:lang w:eastAsia="he-IL"/>
        </w:rPr>
        <w:t xml:space="preserve"> </w:t>
      </w:r>
      <w:bookmarkStart w:id="9498" w:name="_ETM_Q24_369250"/>
      <w:bookmarkEnd w:id="9498"/>
      <w:r>
        <w:rPr>
          <w:rtl/>
          <w:lang w:eastAsia="he-IL"/>
        </w:rPr>
        <w:t>למה</w:t>
      </w:r>
      <w:r>
        <w:rPr>
          <w:rFonts w:hint="cs"/>
          <w:rtl/>
          <w:lang w:eastAsia="he-IL"/>
        </w:rPr>
        <w:t>?</w:t>
      </w:r>
      <w:r>
        <w:rPr>
          <w:rtl/>
          <w:lang w:eastAsia="he-IL"/>
        </w:rPr>
        <w:t xml:space="preserve"> </w:t>
      </w:r>
      <w:bookmarkStart w:id="9499" w:name="_ETM_Q24_369819"/>
      <w:bookmarkEnd w:id="9499"/>
      <w:r>
        <w:rPr>
          <w:rtl/>
          <w:lang w:eastAsia="he-IL"/>
        </w:rPr>
        <w:t xml:space="preserve">אוכלוסייה </w:t>
      </w:r>
      <w:bookmarkStart w:id="9500" w:name="_ETM_Q24_370720"/>
      <w:bookmarkEnd w:id="9500"/>
      <w:r>
        <w:rPr>
          <w:rtl/>
          <w:lang w:eastAsia="he-IL"/>
        </w:rPr>
        <w:t>חלשה</w:t>
      </w:r>
      <w:r>
        <w:rPr>
          <w:rFonts w:hint="cs"/>
          <w:rtl/>
          <w:lang w:eastAsia="he-IL"/>
        </w:rPr>
        <w:t>.</w:t>
      </w:r>
      <w:r>
        <w:rPr>
          <w:rtl/>
          <w:lang w:eastAsia="he-IL"/>
        </w:rPr>
        <w:t xml:space="preserve"> </w:t>
      </w:r>
      <w:bookmarkStart w:id="9501" w:name="_ETM_Q24_372590"/>
      <w:bookmarkEnd w:id="9501"/>
      <w:r>
        <w:rPr>
          <w:rtl/>
          <w:lang w:eastAsia="he-IL"/>
        </w:rPr>
        <w:t xml:space="preserve">איך </w:t>
      </w:r>
      <w:bookmarkStart w:id="9502" w:name="_ETM_Q24_372800"/>
      <w:bookmarkEnd w:id="9502"/>
      <w:r>
        <w:rPr>
          <w:rtl/>
          <w:lang w:eastAsia="he-IL"/>
        </w:rPr>
        <w:t>אמרתי</w:t>
      </w:r>
      <w:r>
        <w:rPr>
          <w:rFonts w:hint="cs"/>
          <w:rtl/>
          <w:lang w:eastAsia="he-IL"/>
        </w:rPr>
        <w:t>,</w:t>
      </w:r>
      <w:r>
        <w:rPr>
          <w:rtl/>
          <w:lang w:eastAsia="he-IL"/>
        </w:rPr>
        <w:t xml:space="preserve"> </w:t>
      </w:r>
      <w:bookmarkStart w:id="9503" w:name="_ETM_Q24_373250"/>
      <w:bookmarkEnd w:id="9503"/>
      <w:r>
        <w:rPr>
          <w:rtl/>
          <w:lang w:eastAsia="he-IL"/>
        </w:rPr>
        <w:t xml:space="preserve">אם </w:t>
      </w:r>
      <w:bookmarkStart w:id="9504" w:name="_ETM_Q24_373310"/>
      <w:bookmarkEnd w:id="9504"/>
      <w:r>
        <w:rPr>
          <w:rtl/>
          <w:lang w:eastAsia="he-IL"/>
        </w:rPr>
        <w:t xml:space="preserve">הייתם </w:t>
      </w:r>
      <w:bookmarkStart w:id="9505" w:name="_ETM_Q24_373550"/>
      <w:bookmarkEnd w:id="9505"/>
      <w:r>
        <w:rPr>
          <w:rtl/>
          <w:lang w:eastAsia="he-IL"/>
        </w:rPr>
        <w:t xml:space="preserve">צריכים </w:t>
      </w:r>
      <w:bookmarkStart w:id="9506" w:name="_ETM_Q24_373790"/>
      <w:bookmarkEnd w:id="9506"/>
      <w:r>
        <w:rPr>
          <w:rtl/>
          <w:lang w:eastAsia="he-IL"/>
        </w:rPr>
        <w:t xml:space="preserve">להביא </w:t>
      </w:r>
      <w:bookmarkStart w:id="9507" w:name="_ETM_Q24_374000"/>
      <w:bookmarkEnd w:id="9507"/>
      <w:r>
        <w:rPr>
          <w:rtl/>
          <w:lang w:eastAsia="he-IL"/>
        </w:rPr>
        <w:t xml:space="preserve">את </w:t>
      </w:r>
      <w:bookmarkStart w:id="9508" w:name="_ETM_Q24_374060"/>
      <w:bookmarkEnd w:id="9508"/>
      <w:r>
        <w:rPr>
          <w:rtl/>
          <w:lang w:eastAsia="he-IL"/>
        </w:rPr>
        <w:t xml:space="preserve">סבא </w:t>
      </w:r>
      <w:bookmarkStart w:id="9509" w:name="_ETM_Q24_374330"/>
      <w:bookmarkEnd w:id="9509"/>
      <w:r>
        <w:rPr>
          <w:rtl/>
          <w:lang w:eastAsia="he-IL"/>
        </w:rPr>
        <w:t xml:space="preserve">שלי </w:t>
      </w:r>
      <w:bookmarkStart w:id="9510" w:name="_ETM_Q24_374629"/>
      <w:bookmarkEnd w:id="9510"/>
      <w:r>
        <w:rPr>
          <w:rtl/>
          <w:lang w:eastAsia="he-IL"/>
        </w:rPr>
        <w:t xml:space="preserve">היום </w:t>
      </w:r>
      <w:bookmarkStart w:id="9511" w:name="_ETM_Q24_374870"/>
      <w:bookmarkEnd w:id="9511"/>
      <w:r>
        <w:rPr>
          <w:rtl/>
          <w:lang w:eastAsia="he-IL"/>
        </w:rPr>
        <w:t xml:space="preserve">ממרוקו </w:t>
      </w:r>
      <w:bookmarkStart w:id="9512" w:name="_ETM_Q24_375319"/>
      <w:bookmarkEnd w:id="9512"/>
      <w:r>
        <w:rPr>
          <w:rtl/>
          <w:lang w:eastAsia="he-IL"/>
        </w:rPr>
        <w:t xml:space="preserve">לא </w:t>
      </w:r>
      <w:bookmarkStart w:id="9513" w:name="_ETM_Q24_375410"/>
      <w:bookmarkEnd w:id="9513"/>
      <w:r>
        <w:rPr>
          <w:rtl/>
          <w:lang w:eastAsia="he-IL"/>
        </w:rPr>
        <w:t xml:space="preserve">הייתם </w:t>
      </w:r>
      <w:bookmarkStart w:id="9514" w:name="_ETM_Q24_375620"/>
      <w:bookmarkEnd w:id="9514"/>
      <w:r>
        <w:rPr>
          <w:rtl/>
          <w:lang w:eastAsia="he-IL"/>
        </w:rPr>
        <w:t xml:space="preserve">מביאים </w:t>
      </w:r>
      <w:bookmarkStart w:id="9515" w:name="_ETM_Q24_375860"/>
      <w:bookmarkEnd w:id="9515"/>
      <w:r>
        <w:rPr>
          <w:rtl/>
          <w:lang w:eastAsia="he-IL"/>
        </w:rPr>
        <w:t>אותו</w:t>
      </w:r>
      <w:bookmarkStart w:id="9516" w:name="_ETM_Q24_377519"/>
      <w:bookmarkEnd w:id="9516"/>
      <w:r>
        <w:rPr>
          <w:rFonts w:hint="cs"/>
          <w:rtl/>
          <w:lang w:eastAsia="he-IL"/>
        </w:rPr>
        <w:t xml:space="preserve">, למה, אתה יודע, חלשים. </w:t>
      </w:r>
      <w:bookmarkStart w:id="9517" w:name="_ETM_Q24_378090"/>
      <w:bookmarkStart w:id="9518" w:name="_ETM_Q24_378389"/>
      <w:bookmarkStart w:id="9519" w:name="_ETM_Q24_380230"/>
      <w:bookmarkStart w:id="9520" w:name="_ETM_Q24_382010"/>
      <w:bookmarkStart w:id="9521" w:name="_ETM_Q24_382310"/>
      <w:bookmarkEnd w:id="9517"/>
      <w:bookmarkEnd w:id="9518"/>
      <w:bookmarkEnd w:id="9519"/>
      <w:bookmarkEnd w:id="9520"/>
      <w:bookmarkEnd w:id="9521"/>
      <w:r>
        <w:rPr>
          <w:rFonts w:hint="cs"/>
          <w:rtl/>
          <w:lang w:eastAsia="he-IL"/>
        </w:rPr>
        <w:t xml:space="preserve">זאת </w:t>
      </w:r>
      <w:r>
        <w:rPr>
          <w:rtl/>
          <w:lang w:eastAsia="he-IL"/>
        </w:rPr>
        <w:t xml:space="preserve">הצביעות </w:t>
      </w:r>
      <w:bookmarkStart w:id="9522" w:name="_ETM_Q24_382940"/>
      <w:bookmarkEnd w:id="9522"/>
      <w:r>
        <w:rPr>
          <w:rtl/>
          <w:lang w:eastAsia="he-IL"/>
        </w:rPr>
        <w:t>שלכם</w:t>
      </w:r>
      <w:r>
        <w:rPr>
          <w:rFonts w:hint="cs"/>
          <w:rtl/>
          <w:lang w:eastAsia="he-IL"/>
        </w:rPr>
        <w:t>.</w:t>
      </w:r>
      <w:r>
        <w:rPr>
          <w:rtl/>
          <w:lang w:eastAsia="he-IL"/>
        </w:rPr>
        <w:t xml:space="preserve"> </w:t>
      </w:r>
      <w:bookmarkStart w:id="9523" w:name="_ETM_Q24_383910"/>
      <w:bookmarkEnd w:id="9523"/>
      <w:r>
        <w:rPr>
          <w:rFonts w:hint="cs"/>
          <w:rtl/>
          <w:lang w:eastAsia="he-IL"/>
        </w:rPr>
        <w:t>ו</w:t>
      </w:r>
      <w:r>
        <w:rPr>
          <w:rtl/>
          <w:lang w:eastAsia="he-IL"/>
        </w:rPr>
        <w:t xml:space="preserve">כשאני </w:t>
      </w:r>
      <w:bookmarkStart w:id="9524" w:name="_ETM_Q24_384360"/>
      <w:bookmarkEnd w:id="9524"/>
      <w:r>
        <w:rPr>
          <w:rtl/>
          <w:lang w:eastAsia="he-IL"/>
        </w:rPr>
        <w:t xml:space="preserve">פונה </w:t>
      </w:r>
      <w:bookmarkStart w:id="9525" w:name="_ETM_Q24_384690"/>
      <w:bookmarkEnd w:id="9525"/>
      <w:r>
        <w:rPr>
          <w:rtl/>
          <w:lang w:eastAsia="he-IL"/>
        </w:rPr>
        <w:t xml:space="preserve">לשרת </w:t>
      </w:r>
      <w:bookmarkStart w:id="9526" w:name="_ETM_Q24_387559"/>
      <w:bookmarkEnd w:id="9526"/>
      <w:r>
        <w:rPr>
          <w:rtl/>
          <w:lang w:eastAsia="he-IL"/>
        </w:rPr>
        <w:t xml:space="preserve">הקליטה </w:t>
      </w:r>
      <w:bookmarkStart w:id="9527" w:name="_ETM_Q24_388040"/>
      <w:bookmarkEnd w:id="9527"/>
      <w:r>
        <w:rPr>
          <w:rFonts w:hint="cs"/>
          <w:rtl/>
          <w:lang w:eastAsia="he-IL"/>
        </w:rPr>
        <w:t>ו</w:t>
      </w:r>
      <w:r>
        <w:rPr>
          <w:rtl/>
          <w:lang w:eastAsia="he-IL"/>
        </w:rPr>
        <w:t xml:space="preserve">שואל </w:t>
      </w:r>
      <w:bookmarkStart w:id="9528" w:name="_ETM_Q24_388309"/>
      <w:bookmarkEnd w:id="9528"/>
      <w:r>
        <w:rPr>
          <w:rtl/>
          <w:lang w:eastAsia="he-IL"/>
        </w:rPr>
        <w:t>אות</w:t>
      </w:r>
      <w:r>
        <w:rPr>
          <w:rFonts w:hint="cs"/>
          <w:rtl/>
          <w:lang w:eastAsia="he-IL"/>
        </w:rPr>
        <w:t>ה: פנינה,</w:t>
      </w:r>
      <w:r>
        <w:rPr>
          <w:rtl/>
          <w:lang w:eastAsia="he-IL"/>
        </w:rPr>
        <w:t xml:space="preserve"> </w:t>
      </w:r>
      <w:bookmarkStart w:id="9529" w:name="_ETM_Q24_388939"/>
      <w:bookmarkEnd w:id="9529"/>
      <w:r>
        <w:rPr>
          <w:rtl/>
          <w:lang w:eastAsia="he-IL"/>
        </w:rPr>
        <w:t xml:space="preserve">מה </w:t>
      </w:r>
      <w:bookmarkStart w:id="9530" w:name="_ETM_Q24_389089"/>
      <w:bookmarkEnd w:id="9530"/>
      <w:r>
        <w:rPr>
          <w:rtl/>
          <w:lang w:eastAsia="he-IL"/>
        </w:rPr>
        <w:t>קורה</w:t>
      </w:r>
      <w:r>
        <w:rPr>
          <w:rFonts w:hint="cs"/>
          <w:rtl/>
          <w:lang w:eastAsia="he-IL"/>
        </w:rPr>
        <w:t>?</w:t>
      </w:r>
      <w:r>
        <w:rPr>
          <w:rtl/>
          <w:lang w:eastAsia="he-IL"/>
        </w:rPr>
        <w:t xml:space="preserve"> </w:t>
      </w:r>
      <w:bookmarkStart w:id="9531" w:name="_ETM_Q24_389389"/>
      <w:bookmarkEnd w:id="9531"/>
      <w:r>
        <w:rPr>
          <w:rtl/>
          <w:lang w:eastAsia="he-IL"/>
        </w:rPr>
        <w:t xml:space="preserve">היא </w:t>
      </w:r>
      <w:bookmarkStart w:id="9532" w:name="_ETM_Q24_389449"/>
      <w:bookmarkEnd w:id="9532"/>
      <w:r>
        <w:rPr>
          <w:rtl/>
          <w:lang w:eastAsia="he-IL"/>
        </w:rPr>
        <w:t xml:space="preserve">אומרת </w:t>
      </w:r>
      <w:bookmarkStart w:id="9533" w:name="_ETM_Q24_389779"/>
      <w:bookmarkEnd w:id="9533"/>
      <w:r>
        <w:rPr>
          <w:rtl/>
          <w:lang w:eastAsia="he-IL"/>
        </w:rPr>
        <w:t>לי</w:t>
      </w:r>
      <w:r>
        <w:rPr>
          <w:rFonts w:hint="cs"/>
          <w:rtl/>
          <w:lang w:eastAsia="he-IL"/>
        </w:rPr>
        <w:t>:</w:t>
      </w:r>
      <w:r>
        <w:rPr>
          <w:rtl/>
          <w:lang w:eastAsia="he-IL"/>
        </w:rPr>
        <w:t xml:space="preserve"> </w:t>
      </w:r>
      <w:bookmarkStart w:id="9534" w:name="_ETM_Q24_390379"/>
      <w:bookmarkEnd w:id="9534"/>
      <w:r>
        <w:rPr>
          <w:rtl/>
          <w:lang w:eastAsia="he-IL"/>
        </w:rPr>
        <w:t xml:space="preserve">יש </w:t>
      </w:r>
      <w:bookmarkStart w:id="9535" w:name="_ETM_Q24_390739"/>
      <w:bookmarkEnd w:id="9535"/>
      <w:r>
        <w:rPr>
          <w:rtl/>
          <w:lang w:eastAsia="he-IL"/>
        </w:rPr>
        <w:t>בג"ץ</w:t>
      </w:r>
      <w:r>
        <w:rPr>
          <w:rFonts w:hint="cs"/>
          <w:rtl/>
          <w:lang w:eastAsia="he-IL"/>
        </w:rPr>
        <w:t>.</w:t>
      </w:r>
      <w:r>
        <w:rPr>
          <w:rtl/>
          <w:lang w:eastAsia="he-IL"/>
        </w:rPr>
        <w:t xml:space="preserve"> </w:t>
      </w:r>
      <w:bookmarkStart w:id="9536" w:name="_ETM_Q24_391489"/>
      <w:bookmarkEnd w:id="9536"/>
      <w:r>
        <w:rPr>
          <w:rtl/>
          <w:lang w:eastAsia="he-IL"/>
        </w:rPr>
        <w:t>אמרתי</w:t>
      </w:r>
      <w:r>
        <w:rPr>
          <w:rFonts w:hint="cs"/>
          <w:rtl/>
          <w:lang w:eastAsia="he-IL"/>
        </w:rPr>
        <w:t>:</w:t>
      </w:r>
      <w:r>
        <w:rPr>
          <w:rtl/>
          <w:lang w:eastAsia="he-IL"/>
        </w:rPr>
        <w:t xml:space="preserve"> </w:t>
      </w:r>
      <w:bookmarkStart w:id="9537" w:name="_ETM_Q24_391790"/>
      <w:bookmarkEnd w:id="9537"/>
      <w:r>
        <w:rPr>
          <w:rtl/>
          <w:lang w:eastAsia="he-IL"/>
        </w:rPr>
        <w:t xml:space="preserve">על </w:t>
      </w:r>
      <w:bookmarkStart w:id="9538" w:name="_ETM_Q24_391909"/>
      <w:bookmarkEnd w:id="9538"/>
      <w:r>
        <w:rPr>
          <w:rtl/>
          <w:lang w:eastAsia="he-IL"/>
        </w:rPr>
        <w:t xml:space="preserve">מה </w:t>
      </w:r>
      <w:bookmarkStart w:id="9539" w:name="_ETM_Q24_392029"/>
      <w:bookmarkEnd w:id="9539"/>
      <w:r>
        <w:rPr>
          <w:rtl/>
          <w:lang w:eastAsia="he-IL"/>
        </w:rPr>
        <w:t>הבג"ץ</w:t>
      </w:r>
      <w:r>
        <w:rPr>
          <w:rFonts w:hint="cs"/>
          <w:rtl/>
          <w:lang w:eastAsia="he-IL"/>
        </w:rPr>
        <w:t>?</w:t>
      </w:r>
      <w:r>
        <w:rPr>
          <w:rtl/>
          <w:lang w:eastAsia="he-IL"/>
        </w:rPr>
        <w:t xml:space="preserve"> </w:t>
      </w:r>
      <w:bookmarkStart w:id="9540" w:name="_ETM_Q24_393780"/>
      <w:bookmarkEnd w:id="9540"/>
      <w:r>
        <w:rPr>
          <w:rtl/>
          <w:lang w:eastAsia="he-IL"/>
        </w:rPr>
        <w:t xml:space="preserve">תקשיב </w:t>
      </w:r>
      <w:bookmarkStart w:id="9541" w:name="_ETM_Q24_394169"/>
      <w:bookmarkStart w:id="9542" w:name="_ETM_Q24_395050"/>
      <w:bookmarkEnd w:id="9541"/>
      <w:bookmarkEnd w:id="9542"/>
      <w:r>
        <w:rPr>
          <w:rFonts w:hint="cs"/>
          <w:rtl/>
          <w:lang w:eastAsia="he-IL"/>
        </w:rPr>
        <w:t xml:space="preserve">טוב, </w:t>
      </w:r>
      <w:r>
        <w:rPr>
          <w:rtl/>
          <w:lang w:eastAsia="he-IL"/>
        </w:rPr>
        <w:t xml:space="preserve">יובל </w:t>
      </w:r>
      <w:bookmarkStart w:id="9543" w:name="_ETM_Q24_395379"/>
      <w:bookmarkEnd w:id="9543"/>
      <w:r>
        <w:rPr>
          <w:rtl/>
          <w:lang w:eastAsia="he-IL"/>
        </w:rPr>
        <w:t>שטייניץ</w:t>
      </w:r>
      <w:r>
        <w:rPr>
          <w:rFonts w:hint="cs"/>
          <w:rtl/>
          <w:lang w:eastAsia="he-IL"/>
        </w:rPr>
        <w:t>,</w:t>
      </w:r>
      <w:r>
        <w:rPr>
          <w:rtl/>
          <w:lang w:eastAsia="he-IL"/>
        </w:rPr>
        <w:t xml:space="preserve"> </w:t>
      </w:r>
      <w:bookmarkStart w:id="9544" w:name="_ETM_Q24_395890"/>
      <w:bookmarkEnd w:id="9544"/>
      <w:r>
        <w:rPr>
          <w:rtl/>
          <w:lang w:eastAsia="he-IL"/>
        </w:rPr>
        <w:t xml:space="preserve">חבר </w:t>
      </w:r>
      <w:bookmarkStart w:id="9545" w:name="_ETM_Q24_396129"/>
      <w:bookmarkEnd w:id="9545"/>
      <w:r>
        <w:rPr>
          <w:rtl/>
          <w:lang w:eastAsia="he-IL"/>
        </w:rPr>
        <w:t>הכנסת</w:t>
      </w:r>
      <w:r>
        <w:rPr>
          <w:rFonts w:hint="cs"/>
          <w:rtl/>
          <w:lang w:eastAsia="he-IL"/>
        </w:rPr>
        <w:t xml:space="preserve">. איזה מאן דהוא </w:t>
      </w:r>
      <w:r>
        <w:rPr>
          <w:rFonts w:hint="eastAsia"/>
          <w:rtl/>
          <w:lang w:eastAsia="he-IL"/>
        </w:rPr>
        <w:t xml:space="preserve">– </w:t>
      </w:r>
      <w:r>
        <w:rPr>
          <w:rFonts w:hint="cs"/>
          <w:rtl/>
          <w:lang w:eastAsia="he-IL"/>
        </w:rPr>
        <w:t xml:space="preserve">אתה יודע, </w:t>
      </w:r>
      <w:bookmarkStart w:id="9546" w:name="_ETM_Q24_400415"/>
      <w:bookmarkEnd w:id="9546"/>
      <w:r>
        <w:rPr>
          <w:rFonts w:hint="cs"/>
          <w:rtl/>
          <w:lang w:eastAsia="he-IL"/>
        </w:rPr>
        <w:t>תמיד יש זבי חוטם שרצים לבג"</w:t>
      </w:r>
      <w:r w:rsidR="00FA722F">
        <w:rPr>
          <w:rFonts w:hint="cs"/>
          <w:rtl/>
          <w:lang w:eastAsia="he-IL"/>
        </w:rPr>
        <w:t>ץ</w:t>
      </w:r>
      <w:r>
        <w:rPr>
          <w:rFonts w:hint="cs"/>
          <w:rtl/>
          <w:lang w:eastAsia="he-IL"/>
        </w:rPr>
        <w:t xml:space="preserve">. להם יש זכות </w:t>
      </w:r>
      <w:bookmarkStart w:id="9547" w:name="_ETM_Q24_402073"/>
      <w:bookmarkEnd w:id="9547"/>
      <w:r>
        <w:rPr>
          <w:rFonts w:hint="cs"/>
          <w:rtl/>
          <w:lang w:eastAsia="he-IL"/>
        </w:rPr>
        <w:t>עמידה, לי אין,</w:t>
      </w:r>
      <w:r>
        <w:rPr>
          <w:rFonts w:hint="eastAsia"/>
          <w:rtl/>
          <w:lang w:eastAsia="he-IL"/>
        </w:rPr>
        <w:t xml:space="preserve"> </w:t>
      </w:r>
      <w:r>
        <w:rPr>
          <w:rFonts w:hint="cs"/>
          <w:rtl/>
          <w:lang w:eastAsia="he-IL"/>
        </w:rPr>
        <w:t xml:space="preserve">אתה מבין </w:t>
      </w:r>
      <w:r>
        <w:rPr>
          <w:rFonts w:hint="eastAsia"/>
          <w:rtl/>
          <w:lang w:eastAsia="he-IL"/>
        </w:rPr>
        <w:t xml:space="preserve">– </w:t>
      </w:r>
      <w:r>
        <w:rPr>
          <w:rFonts w:hint="cs"/>
          <w:rtl/>
          <w:lang w:eastAsia="he-IL"/>
        </w:rPr>
        <w:t xml:space="preserve">אז בג"ץ קיבל אותו והוציא </w:t>
      </w:r>
      <w:bookmarkStart w:id="9548" w:name="_ETM_Q24_411809"/>
      <w:bookmarkEnd w:id="9548"/>
      <w:r>
        <w:rPr>
          <w:rFonts w:hint="cs"/>
          <w:rtl/>
          <w:lang w:eastAsia="he-IL"/>
        </w:rPr>
        <w:t xml:space="preserve">צו נגד הממשלה לא להעלות אותם כרגע, עד </w:t>
      </w:r>
      <w:bookmarkStart w:id="9549" w:name="_ETM_Q24_416285"/>
      <w:bookmarkEnd w:id="9549"/>
      <w:r>
        <w:rPr>
          <w:rFonts w:hint="cs"/>
          <w:rtl/>
          <w:lang w:eastAsia="he-IL"/>
        </w:rPr>
        <w:t xml:space="preserve">הדיון. פשוט לא יאומן כי יסופר. לא חשוב, אמרתי זב </w:t>
      </w:r>
      <w:bookmarkStart w:id="9550" w:name="_ETM_Q24_421581"/>
      <w:bookmarkEnd w:id="9550"/>
      <w:r>
        <w:rPr>
          <w:rFonts w:hint="cs"/>
          <w:rtl/>
          <w:lang w:eastAsia="he-IL"/>
        </w:rPr>
        <w:t>חוטם, לא משנה מאיפה. זה איש רע</w:t>
      </w:r>
      <w:r w:rsidR="00FA722F">
        <w:rPr>
          <w:rFonts w:hint="cs"/>
          <w:rtl/>
          <w:lang w:eastAsia="he-IL"/>
        </w:rPr>
        <w:t>,</w:t>
      </w:r>
      <w:r>
        <w:rPr>
          <w:rFonts w:hint="cs"/>
          <w:rtl/>
          <w:lang w:eastAsia="he-IL"/>
        </w:rPr>
        <w:t xml:space="preserve"> </w:t>
      </w:r>
      <w:bookmarkStart w:id="9551" w:name="_ETM_Q24_397230"/>
      <w:bookmarkStart w:id="9552" w:name="_ETM_Q24_397559"/>
      <w:bookmarkStart w:id="9553" w:name="_ETM_Q24_398189"/>
      <w:bookmarkStart w:id="9554" w:name="_ETM_Q24_398340"/>
      <w:bookmarkStart w:id="9555" w:name="_ETM_Q24_398519"/>
      <w:bookmarkStart w:id="9556" w:name="_ETM_Q24_398700"/>
      <w:bookmarkStart w:id="9557" w:name="_ETM_Q24_399090"/>
      <w:bookmarkStart w:id="9558" w:name="_ETM_Q24_399510"/>
      <w:bookmarkStart w:id="9559" w:name="_ETM_Q24_399900"/>
      <w:bookmarkStart w:id="9560" w:name="_ETM_Q24_400319"/>
      <w:bookmarkStart w:id="9561" w:name="_ETM_Q24_400769"/>
      <w:bookmarkStart w:id="9562" w:name="_ETM_Q24_401219"/>
      <w:bookmarkStart w:id="9563" w:name="_ETM_Q24_401459"/>
      <w:bookmarkStart w:id="9564" w:name="_ETM_Q24_401819"/>
      <w:bookmarkStart w:id="9565" w:name="_ETM_Q24_402180"/>
      <w:bookmarkStart w:id="9566" w:name="_ETM_Q24_404400"/>
      <w:bookmarkStart w:id="9567" w:name="_ETM_Q24_404610"/>
      <w:bookmarkStart w:id="9568" w:name="_ETM_Q24_404760"/>
      <w:bookmarkStart w:id="9569" w:name="_ETM_Q24_405120"/>
      <w:bookmarkStart w:id="9570" w:name="_ETM_Q24_405659"/>
      <w:bookmarkStart w:id="9571" w:name="_ETM_Q24_406019"/>
      <w:bookmarkStart w:id="9572" w:name="_ETM_Q24_406140"/>
      <w:bookmarkStart w:id="9573" w:name="_ETM_Q24_406530"/>
      <w:bookmarkStart w:id="9574" w:name="_ETM_Q24_407069"/>
      <w:bookmarkStart w:id="9575" w:name="_ETM_Q24_407519"/>
      <w:bookmarkStart w:id="9576" w:name="_ETM_Q24_426538"/>
      <w:bookmarkStart w:id="9577" w:name="_ETM_Q24_426599"/>
      <w:bookmarkStart w:id="9578" w:name="_ETM_Q24_426690"/>
      <w:bookmarkStart w:id="9579" w:name="_ETM_Q24_426736"/>
      <w:bookmarkEnd w:id="9551"/>
      <w:bookmarkEnd w:id="9552"/>
      <w:bookmarkEnd w:id="9553"/>
      <w:bookmarkEnd w:id="9554"/>
      <w:bookmarkEnd w:id="9555"/>
      <w:bookmarkEnd w:id="9556"/>
      <w:bookmarkEnd w:id="9557"/>
      <w:bookmarkEnd w:id="9558"/>
      <w:bookmarkEnd w:id="9559"/>
      <w:bookmarkEnd w:id="9560"/>
      <w:bookmarkEnd w:id="9561"/>
      <w:bookmarkEnd w:id="9562"/>
      <w:bookmarkEnd w:id="9563"/>
      <w:bookmarkEnd w:id="9564"/>
      <w:bookmarkEnd w:id="9565"/>
      <w:bookmarkEnd w:id="9566"/>
      <w:bookmarkEnd w:id="9567"/>
      <w:bookmarkEnd w:id="9568"/>
      <w:bookmarkEnd w:id="9569"/>
      <w:bookmarkEnd w:id="9570"/>
      <w:bookmarkEnd w:id="9571"/>
      <w:bookmarkEnd w:id="9572"/>
      <w:bookmarkEnd w:id="9573"/>
      <w:bookmarkEnd w:id="9574"/>
      <w:bookmarkEnd w:id="9575"/>
      <w:bookmarkEnd w:id="9576"/>
      <w:bookmarkEnd w:id="9577"/>
      <w:bookmarkEnd w:id="9578"/>
      <w:bookmarkEnd w:id="9579"/>
      <w:r>
        <w:rPr>
          <w:rFonts w:hint="cs"/>
          <w:rtl/>
          <w:lang w:eastAsia="he-IL"/>
        </w:rPr>
        <w:t xml:space="preserve">ויש שופט עם </w:t>
      </w:r>
      <w:bookmarkStart w:id="9580" w:name="_ETM_Q24_429161"/>
      <w:bookmarkEnd w:id="9580"/>
      <w:r>
        <w:rPr>
          <w:rFonts w:hint="cs"/>
          <w:rtl/>
          <w:lang w:eastAsia="he-IL"/>
        </w:rPr>
        <w:t xml:space="preserve">גלימה בירושלים, פה קרוב. </w:t>
      </w:r>
      <w:bookmarkStart w:id="9581" w:name="_ETM_Q24_408470"/>
      <w:bookmarkStart w:id="9582" w:name="_ETM_Q24_410099"/>
      <w:bookmarkStart w:id="9583" w:name="_ETM_Q24_410669"/>
      <w:bookmarkStart w:id="9584" w:name="_ETM_Q24_411029"/>
      <w:bookmarkStart w:id="9585" w:name="_ETM_Q24_411569"/>
      <w:bookmarkStart w:id="9586" w:name="_ETM_Q24_411719"/>
      <w:bookmarkStart w:id="9587" w:name="_ETM_Q24_412109"/>
      <w:bookmarkStart w:id="9588" w:name="_ETM_Q24_412590"/>
      <w:bookmarkStart w:id="9589" w:name="_ETM_Q24_414930"/>
      <w:bookmarkStart w:id="9590" w:name="_ETM_Q24_415169"/>
      <w:bookmarkStart w:id="9591" w:name="_ETM_Q24_417440"/>
      <w:bookmarkEnd w:id="9581"/>
      <w:bookmarkEnd w:id="9582"/>
      <w:bookmarkEnd w:id="9583"/>
      <w:bookmarkEnd w:id="9584"/>
      <w:bookmarkEnd w:id="9585"/>
      <w:bookmarkEnd w:id="9586"/>
      <w:bookmarkEnd w:id="9587"/>
      <w:bookmarkEnd w:id="9588"/>
      <w:bookmarkEnd w:id="9589"/>
      <w:bookmarkEnd w:id="9590"/>
      <w:bookmarkEnd w:id="9591"/>
      <w:r>
        <w:rPr>
          <w:rFonts w:hint="cs"/>
          <w:rtl/>
          <w:lang w:eastAsia="he-IL"/>
        </w:rPr>
        <w:t>מקבל 80,000 עד 100,000, חכם גדול</w:t>
      </w:r>
      <w:bookmarkStart w:id="9592" w:name="_ETM_Q24_428953"/>
      <w:bookmarkStart w:id="9593" w:name="_ETM_Q24_418010"/>
      <w:bookmarkStart w:id="9594" w:name="_ETM_Q24_418130"/>
      <w:bookmarkStart w:id="9595" w:name="_ETM_Q24_418370"/>
      <w:bookmarkStart w:id="9596" w:name="_ETM_Q24_418730"/>
      <w:bookmarkStart w:id="9597" w:name="_ETM_Q24_419120"/>
      <w:bookmarkStart w:id="9598" w:name="_ETM_Q24_419240"/>
      <w:bookmarkStart w:id="9599" w:name="_ETM_Q24_419660"/>
      <w:bookmarkStart w:id="9600" w:name="_ETM_Q24_419930"/>
      <w:bookmarkStart w:id="9601" w:name="_ETM_Q24_420170"/>
      <w:bookmarkStart w:id="9602" w:name="_ETM_Q24_420770"/>
      <w:bookmarkStart w:id="9603" w:name="_ETM_Q24_420920"/>
      <w:bookmarkStart w:id="9604" w:name="_ETM_Q24_421310"/>
      <w:bookmarkStart w:id="9605" w:name="_ETM_Q24_421370"/>
      <w:bookmarkStart w:id="9606" w:name="_ETM_Q24_422120"/>
      <w:bookmarkStart w:id="9607" w:name="_ETM_Q24_422300"/>
      <w:bookmarkStart w:id="9608" w:name="_ETM_Q24_425340"/>
      <w:bookmarkStart w:id="9609" w:name="_ETM_Q24_425790"/>
      <w:bookmarkStart w:id="9610" w:name="_ETM_Q24_425909"/>
      <w:bookmarkStart w:id="9611" w:name="_ETM_Q24_426299"/>
      <w:bookmarkStart w:id="9612" w:name="_ETM_Q24_428390"/>
      <w:bookmarkStart w:id="9613" w:name="_ETM_Q24_429200"/>
      <w:bookmarkStart w:id="9614" w:name="_ETM_Q24_429379"/>
      <w:bookmarkStart w:id="9615" w:name="_ETM_Q24_430540"/>
      <w:bookmarkEnd w:id="9592"/>
      <w:bookmarkEnd w:id="9593"/>
      <w:bookmarkEnd w:id="9594"/>
      <w:bookmarkEnd w:id="9595"/>
      <w:bookmarkEnd w:id="9596"/>
      <w:bookmarkEnd w:id="9597"/>
      <w:bookmarkEnd w:id="9598"/>
      <w:bookmarkEnd w:id="9599"/>
      <w:bookmarkEnd w:id="9600"/>
      <w:bookmarkEnd w:id="9601"/>
      <w:bookmarkEnd w:id="9602"/>
      <w:bookmarkEnd w:id="9603"/>
      <w:bookmarkEnd w:id="9604"/>
      <w:bookmarkEnd w:id="9605"/>
      <w:bookmarkEnd w:id="9606"/>
      <w:bookmarkEnd w:id="9607"/>
      <w:bookmarkEnd w:id="9608"/>
      <w:bookmarkEnd w:id="9609"/>
      <w:bookmarkEnd w:id="9610"/>
      <w:bookmarkEnd w:id="9611"/>
      <w:bookmarkEnd w:id="9612"/>
      <w:bookmarkEnd w:id="9613"/>
      <w:bookmarkEnd w:id="9614"/>
      <w:bookmarkEnd w:id="9615"/>
      <w:r>
        <w:rPr>
          <w:rFonts w:hint="cs"/>
          <w:rtl/>
          <w:lang w:eastAsia="he-IL"/>
        </w:rPr>
        <w:t xml:space="preserve"> </w:t>
      </w:r>
      <w:r>
        <w:rPr>
          <w:rFonts w:hint="eastAsia"/>
          <w:rtl/>
          <w:lang w:eastAsia="he-IL"/>
        </w:rPr>
        <w:t xml:space="preserve">– </w:t>
      </w:r>
      <w:r>
        <w:rPr>
          <w:rFonts w:hint="cs"/>
          <w:rtl/>
          <w:lang w:eastAsia="he-IL"/>
        </w:rPr>
        <w:t xml:space="preserve">מוציא את הצו. </w:t>
      </w:r>
      <w:bookmarkStart w:id="9616" w:name="_ETM_Q24_431079"/>
      <w:bookmarkStart w:id="9617" w:name="_ETM_Q24_431470"/>
      <w:bookmarkStart w:id="9618" w:name="_ETM_Q24_431620"/>
      <w:bookmarkStart w:id="9619" w:name="_ETM_Q24_432010"/>
      <w:bookmarkStart w:id="9620" w:name="_ETM_Q24_432340"/>
      <w:bookmarkStart w:id="9621" w:name="_ETM_Q24_432700"/>
      <w:bookmarkStart w:id="9622" w:name="_ETM_Q24_433409"/>
      <w:bookmarkStart w:id="9623" w:name="_ETM_Q24_433769"/>
      <w:bookmarkStart w:id="9624" w:name="_ETM_Q24_433829"/>
      <w:bookmarkStart w:id="9625" w:name="_ETM_Q24_437120"/>
      <w:bookmarkEnd w:id="9616"/>
      <w:bookmarkEnd w:id="9617"/>
      <w:bookmarkEnd w:id="9618"/>
      <w:bookmarkEnd w:id="9619"/>
      <w:bookmarkEnd w:id="9620"/>
      <w:bookmarkEnd w:id="9621"/>
      <w:bookmarkEnd w:id="9622"/>
      <w:bookmarkEnd w:id="9623"/>
      <w:bookmarkEnd w:id="9624"/>
      <w:bookmarkEnd w:id="9625"/>
      <w:r>
        <w:rPr>
          <w:rFonts w:hint="cs"/>
          <w:rtl/>
          <w:lang w:eastAsia="he-IL"/>
        </w:rPr>
        <w:t>הר</w:t>
      </w:r>
      <w:r>
        <w:rPr>
          <w:rtl/>
          <w:lang w:eastAsia="he-IL"/>
        </w:rPr>
        <w:t xml:space="preserve">י </w:t>
      </w:r>
      <w:bookmarkStart w:id="9626" w:name="_ETM_Q24_437389"/>
      <w:bookmarkEnd w:id="9626"/>
      <w:r>
        <w:rPr>
          <w:rtl/>
          <w:lang w:eastAsia="he-IL"/>
        </w:rPr>
        <w:t xml:space="preserve">אם </w:t>
      </w:r>
      <w:bookmarkStart w:id="9627" w:name="_ETM_Q24_437479"/>
      <w:bookmarkEnd w:id="9627"/>
      <w:r>
        <w:rPr>
          <w:rtl/>
          <w:lang w:eastAsia="he-IL"/>
        </w:rPr>
        <w:t xml:space="preserve">זה </w:t>
      </w:r>
      <w:bookmarkStart w:id="9628" w:name="_ETM_Q24_437659"/>
      <w:bookmarkEnd w:id="9628"/>
      <w:r>
        <w:rPr>
          <w:rtl/>
          <w:lang w:eastAsia="he-IL"/>
        </w:rPr>
        <w:t xml:space="preserve">דוד </w:t>
      </w:r>
      <w:bookmarkStart w:id="9629" w:name="_ETM_Q24_437990"/>
      <w:bookmarkEnd w:id="9629"/>
      <w:r>
        <w:rPr>
          <w:rtl/>
          <w:lang w:eastAsia="he-IL"/>
        </w:rPr>
        <w:t>אמסלם</w:t>
      </w:r>
      <w:r>
        <w:rPr>
          <w:rFonts w:hint="cs"/>
          <w:rtl/>
          <w:lang w:eastAsia="he-IL"/>
        </w:rPr>
        <w:t>, גב</w:t>
      </w:r>
      <w:bookmarkStart w:id="9630" w:name="_ETM_Q24_439140"/>
      <w:bookmarkEnd w:id="9630"/>
      <w:r>
        <w:rPr>
          <w:rFonts w:hint="cs"/>
          <w:rtl/>
          <w:lang w:eastAsia="he-IL"/>
        </w:rPr>
        <w:t>'</w:t>
      </w:r>
      <w:r>
        <w:rPr>
          <w:rtl/>
          <w:lang w:eastAsia="he-IL"/>
        </w:rPr>
        <w:t xml:space="preserve"> </w:t>
      </w:r>
      <w:bookmarkStart w:id="9631" w:name="_ETM_Q24_439620"/>
      <w:bookmarkEnd w:id="9631"/>
      <w:r>
        <w:rPr>
          <w:rtl/>
          <w:lang w:eastAsia="he-IL"/>
        </w:rPr>
        <w:t>חיות</w:t>
      </w:r>
      <w:r>
        <w:rPr>
          <w:rFonts w:hint="cs"/>
          <w:rtl/>
          <w:lang w:eastAsia="he-IL"/>
        </w:rPr>
        <w:t>,</w:t>
      </w:r>
      <w:r>
        <w:rPr>
          <w:rtl/>
          <w:lang w:eastAsia="he-IL"/>
        </w:rPr>
        <w:t xml:space="preserve"> </w:t>
      </w:r>
      <w:bookmarkStart w:id="9632" w:name="_ETM_Q24_440250"/>
      <w:bookmarkEnd w:id="9632"/>
      <w:r>
        <w:rPr>
          <w:rtl/>
          <w:lang w:eastAsia="he-IL"/>
        </w:rPr>
        <w:t xml:space="preserve">אין </w:t>
      </w:r>
      <w:bookmarkStart w:id="9633" w:name="_ETM_Q24_440460"/>
      <w:bookmarkEnd w:id="9633"/>
      <w:r>
        <w:rPr>
          <w:rtl/>
          <w:lang w:eastAsia="he-IL"/>
        </w:rPr>
        <w:t xml:space="preserve">שאלה </w:t>
      </w:r>
      <w:bookmarkStart w:id="9634" w:name="_ETM_Q24_440850"/>
      <w:bookmarkEnd w:id="9634"/>
      <w:r>
        <w:rPr>
          <w:rtl/>
          <w:lang w:eastAsia="he-IL"/>
        </w:rPr>
        <w:t xml:space="preserve">של </w:t>
      </w:r>
      <w:bookmarkStart w:id="9635" w:name="_ETM_Q24_441060"/>
      <w:bookmarkEnd w:id="9635"/>
      <w:r>
        <w:rPr>
          <w:rtl/>
          <w:lang w:eastAsia="he-IL"/>
        </w:rPr>
        <w:t>צ</w:t>
      </w:r>
      <w:r>
        <w:rPr>
          <w:rFonts w:hint="cs"/>
          <w:rtl/>
          <w:lang w:eastAsia="he-IL"/>
        </w:rPr>
        <w:t>ו,</w:t>
      </w:r>
      <w:r>
        <w:rPr>
          <w:rtl/>
          <w:lang w:eastAsia="he-IL"/>
        </w:rPr>
        <w:t xml:space="preserve"> </w:t>
      </w:r>
      <w:bookmarkStart w:id="9636" w:name="_ETM_Q24_441450"/>
      <w:bookmarkEnd w:id="9636"/>
      <w:r>
        <w:rPr>
          <w:rtl/>
          <w:lang w:eastAsia="he-IL"/>
        </w:rPr>
        <w:t xml:space="preserve">יש </w:t>
      </w:r>
      <w:bookmarkStart w:id="9637" w:name="_ETM_Q24_441750"/>
      <w:bookmarkEnd w:id="9637"/>
      <w:r>
        <w:rPr>
          <w:rtl/>
          <w:lang w:eastAsia="he-IL"/>
        </w:rPr>
        <w:t xml:space="preserve">יהודים </w:t>
      </w:r>
      <w:bookmarkStart w:id="9638" w:name="_ETM_Q24_442260"/>
      <w:bookmarkEnd w:id="9638"/>
      <w:r>
        <w:rPr>
          <w:rtl/>
          <w:lang w:eastAsia="he-IL"/>
        </w:rPr>
        <w:t>עולים</w:t>
      </w:r>
      <w:r>
        <w:rPr>
          <w:rFonts w:hint="cs"/>
          <w:rtl/>
          <w:lang w:eastAsia="he-IL"/>
        </w:rPr>
        <w:t>.</w:t>
      </w:r>
      <w:r>
        <w:rPr>
          <w:rtl/>
          <w:lang w:eastAsia="he-IL"/>
        </w:rPr>
        <w:t xml:space="preserve"> </w:t>
      </w:r>
      <w:bookmarkStart w:id="9639" w:name="_ETM_Q24_443250"/>
      <w:bookmarkEnd w:id="9639"/>
      <w:r>
        <w:rPr>
          <w:rtl/>
          <w:lang w:eastAsia="he-IL"/>
        </w:rPr>
        <w:t xml:space="preserve">איך </w:t>
      </w:r>
      <w:bookmarkStart w:id="9640" w:name="_ETM_Q24_443460"/>
      <w:bookmarkEnd w:id="9640"/>
      <w:r>
        <w:rPr>
          <w:rtl/>
          <w:lang w:eastAsia="he-IL"/>
        </w:rPr>
        <w:t>אמרתי</w:t>
      </w:r>
      <w:r>
        <w:rPr>
          <w:rFonts w:hint="cs"/>
          <w:rtl/>
          <w:lang w:eastAsia="he-IL"/>
        </w:rPr>
        <w:t>?</w:t>
      </w:r>
      <w:r>
        <w:rPr>
          <w:rtl/>
          <w:lang w:eastAsia="he-IL"/>
        </w:rPr>
        <w:t xml:space="preserve"> </w:t>
      </w:r>
      <w:bookmarkStart w:id="9641" w:name="_ETM_Q24_443910"/>
      <w:bookmarkEnd w:id="9641"/>
      <w:r>
        <w:rPr>
          <w:rtl/>
          <w:lang w:eastAsia="he-IL"/>
        </w:rPr>
        <w:t xml:space="preserve">אם </w:t>
      </w:r>
      <w:bookmarkStart w:id="9642" w:name="_ETM_Q24_443970"/>
      <w:bookmarkEnd w:id="9642"/>
      <w:r>
        <w:rPr>
          <w:rtl/>
          <w:lang w:eastAsia="he-IL"/>
        </w:rPr>
        <w:t xml:space="preserve">זה </w:t>
      </w:r>
      <w:bookmarkStart w:id="9643" w:name="_ETM_Q24_444150"/>
      <w:bookmarkEnd w:id="9643"/>
      <w:r>
        <w:rPr>
          <w:rtl/>
          <w:lang w:eastAsia="he-IL"/>
        </w:rPr>
        <w:t xml:space="preserve">היה </w:t>
      </w:r>
      <w:bookmarkStart w:id="9644" w:name="_ETM_Q24_444360"/>
      <w:bookmarkEnd w:id="9644"/>
      <w:r>
        <w:rPr>
          <w:rtl/>
          <w:lang w:eastAsia="he-IL"/>
        </w:rPr>
        <w:t xml:space="preserve">הבן </w:t>
      </w:r>
      <w:bookmarkStart w:id="9645" w:name="_ETM_Q24_444570"/>
      <w:bookmarkEnd w:id="9645"/>
      <w:r>
        <w:rPr>
          <w:rtl/>
          <w:lang w:eastAsia="he-IL"/>
        </w:rPr>
        <w:t>שלך</w:t>
      </w:r>
      <w:r>
        <w:rPr>
          <w:rFonts w:hint="cs"/>
          <w:rtl/>
          <w:lang w:eastAsia="he-IL"/>
        </w:rPr>
        <w:t>,</w:t>
      </w:r>
      <w:r>
        <w:rPr>
          <w:rtl/>
          <w:lang w:eastAsia="he-IL"/>
        </w:rPr>
        <w:t xml:space="preserve"> </w:t>
      </w:r>
      <w:bookmarkStart w:id="9646" w:name="_ETM_Q24_445779"/>
      <w:bookmarkEnd w:id="9646"/>
      <w:r>
        <w:rPr>
          <w:rtl/>
          <w:lang w:eastAsia="he-IL"/>
        </w:rPr>
        <w:t xml:space="preserve">לא </w:t>
      </w:r>
      <w:bookmarkStart w:id="9647" w:name="_ETM_Q24_446050"/>
      <w:bookmarkEnd w:id="9647"/>
      <w:r>
        <w:rPr>
          <w:rtl/>
          <w:lang w:eastAsia="he-IL"/>
        </w:rPr>
        <w:t xml:space="preserve">היה </w:t>
      </w:r>
      <w:bookmarkStart w:id="9648" w:name="_ETM_Q24_446290"/>
      <w:bookmarkEnd w:id="9648"/>
      <w:r>
        <w:rPr>
          <w:rtl/>
          <w:lang w:eastAsia="he-IL"/>
        </w:rPr>
        <w:t>צו</w:t>
      </w:r>
      <w:r>
        <w:rPr>
          <w:rFonts w:hint="cs"/>
          <w:rtl/>
          <w:lang w:eastAsia="he-IL"/>
        </w:rPr>
        <w:t>.</w:t>
      </w:r>
      <w:r>
        <w:rPr>
          <w:rtl/>
          <w:lang w:eastAsia="he-IL"/>
        </w:rPr>
        <w:t xml:space="preserve"> </w:t>
      </w:r>
      <w:bookmarkStart w:id="9649" w:name="_ETM_Q24_447319"/>
      <w:bookmarkEnd w:id="9649"/>
      <w:r>
        <w:rPr>
          <w:rtl/>
          <w:lang w:eastAsia="he-IL"/>
        </w:rPr>
        <w:t xml:space="preserve">אם </w:t>
      </w:r>
      <w:bookmarkStart w:id="9650" w:name="_ETM_Q24_447500"/>
      <w:bookmarkEnd w:id="9650"/>
      <w:r>
        <w:rPr>
          <w:rtl/>
          <w:lang w:eastAsia="he-IL"/>
        </w:rPr>
        <w:t xml:space="preserve">זה </w:t>
      </w:r>
      <w:bookmarkStart w:id="9651" w:name="_ETM_Q24_447650"/>
      <w:bookmarkEnd w:id="9651"/>
      <w:r>
        <w:rPr>
          <w:rtl/>
          <w:lang w:eastAsia="he-IL"/>
        </w:rPr>
        <w:t xml:space="preserve">היה </w:t>
      </w:r>
      <w:bookmarkStart w:id="9652" w:name="_ETM_Q24_447860"/>
      <w:bookmarkEnd w:id="9652"/>
      <w:r>
        <w:rPr>
          <w:rtl/>
          <w:lang w:eastAsia="he-IL"/>
        </w:rPr>
        <w:t xml:space="preserve">אבא </w:t>
      </w:r>
      <w:bookmarkStart w:id="9653" w:name="_ETM_Q24_448069"/>
      <w:bookmarkEnd w:id="9653"/>
      <w:r>
        <w:rPr>
          <w:rtl/>
          <w:lang w:eastAsia="he-IL"/>
        </w:rPr>
        <w:t>שלך</w:t>
      </w:r>
      <w:r>
        <w:rPr>
          <w:rFonts w:hint="cs"/>
          <w:rtl/>
          <w:lang w:eastAsia="he-IL"/>
        </w:rPr>
        <w:t>,</w:t>
      </w:r>
      <w:r>
        <w:rPr>
          <w:rtl/>
          <w:lang w:eastAsia="he-IL"/>
        </w:rPr>
        <w:t xml:space="preserve"> </w:t>
      </w:r>
      <w:bookmarkStart w:id="9654" w:name="_ETM_Q24_449710"/>
      <w:bookmarkEnd w:id="9654"/>
      <w:r>
        <w:rPr>
          <w:rtl/>
          <w:lang w:eastAsia="he-IL"/>
        </w:rPr>
        <w:t xml:space="preserve">לא </w:t>
      </w:r>
      <w:bookmarkStart w:id="9655" w:name="_ETM_Q24_450100"/>
      <w:bookmarkEnd w:id="9655"/>
      <w:r>
        <w:rPr>
          <w:rtl/>
          <w:lang w:eastAsia="he-IL"/>
        </w:rPr>
        <w:t xml:space="preserve">היה </w:t>
      </w:r>
      <w:bookmarkStart w:id="9656" w:name="_ETM_Q24_450279"/>
      <w:bookmarkEnd w:id="9656"/>
      <w:r>
        <w:rPr>
          <w:rtl/>
          <w:lang w:eastAsia="he-IL"/>
        </w:rPr>
        <w:t>צו</w:t>
      </w:r>
      <w:r>
        <w:rPr>
          <w:rFonts w:hint="cs"/>
          <w:rtl/>
          <w:lang w:eastAsia="he-IL"/>
        </w:rPr>
        <w:t>. לכן, כ</w:t>
      </w:r>
      <w:bookmarkStart w:id="9657" w:name="_ETM_Q24_451800"/>
      <w:bookmarkStart w:id="9658" w:name="_ETM_Q24_452490"/>
      <w:bookmarkEnd w:id="9657"/>
      <w:bookmarkEnd w:id="9658"/>
      <w:r>
        <w:rPr>
          <w:rtl/>
          <w:lang w:eastAsia="he-IL"/>
        </w:rPr>
        <w:t xml:space="preserve">שאתם </w:t>
      </w:r>
      <w:bookmarkStart w:id="9659" w:name="_ETM_Q24_452880"/>
      <w:bookmarkEnd w:id="9659"/>
      <w:r>
        <w:rPr>
          <w:rtl/>
          <w:lang w:eastAsia="he-IL"/>
        </w:rPr>
        <w:t xml:space="preserve">מקבלים </w:t>
      </w:r>
      <w:bookmarkStart w:id="9660" w:name="_ETM_Q24_453300"/>
      <w:bookmarkEnd w:id="9660"/>
      <w:r>
        <w:rPr>
          <w:rtl/>
          <w:lang w:eastAsia="he-IL"/>
        </w:rPr>
        <w:t>צווי</w:t>
      </w:r>
      <w:r>
        <w:rPr>
          <w:rFonts w:hint="cs"/>
          <w:rtl/>
          <w:lang w:eastAsia="he-IL"/>
        </w:rPr>
        <w:t>ם</w:t>
      </w:r>
      <w:r>
        <w:rPr>
          <w:rtl/>
          <w:lang w:eastAsia="he-IL"/>
        </w:rPr>
        <w:t xml:space="preserve"> </w:t>
      </w:r>
      <w:bookmarkStart w:id="9661" w:name="_ETM_Q24_453660"/>
      <w:bookmarkEnd w:id="9661"/>
      <w:r>
        <w:rPr>
          <w:rtl/>
          <w:lang w:eastAsia="he-IL"/>
        </w:rPr>
        <w:t xml:space="preserve">מהסוג </w:t>
      </w:r>
      <w:bookmarkStart w:id="9662" w:name="_ETM_Q24_454050"/>
      <w:bookmarkEnd w:id="9662"/>
      <w:r>
        <w:rPr>
          <w:rtl/>
          <w:lang w:eastAsia="he-IL"/>
        </w:rPr>
        <w:t>הזה</w:t>
      </w:r>
      <w:r w:rsidR="00FA722F">
        <w:rPr>
          <w:rFonts w:hint="cs"/>
          <w:rtl/>
          <w:lang w:eastAsia="he-IL"/>
        </w:rPr>
        <w:t>,</w:t>
      </w:r>
      <w:r>
        <w:rPr>
          <w:rtl/>
          <w:lang w:eastAsia="he-IL"/>
        </w:rPr>
        <w:t xml:space="preserve"> </w:t>
      </w:r>
      <w:bookmarkStart w:id="9663" w:name="_ETM_Q24_454259"/>
      <w:bookmarkEnd w:id="9663"/>
      <w:r>
        <w:rPr>
          <w:rtl/>
          <w:lang w:eastAsia="he-IL"/>
        </w:rPr>
        <w:t xml:space="preserve">שזה </w:t>
      </w:r>
      <w:bookmarkStart w:id="9664" w:name="_ETM_Q24_454500"/>
      <w:bookmarkEnd w:id="9664"/>
      <w:r>
        <w:rPr>
          <w:rtl/>
          <w:lang w:eastAsia="he-IL"/>
        </w:rPr>
        <w:t xml:space="preserve">פיקוח </w:t>
      </w:r>
      <w:bookmarkStart w:id="9665" w:name="_ETM_Q24_454919"/>
      <w:bookmarkEnd w:id="9665"/>
      <w:r>
        <w:rPr>
          <w:rtl/>
          <w:lang w:eastAsia="he-IL"/>
        </w:rPr>
        <w:t>נפש</w:t>
      </w:r>
      <w:r>
        <w:rPr>
          <w:rFonts w:hint="cs"/>
          <w:rtl/>
          <w:lang w:eastAsia="he-IL"/>
        </w:rPr>
        <w:t>,</w:t>
      </w:r>
      <w:r>
        <w:rPr>
          <w:rtl/>
          <w:lang w:eastAsia="he-IL"/>
        </w:rPr>
        <w:t xml:space="preserve"> </w:t>
      </w:r>
      <w:bookmarkStart w:id="9666" w:name="_ETM_Q24_455310"/>
      <w:bookmarkEnd w:id="9666"/>
      <w:r>
        <w:rPr>
          <w:rtl/>
          <w:lang w:eastAsia="he-IL"/>
        </w:rPr>
        <w:t xml:space="preserve">תחשבו </w:t>
      </w:r>
      <w:bookmarkStart w:id="9667" w:name="_ETM_Q24_455669"/>
      <w:bookmarkEnd w:id="9667"/>
      <w:r>
        <w:rPr>
          <w:rFonts w:hint="cs"/>
          <w:rtl/>
          <w:lang w:eastAsia="he-IL"/>
        </w:rPr>
        <w:t>ש</w:t>
      </w:r>
      <w:r>
        <w:rPr>
          <w:rtl/>
          <w:lang w:eastAsia="he-IL"/>
        </w:rPr>
        <w:t xml:space="preserve">זה </w:t>
      </w:r>
      <w:bookmarkStart w:id="9668" w:name="_ETM_Q24_455819"/>
      <w:bookmarkEnd w:id="9668"/>
      <w:r>
        <w:rPr>
          <w:rtl/>
          <w:lang w:eastAsia="he-IL"/>
        </w:rPr>
        <w:t xml:space="preserve">הילדים </w:t>
      </w:r>
      <w:bookmarkStart w:id="9669" w:name="_ETM_Q24_456180"/>
      <w:bookmarkEnd w:id="9669"/>
      <w:r>
        <w:rPr>
          <w:rtl/>
          <w:lang w:eastAsia="he-IL"/>
        </w:rPr>
        <w:t xml:space="preserve">שלכם </w:t>
      </w:r>
      <w:bookmarkStart w:id="9670" w:name="_ETM_Q24_458790"/>
      <w:bookmarkEnd w:id="9670"/>
      <w:r>
        <w:rPr>
          <w:rtl/>
          <w:lang w:eastAsia="he-IL"/>
        </w:rPr>
        <w:t xml:space="preserve">גם </w:t>
      </w:r>
      <w:bookmarkStart w:id="9671" w:name="_ETM_Q24_459089"/>
      <w:bookmarkEnd w:id="9671"/>
      <w:r>
        <w:rPr>
          <w:rtl/>
          <w:lang w:eastAsia="he-IL"/>
        </w:rPr>
        <w:t xml:space="preserve">אם </w:t>
      </w:r>
      <w:bookmarkStart w:id="9672" w:name="_ETM_Q24_459210"/>
      <w:bookmarkEnd w:id="9672"/>
      <w:r>
        <w:rPr>
          <w:rtl/>
          <w:lang w:eastAsia="he-IL"/>
        </w:rPr>
        <w:t xml:space="preserve">הם </w:t>
      </w:r>
      <w:bookmarkStart w:id="9673" w:name="_ETM_Q24_459330"/>
      <w:bookmarkEnd w:id="9673"/>
      <w:r>
        <w:rPr>
          <w:rtl/>
          <w:lang w:eastAsia="he-IL"/>
        </w:rPr>
        <w:t>שחורים</w:t>
      </w:r>
      <w:r>
        <w:rPr>
          <w:rFonts w:hint="cs"/>
          <w:rtl/>
          <w:lang w:eastAsia="he-IL"/>
        </w:rPr>
        <w:t>,</w:t>
      </w:r>
      <w:r>
        <w:rPr>
          <w:rtl/>
          <w:lang w:eastAsia="he-IL"/>
        </w:rPr>
        <w:t xml:space="preserve"> </w:t>
      </w:r>
      <w:bookmarkStart w:id="9674" w:name="_ETM_Q24_460260"/>
      <w:bookmarkEnd w:id="9674"/>
      <w:r>
        <w:rPr>
          <w:rFonts w:hint="cs"/>
          <w:rtl/>
          <w:lang w:eastAsia="he-IL"/>
        </w:rPr>
        <w:t xml:space="preserve">כהי עור. </w:t>
      </w:r>
      <w:bookmarkStart w:id="9675" w:name="_ETM_Q24_461900"/>
      <w:bookmarkStart w:id="9676" w:name="_ETM_Q24_462290"/>
      <w:bookmarkStart w:id="9677" w:name="_ETM_Q24_462440"/>
      <w:bookmarkStart w:id="9678" w:name="_ETM_Q24_463010"/>
      <w:bookmarkStart w:id="9679" w:name="_ETM_Q24_463310"/>
      <w:bookmarkStart w:id="9680" w:name="_ETM_Q24_464830"/>
      <w:bookmarkStart w:id="9681" w:name="_ETM_Q24_465279"/>
      <w:bookmarkStart w:id="9682" w:name="_ETM_Q24_466339"/>
      <w:bookmarkStart w:id="9683" w:name="_ETM_Q24_466639"/>
      <w:bookmarkStart w:id="9684" w:name="_ETM_Q24_467029"/>
      <w:bookmarkStart w:id="9685" w:name="_ETM_Q24_467270"/>
      <w:bookmarkStart w:id="9686" w:name="_ETM_Q24_467720"/>
      <w:bookmarkStart w:id="9687" w:name="_ETM_Q24_468419"/>
      <w:bookmarkStart w:id="9688" w:name="_ETM_Q24_469259"/>
      <w:bookmarkStart w:id="9689" w:name="_ETM_Q24_469830"/>
      <w:bookmarkStart w:id="9690" w:name="_ETM_Q24_471960"/>
      <w:bookmarkStart w:id="9691" w:name="_ETM_Q24_472349"/>
      <w:bookmarkEnd w:id="9675"/>
      <w:bookmarkEnd w:id="9676"/>
      <w:bookmarkEnd w:id="9677"/>
      <w:bookmarkEnd w:id="9678"/>
      <w:bookmarkEnd w:id="9679"/>
      <w:bookmarkEnd w:id="9680"/>
      <w:bookmarkEnd w:id="9681"/>
      <w:bookmarkEnd w:id="9682"/>
      <w:bookmarkEnd w:id="9683"/>
      <w:bookmarkEnd w:id="9684"/>
      <w:bookmarkEnd w:id="9685"/>
      <w:bookmarkEnd w:id="9686"/>
      <w:bookmarkEnd w:id="9687"/>
      <w:bookmarkEnd w:id="9688"/>
      <w:bookmarkEnd w:id="9689"/>
      <w:bookmarkEnd w:id="9690"/>
      <w:bookmarkEnd w:id="9691"/>
      <w:r>
        <w:rPr>
          <w:rFonts w:hint="cs"/>
          <w:rtl/>
          <w:lang w:eastAsia="he-IL"/>
        </w:rPr>
        <w:t xml:space="preserve">גם אם </w:t>
      </w:r>
      <w:bookmarkStart w:id="9692" w:name="_ETM_Q24_469232"/>
      <w:bookmarkEnd w:id="9692"/>
      <w:r>
        <w:rPr>
          <w:rFonts w:hint="cs"/>
          <w:rtl/>
          <w:lang w:eastAsia="he-IL"/>
        </w:rPr>
        <w:t xml:space="preserve">אתם חושבים </w:t>
      </w:r>
      <w:bookmarkStart w:id="9693" w:name="_ETM_Q24_462399"/>
      <w:bookmarkEnd w:id="9693"/>
      <w:r>
        <w:rPr>
          <w:rFonts w:hint="cs"/>
          <w:rtl/>
          <w:lang w:eastAsia="he-IL"/>
        </w:rPr>
        <w:t xml:space="preserve">שצריך לטפל בהם במדינת ישראל ולהשקיע </w:t>
      </w:r>
      <w:bookmarkStart w:id="9694" w:name="_ETM_Q24_470378"/>
      <w:bookmarkEnd w:id="9694"/>
      <w:r>
        <w:rPr>
          <w:rFonts w:hint="cs"/>
          <w:rtl/>
          <w:lang w:eastAsia="he-IL"/>
        </w:rPr>
        <w:t xml:space="preserve">כסף במה שנקרא, בהשכלה שלהם וכו', גם אם הם לא מתאימים לתרבות שלכם. </w:t>
      </w:r>
      <w:bookmarkStart w:id="9695" w:name="_ETM_Q24_472949"/>
      <w:bookmarkStart w:id="9696" w:name="_ETM_Q24_473639"/>
      <w:bookmarkStart w:id="9697" w:name="_ETM_Q24_474089"/>
      <w:bookmarkStart w:id="9698" w:name="_ETM_Q24_476139"/>
      <w:bookmarkStart w:id="9699" w:name="_ETM_Q24_476409"/>
      <w:bookmarkStart w:id="9700" w:name="_ETM_Q24_476559"/>
      <w:bookmarkStart w:id="9701" w:name="_ETM_Q24_476740"/>
      <w:bookmarkStart w:id="9702" w:name="_ETM_Q24_477129"/>
      <w:bookmarkStart w:id="9703" w:name="_ETM_Q24_477580"/>
      <w:bookmarkStart w:id="9704" w:name="_ETM_Q24_478270"/>
      <w:bookmarkStart w:id="9705" w:name="_ETM_Q24_478449"/>
      <w:bookmarkStart w:id="9706" w:name="_ETM_Q24_479380"/>
      <w:bookmarkEnd w:id="9695"/>
      <w:bookmarkEnd w:id="9696"/>
      <w:bookmarkEnd w:id="9697"/>
      <w:bookmarkEnd w:id="9698"/>
      <w:bookmarkEnd w:id="9699"/>
      <w:bookmarkEnd w:id="9700"/>
      <w:bookmarkEnd w:id="9701"/>
      <w:bookmarkEnd w:id="9702"/>
      <w:bookmarkEnd w:id="9703"/>
      <w:bookmarkEnd w:id="9704"/>
      <w:bookmarkEnd w:id="9705"/>
      <w:bookmarkEnd w:id="9706"/>
      <w:r>
        <w:rPr>
          <w:rFonts w:hint="cs"/>
          <w:rtl/>
          <w:lang w:eastAsia="he-IL"/>
        </w:rPr>
        <w:t xml:space="preserve"> </w:t>
      </w:r>
    </w:p>
    <w:p w:rsidR="008A18D3" w:rsidRDefault="008A18D3" w:rsidP="00BB300E">
      <w:pPr>
        <w:rPr>
          <w:rtl/>
          <w:lang w:eastAsia="he-IL"/>
        </w:rPr>
      </w:pPr>
    </w:p>
    <w:p w:rsidR="008A18D3" w:rsidRDefault="008A18D3" w:rsidP="008D5FB9">
      <w:pPr>
        <w:rPr>
          <w:rtl/>
          <w:lang w:eastAsia="he-IL"/>
        </w:rPr>
      </w:pPr>
      <w:r>
        <w:rPr>
          <w:rFonts w:hint="cs"/>
          <w:rtl/>
          <w:lang w:eastAsia="he-IL"/>
        </w:rPr>
        <w:t>איך אמרתי? גם כשעלתה יהדות צפון</w:t>
      </w:r>
      <w:bookmarkStart w:id="9707" w:name="_ETM_Q24_482313"/>
      <w:bookmarkEnd w:id="9707"/>
      <w:r>
        <w:rPr>
          <w:rFonts w:hint="cs"/>
          <w:rtl/>
          <w:lang w:eastAsia="he-IL"/>
        </w:rPr>
        <w:t xml:space="preserve"> אפריקה בשנות החמישים, אני אראה לכם את הפרוטוקולים, הממשלה </w:t>
      </w:r>
      <w:bookmarkStart w:id="9708" w:name="_ETM_Q24_485450"/>
      <w:bookmarkEnd w:id="9708"/>
      <w:r>
        <w:rPr>
          <w:rFonts w:hint="cs"/>
          <w:rtl/>
          <w:lang w:eastAsia="he-IL"/>
        </w:rPr>
        <w:t>ביקשה להשאיר שם את המבוגרים; לא כל כך יעילים למדינת ישראל.</w:t>
      </w:r>
      <w:r w:rsidR="008D5FB9">
        <w:rPr>
          <w:rFonts w:hint="cs"/>
          <w:rtl/>
          <w:lang w:eastAsia="he-IL"/>
        </w:rPr>
        <w:t xml:space="preserve"> </w:t>
      </w:r>
      <w:r>
        <w:rPr>
          <w:rFonts w:hint="cs"/>
          <w:rtl/>
          <w:lang w:eastAsia="he-IL"/>
        </w:rPr>
        <w:t xml:space="preserve">בגלל זה, ההורים שלי, כשאבא שלי היה צעיר, </w:t>
      </w:r>
      <w:bookmarkStart w:id="9709" w:name="_ETM_Q24_490819"/>
      <w:bookmarkEnd w:id="9709"/>
      <w:r>
        <w:rPr>
          <w:rFonts w:hint="cs"/>
          <w:rtl/>
          <w:lang w:eastAsia="he-IL"/>
        </w:rPr>
        <w:t xml:space="preserve">הגיע לארץ וכשבע-שמונה שנים אחרי </w:t>
      </w:r>
      <w:r>
        <w:rPr>
          <w:rFonts w:hint="eastAsia"/>
          <w:rtl/>
          <w:lang w:eastAsia="he-IL"/>
        </w:rPr>
        <w:t xml:space="preserve">– </w:t>
      </w:r>
      <w:r>
        <w:rPr>
          <w:rFonts w:hint="cs"/>
          <w:rtl/>
          <w:lang w:eastAsia="he-IL"/>
        </w:rPr>
        <w:t xml:space="preserve">אביו. את אבא שלו לא </w:t>
      </w:r>
      <w:bookmarkStart w:id="9710" w:name="_ETM_Q24_498971"/>
      <w:bookmarkEnd w:id="9710"/>
      <w:r>
        <w:rPr>
          <w:rFonts w:hint="cs"/>
          <w:rtl/>
          <w:lang w:eastAsia="he-IL"/>
        </w:rPr>
        <w:t xml:space="preserve">העלו אז, כי הוא היה מבוגר. כשסבא שלי עלה הוא היה </w:t>
      </w:r>
      <w:bookmarkStart w:id="9711" w:name="_ETM_Q24_505387"/>
      <w:bookmarkEnd w:id="9711"/>
      <w:r>
        <w:rPr>
          <w:rFonts w:hint="cs"/>
          <w:rtl/>
          <w:lang w:eastAsia="he-IL"/>
        </w:rPr>
        <w:t xml:space="preserve">כמעט בגיל 70, 66. </w:t>
      </w:r>
    </w:p>
    <w:p w:rsidR="008A18D3" w:rsidRDefault="008A18D3" w:rsidP="00BB300E">
      <w:pPr>
        <w:rPr>
          <w:rtl/>
          <w:lang w:eastAsia="he-IL"/>
        </w:rPr>
      </w:pPr>
      <w:bookmarkStart w:id="9712" w:name="_ETM_Q24_503593"/>
      <w:bookmarkStart w:id="9713" w:name="_ETM_Q24_503647"/>
      <w:bookmarkEnd w:id="9712"/>
      <w:bookmarkEnd w:id="9713"/>
    </w:p>
    <w:p w:rsidR="008A18D3" w:rsidRDefault="008A18D3" w:rsidP="00FA722F">
      <w:pPr>
        <w:rPr>
          <w:rtl/>
          <w:lang w:eastAsia="he-IL"/>
        </w:rPr>
      </w:pPr>
      <w:bookmarkStart w:id="9714" w:name="_ETM_Q24_503729"/>
      <w:bookmarkStart w:id="9715" w:name="_ETM_Q24_503817"/>
      <w:bookmarkEnd w:id="9714"/>
      <w:bookmarkEnd w:id="9715"/>
      <w:r>
        <w:rPr>
          <w:rFonts w:hint="cs"/>
          <w:rtl/>
          <w:lang w:eastAsia="he-IL"/>
        </w:rPr>
        <w:t xml:space="preserve">לכן אני חושב שזאת </w:t>
      </w:r>
      <w:bookmarkStart w:id="9716" w:name="_ETM_Q24_506532"/>
      <w:bookmarkEnd w:id="9716"/>
      <w:r>
        <w:rPr>
          <w:rFonts w:hint="cs"/>
          <w:rtl/>
          <w:lang w:eastAsia="he-IL"/>
        </w:rPr>
        <w:t xml:space="preserve">בושה </w:t>
      </w:r>
      <w:r>
        <w:rPr>
          <w:rFonts w:hint="eastAsia"/>
          <w:rtl/>
          <w:lang w:eastAsia="he-IL"/>
        </w:rPr>
        <w:t xml:space="preserve">– </w:t>
      </w:r>
      <w:r>
        <w:rPr>
          <w:rFonts w:hint="cs"/>
          <w:rtl/>
          <w:lang w:eastAsia="he-IL"/>
        </w:rPr>
        <w:t xml:space="preserve">בושה לבית המשפט במדינת ישראל. בושה לשופטי העליון, שכל </w:t>
      </w:r>
      <w:bookmarkStart w:id="9717" w:name="_ETM_Q24_518221"/>
      <w:bookmarkEnd w:id="9717"/>
      <w:r>
        <w:rPr>
          <w:rFonts w:hint="cs"/>
          <w:rtl/>
          <w:lang w:eastAsia="he-IL"/>
        </w:rPr>
        <w:t>שבוע נחש</w:t>
      </w:r>
      <w:r w:rsidR="00FA722F">
        <w:rPr>
          <w:rFonts w:hint="cs"/>
          <w:rtl/>
          <w:lang w:eastAsia="he-IL"/>
        </w:rPr>
        <w:t>פת</w:t>
      </w:r>
      <w:r>
        <w:rPr>
          <w:rFonts w:hint="cs"/>
          <w:rtl/>
          <w:lang w:eastAsia="he-IL"/>
        </w:rPr>
        <w:t xml:space="preserve"> </w:t>
      </w:r>
      <w:r>
        <w:rPr>
          <w:rtl/>
          <w:lang w:eastAsia="he-IL"/>
        </w:rPr>
        <w:t>–</w:t>
      </w:r>
      <w:r>
        <w:rPr>
          <w:rFonts w:hint="cs"/>
          <w:rtl/>
          <w:lang w:eastAsia="he-IL"/>
        </w:rPr>
        <w:t xml:space="preserve"> אתה יודע, אני כבר לא יודע איך להגדיר את זה </w:t>
      </w:r>
      <w:r>
        <w:rPr>
          <w:rtl/>
          <w:lang w:eastAsia="he-IL"/>
        </w:rPr>
        <w:t>–</w:t>
      </w:r>
      <w:r>
        <w:rPr>
          <w:rFonts w:hint="cs"/>
          <w:rtl/>
          <w:lang w:eastAsia="he-IL"/>
        </w:rPr>
        <w:t xml:space="preserve"> שטות שלהם ברמות-על, חוסר חשיבה וחוסר רגישות. עלק אלה ליברלים, אלה מאור הגולה שלכם. אתם </w:t>
      </w:r>
      <w:bookmarkStart w:id="9718" w:name="_ETM_Q24_535571"/>
      <w:bookmarkEnd w:id="9718"/>
      <w:r>
        <w:rPr>
          <w:rFonts w:hint="cs"/>
          <w:rtl/>
          <w:lang w:eastAsia="he-IL"/>
        </w:rPr>
        <w:t>אפילו לא קוראים להם בשמות</w:t>
      </w:r>
      <w:r w:rsidR="00FA722F">
        <w:rPr>
          <w:rFonts w:hint="cs"/>
          <w:rtl/>
          <w:lang w:eastAsia="he-IL"/>
        </w:rPr>
        <w:t>.</w:t>
      </w:r>
      <w:r>
        <w:rPr>
          <w:rFonts w:hint="cs"/>
          <w:rtl/>
          <w:lang w:eastAsia="he-IL"/>
        </w:rPr>
        <w:t xml:space="preserve"> "כבוד בית המשפט העליון". לכן </w:t>
      </w:r>
      <w:bookmarkStart w:id="9719" w:name="_ETM_Q24_538234"/>
      <w:bookmarkEnd w:id="9719"/>
      <w:r>
        <w:rPr>
          <w:rFonts w:hint="cs"/>
          <w:rtl/>
          <w:lang w:eastAsia="he-IL"/>
        </w:rPr>
        <w:t xml:space="preserve">אני אומר, רבותיי, בממשלה שלנו, בעזרת השם, הדבר הראשון שאנחנו </w:t>
      </w:r>
      <w:bookmarkStart w:id="9720" w:name="_ETM_Q24_547611"/>
      <w:bookmarkEnd w:id="9720"/>
      <w:r>
        <w:rPr>
          <w:rFonts w:hint="cs"/>
          <w:rtl/>
          <w:lang w:eastAsia="he-IL"/>
        </w:rPr>
        <w:t xml:space="preserve">נעשה </w:t>
      </w:r>
      <w:r>
        <w:rPr>
          <w:rtl/>
          <w:lang w:eastAsia="he-IL"/>
        </w:rPr>
        <w:t>–</w:t>
      </w:r>
      <w:r>
        <w:rPr>
          <w:rFonts w:hint="cs"/>
          <w:rtl/>
          <w:lang w:eastAsia="he-IL"/>
        </w:rPr>
        <w:t xml:space="preserve"> אני, דודי אמסלם, לא מדבר בשמם </w:t>
      </w:r>
      <w:r>
        <w:rPr>
          <w:rtl/>
          <w:lang w:eastAsia="he-IL"/>
        </w:rPr>
        <w:t>–</w:t>
      </w:r>
      <w:r>
        <w:rPr>
          <w:rFonts w:hint="cs"/>
          <w:rtl/>
          <w:lang w:eastAsia="he-IL"/>
        </w:rPr>
        <w:t xml:space="preserve"> זה </w:t>
      </w:r>
      <w:bookmarkStart w:id="9721" w:name="_ETM_Q24_550295"/>
      <w:bookmarkEnd w:id="9721"/>
      <w:r>
        <w:rPr>
          <w:rFonts w:hint="cs"/>
          <w:rtl/>
          <w:lang w:eastAsia="he-IL"/>
        </w:rPr>
        <w:t xml:space="preserve">ייכנס לקווי היסוד של הממשלה, והם יבואו בתוך שבוע, עם </w:t>
      </w:r>
      <w:bookmarkStart w:id="9722" w:name="_ETM_Q24_554046"/>
      <w:bookmarkEnd w:id="9722"/>
      <w:r>
        <w:rPr>
          <w:rFonts w:hint="cs"/>
          <w:rtl/>
          <w:lang w:eastAsia="he-IL"/>
        </w:rPr>
        <w:t xml:space="preserve">בג"ץ או בלי שמג"ץ, לא מעניין. יגיעו לפה קודם כול. </w:t>
      </w:r>
      <w:bookmarkStart w:id="9723" w:name="_ETM_Q24_559566"/>
      <w:bookmarkEnd w:id="9723"/>
    </w:p>
    <w:p w:rsidR="008A18D3" w:rsidRDefault="008A18D3" w:rsidP="00BB300E">
      <w:pPr>
        <w:rPr>
          <w:rtl/>
          <w:lang w:eastAsia="he-IL"/>
        </w:rPr>
      </w:pPr>
      <w:bookmarkStart w:id="9724" w:name="_ETM_Q24_560870"/>
      <w:bookmarkStart w:id="9725" w:name="_ETM_Q24_560936"/>
      <w:bookmarkEnd w:id="9724"/>
      <w:bookmarkEnd w:id="9725"/>
    </w:p>
    <w:p w:rsidR="008A18D3" w:rsidRDefault="008A18D3" w:rsidP="00BB300E">
      <w:pPr>
        <w:rPr>
          <w:rtl/>
          <w:lang w:eastAsia="he-IL"/>
        </w:rPr>
      </w:pPr>
      <w:bookmarkStart w:id="9726" w:name="_ETM_Q24_561030"/>
      <w:bookmarkStart w:id="9727" w:name="_ETM_Q24_561107"/>
      <w:bookmarkEnd w:id="9726"/>
      <w:bookmarkEnd w:id="9727"/>
      <w:r>
        <w:rPr>
          <w:rFonts w:hint="cs"/>
          <w:rtl/>
          <w:lang w:eastAsia="he-IL"/>
        </w:rPr>
        <w:t xml:space="preserve">לכן אני אומר, אני נאבק בנושא הזה הרבה מאוד שנים. </w:t>
      </w:r>
      <w:bookmarkStart w:id="9728" w:name="_ETM_Q24_558416"/>
      <w:bookmarkEnd w:id="9728"/>
      <w:r>
        <w:rPr>
          <w:rFonts w:hint="cs"/>
          <w:rtl/>
          <w:lang w:eastAsia="he-IL"/>
        </w:rPr>
        <w:t xml:space="preserve">דרך אגב, מי שהעלה את רובם ככולם זה הליכוד, אני </w:t>
      </w:r>
      <w:bookmarkStart w:id="9729" w:name="_ETM_Q24_563165"/>
      <w:bookmarkEnd w:id="9729"/>
      <w:r>
        <w:rPr>
          <w:rFonts w:hint="cs"/>
          <w:rtl/>
          <w:lang w:eastAsia="he-IL"/>
        </w:rPr>
        <w:t>רוצה להזכיר לך. אל תדאג, מפלגת העבודה לא הי</w:t>
      </w:r>
      <w:r w:rsidR="00E30B93">
        <w:rPr>
          <w:rFonts w:hint="cs"/>
          <w:rtl/>
          <w:lang w:eastAsia="he-IL"/>
        </w:rPr>
        <w:t>י</w:t>
      </w:r>
      <w:r>
        <w:rPr>
          <w:rFonts w:hint="cs"/>
          <w:rtl/>
          <w:lang w:eastAsia="he-IL"/>
        </w:rPr>
        <w:t xml:space="preserve">תה מעלה אחד, וגם לא קדימה. זה לא האוכלוסייה שלהם. </w:t>
      </w:r>
      <w:bookmarkStart w:id="9730" w:name="_ETM_Q24_577284"/>
      <w:bookmarkEnd w:id="9730"/>
      <w:r>
        <w:rPr>
          <w:rFonts w:hint="cs"/>
          <w:rtl/>
          <w:lang w:eastAsia="he-IL"/>
        </w:rPr>
        <w:t xml:space="preserve">היות שאנחנו באים בכל מקרה מהאוכלוסיות המוחלשות, אז לכן אנחנו </w:t>
      </w:r>
      <w:bookmarkStart w:id="9731" w:name="_ETM_Q24_579790"/>
      <w:bookmarkEnd w:id="9731"/>
      <w:r>
        <w:rPr>
          <w:rFonts w:hint="cs"/>
          <w:rtl/>
          <w:lang w:eastAsia="he-IL"/>
        </w:rPr>
        <w:t xml:space="preserve">יודעים מה עברנו על בשרנו, ואנחנו לא </w:t>
      </w:r>
      <w:bookmarkStart w:id="9732" w:name="_ETM_Q24_582278"/>
      <w:bookmarkEnd w:id="9732"/>
      <w:r>
        <w:rPr>
          <w:rFonts w:hint="cs"/>
          <w:rtl/>
          <w:lang w:eastAsia="he-IL"/>
        </w:rPr>
        <w:t xml:space="preserve">רוצים שעוד יהודים יעברו את מה שאנחנו עברנו. </w:t>
      </w:r>
    </w:p>
    <w:p w:rsidR="008A18D3" w:rsidRDefault="008A18D3" w:rsidP="00BB300E">
      <w:pPr>
        <w:rPr>
          <w:rtl/>
          <w:lang w:eastAsia="he-IL"/>
        </w:rPr>
      </w:pPr>
      <w:bookmarkStart w:id="9733" w:name="_ETM_Q24_588670"/>
      <w:bookmarkStart w:id="9734" w:name="_ETM_Q24_588740"/>
      <w:bookmarkEnd w:id="9733"/>
      <w:bookmarkEnd w:id="9734"/>
    </w:p>
    <w:p w:rsidR="008A18D3" w:rsidRDefault="008A18D3" w:rsidP="00FA722F">
      <w:pPr>
        <w:rPr>
          <w:rtl/>
          <w:lang w:eastAsia="he-IL"/>
        </w:rPr>
      </w:pPr>
      <w:bookmarkStart w:id="9735" w:name="_ETM_Q24_588781"/>
      <w:bookmarkStart w:id="9736" w:name="_ETM_Q24_588858"/>
      <w:bookmarkEnd w:id="9735"/>
      <w:bookmarkEnd w:id="9736"/>
      <w:r>
        <w:rPr>
          <w:rFonts w:hint="cs"/>
          <w:rtl/>
          <w:lang w:eastAsia="he-IL"/>
        </w:rPr>
        <w:t xml:space="preserve">אני רוצה, </w:t>
      </w:r>
      <w:bookmarkStart w:id="9737" w:name="_ETM_Q24_590165"/>
      <w:bookmarkEnd w:id="9737"/>
      <w:r>
        <w:rPr>
          <w:rFonts w:hint="cs"/>
          <w:rtl/>
          <w:lang w:eastAsia="he-IL"/>
        </w:rPr>
        <w:t xml:space="preserve">ברשותך, לעבור לעוד נושא. חבר הכנסת שטייניץ, אני שמתי, קראתי </w:t>
      </w:r>
      <w:bookmarkStart w:id="9738" w:name="_ETM_Q24_599245"/>
      <w:bookmarkEnd w:id="9738"/>
      <w:r>
        <w:rPr>
          <w:rFonts w:hint="cs"/>
          <w:rtl/>
          <w:lang w:eastAsia="he-IL"/>
        </w:rPr>
        <w:t xml:space="preserve">באחד העיתונים שהאזרח מנדלבלוף עדיין מאובטח. יש לו גם טובות </w:t>
      </w:r>
      <w:bookmarkStart w:id="9739" w:name="_ETM_Q24_604434"/>
      <w:bookmarkEnd w:id="9739"/>
      <w:r>
        <w:rPr>
          <w:rFonts w:hint="cs"/>
          <w:rtl/>
          <w:lang w:eastAsia="he-IL"/>
        </w:rPr>
        <w:t xml:space="preserve">הנאה. כנראה קיבל מקינה, משרדים, לא יודע מה, מה שמגיע </w:t>
      </w:r>
      <w:bookmarkStart w:id="9740" w:name="_ETM_Q24_609714"/>
      <w:bookmarkEnd w:id="9740"/>
      <w:r>
        <w:rPr>
          <w:rFonts w:hint="cs"/>
          <w:rtl/>
          <w:lang w:eastAsia="he-IL"/>
        </w:rPr>
        <w:t>לו, אבל אבטחה</w:t>
      </w:r>
      <w:r w:rsidR="00FA722F">
        <w:rPr>
          <w:rFonts w:hint="cs"/>
          <w:rtl/>
          <w:lang w:eastAsia="he-IL"/>
        </w:rPr>
        <w:t>,</w:t>
      </w:r>
      <w:r>
        <w:rPr>
          <w:rFonts w:hint="cs"/>
          <w:rtl/>
          <w:lang w:eastAsia="he-IL"/>
        </w:rPr>
        <w:t xml:space="preserve"> הוא ובני ביתו. אני רוצה לספר </w:t>
      </w:r>
      <w:bookmarkStart w:id="9741" w:name="_ETM_Q24_613239"/>
      <w:bookmarkEnd w:id="9741"/>
      <w:r>
        <w:rPr>
          <w:rFonts w:hint="cs"/>
          <w:rtl/>
          <w:lang w:eastAsia="he-IL"/>
        </w:rPr>
        <w:t xml:space="preserve">לך, דרך אגב, שאבטחה זה אירוע שעולה מאות אלפי שקלים </w:t>
      </w:r>
      <w:bookmarkStart w:id="9742" w:name="_ETM_Q24_619967"/>
      <w:bookmarkEnd w:id="9742"/>
      <w:r>
        <w:rPr>
          <w:rFonts w:hint="cs"/>
          <w:rtl/>
          <w:lang w:eastAsia="he-IL"/>
        </w:rPr>
        <w:t xml:space="preserve">בחודש; הוא ובני ביתו. </w:t>
      </w:r>
    </w:p>
    <w:p w:rsidR="008A18D3" w:rsidRDefault="008A18D3" w:rsidP="00BB300E">
      <w:pPr>
        <w:rPr>
          <w:rtl/>
          <w:lang w:eastAsia="he-IL"/>
        </w:rPr>
      </w:pPr>
      <w:bookmarkStart w:id="9743" w:name="_ETM_Q24_624479"/>
      <w:bookmarkStart w:id="9744" w:name="_ETM_Q24_624542"/>
      <w:bookmarkEnd w:id="9743"/>
      <w:bookmarkEnd w:id="9744"/>
    </w:p>
    <w:p w:rsidR="008A18D3" w:rsidRDefault="008A18D3" w:rsidP="00FA722F">
      <w:pPr>
        <w:rPr>
          <w:rtl/>
          <w:lang w:eastAsia="he-IL"/>
        </w:rPr>
      </w:pPr>
      <w:bookmarkStart w:id="9745" w:name="_ETM_Q24_624615"/>
      <w:bookmarkStart w:id="9746" w:name="_ETM_Q24_624689"/>
      <w:bookmarkEnd w:id="9745"/>
      <w:bookmarkEnd w:id="9746"/>
      <w:r>
        <w:rPr>
          <w:rFonts w:hint="cs"/>
          <w:rtl/>
          <w:lang w:eastAsia="he-IL"/>
        </w:rPr>
        <w:t xml:space="preserve">אני רוצה עוד להזכיר לציבור: תזכרו, </w:t>
      </w:r>
      <w:bookmarkStart w:id="9747" w:name="_ETM_Q24_626183"/>
      <w:bookmarkEnd w:id="9747"/>
      <w:r>
        <w:rPr>
          <w:rFonts w:hint="cs"/>
          <w:rtl/>
          <w:lang w:eastAsia="he-IL"/>
        </w:rPr>
        <w:t xml:space="preserve">כשאנחנו, הממשלה הזאת, המופקרת הזאת, שחטפה את השלטון </w:t>
      </w:r>
      <w:r>
        <w:rPr>
          <w:rFonts w:hint="eastAsia"/>
          <w:rtl/>
          <w:lang w:eastAsia="he-IL"/>
        </w:rPr>
        <w:t xml:space="preserve">– </w:t>
      </w:r>
      <w:r>
        <w:rPr>
          <w:rFonts w:hint="cs"/>
          <w:rtl/>
          <w:lang w:eastAsia="he-IL"/>
        </w:rPr>
        <w:t xml:space="preserve">לדעתי, כמו שאמרתי, היא לא לגיטימית </w:t>
      </w:r>
      <w:r>
        <w:rPr>
          <w:rFonts w:hint="eastAsia"/>
          <w:rtl/>
          <w:lang w:eastAsia="he-IL"/>
        </w:rPr>
        <w:t xml:space="preserve">– </w:t>
      </w:r>
      <w:r>
        <w:rPr>
          <w:rFonts w:hint="cs"/>
          <w:rtl/>
          <w:lang w:eastAsia="he-IL"/>
        </w:rPr>
        <w:t xml:space="preserve">באו לראש הממשלה נתניהו והורידו </w:t>
      </w:r>
      <w:bookmarkStart w:id="9748" w:name="_ETM_Q24_644005"/>
      <w:bookmarkEnd w:id="9748"/>
      <w:r>
        <w:rPr>
          <w:rFonts w:hint="cs"/>
          <w:rtl/>
          <w:lang w:eastAsia="he-IL"/>
        </w:rPr>
        <w:t xml:space="preserve">לו את האבטחה שהגיעה לו ולבני ביתו. במקום שנה שהיה כתוב, אמרו לו: לא, חצי שנה. למה? ככה. ככה </w:t>
      </w:r>
      <w:bookmarkStart w:id="9749" w:name="_ETM_Q24_652778"/>
      <w:bookmarkEnd w:id="9749"/>
      <w:r>
        <w:rPr>
          <w:rFonts w:hint="cs"/>
          <w:rtl/>
          <w:lang w:eastAsia="he-IL"/>
        </w:rPr>
        <w:t>זה עובד. בגלל שזה אתה, א</w:t>
      </w:r>
      <w:r w:rsidR="00FA722F">
        <w:rPr>
          <w:rFonts w:hint="cs"/>
          <w:rtl/>
          <w:lang w:eastAsia="he-IL"/>
        </w:rPr>
        <w:t>ז</w:t>
      </w:r>
      <w:r>
        <w:rPr>
          <w:rFonts w:hint="cs"/>
          <w:rtl/>
          <w:lang w:eastAsia="he-IL"/>
        </w:rPr>
        <w:t xml:space="preserve"> אנחנו יכולים להציק לך. </w:t>
      </w:r>
      <w:bookmarkStart w:id="9750" w:name="_ETM_Q24_657291"/>
      <w:bookmarkEnd w:id="9750"/>
      <w:r>
        <w:rPr>
          <w:rFonts w:hint="cs"/>
          <w:rtl/>
          <w:lang w:eastAsia="he-IL"/>
        </w:rPr>
        <w:t xml:space="preserve">אני חושב שזאת המשפחה הכי מאוימת במדינת ישראל. זה לא, </w:t>
      </w:r>
      <w:bookmarkStart w:id="9751" w:name="_ETM_Q24_662866"/>
      <w:bookmarkEnd w:id="9751"/>
      <w:r>
        <w:rPr>
          <w:rFonts w:hint="cs"/>
          <w:rtl/>
          <w:lang w:eastAsia="he-IL"/>
        </w:rPr>
        <w:t xml:space="preserve">אבל למנדלבליט, האזרח מנדלבליט? אני לא מכיר עוד אזרח כזה. </w:t>
      </w:r>
      <w:bookmarkStart w:id="9752" w:name="_ETM_Q24_668304"/>
      <w:bookmarkEnd w:id="9752"/>
      <w:r>
        <w:rPr>
          <w:rFonts w:hint="cs"/>
          <w:rtl/>
          <w:lang w:eastAsia="he-IL"/>
        </w:rPr>
        <w:t>דרך אגב, מר מנדלבליט, אם יש לך בעיה, לך למשטרה</w:t>
      </w:r>
      <w:r w:rsidR="00FA722F">
        <w:rPr>
          <w:rFonts w:hint="cs"/>
          <w:rtl/>
          <w:lang w:eastAsia="he-IL"/>
        </w:rPr>
        <w:t>,</w:t>
      </w:r>
      <w:r>
        <w:rPr>
          <w:rFonts w:hint="cs"/>
          <w:rtl/>
          <w:lang w:eastAsia="he-IL"/>
        </w:rPr>
        <w:t xml:space="preserve"> </w:t>
      </w:r>
      <w:bookmarkStart w:id="9753" w:name="_ETM_Q24_669839"/>
      <w:bookmarkEnd w:id="9753"/>
      <w:r>
        <w:rPr>
          <w:rFonts w:hint="cs"/>
          <w:rtl/>
          <w:lang w:eastAsia="he-IL"/>
        </w:rPr>
        <w:t>כמו כל אזרח</w:t>
      </w:r>
      <w:r w:rsidR="00FA722F">
        <w:rPr>
          <w:rFonts w:hint="cs"/>
          <w:rtl/>
          <w:lang w:eastAsia="he-IL"/>
        </w:rPr>
        <w:t>,</w:t>
      </w:r>
      <w:r>
        <w:rPr>
          <w:rFonts w:hint="cs"/>
          <w:rtl/>
          <w:lang w:eastAsia="he-IL"/>
        </w:rPr>
        <w:t xml:space="preserve"> ותגיד שמאיימים עליך. מה נראה לך? כל </w:t>
      </w:r>
      <w:bookmarkStart w:id="9754" w:name="_ETM_Q24_670951"/>
      <w:bookmarkEnd w:id="9754"/>
      <w:r>
        <w:rPr>
          <w:rFonts w:hint="cs"/>
          <w:rtl/>
          <w:lang w:eastAsia="he-IL"/>
        </w:rPr>
        <w:t xml:space="preserve">אדם במדינת ישראל שמאיימים עליו, שמים לו אבטחה ליד </w:t>
      </w:r>
      <w:bookmarkStart w:id="9755" w:name="_ETM_Q24_677399"/>
      <w:bookmarkEnd w:id="9755"/>
      <w:r>
        <w:rPr>
          <w:rFonts w:hint="cs"/>
          <w:rtl/>
          <w:lang w:eastAsia="he-IL"/>
        </w:rPr>
        <w:t>ביתו, אחריו, אשתו, ילדיו, במיליוני שקלים? למה מי אתה? הסתיים</w:t>
      </w:r>
      <w:bookmarkStart w:id="9756" w:name="_ETM_Q24_685814"/>
      <w:bookmarkEnd w:id="9756"/>
      <w:r>
        <w:rPr>
          <w:rFonts w:hint="cs"/>
          <w:rtl/>
          <w:lang w:eastAsia="he-IL"/>
        </w:rPr>
        <w:t xml:space="preserve"> התפקיד, נגמר. </w:t>
      </w:r>
    </w:p>
    <w:p w:rsidR="008A18D3" w:rsidRDefault="008A18D3" w:rsidP="00BB300E">
      <w:pPr>
        <w:rPr>
          <w:rtl/>
          <w:lang w:eastAsia="he-IL"/>
        </w:rPr>
      </w:pPr>
      <w:bookmarkStart w:id="9757" w:name="_ETM_Q24_689301"/>
      <w:bookmarkStart w:id="9758" w:name="_ETM_Q24_689378"/>
      <w:bookmarkEnd w:id="9757"/>
      <w:bookmarkEnd w:id="9758"/>
    </w:p>
    <w:p w:rsidR="008A18D3" w:rsidRDefault="008A18D3" w:rsidP="002A2D95">
      <w:pPr>
        <w:rPr>
          <w:rtl/>
          <w:lang w:eastAsia="he-IL"/>
        </w:rPr>
      </w:pPr>
      <w:bookmarkStart w:id="9759" w:name="_ETM_Q24_689421"/>
      <w:bookmarkStart w:id="9760" w:name="_ETM_Q24_689477"/>
      <w:bookmarkEnd w:id="9759"/>
      <w:bookmarkEnd w:id="9760"/>
      <w:r>
        <w:rPr>
          <w:rFonts w:hint="cs"/>
          <w:rtl/>
          <w:lang w:eastAsia="he-IL"/>
        </w:rPr>
        <w:t>דרך אגב, אני הייתי שר. גמרנו להיות שרים</w:t>
      </w:r>
      <w:bookmarkStart w:id="9761" w:name="_ETM_Q24_694733"/>
      <w:bookmarkEnd w:id="9761"/>
      <w:r>
        <w:rPr>
          <w:rFonts w:hint="cs"/>
          <w:rtl/>
          <w:lang w:eastAsia="he-IL"/>
        </w:rPr>
        <w:t xml:space="preserve">, שעה אחרי זה, אני בא הביתה </w:t>
      </w:r>
      <w:r>
        <w:rPr>
          <w:rFonts w:hint="eastAsia"/>
          <w:rtl/>
          <w:lang w:eastAsia="he-IL"/>
        </w:rPr>
        <w:t xml:space="preserve">– </w:t>
      </w:r>
      <w:r>
        <w:rPr>
          <w:rFonts w:hint="cs"/>
          <w:rtl/>
          <w:lang w:eastAsia="he-IL"/>
        </w:rPr>
        <w:t xml:space="preserve">כבר משאית לוקחת </w:t>
      </w:r>
      <w:bookmarkStart w:id="9762" w:name="_ETM_Q24_698332"/>
      <w:bookmarkEnd w:id="9762"/>
      <w:r>
        <w:rPr>
          <w:rFonts w:hint="cs"/>
          <w:rtl/>
          <w:lang w:eastAsia="he-IL"/>
        </w:rPr>
        <w:t>את הבוטקה. ביקשו ממני להחזיר את הרכב אחרי חצי שעה</w:t>
      </w:r>
      <w:bookmarkStart w:id="9763" w:name="_ETM_Q24_700551"/>
      <w:bookmarkEnd w:id="9763"/>
      <w:r>
        <w:rPr>
          <w:rFonts w:hint="cs"/>
          <w:rtl/>
          <w:lang w:eastAsia="he-IL"/>
        </w:rPr>
        <w:t xml:space="preserve">, חצי שעה, אני והעובדים שלי. לקחו לנו את </w:t>
      </w:r>
      <w:bookmarkStart w:id="9764" w:name="_ETM_Q24_706423"/>
      <w:bookmarkEnd w:id="9764"/>
      <w:r>
        <w:rPr>
          <w:rFonts w:hint="cs"/>
          <w:rtl/>
          <w:lang w:eastAsia="he-IL"/>
        </w:rPr>
        <w:t xml:space="preserve">כל המחשבים, סגרו לנו אותם מייד איך שסיימנו פה את </w:t>
      </w:r>
      <w:bookmarkStart w:id="9765" w:name="_ETM_Q24_705353"/>
      <w:bookmarkEnd w:id="9765"/>
      <w:r>
        <w:rPr>
          <w:rFonts w:hint="cs"/>
          <w:rtl/>
          <w:lang w:eastAsia="he-IL"/>
        </w:rPr>
        <w:t xml:space="preserve">ההשבעה. אבל מנדלבליט, אתה כבר לא בתפקיד למעלה משבועיים, אתה </w:t>
      </w:r>
      <w:bookmarkStart w:id="9766" w:name="_ETM_Q24_717241"/>
      <w:bookmarkEnd w:id="9766"/>
      <w:r>
        <w:rPr>
          <w:rFonts w:hint="cs"/>
          <w:rtl/>
          <w:lang w:eastAsia="he-IL"/>
        </w:rPr>
        <w:t xml:space="preserve">אזרח מהשורה. אתה נקרא לחקירות כמו כל אזרח, וצריך, על </w:t>
      </w:r>
      <w:bookmarkStart w:id="9767" w:name="_ETM_Q24_723929"/>
      <w:bookmarkEnd w:id="9767"/>
      <w:r>
        <w:rPr>
          <w:rFonts w:hint="cs"/>
          <w:rtl/>
          <w:lang w:eastAsia="he-IL"/>
        </w:rPr>
        <w:t xml:space="preserve">כל המעללים שעשית. אבל אבטחה? אתה עוד איש חשוב מחזיק </w:t>
      </w:r>
      <w:bookmarkStart w:id="9768" w:name="_ETM_Q24_728620"/>
      <w:bookmarkEnd w:id="9768"/>
      <w:r>
        <w:rPr>
          <w:rFonts w:hint="cs"/>
          <w:rtl/>
          <w:lang w:eastAsia="he-IL"/>
        </w:rPr>
        <w:t>מעצמך?</w:t>
      </w:r>
      <w:bookmarkStart w:id="9769" w:name="_ETM_Q24_731044"/>
      <w:bookmarkStart w:id="9770" w:name="_ETM_Q24_731110"/>
      <w:bookmarkStart w:id="9771" w:name="_ETM_Q24_731204"/>
      <w:bookmarkStart w:id="9772" w:name="_ETM_Q24_731260"/>
      <w:bookmarkEnd w:id="9769"/>
      <w:bookmarkEnd w:id="9770"/>
      <w:bookmarkEnd w:id="9771"/>
      <w:bookmarkEnd w:id="9772"/>
      <w:r>
        <w:rPr>
          <w:rFonts w:hint="cs"/>
          <w:rtl/>
          <w:lang w:eastAsia="he-IL"/>
        </w:rPr>
        <w:t xml:space="preserve"> כפי שאמרתי, אם יש לך בעיה </w:t>
      </w:r>
      <w:r>
        <w:rPr>
          <w:rFonts w:hint="eastAsia"/>
          <w:rtl/>
          <w:lang w:eastAsia="he-IL"/>
        </w:rPr>
        <w:t>–</w:t>
      </w:r>
      <w:r>
        <w:rPr>
          <w:rFonts w:hint="cs"/>
          <w:rtl/>
          <w:lang w:eastAsia="he-IL"/>
        </w:rPr>
        <w:t xml:space="preserve"> כמו כל אזרח במדינת</w:t>
      </w:r>
      <w:bookmarkStart w:id="9773" w:name="_ETM_Q24_736652"/>
      <w:bookmarkEnd w:id="9773"/>
      <w:r>
        <w:rPr>
          <w:rFonts w:hint="cs"/>
          <w:rtl/>
          <w:lang w:eastAsia="he-IL"/>
        </w:rPr>
        <w:t xml:space="preserve"> ישראל, גם אם מאיימים עליו, לך למשטרה, תגיש תלונה. </w:t>
      </w:r>
      <w:bookmarkStart w:id="9774" w:name="_ETM_Q24_552614"/>
      <w:bookmarkStart w:id="9775" w:name="_ETM_Q24_552656"/>
      <w:bookmarkStart w:id="9776" w:name="_ETM_Q24_552782"/>
      <w:bookmarkStart w:id="9777" w:name="_ETM_Q24_552823"/>
      <w:bookmarkStart w:id="9778" w:name="_ETM_Q24_727059"/>
      <w:bookmarkStart w:id="9779" w:name="_ETM_Q24_727599"/>
      <w:bookmarkStart w:id="9780" w:name="_ETM_Q24_727989"/>
      <w:bookmarkStart w:id="9781" w:name="_ETM_Q24_731330"/>
      <w:bookmarkStart w:id="9782" w:name="_ETM_Q24_731510"/>
      <w:bookmarkStart w:id="9783" w:name="_ETM_Q24_733090"/>
      <w:bookmarkStart w:id="9784" w:name="_ETM_Q24_733360"/>
      <w:bookmarkStart w:id="9785" w:name="_ETM_Q24_733540"/>
      <w:bookmarkStart w:id="9786" w:name="_ETM_Q24_733689"/>
      <w:bookmarkStart w:id="9787" w:name="_ETM_Q24_734049"/>
      <w:bookmarkStart w:id="9788" w:name="_ETM_Q24_734260"/>
      <w:bookmarkStart w:id="9789" w:name="_ETM_Q24_734469"/>
      <w:bookmarkStart w:id="9790" w:name="_ETM_Q24_734769"/>
      <w:bookmarkStart w:id="9791" w:name="_ETM_Q24_735250"/>
      <w:bookmarkStart w:id="9792" w:name="_ETM_Q24_736040"/>
      <w:bookmarkStart w:id="9793" w:name="_ETM_Q24_736429"/>
      <w:bookmarkStart w:id="9794" w:name="_ETM_Q24_736550"/>
      <w:bookmarkStart w:id="9795" w:name="_ETM_Q24_736669"/>
      <w:bookmarkStart w:id="9796" w:name="_ETM_Q24_737059"/>
      <w:bookmarkStart w:id="9797" w:name="_ETM_Q24_737300"/>
      <w:bookmarkStart w:id="9798" w:name="_ETM_Q24_737710"/>
      <w:bookmarkStart w:id="9799" w:name="_ETM_Q24_738130"/>
      <w:bookmarkStart w:id="9800" w:name="_ETM_Q24_738370"/>
      <w:bookmarkStart w:id="9801" w:name="_ETM_Q24_740179"/>
      <w:bookmarkStart w:id="9802" w:name="_ETM_Q24_741230"/>
      <w:bookmarkStart w:id="9803" w:name="_ETM_Q24_741860"/>
      <w:bookmarkStart w:id="9804" w:name="_ETM_Q24_742370"/>
      <w:bookmarkStart w:id="9805" w:name="_ETM_Q24_742880"/>
      <w:bookmarkStart w:id="9806" w:name="_ETM_Q24_743030"/>
      <w:bookmarkStart w:id="9807" w:name="_ETM_Q24_743300"/>
      <w:bookmarkStart w:id="9808" w:name="_ETM_Q24_743630"/>
      <w:bookmarkStart w:id="9809" w:name="_ETM_Q24_743809"/>
      <w:bookmarkStart w:id="9810" w:name="_ETM_Q24_744080"/>
      <w:bookmarkStart w:id="9811" w:name="_ETM_Q24_744200"/>
      <w:bookmarkStart w:id="9812" w:name="_ETM_Q24_744290"/>
      <w:bookmarkStart w:id="9813" w:name="_ETM_Q24_744800"/>
      <w:bookmarkStart w:id="9814" w:name="_ETM_Q24_745190"/>
      <w:bookmarkStart w:id="9815" w:name="_ETM_Q24_745490"/>
      <w:bookmarkEnd w:id="9774"/>
      <w:bookmarkEnd w:id="9775"/>
      <w:bookmarkEnd w:id="9776"/>
      <w:bookmarkEnd w:id="9777"/>
      <w:bookmarkEnd w:id="9778"/>
      <w:bookmarkEnd w:id="9779"/>
      <w:bookmarkEnd w:id="9780"/>
      <w:bookmarkEnd w:id="9781"/>
      <w:bookmarkEnd w:id="9782"/>
      <w:bookmarkEnd w:id="9783"/>
      <w:bookmarkEnd w:id="9784"/>
      <w:bookmarkEnd w:id="9785"/>
      <w:bookmarkEnd w:id="9786"/>
      <w:bookmarkEnd w:id="9787"/>
      <w:bookmarkEnd w:id="9788"/>
      <w:bookmarkEnd w:id="9789"/>
      <w:bookmarkEnd w:id="9790"/>
      <w:bookmarkEnd w:id="9791"/>
      <w:bookmarkEnd w:id="9792"/>
      <w:bookmarkEnd w:id="9793"/>
      <w:bookmarkEnd w:id="9794"/>
      <w:bookmarkEnd w:id="9795"/>
      <w:bookmarkEnd w:id="9796"/>
      <w:bookmarkEnd w:id="9797"/>
      <w:bookmarkEnd w:id="9798"/>
      <w:bookmarkEnd w:id="9799"/>
      <w:bookmarkEnd w:id="9800"/>
      <w:bookmarkEnd w:id="9801"/>
      <w:bookmarkEnd w:id="9802"/>
      <w:bookmarkEnd w:id="9803"/>
      <w:bookmarkEnd w:id="9804"/>
      <w:bookmarkEnd w:id="9805"/>
      <w:bookmarkEnd w:id="9806"/>
      <w:bookmarkEnd w:id="9807"/>
      <w:bookmarkEnd w:id="9808"/>
      <w:bookmarkEnd w:id="9809"/>
      <w:bookmarkEnd w:id="9810"/>
      <w:bookmarkEnd w:id="9811"/>
      <w:bookmarkEnd w:id="9812"/>
      <w:bookmarkEnd w:id="9813"/>
      <w:bookmarkEnd w:id="9814"/>
      <w:bookmarkEnd w:id="9815"/>
      <w:r>
        <w:rPr>
          <w:rFonts w:hint="cs"/>
          <w:rtl/>
          <w:lang w:eastAsia="he-IL"/>
        </w:rPr>
        <w:t xml:space="preserve">לכן </w:t>
      </w:r>
      <w:bookmarkStart w:id="9816" w:name="_ETM_Q24_740755"/>
      <w:bookmarkEnd w:id="9816"/>
      <w:r>
        <w:rPr>
          <w:rFonts w:hint="cs"/>
          <w:rtl/>
          <w:lang w:eastAsia="he-IL"/>
        </w:rPr>
        <w:t>אני כתבתי מכתב. אני רוצה להבין מי אישר את זה</w:t>
      </w:r>
      <w:bookmarkStart w:id="9817" w:name="_ETM_Q24_743693"/>
      <w:bookmarkEnd w:id="9817"/>
      <w:r>
        <w:rPr>
          <w:rFonts w:hint="cs"/>
          <w:rtl/>
          <w:lang w:eastAsia="he-IL"/>
        </w:rPr>
        <w:t xml:space="preserve">, כי כהרגלכם בקודש, אצלכם הכול מותר. הכול. </w:t>
      </w:r>
      <w:bookmarkStart w:id="9818" w:name="TOR_Q25"/>
      <w:bookmarkStart w:id="9819" w:name="_ETM_Q25_700167"/>
      <w:bookmarkStart w:id="9820" w:name="_ETM_Q25_703107"/>
      <w:bookmarkStart w:id="9821" w:name="_ETM_Q25_701077"/>
      <w:bookmarkStart w:id="9822" w:name="_ETM_Q25_700427"/>
      <w:bookmarkStart w:id="9823" w:name="_ETM_Q25_698907"/>
      <w:bookmarkStart w:id="9824" w:name="_ETM_Q25_694517"/>
      <w:bookmarkEnd w:id="9818"/>
      <w:bookmarkEnd w:id="9819"/>
      <w:bookmarkEnd w:id="9820"/>
      <w:bookmarkEnd w:id="9821"/>
      <w:bookmarkEnd w:id="9822"/>
      <w:bookmarkEnd w:id="9823"/>
      <w:bookmarkEnd w:id="9824"/>
      <w:r>
        <w:rPr>
          <w:rFonts w:hint="cs"/>
          <w:rtl/>
          <w:lang w:eastAsia="he-IL"/>
        </w:rPr>
        <w:t xml:space="preserve">לית דין </w:t>
      </w:r>
      <w:bookmarkStart w:id="9825" w:name="_ETM_Q25_144578"/>
      <w:bookmarkEnd w:id="9825"/>
      <w:r>
        <w:rPr>
          <w:rFonts w:hint="cs"/>
          <w:rtl/>
          <w:lang w:eastAsia="he-IL"/>
        </w:rPr>
        <w:t xml:space="preserve">ולית דיין. </w:t>
      </w:r>
      <w:bookmarkStart w:id="9826" w:name="_ETM_Q25_146907"/>
      <w:bookmarkEnd w:id="9826"/>
      <w:r>
        <w:rPr>
          <w:rFonts w:hint="cs"/>
          <w:rtl/>
          <w:lang w:eastAsia="he-IL"/>
        </w:rPr>
        <w:t>כסף של אבא שלכם. אתם גונבים, עושי</w:t>
      </w:r>
      <w:bookmarkStart w:id="9827" w:name="_ETM_Q25_146329"/>
      <w:bookmarkEnd w:id="9827"/>
      <w:r>
        <w:rPr>
          <w:rFonts w:hint="cs"/>
          <w:rtl/>
          <w:lang w:eastAsia="he-IL"/>
        </w:rPr>
        <w:t xml:space="preserve">ם מה </w:t>
      </w:r>
      <w:bookmarkStart w:id="9828" w:name="_ETM_Q25_149033"/>
      <w:bookmarkEnd w:id="9828"/>
      <w:r>
        <w:rPr>
          <w:rFonts w:hint="cs"/>
          <w:rtl/>
          <w:lang w:eastAsia="he-IL"/>
        </w:rPr>
        <w:t xml:space="preserve">שאתם רוצים. הכול מותר. </w:t>
      </w:r>
      <w:bookmarkStart w:id="9829" w:name="_ETM_Q25_151030"/>
      <w:bookmarkEnd w:id="9829"/>
      <w:r>
        <w:rPr>
          <w:rFonts w:hint="cs"/>
          <w:rtl/>
          <w:lang w:eastAsia="he-IL"/>
        </w:rPr>
        <w:t xml:space="preserve">כשרציתי, כשר, </w:t>
      </w:r>
      <w:bookmarkStart w:id="9830" w:name="_ETM_Q25_152949"/>
      <w:bookmarkEnd w:id="9830"/>
      <w:r>
        <w:rPr>
          <w:rFonts w:hint="cs"/>
          <w:rtl/>
          <w:lang w:eastAsia="he-IL"/>
        </w:rPr>
        <w:t xml:space="preserve">ביקשתי לקנות לי אייפד </w:t>
      </w:r>
      <w:bookmarkStart w:id="9831" w:name="_ETM_Q25_158863"/>
      <w:bookmarkStart w:id="9832" w:name="_ETM_Q25_154119"/>
      <w:bookmarkEnd w:id="9831"/>
      <w:bookmarkEnd w:id="9832"/>
      <w:r>
        <w:rPr>
          <w:rFonts w:hint="cs"/>
          <w:rtl/>
          <w:lang w:eastAsia="he-IL"/>
        </w:rPr>
        <w:t xml:space="preserve">ב-700 שקל, </w:t>
      </w:r>
      <w:bookmarkStart w:id="9833" w:name="_ETM_Q25_155589"/>
      <w:bookmarkEnd w:id="9833"/>
      <w:r>
        <w:rPr>
          <w:rFonts w:hint="cs"/>
          <w:rtl/>
          <w:lang w:eastAsia="he-IL"/>
        </w:rPr>
        <w:t xml:space="preserve">עשו פה ועדות שלמות. אצלכם לית </w:t>
      </w:r>
      <w:bookmarkStart w:id="9834" w:name="_ETM_Q25_158240"/>
      <w:bookmarkEnd w:id="9834"/>
      <w:r>
        <w:rPr>
          <w:rFonts w:hint="cs"/>
          <w:rtl/>
          <w:lang w:eastAsia="he-IL"/>
        </w:rPr>
        <w:t xml:space="preserve">דין ולית </w:t>
      </w:r>
      <w:bookmarkStart w:id="9835" w:name="_ETM_Q25_163279"/>
      <w:bookmarkEnd w:id="9835"/>
      <w:r>
        <w:rPr>
          <w:rFonts w:hint="cs"/>
          <w:rtl/>
          <w:lang w:eastAsia="he-IL"/>
        </w:rPr>
        <w:lastRenderedPageBreak/>
        <w:t>דיין. הפקרות כללית. מגדל בב</w:t>
      </w:r>
      <w:bookmarkStart w:id="9836" w:name="_ETM_Q25_160601"/>
      <w:bookmarkEnd w:id="9836"/>
      <w:r>
        <w:rPr>
          <w:rFonts w:hint="cs"/>
          <w:rtl/>
          <w:lang w:eastAsia="he-IL"/>
        </w:rPr>
        <w:t>ל. הכול מותר. מנדלבלו</w:t>
      </w:r>
      <w:bookmarkStart w:id="9837" w:name="_ETM_Q25_163500"/>
      <w:bookmarkEnd w:id="9837"/>
      <w:r>
        <w:rPr>
          <w:rFonts w:hint="cs"/>
          <w:rtl/>
          <w:lang w:eastAsia="he-IL"/>
        </w:rPr>
        <w:t xml:space="preserve">ף </w:t>
      </w:r>
      <w:bookmarkStart w:id="9838" w:name="_ETM_Q25_167769"/>
      <w:bookmarkEnd w:id="9838"/>
      <w:r>
        <w:rPr>
          <w:rFonts w:hint="cs"/>
          <w:rtl/>
          <w:lang w:eastAsia="he-IL"/>
        </w:rPr>
        <w:t xml:space="preserve">מקבל אבטחה על </w:t>
      </w:r>
      <w:bookmarkStart w:id="9839" w:name="_ETM_Q25_165280"/>
      <w:bookmarkEnd w:id="9839"/>
      <w:r>
        <w:rPr>
          <w:rFonts w:hint="cs"/>
          <w:rtl/>
          <w:lang w:eastAsia="he-IL"/>
        </w:rPr>
        <w:t>חשבון אזרחי ישראל שאין להם מה לאכול.</w:t>
      </w:r>
      <w:bookmarkStart w:id="9840" w:name="_ETM_Q25_169279"/>
      <w:bookmarkEnd w:id="9840"/>
    </w:p>
    <w:p w:rsidR="008A18D3" w:rsidRDefault="008A18D3" w:rsidP="00BB300E">
      <w:pPr>
        <w:rPr>
          <w:rtl/>
          <w:lang w:eastAsia="he-IL"/>
        </w:rPr>
      </w:pPr>
      <w:bookmarkStart w:id="9841" w:name="_ETM_Q25_169784"/>
      <w:bookmarkStart w:id="9842" w:name="_ETM_Q25_169876"/>
      <w:bookmarkEnd w:id="9841"/>
      <w:bookmarkEnd w:id="9842"/>
    </w:p>
    <w:p w:rsidR="008A18D3" w:rsidRDefault="008A18D3" w:rsidP="00BB300E">
      <w:pPr>
        <w:rPr>
          <w:rtl/>
        </w:rPr>
      </w:pPr>
      <w:bookmarkStart w:id="9843" w:name="_ETM_Q25_169928"/>
      <w:bookmarkStart w:id="9844" w:name="_ETM_Q25_169996"/>
      <w:bookmarkEnd w:id="9843"/>
      <w:bookmarkEnd w:id="9844"/>
      <w:r>
        <w:rPr>
          <w:rFonts w:hint="cs"/>
          <w:rtl/>
          <w:lang w:eastAsia="he-IL"/>
        </w:rPr>
        <w:t xml:space="preserve">אני </w:t>
      </w:r>
      <w:bookmarkStart w:id="9845" w:name="_ETM_Q25_170440"/>
      <w:bookmarkEnd w:id="9845"/>
      <w:r>
        <w:rPr>
          <w:rFonts w:hint="cs"/>
          <w:rtl/>
          <w:lang w:eastAsia="he-IL"/>
        </w:rPr>
        <w:t xml:space="preserve">הגשתי פה הצעת חוק, דרך אגב, </w:t>
      </w:r>
      <w:bookmarkStart w:id="9846" w:name="_ETM_Q25_170270"/>
      <w:bookmarkEnd w:id="9846"/>
      <w:r>
        <w:rPr>
          <w:rFonts w:hint="cs"/>
          <w:rtl/>
          <w:lang w:eastAsia="he-IL"/>
        </w:rPr>
        <w:t>לביטול מע"מ על תרופות מצילות חיים</w:t>
      </w:r>
      <w:bookmarkStart w:id="9847" w:name="_ETM_Q25_171280"/>
      <w:bookmarkEnd w:id="9847"/>
      <w:r>
        <w:rPr>
          <w:rFonts w:hint="cs"/>
          <w:rtl/>
          <w:lang w:eastAsia="he-IL"/>
        </w:rPr>
        <w:t xml:space="preserve">. לא נתתם. קחו את האבטחה של מנדלבליט, </w:t>
      </w:r>
      <w:bookmarkStart w:id="9848" w:name="_ETM_Q25_174750"/>
      <w:bookmarkEnd w:id="9848"/>
      <w:r>
        <w:rPr>
          <w:rFonts w:hint="cs"/>
          <w:rtl/>
          <w:lang w:eastAsia="he-IL"/>
        </w:rPr>
        <w:t xml:space="preserve">נממן כמה תרופות לאנשים שמתים כל יום. </w:t>
      </w:r>
      <w:bookmarkStart w:id="9849" w:name="_ETM_Q25_177869"/>
      <w:bookmarkStart w:id="9850" w:name="_ETM_Q25_112075"/>
      <w:bookmarkStart w:id="9851" w:name="_ETM_Q25_112128"/>
      <w:bookmarkStart w:id="9852" w:name="_ETM_Q25_180120"/>
      <w:bookmarkStart w:id="9853" w:name="_ETM_Q25_180299"/>
      <w:bookmarkStart w:id="9854" w:name="_ETM_Q25_180390"/>
      <w:bookmarkStart w:id="9855" w:name="_ETM_Q25_180599"/>
      <w:bookmarkStart w:id="9856" w:name="_ETM_Q25_181560"/>
      <w:bookmarkStart w:id="9857" w:name="_ETM_Q25_181740"/>
      <w:bookmarkStart w:id="9858" w:name="_ETM_Q25_182100"/>
      <w:bookmarkEnd w:id="9849"/>
      <w:bookmarkEnd w:id="9850"/>
      <w:bookmarkEnd w:id="9851"/>
      <w:bookmarkEnd w:id="9852"/>
      <w:bookmarkEnd w:id="9853"/>
      <w:bookmarkEnd w:id="9854"/>
      <w:bookmarkEnd w:id="9855"/>
      <w:bookmarkEnd w:id="9856"/>
      <w:bookmarkEnd w:id="9857"/>
      <w:bookmarkEnd w:id="9858"/>
      <w:r>
        <w:rPr>
          <w:rFonts w:hint="cs"/>
          <w:rtl/>
          <w:lang w:eastAsia="he-IL"/>
        </w:rPr>
        <w:t xml:space="preserve">לא נראה </w:t>
      </w:r>
      <w:bookmarkStart w:id="9859" w:name="_ETM_Q25_183123"/>
      <w:bookmarkStart w:id="9860" w:name="_ETM_Q25_178299"/>
      <w:bookmarkEnd w:id="9859"/>
      <w:bookmarkEnd w:id="9860"/>
      <w:r>
        <w:rPr>
          <w:rFonts w:hint="cs"/>
          <w:rtl/>
          <w:lang w:eastAsia="he-IL"/>
        </w:rPr>
        <w:t>לכ</w:t>
      </w:r>
      <w:r>
        <w:rPr>
          <w:rtl/>
        </w:rPr>
        <w:t xml:space="preserve">ם </w:t>
      </w:r>
      <w:bookmarkStart w:id="9861" w:name="_ETM_Q25_182340"/>
      <w:bookmarkEnd w:id="9861"/>
      <w:r>
        <w:rPr>
          <w:rtl/>
        </w:rPr>
        <w:t xml:space="preserve">יותר </w:t>
      </w:r>
      <w:bookmarkStart w:id="9862" w:name="_ETM_Q25_182550"/>
      <w:bookmarkEnd w:id="9862"/>
      <w:r>
        <w:rPr>
          <w:rtl/>
        </w:rPr>
        <w:t>הגיוני</w:t>
      </w:r>
      <w:r>
        <w:rPr>
          <w:rFonts w:hint="cs"/>
          <w:rtl/>
        </w:rPr>
        <w:t>?</w:t>
      </w:r>
      <w:r>
        <w:rPr>
          <w:rtl/>
        </w:rPr>
        <w:t xml:space="preserve"> </w:t>
      </w:r>
      <w:bookmarkStart w:id="9863" w:name="_ETM_Q25_183110"/>
      <w:bookmarkStart w:id="9864" w:name="_ETM_Q25_183439"/>
      <w:bookmarkStart w:id="9865" w:name="_ETM_Q25_183590"/>
      <w:bookmarkEnd w:id="9863"/>
      <w:bookmarkEnd w:id="9864"/>
      <w:bookmarkEnd w:id="9865"/>
      <w:r>
        <w:rPr>
          <w:rFonts w:hint="cs"/>
          <w:rtl/>
        </w:rPr>
        <w:t xml:space="preserve">לאיזה </w:t>
      </w:r>
      <w:bookmarkStart w:id="9866" w:name="_ETM_Q25_180010"/>
      <w:bookmarkEnd w:id="9866"/>
      <w:r>
        <w:rPr>
          <w:rFonts w:hint="cs"/>
          <w:rtl/>
        </w:rPr>
        <w:t>שר</w:t>
      </w:r>
      <w:r>
        <w:rPr>
          <w:rtl/>
        </w:rPr>
        <w:t xml:space="preserve"> </w:t>
      </w:r>
      <w:bookmarkStart w:id="9867" w:name="_ETM_Q25_183860"/>
      <w:bookmarkEnd w:id="9867"/>
      <w:r>
        <w:rPr>
          <w:rtl/>
        </w:rPr>
        <w:t xml:space="preserve">פה </w:t>
      </w:r>
      <w:bookmarkStart w:id="9868" w:name="_ETM_Q25_184009"/>
      <w:bookmarkEnd w:id="9868"/>
      <w:r>
        <w:rPr>
          <w:rtl/>
        </w:rPr>
        <w:t xml:space="preserve">יש </w:t>
      </w:r>
      <w:bookmarkStart w:id="9869" w:name="_ETM_Q25_184130"/>
      <w:bookmarkEnd w:id="9869"/>
      <w:r>
        <w:rPr>
          <w:rtl/>
        </w:rPr>
        <w:t>אבטחה</w:t>
      </w:r>
      <w:r>
        <w:rPr>
          <w:rFonts w:hint="cs"/>
          <w:rtl/>
        </w:rPr>
        <w:t>?</w:t>
      </w:r>
      <w:r>
        <w:rPr>
          <w:rtl/>
        </w:rPr>
        <w:t xml:space="preserve"> </w:t>
      </w:r>
      <w:bookmarkStart w:id="9870" w:name="_ETM_Q25_184790"/>
      <w:bookmarkEnd w:id="9870"/>
      <w:r>
        <w:rPr>
          <w:rtl/>
        </w:rPr>
        <w:t>ל</w:t>
      </w:r>
      <w:bookmarkStart w:id="9871" w:name="_ETM_Q25_184880"/>
      <w:bookmarkStart w:id="9872" w:name="_ETM_Q25_182780"/>
      <w:bookmarkEnd w:id="9871"/>
      <w:bookmarkEnd w:id="9872"/>
      <w:r>
        <w:rPr>
          <w:rtl/>
        </w:rPr>
        <w:t xml:space="preserve">איזה </w:t>
      </w:r>
      <w:bookmarkStart w:id="9873" w:name="_ETM_Q25_185059"/>
      <w:bookmarkEnd w:id="9873"/>
      <w:r>
        <w:rPr>
          <w:rtl/>
        </w:rPr>
        <w:t xml:space="preserve">חבר </w:t>
      </w:r>
      <w:bookmarkStart w:id="9874" w:name="_ETM_Q25_185300"/>
      <w:bookmarkEnd w:id="9874"/>
      <w:r>
        <w:rPr>
          <w:rtl/>
        </w:rPr>
        <w:t>כנסת</w:t>
      </w:r>
      <w:r>
        <w:rPr>
          <w:rFonts w:hint="cs"/>
          <w:rtl/>
        </w:rPr>
        <w:t>?</w:t>
      </w:r>
      <w:r>
        <w:rPr>
          <w:rtl/>
        </w:rPr>
        <w:t xml:space="preserve"> </w:t>
      </w:r>
      <w:bookmarkStart w:id="9875" w:name="_ETM_Q25_186680"/>
      <w:bookmarkEnd w:id="9875"/>
      <w:r>
        <w:rPr>
          <w:rtl/>
        </w:rPr>
        <w:t>ל</w:t>
      </w:r>
      <w:r>
        <w:rPr>
          <w:rFonts w:hint="cs"/>
          <w:rtl/>
        </w:rPr>
        <w:t>ו ולבני ביתו.</w:t>
      </w:r>
      <w:r>
        <w:rPr>
          <w:rtl/>
        </w:rPr>
        <w:t xml:space="preserve"> </w:t>
      </w:r>
      <w:bookmarkStart w:id="9876" w:name="_ETM_Q25_186980"/>
      <w:bookmarkStart w:id="9877" w:name="_ETM_Q25_187319"/>
      <w:bookmarkStart w:id="9878" w:name="_ETM_Q25_187499"/>
      <w:bookmarkStart w:id="9879" w:name="_ETM_Q25_189350"/>
      <w:bookmarkEnd w:id="9876"/>
      <w:bookmarkEnd w:id="9877"/>
      <w:bookmarkEnd w:id="9878"/>
      <w:bookmarkEnd w:id="9879"/>
      <w:r>
        <w:rPr>
          <w:rtl/>
        </w:rPr>
        <w:t xml:space="preserve">תראו </w:t>
      </w:r>
      <w:bookmarkStart w:id="9880" w:name="_ETM_Q25_189860"/>
      <w:bookmarkEnd w:id="9880"/>
      <w:r>
        <w:rPr>
          <w:rtl/>
        </w:rPr>
        <w:t xml:space="preserve">לאן </w:t>
      </w:r>
      <w:bookmarkStart w:id="9881" w:name="_ETM_Q25_190309"/>
      <w:bookmarkEnd w:id="9881"/>
      <w:r>
        <w:rPr>
          <w:rtl/>
        </w:rPr>
        <w:t>הגעת</w:t>
      </w:r>
      <w:r>
        <w:rPr>
          <w:rFonts w:hint="cs"/>
          <w:rtl/>
        </w:rPr>
        <w:t>ם</w:t>
      </w:r>
      <w:bookmarkStart w:id="9882" w:name="_ETM_Q25_190970"/>
      <w:bookmarkStart w:id="9883" w:name="_ETM_Q25_187130"/>
      <w:bookmarkEnd w:id="9882"/>
      <w:bookmarkEnd w:id="9883"/>
      <w:r>
        <w:rPr>
          <w:rFonts w:hint="cs"/>
          <w:rtl/>
        </w:rPr>
        <w:t>. את</w:t>
      </w:r>
      <w:r>
        <w:rPr>
          <w:rtl/>
        </w:rPr>
        <w:t xml:space="preserve">ם </w:t>
      </w:r>
      <w:bookmarkStart w:id="9884" w:name="_ETM_Q25_191270"/>
      <w:bookmarkEnd w:id="9884"/>
      <w:r>
        <w:rPr>
          <w:rtl/>
        </w:rPr>
        <w:t>שפוכים</w:t>
      </w:r>
      <w:r>
        <w:rPr>
          <w:rFonts w:hint="cs"/>
          <w:rtl/>
        </w:rPr>
        <w:t>.</w:t>
      </w:r>
      <w:r>
        <w:rPr>
          <w:rtl/>
        </w:rPr>
        <w:t xml:space="preserve"> </w:t>
      </w:r>
      <w:bookmarkStart w:id="9885" w:name="_ETM_Q25_192650"/>
      <w:bookmarkEnd w:id="9885"/>
      <w:r>
        <w:rPr>
          <w:rtl/>
        </w:rPr>
        <w:t xml:space="preserve">המוח </w:t>
      </w:r>
      <w:bookmarkStart w:id="9886" w:name="_ETM_Q25_193250"/>
      <w:bookmarkStart w:id="9887" w:name="_ETM_Q25_189699"/>
      <w:bookmarkEnd w:id="9886"/>
      <w:bookmarkEnd w:id="9887"/>
      <w:r>
        <w:rPr>
          <w:rFonts w:hint="cs"/>
          <w:rtl/>
        </w:rPr>
        <w:t>נ</w:t>
      </w:r>
      <w:r>
        <w:rPr>
          <w:rtl/>
        </w:rPr>
        <w:t xml:space="preserve">שפך </w:t>
      </w:r>
      <w:bookmarkStart w:id="9888" w:name="_ETM_Q25_193790"/>
      <w:bookmarkEnd w:id="9888"/>
      <w:r>
        <w:rPr>
          <w:rtl/>
        </w:rPr>
        <w:t xml:space="preserve">לכם </w:t>
      </w:r>
      <w:bookmarkStart w:id="9889" w:name="_ETM_Q25_194090"/>
      <w:bookmarkEnd w:id="9889"/>
      <w:r>
        <w:rPr>
          <w:rtl/>
        </w:rPr>
        <w:t>מהשנאה</w:t>
      </w:r>
      <w:r>
        <w:rPr>
          <w:rFonts w:hint="cs"/>
          <w:rtl/>
        </w:rPr>
        <w:t>.</w:t>
      </w:r>
      <w:r>
        <w:rPr>
          <w:rtl/>
        </w:rPr>
        <w:t xml:space="preserve"> </w:t>
      </w:r>
      <w:bookmarkStart w:id="9890" w:name="_ETM_Q25_196650"/>
      <w:bookmarkEnd w:id="9890"/>
      <w:r>
        <w:rPr>
          <w:rtl/>
        </w:rPr>
        <w:t xml:space="preserve">זה </w:t>
      </w:r>
      <w:bookmarkStart w:id="9891" w:name="_ETM_Q25_196890"/>
      <w:bookmarkEnd w:id="9891"/>
      <w:r>
        <w:rPr>
          <w:rtl/>
        </w:rPr>
        <w:t xml:space="preserve">השליח </w:t>
      </w:r>
      <w:bookmarkStart w:id="9892" w:name="_ETM_Q25_197579"/>
      <w:bookmarkEnd w:id="9892"/>
      <w:r>
        <w:rPr>
          <w:rtl/>
        </w:rPr>
        <w:t>שלכם</w:t>
      </w:r>
      <w:r>
        <w:rPr>
          <w:rFonts w:hint="cs"/>
          <w:rtl/>
        </w:rPr>
        <w:t>.</w:t>
      </w:r>
      <w:r>
        <w:rPr>
          <w:rtl/>
        </w:rPr>
        <w:t xml:space="preserve"> </w:t>
      </w:r>
      <w:bookmarkStart w:id="9893" w:name="_ETM_Q25_198920"/>
      <w:bookmarkEnd w:id="9893"/>
      <w:r>
        <w:rPr>
          <w:rtl/>
        </w:rPr>
        <w:t xml:space="preserve">זה </w:t>
      </w:r>
      <w:bookmarkStart w:id="9894" w:name="_ETM_Q25_199190"/>
      <w:bookmarkEnd w:id="9894"/>
      <w:r>
        <w:rPr>
          <w:rFonts w:hint="cs"/>
          <w:rtl/>
        </w:rPr>
        <w:t>ה</w:t>
      </w:r>
      <w:r>
        <w:rPr>
          <w:rtl/>
        </w:rPr>
        <w:t xml:space="preserve">אפיפיור </w:t>
      </w:r>
      <w:bookmarkStart w:id="9895" w:name="_ETM_Q25_199820"/>
      <w:bookmarkEnd w:id="9895"/>
      <w:r>
        <w:rPr>
          <w:rtl/>
        </w:rPr>
        <w:t xml:space="preserve">ששלחתם </w:t>
      </w:r>
      <w:bookmarkStart w:id="9896" w:name="_ETM_Q25_200390"/>
      <w:bookmarkEnd w:id="9896"/>
      <w:r>
        <w:rPr>
          <w:rtl/>
        </w:rPr>
        <w:t>לחזית</w:t>
      </w:r>
      <w:r>
        <w:rPr>
          <w:rFonts w:hint="cs"/>
          <w:rtl/>
        </w:rPr>
        <w:t>.</w:t>
      </w:r>
      <w:r>
        <w:rPr>
          <w:rtl/>
        </w:rPr>
        <w:t xml:space="preserve"> </w:t>
      </w:r>
      <w:bookmarkStart w:id="9897" w:name="_ETM_Q25_202449"/>
      <w:bookmarkStart w:id="9898" w:name="_ETM_Q25_202660"/>
      <w:bookmarkEnd w:id="9897"/>
      <w:bookmarkEnd w:id="9898"/>
      <w:r>
        <w:rPr>
          <w:rtl/>
        </w:rPr>
        <w:t xml:space="preserve">לא </w:t>
      </w:r>
      <w:bookmarkStart w:id="9899" w:name="_ETM_Q25_202779"/>
      <w:bookmarkEnd w:id="9899"/>
      <w:r>
        <w:rPr>
          <w:rtl/>
        </w:rPr>
        <w:t>מתביישים</w:t>
      </w:r>
      <w:r>
        <w:rPr>
          <w:rFonts w:hint="cs"/>
          <w:rtl/>
        </w:rPr>
        <w:t>.</w:t>
      </w:r>
      <w:bookmarkStart w:id="9900" w:name="_ETM_Q25_205739"/>
      <w:bookmarkEnd w:id="9900"/>
    </w:p>
    <w:p w:rsidR="008A18D3" w:rsidRDefault="008A18D3" w:rsidP="00BB300E">
      <w:pPr>
        <w:rPr>
          <w:rtl/>
        </w:rPr>
      </w:pPr>
      <w:bookmarkStart w:id="9901" w:name="_ETM_Q25_205210"/>
      <w:bookmarkStart w:id="9902" w:name="_ETM_Q25_205281"/>
      <w:bookmarkEnd w:id="9901"/>
      <w:bookmarkEnd w:id="9902"/>
    </w:p>
    <w:p w:rsidR="008A18D3" w:rsidRDefault="008A18D3" w:rsidP="00FA722F">
      <w:pPr>
        <w:rPr>
          <w:rtl/>
        </w:rPr>
      </w:pPr>
      <w:bookmarkStart w:id="9903" w:name="_ETM_Q25_205370"/>
      <w:bookmarkStart w:id="9904" w:name="_ETM_Q25_205419"/>
      <w:bookmarkEnd w:id="9903"/>
      <w:bookmarkEnd w:id="9904"/>
      <w:r>
        <w:rPr>
          <w:rtl/>
        </w:rPr>
        <w:t>אתמול</w:t>
      </w:r>
      <w:r>
        <w:rPr>
          <w:rFonts w:hint="cs"/>
          <w:rtl/>
        </w:rPr>
        <w:t>,</w:t>
      </w:r>
      <w:bookmarkStart w:id="9905" w:name="_ETM_Q25_206279"/>
      <w:bookmarkEnd w:id="9905"/>
      <w:r>
        <w:rPr>
          <w:rtl/>
        </w:rPr>
        <w:t xml:space="preserve"> </w:t>
      </w:r>
      <w:bookmarkStart w:id="9906" w:name="_ETM_Q25_207940"/>
      <w:bookmarkEnd w:id="9906"/>
      <w:r>
        <w:rPr>
          <w:rtl/>
        </w:rPr>
        <w:t xml:space="preserve">חבר </w:t>
      </w:r>
      <w:bookmarkStart w:id="9907" w:name="_ETM_Q25_208270"/>
      <w:bookmarkEnd w:id="9907"/>
      <w:r>
        <w:rPr>
          <w:rtl/>
        </w:rPr>
        <w:t xml:space="preserve">הכנסת </w:t>
      </w:r>
      <w:bookmarkStart w:id="9908" w:name="_ETM_Q25_208630"/>
      <w:bookmarkEnd w:id="9908"/>
      <w:r>
        <w:rPr>
          <w:rtl/>
        </w:rPr>
        <w:t>שטייניץ</w:t>
      </w:r>
      <w:r>
        <w:rPr>
          <w:rFonts w:hint="cs"/>
          <w:rtl/>
        </w:rPr>
        <w:t>,</w:t>
      </w:r>
      <w:r>
        <w:rPr>
          <w:rtl/>
        </w:rPr>
        <w:t xml:space="preserve"> </w:t>
      </w:r>
      <w:bookmarkStart w:id="9909" w:name="_ETM_Q25_209110"/>
      <w:bookmarkEnd w:id="9909"/>
      <w:r>
        <w:rPr>
          <w:rtl/>
        </w:rPr>
        <w:t xml:space="preserve">היינו </w:t>
      </w:r>
      <w:bookmarkStart w:id="9910" w:name="_ETM_Q25_209650"/>
      <w:bookmarkEnd w:id="9910"/>
      <w:r>
        <w:rPr>
          <w:rtl/>
        </w:rPr>
        <w:t xml:space="preserve">עדים </w:t>
      </w:r>
      <w:bookmarkStart w:id="9911" w:name="_ETM_Q25_210040"/>
      <w:bookmarkEnd w:id="9911"/>
      <w:r>
        <w:rPr>
          <w:rtl/>
        </w:rPr>
        <w:t xml:space="preserve">לדבר </w:t>
      </w:r>
      <w:bookmarkStart w:id="9912" w:name="_ETM_Q25_210430"/>
      <w:bookmarkEnd w:id="9912"/>
      <w:r>
        <w:rPr>
          <w:rtl/>
        </w:rPr>
        <w:t>מדהים</w:t>
      </w:r>
      <w:r>
        <w:rPr>
          <w:rFonts w:hint="cs"/>
          <w:rtl/>
        </w:rPr>
        <w:t>.</w:t>
      </w:r>
      <w:r>
        <w:rPr>
          <w:rtl/>
        </w:rPr>
        <w:t xml:space="preserve"> </w:t>
      </w:r>
      <w:bookmarkStart w:id="9913" w:name="_ETM_Q25_211740"/>
      <w:bookmarkEnd w:id="9913"/>
      <w:r>
        <w:rPr>
          <w:rtl/>
        </w:rPr>
        <w:t xml:space="preserve">חבר </w:t>
      </w:r>
      <w:bookmarkStart w:id="9914" w:name="_ETM_Q25_212070"/>
      <w:bookmarkEnd w:id="9914"/>
      <w:r>
        <w:rPr>
          <w:rtl/>
        </w:rPr>
        <w:t xml:space="preserve">הכנסת </w:t>
      </w:r>
      <w:bookmarkStart w:id="9915" w:name="_ETM_Q25_213320"/>
      <w:bookmarkEnd w:id="9915"/>
      <w:r>
        <w:rPr>
          <w:rtl/>
        </w:rPr>
        <w:t xml:space="preserve">טופורובסקי </w:t>
      </w:r>
      <w:bookmarkStart w:id="9916" w:name="_ETM_Q25_214129"/>
      <w:bookmarkEnd w:id="9916"/>
      <w:r>
        <w:rPr>
          <w:rtl/>
        </w:rPr>
        <w:t xml:space="preserve">פתאום </w:t>
      </w:r>
      <w:bookmarkStart w:id="9917" w:name="_ETM_Q25_214460"/>
      <w:bookmarkEnd w:id="9917"/>
      <w:r>
        <w:rPr>
          <w:rtl/>
        </w:rPr>
        <w:t xml:space="preserve">נכנס </w:t>
      </w:r>
      <w:bookmarkStart w:id="9918" w:name="_ETM_Q25_214820"/>
      <w:bookmarkEnd w:id="9918"/>
      <w:r>
        <w:rPr>
          <w:rtl/>
        </w:rPr>
        <w:t xml:space="preserve">לוועדת </w:t>
      </w:r>
      <w:bookmarkStart w:id="9919" w:name="_ETM_Q25_215239"/>
      <w:bookmarkEnd w:id="9919"/>
      <w:r>
        <w:rPr>
          <w:rtl/>
        </w:rPr>
        <w:t>הכנסת</w:t>
      </w:r>
      <w:r>
        <w:rPr>
          <w:rFonts w:hint="cs"/>
          <w:rtl/>
        </w:rPr>
        <w:t xml:space="preserve"> –</w:t>
      </w:r>
      <w:r>
        <w:rPr>
          <w:rtl/>
        </w:rPr>
        <w:t xml:space="preserve"> </w:t>
      </w:r>
      <w:bookmarkStart w:id="9920" w:name="_ETM_Q25_215690"/>
      <w:bookmarkEnd w:id="9920"/>
      <w:r>
        <w:rPr>
          <w:rtl/>
        </w:rPr>
        <w:t xml:space="preserve">למרות </w:t>
      </w:r>
      <w:bookmarkStart w:id="9921" w:name="_ETM_Q25_215989"/>
      <w:bookmarkEnd w:id="9921"/>
      <w:r>
        <w:rPr>
          <w:rtl/>
        </w:rPr>
        <w:t xml:space="preserve">שהוא </w:t>
      </w:r>
      <w:bookmarkStart w:id="9922" w:name="_ETM_Q25_216170"/>
      <w:bookmarkEnd w:id="9922"/>
      <w:r>
        <w:rPr>
          <w:rtl/>
        </w:rPr>
        <w:t xml:space="preserve">לא </w:t>
      </w:r>
      <w:bookmarkStart w:id="9923" w:name="_ETM_Q25_216289"/>
      <w:bookmarkEnd w:id="9923"/>
      <w:r>
        <w:rPr>
          <w:rtl/>
        </w:rPr>
        <w:t>יושב</w:t>
      </w:r>
      <w:bookmarkStart w:id="9924" w:name="_ETM_Q25_216469"/>
      <w:bookmarkEnd w:id="9924"/>
      <w:r>
        <w:rPr>
          <w:rFonts w:hint="cs"/>
          <w:rtl/>
        </w:rPr>
        <w:t>-</w:t>
      </w:r>
      <w:r>
        <w:rPr>
          <w:rtl/>
        </w:rPr>
        <w:t xml:space="preserve">ראש </w:t>
      </w:r>
      <w:bookmarkStart w:id="9925" w:name="_ETM_Q25_216620"/>
      <w:bookmarkEnd w:id="9925"/>
      <w:r>
        <w:rPr>
          <w:rtl/>
        </w:rPr>
        <w:t>הוועדה</w:t>
      </w:r>
      <w:bookmarkStart w:id="9926" w:name="_ETM_Q25_216279"/>
      <w:bookmarkEnd w:id="9926"/>
      <w:r>
        <w:rPr>
          <w:rFonts w:hint="cs"/>
          <w:rtl/>
        </w:rPr>
        <w:t xml:space="preserve"> –</w:t>
      </w:r>
      <w:r>
        <w:rPr>
          <w:rtl/>
        </w:rPr>
        <w:t xml:space="preserve"> </w:t>
      </w:r>
      <w:bookmarkStart w:id="9927" w:name="_ETM_Q25_218649"/>
      <w:bookmarkEnd w:id="9927"/>
      <w:r>
        <w:rPr>
          <w:rtl/>
        </w:rPr>
        <w:t>סגר</w:t>
      </w:r>
      <w:r>
        <w:rPr>
          <w:rFonts w:hint="cs"/>
          <w:rtl/>
        </w:rPr>
        <w:t xml:space="preserve"> את</w:t>
      </w:r>
      <w:r>
        <w:rPr>
          <w:rtl/>
        </w:rPr>
        <w:t xml:space="preserve"> </w:t>
      </w:r>
      <w:bookmarkStart w:id="9928" w:name="_ETM_Q25_219430"/>
      <w:bookmarkEnd w:id="9928"/>
      <w:r>
        <w:rPr>
          <w:rFonts w:hint="cs"/>
          <w:rtl/>
        </w:rPr>
        <w:t>ה</w:t>
      </w:r>
      <w:r>
        <w:rPr>
          <w:rtl/>
        </w:rPr>
        <w:t>דלת</w:t>
      </w:r>
      <w:r>
        <w:rPr>
          <w:rFonts w:hint="cs"/>
          <w:rtl/>
        </w:rPr>
        <w:t>,</w:t>
      </w:r>
      <w:r>
        <w:rPr>
          <w:rtl/>
        </w:rPr>
        <w:t xml:space="preserve"> </w:t>
      </w:r>
      <w:bookmarkStart w:id="9929" w:name="_ETM_Q25_220440"/>
      <w:bookmarkEnd w:id="9929"/>
      <w:r>
        <w:rPr>
          <w:rtl/>
        </w:rPr>
        <w:t xml:space="preserve">למרות </w:t>
      </w:r>
      <w:bookmarkStart w:id="9930" w:name="_ETM_Q25_220830"/>
      <w:bookmarkEnd w:id="9930"/>
      <w:r>
        <w:rPr>
          <w:rtl/>
        </w:rPr>
        <w:t xml:space="preserve">שאמרו </w:t>
      </w:r>
      <w:bookmarkStart w:id="9931" w:name="_ETM_Q25_221130"/>
      <w:bookmarkEnd w:id="9931"/>
      <w:r>
        <w:rPr>
          <w:rtl/>
        </w:rPr>
        <w:t xml:space="preserve">שאנחנו </w:t>
      </w:r>
      <w:bookmarkStart w:id="9932" w:name="_ETM_Q25_221550"/>
      <w:bookmarkEnd w:id="9932"/>
      <w:r>
        <w:rPr>
          <w:rtl/>
        </w:rPr>
        <w:t>בהפסקה</w:t>
      </w:r>
      <w:r>
        <w:rPr>
          <w:rFonts w:hint="cs"/>
          <w:rtl/>
        </w:rPr>
        <w:t>.</w:t>
      </w:r>
      <w:r>
        <w:rPr>
          <w:rtl/>
        </w:rPr>
        <w:t xml:space="preserve"> </w:t>
      </w:r>
      <w:bookmarkStart w:id="9933" w:name="_ETM_Q25_222060"/>
      <w:bookmarkEnd w:id="9933"/>
      <w:r>
        <w:rPr>
          <w:rtl/>
        </w:rPr>
        <w:t xml:space="preserve">אתה </w:t>
      </w:r>
      <w:bookmarkStart w:id="9934" w:name="_ETM_Q25_222270"/>
      <w:bookmarkEnd w:id="9934"/>
      <w:r>
        <w:rPr>
          <w:rtl/>
        </w:rPr>
        <w:t>זוכר</w:t>
      </w:r>
      <w:r>
        <w:rPr>
          <w:rFonts w:hint="cs"/>
          <w:rtl/>
        </w:rPr>
        <w:t>, היינו שם.</w:t>
      </w:r>
      <w:bookmarkStart w:id="9935" w:name="_ETM_Q25_218519"/>
      <w:bookmarkStart w:id="9936" w:name="_ETM_Q25_221319"/>
      <w:bookmarkEnd w:id="9935"/>
      <w:bookmarkEnd w:id="9936"/>
      <w:r>
        <w:rPr>
          <w:rtl/>
        </w:rPr>
        <w:t xml:space="preserve"> </w:t>
      </w:r>
      <w:bookmarkStart w:id="9937" w:name="_ETM_Q25_222540"/>
      <w:bookmarkStart w:id="9938" w:name="_ETM_Q25_222780"/>
      <w:bookmarkStart w:id="9939" w:name="_ETM_Q25_224320"/>
      <w:bookmarkEnd w:id="9937"/>
      <w:bookmarkEnd w:id="9938"/>
      <w:bookmarkEnd w:id="9939"/>
      <w:r>
        <w:rPr>
          <w:rtl/>
        </w:rPr>
        <w:t>הבן</w:t>
      </w:r>
      <w:r w:rsidR="00FA722F">
        <w:rPr>
          <w:rFonts w:hint="cs"/>
          <w:rtl/>
        </w:rPr>
        <w:t xml:space="preserve"> </w:t>
      </w:r>
      <w:r>
        <w:rPr>
          <w:rtl/>
        </w:rPr>
        <w:t xml:space="preserve">אדם </w:t>
      </w:r>
      <w:bookmarkStart w:id="9940" w:name="_ETM_Q25_224979"/>
      <w:bookmarkEnd w:id="9940"/>
      <w:r>
        <w:rPr>
          <w:rtl/>
        </w:rPr>
        <w:t xml:space="preserve">מצביע </w:t>
      </w:r>
      <w:bookmarkStart w:id="9941" w:name="_ETM_Q25_225489"/>
      <w:bookmarkEnd w:id="9941"/>
      <w:r>
        <w:rPr>
          <w:rtl/>
        </w:rPr>
        <w:t xml:space="preserve">עם </w:t>
      </w:r>
      <w:bookmarkStart w:id="9942" w:name="_ETM_Q25_225670"/>
      <w:bookmarkEnd w:id="9942"/>
      <w:r>
        <w:rPr>
          <w:rtl/>
        </w:rPr>
        <w:t xml:space="preserve">עצמו </w:t>
      </w:r>
      <w:bookmarkStart w:id="9943" w:name="_ETM_Q25_226000"/>
      <w:bookmarkEnd w:id="9943"/>
      <w:r>
        <w:rPr>
          <w:rtl/>
        </w:rPr>
        <w:t>לבד</w:t>
      </w:r>
      <w:r>
        <w:rPr>
          <w:rFonts w:hint="cs"/>
          <w:rtl/>
        </w:rPr>
        <w:t>,</w:t>
      </w:r>
      <w:r>
        <w:rPr>
          <w:rtl/>
        </w:rPr>
        <w:t xml:space="preserve"> </w:t>
      </w:r>
      <w:bookmarkStart w:id="9944" w:name="_ETM_Q25_227859"/>
      <w:bookmarkEnd w:id="9944"/>
      <w:r>
        <w:rPr>
          <w:rFonts w:hint="cs"/>
          <w:rtl/>
        </w:rPr>
        <w:t>אי</w:t>
      </w:r>
      <w:bookmarkStart w:id="9945" w:name="_ETM_Q25_224749"/>
      <w:bookmarkEnd w:id="9945"/>
      <w:r>
        <w:rPr>
          <w:rtl/>
        </w:rPr>
        <w:t xml:space="preserve">זה </w:t>
      </w:r>
      <w:bookmarkStart w:id="9946" w:name="_ETM_Q25_228190"/>
      <w:bookmarkEnd w:id="9946"/>
      <w:r>
        <w:rPr>
          <w:rtl/>
        </w:rPr>
        <w:t xml:space="preserve">50 </w:t>
      </w:r>
      <w:bookmarkStart w:id="9947" w:name="_ETM_Q25_228670"/>
      <w:bookmarkEnd w:id="9947"/>
      <w:r>
        <w:rPr>
          <w:rtl/>
        </w:rPr>
        <w:t>הצבעות</w:t>
      </w:r>
      <w:r w:rsidR="00FA722F">
        <w:rPr>
          <w:rFonts w:hint="cs"/>
          <w:rtl/>
        </w:rPr>
        <w:t>:</w:t>
      </w:r>
      <w:bookmarkStart w:id="9948" w:name="_ETM_Q25_226359"/>
      <w:bookmarkEnd w:id="9948"/>
      <w:r>
        <w:rPr>
          <w:rtl/>
        </w:rPr>
        <w:t xml:space="preserve"> </w:t>
      </w:r>
      <w:bookmarkStart w:id="9949" w:name="_ETM_Q25_229179"/>
      <w:bookmarkEnd w:id="9949"/>
      <w:r>
        <w:rPr>
          <w:rtl/>
        </w:rPr>
        <w:t xml:space="preserve">מי </w:t>
      </w:r>
      <w:bookmarkStart w:id="9950" w:name="_ETM_Q25_229359"/>
      <w:bookmarkEnd w:id="9950"/>
      <w:r>
        <w:rPr>
          <w:rtl/>
        </w:rPr>
        <w:t>בעד</w:t>
      </w:r>
      <w:r>
        <w:rPr>
          <w:rFonts w:hint="cs"/>
          <w:rtl/>
        </w:rPr>
        <w:t>?</w:t>
      </w:r>
      <w:r>
        <w:rPr>
          <w:rtl/>
        </w:rPr>
        <w:t xml:space="preserve"> </w:t>
      </w:r>
      <w:bookmarkStart w:id="9951" w:name="_ETM_Q25_229719"/>
      <w:bookmarkEnd w:id="9951"/>
      <w:r>
        <w:rPr>
          <w:rtl/>
        </w:rPr>
        <w:t xml:space="preserve">מי </w:t>
      </w:r>
      <w:bookmarkStart w:id="9952" w:name="_ETM_Q25_229870"/>
      <w:bookmarkEnd w:id="9952"/>
      <w:r>
        <w:rPr>
          <w:rtl/>
        </w:rPr>
        <w:t>נגד</w:t>
      </w:r>
      <w:r>
        <w:rPr>
          <w:rFonts w:hint="cs"/>
          <w:rtl/>
        </w:rPr>
        <w:t>?</w:t>
      </w:r>
      <w:r>
        <w:rPr>
          <w:rtl/>
        </w:rPr>
        <w:t xml:space="preserve"> </w:t>
      </w:r>
      <w:bookmarkStart w:id="9953" w:name="_ETM_Q25_230469"/>
      <w:bookmarkEnd w:id="9953"/>
      <w:r>
        <w:rPr>
          <w:rtl/>
        </w:rPr>
        <w:t>מ</w:t>
      </w:r>
      <w:bookmarkStart w:id="9954" w:name="_ETM_Q25_230649"/>
      <w:bookmarkStart w:id="9955" w:name="_ETM_Q25_231039"/>
      <w:bookmarkStart w:id="9956" w:name="_ETM_Q25_227710"/>
      <w:bookmarkEnd w:id="9954"/>
      <w:bookmarkEnd w:id="9955"/>
      <w:bookmarkEnd w:id="9956"/>
      <w:r>
        <w:rPr>
          <w:rtl/>
        </w:rPr>
        <w:t xml:space="preserve">רים </w:t>
      </w:r>
      <w:bookmarkStart w:id="9957" w:name="_ETM_Q25_231309"/>
      <w:bookmarkEnd w:id="9957"/>
      <w:r>
        <w:rPr>
          <w:rtl/>
        </w:rPr>
        <w:t xml:space="preserve">את </w:t>
      </w:r>
      <w:bookmarkStart w:id="9958" w:name="_ETM_Q25_231370"/>
      <w:bookmarkEnd w:id="9958"/>
      <w:r>
        <w:rPr>
          <w:rtl/>
        </w:rPr>
        <w:t xml:space="preserve">היד </w:t>
      </w:r>
      <w:bookmarkStart w:id="9959" w:name="_ETM_Q25_231699"/>
      <w:bookmarkStart w:id="9960" w:name="_ETM_Q25_227869"/>
      <w:bookmarkEnd w:id="9959"/>
      <w:bookmarkEnd w:id="9960"/>
      <w:r w:rsidR="00FA722F">
        <w:rPr>
          <w:rFonts w:hint="cs"/>
          <w:rtl/>
        </w:rPr>
        <w:t xml:space="preserve">– </w:t>
      </w:r>
      <w:r>
        <w:rPr>
          <w:rFonts w:hint="cs"/>
          <w:rtl/>
        </w:rPr>
        <w:t>ה</w:t>
      </w:r>
      <w:r>
        <w:rPr>
          <w:rtl/>
        </w:rPr>
        <w:t xml:space="preserve">תקבל </w:t>
      </w:r>
      <w:bookmarkStart w:id="9961" w:name="_ETM_Q25_232059"/>
      <w:bookmarkEnd w:id="9961"/>
      <w:r>
        <w:rPr>
          <w:rtl/>
        </w:rPr>
        <w:t>פה</w:t>
      </w:r>
      <w:r>
        <w:rPr>
          <w:rFonts w:hint="cs"/>
          <w:rtl/>
        </w:rPr>
        <w:t xml:space="preserve"> </w:t>
      </w:r>
      <w:r>
        <w:rPr>
          <w:rtl/>
        </w:rPr>
        <w:t>אחד</w:t>
      </w:r>
      <w:r>
        <w:rPr>
          <w:rFonts w:hint="cs"/>
          <w:rtl/>
        </w:rPr>
        <w:t>.</w:t>
      </w:r>
      <w:r>
        <w:rPr>
          <w:rtl/>
        </w:rPr>
        <w:t xml:space="preserve"> </w:t>
      </w:r>
      <w:bookmarkStart w:id="9962" w:name="_ETM_Q25_232570"/>
      <w:bookmarkEnd w:id="9962"/>
      <w:r>
        <w:rPr>
          <w:rtl/>
        </w:rPr>
        <w:t xml:space="preserve">מי </w:t>
      </w:r>
      <w:bookmarkStart w:id="9963" w:name="_ETM_Q25_232690"/>
      <w:bookmarkEnd w:id="9963"/>
      <w:r>
        <w:rPr>
          <w:rtl/>
        </w:rPr>
        <w:t>בעד</w:t>
      </w:r>
      <w:r>
        <w:rPr>
          <w:rFonts w:hint="cs"/>
          <w:rtl/>
        </w:rPr>
        <w:t>?</w:t>
      </w:r>
      <w:r>
        <w:rPr>
          <w:rtl/>
        </w:rPr>
        <w:t xml:space="preserve"> </w:t>
      </w:r>
      <w:bookmarkStart w:id="9964" w:name="_ETM_Q25_233049"/>
      <w:bookmarkEnd w:id="9964"/>
      <w:r>
        <w:rPr>
          <w:rtl/>
        </w:rPr>
        <w:t xml:space="preserve">מי </w:t>
      </w:r>
      <w:bookmarkStart w:id="9965" w:name="_ETM_Q25_233229"/>
      <w:bookmarkEnd w:id="9965"/>
      <w:r>
        <w:rPr>
          <w:rtl/>
        </w:rPr>
        <w:t>נגד</w:t>
      </w:r>
      <w:r>
        <w:rPr>
          <w:rFonts w:hint="cs"/>
          <w:rtl/>
        </w:rPr>
        <w:t>?</w:t>
      </w:r>
      <w:r>
        <w:rPr>
          <w:rtl/>
        </w:rPr>
        <w:t xml:space="preserve"> </w:t>
      </w:r>
      <w:bookmarkStart w:id="9966" w:name="_ETM_Q25_234830"/>
      <w:bookmarkEnd w:id="9966"/>
      <w:r>
        <w:rPr>
          <w:rtl/>
        </w:rPr>
        <w:t>וכו</w:t>
      </w:r>
      <w:bookmarkStart w:id="9967" w:name="_ETM_Q25_235310"/>
      <w:bookmarkStart w:id="9968" w:name="_ETM_Q25_233439"/>
      <w:bookmarkEnd w:id="9967"/>
      <w:bookmarkEnd w:id="9968"/>
      <w:r>
        <w:rPr>
          <w:rFonts w:hint="cs"/>
          <w:rtl/>
        </w:rPr>
        <w:t xml:space="preserve">' </w:t>
      </w:r>
      <w:bookmarkStart w:id="9969" w:name="_ETM_Q25_233239"/>
      <w:bookmarkEnd w:id="9969"/>
      <w:r>
        <w:rPr>
          <w:rFonts w:hint="cs"/>
          <w:rtl/>
        </w:rPr>
        <w:t>וכו'.</w:t>
      </w:r>
      <w:r w:rsidR="008D5FB9">
        <w:rPr>
          <w:rFonts w:hint="cs"/>
          <w:rtl/>
        </w:rPr>
        <w:t xml:space="preserve"> </w:t>
      </w:r>
      <w:bookmarkStart w:id="9970" w:name="_ETM_Q25_236530"/>
      <w:bookmarkStart w:id="9971" w:name="_ETM_Q25_236920"/>
      <w:bookmarkEnd w:id="9970"/>
      <w:bookmarkEnd w:id="9971"/>
      <w:r>
        <w:rPr>
          <w:rFonts w:hint="cs"/>
          <w:rtl/>
        </w:rPr>
        <w:t>דרך אגב</w:t>
      </w:r>
      <w:bookmarkStart w:id="9972" w:name="_ETM_Q25_234459"/>
      <w:bookmarkEnd w:id="9972"/>
      <w:r>
        <w:rPr>
          <w:rFonts w:hint="cs"/>
          <w:rtl/>
        </w:rPr>
        <w:t>,</w:t>
      </w:r>
      <w:r>
        <w:rPr>
          <w:rtl/>
        </w:rPr>
        <w:t xml:space="preserve"> </w:t>
      </w:r>
      <w:bookmarkStart w:id="9973" w:name="_ETM_Q25_237010"/>
      <w:bookmarkEnd w:id="9973"/>
      <w:r>
        <w:rPr>
          <w:rFonts w:hint="cs"/>
          <w:rtl/>
        </w:rPr>
        <w:t xml:space="preserve">זו </w:t>
      </w:r>
      <w:r>
        <w:rPr>
          <w:rtl/>
        </w:rPr>
        <w:t xml:space="preserve">פעם </w:t>
      </w:r>
      <w:bookmarkStart w:id="9974" w:name="_ETM_Q25_237280"/>
      <w:bookmarkEnd w:id="9974"/>
      <w:r>
        <w:rPr>
          <w:rtl/>
        </w:rPr>
        <w:t xml:space="preserve">הראשונה </w:t>
      </w:r>
      <w:bookmarkStart w:id="9975" w:name="_ETM_Q25_237670"/>
      <w:bookmarkEnd w:id="9975"/>
      <w:r>
        <w:rPr>
          <w:rtl/>
        </w:rPr>
        <w:t xml:space="preserve">כמעט </w:t>
      </w:r>
      <w:bookmarkStart w:id="9976" w:name="_ETM_Q25_237940"/>
      <w:bookmarkEnd w:id="9976"/>
      <w:r>
        <w:rPr>
          <w:rtl/>
        </w:rPr>
        <w:t xml:space="preserve">שראיתי </w:t>
      </w:r>
      <w:bookmarkStart w:id="9977" w:name="_ETM_Q25_238300"/>
      <w:bookmarkEnd w:id="9977"/>
      <w:r>
        <w:rPr>
          <w:rtl/>
        </w:rPr>
        <w:t xml:space="preserve">בכנסת </w:t>
      </w:r>
      <w:bookmarkStart w:id="9978" w:name="_ETM_Q25_238780"/>
      <w:bookmarkEnd w:id="9978"/>
      <w:r>
        <w:rPr>
          <w:rtl/>
        </w:rPr>
        <w:t xml:space="preserve">מה </w:t>
      </w:r>
      <w:bookmarkStart w:id="9979" w:name="_ETM_Q25_238900"/>
      <w:bookmarkEnd w:id="9979"/>
      <w:r>
        <w:rPr>
          <w:rtl/>
        </w:rPr>
        <w:t xml:space="preserve">שנקרא </w:t>
      </w:r>
      <w:bookmarkStart w:id="9980" w:name="_ETM_Q25_239260"/>
      <w:bookmarkEnd w:id="9980"/>
      <w:r>
        <w:rPr>
          <w:rtl/>
        </w:rPr>
        <w:t>פה</w:t>
      </w:r>
      <w:r>
        <w:rPr>
          <w:rFonts w:hint="cs"/>
          <w:rtl/>
        </w:rPr>
        <w:t xml:space="preserve"> </w:t>
      </w:r>
      <w:r>
        <w:rPr>
          <w:rtl/>
        </w:rPr>
        <w:t>אחד</w:t>
      </w:r>
      <w:r>
        <w:rPr>
          <w:rFonts w:hint="cs"/>
          <w:rtl/>
        </w:rPr>
        <w:t>.</w:t>
      </w:r>
      <w:bookmarkStart w:id="9981" w:name="_ETM_Q25_236779"/>
      <w:bookmarkEnd w:id="9981"/>
      <w:r>
        <w:rPr>
          <w:rtl/>
        </w:rPr>
        <w:t xml:space="preserve"> </w:t>
      </w:r>
      <w:bookmarkStart w:id="9982" w:name="_ETM_Q25_240470"/>
      <w:bookmarkEnd w:id="9982"/>
      <w:r>
        <w:rPr>
          <w:rFonts w:hint="cs"/>
          <w:rtl/>
        </w:rPr>
        <w:t>ה</w:t>
      </w:r>
      <w:r>
        <w:rPr>
          <w:rtl/>
        </w:rPr>
        <w:t xml:space="preserve">זכיר </w:t>
      </w:r>
      <w:bookmarkStart w:id="9983" w:name="_ETM_Q25_240920"/>
      <w:bookmarkEnd w:id="9983"/>
      <w:r>
        <w:rPr>
          <w:rtl/>
        </w:rPr>
        <w:t>ל</w:t>
      </w:r>
      <w:bookmarkStart w:id="9984" w:name="_ETM_Q25_241579"/>
      <w:bookmarkStart w:id="9985" w:name="_ETM_Q25_241790"/>
      <w:bookmarkEnd w:id="9984"/>
      <w:bookmarkEnd w:id="9985"/>
      <w:r>
        <w:rPr>
          <w:rFonts w:hint="cs"/>
          <w:rtl/>
        </w:rPr>
        <w:t xml:space="preserve">י את </w:t>
      </w:r>
      <w:r>
        <w:rPr>
          <w:rtl/>
        </w:rPr>
        <w:t>סטלין</w:t>
      </w:r>
      <w:bookmarkStart w:id="9986" w:name="_ETM_Q25_238498"/>
      <w:bookmarkEnd w:id="9986"/>
      <w:r>
        <w:rPr>
          <w:rFonts w:hint="cs"/>
          <w:rtl/>
        </w:rPr>
        <w:t>. גם</w:t>
      </w:r>
      <w:r>
        <w:rPr>
          <w:rtl/>
        </w:rPr>
        <w:t xml:space="preserve"> </w:t>
      </w:r>
      <w:bookmarkStart w:id="9987" w:name="_ETM_Q25_242270"/>
      <w:bookmarkEnd w:id="9987"/>
      <w:r>
        <w:rPr>
          <w:rFonts w:hint="cs"/>
          <w:rtl/>
        </w:rPr>
        <w:t>סטלין</w:t>
      </w:r>
      <w:bookmarkStart w:id="9988" w:name="_ETM_Q25_238668"/>
      <w:bookmarkEnd w:id="9988"/>
      <w:r>
        <w:rPr>
          <w:rFonts w:hint="cs"/>
          <w:rtl/>
        </w:rPr>
        <w:t xml:space="preserve"> </w:t>
      </w:r>
      <w:r>
        <w:rPr>
          <w:rtl/>
        </w:rPr>
        <w:t xml:space="preserve">קיבל </w:t>
      </w:r>
      <w:bookmarkStart w:id="9989" w:name="_ETM_Q25_242600"/>
      <w:bookmarkEnd w:id="9989"/>
      <w:r>
        <w:rPr>
          <w:rtl/>
        </w:rPr>
        <w:t xml:space="preserve">החלטות </w:t>
      </w:r>
      <w:bookmarkStart w:id="9990" w:name="_ETM_Q25_243020"/>
      <w:bookmarkEnd w:id="9990"/>
      <w:r>
        <w:rPr>
          <w:rtl/>
        </w:rPr>
        <w:t>פה</w:t>
      </w:r>
      <w:r>
        <w:rPr>
          <w:rFonts w:hint="cs"/>
          <w:rtl/>
        </w:rPr>
        <w:t xml:space="preserve"> </w:t>
      </w:r>
      <w:r>
        <w:rPr>
          <w:rtl/>
        </w:rPr>
        <w:t>אחד</w:t>
      </w:r>
      <w:r>
        <w:rPr>
          <w:rFonts w:hint="cs"/>
          <w:rtl/>
        </w:rPr>
        <w:t>.</w:t>
      </w:r>
      <w:bookmarkStart w:id="9991" w:name="_ETM_Q25_240358"/>
      <w:bookmarkStart w:id="9992" w:name="_ETM_Q25_240968"/>
      <w:bookmarkEnd w:id="9991"/>
      <w:bookmarkEnd w:id="9992"/>
      <w:r>
        <w:rPr>
          <w:rtl/>
        </w:rPr>
        <w:t xml:space="preserve"> </w:t>
      </w:r>
      <w:bookmarkStart w:id="9993" w:name="_ETM_Q25_244130"/>
      <w:bookmarkEnd w:id="9993"/>
      <w:r>
        <w:rPr>
          <w:rtl/>
        </w:rPr>
        <w:t>הבן</w:t>
      </w:r>
      <w:r w:rsidR="00FA722F">
        <w:rPr>
          <w:rFonts w:hint="cs"/>
          <w:rtl/>
        </w:rPr>
        <w:t xml:space="preserve"> </w:t>
      </w:r>
      <w:r>
        <w:rPr>
          <w:rtl/>
        </w:rPr>
        <w:t xml:space="preserve">אדם </w:t>
      </w:r>
      <w:bookmarkStart w:id="9994" w:name="_ETM_Q25_244610"/>
      <w:bookmarkEnd w:id="9994"/>
      <w:r>
        <w:rPr>
          <w:rtl/>
        </w:rPr>
        <w:t>הזוי</w:t>
      </w:r>
      <w:r>
        <w:rPr>
          <w:rFonts w:hint="cs"/>
          <w:rtl/>
        </w:rPr>
        <w:t>.</w:t>
      </w:r>
      <w:r>
        <w:rPr>
          <w:rtl/>
        </w:rPr>
        <w:t xml:space="preserve"> </w:t>
      </w:r>
      <w:bookmarkStart w:id="9995" w:name="_ETM_Q25_245709"/>
      <w:bookmarkEnd w:id="9995"/>
      <w:r>
        <w:rPr>
          <w:rtl/>
        </w:rPr>
        <w:t xml:space="preserve">תראה </w:t>
      </w:r>
      <w:bookmarkStart w:id="9996" w:name="_ETM_Q25_245950"/>
      <w:bookmarkEnd w:id="9996"/>
      <w:r>
        <w:rPr>
          <w:rtl/>
        </w:rPr>
        <w:t>איז</w:t>
      </w:r>
      <w:r>
        <w:rPr>
          <w:rFonts w:hint="cs"/>
          <w:rtl/>
        </w:rPr>
        <w:t>ו</w:t>
      </w:r>
      <w:r>
        <w:rPr>
          <w:rtl/>
        </w:rPr>
        <w:t xml:space="preserve"> </w:t>
      </w:r>
      <w:bookmarkStart w:id="9997" w:name="_ETM_Q25_246190"/>
      <w:bookmarkEnd w:id="9997"/>
      <w:r>
        <w:rPr>
          <w:rtl/>
        </w:rPr>
        <w:t xml:space="preserve">רמה </w:t>
      </w:r>
      <w:bookmarkStart w:id="9998" w:name="_ETM_Q25_246490"/>
      <w:bookmarkStart w:id="9999" w:name="_ETM_Q25_246670"/>
      <w:bookmarkEnd w:id="9998"/>
      <w:bookmarkEnd w:id="9999"/>
      <w:r>
        <w:rPr>
          <w:rFonts w:hint="cs"/>
          <w:rtl/>
        </w:rPr>
        <w:t xml:space="preserve">יש </w:t>
      </w:r>
      <w:bookmarkStart w:id="10000" w:name="_ETM_Q25_242818"/>
      <w:bookmarkEnd w:id="10000"/>
      <w:r>
        <w:rPr>
          <w:rtl/>
        </w:rPr>
        <w:t>לנו</w:t>
      </w:r>
      <w:r>
        <w:rPr>
          <w:rFonts w:hint="cs"/>
          <w:rtl/>
        </w:rPr>
        <w:t>.</w:t>
      </w:r>
      <w:r>
        <w:rPr>
          <w:rtl/>
        </w:rPr>
        <w:t xml:space="preserve"> </w:t>
      </w:r>
      <w:bookmarkStart w:id="10001" w:name="_ETM_Q25_247090"/>
      <w:bookmarkStart w:id="10002" w:name="_ETM_Q25_247600"/>
      <w:bookmarkEnd w:id="10001"/>
      <w:bookmarkEnd w:id="10002"/>
      <w:r>
        <w:rPr>
          <w:rtl/>
        </w:rPr>
        <w:t xml:space="preserve">הם </w:t>
      </w:r>
      <w:bookmarkStart w:id="10003" w:name="_ETM_Q25_247840"/>
      <w:bookmarkEnd w:id="10003"/>
      <w:r>
        <w:rPr>
          <w:rtl/>
        </w:rPr>
        <w:t xml:space="preserve">מודיעים </w:t>
      </w:r>
      <w:bookmarkStart w:id="10004" w:name="_ETM_Q25_248200"/>
      <w:bookmarkEnd w:id="10004"/>
      <w:r>
        <w:rPr>
          <w:rtl/>
        </w:rPr>
        <w:t xml:space="preserve">על </w:t>
      </w:r>
      <w:bookmarkStart w:id="10005" w:name="_ETM_Q25_248319"/>
      <w:bookmarkEnd w:id="10005"/>
      <w:r>
        <w:rPr>
          <w:rtl/>
        </w:rPr>
        <w:t>הפסקה</w:t>
      </w:r>
      <w:r>
        <w:rPr>
          <w:rFonts w:hint="cs"/>
          <w:rtl/>
        </w:rPr>
        <w:t>,</w:t>
      </w:r>
      <w:bookmarkStart w:id="10006" w:name="_ETM_Q25_246578"/>
      <w:bookmarkEnd w:id="10006"/>
      <w:r>
        <w:rPr>
          <w:rtl/>
        </w:rPr>
        <w:t xml:space="preserve"> </w:t>
      </w:r>
      <w:bookmarkStart w:id="10007" w:name="_ETM_Q25_249719"/>
      <w:bookmarkEnd w:id="10007"/>
      <w:r>
        <w:rPr>
          <w:rtl/>
        </w:rPr>
        <w:t>והבן</w:t>
      </w:r>
      <w:r w:rsidR="00FA722F">
        <w:rPr>
          <w:rFonts w:hint="cs"/>
          <w:rtl/>
        </w:rPr>
        <w:t xml:space="preserve"> </w:t>
      </w:r>
      <w:r>
        <w:rPr>
          <w:rtl/>
        </w:rPr>
        <w:t xml:space="preserve">אדם </w:t>
      </w:r>
      <w:bookmarkStart w:id="10008" w:name="_ETM_Q25_250380"/>
      <w:bookmarkEnd w:id="10008"/>
      <w:r>
        <w:rPr>
          <w:rtl/>
        </w:rPr>
        <w:t xml:space="preserve">מצביע </w:t>
      </w:r>
      <w:bookmarkStart w:id="10009" w:name="_ETM_Q25_250740"/>
      <w:bookmarkEnd w:id="10009"/>
      <w:r>
        <w:rPr>
          <w:rtl/>
        </w:rPr>
        <w:t xml:space="preserve">עם </w:t>
      </w:r>
      <w:bookmarkStart w:id="10010" w:name="_ETM_Q25_250889"/>
      <w:bookmarkEnd w:id="10010"/>
      <w:r>
        <w:rPr>
          <w:rtl/>
        </w:rPr>
        <w:t>עצמו</w:t>
      </w:r>
      <w:r>
        <w:rPr>
          <w:rFonts w:hint="cs"/>
          <w:rtl/>
        </w:rPr>
        <w:t>.</w:t>
      </w:r>
      <w:bookmarkStart w:id="10011" w:name="_ETM_Q25_251920"/>
      <w:bookmarkEnd w:id="10011"/>
    </w:p>
    <w:p w:rsidR="008A18D3" w:rsidRDefault="008A18D3" w:rsidP="00BB300E">
      <w:pPr>
        <w:rPr>
          <w:rtl/>
        </w:rPr>
      </w:pPr>
      <w:bookmarkStart w:id="10012" w:name="_ETM_Q25_252026"/>
      <w:bookmarkStart w:id="10013" w:name="_ETM_Q25_252093"/>
      <w:bookmarkEnd w:id="10012"/>
      <w:bookmarkEnd w:id="10013"/>
    </w:p>
    <w:p w:rsidR="008A18D3" w:rsidRDefault="008A18D3" w:rsidP="003F051F">
      <w:pPr>
        <w:rPr>
          <w:rtl/>
        </w:rPr>
      </w:pPr>
      <w:bookmarkStart w:id="10014" w:name="_ETM_Q25_252185"/>
      <w:bookmarkStart w:id="10015" w:name="_ETM_Q25_252232"/>
      <w:bookmarkEnd w:id="10014"/>
      <w:bookmarkEnd w:id="10015"/>
      <w:r>
        <w:rPr>
          <w:rtl/>
        </w:rPr>
        <w:t>עכשיו</w:t>
      </w:r>
      <w:r w:rsidR="00FA722F">
        <w:rPr>
          <w:rFonts w:hint="cs"/>
          <w:rtl/>
        </w:rPr>
        <w:t>,</w:t>
      </w:r>
      <w:r>
        <w:rPr>
          <w:rtl/>
        </w:rPr>
        <w:t xml:space="preserve"> </w:t>
      </w:r>
      <w:bookmarkStart w:id="10016" w:name="_ETM_Q25_252220"/>
      <w:bookmarkEnd w:id="10016"/>
      <w:r>
        <w:rPr>
          <w:rtl/>
        </w:rPr>
        <w:t xml:space="preserve">הרי </w:t>
      </w:r>
      <w:bookmarkStart w:id="10017" w:name="_ETM_Q25_252459"/>
      <w:bookmarkEnd w:id="10017"/>
      <w:r>
        <w:rPr>
          <w:rtl/>
        </w:rPr>
        <w:t xml:space="preserve">ברור </w:t>
      </w:r>
      <w:bookmarkStart w:id="10018" w:name="_ETM_Q25_252880"/>
      <w:bookmarkStart w:id="10019" w:name="_ETM_Q25_248616"/>
      <w:bookmarkEnd w:id="10018"/>
      <w:bookmarkEnd w:id="10019"/>
      <w:r>
        <w:rPr>
          <w:rFonts w:hint="cs"/>
          <w:rtl/>
        </w:rPr>
        <w:t xml:space="preserve">לכם </w:t>
      </w:r>
      <w:r>
        <w:rPr>
          <w:rtl/>
        </w:rPr>
        <w:t xml:space="preserve">לחלוטין </w:t>
      </w:r>
      <w:bookmarkStart w:id="10020" w:name="_ETM_Q25_253390"/>
      <w:bookmarkEnd w:id="10020"/>
      <w:r>
        <w:rPr>
          <w:rtl/>
        </w:rPr>
        <w:t xml:space="preserve">שהוא </w:t>
      </w:r>
      <w:bookmarkStart w:id="10021" w:name="_ETM_Q25_253510"/>
      <w:bookmarkEnd w:id="10021"/>
      <w:r>
        <w:rPr>
          <w:rtl/>
        </w:rPr>
        <w:t xml:space="preserve">מקבל </w:t>
      </w:r>
      <w:bookmarkStart w:id="10022" w:name="_ETM_Q25_253810"/>
      <w:bookmarkEnd w:id="10022"/>
      <w:r>
        <w:rPr>
          <w:rtl/>
        </w:rPr>
        <w:t>הנחיות</w:t>
      </w:r>
      <w:r>
        <w:rPr>
          <w:rFonts w:hint="cs"/>
          <w:rtl/>
        </w:rPr>
        <w:t>.</w:t>
      </w:r>
      <w:r>
        <w:rPr>
          <w:rtl/>
        </w:rPr>
        <w:t xml:space="preserve"> </w:t>
      </w:r>
      <w:bookmarkStart w:id="10023" w:name="_ETM_Q25_254290"/>
      <w:bookmarkEnd w:id="10023"/>
      <w:r>
        <w:rPr>
          <w:rtl/>
        </w:rPr>
        <w:t>ש</w:t>
      </w:r>
      <w:r>
        <w:rPr>
          <w:rFonts w:hint="cs"/>
          <w:rtl/>
        </w:rPr>
        <w:t xml:space="preserve">ם </w:t>
      </w:r>
      <w:bookmarkStart w:id="10024" w:name="_ETM_Q25_250477"/>
      <w:bookmarkEnd w:id="10024"/>
      <w:r>
        <w:rPr>
          <w:rtl/>
        </w:rPr>
        <w:t xml:space="preserve">אף </w:t>
      </w:r>
      <w:bookmarkStart w:id="10025" w:name="_ETM_Q25_254680"/>
      <w:bookmarkEnd w:id="10025"/>
      <w:r>
        <w:rPr>
          <w:rFonts w:hint="cs"/>
          <w:rtl/>
        </w:rPr>
        <w:t>אחד</w:t>
      </w:r>
      <w:r>
        <w:rPr>
          <w:rtl/>
        </w:rPr>
        <w:t xml:space="preserve"> </w:t>
      </w:r>
      <w:bookmarkStart w:id="10026" w:name="_ETM_Q25_254920"/>
      <w:bookmarkEnd w:id="10026"/>
      <w:r>
        <w:rPr>
          <w:rtl/>
        </w:rPr>
        <w:t xml:space="preserve">לא </w:t>
      </w:r>
      <w:bookmarkStart w:id="10027" w:name="_ETM_Q25_254979"/>
      <w:bookmarkEnd w:id="10027"/>
      <w:r>
        <w:rPr>
          <w:rtl/>
        </w:rPr>
        <w:t>זז</w:t>
      </w:r>
      <w:r>
        <w:rPr>
          <w:rFonts w:hint="cs"/>
          <w:rtl/>
        </w:rPr>
        <w:t xml:space="preserve"> –</w:t>
      </w:r>
      <w:r>
        <w:rPr>
          <w:rtl/>
        </w:rPr>
        <w:t xml:space="preserve"> </w:t>
      </w:r>
      <w:bookmarkStart w:id="10028" w:name="_ETM_Q25_255190"/>
      <w:bookmarkEnd w:id="10028"/>
      <w:r>
        <w:rPr>
          <w:rtl/>
        </w:rPr>
        <w:t xml:space="preserve">כל </w:t>
      </w:r>
      <w:bookmarkStart w:id="10029" w:name="_ETM_Q25_255400"/>
      <w:bookmarkEnd w:id="10029"/>
      <w:r>
        <w:rPr>
          <w:rtl/>
        </w:rPr>
        <w:t xml:space="preserve">הקרטונים </w:t>
      </w:r>
      <w:bookmarkStart w:id="10030" w:name="_ETM_Q25_256270"/>
      <w:bookmarkEnd w:id="10030"/>
      <w:r>
        <w:rPr>
          <w:rtl/>
        </w:rPr>
        <w:t xml:space="preserve">לא </w:t>
      </w:r>
      <w:bookmarkStart w:id="10031" w:name="_ETM_Q25_256540"/>
      <w:bookmarkEnd w:id="10031"/>
      <w:r>
        <w:rPr>
          <w:rtl/>
        </w:rPr>
        <w:t xml:space="preserve">זזים </w:t>
      </w:r>
      <w:bookmarkStart w:id="10032" w:name="_ETM_Q25_256930"/>
      <w:bookmarkEnd w:id="10032"/>
      <w:r>
        <w:rPr>
          <w:rtl/>
        </w:rPr>
        <w:t>ש</w:t>
      </w:r>
      <w:r>
        <w:rPr>
          <w:rFonts w:hint="cs"/>
          <w:rtl/>
        </w:rPr>
        <w:t>ם</w:t>
      </w:r>
      <w:bookmarkStart w:id="10033" w:name="_ETM_Q25_255746"/>
      <w:bookmarkEnd w:id="10033"/>
      <w:r>
        <w:rPr>
          <w:rtl/>
        </w:rPr>
        <w:t xml:space="preserve"> </w:t>
      </w:r>
      <w:bookmarkStart w:id="10034" w:name="_ETM_Q25_257200"/>
      <w:bookmarkEnd w:id="10034"/>
      <w:r>
        <w:rPr>
          <w:rtl/>
        </w:rPr>
        <w:t xml:space="preserve">בלי </w:t>
      </w:r>
      <w:bookmarkStart w:id="10035" w:name="_ETM_Q25_257380"/>
      <w:bookmarkEnd w:id="10035"/>
      <w:r>
        <w:rPr>
          <w:rtl/>
        </w:rPr>
        <w:t>הנחיות</w:t>
      </w:r>
      <w:r>
        <w:rPr>
          <w:rFonts w:hint="cs"/>
          <w:rtl/>
        </w:rPr>
        <w:t>.</w:t>
      </w:r>
      <w:r>
        <w:rPr>
          <w:rtl/>
        </w:rPr>
        <w:t xml:space="preserve"> </w:t>
      </w:r>
      <w:bookmarkStart w:id="10036" w:name="_ETM_Q25_258830"/>
      <w:bookmarkEnd w:id="10036"/>
      <w:r>
        <w:rPr>
          <w:rtl/>
        </w:rPr>
        <w:t xml:space="preserve">רק </w:t>
      </w:r>
      <w:bookmarkStart w:id="10037" w:name="_ETM_Q25_259159"/>
      <w:bookmarkEnd w:id="10037"/>
      <w:r>
        <w:rPr>
          <w:rtl/>
        </w:rPr>
        <w:t xml:space="preserve">תראה </w:t>
      </w:r>
      <w:bookmarkStart w:id="10038" w:name="_ETM_Q25_259430"/>
      <w:bookmarkEnd w:id="10038"/>
      <w:r>
        <w:rPr>
          <w:rtl/>
        </w:rPr>
        <w:t xml:space="preserve">לאיזה </w:t>
      </w:r>
      <w:bookmarkStart w:id="10039" w:name="_ETM_Q25_259729"/>
      <w:bookmarkEnd w:id="10039"/>
      <w:r>
        <w:rPr>
          <w:rtl/>
        </w:rPr>
        <w:t xml:space="preserve">שפל </w:t>
      </w:r>
      <w:bookmarkStart w:id="10040" w:name="_ETM_Q25_260180"/>
      <w:bookmarkEnd w:id="10040"/>
      <w:r>
        <w:rPr>
          <w:rtl/>
        </w:rPr>
        <w:t xml:space="preserve">המדרגה </w:t>
      </w:r>
      <w:bookmarkStart w:id="10041" w:name="_ETM_Q25_260720"/>
      <w:bookmarkEnd w:id="10041"/>
      <w:r>
        <w:rPr>
          <w:rtl/>
        </w:rPr>
        <w:t xml:space="preserve">הם </w:t>
      </w:r>
      <w:bookmarkStart w:id="10042" w:name="_ETM_Q25_260840"/>
      <w:bookmarkEnd w:id="10042"/>
      <w:r>
        <w:rPr>
          <w:rtl/>
        </w:rPr>
        <w:t xml:space="preserve">הורידו </w:t>
      </w:r>
      <w:bookmarkStart w:id="10043" w:name="_ETM_Q25_261140"/>
      <w:bookmarkEnd w:id="10043"/>
      <w:r>
        <w:rPr>
          <w:rtl/>
        </w:rPr>
        <w:t xml:space="preserve">את </w:t>
      </w:r>
      <w:bookmarkStart w:id="10044" w:name="_ETM_Q25_261229"/>
      <w:bookmarkEnd w:id="10044"/>
      <w:r>
        <w:rPr>
          <w:rtl/>
        </w:rPr>
        <w:t>הכנסת</w:t>
      </w:r>
      <w:r>
        <w:rPr>
          <w:rFonts w:hint="cs"/>
          <w:rtl/>
        </w:rPr>
        <w:t>.</w:t>
      </w:r>
      <w:r>
        <w:rPr>
          <w:rtl/>
        </w:rPr>
        <w:t xml:space="preserve"> </w:t>
      </w:r>
      <w:bookmarkStart w:id="10045" w:name="_ETM_Q25_262450"/>
      <w:bookmarkEnd w:id="10045"/>
      <w:r>
        <w:rPr>
          <w:rFonts w:hint="cs"/>
          <w:rtl/>
        </w:rPr>
        <w:t xml:space="preserve">על זה </w:t>
      </w:r>
      <w:bookmarkStart w:id="10046" w:name="_ETM_Q25_259427"/>
      <w:bookmarkStart w:id="10047" w:name="_ETM_Q25_262780"/>
      <w:bookmarkEnd w:id="10046"/>
      <w:bookmarkEnd w:id="10047"/>
      <w:r>
        <w:rPr>
          <w:rtl/>
        </w:rPr>
        <w:t xml:space="preserve">אני </w:t>
      </w:r>
      <w:bookmarkStart w:id="10048" w:name="_ETM_Q25_262930"/>
      <w:bookmarkEnd w:id="10048"/>
      <w:r>
        <w:rPr>
          <w:rtl/>
        </w:rPr>
        <w:t>מדבר</w:t>
      </w:r>
      <w:r>
        <w:rPr>
          <w:rFonts w:hint="cs"/>
          <w:rtl/>
        </w:rPr>
        <w:t>.</w:t>
      </w:r>
      <w:bookmarkStart w:id="10049" w:name="_ETM_Q25_257866"/>
      <w:bookmarkEnd w:id="10049"/>
      <w:r>
        <w:rPr>
          <w:rtl/>
        </w:rPr>
        <w:t xml:space="preserve"> </w:t>
      </w:r>
      <w:bookmarkStart w:id="10050" w:name="_ETM_Q25_263950"/>
      <w:bookmarkEnd w:id="10050"/>
      <w:r>
        <w:rPr>
          <w:rtl/>
        </w:rPr>
        <w:t xml:space="preserve">יש </w:t>
      </w:r>
      <w:bookmarkStart w:id="10051" w:name="_ETM_Q25_264250"/>
      <w:bookmarkEnd w:id="10051"/>
      <w:r>
        <w:rPr>
          <w:rtl/>
        </w:rPr>
        <w:t xml:space="preserve">לנו </w:t>
      </w:r>
      <w:bookmarkStart w:id="10052" w:name="_ETM_Q25_264490"/>
      <w:bookmarkEnd w:id="10052"/>
      <w:r>
        <w:rPr>
          <w:rtl/>
        </w:rPr>
        <w:t xml:space="preserve">פה </w:t>
      </w:r>
      <w:bookmarkStart w:id="10053" w:name="_ETM_Q25_264670"/>
      <w:bookmarkEnd w:id="10053"/>
      <w:r>
        <w:rPr>
          <w:rtl/>
        </w:rPr>
        <w:t xml:space="preserve">יושב-ראש </w:t>
      </w:r>
      <w:bookmarkStart w:id="10054" w:name="_ETM_Q25_265209"/>
      <w:bookmarkEnd w:id="10054"/>
      <w:r>
        <w:rPr>
          <w:rtl/>
        </w:rPr>
        <w:t xml:space="preserve">כנסת </w:t>
      </w:r>
      <w:bookmarkStart w:id="10055" w:name="_ETM_Q25_265689"/>
      <w:bookmarkEnd w:id="10055"/>
      <w:r>
        <w:rPr>
          <w:rtl/>
        </w:rPr>
        <w:t xml:space="preserve">שלא </w:t>
      </w:r>
      <w:bookmarkStart w:id="10056" w:name="_ETM_Q25_265990"/>
      <w:bookmarkEnd w:id="10056"/>
      <w:r>
        <w:rPr>
          <w:rtl/>
        </w:rPr>
        <w:t xml:space="preserve">מתפקד </w:t>
      </w:r>
      <w:bookmarkStart w:id="10057" w:name="_ETM_Q25_266390"/>
      <w:bookmarkStart w:id="10058" w:name="_ETM_Q25_266569"/>
      <w:bookmarkEnd w:id="10057"/>
      <w:bookmarkEnd w:id="10058"/>
      <w:r>
        <w:rPr>
          <w:rtl/>
        </w:rPr>
        <w:t xml:space="preserve">כיושב-ראש </w:t>
      </w:r>
      <w:bookmarkStart w:id="10059" w:name="_ETM_Q25_267050"/>
      <w:bookmarkEnd w:id="10059"/>
      <w:r>
        <w:rPr>
          <w:rFonts w:hint="cs"/>
          <w:rtl/>
        </w:rPr>
        <w:t>ה</w:t>
      </w:r>
      <w:r>
        <w:rPr>
          <w:rtl/>
        </w:rPr>
        <w:t>כנסת</w:t>
      </w:r>
      <w:bookmarkStart w:id="10060" w:name="_ETM_Q25_263665"/>
      <w:bookmarkEnd w:id="10060"/>
      <w:r>
        <w:rPr>
          <w:rFonts w:hint="cs"/>
          <w:rtl/>
        </w:rPr>
        <w:t>.</w:t>
      </w:r>
      <w:r>
        <w:rPr>
          <w:rtl/>
        </w:rPr>
        <w:t xml:space="preserve"> </w:t>
      </w:r>
      <w:bookmarkStart w:id="10061" w:name="_ETM_Q25_267350"/>
      <w:bookmarkEnd w:id="10061"/>
      <w:r>
        <w:rPr>
          <w:rtl/>
        </w:rPr>
        <w:t xml:space="preserve">הם </w:t>
      </w:r>
      <w:bookmarkStart w:id="10062" w:name="_ETM_Q25_267440"/>
      <w:bookmarkEnd w:id="10062"/>
      <w:r>
        <w:rPr>
          <w:rtl/>
        </w:rPr>
        <w:t xml:space="preserve">יודעים </w:t>
      </w:r>
      <w:bookmarkStart w:id="10063" w:name="_ETM_Q25_267740"/>
      <w:bookmarkEnd w:id="10063"/>
      <w:r>
        <w:rPr>
          <w:rtl/>
        </w:rPr>
        <w:t xml:space="preserve">את </w:t>
      </w:r>
      <w:bookmarkStart w:id="10064" w:name="_ETM_Q25_267860"/>
      <w:bookmarkEnd w:id="10064"/>
      <w:r>
        <w:rPr>
          <w:rtl/>
        </w:rPr>
        <w:t>זה</w:t>
      </w:r>
      <w:r>
        <w:rPr>
          <w:rFonts w:hint="cs"/>
          <w:rtl/>
        </w:rPr>
        <w:t>.</w:t>
      </w:r>
      <w:r>
        <w:rPr>
          <w:rtl/>
        </w:rPr>
        <w:t xml:space="preserve"> </w:t>
      </w:r>
      <w:bookmarkStart w:id="10065" w:name="_ETM_Q25_268719"/>
      <w:bookmarkEnd w:id="10065"/>
      <w:r>
        <w:rPr>
          <w:rtl/>
        </w:rPr>
        <w:t xml:space="preserve">כולם </w:t>
      </w:r>
      <w:bookmarkStart w:id="10066" w:name="_ETM_Q25_269049"/>
      <w:bookmarkEnd w:id="10066"/>
      <w:r>
        <w:rPr>
          <w:rtl/>
        </w:rPr>
        <w:t xml:space="preserve">יודעים </w:t>
      </w:r>
      <w:bookmarkStart w:id="10067" w:name="_ETM_Q25_269380"/>
      <w:bookmarkEnd w:id="10067"/>
      <w:r>
        <w:rPr>
          <w:rtl/>
        </w:rPr>
        <w:t xml:space="preserve">את </w:t>
      </w:r>
      <w:bookmarkStart w:id="10068" w:name="_ETM_Q25_269469"/>
      <w:bookmarkEnd w:id="10068"/>
      <w:r>
        <w:rPr>
          <w:rtl/>
        </w:rPr>
        <w:t>זה</w:t>
      </w:r>
      <w:r>
        <w:rPr>
          <w:rFonts w:hint="cs"/>
          <w:rtl/>
        </w:rPr>
        <w:t>.</w:t>
      </w:r>
      <w:bookmarkStart w:id="10069" w:name="_ETM_Q25_270789"/>
      <w:bookmarkStart w:id="10070" w:name="_ETM_Q25_272380"/>
      <w:bookmarkStart w:id="10071" w:name="_ETM_Q25_272859"/>
      <w:bookmarkEnd w:id="10069"/>
      <w:bookmarkEnd w:id="10070"/>
      <w:bookmarkEnd w:id="10071"/>
      <w:r>
        <w:rPr>
          <w:rFonts w:hint="cs"/>
          <w:rtl/>
        </w:rPr>
        <w:t xml:space="preserve"> </w:t>
      </w:r>
      <w:bookmarkStart w:id="10072" w:name="_ETM_Q25_268916"/>
      <w:bookmarkEnd w:id="10072"/>
      <w:r>
        <w:rPr>
          <w:rtl/>
        </w:rPr>
        <w:t xml:space="preserve">הכנסת </w:t>
      </w:r>
      <w:bookmarkStart w:id="10073" w:name="_ETM_Q25_273609"/>
      <w:bookmarkEnd w:id="10073"/>
      <w:r>
        <w:rPr>
          <w:rtl/>
        </w:rPr>
        <w:t xml:space="preserve">הגיעה </w:t>
      </w:r>
      <w:bookmarkStart w:id="10074" w:name="_ETM_Q25_274000"/>
      <w:bookmarkEnd w:id="10074"/>
      <w:r>
        <w:rPr>
          <w:rtl/>
        </w:rPr>
        <w:t xml:space="preserve">לשפל </w:t>
      </w:r>
      <w:bookmarkStart w:id="10075" w:name="_ETM_Q25_274450"/>
      <w:bookmarkEnd w:id="10075"/>
      <w:r>
        <w:rPr>
          <w:rtl/>
        </w:rPr>
        <w:t xml:space="preserve">חסר </w:t>
      </w:r>
      <w:bookmarkStart w:id="10076" w:name="_ETM_Q25_274780"/>
      <w:bookmarkEnd w:id="10076"/>
      <w:r>
        <w:rPr>
          <w:rtl/>
        </w:rPr>
        <w:t>תקדים</w:t>
      </w:r>
      <w:r>
        <w:rPr>
          <w:rFonts w:hint="cs"/>
          <w:rtl/>
        </w:rPr>
        <w:t>.</w:t>
      </w:r>
      <w:bookmarkStart w:id="10077" w:name="_ETM_Q25_271576"/>
      <w:bookmarkEnd w:id="10077"/>
      <w:r>
        <w:rPr>
          <w:rtl/>
        </w:rPr>
        <w:t xml:space="preserve"> </w:t>
      </w:r>
      <w:bookmarkStart w:id="10078" w:name="_ETM_Q25_275140"/>
      <w:bookmarkEnd w:id="10078"/>
      <w:r>
        <w:rPr>
          <w:rtl/>
        </w:rPr>
        <w:t xml:space="preserve">דרך </w:t>
      </w:r>
      <w:bookmarkStart w:id="10079" w:name="_ETM_Q25_275319"/>
      <w:bookmarkEnd w:id="10079"/>
      <w:r>
        <w:rPr>
          <w:rtl/>
        </w:rPr>
        <w:t>אגב</w:t>
      </w:r>
      <w:r>
        <w:rPr>
          <w:rFonts w:hint="cs"/>
          <w:rtl/>
        </w:rPr>
        <w:t>,</w:t>
      </w:r>
      <w:r>
        <w:rPr>
          <w:rtl/>
        </w:rPr>
        <w:t xml:space="preserve"> </w:t>
      </w:r>
      <w:bookmarkStart w:id="10080" w:name="_ETM_Q25_275469"/>
      <w:bookmarkEnd w:id="10080"/>
      <w:r>
        <w:rPr>
          <w:rtl/>
        </w:rPr>
        <w:t xml:space="preserve">אני </w:t>
      </w:r>
      <w:bookmarkStart w:id="10081" w:name="_ETM_Q25_275619"/>
      <w:bookmarkEnd w:id="10081"/>
      <w:r>
        <w:rPr>
          <w:rtl/>
        </w:rPr>
        <w:t xml:space="preserve">לא </w:t>
      </w:r>
      <w:bookmarkStart w:id="10082" w:name="_ETM_Q25_275770"/>
      <w:bookmarkStart w:id="10083" w:name="_ETM_Q25_275950"/>
      <w:bookmarkStart w:id="10084" w:name="_ETM_Q25_276130"/>
      <w:bookmarkStart w:id="10085" w:name="_ETM_Q25_272366"/>
      <w:bookmarkEnd w:id="10082"/>
      <w:bookmarkEnd w:id="10083"/>
      <w:bookmarkEnd w:id="10084"/>
      <w:bookmarkEnd w:id="10085"/>
      <w:r>
        <w:rPr>
          <w:rtl/>
        </w:rPr>
        <w:t xml:space="preserve">חושב </w:t>
      </w:r>
      <w:bookmarkStart w:id="10086" w:name="_ETM_Q25_276369"/>
      <w:bookmarkEnd w:id="10086"/>
      <w:r>
        <w:rPr>
          <w:rtl/>
        </w:rPr>
        <w:t xml:space="preserve">שאפשר </w:t>
      </w:r>
      <w:bookmarkStart w:id="10087" w:name="_ETM_Q25_276700"/>
      <w:bookmarkEnd w:id="10087"/>
      <w:r>
        <w:rPr>
          <w:rtl/>
        </w:rPr>
        <w:t xml:space="preserve">לתקן </w:t>
      </w:r>
      <w:bookmarkStart w:id="10088" w:name="_ETM_Q25_277030"/>
      <w:bookmarkEnd w:id="10088"/>
      <w:r>
        <w:rPr>
          <w:rtl/>
        </w:rPr>
        <w:t xml:space="preserve">את </w:t>
      </w:r>
      <w:bookmarkStart w:id="10089" w:name="_ETM_Q25_277119"/>
      <w:bookmarkEnd w:id="10089"/>
      <w:r>
        <w:rPr>
          <w:rtl/>
        </w:rPr>
        <w:t xml:space="preserve">זה </w:t>
      </w:r>
      <w:bookmarkStart w:id="10090" w:name="_ETM_Q25_277179"/>
      <w:bookmarkEnd w:id="10090"/>
      <w:r>
        <w:rPr>
          <w:rtl/>
        </w:rPr>
        <w:t xml:space="preserve">גם </w:t>
      </w:r>
      <w:bookmarkStart w:id="10091" w:name="_ETM_Q25_277329"/>
      <w:bookmarkEnd w:id="10091"/>
      <w:r>
        <w:rPr>
          <w:rtl/>
        </w:rPr>
        <w:t>בעתיד</w:t>
      </w:r>
      <w:r>
        <w:rPr>
          <w:rFonts w:hint="cs"/>
          <w:rtl/>
        </w:rPr>
        <w:t>.</w:t>
      </w:r>
      <w:r>
        <w:rPr>
          <w:rtl/>
        </w:rPr>
        <w:t xml:space="preserve"> </w:t>
      </w:r>
      <w:bookmarkStart w:id="10092" w:name="_ETM_Q25_279799"/>
      <w:bookmarkEnd w:id="10092"/>
      <w:r>
        <w:rPr>
          <w:rtl/>
        </w:rPr>
        <w:t xml:space="preserve">כל </w:t>
      </w:r>
      <w:bookmarkStart w:id="10093" w:name="_ETM_Q25_280130"/>
      <w:bookmarkEnd w:id="10093"/>
      <w:r>
        <w:rPr>
          <w:rtl/>
        </w:rPr>
        <w:t xml:space="preserve">זה </w:t>
      </w:r>
      <w:bookmarkStart w:id="10094" w:name="_ETM_Q25_280280"/>
      <w:bookmarkEnd w:id="10094"/>
      <w:r>
        <w:rPr>
          <w:rtl/>
        </w:rPr>
        <w:t xml:space="preserve">במשמרת </w:t>
      </w:r>
      <w:bookmarkStart w:id="10095" w:name="_ETM_Q25_280909"/>
      <w:bookmarkEnd w:id="10095"/>
      <w:r>
        <w:rPr>
          <w:rtl/>
        </w:rPr>
        <w:t>שלכם</w:t>
      </w:r>
      <w:r>
        <w:rPr>
          <w:rFonts w:hint="cs"/>
          <w:rtl/>
        </w:rPr>
        <w:t>,</w:t>
      </w:r>
      <w:r>
        <w:rPr>
          <w:rtl/>
        </w:rPr>
        <w:t xml:space="preserve"> </w:t>
      </w:r>
      <w:bookmarkStart w:id="10096" w:name="_ETM_Q25_281390"/>
      <w:bookmarkEnd w:id="10096"/>
      <w:r>
        <w:rPr>
          <w:rFonts w:hint="cs"/>
          <w:rtl/>
        </w:rPr>
        <w:t>ה</w:t>
      </w:r>
      <w:r>
        <w:rPr>
          <w:rtl/>
        </w:rPr>
        <w:t>הזויה</w:t>
      </w:r>
      <w:r>
        <w:rPr>
          <w:rFonts w:hint="cs"/>
          <w:rtl/>
        </w:rPr>
        <w:t>.</w:t>
      </w:r>
      <w:r>
        <w:rPr>
          <w:rtl/>
        </w:rPr>
        <w:t xml:space="preserve"> </w:t>
      </w:r>
      <w:bookmarkStart w:id="10097" w:name="_ETM_Q25_282400"/>
      <w:bookmarkEnd w:id="10097"/>
      <w:r>
        <w:rPr>
          <w:rtl/>
        </w:rPr>
        <w:t xml:space="preserve">אני </w:t>
      </w:r>
      <w:bookmarkStart w:id="10098" w:name="_ETM_Q25_282760"/>
      <w:bookmarkEnd w:id="10098"/>
      <w:r>
        <w:rPr>
          <w:rtl/>
        </w:rPr>
        <w:t xml:space="preserve">שומע </w:t>
      </w:r>
      <w:bookmarkStart w:id="10099" w:name="_ETM_Q25_283360"/>
      <w:bookmarkEnd w:id="10099"/>
      <w:r>
        <w:rPr>
          <w:rtl/>
        </w:rPr>
        <w:t xml:space="preserve">עדיין </w:t>
      </w:r>
      <w:bookmarkStart w:id="10100" w:name="_ETM_Q25_283840"/>
      <w:bookmarkEnd w:id="10100"/>
      <w:r>
        <w:rPr>
          <w:rtl/>
        </w:rPr>
        <w:t xml:space="preserve">גם </w:t>
      </w:r>
      <w:bookmarkStart w:id="10101" w:name="_ETM_Q25_284609"/>
      <w:bookmarkEnd w:id="10101"/>
      <w:r>
        <w:rPr>
          <w:rtl/>
        </w:rPr>
        <w:t xml:space="preserve">שהשר </w:t>
      </w:r>
      <w:bookmarkStart w:id="10102" w:name="_ETM_Q25_285149"/>
      <w:bookmarkEnd w:id="10102"/>
      <w:r>
        <w:rPr>
          <w:rtl/>
        </w:rPr>
        <w:t>ב</w:t>
      </w:r>
      <w:bookmarkStart w:id="10103" w:name="_ETM_Q25_281496"/>
      <w:bookmarkEnd w:id="10103"/>
      <w:r>
        <w:rPr>
          <w:rtl/>
        </w:rPr>
        <w:t>ר</w:t>
      </w:r>
      <w:r>
        <w:rPr>
          <w:rFonts w:hint="cs"/>
          <w:rtl/>
        </w:rPr>
        <w:t xml:space="preserve"> לב</w:t>
      </w:r>
      <w:r>
        <w:rPr>
          <w:rtl/>
        </w:rPr>
        <w:t xml:space="preserve"> </w:t>
      </w:r>
      <w:bookmarkStart w:id="10104" w:name="_ETM_Q25_285420"/>
      <w:bookmarkEnd w:id="10104"/>
      <w:r>
        <w:rPr>
          <w:rtl/>
        </w:rPr>
        <w:t xml:space="preserve">אתמול </w:t>
      </w:r>
      <w:bookmarkStart w:id="10105" w:name="_ETM_Q25_286049"/>
      <w:bookmarkEnd w:id="10105"/>
      <w:r>
        <w:rPr>
          <w:rFonts w:hint="cs"/>
          <w:rtl/>
        </w:rPr>
        <w:t>ה</w:t>
      </w:r>
      <w:r>
        <w:rPr>
          <w:rtl/>
        </w:rPr>
        <w:t xml:space="preserve">חליט </w:t>
      </w:r>
      <w:bookmarkStart w:id="10106" w:name="_ETM_Q25_286889"/>
      <w:bookmarkEnd w:id="10106"/>
      <w:r>
        <w:rPr>
          <w:rtl/>
        </w:rPr>
        <w:t xml:space="preserve">שחברי </w:t>
      </w:r>
      <w:bookmarkStart w:id="10107" w:name="_ETM_Q25_287549"/>
      <w:bookmarkEnd w:id="10107"/>
      <w:r>
        <w:rPr>
          <w:rtl/>
        </w:rPr>
        <w:t>כנסת</w:t>
      </w:r>
      <w:r>
        <w:rPr>
          <w:rFonts w:hint="cs"/>
          <w:rtl/>
        </w:rPr>
        <w:t xml:space="preserve"> </w:t>
      </w:r>
      <w:r>
        <w:rPr>
          <w:rFonts w:hint="eastAsia"/>
          <w:rtl/>
        </w:rPr>
        <w:t>–</w:t>
      </w:r>
      <w:bookmarkStart w:id="10108" w:name="_ETM_Q25_286686"/>
      <w:bookmarkEnd w:id="10108"/>
      <w:r>
        <w:rPr>
          <w:rtl/>
        </w:rPr>
        <w:t xml:space="preserve"> </w:t>
      </w:r>
      <w:bookmarkStart w:id="10109" w:name="_ETM_Q25_288630"/>
      <w:bookmarkEnd w:id="10109"/>
      <w:r>
        <w:rPr>
          <w:rtl/>
        </w:rPr>
        <w:t xml:space="preserve">חבר </w:t>
      </w:r>
      <w:bookmarkStart w:id="10110" w:name="_ETM_Q25_289049"/>
      <w:bookmarkEnd w:id="10110"/>
      <w:r>
        <w:rPr>
          <w:rtl/>
        </w:rPr>
        <w:t xml:space="preserve">הכנסת </w:t>
      </w:r>
      <w:bookmarkStart w:id="10111" w:name="_ETM_Q25_289619"/>
      <w:bookmarkEnd w:id="10111"/>
      <w:r>
        <w:rPr>
          <w:rtl/>
        </w:rPr>
        <w:t>בגין</w:t>
      </w:r>
      <w:r>
        <w:rPr>
          <w:rFonts w:hint="cs"/>
          <w:rtl/>
        </w:rPr>
        <w:t>,</w:t>
      </w:r>
      <w:r>
        <w:rPr>
          <w:rtl/>
        </w:rPr>
        <w:t xml:space="preserve"> </w:t>
      </w:r>
      <w:bookmarkStart w:id="10112" w:name="_ETM_Q25_290099"/>
      <w:bookmarkEnd w:id="10112"/>
      <w:r>
        <w:rPr>
          <w:rtl/>
        </w:rPr>
        <w:t xml:space="preserve">אתה </w:t>
      </w:r>
      <w:bookmarkStart w:id="10113" w:name="_ETM_Q25_290399"/>
      <w:bookmarkEnd w:id="10113"/>
      <w:r>
        <w:rPr>
          <w:rtl/>
        </w:rPr>
        <w:t xml:space="preserve">הרי </w:t>
      </w:r>
      <w:bookmarkStart w:id="10114" w:name="_ETM_Q25_290639"/>
      <w:bookmarkEnd w:id="10114"/>
      <w:r w:rsidR="003F051F">
        <w:rPr>
          <w:rFonts w:hint="cs"/>
          <w:rtl/>
        </w:rPr>
        <w:t xml:space="preserve">– </w:t>
      </w:r>
      <w:r>
        <w:rPr>
          <w:rtl/>
        </w:rPr>
        <w:t xml:space="preserve">זכויות </w:t>
      </w:r>
      <w:bookmarkStart w:id="10115" w:name="_ETM_Q25_291209"/>
      <w:bookmarkEnd w:id="10115"/>
      <w:r>
        <w:rPr>
          <w:rtl/>
        </w:rPr>
        <w:t>האזרח</w:t>
      </w:r>
      <w:r>
        <w:rPr>
          <w:rFonts w:hint="cs"/>
          <w:rtl/>
        </w:rPr>
        <w:t>, האדם</w:t>
      </w:r>
      <w:bookmarkStart w:id="10116" w:name="_ETM_Q25_289256"/>
      <w:bookmarkEnd w:id="10116"/>
      <w:r>
        <w:rPr>
          <w:rFonts w:hint="cs"/>
          <w:rtl/>
        </w:rPr>
        <w:t>,</w:t>
      </w:r>
      <w:r>
        <w:rPr>
          <w:rtl/>
        </w:rPr>
        <w:t xml:space="preserve"> </w:t>
      </w:r>
      <w:bookmarkStart w:id="10117" w:name="_ETM_Q25_291929"/>
      <w:bookmarkStart w:id="10118" w:name="_ETM_Q25_292349"/>
      <w:bookmarkEnd w:id="10117"/>
      <w:bookmarkEnd w:id="10118"/>
      <w:r>
        <w:rPr>
          <w:rFonts w:hint="cs"/>
          <w:rtl/>
        </w:rPr>
        <w:t>ה</w:t>
      </w:r>
      <w:r>
        <w:rPr>
          <w:rtl/>
        </w:rPr>
        <w:t xml:space="preserve">תווכחת </w:t>
      </w:r>
      <w:bookmarkStart w:id="10119" w:name="_ETM_Q25_292859"/>
      <w:bookmarkEnd w:id="10119"/>
      <w:r>
        <w:rPr>
          <w:rtl/>
        </w:rPr>
        <w:t>אית</w:t>
      </w:r>
      <w:r>
        <w:rPr>
          <w:rFonts w:hint="cs"/>
          <w:rtl/>
        </w:rPr>
        <w:t>נו</w:t>
      </w:r>
      <w:r>
        <w:rPr>
          <w:rtl/>
        </w:rPr>
        <w:t xml:space="preserve"> </w:t>
      </w:r>
      <w:bookmarkStart w:id="10120" w:name="_ETM_Q25_293069"/>
      <w:bookmarkStart w:id="10121" w:name="_ETM_Q25_293130"/>
      <w:bookmarkStart w:id="10122" w:name="_ETM_Q25_290666"/>
      <w:bookmarkEnd w:id="10120"/>
      <w:bookmarkEnd w:id="10121"/>
      <w:bookmarkEnd w:id="10122"/>
      <w:r>
        <w:rPr>
          <w:rFonts w:hint="cs"/>
          <w:rtl/>
        </w:rPr>
        <w:t>ת</w:t>
      </w:r>
      <w:r>
        <w:rPr>
          <w:rtl/>
        </w:rPr>
        <w:t xml:space="preserve">מיד </w:t>
      </w:r>
      <w:bookmarkStart w:id="10123" w:name="_ETM_Q25_293399"/>
      <w:bookmarkEnd w:id="10123"/>
      <w:r>
        <w:rPr>
          <w:rtl/>
        </w:rPr>
        <w:t>בוועדה</w:t>
      </w:r>
      <w:r>
        <w:rPr>
          <w:rFonts w:hint="cs"/>
          <w:rtl/>
        </w:rPr>
        <w:t>.</w:t>
      </w:r>
      <w:r>
        <w:rPr>
          <w:rtl/>
        </w:rPr>
        <w:t xml:space="preserve"> </w:t>
      </w:r>
      <w:bookmarkStart w:id="10124" w:name="_ETM_Q25_294299"/>
      <w:bookmarkEnd w:id="10124"/>
      <w:r>
        <w:rPr>
          <w:rtl/>
        </w:rPr>
        <w:t xml:space="preserve">הוא </w:t>
      </w:r>
      <w:bookmarkStart w:id="10125" w:name="_ETM_Q25_294450"/>
      <w:bookmarkEnd w:id="10125"/>
      <w:r>
        <w:rPr>
          <w:rtl/>
        </w:rPr>
        <w:t xml:space="preserve">לא </w:t>
      </w:r>
      <w:bookmarkStart w:id="10126" w:name="_ETM_Q25_294719"/>
      <w:bookmarkEnd w:id="10126"/>
      <w:r>
        <w:rPr>
          <w:rtl/>
        </w:rPr>
        <w:t xml:space="preserve">נותן </w:t>
      </w:r>
      <w:bookmarkStart w:id="10127" w:name="_ETM_Q25_295289"/>
      <w:bookmarkEnd w:id="10127"/>
      <w:r>
        <w:rPr>
          <w:rtl/>
        </w:rPr>
        <w:t xml:space="preserve">לנו </w:t>
      </w:r>
      <w:bookmarkStart w:id="10128" w:name="_ETM_Q25_295619"/>
      <w:bookmarkEnd w:id="10128"/>
      <w:r>
        <w:rPr>
          <w:rtl/>
        </w:rPr>
        <w:t xml:space="preserve">לבקר </w:t>
      </w:r>
      <w:bookmarkStart w:id="10129" w:name="_ETM_Q25_296429"/>
      <w:bookmarkEnd w:id="10129"/>
      <w:r>
        <w:rPr>
          <w:rtl/>
        </w:rPr>
        <w:t xml:space="preserve">בבתי </w:t>
      </w:r>
      <w:bookmarkStart w:id="10130" w:name="_ETM_Q25_297029"/>
      <w:bookmarkEnd w:id="10130"/>
      <w:r>
        <w:rPr>
          <w:rtl/>
        </w:rPr>
        <w:t>הכלא</w:t>
      </w:r>
      <w:r>
        <w:rPr>
          <w:rFonts w:hint="cs"/>
          <w:rtl/>
        </w:rPr>
        <w:t>.</w:t>
      </w:r>
      <w:r>
        <w:rPr>
          <w:rtl/>
        </w:rPr>
        <w:t xml:space="preserve"> </w:t>
      </w:r>
      <w:bookmarkStart w:id="10131" w:name="_ETM_Q25_298159"/>
      <w:bookmarkEnd w:id="10131"/>
      <w:r>
        <w:rPr>
          <w:rtl/>
        </w:rPr>
        <w:t>מי</w:t>
      </w:r>
      <w:r>
        <w:rPr>
          <w:rFonts w:hint="cs"/>
          <w:rtl/>
        </w:rPr>
        <w:t>?</w:t>
      </w:r>
      <w:r>
        <w:rPr>
          <w:rtl/>
        </w:rPr>
        <w:t xml:space="preserve"> </w:t>
      </w:r>
      <w:bookmarkStart w:id="10132" w:name="_ETM_Q25_298729"/>
      <w:bookmarkEnd w:id="10132"/>
      <w:r>
        <w:rPr>
          <w:rtl/>
        </w:rPr>
        <w:t xml:space="preserve">השר </w:t>
      </w:r>
      <w:bookmarkStart w:id="10133" w:name="_ETM_Q25_299179"/>
      <w:bookmarkEnd w:id="10133"/>
      <w:r>
        <w:rPr>
          <w:rtl/>
        </w:rPr>
        <w:t xml:space="preserve">שהצבעת </w:t>
      </w:r>
      <w:bookmarkStart w:id="10134" w:name="_ETM_Q25_299869"/>
      <w:bookmarkEnd w:id="10134"/>
      <w:r>
        <w:rPr>
          <w:rtl/>
        </w:rPr>
        <w:t>בשבילו</w:t>
      </w:r>
      <w:r>
        <w:rPr>
          <w:rFonts w:hint="cs"/>
          <w:rtl/>
        </w:rPr>
        <w:t>.</w:t>
      </w:r>
      <w:r>
        <w:rPr>
          <w:rtl/>
        </w:rPr>
        <w:t xml:space="preserve"> </w:t>
      </w:r>
      <w:bookmarkStart w:id="10135" w:name="_ETM_Q25_300619"/>
      <w:bookmarkEnd w:id="10135"/>
      <w:r>
        <w:rPr>
          <w:rtl/>
        </w:rPr>
        <w:t xml:space="preserve">מי </w:t>
      </w:r>
      <w:bookmarkStart w:id="10136" w:name="_ETM_Q25_300829"/>
      <w:bookmarkEnd w:id="10136"/>
      <w:r>
        <w:rPr>
          <w:rtl/>
        </w:rPr>
        <w:t>זה</w:t>
      </w:r>
      <w:r>
        <w:rPr>
          <w:rFonts w:hint="cs"/>
          <w:rtl/>
        </w:rPr>
        <w:t>?</w:t>
      </w:r>
      <w:r>
        <w:rPr>
          <w:rtl/>
        </w:rPr>
        <w:t xml:space="preserve"> </w:t>
      </w:r>
      <w:bookmarkStart w:id="10137" w:name="_ETM_Q25_301999"/>
      <w:bookmarkEnd w:id="10137"/>
      <w:r>
        <w:rPr>
          <w:rtl/>
        </w:rPr>
        <w:t xml:space="preserve">בר </w:t>
      </w:r>
      <w:bookmarkStart w:id="10138" w:name="_ETM_Q25_302179"/>
      <w:bookmarkEnd w:id="10138"/>
      <w:r>
        <w:rPr>
          <w:rtl/>
        </w:rPr>
        <w:t>לב</w:t>
      </w:r>
      <w:r>
        <w:rPr>
          <w:rFonts w:hint="cs"/>
          <w:rtl/>
        </w:rPr>
        <w:t>.</w:t>
      </w:r>
      <w:bookmarkStart w:id="10139" w:name="_ETM_Q25_303340"/>
      <w:bookmarkStart w:id="10140" w:name="_ETM_Q25_299216"/>
      <w:bookmarkEnd w:id="10139"/>
      <w:bookmarkEnd w:id="10140"/>
      <w:r>
        <w:rPr>
          <w:rFonts w:hint="cs"/>
          <w:rtl/>
        </w:rPr>
        <w:t xml:space="preserve"> </w:t>
      </w:r>
      <w:r>
        <w:rPr>
          <w:rtl/>
        </w:rPr>
        <w:t xml:space="preserve">בר </w:t>
      </w:r>
      <w:bookmarkStart w:id="10141" w:name="_ETM_Q25_303700"/>
      <w:bookmarkEnd w:id="10141"/>
      <w:r>
        <w:rPr>
          <w:rtl/>
        </w:rPr>
        <w:t xml:space="preserve">לב </w:t>
      </w:r>
      <w:bookmarkStart w:id="10142" w:name="_ETM_Q25_303970"/>
      <w:bookmarkEnd w:id="10142"/>
      <w:r>
        <w:rPr>
          <w:rtl/>
        </w:rPr>
        <w:t>החליט</w:t>
      </w:r>
      <w:r>
        <w:rPr>
          <w:rFonts w:hint="cs"/>
          <w:rtl/>
        </w:rPr>
        <w:t>:</w:t>
      </w:r>
      <w:r>
        <w:rPr>
          <w:rtl/>
        </w:rPr>
        <w:t xml:space="preserve"> </w:t>
      </w:r>
      <w:bookmarkStart w:id="10143" w:name="_ETM_Q25_304540"/>
      <w:bookmarkEnd w:id="10143"/>
      <w:r>
        <w:rPr>
          <w:rtl/>
        </w:rPr>
        <w:t xml:space="preserve">אין </w:t>
      </w:r>
      <w:bookmarkStart w:id="10144" w:name="_ETM_Q25_304750"/>
      <w:bookmarkEnd w:id="10144"/>
      <w:r>
        <w:rPr>
          <w:rtl/>
        </w:rPr>
        <w:t xml:space="preserve">ביקורים </w:t>
      </w:r>
      <w:bookmarkStart w:id="10145" w:name="_ETM_Q25_305260"/>
      <w:bookmarkEnd w:id="10145"/>
      <w:r>
        <w:rPr>
          <w:rtl/>
        </w:rPr>
        <w:t xml:space="preserve">של </w:t>
      </w:r>
      <w:bookmarkStart w:id="10146" w:name="_ETM_Q25_305470"/>
      <w:bookmarkEnd w:id="10146"/>
      <w:r>
        <w:rPr>
          <w:rtl/>
        </w:rPr>
        <w:t xml:space="preserve">ח"כים </w:t>
      </w:r>
      <w:bookmarkStart w:id="10147" w:name="_ETM_Q25_305950"/>
      <w:bookmarkEnd w:id="10147"/>
      <w:r>
        <w:rPr>
          <w:rtl/>
        </w:rPr>
        <w:t>בכלא</w:t>
      </w:r>
      <w:r>
        <w:rPr>
          <w:rFonts w:hint="cs"/>
          <w:rtl/>
        </w:rPr>
        <w:t>.</w:t>
      </w:r>
      <w:r>
        <w:rPr>
          <w:rtl/>
        </w:rPr>
        <w:t xml:space="preserve"> </w:t>
      </w:r>
      <w:bookmarkStart w:id="10148" w:name="_ETM_Q25_307630"/>
      <w:bookmarkEnd w:id="10148"/>
      <w:r>
        <w:rPr>
          <w:rtl/>
        </w:rPr>
        <w:t>למה</w:t>
      </w:r>
      <w:r>
        <w:rPr>
          <w:rFonts w:hint="cs"/>
          <w:rtl/>
        </w:rPr>
        <w:t xml:space="preserve">? ככה </w:t>
      </w:r>
      <w:bookmarkStart w:id="10149" w:name="_ETM_Q25_303616"/>
      <w:bookmarkStart w:id="10150" w:name="_ETM_Q25_308110"/>
      <w:bookmarkEnd w:id="10149"/>
      <w:bookmarkEnd w:id="10150"/>
      <w:r>
        <w:rPr>
          <w:rFonts w:hint="cs"/>
          <w:rtl/>
        </w:rPr>
        <w:t>בא לו.</w:t>
      </w:r>
      <w:r>
        <w:rPr>
          <w:rtl/>
        </w:rPr>
        <w:t xml:space="preserve"> </w:t>
      </w:r>
      <w:bookmarkStart w:id="10151" w:name="_ETM_Q25_308300"/>
      <w:bookmarkStart w:id="10152" w:name="_ETM_Q25_310500"/>
      <w:bookmarkStart w:id="10153" w:name="_ETM_Q25_307177"/>
      <w:bookmarkEnd w:id="10151"/>
      <w:bookmarkEnd w:id="10152"/>
      <w:bookmarkEnd w:id="10153"/>
      <w:r>
        <w:rPr>
          <w:rtl/>
        </w:rPr>
        <w:t xml:space="preserve">הרי </w:t>
      </w:r>
      <w:bookmarkStart w:id="10154" w:name="_ETM_Q25_310739"/>
      <w:bookmarkEnd w:id="10154"/>
      <w:r>
        <w:rPr>
          <w:rtl/>
        </w:rPr>
        <w:t xml:space="preserve">אתה </w:t>
      </w:r>
      <w:bookmarkStart w:id="10155" w:name="_ETM_Q25_311010"/>
      <w:bookmarkEnd w:id="10155"/>
      <w:r>
        <w:rPr>
          <w:rtl/>
        </w:rPr>
        <w:t xml:space="preserve">יודע </w:t>
      </w:r>
      <w:bookmarkStart w:id="10156" w:name="_ETM_Q25_311669"/>
      <w:bookmarkEnd w:id="10156"/>
      <w:r>
        <w:rPr>
          <w:rtl/>
        </w:rPr>
        <w:t xml:space="preserve">שחברי </w:t>
      </w:r>
      <w:bookmarkStart w:id="10157" w:name="_ETM_Q25_312239"/>
      <w:bookmarkEnd w:id="10157"/>
      <w:r>
        <w:rPr>
          <w:rtl/>
        </w:rPr>
        <w:t>הכנסת</w:t>
      </w:r>
      <w:r>
        <w:rPr>
          <w:rFonts w:hint="cs"/>
          <w:rtl/>
        </w:rPr>
        <w:t>,</w:t>
      </w:r>
      <w:r>
        <w:rPr>
          <w:rtl/>
        </w:rPr>
        <w:t xml:space="preserve"> </w:t>
      </w:r>
      <w:bookmarkStart w:id="10158" w:name="_ETM_Q25_312870"/>
      <w:bookmarkEnd w:id="10158"/>
      <w:r>
        <w:rPr>
          <w:rtl/>
        </w:rPr>
        <w:t xml:space="preserve">התפקיד </w:t>
      </w:r>
      <w:bookmarkStart w:id="10159" w:name="_ETM_Q25_313319"/>
      <w:bookmarkEnd w:id="10159"/>
      <w:r>
        <w:rPr>
          <w:rtl/>
        </w:rPr>
        <w:t xml:space="preserve">המרכזי </w:t>
      </w:r>
      <w:bookmarkStart w:id="10160" w:name="_ETM_Q25_313800"/>
      <w:bookmarkEnd w:id="10160"/>
      <w:r>
        <w:rPr>
          <w:rtl/>
        </w:rPr>
        <w:t xml:space="preserve">שלהם </w:t>
      </w:r>
      <w:bookmarkStart w:id="10161" w:name="_ETM_Q25_314069"/>
      <w:bookmarkEnd w:id="10161"/>
      <w:r>
        <w:rPr>
          <w:rtl/>
        </w:rPr>
        <w:t xml:space="preserve">זה </w:t>
      </w:r>
      <w:bookmarkStart w:id="10162" w:name="_ETM_Q25_314190"/>
      <w:bookmarkEnd w:id="10162"/>
      <w:r>
        <w:rPr>
          <w:rtl/>
        </w:rPr>
        <w:t xml:space="preserve">פיקוח </w:t>
      </w:r>
      <w:bookmarkStart w:id="10163" w:name="_ETM_Q25_314550"/>
      <w:bookmarkEnd w:id="10163"/>
      <w:r>
        <w:rPr>
          <w:rtl/>
        </w:rPr>
        <w:t>פרלמנט</w:t>
      </w:r>
      <w:bookmarkStart w:id="10164" w:name="_ETM_Q25_311067"/>
      <w:bookmarkEnd w:id="10164"/>
      <w:r>
        <w:rPr>
          <w:rtl/>
        </w:rPr>
        <w:t>רי</w:t>
      </w:r>
      <w:r w:rsidR="003F051F">
        <w:rPr>
          <w:rFonts w:hint="cs"/>
          <w:rtl/>
        </w:rPr>
        <w:t>.</w:t>
      </w:r>
      <w:r>
        <w:rPr>
          <w:rtl/>
        </w:rPr>
        <w:t xml:space="preserve"> </w:t>
      </w:r>
      <w:bookmarkStart w:id="10165" w:name="_ETM_Q25_315330"/>
      <w:bookmarkEnd w:id="10165"/>
      <w:r>
        <w:rPr>
          <w:rtl/>
        </w:rPr>
        <w:t xml:space="preserve">על </w:t>
      </w:r>
      <w:bookmarkStart w:id="10166" w:name="_ETM_Q25_315450"/>
      <w:bookmarkEnd w:id="10166"/>
      <w:r>
        <w:rPr>
          <w:rtl/>
        </w:rPr>
        <w:t>מי</w:t>
      </w:r>
      <w:r>
        <w:rPr>
          <w:rFonts w:hint="cs"/>
          <w:rtl/>
        </w:rPr>
        <w:t>?</w:t>
      </w:r>
      <w:r>
        <w:rPr>
          <w:rtl/>
        </w:rPr>
        <w:t xml:space="preserve"> </w:t>
      </w:r>
      <w:bookmarkStart w:id="10167" w:name="_ETM_Q25_316019"/>
      <w:bookmarkEnd w:id="10167"/>
      <w:r>
        <w:rPr>
          <w:rtl/>
        </w:rPr>
        <w:t xml:space="preserve">לא </w:t>
      </w:r>
      <w:bookmarkStart w:id="10168" w:name="_ETM_Q25_316169"/>
      <w:bookmarkEnd w:id="10168"/>
      <w:r>
        <w:rPr>
          <w:rtl/>
        </w:rPr>
        <w:t xml:space="preserve">על </w:t>
      </w:r>
      <w:bookmarkStart w:id="10169" w:name="_ETM_Q25_316290"/>
      <w:bookmarkEnd w:id="10169"/>
      <w:r>
        <w:rPr>
          <w:rtl/>
        </w:rPr>
        <w:t>עצמם</w:t>
      </w:r>
      <w:r>
        <w:rPr>
          <w:rFonts w:hint="cs"/>
          <w:rtl/>
        </w:rPr>
        <w:t>.</w:t>
      </w:r>
      <w:bookmarkStart w:id="10170" w:name="_ETM_Q25_313726"/>
      <w:bookmarkEnd w:id="10170"/>
      <w:r>
        <w:rPr>
          <w:rtl/>
        </w:rPr>
        <w:t xml:space="preserve"> </w:t>
      </w:r>
      <w:bookmarkStart w:id="10171" w:name="_ETM_Q25_317560"/>
      <w:bookmarkEnd w:id="10171"/>
      <w:r>
        <w:rPr>
          <w:rFonts w:hint="cs"/>
          <w:rtl/>
        </w:rPr>
        <w:t>על</w:t>
      </w:r>
      <w:r>
        <w:rPr>
          <w:rtl/>
        </w:rPr>
        <w:t xml:space="preserve"> </w:t>
      </w:r>
      <w:bookmarkStart w:id="10172" w:name="_ETM_Q25_317770"/>
      <w:bookmarkEnd w:id="10172"/>
      <w:r>
        <w:rPr>
          <w:rtl/>
        </w:rPr>
        <w:t>הממשלה</w:t>
      </w:r>
      <w:r>
        <w:rPr>
          <w:rFonts w:hint="cs"/>
          <w:rtl/>
        </w:rPr>
        <w:t>, על</w:t>
      </w:r>
      <w:bookmarkStart w:id="10173" w:name="_ETM_Q25_319049"/>
      <w:bookmarkEnd w:id="10173"/>
      <w:r>
        <w:rPr>
          <w:rtl/>
        </w:rPr>
        <w:t xml:space="preserve"> </w:t>
      </w:r>
      <w:bookmarkStart w:id="10174" w:name="_ETM_Q25_318340"/>
      <w:bookmarkStart w:id="10175" w:name="_ETM_Q25_318459"/>
      <w:bookmarkEnd w:id="10174"/>
      <w:bookmarkEnd w:id="10175"/>
      <w:r>
        <w:rPr>
          <w:rFonts w:hint="cs"/>
          <w:rtl/>
        </w:rPr>
        <w:t>הדרג</w:t>
      </w:r>
      <w:bookmarkStart w:id="10176" w:name="_ETM_Q25_317656"/>
      <w:bookmarkEnd w:id="10176"/>
      <w:r>
        <w:rPr>
          <w:rFonts w:hint="cs"/>
          <w:rtl/>
        </w:rPr>
        <w:t xml:space="preserve"> המבצע.</w:t>
      </w:r>
      <w:r>
        <w:rPr>
          <w:rtl/>
        </w:rPr>
        <w:t xml:space="preserve"> </w:t>
      </w:r>
      <w:bookmarkStart w:id="10177" w:name="_ETM_Q25_318580"/>
      <w:bookmarkStart w:id="10178" w:name="_ETM_Q25_318730"/>
      <w:bookmarkStart w:id="10179" w:name="_ETM_Q25_320489"/>
      <w:bookmarkEnd w:id="10177"/>
      <w:bookmarkEnd w:id="10178"/>
      <w:bookmarkEnd w:id="10179"/>
      <w:r>
        <w:rPr>
          <w:rFonts w:hint="cs"/>
          <w:rtl/>
        </w:rPr>
        <w:t>72</w:t>
      </w:r>
      <w:r>
        <w:rPr>
          <w:rtl/>
        </w:rPr>
        <w:t xml:space="preserve"> </w:t>
      </w:r>
      <w:bookmarkStart w:id="10180" w:name="_ETM_Q25_321599"/>
      <w:bookmarkEnd w:id="10180"/>
      <w:r>
        <w:rPr>
          <w:rtl/>
        </w:rPr>
        <w:t>שנה</w:t>
      </w:r>
      <w:r>
        <w:rPr>
          <w:rFonts w:hint="cs"/>
          <w:rtl/>
        </w:rPr>
        <w:t>.</w:t>
      </w:r>
      <w:bookmarkStart w:id="10181" w:name="_ETM_Q25_319526"/>
      <w:bookmarkEnd w:id="10181"/>
      <w:r>
        <w:rPr>
          <w:rtl/>
        </w:rPr>
        <w:t xml:space="preserve"> </w:t>
      </w:r>
      <w:bookmarkStart w:id="10182" w:name="_ETM_Q25_321870"/>
      <w:bookmarkEnd w:id="10182"/>
      <w:r>
        <w:rPr>
          <w:rtl/>
        </w:rPr>
        <w:t xml:space="preserve">לא </w:t>
      </w:r>
      <w:bookmarkStart w:id="10183" w:name="_ETM_Q25_322080"/>
      <w:bookmarkEnd w:id="10183"/>
      <w:r>
        <w:rPr>
          <w:rtl/>
        </w:rPr>
        <w:t xml:space="preserve">שמעתי </w:t>
      </w:r>
      <w:bookmarkStart w:id="10184" w:name="_ETM_Q25_322680"/>
      <w:bookmarkEnd w:id="10184"/>
      <w:r>
        <w:rPr>
          <w:rtl/>
        </w:rPr>
        <w:t xml:space="preserve">אותך </w:t>
      </w:r>
      <w:bookmarkStart w:id="10185" w:name="_ETM_Q25_322950"/>
      <w:bookmarkEnd w:id="10185"/>
      <w:r>
        <w:rPr>
          <w:rtl/>
        </w:rPr>
        <w:t>מדבר</w:t>
      </w:r>
      <w:r>
        <w:rPr>
          <w:rFonts w:hint="cs"/>
          <w:rtl/>
        </w:rPr>
        <w:t>.</w:t>
      </w:r>
      <w:r>
        <w:rPr>
          <w:rtl/>
        </w:rPr>
        <w:t xml:space="preserve"> </w:t>
      </w:r>
      <w:bookmarkStart w:id="10186" w:name="_ETM_Q25_323400"/>
      <w:bookmarkEnd w:id="10186"/>
      <w:r>
        <w:rPr>
          <w:rtl/>
        </w:rPr>
        <w:t xml:space="preserve">דרך </w:t>
      </w:r>
      <w:bookmarkStart w:id="10187" w:name="_ETM_Q25_323610"/>
      <w:bookmarkEnd w:id="10187"/>
      <w:r>
        <w:rPr>
          <w:rtl/>
        </w:rPr>
        <w:t>אגב</w:t>
      </w:r>
      <w:r>
        <w:rPr>
          <w:rFonts w:hint="cs"/>
          <w:rtl/>
        </w:rPr>
        <w:t>,</w:t>
      </w:r>
      <w:r>
        <w:rPr>
          <w:rtl/>
        </w:rPr>
        <w:t xml:space="preserve"> </w:t>
      </w:r>
      <w:bookmarkStart w:id="10188" w:name="_ETM_Q25_323879"/>
      <w:bookmarkEnd w:id="10188"/>
      <w:r>
        <w:rPr>
          <w:rFonts w:hint="cs"/>
          <w:rtl/>
        </w:rPr>
        <w:t>כ</w:t>
      </w:r>
      <w:r>
        <w:rPr>
          <w:rtl/>
        </w:rPr>
        <w:t xml:space="preserve">שזה </w:t>
      </w:r>
      <w:bookmarkStart w:id="10189" w:name="_ETM_Q25_324150"/>
      <w:bookmarkEnd w:id="10189"/>
      <w:r>
        <w:rPr>
          <w:rtl/>
        </w:rPr>
        <w:t xml:space="preserve">היה </w:t>
      </w:r>
      <w:bookmarkStart w:id="10190" w:name="_ETM_Q25_324239"/>
      <w:bookmarkEnd w:id="10190"/>
      <w:r>
        <w:rPr>
          <w:rtl/>
        </w:rPr>
        <w:t>בליכוד</w:t>
      </w:r>
      <w:bookmarkStart w:id="10191" w:name="_ETM_Q25_323626"/>
      <w:bookmarkEnd w:id="10191"/>
      <w:r>
        <w:rPr>
          <w:rtl/>
        </w:rPr>
        <w:t xml:space="preserve"> </w:t>
      </w:r>
      <w:bookmarkStart w:id="10192" w:name="_ETM_Q25_325240"/>
      <w:bookmarkStart w:id="10193" w:name="_ETM_Q25_324896"/>
      <w:bookmarkEnd w:id="10192"/>
      <w:bookmarkEnd w:id="10193"/>
      <w:r w:rsidRPr="00A30E4C">
        <w:rPr>
          <w:rtl/>
        </w:rPr>
        <w:t xml:space="preserve">ואתה </w:t>
      </w:r>
      <w:bookmarkStart w:id="10194" w:name="_ETM_Q25_325599"/>
      <w:bookmarkEnd w:id="10194"/>
      <w:r w:rsidRPr="00A30E4C">
        <w:rPr>
          <w:rtl/>
        </w:rPr>
        <w:t xml:space="preserve">היית </w:t>
      </w:r>
      <w:bookmarkStart w:id="10195" w:name="_ETM_Q25_326540"/>
      <w:bookmarkStart w:id="10196" w:name="_ETM_Q25_326960"/>
      <w:bookmarkStart w:id="10197" w:name="_ETM_Q25_327380"/>
      <w:bookmarkStart w:id="10198" w:name="_ETM_Q25_327620"/>
      <w:bookmarkStart w:id="10199" w:name="_ETM_Q25_327800"/>
      <w:bookmarkStart w:id="10200" w:name="_ETM_Q25_328190"/>
      <w:bookmarkEnd w:id="10195"/>
      <w:bookmarkEnd w:id="10196"/>
      <w:bookmarkEnd w:id="10197"/>
      <w:bookmarkEnd w:id="10198"/>
      <w:bookmarkEnd w:id="10199"/>
      <w:bookmarkEnd w:id="10200"/>
      <w:r>
        <w:rPr>
          <w:rtl/>
        </w:rPr>
        <w:t>–</w:t>
      </w:r>
      <w:r>
        <w:rPr>
          <w:rFonts w:hint="cs"/>
          <w:rtl/>
        </w:rPr>
        <w:t xml:space="preserve"> </w:t>
      </w:r>
      <w:bookmarkStart w:id="10201" w:name="_ETM_Q25_328430"/>
      <w:bookmarkEnd w:id="10201"/>
      <w:r>
        <w:rPr>
          <w:rFonts w:hint="cs"/>
          <w:rtl/>
        </w:rPr>
        <w:t>ב</w:t>
      </w:r>
      <w:r>
        <w:rPr>
          <w:rtl/>
        </w:rPr>
        <w:t>כל</w:t>
      </w:r>
      <w:bookmarkStart w:id="10202" w:name="_ETM_Q25_328739"/>
      <w:bookmarkStart w:id="10203" w:name="_ETM_Q25_326805"/>
      <w:bookmarkStart w:id="10204" w:name="_ETM_Q25_330029"/>
      <w:bookmarkEnd w:id="10202"/>
      <w:bookmarkEnd w:id="10203"/>
      <w:bookmarkEnd w:id="10204"/>
      <w:r>
        <w:rPr>
          <w:rFonts w:hint="cs"/>
          <w:rtl/>
        </w:rPr>
        <w:t xml:space="preserve"> ה</w:t>
      </w:r>
      <w:bookmarkStart w:id="10205" w:name="_ETM_Q25_323666"/>
      <w:bookmarkEnd w:id="10205"/>
      <w:r>
        <w:rPr>
          <w:rtl/>
        </w:rPr>
        <w:t>ערוצים</w:t>
      </w:r>
      <w:r>
        <w:rPr>
          <w:rFonts w:hint="cs"/>
          <w:rtl/>
        </w:rPr>
        <w:t>,</w:t>
      </w:r>
      <w:r>
        <w:rPr>
          <w:rtl/>
        </w:rPr>
        <w:t xml:space="preserve"> </w:t>
      </w:r>
      <w:bookmarkStart w:id="10206" w:name="_ETM_Q25_330540"/>
      <w:bookmarkEnd w:id="10206"/>
      <w:r>
        <w:rPr>
          <w:rtl/>
        </w:rPr>
        <w:t xml:space="preserve">הייתי </w:t>
      </w:r>
      <w:bookmarkStart w:id="10207" w:name="_ETM_Q25_330749"/>
      <w:bookmarkEnd w:id="10207"/>
      <w:r>
        <w:rPr>
          <w:rtl/>
        </w:rPr>
        <w:t xml:space="preserve">שומע </w:t>
      </w:r>
      <w:bookmarkStart w:id="10208" w:name="_ETM_Q25_331019"/>
      <w:bookmarkEnd w:id="10208"/>
      <w:r>
        <w:rPr>
          <w:rtl/>
        </w:rPr>
        <w:t>אות</w:t>
      </w:r>
      <w:r>
        <w:rPr>
          <w:rFonts w:hint="cs"/>
          <w:rtl/>
        </w:rPr>
        <w:t>ך</w:t>
      </w:r>
      <w:bookmarkStart w:id="10209" w:name="_ETM_Q25_326966"/>
      <w:bookmarkEnd w:id="10209"/>
      <w:r>
        <w:rPr>
          <w:rtl/>
        </w:rPr>
        <w:t xml:space="preserve"> </w:t>
      </w:r>
      <w:bookmarkStart w:id="10210" w:name="_ETM_Q25_331260"/>
      <w:bookmarkEnd w:id="10210"/>
      <w:r>
        <w:rPr>
          <w:rtl/>
        </w:rPr>
        <w:t xml:space="preserve">כל </w:t>
      </w:r>
      <w:bookmarkStart w:id="10211" w:name="_ETM_Q25_331469"/>
      <w:bookmarkEnd w:id="10211"/>
      <w:r>
        <w:rPr>
          <w:rtl/>
        </w:rPr>
        <w:t>בוקר</w:t>
      </w:r>
      <w:r>
        <w:rPr>
          <w:rFonts w:hint="cs"/>
          <w:rtl/>
        </w:rPr>
        <w:t>,</w:t>
      </w:r>
      <w:r>
        <w:rPr>
          <w:rtl/>
        </w:rPr>
        <w:t xml:space="preserve"> </w:t>
      </w:r>
      <w:bookmarkStart w:id="10212" w:name="_ETM_Q25_331950"/>
      <w:bookmarkEnd w:id="10212"/>
      <w:r>
        <w:rPr>
          <w:rtl/>
        </w:rPr>
        <w:t xml:space="preserve">כל </w:t>
      </w:r>
      <w:bookmarkStart w:id="10213" w:name="_ETM_Q25_332219"/>
      <w:bookmarkEnd w:id="10213"/>
      <w:r>
        <w:rPr>
          <w:rtl/>
        </w:rPr>
        <w:t>ערב</w:t>
      </w:r>
      <w:bookmarkStart w:id="10214" w:name="_ETM_Q25_329895"/>
      <w:bookmarkEnd w:id="10214"/>
      <w:r>
        <w:rPr>
          <w:rFonts w:hint="cs"/>
          <w:rtl/>
        </w:rPr>
        <w:t>.</w:t>
      </w:r>
      <w:bookmarkStart w:id="10215" w:name="_ETM_Q25_329845"/>
      <w:bookmarkEnd w:id="10215"/>
      <w:r>
        <w:rPr>
          <w:rtl/>
        </w:rPr>
        <w:t xml:space="preserve"> </w:t>
      </w:r>
      <w:bookmarkStart w:id="10216" w:name="_ETM_Q25_332489"/>
      <w:bookmarkEnd w:id="10216"/>
      <w:r>
        <w:rPr>
          <w:rtl/>
        </w:rPr>
        <w:t xml:space="preserve">אם </w:t>
      </w:r>
      <w:bookmarkStart w:id="10217" w:name="_ETM_Q25_332609"/>
      <w:bookmarkEnd w:id="10217"/>
      <w:r>
        <w:rPr>
          <w:rtl/>
        </w:rPr>
        <w:t xml:space="preserve">אתה </w:t>
      </w:r>
      <w:bookmarkStart w:id="10218" w:name="_ETM_Q25_332879"/>
      <w:bookmarkEnd w:id="10218"/>
      <w:r>
        <w:rPr>
          <w:rtl/>
        </w:rPr>
        <w:t xml:space="preserve">היית </w:t>
      </w:r>
      <w:bookmarkStart w:id="10219" w:name="_ETM_Q25_333090"/>
      <w:bookmarkEnd w:id="10219"/>
      <w:r>
        <w:rPr>
          <w:rtl/>
        </w:rPr>
        <w:t xml:space="preserve">יכול </w:t>
      </w:r>
      <w:bookmarkStart w:id="10220" w:name="_ETM_Q25_333269"/>
      <w:bookmarkEnd w:id="10220"/>
      <w:r>
        <w:rPr>
          <w:rtl/>
        </w:rPr>
        <w:t xml:space="preserve">להכניס </w:t>
      </w:r>
      <w:bookmarkStart w:id="10221" w:name="_ETM_Q25_333569"/>
      <w:bookmarkEnd w:id="10221"/>
      <w:r>
        <w:rPr>
          <w:rtl/>
        </w:rPr>
        <w:t>לליכוד</w:t>
      </w:r>
      <w:r>
        <w:rPr>
          <w:rFonts w:hint="cs"/>
          <w:rtl/>
        </w:rPr>
        <w:t>,</w:t>
      </w:r>
      <w:r>
        <w:rPr>
          <w:rtl/>
        </w:rPr>
        <w:t xml:space="preserve"> </w:t>
      </w:r>
      <w:bookmarkStart w:id="10222" w:name="_ETM_Q25_334019"/>
      <w:bookmarkEnd w:id="10222"/>
      <w:r>
        <w:rPr>
          <w:rtl/>
        </w:rPr>
        <w:t xml:space="preserve">היו </w:t>
      </w:r>
      <w:bookmarkStart w:id="10223" w:name="_ETM_Q25_334200"/>
      <w:bookmarkEnd w:id="10223"/>
      <w:r>
        <w:rPr>
          <w:rtl/>
        </w:rPr>
        <w:t xml:space="preserve">מעלים </w:t>
      </w:r>
      <w:bookmarkStart w:id="10224" w:name="_ETM_Q25_334499"/>
      <w:bookmarkEnd w:id="10224"/>
      <w:r>
        <w:rPr>
          <w:rtl/>
        </w:rPr>
        <w:t>אותך</w:t>
      </w:r>
      <w:r>
        <w:rPr>
          <w:rFonts w:hint="cs"/>
          <w:rtl/>
        </w:rPr>
        <w:t>.</w:t>
      </w:r>
      <w:r>
        <w:rPr>
          <w:rtl/>
        </w:rPr>
        <w:t xml:space="preserve"> </w:t>
      </w:r>
      <w:bookmarkStart w:id="10225" w:name="_ETM_Q25_335219"/>
      <w:bookmarkEnd w:id="10225"/>
    </w:p>
    <w:p w:rsidR="008A18D3" w:rsidRDefault="008A18D3" w:rsidP="00BB300E">
      <w:pPr>
        <w:rPr>
          <w:rtl/>
        </w:rPr>
      </w:pPr>
      <w:bookmarkStart w:id="10226" w:name="_ETM_Q25_340732"/>
      <w:bookmarkStart w:id="10227" w:name="_ETM_Q25_340779"/>
      <w:bookmarkEnd w:id="10226"/>
      <w:bookmarkEnd w:id="10227"/>
    </w:p>
    <w:p w:rsidR="008A18D3" w:rsidRDefault="008A18D3" w:rsidP="00BB300E">
      <w:pPr>
        <w:rPr>
          <w:rtl/>
        </w:rPr>
      </w:pPr>
      <w:bookmarkStart w:id="10228" w:name="_ETM_Q25_340880"/>
      <w:bookmarkStart w:id="10229" w:name="_ETM_Q25_340931"/>
      <w:bookmarkEnd w:id="10228"/>
      <w:bookmarkEnd w:id="10229"/>
      <w:r>
        <w:rPr>
          <w:rtl/>
        </w:rPr>
        <w:t>בבקשה</w:t>
      </w:r>
      <w:r>
        <w:rPr>
          <w:rFonts w:hint="cs"/>
          <w:rtl/>
        </w:rPr>
        <w:t>,</w:t>
      </w:r>
      <w:bookmarkStart w:id="10230" w:name="_ETM_Q25_333355"/>
      <w:bookmarkEnd w:id="10230"/>
      <w:r>
        <w:rPr>
          <w:rtl/>
        </w:rPr>
        <w:t xml:space="preserve"> </w:t>
      </w:r>
      <w:bookmarkStart w:id="10231" w:name="_ETM_Q25_335730"/>
      <w:bookmarkEnd w:id="10231"/>
      <w:r>
        <w:rPr>
          <w:rtl/>
        </w:rPr>
        <w:t xml:space="preserve">תגיד </w:t>
      </w:r>
      <w:bookmarkStart w:id="10232" w:name="_ETM_Q25_336060"/>
      <w:bookmarkEnd w:id="10232"/>
      <w:r>
        <w:rPr>
          <w:rtl/>
        </w:rPr>
        <w:t>ל</w:t>
      </w:r>
      <w:bookmarkStart w:id="10233" w:name="_ETM_Q25_336209"/>
      <w:bookmarkEnd w:id="10233"/>
      <w:r>
        <w:rPr>
          <w:rtl/>
        </w:rPr>
        <w:t xml:space="preserve">מה </w:t>
      </w:r>
      <w:bookmarkStart w:id="10234" w:name="_ETM_Q25_336389"/>
      <w:bookmarkEnd w:id="10234"/>
      <w:r>
        <w:rPr>
          <w:rtl/>
        </w:rPr>
        <w:t xml:space="preserve">אתה </w:t>
      </w:r>
      <w:bookmarkStart w:id="10235" w:name="_ETM_Q25_336540"/>
      <w:bookmarkEnd w:id="10235"/>
      <w:r>
        <w:rPr>
          <w:rtl/>
        </w:rPr>
        <w:t>צודק</w:t>
      </w:r>
      <w:r>
        <w:rPr>
          <w:rFonts w:hint="cs"/>
          <w:rtl/>
        </w:rPr>
        <w:t>,</w:t>
      </w:r>
      <w:r>
        <w:rPr>
          <w:rtl/>
        </w:rPr>
        <w:t xml:space="preserve"> </w:t>
      </w:r>
      <w:bookmarkStart w:id="10236" w:name="_ETM_Q25_336900"/>
      <w:bookmarkEnd w:id="10236"/>
      <w:r>
        <w:rPr>
          <w:rtl/>
        </w:rPr>
        <w:t xml:space="preserve">חבר </w:t>
      </w:r>
      <w:bookmarkStart w:id="10237" w:name="_ETM_Q25_337139"/>
      <w:bookmarkEnd w:id="10237"/>
      <w:r>
        <w:rPr>
          <w:rtl/>
        </w:rPr>
        <w:t xml:space="preserve">הכנסת </w:t>
      </w:r>
      <w:bookmarkStart w:id="10238" w:name="_ETM_Q25_337529"/>
      <w:bookmarkEnd w:id="10238"/>
      <w:r>
        <w:rPr>
          <w:rtl/>
        </w:rPr>
        <w:t>בגי</w:t>
      </w:r>
      <w:bookmarkStart w:id="10239" w:name="_ETM_Q25_334515"/>
      <w:bookmarkEnd w:id="10239"/>
      <w:r>
        <w:rPr>
          <w:rFonts w:hint="cs"/>
          <w:rtl/>
        </w:rPr>
        <w:t>ן.</w:t>
      </w:r>
      <w:r>
        <w:rPr>
          <w:rtl/>
        </w:rPr>
        <w:t xml:space="preserve"> </w:t>
      </w:r>
      <w:bookmarkStart w:id="10240" w:name="_ETM_Q25_337919"/>
      <w:bookmarkStart w:id="10241" w:name="_ETM_Q25_338540"/>
      <w:bookmarkEnd w:id="10240"/>
      <w:bookmarkEnd w:id="10241"/>
      <w:r>
        <w:rPr>
          <w:rtl/>
        </w:rPr>
        <w:t xml:space="preserve">אתה </w:t>
      </w:r>
      <w:bookmarkStart w:id="10242" w:name="_ETM_Q25_339019"/>
      <w:bookmarkEnd w:id="10242"/>
      <w:r>
        <w:rPr>
          <w:rtl/>
        </w:rPr>
        <w:t xml:space="preserve">רואה </w:t>
      </w:r>
      <w:bookmarkStart w:id="10243" w:name="_ETM_Q25_339260"/>
      <w:bookmarkEnd w:id="10243"/>
      <w:r>
        <w:rPr>
          <w:rtl/>
        </w:rPr>
        <w:t xml:space="preserve">פה </w:t>
      </w:r>
      <w:bookmarkStart w:id="10244" w:name="_ETM_Q25_339410"/>
      <w:bookmarkEnd w:id="10244"/>
      <w:r>
        <w:rPr>
          <w:rtl/>
        </w:rPr>
        <w:t xml:space="preserve">דבר </w:t>
      </w:r>
      <w:bookmarkStart w:id="10245" w:name="_ETM_Q25_339650"/>
      <w:bookmarkStart w:id="10246" w:name="_ETM_Q25_336374"/>
      <w:bookmarkEnd w:id="10245"/>
      <w:bookmarkEnd w:id="10246"/>
      <w:r>
        <w:rPr>
          <w:rFonts w:hint="cs"/>
          <w:rtl/>
        </w:rPr>
        <w:t>אנט</w:t>
      </w:r>
      <w:r>
        <w:rPr>
          <w:rtl/>
        </w:rPr>
        <w:t>י</w:t>
      </w:r>
      <w:bookmarkStart w:id="10247" w:name="_ETM_Q25_339950"/>
      <w:bookmarkEnd w:id="10247"/>
      <w:r>
        <w:rPr>
          <w:rFonts w:hint="cs"/>
          <w:rtl/>
        </w:rPr>
        <w:t>-</w:t>
      </w:r>
      <w:r>
        <w:rPr>
          <w:rtl/>
        </w:rPr>
        <w:t>דמוקרטי</w:t>
      </w:r>
      <w:r>
        <w:rPr>
          <w:rFonts w:hint="cs"/>
          <w:rtl/>
        </w:rPr>
        <w:t>.</w:t>
      </w:r>
      <w:bookmarkStart w:id="10248" w:name="_ETM_Q25_343430"/>
      <w:bookmarkEnd w:id="10248"/>
    </w:p>
    <w:p w:rsidR="008A18D3" w:rsidRDefault="008A18D3" w:rsidP="00BB300E">
      <w:pPr>
        <w:rPr>
          <w:rtl/>
        </w:rPr>
      </w:pPr>
      <w:bookmarkStart w:id="10249" w:name="_ETM_Q25_340699"/>
      <w:bookmarkStart w:id="10250" w:name="_ETM_Q25_340756"/>
      <w:bookmarkEnd w:id="10249"/>
      <w:bookmarkEnd w:id="10250"/>
    </w:p>
    <w:p w:rsidR="008A18D3" w:rsidRDefault="008A18D3" w:rsidP="00BB300E">
      <w:pPr>
        <w:pStyle w:val="af5"/>
        <w:rPr>
          <w:rtl/>
        </w:rPr>
      </w:pPr>
      <w:bookmarkStart w:id="10251" w:name="ET_interruption_4741_3"/>
      <w:r w:rsidRPr="00E0382B">
        <w:rPr>
          <w:rStyle w:val="TagStyle"/>
          <w:rtl/>
        </w:rPr>
        <w:t xml:space="preserve"> &lt;&lt; קריאה &gt;&gt;</w:t>
      </w:r>
      <w:r w:rsidRPr="008D7E02">
        <w:rPr>
          <w:rStyle w:val="TagStyle"/>
          <w:rtl/>
        </w:rPr>
        <w:t xml:space="preserve"> </w:t>
      </w:r>
      <w:r>
        <w:rPr>
          <w:rtl/>
        </w:rPr>
        <w:t>זאב בנימין בגין (תקווה חדשה):</w:t>
      </w:r>
      <w:r w:rsidRPr="008D7E02">
        <w:rPr>
          <w:rStyle w:val="TagStyle"/>
          <w:rtl/>
        </w:rPr>
        <w:t xml:space="preserve"> </w:t>
      </w:r>
      <w:r w:rsidRPr="00E0382B">
        <w:rPr>
          <w:rStyle w:val="TagStyle"/>
          <w:rtl/>
        </w:rPr>
        <w:t>&lt;&lt; קריאה &gt;&gt;</w:t>
      </w:r>
      <w:r>
        <w:rPr>
          <w:rtl/>
        </w:rPr>
        <w:t xml:space="preserve">   </w:t>
      </w:r>
      <w:bookmarkEnd w:id="10251"/>
    </w:p>
    <w:p w:rsidR="008A18D3" w:rsidRDefault="008A18D3" w:rsidP="008D5FB9">
      <w:pPr>
        <w:rPr>
          <w:rtl/>
          <w:lang w:eastAsia="he-IL"/>
        </w:rPr>
      </w:pPr>
    </w:p>
    <w:p w:rsidR="008A18D3" w:rsidRDefault="008A18D3" w:rsidP="00BB300E">
      <w:pPr>
        <w:rPr>
          <w:rtl/>
          <w:lang w:eastAsia="he-IL"/>
        </w:rPr>
      </w:pPr>
      <w:r>
        <w:rPr>
          <w:rFonts w:hint="cs"/>
          <w:rtl/>
          <w:lang w:eastAsia="he-IL"/>
        </w:rPr>
        <w:t>כבוד הנו</w:t>
      </w:r>
      <w:bookmarkStart w:id="10252" w:name="_ETM_Q25_336544"/>
      <w:bookmarkEnd w:id="10252"/>
      <w:r>
        <w:rPr>
          <w:rFonts w:hint="cs"/>
          <w:rtl/>
          <w:lang w:eastAsia="he-IL"/>
        </w:rPr>
        <w:t xml:space="preserve">אם, </w:t>
      </w:r>
      <w:bookmarkStart w:id="10253" w:name="_ETM_Q25_342574"/>
      <w:bookmarkEnd w:id="10253"/>
      <w:r>
        <w:rPr>
          <w:rFonts w:hint="cs"/>
          <w:rtl/>
          <w:lang w:eastAsia="he-IL"/>
        </w:rPr>
        <w:t xml:space="preserve">מה היית עושה אילולא נכנסתי </w:t>
      </w:r>
      <w:bookmarkStart w:id="10254" w:name="_ETM_Q25_342374"/>
      <w:bookmarkEnd w:id="10254"/>
      <w:r>
        <w:rPr>
          <w:rFonts w:hint="cs"/>
          <w:rtl/>
          <w:lang w:eastAsia="he-IL"/>
        </w:rPr>
        <w:t>לפני דקה במקרה לאולם?</w:t>
      </w:r>
      <w:bookmarkStart w:id="10255" w:name="_ETM_Q25_343395"/>
      <w:bookmarkEnd w:id="10255"/>
      <w:r>
        <w:rPr>
          <w:rFonts w:hint="cs"/>
          <w:rtl/>
          <w:lang w:eastAsia="he-IL"/>
        </w:rPr>
        <w:t xml:space="preserve"> על מה היית מדבר?</w:t>
      </w:r>
      <w:bookmarkStart w:id="10256" w:name="_ETM_Q25_346575"/>
      <w:bookmarkEnd w:id="10256"/>
    </w:p>
    <w:p w:rsidR="008A18D3" w:rsidRDefault="008A18D3" w:rsidP="00BB300E">
      <w:pPr>
        <w:rPr>
          <w:rtl/>
          <w:lang w:eastAsia="he-IL"/>
        </w:rPr>
      </w:pPr>
      <w:bookmarkStart w:id="10257" w:name="_ETM_Q25_347824"/>
      <w:bookmarkStart w:id="10258" w:name="_ETM_Q25_347911"/>
      <w:bookmarkEnd w:id="10257"/>
      <w:bookmarkEnd w:id="10258"/>
    </w:p>
    <w:p w:rsidR="008A18D3" w:rsidRDefault="008A18D3" w:rsidP="00BB300E">
      <w:pPr>
        <w:pStyle w:val="-"/>
        <w:rPr>
          <w:rtl/>
        </w:rPr>
      </w:pPr>
      <w:bookmarkStart w:id="10259" w:name="ET_speakercontinue_5156_4"/>
      <w:r w:rsidRPr="00E0382B">
        <w:rPr>
          <w:rStyle w:val="TagStyle"/>
          <w:rtl/>
        </w:rPr>
        <w:t xml:space="preserve"> &lt;&lt; דובר_המשך &gt;&gt;</w:t>
      </w:r>
      <w:r w:rsidRPr="0086360D">
        <w:rPr>
          <w:rStyle w:val="TagStyle"/>
          <w:rtl/>
        </w:rPr>
        <w:t xml:space="preserve"> </w:t>
      </w:r>
      <w:r>
        <w:rPr>
          <w:rtl/>
        </w:rPr>
        <w:t>דוד אמסלם (הליכוד):</w:t>
      </w:r>
      <w:r w:rsidRPr="0086360D">
        <w:rPr>
          <w:rStyle w:val="TagStyle"/>
          <w:rtl/>
        </w:rPr>
        <w:t xml:space="preserve"> </w:t>
      </w:r>
      <w:r w:rsidRPr="00E0382B">
        <w:rPr>
          <w:rStyle w:val="TagStyle"/>
          <w:rtl/>
        </w:rPr>
        <w:t>&lt;&lt; דובר_המשך &gt;&gt;</w:t>
      </w:r>
      <w:r>
        <w:rPr>
          <w:rtl/>
        </w:rPr>
        <w:t xml:space="preserve">   </w:t>
      </w:r>
      <w:bookmarkEnd w:id="10259"/>
    </w:p>
    <w:p w:rsidR="008A18D3" w:rsidRDefault="008A18D3" w:rsidP="008D5FB9">
      <w:pPr>
        <w:rPr>
          <w:rtl/>
          <w:lang w:eastAsia="he-IL"/>
        </w:rPr>
      </w:pPr>
    </w:p>
    <w:p w:rsidR="008A18D3" w:rsidRDefault="008A18D3" w:rsidP="00BB300E">
      <w:pPr>
        <w:rPr>
          <w:rtl/>
          <w:lang w:eastAsia="he-IL"/>
        </w:rPr>
      </w:pPr>
      <w:bookmarkStart w:id="10260" w:name="_ETM_Q25_343414"/>
      <w:bookmarkEnd w:id="10260"/>
      <w:r>
        <w:rPr>
          <w:rFonts w:hint="cs"/>
          <w:rtl/>
          <w:lang w:eastAsia="he-IL"/>
        </w:rPr>
        <w:t xml:space="preserve">מה זה </w:t>
      </w:r>
      <w:bookmarkStart w:id="10261" w:name="_ETM_Q25_345988"/>
      <w:bookmarkEnd w:id="10261"/>
      <w:r>
        <w:rPr>
          <w:rFonts w:hint="cs"/>
          <w:rtl/>
          <w:lang w:eastAsia="he-IL"/>
        </w:rPr>
        <w:t xml:space="preserve">קשור? לא </w:t>
      </w:r>
      <w:bookmarkStart w:id="10262" w:name="_ETM_Q25_344394"/>
      <w:bookmarkEnd w:id="10262"/>
      <w:r>
        <w:rPr>
          <w:rFonts w:hint="cs"/>
          <w:rtl/>
          <w:lang w:eastAsia="he-IL"/>
        </w:rPr>
        <w:t xml:space="preserve">הבנתי. אז זה </w:t>
      </w:r>
      <w:bookmarkStart w:id="10263" w:name="_ETM_Q25_350776"/>
      <w:bookmarkEnd w:id="10263"/>
      <w:r>
        <w:rPr>
          <w:rFonts w:hint="cs"/>
          <w:rtl/>
          <w:lang w:eastAsia="he-IL"/>
        </w:rPr>
        <w:t>שנכנסת במקרה, זה אומר שאתה צודק?</w:t>
      </w:r>
      <w:bookmarkStart w:id="10264" w:name="_ETM_Q25_347086"/>
      <w:bookmarkEnd w:id="10264"/>
    </w:p>
    <w:p w:rsidR="008A18D3" w:rsidRDefault="008A18D3" w:rsidP="00BB300E">
      <w:pPr>
        <w:rPr>
          <w:rtl/>
          <w:lang w:eastAsia="he-IL"/>
        </w:rPr>
      </w:pPr>
      <w:bookmarkStart w:id="10265" w:name="_ETM_Q25_352550"/>
      <w:bookmarkStart w:id="10266" w:name="_ETM_Q25_352623"/>
      <w:bookmarkStart w:id="10267" w:name="_ETM_Q25_349076"/>
      <w:bookmarkEnd w:id="10265"/>
      <w:bookmarkEnd w:id="10266"/>
      <w:bookmarkEnd w:id="10267"/>
    </w:p>
    <w:p w:rsidR="008A18D3" w:rsidRDefault="008A18D3" w:rsidP="00BB300E">
      <w:pPr>
        <w:pStyle w:val="af5"/>
        <w:rPr>
          <w:rtl/>
        </w:rPr>
      </w:pPr>
      <w:bookmarkStart w:id="10268" w:name="_ETM_Q25_354048"/>
      <w:bookmarkStart w:id="10269" w:name="_ETM_Q25_354149"/>
      <w:bookmarkStart w:id="10270" w:name="ET_interruption_4741_33"/>
      <w:bookmarkEnd w:id="10268"/>
      <w:bookmarkEnd w:id="10269"/>
      <w:r w:rsidRPr="00E0382B">
        <w:rPr>
          <w:rStyle w:val="TagStyle"/>
          <w:rtl/>
        </w:rPr>
        <w:t>&lt;&lt; קריאה &gt;&gt;</w:t>
      </w:r>
      <w:r w:rsidRPr="008D7E02">
        <w:rPr>
          <w:rStyle w:val="TagStyle"/>
          <w:rtl/>
        </w:rPr>
        <w:t xml:space="preserve"> </w:t>
      </w:r>
      <w:r>
        <w:rPr>
          <w:rtl/>
        </w:rPr>
        <w:t>זאב בנימין בגין (תקווה חדשה):</w:t>
      </w:r>
      <w:r w:rsidRPr="008D7E02">
        <w:rPr>
          <w:rStyle w:val="TagStyle"/>
          <w:rtl/>
        </w:rPr>
        <w:t xml:space="preserve"> </w:t>
      </w:r>
      <w:r w:rsidRPr="00E0382B">
        <w:rPr>
          <w:rStyle w:val="TagStyle"/>
          <w:rtl/>
        </w:rPr>
        <w:t>&lt;&lt; קריאה &gt;&gt;</w:t>
      </w:r>
      <w:bookmarkEnd w:id="10270"/>
      <w:r>
        <w:rPr>
          <w:rtl/>
        </w:rPr>
        <w:t xml:space="preserve">   </w:t>
      </w:r>
    </w:p>
    <w:p w:rsidR="008A18D3" w:rsidRDefault="008A18D3" w:rsidP="00BB300E">
      <w:pPr>
        <w:rPr>
          <w:rtl/>
          <w:lang w:eastAsia="he-IL"/>
        </w:rPr>
      </w:pPr>
      <w:bookmarkStart w:id="10271" w:name="_ETM_Q25_350056"/>
      <w:bookmarkEnd w:id="10271"/>
    </w:p>
    <w:p w:rsidR="008A18D3" w:rsidRDefault="008A18D3" w:rsidP="00BB300E">
      <w:pPr>
        <w:rPr>
          <w:rtl/>
          <w:lang w:eastAsia="he-IL"/>
        </w:rPr>
      </w:pPr>
      <w:bookmarkStart w:id="10272" w:name="_ETM_Q25_350258"/>
      <w:bookmarkStart w:id="10273" w:name="_ETM_Q25_350355"/>
      <w:bookmarkEnd w:id="10272"/>
      <w:bookmarkEnd w:id="10273"/>
      <w:r>
        <w:rPr>
          <w:rFonts w:hint="cs"/>
          <w:rtl/>
          <w:lang w:eastAsia="he-IL"/>
        </w:rPr>
        <w:t>תן לי להניח הנחה.</w:t>
      </w:r>
    </w:p>
    <w:p w:rsidR="008A18D3" w:rsidRDefault="008A18D3" w:rsidP="00BB300E">
      <w:pPr>
        <w:rPr>
          <w:rtl/>
          <w:lang w:eastAsia="he-IL"/>
        </w:rPr>
      </w:pPr>
      <w:bookmarkStart w:id="10274" w:name="_ETM_Q25_353921"/>
      <w:bookmarkStart w:id="10275" w:name="_ETM_Q25_354003"/>
      <w:bookmarkEnd w:id="10274"/>
      <w:bookmarkEnd w:id="10275"/>
    </w:p>
    <w:p w:rsidR="008A18D3" w:rsidRDefault="008A18D3" w:rsidP="00BB300E">
      <w:pPr>
        <w:pStyle w:val="-"/>
        <w:rPr>
          <w:rtl/>
        </w:rPr>
      </w:pPr>
      <w:bookmarkStart w:id="10276" w:name="ET_speakercontinue_5156_5"/>
      <w:r w:rsidRPr="00E0382B">
        <w:rPr>
          <w:rStyle w:val="TagStyle"/>
          <w:rtl/>
        </w:rPr>
        <w:t xml:space="preserve"> &lt;&lt; דובר_המשך &gt;&gt;</w:t>
      </w:r>
      <w:r w:rsidRPr="0086360D">
        <w:rPr>
          <w:rStyle w:val="TagStyle"/>
          <w:rtl/>
        </w:rPr>
        <w:t xml:space="preserve"> </w:t>
      </w:r>
      <w:r>
        <w:rPr>
          <w:rtl/>
        </w:rPr>
        <w:t>דוד אמסלם (הליכוד):</w:t>
      </w:r>
      <w:r w:rsidRPr="0086360D">
        <w:rPr>
          <w:rStyle w:val="TagStyle"/>
          <w:rtl/>
        </w:rPr>
        <w:t xml:space="preserve"> </w:t>
      </w:r>
      <w:r w:rsidRPr="00E0382B">
        <w:rPr>
          <w:rStyle w:val="TagStyle"/>
          <w:rtl/>
        </w:rPr>
        <w:t>&lt;&lt; דובר_המשך &gt;&gt;</w:t>
      </w:r>
      <w:r>
        <w:rPr>
          <w:rtl/>
        </w:rPr>
        <w:t xml:space="preserve">   </w:t>
      </w:r>
      <w:bookmarkEnd w:id="10276"/>
    </w:p>
    <w:p w:rsidR="008A18D3" w:rsidRDefault="008A18D3" w:rsidP="008D5FB9">
      <w:pPr>
        <w:rPr>
          <w:rtl/>
          <w:lang w:eastAsia="he-IL"/>
        </w:rPr>
      </w:pPr>
    </w:p>
    <w:p w:rsidR="008A18D3" w:rsidRDefault="008A18D3" w:rsidP="003F051F">
      <w:pPr>
        <w:rPr>
          <w:rtl/>
          <w:lang w:eastAsia="he-IL"/>
        </w:rPr>
      </w:pPr>
      <w:bookmarkStart w:id="10277" w:name="_ETM_Q25_355328"/>
      <w:bookmarkEnd w:id="10277"/>
      <w:r>
        <w:rPr>
          <w:rFonts w:hint="cs"/>
          <w:rtl/>
          <w:lang w:eastAsia="he-IL"/>
        </w:rPr>
        <w:t>תענה אח</w:t>
      </w:r>
      <w:bookmarkStart w:id="10278" w:name="_ETM_Q25_350997"/>
      <w:bookmarkEnd w:id="10278"/>
      <w:r>
        <w:rPr>
          <w:rFonts w:hint="cs"/>
          <w:rtl/>
          <w:lang w:eastAsia="he-IL"/>
        </w:rPr>
        <w:t>רי זה.</w:t>
      </w:r>
      <w:bookmarkStart w:id="10279" w:name="_ETM_Q25_351076"/>
      <w:bookmarkEnd w:id="10279"/>
      <w:r>
        <w:rPr>
          <w:rFonts w:hint="cs"/>
          <w:rtl/>
          <w:lang w:eastAsia="he-IL"/>
        </w:rPr>
        <w:t xml:space="preserve"> אז לא הייתי נזכר בך.</w:t>
      </w:r>
      <w:bookmarkStart w:id="10280" w:name="_ETM_Q25_353766"/>
      <w:bookmarkEnd w:id="10280"/>
      <w:r>
        <w:rPr>
          <w:rFonts w:hint="cs"/>
          <w:rtl/>
          <w:lang w:eastAsia="he-IL"/>
        </w:rPr>
        <w:t xml:space="preserve"> אבל אני, כל </w:t>
      </w:r>
      <w:bookmarkStart w:id="10281" w:name="_ETM_Q25_355542"/>
      <w:bookmarkEnd w:id="10281"/>
      <w:r>
        <w:rPr>
          <w:rFonts w:hint="cs"/>
          <w:rtl/>
          <w:lang w:eastAsia="he-IL"/>
        </w:rPr>
        <w:t>פעם שאני רואה אותך, בני ב</w:t>
      </w:r>
      <w:bookmarkStart w:id="10282" w:name="_ETM_Q25_356526"/>
      <w:bookmarkEnd w:id="10282"/>
      <w:r>
        <w:rPr>
          <w:rFonts w:hint="cs"/>
          <w:rtl/>
          <w:lang w:eastAsia="he-IL"/>
        </w:rPr>
        <w:t xml:space="preserve">גין </w:t>
      </w:r>
      <w:r>
        <w:rPr>
          <w:rFonts w:hint="eastAsia"/>
          <w:rtl/>
          <w:lang w:eastAsia="he-IL"/>
        </w:rPr>
        <w:t>–</w:t>
      </w:r>
      <w:r>
        <w:rPr>
          <w:rFonts w:hint="cs"/>
          <w:rtl/>
          <w:lang w:eastAsia="he-IL"/>
        </w:rPr>
        <w:t xml:space="preserve"> אתה היית</w:t>
      </w:r>
      <w:bookmarkStart w:id="10283" w:name="_ETM_Q25_357356"/>
      <w:bookmarkEnd w:id="10283"/>
      <w:r>
        <w:rPr>
          <w:rFonts w:hint="cs"/>
          <w:rtl/>
          <w:lang w:eastAsia="he-IL"/>
        </w:rPr>
        <w:t xml:space="preserve"> חבר </w:t>
      </w:r>
      <w:bookmarkStart w:id="10284" w:name="_ETM_Q25_359252"/>
      <w:bookmarkEnd w:id="10284"/>
      <w:r>
        <w:rPr>
          <w:rFonts w:hint="cs"/>
          <w:rtl/>
          <w:lang w:eastAsia="he-IL"/>
        </w:rPr>
        <w:t xml:space="preserve">איתי בוועדת הפנים. אתה תמיד אמרת לי </w:t>
      </w:r>
      <w:bookmarkStart w:id="10285" w:name="_ETM_Q25_359836"/>
      <w:bookmarkStart w:id="10286" w:name="_ETM_Q25_355486"/>
      <w:bookmarkEnd w:id="10285"/>
      <w:bookmarkEnd w:id="10286"/>
      <w:r>
        <w:rPr>
          <w:rFonts w:hint="cs"/>
          <w:rtl/>
          <w:lang w:eastAsia="he-IL"/>
        </w:rPr>
        <w:t>שהיית מצביע נגד הממשלה, נגד הקואליציה</w:t>
      </w:r>
      <w:bookmarkStart w:id="10287" w:name="_ETM_Q25_360285"/>
      <w:bookmarkEnd w:id="10287"/>
      <w:r>
        <w:rPr>
          <w:rFonts w:hint="cs"/>
          <w:rtl/>
          <w:lang w:eastAsia="he-IL"/>
        </w:rPr>
        <w:t xml:space="preserve">. גם בכנסת. </w:t>
      </w:r>
      <w:bookmarkStart w:id="10288" w:name="_ETM_Q25_362885"/>
      <w:bookmarkEnd w:id="10288"/>
      <w:r>
        <w:rPr>
          <w:rFonts w:hint="cs"/>
          <w:rtl/>
          <w:lang w:eastAsia="he-IL"/>
        </w:rPr>
        <w:t>היית אומר לי תמיד</w:t>
      </w:r>
      <w:r w:rsidR="003F051F">
        <w:rPr>
          <w:rFonts w:hint="cs"/>
          <w:rtl/>
          <w:lang w:eastAsia="he-IL"/>
        </w:rPr>
        <w:t>.</w:t>
      </w:r>
      <w:r>
        <w:rPr>
          <w:rFonts w:hint="cs"/>
          <w:rtl/>
          <w:lang w:eastAsia="he-IL"/>
        </w:rPr>
        <w:t xml:space="preserve"> </w:t>
      </w:r>
      <w:bookmarkStart w:id="10289" w:name="_ETM_Q25_369204"/>
      <w:bookmarkEnd w:id="10289"/>
      <w:r>
        <w:rPr>
          <w:rFonts w:hint="cs"/>
          <w:rtl/>
          <w:lang w:eastAsia="he-IL"/>
        </w:rPr>
        <w:t>ידעו את מי מביאים לפה.</w:t>
      </w:r>
      <w:bookmarkStart w:id="10290" w:name="_ETM_Q25_367784"/>
      <w:bookmarkEnd w:id="10290"/>
    </w:p>
    <w:p w:rsidR="008A18D3" w:rsidRDefault="008A18D3" w:rsidP="00BB300E">
      <w:pPr>
        <w:rPr>
          <w:rtl/>
          <w:lang w:eastAsia="he-IL"/>
        </w:rPr>
      </w:pPr>
      <w:bookmarkStart w:id="10291" w:name="_ETM_Q25_367968"/>
      <w:bookmarkStart w:id="10292" w:name="_ETM_Q25_368055"/>
      <w:bookmarkStart w:id="10293" w:name="_ETM_Q25_368193"/>
      <w:bookmarkEnd w:id="10291"/>
      <w:bookmarkEnd w:id="10292"/>
      <w:bookmarkEnd w:id="10293"/>
    </w:p>
    <w:p w:rsidR="008A18D3" w:rsidRDefault="008A18D3" w:rsidP="00BB300E">
      <w:pPr>
        <w:pStyle w:val="af5"/>
        <w:rPr>
          <w:rtl/>
        </w:rPr>
      </w:pPr>
      <w:bookmarkStart w:id="10294" w:name="_ETM_Q25_368266"/>
      <w:bookmarkStart w:id="10295" w:name="ET_interruption_4741_34"/>
      <w:bookmarkEnd w:id="10294"/>
      <w:r w:rsidRPr="00E0382B">
        <w:rPr>
          <w:rStyle w:val="TagStyle"/>
          <w:rtl/>
        </w:rPr>
        <w:t>&lt;&lt; קריאה &gt;&gt;</w:t>
      </w:r>
      <w:r w:rsidRPr="008D7E02">
        <w:rPr>
          <w:rStyle w:val="TagStyle"/>
          <w:rtl/>
        </w:rPr>
        <w:t xml:space="preserve"> </w:t>
      </w:r>
      <w:r>
        <w:rPr>
          <w:rtl/>
        </w:rPr>
        <w:t>זאב בנימין בגין (תקווה חדשה):</w:t>
      </w:r>
      <w:r w:rsidRPr="008D7E02">
        <w:rPr>
          <w:rStyle w:val="TagStyle"/>
          <w:rtl/>
        </w:rPr>
        <w:t xml:space="preserve"> </w:t>
      </w:r>
      <w:r w:rsidRPr="00E0382B">
        <w:rPr>
          <w:rStyle w:val="TagStyle"/>
          <w:rtl/>
        </w:rPr>
        <w:t>&lt;&lt; קריאה &gt;&gt;</w:t>
      </w:r>
      <w:bookmarkEnd w:id="10295"/>
      <w:r>
        <w:rPr>
          <w:rtl/>
        </w:rPr>
        <w:t xml:space="preserve">   </w:t>
      </w:r>
    </w:p>
    <w:p w:rsidR="008A18D3" w:rsidRDefault="008A18D3" w:rsidP="00BB300E">
      <w:pPr>
        <w:rPr>
          <w:rtl/>
          <w:lang w:eastAsia="he-IL"/>
        </w:rPr>
      </w:pPr>
    </w:p>
    <w:p w:rsidR="008A18D3" w:rsidRDefault="008A18D3" w:rsidP="00BB300E">
      <w:pPr>
        <w:rPr>
          <w:rtl/>
          <w:lang w:eastAsia="he-IL"/>
        </w:rPr>
      </w:pPr>
      <w:bookmarkStart w:id="10296" w:name="_ETM_Q25_369520"/>
      <w:bookmarkStart w:id="10297" w:name="_ETM_Q25_369612"/>
      <w:bookmarkEnd w:id="10296"/>
      <w:bookmarkEnd w:id="10297"/>
      <w:r>
        <w:rPr>
          <w:rFonts w:hint="cs"/>
          <w:rtl/>
          <w:lang w:eastAsia="he-IL"/>
        </w:rPr>
        <w:t>אתה יכול, אדוני היושב-ראש, לאשר תשובה קצרה?</w:t>
      </w:r>
      <w:bookmarkStart w:id="10298" w:name="_ETM_Q25_369474"/>
      <w:bookmarkEnd w:id="10298"/>
    </w:p>
    <w:p w:rsidR="008A18D3" w:rsidRDefault="008A18D3" w:rsidP="00BB300E">
      <w:pPr>
        <w:rPr>
          <w:rtl/>
          <w:lang w:eastAsia="he-IL"/>
        </w:rPr>
      </w:pPr>
      <w:bookmarkStart w:id="10299" w:name="_ETM_Q25_370501"/>
      <w:bookmarkStart w:id="10300" w:name="_ETM_Q25_370567"/>
      <w:bookmarkEnd w:id="10299"/>
      <w:bookmarkEnd w:id="10300"/>
    </w:p>
    <w:p w:rsidR="008A18D3" w:rsidRDefault="008A18D3" w:rsidP="00BB300E">
      <w:pPr>
        <w:pStyle w:val="-"/>
        <w:rPr>
          <w:rtl/>
        </w:rPr>
      </w:pPr>
      <w:bookmarkStart w:id="10301" w:name="ET_speakercontinue_5156_6"/>
      <w:r w:rsidRPr="00E0382B">
        <w:rPr>
          <w:rStyle w:val="TagStyle"/>
          <w:rtl/>
        </w:rPr>
        <w:t xml:space="preserve"> &lt;&lt; דובר_המשך &gt;&gt;</w:t>
      </w:r>
      <w:r w:rsidRPr="00743466">
        <w:rPr>
          <w:rStyle w:val="TagStyle"/>
          <w:rtl/>
        </w:rPr>
        <w:t xml:space="preserve"> </w:t>
      </w:r>
      <w:r>
        <w:rPr>
          <w:rtl/>
        </w:rPr>
        <w:t>דוד אמסלם (הליכוד):</w:t>
      </w:r>
      <w:r w:rsidRPr="00743466">
        <w:rPr>
          <w:rStyle w:val="TagStyle"/>
          <w:rtl/>
        </w:rPr>
        <w:t xml:space="preserve"> </w:t>
      </w:r>
      <w:r w:rsidRPr="00E0382B">
        <w:rPr>
          <w:rStyle w:val="TagStyle"/>
          <w:rtl/>
        </w:rPr>
        <w:t>&lt;&lt; דובר_המשך &gt;&gt;</w:t>
      </w:r>
      <w:r>
        <w:rPr>
          <w:rtl/>
        </w:rPr>
        <w:t xml:space="preserve">   </w:t>
      </w:r>
      <w:bookmarkEnd w:id="10301"/>
    </w:p>
    <w:p w:rsidR="008A18D3" w:rsidRDefault="008A18D3" w:rsidP="008D5FB9">
      <w:pPr>
        <w:rPr>
          <w:rtl/>
          <w:lang w:eastAsia="he-IL"/>
        </w:rPr>
      </w:pPr>
    </w:p>
    <w:p w:rsidR="008A18D3" w:rsidRDefault="008A18D3" w:rsidP="00BB300E">
      <w:pPr>
        <w:rPr>
          <w:rtl/>
          <w:lang w:eastAsia="he-IL"/>
        </w:rPr>
      </w:pPr>
      <w:bookmarkStart w:id="10302" w:name="_ETM_Q25_371407"/>
      <w:bookmarkEnd w:id="10302"/>
      <w:r>
        <w:rPr>
          <w:rFonts w:hint="cs"/>
          <w:rtl/>
          <w:lang w:eastAsia="he-IL"/>
        </w:rPr>
        <w:t>רק שנייה. אבל אני רוצה להמשיך.</w:t>
      </w:r>
      <w:bookmarkStart w:id="10303" w:name="_ETM_Q25_371354"/>
      <w:bookmarkStart w:id="10304" w:name="_ETM_Q25_371574"/>
      <w:bookmarkEnd w:id="10303"/>
      <w:bookmarkEnd w:id="10304"/>
      <w:r>
        <w:rPr>
          <w:rFonts w:hint="cs"/>
          <w:rtl/>
          <w:lang w:eastAsia="he-IL"/>
        </w:rPr>
        <w:t xml:space="preserve"> כשאני אסיים.</w:t>
      </w:r>
    </w:p>
    <w:p w:rsidR="008A18D3" w:rsidRDefault="008A18D3" w:rsidP="00BB300E">
      <w:pPr>
        <w:rPr>
          <w:rtl/>
          <w:lang w:eastAsia="he-IL"/>
        </w:rPr>
      </w:pPr>
      <w:bookmarkStart w:id="10305" w:name="_ETM_Q25_376359"/>
      <w:bookmarkStart w:id="10306" w:name="_ETM_Q25_376422"/>
      <w:bookmarkEnd w:id="10305"/>
      <w:bookmarkEnd w:id="10306"/>
    </w:p>
    <w:p w:rsidR="008A18D3" w:rsidRDefault="008A18D3" w:rsidP="00BB300E">
      <w:pPr>
        <w:pStyle w:val="af5"/>
        <w:rPr>
          <w:rtl/>
        </w:rPr>
      </w:pPr>
      <w:bookmarkStart w:id="10307" w:name="_ETM_Q25_374325"/>
      <w:bookmarkStart w:id="10308" w:name="_ETM_Q25_374381"/>
      <w:bookmarkStart w:id="10309" w:name="ET_interruption_4741_35"/>
      <w:bookmarkEnd w:id="10307"/>
      <w:bookmarkEnd w:id="10308"/>
      <w:r w:rsidRPr="00E0382B">
        <w:rPr>
          <w:rStyle w:val="TagStyle"/>
          <w:rtl/>
        </w:rPr>
        <w:t>&lt;&lt; קריאה &gt;&gt;</w:t>
      </w:r>
      <w:r w:rsidRPr="008D7E02">
        <w:rPr>
          <w:rStyle w:val="TagStyle"/>
          <w:rtl/>
        </w:rPr>
        <w:t xml:space="preserve"> </w:t>
      </w:r>
      <w:r>
        <w:rPr>
          <w:rtl/>
        </w:rPr>
        <w:t>זאב בנימין בגין (תקווה חדשה):</w:t>
      </w:r>
      <w:r w:rsidRPr="008D7E02">
        <w:rPr>
          <w:rStyle w:val="TagStyle"/>
          <w:rtl/>
        </w:rPr>
        <w:t xml:space="preserve"> </w:t>
      </w:r>
      <w:r w:rsidRPr="00E0382B">
        <w:rPr>
          <w:rStyle w:val="TagStyle"/>
          <w:rtl/>
        </w:rPr>
        <w:t>&lt;&lt; קריאה &gt;&gt;</w:t>
      </w:r>
      <w:bookmarkEnd w:id="10309"/>
      <w:r>
        <w:rPr>
          <w:rtl/>
        </w:rPr>
        <w:t xml:space="preserve">   </w:t>
      </w:r>
    </w:p>
    <w:p w:rsidR="008A18D3" w:rsidRDefault="008A18D3" w:rsidP="00BB300E">
      <w:pPr>
        <w:rPr>
          <w:rtl/>
          <w:lang w:eastAsia="he-IL"/>
        </w:rPr>
      </w:pPr>
      <w:bookmarkStart w:id="10310" w:name="_ETM_Q25_375270"/>
      <w:bookmarkEnd w:id="10310"/>
    </w:p>
    <w:p w:rsidR="008A18D3" w:rsidRDefault="008A18D3" w:rsidP="00BB300E">
      <w:pPr>
        <w:rPr>
          <w:rtl/>
          <w:lang w:eastAsia="he-IL"/>
        </w:rPr>
      </w:pPr>
      <w:bookmarkStart w:id="10311" w:name="_ETM_Q25_375331"/>
      <w:bookmarkEnd w:id="10311"/>
      <w:r>
        <w:rPr>
          <w:rFonts w:hint="cs"/>
          <w:rtl/>
          <w:lang w:eastAsia="he-IL"/>
        </w:rPr>
        <w:t>אה</w:t>
      </w:r>
      <w:bookmarkStart w:id="10312" w:name="_ETM_Q25_371613"/>
      <w:bookmarkEnd w:id="10312"/>
      <w:r>
        <w:rPr>
          <w:rFonts w:hint="cs"/>
          <w:rtl/>
          <w:lang w:eastAsia="he-IL"/>
        </w:rPr>
        <w:t>, אתה רוצה להמשיך?</w:t>
      </w:r>
    </w:p>
    <w:p w:rsidR="008A18D3" w:rsidRDefault="008A18D3" w:rsidP="00BB300E">
      <w:pPr>
        <w:rPr>
          <w:rtl/>
          <w:lang w:eastAsia="he-IL"/>
        </w:rPr>
      </w:pPr>
      <w:bookmarkStart w:id="10313" w:name="_ETM_Q25_376305"/>
      <w:bookmarkStart w:id="10314" w:name="_ETM_Q25_376377"/>
      <w:bookmarkEnd w:id="10313"/>
      <w:bookmarkEnd w:id="10314"/>
    </w:p>
    <w:p w:rsidR="008A18D3" w:rsidRDefault="008A18D3" w:rsidP="00BB300E">
      <w:pPr>
        <w:pStyle w:val="-"/>
        <w:rPr>
          <w:rtl/>
        </w:rPr>
      </w:pPr>
      <w:bookmarkStart w:id="10315" w:name="ET_speakercontinue_5156_7"/>
      <w:r w:rsidRPr="00E0382B">
        <w:rPr>
          <w:rStyle w:val="TagStyle"/>
          <w:rtl/>
        </w:rPr>
        <w:t xml:space="preserve"> &lt;&lt; דובר_המשך &gt;&gt;</w:t>
      </w:r>
      <w:r w:rsidRPr="00743466">
        <w:rPr>
          <w:rStyle w:val="TagStyle"/>
          <w:rtl/>
        </w:rPr>
        <w:t xml:space="preserve"> </w:t>
      </w:r>
      <w:r>
        <w:rPr>
          <w:rtl/>
        </w:rPr>
        <w:t>דוד אמסלם (הליכוד):</w:t>
      </w:r>
      <w:r w:rsidRPr="00743466">
        <w:rPr>
          <w:rStyle w:val="TagStyle"/>
          <w:rtl/>
        </w:rPr>
        <w:t xml:space="preserve"> </w:t>
      </w:r>
      <w:r w:rsidRPr="00E0382B">
        <w:rPr>
          <w:rStyle w:val="TagStyle"/>
          <w:rtl/>
        </w:rPr>
        <w:t>&lt;&lt; דובר_המשך &gt;&gt;</w:t>
      </w:r>
      <w:r>
        <w:rPr>
          <w:rtl/>
        </w:rPr>
        <w:t xml:space="preserve">   </w:t>
      </w:r>
      <w:bookmarkEnd w:id="10315"/>
    </w:p>
    <w:p w:rsidR="008A18D3" w:rsidRDefault="008A18D3" w:rsidP="008D5FB9">
      <w:pPr>
        <w:rPr>
          <w:rtl/>
          <w:lang w:eastAsia="he-IL"/>
        </w:rPr>
      </w:pPr>
    </w:p>
    <w:p w:rsidR="008A18D3" w:rsidRDefault="008A18D3" w:rsidP="00BB300E">
      <w:pPr>
        <w:rPr>
          <w:rtl/>
          <w:lang w:eastAsia="he-IL"/>
        </w:rPr>
      </w:pPr>
      <w:bookmarkStart w:id="10316" w:name="_ETM_Q25_371594"/>
      <w:bookmarkEnd w:id="10316"/>
      <w:r>
        <w:rPr>
          <w:rFonts w:hint="cs"/>
          <w:rtl/>
          <w:lang w:eastAsia="he-IL"/>
        </w:rPr>
        <w:t xml:space="preserve">יש לי 20 דקות. אני </w:t>
      </w:r>
      <w:bookmarkStart w:id="10317" w:name="_ETM_Q25_374683"/>
      <w:bookmarkEnd w:id="10317"/>
      <w:r>
        <w:rPr>
          <w:rFonts w:hint="cs"/>
          <w:rtl/>
          <w:lang w:eastAsia="he-IL"/>
        </w:rPr>
        <w:t xml:space="preserve">צריך לסיים </w:t>
      </w:r>
      <w:bookmarkStart w:id="10318" w:name="_ETM_Q25_376254"/>
      <w:bookmarkEnd w:id="10318"/>
      <w:r>
        <w:rPr>
          <w:rFonts w:hint="cs"/>
          <w:rtl/>
          <w:lang w:eastAsia="he-IL"/>
        </w:rPr>
        <w:t>אותן.</w:t>
      </w:r>
    </w:p>
    <w:p w:rsidR="008A18D3" w:rsidRDefault="008A18D3" w:rsidP="00BB300E">
      <w:pPr>
        <w:rPr>
          <w:rtl/>
          <w:lang w:eastAsia="he-IL"/>
        </w:rPr>
      </w:pPr>
      <w:bookmarkStart w:id="10319" w:name="_ETM_Q25_379485"/>
      <w:bookmarkStart w:id="10320" w:name="_ETM_Q25_379555"/>
      <w:bookmarkEnd w:id="10319"/>
      <w:bookmarkEnd w:id="10320"/>
    </w:p>
    <w:p w:rsidR="008A18D3" w:rsidRDefault="008A18D3" w:rsidP="00BB300E">
      <w:pPr>
        <w:pStyle w:val="af5"/>
        <w:rPr>
          <w:rtl/>
        </w:rPr>
      </w:pPr>
      <w:bookmarkStart w:id="10321" w:name="_ETM_Q25_380878"/>
      <w:bookmarkStart w:id="10322" w:name="_ETM_Q25_380933"/>
      <w:bookmarkStart w:id="10323" w:name="ET_interruption_4741_36"/>
      <w:bookmarkEnd w:id="10321"/>
      <w:bookmarkEnd w:id="10322"/>
      <w:r w:rsidRPr="00E0382B">
        <w:rPr>
          <w:rStyle w:val="TagStyle"/>
          <w:rtl/>
        </w:rPr>
        <w:t>&lt;&lt; קריאה &gt;&gt;</w:t>
      </w:r>
      <w:r w:rsidRPr="008D7E02">
        <w:rPr>
          <w:rStyle w:val="TagStyle"/>
          <w:rtl/>
        </w:rPr>
        <w:t xml:space="preserve"> </w:t>
      </w:r>
      <w:r>
        <w:rPr>
          <w:rtl/>
        </w:rPr>
        <w:t>זאב בנימין בגין (תקווה חדשה):</w:t>
      </w:r>
      <w:r w:rsidRPr="008D7E02">
        <w:rPr>
          <w:rStyle w:val="TagStyle"/>
          <w:rtl/>
        </w:rPr>
        <w:t xml:space="preserve"> </w:t>
      </w:r>
      <w:r w:rsidRPr="00E0382B">
        <w:rPr>
          <w:rStyle w:val="TagStyle"/>
          <w:rtl/>
        </w:rPr>
        <w:t>&lt;&lt; קריאה &gt;&gt;</w:t>
      </w:r>
      <w:bookmarkEnd w:id="10323"/>
      <w:r>
        <w:rPr>
          <w:rtl/>
        </w:rPr>
        <w:t xml:space="preserve">   </w:t>
      </w:r>
    </w:p>
    <w:p w:rsidR="008A18D3" w:rsidRDefault="008A18D3" w:rsidP="00BB300E">
      <w:pPr>
        <w:rPr>
          <w:rtl/>
          <w:lang w:eastAsia="he-IL"/>
        </w:rPr>
      </w:pPr>
      <w:bookmarkStart w:id="10324" w:name="_ETM_Q25_376853"/>
      <w:bookmarkEnd w:id="10324"/>
    </w:p>
    <w:p w:rsidR="008A18D3" w:rsidRDefault="008A18D3" w:rsidP="00BB300E">
      <w:pPr>
        <w:rPr>
          <w:rtl/>
          <w:lang w:eastAsia="he-IL"/>
        </w:rPr>
      </w:pPr>
      <w:bookmarkStart w:id="10325" w:name="_ETM_Q25_376961"/>
      <w:bookmarkStart w:id="10326" w:name="_ETM_Q25_377026"/>
      <w:bookmarkEnd w:id="10325"/>
      <w:bookmarkEnd w:id="10326"/>
      <w:r>
        <w:rPr>
          <w:rFonts w:hint="cs"/>
          <w:rtl/>
          <w:lang w:eastAsia="he-IL"/>
        </w:rPr>
        <w:t>לא, זה לא יהיה על חשבונך</w:t>
      </w:r>
      <w:bookmarkStart w:id="10327" w:name="_ETM_Q25_377913"/>
      <w:bookmarkEnd w:id="10327"/>
      <w:r>
        <w:rPr>
          <w:rFonts w:hint="cs"/>
          <w:rtl/>
          <w:lang w:eastAsia="he-IL"/>
        </w:rPr>
        <w:t>.</w:t>
      </w:r>
      <w:bookmarkStart w:id="10328" w:name="_ETM_Q25_378314"/>
      <w:bookmarkEnd w:id="10328"/>
    </w:p>
    <w:p w:rsidR="008A18D3" w:rsidRDefault="008A18D3" w:rsidP="00BB300E">
      <w:pPr>
        <w:rPr>
          <w:rtl/>
          <w:lang w:eastAsia="he-IL"/>
        </w:rPr>
      </w:pPr>
      <w:bookmarkStart w:id="10329" w:name="_ETM_Q25_378385"/>
      <w:bookmarkEnd w:id="10329"/>
    </w:p>
    <w:p w:rsidR="008A18D3" w:rsidRDefault="008A18D3" w:rsidP="00BB300E">
      <w:pPr>
        <w:pStyle w:val="-"/>
        <w:keepNext/>
        <w:rPr>
          <w:rtl/>
        </w:rPr>
      </w:pPr>
      <w:bookmarkStart w:id="10330" w:name="ET_speakercontinue_5156_8"/>
      <w:r w:rsidRPr="00E0382B">
        <w:rPr>
          <w:rStyle w:val="TagStyle"/>
          <w:rtl/>
        </w:rPr>
        <w:t xml:space="preserve"> &lt;&lt; דובר_המשך &gt;&gt;</w:t>
      </w:r>
      <w:r w:rsidRPr="00743466">
        <w:rPr>
          <w:rStyle w:val="TagStyle"/>
          <w:rtl/>
        </w:rPr>
        <w:t xml:space="preserve"> </w:t>
      </w:r>
      <w:r>
        <w:rPr>
          <w:rtl/>
        </w:rPr>
        <w:t>דוד אמסלם (הליכוד):</w:t>
      </w:r>
      <w:r w:rsidRPr="00743466">
        <w:rPr>
          <w:rStyle w:val="TagStyle"/>
          <w:rtl/>
        </w:rPr>
        <w:t xml:space="preserve"> </w:t>
      </w:r>
      <w:r w:rsidRPr="00E0382B">
        <w:rPr>
          <w:rStyle w:val="TagStyle"/>
          <w:rtl/>
        </w:rPr>
        <w:t>&lt;&lt; דובר_המשך &gt;&gt;</w:t>
      </w:r>
      <w:r>
        <w:rPr>
          <w:rtl/>
        </w:rPr>
        <w:t xml:space="preserve">   </w:t>
      </w:r>
      <w:bookmarkEnd w:id="10330"/>
    </w:p>
    <w:p w:rsidR="008A18D3" w:rsidRDefault="008A18D3" w:rsidP="008D5FB9">
      <w:pPr>
        <w:rPr>
          <w:rtl/>
        </w:rPr>
      </w:pPr>
    </w:p>
    <w:p w:rsidR="008A18D3" w:rsidRDefault="008A18D3" w:rsidP="00BB300E">
      <w:pPr>
        <w:keepNext/>
        <w:rPr>
          <w:rtl/>
        </w:rPr>
      </w:pPr>
      <w:bookmarkStart w:id="10331" w:name="_ETM_Q25_379188"/>
      <w:bookmarkEnd w:id="10331"/>
      <w:r>
        <w:rPr>
          <w:rFonts w:hint="cs"/>
          <w:rtl/>
        </w:rPr>
        <w:t xml:space="preserve">טוב. עוד מעט. עוד מעט. </w:t>
      </w:r>
      <w:bookmarkStart w:id="10332" w:name="_ETM_Q25_384122"/>
      <w:bookmarkEnd w:id="10332"/>
      <w:r>
        <w:rPr>
          <w:rFonts w:hint="cs"/>
          <w:rtl/>
        </w:rPr>
        <w:t>תרשום לפני</w:t>
      </w:r>
      <w:bookmarkStart w:id="10333" w:name="_ETM_Q25_380063"/>
      <w:bookmarkEnd w:id="10333"/>
      <w:r>
        <w:rPr>
          <w:rFonts w:hint="cs"/>
          <w:rtl/>
        </w:rPr>
        <w:t>ך.</w:t>
      </w:r>
    </w:p>
    <w:p w:rsidR="008A18D3" w:rsidRDefault="008A18D3" w:rsidP="00BB300E">
      <w:pPr>
        <w:rPr>
          <w:rtl/>
        </w:rPr>
      </w:pPr>
      <w:bookmarkStart w:id="10334" w:name="_ETM_Q25_381652"/>
      <w:bookmarkStart w:id="10335" w:name="_ETM_Q25_381737"/>
      <w:bookmarkStart w:id="10336" w:name="_ETM_Q25_382483"/>
      <w:bookmarkEnd w:id="10334"/>
      <w:bookmarkEnd w:id="10335"/>
      <w:bookmarkEnd w:id="10336"/>
    </w:p>
    <w:p w:rsidR="008A18D3" w:rsidRDefault="008A18D3" w:rsidP="00BB300E">
      <w:pPr>
        <w:pStyle w:val="af5"/>
        <w:rPr>
          <w:rtl/>
        </w:rPr>
      </w:pPr>
      <w:bookmarkStart w:id="10337" w:name="_ETM_Q25_382582"/>
      <w:bookmarkStart w:id="10338" w:name="ET_interruption_4741_37"/>
      <w:bookmarkEnd w:id="10337"/>
      <w:r w:rsidRPr="00E0382B">
        <w:rPr>
          <w:rStyle w:val="TagStyle"/>
          <w:rtl/>
        </w:rPr>
        <w:t>&lt;&lt; קריאה &gt;&gt;</w:t>
      </w:r>
      <w:r w:rsidRPr="008D7E02">
        <w:rPr>
          <w:rStyle w:val="TagStyle"/>
          <w:rtl/>
        </w:rPr>
        <w:t xml:space="preserve"> </w:t>
      </w:r>
      <w:r>
        <w:rPr>
          <w:rtl/>
        </w:rPr>
        <w:t>זאב בנימין בגין (תקווה חדשה):</w:t>
      </w:r>
      <w:r w:rsidRPr="008D7E02">
        <w:rPr>
          <w:rStyle w:val="TagStyle"/>
          <w:rtl/>
        </w:rPr>
        <w:t xml:space="preserve"> </w:t>
      </w:r>
      <w:r w:rsidRPr="00E0382B">
        <w:rPr>
          <w:rStyle w:val="TagStyle"/>
          <w:rtl/>
        </w:rPr>
        <w:t>&lt;&lt; קריאה &gt;&gt;</w:t>
      </w:r>
      <w:bookmarkEnd w:id="10338"/>
      <w:r>
        <w:rPr>
          <w:rtl/>
        </w:rPr>
        <w:t xml:space="preserve">   </w:t>
      </w:r>
    </w:p>
    <w:p w:rsidR="008A18D3" w:rsidRDefault="008A18D3" w:rsidP="00BB300E">
      <w:pPr>
        <w:rPr>
          <w:rtl/>
        </w:rPr>
      </w:pPr>
    </w:p>
    <w:p w:rsidR="008A18D3" w:rsidRDefault="008A18D3" w:rsidP="00BB300E">
      <w:pPr>
        <w:rPr>
          <w:rtl/>
        </w:rPr>
      </w:pPr>
      <w:bookmarkStart w:id="10339" w:name="_ETM_Q25_383524"/>
      <w:bookmarkStart w:id="10340" w:name="_ETM_Q25_383628"/>
      <w:bookmarkEnd w:id="10339"/>
      <w:bookmarkEnd w:id="10340"/>
      <w:r>
        <w:rPr>
          <w:rFonts w:hint="cs"/>
          <w:rtl/>
        </w:rPr>
        <w:t xml:space="preserve">אני מניח </w:t>
      </w:r>
      <w:r w:rsidR="008D5FB9">
        <w:rPr>
          <w:rFonts w:hint="cs"/>
          <w:rtl/>
        </w:rPr>
        <w:t>– – –</w:t>
      </w:r>
    </w:p>
    <w:p w:rsidR="008A18D3" w:rsidRDefault="008A18D3" w:rsidP="00BB300E">
      <w:pPr>
        <w:rPr>
          <w:rtl/>
        </w:rPr>
      </w:pPr>
    </w:p>
    <w:p w:rsidR="008A18D3" w:rsidRDefault="008A18D3" w:rsidP="00BB300E">
      <w:pPr>
        <w:pStyle w:val="af6"/>
        <w:rPr>
          <w:rtl/>
        </w:rPr>
      </w:pPr>
      <w:bookmarkStart w:id="10341" w:name="ET_yor_6308_9"/>
      <w:r w:rsidRPr="00E0382B">
        <w:rPr>
          <w:rStyle w:val="TagStyle"/>
          <w:rtl/>
        </w:rPr>
        <w:t xml:space="preserve"> &lt;&lt; יור &gt;&gt;</w:t>
      </w:r>
      <w:r w:rsidRPr="00743466">
        <w:rPr>
          <w:rStyle w:val="TagStyle"/>
          <w:rtl/>
        </w:rPr>
        <w:t xml:space="preserve"> </w:t>
      </w:r>
      <w:r>
        <w:rPr>
          <w:rtl/>
        </w:rPr>
        <w:t>היו"ר צבי האוזר:</w:t>
      </w:r>
      <w:r w:rsidRPr="00743466">
        <w:rPr>
          <w:rStyle w:val="TagStyle"/>
          <w:rtl/>
        </w:rPr>
        <w:t xml:space="preserve"> </w:t>
      </w:r>
      <w:r w:rsidRPr="00E0382B">
        <w:rPr>
          <w:rStyle w:val="TagStyle"/>
          <w:rtl/>
        </w:rPr>
        <w:t>&lt;&lt; יור &gt;&gt;</w:t>
      </w:r>
      <w:r>
        <w:rPr>
          <w:rtl/>
        </w:rPr>
        <w:t xml:space="preserve">   </w:t>
      </w:r>
      <w:bookmarkEnd w:id="10341"/>
    </w:p>
    <w:p w:rsidR="008A18D3" w:rsidRDefault="008A18D3" w:rsidP="008D5FB9">
      <w:pPr>
        <w:rPr>
          <w:rtl/>
        </w:rPr>
      </w:pPr>
    </w:p>
    <w:p w:rsidR="008A18D3" w:rsidRDefault="008A18D3" w:rsidP="00BB300E">
      <w:pPr>
        <w:rPr>
          <w:rtl/>
        </w:rPr>
      </w:pPr>
      <w:bookmarkStart w:id="10342" w:name="_ETM_Q25_382624"/>
      <w:bookmarkEnd w:id="10342"/>
      <w:r>
        <w:rPr>
          <w:rFonts w:hint="cs"/>
          <w:rtl/>
        </w:rPr>
        <w:t xml:space="preserve">חבר הכנסת בגין, בסיום </w:t>
      </w:r>
      <w:bookmarkStart w:id="10343" w:name="_ETM_Q25_386943"/>
      <w:bookmarkEnd w:id="10343"/>
      <w:r>
        <w:rPr>
          <w:rFonts w:hint="cs"/>
          <w:rtl/>
        </w:rPr>
        <w:t>הדברים אני אתן לך התייחסות</w:t>
      </w:r>
      <w:bookmarkStart w:id="10344" w:name="_ETM_Q25_384204"/>
      <w:bookmarkEnd w:id="10344"/>
      <w:r>
        <w:rPr>
          <w:rFonts w:hint="cs"/>
          <w:rtl/>
        </w:rPr>
        <w:t>.</w:t>
      </w:r>
    </w:p>
    <w:p w:rsidR="008A18D3" w:rsidRDefault="008A18D3" w:rsidP="00BB300E">
      <w:pPr>
        <w:rPr>
          <w:rtl/>
        </w:rPr>
      </w:pPr>
      <w:bookmarkStart w:id="10345" w:name="_ETM_Q25_384817"/>
      <w:bookmarkStart w:id="10346" w:name="_ETM_Q25_384887"/>
      <w:bookmarkStart w:id="10347" w:name="_ETM_Q25_385555"/>
      <w:bookmarkEnd w:id="10345"/>
      <w:bookmarkEnd w:id="10346"/>
      <w:bookmarkEnd w:id="10347"/>
    </w:p>
    <w:p w:rsidR="008A18D3" w:rsidRDefault="008A18D3" w:rsidP="00BB300E">
      <w:pPr>
        <w:pStyle w:val="af5"/>
        <w:rPr>
          <w:rtl/>
        </w:rPr>
      </w:pPr>
      <w:bookmarkStart w:id="10348" w:name="_ETM_Q25_385637"/>
      <w:bookmarkStart w:id="10349" w:name="ET_interruption_4741_38"/>
      <w:bookmarkEnd w:id="10348"/>
      <w:r w:rsidRPr="00E0382B">
        <w:rPr>
          <w:rStyle w:val="TagStyle"/>
          <w:rtl/>
        </w:rPr>
        <w:t>&lt;&lt; קריאה &gt;&gt;</w:t>
      </w:r>
      <w:r w:rsidRPr="008D7E02">
        <w:rPr>
          <w:rStyle w:val="TagStyle"/>
          <w:rtl/>
        </w:rPr>
        <w:t xml:space="preserve"> </w:t>
      </w:r>
      <w:r>
        <w:rPr>
          <w:rtl/>
        </w:rPr>
        <w:t>זאב בנימין בגין (תקווה חדשה):</w:t>
      </w:r>
      <w:r w:rsidRPr="008D7E02">
        <w:rPr>
          <w:rStyle w:val="TagStyle"/>
          <w:rtl/>
        </w:rPr>
        <w:t xml:space="preserve"> </w:t>
      </w:r>
      <w:r w:rsidRPr="00E0382B">
        <w:rPr>
          <w:rStyle w:val="TagStyle"/>
          <w:rtl/>
        </w:rPr>
        <w:t>&lt;&lt; קריאה &gt;&gt;</w:t>
      </w:r>
      <w:bookmarkEnd w:id="10349"/>
      <w:r>
        <w:rPr>
          <w:rtl/>
        </w:rPr>
        <w:t xml:space="preserve">   </w:t>
      </w:r>
    </w:p>
    <w:p w:rsidR="008A18D3" w:rsidRDefault="008A18D3" w:rsidP="00BB300E">
      <w:pPr>
        <w:rPr>
          <w:rtl/>
        </w:rPr>
      </w:pPr>
    </w:p>
    <w:p w:rsidR="008A18D3" w:rsidRDefault="008A18D3" w:rsidP="00BB300E">
      <w:pPr>
        <w:rPr>
          <w:rtl/>
        </w:rPr>
      </w:pPr>
      <w:bookmarkStart w:id="10350" w:name="_ETM_Q25_387458"/>
      <w:bookmarkStart w:id="10351" w:name="_ETM_Q25_387555"/>
      <w:bookmarkEnd w:id="10350"/>
      <w:bookmarkEnd w:id="10351"/>
      <w:r>
        <w:rPr>
          <w:rFonts w:hint="cs"/>
          <w:rtl/>
        </w:rPr>
        <w:t xml:space="preserve">אני חבר בוועדת ביטחון הפנים, </w:t>
      </w:r>
      <w:bookmarkStart w:id="10352" w:name="_ETM_Q25_390105"/>
      <w:bookmarkEnd w:id="10352"/>
      <w:r>
        <w:rPr>
          <w:rFonts w:hint="cs"/>
          <w:rtl/>
        </w:rPr>
        <w:t>שפוצלה מוועדת הפנים. אנחנו עוסקים הרבה, וממשיכים – ממשי</w:t>
      </w:r>
      <w:bookmarkStart w:id="10353" w:name="_ETM_Q25_398784"/>
      <w:bookmarkEnd w:id="10353"/>
      <w:r>
        <w:rPr>
          <w:rFonts w:hint="cs"/>
          <w:rtl/>
        </w:rPr>
        <w:t>כים</w:t>
      </w:r>
      <w:bookmarkStart w:id="10354" w:name="_ETM_Q25_372391"/>
      <w:bookmarkEnd w:id="10354"/>
      <w:r>
        <w:rPr>
          <w:rFonts w:hint="cs"/>
          <w:rtl/>
        </w:rPr>
        <w:t xml:space="preserve">, אדוני – </w:t>
      </w:r>
      <w:bookmarkStart w:id="10355" w:name="_ETM_Q25_400917"/>
      <w:bookmarkEnd w:id="10355"/>
      <w:r>
        <w:rPr>
          <w:rFonts w:hint="cs"/>
          <w:rtl/>
        </w:rPr>
        <w:t>את דרכך בעניין</w:t>
      </w:r>
      <w:bookmarkStart w:id="10356" w:name="_ETM_Q25_401885"/>
      <w:bookmarkEnd w:id="10356"/>
      <w:r>
        <w:rPr>
          <w:rFonts w:hint="cs"/>
          <w:rtl/>
        </w:rPr>
        <w:t xml:space="preserve"> הפחתת </w:t>
      </w:r>
      <w:bookmarkStart w:id="10357" w:name="_ETM_Q25_399134"/>
      <w:bookmarkEnd w:id="10357"/>
      <w:r>
        <w:rPr>
          <w:rFonts w:hint="cs"/>
          <w:rtl/>
        </w:rPr>
        <w:t>הצפיפות בבתי הסוהר.</w:t>
      </w:r>
    </w:p>
    <w:p w:rsidR="008A18D3" w:rsidRDefault="008A18D3" w:rsidP="00BB300E">
      <w:pPr>
        <w:rPr>
          <w:rtl/>
        </w:rPr>
      </w:pPr>
      <w:bookmarkStart w:id="10358" w:name="_ETM_Q25_404994"/>
      <w:bookmarkEnd w:id="10358"/>
    </w:p>
    <w:p w:rsidR="008A18D3" w:rsidRDefault="008A18D3" w:rsidP="00BB300E">
      <w:pPr>
        <w:pStyle w:val="-"/>
        <w:rPr>
          <w:rtl/>
        </w:rPr>
      </w:pPr>
      <w:bookmarkStart w:id="10359" w:name="ET_speakercontinue_5156_10"/>
      <w:r w:rsidRPr="00E0382B">
        <w:rPr>
          <w:rStyle w:val="TagStyle"/>
          <w:rtl/>
        </w:rPr>
        <w:t xml:space="preserve"> &lt;&lt; דובר_המשך &gt;&gt;</w:t>
      </w:r>
      <w:r w:rsidRPr="00743466">
        <w:rPr>
          <w:rStyle w:val="TagStyle"/>
          <w:rtl/>
        </w:rPr>
        <w:t xml:space="preserve"> </w:t>
      </w:r>
      <w:r>
        <w:rPr>
          <w:rtl/>
        </w:rPr>
        <w:t>דוד אמסלם (הליכוד):</w:t>
      </w:r>
      <w:r w:rsidRPr="00743466">
        <w:rPr>
          <w:rStyle w:val="TagStyle"/>
          <w:rtl/>
        </w:rPr>
        <w:t xml:space="preserve"> </w:t>
      </w:r>
      <w:r w:rsidRPr="00E0382B">
        <w:rPr>
          <w:rStyle w:val="TagStyle"/>
          <w:rtl/>
        </w:rPr>
        <w:t>&lt;&lt; דובר_המשך &gt;&gt;</w:t>
      </w:r>
      <w:r>
        <w:rPr>
          <w:rtl/>
        </w:rPr>
        <w:t xml:space="preserve">   </w:t>
      </w:r>
      <w:bookmarkEnd w:id="10359"/>
    </w:p>
    <w:p w:rsidR="008A18D3" w:rsidRDefault="008A18D3" w:rsidP="008D5FB9">
      <w:pPr>
        <w:rPr>
          <w:rtl/>
          <w:lang w:eastAsia="he-IL"/>
        </w:rPr>
      </w:pPr>
    </w:p>
    <w:p w:rsidR="008A18D3" w:rsidRDefault="008A18D3" w:rsidP="00BB300E">
      <w:pPr>
        <w:rPr>
          <w:rtl/>
          <w:lang w:eastAsia="he-IL"/>
        </w:rPr>
      </w:pPr>
      <w:bookmarkStart w:id="10360" w:name="_ETM_Q25_409569"/>
      <w:bookmarkEnd w:id="10360"/>
      <w:r>
        <w:rPr>
          <w:rFonts w:hint="cs"/>
          <w:rtl/>
          <w:lang w:eastAsia="he-IL"/>
        </w:rPr>
        <w:t>כל הכבוד.</w:t>
      </w:r>
      <w:bookmarkStart w:id="10361" w:name="_ETM_Q25_407434"/>
      <w:bookmarkEnd w:id="10361"/>
    </w:p>
    <w:p w:rsidR="008A18D3" w:rsidRDefault="008A18D3" w:rsidP="00BB300E">
      <w:pPr>
        <w:rPr>
          <w:rtl/>
          <w:lang w:eastAsia="he-IL"/>
        </w:rPr>
      </w:pPr>
      <w:bookmarkStart w:id="10362" w:name="_ETM_Q25_407600"/>
      <w:bookmarkStart w:id="10363" w:name="_ETM_Q25_407661"/>
      <w:bookmarkStart w:id="10364" w:name="_ETM_Q25_408112"/>
      <w:bookmarkStart w:id="10365" w:name="_ETM_Q25_408168"/>
      <w:bookmarkEnd w:id="10362"/>
      <w:bookmarkEnd w:id="10363"/>
      <w:bookmarkEnd w:id="10364"/>
      <w:bookmarkEnd w:id="10365"/>
    </w:p>
    <w:p w:rsidR="008A18D3" w:rsidRDefault="008A18D3" w:rsidP="00BB300E">
      <w:pPr>
        <w:pStyle w:val="af5"/>
        <w:rPr>
          <w:rtl/>
        </w:rPr>
      </w:pPr>
      <w:bookmarkStart w:id="10366" w:name="_ETM_Q25_408881"/>
      <w:bookmarkStart w:id="10367" w:name="_ETM_Q25_408937"/>
      <w:bookmarkStart w:id="10368" w:name="ET_interruption_4741_39"/>
      <w:bookmarkEnd w:id="10366"/>
      <w:bookmarkEnd w:id="10367"/>
      <w:r w:rsidRPr="00E0382B">
        <w:rPr>
          <w:rStyle w:val="TagStyle"/>
          <w:rtl/>
        </w:rPr>
        <w:t>&lt;&lt; קריאה &gt;&gt;</w:t>
      </w:r>
      <w:r w:rsidRPr="008D7E02">
        <w:rPr>
          <w:rStyle w:val="TagStyle"/>
          <w:rtl/>
        </w:rPr>
        <w:t xml:space="preserve"> </w:t>
      </w:r>
      <w:r>
        <w:rPr>
          <w:rtl/>
        </w:rPr>
        <w:t>זאב בנימין בגין (תקווה חדשה):</w:t>
      </w:r>
      <w:r w:rsidRPr="008D7E02">
        <w:rPr>
          <w:rStyle w:val="TagStyle"/>
          <w:rtl/>
        </w:rPr>
        <w:t xml:space="preserve"> </w:t>
      </w:r>
      <w:r w:rsidRPr="00E0382B">
        <w:rPr>
          <w:rStyle w:val="TagStyle"/>
          <w:rtl/>
        </w:rPr>
        <w:t>&lt;&lt; קריאה &gt;&gt;</w:t>
      </w:r>
      <w:bookmarkEnd w:id="10368"/>
      <w:r>
        <w:rPr>
          <w:rtl/>
        </w:rPr>
        <w:t xml:space="preserve">   </w:t>
      </w:r>
    </w:p>
    <w:p w:rsidR="008A18D3" w:rsidRDefault="008A18D3" w:rsidP="00BB300E">
      <w:pPr>
        <w:rPr>
          <w:rtl/>
          <w:lang w:eastAsia="he-IL"/>
        </w:rPr>
      </w:pPr>
    </w:p>
    <w:p w:rsidR="008A18D3" w:rsidRDefault="008A18D3" w:rsidP="003F051F">
      <w:pPr>
        <w:rPr>
          <w:rtl/>
          <w:lang w:eastAsia="he-IL"/>
        </w:rPr>
      </w:pPr>
      <w:bookmarkStart w:id="10369" w:name="_ETM_Q25_411121"/>
      <w:bookmarkStart w:id="10370" w:name="_ETM_Q25_411182"/>
      <w:bookmarkEnd w:id="10369"/>
      <w:bookmarkEnd w:id="10370"/>
      <w:r>
        <w:rPr>
          <w:rFonts w:hint="cs"/>
          <w:rtl/>
          <w:lang w:eastAsia="he-IL"/>
        </w:rPr>
        <w:t>אנחנו חברי ועד</w:t>
      </w:r>
      <w:bookmarkStart w:id="10371" w:name="_ETM_Q25_406744"/>
      <w:bookmarkStart w:id="10372" w:name="_ETM_Q25_407514"/>
      <w:bookmarkEnd w:id="10371"/>
      <w:bookmarkEnd w:id="10372"/>
      <w:r w:rsidR="003F051F">
        <w:rPr>
          <w:rFonts w:hint="cs"/>
          <w:rtl/>
          <w:lang w:eastAsia="he-IL"/>
        </w:rPr>
        <w:t>ת</w:t>
      </w:r>
      <w:r>
        <w:rPr>
          <w:rFonts w:hint="cs"/>
          <w:rtl/>
          <w:lang w:eastAsia="he-IL"/>
        </w:rPr>
        <w:t xml:space="preserve"> ביטחון הפנים </w:t>
      </w:r>
      <w:r w:rsidR="008D5FB9">
        <w:rPr>
          <w:rFonts w:hint="cs"/>
          <w:rtl/>
          <w:lang w:eastAsia="he-IL"/>
        </w:rPr>
        <w:t>– – –</w:t>
      </w:r>
      <w:bookmarkStart w:id="10373" w:name="_ETM_Q25_407954"/>
      <w:bookmarkEnd w:id="10373"/>
    </w:p>
    <w:p w:rsidR="008A18D3" w:rsidRDefault="008A18D3" w:rsidP="00BB300E">
      <w:pPr>
        <w:rPr>
          <w:rtl/>
          <w:lang w:eastAsia="he-IL"/>
        </w:rPr>
      </w:pPr>
      <w:bookmarkStart w:id="10374" w:name="_ETM_Q25_408150"/>
      <w:bookmarkStart w:id="10375" w:name="_ETM_Q25_408215"/>
      <w:bookmarkEnd w:id="10374"/>
      <w:bookmarkEnd w:id="10375"/>
    </w:p>
    <w:p w:rsidR="008A18D3" w:rsidRDefault="008A18D3" w:rsidP="00BB300E">
      <w:pPr>
        <w:pStyle w:val="-"/>
        <w:rPr>
          <w:rtl/>
        </w:rPr>
      </w:pPr>
      <w:bookmarkStart w:id="10376" w:name="ET_speakercontinue_5156_11"/>
      <w:r w:rsidRPr="00E0382B">
        <w:rPr>
          <w:rStyle w:val="TagStyle"/>
          <w:rtl/>
        </w:rPr>
        <w:t xml:space="preserve"> &lt;&lt; דובר_המשך &gt;&gt;</w:t>
      </w:r>
      <w:r w:rsidRPr="00743466">
        <w:rPr>
          <w:rStyle w:val="TagStyle"/>
          <w:rtl/>
        </w:rPr>
        <w:t xml:space="preserve"> </w:t>
      </w:r>
      <w:r>
        <w:rPr>
          <w:rtl/>
        </w:rPr>
        <w:t>דוד אמסלם (הליכוד):</w:t>
      </w:r>
      <w:r w:rsidRPr="00743466">
        <w:rPr>
          <w:rStyle w:val="TagStyle"/>
          <w:rtl/>
        </w:rPr>
        <w:t xml:space="preserve"> </w:t>
      </w:r>
      <w:r w:rsidRPr="00E0382B">
        <w:rPr>
          <w:rStyle w:val="TagStyle"/>
          <w:rtl/>
        </w:rPr>
        <w:t>&lt;&lt; דובר_המשך &gt;&gt;</w:t>
      </w:r>
      <w:r>
        <w:rPr>
          <w:rtl/>
        </w:rPr>
        <w:t xml:space="preserve">   </w:t>
      </w:r>
      <w:bookmarkEnd w:id="10376"/>
    </w:p>
    <w:p w:rsidR="008A18D3" w:rsidRDefault="008A18D3" w:rsidP="008D5FB9">
      <w:pPr>
        <w:rPr>
          <w:rtl/>
          <w:lang w:eastAsia="he-IL"/>
        </w:rPr>
      </w:pPr>
    </w:p>
    <w:p w:rsidR="008A18D3" w:rsidRDefault="008A18D3" w:rsidP="003F051F">
      <w:pPr>
        <w:rPr>
          <w:rtl/>
          <w:lang w:eastAsia="he-IL"/>
        </w:rPr>
      </w:pPr>
      <w:bookmarkStart w:id="10377" w:name="_ETM_Q25_411230"/>
      <w:bookmarkEnd w:id="10377"/>
      <w:r>
        <w:rPr>
          <w:rFonts w:hint="cs"/>
          <w:rtl/>
          <w:lang w:eastAsia="he-IL"/>
        </w:rPr>
        <w:t>בסדר, בני. אני רוצה להמשיך.</w:t>
      </w:r>
      <w:bookmarkStart w:id="10378" w:name="_ETM_Q25_408644"/>
      <w:bookmarkStart w:id="10379" w:name="_ETM_Q25_408533"/>
      <w:bookmarkStart w:id="10380" w:name="_ETM_Q25_412857"/>
      <w:bookmarkEnd w:id="10378"/>
      <w:bookmarkEnd w:id="10379"/>
      <w:bookmarkEnd w:id="10380"/>
      <w:r>
        <w:rPr>
          <w:rFonts w:hint="cs"/>
          <w:rtl/>
          <w:lang w:eastAsia="he-IL"/>
        </w:rPr>
        <w:t xml:space="preserve"> אחרי זה </w:t>
      </w:r>
      <w:bookmarkStart w:id="10381" w:name="_ETM_Q25_408453"/>
      <w:bookmarkEnd w:id="10381"/>
      <w:r>
        <w:rPr>
          <w:rFonts w:hint="cs"/>
          <w:rtl/>
          <w:lang w:eastAsia="he-IL"/>
        </w:rPr>
        <w:t xml:space="preserve">ניתן </w:t>
      </w:r>
      <w:r w:rsidR="003F051F">
        <w:rPr>
          <w:rFonts w:hint="cs"/>
          <w:rtl/>
          <w:lang w:eastAsia="he-IL"/>
        </w:rPr>
        <w:t xml:space="preserve">גם </w:t>
      </w:r>
      <w:r>
        <w:rPr>
          <w:rFonts w:hint="cs"/>
          <w:rtl/>
          <w:lang w:eastAsia="he-IL"/>
        </w:rPr>
        <w:t>לך</w:t>
      </w:r>
      <w:bookmarkStart w:id="10382" w:name="_ETM_Q25_409263"/>
      <w:bookmarkEnd w:id="10382"/>
      <w:r>
        <w:rPr>
          <w:rFonts w:hint="cs"/>
          <w:rtl/>
          <w:lang w:eastAsia="he-IL"/>
        </w:rPr>
        <w:t>.</w:t>
      </w:r>
    </w:p>
    <w:p w:rsidR="008A18D3" w:rsidRDefault="008A18D3" w:rsidP="00BB300E">
      <w:pPr>
        <w:rPr>
          <w:rtl/>
          <w:lang w:eastAsia="he-IL"/>
        </w:rPr>
      </w:pPr>
      <w:bookmarkStart w:id="10383" w:name="_ETM_Q25_412927"/>
      <w:bookmarkStart w:id="10384" w:name="_ETM_Q25_413336"/>
      <w:bookmarkEnd w:id="10383"/>
      <w:bookmarkEnd w:id="10384"/>
    </w:p>
    <w:p w:rsidR="008A18D3" w:rsidRDefault="008A18D3" w:rsidP="00BB300E">
      <w:pPr>
        <w:pStyle w:val="af5"/>
        <w:rPr>
          <w:rtl/>
        </w:rPr>
      </w:pPr>
      <w:bookmarkStart w:id="10385" w:name="_ETM_Q25_413417"/>
      <w:bookmarkStart w:id="10386" w:name="ET_interruption_4741_40"/>
      <w:bookmarkEnd w:id="10385"/>
      <w:r w:rsidRPr="00E0382B">
        <w:rPr>
          <w:rStyle w:val="TagStyle"/>
          <w:rtl/>
        </w:rPr>
        <w:t>&lt;&lt; קריאה &gt;&gt;</w:t>
      </w:r>
      <w:r w:rsidRPr="008D7E02">
        <w:rPr>
          <w:rStyle w:val="TagStyle"/>
          <w:rtl/>
        </w:rPr>
        <w:t xml:space="preserve"> </w:t>
      </w:r>
      <w:r>
        <w:rPr>
          <w:rtl/>
        </w:rPr>
        <w:t>זאב בנימין בגין (תקווה חדשה):</w:t>
      </w:r>
      <w:r w:rsidRPr="008D7E02">
        <w:rPr>
          <w:rStyle w:val="TagStyle"/>
          <w:rtl/>
        </w:rPr>
        <w:t xml:space="preserve"> </w:t>
      </w:r>
      <w:r w:rsidRPr="00E0382B">
        <w:rPr>
          <w:rStyle w:val="TagStyle"/>
          <w:rtl/>
        </w:rPr>
        <w:t>&lt;&lt; קריאה &gt;&gt;</w:t>
      </w:r>
      <w:bookmarkEnd w:id="10386"/>
      <w:r>
        <w:rPr>
          <w:rtl/>
        </w:rPr>
        <w:t xml:space="preserve">   </w:t>
      </w:r>
    </w:p>
    <w:p w:rsidR="008A18D3" w:rsidRDefault="008A18D3" w:rsidP="00BB300E">
      <w:pPr>
        <w:rPr>
          <w:rtl/>
          <w:lang w:eastAsia="he-IL"/>
        </w:rPr>
      </w:pPr>
      <w:bookmarkStart w:id="10387" w:name="_ETM_Q25_409292"/>
      <w:bookmarkEnd w:id="10387"/>
    </w:p>
    <w:p w:rsidR="008A18D3" w:rsidRDefault="008A18D3" w:rsidP="00BB300E">
      <w:pPr>
        <w:rPr>
          <w:rtl/>
          <w:lang w:eastAsia="he-IL"/>
        </w:rPr>
      </w:pPr>
      <w:bookmarkStart w:id="10388" w:name="_ETM_Q25_409462"/>
      <w:bookmarkStart w:id="10389" w:name="_ETM_Q25_409534"/>
      <w:bookmarkEnd w:id="10388"/>
      <w:bookmarkEnd w:id="10389"/>
      <w:r>
        <w:rPr>
          <w:rFonts w:hint="cs"/>
          <w:rtl/>
          <w:lang w:eastAsia="he-IL"/>
        </w:rPr>
        <w:t xml:space="preserve">תן לי </w:t>
      </w:r>
      <w:r>
        <w:rPr>
          <w:rFonts w:hint="eastAsia"/>
          <w:rtl/>
          <w:lang w:eastAsia="he-IL"/>
        </w:rPr>
        <w:t>–</w:t>
      </w:r>
      <w:bookmarkStart w:id="10390" w:name="_ETM_Q25_411202"/>
      <w:bookmarkEnd w:id="10390"/>
      <w:r>
        <w:rPr>
          <w:rFonts w:hint="cs"/>
          <w:rtl/>
          <w:lang w:eastAsia="he-IL"/>
        </w:rPr>
        <w:t xml:space="preserve"> </w:t>
      </w:r>
      <w:bookmarkStart w:id="10391" w:name="_ETM_Q25_412619"/>
      <w:bookmarkEnd w:id="10391"/>
      <w:r>
        <w:rPr>
          <w:rFonts w:hint="cs"/>
          <w:rtl/>
          <w:lang w:eastAsia="he-IL"/>
        </w:rPr>
        <w:t>הולכים לביקורים בבתי הכל</w:t>
      </w:r>
      <w:bookmarkStart w:id="10392" w:name="_ETM_Q25_412753"/>
      <w:bookmarkEnd w:id="10392"/>
      <w:r>
        <w:rPr>
          <w:rFonts w:hint="cs"/>
          <w:rtl/>
          <w:lang w:eastAsia="he-IL"/>
        </w:rPr>
        <w:t>א</w:t>
      </w:r>
      <w:bookmarkStart w:id="10393" w:name="_ETM_Q25_408563"/>
      <w:bookmarkEnd w:id="10393"/>
      <w:r>
        <w:rPr>
          <w:rFonts w:hint="cs"/>
          <w:rtl/>
          <w:lang w:eastAsia="he-IL"/>
        </w:rPr>
        <w:t>.</w:t>
      </w:r>
    </w:p>
    <w:p w:rsidR="008A18D3" w:rsidRDefault="008A18D3" w:rsidP="00BB300E">
      <w:pPr>
        <w:rPr>
          <w:rtl/>
          <w:lang w:eastAsia="he-IL"/>
        </w:rPr>
      </w:pPr>
      <w:bookmarkStart w:id="10394" w:name="_ETM_Q25_417317"/>
      <w:bookmarkStart w:id="10395" w:name="_ETM_Q25_417396"/>
      <w:bookmarkEnd w:id="10394"/>
      <w:bookmarkEnd w:id="10395"/>
    </w:p>
    <w:p w:rsidR="008A18D3" w:rsidRDefault="008A18D3" w:rsidP="00BB300E">
      <w:pPr>
        <w:pStyle w:val="af6"/>
        <w:rPr>
          <w:rtl/>
        </w:rPr>
      </w:pPr>
      <w:bookmarkStart w:id="10396" w:name="ET_yor_6308_12"/>
      <w:r w:rsidRPr="00E0382B">
        <w:rPr>
          <w:rStyle w:val="TagStyle"/>
          <w:rtl/>
        </w:rPr>
        <w:t xml:space="preserve"> &lt;&lt; יור &gt;&gt;</w:t>
      </w:r>
      <w:r w:rsidRPr="00743466">
        <w:rPr>
          <w:rStyle w:val="TagStyle"/>
          <w:rtl/>
        </w:rPr>
        <w:t xml:space="preserve"> </w:t>
      </w:r>
      <w:r>
        <w:rPr>
          <w:rtl/>
        </w:rPr>
        <w:t>היו"ר צבי האוזר:</w:t>
      </w:r>
      <w:r w:rsidRPr="00743466">
        <w:rPr>
          <w:rStyle w:val="TagStyle"/>
          <w:rtl/>
        </w:rPr>
        <w:t xml:space="preserve"> </w:t>
      </w:r>
      <w:r w:rsidRPr="00E0382B">
        <w:rPr>
          <w:rStyle w:val="TagStyle"/>
          <w:rtl/>
        </w:rPr>
        <w:t>&lt;&lt; יור &gt;&gt;</w:t>
      </w:r>
      <w:r>
        <w:rPr>
          <w:rtl/>
        </w:rPr>
        <w:t xml:space="preserve">   </w:t>
      </w:r>
      <w:bookmarkEnd w:id="10396"/>
    </w:p>
    <w:p w:rsidR="008A18D3" w:rsidRDefault="008A18D3" w:rsidP="008D5FB9">
      <w:pPr>
        <w:rPr>
          <w:rtl/>
          <w:lang w:eastAsia="he-IL"/>
        </w:rPr>
      </w:pPr>
    </w:p>
    <w:p w:rsidR="008A18D3" w:rsidRDefault="008A18D3" w:rsidP="00BB300E">
      <w:pPr>
        <w:rPr>
          <w:rtl/>
          <w:lang w:eastAsia="he-IL"/>
        </w:rPr>
      </w:pPr>
      <w:bookmarkStart w:id="10397" w:name="_ETM_Q25_418563"/>
      <w:bookmarkEnd w:id="10397"/>
      <w:r>
        <w:rPr>
          <w:rFonts w:hint="cs"/>
          <w:rtl/>
          <w:lang w:eastAsia="he-IL"/>
        </w:rPr>
        <w:t>חבר הכנסת.</w:t>
      </w:r>
    </w:p>
    <w:p w:rsidR="008A18D3" w:rsidRDefault="008A18D3" w:rsidP="00BB300E">
      <w:pPr>
        <w:rPr>
          <w:rtl/>
          <w:lang w:eastAsia="he-IL"/>
        </w:rPr>
      </w:pPr>
    </w:p>
    <w:p w:rsidR="008A18D3" w:rsidRDefault="008A18D3" w:rsidP="00BB300E">
      <w:pPr>
        <w:pStyle w:val="af5"/>
        <w:rPr>
          <w:rtl/>
        </w:rPr>
      </w:pPr>
      <w:bookmarkStart w:id="10398" w:name="ET_interruption_4741_41"/>
      <w:r w:rsidRPr="00E0382B">
        <w:rPr>
          <w:rStyle w:val="TagStyle"/>
          <w:rtl/>
        </w:rPr>
        <w:t>&lt;&lt; קריאה &gt;&gt;</w:t>
      </w:r>
      <w:r w:rsidRPr="008D7E02">
        <w:rPr>
          <w:rStyle w:val="TagStyle"/>
          <w:rtl/>
        </w:rPr>
        <w:t xml:space="preserve"> </w:t>
      </w:r>
      <w:r>
        <w:rPr>
          <w:rtl/>
        </w:rPr>
        <w:t>זאב בנימין בגין (תקווה חדשה):</w:t>
      </w:r>
      <w:r w:rsidRPr="008D7E02">
        <w:rPr>
          <w:rStyle w:val="TagStyle"/>
          <w:rtl/>
        </w:rPr>
        <w:t xml:space="preserve"> </w:t>
      </w:r>
      <w:r w:rsidRPr="00E0382B">
        <w:rPr>
          <w:rStyle w:val="TagStyle"/>
          <w:rtl/>
        </w:rPr>
        <w:t>&lt;&lt; קריאה &gt;&gt;</w:t>
      </w:r>
      <w:bookmarkEnd w:id="10398"/>
      <w:r>
        <w:rPr>
          <w:rtl/>
        </w:rPr>
        <w:t xml:space="preserve">   </w:t>
      </w:r>
    </w:p>
    <w:p w:rsidR="008A18D3" w:rsidRDefault="008A18D3" w:rsidP="00BB300E">
      <w:pPr>
        <w:rPr>
          <w:rtl/>
          <w:lang w:eastAsia="he-IL"/>
        </w:rPr>
      </w:pPr>
      <w:bookmarkStart w:id="10399" w:name="_ETM_Q25_415072"/>
      <w:bookmarkEnd w:id="10399"/>
    </w:p>
    <w:p w:rsidR="008A18D3" w:rsidRDefault="008A18D3" w:rsidP="00BB300E">
      <w:pPr>
        <w:rPr>
          <w:rtl/>
          <w:lang w:eastAsia="he-IL"/>
        </w:rPr>
      </w:pPr>
      <w:bookmarkStart w:id="10400" w:name="_ETM_Q25_415229"/>
      <w:bookmarkStart w:id="10401" w:name="_ETM_Q25_415300"/>
      <w:bookmarkEnd w:id="10400"/>
      <w:bookmarkEnd w:id="10401"/>
      <w:r>
        <w:rPr>
          <w:rFonts w:hint="cs"/>
          <w:rtl/>
          <w:lang w:eastAsia="he-IL"/>
        </w:rPr>
        <w:t>לו</w:t>
      </w:r>
      <w:bookmarkStart w:id="10402" w:name="_ETM_Q25_416243"/>
      <w:bookmarkEnd w:id="10402"/>
      <w:r>
        <w:rPr>
          <w:rFonts w:hint="cs"/>
          <w:rtl/>
          <w:lang w:eastAsia="he-IL"/>
        </w:rPr>
        <w:t xml:space="preserve"> הצטרפתם </w:t>
      </w:r>
      <w:r w:rsidR="008D5FB9">
        <w:rPr>
          <w:rFonts w:hint="cs"/>
          <w:rtl/>
          <w:lang w:eastAsia="he-IL"/>
        </w:rPr>
        <w:t>– –</w:t>
      </w:r>
    </w:p>
    <w:p w:rsidR="008A18D3" w:rsidRDefault="008A18D3" w:rsidP="00BB300E">
      <w:pPr>
        <w:rPr>
          <w:rtl/>
          <w:lang w:eastAsia="he-IL"/>
        </w:rPr>
      </w:pPr>
    </w:p>
    <w:p w:rsidR="008A18D3" w:rsidRDefault="008A18D3" w:rsidP="00BB300E">
      <w:pPr>
        <w:pStyle w:val="af6"/>
        <w:rPr>
          <w:rtl/>
        </w:rPr>
      </w:pPr>
      <w:bookmarkStart w:id="10403" w:name="ET_yor_6308_13"/>
      <w:r w:rsidRPr="00E0382B">
        <w:rPr>
          <w:rStyle w:val="TagStyle"/>
          <w:rtl/>
        </w:rPr>
        <w:lastRenderedPageBreak/>
        <w:t xml:space="preserve"> &lt;&lt; יור &gt;&gt;</w:t>
      </w:r>
      <w:r w:rsidRPr="00743466">
        <w:rPr>
          <w:rStyle w:val="TagStyle"/>
          <w:rtl/>
        </w:rPr>
        <w:t xml:space="preserve"> </w:t>
      </w:r>
      <w:r>
        <w:rPr>
          <w:rtl/>
        </w:rPr>
        <w:t>היו"ר צבי האוזר:</w:t>
      </w:r>
      <w:r w:rsidRPr="00743466">
        <w:rPr>
          <w:rStyle w:val="TagStyle"/>
          <w:rtl/>
        </w:rPr>
        <w:t xml:space="preserve"> </w:t>
      </w:r>
      <w:r w:rsidRPr="00E0382B">
        <w:rPr>
          <w:rStyle w:val="TagStyle"/>
          <w:rtl/>
        </w:rPr>
        <w:t>&lt;&lt; יור &gt;&gt;</w:t>
      </w:r>
      <w:r>
        <w:rPr>
          <w:rtl/>
        </w:rPr>
        <w:t xml:space="preserve">   </w:t>
      </w:r>
      <w:bookmarkEnd w:id="10403"/>
    </w:p>
    <w:p w:rsidR="008A18D3" w:rsidRDefault="008A18D3" w:rsidP="008D5FB9">
      <w:pPr>
        <w:rPr>
          <w:rtl/>
          <w:lang w:eastAsia="he-IL"/>
        </w:rPr>
      </w:pPr>
    </w:p>
    <w:p w:rsidR="008A18D3" w:rsidRDefault="008A18D3" w:rsidP="00BB300E">
      <w:pPr>
        <w:rPr>
          <w:rtl/>
          <w:lang w:eastAsia="he-IL"/>
        </w:rPr>
      </w:pPr>
      <w:r>
        <w:rPr>
          <w:rFonts w:hint="cs"/>
          <w:rtl/>
          <w:lang w:eastAsia="he-IL"/>
        </w:rPr>
        <w:t>חבר הכנסת בגין</w:t>
      </w:r>
      <w:bookmarkStart w:id="10404" w:name="_ETM_Q25_415962"/>
      <w:bookmarkEnd w:id="10404"/>
      <w:r>
        <w:rPr>
          <w:rFonts w:hint="cs"/>
          <w:rtl/>
          <w:lang w:eastAsia="he-IL"/>
        </w:rPr>
        <w:t>.</w:t>
      </w:r>
    </w:p>
    <w:p w:rsidR="008A18D3" w:rsidRDefault="008A18D3" w:rsidP="00BB300E">
      <w:pPr>
        <w:rPr>
          <w:rtl/>
          <w:lang w:eastAsia="he-IL"/>
        </w:rPr>
      </w:pPr>
      <w:bookmarkStart w:id="10405" w:name="_ETM_Q25_416578"/>
      <w:bookmarkStart w:id="10406" w:name="_ETM_Q25_416656"/>
      <w:bookmarkEnd w:id="10405"/>
      <w:bookmarkEnd w:id="10406"/>
    </w:p>
    <w:p w:rsidR="008A18D3" w:rsidRDefault="008A18D3" w:rsidP="00BB300E">
      <w:pPr>
        <w:pStyle w:val="af5"/>
        <w:rPr>
          <w:rtl/>
        </w:rPr>
      </w:pPr>
      <w:bookmarkStart w:id="10407" w:name="_ETM_Q25_416848"/>
      <w:bookmarkStart w:id="10408" w:name="_ETM_Q25_416913"/>
      <w:bookmarkStart w:id="10409" w:name="ET_interruption_4741_42"/>
      <w:bookmarkEnd w:id="10407"/>
      <w:bookmarkEnd w:id="10408"/>
      <w:r w:rsidRPr="00E0382B">
        <w:rPr>
          <w:rStyle w:val="TagStyle"/>
          <w:rtl/>
        </w:rPr>
        <w:t>&lt;&lt; קריאה &gt;&gt;</w:t>
      </w:r>
      <w:r w:rsidRPr="008D7E02">
        <w:rPr>
          <w:rStyle w:val="TagStyle"/>
          <w:rtl/>
        </w:rPr>
        <w:t xml:space="preserve"> </w:t>
      </w:r>
      <w:r>
        <w:rPr>
          <w:rtl/>
        </w:rPr>
        <w:t>זאב בנימין בגין (תקווה חדשה):</w:t>
      </w:r>
      <w:r w:rsidRPr="008D7E02">
        <w:rPr>
          <w:rStyle w:val="TagStyle"/>
          <w:rtl/>
        </w:rPr>
        <w:t xml:space="preserve"> </w:t>
      </w:r>
      <w:r w:rsidRPr="00E0382B">
        <w:rPr>
          <w:rStyle w:val="TagStyle"/>
          <w:rtl/>
        </w:rPr>
        <w:t>&lt;&lt; קריאה &gt;&gt;</w:t>
      </w:r>
      <w:bookmarkEnd w:id="10409"/>
      <w:r>
        <w:rPr>
          <w:rtl/>
        </w:rPr>
        <w:t xml:space="preserve">   </w:t>
      </w:r>
    </w:p>
    <w:p w:rsidR="008A18D3" w:rsidRDefault="008A18D3" w:rsidP="00BB300E">
      <w:pPr>
        <w:rPr>
          <w:rtl/>
          <w:lang w:eastAsia="he-IL"/>
        </w:rPr>
      </w:pPr>
    </w:p>
    <w:p w:rsidR="008A18D3" w:rsidRDefault="008D5FB9" w:rsidP="003F051F">
      <w:pPr>
        <w:rPr>
          <w:rtl/>
          <w:lang w:eastAsia="he-IL"/>
        </w:rPr>
      </w:pPr>
      <w:bookmarkStart w:id="10410" w:name="_ETM_Q25_417681"/>
      <w:bookmarkStart w:id="10411" w:name="_ETM_Q25_417768"/>
      <w:bookmarkEnd w:id="10410"/>
      <w:bookmarkEnd w:id="10411"/>
      <w:r>
        <w:rPr>
          <w:rFonts w:hint="cs"/>
          <w:rtl/>
          <w:lang w:eastAsia="he-IL"/>
        </w:rPr>
        <w:t>– –</w:t>
      </w:r>
      <w:r w:rsidR="008A18D3">
        <w:rPr>
          <w:rFonts w:hint="cs"/>
          <w:rtl/>
          <w:lang w:eastAsia="he-IL"/>
        </w:rPr>
        <w:t xml:space="preserve"> לוועד</w:t>
      </w:r>
      <w:r w:rsidR="003F051F">
        <w:rPr>
          <w:rFonts w:hint="cs"/>
          <w:rtl/>
          <w:lang w:eastAsia="he-IL"/>
        </w:rPr>
        <w:t>ת</w:t>
      </w:r>
      <w:r w:rsidR="008A18D3">
        <w:rPr>
          <w:rFonts w:hint="cs"/>
          <w:rtl/>
          <w:lang w:eastAsia="he-IL"/>
        </w:rPr>
        <w:t xml:space="preserve"> ביטחון הפנים, אני מניח שחבר ועד</w:t>
      </w:r>
      <w:r w:rsidR="003F051F">
        <w:rPr>
          <w:rFonts w:hint="cs"/>
          <w:rtl/>
          <w:lang w:eastAsia="he-IL"/>
        </w:rPr>
        <w:t>ת</w:t>
      </w:r>
      <w:r w:rsidR="008A18D3">
        <w:rPr>
          <w:rFonts w:hint="cs"/>
          <w:rtl/>
          <w:lang w:eastAsia="he-IL"/>
        </w:rPr>
        <w:t xml:space="preserve"> </w:t>
      </w:r>
      <w:bookmarkStart w:id="10412" w:name="_ETM_Q25_427553"/>
      <w:bookmarkEnd w:id="10412"/>
      <w:r w:rsidR="008A18D3">
        <w:rPr>
          <w:rFonts w:hint="cs"/>
          <w:rtl/>
          <w:lang w:eastAsia="he-IL"/>
        </w:rPr>
        <w:t xml:space="preserve">ביטחון הפנים יוכל </w:t>
      </w:r>
      <w:bookmarkStart w:id="10413" w:name="_ETM_Q25_423322"/>
      <w:bookmarkEnd w:id="10413"/>
      <w:r w:rsidR="008A18D3">
        <w:rPr>
          <w:rFonts w:hint="cs"/>
          <w:rtl/>
          <w:lang w:eastAsia="he-IL"/>
        </w:rPr>
        <w:t>להגיע לביקורים</w:t>
      </w:r>
      <w:bookmarkStart w:id="10414" w:name="_ETM_Q25_421693"/>
      <w:bookmarkStart w:id="10415" w:name="_ETM_Q25_419362"/>
      <w:bookmarkEnd w:id="10414"/>
      <w:bookmarkEnd w:id="10415"/>
      <w:r w:rsidR="008A18D3">
        <w:rPr>
          <w:rFonts w:hint="cs"/>
          <w:rtl/>
          <w:lang w:eastAsia="he-IL"/>
        </w:rPr>
        <w:t xml:space="preserve"> עם הוועדה</w:t>
      </w:r>
      <w:bookmarkStart w:id="10416" w:name="_ETM_Q25_425892"/>
      <w:bookmarkEnd w:id="10416"/>
      <w:r w:rsidR="008A18D3">
        <w:rPr>
          <w:rFonts w:hint="cs"/>
          <w:rtl/>
          <w:lang w:eastAsia="he-IL"/>
        </w:rPr>
        <w:t xml:space="preserve"> </w:t>
      </w:r>
      <w:r>
        <w:rPr>
          <w:rFonts w:hint="cs"/>
          <w:rtl/>
          <w:lang w:eastAsia="he-IL"/>
        </w:rPr>
        <w:t>– – –</w:t>
      </w:r>
      <w:bookmarkStart w:id="10417" w:name="_ETM_Q25_422212"/>
      <w:bookmarkStart w:id="10418" w:name="_ETM_Q25_427743"/>
      <w:bookmarkEnd w:id="10417"/>
      <w:bookmarkEnd w:id="10418"/>
    </w:p>
    <w:p w:rsidR="008A18D3" w:rsidRDefault="008A18D3" w:rsidP="00BB300E">
      <w:pPr>
        <w:rPr>
          <w:rtl/>
          <w:lang w:eastAsia="he-IL"/>
        </w:rPr>
      </w:pPr>
      <w:bookmarkStart w:id="10419" w:name="_ETM_Q25_427896"/>
      <w:bookmarkStart w:id="10420" w:name="_ETM_Q25_427967"/>
      <w:bookmarkEnd w:id="10419"/>
      <w:bookmarkEnd w:id="10420"/>
    </w:p>
    <w:p w:rsidR="008A18D3" w:rsidRDefault="008A18D3" w:rsidP="00BB300E">
      <w:pPr>
        <w:pStyle w:val="-"/>
        <w:rPr>
          <w:rtl/>
        </w:rPr>
      </w:pPr>
      <w:bookmarkStart w:id="10421" w:name="ET_speakercontinue_5156_14"/>
      <w:r w:rsidRPr="00E0382B">
        <w:rPr>
          <w:rStyle w:val="TagStyle"/>
          <w:rtl/>
        </w:rPr>
        <w:t xml:space="preserve"> &lt;&lt; דובר_המשך &gt;&gt;</w:t>
      </w:r>
      <w:r w:rsidRPr="003E339F">
        <w:rPr>
          <w:rStyle w:val="TagStyle"/>
          <w:rtl/>
        </w:rPr>
        <w:t xml:space="preserve"> </w:t>
      </w:r>
      <w:r>
        <w:rPr>
          <w:rtl/>
        </w:rPr>
        <w:t>דוד אמסלם (הליכוד):</w:t>
      </w:r>
      <w:r w:rsidRPr="003E339F">
        <w:rPr>
          <w:rStyle w:val="TagStyle"/>
          <w:rtl/>
        </w:rPr>
        <w:t xml:space="preserve"> </w:t>
      </w:r>
      <w:r w:rsidRPr="00E0382B">
        <w:rPr>
          <w:rStyle w:val="TagStyle"/>
          <w:rtl/>
        </w:rPr>
        <w:t>&lt;&lt; דובר_המשך &gt;&gt;</w:t>
      </w:r>
      <w:r>
        <w:rPr>
          <w:rtl/>
        </w:rPr>
        <w:t xml:space="preserve">   </w:t>
      </w:r>
      <w:bookmarkEnd w:id="10421"/>
    </w:p>
    <w:p w:rsidR="008A18D3" w:rsidRDefault="008A18D3" w:rsidP="008D5FB9">
      <w:pPr>
        <w:rPr>
          <w:rtl/>
          <w:lang w:eastAsia="he-IL"/>
        </w:rPr>
      </w:pPr>
    </w:p>
    <w:p w:rsidR="008A18D3" w:rsidRDefault="008A18D3" w:rsidP="00BB300E">
      <w:pPr>
        <w:rPr>
          <w:rtl/>
          <w:lang w:eastAsia="he-IL"/>
        </w:rPr>
      </w:pPr>
      <w:bookmarkStart w:id="10422" w:name="_ETM_Q25_428688"/>
      <w:bookmarkEnd w:id="10422"/>
      <w:r>
        <w:rPr>
          <w:rFonts w:hint="cs"/>
          <w:rtl/>
          <w:lang w:eastAsia="he-IL"/>
        </w:rPr>
        <w:t>אני</w:t>
      </w:r>
      <w:bookmarkStart w:id="10423" w:name="_ETM_Q25_429176"/>
      <w:bookmarkEnd w:id="10423"/>
      <w:r>
        <w:rPr>
          <w:rFonts w:hint="cs"/>
          <w:rtl/>
          <w:lang w:eastAsia="he-IL"/>
        </w:rPr>
        <w:t xml:space="preserve"> רוצה לומר משהו.</w:t>
      </w:r>
    </w:p>
    <w:p w:rsidR="008A18D3" w:rsidRDefault="008A18D3" w:rsidP="00BB300E">
      <w:pPr>
        <w:rPr>
          <w:rtl/>
          <w:lang w:eastAsia="he-IL"/>
        </w:rPr>
      </w:pPr>
    </w:p>
    <w:p w:rsidR="008A18D3" w:rsidRDefault="008A18D3" w:rsidP="00BB300E">
      <w:pPr>
        <w:pStyle w:val="af6"/>
        <w:rPr>
          <w:rtl/>
        </w:rPr>
      </w:pPr>
      <w:bookmarkStart w:id="10424" w:name="ET_yor_6308_15"/>
      <w:r w:rsidRPr="00E0382B">
        <w:rPr>
          <w:rStyle w:val="TagStyle"/>
          <w:rtl/>
        </w:rPr>
        <w:t xml:space="preserve"> &lt;&lt; יור &gt;&gt;</w:t>
      </w:r>
      <w:r w:rsidRPr="003E339F">
        <w:rPr>
          <w:rStyle w:val="TagStyle"/>
          <w:rtl/>
        </w:rPr>
        <w:t xml:space="preserve"> </w:t>
      </w:r>
      <w:r>
        <w:rPr>
          <w:rtl/>
        </w:rPr>
        <w:t>היו"ר צבי האוזר:</w:t>
      </w:r>
      <w:r w:rsidRPr="003E339F">
        <w:rPr>
          <w:rStyle w:val="TagStyle"/>
          <w:rtl/>
        </w:rPr>
        <w:t xml:space="preserve"> </w:t>
      </w:r>
      <w:r w:rsidRPr="00E0382B">
        <w:rPr>
          <w:rStyle w:val="TagStyle"/>
          <w:rtl/>
        </w:rPr>
        <w:t>&lt;&lt; יור &gt;&gt;</w:t>
      </w:r>
      <w:r>
        <w:rPr>
          <w:rtl/>
        </w:rPr>
        <w:t xml:space="preserve">   </w:t>
      </w:r>
      <w:bookmarkEnd w:id="10424"/>
    </w:p>
    <w:p w:rsidR="008A18D3" w:rsidRDefault="008A18D3" w:rsidP="008D5FB9">
      <w:pPr>
        <w:rPr>
          <w:rtl/>
          <w:lang w:eastAsia="he-IL"/>
        </w:rPr>
      </w:pPr>
    </w:p>
    <w:p w:rsidR="008A18D3" w:rsidRDefault="008A18D3" w:rsidP="00BB300E">
      <w:pPr>
        <w:rPr>
          <w:rtl/>
          <w:lang w:eastAsia="he-IL"/>
        </w:rPr>
      </w:pPr>
      <w:r>
        <w:rPr>
          <w:rFonts w:hint="cs"/>
          <w:rtl/>
          <w:lang w:eastAsia="he-IL"/>
        </w:rPr>
        <w:t>הינה, הוספתי לך שתי דקות.</w:t>
      </w:r>
      <w:bookmarkStart w:id="10425" w:name="_ETM_Q25_426622"/>
      <w:bookmarkEnd w:id="10425"/>
    </w:p>
    <w:p w:rsidR="008A18D3" w:rsidRDefault="008A18D3" w:rsidP="00BB300E">
      <w:pPr>
        <w:rPr>
          <w:rtl/>
          <w:lang w:eastAsia="he-IL"/>
        </w:rPr>
      </w:pPr>
      <w:bookmarkStart w:id="10426" w:name="_ETM_Q25_426881"/>
      <w:bookmarkStart w:id="10427" w:name="_ETM_Q25_426944"/>
      <w:bookmarkEnd w:id="10426"/>
      <w:bookmarkEnd w:id="10427"/>
    </w:p>
    <w:p w:rsidR="008A18D3" w:rsidRDefault="008A18D3" w:rsidP="00BB300E">
      <w:pPr>
        <w:pStyle w:val="-"/>
        <w:rPr>
          <w:rtl/>
        </w:rPr>
      </w:pPr>
      <w:bookmarkStart w:id="10428" w:name="ET_speakercontinue_5156_16"/>
      <w:r w:rsidRPr="00E0382B">
        <w:rPr>
          <w:rStyle w:val="TagStyle"/>
          <w:rtl/>
        </w:rPr>
        <w:t xml:space="preserve"> &lt;&lt; דובר_המשך &gt;&gt;</w:t>
      </w:r>
      <w:r w:rsidRPr="003E339F">
        <w:rPr>
          <w:rStyle w:val="TagStyle"/>
          <w:rtl/>
        </w:rPr>
        <w:t xml:space="preserve"> </w:t>
      </w:r>
      <w:r>
        <w:rPr>
          <w:rtl/>
        </w:rPr>
        <w:t>דוד אמסלם (הליכוד):</w:t>
      </w:r>
      <w:r w:rsidRPr="003E339F">
        <w:rPr>
          <w:rStyle w:val="TagStyle"/>
          <w:rtl/>
        </w:rPr>
        <w:t xml:space="preserve"> </w:t>
      </w:r>
      <w:r w:rsidRPr="00E0382B">
        <w:rPr>
          <w:rStyle w:val="TagStyle"/>
          <w:rtl/>
        </w:rPr>
        <w:t>&lt;&lt; דובר_המשך &gt;&gt;</w:t>
      </w:r>
      <w:r>
        <w:rPr>
          <w:rtl/>
        </w:rPr>
        <w:t xml:space="preserve">   </w:t>
      </w:r>
      <w:bookmarkEnd w:id="10428"/>
    </w:p>
    <w:p w:rsidR="008A18D3" w:rsidRDefault="008A18D3" w:rsidP="008D5FB9">
      <w:pPr>
        <w:rPr>
          <w:rtl/>
          <w:lang w:eastAsia="he-IL"/>
        </w:rPr>
      </w:pPr>
    </w:p>
    <w:p w:rsidR="008A18D3" w:rsidRDefault="008A18D3" w:rsidP="00BB300E">
      <w:pPr>
        <w:rPr>
          <w:rtl/>
        </w:rPr>
      </w:pPr>
      <w:bookmarkStart w:id="10429" w:name="_ETM_Q25_428693"/>
      <w:bookmarkEnd w:id="10429"/>
      <w:r>
        <w:rPr>
          <w:rFonts w:hint="cs"/>
          <w:rtl/>
          <w:lang w:eastAsia="he-IL"/>
        </w:rPr>
        <w:t>בגדול, אני רוצה לומר</w:t>
      </w:r>
      <w:bookmarkStart w:id="10430" w:name="_ETM_Q25_434418"/>
      <w:bookmarkEnd w:id="10430"/>
      <w:r>
        <w:rPr>
          <w:rFonts w:hint="cs"/>
          <w:rtl/>
          <w:lang w:eastAsia="he-IL"/>
        </w:rPr>
        <w:t xml:space="preserve">, לחבר הכנסת יש </w:t>
      </w:r>
      <w:bookmarkStart w:id="10431" w:name="_ETM_Q25_433803"/>
      <w:bookmarkEnd w:id="10431"/>
      <w:r>
        <w:rPr>
          <w:rFonts w:hint="cs"/>
          <w:rtl/>
          <w:lang w:eastAsia="he-IL"/>
        </w:rPr>
        <w:t>זכות פרלמנטרית מוקנית, יסודית.</w:t>
      </w:r>
      <w:bookmarkStart w:id="10432" w:name="_ETM_Q25_435553"/>
      <w:bookmarkEnd w:id="10432"/>
      <w:r>
        <w:rPr>
          <w:rFonts w:hint="cs"/>
          <w:rtl/>
          <w:lang w:eastAsia="he-IL"/>
        </w:rPr>
        <w:t xml:space="preserve"> </w:t>
      </w:r>
      <w:bookmarkStart w:id="10433" w:name="_ETM_Q25_420521"/>
      <w:bookmarkStart w:id="10434" w:name="_ETM_Q25_420606"/>
      <w:bookmarkStart w:id="10435" w:name="_ETM_Q25_371751"/>
      <w:bookmarkStart w:id="10436" w:name="_ETM_Q25_371811"/>
      <w:bookmarkStart w:id="10437" w:name="_ETM_Q25_346985"/>
      <w:bookmarkStart w:id="10438" w:name="_ETM_Q25_347064"/>
      <w:bookmarkStart w:id="10439" w:name="_ETM_Q25_438919"/>
      <w:bookmarkEnd w:id="10433"/>
      <w:bookmarkEnd w:id="10434"/>
      <w:bookmarkEnd w:id="10435"/>
      <w:bookmarkEnd w:id="10436"/>
      <w:bookmarkEnd w:id="10437"/>
      <w:bookmarkEnd w:id="10438"/>
      <w:bookmarkEnd w:id="10439"/>
      <w:r>
        <w:rPr>
          <w:rtl/>
        </w:rPr>
        <w:t xml:space="preserve">מי </w:t>
      </w:r>
      <w:bookmarkStart w:id="10440" w:name="_ETM_Q25_439129"/>
      <w:bookmarkEnd w:id="10440"/>
      <w:r>
        <w:rPr>
          <w:rtl/>
        </w:rPr>
        <w:t xml:space="preserve">שלא </w:t>
      </w:r>
      <w:bookmarkStart w:id="10441" w:name="_ETM_Q25_439430"/>
      <w:bookmarkEnd w:id="10441"/>
      <w:r>
        <w:rPr>
          <w:rtl/>
        </w:rPr>
        <w:t xml:space="preserve">מבין </w:t>
      </w:r>
      <w:bookmarkStart w:id="10442" w:name="_ETM_Q25_439759"/>
      <w:bookmarkEnd w:id="10442"/>
      <w:r>
        <w:rPr>
          <w:rtl/>
        </w:rPr>
        <w:t xml:space="preserve">את </w:t>
      </w:r>
      <w:bookmarkStart w:id="10443" w:name="_ETM_Q25_439819"/>
      <w:bookmarkEnd w:id="10443"/>
      <w:r>
        <w:rPr>
          <w:rtl/>
        </w:rPr>
        <w:t xml:space="preserve">הערך </w:t>
      </w:r>
      <w:bookmarkStart w:id="10444" w:name="_ETM_Q25_440029"/>
      <w:bookmarkEnd w:id="10444"/>
      <w:r>
        <w:rPr>
          <w:rtl/>
        </w:rPr>
        <w:t>הדמוקרטי</w:t>
      </w:r>
      <w:r>
        <w:rPr>
          <w:rFonts w:hint="cs"/>
          <w:rtl/>
        </w:rPr>
        <w:t xml:space="preserve"> </w:t>
      </w:r>
      <w:bookmarkStart w:id="10445" w:name="_ETM_Q25_439943"/>
      <w:bookmarkEnd w:id="10445"/>
      <w:r>
        <w:rPr>
          <w:rFonts w:hint="eastAsia"/>
          <w:rtl/>
        </w:rPr>
        <w:t>–</w:t>
      </w:r>
      <w:r>
        <w:rPr>
          <w:rtl/>
        </w:rPr>
        <w:t xml:space="preserve"> </w:t>
      </w:r>
      <w:bookmarkStart w:id="10446" w:name="_ETM_Q25_440629"/>
      <w:bookmarkEnd w:id="10446"/>
      <w:r>
        <w:rPr>
          <w:rtl/>
        </w:rPr>
        <w:t xml:space="preserve">מה </w:t>
      </w:r>
      <w:bookmarkStart w:id="10447" w:name="_ETM_Q25_440750"/>
      <w:bookmarkEnd w:id="10447"/>
      <w:r>
        <w:rPr>
          <w:rtl/>
        </w:rPr>
        <w:t xml:space="preserve">שאתם </w:t>
      </w:r>
      <w:bookmarkStart w:id="10448" w:name="_ETM_Q25_440960"/>
      <w:bookmarkEnd w:id="10448"/>
      <w:r>
        <w:rPr>
          <w:rtl/>
        </w:rPr>
        <w:t xml:space="preserve">לא </w:t>
      </w:r>
      <w:bookmarkStart w:id="10449" w:name="_ETM_Q25_441080"/>
      <w:bookmarkEnd w:id="10449"/>
      <w:r>
        <w:rPr>
          <w:rtl/>
        </w:rPr>
        <w:t>מבינים</w:t>
      </w:r>
      <w:r>
        <w:rPr>
          <w:rFonts w:hint="cs"/>
          <w:rtl/>
        </w:rPr>
        <w:t>.</w:t>
      </w:r>
      <w:r>
        <w:rPr>
          <w:rtl/>
        </w:rPr>
        <w:t xml:space="preserve"> </w:t>
      </w:r>
      <w:bookmarkStart w:id="10450" w:name="_ETM_Q25_443969"/>
      <w:bookmarkStart w:id="10451" w:name="_ETM_Q25_444210"/>
      <w:bookmarkStart w:id="10452" w:name="_ETM_Q25_441333"/>
      <w:bookmarkEnd w:id="10450"/>
      <w:bookmarkEnd w:id="10451"/>
      <w:bookmarkEnd w:id="10452"/>
      <w:r>
        <w:rPr>
          <w:rFonts w:hint="cs"/>
          <w:rtl/>
        </w:rPr>
        <w:t xml:space="preserve">הרי </w:t>
      </w:r>
      <w:r>
        <w:rPr>
          <w:rtl/>
        </w:rPr>
        <w:t xml:space="preserve">חבר </w:t>
      </w:r>
      <w:bookmarkStart w:id="10453" w:name="_ETM_Q25_444479"/>
      <w:bookmarkEnd w:id="10453"/>
      <w:r>
        <w:rPr>
          <w:rtl/>
        </w:rPr>
        <w:t xml:space="preserve">הכנסת </w:t>
      </w:r>
      <w:bookmarkStart w:id="10454" w:name="_ETM_Q25_444990"/>
      <w:bookmarkEnd w:id="10454"/>
      <w:r>
        <w:rPr>
          <w:rtl/>
        </w:rPr>
        <w:t xml:space="preserve">אמור </w:t>
      </w:r>
      <w:bookmarkStart w:id="10455" w:name="_ETM_Q25_445199"/>
      <w:bookmarkEnd w:id="10455"/>
      <w:r>
        <w:rPr>
          <w:rtl/>
        </w:rPr>
        <w:t>לבקר</w:t>
      </w:r>
      <w:r>
        <w:rPr>
          <w:rFonts w:hint="cs"/>
          <w:rtl/>
        </w:rPr>
        <w:t>.</w:t>
      </w:r>
      <w:bookmarkStart w:id="10456" w:name="_ETM_Q25_441903"/>
      <w:bookmarkEnd w:id="10456"/>
      <w:r>
        <w:rPr>
          <w:rtl/>
        </w:rPr>
        <w:t xml:space="preserve"> </w:t>
      </w:r>
      <w:bookmarkStart w:id="10457" w:name="_ETM_Q25_445740"/>
      <w:bookmarkEnd w:id="10457"/>
      <w:r>
        <w:rPr>
          <w:rFonts w:hint="cs"/>
          <w:rtl/>
        </w:rPr>
        <w:t>דרך אגב,</w:t>
      </w:r>
      <w:r>
        <w:rPr>
          <w:rtl/>
        </w:rPr>
        <w:t xml:space="preserve"> </w:t>
      </w:r>
      <w:bookmarkStart w:id="10458" w:name="_ETM_Q25_445919"/>
      <w:bookmarkEnd w:id="10458"/>
      <w:r>
        <w:rPr>
          <w:rtl/>
        </w:rPr>
        <w:t xml:space="preserve">זה </w:t>
      </w:r>
      <w:bookmarkStart w:id="10459" w:name="_ETM_Q25_446009"/>
      <w:bookmarkEnd w:id="10459"/>
      <w:r>
        <w:rPr>
          <w:rtl/>
        </w:rPr>
        <w:t xml:space="preserve">מה </w:t>
      </w:r>
      <w:bookmarkStart w:id="10460" w:name="_ETM_Q25_446099"/>
      <w:bookmarkEnd w:id="10460"/>
      <w:r>
        <w:rPr>
          <w:rtl/>
        </w:rPr>
        <w:t xml:space="preserve">שהיה </w:t>
      </w:r>
      <w:bookmarkStart w:id="10461" w:name="_ETM_Q25_446310"/>
      <w:bookmarkEnd w:id="10461"/>
      <w:r>
        <w:rPr>
          <w:rtl/>
        </w:rPr>
        <w:t xml:space="preserve">עד </w:t>
      </w:r>
      <w:bookmarkStart w:id="10462" w:name="_ETM_Q25_446400"/>
      <w:bookmarkEnd w:id="10462"/>
      <w:r>
        <w:rPr>
          <w:rtl/>
        </w:rPr>
        <w:t>היום</w:t>
      </w:r>
      <w:r>
        <w:rPr>
          <w:rFonts w:hint="cs"/>
          <w:rtl/>
        </w:rPr>
        <w:t>. חבר כנסת</w:t>
      </w:r>
      <w:bookmarkStart w:id="10463" w:name="_ETM_Q25_445653"/>
      <w:bookmarkStart w:id="10464" w:name="_ETM_Q25_448229"/>
      <w:bookmarkStart w:id="10465" w:name="_ETM_Q25_448349"/>
      <w:bookmarkEnd w:id="10463"/>
      <w:bookmarkEnd w:id="10464"/>
      <w:bookmarkEnd w:id="10465"/>
      <w:r>
        <w:rPr>
          <w:rtl/>
        </w:rPr>
        <w:t xml:space="preserve"> </w:t>
      </w:r>
      <w:bookmarkStart w:id="10466" w:name="_ETM_Q25_448500"/>
      <w:bookmarkEnd w:id="10466"/>
      <w:r>
        <w:rPr>
          <w:rtl/>
        </w:rPr>
        <w:t xml:space="preserve">רוצה </w:t>
      </w:r>
      <w:bookmarkStart w:id="10467" w:name="_ETM_Q25_448860"/>
      <w:bookmarkEnd w:id="10467"/>
      <w:r>
        <w:rPr>
          <w:rtl/>
        </w:rPr>
        <w:t xml:space="preserve">לבקר </w:t>
      </w:r>
      <w:bookmarkStart w:id="10468" w:name="_ETM_Q25_449279"/>
      <w:bookmarkEnd w:id="10468"/>
      <w:r>
        <w:rPr>
          <w:rtl/>
        </w:rPr>
        <w:t xml:space="preserve">בבית </w:t>
      </w:r>
      <w:bookmarkStart w:id="10469" w:name="_ETM_Q25_449580"/>
      <w:bookmarkEnd w:id="10469"/>
      <w:r>
        <w:rPr>
          <w:rtl/>
        </w:rPr>
        <w:t xml:space="preserve">הכלא </w:t>
      </w:r>
      <w:bookmarkStart w:id="10470" w:name="_ETM_Q25_449939"/>
      <w:bookmarkEnd w:id="10470"/>
      <w:r>
        <w:rPr>
          <w:rtl/>
        </w:rPr>
        <w:t xml:space="preserve">את </w:t>
      </w:r>
      <w:bookmarkStart w:id="10471" w:name="_ETM_Q25_450029"/>
      <w:bookmarkEnd w:id="10471"/>
      <w:r>
        <w:rPr>
          <w:rtl/>
        </w:rPr>
        <w:t>התנאים</w:t>
      </w:r>
      <w:r>
        <w:rPr>
          <w:rFonts w:hint="cs"/>
          <w:rtl/>
        </w:rPr>
        <w:t>,</w:t>
      </w:r>
      <w:r>
        <w:rPr>
          <w:rtl/>
        </w:rPr>
        <w:t xml:space="preserve"> </w:t>
      </w:r>
      <w:bookmarkStart w:id="10472" w:name="_ETM_Q25_451180"/>
      <w:bookmarkEnd w:id="10472"/>
      <w:r>
        <w:rPr>
          <w:rtl/>
        </w:rPr>
        <w:t xml:space="preserve">רוצה </w:t>
      </w:r>
      <w:bookmarkStart w:id="10473" w:name="_ETM_Q25_451570"/>
      <w:bookmarkEnd w:id="10473"/>
      <w:r>
        <w:rPr>
          <w:rtl/>
        </w:rPr>
        <w:t xml:space="preserve">לבקר </w:t>
      </w:r>
      <w:bookmarkStart w:id="10474" w:name="_ETM_Q25_451960"/>
      <w:bookmarkEnd w:id="10474"/>
      <w:r>
        <w:rPr>
          <w:rtl/>
        </w:rPr>
        <w:t>מישהו</w:t>
      </w:r>
      <w:r>
        <w:rPr>
          <w:rFonts w:hint="cs"/>
          <w:rtl/>
        </w:rPr>
        <w:t>.</w:t>
      </w:r>
      <w:bookmarkStart w:id="10475" w:name="_ETM_Q25_448492"/>
      <w:bookmarkEnd w:id="10475"/>
      <w:r>
        <w:rPr>
          <w:rtl/>
        </w:rPr>
        <w:t xml:space="preserve"> </w:t>
      </w:r>
      <w:bookmarkStart w:id="10476" w:name="_ETM_Q25_452500"/>
      <w:bookmarkEnd w:id="10476"/>
      <w:r>
        <w:rPr>
          <w:rtl/>
        </w:rPr>
        <w:t xml:space="preserve">הוא </w:t>
      </w:r>
      <w:bookmarkStart w:id="10477" w:name="_ETM_Q25_452680"/>
      <w:bookmarkEnd w:id="10477"/>
      <w:r>
        <w:rPr>
          <w:rtl/>
        </w:rPr>
        <w:t xml:space="preserve">לא </w:t>
      </w:r>
      <w:bookmarkStart w:id="10478" w:name="_ETM_Q25_452860"/>
      <w:bookmarkEnd w:id="10478"/>
      <w:r>
        <w:rPr>
          <w:rtl/>
        </w:rPr>
        <w:t xml:space="preserve">צריך </w:t>
      </w:r>
      <w:bookmarkStart w:id="10479" w:name="_ETM_Q25_453100"/>
      <w:bookmarkEnd w:id="10479"/>
      <w:r>
        <w:rPr>
          <w:rtl/>
        </w:rPr>
        <w:t xml:space="preserve">את </w:t>
      </w:r>
      <w:bookmarkStart w:id="10480" w:name="_ETM_Q25_453190"/>
      <w:bookmarkEnd w:id="10480"/>
      <w:r>
        <w:rPr>
          <w:rtl/>
        </w:rPr>
        <w:t xml:space="preserve">האישור </w:t>
      </w:r>
      <w:bookmarkStart w:id="10481" w:name="_ETM_Q25_453490"/>
      <w:bookmarkEnd w:id="10481"/>
      <w:r>
        <w:rPr>
          <w:rtl/>
        </w:rPr>
        <w:t xml:space="preserve">של </w:t>
      </w:r>
      <w:bookmarkStart w:id="10482" w:name="_ETM_Q25_453669"/>
      <w:bookmarkEnd w:id="10482"/>
      <w:r>
        <w:rPr>
          <w:rtl/>
        </w:rPr>
        <w:t xml:space="preserve">השר </w:t>
      </w:r>
      <w:bookmarkStart w:id="10483" w:name="_ETM_Q25_453880"/>
      <w:bookmarkEnd w:id="10483"/>
      <w:r>
        <w:rPr>
          <w:rtl/>
        </w:rPr>
        <w:t xml:space="preserve">לביטחון </w:t>
      </w:r>
      <w:bookmarkStart w:id="10484" w:name="_ETM_Q25_454240"/>
      <w:bookmarkEnd w:id="10484"/>
      <w:r>
        <w:rPr>
          <w:rFonts w:hint="cs"/>
          <w:rtl/>
        </w:rPr>
        <w:t>הפנים.</w:t>
      </w:r>
      <w:bookmarkStart w:id="10485" w:name="_ETM_Q25_450852"/>
      <w:bookmarkEnd w:id="10485"/>
    </w:p>
    <w:p w:rsidR="008A18D3" w:rsidRDefault="008A18D3" w:rsidP="00BB300E">
      <w:pPr>
        <w:rPr>
          <w:rtl/>
        </w:rPr>
      </w:pPr>
      <w:bookmarkStart w:id="10486" w:name="_ETM_Q25_450980"/>
      <w:bookmarkStart w:id="10487" w:name="_ETM_Q25_451052"/>
      <w:bookmarkEnd w:id="10486"/>
      <w:bookmarkEnd w:id="10487"/>
    </w:p>
    <w:p w:rsidR="008A18D3" w:rsidRDefault="008A18D3" w:rsidP="00BB300E">
      <w:pPr>
        <w:pStyle w:val="af5"/>
        <w:rPr>
          <w:rtl/>
        </w:rPr>
      </w:pPr>
      <w:bookmarkStart w:id="10488" w:name="_ETM_Q25_450413"/>
      <w:bookmarkStart w:id="10489" w:name="ET_interruption_6156_17"/>
      <w:bookmarkEnd w:id="10488"/>
      <w:r w:rsidRPr="00E0382B">
        <w:rPr>
          <w:rStyle w:val="TagStyle"/>
          <w:rtl/>
        </w:rPr>
        <w:t xml:space="preserve"> &lt;&lt; קריאה &gt;&gt;</w:t>
      </w:r>
      <w:r w:rsidRPr="00AB152F">
        <w:rPr>
          <w:rStyle w:val="TagStyle"/>
          <w:rtl/>
        </w:rPr>
        <w:t xml:space="preserve"> </w:t>
      </w:r>
      <w:r>
        <w:rPr>
          <w:rtl/>
        </w:rPr>
        <w:t>גלעד קריב (העבודה):</w:t>
      </w:r>
      <w:r w:rsidRPr="00AB152F">
        <w:rPr>
          <w:rStyle w:val="TagStyle"/>
          <w:rtl/>
        </w:rPr>
        <w:t xml:space="preserve"> </w:t>
      </w:r>
      <w:r w:rsidRPr="00E0382B">
        <w:rPr>
          <w:rStyle w:val="TagStyle"/>
          <w:rtl/>
        </w:rPr>
        <w:t>&lt;&lt; קריאה &gt;&gt;</w:t>
      </w:r>
      <w:r>
        <w:rPr>
          <w:rtl/>
        </w:rPr>
        <w:t xml:space="preserve">   </w:t>
      </w:r>
      <w:bookmarkEnd w:id="10489"/>
    </w:p>
    <w:p w:rsidR="008A18D3" w:rsidRDefault="008A18D3" w:rsidP="008D5FB9">
      <w:pPr>
        <w:rPr>
          <w:rtl/>
          <w:lang w:eastAsia="he-IL"/>
        </w:rPr>
      </w:pPr>
    </w:p>
    <w:p w:rsidR="008A18D3" w:rsidRDefault="008A18D3" w:rsidP="00BB300E">
      <w:pPr>
        <w:rPr>
          <w:rtl/>
          <w:lang w:eastAsia="he-IL"/>
        </w:rPr>
      </w:pPr>
      <w:bookmarkStart w:id="10490" w:name="_ETM_Q25_454122"/>
      <w:bookmarkEnd w:id="10490"/>
      <w:r>
        <w:rPr>
          <w:rFonts w:hint="cs"/>
          <w:rtl/>
          <w:lang w:eastAsia="he-IL"/>
        </w:rPr>
        <w:t xml:space="preserve">הוא </w:t>
      </w:r>
      <w:bookmarkStart w:id="10491" w:name="_ETM_Q25_451212"/>
      <w:bookmarkEnd w:id="10491"/>
      <w:r>
        <w:rPr>
          <w:rFonts w:hint="cs"/>
          <w:rtl/>
          <w:lang w:eastAsia="he-IL"/>
        </w:rPr>
        <w:t>צריך.</w:t>
      </w:r>
      <w:bookmarkStart w:id="10492" w:name="_ETM_Q25_454295"/>
      <w:bookmarkEnd w:id="10492"/>
    </w:p>
    <w:p w:rsidR="008A18D3" w:rsidRDefault="008A18D3" w:rsidP="00BB300E">
      <w:pPr>
        <w:rPr>
          <w:rtl/>
          <w:lang w:eastAsia="he-IL"/>
        </w:rPr>
      </w:pPr>
      <w:bookmarkStart w:id="10493" w:name="_ETM_Q25_454364"/>
      <w:bookmarkEnd w:id="10493"/>
    </w:p>
    <w:p w:rsidR="008A18D3" w:rsidRDefault="008A18D3" w:rsidP="00BB300E">
      <w:pPr>
        <w:pStyle w:val="-"/>
        <w:keepNext/>
        <w:rPr>
          <w:rtl/>
        </w:rPr>
      </w:pPr>
      <w:bookmarkStart w:id="10494" w:name="ET_speakercontinue_5156_18"/>
      <w:r w:rsidRPr="00E0382B">
        <w:rPr>
          <w:rStyle w:val="TagStyle"/>
          <w:rtl/>
        </w:rPr>
        <w:t xml:space="preserve"> &lt;&lt; דובר_המשך &gt;&gt;</w:t>
      </w:r>
      <w:r w:rsidRPr="00AB152F">
        <w:rPr>
          <w:rStyle w:val="TagStyle"/>
          <w:rtl/>
        </w:rPr>
        <w:t xml:space="preserve"> </w:t>
      </w:r>
      <w:r>
        <w:rPr>
          <w:rtl/>
        </w:rPr>
        <w:t>דוד אמסלם (הליכוד):</w:t>
      </w:r>
      <w:r w:rsidRPr="00AB152F">
        <w:rPr>
          <w:rStyle w:val="TagStyle"/>
          <w:rtl/>
        </w:rPr>
        <w:t xml:space="preserve"> </w:t>
      </w:r>
      <w:r w:rsidRPr="00E0382B">
        <w:rPr>
          <w:rStyle w:val="TagStyle"/>
          <w:rtl/>
        </w:rPr>
        <w:t>&lt;&lt; דובר_המשך &gt;&gt;</w:t>
      </w:r>
      <w:r>
        <w:rPr>
          <w:rtl/>
        </w:rPr>
        <w:t xml:space="preserve">   </w:t>
      </w:r>
      <w:bookmarkEnd w:id="10494"/>
    </w:p>
    <w:p w:rsidR="008A18D3" w:rsidRDefault="008A18D3" w:rsidP="008D5FB9">
      <w:pPr>
        <w:rPr>
          <w:rtl/>
          <w:lang w:eastAsia="he-IL"/>
        </w:rPr>
      </w:pPr>
    </w:p>
    <w:p w:rsidR="008A18D3" w:rsidRDefault="008A18D3" w:rsidP="003F051F">
      <w:pPr>
        <w:keepNext/>
        <w:rPr>
          <w:rtl/>
        </w:rPr>
      </w:pPr>
      <w:bookmarkStart w:id="10495" w:name="_ETM_Q25_456152"/>
      <w:bookmarkEnd w:id="10495"/>
      <w:r>
        <w:rPr>
          <w:rFonts w:hint="cs"/>
          <w:rtl/>
          <w:lang w:eastAsia="he-IL"/>
        </w:rPr>
        <w:t xml:space="preserve">שנייה. אני </w:t>
      </w:r>
      <w:bookmarkStart w:id="10496" w:name="_ETM_Q25_452782"/>
      <w:bookmarkStart w:id="10497" w:name="_ETM_Q25_455693"/>
      <w:bookmarkEnd w:id="10496"/>
      <w:bookmarkEnd w:id="10497"/>
      <w:r>
        <w:rPr>
          <w:rFonts w:hint="cs"/>
          <w:rtl/>
          <w:lang w:eastAsia="he-IL"/>
        </w:rPr>
        <w:t>מספר</w:t>
      </w:r>
      <w:bookmarkStart w:id="10498" w:name="_ETM_Q25_452263"/>
      <w:bookmarkEnd w:id="10498"/>
      <w:r>
        <w:rPr>
          <w:rFonts w:hint="cs"/>
          <w:rtl/>
          <w:lang w:eastAsia="he-IL"/>
        </w:rPr>
        <w:t xml:space="preserve">. היו </w:t>
      </w:r>
      <w:bookmarkStart w:id="10499" w:name="_ETM_Q25_455003"/>
      <w:bookmarkEnd w:id="10499"/>
      <w:r>
        <w:rPr>
          <w:rFonts w:hint="cs"/>
          <w:rtl/>
          <w:lang w:eastAsia="he-IL"/>
        </w:rPr>
        <w:t xml:space="preserve">דברים פורמליים. </w:t>
      </w:r>
      <w:bookmarkStart w:id="10500" w:name="_ETM_Q25_451156"/>
      <w:bookmarkStart w:id="10501" w:name="_ETM_Q25_451217"/>
      <w:bookmarkStart w:id="10502" w:name="_ETM_Q25_454810"/>
      <w:bookmarkStart w:id="10503" w:name="_ETM_Q25_455830"/>
      <w:bookmarkStart w:id="10504" w:name="_ETM_Q25_456070"/>
      <w:bookmarkStart w:id="10505" w:name="_ETM_Q25_456730"/>
      <w:bookmarkStart w:id="10506" w:name="_ETM_Q25_456970"/>
      <w:bookmarkStart w:id="10507" w:name="_ETM_Q25_457240"/>
      <w:bookmarkStart w:id="10508" w:name="_ETM_Q25_457420"/>
      <w:bookmarkStart w:id="10509" w:name="_ETM_Q25_457690"/>
      <w:bookmarkStart w:id="10510" w:name="_ETM_Q25_458610"/>
      <w:bookmarkStart w:id="10511" w:name="_ETM_Q25_456103"/>
      <w:bookmarkEnd w:id="10500"/>
      <w:bookmarkEnd w:id="10501"/>
      <w:bookmarkEnd w:id="10502"/>
      <w:bookmarkEnd w:id="10503"/>
      <w:bookmarkEnd w:id="10504"/>
      <w:bookmarkEnd w:id="10505"/>
      <w:bookmarkEnd w:id="10506"/>
      <w:bookmarkEnd w:id="10507"/>
      <w:bookmarkEnd w:id="10508"/>
      <w:bookmarkEnd w:id="10509"/>
      <w:bookmarkEnd w:id="10510"/>
      <w:bookmarkEnd w:id="10511"/>
      <w:r>
        <w:rPr>
          <w:rtl/>
        </w:rPr>
        <w:t xml:space="preserve">אבל </w:t>
      </w:r>
      <w:bookmarkStart w:id="10512" w:name="_ETM_Q25_458940"/>
      <w:bookmarkEnd w:id="10512"/>
      <w:r>
        <w:rPr>
          <w:rtl/>
        </w:rPr>
        <w:t xml:space="preserve">הוא </w:t>
      </w:r>
      <w:bookmarkStart w:id="10513" w:name="_ETM_Q25_459089"/>
      <w:bookmarkEnd w:id="10513"/>
      <w:r>
        <w:rPr>
          <w:rtl/>
        </w:rPr>
        <w:t>אומר</w:t>
      </w:r>
      <w:r w:rsidR="003F051F">
        <w:rPr>
          <w:rFonts w:hint="cs"/>
          <w:rtl/>
        </w:rPr>
        <w:t>:</w:t>
      </w:r>
      <w:r>
        <w:rPr>
          <w:rtl/>
        </w:rPr>
        <w:t xml:space="preserve"> </w:t>
      </w:r>
      <w:bookmarkStart w:id="10514" w:name="_ETM_Q25_459420"/>
      <w:bookmarkEnd w:id="10514"/>
      <w:r>
        <w:rPr>
          <w:rtl/>
        </w:rPr>
        <w:t xml:space="preserve">אני </w:t>
      </w:r>
      <w:bookmarkStart w:id="10515" w:name="_ETM_Q25_459600"/>
      <w:bookmarkEnd w:id="10515"/>
      <w:r>
        <w:rPr>
          <w:rtl/>
        </w:rPr>
        <w:t xml:space="preserve">לא </w:t>
      </w:r>
      <w:bookmarkStart w:id="10516" w:name="_ETM_Q25_459779"/>
      <w:bookmarkEnd w:id="10516"/>
      <w:r>
        <w:rPr>
          <w:rFonts w:hint="cs"/>
          <w:rtl/>
        </w:rPr>
        <w:t>א</w:t>
      </w:r>
      <w:r>
        <w:rPr>
          <w:rtl/>
        </w:rPr>
        <w:t xml:space="preserve">תן </w:t>
      </w:r>
      <w:bookmarkStart w:id="10517" w:name="_ETM_Q25_460110"/>
      <w:bookmarkEnd w:id="10517"/>
      <w:r>
        <w:rPr>
          <w:rtl/>
        </w:rPr>
        <w:t xml:space="preserve">להם </w:t>
      </w:r>
      <w:bookmarkStart w:id="10518" w:name="_ETM_Q25_460320"/>
      <w:bookmarkEnd w:id="10518"/>
      <w:r>
        <w:rPr>
          <w:rtl/>
        </w:rPr>
        <w:t>לבקר</w:t>
      </w:r>
      <w:r>
        <w:rPr>
          <w:rFonts w:hint="cs"/>
          <w:rtl/>
        </w:rPr>
        <w:t>?</w:t>
      </w:r>
      <w:bookmarkStart w:id="10519" w:name="_ETM_Q25_457122"/>
      <w:bookmarkEnd w:id="10519"/>
      <w:r>
        <w:rPr>
          <w:rtl/>
        </w:rPr>
        <w:t xml:space="preserve"> </w:t>
      </w:r>
      <w:bookmarkStart w:id="10520" w:name="_ETM_Q25_460980"/>
      <w:bookmarkEnd w:id="10520"/>
      <w:r>
        <w:rPr>
          <w:rtl/>
        </w:rPr>
        <w:t xml:space="preserve">למה </w:t>
      </w:r>
      <w:bookmarkStart w:id="10521" w:name="_ETM_Q25_461400"/>
      <w:bookmarkEnd w:id="10521"/>
      <w:r>
        <w:rPr>
          <w:rFonts w:hint="cs"/>
          <w:rtl/>
        </w:rPr>
        <w:t xml:space="preserve">מי </w:t>
      </w:r>
      <w:r>
        <w:rPr>
          <w:rtl/>
        </w:rPr>
        <w:t>אתה</w:t>
      </w:r>
      <w:r>
        <w:rPr>
          <w:rFonts w:hint="cs"/>
          <w:rtl/>
        </w:rPr>
        <w:t>?</w:t>
      </w:r>
      <w:bookmarkStart w:id="10522" w:name="_ETM_Q25_462620"/>
      <w:bookmarkEnd w:id="10522"/>
    </w:p>
    <w:p w:rsidR="008A18D3" w:rsidRDefault="008A18D3" w:rsidP="00BB300E">
      <w:pPr>
        <w:rPr>
          <w:rtl/>
        </w:rPr>
      </w:pPr>
    </w:p>
    <w:p w:rsidR="008A18D3" w:rsidRDefault="008A18D3" w:rsidP="00BB300E">
      <w:pPr>
        <w:pStyle w:val="af5"/>
        <w:rPr>
          <w:rtl/>
        </w:rPr>
      </w:pPr>
      <w:bookmarkStart w:id="10523" w:name="ET_interruption_6156_19"/>
      <w:r w:rsidRPr="00E0382B">
        <w:rPr>
          <w:rStyle w:val="TagStyle"/>
          <w:rtl/>
        </w:rPr>
        <w:t xml:space="preserve"> &lt;&lt; קריאה &gt;&gt;</w:t>
      </w:r>
      <w:r w:rsidRPr="007E08A8">
        <w:rPr>
          <w:rStyle w:val="TagStyle"/>
          <w:rtl/>
        </w:rPr>
        <w:t xml:space="preserve"> </w:t>
      </w:r>
      <w:r>
        <w:rPr>
          <w:rtl/>
        </w:rPr>
        <w:t>גלעד קריב (העבודה):</w:t>
      </w:r>
      <w:r w:rsidRPr="007E08A8">
        <w:rPr>
          <w:rStyle w:val="TagStyle"/>
          <w:rtl/>
        </w:rPr>
        <w:t xml:space="preserve"> </w:t>
      </w:r>
      <w:r w:rsidRPr="00E0382B">
        <w:rPr>
          <w:rStyle w:val="TagStyle"/>
          <w:rtl/>
        </w:rPr>
        <w:t>&lt;&lt; קריאה &gt;&gt;</w:t>
      </w:r>
      <w:r>
        <w:rPr>
          <w:rtl/>
        </w:rPr>
        <w:t xml:space="preserve">   </w:t>
      </w:r>
      <w:bookmarkEnd w:id="10523"/>
    </w:p>
    <w:p w:rsidR="008A18D3" w:rsidRDefault="008A18D3" w:rsidP="008D5FB9">
      <w:pPr>
        <w:rPr>
          <w:rtl/>
          <w:lang w:eastAsia="he-IL"/>
        </w:rPr>
      </w:pPr>
    </w:p>
    <w:p w:rsidR="008A18D3" w:rsidRDefault="008A18D3" w:rsidP="00BB300E">
      <w:pPr>
        <w:rPr>
          <w:rtl/>
          <w:lang w:eastAsia="he-IL"/>
        </w:rPr>
      </w:pPr>
      <w:bookmarkStart w:id="10524" w:name="_ETM_Q25_458152"/>
      <w:bookmarkEnd w:id="10524"/>
      <w:r>
        <w:rPr>
          <w:rFonts w:hint="cs"/>
          <w:rtl/>
          <w:lang w:eastAsia="he-IL"/>
        </w:rPr>
        <w:t>לא ועדת ה</w:t>
      </w:r>
      <w:bookmarkStart w:id="10525" w:name="_ETM_Q25_460411"/>
      <w:bookmarkEnd w:id="10525"/>
      <w:r>
        <w:rPr>
          <w:rFonts w:hint="cs"/>
          <w:rtl/>
          <w:lang w:eastAsia="he-IL"/>
        </w:rPr>
        <w:t>פנים ולא ועדת החוקה</w:t>
      </w:r>
      <w:bookmarkStart w:id="10526" w:name="_ETM_Q25_462512"/>
      <w:bookmarkEnd w:id="10526"/>
      <w:r>
        <w:rPr>
          <w:rFonts w:hint="cs"/>
          <w:rtl/>
          <w:lang w:eastAsia="he-IL"/>
        </w:rPr>
        <w:t>.</w:t>
      </w:r>
      <w:bookmarkStart w:id="10527" w:name="_ETM_Q25_460794"/>
      <w:bookmarkEnd w:id="10527"/>
    </w:p>
    <w:p w:rsidR="008A18D3" w:rsidRDefault="008A18D3" w:rsidP="00BB300E">
      <w:pPr>
        <w:rPr>
          <w:rtl/>
          <w:lang w:eastAsia="he-IL"/>
        </w:rPr>
      </w:pPr>
      <w:bookmarkStart w:id="10528" w:name="_ETM_Q25_460862"/>
      <w:bookmarkEnd w:id="10528"/>
    </w:p>
    <w:p w:rsidR="008A18D3" w:rsidRDefault="008A18D3" w:rsidP="00BB300E">
      <w:pPr>
        <w:pStyle w:val="-"/>
        <w:rPr>
          <w:rtl/>
        </w:rPr>
      </w:pPr>
      <w:bookmarkStart w:id="10529" w:name="ET_speakercontinue_5156_20"/>
      <w:r w:rsidRPr="00E0382B">
        <w:rPr>
          <w:rStyle w:val="TagStyle"/>
          <w:rtl/>
        </w:rPr>
        <w:t xml:space="preserve"> &lt;&lt; דובר_המשך &gt;&gt;</w:t>
      </w:r>
      <w:r w:rsidRPr="007E08A8">
        <w:rPr>
          <w:rStyle w:val="TagStyle"/>
          <w:rtl/>
        </w:rPr>
        <w:t xml:space="preserve"> </w:t>
      </w:r>
      <w:r>
        <w:rPr>
          <w:rtl/>
        </w:rPr>
        <w:t>דוד אמסלם (הליכוד):</w:t>
      </w:r>
      <w:r w:rsidRPr="007E08A8">
        <w:rPr>
          <w:rStyle w:val="TagStyle"/>
          <w:rtl/>
        </w:rPr>
        <w:t xml:space="preserve"> </w:t>
      </w:r>
      <w:r w:rsidRPr="00E0382B">
        <w:rPr>
          <w:rStyle w:val="TagStyle"/>
          <w:rtl/>
        </w:rPr>
        <w:t>&lt;&lt; דובר_המשך &gt;&gt;</w:t>
      </w:r>
      <w:r>
        <w:rPr>
          <w:rtl/>
        </w:rPr>
        <w:t xml:space="preserve">   </w:t>
      </w:r>
      <w:bookmarkEnd w:id="10529"/>
    </w:p>
    <w:p w:rsidR="008A18D3" w:rsidRDefault="008A18D3" w:rsidP="008D5FB9">
      <w:pPr>
        <w:rPr>
          <w:rtl/>
          <w:lang w:eastAsia="he-IL"/>
        </w:rPr>
      </w:pPr>
    </w:p>
    <w:p w:rsidR="008A18D3" w:rsidRDefault="008A18D3" w:rsidP="003F051F">
      <w:pPr>
        <w:rPr>
          <w:rtl/>
          <w:lang w:eastAsia="he-IL"/>
        </w:rPr>
      </w:pPr>
      <w:bookmarkStart w:id="10530" w:name="_ETM_Q25_464736"/>
      <w:bookmarkStart w:id="10531" w:name="_ETM_Q25_460042"/>
      <w:bookmarkEnd w:id="10530"/>
      <w:bookmarkEnd w:id="10531"/>
      <w:r>
        <w:rPr>
          <w:rFonts w:hint="cs"/>
          <w:rtl/>
          <w:lang w:eastAsia="he-IL"/>
        </w:rPr>
        <w:t xml:space="preserve">אז אתם, זה מה שאמרתי לך, השמאל – ואתה </w:t>
      </w:r>
      <w:bookmarkStart w:id="10532" w:name="_ETM_Q25_467820"/>
      <w:bookmarkEnd w:id="10532"/>
      <w:r>
        <w:rPr>
          <w:rFonts w:hint="cs"/>
          <w:rtl/>
          <w:lang w:eastAsia="he-IL"/>
        </w:rPr>
        <w:t>עכשיו בתוכם</w:t>
      </w:r>
      <w:bookmarkStart w:id="10533" w:name="_ETM_Q25_465153"/>
      <w:bookmarkEnd w:id="10533"/>
      <w:r>
        <w:rPr>
          <w:rFonts w:hint="cs"/>
          <w:rtl/>
          <w:lang w:eastAsia="he-IL"/>
        </w:rPr>
        <w:t xml:space="preserve"> – אתם אנשים אנטי-דמוקרטיים </w:t>
      </w:r>
      <w:bookmarkStart w:id="10534" w:name="_ETM_Q25_467823"/>
      <w:bookmarkEnd w:id="10534"/>
      <w:r>
        <w:rPr>
          <w:rFonts w:hint="cs"/>
          <w:rtl/>
          <w:lang w:eastAsia="he-IL"/>
        </w:rPr>
        <w:t>ב</w:t>
      </w:r>
      <w:bookmarkStart w:id="10535" w:name="_ETM_Q25_467392"/>
      <w:bookmarkEnd w:id="10535"/>
      <w:r>
        <w:rPr>
          <w:rFonts w:hint="cs"/>
          <w:rtl/>
          <w:lang w:eastAsia="he-IL"/>
        </w:rPr>
        <w:t>רמה הבסיסית והמהותית האמיתית.</w:t>
      </w:r>
    </w:p>
    <w:p w:rsidR="008A18D3" w:rsidRDefault="008A18D3" w:rsidP="00BB300E">
      <w:pPr>
        <w:rPr>
          <w:rtl/>
          <w:lang w:eastAsia="he-IL"/>
        </w:rPr>
      </w:pPr>
    </w:p>
    <w:p w:rsidR="008A18D3" w:rsidRDefault="008A18D3" w:rsidP="00BB300E">
      <w:pPr>
        <w:pStyle w:val="af5"/>
        <w:rPr>
          <w:rtl/>
        </w:rPr>
      </w:pPr>
      <w:bookmarkStart w:id="10536" w:name="ET_interruption_4741_43"/>
      <w:r w:rsidRPr="00E0382B">
        <w:rPr>
          <w:rStyle w:val="TagStyle"/>
          <w:rtl/>
        </w:rPr>
        <w:t>&lt;&lt; קריאה &gt;&gt;</w:t>
      </w:r>
      <w:r w:rsidRPr="008D7E02">
        <w:rPr>
          <w:rStyle w:val="TagStyle"/>
          <w:rtl/>
        </w:rPr>
        <w:t xml:space="preserve"> </w:t>
      </w:r>
      <w:r>
        <w:rPr>
          <w:rtl/>
        </w:rPr>
        <w:t>זאב בנימין בגין (תקווה חדשה):</w:t>
      </w:r>
      <w:r w:rsidRPr="008D7E02">
        <w:rPr>
          <w:rStyle w:val="TagStyle"/>
          <w:rtl/>
        </w:rPr>
        <w:t xml:space="preserve"> </w:t>
      </w:r>
      <w:r w:rsidRPr="00E0382B">
        <w:rPr>
          <w:rStyle w:val="TagStyle"/>
          <w:rtl/>
        </w:rPr>
        <w:t>&lt;&lt; קריאה &gt;&gt;</w:t>
      </w:r>
      <w:bookmarkEnd w:id="10536"/>
      <w:r>
        <w:rPr>
          <w:rtl/>
        </w:rPr>
        <w:t xml:space="preserve">   </w:t>
      </w:r>
    </w:p>
    <w:p w:rsidR="008A18D3" w:rsidRDefault="008A18D3" w:rsidP="00BB300E">
      <w:pPr>
        <w:rPr>
          <w:rtl/>
          <w:lang w:eastAsia="he-IL"/>
        </w:rPr>
      </w:pPr>
      <w:bookmarkStart w:id="10537" w:name="_ETM_Q25_469342"/>
      <w:bookmarkEnd w:id="10537"/>
    </w:p>
    <w:p w:rsidR="008A18D3" w:rsidRDefault="008A18D3" w:rsidP="00BB300E">
      <w:pPr>
        <w:rPr>
          <w:rtl/>
          <w:lang w:eastAsia="he-IL"/>
        </w:rPr>
      </w:pPr>
      <w:bookmarkStart w:id="10538" w:name="_ETM_Q25_469487"/>
      <w:bookmarkStart w:id="10539" w:name="_ETM_Q25_469573"/>
      <w:bookmarkEnd w:id="10538"/>
      <w:bookmarkEnd w:id="10539"/>
      <w:r>
        <w:rPr>
          <w:rFonts w:hint="cs"/>
          <w:rtl/>
          <w:lang w:eastAsia="he-IL"/>
        </w:rPr>
        <w:t xml:space="preserve">אוקיי. </w:t>
      </w:r>
      <w:bookmarkStart w:id="10540" w:name="_ETM_Q25_470719"/>
      <w:bookmarkEnd w:id="10540"/>
      <w:r>
        <w:rPr>
          <w:rFonts w:hint="cs"/>
          <w:rtl/>
          <w:lang w:eastAsia="he-IL"/>
        </w:rPr>
        <w:t>נרשם. נרשם.</w:t>
      </w:r>
    </w:p>
    <w:p w:rsidR="008A18D3" w:rsidRDefault="008A18D3" w:rsidP="00BB300E">
      <w:pPr>
        <w:rPr>
          <w:rtl/>
          <w:lang w:eastAsia="he-IL"/>
        </w:rPr>
      </w:pPr>
      <w:bookmarkStart w:id="10541" w:name="_ETM_Q25_475022"/>
      <w:bookmarkStart w:id="10542" w:name="_ETM_Q25_475090"/>
      <w:bookmarkEnd w:id="10541"/>
      <w:bookmarkEnd w:id="10542"/>
    </w:p>
    <w:p w:rsidR="008A18D3" w:rsidRDefault="008A18D3" w:rsidP="00BB300E">
      <w:pPr>
        <w:pStyle w:val="-"/>
        <w:rPr>
          <w:rtl/>
        </w:rPr>
      </w:pPr>
      <w:bookmarkStart w:id="10543" w:name="ET_speakercontinue_5156_21"/>
      <w:r w:rsidRPr="00E0382B">
        <w:rPr>
          <w:rStyle w:val="TagStyle"/>
          <w:rtl/>
        </w:rPr>
        <w:t xml:space="preserve"> &lt;&lt; דובר_המשך &gt;&gt;</w:t>
      </w:r>
      <w:r w:rsidRPr="00980A26">
        <w:rPr>
          <w:rStyle w:val="TagStyle"/>
          <w:rtl/>
        </w:rPr>
        <w:t xml:space="preserve"> </w:t>
      </w:r>
      <w:r>
        <w:rPr>
          <w:rtl/>
        </w:rPr>
        <w:t>דוד אמסלם (הליכוד):</w:t>
      </w:r>
      <w:r w:rsidRPr="00980A26">
        <w:rPr>
          <w:rStyle w:val="TagStyle"/>
          <w:rtl/>
        </w:rPr>
        <w:t xml:space="preserve"> </w:t>
      </w:r>
      <w:r w:rsidRPr="00E0382B">
        <w:rPr>
          <w:rStyle w:val="TagStyle"/>
          <w:rtl/>
        </w:rPr>
        <w:t>&lt;&lt; דובר_המשך &gt;&gt;</w:t>
      </w:r>
      <w:r>
        <w:rPr>
          <w:rtl/>
        </w:rPr>
        <w:t xml:space="preserve">   </w:t>
      </w:r>
      <w:bookmarkEnd w:id="10543"/>
    </w:p>
    <w:p w:rsidR="008A18D3" w:rsidRDefault="008A18D3" w:rsidP="008D5FB9">
      <w:pPr>
        <w:rPr>
          <w:rtl/>
          <w:lang w:eastAsia="he-IL"/>
        </w:rPr>
      </w:pPr>
    </w:p>
    <w:p w:rsidR="008A18D3" w:rsidRDefault="008A18D3" w:rsidP="003F051F">
      <w:pPr>
        <w:rPr>
          <w:rtl/>
          <w:lang w:eastAsia="he-IL"/>
        </w:rPr>
      </w:pPr>
      <w:bookmarkStart w:id="10544" w:name="_ETM_Q25_476031"/>
      <w:bookmarkEnd w:id="10544"/>
      <w:r>
        <w:rPr>
          <w:rFonts w:hint="cs"/>
          <w:rtl/>
          <w:lang w:eastAsia="he-IL"/>
        </w:rPr>
        <w:t>כן.</w:t>
      </w:r>
      <w:bookmarkStart w:id="10545" w:name="_ETM_Q25_471732"/>
      <w:bookmarkEnd w:id="10545"/>
      <w:r>
        <w:rPr>
          <w:rFonts w:hint="cs"/>
          <w:rtl/>
          <w:lang w:eastAsia="he-IL"/>
        </w:rPr>
        <w:t xml:space="preserve"> בגלל שאתה נוהג איתם. אתה מצביע איתם. אני הרי בסוף לא שומע מה אתה אומר.</w:t>
      </w:r>
      <w:bookmarkStart w:id="10546" w:name="_ETM_Q25_473782"/>
      <w:bookmarkEnd w:id="10546"/>
      <w:r>
        <w:rPr>
          <w:rFonts w:hint="cs"/>
          <w:rtl/>
          <w:lang w:eastAsia="he-IL"/>
        </w:rPr>
        <w:t xml:space="preserve"> זה לא </w:t>
      </w:r>
      <w:bookmarkStart w:id="10547" w:name="_ETM_Q25_477242"/>
      <w:bookmarkEnd w:id="10547"/>
      <w:r>
        <w:rPr>
          <w:rFonts w:hint="cs"/>
          <w:rtl/>
          <w:lang w:eastAsia="he-IL"/>
        </w:rPr>
        <w:t>חשוב</w:t>
      </w:r>
      <w:r w:rsidR="003F051F">
        <w:rPr>
          <w:rFonts w:hint="cs"/>
          <w:rtl/>
          <w:lang w:eastAsia="he-IL"/>
        </w:rPr>
        <w:t>,</w:t>
      </w:r>
      <w:r>
        <w:rPr>
          <w:rFonts w:hint="cs"/>
          <w:rtl/>
          <w:lang w:eastAsia="he-IL"/>
        </w:rPr>
        <w:t xml:space="preserve"> </w:t>
      </w:r>
      <w:bookmarkStart w:id="10548" w:name="_ETM_Q25_478935"/>
      <w:bookmarkEnd w:id="10548"/>
      <w:r>
        <w:rPr>
          <w:rFonts w:hint="cs"/>
          <w:rtl/>
          <w:lang w:eastAsia="he-IL"/>
        </w:rPr>
        <w:t>מה אתה עושה.</w:t>
      </w:r>
    </w:p>
    <w:p w:rsidR="008A18D3" w:rsidRDefault="008A18D3" w:rsidP="00BB300E">
      <w:pPr>
        <w:rPr>
          <w:rtl/>
          <w:lang w:eastAsia="he-IL"/>
        </w:rPr>
      </w:pPr>
      <w:bookmarkStart w:id="10549" w:name="_ETM_Q25_480983"/>
      <w:bookmarkStart w:id="10550" w:name="_ETM_Q25_481061"/>
      <w:bookmarkStart w:id="10551" w:name="_ETM_Q25_476272"/>
      <w:bookmarkEnd w:id="10549"/>
      <w:bookmarkEnd w:id="10550"/>
      <w:bookmarkEnd w:id="10551"/>
    </w:p>
    <w:p w:rsidR="008A18D3" w:rsidRDefault="008A18D3" w:rsidP="00BB300E">
      <w:pPr>
        <w:pStyle w:val="af5"/>
        <w:rPr>
          <w:rtl/>
        </w:rPr>
      </w:pPr>
      <w:bookmarkStart w:id="10552" w:name="_ETM_Q25_476678"/>
      <w:bookmarkStart w:id="10553" w:name="_ETM_Q25_476739"/>
      <w:bookmarkStart w:id="10554" w:name="ET_interruption_4741_44"/>
      <w:bookmarkEnd w:id="10552"/>
      <w:bookmarkEnd w:id="10553"/>
      <w:r w:rsidRPr="00E0382B">
        <w:rPr>
          <w:rStyle w:val="TagStyle"/>
          <w:rtl/>
        </w:rPr>
        <w:t>&lt;&lt; קריאה &gt;&gt;</w:t>
      </w:r>
      <w:r w:rsidRPr="008D7E02">
        <w:rPr>
          <w:rStyle w:val="TagStyle"/>
          <w:rtl/>
        </w:rPr>
        <w:t xml:space="preserve"> </w:t>
      </w:r>
      <w:r>
        <w:rPr>
          <w:rtl/>
        </w:rPr>
        <w:t>זאב בנימין בגין (תקווה חדשה):</w:t>
      </w:r>
      <w:r w:rsidRPr="008D7E02">
        <w:rPr>
          <w:rStyle w:val="TagStyle"/>
          <w:rtl/>
        </w:rPr>
        <w:t xml:space="preserve"> </w:t>
      </w:r>
      <w:r w:rsidRPr="00E0382B">
        <w:rPr>
          <w:rStyle w:val="TagStyle"/>
          <w:rtl/>
        </w:rPr>
        <w:t>&lt;&lt; קריאה &gt;&gt;</w:t>
      </w:r>
      <w:bookmarkEnd w:id="10554"/>
      <w:r>
        <w:rPr>
          <w:rtl/>
        </w:rPr>
        <w:t xml:space="preserve">   </w:t>
      </w:r>
    </w:p>
    <w:p w:rsidR="008A18D3" w:rsidRDefault="008A18D3" w:rsidP="00BB300E">
      <w:pPr>
        <w:rPr>
          <w:rtl/>
          <w:lang w:eastAsia="he-IL"/>
        </w:rPr>
      </w:pPr>
    </w:p>
    <w:p w:rsidR="008A18D3" w:rsidRDefault="008A18D3" w:rsidP="00BB300E">
      <w:pPr>
        <w:rPr>
          <w:rtl/>
          <w:lang w:eastAsia="he-IL"/>
        </w:rPr>
      </w:pPr>
      <w:bookmarkStart w:id="10555" w:name="_ETM_Q25_480821"/>
      <w:bookmarkStart w:id="10556" w:name="_ETM_Q25_480878"/>
      <w:bookmarkEnd w:id="10555"/>
      <w:bookmarkEnd w:id="10556"/>
      <w:r>
        <w:rPr>
          <w:rFonts w:hint="cs"/>
          <w:rtl/>
          <w:lang w:eastAsia="he-IL"/>
        </w:rPr>
        <w:t xml:space="preserve">חבר הכנסת אמסלם, נרשם בפרוטוקול שאני </w:t>
      </w:r>
      <w:bookmarkStart w:id="10557" w:name="_ETM_Q25_479373"/>
      <w:bookmarkEnd w:id="10557"/>
      <w:r>
        <w:rPr>
          <w:rFonts w:hint="cs"/>
          <w:rtl/>
          <w:lang w:eastAsia="he-IL"/>
        </w:rPr>
        <w:t xml:space="preserve">האנטי-דמוקרט </w:t>
      </w:r>
      <w:bookmarkStart w:id="10558" w:name="_ETM_Q25_486650"/>
      <w:bookmarkStart w:id="10559" w:name="_ETM_Q25_481813"/>
      <w:bookmarkStart w:id="10560" w:name="_ETM_Q25_481652"/>
      <w:bookmarkStart w:id="10561" w:name="_ETM_Q25_481553"/>
      <w:bookmarkEnd w:id="10558"/>
      <w:bookmarkEnd w:id="10559"/>
      <w:bookmarkEnd w:id="10560"/>
      <w:bookmarkEnd w:id="10561"/>
      <w:r>
        <w:rPr>
          <w:rFonts w:hint="cs"/>
          <w:rtl/>
          <w:lang w:eastAsia="he-IL"/>
        </w:rPr>
        <w:t>הכי מוסרי.</w:t>
      </w:r>
    </w:p>
    <w:p w:rsidR="008A18D3" w:rsidRDefault="008A18D3" w:rsidP="00BB300E">
      <w:pPr>
        <w:rPr>
          <w:rtl/>
          <w:lang w:eastAsia="he-IL"/>
        </w:rPr>
      </w:pPr>
    </w:p>
    <w:p w:rsidR="008A18D3" w:rsidRDefault="008A18D3" w:rsidP="00BB300E">
      <w:pPr>
        <w:pStyle w:val="-"/>
        <w:rPr>
          <w:rtl/>
        </w:rPr>
      </w:pPr>
      <w:bookmarkStart w:id="10562" w:name="ET_speakercontinue_5156_22"/>
      <w:r w:rsidRPr="00E0382B">
        <w:rPr>
          <w:rStyle w:val="TagStyle"/>
          <w:rtl/>
        </w:rPr>
        <w:t xml:space="preserve"> &lt;&lt; דובר_המשך &gt;&gt;</w:t>
      </w:r>
      <w:r w:rsidRPr="00980A26">
        <w:rPr>
          <w:rStyle w:val="TagStyle"/>
          <w:rtl/>
        </w:rPr>
        <w:t xml:space="preserve"> </w:t>
      </w:r>
      <w:r>
        <w:rPr>
          <w:rtl/>
        </w:rPr>
        <w:t>דוד אמסלם (הליכוד):</w:t>
      </w:r>
      <w:r w:rsidRPr="00980A26">
        <w:rPr>
          <w:rStyle w:val="TagStyle"/>
          <w:rtl/>
        </w:rPr>
        <w:t xml:space="preserve"> </w:t>
      </w:r>
      <w:r w:rsidRPr="00E0382B">
        <w:rPr>
          <w:rStyle w:val="TagStyle"/>
          <w:rtl/>
        </w:rPr>
        <w:t>&lt;&lt; דובר_המשך &gt;&gt;</w:t>
      </w:r>
      <w:r>
        <w:rPr>
          <w:rtl/>
        </w:rPr>
        <w:t xml:space="preserve">   </w:t>
      </w:r>
      <w:bookmarkEnd w:id="10562"/>
    </w:p>
    <w:p w:rsidR="008A18D3" w:rsidRDefault="008A18D3" w:rsidP="008D5FB9">
      <w:pPr>
        <w:rPr>
          <w:rtl/>
          <w:lang w:eastAsia="he-IL"/>
        </w:rPr>
      </w:pPr>
    </w:p>
    <w:p w:rsidR="008A18D3" w:rsidRDefault="008A18D3" w:rsidP="00BB300E">
      <w:pPr>
        <w:rPr>
          <w:rtl/>
          <w:lang w:eastAsia="he-IL"/>
        </w:rPr>
      </w:pPr>
      <w:r>
        <w:rPr>
          <w:rFonts w:hint="cs"/>
          <w:rtl/>
          <w:lang w:eastAsia="he-IL"/>
        </w:rPr>
        <w:t>בוודאי. בוודאי.</w:t>
      </w:r>
    </w:p>
    <w:p w:rsidR="008A18D3" w:rsidRDefault="008A18D3" w:rsidP="00BB300E">
      <w:pPr>
        <w:rPr>
          <w:rtl/>
          <w:lang w:eastAsia="he-IL"/>
        </w:rPr>
      </w:pPr>
    </w:p>
    <w:p w:rsidR="008A18D3" w:rsidRDefault="008A18D3" w:rsidP="00BB300E">
      <w:pPr>
        <w:pStyle w:val="af5"/>
        <w:rPr>
          <w:rtl/>
        </w:rPr>
      </w:pPr>
      <w:bookmarkStart w:id="10563" w:name="ET_interruption_4741_45"/>
      <w:r w:rsidRPr="00E0382B">
        <w:rPr>
          <w:rStyle w:val="TagStyle"/>
          <w:rtl/>
        </w:rPr>
        <w:t>&lt;&lt; קריאה &gt;&gt;</w:t>
      </w:r>
      <w:r w:rsidRPr="008D7E02">
        <w:rPr>
          <w:rStyle w:val="TagStyle"/>
          <w:rtl/>
        </w:rPr>
        <w:t xml:space="preserve"> </w:t>
      </w:r>
      <w:r>
        <w:rPr>
          <w:rtl/>
        </w:rPr>
        <w:t>זאב בנימין בגין (תקווה חדשה):</w:t>
      </w:r>
      <w:r w:rsidRPr="008D7E02">
        <w:rPr>
          <w:rStyle w:val="TagStyle"/>
          <w:rtl/>
        </w:rPr>
        <w:t xml:space="preserve"> </w:t>
      </w:r>
      <w:r w:rsidRPr="00E0382B">
        <w:rPr>
          <w:rStyle w:val="TagStyle"/>
          <w:rtl/>
        </w:rPr>
        <w:t>&lt;&lt; קריאה &gt;&gt;</w:t>
      </w:r>
      <w:bookmarkEnd w:id="10563"/>
      <w:r>
        <w:rPr>
          <w:rtl/>
        </w:rPr>
        <w:t xml:space="preserve">   </w:t>
      </w:r>
    </w:p>
    <w:p w:rsidR="008A18D3" w:rsidRDefault="008A18D3" w:rsidP="00BB300E">
      <w:pPr>
        <w:rPr>
          <w:rtl/>
          <w:lang w:eastAsia="he-IL"/>
        </w:rPr>
      </w:pPr>
      <w:bookmarkStart w:id="10564" w:name="_ETM_Q25_481912"/>
      <w:bookmarkEnd w:id="10564"/>
    </w:p>
    <w:p w:rsidR="008A18D3" w:rsidRDefault="008A18D3" w:rsidP="00BB300E">
      <w:pPr>
        <w:rPr>
          <w:rtl/>
          <w:lang w:eastAsia="he-IL"/>
        </w:rPr>
      </w:pPr>
      <w:bookmarkStart w:id="10565" w:name="_ETM_Q25_482019"/>
      <w:bookmarkStart w:id="10566" w:name="_ETM_Q25_482088"/>
      <w:bookmarkEnd w:id="10565"/>
      <w:bookmarkEnd w:id="10566"/>
      <w:r>
        <w:rPr>
          <w:rFonts w:hint="cs"/>
          <w:rtl/>
          <w:lang w:eastAsia="he-IL"/>
        </w:rPr>
        <w:t>אפשר להמשיך.</w:t>
      </w:r>
    </w:p>
    <w:p w:rsidR="008A18D3" w:rsidRDefault="008A18D3" w:rsidP="00BB300E">
      <w:pPr>
        <w:rPr>
          <w:rtl/>
          <w:lang w:eastAsia="he-IL"/>
        </w:rPr>
      </w:pPr>
      <w:bookmarkStart w:id="10567" w:name="_ETM_Q25_487315"/>
      <w:bookmarkStart w:id="10568" w:name="_ETM_Q25_487387"/>
      <w:bookmarkEnd w:id="10567"/>
      <w:bookmarkEnd w:id="10568"/>
    </w:p>
    <w:p w:rsidR="008A18D3" w:rsidRDefault="008A18D3" w:rsidP="00BB300E">
      <w:pPr>
        <w:pStyle w:val="-"/>
        <w:keepNext/>
        <w:rPr>
          <w:rtl/>
        </w:rPr>
      </w:pPr>
      <w:bookmarkStart w:id="10569" w:name="ET_speakercontinue_5156_23"/>
      <w:r w:rsidRPr="00E0382B">
        <w:rPr>
          <w:rStyle w:val="TagStyle"/>
          <w:rtl/>
        </w:rPr>
        <w:t xml:space="preserve"> &lt;&lt; דובר_המשך &gt;&gt;</w:t>
      </w:r>
      <w:r w:rsidRPr="00980A26">
        <w:rPr>
          <w:rStyle w:val="TagStyle"/>
          <w:rtl/>
        </w:rPr>
        <w:t xml:space="preserve"> </w:t>
      </w:r>
      <w:r>
        <w:rPr>
          <w:rtl/>
        </w:rPr>
        <w:t>דוד אמסלם (הליכוד):</w:t>
      </w:r>
      <w:r w:rsidRPr="00980A26">
        <w:rPr>
          <w:rStyle w:val="TagStyle"/>
          <w:rtl/>
        </w:rPr>
        <w:t xml:space="preserve"> </w:t>
      </w:r>
      <w:r w:rsidRPr="00E0382B">
        <w:rPr>
          <w:rStyle w:val="TagStyle"/>
          <w:rtl/>
        </w:rPr>
        <w:t>&lt;&lt; דובר_המשך &gt;&gt;</w:t>
      </w:r>
      <w:r>
        <w:rPr>
          <w:rtl/>
        </w:rPr>
        <w:t xml:space="preserve">   </w:t>
      </w:r>
      <w:bookmarkEnd w:id="10569"/>
    </w:p>
    <w:p w:rsidR="008A18D3" w:rsidRDefault="008A18D3" w:rsidP="008D5FB9">
      <w:pPr>
        <w:rPr>
          <w:rtl/>
          <w:lang w:eastAsia="he-IL"/>
        </w:rPr>
      </w:pPr>
    </w:p>
    <w:p w:rsidR="008A18D3" w:rsidRDefault="008A18D3" w:rsidP="00BB300E">
      <w:pPr>
        <w:rPr>
          <w:rtl/>
          <w:lang w:eastAsia="he-IL"/>
        </w:rPr>
      </w:pPr>
      <w:bookmarkStart w:id="10570" w:name="_ETM_Q25_489257"/>
      <w:bookmarkEnd w:id="10570"/>
      <w:r>
        <w:rPr>
          <w:rFonts w:hint="cs"/>
          <w:rtl/>
          <w:lang w:eastAsia="he-IL"/>
        </w:rPr>
        <w:t>בוודאי. בוודאי. דרך אגב, אתה רואה את ההצבעות שלך בכנסת</w:t>
      </w:r>
      <w:bookmarkStart w:id="10571" w:name="_ETM_Q25_485072"/>
      <w:bookmarkEnd w:id="10571"/>
      <w:r>
        <w:rPr>
          <w:rFonts w:hint="cs"/>
          <w:rtl/>
          <w:lang w:eastAsia="he-IL"/>
        </w:rPr>
        <w:t>.</w:t>
      </w:r>
    </w:p>
    <w:p w:rsidR="008A18D3" w:rsidRDefault="008A18D3" w:rsidP="00BB300E">
      <w:pPr>
        <w:rPr>
          <w:rtl/>
          <w:lang w:eastAsia="he-IL"/>
        </w:rPr>
      </w:pPr>
      <w:bookmarkStart w:id="10572" w:name="_ETM_Q25_490477"/>
      <w:bookmarkStart w:id="10573" w:name="_ETM_Q25_490550"/>
      <w:bookmarkStart w:id="10574" w:name="_ETM_Q25_485593"/>
      <w:bookmarkStart w:id="10575" w:name="_ETM_Q25_485802"/>
      <w:bookmarkEnd w:id="10572"/>
      <w:bookmarkEnd w:id="10573"/>
      <w:bookmarkEnd w:id="10574"/>
      <w:bookmarkEnd w:id="10575"/>
    </w:p>
    <w:p w:rsidR="008A18D3" w:rsidRDefault="008A18D3" w:rsidP="00BB300E">
      <w:pPr>
        <w:pStyle w:val="af5"/>
        <w:rPr>
          <w:rtl/>
        </w:rPr>
      </w:pPr>
      <w:bookmarkStart w:id="10576" w:name="_ETM_Q25_485876"/>
      <w:bookmarkStart w:id="10577" w:name="ET_interruption_4741_46"/>
      <w:bookmarkEnd w:id="10576"/>
      <w:r w:rsidRPr="00E0382B">
        <w:rPr>
          <w:rStyle w:val="TagStyle"/>
          <w:rtl/>
        </w:rPr>
        <w:t>&lt;&lt; קריאה &gt;&gt;</w:t>
      </w:r>
      <w:r w:rsidRPr="008D7E02">
        <w:rPr>
          <w:rStyle w:val="TagStyle"/>
          <w:rtl/>
        </w:rPr>
        <w:t xml:space="preserve"> </w:t>
      </w:r>
      <w:r>
        <w:rPr>
          <w:rtl/>
        </w:rPr>
        <w:t>זאב בנימין בגין (תקווה חדשה):</w:t>
      </w:r>
      <w:r w:rsidRPr="008D7E02">
        <w:rPr>
          <w:rStyle w:val="TagStyle"/>
          <w:rtl/>
        </w:rPr>
        <w:t xml:space="preserve"> </w:t>
      </w:r>
      <w:r w:rsidRPr="00E0382B">
        <w:rPr>
          <w:rStyle w:val="TagStyle"/>
          <w:rtl/>
        </w:rPr>
        <w:t>&lt;&lt; קריאה &gt;&gt;</w:t>
      </w:r>
      <w:bookmarkEnd w:id="10577"/>
      <w:r>
        <w:rPr>
          <w:rtl/>
        </w:rPr>
        <w:t xml:space="preserve">   </w:t>
      </w:r>
    </w:p>
    <w:p w:rsidR="008A18D3" w:rsidRDefault="008A18D3" w:rsidP="00BB300E">
      <w:pPr>
        <w:rPr>
          <w:rtl/>
          <w:lang w:eastAsia="he-IL"/>
        </w:rPr>
      </w:pPr>
    </w:p>
    <w:p w:rsidR="008A18D3" w:rsidRDefault="008A18D3" w:rsidP="00BB300E">
      <w:pPr>
        <w:rPr>
          <w:rtl/>
          <w:lang w:eastAsia="he-IL"/>
        </w:rPr>
      </w:pPr>
      <w:bookmarkStart w:id="10578" w:name="_ETM_Q25_486730"/>
      <w:bookmarkStart w:id="10579" w:name="_ETM_Q25_486827"/>
      <w:bookmarkEnd w:id="10578"/>
      <w:bookmarkEnd w:id="10579"/>
      <w:r>
        <w:rPr>
          <w:rFonts w:hint="cs"/>
          <w:rtl/>
          <w:lang w:eastAsia="he-IL"/>
        </w:rPr>
        <w:t>אין בעיה. דודי, ב</w:t>
      </w:r>
      <w:bookmarkStart w:id="10580" w:name="_ETM_Q25_487903"/>
      <w:bookmarkEnd w:id="10580"/>
      <w:r>
        <w:rPr>
          <w:rFonts w:hint="cs"/>
          <w:rtl/>
          <w:lang w:eastAsia="he-IL"/>
        </w:rPr>
        <w:t>אמת. מה קורה לך, דודי?</w:t>
      </w:r>
      <w:bookmarkStart w:id="10581" w:name="_ETM_Q25_488143"/>
      <w:bookmarkEnd w:id="10581"/>
    </w:p>
    <w:p w:rsidR="008A18D3" w:rsidRDefault="008A18D3" w:rsidP="00BB300E">
      <w:pPr>
        <w:rPr>
          <w:rtl/>
          <w:lang w:eastAsia="he-IL"/>
        </w:rPr>
      </w:pPr>
      <w:bookmarkStart w:id="10582" w:name="_ETM_Q25_488387"/>
      <w:bookmarkStart w:id="10583" w:name="_ETM_Q25_488461"/>
      <w:bookmarkEnd w:id="10582"/>
      <w:bookmarkEnd w:id="10583"/>
    </w:p>
    <w:p w:rsidR="008A18D3" w:rsidRDefault="008A18D3" w:rsidP="00BB300E">
      <w:pPr>
        <w:pStyle w:val="-"/>
        <w:rPr>
          <w:rtl/>
        </w:rPr>
      </w:pPr>
      <w:bookmarkStart w:id="10584" w:name="ET_speakercontinue_5156_24"/>
      <w:r w:rsidRPr="00E0382B">
        <w:rPr>
          <w:rStyle w:val="TagStyle"/>
          <w:rtl/>
        </w:rPr>
        <w:t xml:space="preserve"> &lt;&lt; דובר_המשך &gt;&gt;</w:t>
      </w:r>
      <w:r w:rsidRPr="00980A26">
        <w:rPr>
          <w:rStyle w:val="TagStyle"/>
          <w:rtl/>
        </w:rPr>
        <w:t xml:space="preserve"> </w:t>
      </w:r>
      <w:r>
        <w:rPr>
          <w:rtl/>
        </w:rPr>
        <w:t>דוד אמסלם (הליכוד):</w:t>
      </w:r>
      <w:r w:rsidRPr="00980A26">
        <w:rPr>
          <w:rStyle w:val="TagStyle"/>
          <w:rtl/>
        </w:rPr>
        <w:t xml:space="preserve"> </w:t>
      </w:r>
      <w:r w:rsidRPr="00E0382B">
        <w:rPr>
          <w:rStyle w:val="TagStyle"/>
          <w:rtl/>
        </w:rPr>
        <w:t>&lt;&lt; דובר_המשך &gt;&gt;</w:t>
      </w:r>
      <w:r>
        <w:rPr>
          <w:rtl/>
        </w:rPr>
        <w:t xml:space="preserve">   </w:t>
      </w:r>
      <w:bookmarkEnd w:id="10584"/>
    </w:p>
    <w:p w:rsidR="008A18D3" w:rsidRDefault="008A18D3" w:rsidP="008D5FB9">
      <w:pPr>
        <w:rPr>
          <w:rtl/>
          <w:lang w:eastAsia="he-IL"/>
        </w:rPr>
      </w:pPr>
    </w:p>
    <w:p w:rsidR="008A18D3" w:rsidRDefault="008A18D3" w:rsidP="00BB300E">
      <w:pPr>
        <w:rPr>
          <w:rtl/>
          <w:lang w:eastAsia="he-IL"/>
        </w:rPr>
      </w:pPr>
      <w:bookmarkStart w:id="10585" w:name="_ETM_Q25_489289"/>
      <w:bookmarkEnd w:id="10585"/>
      <w:r>
        <w:rPr>
          <w:rFonts w:hint="cs"/>
          <w:rtl/>
          <w:lang w:eastAsia="he-IL"/>
        </w:rPr>
        <w:t xml:space="preserve">אני מניח שאם היית איתנו, אז </w:t>
      </w:r>
      <w:bookmarkStart w:id="10586" w:name="_ETM_Q25_489773"/>
      <w:bookmarkEnd w:id="10586"/>
      <w:r>
        <w:rPr>
          <w:rFonts w:hint="cs"/>
          <w:rtl/>
          <w:lang w:eastAsia="he-IL"/>
        </w:rPr>
        <w:t xml:space="preserve">בחלק </w:t>
      </w:r>
      <w:bookmarkStart w:id="10587" w:name="_ETM_Q25_490566"/>
      <w:bookmarkEnd w:id="10587"/>
      <w:r>
        <w:rPr>
          <w:rFonts w:hint="cs"/>
          <w:rtl/>
          <w:lang w:eastAsia="he-IL"/>
        </w:rPr>
        <w:t>מההצבעות</w:t>
      </w:r>
      <w:bookmarkStart w:id="10588" w:name="_ETM_Q25_489662"/>
      <w:bookmarkEnd w:id="10588"/>
      <w:r>
        <w:rPr>
          <w:rFonts w:hint="cs"/>
          <w:rtl/>
          <w:lang w:eastAsia="he-IL"/>
        </w:rPr>
        <w:t xml:space="preserve"> לא היית </w:t>
      </w:r>
      <w:r w:rsidR="008D5FB9">
        <w:rPr>
          <w:rFonts w:hint="cs"/>
          <w:rtl/>
          <w:lang w:eastAsia="he-IL"/>
        </w:rPr>
        <w:t>– – –</w:t>
      </w:r>
    </w:p>
    <w:p w:rsidR="008A18D3" w:rsidRDefault="008A18D3" w:rsidP="00BB300E">
      <w:pPr>
        <w:rPr>
          <w:rtl/>
          <w:lang w:eastAsia="he-IL"/>
        </w:rPr>
      </w:pPr>
    </w:p>
    <w:p w:rsidR="008A18D3" w:rsidRDefault="008A18D3" w:rsidP="00BB300E">
      <w:pPr>
        <w:pStyle w:val="af5"/>
        <w:rPr>
          <w:rtl/>
        </w:rPr>
      </w:pPr>
      <w:bookmarkStart w:id="10589" w:name="ET_interruption_4741_47"/>
      <w:r w:rsidRPr="00E0382B">
        <w:rPr>
          <w:rStyle w:val="TagStyle"/>
          <w:rtl/>
        </w:rPr>
        <w:t>&lt;&lt; קריאה &gt;&gt;</w:t>
      </w:r>
      <w:r w:rsidRPr="008D7E02">
        <w:rPr>
          <w:rStyle w:val="TagStyle"/>
          <w:rtl/>
        </w:rPr>
        <w:t xml:space="preserve"> </w:t>
      </w:r>
      <w:r>
        <w:rPr>
          <w:rtl/>
        </w:rPr>
        <w:t>זאב בנימין בגין (תקווה חדשה):</w:t>
      </w:r>
      <w:r w:rsidRPr="008D7E02">
        <w:rPr>
          <w:rStyle w:val="TagStyle"/>
          <w:rtl/>
        </w:rPr>
        <w:t xml:space="preserve"> </w:t>
      </w:r>
      <w:r w:rsidRPr="00E0382B">
        <w:rPr>
          <w:rStyle w:val="TagStyle"/>
          <w:rtl/>
        </w:rPr>
        <w:t>&lt;&lt; קריאה &gt;&gt;</w:t>
      </w:r>
      <w:bookmarkEnd w:id="10589"/>
      <w:r>
        <w:rPr>
          <w:rtl/>
        </w:rPr>
        <w:t xml:space="preserve">   </w:t>
      </w:r>
    </w:p>
    <w:p w:rsidR="008A18D3" w:rsidRDefault="008A18D3" w:rsidP="00BB300E">
      <w:pPr>
        <w:rPr>
          <w:rtl/>
          <w:lang w:eastAsia="he-IL"/>
        </w:rPr>
      </w:pPr>
    </w:p>
    <w:p w:rsidR="008A18D3" w:rsidRDefault="008A18D3" w:rsidP="00BB300E">
      <w:pPr>
        <w:rPr>
          <w:rtl/>
          <w:lang w:eastAsia="he-IL"/>
        </w:rPr>
      </w:pPr>
      <w:r>
        <w:rPr>
          <w:rFonts w:hint="cs"/>
          <w:rtl/>
          <w:lang w:eastAsia="he-IL"/>
        </w:rPr>
        <w:t>מה קורה לך?</w:t>
      </w:r>
      <w:bookmarkStart w:id="10590" w:name="_ETM_Q25_489643"/>
      <w:bookmarkEnd w:id="10590"/>
    </w:p>
    <w:p w:rsidR="008A18D3" w:rsidRDefault="008A18D3" w:rsidP="00BB300E">
      <w:pPr>
        <w:rPr>
          <w:rtl/>
          <w:lang w:eastAsia="he-IL"/>
        </w:rPr>
      </w:pPr>
      <w:bookmarkStart w:id="10591" w:name="_ETM_Q25_495227"/>
      <w:bookmarkStart w:id="10592" w:name="_ETM_Q25_495293"/>
      <w:bookmarkEnd w:id="10591"/>
      <w:bookmarkEnd w:id="10592"/>
    </w:p>
    <w:p w:rsidR="008A18D3" w:rsidRDefault="008A18D3" w:rsidP="00BB300E">
      <w:pPr>
        <w:pStyle w:val="-"/>
        <w:rPr>
          <w:rtl/>
        </w:rPr>
      </w:pPr>
      <w:bookmarkStart w:id="10593" w:name="ET_speakercontinue_5156_25"/>
      <w:r w:rsidRPr="00E0382B">
        <w:rPr>
          <w:rStyle w:val="TagStyle"/>
          <w:rtl/>
        </w:rPr>
        <w:t xml:space="preserve"> &lt;&lt; דובר_המשך &gt;&gt;</w:t>
      </w:r>
      <w:r w:rsidRPr="00980A26">
        <w:rPr>
          <w:rStyle w:val="TagStyle"/>
          <w:rtl/>
        </w:rPr>
        <w:t xml:space="preserve"> </w:t>
      </w:r>
      <w:r>
        <w:rPr>
          <w:rtl/>
        </w:rPr>
        <w:t>דוד אמסלם (הליכוד):</w:t>
      </w:r>
      <w:r w:rsidRPr="00980A26">
        <w:rPr>
          <w:rStyle w:val="TagStyle"/>
          <w:rtl/>
        </w:rPr>
        <w:t xml:space="preserve"> </w:t>
      </w:r>
      <w:r w:rsidRPr="00E0382B">
        <w:rPr>
          <w:rStyle w:val="TagStyle"/>
          <w:rtl/>
        </w:rPr>
        <w:t>&lt;&lt; דובר_המשך &gt;&gt;</w:t>
      </w:r>
      <w:r>
        <w:rPr>
          <w:rtl/>
        </w:rPr>
        <w:t xml:space="preserve">   </w:t>
      </w:r>
      <w:bookmarkEnd w:id="10593"/>
    </w:p>
    <w:p w:rsidR="008A18D3" w:rsidRDefault="008A18D3" w:rsidP="008D5FB9">
      <w:pPr>
        <w:rPr>
          <w:rtl/>
          <w:lang w:eastAsia="he-IL"/>
        </w:rPr>
      </w:pPr>
    </w:p>
    <w:p w:rsidR="008A18D3" w:rsidRDefault="008A18D3" w:rsidP="003F051F">
      <w:pPr>
        <w:rPr>
          <w:rtl/>
          <w:lang w:eastAsia="he-IL"/>
        </w:rPr>
      </w:pPr>
      <w:bookmarkStart w:id="10594" w:name="_ETM_Q25_496591"/>
      <w:bookmarkEnd w:id="10594"/>
      <w:r>
        <w:rPr>
          <w:rFonts w:hint="cs"/>
          <w:rtl/>
          <w:lang w:eastAsia="he-IL"/>
        </w:rPr>
        <w:t>אבל אני</w:t>
      </w:r>
      <w:bookmarkStart w:id="10595" w:name="_ETM_Q25_497788"/>
      <w:bookmarkEnd w:id="10595"/>
      <w:r>
        <w:rPr>
          <w:rFonts w:hint="cs"/>
          <w:rtl/>
          <w:lang w:eastAsia="he-IL"/>
        </w:rPr>
        <w:t xml:space="preserve"> רוצה להמשיך.</w:t>
      </w:r>
      <w:bookmarkStart w:id="10596" w:name="_ETM_Q25_494513"/>
      <w:bookmarkStart w:id="10597" w:name="_ETM_Q25_494862"/>
      <w:bookmarkStart w:id="10598" w:name="_ETM_Q25_494942"/>
      <w:bookmarkStart w:id="10599" w:name="_ETM_Q25_495087"/>
      <w:bookmarkStart w:id="10600" w:name="_ETM_Q25_495191"/>
      <w:bookmarkEnd w:id="10596"/>
      <w:bookmarkEnd w:id="10597"/>
      <w:bookmarkEnd w:id="10598"/>
      <w:bookmarkEnd w:id="10599"/>
      <w:bookmarkEnd w:id="10600"/>
      <w:r w:rsidR="003F051F">
        <w:rPr>
          <w:rFonts w:hint="cs"/>
          <w:rtl/>
          <w:lang w:eastAsia="he-IL"/>
        </w:rPr>
        <w:t xml:space="preserve"> </w:t>
      </w:r>
      <w:r>
        <w:rPr>
          <w:rFonts w:hint="cs"/>
          <w:rtl/>
          <w:lang w:eastAsia="he-IL"/>
        </w:rPr>
        <w:t>טוב, אני רוצה לדבר עליך, חבר הכנסת קריב. אין לך בושה.</w:t>
      </w:r>
    </w:p>
    <w:p w:rsidR="008A18D3" w:rsidRDefault="008A18D3" w:rsidP="00BB300E">
      <w:pPr>
        <w:rPr>
          <w:rtl/>
          <w:lang w:eastAsia="he-IL"/>
        </w:rPr>
      </w:pPr>
    </w:p>
    <w:p w:rsidR="008A18D3" w:rsidRDefault="008A18D3" w:rsidP="00BB300E">
      <w:pPr>
        <w:pStyle w:val="af5"/>
        <w:rPr>
          <w:rtl/>
        </w:rPr>
      </w:pPr>
      <w:bookmarkStart w:id="10601" w:name="ET_interruption_6156_26"/>
      <w:r w:rsidRPr="00E0382B">
        <w:rPr>
          <w:rStyle w:val="TagStyle"/>
          <w:rtl/>
        </w:rPr>
        <w:t xml:space="preserve"> &lt;&lt; קריאה &gt;&gt;</w:t>
      </w:r>
      <w:r w:rsidRPr="00980A26">
        <w:rPr>
          <w:rStyle w:val="TagStyle"/>
          <w:rtl/>
        </w:rPr>
        <w:t xml:space="preserve"> </w:t>
      </w:r>
      <w:r>
        <w:rPr>
          <w:rtl/>
        </w:rPr>
        <w:t>גלעד קריב (העבודה):</w:t>
      </w:r>
      <w:r w:rsidRPr="00980A26">
        <w:rPr>
          <w:rStyle w:val="TagStyle"/>
          <w:rtl/>
        </w:rPr>
        <w:t xml:space="preserve"> </w:t>
      </w:r>
      <w:r w:rsidRPr="00E0382B">
        <w:rPr>
          <w:rStyle w:val="TagStyle"/>
          <w:rtl/>
        </w:rPr>
        <w:t>&lt;&lt; קריאה &gt;&gt;</w:t>
      </w:r>
      <w:r>
        <w:rPr>
          <w:rtl/>
        </w:rPr>
        <w:t xml:space="preserve">   </w:t>
      </w:r>
      <w:bookmarkEnd w:id="10601"/>
    </w:p>
    <w:p w:rsidR="008A18D3" w:rsidRDefault="008A18D3" w:rsidP="008D5FB9">
      <w:pPr>
        <w:rPr>
          <w:rtl/>
          <w:lang w:eastAsia="he-IL"/>
        </w:rPr>
      </w:pPr>
    </w:p>
    <w:p w:rsidR="008A18D3" w:rsidRDefault="008A18D3" w:rsidP="00BB300E">
      <w:pPr>
        <w:rPr>
          <w:rtl/>
          <w:lang w:eastAsia="he-IL"/>
        </w:rPr>
      </w:pPr>
      <w:bookmarkStart w:id="10602" w:name="_ETM_Q25_496904"/>
      <w:bookmarkEnd w:id="10602"/>
      <w:r>
        <w:rPr>
          <w:rFonts w:hint="cs"/>
          <w:rtl/>
          <w:lang w:eastAsia="he-IL"/>
        </w:rPr>
        <w:t>עכשיו עוברים אליי?</w:t>
      </w:r>
      <w:bookmarkStart w:id="10603" w:name="_ETM_Q25_492654"/>
      <w:bookmarkStart w:id="10604" w:name="_ETM_Q25_493744"/>
      <w:bookmarkStart w:id="10605" w:name="_ETM_Q25_492564"/>
      <w:bookmarkEnd w:id="10603"/>
      <w:bookmarkEnd w:id="10604"/>
      <w:bookmarkEnd w:id="10605"/>
    </w:p>
    <w:p w:rsidR="008A18D3" w:rsidRDefault="008A18D3" w:rsidP="00BB300E">
      <w:pPr>
        <w:rPr>
          <w:rtl/>
          <w:lang w:eastAsia="he-IL"/>
        </w:rPr>
      </w:pPr>
      <w:bookmarkStart w:id="10606" w:name="_ETM_Q25_502759"/>
      <w:bookmarkStart w:id="10607" w:name="_ETM_Q25_502852"/>
      <w:bookmarkEnd w:id="10606"/>
      <w:bookmarkEnd w:id="10607"/>
    </w:p>
    <w:p w:rsidR="008A18D3" w:rsidRDefault="008A18D3" w:rsidP="00BB300E">
      <w:pPr>
        <w:pStyle w:val="-"/>
        <w:rPr>
          <w:rtl/>
        </w:rPr>
      </w:pPr>
      <w:bookmarkStart w:id="10608" w:name="ET_speakercontinue_5156_27"/>
      <w:r w:rsidRPr="00E0382B">
        <w:rPr>
          <w:rStyle w:val="TagStyle"/>
          <w:rtl/>
        </w:rPr>
        <w:t xml:space="preserve"> &lt;&lt; דובר_המשך &gt;&gt;</w:t>
      </w:r>
      <w:r w:rsidRPr="00287BB9">
        <w:rPr>
          <w:rStyle w:val="TagStyle"/>
          <w:rtl/>
        </w:rPr>
        <w:t xml:space="preserve"> </w:t>
      </w:r>
      <w:r>
        <w:rPr>
          <w:rtl/>
        </w:rPr>
        <w:t>דוד אמסלם (הליכוד):</w:t>
      </w:r>
      <w:r w:rsidRPr="00287BB9">
        <w:rPr>
          <w:rStyle w:val="TagStyle"/>
          <w:rtl/>
        </w:rPr>
        <w:t xml:space="preserve"> </w:t>
      </w:r>
      <w:r w:rsidRPr="00E0382B">
        <w:rPr>
          <w:rStyle w:val="TagStyle"/>
          <w:rtl/>
        </w:rPr>
        <w:t>&lt;&lt; דובר_המשך &gt;&gt;</w:t>
      </w:r>
      <w:r>
        <w:rPr>
          <w:rtl/>
        </w:rPr>
        <w:t xml:space="preserve">   </w:t>
      </w:r>
      <w:bookmarkEnd w:id="10608"/>
    </w:p>
    <w:p w:rsidR="008A18D3" w:rsidRDefault="008A18D3" w:rsidP="008D5FB9">
      <w:pPr>
        <w:rPr>
          <w:rtl/>
          <w:lang w:eastAsia="he-IL"/>
        </w:rPr>
      </w:pPr>
    </w:p>
    <w:p w:rsidR="008A18D3" w:rsidRDefault="008A18D3" w:rsidP="003F051F">
      <w:pPr>
        <w:rPr>
          <w:rtl/>
        </w:rPr>
      </w:pPr>
      <w:bookmarkStart w:id="10609" w:name="_ETM_Q25_503632"/>
      <w:bookmarkEnd w:id="10609"/>
      <w:r>
        <w:rPr>
          <w:rFonts w:hint="cs"/>
          <w:rtl/>
          <w:lang w:eastAsia="he-IL"/>
        </w:rPr>
        <w:t>כן. בראש חודש א</w:t>
      </w:r>
      <w:bookmarkStart w:id="10610" w:name="_ETM_Q25_502314"/>
      <w:bookmarkEnd w:id="10610"/>
      <w:r>
        <w:rPr>
          <w:rFonts w:hint="cs"/>
          <w:rtl/>
          <w:lang w:eastAsia="he-IL"/>
        </w:rPr>
        <w:t>תה מגיע</w:t>
      </w:r>
      <w:bookmarkStart w:id="10611" w:name="_ETM_Q25_489788"/>
      <w:bookmarkStart w:id="10612" w:name="_ETM_Q25_489862"/>
      <w:bookmarkStart w:id="10613" w:name="_ETM_Q25_457642"/>
      <w:bookmarkStart w:id="10614" w:name="_ETM_Q25_452952"/>
      <w:bookmarkStart w:id="10615" w:name="_ETM_Q25_462860"/>
      <w:bookmarkStart w:id="10616" w:name="_ETM_Q25_463250"/>
      <w:bookmarkStart w:id="10617" w:name="_ETM_Q25_463460"/>
      <w:bookmarkStart w:id="10618" w:name="_ETM_Q25_463639"/>
      <w:bookmarkStart w:id="10619" w:name="_ETM_Q25_463759"/>
      <w:bookmarkStart w:id="10620" w:name="_ETM_Q25_464330"/>
      <w:bookmarkStart w:id="10621" w:name="_ETM_Q25_465550"/>
      <w:bookmarkStart w:id="10622" w:name="_ETM_Q25_506095"/>
      <w:bookmarkEnd w:id="10611"/>
      <w:bookmarkEnd w:id="10612"/>
      <w:bookmarkEnd w:id="10613"/>
      <w:bookmarkEnd w:id="10614"/>
      <w:bookmarkEnd w:id="10615"/>
      <w:bookmarkEnd w:id="10616"/>
      <w:bookmarkEnd w:id="10617"/>
      <w:bookmarkEnd w:id="10618"/>
      <w:bookmarkEnd w:id="10619"/>
      <w:bookmarkEnd w:id="10620"/>
      <w:bookmarkEnd w:id="10621"/>
      <w:bookmarkEnd w:id="10622"/>
      <w:r>
        <w:rPr>
          <w:rtl/>
        </w:rPr>
        <w:t xml:space="preserve"> </w:t>
      </w:r>
      <w:bookmarkStart w:id="10623" w:name="_ETM_Q25_505119"/>
      <w:bookmarkEnd w:id="10623"/>
      <w:r>
        <w:rPr>
          <w:rtl/>
        </w:rPr>
        <w:t>כ</w:t>
      </w:r>
      <w:bookmarkStart w:id="10624" w:name="_ETM_Q25_502054"/>
      <w:bookmarkEnd w:id="10624"/>
      <w:r>
        <w:rPr>
          <w:rtl/>
        </w:rPr>
        <w:t>רגיל</w:t>
      </w:r>
      <w:r>
        <w:rPr>
          <w:rFonts w:hint="cs"/>
          <w:rtl/>
        </w:rPr>
        <w:t>,</w:t>
      </w:r>
      <w:r>
        <w:rPr>
          <w:rtl/>
        </w:rPr>
        <w:t xml:space="preserve"> </w:t>
      </w:r>
      <w:bookmarkStart w:id="10625" w:name="_ETM_Q25_506439"/>
      <w:bookmarkEnd w:id="10625"/>
      <w:r>
        <w:rPr>
          <w:rtl/>
        </w:rPr>
        <w:t>כן</w:t>
      </w:r>
      <w:r>
        <w:rPr>
          <w:rFonts w:hint="cs"/>
          <w:rtl/>
        </w:rPr>
        <w:t>,</w:t>
      </w:r>
      <w:r>
        <w:rPr>
          <w:rtl/>
        </w:rPr>
        <w:t xml:space="preserve"> </w:t>
      </w:r>
      <w:bookmarkStart w:id="10626" w:name="_ETM_Q25_507099"/>
      <w:bookmarkEnd w:id="10626"/>
      <w:r>
        <w:rPr>
          <w:rtl/>
        </w:rPr>
        <w:t>לכות</w:t>
      </w:r>
      <w:bookmarkStart w:id="10627" w:name="_ETM_Q25_507969"/>
      <w:bookmarkEnd w:id="10627"/>
      <w:r>
        <w:rPr>
          <w:rtl/>
        </w:rPr>
        <w:t>ל</w:t>
      </w:r>
      <w:bookmarkStart w:id="10628" w:name="_ETM_Q25_504445"/>
      <w:bookmarkEnd w:id="10628"/>
      <w:r>
        <w:rPr>
          <w:rFonts w:hint="cs"/>
          <w:rtl/>
        </w:rPr>
        <w:t>, ל</w:t>
      </w:r>
      <w:r>
        <w:rPr>
          <w:rtl/>
        </w:rPr>
        <w:t xml:space="preserve">מרות </w:t>
      </w:r>
      <w:bookmarkStart w:id="10629" w:name="_ETM_Q25_508419"/>
      <w:bookmarkEnd w:id="10629"/>
      <w:r>
        <w:rPr>
          <w:rtl/>
        </w:rPr>
        <w:t>ש</w:t>
      </w:r>
      <w:r>
        <w:rPr>
          <w:rFonts w:hint="cs"/>
          <w:rtl/>
        </w:rPr>
        <w:t>אז</w:t>
      </w:r>
      <w:r>
        <w:rPr>
          <w:rtl/>
        </w:rPr>
        <w:t xml:space="preserve"> </w:t>
      </w:r>
      <w:bookmarkStart w:id="10630" w:name="_ETM_Q25_508659"/>
      <w:bookmarkEnd w:id="10630"/>
      <w:r>
        <w:rPr>
          <w:rtl/>
        </w:rPr>
        <w:t>סיכמנו</w:t>
      </w:r>
      <w:bookmarkStart w:id="10631" w:name="_ETM_Q25_507015"/>
      <w:bookmarkEnd w:id="10631"/>
      <w:r w:rsidR="003F051F">
        <w:rPr>
          <w:rFonts w:hint="cs"/>
          <w:rtl/>
        </w:rPr>
        <w:t>,</w:t>
      </w:r>
      <w:r>
        <w:rPr>
          <w:rtl/>
        </w:rPr>
        <w:t xml:space="preserve"> </w:t>
      </w:r>
      <w:bookmarkStart w:id="10632" w:name="_ETM_Q25_509380"/>
      <w:bookmarkStart w:id="10633" w:name="_ETM_Q25_510009"/>
      <w:bookmarkEnd w:id="10632"/>
      <w:bookmarkEnd w:id="10633"/>
      <w:r>
        <w:rPr>
          <w:rtl/>
        </w:rPr>
        <w:t xml:space="preserve">מבזה </w:t>
      </w:r>
      <w:bookmarkStart w:id="10634" w:name="_ETM_Q25_510609"/>
      <w:bookmarkEnd w:id="10634"/>
      <w:r>
        <w:rPr>
          <w:rtl/>
        </w:rPr>
        <w:t xml:space="preserve">את </w:t>
      </w:r>
      <w:bookmarkStart w:id="10635" w:name="_ETM_Q25_510699"/>
      <w:bookmarkEnd w:id="10635"/>
      <w:r>
        <w:rPr>
          <w:rtl/>
        </w:rPr>
        <w:t xml:space="preserve">קודשי </w:t>
      </w:r>
      <w:bookmarkStart w:id="10636" w:name="_ETM_Q25_511029"/>
      <w:bookmarkEnd w:id="10636"/>
      <w:r>
        <w:rPr>
          <w:rtl/>
        </w:rPr>
        <w:t>ישראל</w:t>
      </w:r>
      <w:r>
        <w:rPr>
          <w:rFonts w:hint="cs"/>
          <w:rtl/>
        </w:rPr>
        <w:t>,</w:t>
      </w:r>
      <w:r>
        <w:rPr>
          <w:rtl/>
        </w:rPr>
        <w:t xml:space="preserve"> </w:t>
      </w:r>
      <w:bookmarkStart w:id="10637" w:name="_ETM_Q25_511449"/>
      <w:bookmarkEnd w:id="10637"/>
      <w:r>
        <w:rPr>
          <w:rtl/>
        </w:rPr>
        <w:t xml:space="preserve">מבריח </w:t>
      </w:r>
      <w:bookmarkStart w:id="10638" w:name="_ETM_Q25_512019"/>
      <w:bookmarkEnd w:id="10638"/>
      <w:r>
        <w:rPr>
          <w:rtl/>
        </w:rPr>
        <w:t xml:space="preserve">ספר </w:t>
      </w:r>
      <w:bookmarkStart w:id="10639" w:name="_ETM_Q25_512440"/>
      <w:bookmarkEnd w:id="10639"/>
      <w:r>
        <w:rPr>
          <w:rtl/>
        </w:rPr>
        <w:t xml:space="preserve">תורה </w:t>
      </w:r>
      <w:bookmarkStart w:id="10640" w:name="_ETM_Q25_513620"/>
      <w:bookmarkStart w:id="10641" w:name="_ETM_Q25_517097"/>
      <w:bookmarkEnd w:id="10640"/>
      <w:bookmarkEnd w:id="10641"/>
      <w:r>
        <w:rPr>
          <w:rtl/>
        </w:rPr>
        <w:t xml:space="preserve">לתוך </w:t>
      </w:r>
      <w:bookmarkStart w:id="10642" w:name="_ETM_Q25_514190"/>
      <w:bookmarkEnd w:id="10642"/>
      <w:r>
        <w:rPr>
          <w:rtl/>
        </w:rPr>
        <w:t>הרחבה</w:t>
      </w:r>
      <w:r>
        <w:rPr>
          <w:rFonts w:hint="cs"/>
          <w:rtl/>
        </w:rPr>
        <w:t>.</w:t>
      </w:r>
      <w:r>
        <w:rPr>
          <w:rtl/>
        </w:rPr>
        <w:t xml:space="preserve"> </w:t>
      </w:r>
      <w:bookmarkStart w:id="10643" w:name="_ETM_Q25_515190"/>
      <w:bookmarkEnd w:id="10643"/>
      <w:r>
        <w:rPr>
          <w:rtl/>
        </w:rPr>
        <w:t xml:space="preserve">עכשיו </w:t>
      </w:r>
      <w:bookmarkStart w:id="10644" w:name="_ETM_Q25_515609"/>
      <w:bookmarkEnd w:id="10644"/>
      <w:r>
        <w:rPr>
          <w:rtl/>
        </w:rPr>
        <w:t xml:space="preserve">בני </w:t>
      </w:r>
      <w:bookmarkStart w:id="10645" w:name="_ETM_Q25_515910"/>
      <w:bookmarkEnd w:id="10645"/>
      <w:r>
        <w:rPr>
          <w:rtl/>
        </w:rPr>
        <w:t xml:space="preserve">בגין </w:t>
      </w:r>
      <w:bookmarkStart w:id="10646" w:name="_ETM_Q25_516239"/>
      <w:bookmarkEnd w:id="10646"/>
      <w:r>
        <w:rPr>
          <w:rtl/>
        </w:rPr>
        <w:t xml:space="preserve">בטח </w:t>
      </w:r>
      <w:bookmarkStart w:id="10647" w:name="_ETM_Q25_516510"/>
      <w:bookmarkStart w:id="10648" w:name="_ETM_Q25_516719"/>
      <w:bookmarkEnd w:id="10647"/>
      <w:bookmarkEnd w:id="10648"/>
      <w:r>
        <w:rPr>
          <w:rtl/>
        </w:rPr>
        <w:t xml:space="preserve">איתך </w:t>
      </w:r>
      <w:bookmarkStart w:id="10649" w:name="_ETM_Q25_516989"/>
      <w:bookmarkEnd w:id="10649"/>
      <w:r>
        <w:rPr>
          <w:rtl/>
        </w:rPr>
        <w:t xml:space="preserve">גם בעניין </w:t>
      </w:r>
      <w:bookmarkStart w:id="10650" w:name="_ETM_Q25_517410"/>
      <w:bookmarkEnd w:id="10650"/>
      <w:r>
        <w:rPr>
          <w:rtl/>
        </w:rPr>
        <w:t>הזה</w:t>
      </w:r>
      <w:r>
        <w:rPr>
          <w:rFonts w:hint="cs"/>
          <w:rtl/>
        </w:rPr>
        <w:t>,</w:t>
      </w:r>
      <w:bookmarkStart w:id="10651" w:name="_ETM_Q25_515056"/>
      <w:bookmarkEnd w:id="10651"/>
      <w:r>
        <w:rPr>
          <w:rtl/>
        </w:rPr>
        <w:t xml:space="preserve"> </w:t>
      </w:r>
      <w:bookmarkStart w:id="10652" w:name="_ETM_Q25_518179"/>
      <w:bookmarkEnd w:id="10652"/>
      <w:r>
        <w:rPr>
          <w:rtl/>
        </w:rPr>
        <w:t xml:space="preserve">ואולי </w:t>
      </w:r>
      <w:bookmarkStart w:id="10653" w:name="_ETM_Q25_518600"/>
      <w:bookmarkEnd w:id="10653"/>
      <w:r>
        <w:rPr>
          <w:rtl/>
        </w:rPr>
        <w:t xml:space="preserve">תהפוך </w:t>
      </w:r>
      <w:bookmarkStart w:id="10654" w:name="_ETM_Q25_518929"/>
      <w:bookmarkEnd w:id="10654"/>
      <w:r>
        <w:rPr>
          <w:rtl/>
        </w:rPr>
        <w:t xml:space="preserve">אותו </w:t>
      </w:r>
      <w:bookmarkStart w:id="10655" w:name="_ETM_Q25_519109"/>
      <w:bookmarkEnd w:id="10655"/>
      <w:r>
        <w:rPr>
          <w:rtl/>
        </w:rPr>
        <w:t xml:space="preserve">גם </w:t>
      </w:r>
      <w:bookmarkStart w:id="10656" w:name="_ETM_Q25_519289"/>
      <w:bookmarkEnd w:id="10656"/>
      <w:r>
        <w:rPr>
          <w:rtl/>
        </w:rPr>
        <w:t xml:space="preserve">לרפורמי </w:t>
      </w:r>
      <w:bookmarkStart w:id="10657" w:name="_ETM_Q25_519829"/>
      <w:bookmarkEnd w:id="10657"/>
      <w:r>
        <w:rPr>
          <w:rtl/>
        </w:rPr>
        <w:t xml:space="preserve">על </w:t>
      </w:r>
      <w:bookmarkStart w:id="10658" w:name="_ETM_Q25_519980"/>
      <w:bookmarkEnd w:id="10658"/>
      <w:r>
        <w:rPr>
          <w:rtl/>
        </w:rPr>
        <w:t>הדרך</w:t>
      </w:r>
      <w:bookmarkStart w:id="10659" w:name="_ETM_Q25_521289"/>
      <w:bookmarkEnd w:id="10659"/>
      <w:r>
        <w:rPr>
          <w:rFonts w:hint="cs"/>
          <w:rtl/>
        </w:rPr>
        <w:t>,</w:t>
      </w:r>
      <w:bookmarkStart w:id="10660" w:name="_ETM_Q25_520406"/>
      <w:bookmarkEnd w:id="10660"/>
      <w:r>
        <w:rPr>
          <w:rtl/>
        </w:rPr>
        <w:t xml:space="preserve"> </w:t>
      </w:r>
      <w:bookmarkStart w:id="10661" w:name="_ETM_Q25_522899"/>
      <w:bookmarkEnd w:id="10661"/>
      <w:r>
        <w:rPr>
          <w:rtl/>
        </w:rPr>
        <w:t xml:space="preserve">כדי </w:t>
      </w:r>
      <w:bookmarkStart w:id="10662" w:name="_ETM_Q25_523260"/>
      <w:bookmarkEnd w:id="10662"/>
      <w:r>
        <w:rPr>
          <w:rtl/>
        </w:rPr>
        <w:t xml:space="preserve">לפרנס </w:t>
      </w:r>
      <w:bookmarkStart w:id="10663" w:name="_ETM_Q25_523829"/>
      <w:bookmarkEnd w:id="10663"/>
      <w:r>
        <w:rPr>
          <w:rtl/>
        </w:rPr>
        <w:t xml:space="preserve">את </w:t>
      </w:r>
      <w:bookmarkStart w:id="10664" w:name="_ETM_Q25_523949"/>
      <w:bookmarkEnd w:id="10664"/>
      <w:r>
        <w:rPr>
          <w:rtl/>
        </w:rPr>
        <w:t xml:space="preserve">נשות </w:t>
      </w:r>
      <w:bookmarkStart w:id="10665" w:name="_ETM_Q25_524309"/>
      <w:bookmarkEnd w:id="10665"/>
      <w:r>
        <w:rPr>
          <w:rtl/>
        </w:rPr>
        <w:t>הכותל</w:t>
      </w:r>
      <w:r>
        <w:rPr>
          <w:rFonts w:hint="cs"/>
          <w:rtl/>
        </w:rPr>
        <w:t>.</w:t>
      </w:r>
      <w:bookmarkStart w:id="10666" w:name="_ETM_Q25_525359"/>
      <w:bookmarkEnd w:id="10666"/>
    </w:p>
    <w:p w:rsidR="008A18D3" w:rsidRDefault="008A18D3" w:rsidP="00BB300E">
      <w:pPr>
        <w:rPr>
          <w:rtl/>
        </w:rPr>
      </w:pPr>
    </w:p>
    <w:p w:rsidR="008A18D3" w:rsidRDefault="008A18D3" w:rsidP="00BB300E">
      <w:pPr>
        <w:pStyle w:val="af5"/>
        <w:rPr>
          <w:rtl/>
        </w:rPr>
      </w:pPr>
      <w:bookmarkStart w:id="10667" w:name="ET_interruption_4741_28"/>
      <w:r w:rsidRPr="00E0382B">
        <w:rPr>
          <w:rStyle w:val="TagStyle"/>
          <w:rtl/>
        </w:rPr>
        <w:t xml:space="preserve"> &lt;&lt; קריאה &gt;&gt;</w:t>
      </w:r>
      <w:r w:rsidRPr="005E3521">
        <w:rPr>
          <w:rStyle w:val="TagStyle"/>
          <w:rtl/>
        </w:rPr>
        <w:t xml:space="preserve"> </w:t>
      </w:r>
      <w:r>
        <w:rPr>
          <w:rtl/>
        </w:rPr>
        <w:t>זאב בנימין בגין (תקווה חדשה):</w:t>
      </w:r>
      <w:r w:rsidRPr="005E3521">
        <w:rPr>
          <w:rStyle w:val="TagStyle"/>
          <w:rtl/>
        </w:rPr>
        <w:t xml:space="preserve"> </w:t>
      </w:r>
      <w:r w:rsidRPr="00E0382B">
        <w:rPr>
          <w:rStyle w:val="TagStyle"/>
          <w:rtl/>
        </w:rPr>
        <w:t>&lt;&lt; קריאה &gt;&gt;</w:t>
      </w:r>
      <w:r>
        <w:rPr>
          <w:rtl/>
        </w:rPr>
        <w:t xml:space="preserve">   </w:t>
      </w:r>
      <w:bookmarkEnd w:id="10667"/>
    </w:p>
    <w:p w:rsidR="008A18D3" w:rsidRDefault="008A18D3" w:rsidP="008D5FB9">
      <w:pPr>
        <w:rPr>
          <w:rtl/>
          <w:lang w:eastAsia="he-IL"/>
        </w:rPr>
      </w:pPr>
    </w:p>
    <w:p w:rsidR="008A18D3" w:rsidRDefault="008A18D3" w:rsidP="00BB300E">
      <w:pPr>
        <w:rPr>
          <w:rtl/>
          <w:lang w:eastAsia="he-IL"/>
        </w:rPr>
      </w:pPr>
      <w:r>
        <w:rPr>
          <w:rFonts w:hint="cs"/>
          <w:rtl/>
          <w:lang w:eastAsia="he-IL"/>
        </w:rPr>
        <w:t>לא, לא.</w:t>
      </w:r>
      <w:bookmarkStart w:id="10668" w:name="_ETM_Q25_523086"/>
      <w:bookmarkEnd w:id="10668"/>
    </w:p>
    <w:p w:rsidR="008A18D3" w:rsidRDefault="008A18D3" w:rsidP="00BB300E">
      <w:pPr>
        <w:rPr>
          <w:rtl/>
          <w:lang w:eastAsia="he-IL"/>
        </w:rPr>
      </w:pPr>
      <w:bookmarkStart w:id="10669" w:name="_ETM_Q25_523241"/>
      <w:bookmarkStart w:id="10670" w:name="_ETM_Q25_523337"/>
      <w:bookmarkEnd w:id="10669"/>
      <w:bookmarkEnd w:id="10670"/>
    </w:p>
    <w:p w:rsidR="008A18D3" w:rsidRDefault="008A18D3" w:rsidP="00BB300E">
      <w:pPr>
        <w:pStyle w:val="-"/>
        <w:rPr>
          <w:rtl/>
        </w:rPr>
      </w:pPr>
      <w:bookmarkStart w:id="10671" w:name="ET_speakercontinue_5156_29"/>
      <w:r w:rsidRPr="00E0382B">
        <w:rPr>
          <w:rStyle w:val="TagStyle"/>
          <w:rtl/>
        </w:rPr>
        <w:t xml:space="preserve"> &lt;&lt; דובר_המשך &gt;&gt;</w:t>
      </w:r>
      <w:r w:rsidRPr="005E3521">
        <w:rPr>
          <w:rStyle w:val="TagStyle"/>
          <w:rtl/>
        </w:rPr>
        <w:t xml:space="preserve"> </w:t>
      </w:r>
      <w:r>
        <w:rPr>
          <w:rtl/>
        </w:rPr>
        <w:t>דוד אמסלם (הליכוד):</w:t>
      </w:r>
      <w:r w:rsidRPr="005E3521">
        <w:rPr>
          <w:rStyle w:val="TagStyle"/>
          <w:rtl/>
        </w:rPr>
        <w:t xml:space="preserve"> </w:t>
      </w:r>
      <w:r w:rsidRPr="00E0382B">
        <w:rPr>
          <w:rStyle w:val="TagStyle"/>
          <w:rtl/>
        </w:rPr>
        <w:t>&lt;&lt; דובר_המשך &gt;&gt;</w:t>
      </w:r>
      <w:r>
        <w:rPr>
          <w:rtl/>
        </w:rPr>
        <w:t xml:space="preserve">   </w:t>
      </w:r>
      <w:bookmarkEnd w:id="10671"/>
    </w:p>
    <w:p w:rsidR="008A18D3" w:rsidRDefault="008A18D3" w:rsidP="008D5FB9">
      <w:pPr>
        <w:rPr>
          <w:rtl/>
          <w:lang w:eastAsia="he-IL"/>
        </w:rPr>
      </w:pPr>
    </w:p>
    <w:p w:rsidR="008A18D3" w:rsidRDefault="008A18D3" w:rsidP="00C8400D">
      <w:pPr>
        <w:rPr>
          <w:rtl/>
        </w:rPr>
      </w:pPr>
      <w:bookmarkStart w:id="10672" w:name="_ETM_Q25_524938"/>
      <w:bookmarkStart w:id="10673" w:name="_ETM_Q25_525249"/>
      <w:bookmarkEnd w:id="10672"/>
      <w:bookmarkEnd w:id="10673"/>
      <w:r>
        <w:rPr>
          <w:rtl/>
        </w:rPr>
        <w:t xml:space="preserve">אתה </w:t>
      </w:r>
      <w:bookmarkStart w:id="10674" w:name="_ETM_Q25_525719"/>
      <w:bookmarkEnd w:id="10674"/>
      <w:r>
        <w:rPr>
          <w:rtl/>
        </w:rPr>
        <w:t xml:space="preserve">מדבר </w:t>
      </w:r>
      <w:bookmarkStart w:id="10675" w:name="_ETM_Q25_526260"/>
      <w:bookmarkEnd w:id="10675"/>
      <w:r>
        <w:rPr>
          <w:rFonts w:hint="cs"/>
          <w:rtl/>
        </w:rPr>
        <w:t xml:space="preserve">על </w:t>
      </w:r>
      <w:bookmarkStart w:id="10676" w:name="_ETM_Q25_524537"/>
      <w:bookmarkEnd w:id="10676"/>
      <w:r>
        <w:rPr>
          <w:rtl/>
        </w:rPr>
        <w:t>שנאה</w:t>
      </w:r>
      <w:r>
        <w:rPr>
          <w:rFonts w:hint="cs"/>
          <w:rtl/>
        </w:rPr>
        <w:t>?</w:t>
      </w:r>
      <w:r>
        <w:rPr>
          <w:rtl/>
        </w:rPr>
        <w:t xml:space="preserve"> </w:t>
      </w:r>
      <w:bookmarkStart w:id="10677" w:name="_ETM_Q25_527070"/>
      <w:bookmarkStart w:id="10678" w:name="_ETM_Q25_527699"/>
      <w:bookmarkEnd w:id="10677"/>
      <w:bookmarkEnd w:id="10678"/>
      <w:r>
        <w:rPr>
          <w:rFonts w:hint="cs"/>
          <w:rtl/>
        </w:rPr>
        <w:t>א</w:t>
      </w:r>
      <w:r>
        <w:rPr>
          <w:rtl/>
        </w:rPr>
        <w:t xml:space="preserve">תה </w:t>
      </w:r>
      <w:bookmarkStart w:id="10679" w:name="_ETM_Q25_528089"/>
      <w:bookmarkEnd w:id="10679"/>
      <w:r>
        <w:rPr>
          <w:rtl/>
        </w:rPr>
        <w:t xml:space="preserve">מדבר </w:t>
      </w:r>
      <w:bookmarkStart w:id="10680" w:name="_ETM_Q25_528660"/>
      <w:bookmarkEnd w:id="10680"/>
      <w:r>
        <w:rPr>
          <w:rtl/>
        </w:rPr>
        <w:t xml:space="preserve">על </w:t>
      </w:r>
      <w:bookmarkStart w:id="10681" w:name="_ETM_Q25_528779"/>
      <w:bookmarkEnd w:id="10681"/>
      <w:r>
        <w:rPr>
          <w:rtl/>
        </w:rPr>
        <w:t>פילוג</w:t>
      </w:r>
      <w:r>
        <w:rPr>
          <w:rFonts w:hint="cs"/>
          <w:rtl/>
        </w:rPr>
        <w:t>?</w:t>
      </w:r>
      <w:bookmarkStart w:id="10682" w:name="_ETM_Q25_527526"/>
      <w:bookmarkEnd w:id="10682"/>
      <w:r>
        <w:rPr>
          <w:rtl/>
        </w:rPr>
        <w:t xml:space="preserve"> </w:t>
      </w:r>
      <w:bookmarkStart w:id="10683" w:name="_ETM_Q25_530379"/>
      <w:bookmarkEnd w:id="10683"/>
      <w:r>
        <w:rPr>
          <w:rtl/>
        </w:rPr>
        <w:t xml:space="preserve">הרי </w:t>
      </w:r>
      <w:bookmarkStart w:id="10684" w:name="_ETM_Q25_530769"/>
      <w:bookmarkEnd w:id="10684"/>
      <w:r>
        <w:rPr>
          <w:rtl/>
        </w:rPr>
        <w:t xml:space="preserve">אין </w:t>
      </w:r>
      <w:bookmarkStart w:id="10685" w:name="_ETM_Q25_530949"/>
      <w:bookmarkEnd w:id="10685"/>
      <w:r>
        <w:rPr>
          <w:rtl/>
        </w:rPr>
        <w:t xml:space="preserve">לכם </w:t>
      </w:r>
      <w:bookmarkStart w:id="10686" w:name="_ETM_Q25_531249"/>
      <w:bookmarkEnd w:id="10686"/>
      <w:r>
        <w:rPr>
          <w:rtl/>
        </w:rPr>
        <w:t>ש</w:t>
      </w:r>
      <w:bookmarkStart w:id="10687" w:name="_ETM_Q25_531579"/>
      <w:bookmarkEnd w:id="10687"/>
      <w:r>
        <w:rPr>
          <w:rFonts w:hint="cs"/>
          <w:rtl/>
        </w:rPr>
        <w:t>ם מניין ורבע.</w:t>
      </w:r>
      <w:bookmarkStart w:id="10688" w:name="_ETM_Q25_529476"/>
      <w:bookmarkEnd w:id="10688"/>
      <w:r>
        <w:rPr>
          <w:rtl/>
        </w:rPr>
        <w:t xml:space="preserve"> </w:t>
      </w:r>
      <w:bookmarkStart w:id="10689" w:name="_ETM_Q25_531909"/>
      <w:bookmarkStart w:id="10690" w:name="_ETM_Q25_532359"/>
      <w:bookmarkStart w:id="10691" w:name="_ETM_Q25_532479"/>
      <w:bookmarkEnd w:id="10689"/>
      <w:bookmarkEnd w:id="10690"/>
      <w:bookmarkEnd w:id="10691"/>
      <w:r>
        <w:rPr>
          <w:rtl/>
        </w:rPr>
        <w:t xml:space="preserve">נשים </w:t>
      </w:r>
      <w:bookmarkStart w:id="10692" w:name="_ETM_Q25_532839"/>
      <w:bookmarkEnd w:id="10692"/>
      <w:r>
        <w:rPr>
          <w:rtl/>
        </w:rPr>
        <w:t>באו</w:t>
      </w:r>
      <w:r>
        <w:rPr>
          <w:rFonts w:hint="cs"/>
          <w:rtl/>
        </w:rPr>
        <w:t>ת</w:t>
      </w:r>
      <w:bookmarkStart w:id="10693" w:name="_ETM_Q25_529835"/>
      <w:bookmarkEnd w:id="10693"/>
      <w:r>
        <w:rPr>
          <w:rFonts w:hint="cs"/>
          <w:rtl/>
        </w:rPr>
        <w:t>,</w:t>
      </w:r>
      <w:bookmarkStart w:id="10694" w:name="_ETM_Q25_533170"/>
      <w:bookmarkEnd w:id="10694"/>
      <w:r>
        <w:rPr>
          <w:rFonts w:hint="cs"/>
          <w:rtl/>
        </w:rPr>
        <w:t xml:space="preserve"> </w:t>
      </w:r>
      <w:r>
        <w:rPr>
          <w:rtl/>
        </w:rPr>
        <w:t xml:space="preserve">מניחות </w:t>
      </w:r>
      <w:bookmarkStart w:id="10695" w:name="_ETM_Q25_533529"/>
      <w:bookmarkEnd w:id="10695"/>
      <w:r>
        <w:rPr>
          <w:rtl/>
        </w:rPr>
        <w:t>תפילין</w:t>
      </w:r>
      <w:r>
        <w:rPr>
          <w:rFonts w:hint="cs"/>
          <w:rtl/>
        </w:rPr>
        <w:t>,</w:t>
      </w:r>
      <w:r>
        <w:rPr>
          <w:rtl/>
        </w:rPr>
        <w:t xml:space="preserve"> </w:t>
      </w:r>
      <w:bookmarkStart w:id="10696" w:name="_ETM_Q25_535269"/>
      <w:bookmarkEnd w:id="10696"/>
      <w:r>
        <w:rPr>
          <w:rtl/>
        </w:rPr>
        <w:t xml:space="preserve">מפריעות </w:t>
      </w:r>
      <w:bookmarkStart w:id="10697" w:name="_ETM_Q25_535929"/>
      <w:bookmarkEnd w:id="10697"/>
      <w:r>
        <w:rPr>
          <w:rFonts w:hint="cs"/>
          <w:rtl/>
        </w:rPr>
        <w:t>ל</w:t>
      </w:r>
      <w:r>
        <w:rPr>
          <w:rtl/>
        </w:rPr>
        <w:t>מתפללים</w:t>
      </w:r>
      <w:bookmarkStart w:id="10698" w:name="_ETM_Q25_534425"/>
      <w:bookmarkEnd w:id="10698"/>
      <w:r>
        <w:rPr>
          <w:rFonts w:hint="cs"/>
          <w:rtl/>
        </w:rPr>
        <w:t>,</w:t>
      </w:r>
      <w:r>
        <w:rPr>
          <w:rtl/>
        </w:rPr>
        <w:t xml:space="preserve"> </w:t>
      </w:r>
      <w:bookmarkStart w:id="10699" w:name="_ETM_Q25_536649"/>
      <w:bookmarkEnd w:id="10699"/>
      <w:r>
        <w:rPr>
          <w:rtl/>
        </w:rPr>
        <w:t xml:space="preserve">יוצרות </w:t>
      </w:r>
      <w:bookmarkStart w:id="10700" w:name="_ETM_Q25_537039"/>
      <w:bookmarkEnd w:id="10700"/>
      <w:r>
        <w:rPr>
          <w:rFonts w:hint="cs"/>
          <w:rtl/>
        </w:rPr>
        <w:t xml:space="preserve">את </w:t>
      </w:r>
      <w:r>
        <w:rPr>
          <w:rtl/>
        </w:rPr>
        <w:t xml:space="preserve">הפרובוקציה </w:t>
      </w:r>
      <w:bookmarkStart w:id="10701" w:name="_ETM_Q25_537940"/>
      <w:bookmarkEnd w:id="10701"/>
      <w:r>
        <w:rPr>
          <w:rtl/>
        </w:rPr>
        <w:t xml:space="preserve">הכי </w:t>
      </w:r>
      <w:bookmarkStart w:id="10702" w:name="_ETM_Q25_538179"/>
      <w:bookmarkEnd w:id="10702"/>
      <w:r>
        <w:rPr>
          <w:rtl/>
        </w:rPr>
        <w:t>קשה</w:t>
      </w:r>
      <w:r>
        <w:rPr>
          <w:rFonts w:hint="cs"/>
          <w:rtl/>
        </w:rPr>
        <w:t>,</w:t>
      </w:r>
      <w:r>
        <w:rPr>
          <w:rtl/>
        </w:rPr>
        <w:t xml:space="preserve"> </w:t>
      </w:r>
      <w:bookmarkStart w:id="10703" w:name="_ETM_Q25_538510"/>
      <w:bookmarkEnd w:id="10703"/>
      <w:r>
        <w:rPr>
          <w:rtl/>
        </w:rPr>
        <w:t xml:space="preserve">במקום </w:t>
      </w:r>
      <w:bookmarkStart w:id="10704" w:name="_ETM_Q25_538899"/>
      <w:bookmarkEnd w:id="10704"/>
      <w:r>
        <w:rPr>
          <w:rtl/>
        </w:rPr>
        <w:t xml:space="preserve">הכי </w:t>
      </w:r>
      <w:bookmarkStart w:id="10705" w:name="_ETM_Q25_539109"/>
      <w:bookmarkEnd w:id="10705"/>
      <w:r>
        <w:rPr>
          <w:rtl/>
        </w:rPr>
        <w:t xml:space="preserve">קדוש </w:t>
      </w:r>
      <w:bookmarkStart w:id="10706" w:name="_ETM_Q25_539499"/>
      <w:bookmarkEnd w:id="10706"/>
      <w:r>
        <w:rPr>
          <w:rFonts w:hint="cs"/>
          <w:rtl/>
        </w:rPr>
        <w:t xml:space="preserve">של </w:t>
      </w:r>
      <w:bookmarkStart w:id="10707" w:name="_ETM_Q25_537395"/>
      <w:bookmarkEnd w:id="10707"/>
      <w:r>
        <w:rPr>
          <w:rtl/>
        </w:rPr>
        <w:t xml:space="preserve">עם </w:t>
      </w:r>
      <w:bookmarkStart w:id="10708" w:name="_ETM_Q25_539649"/>
      <w:bookmarkEnd w:id="10708"/>
      <w:r>
        <w:rPr>
          <w:rtl/>
        </w:rPr>
        <w:t>ישראל</w:t>
      </w:r>
      <w:r>
        <w:rPr>
          <w:rFonts w:hint="cs"/>
          <w:rtl/>
        </w:rPr>
        <w:t>.</w:t>
      </w:r>
      <w:r>
        <w:rPr>
          <w:rtl/>
        </w:rPr>
        <w:t xml:space="preserve"> </w:t>
      </w:r>
      <w:bookmarkStart w:id="10709" w:name="_ETM_Q25_541790"/>
      <w:bookmarkEnd w:id="10709"/>
      <w:r>
        <w:rPr>
          <w:rtl/>
        </w:rPr>
        <w:t xml:space="preserve">כל </w:t>
      </w:r>
      <w:bookmarkStart w:id="10710" w:name="_ETM_Q25_542150"/>
      <w:bookmarkEnd w:id="10710"/>
      <w:r>
        <w:rPr>
          <w:rtl/>
        </w:rPr>
        <w:t xml:space="preserve">זה </w:t>
      </w:r>
      <w:bookmarkStart w:id="10711" w:name="_ETM_Q25_542329"/>
      <w:bookmarkEnd w:id="10711"/>
      <w:r>
        <w:rPr>
          <w:rtl/>
        </w:rPr>
        <w:t>למה</w:t>
      </w:r>
      <w:r>
        <w:rPr>
          <w:rFonts w:hint="cs"/>
          <w:rtl/>
        </w:rPr>
        <w:t>?</w:t>
      </w:r>
      <w:r>
        <w:rPr>
          <w:rtl/>
        </w:rPr>
        <w:t xml:space="preserve"> </w:t>
      </w:r>
      <w:bookmarkStart w:id="10712" w:name="_ETM_Q25_542989"/>
      <w:bookmarkEnd w:id="10712"/>
      <w:r>
        <w:rPr>
          <w:rtl/>
        </w:rPr>
        <w:t xml:space="preserve">כדי </w:t>
      </w:r>
      <w:bookmarkStart w:id="10713" w:name="_ETM_Q25_543230"/>
      <w:bookmarkEnd w:id="10713"/>
      <w:r>
        <w:rPr>
          <w:rtl/>
        </w:rPr>
        <w:t>ש</w:t>
      </w:r>
      <w:r>
        <w:rPr>
          <w:rFonts w:hint="cs"/>
          <w:rtl/>
        </w:rPr>
        <w:t>ת</w:t>
      </w:r>
      <w:bookmarkStart w:id="10714" w:name="_ETM_Q25_540466"/>
      <w:bookmarkEnd w:id="10714"/>
      <w:r>
        <w:rPr>
          <w:rtl/>
        </w:rPr>
        <w:t xml:space="preserve">קבלו </w:t>
      </w:r>
      <w:bookmarkStart w:id="10715" w:name="_ETM_Q25_543589"/>
      <w:bookmarkEnd w:id="10715"/>
      <w:r>
        <w:rPr>
          <w:rtl/>
        </w:rPr>
        <w:t xml:space="preserve">צ'קים </w:t>
      </w:r>
      <w:bookmarkStart w:id="10716" w:name="_ETM_Q25_543980"/>
      <w:bookmarkEnd w:id="10716"/>
      <w:r>
        <w:rPr>
          <w:rtl/>
        </w:rPr>
        <w:t xml:space="preserve">מארצות </w:t>
      </w:r>
      <w:bookmarkStart w:id="10717" w:name="_ETM_Q25_544310"/>
      <w:bookmarkEnd w:id="10717"/>
      <w:r>
        <w:rPr>
          <w:rtl/>
        </w:rPr>
        <w:t>הברית</w:t>
      </w:r>
      <w:r>
        <w:rPr>
          <w:rFonts w:hint="cs"/>
          <w:rtl/>
        </w:rPr>
        <w:t>,</w:t>
      </w:r>
      <w:r>
        <w:rPr>
          <w:rtl/>
        </w:rPr>
        <w:t xml:space="preserve"> </w:t>
      </w:r>
      <w:bookmarkStart w:id="10718" w:name="_ETM_Q25_544610"/>
      <w:bookmarkEnd w:id="10718"/>
      <w:r>
        <w:rPr>
          <w:rtl/>
        </w:rPr>
        <w:t xml:space="preserve">שהם </w:t>
      </w:r>
      <w:bookmarkStart w:id="10719" w:name="_ETM_Q25_544820"/>
      <w:bookmarkEnd w:id="10719"/>
      <w:r>
        <w:rPr>
          <w:rtl/>
        </w:rPr>
        <w:t>ירא</w:t>
      </w:r>
      <w:bookmarkStart w:id="10720" w:name="_ETM_Q25_543135"/>
      <w:bookmarkEnd w:id="10720"/>
      <w:r>
        <w:rPr>
          <w:rtl/>
        </w:rPr>
        <w:t>ו</w:t>
      </w:r>
      <w:r w:rsidR="003F051F">
        <w:rPr>
          <w:rFonts w:hint="cs"/>
          <w:rtl/>
        </w:rPr>
        <w:t>.</w:t>
      </w:r>
      <w:r>
        <w:rPr>
          <w:rtl/>
        </w:rPr>
        <w:t xml:space="preserve"> </w:t>
      </w:r>
      <w:bookmarkStart w:id="10721" w:name="_ETM_Q25_545060"/>
      <w:bookmarkEnd w:id="10721"/>
      <w:r>
        <w:rPr>
          <w:rtl/>
        </w:rPr>
        <w:t xml:space="preserve">אתם </w:t>
      </w:r>
      <w:bookmarkStart w:id="10722" w:name="_ETM_Q25_545240"/>
      <w:bookmarkEnd w:id="10722"/>
      <w:r>
        <w:rPr>
          <w:rtl/>
        </w:rPr>
        <w:t xml:space="preserve">מסריטים </w:t>
      </w:r>
      <w:bookmarkStart w:id="10723" w:name="_ETM_Q25_545839"/>
      <w:bookmarkEnd w:id="10723"/>
      <w:r>
        <w:rPr>
          <w:rtl/>
        </w:rPr>
        <w:t>אות</w:t>
      </w:r>
      <w:r w:rsidR="003F051F">
        <w:rPr>
          <w:rFonts w:hint="cs"/>
          <w:rtl/>
        </w:rPr>
        <w:t>ן,</w:t>
      </w:r>
      <w:r>
        <w:rPr>
          <w:rtl/>
        </w:rPr>
        <w:t xml:space="preserve"> </w:t>
      </w:r>
      <w:bookmarkStart w:id="10724" w:name="_ETM_Q25_546710"/>
      <w:bookmarkEnd w:id="10724"/>
      <w:r>
        <w:rPr>
          <w:rtl/>
        </w:rPr>
        <w:t xml:space="preserve">אתם </w:t>
      </w:r>
      <w:bookmarkStart w:id="10725" w:name="_ETM_Q25_546890"/>
      <w:bookmarkEnd w:id="10725"/>
      <w:r>
        <w:rPr>
          <w:rtl/>
        </w:rPr>
        <w:t xml:space="preserve">שולחים </w:t>
      </w:r>
      <w:bookmarkStart w:id="10726" w:name="_ETM_Q25_547279"/>
      <w:bookmarkEnd w:id="10726"/>
      <w:r>
        <w:rPr>
          <w:rFonts w:hint="cs"/>
          <w:rtl/>
        </w:rPr>
        <w:t>לשם.</w:t>
      </w:r>
      <w:r>
        <w:rPr>
          <w:rtl/>
        </w:rPr>
        <w:t xml:space="preserve"> </w:t>
      </w:r>
      <w:bookmarkStart w:id="10727" w:name="_ETM_Q25_547610"/>
      <w:bookmarkEnd w:id="10727"/>
      <w:r>
        <w:rPr>
          <w:rtl/>
        </w:rPr>
        <w:t xml:space="preserve">ככל </w:t>
      </w:r>
      <w:bookmarkStart w:id="10728" w:name="_ETM_Q25_547970"/>
      <w:bookmarkEnd w:id="10728"/>
      <w:r>
        <w:rPr>
          <w:rtl/>
        </w:rPr>
        <w:t xml:space="preserve">שהמאבק </w:t>
      </w:r>
      <w:bookmarkStart w:id="10729" w:name="_ETM_Q25_548540"/>
      <w:bookmarkEnd w:id="10729"/>
      <w:r>
        <w:rPr>
          <w:rtl/>
        </w:rPr>
        <w:t xml:space="preserve">יותר </w:t>
      </w:r>
      <w:bookmarkStart w:id="10730" w:name="_ETM_Q25_548810"/>
      <w:bookmarkEnd w:id="10730"/>
      <w:r>
        <w:rPr>
          <w:rtl/>
        </w:rPr>
        <w:t>גדול</w:t>
      </w:r>
      <w:r>
        <w:rPr>
          <w:rFonts w:hint="cs"/>
          <w:rtl/>
        </w:rPr>
        <w:t>,</w:t>
      </w:r>
      <w:r>
        <w:rPr>
          <w:rtl/>
        </w:rPr>
        <w:t xml:space="preserve"> </w:t>
      </w:r>
      <w:bookmarkStart w:id="10731" w:name="_ETM_Q25_549470"/>
      <w:bookmarkEnd w:id="10731"/>
      <w:r>
        <w:rPr>
          <w:rtl/>
        </w:rPr>
        <w:t xml:space="preserve">ככל </w:t>
      </w:r>
      <w:bookmarkStart w:id="10732" w:name="_ETM_Q25_549860"/>
      <w:bookmarkEnd w:id="10732"/>
      <w:r>
        <w:rPr>
          <w:rtl/>
        </w:rPr>
        <w:t>שה</w:t>
      </w:r>
      <w:r>
        <w:rPr>
          <w:rFonts w:hint="cs"/>
          <w:rtl/>
        </w:rPr>
        <w:t>דח</w:t>
      </w:r>
      <w:bookmarkStart w:id="10733" w:name="_ETM_Q25_549055"/>
      <w:bookmarkEnd w:id="10733"/>
      <w:r>
        <w:rPr>
          <w:rtl/>
        </w:rPr>
        <w:t xml:space="preserve">יפות </w:t>
      </w:r>
      <w:bookmarkStart w:id="10734" w:name="_ETM_Q25_551300"/>
      <w:bookmarkEnd w:id="10734"/>
      <w:r>
        <w:rPr>
          <w:rtl/>
        </w:rPr>
        <w:t xml:space="preserve">יותר </w:t>
      </w:r>
      <w:bookmarkStart w:id="10735" w:name="_ETM_Q25_551540"/>
      <w:bookmarkEnd w:id="10735"/>
      <w:r>
        <w:rPr>
          <w:rtl/>
        </w:rPr>
        <w:t>חזקות</w:t>
      </w:r>
      <w:r>
        <w:rPr>
          <w:rFonts w:hint="cs"/>
          <w:rtl/>
        </w:rPr>
        <w:t>,</w:t>
      </w:r>
      <w:r>
        <w:rPr>
          <w:rtl/>
        </w:rPr>
        <w:t xml:space="preserve"> </w:t>
      </w:r>
      <w:bookmarkStart w:id="10736" w:name="_ETM_Q25_552789"/>
      <w:bookmarkEnd w:id="10736"/>
      <w:r>
        <w:rPr>
          <w:rtl/>
        </w:rPr>
        <w:t xml:space="preserve">אתה </w:t>
      </w:r>
      <w:bookmarkStart w:id="10737" w:name="_ETM_Q25_553060"/>
      <w:bookmarkEnd w:id="10737"/>
      <w:r>
        <w:rPr>
          <w:rtl/>
        </w:rPr>
        <w:t xml:space="preserve">מקבל </w:t>
      </w:r>
      <w:bookmarkStart w:id="10738" w:name="_ETM_Q25_553479"/>
      <w:bookmarkEnd w:id="10738"/>
      <w:r>
        <w:rPr>
          <w:rtl/>
        </w:rPr>
        <w:t xml:space="preserve">גם </w:t>
      </w:r>
      <w:bookmarkStart w:id="10739" w:name="_ETM_Q25_553659"/>
      <w:bookmarkEnd w:id="10739"/>
      <w:r>
        <w:rPr>
          <w:rtl/>
        </w:rPr>
        <w:t xml:space="preserve">צ'ק </w:t>
      </w:r>
      <w:bookmarkStart w:id="10740" w:name="_ETM_Q25_553869"/>
      <w:bookmarkEnd w:id="10740"/>
      <w:r>
        <w:rPr>
          <w:rtl/>
        </w:rPr>
        <w:t xml:space="preserve">יותר </w:t>
      </w:r>
      <w:bookmarkStart w:id="10741" w:name="_ETM_Q25_554139"/>
      <w:bookmarkEnd w:id="10741"/>
      <w:r>
        <w:rPr>
          <w:rtl/>
        </w:rPr>
        <w:t>גדול</w:t>
      </w:r>
      <w:r>
        <w:rPr>
          <w:rFonts w:hint="cs"/>
          <w:rtl/>
        </w:rPr>
        <w:t>.</w:t>
      </w:r>
      <w:bookmarkStart w:id="10742" w:name="_ETM_Q25_554499"/>
      <w:bookmarkStart w:id="10743" w:name="_ETM_Q25_550895"/>
      <w:bookmarkEnd w:id="10742"/>
      <w:bookmarkEnd w:id="10743"/>
      <w:r w:rsidR="003F051F">
        <w:rPr>
          <w:rFonts w:hint="cs"/>
          <w:rtl/>
        </w:rPr>
        <w:t xml:space="preserve"> </w:t>
      </w:r>
      <w:r>
        <w:rPr>
          <w:rtl/>
        </w:rPr>
        <w:t xml:space="preserve">אתה </w:t>
      </w:r>
      <w:bookmarkStart w:id="10744" w:name="_ETM_Q25_554709"/>
      <w:bookmarkEnd w:id="10744"/>
      <w:r>
        <w:rPr>
          <w:rtl/>
        </w:rPr>
        <w:t xml:space="preserve">לא </w:t>
      </w:r>
      <w:bookmarkStart w:id="10745" w:name="_ETM_Q25_554829"/>
      <w:bookmarkEnd w:id="10745"/>
      <w:r>
        <w:rPr>
          <w:rtl/>
        </w:rPr>
        <w:t>מתבייש</w:t>
      </w:r>
      <w:r>
        <w:rPr>
          <w:rFonts w:hint="cs"/>
          <w:rtl/>
        </w:rPr>
        <w:t>?</w:t>
      </w:r>
      <w:r>
        <w:rPr>
          <w:rtl/>
        </w:rPr>
        <w:t xml:space="preserve"> </w:t>
      </w:r>
      <w:bookmarkStart w:id="10746" w:name="_ETM_Q25_555279"/>
      <w:bookmarkEnd w:id="10746"/>
      <w:r>
        <w:rPr>
          <w:rtl/>
        </w:rPr>
        <w:t xml:space="preserve">הרי </w:t>
      </w:r>
      <w:bookmarkStart w:id="10747" w:name="_ETM_Q25_555459"/>
      <w:bookmarkEnd w:id="10747"/>
      <w:r>
        <w:rPr>
          <w:rtl/>
        </w:rPr>
        <w:t xml:space="preserve">סיכמנו </w:t>
      </w:r>
      <w:bookmarkStart w:id="10748" w:name="_ETM_Q25_556779"/>
      <w:bookmarkEnd w:id="10748"/>
      <w:r>
        <w:rPr>
          <w:rtl/>
        </w:rPr>
        <w:t>כ</w:t>
      </w:r>
      <w:r>
        <w:rPr>
          <w:rFonts w:hint="cs"/>
          <w:rtl/>
        </w:rPr>
        <w:t>א</w:t>
      </w:r>
      <w:r>
        <w:rPr>
          <w:rtl/>
        </w:rPr>
        <w:t xml:space="preserve">ן </w:t>
      </w:r>
      <w:bookmarkStart w:id="10749" w:name="_ETM_Q25_557799"/>
      <w:bookmarkEnd w:id="10749"/>
      <w:r>
        <w:rPr>
          <w:rtl/>
        </w:rPr>
        <w:t xml:space="preserve">שאתה </w:t>
      </w:r>
      <w:bookmarkStart w:id="10750" w:name="_ETM_Q25_558250"/>
      <w:bookmarkEnd w:id="10750"/>
      <w:r>
        <w:rPr>
          <w:rtl/>
        </w:rPr>
        <w:t xml:space="preserve">לא </w:t>
      </w:r>
      <w:bookmarkStart w:id="10751" w:name="_ETM_Q25_558339"/>
      <w:bookmarkEnd w:id="10751"/>
      <w:r>
        <w:rPr>
          <w:rtl/>
        </w:rPr>
        <w:t>מתערב</w:t>
      </w:r>
      <w:r>
        <w:rPr>
          <w:rFonts w:hint="cs"/>
          <w:rtl/>
        </w:rPr>
        <w:t>,</w:t>
      </w:r>
      <w:bookmarkStart w:id="10752" w:name="_ETM_Q25_557075"/>
      <w:bookmarkEnd w:id="10752"/>
      <w:r>
        <w:rPr>
          <w:rtl/>
        </w:rPr>
        <w:t xml:space="preserve"> </w:t>
      </w:r>
      <w:bookmarkStart w:id="10753" w:name="_ETM_Q25_559210"/>
      <w:bookmarkEnd w:id="10753"/>
      <w:r>
        <w:rPr>
          <w:rtl/>
        </w:rPr>
        <w:t xml:space="preserve">שאתה </w:t>
      </w:r>
      <w:bookmarkStart w:id="10754" w:name="_ETM_Q25_559539"/>
      <w:bookmarkEnd w:id="10754"/>
      <w:r>
        <w:rPr>
          <w:rtl/>
        </w:rPr>
        <w:t xml:space="preserve">לא </w:t>
      </w:r>
      <w:bookmarkStart w:id="10755" w:name="_ETM_Q25_559689"/>
      <w:bookmarkEnd w:id="10755"/>
      <w:r>
        <w:rPr>
          <w:rtl/>
        </w:rPr>
        <w:t>בא</w:t>
      </w:r>
      <w:r w:rsidR="00C8400D">
        <w:rPr>
          <w:rFonts w:hint="cs"/>
          <w:rtl/>
        </w:rPr>
        <w:t xml:space="preserve"> </w:t>
      </w:r>
      <w:r w:rsidR="00C8400D">
        <w:rPr>
          <w:rFonts w:hint="eastAsia"/>
          <w:rtl/>
        </w:rPr>
        <w:t>–</w:t>
      </w:r>
      <w:r w:rsidR="00C8400D">
        <w:rPr>
          <w:rFonts w:hint="cs"/>
          <w:rtl/>
        </w:rPr>
        <w:t xml:space="preserve"> </w:t>
      </w:r>
      <w:r w:rsidR="008D5FB9">
        <w:rPr>
          <w:rFonts w:hint="cs"/>
          <w:rtl/>
        </w:rPr>
        <w:t>– –</w:t>
      </w:r>
    </w:p>
    <w:p w:rsidR="008A18D3" w:rsidRDefault="008A18D3" w:rsidP="00BB300E">
      <w:pPr>
        <w:rPr>
          <w:rtl/>
        </w:rPr>
      </w:pPr>
    </w:p>
    <w:p w:rsidR="008A18D3" w:rsidRDefault="008A18D3" w:rsidP="00BB300E">
      <w:pPr>
        <w:pStyle w:val="af5"/>
        <w:rPr>
          <w:rtl/>
        </w:rPr>
      </w:pPr>
      <w:bookmarkStart w:id="10756" w:name="ET_interruption_6156_48"/>
      <w:r w:rsidRPr="00E0382B">
        <w:rPr>
          <w:rStyle w:val="TagStyle"/>
          <w:rtl/>
        </w:rPr>
        <w:t>&lt;&lt; קריאה &gt;&gt;</w:t>
      </w:r>
      <w:r w:rsidRPr="00980A26">
        <w:rPr>
          <w:rStyle w:val="TagStyle"/>
          <w:rtl/>
        </w:rPr>
        <w:t xml:space="preserve"> </w:t>
      </w:r>
      <w:r>
        <w:rPr>
          <w:rtl/>
        </w:rPr>
        <w:t>גלעד קריב (העבודה):</w:t>
      </w:r>
      <w:r w:rsidRPr="00980A26">
        <w:rPr>
          <w:rStyle w:val="TagStyle"/>
          <w:rtl/>
        </w:rPr>
        <w:t xml:space="preserve"> </w:t>
      </w:r>
      <w:r w:rsidRPr="00E0382B">
        <w:rPr>
          <w:rStyle w:val="TagStyle"/>
          <w:rtl/>
        </w:rPr>
        <w:t>&lt;&lt; קריאה &gt;&gt;</w:t>
      </w:r>
      <w:bookmarkEnd w:id="10756"/>
      <w:r>
        <w:rPr>
          <w:rtl/>
        </w:rPr>
        <w:t xml:space="preserve">   </w:t>
      </w:r>
    </w:p>
    <w:p w:rsidR="008A18D3" w:rsidRDefault="008A18D3" w:rsidP="00BB300E">
      <w:pPr>
        <w:rPr>
          <w:rtl/>
        </w:rPr>
      </w:pPr>
    </w:p>
    <w:p w:rsidR="008A18D3" w:rsidRDefault="008A18D3" w:rsidP="00BB300E">
      <w:pPr>
        <w:rPr>
          <w:rtl/>
        </w:rPr>
      </w:pPr>
      <w:r>
        <w:rPr>
          <w:rFonts w:hint="cs"/>
          <w:rtl/>
        </w:rPr>
        <w:t>מי סיכם?</w:t>
      </w:r>
    </w:p>
    <w:p w:rsidR="008A18D3" w:rsidRDefault="008A18D3" w:rsidP="00BB300E">
      <w:pPr>
        <w:rPr>
          <w:rtl/>
        </w:rPr>
      </w:pPr>
    </w:p>
    <w:p w:rsidR="008A18D3" w:rsidRDefault="008A18D3" w:rsidP="00BB300E">
      <w:pPr>
        <w:pStyle w:val="-"/>
        <w:rPr>
          <w:rtl/>
        </w:rPr>
      </w:pPr>
      <w:bookmarkStart w:id="10757" w:name="ET_speakercontinue_5156_30"/>
      <w:r w:rsidRPr="00E0382B">
        <w:rPr>
          <w:rStyle w:val="TagStyle"/>
          <w:rtl/>
        </w:rPr>
        <w:t xml:space="preserve"> &lt;&lt; דובר_המשך &gt;&gt;</w:t>
      </w:r>
      <w:r w:rsidRPr="00044DC0">
        <w:rPr>
          <w:rStyle w:val="TagStyle"/>
          <w:rtl/>
        </w:rPr>
        <w:t xml:space="preserve"> </w:t>
      </w:r>
      <w:r>
        <w:rPr>
          <w:rtl/>
        </w:rPr>
        <w:t>דוד אמסלם (הליכוד):</w:t>
      </w:r>
      <w:r w:rsidRPr="00044DC0">
        <w:rPr>
          <w:rStyle w:val="TagStyle"/>
          <w:rtl/>
        </w:rPr>
        <w:t xml:space="preserve"> </w:t>
      </w:r>
      <w:r w:rsidRPr="00E0382B">
        <w:rPr>
          <w:rStyle w:val="TagStyle"/>
          <w:rtl/>
        </w:rPr>
        <w:t>&lt;&lt; דובר_המשך &gt;&gt;</w:t>
      </w:r>
      <w:r>
        <w:rPr>
          <w:rtl/>
        </w:rPr>
        <w:t xml:space="preserve">   </w:t>
      </w:r>
      <w:bookmarkEnd w:id="10757"/>
    </w:p>
    <w:p w:rsidR="008A18D3" w:rsidRDefault="008A18D3" w:rsidP="008D5FB9">
      <w:pPr>
        <w:rPr>
          <w:rtl/>
          <w:lang w:eastAsia="he-IL"/>
        </w:rPr>
      </w:pPr>
    </w:p>
    <w:p w:rsidR="008A18D3" w:rsidRDefault="008A18D3" w:rsidP="00BB300E">
      <w:pPr>
        <w:rPr>
          <w:rtl/>
        </w:rPr>
      </w:pPr>
      <w:bookmarkStart w:id="10758" w:name="_ETM_Q25_556996"/>
      <w:bookmarkStart w:id="10759" w:name="_ETM_Q25_561200"/>
      <w:bookmarkEnd w:id="10758"/>
      <w:bookmarkEnd w:id="10759"/>
      <w:r>
        <w:rPr>
          <w:rtl/>
        </w:rPr>
        <w:t xml:space="preserve">בחודש </w:t>
      </w:r>
      <w:bookmarkStart w:id="10760" w:name="_ETM_Q25_561800"/>
      <w:bookmarkEnd w:id="10760"/>
      <w:r>
        <w:rPr>
          <w:rtl/>
        </w:rPr>
        <w:t>שעבר</w:t>
      </w:r>
      <w:r>
        <w:rPr>
          <w:rFonts w:hint="cs"/>
          <w:rtl/>
        </w:rPr>
        <w:t>.</w:t>
      </w:r>
      <w:bookmarkStart w:id="10761" w:name="_ETM_Q25_562520"/>
      <w:bookmarkStart w:id="10762" w:name="_ETM_Q25_553836"/>
      <w:bookmarkEnd w:id="10761"/>
      <w:bookmarkEnd w:id="10762"/>
    </w:p>
    <w:p w:rsidR="008A18D3" w:rsidRDefault="008A18D3" w:rsidP="00BB300E">
      <w:pPr>
        <w:rPr>
          <w:rtl/>
        </w:rPr>
      </w:pPr>
    </w:p>
    <w:p w:rsidR="008A18D3" w:rsidRDefault="008A18D3" w:rsidP="00BB300E">
      <w:pPr>
        <w:pStyle w:val="af5"/>
        <w:rPr>
          <w:rtl/>
        </w:rPr>
      </w:pPr>
      <w:bookmarkStart w:id="10763" w:name="ET_interruption_6156_49"/>
      <w:r w:rsidRPr="00E0382B">
        <w:rPr>
          <w:rStyle w:val="TagStyle"/>
          <w:rtl/>
        </w:rPr>
        <w:t>&lt;&lt; קריאה &gt;&gt;</w:t>
      </w:r>
      <w:r w:rsidRPr="00980A26">
        <w:rPr>
          <w:rStyle w:val="TagStyle"/>
          <w:rtl/>
        </w:rPr>
        <w:t xml:space="preserve"> </w:t>
      </w:r>
      <w:r>
        <w:rPr>
          <w:rtl/>
        </w:rPr>
        <w:t>גלעד קריב (העבודה):</w:t>
      </w:r>
      <w:r w:rsidRPr="00980A26">
        <w:rPr>
          <w:rStyle w:val="TagStyle"/>
          <w:rtl/>
        </w:rPr>
        <w:t xml:space="preserve"> </w:t>
      </w:r>
      <w:r w:rsidRPr="00E0382B">
        <w:rPr>
          <w:rStyle w:val="TagStyle"/>
          <w:rtl/>
        </w:rPr>
        <w:t>&lt;&lt; קריאה &gt;&gt;</w:t>
      </w:r>
      <w:bookmarkEnd w:id="10763"/>
      <w:r>
        <w:rPr>
          <w:rtl/>
        </w:rPr>
        <w:t xml:space="preserve">   </w:t>
      </w:r>
    </w:p>
    <w:p w:rsidR="008A18D3" w:rsidRDefault="008A18D3" w:rsidP="00BB300E">
      <w:pPr>
        <w:rPr>
          <w:rtl/>
        </w:rPr>
      </w:pPr>
      <w:bookmarkStart w:id="10764" w:name="_ETM_Q25_558736"/>
      <w:bookmarkEnd w:id="10764"/>
    </w:p>
    <w:p w:rsidR="008A18D3" w:rsidRDefault="008A18D3" w:rsidP="003F051F">
      <w:pPr>
        <w:rPr>
          <w:rtl/>
        </w:rPr>
      </w:pPr>
      <w:bookmarkStart w:id="10765" w:name="_ETM_Q25_559146"/>
      <w:bookmarkStart w:id="10766" w:name="_ETM_Q25_559556"/>
      <w:bookmarkEnd w:id="10765"/>
      <w:bookmarkEnd w:id="10766"/>
      <w:r>
        <w:rPr>
          <w:rFonts w:hint="cs"/>
          <w:rtl/>
        </w:rPr>
        <w:t xml:space="preserve">אתה לא יודע על מה אתה </w:t>
      </w:r>
      <w:bookmarkStart w:id="10767" w:name="_ETM_Q25_562284"/>
      <w:bookmarkEnd w:id="10767"/>
      <w:r>
        <w:rPr>
          <w:rFonts w:hint="cs"/>
          <w:rtl/>
        </w:rPr>
        <w:t>מדבר.</w:t>
      </w:r>
      <w:bookmarkStart w:id="10768" w:name="_ETM_Q25_560277"/>
      <w:bookmarkEnd w:id="10768"/>
      <w:r>
        <w:rPr>
          <w:rFonts w:hint="cs"/>
          <w:rtl/>
        </w:rPr>
        <w:t xml:space="preserve"> כרגיל, אתה</w:t>
      </w:r>
      <w:bookmarkStart w:id="10769" w:name="_ETM_Q25_561916"/>
      <w:bookmarkEnd w:id="10769"/>
      <w:r>
        <w:rPr>
          <w:rFonts w:hint="cs"/>
          <w:rtl/>
        </w:rPr>
        <w:t xml:space="preserve"> לא יודע על מה </w:t>
      </w:r>
      <w:bookmarkStart w:id="10770" w:name="_ETM_Q25_561587"/>
      <w:bookmarkEnd w:id="10770"/>
      <w:r>
        <w:rPr>
          <w:rFonts w:hint="cs"/>
          <w:rtl/>
        </w:rPr>
        <w:t xml:space="preserve">אתה </w:t>
      </w:r>
      <w:bookmarkStart w:id="10771" w:name="_ETM_Q25_562120"/>
      <w:bookmarkEnd w:id="10771"/>
      <w:r>
        <w:rPr>
          <w:rFonts w:hint="cs"/>
          <w:rtl/>
        </w:rPr>
        <w:t>מדבר.</w:t>
      </w:r>
    </w:p>
    <w:p w:rsidR="008A18D3" w:rsidRDefault="008A18D3" w:rsidP="00BB300E">
      <w:pPr>
        <w:rPr>
          <w:rtl/>
        </w:rPr>
      </w:pPr>
      <w:bookmarkStart w:id="10772" w:name="_ETM_Q25_564221"/>
      <w:bookmarkStart w:id="10773" w:name="_ETM_Q25_564291"/>
      <w:bookmarkEnd w:id="10772"/>
      <w:bookmarkEnd w:id="10773"/>
    </w:p>
    <w:p w:rsidR="008A18D3" w:rsidRDefault="008A18D3" w:rsidP="00BB300E">
      <w:pPr>
        <w:pStyle w:val="-"/>
        <w:rPr>
          <w:rtl/>
        </w:rPr>
      </w:pPr>
      <w:bookmarkStart w:id="10774" w:name="ET_speakercontinue_5156_31"/>
      <w:r w:rsidRPr="00E0382B">
        <w:rPr>
          <w:rStyle w:val="TagStyle"/>
          <w:rtl/>
        </w:rPr>
        <w:t xml:space="preserve"> &lt;&lt; דובר_המשך &gt;&gt;</w:t>
      </w:r>
      <w:r w:rsidRPr="00044DC0">
        <w:rPr>
          <w:rStyle w:val="TagStyle"/>
          <w:rtl/>
        </w:rPr>
        <w:t xml:space="preserve"> </w:t>
      </w:r>
      <w:r>
        <w:rPr>
          <w:rtl/>
        </w:rPr>
        <w:t>דוד אמסלם (הליכוד):</w:t>
      </w:r>
      <w:r w:rsidRPr="00044DC0">
        <w:rPr>
          <w:rStyle w:val="TagStyle"/>
          <w:rtl/>
        </w:rPr>
        <w:t xml:space="preserve"> </w:t>
      </w:r>
      <w:r w:rsidRPr="00E0382B">
        <w:rPr>
          <w:rStyle w:val="TagStyle"/>
          <w:rtl/>
        </w:rPr>
        <w:t>&lt;&lt; דובר_המשך &gt;&gt;</w:t>
      </w:r>
      <w:r>
        <w:rPr>
          <w:rtl/>
        </w:rPr>
        <w:t xml:space="preserve">   </w:t>
      </w:r>
      <w:bookmarkEnd w:id="10774"/>
    </w:p>
    <w:p w:rsidR="008A18D3" w:rsidRDefault="008A18D3" w:rsidP="008D5FB9">
      <w:pPr>
        <w:rPr>
          <w:rtl/>
          <w:lang w:eastAsia="he-IL"/>
        </w:rPr>
      </w:pPr>
    </w:p>
    <w:p w:rsidR="008A18D3" w:rsidRDefault="008A18D3" w:rsidP="003F051F">
      <w:pPr>
        <w:rPr>
          <w:rtl/>
        </w:rPr>
      </w:pPr>
      <w:bookmarkStart w:id="10775" w:name="_ETM_Q25_565117"/>
      <w:bookmarkStart w:id="10776" w:name="_ETM_Q25_561506"/>
      <w:bookmarkEnd w:id="10775"/>
      <w:bookmarkEnd w:id="10776"/>
      <w:r>
        <w:rPr>
          <w:rFonts w:hint="cs"/>
          <w:rtl/>
          <w:lang w:eastAsia="he-IL"/>
        </w:rPr>
        <w:t xml:space="preserve">אני לא יודע כלום. אבל אמרתי, בעצם התפקיד </w:t>
      </w:r>
      <w:bookmarkStart w:id="10777" w:name="_ETM_Q25_570446"/>
      <w:bookmarkEnd w:id="10777"/>
      <w:r>
        <w:rPr>
          <w:rFonts w:hint="cs"/>
          <w:rtl/>
          <w:lang w:eastAsia="he-IL"/>
        </w:rPr>
        <w:t xml:space="preserve">שלך זה להרוס את היהדות. </w:t>
      </w:r>
      <w:bookmarkStart w:id="10778" w:name="_ETM_Q25_572520"/>
      <w:bookmarkEnd w:id="10778"/>
      <w:r>
        <w:rPr>
          <w:rFonts w:hint="cs"/>
          <w:rtl/>
          <w:lang w:eastAsia="he-IL"/>
        </w:rPr>
        <w:t xml:space="preserve">להרוס. אתה בעצם הורס </w:t>
      </w:r>
      <w:bookmarkStart w:id="10779" w:name="_ETM_Q25_566437"/>
      <w:bookmarkEnd w:id="10779"/>
      <w:r>
        <w:rPr>
          <w:rFonts w:hint="cs"/>
          <w:rtl/>
          <w:lang w:eastAsia="he-IL"/>
        </w:rPr>
        <w:t xml:space="preserve">כל נושא </w:t>
      </w:r>
      <w:bookmarkStart w:id="10780" w:name="_ETM_Q25_573459"/>
      <w:bookmarkEnd w:id="10780"/>
      <w:r>
        <w:rPr>
          <w:rFonts w:hint="cs"/>
          <w:rtl/>
          <w:lang w:eastAsia="he-IL"/>
        </w:rPr>
        <w:t xml:space="preserve">יהודי, מסכסך איפה שאתה יכול לסכסך. </w:t>
      </w:r>
      <w:bookmarkStart w:id="10781" w:name="_ETM_Q25_562731"/>
      <w:bookmarkStart w:id="10782" w:name="_ETM_Q25_562797"/>
      <w:bookmarkStart w:id="10783" w:name="_ETM_Q25_559736"/>
      <w:bookmarkStart w:id="10784" w:name="_ETM_Q25_571697"/>
      <w:bookmarkStart w:id="10785" w:name="_ETM_Q25_560189"/>
      <w:bookmarkStart w:id="10786" w:name="_ETM_Q25_560240"/>
      <w:bookmarkStart w:id="10787" w:name="_ETM_Q25_560363"/>
      <w:bookmarkStart w:id="10788" w:name="_ETM_Q25_560412"/>
      <w:bookmarkStart w:id="10789" w:name="_ETM_Q25_560715"/>
      <w:bookmarkStart w:id="10790" w:name="_ETM_Q25_560761"/>
      <w:bookmarkStart w:id="10791" w:name="_ETM_Q25_576410"/>
      <w:bookmarkEnd w:id="10781"/>
      <w:bookmarkEnd w:id="10782"/>
      <w:bookmarkEnd w:id="10783"/>
      <w:bookmarkEnd w:id="10784"/>
      <w:bookmarkEnd w:id="10785"/>
      <w:bookmarkEnd w:id="10786"/>
      <w:bookmarkEnd w:id="10787"/>
      <w:bookmarkEnd w:id="10788"/>
      <w:bookmarkEnd w:id="10789"/>
      <w:bookmarkEnd w:id="10790"/>
      <w:bookmarkEnd w:id="10791"/>
      <w:r>
        <w:rPr>
          <w:rtl/>
        </w:rPr>
        <w:t xml:space="preserve">ואתה </w:t>
      </w:r>
      <w:bookmarkStart w:id="10792" w:name="_ETM_Q25_576770"/>
      <w:bookmarkEnd w:id="10792"/>
      <w:r>
        <w:rPr>
          <w:rtl/>
        </w:rPr>
        <w:t xml:space="preserve">יודע </w:t>
      </w:r>
      <w:bookmarkStart w:id="10793" w:name="_ETM_Q25_577190"/>
      <w:bookmarkEnd w:id="10793"/>
      <w:r>
        <w:rPr>
          <w:rtl/>
        </w:rPr>
        <w:t xml:space="preserve">לבד </w:t>
      </w:r>
      <w:bookmarkStart w:id="10794" w:name="_ETM_Q25_578029"/>
      <w:bookmarkEnd w:id="10794"/>
      <w:r>
        <w:rPr>
          <w:rtl/>
        </w:rPr>
        <w:t xml:space="preserve">שאין </w:t>
      </w:r>
      <w:bookmarkStart w:id="10795" w:name="_ETM_Q25_578390"/>
      <w:bookmarkEnd w:id="10795"/>
      <w:r>
        <w:rPr>
          <w:rtl/>
        </w:rPr>
        <w:t xml:space="preserve">לנו </w:t>
      </w:r>
      <w:bookmarkStart w:id="10796" w:name="_ETM_Q25_578600"/>
      <w:bookmarkEnd w:id="10796"/>
      <w:r>
        <w:rPr>
          <w:rtl/>
        </w:rPr>
        <w:t xml:space="preserve">אפילו </w:t>
      </w:r>
      <w:bookmarkStart w:id="10797" w:name="_ETM_Q25_578870"/>
      <w:bookmarkEnd w:id="10797"/>
      <w:r>
        <w:rPr>
          <w:rFonts w:hint="cs"/>
          <w:rtl/>
        </w:rPr>
        <w:t>ארבעה</w:t>
      </w:r>
      <w:bookmarkStart w:id="10798" w:name="_ETM_Q25_575457"/>
      <w:bookmarkEnd w:id="10798"/>
      <w:r>
        <w:rPr>
          <w:rtl/>
        </w:rPr>
        <w:t xml:space="preserve"> </w:t>
      </w:r>
      <w:bookmarkStart w:id="10799" w:name="_ETM_Q25_579230"/>
      <w:bookmarkEnd w:id="10799"/>
      <w:r>
        <w:rPr>
          <w:rtl/>
        </w:rPr>
        <w:t xml:space="preserve">מניינים </w:t>
      </w:r>
      <w:bookmarkStart w:id="10800" w:name="_ETM_Q25_579620"/>
      <w:bookmarkStart w:id="10801" w:name="_ETM_Q25_580070"/>
      <w:bookmarkEnd w:id="10800"/>
      <w:bookmarkEnd w:id="10801"/>
      <w:r>
        <w:rPr>
          <w:rFonts w:hint="cs"/>
          <w:rtl/>
        </w:rPr>
        <w:t>ר</w:t>
      </w:r>
      <w:r>
        <w:rPr>
          <w:rtl/>
        </w:rPr>
        <w:t>פורמי</w:t>
      </w:r>
      <w:r>
        <w:rPr>
          <w:rFonts w:hint="cs"/>
          <w:rtl/>
        </w:rPr>
        <w:t>ים</w:t>
      </w:r>
      <w:bookmarkStart w:id="10802" w:name="_ETM_Q25_578008"/>
      <w:bookmarkEnd w:id="10802"/>
      <w:r>
        <w:rPr>
          <w:rtl/>
        </w:rPr>
        <w:t xml:space="preserve"> </w:t>
      </w:r>
      <w:bookmarkStart w:id="10803" w:name="_ETM_Q25_580580"/>
      <w:bookmarkEnd w:id="10803"/>
      <w:r>
        <w:rPr>
          <w:rtl/>
        </w:rPr>
        <w:t xml:space="preserve">במדינת </w:t>
      </w:r>
      <w:bookmarkStart w:id="10804" w:name="_ETM_Q25_581060"/>
      <w:bookmarkEnd w:id="10804"/>
      <w:r>
        <w:rPr>
          <w:rtl/>
        </w:rPr>
        <w:t>ישראל</w:t>
      </w:r>
      <w:r>
        <w:rPr>
          <w:rFonts w:hint="cs"/>
          <w:rtl/>
        </w:rPr>
        <w:t>.</w:t>
      </w:r>
      <w:r>
        <w:rPr>
          <w:rtl/>
        </w:rPr>
        <w:t xml:space="preserve"> </w:t>
      </w:r>
      <w:bookmarkStart w:id="10805" w:name="_ETM_Q25_581690"/>
      <w:bookmarkEnd w:id="10805"/>
      <w:r>
        <w:rPr>
          <w:rtl/>
        </w:rPr>
        <w:t xml:space="preserve">אין </w:t>
      </w:r>
      <w:bookmarkStart w:id="10806" w:name="_ETM_Q25_581900"/>
      <w:bookmarkEnd w:id="10806"/>
      <w:r>
        <w:rPr>
          <w:rtl/>
        </w:rPr>
        <w:t>רפורמי</w:t>
      </w:r>
      <w:r>
        <w:rPr>
          <w:rFonts w:hint="cs"/>
          <w:rtl/>
        </w:rPr>
        <w:t>ם</w:t>
      </w:r>
      <w:bookmarkStart w:id="10807" w:name="_ETM_Q25_579178"/>
      <w:bookmarkEnd w:id="10807"/>
      <w:r>
        <w:rPr>
          <w:rtl/>
        </w:rPr>
        <w:t xml:space="preserve"> </w:t>
      </w:r>
      <w:bookmarkStart w:id="10808" w:name="_ETM_Q25_582380"/>
      <w:bookmarkEnd w:id="10808"/>
      <w:r>
        <w:rPr>
          <w:rtl/>
        </w:rPr>
        <w:t xml:space="preserve">במדינת </w:t>
      </w:r>
      <w:bookmarkStart w:id="10809" w:name="_ETM_Q25_582800"/>
      <w:bookmarkEnd w:id="10809"/>
      <w:r>
        <w:rPr>
          <w:rtl/>
        </w:rPr>
        <w:t>ישראל</w:t>
      </w:r>
      <w:r>
        <w:rPr>
          <w:rFonts w:hint="cs"/>
          <w:rtl/>
        </w:rPr>
        <w:t>.</w:t>
      </w:r>
      <w:bookmarkStart w:id="10810" w:name="_ETM_Q25_583370"/>
      <w:bookmarkStart w:id="10811" w:name="_ETM_Q25_583572"/>
      <w:bookmarkEnd w:id="10810"/>
      <w:bookmarkEnd w:id="10811"/>
    </w:p>
    <w:p w:rsidR="008A18D3" w:rsidRDefault="008A18D3" w:rsidP="00BB300E">
      <w:pPr>
        <w:rPr>
          <w:rtl/>
        </w:rPr>
      </w:pPr>
      <w:bookmarkStart w:id="10812" w:name="_ETM_Q25_583663"/>
      <w:bookmarkEnd w:id="10812"/>
    </w:p>
    <w:p w:rsidR="008A18D3" w:rsidRDefault="008A18D3" w:rsidP="003F051F">
      <w:pPr>
        <w:rPr>
          <w:rtl/>
        </w:rPr>
      </w:pPr>
      <w:bookmarkStart w:id="10813" w:name="_ETM_Q25_583748"/>
      <w:bookmarkStart w:id="10814" w:name="_ETM_Q25_583824"/>
      <w:bookmarkEnd w:id="10813"/>
      <w:bookmarkEnd w:id="10814"/>
      <w:r>
        <w:rPr>
          <w:rtl/>
        </w:rPr>
        <w:t xml:space="preserve">אני </w:t>
      </w:r>
      <w:bookmarkStart w:id="10815" w:name="_ETM_Q25_583580"/>
      <w:bookmarkEnd w:id="10815"/>
      <w:r>
        <w:rPr>
          <w:rtl/>
        </w:rPr>
        <w:t>מציע</w:t>
      </w:r>
      <w:bookmarkStart w:id="10816" w:name="_ETM_Q25_580588"/>
      <w:bookmarkEnd w:id="10816"/>
      <w:r>
        <w:rPr>
          <w:rtl/>
        </w:rPr>
        <w:t xml:space="preserve"> </w:t>
      </w:r>
      <w:bookmarkStart w:id="10817" w:name="_ETM_Q25_583910"/>
      <w:bookmarkEnd w:id="10817"/>
      <w:r>
        <w:rPr>
          <w:rtl/>
        </w:rPr>
        <w:t>לך</w:t>
      </w:r>
      <w:r>
        <w:rPr>
          <w:rFonts w:hint="cs"/>
          <w:rtl/>
        </w:rPr>
        <w:t>,</w:t>
      </w:r>
      <w:r>
        <w:rPr>
          <w:rtl/>
        </w:rPr>
        <w:t xml:space="preserve"> </w:t>
      </w:r>
      <w:bookmarkStart w:id="10818" w:name="_ETM_Q25_584090"/>
      <w:bookmarkEnd w:id="10818"/>
      <w:r>
        <w:rPr>
          <w:rtl/>
        </w:rPr>
        <w:t xml:space="preserve">סע </w:t>
      </w:r>
      <w:bookmarkStart w:id="10819" w:name="_ETM_Q25_584270"/>
      <w:bookmarkEnd w:id="10819"/>
      <w:r>
        <w:rPr>
          <w:rtl/>
        </w:rPr>
        <w:t xml:space="preserve">לארצות </w:t>
      </w:r>
      <w:bookmarkStart w:id="10820" w:name="_ETM_Q25_584630"/>
      <w:bookmarkEnd w:id="10820"/>
      <w:r>
        <w:rPr>
          <w:rtl/>
        </w:rPr>
        <w:t>הברית</w:t>
      </w:r>
      <w:r>
        <w:rPr>
          <w:rFonts w:hint="cs"/>
          <w:rtl/>
        </w:rPr>
        <w:t>,</w:t>
      </w:r>
      <w:bookmarkStart w:id="10821" w:name="_ETM_Q25_581859"/>
      <w:bookmarkEnd w:id="10821"/>
      <w:r>
        <w:rPr>
          <w:rtl/>
        </w:rPr>
        <w:t xml:space="preserve"> </w:t>
      </w:r>
      <w:bookmarkStart w:id="10822" w:name="_ETM_Q25_584870"/>
      <w:bookmarkEnd w:id="10822"/>
      <w:r>
        <w:rPr>
          <w:rtl/>
        </w:rPr>
        <w:t xml:space="preserve">תמצא </w:t>
      </w:r>
      <w:bookmarkStart w:id="10823" w:name="_ETM_Q25_585140"/>
      <w:bookmarkEnd w:id="10823"/>
      <w:r>
        <w:rPr>
          <w:rtl/>
        </w:rPr>
        <w:t xml:space="preserve">לך </w:t>
      </w:r>
      <w:bookmarkStart w:id="10824" w:name="_ETM_Q25_585320"/>
      <w:bookmarkEnd w:id="10824"/>
      <w:r>
        <w:rPr>
          <w:rtl/>
        </w:rPr>
        <w:t>קהילה</w:t>
      </w:r>
      <w:r>
        <w:rPr>
          <w:rFonts w:hint="cs"/>
          <w:rtl/>
        </w:rPr>
        <w:t>,</w:t>
      </w:r>
      <w:r>
        <w:rPr>
          <w:rtl/>
        </w:rPr>
        <w:t xml:space="preserve"> </w:t>
      </w:r>
      <w:bookmarkStart w:id="10825" w:name="_ETM_Q25_586010"/>
      <w:bookmarkEnd w:id="10825"/>
      <w:r>
        <w:rPr>
          <w:rtl/>
        </w:rPr>
        <w:t>תהיה הרב</w:t>
      </w:r>
      <w:r>
        <w:rPr>
          <w:rFonts w:hint="cs"/>
          <w:rtl/>
        </w:rPr>
        <w:t>יי</w:t>
      </w:r>
      <w:r>
        <w:rPr>
          <w:rtl/>
        </w:rPr>
        <w:t xml:space="preserve"> </w:t>
      </w:r>
      <w:bookmarkStart w:id="10826" w:name="_ETM_Q25_586580"/>
      <w:bookmarkStart w:id="10827" w:name="_ETM_Q25_586670"/>
      <w:bookmarkStart w:id="10828" w:name="_ETM_Q25_584289"/>
      <w:bookmarkEnd w:id="10826"/>
      <w:bookmarkEnd w:id="10827"/>
      <w:bookmarkEnd w:id="10828"/>
      <w:r>
        <w:rPr>
          <w:rtl/>
        </w:rPr>
        <w:t>שלהם</w:t>
      </w:r>
      <w:r>
        <w:rPr>
          <w:rFonts w:hint="cs"/>
          <w:rtl/>
        </w:rPr>
        <w:t>.</w:t>
      </w:r>
      <w:r>
        <w:rPr>
          <w:rtl/>
        </w:rPr>
        <w:t xml:space="preserve"> </w:t>
      </w:r>
      <w:bookmarkStart w:id="10829" w:name="_ETM_Q25_587659"/>
      <w:bookmarkEnd w:id="10829"/>
      <w:r>
        <w:rPr>
          <w:rtl/>
        </w:rPr>
        <w:t>וא</w:t>
      </w:r>
      <w:r w:rsidR="00E61D1C">
        <w:rPr>
          <w:rFonts w:hint="cs"/>
          <w:rtl/>
        </w:rPr>
        <w:t>ל</w:t>
      </w:r>
      <w:r>
        <w:rPr>
          <w:rtl/>
        </w:rPr>
        <w:t>לה</w:t>
      </w:r>
      <w:r>
        <w:rPr>
          <w:rFonts w:hint="cs"/>
          <w:rtl/>
        </w:rPr>
        <w:t>,</w:t>
      </w:r>
      <w:r>
        <w:rPr>
          <w:rtl/>
        </w:rPr>
        <w:t xml:space="preserve"> </w:t>
      </w:r>
      <w:bookmarkStart w:id="10830" w:name="_ETM_Q25_587990"/>
      <w:bookmarkEnd w:id="10830"/>
      <w:r>
        <w:rPr>
          <w:rtl/>
        </w:rPr>
        <w:t xml:space="preserve">גם </w:t>
      </w:r>
      <w:bookmarkStart w:id="10831" w:name="_ETM_Q25_588140"/>
      <w:bookmarkEnd w:id="10831"/>
      <w:r>
        <w:rPr>
          <w:rtl/>
        </w:rPr>
        <w:t xml:space="preserve">ייתנו </w:t>
      </w:r>
      <w:bookmarkStart w:id="10832" w:name="_ETM_Q25_588380"/>
      <w:bookmarkEnd w:id="10832"/>
      <w:r>
        <w:rPr>
          <w:rtl/>
        </w:rPr>
        <w:t xml:space="preserve">לך </w:t>
      </w:r>
      <w:bookmarkStart w:id="10833" w:name="_ETM_Q25_588529"/>
      <w:bookmarkEnd w:id="10833"/>
      <w:r>
        <w:rPr>
          <w:rtl/>
        </w:rPr>
        <w:t xml:space="preserve">משכורת </w:t>
      </w:r>
      <w:bookmarkStart w:id="10834" w:name="_ETM_Q25_588950"/>
      <w:bookmarkEnd w:id="10834"/>
      <w:r>
        <w:rPr>
          <w:rtl/>
        </w:rPr>
        <w:t>יפה</w:t>
      </w:r>
      <w:r>
        <w:rPr>
          <w:rFonts w:hint="cs"/>
          <w:rtl/>
        </w:rPr>
        <w:t>.</w:t>
      </w:r>
      <w:bookmarkStart w:id="10835" w:name="_ETM_Q25_586279"/>
      <w:bookmarkEnd w:id="10835"/>
      <w:r>
        <w:rPr>
          <w:rtl/>
        </w:rPr>
        <w:t xml:space="preserve"> </w:t>
      </w:r>
      <w:bookmarkStart w:id="10836" w:name="_ETM_Q25_590619"/>
      <w:bookmarkEnd w:id="10836"/>
      <w:r>
        <w:rPr>
          <w:rFonts w:hint="cs"/>
          <w:rtl/>
        </w:rPr>
        <w:t>לא</w:t>
      </w:r>
      <w:bookmarkStart w:id="10837" w:name="_ETM_Q25_590710"/>
      <w:bookmarkEnd w:id="10837"/>
      <w:r>
        <w:rPr>
          <w:rFonts w:hint="cs"/>
          <w:rtl/>
        </w:rPr>
        <w:t xml:space="preserve"> </w:t>
      </w:r>
      <w:r>
        <w:rPr>
          <w:rtl/>
        </w:rPr>
        <w:t xml:space="preserve">פה </w:t>
      </w:r>
      <w:bookmarkStart w:id="10838" w:name="_ETM_Q25_590859"/>
      <w:bookmarkEnd w:id="10838"/>
      <w:r>
        <w:rPr>
          <w:rtl/>
        </w:rPr>
        <w:t>בארץ</w:t>
      </w:r>
      <w:r>
        <w:rPr>
          <w:rFonts w:hint="cs"/>
          <w:rtl/>
        </w:rPr>
        <w:t>.</w:t>
      </w:r>
      <w:r>
        <w:rPr>
          <w:rtl/>
        </w:rPr>
        <w:t xml:space="preserve"> </w:t>
      </w:r>
      <w:bookmarkStart w:id="10839" w:name="_ETM_Q25_591369"/>
      <w:bookmarkEnd w:id="10839"/>
      <w:r>
        <w:rPr>
          <w:rtl/>
        </w:rPr>
        <w:t>בארץ</w:t>
      </w:r>
      <w:bookmarkStart w:id="10840" w:name="_ETM_Q25_588658"/>
      <w:bookmarkEnd w:id="10840"/>
      <w:r>
        <w:rPr>
          <w:rtl/>
        </w:rPr>
        <w:t xml:space="preserve"> </w:t>
      </w:r>
      <w:bookmarkStart w:id="10841" w:name="_ETM_Q25_591990"/>
      <w:bookmarkEnd w:id="10841"/>
      <w:r>
        <w:rPr>
          <w:rtl/>
        </w:rPr>
        <w:t xml:space="preserve">אין </w:t>
      </w:r>
      <w:bookmarkStart w:id="10842" w:name="_ETM_Q25_592110"/>
      <w:bookmarkEnd w:id="10842"/>
      <w:r>
        <w:rPr>
          <w:rtl/>
        </w:rPr>
        <w:t xml:space="preserve">לנו </w:t>
      </w:r>
      <w:bookmarkStart w:id="10843" w:name="_ETM_Q25_592290"/>
      <w:bookmarkEnd w:id="10843"/>
      <w:r>
        <w:rPr>
          <w:rtl/>
        </w:rPr>
        <w:t>כאלה</w:t>
      </w:r>
      <w:r>
        <w:rPr>
          <w:rFonts w:hint="cs"/>
          <w:rtl/>
        </w:rPr>
        <w:t>.</w:t>
      </w:r>
      <w:r>
        <w:rPr>
          <w:rtl/>
        </w:rPr>
        <w:t xml:space="preserve"> </w:t>
      </w:r>
      <w:bookmarkStart w:id="10844" w:name="_ETM_Q25_592950"/>
      <w:bookmarkEnd w:id="10844"/>
      <w:r>
        <w:rPr>
          <w:rtl/>
        </w:rPr>
        <w:t xml:space="preserve">אנחנו </w:t>
      </w:r>
      <w:bookmarkStart w:id="10845" w:name="_ETM_Q25_593279"/>
      <w:bookmarkEnd w:id="10845"/>
      <w:r>
        <w:rPr>
          <w:rtl/>
        </w:rPr>
        <w:t xml:space="preserve">גם </w:t>
      </w:r>
      <w:bookmarkStart w:id="10846" w:name="_ETM_Q25_593460"/>
      <w:bookmarkEnd w:id="10846"/>
      <w:r>
        <w:rPr>
          <w:rtl/>
        </w:rPr>
        <w:t xml:space="preserve">לא </w:t>
      </w:r>
      <w:bookmarkStart w:id="10847" w:name="_ETM_Q25_593549"/>
      <w:bookmarkEnd w:id="10847"/>
      <w:r>
        <w:rPr>
          <w:rtl/>
        </w:rPr>
        <w:t xml:space="preserve">מתכוונים </w:t>
      </w:r>
      <w:bookmarkStart w:id="10848" w:name="_ETM_Q25_594000"/>
      <w:bookmarkEnd w:id="10848"/>
      <w:r>
        <w:rPr>
          <w:rtl/>
        </w:rPr>
        <w:t xml:space="preserve">שאתה </w:t>
      </w:r>
      <w:bookmarkStart w:id="10849" w:name="_ETM_Q25_594270"/>
      <w:bookmarkEnd w:id="10849"/>
      <w:r>
        <w:rPr>
          <w:rtl/>
        </w:rPr>
        <w:t xml:space="preserve">תהרוס </w:t>
      </w:r>
      <w:bookmarkStart w:id="10850" w:name="_ETM_Q25_594659"/>
      <w:bookmarkEnd w:id="10850"/>
      <w:r>
        <w:rPr>
          <w:rtl/>
        </w:rPr>
        <w:t xml:space="preserve">לנו </w:t>
      </w:r>
      <w:bookmarkStart w:id="10851" w:name="_ETM_Q25_594869"/>
      <w:bookmarkEnd w:id="10851"/>
      <w:r>
        <w:rPr>
          <w:rtl/>
        </w:rPr>
        <w:t xml:space="preserve">את </w:t>
      </w:r>
      <w:bookmarkStart w:id="10852" w:name="_ETM_Q25_594930"/>
      <w:bookmarkEnd w:id="10852"/>
      <w:r>
        <w:rPr>
          <w:rtl/>
        </w:rPr>
        <w:t xml:space="preserve">היהדות </w:t>
      </w:r>
      <w:bookmarkStart w:id="10853" w:name="_ETM_Q25_596009"/>
      <w:bookmarkEnd w:id="10853"/>
      <w:r w:rsidR="003F051F">
        <w:rPr>
          <w:rFonts w:hint="cs"/>
          <w:rtl/>
        </w:rPr>
        <w:t xml:space="preserve">– </w:t>
      </w:r>
      <w:r>
        <w:rPr>
          <w:rtl/>
        </w:rPr>
        <w:t xml:space="preserve">לא </w:t>
      </w:r>
      <w:bookmarkStart w:id="10854" w:name="_ETM_Q25_596159"/>
      <w:bookmarkEnd w:id="10854"/>
      <w:r>
        <w:rPr>
          <w:rtl/>
        </w:rPr>
        <w:t>ב</w:t>
      </w:r>
      <w:bookmarkStart w:id="10855" w:name="_ETM_Q25_594008"/>
      <w:bookmarkEnd w:id="10855"/>
      <w:r>
        <w:rPr>
          <w:rFonts w:hint="cs"/>
          <w:rtl/>
        </w:rPr>
        <w:t>גיור,</w:t>
      </w:r>
      <w:r>
        <w:rPr>
          <w:rtl/>
        </w:rPr>
        <w:t xml:space="preserve"> </w:t>
      </w:r>
      <w:bookmarkStart w:id="10856" w:name="_ETM_Q25_596909"/>
      <w:bookmarkEnd w:id="10856"/>
      <w:r>
        <w:rPr>
          <w:rtl/>
        </w:rPr>
        <w:t xml:space="preserve">לא </w:t>
      </w:r>
      <w:bookmarkStart w:id="10857" w:name="_ETM_Q25_597089"/>
      <w:bookmarkEnd w:id="10857"/>
      <w:r>
        <w:rPr>
          <w:rtl/>
        </w:rPr>
        <w:t>בכשרות</w:t>
      </w:r>
      <w:r>
        <w:rPr>
          <w:rFonts w:hint="cs"/>
          <w:rtl/>
        </w:rPr>
        <w:t>,</w:t>
      </w:r>
      <w:r>
        <w:rPr>
          <w:rtl/>
        </w:rPr>
        <w:t xml:space="preserve"> </w:t>
      </w:r>
      <w:bookmarkStart w:id="10858" w:name="_ETM_Q25_597869"/>
      <w:bookmarkEnd w:id="10858"/>
      <w:r>
        <w:rPr>
          <w:rtl/>
        </w:rPr>
        <w:t xml:space="preserve">לא </w:t>
      </w:r>
      <w:bookmarkStart w:id="10859" w:name="_ETM_Q25_598020"/>
      <w:bookmarkEnd w:id="10859"/>
      <w:r>
        <w:rPr>
          <w:rtl/>
        </w:rPr>
        <w:t xml:space="preserve">בשום </w:t>
      </w:r>
      <w:bookmarkStart w:id="10860" w:name="_ETM_Q25_598289"/>
      <w:bookmarkEnd w:id="10860"/>
      <w:r>
        <w:rPr>
          <w:rtl/>
        </w:rPr>
        <w:t>דבר</w:t>
      </w:r>
      <w:r>
        <w:rPr>
          <w:rFonts w:hint="cs"/>
          <w:rtl/>
        </w:rPr>
        <w:t>.</w:t>
      </w:r>
      <w:r>
        <w:rPr>
          <w:rtl/>
        </w:rPr>
        <w:t xml:space="preserve"> </w:t>
      </w:r>
      <w:bookmarkStart w:id="10861" w:name="_ETM_Q25_598899"/>
      <w:bookmarkEnd w:id="10861"/>
      <w:r>
        <w:rPr>
          <w:rtl/>
        </w:rPr>
        <w:t xml:space="preserve">בגלל </w:t>
      </w:r>
      <w:bookmarkStart w:id="10862" w:name="_ETM_Q25_599259"/>
      <w:bookmarkEnd w:id="10862"/>
      <w:r>
        <w:rPr>
          <w:rtl/>
        </w:rPr>
        <w:t xml:space="preserve">שאתה </w:t>
      </w:r>
      <w:bookmarkStart w:id="10863" w:name="_ETM_Q25_599409"/>
      <w:bookmarkEnd w:id="10863"/>
      <w:r>
        <w:rPr>
          <w:rtl/>
        </w:rPr>
        <w:t xml:space="preserve">לא </w:t>
      </w:r>
      <w:bookmarkStart w:id="10864" w:name="_ETM_Q25_599560"/>
      <w:bookmarkEnd w:id="10864"/>
      <w:r>
        <w:rPr>
          <w:rtl/>
        </w:rPr>
        <w:t xml:space="preserve">צריך </w:t>
      </w:r>
      <w:bookmarkStart w:id="10865" w:name="_ETM_Q25_599890"/>
      <w:bookmarkEnd w:id="10865"/>
      <w:r>
        <w:rPr>
          <w:rtl/>
        </w:rPr>
        <w:t xml:space="preserve">את </w:t>
      </w:r>
      <w:bookmarkStart w:id="10866" w:name="_ETM_Q25_599979"/>
      <w:bookmarkEnd w:id="10866"/>
      <w:r>
        <w:rPr>
          <w:rtl/>
        </w:rPr>
        <w:t>זה</w:t>
      </w:r>
      <w:bookmarkStart w:id="10867" w:name="_ETM_Q25_597068"/>
      <w:bookmarkEnd w:id="10867"/>
      <w:r>
        <w:rPr>
          <w:rFonts w:hint="cs"/>
          <w:rtl/>
        </w:rPr>
        <w:t>.</w:t>
      </w:r>
      <w:r>
        <w:rPr>
          <w:rtl/>
        </w:rPr>
        <w:t xml:space="preserve"> </w:t>
      </w:r>
      <w:bookmarkStart w:id="10868" w:name="_ETM_Q25_600310"/>
      <w:bookmarkEnd w:id="10868"/>
      <w:r>
        <w:rPr>
          <w:rtl/>
        </w:rPr>
        <w:t xml:space="preserve">בסופו </w:t>
      </w:r>
      <w:bookmarkStart w:id="10869" w:name="_ETM_Q25_600610"/>
      <w:bookmarkEnd w:id="10869"/>
      <w:r>
        <w:rPr>
          <w:rtl/>
        </w:rPr>
        <w:t xml:space="preserve">של </w:t>
      </w:r>
      <w:bookmarkStart w:id="10870" w:name="_ETM_Q25_600700"/>
      <w:bookmarkEnd w:id="10870"/>
      <w:r>
        <w:rPr>
          <w:rtl/>
        </w:rPr>
        <w:t xml:space="preserve">דבר </w:t>
      </w:r>
      <w:bookmarkStart w:id="10871" w:name="_ETM_Q25_600909"/>
      <w:bookmarkEnd w:id="10871"/>
      <w:r>
        <w:rPr>
          <w:rtl/>
        </w:rPr>
        <w:t xml:space="preserve">אמרתי </w:t>
      </w:r>
      <w:bookmarkStart w:id="10872" w:name="_ETM_Q25_601210"/>
      <w:bookmarkEnd w:id="10872"/>
      <w:r>
        <w:rPr>
          <w:rtl/>
        </w:rPr>
        <w:t>לך</w:t>
      </w:r>
      <w:r>
        <w:rPr>
          <w:rFonts w:hint="cs"/>
          <w:rtl/>
        </w:rPr>
        <w:t>,</w:t>
      </w:r>
      <w:r>
        <w:rPr>
          <w:rtl/>
        </w:rPr>
        <w:t xml:space="preserve"> </w:t>
      </w:r>
      <w:bookmarkStart w:id="10873" w:name="_ETM_Q25_601299"/>
      <w:bookmarkEnd w:id="10873"/>
      <w:r>
        <w:rPr>
          <w:rtl/>
        </w:rPr>
        <w:t>הרפורמים</w:t>
      </w:r>
      <w:r>
        <w:rPr>
          <w:rFonts w:hint="cs"/>
          <w:rtl/>
        </w:rPr>
        <w:t>,</w:t>
      </w:r>
      <w:r>
        <w:rPr>
          <w:rtl/>
        </w:rPr>
        <w:t xml:space="preserve"> </w:t>
      </w:r>
      <w:bookmarkStart w:id="10874" w:name="_ETM_Q25_602650"/>
      <w:bookmarkEnd w:id="10874"/>
      <w:r>
        <w:rPr>
          <w:rtl/>
        </w:rPr>
        <w:t xml:space="preserve">באופן </w:t>
      </w:r>
      <w:bookmarkStart w:id="10875" w:name="_ETM_Q25_603040"/>
      <w:bookmarkEnd w:id="10875"/>
      <w:r>
        <w:rPr>
          <w:rtl/>
        </w:rPr>
        <w:t>מעשי</w:t>
      </w:r>
      <w:r>
        <w:rPr>
          <w:rFonts w:hint="cs"/>
          <w:rtl/>
        </w:rPr>
        <w:t>,</w:t>
      </w:r>
      <w:r>
        <w:rPr>
          <w:rtl/>
        </w:rPr>
        <w:t xml:space="preserve"> </w:t>
      </w:r>
      <w:bookmarkStart w:id="10876" w:name="_ETM_Q25_603460"/>
      <w:bookmarkEnd w:id="10876"/>
      <w:r>
        <w:rPr>
          <w:rFonts w:hint="cs"/>
          <w:rtl/>
        </w:rPr>
        <w:t xml:space="preserve">הם ביטלו </w:t>
      </w:r>
      <w:bookmarkStart w:id="10877" w:name="_ETM_Q25_600228"/>
      <w:bookmarkEnd w:id="10877"/>
      <w:r>
        <w:rPr>
          <w:rFonts w:hint="cs"/>
          <w:rtl/>
        </w:rPr>
        <w:t xml:space="preserve">את </w:t>
      </w:r>
      <w:r>
        <w:rPr>
          <w:rtl/>
        </w:rPr>
        <w:t>ה</w:t>
      </w:r>
      <w:bookmarkStart w:id="10878" w:name="_ETM_Q25_604450"/>
      <w:bookmarkEnd w:id="10878"/>
      <w:r>
        <w:rPr>
          <w:rtl/>
        </w:rPr>
        <w:t xml:space="preserve">מצוות </w:t>
      </w:r>
      <w:bookmarkStart w:id="10879" w:name="_ETM_Q25_604960"/>
      <w:bookmarkEnd w:id="10879"/>
      <w:r>
        <w:rPr>
          <w:rtl/>
        </w:rPr>
        <w:t>המעשיות</w:t>
      </w:r>
      <w:r>
        <w:rPr>
          <w:rFonts w:hint="cs"/>
          <w:rtl/>
        </w:rPr>
        <w:t>.</w:t>
      </w:r>
      <w:bookmarkStart w:id="10880" w:name="_ETM_Q25_603168"/>
      <w:bookmarkEnd w:id="10880"/>
      <w:r>
        <w:rPr>
          <w:rtl/>
        </w:rPr>
        <w:t xml:space="preserve"> </w:t>
      </w:r>
      <w:bookmarkStart w:id="10881" w:name="_ETM_Q25_605529"/>
      <w:bookmarkEnd w:id="10881"/>
      <w:r>
        <w:rPr>
          <w:rtl/>
        </w:rPr>
        <w:t xml:space="preserve">ממילא </w:t>
      </w:r>
      <w:bookmarkStart w:id="10882" w:name="_ETM_Q25_606100"/>
      <w:bookmarkEnd w:id="10882"/>
      <w:r>
        <w:rPr>
          <w:rtl/>
        </w:rPr>
        <w:t xml:space="preserve">זה </w:t>
      </w:r>
      <w:bookmarkStart w:id="10883" w:name="_ETM_Q25_606279"/>
      <w:bookmarkEnd w:id="10883"/>
      <w:r>
        <w:rPr>
          <w:rtl/>
        </w:rPr>
        <w:t xml:space="preserve">לא </w:t>
      </w:r>
      <w:bookmarkStart w:id="10884" w:name="_ETM_Q25_606369"/>
      <w:bookmarkEnd w:id="10884"/>
      <w:r>
        <w:rPr>
          <w:rtl/>
        </w:rPr>
        <w:t>קיים</w:t>
      </w:r>
      <w:r>
        <w:rPr>
          <w:rFonts w:hint="cs"/>
          <w:rtl/>
        </w:rPr>
        <w:t>.</w:t>
      </w:r>
      <w:r>
        <w:rPr>
          <w:rtl/>
        </w:rPr>
        <w:t xml:space="preserve"> </w:t>
      </w:r>
      <w:bookmarkStart w:id="10885" w:name="_ETM_Q25_607240"/>
      <w:bookmarkEnd w:id="10885"/>
      <w:r>
        <w:rPr>
          <w:rtl/>
        </w:rPr>
        <w:t xml:space="preserve">אם </w:t>
      </w:r>
      <w:bookmarkStart w:id="10886" w:name="_ETM_Q25_607390"/>
      <w:bookmarkEnd w:id="10886"/>
      <w:r>
        <w:rPr>
          <w:rtl/>
        </w:rPr>
        <w:t xml:space="preserve">אתם </w:t>
      </w:r>
      <w:bookmarkStart w:id="10887" w:name="_ETM_Q25_607600"/>
      <w:bookmarkEnd w:id="10887"/>
      <w:r>
        <w:rPr>
          <w:rtl/>
        </w:rPr>
        <w:t xml:space="preserve">רוצים </w:t>
      </w:r>
      <w:bookmarkStart w:id="10888" w:name="_ETM_Q25_607900"/>
      <w:bookmarkEnd w:id="10888"/>
      <w:r>
        <w:rPr>
          <w:rtl/>
        </w:rPr>
        <w:t>מקווה</w:t>
      </w:r>
      <w:r>
        <w:rPr>
          <w:rFonts w:hint="cs"/>
          <w:rtl/>
        </w:rPr>
        <w:t>,</w:t>
      </w:r>
      <w:r>
        <w:rPr>
          <w:rtl/>
        </w:rPr>
        <w:t xml:space="preserve"> </w:t>
      </w:r>
      <w:bookmarkStart w:id="10889" w:name="_ETM_Q25_608170"/>
      <w:bookmarkEnd w:id="10889"/>
      <w:r>
        <w:rPr>
          <w:rtl/>
        </w:rPr>
        <w:t xml:space="preserve">תלכו </w:t>
      </w:r>
      <w:bookmarkStart w:id="10890" w:name="_ETM_Q25_608470"/>
      <w:bookmarkEnd w:id="10890"/>
      <w:r>
        <w:rPr>
          <w:rtl/>
        </w:rPr>
        <w:t>לים</w:t>
      </w:r>
      <w:r>
        <w:rPr>
          <w:rFonts w:hint="cs"/>
          <w:rtl/>
        </w:rPr>
        <w:t>.</w:t>
      </w:r>
      <w:bookmarkStart w:id="10891" w:name="_ETM_Q25_606288"/>
      <w:bookmarkEnd w:id="10891"/>
      <w:r>
        <w:rPr>
          <w:rtl/>
        </w:rPr>
        <w:t xml:space="preserve"> </w:t>
      </w:r>
      <w:bookmarkStart w:id="10892" w:name="_ETM_Q25_609670"/>
      <w:bookmarkEnd w:id="10892"/>
      <w:r>
        <w:rPr>
          <w:rtl/>
        </w:rPr>
        <w:t xml:space="preserve">לא </w:t>
      </w:r>
      <w:bookmarkStart w:id="10893" w:name="_ETM_Q25_609790"/>
      <w:bookmarkEnd w:id="10893"/>
      <w:r>
        <w:rPr>
          <w:rtl/>
        </w:rPr>
        <w:t>חשוב</w:t>
      </w:r>
      <w:r>
        <w:rPr>
          <w:rFonts w:hint="cs"/>
          <w:rtl/>
        </w:rPr>
        <w:t>.</w:t>
      </w:r>
      <w:r>
        <w:rPr>
          <w:rtl/>
        </w:rPr>
        <w:t xml:space="preserve"> </w:t>
      </w:r>
      <w:bookmarkStart w:id="10894" w:name="_ETM_Q25_610270"/>
      <w:bookmarkEnd w:id="10894"/>
      <w:r>
        <w:rPr>
          <w:rtl/>
        </w:rPr>
        <w:t xml:space="preserve">אתה </w:t>
      </w:r>
      <w:bookmarkStart w:id="10895" w:name="_ETM_Q25_610450"/>
      <w:bookmarkEnd w:id="10895"/>
      <w:r>
        <w:rPr>
          <w:rtl/>
        </w:rPr>
        <w:t xml:space="preserve">לא </w:t>
      </w:r>
      <w:bookmarkStart w:id="10896" w:name="_ETM_Q25_610569"/>
      <w:bookmarkEnd w:id="10896"/>
      <w:r>
        <w:rPr>
          <w:rtl/>
        </w:rPr>
        <w:t>צריך</w:t>
      </w:r>
      <w:bookmarkStart w:id="10897" w:name="_ETM_Q25_608378"/>
      <w:bookmarkEnd w:id="10897"/>
      <w:r>
        <w:rPr>
          <w:rtl/>
        </w:rPr>
        <w:t xml:space="preserve"> </w:t>
      </w:r>
      <w:bookmarkStart w:id="10898" w:name="_ETM_Q25_610930"/>
      <w:bookmarkEnd w:id="10898"/>
      <w:r>
        <w:rPr>
          <w:rtl/>
        </w:rPr>
        <w:t>כלום</w:t>
      </w:r>
      <w:r>
        <w:rPr>
          <w:rFonts w:hint="cs"/>
          <w:rtl/>
        </w:rPr>
        <w:t>.</w:t>
      </w:r>
      <w:bookmarkStart w:id="10899" w:name="_ETM_Q25_608018"/>
      <w:bookmarkEnd w:id="10899"/>
      <w:r>
        <w:rPr>
          <w:rtl/>
        </w:rPr>
        <w:t xml:space="preserve"> </w:t>
      </w:r>
      <w:bookmarkStart w:id="10900" w:name="_ETM_Q25_611200"/>
      <w:bookmarkEnd w:id="10900"/>
      <w:r>
        <w:rPr>
          <w:rtl/>
        </w:rPr>
        <w:t xml:space="preserve">אתה </w:t>
      </w:r>
      <w:bookmarkStart w:id="10901" w:name="_ETM_Q25_611319"/>
      <w:bookmarkEnd w:id="10901"/>
      <w:r>
        <w:rPr>
          <w:rtl/>
        </w:rPr>
        <w:t xml:space="preserve">לא </w:t>
      </w:r>
      <w:bookmarkStart w:id="10902" w:name="_ETM_Q25_611410"/>
      <w:bookmarkEnd w:id="10902"/>
      <w:r>
        <w:rPr>
          <w:rtl/>
        </w:rPr>
        <w:t xml:space="preserve">צריך </w:t>
      </w:r>
      <w:bookmarkStart w:id="10903" w:name="_ETM_Q25_611680"/>
      <w:bookmarkEnd w:id="10903"/>
      <w:r>
        <w:rPr>
          <w:rtl/>
        </w:rPr>
        <w:t xml:space="preserve">לא </w:t>
      </w:r>
      <w:bookmarkStart w:id="10904" w:name="_ETM_Q25_611800"/>
      <w:bookmarkEnd w:id="10904"/>
      <w:r>
        <w:rPr>
          <w:rtl/>
        </w:rPr>
        <w:t>כיפה</w:t>
      </w:r>
      <w:r>
        <w:rPr>
          <w:rFonts w:hint="cs"/>
          <w:rtl/>
        </w:rPr>
        <w:t>,</w:t>
      </w:r>
      <w:bookmarkStart w:id="10905" w:name="_ETM_Q25_608888"/>
      <w:bookmarkEnd w:id="10905"/>
      <w:r>
        <w:rPr>
          <w:rtl/>
        </w:rPr>
        <w:t xml:space="preserve"> </w:t>
      </w:r>
      <w:bookmarkStart w:id="10906" w:name="_ETM_Q25_612250"/>
      <w:bookmarkEnd w:id="10906"/>
      <w:r>
        <w:rPr>
          <w:rtl/>
        </w:rPr>
        <w:t xml:space="preserve">לא </w:t>
      </w:r>
      <w:bookmarkStart w:id="10907" w:name="_ETM_Q25_612400"/>
      <w:bookmarkEnd w:id="10907"/>
      <w:r>
        <w:rPr>
          <w:rtl/>
        </w:rPr>
        <w:t>כלום</w:t>
      </w:r>
      <w:r>
        <w:rPr>
          <w:rFonts w:hint="cs"/>
          <w:rtl/>
        </w:rPr>
        <w:t>,</w:t>
      </w:r>
      <w:bookmarkStart w:id="10908" w:name="_ETM_Q25_612468"/>
      <w:bookmarkEnd w:id="10908"/>
      <w:r>
        <w:rPr>
          <w:rtl/>
        </w:rPr>
        <w:t xml:space="preserve"> </w:t>
      </w:r>
      <w:bookmarkStart w:id="10909" w:name="_ETM_Q25_612700"/>
      <w:bookmarkEnd w:id="10909"/>
      <w:r>
        <w:rPr>
          <w:rtl/>
        </w:rPr>
        <w:t xml:space="preserve">בגלל </w:t>
      </w:r>
      <w:bookmarkStart w:id="10910" w:name="_ETM_Q25_612910"/>
      <w:bookmarkEnd w:id="10910"/>
      <w:r>
        <w:rPr>
          <w:rtl/>
        </w:rPr>
        <w:t xml:space="preserve">שבאמת </w:t>
      </w:r>
      <w:bookmarkStart w:id="10911" w:name="_ETM_Q25_613390"/>
      <w:bookmarkEnd w:id="10911"/>
      <w:r>
        <w:rPr>
          <w:rtl/>
        </w:rPr>
        <w:t xml:space="preserve">אין </w:t>
      </w:r>
      <w:bookmarkStart w:id="10912" w:name="_ETM_Q25_613569"/>
      <w:bookmarkEnd w:id="10912"/>
      <w:r>
        <w:rPr>
          <w:rtl/>
        </w:rPr>
        <w:t xml:space="preserve">לך </w:t>
      </w:r>
      <w:bookmarkStart w:id="10913" w:name="_ETM_Q25_614180"/>
      <w:bookmarkEnd w:id="10913"/>
      <w:r>
        <w:rPr>
          <w:rtl/>
        </w:rPr>
        <w:t xml:space="preserve">באופן </w:t>
      </w:r>
      <w:bookmarkStart w:id="10914" w:name="_ETM_Q25_614750"/>
      <w:bookmarkEnd w:id="10914"/>
      <w:r>
        <w:rPr>
          <w:rtl/>
        </w:rPr>
        <w:t xml:space="preserve">מעשי </w:t>
      </w:r>
      <w:bookmarkStart w:id="10915" w:name="_ETM_Q25_615530"/>
      <w:bookmarkEnd w:id="10915"/>
      <w:r>
        <w:rPr>
          <w:rtl/>
        </w:rPr>
        <w:t xml:space="preserve">מצוות </w:t>
      </w:r>
      <w:bookmarkStart w:id="10916" w:name="_ETM_Q25_616010"/>
      <w:bookmarkEnd w:id="10916"/>
      <w:r>
        <w:rPr>
          <w:rtl/>
        </w:rPr>
        <w:t>מעשיות</w:t>
      </w:r>
      <w:r w:rsidR="003F051F">
        <w:rPr>
          <w:rFonts w:hint="cs"/>
          <w:rtl/>
        </w:rPr>
        <w:t>,</w:t>
      </w:r>
      <w:r>
        <w:rPr>
          <w:rtl/>
        </w:rPr>
        <w:t xml:space="preserve"> </w:t>
      </w:r>
      <w:bookmarkStart w:id="10917" w:name="_ETM_Q25_617120"/>
      <w:bookmarkEnd w:id="10917"/>
      <w:r>
        <w:rPr>
          <w:rtl/>
        </w:rPr>
        <w:t>רק</w:t>
      </w:r>
      <w:bookmarkStart w:id="10918" w:name="_ETM_Q25_617360"/>
      <w:bookmarkStart w:id="10919" w:name="_ETM_Q25_617870"/>
      <w:bookmarkEnd w:id="10918"/>
      <w:bookmarkEnd w:id="10919"/>
      <w:r>
        <w:rPr>
          <w:rtl/>
        </w:rPr>
        <w:t xml:space="preserve"> </w:t>
      </w:r>
      <w:bookmarkStart w:id="10920" w:name="_ETM_Q25_618080"/>
      <w:bookmarkEnd w:id="10920"/>
      <w:r>
        <w:rPr>
          <w:rtl/>
        </w:rPr>
        <w:t xml:space="preserve">כרגע </w:t>
      </w:r>
      <w:bookmarkStart w:id="10921" w:name="_ETM_Q25_618530"/>
      <w:bookmarkEnd w:id="10921"/>
      <w:r>
        <w:rPr>
          <w:rtl/>
        </w:rPr>
        <w:t xml:space="preserve">ממציאים </w:t>
      </w:r>
      <w:bookmarkStart w:id="10922" w:name="_ETM_Q25_619010"/>
      <w:bookmarkEnd w:id="10922"/>
      <w:r>
        <w:rPr>
          <w:rtl/>
        </w:rPr>
        <w:t xml:space="preserve">לכם </w:t>
      </w:r>
      <w:bookmarkStart w:id="10923" w:name="_ETM_Q25_619250"/>
      <w:bookmarkEnd w:id="10923"/>
      <w:r>
        <w:rPr>
          <w:rtl/>
        </w:rPr>
        <w:t xml:space="preserve">כל </w:t>
      </w:r>
      <w:bookmarkStart w:id="10924" w:name="_ETM_Q25_619430"/>
      <w:bookmarkEnd w:id="10924"/>
      <w:r>
        <w:rPr>
          <w:rtl/>
        </w:rPr>
        <w:t xml:space="preserve">מיני </w:t>
      </w:r>
      <w:bookmarkStart w:id="10925" w:name="_ETM_Q25_619640"/>
      <w:bookmarkEnd w:id="10925"/>
      <w:r>
        <w:rPr>
          <w:rtl/>
        </w:rPr>
        <w:t>דברים</w:t>
      </w:r>
      <w:r>
        <w:rPr>
          <w:rFonts w:hint="cs"/>
          <w:rtl/>
        </w:rPr>
        <w:t>.</w:t>
      </w:r>
      <w:bookmarkStart w:id="10926" w:name="_ETM_Q25_621870"/>
      <w:bookmarkEnd w:id="10926"/>
    </w:p>
    <w:p w:rsidR="008A18D3" w:rsidRDefault="008A18D3" w:rsidP="00BB300E">
      <w:pPr>
        <w:rPr>
          <w:rtl/>
        </w:rPr>
      </w:pPr>
    </w:p>
    <w:p w:rsidR="008A18D3" w:rsidRDefault="008A18D3" w:rsidP="003F051F">
      <w:pPr>
        <w:rPr>
          <w:rtl/>
        </w:rPr>
      </w:pPr>
      <w:bookmarkStart w:id="10927" w:name="_ETM_Q25_615718"/>
      <w:bookmarkEnd w:id="10927"/>
      <w:r>
        <w:rPr>
          <w:rtl/>
        </w:rPr>
        <w:t>אני</w:t>
      </w:r>
      <w:r>
        <w:rPr>
          <w:rFonts w:hint="cs"/>
          <w:rtl/>
        </w:rPr>
        <w:t>,</w:t>
      </w:r>
      <w:r>
        <w:rPr>
          <w:rtl/>
        </w:rPr>
        <w:t xml:space="preserve"> </w:t>
      </w:r>
      <w:bookmarkStart w:id="10928" w:name="_ETM_Q25_622290"/>
      <w:bookmarkEnd w:id="10928"/>
      <w:r>
        <w:rPr>
          <w:rtl/>
        </w:rPr>
        <w:t>ברשותך</w:t>
      </w:r>
      <w:r>
        <w:rPr>
          <w:rFonts w:hint="cs"/>
          <w:rtl/>
        </w:rPr>
        <w:t>,</w:t>
      </w:r>
      <w:r>
        <w:rPr>
          <w:rtl/>
        </w:rPr>
        <w:t xml:space="preserve"> </w:t>
      </w:r>
      <w:bookmarkStart w:id="10929" w:name="_ETM_Q25_622799"/>
      <w:bookmarkEnd w:id="10929"/>
      <w:r>
        <w:rPr>
          <w:rtl/>
        </w:rPr>
        <w:t xml:space="preserve">רוצה </w:t>
      </w:r>
      <w:bookmarkStart w:id="10930" w:name="_ETM_Q25_623129"/>
      <w:bookmarkEnd w:id="10930"/>
      <w:r>
        <w:rPr>
          <w:rtl/>
        </w:rPr>
        <w:t xml:space="preserve">לעבור </w:t>
      </w:r>
      <w:bookmarkStart w:id="10931" w:name="_ETM_Q25_624790"/>
      <w:bookmarkEnd w:id="10931"/>
      <w:r>
        <w:rPr>
          <w:rtl/>
        </w:rPr>
        <w:t>ל</w:t>
      </w:r>
      <w:bookmarkStart w:id="10932" w:name="_ETM_Q25_625000"/>
      <w:bookmarkEnd w:id="10932"/>
      <w:r>
        <w:rPr>
          <w:rtl/>
        </w:rPr>
        <w:t xml:space="preserve">נושא </w:t>
      </w:r>
      <w:bookmarkStart w:id="10933" w:name="_ETM_Q25_625629"/>
      <w:bookmarkEnd w:id="10933"/>
      <w:r>
        <w:rPr>
          <w:rFonts w:hint="cs"/>
          <w:rtl/>
        </w:rPr>
        <w:t>ה</w:t>
      </w:r>
      <w:r>
        <w:rPr>
          <w:rtl/>
        </w:rPr>
        <w:t>כמעט</w:t>
      </w:r>
      <w:bookmarkStart w:id="10934" w:name="_ETM_Q25_626079"/>
      <w:bookmarkEnd w:id="10934"/>
      <w:r w:rsidR="003F051F">
        <w:rPr>
          <w:rFonts w:hint="cs"/>
          <w:rtl/>
        </w:rPr>
        <w:t>-</w:t>
      </w:r>
      <w:r>
        <w:rPr>
          <w:rtl/>
        </w:rPr>
        <w:t xml:space="preserve">אחרון </w:t>
      </w:r>
      <w:bookmarkStart w:id="10935" w:name="_ETM_Q25_626560"/>
      <w:bookmarkEnd w:id="10935"/>
      <w:r>
        <w:rPr>
          <w:rtl/>
        </w:rPr>
        <w:t>שלי</w:t>
      </w:r>
      <w:r>
        <w:rPr>
          <w:rFonts w:hint="cs"/>
          <w:rtl/>
        </w:rPr>
        <w:t>.</w:t>
      </w:r>
      <w:r>
        <w:rPr>
          <w:rtl/>
        </w:rPr>
        <w:t xml:space="preserve"> </w:t>
      </w:r>
      <w:bookmarkStart w:id="10936" w:name="_ETM_Q25_628819"/>
      <w:bookmarkEnd w:id="10936"/>
      <w:r>
        <w:rPr>
          <w:rFonts w:hint="cs"/>
          <w:rtl/>
        </w:rPr>
        <w:t>לכן</w:t>
      </w:r>
      <w:bookmarkStart w:id="10937" w:name="_ETM_Q25_627059"/>
      <w:bookmarkEnd w:id="10937"/>
      <w:r>
        <w:rPr>
          <w:rFonts w:hint="cs"/>
          <w:rtl/>
        </w:rPr>
        <w:t>,</w:t>
      </w:r>
      <w:bookmarkStart w:id="10938" w:name="_ETM_Q25_626249"/>
      <w:bookmarkEnd w:id="10938"/>
      <w:r>
        <w:rPr>
          <w:rtl/>
        </w:rPr>
        <w:t xml:space="preserve"> </w:t>
      </w:r>
      <w:bookmarkStart w:id="10939" w:name="_ETM_Q25_629090"/>
      <w:bookmarkEnd w:id="10939"/>
      <w:r>
        <w:rPr>
          <w:rtl/>
        </w:rPr>
        <w:t xml:space="preserve">דרך </w:t>
      </w:r>
      <w:bookmarkStart w:id="10940" w:name="_ETM_Q25_629269"/>
      <w:bookmarkEnd w:id="10940"/>
      <w:r>
        <w:rPr>
          <w:rtl/>
        </w:rPr>
        <w:t>אגב</w:t>
      </w:r>
      <w:r>
        <w:rPr>
          <w:rFonts w:hint="cs"/>
          <w:rtl/>
        </w:rPr>
        <w:t>,</w:t>
      </w:r>
      <w:r>
        <w:rPr>
          <w:rtl/>
        </w:rPr>
        <w:t xml:space="preserve"> </w:t>
      </w:r>
      <w:bookmarkStart w:id="10941" w:name="_ETM_Q25_629540"/>
      <w:bookmarkEnd w:id="10941"/>
      <w:r>
        <w:rPr>
          <w:rtl/>
        </w:rPr>
        <w:t xml:space="preserve">אני </w:t>
      </w:r>
      <w:bookmarkStart w:id="10942" w:name="_ETM_Q25_629720"/>
      <w:bookmarkEnd w:id="10942"/>
      <w:r>
        <w:rPr>
          <w:rtl/>
        </w:rPr>
        <w:t xml:space="preserve">קורא </w:t>
      </w:r>
      <w:bookmarkStart w:id="10943" w:name="_ETM_Q25_630049"/>
      <w:bookmarkEnd w:id="10943"/>
      <w:r>
        <w:rPr>
          <w:rtl/>
        </w:rPr>
        <w:t xml:space="preserve">לשר </w:t>
      </w:r>
      <w:bookmarkStart w:id="10944" w:name="_ETM_Q25_630379"/>
      <w:bookmarkEnd w:id="10944"/>
      <w:r>
        <w:rPr>
          <w:rtl/>
        </w:rPr>
        <w:t xml:space="preserve">לביטחון </w:t>
      </w:r>
      <w:bookmarkStart w:id="10945" w:name="_ETM_Q25_630799"/>
      <w:bookmarkEnd w:id="10945"/>
      <w:r>
        <w:rPr>
          <w:rFonts w:hint="cs"/>
          <w:rtl/>
        </w:rPr>
        <w:t>ה</w:t>
      </w:r>
      <w:r>
        <w:rPr>
          <w:rtl/>
        </w:rPr>
        <w:t>פנים</w:t>
      </w:r>
      <w:r>
        <w:rPr>
          <w:rFonts w:hint="cs"/>
          <w:rtl/>
        </w:rPr>
        <w:t>:</w:t>
      </w:r>
      <w:bookmarkStart w:id="10946" w:name="_ETM_Q25_629149"/>
      <w:bookmarkEnd w:id="10946"/>
      <w:r>
        <w:rPr>
          <w:rtl/>
        </w:rPr>
        <w:t xml:space="preserve"> </w:t>
      </w:r>
      <w:bookmarkStart w:id="10947" w:name="_ETM_Q25_631010"/>
      <w:bookmarkEnd w:id="10947"/>
      <w:r>
        <w:rPr>
          <w:rtl/>
        </w:rPr>
        <w:t>תקשיב</w:t>
      </w:r>
      <w:r>
        <w:rPr>
          <w:rFonts w:hint="cs"/>
          <w:rtl/>
        </w:rPr>
        <w:t>,</w:t>
      </w:r>
      <w:r>
        <w:rPr>
          <w:rtl/>
        </w:rPr>
        <w:t xml:space="preserve"> </w:t>
      </w:r>
      <w:bookmarkStart w:id="10948" w:name="_ETM_Q25_632029"/>
      <w:bookmarkEnd w:id="10948"/>
      <w:r>
        <w:rPr>
          <w:rtl/>
        </w:rPr>
        <w:t xml:space="preserve">משטרת </w:t>
      </w:r>
      <w:bookmarkStart w:id="10949" w:name="_ETM_Q25_632629"/>
      <w:bookmarkEnd w:id="10949"/>
      <w:r>
        <w:rPr>
          <w:rtl/>
        </w:rPr>
        <w:t xml:space="preserve">ישראל </w:t>
      </w:r>
      <w:bookmarkStart w:id="10950" w:name="_ETM_Q25_633109"/>
      <w:bookmarkEnd w:id="10950"/>
      <w:r>
        <w:rPr>
          <w:rtl/>
        </w:rPr>
        <w:t xml:space="preserve">היא </w:t>
      </w:r>
      <w:bookmarkStart w:id="10951" w:name="_ETM_Q25_633200"/>
      <w:bookmarkEnd w:id="10951"/>
      <w:r>
        <w:rPr>
          <w:rtl/>
        </w:rPr>
        <w:t xml:space="preserve">לא </w:t>
      </w:r>
      <w:bookmarkStart w:id="10952" w:name="_ETM_Q25_633349"/>
      <w:bookmarkEnd w:id="10952"/>
      <w:r>
        <w:rPr>
          <w:rtl/>
        </w:rPr>
        <w:t>שלך</w:t>
      </w:r>
      <w:r>
        <w:rPr>
          <w:rFonts w:hint="cs"/>
          <w:rtl/>
        </w:rPr>
        <w:t>.</w:t>
      </w:r>
      <w:bookmarkStart w:id="10953" w:name="_ETM_Q25_631029"/>
      <w:bookmarkEnd w:id="10953"/>
      <w:r>
        <w:rPr>
          <w:rtl/>
        </w:rPr>
        <w:t xml:space="preserve"> </w:t>
      </w:r>
      <w:bookmarkStart w:id="10954" w:name="_ETM_Q25_633739"/>
      <w:bookmarkEnd w:id="10954"/>
      <w:r>
        <w:rPr>
          <w:rtl/>
        </w:rPr>
        <w:t xml:space="preserve">אתה </w:t>
      </w:r>
      <w:bookmarkStart w:id="10955" w:name="_ETM_Q25_633950"/>
      <w:bookmarkEnd w:id="10955"/>
      <w:r>
        <w:rPr>
          <w:rtl/>
        </w:rPr>
        <w:t xml:space="preserve">הורס </w:t>
      </w:r>
      <w:bookmarkStart w:id="10956" w:name="_ETM_Q25_634159"/>
      <w:bookmarkEnd w:id="10956"/>
      <w:r>
        <w:rPr>
          <w:rtl/>
        </w:rPr>
        <w:t xml:space="preserve">את </w:t>
      </w:r>
      <w:bookmarkStart w:id="10957" w:name="_ETM_Q25_634219"/>
      <w:bookmarkEnd w:id="10957"/>
      <w:r>
        <w:rPr>
          <w:rtl/>
        </w:rPr>
        <w:t>הדמוקרטיה</w:t>
      </w:r>
      <w:r>
        <w:rPr>
          <w:rFonts w:hint="cs"/>
          <w:rtl/>
        </w:rPr>
        <w:t>.</w:t>
      </w:r>
      <w:r>
        <w:rPr>
          <w:rtl/>
        </w:rPr>
        <w:t xml:space="preserve"> </w:t>
      </w:r>
      <w:bookmarkStart w:id="10958" w:name="_ETM_Q25_634969"/>
      <w:bookmarkEnd w:id="10958"/>
      <w:r>
        <w:rPr>
          <w:rtl/>
        </w:rPr>
        <w:t xml:space="preserve">אתה </w:t>
      </w:r>
      <w:bookmarkStart w:id="10959" w:name="_ETM_Q25_635120"/>
      <w:bookmarkEnd w:id="10959"/>
      <w:r>
        <w:rPr>
          <w:rtl/>
        </w:rPr>
        <w:t xml:space="preserve">לא </w:t>
      </w:r>
      <w:bookmarkStart w:id="10960" w:name="_ETM_Q25_635239"/>
      <w:bookmarkEnd w:id="10960"/>
      <w:r>
        <w:rPr>
          <w:rtl/>
        </w:rPr>
        <w:t xml:space="preserve">מבין </w:t>
      </w:r>
      <w:bookmarkStart w:id="10961" w:name="_ETM_Q25_635629"/>
      <w:bookmarkEnd w:id="10961"/>
      <w:r>
        <w:rPr>
          <w:rtl/>
        </w:rPr>
        <w:t xml:space="preserve">אפילו </w:t>
      </w:r>
      <w:bookmarkStart w:id="10962" w:name="_ETM_Q25_636730"/>
      <w:bookmarkEnd w:id="10962"/>
      <w:r>
        <w:rPr>
          <w:rtl/>
        </w:rPr>
        <w:t xml:space="preserve">מה </w:t>
      </w:r>
      <w:bookmarkStart w:id="10963" w:name="_ETM_Q25_636969"/>
      <w:bookmarkEnd w:id="10963"/>
      <w:r>
        <w:rPr>
          <w:rtl/>
        </w:rPr>
        <w:t xml:space="preserve">זה </w:t>
      </w:r>
      <w:bookmarkStart w:id="10964" w:name="_ETM_Q25_637150"/>
      <w:bookmarkEnd w:id="10964"/>
      <w:r>
        <w:rPr>
          <w:rtl/>
        </w:rPr>
        <w:t xml:space="preserve">הליכים </w:t>
      </w:r>
      <w:bookmarkStart w:id="10965" w:name="_ETM_Q25_637419"/>
      <w:bookmarkEnd w:id="10965"/>
      <w:r>
        <w:rPr>
          <w:rtl/>
        </w:rPr>
        <w:t>דמוקרטיים</w:t>
      </w:r>
      <w:r>
        <w:rPr>
          <w:rFonts w:hint="cs"/>
          <w:rtl/>
        </w:rPr>
        <w:t>.</w:t>
      </w:r>
      <w:r>
        <w:rPr>
          <w:rtl/>
        </w:rPr>
        <w:t xml:space="preserve"> </w:t>
      </w:r>
      <w:bookmarkStart w:id="10966" w:name="_ETM_Q25_638739"/>
      <w:bookmarkEnd w:id="10966"/>
      <w:r>
        <w:rPr>
          <w:rtl/>
        </w:rPr>
        <w:t xml:space="preserve">חבר </w:t>
      </w:r>
      <w:bookmarkStart w:id="10967" w:name="_ETM_Q25_639250"/>
      <w:bookmarkEnd w:id="10967"/>
      <w:r>
        <w:rPr>
          <w:rtl/>
        </w:rPr>
        <w:t xml:space="preserve">כנסת </w:t>
      </w:r>
      <w:bookmarkStart w:id="10968" w:name="_ETM_Q25_639790"/>
      <w:bookmarkEnd w:id="10968"/>
      <w:r>
        <w:rPr>
          <w:rtl/>
        </w:rPr>
        <w:t>בהגדרה</w:t>
      </w:r>
      <w:r>
        <w:rPr>
          <w:rFonts w:hint="cs"/>
          <w:rtl/>
        </w:rPr>
        <w:t xml:space="preserve"> –</w:t>
      </w:r>
      <w:r>
        <w:rPr>
          <w:rtl/>
        </w:rPr>
        <w:t xml:space="preserve"> </w:t>
      </w:r>
      <w:bookmarkStart w:id="10969" w:name="_ETM_Q25_641110"/>
      <w:bookmarkEnd w:id="10969"/>
      <w:r>
        <w:rPr>
          <w:rtl/>
        </w:rPr>
        <w:t>בהגדרה</w:t>
      </w:r>
      <w:r>
        <w:rPr>
          <w:rFonts w:hint="cs"/>
          <w:rtl/>
        </w:rPr>
        <w:t>,</w:t>
      </w:r>
      <w:r>
        <w:rPr>
          <w:rtl/>
        </w:rPr>
        <w:t xml:space="preserve"> </w:t>
      </w:r>
      <w:bookmarkStart w:id="10970" w:name="_ETM_Q25_641830"/>
      <w:bookmarkEnd w:id="10970"/>
      <w:r>
        <w:rPr>
          <w:rtl/>
        </w:rPr>
        <w:t xml:space="preserve">גם </w:t>
      </w:r>
      <w:bookmarkStart w:id="10971" w:name="_ETM_Q25_642129"/>
      <w:bookmarkEnd w:id="10971"/>
      <w:r>
        <w:rPr>
          <w:rtl/>
        </w:rPr>
        <w:t>את</w:t>
      </w:r>
      <w:bookmarkStart w:id="10972" w:name="_ETM_Q25_638339"/>
      <w:bookmarkEnd w:id="10972"/>
      <w:r>
        <w:rPr>
          <w:rtl/>
        </w:rPr>
        <w:t xml:space="preserve">ה </w:t>
      </w:r>
      <w:bookmarkStart w:id="10973" w:name="_ETM_Q25_642400"/>
      <w:bookmarkEnd w:id="10973"/>
      <w:r>
        <w:rPr>
          <w:rtl/>
        </w:rPr>
        <w:t xml:space="preserve">כשאתה </w:t>
      </w:r>
      <w:bookmarkStart w:id="10974" w:name="_ETM_Q25_642610"/>
      <w:bookmarkEnd w:id="10974"/>
      <w:r>
        <w:rPr>
          <w:rtl/>
        </w:rPr>
        <w:t xml:space="preserve">תהיה </w:t>
      </w:r>
      <w:bookmarkStart w:id="10975" w:name="_ETM_Q25_642819"/>
      <w:bookmarkEnd w:id="10975"/>
      <w:r>
        <w:rPr>
          <w:rtl/>
        </w:rPr>
        <w:t xml:space="preserve">חבר </w:t>
      </w:r>
      <w:bookmarkStart w:id="10976" w:name="_ETM_Q25_643120"/>
      <w:bookmarkEnd w:id="10976"/>
      <w:r>
        <w:rPr>
          <w:rtl/>
        </w:rPr>
        <w:t>כנסת</w:t>
      </w:r>
      <w:r>
        <w:rPr>
          <w:rFonts w:hint="cs"/>
          <w:rtl/>
        </w:rPr>
        <w:t xml:space="preserve"> –</w:t>
      </w:r>
      <w:r>
        <w:rPr>
          <w:rtl/>
        </w:rPr>
        <w:t xml:space="preserve"> </w:t>
      </w:r>
      <w:bookmarkStart w:id="10977" w:name="_ETM_Q25_643930"/>
      <w:bookmarkEnd w:id="10977"/>
      <w:r>
        <w:rPr>
          <w:rtl/>
        </w:rPr>
        <w:t>בהגד</w:t>
      </w:r>
      <w:bookmarkStart w:id="10978" w:name="_ETM_Q25_642510"/>
      <w:bookmarkEnd w:id="10978"/>
      <w:r>
        <w:rPr>
          <w:rtl/>
        </w:rPr>
        <w:t>רה</w:t>
      </w:r>
      <w:r>
        <w:rPr>
          <w:rFonts w:hint="cs"/>
          <w:rtl/>
        </w:rPr>
        <w:t>,</w:t>
      </w:r>
      <w:r>
        <w:rPr>
          <w:rtl/>
        </w:rPr>
        <w:t xml:space="preserve"> </w:t>
      </w:r>
      <w:bookmarkStart w:id="10979" w:name="_ETM_Q25_645250"/>
      <w:bookmarkEnd w:id="10979"/>
      <w:r>
        <w:rPr>
          <w:rtl/>
        </w:rPr>
        <w:t xml:space="preserve">תוכל </w:t>
      </w:r>
      <w:bookmarkStart w:id="10980" w:name="_ETM_Q25_645700"/>
      <w:bookmarkEnd w:id="10980"/>
      <w:r>
        <w:rPr>
          <w:rtl/>
        </w:rPr>
        <w:t xml:space="preserve">ללכת </w:t>
      </w:r>
      <w:bookmarkStart w:id="10981" w:name="_ETM_Q25_646830"/>
      <w:bookmarkStart w:id="10982" w:name="_ETM_Q25_648660"/>
      <w:bookmarkEnd w:id="10981"/>
      <w:bookmarkEnd w:id="10982"/>
      <w:r>
        <w:rPr>
          <w:rtl/>
        </w:rPr>
        <w:t xml:space="preserve">ולבקר </w:t>
      </w:r>
      <w:bookmarkStart w:id="10983" w:name="_ETM_Q25_647520"/>
      <w:bookmarkEnd w:id="10983"/>
      <w:r>
        <w:rPr>
          <w:rtl/>
        </w:rPr>
        <w:t>בת</w:t>
      </w:r>
      <w:bookmarkStart w:id="10984" w:name="_ETM_Q25_648210"/>
      <w:bookmarkEnd w:id="10984"/>
      <w:r>
        <w:rPr>
          <w:rFonts w:hint="cs"/>
          <w:rtl/>
        </w:rPr>
        <w:t xml:space="preserve">י </w:t>
      </w:r>
      <w:r>
        <w:rPr>
          <w:rtl/>
        </w:rPr>
        <w:t xml:space="preserve">אסירים </w:t>
      </w:r>
      <w:bookmarkStart w:id="10985" w:name="_ETM_Q25_648750"/>
      <w:bookmarkStart w:id="10986" w:name="_ETM_Q25_645969"/>
      <w:bookmarkEnd w:id="10985"/>
      <w:bookmarkEnd w:id="10986"/>
      <w:r>
        <w:rPr>
          <w:rtl/>
        </w:rPr>
        <w:t>וכו</w:t>
      </w:r>
      <w:r w:rsidR="003F051F">
        <w:rPr>
          <w:rFonts w:hint="cs"/>
          <w:rtl/>
        </w:rPr>
        <w:t>'</w:t>
      </w:r>
      <w:r>
        <w:rPr>
          <w:rFonts w:hint="cs"/>
          <w:rtl/>
        </w:rPr>
        <w:t>,</w:t>
      </w:r>
      <w:r>
        <w:rPr>
          <w:rtl/>
        </w:rPr>
        <w:t xml:space="preserve"> </w:t>
      </w:r>
      <w:bookmarkStart w:id="10987" w:name="_ETM_Q25_649170"/>
      <w:bookmarkEnd w:id="10987"/>
      <w:r>
        <w:rPr>
          <w:rtl/>
        </w:rPr>
        <w:t xml:space="preserve">לבדוק </w:t>
      </w:r>
      <w:bookmarkStart w:id="10988" w:name="_ETM_Q25_649560"/>
      <w:bookmarkEnd w:id="10988"/>
      <w:r>
        <w:rPr>
          <w:rtl/>
        </w:rPr>
        <w:t xml:space="preserve">מה </w:t>
      </w:r>
      <w:bookmarkStart w:id="10989" w:name="_ETM_Q25_649680"/>
      <w:bookmarkEnd w:id="10989"/>
      <w:r>
        <w:rPr>
          <w:rtl/>
        </w:rPr>
        <w:t xml:space="preserve">קורה </w:t>
      </w:r>
      <w:bookmarkStart w:id="10990" w:name="_ETM_Q25_649920"/>
      <w:bookmarkEnd w:id="10990"/>
      <w:r>
        <w:rPr>
          <w:rtl/>
        </w:rPr>
        <w:t>ש</w:t>
      </w:r>
      <w:r>
        <w:rPr>
          <w:rFonts w:hint="cs"/>
          <w:rtl/>
        </w:rPr>
        <w:t>ם</w:t>
      </w:r>
      <w:bookmarkStart w:id="10991" w:name="_ETM_Q25_648220"/>
      <w:bookmarkEnd w:id="10991"/>
      <w:r w:rsidR="003F051F">
        <w:rPr>
          <w:rFonts w:hint="cs"/>
          <w:rtl/>
        </w:rPr>
        <w:t>,</w:t>
      </w:r>
      <w:r>
        <w:rPr>
          <w:rtl/>
        </w:rPr>
        <w:t xml:space="preserve"> </w:t>
      </w:r>
      <w:bookmarkStart w:id="10992" w:name="_ETM_Q25_650250"/>
      <w:bookmarkEnd w:id="10992"/>
      <w:r>
        <w:rPr>
          <w:rtl/>
        </w:rPr>
        <w:t xml:space="preserve">גם </w:t>
      </w:r>
      <w:bookmarkStart w:id="10993" w:name="_ETM_Q25_650430"/>
      <w:bookmarkEnd w:id="10993"/>
      <w:r>
        <w:rPr>
          <w:rtl/>
        </w:rPr>
        <w:t xml:space="preserve">אם </w:t>
      </w:r>
      <w:bookmarkStart w:id="10994" w:name="_ETM_Q25_650580"/>
      <w:bookmarkEnd w:id="10994"/>
      <w:r>
        <w:rPr>
          <w:rtl/>
        </w:rPr>
        <w:t xml:space="preserve">אתה </w:t>
      </w:r>
      <w:bookmarkStart w:id="10995" w:name="_ETM_Q25_650790"/>
      <w:bookmarkEnd w:id="10995"/>
      <w:r>
        <w:rPr>
          <w:rtl/>
        </w:rPr>
        <w:t xml:space="preserve">לא </w:t>
      </w:r>
      <w:bookmarkStart w:id="10996" w:name="_ETM_Q25_650880"/>
      <w:bookmarkEnd w:id="10996"/>
      <w:r>
        <w:rPr>
          <w:rtl/>
        </w:rPr>
        <w:t xml:space="preserve">חבר </w:t>
      </w:r>
      <w:bookmarkStart w:id="10997" w:name="_ETM_Q25_651180"/>
      <w:bookmarkEnd w:id="10997"/>
      <w:r>
        <w:rPr>
          <w:rtl/>
        </w:rPr>
        <w:t xml:space="preserve">ועדת </w:t>
      </w:r>
      <w:bookmarkStart w:id="10998" w:name="_ETM_Q25_651510"/>
      <w:bookmarkEnd w:id="10998"/>
      <w:r>
        <w:rPr>
          <w:rtl/>
        </w:rPr>
        <w:t>הפנים</w:t>
      </w:r>
      <w:r>
        <w:rPr>
          <w:rFonts w:hint="cs"/>
          <w:rtl/>
        </w:rPr>
        <w:t>.</w:t>
      </w:r>
      <w:r>
        <w:rPr>
          <w:rtl/>
        </w:rPr>
        <w:t xml:space="preserve"> </w:t>
      </w:r>
      <w:bookmarkStart w:id="10999" w:name="_ETM_Q25_651840"/>
      <w:bookmarkEnd w:id="10999"/>
      <w:r>
        <w:rPr>
          <w:rtl/>
        </w:rPr>
        <w:t xml:space="preserve">אתה </w:t>
      </w:r>
      <w:bookmarkStart w:id="11000" w:name="_ETM_Q25_651959"/>
      <w:bookmarkEnd w:id="11000"/>
      <w:r>
        <w:rPr>
          <w:rtl/>
        </w:rPr>
        <w:t xml:space="preserve">לא </w:t>
      </w:r>
      <w:bookmarkStart w:id="11001" w:name="_ETM_Q25_652080"/>
      <w:bookmarkEnd w:id="11001"/>
      <w:r>
        <w:rPr>
          <w:rtl/>
        </w:rPr>
        <w:t xml:space="preserve">צריך </w:t>
      </w:r>
      <w:bookmarkStart w:id="11002" w:name="_ETM_Q25_652260"/>
      <w:bookmarkEnd w:id="11002"/>
      <w:r>
        <w:rPr>
          <w:rtl/>
        </w:rPr>
        <w:t xml:space="preserve">להיות </w:t>
      </w:r>
      <w:bookmarkStart w:id="11003" w:name="_ETM_Q25_652440"/>
      <w:bookmarkEnd w:id="11003"/>
      <w:r>
        <w:rPr>
          <w:rtl/>
        </w:rPr>
        <w:t xml:space="preserve">חבר </w:t>
      </w:r>
      <w:bookmarkStart w:id="11004" w:name="_ETM_Q25_652680"/>
      <w:bookmarkEnd w:id="11004"/>
      <w:r>
        <w:rPr>
          <w:rtl/>
        </w:rPr>
        <w:t xml:space="preserve">ועדת </w:t>
      </w:r>
      <w:bookmarkStart w:id="11005" w:name="_ETM_Q25_653010"/>
      <w:bookmarkEnd w:id="11005"/>
      <w:r>
        <w:rPr>
          <w:rtl/>
        </w:rPr>
        <w:t>הפנים</w:t>
      </w:r>
      <w:r>
        <w:rPr>
          <w:rFonts w:hint="cs"/>
          <w:rtl/>
        </w:rPr>
        <w:t>.</w:t>
      </w:r>
      <w:r>
        <w:rPr>
          <w:rtl/>
        </w:rPr>
        <w:t xml:space="preserve"> </w:t>
      </w:r>
      <w:bookmarkStart w:id="11006" w:name="_ETM_Q25_654330"/>
      <w:bookmarkEnd w:id="11006"/>
      <w:r>
        <w:rPr>
          <w:rtl/>
        </w:rPr>
        <w:t xml:space="preserve">אני </w:t>
      </w:r>
      <w:bookmarkStart w:id="11007" w:name="_ETM_Q25_654600"/>
      <w:bookmarkEnd w:id="11007"/>
      <w:r>
        <w:rPr>
          <w:rtl/>
        </w:rPr>
        <w:t xml:space="preserve">רוצה </w:t>
      </w:r>
      <w:bookmarkStart w:id="11008" w:name="_ETM_Q25_654780"/>
      <w:bookmarkEnd w:id="11008"/>
      <w:r>
        <w:rPr>
          <w:rtl/>
        </w:rPr>
        <w:t xml:space="preserve">לספר </w:t>
      </w:r>
      <w:bookmarkStart w:id="11009" w:name="_ETM_Q25_655140"/>
      <w:bookmarkEnd w:id="11009"/>
      <w:r>
        <w:rPr>
          <w:rtl/>
        </w:rPr>
        <w:t>לך</w:t>
      </w:r>
      <w:r>
        <w:rPr>
          <w:rFonts w:hint="cs"/>
          <w:rtl/>
        </w:rPr>
        <w:t>,</w:t>
      </w:r>
      <w:bookmarkStart w:id="11010" w:name="_ETM_Q25_653409"/>
      <w:bookmarkEnd w:id="11010"/>
      <w:r>
        <w:rPr>
          <w:rtl/>
        </w:rPr>
        <w:t xml:space="preserve"> </w:t>
      </w:r>
      <w:bookmarkStart w:id="11011" w:name="_ETM_Q25_655290"/>
      <w:bookmarkEnd w:id="11011"/>
      <w:r>
        <w:rPr>
          <w:rtl/>
        </w:rPr>
        <w:t xml:space="preserve">גם </w:t>
      </w:r>
      <w:bookmarkStart w:id="11012" w:name="_ETM_Q25_655440"/>
      <w:bookmarkEnd w:id="11012"/>
      <w:r>
        <w:rPr>
          <w:rtl/>
        </w:rPr>
        <w:t xml:space="preserve">יושב-ראש </w:t>
      </w:r>
      <w:bookmarkStart w:id="11013" w:name="_ETM_Q25_655860"/>
      <w:bookmarkEnd w:id="11013"/>
      <w:r>
        <w:rPr>
          <w:rtl/>
        </w:rPr>
        <w:t xml:space="preserve">ועדת </w:t>
      </w:r>
      <w:bookmarkStart w:id="11014" w:name="_ETM_Q25_656190"/>
      <w:bookmarkEnd w:id="11014"/>
      <w:r>
        <w:rPr>
          <w:rtl/>
        </w:rPr>
        <w:t xml:space="preserve">הפנים </w:t>
      </w:r>
      <w:bookmarkStart w:id="11015" w:name="_ETM_Q25_656460"/>
      <w:bookmarkEnd w:id="11015"/>
      <w:r>
        <w:rPr>
          <w:rtl/>
        </w:rPr>
        <w:t xml:space="preserve">זה </w:t>
      </w:r>
      <w:bookmarkStart w:id="11016" w:name="_ETM_Q25_656550"/>
      <w:bookmarkEnd w:id="11016"/>
      <w:r>
        <w:rPr>
          <w:rtl/>
        </w:rPr>
        <w:t>הבן</w:t>
      </w:r>
      <w:r w:rsidR="003F051F">
        <w:rPr>
          <w:rFonts w:hint="cs"/>
          <w:rtl/>
        </w:rPr>
        <w:t xml:space="preserve"> </w:t>
      </w:r>
      <w:r>
        <w:rPr>
          <w:rtl/>
        </w:rPr>
        <w:t xml:space="preserve">אדם </w:t>
      </w:r>
      <w:bookmarkStart w:id="11017" w:name="_ETM_Q25_656940"/>
      <w:bookmarkEnd w:id="11017"/>
      <w:r>
        <w:rPr>
          <w:rtl/>
        </w:rPr>
        <w:t xml:space="preserve">היחיד </w:t>
      </w:r>
      <w:bookmarkStart w:id="11018" w:name="_ETM_Q25_657210"/>
      <w:bookmarkEnd w:id="11018"/>
      <w:r>
        <w:rPr>
          <w:rtl/>
        </w:rPr>
        <w:t xml:space="preserve">שיכול </w:t>
      </w:r>
      <w:bookmarkStart w:id="11019" w:name="_ETM_Q25_657510"/>
      <w:bookmarkEnd w:id="11019"/>
      <w:r>
        <w:rPr>
          <w:rtl/>
        </w:rPr>
        <w:t>להיכנס</w:t>
      </w:r>
      <w:r>
        <w:rPr>
          <w:rFonts w:hint="cs"/>
          <w:rtl/>
        </w:rPr>
        <w:t>,</w:t>
      </w:r>
      <w:r>
        <w:rPr>
          <w:rtl/>
        </w:rPr>
        <w:t xml:space="preserve"> </w:t>
      </w:r>
      <w:bookmarkStart w:id="11020" w:name="_ETM_Q25_658020"/>
      <w:bookmarkEnd w:id="11020"/>
      <w:r>
        <w:rPr>
          <w:rtl/>
        </w:rPr>
        <w:t>לכאורה</w:t>
      </w:r>
      <w:r>
        <w:rPr>
          <w:rFonts w:hint="cs"/>
          <w:rtl/>
        </w:rPr>
        <w:t>,</w:t>
      </w:r>
      <w:r>
        <w:rPr>
          <w:rtl/>
        </w:rPr>
        <w:t xml:space="preserve"> </w:t>
      </w:r>
      <w:bookmarkStart w:id="11021" w:name="_ETM_Q25_659790"/>
      <w:bookmarkEnd w:id="11021"/>
      <w:r>
        <w:rPr>
          <w:rtl/>
        </w:rPr>
        <w:t xml:space="preserve">רק </w:t>
      </w:r>
      <w:bookmarkStart w:id="11022" w:name="_ETM_Q25_660090"/>
      <w:bookmarkEnd w:id="11022"/>
      <w:r>
        <w:rPr>
          <w:rtl/>
        </w:rPr>
        <w:t xml:space="preserve">אם </w:t>
      </w:r>
      <w:bookmarkStart w:id="11023" w:name="_ETM_Q25_660209"/>
      <w:bookmarkEnd w:id="11023"/>
      <w:r>
        <w:rPr>
          <w:rtl/>
        </w:rPr>
        <w:t xml:space="preserve">הוא </w:t>
      </w:r>
      <w:bookmarkStart w:id="11024" w:name="_ETM_Q25_660270"/>
      <w:bookmarkEnd w:id="11024"/>
      <w:r>
        <w:rPr>
          <w:rtl/>
        </w:rPr>
        <w:t xml:space="preserve">עושה </w:t>
      </w:r>
      <w:bookmarkStart w:id="11025" w:name="_ETM_Q25_660480"/>
      <w:bookmarkEnd w:id="11025"/>
      <w:r>
        <w:rPr>
          <w:rtl/>
        </w:rPr>
        <w:t xml:space="preserve">סיור </w:t>
      </w:r>
      <w:bookmarkStart w:id="11026" w:name="_ETM_Q25_661080"/>
      <w:bookmarkEnd w:id="11026"/>
      <w:r>
        <w:rPr>
          <w:rtl/>
        </w:rPr>
        <w:t xml:space="preserve">עם </w:t>
      </w:r>
      <w:bookmarkStart w:id="11027" w:name="_ETM_Q25_661170"/>
      <w:bookmarkEnd w:id="11027"/>
      <w:r>
        <w:rPr>
          <w:rtl/>
        </w:rPr>
        <w:t xml:space="preserve">ועדת </w:t>
      </w:r>
      <w:bookmarkStart w:id="11028" w:name="_ETM_Q25_661560"/>
      <w:bookmarkEnd w:id="11028"/>
      <w:r>
        <w:rPr>
          <w:rtl/>
        </w:rPr>
        <w:t>הפנים</w:t>
      </w:r>
      <w:r>
        <w:rPr>
          <w:rFonts w:hint="cs"/>
          <w:rtl/>
        </w:rPr>
        <w:t>.</w:t>
      </w:r>
      <w:bookmarkStart w:id="11029" w:name="_ETM_Q25_661009"/>
      <w:bookmarkStart w:id="11030" w:name="_ETM_Q25_662180"/>
      <w:bookmarkStart w:id="11031" w:name="_ETM_Q25_664538"/>
      <w:bookmarkStart w:id="11032" w:name="_ETM_Q25_664607"/>
      <w:bookmarkStart w:id="11033" w:name="_ETM_Q25_664713"/>
      <w:bookmarkStart w:id="11034" w:name="_ETM_Q25_664772"/>
      <w:bookmarkEnd w:id="11029"/>
      <w:bookmarkEnd w:id="11030"/>
      <w:bookmarkEnd w:id="11031"/>
      <w:bookmarkEnd w:id="11032"/>
      <w:bookmarkEnd w:id="11033"/>
      <w:bookmarkEnd w:id="11034"/>
      <w:r w:rsidR="003F051F">
        <w:rPr>
          <w:rFonts w:hint="cs"/>
          <w:rtl/>
        </w:rPr>
        <w:t xml:space="preserve"> </w:t>
      </w:r>
      <w:r>
        <w:rPr>
          <w:rtl/>
        </w:rPr>
        <w:t xml:space="preserve">אז </w:t>
      </w:r>
      <w:bookmarkStart w:id="11035" w:name="_ETM_Q25_662450"/>
      <w:bookmarkEnd w:id="11035"/>
      <w:r>
        <w:rPr>
          <w:rtl/>
        </w:rPr>
        <w:t xml:space="preserve">לכן </w:t>
      </w:r>
      <w:bookmarkStart w:id="11036" w:name="_ETM_Q25_662900"/>
      <w:bookmarkEnd w:id="11036"/>
      <w:r>
        <w:rPr>
          <w:rtl/>
        </w:rPr>
        <w:t xml:space="preserve">יש </w:t>
      </w:r>
      <w:bookmarkStart w:id="11037" w:name="_ETM_Q25_663110"/>
      <w:bookmarkEnd w:id="11037"/>
      <w:r>
        <w:rPr>
          <w:rtl/>
        </w:rPr>
        <w:t xml:space="preserve">לנו </w:t>
      </w:r>
      <w:bookmarkStart w:id="11038" w:name="_ETM_Q25_663319"/>
      <w:bookmarkEnd w:id="11038"/>
      <w:r>
        <w:rPr>
          <w:rtl/>
        </w:rPr>
        <w:t xml:space="preserve">עניין </w:t>
      </w:r>
      <w:bookmarkStart w:id="11039" w:name="_ETM_Q25_665360"/>
      <w:bookmarkEnd w:id="11039"/>
      <w:r>
        <w:rPr>
          <w:rtl/>
        </w:rPr>
        <w:t xml:space="preserve">שהדבר </w:t>
      </w:r>
      <w:bookmarkStart w:id="11040" w:name="_ETM_Q25_665900"/>
      <w:bookmarkEnd w:id="11040"/>
      <w:r>
        <w:rPr>
          <w:rtl/>
        </w:rPr>
        <w:t xml:space="preserve">הזה </w:t>
      </w:r>
      <w:bookmarkStart w:id="11041" w:name="_ETM_Q25_666140"/>
      <w:bookmarkEnd w:id="11041"/>
      <w:r>
        <w:rPr>
          <w:rtl/>
        </w:rPr>
        <w:t>יימשך</w:t>
      </w:r>
      <w:r>
        <w:rPr>
          <w:rFonts w:hint="cs"/>
          <w:rtl/>
        </w:rPr>
        <w:t>.</w:t>
      </w:r>
      <w:bookmarkStart w:id="11042" w:name="_ETM_Q25_663059"/>
      <w:bookmarkEnd w:id="11042"/>
      <w:r>
        <w:rPr>
          <w:rtl/>
        </w:rPr>
        <w:t xml:space="preserve"> </w:t>
      </w:r>
      <w:bookmarkStart w:id="11043" w:name="_ETM_Q25_666620"/>
      <w:bookmarkEnd w:id="11043"/>
      <w:r>
        <w:rPr>
          <w:rtl/>
        </w:rPr>
        <w:t xml:space="preserve">אני </w:t>
      </w:r>
      <w:bookmarkStart w:id="11044" w:name="_ETM_Q25_666769"/>
      <w:bookmarkEnd w:id="11044"/>
      <w:r>
        <w:rPr>
          <w:rtl/>
        </w:rPr>
        <w:t xml:space="preserve">חושב </w:t>
      </w:r>
      <w:bookmarkStart w:id="11045" w:name="_ETM_Q25_667010"/>
      <w:bookmarkEnd w:id="11045"/>
      <w:r>
        <w:rPr>
          <w:rtl/>
        </w:rPr>
        <w:t xml:space="preserve">שיש </w:t>
      </w:r>
      <w:bookmarkStart w:id="11046" w:name="_ETM_Q25_667190"/>
      <w:bookmarkEnd w:id="11046"/>
      <w:r>
        <w:rPr>
          <w:rtl/>
        </w:rPr>
        <w:t xml:space="preserve">לזה </w:t>
      </w:r>
      <w:bookmarkStart w:id="11047" w:name="_ETM_Q25_667370"/>
      <w:bookmarkEnd w:id="11047"/>
      <w:r>
        <w:rPr>
          <w:rtl/>
        </w:rPr>
        <w:t xml:space="preserve">חשיבות </w:t>
      </w:r>
      <w:bookmarkStart w:id="11048" w:name="_ETM_Q25_667760"/>
      <w:bookmarkEnd w:id="11048"/>
      <w:r>
        <w:rPr>
          <w:rtl/>
        </w:rPr>
        <w:t>עצומה</w:t>
      </w:r>
      <w:r>
        <w:rPr>
          <w:rFonts w:hint="cs"/>
          <w:rtl/>
        </w:rPr>
        <w:t>,</w:t>
      </w:r>
      <w:r>
        <w:rPr>
          <w:rtl/>
        </w:rPr>
        <w:t xml:space="preserve"> </w:t>
      </w:r>
      <w:bookmarkStart w:id="11049" w:name="_ETM_Q25_668150"/>
      <w:bookmarkEnd w:id="11049"/>
      <w:r>
        <w:rPr>
          <w:rtl/>
        </w:rPr>
        <w:t xml:space="preserve">במיוחד </w:t>
      </w:r>
      <w:bookmarkStart w:id="11050" w:name="_ETM_Q25_668810"/>
      <w:bookmarkEnd w:id="11050"/>
      <w:r>
        <w:rPr>
          <w:rtl/>
        </w:rPr>
        <w:t xml:space="preserve">ובדגש </w:t>
      </w:r>
      <w:bookmarkStart w:id="11051" w:name="_ETM_Q25_670160"/>
      <w:bookmarkEnd w:id="11051"/>
      <w:r>
        <w:rPr>
          <w:rtl/>
        </w:rPr>
        <w:t xml:space="preserve">על </w:t>
      </w:r>
      <w:bookmarkStart w:id="11052" w:name="_ETM_Q25_670340"/>
      <w:bookmarkEnd w:id="11052"/>
      <w:r>
        <w:rPr>
          <w:rtl/>
        </w:rPr>
        <w:t xml:space="preserve">בתי </w:t>
      </w:r>
      <w:bookmarkStart w:id="11053" w:name="_ETM_Q25_670700"/>
      <w:bookmarkEnd w:id="11053"/>
      <w:r>
        <w:rPr>
          <w:rtl/>
        </w:rPr>
        <w:t>הכלא</w:t>
      </w:r>
      <w:r>
        <w:rPr>
          <w:rFonts w:hint="cs"/>
          <w:rtl/>
        </w:rPr>
        <w:t>,</w:t>
      </w:r>
      <w:r>
        <w:rPr>
          <w:rtl/>
        </w:rPr>
        <w:t xml:space="preserve"> </w:t>
      </w:r>
      <w:bookmarkStart w:id="11054" w:name="_ETM_Q25_671450"/>
      <w:bookmarkEnd w:id="11054"/>
      <w:r>
        <w:rPr>
          <w:rtl/>
        </w:rPr>
        <w:t xml:space="preserve">שהם </w:t>
      </w:r>
      <w:bookmarkStart w:id="11055" w:name="_ETM_Q25_671780"/>
      <w:bookmarkEnd w:id="11055"/>
      <w:r>
        <w:rPr>
          <w:rtl/>
        </w:rPr>
        <w:t xml:space="preserve">החצר </w:t>
      </w:r>
      <w:bookmarkStart w:id="11056" w:name="_ETM_Q25_672230"/>
      <w:bookmarkEnd w:id="11056"/>
      <w:r>
        <w:rPr>
          <w:rtl/>
        </w:rPr>
        <w:t xml:space="preserve">האחורית </w:t>
      </w:r>
      <w:bookmarkStart w:id="11057" w:name="_ETM_Q25_672620"/>
      <w:bookmarkEnd w:id="11057"/>
      <w:r>
        <w:rPr>
          <w:rtl/>
        </w:rPr>
        <w:t xml:space="preserve">של </w:t>
      </w:r>
      <w:bookmarkStart w:id="11058" w:name="_ETM_Q25_672740"/>
      <w:bookmarkEnd w:id="11058"/>
      <w:r>
        <w:rPr>
          <w:rtl/>
        </w:rPr>
        <w:t xml:space="preserve">מדינת </w:t>
      </w:r>
      <w:bookmarkStart w:id="11059" w:name="_ETM_Q25_673130"/>
      <w:bookmarkEnd w:id="11059"/>
      <w:r>
        <w:rPr>
          <w:rtl/>
        </w:rPr>
        <w:t>ישראל</w:t>
      </w:r>
      <w:r>
        <w:rPr>
          <w:rFonts w:hint="cs"/>
          <w:rtl/>
        </w:rPr>
        <w:t>.</w:t>
      </w:r>
      <w:r>
        <w:rPr>
          <w:rtl/>
        </w:rPr>
        <w:t xml:space="preserve"> </w:t>
      </w:r>
      <w:bookmarkStart w:id="11060" w:name="_ETM_Q25_673550"/>
      <w:bookmarkStart w:id="11061" w:name="_ETM_Q25_673760"/>
      <w:bookmarkEnd w:id="11060"/>
      <w:bookmarkEnd w:id="11061"/>
      <w:r>
        <w:rPr>
          <w:rtl/>
        </w:rPr>
        <w:t xml:space="preserve">מי </w:t>
      </w:r>
      <w:bookmarkStart w:id="11062" w:name="_ETM_Q25_673850"/>
      <w:bookmarkEnd w:id="11062"/>
      <w:r>
        <w:rPr>
          <w:rtl/>
        </w:rPr>
        <w:t>שיושב</w:t>
      </w:r>
      <w:r>
        <w:rPr>
          <w:rFonts w:hint="cs"/>
          <w:rtl/>
        </w:rPr>
        <w:t>ים</w:t>
      </w:r>
      <w:r>
        <w:rPr>
          <w:rtl/>
        </w:rPr>
        <w:t xml:space="preserve"> </w:t>
      </w:r>
      <w:bookmarkStart w:id="11063" w:name="_ETM_Q25_674210"/>
      <w:bookmarkEnd w:id="11063"/>
      <w:r>
        <w:rPr>
          <w:rtl/>
        </w:rPr>
        <w:t xml:space="preserve">בבית </w:t>
      </w:r>
      <w:bookmarkStart w:id="11064" w:name="_ETM_Q25_674450"/>
      <w:bookmarkEnd w:id="11064"/>
      <w:r>
        <w:rPr>
          <w:rtl/>
        </w:rPr>
        <w:t>הכלא</w:t>
      </w:r>
      <w:bookmarkStart w:id="11065" w:name="_ETM_Q25_670569"/>
      <w:bookmarkEnd w:id="11065"/>
      <w:r>
        <w:rPr>
          <w:rtl/>
        </w:rPr>
        <w:t xml:space="preserve"> </w:t>
      </w:r>
      <w:bookmarkStart w:id="11066" w:name="_ETM_Q25_674780"/>
      <w:bookmarkEnd w:id="11066"/>
      <w:r>
        <w:rPr>
          <w:rFonts w:hint="cs"/>
          <w:rtl/>
        </w:rPr>
        <w:t>הם</w:t>
      </w:r>
      <w:r>
        <w:rPr>
          <w:rtl/>
        </w:rPr>
        <w:t xml:space="preserve"> </w:t>
      </w:r>
      <w:bookmarkStart w:id="11067" w:name="_ETM_Q25_674930"/>
      <w:bookmarkEnd w:id="11067"/>
      <w:r>
        <w:rPr>
          <w:rtl/>
        </w:rPr>
        <w:t xml:space="preserve">לרוב </w:t>
      </w:r>
      <w:bookmarkStart w:id="11068" w:name="_ETM_Q25_675170"/>
      <w:bookmarkEnd w:id="11068"/>
      <w:r>
        <w:rPr>
          <w:rtl/>
        </w:rPr>
        <w:t>עבריינים</w:t>
      </w:r>
      <w:r>
        <w:rPr>
          <w:rFonts w:hint="cs"/>
          <w:rtl/>
        </w:rPr>
        <w:t>,</w:t>
      </w:r>
      <w:bookmarkStart w:id="11069" w:name="_ETM_Q25_674139"/>
      <w:bookmarkEnd w:id="11069"/>
      <w:r>
        <w:rPr>
          <w:rtl/>
        </w:rPr>
        <w:t xml:space="preserve"> </w:t>
      </w:r>
      <w:bookmarkStart w:id="11070" w:name="_ETM_Q25_676209"/>
      <w:bookmarkEnd w:id="11070"/>
      <w:r w:rsidR="003F051F">
        <w:rPr>
          <w:rFonts w:hint="cs"/>
          <w:rtl/>
        </w:rPr>
        <w:t>ו</w:t>
      </w:r>
      <w:r>
        <w:rPr>
          <w:rtl/>
        </w:rPr>
        <w:t xml:space="preserve">הם </w:t>
      </w:r>
      <w:bookmarkStart w:id="11071" w:name="_ETM_Q25_676480"/>
      <w:bookmarkEnd w:id="11071"/>
      <w:r>
        <w:rPr>
          <w:rtl/>
        </w:rPr>
        <w:t xml:space="preserve">צריכים </w:t>
      </w:r>
      <w:bookmarkStart w:id="11072" w:name="_ETM_Q25_676720"/>
      <w:bookmarkEnd w:id="11072"/>
      <w:r>
        <w:rPr>
          <w:rtl/>
        </w:rPr>
        <w:t xml:space="preserve">לשבת </w:t>
      </w:r>
      <w:bookmarkStart w:id="11073" w:name="_ETM_Q25_677080"/>
      <w:bookmarkEnd w:id="11073"/>
      <w:r>
        <w:rPr>
          <w:rtl/>
        </w:rPr>
        <w:t>שם</w:t>
      </w:r>
      <w:r>
        <w:rPr>
          <w:rFonts w:hint="cs"/>
          <w:rtl/>
        </w:rPr>
        <w:t>,</w:t>
      </w:r>
      <w:r>
        <w:rPr>
          <w:rtl/>
        </w:rPr>
        <w:t xml:space="preserve"> </w:t>
      </w:r>
      <w:bookmarkStart w:id="11074" w:name="_ETM_Q25_677680"/>
      <w:bookmarkEnd w:id="11074"/>
      <w:r>
        <w:rPr>
          <w:rtl/>
        </w:rPr>
        <w:t xml:space="preserve">אבל </w:t>
      </w:r>
      <w:bookmarkStart w:id="11075" w:name="_ETM_Q25_677980"/>
      <w:bookmarkEnd w:id="11075"/>
      <w:r>
        <w:rPr>
          <w:rtl/>
        </w:rPr>
        <w:t xml:space="preserve">עדיין </w:t>
      </w:r>
      <w:bookmarkStart w:id="11076" w:name="_ETM_Q25_679040"/>
      <w:bookmarkEnd w:id="11076"/>
      <w:r>
        <w:rPr>
          <w:rtl/>
        </w:rPr>
        <w:t xml:space="preserve">לא </w:t>
      </w:r>
      <w:bookmarkStart w:id="11077" w:name="_ETM_Q25_679280"/>
      <w:bookmarkEnd w:id="11077"/>
      <w:r>
        <w:rPr>
          <w:rtl/>
        </w:rPr>
        <w:t xml:space="preserve">מדובר </w:t>
      </w:r>
      <w:bookmarkStart w:id="11078" w:name="_ETM_Q25_680510"/>
      <w:bookmarkEnd w:id="11078"/>
      <w:r>
        <w:rPr>
          <w:rtl/>
        </w:rPr>
        <w:t xml:space="preserve">בעכברים </w:t>
      </w:r>
      <w:bookmarkStart w:id="11079" w:name="_ETM_Q25_681950"/>
      <w:bookmarkEnd w:id="11079"/>
      <w:r>
        <w:rPr>
          <w:rtl/>
        </w:rPr>
        <w:t>או</w:t>
      </w:r>
      <w:r>
        <w:rPr>
          <w:rFonts w:hint="cs"/>
          <w:rtl/>
        </w:rPr>
        <w:t xml:space="preserve"> </w:t>
      </w:r>
      <w:r>
        <w:rPr>
          <w:rtl/>
        </w:rPr>
        <w:t>ב</w:t>
      </w:r>
      <w:bookmarkStart w:id="11080" w:name="_ETM_Q25_682220"/>
      <w:bookmarkEnd w:id="11080"/>
      <w:r>
        <w:rPr>
          <w:rtl/>
        </w:rPr>
        <w:t>ג'וקים</w:t>
      </w:r>
      <w:r>
        <w:rPr>
          <w:rFonts w:hint="cs"/>
          <w:rtl/>
        </w:rPr>
        <w:t>.</w:t>
      </w:r>
      <w:r>
        <w:rPr>
          <w:rtl/>
        </w:rPr>
        <w:t xml:space="preserve"> </w:t>
      </w:r>
      <w:bookmarkStart w:id="11081" w:name="_ETM_Q25_683200"/>
      <w:bookmarkEnd w:id="11081"/>
      <w:r>
        <w:rPr>
          <w:rtl/>
        </w:rPr>
        <w:t xml:space="preserve">גם </w:t>
      </w:r>
      <w:bookmarkStart w:id="11082" w:name="_ETM_Q25_683499"/>
      <w:bookmarkEnd w:id="11082"/>
      <w:r w:rsidR="003F051F">
        <w:rPr>
          <w:rFonts w:hint="cs"/>
          <w:rtl/>
        </w:rPr>
        <w:t>ל</w:t>
      </w:r>
      <w:r>
        <w:rPr>
          <w:rtl/>
        </w:rPr>
        <w:t>בנ</w:t>
      </w:r>
      <w:bookmarkStart w:id="11083" w:name="_ETM_Q25_682508"/>
      <w:bookmarkEnd w:id="11083"/>
      <w:r>
        <w:rPr>
          <w:rFonts w:hint="cs"/>
          <w:rtl/>
        </w:rPr>
        <w:t xml:space="preserve">י </w:t>
      </w:r>
      <w:r>
        <w:rPr>
          <w:rtl/>
        </w:rPr>
        <w:t>אדם</w:t>
      </w:r>
      <w:r>
        <w:rPr>
          <w:rFonts w:hint="cs"/>
          <w:rtl/>
        </w:rPr>
        <w:t>,</w:t>
      </w:r>
      <w:r>
        <w:rPr>
          <w:rtl/>
        </w:rPr>
        <w:t xml:space="preserve"> </w:t>
      </w:r>
      <w:bookmarkStart w:id="11084" w:name="_ETM_Q25_684279"/>
      <w:bookmarkEnd w:id="11084"/>
      <w:r>
        <w:rPr>
          <w:rtl/>
        </w:rPr>
        <w:t xml:space="preserve">גם </w:t>
      </w:r>
      <w:bookmarkStart w:id="11085" w:name="_ETM_Q25_684769"/>
      <w:bookmarkEnd w:id="11085"/>
      <w:r>
        <w:rPr>
          <w:rFonts w:hint="cs"/>
          <w:rtl/>
        </w:rPr>
        <w:t>כ</w:t>
      </w:r>
      <w:r>
        <w:rPr>
          <w:rtl/>
        </w:rPr>
        <w:t xml:space="preserve">שהם </w:t>
      </w:r>
      <w:bookmarkStart w:id="11086" w:name="_ETM_Q25_685549"/>
      <w:bookmarkEnd w:id="11086"/>
      <w:r>
        <w:rPr>
          <w:rtl/>
        </w:rPr>
        <w:t>נ</w:t>
      </w:r>
      <w:bookmarkStart w:id="11087" w:name="_ETM_Q25_683247"/>
      <w:bookmarkEnd w:id="11087"/>
      <w:r>
        <w:rPr>
          <w:rFonts w:hint="cs"/>
          <w:rtl/>
        </w:rPr>
        <w:t>ענ</w:t>
      </w:r>
      <w:r>
        <w:rPr>
          <w:rtl/>
        </w:rPr>
        <w:t>שים</w:t>
      </w:r>
      <w:r>
        <w:rPr>
          <w:rFonts w:hint="cs"/>
          <w:rtl/>
        </w:rPr>
        <w:t>,</w:t>
      </w:r>
      <w:r>
        <w:rPr>
          <w:rtl/>
        </w:rPr>
        <w:t xml:space="preserve"> </w:t>
      </w:r>
      <w:bookmarkStart w:id="11088" w:name="_ETM_Q25_686059"/>
      <w:bookmarkEnd w:id="11088"/>
      <w:r>
        <w:rPr>
          <w:rtl/>
        </w:rPr>
        <w:t xml:space="preserve">יש </w:t>
      </w:r>
      <w:bookmarkStart w:id="11089" w:name="_ETM_Q25_686389"/>
      <w:bookmarkEnd w:id="11089"/>
      <w:r>
        <w:rPr>
          <w:rtl/>
        </w:rPr>
        <w:t xml:space="preserve">תנאים </w:t>
      </w:r>
      <w:bookmarkStart w:id="11090" w:name="_ETM_Q25_686779"/>
      <w:bookmarkEnd w:id="11090"/>
      <w:r>
        <w:rPr>
          <w:rtl/>
        </w:rPr>
        <w:t>מינימליים</w:t>
      </w:r>
      <w:r>
        <w:rPr>
          <w:rFonts w:hint="cs"/>
          <w:rtl/>
        </w:rPr>
        <w:t>,</w:t>
      </w:r>
      <w:r>
        <w:rPr>
          <w:rtl/>
        </w:rPr>
        <w:t xml:space="preserve"> </w:t>
      </w:r>
      <w:bookmarkStart w:id="11091" w:name="_ETM_Q25_687650"/>
      <w:bookmarkEnd w:id="11091"/>
      <w:r>
        <w:rPr>
          <w:rFonts w:hint="cs"/>
          <w:rtl/>
        </w:rPr>
        <w:t>או</w:t>
      </w:r>
      <w:r>
        <w:rPr>
          <w:rtl/>
        </w:rPr>
        <w:t xml:space="preserve"> </w:t>
      </w:r>
      <w:bookmarkStart w:id="11092" w:name="_ETM_Q25_687829"/>
      <w:bookmarkEnd w:id="11092"/>
      <w:r>
        <w:rPr>
          <w:rtl/>
        </w:rPr>
        <w:t xml:space="preserve">תנאים </w:t>
      </w:r>
      <w:bookmarkStart w:id="11093" w:name="_ETM_Q25_688219"/>
      <w:bookmarkEnd w:id="11093"/>
      <w:r>
        <w:rPr>
          <w:rtl/>
        </w:rPr>
        <w:t xml:space="preserve">סבירים </w:t>
      </w:r>
      <w:bookmarkStart w:id="11094" w:name="_ETM_Q25_688999"/>
      <w:bookmarkEnd w:id="11094"/>
      <w:r>
        <w:rPr>
          <w:rtl/>
        </w:rPr>
        <w:t xml:space="preserve">של </w:t>
      </w:r>
      <w:bookmarkStart w:id="11095" w:name="_ETM_Q25_689239"/>
      <w:bookmarkEnd w:id="11095"/>
      <w:r>
        <w:rPr>
          <w:rtl/>
        </w:rPr>
        <w:t xml:space="preserve">בני </w:t>
      </w:r>
      <w:bookmarkStart w:id="11096" w:name="_ETM_Q25_689569"/>
      <w:bookmarkEnd w:id="11096"/>
      <w:r>
        <w:rPr>
          <w:rtl/>
        </w:rPr>
        <w:t xml:space="preserve">אנוש </w:t>
      </w:r>
      <w:bookmarkStart w:id="11097" w:name="_ETM_Q25_689870"/>
      <w:bookmarkEnd w:id="11097"/>
      <w:r>
        <w:rPr>
          <w:rtl/>
        </w:rPr>
        <w:t xml:space="preserve">שצריכים </w:t>
      </w:r>
      <w:bookmarkStart w:id="11098" w:name="_ETM_Q25_690559"/>
      <w:bookmarkEnd w:id="11098"/>
      <w:r>
        <w:rPr>
          <w:rtl/>
        </w:rPr>
        <w:t xml:space="preserve">להיות </w:t>
      </w:r>
      <w:bookmarkStart w:id="11099" w:name="_ETM_Q25_690799"/>
      <w:bookmarkEnd w:id="11099"/>
      <w:r>
        <w:rPr>
          <w:rtl/>
        </w:rPr>
        <w:t>כלואים</w:t>
      </w:r>
      <w:r>
        <w:rPr>
          <w:rFonts w:hint="cs"/>
          <w:rtl/>
        </w:rPr>
        <w:t>,</w:t>
      </w:r>
      <w:r>
        <w:rPr>
          <w:rtl/>
        </w:rPr>
        <w:t xml:space="preserve"> </w:t>
      </w:r>
      <w:bookmarkStart w:id="11100" w:name="_ETM_Q25_691309"/>
      <w:bookmarkEnd w:id="11100"/>
      <w:r>
        <w:rPr>
          <w:rtl/>
        </w:rPr>
        <w:t xml:space="preserve">אבל </w:t>
      </w:r>
      <w:bookmarkStart w:id="11101" w:name="_ETM_Q25_691549"/>
      <w:bookmarkEnd w:id="11101"/>
      <w:r>
        <w:rPr>
          <w:rtl/>
        </w:rPr>
        <w:t xml:space="preserve">בתנאים </w:t>
      </w:r>
      <w:bookmarkStart w:id="11102" w:name="_ETM_Q25_692090"/>
      <w:bookmarkEnd w:id="11102"/>
      <w:r>
        <w:rPr>
          <w:rtl/>
        </w:rPr>
        <w:t>סבירים</w:t>
      </w:r>
      <w:r>
        <w:rPr>
          <w:rFonts w:hint="cs"/>
          <w:rtl/>
        </w:rPr>
        <w:t>.</w:t>
      </w:r>
      <w:bookmarkStart w:id="11103" w:name="_ETM_Q25_692989"/>
      <w:bookmarkEnd w:id="11103"/>
    </w:p>
    <w:p w:rsidR="008A18D3" w:rsidRDefault="008A18D3" w:rsidP="00BB300E">
      <w:pPr>
        <w:rPr>
          <w:rtl/>
        </w:rPr>
      </w:pPr>
      <w:bookmarkStart w:id="11104" w:name="_ETM_Q25_696141"/>
      <w:bookmarkStart w:id="11105" w:name="_ETM_Q25_696195"/>
      <w:bookmarkEnd w:id="11104"/>
      <w:bookmarkEnd w:id="11105"/>
    </w:p>
    <w:p w:rsidR="008A18D3" w:rsidRDefault="008A18D3" w:rsidP="003F051F">
      <w:pPr>
        <w:rPr>
          <w:rtl/>
        </w:rPr>
      </w:pPr>
      <w:bookmarkStart w:id="11106" w:name="_ETM_Q25_696303"/>
      <w:bookmarkStart w:id="11107" w:name="_ETM_Q25_696355"/>
      <w:bookmarkEnd w:id="11106"/>
      <w:bookmarkEnd w:id="11107"/>
      <w:r>
        <w:rPr>
          <w:rtl/>
        </w:rPr>
        <w:t xml:space="preserve">אני </w:t>
      </w:r>
      <w:bookmarkStart w:id="11108" w:name="_ETM_Q25_693199"/>
      <w:bookmarkEnd w:id="11108"/>
      <w:r>
        <w:rPr>
          <w:rtl/>
        </w:rPr>
        <w:t xml:space="preserve">רוצה </w:t>
      </w:r>
      <w:bookmarkStart w:id="11109" w:name="_ETM_Q25_694099"/>
      <w:bookmarkEnd w:id="11109"/>
      <w:r>
        <w:rPr>
          <w:rtl/>
        </w:rPr>
        <w:t xml:space="preserve">להמשיך </w:t>
      </w:r>
      <w:bookmarkStart w:id="11110" w:name="_ETM_Q25_694639"/>
      <w:bookmarkEnd w:id="11110"/>
      <w:r>
        <w:rPr>
          <w:rtl/>
        </w:rPr>
        <w:t>איתך</w:t>
      </w:r>
      <w:bookmarkStart w:id="11111" w:name="_ETM_Q25_696349"/>
      <w:bookmarkEnd w:id="11111"/>
      <w:r>
        <w:rPr>
          <w:rFonts w:hint="cs"/>
          <w:rtl/>
        </w:rPr>
        <w:t>,</w:t>
      </w:r>
      <w:r>
        <w:rPr>
          <w:rtl/>
        </w:rPr>
        <w:t xml:space="preserve"> </w:t>
      </w:r>
      <w:bookmarkStart w:id="11112" w:name="_ETM_Q25_697700"/>
      <w:bookmarkEnd w:id="11112"/>
      <w:r>
        <w:rPr>
          <w:rtl/>
        </w:rPr>
        <w:t xml:space="preserve">כבוד </w:t>
      </w:r>
      <w:bookmarkStart w:id="11113" w:name="_ETM_Q25_698090"/>
      <w:bookmarkEnd w:id="11113"/>
      <w:r>
        <w:rPr>
          <w:rtl/>
        </w:rPr>
        <w:t xml:space="preserve">חבר </w:t>
      </w:r>
      <w:bookmarkStart w:id="11114" w:name="_ETM_Q25_698360"/>
      <w:bookmarkEnd w:id="11114"/>
      <w:r>
        <w:rPr>
          <w:rtl/>
        </w:rPr>
        <w:t xml:space="preserve">הכנסת </w:t>
      </w:r>
      <w:bookmarkStart w:id="11115" w:name="_ETM_Q25_698780"/>
      <w:bookmarkEnd w:id="11115"/>
      <w:r>
        <w:rPr>
          <w:rtl/>
        </w:rPr>
        <w:t>שטייניץ</w:t>
      </w:r>
      <w:r>
        <w:rPr>
          <w:rFonts w:hint="cs"/>
          <w:rtl/>
        </w:rPr>
        <w:t>.</w:t>
      </w:r>
      <w:bookmarkStart w:id="11116" w:name="_ETM_Q25_697367"/>
      <w:bookmarkEnd w:id="11116"/>
      <w:r>
        <w:rPr>
          <w:rtl/>
        </w:rPr>
        <w:t xml:space="preserve"> </w:t>
      </w:r>
      <w:bookmarkStart w:id="11117" w:name="_ETM_Q25_700010"/>
      <w:bookmarkEnd w:id="11117"/>
      <w:r>
        <w:rPr>
          <w:rtl/>
        </w:rPr>
        <w:t xml:space="preserve">אלה </w:t>
      </w:r>
      <w:bookmarkStart w:id="11118" w:name="_ETM_Q25_700340"/>
      <w:bookmarkEnd w:id="11118"/>
      <w:r>
        <w:rPr>
          <w:rtl/>
        </w:rPr>
        <w:t xml:space="preserve">שופטיך </w:t>
      </w:r>
      <w:bookmarkStart w:id="11119" w:name="_ETM_Q25_700969"/>
      <w:bookmarkEnd w:id="11119"/>
      <w:r>
        <w:rPr>
          <w:rtl/>
        </w:rPr>
        <w:t>ישראל</w:t>
      </w:r>
      <w:r>
        <w:rPr>
          <w:rFonts w:hint="cs"/>
          <w:rtl/>
        </w:rPr>
        <w:t>, אמרתי.</w:t>
      </w:r>
      <w:r>
        <w:rPr>
          <w:rtl/>
        </w:rPr>
        <w:t xml:space="preserve"> </w:t>
      </w:r>
      <w:bookmarkStart w:id="11120" w:name="_ETM_Q25_701480"/>
      <w:bookmarkStart w:id="11121" w:name="_ETM_Q25_702900"/>
      <w:bookmarkEnd w:id="11120"/>
      <w:bookmarkEnd w:id="11121"/>
      <w:r>
        <w:rPr>
          <w:rtl/>
        </w:rPr>
        <w:t xml:space="preserve">אני </w:t>
      </w:r>
      <w:bookmarkStart w:id="11122" w:name="_ETM_Q25_703170"/>
      <w:bookmarkEnd w:id="11122"/>
      <w:r>
        <w:rPr>
          <w:rtl/>
        </w:rPr>
        <w:t xml:space="preserve">רוצה </w:t>
      </w:r>
      <w:bookmarkStart w:id="11123" w:name="_ETM_Q25_703380"/>
      <w:bookmarkEnd w:id="11123"/>
      <w:r>
        <w:rPr>
          <w:rtl/>
        </w:rPr>
        <w:t xml:space="preserve">לספר </w:t>
      </w:r>
      <w:bookmarkStart w:id="11124" w:name="_ETM_Q25_703679"/>
      <w:bookmarkEnd w:id="11124"/>
      <w:r>
        <w:rPr>
          <w:rtl/>
        </w:rPr>
        <w:t xml:space="preserve">לכם </w:t>
      </w:r>
      <w:bookmarkStart w:id="11125" w:name="_ETM_Q25_703860"/>
      <w:bookmarkEnd w:id="11125"/>
      <w:r>
        <w:rPr>
          <w:rtl/>
        </w:rPr>
        <w:t>סי</w:t>
      </w:r>
      <w:bookmarkStart w:id="11126" w:name="_ETM_Q25_653210"/>
      <w:bookmarkStart w:id="11127" w:name="_ETM_Q25_658000"/>
      <w:bookmarkStart w:id="11128" w:name="_ETM_Q25_653260"/>
      <w:bookmarkStart w:id="11129" w:name="_ETM_Q25_648690"/>
      <w:bookmarkStart w:id="11130" w:name="_ETM_Q25_644679"/>
      <w:bookmarkEnd w:id="11126"/>
      <w:bookmarkEnd w:id="11127"/>
      <w:bookmarkEnd w:id="11128"/>
      <w:bookmarkEnd w:id="11129"/>
      <w:bookmarkEnd w:id="11130"/>
      <w:r>
        <w:rPr>
          <w:rtl/>
        </w:rPr>
        <w:t>פור</w:t>
      </w:r>
      <w:r>
        <w:rPr>
          <w:rFonts w:hint="cs"/>
          <w:rtl/>
        </w:rPr>
        <w:t>,</w:t>
      </w:r>
      <w:r>
        <w:rPr>
          <w:rtl/>
        </w:rPr>
        <w:t xml:space="preserve"> </w:t>
      </w:r>
      <w:bookmarkStart w:id="11131" w:name="_ETM_Q25_704580"/>
      <w:bookmarkEnd w:id="11131"/>
      <w:r>
        <w:rPr>
          <w:rtl/>
        </w:rPr>
        <w:t xml:space="preserve">ואולי </w:t>
      </w:r>
      <w:bookmarkStart w:id="11132" w:name="_ETM_Q25_704940"/>
      <w:bookmarkEnd w:id="11132"/>
      <w:r>
        <w:rPr>
          <w:rFonts w:hint="cs"/>
          <w:rtl/>
        </w:rPr>
        <w:t>י</w:t>
      </w:r>
      <w:r>
        <w:rPr>
          <w:rtl/>
        </w:rPr>
        <w:t xml:space="preserve">עניין </w:t>
      </w:r>
      <w:bookmarkStart w:id="11133" w:name="_ETM_Q25_705240"/>
      <w:bookmarkEnd w:id="11133"/>
      <w:r>
        <w:rPr>
          <w:rtl/>
        </w:rPr>
        <w:t>אתכם</w:t>
      </w:r>
      <w:r>
        <w:rPr>
          <w:rFonts w:hint="cs"/>
          <w:rtl/>
        </w:rPr>
        <w:t>.</w:t>
      </w:r>
      <w:bookmarkStart w:id="11134" w:name="_ETM_Q25_711950"/>
      <w:bookmarkEnd w:id="11134"/>
      <w:r>
        <w:rPr>
          <w:rtl/>
        </w:rPr>
        <w:t xml:space="preserve"> </w:t>
      </w:r>
      <w:bookmarkStart w:id="11135" w:name="_ETM_Q25_709120"/>
      <w:bookmarkEnd w:id="11135"/>
      <w:r>
        <w:rPr>
          <w:rtl/>
        </w:rPr>
        <w:t xml:space="preserve">בשנת </w:t>
      </w:r>
      <w:bookmarkStart w:id="11136" w:name="_ETM_Q25_711819"/>
      <w:bookmarkEnd w:id="11136"/>
      <w:r>
        <w:rPr>
          <w:rtl/>
        </w:rPr>
        <w:t>2018</w:t>
      </w:r>
      <w:r>
        <w:rPr>
          <w:rFonts w:hint="cs"/>
          <w:rtl/>
        </w:rPr>
        <w:t xml:space="preserve">, </w:t>
      </w:r>
      <w:r>
        <w:rPr>
          <w:rtl/>
        </w:rPr>
        <w:t xml:space="preserve">השר </w:t>
      </w:r>
      <w:bookmarkStart w:id="11137" w:name="_ETM_Q25_710349"/>
      <w:bookmarkEnd w:id="11137"/>
      <w:r>
        <w:rPr>
          <w:rtl/>
        </w:rPr>
        <w:t>אלקין</w:t>
      </w:r>
      <w:bookmarkStart w:id="11138" w:name="_ETM_Q25_708721"/>
      <w:bookmarkStart w:id="11139" w:name="_ETM_Q25_710181"/>
      <w:bookmarkStart w:id="11140" w:name="_ETM_Q25_711249"/>
      <w:bookmarkEnd w:id="11138"/>
      <w:bookmarkEnd w:id="11139"/>
      <w:bookmarkEnd w:id="11140"/>
      <w:r>
        <w:rPr>
          <w:rtl/>
        </w:rPr>
        <w:t xml:space="preserve"> </w:t>
      </w:r>
      <w:bookmarkStart w:id="11141" w:name="_ETM_Q25_713679"/>
      <w:bookmarkEnd w:id="11141"/>
      <w:r>
        <w:rPr>
          <w:rtl/>
        </w:rPr>
        <w:t xml:space="preserve">התמודד </w:t>
      </w:r>
      <w:bookmarkStart w:id="11142" w:name="_ETM_Q25_714220"/>
      <w:bookmarkEnd w:id="11142"/>
      <w:r>
        <w:rPr>
          <w:rtl/>
        </w:rPr>
        <w:t>ל</w:t>
      </w:r>
      <w:r>
        <w:rPr>
          <w:rFonts w:hint="cs"/>
          <w:rtl/>
        </w:rPr>
        <w:t xml:space="preserve">ראשות </w:t>
      </w:r>
      <w:r>
        <w:rPr>
          <w:rtl/>
        </w:rPr>
        <w:t xml:space="preserve">עיריית </w:t>
      </w:r>
      <w:bookmarkStart w:id="11143" w:name="_ETM_Q25_714640"/>
      <w:bookmarkEnd w:id="11143"/>
      <w:r>
        <w:rPr>
          <w:rtl/>
        </w:rPr>
        <w:t>ירושלים</w:t>
      </w:r>
      <w:r>
        <w:rPr>
          <w:rFonts w:hint="cs"/>
          <w:rtl/>
        </w:rPr>
        <w:t>.</w:t>
      </w:r>
      <w:r>
        <w:rPr>
          <w:rtl/>
        </w:rPr>
        <w:t xml:space="preserve"> </w:t>
      </w:r>
      <w:bookmarkStart w:id="11144" w:name="_ETM_Q25_718570"/>
      <w:bookmarkStart w:id="11145" w:name="_ETM_Q25_719530"/>
      <w:bookmarkStart w:id="11146" w:name="_ETM_Q25_718691"/>
      <w:bookmarkEnd w:id="11144"/>
      <w:bookmarkEnd w:id="11145"/>
      <w:bookmarkEnd w:id="11146"/>
      <w:r>
        <w:rPr>
          <w:rtl/>
        </w:rPr>
        <w:t xml:space="preserve">הוא </w:t>
      </w:r>
      <w:bookmarkStart w:id="11147" w:name="_ETM_Q25_719709"/>
      <w:bookmarkEnd w:id="11147"/>
      <w:r>
        <w:rPr>
          <w:rtl/>
        </w:rPr>
        <w:t xml:space="preserve">היה </w:t>
      </w:r>
      <w:bookmarkStart w:id="11148" w:name="_ETM_Q25_719920"/>
      <w:bookmarkEnd w:id="11148"/>
      <w:r>
        <w:rPr>
          <w:rtl/>
        </w:rPr>
        <w:t xml:space="preserve">צריך </w:t>
      </w:r>
      <w:bookmarkStart w:id="11149" w:name="_ETM_Q25_720129"/>
      <w:bookmarkEnd w:id="11149"/>
      <w:r>
        <w:rPr>
          <w:rtl/>
        </w:rPr>
        <w:t xml:space="preserve">לאסוף </w:t>
      </w:r>
      <w:bookmarkStart w:id="11150" w:name="_ETM_Q25_720579"/>
      <w:bookmarkEnd w:id="11150"/>
      <w:r>
        <w:rPr>
          <w:rtl/>
        </w:rPr>
        <w:t>תרומות</w:t>
      </w:r>
      <w:r>
        <w:rPr>
          <w:rFonts w:hint="cs"/>
          <w:rtl/>
        </w:rPr>
        <w:t>,</w:t>
      </w:r>
      <w:r>
        <w:rPr>
          <w:rtl/>
        </w:rPr>
        <w:t xml:space="preserve"> </w:t>
      </w:r>
      <w:bookmarkStart w:id="11151" w:name="_ETM_Q25_721629"/>
      <w:bookmarkEnd w:id="11151"/>
      <w:r>
        <w:rPr>
          <w:rtl/>
        </w:rPr>
        <w:t xml:space="preserve">אבל </w:t>
      </w:r>
      <w:bookmarkStart w:id="11152" w:name="_ETM_Q25_721989"/>
      <w:bookmarkEnd w:id="11152"/>
      <w:r>
        <w:rPr>
          <w:rtl/>
        </w:rPr>
        <w:t xml:space="preserve">החוק </w:t>
      </w:r>
      <w:bookmarkStart w:id="11153" w:name="_ETM_Q25_722470"/>
      <w:bookmarkEnd w:id="11153"/>
      <w:r>
        <w:rPr>
          <w:rtl/>
        </w:rPr>
        <w:t xml:space="preserve">מאפשר </w:t>
      </w:r>
      <w:bookmarkStart w:id="11154" w:name="_ETM_Q25_723189"/>
      <w:bookmarkEnd w:id="11154"/>
      <w:r>
        <w:rPr>
          <w:rtl/>
        </w:rPr>
        <w:t xml:space="preserve">לכל </w:t>
      </w:r>
      <w:bookmarkStart w:id="11155" w:name="_ETM_Q25_723609"/>
      <w:bookmarkEnd w:id="11155"/>
      <w:r>
        <w:rPr>
          <w:rtl/>
        </w:rPr>
        <w:t>תורם</w:t>
      </w:r>
      <w:r>
        <w:rPr>
          <w:rFonts w:hint="cs"/>
          <w:rtl/>
        </w:rPr>
        <w:t>,</w:t>
      </w:r>
      <w:r>
        <w:rPr>
          <w:rtl/>
        </w:rPr>
        <w:t xml:space="preserve"> </w:t>
      </w:r>
      <w:bookmarkStart w:id="11156" w:name="_ETM_Q25_724870"/>
      <w:bookmarkEnd w:id="11156"/>
      <w:r>
        <w:rPr>
          <w:rtl/>
        </w:rPr>
        <w:t xml:space="preserve">הוא </w:t>
      </w:r>
      <w:bookmarkStart w:id="11157" w:name="_ETM_Q25_725079"/>
      <w:bookmarkEnd w:id="11157"/>
      <w:r>
        <w:rPr>
          <w:rtl/>
        </w:rPr>
        <w:t>ומשפחתו</w:t>
      </w:r>
      <w:r>
        <w:rPr>
          <w:rFonts w:hint="cs"/>
          <w:rtl/>
        </w:rPr>
        <w:t>,</w:t>
      </w:r>
      <w:bookmarkStart w:id="11158" w:name="_ETM_Q25_723201"/>
      <w:bookmarkEnd w:id="11158"/>
      <w:r>
        <w:rPr>
          <w:rtl/>
        </w:rPr>
        <w:t xml:space="preserve"> </w:t>
      </w:r>
      <w:bookmarkStart w:id="11159" w:name="_ETM_Q25_725799"/>
      <w:bookmarkEnd w:id="11159"/>
      <w:r>
        <w:rPr>
          <w:rtl/>
        </w:rPr>
        <w:t xml:space="preserve">לתרום </w:t>
      </w:r>
      <w:bookmarkStart w:id="11160" w:name="_ETM_Q25_726340"/>
      <w:bookmarkEnd w:id="11160"/>
      <w:r>
        <w:rPr>
          <w:rtl/>
        </w:rPr>
        <w:t xml:space="preserve">עד </w:t>
      </w:r>
      <w:bookmarkStart w:id="11161" w:name="_ETM_Q25_726549"/>
      <w:bookmarkEnd w:id="11161"/>
      <w:r>
        <w:rPr>
          <w:rtl/>
        </w:rPr>
        <w:t xml:space="preserve">גובה </w:t>
      </w:r>
      <w:bookmarkStart w:id="11162" w:name="_ETM_Q25_726849"/>
      <w:bookmarkEnd w:id="11162"/>
      <w:r>
        <w:rPr>
          <w:rtl/>
        </w:rPr>
        <w:t xml:space="preserve">של </w:t>
      </w:r>
      <w:bookmarkStart w:id="11163" w:name="_ETM_Q25_727450"/>
      <w:bookmarkStart w:id="11164" w:name="_ETM_Q25_727809"/>
      <w:bookmarkEnd w:id="11163"/>
      <w:bookmarkEnd w:id="11164"/>
      <w:r>
        <w:rPr>
          <w:rFonts w:hint="cs"/>
          <w:rtl/>
        </w:rPr>
        <w:lastRenderedPageBreak/>
        <w:t>5,000</w:t>
      </w:r>
      <w:bookmarkStart w:id="11165" w:name="_ETM_Q25_726342"/>
      <w:bookmarkEnd w:id="11165"/>
      <w:r>
        <w:rPr>
          <w:rtl/>
        </w:rPr>
        <w:t xml:space="preserve"> </w:t>
      </w:r>
      <w:bookmarkStart w:id="11166" w:name="_ETM_Q25_728140"/>
      <w:bookmarkEnd w:id="11166"/>
      <w:r>
        <w:rPr>
          <w:rtl/>
        </w:rPr>
        <w:t>שקל</w:t>
      </w:r>
      <w:r>
        <w:rPr>
          <w:rFonts w:hint="cs"/>
          <w:rtl/>
        </w:rPr>
        <w:t>.</w:t>
      </w:r>
      <w:bookmarkStart w:id="11167" w:name="_ETM_Q25_728620"/>
      <w:bookmarkStart w:id="11168" w:name="TOR_Q26"/>
      <w:bookmarkEnd w:id="11167"/>
      <w:bookmarkEnd w:id="11168"/>
      <w:r>
        <w:rPr>
          <w:rFonts w:hint="cs"/>
          <w:rtl/>
        </w:rPr>
        <w:t xml:space="preserve"> מדוע? זה החוק. הרציונל של החוק, שבן אדם שנותן לך 5,000 תרומה זה עדיין סכום סביר כדי שאתה לא תרגיש אליו מחויבות גדולה. אחלה. זה חוק בספר החוקים של מדינת ישראל. מה עושה מר אלקין? מר אלקין לוקח ערבויות מאנשים בגובה של למעלה מ-3.5 מיליון שקל. דרך אגב, אני רוצה לומר עוד דבר לעם ישראל</w:t>
      </w:r>
      <w:r w:rsidR="003F051F">
        <w:rPr>
          <w:rFonts w:hint="cs"/>
          <w:rtl/>
        </w:rPr>
        <w:t>:</w:t>
      </w:r>
      <w:r>
        <w:rPr>
          <w:rFonts w:hint="cs"/>
          <w:rtl/>
        </w:rPr>
        <w:t xml:space="preserve"> </w:t>
      </w:r>
      <w:bookmarkStart w:id="11169" w:name="_ETM_Q26_166000"/>
      <w:bookmarkEnd w:id="11169"/>
      <w:r>
        <w:rPr>
          <w:rFonts w:hint="cs"/>
          <w:rtl/>
        </w:rPr>
        <w:t>כל תרומה שאתה מקבל, אתה מקבל אותה בצ'ק אישי של הבן</w:t>
      </w:r>
      <w:r w:rsidR="003F051F">
        <w:rPr>
          <w:rFonts w:hint="cs"/>
          <w:rtl/>
        </w:rPr>
        <w:t xml:space="preserve"> </w:t>
      </w:r>
      <w:r>
        <w:rPr>
          <w:rFonts w:hint="cs"/>
          <w:rtl/>
        </w:rPr>
        <w:t>אדם, לא מהעסק, והוא אמור להכניס את זה ולשדר את זה לאתר מבקר המדינה בתוך 24 שעות</w:t>
      </w:r>
      <w:r w:rsidR="003F051F">
        <w:rPr>
          <w:rFonts w:hint="cs"/>
          <w:rtl/>
        </w:rPr>
        <w:t>,</w:t>
      </w:r>
      <w:r>
        <w:rPr>
          <w:rFonts w:hint="cs"/>
          <w:rtl/>
        </w:rPr>
        <w:t xml:space="preserve"> קרי, הכול חשוף. קיבלתי צ'ק ממאן דהו </w:t>
      </w:r>
      <w:r w:rsidR="003F051F">
        <w:rPr>
          <w:rFonts w:hint="eastAsia"/>
          <w:rtl/>
        </w:rPr>
        <w:t xml:space="preserve">– </w:t>
      </w:r>
      <w:r>
        <w:rPr>
          <w:rFonts w:hint="cs"/>
          <w:rtl/>
        </w:rPr>
        <w:t xml:space="preserve">זה חייב להיות צ'ק; אסור שזה יהיה מזומן, לא </w:t>
      </w:r>
      <w:bookmarkStart w:id="11170" w:name="_ETM_Q26_186000"/>
      <w:bookmarkEnd w:id="11170"/>
      <w:r>
        <w:rPr>
          <w:rFonts w:hint="cs"/>
          <w:rtl/>
        </w:rPr>
        <w:t>העברה בנקאית, כדי שהתיעוד יהיה מסודר וברור כשמש. כל אזרח יכול להיכנס לאתר מבקר המדינה, לרשום אלקין ולראות.</w:t>
      </w:r>
    </w:p>
    <w:p w:rsidR="008A18D3" w:rsidRDefault="008A18D3" w:rsidP="00BB300E">
      <w:pPr>
        <w:rPr>
          <w:rtl/>
        </w:rPr>
      </w:pPr>
    </w:p>
    <w:p w:rsidR="008A18D3" w:rsidRDefault="008A18D3" w:rsidP="003F051F">
      <w:pPr>
        <w:rPr>
          <w:rtl/>
        </w:rPr>
      </w:pPr>
      <w:bookmarkStart w:id="11171" w:name="_ETM_Q26_198000"/>
      <w:bookmarkEnd w:id="11171"/>
      <w:r>
        <w:rPr>
          <w:rFonts w:hint="cs"/>
          <w:rtl/>
        </w:rPr>
        <w:t>הבן</w:t>
      </w:r>
      <w:r w:rsidR="003F051F">
        <w:rPr>
          <w:rFonts w:hint="cs"/>
          <w:rtl/>
        </w:rPr>
        <w:t xml:space="preserve"> </w:t>
      </w:r>
      <w:r>
        <w:rPr>
          <w:rFonts w:hint="cs"/>
          <w:rtl/>
        </w:rPr>
        <w:t xml:space="preserve">אדם חייב, כפי </w:t>
      </w:r>
      <w:bookmarkStart w:id="11172" w:name="_ETM_Q26_200000"/>
      <w:bookmarkEnd w:id="11172"/>
      <w:r>
        <w:rPr>
          <w:rFonts w:hint="cs"/>
          <w:rtl/>
        </w:rPr>
        <w:t>שאמרתי, למעלה מ-6.5 מיליון שקל. היום הוא פתוח באתר, אני מזמין את כולכם</w:t>
      </w:r>
      <w:bookmarkStart w:id="11173" w:name="_ETM_Q26_206000"/>
      <w:bookmarkEnd w:id="11173"/>
      <w:r>
        <w:rPr>
          <w:rFonts w:hint="cs"/>
          <w:rtl/>
        </w:rPr>
        <w:t xml:space="preserve"> להיכנס לאתר מבקר המדינה, לרשום שם אלקין, ותראו לבד גם את הסכומים וגם מי תרם וכו'. אבל</w:t>
      </w:r>
      <w:bookmarkStart w:id="11174" w:name="_ETM_Q26_214000"/>
      <w:bookmarkEnd w:id="11174"/>
      <w:r>
        <w:rPr>
          <w:rFonts w:hint="cs"/>
          <w:rtl/>
        </w:rPr>
        <w:t xml:space="preserve"> אמרתי, הוא לקח ערבויות בגובה של 3.5 מיליון שקלים משישה</w:t>
      </w:r>
      <w:r w:rsidR="003F051F">
        <w:rPr>
          <w:rFonts w:hint="cs"/>
          <w:rtl/>
        </w:rPr>
        <w:t>-</w:t>
      </w:r>
      <w:r>
        <w:rPr>
          <w:rFonts w:hint="cs"/>
          <w:rtl/>
        </w:rPr>
        <w:t>שבעה אנשים. אתה שומע, יובל? כמובן, נגמרות הבחירות, הבן</w:t>
      </w:r>
      <w:r w:rsidR="003F051F">
        <w:rPr>
          <w:rFonts w:hint="cs"/>
          <w:rtl/>
        </w:rPr>
        <w:t xml:space="preserve"> </w:t>
      </w:r>
      <w:r>
        <w:rPr>
          <w:rFonts w:hint="cs"/>
          <w:rtl/>
        </w:rPr>
        <w:t>אדם לא מחזיר את הכסף. כבר עברו ארבע שנים,</w:t>
      </w:r>
      <w:bookmarkStart w:id="11175" w:name="_ETM_Q26_231000"/>
      <w:bookmarkEnd w:id="11175"/>
      <w:r>
        <w:rPr>
          <w:rFonts w:hint="cs"/>
          <w:rtl/>
        </w:rPr>
        <w:t xml:space="preserve"> הבן</w:t>
      </w:r>
      <w:r w:rsidR="003F051F">
        <w:rPr>
          <w:rFonts w:hint="cs"/>
          <w:rtl/>
        </w:rPr>
        <w:t xml:space="preserve"> </w:t>
      </w:r>
      <w:r>
        <w:rPr>
          <w:rFonts w:hint="cs"/>
          <w:rtl/>
        </w:rPr>
        <w:t>אדם לא מחזיר את הכסף. ברור לכם שמייד זה הופך להיות תרומה אסורה. בואו נגיד ככה</w:t>
      </w:r>
      <w:r w:rsidR="003F051F">
        <w:rPr>
          <w:rFonts w:hint="cs"/>
          <w:rtl/>
        </w:rPr>
        <w:t>:</w:t>
      </w:r>
      <w:r>
        <w:rPr>
          <w:rFonts w:hint="cs"/>
          <w:rtl/>
        </w:rPr>
        <w:t xml:space="preserve"> עד 5,000 מותר לך</w:t>
      </w:r>
      <w:r w:rsidR="003F051F">
        <w:rPr>
          <w:rFonts w:hint="cs"/>
          <w:rtl/>
        </w:rPr>
        <w:t>;</w:t>
      </w:r>
      <w:r>
        <w:rPr>
          <w:rFonts w:hint="cs"/>
          <w:rtl/>
        </w:rPr>
        <w:t xml:space="preserve"> מעבר לזה אסור לך. מישהו </w:t>
      </w:r>
      <w:bookmarkStart w:id="11176" w:name="_ETM_Q26_245000"/>
      <w:bookmarkEnd w:id="11176"/>
      <w:r>
        <w:rPr>
          <w:rFonts w:hint="cs"/>
          <w:rtl/>
        </w:rPr>
        <w:t>עשה לך טובה בערבות, אתה בוודאי צריך להחזיר לו אותה.</w:t>
      </w:r>
      <w:bookmarkStart w:id="11177" w:name="_ETM_Q26_249000"/>
      <w:bookmarkEnd w:id="11177"/>
      <w:r>
        <w:rPr>
          <w:rFonts w:hint="cs"/>
          <w:rtl/>
        </w:rPr>
        <w:t xml:space="preserve"> לא החזרת אותה בתוך זמן סביר, חודש, חודשיים – זה הופך להיות תרומה אסורה. </w:t>
      </w:r>
    </w:p>
    <w:p w:rsidR="008A18D3" w:rsidRDefault="008A18D3" w:rsidP="00BB300E">
      <w:pPr>
        <w:rPr>
          <w:rtl/>
        </w:rPr>
      </w:pPr>
    </w:p>
    <w:p w:rsidR="008A18D3" w:rsidRDefault="008A18D3" w:rsidP="003F051F">
      <w:pPr>
        <w:rPr>
          <w:rtl/>
        </w:rPr>
      </w:pPr>
      <w:bookmarkStart w:id="11178" w:name="_ETM_Q26_254000"/>
      <w:bookmarkEnd w:id="11178"/>
      <w:r>
        <w:rPr>
          <w:rFonts w:hint="cs"/>
          <w:rtl/>
        </w:rPr>
        <w:t>כמובן, מנדלבלוף לא רואה דבר וחצי</w:t>
      </w:r>
      <w:bookmarkStart w:id="11179" w:name="_ETM_Q26_258000"/>
      <w:bookmarkEnd w:id="11179"/>
      <w:r>
        <w:rPr>
          <w:rFonts w:hint="cs"/>
          <w:rtl/>
        </w:rPr>
        <w:t xml:space="preserve"> דבר. לא מעניין. אני כותב לו מכתבים, הוא לא עונה.</w:t>
      </w:r>
      <w:bookmarkStart w:id="11180" w:name="_ETM_Q26_260000"/>
      <w:bookmarkEnd w:id="11180"/>
      <w:r>
        <w:rPr>
          <w:rFonts w:hint="cs"/>
          <w:rtl/>
        </w:rPr>
        <w:t xml:space="preserve"> אני מגיש בג"ץ לפני כשלושה חודשים. אני אומר: תקשיבו, יש פה שני אפיקים.</w:t>
      </w:r>
      <w:bookmarkStart w:id="11181" w:name="_ETM_Q26_270000"/>
      <w:bookmarkEnd w:id="11181"/>
      <w:r>
        <w:rPr>
          <w:rFonts w:hint="cs"/>
          <w:rtl/>
        </w:rPr>
        <w:t xml:space="preserve"> אתה שומע, יובל? יש את הכסף שהוא צריך </w:t>
      </w:r>
      <w:bookmarkStart w:id="11182" w:name="_ETM_Q26_269000"/>
      <w:bookmarkEnd w:id="11182"/>
      <w:r>
        <w:rPr>
          <w:rFonts w:hint="cs"/>
          <w:rtl/>
        </w:rPr>
        <w:t>להחזיר, שזו עבירה פלילית</w:t>
      </w:r>
      <w:r w:rsidR="003F051F">
        <w:rPr>
          <w:rFonts w:hint="cs"/>
          <w:rtl/>
        </w:rPr>
        <w:t>,</w:t>
      </w:r>
      <w:r>
        <w:rPr>
          <w:rFonts w:hint="cs"/>
          <w:rtl/>
        </w:rPr>
        <w:t xml:space="preserve"> לטעמי. דרך אגב, זאת דרך לקבל שוחד. הרי מה המשמעות? מייד אחרי זה זה הופך</w:t>
      </w:r>
      <w:bookmarkStart w:id="11183" w:name="_ETM_Q26_277000"/>
      <w:bookmarkEnd w:id="11183"/>
      <w:r>
        <w:rPr>
          <w:rFonts w:hint="cs"/>
          <w:rtl/>
        </w:rPr>
        <w:t xml:space="preserve"> להיות שוחד. הרי מה הרעיון של השוחד? שאתה מקבל מבן אדם סכום כסף שאתה חייב לו, אתה מחזיק או אוחז בעמדה ציבורית, ואתה צריך להחזיר לו מתוקף תפקידך. הבן</w:t>
      </w:r>
      <w:bookmarkStart w:id="11184" w:name="_ETM_Q26_297000"/>
      <w:bookmarkEnd w:id="11184"/>
      <w:r w:rsidR="003F051F">
        <w:rPr>
          <w:rFonts w:hint="cs"/>
          <w:rtl/>
        </w:rPr>
        <w:t xml:space="preserve"> </w:t>
      </w:r>
      <w:r>
        <w:rPr>
          <w:rFonts w:hint="cs"/>
          <w:rtl/>
        </w:rPr>
        <w:t>אדם כמובן לא מחזיר את הכסף,</w:t>
      </w:r>
      <w:bookmarkStart w:id="11185" w:name="_ETM_Q26_296000"/>
      <w:bookmarkEnd w:id="11185"/>
      <w:r>
        <w:rPr>
          <w:rFonts w:hint="cs"/>
          <w:rtl/>
        </w:rPr>
        <w:t xml:space="preserve"> אז אני כתבתי</w:t>
      </w:r>
      <w:bookmarkStart w:id="11186" w:name="_ETM_Q26_300000"/>
      <w:bookmarkEnd w:id="11186"/>
      <w:r>
        <w:rPr>
          <w:rFonts w:hint="cs"/>
          <w:rtl/>
        </w:rPr>
        <w:t xml:space="preserve">: 1. יש מישור פלילי </w:t>
      </w:r>
      <w:r w:rsidR="003F051F">
        <w:rPr>
          <w:rFonts w:hint="eastAsia"/>
          <w:rtl/>
        </w:rPr>
        <w:t xml:space="preserve">– </w:t>
      </w:r>
      <w:r>
        <w:rPr>
          <w:rFonts w:hint="cs"/>
          <w:rtl/>
        </w:rPr>
        <w:t>עזוב, שים בצד. מר אלקין ממונה פתאום לשר לענייני ירושלים ושר השיכון. שאלתי את עצמי</w:t>
      </w:r>
      <w:r w:rsidR="003F051F">
        <w:rPr>
          <w:rFonts w:hint="cs"/>
          <w:rtl/>
        </w:rPr>
        <w:t>:</w:t>
      </w:r>
      <w:r>
        <w:rPr>
          <w:rFonts w:hint="cs"/>
          <w:rtl/>
        </w:rPr>
        <w:t xml:space="preserve"> הרי ממה נפשך? אם הערב באמת </w:t>
      </w:r>
      <w:bookmarkStart w:id="11187" w:name="_ETM_Q26_314000"/>
      <w:bookmarkEnd w:id="11187"/>
      <w:r>
        <w:rPr>
          <w:rFonts w:hint="cs"/>
          <w:rtl/>
        </w:rPr>
        <w:t xml:space="preserve">התכוון לקבל את הכסף, הוא היה תובע אותו – יובל </w:t>
      </w:r>
      <w:r w:rsidR="008D5FB9">
        <w:rPr>
          <w:rFonts w:hint="cs"/>
          <w:rtl/>
        </w:rPr>
        <w:t>– –</w:t>
      </w:r>
    </w:p>
    <w:p w:rsidR="008A18D3" w:rsidRDefault="008A18D3" w:rsidP="00BB300E">
      <w:pPr>
        <w:rPr>
          <w:rtl/>
        </w:rPr>
      </w:pPr>
    </w:p>
    <w:p w:rsidR="008A18D3" w:rsidRDefault="008A18D3" w:rsidP="00BB300E">
      <w:pPr>
        <w:pStyle w:val="af5"/>
        <w:keepNext/>
        <w:rPr>
          <w:rtl/>
        </w:rPr>
      </w:pPr>
      <w:bookmarkStart w:id="11188" w:name="ET_interruption_4743_23"/>
      <w:r w:rsidRPr="00B926FD">
        <w:rPr>
          <w:rStyle w:val="TagStyle"/>
          <w:rtl/>
        </w:rPr>
        <w:t xml:space="preserve"> &lt;&lt; קריאה &gt;&gt; </w:t>
      </w:r>
      <w:r>
        <w:rPr>
          <w:rtl/>
        </w:rPr>
        <w:t>יובל שטייניץ (הליכוד):</w:t>
      </w:r>
      <w:r w:rsidRPr="00B926FD">
        <w:rPr>
          <w:rStyle w:val="TagStyle"/>
          <w:rtl/>
        </w:rPr>
        <w:t xml:space="preserve"> &lt;&lt; קריאה &gt;&gt;</w:t>
      </w:r>
      <w:r>
        <w:rPr>
          <w:rtl/>
        </w:rPr>
        <w:t xml:space="preserve">   </w:t>
      </w:r>
      <w:bookmarkEnd w:id="11188"/>
    </w:p>
    <w:p w:rsidR="008A18D3" w:rsidRDefault="008A18D3" w:rsidP="008D5FB9">
      <w:pPr>
        <w:rPr>
          <w:rtl/>
          <w:lang w:eastAsia="he-IL"/>
        </w:rPr>
      </w:pPr>
    </w:p>
    <w:p w:rsidR="008A18D3" w:rsidRDefault="008A18D3" w:rsidP="00BB300E">
      <w:pPr>
        <w:rPr>
          <w:rtl/>
          <w:lang w:eastAsia="he-IL"/>
        </w:rPr>
      </w:pPr>
      <w:r>
        <w:rPr>
          <w:rFonts w:hint="cs"/>
          <w:rtl/>
          <w:lang w:eastAsia="he-IL"/>
        </w:rPr>
        <w:t>אני מקשיב.</w:t>
      </w:r>
    </w:p>
    <w:p w:rsidR="008A18D3" w:rsidRDefault="008A18D3" w:rsidP="00BB300E">
      <w:pPr>
        <w:rPr>
          <w:rtl/>
          <w:lang w:eastAsia="he-IL"/>
        </w:rPr>
      </w:pPr>
    </w:p>
    <w:p w:rsidR="008A18D3" w:rsidRDefault="008A18D3" w:rsidP="00BB300E">
      <w:pPr>
        <w:pStyle w:val="-"/>
        <w:keepNext/>
        <w:rPr>
          <w:rtl/>
        </w:rPr>
      </w:pPr>
      <w:r w:rsidRPr="00C27C42">
        <w:rPr>
          <w:rStyle w:val="TagStyle"/>
          <w:rtl/>
        </w:rPr>
        <w:t xml:space="preserve">&lt;&lt; דובר_המשך &gt;&gt; </w:t>
      </w:r>
      <w:r>
        <w:rPr>
          <w:rtl/>
        </w:rPr>
        <w:t>דוד אמסלם (הליכוד):</w:t>
      </w:r>
      <w:r w:rsidRPr="00C27C42">
        <w:rPr>
          <w:rStyle w:val="TagStyle"/>
          <w:rtl/>
        </w:rPr>
        <w:t xml:space="preserve"> &lt;&lt; דובר_המשך &gt;&gt;</w:t>
      </w:r>
      <w:r>
        <w:rPr>
          <w:rtl/>
        </w:rPr>
        <w:t xml:space="preserve">   </w:t>
      </w:r>
    </w:p>
    <w:p w:rsidR="008A18D3" w:rsidRDefault="008A18D3" w:rsidP="008D5FB9">
      <w:pPr>
        <w:rPr>
          <w:rtl/>
          <w:lang w:eastAsia="he-IL"/>
        </w:rPr>
      </w:pPr>
    </w:p>
    <w:p w:rsidR="008A18D3" w:rsidRDefault="008D5FB9" w:rsidP="003F051F">
      <w:pPr>
        <w:rPr>
          <w:rtl/>
        </w:rPr>
      </w:pPr>
      <w:bookmarkStart w:id="11189" w:name="_ETM_Q26_317000"/>
      <w:bookmarkEnd w:id="11189"/>
      <w:r>
        <w:rPr>
          <w:rFonts w:hint="cs"/>
          <w:rtl/>
        </w:rPr>
        <w:t>– –</w:t>
      </w:r>
      <w:r w:rsidR="008A18D3">
        <w:rPr>
          <w:rFonts w:hint="cs"/>
          <w:rtl/>
        </w:rPr>
        <w:t xml:space="preserve"> ואם לא תבע</w:t>
      </w:r>
      <w:bookmarkStart w:id="11190" w:name="_ETM_Q26_318000"/>
      <w:bookmarkEnd w:id="11190"/>
      <w:r w:rsidR="008A18D3">
        <w:rPr>
          <w:rFonts w:hint="cs"/>
          <w:rtl/>
        </w:rPr>
        <w:t xml:space="preserve"> אותו, סימן שמלכתחילה הוא לא נתן לו כדי שיחזיר לו. השר אלקין יושב עכשיו</w:t>
      </w:r>
      <w:r w:rsidR="003F051F">
        <w:rPr>
          <w:rFonts w:hint="cs"/>
          <w:rtl/>
        </w:rPr>
        <w:t>,</w:t>
      </w:r>
      <w:r w:rsidR="008A18D3">
        <w:rPr>
          <w:rFonts w:hint="cs"/>
          <w:rtl/>
        </w:rPr>
        <w:t xml:space="preserve"> ממונה על משרד עם עשרות מיליארדי שקלי</w:t>
      </w:r>
      <w:r w:rsidR="003F051F">
        <w:rPr>
          <w:rFonts w:hint="cs"/>
          <w:rtl/>
        </w:rPr>
        <w:t>ם בבינוי. נכנס אליו עכשיו פלוני-</w:t>
      </w:r>
      <w:r w:rsidR="008A18D3">
        <w:rPr>
          <w:rFonts w:hint="cs"/>
          <w:rtl/>
        </w:rPr>
        <w:t>אלמוני</w:t>
      </w:r>
      <w:bookmarkStart w:id="11191" w:name="_ETM_Q26_333000"/>
      <w:bookmarkEnd w:id="11191"/>
      <w:r w:rsidR="008A18D3">
        <w:rPr>
          <w:rFonts w:hint="cs"/>
          <w:rtl/>
        </w:rPr>
        <w:t xml:space="preserve"> ששולח אותו בעל הערבות, אומר לו: זה חבר שלי, לך אליו, רק תגיד לו משה חיים, הוא כבר מבין. אפילו אלקין לא יודע</w:t>
      </w:r>
      <w:bookmarkStart w:id="11192" w:name="_ETM_Q26_343000"/>
      <w:bookmarkEnd w:id="11192"/>
      <w:r w:rsidR="008A18D3">
        <w:rPr>
          <w:rFonts w:hint="cs"/>
          <w:rtl/>
        </w:rPr>
        <w:t xml:space="preserve"> מה ניגוד העניינים שלו. הוא לא יכול להיות שר. בן אדם שפתוח בסכומים כאלה לא </w:t>
      </w:r>
      <w:r w:rsidR="008A18D3">
        <w:rPr>
          <w:rFonts w:hint="cs"/>
          <w:rtl/>
        </w:rPr>
        <w:lastRenderedPageBreak/>
        <w:t>יכול להיות שר, בגלל שגם אנחנו לא יודעים</w:t>
      </w:r>
      <w:bookmarkStart w:id="11193" w:name="_ETM_Q26_348000"/>
      <w:bookmarkEnd w:id="11193"/>
      <w:r w:rsidR="008A18D3">
        <w:rPr>
          <w:rFonts w:hint="cs"/>
          <w:rtl/>
        </w:rPr>
        <w:t xml:space="preserve"> מ</w:t>
      </w:r>
      <w:bookmarkStart w:id="11194" w:name="_ETM_Q26_352753"/>
      <w:bookmarkEnd w:id="11194"/>
      <w:r w:rsidR="008A18D3">
        <w:rPr>
          <w:rFonts w:hint="cs"/>
          <w:rtl/>
        </w:rPr>
        <w:t xml:space="preserve">הם ניגודי העניינים שלו; זה לא רק אותם אלה שנתנו </w:t>
      </w:r>
      <w:bookmarkStart w:id="11195" w:name="_ETM_Q26_351000"/>
      <w:bookmarkEnd w:id="11195"/>
      <w:r w:rsidR="008A18D3">
        <w:rPr>
          <w:rFonts w:hint="cs"/>
          <w:rtl/>
        </w:rPr>
        <w:t>לו – הם לא יבואו לבקש, בגלל שאנחנו יודעים מי הם</w:t>
      </w:r>
      <w:bookmarkStart w:id="11196" w:name="_ETM_Q26_357000"/>
      <w:bookmarkEnd w:id="11196"/>
      <w:r w:rsidR="003F051F">
        <w:rPr>
          <w:rFonts w:hint="cs"/>
          <w:rtl/>
        </w:rPr>
        <w:t>.</w:t>
      </w:r>
      <w:r w:rsidR="008A18D3">
        <w:rPr>
          <w:rFonts w:hint="cs"/>
          <w:rtl/>
        </w:rPr>
        <w:t xml:space="preserve"> הם ישלחו את החברים.</w:t>
      </w:r>
    </w:p>
    <w:p w:rsidR="008A18D3" w:rsidRDefault="008A18D3" w:rsidP="00BB300E">
      <w:pPr>
        <w:rPr>
          <w:rtl/>
        </w:rPr>
      </w:pPr>
    </w:p>
    <w:p w:rsidR="008A18D3" w:rsidRDefault="008A18D3" w:rsidP="002A2D95">
      <w:pPr>
        <w:rPr>
          <w:rtl/>
        </w:rPr>
      </w:pPr>
      <w:bookmarkStart w:id="11197" w:name="_ETM_Q26_362000"/>
      <w:bookmarkEnd w:id="11197"/>
      <w:r>
        <w:rPr>
          <w:rFonts w:hint="cs"/>
          <w:rtl/>
        </w:rPr>
        <w:t>ואני כותב, אני מגיש בג"ץ בעניין, ומה עונה לי השופטת המכובדת וילנר? אתה שומע, יובל שטייניץ?</w:t>
      </w:r>
    </w:p>
    <w:p w:rsidR="008A18D3" w:rsidRDefault="008A18D3" w:rsidP="00BB300E">
      <w:pPr>
        <w:rPr>
          <w:rtl/>
        </w:rPr>
      </w:pPr>
    </w:p>
    <w:p w:rsidR="008A18D3" w:rsidRDefault="008A18D3" w:rsidP="00BB300E">
      <w:pPr>
        <w:pStyle w:val="af5"/>
        <w:keepNext/>
        <w:rPr>
          <w:rtl/>
        </w:rPr>
      </w:pPr>
      <w:bookmarkStart w:id="11198" w:name="ET_interruption_4743_24"/>
      <w:r w:rsidRPr="00B926FD">
        <w:rPr>
          <w:rStyle w:val="TagStyle"/>
          <w:rtl/>
        </w:rPr>
        <w:t xml:space="preserve"> &lt;&lt; קריאה &gt;&gt; </w:t>
      </w:r>
      <w:r>
        <w:rPr>
          <w:rtl/>
        </w:rPr>
        <w:t>יובל שטייניץ (הליכוד):</w:t>
      </w:r>
      <w:r w:rsidRPr="00B926FD">
        <w:rPr>
          <w:rStyle w:val="TagStyle"/>
          <w:rtl/>
        </w:rPr>
        <w:t xml:space="preserve"> &lt;&lt; קריאה &gt;&gt;</w:t>
      </w:r>
      <w:r>
        <w:rPr>
          <w:rtl/>
        </w:rPr>
        <w:t xml:space="preserve">   </w:t>
      </w:r>
      <w:bookmarkEnd w:id="11198"/>
    </w:p>
    <w:p w:rsidR="008A18D3" w:rsidRDefault="008A18D3" w:rsidP="008D5FB9">
      <w:pPr>
        <w:rPr>
          <w:rtl/>
          <w:lang w:eastAsia="he-IL"/>
        </w:rPr>
      </w:pPr>
    </w:p>
    <w:p w:rsidR="008A18D3" w:rsidRDefault="008A18D3" w:rsidP="00BB300E">
      <w:pPr>
        <w:rPr>
          <w:rtl/>
        </w:rPr>
      </w:pPr>
      <w:r>
        <w:rPr>
          <w:rFonts w:hint="cs"/>
          <w:rtl/>
        </w:rPr>
        <w:t>אני שומע כל הזמן, תפסיק.</w:t>
      </w:r>
    </w:p>
    <w:p w:rsidR="008A18D3" w:rsidRDefault="008A18D3" w:rsidP="00BB300E">
      <w:pPr>
        <w:rPr>
          <w:rtl/>
        </w:rPr>
      </w:pPr>
    </w:p>
    <w:p w:rsidR="008A18D3" w:rsidRDefault="008A18D3" w:rsidP="00BB300E">
      <w:pPr>
        <w:pStyle w:val="-"/>
        <w:keepNext/>
        <w:rPr>
          <w:rtl/>
        </w:rPr>
      </w:pPr>
      <w:bookmarkStart w:id="11199" w:name="ET_speakercontinue_5156_3"/>
      <w:r w:rsidRPr="00C27C42">
        <w:rPr>
          <w:rStyle w:val="TagStyle"/>
          <w:rtl/>
        </w:rPr>
        <w:t xml:space="preserve"> &lt;&lt; דובר_המשך &gt;&gt; </w:t>
      </w:r>
      <w:r>
        <w:rPr>
          <w:rtl/>
        </w:rPr>
        <w:t>דוד אמסלם (הליכוד):</w:t>
      </w:r>
      <w:r w:rsidRPr="00C27C42">
        <w:rPr>
          <w:rStyle w:val="TagStyle"/>
          <w:rtl/>
        </w:rPr>
        <w:t xml:space="preserve"> &lt;&lt; דובר_המשך &gt;&gt;</w:t>
      </w:r>
      <w:r>
        <w:rPr>
          <w:rtl/>
        </w:rPr>
        <w:t xml:space="preserve">   </w:t>
      </w:r>
      <w:bookmarkEnd w:id="11199"/>
    </w:p>
    <w:p w:rsidR="008A18D3" w:rsidRDefault="008A18D3" w:rsidP="008D5FB9">
      <w:pPr>
        <w:rPr>
          <w:rtl/>
          <w:lang w:eastAsia="he-IL"/>
        </w:rPr>
      </w:pPr>
    </w:p>
    <w:p w:rsidR="008A18D3" w:rsidRDefault="008A18D3" w:rsidP="00F5375D">
      <w:pPr>
        <w:rPr>
          <w:rtl/>
          <w:lang w:eastAsia="he-IL"/>
        </w:rPr>
      </w:pPr>
      <w:r>
        <w:rPr>
          <w:rFonts w:hint="cs"/>
          <w:rtl/>
          <w:lang w:eastAsia="he-IL"/>
        </w:rPr>
        <w:t>אז</w:t>
      </w:r>
      <w:bookmarkStart w:id="11200" w:name="_ETM_Q26_378000"/>
      <w:bookmarkEnd w:id="11200"/>
      <w:r>
        <w:rPr>
          <w:rFonts w:hint="cs"/>
          <w:rtl/>
          <w:lang w:eastAsia="he-IL"/>
        </w:rPr>
        <w:t xml:space="preserve"> תקשיב, תסתכל עליי. היא עונה שהיא לא רוצה להתערב בהחלטה של היועץ המשפטי – שעל זה עצמו עתרתי. הרי עתרתי על היועץ המשפטי</w:t>
      </w:r>
      <w:r w:rsidR="00F5375D">
        <w:rPr>
          <w:rFonts w:hint="cs"/>
          <w:rtl/>
          <w:lang w:eastAsia="he-IL"/>
        </w:rPr>
        <w:t>,</w:t>
      </w:r>
      <w:r>
        <w:rPr>
          <w:rFonts w:hint="cs"/>
          <w:rtl/>
          <w:lang w:eastAsia="he-IL"/>
        </w:rPr>
        <w:t xml:space="preserve"> ובוודאי גם בניגוד העניינים, אני לא הבאתי שמות, אז היא לא יודעת. אז אני רוצה להגיד עכשיו לכל אזרחי מדינת ישראל, ובעיקר לאנשי הציבור, כל ראשי העיריות: אתם לא צריכים לאסוף תרומות. יש לכם נתיב ישיר לקבלת שוחד באורגינל, כשר</w:t>
      </w:r>
      <w:r w:rsidR="00F5375D">
        <w:rPr>
          <w:rFonts w:hint="cs"/>
          <w:rtl/>
          <w:lang w:eastAsia="he-IL"/>
        </w:rPr>
        <w:t>,</w:t>
      </w:r>
      <w:r>
        <w:rPr>
          <w:rFonts w:hint="cs"/>
          <w:rtl/>
          <w:lang w:eastAsia="he-IL"/>
        </w:rPr>
        <w:t xml:space="preserve"> שוחד עם הכשר של וילנר, בג"ץ. תיקחו ערבויות ואל תחזירו </w:t>
      </w:r>
      <w:r w:rsidR="00F5375D">
        <w:rPr>
          <w:rFonts w:hint="eastAsia"/>
          <w:rtl/>
          <w:lang w:eastAsia="he-IL"/>
        </w:rPr>
        <w:t xml:space="preserve">– </w:t>
      </w:r>
      <w:r>
        <w:rPr>
          <w:rFonts w:hint="cs"/>
          <w:rtl/>
          <w:lang w:eastAsia="he-IL"/>
        </w:rPr>
        <w:t xml:space="preserve">כמה שאתם רוצים, דרך אגב. למה אתם צריכים עכשיו לקושש 5,000 פה, 5,000 שם? תיקחו מיליונים </w:t>
      </w:r>
      <w:r w:rsidR="00F5375D">
        <w:rPr>
          <w:rFonts w:hint="eastAsia"/>
          <w:rtl/>
          <w:lang w:eastAsia="he-IL"/>
        </w:rPr>
        <w:t xml:space="preserve">– </w:t>
      </w:r>
      <w:r>
        <w:rPr>
          <w:rFonts w:hint="cs"/>
          <w:rtl/>
          <w:lang w:eastAsia="he-IL"/>
        </w:rPr>
        <w:t>אל תחזירו.</w:t>
      </w:r>
      <w:bookmarkStart w:id="11201" w:name="_ETM_Q26_430000"/>
      <w:bookmarkEnd w:id="11201"/>
      <w:r>
        <w:rPr>
          <w:rFonts w:hint="cs"/>
          <w:rtl/>
          <w:lang w:eastAsia="he-IL"/>
        </w:rPr>
        <w:t xml:space="preserve"> קחו את פסק הדין של הגב</w:t>
      </w:r>
      <w:r w:rsidR="00F5375D">
        <w:rPr>
          <w:rFonts w:hint="cs"/>
          <w:rtl/>
          <w:lang w:eastAsia="he-IL"/>
        </w:rPr>
        <w:t>'</w:t>
      </w:r>
      <w:r>
        <w:rPr>
          <w:rFonts w:hint="cs"/>
          <w:rtl/>
          <w:lang w:eastAsia="he-IL"/>
        </w:rPr>
        <w:t xml:space="preserve"> וילנר. </w:t>
      </w:r>
    </w:p>
    <w:p w:rsidR="008A18D3" w:rsidRDefault="008A18D3" w:rsidP="00BB300E">
      <w:pPr>
        <w:rPr>
          <w:rtl/>
          <w:lang w:eastAsia="he-IL"/>
        </w:rPr>
      </w:pPr>
    </w:p>
    <w:p w:rsidR="008A18D3" w:rsidRDefault="008A18D3" w:rsidP="00F5375D">
      <w:pPr>
        <w:rPr>
          <w:rtl/>
          <w:lang w:eastAsia="he-IL"/>
        </w:rPr>
      </w:pPr>
      <w:r>
        <w:rPr>
          <w:rFonts w:hint="cs"/>
          <w:rtl/>
          <w:lang w:eastAsia="he-IL"/>
        </w:rPr>
        <w:t xml:space="preserve">הרי הם בעצם רצו עכשיו לדפוק את דוד אמסלם </w:t>
      </w:r>
      <w:r>
        <w:rPr>
          <w:rFonts w:hint="eastAsia"/>
          <w:rtl/>
          <w:lang w:eastAsia="he-IL"/>
        </w:rPr>
        <w:t>–</w:t>
      </w:r>
      <w:r>
        <w:rPr>
          <w:rFonts w:hint="cs"/>
          <w:rtl/>
          <w:lang w:eastAsia="he-IL"/>
        </w:rPr>
        <w:t xml:space="preserve"> באותו יום הרי </w:t>
      </w:r>
      <w:bookmarkStart w:id="11202" w:name="_ETM_Q26_438000"/>
      <w:bookmarkEnd w:id="11202"/>
      <w:r>
        <w:rPr>
          <w:rFonts w:hint="cs"/>
          <w:rtl/>
          <w:lang w:eastAsia="he-IL"/>
        </w:rPr>
        <w:t>הם הורידו שלושה בג"צים, זו הייתה המשימה. הם יש להם אינטרס שהממשלה הזאת ת</w:t>
      </w:r>
      <w:r w:rsidR="00F5375D">
        <w:rPr>
          <w:rFonts w:hint="cs"/>
          <w:rtl/>
          <w:lang w:eastAsia="he-IL"/>
        </w:rPr>
        <w:t>י</w:t>
      </w:r>
      <w:r>
        <w:rPr>
          <w:rFonts w:hint="cs"/>
          <w:rtl/>
          <w:lang w:eastAsia="he-IL"/>
        </w:rPr>
        <w:t>משך</w:t>
      </w:r>
      <w:r w:rsidR="00F5375D">
        <w:rPr>
          <w:rFonts w:hint="cs"/>
          <w:rtl/>
          <w:lang w:eastAsia="he-IL"/>
        </w:rPr>
        <w:t>,</w:t>
      </w:r>
      <w:r>
        <w:rPr>
          <w:rFonts w:hint="cs"/>
          <w:rtl/>
          <w:lang w:eastAsia="he-IL"/>
        </w:rPr>
        <w:t xml:space="preserve"> בגלל שהם יודעים </w:t>
      </w:r>
      <w:bookmarkStart w:id="11203" w:name="_ETM_Q26_441000"/>
      <w:bookmarkEnd w:id="11203"/>
      <w:r>
        <w:rPr>
          <w:rFonts w:hint="cs"/>
          <w:rtl/>
          <w:lang w:eastAsia="he-IL"/>
        </w:rPr>
        <w:t>שנעשה רפורמות, בעיקר אצלם, נתחיל שם, אז יש עניין בעניין. אני בכלל הייתי מצפה שאיזה עיתונאי ישאל אותה:</w:t>
      </w:r>
      <w:bookmarkStart w:id="11204" w:name="_ETM_Q26_450000"/>
      <w:bookmarkEnd w:id="11204"/>
      <w:r>
        <w:rPr>
          <w:rFonts w:hint="cs"/>
          <w:rtl/>
          <w:lang w:eastAsia="he-IL"/>
        </w:rPr>
        <w:t xml:space="preserve"> גב</w:t>
      </w:r>
      <w:r w:rsidR="00F5375D">
        <w:rPr>
          <w:rFonts w:hint="cs"/>
          <w:rtl/>
          <w:lang w:eastAsia="he-IL"/>
        </w:rPr>
        <w:t>'</w:t>
      </w:r>
      <w:r>
        <w:rPr>
          <w:rFonts w:hint="cs"/>
          <w:rtl/>
          <w:lang w:eastAsia="he-IL"/>
        </w:rPr>
        <w:t xml:space="preserve"> וילנר, בואי תסבירי לנו את ההיגיון בעניין. איך אמרתי? גם אנחנו מפעילים קצת את תאי המוח שלנו; אנחנו מבינים פחות או יותר מה קורה</w:t>
      </w:r>
      <w:r w:rsidR="00F5375D">
        <w:rPr>
          <w:rFonts w:hint="cs"/>
          <w:rtl/>
          <w:lang w:eastAsia="he-IL"/>
        </w:rPr>
        <w:t>,</w:t>
      </w:r>
      <w:r>
        <w:rPr>
          <w:rFonts w:hint="cs"/>
          <w:rtl/>
          <w:lang w:eastAsia="he-IL"/>
        </w:rPr>
        <w:t xml:space="preserve"> מה תכלית החוק</w:t>
      </w:r>
      <w:r w:rsidR="00F5375D">
        <w:rPr>
          <w:rFonts w:hint="cs"/>
          <w:rtl/>
          <w:lang w:eastAsia="he-IL"/>
        </w:rPr>
        <w:t>,</w:t>
      </w:r>
      <w:r>
        <w:rPr>
          <w:rFonts w:hint="cs"/>
          <w:rtl/>
          <w:lang w:eastAsia="he-IL"/>
        </w:rPr>
        <w:t xml:space="preserve"> מדוע הייתה</w:t>
      </w:r>
      <w:bookmarkStart w:id="11205" w:name="_ETM_Q26_466000"/>
      <w:bookmarkEnd w:id="11205"/>
      <w:r>
        <w:rPr>
          <w:rFonts w:hint="cs"/>
          <w:rtl/>
          <w:lang w:eastAsia="he-IL"/>
        </w:rPr>
        <w:t xml:space="preserve"> תרומה אסורה</w:t>
      </w:r>
      <w:r w:rsidR="00F5375D">
        <w:rPr>
          <w:rFonts w:hint="cs"/>
          <w:rtl/>
          <w:lang w:eastAsia="he-IL"/>
        </w:rPr>
        <w:t>,</w:t>
      </w:r>
      <w:r>
        <w:rPr>
          <w:rFonts w:hint="cs"/>
          <w:rtl/>
          <w:lang w:eastAsia="he-IL"/>
        </w:rPr>
        <w:t xml:space="preserve"> </w:t>
      </w:r>
      <w:r w:rsidR="00F5375D">
        <w:rPr>
          <w:rFonts w:hint="cs"/>
          <w:rtl/>
          <w:lang w:eastAsia="he-IL"/>
        </w:rPr>
        <w:t>ב</w:t>
      </w:r>
      <w:r>
        <w:rPr>
          <w:rFonts w:hint="cs"/>
          <w:rtl/>
          <w:lang w:eastAsia="he-IL"/>
        </w:rPr>
        <w:t>איזה גובה.</w:t>
      </w:r>
    </w:p>
    <w:p w:rsidR="008A18D3" w:rsidRDefault="008A18D3" w:rsidP="00BB300E">
      <w:pPr>
        <w:rPr>
          <w:rtl/>
          <w:lang w:eastAsia="he-IL"/>
        </w:rPr>
      </w:pPr>
      <w:bookmarkStart w:id="11206" w:name="_ETM_Q26_484662"/>
      <w:bookmarkStart w:id="11207" w:name="_ETM_Q26_484742"/>
      <w:bookmarkEnd w:id="11206"/>
      <w:bookmarkEnd w:id="11207"/>
    </w:p>
    <w:p w:rsidR="008A18D3" w:rsidRDefault="008A18D3" w:rsidP="00F5375D">
      <w:pPr>
        <w:rPr>
          <w:rtl/>
          <w:lang w:eastAsia="he-IL"/>
        </w:rPr>
      </w:pPr>
      <w:bookmarkStart w:id="11208" w:name="_ETM_Q26_484813"/>
      <w:bookmarkStart w:id="11209" w:name="_ETM_Q26_484876"/>
      <w:bookmarkEnd w:id="11208"/>
      <w:bookmarkEnd w:id="11209"/>
      <w:r>
        <w:rPr>
          <w:rFonts w:hint="cs"/>
          <w:rtl/>
          <w:lang w:eastAsia="he-IL"/>
        </w:rPr>
        <w:t xml:space="preserve">אני ממליץ לאזרחי מדינת ישראל, כל ראשי הערים שעומדים לפני </w:t>
      </w:r>
      <w:bookmarkStart w:id="11210" w:name="_ETM_Q26_472000"/>
      <w:bookmarkEnd w:id="11210"/>
      <w:r>
        <w:rPr>
          <w:rFonts w:hint="cs"/>
          <w:rtl/>
          <w:lang w:eastAsia="he-IL"/>
        </w:rPr>
        <w:t>בחירות, אמרתי: קחו איזה ערבויות שאתם רוצים, אל תחזירו, לא צריך להחזיר. ואם ישאלו אתכם למה</w:t>
      </w:r>
      <w:r w:rsidR="00F5375D">
        <w:rPr>
          <w:rFonts w:hint="cs"/>
          <w:rtl/>
          <w:lang w:eastAsia="he-IL"/>
        </w:rPr>
        <w:t>,</w:t>
      </w:r>
      <w:r>
        <w:rPr>
          <w:rFonts w:hint="cs"/>
          <w:rtl/>
          <w:lang w:eastAsia="he-IL"/>
        </w:rPr>
        <w:t xml:space="preserve"> תגידו הגב</w:t>
      </w:r>
      <w:r w:rsidR="00F5375D">
        <w:rPr>
          <w:rFonts w:hint="cs"/>
          <w:rtl/>
          <w:lang w:eastAsia="he-IL"/>
        </w:rPr>
        <w:t>'</w:t>
      </w:r>
      <w:r>
        <w:rPr>
          <w:rFonts w:hint="cs"/>
          <w:rtl/>
          <w:lang w:eastAsia="he-IL"/>
        </w:rPr>
        <w:t xml:space="preserve"> וילנר</w:t>
      </w:r>
      <w:r w:rsidR="00F5375D">
        <w:rPr>
          <w:rFonts w:hint="cs"/>
          <w:rtl/>
          <w:lang w:eastAsia="he-IL"/>
        </w:rPr>
        <w:t>,</w:t>
      </w:r>
      <w:r>
        <w:rPr>
          <w:rFonts w:hint="cs"/>
          <w:rtl/>
          <w:lang w:eastAsia="he-IL"/>
        </w:rPr>
        <w:t xml:space="preserve"> שיש שופטת בבית</w:t>
      </w:r>
      <w:bookmarkStart w:id="11211" w:name="_ETM_Q26_487000"/>
      <w:bookmarkEnd w:id="11211"/>
      <w:r>
        <w:rPr>
          <w:rFonts w:hint="cs"/>
          <w:rtl/>
          <w:lang w:eastAsia="he-IL"/>
        </w:rPr>
        <w:t xml:space="preserve"> המשפט העליון שקוראים לה וילנר והיא אישרה לנו את זה, היא אמרה</w:t>
      </w:r>
      <w:r w:rsidR="00F5375D">
        <w:rPr>
          <w:rFonts w:hint="cs"/>
          <w:rtl/>
          <w:lang w:eastAsia="he-IL"/>
        </w:rPr>
        <w:t>:</w:t>
      </w:r>
      <w:r>
        <w:rPr>
          <w:rFonts w:hint="cs"/>
          <w:rtl/>
          <w:lang w:eastAsia="he-IL"/>
        </w:rPr>
        <w:t xml:space="preserve"> זה טוב. יש לכם מסלול ישיר לקבל שוחד פר אקסלנס במיליונים. לא סיגר מחבר</w:t>
      </w:r>
      <w:r w:rsidR="00F5375D">
        <w:rPr>
          <w:rFonts w:hint="cs"/>
          <w:rtl/>
          <w:lang w:eastAsia="he-IL"/>
        </w:rPr>
        <w:t>;</w:t>
      </w:r>
      <w:r>
        <w:rPr>
          <w:rFonts w:hint="cs"/>
          <w:rtl/>
          <w:lang w:eastAsia="he-IL"/>
        </w:rPr>
        <w:t xml:space="preserve"> במיליונים, שקלים, פונטים. כמה שאתם רוצים. ואם ישאלו למה, אמרתי לכם, קחו את פסק הדין של אלקין, תביאו את פסק </w:t>
      </w:r>
      <w:bookmarkStart w:id="11212" w:name="_ETM_Q26_515000"/>
      <w:bookmarkEnd w:id="11212"/>
      <w:r>
        <w:rPr>
          <w:rFonts w:hint="cs"/>
          <w:rtl/>
          <w:lang w:eastAsia="he-IL"/>
        </w:rPr>
        <w:t>הדין של וילנר ותגידו: רבותיי, שופטת בית המשפט העליון, האישה החכמה בתבל, וילנר, פסקה</w:t>
      </w:r>
      <w:bookmarkStart w:id="11213" w:name="_ETM_Q26_526000"/>
      <w:bookmarkEnd w:id="11213"/>
      <w:r>
        <w:rPr>
          <w:rFonts w:hint="cs"/>
          <w:rtl/>
          <w:lang w:eastAsia="he-IL"/>
        </w:rPr>
        <w:t xml:space="preserve"> </w:t>
      </w:r>
      <w:r w:rsidR="008D5FB9">
        <w:rPr>
          <w:rFonts w:hint="cs"/>
          <w:rtl/>
          <w:lang w:eastAsia="he-IL"/>
        </w:rPr>
        <w:t>– –</w:t>
      </w:r>
      <w:r>
        <w:rPr>
          <w:rFonts w:hint="cs"/>
          <w:rtl/>
          <w:lang w:eastAsia="he-IL"/>
        </w:rPr>
        <w:t xml:space="preserve"> </w:t>
      </w:r>
    </w:p>
    <w:p w:rsidR="008A18D3" w:rsidRDefault="008A18D3" w:rsidP="00BB300E">
      <w:pPr>
        <w:rPr>
          <w:rtl/>
          <w:lang w:eastAsia="he-IL"/>
        </w:rPr>
      </w:pPr>
    </w:p>
    <w:p w:rsidR="008A18D3" w:rsidRDefault="008A18D3" w:rsidP="00BB300E">
      <w:pPr>
        <w:pStyle w:val="af6"/>
        <w:keepNext/>
        <w:rPr>
          <w:rtl/>
        </w:rPr>
      </w:pPr>
      <w:r w:rsidRPr="00C27C42">
        <w:rPr>
          <w:rStyle w:val="TagStyle"/>
          <w:rtl/>
        </w:rPr>
        <w:t xml:space="preserve"> &lt;&lt; יור &gt;&gt; </w:t>
      </w:r>
      <w:r>
        <w:rPr>
          <w:rtl/>
        </w:rPr>
        <w:t>היו"ר צבי האוזר:</w:t>
      </w:r>
      <w:r w:rsidRPr="00C27C42">
        <w:rPr>
          <w:rStyle w:val="TagStyle"/>
          <w:rtl/>
        </w:rPr>
        <w:t xml:space="preserve"> &lt;&lt; יור &gt;&gt;</w:t>
      </w:r>
      <w:r>
        <w:rPr>
          <w:rtl/>
        </w:rPr>
        <w:t xml:space="preserve">   </w:t>
      </w:r>
    </w:p>
    <w:p w:rsidR="008A18D3" w:rsidRDefault="008A18D3" w:rsidP="008D5FB9">
      <w:pPr>
        <w:rPr>
          <w:rtl/>
          <w:lang w:eastAsia="he-IL"/>
        </w:rPr>
      </w:pPr>
    </w:p>
    <w:p w:rsidR="008A18D3" w:rsidRDefault="008A18D3" w:rsidP="00BB300E">
      <w:pPr>
        <w:rPr>
          <w:rtl/>
          <w:lang w:eastAsia="he-IL"/>
        </w:rPr>
      </w:pPr>
      <w:r>
        <w:rPr>
          <w:rFonts w:hint="cs"/>
          <w:rtl/>
          <w:lang w:eastAsia="he-IL"/>
        </w:rPr>
        <w:lastRenderedPageBreak/>
        <w:t>תודה רבה.</w:t>
      </w:r>
    </w:p>
    <w:p w:rsidR="008A18D3" w:rsidRDefault="008A18D3" w:rsidP="00BB300E">
      <w:pPr>
        <w:rPr>
          <w:rtl/>
          <w:lang w:eastAsia="he-IL"/>
        </w:rPr>
      </w:pPr>
    </w:p>
    <w:p w:rsidR="008A18D3" w:rsidRDefault="008A18D3" w:rsidP="00BB300E">
      <w:pPr>
        <w:pStyle w:val="-"/>
        <w:keepNext/>
        <w:rPr>
          <w:rtl/>
        </w:rPr>
      </w:pPr>
      <w:r w:rsidRPr="00C27C42">
        <w:rPr>
          <w:rStyle w:val="TagStyle"/>
          <w:rtl/>
        </w:rPr>
        <w:t xml:space="preserve"> &lt;&lt; דובר_המשך &gt;&gt; </w:t>
      </w:r>
      <w:r>
        <w:rPr>
          <w:rtl/>
        </w:rPr>
        <w:t>דוד אמסלם (הליכוד):</w:t>
      </w:r>
      <w:r w:rsidRPr="00C27C42">
        <w:rPr>
          <w:rStyle w:val="TagStyle"/>
          <w:rtl/>
        </w:rPr>
        <w:t xml:space="preserve"> &lt;&lt; דובר_המשך &gt;&gt;</w:t>
      </w:r>
      <w:r>
        <w:rPr>
          <w:rtl/>
        </w:rPr>
        <w:t xml:space="preserve">   </w:t>
      </w:r>
    </w:p>
    <w:p w:rsidR="008A18D3" w:rsidRDefault="008A18D3" w:rsidP="008D5FB9">
      <w:pPr>
        <w:rPr>
          <w:rtl/>
          <w:lang w:eastAsia="he-IL"/>
        </w:rPr>
      </w:pPr>
    </w:p>
    <w:p w:rsidR="008A18D3" w:rsidRDefault="008A18D3" w:rsidP="00BB300E">
      <w:pPr>
        <w:rPr>
          <w:rtl/>
          <w:lang w:eastAsia="he-IL"/>
        </w:rPr>
      </w:pPr>
      <w:r>
        <w:rPr>
          <w:rFonts w:hint="cs"/>
          <w:rtl/>
          <w:lang w:eastAsia="he-IL"/>
        </w:rPr>
        <w:t>היו לי שתי דקות.</w:t>
      </w:r>
    </w:p>
    <w:p w:rsidR="008A18D3" w:rsidRDefault="008A18D3" w:rsidP="00BB300E">
      <w:pPr>
        <w:rPr>
          <w:rtl/>
          <w:lang w:eastAsia="he-IL"/>
        </w:rPr>
      </w:pPr>
    </w:p>
    <w:p w:rsidR="008A18D3" w:rsidRDefault="008A18D3" w:rsidP="00BB300E">
      <w:pPr>
        <w:pStyle w:val="af6"/>
        <w:keepNext/>
        <w:rPr>
          <w:rtl/>
        </w:rPr>
      </w:pPr>
      <w:bookmarkStart w:id="11214" w:name="ET_yor_6308_6"/>
      <w:r w:rsidRPr="00C27C42">
        <w:rPr>
          <w:rStyle w:val="TagStyle"/>
          <w:rtl/>
        </w:rPr>
        <w:t xml:space="preserve"> &lt;&lt; יור &gt;&gt; </w:t>
      </w:r>
      <w:r>
        <w:rPr>
          <w:rtl/>
        </w:rPr>
        <w:t>היו"ר צבי האוזר:</w:t>
      </w:r>
      <w:r w:rsidRPr="00C27C42">
        <w:rPr>
          <w:rStyle w:val="TagStyle"/>
          <w:rtl/>
        </w:rPr>
        <w:t xml:space="preserve"> &lt;&lt; יור &gt;&gt;</w:t>
      </w:r>
      <w:r>
        <w:rPr>
          <w:rtl/>
        </w:rPr>
        <w:t xml:space="preserve">   </w:t>
      </w:r>
      <w:bookmarkEnd w:id="11214"/>
    </w:p>
    <w:p w:rsidR="008A18D3" w:rsidRDefault="008A18D3" w:rsidP="008D5FB9">
      <w:pPr>
        <w:rPr>
          <w:rtl/>
          <w:lang w:eastAsia="he-IL"/>
        </w:rPr>
      </w:pPr>
    </w:p>
    <w:p w:rsidR="008A18D3" w:rsidRDefault="008A18D3" w:rsidP="00BB300E">
      <w:pPr>
        <w:rPr>
          <w:rtl/>
          <w:lang w:eastAsia="he-IL"/>
        </w:rPr>
      </w:pPr>
      <w:r>
        <w:rPr>
          <w:rFonts w:hint="cs"/>
          <w:rtl/>
          <w:lang w:eastAsia="he-IL"/>
        </w:rPr>
        <w:t>הוספתי לך שתי דקות.</w:t>
      </w:r>
    </w:p>
    <w:p w:rsidR="008A18D3" w:rsidRDefault="008A18D3" w:rsidP="00BB300E">
      <w:pPr>
        <w:rPr>
          <w:rtl/>
          <w:lang w:eastAsia="he-IL"/>
        </w:rPr>
      </w:pPr>
    </w:p>
    <w:p w:rsidR="008A18D3" w:rsidRDefault="008A18D3" w:rsidP="00BB300E">
      <w:pPr>
        <w:pStyle w:val="-"/>
        <w:keepNext/>
        <w:rPr>
          <w:rtl/>
        </w:rPr>
      </w:pPr>
      <w:r w:rsidRPr="00C27C42">
        <w:rPr>
          <w:rStyle w:val="TagStyle"/>
          <w:rtl/>
        </w:rPr>
        <w:t xml:space="preserve"> &lt;&lt; דובר_המשך &gt;&gt; </w:t>
      </w:r>
      <w:r>
        <w:rPr>
          <w:rtl/>
        </w:rPr>
        <w:t>דוד אמסלם (הליכוד):</w:t>
      </w:r>
      <w:r w:rsidRPr="00C27C42">
        <w:rPr>
          <w:rStyle w:val="TagStyle"/>
          <w:rtl/>
        </w:rPr>
        <w:t xml:space="preserve"> &lt;&lt; דובר_המשך &gt;&gt;</w:t>
      </w:r>
      <w:r>
        <w:rPr>
          <w:rtl/>
        </w:rPr>
        <w:t xml:space="preserve">   </w:t>
      </w:r>
    </w:p>
    <w:p w:rsidR="008A18D3" w:rsidRDefault="008A18D3" w:rsidP="008D5FB9">
      <w:pPr>
        <w:rPr>
          <w:rtl/>
          <w:lang w:eastAsia="he-IL"/>
        </w:rPr>
      </w:pPr>
    </w:p>
    <w:p w:rsidR="008A18D3" w:rsidRDefault="008A18D3" w:rsidP="00BB300E">
      <w:pPr>
        <w:rPr>
          <w:rtl/>
          <w:lang w:eastAsia="he-IL"/>
        </w:rPr>
      </w:pPr>
      <w:r>
        <w:rPr>
          <w:rFonts w:hint="cs"/>
          <w:rtl/>
          <w:lang w:eastAsia="he-IL"/>
        </w:rPr>
        <w:t>הוספת לי?</w:t>
      </w:r>
    </w:p>
    <w:p w:rsidR="008A18D3" w:rsidRDefault="008A18D3" w:rsidP="00BB300E">
      <w:pPr>
        <w:rPr>
          <w:rtl/>
          <w:lang w:eastAsia="he-IL"/>
        </w:rPr>
      </w:pPr>
    </w:p>
    <w:p w:rsidR="008A18D3" w:rsidRDefault="008A18D3" w:rsidP="00BB300E">
      <w:pPr>
        <w:pStyle w:val="af6"/>
        <w:keepNext/>
        <w:rPr>
          <w:rtl/>
        </w:rPr>
      </w:pPr>
      <w:bookmarkStart w:id="11215" w:name="ET_yor_6308_25"/>
      <w:r w:rsidRPr="007F2F86">
        <w:rPr>
          <w:rStyle w:val="TagStyle"/>
          <w:rtl/>
        </w:rPr>
        <w:t xml:space="preserve"> &lt;&lt; יור &gt;&gt; </w:t>
      </w:r>
      <w:r>
        <w:rPr>
          <w:rtl/>
        </w:rPr>
        <w:t>היו"ר צבי האוזר:</w:t>
      </w:r>
      <w:r w:rsidRPr="007F2F86">
        <w:rPr>
          <w:rStyle w:val="TagStyle"/>
          <w:rtl/>
        </w:rPr>
        <w:t xml:space="preserve"> &lt;&lt; יור &gt;&gt;</w:t>
      </w:r>
      <w:r>
        <w:rPr>
          <w:rtl/>
        </w:rPr>
        <w:t xml:space="preserve">   </w:t>
      </w:r>
      <w:bookmarkEnd w:id="11215"/>
    </w:p>
    <w:p w:rsidR="008A18D3" w:rsidRDefault="008A18D3" w:rsidP="008D5FB9">
      <w:pPr>
        <w:rPr>
          <w:rtl/>
          <w:lang w:eastAsia="he-IL"/>
        </w:rPr>
      </w:pPr>
    </w:p>
    <w:p w:rsidR="008A18D3" w:rsidRDefault="008A18D3" w:rsidP="00BB300E">
      <w:pPr>
        <w:rPr>
          <w:rtl/>
          <w:lang w:eastAsia="he-IL"/>
        </w:rPr>
      </w:pPr>
      <w:r>
        <w:rPr>
          <w:rFonts w:hint="cs"/>
          <w:rtl/>
          <w:lang w:eastAsia="he-IL"/>
        </w:rPr>
        <w:t>כן. משפט סיום.</w:t>
      </w:r>
    </w:p>
    <w:p w:rsidR="008A18D3" w:rsidRDefault="008A18D3" w:rsidP="00BB300E">
      <w:pPr>
        <w:rPr>
          <w:rtl/>
          <w:lang w:eastAsia="he-IL"/>
        </w:rPr>
      </w:pPr>
    </w:p>
    <w:p w:rsidR="008A18D3" w:rsidRDefault="008A18D3" w:rsidP="00BB300E">
      <w:pPr>
        <w:pStyle w:val="-"/>
        <w:keepNext/>
        <w:rPr>
          <w:rtl/>
        </w:rPr>
      </w:pPr>
      <w:r w:rsidRPr="00C27C42">
        <w:rPr>
          <w:rStyle w:val="TagStyle"/>
          <w:rtl/>
        </w:rPr>
        <w:t xml:space="preserve">&lt;&lt; דובר_המשך &gt;&gt; </w:t>
      </w:r>
      <w:r>
        <w:rPr>
          <w:rtl/>
        </w:rPr>
        <w:t>דוד אמסלם (הליכוד):</w:t>
      </w:r>
      <w:r w:rsidRPr="00C27C42">
        <w:rPr>
          <w:rStyle w:val="TagStyle"/>
          <w:rtl/>
        </w:rPr>
        <w:t xml:space="preserve"> &lt;&lt; דובר_המשך &gt;&gt;</w:t>
      </w:r>
      <w:r>
        <w:rPr>
          <w:rtl/>
        </w:rPr>
        <w:t xml:space="preserve">   </w:t>
      </w:r>
    </w:p>
    <w:p w:rsidR="008A18D3" w:rsidRDefault="008A18D3" w:rsidP="008D5FB9">
      <w:pPr>
        <w:rPr>
          <w:rtl/>
          <w:lang w:eastAsia="he-IL"/>
        </w:rPr>
      </w:pPr>
    </w:p>
    <w:p w:rsidR="008A18D3" w:rsidRDefault="008D5FB9" w:rsidP="00BB300E">
      <w:pPr>
        <w:rPr>
          <w:rtl/>
          <w:lang w:eastAsia="he-IL"/>
        </w:rPr>
      </w:pPr>
      <w:r>
        <w:rPr>
          <w:rFonts w:hint="cs"/>
          <w:rtl/>
          <w:lang w:eastAsia="he-IL"/>
        </w:rPr>
        <w:t>– –</w:t>
      </w:r>
      <w:r w:rsidR="008A18D3">
        <w:rPr>
          <w:rFonts w:hint="cs"/>
          <w:rtl/>
          <w:lang w:eastAsia="he-IL"/>
        </w:rPr>
        <w:t xml:space="preserve"> פסקה שזה מותר. אז</w:t>
      </w:r>
      <w:bookmarkStart w:id="11216" w:name="_ETM_Q26_533000"/>
      <w:bookmarkEnd w:id="11216"/>
      <w:r w:rsidR="008A18D3">
        <w:rPr>
          <w:rFonts w:hint="cs"/>
          <w:rtl/>
          <w:lang w:eastAsia="he-IL"/>
        </w:rPr>
        <w:t xml:space="preserve"> אתם מבינים </w:t>
      </w:r>
      <w:r w:rsidR="008A18D3">
        <w:rPr>
          <w:rtl/>
          <w:lang w:eastAsia="he-IL"/>
        </w:rPr>
        <w:t>–</w:t>
      </w:r>
      <w:r w:rsidR="008A18D3">
        <w:rPr>
          <w:rFonts w:hint="cs"/>
          <w:rtl/>
          <w:lang w:eastAsia="he-IL"/>
        </w:rPr>
        <w:t xml:space="preserve"> ובזה אני גומר. בגלל זה,</w:t>
      </w:r>
      <w:bookmarkStart w:id="11217" w:name="_ETM_Q26_536000"/>
      <w:bookmarkEnd w:id="11217"/>
      <w:r w:rsidR="008A18D3">
        <w:rPr>
          <w:rFonts w:hint="cs"/>
          <w:rtl/>
          <w:lang w:eastAsia="he-IL"/>
        </w:rPr>
        <w:t xml:space="preserve"> דרך אגב, אני מבין את המשפט בק</w:t>
      </w:r>
      <w:r w:rsidR="00F5375D">
        <w:rPr>
          <w:rFonts w:hint="cs"/>
          <w:rtl/>
          <w:lang w:eastAsia="he-IL"/>
        </w:rPr>
        <w:t>ו</w:t>
      </w:r>
      <w:r w:rsidR="008A18D3">
        <w:rPr>
          <w:rFonts w:hint="cs"/>
          <w:rtl/>
          <w:lang w:eastAsia="he-IL"/>
        </w:rPr>
        <w:t>הלת: "</w:t>
      </w:r>
      <w:r w:rsidR="008A18D3" w:rsidRPr="007F2F86">
        <w:rPr>
          <w:rtl/>
          <w:lang w:eastAsia="he-IL"/>
        </w:rPr>
        <w:t>מקום המשפט שמה הרשע</w:t>
      </w:r>
      <w:r w:rsidR="008A18D3">
        <w:rPr>
          <w:rFonts w:hint="cs"/>
          <w:rtl/>
          <w:lang w:eastAsia="he-IL"/>
        </w:rPr>
        <w:t>". מה שאני נחשף לו בחודשים האחרונים, אני מבין ש"</w:t>
      </w:r>
      <w:r w:rsidR="008A18D3" w:rsidRPr="007F2F86">
        <w:rPr>
          <w:rtl/>
          <w:lang w:eastAsia="he-IL"/>
        </w:rPr>
        <w:t>מקום המשפט שמה הרשע</w:t>
      </w:r>
      <w:r w:rsidR="008A18D3">
        <w:rPr>
          <w:rFonts w:hint="cs"/>
          <w:rtl/>
          <w:lang w:eastAsia="he-IL"/>
        </w:rPr>
        <w:t xml:space="preserve">", אני לא מצליח </w:t>
      </w:r>
      <w:r w:rsidR="008A18D3">
        <w:rPr>
          <w:rtl/>
          <w:lang w:eastAsia="he-IL"/>
        </w:rPr>
        <w:t>–</w:t>
      </w:r>
      <w:r w:rsidR="008A18D3">
        <w:rPr>
          <w:rFonts w:hint="cs"/>
          <w:rtl/>
          <w:lang w:eastAsia="he-IL"/>
        </w:rPr>
        <w:t xml:space="preserve"> ואמיתי </w:t>
      </w:r>
      <w:r>
        <w:rPr>
          <w:rFonts w:hint="cs"/>
          <w:rtl/>
          <w:lang w:eastAsia="he-IL"/>
        </w:rPr>
        <w:t>– –</w:t>
      </w:r>
      <w:r w:rsidR="008A18D3">
        <w:rPr>
          <w:rFonts w:hint="cs"/>
          <w:rtl/>
          <w:lang w:eastAsia="he-IL"/>
        </w:rPr>
        <w:t xml:space="preserve"> </w:t>
      </w:r>
    </w:p>
    <w:p w:rsidR="008A18D3" w:rsidRDefault="008A18D3" w:rsidP="00BB300E">
      <w:pPr>
        <w:rPr>
          <w:rtl/>
          <w:lang w:eastAsia="he-IL"/>
        </w:rPr>
      </w:pPr>
    </w:p>
    <w:p w:rsidR="008A18D3" w:rsidRDefault="008A18D3" w:rsidP="00BB300E">
      <w:pPr>
        <w:pStyle w:val="af6"/>
        <w:keepNext/>
        <w:rPr>
          <w:rtl/>
        </w:rPr>
      </w:pPr>
      <w:bookmarkStart w:id="11218" w:name="ET_yor_6308_8"/>
      <w:r w:rsidRPr="00C27C42">
        <w:rPr>
          <w:rStyle w:val="TagStyle"/>
          <w:rtl/>
        </w:rPr>
        <w:t xml:space="preserve"> &lt;&lt; יור &gt;&gt; </w:t>
      </w:r>
      <w:r>
        <w:rPr>
          <w:rtl/>
        </w:rPr>
        <w:t>היו"ר צבי האוזר:</w:t>
      </w:r>
      <w:r w:rsidRPr="00C27C42">
        <w:rPr>
          <w:rStyle w:val="TagStyle"/>
          <w:rtl/>
        </w:rPr>
        <w:t xml:space="preserve"> &lt;&lt; יור &gt;&gt;</w:t>
      </w:r>
      <w:r>
        <w:rPr>
          <w:rtl/>
        </w:rPr>
        <w:t xml:space="preserve">   </w:t>
      </w:r>
      <w:bookmarkEnd w:id="11218"/>
    </w:p>
    <w:p w:rsidR="008A18D3" w:rsidRDefault="008A18D3" w:rsidP="008D5FB9">
      <w:pPr>
        <w:rPr>
          <w:rtl/>
          <w:lang w:eastAsia="he-IL"/>
        </w:rPr>
      </w:pPr>
    </w:p>
    <w:p w:rsidR="008A18D3" w:rsidRDefault="008A18D3" w:rsidP="00BB300E">
      <w:pPr>
        <w:rPr>
          <w:rtl/>
          <w:lang w:eastAsia="he-IL"/>
        </w:rPr>
      </w:pPr>
      <w:r>
        <w:rPr>
          <w:rFonts w:hint="cs"/>
          <w:rtl/>
          <w:lang w:eastAsia="he-IL"/>
        </w:rPr>
        <w:t>משפט אחרון</w:t>
      </w:r>
      <w:r w:rsidR="00F5375D">
        <w:rPr>
          <w:rFonts w:hint="cs"/>
          <w:rtl/>
          <w:lang w:eastAsia="he-IL"/>
        </w:rPr>
        <w:t>,</w:t>
      </w:r>
      <w:r>
        <w:rPr>
          <w:rFonts w:hint="cs"/>
          <w:rtl/>
          <w:lang w:eastAsia="he-IL"/>
        </w:rPr>
        <w:t xml:space="preserve"> בבקשה.</w:t>
      </w:r>
    </w:p>
    <w:p w:rsidR="008A18D3" w:rsidRDefault="008A18D3" w:rsidP="00BB300E">
      <w:pPr>
        <w:rPr>
          <w:rtl/>
          <w:lang w:eastAsia="he-IL"/>
        </w:rPr>
      </w:pPr>
    </w:p>
    <w:p w:rsidR="008A18D3" w:rsidRDefault="008A18D3" w:rsidP="00BB300E">
      <w:pPr>
        <w:pStyle w:val="-"/>
        <w:keepNext/>
        <w:rPr>
          <w:rtl/>
        </w:rPr>
      </w:pPr>
      <w:bookmarkStart w:id="11219" w:name="ET_speakercontinue_5156_9"/>
      <w:r w:rsidRPr="00C27C42">
        <w:rPr>
          <w:rStyle w:val="TagStyle"/>
          <w:rtl/>
        </w:rPr>
        <w:t xml:space="preserve"> &lt;&lt; דובר_המשך &gt;&gt; </w:t>
      </w:r>
      <w:r>
        <w:rPr>
          <w:rtl/>
        </w:rPr>
        <w:t>דוד אמסלם (הליכוד):</w:t>
      </w:r>
      <w:r w:rsidRPr="00C27C42">
        <w:rPr>
          <w:rStyle w:val="TagStyle"/>
          <w:rtl/>
        </w:rPr>
        <w:t xml:space="preserve"> &lt;&lt; דובר_המשך &gt;&gt;</w:t>
      </w:r>
      <w:r>
        <w:rPr>
          <w:rtl/>
        </w:rPr>
        <w:t xml:space="preserve">   </w:t>
      </w:r>
      <w:bookmarkEnd w:id="11219"/>
    </w:p>
    <w:p w:rsidR="008A18D3" w:rsidRDefault="008A18D3" w:rsidP="008D5FB9">
      <w:pPr>
        <w:rPr>
          <w:rtl/>
          <w:lang w:eastAsia="he-IL"/>
        </w:rPr>
      </w:pPr>
    </w:p>
    <w:p w:rsidR="008A18D3" w:rsidRDefault="008D5FB9" w:rsidP="00F5375D">
      <w:pPr>
        <w:rPr>
          <w:rtl/>
          <w:lang w:eastAsia="he-IL"/>
        </w:rPr>
      </w:pPr>
      <w:r>
        <w:rPr>
          <w:rFonts w:hint="cs"/>
          <w:rtl/>
          <w:lang w:eastAsia="he-IL"/>
        </w:rPr>
        <w:t>– –</w:t>
      </w:r>
      <w:r w:rsidR="008A18D3">
        <w:rPr>
          <w:rFonts w:hint="cs"/>
          <w:rtl/>
          <w:lang w:eastAsia="he-IL"/>
        </w:rPr>
        <w:t xml:space="preserve"> זה לא יאומן כי יסופר</w:t>
      </w:r>
      <w:bookmarkStart w:id="11220" w:name="_ETM_Q26_554000"/>
      <w:bookmarkEnd w:id="11220"/>
      <w:r w:rsidR="008A18D3">
        <w:rPr>
          <w:rFonts w:hint="cs"/>
          <w:rtl/>
          <w:lang w:eastAsia="he-IL"/>
        </w:rPr>
        <w:t xml:space="preserve"> מה שקורה </w:t>
      </w:r>
      <w:r w:rsidR="00F5375D">
        <w:rPr>
          <w:rFonts w:hint="eastAsia"/>
          <w:rtl/>
          <w:lang w:eastAsia="he-IL"/>
        </w:rPr>
        <w:t xml:space="preserve">– </w:t>
      </w:r>
      <w:r w:rsidR="008A18D3">
        <w:rPr>
          <w:rFonts w:hint="cs"/>
          <w:rtl/>
          <w:lang w:eastAsia="he-IL"/>
        </w:rPr>
        <w:t>הכול בניגוד לכל היגיון, לכל דין, לכל מוסר,</w:t>
      </w:r>
      <w:bookmarkStart w:id="11221" w:name="_ETM_Q26_559000"/>
      <w:bookmarkEnd w:id="11221"/>
      <w:r w:rsidR="008A18D3">
        <w:rPr>
          <w:rFonts w:hint="cs"/>
          <w:rtl/>
          <w:lang w:eastAsia="he-IL"/>
        </w:rPr>
        <w:t xml:space="preserve"> לכל צדק.</w:t>
      </w:r>
    </w:p>
    <w:p w:rsidR="008A18D3" w:rsidRDefault="008A18D3" w:rsidP="00BB300E">
      <w:pPr>
        <w:rPr>
          <w:rtl/>
          <w:lang w:eastAsia="he-IL"/>
        </w:rPr>
      </w:pPr>
    </w:p>
    <w:p w:rsidR="008A18D3" w:rsidRDefault="008A18D3" w:rsidP="00BB300E">
      <w:pPr>
        <w:pStyle w:val="af6"/>
        <w:keepNext/>
        <w:rPr>
          <w:rtl/>
        </w:rPr>
      </w:pPr>
      <w:bookmarkStart w:id="11222" w:name="ET_yor_6308_10"/>
      <w:r w:rsidRPr="00C27C42">
        <w:rPr>
          <w:rStyle w:val="TagStyle"/>
          <w:rtl/>
        </w:rPr>
        <w:t xml:space="preserve"> &lt;&lt; יור &gt;&gt; </w:t>
      </w:r>
      <w:r>
        <w:rPr>
          <w:rtl/>
        </w:rPr>
        <w:t>היו"ר צבי האוזר:</w:t>
      </w:r>
      <w:r w:rsidRPr="00C27C42">
        <w:rPr>
          <w:rStyle w:val="TagStyle"/>
          <w:rtl/>
        </w:rPr>
        <w:t xml:space="preserve"> &lt;&lt; יור &gt;&gt;</w:t>
      </w:r>
      <w:r>
        <w:rPr>
          <w:rtl/>
        </w:rPr>
        <w:t xml:space="preserve">   </w:t>
      </w:r>
      <w:bookmarkEnd w:id="11222"/>
    </w:p>
    <w:p w:rsidR="008A18D3" w:rsidRDefault="008A18D3" w:rsidP="008D5FB9">
      <w:pPr>
        <w:rPr>
          <w:rtl/>
          <w:lang w:eastAsia="he-IL"/>
        </w:rPr>
      </w:pPr>
    </w:p>
    <w:p w:rsidR="008A18D3" w:rsidRDefault="008A18D3" w:rsidP="00BB300E">
      <w:pPr>
        <w:rPr>
          <w:rtl/>
          <w:lang w:eastAsia="he-IL"/>
        </w:rPr>
      </w:pPr>
      <w:r>
        <w:rPr>
          <w:rFonts w:hint="cs"/>
          <w:rtl/>
          <w:lang w:eastAsia="he-IL"/>
        </w:rPr>
        <w:t>תודה רבה.</w:t>
      </w:r>
    </w:p>
    <w:p w:rsidR="008A18D3" w:rsidRDefault="008A18D3" w:rsidP="00BB300E">
      <w:pPr>
        <w:rPr>
          <w:rtl/>
          <w:lang w:eastAsia="he-IL"/>
        </w:rPr>
      </w:pPr>
    </w:p>
    <w:p w:rsidR="008A18D3" w:rsidRDefault="008A18D3" w:rsidP="00BB300E">
      <w:pPr>
        <w:pStyle w:val="-"/>
        <w:keepNext/>
        <w:rPr>
          <w:rtl/>
        </w:rPr>
      </w:pPr>
      <w:r w:rsidRPr="00C27C42">
        <w:rPr>
          <w:rStyle w:val="TagStyle"/>
          <w:rtl/>
        </w:rPr>
        <w:t xml:space="preserve"> &lt;&lt; דובר_המשך &gt;&gt; </w:t>
      </w:r>
      <w:r>
        <w:rPr>
          <w:rtl/>
        </w:rPr>
        <w:t>דוד אמסלם (הליכוד):</w:t>
      </w:r>
      <w:r w:rsidRPr="00C27C42">
        <w:rPr>
          <w:rStyle w:val="TagStyle"/>
          <w:rtl/>
        </w:rPr>
        <w:t xml:space="preserve"> &lt;&lt; דובר_המשך &gt;&gt;</w:t>
      </w:r>
      <w:r>
        <w:rPr>
          <w:rtl/>
        </w:rPr>
        <w:t xml:space="preserve">   </w:t>
      </w:r>
    </w:p>
    <w:p w:rsidR="008A18D3" w:rsidRDefault="008A18D3" w:rsidP="008D5FB9">
      <w:pPr>
        <w:rPr>
          <w:rtl/>
          <w:lang w:eastAsia="he-IL"/>
        </w:rPr>
      </w:pPr>
    </w:p>
    <w:p w:rsidR="008A18D3" w:rsidRDefault="008A18D3" w:rsidP="002A2D95">
      <w:pPr>
        <w:rPr>
          <w:rtl/>
          <w:lang w:eastAsia="he-IL"/>
        </w:rPr>
      </w:pPr>
      <w:r>
        <w:rPr>
          <w:rFonts w:hint="cs"/>
          <w:rtl/>
          <w:lang w:eastAsia="he-IL"/>
        </w:rPr>
        <w:t xml:space="preserve">הכול הפוך: הרשעים הופכים </w:t>
      </w:r>
      <w:bookmarkStart w:id="11223" w:name="_ETM_Q26_561000"/>
      <w:bookmarkEnd w:id="11223"/>
      <w:r>
        <w:rPr>
          <w:rFonts w:hint="cs"/>
          <w:rtl/>
          <w:lang w:eastAsia="he-IL"/>
        </w:rPr>
        <w:t xml:space="preserve">להיות הצדיקים והצדיקים </w:t>
      </w:r>
      <w:r>
        <w:rPr>
          <w:rFonts w:hint="eastAsia"/>
          <w:rtl/>
          <w:lang w:eastAsia="he-IL"/>
        </w:rPr>
        <w:t xml:space="preserve">– </w:t>
      </w:r>
      <w:r>
        <w:rPr>
          <w:rFonts w:hint="cs"/>
          <w:rtl/>
          <w:lang w:eastAsia="he-IL"/>
        </w:rPr>
        <w:t>לרשעים.</w:t>
      </w:r>
    </w:p>
    <w:p w:rsidR="008A18D3" w:rsidRDefault="008A18D3" w:rsidP="00BB300E">
      <w:pPr>
        <w:rPr>
          <w:rtl/>
          <w:lang w:eastAsia="he-IL"/>
        </w:rPr>
      </w:pPr>
    </w:p>
    <w:p w:rsidR="008A18D3" w:rsidRDefault="008A18D3" w:rsidP="00BB300E">
      <w:pPr>
        <w:pStyle w:val="af6"/>
        <w:keepNext/>
        <w:rPr>
          <w:rtl/>
        </w:rPr>
      </w:pPr>
      <w:r w:rsidRPr="00C27C42">
        <w:rPr>
          <w:rStyle w:val="TagStyle"/>
          <w:rtl/>
        </w:rPr>
        <w:t xml:space="preserve"> &lt;&lt; יור &gt;&gt; </w:t>
      </w:r>
      <w:r>
        <w:rPr>
          <w:rtl/>
        </w:rPr>
        <w:t>היו"ר צבי האוזר:</w:t>
      </w:r>
      <w:r w:rsidRPr="00C27C42">
        <w:rPr>
          <w:rStyle w:val="TagStyle"/>
          <w:rtl/>
        </w:rPr>
        <w:t xml:space="preserve"> &lt;&lt; יור &gt;&gt;</w:t>
      </w:r>
      <w:r>
        <w:rPr>
          <w:rtl/>
        </w:rPr>
        <w:t xml:space="preserve">   </w:t>
      </w:r>
    </w:p>
    <w:p w:rsidR="008A18D3" w:rsidRDefault="008A18D3" w:rsidP="008D5FB9">
      <w:pPr>
        <w:rPr>
          <w:rtl/>
          <w:lang w:eastAsia="he-IL"/>
        </w:rPr>
      </w:pPr>
    </w:p>
    <w:p w:rsidR="008A18D3" w:rsidRDefault="008A18D3" w:rsidP="00BB300E">
      <w:pPr>
        <w:rPr>
          <w:rtl/>
          <w:lang w:eastAsia="he-IL"/>
        </w:rPr>
      </w:pPr>
      <w:r>
        <w:rPr>
          <w:rFonts w:hint="cs"/>
          <w:rtl/>
          <w:lang w:eastAsia="he-IL"/>
        </w:rPr>
        <w:t>תודה רבה.</w:t>
      </w:r>
    </w:p>
    <w:p w:rsidR="008A18D3" w:rsidRDefault="008A18D3" w:rsidP="00BB300E">
      <w:pPr>
        <w:rPr>
          <w:rtl/>
          <w:lang w:eastAsia="he-IL"/>
        </w:rPr>
      </w:pPr>
    </w:p>
    <w:p w:rsidR="008A18D3" w:rsidRDefault="008A18D3" w:rsidP="00BB300E">
      <w:pPr>
        <w:pStyle w:val="-"/>
        <w:keepNext/>
        <w:rPr>
          <w:rtl/>
        </w:rPr>
      </w:pPr>
      <w:bookmarkStart w:id="11224" w:name="ET_speakercontinue_5156_13"/>
      <w:r w:rsidRPr="00C27C42">
        <w:rPr>
          <w:rStyle w:val="TagStyle"/>
          <w:rtl/>
        </w:rPr>
        <w:t xml:space="preserve"> &lt;&lt; דובר_המשך &gt;&gt; </w:t>
      </w:r>
      <w:r>
        <w:rPr>
          <w:rtl/>
        </w:rPr>
        <w:t>דוד אמסלם (הליכוד):</w:t>
      </w:r>
      <w:r w:rsidRPr="00C27C42">
        <w:rPr>
          <w:rStyle w:val="TagStyle"/>
          <w:rtl/>
        </w:rPr>
        <w:t xml:space="preserve"> &lt;&lt; דובר_המשך &gt;&gt;</w:t>
      </w:r>
      <w:r>
        <w:rPr>
          <w:rtl/>
        </w:rPr>
        <w:t xml:space="preserve">   </w:t>
      </w:r>
      <w:bookmarkEnd w:id="11224"/>
    </w:p>
    <w:p w:rsidR="008A18D3" w:rsidRDefault="008A18D3" w:rsidP="008D5FB9">
      <w:pPr>
        <w:rPr>
          <w:rtl/>
          <w:lang w:eastAsia="he-IL"/>
        </w:rPr>
      </w:pPr>
    </w:p>
    <w:p w:rsidR="008A18D3" w:rsidRDefault="008A18D3" w:rsidP="00BB300E">
      <w:pPr>
        <w:rPr>
          <w:rtl/>
          <w:lang w:eastAsia="he-IL"/>
        </w:rPr>
      </w:pPr>
      <w:r>
        <w:rPr>
          <w:rFonts w:hint="cs"/>
          <w:rtl/>
          <w:lang w:eastAsia="he-IL"/>
        </w:rPr>
        <w:t>תודה.</w:t>
      </w:r>
    </w:p>
    <w:p w:rsidR="008A18D3" w:rsidRDefault="008A18D3" w:rsidP="00BB300E">
      <w:pPr>
        <w:rPr>
          <w:rtl/>
          <w:lang w:eastAsia="he-IL"/>
        </w:rPr>
      </w:pPr>
    </w:p>
    <w:p w:rsidR="008A18D3" w:rsidRDefault="008A18D3" w:rsidP="00BB300E">
      <w:pPr>
        <w:pStyle w:val="af6"/>
        <w:keepNext/>
        <w:rPr>
          <w:rtl/>
        </w:rPr>
      </w:pPr>
      <w:bookmarkStart w:id="11225" w:name="ET_yor_6308_14"/>
      <w:r w:rsidRPr="00C27C42">
        <w:rPr>
          <w:rStyle w:val="TagStyle"/>
          <w:rtl/>
        </w:rPr>
        <w:t xml:space="preserve"> &lt;&lt; יור &gt;&gt; </w:t>
      </w:r>
      <w:r>
        <w:rPr>
          <w:rtl/>
        </w:rPr>
        <w:t>היו"ר צבי האוזר:</w:t>
      </w:r>
      <w:r w:rsidRPr="00C27C42">
        <w:rPr>
          <w:rStyle w:val="TagStyle"/>
          <w:rtl/>
        </w:rPr>
        <w:t xml:space="preserve"> &lt;&lt; יור &gt;&gt;</w:t>
      </w:r>
      <w:r>
        <w:rPr>
          <w:rtl/>
        </w:rPr>
        <w:t xml:space="preserve">   </w:t>
      </w:r>
      <w:bookmarkEnd w:id="11225"/>
    </w:p>
    <w:p w:rsidR="008A18D3" w:rsidRDefault="008A18D3" w:rsidP="008D5FB9">
      <w:pPr>
        <w:rPr>
          <w:rtl/>
          <w:lang w:eastAsia="he-IL"/>
        </w:rPr>
      </w:pPr>
    </w:p>
    <w:p w:rsidR="008A18D3" w:rsidRDefault="008A18D3" w:rsidP="00BB300E">
      <w:pPr>
        <w:rPr>
          <w:rtl/>
          <w:lang w:eastAsia="he-IL"/>
        </w:rPr>
      </w:pPr>
      <w:r>
        <w:rPr>
          <w:rFonts w:hint="cs"/>
          <w:rtl/>
          <w:lang w:eastAsia="he-IL"/>
        </w:rPr>
        <w:t>תודה. חבר הכנסת יובל שטייניץ.</w:t>
      </w:r>
    </w:p>
    <w:p w:rsidR="008A18D3" w:rsidRDefault="008A18D3" w:rsidP="00BB300E">
      <w:pPr>
        <w:rPr>
          <w:rtl/>
          <w:lang w:eastAsia="he-IL"/>
        </w:rPr>
      </w:pPr>
    </w:p>
    <w:p w:rsidR="008A18D3" w:rsidRDefault="008A18D3" w:rsidP="00BB300E">
      <w:pPr>
        <w:pStyle w:val="a4"/>
        <w:keepNext/>
        <w:rPr>
          <w:rtl/>
        </w:rPr>
      </w:pPr>
      <w:bookmarkStart w:id="11226" w:name="ET_speaker_4743_15"/>
      <w:r w:rsidRPr="00C27C42">
        <w:rPr>
          <w:rStyle w:val="TagStyle"/>
          <w:rtl/>
        </w:rPr>
        <w:t xml:space="preserve"> &lt;&lt; דובר &gt;&gt; </w:t>
      </w:r>
      <w:bookmarkStart w:id="11227" w:name="_Toc98161212"/>
      <w:bookmarkStart w:id="11228" w:name="_Toc98162607"/>
      <w:bookmarkStart w:id="11229" w:name="_Toc123738142"/>
      <w:r>
        <w:rPr>
          <w:rtl/>
        </w:rPr>
        <w:t>יובל שטייניץ (הליכוד):</w:t>
      </w:r>
      <w:bookmarkEnd w:id="11227"/>
      <w:bookmarkEnd w:id="11228"/>
      <w:bookmarkEnd w:id="11229"/>
      <w:r w:rsidRPr="00C27C42">
        <w:rPr>
          <w:rStyle w:val="TagStyle"/>
          <w:rtl/>
        </w:rPr>
        <w:t xml:space="preserve"> &lt;&lt; דובר &gt;&gt;</w:t>
      </w:r>
      <w:r>
        <w:rPr>
          <w:rtl/>
        </w:rPr>
        <w:t xml:space="preserve">   </w:t>
      </w:r>
      <w:bookmarkEnd w:id="11226"/>
    </w:p>
    <w:p w:rsidR="008A18D3" w:rsidRDefault="008A18D3" w:rsidP="008D5FB9">
      <w:pPr>
        <w:rPr>
          <w:rtl/>
          <w:lang w:eastAsia="he-IL"/>
        </w:rPr>
      </w:pPr>
    </w:p>
    <w:p w:rsidR="008A18D3" w:rsidRDefault="008A18D3" w:rsidP="00BB300E">
      <w:pPr>
        <w:rPr>
          <w:rtl/>
          <w:lang w:eastAsia="he-IL"/>
        </w:rPr>
      </w:pPr>
      <w:r>
        <w:rPr>
          <w:rFonts w:hint="cs"/>
          <w:rtl/>
          <w:lang w:eastAsia="he-IL"/>
        </w:rPr>
        <w:t xml:space="preserve">כבוד היושב-ראש, חבריי חברי הכנסת, אני אתייחס בראש ובראשונה לנושא שמדאיג אותי יותר מכול, אבל שמעתי את דבריו של חברי דודי אמסלם. </w:t>
      </w:r>
      <w:bookmarkStart w:id="11230" w:name="_ETM_Q26_603000"/>
      <w:bookmarkEnd w:id="11230"/>
      <w:r>
        <w:rPr>
          <w:rFonts w:hint="cs"/>
          <w:rtl/>
          <w:lang w:eastAsia="he-IL"/>
        </w:rPr>
        <w:t xml:space="preserve">יש לי הצעה: יזמת חקיקת חוק שביטל </w:t>
      </w:r>
      <w:bookmarkStart w:id="11231" w:name="_ETM_Q26_608000"/>
      <w:bookmarkEnd w:id="11231"/>
      <w:r>
        <w:rPr>
          <w:rFonts w:hint="cs"/>
          <w:rtl/>
          <w:lang w:eastAsia="he-IL"/>
        </w:rPr>
        <w:t>את נושא התרומות לחברי הכנסת בפריימריז.</w:t>
      </w:r>
    </w:p>
    <w:p w:rsidR="008A18D3" w:rsidRDefault="008A18D3" w:rsidP="00BB300E">
      <w:pPr>
        <w:rPr>
          <w:rtl/>
          <w:lang w:eastAsia="he-IL"/>
        </w:rPr>
      </w:pPr>
    </w:p>
    <w:p w:rsidR="008A18D3" w:rsidRDefault="008A18D3" w:rsidP="00BB300E">
      <w:pPr>
        <w:pStyle w:val="af5"/>
        <w:keepNext/>
        <w:rPr>
          <w:rtl/>
        </w:rPr>
      </w:pPr>
      <w:bookmarkStart w:id="11232" w:name="ET_interruption_5156_26"/>
      <w:r w:rsidRPr="00687F89">
        <w:rPr>
          <w:rStyle w:val="TagStyle"/>
          <w:rtl/>
        </w:rPr>
        <w:t xml:space="preserve"> &lt;&lt; קריאה &gt;&gt; </w:t>
      </w:r>
      <w:r>
        <w:rPr>
          <w:rtl/>
        </w:rPr>
        <w:t>דוד אמסלם (הליכוד):</w:t>
      </w:r>
      <w:r w:rsidRPr="00687F89">
        <w:rPr>
          <w:rStyle w:val="TagStyle"/>
          <w:rtl/>
        </w:rPr>
        <w:t xml:space="preserve"> &lt;&lt; קריאה &gt;&gt;</w:t>
      </w:r>
      <w:r>
        <w:rPr>
          <w:rtl/>
        </w:rPr>
        <w:t xml:space="preserve">   </w:t>
      </w:r>
      <w:bookmarkEnd w:id="11232"/>
    </w:p>
    <w:p w:rsidR="008A18D3" w:rsidRDefault="008A18D3" w:rsidP="008D5FB9">
      <w:pPr>
        <w:rPr>
          <w:rtl/>
          <w:lang w:eastAsia="he-IL"/>
        </w:rPr>
      </w:pPr>
    </w:p>
    <w:p w:rsidR="008A18D3" w:rsidRDefault="008A18D3" w:rsidP="00BB300E">
      <w:pPr>
        <w:rPr>
          <w:rtl/>
          <w:lang w:eastAsia="he-IL"/>
        </w:rPr>
      </w:pPr>
      <w:r>
        <w:rPr>
          <w:rFonts w:hint="cs"/>
          <w:rtl/>
          <w:lang w:eastAsia="he-IL"/>
        </w:rPr>
        <w:t>נכון. נכון.</w:t>
      </w:r>
    </w:p>
    <w:p w:rsidR="008A18D3" w:rsidRDefault="008A18D3" w:rsidP="00BB300E">
      <w:pPr>
        <w:rPr>
          <w:rtl/>
          <w:lang w:eastAsia="he-IL"/>
        </w:rPr>
      </w:pPr>
    </w:p>
    <w:p w:rsidR="008A18D3" w:rsidRDefault="008A18D3" w:rsidP="00BB300E">
      <w:pPr>
        <w:pStyle w:val="-"/>
        <w:keepNext/>
        <w:rPr>
          <w:rtl/>
        </w:rPr>
      </w:pPr>
      <w:bookmarkStart w:id="11233" w:name="ET_speakercontinue_4743_16"/>
      <w:r w:rsidRPr="00C27C42">
        <w:rPr>
          <w:rStyle w:val="TagStyle"/>
          <w:rtl/>
        </w:rPr>
        <w:t xml:space="preserve"> &lt;&lt; דובר_המשך &gt;&gt; </w:t>
      </w:r>
      <w:r>
        <w:rPr>
          <w:rtl/>
        </w:rPr>
        <w:t>יובל שטייניץ (הליכוד):</w:t>
      </w:r>
      <w:r w:rsidRPr="00C27C42">
        <w:rPr>
          <w:rStyle w:val="TagStyle"/>
          <w:rtl/>
        </w:rPr>
        <w:t xml:space="preserve"> &lt;&lt; דובר_המשך &gt;&gt;</w:t>
      </w:r>
      <w:r>
        <w:rPr>
          <w:rtl/>
        </w:rPr>
        <w:t xml:space="preserve">   </w:t>
      </w:r>
      <w:bookmarkEnd w:id="11233"/>
    </w:p>
    <w:p w:rsidR="008A18D3" w:rsidRDefault="008A18D3" w:rsidP="008D5FB9">
      <w:pPr>
        <w:rPr>
          <w:rtl/>
          <w:lang w:eastAsia="he-IL"/>
        </w:rPr>
      </w:pPr>
    </w:p>
    <w:p w:rsidR="008A18D3" w:rsidRDefault="008A18D3" w:rsidP="00F5375D">
      <w:pPr>
        <w:rPr>
          <w:rtl/>
          <w:lang w:eastAsia="he-IL"/>
        </w:rPr>
      </w:pPr>
      <w:r>
        <w:rPr>
          <w:rFonts w:hint="cs"/>
          <w:rtl/>
          <w:lang w:eastAsia="he-IL"/>
        </w:rPr>
        <w:t>במקום להגיש בג"צי</w:t>
      </w:r>
      <w:bookmarkStart w:id="11234" w:name="_ETM_Q26_612000"/>
      <w:bookmarkEnd w:id="11234"/>
      <w:r>
        <w:rPr>
          <w:rFonts w:hint="cs"/>
          <w:rtl/>
          <w:lang w:eastAsia="he-IL"/>
        </w:rPr>
        <w:t>ם, תיזום חוק שמסדיר את נושא התרומות</w:t>
      </w:r>
      <w:bookmarkStart w:id="11235" w:name="_ETM_Q26_617000"/>
      <w:bookmarkEnd w:id="11235"/>
      <w:r>
        <w:rPr>
          <w:rFonts w:hint="cs"/>
          <w:rtl/>
          <w:lang w:eastAsia="he-IL"/>
        </w:rPr>
        <w:t xml:space="preserve"> גם לגבי ראשי הערים במישור המוניציפלי ושמונע את הפרצה הזאת</w:t>
      </w:r>
      <w:r w:rsidR="00F5375D">
        <w:rPr>
          <w:rFonts w:hint="cs"/>
          <w:rtl/>
          <w:lang w:eastAsia="he-IL"/>
        </w:rPr>
        <w:t>,</w:t>
      </w:r>
      <w:r>
        <w:rPr>
          <w:rFonts w:hint="cs"/>
          <w:rtl/>
          <w:lang w:eastAsia="he-IL"/>
        </w:rPr>
        <w:t xml:space="preserve"> שאתה התייחסת אליה בצדק.</w:t>
      </w:r>
    </w:p>
    <w:p w:rsidR="008A18D3" w:rsidRDefault="008A18D3" w:rsidP="00BB300E">
      <w:pPr>
        <w:rPr>
          <w:b/>
          <w:bCs/>
          <w:u w:val="single"/>
          <w:rtl/>
          <w:lang w:eastAsia="he-IL"/>
        </w:rPr>
      </w:pPr>
    </w:p>
    <w:p w:rsidR="008A18D3" w:rsidRDefault="008A18D3" w:rsidP="00BB300E">
      <w:pPr>
        <w:pStyle w:val="af5"/>
        <w:keepNext/>
        <w:rPr>
          <w:rtl/>
        </w:rPr>
      </w:pPr>
      <w:bookmarkStart w:id="11236" w:name="ET_interruption_5156_28"/>
      <w:r w:rsidRPr="00687F89">
        <w:rPr>
          <w:rStyle w:val="TagStyle"/>
          <w:rtl/>
        </w:rPr>
        <w:t xml:space="preserve"> &lt;&lt; קריאה &gt;&gt; </w:t>
      </w:r>
      <w:r>
        <w:rPr>
          <w:rtl/>
        </w:rPr>
        <w:t>דוד אמסלם (הליכוד):</w:t>
      </w:r>
      <w:r w:rsidRPr="00687F89">
        <w:rPr>
          <w:rStyle w:val="TagStyle"/>
          <w:rtl/>
        </w:rPr>
        <w:t xml:space="preserve"> &lt;&lt; קריאה &gt;&gt;</w:t>
      </w:r>
      <w:r>
        <w:rPr>
          <w:rtl/>
        </w:rPr>
        <w:t xml:space="preserve">   </w:t>
      </w:r>
      <w:bookmarkEnd w:id="11236"/>
    </w:p>
    <w:p w:rsidR="008A18D3" w:rsidRDefault="008A18D3" w:rsidP="008D5FB9">
      <w:pPr>
        <w:rPr>
          <w:rtl/>
          <w:lang w:eastAsia="he-IL"/>
        </w:rPr>
      </w:pPr>
    </w:p>
    <w:p w:rsidR="008A18D3" w:rsidRDefault="008A18D3" w:rsidP="00BB300E">
      <w:pPr>
        <w:rPr>
          <w:rtl/>
          <w:lang w:eastAsia="he-IL"/>
        </w:rPr>
      </w:pPr>
      <w:r>
        <w:rPr>
          <w:rFonts w:hint="cs"/>
          <w:rtl/>
          <w:lang w:eastAsia="he-IL"/>
        </w:rPr>
        <w:t>מה זה קשור לשוחד?</w:t>
      </w:r>
    </w:p>
    <w:p w:rsidR="008A18D3" w:rsidRDefault="008A18D3" w:rsidP="00BB300E">
      <w:pPr>
        <w:rPr>
          <w:rtl/>
          <w:lang w:eastAsia="he-IL"/>
        </w:rPr>
      </w:pPr>
    </w:p>
    <w:p w:rsidR="008A18D3" w:rsidRDefault="008A18D3" w:rsidP="00BB300E">
      <w:pPr>
        <w:pStyle w:val="-"/>
        <w:keepNext/>
        <w:rPr>
          <w:rtl/>
        </w:rPr>
      </w:pPr>
      <w:bookmarkStart w:id="11237" w:name="ET_speakercontinue_4743_17"/>
      <w:r w:rsidRPr="00C27C42">
        <w:rPr>
          <w:rStyle w:val="TagStyle"/>
          <w:rtl/>
        </w:rPr>
        <w:lastRenderedPageBreak/>
        <w:t xml:space="preserve"> &lt;&lt; דובר_המשך &gt;&gt; </w:t>
      </w:r>
      <w:r>
        <w:rPr>
          <w:rtl/>
        </w:rPr>
        <w:t>יובל שטייניץ (הליכוד):</w:t>
      </w:r>
      <w:r w:rsidRPr="00C27C42">
        <w:rPr>
          <w:rStyle w:val="TagStyle"/>
          <w:rtl/>
        </w:rPr>
        <w:t xml:space="preserve"> &lt;&lt; דובר_המשך &gt;&gt;</w:t>
      </w:r>
      <w:r>
        <w:rPr>
          <w:rtl/>
        </w:rPr>
        <w:t xml:space="preserve">   </w:t>
      </w:r>
      <w:bookmarkEnd w:id="11237"/>
    </w:p>
    <w:p w:rsidR="008A18D3" w:rsidRDefault="008A18D3" w:rsidP="008D5FB9">
      <w:pPr>
        <w:rPr>
          <w:rtl/>
          <w:lang w:eastAsia="he-IL"/>
        </w:rPr>
      </w:pPr>
    </w:p>
    <w:p w:rsidR="008A18D3" w:rsidRDefault="008A18D3" w:rsidP="00BB300E">
      <w:pPr>
        <w:rPr>
          <w:rtl/>
          <w:lang w:eastAsia="he-IL"/>
        </w:rPr>
      </w:pPr>
      <w:r>
        <w:rPr>
          <w:rFonts w:hint="cs"/>
          <w:rtl/>
          <w:lang w:eastAsia="he-IL"/>
        </w:rPr>
        <w:t xml:space="preserve">לא, אמרתי, תיזום חוק </w:t>
      </w:r>
      <w:r w:rsidR="008D5FB9">
        <w:rPr>
          <w:rFonts w:hint="cs"/>
          <w:rtl/>
          <w:lang w:eastAsia="he-IL"/>
        </w:rPr>
        <w:t>– – –</w:t>
      </w:r>
    </w:p>
    <w:p w:rsidR="008A18D3" w:rsidRDefault="008A18D3" w:rsidP="00BB300E">
      <w:pPr>
        <w:rPr>
          <w:rtl/>
          <w:lang w:eastAsia="he-IL"/>
        </w:rPr>
      </w:pPr>
    </w:p>
    <w:p w:rsidR="008A18D3" w:rsidRDefault="008A18D3" w:rsidP="00BB300E">
      <w:pPr>
        <w:pStyle w:val="af5"/>
        <w:keepNext/>
        <w:rPr>
          <w:rtl/>
        </w:rPr>
      </w:pPr>
      <w:bookmarkStart w:id="11238" w:name="ET_interruption_5156_18"/>
      <w:r w:rsidRPr="00C27C42">
        <w:rPr>
          <w:rStyle w:val="TagStyle"/>
          <w:rtl/>
        </w:rPr>
        <w:t xml:space="preserve"> &lt;&lt; קריאה &gt;&gt; </w:t>
      </w:r>
      <w:r>
        <w:rPr>
          <w:rtl/>
        </w:rPr>
        <w:t>דוד אמסלם (הליכוד):</w:t>
      </w:r>
      <w:r w:rsidRPr="00C27C42">
        <w:rPr>
          <w:rStyle w:val="TagStyle"/>
          <w:rtl/>
        </w:rPr>
        <w:t xml:space="preserve"> &lt;&lt; קריאה &gt;&gt;</w:t>
      </w:r>
      <w:bookmarkEnd w:id="11238"/>
    </w:p>
    <w:p w:rsidR="008A18D3" w:rsidRDefault="008A18D3" w:rsidP="008D5FB9">
      <w:pPr>
        <w:rPr>
          <w:rtl/>
          <w:lang w:eastAsia="he-IL"/>
        </w:rPr>
      </w:pPr>
    </w:p>
    <w:p w:rsidR="008A18D3" w:rsidRDefault="008A18D3" w:rsidP="00BB300E">
      <w:pPr>
        <w:rPr>
          <w:rtl/>
          <w:lang w:eastAsia="he-IL"/>
        </w:rPr>
      </w:pPr>
      <w:r>
        <w:rPr>
          <w:rFonts w:hint="cs"/>
          <w:rtl/>
          <w:lang w:eastAsia="he-IL"/>
        </w:rPr>
        <w:t xml:space="preserve">לא הבנת, גם אתה כשר </w:t>
      </w:r>
      <w:r>
        <w:rPr>
          <w:rtl/>
          <w:lang w:eastAsia="he-IL"/>
        </w:rPr>
        <w:t>–</w:t>
      </w:r>
      <w:r>
        <w:rPr>
          <w:rFonts w:hint="cs"/>
          <w:rtl/>
          <w:lang w:eastAsia="he-IL"/>
        </w:rPr>
        <w:t xml:space="preserve"> נגיד שהיינו </w:t>
      </w:r>
      <w:bookmarkStart w:id="11239" w:name="_ETM_Q26_627000"/>
      <w:bookmarkEnd w:id="11239"/>
      <w:r>
        <w:rPr>
          <w:rFonts w:hint="cs"/>
          <w:rtl/>
          <w:lang w:eastAsia="he-IL"/>
        </w:rPr>
        <w:t xml:space="preserve">במצב הקודם, היית לוקח ערבות, היו </w:t>
      </w:r>
      <w:bookmarkStart w:id="11240" w:name="_ETM_Q26_611774"/>
      <w:bookmarkEnd w:id="11240"/>
      <w:r>
        <w:rPr>
          <w:rFonts w:hint="cs"/>
          <w:rtl/>
          <w:lang w:eastAsia="he-IL"/>
        </w:rPr>
        <w:t>מכניסים אותך לבית סוהר.</w:t>
      </w:r>
    </w:p>
    <w:p w:rsidR="008A18D3" w:rsidRDefault="008A18D3" w:rsidP="00BB300E">
      <w:pPr>
        <w:rPr>
          <w:rtl/>
          <w:lang w:eastAsia="he-IL"/>
        </w:rPr>
      </w:pPr>
    </w:p>
    <w:p w:rsidR="008A18D3" w:rsidRDefault="008A18D3" w:rsidP="00BB300E">
      <w:pPr>
        <w:pStyle w:val="-"/>
        <w:keepNext/>
        <w:rPr>
          <w:rtl/>
        </w:rPr>
      </w:pPr>
      <w:bookmarkStart w:id="11241" w:name="ET_speakercontinue_4743_29"/>
      <w:r w:rsidRPr="00687F89">
        <w:rPr>
          <w:rStyle w:val="TagStyle"/>
          <w:rtl/>
        </w:rPr>
        <w:t xml:space="preserve"> &lt;&lt; דובר_המשך &gt;&gt; </w:t>
      </w:r>
      <w:r>
        <w:rPr>
          <w:rtl/>
        </w:rPr>
        <w:t>יובל שטייניץ (הליכוד):</w:t>
      </w:r>
      <w:r w:rsidRPr="00687F89">
        <w:rPr>
          <w:rStyle w:val="TagStyle"/>
          <w:rtl/>
        </w:rPr>
        <w:t xml:space="preserve"> &lt;&lt; דובר_המשך &gt;&gt;</w:t>
      </w:r>
      <w:r>
        <w:rPr>
          <w:rtl/>
        </w:rPr>
        <w:t xml:space="preserve">   </w:t>
      </w:r>
      <w:bookmarkEnd w:id="11241"/>
    </w:p>
    <w:p w:rsidR="008A18D3" w:rsidRDefault="008A18D3" w:rsidP="008D5FB9">
      <w:pPr>
        <w:rPr>
          <w:rtl/>
          <w:lang w:eastAsia="he-IL"/>
        </w:rPr>
      </w:pPr>
    </w:p>
    <w:p w:rsidR="008A18D3" w:rsidRDefault="008A18D3" w:rsidP="00F5375D">
      <w:pPr>
        <w:rPr>
          <w:rtl/>
          <w:lang w:eastAsia="he-IL"/>
        </w:rPr>
      </w:pPr>
      <w:r>
        <w:rPr>
          <w:rFonts w:hint="cs"/>
          <w:rtl/>
          <w:lang w:eastAsia="he-IL"/>
        </w:rPr>
        <w:t>דודי, אני אומר: יזמת חוק</w:t>
      </w:r>
      <w:bookmarkStart w:id="11242" w:name="_ETM_Q26_633000"/>
      <w:bookmarkEnd w:id="11242"/>
      <w:r>
        <w:rPr>
          <w:rFonts w:hint="cs"/>
          <w:rtl/>
          <w:lang w:eastAsia="he-IL"/>
        </w:rPr>
        <w:t xml:space="preserve"> שביטל</w:t>
      </w:r>
      <w:r w:rsidR="00F5375D">
        <w:rPr>
          <w:rFonts w:hint="cs"/>
          <w:rtl/>
          <w:lang w:eastAsia="he-IL"/>
        </w:rPr>
        <w:t>,</w:t>
      </w:r>
      <w:r>
        <w:rPr>
          <w:rFonts w:hint="cs"/>
          <w:rtl/>
          <w:lang w:eastAsia="he-IL"/>
        </w:rPr>
        <w:t xml:space="preserve"> חוק טוב מאוד.</w:t>
      </w:r>
    </w:p>
    <w:p w:rsidR="008A18D3" w:rsidRDefault="008A18D3" w:rsidP="00BB300E">
      <w:pPr>
        <w:rPr>
          <w:rtl/>
          <w:lang w:eastAsia="he-IL"/>
        </w:rPr>
      </w:pPr>
    </w:p>
    <w:p w:rsidR="008A18D3" w:rsidRDefault="008A18D3" w:rsidP="00BB300E">
      <w:pPr>
        <w:pStyle w:val="af5"/>
        <w:keepNext/>
        <w:rPr>
          <w:rtl/>
        </w:rPr>
      </w:pPr>
      <w:bookmarkStart w:id="11243" w:name="ET_interruption_5156_30"/>
      <w:r w:rsidRPr="00687F89">
        <w:rPr>
          <w:rStyle w:val="TagStyle"/>
          <w:rtl/>
        </w:rPr>
        <w:t xml:space="preserve"> &lt;&lt; קריאה &gt;&gt; </w:t>
      </w:r>
      <w:r>
        <w:rPr>
          <w:rtl/>
        </w:rPr>
        <w:t>דוד אמסלם (הליכוד):</w:t>
      </w:r>
      <w:r w:rsidRPr="00687F89">
        <w:rPr>
          <w:rStyle w:val="TagStyle"/>
          <w:rtl/>
        </w:rPr>
        <w:t xml:space="preserve"> &lt;&lt; קריאה &gt;&gt;</w:t>
      </w:r>
      <w:r>
        <w:rPr>
          <w:rtl/>
        </w:rPr>
        <w:t xml:space="preserve">   </w:t>
      </w:r>
      <w:bookmarkEnd w:id="11243"/>
    </w:p>
    <w:p w:rsidR="008A18D3" w:rsidRDefault="008A18D3" w:rsidP="008D5FB9">
      <w:pPr>
        <w:rPr>
          <w:rtl/>
          <w:lang w:eastAsia="he-IL"/>
        </w:rPr>
      </w:pPr>
    </w:p>
    <w:p w:rsidR="008A18D3" w:rsidRDefault="008A18D3" w:rsidP="00BB300E">
      <w:pPr>
        <w:rPr>
          <w:rtl/>
          <w:lang w:eastAsia="he-IL"/>
        </w:rPr>
      </w:pPr>
      <w:r>
        <w:rPr>
          <w:rFonts w:hint="cs"/>
          <w:rtl/>
          <w:lang w:eastAsia="he-IL"/>
        </w:rPr>
        <w:t>אתה צודק. א. צודק.</w:t>
      </w:r>
    </w:p>
    <w:p w:rsidR="008A18D3" w:rsidRDefault="008A18D3" w:rsidP="00BB300E">
      <w:pPr>
        <w:rPr>
          <w:rtl/>
          <w:lang w:eastAsia="he-IL"/>
        </w:rPr>
      </w:pPr>
    </w:p>
    <w:p w:rsidR="008A18D3" w:rsidRDefault="008A18D3" w:rsidP="00BB300E">
      <w:pPr>
        <w:pStyle w:val="-"/>
        <w:keepNext/>
        <w:rPr>
          <w:rtl/>
        </w:rPr>
      </w:pPr>
      <w:bookmarkStart w:id="11244" w:name="ET_speakercontinue_4743_31"/>
      <w:r w:rsidRPr="00687F89">
        <w:rPr>
          <w:rStyle w:val="TagStyle"/>
          <w:rtl/>
        </w:rPr>
        <w:t xml:space="preserve"> &lt;&lt; דובר_המשך &gt;&gt; </w:t>
      </w:r>
      <w:r>
        <w:rPr>
          <w:rtl/>
        </w:rPr>
        <w:t>יובל שטייניץ (הליכוד):</w:t>
      </w:r>
      <w:r w:rsidRPr="00687F89">
        <w:rPr>
          <w:rStyle w:val="TagStyle"/>
          <w:rtl/>
        </w:rPr>
        <w:t xml:space="preserve"> &lt;&lt; דובר_המשך &gt;&gt;</w:t>
      </w:r>
      <w:r>
        <w:rPr>
          <w:rtl/>
        </w:rPr>
        <w:t xml:space="preserve">   </w:t>
      </w:r>
      <w:bookmarkEnd w:id="11244"/>
    </w:p>
    <w:p w:rsidR="008A18D3" w:rsidRDefault="008A18D3" w:rsidP="008D5FB9">
      <w:pPr>
        <w:rPr>
          <w:rtl/>
          <w:lang w:eastAsia="he-IL"/>
        </w:rPr>
      </w:pPr>
    </w:p>
    <w:p w:rsidR="008A18D3" w:rsidRDefault="008A18D3" w:rsidP="00BB300E">
      <w:pPr>
        <w:rPr>
          <w:rtl/>
          <w:lang w:eastAsia="he-IL"/>
        </w:rPr>
      </w:pPr>
      <w:bookmarkStart w:id="11245" w:name="_ETM_Q26_639000"/>
      <w:bookmarkEnd w:id="11245"/>
      <w:r>
        <w:rPr>
          <w:rFonts w:hint="cs"/>
          <w:rtl/>
          <w:lang w:eastAsia="he-IL"/>
        </w:rPr>
        <w:t>חוק טוב מאוד, שפטר</w:t>
      </w:r>
      <w:bookmarkStart w:id="11246" w:name="_ETM_Q26_640000"/>
      <w:bookmarkEnd w:id="11246"/>
      <w:r>
        <w:rPr>
          <w:rFonts w:hint="cs"/>
          <w:rtl/>
          <w:lang w:eastAsia="he-IL"/>
        </w:rPr>
        <w:t xml:space="preserve"> אותנו מהנושא הזה.</w:t>
      </w:r>
    </w:p>
    <w:p w:rsidR="008A18D3" w:rsidRPr="00687F89" w:rsidRDefault="008A18D3" w:rsidP="00BB300E">
      <w:pPr>
        <w:rPr>
          <w:rtl/>
          <w:lang w:eastAsia="he-IL"/>
        </w:rPr>
      </w:pPr>
      <w:bookmarkStart w:id="11247" w:name="_ETM_Q26_642000"/>
      <w:bookmarkEnd w:id="11247"/>
    </w:p>
    <w:p w:rsidR="008A18D3" w:rsidRDefault="008A18D3" w:rsidP="00BB300E">
      <w:pPr>
        <w:pStyle w:val="af5"/>
        <w:keepNext/>
        <w:rPr>
          <w:rtl/>
        </w:rPr>
      </w:pPr>
      <w:bookmarkStart w:id="11248" w:name="ET_interruption_5797_19"/>
      <w:r w:rsidRPr="00C27C42">
        <w:rPr>
          <w:rStyle w:val="TagStyle"/>
          <w:rtl/>
        </w:rPr>
        <w:t xml:space="preserve"> &lt;&lt; קריאה &gt;&gt; </w:t>
      </w:r>
      <w:r>
        <w:rPr>
          <w:rtl/>
        </w:rPr>
        <w:t>יצחק פינדרוס (יהדות התורה):</w:t>
      </w:r>
      <w:r w:rsidRPr="00C27C42">
        <w:rPr>
          <w:rStyle w:val="TagStyle"/>
          <w:rtl/>
        </w:rPr>
        <w:t xml:space="preserve"> &lt;&lt; קריאה &gt;&gt;</w:t>
      </w:r>
      <w:r>
        <w:rPr>
          <w:rtl/>
        </w:rPr>
        <w:t xml:space="preserve">   </w:t>
      </w:r>
      <w:bookmarkEnd w:id="11248"/>
    </w:p>
    <w:p w:rsidR="008A18D3" w:rsidRDefault="008A18D3" w:rsidP="008D5FB9">
      <w:pPr>
        <w:rPr>
          <w:rtl/>
          <w:lang w:eastAsia="he-IL"/>
        </w:rPr>
      </w:pPr>
    </w:p>
    <w:p w:rsidR="008A18D3" w:rsidRDefault="008A18D3" w:rsidP="00BB300E">
      <w:pPr>
        <w:rPr>
          <w:rtl/>
          <w:lang w:eastAsia="he-IL"/>
        </w:rPr>
      </w:pPr>
      <w:r>
        <w:rPr>
          <w:rFonts w:hint="cs"/>
          <w:rtl/>
          <w:lang w:eastAsia="he-IL"/>
        </w:rPr>
        <w:t>לא צריך ליזום חוק. אם יהיה מישהו מהליכוד שייקח ערבות,</w:t>
      </w:r>
      <w:bookmarkStart w:id="11249" w:name="_ETM_Q26_643000"/>
      <w:bookmarkEnd w:id="11249"/>
      <w:r>
        <w:rPr>
          <w:rFonts w:hint="cs"/>
          <w:rtl/>
          <w:lang w:eastAsia="he-IL"/>
        </w:rPr>
        <w:t xml:space="preserve"> יהיה פסק דין שאסור. לא צריך חוק.</w:t>
      </w:r>
    </w:p>
    <w:p w:rsidR="008A18D3" w:rsidRDefault="008A18D3" w:rsidP="00BB300E">
      <w:pPr>
        <w:rPr>
          <w:rtl/>
          <w:lang w:eastAsia="he-IL"/>
        </w:rPr>
      </w:pPr>
    </w:p>
    <w:p w:rsidR="008A18D3" w:rsidRDefault="008A18D3" w:rsidP="00BB300E">
      <w:pPr>
        <w:pStyle w:val="-"/>
        <w:keepNext/>
        <w:rPr>
          <w:rtl/>
        </w:rPr>
      </w:pPr>
      <w:bookmarkStart w:id="11250" w:name="ET_speakercontinue_4743_32"/>
      <w:r w:rsidRPr="00687F89">
        <w:rPr>
          <w:rStyle w:val="TagStyle"/>
          <w:rtl/>
        </w:rPr>
        <w:t xml:space="preserve"> &lt;&lt; דובר_המשך &gt;&gt; </w:t>
      </w:r>
      <w:r>
        <w:rPr>
          <w:rtl/>
        </w:rPr>
        <w:t>יובל שטייניץ (הליכוד):</w:t>
      </w:r>
      <w:r w:rsidRPr="00687F89">
        <w:rPr>
          <w:rStyle w:val="TagStyle"/>
          <w:rtl/>
        </w:rPr>
        <w:t xml:space="preserve"> &lt;&lt; דובר_המשך &gt;&gt;</w:t>
      </w:r>
      <w:r>
        <w:rPr>
          <w:rtl/>
        </w:rPr>
        <w:t xml:space="preserve">   </w:t>
      </w:r>
      <w:bookmarkEnd w:id="11250"/>
    </w:p>
    <w:p w:rsidR="008A18D3" w:rsidRDefault="008A18D3" w:rsidP="008D5FB9">
      <w:pPr>
        <w:rPr>
          <w:rtl/>
          <w:lang w:eastAsia="he-IL"/>
        </w:rPr>
      </w:pPr>
    </w:p>
    <w:p w:rsidR="008A18D3" w:rsidRDefault="008A18D3" w:rsidP="00BB300E">
      <w:pPr>
        <w:rPr>
          <w:rtl/>
          <w:lang w:eastAsia="he-IL"/>
        </w:rPr>
      </w:pPr>
      <w:r>
        <w:rPr>
          <w:rFonts w:hint="cs"/>
          <w:rtl/>
          <w:lang w:eastAsia="he-IL"/>
        </w:rPr>
        <w:t>אני נואם עכשיו,</w:t>
      </w:r>
      <w:bookmarkStart w:id="11251" w:name="_ETM_Q26_646000"/>
      <w:bookmarkEnd w:id="11251"/>
      <w:r>
        <w:rPr>
          <w:rFonts w:hint="cs"/>
          <w:rtl/>
          <w:lang w:eastAsia="he-IL"/>
        </w:rPr>
        <w:t xml:space="preserve"> ואני מציע לך, כמו שחשבתי שהחוק הקודם שיזמת חשוב מאוד </w:t>
      </w:r>
      <w:r w:rsidR="008D5FB9">
        <w:rPr>
          <w:rFonts w:hint="cs"/>
          <w:rtl/>
          <w:lang w:eastAsia="he-IL"/>
        </w:rPr>
        <w:t>– –</w:t>
      </w:r>
      <w:r>
        <w:rPr>
          <w:rFonts w:hint="cs"/>
          <w:rtl/>
          <w:lang w:eastAsia="he-IL"/>
        </w:rPr>
        <w:t xml:space="preserve"> </w:t>
      </w:r>
    </w:p>
    <w:p w:rsidR="008A18D3" w:rsidRPr="00687F89" w:rsidRDefault="008A18D3" w:rsidP="00BB300E">
      <w:pPr>
        <w:rPr>
          <w:rtl/>
          <w:lang w:eastAsia="he-IL"/>
        </w:rPr>
      </w:pPr>
      <w:bookmarkStart w:id="11252" w:name="_ETM_Q26_648000"/>
      <w:bookmarkEnd w:id="11252"/>
    </w:p>
    <w:p w:rsidR="008A18D3" w:rsidRDefault="008A18D3" w:rsidP="00BB300E">
      <w:pPr>
        <w:pStyle w:val="af5"/>
        <w:keepNext/>
        <w:rPr>
          <w:rtl/>
        </w:rPr>
      </w:pPr>
      <w:bookmarkStart w:id="11253" w:name="ET_interruption_5156_20"/>
      <w:r w:rsidRPr="00C27C42">
        <w:rPr>
          <w:rStyle w:val="TagStyle"/>
          <w:rtl/>
        </w:rPr>
        <w:t xml:space="preserve"> &lt;&lt; קריאה &gt;&gt; </w:t>
      </w:r>
      <w:r>
        <w:rPr>
          <w:rtl/>
        </w:rPr>
        <w:t>דוד אמסלם (הליכוד):</w:t>
      </w:r>
      <w:r w:rsidRPr="00C27C42">
        <w:rPr>
          <w:rStyle w:val="TagStyle"/>
          <w:rtl/>
        </w:rPr>
        <w:t xml:space="preserve"> &lt;&lt; קריאה &gt;&gt;</w:t>
      </w:r>
      <w:r>
        <w:rPr>
          <w:rtl/>
        </w:rPr>
        <w:t xml:space="preserve">   </w:t>
      </w:r>
      <w:bookmarkEnd w:id="11253"/>
    </w:p>
    <w:p w:rsidR="008A18D3" w:rsidRDefault="008A18D3" w:rsidP="008D5FB9">
      <w:pPr>
        <w:rPr>
          <w:rtl/>
          <w:lang w:eastAsia="he-IL"/>
        </w:rPr>
      </w:pPr>
    </w:p>
    <w:p w:rsidR="008A18D3" w:rsidRDefault="008A18D3" w:rsidP="00BB300E">
      <w:pPr>
        <w:rPr>
          <w:rtl/>
          <w:lang w:eastAsia="he-IL"/>
        </w:rPr>
      </w:pPr>
      <w:r>
        <w:rPr>
          <w:rFonts w:hint="cs"/>
          <w:rtl/>
          <w:lang w:eastAsia="he-IL"/>
        </w:rPr>
        <w:t xml:space="preserve">א. אתה צודק, אבל זה לא עונה </w:t>
      </w:r>
      <w:r w:rsidR="008D5FB9">
        <w:rPr>
          <w:rFonts w:hint="cs"/>
          <w:rtl/>
          <w:lang w:eastAsia="he-IL"/>
        </w:rPr>
        <w:t>– – –</w:t>
      </w:r>
    </w:p>
    <w:p w:rsidR="008A18D3" w:rsidRDefault="008A18D3" w:rsidP="00BB300E">
      <w:pPr>
        <w:rPr>
          <w:rtl/>
          <w:lang w:eastAsia="he-IL"/>
        </w:rPr>
      </w:pPr>
    </w:p>
    <w:p w:rsidR="008A18D3" w:rsidRDefault="008A18D3" w:rsidP="00BB300E">
      <w:pPr>
        <w:pStyle w:val="-"/>
        <w:keepNext/>
        <w:rPr>
          <w:rtl/>
        </w:rPr>
      </w:pPr>
      <w:bookmarkStart w:id="11254" w:name="ET_speakercontinue_4743_33"/>
      <w:r w:rsidRPr="00687F89">
        <w:rPr>
          <w:rStyle w:val="TagStyle"/>
          <w:rtl/>
        </w:rPr>
        <w:t xml:space="preserve"> &lt;&lt; דובר_המשך &gt;&gt; </w:t>
      </w:r>
      <w:r>
        <w:rPr>
          <w:rtl/>
        </w:rPr>
        <w:t>יובל שטייניץ (הליכוד):</w:t>
      </w:r>
      <w:r w:rsidRPr="00687F89">
        <w:rPr>
          <w:rStyle w:val="TagStyle"/>
          <w:rtl/>
        </w:rPr>
        <w:t xml:space="preserve"> &lt;&lt; דובר_המשך &gt;&gt;</w:t>
      </w:r>
      <w:r>
        <w:rPr>
          <w:rtl/>
        </w:rPr>
        <w:t xml:space="preserve">   </w:t>
      </w:r>
      <w:bookmarkEnd w:id="11254"/>
    </w:p>
    <w:p w:rsidR="008A18D3" w:rsidRDefault="008A18D3" w:rsidP="008D5FB9">
      <w:pPr>
        <w:rPr>
          <w:rtl/>
          <w:lang w:eastAsia="he-IL"/>
        </w:rPr>
      </w:pPr>
    </w:p>
    <w:p w:rsidR="008A18D3" w:rsidRDefault="008D5FB9" w:rsidP="00BB300E">
      <w:pPr>
        <w:rPr>
          <w:rtl/>
          <w:lang w:eastAsia="he-IL"/>
        </w:rPr>
      </w:pPr>
      <w:r>
        <w:rPr>
          <w:rFonts w:hint="cs"/>
          <w:rtl/>
          <w:lang w:eastAsia="he-IL"/>
        </w:rPr>
        <w:lastRenderedPageBreak/>
        <w:t>– –</w:t>
      </w:r>
      <w:r w:rsidR="008A18D3">
        <w:rPr>
          <w:rFonts w:hint="cs"/>
          <w:rtl/>
          <w:lang w:eastAsia="he-IL"/>
        </w:rPr>
        <w:t xml:space="preserve"> תיזום חוק שסוגר את הלקונה</w:t>
      </w:r>
      <w:bookmarkStart w:id="11255" w:name="_ETM_Q26_656000"/>
      <w:bookmarkEnd w:id="11255"/>
      <w:r w:rsidR="008A18D3">
        <w:rPr>
          <w:rFonts w:hint="cs"/>
          <w:rtl/>
          <w:lang w:eastAsia="he-IL"/>
        </w:rPr>
        <w:t xml:space="preserve"> הזאת.</w:t>
      </w:r>
    </w:p>
    <w:p w:rsidR="008A18D3" w:rsidRDefault="008A18D3" w:rsidP="00BB300E">
      <w:pPr>
        <w:rPr>
          <w:rtl/>
          <w:lang w:eastAsia="he-IL"/>
        </w:rPr>
      </w:pPr>
      <w:bookmarkStart w:id="11256" w:name="_ETM_Q26_653000"/>
      <w:bookmarkEnd w:id="11256"/>
    </w:p>
    <w:p w:rsidR="008A18D3" w:rsidRDefault="008A18D3" w:rsidP="00BB300E">
      <w:pPr>
        <w:pStyle w:val="af5"/>
        <w:keepNext/>
        <w:rPr>
          <w:rtl/>
        </w:rPr>
      </w:pPr>
      <w:bookmarkStart w:id="11257" w:name="ET_interruption_5156_34"/>
      <w:r w:rsidRPr="00687F89">
        <w:rPr>
          <w:rStyle w:val="TagStyle"/>
          <w:rtl/>
        </w:rPr>
        <w:t xml:space="preserve"> &lt;&lt; קריאה &gt;&gt; </w:t>
      </w:r>
      <w:r>
        <w:rPr>
          <w:rtl/>
        </w:rPr>
        <w:t>דוד אמסלם (הליכוד):</w:t>
      </w:r>
      <w:r w:rsidRPr="00687F89">
        <w:rPr>
          <w:rStyle w:val="TagStyle"/>
          <w:rtl/>
        </w:rPr>
        <w:t xml:space="preserve"> &lt;&lt; קריאה &gt;&gt;</w:t>
      </w:r>
      <w:r>
        <w:rPr>
          <w:rtl/>
        </w:rPr>
        <w:t xml:space="preserve">   </w:t>
      </w:r>
      <w:bookmarkEnd w:id="11257"/>
    </w:p>
    <w:p w:rsidR="008A18D3" w:rsidRDefault="008A18D3" w:rsidP="008D5FB9">
      <w:pPr>
        <w:rPr>
          <w:rtl/>
          <w:lang w:eastAsia="he-IL"/>
        </w:rPr>
      </w:pPr>
    </w:p>
    <w:p w:rsidR="008A18D3" w:rsidRDefault="008A18D3" w:rsidP="00BB300E">
      <w:pPr>
        <w:rPr>
          <w:rtl/>
          <w:lang w:eastAsia="he-IL"/>
        </w:rPr>
      </w:pPr>
      <w:r>
        <w:rPr>
          <w:rFonts w:hint="cs"/>
          <w:rtl/>
          <w:lang w:eastAsia="he-IL"/>
        </w:rPr>
        <w:t>אבל זה לא</w:t>
      </w:r>
      <w:bookmarkStart w:id="11258" w:name="_ETM_Q26_650000"/>
      <w:bookmarkEnd w:id="11258"/>
      <w:r>
        <w:rPr>
          <w:rFonts w:hint="cs"/>
          <w:rtl/>
          <w:lang w:eastAsia="he-IL"/>
        </w:rPr>
        <w:t xml:space="preserve"> עונה על מה שאמרתי.</w:t>
      </w:r>
    </w:p>
    <w:p w:rsidR="008A18D3" w:rsidRDefault="008A18D3" w:rsidP="00BB300E">
      <w:pPr>
        <w:rPr>
          <w:rtl/>
          <w:lang w:eastAsia="he-IL"/>
        </w:rPr>
      </w:pPr>
    </w:p>
    <w:p w:rsidR="008A18D3" w:rsidRDefault="008A18D3" w:rsidP="00BB300E">
      <w:pPr>
        <w:pStyle w:val="-"/>
        <w:keepNext/>
        <w:rPr>
          <w:rtl/>
        </w:rPr>
      </w:pPr>
      <w:bookmarkStart w:id="11259" w:name="ET_speakercontinue_4743_35"/>
      <w:r w:rsidRPr="00A242EC">
        <w:rPr>
          <w:rStyle w:val="TagStyle"/>
          <w:rtl/>
        </w:rPr>
        <w:t xml:space="preserve"> &lt;&lt; דובר_המשך &gt;&gt; </w:t>
      </w:r>
      <w:r>
        <w:rPr>
          <w:rtl/>
        </w:rPr>
        <w:t>יובל שטייניץ (הליכוד):</w:t>
      </w:r>
      <w:r w:rsidRPr="00A242EC">
        <w:rPr>
          <w:rStyle w:val="TagStyle"/>
          <w:rtl/>
        </w:rPr>
        <w:t xml:space="preserve"> &lt;&lt; דובר_המשך &gt;&gt;</w:t>
      </w:r>
      <w:r>
        <w:rPr>
          <w:rtl/>
        </w:rPr>
        <w:t xml:space="preserve">   </w:t>
      </w:r>
      <w:bookmarkEnd w:id="11259"/>
    </w:p>
    <w:p w:rsidR="008A18D3" w:rsidRDefault="008A18D3" w:rsidP="008D5FB9">
      <w:pPr>
        <w:rPr>
          <w:rtl/>
          <w:lang w:eastAsia="he-IL"/>
        </w:rPr>
      </w:pPr>
    </w:p>
    <w:p w:rsidR="008A18D3" w:rsidRDefault="008A18D3" w:rsidP="00BB300E">
      <w:pPr>
        <w:rPr>
          <w:rtl/>
          <w:lang w:eastAsia="he-IL"/>
        </w:rPr>
      </w:pPr>
      <w:r>
        <w:rPr>
          <w:rFonts w:hint="cs"/>
          <w:rtl/>
          <w:lang w:eastAsia="he-IL"/>
        </w:rPr>
        <w:t xml:space="preserve">בסדר, אבל אני נותן הצעה שפותרת </w:t>
      </w:r>
      <w:bookmarkStart w:id="11260" w:name="_ETM_Q26_657000"/>
      <w:bookmarkEnd w:id="11260"/>
      <w:r>
        <w:rPr>
          <w:rFonts w:hint="cs"/>
          <w:rtl/>
          <w:lang w:eastAsia="he-IL"/>
        </w:rPr>
        <w:t>את הנושא במכלול.</w:t>
      </w:r>
    </w:p>
    <w:p w:rsidR="008A18D3" w:rsidRDefault="008A18D3" w:rsidP="00BB300E">
      <w:pPr>
        <w:rPr>
          <w:rtl/>
          <w:lang w:eastAsia="he-IL"/>
        </w:rPr>
      </w:pPr>
    </w:p>
    <w:p w:rsidR="008A18D3" w:rsidRDefault="008A18D3" w:rsidP="00BB300E">
      <w:pPr>
        <w:pStyle w:val="af5"/>
        <w:keepNext/>
        <w:rPr>
          <w:rtl/>
        </w:rPr>
      </w:pPr>
      <w:bookmarkStart w:id="11261" w:name="ET_interruption_5156_36"/>
      <w:r w:rsidRPr="00A242EC">
        <w:rPr>
          <w:rStyle w:val="TagStyle"/>
          <w:rtl/>
        </w:rPr>
        <w:t xml:space="preserve"> &lt;&lt; קריאה &gt;&gt; </w:t>
      </w:r>
      <w:r>
        <w:rPr>
          <w:rtl/>
        </w:rPr>
        <w:t>דוד אמסלם (הליכוד):</w:t>
      </w:r>
      <w:r w:rsidRPr="00A242EC">
        <w:rPr>
          <w:rStyle w:val="TagStyle"/>
          <w:rtl/>
        </w:rPr>
        <w:t xml:space="preserve"> &lt;&lt; קריאה &gt;&gt;</w:t>
      </w:r>
      <w:r>
        <w:rPr>
          <w:rtl/>
        </w:rPr>
        <w:t xml:space="preserve">   </w:t>
      </w:r>
      <w:bookmarkEnd w:id="11261"/>
    </w:p>
    <w:p w:rsidR="008A18D3" w:rsidRDefault="008A18D3" w:rsidP="008D5FB9">
      <w:pPr>
        <w:rPr>
          <w:rtl/>
          <w:lang w:eastAsia="he-IL"/>
        </w:rPr>
      </w:pPr>
    </w:p>
    <w:p w:rsidR="008A18D3" w:rsidRDefault="008A18D3" w:rsidP="00BB300E">
      <w:pPr>
        <w:rPr>
          <w:rtl/>
          <w:lang w:eastAsia="he-IL"/>
        </w:rPr>
      </w:pPr>
      <w:r>
        <w:rPr>
          <w:rFonts w:hint="cs"/>
          <w:rtl/>
          <w:lang w:eastAsia="he-IL"/>
        </w:rPr>
        <w:t>צודק, אני אטפל בזה. אני אגיש הצעת חוק.</w:t>
      </w:r>
    </w:p>
    <w:p w:rsidR="008A18D3" w:rsidRDefault="008A18D3" w:rsidP="00BB300E">
      <w:pPr>
        <w:rPr>
          <w:rtl/>
          <w:lang w:eastAsia="he-IL"/>
        </w:rPr>
      </w:pPr>
    </w:p>
    <w:p w:rsidR="008A18D3" w:rsidRDefault="008A18D3" w:rsidP="00BB300E">
      <w:pPr>
        <w:pStyle w:val="-"/>
        <w:keepNext/>
        <w:rPr>
          <w:rtl/>
        </w:rPr>
      </w:pPr>
      <w:bookmarkStart w:id="11262" w:name="ET_speakercontinue_4743_37"/>
      <w:r w:rsidRPr="00A242EC">
        <w:rPr>
          <w:rStyle w:val="TagStyle"/>
          <w:rtl/>
        </w:rPr>
        <w:t xml:space="preserve"> &lt;&lt; דובר_המשך &gt;&gt; </w:t>
      </w:r>
      <w:r>
        <w:rPr>
          <w:rtl/>
        </w:rPr>
        <w:t>יובל שטייניץ (הליכוד):</w:t>
      </w:r>
      <w:r w:rsidRPr="00A242EC">
        <w:rPr>
          <w:rStyle w:val="TagStyle"/>
          <w:rtl/>
        </w:rPr>
        <w:t xml:space="preserve"> &lt;&lt; דובר_המשך &gt;&gt;</w:t>
      </w:r>
      <w:r>
        <w:rPr>
          <w:rtl/>
        </w:rPr>
        <w:t xml:space="preserve">   </w:t>
      </w:r>
      <w:bookmarkEnd w:id="11262"/>
    </w:p>
    <w:p w:rsidR="008A18D3" w:rsidRDefault="008A18D3" w:rsidP="008D5FB9">
      <w:pPr>
        <w:rPr>
          <w:rtl/>
          <w:lang w:eastAsia="he-IL"/>
        </w:rPr>
      </w:pPr>
    </w:p>
    <w:p w:rsidR="008A18D3" w:rsidRDefault="008A18D3" w:rsidP="002A2D95">
      <w:pPr>
        <w:rPr>
          <w:rtl/>
          <w:lang w:eastAsia="he-IL"/>
        </w:rPr>
      </w:pPr>
      <w:r>
        <w:rPr>
          <w:rFonts w:hint="cs"/>
          <w:rtl/>
          <w:lang w:eastAsia="he-IL"/>
        </w:rPr>
        <w:t>ואני אתמוך בה, אני כבר</w:t>
      </w:r>
      <w:bookmarkStart w:id="11263" w:name="_ETM_Q26_661000"/>
      <w:bookmarkEnd w:id="11263"/>
      <w:r>
        <w:rPr>
          <w:rFonts w:hint="cs"/>
          <w:rtl/>
          <w:lang w:eastAsia="he-IL"/>
        </w:rPr>
        <w:t xml:space="preserve"> אומר לך.</w:t>
      </w:r>
    </w:p>
    <w:p w:rsidR="008A18D3" w:rsidRDefault="008A18D3" w:rsidP="00BB300E">
      <w:pPr>
        <w:rPr>
          <w:rtl/>
          <w:lang w:eastAsia="he-IL"/>
        </w:rPr>
      </w:pPr>
      <w:bookmarkStart w:id="11264" w:name="_ETM_Q26_662000"/>
      <w:bookmarkEnd w:id="11264"/>
    </w:p>
    <w:p w:rsidR="008A18D3" w:rsidRDefault="008A18D3" w:rsidP="00BB300E">
      <w:pPr>
        <w:pStyle w:val="af5"/>
        <w:keepNext/>
        <w:rPr>
          <w:rtl/>
        </w:rPr>
      </w:pPr>
      <w:bookmarkStart w:id="11265" w:name="ET_interruption_5156_38"/>
      <w:r w:rsidRPr="00A242EC">
        <w:rPr>
          <w:rStyle w:val="TagStyle"/>
          <w:rtl/>
        </w:rPr>
        <w:t xml:space="preserve"> &lt;&lt; קריאה &gt;&gt; </w:t>
      </w:r>
      <w:r>
        <w:rPr>
          <w:rtl/>
        </w:rPr>
        <w:t>דוד אמסלם (הליכוד):</w:t>
      </w:r>
      <w:r w:rsidRPr="00A242EC">
        <w:rPr>
          <w:rStyle w:val="TagStyle"/>
          <w:rtl/>
        </w:rPr>
        <w:t xml:space="preserve"> &lt;&lt; קריאה &gt;&gt;</w:t>
      </w:r>
      <w:r>
        <w:rPr>
          <w:rtl/>
        </w:rPr>
        <w:t xml:space="preserve">   </w:t>
      </w:r>
      <w:bookmarkEnd w:id="11265"/>
    </w:p>
    <w:p w:rsidR="008A18D3" w:rsidRDefault="008A18D3" w:rsidP="008D5FB9">
      <w:pPr>
        <w:rPr>
          <w:rtl/>
          <w:lang w:eastAsia="he-IL"/>
        </w:rPr>
      </w:pPr>
    </w:p>
    <w:p w:rsidR="008A18D3" w:rsidRDefault="008A18D3" w:rsidP="00BB300E">
      <w:pPr>
        <w:rPr>
          <w:rtl/>
          <w:lang w:eastAsia="he-IL"/>
        </w:rPr>
      </w:pPr>
      <w:r>
        <w:rPr>
          <w:rFonts w:hint="cs"/>
          <w:rtl/>
          <w:lang w:eastAsia="he-IL"/>
        </w:rPr>
        <w:t>תודה.</w:t>
      </w:r>
    </w:p>
    <w:p w:rsidR="008A18D3" w:rsidRPr="00A242EC" w:rsidRDefault="008A18D3" w:rsidP="00BB300E">
      <w:pPr>
        <w:rPr>
          <w:rtl/>
          <w:lang w:eastAsia="he-IL"/>
        </w:rPr>
      </w:pPr>
      <w:bookmarkStart w:id="11266" w:name="_ETM_Q26_663000"/>
      <w:bookmarkEnd w:id="11266"/>
    </w:p>
    <w:p w:rsidR="008A18D3" w:rsidRDefault="008A18D3" w:rsidP="00BB300E">
      <w:pPr>
        <w:pStyle w:val="af6"/>
        <w:keepNext/>
        <w:rPr>
          <w:rtl/>
        </w:rPr>
      </w:pPr>
      <w:bookmarkStart w:id="11267" w:name="ET_yor_6308_21"/>
      <w:r w:rsidRPr="00C27C42">
        <w:rPr>
          <w:rStyle w:val="TagStyle"/>
          <w:rtl/>
        </w:rPr>
        <w:t xml:space="preserve"> &lt;&lt; יור &gt;&gt; </w:t>
      </w:r>
      <w:r>
        <w:rPr>
          <w:rtl/>
        </w:rPr>
        <w:t>היו"ר צבי האוזר:</w:t>
      </w:r>
      <w:r w:rsidRPr="00C27C42">
        <w:rPr>
          <w:rStyle w:val="TagStyle"/>
          <w:rtl/>
        </w:rPr>
        <w:t xml:space="preserve"> &lt;&lt; יור &gt;&gt;</w:t>
      </w:r>
      <w:r>
        <w:rPr>
          <w:rtl/>
        </w:rPr>
        <w:t xml:space="preserve">   </w:t>
      </w:r>
      <w:bookmarkEnd w:id="11267"/>
    </w:p>
    <w:p w:rsidR="008A18D3" w:rsidRDefault="008A18D3" w:rsidP="008D5FB9">
      <w:pPr>
        <w:rPr>
          <w:rtl/>
          <w:lang w:eastAsia="he-IL"/>
        </w:rPr>
      </w:pPr>
    </w:p>
    <w:p w:rsidR="008A18D3" w:rsidRDefault="008A18D3" w:rsidP="002A2D95">
      <w:pPr>
        <w:rPr>
          <w:rtl/>
          <w:lang w:eastAsia="he-IL"/>
        </w:rPr>
      </w:pPr>
      <w:r>
        <w:rPr>
          <w:rFonts w:hint="cs"/>
          <w:rtl/>
          <w:lang w:eastAsia="he-IL"/>
        </w:rPr>
        <w:t>חבר הכנסת שטייניץ, גם אתה יכול ליזום.</w:t>
      </w:r>
    </w:p>
    <w:p w:rsidR="008A18D3" w:rsidRDefault="008A18D3" w:rsidP="00BB300E">
      <w:pPr>
        <w:rPr>
          <w:rtl/>
          <w:lang w:eastAsia="he-IL"/>
        </w:rPr>
      </w:pPr>
    </w:p>
    <w:p w:rsidR="008A18D3" w:rsidRDefault="008A18D3" w:rsidP="00BB300E">
      <w:pPr>
        <w:pStyle w:val="-"/>
        <w:keepNext/>
        <w:rPr>
          <w:rtl/>
        </w:rPr>
      </w:pPr>
      <w:bookmarkStart w:id="11268" w:name="ET_speakercontinue_4743_22"/>
      <w:r w:rsidRPr="00C27C42">
        <w:rPr>
          <w:rStyle w:val="TagStyle"/>
          <w:rtl/>
        </w:rPr>
        <w:t xml:space="preserve"> &lt;&lt; דובר_המשך &gt;&gt; </w:t>
      </w:r>
      <w:r>
        <w:rPr>
          <w:rtl/>
        </w:rPr>
        <w:t>יובל שטייניץ (הליכוד):</w:t>
      </w:r>
      <w:r w:rsidRPr="00C27C42">
        <w:rPr>
          <w:rStyle w:val="TagStyle"/>
          <w:rtl/>
        </w:rPr>
        <w:t xml:space="preserve"> &lt;&lt; דובר_המשך &gt;&gt;</w:t>
      </w:r>
      <w:r>
        <w:rPr>
          <w:rtl/>
        </w:rPr>
        <w:t xml:space="preserve">   </w:t>
      </w:r>
      <w:bookmarkEnd w:id="11268"/>
    </w:p>
    <w:p w:rsidR="008A18D3" w:rsidRDefault="008A18D3" w:rsidP="008D5FB9">
      <w:pPr>
        <w:rPr>
          <w:rtl/>
          <w:lang w:eastAsia="he-IL"/>
        </w:rPr>
      </w:pPr>
    </w:p>
    <w:p w:rsidR="008A18D3" w:rsidRDefault="008A18D3" w:rsidP="00BB300E">
      <w:pPr>
        <w:rPr>
          <w:rtl/>
          <w:lang w:eastAsia="he-IL"/>
        </w:rPr>
      </w:pPr>
      <w:r>
        <w:rPr>
          <w:rFonts w:hint="cs"/>
          <w:rtl/>
          <w:lang w:eastAsia="he-IL"/>
        </w:rPr>
        <w:t>מה?</w:t>
      </w:r>
    </w:p>
    <w:p w:rsidR="008A18D3" w:rsidRDefault="008A18D3" w:rsidP="00BB300E">
      <w:pPr>
        <w:rPr>
          <w:rtl/>
          <w:lang w:eastAsia="he-IL"/>
        </w:rPr>
      </w:pPr>
    </w:p>
    <w:p w:rsidR="008A18D3" w:rsidRDefault="008A18D3" w:rsidP="00BB300E">
      <w:pPr>
        <w:pStyle w:val="af6"/>
        <w:keepNext/>
        <w:rPr>
          <w:rtl/>
        </w:rPr>
      </w:pPr>
      <w:bookmarkStart w:id="11269" w:name="ET_yor_6308_39"/>
      <w:r w:rsidRPr="00A242EC">
        <w:rPr>
          <w:rStyle w:val="TagStyle"/>
          <w:rtl/>
        </w:rPr>
        <w:t xml:space="preserve"> &lt;&lt; יור &gt;&gt; </w:t>
      </w:r>
      <w:r>
        <w:rPr>
          <w:rtl/>
        </w:rPr>
        <w:t>היו"ר צבי האוזר:</w:t>
      </w:r>
      <w:r w:rsidRPr="00A242EC">
        <w:rPr>
          <w:rStyle w:val="TagStyle"/>
          <w:rtl/>
        </w:rPr>
        <w:t xml:space="preserve"> &lt;&lt; יור &gt;&gt;</w:t>
      </w:r>
      <w:r>
        <w:rPr>
          <w:rtl/>
        </w:rPr>
        <w:t xml:space="preserve">   </w:t>
      </w:r>
      <w:bookmarkEnd w:id="11269"/>
    </w:p>
    <w:p w:rsidR="008A18D3" w:rsidRDefault="008A18D3" w:rsidP="008D5FB9">
      <w:pPr>
        <w:rPr>
          <w:rtl/>
          <w:lang w:eastAsia="he-IL"/>
        </w:rPr>
      </w:pPr>
    </w:p>
    <w:p w:rsidR="008A18D3" w:rsidRPr="00A242EC" w:rsidRDefault="008A18D3" w:rsidP="00BB300E">
      <w:pPr>
        <w:rPr>
          <w:rtl/>
          <w:lang w:eastAsia="he-IL"/>
        </w:rPr>
      </w:pPr>
      <w:r>
        <w:rPr>
          <w:rFonts w:hint="cs"/>
          <w:rtl/>
          <w:lang w:eastAsia="he-IL"/>
        </w:rPr>
        <w:t>אתה יכול ליזום</w:t>
      </w:r>
      <w:bookmarkStart w:id="11270" w:name="_ETM_Q26_664000"/>
      <w:bookmarkEnd w:id="11270"/>
      <w:r>
        <w:rPr>
          <w:rFonts w:hint="cs"/>
          <w:rtl/>
          <w:lang w:eastAsia="he-IL"/>
        </w:rPr>
        <w:t xml:space="preserve"> אתה.</w:t>
      </w:r>
    </w:p>
    <w:p w:rsidR="008A18D3" w:rsidRDefault="008A18D3" w:rsidP="00BB300E">
      <w:pPr>
        <w:rPr>
          <w:rtl/>
          <w:lang w:eastAsia="he-IL"/>
        </w:rPr>
      </w:pPr>
    </w:p>
    <w:p w:rsidR="008A18D3" w:rsidRDefault="008A18D3" w:rsidP="00BB300E">
      <w:pPr>
        <w:pStyle w:val="-"/>
        <w:keepNext/>
        <w:rPr>
          <w:rtl/>
        </w:rPr>
      </w:pPr>
      <w:bookmarkStart w:id="11271" w:name="ET_speakercontinue_4743_40"/>
      <w:r w:rsidRPr="00A242EC">
        <w:rPr>
          <w:rStyle w:val="TagStyle"/>
          <w:rtl/>
        </w:rPr>
        <w:t xml:space="preserve"> &lt;&lt; דובר_המשך &gt;&gt; </w:t>
      </w:r>
      <w:r>
        <w:rPr>
          <w:rtl/>
        </w:rPr>
        <w:t>יובל שטייניץ (הליכוד):</w:t>
      </w:r>
      <w:r w:rsidRPr="00A242EC">
        <w:rPr>
          <w:rStyle w:val="TagStyle"/>
          <w:rtl/>
        </w:rPr>
        <w:t xml:space="preserve"> &lt;&lt; דובר_המשך &gt;&gt;</w:t>
      </w:r>
      <w:r>
        <w:rPr>
          <w:rtl/>
        </w:rPr>
        <w:t xml:space="preserve">   </w:t>
      </w:r>
      <w:bookmarkEnd w:id="11271"/>
    </w:p>
    <w:p w:rsidR="008A18D3" w:rsidRDefault="008A18D3" w:rsidP="008D5FB9">
      <w:pPr>
        <w:rPr>
          <w:rtl/>
          <w:lang w:eastAsia="he-IL"/>
        </w:rPr>
      </w:pPr>
    </w:p>
    <w:p w:rsidR="008A18D3" w:rsidRDefault="008A18D3" w:rsidP="00A60859">
      <w:pPr>
        <w:rPr>
          <w:rtl/>
          <w:lang w:eastAsia="he-IL"/>
        </w:rPr>
      </w:pPr>
      <w:r>
        <w:rPr>
          <w:rFonts w:hint="cs"/>
          <w:rtl/>
          <w:lang w:eastAsia="he-IL"/>
        </w:rPr>
        <w:lastRenderedPageBreak/>
        <w:t>דודי יזם בצורה מצוינת את החוק הקודם.</w:t>
      </w:r>
      <w:bookmarkStart w:id="11272" w:name="_ETM_Q26_672000"/>
      <w:bookmarkEnd w:id="11272"/>
      <w:r>
        <w:rPr>
          <w:rFonts w:hint="cs"/>
          <w:rtl/>
          <w:lang w:eastAsia="he-IL"/>
        </w:rPr>
        <w:t xml:space="preserve"> למה שלא ייזום גם את זה?</w:t>
      </w:r>
    </w:p>
    <w:p w:rsidR="008A18D3" w:rsidRDefault="008A18D3" w:rsidP="00BB300E">
      <w:pPr>
        <w:rPr>
          <w:rtl/>
          <w:lang w:eastAsia="he-IL"/>
        </w:rPr>
      </w:pPr>
      <w:bookmarkStart w:id="11273" w:name="_ETM_Q26_669000"/>
      <w:bookmarkEnd w:id="11273"/>
    </w:p>
    <w:p w:rsidR="008A18D3" w:rsidRDefault="008A18D3" w:rsidP="00BB300E">
      <w:pPr>
        <w:pStyle w:val="af5"/>
        <w:keepNext/>
        <w:rPr>
          <w:rtl/>
        </w:rPr>
      </w:pPr>
      <w:bookmarkStart w:id="11274" w:name="ET_interruption_5156_41"/>
      <w:r w:rsidRPr="00A242EC">
        <w:rPr>
          <w:rStyle w:val="TagStyle"/>
          <w:rtl/>
        </w:rPr>
        <w:t xml:space="preserve"> &lt;&lt; קריאה &gt;&gt; </w:t>
      </w:r>
      <w:r>
        <w:rPr>
          <w:rtl/>
        </w:rPr>
        <w:t>דוד אמסלם (הליכוד):</w:t>
      </w:r>
      <w:r w:rsidRPr="00A242EC">
        <w:rPr>
          <w:rStyle w:val="TagStyle"/>
          <w:rtl/>
        </w:rPr>
        <w:t xml:space="preserve"> &lt;&lt; קריאה &gt;&gt;</w:t>
      </w:r>
      <w:r>
        <w:rPr>
          <w:rtl/>
        </w:rPr>
        <w:t xml:space="preserve">   </w:t>
      </w:r>
      <w:bookmarkEnd w:id="11274"/>
    </w:p>
    <w:p w:rsidR="008A18D3" w:rsidRDefault="008A18D3" w:rsidP="008D5FB9">
      <w:pPr>
        <w:rPr>
          <w:rtl/>
          <w:lang w:eastAsia="he-IL"/>
        </w:rPr>
      </w:pPr>
    </w:p>
    <w:p w:rsidR="008A18D3" w:rsidRDefault="008A18D3" w:rsidP="00BB300E">
      <w:pPr>
        <w:rPr>
          <w:rtl/>
          <w:lang w:eastAsia="he-IL"/>
        </w:rPr>
      </w:pPr>
      <w:r>
        <w:rPr>
          <w:rFonts w:hint="cs"/>
          <w:rtl/>
          <w:lang w:eastAsia="he-IL"/>
        </w:rPr>
        <w:t>אני קבלן החפירות בנושאים האלה.</w:t>
      </w:r>
    </w:p>
    <w:p w:rsidR="008A18D3" w:rsidRDefault="008A18D3" w:rsidP="00BB300E">
      <w:pPr>
        <w:rPr>
          <w:rtl/>
          <w:lang w:eastAsia="he-IL"/>
        </w:rPr>
      </w:pPr>
      <w:bookmarkStart w:id="11275" w:name="_ETM_Q26_671000"/>
      <w:bookmarkEnd w:id="11275"/>
    </w:p>
    <w:p w:rsidR="008A18D3" w:rsidRDefault="008A18D3" w:rsidP="00BB300E">
      <w:pPr>
        <w:pStyle w:val="-"/>
        <w:keepNext/>
        <w:rPr>
          <w:rtl/>
        </w:rPr>
      </w:pPr>
      <w:bookmarkStart w:id="11276" w:name="ET_speakercontinue_4743_43"/>
      <w:r w:rsidRPr="00A242EC">
        <w:rPr>
          <w:rStyle w:val="TagStyle"/>
          <w:rtl/>
        </w:rPr>
        <w:t xml:space="preserve"> &lt;&lt; דובר_המשך &gt;&gt; </w:t>
      </w:r>
      <w:r>
        <w:rPr>
          <w:rtl/>
        </w:rPr>
        <w:t>יובל שטייניץ (הליכוד):</w:t>
      </w:r>
      <w:r w:rsidRPr="00A242EC">
        <w:rPr>
          <w:rStyle w:val="TagStyle"/>
          <w:rtl/>
        </w:rPr>
        <w:t xml:space="preserve"> &lt;&lt; דובר_המשך &gt;&gt;</w:t>
      </w:r>
      <w:r>
        <w:rPr>
          <w:rtl/>
        </w:rPr>
        <w:t xml:space="preserve">   </w:t>
      </w:r>
      <w:bookmarkEnd w:id="11276"/>
    </w:p>
    <w:p w:rsidR="008A18D3" w:rsidRDefault="008A18D3" w:rsidP="008D5FB9">
      <w:pPr>
        <w:rPr>
          <w:rtl/>
          <w:lang w:eastAsia="he-IL"/>
        </w:rPr>
      </w:pPr>
    </w:p>
    <w:p w:rsidR="008A18D3" w:rsidRDefault="008A18D3" w:rsidP="00BB300E">
      <w:pPr>
        <w:rPr>
          <w:rtl/>
          <w:lang w:eastAsia="he-IL"/>
        </w:rPr>
      </w:pPr>
      <w:r>
        <w:rPr>
          <w:rFonts w:hint="cs"/>
          <w:rtl/>
          <w:lang w:eastAsia="he-IL"/>
        </w:rPr>
        <w:t>הוא עשה את זה מצוין.</w:t>
      </w:r>
    </w:p>
    <w:p w:rsidR="008A18D3" w:rsidRPr="00A242EC" w:rsidRDefault="008A18D3" w:rsidP="00BB300E">
      <w:pPr>
        <w:rPr>
          <w:rtl/>
          <w:lang w:eastAsia="he-IL"/>
        </w:rPr>
      </w:pPr>
      <w:bookmarkStart w:id="11277" w:name="_ETM_Q26_673000"/>
      <w:bookmarkEnd w:id="11277"/>
    </w:p>
    <w:p w:rsidR="008A18D3" w:rsidRDefault="008A18D3" w:rsidP="00BB300E">
      <w:pPr>
        <w:pStyle w:val="af5"/>
        <w:keepNext/>
        <w:rPr>
          <w:rtl/>
        </w:rPr>
      </w:pPr>
      <w:bookmarkStart w:id="11278" w:name="ET_interruption_5797_42"/>
      <w:r w:rsidRPr="00A242EC">
        <w:rPr>
          <w:rStyle w:val="TagStyle"/>
          <w:rtl/>
        </w:rPr>
        <w:t xml:space="preserve"> &lt;&lt; קריאה &gt;&gt; </w:t>
      </w:r>
      <w:r>
        <w:rPr>
          <w:rtl/>
        </w:rPr>
        <w:t>יצחק פינדרוס (יהדות התורה):</w:t>
      </w:r>
      <w:r w:rsidRPr="00A242EC">
        <w:rPr>
          <w:rStyle w:val="TagStyle"/>
          <w:rtl/>
        </w:rPr>
        <w:t xml:space="preserve"> &lt;&lt; קריאה &gt;&gt;</w:t>
      </w:r>
      <w:r>
        <w:rPr>
          <w:rtl/>
        </w:rPr>
        <w:t xml:space="preserve">   </w:t>
      </w:r>
      <w:bookmarkEnd w:id="11278"/>
    </w:p>
    <w:p w:rsidR="008A18D3" w:rsidRDefault="008A18D3" w:rsidP="008D5FB9">
      <w:pPr>
        <w:rPr>
          <w:rtl/>
          <w:lang w:eastAsia="he-IL"/>
        </w:rPr>
      </w:pPr>
    </w:p>
    <w:p w:rsidR="008A18D3" w:rsidRDefault="008A18D3" w:rsidP="00A60859">
      <w:pPr>
        <w:rPr>
          <w:rtl/>
          <w:lang w:eastAsia="he-IL"/>
        </w:rPr>
      </w:pPr>
      <w:bookmarkStart w:id="11279" w:name="_ETM_Q26_674000"/>
      <w:bookmarkEnd w:id="11279"/>
      <w:r>
        <w:rPr>
          <w:rFonts w:hint="cs"/>
          <w:rtl/>
          <w:lang w:eastAsia="he-IL"/>
        </w:rPr>
        <w:t xml:space="preserve">דודי, למה אתה צריך הליכי חקיקה? הוא ייקח ערבות </w:t>
      </w:r>
      <w:r>
        <w:rPr>
          <w:rFonts w:hint="eastAsia"/>
          <w:rtl/>
          <w:lang w:eastAsia="he-IL"/>
        </w:rPr>
        <w:t xml:space="preserve">– </w:t>
      </w:r>
      <w:r>
        <w:rPr>
          <w:rFonts w:hint="cs"/>
          <w:rtl/>
          <w:lang w:eastAsia="he-IL"/>
        </w:rPr>
        <w:t>אני מבטיח לך שיהיה פסק דין שיעשה את זה.</w:t>
      </w:r>
    </w:p>
    <w:p w:rsidR="008A18D3" w:rsidRDefault="008A18D3" w:rsidP="00BB300E">
      <w:pPr>
        <w:rPr>
          <w:rtl/>
          <w:lang w:eastAsia="he-IL"/>
        </w:rPr>
      </w:pPr>
    </w:p>
    <w:p w:rsidR="008A18D3" w:rsidRDefault="008A18D3" w:rsidP="00BB300E">
      <w:pPr>
        <w:pStyle w:val="af5"/>
        <w:keepNext/>
        <w:rPr>
          <w:rtl/>
        </w:rPr>
      </w:pPr>
      <w:bookmarkStart w:id="11280" w:name="ET_interruption_5156_44"/>
      <w:r w:rsidRPr="00A242EC">
        <w:rPr>
          <w:rStyle w:val="TagStyle"/>
          <w:rtl/>
        </w:rPr>
        <w:t xml:space="preserve"> &lt;&lt; קריאה &gt;&gt; </w:t>
      </w:r>
      <w:r>
        <w:rPr>
          <w:rtl/>
        </w:rPr>
        <w:t>דוד אמסלם (הליכוד):</w:t>
      </w:r>
      <w:r w:rsidRPr="00A242EC">
        <w:rPr>
          <w:rStyle w:val="TagStyle"/>
          <w:rtl/>
        </w:rPr>
        <w:t xml:space="preserve"> &lt;&lt; קריאה &gt;&gt;</w:t>
      </w:r>
      <w:r>
        <w:rPr>
          <w:rtl/>
        </w:rPr>
        <w:t xml:space="preserve">   </w:t>
      </w:r>
      <w:bookmarkEnd w:id="11280"/>
    </w:p>
    <w:p w:rsidR="008A18D3" w:rsidRDefault="008A18D3" w:rsidP="008D5FB9">
      <w:pPr>
        <w:rPr>
          <w:rtl/>
          <w:lang w:eastAsia="he-IL"/>
        </w:rPr>
      </w:pPr>
    </w:p>
    <w:p w:rsidR="008A18D3" w:rsidRDefault="008A18D3" w:rsidP="00BB300E">
      <w:pPr>
        <w:rPr>
          <w:rtl/>
          <w:lang w:eastAsia="he-IL"/>
        </w:rPr>
      </w:pPr>
      <w:r>
        <w:rPr>
          <w:rFonts w:hint="cs"/>
          <w:rtl/>
          <w:lang w:eastAsia="he-IL"/>
        </w:rPr>
        <w:t>הם קראו לנו אז מושחתים על החוק הזה.</w:t>
      </w:r>
    </w:p>
    <w:p w:rsidR="008A18D3" w:rsidRDefault="008A18D3" w:rsidP="00BB300E">
      <w:pPr>
        <w:rPr>
          <w:rtl/>
          <w:lang w:eastAsia="he-IL"/>
        </w:rPr>
      </w:pPr>
    </w:p>
    <w:p w:rsidR="008A18D3" w:rsidRDefault="008A18D3" w:rsidP="00BB300E">
      <w:pPr>
        <w:pStyle w:val="-"/>
        <w:keepNext/>
        <w:rPr>
          <w:rtl/>
        </w:rPr>
      </w:pPr>
      <w:bookmarkStart w:id="11281" w:name="ET_speakercontinue_4743_23"/>
      <w:r w:rsidRPr="00C27C42">
        <w:rPr>
          <w:rStyle w:val="TagStyle"/>
          <w:rtl/>
        </w:rPr>
        <w:t xml:space="preserve"> &lt;&lt; דובר_המשך &gt;&gt; </w:t>
      </w:r>
      <w:r>
        <w:rPr>
          <w:rtl/>
        </w:rPr>
        <w:t>יובל שטייניץ (הליכוד):</w:t>
      </w:r>
      <w:r w:rsidRPr="00C27C42">
        <w:rPr>
          <w:rStyle w:val="TagStyle"/>
          <w:rtl/>
        </w:rPr>
        <w:t xml:space="preserve"> &lt;&lt; דובר_המשך &gt;&gt;</w:t>
      </w:r>
      <w:bookmarkEnd w:id="11281"/>
    </w:p>
    <w:p w:rsidR="008A18D3" w:rsidRDefault="008A18D3" w:rsidP="008D5FB9">
      <w:pPr>
        <w:rPr>
          <w:rtl/>
          <w:lang w:eastAsia="he-IL"/>
        </w:rPr>
      </w:pPr>
    </w:p>
    <w:p w:rsidR="008A18D3" w:rsidRDefault="008A18D3" w:rsidP="00BB300E">
      <w:pPr>
        <w:rPr>
          <w:rtl/>
          <w:lang w:eastAsia="he-IL"/>
        </w:rPr>
      </w:pPr>
      <w:r>
        <w:rPr>
          <w:rFonts w:hint="cs"/>
          <w:rtl/>
          <w:lang w:eastAsia="he-IL"/>
        </w:rPr>
        <w:t>חוק מצוין.</w:t>
      </w:r>
    </w:p>
    <w:p w:rsidR="008A18D3" w:rsidRDefault="008A18D3" w:rsidP="00BB300E">
      <w:pPr>
        <w:rPr>
          <w:rtl/>
          <w:lang w:eastAsia="he-IL"/>
        </w:rPr>
      </w:pPr>
    </w:p>
    <w:p w:rsidR="008A18D3" w:rsidRDefault="008A18D3" w:rsidP="00BB300E">
      <w:pPr>
        <w:pStyle w:val="af5"/>
        <w:keepNext/>
        <w:rPr>
          <w:rtl/>
        </w:rPr>
      </w:pPr>
      <w:bookmarkStart w:id="11282" w:name="ET_interruption_5797_45"/>
      <w:r w:rsidRPr="00A242EC">
        <w:rPr>
          <w:rStyle w:val="TagStyle"/>
          <w:rtl/>
        </w:rPr>
        <w:t xml:space="preserve"> &lt;&lt; קריאה &gt;&gt; </w:t>
      </w:r>
      <w:r>
        <w:rPr>
          <w:rtl/>
        </w:rPr>
        <w:t>יצחק פינדרוס (יהדות התורה):</w:t>
      </w:r>
      <w:r w:rsidRPr="00A242EC">
        <w:rPr>
          <w:rStyle w:val="TagStyle"/>
          <w:rtl/>
        </w:rPr>
        <w:t xml:space="preserve"> &lt;&lt; קריאה &gt;&gt;</w:t>
      </w:r>
      <w:r>
        <w:rPr>
          <w:rtl/>
        </w:rPr>
        <w:t xml:space="preserve">   </w:t>
      </w:r>
      <w:bookmarkEnd w:id="11282"/>
    </w:p>
    <w:p w:rsidR="008A18D3" w:rsidRDefault="008A18D3" w:rsidP="008D5FB9">
      <w:pPr>
        <w:rPr>
          <w:rtl/>
          <w:lang w:eastAsia="he-IL"/>
        </w:rPr>
      </w:pPr>
    </w:p>
    <w:p w:rsidR="008A18D3" w:rsidRDefault="008A18D3" w:rsidP="00A60859">
      <w:pPr>
        <w:rPr>
          <w:rtl/>
          <w:lang w:eastAsia="he-IL"/>
        </w:rPr>
      </w:pPr>
      <w:bookmarkStart w:id="11283" w:name="_ETM_Q26_681000"/>
      <w:bookmarkEnd w:id="11283"/>
      <w:r>
        <w:rPr>
          <w:rFonts w:hint="cs"/>
          <w:rtl/>
          <w:lang w:eastAsia="he-IL"/>
        </w:rPr>
        <w:t xml:space="preserve">דודי, תיקח ערבות </w:t>
      </w:r>
      <w:r>
        <w:rPr>
          <w:rFonts w:hint="eastAsia"/>
          <w:rtl/>
          <w:lang w:eastAsia="he-IL"/>
        </w:rPr>
        <w:t xml:space="preserve">– </w:t>
      </w:r>
      <w:r>
        <w:rPr>
          <w:rFonts w:hint="cs"/>
          <w:rtl/>
          <w:lang w:eastAsia="he-IL"/>
        </w:rPr>
        <w:t>יהיה פסק דין שאסור. לא צריך</w:t>
      </w:r>
      <w:bookmarkStart w:id="11284" w:name="_ETM_Q26_684000"/>
      <w:bookmarkEnd w:id="11284"/>
      <w:r>
        <w:rPr>
          <w:rFonts w:hint="cs"/>
          <w:rtl/>
          <w:lang w:eastAsia="he-IL"/>
        </w:rPr>
        <w:t xml:space="preserve"> חוק.</w:t>
      </w:r>
    </w:p>
    <w:p w:rsidR="008A18D3" w:rsidRDefault="008A18D3" w:rsidP="00BB300E">
      <w:pPr>
        <w:rPr>
          <w:rtl/>
          <w:lang w:eastAsia="he-IL"/>
        </w:rPr>
      </w:pPr>
      <w:bookmarkStart w:id="11285" w:name="_ETM_Q26_685000"/>
      <w:bookmarkEnd w:id="11285"/>
    </w:p>
    <w:p w:rsidR="008A18D3" w:rsidRDefault="008A18D3" w:rsidP="00BB300E">
      <w:pPr>
        <w:pStyle w:val="-"/>
        <w:keepNext/>
        <w:rPr>
          <w:rtl/>
        </w:rPr>
      </w:pPr>
      <w:bookmarkStart w:id="11286" w:name="ET_speakercontinue_4743_46"/>
      <w:r w:rsidRPr="00A242EC">
        <w:rPr>
          <w:rStyle w:val="TagStyle"/>
          <w:rtl/>
        </w:rPr>
        <w:t xml:space="preserve"> &lt;&lt; דובר_המשך &gt;&gt; </w:t>
      </w:r>
      <w:r>
        <w:rPr>
          <w:rtl/>
        </w:rPr>
        <w:t>יובל שטייניץ (הליכוד):</w:t>
      </w:r>
      <w:r w:rsidRPr="00A242EC">
        <w:rPr>
          <w:rStyle w:val="TagStyle"/>
          <w:rtl/>
        </w:rPr>
        <w:t xml:space="preserve"> &lt;&lt; דובר_המשך &gt;&gt;</w:t>
      </w:r>
      <w:r>
        <w:rPr>
          <w:rtl/>
        </w:rPr>
        <w:t xml:space="preserve">   </w:t>
      </w:r>
      <w:bookmarkEnd w:id="11286"/>
    </w:p>
    <w:p w:rsidR="008A18D3" w:rsidRDefault="008A18D3" w:rsidP="008D5FB9">
      <w:pPr>
        <w:rPr>
          <w:rtl/>
          <w:lang w:eastAsia="he-IL"/>
        </w:rPr>
      </w:pPr>
    </w:p>
    <w:p w:rsidR="008A18D3" w:rsidRDefault="008A18D3" w:rsidP="00BB300E">
      <w:pPr>
        <w:rPr>
          <w:rtl/>
          <w:lang w:eastAsia="he-IL"/>
        </w:rPr>
      </w:pPr>
      <w:bookmarkStart w:id="11287" w:name="_ETM_Q26_686000"/>
      <w:bookmarkEnd w:id="11287"/>
      <w:r>
        <w:rPr>
          <w:rFonts w:hint="cs"/>
          <w:rtl/>
          <w:lang w:eastAsia="he-IL"/>
        </w:rPr>
        <w:t>מר פינדרוס, איש לא הפריע לדודי, עכשיו תורי להתבטא.</w:t>
      </w:r>
      <w:bookmarkStart w:id="11288" w:name="_ETM_Q26_689000"/>
      <w:bookmarkEnd w:id="11288"/>
      <w:r>
        <w:rPr>
          <w:rFonts w:hint="cs"/>
          <w:rtl/>
          <w:lang w:eastAsia="he-IL"/>
        </w:rPr>
        <w:t xml:space="preserve"> אדוני היושב-ראש, רבותיי חברי הכנסת, גברתי השרה </w:t>
      </w:r>
      <w:r>
        <w:rPr>
          <w:rtl/>
          <w:lang w:eastAsia="he-IL"/>
        </w:rPr>
        <w:t>–</w:t>
      </w:r>
      <w:r>
        <w:rPr>
          <w:rFonts w:hint="cs"/>
          <w:rtl/>
          <w:lang w:eastAsia="he-IL"/>
        </w:rPr>
        <w:t xml:space="preserve"> יש פה שר, דרך אגב, שרה?</w:t>
      </w:r>
    </w:p>
    <w:p w:rsidR="008A18D3" w:rsidRDefault="008A18D3" w:rsidP="00BB300E">
      <w:pPr>
        <w:rPr>
          <w:rtl/>
          <w:lang w:eastAsia="he-IL"/>
        </w:rPr>
      </w:pPr>
      <w:bookmarkStart w:id="11289" w:name="_ETM_Q26_698000"/>
      <w:bookmarkEnd w:id="11289"/>
    </w:p>
    <w:p w:rsidR="008A18D3" w:rsidRDefault="008A18D3" w:rsidP="00BB300E">
      <w:pPr>
        <w:pStyle w:val="af6"/>
        <w:keepNext/>
        <w:rPr>
          <w:rtl/>
        </w:rPr>
      </w:pPr>
      <w:bookmarkStart w:id="11290" w:name="ET_yor_6308_47"/>
      <w:r w:rsidRPr="00A242EC">
        <w:rPr>
          <w:rStyle w:val="TagStyle"/>
          <w:rtl/>
        </w:rPr>
        <w:t xml:space="preserve"> &lt;&lt; יור &gt;&gt; </w:t>
      </w:r>
      <w:r>
        <w:rPr>
          <w:rtl/>
        </w:rPr>
        <w:t>היו"ר צבי האוזר:</w:t>
      </w:r>
      <w:r w:rsidRPr="00A242EC">
        <w:rPr>
          <w:rStyle w:val="TagStyle"/>
          <w:rtl/>
        </w:rPr>
        <w:t xml:space="preserve"> &lt;&lt; יור &gt;&gt;</w:t>
      </w:r>
      <w:r>
        <w:rPr>
          <w:rtl/>
        </w:rPr>
        <w:t xml:space="preserve">   </w:t>
      </w:r>
      <w:bookmarkEnd w:id="11290"/>
    </w:p>
    <w:p w:rsidR="008A18D3" w:rsidRDefault="008A18D3" w:rsidP="008D5FB9">
      <w:pPr>
        <w:rPr>
          <w:rtl/>
          <w:lang w:eastAsia="he-IL"/>
        </w:rPr>
      </w:pPr>
    </w:p>
    <w:p w:rsidR="008A18D3" w:rsidRDefault="008A18D3" w:rsidP="00BB300E">
      <w:pPr>
        <w:rPr>
          <w:rtl/>
          <w:lang w:eastAsia="he-IL"/>
        </w:rPr>
      </w:pPr>
      <w:r>
        <w:rPr>
          <w:rFonts w:hint="cs"/>
          <w:rtl/>
          <w:lang w:eastAsia="he-IL"/>
        </w:rPr>
        <w:t>יש פה שרה.</w:t>
      </w:r>
    </w:p>
    <w:p w:rsidR="008A18D3" w:rsidRDefault="008A18D3" w:rsidP="00BB300E">
      <w:pPr>
        <w:rPr>
          <w:rtl/>
          <w:lang w:eastAsia="he-IL"/>
        </w:rPr>
      </w:pPr>
    </w:p>
    <w:p w:rsidR="008A18D3" w:rsidRDefault="008A18D3" w:rsidP="00BB300E">
      <w:pPr>
        <w:pStyle w:val="-"/>
        <w:keepNext/>
        <w:rPr>
          <w:rtl/>
        </w:rPr>
      </w:pPr>
      <w:bookmarkStart w:id="11291" w:name="ET_speakercontinue_4743_48"/>
      <w:r w:rsidRPr="00A242EC">
        <w:rPr>
          <w:rStyle w:val="TagStyle"/>
          <w:rtl/>
        </w:rPr>
        <w:lastRenderedPageBreak/>
        <w:t xml:space="preserve"> &lt;&lt; דובר_המשך &gt;&gt; </w:t>
      </w:r>
      <w:r>
        <w:rPr>
          <w:rtl/>
        </w:rPr>
        <w:t>יובל שטייניץ (הליכוד):</w:t>
      </w:r>
      <w:r w:rsidRPr="00A242EC">
        <w:rPr>
          <w:rStyle w:val="TagStyle"/>
          <w:rtl/>
        </w:rPr>
        <w:t xml:space="preserve"> &lt;&lt; דובר_המשך &gt;&gt;</w:t>
      </w:r>
      <w:r>
        <w:rPr>
          <w:rtl/>
        </w:rPr>
        <w:t xml:space="preserve">   </w:t>
      </w:r>
      <w:bookmarkEnd w:id="11291"/>
    </w:p>
    <w:p w:rsidR="008A18D3" w:rsidRDefault="008A18D3" w:rsidP="008D5FB9">
      <w:pPr>
        <w:rPr>
          <w:rtl/>
          <w:lang w:eastAsia="he-IL"/>
        </w:rPr>
      </w:pPr>
    </w:p>
    <w:p w:rsidR="008A18D3" w:rsidRDefault="008A18D3" w:rsidP="00BB300E">
      <w:pPr>
        <w:rPr>
          <w:rtl/>
          <w:lang w:eastAsia="he-IL"/>
        </w:rPr>
      </w:pPr>
      <w:r>
        <w:rPr>
          <w:rFonts w:hint="cs"/>
          <w:rtl/>
          <w:lang w:eastAsia="he-IL"/>
        </w:rPr>
        <w:t>אין נציג לממשלה?</w:t>
      </w:r>
    </w:p>
    <w:p w:rsidR="008A18D3" w:rsidRDefault="008A18D3" w:rsidP="00BB300E">
      <w:pPr>
        <w:rPr>
          <w:rtl/>
          <w:lang w:eastAsia="he-IL"/>
        </w:rPr>
      </w:pPr>
      <w:bookmarkStart w:id="11292" w:name="_ETM_Q26_699000"/>
      <w:bookmarkEnd w:id="11292"/>
    </w:p>
    <w:p w:rsidR="008A18D3" w:rsidRDefault="008A18D3" w:rsidP="00BB300E">
      <w:pPr>
        <w:pStyle w:val="-"/>
        <w:keepNext/>
        <w:rPr>
          <w:rtl/>
        </w:rPr>
      </w:pPr>
      <w:bookmarkStart w:id="11293" w:name="ET_speakercontinue_4743_49"/>
      <w:r w:rsidRPr="00A242EC">
        <w:rPr>
          <w:rStyle w:val="TagStyle"/>
          <w:rtl/>
        </w:rPr>
        <w:t xml:space="preserve"> &lt;&lt; דובר_המשך &gt;&gt; </w:t>
      </w:r>
      <w:r>
        <w:rPr>
          <w:rtl/>
        </w:rPr>
        <w:t>יובל שטייניץ (הליכוד):</w:t>
      </w:r>
      <w:r w:rsidRPr="00A242EC">
        <w:rPr>
          <w:rStyle w:val="TagStyle"/>
          <w:rtl/>
        </w:rPr>
        <w:t xml:space="preserve"> &lt;&lt; דובר_המשך &gt;&gt;</w:t>
      </w:r>
      <w:r>
        <w:rPr>
          <w:rtl/>
        </w:rPr>
        <w:t xml:space="preserve">   </w:t>
      </w:r>
      <w:bookmarkEnd w:id="11293"/>
    </w:p>
    <w:p w:rsidR="008A18D3" w:rsidRDefault="008A18D3" w:rsidP="008D5FB9">
      <w:pPr>
        <w:rPr>
          <w:rtl/>
          <w:lang w:eastAsia="he-IL"/>
        </w:rPr>
      </w:pPr>
    </w:p>
    <w:p w:rsidR="008A18D3" w:rsidRDefault="008A18D3" w:rsidP="00BB300E">
      <w:pPr>
        <w:rPr>
          <w:rtl/>
          <w:lang w:eastAsia="he-IL"/>
        </w:rPr>
      </w:pPr>
      <w:bookmarkStart w:id="11294" w:name="_ETM_Q26_700000"/>
      <w:bookmarkEnd w:id="11294"/>
      <w:r>
        <w:rPr>
          <w:rFonts w:hint="cs"/>
          <w:rtl/>
          <w:lang w:eastAsia="he-IL"/>
        </w:rPr>
        <w:t>מרב.</w:t>
      </w:r>
      <w:bookmarkStart w:id="11295" w:name="_ETM_Q26_702000"/>
      <w:bookmarkEnd w:id="11295"/>
    </w:p>
    <w:p w:rsidR="008A18D3" w:rsidRDefault="008A18D3" w:rsidP="00BB300E">
      <w:pPr>
        <w:rPr>
          <w:rtl/>
          <w:lang w:eastAsia="he-IL"/>
        </w:rPr>
      </w:pPr>
    </w:p>
    <w:p w:rsidR="008A18D3" w:rsidRDefault="008A18D3" w:rsidP="00BB300E">
      <w:pPr>
        <w:pStyle w:val="-"/>
        <w:keepNext/>
        <w:rPr>
          <w:rtl/>
        </w:rPr>
      </w:pPr>
      <w:bookmarkStart w:id="11296" w:name="ET_speakercontinue_4743_50"/>
      <w:r w:rsidRPr="00A242EC">
        <w:rPr>
          <w:rStyle w:val="TagStyle"/>
          <w:rtl/>
        </w:rPr>
        <w:t xml:space="preserve"> &lt;&lt; דובר_המשך &gt;&gt; </w:t>
      </w:r>
      <w:r>
        <w:rPr>
          <w:rtl/>
        </w:rPr>
        <w:t>יובל שטייניץ (הליכוד):</w:t>
      </w:r>
      <w:r w:rsidRPr="00A242EC">
        <w:rPr>
          <w:rStyle w:val="TagStyle"/>
          <w:rtl/>
        </w:rPr>
        <w:t xml:space="preserve"> &lt;&lt; דובר_המשך &gt;&gt;</w:t>
      </w:r>
      <w:r>
        <w:rPr>
          <w:rtl/>
        </w:rPr>
        <w:t xml:space="preserve">   </w:t>
      </w:r>
      <w:bookmarkEnd w:id="11296"/>
    </w:p>
    <w:p w:rsidR="008A18D3" w:rsidRDefault="008A18D3" w:rsidP="008D5FB9">
      <w:pPr>
        <w:rPr>
          <w:rtl/>
          <w:lang w:eastAsia="he-IL"/>
        </w:rPr>
      </w:pPr>
    </w:p>
    <w:p w:rsidR="00F5375D" w:rsidRDefault="008A18D3" w:rsidP="00F5375D">
      <w:pPr>
        <w:rPr>
          <w:rtl/>
          <w:lang w:eastAsia="he-IL"/>
        </w:rPr>
      </w:pPr>
      <w:r>
        <w:rPr>
          <w:rFonts w:hint="cs"/>
          <w:rtl/>
          <w:lang w:eastAsia="he-IL"/>
        </w:rPr>
        <w:t>אה, מרב מיכאלי פה, נציגת הממשלה. אז גברתי השרה, לא טעיתי, השרה פה. בימים אלה אני מאוד מאוד מאוד מודאג ממה שמתפתח לנגד עינינו וישפיע על עתידנו ועל גורלנו, ומאוזלת היד של מדינת ישראל ושל ממשלת ישראל בנושא הכי חשוב, הכי מרכזי, הכי קריטי לעתידנו</w:t>
      </w:r>
      <w:bookmarkStart w:id="11297" w:name="_ETM_Q26_742000"/>
      <w:bookmarkEnd w:id="11297"/>
      <w:r>
        <w:rPr>
          <w:rFonts w:hint="cs"/>
          <w:rtl/>
          <w:lang w:eastAsia="he-IL"/>
        </w:rPr>
        <w:t>, לקיומנו, ממש לעתיד המפעל הציוני, וזה נושא הגרעין האיראני.</w:t>
      </w:r>
      <w:bookmarkStart w:id="11298" w:name="TOR_Q27"/>
      <w:bookmarkEnd w:id="11298"/>
      <w:r>
        <w:rPr>
          <w:rFonts w:hint="cs"/>
          <w:rtl/>
          <w:lang w:eastAsia="he-IL"/>
        </w:rPr>
        <w:t xml:space="preserve"> </w:t>
      </w:r>
      <w:r w:rsidR="00F5375D">
        <w:rPr>
          <w:rFonts w:hint="cs"/>
          <w:rtl/>
          <w:lang w:eastAsia="he-IL"/>
        </w:rPr>
        <w:t xml:space="preserve">זה </w:t>
      </w:r>
      <w:r>
        <w:rPr>
          <w:rFonts w:hint="cs"/>
          <w:rtl/>
          <w:lang w:eastAsia="he-IL"/>
        </w:rPr>
        <w:t xml:space="preserve">נושא הגרעין האיראני כי אם חס וחלילה איראן תגיע לנשק גרעיני, צל כבד, שחור משחור, ירחף מעלינו, מעל המפעל הציוני ומעל עם ישראל. </w:t>
      </w:r>
    </w:p>
    <w:p w:rsidR="00F5375D" w:rsidRDefault="00F5375D" w:rsidP="00F5375D">
      <w:pPr>
        <w:rPr>
          <w:rtl/>
          <w:lang w:eastAsia="he-IL"/>
        </w:rPr>
      </w:pPr>
    </w:p>
    <w:p w:rsidR="008A18D3" w:rsidRDefault="008A18D3" w:rsidP="00F5375D">
      <w:pPr>
        <w:rPr>
          <w:rtl/>
        </w:rPr>
      </w:pPr>
      <w:r>
        <w:rPr>
          <w:rFonts w:hint="cs"/>
          <w:rtl/>
          <w:lang w:eastAsia="he-IL"/>
        </w:rPr>
        <w:t>בימים אלה המעצמות, בראשות ארצות הברית, ידידתנו הגד</w:t>
      </w:r>
      <w:r w:rsidR="00F5375D">
        <w:rPr>
          <w:rFonts w:hint="cs"/>
          <w:rtl/>
          <w:lang w:eastAsia="he-IL"/>
        </w:rPr>
        <w:t>ולה, חותרים, ואומרים לנו שזה או-טו-</w:t>
      </w:r>
      <w:r>
        <w:rPr>
          <w:rFonts w:hint="cs"/>
          <w:rtl/>
          <w:lang w:eastAsia="he-IL"/>
        </w:rPr>
        <w:t>טו, להסכם גרעין חדש שייחתם בווינה בין המעצמות</w:t>
      </w:r>
      <w:bookmarkStart w:id="11299" w:name="_ETM_Q27_176357"/>
      <w:bookmarkEnd w:id="11299"/>
      <w:r>
        <w:rPr>
          <w:rFonts w:hint="cs"/>
          <w:rtl/>
          <w:lang w:eastAsia="he-IL"/>
        </w:rPr>
        <w:t>, ה-</w:t>
      </w:r>
      <w:r w:rsidRPr="009D3107">
        <w:rPr>
          <w:lang w:eastAsia="he-IL"/>
        </w:rPr>
        <w:t>P5+1</w:t>
      </w:r>
      <w:r>
        <w:rPr>
          <w:rFonts w:hint="cs"/>
          <w:rtl/>
          <w:lang w:eastAsia="he-IL"/>
        </w:rPr>
        <w:t>, מול איראן.</w:t>
      </w:r>
      <w:bookmarkStart w:id="11300" w:name="_ETM_Q27_187263"/>
      <w:bookmarkStart w:id="11301" w:name="_ETM_Q27_187381"/>
      <w:bookmarkEnd w:id="11300"/>
      <w:bookmarkEnd w:id="11301"/>
      <w:r w:rsidR="00F5375D">
        <w:rPr>
          <w:rFonts w:hint="cs"/>
          <w:rtl/>
          <w:lang w:eastAsia="he-IL"/>
        </w:rPr>
        <w:t xml:space="preserve"> </w:t>
      </w:r>
      <w:r>
        <w:rPr>
          <w:rFonts w:hint="cs"/>
          <w:rtl/>
          <w:lang w:eastAsia="he-IL"/>
        </w:rPr>
        <w:t>ר</w:t>
      </w:r>
      <w:bookmarkStart w:id="11302" w:name="_ETM_Q27_182660"/>
      <w:bookmarkEnd w:id="11302"/>
      <w:r>
        <w:rPr>
          <w:rFonts w:hint="cs"/>
          <w:rtl/>
          <w:lang w:eastAsia="he-IL"/>
        </w:rPr>
        <w:t xml:space="preserve">אש הממשלה </w:t>
      </w:r>
      <w:bookmarkStart w:id="11303" w:name="_ETM_Q27_182950"/>
      <w:bookmarkEnd w:id="11303"/>
      <w:r>
        <w:rPr>
          <w:rFonts w:hint="cs"/>
          <w:rtl/>
          <w:lang w:eastAsia="he-IL"/>
        </w:rPr>
        <w:t xml:space="preserve">מודה: </w:t>
      </w:r>
      <w:bookmarkStart w:id="11304" w:name="_ETM_Q27_186519"/>
      <w:bookmarkEnd w:id="11304"/>
      <w:r>
        <w:rPr>
          <w:rtl/>
        </w:rPr>
        <w:t xml:space="preserve">הסכם </w:t>
      </w:r>
      <w:bookmarkStart w:id="11305" w:name="_ETM_Q27_186850"/>
      <w:bookmarkEnd w:id="11305"/>
      <w:r>
        <w:rPr>
          <w:rtl/>
        </w:rPr>
        <w:t>גרוע</w:t>
      </w:r>
      <w:r>
        <w:rPr>
          <w:rFonts w:hint="cs"/>
          <w:rtl/>
        </w:rPr>
        <w:t>.</w:t>
      </w:r>
      <w:r>
        <w:rPr>
          <w:rtl/>
        </w:rPr>
        <w:t xml:space="preserve"> </w:t>
      </w:r>
      <w:bookmarkStart w:id="11306" w:name="_ETM_Q27_188940"/>
      <w:bookmarkEnd w:id="11306"/>
      <w:r>
        <w:rPr>
          <w:rtl/>
        </w:rPr>
        <w:t xml:space="preserve">אני </w:t>
      </w:r>
      <w:bookmarkStart w:id="11307" w:name="_ETM_Q27_189210"/>
      <w:bookmarkEnd w:id="11307"/>
      <w:r>
        <w:rPr>
          <w:rtl/>
        </w:rPr>
        <w:t xml:space="preserve">אומר </w:t>
      </w:r>
      <w:bookmarkStart w:id="11308" w:name="_ETM_Q27_189509"/>
      <w:bookmarkEnd w:id="11308"/>
      <w:r>
        <w:rPr>
          <w:rtl/>
        </w:rPr>
        <w:t>לכם</w:t>
      </w:r>
      <w:r>
        <w:rPr>
          <w:rFonts w:hint="cs"/>
          <w:rtl/>
        </w:rPr>
        <w:t>:</w:t>
      </w:r>
      <w:r>
        <w:rPr>
          <w:rtl/>
        </w:rPr>
        <w:t xml:space="preserve"> </w:t>
      </w:r>
      <w:bookmarkStart w:id="11309" w:name="_ETM_Q27_190960"/>
      <w:bookmarkEnd w:id="11309"/>
      <w:r>
        <w:rPr>
          <w:rtl/>
        </w:rPr>
        <w:t xml:space="preserve">גרוע </w:t>
      </w:r>
      <w:bookmarkStart w:id="11310" w:name="_ETM_Q27_191800"/>
      <w:bookmarkEnd w:id="11310"/>
      <w:r>
        <w:rPr>
          <w:rtl/>
        </w:rPr>
        <w:t>מאוד</w:t>
      </w:r>
      <w:r w:rsidR="00F5375D">
        <w:rPr>
          <w:rFonts w:hint="cs"/>
          <w:rtl/>
        </w:rPr>
        <w:t>,</w:t>
      </w:r>
      <w:r>
        <w:rPr>
          <w:rtl/>
        </w:rPr>
        <w:t xml:space="preserve"> </w:t>
      </w:r>
      <w:bookmarkStart w:id="11311" w:name="_ETM_Q27_193219"/>
      <w:bookmarkEnd w:id="11311"/>
      <w:r>
        <w:rPr>
          <w:rtl/>
        </w:rPr>
        <w:t xml:space="preserve">גרוע </w:t>
      </w:r>
      <w:bookmarkStart w:id="11312" w:name="_ETM_Q27_194360"/>
      <w:bookmarkEnd w:id="11312"/>
      <w:r>
        <w:rPr>
          <w:rtl/>
        </w:rPr>
        <w:t xml:space="preserve">בהרבה </w:t>
      </w:r>
      <w:bookmarkStart w:id="11313" w:name="_ETM_Q27_195080"/>
      <w:bookmarkEnd w:id="11313"/>
      <w:r>
        <w:rPr>
          <w:rtl/>
        </w:rPr>
        <w:t xml:space="preserve">מההסכם </w:t>
      </w:r>
      <w:bookmarkStart w:id="11314" w:name="_ETM_Q27_195620"/>
      <w:bookmarkEnd w:id="11314"/>
      <w:r>
        <w:rPr>
          <w:rtl/>
        </w:rPr>
        <w:t>הקודם</w:t>
      </w:r>
      <w:r>
        <w:rPr>
          <w:rFonts w:hint="cs"/>
          <w:rtl/>
        </w:rPr>
        <w:t>,</w:t>
      </w:r>
      <w:r>
        <w:rPr>
          <w:rtl/>
        </w:rPr>
        <w:t xml:space="preserve"> </w:t>
      </w:r>
      <w:bookmarkStart w:id="11315" w:name="_ETM_Q27_196610"/>
      <w:bookmarkEnd w:id="11315"/>
      <w:r>
        <w:rPr>
          <w:rtl/>
        </w:rPr>
        <w:t xml:space="preserve">ואני </w:t>
      </w:r>
      <w:bookmarkStart w:id="11316" w:name="_ETM_Q27_196880"/>
      <w:bookmarkEnd w:id="11316"/>
      <w:r>
        <w:rPr>
          <w:rtl/>
        </w:rPr>
        <w:t xml:space="preserve">אסביר </w:t>
      </w:r>
      <w:bookmarkStart w:id="11317" w:name="_ETM_Q27_197180"/>
      <w:bookmarkEnd w:id="11317"/>
      <w:r>
        <w:rPr>
          <w:rtl/>
        </w:rPr>
        <w:t xml:space="preserve">תכף </w:t>
      </w:r>
      <w:bookmarkStart w:id="11318" w:name="_ETM_Q27_197540"/>
      <w:bookmarkEnd w:id="11318"/>
      <w:r>
        <w:rPr>
          <w:rtl/>
        </w:rPr>
        <w:t>למה</w:t>
      </w:r>
      <w:r>
        <w:rPr>
          <w:rFonts w:hint="cs"/>
          <w:rtl/>
        </w:rPr>
        <w:t xml:space="preserve"> </w:t>
      </w:r>
      <w:bookmarkStart w:id="11319" w:name="_ETM_Q27_197989"/>
      <w:bookmarkEnd w:id="11319"/>
      <w:r>
        <w:rPr>
          <w:rtl/>
        </w:rPr>
        <w:t xml:space="preserve">הוא </w:t>
      </w:r>
      <w:bookmarkStart w:id="11320" w:name="_ETM_Q27_198110"/>
      <w:bookmarkEnd w:id="11320"/>
      <w:r>
        <w:rPr>
          <w:rtl/>
        </w:rPr>
        <w:t xml:space="preserve">כל </w:t>
      </w:r>
      <w:bookmarkStart w:id="11321" w:name="_ETM_Q27_198290"/>
      <w:bookmarkEnd w:id="11321"/>
      <w:r>
        <w:rPr>
          <w:rtl/>
        </w:rPr>
        <w:t xml:space="preserve">כך </w:t>
      </w:r>
      <w:bookmarkStart w:id="11322" w:name="_ETM_Q27_198470"/>
      <w:bookmarkEnd w:id="11322"/>
      <w:r>
        <w:rPr>
          <w:rtl/>
        </w:rPr>
        <w:t xml:space="preserve">גרוע </w:t>
      </w:r>
      <w:bookmarkStart w:id="11323" w:name="_ETM_Q27_198829"/>
      <w:bookmarkEnd w:id="11323"/>
      <w:r>
        <w:rPr>
          <w:rtl/>
        </w:rPr>
        <w:t xml:space="preserve">וכל </w:t>
      </w:r>
      <w:bookmarkStart w:id="11324" w:name="_ETM_Q27_199070"/>
      <w:bookmarkEnd w:id="11324"/>
      <w:r>
        <w:rPr>
          <w:rtl/>
        </w:rPr>
        <w:t xml:space="preserve">כך </w:t>
      </w:r>
      <w:bookmarkStart w:id="11325" w:name="_ETM_Q27_199250"/>
      <w:bookmarkEnd w:id="11325"/>
      <w:r>
        <w:rPr>
          <w:rtl/>
        </w:rPr>
        <w:t>מסוכן</w:t>
      </w:r>
      <w:r w:rsidR="00F5375D">
        <w:rPr>
          <w:rFonts w:hint="cs"/>
          <w:rtl/>
        </w:rPr>
        <w:t>,</w:t>
      </w:r>
      <w:r>
        <w:rPr>
          <w:rFonts w:hint="cs"/>
          <w:rtl/>
        </w:rPr>
        <w:t xml:space="preserve"> ההסכם הזה.</w:t>
      </w:r>
      <w:r>
        <w:rPr>
          <w:rtl/>
        </w:rPr>
        <w:t xml:space="preserve"> </w:t>
      </w:r>
      <w:bookmarkStart w:id="11326" w:name="_ETM_Q27_199760"/>
      <w:bookmarkStart w:id="11327" w:name="_ETM_Q27_203239"/>
      <w:bookmarkEnd w:id="11326"/>
      <w:bookmarkEnd w:id="11327"/>
      <w:r>
        <w:rPr>
          <w:rtl/>
        </w:rPr>
        <w:t xml:space="preserve">וממשלת </w:t>
      </w:r>
      <w:bookmarkStart w:id="11328" w:name="_ETM_Q27_203930"/>
      <w:bookmarkEnd w:id="11328"/>
      <w:r>
        <w:rPr>
          <w:rtl/>
        </w:rPr>
        <w:t xml:space="preserve">ישראל </w:t>
      </w:r>
      <w:bookmarkStart w:id="11329" w:name="_ETM_Q27_206589"/>
      <w:bookmarkEnd w:id="11329"/>
      <w:r>
        <w:rPr>
          <w:rtl/>
        </w:rPr>
        <w:t>שותקת</w:t>
      </w:r>
      <w:r>
        <w:rPr>
          <w:rFonts w:hint="cs"/>
          <w:rtl/>
        </w:rPr>
        <w:t>.</w:t>
      </w:r>
      <w:r>
        <w:rPr>
          <w:rtl/>
        </w:rPr>
        <w:t xml:space="preserve"> </w:t>
      </w:r>
      <w:bookmarkStart w:id="11330" w:name="_ETM_Q27_209919"/>
      <w:bookmarkEnd w:id="11330"/>
      <w:r>
        <w:rPr>
          <w:rtl/>
        </w:rPr>
        <w:t>שותקת</w:t>
      </w:r>
      <w:r>
        <w:rPr>
          <w:rFonts w:hint="cs"/>
          <w:rtl/>
        </w:rPr>
        <w:t>.</w:t>
      </w:r>
      <w:r>
        <w:rPr>
          <w:rtl/>
        </w:rPr>
        <w:t xml:space="preserve"> </w:t>
      </w:r>
      <w:bookmarkStart w:id="11331" w:name="_ETM_Q27_211239"/>
      <w:bookmarkEnd w:id="11331"/>
      <w:r>
        <w:rPr>
          <w:rtl/>
        </w:rPr>
        <w:t xml:space="preserve">אין </w:t>
      </w:r>
      <w:bookmarkStart w:id="11332" w:name="_ETM_Q27_211449"/>
      <w:bookmarkEnd w:id="11332"/>
      <w:r>
        <w:rPr>
          <w:rtl/>
        </w:rPr>
        <w:t xml:space="preserve">קמפיין </w:t>
      </w:r>
      <w:bookmarkStart w:id="11333" w:name="_ETM_Q27_211869"/>
      <w:bookmarkEnd w:id="11333"/>
      <w:r>
        <w:rPr>
          <w:rtl/>
        </w:rPr>
        <w:t>בי</w:t>
      </w:r>
      <w:r>
        <w:rPr>
          <w:rFonts w:hint="cs"/>
          <w:rtl/>
        </w:rPr>
        <w:t>ן-לאומי.</w:t>
      </w:r>
      <w:r>
        <w:rPr>
          <w:rtl/>
        </w:rPr>
        <w:t xml:space="preserve"> </w:t>
      </w:r>
      <w:bookmarkStart w:id="11334" w:name="_ETM_Q27_213519"/>
      <w:bookmarkEnd w:id="11334"/>
      <w:r>
        <w:rPr>
          <w:rtl/>
        </w:rPr>
        <w:t xml:space="preserve">לא </w:t>
      </w:r>
      <w:bookmarkStart w:id="11335" w:name="_ETM_Q27_213879"/>
      <w:bookmarkEnd w:id="11335"/>
      <w:r>
        <w:rPr>
          <w:rtl/>
        </w:rPr>
        <w:t xml:space="preserve">מזעיקים </w:t>
      </w:r>
      <w:bookmarkStart w:id="11336" w:name="_ETM_Q27_214420"/>
      <w:bookmarkEnd w:id="11336"/>
      <w:r>
        <w:rPr>
          <w:rtl/>
        </w:rPr>
        <w:t xml:space="preserve">את </w:t>
      </w:r>
      <w:bookmarkStart w:id="11337" w:name="_ETM_Q27_214539"/>
      <w:bookmarkEnd w:id="11337"/>
      <w:r>
        <w:rPr>
          <w:rtl/>
        </w:rPr>
        <w:t xml:space="preserve">כל </w:t>
      </w:r>
      <w:bookmarkStart w:id="11338" w:name="_ETM_Q27_214780"/>
      <w:bookmarkEnd w:id="11338"/>
      <w:r>
        <w:rPr>
          <w:rtl/>
        </w:rPr>
        <w:t xml:space="preserve">העולם </w:t>
      </w:r>
      <w:bookmarkStart w:id="11339" w:name="_ETM_Q27_215140"/>
      <w:bookmarkEnd w:id="11339"/>
      <w:r>
        <w:rPr>
          <w:rtl/>
        </w:rPr>
        <w:t>ואשתו</w:t>
      </w:r>
      <w:r>
        <w:rPr>
          <w:rFonts w:hint="cs"/>
          <w:rtl/>
        </w:rPr>
        <w:t>.</w:t>
      </w:r>
      <w:r>
        <w:rPr>
          <w:rtl/>
        </w:rPr>
        <w:t xml:space="preserve"> </w:t>
      </w:r>
      <w:bookmarkStart w:id="11340" w:name="_ETM_Q27_216789"/>
      <w:bookmarkEnd w:id="11340"/>
      <w:r>
        <w:rPr>
          <w:rtl/>
        </w:rPr>
        <w:t xml:space="preserve">האייתוללות </w:t>
      </w:r>
      <w:bookmarkStart w:id="11341" w:name="_ETM_Q27_217629"/>
      <w:bookmarkEnd w:id="11341"/>
      <w:r>
        <w:rPr>
          <w:rtl/>
        </w:rPr>
        <w:t xml:space="preserve">באיראן </w:t>
      </w:r>
      <w:bookmarkStart w:id="11342" w:name="_ETM_Q27_218679"/>
      <w:bookmarkEnd w:id="11342"/>
      <w:r>
        <w:rPr>
          <w:rtl/>
        </w:rPr>
        <w:t xml:space="preserve">הולכים </w:t>
      </w:r>
      <w:bookmarkStart w:id="11343" w:name="_ETM_Q27_219100"/>
      <w:bookmarkEnd w:id="11343"/>
      <w:r>
        <w:rPr>
          <w:rtl/>
        </w:rPr>
        <w:t xml:space="preserve">לקבל </w:t>
      </w:r>
      <w:bookmarkStart w:id="11344" w:name="_ETM_Q27_219609"/>
      <w:bookmarkEnd w:id="11344"/>
      <w:r>
        <w:rPr>
          <w:rtl/>
        </w:rPr>
        <w:t xml:space="preserve">מסלול </w:t>
      </w:r>
      <w:bookmarkStart w:id="11345" w:name="_ETM_Q27_220149"/>
      <w:bookmarkEnd w:id="11345"/>
      <w:r>
        <w:rPr>
          <w:rtl/>
        </w:rPr>
        <w:t xml:space="preserve">בטוח </w:t>
      </w:r>
      <w:bookmarkStart w:id="11346" w:name="_ETM_Q27_223010"/>
      <w:bookmarkEnd w:id="11346"/>
      <w:r>
        <w:rPr>
          <w:rtl/>
        </w:rPr>
        <w:t xml:space="preserve">לנשק </w:t>
      </w:r>
      <w:bookmarkStart w:id="11347" w:name="_ETM_Q27_223610"/>
      <w:bookmarkEnd w:id="11347"/>
      <w:r>
        <w:rPr>
          <w:rtl/>
        </w:rPr>
        <w:t>גרעיני</w:t>
      </w:r>
      <w:r>
        <w:rPr>
          <w:rFonts w:hint="cs"/>
          <w:rtl/>
        </w:rPr>
        <w:t>,</w:t>
      </w:r>
      <w:r>
        <w:rPr>
          <w:rtl/>
        </w:rPr>
        <w:t xml:space="preserve"> </w:t>
      </w:r>
      <w:bookmarkStart w:id="11348" w:name="_ETM_Q27_225969"/>
      <w:bookmarkEnd w:id="11348"/>
      <w:r>
        <w:rPr>
          <w:rtl/>
        </w:rPr>
        <w:t xml:space="preserve">וממשלת </w:t>
      </w:r>
      <w:bookmarkStart w:id="11349" w:name="_ETM_Q27_226600"/>
      <w:bookmarkEnd w:id="11349"/>
      <w:r>
        <w:rPr>
          <w:rtl/>
        </w:rPr>
        <w:t xml:space="preserve">ישראל </w:t>
      </w:r>
      <w:bookmarkStart w:id="11350" w:name="_ETM_Q27_226930"/>
      <w:bookmarkEnd w:id="11350"/>
      <w:r>
        <w:rPr>
          <w:rtl/>
        </w:rPr>
        <w:t xml:space="preserve">נאלמה </w:t>
      </w:r>
      <w:bookmarkStart w:id="11351" w:name="_ETM_Q27_227320"/>
      <w:bookmarkEnd w:id="11351"/>
      <w:r>
        <w:rPr>
          <w:rtl/>
        </w:rPr>
        <w:t>דום</w:t>
      </w:r>
      <w:r>
        <w:rPr>
          <w:rFonts w:hint="cs"/>
          <w:rtl/>
        </w:rPr>
        <w:t>.</w:t>
      </w:r>
      <w:r>
        <w:rPr>
          <w:rtl/>
        </w:rPr>
        <w:t xml:space="preserve"> </w:t>
      </w:r>
      <w:bookmarkStart w:id="11352" w:name="_ETM_Q27_227559"/>
      <w:bookmarkEnd w:id="11352"/>
      <w:r>
        <w:rPr>
          <w:rFonts w:hint="cs"/>
          <w:rtl/>
        </w:rPr>
        <w:t>ה</w:t>
      </w:r>
      <w:r>
        <w:rPr>
          <w:rtl/>
        </w:rPr>
        <w:t xml:space="preserve">רימה </w:t>
      </w:r>
      <w:bookmarkStart w:id="11353" w:name="_ETM_Q27_227860"/>
      <w:bookmarkEnd w:id="11353"/>
      <w:r>
        <w:rPr>
          <w:rtl/>
        </w:rPr>
        <w:t>ידיים</w:t>
      </w:r>
      <w:r>
        <w:rPr>
          <w:rFonts w:hint="cs"/>
          <w:rtl/>
        </w:rPr>
        <w:t>.</w:t>
      </w:r>
      <w:r>
        <w:rPr>
          <w:rtl/>
        </w:rPr>
        <w:t xml:space="preserve"> </w:t>
      </w:r>
      <w:bookmarkStart w:id="11354" w:name="_ETM_Q27_229050"/>
      <w:bookmarkEnd w:id="11354"/>
      <w:r>
        <w:rPr>
          <w:rtl/>
        </w:rPr>
        <w:t xml:space="preserve">מתעסקים </w:t>
      </w:r>
      <w:bookmarkStart w:id="11355" w:name="_ETM_Q27_229530"/>
      <w:bookmarkEnd w:id="11355"/>
      <w:r>
        <w:rPr>
          <w:rtl/>
        </w:rPr>
        <w:t xml:space="preserve">בדברים </w:t>
      </w:r>
      <w:bookmarkStart w:id="11356" w:name="_ETM_Q27_229890"/>
      <w:bookmarkEnd w:id="11356"/>
      <w:r>
        <w:rPr>
          <w:rtl/>
        </w:rPr>
        <w:t>חשובים</w:t>
      </w:r>
      <w:r w:rsidR="00F5375D">
        <w:rPr>
          <w:rFonts w:hint="cs"/>
          <w:rtl/>
        </w:rPr>
        <w:t>,</w:t>
      </w:r>
      <w:r>
        <w:rPr>
          <w:rtl/>
        </w:rPr>
        <w:t xml:space="preserve"> </w:t>
      </w:r>
      <w:bookmarkStart w:id="11357" w:name="_ETM_Q27_231219"/>
      <w:bookmarkEnd w:id="11357"/>
      <w:r>
        <w:rPr>
          <w:rtl/>
        </w:rPr>
        <w:t xml:space="preserve">לא </w:t>
      </w:r>
      <w:bookmarkStart w:id="11358" w:name="_ETM_Q27_231399"/>
      <w:bookmarkEnd w:id="11358"/>
      <w:r>
        <w:rPr>
          <w:rtl/>
        </w:rPr>
        <w:t xml:space="preserve">מזלזל </w:t>
      </w:r>
      <w:bookmarkStart w:id="11359" w:name="_ETM_Q27_231879"/>
      <w:bookmarkEnd w:id="11359"/>
      <w:r>
        <w:rPr>
          <w:rtl/>
        </w:rPr>
        <w:t>בהם</w:t>
      </w:r>
      <w:r>
        <w:rPr>
          <w:rFonts w:hint="cs"/>
          <w:rtl/>
        </w:rPr>
        <w:t xml:space="preserve"> –</w:t>
      </w:r>
      <w:r>
        <w:rPr>
          <w:rtl/>
        </w:rPr>
        <w:t xml:space="preserve"> </w:t>
      </w:r>
      <w:bookmarkStart w:id="11360" w:name="_ETM_Q27_232210"/>
      <w:bookmarkEnd w:id="11360"/>
      <w:r>
        <w:rPr>
          <w:rtl/>
        </w:rPr>
        <w:t xml:space="preserve">היחסים </w:t>
      </w:r>
      <w:bookmarkStart w:id="11361" w:name="_ETM_Q27_232659"/>
      <w:bookmarkEnd w:id="11361"/>
      <w:r>
        <w:rPr>
          <w:rtl/>
        </w:rPr>
        <w:t xml:space="preserve">עם </w:t>
      </w:r>
      <w:bookmarkStart w:id="11362" w:name="_ETM_Q27_232749"/>
      <w:bookmarkEnd w:id="11362"/>
      <w:r>
        <w:rPr>
          <w:rtl/>
        </w:rPr>
        <w:t xml:space="preserve">טורקיה </w:t>
      </w:r>
      <w:bookmarkStart w:id="11363" w:name="_ETM_Q27_233109"/>
      <w:bookmarkEnd w:id="11363"/>
      <w:r w:rsidR="00F5375D">
        <w:rPr>
          <w:rFonts w:hint="cs"/>
          <w:rtl/>
        </w:rPr>
        <w:t xml:space="preserve">– </w:t>
      </w:r>
      <w:r>
        <w:rPr>
          <w:rtl/>
        </w:rPr>
        <w:t xml:space="preserve">אני </w:t>
      </w:r>
      <w:bookmarkStart w:id="11364" w:name="_ETM_Q27_233739"/>
      <w:bookmarkEnd w:id="11364"/>
      <w:r>
        <w:rPr>
          <w:rtl/>
        </w:rPr>
        <w:t xml:space="preserve">מאחל </w:t>
      </w:r>
      <w:bookmarkStart w:id="11365" w:name="_ETM_Q27_234129"/>
      <w:bookmarkEnd w:id="11365"/>
      <w:r>
        <w:rPr>
          <w:rtl/>
        </w:rPr>
        <w:t xml:space="preserve">בהצלחה </w:t>
      </w:r>
      <w:bookmarkStart w:id="11366" w:name="_ETM_Q27_234730"/>
      <w:bookmarkEnd w:id="11366"/>
      <w:r>
        <w:rPr>
          <w:rtl/>
        </w:rPr>
        <w:t xml:space="preserve">לנשיא </w:t>
      </w:r>
      <w:bookmarkStart w:id="11367" w:name="_ETM_Q27_235329"/>
      <w:bookmarkEnd w:id="11367"/>
      <w:r>
        <w:rPr>
          <w:rtl/>
        </w:rPr>
        <w:t xml:space="preserve">בוז'י </w:t>
      </w:r>
      <w:bookmarkStart w:id="11368" w:name="_ETM_Q27_235600"/>
      <w:bookmarkEnd w:id="11368"/>
      <w:r>
        <w:rPr>
          <w:rtl/>
        </w:rPr>
        <w:t>הרצוג</w:t>
      </w:r>
      <w:r>
        <w:rPr>
          <w:rFonts w:hint="cs"/>
          <w:rtl/>
        </w:rPr>
        <w:t>,</w:t>
      </w:r>
      <w:r>
        <w:rPr>
          <w:rtl/>
        </w:rPr>
        <w:t xml:space="preserve"> </w:t>
      </w:r>
      <w:bookmarkStart w:id="11369" w:name="_ETM_Q27_235899"/>
      <w:bookmarkEnd w:id="11369"/>
      <w:r>
        <w:rPr>
          <w:rtl/>
        </w:rPr>
        <w:t xml:space="preserve">שנמצא </w:t>
      </w:r>
      <w:bookmarkStart w:id="11370" w:name="_ETM_Q27_236350"/>
      <w:bookmarkEnd w:id="11370"/>
      <w:r>
        <w:rPr>
          <w:rtl/>
        </w:rPr>
        <w:t xml:space="preserve">עכשיו </w:t>
      </w:r>
      <w:bookmarkStart w:id="11371" w:name="_ETM_Q27_236679"/>
      <w:bookmarkEnd w:id="11371"/>
      <w:r>
        <w:rPr>
          <w:rtl/>
        </w:rPr>
        <w:t xml:space="preserve">בביקור </w:t>
      </w:r>
      <w:bookmarkStart w:id="11372" w:name="_ETM_Q27_238239"/>
      <w:bookmarkEnd w:id="11372"/>
      <w:r>
        <w:rPr>
          <w:rtl/>
        </w:rPr>
        <w:t>בטורקיה</w:t>
      </w:r>
      <w:r w:rsidR="00F5375D">
        <w:rPr>
          <w:rFonts w:hint="cs"/>
          <w:rtl/>
        </w:rPr>
        <w:t>;</w:t>
      </w:r>
      <w:r>
        <w:rPr>
          <w:rtl/>
        </w:rPr>
        <w:t xml:space="preserve"> </w:t>
      </w:r>
      <w:bookmarkStart w:id="11373" w:name="_ETM_Q27_239589"/>
      <w:bookmarkEnd w:id="11373"/>
      <w:r>
        <w:rPr>
          <w:rtl/>
        </w:rPr>
        <w:t xml:space="preserve">התיווך </w:t>
      </w:r>
      <w:bookmarkStart w:id="11374" w:name="_ETM_Q27_240219"/>
      <w:bookmarkEnd w:id="11374"/>
      <w:r>
        <w:rPr>
          <w:rtl/>
        </w:rPr>
        <w:t xml:space="preserve">בסכסוך </w:t>
      </w:r>
      <w:bookmarkStart w:id="11375" w:name="_ETM_Q27_242290"/>
      <w:bookmarkStart w:id="11376" w:name="_ETM_Q27_243010"/>
      <w:bookmarkEnd w:id="11375"/>
      <w:bookmarkEnd w:id="11376"/>
      <w:r>
        <w:rPr>
          <w:rtl/>
        </w:rPr>
        <w:t xml:space="preserve">בין </w:t>
      </w:r>
      <w:bookmarkStart w:id="11377" w:name="_ETM_Q27_243219"/>
      <w:bookmarkEnd w:id="11377"/>
      <w:r>
        <w:rPr>
          <w:rtl/>
        </w:rPr>
        <w:t xml:space="preserve">רוסיה </w:t>
      </w:r>
      <w:bookmarkStart w:id="11378" w:name="_ETM_Q27_243520"/>
      <w:bookmarkEnd w:id="11378"/>
      <w:r>
        <w:rPr>
          <w:rtl/>
        </w:rPr>
        <w:t>ואוקראינה</w:t>
      </w:r>
      <w:r w:rsidR="00F5375D">
        <w:rPr>
          <w:rFonts w:hint="cs"/>
          <w:rtl/>
        </w:rPr>
        <w:t xml:space="preserve">. </w:t>
      </w:r>
      <w:r>
        <w:rPr>
          <w:rtl/>
        </w:rPr>
        <w:t xml:space="preserve">דברים </w:t>
      </w:r>
      <w:bookmarkStart w:id="11379" w:name="_ETM_Q27_244390"/>
      <w:bookmarkEnd w:id="11379"/>
      <w:r>
        <w:rPr>
          <w:rtl/>
        </w:rPr>
        <w:t xml:space="preserve">באמת </w:t>
      </w:r>
      <w:bookmarkStart w:id="11380" w:name="_ETM_Q27_244659"/>
      <w:bookmarkEnd w:id="11380"/>
      <w:r>
        <w:rPr>
          <w:rtl/>
        </w:rPr>
        <w:t>חשובים</w:t>
      </w:r>
      <w:r>
        <w:rPr>
          <w:rFonts w:hint="cs"/>
          <w:rtl/>
        </w:rPr>
        <w:t>,</w:t>
      </w:r>
      <w:r>
        <w:rPr>
          <w:rtl/>
        </w:rPr>
        <w:t xml:space="preserve"> </w:t>
      </w:r>
      <w:bookmarkStart w:id="11381" w:name="_ETM_Q27_246039"/>
      <w:bookmarkEnd w:id="11381"/>
      <w:r>
        <w:rPr>
          <w:rtl/>
        </w:rPr>
        <w:t xml:space="preserve">אבל </w:t>
      </w:r>
      <w:bookmarkStart w:id="11382" w:name="_ETM_Q27_246549"/>
      <w:bookmarkEnd w:id="11382"/>
      <w:r>
        <w:rPr>
          <w:rFonts w:hint="cs"/>
          <w:rtl/>
        </w:rPr>
        <w:t>ב</w:t>
      </w:r>
      <w:r>
        <w:rPr>
          <w:rtl/>
        </w:rPr>
        <w:t xml:space="preserve">בעיה </w:t>
      </w:r>
      <w:bookmarkStart w:id="11383" w:name="_ETM_Q27_246999"/>
      <w:bookmarkEnd w:id="11383"/>
      <w:r>
        <w:rPr>
          <w:rtl/>
        </w:rPr>
        <w:t xml:space="preserve">המרכזית </w:t>
      </w:r>
      <w:bookmarkStart w:id="11384" w:name="_ETM_Q27_247569"/>
      <w:bookmarkEnd w:id="11384"/>
      <w:r>
        <w:rPr>
          <w:rtl/>
        </w:rPr>
        <w:t>שלנו</w:t>
      </w:r>
      <w:r>
        <w:rPr>
          <w:rFonts w:hint="cs"/>
          <w:rtl/>
        </w:rPr>
        <w:t>,</w:t>
      </w:r>
      <w:r>
        <w:rPr>
          <w:rtl/>
        </w:rPr>
        <w:t xml:space="preserve"> </w:t>
      </w:r>
      <w:bookmarkStart w:id="11385" w:name="_ETM_Q27_249280"/>
      <w:bookmarkEnd w:id="11385"/>
      <w:r>
        <w:rPr>
          <w:rtl/>
        </w:rPr>
        <w:t xml:space="preserve">בנושא </w:t>
      </w:r>
      <w:bookmarkStart w:id="11386" w:name="_ETM_Q27_249759"/>
      <w:bookmarkEnd w:id="11386"/>
      <w:r>
        <w:rPr>
          <w:rtl/>
        </w:rPr>
        <w:t>ש</w:t>
      </w:r>
      <w:r>
        <w:rPr>
          <w:rFonts w:hint="cs"/>
          <w:rtl/>
        </w:rPr>
        <w:t>י</w:t>
      </w:r>
      <w:r>
        <w:rPr>
          <w:rtl/>
        </w:rPr>
        <w:t xml:space="preserve">קבע </w:t>
      </w:r>
      <w:bookmarkStart w:id="11387" w:name="_ETM_Q27_250270"/>
      <w:bookmarkEnd w:id="11387"/>
      <w:r>
        <w:rPr>
          <w:rtl/>
        </w:rPr>
        <w:t>ל</w:t>
      </w:r>
      <w:r>
        <w:rPr>
          <w:rFonts w:hint="cs"/>
          <w:rtl/>
        </w:rPr>
        <w:t>א</w:t>
      </w:r>
      <w:r>
        <w:rPr>
          <w:rtl/>
        </w:rPr>
        <w:t xml:space="preserve"> </w:t>
      </w:r>
      <w:bookmarkStart w:id="11388" w:name="_ETM_Q27_250450"/>
      <w:bookmarkEnd w:id="11388"/>
      <w:r>
        <w:rPr>
          <w:rtl/>
        </w:rPr>
        <w:t xml:space="preserve">את </w:t>
      </w:r>
      <w:bookmarkStart w:id="11389" w:name="_ETM_Q27_250569"/>
      <w:bookmarkEnd w:id="11389"/>
      <w:r>
        <w:rPr>
          <w:rtl/>
        </w:rPr>
        <w:t xml:space="preserve">עתיד </w:t>
      </w:r>
      <w:bookmarkStart w:id="11390" w:name="_ETM_Q27_250869"/>
      <w:bookmarkEnd w:id="11390"/>
      <w:r>
        <w:rPr>
          <w:rtl/>
        </w:rPr>
        <w:t>אירופה</w:t>
      </w:r>
      <w:r>
        <w:rPr>
          <w:rFonts w:hint="cs"/>
          <w:rtl/>
        </w:rPr>
        <w:t>,</w:t>
      </w:r>
      <w:r>
        <w:rPr>
          <w:rtl/>
        </w:rPr>
        <w:t xml:space="preserve"> </w:t>
      </w:r>
      <w:bookmarkStart w:id="11391" w:name="_ETM_Q27_251859"/>
      <w:bookmarkEnd w:id="11391"/>
      <w:r>
        <w:rPr>
          <w:rtl/>
        </w:rPr>
        <w:t xml:space="preserve">את </w:t>
      </w:r>
      <w:bookmarkStart w:id="11392" w:name="_ETM_Q27_252039"/>
      <w:bookmarkEnd w:id="11392"/>
      <w:r>
        <w:rPr>
          <w:rtl/>
        </w:rPr>
        <w:t xml:space="preserve">עתידנו </w:t>
      </w:r>
      <w:bookmarkStart w:id="11393" w:name="_ETM_Q27_252609"/>
      <w:bookmarkEnd w:id="11393"/>
      <w:r>
        <w:rPr>
          <w:rtl/>
        </w:rPr>
        <w:t>שלנו</w:t>
      </w:r>
      <w:r>
        <w:rPr>
          <w:rFonts w:hint="cs"/>
          <w:rtl/>
        </w:rPr>
        <w:t>,</w:t>
      </w:r>
      <w:r>
        <w:rPr>
          <w:rtl/>
        </w:rPr>
        <w:t xml:space="preserve"> </w:t>
      </w:r>
      <w:bookmarkStart w:id="11394" w:name="_ETM_Q27_253900"/>
      <w:bookmarkEnd w:id="11394"/>
      <w:r>
        <w:rPr>
          <w:rtl/>
        </w:rPr>
        <w:t xml:space="preserve">הממשלה </w:t>
      </w:r>
      <w:bookmarkStart w:id="11395" w:name="_ETM_Q27_254440"/>
      <w:bookmarkEnd w:id="11395"/>
      <w:r>
        <w:rPr>
          <w:rtl/>
        </w:rPr>
        <w:t xml:space="preserve">הזאת </w:t>
      </w:r>
      <w:bookmarkStart w:id="11396" w:name="_ETM_Q27_254770"/>
      <w:bookmarkEnd w:id="11396"/>
      <w:r>
        <w:rPr>
          <w:rtl/>
        </w:rPr>
        <w:t>שותקת</w:t>
      </w:r>
      <w:r>
        <w:rPr>
          <w:rFonts w:hint="cs"/>
          <w:rtl/>
        </w:rPr>
        <w:t xml:space="preserve"> ומשותקת. </w:t>
      </w:r>
      <w:bookmarkStart w:id="11397" w:name="_ETM_Q27_260340"/>
      <w:bookmarkEnd w:id="11397"/>
    </w:p>
    <w:p w:rsidR="008A18D3" w:rsidRDefault="008A18D3" w:rsidP="008D5FB9">
      <w:pPr>
        <w:rPr>
          <w:rtl/>
        </w:rPr>
      </w:pPr>
      <w:bookmarkStart w:id="11398" w:name="_ETM_Q27_261734"/>
      <w:bookmarkEnd w:id="11398"/>
    </w:p>
    <w:p w:rsidR="008A18D3" w:rsidRDefault="008A18D3" w:rsidP="00F5375D">
      <w:pPr>
        <w:rPr>
          <w:rtl/>
        </w:rPr>
      </w:pPr>
      <w:bookmarkStart w:id="11399" w:name="_ETM_Q27_261971"/>
      <w:bookmarkStart w:id="11400" w:name="_ETM_Q27_262050"/>
      <w:bookmarkStart w:id="11401" w:name="_ETM_Q27_262169"/>
      <w:bookmarkEnd w:id="11399"/>
      <w:bookmarkEnd w:id="11400"/>
      <w:bookmarkEnd w:id="11401"/>
      <w:r>
        <w:rPr>
          <w:rFonts w:hint="cs"/>
          <w:rtl/>
        </w:rPr>
        <w:t xml:space="preserve">עכשיו </w:t>
      </w:r>
      <w:r>
        <w:rPr>
          <w:rtl/>
        </w:rPr>
        <w:t xml:space="preserve">אני </w:t>
      </w:r>
      <w:bookmarkStart w:id="11402" w:name="_ETM_Q27_260549"/>
      <w:bookmarkEnd w:id="11402"/>
      <w:r>
        <w:rPr>
          <w:rtl/>
        </w:rPr>
        <w:t xml:space="preserve">שומע </w:t>
      </w:r>
      <w:bookmarkStart w:id="11403" w:name="_ETM_Q27_261579"/>
      <w:bookmarkEnd w:id="11403"/>
      <w:r>
        <w:rPr>
          <w:rtl/>
        </w:rPr>
        <w:t xml:space="preserve">שמדברים </w:t>
      </w:r>
      <w:bookmarkStart w:id="11404" w:name="_ETM_Q27_263080"/>
      <w:bookmarkEnd w:id="11404"/>
      <w:r>
        <w:rPr>
          <w:rtl/>
        </w:rPr>
        <w:t>בחדרי</w:t>
      </w:r>
      <w:bookmarkStart w:id="11405" w:name="_ETM_Q27_263560"/>
      <w:bookmarkEnd w:id="11405"/>
      <w:r w:rsidR="00F5375D">
        <w:rPr>
          <w:rFonts w:hint="cs"/>
          <w:rtl/>
        </w:rPr>
        <w:t>-</w:t>
      </w:r>
      <w:r>
        <w:rPr>
          <w:rtl/>
        </w:rPr>
        <w:t>חדרים</w:t>
      </w:r>
      <w:r>
        <w:rPr>
          <w:rFonts w:hint="cs"/>
          <w:rtl/>
        </w:rPr>
        <w:t>.</w:t>
      </w:r>
      <w:r>
        <w:rPr>
          <w:rtl/>
        </w:rPr>
        <w:t xml:space="preserve"> </w:t>
      </w:r>
      <w:bookmarkStart w:id="11406" w:name="_ETM_Q27_264700"/>
      <w:bookmarkEnd w:id="11406"/>
      <w:r>
        <w:rPr>
          <w:rtl/>
        </w:rPr>
        <w:t xml:space="preserve">לא </w:t>
      </w:r>
      <w:bookmarkStart w:id="11407" w:name="_ETM_Q27_264880"/>
      <w:bookmarkEnd w:id="11407"/>
      <w:r>
        <w:rPr>
          <w:rtl/>
        </w:rPr>
        <w:t xml:space="preserve">רוצים </w:t>
      </w:r>
      <w:bookmarkStart w:id="11408" w:name="_ETM_Q27_265270"/>
      <w:bookmarkEnd w:id="11408"/>
      <w:r>
        <w:rPr>
          <w:rtl/>
        </w:rPr>
        <w:t xml:space="preserve">להרגיז </w:t>
      </w:r>
      <w:bookmarkStart w:id="11409" w:name="_ETM_Q27_265810"/>
      <w:bookmarkEnd w:id="11409"/>
      <w:r>
        <w:rPr>
          <w:rtl/>
        </w:rPr>
        <w:t xml:space="preserve">את </w:t>
      </w:r>
      <w:bookmarkStart w:id="11410" w:name="_ETM_Q27_265929"/>
      <w:bookmarkEnd w:id="11410"/>
      <w:r>
        <w:rPr>
          <w:rtl/>
        </w:rPr>
        <w:t>האמריק</w:t>
      </w:r>
      <w:r>
        <w:rPr>
          <w:rFonts w:hint="cs"/>
          <w:rtl/>
        </w:rPr>
        <w:t>נ</w:t>
      </w:r>
      <w:r>
        <w:rPr>
          <w:rtl/>
        </w:rPr>
        <w:t>ים</w:t>
      </w:r>
      <w:r>
        <w:rPr>
          <w:rFonts w:hint="cs"/>
          <w:rtl/>
        </w:rPr>
        <w:t xml:space="preserve">, את הבריטים, </w:t>
      </w:r>
      <w:bookmarkStart w:id="11411" w:name="_ETM_Q27_267039"/>
      <w:bookmarkEnd w:id="11411"/>
      <w:r>
        <w:rPr>
          <w:rtl/>
        </w:rPr>
        <w:t xml:space="preserve">את </w:t>
      </w:r>
      <w:bookmarkStart w:id="11412" w:name="_ETM_Q27_267130"/>
      <w:bookmarkEnd w:id="11412"/>
      <w:r>
        <w:rPr>
          <w:rtl/>
        </w:rPr>
        <w:t>הצרפתי</w:t>
      </w:r>
      <w:r>
        <w:rPr>
          <w:rFonts w:hint="cs"/>
          <w:rtl/>
        </w:rPr>
        <w:t>ם, את</w:t>
      </w:r>
      <w:r>
        <w:rPr>
          <w:rtl/>
        </w:rPr>
        <w:t xml:space="preserve"> </w:t>
      </w:r>
      <w:bookmarkStart w:id="11413" w:name="_ETM_Q27_267759"/>
      <w:bookmarkEnd w:id="11413"/>
      <w:r>
        <w:rPr>
          <w:rtl/>
        </w:rPr>
        <w:t>הגרמנים</w:t>
      </w:r>
      <w:r w:rsidR="00F5375D">
        <w:rPr>
          <w:rFonts w:hint="cs"/>
          <w:rtl/>
        </w:rPr>
        <w:t>,</w:t>
      </w:r>
      <w:r>
        <w:rPr>
          <w:rtl/>
        </w:rPr>
        <w:t xml:space="preserve"> </w:t>
      </w:r>
      <w:bookmarkStart w:id="11414" w:name="_ETM_Q27_268209"/>
      <w:bookmarkEnd w:id="11414"/>
      <w:r>
        <w:rPr>
          <w:rtl/>
        </w:rPr>
        <w:t xml:space="preserve">אולי </w:t>
      </w:r>
      <w:bookmarkStart w:id="11415" w:name="_ETM_Q27_268420"/>
      <w:bookmarkEnd w:id="11415"/>
      <w:r>
        <w:rPr>
          <w:rtl/>
        </w:rPr>
        <w:t xml:space="preserve">גם </w:t>
      </w:r>
      <w:bookmarkStart w:id="11416" w:name="_ETM_Q27_268539"/>
      <w:bookmarkEnd w:id="11416"/>
      <w:r>
        <w:rPr>
          <w:rtl/>
        </w:rPr>
        <w:t xml:space="preserve">לא </w:t>
      </w:r>
      <w:bookmarkStart w:id="11417" w:name="_ETM_Q27_268630"/>
      <w:bookmarkEnd w:id="11417"/>
      <w:r>
        <w:rPr>
          <w:rtl/>
        </w:rPr>
        <w:t xml:space="preserve">את </w:t>
      </w:r>
      <w:bookmarkStart w:id="11418" w:name="_ETM_Q27_268719"/>
      <w:bookmarkEnd w:id="11418"/>
      <w:r>
        <w:rPr>
          <w:rtl/>
        </w:rPr>
        <w:t xml:space="preserve">הרוסים </w:t>
      </w:r>
      <w:bookmarkStart w:id="11419" w:name="_ETM_Q27_269049"/>
      <w:bookmarkEnd w:id="11419"/>
      <w:r>
        <w:rPr>
          <w:rtl/>
        </w:rPr>
        <w:t>והסיני</w:t>
      </w:r>
      <w:r>
        <w:rPr>
          <w:rFonts w:hint="cs"/>
          <w:rtl/>
        </w:rPr>
        <w:t>ם.</w:t>
      </w:r>
      <w:r>
        <w:rPr>
          <w:rtl/>
        </w:rPr>
        <w:t xml:space="preserve"> </w:t>
      </w:r>
      <w:bookmarkStart w:id="11420" w:name="_ETM_Q27_269640"/>
      <w:bookmarkEnd w:id="11420"/>
      <w:r>
        <w:rPr>
          <w:rtl/>
        </w:rPr>
        <w:t>מדברים</w:t>
      </w:r>
      <w:r>
        <w:rPr>
          <w:rFonts w:hint="cs"/>
          <w:rtl/>
        </w:rPr>
        <w:t>,</w:t>
      </w:r>
      <w:r>
        <w:rPr>
          <w:rtl/>
        </w:rPr>
        <w:t xml:space="preserve"> </w:t>
      </w:r>
      <w:bookmarkStart w:id="11421" w:name="_ETM_Q27_270180"/>
      <w:bookmarkEnd w:id="11421"/>
      <w:r>
        <w:rPr>
          <w:rtl/>
        </w:rPr>
        <w:t xml:space="preserve">אבל </w:t>
      </w:r>
      <w:bookmarkStart w:id="11422" w:name="_ETM_Q27_270360"/>
      <w:bookmarkEnd w:id="11422"/>
      <w:r>
        <w:rPr>
          <w:rtl/>
        </w:rPr>
        <w:t>בחדרי</w:t>
      </w:r>
      <w:bookmarkStart w:id="11423" w:name="_ETM_Q27_270720"/>
      <w:bookmarkEnd w:id="11423"/>
      <w:r w:rsidR="00F5375D">
        <w:rPr>
          <w:rFonts w:hint="cs"/>
          <w:rtl/>
        </w:rPr>
        <w:t>-</w:t>
      </w:r>
      <w:r>
        <w:rPr>
          <w:rtl/>
        </w:rPr>
        <w:t>חדרים</w:t>
      </w:r>
      <w:r>
        <w:rPr>
          <w:rFonts w:hint="cs"/>
          <w:rtl/>
        </w:rPr>
        <w:t>.</w:t>
      </w:r>
      <w:r>
        <w:rPr>
          <w:rtl/>
        </w:rPr>
        <w:t xml:space="preserve"> </w:t>
      </w:r>
      <w:bookmarkStart w:id="11424" w:name="_ETM_Q27_271800"/>
      <w:bookmarkEnd w:id="11424"/>
      <w:r>
        <w:rPr>
          <w:rtl/>
        </w:rPr>
        <w:t xml:space="preserve">אדוני </w:t>
      </w:r>
      <w:bookmarkStart w:id="11425" w:name="_ETM_Q27_272130"/>
      <w:bookmarkEnd w:id="11425"/>
      <w:r>
        <w:rPr>
          <w:rtl/>
        </w:rPr>
        <w:t>היושב-ראש</w:t>
      </w:r>
      <w:r>
        <w:rPr>
          <w:rFonts w:hint="cs"/>
          <w:rtl/>
        </w:rPr>
        <w:t>,</w:t>
      </w:r>
      <w:r>
        <w:rPr>
          <w:rtl/>
        </w:rPr>
        <w:t xml:space="preserve"> </w:t>
      </w:r>
      <w:bookmarkStart w:id="11426" w:name="_ETM_Q27_273549"/>
      <w:bookmarkEnd w:id="11426"/>
      <w:r>
        <w:rPr>
          <w:rtl/>
        </w:rPr>
        <w:t>בשנים</w:t>
      </w:r>
      <w:bookmarkStart w:id="11427" w:name="_ETM_Q27_274030"/>
      <w:bookmarkEnd w:id="11427"/>
      <w:r>
        <w:rPr>
          <w:rFonts w:hint="cs"/>
          <w:rtl/>
        </w:rPr>
        <w:t xml:space="preserve"> </w:t>
      </w:r>
      <w:bookmarkStart w:id="11428" w:name="_ETM_Q27_278302"/>
      <w:bookmarkEnd w:id="11428"/>
      <w:r>
        <w:rPr>
          <w:rtl/>
        </w:rPr>
        <w:t>2013–</w:t>
      </w:r>
      <w:bookmarkStart w:id="11429" w:name="_ETM_Q27_274899"/>
      <w:bookmarkEnd w:id="11429"/>
      <w:r>
        <w:rPr>
          <w:rtl/>
        </w:rPr>
        <w:t>2015</w:t>
      </w:r>
      <w:r>
        <w:rPr>
          <w:rFonts w:hint="cs"/>
          <w:rtl/>
        </w:rPr>
        <w:t>,</w:t>
      </w:r>
      <w:r>
        <w:rPr>
          <w:rtl/>
        </w:rPr>
        <w:t xml:space="preserve"> </w:t>
      </w:r>
      <w:bookmarkStart w:id="11430" w:name="_ETM_Q27_275859"/>
      <w:bookmarkEnd w:id="11430"/>
      <w:r>
        <w:rPr>
          <w:rtl/>
        </w:rPr>
        <w:t xml:space="preserve">כשר </w:t>
      </w:r>
      <w:bookmarkStart w:id="11431" w:name="_ETM_Q27_276249"/>
      <w:bookmarkEnd w:id="11431"/>
      <w:r>
        <w:rPr>
          <w:rtl/>
        </w:rPr>
        <w:t>מודיעין</w:t>
      </w:r>
      <w:r>
        <w:rPr>
          <w:rFonts w:hint="cs"/>
          <w:rtl/>
        </w:rPr>
        <w:t>,</w:t>
      </w:r>
      <w:r>
        <w:rPr>
          <w:rtl/>
        </w:rPr>
        <w:t xml:space="preserve"> </w:t>
      </w:r>
      <w:bookmarkStart w:id="11432" w:name="_ETM_Q27_277400"/>
      <w:bookmarkEnd w:id="11432"/>
      <w:r>
        <w:rPr>
          <w:rtl/>
        </w:rPr>
        <w:t xml:space="preserve">עניינים </w:t>
      </w:r>
      <w:bookmarkStart w:id="11433" w:name="_ETM_Q27_277819"/>
      <w:bookmarkEnd w:id="11433"/>
      <w:r>
        <w:rPr>
          <w:rtl/>
        </w:rPr>
        <w:t xml:space="preserve">אסטרטגיים </w:t>
      </w:r>
      <w:bookmarkStart w:id="11434" w:name="_ETM_Q27_278360"/>
      <w:bookmarkEnd w:id="11434"/>
      <w:r>
        <w:rPr>
          <w:rFonts w:hint="cs"/>
          <w:rtl/>
        </w:rPr>
        <w:t>ו</w:t>
      </w:r>
      <w:r>
        <w:rPr>
          <w:rtl/>
        </w:rPr>
        <w:t xml:space="preserve">יחסים </w:t>
      </w:r>
      <w:bookmarkStart w:id="11435" w:name="_ETM_Q27_278780"/>
      <w:bookmarkEnd w:id="11435"/>
      <w:r>
        <w:rPr>
          <w:rtl/>
        </w:rPr>
        <w:t>בי</w:t>
      </w:r>
      <w:r>
        <w:rPr>
          <w:rFonts w:hint="cs"/>
          <w:rtl/>
        </w:rPr>
        <w:t>ן-</w:t>
      </w:r>
      <w:r>
        <w:rPr>
          <w:rtl/>
        </w:rPr>
        <w:t>לאומיים</w:t>
      </w:r>
      <w:r>
        <w:rPr>
          <w:rFonts w:hint="cs"/>
          <w:rtl/>
        </w:rPr>
        <w:t>,</w:t>
      </w:r>
      <w:r>
        <w:rPr>
          <w:rtl/>
        </w:rPr>
        <w:t xml:space="preserve"> </w:t>
      </w:r>
      <w:bookmarkStart w:id="11436" w:name="_ETM_Q27_280140"/>
      <w:bookmarkEnd w:id="11436"/>
      <w:r>
        <w:rPr>
          <w:rtl/>
        </w:rPr>
        <w:t xml:space="preserve">אני </w:t>
      </w:r>
      <w:bookmarkStart w:id="11437" w:name="_ETM_Q27_280380"/>
      <w:bookmarkEnd w:id="11437"/>
      <w:r>
        <w:rPr>
          <w:rtl/>
        </w:rPr>
        <w:t xml:space="preserve">קיבלתי </w:t>
      </w:r>
      <w:bookmarkStart w:id="11438" w:name="_ETM_Q27_280830"/>
      <w:bookmarkEnd w:id="11438"/>
      <w:r>
        <w:rPr>
          <w:rtl/>
        </w:rPr>
        <w:t xml:space="preserve">אחריות </w:t>
      </w:r>
      <w:bookmarkStart w:id="11439" w:name="_ETM_Q27_281280"/>
      <w:bookmarkEnd w:id="11439"/>
      <w:r>
        <w:rPr>
          <w:rtl/>
        </w:rPr>
        <w:t>ל</w:t>
      </w:r>
      <w:bookmarkStart w:id="11440" w:name="_ETM_Q27_281400"/>
      <w:bookmarkEnd w:id="11440"/>
      <w:r>
        <w:rPr>
          <w:rtl/>
        </w:rPr>
        <w:t xml:space="preserve">תיק </w:t>
      </w:r>
      <w:bookmarkStart w:id="11441" w:name="_ETM_Q27_281640"/>
      <w:bookmarkEnd w:id="11441"/>
      <w:r>
        <w:rPr>
          <w:rtl/>
        </w:rPr>
        <w:t xml:space="preserve">האיראני </w:t>
      </w:r>
      <w:bookmarkStart w:id="11442" w:name="_ETM_Q27_282880"/>
      <w:bookmarkEnd w:id="11442"/>
      <w:r>
        <w:rPr>
          <w:rtl/>
        </w:rPr>
        <w:t xml:space="preserve">בממשלת </w:t>
      </w:r>
      <w:bookmarkStart w:id="11443" w:name="_ETM_Q27_283450"/>
      <w:bookmarkEnd w:id="11443"/>
      <w:r>
        <w:rPr>
          <w:rtl/>
        </w:rPr>
        <w:t>ישראל</w:t>
      </w:r>
      <w:r w:rsidR="00F5375D">
        <w:rPr>
          <w:rFonts w:hint="cs"/>
          <w:rtl/>
        </w:rPr>
        <w:t>,</w:t>
      </w:r>
      <w:r>
        <w:rPr>
          <w:rtl/>
        </w:rPr>
        <w:t xml:space="preserve"> </w:t>
      </w:r>
      <w:bookmarkStart w:id="11444" w:name="_ETM_Q27_284680"/>
      <w:bookmarkEnd w:id="11444"/>
      <w:r>
        <w:rPr>
          <w:rtl/>
        </w:rPr>
        <w:t>ל</w:t>
      </w:r>
      <w:bookmarkStart w:id="11445" w:name="_ETM_Q27_284890"/>
      <w:bookmarkEnd w:id="11445"/>
      <w:r>
        <w:rPr>
          <w:rtl/>
        </w:rPr>
        <w:t xml:space="preserve">כל </w:t>
      </w:r>
      <w:bookmarkStart w:id="11446" w:name="_ETM_Q27_285219"/>
      <w:bookmarkEnd w:id="11446"/>
      <w:r>
        <w:rPr>
          <w:rtl/>
        </w:rPr>
        <w:t xml:space="preserve">המגעים </w:t>
      </w:r>
      <w:bookmarkStart w:id="11447" w:name="_ETM_Q27_285700"/>
      <w:bookmarkEnd w:id="11447"/>
      <w:r>
        <w:rPr>
          <w:rtl/>
        </w:rPr>
        <w:t>הדיפלומטי</w:t>
      </w:r>
      <w:r w:rsidR="00F5375D">
        <w:rPr>
          <w:rFonts w:hint="cs"/>
          <w:rtl/>
        </w:rPr>
        <w:t>י</w:t>
      </w:r>
      <w:r>
        <w:rPr>
          <w:rtl/>
        </w:rPr>
        <w:t xml:space="preserve">ם </w:t>
      </w:r>
      <w:bookmarkStart w:id="11448" w:name="_ETM_Q27_286539"/>
      <w:bookmarkEnd w:id="11448"/>
      <w:r>
        <w:rPr>
          <w:rtl/>
        </w:rPr>
        <w:t xml:space="preserve">שהיו </w:t>
      </w:r>
      <w:bookmarkStart w:id="11449" w:name="_ETM_Q27_286810"/>
      <w:bookmarkEnd w:id="11449"/>
      <w:r>
        <w:rPr>
          <w:rtl/>
        </w:rPr>
        <w:t xml:space="preserve">לנו </w:t>
      </w:r>
      <w:bookmarkStart w:id="11450" w:name="_ETM_Q27_287020"/>
      <w:bookmarkEnd w:id="11450"/>
      <w:r>
        <w:rPr>
          <w:rtl/>
        </w:rPr>
        <w:t xml:space="preserve">מול </w:t>
      </w:r>
      <w:bookmarkStart w:id="11451" w:name="_ETM_Q27_287229"/>
      <w:bookmarkEnd w:id="11451"/>
      <w:r>
        <w:rPr>
          <w:rtl/>
        </w:rPr>
        <w:t>המעצמות</w:t>
      </w:r>
      <w:r>
        <w:rPr>
          <w:rFonts w:hint="cs"/>
          <w:rtl/>
        </w:rPr>
        <w:t>.</w:t>
      </w:r>
      <w:r>
        <w:rPr>
          <w:rtl/>
        </w:rPr>
        <w:t xml:space="preserve"> </w:t>
      </w:r>
      <w:bookmarkStart w:id="11452" w:name="_ETM_Q27_288670"/>
      <w:bookmarkEnd w:id="11452"/>
      <w:r>
        <w:rPr>
          <w:rtl/>
        </w:rPr>
        <w:t xml:space="preserve">אני </w:t>
      </w:r>
      <w:bookmarkStart w:id="11453" w:name="_ETM_Q27_289030"/>
      <w:bookmarkEnd w:id="11453"/>
      <w:r>
        <w:rPr>
          <w:rtl/>
        </w:rPr>
        <w:t xml:space="preserve">רוצה </w:t>
      </w:r>
      <w:bookmarkStart w:id="11454" w:name="_ETM_Q27_289300"/>
      <w:bookmarkEnd w:id="11454"/>
      <w:r>
        <w:rPr>
          <w:rtl/>
        </w:rPr>
        <w:t xml:space="preserve">לומר </w:t>
      </w:r>
      <w:bookmarkStart w:id="11455" w:name="_ETM_Q27_289630"/>
      <w:bookmarkEnd w:id="11455"/>
      <w:r>
        <w:rPr>
          <w:rtl/>
        </w:rPr>
        <w:t>לכם</w:t>
      </w:r>
      <w:r>
        <w:rPr>
          <w:rFonts w:hint="cs"/>
          <w:rtl/>
        </w:rPr>
        <w:t>,</w:t>
      </w:r>
      <w:r>
        <w:rPr>
          <w:rtl/>
        </w:rPr>
        <w:t xml:space="preserve"> </w:t>
      </w:r>
      <w:bookmarkStart w:id="11456" w:name="_ETM_Q27_290020"/>
      <w:bookmarkEnd w:id="11456"/>
      <w:r>
        <w:rPr>
          <w:rtl/>
        </w:rPr>
        <w:t>הס</w:t>
      </w:r>
      <w:r>
        <w:rPr>
          <w:rFonts w:hint="cs"/>
          <w:rtl/>
        </w:rPr>
        <w:t>י</w:t>
      </w:r>
      <w:r>
        <w:rPr>
          <w:rtl/>
        </w:rPr>
        <w:t xml:space="preserve">בה </w:t>
      </w:r>
      <w:bookmarkStart w:id="11457" w:name="_ETM_Q27_290710"/>
      <w:bookmarkEnd w:id="11457"/>
      <w:r>
        <w:rPr>
          <w:rtl/>
        </w:rPr>
        <w:t xml:space="preserve">היחידה </w:t>
      </w:r>
      <w:bookmarkStart w:id="11458" w:name="_ETM_Q27_291310"/>
      <w:bookmarkEnd w:id="11458"/>
      <w:r>
        <w:rPr>
          <w:rtl/>
        </w:rPr>
        <w:t xml:space="preserve">שהקשיבו </w:t>
      </w:r>
      <w:bookmarkStart w:id="11459" w:name="_ETM_Q27_292060"/>
      <w:bookmarkEnd w:id="11459"/>
      <w:r>
        <w:rPr>
          <w:rtl/>
        </w:rPr>
        <w:t>ל</w:t>
      </w:r>
      <w:r>
        <w:rPr>
          <w:rFonts w:hint="cs"/>
          <w:rtl/>
        </w:rPr>
        <w:t>נ</w:t>
      </w:r>
      <w:r>
        <w:rPr>
          <w:rtl/>
        </w:rPr>
        <w:t>ו</w:t>
      </w:r>
      <w:r>
        <w:rPr>
          <w:rFonts w:hint="cs"/>
          <w:rtl/>
        </w:rPr>
        <w:t xml:space="preserve"> ו</w:t>
      </w:r>
      <w:r>
        <w:rPr>
          <w:rtl/>
        </w:rPr>
        <w:t xml:space="preserve">עשו </w:t>
      </w:r>
      <w:bookmarkStart w:id="11460" w:name="_ETM_Q27_293909"/>
      <w:bookmarkEnd w:id="11460"/>
      <w:r>
        <w:rPr>
          <w:rtl/>
        </w:rPr>
        <w:t xml:space="preserve">דברים </w:t>
      </w:r>
      <w:bookmarkStart w:id="11461" w:name="_ETM_Q27_294329"/>
      <w:bookmarkEnd w:id="11461"/>
      <w:r>
        <w:rPr>
          <w:rtl/>
        </w:rPr>
        <w:t>מסוימים</w:t>
      </w:r>
      <w:r>
        <w:rPr>
          <w:rFonts w:hint="cs"/>
          <w:rtl/>
        </w:rPr>
        <w:t xml:space="preserve"> –</w:t>
      </w:r>
      <w:r>
        <w:rPr>
          <w:rtl/>
        </w:rPr>
        <w:t xml:space="preserve"> </w:t>
      </w:r>
      <w:bookmarkStart w:id="11462" w:name="_ETM_Q27_294810"/>
      <w:bookmarkEnd w:id="11462"/>
      <w:r>
        <w:rPr>
          <w:rtl/>
        </w:rPr>
        <w:t xml:space="preserve">לא </w:t>
      </w:r>
      <w:bookmarkStart w:id="11463" w:name="_ETM_Q27_294899"/>
      <w:bookmarkEnd w:id="11463"/>
      <w:r>
        <w:rPr>
          <w:rtl/>
        </w:rPr>
        <w:t>מספיק</w:t>
      </w:r>
      <w:r>
        <w:rPr>
          <w:rFonts w:hint="cs"/>
          <w:rtl/>
        </w:rPr>
        <w:t>,</w:t>
      </w:r>
      <w:r>
        <w:rPr>
          <w:rtl/>
        </w:rPr>
        <w:t xml:space="preserve"> </w:t>
      </w:r>
      <w:bookmarkStart w:id="11464" w:name="_ETM_Q27_295319"/>
      <w:bookmarkEnd w:id="11464"/>
      <w:r>
        <w:rPr>
          <w:rtl/>
        </w:rPr>
        <w:t xml:space="preserve">אבל </w:t>
      </w:r>
      <w:bookmarkStart w:id="11465" w:name="_ETM_Q27_295530"/>
      <w:bookmarkEnd w:id="11465"/>
      <w:r>
        <w:rPr>
          <w:rtl/>
        </w:rPr>
        <w:t xml:space="preserve">מה </w:t>
      </w:r>
      <w:bookmarkStart w:id="11466" w:name="_ETM_Q27_295740"/>
      <w:bookmarkEnd w:id="11466"/>
      <w:r>
        <w:rPr>
          <w:rtl/>
        </w:rPr>
        <w:t>שעשו</w:t>
      </w:r>
      <w:r>
        <w:rPr>
          <w:rFonts w:hint="cs"/>
          <w:rtl/>
        </w:rPr>
        <w:t xml:space="preserve"> –</w:t>
      </w:r>
      <w:r>
        <w:rPr>
          <w:rtl/>
        </w:rPr>
        <w:t xml:space="preserve"> </w:t>
      </w:r>
      <w:bookmarkStart w:id="11467" w:name="_ETM_Q27_297980"/>
      <w:bookmarkEnd w:id="11467"/>
      <w:r>
        <w:rPr>
          <w:rtl/>
        </w:rPr>
        <w:t xml:space="preserve">זה </w:t>
      </w:r>
      <w:bookmarkStart w:id="11468" w:name="_ETM_Q27_298190"/>
      <w:bookmarkEnd w:id="11468"/>
      <w:r>
        <w:rPr>
          <w:rtl/>
        </w:rPr>
        <w:t xml:space="preserve">בזכות </w:t>
      </w:r>
      <w:bookmarkStart w:id="11469" w:name="_ETM_Q27_298610"/>
      <w:bookmarkEnd w:id="11469"/>
      <w:r>
        <w:rPr>
          <w:rtl/>
        </w:rPr>
        <w:t xml:space="preserve">העובדה </w:t>
      </w:r>
      <w:bookmarkStart w:id="11470" w:name="_ETM_Q27_299540"/>
      <w:bookmarkEnd w:id="11470"/>
      <w:r>
        <w:rPr>
          <w:rtl/>
        </w:rPr>
        <w:t xml:space="preserve">שבנימין </w:t>
      </w:r>
      <w:bookmarkStart w:id="11471" w:name="_ETM_Q27_300110"/>
      <w:bookmarkEnd w:id="11471"/>
      <w:r>
        <w:rPr>
          <w:rtl/>
        </w:rPr>
        <w:t xml:space="preserve">נתניהו </w:t>
      </w:r>
      <w:bookmarkStart w:id="11472" w:name="_ETM_Q27_300560"/>
      <w:bookmarkEnd w:id="11472"/>
      <w:r>
        <w:rPr>
          <w:rtl/>
        </w:rPr>
        <w:t xml:space="preserve">כראש </w:t>
      </w:r>
      <w:bookmarkStart w:id="11473" w:name="_ETM_Q27_300860"/>
      <w:bookmarkEnd w:id="11473"/>
      <w:r>
        <w:rPr>
          <w:rtl/>
        </w:rPr>
        <w:t>ממשלה</w:t>
      </w:r>
      <w:r>
        <w:rPr>
          <w:rFonts w:hint="cs"/>
          <w:rtl/>
        </w:rPr>
        <w:t>,</w:t>
      </w:r>
      <w:r>
        <w:rPr>
          <w:rtl/>
        </w:rPr>
        <w:t xml:space="preserve"> </w:t>
      </w:r>
      <w:bookmarkStart w:id="11474" w:name="_ETM_Q27_301990"/>
      <w:bookmarkEnd w:id="11474"/>
      <w:r>
        <w:rPr>
          <w:rtl/>
        </w:rPr>
        <w:t xml:space="preserve">ואנחנו </w:t>
      </w:r>
      <w:bookmarkStart w:id="11475" w:name="_ETM_Q27_302560"/>
      <w:bookmarkEnd w:id="11475"/>
      <w:r>
        <w:rPr>
          <w:rtl/>
        </w:rPr>
        <w:t xml:space="preserve">כולנו </w:t>
      </w:r>
      <w:bookmarkStart w:id="11476" w:name="_ETM_Q27_302979"/>
      <w:bookmarkEnd w:id="11476"/>
      <w:r>
        <w:rPr>
          <w:rtl/>
        </w:rPr>
        <w:t xml:space="preserve">בניצוחו </w:t>
      </w:r>
      <w:bookmarkStart w:id="11477" w:name="_ETM_Q27_304000"/>
      <w:bookmarkEnd w:id="11477"/>
      <w:r>
        <w:rPr>
          <w:rtl/>
        </w:rPr>
        <w:t>ובמצוותו</w:t>
      </w:r>
      <w:r>
        <w:rPr>
          <w:rFonts w:hint="cs"/>
          <w:rtl/>
        </w:rPr>
        <w:t xml:space="preserve">, הזעקנו </w:t>
      </w:r>
      <w:bookmarkStart w:id="11478" w:name="_ETM_Q27_307770"/>
      <w:bookmarkEnd w:id="11478"/>
      <w:r>
        <w:rPr>
          <w:rtl/>
        </w:rPr>
        <w:t xml:space="preserve">את </w:t>
      </w:r>
      <w:bookmarkStart w:id="11479" w:name="_ETM_Q27_307950"/>
      <w:bookmarkEnd w:id="11479"/>
      <w:r>
        <w:rPr>
          <w:rtl/>
        </w:rPr>
        <w:t xml:space="preserve">דעת </w:t>
      </w:r>
      <w:bookmarkStart w:id="11480" w:name="_ETM_Q27_308220"/>
      <w:bookmarkEnd w:id="11480"/>
      <w:r>
        <w:rPr>
          <w:rtl/>
        </w:rPr>
        <w:t xml:space="preserve">הקהל </w:t>
      </w:r>
      <w:bookmarkStart w:id="11481" w:name="_ETM_Q27_308550"/>
      <w:bookmarkEnd w:id="11481"/>
      <w:r>
        <w:rPr>
          <w:rtl/>
        </w:rPr>
        <w:t xml:space="preserve">בעולם </w:t>
      </w:r>
      <w:bookmarkStart w:id="11482" w:name="_ETM_Q27_308910"/>
      <w:bookmarkEnd w:id="11482"/>
      <w:r>
        <w:rPr>
          <w:rtl/>
        </w:rPr>
        <w:t>כולו</w:t>
      </w:r>
      <w:r>
        <w:rPr>
          <w:rFonts w:hint="cs"/>
          <w:rtl/>
        </w:rPr>
        <w:t xml:space="preserve"> –</w:t>
      </w:r>
      <w:r>
        <w:rPr>
          <w:rtl/>
        </w:rPr>
        <w:t xml:space="preserve"> </w:t>
      </w:r>
      <w:bookmarkStart w:id="11483" w:name="_ETM_Q27_309150"/>
      <w:bookmarkEnd w:id="11483"/>
      <w:r>
        <w:rPr>
          <w:rtl/>
        </w:rPr>
        <w:t xml:space="preserve">בארצות </w:t>
      </w:r>
      <w:bookmarkStart w:id="11484" w:name="_ETM_Q27_309599"/>
      <w:bookmarkEnd w:id="11484"/>
      <w:r>
        <w:rPr>
          <w:rtl/>
        </w:rPr>
        <w:t>הברית</w:t>
      </w:r>
      <w:r>
        <w:rPr>
          <w:rFonts w:hint="cs"/>
          <w:rtl/>
        </w:rPr>
        <w:t>,</w:t>
      </w:r>
      <w:r>
        <w:rPr>
          <w:rtl/>
        </w:rPr>
        <w:t xml:space="preserve"> </w:t>
      </w:r>
      <w:bookmarkStart w:id="11485" w:name="_ETM_Q27_310349"/>
      <w:bookmarkEnd w:id="11485"/>
      <w:r>
        <w:rPr>
          <w:rtl/>
        </w:rPr>
        <w:t>בקונגרס</w:t>
      </w:r>
      <w:r>
        <w:rPr>
          <w:rFonts w:hint="cs"/>
          <w:rtl/>
        </w:rPr>
        <w:t>,</w:t>
      </w:r>
      <w:r>
        <w:rPr>
          <w:rtl/>
        </w:rPr>
        <w:t xml:space="preserve"> </w:t>
      </w:r>
      <w:bookmarkStart w:id="11486" w:name="_ETM_Q27_311540"/>
      <w:bookmarkEnd w:id="11486"/>
      <w:r>
        <w:rPr>
          <w:rtl/>
        </w:rPr>
        <w:t>באירופה</w:t>
      </w:r>
      <w:r>
        <w:rPr>
          <w:rFonts w:hint="cs"/>
          <w:rtl/>
        </w:rPr>
        <w:t xml:space="preserve"> –</w:t>
      </w:r>
      <w:r>
        <w:rPr>
          <w:rtl/>
        </w:rPr>
        <w:t xml:space="preserve"> </w:t>
      </w:r>
      <w:bookmarkStart w:id="11487" w:name="_ETM_Q27_313450"/>
      <w:bookmarkEnd w:id="11487"/>
      <w:r>
        <w:rPr>
          <w:rtl/>
        </w:rPr>
        <w:t xml:space="preserve">מול </w:t>
      </w:r>
      <w:bookmarkStart w:id="11488" w:name="_ETM_Q27_313690"/>
      <w:bookmarkEnd w:id="11488"/>
      <w:r>
        <w:rPr>
          <w:rtl/>
        </w:rPr>
        <w:t xml:space="preserve">הסכנה </w:t>
      </w:r>
      <w:bookmarkStart w:id="11489" w:name="_ETM_Q27_314230"/>
      <w:bookmarkEnd w:id="11489"/>
      <w:r>
        <w:rPr>
          <w:rtl/>
        </w:rPr>
        <w:t xml:space="preserve">שהאייתוללות </w:t>
      </w:r>
      <w:bookmarkStart w:id="11490" w:name="_ETM_Q27_315460"/>
      <w:bookmarkEnd w:id="11490"/>
      <w:r>
        <w:rPr>
          <w:rtl/>
        </w:rPr>
        <w:t xml:space="preserve">של </w:t>
      </w:r>
      <w:bookmarkStart w:id="11491" w:name="_ETM_Q27_315730"/>
      <w:bookmarkEnd w:id="11491"/>
      <w:r>
        <w:rPr>
          <w:rtl/>
        </w:rPr>
        <w:t xml:space="preserve">איראן </w:t>
      </w:r>
      <w:bookmarkStart w:id="11492" w:name="_ETM_Q27_316030"/>
      <w:bookmarkEnd w:id="11492"/>
      <w:r>
        <w:rPr>
          <w:rtl/>
        </w:rPr>
        <w:t xml:space="preserve">ישיגו </w:t>
      </w:r>
      <w:bookmarkStart w:id="11493" w:name="_ETM_Q27_316450"/>
      <w:bookmarkEnd w:id="11493"/>
      <w:r>
        <w:rPr>
          <w:rtl/>
        </w:rPr>
        <w:t xml:space="preserve">נשק </w:t>
      </w:r>
      <w:bookmarkStart w:id="11494" w:name="_ETM_Q27_316720"/>
      <w:bookmarkEnd w:id="11494"/>
      <w:r>
        <w:rPr>
          <w:rtl/>
        </w:rPr>
        <w:t>גרעיני</w:t>
      </w:r>
      <w:r>
        <w:rPr>
          <w:rFonts w:hint="cs"/>
          <w:rtl/>
        </w:rPr>
        <w:t>.</w:t>
      </w:r>
      <w:r>
        <w:rPr>
          <w:rtl/>
        </w:rPr>
        <w:t xml:space="preserve"> </w:t>
      </w:r>
      <w:bookmarkStart w:id="11495" w:name="_ETM_Q27_318489"/>
      <w:bookmarkEnd w:id="11495"/>
    </w:p>
    <w:p w:rsidR="008A18D3" w:rsidRDefault="008A18D3" w:rsidP="008D5FB9">
      <w:pPr>
        <w:rPr>
          <w:rtl/>
        </w:rPr>
      </w:pPr>
      <w:bookmarkStart w:id="11496" w:name="_ETM_Q27_334258"/>
      <w:bookmarkStart w:id="11497" w:name="_ETM_Q27_334334"/>
      <w:bookmarkEnd w:id="11496"/>
      <w:bookmarkEnd w:id="11497"/>
    </w:p>
    <w:p w:rsidR="008A18D3" w:rsidRDefault="008A18D3" w:rsidP="00F5375D">
      <w:pPr>
        <w:rPr>
          <w:rtl/>
        </w:rPr>
      </w:pPr>
      <w:bookmarkStart w:id="11498" w:name="_ETM_Q27_334390"/>
      <w:bookmarkStart w:id="11499" w:name="_ETM_Q27_334430"/>
      <w:bookmarkEnd w:id="11498"/>
      <w:bookmarkEnd w:id="11499"/>
      <w:r>
        <w:rPr>
          <w:rtl/>
        </w:rPr>
        <w:lastRenderedPageBreak/>
        <w:t xml:space="preserve">אפילו </w:t>
      </w:r>
      <w:bookmarkStart w:id="11500" w:name="_ETM_Q27_319030"/>
      <w:bookmarkEnd w:id="11500"/>
      <w:r>
        <w:rPr>
          <w:rtl/>
        </w:rPr>
        <w:t xml:space="preserve">הסנקציות </w:t>
      </w:r>
      <w:bookmarkStart w:id="11501" w:name="_ETM_Q27_319959"/>
      <w:bookmarkEnd w:id="11501"/>
      <w:r>
        <w:rPr>
          <w:rtl/>
        </w:rPr>
        <w:t xml:space="preserve">שהוטלו </w:t>
      </w:r>
      <w:bookmarkStart w:id="11502" w:name="_ETM_Q27_320590"/>
      <w:bookmarkEnd w:id="11502"/>
      <w:r>
        <w:rPr>
          <w:rtl/>
        </w:rPr>
        <w:t xml:space="preserve">על </w:t>
      </w:r>
      <w:bookmarkStart w:id="11503" w:name="_ETM_Q27_320739"/>
      <w:bookmarkEnd w:id="11503"/>
      <w:r>
        <w:rPr>
          <w:rtl/>
        </w:rPr>
        <w:t xml:space="preserve">איראן </w:t>
      </w:r>
      <w:bookmarkStart w:id="11504" w:name="_ETM_Q27_321069"/>
      <w:bookmarkEnd w:id="11504"/>
      <w:r>
        <w:rPr>
          <w:rtl/>
        </w:rPr>
        <w:t>ע</w:t>
      </w:r>
      <w:r>
        <w:rPr>
          <w:rFonts w:hint="cs"/>
          <w:rtl/>
        </w:rPr>
        <w:t>ל ידי</w:t>
      </w:r>
      <w:r>
        <w:rPr>
          <w:rtl/>
        </w:rPr>
        <w:t xml:space="preserve"> </w:t>
      </w:r>
      <w:bookmarkStart w:id="11505" w:name="_ETM_Q27_321459"/>
      <w:bookmarkEnd w:id="11505"/>
      <w:r>
        <w:rPr>
          <w:rtl/>
        </w:rPr>
        <w:t>הנשיא</w:t>
      </w:r>
      <w:r>
        <w:rPr>
          <w:rFonts w:hint="cs"/>
          <w:rtl/>
        </w:rPr>
        <w:t xml:space="preserve"> אובמה </w:t>
      </w:r>
      <w:bookmarkStart w:id="11506" w:name="_ETM_Q27_322749"/>
      <w:bookmarkEnd w:id="11506"/>
      <w:r>
        <w:rPr>
          <w:rtl/>
        </w:rPr>
        <w:t>ב-2010</w:t>
      </w:r>
      <w:r>
        <w:rPr>
          <w:rFonts w:hint="cs"/>
          <w:rtl/>
        </w:rPr>
        <w:t>,</w:t>
      </w:r>
      <w:r>
        <w:rPr>
          <w:rtl/>
        </w:rPr>
        <w:t xml:space="preserve"> </w:t>
      </w:r>
      <w:bookmarkStart w:id="11507" w:name="_ETM_Q27_323829"/>
      <w:bookmarkEnd w:id="11507"/>
      <w:r>
        <w:rPr>
          <w:rFonts w:hint="cs"/>
          <w:rtl/>
        </w:rPr>
        <w:t>כ</w:t>
      </w:r>
      <w:r>
        <w:rPr>
          <w:rtl/>
        </w:rPr>
        <w:t xml:space="preserve">שבעיקר </w:t>
      </w:r>
      <w:bookmarkStart w:id="11508" w:name="_ETM_Q27_324609"/>
      <w:bookmarkEnd w:id="11508"/>
      <w:r>
        <w:rPr>
          <w:rtl/>
        </w:rPr>
        <w:t xml:space="preserve">ב-2011 </w:t>
      </w:r>
      <w:bookmarkStart w:id="11509" w:name="_ETM_Q27_325510"/>
      <w:bookmarkEnd w:id="11509"/>
      <w:r>
        <w:rPr>
          <w:rtl/>
        </w:rPr>
        <w:t xml:space="preserve">זה </w:t>
      </w:r>
      <w:bookmarkStart w:id="11510" w:name="_ETM_Q27_325599"/>
      <w:bookmarkEnd w:id="11510"/>
      <w:r>
        <w:rPr>
          <w:rtl/>
        </w:rPr>
        <w:t xml:space="preserve">הפך </w:t>
      </w:r>
      <w:bookmarkStart w:id="11511" w:name="_ETM_Q27_325810"/>
      <w:bookmarkEnd w:id="11511"/>
      <w:r>
        <w:rPr>
          <w:rtl/>
        </w:rPr>
        <w:t xml:space="preserve">כבר </w:t>
      </w:r>
      <w:bookmarkStart w:id="11512" w:name="_ETM_Q27_326019"/>
      <w:bookmarkEnd w:id="11512"/>
      <w:r>
        <w:rPr>
          <w:rtl/>
        </w:rPr>
        <w:t xml:space="preserve">לסנקציות </w:t>
      </w:r>
      <w:bookmarkStart w:id="11513" w:name="_ETM_Q27_326499"/>
      <w:bookmarkEnd w:id="11513"/>
      <w:r>
        <w:rPr>
          <w:rtl/>
        </w:rPr>
        <w:t xml:space="preserve">כלכליות </w:t>
      </w:r>
      <w:bookmarkStart w:id="11514" w:name="_ETM_Q27_327040"/>
      <w:bookmarkEnd w:id="11514"/>
      <w:r>
        <w:rPr>
          <w:rtl/>
        </w:rPr>
        <w:t>חמורות</w:t>
      </w:r>
      <w:r>
        <w:rPr>
          <w:rFonts w:hint="cs"/>
          <w:rtl/>
        </w:rPr>
        <w:t xml:space="preserve"> –</w:t>
      </w:r>
      <w:r>
        <w:rPr>
          <w:rtl/>
        </w:rPr>
        <w:t xml:space="preserve"> </w:t>
      </w:r>
      <w:bookmarkStart w:id="11515" w:name="_ETM_Q27_327849"/>
      <w:bookmarkEnd w:id="11515"/>
      <w:r>
        <w:rPr>
          <w:rtl/>
        </w:rPr>
        <w:t xml:space="preserve">לא </w:t>
      </w:r>
      <w:bookmarkStart w:id="11516" w:name="_ETM_Q27_328029"/>
      <w:bookmarkEnd w:id="11516"/>
      <w:r>
        <w:rPr>
          <w:rtl/>
        </w:rPr>
        <w:t xml:space="preserve">מדבר </w:t>
      </w:r>
      <w:bookmarkStart w:id="11517" w:name="_ETM_Q27_328359"/>
      <w:bookmarkEnd w:id="11517"/>
      <w:r>
        <w:rPr>
          <w:rtl/>
        </w:rPr>
        <w:t xml:space="preserve">על </w:t>
      </w:r>
      <w:bookmarkStart w:id="11518" w:name="_ETM_Q27_328450"/>
      <w:bookmarkEnd w:id="11518"/>
      <w:r>
        <w:rPr>
          <w:rtl/>
        </w:rPr>
        <w:t>טראמפ</w:t>
      </w:r>
      <w:r>
        <w:rPr>
          <w:rFonts w:hint="cs"/>
          <w:rtl/>
        </w:rPr>
        <w:t>,</w:t>
      </w:r>
      <w:r>
        <w:rPr>
          <w:rtl/>
        </w:rPr>
        <w:t xml:space="preserve"> </w:t>
      </w:r>
      <w:bookmarkStart w:id="11519" w:name="_ETM_Q27_328719"/>
      <w:bookmarkEnd w:id="11519"/>
      <w:r>
        <w:rPr>
          <w:rtl/>
        </w:rPr>
        <w:t xml:space="preserve">אני </w:t>
      </w:r>
      <w:bookmarkStart w:id="11520" w:name="_ETM_Q27_328840"/>
      <w:bookmarkEnd w:id="11520"/>
      <w:r>
        <w:rPr>
          <w:rtl/>
        </w:rPr>
        <w:t xml:space="preserve">מדבר </w:t>
      </w:r>
      <w:bookmarkStart w:id="11521" w:name="_ETM_Q27_329139"/>
      <w:bookmarkEnd w:id="11521"/>
      <w:r>
        <w:rPr>
          <w:rtl/>
        </w:rPr>
        <w:t xml:space="preserve">על </w:t>
      </w:r>
      <w:bookmarkStart w:id="11522" w:name="_ETM_Q27_329230"/>
      <w:bookmarkEnd w:id="11522"/>
      <w:r>
        <w:rPr>
          <w:rtl/>
        </w:rPr>
        <w:t>אובמה</w:t>
      </w:r>
      <w:r>
        <w:rPr>
          <w:rFonts w:hint="cs"/>
          <w:rtl/>
        </w:rPr>
        <w:t xml:space="preserve"> </w:t>
      </w:r>
      <w:bookmarkStart w:id="11523" w:name="_ETM_Q27_342054"/>
      <w:bookmarkEnd w:id="11523"/>
      <w:r>
        <w:rPr>
          <w:rFonts w:hint="cs"/>
          <w:rtl/>
        </w:rPr>
        <w:t>–</w:t>
      </w:r>
      <w:r>
        <w:rPr>
          <w:rtl/>
        </w:rPr>
        <w:t xml:space="preserve"> </w:t>
      </w:r>
      <w:bookmarkStart w:id="11524" w:name="_ETM_Q27_330669"/>
      <w:bookmarkEnd w:id="11524"/>
      <w:r>
        <w:rPr>
          <w:rtl/>
        </w:rPr>
        <w:t xml:space="preserve">הסנקציות </w:t>
      </w:r>
      <w:bookmarkStart w:id="11525" w:name="_ETM_Q27_331480"/>
      <w:bookmarkEnd w:id="11525"/>
      <w:r>
        <w:rPr>
          <w:rtl/>
        </w:rPr>
        <w:t>הר</w:t>
      </w:r>
      <w:r>
        <w:rPr>
          <w:rFonts w:hint="cs"/>
          <w:rtl/>
        </w:rPr>
        <w:t xml:space="preserve">אשונות </w:t>
      </w:r>
      <w:bookmarkStart w:id="11526" w:name="_ETM_Q27_332200"/>
      <w:bookmarkEnd w:id="11526"/>
      <w:r>
        <w:rPr>
          <w:rtl/>
        </w:rPr>
        <w:t xml:space="preserve">הכבדות </w:t>
      </w:r>
      <w:bookmarkStart w:id="11527" w:name="_ETM_Q27_332650"/>
      <w:bookmarkEnd w:id="11527"/>
      <w:r>
        <w:rPr>
          <w:rtl/>
        </w:rPr>
        <w:t>ש</w:t>
      </w:r>
      <w:r>
        <w:rPr>
          <w:rFonts w:hint="cs"/>
          <w:rtl/>
        </w:rPr>
        <w:t xml:space="preserve">אובמה </w:t>
      </w:r>
      <w:bookmarkStart w:id="11528" w:name="_ETM_Q27_330217"/>
      <w:bookmarkStart w:id="11529" w:name="_ETM_Q27_333130"/>
      <w:bookmarkEnd w:id="11528"/>
      <w:bookmarkEnd w:id="11529"/>
      <w:r>
        <w:rPr>
          <w:rtl/>
        </w:rPr>
        <w:t xml:space="preserve">הטיל </w:t>
      </w:r>
      <w:bookmarkStart w:id="11530" w:name="_ETM_Q27_333459"/>
      <w:bookmarkEnd w:id="11530"/>
      <w:r>
        <w:rPr>
          <w:rtl/>
        </w:rPr>
        <w:t xml:space="preserve">על </w:t>
      </w:r>
      <w:bookmarkStart w:id="11531" w:name="_ETM_Q27_333580"/>
      <w:bookmarkEnd w:id="11531"/>
      <w:r>
        <w:rPr>
          <w:rtl/>
        </w:rPr>
        <w:t xml:space="preserve">איראן </w:t>
      </w:r>
      <w:bookmarkStart w:id="11532" w:name="_ETM_Q27_334609"/>
      <w:bookmarkEnd w:id="11532"/>
      <w:r>
        <w:rPr>
          <w:rtl/>
        </w:rPr>
        <w:t xml:space="preserve">היו </w:t>
      </w:r>
      <w:bookmarkStart w:id="11533" w:name="_ETM_Q27_335060"/>
      <w:bookmarkEnd w:id="11533"/>
      <w:r>
        <w:rPr>
          <w:rtl/>
        </w:rPr>
        <w:t xml:space="preserve">בזכות </w:t>
      </w:r>
      <w:bookmarkStart w:id="11534" w:name="_ETM_Q27_335540"/>
      <w:bookmarkEnd w:id="11534"/>
      <w:r>
        <w:rPr>
          <w:rtl/>
        </w:rPr>
        <w:t xml:space="preserve">העובדה </w:t>
      </w:r>
      <w:bookmarkStart w:id="11535" w:name="_ETM_Q27_335900"/>
      <w:bookmarkEnd w:id="11535"/>
      <w:r>
        <w:rPr>
          <w:rtl/>
        </w:rPr>
        <w:t xml:space="preserve">שבנימין </w:t>
      </w:r>
      <w:bookmarkStart w:id="11536" w:name="_ETM_Q27_336499"/>
      <w:bookmarkEnd w:id="11536"/>
      <w:r>
        <w:rPr>
          <w:rtl/>
        </w:rPr>
        <w:t xml:space="preserve">נתניהו </w:t>
      </w:r>
      <w:bookmarkStart w:id="11537" w:name="_ETM_Q27_337159"/>
      <w:bookmarkEnd w:id="11537"/>
      <w:r>
        <w:rPr>
          <w:rtl/>
        </w:rPr>
        <w:t xml:space="preserve">וממשלת </w:t>
      </w:r>
      <w:bookmarkStart w:id="11538" w:name="_ETM_Q27_337999"/>
      <w:bookmarkEnd w:id="11538"/>
      <w:r>
        <w:rPr>
          <w:rtl/>
        </w:rPr>
        <w:t xml:space="preserve">הליכוד </w:t>
      </w:r>
      <w:bookmarkStart w:id="11539" w:name="_ETM_Q27_339519"/>
      <w:bookmarkEnd w:id="11539"/>
      <w:r>
        <w:rPr>
          <w:rtl/>
        </w:rPr>
        <w:t xml:space="preserve">הזעיקו </w:t>
      </w:r>
      <w:bookmarkStart w:id="11540" w:name="_ETM_Q27_340750"/>
      <w:bookmarkEnd w:id="11540"/>
      <w:r>
        <w:rPr>
          <w:rtl/>
        </w:rPr>
        <w:t xml:space="preserve">את </w:t>
      </w:r>
      <w:bookmarkStart w:id="11541" w:name="_ETM_Q27_340870"/>
      <w:bookmarkEnd w:id="11541"/>
      <w:r>
        <w:rPr>
          <w:rtl/>
        </w:rPr>
        <w:t xml:space="preserve">דעת </w:t>
      </w:r>
      <w:bookmarkStart w:id="11542" w:name="_ETM_Q27_341169"/>
      <w:bookmarkEnd w:id="11542"/>
      <w:r>
        <w:rPr>
          <w:rtl/>
        </w:rPr>
        <w:t xml:space="preserve">הקהל </w:t>
      </w:r>
      <w:bookmarkStart w:id="11543" w:name="_ETM_Q27_341409"/>
      <w:bookmarkEnd w:id="11543"/>
      <w:r>
        <w:rPr>
          <w:rtl/>
        </w:rPr>
        <w:t xml:space="preserve">בכל </w:t>
      </w:r>
      <w:bookmarkStart w:id="11544" w:name="_ETM_Q27_341709"/>
      <w:bookmarkEnd w:id="11544"/>
      <w:r>
        <w:rPr>
          <w:rtl/>
        </w:rPr>
        <w:t xml:space="preserve">העולם </w:t>
      </w:r>
      <w:bookmarkStart w:id="11545" w:name="_ETM_Q27_342010"/>
      <w:bookmarkEnd w:id="11545"/>
      <w:r>
        <w:rPr>
          <w:rtl/>
        </w:rPr>
        <w:t>ואשתו</w:t>
      </w:r>
      <w:r>
        <w:rPr>
          <w:rFonts w:hint="cs"/>
          <w:rtl/>
        </w:rPr>
        <w:t>.</w:t>
      </w:r>
      <w:r>
        <w:rPr>
          <w:rtl/>
        </w:rPr>
        <w:t xml:space="preserve"> </w:t>
      </w:r>
      <w:bookmarkStart w:id="11546" w:name="_ETM_Q27_343419"/>
      <w:bookmarkEnd w:id="11546"/>
      <w:r>
        <w:rPr>
          <w:rtl/>
        </w:rPr>
        <w:t xml:space="preserve">הממשל </w:t>
      </w:r>
      <w:bookmarkStart w:id="11547" w:name="_ETM_Q27_344139"/>
      <w:bookmarkEnd w:id="11547"/>
      <w:r>
        <w:rPr>
          <w:rtl/>
        </w:rPr>
        <w:t xml:space="preserve">בארצות </w:t>
      </w:r>
      <w:bookmarkStart w:id="11548" w:name="_ETM_Q27_344560"/>
      <w:bookmarkEnd w:id="11548"/>
      <w:r>
        <w:rPr>
          <w:rtl/>
        </w:rPr>
        <w:t>הברית</w:t>
      </w:r>
      <w:r>
        <w:rPr>
          <w:rFonts w:hint="cs"/>
          <w:rtl/>
        </w:rPr>
        <w:t>,</w:t>
      </w:r>
      <w:r>
        <w:rPr>
          <w:rtl/>
        </w:rPr>
        <w:t xml:space="preserve"> </w:t>
      </w:r>
      <w:bookmarkStart w:id="11549" w:name="_ETM_Q27_345130"/>
      <w:bookmarkEnd w:id="11549"/>
      <w:r>
        <w:rPr>
          <w:rtl/>
        </w:rPr>
        <w:t xml:space="preserve">וגם </w:t>
      </w:r>
      <w:bookmarkStart w:id="11550" w:name="_ETM_Q27_345550"/>
      <w:bookmarkEnd w:id="11550"/>
      <w:r>
        <w:rPr>
          <w:rtl/>
        </w:rPr>
        <w:t>ר</w:t>
      </w:r>
      <w:r>
        <w:rPr>
          <w:rFonts w:hint="cs"/>
          <w:rtl/>
        </w:rPr>
        <w:t xml:space="preserve">אש הממשלה בבריטניה, ונשיא </w:t>
      </w:r>
      <w:bookmarkStart w:id="11551" w:name="_ETM_Q27_347470"/>
      <w:bookmarkEnd w:id="11551"/>
      <w:r>
        <w:rPr>
          <w:rtl/>
        </w:rPr>
        <w:t xml:space="preserve">צרפת </w:t>
      </w:r>
      <w:bookmarkStart w:id="11552" w:name="_ETM_Q27_348450"/>
      <w:bookmarkEnd w:id="11552"/>
      <w:r>
        <w:rPr>
          <w:rtl/>
        </w:rPr>
        <w:t xml:space="preserve">והקנצלרית </w:t>
      </w:r>
      <w:bookmarkStart w:id="11553" w:name="_ETM_Q27_349350"/>
      <w:bookmarkEnd w:id="11553"/>
      <w:r>
        <w:rPr>
          <w:rtl/>
        </w:rPr>
        <w:t>בגרמניה</w:t>
      </w:r>
      <w:r>
        <w:rPr>
          <w:rFonts w:hint="cs"/>
          <w:rtl/>
        </w:rPr>
        <w:t>,</w:t>
      </w:r>
      <w:r>
        <w:rPr>
          <w:rtl/>
        </w:rPr>
        <w:t xml:space="preserve"> </w:t>
      </w:r>
      <w:bookmarkStart w:id="11554" w:name="_ETM_Q27_349830"/>
      <w:bookmarkEnd w:id="11554"/>
      <w:r>
        <w:rPr>
          <w:rtl/>
        </w:rPr>
        <w:t xml:space="preserve">היו </w:t>
      </w:r>
      <w:bookmarkStart w:id="11555" w:name="_ETM_Q27_349950"/>
      <w:bookmarkEnd w:id="11555"/>
      <w:r>
        <w:rPr>
          <w:rtl/>
        </w:rPr>
        <w:t xml:space="preserve">צריכים </w:t>
      </w:r>
      <w:bookmarkStart w:id="11556" w:name="_ETM_Q27_350190"/>
      <w:bookmarkEnd w:id="11556"/>
      <w:r>
        <w:rPr>
          <w:rtl/>
        </w:rPr>
        <w:t xml:space="preserve">לתת </w:t>
      </w:r>
      <w:bookmarkStart w:id="11557" w:name="_ETM_Q27_350460"/>
      <w:bookmarkEnd w:id="11557"/>
      <w:r>
        <w:rPr>
          <w:rtl/>
        </w:rPr>
        <w:t xml:space="preserve">תשובות </w:t>
      </w:r>
      <w:bookmarkStart w:id="11558" w:name="_ETM_Q27_351490"/>
      <w:bookmarkEnd w:id="11558"/>
      <w:r>
        <w:rPr>
          <w:rtl/>
        </w:rPr>
        <w:t>לעם</w:t>
      </w:r>
      <w:r>
        <w:rPr>
          <w:rFonts w:hint="cs"/>
          <w:rtl/>
        </w:rPr>
        <w:t>,</w:t>
      </w:r>
      <w:r>
        <w:rPr>
          <w:rtl/>
        </w:rPr>
        <w:t xml:space="preserve"> </w:t>
      </w:r>
      <w:bookmarkStart w:id="11559" w:name="_ETM_Q27_352240"/>
      <w:bookmarkEnd w:id="11559"/>
      <w:r>
        <w:rPr>
          <w:rtl/>
        </w:rPr>
        <w:t xml:space="preserve">לפרלמנט </w:t>
      </w:r>
      <w:bookmarkStart w:id="11560" w:name="_ETM_Q27_353080"/>
      <w:bookmarkEnd w:id="11560"/>
      <w:r>
        <w:rPr>
          <w:rtl/>
        </w:rPr>
        <w:t>שלהם</w:t>
      </w:r>
      <w:r>
        <w:rPr>
          <w:rFonts w:hint="cs"/>
          <w:rtl/>
        </w:rPr>
        <w:t>,</w:t>
      </w:r>
      <w:r>
        <w:rPr>
          <w:rtl/>
        </w:rPr>
        <w:t xml:space="preserve"> </w:t>
      </w:r>
      <w:bookmarkStart w:id="11561" w:name="_ETM_Q27_353889"/>
      <w:bookmarkEnd w:id="11561"/>
      <w:r>
        <w:rPr>
          <w:rtl/>
        </w:rPr>
        <w:t xml:space="preserve">מה </w:t>
      </w:r>
      <w:bookmarkStart w:id="11562" w:name="_ETM_Q27_354130"/>
      <w:bookmarkEnd w:id="11562"/>
      <w:r>
        <w:rPr>
          <w:rtl/>
        </w:rPr>
        <w:t xml:space="preserve">עושים </w:t>
      </w:r>
      <w:bookmarkStart w:id="11563" w:name="_ETM_Q27_354460"/>
      <w:bookmarkEnd w:id="11563"/>
      <w:r>
        <w:rPr>
          <w:rtl/>
        </w:rPr>
        <w:t xml:space="preserve">כדי </w:t>
      </w:r>
      <w:bookmarkStart w:id="11564" w:name="_ETM_Q27_354669"/>
      <w:bookmarkEnd w:id="11564"/>
      <w:r>
        <w:rPr>
          <w:rtl/>
        </w:rPr>
        <w:t xml:space="preserve">לבלום </w:t>
      </w:r>
      <w:bookmarkStart w:id="11565" w:name="_ETM_Q27_354970"/>
      <w:bookmarkEnd w:id="11565"/>
      <w:r>
        <w:rPr>
          <w:rFonts w:hint="cs"/>
          <w:rtl/>
        </w:rPr>
        <w:t xml:space="preserve">את איראן. </w:t>
      </w:r>
      <w:bookmarkStart w:id="11566" w:name="_ETM_Q27_357230"/>
      <w:bookmarkEnd w:id="11566"/>
    </w:p>
    <w:p w:rsidR="008A18D3" w:rsidRDefault="008A18D3" w:rsidP="008D5FB9">
      <w:pPr>
        <w:rPr>
          <w:rtl/>
        </w:rPr>
      </w:pPr>
      <w:bookmarkStart w:id="11567" w:name="_ETM_Q27_357790"/>
      <w:bookmarkStart w:id="11568" w:name="_ETM_Q27_357882"/>
      <w:bookmarkEnd w:id="11567"/>
      <w:bookmarkEnd w:id="11568"/>
    </w:p>
    <w:p w:rsidR="008A18D3" w:rsidRDefault="008A18D3" w:rsidP="00F5375D">
      <w:pPr>
        <w:rPr>
          <w:rtl/>
        </w:rPr>
      </w:pPr>
      <w:bookmarkStart w:id="11569" w:name="_ETM_Q27_357919"/>
      <w:bookmarkStart w:id="11570" w:name="_ETM_Q27_357969"/>
      <w:bookmarkEnd w:id="11569"/>
      <w:bookmarkEnd w:id="11570"/>
      <w:r>
        <w:rPr>
          <w:rFonts w:hint="cs"/>
          <w:rtl/>
        </w:rPr>
        <w:t>כ</w:t>
      </w:r>
      <w:r>
        <w:rPr>
          <w:rtl/>
        </w:rPr>
        <w:t xml:space="preserve">שאנחנו </w:t>
      </w:r>
      <w:bookmarkStart w:id="11571" w:name="_ETM_Q27_358010"/>
      <w:bookmarkEnd w:id="11571"/>
      <w:r>
        <w:rPr>
          <w:rtl/>
        </w:rPr>
        <w:t xml:space="preserve">נפגשנו </w:t>
      </w:r>
      <w:bookmarkStart w:id="11572" w:name="_ETM_Q27_358580"/>
      <w:bookmarkEnd w:id="11572"/>
      <w:r>
        <w:rPr>
          <w:rtl/>
        </w:rPr>
        <w:t xml:space="preserve">בחדרים </w:t>
      </w:r>
      <w:bookmarkStart w:id="11573" w:name="_ETM_Q27_359060"/>
      <w:bookmarkEnd w:id="11573"/>
      <w:r>
        <w:rPr>
          <w:rtl/>
        </w:rPr>
        <w:t>סגורים</w:t>
      </w:r>
      <w:r>
        <w:rPr>
          <w:rFonts w:hint="cs"/>
          <w:rtl/>
        </w:rPr>
        <w:t xml:space="preserve"> –</w:t>
      </w:r>
      <w:r>
        <w:rPr>
          <w:rtl/>
        </w:rPr>
        <w:t xml:space="preserve"> </w:t>
      </w:r>
      <w:bookmarkStart w:id="11574" w:name="_ETM_Q27_359540"/>
      <w:bookmarkEnd w:id="11574"/>
      <w:r>
        <w:rPr>
          <w:rtl/>
        </w:rPr>
        <w:t xml:space="preserve">אני </w:t>
      </w:r>
      <w:bookmarkStart w:id="11575" w:name="_ETM_Q27_359720"/>
      <w:bookmarkEnd w:id="11575"/>
      <w:r>
        <w:rPr>
          <w:rtl/>
        </w:rPr>
        <w:t xml:space="preserve">ניהלתי </w:t>
      </w:r>
      <w:bookmarkStart w:id="11576" w:name="_ETM_Q27_360139"/>
      <w:bookmarkEnd w:id="11576"/>
      <w:r>
        <w:rPr>
          <w:rtl/>
        </w:rPr>
        <w:t xml:space="preserve">את </w:t>
      </w:r>
      <w:bookmarkStart w:id="11577" w:name="_ETM_Q27_360319"/>
      <w:bookmarkEnd w:id="11577"/>
      <w:r>
        <w:rPr>
          <w:rtl/>
        </w:rPr>
        <w:t xml:space="preserve">המפגשים </w:t>
      </w:r>
      <w:bookmarkStart w:id="11578" w:name="_ETM_Q27_360980"/>
      <w:bookmarkEnd w:id="11578"/>
      <w:r>
        <w:rPr>
          <w:rtl/>
        </w:rPr>
        <w:t>הללו</w:t>
      </w:r>
      <w:r>
        <w:rPr>
          <w:rFonts w:hint="cs"/>
          <w:rtl/>
        </w:rPr>
        <w:t>,</w:t>
      </w:r>
      <w:r>
        <w:rPr>
          <w:rtl/>
        </w:rPr>
        <w:t xml:space="preserve"> </w:t>
      </w:r>
      <w:bookmarkStart w:id="11579" w:name="_ETM_Q27_361639"/>
      <w:bookmarkEnd w:id="11579"/>
      <w:r>
        <w:rPr>
          <w:rtl/>
        </w:rPr>
        <w:t xml:space="preserve">שהשתתפו </w:t>
      </w:r>
      <w:bookmarkStart w:id="11580" w:name="_ETM_Q27_362209"/>
      <w:bookmarkEnd w:id="11580"/>
      <w:r>
        <w:rPr>
          <w:rtl/>
        </w:rPr>
        <w:t xml:space="preserve">בהם </w:t>
      </w:r>
      <w:bookmarkStart w:id="11581" w:name="_ETM_Q27_362480"/>
      <w:bookmarkEnd w:id="11581"/>
      <w:r>
        <w:rPr>
          <w:rtl/>
        </w:rPr>
        <w:t xml:space="preserve">נציגי </w:t>
      </w:r>
      <w:bookmarkStart w:id="11582" w:name="_ETM_Q27_362930"/>
      <w:bookmarkEnd w:id="11582"/>
      <w:r>
        <w:rPr>
          <w:rtl/>
        </w:rPr>
        <w:t>המוסד</w:t>
      </w:r>
      <w:r>
        <w:rPr>
          <w:rFonts w:hint="cs"/>
          <w:rtl/>
        </w:rPr>
        <w:t>,</w:t>
      </w:r>
      <w:r>
        <w:rPr>
          <w:rtl/>
        </w:rPr>
        <w:t xml:space="preserve"> </w:t>
      </w:r>
      <w:bookmarkStart w:id="11583" w:name="_ETM_Q27_363860"/>
      <w:bookmarkEnd w:id="11583"/>
      <w:r>
        <w:rPr>
          <w:rtl/>
        </w:rPr>
        <w:t xml:space="preserve">הוועדה </w:t>
      </w:r>
      <w:bookmarkStart w:id="11584" w:name="_ETM_Q27_364310"/>
      <w:bookmarkEnd w:id="11584"/>
      <w:r>
        <w:rPr>
          <w:rtl/>
        </w:rPr>
        <w:t xml:space="preserve">לאנרגיה </w:t>
      </w:r>
      <w:bookmarkStart w:id="11585" w:name="_ETM_Q27_364760"/>
      <w:bookmarkEnd w:id="11585"/>
      <w:r>
        <w:rPr>
          <w:rtl/>
        </w:rPr>
        <w:t>אטומית</w:t>
      </w:r>
      <w:r>
        <w:rPr>
          <w:rFonts w:hint="cs"/>
          <w:rtl/>
        </w:rPr>
        <w:t>,</w:t>
      </w:r>
      <w:r>
        <w:rPr>
          <w:rtl/>
        </w:rPr>
        <w:t xml:space="preserve"> </w:t>
      </w:r>
      <w:bookmarkStart w:id="11586" w:name="_ETM_Q27_365389"/>
      <w:bookmarkEnd w:id="11586"/>
      <w:r>
        <w:rPr>
          <w:rtl/>
        </w:rPr>
        <w:t>אמ"ן</w:t>
      </w:r>
      <w:r>
        <w:rPr>
          <w:rFonts w:hint="cs"/>
          <w:rtl/>
        </w:rPr>
        <w:t>,</w:t>
      </w:r>
      <w:r>
        <w:rPr>
          <w:rtl/>
        </w:rPr>
        <w:t xml:space="preserve"> </w:t>
      </w:r>
      <w:bookmarkStart w:id="11587" w:name="_ETM_Q27_365930"/>
      <w:bookmarkEnd w:id="11587"/>
      <w:r>
        <w:rPr>
          <w:rtl/>
        </w:rPr>
        <w:t xml:space="preserve">משרד </w:t>
      </w:r>
      <w:bookmarkStart w:id="11588" w:name="_ETM_Q27_366349"/>
      <w:bookmarkEnd w:id="11588"/>
      <w:r>
        <w:rPr>
          <w:rtl/>
        </w:rPr>
        <w:t>החוץ</w:t>
      </w:r>
      <w:r>
        <w:rPr>
          <w:rFonts w:hint="cs"/>
          <w:rtl/>
        </w:rPr>
        <w:t>,</w:t>
      </w:r>
      <w:r>
        <w:rPr>
          <w:rtl/>
        </w:rPr>
        <w:t xml:space="preserve"> </w:t>
      </w:r>
      <w:bookmarkStart w:id="11589" w:name="_ETM_Q27_366769"/>
      <w:bookmarkEnd w:id="11589"/>
      <w:r>
        <w:rPr>
          <w:rtl/>
        </w:rPr>
        <w:t>המל"ל</w:t>
      </w:r>
      <w:r>
        <w:rPr>
          <w:rFonts w:hint="cs"/>
          <w:rtl/>
        </w:rPr>
        <w:t>,</w:t>
      </w:r>
      <w:r>
        <w:rPr>
          <w:rtl/>
        </w:rPr>
        <w:t xml:space="preserve"> </w:t>
      </w:r>
      <w:bookmarkStart w:id="11590" w:name="_ETM_Q27_367340"/>
      <w:bookmarkEnd w:id="11590"/>
      <w:r>
        <w:rPr>
          <w:rtl/>
        </w:rPr>
        <w:t xml:space="preserve">כל </w:t>
      </w:r>
      <w:bookmarkStart w:id="11591" w:name="_ETM_Q27_367550"/>
      <w:bookmarkEnd w:id="11591"/>
      <w:r>
        <w:rPr>
          <w:rtl/>
        </w:rPr>
        <w:t xml:space="preserve">הגופים </w:t>
      </w:r>
      <w:bookmarkStart w:id="11592" w:name="_ETM_Q27_367849"/>
      <w:bookmarkEnd w:id="11592"/>
      <w:r>
        <w:rPr>
          <w:rtl/>
        </w:rPr>
        <w:t>הרלוונטיים</w:t>
      </w:r>
      <w:r>
        <w:rPr>
          <w:rFonts w:hint="cs"/>
          <w:rtl/>
        </w:rPr>
        <w:t xml:space="preserve"> –</w:t>
      </w:r>
      <w:r>
        <w:rPr>
          <w:rtl/>
        </w:rPr>
        <w:t xml:space="preserve"> </w:t>
      </w:r>
      <w:bookmarkStart w:id="11593" w:name="_ETM_Q27_370960"/>
      <w:bookmarkEnd w:id="11593"/>
      <w:r>
        <w:rPr>
          <w:rFonts w:hint="cs"/>
          <w:rtl/>
        </w:rPr>
        <w:t>ה</w:t>
      </w:r>
      <w:r>
        <w:rPr>
          <w:rtl/>
        </w:rPr>
        <w:t xml:space="preserve">סיבה </w:t>
      </w:r>
      <w:bookmarkStart w:id="11594" w:name="_ETM_Q27_371350"/>
      <w:bookmarkEnd w:id="11594"/>
      <w:r>
        <w:rPr>
          <w:rtl/>
        </w:rPr>
        <w:t>שהקשיב</w:t>
      </w:r>
      <w:r>
        <w:rPr>
          <w:rFonts w:hint="cs"/>
          <w:rtl/>
        </w:rPr>
        <w:t xml:space="preserve">ו לנו </w:t>
      </w:r>
      <w:bookmarkStart w:id="11595" w:name="_ETM_Q27_372449"/>
      <w:bookmarkEnd w:id="11595"/>
      <w:r>
        <w:rPr>
          <w:rtl/>
        </w:rPr>
        <w:t xml:space="preserve">בחדרים </w:t>
      </w:r>
      <w:bookmarkStart w:id="11596" w:name="_ETM_Q27_372989"/>
      <w:bookmarkEnd w:id="11596"/>
      <w:r>
        <w:rPr>
          <w:rFonts w:hint="cs"/>
          <w:rtl/>
        </w:rPr>
        <w:t>ה</w:t>
      </w:r>
      <w:r>
        <w:rPr>
          <w:rtl/>
        </w:rPr>
        <w:t xml:space="preserve">סגורים </w:t>
      </w:r>
      <w:bookmarkStart w:id="11597" w:name="_ETM_Q27_375260"/>
      <w:bookmarkEnd w:id="11597"/>
      <w:r>
        <w:rPr>
          <w:rtl/>
        </w:rPr>
        <w:t>ה</w:t>
      </w:r>
      <w:r>
        <w:rPr>
          <w:rFonts w:hint="cs"/>
          <w:rtl/>
        </w:rPr>
        <w:t>י</w:t>
      </w:r>
      <w:r>
        <w:rPr>
          <w:rtl/>
        </w:rPr>
        <w:t xml:space="preserve">יתה </w:t>
      </w:r>
      <w:bookmarkStart w:id="11598" w:name="_ETM_Q27_375650"/>
      <w:bookmarkEnd w:id="11598"/>
      <w:r>
        <w:rPr>
          <w:rtl/>
        </w:rPr>
        <w:t xml:space="preserve">רק </w:t>
      </w:r>
      <w:bookmarkStart w:id="11599" w:name="_ETM_Q27_376609"/>
      <w:bookmarkEnd w:id="11599"/>
      <w:r>
        <w:rPr>
          <w:rtl/>
        </w:rPr>
        <w:t xml:space="preserve">בזכות </w:t>
      </w:r>
      <w:bookmarkStart w:id="11600" w:name="_ETM_Q27_377180"/>
      <w:bookmarkEnd w:id="11600"/>
      <w:r>
        <w:rPr>
          <w:rtl/>
        </w:rPr>
        <w:t xml:space="preserve">הרעש </w:t>
      </w:r>
      <w:bookmarkStart w:id="11601" w:name="_ETM_Q27_377779"/>
      <w:bookmarkEnd w:id="11601"/>
      <w:r>
        <w:rPr>
          <w:rtl/>
        </w:rPr>
        <w:t xml:space="preserve">הגדול </w:t>
      </w:r>
      <w:bookmarkStart w:id="11602" w:name="_ETM_Q27_379209"/>
      <w:bookmarkEnd w:id="11602"/>
      <w:r>
        <w:rPr>
          <w:rtl/>
        </w:rPr>
        <w:t xml:space="preserve">והמהומה </w:t>
      </w:r>
      <w:bookmarkStart w:id="11603" w:name="_ETM_Q27_380019"/>
      <w:bookmarkEnd w:id="11603"/>
      <w:r>
        <w:rPr>
          <w:rtl/>
        </w:rPr>
        <w:t xml:space="preserve">הגדולה </w:t>
      </w:r>
      <w:bookmarkStart w:id="11604" w:name="_ETM_Q27_380379"/>
      <w:bookmarkEnd w:id="11604"/>
      <w:r>
        <w:rPr>
          <w:rtl/>
        </w:rPr>
        <w:t xml:space="preserve">שיצרנו </w:t>
      </w:r>
      <w:bookmarkStart w:id="11605" w:name="_ETM_Q27_381830"/>
      <w:bookmarkEnd w:id="11605"/>
      <w:r>
        <w:rPr>
          <w:rtl/>
        </w:rPr>
        <w:t>בציבור</w:t>
      </w:r>
      <w:r>
        <w:rPr>
          <w:rFonts w:hint="cs"/>
          <w:rtl/>
        </w:rPr>
        <w:t>,</w:t>
      </w:r>
      <w:r>
        <w:rPr>
          <w:rtl/>
        </w:rPr>
        <w:t xml:space="preserve"> </w:t>
      </w:r>
      <w:bookmarkStart w:id="11606" w:name="_ETM_Q27_382610"/>
      <w:bookmarkEnd w:id="11606"/>
      <w:r>
        <w:rPr>
          <w:rtl/>
        </w:rPr>
        <w:t>בתקשורת</w:t>
      </w:r>
      <w:r>
        <w:rPr>
          <w:rFonts w:hint="cs"/>
          <w:rtl/>
        </w:rPr>
        <w:t>,</w:t>
      </w:r>
      <w:r>
        <w:rPr>
          <w:rtl/>
        </w:rPr>
        <w:t xml:space="preserve"> </w:t>
      </w:r>
      <w:bookmarkStart w:id="11607" w:name="_ETM_Q27_383330"/>
      <w:bookmarkEnd w:id="11607"/>
      <w:r>
        <w:rPr>
          <w:rtl/>
        </w:rPr>
        <w:t>בקונגרס</w:t>
      </w:r>
      <w:r>
        <w:rPr>
          <w:rFonts w:hint="cs"/>
          <w:rtl/>
        </w:rPr>
        <w:t>,</w:t>
      </w:r>
      <w:r>
        <w:rPr>
          <w:rtl/>
        </w:rPr>
        <w:t xml:space="preserve"> </w:t>
      </w:r>
      <w:bookmarkStart w:id="11608" w:name="_ETM_Q27_383959"/>
      <w:bookmarkEnd w:id="11608"/>
      <w:r>
        <w:rPr>
          <w:rtl/>
        </w:rPr>
        <w:t xml:space="preserve">בכל </w:t>
      </w:r>
      <w:bookmarkStart w:id="11609" w:name="_ETM_Q27_384230"/>
      <w:bookmarkEnd w:id="11609"/>
      <w:r>
        <w:rPr>
          <w:rtl/>
        </w:rPr>
        <w:t>מקום</w:t>
      </w:r>
      <w:r>
        <w:rPr>
          <w:rFonts w:hint="cs"/>
          <w:rtl/>
        </w:rPr>
        <w:t>.</w:t>
      </w:r>
      <w:r>
        <w:rPr>
          <w:rtl/>
        </w:rPr>
        <w:t xml:space="preserve"> </w:t>
      </w:r>
      <w:bookmarkStart w:id="11610" w:name="_ETM_Q27_385639"/>
      <w:bookmarkEnd w:id="11610"/>
      <w:r>
        <w:rPr>
          <w:rtl/>
        </w:rPr>
        <w:t xml:space="preserve">והיו </w:t>
      </w:r>
      <w:bookmarkStart w:id="11611" w:name="_ETM_Q27_385969"/>
      <w:bookmarkEnd w:id="11611"/>
      <w:r>
        <w:rPr>
          <w:rtl/>
        </w:rPr>
        <w:t xml:space="preserve">לנו </w:t>
      </w:r>
      <w:bookmarkStart w:id="11612" w:name="_ETM_Q27_386180"/>
      <w:bookmarkEnd w:id="11612"/>
      <w:r>
        <w:rPr>
          <w:rtl/>
        </w:rPr>
        <w:t>הישגים</w:t>
      </w:r>
      <w:r>
        <w:rPr>
          <w:rFonts w:hint="cs"/>
          <w:rtl/>
        </w:rPr>
        <w:t>.</w:t>
      </w:r>
      <w:r>
        <w:rPr>
          <w:rtl/>
        </w:rPr>
        <w:t xml:space="preserve"> </w:t>
      </w:r>
      <w:bookmarkStart w:id="11613" w:name="_ETM_Q27_388049"/>
      <w:bookmarkEnd w:id="11613"/>
      <w:r>
        <w:rPr>
          <w:rtl/>
        </w:rPr>
        <w:t xml:space="preserve">ההסכם </w:t>
      </w:r>
      <w:bookmarkStart w:id="11614" w:name="_ETM_Q27_388530"/>
      <w:bookmarkEnd w:id="11614"/>
      <w:r>
        <w:rPr>
          <w:rtl/>
        </w:rPr>
        <w:t xml:space="preserve">לא </w:t>
      </w:r>
      <w:bookmarkStart w:id="11615" w:name="_ETM_Q27_388620"/>
      <w:bookmarkEnd w:id="11615"/>
      <w:r>
        <w:rPr>
          <w:rtl/>
        </w:rPr>
        <w:t xml:space="preserve">מספיק </w:t>
      </w:r>
      <w:bookmarkStart w:id="11616" w:name="_ETM_Q27_388980"/>
      <w:bookmarkEnd w:id="11616"/>
      <w:r>
        <w:rPr>
          <w:rtl/>
        </w:rPr>
        <w:t>טוב</w:t>
      </w:r>
      <w:r w:rsidR="00F5375D">
        <w:rPr>
          <w:rFonts w:hint="cs"/>
          <w:rtl/>
        </w:rPr>
        <w:t>,</w:t>
      </w:r>
      <w:r>
        <w:rPr>
          <w:rtl/>
        </w:rPr>
        <w:t xml:space="preserve"> </w:t>
      </w:r>
      <w:bookmarkStart w:id="11617" w:name="_ETM_Q27_389280"/>
      <w:bookmarkEnd w:id="11617"/>
      <w:r>
        <w:rPr>
          <w:rtl/>
        </w:rPr>
        <w:t xml:space="preserve">אבל </w:t>
      </w:r>
      <w:bookmarkStart w:id="11618" w:name="_ETM_Q27_389489"/>
      <w:bookmarkEnd w:id="11618"/>
      <w:r>
        <w:rPr>
          <w:rtl/>
        </w:rPr>
        <w:t xml:space="preserve">להפחית </w:t>
      </w:r>
      <w:bookmarkStart w:id="11619" w:name="_ETM_Q27_390060"/>
      <w:bookmarkEnd w:id="11619"/>
      <w:r>
        <w:rPr>
          <w:rtl/>
        </w:rPr>
        <w:t xml:space="preserve">מ-20% </w:t>
      </w:r>
      <w:bookmarkStart w:id="11620" w:name="_ETM_Q27_390750"/>
      <w:bookmarkEnd w:id="11620"/>
      <w:r>
        <w:rPr>
          <w:rtl/>
        </w:rPr>
        <w:t xml:space="preserve">ל-3.5% </w:t>
      </w:r>
      <w:bookmarkStart w:id="11621" w:name="_ETM_Q27_392189"/>
      <w:bookmarkEnd w:id="11621"/>
      <w:r>
        <w:rPr>
          <w:rtl/>
        </w:rPr>
        <w:t xml:space="preserve">ולהשמיד </w:t>
      </w:r>
      <w:bookmarkStart w:id="11622" w:name="_ETM_Q27_392790"/>
      <w:bookmarkEnd w:id="11622"/>
      <w:r>
        <w:rPr>
          <w:rtl/>
        </w:rPr>
        <w:t xml:space="preserve">את </w:t>
      </w:r>
      <w:bookmarkStart w:id="11623" w:name="_ETM_Q27_392909"/>
      <w:bookmarkEnd w:id="11623"/>
      <w:r>
        <w:rPr>
          <w:rtl/>
        </w:rPr>
        <w:t xml:space="preserve">כל </w:t>
      </w:r>
      <w:bookmarkStart w:id="11624" w:name="_ETM_Q27_393090"/>
      <w:bookmarkEnd w:id="11624"/>
      <w:r>
        <w:rPr>
          <w:rtl/>
        </w:rPr>
        <w:t xml:space="preserve">האורניום </w:t>
      </w:r>
      <w:bookmarkStart w:id="11625" w:name="_ETM_Q27_393599"/>
      <w:bookmarkEnd w:id="11625"/>
      <w:r>
        <w:rPr>
          <w:rtl/>
        </w:rPr>
        <w:t>ש</w:t>
      </w:r>
      <w:r>
        <w:rPr>
          <w:rFonts w:hint="cs"/>
          <w:rtl/>
        </w:rPr>
        <w:t xml:space="preserve">הועשר </w:t>
      </w:r>
      <w:bookmarkStart w:id="11626" w:name="_ETM_Q27_395553"/>
      <w:bookmarkStart w:id="11627" w:name="_ETM_Q27_393989"/>
      <w:bookmarkEnd w:id="11626"/>
      <w:bookmarkEnd w:id="11627"/>
      <w:r>
        <w:rPr>
          <w:rtl/>
        </w:rPr>
        <w:t xml:space="preserve">מעבר </w:t>
      </w:r>
      <w:bookmarkStart w:id="11628" w:name="_ETM_Q27_394349"/>
      <w:bookmarkEnd w:id="11628"/>
      <w:r>
        <w:rPr>
          <w:rtl/>
        </w:rPr>
        <w:t>לזה</w:t>
      </w:r>
      <w:r>
        <w:rPr>
          <w:rFonts w:hint="cs"/>
          <w:rtl/>
        </w:rPr>
        <w:t xml:space="preserve"> – את</w:t>
      </w:r>
      <w:r>
        <w:rPr>
          <w:rtl/>
        </w:rPr>
        <w:t xml:space="preserve"> </w:t>
      </w:r>
      <w:bookmarkStart w:id="11629" w:name="_ETM_Q27_395790"/>
      <w:bookmarkEnd w:id="11629"/>
      <w:r>
        <w:rPr>
          <w:rtl/>
        </w:rPr>
        <w:t xml:space="preserve">זה </w:t>
      </w:r>
      <w:bookmarkStart w:id="11630" w:name="_ETM_Q27_396030"/>
      <w:bookmarkEnd w:id="11630"/>
      <w:r>
        <w:rPr>
          <w:rtl/>
        </w:rPr>
        <w:t>ה</w:t>
      </w:r>
      <w:r>
        <w:rPr>
          <w:rFonts w:hint="cs"/>
          <w:rtl/>
        </w:rPr>
        <w:t>ש</w:t>
      </w:r>
      <w:r>
        <w:rPr>
          <w:rtl/>
        </w:rPr>
        <w:t xml:space="preserve">גנו </w:t>
      </w:r>
      <w:bookmarkStart w:id="11631" w:name="_ETM_Q27_396360"/>
      <w:bookmarkEnd w:id="11631"/>
      <w:r>
        <w:rPr>
          <w:rtl/>
        </w:rPr>
        <w:t xml:space="preserve">כבר </w:t>
      </w:r>
      <w:bookmarkStart w:id="11632" w:name="_ETM_Q27_396569"/>
      <w:bookmarkEnd w:id="11632"/>
      <w:r>
        <w:rPr>
          <w:rtl/>
        </w:rPr>
        <w:t xml:space="preserve">בהסכם </w:t>
      </w:r>
      <w:bookmarkStart w:id="11633" w:name="_ETM_Q27_396959"/>
      <w:bookmarkEnd w:id="11633"/>
      <w:r>
        <w:rPr>
          <w:rtl/>
        </w:rPr>
        <w:t xml:space="preserve">הביניים </w:t>
      </w:r>
      <w:bookmarkStart w:id="11634" w:name="_ETM_Q27_397530"/>
      <w:bookmarkEnd w:id="11634"/>
      <w:r>
        <w:rPr>
          <w:rtl/>
        </w:rPr>
        <w:t>ב-2013</w:t>
      </w:r>
      <w:r>
        <w:rPr>
          <w:rFonts w:hint="cs"/>
          <w:rtl/>
        </w:rPr>
        <w:t>.</w:t>
      </w:r>
      <w:r>
        <w:rPr>
          <w:rtl/>
        </w:rPr>
        <w:t xml:space="preserve"> </w:t>
      </w:r>
      <w:bookmarkStart w:id="11635" w:name="_ETM_Q27_399610"/>
      <w:bookmarkEnd w:id="11635"/>
      <w:r>
        <w:rPr>
          <w:rtl/>
        </w:rPr>
        <w:t xml:space="preserve">זה </w:t>
      </w:r>
      <w:bookmarkStart w:id="11636" w:name="_ETM_Q27_399760"/>
      <w:bookmarkEnd w:id="11636"/>
      <w:r>
        <w:rPr>
          <w:rtl/>
        </w:rPr>
        <w:t xml:space="preserve">היה </w:t>
      </w:r>
      <w:bookmarkStart w:id="11637" w:name="_ETM_Q27_399910"/>
      <w:bookmarkEnd w:id="11637"/>
      <w:r>
        <w:rPr>
          <w:rtl/>
        </w:rPr>
        <w:t xml:space="preserve">בזכות </w:t>
      </w:r>
      <w:bookmarkStart w:id="11638" w:name="_ETM_Q27_400270"/>
      <w:bookmarkEnd w:id="11638"/>
      <w:r>
        <w:rPr>
          <w:rtl/>
        </w:rPr>
        <w:t>זה</w:t>
      </w:r>
      <w:r>
        <w:rPr>
          <w:rFonts w:hint="cs"/>
          <w:rtl/>
        </w:rPr>
        <w:t>.</w:t>
      </w:r>
      <w:r>
        <w:rPr>
          <w:rtl/>
        </w:rPr>
        <w:t xml:space="preserve"> </w:t>
      </w:r>
      <w:bookmarkStart w:id="11639" w:name="_ETM_Q27_401120"/>
      <w:bookmarkEnd w:id="11639"/>
      <w:r>
        <w:rPr>
          <w:rtl/>
        </w:rPr>
        <w:t xml:space="preserve">להשמיד </w:t>
      </w:r>
      <w:bookmarkStart w:id="11640" w:name="_ETM_Q27_401689"/>
      <w:bookmarkEnd w:id="11640"/>
      <w:r>
        <w:rPr>
          <w:rtl/>
        </w:rPr>
        <w:t xml:space="preserve">את </w:t>
      </w:r>
      <w:bookmarkStart w:id="11641" w:name="_ETM_Q27_401780"/>
      <w:bookmarkEnd w:id="11641"/>
      <w:r>
        <w:rPr>
          <w:rtl/>
        </w:rPr>
        <w:t>כ</w:t>
      </w:r>
      <w:r>
        <w:rPr>
          <w:rFonts w:hint="cs"/>
          <w:rtl/>
        </w:rPr>
        <w:t>ור</w:t>
      </w:r>
      <w:r>
        <w:rPr>
          <w:rtl/>
        </w:rPr>
        <w:t xml:space="preserve"> </w:t>
      </w:r>
      <w:bookmarkStart w:id="11642" w:name="_ETM_Q27_402019"/>
      <w:bookmarkEnd w:id="11642"/>
      <w:r>
        <w:rPr>
          <w:rtl/>
        </w:rPr>
        <w:t xml:space="preserve">המים </w:t>
      </w:r>
      <w:bookmarkStart w:id="11643" w:name="_ETM_Q27_402379"/>
      <w:bookmarkEnd w:id="11643"/>
      <w:r>
        <w:rPr>
          <w:rtl/>
        </w:rPr>
        <w:t xml:space="preserve">הכבדים </w:t>
      </w:r>
      <w:bookmarkStart w:id="11644" w:name="_ETM_Q27_402829"/>
      <w:bookmarkStart w:id="11645" w:name="_ETM_Q27_403849"/>
      <w:bookmarkEnd w:id="11644"/>
      <w:bookmarkEnd w:id="11645"/>
      <w:r w:rsidRPr="00BF29A9">
        <w:rPr>
          <w:rtl/>
        </w:rPr>
        <w:t>באראק</w:t>
      </w:r>
      <w:r>
        <w:rPr>
          <w:rFonts w:hint="cs"/>
          <w:rtl/>
        </w:rPr>
        <w:t xml:space="preserve">, </w:t>
      </w:r>
      <w:r>
        <w:rPr>
          <w:rtl/>
        </w:rPr>
        <w:t>שהושמד</w:t>
      </w:r>
      <w:r>
        <w:rPr>
          <w:rFonts w:hint="cs"/>
          <w:rtl/>
        </w:rPr>
        <w:t>,</w:t>
      </w:r>
      <w:r>
        <w:rPr>
          <w:rtl/>
        </w:rPr>
        <w:t xml:space="preserve"> </w:t>
      </w:r>
      <w:bookmarkStart w:id="11646" w:name="_ETM_Q27_404689"/>
      <w:bookmarkEnd w:id="11646"/>
      <w:r>
        <w:rPr>
          <w:rtl/>
        </w:rPr>
        <w:t xml:space="preserve">זה </w:t>
      </w:r>
      <w:bookmarkStart w:id="11647" w:name="_ETM_Q27_404840"/>
      <w:bookmarkEnd w:id="11647"/>
      <w:r>
        <w:rPr>
          <w:rtl/>
        </w:rPr>
        <w:t xml:space="preserve">היה </w:t>
      </w:r>
      <w:bookmarkStart w:id="11648" w:name="_ETM_Q27_405019"/>
      <w:bookmarkEnd w:id="11648"/>
      <w:r>
        <w:rPr>
          <w:rtl/>
        </w:rPr>
        <w:t xml:space="preserve">בזכות </w:t>
      </w:r>
      <w:bookmarkStart w:id="11649" w:name="_ETM_Q27_405349"/>
      <w:bookmarkEnd w:id="11649"/>
      <w:r>
        <w:rPr>
          <w:rtl/>
        </w:rPr>
        <w:t>זה</w:t>
      </w:r>
      <w:r>
        <w:rPr>
          <w:rFonts w:hint="cs"/>
          <w:rtl/>
        </w:rPr>
        <w:t>.</w:t>
      </w:r>
      <w:r>
        <w:rPr>
          <w:rtl/>
        </w:rPr>
        <w:t xml:space="preserve"> </w:t>
      </w:r>
      <w:bookmarkStart w:id="11650" w:name="_ETM_Q27_406519"/>
      <w:bookmarkEnd w:id="11650"/>
      <w:r>
        <w:rPr>
          <w:rtl/>
        </w:rPr>
        <w:t>לפר</w:t>
      </w:r>
      <w:r>
        <w:rPr>
          <w:rFonts w:hint="cs"/>
          <w:rtl/>
        </w:rPr>
        <w:t>ק –</w:t>
      </w:r>
      <w:r>
        <w:rPr>
          <w:rtl/>
        </w:rPr>
        <w:t xml:space="preserve"> </w:t>
      </w:r>
      <w:bookmarkStart w:id="11651" w:name="_ETM_Q27_407140"/>
      <w:bookmarkEnd w:id="11651"/>
      <w:r>
        <w:rPr>
          <w:rtl/>
        </w:rPr>
        <w:t xml:space="preserve">רצינו </w:t>
      </w:r>
      <w:bookmarkStart w:id="11652" w:name="_ETM_Q27_407650"/>
      <w:bookmarkEnd w:id="11652"/>
      <w:r>
        <w:rPr>
          <w:rtl/>
        </w:rPr>
        <w:t xml:space="preserve">את </w:t>
      </w:r>
      <w:bookmarkStart w:id="11653" w:name="_ETM_Q27_407740"/>
      <w:bookmarkEnd w:id="11653"/>
      <w:r>
        <w:rPr>
          <w:rtl/>
        </w:rPr>
        <w:t xml:space="preserve">כל </w:t>
      </w:r>
      <w:bookmarkStart w:id="11654" w:name="_ETM_Q27_407920"/>
      <w:bookmarkEnd w:id="11654"/>
      <w:r>
        <w:rPr>
          <w:rtl/>
        </w:rPr>
        <w:t>הצנטר</w:t>
      </w:r>
      <w:r>
        <w:rPr>
          <w:rFonts w:hint="cs"/>
          <w:rtl/>
        </w:rPr>
        <w:t>יפוגות</w:t>
      </w:r>
      <w:r w:rsidR="00F5375D">
        <w:rPr>
          <w:rFonts w:hint="cs"/>
          <w:rtl/>
        </w:rPr>
        <w:t>,</w:t>
      </w:r>
      <w:r>
        <w:rPr>
          <w:rFonts w:hint="cs"/>
          <w:rtl/>
        </w:rPr>
        <w:t xml:space="preserve"> </w:t>
      </w:r>
      <w:bookmarkStart w:id="11655" w:name="_ETM_Q27_408340"/>
      <w:bookmarkStart w:id="11656" w:name="_ETM_Q27_408670"/>
      <w:bookmarkEnd w:id="11655"/>
      <w:bookmarkEnd w:id="11656"/>
      <w:r>
        <w:rPr>
          <w:rtl/>
        </w:rPr>
        <w:t xml:space="preserve">אבל </w:t>
      </w:r>
      <w:bookmarkStart w:id="11657" w:name="_ETM_Q27_408910"/>
      <w:bookmarkEnd w:id="11657"/>
      <w:r>
        <w:rPr>
          <w:rtl/>
        </w:rPr>
        <w:t>חלק</w:t>
      </w:r>
      <w:r>
        <w:rPr>
          <w:rFonts w:hint="cs"/>
          <w:rtl/>
        </w:rPr>
        <w:t>.</w:t>
      </w:r>
      <w:r>
        <w:rPr>
          <w:rtl/>
        </w:rPr>
        <w:t xml:space="preserve"> </w:t>
      </w:r>
      <w:bookmarkStart w:id="11658" w:name="_ETM_Q27_409270"/>
      <w:bookmarkEnd w:id="11658"/>
      <w:r>
        <w:rPr>
          <w:rtl/>
        </w:rPr>
        <w:t xml:space="preserve">זה </w:t>
      </w:r>
      <w:bookmarkStart w:id="11659" w:name="_ETM_Q27_409420"/>
      <w:bookmarkEnd w:id="11659"/>
      <w:r>
        <w:rPr>
          <w:rtl/>
        </w:rPr>
        <w:t xml:space="preserve">לא </w:t>
      </w:r>
      <w:bookmarkStart w:id="11660" w:name="_ETM_Q27_409510"/>
      <w:bookmarkEnd w:id="11660"/>
      <w:r>
        <w:rPr>
          <w:rtl/>
        </w:rPr>
        <w:t>מספיק</w:t>
      </w:r>
      <w:r w:rsidR="00F5375D">
        <w:rPr>
          <w:rFonts w:hint="cs"/>
          <w:rtl/>
        </w:rPr>
        <w:t>,</w:t>
      </w:r>
      <w:r>
        <w:rPr>
          <w:rtl/>
        </w:rPr>
        <w:t xml:space="preserve"> </w:t>
      </w:r>
      <w:bookmarkStart w:id="11661" w:name="_ETM_Q27_410020"/>
      <w:bookmarkEnd w:id="11661"/>
      <w:r>
        <w:rPr>
          <w:rtl/>
        </w:rPr>
        <w:t xml:space="preserve">אבל </w:t>
      </w:r>
      <w:bookmarkStart w:id="11662" w:name="_ETM_Q27_410230"/>
      <w:bookmarkStart w:id="11663" w:name="_ETM_Q27_410980"/>
      <w:bookmarkEnd w:id="11662"/>
      <w:bookmarkEnd w:id="11663"/>
      <w:r>
        <w:rPr>
          <w:rtl/>
        </w:rPr>
        <w:t xml:space="preserve">המעט </w:t>
      </w:r>
      <w:bookmarkStart w:id="11664" w:name="_ETM_Q27_411549"/>
      <w:bookmarkEnd w:id="11664"/>
      <w:r>
        <w:rPr>
          <w:rtl/>
        </w:rPr>
        <w:t xml:space="preserve">הטוב </w:t>
      </w:r>
      <w:bookmarkStart w:id="11665" w:name="_ETM_Q27_411939"/>
      <w:bookmarkEnd w:id="11665"/>
      <w:r>
        <w:rPr>
          <w:rtl/>
        </w:rPr>
        <w:t xml:space="preserve">בהסכם </w:t>
      </w:r>
      <w:bookmarkStart w:id="11666" w:name="_ETM_Q27_412420"/>
      <w:bookmarkEnd w:id="11666"/>
      <w:r>
        <w:rPr>
          <w:rtl/>
        </w:rPr>
        <w:t>הזה</w:t>
      </w:r>
      <w:r>
        <w:rPr>
          <w:rFonts w:hint="cs"/>
          <w:rtl/>
        </w:rPr>
        <w:t>,</w:t>
      </w:r>
      <w:r>
        <w:rPr>
          <w:rtl/>
        </w:rPr>
        <w:t xml:space="preserve"> </w:t>
      </w:r>
      <w:bookmarkStart w:id="11667" w:name="_ETM_Q27_412599"/>
      <w:bookmarkEnd w:id="11667"/>
      <w:r>
        <w:rPr>
          <w:rtl/>
        </w:rPr>
        <w:t>הכ</w:t>
      </w:r>
      <w:r>
        <w:rPr>
          <w:rFonts w:hint="cs"/>
          <w:rtl/>
        </w:rPr>
        <w:t>ו</w:t>
      </w:r>
      <w:r>
        <w:rPr>
          <w:rtl/>
        </w:rPr>
        <w:t xml:space="preserve">ל </w:t>
      </w:r>
      <w:bookmarkStart w:id="11668" w:name="_ETM_Q27_412840"/>
      <w:bookmarkEnd w:id="11668"/>
      <w:r>
        <w:rPr>
          <w:rtl/>
        </w:rPr>
        <w:t xml:space="preserve">בזכות </w:t>
      </w:r>
      <w:bookmarkStart w:id="11669" w:name="_ETM_Q27_413200"/>
      <w:bookmarkEnd w:id="11669"/>
      <w:r>
        <w:rPr>
          <w:rtl/>
        </w:rPr>
        <w:t xml:space="preserve">ישראל </w:t>
      </w:r>
      <w:bookmarkStart w:id="11670" w:name="_ETM_Q27_413590"/>
      <w:bookmarkEnd w:id="11670"/>
      <w:r>
        <w:rPr>
          <w:rtl/>
        </w:rPr>
        <w:t>הושג</w:t>
      </w:r>
      <w:r>
        <w:rPr>
          <w:rFonts w:hint="cs"/>
          <w:rtl/>
        </w:rPr>
        <w:t>.</w:t>
      </w:r>
    </w:p>
    <w:p w:rsidR="008A18D3" w:rsidRDefault="008A18D3" w:rsidP="008D5FB9">
      <w:pPr>
        <w:rPr>
          <w:rtl/>
        </w:rPr>
      </w:pPr>
      <w:bookmarkStart w:id="11671" w:name="_ETM_Q27_414850"/>
      <w:bookmarkEnd w:id="11671"/>
    </w:p>
    <w:p w:rsidR="008A18D3" w:rsidRDefault="008A18D3" w:rsidP="00F5375D">
      <w:pPr>
        <w:rPr>
          <w:rtl/>
        </w:rPr>
      </w:pPr>
      <w:bookmarkStart w:id="11672" w:name="_ETM_Q27_415042"/>
      <w:bookmarkStart w:id="11673" w:name="_ETM_Q27_415081"/>
      <w:bookmarkStart w:id="11674" w:name="_ETM_Q27_415148"/>
      <w:bookmarkEnd w:id="11672"/>
      <w:bookmarkEnd w:id="11673"/>
      <w:bookmarkEnd w:id="11674"/>
      <w:r>
        <w:rPr>
          <w:rFonts w:hint="cs"/>
          <w:rtl/>
        </w:rPr>
        <w:t xml:space="preserve">עכשיו </w:t>
      </w:r>
      <w:bookmarkStart w:id="11675" w:name="_ETM_Q27_416219"/>
      <w:bookmarkStart w:id="11676" w:name="_ETM_Q27_416519"/>
      <w:bookmarkEnd w:id="11675"/>
      <w:bookmarkEnd w:id="11676"/>
      <w:r>
        <w:rPr>
          <w:rtl/>
        </w:rPr>
        <w:t xml:space="preserve">אומרים </w:t>
      </w:r>
      <w:bookmarkStart w:id="11677" w:name="_ETM_Q27_416909"/>
      <w:bookmarkEnd w:id="11677"/>
      <w:r>
        <w:rPr>
          <w:rtl/>
        </w:rPr>
        <w:t>לי</w:t>
      </w:r>
      <w:r>
        <w:rPr>
          <w:rFonts w:hint="cs"/>
          <w:rtl/>
        </w:rPr>
        <w:t>:</w:t>
      </w:r>
      <w:r>
        <w:rPr>
          <w:rtl/>
        </w:rPr>
        <w:t xml:space="preserve"> </w:t>
      </w:r>
      <w:bookmarkStart w:id="11678" w:name="_ETM_Q27_418650"/>
      <w:bookmarkEnd w:id="11678"/>
      <w:r>
        <w:rPr>
          <w:rtl/>
        </w:rPr>
        <w:t xml:space="preserve">מדברים </w:t>
      </w:r>
      <w:bookmarkStart w:id="11679" w:name="_ETM_Q27_419249"/>
      <w:bookmarkEnd w:id="11679"/>
      <w:r>
        <w:rPr>
          <w:rtl/>
        </w:rPr>
        <w:t xml:space="preserve">עם </w:t>
      </w:r>
      <w:bookmarkStart w:id="11680" w:name="_ETM_Q27_419400"/>
      <w:bookmarkEnd w:id="11680"/>
      <w:r>
        <w:rPr>
          <w:rtl/>
        </w:rPr>
        <w:t>האמריק</w:t>
      </w:r>
      <w:r>
        <w:rPr>
          <w:rFonts w:hint="cs"/>
          <w:rtl/>
        </w:rPr>
        <w:t>נ</w:t>
      </w:r>
      <w:r>
        <w:rPr>
          <w:rtl/>
        </w:rPr>
        <w:t>ים</w:t>
      </w:r>
      <w:r>
        <w:rPr>
          <w:rFonts w:hint="cs"/>
          <w:rtl/>
        </w:rPr>
        <w:t>.</w:t>
      </w:r>
      <w:r>
        <w:rPr>
          <w:rtl/>
        </w:rPr>
        <w:t xml:space="preserve"> </w:t>
      </w:r>
      <w:bookmarkStart w:id="11681" w:name="_ETM_Q27_420610"/>
      <w:bookmarkEnd w:id="11681"/>
      <w:r>
        <w:rPr>
          <w:rtl/>
        </w:rPr>
        <w:t xml:space="preserve">אני </w:t>
      </w:r>
      <w:bookmarkStart w:id="11682" w:name="_ETM_Q27_420820"/>
      <w:bookmarkEnd w:id="11682"/>
      <w:r>
        <w:rPr>
          <w:rtl/>
        </w:rPr>
        <w:t xml:space="preserve">רוצה </w:t>
      </w:r>
      <w:bookmarkStart w:id="11683" w:name="_ETM_Q27_421060"/>
      <w:bookmarkEnd w:id="11683"/>
      <w:r>
        <w:rPr>
          <w:rtl/>
        </w:rPr>
        <w:t xml:space="preserve">לומר </w:t>
      </w:r>
      <w:bookmarkStart w:id="11684" w:name="_ETM_Q27_421330"/>
      <w:bookmarkEnd w:id="11684"/>
      <w:r>
        <w:rPr>
          <w:rtl/>
        </w:rPr>
        <w:t>לך</w:t>
      </w:r>
      <w:r>
        <w:rPr>
          <w:rFonts w:hint="cs"/>
          <w:rtl/>
        </w:rPr>
        <w:t>,</w:t>
      </w:r>
      <w:r>
        <w:rPr>
          <w:rtl/>
        </w:rPr>
        <w:t xml:space="preserve"> </w:t>
      </w:r>
      <w:bookmarkStart w:id="11685" w:name="_ETM_Q27_421510"/>
      <w:bookmarkEnd w:id="11685"/>
      <w:r>
        <w:rPr>
          <w:rtl/>
        </w:rPr>
        <w:t xml:space="preserve">זה </w:t>
      </w:r>
      <w:bookmarkStart w:id="11686" w:name="_ETM_Q27_421660"/>
      <w:bookmarkEnd w:id="11686"/>
      <w:r>
        <w:rPr>
          <w:rtl/>
        </w:rPr>
        <w:t xml:space="preserve">לא </w:t>
      </w:r>
      <w:bookmarkStart w:id="11687" w:name="_ETM_Q27_422140"/>
      <w:bookmarkEnd w:id="11687"/>
      <w:r>
        <w:rPr>
          <w:rtl/>
        </w:rPr>
        <w:t xml:space="preserve">שארצות הברית </w:t>
      </w:r>
      <w:bookmarkStart w:id="11688" w:name="_ETM_Q27_422800"/>
      <w:bookmarkEnd w:id="11688"/>
      <w:r>
        <w:rPr>
          <w:rtl/>
        </w:rPr>
        <w:t xml:space="preserve">לא </w:t>
      </w:r>
      <w:bookmarkStart w:id="11689" w:name="_ETM_Q27_422980"/>
      <w:bookmarkEnd w:id="11689"/>
      <w:r>
        <w:rPr>
          <w:rtl/>
        </w:rPr>
        <w:t xml:space="preserve">ידידה </w:t>
      </w:r>
      <w:bookmarkStart w:id="11690" w:name="_ETM_Q27_423430"/>
      <w:bookmarkEnd w:id="11690"/>
      <w:r>
        <w:rPr>
          <w:rtl/>
        </w:rPr>
        <w:t xml:space="preserve">גדולה </w:t>
      </w:r>
      <w:bookmarkStart w:id="11691" w:name="_ETM_Q27_423820"/>
      <w:bookmarkEnd w:id="11691"/>
      <w:r>
        <w:rPr>
          <w:rtl/>
        </w:rPr>
        <w:t xml:space="preserve">של </w:t>
      </w:r>
      <w:bookmarkStart w:id="11692" w:name="_ETM_Q27_423970"/>
      <w:bookmarkEnd w:id="11692"/>
      <w:r>
        <w:rPr>
          <w:rtl/>
        </w:rPr>
        <w:t>ישראל</w:t>
      </w:r>
      <w:r>
        <w:rPr>
          <w:rFonts w:hint="cs"/>
          <w:rtl/>
        </w:rPr>
        <w:t>,</w:t>
      </w:r>
      <w:r>
        <w:rPr>
          <w:rtl/>
        </w:rPr>
        <w:t xml:space="preserve"> </w:t>
      </w:r>
      <w:bookmarkStart w:id="11693" w:name="_ETM_Q27_425579"/>
      <w:bookmarkEnd w:id="11693"/>
      <w:r>
        <w:rPr>
          <w:rtl/>
        </w:rPr>
        <w:t xml:space="preserve">אבל </w:t>
      </w:r>
      <w:bookmarkStart w:id="11694" w:name="_ETM_Q27_425969"/>
      <w:bookmarkEnd w:id="11694"/>
      <w:r>
        <w:rPr>
          <w:rtl/>
        </w:rPr>
        <w:t xml:space="preserve">מה </w:t>
      </w:r>
      <w:bookmarkStart w:id="11695" w:name="_ETM_Q27_426180"/>
      <w:bookmarkEnd w:id="11695"/>
      <w:r>
        <w:rPr>
          <w:rtl/>
        </w:rPr>
        <w:t xml:space="preserve">שלא </w:t>
      </w:r>
      <w:bookmarkStart w:id="11696" w:name="_ETM_Q27_426510"/>
      <w:bookmarkEnd w:id="11696"/>
      <w:r>
        <w:rPr>
          <w:rtl/>
        </w:rPr>
        <w:t xml:space="preserve">לוחץ </w:t>
      </w:r>
      <w:bookmarkStart w:id="11697" w:name="_ETM_Q27_426930"/>
      <w:bookmarkEnd w:id="11697"/>
      <w:r>
        <w:rPr>
          <w:rtl/>
        </w:rPr>
        <w:t xml:space="preserve">על </w:t>
      </w:r>
      <w:bookmarkStart w:id="11698" w:name="_ETM_Q27_427049"/>
      <w:bookmarkEnd w:id="11698"/>
      <w:r>
        <w:rPr>
          <w:rtl/>
        </w:rPr>
        <w:t>האמריק</w:t>
      </w:r>
      <w:r>
        <w:rPr>
          <w:rFonts w:hint="cs"/>
          <w:rtl/>
        </w:rPr>
        <w:t>נ</w:t>
      </w:r>
      <w:r>
        <w:rPr>
          <w:rtl/>
        </w:rPr>
        <w:t xml:space="preserve">ים </w:t>
      </w:r>
      <w:bookmarkStart w:id="11699" w:name="_ETM_Q27_427739"/>
      <w:bookmarkEnd w:id="11699"/>
      <w:r>
        <w:rPr>
          <w:rtl/>
        </w:rPr>
        <w:t xml:space="preserve">בדעת </w:t>
      </w:r>
      <w:bookmarkStart w:id="11700" w:name="_ETM_Q27_428129"/>
      <w:bookmarkEnd w:id="11700"/>
      <w:r>
        <w:rPr>
          <w:rtl/>
        </w:rPr>
        <w:t>הקהל</w:t>
      </w:r>
      <w:r>
        <w:rPr>
          <w:rFonts w:hint="cs"/>
          <w:rtl/>
        </w:rPr>
        <w:t>,</w:t>
      </w:r>
      <w:r>
        <w:rPr>
          <w:rtl/>
        </w:rPr>
        <w:t xml:space="preserve"> </w:t>
      </w:r>
      <w:bookmarkStart w:id="11701" w:name="_ETM_Q27_428489"/>
      <w:bookmarkEnd w:id="11701"/>
      <w:r>
        <w:rPr>
          <w:rtl/>
        </w:rPr>
        <w:t>בקונגרס</w:t>
      </w:r>
      <w:r>
        <w:rPr>
          <w:rFonts w:hint="cs"/>
          <w:rtl/>
        </w:rPr>
        <w:t>,</w:t>
      </w:r>
      <w:r>
        <w:rPr>
          <w:rtl/>
        </w:rPr>
        <w:t xml:space="preserve"> </w:t>
      </w:r>
      <w:bookmarkStart w:id="11702" w:name="_ETM_Q27_429090"/>
      <w:bookmarkEnd w:id="11702"/>
      <w:r>
        <w:rPr>
          <w:rtl/>
        </w:rPr>
        <w:t xml:space="preserve">בתקשורת </w:t>
      </w:r>
      <w:bookmarkStart w:id="11703" w:name="_ETM_Q27_429659"/>
      <w:bookmarkEnd w:id="11703"/>
      <w:r>
        <w:rPr>
          <w:rtl/>
        </w:rPr>
        <w:t>האמריק</w:t>
      </w:r>
      <w:r>
        <w:rPr>
          <w:rFonts w:hint="cs"/>
          <w:rtl/>
        </w:rPr>
        <w:t>נ</w:t>
      </w:r>
      <w:r>
        <w:rPr>
          <w:rtl/>
        </w:rPr>
        <w:t>ית</w:t>
      </w:r>
      <w:r>
        <w:rPr>
          <w:rFonts w:hint="cs"/>
          <w:rtl/>
        </w:rPr>
        <w:t>,</w:t>
      </w:r>
      <w:r>
        <w:rPr>
          <w:rtl/>
        </w:rPr>
        <w:t xml:space="preserve"> </w:t>
      </w:r>
      <w:bookmarkStart w:id="11704" w:name="_ETM_Q27_431109"/>
      <w:bookmarkEnd w:id="11704"/>
      <w:r>
        <w:rPr>
          <w:rtl/>
        </w:rPr>
        <w:t xml:space="preserve">לא </w:t>
      </w:r>
      <w:bookmarkStart w:id="11705" w:name="_ETM_Q27_431319"/>
      <w:bookmarkEnd w:id="11705"/>
      <w:r>
        <w:rPr>
          <w:rtl/>
        </w:rPr>
        <w:t xml:space="preserve">מעניין </w:t>
      </w:r>
      <w:bookmarkStart w:id="11706" w:name="_ETM_Q27_431709"/>
      <w:bookmarkEnd w:id="11706"/>
      <w:r>
        <w:rPr>
          <w:rtl/>
        </w:rPr>
        <w:t xml:space="preserve">כל </w:t>
      </w:r>
      <w:bookmarkStart w:id="11707" w:name="_ETM_Q27_431919"/>
      <w:bookmarkEnd w:id="11707"/>
      <w:r>
        <w:rPr>
          <w:rtl/>
        </w:rPr>
        <w:t>כך</w:t>
      </w:r>
      <w:r>
        <w:rPr>
          <w:rFonts w:hint="cs"/>
          <w:rtl/>
        </w:rPr>
        <w:t>.</w:t>
      </w:r>
      <w:r>
        <w:rPr>
          <w:rtl/>
        </w:rPr>
        <w:t xml:space="preserve"> </w:t>
      </w:r>
      <w:bookmarkStart w:id="11708" w:name="_ETM_Q27_433930"/>
      <w:bookmarkEnd w:id="11708"/>
      <w:r>
        <w:rPr>
          <w:rtl/>
        </w:rPr>
        <w:t xml:space="preserve">לא </w:t>
      </w:r>
      <w:bookmarkStart w:id="11709" w:name="_ETM_Q27_434109"/>
      <w:bookmarkEnd w:id="11709"/>
      <w:r>
        <w:rPr>
          <w:rtl/>
        </w:rPr>
        <w:t>מעניין</w:t>
      </w:r>
      <w:r>
        <w:rPr>
          <w:rFonts w:hint="cs"/>
          <w:rtl/>
        </w:rPr>
        <w:t>.</w:t>
      </w:r>
      <w:r>
        <w:rPr>
          <w:rtl/>
        </w:rPr>
        <w:t xml:space="preserve"> </w:t>
      </w:r>
      <w:bookmarkStart w:id="11710" w:name="_ETM_Q27_436640"/>
      <w:bookmarkEnd w:id="11710"/>
      <w:r>
        <w:rPr>
          <w:rtl/>
        </w:rPr>
        <w:t xml:space="preserve">ואומרים </w:t>
      </w:r>
      <w:bookmarkStart w:id="11711" w:name="_ETM_Q27_437240"/>
      <w:bookmarkEnd w:id="11711"/>
      <w:r>
        <w:rPr>
          <w:rtl/>
        </w:rPr>
        <w:t xml:space="preserve">עוד </w:t>
      </w:r>
      <w:bookmarkStart w:id="11712" w:name="_ETM_Q27_439300"/>
      <w:bookmarkEnd w:id="11712"/>
      <w:r>
        <w:rPr>
          <w:rtl/>
        </w:rPr>
        <w:t xml:space="preserve">שבכל </w:t>
      </w:r>
      <w:bookmarkStart w:id="11713" w:name="_ETM_Q27_439870"/>
      <w:bookmarkEnd w:id="11713"/>
      <w:r>
        <w:rPr>
          <w:rtl/>
        </w:rPr>
        <w:t xml:space="preserve">מקרה </w:t>
      </w:r>
      <w:bookmarkStart w:id="11714" w:name="_ETM_Q27_440229"/>
      <w:bookmarkEnd w:id="11714"/>
      <w:r>
        <w:rPr>
          <w:rtl/>
        </w:rPr>
        <w:t xml:space="preserve">הסכם </w:t>
      </w:r>
      <w:bookmarkStart w:id="11715" w:name="_ETM_Q27_440620"/>
      <w:bookmarkEnd w:id="11715"/>
      <w:r>
        <w:rPr>
          <w:rtl/>
        </w:rPr>
        <w:t xml:space="preserve">הוא </w:t>
      </w:r>
      <w:bookmarkStart w:id="11716" w:name="_ETM_Q27_440680"/>
      <w:bookmarkEnd w:id="11716"/>
      <w:r>
        <w:rPr>
          <w:rtl/>
        </w:rPr>
        <w:t xml:space="preserve">יותר </w:t>
      </w:r>
      <w:bookmarkStart w:id="11717" w:name="_ETM_Q27_440979"/>
      <w:bookmarkEnd w:id="11717"/>
      <w:r>
        <w:rPr>
          <w:rtl/>
        </w:rPr>
        <w:t xml:space="preserve">טוב </w:t>
      </w:r>
      <w:bookmarkStart w:id="11718" w:name="_ETM_Q27_441189"/>
      <w:bookmarkEnd w:id="11718"/>
      <w:r>
        <w:rPr>
          <w:rtl/>
        </w:rPr>
        <w:t xml:space="preserve">מחוסר </w:t>
      </w:r>
      <w:bookmarkStart w:id="11719" w:name="_ETM_Q27_441639"/>
      <w:bookmarkEnd w:id="11719"/>
      <w:r>
        <w:rPr>
          <w:rtl/>
        </w:rPr>
        <w:t>הסכם</w:t>
      </w:r>
      <w:r>
        <w:rPr>
          <w:rFonts w:hint="cs"/>
          <w:rtl/>
        </w:rPr>
        <w:t>,</w:t>
      </w:r>
      <w:r>
        <w:rPr>
          <w:rtl/>
        </w:rPr>
        <w:t xml:space="preserve"> </w:t>
      </w:r>
      <w:bookmarkStart w:id="11720" w:name="_ETM_Q27_441999"/>
      <w:bookmarkEnd w:id="11720"/>
      <w:r>
        <w:rPr>
          <w:rtl/>
        </w:rPr>
        <w:t xml:space="preserve">כי </w:t>
      </w:r>
      <w:bookmarkStart w:id="11721" w:name="_ETM_Q27_442120"/>
      <w:bookmarkEnd w:id="11721"/>
      <w:r>
        <w:rPr>
          <w:rtl/>
        </w:rPr>
        <w:t xml:space="preserve">בכל </w:t>
      </w:r>
      <w:bookmarkStart w:id="11722" w:name="_ETM_Q27_442360"/>
      <w:bookmarkEnd w:id="11722"/>
      <w:r>
        <w:rPr>
          <w:rtl/>
        </w:rPr>
        <w:t xml:space="preserve">זאת </w:t>
      </w:r>
      <w:bookmarkStart w:id="11723" w:name="_ETM_Q27_442509"/>
      <w:bookmarkEnd w:id="11723"/>
      <w:r>
        <w:rPr>
          <w:rtl/>
        </w:rPr>
        <w:t xml:space="preserve">משיגים </w:t>
      </w:r>
      <w:bookmarkStart w:id="11724" w:name="_ETM_Q27_443020"/>
      <w:bookmarkEnd w:id="11724"/>
      <w:r>
        <w:rPr>
          <w:rtl/>
        </w:rPr>
        <w:t>משהו</w:t>
      </w:r>
      <w:r>
        <w:rPr>
          <w:rFonts w:hint="cs"/>
          <w:rtl/>
        </w:rPr>
        <w:t>.</w:t>
      </w:r>
      <w:r>
        <w:rPr>
          <w:rtl/>
        </w:rPr>
        <w:t xml:space="preserve"> </w:t>
      </w:r>
      <w:bookmarkStart w:id="11725" w:name="_ETM_Q27_443349"/>
      <w:bookmarkEnd w:id="11725"/>
      <w:r>
        <w:rPr>
          <w:rtl/>
        </w:rPr>
        <w:t xml:space="preserve">בכל </w:t>
      </w:r>
      <w:bookmarkStart w:id="11726" w:name="_ETM_Q27_443650"/>
      <w:bookmarkEnd w:id="11726"/>
      <w:r>
        <w:rPr>
          <w:rtl/>
        </w:rPr>
        <w:t xml:space="preserve">הסכם </w:t>
      </w:r>
      <w:bookmarkStart w:id="11727" w:name="_ETM_Q27_444189"/>
      <w:bookmarkEnd w:id="11727"/>
      <w:r>
        <w:rPr>
          <w:rtl/>
        </w:rPr>
        <w:t xml:space="preserve">הרי </w:t>
      </w:r>
      <w:bookmarkStart w:id="11728" w:name="_ETM_Q27_444370"/>
      <w:bookmarkEnd w:id="11728"/>
      <w:r>
        <w:rPr>
          <w:rtl/>
        </w:rPr>
        <w:t xml:space="preserve">יש </w:t>
      </w:r>
      <w:bookmarkStart w:id="11729" w:name="_ETM_Q27_444520"/>
      <w:bookmarkEnd w:id="11729"/>
      <w:r>
        <w:rPr>
          <w:rtl/>
        </w:rPr>
        <w:t xml:space="preserve">תן </w:t>
      </w:r>
      <w:bookmarkStart w:id="11730" w:name="_ETM_Q27_444729"/>
      <w:bookmarkEnd w:id="11730"/>
      <w:r>
        <w:rPr>
          <w:rtl/>
        </w:rPr>
        <w:t>וקח</w:t>
      </w:r>
      <w:r>
        <w:rPr>
          <w:rFonts w:hint="cs"/>
          <w:rtl/>
        </w:rPr>
        <w:t>,</w:t>
      </w:r>
      <w:r>
        <w:rPr>
          <w:rtl/>
        </w:rPr>
        <w:t xml:space="preserve"> </w:t>
      </w:r>
      <w:bookmarkStart w:id="11731" w:name="_ETM_Q27_445060"/>
      <w:bookmarkEnd w:id="11731"/>
      <w:r>
        <w:rPr>
          <w:rtl/>
        </w:rPr>
        <w:t xml:space="preserve">אז </w:t>
      </w:r>
      <w:bookmarkStart w:id="11732" w:name="_ETM_Q27_445180"/>
      <w:bookmarkEnd w:id="11732"/>
      <w:r>
        <w:rPr>
          <w:rtl/>
        </w:rPr>
        <w:t xml:space="preserve">גם </w:t>
      </w:r>
      <w:bookmarkStart w:id="11733" w:name="_ETM_Q27_445360"/>
      <w:bookmarkEnd w:id="11733"/>
      <w:r>
        <w:rPr>
          <w:rtl/>
        </w:rPr>
        <w:t xml:space="preserve">מקבלים </w:t>
      </w:r>
      <w:bookmarkStart w:id="11734" w:name="_ETM_Q27_445779"/>
      <w:bookmarkEnd w:id="11734"/>
      <w:r>
        <w:rPr>
          <w:rtl/>
        </w:rPr>
        <w:t>משהו</w:t>
      </w:r>
      <w:r>
        <w:rPr>
          <w:rFonts w:hint="cs"/>
          <w:rtl/>
        </w:rPr>
        <w:t>.</w:t>
      </w:r>
      <w:r>
        <w:rPr>
          <w:rtl/>
        </w:rPr>
        <w:t xml:space="preserve"> </w:t>
      </w:r>
      <w:bookmarkStart w:id="11735" w:name="_ETM_Q27_447389"/>
      <w:bookmarkEnd w:id="11735"/>
      <w:r>
        <w:rPr>
          <w:rtl/>
        </w:rPr>
        <w:t xml:space="preserve">אז </w:t>
      </w:r>
      <w:bookmarkStart w:id="11736" w:name="_ETM_Q27_447690"/>
      <w:bookmarkEnd w:id="11736"/>
      <w:r>
        <w:rPr>
          <w:rtl/>
        </w:rPr>
        <w:t>ה</w:t>
      </w:r>
      <w:r>
        <w:rPr>
          <w:rFonts w:hint="cs"/>
          <w:rtl/>
        </w:rPr>
        <w:t>י</w:t>
      </w:r>
      <w:r>
        <w:rPr>
          <w:rtl/>
        </w:rPr>
        <w:t>נה</w:t>
      </w:r>
      <w:r>
        <w:rPr>
          <w:rFonts w:hint="cs"/>
          <w:rtl/>
        </w:rPr>
        <w:t>,</w:t>
      </w:r>
      <w:r>
        <w:rPr>
          <w:rtl/>
        </w:rPr>
        <w:t xml:space="preserve"> </w:t>
      </w:r>
      <w:bookmarkStart w:id="11737" w:name="_ETM_Q27_448020"/>
      <w:bookmarkEnd w:id="11737"/>
      <w:r>
        <w:rPr>
          <w:rtl/>
        </w:rPr>
        <w:t xml:space="preserve">בהסכם </w:t>
      </w:r>
      <w:bookmarkStart w:id="11738" w:name="_ETM_Q27_448529"/>
      <w:bookmarkEnd w:id="11738"/>
      <w:r>
        <w:rPr>
          <w:rtl/>
        </w:rPr>
        <w:t xml:space="preserve">הזה </w:t>
      </w:r>
      <w:bookmarkStart w:id="11739" w:name="_ETM_Q27_448800"/>
      <w:bookmarkStart w:id="11740" w:name="_ETM_Q27_450089"/>
      <w:bookmarkEnd w:id="11739"/>
      <w:bookmarkEnd w:id="11740"/>
      <w:r>
        <w:rPr>
          <w:rtl/>
        </w:rPr>
        <w:t xml:space="preserve">משהו </w:t>
      </w:r>
      <w:bookmarkStart w:id="11741" w:name="_ETM_Q27_450839"/>
      <w:bookmarkEnd w:id="11741"/>
      <w:r>
        <w:rPr>
          <w:rtl/>
        </w:rPr>
        <w:t>מקבלים</w:t>
      </w:r>
      <w:r w:rsidR="00F5375D">
        <w:rPr>
          <w:rFonts w:hint="cs"/>
          <w:rtl/>
        </w:rPr>
        <w:t>,</w:t>
      </w:r>
      <w:r>
        <w:rPr>
          <w:rtl/>
        </w:rPr>
        <w:t xml:space="preserve"> </w:t>
      </w:r>
      <w:bookmarkStart w:id="11742" w:name="_ETM_Q27_454169"/>
      <w:bookmarkEnd w:id="11742"/>
      <w:r>
        <w:rPr>
          <w:rtl/>
        </w:rPr>
        <w:t xml:space="preserve">מעט </w:t>
      </w:r>
      <w:bookmarkStart w:id="11743" w:name="_ETM_Q27_454589"/>
      <w:bookmarkEnd w:id="11743"/>
      <w:r>
        <w:rPr>
          <w:rtl/>
        </w:rPr>
        <w:t>מדי</w:t>
      </w:r>
      <w:r>
        <w:rPr>
          <w:rFonts w:hint="cs"/>
          <w:rtl/>
        </w:rPr>
        <w:t>,</w:t>
      </w:r>
      <w:r>
        <w:rPr>
          <w:rtl/>
        </w:rPr>
        <w:t xml:space="preserve"> </w:t>
      </w:r>
      <w:bookmarkStart w:id="11744" w:name="_ETM_Q27_455339"/>
      <w:bookmarkEnd w:id="11744"/>
      <w:r>
        <w:rPr>
          <w:rtl/>
        </w:rPr>
        <w:t xml:space="preserve">מאוחר </w:t>
      </w:r>
      <w:bookmarkStart w:id="11745" w:name="_ETM_Q27_455820"/>
      <w:bookmarkEnd w:id="11745"/>
      <w:r>
        <w:rPr>
          <w:rtl/>
        </w:rPr>
        <w:t>מדי</w:t>
      </w:r>
      <w:r w:rsidR="00F5375D">
        <w:rPr>
          <w:rFonts w:hint="cs"/>
          <w:rtl/>
        </w:rPr>
        <w:t>,</w:t>
      </w:r>
      <w:r>
        <w:rPr>
          <w:rtl/>
        </w:rPr>
        <w:t xml:space="preserve"> </w:t>
      </w:r>
      <w:bookmarkStart w:id="11746" w:name="_ETM_Q27_456210"/>
      <w:bookmarkEnd w:id="11746"/>
      <w:r>
        <w:rPr>
          <w:rtl/>
        </w:rPr>
        <w:t xml:space="preserve">ובעיקר </w:t>
      </w:r>
      <w:bookmarkStart w:id="11747" w:name="_ETM_Q27_456870"/>
      <w:bookmarkEnd w:id="11747"/>
      <w:r w:rsidR="00F5375D">
        <w:rPr>
          <w:rFonts w:hint="cs"/>
          <w:rtl/>
        </w:rPr>
        <w:t xml:space="preserve">– </w:t>
      </w:r>
      <w:r>
        <w:rPr>
          <w:rtl/>
        </w:rPr>
        <w:t>תבינו</w:t>
      </w:r>
      <w:r>
        <w:rPr>
          <w:rFonts w:hint="cs"/>
          <w:rtl/>
        </w:rPr>
        <w:t>:</w:t>
      </w:r>
      <w:r>
        <w:rPr>
          <w:rtl/>
        </w:rPr>
        <w:t xml:space="preserve"> </w:t>
      </w:r>
      <w:bookmarkStart w:id="11748" w:name="_ETM_Q27_460110"/>
      <w:bookmarkEnd w:id="11748"/>
      <w:r w:rsidR="00F5375D">
        <w:rPr>
          <w:rFonts w:hint="cs"/>
          <w:rtl/>
        </w:rPr>
        <w:t>ב</w:t>
      </w:r>
      <w:r>
        <w:rPr>
          <w:rtl/>
        </w:rPr>
        <w:t xml:space="preserve">הסכם </w:t>
      </w:r>
      <w:bookmarkStart w:id="11749" w:name="_ETM_Q27_461070"/>
      <w:bookmarkEnd w:id="11749"/>
      <w:r>
        <w:rPr>
          <w:rtl/>
        </w:rPr>
        <w:t xml:space="preserve">הזה </w:t>
      </w:r>
      <w:bookmarkStart w:id="11750" w:name="_ETM_Q27_461580"/>
      <w:bookmarkEnd w:id="11750"/>
      <w:r>
        <w:rPr>
          <w:rtl/>
        </w:rPr>
        <w:t xml:space="preserve">זה </w:t>
      </w:r>
      <w:bookmarkStart w:id="11751" w:name="_ETM_Q27_461730"/>
      <w:bookmarkEnd w:id="11751"/>
      <w:r>
        <w:rPr>
          <w:rtl/>
        </w:rPr>
        <w:t xml:space="preserve">לא </w:t>
      </w:r>
      <w:bookmarkStart w:id="11752" w:name="_ETM_Q27_461850"/>
      <w:bookmarkEnd w:id="11752"/>
      <w:r>
        <w:rPr>
          <w:rtl/>
        </w:rPr>
        <w:t xml:space="preserve">רק </w:t>
      </w:r>
      <w:bookmarkStart w:id="11753" w:name="_ETM_Q27_462060"/>
      <w:bookmarkEnd w:id="11753"/>
      <w:r>
        <w:rPr>
          <w:rtl/>
        </w:rPr>
        <w:t xml:space="preserve">הביטול </w:t>
      </w:r>
      <w:bookmarkStart w:id="11754" w:name="_ETM_Q27_462480"/>
      <w:bookmarkEnd w:id="11754"/>
      <w:r>
        <w:rPr>
          <w:rtl/>
        </w:rPr>
        <w:t xml:space="preserve">של </w:t>
      </w:r>
      <w:bookmarkStart w:id="11755" w:name="_ETM_Q27_462630"/>
      <w:bookmarkEnd w:id="11755"/>
      <w:r>
        <w:rPr>
          <w:rtl/>
        </w:rPr>
        <w:t xml:space="preserve">הסנקציות </w:t>
      </w:r>
      <w:bookmarkStart w:id="11756" w:name="_ETM_Q27_463230"/>
      <w:bookmarkEnd w:id="11756"/>
      <w:r>
        <w:rPr>
          <w:rtl/>
        </w:rPr>
        <w:t xml:space="preserve">והכסף </w:t>
      </w:r>
      <w:bookmarkStart w:id="11757" w:name="_ETM_Q27_463680"/>
      <w:bookmarkEnd w:id="11757"/>
      <w:r>
        <w:rPr>
          <w:rtl/>
        </w:rPr>
        <w:t xml:space="preserve">שיגיע </w:t>
      </w:r>
      <w:bookmarkStart w:id="11758" w:name="_ETM_Q27_464070"/>
      <w:bookmarkEnd w:id="11758"/>
      <w:r>
        <w:rPr>
          <w:rtl/>
        </w:rPr>
        <w:t>לאיראן</w:t>
      </w:r>
      <w:r>
        <w:rPr>
          <w:rFonts w:hint="cs"/>
          <w:rtl/>
        </w:rPr>
        <w:t>.</w:t>
      </w:r>
      <w:r>
        <w:rPr>
          <w:rtl/>
        </w:rPr>
        <w:t xml:space="preserve"> </w:t>
      </w:r>
      <w:bookmarkStart w:id="11759" w:name="_ETM_Q27_465700"/>
      <w:bookmarkEnd w:id="11759"/>
      <w:r>
        <w:rPr>
          <w:rtl/>
        </w:rPr>
        <w:t xml:space="preserve">איראן </w:t>
      </w:r>
      <w:bookmarkStart w:id="11760" w:name="_ETM_Q27_466450"/>
      <w:bookmarkEnd w:id="11760"/>
      <w:r>
        <w:rPr>
          <w:rtl/>
        </w:rPr>
        <w:t xml:space="preserve">לפי </w:t>
      </w:r>
      <w:bookmarkStart w:id="11761" w:name="_ETM_Q27_466779"/>
      <w:bookmarkEnd w:id="11761"/>
      <w:r>
        <w:rPr>
          <w:rtl/>
        </w:rPr>
        <w:t xml:space="preserve">ההסכם </w:t>
      </w:r>
      <w:bookmarkStart w:id="11762" w:name="_ETM_Q27_467140"/>
      <w:bookmarkEnd w:id="11762"/>
      <w:r>
        <w:rPr>
          <w:rtl/>
        </w:rPr>
        <w:t xml:space="preserve">הזה </w:t>
      </w:r>
      <w:bookmarkStart w:id="11763" w:name="_ETM_Q27_467350"/>
      <w:bookmarkEnd w:id="11763"/>
      <w:r>
        <w:rPr>
          <w:rtl/>
        </w:rPr>
        <w:t xml:space="preserve">בעוד </w:t>
      </w:r>
      <w:bookmarkStart w:id="11764" w:name="_ETM_Q27_467800"/>
      <w:bookmarkStart w:id="11765" w:name="_ETM_Q27_468220"/>
      <w:bookmarkEnd w:id="11764"/>
      <w:bookmarkEnd w:id="11765"/>
      <w:r>
        <w:rPr>
          <w:rFonts w:hint="cs"/>
          <w:rtl/>
        </w:rPr>
        <w:t xml:space="preserve">שלוש שנים </w:t>
      </w:r>
      <w:bookmarkStart w:id="11766" w:name="_ETM_Q27_468520"/>
      <w:bookmarkEnd w:id="11766"/>
      <w:r>
        <w:rPr>
          <w:rtl/>
        </w:rPr>
        <w:t xml:space="preserve">או </w:t>
      </w:r>
      <w:bookmarkStart w:id="11767" w:name="_ETM_Q27_468610"/>
      <w:bookmarkEnd w:id="11767"/>
      <w:r>
        <w:rPr>
          <w:rFonts w:hint="cs"/>
          <w:rtl/>
        </w:rPr>
        <w:t>ארבע</w:t>
      </w:r>
      <w:r>
        <w:rPr>
          <w:rtl/>
        </w:rPr>
        <w:t xml:space="preserve"> </w:t>
      </w:r>
      <w:bookmarkStart w:id="11768" w:name="_ETM_Q27_468880"/>
      <w:bookmarkEnd w:id="11768"/>
      <w:r>
        <w:rPr>
          <w:rtl/>
        </w:rPr>
        <w:t xml:space="preserve">שנים </w:t>
      </w:r>
      <w:bookmarkStart w:id="11769" w:name="_ETM_Q27_470339"/>
      <w:bookmarkEnd w:id="11769"/>
      <w:r>
        <w:rPr>
          <w:rtl/>
        </w:rPr>
        <w:t xml:space="preserve">תוכל </w:t>
      </w:r>
      <w:bookmarkStart w:id="11770" w:name="_ETM_Q27_473199"/>
      <w:bookmarkEnd w:id="11770"/>
      <w:r>
        <w:rPr>
          <w:rtl/>
        </w:rPr>
        <w:t xml:space="preserve">להתייצב </w:t>
      </w:r>
      <w:bookmarkStart w:id="11771" w:name="_ETM_Q27_474099"/>
      <w:bookmarkEnd w:id="11771"/>
      <w:r>
        <w:rPr>
          <w:rFonts w:hint="cs"/>
          <w:rtl/>
        </w:rPr>
        <w:t>שני סנטימטרים</w:t>
      </w:r>
      <w:bookmarkStart w:id="11772" w:name="_ETM_Q27_474805"/>
      <w:bookmarkEnd w:id="11772"/>
      <w:r>
        <w:rPr>
          <w:rtl/>
        </w:rPr>
        <w:t xml:space="preserve"> </w:t>
      </w:r>
      <w:bookmarkStart w:id="11773" w:name="_ETM_Q27_475509"/>
      <w:bookmarkEnd w:id="11773"/>
      <w:r>
        <w:rPr>
          <w:rtl/>
        </w:rPr>
        <w:t xml:space="preserve">מנשק </w:t>
      </w:r>
      <w:bookmarkStart w:id="11774" w:name="_ETM_Q27_475960"/>
      <w:bookmarkEnd w:id="11774"/>
      <w:r>
        <w:rPr>
          <w:rtl/>
        </w:rPr>
        <w:t>גרעיני</w:t>
      </w:r>
      <w:r>
        <w:rPr>
          <w:rFonts w:hint="cs"/>
          <w:rtl/>
        </w:rPr>
        <w:t>.</w:t>
      </w:r>
      <w:r>
        <w:rPr>
          <w:rtl/>
        </w:rPr>
        <w:t xml:space="preserve"> </w:t>
      </w:r>
      <w:bookmarkStart w:id="11775" w:name="_ETM_Q27_477430"/>
      <w:bookmarkEnd w:id="11775"/>
      <w:r>
        <w:rPr>
          <w:rtl/>
        </w:rPr>
        <w:t xml:space="preserve">כל </w:t>
      </w:r>
      <w:bookmarkStart w:id="11776" w:name="_ETM_Q27_477730"/>
      <w:bookmarkEnd w:id="11776"/>
      <w:r>
        <w:rPr>
          <w:rtl/>
        </w:rPr>
        <w:t>ה</w:t>
      </w:r>
      <w:r w:rsidR="00F5375D">
        <w:rPr>
          <w:rFonts w:hint="cs"/>
          <w:rtl/>
        </w:rPr>
        <w:t>ה</w:t>
      </w:r>
      <w:r>
        <w:rPr>
          <w:rtl/>
        </w:rPr>
        <w:t xml:space="preserve">גבלות </w:t>
      </w:r>
      <w:bookmarkStart w:id="11777" w:name="_ETM_Q27_478419"/>
      <w:bookmarkEnd w:id="11777"/>
      <w:r>
        <w:rPr>
          <w:rtl/>
        </w:rPr>
        <w:t xml:space="preserve">על </w:t>
      </w:r>
      <w:bookmarkStart w:id="11778" w:name="_ETM_Q27_478540"/>
      <w:bookmarkEnd w:id="11778"/>
      <w:r>
        <w:rPr>
          <w:rtl/>
        </w:rPr>
        <w:t xml:space="preserve">הצנטריפוגות </w:t>
      </w:r>
      <w:bookmarkStart w:id="11779" w:name="_ETM_Q27_479350"/>
      <w:bookmarkEnd w:id="11779"/>
      <w:r>
        <w:rPr>
          <w:rtl/>
        </w:rPr>
        <w:t>המתקדמות</w:t>
      </w:r>
      <w:r>
        <w:rPr>
          <w:rFonts w:hint="cs"/>
          <w:rtl/>
        </w:rPr>
        <w:t>,</w:t>
      </w:r>
      <w:r>
        <w:rPr>
          <w:rtl/>
        </w:rPr>
        <w:t xml:space="preserve"> </w:t>
      </w:r>
      <w:bookmarkStart w:id="11780" w:name="_ETM_Q27_480669"/>
      <w:bookmarkEnd w:id="11780"/>
      <w:r>
        <w:rPr>
          <w:rtl/>
        </w:rPr>
        <w:t xml:space="preserve">על </w:t>
      </w:r>
      <w:bookmarkStart w:id="11781" w:name="_ETM_Q27_480880"/>
      <w:bookmarkEnd w:id="11781"/>
      <w:r>
        <w:rPr>
          <w:rtl/>
        </w:rPr>
        <w:t>גובה</w:t>
      </w:r>
      <w:r>
        <w:rPr>
          <w:rFonts w:hint="cs"/>
          <w:rtl/>
        </w:rPr>
        <w:t xml:space="preserve"> העשרת האורניום, יוסרו, </w:t>
      </w:r>
      <w:bookmarkStart w:id="11782" w:name="_ETM_Q27_480000"/>
      <w:bookmarkStart w:id="11783" w:name="_ETM_Q27_484250"/>
      <w:bookmarkEnd w:id="11782"/>
      <w:bookmarkEnd w:id="11783"/>
      <w:r>
        <w:rPr>
          <w:rtl/>
        </w:rPr>
        <w:t xml:space="preserve">ולכן </w:t>
      </w:r>
      <w:bookmarkStart w:id="11784" w:name="_ETM_Q27_484910"/>
      <w:bookmarkEnd w:id="11784"/>
      <w:r>
        <w:rPr>
          <w:rtl/>
        </w:rPr>
        <w:t xml:space="preserve">בהסכם </w:t>
      </w:r>
      <w:bookmarkStart w:id="11785" w:name="_ETM_Q27_485569"/>
      <w:bookmarkEnd w:id="11785"/>
      <w:r>
        <w:rPr>
          <w:rtl/>
        </w:rPr>
        <w:t xml:space="preserve">כזה </w:t>
      </w:r>
      <w:bookmarkStart w:id="11786" w:name="_ETM_Q27_486410"/>
      <w:bookmarkEnd w:id="11786"/>
      <w:r>
        <w:rPr>
          <w:rtl/>
        </w:rPr>
        <w:t xml:space="preserve">איראן </w:t>
      </w:r>
      <w:bookmarkStart w:id="11787" w:name="_ETM_Q27_486799"/>
      <w:bookmarkEnd w:id="11787"/>
      <w:r>
        <w:rPr>
          <w:rtl/>
        </w:rPr>
        <w:t xml:space="preserve">בעצם </w:t>
      </w:r>
      <w:bookmarkStart w:id="11788" w:name="_ETM_Q27_487189"/>
      <w:bookmarkEnd w:id="11788"/>
      <w:r>
        <w:rPr>
          <w:rtl/>
        </w:rPr>
        <w:t xml:space="preserve">מקבלת </w:t>
      </w:r>
      <w:bookmarkStart w:id="11789" w:name="_ETM_Q27_487670"/>
      <w:bookmarkEnd w:id="11789"/>
      <w:r>
        <w:rPr>
          <w:rtl/>
        </w:rPr>
        <w:t xml:space="preserve">אישור </w:t>
      </w:r>
      <w:bookmarkStart w:id="11790" w:name="_ETM_Q27_488089"/>
      <w:bookmarkEnd w:id="11790"/>
      <w:r>
        <w:rPr>
          <w:rtl/>
        </w:rPr>
        <w:t>אמריק</w:t>
      </w:r>
      <w:r>
        <w:rPr>
          <w:rFonts w:hint="cs"/>
          <w:rtl/>
        </w:rPr>
        <w:t>נ</w:t>
      </w:r>
      <w:r>
        <w:rPr>
          <w:rtl/>
        </w:rPr>
        <w:t xml:space="preserve">י </w:t>
      </w:r>
      <w:bookmarkStart w:id="11791" w:name="_ETM_Q27_488660"/>
      <w:bookmarkEnd w:id="11791"/>
      <w:r>
        <w:rPr>
          <w:rtl/>
        </w:rPr>
        <w:t xml:space="preserve">ובין-לאומי </w:t>
      </w:r>
      <w:bookmarkStart w:id="11792" w:name="_ETM_Q27_490370"/>
      <w:bookmarkEnd w:id="11792"/>
      <w:r>
        <w:rPr>
          <w:rtl/>
        </w:rPr>
        <w:t xml:space="preserve">להתייצב </w:t>
      </w:r>
      <w:bookmarkStart w:id="11793" w:name="_ETM_Q27_491120"/>
      <w:bookmarkEnd w:id="11793"/>
      <w:r>
        <w:rPr>
          <w:rtl/>
        </w:rPr>
        <w:t xml:space="preserve">תוך </w:t>
      </w:r>
      <w:bookmarkStart w:id="11794" w:name="_ETM_Q27_491330"/>
      <w:bookmarkEnd w:id="11794"/>
      <w:r>
        <w:rPr>
          <w:rFonts w:hint="cs"/>
          <w:rtl/>
        </w:rPr>
        <w:t xml:space="preserve">שלוש </w:t>
      </w:r>
      <w:bookmarkStart w:id="11795" w:name="_ETM_Q27_493090"/>
      <w:bookmarkEnd w:id="11795"/>
      <w:r>
        <w:rPr>
          <w:rFonts w:hint="cs"/>
          <w:rtl/>
        </w:rPr>
        <w:t>או ארבע</w:t>
      </w:r>
      <w:r>
        <w:rPr>
          <w:rtl/>
        </w:rPr>
        <w:t xml:space="preserve"> </w:t>
      </w:r>
      <w:bookmarkStart w:id="11796" w:name="_ETM_Q27_491990"/>
      <w:bookmarkEnd w:id="11796"/>
      <w:r>
        <w:rPr>
          <w:rtl/>
        </w:rPr>
        <w:t xml:space="preserve">שנים </w:t>
      </w:r>
      <w:bookmarkStart w:id="11797" w:name="_ETM_Q27_493010"/>
      <w:bookmarkEnd w:id="11797"/>
      <w:r>
        <w:rPr>
          <w:rtl/>
        </w:rPr>
        <w:t xml:space="preserve">במרחק </w:t>
      </w:r>
      <w:bookmarkStart w:id="11798" w:name="_ETM_Q27_493880"/>
      <w:bookmarkEnd w:id="11798"/>
      <w:r>
        <w:rPr>
          <w:rtl/>
        </w:rPr>
        <w:t>סף</w:t>
      </w:r>
      <w:r>
        <w:rPr>
          <w:rFonts w:hint="cs"/>
          <w:rtl/>
        </w:rPr>
        <w:t>,</w:t>
      </w:r>
      <w:r>
        <w:rPr>
          <w:rtl/>
        </w:rPr>
        <w:t xml:space="preserve"> </w:t>
      </w:r>
      <w:bookmarkStart w:id="11799" w:name="_ETM_Q27_494839"/>
      <w:bookmarkStart w:id="11800" w:name="_ETM_Q27_495740"/>
      <w:bookmarkEnd w:id="11799"/>
      <w:bookmarkEnd w:id="11800"/>
      <w:r>
        <w:rPr>
          <w:rFonts w:hint="cs"/>
          <w:rtl/>
        </w:rPr>
        <w:t>שני סנטימטרים</w:t>
      </w:r>
      <w:r>
        <w:rPr>
          <w:rtl/>
        </w:rPr>
        <w:t xml:space="preserve"> מנשק </w:t>
      </w:r>
      <w:bookmarkStart w:id="11801" w:name="_ETM_Q27_496070"/>
      <w:bookmarkEnd w:id="11801"/>
      <w:r>
        <w:rPr>
          <w:rtl/>
        </w:rPr>
        <w:t>גרעיני</w:t>
      </w:r>
      <w:r w:rsidR="00F5375D">
        <w:rPr>
          <w:rFonts w:hint="cs"/>
          <w:rtl/>
        </w:rPr>
        <w:t>,</w:t>
      </w:r>
      <w:r>
        <w:rPr>
          <w:rtl/>
        </w:rPr>
        <w:t xml:space="preserve"> </w:t>
      </w:r>
      <w:bookmarkStart w:id="11802" w:name="_ETM_Q27_496910"/>
      <w:bookmarkEnd w:id="11802"/>
      <w:r>
        <w:rPr>
          <w:rtl/>
        </w:rPr>
        <w:t xml:space="preserve">כמדינה </w:t>
      </w:r>
      <w:bookmarkStart w:id="11803" w:name="_ETM_Q27_497390"/>
      <w:bookmarkEnd w:id="11803"/>
      <w:r>
        <w:rPr>
          <w:rFonts w:hint="cs"/>
          <w:rtl/>
        </w:rPr>
        <w:t>סף</w:t>
      </w:r>
      <w:r>
        <w:rPr>
          <w:rtl/>
        </w:rPr>
        <w:t xml:space="preserve"> </w:t>
      </w:r>
      <w:bookmarkStart w:id="11804" w:name="_ETM_Q27_497690"/>
      <w:bookmarkEnd w:id="11804"/>
      <w:r>
        <w:rPr>
          <w:rtl/>
        </w:rPr>
        <w:t>גרעינית</w:t>
      </w:r>
      <w:r>
        <w:rPr>
          <w:rFonts w:hint="cs"/>
          <w:rtl/>
        </w:rPr>
        <w:t>.</w:t>
      </w:r>
      <w:r>
        <w:rPr>
          <w:rtl/>
        </w:rPr>
        <w:t xml:space="preserve"> </w:t>
      </w:r>
      <w:bookmarkStart w:id="11805" w:name="_ETM_Q27_499650"/>
      <w:bookmarkEnd w:id="11805"/>
      <w:r>
        <w:rPr>
          <w:rtl/>
        </w:rPr>
        <w:t xml:space="preserve">זה </w:t>
      </w:r>
      <w:bookmarkStart w:id="11806" w:name="_ETM_Q27_500009"/>
      <w:bookmarkEnd w:id="11806"/>
      <w:r>
        <w:rPr>
          <w:rtl/>
        </w:rPr>
        <w:t>אסון</w:t>
      </w:r>
      <w:r>
        <w:rPr>
          <w:rFonts w:hint="cs"/>
          <w:rtl/>
        </w:rPr>
        <w:t>,</w:t>
      </w:r>
      <w:r>
        <w:rPr>
          <w:rtl/>
        </w:rPr>
        <w:t xml:space="preserve"> </w:t>
      </w:r>
      <w:bookmarkStart w:id="11807" w:name="_ETM_Q27_501470"/>
      <w:bookmarkEnd w:id="11807"/>
      <w:r>
        <w:rPr>
          <w:rtl/>
        </w:rPr>
        <w:t xml:space="preserve">כי </w:t>
      </w:r>
      <w:bookmarkStart w:id="11808" w:name="_ETM_Q27_501649"/>
      <w:bookmarkEnd w:id="11808"/>
      <w:r>
        <w:rPr>
          <w:rtl/>
        </w:rPr>
        <w:t xml:space="preserve">אולי </w:t>
      </w:r>
      <w:bookmarkStart w:id="11809" w:name="_ETM_Q27_501949"/>
      <w:bookmarkEnd w:id="11809"/>
      <w:r>
        <w:rPr>
          <w:rtl/>
        </w:rPr>
        <w:t xml:space="preserve">אתה </w:t>
      </w:r>
      <w:bookmarkStart w:id="11810" w:name="_ETM_Q27_502099"/>
      <w:bookmarkEnd w:id="11810"/>
      <w:r>
        <w:rPr>
          <w:rtl/>
        </w:rPr>
        <w:t xml:space="preserve">מקבל </w:t>
      </w:r>
      <w:bookmarkStart w:id="11811" w:name="_ETM_Q27_502519"/>
      <w:bookmarkEnd w:id="11811"/>
      <w:r>
        <w:rPr>
          <w:rtl/>
        </w:rPr>
        <w:t xml:space="preserve">דחייה </w:t>
      </w:r>
      <w:bookmarkStart w:id="11812" w:name="_ETM_Q27_502970"/>
      <w:bookmarkStart w:id="11813" w:name="_ETM_Q27_503359"/>
      <w:bookmarkEnd w:id="11812"/>
      <w:bookmarkEnd w:id="11813"/>
      <w:r>
        <w:rPr>
          <w:rFonts w:hint="cs"/>
          <w:rtl/>
        </w:rPr>
        <w:t>קלה</w:t>
      </w:r>
      <w:r w:rsidR="00F5375D">
        <w:rPr>
          <w:rFonts w:hint="cs"/>
          <w:rtl/>
        </w:rPr>
        <w:t>,</w:t>
      </w:r>
      <w:r>
        <w:rPr>
          <w:rFonts w:hint="cs"/>
          <w:rtl/>
        </w:rPr>
        <w:t xml:space="preserve"> </w:t>
      </w:r>
      <w:r>
        <w:rPr>
          <w:rtl/>
        </w:rPr>
        <w:t>לכאורה</w:t>
      </w:r>
      <w:r>
        <w:rPr>
          <w:rFonts w:hint="cs"/>
          <w:rtl/>
        </w:rPr>
        <w:t>,</w:t>
      </w:r>
      <w:r>
        <w:rPr>
          <w:rtl/>
        </w:rPr>
        <w:t xml:space="preserve"> </w:t>
      </w:r>
      <w:bookmarkStart w:id="11814" w:name="_ETM_Q27_505520"/>
      <w:bookmarkEnd w:id="11814"/>
      <w:r>
        <w:rPr>
          <w:rtl/>
        </w:rPr>
        <w:t xml:space="preserve">אבל </w:t>
      </w:r>
      <w:bookmarkStart w:id="11815" w:name="_ETM_Q27_505790"/>
      <w:bookmarkEnd w:id="11815"/>
      <w:r>
        <w:rPr>
          <w:rtl/>
        </w:rPr>
        <w:t xml:space="preserve">למעשה </w:t>
      </w:r>
      <w:bookmarkStart w:id="11816" w:name="_ETM_Q27_506240"/>
      <w:bookmarkEnd w:id="11816"/>
      <w:r>
        <w:rPr>
          <w:rtl/>
        </w:rPr>
        <w:t xml:space="preserve">אתה </w:t>
      </w:r>
      <w:bookmarkStart w:id="11817" w:name="_ETM_Q27_506390"/>
      <w:bookmarkEnd w:id="11817"/>
      <w:r>
        <w:rPr>
          <w:rtl/>
        </w:rPr>
        <w:t xml:space="preserve">נותן </w:t>
      </w:r>
      <w:bookmarkStart w:id="11818" w:name="_ETM_Q27_506720"/>
      <w:bookmarkEnd w:id="11818"/>
      <w:r>
        <w:rPr>
          <w:rtl/>
        </w:rPr>
        <w:t xml:space="preserve">להם </w:t>
      </w:r>
      <w:bookmarkStart w:id="11819" w:name="_ETM_Q27_506930"/>
      <w:bookmarkEnd w:id="11819"/>
      <w:r>
        <w:rPr>
          <w:rtl/>
        </w:rPr>
        <w:t xml:space="preserve">מראש </w:t>
      </w:r>
      <w:bookmarkStart w:id="11820" w:name="_ETM_Q27_507320"/>
      <w:bookmarkEnd w:id="11820"/>
      <w:r>
        <w:rPr>
          <w:rtl/>
        </w:rPr>
        <w:t xml:space="preserve">אישור </w:t>
      </w:r>
      <w:bookmarkStart w:id="11821" w:name="_ETM_Q27_507760"/>
      <w:bookmarkStart w:id="11822" w:name="_ETM_Q27_509810"/>
      <w:bookmarkEnd w:id="11821"/>
      <w:bookmarkEnd w:id="11822"/>
      <w:r>
        <w:rPr>
          <w:rtl/>
        </w:rPr>
        <w:t xml:space="preserve">להתייצב </w:t>
      </w:r>
      <w:bookmarkStart w:id="11823" w:name="_ETM_Q27_510740"/>
      <w:bookmarkEnd w:id="11823"/>
      <w:r>
        <w:rPr>
          <w:rtl/>
        </w:rPr>
        <w:t xml:space="preserve">על </w:t>
      </w:r>
      <w:bookmarkStart w:id="11824" w:name="_ETM_Q27_511769"/>
      <w:bookmarkEnd w:id="11824"/>
      <w:r>
        <w:rPr>
          <w:rtl/>
        </w:rPr>
        <w:t xml:space="preserve">מרחק </w:t>
      </w:r>
      <w:bookmarkStart w:id="11825" w:name="_ETM_Q27_512279"/>
      <w:bookmarkEnd w:id="11825"/>
      <w:r>
        <w:rPr>
          <w:rtl/>
        </w:rPr>
        <w:t xml:space="preserve">נגיעה </w:t>
      </w:r>
      <w:bookmarkStart w:id="11826" w:name="_ETM_Q27_512670"/>
      <w:bookmarkEnd w:id="11826"/>
      <w:r>
        <w:rPr>
          <w:rtl/>
        </w:rPr>
        <w:t xml:space="preserve">מנשק </w:t>
      </w:r>
      <w:bookmarkStart w:id="11827" w:name="_ETM_Q27_513029"/>
      <w:bookmarkEnd w:id="11827"/>
      <w:r>
        <w:rPr>
          <w:rtl/>
        </w:rPr>
        <w:t xml:space="preserve">גרעיני </w:t>
      </w:r>
      <w:bookmarkStart w:id="11828" w:name="_ETM_Q27_513360"/>
      <w:bookmarkEnd w:id="11828"/>
      <w:r w:rsidR="00F5375D">
        <w:rPr>
          <w:rFonts w:hint="cs"/>
          <w:rtl/>
        </w:rPr>
        <w:t>ב</w:t>
      </w:r>
      <w:r>
        <w:rPr>
          <w:rtl/>
        </w:rPr>
        <w:t xml:space="preserve">תוך </w:t>
      </w:r>
      <w:bookmarkStart w:id="11829" w:name="_ETM_Q27_513570"/>
      <w:bookmarkEnd w:id="11829"/>
      <w:r>
        <w:rPr>
          <w:rtl/>
        </w:rPr>
        <w:t xml:space="preserve">כמה </w:t>
      </w:r>
      <w:bookmarkStart w:id="11830" w:name="_ETM_Q27_513839"/>
      <w:bookmarkEnd w:id="11830"/>
      <w:r>
        <w:rPr>
          <w:rtl/>
        </w:rPr>
        <w:t>שנים</w:t>
      </w:r>
      <w:r>
        <w:rPr>
          <w:rFonts w:hint="cs"/>
          <w:rtl/>
        </w:rPr>
        <w:t xml:space="preserve">. הובטח </w:t>
      </w:r>
      <w:bookmarkStart w:id="11831" w:name="_ETM_Q27_516639"/>
      <w:bookmarkEnd w:id="11831"/>
      <w:r>
        <w:rPr>
          <w:rtl/>
        </w:rPr>
        <w:t xml:space="preserve">לנו </w:t>
      </w:r>
      <w:bookmarkStart w:id="11832" w:name="_ETM_Q27_516909"/>
      <w:bookmarkEnd w:id="11832"/>
      <w:r>
        <w:rPr>
          <w:rtl/>
        </w:rPr>
        <w:t xml:space="preserve">שזה </w:t>
      </w:r>
      <w:bookmarkStart w:id="11833" w:name="_ETM_Q27_517149"/>
      <w:bookmarkEnd w:id="11833"/>
      <w:r>
        <w:rPr>
          <w:rtl/>
        </w:rPr>
        <w:t xml:space="preserve">לא </w:t>
      </w:r>
      <w:bookmarkStart w:id="11834" w:name="_ETM_Q27_517269"/>
      <w:bookmarkEnd w:id="11834"/>
      <w:r>
        <w:rPr>
          <w:rtl/>
        </w:rPr>
        <w:t>יקרה</w:t>
      </w:r>
      <w:r w:rsidR="00F5375D">
        <w:rPr>
          <w:rFonts w:hint="cs"/>
          <w:rtl/>
        </w:rPr>
        <w:t>,</w:t>
      </w:r>
      <w:r>
        <w:rPr>
          <w:rtl/>
        </w:rPr>
        <w:t xml:space="preserve"> </w:t>
      </w:r>
      <w:bookmarkStart w:id="11835" w:name="_ETM_Q27_517839"/>
      <w:bookmarkEnd w:id="11835"/>
      <w:r>
        <w:rPr>
          <w:rtl/>
        </w:rPr>
        <w:t xml:space="preserve">אבל </w:t>
      </w:r>
      <w:bookmarkStart w:id="11836" w:name="_ETM_Q27_518079"/>
      <w:bookmarkEnd w:id="11836"/>
      <w:r>
        <w:rPr>
          <w:rFonts w:hint="cs"/>
          <w:rtl/>
        </w:rPr>
        <w:t>כ</w:t>
      </w:r>
      <w:r>
        <w:rPr>
          <w:rtl/>
        </w:rPr>
        <w:t xml:space="preserve">שממשלת </w:t>
      </w:r>
      <w:bookmarkStart w:id="11837" w:name="_ETM_Q27_518710"/>
      <w:bookmarkEnd w:id="11837"/>
      <w:r>
        <w:rPr>
          <w:rtl/>
        </w:rPr>
        <w:t xml:space="preserve">ישראל </w:t>
      </w:r>
      <w:bookmarkStart w:id="11838" w:name="_ETM_Q27_519039"/>
      <w:bookmarkEnd w:id="11838"/>
      <w:r>
        <w:rPr>
          <w:rtl/>
        </w:rPr>
        <w:t xml:space="preserve">לא </w:t>
      </w:r>
      <w:bookmarkStart w:id="11839" w:name="_ETM_Q27_519129"/>
      <w:bookmarkEnd w:id="11839"/>
      <w:r>
        <w:rPr>
          <w:rtl/>
        </w:rPr>
        <w:t>צועקת</w:t>
      </w:r>
      <w:r>
        <w:rPr>
          <w:rFonts w:hint="cs"/>
          <w:rtl/>
        </w:rPr>
        <w:t xml:space="preserve"> –</w:t>
      </w:r>
      <w:r>
        <w:rPr>
          <w:rtl/>
        </w:rPr>
        <w:t xml:space="preserve"> </w:t>
      </w:r>
      <w:bookmarkStart w:id="11840" w:name="_ETM_Q27_520029"/>
      <w:bookmarkEnd w:id="11840"/>
      <w:r>
        <w:rPr>
          <w:rtl/>
        </w:rPr>
        <w:t xml:space="preserve">בואו </w:t>
      </w:r>
      <w:bookmarkStart w:id="11841" w:name="_ETM_Q27_520179"/>
      <w:bookmarkEnd w:id="11841"/>
      <w:r>
        <w:rPr>
          <w:rtl/>
        </w:rPr>
        <w:t xml:space="preserve">נקרא </w:t>
      </w:r>
      <w:bookmarkStart w:id="11842" w:name="_ETM_Q27_520420"/>
      <w:bookmarkEnd w:id="11842"/>
      <w:r>
        <w:rPr>
          <w:rtl/>
        </w:rPr>
        <w:t xml:space="preserve">לילד </w:t>
      </w:r>
      <w:bookmarkStart w:id="11843" w:name="_ETM_Q27_520779"/>
      <w:bookmarkEnd w:id="11843"/>
      <w:r>
        <w:rPr>
          <w:rtl/>
        </w:rPr>
        <w:t>בשמו</w:t>
      </w:r>
      <w:r w:rsidR="00F5375D">
        <w:rPr>
          <w:rFonts w:hint="cs"/>
          <w:rtl/>
        </w:rPr>
        <w:t>:</w:t>
      </w:r>
      <w:r>
        <w:rPr>
          <w:rtl/>
        </w:rPr>
        <w:t xml:space="preserve"> </w:t>
      </w:r>
      <w:bookmarkStart w:id="11844" w:name="_ETM_Q27_521140"/>
      <w:bookmarkEnd w:id="11844"/>
      <w:r>
        <w:rPr>
          <w:rtl/>
        </w:rPr>
        <w:t xml:space="preserve">שותקת </w:t>
      </w:r>
      <w:bookmarkStart w:id="11845" w:name="_ETM_Q27_522100"/>
      <w:bookmarkStart w:id="11846" w:name="_ETM_Q27_522219"/>
      <w:bookmarkEnd w:id="11845"/>
      <w:bookmarkEnd w:id="11846"/>
      <w:r>
        <w:rPr>
          <w:rFonts w:hint="cs"/>
          <w:rtl/>
        </w:rPr>
        <w:t>ו</w:t>
      </w:r>
      <w:r>
        <w:rPr>
          <w:rtl/>
        </w:rPr>
        <w:t>משותקת</w:t>
      </w:r>
      <w:r>
        <w:rPr>
          <w:rFonts w:hint="cs"/>
          <w:rtl/>
        </w:rPr>
        <w:t xml:space="preserve"> –</w:t>
      </w:r>
      <w:r>
        <w:rPr>
          <w:rtl/>
        </w:rPr>
        <w:t xml:space="preserve"> </w:t>
      </w:r>
      <w:bookmarkStart w:id="11847" w:name="_ETM_Q27_523749"/>
      <w:bookmarkEnd w:id="11847"/>
      <w:r>
        <w:rPr>
          <w:rtl/>
        </w:rPr>
        <w:t xml:space="preserve">זה </w:t>
      </w:r>
      <w:bookmarkStart w:id="11848" w:name="_ETM_Q27_523989"/>
      <w:bookmarkEnd w:id="11848"/>
      <w:r>
        <w:rPr>
          <w:rtl/>
        </w:rPr>
        <w:t>יקרה</w:t>
      </w:r>
      <w:r>
        <w:rPr>
          <w:rFonts w:hint="cs"/>
          <w:rtl/>
        </w:rPr>
        <w:t>.</w:t>
      </w:r>
      <w:r>
        <w:rPr>
          <w:rtl/>
        </w:rPr>
        <w:t xml:space="preserve"> </w:t>
      </w:r>
      <w:bookmarkStart w:id="11849" w:name="_ETM_Q27_525660"/>
      <w:bookmarkEnd w:id="11849"/>
      <w:r>
        <w:rPr>
          <w:rtl/>
        </w:rPr>
        <w:t xml:space="preserve">זה </w:t>
      </w:r>
      <w:bookmarkStart w:id="11850" w:name="_ETM_Q27_525899"/>
      <w:bookmarkEnd w:id="11850"/>
      <w:r>
        <w:rPr>
          <w:rtl/>
        </w:rPr>
        <w:t>יקרה</w:t>
      </w:r>
      <w:r>
        <w:rPr>
          <w:rFonts w:hint="cs"/>
          <w:rtl/>
        </w:rPr>
        <w:t>.</w:t>
      </w:r>
      <w:r>
        <w:rPr>
          <w:rtl/>
        </w:rPr>
        <w:t xml:space="preserve"> </w:t>
      </w:r>
      <w:bookmarkStart w:id="11851" w:name="_ETM_Q27_529230"/>
      <w:bookmarkEnd w:id="11851"/>
    </w:p>
    <w:p w:rsidR="008A18D3" w:rsidRDefault="008A18D3" w:rsidP="008D5FB9">
      <w:pPr>
        <w:rPr>
          <w:rtl/>
        </w:rPr>
      </w:pPr>
      <w:bookmarkStart w:id="11852" w:name="_ETM_Q27_539744"/>
      <w:bookmarkStart w:id="11853" w:name="_ETM_Q27_539838"/>
      <w:bookmarkEnd w:id="11852"/>
      <w:bookmarkEnd w:id="11853"/>
    </w:p>
    <w:p w:rsidR="008A18D3" w:rsidRDefault="008A18D3" w:rsidP="00F5375D">
      <w:pPr>
        <w:rPr>
          <w:rtl/>
        </w:rPr>
      </w:pPr>
      <w:bookmarkStart w:id="11854" w:name="_ETM_Q27_540704"/>
      <w:bookmarkStart w:id="11855" w:name="_ETM_Q27_540794"/>
      <w:bookmarkEnd w:id="11854"/>
      <w:bookmarkEnd w:id="11855"/>
      <w:r>
        <w:rPr>
          <w:rtl/>
        </w:rPr>
        <w:t xml:space="preserve">אנחנו </w:t>
      </w:r>
      <w:bookmarkStart w:id="11856" w:name="_ETM_Q27_529560"/>
      <w:bookmarkEnd w:id="11856"/>
      <w:r>
        <w:rPr>
          <w:rtl/>
        </w:rPr>
        <w:t xml:space="preserve">רואים </w:t>
      </w:r>
      <w:bookmarkStart w:id="11857" w:name="_ETM_Q27_529770"/>
      <w:bookmarkEnd w:id="11857"/>
      <w:r>
        <w:rPr>
          <w:rtl/>
        </w:rPr>
        <w:t xml:space="preserve">את </w:t>
      </w:r>
      <w:bookmarkStart w:id="11858" w:name="_ETM_Q27_529830"/>
      <w:bookmarkEnd w:id="11858"/>
      <w:r>
        <w:rPr>
          <w:rtl/>
        </w:rPr>
        <w:t xml:space="preserve">הסנקציות </w:t>
      </w:r>
      <w:bookmarkStart w:id="11859" w:name="_ETM_Q27_530370"/>
      <w:bookmarkEnd w:id="11859"/>
      <w:r>
        <w:rPr>
          <w:rtl/>
        </w:rPr>
        <w:t xml:space="preserve">הכבדות </w:t>
      </w:r>
      <w:bookmarkStart w:id="11860" w:name="_ETM_Q27_531060"/>
      <w:bookmarkEnd w:id="11860"/>
      <w:r>
        <w:rPr>
          <w:rtl/>
        </w:rPr>
        <w:t xml:space="preserve">בהובלת </w:t>
      </w:r>
      <w:bookmarkStart w:id="11861" w:name="_ETM_Q27_531540"/>
      <w:bookmarkEnd w:id="11861"/>
      <w:r>
        <w:rPr>
          <w:rtl/>
        </w:rPr>
        <w:t xml:space="preserve">ארצות הברית </w:t>
      </w:r>
      <w:bookmarkStart w:id="11862" w:name="_ETM_Q27_532110"/>
      <w:bookmarkEnd w:id="11862"/>
      <w:r>
        <w:rPr>
          <w:rtl/>
        </w:rPr>
        <w:t xml:space="preserve">מול </w:t>
      </w:r>
      <w:bookmarkStart w:id="11863" w:name="_ETM_Q27_532290"/>
      <w:bookmarkEnd w:id="11863"/>
      <w:r>
        <w:rPr>
          <w:rtl/>
        </w:rPr>
        <w:t xml:space="preserve">רוסיה </w:t>
      </w:r>
      <w:bookmarkStart w:id="11864" w:name="_ETM_Q27_532740"/>
      <w:bookmarkEnd w:id="11864"/>
      <w:r>
        <w:rPr>
          <w:rtl/>
        </w:rPr>
        <w:t xml:space="preserve">על </w:t>
      </w:r>
      <w:bookmarkStart w:id="11865" w:name="_ETM_Q27_532830"/>
      <w:bookmarkEnd w:id="11865"/>
      <w:r>
        <w:rPr>
          <w:rtl/>
        </w:rPr>
        <w:t xml:space="preserve">הסכסוך </w:t>
      </w:r>
      <w:bookmarkStart w:id="11866" w:name="_ETM_Q27_533220"/>
      <w:bookmarkEnd w:id="11866"/>
      <w:r>
        <w:rPr>
          <w:rtl/>
        </w:rPr>
        <w:t>באוקראינה</w:t>
      </w:r>
      <w:r>
        <w:rPr>
          <w:rFonts w:hint="cs"/>
          <w:rtl/>
        </w:rPr>
        <w:t>.</w:t>
      </w:r>
      <w:r>
        <w:rPr>
          <w:rtl/>
        </w:rPr>
        <w:t xml:space="preserve"> </w:t>
      </w:r>
      <w:bookmarkStart w:id="11867" w:name="_ETM_Q27_534980"/>
      <w:bookmarkEnd w:id="11867"/>
      <w:r>
        <w:rPr>
          <w:rtl/>
        </w:rPr>
        <w:t xml:space="preserve">באיראן </w:t>
      </w:r>
      <w:bookmarkStart w:id="11868" w:name="_ETM_Q27_536360"/>
      <w:bookmarkEnd w:id="11868"/>
      <w:r>
        <w:rPr>
          <w:rtl/>
        </w:rPr>
        <w:t xml:space="preserve">הולכים </w:t>
      </w:r>
      <w:bookmarkStart w:id="11869" w:name="_ETM_Q27_536750"/>
      <w:bookmarkEnd w:id="11869"/>
      <w:r>
        <w:rPr>
          <w:rtl/>
        </w:rPr>
        <w:t xml:space="preserve">לבטל </w:t>
      </w:r>
      <w:bookmarkStart w:id="11870" w:name="_ETM_Q27_537380"/>
      <w:bookmarkEnd w:id="11870"/>
      <w:r>
        <w:rPr>
          <w:rtl/>
        </w:rPr>
        <w:t xml:space="preserve">את </w:t>
      </w:r>
      <w:bookmarkStart w:id="11871" w:name="_ETM_Q27_537529"/>
      <w:bookmarkEnd w:id="11871"/>
      <w:r>
        <w:rPr>
          <w:rtl/>
        </w:rPr>
        <w:t>הסנקציות</w:t>
      </w:r>
      <w:r>
        <w:rPr>
          <w:rFonts w:hint="cs"/>
          <w:rtl/>
        </w:rPr>
        <w:t>,</w:t>
      </w:r>
      <w:r>
        <w:rPr>
          <w:rtl/>
        </w:rPr>
        <w:t xml:space="preserve"> </w:t>
      </w:r>
      <w:bookmarkStart w:id="11872" w:name="_ETM_Q27_538859"/>
      <w:bookmarkEnd w:id="11872"/>
      <w:r>
        <w:rPr>
          <w:rtl/>
        </w:rPr>
        <w:t xml:space="preserve">להקל </w:t>
      </w:r>
      <w:bookmarkStart w:id="11873" w:name="_ETM_Q27_539609"/>
      <w:bookmarkEnd w:id="11873"/>
      <w:r>
        <w:rPr>
          <w:rtl/>
        </w:rPr>
        <w:t xml:space="preserve">על </w:t>
      </w:r>
      <w:bookmarkStart w:id="11874" w:name="_ETM_Q27_539760"/>
      <w:bookmarkEnd w:id="11874"/>
      <w:r>
        <w:rPr>
          <w:rtl/>
        </w:rPr>
        <w:t xml:space="preserve">האיראנים </w:t>
      </w:r>
      <w:bookmarkStart w:id="11875" w:name="_ETM_Q27_540989"/>
      <w:bookmarkEnd w:id="11875"/>
      <w:r>
        <w:rPr>
          <w:rtl/>
        </w:rPr>
        <w:t xml:space="preserve">ולתת </w:t>
      </w:r>
      <w:bookmarkStart w:id="11876" w:name="_ETM_Q27_541559"/>
      <w:bookmarkEnd w:id="11876"/>
      <w:r>
        <w:rPr>
          <w:rtl/>
        </w:rPr>
        <w:t xml:space="preserve">להם </w:t>
      </w:r>
      <w:bookmarkStart w:id="11877" w:name="_ETM_Q27_541829"/>
      <w:bookmarkEnd w:id="11877"/>
      <w:r>
        <w:rPr>
          <w:rtl/>
        </w:rPr>
        <w:t>אישור</w:t>
      </w:r>
      <w:r>
        <w:rPr>
          <w:rFonts w:hint="cs"/>
          <w:rtl/>
        </w:rPr>
        <w:t>: תדחו בשלוש-ארבע</w:t>
      </w:r>
      <w:r>
        <w:rPr>
          <w:rtl/>
        </w:rPr>
        <w:t xml:space="preserve"> </w:t>
      </w:r>
      <w:bookmarkStart w:id="11878" w:name="_ETM_Q27_544540"/>
      <w:bookmarkEnd w:id="11878"/>
      <w:r>
        <w:rPr>
          <w:rtl/>
        </w:rPr>
        <w:t>שנים</w:t>
      </w:r>
      <w:r>
        <w:rPr>
          <w:rFonts w:hint="cs"/>
          <w:rtl/>
        </w:rPr>
        <w:t>,</w:t>
      </w:r>
      <w:r>
        <w:rPr>
          <w:rtl/>
        </w:rPr>
        <w:t xml:space="preserve"> </w:t>
      </w:r>
      <w:bookmarkStart w:id="11879" w:name="_ETM_Q27_544839"/>
      <w:bookmarkEnd w:id="11879"/>
      <w:r>
        <w:rPr>
          <w:rtl/>
        </w:rPr>
        <w:t xml:space="preserve">ואז </w:t>
      </w:r>
      <w:bookmarkStart w:id="11880" w:name="_ETM_Q27_545439"/>
      <w:bookmarkEnd w:id="11880"/>
      <w:r>
        <w:rPr>
          <w:rtl/>
        </w:rPr>
        <w:t xml:space="preserve">תוכלו </w:t>
      </w:r>
      <w:bookmarkStart w:id="11881" w:name="_ETM_Q27_545740"/>
      <w:bookmarkEnd w:id="11881"/>
      <w:r>
        <w:rPr>
          <w:rtl/>
        </w:rPr>
        <w:t xml:space="preserve">להפוך </w:t>
      </w:r>
      <w:bookmarkStart w:id="11882" w:name="_ETM_Q27_546040"/>
      <w:bookmarkEnd w:id="11882"/>
      <w:r>
        <w:rPr>
          <w:rtl/>
        </w:rPr>
        <w:t>למדינ</w:t>
      </w:r>
      <w:r>
        <w:rPr>
          <w:rFonts w:hint="cs"/>
          <w:rtl/>
        </w:rPr>
        <w:t>ת</w:t>
      </w:r>
      <w:r>
        <w:rPr>
          <w:rtl/>
        </w:rPr>
        <w:t xml:space="preserve"> </w:t>
      </w:r>
      <w:bookmarkStart w:id="11883" w:name="_ETM_Q27_546430"/>
      <w:bookmarkStart w:id="11884" w:name="_ETM_Q27_546640"/>
      <w:bookmarkEnd w:id="11883"/>
      <w:bookmarkEnd w:id="11884"/>
      <w:r>
        <w:rPr>
          <w:rFonts w:hint="cs"/>
          <w:rtl/>
        </w:rPr>
        <w:t xml:space="preserve">סף </w:t>
      </w:r>
      <w:r>
        <w:rPr>
          <w:rtl/>
        </w:rPr>
        <w:t>גרעינית</w:t>
      </w:r>
      <w:r>
        <w:rPr>
          <w:rFonts w:hint="cs"/>
          <w:rtl/>
        </w:rPr>
        <w:t>.</w:t>
      </w:r>
      <w:bookmarkStart w:id="11885" w:name="_ETM_Q27_548738"/>
      <w:bookmarkStart w:id="11886" w:name="_ETM_Q27_548881"/>
      <w:bookmarkStart w:id="11887" w:name="_ETM_Q27_548907"/>
      <w:bookmarkStart w:id="11888" w:name="_ETM_Q27_548978"/>
      <w:bookmarkEnd w:id="11885"/>
      <w:bookmarkEnd w:id="11886"/>
      <w:bookmarkEnd w:id="11887"/>
      <w:bookmarkEnd w:id="11888"/>
      <w:r>
        <w:rPr>
          <w:rtl/>
        </w:rPr>
        <w:t xml:space="preserve"> </w:t>
      </w:r>
      <w:bookmarkStart w:id="11889" w:name="_ETM_Q27_547459"/>
      <w:bookmarkEnd w:id="11889"/>
      <w:r>
        <w:rPr>
          <w:rtl/>
        </w:rPr>
        <w:t xml:space="preserve">עכשיו </w:t>
      </w:r>
      <w:bookmarkStart w:id="11890" w:name="_ETM_Q27_547700"/>
      <w:bookmarkEnd w:id="11890"/>
      <w:r>
        <w:rPr>
          <w:rtl/>
        </w:rPr>
        <w:t xml:space="preserve">אני </w:t>
      </w:r>
      <w:bookmarkStart w:id="11891" w:name="_ETM_Q27_547850"/>
      <w:bookmarkEnd w:id="11891"/>
      <w:r>
        <w:rPr>
          <w:rtl/>
        </w:rPr>
        <w:t xml:space="preserve">רוצה </w:t>
      </w:r>
      <w:bookmarkStart w:id="11892" w:name="_ETM_Q27_548089"/>
      <w:bookmarkEnd w:id="11892"/>
      <w:r>
        <w:rPr>
          <w:rtl/>
        </w:rPr>
        <w:t xml:space="preserve">לשאול </w:t>
      </w:r>
      <w:bookmarkStart w:id="11893" w:name="_ETM_Q27_548359"/>
      <w:bookmarkEnd w:id="11893"/>
      <w:r>
        <w:rPr>
          <w:rtl/>
        </w:rPr>
        <w:t>אתכם</w:t>
      </w:r>
      <w:r>
        <w:rPr>
          <w:rFonts w:hint="cs"/>
          <w:rtl/>
        </w:rPr>
        <w:t>:</w:t>
      </w:r>
      <w:r>
        <w:rPr>
          <w:rtl/>
        </w:rPr>
        <w:t xml:space="preserve"> </w:t>
      </w:r>
      <w:bookmarkStart w:id="11894" w:name="_ETM_Q27_548659"/>
      <w:bookmarkEnd w:id="11894"/>
      <w:r>
        <w:rPr>
          <w:rFonts w:hint="cs"/>
          <w:rtl/>
        </w:rPr>
        <w:t>א</w:t>
      </w:r>
      <w:r>
        <w:rPr>
          <w:rtl/>
        </w:rPr>
        <w:t xml:space="preserve">ם </w:t>
      </w:r>
      <w:bookmarkStart w:id="11895" w:name="_ETM_Q27_548779"/>
      <w:bookmarkEnd w:id="11895"/>
      <w:r>
        <w:rPr>
          <w:rtl/>
        </w:rPr>
        <w:t>איראן</w:t>
      </w:r>
      <w:r>
        <w:rPr>
          <w:rFonts w:hint="cs"/>
          <w:rtl/>
        </w:rPr>
        <w:t>,</w:t>
      </w:r>
      <w:r>
        <w:rPr>
          <w:rtl/>
        </w:rPr>
        <w:t xml:space="preserve"> </w:t>
      </w:r>
      <w:bookmarkStart w:id="11896" w:name="_ETM_Q27_549740"/>
      <w:bookmarkEnd w:id="11896"/>
      <w:r>
        <w:rPr>
          <w:rtl/>
        </w:rPr>
        <w:t xml:space="preserve">באישור </w:t>
      </w:r>
      <w:bookmarkStart w:id="11897" w:name="_ETM_Q27_550400"/>
      <w:bookmarkEnd w:id="11897"/>
      <w:r>
        <w:rPr>
          <w:rtl/>
        </w:rPr>
        <w:t>העולם</w:t>
      </w:r>
      <w:r>
        <w:rPr>
          <w:rFonts w:hint="cs"/>
          <w:rtl/>
        </w:rPr>
        <w:t>,</w:t>
      </w:r>
      <w:r>
        <w:rPr>
          <w:rtl/>
        </w:rPr>
        <w:t xml:space="preserve"> </w:t>
      </w:r>
      <w:bookmarkStart w:id="11898" w:name="_ETM_Q27_550940"/>
      <w:bookmarkEnd w:id="11898"/>
      <w:r>
        <w:rPr>
          <w:rtl/>
        </w:rPr>
        <w:t xml:space="preserve">תהפוך </w:t>
      </w:r>
      <w:bookmarkStart w:id="11899" w:name="_ETM_Q27_551360"/>
      <w:bookmarkEnd w:id="11899"/>
      <w:r>
        <w:rPr>
          <w:rtl/>
        </w:rPr>
        <w:t>למדינ</w:t>
      </w:r>
      <w:r>
        <w:rPr>
          <w:rFonts w:hint="cs"/>
          <w:rtl/>
        </w:rPr>
        <w:t xml:space="preserve">ת סף </w:t>
      </w:r>
      <w:bookmarkStart w:id="11900" w:name="_ETM_Q27_551126"/>
      <w:bookmarkStart w:id="11901" w:name="_ETM_Q27_552140"/>
      <w:bookmarkEnd w:id="11900"/>
      <w:bookmarkEnd w:id="11901"/>
      <w:r>
        <w:rPr>
          <w:rtl/>
        </w:rPr>
        <w:t>גרעינית</w:t>
      </w:r>
      <w:r>
        <w:rPr>
          <w:rFonts w:hint="cs"/>
          <w:rtl/>
        </w:rPr>
        <w:t>,</w:t>
      </w:r>
      <w:r>
        <w:rPr>
          <w:rtl/>
        </w:rPr>
        <w:t xml:space="preserve"> </w:t>
      </w:r>
      <w:bookmarkStart w:id="11902" w:name="_ETM_Q27_553649"/>
      <w:bookmarkEnd w:id="11902"/>
      <w:r>
        <w:rPr>
          <w:rtl/>
        </w:rPr>
        <w:t xml:space="preserve">מה </w:t>
      </w:r>
      <w:bookmarkStart w:id="11903" w:name="_ETM_Q27_553889"/>
      <w:bookmarkEnd w:id="11903"/>
      <w:r>
        <w:rPr>
          <w:rtl/>
        </w:rPr>
        <w:t xml:space="preserve">אתם </w:t>
      </w:r>
      <w:bookmarkStart w:id="11904" w:name="_ETM_Q27_554100"/>
      <w:bookmarkEnd w:id="11904"/>
      <w:r>
        <w:rPr>
          <w:rtl/>
        </w:rPr>
        <w:t xml:space="preserve">חושבים </w:t>
      </w:r>
      <w:bookmarkStart w:id="11905" w:name="_ETM_Q27_555209"/>
      <w:bookmarkEnd w:id="11905"/>
      <w:r>
        <w:rPr>
          <w:rtl/>
        </w:rPr>
        <w:t xml:space="preserve">יעשו </w:t>
      </w:r>
      <w:bookmarkStart w:id="11906" w:name="_ETM_Q27_555600"/>
      <w:bookmarkEnd w:id="11906"/>
      <w:r>
        <w:rPr>
          <w:rtl/>
        </w:rPr>
        <w:t>הסעודים</w:t>
      </w:r>
      <w:r>
        <w:rPr>
          <w:rFonts w:hint="cs"/>
          <w:rtl/>
        </w:rPr>
        <w:t>,</w:t>
      </w:r>
      <w:r>
        <w:rPr>
          <w:rtl/>
        </w:rPr>
        <w:t xml:space="preserve"> </w:t>
      </w:r>
      <w:bookmarkStart w:id="11907" w:name="_ETM_Q27_556289"/>
      <w:bookmarkEnd w:id="11907"/>
      <w:r>
        <w:rPr>
          <w:rtl/>
        </w:rPr>
        <w:t>המצרים</w:t>
      </w:r>
      <w:r>
        <w:rPr>
          <w:rFonts w:hint="cs"/>
          <w:rtl/>
        </w:rPr>
        <w:t>,</w:t>
      </w:r>
      <w:r>
        <w:rPr>
          <w:rtl/>
        </w:rPr>
        <w:t xml:space="preserve"> </w:t>
      </w:r>
      <w:bookmarkStart w:id="11908" w:name="_ETM_Q27_557570"/>
      <w:bookmarkEnd w:id="11908"/>
      <w:r>
        <w:rPr>
          <w:rtl/>
        </w:rPr>
        <w:t>הטורקים</w:t>
      </w:r>
      <w:r>
        <w:rPr>
          <w:rFonts w:hint="cs"/>
          <w:rtl/>
        </w:rPr>
        <w:t>,</w:t>
      </w:r>
      <w:r>
        <w:rPr>
          <w:rtl/>
        </w:rPr>
        <w:t xml:space="preserve"> </w:t>
      </w:r>
      <w:bookmarkStart w:id="11909" w:name="_ETM_Q27_558260"/>
      <w:bookmarkEnd w:id="11909"/>
      <w:r>
        <w:rPr>
          <w:rtl/>
        </w:rPr>
        <w:t>האלג'יראים</w:t>
      </w:r>
      <w:r>
        <w:rPr>
          <w:rFonts w:hint="cs"/>
          <w:rtl/>
        </w:rPr>
        <w:t>?</w:t>
      </w:r>
      <w:r>
        <w:rPr>
          <w:rtl/>
        </w:rPr>
        <w:t xml:space="preserve"> </w:t>
      </w:r>
      <w:bookmarkStart w:id="11910" w:name="_ETM_Q27_560249"/>
      <w:bookmarkEnd w:id="11910"/>
      <w:r>
        <w:rPr>
          <w:rtl/>
        </w:rPr>
        <w:t xml:space="preserve">אנחנו </w:t>
      </w:r>
      <w:bookmarkStart w:id="11911" w:name="_ETM_Q27_560700"/>
      <w:bookmarkEnd w:id="11911"/>
      <w:r>
        <w:rPr>
          <w:rtl/>
        </w:rPr>
        <w:t xml:space="preserve">נקבל </w:t>
      </w:r>
      <w:bookmarkStart w:id="11912" w:name="_ETM_Q27_561240"/>
      <w:bookmarkEnd w:id="11912"/>
      <w:r>
        <w:rPr>
          <w:rtl/>
        </w:rPr>
        <w:t xml:space="preserve">פה </w:t>
      </w:r>
      <w:bookmarkStart w:id="11913" w:name="_ETM_Q27_561990"/>
      <w:bookmarkEnd w:id="11913"/>
      <w:r>
        <w:rPr>
          <w:rFonts w:hint="cs"/>
          <w:rtl/>
        </w:rPr>
        <w:t>כמה מדינות סף</w:t>
      </w:r>
      <w:r>
        <w:rPr>
          <w:rtl/>
        </w:rPr>
        <w:t xml:space="preserve"> </w:t>
      </w:r>
      <w:bookmarkStart w:id="11914" w:name="_ETM_Q27_562529"/>
      <w:bookmarkStart w:id="11915" w:name="_ETM_Q27_563189"/>
      <w:bookmarkEnd w:id="11914"/>
      <w:bookmarkEnd w:id="11915"/>
      <w:r>
        <w:rPr>
          <w:rtl/>
        </w:rPr>
        <w:t xml:space="preserve">גרעיניות </w:t>
      </w:r>
      <w:bookmarkStart w:id="11916" w:name="_ETM_Q27_563700"/>
      <w:bookmarkEnd w:id="11916"/>
      <w:r>
        <w:rPr>
          <w:rtl/>
        </w:rPr>
        <w:t>מי</w:t>
      </w:r>
      <w:r>
        <w:rPr>
          <w:rFonts w:hint="cs"/>
          <w:rtl/>
        </w:rPr>
        <w:t>י</w:t>
      </w:r>
      <w:r>
        <w:rPr>
          <w:rtl/>
        </w:rPr>
        <w:t xml:space="preserve">ד </w:t>
      </w:r>
      <w:bookmarkStart w:id="11917" w:name="_ETM_Q27_564029"/>
      <w:bookmarkEnd w:id="11917"/>
      <w:r>
        <w:rPr>
          <w:rtl/>
        </w:rPr>
        <w:t xml:space="preserve">אחר </w:t>
      </w:r>
      <w:bookmarkStart w:id="11918" w:name="_ETM_Q27_564329"/>
      <w:bookmarkEnd w:id="11918"/>
      <w:r>
        <w:rPr>
          <w:rtl/>
        </w:rPr>
        <w:t>כך</w:t>
      </w:r>
      <w:r>
        <w:rPr>
          <w:rFonts w:hint="cs"/>
          <w:rtl/>
        </w:rPr>
        <w:t>.</w:t>
      </w:r>
    </w:p>
    <w:p w:rsidR="008A18D3" w:rsidRDefault="008A18D3" w:rsidP="008D5FB9">
      <w:pPr>
        <w:rPr>
          <w:rtl/>
        </w:rPr>
      </w:pPr>
      <w:bookmarkStart w:id="11919" w:name="_ETM_Q27_564679"/>
      <w:bookmarkEnd w:id="11919"/>
    </w:p>
    <w:p w:rsidR="008A18D3" w:rsidRDefault="008A18D3" w:rsidP="00F5375D">
      <w:pPr>
        <w:rPr>
          <w:rtl/>
        </w:rPr>
      </w:pPr>
      <w:bookmarkStart w:id="11920" w:name="_ETM_Q27_564802"/>
      <w:bookmarkStart w:id="11921" w:name="_ETM_Q27_564828"/>
      <w:bookmarkStart w:id="11922" w:name="_ETM_Q27_564882"/>
      <w:bookmarkEnd w:id="11920"/>
      <w:bookmarkEnd w:id="11921"/>
      <w:bookmarkEnd w:id="11922"/>
      <w:r>
        <w:rPr>
          <w:rtl/>
        </w:rPr>
        <w:lastRenderedPageBreak/>
        <w:t xml:space="preserve"> </w:t>
      </w:r>
      <w:bookmarkStart w:id="11923" w:name="_ETM_Q27_567210"/>
      <w:bookmarkEnd w:id="11923"/>
      <w:r>
        <w:rPr>
          <w:rtl/>
        </w:rPr>
        <w:t xml:space="preserve">אני </w:t>
      </w:r>
      <w:bookmarkStart w:id="11924" w:name="_ETM_Q27_567390"/>
      <w:bookmarkEnd w:id="11924"/>
      <w:r>
        <w:rPr>
          <w:rtl/>
        </w:rPr>
        <w:t xml:space="preserve">זוכר </w:t>
      </w:r>
      <w:bookmarkStart w:id="11925" w:name="_ETM_Q27_567810"/>
      <w:bookmarkEnd w:id="11925"/>
      <w:r>
        <w:rPr>
          <w:rtl/>
        </w:rPr>
        <w:t xml:space="preserve">שלקראת </w:t>
      </w:r>
      <w:bookmarkStart w:id="11926" w:name="_ETM_Q27_568740"/>
      <w:bookmarkEnd w:id="11926"/>
      <w:r>
        <w:rPr>
          <w:rtl/>
        </w:rPr>
        <w:t xml:space="preserve">ההסכם </w:t>
      </w:r>
      <w:bookmarkStart w:id="11927" w:name="_ETM_Q27_569159"/>
      <w:bookmarkEnd w:id="11927"/>
      <w:r>
        <w:rPr>
          <w:rtl/>
        </w:rPr>
        <w:t>ב-2015</w:t>
      </w:r>
      <w:r>
        <w:rPr>
          <w:rFonts w:hint="cs"/>
          <w:rtl/>
        </w:rPr>
        <w:t>,</w:t>
      </w:r>
      <w:r>
        <w:rPr>
          <w:rtl/>
        </w:rPr>
        <w:t xml:space="preserve"> </w:t>
      </w:r>
      <w:bookmarkStart w:id="11928" w:name="_ETM_Q27_569939"/>
      <w:bookmarkEnd w:id="11928"/>
      <w:r>
        <w:rPr>
          <w:rtl/>
        </w:rPr>
        <w:t xml:space="preserve">כתבתי </w:t>
      </w:r>
      <w:bookmarkStart w:id="11929" w:name="_ETM_Q27_570390"/>
      <w:bookmarkEnd w:id="11929"/>
      <w:r>
        <w:rPr>
          <w:rtl/>
        </w:rPr>
        <w:t xml:space="preserve">מאמר </w:t>
      </w:r>
      <w:bookmarkStart w:id="11930" w:name="_ETM_Q27_570810"/>
      <w:bookmarkEnd w:id="11930"/>
      <w:r>
        <w:rPr>
          <w:rtl/>
        </w:rPr>
        <w:t xml:space="preserve">בוושינגטון </w:t>
      </w:r>
      <w:bookmarkStart w:id="11931" w:name="_ETM_Q27_571439"/>
      <w:bookmarkEnd w:id="11931"/>
      <w:r>
        <w:rPr>
          <w:rtl/>
        </w:rPr>
        <w:t xml:space="preserve">פוסט </w:t>
      </w:r>
      <w:bookmarkStart w:id="11932" w:name="_ETM_Q27_573170"/>
      <w:bookmarkEnd w:id="11932"/>
      <w:r>
        <w:rPr>
          <w:rtl/>
        </w:rPr>
        <w:t>שאמר</w:t>
      </w:r>
      <w:r>
        <w:rPr>
          <w:rFonts w:hint="cs"/>
          <w:rtl/>
        </w:rPr>
        <w:t>:</w:t>
      </w:r>
      <w:r>
        <w:rPr>
          <w:rtl/>
        </w:rPr>
        <w:t xml:space="preserve"> </w:t>
      </w:r>
      <w:bookmarkStart w:id="11933" w:name="_ETM_Q27_573679"/>
      <w:bookmarkEnd w:id="11933"/>
      <w:r>
        <w:rPr>
          <w:rtl/>
        </w:rPr>
        <w:t xml:space="preserve">הסכם </w:t>
      </w:r>
      <w:bookmarkStart w:id="11934" w:name="_ETM_Q27_574099"/>
      <w:bookmarkEnd w:id="11934"/>
      <w:r>
        <w:rPr>
          <w:rtl/>
        </w:rPr>
        <w:t xml:space="preserve">רע </w:t>
      </w:r>
      <w:bookmarkStart w:id="11935" w:name="_ETM_Q27_574279"/>
      <w:bookmarkEnd w:id="11935"/>
      <w:r>
        <w:rPr>
          <w:rtl/>
        </w:rPr>
        <w:t xml:space="preserve">עם </w:t>
      </w:r>
      <w:bookmarkStart w:id="11936" w:name="_ETM_Q27_574429"/>
      <w:bookmarkEnd w:id="11936"/>
      <w:r>
        <w:rPr>
          <w:rtl/>
        </w:rPr>
        <w:t xml:space="preserve">איראן </w:t>
      </w:r>
      <w:bookmarkStart w:id="11937" w:name="_ETM_Q27_576060"/>
      <w:bookmarkEnd w:id="11937"/>
      <w:r>
        <w:rPr>
          <w:rtl/>
        </w:rPr>
        <w:t xml:space="preserve">יגביר </w:t>
      </w:r>
      <w:bookmarkStart w:id="11938" w:name="_ETM_Q27_576930"/>
      <w:bookmarkEnd w:id="11938"/>
      <w:r>
        <w:rPr>
          <w:rtl/>
        </w:rPr>
        <w:t xml:space="preserve">את </w:t>
      </w:r>
      <w:bookmarkStart w:id="11939" w:name="_ETM_Q27_577079"/>
      <w:bookmarkEnd w:id="11939"/>
      <w:r>
        <w:rPr>
          <w:rtl/>
        </w:rPr>
        <w:t>ה</w:t>
      </w:r>
      <w:r>
        <w:rPr>
          <w:rFonts w:hint="cs"/>
          <w:rtl/>
        </w:rPr>
        <w:t xml:space="preserve">תפוצה </w:t>
      </w:r>
      <w:bookmarkStart w:id="11940" w:name="_ETM_Q27_577589"/>
      <w:bookmarkEnd w:id="11940"/>
      <w:r>
        <w:rPr>
          <w:rtl/>
        </w:rPr>
        <w:t xml:space="preserve">של </w:t>
      </w:r>
      <w:bookmarkStart w:id="11941" w:name="_ETM_Q27_577890"/>
      <w:bookmarkEnd w:id="11941"/>
      <w:r>
        <w:rPr>
          <w:rtl/>
        </w:rPr>
        <w:t xml:space="preserve">נשק </w:t>
      </w:r>
      <w:bookmarkStart w:id="11942" w:name="_ETM_Q27_578189"/>
      <w:bookmarkEnd w:id="11942"/>
      <w:r>
        <w:rPr>
          <w:rtl/>
        </w:rPr>
        <w:t xml:space="preserve">גרעיני </w:t>
      </w:r>
      <w:bookmarkStart w:id="11943" w:name="_ETM_Q27_578520"/>
      <w:bookmarkEnd w:id="11943"/>
      <w:r>
        <w:rPr>
          <w:rtl/>
        </w:rPr>
        <w:t xml:space="preserve">בלתי </w:t>
      </w:r>
      <w:bookmarkStart w:id="11944" w:name="_ETM_Q27_578759"/>
      <w:bookmarkEnd w:id="11944"/>
      <w:r>
        <w:rPr>
          <w:rtl/>
        </w:rPr>
        <w:t xml:space="preserve">חוקי </w:t>
      </w:r>
      <w:bookmarkStart w:id="11945" w:name="_ETM_Q27_579060"/>
      <w:bookmarkEnd w:id="11945"/>
      <w:r>
        <w:rPr>
          <w:rtl/>
        </w:rPr>
        <w:t xml:space="preserve">במזרח </w:t>
      </w:r>
      <w:bookmarkStart w:id="11946" w:name="_ETM_Q27_579509"/>
      <w:bookmarkEnd w:id="11946"/>
      <w:r>
        <w:rPr>
          <w:rtl/>
        </w:rPr>
        <w:t xml:space="preserve">התיכון </w:t>
      </w:r>
      <w:bookmarkStart w:id="11947" w:name="_ETM_Q27_579929"/>
      <w:bookmarkEnd w:id="11947"/>
      <w:r>
        <w:rPr>
          <w:rtl/>
        </w:rPr>
        <w:t xml:space="preserve">המסוכן </w:t>
      </w:r>
      <w:bookmarkStart w:id="11948" w:name="_ETM_Q27_580409"/>
      <w:bookmarkEnd w:id="11948"/>
      <w:r>
        <w:rPr>
          <w:rtl/>
        </w:rPr>
        <w:t xml:space="preserve">ובעולם </w:t>
      </w:r>
      <w:bookmarkStart w:id="11949" w:name="_ETM_Q27_580920"/>
      <w:bookmarkEnd w:id="11949"/>
      <w:r>
        <w:rPr>
          <w:rtl/>
        </w:rPr>
        <w:t>כולו</w:t>
      </w:r>
      <w:r>
        <w:rPr>
          <w:rFonts w:hint="cs"/>
          <w:rtl/>
        </w:rPr>
        <w:t>.</w:t>
      </w:r>
      <w:r>
        <w:rPr>
          <w:rtl/>
        </w:rPr>
        <w:t xml:space="preserve"> </w:t>
      </w:r>
      <w:bookmarkStart w:id="11950" w:name="_ETM_Q27_583360"/>
      <w:bookmarkEnd w:id="11950"/>
      <w:r>
        <w:rPr>
          <w:rtl/>
        </w:rPr>
        <w:t xml:space="preserve">כי </w:t>
      </w:r>
      <w:bookmarkStart w:id="11951" w:name="_ETM_Q27_583660"/>
      <w:bookmarkStart w:id="11952" w:name="_ETM_Q27_584350"/>
      <w:bookmarkEnd w:id="11951"/>
      <w:bookmarkEnd w:id="11952"/>
      <w:r>
        <w:rPr>
          <w:rtl/>
        </w:rPr>
        <w:t xml:space="preserve">איך </w:t>
      </w:r>
      <w:bookmarkStart w:id="11953" w:name="_ETM_Q27_584590"/>
      <w:bookmarkEnd w:id="11953"/>
      <w:r>
        <w:rPr>
          <w:rtl/>
        </w:rPr>
        <w:t>האמריק</w:t>
      </w:r>
      <w:r>
        <w:rPr>
          <w:rFonts w:hint="cs"/>
          <w:rtl/>
        </w:rPr>
        <w:t>נ</w:t>
      </w:r>
      <w:r>
        <w:rPr>
          <w:rtl/>
        </w:rPr>
        <w:t>ים</w:t>
      </w:r>
      <w:r>
        <w:rPr>
          <w:rFonts w:hint="cs"/>
          <w:rtl/>
        </w:rPr>
        <w:t xml:space="preserve"> והמעצמות</w:t>
      </w:r>
      <w:r>
        <w:rPr>
          <w:rtl/>
        </w:rPr>
        <w:t xml:space="preserve"> </w:t>
      </w:r>
      <w:bookmarkStart w:id="11954" w:name="_ETM_Q27_585279"/>
      <w:bookmarkEnd w:id="11954"/>
      <w:r>
        <w:rPr>
          <w:rtl/>
        </w:rPr>
        <w:t xml:space="preserve">יבואו </w:t>
      </w:r>
      <w:bookmarkStart w:id="11955" w:name="_ETM_Q27_586099"/>
      <w:bookmarkStart w:id="11956" w:name="_ETM_Q27_587029"/>
      <w:bookmarkEnd w:id="11955"/>
      <w:bookmarkEnd w:id="11956"/>
      <w:r>
        <w:rPr>
          <w:rtl/>
        </w:rPr>
        <w:t xml:space="preserve">למצרים </w:t>
      </w:r>
      <w:bookmarkStart w:id="11957" w:name="_ETM_Q27_587929"/>
      <w:bookmarkEnd w:id="11957"/>
      <w:r>
        <w:rPr>
          <w:rtl/>
        </w:rPr>
        <w:t xml:space="preserve">או </w:t>
      </w:r>
      <w:bookmarkStart w:id="11958" w:name="_ETM_Q27_587989"/>
      <w:bookmarkEnd w:id="11958"/>
      <w:r>
        <w:rPr>
          <w:rtl/>
        </w:rPr>
        <w:t xml:space="preserve">לסעודיה </w:t>
      </w:r>
      <w:bookmarkStart w:id="11959" w:name="_ETM_Q27_588589"/>
      <w:bookmarkEnd w:id="11959"/>
      <w:r>
        <w:rPr>
          <w:rtl/>
        </w:rPr>
        <w:t xml:space="preserve">ויגידו </w:t>
      </w:r>
      <w:bookmarkStart w:id="11960" w:name="_ETM_Q27_589009"/>
      <w:bookmarkEnd w:id="11960"/>
      <w:r>
        <w:rPr>
          <w:rtl/>
        </w:rPr>
        <w:t>לה</w:t>
      </w:r>
      <w:r>
        <w:rPr>
          <w:rFonts w:hint="cs"/>
          <w:rtl/>
        </w:rPr>
        <w:t>ן:</w:t>
      </w:r>
      <w:r>
        <w:rPr>
          <w:rtl/>
        </w:rPr>
        <w:t xml:space="preserve"> </w:t>
      </w:r>
      <w:bookmarkStart w:id="11961" w:name="_ETM_Q27_589849"/>
      <w:bookmarkEnd w:id="11961"/>
      <w:r>
        <w:rPr>
          <w:rtl/>
        </w:rPr>
        <w:t xml:space="preserve">לאיראן </w:t>
      </w:r>
      <w:bookmarkStart w:id="11962" w:name="_ETM_Q27_590569"/>
      <w:bookmarkEnd w:id="11962"/>
      <w:r>
        <w:rPr>
          <w:rtl/>
        </w:rPr>
        <w:t xml:space="preserve">יש </w:t>
      </w:r>
      <w:bookmarkStart w:id="11963" w:name="_ETM_Q27_590779"/>
      <w:bookmarkEnd w:id="11963"/>
      <w:r>
        <w:rPr>
          <w:rtl/>
        </w:rPr>
        <w:t xml:space="preserve">אישור </w:t>
      </w:r>
      <w:bookmarkStart w:id="11964" w:name="_ETM_Q27_591139"/>
      <w:bookmarkEnd w:id="11964"/>
      <w:r>
        <w:rPr>
          <w:rtl/>
        </w:rPr>
        <w:t>לה</w:t>
      </w:r>
      <w:r>
        <w:rPr>
          <w:rFonts w:hint="cs"/>
          <w:rtl/>
        </w:rPr>
        <w:t>ע</w:t>
      </w:r>
      <w:r>
        <w:rPr>
          <w:rtl/>
        </w:rPr>
        <w:t xml:space="preserve">שיר </w:t>
      </w:r>
      <w:bookmarkStart w:id="11965" w:name="_ETM_Q27_591529"/>
      <w:bookmarkEnd w:id="11965"/>
      <w:r>
        <w:rPr>
          <w:rtl/>
        </w:rPr>
        <w:t xml:space="preserve">ל-90% </w:t>
      </w:r>
      <w:bookmarkStart w:id="11966" w:name="_ETM_Q27_592249"/>
      <w:bookmarkEnd w:id="11966"/>
      <w:r>
        <w:rPr>
          <w:rFonts w:hint="cs"/>
          <w:rtl/>
        </w:rPr>
        <w:t xml:space="preserve">– </w:t>
      </w:r>
      <w:r>
        <w:rPr>
          <w:rtl/>
        </w:rPr>
        <w:t xml:space="preserve">לא </w:t>
      </w:r>
      <w:bookmarkStart w:id="11967" w:name="_ETM_Q27_592369"/>
      <w:bookmarkEnd w:id="11967"/>
      <w:r>
        <w:rPr>
          <w:rtl/>
        </w:rPr>
        <w:t xml:space="preserve">לייצר </w:t>
      </w:r>
      <w:bookmarkStart w:id="11968" w:name="_ETM_Q27_592729"/>
      <w:bookmarkEnd w:id="11968"/>
      <w:r>
        <w:rPr>
          <w:rtl/>
        </w:rPr>
        <w:t>פצצה</w:t>
      </w:r>
      <w:r>
        <w:rPr>
          <w:rFonts w:hint="cs"/>
          <w:rtl/>
        </w:rPr>
        <w:t>,</w:t>
      </w:r>
      <w:r>
        <w:rPr>
          <w:rtl/>
        </w:rPr>
        <w:t xml:space="preserve"> </w:t>
      </w:r>
      <w:bookmarkStart w:id="11969" w:name="_ETM_Q27_593089"/>
      <w:bookmarkEnd w:id="11969"/>
      <w:r>
        <w:rPr>
          <w:rtl/>
        </w:rPr>
        <w:t xml:space="preserve">אבל </w:t>
      </w:r>
      <w:bookmarkStart w:id="11970" w:name="_ETM_Q27_593239"/>
      <w:bookmarkEnd w:id="11970"/>
      <w:r>
        <w:rPr>
          <w:rtl/>
        </w:rPr>
        <w:t>לה</w:t>
      </w:r>
      <w:r>
        <w:rPr>
          <w:rFonts w:hint="cs"/>
          <w:rtl/>
        </w:rPr>
        <w:t xml:space="preserve">עשיר </w:t>
      </w:r>
      <w:bookmarkStart w:id="11971" w:name="_ETM_Q27_593539"/>
      <w:bookmarkEnd w:id="11971"/>
      <w:r>
        <w:rPr>
          <w:rtl/>
        </w:rPr>
        <w:t xml:space="preserve">ל-90% </w:t>
      </w:r>
      <w:bookmarkStart w:id="11972" w:name="_ETM_Q27_595279"/>
      <w:bookmarkEnd w:id="11972"/>
      <w:r>
        <w:rPr>
          <w:rFonts w:hint="cs"/>
          <w:rtl/>
        </w:rPr>
        <w:t xml:space="preserve">– </w:t>
      </w:r>
      <w:r>
        <w:rPr>
          <w:rtl/>
        </w:rPr>
        <w:t xml:space="preserve">ולכם </w:t>
      </w:r>
      <w:bookmarkStart w:id="11973" w:name="_ETM_Q27_595850"/>
      <w:bookmarkEnd w:id="11973"/>
      <w:r>
        <w:rPr>
          <w:rtl/>
        </w:rPr>
        <w:t>לא</w:t>
      </w:r>
      <w:r>
        <w:rPr>
          <w:rFonts w:hint="cs"/>
          <w:rtl/>
        </w:rPr>
        <w:t>?</w:t>
      </w:r>
      <w:r>
        <w:rPr>
          <w:rtl/>
        </w:rPr>
        <w:t xml:space="preserve"> </w:t>
      </w:r>
      <w:bookmarkStart w:id="11974" w:name="_ETM_Q27_597069"/>
      <w:bookmarkEnd w:id="11974"/>
      <w:r>
        <w:rPr>
          <w:rtl/>
        </w:rPr>
        <w:t>איך</w:t>
      </w:r>
      <w:r>
        <w:rPr>
          <w:rFonts w:hint="cs"/>
          <w:rtl/>
        </w:rPr>
        <w:t>?</w:t>
      </w:r>
      <w:r>
        <w:rPr>
          <w:rtl/>
        </w:rPr>
        <w:t xml:space="preserve"> </w:t>
      </w:r>
      <w:bookmarkStart w:id="11975" w:name="_ETM_Q27_597670"/>
      <w:bookmarkEnd w:id="11975"/>
      <w:r>
        <w:rPr>
          <w:rFonts w:hint="cs"/>
          <w:rtl/>
        </w:rPr>
        <w:t>א</w:t>
      </w:r>
      <w:r>
        <w:rPr>
          <w:rtl/>
        </w:rPr>
        <w:t xml:space="preserve">ם </w:t>
      </w:r>
      <w:bookmarkStart w:id="11976" w:name="_ETM_Q27_597880"/>
      <w:bookmarkEnd w:id="11976"/>
      <w:r>
        <w:rPr>
          <w:rtl/>
        </w:rPr>
        <w:t xml:space="preserve">נותנים </w:t>
      </w:r>
      <w:bookmarkStart w:id="11977" w:name="_ETM_Q27_598299"/>
      <w:bookmarkEnd w:id="11977"/>
      <w:r>
        <w:rPr>
          <w:rtl/>
        </w:rPr>
        <w:t xml:space="preserve">עכשיו </w:t>
      </w:r>
      <w:bookmarkStart w:id="11978" w:name="_ETM_Q27_598749"/>
      <w:bookmarkEnd w:id="11978"/>
      <w:r>
        <w:rPr>
          <w:rtl/>
        </w:rPr>
        <w:t xml:space="preserve">בהסכם </w:t>
      </w:r>
      <w:bookmarkStart w:id="11979" w:name="_ETM_Q27_599289"/>
      <w:bookmarkEnd w:id="11979"/>
      <w:r>
        <w:rPr>
          <w:rtl/>
        </w:rPr>
        <w:t xml:space="preserve">הזה </w:t>
      </w:r>
      <w:bookmarkStart w:id="11980" w:name="_ETM_Q27_599499"/>
      <w:bookmarkEnd w:id="11980"/>
      <w:r>
        <w:rPr>
          <w:rtl/>
        </w:rPr>
        <w:t xml:space="preserve">רישיון </w:t>
      </w:r>
      <w:bookmarkStart w:id="11981" w:name="_ETM_Q27_600159"/>
      <w:bookmarkEnd w:id="11981"/>
      <w:r>
        <w:rPr>
          <w:rtl/>
        </w:rPr>
        <w:t xml:space="preserve">עוד </w:t>
      </w:r>
      <w:bookmarkStart w:id="11982" w:name="_ETM_Q27_600369"/>
      <w:bookmarkEnd w:id="11982"/>
      <w:r>
        <w:rPr>
          <w:rFonts w:hint="cs"/>
          <w:rtl/>
        </w:rPr>
        <w:t xml:space="preserve">שלוש או ארבע שנים </w:t>
      </w:r>
      <w:bookmarkStart w:id="11983" w:name="_ETM_Q27_600112"/>
      <w:bookmarkStart w:id="11984" w:name="_ETM_Q27_600700"/>
      <w:bookmarkStart w:id="11985" w:name="_ETM_Q27_600969"/>
      <w:bookmarkEnd w:id="11983"/>
      <w:bookmarkEnd w:id="11984"/>
      <w:bookmarkEnd w:id="11985"/>
      <w:r>
        <w:rPr>
          <w:rtl/>
        </w:rPr>
        <w:t xml:space="preserve">לאיראן </w:t>
      </w:r>
      <w:bookmarkStart w:id="11986" w:name="_ETM_Q27_601450"/>
      <w:bookmarkStart w:id="11987" w:name="_ETM_Q27_602610"/>
      <w:bookmarkEnd w:id="11986"/>
      <w:bookmarkEnd w:id="11987"/>
      <w:r>
        <w:rPr>
          <w:rtl/>
        </w:rPr>
        <w:t xml:space="preserve">להגיע </w:t>
      </w:r>
      <w:bookmarkStart w:id="11988" w:name="_ETM_Q27_603089"/>
      <w:bookmarkEnd w:id="11988"/>
      <w:r>
        <w:rPr>
          <w:rtl/>
        </w:rPr>
        <w:t xml:space="preserve">לרמת </w:t>
      </w:r>
      <w:bookmarkStart w:id="11989" w:name="_ETM_Q27_603479"/>
      <w:bookmarkEnd w:id="11989"/>
      <w:r>
        <w:rPr>
          <w:rtl/>
        </w:rPr>
        <w:t xml:space="preserve">העשרה </w:t>
      </w:r>
      <w:bookmarkStart w:id="11990" w:name="_ETM_Q27_603810"/>
      <w:bookmarkEnd w:id="11990"/>
      <w:r>
        <w:rPr>
          <w:rtl/>
        </w:rPr>
        <w:t xml:space="preserve">של </w:t>
      </w:r>
      <w:bookmarkStart w:id="11991" w:name="_ETM_Q27_603960"/>
      <w:bookmarkEnd w:id="11991"/>
      <w:r>
        <w:rPr>
          <w:rFonts w:hint="cs"/>
          <w:rtl/>
        </w:rPr>
        <w:t>90%</w:t>
      </w:r>
      <w:bookmarkStart w:id="11992" w:name="_ETM_Q27_604320"/>
      <w:bookmarkEnd w:id="11992"/>
      <w:r w:rsidR="00F5375D">
        <w:rPr>
          <w:rFonts w:hint="cs"/>
          <w:rtl/>
        </w:rPr>
        <w:t>-</w:t>
      </w:r>
      <w:r>
        <w:rPr>
          <w:rtl/>
        </w:rPr>
        <w:t>95%</w:t>
      </w:r>
      <w:r>
        <w:rPr>
          <w:rFonts w:hint="cs"/>
          <w:rtl/>
        </w:rPr>
        <w:t xml:space="preserve">, </w:t>
      </w:r>
      <w:bookmarkStart w:id="11993" w:name="_ETM_Q27_605640"/>
      <w:bookmarkEnd w:id="11993"/>
      <w:r>
        <w:rPr>
          <w:rtl/>
        </w:rPr>
        <w:t xml:space="preserve">איך </w:t>
      </w:r>
      <w:bookmarkStart w:id="11994" w:name="_ETM_Q27_605850"/>
      <w:bookmarkEnd w:id="11994"/>
      <w:r>
        <w:rPr>
          <w:rtl/>
        </w:rPr>
        <w:t xml:space="preserve">יגידו </w:t>
      </w:r>
      <w:bookmarkStart w:id="11995" w:name="_ETM_Q27_606299"/>
      <w:bookmarkEnd w:id="11995"/>
      <w:r>
        <w:rPr>
          <w:rtl/>
        </w:rPr>
        <w:t>לטורקים</w:t>
      </w:r>
      <w:r>
        <w:rPr>
          <w:rFonts w:hint="cs"/>
          <w:rtl/>
        </w:rPr>
        <w:t>,</w:t>
      </w:r>
      <w:r>
        <w:rPr>
          <w:rtl/>
        </w:rPr>
        <w:t xml:space="preserve"> </w:t>
      </w:r>
      <w:bookmarkStart w:id="11996" w:name="_ETM_Q27_606869"/>
      <w:bookmarkEnd w:id="11996"/>
      <w:r>
        <w:rPr>
          <w:rtl/>
        </w:rPr>
        <w:t>למצרים</w:t>
      </w:r>
      <w:r>
        <w:rPr>
          <w:rFonts w:hint="cs"/>
          <w:rtl/>
        </w:rPr>
        <w:t>,</w:t>
      </w:r>
      <w:r>
        <w:rPr>
          <w:rtl/>
        </w:rPr>
        <w:t xml:space="preserve"> </w:t>
      </w:r>
      <w:bookmarkStart w:id="11997" w:name="_ETM_Q27_607380"/>
      <w:bookmarkEnd w:id="11997"/>
      <w:r>
        <w:rPr>
          <w:rtl/>
        </w:rPr>
        <w:t>לסעודים</w:t>
      </w:r>
      <w:r>
        <w:rPr>
          <w:rFonts w:hint="cs"/>
          <w:rtl/>
        </w:rPr>
        <w:t xml:space="preserve">, לאלג'ירים: לכם אסור? </w:t>
      </w:r>
      <w:bookmarkStart w:id="11998" w:name="_ETM_Q27_613280"/>
      <w:bookmarkStart w:id="11999" w:name="_ETM_Q27_613854"/>
      <w:bookmarkEnd w:id="11998"/>
      <w:bookmarkEnd w:id="11999"/>
    </w:p>
    <w:p w:rsidR="008A18D3" w:rsidRDefault="008A18D3" w:rsidP="008D5FB9">
      <w:pPr>
        <w:rPr>
          <w:rtl/>
        </w:rPr>
      </w:pPr>
      <w:bookmarkStart w:id="12000" w:name="_ETM_Q27_613939"/>
      <w:bookmarkStart w:id="12001" w:name="_ETM_Q27_613966"/>
      <w:bookmarkEnd w:id="12000"/>
      <w:bookmarkEnd w:id="12001"/>
    </w:p>
    <w:p w:rsidR="008A18D3" w:rsidRDefault="008A18D3" w:rsidP="00361AAD">
      <w:pPr>
        <w:rPr>
          <w:rtl/>
        </w:rPr>
      </w:pPr>
      <w:bookmarkStart w:id="12002" w:name="_ETM_Q27_614007"/>
      <w:bookmarkEnd w:id="12002"/>
      <w:r>
        <w:rPr>
          <w:rtl/>
        </w:rPr>
        <w:t xml:space="preserve">זה </w:t>
      </w:r>
      <w:bookmarkStart w:id="12003" w:name="_ETM_Q27_613490"/>
      <w:bookmarkEnd w:id="12003"/>
      <w:r>
        <w:rPr>
          <w:rtl/>
        </w:rPr>
        <w:t xml:space="preserve">הסכם </w:t>
      </w:r>
      <w:bookmarkStart w:id="12004" w:name="_ETM_Q27_613790"/>
      <w:bookmarkEnd w:id="12004"/>
      <w:r>
        <w:rPr>
          <w:rtl/>
        </w:rPr>
        <w:t xml:space="preserve">של </w:t>
      </w:r>
      <w:bookmarkStart w:id="12005" w:name="_ETM_Q27_613970"/>
      <w:bookmarkEnd w:id="12005"/>
      <w:r>
        <w:rPr>
          <w:rtl/>
        </w:rPr>
        <w:t xml:space="preserve">פשיטת </w:t>
      </w:r>
      <w:bookmarkStart w:id="12006" w:name="_ETM_Q27_614450"/>
      <w:bookmarkEnd w:id="12006"/>
      <w:r>
        <w:rPr>
          <w:rtl/>
        </w:rPr>
        <w:t>רגל</w:t>
      </w:r>
      <w:r>
        <w:rPr>
          <w:rFonts w:hint="cs"/>
          <w:rtl/>
        </w:rPr>
        <w:t xml:space="preserve">. הוא מאיים </w:t>
      </w:r>
      <w:bookmarkStart w:id="12007" w:name="_ETM_Q27_617469"/>
      <w:bookmarkEnd w:id="12007"/>
      <w:r>
        <w:rPr>
          <w:rFonts w:hint="cs"/>
          <w:rtl/>
        </w:rPr>
        <w:t xml:space="preserve">על כל העולם, אבל עלינו במיוחד. </w:t>
      </w:r>
      <w:bookmarkStart w:id="12008" w:name="_ETM_Q27_615290"/>
      <w:bookmarkEnd w:id="12008"/>
      <w:r>
        <w:rPr>
          <w:rFonts w:hint="cs"/>
          <w:rtl/>
        </w:rPr>
        <w:t xml:space="preserve">בעבר אנחנו הצלחנו </w:t>
      </w:r>
      <w:bookmarkStart w:id="12009" w:name="_ETM_Q27_621040"/>
      <w:bookmarkEnd w:id="12009"/>
      <w:r>
        <w:rPr>
          <w:rtl/>
        </w:rPr>
        <w:t xml:space="preserve">להגיע </w:t>
      </w:r>
      <w:bookmarkStart w:id="12010" w:name="_ETM_Q27_621430"/>
      <w:bookmarkEnd w:id="12010"/>
      <w:r>
        <w:rPr>
          <w:rtl/>
        </w:rPr>
        <w:t xml:space="preserve">להישגים </w:t>
      </w:r>
      <w:bookmarkStart w:id="12011" w:name="_ETM_Q27_621910"/>
      <w:bookmarkEnd w:id="12011"/>
      <w:r>
        <w:rPr>
          <w:rtl/>
        </w:rPr>
        <w:t xml:space="preserve">לא </w:t>
      </w:r>
      <w:bookmarkStart w:id="12012" w:name="_ETM_Q27_622000"/>
      <w:bookmarkEnd w:id="12012"/>
      <w:r>
        <w:rPr>
          <w:rtl/>
        </w:rPr>
        <w:t>מספקים</w:t>
      </w:r>
      <w:r>
        <w:rPr>
          <w:rFonts w:hint="cs"/>
          <w:rtl/>
        </w:rPr>
        <w:t>.</w:t>
      </w:r>
      <w:r>
        <w:rPr>
          <w:rtl/>
        </w:rPr>
        <w:t xml:space="preserve"> </w:t>
      </w:r>
      <w:bookmarkStart w:id="12013" w:name="_ETM_Q27_623030"/>
      <w:bookmarkEnd w:id="12013"/>
      <w:r>
        <w:rPr>
          <w:rtl/>
        </w:rPr>
        <w:t xml:space="preserve">אבל </w:t>
      </w:r>
      <w:bookmarkStart w:id="12014" w:name="_ETM_Q27_623269"/>
      <w:bookmarkEnd w:id="12014"/>
      <w:r>
        <w:rPr>
          <w:rtl/>
        </w:rPr>
        <w:t xml:space="preserve">כל </w:t>
      </w:r>
      <w:bookmarkStart w:id="12015" w:name="_ETM_Q27_623540"/>
      <w:bookmarkEnd w:id="12015"/>
      <w:r>
        <w:rPr>
          <w:rtl/>
        </w:rPr>
        <w:t>הטוב</w:t>
      </w:r>
      <w:r>
        <w:rPr>
          <w:rFonts w:hint="cs"/>
          <w:rtl/>
        </w:rPr>
        <w:t xml:space="preserve"> </w:t>
      </w:r>
      <w:bookmarkStart w:id="12016" w:name="_ETM_Q27_625197"/>
      <w:bookmarkEnd w:id="12016"/>
      <w:r>
        <w:rPr>
          <w:rFonts w:hint="cs"/>
          <w:rtl/>
        </w:rPr>
        <w:t>–</w:t>
      </w:r>
      <w:r>
        <w:rPr>
          <w:rtl/>
        </w:rPr>
        <w:t xml:space="preserve"> </w:t>
      </w:r>
      <w:bookmarkStart w:id="12017" w:name="_ETM_Q27_624470"/>
      <w:bookmarkEnd w:id="12017"/>
      <w:r>
        <w:rPr>
          <w:rtl/>
        </w:rPr>
        <w:t xml:space="preserve">ההסכם </w:t>
      </w:r>
      <w:bookmarkStart w:id="12018" w:name="_ETM_Q27_624890"/>
      <w:bookmarkEnd w:id="12018"/>
      <w:r>
        <w:rPr>
          <w:rtl/>
        </w:rPr>
        <w:t xml:space="preserve">הוא </w:t>
      </w:r>
      <w:bookmarkStart w:id="12019" w:name="_ETM_Q27_625100"/>
      <w:bookmarkEnd w:id="12019"/>
      <w:r>
        <w:rPr>
          <w:rtl/>
        </w:rPr>
        <w:t xml:space="preserve">בלתי </w:t>
      </w:r>
      <w:bookmarkStart w:id="12020" w:name="_ETM_Q27_625430"/>
      <w:bookmarkEnd w:id="12020"/>
      <w:r>
        <w:rPr>
          <w:rtl/>
        </w:rPr>
        <w:t>מספיק</w:t>
      </w:r>
      <w:r>
        <w:rPr>
          <w:rFonts w:hint="cs"/>
          <w:rtl/>
        </w:rPr>
        <w:t>,</w:t>
      </w:r>
      <w:r>
        <w:rPr>
          <w:rtl/>
        </w:rPr>
        <w:t xml:space="preserve"> </w:t>
      </w:r>
      <w:bookmarkStart w:id="12021" w:name="_ETM_Q27_625850"/>
      <w:bookmarkEnd w:id="12021"/>
      <w:r>
        <w:rPr>
          <w:rtl/>
        </w:rPr>
        <w:t xml:space="preserve">אבל </w:t>
      </w:r>
      <w:bookmarkStart w:id="12022" w:name="_ETM_Q27_626060"/>
      <w:bookmarkEnd w:id="12022"/>
      <w:r>
        <w:rPr>
          <w:rtl/>
        </w:rPr>
        <w:t xml:space="preserve">מה </w:t>
      </w:r>
      <w:bookmarkStart w:id="12023" w:name="_ETM_Q27_626240"/>
      <w:bookmarkEnd w:id="12023"/>
      <w:r>
        <w:rPr>
          <w:rtl/>
        </w:rPr>
        <w:t xml:space="preserve">שטוב </w:t>
      </w:r>
      <w:bookmarkStart w:id="12024" w:name="_ETM_Q27_626750"/>
      <w:bookmarkEnd w:id="12024"/>
      <w:r>
        <w:rPr>
          <w:rtl/>
        </w:rPr>
        <w:t>בו</w:t>
      </w:r>
      <w:r>
        <w:rPr>
          <w:rFonts w:hint="cs"/>
          <w:rtl/>
        </w:rPr>
        <w:t>,</w:t>
      </w:r>
      <w:r>
        <w:rPr>
          <w:rtl/>
        </w:rPr>
        <w:t xml:space="preserve"> </w:t>
      </w:r>
      <w:bookmarkStart w:id="12025" w:name="_ETM_Q27_626930"/>
      <w:bookmarkEnd w:id="12025"/>
      <w:r>
        <w:rPr>
          <w:rtl/>
        </w:rPr>
        <w:t xml:space="preserve">מה </w:t>
      </w:r>
      <w:bookmarkStart w:id="12026" w:name="_ETM_Q27_627050"/>
      <w:bookmarkEnd w:id="12026"/>
      <w:r>
        <w:rPr>
          <w:rtl/>
        </w:rPr>
        <w:t xml:space="preserve">שכן </w:t>
      </w:r>
      <w:bookmarkStart w:id="12027" w:name="_ETM_Q27_627440"/>
      <w:bookmarkEnd w:id="12027"/>
      <w:r>
        <w:rPr>
          <w:rtl/>
        </w:rPr>
        <w:t xml:space="preserve">יש </w:t>
      </w:r>
      <w:bookmarkStart w:id="12028" w:name="_ETM_Q27_627650"/>
      <w:bookmarkEnd w:id="12028"/>
      <w:r>
        <w:rPr>
          <w:rtl/>
        </w:rPr>
        <w:t>בו</w:t>
      </w:r>
      <w:r>
        <w:rPr>
          <w:rFonts w:hint="cs"/>
          <w:rtl/>
        </w:rPr>
        <w:t>,</w:t>
      </w:r>
      <w:r>
        <w:rPr>
          <w:rtl/>
        </w:rPr>
        <w:t xml:space="preserve"> </w:t>
      </w:r>
      <w:bookmarkStart w:id="12029" w:name="_ETM_Q27_628590"/>
      <w:bookmarkEnd w:id="12029"/>
      <w:r>
        <w:rPr>
          <w:rtl/>
        </w:rPr>
        <w:t xml:space="preserve">היה </w:t>
      </w:r>
      <w:bookmarkStart w:id="12030" w:name="_ETM_Q27_628799"/>
      <w:bookmarkEnd w:id="12030"/>
      <w:r>
        <w:rPr>
          <w:rtl/>
        </w:rPr>
        <w:t>בזכותנו</w:t>
      </w:r>
      <w:r>
        <w:rPr>
          <w:rFonts w:hint="cs"/>
          <w:rtl/>
        </w:rPr>
        <w:t>,</w:t>
      </w:r>
      <w:r>
        <w:rPr>
          <w:rtl/>
        </w:rPr>
        <w:t xml:space="preserve"> </w:t>
      </w:r>
      <w:bookmarkStart w:id="12031" w:name="_ETM_Q27_629670"/>
      <w:bookmarkEnd w:id="12031"/>
      <w:r>
        <w:rPr>
          <w:rtl/>
        </w:rPr>
        <w:t xml:space="preserve">בזכות </w:t>
      </w:r>
      <w:bookmarkStart w:id="12032" w:name="_ETM_Q27_630000"/>
      <w:bookmarkEnd w:id="12032"/>
      <w:r>
        <w:rPr>
          <w:rtl/>
        </w:rPr>
        <w:t>המג</w:t>
      </w:r>
      <w:r>
        <w:rPr>
          <w:rFonts w:hint="cs"/>
          <w:rtl/>
        </w:rPr>
        <w:t>עים</w:t>
      </w:r>
      <w:r>
        <w:rPr>
          <w:rtl/>
        </w:rPr>
        <w:t xml:space="preserve"> </w:t>
      </w:r>
      <w:bookmarkStart w:id="12033" w:name="_ETM_Q27_630330"/>
      <w:bookmarkEnd w:id="12033"/>
      <w:r>
        <w:rPr>
          <w:rtl/>
        </w:rPr>
        <w:t xml:space="preserve">שאנחנו </w:t>
      </w:r>
      <w:bookmarkStart w:id="12034" w:name="_ETM_Q27_630659"/>
      <w:bookmarkEnd w:id="12034"/>
      <w:r>
        <w:rPr>
          <w:rtl/>
        </w:rPr>
        <w:t>ניהלנו</w:t>
      </w:r>
      <w:r>
        <w:rPr>
          <w:rFonts w:hint="cs"/>
          <w:rtl/>
        </w:rPr>
        <w:t>.</w:t>
      </w:r>
      <w:r>
        <w:rPr>
          <w:rtl/>
        </w:rPr>
        <w:t xml:space="preserve"> </w:t>
      </w:r>
      <w:bookmarkStart w:id="12035" w:name="_ETM_Q27_631680"/>
      <w:bookmarkEnd w:id="12035"/>
      <w:r>
        <w:rPr>
          <w:rtl/>
        </w:rPr>
        <w:t xml:space="preserve">העובדה </w:t>
      </w:r>
      <w:bookmarkStart w:id="12036" w:name="_ETM_Q27_632370"/>
      <w:bookmarkEnd w:id="12036"/>
      <w:r>
        <w:rPr>
          <w:rtl/>
        </w:rPr>
        <w:t>שהאמריק</w:t>
      </w:r>
      <w:r>
        <w:rPr>
          <w:rFonts w:hint="cs"/>
          <w:rtl/>
        </w:rPr>
        <w:t>נ</w:t>
      </w:r>
      <w:r>
        <w:rPr>
          <w:rtl/>
        </w:rPr>
        <w:t xml:space="preserve">ים </w:t>
      </w:r>
      <w:bookmarkStart w:id="12037" w:name="_ETM_Q27_633180"/>
      <w:bookmarkEnd w:id="12037"/>
      <w:r>
        <w:rPr>
          <w:rFonts w:hint="cs"/>
          <w:rtl/>
        </w:rPr>
        <w:t>ו</w:t>
      </w:r>
      <w:r>
        <w:rPr>
          <w:rtl/>
        </w:rPr>
        <w:t xml:space="preserve">הבריטים </w:t>
      </w:r>
      <w:bookmarkStart w:id="12038" w:name="_ETM_Q27_633659"/>
      <w:bookmarkEnd w:id="12038"/>
      <w:r>
        <w:rPr>
          <w:rtl/>
        </w:rPr>
        <w:t>והצרפתים</w:t>
      </w:r>
      <w:r>
        <w:rPr>
          <w:rFonts w:hint="cs"/>
          <w:rtl/>
        </w:rPr>
        <w:t>,</w:t>
      </w:r>
      <w:r>
        <w:rPr>
          <w:rtl/>
        </w:rPr>
        <w:t xml:space="preserve"> </w:t>
      </w:r>
      <w:bookmarkStart w:id="12039" w:name="_ETM_Q27_634719"/>
      <w:bookmarkEnd w:id="12039"/>
      <w:r>
        <w:rPr>
          <w:rtl/>
        </w:rPr>
        <w:t xml:space="preserve">ואפילו </w:t>
      </w:r>
      <w:bookmarkStart w:id="12040" w:name="_ETM_Q27_635319"/>
      <w:bookmarkEnd w:id="12040"/>
      <w:r>
        <w:rPr>
          <w:rtl/>
        </w:rPr>
        <w:t xml:space="preserve">הגרמנים </w:t>
      </w:r>
      <w:bookmarkStart w:id="12041" w:name="_ETM_Q27_635859"/>
      <w:bookmarkEnd w:id="12041"/>
      <w:r>
        <w:rPr>
          <w:rtl/>
        </w:rPr>
        <w:t xml:space="preserve">והסינים </w:t>
      </w:r>
      <w:bookmarkStart w:id="12042" w:name="_ETM_Q27_637590"/>
      <w:bookmarkEnd w:id="12042"/>
      <w:r>
        <w:rPr>
          <w:rtl/>
        </w:rPr>
        <w:t>והרוסים</w:t>
      </w:r>
      <w:r>
        <w:rPr>
          <w:rFonts w:hint="cs"/>
          <w:rtl/>
        </w:rPr>
        <w:t>,</w:t>
      </w:r>
      <w:r>
        <w:rPr>
          <w:rtl/>
        </w:rPr>
        <w:t xml:space="preserve"> </w:t>
      </w:r>
      <w:bookmarkStart w:id="12043" w:name="_ETM_Q27_638310"/>
      <w:bookmarkEnd w:id="12043"/>
      <w:r>
        <w:rPr>
          <w:rtl/>
        </w:rPr>
        <w:t xml:space="preserve">ספרו </w:t>
      </w:r>
      <w:bookmarkStart w:id="12044" w:name="_ETM_Q27_639030"/>
      <w:bookmarkEnd w:id="12044"/>
      <w:r>
        <w:rPr>
          <w:rtl/>
        </w:rPr>
        <w:t xml:space="preserve">אותנו </w:t>
      </w:r>
      <w:bookmarkStart w:id="12045" w:name="_ETM_Q27_639300"/>
      <w:bookmarkEnd w:id="12045"/>
      <w:r>
        <w:rPr>
          <w:rtl/>
        </w:rPr>
        <w:t>במגעים</w:t>
      </w:r>
      <w:r>
        <w:rPr>
          <w:rFonts w:hint="cs"/>
          <w:rtl/>
        </w:rPr>
        <w:t xml:space="preserve"> –</w:t>
      </w:r>
      <w:r>
        <w:rPr>
          <w:rtl/>
        </w:rPr>
        <w:t xml:space="preserve"> </w:t>
      </w:r>
      <w:bookmarkStart w:id="12046" w:name="_ETM_Q27_639720"/>
      <w:bookmarkEnd w:id="12046"/>
      <w:r>
        <w:rPr>
          <w:rFonts w:hint="cs"/>
          <w:rtl/>
        </w:rPr>
        <w:t xml:space="preserve">וזה נכון </w:t>
      </w:r>
      <w:r>
        <w:rPr>
          <w:rtl/>
        </w:rPr>
        <w:t xml:space="preserve">בעיקר </w:t>
      </w:r>
      <w:bookmarkStart w:id="12047" w:name="_ETM_Q27_640140"/>
      <w:bookmarkStart w:id="12048" w:name="_ETM_Q27_640500"/>
      <w:bookmarkEnd w:id="12047"/>
      <w:bookmarkEnd w:id="12048"/>
      <w:r>
        <w:rPr>
          <w:rtl/>
        </w:rPr>
        <w:t xml:space="preserve">לגבי </w:t>
      </w:r>
      <w:bookmarkStart w:id="12049" w:name="_ETM_Q27_641400"/>
      <w:bookmarkEnd w:id="12049"/>
      <w:r>
        <w:rPr>
          <w:rtl/>
        </w:rPr>
        <w:t>המערב</w:t>
      </w:r>
      <w:r>
        <w:rPr>
          <w:rFonts w:hint="cs"/>
          <w:rtl/>
        </w:rPr>
        <w:t>,</w:t>
      </w:r>
      <w:r>
        <w:rPr>
          <w:rtl/>
        </w:rPr>
        <w:t xml:space="preserve"> </w:t>
      </w:r>
      <w:bookmarkStart w:id="12050" w:name="_ETM_Q27_642000"/>
      <w:bookmarkEnd w:id="12050"/>
      <w:r>
        <w:rPr>
          <w:rtl/>
        </w:rPr>
        <w:t xml:space="preserve">לגבי </w:t>
      </w:r>
      <w:bookmarkStart w:id="12051" w:name="_ETM_Q27_642330"/>
      <w:bookmarkEnd w:id="12051"/>
      <w:r>
        <w:rPr>
          <w:rtl/>
        </w:rPr>
        <w:t>ארצות הברית</w:t>
      </w:r>
      <w:r>
        <w:rPr>
          <w:rFonts w:hint="cs"/>
          <w:rtl/>
        </w:rPr>
        <w:t>,</w:t>
      </w:r>
      <w:r>
        <w:rPr>
          <w:rtl/>
        </w:rPr>
        <w:t xml:space="preserve"> </w:t>
      </w:r>
      <w:bookmarkStart w:id="12052" w:name="_ETM_Q27_642870"/>
      <w:bookmarkEnd w:id="12052"/>
      <w:r>
        <w:rPr>
          <w:rtl/>
        </w:rPr>
        <w:t>צרפת</w:t>
      </w:r>
      <w:r>
        <w:rPr>
          <w:rFonts w:hint="cs"/>
          <w:rtl/>
        </w:rPr>
        <w:t>,</w:t>
      </w:r>
      <w:r>
        <w:rPr>
          <w:rtl/>
        </w:rPr>
        <w:t xml:space="preserve"> </w:t>
      </w:r>
      <w:bookmarkStart w:id="12053" w:name="_ETM_Q27_643320"/>
      <w:bookmarkEnd w:id="12053"/>
      <w:r>
        <w:rPr>
          <w:rtl/>
        </w:rPr>
        <w:t xml:space="preserve">גרמניה </w:t>
      </w:r>
      <w:bookmarkStart w:id="12054" w:name="_ETM_Q27_643920"/>
      <w:bookmarkEnd w:id="12054"/>
      <w:r>
        <w:rPr>
          <w:rtl/>
        </w:rPr>
        <w:t>ובריטניה</w:t>
      </w:r>
      <w:r>
        <w:rPr>
          <w:rFonts w:hint="cs"/>
          <w:rtl/>
        </w:rPr>
        <w:t xml:space="preserve"> –</w:t>
      </w:r>
      <w:r>
        <w:rPr>
          <w:rtl/>
        </w:rPr>
        <w:t xml:space="preserve"> </w:t>
      </w:r>
      <w:bookmarkStart w:id="12055" w:name="_ETM_Q27_645240"/>
      <w:bookmarkEnd w:id="12055"/>
      <w:r>
        <w:rPr>
          <w:rtl/>
        </w:rPr>
        <w:t>הי</w:t>
      </w:r>
      <w:r>
        <w:rPr>
          <w:rFonts w:hint="cs"/>
          <w:rtl/>
        </w:rPr>
        <w:t>י</w:t>
      </w:r>
      <w:r>
        <w:rPr>
          <w:rtl/>
        </w:rPr>
        <w:t xml:space="preserve">תה </w:t>
      </w:r>
      <w:bookmarkStart w:id="12056" w:name="_ETM_Q27_646450"/>
      <w:bookmarkEnd w:id="12056"/>
      <w:r>
        <w:rPr>
          <w:rtl/>
        </w:rPr>
        <w:t xml:space="preserve">שהיה </w:t>
      </w:r>
      <w:bookmarkStart w:id="12057" w:name="_ETM_Q27_646720"/>
      <w:bookmarkEnd w:id="12057"/>
      <w:r>
        <w:rPr>
          <w:rtl/>
        </w:rPr>
        <w:t xml:space="preserve">לנו </w:t>
      </w:r>
      <w:bookmarkStart w:id="12058" w:name="_ETM_Q27_646930"/>
      <w:bookmarkEnd w:id="12058"/>
      <w:r>
        <w:rPr>
          <w:rtl/>
        </w:rPr>
        <w:t xml:space="preserve">ראש </w:t>
      </w:r>
      <w:bookmarkStart w:id="12059" w:name="_ETM_Q27_647110"/>
      <w:bookmarkEnd w:id="12059"/>
      <w:r>
        <w:rPr>
          <w:rtl/>
        </w:rPr>
        <w:t xml:space="preserve">הממשלה </w:t>
      </w:r>
      <w:bookmarkStart w:id="12060" w:name="_ETM_Q27_647590"/>
      <w:bookmarkEnd w:id="12060"/>
      <w:r>
        <w:rPr>
          <w:rtl/>
        </w:rPr>
        <w:t xml:space="preserve">בנימין </w:t>
      </w:r>
      <w:bookmarkStart w:id="12061" w:name="_ETM_Q27_647950"/>
      <w:bookmarkEnd w:id="12061"/>
      <w:r>
        <w:rPr>
          <w:rtl/>
        </w:rPr>
        <w:t>נתניהו</w:t>
      </w:r>
      <w:r>
        <w:rPr>
          <w:rFonts w:hint="cs"/>
          <w:rtl/>
        </w:rPr>
        <w:t>,</w:t>
      </w:r>
      <w:r>
        <w:rPr>
          <w:rtl/>
        </w:rPr>
        <w:t xml:space="preserve"> </w:t>
      </w:r>
      <w:bookmarkStart w:id="12062" w:name="_ETM_Q27_649599"/>
      <w:bookmarkEnd w:id="12062"/>
      <w:r>
        <w:rPr>
          <w:rtl/>
        </w:rPr>
        <w:t xml:space="preserve">שהיה </w:t>
      </w:r>
      <w:bookmarkStart w:id="12063" w:name="_ETM_Q27_650200"/>
      <w:bookmarkEnd w:id="12063"/>
      <w:r>
        <w:rPr>
          <w:rtl/>
        </w:rPr>
        <w:t xml:space="preserve">מחויב </w:t>
      </w:r>
      <w:bookmarkStart w:id="12064" w:name="_ETM_Q27_650920"/>
      <w:bookmarkEnd w:id="12064"/>
      <w:r>
        <w:rPr>
          <w:rtl/>
        </w:rPr>
        <w:t xml:space="preserve">לברית </w:t>
      </w:r>
      <w:bookmarkStart w:id="12065" w:name="_ETM_Q27_651310"/>
      <w:bookmarkEnd w:id="12065"/>
      <w:r>
        <w:rPr>
          <w:rtl/>
        </w:rPr>
        <w:t>האסטרטגי</w:t>
      </w:r>
      <w:r>
        <w:rPr>
          <w:rFonts w:hint="cs"/>
          <w:rtl/>
        </w:rPr>
        <w:t>ת</w:t>
      </w:r>
      <w:r>
        <w:rPr>
          <w:rtl/>
        </w:rPr>
        <w:t xml:space="preserve"> </w:t>
      </w:r>
      <w:bookmarkStart w:id="12066" w:name="_ETM_Q27_651879"/>
      <w:bookmarkEnd w:id="12066"/>
      <w:r>
        <w:rPr>
          <w:rtl/>
        </w:rPr>
        <w:t xml:space="preserve">עם </w:t>
      </w:r>
      <w:bookmarkStart w:id="12067" w:name="_ETM_Q27_651969"/>
      <w:bookmarkEnd w:id="12067"/>
      <w:r>
        <w:rPr>
          <w:rtl/>
        </w:rPr>
        <w:t>ארצות הברית</w:t>
      </w:r>
      <w:r>
        <w:rPr>
          <w:rFonts w:hint="cs"/>
          <w:rtl/>
        </w:rPr>
        <w:t xml:space="preserve"> –</w:t>
      </w:r>
      <w:r>
        <w:rPr>
          <w:rtl/>
        </w:rPr>
        <w:t xml:space="preserve"> </w:t>
      </w:r>
      <w:bookmarkStart w:id="12068" w:name="_ETM_Q27_652980"/>
      <w:bookmarkEnd w:id="12068"/>
      <w:r>
        <w:rPr>
          <w:rtl/>
        </w:rPr>
        <w:t xml:space="preserve">בלי </w:t>
      </w:r>
      <w:bookmarkStart w:id="12069" w:name="_ETM_Q27_653250"/>
      <w:bookmarkEnd w:id="12069"/>
      <w:r>
        <w:rPr>
          <w:rtl/>
        </w:rPr>
        <w:t xml:space="preserve">קשר </w:t>
      </w:r>
      <w:bookmarkStart w:id="12070" w:name="_ETM_Q27_653580"/>
      <w:bookmarkEnd w:id="12070"/>
      <w:r>
        <w:rPr>
          <w:rtl/>
        </w:rPr>
        <w:t xml:space="preserve">אם </w:t>
      </w:r>
      <w:bookmarkStart w:id="12071" w:name="_ETM_Q27_653670"/>
      <w:bookmarkEnd w:id="12071"/>
      <w:r>
        <w:rPr>
          <w:rtl/>
        </w:rPr>
        <w:t xml:space="preserve">זה </w:t>
      </w:r>
      <w:bookmarkStart w:id="12072" w:name="_ETM_Q27_653819"/>
      <w:bookmarkEnd w:id="12072"/>
      <w:r>
        <w:rPr>
          <w:rtl/>
        </w:rPr>
        <w:t xml:space="preserve">ממשל </w:t>
      </w:r>
      <w:bookmarkStart w:id="12073" w:name="_ETM_Q27_654150"/>
      <w:bookmarkEnd w:id="12073"/>
      <w:r>
        <w:rPr>
          <w:rtl/>
        </w:rPr>
        <w:t>דמוקרט</w:t>
      </w:r>
      <w:r>
        <w:rPr>
          <w:rFonts w:hint="cs"/>
          <w:rtl/>
        </w:rPr>
        <w:t xml:space="preserve">י </w:t>
      </w:r>
      <w:bookmarkStart w:id="12074" w:name="_ETM_Q27_654210"/>
      <w:bookmarkEnd w:id="12074"/>
      <w:r>
        <w:rPr>
          <w:rFonts w:hint="cs"/>
          <w:rtl/>
        </w:rPr>
        <w:t xml:space="preserve">או </w:t>
      </w:r>
      <w:bookmarkStart w:id="12075" w:name="_ETM_Q27_654750"/>
      <w:bookmarkEnd w:id="12075"/>
      <w:r>
        <w:rPr>
          <w:rtl/>
        </w:rPr>
        <w:t>רפובליקני</w:t>
      </w:r>
      <w:r>
        <w:rPr>
          <w:rFonts w:hint="cs"/>
          <w:rtl/>
        </w:rPr>
        <w:t xml:space="preserve"> – </w:t>
      </w:r>
      <w:bookmarkStart w:id="12076" w:name="_ETM_Q27_656319"/>
      <w:bookmarkStart w:id="12077" w:name="_ETM_Q27_656799"/>
      <w:bookmarkEnd w:id="12076"/>
      <w:bookmarkEnd w:id="12077"/>
      <w:r w:rsidR="00361AAD">
        <w:rPr>
          <w:rFonts w:hint="cs"/>
          <w:rtl/>
        </w:rPr>
        <w:t>ו</w:t>
      </w:r>
      <w:r>
        <w:rPr>
          <w:rtl/>
        </w:rPr>
        <w:t>ה</w:t>
      </w:r>
      <w:r>
        <w:rPr>
          <w:rFonts w:hint="cs"/>
          <w:rtl/>
        </w:rPr>
        <w:t xml:space="preserve">זעיק </w:t>
      </w:r>
      <w:bookmarkStart w:id="12078" w:name="_ETM_Q27_658180"/>
      <w:bookmarkEnd w:id="12078"/>
      <w:r>
        <w:rPr>
          <w:rtl/>
        </w:rPr>
        <w:t xml:space="preserve">את </w:t>
      </w:r>
      <w:bookmarkStart w:id="12079" w:name="_ETM_Q27_658329"/>
      <w:bookmarkEnd w:id="12079"/>
      <w:r>
        <w:rPr>
          <w:rtl/>
        </w:rPr>
        <w:t xml:space="preserve">דעת </w:t>
      </w:r>
      <w:bookmarkStart w:id="12080" w:name="_ETM_Q27_658689"/>
      <w:bookmarkEnd w:id="12080"/>
      <w:r>
        <w:rPr>
          <w:rtl/>
        </w:rPr>
        <w:t>הקהל</w:t>
      </w:r>
      <w:r>
        <w:rPr>
          <w:rFonts w:hint="cs"/>
          <w:rtl/>
        </w:rPr>
        <w:t>.</w:t>
      </w:r>
      <w:r>
        <w:rPr>
          <w:rtl/>
        </w:rPr>
        <w:t xml:space="preserve"> </w:t>
      </w:r>
      <w:bookmarkStart w:id="12081" w:name="_ETM_Q27_660200"/>
      <w:bookmarkEnd w:id="12081"/>
      <w:r>
        <w:rPr>
          <w:rtl/>
        </w:rPr>
        <w:t xml:space="preserve">כל </w:t>
      </w:r>
      <w:bookmarkStart w:id="12082" w:name="_ETM_Q27_660680"/>
      <w:bookmarkEnd w:id="12082"/>
      <w:r>
        <w:rPr>
          <w:rtl/>
        </w:rPr>
        <w:t xml:space="preserve">העולם </w:t>
      </w:r>
      <w:bookmarkStart w:id="12083" w:name="_ETM_Q27_660980"/>
      <w:bookmarkEnd w:id="12083"/>
      <w:r>
        <w:rPr>
          <w:rtl/>
        </w:rPr>
        <w:t xml:space="preserve">ואשתו </w:t>
      </w:r>
      <w:bookmarkStart w:id="12084" w:name="_ETM_Q27_661819"/>
      <w:bookmarkEnd w:id="12084"/>
      <w:r>
        <w:rPr>
          <w:rtl/>
        </w:rPr>
        <w:t>הבי</w:t>
      </w:r>
      <w:r>
        <w:rPr>
          <w:rFonts w:hint="cs"/>
          <w:rtl/>
        </w:rPr>
        <w:t>נו</w:t>
      </w:r>
      <w:r>
        <w:rPr>
          <w:rtl/>
        </w:rPr>
        <w:t xml:space="preserve"> </w:t>
      </w:r>
      <w:bookmarkStart w:id="12085" w:name="_ETM_Q27_662950"/>
      <w:bookmarkEnd w:id="12085"/>
      <w:r>
        <w:rPr>
          <w:rtl/>
        </w:rPr>
        <w:t xml:space="preserve">שיש </w:t>
      </w:r>
      <w:bookmarkStart w:id="12086" w:name="_ETM_Q27_663220"/>
      <w:bookmarkEnd w:id="12086"/>
      <w:r>
        <w:rPr>
          <w:rtl/>
        </w:rPr>
        <w:t xml:space="preserve">כאן </w:t>
      </w:r>
      <w:bookmarkStart w:id="12087" w:name="_ETM_Q27_663579"/>
      <w:bookmarkEnd w:id="12087"/>
      <w:r>
        <w:rPr>
          <w:rtl/>
        </w:rPr>
        <w:t xml:space="preserve">איום </w:t>
      </w:r>
      <w:bookmarkStart w:id="12088" w:name="_ETM_Q27_663970"/>
      <w:bookmarkEnd w:id="12088"/>
      <w:r>
        <w:rPr>
          <w:rtl/>
        </w:rPr>
        <w:t xml:space="preserve">על </w:t>
      </w:r>
      <w:bookmarkStart w:id="12089" w:name="_ETM_Q27_664060"/>
      <w:bookmarkEnd w:id="12089"/>
      <w:r>
        <w:rPr>
          <w:rtl/>
        </w:rPr>
        <w:t xml:space="preserve">ישראל </w:t>
      </w:r>
      <w:bookmarkStart w:id="12090" w:name="_ETM_Q27_664810"/>
      <w:bookmarkEnd w:id="12090"/>
      <w:r>
        <w:rPr>
          <w:rtl/>
        </w:rPr>
        <w:t xml:space="preserve">בהשמדה </w:t>
      </w:r>
      <w:bookmarkStart w:id="12091" w:name="_ETM_Q27_665530"/>
      <w:bookmarkEnd w:id="12091"/>
      <w:r>
        <w:rPr>
          <w:rtl/>
        </w:rPr>
        <w:t xml:space="preserve">ועל </w:t>
      </w:r>
      <w:bookmarkStart w:id="12092" w:name="_ETM_Q27_665709"/>
      <w:bookmarkEnd w:id="12092"/>
      <w:r>
        <w:rPr>
          <w:rtl/>
        </w:rPr>
        <w:t xml:space="preserve">שלום </w:t>
      </w:r>
      <w:bookmarkStart w:id="12093" w:name="_ETM_Q27_665980"/>
      <w:bookmarkEnd w:id="12093"/>
      <w:r>
        <w:rPr>
          <w:rtl/>
        </w:rPr>
        <w:t xml:space="preserve">העולם </w:t>
      </w:r>
      <w:bookmarkStart w:id="12094" w:name="_ETM_Q27_666310"/>
      <w:bookmarkEnd w:id="12094"/>
      <w:r>
        <w:rPr>
          <w:rtl/>
        </w:rPr>
        <w:t>כולו</w:t>
      </w:r>
      <w:r>
        <w:rPr>
          <w:rFonts w:hint="cs"/>
          <w:rtl/>
        </w:rPr>
        <w:t>.</w:t>
      </w:r>
      <w:r>
        <w:rPr>
          <w:rtl/>
        </w:rPr>
        <w:t xml:space="preserve"> </w:t>
      </w:r>
      <w:bookmarkStart w:id="12095" w:name="_ETM_Q27_667230"/>
      <w:bookmarkEnd w:id="12095"/>
      <w:r>
        <w:rPr>
          <w:rtl/>
        </w:rPr>
        <w:t xml:space="preserve">ואיפה </w:t>
      </w:r>
      <w:bookmarkStart w:id="12096" w:name="_ETM_Q27_667770"/>
      <w:bookmarkEnd w:id="12096"/>
      <w:r>
        <w:rPr>
          <w:rtl/>
        </w:rPr>
        <w:t xml:space="preserve">הממשלה </w:t>
      </w:r>
      <w:bookmarkStart w:id="12097" w:name="_ETM_Q27_668220"/>
      <w:bookmarkEnd w:id="12097"/>
      <w:r>
        <w:rPr>
          <w:rtl/>
        </w:rPr>
        <w:t>הנוכחית</w:t>
      </w:r>
      <w:r>
        <w:rPr>
          <w:rFonts w:hint="cs"/>
          <w:rtl/>
        </w:rPr>
        <w:t>?</w:t>
      </w:r>
      <w:r>
        <w:rPr>
          <w:rtl/>
        </w:rPr>
        <w:t xml:space="preserve"> </w:t>
      </w:r>
      <w:bookmarkStart w:id="12098" w:name="_ETM_Q27_670130"/>
      <w:bookmarkEnd w:id="12098"/>
      <w:r>
        <w:rPr>
          <w:rtl/>
        </w:rPr>
        <w:t xml:space="preserve">איפה </w:t>
      </w:r>
      <w:bookmarkStart w:id="12099" w:name="_ETM_Q27_670430"/>
      <w:bookmarkEnd w:id="12099"/>
      <w:r>
        <w:rPr>
          <w:rtl/>
        </w:rPr>
        <w:t>הממשלה</w:t>
      </w:r>
      <w:r>
        <w:rPr>
          <w:rFonts w:hint="cs"/>
          <w:rtl/>
        </w:rPr>
        <w:t>?</w:t>
      </w:r>
      <w:bookmarkStart w:id="12100" w:name="_ETM_Q27_670910"/>
      <w:bookmarkEnd w:id="12100"/>
    </w:p>
    <w:p w:rsidR="008A18D3" w:rsidRDefault="008A18D3" w:rsidP="00BB300E">
      <w:pPr>
        <w:rPr>
          <w:rtl/>
        </w:rPr>
      </w:pPr>
      <w:bookmarkStart w:id="12101" w:name="_ETM_Q27_671026"/>
      <w:bookmarkEnd w:id="12101"/>
    </w:p>
    <w:p w:rsidR="008A18D3" w:rsidRDefault="008A18D3" w:rsidP="00BB300E">
      <w:pPr>
        <w:pStyle w:val="af5"/>
        <w:rPr>
          <w:rtl/>
        </w:rPr>
      </w:pPr>
      <w:bookmarkStart w:id="12102" w:name="ET_interruption_5802_4"/>
      <w:r w:rsidRPr="00DE76BE">
        <w:rPr>
          <w:rStyle w:val="TagStyle"/>
          <w:rtl/>
        </w:rPr>
        <w:t xml:space="preserve"> &lt;&lt; קריאה &gt;&gt;</w:t>
      </w:r>
      <w:r w:rsidRPr="006F1CD1">
        <w:rPr>
          <w:rStyle w:val="TagStyle"/>
          <w:rtl/>
        </w:rPr>
        <w:t xml:space="preserve"> </w:t>
      </w:r>
      <w:r>
        <w:rPr>
          <w:rtl/>
        </w:rPr>
        <w:t>שלמה קרעי (הליכוד):</w:t>
      </w:r>
      <w:r w:rsidRPr="006F1CD1">
        <w:rPr>
          <w:rStyle w:val="TagStyle"/>
          <w:rtl/>
        </w:rPr>
        <w:t xml:space="preserve"> </w:t>
      </w:r>
      <w:r w:rsidRPr="00DE76BE">
        <w:rPr>
          <w:rStyle w:val="TagStyle"/>
          <w:rtl/>
        </w:rPr>
        <w:t>&lt;&lt; קריאה &gt;&gt;</w:t>
      </w:r>
      <w:r>
        <w:rPr>
          <w:rtl/>
        </w:rPr>
        <w:t xml:space="preserve">  </w:t>
      </w:r>
      <w:bookmarkEnd w:id="12102"/>
    </w:p>
    <w:p w:rsidR="008A18D3" w:rsidRDefault="008A18D3" w:rsidP="00BB300E">
      <w:pPr>
        <w:ind w:firstLine="0"/>
        <w:rPr>
          <w:rtl/>
          <w:lang w:eastAsia="he-IL"/>
        </w:rPr>
      </w:pPr>
    </w:p>
    <w:p w:rsidR="008A18D3" w:rsidRDefault="008A18D3" w:rsidP="00BB300E">
      <w:pPr>
        <w:rPr>
          <w:rtl/>
          <w:lang w:eastAsia="he-IL"/>
        </w:rPr>
      </w:pPr>
      <w:r>
        <w:rPr>
          <w:rFonts w:hint="cs"/>
          <w:rtl/>
          <w:lang w:eastAsia="he-IL"/>
        </w:rPr>
        <w:t>ישן צוהריים.</w:t>
      </w:r>
    </w:p>
    <w:p w:rsidR="008A18D3" w:rsidRDefault="008A18D3" w:rsidP="00BB300E">
      <w:pPr>
        <w:ind w:firstLine="0"/>
        <w:rPr>
          <w:rtl/>
          <w:lang w:eastAsia="he-IL"/>
        </w:rPr>
      </w:pPr>
      <w:bookmarkStart w:id="12103" w:name="_ETM_Q27_666531"/>
      <w:bookmarkStart w:id="12104" w:name="_ETM_Q27_666541"/>
      <w:bookmarkStart w:id="12105" w:name="_ETM_Q27_666613"/>
      <w:bookmarkEnd w:id="12103"/>
      <w:bookmarkEnd w:id="12104"/>
      <w:bookmarkEnd w:id="12105"/>
    </w:p>
    <w:p w:rsidR="008A18D3" w:rsidRDefault="008A18D3" w:rsidP="00BB300E">
      <w:pPr>
        <w:pStyle w:val="-"/>
        <w:rPr>
          <w:rtl/>
        </w:rPr>
      </w:pPr>
      <w:bookmarkStart w:id="12106" w:name="ET_speakercontinue_4743_5"/>
      <w:r w:rsidRPr="00DE76BE">
        <w:rPr>
          <w:rStyle w:val="TagStyle"/>
          <w:rtl/>
        </w:rPr>
        <w:t xml:space="preserve"> &lt;&lt; דובר_המשך &gt;&gt;</w:t>
      </w:r>
      <w:r w:rsidRPr="006F1CD1">
        <w:rPr>
          <w:rStyle w:val="TagStyle"/>
          <w:rtl/>
        </w:rPr>
        <w:t xml:space="preserve"> </w:t>
      </w:r>
      <w:r>
        <w:rPr>
          <w:rtl/>
        </w:rPr>
        <w:t>יובל שטייניץ (הליכוד):</w:t>
      </w:r>
      <w:r w:rsidRPr="006F1CD1">
        <w:rPr>
          <w:rStyle w:val="TagStyle"/>
          <w:rtl/>
        </w:rPr>
        <w:t xml:space="preserve"> </w:t>
      </w:r>
      <w:r w:rsidRPr="00DE76BE">
        <w:rPr>
          <w:rStyle w:val="TagStyle"/>
          <w:rtl/>
        </w:rPr>
        <w:t>&lt;&lt; דובר_המשך &gt;&gt;</w:t>
      </w:r>
      <w:r>
        <w:rPr>
          <w:rtl/>
        </w:rPr>
        <w:t xml:space="preserve">  </w:t>
      </w:r>
      <w:bookmarkEnd w:id="12106"/>
    </w:p>
    <w:p w:rsidR="008A18D3" w:rsidRPr="006F1CD1" w:rsidRDefault="008A18D3" w:rsidP="00BB300E">
      <w:pPr>
        <w:ind w:firstLine="0"/>
        <w:rPr>
          <w:rtl/>
          <w:lang w:eastAsia="he-IL"/>
        </w:rPr>
      </w:pPr>
      <w:bookmarkStart w:id="12107" w:name="_ETM_Q27_667570"/>
      <w:bookmarkEnd w:id="12107"/>
    </w:p>
    <w:p w:rsidR="008A18D3" w:rsidRDefault="008A18D3" w:rsidP="00361AAD">
      <w:pPr>
        <w:rPr>
          <w:rtl/>
        </w:rPr>
      </w:pPr>
      <w:bookmarkStart w:id="12108" w:name="_ETM_Q27_671085"/>
      <w:bookmarkStart w:id="12109" w:name="_ETM_Q27_671154"/>
      <w:bookmarkEnd w:id="12108"/>
      <w:bookmarkEnd w:id="12109"/>
      <w:r>
        <w:rPr>
          <w:rtl/>
        </w:rPr>
        <w:t xml:space="preserve"> הממשלה </w:t>
      </w:r>
      <w:bookmarkStart w:id="12110" w:name="_ETM_Q27_671660"/>
      <w:bookmarkEnd w:id="12110"/>
      <w:r>
        <w:rPr>
          <w:rtl/>
        </w:rPr>
        <w:t xml:space="preserve">הנוכחית </w:t>
      </w:r>
      <w:bookmarkStart w:id="12111" w:name="_ETM_Q27_672470"/>
      <w:bookmarkEnd w:id="12111"/>
      <w:r>
        <w:rPr>
          <w:rtl/>
        </w:rPr>
        <w:t>מתעלמת</w:t>
      </w:r>
      <w:r>
        <w:rPr>
          <w:rFonts w:hint="cs"/>
          <w:rtl/>
        </w:rPr>
        <w:t>,</w:t>
      </w:r>
      <w:r>
        <w:rPr>
          <w:rtl/>
        </w:rPr>
        <w:t xml:space="preserve"> </w:t>
      </w:r>
      <w:bookmarkStart w:id="12112" w:name="_ETM_Q27_673820"/>
      <w:bookmarkEnd w:id="12112"/>
      <w:r>
        <w:rPr>
          <w:rtl/>
        </w:rPr>
        <w:t>משותקת</w:t>
      </w:r>
      <w:r>
        <w:rPr>
          <w:rFonts w:hint="cs"/>
          <w:rtl/>
        </w:rPr>
        <w:t>,</w:t>
      </w:r>
      <w:r>
        <w:rPr>
          <w:rtl/>
        </w:rPr>
        <w:t xml:space="preserve"> </w:t>
      </w:r>
      <w:bookmarkStart w:id="12113" w:name="_ETM_Q27_675040"/>
      <w:bookmarkEnd w:id="12113"/>
      <w:r>
        <w:rPr>
          <w:rtl/>
        </w:rPr>
        <w:t>שותקת</w:t>
      </w:r>
      <w:r w:rsidR="00361AAD">
        <w:rPr>
          <w:rFonts w:hint="cs"/>
          <w:rtl/>
        </w:rPr>
        <w:t>,</w:t>
      </w:r>
      <w:r>
        <w:rPr>
          <w:rtl/>
        </w:rPr>
        <w:t xml:space="preserve"> </w:t>
      </w:r>
      <w:bookmarkStart w:id="12114" w:name="_ETM_Q27_676680"/>
      <w:bookmarkEnd w:id="12114"/>
      <w:r>
        <w:rPr>
          <w:rtl/>
        </w:rPr>
        <w:t xml:space="preserve">והשתיקה </w:t>
      </w:r>
      <w:bookmarkStart w:id="12115" w:name="_ETM_Q27_677490"/>
      <w:bookmarkEnd w:id="12115"/>
      <w:r>
        <w:rPr>
          <w:rtl/>
        </w:rPr>
        <w:t xml:space="preserve">הזאת </w:t>
      </w:r>
      <w:bookmarkStart w:id="12116" w:name="_ETM_Q27_677880"/>
      <w:bookmarkEnd w:id="12116"/>
      <w:r>
        <w:rPr>
          <w:rtl/>
        </w:rPr>
        <w:t xml:space="preserve">תעלה </w:t>
      </w:r>
      <w:bookmarkStart w:id="12117" w:name="_ETM_Q27_678150"/>
      <w:bookmarkEnd w:id="12117"/>
      <w:r>
        <w:rPr>
          <w:rtl/>
        </w:rPr>
        <w:t xml:space="preserve">לנו </w:t>
      </w:r>
      <w:bookmarkStart w:id="12118" w:name="_ETM_Q27_678390"/>
      <w:bookmarkEnd w:id="12118"/>
      <w:r>
        <w:rPr>
          <w:rtl/>
        </w:rPr>
        <w:t>ביוקר</w:t>
      </w:r>
      <w:r>
        <w:rPr>
          <w:rFonts w:hint="cs"/>
          <w:rtl/>
        </w:rPr>
        <w:t>.</w:t>
      </w:r>
      <w:r>
        <w:rPr>
          <w:rtl/>
        </w:rPr>
        <w:t xml:space="preserve"> </w:t>
      </w:r>
      <w:bookmarkStart w:id="12119" w:name="_ETM_Q27_679810"/>
      <w:bookmarkEnd w:id="12119"/>
      <w:r>
        <w:rPr>
          <w:rtl/>
        </w:rPr>
        <w:t xml:space="preserve">גם </w:t>
      </w:r>
      <w:bookmarkStart w:id="12120" w:name="_ETM_Q27_680200"/>
      <w:bookmarkEnd w:id="12120"/>
      <w:r>
        <w:rPr>
          <w:rtl/>
        </w:rPr>
        <w:t>המחאה</w:t>
      </w:r>
      <w:r>
        <w:rPr>
          <w:rFonts w:hint="cs"/>
          <w:rtl/>
        </w:rPr>
        <w:t xml:space="preserve"> – </w:t>
      </w:r>
      <w:bookmarkStart w:id="12121" w:name="_ETM_Q27_680650"/>
      <w:bookmarkEnd w:id="12121"/>
      <w:r>
        <w:rPr>
          <w:rtl/>
        </w:rPr>
        <w:t xml:space="preserve">כאילו </w:t>
      </w:r>
      <w:bookmarkStart w:id="12122" w:name="_ETM_Q27_680920"/>
      <w:bookmarkEnd w:id="12122"/>
      <w:r>
        <w:rPr>
          <w:rtl/>
        </w:rPr>
        <w:t>אומרים</w:t>
      </w:r>
      <w:r>
        <w:rPr>
          <w:rFonts w:hint="cs"/>
          <w:rtl/>
        </w:rPr>
        <w:t>,</w:t>
      </w:r>
      <w:r>
        <w:rPr>
          <w:rtl/>
        </w:rPr>
        <w:t xml:space="preserve"> </w:t>
      </w:r>
      <w:bookmarkStart w:id="12123" w:name="_ETM_Q27_681189"/>
      <w:bookmarkEnd w:id="12123"/>
      <w:r>
        <w:rPr>
          <w:rtl/>
        </w:rPr>
        <w:t xml:space="preserve">כדי </w:t>
      </w:r>
      <w:bookmarkStart w:id="12124" w:name="_ETM_Q27_681430"/>
      <w:bookmarkEnd w:id="12124"/>
      <w:r>
        <w:rPr>
          <w:rtl/>
        </w:rPr>
        <w:t xml:space="preserve">לצאת </w:t>
      </w:r>
      <w:bookmarkStart w:id="12125" w:name="_ETM_Q27_681700"/>
      <w:bookmarkStart w:id="12126" w:name="_ETM_Q27_681970"/>
      <w:bookmarkEnd w:id="12125"/>
      <w:bookmarkEnd w:id="12126"/>
      <w:r>
        <w:rPr>
          <w:rFonts w:hint="cs"/>
          <w:rtl/>
        </w:rPr>
        <w:t>לידי חובה:</w:t>
      </w:r>
      <w:r>
        <w:rPr>
          <w:rtl/>
        </w:rPr>
        <w:t xml:space="preserve"> </w:t>
      </w:r>
      <w:bookmarkStart w:id="12127" w:name="_ETM_Q27_682269"/>
      <w:bookmarkEnd w:id="12127"/>
      <w:r>
        <w:rPr>
          <w:rtl/>
        </w:rPr>
        <w:t xml:space="preserve">ההסכם </w:t>
      </w:r>
      <w:bookmarkStart w:id="12128" w:name="_ETM_Q27_682599"/>
      <w:bookmarkEnd w:id="12128"/>
      <w:r>
        <w:rPr>
          <w:rtl/>
        </w:rPr>
        <w:t xml:space="preserve">לא </w:t>
      </w:r>
      <w:bookmarkStart w:id="12129" w:name="_ETM_Q27_682689"/>
      <w:bookmarkEnd w:id="12129"/>
      <w:r>
        <w:rPr>
          <w:rtl/>
        </w:rPr>
        <w:t xml:space="preserve">מספיק </w:t>
      </w:r>
      <w:bookmarkStart w:id="12130" w:name="_ETM_Q27_682989"/>
      <w:bookmarkEnd w:id="12130"/>
      <w:r>
        <w:rPr>
          <w:rtl/>
        </w:rPr>
        <w:t>טוב</w:t>
      </w:r>
      <w:r>
        <w:rPr>
          <w:rFonts w:hint="cs"/>
          <w:rtl/>
        </w:rPr>
        <w:t>.</w:t>
      </w:r>
      <w:r>
        <w:rPr>
          <w:rtl/>
        </w:rPr>
        <w:t xml:space="preserve"> </w:t>
      </w:r>
      <w:bookmarkStart w:id="12131" w:name="_ETM_Q27_684550"/>
      <w:bookmarkEnd w:id="12131"/>
      <w:r>
        <w:rPr>
          <w:rtl/>
        </w:rPr>
        <w:t xml:space="preserve">אם </w:t>
      </w:r>
      <w:bookmarkStart w:id="12132" w:name="_ETM_Q27_684760"/>
      <w:bookmarkEnd w:id="12132"/>
      <w:r>
        <w:rPr>
          <w:rtl/>
        </w:rPr>
        <w:t xml:space="preserve">אנחנו </w:t>
      </w:r>
      <w:bookmarkStart w:id="12133" w:name="_ETM_Q27_685090"/>
      <w:bookmarkEnd w:id="12133"/>
      <w:r>
        <w:rPr>
          <w:rtl/>
        </w:rPr>
        <w:t xml:space="preserve">לא </w:t>
      </w:r>
      <w:bookmarkStart w:id="12134" w:name="_ETM_Q27_685239"/>
      <w:bookmarkEnd w:id="12134"/>
      <w:r>
        <w:rPr>
          <w:rtl/>
        </w:rPr>
        <w:t xml:space="preserve">מוחים </w:t>
      </w:r>
      <w:bookmarkStart w:id="12135" w:name="_ETM_Q27_685629"/>
      <w:bookmarkEnd w:id="12135"/>
      <w:r>
        <w:rPr>
          <w:rtl/>
        </w:rPr>
        <w:t xml:space="preserve">בכל </w:t>
      </w:r>
      <w:bookmarkStart w:id="12136" w:name="_ETM_Q27_685989"/>
      <w:bookmarkEnd w:id="12136"/>
      <w:r>
        <w:rPr>
          <w:rtl/>
        </w:rPr>
        <w:t>תוקף</w:t>
      </w:r>
      <w:r>
        <w:rPr>
          <w:rFonts w:hint="cs"/>
          <w:rtl/>
        </w:rPr>
        <w:t>,</w:t>
      </w:r>
      <w:r>
        <w:rPr>
          <w:rtl/>
        </w:rPr>
        <w:t xml:space="preserve"> </w:t>
      </w:r>
      <w:bookmarkStart w:id="12137" w:name="_ETM_Q27_688659"/>
      <w:bookmarkEnd w:id="12137"/>
      <w:r>
        <w:rPr>
          <w:rtl/>
        </w:rPr>
        <w:t>גם</w:t>
      </w:r>
      <w:r>
        <w:rPr>
          <w:rFonts w:hint="cs"/>
          <w:rtl/>
        </w:rPr>
        <w:t xml:space="preserve"> עוד</w:t>
      </w:r>
      <w:r>
        <w:rPr>
          <w:rtl/>
        </w:rPr>
        <w:t xml:space="preserve"> </w:t>
      </w:r>
      <w:bookmarkStart w:id="12138" w:name="_ETM_Q27_688870"/>
      <w:bookmarkEnd w:id="12138"/>
      <w:r>
        <w:rPr>
          <w:rtl/>
        </w:rPr>
        <w:t>יחשבו</w:t>
      </w:r>
      <w:bookmarkStart w:id="12139" w:name="_ETM_Q27_689319"/>
      <w:bookmarkEnd w:id="12139"/>
      <w:r>
        <w:rPr>
          <w:rtl/>
        </w:rPr>
        <w:t xml:space="preserve"> </w:t>
      </w:r>
      <w:bookmarkStart w:id="12140" w:name="_ETM_Q27_689439"/>
      <w:bookmarkEnd w:id="12140"/>
      <w:r>
        <w:rPr>
          <w:rtl/>
        </w:rPr>
        <w:t xml:space="preserve">אחר </w:t>
      </w:r>
      <w:bookmarkStart w:id="12141" w:name="_ETM_Q27_689739"/>
      <w:bookmarkEnd w:id="12141"/>
      <w:r>
        <w:rPr>
          <w:rtl/>
        </w:rPr>
        <w:t>כך</w:t>
      </w:r>
      <w:r>
        <w:rPr>
          <w:rFonts w:hint="cs"/>
          <w:rtl/>
        </w:rPr>
        <w:t xml:space="preserve"> </w:t>
      </w:r>
      <w:bookmarkStart w:id="12142" w:name="_ETM_Q27_690920"/>
      <w:bookmarkEnd w:id="12142"/>
      <w:r>
        <w:rPr>
          <w:rtl/>
        </w:rPr>
        <w:t xml:space="preserve">שאין </w:t>
      </w:r>
      <w:bookmarkStart w:id="12143" w:name="_ETM_Q27_691220"/>
      <w:bookmarkEnd w:id="12143"/>
      <w:r>
        <w:rPr>
          <w:rtl/>
        </w:rPr>
        <w:t xml:space="preserve">לנו </w:t>
      </w:r>
      <w:bookmarkStart w:id="12144" w:name="_ETM_Q27_691400"/>
      <w:bookmarkEnd w:id="12144"/>
      <w:r>
        <w:rPr>
          <w:rtl/>
        </w:rPr>
        <w:t xml:space="preserve">זכות </w:t>
      </w:r>
      <w:bookmarkStart w:id="12145" w:name="_ETM_Q27_691760"/>
      <w:bookmarkEnd w:id="12145"/>
      <w:r>
        <w:rPr>
          <w:rtl/>
        </w:rPr>
        <w:t xml:space="preserve">פעולה </w:t>
      </w:r>
      <w:bookmarkStart w:id="12146" w:name="_ETM_Q27_692209"/>
      <w:bookmarkEnd w:id="12146"/>
      <w:r>
        <w:rPr>
          <w:rtl/>
        </w:rPr>
        <w:t>עצמאית</w:t>
      </w:r>
      <w:r>
        <w:rPr>
          <w:rFonts w:hint="cs"/>
          <w:rtl/>
        </w:rPr>
        <w:t>.</w:t>
      </w:r>
      <w:r>
        <w:rPr>
          <w:rtl/>
        </w:rPr>
        <w:t xml:space="preserve"> </w:t>
      </w:r>
      <w:bookmarkStart w:id="12147" w:name="_ETM_Q27_692959"/>
      <w:bookmarkEnd w:id="12147"/>
      <w:r>
        <w:rPr>
          <w:rtl/>
        </w:rPr>
        <w:t xml:space="preserve">כי </w:t>
      </w:r>
      <w:bookmarkStart w:id="12148" w:name="_ETM_Q27_693110"/>
      <w:bookmarkEnd w:id="12148"/>
      <w:r>
        <w:rPr>
          <w:rtl/>
        </w:rPr>
        <w:t xml:space="preserve">אתה </w:t>
      </w:r>
      <w:bookmarkStart w:id="12149" w:name="_ETM_Q27_693230"/>
      <w:bookmarkEnd w:id="12149"/>
      <w:r>
        <w:rPr>
          <w:rtl/>
        </w:rPr>
        <w:t xml:space="preserve">יכול </w:t>
      </w:r>
      <w:bookmarkStart w:id="12150" w:name="_ETM_Q27_693470"/>
      <w:bookmarkEnd w:id="12150"/>
      <w:r>
        <w:rPr>
          <w:rtl/>
        </w:rPr>
        <w:t xml:space="preserve">להגיד </w:t>
      </w:r>
      <w:bookmarkStart w:id="12151" w:name="_ETM_Q27_693800"/>
      <w:bookmarkEnd w:id="12151"/>
      <w:r>
        <w:rPr>
          <w:rtl/>
        </w:rPr>
        <w:t xml:space="preserve">את </w:t>
      </w:r>
      <w:bookmarkStart w:id="12152" w:name="_ETM_Q27_693920"/>
      <w:bookmarkEnd w:id="12152"/>
      <w:r>
        <w:rPr>
          <w:rtl/>
        </w:rPr>
        <w:t>זה</w:t>
      </w:r>
      <w:r>
        <w:rPr>
          <w:rFonts w:hint="cs"/>
          <w:rtl/>
        </w:rPr>
        <w:t>,</w:t>
      </w:r>
      <w:r>
        <w:rPr>
          <w:rtl/>
        </w:rPr>
        <w:t xml:space="preserve"> </w:t>
      </w:r>
      <w:bookmarkStart w:id="12153" w:name="_ETM_Q27_694489"/>
      <w:bookmarkEnd w:id="12153"/>
      <w:r>
        <w:rPr>
          <w:rtl/>
        </w:rPr>
        <w:t xml:space="preserve">אבל </w:t>
      </w:r>
      <w:bookmarkStart w:id="12154" w:name="_ETM_Q27_694939"/>
      <w:bookmarkEnd w:id="12154"/>
      <w:r>
        <w:rPr>
          <w:rtl/>
        </w:rPr>
        <w:t xml:space="preserve">אם </w:t>
      </w:r>
      <w:bookmarkStart w:id="12155" w:name="_ETM_Q27_695090"/>
      <w:bookmarkEnd w:id="12155"/>
      <w:r>
        <w:rPr>
          <w:rtl/>
        </w:rPr>
        <w:t xml:space="preserve">אתה </w:t>
      </w:r>
      <w:bookmarkStart w:id="12156" w:name="_ETM_Q27_695269"/>
      <w:bookmarkEnd w:id="12156"/>
      <w:r>
        <w:rPr>
          <w:rtl/>
        </w:rPr>
        <w:t xml:space="preserve">לא </w:t>
      </w:r>
      <w:bookmarkStart w:id="12157" w:name="_ETM_Q27_695360"/>
      <w:bookmarkEnd w:id="12157"/>
      <w:r>
        <w:rPr>
          <w:rtl/>
        </w:rPr>
        <w:t>מז</w:t>
      </w:r>
      <w:r>
        <w:rPr>
          <w:rFonts w:hint="cs"/>
          <w:rtl/>
        </w:rPr>
        <w:t>ע</w:t>
      </w:r>
      <w:r>
        <w:rPr>
          <w:rtl/>
        </w:rPr>
        <w:t xml:space="preserve">יק </w:t>
      </w:r>
      <w:bookmarkStart w:id="12158" w:name="_ETM_Q27_695689"/>
      <w:bookmarkEnd w:id="12158"/>
      <w:r>
        <w:rPr>
          <w:rtl/>
        </w:rPr>
        <w:t xml:space="preserve">את </w:t>
      </w:r>
      <w:bookmarkStart w:id="12159" w:name="_ETM_Q27_695780"/>
      <w:bookmarkEnd w:id="12159"/>
      <w:r>
        <w:rPr>
          <w:rtl/>
        </w:rPr>
        <w:t xml:space="preserve">כל </w:t>
      </w:r>
      <w:bookmarkStart w:id="12160" w:name="_ETM_Q27_695959"/>
      <w:bookmarkEnd w:id="12160"/>
      <w:r>
        <w:rPr>
          <w:rtl/>
        </w:rPr>
        <w:t xml:space="preserve">העולם </w:t>
      </w:r>
      <w:bookmarkStart w:id="12161" w:name="_ETM_Q27_696260"/>
      <w:bookmarkEnd w:id="12161"/>
      <w:r>
        <w:rPr>
          <w:rtl/>
        </w:rPr>
        <w:t>ואשתו</w:t>
      </w:r>
      <w:r>
        <w:rPr>
          <w:rFonts w:hint="cs"/>
          <w:rtl/>
        </w:rPr>
        <w:t>,</w:t>
      </w:r>
      <w:r>
        <w:rPr>
          <w:rtl/>
        </w:rPr>
        <w:t xml:space="preserve"> </w:t>
      </w:r>
      <w:bookmarkStart w:id="12162" w:name="_ETM_Q27_697280"/>
      <w:bookmarkEnd w:id="12162"/>
      <w:r>
        <w:rPr>
          <w:rtl/>
        </w:rPr>
        <w:t xml:space="preserve">זה </w:t>
      </w:r>
      <w:bookmarkStart w:id="12163" w:name="_ETM_Q27_697429"/>
      <w:bookmarkEnd w:id="12163"/>
      <w:r>
        <w:rPr>
          <w:rtl/>
        </w:rPr>
        <w:t xml:space="preserve">לא </w:t>
      </w:r>
      <w:bookmarkStart w:id="12164" w:name="_ETM_Q27_697519"/>
      <w:bookmarkEnd w:id="12164"/>
      <w:r>
        <w:rPr>
          <w:rtl/>
        </w:rPr>
        <w:t>תופס</w:t>
      </w:r>
      <w:r>
        <w:rPr>
          <w:rFonts w:hint="cs"/>
          <w:rtl/>
        </w:rPr>
        <w:t>.</w:t>
      </w:r>
      <w:r>
        <w:rPr>
          <w:rtl/>
        </w:rPr>
        <w:t xml:space="preserve"> </w:t>
      </w:r>
      <w:bookmarkStart w:id="12165" w:name="_ETM_Q27_699480"/>
      <w:bookmarkEnd w:id="12165"/>
    </w:p>
    <w:p w:rsidR="008A18D3" w:rsidRDefault="008A18D3" w:rsidP="008D5FB9">
      <w:pPr>
        <w:rPr>
          <w:rtl/>
        </w:rPr>
      </w:pPr>
      <w:bookmarkStart w:id="12166" w:name="_ETM_Q27_698849"/>
      <w:bookmarkStart w:id="12167" w:name="_ETM_Q27_698911"/>
      <w:bookmarkEnd w:id="12166"/>
      <w:bookmarkEnd w:id="12167"/>
    </w:p>
    <w:p w:rsidR="008A18D3" w:rsidRDefault="008A18D3" w:rsidP="008D5FB9">
      <w:pPr>
        <w:rPr>
          <w:rtl/>
        </w:rPr>
      </w:pPr>
      <w:bookmarkStart w:id="12168" w:name="_ETM_Q27_698961"/>
      <w:bookmarkStart w:id="12169" w:name="_ETM_Q27_699002"/>
      <w:bookmarkEnd w:id="12168"/>
      <w:bookmarkEnd w:id="12169"/>
      <w:r>
        <w:rPr>
          <w:rtl/>
        </w:rPr>
        <w:t xml:space="preserve"> </w:t>
      </w:r>
      <w:bookmarkStart w:id="12170" w:name="_ETM_Q27_699659"/>
      <w:bookmarkEnd w:id="12170"/>
      <w:r>
        <w:rPr>
          <w:rtl/>
        </w:rPr>
        <w:t xml:space="preserve">אני </w:t>
      </w:r>
      <w:bookmarkStart w:id="12171" w:name="_ETM_Q27_699840"/>
      <w:bookmarkEnd w:id="12171"/>
      <w:r>
        <w:rPr>
          <w:rtl/>
        </w:rPr>
        <w:t xml:space="preserve">רוצה </w:t>
      </w:r>
      <w:bookmarkStart w:id="12172" w:name="_ETM_Q27_700079"/>
      <w:bookmarkEnd w:id="12172"/>
      <w:r>
        <w:rPr>
          <w:rtl/>
        </w:rPr>
        <w:t xml:space="preserve">לומר </w:t>
      </w:r>
      <w:bookmarkStart w:id="12173" w:name="_ETM_Q27_700349"/>
      <w:bookmarkEnd w:id="12173"/>
      <w:r>
        <w:rPr>
          <w:rtl/>
        </w:rPr>
        <w:t xml:space="preserve">לאזרחי </w:t>
      </w:r>
      <w:bookmarkStart w:id="12174" w:name="_ETM_Q27_700799"/>
      <w:bookmarkEnd w:id="12174"/>
      <w:r>
        <w:rPr>
          <w:rtl/>
        </w:rPr>
        <w:t>ישראל</w:t>
      </w:r>
      <w:r>
        <w:rPr>
          <w:rFonts w:hint="cs"/>
          <w:rtl/>
        </w:rPr>
        <w:t>:</w:t>
      </w:r>
      <w:r>
        <w:rPr>
          <w:rtl/>
        </w:rPr>
        <w:t xml:space="preserve"> </w:t>
      </w:r>
      <w:bookmarkStart w:id="12175" w:name="_ETM_Q27_701129"/>
      <w:bookmarkEnd w:id="12175"/>
      <w:r>
        <w:rPr>
          <w:rtl/>
        </w:rPr>
        <w:t xml:space="preserve">אתם </w:t>
      </w:r>
      <w:bookmarkStart w:id="12176" w:name="_ETM_Q27_701280"/>
      <w:bookmarkEnd w:id="12176"/>
      <w:r>
        <w:rPr>
          <w:rtl/>
        </w:rPr>
        <w:t xml:space="preserve">צריכים </w:t>
      </w:r>
      <w:bookmarkStart w:id="12177" w:name="_ETM_Q27_701519"/>
      <w:bookmarkEnd w:id="12177"/>
      <w:r>
        <w:rPr>
          <w:rtl/>
        </w:rPr>
        <w:t xml:space="preserve">להיות </w:t>
      </w:r>
      <w:bookmarkStart w:id="12178" w:name="_ETM_Q27_701700"/>
      <w:bookmarkEnd w:id="12178"/>
      <w:r>
        <w:rPr>
          <w:rtl/>
        </w:rPr>
        <w:t xml:space="preserve">מודאגים </w:t>
      </w:r>
      <w:bookmarkStart w:id="12179" w:name="_ETM_Q27_702120"/>
      <w:bookmarkEnd w:id="12179"/>
      <w:r>
        <w:rPr>
          <w:rtl/>
        </w:rPr>
        <w:t>היום</w:t>
      </w:r>
      <w:r>
        <w:rPr>
          <w:rFonts w:hint="cs"/>
          <w:rtl/>
        </w:rPr>
        <w:t>.</w:t>
      </w:r>
      <w:r>
        <w:rPr>
          <w:rtl/>
        </w:rPr>
        <w:t xml:space="preserve"> </w:t>
      </w:r>
      <w:bookmarkStart w:id="12180" w:name="_ETM_Q27_702540"/>
      <w:bookmarkEnd w:id="12180"/>
      <w:r>
        <w:rPr>
          <w:rtl/>
        </w:rPr>
        <w:t xml:space="preserve">לא </w:t>
      </w:r>
      <w:bookmarkStart w:id="12181" w:name="_ETM_Q27_702689"/>
      <w:bookmarkEnd w:id="12181"/>
      <w:r>
        <w:rPr>
          <w:rtl/>
        </w:rPr>
        <w:t xml:space="preserve">רק </w:t>
      </w:r>
      <w:bookmarkStart w:id="12182" w:name="_ETM_Q27_702870"/>
      <w:bookmarkEnd w:id="12182"/>
      <w:r>
        <w:rPr>
          <w:rtl/>
        </w:rPr>
        <w:t xml:space="preserve">בגלל </w:t>
      </w:r>
      <w:bookmarkStart w:id="12183" w:name="_ETM_Q27_703170"/>
      <w:bookmarkEnd w:id="12183"/>
      <w:r>
        <w:rPr>
          <w:rtl/>
        </w:rPr>
        <w:t xml:space="preserve">המלחמה </w:t>
      </w:r>
      <w:bookmarkStart w:id="12184" w:name="_ETM_Q27_703650"/>
      <w:bookmarkEnd w:id="12184"/>
      <w:r>
        <w:rPr>
          <w:rtl/>
        </w:rPr>
        <w:t xml:space="preserve">המשתוללת </w:t>
      </w:r>
      <w:bookmarkStart w:id="12185" w:name="_ETM_Q27_704129"/>
      <w:bookmarkEnd w:id="12185"/>
      <w:r>
        <w:rPr>
          <w:rtl/>
        </w:rPr>
        <w:t>באירופה</w:t>
      </w:r>
      <w:r>
        <w:rPr>
          <w:rFonts w:hint="cs"/>
          <w:rtl/>
        </w:rPr>
        <w:t>,</w:t>
      </w:r>
      <w:r>
        <w:rPr>
          <w:rtl/>
        </w:rPr>
        <w:t xml:space="preserve"> </w:t>
      </w:r>
      <w:bookmarkStart w:id="12186" w:name="_ETM_Q27_704579"/>
      <w:bookmarkEnd w:id="12186"/>
      <w:r>
        <w:rPr>
          <w:rtl/>
        </w:rPr>
        <w:t xml:space="preserve">שכולנו </w:t>
      </w:r>
      <w:bookmarkStart w:id="12187" w:name="_ETM_Q27_705030"/>
      <w:bookmarkEnd w:id="12187"/>
      <w:r>
        <w:rPr>
          <w:rtl/>
        </w:rPr>
        <w:t xml:space="preserve">מקווים </w:t>
      </w:r>
      <w:bookmarkStart w:id="12188" w:name="_ETM_Q27_705389"/>
      <w:bookmarkEnd w:id="12188"/>
      <w:r>
        <w:rPr>
          <w:rtl/>
        </w:rPr>
        <w:t xml:space="preserve">שהיא </w:t>
      </w:r>
      <w:bookmarkStart w:id="12189" w:name="_ETM_Q27_705510"/>
      <w:bookmarkEnd w:id="12189"/>
      <w:r>
        <w:rPr>
          <w:rtl/>
        </w:rPr>
        <w:t>תסתיים</w:t>
      </w:r>
      <w:r>
        <w:rPr>
          <w:rFonts w:hint="cs"/>
          <w:rtl/>
        </w:rPr>
        <w:t>,</w:t>
      </w:r>
      <w:r>
        <w:rPr>
          <w:rtl/>
        </w:rPr>
        <w:t xml:space="preserve"> </w:t>
      </w:r>
      <w:bookmarkStart w:id="12190" w:name="_ETM_Q27_706940"/>
      <w:bookmarkEnd w:id="12190"/>
      <w:r>
        <w:rPr>
          <w:rtl/>
        </w:rPr>
        <w:t xml:space="preserve">כי </w:t>
      </w:r>
      <w:bookmarkStart w:id="12191" w:name="_ETM_Q27_707120"/>
      <w:bookmarkEnd w:id="12191"/>
      <w:r>
        <w:rPr>
          <w:rtl/>
        </w:rPr>
        <w:t xml:space="preserve">יש </w:t>
      </w:r>
      <w:bookmarkStart w:id="12192" w:name="_ETM_Q27_707300"/>
      <w:bookmarkEnd w:id="12192"/>
      <w:r>
        <w:rPr>
          <w:rtl/>
        </w:rPr>
        <w:t>כאן</w:t>
      </w:r>
      <w:r>
        <w:rPr>
          <w:rFonts w:hint="cs"/>
          <w:rtl/>
        </w:rPr>
        <w:t xml:space="preserve"> </w:t>
      </w:r>
      <w:r w:rsidR="008D5FB9">
        <w:rPr>
          <w:rFonts w:hint="cs"/>
          <w:rtl/>
        </w:rPr>
        <w:t>– – –</w:t>
      </w:r>
    </w:p>
    <w:p w:rsidR="008A18D3" w:rsidRDefault="008A18D3" w:rsidP="00BB300E">
      <w:pPr>
        <w:ind w:firstLine="0"/>
        <w:rPr>
          <w:rtl/>
        </w:rPr>
      </w:pPr>
      <w:bookmarkStart w:id="12193" w:name="_ETM_Q27_707729"/>
      <w:bookmarkStart w:id="12194" w:name="_ETM_Q27_707800"/>
      <w:bookmarkEnd w:id="12193"/>
      <w:bookmarkEnd w:id="12194"/>
    </w:p>
    <w:p w:rsidR="008A18D3" w:rsidRDefault="008A18D3" w:rsidP="00BB300E">
      <w:pPr>
        <w:pStyle w:val="af5"/>
        <w:rPr>
          <w:rtl/>
        </w:rPr>
      </w:pPr>
      <w:bookmarkStart w:id="12195" w:name="ET_interruption_5156_6"/>
      <w:r w:rsidRPr="00DE76BE">
        <w:rPr>
          <w:rStyle w:val="TagStyle"/>
          <w:rtl/>
        </w:rPr>
        <w:t xml:space="preserve"> &lt;&lt; קריאה &gt;&gt;</w:t>
      </w:r>
      <w:r w:rsidRPr="006F1CD1">
        <w:rPr>
          <w:rStyle w:val="TagStyle"/>
          <w:rtl/>
        </w:rPr>
        <w:t xml:space="preserve"> </w:t>
      </w:r>
      <w:r>
        <w:rPr>
          <w:rtl/>
        </w:rPr>
        <w:t>דוד אמסלם (הליכוד):</w:t>
      </w:r>
      <w:r w:rsidRPr="006F1CD1">
        <w:rPr>
          <w:rStyle w:val="TagStyle"/>
          <w:rtl/>
        </w:rPr>
        <w:t xml:space="preserve"> </w:t>
      </w:r>
      <w:r w:rsidRPr="00DE76BE">
        <w:rPr>
          <w:rStyle w:val="TagStyle"/>
          <w:rtl/>
        </w:rPr>
        <w:t>&lt;&lt; קריאה &gt;&gt;</w:t>
      </w:r>
      <w:r>
        <w:rPr>
          <w:rtl/>
        </w:rPr>
        <w:t xml:space="preserve">  </w:t>
      </w:r>
      <w:bookmarkEnd w:id="12195"/>
    </w:p>
    <w:p w:rsidR="008A18D3" w:rsidRDefault="008A18D3" w:rsidP="008D5FB9">
      <w:pPr>
        <w:rPr>
          <w:rtl/>
          <w:lang w:eastAsia="he-IL"/>
        </w:rPr>
      </w:pPr>
    </w:p>
    <w:p w:rsidR="008A18D3" w:rsidRDefault="008A18D3" w:rsidP="00361AAD">
      <w:pPr>
        <w:rPr>
          <w:rtl/>
          <w:lang w:eastAsia="he-IL"/>
        </w:rPr>
      </w:pPr>
      <w:r>
        <w:rPr>
          <w:rFonts w:hint="cs"/>
          <w:rtl/>
          <w:lang w:eastAsia="he-IL"/>
        </w:rPr>
        <w:t>יש עוד נקודה שלא פיתחת</w:t>
      </w:r>
      <w:r w:rsidR="00361AAD">
        <w:rPr>
          <w:rFonts w:hint="cs"/>
          <w:rtl/>
          <w:lang w:eastAsia="he-IL"/>
        </w:rPr>
        <w:t>:</w:t>
      </w:r>
      <w:r>
        <w:rPr>
          <w:rFonts w:hint="cs"/>
          <w:rtl/>
          <w:lang w:eastAsia="he-IL"/>
        </w:rPr>
        <w:t xml:space="preserve"> הולך להישפך עכשיו על האיראנים הר של כסף. זה הסיפור.</w:t>
      </w:r>
    </w:p>
    <w:p w:rsidR="008A18D3" w:rsidRDefault="008A18D3" w:rsidP="00BB300E">
      <w:pPr>
        <w:ind w:firstLine="0"/>
        <w:rPr>
          <w:rtl/>
          <w:lang w:eastAsia="he-IL"/>
        </w:rPr>
      </w:pPr>
      <w:bookmarkStart w:id="12196" w:name="_ETM_Q27_711585"/>
      <w:bookmarkStart w:id="12197" w:name="_ETM_Q27_711654"/>
      <w:bookmarkStart w:id="12198" w:name="_ETM_Q27_711697"/>
      <w:bookmarkStart w:id="12199" w:name="_ETM_Q27_711755"/>
      <w:bookmarkEnd w:id="12196"/>
      <w:bookmarkEnd w:id="12197"/>
      <w:bookmarkEnd w:id="12198"/>
      <w:bookmarkEnd w:id="12199"/>
    </w:p>
    <w:p w:rsidR="008A18D3" w:rsidRDefault="008A18D3" w:rsidP="00BB300E">
      <w:pPr>
        <w:pStyle w:val="-"/>
        <w:rPr>
          <w:rtl/>
        </w:rPr>
      </w:pPr>
      <w:bookmarkStart w:id="12200" w:name="ET_speakercontinue_4743_7"/>
      <w:r w:rsidRPr="00DE76BE">
        <w:rPr>
          <w:rStyle w:val="TagStyle"/>
          <w:rtl/>
        </w:rPr>
        <w:t xml:space="preserve"> &lt;&lt; דובר_המשך &gt;&gt;</w:t>
      </w:r>
      <w:r w:rsidRPr="006F1CD1">
        <w:rPr>
          <w:rStyle w:val="TagStyle"/>
          <w:rtl/>
        </w:rPr>
        <w:t xml:space="preserve"> </w:t>
      </w:r>
      <w:r>
        <w:rPr>
          <w:rtl/>
        </w:rPr>
        <w:t>יובל שטייניץ (הליכוד):</w:t>
      </w:r>
      <w:r w:rsidRPr="006F1CD1">
        <w:rPr>
          <w:rStyle w:val="TagStyle"/>
          <w:rtl/>
        </w:rPr>
        <w:t xml:space="preserve"> </w:t>
      </w:r>
      <w:r w:rsidRPr="00DE76BE">
        <w:rPr>
          <w:rStyle w:val="TagStyle"/>
          <w:rtl/>
        </w:rPr>
        <w:t>&lt;&lt; דובר_המשך &gt;&gt;</w:t>
      </w:r>
      <w:r>
        <w:rPr>
          <w:rtl/>
        </w:rPr>
        <w:t xml:space="preserve">  </w:t>
      </w:r>
      <w:bookmarkEnd w:id="12200"/>
    </w:p>
    <w:p w:rsidR="008A18D3" w:rsidRDefault="008A18D3" w:rsidP="008D5FB9">
      <w:pPr>
        <w:rPr>
          <w:rtl/>
          <w:lang w:eastAsia="he-IL"/>
        </w:rPr>
      </w:pPr>
    </w:p>
    <w:p w:rsidR="008A18D3" w:rsidRDefault="008A18D3" w:rsidP="00361AAD">
      <w:pPr>
        <w:rPr>
          <w:rtl/>
        </w:rPr>
      </w:pPr>
      <w:bookmarkStart w:id="12201" w:name="_ETM_Q27_712963"/>
      <w:bookmarkEnd w:id="12201"/>
      <w:r>
        <w:rPr>
          <w:rFonts w:hint="cs"/>
          <w:rtl/>
          <w:lang w:eastAsia="he-IL"/>
        </w:rPr>
        <w:lastRenderedPageBreak/>
        <w:t xml:space="preserve">זה נכון, זה נכון. בדיוק הפוך </w:t>
      </w:r>
      <w:bookmarkStart w:id="12202" w:name="_ETM_Q27_716849"/>
      <w:bookmarkEnd w:id="12202"/>
      <w:r>
        <w:rPr>
          <w:rFonts w:hint="cs"/>
          <w:rtl/>
          <w:lang w:eastAsia="he-IL"/>
        </w:rPr>
        <w:t xml:space="preserve">ממה שקורה ברוסיה. </w:t>
      </w:r>
      <w:bookmarkStart w:id="12203" w:name="_ETM_Q27_707826"/>
      <w:bookmarkStart w:id="12204" w:name="_ETM_Q27_707894"/>
      <w:bookmarkStart w:id="12205" w:name="_ETM_Q27_717500"/>
      <w:bookmarkEnd w:id="12203"/>
      <w:bookmarkEnd w:id="12204"/>
      <w:bookmarkEnd w:id="12205"/>
      <w:r>
        <w:rPr>
          <w:rtl/>
        </w:rPr>
        <w:t xml:space="preserve">פה </w:t>
      </w:r>
      <w:bookmarkStart w:id="12206" w:name="_ETM_Q27_717679"/>
      <w:bookmarkStart w:id="12207" w:name="_ETM_Q27_717800"/>
      <w:bookmarkEnd w:id="12206"/>
      <w:bookmarkEnd w:id="12207"/>
      <w:r>
        <w:rPr>
          <w:rFonts w:hint="cs"/>
          <w:rtl/>
        </w:rPr>
        <w:t xml:space="preserve">יש </w:t>
      </w:r>
      <w:r>
        <w:rPr>
          <w:rtl/>
        </w:rPr>
        <w:t xml:space="preserve">סנקציות </w:t>
      </w:r>
      <w:bookmarkStart w:id="12208" w:name="_ETM_Q27_718700"/>
      <w:bookmarkEnd w:id="12208"/>
      <w:r>
        <w:rPr>
          <w:rtl/>
        </w:rPr>
        <w:t>מקיפות</w:t>
      </w:r>
      <w:r>
        <w:rPr>
          <w:rFonts w:hint="cs"/>
          <w:rtl/>
        </w:rPr>
        <w:t>,</w:t>
      </w:r>
      <w:r>
        <w:rPr>
          <w:rtl/>
        </w:rPr>
        <w:t xml:space="preserve"> </w:t>
      </w:r>
      <w:bookmarkStart w:id="12209" w:name="_ETM_Q27_719360"/>
      <w:bookmarkEnd w:id="12209"/>
      <w:r>
        <w:rPr>
          <w:rtl/>
        </w:rPr>
        <w:t>וכ</w:t>
      </w:r>
      <w:r>
        <w:rPr>
          <w:rFonts w:hint="cs"/>
          <w:rtl/>
        </w:rPr>
        <w:t>א</w:t>
      </w:r>
      <w:r>
        <w:rPr>
          <w:rtl/>
        </w:rPr>
        <w:t>ן</w:t>
      </w:r>
      <w:r w:rsidR="00361AAD">
        <w:rPr>
          <w:rFonts w:hint="cs"/>
          <w:rtl/>
        </w:rPr>
        <w:t>,</w:t>
      </w:r>
      <w:r>
        <w:rPr>
          <w:rtl/>
        </w:rPr>
        <w:t xml:space="preserve"> </w:t>
      </w:r>
      <w:bookmarkStart w:id="12210" w:name="_ETM_Q27_719840"/>
      <w:bookmarkEnd w:id="12210"/>
      <w:r>
        <w:rPr>
          <w:rFonts w:hint="cs"/>
          <w:rtl/>
        </w:rPr>
        <w:t>ל</w:t>
      </w:r>
      <w:r>
        <w:rPr>
          <w:rtl/>
        </w:rPr>
        <w:t>איראן</w:t>
      </w:r>
      <w:r>
        <w:rPr>
          <w:rFonts w:hint="cs"/>
          <w:rtl/>
        </w:rPr>
        <w:t xml:space="preserve"> </w:t>
      </w:r>
      <w:r w:rsidR="00361AAD">
        <w:rPr>
          <w:rFonts w:hint="eastAsia"/>
          <w:rtl/>
        </w:rPr>
        <w:t xml:space="preserve">– </w:t>
      </w:r>
      <w:r>
        <w:rPr>
          <w:rFonts w:hint="cs"/>
          <w:rtl/>
        </w:rPr>
        <w:t xml:space="preserve">הטענות </w:t>
      </w:r>
      <w:bookmarkStart w:id="12211" w:name="_ETM_Q27_721890"/>
      <w:bookmarkEnd w:id="12211"/>
      <w:r>
        <w:rPr>
          <w:rFonts w:hint="cs"/>
          <w:rtl/>
        </w:rPr>
        <w:t xml:space="preserve">כלפי </w:t>
      </w:r>
      <w:r>
        <w:rPr>
          <w:rtl/>
        </w:rPr>
        <w:t xml:space="preserve">רוסיה </w:t>
      </w:r>
      <w:bookmarkStart w:id="12212" w:name="_ETM_Q27_722989"/>
      <w:bookmarkEnd w:id="12212"/>
      <w:r>
        <w:rPr>
          <w:rtl/>
        </w:rPr>
        <w:t>ה</w:t>
      </w:r>
      <w:r>
        <w:rPr>
          <w:rFonts w:hint="cs"/>
          <w:rtl/>
        </w:rPr>
        <w:t xml:space="preserve">ן שהיא </w:t>
      </w:r>
      <w:bookmarkStart w:id="12213" w:name="_ETM_Q27_724818"/>
      <w:bookmarkEnd w:id="12213"/>
      <w:r>
        <w:rPr>
          <w:rFonts w:hint="cs"/>
          <w:rtl/>
        </w:rPr>
        <w:t xml:space="preserve">מאיימת לכבוש מדינה, הם אומרים לא לכבוש, לשנות מצב, </w:t>
      </w:r>
      <w:bookmarkStart w:id="12214" w:name="_ETM_Q27_724439"/>
      <w:bookmarkStart w:id="12215" w:name="_ETM_Q27_727370"/>
      <w:bookmarkEnd w:id="12214"/>
      <w:bookmarkEnd w:id="12215"/>
      <w:r>
        <w:rPr>
          <w:rtl/>
        </w:rPr>
        <w:t xml:space="preserve">אבל </w:t>
      </w:r>
      <w:bookmarkStart w:id="12216" w:name="_ETM_Q27_727609"/>
      <w:bookmarkEnd w:id="12216"/>
      <w:r>
        <w:rPr>
          <w:rtl/>
        </w:rPr>
        <w:t xml:space="preserve">כולנו </w:t>
      </w:r>
      <w:bookmarkStart w:id="12217" w:name="_ETM_Q27_727939"/>
      <w:bookmarkEnd w:id="12217"/>
      <w:r>
        <w:rPr>
          <w:rtl/>
        </w:rPr>
        <w:t xml:space="preserve">מסתכלים </w:t>
      </w:r>
      <w:bookmarkStart w:id="12218" w:name="_ETM_Q27_728359"/>
      <w:bookmarkEnd w:id="12218"/>
      <w:r>
        <w:rPr>
          <w:rtl/>
        </w:rPr>
        <w:t xml:space="preserve">בדאגה </w:t>
      </w:r>
      <w:bookmarkStart w:id="12219" w:name="_ETM_Q27_728780"/>
      <w:bookmarkEnd w:id="12219"/>
      <w:r>
        <w:rPr>
          <w:rtl/>
        </w:rPr>
        <w:t xml:space="preserve">רבה </w:t>
      </w:r>
      <w:bookmarkStart w:id="12220" w:name="_ETM_Q27_729019"/>
      <w:bookmarkEnd w:id="12220"/>
      <w:r>
        <w:rPr>
          <w:rtl/>
        </w:rPr>
        <w:t xml:space="preserve">על </w:t>
      </w:r>
      <w:bookmarkStart w:id="12221" w:name="_ETM_Q27_729079"/>
      <w:bookmarkEnd w:id="12221"/>
      <w:r>
        <w:rPr>
          <w:rtl/>
        </w:rPr>
        <w:t xml:space="preserve">מה </w:t>
      </w:r>
      <w:bookmarkStart w:id="12222" w:name="_ETM_Q27_729170"/>
      <w:bookmarkEnd w:id="12222"/>
      <w:r>
        <w:rPr>
          <w:rtl/>
        </w:rPr>
        <w:t xml:space="preserve">שקורה </w:t>
      </w:r>
      <w:bookmarkStart w:id="12223" w:name="_ETM_Q27_729500"/>
      <w:bookmarkEnd w:id="12223"/>
      <w:r>
        <w:rPr>
          <w:rtl/>
        </w:rPr>
        <w:t>באוקראינה</w:t>
      </w:r>
      <w:r>
        <w:rPr>
          <w:rFonts w:hint="cs"/>
          <w:rtl/>
        </w:rPr>
        <w:t>.</w:t>
      </w:r>
      <w:r>
        <w:rPr>
          <w:rtl/>
        </w:rPr>
        <w:t xml:space="preserve"> </w:t>
      </w:r>
      <w:bookmarkStart w:id="12224" w:name="_ETM_Q27_730519"/>
      <w:bookmarkStart w:id="12225" w:name="TOR_Q28"/>
      <w:bookmarkEnd w:id="12224"/>
      <w:bookmarkEnd w:id="12225"/>
      <w:r>
        <w:rPr>
          <w:rFonts w:hint="cs"/>
          <w:rtl/>
        </w:rPr>
        <w:t xml:space="preserve">איראן לא מאיימת לכבוש את ישראל, היא מאיימת למחוק אותנו מהמפה, את מדינת ישראל ואת עם ישראל. זה איום חמור שבעתיים, וממשלת ישראל שותקת, נאלמת, לא רוצה להרגיז, </w:t>
      </w:r>
      <w:bookmarkStart w:id="12226" w:name="_ETM_Q28_148000"/>
      <w:bookmarkEnd w:id="12226"/>
      <w:r>
        <w:rPr>
          <w:rFonts w:hint="cs"/>
          <w:rtl/>
        </w:rPr>
        <w:t>משוחחת בחדרים סגורים. אני אומר לכם, שיחות בחדרים סגורים בלי קמפיין ציבורי משמעותי זה כמו כוסות רוח למת. עתידנו בסכנה</w:t>
      </w:r>
      <w:r w:rsidR="00361AAD">
        <w:rPr>
          <w:rFonts w:hint="cs"/>
          <w:rtl/>
        </w:rPr>
        <w:t>.</w:t>
      </w:r>
      <w:r>
        <w:rPr>
          <w:rFonts w:hint="cs"/>
          <w:rtl/>
        </w:rPr>
        <w:t xml:space="preserve"> אין דבר שיאיים עלינו יותר מאיראן גרעינית או איראן כמדינת </w:t>
      </w:r>
      <w:bookmarkStart w:id="12227" w:name="_ETM_Q28_167000"/>
      <w:bookmarkEnd w:id="12227"/>
      <w:r>
        <w:rPr>
          <w:rFonts w:hint="cs"/>
          <w:rtl/>
        </w:rPr>
        <w:t xml:space="preserve">סף גרעינית </w:t>
      </w:r>
      <w:r>
        <w:rPr>
          <w:rFonts w:hint="eastAsia"/>
          <w:rtl/>
        </w:rPr>
        <w:t>–</w:t>
      </w:r>
      <w:r>
        <w:rPr>
          <w:rFonts w:hint="cs"/>
          <w:rtl/>
        </w:rPr>
        <w:t xml:space="preserve"> אם היא תהיה מדינת סף, היא גם תייצר את פצצות הגרעין יום אחד </w:t>
      </w:r>
      <w:r>
        <w:rPr>
          <w:rFonts w:hint="eastAsia"/>
          <w:rtl/>
        </w:rPr>
        <w:t>–</w:t>
      </w:r>
      <w:r>
        <w:rPr>
          <w:rFonts w:hint="cs"/>
          <w:rtl/>
        </w:rPr>
        <w:t xml:space="preserve"> והממשלה כאילו לא קיימת בנושא הזה. לא קיימת בנושא הזה. </w:t>
      </w:r>
    </w:p>
    <w:p w:rsidR="008A18D3" w:rsidRDefault="008A18D3" w:rsidP="009635F5">
      <w:pPr>
        <w:rPr>
          <w:rtl/>
        </w:rPr>
      </w:pPr>
    </w:p>
    <w:p w:rsidR="008A18D3" w:rsidRDefault="008A18D3" w:rsidP="00361AAD">
      <w:pPr>
        <w:rPr>
          <w:rtl/>
        </w:rPr>
      </w:pPr>
      <w:r>
        <w:rPr>
          <w:rFonts w:hint="cs"/>
          <w:rtl/>
        </w:rPr>
        <w:t>את שארית זמני, אדוני היושב-ראש, אני רוצה לייחד לעו</w:t>
      </w:r>
      <w:bookmarkStart w:id="12228" w:name="_ETM_Q28_185000"/>
      <w:bookmarkEnd w:id="12228"/>
      <w:r>
        <w:rPr>
          <w:rFonts w:hint="cs"/>
          <w:rtl/>
        </w:rPr>
        <w:t>ד שתי סוגיות שעלות כאן</w:t>
      </w:r>
      <w:r w:rsidR="00361AAD">
        <w:rPr>
          <w:rFonts w:hint="cs"/>
          <w:rtl/>
        </w:rPr>
        <w:t>.</w:t>
      </w:r>
      <w:r>
        <w:rPr>
          <w:rFonts w:hint="cs"/>
          <w:rtl/>
        </w:rPr>
        <w:t xml:space="preserve"> סוגיה אחת היא סוגיית ההגירה מאוקראינה </w:t>
      </w:r>
      <w:bookmarkStart w:id="12229" w:name="_ETM_Q28_193000"/>
      <w:bookmarkEnd w:id="12229"/>
      <w:r>
        <w:rPr>
          <w:rFonts w:hint="cs"/>
          <w:rtl/>
        </w:rPr>
        <w:t xml:space="preserve">והתביעה שאנחנו שומעים מהשמאל, משר כמו שר התפוצות נחמן שי, ידידי ד"ר נחמן שי, לפתוח את השערים. ואני אומר: רגע רגע </w:t>
      </w:r>
      <w:bookmarkStart w:id="12230" w:name="_ETM_Q28_206000"/>
      <w:bookmarkEnd w:id="12230"/>
      <w:r>
        <w:rPr>
          <w:rFonts w:hint="cs"/>
          <w:rtl/>
        </w:rPr>
        <w:t xml:space="preserve">רגע, למה לפתוח את השערים? לפתוח את השערים ליהודים </w:t>
      </w:r>
      <w:r>
        <w:rPr>
          <w:rtl/>
        </w:rPr>
        <w:t>–</w:t>
      </w:r>
      <w:r>
        <w:rPr>
          <w:rFonts w:hint="cs"/>
          <w:rtl/>
        </w:rPr>
        <w:t xml:space="preserve"> אני </w:t>
      </w:r>
      <w:bookmarkStart w:id="12231" w:name="_ETM_Q28_212000"/>
      <w:bookmarkEnd w:id="12231"/>
      <w:r>
        <w:rPr>
          <w:rFonts w:hint="cs"/>
          <w:rtl/>
        </w:rPr>
        <w:t xml:space="preserve">מבין, אני בעד. גם היהודים הם פליטים; לפתוח את השערים לזכאי חוק השבות </w:t>
      </w:r>
      <w:r>
        <w:rPr>
          <w:rtl/>
        </w:rPr>
        <w:t>–</w:t>
      </w:r>
      <w:r>
        <w:rPr>
          <w:rFonts w:hint="cs"/>
          <w:rtl/>
        </w:rPr>
        <w:t xml:space="preserve"> אני בעד, בתקווה שגם רובם יתגיירו ויהפכו </w:t>
      </w:r>
      <w:bookmarkStart w:id="12232" w:name="_ETM_Q28_222000"/>
      <w:bookmarkEnd w:id="12232"/>
      <w:r>
        <w:rPr>
          <w:rFonts w:hint="cs"/>
          <w:rtl/>
        </w:rPr>
        <w:t xml:space="preserve">ליהודים בעתיד. אבל פתיחת שערים כללית? ועד איזה מספר? 5,000 לא מספיק? 20,000 לא מספיק? איפה תעצרו, בפליט ה-100,000 ואחד או </w:t>
      </w:r>
      <w:bookmarkStart w:id="12233" w:name="_ETM_Q28_237000"/>
      <w:bookmarkEnd w:id="12233"/>
      <w:r>
        <w:rPr>
          <w:rFonts w:hint="cs"/>
          <w:rtl/>
        </w:rPr>
        <w:t>בפליט ה-2 מיליון ואחד? הרי בכל מקום שתעצרו ישאלו: ומה עם הפליט הבא בתור?</w:t>
      </w:r>
    </w:p>
    <w:p w:rsidR="008A18D3" w:rsidRDefault="008A18D3" w:rsidP="00BB300E">
      <w:pPr>
        <w:rPr>
          <w:rtl/>
        </w:rPr>
      </w:pPr>
    </w:p>
    <w:p w:rsidR="008A18D3" w:rsidRDefault="008A18D3" w:rsidP="00361AAD">
      <w:pPr>
        <w:rPr>
          <w:rtl/>
        </w:rPr>
      </w:pPr>
      <w:r>
        <w:rPr>
          <w:rFonts w:hint="cs"/>
          <w:rtl/>
        </w:rPr>
        <w:t>יתרה מ</w:t>
      </w:r>
      <w:r w:rsidR="00361AAD">
        <w:rPr>
          <w:rFonts w:hint="cs"/>
          <w:rtl/>
        </w:rPr>
        <w:t>זו</w:t>
      </w:r>
      <w:r>
        <w:rPr>
          <w:rFonts w:hint="cs"/>
          <w:rtl/>
        </w:rPr>
        <w:t xml:space="preserve">, לפי החוק הבין-לאומי, הפליטות היא רק כשאתה עובר ממדינה </w:t>
      </w:r>
      <w:bookmarkStart w:id="12234" w:name="_ETM_Q28_250000"/>
      <w:bookmarkEnd w:id="12234"/>
      <w:r>
        <w:rPr>
          <w:rFonts w:hint="cs"/>
          <w:rtl/>
        </w:rPr>
        <w:t xml:space="preserve">למדינה סמוכה, למדינה שנייה, לא למדינה שלישית. כלומר, לפי החוק הבין-לאומי היינו צריכים לפתוח את השערים מול הפליטים ממלחמת האזרחים בסוריה. מלחמת האזרחים </w:t>
      </w:r>
      <w:bookmarkStart w:id="12235" w:name="_ETM_Q28_263000"/>
      <w:bookmarkEnd w:id="12235"/>
      <w:r>
        <w:rPr>
          <w:rFonts w:hint="cs"/>
          <w:rtl/>
        </w:rPr>
        <w:t>בסוריה לא פחות נוראית ממה שקורה באוקראינה.</w:t>
      </w:r>
    </w:p>
    <w:p w:rsidR="008A18D3" w:rsidRDefault="008A18D3" w:rsidP="00BB300E">
      <w:pPr>
        <w:rPr>
          <w:rtl/>
        </w:rPr>
      </w:pPr>
    </w:p>
    <w:p w:rsidR="008A18D3" w:rsidRDefault="008A18D3" w:rsidP="00BB300E">
      <w:pPr>
        <w:pStyle w:val="af5"/>
        <w:rPr>
          <w:rtl/>
        </w:rPr>
      </w:pPr>
      <w:bookmarkStart w:id="12236" w:name="ET_interruption_5156_4"/>
      <w:r w:rsidRPr="003939EA">
        <w:rPr>
          <w:rStyle w:val="TagStyle"/>
          <w:rtl/>
        </w:rPr>
        <w:t xml:space="preserve"> &lt;&lt; קריאה &gt;&gt;</w:t>
      </w:r>
      <w:r w:rsidRPr="000B7209">
        <w:rPr>
          <w:rStyle w:val="TagStyle"/>
          <w:rtl/>
        </w:rPr>
        <w:t xml:space="preserve"> </w:t>
      </w:r>
      <w:r>
        <w:rPr>
          <w:rtl/>
        </w:rPr>
        <w:t>דוד אמסלם (הליכוד):</w:t>
      </w:r>
      <w:r w:rsidRPr="000B7209">
        <w:rPr>
          <w:rStyle w:val="TagStyle"/>
          <w:rtl/>
        </w:rPr>
        <w:t xml:space="preserve"> </w:t>
      </w:r>
      <w:r w:rsidRPr="003939EA">
        <w:rPr>
          <w:rStyle w:val="TagStyle"/>
          <w:rtl/>
        </w:rPr>
        <w:t>&lt;&lt; קריאה &gt;&gt;</w:t>
      </w:r>
      <w:r>
        <w:rPr>
          <w:rtl/>
        </w:rPr>
        <w:t xml:space="preserve"> </w:t>
      </w:r>
      <w:bookmarkEnd w:id="12236"/>
    </w:p>
    <w:p w:rsidR="008A18D3" w:rsidRDefault="008A18D3" w:rsidP="008D5FB9">
      <w:pPr>
        <w:rPr>
          <w:rtl/>
          <w:lang w:eastAsia="he-IL"/>
        </w:rPr>
      </w:pPr>
    </w:p>
    <w:p w:rsidR="008A18D3" w:rsidRDefault="008A18D3" w:rsidP="00BB300E">
      <w:pPr>
        <w:rPr>
          <w:rtl/>
        </w:rPr>
      </w:pPr>
      <w:r>
        <w:rPr>
          <w:rFonts w:hint="cs"/>
          <w:rtl/>
        </w:rPr>
        <w:t>ויותר.</w:t>
      </w:r>
    </w:p>
    <w:p w:rsidR="008A18D3" w:rsidRDefault="008A18D3" w:rsidP="009635F5">
      <w:pPr>
        <w:rPr>
          <w:rtl/>
        </w:rPr>
      </w:pPr>
    </w:p>
    <w:p w:rsidR="008A18D3" w:rsidRDefault="008A18D3" w:rsidP="00BB300E">
      <w:pPr>
        <w:pStyle w:val="-"/>
        <w:rPr>
          <w:rtl/>
        </w:rPr>
      </w:pPr>
      <w:bookmarkStart w:id="12237" w:name="ET_speakercontinue_4743_3"/>
      <w:r w:rsidRPr="003939EA">
        <w:rPr>
          <w:rStyle w:val="TagStyle"/>
          <w:rtl/>
        </w:rPr>
        <w:t xml:space="preserve"> &lt;&lt; דובר_המשך &gt;&gt;</w:t>
      </w:r>
      <w:r w:rsidRPr="009811F1">
        <w:rPr>
          <w:rStyle w:val="TagStyle"/>
          <w:rtl/>
        </w:rPr>
        <w:t xml:space="preserve"> </w:t>
      </w:r>
      <w:r>
        <w:rPr>
          <w:rtl/>
        </w:rPr>
        <w:t>יובל שטייניץ (הליכוד):</w:t>
      </w:r>
      <w:r w:rsidRPr="009811F1">
        <w:rPr>
          <w:rStyle w:val="TagStyle"/>
          <w:rtl/>
        </w:rPr>
        <w:t xml:space="preserve"> </w:t>
      </w:r>
      <w:r w:rsidRPr="003939EA">
        <w:rPr>
          <w:rStyle w:val="TagStyle"/>
          <w:rtl/>
        </w:rPr>
        <w:t>&lt;&lt; דובר_המשך &gt;&gt;</w:t>
      </w:r>
      <w:r>
        <w:rPr>
          <w:rtl/>
        </w:rPr>
        <w:t xml:space="preserve"> </w:t>
      </w:r>
      <w:bookmarkEnd w:id="12237"/>
    </w:p>
    <w:p w:rsidR="008A18D3" w:rsidRDefault="008A18D3" w:rsidP="008D5FB9">
      <w:pPr>
        <w:rPr>
          <w:rtl/>
          <w:lang w:eastAsia="he-IL"/>
        </w:rPr>
      </w:pPr>
    </w:p>
    <w:p w:rsidR="008A18D3" w:rsidRDefault="008A18D3" w:rsidP="00361AAD">
      <w:pPr>
        <w:rPr>
          <w:rtl/>
          <w:lang w:eastAsia="he-IL"/>
        </w:rPr>
      </w:pPr>
      <w:r>
        <w:rPr>
          <w:rFonts w:hint="cs"/>
          <w:rtl/>
          <w:lang w:eastAsia="he-IL"/>
        </w:rPr>
        <w:t xml:space="preserve">אפילו יותר </w:t>
      </w:r>
      <w:r w:rsidR="00361AAD">
        <w:rPr>
          <w:rFonts w:hint="eastAsia"/>
          <w:rtl/>
          <w:lang w:eastAsia="he-IL"/>
        </w:rPr>
        <w:t xml:space="preserve">– </w:t>
      </w:r>
      <w:r>
        <w:rPr>
          <w:rFonts w:hint="cs"/>
          <w:rtl/>
          <w:lang w:eastAsia="he-IL"/>
        </w:rPr>
        <w:t xml:space="preserve">השתמשו בנשק </w:t>
      </w:r>
      <w:bookmarkStart w:id="12238" w:name="_ETM_Q28_268000"/>
      <w:bookmarkEnd w:id="12238"/>
      <w:r>
        <w:rPr>
          <w:rFonts w:hint="cs"/>
          <w:rtl/>
          <w:lang w:eastAsia="he-IL"/>
        </w:rPr>
        <w:t xml:space="preserve">כימי נגד אזרחים. עשרה מיליון סורים הפכו לפליטים. ממשלת ישראל הציבה גדר ולא אפשרה אפילו </w:t>
      </w:r>
      <w:bookmarkStart w:id="12239" w:name="_ETM_Q28_280000"/>
      <w:bookmarkEnd w:id="12239"/>
      <w:r>
        <w:rPr>
          <w:rFonts w:hint="cs"/>
          <w:rtl/>
          <w:lang w:eastAsia="he-IL"/>
        </w:rPr>
        <w:t xml:space="preserve">לאחד להגיע לארץ. למה? אומרים: אה, סוריה מדינת אויב. אבל הפליטים הם לא אויבים. להפך, </w:t>
      </w:r>
      <w:bookmarkStart w:id="12240" w:name="_ETM_Q28_288000"/>
      <w:bookmarkEnd w:id="12240"/>
      <w:r>
        <w:rPr>
          <w:rFonts w:hint="cs"/>
          <w:rtl/>
          <w:lang w:eastAsia="he-IL"/>
        </w:rPr>
        <w:t xml:space="preserve">הם אויביו של אסד ומבקשים מקלט פה כאויבי המשטר. אז למה הצביעות הזאת? למה כשבסוריה מיליוני פליטים </w:t>
      </w:r>
      <w:bookmarkStart w:id="12241" w:name="_ETM_Q28_297000"/>
      <w:bookmarkEnd w:id="12241"/>
      <w:r>
        <w:rPr>
          <w:rFonts w:hint="cs"/>
          <w:rtl/>
          <w:lang w:eastAsia="he-IL"/>
        </w:rPr>
        <w:t xml:space="preserve">ברחו מההפגזות ומהנשק הכימי, השמאל לא הציע לפתוח את השערים? ודרך אגב, הם באו לגבול, שם החוק הבין-לאומי אומר שזו פליטות אמיתית, כי </w:t>
      </w:r>
      <w:bookmarkStart w:id="12242" w:name="_ETM_Q28_310000"/>
      <w:bookmarkEnd w:id="12242"/>
      <w:r>
        <w:rPr>
          <w:rFonts w:hint="cs"/>
          <w:rtl/>
          <w:lang w:eastAsia="he-IL"/>
        </w:rPr>
        <w:t xml:space="preserve">זו מדינה </w:t>
      </w:r>
      <w:r>
        <w:rPr>
          <w:rtl/>
          <w:lang w:eastAsia="he-IL"/>
        </w:rPr>
        <w:t>–</w:t>
      </w:r>
      <w:r>
        <w:rPr>
          <w:rFonts w:hint="cs"/>
          <w:rtl/>
          <w:lang w:eastAsia="he-IL"/>
        </w:rPr>
        <w:t xml:space="preserve"> חלק מהם רצו לעבור אלינו </w:t>
      </w:r>
      <w:bookmarkStart w:id="12243" w:name="_ETM_Q28_312000"/>
      <w:bookmarkEnd w:id="12243"/>
      <w:r>
        <w:rPr>
          <w:rFonts w:hint="cs"/>
          <w:rtl/>
          <w:lang w:eastAsia="he-IL"/>
        </w:rPr>
        <w:t xml:space="preserve">ישירות, לא דרך מדינה שנייה. וכאן באוקראינה רוצים שנקלוט גם לא יהודים בכמויות </w:t>
      </w:r>
      <w:bookmarkStart w:id="12244" w:name="_ETM_Q28_318000"/>
      <w:bookmarkEnd w:id="12244"/>
      <w:r>
        <w:rPr>
          <w:rFonts w:hint="cs"/>
          <w:rtl/>
          <w:lang w:eastAsia="he-IL"/>
        </w:rPr>
        <w:t xml:space="preserve">גדולות. מה, אנחנו צריכים להתאבד כמדינה יהודית בגלל </w:t>
      </w:r>
      <w:r>
        <w:rPr>
          <w:rFonts w:hint="cs"/>
          <w:rtl/>
          <w:lang w:eastAsia="he-IL"/>
        </w:rPr>
        <w:lastRenderedPageBreak/>
        <w:t xml:space="preserve">טרגדיה נוראית באמת של עם </w:t>
      </w:r>
      <w:bookmarkStart w:id="12245" w:name="_ETM_Q28_324000"/>
      <w:bookmarkEnd w:id="12245"/>
      <w:r>
        <w:rPr>
          <w:rFonts w:hint="cs"/>
          <w:rtl/>
          <w:lang w:eastAsia="he-IL"/>
        </w:rPr>
        <w:t xml:space="preserve">אחר? ואם צריך להתאבד, למה לא התאבדנו במקרה הסורי? </w:t>
      </w:r>
      <w:bookmarkStart w:id="12246" w:name="_ETM_Q28_328000"/>
      <w:bookmarkEnd w:id="12246"/>
      <w:r>
        <w:rPr>
          <w:rFonts w:hint="cs"/>
          <w:rtl/>
          <w:lang w:eastAsia="he-IL"/>
        </w:rPr>
        <w:t xml:space="preserve">אנשים פליטים, עשרה מיליון, יותר קרובים אלינו גיאוגרפית ופיזית, מלחמה עם יותר הרוגים ושמופעל בה גם נשק כימי </w:t>
      </w:r>
      <w:bookmarkStart w:id="12247" w:name="_ETM_Q28_340000"/>
      <w:bookmarkEnd w:id="12247"/>
      <w:r>
        <w:rPr>
          <w:rFonts w:hint="cs"/>
          <w:rtl/>
          <w:lang w:eastAsia="he-IL"/>
        </w:rPr>
        <w:t>נגד אזרחים. למה? למה? הכול צביעות.</w:t>
      </w:r>
    </w:p>
    <w:p w:rsidR="008A18D3" w:rsidRDefault="008A18D3" w:rsidP="00BB300E">
      <w:pPr>
        <w:rPr>
          <w:rtl/>
          <w:lang w:eastAsia="he-IL"/>
        </w:rPr>
      </w:pPr>
    </w:p>
    <w:p w:rsidR="008A18D3" w:rsidRDefault="008A18D3" w:rsidP="00361AAD">
      <w:pPr>
        <w:rPr>
          <w:rtl/>
          <w:lang w:eastAsia="he-IL"/>
        </w:rPr>
      </w:pPr>
      <w:r>
        <w:rPr>
          <w:rFonts w:hint="cs"/>
          <w:rtl/>
          <w:lang w:eastAsia="he-IL"/>
        </w:rPr>
        <w:t xml:space="preserve">אי-אפשר להתעלם </w:t>
      </w:r>
      <w:r>
        <w:rPr>
          <w:rtl/>
          <w:lang w:eastAsia="he-IL"/>
        </w:rPr>
        <w:t>–</w:t>
      </w:r>
      <w:r>
        <w:rPr>
          <w:rFonts w:hint="cs"/>
          <w:rtl/>
          <w:lang w:eastAsia="he-IL"/>
        </w:rPr>
        <w:t xml:space="preserve"> אנחנו דואגים ונעשה הכול למען ההקלה בטרגדיה באוקראינה, בתקווה </w:t>
      </w:r>
      <w:bookmarkStart w:id="12248" w:name="_ETM_Q28_351000"/>
      <w:bookmarkEnd w:id="12248"/>
      <w:r>
        <w:rPr>
          <w:rFonts w:hint="cs"/>
          <w:rtl/>
          <w:lang w:eastAsia="he-IL"/>
        </w:rPr>
        <w:t xml:space="preserve">שזה גם ייפסק בקרוב, אבל אי-אפשר להתעלם גם מהצורך </w:t>
      </w:r>
      <w:bookmarkStart w:id="12249" w:name="_ETM_Q28_356000"/>
      <w:bookmarkEnd w:id="12249"/>
      <w:r>
        <w:rPr>
          <w:rFonts w:hint="cs"/>
          <w:rtl/>
          <w:lang w:eastAsia="he-IL"/>
        </w:rPr>
        <w:t xml:space="preserve">שלנו לשמור על כבשת הרש שלנו, על מדינת היהודים הקטנטונת שלנו. יש </w:t>
      </w:r>
      <w:bookmarkStart w:id="12250" w:name="_ETM_Q28_362000"/>
      <w:bookmarkEnd w:id="12250"/>
      <w:r>
        <w:rPr>
          <w:rFonts w:hint="cs"/>
          <w:rtl/>
          <w:lang w:eastAsia="he-IL"/>
        </w:rPr>
        <w:t>טרגדיות בעולם, נכון, קשות</w:t>
      </w:r>
      <w:r w:rsidR="00361AAD">
        <w:rPr>
          <w:rFonts w:hint="cs"/>
          <w:rtl/>
          <w:lang w:eastAsia="he-IL"/>
        </w:rPr>
        <w:t>.</w:t>
      </w:r>
      <w:r>
        <w:rPr>
          <w:rFonts w:hint="cs"/>
          <w:rtl/>
          <w:lang w:eastAsia="he-IL"/>
        </w:rPr>
        <w:t xml:space="preserve"> זה לא אומר שאנחנו </w:t>
      </w:r>
      <w:r>
        <w:rPr>
          <w:rtl/>
          <w:lang w:eastAsia="he-IL"/>
        </w:rPr>
        <w:t>–</w:t>
      </w:r>
      <w:r>
        <w:rPr>
          <w:rFonts w:hint="cs"/>
          <w:rtl/>
          <w:lang w:eastAsia="he-IL"/>
        </w:rPr>
        <w:t xml:space="preserve"> אנחנו לא גוש אירופי של </w:t>
      </w:r>
      <w:bookmarkStart w:id="12251" w:name="_ETM_Q28_368000"/>
      <w:bookmarkEnd w:id="12251"/>
      <w:r>
        <w:rPr>
          <w:rFonts w:hint="cs"/>
          <w:rtl/>
          <w:lang w:eastAsia="he-IL"/>
        </w:rPr>
        <w:t xml:space="preserve">550 מיליון אזרחים באיחוד האירופי; מדינה קטנה, </w:t>
      </w:r>
      <w:r w:rsidR="00361AAD">
        <w:rPr>
          <w:rFonts w:hint="cs"/>
          <w:rtl/>
          <w:lang w:eastAsia="he-IL"/>
        </w:rPr>
        <w:t xml:space="preserve">תשעה </w:t>
      </w:r>
      <w:r>
        <w:rPr>
          <w:rFonts w:hint="cs"/>
          <w:rtl/>
          <w:lang w:eastAsia="he-IL"/>
        </w:rPr>
        <w:t xml:space="preserve">מיליון, </w:t>
      </w:r>
      <w:r w:rsidR="00361AAD">
        <w:rPr>
          <w:rFonts w:hint="cs"/>
          <w:rtl/>
          <w:lang w:eastAsia="he-IL"/>
        </w:rPr>
        <w:t>שבעה</w:t>
      </w:r>
      <w:r>
        <w:rPr>
          <w:rFonts w:hint="cs"/>
          <w:rtl/>
          <w:lang w:eastAsia="he-IL"/>
        </w:rPr>
        <w:t xml:space="preserve"> מיליון יהודים. אנחנו </w:t>
      </w:r>
      <w:bookmarkStart w:id="12252" w:name="_ETM_Q28_376000"/>
      <w:bookmarkEnd w:id="12252"/>
      <w:r>
        <w:rPr>
          <w:rFonts w:hint="cs"/>
          <w:rtl/>
          <w:lang w:eastAsia="he-IL"/>
        </w:rPr>
        <w:t>צריכים להיות בעניין הזה זהירים</w:t>
      </w:r>
      <w:bookmarkStart w:id="12253" w:name="_ETM_Q28_377000"/>
      <w:bookmarkEnd w:id="12253"/>
      <w:r>
        <w:rPr>
          <w:rFonts w:hint="cs"/>
          <w:rtl/>
          <w:lang w:eastAsia="he-IL"/>
        </w:rPr>
        <w:t xml:space="preserve">, ואם נקלוט את היהודים שמגיעים משם כפליטים </w:t>
      </w:r>
      <w:bookmarkStart w:id="12254" w:name="_ETM_Q28_387507"/>
      <w:bookmarkEnd w:id="12254"/>
      <w:r>
        <w:rPr>
          <w:rtl/>
          <w:lang w:eastAsia="he-IL"/>
        </w:rPr>
        <w:t>–</w:t>
      </w:r>
      <w:r>
        <w:rPr>
          <w:rFonts w:hint="cs"/>
          <w:rtl/>
          <w:lang w:eastAsia="he-IL"/>
        </w:rPr>
        <w:t xml:space="preserve"> עשינו את שלנו, דיינו, והלוואי שנצליח לעשות את זה ולהביא </w:t>
      </w:r>
      <w:bookmarkStart w:id="12255" w:name="_ETM_Q28_388000"/>
      <w:bookmarkEnd w:id="12255"/>
      <w:r>
        <w:rPr>
          <w:rFonts w:hint="cs"/>
          <w:rtl/>
          <w:lang w:eastAsia="he-IL"/>
        </w:rPr>
        <w:t>גם בזכות הטרגדיה הזאת עולים חדשים.</w:t>
      </w:r>
    </w:p>
    <w:p w:rsidR="008A18D3" w:rsidRDefault="008A18D3" w:rsidP="00BB300E">
      <w:pPr>
        <w:rPr>
          <w:rtl/>
          <w:lang w:eastAsia="he-IL"/>
        </w:rPr>
      </w:pPr>
    </w:p>
    <w:p w:rsidR="008A18D3" w:rsidRDefault="008A18D3" w:rsidP="00361AAD">
      <w:pPr>
        <w:rPr>
          <w:rtl/>
          <w:lang w:eastAsia="he-IL"/>
        </w:rPr>
      </w:pPr>
      <w:r>
        <w:rPr>
          <w:rFonts w:hint="cs"/>
          <w:rtl/>
          <w:lang w:eastAsia="he-IL"/>
        </w:rPr>
        <w:t>ומילה אחרונה אני חייב לומר כאן</w:t>
      </w:r>
      <w:r w:rsidR="00361AAD">
        <w:rPr>
          <w:rFonts w:hint="cs"/>
          <w:rtl/>
          <w:lang w:eastAsia="he-IL"/>
        </w:rPr>
        <w:t>.</w:t>
      </w:r>
      <w:r>
        <w:rPr>
          <w:rFonts w:hint="cs"/>
          <w:rtl/>
          <w:lang w:eastAsia="he-IL"/>
        </w:rPr>
        <w:t xml:space="preserve"> שמעתי את הוויכוח שהיה על דמוקרטיה ועל הכנסת. אדוני היושב-ראש, הממשלה הזאת קמה כאשר אחת הסיסמאות המרכזיות של חלק ממפלגות </w:t>
      </w:r>
      <w:bookmarkStart w:id="12256" w:name="_ETM_Q28_406000"/>
      <w:bookmarkEnd w:id="12256"/>
      <w:r>
        <w:rPr>
          <w:rFonts w:hint="cs"/>
          <w:rtl/>
          <w:lang w:eastAsia="he-IL"/>
        </w:rPr>
        <w:t xml:space="preserve">הממשלה הזאת בבחירות הייתה "להציל את הדמוקרטיה". ממי להציל את הדמוקרטיה? ממני ומחבריי, מנתניהו, מהליכוד, מהדתיים, מהגוש הלאומי-דתי הזה. בשם </w:t>
      </w:r>
      <w:r>
        <w:rPr>
          <w:rtl/>
          <w:lang w:eastAsia="he-IL"/>
        </w:rPr>
        <w:t>–</w:t>
      </w:r>
      <w:r>
        <w:rPr>
          <w:rFonts w:hint="cs"/>
          <w:rtl/>
          <w:lang w:eastAsia="he-IL"/>
        </w:rPr>
        <w:t xml:space="preserve"> דודי, תקשיב לי </w:t>
      </w:r>
      <w:r w:rsidR="008D5FB9">
        <w:rPr>
          <w:rFonts w:hint="cs"/>
          <w:rtl/>
          <w:lang w:eastAsia="he-IL"/>
        </w:rPr>
        <w:t>– –</w:t>
      </w:r>
      <w:r>
        <w:rPr>
          <w:rFonts w:hint="cs"/>
          <w:rtl/>
          <w:lang w:eastAsia="he-IL"/>
        </w:rPr>
        <w:t xml:space="preserve"> </w:t>
      </w:r>
    </w:p>
    <w:p w:rsidR="008A18D3" w:rsidRDefault="008A18D3" w:rsidP="00BB300E">
      <w:pPr>
        <w:rPr>
          <w:rtl/>
          <w:lang w:eastAsia="he-IL"/>
        </w:rPr>
      </w:pPr>
    </w:p>
    <w:p w:rsidR="008A18D3" w:rsidRDefault="008A18D3" w:rsidP="00BB300E">
      <w:pPr>
        <w:pStyle w:val="af5"/>
        <w:rPr>
          <w:rtl/>
        </w:rPr>
      </w:pPr>
      <w:bookmarkStart w:id="12257" w:name="ET_interruption_5156_5"/>
      <w:r w:rsidRPr="003939EA">
        <w:rPr>
          <w:rStyle w:val="TagStyle"/>
          <w:rtl/>
        </w:rPr>
        <w:t xml:space="preserve"> &lt;&lt; קריאה &gt;&gt;</w:t>
      </w:r>
      <w:r w:rsidRPr="00293A70">
        <w:rPr>
          <w:rStyle w:val="TagStyle"/>
          <w:rtl/>
        </w:rPr>
        <w:t xml:space="preserve"> </w:t>
      </w:r>
      <w:r>
        <w:rPr>
          <w:rtl/>
        </w:rPr>
        <w:t>דוד אמסלם (הליכוד):</w:t>
      </w:r>
      <w:r w:rsidRPr="00293A70">
        <w:rPr>
          <w:rStyle w:val="TagStyle"/>
          <w:rtl/>
        </w:rPr>
        <w:t xml:space="preserve"> </w:t>
      </w:r>
      <w:r w:rsidRPr="003939EA">
        <w:rPr>
          <w:rStyle w:val="TagStyle"/>
          <w:rtl/>
        </w:rPr>
        <w:t>&lt;&lt; קריאה &gt;&gt;</w:t>
      </w:r>
      <w:r>
        <w:rPr>
          <w:rtl/>
        </w:rPr>
        <w:t xml:space="preserve"> </w:t>
      </w:r>
      <w:bookmarkEnd w:id="12257"/>
    </w:p>
    <w:p w:rsidR="008A18D3" w:rsidRDefault="008A18D3" w:rsidP="008D5FB9">
      <w:pPr>
        <w:rPr>
          <w:rtl/>
          <w:lang w:eastAsia="he-IL"/>
        </w:rPr>
      </w:pPr>
    </w:p>
    <w:p w:rsidR="008A18D3" w:rsidRDefault="008D5FB9" w:rsidP="00BB300E">
      <w:pPr>
        <w:rPr>
          <w:rtl/>
          <w:lang w:eastAsia="he-IL"/>
        </w:rPr>
      </w:pPr>
      <w:r>
        <w:rPr>
          <w:rFonts w:hint="cs"/>
          <w:rtl/>
          <w:lang w:eastAsia="he-IL"/>
        </w:rPr>
        <w:t>– – –</w:t>
      </w:r>
      <w:bookmarkStart w:id="12258" w:name="_ETM_Q28_430000"/>
      <w:bookmarkEnd w:id="12258"/>
      <w:r w:rsidR="008A18D3">
        <w:rPr>
          <w:rFonts w:hint="cs"/>
          <w:rtl/>
          <w:lang w:eastAsia="he-IL"/>
        </w:rPr>
        <w:t xml:space="preserve"> אמרתי לך, תסתכל עליי קודם.</w:t>
      </w:r>
    </w:p>
    <w:p w:rsidR="008A18D3" w:rsidRDefault="008A18D3" w:rsidP="00BB300E">
      <w:pPr>
        <w:rPr>
          <w:rtl/>
          <w:lang w:eastAsia="he-IL"/>
        </w:rPr>
      </w:pPr>
      <w:bookmarkStart w:id="12259" w:name="_ETM_Q28_429000"/>
      <w:bookmarkEnd w:id="12259"/>
    </w:p>
    <w:p w:rsidR="008A18D3" w:rsidRDefault="008A18D3" w:rsidP="00BB300E">
      <w:pPr>
        <w:pStyle w:val="-"/>
        <w:rPr>
          <w:rtl/>
        </w:rPr>
      </w:pPr>
      <w:bookmarkStart w:id="12260" w:name="ET_speakercontinue_4743_4"/>
      <w:r w:rsidRPr="003939EA">
        <w:rPr>
          <w:rStyle w:val="TagStyle"/>
          <w:rFonts w:hint="cs"/>
          <w:rtl/>
        </w:rPr>
        <w:t>ש</w:t>
      </w:r>
      <w:r w:rsidRPr="003939EA">
        <w:rPr>
          <w:rStyle w:val="TagStyle"/>
          <w:rtl/>
        </w:rPr>
        <w:t xml:space="preserve"> &lt;&lt; דובר_המשך &gt;&gt;</w:t>
      </w:r>
      <w:r w:rsidRPr="009811F1">
        <w:rPr>
          <w:rStyle w:val="TagStyle"/>
          <w:rtl/>
        </w:rPr>
        <w:t xml:space="preserve"> </w:t>
      </w:r>
      <w:r>
        <w:rPr>
          <w:rtl/>
        </w:rPr>
        <w:t>יובל שטייניץ (הליכוד):</w:t>
      </w:r>
      <w:r w:rsidRPr="009811F1">
        <w:rPr>
          <w:rStyle w:val="TagStyle"/>
          <w:rtl/>
        </w:rPr>
        <w:t xml:space="preserve"> </w:t>
      </w:r>
      <w:r w:rsidRPr="003939EA">
        <w:rPr>
          <w:rStyle w:val="TagStyle"/>
          <w:rtl/>
        </w:rPr>
        <w:t>&lt;&lt; דובר_המשך &gt;&gt;</w:t>
      </w:r>
      <w:r>
        <w:rPr>
          <w:rtl/>
        </w:rPr>
        <w:t xml:space="preserve"> </w:t>
      </w:r>
      <w:bookmarkEnd w:id="12260"/>
    </w:p>
    <w:p w:rsidR="008A18D3" w:rsidRDefault="008A18D3" w:rsidP="00BB300E">
      <w:pPr>
        <w:rPr>
          <w:rtl/>
          <w:lang w:eastAsia="he-IL"/>
        </w:rPr>
      </w:pPr>
    </w:p>
    <w:p w:rsidR="008A18D3" w:rsidRDefault="008D5FB9" w:rsidP="00361AAD">
      <w:pPr>
        <w:rPr>
          <w:rtl/>
          <w:lang w:eastAsia="he-IL"/>
        </w:rPr>
      </w:pPr>
      <w:r>
        <w:rPr>
          <w:rFonts w:hint="cs"/>
          <w:rtl/>
          <w:lang w:eastAsia="he-IL"/>
        </w:rPr>
        <w:t>– –</w:t>
      </w:r>
      <w:r w:rsidR="008A18D3">
        <w:rPr>
          <w:rFonts w:hint="cs"/>
          <w:rtl/>
          <w:lang w:eastAsia="he-IL"/>
        </w:rPr>
        <w:t xml:space="preserve"> בשם הסיסמה של </w:t>
      </w:r>
      <w:bookmarkStart w:id="12261" w:name="_ETM_Q28_434000"/>
      <w:bookmarkEnd w:id="12261"/>
      <w:r w:rsidR="008A18D3">
        <w:rPr>
          <w:rFonts w:hint="cs"/>
          <w:rtl/>
          <w:lang w:eastAsia="he-IL"/>
        </w:rPr>
        <w:t xml:space="preserve">הצלת הדמוקרטיה עושים פה דברים שלא נראו מעולם. אני רוצה לשבח </w:t>
      </w:r>
      <w:bookmarkStart w:id="12262" w:name="_ETM_Q28_441000"/>
      <w:bookmarkEnd w:id="12262"/>
      <w:r w:rsidR="008A18D3">
        <w:rPr>
          <w:rFonts w:hint="cs"/>
          <w:rtl/>
          <w:lang w:eastAsia="he-IL"/>
        </w:rPr>
        <w:t xml:space="preserve">את הממשלה </w:t>
      </w:r>
      <w:r w:rsidR="00361AAD">
        <w:rPr>
          <w:rFonts w:hint="cs"/>
          <w:rtl/>
          <w:lang w:eastAsia="he-IL"/>
        </w:rPr>
        <w:t xml:space="preserve">על </w:t>
      </w:r>
      <w:r w:rsidR="008A18D3">
        <w:rPr>
          <w:rFonts w:hint="cs"/>
          <w:rtl/>
          <w:lang w:eastAsia="he-IL"/>
        </w:rPr>
        <w:t xml:space="preserve">שהיא עובדת כל כך קשה להציל את הדמוקרטיה </w:t>
      </w:r>
      <w:bookmarkStart w:id="12263" w:name="_ETM_Q28_443000"/>
      <w:bookmarkEnd w:id="12263"/>
      <w:r w:rsidR="008A18D3">
        <w:rPr>
          <w:rFonts w:hint="cs"/>
          <w:rtl/>
          <w:lang w:eastAsia="he-IL"/>
        </w:rPr>
        <w:t xml:space="preserve">והיא יוצרת תקדימים כל כך יפים בהצלת הדמוקרטיה. למשל, אחד התקדימים: בבחירות הליכוד מקבל 30 מנדטים, אז בכנסת, במליאה, נותנים לו 30 מנדטים, </w:t>
      </w:r>
      <w:bookmarkStart w:id="12264" w:name="_ETM_Q28_458000"/>
      <w:bookmarkEnd w:id="12264"/>
      <w:r w:rsidR="008A18D3">
        <w:rPr>
          <w:rFonts w:hint="cs"/>
          <w:rtl/>
          <w:lang w:eastAsia="he-IL"/>
        </w:rPr>
        <w:t xml:space="preserve">לא מורידים אותו ל-15, אבל בוועדת כספים </w:t>
      </w:r>
      <w:r w:rsidR="008A18D3">
        <w:rPr>
          <w:rtl/>
          <w:lang w:eastAsia="he-IL"/>
        </w:rPr>
        <w:t>–</w:t>
      </w:r>
      <w:r w:rsidR="008A18D3">
        <w:rPr>
          <w:rFonts w:hint="cs"/>
          <w:rtl/>
          <w:lang w:eastAsia="he-IL"/>
        </w:rPr>
        <w:t xml:space="preserve"> במקום ארבעה ורבע </w:t>
      </w:r>
      <w:bookmarkStart w:id="12265" w:name="_ETM_Q28_460000"/>
      <w:bookmarkEnd w:id="12265"/>
      <w:r w:rsidR="008A18D3">
        <w:rPr>
          <w:rFonts w:hint="cs"/>
          <w:rtl/>
          <w:lang w:eastAsia="he-IL"/>
        </w:rPr>
        <w:t xml:space="preserve">חברים נותנים לו שניים. כאילו בכנסת היו אומרים: קיבלתם 30 מנדטים מהאזרחים </w:t>
      </w:r>
      <w:r w:rsidR="008A18D3">
        <w:rPr>
          <w:rtl/>
          <w:lang w:eastAsia="he-IL"/>
        </w:rPr>
        <w:t>–</w:t>
      </w:r>
      <w:r w:rsidR="008A18D3">
        <w:rPr>
          <w:rFonts w:hint="cs"/>
          <w:rtl/>
          <w:lang w:eastAsia="he-IL"/>
        </w:rPr>
        <w:t xml:space="preserve"> </w:t>
      </w:r>
      <w:bookmarkStart w:id="12266" w:name="_ETM_Q28_468000"/>
      <w:bookmarkEnd w:id="12266"/>
      <w:r w:rsidR="008A18D3">
        <w:rPr>
          <w:rFonts w:hint="cs"/>
          <w:rtl/>
          <w:lang w:eastAsia="he-IL"/>
        </w:rPr>
        <w:t>ניתן לכם 15 מושבים בכנסת. רעיון נהדר להצלת הדמוקרטיה. לא נותנים לאופוזיציה את מה שמגיע לה בוועדות הכנסת בשם מה? בשם הצלת הדמוקרטיה</w:t>
      </w:r>
      <w:r w:rsidR="00361AAD">
        <w:rPr>
          <w:rFonts w:hint="cs"/>
          <w:rtl/>
          <w:lang w:eastAsia="he-IL"/>
        </w:rPr>
        <w:t>;</w:t>
      </w:r>
      <w:r w:rsidR="008A18D3">
        <w:rPr>
          <w:rFonts w:hint="cs"/>
          <w:rtl/>
          <w:lang w:eastAsia="he-IL"/>
        </w:rPr>
        <w:t xml:space="preserve"> סותמים פיות</w:t>
      </w:r>
      <w:r w:rsidR="008A18D3" w:rsidRPr="00FF3898">
        <w:rPr>
          <w:rFonts w:hint="cs"/>
          <w:rtl/>
          <w:lang w:eastAsia="he-IL"/>
        </w:rPr>
        <w:t xml:space="preserve"> </w:t>
      </w:r>
      <w:r w:rsidR="008A18D3">
        <w:rPr>
          <w:rFonts w:hint="cs"/>
          <w:rtl/>
          <w:lang w:eastAsia="he-IL"/>
        </w:rPr>
        <w:t>לאופוזיציה בהצבעת יחיד על סעיף 98</w:t>
      </w:r>
      <w:bookmarkStart w:id="12267" w:name="_ETM_Q28_486000"/>
      <w:bookmarkEnd w:id="12267"/>
      <w:r w:rsidR="008A18D3">
        <w:rPr>
          <w:rFonts w:hint="cs"/>
          <w:rtl/>
          <w:lang w:eastAsia="he-IL"/>
        </w:rPr>
        <w:t xml:space="preserve"> בשם מה? בשם הצלת הדמוקרטיה. </w:t>
      </w:r>
    </w:p>
    <w:p w:rsidR="008A18D3" w:rsidRDefault="008A18D3" w:rsidP="00BB300E">
      <w:pPr>
        <w:rPr>
          <w:rtl/>
          <w:lang w:eastAsia="he-IL"/>
        </w:rPr>
      </w:pPr>
    </w:p>
    <w:p w:rsidR="008A18D3" w:rsidRDefault="008A18D3" w:rsidP="00BB300E">
      <w:pPr>
        <w:rPr>
          <w:rtl/>
          <w:lang w:eastAsia="he-IL"/>
        </w:rPr>
      </w:pPr>
      <w:bookmarkStart w:id="12268" w:name="_ETM_Q28_482000"/>
      <w:bookmarkEnd w:id="12268"/>
      <w:r>
        <w:rPr>
          <w:rFonts w:hint="cs"/>
          <w:rtl/>
          <w:lang w:eastAsia="he-IL"/>
        </w:rPr>
        <w:t xml:space="preserve">בגלי צה"ל יש פרשן אחד שבאמת לפעמים בבוטות, בחריפות, מבקר את הממשלה, ובעיקר, או </w:t>
      </w:r>
      <w:bookmarkStart w:id="12269" w:name="_ETM_Q28_499000"/>
      <w:bookmarkEnd w:id="12269"/>
      <w:r>
        <w:rPr>
          <w:rFonts w:hint="cs"/>
          <w:rtl/>
          <w:lang w:eastAsia="he-IL"/>
        </w:rPr>
        <w:t xml:space="preserve">במידה רבה מאוד, את שר הביטחון גנץ. בשם הצלת הדמוקרטיה מפטרים את הפרשן שמפריע לשר הביטחון, שמבקר </w:t>
      </w:r>
      <w:bookmarkStart w:id="12270" w:name="_ETM_Q28_516000"/>
      <w:bookmarkEnd w:id="12270"/>
      <w:r>
        <w:rPr>
          <w:rFonts w:hint="cs"/>
          <w:rtl/>
          <w:lang w:eastAsia="he-IL"/>
        </w:rPr>
        <w:t xml:space="preserve">אותו, ברדוגו. אלה דברים שלא היו מעולם. אני לא זוכר שאיזו ממשלת ליכוד גרמה ישירות או בעקיפין </w:t>
      </w:r>
      <w:bookmarkStart w:id="12271" w:name="_ETM_Q28_521000"/>
      <w:bookmarkEnd w:id="12271"/>
      <w:r>
        <w:rPr>
          <w:rFonts w:hint="cs"/>
          <w:rtl/>
          <w:lang w:eastAsia="he-IL"/>
        </w:rPr>
        <w:t xml:space="preserve">לפיטורו של פרשן ברדיו או בטלוויזיה שביקר אותה. למה, מישהו בליכוד </w:t>
      </w:r>
      <w:r>
        <w:rPr>
          <w:rFonts w:hint="cs"/>
          <w:rtl/>
          <w:lang w:eastAsia="he-IL"/>
        </w:rPr>
        <w:lastRenderedPageBreak/>
        <w:t xml:space="preserve">ניסה לגרום לפיטוריו של </w:t>
      </w:r>
      <w:r>
        <w:rPr>
          <w:rtl/>
          <w:lang w:eastAsia="he-IL"/>
        </w:rPr>
        <w:t>–</w:t>
      </w:r>
      <w:r>
        <w:rPr>
          <w:rFonts w:hint="cs"/>
          <w:rtl/>
          <w:lang w:eastAsia="he-IL"/>
        </w:rPr>
        <w:t xml:space="preserve"> לא יודע מה </w:t>
      </w:r>
      <w:r>
        <w:rPr>
          <w:rFonts w:hint="eastAsia"/>
          <w:rtl/>
          <w:lang w:eastAsia="he-IL"/>
        </w:rPr>
        <w:t>–</w:t>
      </w:r>
      <w:r>
        <w:rPr>
          <w:rFonts w:hint="cs"/>
          <w:rtl/>
          <w:lang w:eastAsia="he-IL"/>
        </w:rPr>
        <w:t xml:space="preserve"> של </w:t>
      </w:r>
      <w:bookmarkStart w:id="12272" w:name="_ETM_Q28_532000"/>
      <w:bookmarkEnd w:id="12272"/>
      <w:r>
        <w:rPr>
          <w:rFonts w:hint="cs"/>
          <w:rtl/>
          <w:lang w:eastAsia="he-IL"/>
        </w:rPr>
        <w:t xml:space="preserve">אמנון אברמוביץ'? של דרוקר? של בן כספית? אני יכול למנות עוד הרבה שמות </w:t>
      </w:r>
      <w:r>
        <w:rPr>
          <w:rtl/>
          <w:lang w:eastAsia="he-IL"/>
        </w:rPr>
        <w:t>–</w:t>
      </w:r>
      <w:r>
        <w:rPr>
          <w:rFonts w:hint="cs"/>
          <w:rtl/>
          <w:lang w:eastAsia="he-IL"/>
        </w:rPr>
        <w:t xml:space="preserve"> של גיא פלג? לא. </w:t>
      </w:r>
      <w:bookmarkStart w:id="12273" w:name="_ETM_Q28_544000"/>
      <w:bookmarkEnd w:id="12273"/>
      <w:r>
        <w:rPr>
          <w:rFonts w:hint="cs"/>
          <w:rtl/>
          <w:lang w:eastAsia="he-IL"/>
        </w:rPr>
        <w:t xml:space="preserve">אבל הממשלה הזאת מצטיינת בהגנת הדמוקרטיה: מי שמבקר אותה, </w:t>
      </w:r>
      <w:bookmarkStart w:id="12274" w:name="_ETM_Q28_547000"/>
      <w:bookmarkEnd w:id="12274"/>
      <w:r>
        <w:rPr>
          <w:rFonts w:hint="cs"/>
          <w:rtl/>
          <w:lang w:eastAsia="he-IL"/>
        </w:rPr>
        <w:t xml:space="preserve">היא סותמת לו את הפה, כי צריך להגן על הדמוקרטיה. </w:t>
      </w:r>
      <w:bookmarkStart w:id="12275" w:name="_ETM_Q28_551000"/>
      <w:bookmarkEnd w:id="12275"/>
      <w:r>
        <w:rPr>
          <w:rFonts w:hint="cs"/>
          <w:rtl/>
          <w:lang w:eastAsia="he-IL"/>
        </w:rPr>
        <w:t>זו ממשלה דמוקרטית, צריך להגן עליה.</w:t>
      </w:r>
    </w:p>
    <w:p w:rsidR="008A18D3" w:rsidRDefault="008A18D3" w:rsidP="00BB300E">
      <w:pPr>
        <w:keepNext/>
        <w:rPr>
          <w:rtl/>
          <w:lang w:eastAsia="he-IL"/>
        </w:rPr>
      </w:pPr>
    </w:p>
    <w:p w:rsidR="008A18D3" w:rsidRDefault="008A18D3" w:rsidP="00BB300E">
      <w:pPr>
        <w:keepNext/>
        <w:rPr>
          <w:rtl/>
          <w:lang w:eastAsia="he-IL"/>
        </w:rPr>
      </w:pPr>
      <w:r>
        <w:rPr>
          <w:rFonts w:hint="cs"/>
          <w:rtl/>
          <w:lang w:eastAsia="he-IL"/>
        </w:rPr>
        <w:t xml:space="preserve">במשך שנים, אדוני היושב-ראש </w:t>
      </w:r>
      <w:r>
        <w:rPr>
          <w:rtl/>
          <w:lang w:eastAsia="he-IL"/>
        </w:rPr>
        <w:t>–</w:t>
      </w:r>
      <w:r>
        <w:rPr>
          <w:rFonts w:hint="cs"/>
          <w:rtl/>
          <w:lang w:eastAsia="he-IL"/>
        </w:rPr>
        <w:t xml:space="preserve"> אתה היית אז </w:t>
      </w:r>
      <w:bookmarkStart w:id="12276" w:name="_ETM_Q28_557000"/>
      <w:bookmarkEnd w:id="12276"/>
      <w:r>
        <w:rPr>
          <w:rFonts w:hint="cs"/>
          <w:rtl/>
          <w:lang w:eastAsia="he-IL"/>
        </w:rPr>
        <w:t xml:space="preserve">מזכיר הממשלה </w:t>
      </w:r>
      <w:r>
        <w:rPr>
          <w:rtl/>
          <w:lang w:eastAsia="he-IL"/>
        </w:rPr>
        <w:t>–</w:t>
      </w:r>
      <w:r>
        <w:rPr>
          <w:rFonts w:hint="cs"/>
          <w:rtl/>
          <w:lang w:eastAsia="he-IL"/>
        </w:rPr>
        <w:t xml:space="preserve"> שגרירנו בסין היה מתן וילנאי, איש מפלגת העבודה. ידענו שהוא לא בדיוק בעמדות הליכוד, </w:t>
      </w:r>
      <w:bookmarkStart w:id="12277" w:name="_ETM_Q28_570000"/>
      <w:bookmarkEnd w:id="12277"/>
      <w:r>
        <w:rPr>
          <w:rFonts w:hint="cs"/>
          <w:rtl/>
          <w:lang w:eastAsia="he-IL"/>
        </w:rPr>
        <w:t xml:space="preserve">אבל בחיים לא עלה בדעתנו לסתום למתן וילנאי את הפה, להשפיל אותו, לפגוע בו, לנסות להחליף אותו. כיבדנו כל שגריר, גם אם הוא היה </w:t>
      </w:r>
      <w:bookmarkStart w:id="12278" w:name="_ETM_Q28_584000"/>
      <w:bookmarkEnd w:id="12278"/>
      <w:r>
        <w:rPr>
          <w:rFonts w:hint="cs"/>
          <w:rtl/>
          <w:lang w:eastAsia="he-IL"/>
        </w:rPr>
        <w:t xml:space="preserve">ממונה או מזוהה עם מפלגה אחרת, כנציג ישראל. אף פעם לא הייתה לנו בעיה עם זה. ופתאום, בשם הדמוקרטיה, הממשלה הנוכחית סותמת לגלעד ארדן, </w:t>
      </w:r>
      <w:bookmarkStart w:id="12279" w:name="_ETM_Q28_595000"/>
      <w:bookmarkEnd w:id="12279"/>
      <w:r>
        <w:rPr>
          <w:rFonts w:hint="cs"/>
          <w:rtl/>
          <w:lang w:eastAsia="he-IL"/>
        </w:rPr>
        <w:t xml:space="preserve">לשגריר ישראל באו"ם, את הפה בצורה משפילה </w:t>
      </w:r>
      <w:r>
        <w:rPr>
          <w:rFonts w:hint="eastAsia"/>
          <w:rtl/>
          <w:lang w:eastAsia="he-IL"/>
        </w:rPr>
        <w:t>–</w:t>
      </w:r>
      <w:r>
        <w:rPr>
          <w:rFonts w:hint="cs"/>
          <w:rtl/>
          <w:lang w:eastAsia="he-IL"/>
        </w:rPr>
        <w:t xml:space="preserve"> גם מפרסמים את זה, כדי </w:t>
      </w:r>
      <w:bookmarkStart w:id="12280" w:name="_ETM_Q28_599000"/>
      <w:bookmarkEnd w:id="12280"/>
      <w:r>
        <w:rPr>
          <w:rFonts w:hint="cs"/>
          <w:rtl/>
          <w:lang w:eastAsia="he-IL"/>
        </w:rPr>
        <w:t xml:space="preserve">להבליט את זה </w:t>
      </w:r>
      <w:r>
        <w:rPr>
          <w:rFonts w:hint="eastAsia"/>
          <w:rtl/>
          <w:lang w:eastAsia="he-IL"/>
        </w:rPr>
        <w:t>–</w:t>
      </w:r>
      <w:r>
        <w:rPr>
          <w:rFonts w:hint="cs"/>
          <w:rtl/>
          <w:lang w:eastAsia="he-IL"/>
        </w:rPr>
        <w:t xml:space="preserve"> כי ארדן הוא מהליכוד ואולי </w:t>
      </w:r>
      <w:bookmarkStart w:id="12281" w:name="_ETM_Q28_603000"/>
      <w:bookmarkEnd w:id="12281"/>
      <w:r>
        <w:rPr>
          <w:rFonts w:hint="cs"/>
          <w:rtl/>
          <w:lang w:eastAsia="he-IL"/>
        </w:rPr>
        <w:t xml:space="preserve">הוא לא בדיוק מזדהה עם כל עמדות הממשלה. אנחנו, בחיים לא עלה בדעתנו לסתום למתן וילנאי </w:t>
      </w:r>
      <w:bookmarkStart w:id="12282" w:name="_ETM_Q28_613000"/>
      <w:bookmarkEnd w:id="12282"/>
      <w:r>
        <w:rPr>
          <w:rFonts w:hint="cs"/>
          <w:rtl/>
          <w:lang w:eastAsia="he-IL"/>
        </w:rPr>
        <w:t xml:space="preserve">את הפה כשגריר ישראל בסין או להחליף אותו באיזה ליכודניק. </w:t>
      </w:r>
      <w:bookmarkStart w:id="12283" w:name="_ETM_Q28_617000"/>
      <w:bookmarkEnd w:id="12283"/>
      <w:r>
        <w:rPr>
          <w:rFonts w:hint="cs"/>
          <w:rtl/>
          <w:lang w:eastAsia="he-IL"/>
        </w:rPr>
        <w:t xml:space="preserve">בממשלה הנוכחית </w:t>
      </w:r>
      <w:r w:rsidR="008D5FB9">
        <w:rPr>
          <w:rFonts w:hint="cs"/>
          <w:rtl/>
          <w:lang w:eastAsia="he-IL"/>
        </w:rPr>
        <w:t>– – –</w:t>
      </w:r>
    </w:p>
    <w:p w:rsidR="008A18D3" w:rsidRDefault="008A18D3" w:rsidP="00BB300E">
      <w:pPr>
        <w:keepNext/>
        <w:rPr>
          <w:rtl/>
          <w:lang w:eastAsia="he-IL"/>
        </w:rPr>
      </w:pPr>
    </w:p>
    <w:p w:rsidR="008A18D3" w:rsidRDefault="008A18D3" w:rsidP="00BB300E">
      <w:pPr>
        <w:pStyle w:val="af5"/>
        <w:rPr>
          <w:rtl/>
        </w:rPr>
      </w:pPr>
      <w:r w:rsidRPr="003939EA">
        <w:rPr>
          <w:rStyle w:val="TagStyle"/>
          <w:rtl/>
        </w:rPr>
        <w:t xml:space="preserve"> &lt;&lt; קריאה &gt;&gt;</w:t>
      </w:r>
      <w:r w:rsidRPr="00390E37">
        <w:rPr>
          <w:rStyle w:val="TagStyle"/>
          <w:rtl/>
        </w:rPr>
        <w:t xml:space="preserve"> </w:t>
      </w:r>
      <w:r>
        <w:rPr>
          <w:rtl/>
        </w:rPr>
        <w:t>דוד אמסלם (הליכוד):</w:t>
      </w:r>
      <w:r w:rsidRPr="00390E37">
        <w:rPr>
          <w:rStyle w:val="TagStyle"/>
          <w:rtl/>
        </w:rPr>
        <w:t xml:space="preserve"> </w:t>
      </w:r>
      <w:r w:rsidRPr="003939EA">
        <w:rPr>
          <w:rStyle w:val="TagStyle"/>
          <w:rtl/>
        </w:rPr>
        <w:t>&lt;&lt; קריאה &gt;&gt;</w:t>
      </w:r>
      <w:r>
        <w:rPr>
          <w:rtl/>
        </w:rPr>
        <w:t xml:space="preserve"> </w:t>
      </w:r>
    </w:p>
    <w:p w:rsidR="008A18D3" w:rsidRDefault="008A18D3" w:rsidP="008D5FB9">
      <w:pPr>
        <w:rPr>
          <w:rtl/>
          <w:lang w:eastAsia="he-IL"/>
        </w:rPr>
      </w:pPr>
    </w:p>
    <w:p w:rsidR="008A18D3" w:rsidRDefault="008A18D3" w:rsidP="00BB300E">
      <w:pPr>
        <w:keepNext/>
        <w:rPr>
          <w:rtl/>
          <w:lang w:eastAsia="he-IL"/>
        </w:rPr>
      </w:pPr>
      <w:r>
        <w:rPr>
          <w:rFonts w:hint="cs"/>
          <w:rtl/>
          <w:lang w:eastAsia="he-IL"/>
        </w:rPr>
        <w:t xml:space="preserve">יובל, מה עוד שמדובר </w:t>
      </w:r>
      <w:r w:rsidR="008D5FB9">
        <w:rPr>
          <w:rFonts w:hint="cs"/>
          <w:rtl/>
          <w:lang w:eastAsia="he-IL"/>
        </w:rPr>
        <w:t>– – –</w:t>
      </w:r>
      <w:r>
        <w:rPr>
          <w:rFonts w:hint="cs"/>
          <w:rtl/>
          <w:lang w:eastAsia="he-IL"/>
        </w:rPr>
        <w:t xml:space="preserve"> </w:t>
      </w:r>
    </w:p>
    <w:p w:rsidR="008A18D3" w:rsidRDefault="008A18D3" w:rsidP="00BB300E">
      <w:pPr>
        <w:keepNext/>
        <w:rPr>
          <w:rtl/>
          <w:lang w:eastAsia="he-IL"/>
        </w:rPr>
      </w:pPr>
    </w:p>
    <w:p w:rsidR="008A18D3" w:rsidRDefault="008A18D3" w:rsidP="00BB300E">
      <w:pPr>
        <w:pStyle w:val="-"/>
        <w:rPr>
          <w:rtl/>
        </w:rPr>
      </w:pPr>
      <w:r w:rsidRPr="003939EA">
        <w:rPr>
          <w:rStyle w:val="TagStyle"/>
          <w:rtl/>
        </w:rPr>
        <w:t xml:space="preserve"> &lt;&lt; דובר_המשך &gt;&gt;</w:t>
      </w:r>
      <w:r w:rsidRPr="009811F1">
        <w:rPr>
          <w:rStyle w:val="TagStyle"/>
          <w:rtl/>
        </w:rPr>
        <w:t xml:space="preserve"> </w:t>
      </w:r>
      <w:r>
        <w:rPr>
          <w:rtl/>
        </w:rPr>
        <w:t>יובל שטייניץ (הליכוד):</w:t>
      </w:r>
      <w:r w:rsidRPr="009811F1">
        <w:rPr>
          <w:rStyle w:val="TagStyle"/>
          <w:rtl/>
        </w:rPr>
        <w:t xml:space="preserve"> </w:t>
      </w:r>
      <w:r w:rsidRPr="003939EA">
        <w:rPr>
          <w:rStyle w:val="TagStyle"/>
          <w:rtl/>
        </w:rPr>
        <w:t>&lt;&lt; דובר_המשך &gt;&gt;</w:t>
      </w:r>
      <w:r>
        <w:rPr>
          <w:rtl/>
        </w:rPr>
        <w:t xml:space="preserve"> </w:t>
      </w:r>
    </w:p>
    <w:p w:rsidR="008A18D3" w:rsidRDefault="008A18D3" w:rsidP="008D5FB9">
      <w:pPr>
        <w:rPr>
          <w:rtl/>
          <w:lang w:eastAsia="he-IL"/>
        </w:rPr>
      </w:pPr>
    </w:p>
    <w:p w:rsidR="008A18D3" w:rsidRDefault="008A18D3" w:rsidP="00BB300E">
      <w:pPr>
        <w:rPr>
          <w:rtl/>
          <w:lang w:eastAsia="he-IL"/>
        </w:rPr>
      </w:pPr>
      <w:r>
        <w:rPr>
          <w:rFonts w:hint="cs"/>
          <w:rtl/>
          <w:lang w:eastAsia="he-IL"/>
        </w:rPr>
        <w:t xml:space="preserve">נכון. בממשלה </w:t>
      </w:r>
      <w:bookmarkStart w:id="12284" w:name="_ETM_Q28_625000"/>
      <w:bookmarkEnd w:id="12284"/>
      <w:r>
        <w:rPr>
          <w:rFonts w:hint="cs"/>
          <w:rtl/>
          <w:lang w:eastAsia="he-IL"/>
        </w:rPr>
        <w:t>הנוכחית אנחנו שומעים שרוצים להחליף את ציפי חוטובלי בבריטניה, ולגלעד ארדן באו"ם סותמים את הפה.</w:t>
      </w:r>
    </w:p>
    <w:p w:rsidR="008A18D3" w:rsidRDefault="008A18D3" w:rsidP="00BB300E">
      <w:pPr>
        <w:rPr>
          <w:rtl/>
          <w:lang w:eastAsia="he-IL"/>
        </w:rPr>
      </w:pPr>
    </w:p>
    <w:p w:rsidR="008A18D3" w:rsidRDefault="008A18D3" w:rsidP="00361AAD">
      <w:pPr>
        <w:rPr>
          <w:rtl/>
        </w:rPr>
      </w:pPr>
      <w:r>
        <w:rPr>
          <w:rFonts w:hint="cs"/>
          <w:rtl/>
          <w:lang w:eastAsia="he-IL"/>
        </w:rPr>
        <w:t xml:space="preserve">מה </w:t>
      </w:r>
      <w:bookmarkStart w:id="12285" w:name="_ETM_Q28_635000"/>
      <w:bookmarkEnd w:id="12285"/>
      <w:r>
        <w:rPr>
          <w:rFonts w:hint="cs"/>
          <w:rtl/>
          <w:lang w:eastAsia="he-IL"/>
        </w:rPr>
        <w:t xml:space="preserve">אני אגיד לכם? כמה טוב ומה נעים שהגענו לרגע הזה שבשם השמירה על הדמוקרטיה פוגעים בכנסת, </w:t>
      </w:r>
      <w:bookmarkStart w:id="12286" w:name="_ETM_Q28_645000"/>
      <w:bookmarkEnd w:id="12286"/>
      <w:r>
        <w:rPr>
          <w:rFonts w:hint="cs"/>
          <w:rtl/>
          <w:lang w:eastAsia="he-IL"/>
        </w:rPr>
        <w:t xml:space="preserve">בעצם מסרסים את הכנסת, כי הוועדות הן הליבה של הכנסת ואין ועדות </w:t>
      </w:r>
      <w:bookmarkStart w:id="12287" w:name="_ETM_Q28_649000"/>
      <w:bookmarkEnd w:id="12287"/>
      <w:r>
        <w:rPr>
          <w:rFonts w:hint="cs"/>
          <w:rtl/>
          <w:lang w:eastAsia="he-IL"/>
        </w:rPr>
        <w:t xml:space="preserve">ללא אופוזיציה. שיא הצביעות, שאני שומע פה חבר כנסת </w:t>
      </w:r>
      <w:r>
        <w:rPr>
          <w:rtl/>
          <w:lang w:eastAsia="he-IL"/>
        </w:rPr>
        <w:t>–</w:t>
      </w:r>
      <w:r>
        <w:rPr>
          <w:rFonts w:hint="cs"/>
          <w:rtl/>
          <w:lang w:eastAsia="he-IL"/>
        </w:rPr>
        <w:t xml:space="preserve"> מי זה היה, הרצנו, שדיבר קודם </w:t>
      </w:r>
      <w:r>
        <w:rPr>
          <w:rFonts w:hint="eastAsia"/>
          <w:rtl/>
          <w:lang w:eastAsia="he-IL"/>
        </w:rPr>
        <w:t>–</w:t>
      </w:r>
      <w:r>
        <w:rPr>
          <w:rFonts w:hint="cs"/>
          <w:rtl/>
          <w:lang w:eastAsia="he-IL"/>
        </w:rPr>
        <w:t xml:space="preserve"> שאומר: למה אתם לא באים לוועדת הקליטה </w:t>
      </w:r>
      <w:bookmarkStart w:id="12288" w:name="_ETM_Q28_662000"/>
      <w:bookmarkEnd w:id="12288"/>
      <w:r>
        <w:rPr>
          <w:rFonts w:hint="cs"/>
          <w:rtl/>
          <w:lang w:eastAsia="he-IL"/>
        </w:rPr>
        <w:t>להציל חיים</w:t>
      </w:r>
      <w:r w:rsidR="00361AAD">
        <w:rPr>
          <w:rFonts w:hint="cs"/>
          <w:rtl/>
          <w:lang w:eastAsia="he-IL"/>
        </w:rPr>
        <w:t>,</w:t>
      </w:r>
      <w:r>
        <w:rPr>
          <w:rFonts w:hint="cs"/>
          <w:rtl/>
          <w:lang w:eastAsia="he-IL"/>
        </w:rPr>
        <w:t xml:space="preserve"> או לוועדות הכנסת, עכשיו, כשצריך להציל חיי יהודים? </w:t>
      </w:r>
      <w:bookmarkStart w:id="12289" w:name="_ETM_Q28_667000"/>
      <w:bookmarkEnd w:id="12289"/>
      <w:r>
        <w:rPr>
          <w:rFonts w:hint="cs"/>
          <w:rtl/>
          <w:lang w:eastAsia="he-IL"/>
        </w:rPr>
        <w:t xml:space="preserve">כלומר, הם לא ייתנו לנו את מה שמגיע לנו בוועדה, </w:t>
      </w:r>
      <w:bookmarkStart w:id="12290" w:name="_ETM_Q28_670000"/>
      <w:bookmarkEnd w:id="12290"/>
      <w:r>
        <w:rPr>
          <w:rFonts w:hint="cs"/>
          <w:rtl/>
          <w:lang w:eastAsia="he-IL"/>
        </w:rPr>
        <w:t>יסרסו אותנו בוועדה, ואז בצביעות אומרים: תעזבו הכול, סכנת חיים, תבואו. לא ייאמן. אני בכנסת הזאת 20 שנה; היו ויכוחים ע</w:t>
      </w:r>
      <w:bookmarkStart w:id="12291" w:name="_ETM_Q28_682000"/>
      <w:bookmarkEnd w:id="12291"/>
      <w:r>
        <w:rPr>
          <w:rFonts w:hint="cs"/>
          <w:rtl/>
          <w:lang w:eastAsia="he-IL"/>
        </w:rPr>
        <w:t>ל פרוצדורות, על מועדים של הצבעות, על כל מיני דברים</w:t>
      </w:r>
      <w:r w:rsidR="00361AAD">
        <w:rPr>
          <w:rFonts w:hint="cs"/>
          <w:rtl/>
          <w:lang w:eastAsia="he-IL"/>
        </w:rPr>
        <w:t>.</w:t>
      </w:r>
      <w:r>
        <w:rPr>
          <w:rFonts w:hint="cs"/>
          <w:rtl/>
          <w:lang w:eastAsia="he-IL"/>
        </w:rPr>
        <w:t xml:space="preserve"> דבר כזה? לתת לאופוזיציה חצי מהמקומות המגיעים לה בוועדת כספים או בוועדת הכנסת? </w:t>
      </w:r>
      <w:bookmarkStart w:id="12292" w:name="_ETM_Q28_697000"/>
      <w:bookmarkEnd w:id="12292"/>
      <w:r>
        <w:rPr>
          <w:rFonts w:hint="cs"/>
          <w:rtl/>
          <w:lang w:eastAsia="he-IL"/>
        </w:rPr>
        <w:t xml:space="preserve">לא האמנתי שאנחנו עלולים להגיע לרגע הזה. להגיע למצב שהממשלה </w:t>
      </w:r>
      <w:r>
        <w:rPr>
          <w:rtl/>
          <w:lang w:eastAsia="he-IL"/>
        </w:rPr>
        <w:t>–</w:t>
      </w:r>
      <w:r>
        <w:rPr>
          <w:rFonts w:hint="cs"/>
          <w:rtl/>
          <w:lang w:eastAsia="he-IL"/>
        </w:rPr>
        <w:t xml:space="preserve"> כן, דרך מינוי מפקדת בגלי צה"ל </w:t>
      </w:r>
      <w:r>
        <w:rPr>
          <w:rFonts w:hint="eastAsia"/>
          <w:rtl/>
          <w:lang w:eastAsia="he-IL"/>
        </w:rPr>
        <w:t>–</w:t>
      </w:r>
      <w:r>
        <w:rPr>
          <w:rFonts w:hint="cs"/>
          <w:rtl/>
          <w:lang w:eastAsia="he-IL"/>
        </w:rPr>
        <w:t xml:space="preserve"> מפטרת את הפרשן שהכי מציק לה, שמבקר אותה </w:t>
      </w:r>
      <w:r w:rsidR="00361AAD">
        <w:rPr>
          <w:rFonts w:hint="eastAsia"/>
          <w:rtl/>
          <w:lang w:eastAsia="he-IL"/>
        </w:rPr>
        <w:t xml:space="preserve">– </w:t>
      </w:r>
      <w:r>
        <w:rPr>
          <w:rFonts w:hint="cs"/>
          <w:rtl/>
          <w:lang w:eastAsia="he-IL"/>
        </w:rPr>
        <w:t xml:space="preserve">נכון, מבקר אותה בחריפות, </w:t>
      </w:r>
      <w:bookmarkStart w:id="12293" w:name="_ETM_Q28_712000"/>
      <w:bookmarkEnd w:id="12293"/>
      <w:r>
        <w:rPr>
          <w:rFonts w:hint="cs"/>
          <w:rtl/>
          <w:lang w:eastAsia="he-IL"/>
        </w:rPr>
        <w:t xml:space="preserve">לפעמים בבוטות, אבל שהממשלה, שר הביטחון, מביאים לפיטורו של </w:t>
      </w:r>
      <w:bookmarkStart w:id="12294" w:name="_ETM_Q28_719000"/>
      <w:bookmarkEnd w:id="12294"/>
      <w:r>
        <w:rPr>
          <w:rFonts w:hint="cs"/>
          <w:rtl/>
          <w:lang w:eastAsia="he-IL"/>
        </w:rPr>
        <w:t xml:space="preserve">פרשן בכלי תקשורת? </w:t>
      </w:r>
      <w:bookmarkStart w:id="12295" w:name="TOR_Q29"/>
      <w:bookmarkEnd w:id="12295"/>
      <w:r>
        <w:rPr>
          <w:rFonts w:hint="cs"/>
          <w:rtl/>
        </w:rPr>
        <w:t xml:space="preserve">אתם הייתם מאמינים שדבר כזה יכול לקרות? בצפון קוריאה </w:t>
      </w:r>
      <w:bookmarkStart w:id="12296" w:name="_ETM_Q29_125754"/>
      <w:bookmarkEnd w:id="12296"/>
      <w:r>
        <w:rPr>
          <w:rFonts w:hint="cs"/>
          <w:rtl/>
        </w:rPr>
        <w:t xml:space="preserve">אולי, באיראן. אומרים שברוסיה לפעמים קורים דברים כאלה, שאם פרשן לא מוצא חן בעיני השלטון הוא מוצא </w:t>
      </w:r>
      <w:bookmarkStart w:id="12297" w:name="_ETM_Q29_135401"/>
      <w:bookmarkEnd w:id="12297"/>
      <w:r>
        <w:rPr>
          <w:rFonts w:hint="cs"/>
          <w:rtl/>
        </w:rPr>
        <w:t xml:space="preserve">את מקומו בחוץ. אצלנו? </w:t>
      </w:r>
    </w:p>
    <w:p w:rsidR="008A18D3" w:rsidRDefault="008A18D3" w:rsidP="00F72C5F">
      <w:pPr>
        <w:rPr>
          <w:rtl/>
        </w:rPr>
      </w:pPr>
    </w:p>
    <w:p w:rsidR="008A18D3" w:rsidRDefault="008A18D3" w:rsidP="009F5482">
      <w:pPr>
        <w:rPr>
          <w:rtl/>
        </w:rPr>
      </w:pPr>
      <w:r>
        <w:rPr>
          <w:rFonts w:hint="cs"/>
          <w:rtl/>
        </w:rPr>
        <w:t xml:space="preserve">בנושא הזה, אדוני היושב-ראש, שיקר לשנינו </w:t>
      </w:r>
      <w:bookmarkStart w:id="12298" w:name="_ETM_Q29_140375"/>
      <w:bookmarkEnd w:id="12298"/>
      <w:r>
        <w:rPr>
          <w:rtl/>
        </w:rPr>
        <w:t>–</w:t>
      </w:r>
      <w:r>
        <w:rPr>
          <w:rFonts w:hint="cs"/>
          <w:rtl/>
        </w:rPr>
        <w:t xml:space="preserve"> אני יודע גם את העמדות שלך </w:t>
      </w:r>
      <w:bookmarkStart w:id="12299" w:name="_ETM_Q29_143199"/>
      <w:bookmarkEnd w:id="12299"/>
      <w:r>
        <w:rPr>
          <w:rFonts w:hint="cs"/>
          <w:rtl/>
        </w:rPr>
        <w:t xml:space="preserve">ואת הערכים שלך </w:t>
      </w:r>
      <w:r>
        <w:rPr>
          <w:rtl/>
        </w:rPr>
        <w:t>–</w:t>
      </w:r>
      <w:r>
        <w:rPr>
          <w:rFonts w:hint="cs"/>
          <w:rtl/>
        </w:rPr>
        <w:t xml:space="preserve"> הדבר הכי בסיסי בדמוקרטיה, מהו?</w:t>
      </w:r>
      <w:bookmarkStart w:id="12300" w:name="_ETM_Q29_148209"/>
      <w:bookmarkEnd w:id="12300"/>
      <w:r>
        <w:rPr>
          <w:rFonts w:hint="cs"/>
          <w:rtl/>
        </w:rPr>
        <w:t xml:space="preserve"> חופש הדיבור, חופש הבעת הדעה. זה הדבר הכי בסיסי. אתם יודעים, מהטמה גנדי כתב מאמר כשהוא היה בכלא </w:t>
      </w:r>
      <w:bookmarkStart w:id="12301" w:name="_ETM_Q29_153292"/>
      <w:bookmarkEnd w:id="12301"/>
      <w:r>
        <w:rPr>
          <w:rFonts w:hint="cs"/>
          <w:rtl/>
        </w:rPr>
        <w:t>הבריטי בהודו שבו הוא אומר: כדי ליצור דמוקרטיה</w:t>
      </w:r>
      <w:bookmarkStart w:id="12302" w:name="_ETM_Q29_158856"/>
      <w:bookmarkEnd w:id="12302"/>
      <w:r>
        <w:rPr>
          <w:rFonts w:hint="cs"/>
          <w:rtl/>
        </w:rPr>
        <w:t xml:space="preserve">, צריכים חברה פתוחה. שני התנאים הכי בסיסיים של </w:t>
      </w:r>
      <w:bookmarkStart w:id="12303" w:name="_ETM_Q29_164052"/>
      <w:bookmarkEnd w:id="12303"/>
      <w:r>
        <w:rPr>
          <w:rFonts w:hint="cs"/>
          <w:rtl/>
        </w:rPr>
        <w:t xml:space="preserve">חברה פתוחה, שהם הרבה יותר חשובים מסדרי ההצבעות ומכל </w:t>
      </w:r>
      <w:bookmarkStart w:id="12304" w:name="_ETM_Q29_172987"/>
      <w:bookmarkEnd w:id="12304"/>
      <w:r>
        <w:rPr>
          <w:rFonts w:hint="cs"/>
          <w:rtl/>
        </w:rPr>
        <w:t xml:space="preserve">הפרוצדורות האחרות, הם חופש הבעת הדעה וחופש ההתארגנות. </w:t>
      </w:r>
      <w:bookmarkStart w:id="12305" w:name="_ETM_Q29_180658"/>
      <w:bookmarkEnd w:id="12305"/>
      <w:r>
        <w:rPr>
          <w:rFonts w:hint="cs"/>
          <w:rtl/>
        </w:rPr>
        <w:t xml:space="preserve">הפיטורים של ברדוגו, ההדרה של האופוזיציה מהוועדות החשובות בכנסת, סתימת </w:t>
      </w:r>
      <w:bookmarkStart w:id="12306" w:name="_ETM_Q29_188846"/>
      <w:bookmarkEnd w:id="12306"/>
      <w:r>
        <w:rPr>
          <w:rFonts w:hint="cs"/>
          <w:rtl/>
        </w:rPr>
        <w:t xml:space="preserve">הפה של השגריר גלעד ארדן באו"ם </w:t>
      </w:r>
      <w:r>
        <w:rPr>
          <w:rtl/>
        </w:rPr>
        <w:t>–</w:t>
      </w:r>
      <w:r>
        <w:rPr>
          <w:rFonts w:hint="cs"/>
          <w:rtl/>
        </w:rPr>
        <w:t xml:space="preserve"> כל אלה הם </w:t>
      </w:r>
      <w:bookmarkStart w:id="12307" w:name="_ETM_Q29_195967"/>
      <w:bookmarkEnd w:id="12307"/>
      <w:r>
        <w:rPr>
          <w:rFonts w:hint="cs"/>
          <w:rtl/>
        </w:rPr>
        <w:t xml:space="preserve">פיגוע בדמוקרטיה הישראלית. הם יוצרים תקדים מסוכן של ניסיון של </w:t>
      </w:r>
      <w:bookmarkStart w:id="12308" w:name="_ETM_Q29_204199"/>
      <w:bookmarkEnd w:id="12308"/>
      <w:r>
        <w:rPr>
          <w:rFonts w:hint="cs"/>
          <w:rtl/>
        </w:rPr>
        <w:t>הממשלה לפגוע בנושא הכי בסיסי הזה של חופש הדיבור.</w:t>
      </w:r>
    </w:p>
    <w:p w:rsidR="008A18D3" w:rsidRDefault="008A18D3" w:rsidP="00F72C5F">
      <w:pPr>
        <w:rPr>
          <w:rtl/>
        </w:rPr>
      </w:pPr>
      <w:bookmarkStart w:id="12309" w:name="_ETM_Q29_212354"/>
      <w:bookmarkStart w:id="12310" w:name="_ETM_Q29_212458"/>
      <w:bookmarkEnd w:id="12309"/>
      <w:bookmarkEnd w:id="12310"/>
    </w:p>
    <w:p w:rsidR="008A18D3" w:rsidRDefault="008A18D3" w:rsidP="009F5482">
      <w:pPr>
        <w:rPr>
          <w:rtl/>
        </w:rPr>
      </w:pPr>
      <w:bookmarkStart w:id="12311" w:name="_ETM_Q29_212482"/>
      <w:bookmarkEnd w:id="12311"/>
      <w:r>
        <w:rPr>
          <w:rFonts w:hint="cs"/>
          <w:rtl/>
        </w:rPr>
        <w:t>א</w:t>
      </w:r>
      <w:bookmarkStart w:id="12312" w:name="_ETM_Q29_212563"/>
      <w:bookmarkEnd w:id="12312"/>
      <w:r>
        <w:rPr>
          <w:rFonts w:hint="cs"/>
          <w:rtl/>
        </w:rPr>
        <w:t>ני אומר</w:t>
      </w:r>
      <w:bookmarkStart w:id="12313" w:name="_ETM_Q29_213378"/>
      <w:bookmarkEnd w:id="12313"/>
      <w:r>
        <w:rPr>
          <w:rFonts w:hint="cs"/>
          <w:rtl/>
        </w:rPr>
        <w:t xml:space="preserve"> לכל מי שיש לו טיפת מצפון בקואליציה </w:t>
      </w:r>
      <w:r>
        <w:rPr>
          <w:rtl/>
        </w:rPr>
        <w:t>–</w:t>
      </w:r>
      <w:r>
        <w:rPr>
          <w:rFonts w:hint="cs"/>
          <w:rtl/>
        </w:rPr>
        <w:t xml:space="preserve"> אני באמת </w:t>
      </w:r>
      <w:bookmarkStart w:id="12314" w:name="_ETM_Q29_217475"/>
      <w:bookmarkEnd w:id="12314"/>
      <w:r>
        <w:rPr>
          <w:rFonts w:hint="cs"/>
          <w:rtl/>
        </w:rPr>
        <w:t xml:space="preserve">שואל: חברי מרצ והעבודה תמיד באו ודיברו בשם </w:t>
      </w:r>
      <w:bookmarkStart w:id="12315" w:name="_ETM_Q29_222091"/>
      <w:bookmarkEnd w:id="12315"/>
      <w:r>
        <w:rPr>
          <w:rFonts w:hint="cs"/>
          <w:rtl/>
        </w:rPr>
        <w:t>ערכים ליברליים ודמוקרטיים</w:t>
      </w:r>
      <w:r w:rsidR="009F5482">
        <w:rPr>
          <w:rFonts w:hint="cs"/>
          <w:rtl/>
        </w:rPr>
        <w:t>.</w:t>
      </w:r>
      <w:r>
        <w:rPr>
          <w:rFonts w:hint="cs"/>
          <w:rtl/>
        </w:rPr>
        <w:t xml:space="preserve"> איפה אתם כשגונבים את האופוזיציה בוועדות </w:t>
      </w:r>
      <w:bookmarkStart w:id="12316" w:name="_ETM_Q29_226488"/>
      <w:bookmarkEnd w:id="12316"/>
      <w:r>
        <w:rPr>
          <w:rFonts w:hint="cs"/>
          <w:rtl/>
        </w:rPr>
        <w:t xml:space="preserve">הכנסת? איפה אתם כשמפטרים פרשן שמפריע לממשלה מכלי תקשורת </w:t>
      </w:r>
      <w:bookmarkStart w:id="12317" w:name="_ETM_Q29_228597"/>
      <w:bookmarkEnd w:id="12317"/>
      <w:r>
        <w:rPr>
          <w:rFonts w:hint="cs"/>
          <w:rtl/>
        </w:rPr>
        <w:t xml:space="preserve">מרכזי? איפה אתם, אנשי השמאל? נאלמתם דום, בדיוק כמו שהממשלה </w:t>
      </w:r>
      <w:bookmarkStart w:id="12318" w:name="_ETM_Q29_239323"/>
      <w:bookmarkEnd w:id="12318"/>
      <w:r>
        <w:rPr>
          <w:rFonts w:hint="cs"/>
          <w:rtl/>
        </w:rPr>
        <w:t>שותקת כשאיראן מתקרבת להסכם שיאפשר לה להפוך למדינת סף גרעינית.</w:t>
      </w:r>
      <w:bookmarkStart w:id="12319" w:name="_ETM_Q29_248144"/>
      <w:bookmarkEnd w:id="12319"/>
      <w:r>
        <w:rPr>
          <w:rFonts w:hint="cs"/>
          <w:rtl/>
        </w:rPr>
        <w:t xml:space="preserve"> תתביישו לכם. תודה רבה, אדוני היושב-ראש.</w:t>
      </w:r>
    </w:p>
    <w:p w:rsidR="008A18D3" w:rsidRDefault="008A18D3" w:rsidP="00F72C5F">
      <w:pPr>
        <w:rPr>
          <w:rtl/>
        </w:rPr>
      </w:pPr>
      <w:bookmarkStart w:id="12320" w:name="_ETM_Q29_241463"/>
      <w:bookmarkStart w:id="12321" w:name="_ETM_Q29_241552"/>
      <w:bookmarkEnd w:id="12320"/>
      <w:bookmarkEnd w:id="12321"/>
    </w:p>
    <w:p w:rsidR="008A18D3" w:rsidRDefault="008A18D3" w:rsidP="00F72C5F">
      <w:pPr>
        <w:pStyle w:val="af6"/>
        <w:rPr>
          <w:rtl/>
        </w:rPr>
      </w:pPr>
      <w:r w:rsidRPr="00853BF6">
        <w:rPr>
          <w:rStyle w:val="TagStyle"/>
          <w:rtl/>
        </w:rPr>
        <w:t xml:space="preserve"> &lt;&lt; יור &gt;&gt;</w:t>
      </w:r>
      <w:r w:rsidRPr="00F15987">
        <w:rPr>
          <w:rStyle w:val="TagStyle"/>
          <w:rtl/>
        </w:rPr>
        <w:t xml:space="preserve"> </w:t>
      </w:r>
      <w:r>
        <w:rPr>
          <w:rtl/>
        </w:rPr>
        <w:t>היו"ר צבי האוזר:</w:t>
      </w:r>
      <w:r w:rsidRPr="00F15987">
        <w:rPr>
          <w:rStyle w:val="TagStyle"/>
          <w:rtl/>
        </w:rPr>
        <w:t xml:space="preserve"> </w:t>
      </w:r>
      <w:r w:rsidRPr="00853BF6">
        <w:rPr>
          <w:rStyle w:val="TagStyle"/>
          <w:rtl/>
        </w:rPr>
        <w:t>&lt;&lt; יור &gt;&gt;</w:t>
      </w:r>
      <w:r>
        <w:rPr>
          <w:rtl/>
        </w:rPr>
        <w:t xml:space="preserve"> </w:t>
      </w:r>
    </w:p>
    <w:p w:rsidR="008A18D3" w:rsidRDefault="008A18D3" w:rsidP="008D5FB9">
      <w:pPr>
        <w:rPr>
          <w:rtl/>
          <w:lang w:eastAsia="he-IL"/>
        </w:rPr>
      </w:pPr>
    </w:p>
    <w:p w:rsidR="008A18D3" w:rsidRDefault="008A18D3" w:rsidP="00F72C5F">
      <w:pPr>
        <w:rPr>
          <w:rtl/>
          <w:lang w:eastAsia="he-IL"/>
        </w:rPr>
      </w:pPr>
      <w:bookmarkStart w:id="12322" w:name="_ETM_Q29_242362"/>
      <w:bookmarkEnd w:id="12322"/>
      <w:r>
        <w:rPr>
          <w:rFonts w:hint="cs"/>
          <w:rtl/>
          <w:lang w:eastAsia="he-IL"/>
        </w:rPr>
        <w:t xml:space="preserve">תודה רבה. חבר הכנסת גדי </w:t>
      </w:r>
      <w:bookmarkStart w:id="12323" w:name="_ETM_Q29_250621"/>
      <w:bookmarkEnd w:id="12323"/>
      <w:r>
        <w:rPr>
          <w:rFonts w:hint="cs"/>
          <w:rtl/>
          <w:lang w:eastAsia="he-IL"/>
        </w:rPr>
        <w:t xml:space="preserve">יברקן </w:t>
      </w:r>
      <w:r>
        <w:rPr>
          <w:rtl/>
          <w:lang w:eastAsia="he-IL"/>
        </w:rPr>
        <w:t>–</w:t>
      </w:r>
      <w:r>
        <w:rPr>
          <w:rFonts w:hint="cs"/>
          <w:rtl/>
          <w:lang w:eastAsia="he-IL"/>
        </w:rPr>
        <w:t xml:space="preserve"> אינו נוכח; חבר הכנסת אמיר אוחנה </w:t>
      </w:r>
      <w:r>
        <w:rPr>
          <w:rtl/>
          <w:lang w:eastAsia="he-IL"/>
        </w:rPr>
        <w:t>–</w:t>
      </w:r>
      <w:r>
        <w:rPr>
          <w:rFonts w:hint="cs"/>
          <w:rtl/>
          <w:lang w:eastAsia="he-IL"/>
        </w:rPr>
        <w:t xml:space="preserve"> אינו </w:t>
      </w:r>
      <w:bookmarkStart w:id="12324" w:name="_ETM_Q29_255956"/>
      <w:bookmarkEnd w:id="12324"/>
      <w:r>
        <w:rPr>
          <w:rFonts w:hint="cs"/>
          <w:rtl/>
          <w:lang w:eastAsia="he-IL"/>
        </w:rPr>
        <w:t xml:space="preserve">נוכח; חבר הכנסת אופיר כץ </w:t>
      </w:r>
      <w:r>
        <w:rPr>
          <w:rtl/>
          <w:lang w:eastAsia="he-IL"/>
        </w:rPr>
        <w:t>–</w:t>
      </w:r>
      <w:r>
        <w:rPr>
          <w:rFonts w:hint="cs"/>
          <w:rtl/>
          <w:lang w:eastAsia="he-IL"/>
        </w:rPr>
        <w:t xml:space="preserve"> אינו נוכח; </w:t>
      </w:r>
      <w:bookmarkStart w:id="12325" w:name="_ETM_Q29_260292"/>
      <w:bookmarkEnd w:id="12325"/>
      <w:r>
        <w:rPr>
          <w:rFonts w:hint="cs"/>
          <w:rtl/>
          <w:lang w:eastAsia="he-IL"/>
        </w:rPr>
        <w:t xml:space="preserve">חברת הכנסת חוה אתי עטייה </w:t>
      </w:r>
      <w:r>
        <w:rPr>
          <w:rtl/>
          <w:lang w:eastAsia="he-IL"/>
        </w:rPr>
        <w:t>–</w:t>
      </w:r>
      <w:r>
        <w:rPr>
          <w:rFonts w:hint="cs"/>
          <w:rtl/>
          <w:lang w:eastAsia="he-IL"/>
        </w:rPr>
        <w:t xml:space="preserve"> איננה</w:t>
      </w:r>
      <w:bookmarkStart w:id="12326" w:name="_ETM_Q29_248957"/>
      <w:bookmarkStart w:id="12327" w:name="_ETM_Q29_249045"/>
      <w:bookmarkEnd w:id="12326"/>
      <w:bookmarkEnd w:id="12327"/>
      <w:r>
        <w:rPr>
          <w:rFonts w:hint="cs"/>
          <w:rtl/>
          <w:lang w:eastAsia="he-IL"/>
        </w:rPr>
        <w:t xml:space="preserve"> נוכחת. </w:t>
      </w:r>
      <w:bookmarkStart w:id="12328" w:name="_ETM_Q29_267976"/>
      <w:bookmarkEnd w:id="12328"/>
      <w:r>
        <w:rPr>
          <w:rFonts w:hint="cs"/>
          <w:rtl/>
          <w:lang w:eastAsia="he-IL"/>
        </w:rPr>
        <w:t>חבר הכנסת יואב קיש.</w:t>
      </w:r>
    </w:p>
    <w:p w:rsidR="008A18D3" w:rsidRDefault="008A18D3" w:rsidP="00F72C5F">
      <w:pPr>
        <w:rPr>
          <w:rtl/>
          <w:lang w:eastAsia="he-IL"/>
        </w:rPr>
      </w:pPr>
      <w:bookmarkStart w:id="12329" w:name="_ETM_Q29_267096"/>
      <w:bookmarkStart w:id="12330" w:name="_ETM_Q29_267184"/>
      <w:bookmarkEnd w:id="12329"/>
      <w:bookmarkEnd w:id="12330"/>
    </w:p>
    <w:p w:rsidR="008A18D3" w:rsidRDefault="008A18D3" w:rsidP="00F72C5F">
      <w:pPr>
        <w:pStyle w:val="af5"/>
        <w:rPr>
          <w:rtl/>
        </w:rPr>
      </w:pPr>
      <w:bookmarkStart w:id="12331" w:name="ET_interruption_5159_5"/>
      <w:r w:rsidRPr="00853BF6">
        <w:rPr>
          <w:rStyle w:val="TagStyle"/>
          <w:rtl/>
        </w:rPr>
        <w:t xml:space="preserve"> &lt;&lt; קריאה &gt;&gt;</w:t>
      </w:r>
      <w:r w:rsidRPr="00F15987">
        <w:rPr>
          <w:rStyle w:val="TagStyle"/>
          <w:rtl/>
        </w:rPr>
        <w:t xml:space="preserve"> </w:t>
      </w:r>
      <w:r>
        <w:rPr>
          <w:rtl/>
        </w:rPr>
        <w:t>דוד ביטן (הליכוד):</w:t>
      </w:r>
      <w:r w:rsidRPr="00F15987">
        <w:rPr>
          <w:rStyle w:val="TagStyle"/>
          <w:rtl/>
        </w:rPr>
        <w:t xml:space="preserve"> </w:t>
      </w:r>
      <w:r w:rsidRPr="00853BF6">
        <w:rPr>
          <w:rStyle w:val="TagStyle"/>
          <w:rtl/>
        </w:rPr>
        <w:t>&lt;&lt; קריאה &gt;&gt;</w:t>
      </w:r>
      <w:r>
        <w:rPr>
          <w:rtl/>
        </w:rPr>
        <w:t xml:space="preserve"> </w:t>
      </w:r>
      <w:bookmarkEnd w:id="12331"/>
    </w:p>
    <w:p w:rsidR="008A18D3" w:rsidRDefault="008A18D3" w:rsidP="008D5FB9">
      <w:pPr>
        <w:rPr>
          <w:rtl/>
          <w:lang w:eastAsia="he-IL"/>
        </w:rPr>
      </w:pPr>
    </w:p>
    <w:p w:rsidR="008A18D3" w:rsidRDefault="008A18D3" w:rsidP="00F72C5F">
      <w:pPr>
        <w:rPr>
          <w:rtl/>
          <w:lang w:eastAsia="he-IL"/>
        </w:rPr>
      </w:pPr>
      <w:bookmarkStart w:id="12332" w:name="_ETM_Q29_271571"/>
      <w:bookmarkEnd w:id="12332"/>
      <w:r>
        <w:rPr>
          <w:rFonts w:hint="cs"/>
          <w:rtl/>
          <w:lang w:eastAsia="he-IL"/>
        </w:rPr>
        <w:t>מ</w:t>
      </w:r>
      <w:bookmarkStart w:id="12333" w:name="_ETM_Q29_271813"/>
      <w:bookmarkStart w:id="12334" w:name="_ETM_Q29_271880"/>
      <w:bookmarkEnd w:id="12333"/>
      <w:bookmarkEnd w:id="12334"/>
      <w:r>
        <w:rPr>
          <w:rFonts w:hint="cs"/>
          <w:rtl/>
          <w:lang w:eastAsia="he-IL"/>
        </w:rPr>
        <w:t>ה, אתה עולה בסוף?</w:t>
      </w:r>
    </w:p>
    <w:p w:rsidR="008A18D3" w:rsidRDefault="008A18D3" w:rsidP="00F72C5F">
      <w:pPr>
        <w:rPr>
          <w:rtl/>
          <w:lang w:eastAsia="he-IL"/>
        </w:rPr>
      </w:pPr>
      <w:bookmarkStart w:id="12335" w:name="_ETM_Q29_268407"/>
      <w:bookmarkEnd w:id="12335"/>
    </w:p>
    <w:p w:rsidR="008A18D3" w:rsidRDefault="008A18D3" w:rsidP="00F72C5F">
      <w:pPr>
        <w:pStyle w:val="af5"/>
        <w:rPr>
          <w:rtl/>
        </w:rPr>
      </w:pPr>
      <w:bookmarkStart w:id="12336" w:name="ET_interruption_5296_6"/>
      <w:r w:rsidRPr="00853BF6">
        <w:rPr>
          <w:rStyle w:val="TagStyle"/>
          <w:rtl/>
        </w:rPr>
        <w:t xml:space="preserve"> &lt;&lt; קריאה &gt;&gt;</w:t>
      </w:r>
      <w:r w:rsidRPr="00F15987">
        <w:rPr>
          <w:rStyle w:val="TagStyle"/>
          <w:rtl/>
        </w:rPr>
        <w:t xml:space="preserve"> </w:t>
      </w:r>
      <w:r>
        <w:rPr>
          <w:rtl/>
        </w:rPr>
        <w:t>יואב קיש (הליכוד):</w:t>
      </w:r>
      <w:r w:rsidRPr="00F15987">
        <w:rPr>
          <w:rStyle w:val="TagStyle"/>
          <w:rtl/>
        </w:rPr>
        <w:t xml:space="preserve"> </w:t>
      </w:r>
      <w:r w:rsidRPr="00853BF6">
        <w:rPr>
          <w:rStyle w:val="TagStyle"/>
          <w:rtl/>
        </w:rPr>
        <w:t>&lt;&lt; קריאה &gt;&gt;</w:t>
      </w:r>
      <w:r>
        <w:rPr>
          <w:rtl/>
        </w:rPr>
        <w:t xml:space="preserve"> </w:t>
      </w:r>
      <w:bookmarkEnd w:id="12336"/>
    </w:p>
    <w:p w:rsidR="008A18D3" w:rsidRDefault="008A18D3" w:rsidP="008D5FB9">
      <w:pPr>
        <w:rPr>
          <w:rtl/>
          <w:lang w:eastAsia="he-IL"/>
        </w:rPr>
      </w:pPr>
    </w:p>
    <w:p w:rsidR="008A18D3" w:rsidRDefault="008A18D3" w:rsidP="00F72C5F">
      <w:pPr>
        <w:rPr>
          <w:rtl/>
          <w:lang w:eastAsia="he-IL"/>
        </w:rPr>
      </w:pPr>
      <w:bookmarkStart w:id="12337" w:name="_ETM_Q29_270260"/>
      <w:bookmarkEnd w:id="12337"/>
      <w:r>
        <w:rPr>
          <w:rFonts w:hint="cs"/>
          <w:rtl/>
          <w:lang w:eastAsia="he-IL"/>
        </w:rPr>
        <w:t xml:space="preserve">חמש דקות, כי דחינו את </w:t>
      </w:r>
      <w:bookmarkStart w:id="12338" w:name="_ETM_Q29_274525"/>
      <w:bookmarkEnd w:id="12338"/>
      <w:r>
        <w:rPr>
          <w:rFonts w:hint="cs"/>
          <w:rtl/>
          <w:lang w:eastAsia="he-IL"/>
        </w:rPr>
        <w:t>זה.</w:t>
      </w:r>
    </w:p>
    <w:p w:rsidR="008A18D3" w:rsidRDefault="008A18D3" w:rsidP="00F72C5F">
      <w:pPr>
        <w:rPr>
          <w:rtl/>
          <w:lang w:eastAsia="he-IL"/>
        </w:rPr>
      </w:pPr>
    </w:p>
    <w:p w:rsidR="008A18D3" w:rsidRDefault="008A18D3" w:rsidP="00F72C5F">
      <w:pPr>
        <w:pStyle w:val="af5"/>
        <w:rPr>
          <w:rtl/>
        </w:rPr>
      </w:pPr>
      <w:bookmarkStart w:id="12339" w:name="ET_interruption_5300_7"/>
      <w:r w:rsidRPr="00853BF6">
        <w:rPr>
          <w:rStyle w:val="TagStyle"/>
          <w:rtl/>
        </w:rPr>
        <w:t xml:space="preserve"> &lt;&lt; קרי</w:t>
      </w:r>
      <w:bookmarkStart w:id="12340" w:name="_ETM_Q29_273719"/>
      <w:bookmarkStart w:id="12341" w:name="_ETM_Q29_273769"/>
      <w:bookmarkEnd w:id="12340"/>
      <w:bookmarkEnd w:id="12341"/>
      <w:r w:rsidRPr="00853BF6">
        <w:rPr>
          <w:rStyle w:val="TagStyle"/>
          <w:rtl/>
        </w:rPr>
        <w:t>אה &gt;&gt;</w:t>
      </w:r>
      <w:r w:rsidRPr="00F15987">
        <w:rPr>
          <w:rStyle w:val="TagStyle"/>
          <w:rtl/>
        </w:rPr>
        <w:t xml:space="preserve"> </w:t>
      </w:r>
      <w:r>
        <w:rPr>
          <w:rtl/>
        </w:rPr>
        <w:t>מירב בן ארי (יש עתיד):</w:t>
      </w:r>
      <w:r w:rsidRPr="00F15987">
        <w:rPr>
          <w:rStyle w:val="TagStyle"/>
          <w:rtl/>
        </w:rPr>
        <w:t xml:space="preserve"> </w:t>
      </w:r>
      <w:r w:rsidRPr="00853BF6">
        <w:rPr>
          <w:rStyle w:val="TagStyle"/>
          <w:rtl/>
        </w:rPr>
        <w:t>&lt;&lt; קריאה &gt;&gt;</w:t>
      </w:r>
      <w:r>
        <w:rPr>
          <w:rtl/>
        </w:rPr>
        <w:t xml:space="preserve"> </w:t>
      </w:r>
      <w:bookmarkEnd w:id="12339"/>
    </w:p>
    <w:p w:rsidR="008A18D3" w:rsidRDefault="008A18D3" w:rsidP="008D5FB9">
      <w:pPr>
        <w:rPr>
          <w:rtl/>
          <w:lang w:eastAsia="he-IL"/>
        </w:rPr>
      </w:pPr>
    </w:p>
    <w:p w:rsidR="008A18D3" w:rsidRDefault="008A18D3" w:rsidP="00F72C5F">
      <w:pPr>
        <w:rPr>
          <w:rtl/>
          <w:lang w:eastAsia="he-IL"/>
        </w:rPr>
      </w:pPr>
      <w:bookmarkStart w:id="12342" w:name="_ETM_Q29_273475"/>
      <w:bookmarkEnd w:id="12342"/>
      <w:r>
        <w:rPr>
          <w:rFonts w:hint="cs"/>
          <w:rtl/>
          <w:lang w:eastAsia="he-IL"/>
        </w:rPr>
        <w:t>חמש דקות. שים לו שעון.</w:t>
      </w:r>
    </w:p>
    <w:p w:rsidR="008A18D3" w:rsidRDefault="008A18D3" w:rsidP="00F72C5F">
      <w:pPr>
        <w:rPr>
          <w:rtl/>
          <w:lang w:eastAsia="he-IL"/>
        </w:rPr>
      </w:pPr>
      <w:bookmarkStart w:id="12343" w:name="_ETM_Q29_280395"/>
      <w:bookmarkStart w:id="12344" w:name="_ETM_Q29_280473"/>
      <w:bookmarkEnd w:id="12343"/>
      <w:bookmarkEnd w:id="12344"/>
    </w:p>
    <w:p w:rsidR="008A18D3" w:rsidRDefault="008A18D3" w:rsidP="00F72C5F">
      <w:pPr>
        <w:pStyle w:val="a4"/>
        <w:keepNext/>
        <w:rPr>
          <w:rtl/>
        </w:rPr>
      </w:pPr>
      <w:bookmarkStart w:id="12345" w:name="ET_speaker_5296_8"/>
      <w:r w:rsidRPr="00853BF6">
        <w:rPr>
          <w:rStyle w:val="TagStyle"/>
          <w:rtl/>
        </w:rPr>
        <w:t xml:space="preserve"> &lt;&lt; דובר &gt;&gt;</w:t>
      </w:r>
      <w:r w:rsidRPr="00F15987">
        <w:rPr>
          <w:rStyle w:val="TagStyle"/>
          <w:rtl/>
        </w:rPr>
        <w:t xml:space="preserve"> </w:t>
      </w:r>
      <w:bookmarkStart w:id="12346" w:name="_Toc98161213"/>
      <w:bookmarkStart w:id="12347" w:name="_Toc98162608"/>
      <w:bookmarkStart w:id="12348" w:name="_Toc123738143"/>
      <w:r>
        <w:rPr>
          <w:rtl/>
        </w:rPr>
        <w:t>יואב קיש (הליכוד):</w:t>
      </w:r>
      <w:bookmarkEnd w:id="12346"/>
      <w:bookmarkEnd w:id="12347"/>
      <w:bookmarkEnd w:id="12348"/>
      <w:r w:rsidRPr="00F15987">
        <w:rPr>
          <w:rStyle w:val="TagStyle"/>
          <w:rtl/>
        </w:rPr>
        <w:t xml:space="preserve"> </w:t>
      </w:r>
      <w:r w:rsidRPr="00853BF6">
        <w:rPr>
          <w:rStyle w:val="TagStyle"/>
          <w:rtl/>
        </w:rPr>
        <w:t>&lt;&lt; דובר &gt;&gt;</w:t>
      </w:r>
      <w:r>
        <w:rPr>
          <w:rtl/>
        </w:rPr>
        <w:t xml:space="preserve"> </w:t>
      </w:r>
      <w:bookmarkEnd w:id="12345"/>
    </w:p>
    <w:p w:rsidR="008A18D3" w:rsidRDefault="008A18D3" w:rsidP="008D5FB9">
      <w:pPr>
        <w:rPr>
          <w:rtl/>
          <w:lang w:eastAsia="he-IL"/>
        </w:rPr>
      </w:pPr>
    </w:p>
    <w:p w:rsidR="008A18D3" w:rsidRDefault="008A18D3" w:rsidP="00F72C5F">
      <w:pPr>
        <w:keepNext/>
        <w:rPr>
          <w:rtl/>
          <w:lang w:eastAsia="he-IL"/>
        </w:rPr>
      </w:pPr>
      <w:bookmarkStart w:id="12349" w:name="_ETM_Q29_277560"/>
      <w:bookmarkEnd w:id="12349"/>
      <w:r>
        <w:rPr>
          <w:rFonts w:hint="cs"/>
          <w:rtl/>
          <w:lang w:eastAsia="he-IL"/>
        </w:rPr>
        <w:lastRenderedPageBreak/>
        <w:t>לא מחליפים פה? ואיפה השר?</w:t>
      </w:r>
      <w:bookmarkStart w:id="12350" w:name="_ETM_Q29_280484"/>
      <w:bookmarkEnd w:id="12350"/>
      <w:r>
        <w:rPr>
          <w:rFonts w:hint="cs"/>
          <w:rtl/>
          <w:lang w:eastAsia="he-IL"/>
        </w:rPr>
        <w:t xml:space="preserve"> יש שר?</w:t>
      </w:r>
      <w:bookmarkStart w:id="12351" w:name="_ETM_Q29_279874"/>
      <w:bookmarkEnd w:id="12351"/>
    </w:p>
    <w:p w:rsidR="008A18D3" w:rsidRDefault="008A18D3" w:rsidP="00F72C5F">
      <w:pPr>
        <w:rPr>
          <w:rtl/>
          <w:lang w:eastAsia="he-IL"/>
        </w:rPr>
      </w:pPr>
      <w:bookmarkStart w:id="12352" w:name="_ETM_Q29_279948"/>
      <w:bookmarkEnd w:id="12352"/>
    </w:p>
    <w:p w:rsidR="008A18D3" w:rsidRDefault="008A18D3" w:rsidP="00F72C5F">
      <w:pPr>
        <w:pStyle w:val="af5"/>
        <w:rPr>
          <w:rtl/>
        </w:rPr>
      </w:pPr>
      <w:bookmarkStart w:id="12353" w:name="ET_interruption_5763_9"/>
      <w:r w:rsidRPr="00853BF6">
        <w:rPr>
          <w:rStyle w:val="TagStyle"/>
          <w:rtl/>
        </w:rPr>
        <w:t xml:space="preserve"> &lt;&lt; קריאה &gt;&gt;</w:t>
      </w:r>
      <w:r w:rsidRPr="00F15987">
        <w:rPr>
          <w:rStyle w:val="TagStyle"/>
          <w:rtl/>
        </w:rPr>
        <w:t xml:space="preserve"> </w:t>
      </w:r>
      <w:r>
        <w:rPr>
          <w:rtl/>
        </w:rPr>
        <w:t>משה ארבל (ש"ס):</w:t>
      </w:r>
      <w:r w:rsidRPr="00F15987">
        <w:rPr>
          <w:rStyle w:val="TagStyle"/>
          <w:rtl/>
        </w:rPr>
        <w:t xml:space="preserve"> </w:t>
      </w:r>
      <w:r w:rsidRPr="00853BF6">
        <w:rPr>
          <w:rStyle w:val="TagStyle"/>
          <w:rtl/>
        </w:rPr>
        <w:t>&lt;&lt; קריאה &gt;&gt;</w:t>
      </w:r>
      <w:r>
        <w:rPr>
          <w:rtl/>
        </w:rPr>
        <w:t xml:space="preserve"> </w:t>
      </w:r>
      <w:bookmarkEnd w:id="12353"/>
    </w:p>
    <w:p w:rsidR="008A18D3" w:rsidRDefault="008A18D3" w:rsidP="008D5FB9">
      <w:pPr>
        <w:rPr>
          <w:rtl/>
          <w:lang w:eastAsia="he-IL"/>
        </w:rPr>
      </w:pPr>
    </w:p>
    <w:p w:rsidR="008A18D3" w:rsidRDefault="008A18D3" w:rsidP="00F72C5F">
      <w:pPr>
        <w:rPr>
          <w:rtl/>
          <w:lang w:eastAsia="he-IL"/>
        </w:rPr>
      </w:pPr>
      <w:bookmarkStart w:id="12354" w:name="_ETM_Q29_282522"/>
      <w:bookmarkEnd w:id="12354"/>
      <w:r>
        <w:rPr>
          <w:rFonts w:hint="cs"/>
          <w:rtl/>
          <w:lang w:eastAsia="he-IL"/>
        </w:rPr>
        <w:t>יש שר תורן.</w:t>
      </w:r>
    </w:p>
    <w:p w:rsidR="008A18D3" w:rsidRDefault="008A18D3" w:rsidP="00F72C5F">
      <w:pPr>
        <w:rPr>
          <w:rtl/>
          <w:lang w:eastAsia="he-IL"/>
        </w:rPr>
      </w:pPr>
      <w:bookmarkStart w:id="12355" w:name="_ETM_Q29_279678"/>
      <w:bookmarkEnd w:id="12355"/>
    </w:p>
    <w:p w:rsidR="008A18D3" w:rsidRDefault="008A18D3" w:rsidP="00F72C5F">
      <w:pPr>
        <w:pStyle w:val="-"/>
        <w:rPr>
          <w:rtl/>
        </w:rPr>
      </w:pPr>
      <w:bookmarkStart w:id="12356" w:name="ET_speakercontinue_5296_10"/>
      <w:r w:rsidRPr="00853BF6">
        <w:rPr>
          <w:rStyle w:val="TagStyle"/>
          <w:rtl/>
        </w:rPr>
        <w:t xml:space="preserve"> &lt;&lt; דובר_המשך &gt;&gt;</w:t>
      </w:r>
      <w:r w:rsidRPr="00F15987">
        <w:rPr>
          <w:rStyle w:val="TagStyle"/>
          <w:rtl/>
        </w:rPr>
        <w:t xml:space="preserve"> </w:t>
      </w:r>
      <w:r>
        <w:rPr>
          <w:rtl/>
        </w:rPr>
        <w:t>יואב קיש (הליכוד):</w:t>
      </w:r>
      <w:r w:rsidRPr="00F15987">
        <w:rPr>
          <w:rStyle w:val="TagStyle"/>
          <w:rtl/>
        </w:rPr>
        <w:t xml:space="preserve"> </w:t>
      </w:r>
      <w:r w:rsidRPr="00853BF6">
        <w:rPr>
          <w:rStyle w:val="TagStyle"/>
          <w:rtl/>
        </w:rPr>
        <w:t>&lt;&lt; דובר_המשך &gt;&gt;</w:t>
      </w:r>
      <w:r>
        <w:rPr>
          <w:rtl/>
        </w:rPr>
        <w:t xml:space="preserve"> </w:t>
      </w:r>
      <w:bookmarkEnd w:id="12356"/>
    </w:p>
    <w:p w:rsidR="008A18D3" w:rsidRDefault="008A18D3" w:rsidP="008D5FB9">
      <w:pPr>
        <w:rPr>
          <w:rtl/>
          <w:lang w:eastAsia="he-IL"/>
        </w:rPr>
      </w:pPr>
    </w:p>
    <w:p w:rsidR="008A18D3" w:rsidRDefault="008A18D3" w:rsidP="00F72C5F">
      <w:pPr>
        <w:rPr>
          <w:rtl/>
          <w:lang w:eastAsia="he-IL"/>
        </w:rPr>
      </w:pPr>
      <w:bookmarkStart w:id="12357" w:name="_ETM_Q29_280585"/>
      <w:bookmarkEnd w:id="12357"/>
      <w:r>
        <w:rPr>
          <w:rFonts w:hint="cs"/>
          <w:rtl/>
          <w:lang w:eastAsia="he-IL"/>
        </w:rPr>
        <w:t>איפה השר?</w:t>
      </w:r>
      <w:bookmarkStart w:id="12358" w:name="_ETM_Q29_281858"/>
      <w:bookmarkEnd w:id="12358"/>
    </w:p>
    <w:p w:rsidR="008A18D3" w:rsidRDefault="008A18D3" w:rsidP="00F72C5F">
      <w:pPr>
        <w:rPr>
          <w:rtl/>
          <w:lang w:eastAsia="he-IL"/>
        </w:rPr>
      </w:pPr>
      <w:bookmarkStart w:id="12359" w:name="_ETM_Q29_281939"/>
      <w:bookmarkEnd w:id="12359"/>
    </w:p>
    <w:p w:rsidR="008A18D3" w:rsidRDefault="008A18D3" w:rsidP="00F72C5F">
      <w:pPr>
        <w:pStyle w:val="af5"/>
        <w:rPr>
          <w:rtl/>
        </w:rPr>
      </w:pPr>
      <w:bookmarkStart w:id="12360" w:name="ET_interruption_5300_14"/>
      <w:r w:rsidRPr="00853BF6">
        <w:rPr>
          <w:rStyle w:val="TagStyle"/>
          <w:rtl/>
        </w:rPr>
        <w:t xml:space="preserve"> &lt;&lt; קריאה &gt;&gt;</w:t>
      </w:r>
      <w:r w:rsidRPr="00F15987">
        <w:rPr>
          <w:rStyle w:val="TagStyle"/>
          <w:rtl/>
        </w:rPr>
        <w:t xml:space="preserve"> </w:t>
      </w:r>
      <w:r>
        <w:rPr>
          <w:rtl/>
        </w:rPr>
        <w:t>מירב בן ארי (יש עתיד):</w:t>
      </w:r>
      <w:r w:rsidRPr="00F15987">
        <w:rPr>
          <w:rStyle w:val="TagStyle"/>
          <w:rtl/>
        </w:rPr>
        <w:t xml:space="preserve"> </w:t>
      </w:r>
      <w:r w:rsidRPr="00853BF6">
        <w:rPr>
          <w:rStyle w:val="TagStyle"/>
          <w:rtl/>
        </w:rPr>
        <w:t>&lt;&lt; קריאה &gt;&gt;</w:t>
      </w:r>
      <w:r>
        <w:rPr>
          <w:rtl/>
        </w:rPr>
        <w:t xml:space="preserve"> </w:t>
      </w:r>
      <w:bookmarkEnd w:id="12360"/>
    </w:p>
    <w:p w:rsidR="008A18D3" w:rsidRDefault="008A18D3" w:rsidP="008D5FB9">
      <w:pPr>
        <w:rPr>
          <w:rtl/>
          <w:lang w:eastAsia="he-IL"/>
        </w:rPr>
      </w:pPr>
    </w:p>
    <w:p w:rsidR="008A18D3" w:rsidRDefault="008A18D3" w:rsidP="00F72C5F">
      <w:pPr>
        <w:rPr>
          <w:rtl/>
          <w:lang w:eastAsia="he-IL"/>
        </w:rPr>
      </w:pPr>
      <w:bookmarkStart w:id="12361" w:name="_ETM_Q29_283965"/>
      <w:bookmarkStart w:id="12362" w:name="_ETM_Q29_284213"/>
      <w:bookmarkStart w:id="12363" w:name="_ETM_Q29_284281"/>
      <w:bookmarkEnd w:id="12361"/>
      <w:bookmarkEnd w:id="12362"/>
      <w:bookmarkEnd w:id="12363"/>
      <w:r>
        <w:rPr>
          <w:rFonts w:hint="cs"/>
          <w:rtl/>
          <w:lang w:eastAsia="he-IL"/>
        </w:rPr>
        <w:t xml:space="preserve">אז תדבר </w:t>
      </w:r>
      <w:r w:rsidR="008D5FB9">
        <w:rPr>
          <w:rFonts w:hint="cs"/>
          <w:rtl/>
          <w:lang w:eastAsia="he-IL"/>
        </w:rPr>
        <w:t>– – –</w:t>
      </w:r>
    </w:p>
    <w:p w:rsidR="008A18D3" w:rsidRPr="00F15987" w:rsidRDefault="008A18D3" w:rsidP="00F72C5F">
      <w:pPr>
        <w:rPr>
          <w:rtl/>
          <w:lang w:eastAsia="he-IL"/>
        </w:rPr>
      </w:pPr>
      <w:bookmarkStart w:id="12364" w:name="_ETM_Q29_285634"/>
      <w:bookmarkStart w:id="12365" w:name="_ETM_Q29_285713"/>
      <w:bookmarkEnd w:id="12364"/>
      <w:bookmarkEnd w:id="12365"/>
    </w:p>
    <w:p w:rsidR="008A18D3" w:rsidRDefault="008A18D3" w:rsidP="00F72C5F">
      <w:pPr>
        <w:pStyle w:val="af6"/>
        <w:rPr>
          <w:rtl/>
        </w:rPr>
      </w:pPr>
      <w:bookmarkStart w:id="12366" w:name="ET_yor_6308_11"/>
      <w:r w:rsidRPr="00853BF6">
        <w:rPr>
          <w:rStyle w:val="TagStyle"/>
          <w:rtl/>
        </w:rPr>
        <w:t xml:space="preserve"> &lt;&lt; יור &gt;&gt;</w:t>
      </w:r>
      <w:r w:rsidRPr="00F15987">
        <w:rPr>
          <w:rStyle w:val="TagStyle"/>
          <w:rtl/>
        </w:rPr>
        <w:t xml:space="preserve"> </w:t>
      </w:r>
      <w:r>
        <w:rPr>
          <w:rtl/>
        </w:rPr>
        <w:t>היו"ר צבי האוזר:</w:t>
      </w:r>
      <w:r w:rsidRPr="00F15987">
        <w:rPr>
          <w:rStyle w:val="TagStyle"/>
          <w:rtl/>
        </w:rPr>
        <w:t xml:space="preserve"> </w:t>
      </w:r>
      <w:r w:rsidRPr="00853BF6">
        <w:rPr>
          <w:rStyle w:val="TagStyle"/>
          <w:rtl/>
        </w:rPr>
        <w:t>&lt;&lt; יור &gt;&gt;</w:t>
      </w:r>
      <w:r>
        <w:rPr>
          <w:rtl/>
        </w:rPr>
        <w:t xml:space="preserve"> </w:t>
      </w:r>
      <w:bookmarkEnd w:id="12366"/>
    </w:p>
    <w:p w:rsidR="008A18D3" w:rsidRDefault="008A18D3" w:rsidP="008D5FB9">
      <w:pPr>
        <w:rPr>
          <w:rtl/>
          <w:lang w:eastAsia="he-IL"/>
        </w:rPr>
      </w:pPr>
    </w:p>
    <w:p w:rsidR="008A18D3" w:rsidRPr="00F15987" w:rsidRDefault="008A18D3" w:rsidP="00F72C5F">
      <w:pPr>
        <w:rPr>
          <w:rtl/>
          <w:lang w:eastAsia="he-IL"/>
        </w:rPr>
      </w:pPr>
      <w:bookmarkStart w:id="12367" w:name="_ETM_Q29_283950"/>
      <w:bookmarkEnd w:id="12367"/>
      <w:r>
        <w:rPr>
          <w:rFonts w:hint="cs"/>
          <w:rtl/>
          <w:lang w:eastAsia="he-IL"/>
        </w:rPr>
        <w:t>השרה כאן.</w:t>
      </w:r>
    </w:p>
    <w:p w:rsidR="008A18D3" w:rsidRDefault="008A18D3" w:rsidP="00F72C5F">
      <w:pPr>
        <w:rPr>
          <w:rtl/>
        </w:rPr>
      </w:pPr>
      <w:bookmarkStart w:id="12368" w:name="_ETM_Q29_261720"/>
      <w:bookmarkStart w:id="12369" w:name="_ETM_Q29_261796"/>
      <w:bookmarkStart w:id="12370" w:name="_ETM_Q29_277732"/>
      <w:bookmarkStart w:id="12371" w:name="_ETM_Q29_277807"/>
      <w:bookmarkStart w:id="12372" w:name="ET_speakercontinue_5296_12"/>
      <w:bookmarkEnd w:id="12368"/>
      <w:bookmarkEnd w:id="12369"/>
      <w:bookmarkEnd w:id="12370"/>
      <w:bookmarkEnd w:id="12371"/>
    </w:p>
    <w:p w:rsidR="008A18D3" w:rsidRDefault="008A18D3" w:rsidP="00F72C5F">
      <w:pPr>
        <w:pStyle w:val="-"/>
        <w:rPr>
          <w:rtl/>
        </w:rPr>
      </w:pPr>
      <w:r w:rsidRPr="00853BF6">
        <w:rPr>
          <w:rStyle w:val="TagStyle"/>
          <w:rtl/>
        </w:rPr>
        <w:t xml:space="preserve"> &lt;&lt; דובר_המשך &gt;&gt;</w:t>
      </w:r>
      <w:r w:rsidRPr="00F15987">
        <w:rPr>
          <w:rStyle w:val="TagStyle"/>
          <w:rtl/>
        </w:rPr>
        <w:t xml:space="preserve"> </w:t>
      </w:r>
      <w:r>
        <w:rPr>
          <w:rtl/>
        </w:rPr>
        <w:t>יואב קיש (הליכוד):</w:t>
      </w:r>
      <w:r w:rsidRPr="00F15987">
        <w:rPr>
          <w:rStyle w:val="TagStyle"/>
          <w:rtl/>
        </w:rPr>
        <w:t xml:space="preserve"> </w:t>
      </w:r>
      <w:r w:rsidRPr="00853BF6">
        <w:rPr>
          <w:rStyle w:val="TagStyle"/>
          <w:rtl/>
        </w:rPr>
        <w:t>&lt;&lt; דובר_המשך &gt;&gt;</w:t>
      </w:r>
      <w:r>
        <w:rPr>
          <w:rtl/>
        </w:rPr>
        <w:t xml:space="preserve"> </w:t>
      </w:r>
      <w:bookmarkEnd w:id="12372"/>
    </w:p>
    <w:p w:rsidR="008A18D3" w:rsidRDefault="008A18D3" w:rsidP="008D5FB9">
      <w:pPr>
        <w:rPr>
          <w:rtl/>
          <w:lang w:eastAsia="he-IL"/>
        </w:rPr>
      </w:pPr>
    </w:p>
    <w:p w:rsidR="008A18D3" w:rsidRDefault="008A18D3" w:rsidP="00F72C5F">
      <w:pPr>
        <w:rPr>
          <w:rtl/>
          <w:lang w:eastAsia="he-IL"/>
        </w:rPr>
      </w:pPr>
      <w:bookmarkStart w:id="12373" w:name="_ETM_Q29_278919"/>
      <w:bookmarkStart w:id="12374" w:name="_ETM_Q29_279180"/>
      <w:bookmarkStart w:id="12375" w:name="_ETM_Q29_279224"/>
      <w:bookmarkStart w:id="12376" w:name="_ETM_Q29_279238"/>
      <w:bookmarkStart w:id="12377" w:name="_ETM_Q29_279281"/>
      <w:bookmarkEnd w:id="12373"/>
      <w:bookmarkEnd w:id="12374"/>
      <w:bookmarkEnd w:id="12375"/>
      <w:bookmarkEnd w:id="12376"/>
      <w:bookmarkEnd w:id="12377"/>
      <w:r>
        <w:rPr>
          <w:rFonts w:hint="cs"/>
          <w:rtl/>
          <w:lang w:eastAsia="he-IL"/>
        </w:rPr>
        <w:t>הינה, עם הגב. למה עם הגב?</w:t>
      </w:r>
      <w:bookmarkStart w:id="12378" w:name="_ETM_Q29_290802"/>
      <w:bookmarkEnd w:id="12378"/>
      <w:r>
        <w:rPr>
          <w:rFonts w:hint="cs"/>
          <w:rtl/>
          <w:lang w:eastAsia="he-IL"/>
        </w:rPr>
        <w:t xml:space="preserve"> אפילו לא ראיתי מי זו השרה.</w:t>
      </w:r>
    </w:p>
    <w:p w:rsidR="008A18D3" w:rsidRDefault="008A18D3" w:rsidP="00F72C5F">
      <w:pPr>
        <w:rPr>
          <w:rtl/>
          <w:lang w:eastAsia="he-IL"/>
        </w:rPr>
      </w:pPr>
      <w:bookmarkStart w:id="12379" w:name="_ETM_Q29_287815"/>
      <w:bookmarkStart w:id="12380" w:name="_ETM_Q29_287893"/>
      <w:bookmarkEnd w:id="12379"/>
      <w:bookmarkEnd w:id="12380"/>
    </w:p>
    <w:p w:rsidR="008A18D3" w:rsidRDefault="008A18D3" w:rsidP="00F72C5F">
      <w:pPr>
        <w:pStyle w:val="af5"/>
        <w:rPr>
          <w:rtl/>
        </w:rPr>
      </w:pPr>
      <w:bookmarkStart w:id="12381" w:name="ET_interruption_5300_15"/>
      <w:r w:rsidRPr="00853BF6">
        <w:rPr>
          <w:rStyle w:val="TagStyle"/>
          <w:rtl/>
        </w:rPr>
        <w:t xml:space="preserve"> &lt;&lt; קריאה &gt;&gt;</w:t>
      </w:r>
      <w:r w:rsidRPr="007768AD">
        <w:rPr>
          <w:rStyle w:val="TagStyle"/>
          <w:rtl/>
        </w:rPr>
        <w:t xml:space="preserve"> </w:t>
      </w:r>
      <w:r>
        <w:rPr>
          <w:rtl/>
        </w:rPr>
        <w:t>מירב בן ארי (יש עתיד):</w:t>
      </w:r>
      <w:r w:rsidRPr="007768AD">
        <w:rPr>
          <w:rStyle w:val="TagStyle"/>
          <w:rtl/>
        </w:rPr>
        <w:t xml:space="preserve"> </w:t>
      </w:r>
      <w:r w:rsidRPr="00853BF6">
        <w:rPr>
          <w:rStyle w:val="TagStyle"/>
          <w:rtl/>
        </w:rPr>
        <w:t>&lt;&lt; קריאה &gt;&gt;</w:t>
      </w:r>
      <w:r>
        <w:rPr>
          <w:rtl/>
        </w:rPr>
        <w:t xml:space="preserve"> </w:t>
      </w:r>
      <w:bookmarkEnd w:id="12381"/>
    </w:p>
    <w:p w:rsidR="008A18D3" w:rsidRDefault="008A18D3" w:rsidP="008D5FB9">
      <w:pPr>
        <w:rPr>
          <w:rtl/>
          <w:lang w:eastAsia="he-IL"/>
        </w:rPr>
      </w:pPr>
    </w:p>
    <w:p w:rsidR="008A18D3" w:rsidRPr="007768AD" w:rsidRDefault="008A18D3" w:rsidP="00F72C5F">
      <w:pPr>
        <w:rPr>
          <w:rtl/>
          <w:lang w:eastAsia="he-IL"/>
        </w:rPr>
      </w:pPr>
      <w:bookmarkStart w:id="12382" w:name="_ETM_Q29_292838"/>
      <w:bookmarkEnd w:id="12382"/>
      <w:r>
        <w:rPr>
          <w:rFonts w:hint="cs"/>
          <w:rtl/>
          <w:lang w:eastAsia="he-IL"/>
        </w:rPr>
        <w:t>מ</w:t>
      </w:r>
      <w:bookmarkStart w:id="12383" w:name="_ETM_Q29_293087"/>
      <w:bookmarkStart w:id="12384" w:name="_ETM_Q29_293156"/>
      <w:bookmarkEnd w:id="12383"/>
      <w:bookmarkEnd w:id="12384"/>
      <w:r>
        <w:rPr>
          <w:rFonts w:hint="cs"/>
          <w:rtl/>
          <w:lang w:eastAsia="he-IL"/>
        </w:rPr>
        <w:t>רב.</w:t>
      </w:r>
    </w:p>
    <w:p w:rsidR="008A18D3" w:rsidRDefault="008A18D3" w:rsidP="00F72C5F">
      <w:pPr>
        <w:rPr>
          <w:rtl/>
          <w:lang w:eastAsia="he-IL"/>
        </w:rPr>
      </w:pPr>
      <w:bookmarkStart w:id="12385" w:name="_ETM_Q29_291129"/>
      <w:bookmarkStart w:id="12386" w:name="_ETM_Q29_291200"/>
      <w:bookmarkEnd w:id="12385"/>
      <w:bookmarkEnd w:id="12386"/>
    </w:p>
    <w:p w:rsidR="008A18D3" w:rsidRDefault="008A18D3" w:rsidP="00F72C5F">
      <w:pPr>
        <w:pStyle w:val="-"/>
        <w:rPr>
          <w:rtl/>
        </w:rPr>
      </w:pPr>
      <w:bookmarkStart w:id="12387" w:name="ET_speakercontinue_5296_13"/>
      <w:r w:rsidRPr="00853BF6">
        <w:rPr>
          <w:rStyle w:val="TagStyle"/>
          <w:rtl/>
        </w:rPr>
        <w:t xml:space="preserve"> &lt;&lt; דובר_המשך &gt;&gt;</w:t>
      </w:r>
      <w:r w:rsidRPr="00F15987">
        <w:rPr>
          <w:rStyle w:val="TagStyle"/>
          <w:rtl/>
        </w:rPr>
        <w:t xml:space="preserve"> </w:t>
      </w:r>
      <w:r>
        <w:rPr>
          <w:rtl/>
        </w:rPr>
        <w:t>יואב קיש (הליכוד):</w:t>
      </w:r>
      <w:r w:rsidRPr="00F15987">
        <w:rPr>
          <w:rStyle w:val="TagStyle"/>
          <w:rtl/>
        </w:rPr>
        <w:t xml:space="preserve"> </w:t>
      </w:r>
      <w:r w:rsidRPr="00853BF6">
        <w:rPr>
          <w:rStyle w:val="TagStyle"/>
          <w:rtl/>
        </w:rPr>
        <w:t>&lt;&lt; דובר_המשך &gt;&gt;</w:t>
      </w:r>
      <w:r>
        <w:rPr>
          <w:rtl/>
        </w:rPr>
        <w:t xml:space="preserve"> </w:t>
      </w:r>
      <w:bookmarkEnd w:id="12387"/>
    </w:p>
    <w:p w:rsidR="008A18D3" w:rsidRDefault="008A18D3" w:rsidP="00F72C5F">
      <w:pPr>
        <w:rPr>
          <w:rtl/>
          <w:lang w:eastAsia="he-IL"/>
        </w:rPr>
      </w:pPr>
      <w:bookmarkStart w:id="12388" w:name="_ETM_Q29_279941"/>
      <w:bookmarkEnd w:id="12388"/>
    </w:p>
    <w:p w:rsidR="008A18D3" w:rsidRDefault="008A18D3" w:rsidP="00F72C5F">
      <w:pPr>
        <w:rPr>
          <w:rtl/>
          <w:lang w:eastAsia="he-IL"/>
        </w:rPr>
      </w:pPr>
      <w:r>
        <w:rPr>
          <w:rFonts w:hint="cs"/>
          <w:rtl/>
          <w:lang w:eastAsia="he-IL"/>
        </w:rPr>
        <w:t xml:space="preserve">אני רגיל לשיער אסוף. </w:t>
      </w:r>
      <w:bookmarkStart w:id="12389" w:name="_ETM_Q29_296924"/>
      <w:bookmarkEnd w:id="12389"/>
      <w:r>
        <w:rPr>
          <w:rFonts w:hint="cs"/>
          <w:rtl/>
          <w:lang w:eastAsia="he-IL"/>
        </w:rPr>
        <w:t xml:space="preserve">את מבלבלת פה עם השינויים התכופים. העיקר </w:t>
      </w:r>
      <w:r>
        <w:rPr>
          <w:rtl/>
          <w:lang w:eastAsia="he-IL"/>
        </w:rPr>
        <w:t>–</w:t>
      </w:r>
      <w:r>
        <w:rPr>
          <w:rFonts w:hint="cs"/>
          <w:rtl/>
          <w:lang w:eastAsia="he-IL"/>
        </w:rPr>
        <w:t xml:space="preserve"> אני רק </w:t>
      </w:r>
      <w:bookmarkStart w:id="12390" w:name="_ETM_Q29_297840"/>
      <w:bookmarkEnd w:id="12390"/>
      <w:r>
        <w:rPr>
          <w:rFonts w:hint="cs"/>
          <w:rtl/>
          <w:lang w:eastAsia="he-IL"/>
        </w:rPr>
        <w:t xml:space="preserve">רציתי לדעת איפה תקציב הכרמלית </w:t>
      </w:r>
      <w:r>
        <w:rPr>
          <w:rtl/>
          <w:lang w:eastAsia="he-IL"/>
        </w:rPr>
        <w:t>–</w:t>
      </w:r>
      <w:r>
        <w:rPr>
          <w:rFonts w:hint="cs"/>
          <w:rtl/>
          <w:lang w:eastAsia="he-IL"/>
        </w:rPr>
        <w:t xml:space="preserve"> איך זה נקרא? הרכבלית </w:t>
      </w:r>
      <w:bookmarkStart w:id="12391" w:name="_ETM_Q29_304858"/>
      <w:bookmarkEnd w:id="12391"/>
      <w:r>
        <w:rPr>
          <w:rFonts w:hint="cs"/>
          <w:rtl/>
          <w:lang w:eastAsia="he-IL"/>
        </w:rPr>
        <w:t xml:space="preserve">או מה שזה. זה אצלך במשרד או בעיריית חיפה? איפה </w:t>
      </w:r>
      <w:bookmarkStart w:id="12392" w:name="_ETM_Q29_308768"/>
      <w:bookmarkEnd w:id="12392"/>
      <w:r>
        <w:rPr>
          <w:rFonts w:hint="cs"/>
          <w:rtl/>
          <w:lang w:eastAsia="he-IL"/>
        </w:rPr>
        <w:t>התקציב?</w:t>
      </w:r>
    </w:p>
    <w:p w:rsidR="008A18D3" w:rsidRDefault="008A18D3" w:rsidP="00F72C5F">
      <w:pPr>
        <w:rPr>
          <w:rtl/>
          <w:lang w:eastAsia="he-IL"/>
        </w:rPr>
      </w:pPr>
    </w:p>
    <w:p w:rsidR="008A18D3" w:rsidRDefault="008A18D3" w:rsidP="00F72C5F">
      <w:pPr>
        <w:pStyle w:val="af5"/>
        <w:keepNext/>
        <w:rPr>
          <w:rtl/>
        </w:rPr>
      </w:pPr>
      <w:bookmarkStart w:id="12393" w:name="ET_interruption_6207_18"/>
      <w:r w:rsidRPr="00853BF6">
        <w:rPr>
          <w:rStyle w:val="TagStyle"/>
          <w:rtl/>
        </w:rPr>
        <w:t xml:space="preserve"> &lt;&lt; קריאה &gt;&gt;</w:t>
      </w:r>
      <w:r w:rsidRPr="007768AD">
        <w:rPr>
          <w:rStyle w:val="TagStyle"/>
          <w:rtl/>
        </w:rPr>
        <w:t xml:space="preserve"> </w:t>
      </w:r>
      <w:r>
        <w:rPr>
          <w:rtl/>
        </w:rPr>
        <w:t>שרת התחבורה והבטיחות בדרכים מרב מיכאלי:</w:t>
      </w:r>
      <w:r w:rsidRPr="007768AD">
        <w:rPr>
          <w:rStyle w:val="TagStyle"/>
          <w:rtl/>
        </w:rPr>
        <w:t xml:space="preserve"> </w:t>
      </w:r>
      <w:r w:rsidRPr="00853BF6">
        <w:rPr>
          <w:rStyle w:val="TagStyle"/>
          <w:rtl/>
        </w:rPr>
        <w:t>&lt;&lt; קריאה &gt;&gt;</w:t>
      </w:r>
      <w:r>
        <w:rPr>
          <w:rtl/>
        </w:rPr>
        <w:t xml:space="preserve"> </w:t>
      </w:r>
      <w:bookmarkEnd w:id="12393"/>
    </w:p>
    <w:p w:rsidR="008A18D3" w:rsidRDefault="008A18D3" w:rsidP="008D5FB9">
      <w:pPr>
        <w:rPr>
          <w:rtl/>
          <w:lang w:eastAsia="he-IL"/>
        </w:rPr>
      </w:pPr>
    </w:p>
    <w:p w:rsidR="008A18D3" w:rsidRPr="007768AD" w:rsidRDefault="008D5FB9" w:rsidP="00F72C5F">
      <w:pPr>
        <w:keepNext/>
        <w:rPr>
          <w:rtl/>
          <w:lang w:eastAsia="he-IL"/>
        </w:rPr>
      </w:pPr>
      <w:bookmarkStart w:id="12394" w:name="_ETM_Q29_307430"/>
      <w:bookmarkEnd w:id="12394"/>
      <w:r>
        <w:rPr>
          <w:rFonts w:hint="cs"/>
          <w:rtl/>
          <w:lang w:eastAsia="he-IL"/>
        </w:rPr>
        <w:t>– – –</w:t>
      </w:r>
    </w:p>
    <w:p w:rsidR="008A18D3" w:rsidRDefault="008A18D3" w:rsidP="00F72C5F">
      <w:pPr>
        <w:rPr>
          <w:rtl/>
          <w:lang w:eastAsia="he-IL"/>
        </w:rPr>
      </w:pPr>
      <w:bookmarkStart w:id="12395" w:name="_ETM_Q29_289199"/>
      <w:bookmarkStart w:id="12396" w:name="_ETM_Q29_289266"/>
      <w:bookmarkEnd w:id="12395"/>
      <w:bookmarkEnd w:id="12396"/>
    </w:p>
    <w:p w:rsidR="008A18D3" w:rsidRDefault="008A18D3" w:rsidP="00F72C5F">
      <w:pPr>
        <w:pStyle w:val="-"/>
        <w:rPr>
          <w:rtl/>
        </w:rPr>
      </w:pPr>
      <w:bookmarkStart w:id="12397" w:name="ET_speakercontinue_5296_19"/>
      <w:r w:rsidRPr="00853BF6">
        <w:rPr>
          <w:rStyle w:val="TagStyle"/>
          <w:rtl/>
        </w:rPr>
        <w:lastRenderedPageBreak/>
        <w:t xml:space="preserve"> &lt;&lt; דובר_המשך &gt;&gt;</w:t>
      </w:r>
      <w:r w:rsidRPr="007768AD">
        <w:rPr>
          <w:rStyle w:val="TagStyle"/>
          <w:rtl/>
        </w:rPr>
        <w:t xml:space="preserve"> </w:t>
      </w:r>
      <w:r>
        <w:rPr>
          <w:rtl/>
        </w:rPr>
        <w:t>יואב קיש (הליכוד):</w:t>
      </w:r>
      <w:r w:rsidRPr="007768AD">
        <w:rPr>
          <w:rStyle w:val="TagStyle"/>
          <w:rtl/>
        </w:rPr>
        <w:t xml:space="preserve"> </w:t>
      </w:r>
      <w:r w:rsidRPr="00853BF6">
        <w:rPr>
          <w:rStyle w:val="TagStyle"/>
          <w:rtl/>
        </w:rPr>
        <w:t>&lt;&lt; דובר_המשך &gt;&gt;</w:t>
      </w:r>
      <w:r>
        <w:rPr>
          <w:rtl/>
        </w:rPr>
        <w:t xml:space="preserve"> </w:t>
      </w:r>
      <w:bookmarkEnd w:id="12397"/>
    </w:p>
    <w:p w:rsidR="008A18D3" w:rsidRDefault="008A18D3" w:rsidP="008D5FB9">
      <w:pPr>
        <w:rPr>
          <w:rtl/>
          <w:lang w:eastAsia="he-IL"/>
        </w:rPr>
      </w:pPr>
    </w:p>
    <w:p w:rsidR="008A18D3" w:rsidRDefault="008A18D3" w:rsidP="009F5482">
      <w:pPr>
        <w:rPr>
          <w:rtl/>
          <w:lang w:eastAsia="he-IL"/>
        </w:rPr>
      </w:pPr>
      <w:r>
        <w:rPr>
          <w:rFonts w:hint="cs"/>
          <w:rtl/>
          <w:lang w:eastAsia="he-IL"/>
        </w:rPr>
        <w:t>אצלך</w:t>
      </w:r>
      <w:r w:rsidR="009F5482">
        <w:rPr>
          <w:rFonts w:hint="cs"/>
          <w:rtl/>
          <w:lang w:eastAsia="he-IL"/>
        </w:rPr>
        <w:t>,</w:t>
      </w:r>
      <w:r>
        <w:rPr>
          <w:rFonts w:hint="cs"/>
          <w:rtl/>
          <w:lang w:eastAsia="he-IL"/>
        </w:rPr>
        <w:t xml:space="preserve"> אז את אחראית לזה. </w:t>
      </w:r>
      <w:bookmarkStart w:id="12398" w:name="_ETM_Q29_312459"/>
      <w:bookmarkEnd w:id="12398"/>
      <w:r>
        <w:rPr>
          <w:rFonts w:hint="cs"/>
          <w:rtl/>
          <w:lang w:eastAsia="he-IL"/>
        </w:rPr>
        <w:t xml:space="preserve">הינה, חבר הכנסת משה ארבל, תחזק אותה שהיא בחרה לשמור </w:t>
      </w:r>
      <w:bookmarkStart w:id="12399" w:name="_ETM_Q29_311026"/>
      <w:bookmarkEnd w:id="12399"/>
      <w:r>
        <w:rPr>
          <w:rFonts w:hint="cs"/>
          <w:rtl/>
          <w:lang w:eastAsia="he-IL"/>
        </w:rPr>
        <w:t xml:space="preserve">על קדושת השבת ולא להפעיל את </w:t>
      </w:r>
      <w:bookmarkStart w:id="12400" w:name="_ETM_Q29_315338"/>
      <w:bookmarkEnd w:id="12400"/>
      <w:r>
        <w:rPr>
          <w:rFonts w:hint="cs"/>
          <w:rtl/>
          <w:lang w:eastAsia="he-IL"/>
        </w:rPr>
        <w:t xml:space="preserve">הכרמלית בשבת. כרמלית, תשלומית, רכבלית </w:t>
      </w:r>
      <w:r>
        <w:rPr>
          <w:rtl/>
          <w:lang w:eastAsia="he-IL"/>
        </w:rPr>
        <w:t>–</w:t>
      </w:r>
      <w:r>
        <w:rPr>
          <w:rFonts w:hint="cs"/>
          <w:rtl/>
          <w:lang w:eastAsia="he-IL"/>
        </w:rPr>
        <w:t xml:space="preserve"> השרה, איך את </w:t>
      </w:r>
      <w:bookmarkStart w:id="12401" w:name="_ETM_Q29_318809"/>
      <w:bookmarkEnd w:id="12401"/>
      <w:r>
        <w:rPr>
          <w:rFonts w:hint="cs"/>
          <w:rtl/>
          <w:lang w:eastAsia="he-IL"/>
        </w:rPr>
        <w:t>קוראת לזה?</w:t>
      </w:r>
    </w:p>
    <w:p w:rsidR="008A18D3" w:rsidRDefault="008A18D3" w:rsidP="00F72C5F">
      <w:pPr>
        <w:rPr>
          <w:rtl/>
          <w:lang w:eastAsia="he-IL"/>
        </w:rPr>
      </w:pPr>
    </w:p>
    <w:p w:rsidR="008A18D3" w:rsidRDefault="008A18D3" w:rsidP="00F72C5F">
      <w:pPr>
        <w:pStyle w:val="af5"/>
        <w:rPr>
          <w:rtl/>
        </w:rPr>
      </w:pPr>
      <w:bookmarkStart w:id="12402" w:name="ET_interruption_6207_20"/>
      <w:r w:rsidRPr="00853BF6">
        <w:rPr>
          <w:rStyle w:val="TagStyle"/>
          <w:rtl/>
        </w:rPr>
        <w:t xml:space="preserve"> &lt;&lt; קריאה &gt;&gt;</w:t>
      </w:r>
      <w:r w:rsidRPr="007768AD">
        <w:rPr>
          <w:rStyle w:val="TagStyle"/>
          <w:rtl/>
        </w:rPr>
        <w:t xml:space="preserve"> </w:t>
      </w:r>
      <w:r>
        <w:rPr>
          <w:rtl/>
        </w:rPr>
        <w:t>שרת התחבורה והבטיחות בדרכים מרב מיכאלי:</w:t>
      </w:r>
      <w:r w:rsidRPr="007768AD">
        <w:rPr>
          <w:rStyle w:val="TagStyle"/>
          <w:rtl/>
        </w:rPr>
        <w:t xml:space="preserve"> </w:t>
      </w:r>
      <w:r w:rsidRPr="00853BF6">
        <w:rPr>
          <w:rStyle w:val="TagStyle"/>
          <w:rtl/>
        </w:rPr>
        <w:t>&lt;&lt; קריאה &gt;&gt;</w:t>
      </w:r>
      <w:r>
        <w:rPr>
          <w:rtl/>
        </w:rPr>
        <w:t xml:space="preserve"> </w:t>
      </w:r>
      <w:bookmarkEnd w:id="12402"/>
    </w:p>
    <w:p w:rsidR="008A18D3" w:rsidRDefault="008A18D3" w:rsidP="008D5FB9">
      <w:pPr>
        <w:rPr>
          <w:rtl/>
          <w:lang w:eastAsia="he-IL"/>
        </w:rPr>
      </w:pPr>
    </w:p>
    <w:p w:rsidR="008A18D3" w:rsidRDefault="008A18D3" w:rsidP="00F72C5F">
      <w:pPr>
        <w:rPr>
          <w:rtl/>
          <w:lang w:eastAsia="he-IL"/>
        </w:rPr>
      </w:pPr>
      <w:bookmarkStart w:id="12403" w:name="_ETM_Q29_318557"/>
      <w:bookmarkEnd w:id="12403"/>
      <w:r>
        <w:rPr>
          <w:rFonts w:hint="cs"/>
          <w:rtl/>
          <w:lang w:eastAsia="he-IL"/>
        </w:rPr>
        <w:t>יש כרמלית ויש רכבלית. הרכבלית החדשה.</w:t>
      </w:r>
    </w:p>
    <w:p w:rsidR="008A18D3" w:rsidRDefault="008A18D3" w:rsidP="00F72C5F">
      <w:pPr>
        <w:rPr>
          <w:rtl/>
          <w:lang w:eastAsia="he-IL"/>
        </w:rPr>
      </w:pPr>
      <w:bookmarkStart w:id="12404" w:name="_ETM_Q29_326775"/>
      <w:bookmarkStart w:id="12405" w:name="_ETM_Q29_326875"/>
      <w:bookmarkEnd w:id="12404"/>
      <w:bookmarkEnd w:id="12405"/>
    </w:p>
    <w:p w:rsidR="008A18D3" w:rsidRDefault="008A18D3" w:rsidP="00F72C5F">
      <w:pPr>
        <w:pStyle w:val="-"/>
        <w:rPr>
          <w:rtl/>
        </w:rPr>
      </w:pPr>
      <w:bookmarkStart w:id="12406" w:name="ET_speakercontinue_5296_21"/>
      <w:r w:rsidRPr="00853BF6">
        <w:rPr>
          <w:rStyle w:val="TagStyle"/>
          <w:rtl/>
        </w:rPr>
        <w:t xml:space="preserve"> &lt;&lt; דובר_המשך &gt;&gt;</w:t>
      </w:r>
      <w:r w:rsidRPr="007768AD">
        <w:rPr>
          <w:rStyle w:val="TagStyle"/>
          <w:rtl/>
        </w:rPr>
        <w:t xml:space="preserve"> </w:t>
      </w:r>
      <w:r>
        <w:rPr>
          <w:rtl/>
        </w:rPr>
        <w:t>יואב קיש (הליכוד):</w:t>
      </w:r>
      <w:r w:rsidRPr="007768AD">
        <w:rPr>
          <w:rStyle w:val="TagStyle"/>
          <w:rtl/>
        </w:rPr>
        <w:t xml:space="preserve"> </w:t>
      </w:r>
      <w:r w:rsidRPr="00853BF6">
        <w:rPr>
          <w:rStyle w:val="TagStyle"/>
          <w:rtl/>
        </w:rPr>
        <w:t>&lt;&lt; דובר_המשך &gt;&gt;</w:t>
      </w:r>
      <w:r>
        <w:rPr>
          <w:rtl/>
        </w:rPr>
        <w:t xml:space="preserve"> </w:t>
      </w:r>
      <w:bookmarkEnd w:id="12406"/>
    </w:p>
    <w:p w:rsidR="008A18D3" w:rsidRDefault="008A18D3" w:rsidP="008D5FB9">
      <w:pPr>
        <w:rPr>
          <w:rtl/>
          <w:lang w:eastAsia="he-IL"/>
        </w:rPr>
      </w:pPr>
    </w:p>
    <w:p w:rsidR="008A18D3" w:rsidRDefault="008A18D3" w:rsidP="00F72C5F">
      <w:pPr>
        <w:rPr>
          <w:rtl/>
          <w:lang w:eastAsia="he-IL"/>
        </w:rPr>
      </w:pPr>
      <w:bookmarkStart w:id="12407" w:name="_ETM_Q29_328573"/>
      <w:bookmarkEnd w:id="12407"/>
      <w:r>
        <w:rPr>
          <w:rFonts w:hint="cs"/>
          <w:rtl/>
          <w:lang w:eastAsia="he-IL"/>
        </w:rPr>
        <w:t xml:space="preserve">הרכבלית החדשה, על </w:t>
      </w:r>
      <w:bookmarkStart w:id="12408" w:name="_ETM_Q29_329371"/>
      <w:bookmarkEnd w:id="12408"/>
      <w:r>
        <w:rPr>
          <w:rFonts w:hint="cs"/>
          <w:rtl/>
          <w:lang w:eastAsia="he-IL"/>
        </w:rPr>
        <w:t>תקציב משרד התחבורה, לא תופעל בשבת. מגיעות ברכות לשרה.</w:t>
      </w:r>
    </w:p>
    <w:p w:rsidR="008A18D3" w:rsidRDefault="008A18D3" w:rsidP="00F72C5F">
      <w:pPr>
        <w:rPr>
          <w:rtl/>
          <w:lang w:eastAsia="he-IL"/>
        </w:rPr>
      </w:pPr>
    </w:p>
    <w:p w:rsidR="008A18D3" w:rsidRDefault="008A18D3" w:rsidP="00F72C5F">
      <w:pPr>
        <w:pStyle w:val="af5"/>
        <w:rPr>
          <w:rtl/>
        </w:rPr>
      </w:pPr>
      <w:bookmarkStart w:id="12409" w:name="ET_interruption_5300_22"/>
      <w:r w:rsidRPr="00853BF6">
        <w:rPr>
          <w:rStyle w:val="TagStyle"/>
          <w:rtl/>
        </w:rPr>
        <w:t xml:space="preserve"> &lt;&lt; קריאה &gt;&gt;</w:t>
      </w:r>
      <w:r w:rsidRPr="007768AD">
        <w:rPr>
          <w:rStyle w:val="TagStyle"/>
          <w:rtl/>
        </w:rPr>
        <w:t xml:space="preserve"> </w:t>
      </w:r>
      <w:r>
        <w:rPr>
          <w:rtl/>
        </w:rPr>
        <w:t>מירב בן ארי (יש עתיד):</w:t>
      </w:r>
      <w:r w:rsidRPr="007768AD">
        <w:rPr>
          <w:rStyle w:val="TagStyle"/>
          <w:rtl/>
        </w:rPr>
        <w:t xml:space="preserve"> </w:t>
      </w:r>
      <w:r w:rsidRPr="00853BF6">
        <w:rPr>
          <w:rStyle w:val="TagStyle"/>
          <w:rtl/>
        </w:rPr>
        <w:t>&lt;&lt; קריאה &gt;&gt;</w:t>
      </w:r>
      <w:r>
        <w:rPr>
          <w:rtl/>
        </w:rPr>
        <w:t xml:space="preserve"> </w:t>
      </w:r>
      <w:bookmarkEnd w:id="12409"/>
    </w:p>
    <w:p w:rsidR="008A18D3" w:rsidRDefault="008A18D3" w:rsidP="008D5FB9">
      <w:pPr>
        <w:rPr>
          <w:rtl/>
          <w:lang w:eastAsia="he-IL"/>
        </w:rPr>
      </w:pPr>
    </w:p>
    <w:p w:rsidR="008A18D3" w:rsidRDefault="008A18D3" w:rsidP="00F72C5F">
      <w:pPr>
        <w:rPr>
          <w:rtl/>
          <w:lang w:eastAsia="he-IL"/>
        </w:rPr>
      </w:pPr>
      <w:bookmarkStart w:id="12410" w:name="_ETM_Q29_333283"/>
      <w:bookmarkStart w:id="12411" w:name="_ETM_Q29_333377"/>
      <w:bookmarkEnd w:id="12410"/>
      <w:bookmarkEnd w:id="12411"/>
      <w:r>
        <w:rPr>
          <w:rFonts w:hint="cs"/>
          <w:rtl/>
          <w:lang w:eastAsia="he-IL"/>
        </w:rPr>
        <w:t>חמש דקות</w:t>
      </w:r>
      <w:bookmarkStart w:id="12412" w:name="_ETM_Q29_331084"/>
      <w:bookmarkStart w:id="12413" w:name="_ETM_Q29_335731"/>
      <w:bookmarkEnd w:id="12412"/>
      <w:bookmarkEnd w:id="12413"/>
      <w:r>
        <w:rPr>
          <w:rFonts w:hint="cs"/>
          <w:rtl/>
          <w:lang w:eastAsia="he-IL"/>
        </w:rPr>
        <w:t xml:space="preserve"> הוא מדבר, לא 25.</w:t>
      </w:r>
    </w:p>
    <w:p w:rsidR="008A18D3" w:rsidRDefault="008A18D3" w:rsidP="00F72C5F">
      <w:pPr>
        <w:rPr>
          <w:rtl/>
          <w:lang w:eastAsia="he-IL"/>
        </w:rPr>
      </w:pPr>
      <w:bookmarkStart w:id="12414" w:name="_ETM_Q29_333825"/>
      <w:bookmarkStart w:id="12415" w:name="_ETM_Q29_333903"/>
      <w:bookmarkEnd w:id="12414"/>
      <w:bookmarkEnd w:id="12415"/>
    </w:p>
    <w:p w:rsidR="008A18D3" w:rsidRDefault="008A18D3" w:rsidP="00F72C5F">
      <w:pPr>
        <w:pStyle w:val="af5"/>
        <w:rPr>
          <w:rtl/>
        </w:rPr>
      </w:pPr>
      <w:bookmarkStart w:id="12416" w:name="ET_interruption_5763_24"/>
      <w:r w:rsidRPr="00853BF6">
        <w:rPr>
          <w:rStyle w:val="TagStyle"/>
          <w:rtl/>
        </w:rPr>
        <w:t xml:space="preserve"> &lt;&lt; קריאה &gt;&gt;</w:t>
      </w:r>
      <w:r w:rsidRPr="007768AD">
        <w:rPr>
          <w:rStyle w:val="TagStyle"/>
          <w:rtl/>
        </w:rPr>
        <w:t xml:space="preserve"> </w:t>
      </w:r>
      <w:r>
        <w:rPr>
          <w:rtl/>
        </w:rPr>
        <w:t>משה ארבל (ש"ס):</w:t>
      </w:r>
      <w:r w:rsidRPr="007768AD">
        <w:rPr>
          <w:rStyle w:val="TagStyle"/>
          <w:rtl/>
        </w:rPr>
        <w:t xml:space="preserve"> </w:t>
      </w:r>
      <w:r w:rsidRPr="00853BF6">
        <w:rPr>
          <w:rStyle w:val="TagStyle"/>
          <w:rtl/>
        </w:rPr>
        <w:t>&lt;&lt; קריאה &gt;&gt;</w:t>
      </w:r>
      <w:r>
        <w:rPr>
          <w:rtl/>
        </w:rPr>
        <w:t xml:space="preserve"> </w:t>
      </w:r>
      <w:bookmarkEnd w:id="12416"/>
    </w:p>
    <w:p w:rsidR="008A18D3" w:rsidRDefault="008A18D3" w:rsidP="008D5FB9">
      <w:pPr>
        <w:rPr>
          <w:rtl/>
          <w:lang w:eastAsia="he-IL"/>
        </w:rPr>
      </w:pPr>
    </w:p>
    <w:p w:rsidR="008A18D3" w:rsidRPr="007768AD" w:rsidRDefault="008A18D3" w:rsidP="00F72C5F">
      <w:pPr>
        <w:rPr>
          <w:rtl/>
          <w:lang w:eastAsia="he-IL"/>
        </w:rPr>
      </w:pPr>
      <w:bookmarkStart w:id="12417" w:name="_ETM_Q29_337771"/>
      <w:bookmarkStart w:id="12418" w:name="_ETM_Q29_338009"/>
      <w:bookmarkStart w:id="12419" w:name="_ETM_Q29_338074"/>
      <w:bookmarkEnd w:id="12417"/>
      <w:bookmarkEnd w:id="12418"/>
      <w:bookmarkEnd w:id="12419"/>
      <w:r>
        <w:rPr>
          <w:rFonts w:hint="cs"/>
          <w:rtl/>
          <w:lang w:eastAsia="he-IL"/>
        </w:rPr>
        <w:t>אנחנו נדע לפרגן בכל הזדמנות שיש.</w:t>
      </w:r>
    </w:p>
    <w:p w:rsidR="008A18D3" w:rsidRDefault="008A18D3" w:rsidP="00F72C5F">
      <w:pPr>
        <w:rPr>
          <w:rtl/>
          <w:lang w:eastAsia="he-IL"/>
        </w:rPr>
      </w:pPr>
      <w:bookmarkStart w:id="12420" w:name="_ETM_Q29_331335"/>
      <w:bookmarkStart w:id="12421" w:name="_ETM_Q29_331426"/>
      <w:bookmarkEnd w:id="12420"/>
      <w:bookmarkEnd w:id="12421"/>
    </w:p>
    <w:p w:rsidR="008A18D3" w:rsidRDefault="008A18D3" w:rsidP="00F72C5F">
      <w:pPr>
        <w:pStyle w:val="-"/>
        <w:rPr>
          <w:rtl/>
        </w:rPr>
      </w:pPr>
      <w:bookmarkStart w:id="12422" w:name="ET_speakercontinue_5296_23"/>
      <w:r w:rsidRPr="00853BF6">
        <w:rPr>
          <w:rStyle w:val="TagStyle"/>
          <w:rtl/>
        </w:rPr>
        <w:t xml:space="preserve"> &lt;&lt; דובר_המשך &gt;&gt;</w:t>
      </w:r>
      <w:r w:rsidRPr="007768AD">
        <w:rPr>
          <w:rStyle w:val="TagStyle"/>
          <w:rtl/>
        </w:rPr>
        <w:t xml:space="preserve"> </w:t>
      </w:r>
      <w:r>
        <w:rPr>
          <w:rtl/>
        </w:rPr>
        <w:t>יואב קיש (הליכוד):</w:t>
      </w:r>
      <w:r w:rsidRPr="007768AD">
        <w:rPr>
          <w:rStyle w:val="TagStyle"/>
          <w:rtl/>
        </w:rPr>
        <w:t xml:space="preserve"> </w:t>
      </w:r>
      <w:r w:rsidRPr="00853BF6">
        <w:rPr>
          <w:rStyle w:val="TagStyle"/>
          <w:rtl/>
        </w:rPr>
        <w:t>&lt;&lt; דובר_המשך &gt;&gt;</w:t>
      </w:r>
      <w:r>
        <w:rPr>
          <w:rtl/>
        </w:rPr>
        <w:t xml:space="preserve"> </w:t>
      </w:r>
      <w:bookmarkEnd w:id="12422"/>
    </w:p>
    <w:p w:rsidR="008A18D3" w:rsidRDefault="008A18D3" w:rsidP="008D5FB9">
      <w:pPr>
        <w:rPr>
          <w:rtl/>
          <w:lang w:eastAsia="he-IL"/>
        </w:rPr>
      </w:pPr>
    </w:p>
    <w:p w:rsidR="008A18D3" w:rsidRDefault="008A18D3" w:rsidP="00F72C5F">
      <w:pPr>
        <w:rPr>
          <w:rtl/>
          <w:lang w:eastAsia="he-IL"/>
        </w:rPr>
      </w:pPr>
      <w:bookmarkStart w:id="12423" w:name="_ETM_Q29_332293"/>
      <w:bookmarkEnd w:id="12423"/>
      <w:r>
        <w:rPr>
          <w:rFonts w:hint="cs"/>
          <w:rtl/>
          <w:lang w:eastAsia="he-IL"/>
        </w:rPr>
        <w:t xml:space="preserve">מאה </w:t>
      </w:r>
      <w:bookmarkStart w:id="12424" w:name="_ETM_Q29_334672"/>
      <w:bookmarkEnd w:id="12424"/>
      <w:r>
        <w:rPr>
          <w:rFonts w:hint="cs"/>
          <w:rtl/>
          <w:lang w:eastAsia="he-IL"/>
        </w:rPr>
        <w:t>אחוז.</w:t>
      </w:r>
    </w:p>
    <w:p w:rsidR="008A18D3" w:rsidRDefault="008A18D3" w:rsidP="00F72C5F">
      <w:pPr>
        <w:rPr>
          <w:rtl/>
          <w:lang w:eastAsia="he-IL"/>
        </w:rPr>
      </w:pPr>
      <w:bookmarkStart w:id="12425" w:name="_ETM_Q29_335270"/>
      <w:bookmarkStart w:id="12426" w:name="_ETM_Q29_335323"/>
      <w:bookmarkEnd w:id="12425"/>
      <w:bookmarkEnd w:id="12426"/>
    </w:p>
    <w:p w:rsidR="008A18D3" w:rsidRDefault="008A18D3" w:rsidP="00F72C5F">
      <w:pPr>
        <w:pStyle w:val="af6"/>
        <w:rPr>
          <w:rtl/>
        </w:rPr>
      </w:pPr>
      <w:r w:rsidRPr="00853BF6">
        <w:rPr>
          <w:rStyle w:val="TagStyle"/>
          <w:rtl/>
        </w:rPr>
        <w:t xml:space="preserve"> &lt;&lt; יור &gt;&gt;</w:t>
      </w:r>
      <w:r w:rsidRPr="007768AD">
        <w:rPr>
          <w:rStyle w:val="TagStyle"/>
          <w:rtl/>
        </w:rPr>
        <w:t xml:space="preserve"> </w:t>
      </w:r>
      <w:r>
        <w:rPr>
          <w:rtl/>
        </w:rPr>
        <w:t>היו"ר צבי האוזר:</w:t>
      </w:r>
      <w:r w:rsidRPr="007768AD">
        <w:rPr>
          <w:rStyle w:val="TagStyle"/>
          <w:rtl/>
        </w:rPr>
        <w:t xml:space="preserve"> </w:t>
      </w:r>
      <w:r w:rsidRPr="00853BF6">
        <w:rPr>
          <w:rStyle w:val="TagStyle"/>
          <w:rtl/>
        </w:rPr>
        <w:t>&lt;&lt; יור &gt;&gt;</w:t>
      </w:r>
      <w:r>
        <w:rPr>
          <w:rtl/>
        </w:rPr>
        <w:t xml:space="preserve"> </w:t>
      </w:r>
    </w:p>
    <w:p w:rsidR="008A18D3" w:rsidRDefault="008A18D3" w:rsidP="008D5FB9">
      <w:pPr>
        <w:rPr>
          <w:rtl/>
          <w:lang w:eastAsia="he-IL"/>
        </w:rPr>
      </w:pPr>
    </w:p>
    <w:p w:rsidR="008A18D3" w:rsidRDefault="008A18D3" w:rsidP="00F72C5F">
      <w:pPr>
        <w:rPr>
          <w:rtl/>
          <w:lang w:eastAsia="he-IL"/>
        </w:rPr>
      </w:pPr>
      <w:r>
        <w:rPr>
          <w:rFonts w:hint="cs"/>
          <w:rtl/>
          <w:lang w:eastAsia="he-IL"/>
        </w:rPr>
        <w:t>י</w:t>
      </w:r>
      <w:bookmarkStart w:id="12427" w:name="_ETM_Q29_336294"/>
      <w:bookmarkEnd w:id="12427"/>
      <w:r>
        <w:rPr>
          <w:rFonts w:hint="cs"/>
          <w:rtl/>
          <w:lang w:eastAsia="he-IL"/>
        </w:rPr>
        <w:t xml:space="preserve">ש לו עד 25 דקות. הוא יכול לדבר כמה </w:t>
      </w:r>
      <w:bookmarkStart w:id="12428" w:name="_ETM_Q29_338177"/>
      <w:bookmarkEnd w:id="12428"/>
      <w:r>
        <w:rPr>
          <w:rFonts w:hint="cs"/>
          <w:rtl/>
          <w:lang w:eastAsia="he-IL"/>
        </w:rPr>
        <w:t>שהוא רוצה.</w:t>
      </w:r>
    </w:p>
    <w:p w:rsidR="008A18D3" w:rsidRDefault="008A18D3" w:rsidP="00F72C5F">
      <w:pPr>
        <w:rPr>
          <w:rtl/>
          <w:lang w:eastAsia="he-IL"/>
        </w:rPr>
      </w:pPr>
      <w:bookmarkStart w:id="12429" w:name="_ETM_Q29_342737"/>
      <w:bookmarkStart w:id="12430" w:name="_ETM_Q29_342800"/>
      <w:bookmarkEnd w:id="12429"/>
      <w:bookmarkEnd w:id="12430"/>
    </w:p>
    <w:p w:rsidR="008A18D3" w:rsidRDefault="008A18D3" w:rsidP="00F72C5F">
      <w:pPr>
        <w:pStyle w:val="-"/>
        <w:keepNext/>
        <w:rPr>
          <w:rtl/>
        </w:rPr>
      </w:pPr>
      <w:bookmarkStart w:id="12431" w:name="ET_speakercontinue_5296_26"/>
      <w:r w:rsidRPr="00853BF6">
        <w:rPr>
          <w:rStyle w:val="TagStyle"/>
          <w:rtl/>
        </w:rPr>
        <w:t xml:space="preserve"> &lt;&lt; דובר_המשך &gt;&gt;</w:t>
      </w:r>
      <w:r w:rsidRPr="007768AD">
        <w:rPr>
          <w:rStyle w:val="TagStyle"/>
          <w:rtl/>
        </w:rPr>
        <w:t xml:space="preserve"> </w:t>
      </w:r>
      <w:r>
        <w:rPr>
          <w:rtl/>
        </w:rPr>
        <w:t>יואב קיש (הליכוד):</w:t>
      </w:r>
      <w:r w:rsidRPr="007768AD">
        <w:rPr>
          <w:rStyle w:val="TagStyle"/>
          <w:rtl/>
        </w:rPr>
        <w:t xml:space="preserve"> </w:t>
      </w:r>
      <w:r w:rsidRPr="00853BF6">
        <w:rPr>
          <w:rStyle w:val="TagStyle"/>
          <w:rtl/>
        </w:rPr>
        <w:t>&lt;&lt; דובר_המשך &gt;&gt;</w:t>
      </w:r>
      <w:r>
        <w:rPr>
          <w:rtl/>
        </w:rPr>
        <w:t xml:space="preserve"> </w:t>
      </w:r>
      <w:bookmarkEnd w:id="12431"/>
    </w:p>
    <w:p w:rsidR="008A18D3" w:rsidRDefault="008A18D3" w:rsidP="008D5FB9">
      <w:pPr>
        <w:rPr>
          <w:rtl/>
          <w:lang w:eastAsia="he-IL"/>
        </w:rPr>
      </w:pPr>
    </w:p>
    <w:p w:rsidR="008A18D3" w:rsidRDefault="008A18D3" w:rsidP="00F72C5F">
      <w:pPr>
        <w:keepNext/>
        <w:rPr>
          <w:rtl/>
          <w:lang w:eastAsia="he-IL"/>
        </w:rPr>
      </w:pPr>
      <w:bookmarkStart w:id="12432" w:name="_ETM_Q29_344086"/>
      <w:bookmarkEnd w:id="12432"/>
      <w:r>
        <w:rPr>
          <w:rFonts w:hint="cs"/>
          <w:rtl/>
          <w:lang w:eastAsia="he-IL"/>
        </w:rPr>
        <w:t xml:space="preserve">קודם כול, אני רוצה להתייחס לחוק. החוק </w:t>
      </w:r>
      <w:bookmarkStart w:id="12433" w:name="_ETM_Q29_345290"/>
      <w:bookmarkEnd w:id="12433"/>
      <w:r>
        <w:rPr>
          <w:rFonts w:hint="cs"/>
          <w:rtl/>
          <w:lang w:eastAsia="he-IL"/>
        </w:rPr>
        <w:t xml:space="preserve">הוא חוק מצוין </w:t>
      </w:r>
      <w:r w:rsidR="008D5FB9">
        <w:rPr>
          <w:rFonts w:hint="cs"/>
          <w:rtl/>
          <w:lang w:eastAsia="he-IL"/>
        </w:rPr>
        <w:t>– – –</w:t>
      </w:r>
    </w:p>
    <w:p w:rsidR="008A18D3" w:rsidRDefault="008A18D3" w:rsidP="00F72C5F">
      <w:pPr>
        <w:rPr>
          <w:rtl/>
          <w:lang w:eastAsia="he-IL"/>
        </w:rPr>
      </w:pPr>
    </w:p>
    <w:p w:rsidR="008A18D3" w:rsidRDefault="008A18D3" w:rsidP="00F72C5F">
      <w:pPr>
        <w:pStyle w:val="af6"/>
        <w:rPr>
          <w:rtl/>
        </w:rPr>
      </w:pPr>
      <w:bookmarkStart w:id="12434" w:name="ET_yor_6308_27"/>
      <w:r w:rsidRPr="00853BF6">
        <w:rPr>
          <w:rStyle w:val="TagStyle"/>
          <w:rtl/>
        </w:rPr>
        <w:t xml:space="preserve"> &lt;&lt; יור &gt;&gt;</w:t>
      </w:r>
      <w:r w:rsidRPr="007768AD">
        <w:rPr>
          <w:rStyle w:val="TagStyle"/>
          <w:rtl/>
        </w:rPr>
        <w:t xml:space="preserve"> </w:t>
      </w:r>
      <w:r>
        <w:rPr>
          <w:rtl/>
        </w:rPr>
        <w:t>היו"ר צבי האוזר:</w:t>
      </w:r>
      <w:r w:rsidRPr="007768AD">
        <w:rPr>
          <w:rStyle w:val="TagStyle"/>
          <w:rtl/>
        </w:rPr>
        <w:t xml:space="preserve"> </w:t>
      </w:r>
      <w:r w:rsidRPr="00853BF6">
        <w:rPr>
          <w:rStyle w:val="TagStyle"/>
          <w:rtl/>
        </w:rPr>
        <w:t>&lt;&lt; יור &gt;&gt;</w:t>
      </w:r>
      <w:r>
        <w:rPr>
          <w:rtl/>
        </w:rPr>
        <w:t xml:space="preserve"> </w:t>
      </w:r>
      <w:bookmarkEnd w:id="12434"/>
    </w:p>
    <w:p w:rsidR="008A18D3" w:rsidRDefault="008A18D3" w:rsidP="008D5FB9">
      <w:pPr>
        <w:rPr>
          <w:rtl/>
          <w:lang w:eastAsia="he-IL"/>
        </w:rPr>
      </w:pPr>
    </w:p>
    <w:p w:rsidR="008A18D3" w:rsidRDefault="008A18D3" w:rsidP="00F72C5F">
      <w:pPr>
        <w:rPr>
          <w:rtl/>
          <w:lang w:eastAsia="he-IL"/>
        </w:rPr>
      </w:pPr>
      <w:r>
        <w:rPr>
          <w:rFonts w:hint="cs"/>
          <w:rtl/>
          <w:lang w:eastAsia="he-IL"/>
        </w:rPr>
        <w:lastRenderedPageBreak/>
        <w:t xml:space="preserve">היא אמרה שביקשת רק חמש דקות, ואמרתי </w:t>
      </w:r>
      <w:r w:rsidR="008D5FB9">
        <w:rPr>
          <w:rFonts w:hint="cs"/>
          <w:rtl/>
          <w:lang w:eastAsia="he-IL"/>
        </w:rPr>
        <w:t>– – –</w:t>
      </w:r>
    </w:p>
    <w:p w:rsidR="008A18D3" w:rsidRDefault="008A18D3" w:rsidP="00F72C5F">
      <w:pPr>
        <w:rPr>
          <w:rtl/>
          <w:lang w:eastAsia="he-IL"/>
        </w:rPr>
      </w:pPr>
      <w:bookmarkStart w:id="12435" w:name="_ETM_Q29_344128"/>
      <w:bookmarkStart w:id="12436" w:name="_ETM_Q29_344213"/>
      <w:bookmarkEnd w:id="12435"/>
      <w:bookmarkEnd w:id="12436"/>
    </w:p>
    <w:p w:rsidR="008A18D3" w:rsidRDefault="008A18D3" w:rsidP="00F72C5F">
      <w:pPr>
        <w:pStyle w:val="-"/>
        <w:rPr>
          <w:rtl/>
        </w:rPr>
      </w:pPr>
      <w:bookmarkStart w:id="12437" w:name="ET_speakercontinue_5296_28"/>
      <w:r w:rsidRPr="00853BF6">
        <w:rPr>
          <w:rStyle w:val="TagStyle"/>
          <w:rtl/>
        </w:rPr>
        <w:t xml:space="preserve"> &lt;&lt; דובר_המשך &gt;&gt;</w:t>
      </w:r>
      <w:r w:rsidRPr="007768AD">
        <w:rPr>
          <w:rStyle w:val="TagStyle"/>
          <w:rtl/>
        </w:rPr>
        <w:t xml:space="preserve"> </w:t>
      </w:r>
      <w:r>
        <w:rPr>
          <w:rtl/>
        </w:rPr>
        <w:t>יואב קיש (הליכוד):</w:t>
      </w:r>
      <w:r w:rsidRPr="007768AD">
        <w:rPr>
          <w:rStyle w:val="TagStyle"/>
          <w:rtl/>
        </w:rPr>
        <w:t xml:space="preserve"> </w:t>
      </w:r>
      <w:r w:rsidRPr="00853BF6">
        <w:rPr>
          <w:rStyle w:val="TagStyle"/>
          <w:rtl/>
        </w:rPr>
        <w:t>&lt;&lt; דובר_המשך &gt;&gt;</w:t>
      </w:r>
      <w:r>
        <w:rPr>
          <w:rtl/>
        </w:rPr>
        <w:t xml:space="preserve"> </w:t>
      </w:r>
      <w:bookmarkEnd w:id="12437"/>
    </w:p>
    <w:p w:rsidR="008A18D3" w:rsidRDefault="008A18D3" w:rsidP="008D5FB9">
      <w:pPr>
        <w:rPr>
          <w:rtl/>
          <w:lang w:eastAsia="he-IL"/>
        </w:rPr>
      </w:pPr>
    </w:p>
    <w:p w:rsidR="008A18D3" w:rsidRDefault="008A18D3" w:rsidP="00F72C5F">
      <w:pPr>
        <w:rPr>
          <w:rtl/>
          <w:lang w:eastAsia="he-IL"/>
        </w:rPr>
      </w:pPr>
      <w:bookmarkStart w:id="12438" w:name="_ETM_Q29_345138"/>
      <w:bookmarkEnd w:id="12438"/>
      <w:r>
        <w:rPr>
          <w:rFonts w:hint="cs"/>
          <w:rtl/>
          <w:lang w:eastAsia="he-IL"/>
        </w:rPr>
        <w:t xml:space="preserve">כן, אני אסיים </w:t>
      </w:r>
      <w:r w:rsidR="008D5FB9">
        <w:rPr>
          <w:rFonts w:hint="cs"/>
          <w:rtl/>
          <w:lang w:eastAsia="he-IL"/>
        </w:rPr>
        <w:t>– – –</w:t>
      </w:r>
    </w:p>
    <w:p w:rsidR="008A18D3" w:rsidRDefault="008A18D3" w:rsidP="00F72C5F">
      <w:pPr>
        <w:rPr>
          <w:rtl/>
          <w:lang w:eastAsia="he-IL"/>
        </w:rPr>
      </w:pPr>
      <w:bookmarkStart w:id="12439" w:name="_ETM_Q29_349743"/>
      <w:bookmarkStart w:id="12440" w:name="_ETM_Q29_349832"/>
      <w:bookmarkEnd w:id="12439"/>
      <w:bookmarkEnd w:id="12440"/>
    </w:p>
    <w:p w:rsidR="008A18D3" w:rsidRDefault="008A18D3" w:rsidP="00F72C5F">
      <w:pPr>
        <w:pStyle w:val="af5"/>
        <w:rPr>
          <w:rtl/>
        </w:rPr>
      </w:pPr>
      <w:bookmarkStart w:id="12441" w:name="ET_interruption_5300_29"/>
      <w:r w:rsidRPr="00853BF6">
        <w:rPr>
          <w:rStyle w:val="TagStyle"/>
          <w:rtl/>
        </w:rPr>
        <w:t xml:space="preserve"> &lt;&lt; קריאה &gt;&gt;</w:t>
      </w:r>
      <w:r w:rsidRPr="007768AD">
        <w:rPr>
          <w:rStyle w:val="TagStyle"/>
          <w:rtl/>
        </w:rPr>
        <w:t xml:space="preserve"> </w:t>
      </w:r>
      <w:r>
        <w:rPr>
          <w:rtl/>
        </w:rPr>
        <w:t>מירב בן ארי (יש עתיד):</w:t>
      </w:r>
      <w:r w:rsidRPr="007768AD">
        <w:rPr>
          <w:rStyle w:val="TagStyle"/>
          <w:rtl/>
        </w:rPr>
        <w:t xml:space="preserve"> </w:t>
      </w:r>
      <w:r w:rsidRPr="00853BF6">
        <w:rPr>
          <w:rStyle w:val="TagStyle"/>
          <w:rtl/>
        </w:rPr>
        <w:t>&lt;&lt; קריאה &gt;&gt;</w:t>
      </w:r>
      <w:r>
        <w:rPr>
          <w:rtl/>
        </w:rPr>
        <w:t xml:space="preserve"> </w:t>
      </w:r>
      <w:bookmarkEnd w:id="12441"/>
    </w:p>
    <w:p w:rsidR="008A18D3" w:rsidRDefault="008A18D3" w:rsidP="008D5FB9">
      <w:pPr>
        <w:rPr>
          <w:rtl/>
          <w:lang w:eastAsia="he-IL"/>
        </w:rPr>
      </w:pPr>
    </w:p>
    <w:p w:rsidR="008A18D3" w:rsidRDefault="008A18D3" w:rsidP="00F72C5F">
      <w:pPr>
        <w:rPr>
          <w:rtl/>
          <w:lang w:eastAsia="he-IL"/>
        </w:rPr>
      </w:pPr>
      <w:bookmarkStart w:id="12442" w:name="_ETM_Q29_347796"/>
      <w:bookmarkStart w:id="12443" w:name="_ETM_Q29_348038"/>
      <w:bookmarkStart w:id="12444" w:name="_ETM_Q29_348116"/>
      <w:bookmarkEnd w:id="12442"/>
      <w:bookmarkEnd w:id="12443"/>
      <w:bookmarkEnd w:id="12444"/>
      <w:r>
        <w:rPr>
          <w:rFonts w:hint="cs"/>
          <w:rtl/>
          <w:lang w:eastAsia="he-IL"/>
        </w:rPr>
        <w:t>זה מה שהוא אמר לי.</w:t>
      </w:r>
    </w:p>
    <w:p w:rsidR="008A18D3" w:rsidRDefault="008A18D3" w:rsidP="00F72C5F">
      <w:pPr>
        <w:rPr>
          <w:rtl/>
          <w:lang w:eastAsia="he-IL"/>
        </w:rPr>
      </w:pPr>
      <w:bookmarkStart w:id="12445" w:name="_ETM_Q29_350287"/>
      <w:bookmarkStart w:id="12446" w:name="_ETM_Q29_350370"/>
      <w:bookmarkEnd w:id="12445"/>
      <w:bookmarkEnd w:id="12446"/>
    </w:p>
    <w:p w:rsidR="008A18D3" w:rsidRDefault="008A18D3" w:rsidP="00F72C5F">
      <w:pPr>
        <w:pStyle w:val="-"/>
        <w:rPr>
          <w:rtl/>
        </w:rPr>
      </w:pPr>
      <w:bookmarkStart w:id="12447" w:name="ET_speakercontinue_5296_30"/>
      <w:r w:rsidRPr="00853BF6">
        <w:rPr>
          <w:rStyle w:val="TagStyle"/>
          <w:rtl/>
        </w:rPr>
        <w:t xml:space="preserve"> &lt;&lt; דובר_המשך &gt;&gt;</w:t>
      </w:r>
      <w:r w:rsidRPr="007768AD">
        <w:rPr>
          <w:rStyle w:val="TagStyle"/>
          <w:rtl/>
        </w:rPr>
        <w:t xml:space="preserve"> </w:t>
      </w:r>
      <w:r>
        <w:rPr>
          <w:rtl/>
        </w:rPr>
        <w:t>יואב קיש (הליכוד):</w:t>
      </w:r>
      <w:r w:rsidRPr="007768AD">
        <w:rPr>
          <w:rStyle w:val="TagStyle"/>
          <w:rtl/>
        </w:rPr>
        <w:t xml:space="preserve"> </w:t>
      </w:r>
      <w:r w:rsidRPr="00853BF6">
        <w:rPr>
          <w:rStyle w:val="TagStyle"/>
          <w:rtl/>
        </w:rPr>
        <w:t>&lt;&lt; דובר_המשך &gt;&gt;</w:t>
      </w:r>
      <w:r>
        <w:rPr>
          <w:rtl/>
        </w:rPr>
        <w:t xml:space="preserve"> </w:t>
      </w:r>
      <w:bookmarkEnd w:id="12447"/>
    </w:p>
    <w:p w:rsidR="008A18D3" w:rsidRDefault="008A18D3" w:rsidP="008D5FB9">
      <w:pPr>
        <w:rPr>
          <w:rtl/>
          <w:lang w:eastAsia="he-IL"/>
        </w:rPr>
      </w:pPr>
    </w:p>
    <w:p w:rsidR="008A18D3" w:rsidRDefault="008A18D3" w:rsidP="009F5482">
      <w:pPr>
        <w:rPr>
          <w:rtl/>
          <w:lang w:eastAsia="he-IL"/>
        </w:rPr>
      </w:pPr>
      <w:bookmarkStart w:id="12448" w:name="_ETM_Q29_351266"/>
      <w:bookmarkEnd w:id="12448"/>
      <w:r>
        <w:rPr>
          <w:rFonts w:hint="cs"/>
          <w:rtl/>
          <w:lang w:eastAsia="he-IL"/>
        </w:rPr>
        <w:t xml:space="preserve">זה מה שאמרתי. אני מתכוון </w:t>
      </w:r>
      <w:bookmarkStart w:id="12449" w:name="_ETM_Q29_355118"/>
      <w:bookmarkEnd w:id="12449"/>
      <w:r>
        <w:rPr>
          <w:rFonts w:hint="cs"/>
          <w:rtl/>
          <w:lang w:eastAsia="he-IL"/>
        </w:rPr>
        <w:t>לעשות זאת.</w:t>
      </w:r>
      <w:bookmarkStart w:id="12450" w:name="_ETM_Q29_308580"/>
      <w:bookmarkStart w:id="12451" w:name="_ETM_Q29_353327"/>
      <w:bookmarkStart w:id="12452" w:name="_ETM_Q29_353403"/>
      <w:bookmarkEnd w:id="12450"/>
      <w:bookmarkEnd w:id="12451"/>
      <w:bookmarkEnd w:id="12452"/>
      <w:r>
        <w:rPr>
          <w:rFonts w:hint="cs"/>
          <w:rtl/>
          <w:lang w:eastAsia="he-IL"/>
        </w:rPr>
        <w:t xml:space="preserve"> החוק הוא חוק מצוין. אני רוצה לברך את חברת </w:t>
      </w:r>
      <w:bookmarkStart w:id="12453" w:name="_ETM_Q29_352610"/>
      <w:bookmarkEnd w:id="12453"/>
      <w:r>
        <w:rPr>
          <w:rFonts w:hint="cs"/>
          <w:rtl/>
          <w:lang w:eastAsia="he-IL"/>
        </w:rPr>
        <w:t>הכנסת מירב בן ארי, שבאמת יש לנו היכרות ארוכה</w:t>
      </w:r>
      <w:r w:rsidR="009F5482">
        <w:rPr>
          <w:rFonts w:hint="cs"/>
          <w:rtl/>
          <w:lang w:eastAsia="he-IL"/>
        </w:rPr>
        <w:t>,</w:t>
      </w:r>
      <w:r>
        <w:rPr>
          <w:rFonts w:hint="cs"/>
          <w:rtl/>
          <w:lang w:eastAsia="he-IL"/>
        </w:rPr>
        <w:t xml:space="preserve"> ופעם </w:t>
      </w:r>
      <w:bookmarkStart w:id="12454" w:name="_ETM_Q29_361277"/>
      <w:bookmarkEnd w:id="12454"/>
      <w:r w:rsidR="009F5482">
        <w:rPr>
          <w:rFonts w:hint="cs"/>
          <w:rtl/>
          <w:lang w:eastAsia="he-IL"/>
        </w:rPr>
        <w:t xml:space="preserve">גם </w:t>
      </w:r>
      <w:r>
        <w:rPr>
          <w:rFonts w:hint="cs"/>
          <w:rtl/>
          <w:lang w:eastAsia="he-IL"/>
        </w:rPr>
        <w:t xml:space="preserve">היינו ביחד באותה קואליציה. אני מאחל לך שתמשיכי </w:t>
      </w:r>
      <w:bookmarkStart w:id="12455" w:name="_ETM_Q29_363165"/>
      <w:bookmarkEnd w:id="12455"/>
      <w:r>
        <w:rPr>
          <w:rFonts w:hint="cs"/>
          <w:rtl/>
          <w:lang w:eastAsia="he-IL"/>
        </w:rPr>
        <w:t xml:space="preserve">לעשות חיל בהבאת חוקים, אבל מהאופוזיציה בפעם הקרובה מאוד. החוק </w:t>
      </w:r>
      <w:bookmarkStart w:id="12456" w:name="_ETM_Q29_370519"/>
      <w:bookmarkEnd w:id="12456"/>
      <w:r>
        <w:rPr>
          <w:rFonts w:hint="cs"/>
          <w:rtl/>
          <w:lang w:eastAsia="he-IL"/>
        </w:rPr>
        <w:t xml:space="preserve">הזה הוא חוק טוב וחוק חשוב, ואני גם חושב </w:t>
      </w:r>
      <w:bookmarkStart w:id="12457" w:name="_ETM_Q29_369770"/>
      <w:bookmarkEnd w:id="12457"/>
      <w:r>
        <w:rPr>
          <w:rFonts w:hint="cs"/>
          <w:rtl/>
          <w:lang w:eastAsia="he-IL"/>
        </w:rPr>
        <w:t>שנכון היה לא לוותר על מקומו בלחץ הנוכחי של ה</w:t>
      </w:r>
      <w:bookmarkStart w:id="12458" w:name="_ETM_Q29_378038"/>
      <w:bookmarkEnd w:id="12458"/>
      <w:r>
        <w:rPr>
          <w:rFonts w:hint="cs"/>
          <w:rtl/>
          <w:lang w:eastAsia="he-IL"/>
        </w:rPr>
        <w:t xml:space="preserve">חוקים. יישר כוח על כך שלא הסכמת לוותר ובאמת </w:t>
      </w:r>
      <w:bookmarkStart w:id="12459" w:name="_ETM_Q29_382243"/>
      <w:bookmarkEnd w:id="12459"/>
      <w:r>
        <w:rPr>
          <w:rFonts w:hint="cs"/>
          <w:rtl/>
          <w:lang w:eastAsia="he-IL"/>
        </w:rPr>
        <w:t xml:space="preserve">להביא את הדבר להבשיל, ואין ספק שלולא העמידה שלך וההתעקשות </w:t>
      </w:r>
      <w:bookmarkStart w:id="12460" w:name="_ETM_Q29_385152"/>
      <w:bookmarkEnd w:id="12460"/>
      <w:r>
        <w:rPr>
          <w:rFonts w:hint="cs"/>
          <w:rtl/>
          <w:lang w:eastAsia="he-IL"/>
        </w:rPr>
        <w:t>שלך זה לא היה קורה. ברכות.</w:t>
      </w:r>
    </w:p>
    <w:p w:rsidR="008A18D3" w:rsidRDefault="008A18D3" w:rsidP="00F72C5F">
      <w:pPr>
        <w:rPr>
          <w:rtl/>
          <w:lang w:eastAsia="he-IL"/>
        </w:rPr>
      </w:pPr>
    </w:p>
    <w:p w:rsidR="008A18D3" w:rsidRDefault="008A18D3" w:rsidP="00F72C5F">
      <w:pPr>
        <w:pStyle w:val="af5"/>
        <w:rPr>
          <w:rtl/>
        </w:rPr>
      </w:pPr>
      <w:bookmarkStart w:id="12461" w:name="ET_interruption_5300_31"/>
      <w:r w:rsidRPr="00853BF6">
        <w:rPr>
          <w:rStyle w:val="TagStyle"/>
          <w:rtl/>
        </w:rPr>
        <w:t xml:space="preserve"> &lt;&lt; קריאה &gt;&gt;</w:t>
      </w:r>
      <w:r w:rsidRPr="003B76EB">
        <w:rPr>
          <w:rStyle w:val="TagStyle"/>
          <w:rtl/>
        </w:rPr>
        <w:t xml:space="preserve"> </w:t>
      </w:r>
      <w:r>
        <w:rPr>
          <w:rtl/>
        </w:rPr>
        <w:t>מירב בן ארי (יש עתיד):</w:t>
      </w:r>
      <w:r w:rsidRPr="003B76EB">
        <w:rPr>
          <w:rStyle w:val="TagStyle"/>
          <w:rtl/>
        </w:rPr>
        <w:t xml:space="preserve"> </w:t>
      </w:r>
      <w:r w:rsidRPr="00853BF6">
        <w:rPr>
          <w:rStyle w:val="TagStyle"/>
          <w:rtl/>
        </w:rPr>
        <w:t>&lt;&lt; קריאה &gt;&gt;</w:t>
      </w:r>
      <w:r>
        <w:rPr>
          <w:rtl/>
        </w:rPr>
        <w:t xml:space="preserve"> </w:t>
      </w:r>
      <w:bookmarkEnd w:id="12461"/>
    </w:p>
    <w:p w:rsidR="008A18D3" w:rsidRDefault="008A18D3" w:rsidP="008D5FB9">
      <w:pPr>
        <w:rPr>
          <w:rtl/>
          <w:lang w:eastAsia="he-IL"/>
        </w:rPr>
      </w:pPr>
    </w:p>
    <w:p w:rsidR="008A18D3" w:rsidRDefault="008A18D3" w:rsidP="00F72C5F">
      <w:pPr>
        <w:rPr>
          <w:rtl/>
          <w:lang w:eastAsia="he-IL"/>
        </w:rPr>
      </w:pPr>
      <w:bookmarkStart w:id="12462" w:name="_ETM_Q29_388440"/>
      <w:bookmarkEnd w:id="12462"/>
      <w:r>
        <w:rPr>
          <w:rFonts w:hint="cs"/>
          <w:rtl/>
          <w:lang w:eastAsia="he-IL"/>
        </w:rPr>
        <w:t>תודה.</w:t>
      </w:r>
    </w:p>
    <w:p w:rsidR="008A18D3" w:rsidRDefault="008A18D3" w:rsidP="00F72C5F">
      <w:pPr>
        <w:rPr>
          <w:rtl/>
          <w:lang w:eastAsia="he-IL"/>
        </w:rPr>
      </w:pPr>
      <w:bookmarkStart w:id="12463" w:name="_ETM_Q29_392277"/>
      <w:bookmarkStart w:id="12464" w:name="_ETM_Q29_392335"/>
      <w:bookmarkEnd w:id="12463"/>
      <w:bookmarkEnd w:id="12464"/>
    </w:p>
    <w:p w:rsidR="008A18D3" w:rsidRDefault="008A18D3" w:rsidP="00F72C5F">
      <w:pPr>
        <w:pStyle w:val="-"/>
        <w:rPr>
          <w:rtl/>
        </w:rPr>
      </w:pPr>
      <w:bookmarkStart w:id="12465" w:name="ET_speakercontinue_5296_32"/>
      <w:r w:rsidRPr="00853BF6">
        <w:rPr>
          <w:rStyle w:val="TagStyle"/>
          <w:rtl/>
        </w:rPr>
        <w:t xml:space="preserve"> &lt;&lt; דובר_המשך &gt;&gt;</w:t>
      </w:r>
      <w:r w:rsidRPr="003B76EB">
        <w:rPr>
          <w:rStyle w:val="TagStyle"/>
          <w:rtl/>
        </w:rPr>
        <w:t xml:space="preserve"> </w:t>
      </w:r>
      <w:r>
        <w:rPr>
          <w:rtl/>
        </w:rPr>
        <w:t>יואב קיש (הליכוד):</w:t>
      </w:r>
      <w:r w:rsidRPr="003B76EB">
        <w:rPr>
          <w:rStyle w:val="TagStyle"/>
          <w:rtl/>
        </w:rPr>
        <w:t xml:space="preserve"> </w:t>
      </w:r>
      <w:r w:rsidRPr="00853BF6">
        <w:rPr>
          <w:rStyle w:val="TagStyle"/>
          <w:rtl/>
        </w:rPr>
        <w:t>&lt;&lt; דובר_המשך &gt;&gt;</w:t>
      </w:r>
      <w:r>
        <w:rPr>
          <w:rtl/>
        </w:rPr>
        <w:t xml:space="preserve"> </w:t>
      </w:r>
      <w:bookmarkEnd w:id="12465"/>
    </w:p>
    <w:p w:rsidR="008A18D3" w:rsidRDefault="008A18D3" w:rsidP="008D5FB9">
      <w:pPr>
        <w:rPr>
          <w:rtl/>
          <w:lang w:eastAsia="he-IL"/>
        </w:rPr>
      </w:pPr>
    </w:p>
    <w:p w:rsidR="008A18D3" w:rsidRDefault="008A18D3" w:rsidP="00F72C5F">
      <w:pPr>
        <w:rPr>
          <w:rtl/>
          <w:lang w:eastAsia="he-IL"/>
        </w:rPr>
      </w:pPr>
      <w:bookmarkStart w:id="12466" w:name="_ETM_Q29_390737"/>
      <w:bookmarkEnd w:id="12466"/>
      <w:r>
        <w:rPr>
          <w:rFonts w:hint="cs"/>
          <w:rtl/>
          <w:lang w:eastAsia="he-IL"/>
        </w:rPr>
        <w:t>אני רוצה להתייחס למשהו</w:t>
      </w:r>
      <w:bookmarkStart w:id="12467" w:name="_ETM_Q29_392380"/>
      <w:bookmarkEnd w:id="12467"/>
      <w:r>
        <w:rPr>
          <w:rFonts w:hint="cs"/>
          <w:rtl/>
          <w:lang w:eastAsia="he-IL"/>
        </w:rPr>
        <w:t xml:space="preserve"> שבעיניי דומה. איך אני אגיד את זה? השרה מיכאלי</w:t>
      </w:r>
      <w:bookmarkStart w:id="12468" w:name="_ETM_Q29_399075"/>
      <w:bookmarkEnd w:id="12468"/>
      <w:r>
        <w:rPr>
          <w:rFonts w:hint="cs"/>
          <w:rtl/>
          <w:lang w:eastAsia="he-IL"/>
        </w:rPr>
        <w:t xml:space="preserve">, את בטלפון, אבל מה שקורה ברגעים אלו בכנסת פשוט </w:t>
      </w:r>
      <w:bookmarkStart w:id="12469" w:name="_ETM_Q29_404463"/>
      <w:bookmarkEnd w:id="12469"/>
      <w:r w:rsidR="008D5FB9">
        <w:rPr>
          <w:rFonts w:hint="cs"/>
          <w:rtl/>
          <w:lang w:eastAsia="he-IL"/>
        </w:rPr>
        <w:t>– – –</w:t>
      </w:r>
    </w:p>
    <w:p w:rsidR="008A18D3" w:rsidRDefault="008A18D3" w:rsidP="00F72C5F">
      <w:pPr>
        <w:rPr>
          <w:rtl/>
          <w:lang w:eastAsia="he-IL"/>
        </w:rPr>
      </w:pPr>
      <w:bookmarkStart w:id="12470" w:name="_ETM_Q29_398798"/>
      <w:bookmarkStart w:id="12471" w:name="_ETM_Q29_398857"/>
      <w:bookmarkEnd w:id="12470"/>
      <w:bookmarkEnd w:id="12471"/>
    </w:p>
    <w:p w:rsidR="008A18D3" w:rsidRDefault="008A18D3" w:rsidP="00F72C5F">
      <w:pPr>
        <w:pStyle w:val="af6"/>
        <w:rPr>
          <w:rtl/>
        </w:rPr>
      </w:pPr>
      <w:bookmarkStart w:id="12472" w:name="ET_yor_6308_33"/>
      <w:r w:rsidRPr="00853BF6">
        <w:rPr>
          <w:rStyle w:val="TagStyle"/>
          <w:rtl/>
        </w:rPr>
        <w:t xml:space="preserve"> &lt;&lt; יור &gt;&gt;</w:t>
      </w:r>
      <w:r w:rsidRPr="003B76EB">
        <w:rPr>
          <w:rStyle w:val="TagStyle"/>
          <w:rtl/>
        </w:rPr>
        <w:t xml:space="preserve"> </w:t>
      </w:r>
      <w:r>
        <w:rPr>
          <w:rtl/>
        </w:rPr>
        <w:t>היו"ר צבי האוזר:</w:t>
      </w:r>
      <w:r w:rsidRPr="003B76EB">
        <w:rPr>
          <w:rStyle w:val="TagStyle"/>
          <w:rtl/>
        </w:rPr>
        <w:t xml:space="preserve"> </w:t>
      </w:r>
      <w:r w:rsidRPr="00853BF6">
        <w:rPr>
          <w:rStyle w:val="TagStyle"/>
          <w:rtl/>
        </w:rPr>
        <w:t>&lt;&lt; יור &gt;&gt;</w:t>
      </w:r>
      <w:r>
        <w:rPr>
          <w:rtl/>
        </w:rPr>
        <w:t xml:space="preserve"> </w:t>
      </w:r>
      <w:bookmarkEnd w:id="12472"/>
    </w:p>
    <w:p w:rsidR="008A18D3" w:rsidRDefault="008A18D3" w:rsidP="008D5FB9">
      <w:pPr>
        <w:rPr>
          <w:rtl/>
          <w:lang w:eastAsia="he-IL"/>
        </w:rPr>
      </w:pPr>
    </w:p>
    <w:p w:rsidR="008A18D3" w:rsidRDefault="008A18D3" w:rsidP="00F72C5F">
      <w:pPr>
        <w:rPr>
          <w:rtl/>
          <w:lang w:eastAsia="he-IL"/>
        </w:rPr>
      </w:pPr>
      <w:bookmarkStart w:id="12473" w:name="_ETM_Q29_399906"/>
      <w:bookmarkEnd w:id="12473"/>
      <w:r>
        <w:rPr>
          <w:rFonts w:hint="cs"/>
          <w:rtl/>
          <w:lang w:eastAsia="he-IL"/>
        </w:rPr>
        <w:t xml:space="preserve">השרה מיכאלי, יש פה כלל: לא מדברים בטלפון </w:t>
      </w:r>
      <w:bookmarkStart w:id="12474" w:name="_ETM_Q29_406106"/>
      <w:bookmarkEnd w:id="12474"/>
      <w:r>
        <w:rPr>
          <w:rFonts w:hint="cs"/>
          <w:rtl/>
          <w:lang w:eastAsia="he-IL"/>
        </w:rPr>
        <w:t>כשאת יושבת במליאה.</w:t>
      </w:r>
    </w:p>
    <w:p w:rsidR="008A18D3" w:rsidRDefault="008A18D3" w:rsidP="00F72C5F">
      <w:pPr>
        <w:rPr>
          <w:rtl/>
          <w:lang w:eastAsia="he-IL"/>
        </w:rPr>
      </w:pPr>
      <w:bookmarkStart w:id="12475" w:name="_ETM_Q29_410779"/>
      <w:bookmarkStart w:id="12476" w:name="_ETM_Q29_410855"/>
      <w:bookmarkEnd w:id="12475"/>
      <w:bookmarkEnd w:id="12476"/>
    </w:p>
    <w:p w:rsidR="008A18D3" w:rsidRDefault="008A18D3" w:rsidP="00F72C5F">
      <w:pPr>
        <w:pStyle w:val="af5"/>
        <w:rPr>
          <w:rtl/>
        </w:rPr>
      </w:pPr>
      <w:bookmarkStart w:id="12477" w:name="ET_interruption_6207_35"/>
      <w:r w:rsidRPr="00853BF6">
        <w:rPr>
          <w:rStyle w:val="TagStyle"/>
          <w:rtl/>
        </w:rPr>
        <w:t xml:space="preserve"> &lt;&lt; קריאה &gt;&gt;</w:t>
      </w:r>
      <w:r w:rsidRPr="003B76EB">
        <w:rPr>
          <w:rStyle w:val="TagStyle"/>
          <w:rtl/>
        </w:rPr>
        <w:t xml:space="preserve"> </w:t>
      </w:r>
      <w:r>
        <w:rPr>
          <w:rtl/>
        </w:rPr>
        <w:t>שרת התחבורה והבטיחות בדרכים מרב מיכאלי:</w:t>
      </w:r>
      <w:r w:rsidRPr="003B76EB">
        <w:rPr>
          <w:rStyle w:val="TagStyle"/>
          <w:rtl/>
        </w:rPr>
        <w:t xml:space="preserve"> </w:t>
      </w:r>
      <w:r w:rsidRPr="00853BF6">
        <w:rPr>
          <w:rStyle w:val="TagStyle"/>
          <w:rtl/>
        </w:rPr>
        <w:t>&lt;&lt; קריאה &gt;&gt;</w:t>
      </w:r>
      <w:r>
        <w:rPr>
          <w:rtl/>
        </w:rPr>
        <w:t xml:space="preserve"> </w:t>
      </w:r>
      <w:bookmarkEnd w:id="12477"/>
    </w:p>
    <w:p w:rsidR="008A18D3" w:rsidRDefault="008A18D3" w:rsidP="008D5FB9">
      <w:pPr>
        <w:rPr>
          <w:rtl/>
          <w:lang w:eastAsia="he-IL"/>
        </w:rPr>
      </w:pPr>
    </w:p>
    <w:p w:rsidR="008A18D3" w:rsidRPr="003B76EB" w:rsidRDefault="008A18D3" w:rsidP="00F72C5F">
      <w:pPr>
        <w:rPr>
          <w:rtl/>
          <w:lang w:eastAsia="he-IL"/>
        </w:rPr>
      </w:pPr>
      <w:r>
        <w:rPr>
          <w:rFonts w:hint="cs"/>
          <w:rtl/>
          <w:lang w:eastAsia="he-IL"/>
        </w:rPr>
        <w:t xml:space="preserve">זה פשוט </w:t>
      </w:r>
      <w:r w:rsidR="008D5FB9">
        <w:rPr>
          <w:rFonts w:hint="cs"/>
          <w:rtl/>
          <w:lang w:eastAsia="he-IL"/>
        </w:rPr>
        <w:t>– – –</w:t>
      </w:r>
      <w:r>
        <w:rPr>
          <w:rFonts w:hint="cs"/>
          <w:rtl/>
          <w:lang w:eastAsia="he-IL"/>
        </w:rPr>
        <w:t xml:space="preserve"> האופוזיציה </w:t>
      </w:r>
      <w:r>
        <w:rPr>
          <w:rtl/>
          <w:lang w:eastAsia="he-IL"/>
        </w:rPr>
        <w:t>–</w:t>
      </w:r>
      <w:r>
        <w:rPr>
          <w:rFonts w:hint="cs"/>
          <w:rtl/>
          <w:lang w:eastAsia="he-IL"/>
        </w:rPr>
        <w:t xml:space="preserve"> זה לא </w:t>
      </w:r>
      <w:bookmarkStart w:id="12478" w:name="_ETM_Q29_410409"/>
      <w:bookmarkEnd w:id="12478"/>
      <w:r>
        <w:rPr>
          <w:rFonts w:hint="cs"/>
          <w:rtl/>
          <w:lang w:eastAsia="he-IL"/>
        </w:rPr>
        <w:t>פרטי.</w:t>
      </w:r>
    </w:p>
    <w:p w:rsidR="008A18D3" w:rsidRDefault="008A18D3" w:rsidP="00F72C5F">
      <w:pPr>
        <w:rPr>
          <w:rtl/>
          <w:lang w:eastAsia="he-IL"/>
        </w:rPr>
      </w:pPr>
      <w:bookmarkStart w:id="12479" w:name="_ETM_Q29_402077"/>
      <w:bookmarkStart w:id="12480" w:name="_ETM_Q29_402146"/>
      <w:bookmarkEnd w:id="12479"/>
      <w:bookmarkEnd w:id="12480"/>
    </w:p>
    <w:p w:rsidR="008A18D3" w:rsidRDefault="008A18D3" w:rsidP="00F72C5F">
      <w:pPr>
        <w:pStyle w:val="af6"/>
        <w:rPr>
          <w:rtl/>
        </w:rPr>
      </w:pPr>
      <w:bookmarkStart w:id="12481" w:name="ET_yor_6308_36"/>
      <w:r w:rsidRPr="00853BF6">
        <w:rPr>
          <w:rStyle w:val="TagStyle"/>
          <w:rtl/>
        </w:rPr>
        <w:lastRenderedPageBreak/>
        <w:t xml:space="preserve"> &lt;&lt; יור &gt;&gt;</w:t>
      </w:r>
      <w:r w:rsidRPr="003B76EB">
        <w:rPr>
          <w:rStyle w:val="TagStyle"/>
          <w:rtl/>
        </w:rPr>
        <w:t xml:space="preserve"> </w:t>
      </w:r>
      <w:r>
        <w:rPr>
          <w:rtl/>
        </w:rPr>
        <w:t>היו"ר צבי האוזר:</w:t>
      </w:r>
      <w:r w:rsidRPr="003B76EB">
        <w:rPr>
          <w:rStyle w:val="TagStyle"/>
          <w:rtl/>
        </w:rPr>
        <w:t xml:space="preserve"> </w:t>
      </w:r>
      <w:r w:rsidRPr="00853BF6">
        <w:rPr>
          <w:rStyle w:val="TagStyle"/>
          <w:rtl/>
        </w:rPr>
        <w:t>&lt;&lt; יור &gt;&gt;</w:t>
      </w:r>
      <w:r>
        <w:rPr>
          <w:rtl/>
        </w:rPr>
        <w:t xml:space="preserve"> </w:t>
      </w:r>
      <w:bookmarkEnd w:id="12481"/>
    </w:p>
    <w:p w:rsidR="008A18D3" w:rsidRDefault="008A18D3" w:rsidP="008D5FB9">
      <w:pPr>
        <w:rPr>
          <w:rtl/>
          <w:lang w:eastAsia="he-IL"/>
        </w:rPr>
      </w:pPr>
    </w:p>
    <w:p w:rsidR="008A18D3" w:rsidRDefault="008A18D3" w:rsidP="009F5482">
      <w:pPr>
        <w:rPr>
          <w:rtl/>
          <w:lang w:eastAsia="he-IL"/>
        </w:rPr>
      </w:pPr>
      <w:bookmarkStart w:id="12482" w:name="_ETM_Q29_413889"/>
      <w:bookmarkEnd w:id="12482"/>
      <w:r>
        <w:rPr>
          <w:rFonts w:hint="cs"/>
          <w:rtl/>
          <w:lang w:eastAsia="he-IL"/>
        </w:rPr>
        <w:t>אז את יכולה לגשת הצידה</w:t>
      </w:r>
      <w:bookmarkStart w:id="12483" w:name="_ETM_Q29_414627"/>
      <w:bookmarkEnd w:id="12483"/>
      <w:r w:rsidR="009F5482">
        <w:rPr>
          <w:rFonts w:hint="cs"/>
          <w:rtl/>
          <w:lang w:eastAsia="he-IL"/>
        </w:rPr>
        <w:t>,</w:t>
      </w:r>
      <w:r>
        <w:rPr>
          <w:rFonts w:hint="cs"/>
          <w:rtl/>
          <w:lang w:eastAsia="he-IL"/>
        </w:rPr>
        <w:t xml:space="preserve"> לא על הכיסא.</w:t>
      </w:r>
    </w:p>
    <w:p w:rsidR="008A18D3" w:rsidRPr="003B76EB" w:rsidRDefault="008A18D3" w:rsidP="00F72C5F">
      <w:pPr>
        <w:rPr>
          <w:rtl/>
          <w:lang w:eastAsia="he-IL"/>
        </w:rPr>
      </w:pPr>
      <w:bookmarkStart w:id="12484" w:name="_ETM_Q29_411555"/>
      <w:bookmarkStart w:id="12485" w:name="_ETM_Q29_411644"/>
      <w:bookmarkEnd w:id="12484"/>
      <w:bookmarkEnd w:id="12485"/>
    </w:p>
    <w:p w:rsidR="008A18D3" w:rsidRDefault="008A18D3" w:rsidP="00F72C5F">
      <w:pPr>
        <w:pStyle w:val="-"/>
        <w:rPr>
          <w:rtl/>
        </w:rPr>
      </w:pPr>
      <w:bookmarkStart w:id="12486" w:name="ET_speakercontinue_5296_34"/>
      <w:r w:rsidRPr="00853BF6">
        <w:rPr>
          <w:rStyle w:val="TagStyle"/>
          <w:rtl/>
        </w:rPr>
        <w:t xml:space="preserve"> &lt;&lt; דובר_המשך &gt;&gt;</w:t>
      </w:r>
      <w:r w:rsidRPr="003B76EB">
        <w:rPr>
          <w:rStyle w:val="TagStyle"/>
          <w:rtl/>
        </w:rPr>
        <w:t xml:space="preserve"> </w:t>
      </w:r>
      <w:r>
        <w:rPr>
          <w:rtl/>
        </w:rPr>
        <w:t>יואב קיש (הליכוד):</w:t>
      </w:r>
      <w:r w:rsidRPr="003B76EB">
        <w:rPr>
          <w:rStyle w:val="TagStyle"/>
          <w:rtl/>
        </w:rPr>
        <w:t xml:space="preserve"> </w:t>
      </w:r>
      <w:r w:rsidRPr="00853BF6">
        <w:rPr>
          <w:rStyle w:val="TagStyle"/>
          <w:rtl/>
        </w:rPr>
        <w:t>&lt;&lt; דובר_המשך &gt;&gt;</w:t>
      </w:r>
      <w:r>
        <w:rPr>
          <w:rtl/>
        </w:rPr>
        <w:t xml:space="preserve"> </w:t>
      </w:r>
      <w:bookmarkEnd w:id="12486"/>
    </w:p>
    <w:p w:rsidR="008A18D3" w:rsidRDefault="008A18D3" w:rsidP="008D5FB9">
      <w:pPr>
        <w:rPr>
          <w:rtl/>
          <w:lang w:eastAsia="he-IL"/>
        </w:rPr>
      </w:pPr>
    </w:p>
    <w:p w:rsidR="008A18D3" w:rsidRDefault="008A18D3" w:rsidP="00F72C5F">
      <w:pPr>
        <w:rPr>
          <w:rtl/>
          <w:lang w:eastAsia="he-IL"/>
        </w:rPr>
      </w:pPr>
      <w:bookmarkStart w:id="12487" w:name="_ETM_Q29_402995"/>
      <w:bookmarkEnd w:id="12487"/>
      <w:r>
        <w:rPr>
          <w:rFonts w:hint="cs"/>
          <w:rtl/>
          <w:lang w:eastAsia="he-IL"/>
        </w:rPr>
        <w:t>לא. היא חייבת להישאר במליאה.</w:t>
      </w:r>
    </w:p>
    <w:p w:rsidR="008A18D3" w:rsidRDefault="008A18D3" w:rsidP="00F72C5F">
      <w:pPr>
        <w:rPr>
          <w:rtl/>
          <w:lang w:eastAsia="he-IL"/>
        </w:rPr>
      </w:pPr>
    </w:p>
    <w:p w:rsidR="008A18D3" w:rsidRDefault="008A18D3" w:rsidP="00F72C5F">
      <w:pPr>
        <w:pStyle w:val="af6"/>
        <w:rPr>
          <w:rtl/>
        </w:rPr>
      </w:pPr>
      <w:bookmarkStart w:id="12488" w:name="ET_yor_6308_37"/>
      <w:r w:rsidRPr="00853BF6">
        <w:rPr>
          <w:rStyle w:val="TagStyle"/>
          <w:rtl/>
        </w:rPr>
        <w:t xml:space="preserve"> &lt;&lt; יור &gt;&gt;</w:t>
      </w:r>
      <w:r w:rsidRPr="003B76EB">
        <w:rPr>
          <w:rStyle w:val="TagStyle"/>
          <w:rtl/>
        </w:rPr>
        <w:t xml:space="preserve"> </w:t>
      </w:r>
      <w:r>
        <w:rPr>
          <w:rtl/>
        </w:rPr>
        <w:t>היו"ר צבי האוזר:</w:t>
      </w:r>
      <w:r w:rsidRPr="003B76EB">
        <w:rPr>
          <w:rStyle w:val="TagStyle"/>
          <w:rtl/>
        </w:rPr>
        <w:t xml:space="preserve"> </w:t>
      </w:r>
      <w:r w:rsidRPr="00853BF6">
        <w:rPr>
          <w:rStyle w:val="TagStyle"/>
          <w:rtl/>
        </w:rPr>
        <w:t>&lt;&lt; יור &gt;&gt;</w:t>
      </w:r>
      <w:r>
        <w:rPr>
          <w:rtl/>
        </w:rPr>
        <w:t xml:space="preserve"> </w:t>
      </w:r>
      <w:bookmarkEnd w:id="12488"/>
    </w:p>
    <w:p w:rsidR="008A18D3" w:rsidRDefault="008A18D3" w:rsidP="008D5FB9">
      <w:pPr>
        <w:rPr>
          <w:rtl/>
          <w:lang w:eastAsia="he-IL"/>
        </w:rPr>
      </w:pPr>
    </w:p>
    <w:p w:rsidR="008A18D3" w:rsidRDefault="008A18D3" w:rsidP="00F72C5F">
      <w:pPr>
        <w:rPr>
          <w:rtl/>
          <w:lang w:eastAsia="he-IL"/>
        </w:rPr>
      </w:pPr>
      <w:r>
        <w:rPr>
          <w:rFonts w:hint="cs"/>
          <w:rtl/>
          <w:lang w:eastAsia="he-IL"/>
        </w:rPr>
        <w:t xml:space="preserve">היא תישאר </w:t>
      </w:r>
      <w:bookmarkStart w:id="12489" w:name="_ETM_Q29_413988"/>
      <w:bookmarkEnd w:id="12489"/>
      <w:r>
        <w:rPr>
          <w:rFonts w:hint="cs"/>
          <w:rtl/>
          <w:lang w:eastAsia="he-IL"/>
        </w:rPr>
        <w:t>כאן, אבל היא תיגש לשם.</w:t>
      </w:r>
    </w:p>
    <w:p w:rsidR="008A18D3" w:rsidRDefault="008A18D3" w:rsidP="00F72C5F">
      <w:pPr>
        <w:rPr>
          <w:rtl/>
          <w:lang w:eastAsia="he-IL"/>
        </w:rPr>
      </w:pPr>
      <w:bookmarkStart w:id="12490" w:name="_ETM_Q29_420693"/>
      <w:bookmarkStart w:id="12491" w:name="_ETM_Q29_420785"/>
      <w:bookmarkEnd w:id="12490"/>
      <w:bookmarkEnd w:id="12491"/>
    </w:p>
    <w:p w:rsidR="008A18D3" w:rsidRDefault="008A18D3" w:rsidP="00F72C5F">
      <w:pPr>
        <w:pStyle w:val="af5"/>
        <w:rPr>
          <w:rtl/>
        </w:rPr>
      </w:pPr>
      <w:bookmarkStart w:id="12492" w:name="ET_interruption_5763_38"/>
      <w:r w:rsidRPr="00853BF6">
        <w:rPr>
          <w:rStyle w:val="TagStyle"/>
          <w:rtl/>
        </w:rPr>
        <w:t xml:space="preserve"> &lt;&lt; קריאה &gt;&gt;</w:t>
      </w:r>
      <w:r w:rsidRPr="007D03D5">
        <w:rPr>
          <w:rStyle w:val="TagStyle"/>
          <w:rtl/>
        </w:rPr>
        <w:t xml:space="preserve"> </w:t>
      </w:r>
      <w:r>
        <w:rPr>
          <w:rtl/>
        </w:rPr>
        <w:t>משה ארבל (ש"ס):</w:t>
      </w:r>
      <w:r w:rsidRPr="007D03D5">
        <w:rPr>
          <w:rStyle w:val="TagStyle"/>
          <w:rtl/>
        </w:rPr>
        <w:t xml:space="preserve"> </w:t>
      </w:r>
      <w:r w:rsidRPr="00853BF6">
        <w:rPr>
          <w:rStyle w:val="TagStyle"/>
          <w:rtl/>
        </w:rPr>
        <w:t>&lt;&lt; קריאה &gt;&gt;</w:t>
      </w:r>
      <w:r>
        <w:rPr>
          <w:rtl/>
        </w:rPr>
        <w:t xml:space="preserve"> </w:t>
      </w:r>
      <w:bookmarkEnd w:id="12492"/>
    </w:p>
    <w:p w:rsidR="008A18D3" w:rsidRDefault="008A18D3" w:rsidP="008D5FB9">
      <w:pPr>
        <w:rPr>
          <w:rtl/>
          <w:lang w:eastAsia="he-IL"/>
        </w:rPr>
      </w:pPr>
    </w:p>
    <w:p w:rsidR="008A18D3" w:rsidRDefault="008A18D3" w:rsidP="00F72C5F">
      <w:pPr>
        <w:rPr>
          <w:rtl/>
          <w:lang w:eastAsia="he-IL"/>
        </w:rPr>
      </w:pPr>
      <w:bookmarkStart w:id="12493" w:name="_ETM_Q29_418977"/>
      <w:bookmarkEnd w:id="12493"/>
      <w:r>
        <w:rPr>
          <w:rFonts w:hint="cs"/>
          <w:rtl/>
          <w:lang w:eastAsia="he-IL"/>
        </w:rPr>
        <w:t xml:space="preserve">רק כשצביקה האוזר מנהל </w:t>
      </w:r>
      <w:bookmarkStart w:id="12494" w:name="_ETM_Q29_421045"/>
      <w:bookmarkEnd w:id="12494"/>
      <w:r>
        <w:rPr>
          <w:rFonts w:hint="cs"/>
          <w:rtl/>
          <w:lang w:eastAsia="he-IL"/>
        </w:rPr>
        <w:t>את המליאה מקפידים על זה ביתר שאת.</w:t>
      </w:r>
    </w:p>
    <w:p w:rsidR="008A18D3" w:rsidRDefault="008A18D3" w:rsidP="00F72C5F">
      <w:pPr>
        <w:rPr>
          <w:rtl/>
          <w:lang w:eastAsia="he-IL"/>
        </w:rPr>
      </w:pPr>
      <w:bookmarkStart w:id="12495" w:name="_ETM_Q29_424101"/>
      <w:bookmarkStart w:id="12496" w:name="_ETM_Q29_424193"/>
      <w:bookmarkEnd w:id="12495"/>
      <w:bookmarkEnd w:id="12496"/>
    </w:p>
    <w:p w:rsidR="008A18D3" w:rsidRDefault="008A18D3" w:rsidP="00F72C5F">
      <w:pPr>
        <w:pStyle w:val="af6"/>
        <w:rPr>
          <w:rtl/>
        </w:rPr>
      </w:pPr>
      <w:r w:rsidRPr="00853BF6">
        <w:rPr>
          <w:rStyle w:val="TagStyle"/>
          <w:rtl/>
        </w:rPr>
        <w:t xml:space="preserve"> &lt;&lt; יור &gt;&gt;</w:t>
      </w:r>
      <w:r w:rsidRPr="007D03D5">
        <w:rPr>
          <w:rStyle w:val="TagStyle"/>
          <w:rtl/>
        </w:rPr>
        <w:t xml:space="preserve"> </w:t>
      </w:r>
      <w:r>
        <w:rPr>
          <w:rtl/>
        </w:rPr>
        <w:t>היו"ר צבי האוזר:</w:t>
      </w:r>
      <w:r w:rsidRPr="007D03D5">
        <w:rPr>
          <w:rStyle w:val="TagStyle"/>
          <w:rtl/>
        </w:rPr>
        <w:t xml:space="preserve"> </w:t>
      </w:r>
      <w:r w:rsidRPr="00853BF6">
        <w:rPr>
          <w:rStyle w:val="TagStyle"/>
          <w:rtl/>
        </w:rPr>
        <w:t>&lt;&lt; יור &gt;&gt;</w:t>
      </w:r>
      <w:r>
        <w:rPr>
          <w:rtl/>
        </w:rPr>
        <w:t xml:space="preserve"> </w:t>
      </w:r>
    </w:p>
    <w:p w:rsidR="008A18D3" w:rsidRDefault="008A18D3" w:rsidP="008D5FB9">
      <w:pPr>
        <w:rPr>
          <w:rtl/>
          <w:lang w:eastAsia="he-IL"/>
        </w:rPr>
      </w:pPr>
    </w:p>
    <w:p w:rsidR="008A18D3" w:rsidRDefault="008A18D3" w:rsidP="00F72C5F">
      <w:pPr>
        <w:rPr>
          <w:rtl/>
          <w:lang w:eastAsia="he-IL"/>
        </w:rPr>
      </w:pPr>
      <w:bookmarkStart w:id="12497" w:name="_ETM_Q29_425246"/>
      <w:bookmarkEnd w:id="12497"/>
      <w:r>
        <w:rPr>
          <w:rFonts w:hint="cs"/>
          <w:rtl/>
          <w:lang w:eastAsia="he-IL"/>
        </w:rPr>
        <w:t>אכן כך.</w:t>
      </w:r>
    </w:p>
    <w:p w:rsidR="008A18D3" w:rsidRDefault="008A18D3" w:rsidP="00F72C5F">
      <w:pPr>
        <w:rPr>
          <w:rtl/>
          <w:lang w:eastAsia="he-IL"/>
        </w:rPr>
      </w:pPr>
      <w:bookmarkStart w:id="12498" w:name="_ETM_Q29_421295"/>
      <w:bookmarkStart w:id="12499" w:name="_ETM_Q29_421384"/>
      <w:bookmarkEnd w:id="12498"/>
      <w:bookmarkEnd w:id="12499"/>
    </w:p>
    <w:p w:rsidR="008A18D3" w:rsidRDefault="008A18D3" w:rsidP="00F72C5F">
      <w:pPr>
        <w:pStyle w:val="af5"/>
        <w:rPr>
          <w:rtl/>
        </w:rPr>
      </w:pPr>
      <w:bookmarkStart w:id="12500" w:name="ET_interruption_5300_63"/>
      <w:r w:rsidRPr="00853BF6">
        <w:rPr>
          <w:rStyle w:val="TagStyle"/>
          <w:rtl/>
        </w:rPr>
        <w:t xml:space="preserve"> &lt;&lt; קריאה &gt;&gt;</w:t>
      </w:r>
      <w:r w:rsidRPr="0055049C">
        <w:rPr>
          <w:rStyle w:val="TagStyle"/>
          <w:rtl/>
        </w:rPr>
        <w:t xml:space="preserve"> </w:t>
      </w:r>
      <w:r>
        <w:rPr>
          <w:rtl/>
        </w:rPr>
        <w:t>מירב בן ארי (יש עתיד):</w:t>
      </w:r>
      <w:r w:rsidRPr="0055049C">
        <w:rPr>
          <w:rStyle w:val="TagStyle"/>
          <w:rtl/>
        </w:rPr>
        <w:t xml:space="preserve"> </w:t>
      </w:r>
      <w:r w:rsidRPr="00853BF6">
        <w:rPr>
          <w:rStyle w:val="TagStyle"/>
          <w:rtl/>
        </w:rPr>
        <w:t>&lt;&lt; קריאה &gt;&gt;</w:t>
      </w:r>
      <w:r>
        <w:rPr>
          <w:rtl/>
        </w:rPr>
        <w:t xml:space="preserve"> </w:t>
      </w:r>
      <w:bookmarkEnd w:id="12500"/>
    </w:p>
    <w:p w:rsidR="008A18D3" w:rsidRDefault="008A18D3" w:rsidP="008D5FB9">
      <w:pPr>
        <w:rPr>
          <w:rtl/>
          <w:lang w:eastAsia="he-IL"/>
        </w:rPr>
      </w:pPr>
    </w:p>
    <w:p w:rsidR="008A18D3" w:rsidRDefault="008A18D3" w:rsidP="00F72C5F">
      <w:pPr>
        <w:rPr>
          <w:rtl/>
          <w:lang w:eastAsia="he-IL"/>
        </w:rPr>
      </w:pPr>
      <w:bookmarkStart w:id="12501" w:name="_ETM_Q29_422681"/>
      <w:bookmarkStart w:id="12502" w:name="_ETM_Q29_422911"/>
      <w:bookmarkStart w:id="12503" w:name="_ETM_Q29_422991"/>
      <w:bookmarkEnd w:id="12501"/>
      <w:bookmarkEnd w:id="12502"/>
      <w:bookmarkEnd w:id="12503"/>
      <w:r>
        <w:rPr>
          <w:rFonts w:hint="cs"/>
          <w:rtl/>
          <w:lang w:eastAsia="he-IL"/>
        </w:rPr>
        <w:t>זה נכון.</w:t>
      </w:r>
    </w:p>
    <w:p w:rsidR="008A18D3" w:rsidRPr="0055049C" w:rsidRDefault="008A18D3" w:rsidP="00F72C5F">
      <w:pPr>
        <w:rPr>
          <w:rtl/>
          <w:lang w:eastAsia="he-IL"/>
        </w:rPr>
      </w:pPr>
      <w:bookmarkStart w:id="12504" w:name="_ETM_Q29_424284"/>
      <w:bookmarkStart w:id="12505" w:name="_ETM_Q29_424359"/>
      <w:bookmarkEnd w:id="12504"/>
      <w:bookmarkEnd w:id="12505"/>
    </w:p>
    <w:p w:rsidR="008A18D3" w:rsidRDefault="008A18D3" w:rsidP="00F72C5F">
      <w:pPr>
        <w:pStyle w:val="-"/>
        <w:rPr>
          <w:rtl/>
        </w:rPr>
      </w:pPr>
      <w:bookmarkStart w:id="12506" w:name="ET_speakercontinue_5296_40"/>
      <w:r w:rsidRPr="00853BF6">
        <w:rPr>
          <w:rStyle w:val="TagStyle"/>
          <w:rtl/>
        </w:rPr>
        <w:t xml:space="preserve"> &lt;&lt; דובר_המשך &gt;&gt;</w:t>
      </w:r>
      <w:r w:rsidRPr="007D03D5">
        <w:rPr>
          <w:rStyle w:val="TagStyle"/>
          <w:rtl/>
        </w:rPr>
        <w:t xml:space="preserve"> </w:t>
      </w:r>
      <w:r>
        <w:rPr>
          <w:rtl/>
        </w:rPr>
        <w:t>יואב קיש (הליכוד):</w:t>
      </w:r>
      <w:r w:rsidRPr="007D03D5">
        <w:rPr>
          <w:rStyle w:val="TagStyle"/>
          <w:rtl/>
        </w:rPr>
        <w:t xml:space="preserve"> </w:t>
      </w:r>
      <w:r w:rsidRPr="00853BF6">
        <w:rPr>
          <w:rStyle w:val="TagStyle"/>
          <w:rtl/>
        </w:rPr>
        <w:t>&lt;&lt; דובר_המשך &gt;&gt;</w:t>
      </w:r>
      <w:r>
        <w:rPr>
          <w:rtl/>
        </w:rPr>
        <w:t xml:space="preserve"> </w:t>
      </w:r>
      <w:bookmarkEnd w:id="12506"/>
    </w:p>
    <w:p w:rsidR="008A18D3" w:rsidRDefault="008A18D3" w:rsidP="008D5FB9">
      <w:pPr>
        <w:rPr>
          <w:rtl/>
          <w:lang w:eastAsia="he-IL"/>
        </w:rPr>
      </w:pPr>
    </w:p>
    <w:p w:rsidR="008A18D3" w:rsidRDefault="008A18D3" w:rsidP="00D20B39">
      <w:pPr>
        <w:rPr>
          <w:rtl/>
          <w:lang w:eastAsia="he-IL"/>
        </w:rPr>
      </w:pPr>
      <w:bookmarkStart w:id="12507" w:name="_ETM_Q29_422849"/>
      <w:bookmarkEnd w:id="12507"/>
      <w:r>
        <w:rPr>
          <w:rFonts w:hint="cs"/>
          <w:rtl/>
          <w:lang w:eastAsia="he-IL"/>
        </w:rPr>
        <w:t xml:space="preserve">אני אגיד למה </w:t>
      </w:r>
      <w:bookmarkStart w:id="12508" w:name="_ETM_Q29_425975"/>
      <w:bookmarkEnd w:id="12508"/>
      <w:r>
        <w:rPr>
          <w:rtl/>
          <w:lang w:eastAsia="he-IL"/>
        </w:rPr>
        <w:t>–</w:t>
      </w:r>
      <w:r>
        <w:rPr>
          <w:rFonts w:hint="cs"/>
          <w:rtl/>
          <w:lang w:eastAsia="he-IL"/>
        </w:rPr>
        <w:t xml:space="preserve"> חבר הכנסת ארבל, אתה מבין מה קורה פה כרגע?</w:t>
      </w:r>
      <w:bookmarkStart w:id="12509" w:name="_ETM_Q29_431479"/>
      <w:bookmarkEnd w:id="12509"/>
      <w:r>
        <w:rPr>
          <w:rFonts w:hint="cs"/>
          <w:rtl/>
          <w:lang w:eastAsia="he-IL"/>
        </w:rPr>
        <w:t xml:space="preserve"> יש פה דוגמה לרמיסת זכויות האופוזיציה. איך הדוגמה הזו קורית</w:t>
      </w:r>
      <w:bookmarkStart w:id="12510" w:name="_ETM_Q29_435720"/>
      <w:bookmarkEnd w:id="12510"/>
      <w:r>
        <w:rPr>
          <w:rFonts w:hint="cs"/>
          <w:rtl/>
          <w:lang w:eastAsia="he-IL"/>
        </w:rPr>
        <w:t xml:space="preserve"> לנגד עינינו? יש נוהל שמאשר קיום דיונים דחופים </w:t>
      </w:r>
      <w:bookmarkStart w:id="12511" w:name="_ETM_Q29_443865"/>
      <w:bookmarkEnd w:id="12511"/>
      <w:r>
        <w:rPr>
          <w:rFonts w:hint="cs"/>
          <w:rtl/>
          <w:lang w:eastAsia="he-IL"/>
        </w:rPr>
        <w:t>של ועדות על חשבון מליאה</w:t>
      </w:r>
      <w:r w:rsidR="009F5482">
        <w:rPr>
          <w:rFonts w:hint="cs"/>
          <w:rtl/>
          <w:lang w:eastAsia="he-IL"/>
        </w:rPr>
        <w:t>.</w:t>
      </w:r>
      <w:r>
        <w:rPr>
          <w:rFonts w:hint="cs"/>
          <w:rtl/>
          <w:lang w:eastAsia="he-IL"/>
        </w:rPr>
        <w:t xml:space="preserve"> כשאנחנו ביקשנו </w:t>
      </w:r>
      <w:r>
        <w:rPr>
          <w:rtl/>
          <w:lang w:eastAsia="he-IL"/>
        </w:rPr>
        <w:t>–</w:t>
      </w:r>
      <w:r>
        <w:rPr>
          <w:rFonts w:hint="cs"/>
          <w:rtl/>
          <w:lang w:eastAsia="he-IL"/>
        </w:rPr>
        <w:t xml:space="preserve"> זה נוהל שמן הראוי </w:t>
      </w:r>
      <w:bookmarkStart w:id="12512" w:name="_ETM_Q29_445929"/>
      <w:bookmarkEnd w:id="12512"/>
      <w:r>
        <w:rPr>
          <w:rFonts w:hint="cs"/>
          <w:rtl/>
          <w:lang w:eastAsia="he-IL"/>
        </w:rPr>
        <w:t xml:space="preserve">להשתמש בו במשורה, כי ברור שיש פה </w:t>
      </w:r>
      <w:bookmarkStart w:id="12513" w:name="_ETM_Q29_452359"/>
      <w:bookmarkEnd w:id="12513"/>
      <w:r>
        <w:rPr>
          <w:rFonts w:hint="cs"/>
          <w:rtl/>
          <w:lang w:eastAsia="he-IL"/>
        </w:rPr>
        <w:t xml:space="preserve">פגיעה בזכויות חברי הכנסת, שחלקם רוצים להיות במליאה, חלקם רוצים </w:t>
      </w:r>
      <w:bookmarkStart w:id="12514" w:name="_ETM_Q29_453099"/>
      <w:bookmarkEnd w:id="12514"/>
      <w:r>
        <w:rPr>
          <w:rFonts w:hint="cs"/>
          <w:rtl/>
          <w:lang w:eastAsia="he-IL"/>
        </w:rPr>
        <w:t xml:space="preserve">להיות בוועדה, והכוונה היא שאם אין דחיפות אנחנו לא מגיעים </w:t>
      </w:r>
      <w:bookmarkStart w:id="12515" w:name="_ETM_Q29_461530"/>
      <w:bookmarkEnd w:id="12515"/>
      <w:r>
        <w:rPr>
          <w:rFonts w:hint="cs"/>
          <w:rtl/>
          <w:lang w:eastAsia="he-IL"/>
        </w:rPr>
        <w:t>למקום הזה</w:t>
      </w:r>
      <w:r w:rsidR="009F5482">
        <w:rPr>
          <w:rFonts w:hint="cs"/>
          <w:rtl/>
          <w:lang w:eastAsia="he-IL"/>
        </w:rPr>
        <w:t>.</w:t>
      </w:r>
      <w:r>
        <w:rPr>
          <w:rFonts w:hint="cs"/>
          <w:rtl/>
          <w:lang w:eastAsia="he-IL"/>
        </w:rPr>
        <w:t xml:space="preserve"> אבל קורים מקרי הדחיפות</w:t>
      </w:r>
      <w:r w:rsidR="009F5482">
        <w:rPr>
          <w:rFonts w:hint="cs"/>
          <w:rtl/>
          <w:lang w:eastAsia="he-IL"/>
        </w:rPr>
        <w:t>,</w:t>
      </w:r>
      <w:r>
        <w:rPr>
          <w:rFonts w:hint="cs"/>
          <w:rtl/>
          <w:lang w:eastAsia="he-IL"/>
        </w:rPr>
        <w:t xml:space="preserve"> והינה נמצא </w:t>
      </w:r>
      <w:bookmarkStart w:id="12516" w:name="_ETM_Q29_459686"/>
      <w:bookmarkEnd w:id="12516"/>
      <w:r>
        <w:rPr>
          <w:rFonts w:hint="cs"/>
          <w:rtl/>
          <w:lang w:eastAsia="he-IL"/>
        </w:rPr>
        <w:t xml:space="preserve">פה גם דן מרזוק </w:t>
      </w:r>
      <w:r>
        <w:rPr>
          <w:rtl/>
          <w:lang w:eastAsia="he-IL"/>
        </w:rPr>
        <w:t>–</w:t>
      </w:r>
      <w:r>
        <w:rPr>
          <w:rFonts w:hint="cs"/>
          <w:rtl/>
          <w:lang w:eastAsia="he-IL"/>
        </w:rPr>
        <w:t xml:space="preserve"> אני לא יודע, ההחלפה בוצעה רשמית? עדיין לא</w:t>
      </w:r>
      <w:bookmarkStart w:id="12517" w:name="_ETM_Q29_469946"/>
      <w:bookmarkEnd w:id="12517"/>
      <w:r>
        <w:rPr>
          <w:rFonts w:hint="cs"/>
          <w:rtl/>
          <w:lang w:eastAsia="he-IL"/>
        </w:rPr>
        <w:t xml:space="preserve">, אבל אני מאחל לך הצלחה בדרכך. נהוג בתפקיד </w:t>
      </w:r>
      <w:bookmarkStart w:id="12518" w:name="_ETM_Q29_474402"/>
      <w:bookmarkEnd w:id="12518"/>
      <w:r>
        <w:rPr>
          <w:rFonts w:hint="cs"/>
          <w:rtl/>
          <w:lang w:eastAsia="he-IL"/>
        </w:rPr>
        <w:t xml:space="preserve">שבו נמצא עכשיו חבר הכנסת האוזר, יו"ר הכנסת, לפעול בממלכתיות </w:t>
      </w:r>
      <w:bookmarkStart w:id="12519" w:name="_ETM_Q29_478728"/>
      <w:bookmarkEnd w:id="12519"/>
      <w:r>
        <w:rPr>
          <w:rFonts w:hint="cs"/>
          <w:rtl/>
          <w:lang w:eastAsia="he-IL"/>
        </w:rPr>
        <w:t xml:space="preserve">ובשוויוניות, כי תפקיד יו"ר הכנסת הוא לא יו"ר הכנסת לצד </w:t>
      </w:r>
      <w:bookmarkStart w:id="12520" w:name="_ETM_Q29_481187"/>
      <w:bookmarkEnd w:id="12520"/>
      <w:r>
        <w:rPr>
          <w:rFonts w:hint="cs"/>
          <w:rtl/>
          <w:lang w:eastAsia="he-IL"/>
        </w:rPr>
        <w:t xml:space="preserve">אחד כזה או אחר של הבית </w:t>
      </w:r>
      <w:r>
        <w:rPr>
          <w:rtl/>
          <w:lang w:eastAsia="he-IL"/>
        </w:rPr>
        <w:t>–</w:t>
      </w:r>
      <w:r>
        <w:rPr>
          <w:rFonts w:hint="cs"/>
          <w:rtl/>
          <w:lang w:eastAsia="he-IL"/>
        </w:rPr>
        <w:t xml:space="preserve"> הוא </w:t>
      </w:r>
      <w:bookmarkStart w:id="12521" w:name="_ETM_Q29_486104"/>
      <w:bookmarkEnd w:id="12521"/>
      <w:r>
        <w:rPr>
          <w:rFonts w:hint="cs"/>
          <w:rtl/>
          <w:lang w:eastAsia="he-IL"/>
        </w:rPr>
        <w:t xml:space="preserve">יו"ר הכנסת של כל הבית הזה. כשאנחנו ביקשנו עשרות פעמים </w:t>
      </w:r>
      <w:bookmarkStart w:id="12522" w:name="_ETM_Q29_492520"/>
      <w:bookmarkEnd w:id="12522"/>
      <w:r>
        <w:rPr>
          <w:rFonts w:hint="cs"/>
          <w:rtl/>
          <w:lang w:eastAsia="he-IL"/>
        </w:rPr>
        <w:t xml:space="preserve">לא לקיים דיונים ביחד על חשבון המליאה, התשובה הייתה שלילית. </w:t>
      </w:r>
      <w:bookmarkStart w:id="12523" w:name="_ETM_Q29_498983"/>
      <w:bookmarkEnd w:id="12523"/>
      <w:r>
        <w:rPr>
          <w:rFonts w:hint="cs"/>
          <w:rtl/>
          <w:lang w:eastAsia="he-IL"/>
        </w:rPr>
        <w:t xml:space="preserve">יש דחיפות, יש נחיצות תמיד. פעם אחת שעכשיו סיעות הקואליציה </w:t>
      </w:r>
      <w:bookmarkStart w:id="12524" w:name="_ETM_Q29_500599"/>
      <w:bookmarkEnd w:id="12524"/>
      <w:r>
        <w:rPr>
          <w:rFonts w:hint="cs"/>
          <w:rtl/>
          <w:lang w:eastAsia="he-IL"/>
        </w:rPr>
        <w:t xml:space="preserve">ביקשו את זה </w:t>
      </w:r>
      <w:r>
        <w:rPr>
          <w:rtl/>
          <w:lang w:eastAsia="he-IL"/>
        </w:rPr>
        <w:t>–</w:t>
      </w:r>
      <w:r>
        <w:rPr>
          <w:rFonts w:hint="cs"/>
          <w:rtl/>
          <w:lang w:eastAsia="he-IL"/>
        </w:rPr>
        <w:t xml:space="preserve"> אין </w:t>
      </w:r>
      <w:r>
        <w:rPr>
          <w:rFonts w:hint="cs"/>
          <w:rtl/>
          <w:lang w:eastAsia="he-IL"/>
        </w:rPr>
        <w:lastRenderedPageBreak/>
        <w:t>דיונים בוועדת החוץ והביטחון</w:t>
      </w:r>
      <w:bookmarkStart w:id="12525" w:name="_ETM_Q29_506497"/>
      <w:bookmarkEnd w:id="12525"/>
      <w:r>
        <w:rPr>
          <w:rFonts w:hint="cs"/>
          <w:rtl/>
          <w:lang w:eastAsia="he-IL"/>
        </w:rPr>
        <w:t xml:space="preserve"> כרגע. למה? כי הם קואליציה, וכשהם מבקשים אז </w:t>
      </w:r>
      <w:bookmarkStart w:id="12526" w:name="_ETM_Q29_512076"/>
      <w:bookmarkEnd w:id="12526"/>
      <w:r>
        <w:rPr>
          <w:rFonts w:hint="cs"/>
          <w:rtl/>
          <w:lang w:eastAsia="he-IL"/>
        </w:rPr>
        <w:t xml:space="preserve">עושים, וכשהאופוזיציה מבקשת לא עושים. ההתנהגות הכל-כך נפוצה </w:t>
      </w:r>
      <w:bookmarkStart w:id="12527" w:name="_ETM_Q29_517314"/>
      <w:bookmarkEnd w:id="12527"/>
      <w:r>
        <w:rPr>
          <w:rFonts w:hint="cs"/>
          <w:rtl/>
          <w:lang w:eastAsia="he-IL"/>
        </w:rPr>
        <w:t xml:space="preserve">שהפכה להיות פה </w:t>
      </w:r>
      <w:r>
        <w:rPr>
          <w:rtl/>
          <w:lang w:eastAsia="he-IL"/>
        </w:rPr>
        <w:t>–</w:t>
      </w:r>
      <w:r>
        <w:rPr>
          <w:rFonts w:hint="cs"/>
          <w:rtl/>
          <w:lang w:eastAsia="he-IL"/>
        </w:rPr>
        <w:t xml:space="preserve"> דורסנות של אופוזיציה ורמיסת זכויות האופוזיציה </w:t>
      </w:r>
      <w:bookmarkStart w:id="12528" w:name="_ETM_Q29_522706"/>
      <w:bookmarkEnd w:id="12528"/>
      <w:r>
        <w:rPr>
          <w:rtl/>
          <w:lang w:eastAsia="he-IL"/>
        </w:rPr>
        <w:t>–</w:t>
      </w:r>
      <w:r>
        <w:rPr>
          <w:rFonts w:hint="cs"/>
          <w:rtl/>
          <w:lang w:eastAsia="he-IL"/>
        </w:rPr>
        <w:t xml:space="preserve"> הינה</w:t>
      </w:r>
      <w:r w:rsidR="00D20B39">
        <w:rPr>
          <w:rFonts w:hint="cs"/>
          <w:rtl/>
          <w:lang w:eastAsia="he-IL"/>
        </w:rPr>
        <w:t>,</w:t>
      </w:r>
      <w:r>
        <w:rPr>
          <w:rFonts w:hint="cs"/>
          <w:rtl/>
          <w:lang w:eastAsia="he-IL"/>
        </w:rPr>
        <w:t xml:space="preserve"> היא קורית עכשיו, ידידי דן מרזוק, שמיו</w:t>
      </w:r>
      <w:bookmarkStart w:id="12529" w:name="_ETM_Q29_529965"/>
      <w:bookmarkEnd w:id="12529"/>
      <w:r>
        <w:rPr>
          <w:rFonts w:hint="cs"/>
          <w:rtl/>
          <w:lang w:eastAsia="he-IL"/>
        </w:rPr>
        <w:t xml:space="preserve">עד להיות מזכיר הכנסת, לנגד עינינו, ואני </w:t>
      </w:r>
      <w:bookmarkStart w:id="12530" w:name="_ETM_Q29_531689"/>
      <w:bookmarkEnd w:id="12530"/>
      <w:r>
        <w:rPr>
          <w:rFonts w:hint="cs"/>
          <w:rtl/>
          <w:lang w:eastAsia="he-IL"/>
        </w:rPr>
        <w:t xml:space="preserve">חושב </w:t>
      </w:r>
      <w:r w:rsidR="008D5FB9">
        <w:rPr>
          <w:rFonts w:hint="cs"/>
          <w:rtl/>
          <w:lang w:eastAsia="he-IL"/>
        </w:rPr>
        <w:t>– – –</w:t>
      </w:r>
    </w:p>
    <w:p w:rsidR="008A18D3" w:rsidRDefault="008A18D3" w:rsidP="00F72C5F">
      <w:pPr>
        <w:rPr>
          <w:rtl/>
          <w:lang w:eastAsia="he-IL"/>
        </w:rPr>
      </w:pPr>
      <w:bookmarkStart w:id="12531" w:name="_ETM_Q29_529634"/>
      <w:bookmarkStart w:id="12532" w:name="_ETM_Q29_529764"/>
      <w:bookmarkEnd w:id="12531"/>
      <w:bookmarkEnd w:id="12532"/>
    </w:p>
    <w:p w:rsidR="008A18D3" w:rsidRDefault="008A18D3" w:rsidP="00F72C5F">
      <w:pPr>
        <w:pStyle w:val="af5"/>
        <w:rPr>
          <w:rtl/>
        </w:rPr>
      </w:pPr>
      <w:bookmarkStart w:id="12533" w:name="ET_interruption_5763_41"/>
      <w:r w:rsidRPr="00853BF6">
        <w:rPr>
          <w:rStyle w:val="TagStyle"/>
          <w:rtl/>
        </w:rPr>
        <w:t xml:space="preserve"> &lt;&lt; קריאה &gt;&gt;</w:t>
      </w:r>
      <w:r w:rsidRPr="0098311F">
        <w:rPr>
          <w:rStyle w:val="TagStyle"/>
          <w:rtl/>
        </w:rPr>
        <w:t xml:space="preserve"> </w:t>
      </w:r>
      <w:r>
        <w:rPr>
          <w:rtl/>
        </w:rPr>
        <w:t>משה ארבל (ש"ס):</w:t>
      </w:r>
      <w:r w:rsidRPr="0098311F">
        <w:rPr>
          <w:rStyle w:val="TagStyle"/>
          <w:rtl/>
        </w:rPr>
        <w:t xml:space="preserve"> </w:t>
      </w:r>
      <w:r w:rsidRPr="00853BF6">
        <w:rPr>
          <w:rStyle w:val="TagStyle"/>
          <w:rtl/>
        </w:rPr>
        <w:t>&lt;&lt; קריאה &gt;&gt;</w:t>
      </w:r>
      <w:r>
        <w:rPr>
          <w:rtl/>
        </w:rPr>
        <w:t xml:space="preserve"> </w:t>
      </w:r>
      <w:bookmarkEnd w:id="12533"/>
    </w:p>
    <w:p w:rsidR="008A18D3" w:rsidRDefault="008A18D3" w:rsidP="008D5FB9">
      <w:pPr>
        <w:rPr>
          <w:rtl/>
        </w:rPr>
      </w:pPr>
    </w:p>
    <w:p w:rsidR="008A18D3" w:rsidRDefault="008A18D3" w:rsidP="00F72C5F">
      <w:pPr>
        <w:rPr>
          <w:rtl/>
          <w:lang w:eastAsia="he-IL"/>
        </w:rPr>
      </w:pPr>
      <w:bookmarkStart w:id="12534" w:name="_ETM_Q29_533151"/>
      <w:bookmarkEnd w:id="12534"/>
      <w:r>
        <w:rPr>
          <w:rFonts w:hint="cs"/>
          <w:rtl/>
        </w:rPr>
        <w:t xml:space="preserve">מבחינת הממלכתיות </w:t>
      </w:r>
      <w:r w:rsidR="008D5FB9">
        <w:rPr>
          <w:rFonts w:hint="cs"/>
          <w:rtl/>
        </w:rPr>
        <w:t>– – –</w:t>
      </w:r>
      <w:r>
        <w:rPr>
          <w:rFonts w:hint="cs"/>
          <w:rtl/>
        </w:rPr>
        <w:t xml:space="preserve"> זה </w:t>
      </w:r>
      <w:bookmarkStart w:id="12535" w:name="_ETM_Q29_537348"/>
      <w:bookmarkEnd w:id="12535"/>
      <w:r>
        <w:rPr>
          <w:rFonts w:hint="cs"/>
          <w:rtl/>
        </w:rPr>
        <w:t xml:space="preserve">הכול למעלה הממלכה, ממשלה, וכל </w:t>
      </w:r>
      <w:bookmarkStart w:id="12536" w:name="_ETM_Q29_308077"/>
      <w:bookmarkStart w:id="12537" w:name="_ETM_Q29_308440"/>
      <w:bookmarkStart w:id="12538" w:name="_ETM_Q29_308461"/>
      <w:bookmarkStart w:id="12539" w:name="_ETM_Q29_308514"/>
      <w:bookmarkStart w:id="12540" w:name="_ETM_Q29_308533"/>
      <w:bookmarkEnd w:id="12536"/>
      <w:bookmarkEnd w:id="12537"/>
      <w:bookmarkEnd w:id="12538"/>
      <w:bookmarkEnd w:id="12539"/>
      <w:bookmarkEnd w:id="12540"/>
      <w:r w:rsidR="008D5FB9">
        <w:rPr>
          <w:rFonts w:hint="cs"/>
          <w:rtl/>
        </w:rPr>
        <w:t>– – –</w:t>
      </w:r>
    </w:p>
    <w:p w:rsidR="008A18D3" w:rsidRPr="007768AD" w:rsidRDefault="008A18D3" w:rsidP="00F72C5F">
      <w:pPr>
        <w:rPr>
          <w:rtl/>
          <w:lang w:eastAsia="he-IL"/>
        </w:rPr>
      </w:pPr>
      <w:bookmarkStart w:id="12541" w:name="_ETM_Q29_308345"/>
      <w:bookmarkEnd w:id="12541"/>
    </w:p>
    <w:p w:rsidR="008A18D3" w:rsidRDefault="008A18D3" w:rsidP="00F72C5F">
      <w:pPr>
        <w:pStyle w:val="-"/>
        <w:rPr>
          <w:rtl/>
        </w:rPr>
      </w:pPr>
      <w:bookmarkStart w:id="12542" w:name="ET_speakercontinue_5296_16"/>
      <w:r w:rsidRPr="00853BF6">
        <w:rPr>
          <w:rStyle w:val="TagStyle"/>
          <w:rtl/>
        </w:rPr>
        <w:t xml:space="preserve"> &lt;&lt; דובר_המשך &gt;&gt;</w:t>
      </w:r>
      <w:r w:rsidRPr="007768AD">
        <w:rPr>
          <w:rStyle w:val="TagStyle"/>
          <w:rtl/>
        </w:rPr>
        <w:t xml:space="preserve"> </w:t>
      </w:r>
      <w:r>
        <w:rPr>
          <w:rtl/>
        </w:rPr>
        <w:t>יואב קיש (הליכוד):</w:t>
      </w:r>
      <w:r w:rsidRPr="007768AD">
        <w:rPr>
          <w:rStyle w:val="TagStyle"/>
          <w:rtl/>
        </w:rPr>
        <w:t xml:space="preserve"> </w:t>
      </w:r>
      <w:r w:rsidRPr="00853BF6">
        <w:rPr>
          <w:rStyle w:val="TagStyle"/>
          <w:rtl/>
        </w:rPr>
        <w:t>&lt;&lt; דובר_המשך &gt;&gt;</w:t>
      </w:r>
      <w:r>
        <w:rPr>
          <w:rtl/>
        </w:rPr>
        <w:t xml:space="preserve"> </w:t>
      </w:r>
      <w:bookmarkEnd w:id="12542"/>
    </w:p>
    <w:p w:rsidR="008A18D3" w:rsidRDefault="008A18D3" w:rsidP="008D5FB9">
      <w:pPr>
        <w:rPr>
          <w:rtl/>
          <w:lang w:eastAsia="he-IL"/>
        </w:rPr>
      </w:pPr>
    </w:p>
    <w:p w:rsidR="008A18D3" w:rsidRDefault="008A18D3" w:rsidP="00D20B39">
      <w:pPr>
        <w:rPr>
          <w:rtl/>
          <w:lang w:eastAsia="he-IL"/>
        </w:rPr>
      </w:pPr>
      <w:bookmarkStart w:id="12543" w:name="_ETM_Q29_290128"/>
      <w:bookmarkEnd w:id="12543"/>
      <w:r>
        <w:rPr>
          <w:rFonts w:hint="cs"/>
          <w:rtl/>
          <w:lang w:eastAsia="he-IL"/>
        </w:rPr>
        <w:t xml:space="preserve">אני מחזק </w:t>
      </w:r>
      <w:bookmarkStart w:id="12544" w:name="_ETM_Q29_538549"/>
      <w:bookmarkEnd w:id="12544"/>
      <w:r>
        <w:rPr>
          <w:rFonts w:hint="cs"/>
          <w:rtl/>
          <w:lang w:eastAsia="he-IL"/>
        </w:rPr>
        <w:t>אותך בהתנהגותו של חבר הכנסת טופורובסקי מאתמול</w:t>
      </w:r>
      <w:r w:rsidR="00D20B39">
        <w:rPr>
          <w:rFonts w:hint="cs"/>
          <w:rtl/>
          <w:lang w:eastAsia="he-IL"/>
        </w:rPr>
        <w:t>.</w:t>
      </w:r>
      <w:r>
        <w:rPr>
          <w:rFonts w:hint="cs"/>
          <w:rtl/>
          <w:lang w:eastAsia="he-IL"/>
        </w:rPr>
        <w:t xml:space="preserve"> ראינו א</w:t>
      </w:r>
      <w:bookmarkStart w:id="12545" w:name="_ETM_Q29_545347"/>
      <w:bookmarkEnd w:id="12545"/>
      <w:r>
        <w:rPr>
          <w:rFonts w:hint="cs"/>
          <w:rtl/>
          <w:lang w:eastAsia="he-IL"/>
        </w:rPr>
        <w:t xml:space="preserve">יך הוא דיבר כשהוא היה באופוזיציה על שימוש בנוהל </w:t>
      </w:r>
      <w:bookmarkStart w:id="12546" w:name="_ETM_Q29_552083"/>
      <w:bookmarkEnd w:id="12546"/>
      <w:r>
        <w:rPr>
          <w:rFonts w:hint="cs"/>
          <w:rtl/>
          <w:lang w:eastAsia="he-IL"/>
        </w:rPr>
        <w:t>98, ואנחנו רואים איך הוא השתמש בו אתמול.</w:t>
      </w:r>
    </w:p>
    <w:p w:rsidR="008A18D3" w:rsidRDefault="008A18D3" w:rsidP="00F72C5F">
      <w:pPr>
        <w:rPr>
          <w:rtl/>
          <w:lang w:eastAsia="he-IL"/>
        </w:rPr>
      </w:pPr>
      <w:bookmarkStart w:id="12547" w:name="_ETM_Q29_551486"/>
      <w:bookmarkStart w:id="12548" w:name="_ETM_Q29_551573"/>
      <w:bookmarkEnd w:id="12547"/>
      <w:bookmarkEnd w:id="12548"/>
    </w:p>
    <w:p w:rsidR="008A18D3" w:rsidRDefault="008A18D3" w:rsidP="00F72C5F">
      <w:pPr>
        <w:pStyle w:val="af5"/>
        <w:rPr>
          <w:rtl/>
        </w:rPr>
      </w:pPr>
      <w:bookmarkStart w:id="12549" w:name="ET_interruption_5763_42"/>
      <w:r w:rsidRPr="00853BF6">
        <w:rPr>
          <w:rStyle w:val="TagStyle"/>
          <w:rtl/>
        </w:rPr>
        <w:t xml:space="preserve"> &lt;&lt; קריאה &gt;&gt;</w:t>
      </w:r>
      <w:r w:rsidRPr="0098311F">
        <w:rPr>
          <w:rStyle w:val="TagStyle"/>
          <w:rtl/>
        </w:rPr>
        <w:t xml:space="preserve"> </w:t>
      </w:r>
      <w:r>
        <w:rPr>
          <w:rtl/>
        </w:rPr>
        <w:t>משה ארבל (ש"ס):</w:t>
      </w:r>
      <w:r w:rsidRPr="0098311F">
        <w:rPr>
          <w:rStyle w:val="TagStyle"/>
          <w:rtl/>
        </w:rPr>
        <w:t xml:space="preserve"> </w:t>
      </w:r>
      <w:r w:rsidRPr="00853BF6">
        <w:rPr>
          <w:rStyle w:val="TagStyle"/>
          <w:rtl/>
        </w:rPr>
        <w:t>&lt;&lt; קריאה &gt;&gt;</w:t>
      </w:r>
      <w:r>
        <w:rPr>
          <w:rtl/>
        </w:rPr>
        <w:t xml:space="preserve"> </w:t>
      </w:r>
      <w:bookmarkEnd w:id="12549"/>
    </w:p>
    <w:p w:rsidR="008A18D3" w:rsidRDefault="008A18D3" w:rsidP="008D5FB9">
      <w:pPr>
        <w:rPr>
          <w:rtl/>
          <w:lang w:eastAsia="he-IL"/>
        </w:rPr>
      </w:pPr>
    </w:p>
    <w:p w:rsidR="008A18D3" w:rsidRDefault="008A18D3" w:rsidP="00F72C5F">
      <w:pPr>
        <w:rPr>
          <w:rtl/>
          <w:lang w:eastAsia="he-IL"/>
        </w:rPr>
      </w:pPr>
      <w:bookmarkStart w:id="12550" w:name="_ETM_Q29_554041"/>
      <w:bookmarkStart w:id="12551" w:name="_ETM_Q29_554288"/>
      <w:bookmarkStart w:id="12552" w:name="_ETM_Q29_554349"/>
      <w:bookmarkEnd w:id="12550"/>
      <w:bookmarkEnd w:id="12551"/>
      <w:bookmarkEnd w:id="12552"/>
      <w:r>
        <w:rPr>
          <w:rFonts w:hint="cs"/>
          <w:rtl/>
          <w:lang w:eastAsia="he-IL"/>
        </w:rPr>
        <w:t xml:space="preserve">עבר </w:t>
      </w:r>
      <w:bookmarkStart w:id="12553" w:name="_ETM_Q29_552459"/>
      <w:bookmarkEnd w:id="12553"/>
      <w:r>
        <w:rPr>
          <w:rFonts w:hint="cs"/>
          <w:rtl/>
          <w:lang w:eastAsia="he-IL"/>
        </w:rPr>
        <w:t>פה אחד.</w:t>
      </w:r>
    </w:p>
    <w:p w:rsidR="008A18D3" w:rsidRDefault="008A18D3" w:rsidP="00F72C5F">
      <w:pPr>
        <w:rPr>
          <w:rtl/>
          <w:lang w:eastAsia="he-IL"/>
        </w:rPr>
      </w:pPr>
      <w:bookmarkStart w:id="12554" w:name="_ETM_Q29_554460"/>
      <w:bookmarkStart w:id="12555" w:name="_ETM_Q29_554556"/>
      <w:bookmarkEnd w:id="12554"/>
      <w:bookmarkEnd w:id="12555"/>
    </w:p>
    <w:p w:rsidR="008A18D3" w:rsidRDefault="008A18D3" w:rsidP="00F72C5F">
      <w:pPr>
        <w:pStyle w:val="-"/>
        <w:rPr>
          <w:rtl/>
        </w:rPr>
      </w:pPr>
      <w:bookmarkStart w:id="12556" w:name="ET_speakercontinue_5296_43"/>
      <w:r w:rsidRPr="00853BF6">
        <w:rPr>
          <w:rStyle w:val="TagStyle"/>
          <w:rtl/>
        </w:rPr>
        <w:t xml:space="preserve"> &lt;&lt; דובר_המשך &gt;&gt;</w:t>
      </w:r>
      <w:r w:rsidRPr="0098311F">
        <w:rPr>
          <w:rStyle w:val="TagStyle"/>
          <w:rtl/>
        </w:rPr>
        <w:t xml:space="preserve"> </w:t>
      </w:r>
      <w:r>
        <w:rPr>
          <w:rtl/>
        </w:rPr>
        <w:t>יואב קיש (הליכוד):</w:t>
      </w:r>
      <w:r w:rsidRPr="0098311F">
        <w:rPr>
          <w:rStyle w:val="TagStyle"/>
          <w:rtl/>
        </w:rPr>
        <w:t xml:space="preserve"> </w:t>
      </w:r>
      <w:r w:rsidRPr="00853BF6">
        <w:rPr>
          <w:rStyle w:val="TagStyle"/>
          <w:rtl/>
        </w:rPr>
        <w:t>&lt;&lt; דובר_המשך &gt;&gt;</w:t>
      </w:r>
      <w:r>
        <w:rPr>
          <w:rtl/>
        </w:rPr>
        <w:t xml:space="preserve"> </w:t>
      </w:r>
      <w:bookmarkEnd w:id="12556"/>
    </w:p>
    <w:p w:rsidR="008A18D3" w:rsidRDefault="008A18D3" w:rsidP="008D5FB9">
      <w:pPr>
        <w:rPr>
          <w:rtl/>
          <w:lang w:eastAsia="he-IL"/>
        </w:rPr>
      </w:pPr>
    </w:p>
    <w:p w:rsidR="008A18D3" w:rsidRDefault="008A18D3" w:rsidP="00D20B39">
      <w:pPr>
        <w:rPr>
          <w:rtl/>
          <w:lang w:eastAsia="he-IL"/>
        </w:rPr>
      </w:pPr>
      <w:bookmarkStart w:id="12557" w:name="_ETM_Q29_555682"/>
      <w:bookmarkEnd w:id="12557"/>
      <w:r>
        <w:rPr>
          <w:rFonts w:hint="cs"/>
          <w:rtl/>
          <w:lang w:eastAsia="he-IL"/>
        </w:rPr>
        <w:t xml:space="preserve">עבר פה אחד בכנסת ישראל. אז אני רוצה לסיים </w:t>
      </w:r>
      <w:bookmarkStart w:id="12558" w:name="_ETM_Q29_561916"/>
      <w:bookmarkEnd w:id="12558"/>
      <w:r>
        <w:rPr>
          <w:rFonts w:hint="cs"/>
          <w:rtl/>
          <w:lang w:eastAsia="he-IL"/>
        </w:rPr>
        <w:t xml:space="preserve">את דבריי, והיה חשוב לי להעלות את הנקודה הזאת ולומר </w:t>
      </w:r>
      <w:bookmarkStart w:id="12559" w:name="_ETM_Q29_565564"/>
      <w:bookmarkEnd w:id="12559"/>
      <w:r>
        <w:rPr>
          <w:rFonts w:hint="cs"/>
          <w:rtl/>
          <w:lang w:eastAsia="he-IL"/>
        </w:rPr>
        <w:t>לחברים שנמצאים פה: הם, שלא יבלבלו א</w:t>
      </w:r>
      <w:r w:rsidR="00D20B39">
        <w:rPr>
          <w:rFonts w:hint="cs"/>
          <w:rtl/>
          <w:lang w:eastAsia="he-IL"/>
        </w:rPr>
        <w:t>ו</w:t>
      </w:r>
      <w:r>
        <w:rPr>
          <w:rFonts w:hint="cs"/>
          <w:rtl/>
          <w:lang w:eastAsia="he-IL"/>
        </w:rPr>
        <w:t xml:space="preserve">תנו </w:t>
      </w:r>
      <w:r>
        <w:rPr>
          <w:rtl/>
          <w:lang w:eastAsia="he-IL"/>
        </w:rPr>
        <w:t>–</w:t>
      </w:r>
      <w:r>
        <w:rPr>
          <w:rFonts w:hint="cs"/>
          <w:rtl/>
          <w:lang w:eastAsia="he-IL"/>
        </w:rPr>
        <w:t xml:space="preserve"> שיחה </w:t>
      </w:r>
      <w:bookmarkStart w:id="12560" w:name="_ETM_Q29_570547"/>
      <w:bookmarkEnd w:id="12560"/>
      <w:r>
        <w:rPr>
          <w:rFonts w:hint="cs"/>
          <w:rtl/>
          <w:lang w:eastAsia="he-IL"/>
        </w:rPr>
        <w:t xml:space="preserve">על ממלכתיות, על דמוקרטיה. פעם, לפני שהם היו פה </w:t>
      </w:r>
      <w:bookmarkStart w:id="12561" w:name="_ETM_Q29_576052"/>
      <w:bookmarkEnd w:id="12561"/>
      <w:r w:rsidR="00D20B39">
        <w:rPr>
          <w:rFonts w:hint="cs"/>
          <w:rtl/>
          <w:lang w:eastAsia="he-IL"/>
        </w:rPr>
        <w:t>בקואליציה</w:t>
      </w:r>
      <w:r>
        <w:rPr>
          <w:rFonts w:hint="cs"/>
          <w:rtl/>
          <w:lang w:eastAsia="he-IL"/>
        </w:rPr>
        <w:t xml:space="preserve">, כאילו אתה יכולת לחשוב שיש משהו מאחורי הדברים </w:t>
      </w:r>
      <w:bookmarkStart w:id="12562" w:name="_ETM_Q29_574915"/>
      <w:bookmarkEnd w:id="12562"/>
      <w:r>
        <w:rPr>
          <w:rFonts w:hint="cs"/>
          <w:rtl/>
          <w:lang w:eastAsia="he-IL"/>
        </w:rPr>
        <w:t xml:space="preserve">שלהם. נתתי לכם פה שתי דוגמאות מפחות מ-24 שעות. אני </w:t>
      </w:r>
      <w:bookmarkStart w:id="12563" w:name="_ETM_Q29_581726"/>
      <w:bookmarkEnd w:id="12563"/>
      <w:r>
        <w:rPr>
          <w:rFonts w:hint="cs"/>
          <w:rtl/>
          <w:lang w:eastAsia="he-IL"/>
        </w:rPr>
        <w:t xml:space="preserve">לא מדבר על מה </w:t>
      </w:r>
      <w:r w:rsidR="00D20B39">
        <w:rPr>
          <w:rFonts w:hint="cs"/>
          <w:rtl/>
          <w:lang w:eastAsia="he-IL"/>
        </w:rPr>
        <w:t>ש</w:t>
      </w:r>
      <w:r>
        <w:rPr>
          <w:rFonts w:hint="cs"/>
          <w:rtl/>
          <w:lang w:eastAsia="he-IL"/>
        </w:rPr>
        <w:t>קרה פה יותר.</w:t>
      </w:r>
    </w:p>
    <w:p w:rsidR="008A18D3" w:rsidRDefault="008A18D3" w:rsidP="00F72C5F">
      <w:pPr>
        <w:rPr>
          <w:rtl/>
          <w:lang w:eastAsia="he-IL"/>
        </w:rPr>
      </w:pPr>
      <w:bookmarkStart w:id="12564" w:name="_ETM_Q29_580932"/>
      <w:bookmarkStart w:id="12565" w:name="_ETM_Q29_581023"/>
      <w:bookmarkEnd w:id="12564"/>
      <w:bookmarkEnd w:id="12565"/>
    </w:p>
    <w:p w:rsidR="008A18D3" w:rsidRDefault="008A18D3" w:rsidP="00F72C5F">
      <w:pPr>
        <w:pStyle w:val="af5"/>
        <w:rPr>
          <w:rtl/>
        </w:rPr>
      </w:pPr>
      <w:bookmarkStart w:id="12566" w:name="ET_interruption_5159_44"/>
      <w:r w:rsidRPr="00853BF6">
        <w:rPr>
          <w:rStyle w:val="TagStyle"/>
          <w:rtl/>
        </w:rPr>
        <w:t xml:space="preserve"> &lt;&lt; קריאה &gt;&gt;</w:t>
      </w:r>
      <w:r w:rsidRPr="00872031">
        <w:rPr>
          <w:rStyle w:val="TagStyle"/>
          <w:rtl/>
        </w:rPr>
        <w:t xml:space="preserve"> </w:t>
      </w:r>
      <w:r>
        <w:rPr>
          <w:rtl/>
        </w:rPr>
        <w:t>דוד ביטן (הליכוד):</w:t>
      </w:r>
      <w:r w:rsidRPr="00872031">
        <w:rPr>
          <w:rStyle w:val="TagStyle"/>
          <w:rtl/>
        </w:rPr>
        <w:t xml:space="preserve"> </w:t>
      </w:r>
      <w:r w:rsidRPr="00853BF6">
        <w:rPr>
          <w:rStyle w:val="TagStyle"/>
          <w:rtl/>
        </w:rPr>
        <w:t>&lt;&lt; קריאה &gt;&gt;</w:t>
      </w:r>
      <w:r>
        <w:rPr>
          <w:rtl/>
        </w:rPr>
        <w:t xml:space="preserve"> </w:t>
      </w:r>
      <w:bookmarkEnd w:id="12566"/>
    </w:p>
    <w:p w:rsidR="008A18D3" w:rsidRDefault="008A18D3" w:rsidP="008D5FB9">
      <w:pPr>
        <w:rPr>
          <w:rtl/>
          <w:lang w:eastAsia="he-IL"/>
        </w:rPr>
      </w:pPr>
    </w:p>
    <w:p w:rsidR="008A18D3" w:rsidRPr="00872031" w:rsidRDefault="008A18D3" w:rsidP="00F72C5F">
      <w:pPr>
        <w:rPr>
          <w:rtl/>
          <w:lang w:eastAsia="he-IL"/>
        </w:rPr>
      </w:pPr>
      <w:bookmarkStart w:id="12567" w:name="_ETM_Q29_580264"/>
      <w:bookmarkEnd w:id="12567"/>
      <w:r>
        <w:rPr>
          <w:rFonts w:hint="cs"/>
          <w:rtl/>
          <w:lang w:eastAsia="he-IL"/>
        </w:rPr>
        <w:t xml:space="preserve">הוא אמר: חמש </w:t>
      </w:r>
      <w:bookmarkStart w:id="12568" w:name="_ETM_Q29_582081"/>
      <w:bookmarkEnd w:id="12568"/>
      <w:r>
        <w:rPr>
          <w:rFonts w:hint="cs"/>
          <w:rtl/>
          <w:lang w:eastAsia="he-IL"/>
        </w:rPr>
        <w:t>דקות.</w:t>
      </w:r>
    </w:p>
    <w:p w:rsidR="008A18D3" w:rsidRDefault="008A18D3" w:rsidP="00F72C5F">
      <w:pPr>
        <w:rPr>
          <w:rtl/>
          <w:lang w:eastAsia="he-IL"/>
        </w:rPr>
      </w:pPr>
      <w:bookmarkStart w:id="12569" w:name="_ETM_Q29_290411"/>
      <w:bookmarkStart w:id="12570" w:name="_ETM_Q29_290514"/>
      <w:bookmarkStart w:id="12571" w:name="_ETM_Q29_290536"/>
      <w:bookmarkStart w:id="12572" w:name="_ETM_Q29_290595"/>
      <w:bookmarkEnd w:id="12569"/>
      <w:bookmarkEnd w:id="12570"/>
      <w:bookmarkEnd w:id="12571"/>
      <w:bookmarkEnd w:id="12572"/>
    </w:p>
    <w:p w:rsidR="008A18D3" w:rsidRDefault="008A18D3" w:rsidP="00F72C5F">
      <w:pPr>
        <w:pStyle w:val="-"/>
        <w:rPr>
          <w:rtl/>
        </w:rPr>
      </w:pPr>
      <w:bookmarkStart w:id="12573" w:name="ET_speakercontinue_5296_17"/>
      <w:r w:rsidRPr="00853BF6">
        <w:rPr>
          <w:rStyle w:val="TagStyle"/>
          <w:rtl/>
        </w:rPr>
        <w:t xml:space="preserve"> &lt;&lt; דובר_המשך &gt;&gt;</w:t>
      </w:r>
      <w:r w:rsidRPr="007768AD">
        <w:rPr>
          <w:rStyle w:val="TagStyle"/>
          <w:rtl/>
        </w:rPr>
        <w:t xml:space="preserve"> </w:t>
      </w:r>
      <w:r>
        <w:rPr>
          <w:rtl/>
        </w:rPr>
        <w:t>יואב קיש (הליכוד):</w:t>
      </w:r>
      <w:r w:rsidRPr="007768AD">
        <w:rPr>
          <w:rStyle w:val="TagStyle"/>
          <w:rtl/>
        </w:rPr>
        <w:t xml:space="preserve"> </w:t>
      </w:r>
      <w:r w:rsidRPr="00853BF6">
        <w:rPr>
          <w:rStyle w:val="TagStyle"/>
          <w:rtl/>
        </w:rPr>
        <w:t>&lt;&lt; דובר_המשך &gt;&gt;</w:t>
      </w:r>
      <w:r>
        <w:rPr>
          <w:rtl/>
        </w:rPr>
        <w:t xml:space="preserve"> </w:t>
      </w:r>
      <w:bookmarkEnd w:id="12573"/>
    </w:p>
    <w:p w:rsidR="008A18D3" w:rsidRDefault="008A18D3" w:rsidP="008D5FB9">
      <w:pPr>
        <w:rPr>
          <w:rtl/>
          <w:lang w:eastAsia="he-IL"/>
        </w:rPr>
      </w:pPr>
    </w:p>
    <w:p w:rsidR="008A18D3" w:rsidRDefault="008A18D3" w:rsidP="00F72C5F">
      <w:pPr>
        <w:rPr>
          <w:rtl/>
          <w:lang w:eastAsia="he-IL"/>
        </w:rPr>
      </w:pPr>
      <w:bookmarkStart w:id="12574" w:name="_ETM_Q29_291228"/>
      <w:bookmarkEnd w:id="12574"/>
      <w:r>
        <w:rPr>
          <w:rFonts w:hint="cs"/>
          <w:rtl/>
          <w:lang w:eastAsia="he-IL"/>
        </w:rPr>
        <w:t xml:space="preserve">שתי דוגמאות. אני אומר לכם: ביזיון כזה לדמוקרטיה הישראלית, לכנסת </w:t>
      </w:r>
      <w:bookmarkStart w:id="12575" w:name="_ETM_Q29_593057"/>
      <w:bookmarkEnd w:id="12575"/>
      <w:r>
        <w:rPr>
          <w:rFonts w:hint="cs"/>
          <w:rtl/>
          <w:lang w:eastAsia="he-IL"/>
        </w:rPr>
        <w:t xml:space="preserve">ישראל, בתקופה שהשמאל נמצא בשלטון ואמור היה להיות </w:t>
      </w:r>
      <w:bookmarkStart w:id="12576" w:name="_ETM_Q29_597193"/>
      <w:bookmarkEnd w:id="12576"/>
      <w:r>
        <w:rPr>
          <w:rFonts w:hint="cs"/>
          <w:rtl/>
          <w:lang w:eastAsia="he-IL"/>
        </w:rPr>
        <w:t xml:space="preserve">לוחם הדמוקרטיה. אתם שקרנים, אתם מושחתים, אתם עושים ההפך מכל </w:t>
      </w:r>
      <w:bookmarkStart w:id="12577" w:name="_ETM_Q29_600836"/>
      <w:bookmarkEnd w:id="12577"/>
      <w:r>
        <w:rPr>
          <w:rFonts w:hint="cs"/>
          <w:rtl/>
          <w:lang w:eastAsia="he-IL"/>
        </w:rPr>
        <w:t xml:space="preserve">מה שאמרתם, ואתם יודעים מה? את זה אנחנו לא </w:t>
      </w:r>
      <w:bookmarkStart w:id="12578" w:name="_ETM_Q29_605429"/>
      <w:bookmarkEnd w:id="12578"/>
      <w:r>
        <w:rPr>
          <w:rFonts w:hint="cs"/>
          <w:rtl/>
          <w:lang w:eastAsia="he-IL"/>
        </w:rPr>
        <w:t>נשכח.</w:t>
      </w:r>
    </w:p>
    <w:p w:rsidR="008A18D3" w:rsidRDefault="008A18D3" w:rsidP="00F72C5F">
      <w:pPr>
        <w:rPr>
          <w:rtl/>
          <w:lang w:eastAsia="he-IL"/>
        </w:rPr>
      </w:pPr>
    </w:p>
    <w:p w:rsidR="008A18D3" w:rsidRDefault="008A18D3" w:rsidP="00F72C5F">
      <w:pPr>
        <w:pStyle w:val="af6"/>
        <w:rPr>
          <w:rtl/>
        </w:rPr>
      </w:pPr>
      <w:bookmarkStart w:id="12579" w:name="ET_yor_6308_45"/>
      <w:r w:rsidRPr="00853BF6">
        <w:rPr>
          <w:rStyle w:val="TagStyle"/>
          <w:rtl/>
        </w:rPr>
        <w:lastRenderedPageBreak/>
        <w:t xml:space="preserve"> &lt;&lt; יור &gt;&gt;</w:t>
      </w:r>
      <w:r w:rsidRPr="00F153F9">
        <w:rPr>
          <w:rStyle w:val="TagStyle"/>
          <w:rtl/>
        </w:rPr>
        <w:t xml:space="preserve"> </w:t>
      </w:r>
      <w:r>
        <w:rPr>
          <w:rtl/>
        </w:rPr>
        <w:t>היו"ר צבי האוזר:</w:t>
      </w:r>
      <w:r w:rsidRPr="00F153F9">
        <w:rPr>
          <w:rStyle w:val="TagStyle"/>
          <w:rtl/>
        </w:rPr>
        <w:t xml:space="preserve"> </w:t>
      </w:r>
      <w:r w:rsidRPr="00853BF6">
        <w:rPr>
          <w:rStyle w:val="TagStyle"/>
          <w:rtl/>
        </w:rPr>
        <w:t>&lt;&lt; יור &gt;&gt;</w:t>
      </w:r>
      <w:r>
        <w:rPr>
          <w:rtl/>
        </w:rPr>
        <w:t xml:space="preserve"> </w:t>
      </w:r>
      <w:bookmarkEnd w:id="12579"/>
    </w:p>
    <w:p w:rsidR="008A18D3" w:rsidRDefault="008A18D3" w:rsidP="008D5FB9">
      <w:pPr>
        <w:rPr>
          <w:rtl/>
        </w:rPr>
      </w:pPr>
    </w:p>
    <w:p w:rsidR="008A18D3" w:rsidRPr="00F153F9" w:rsidRDefault="008A18D3" w:rsidP="00F72C5F">
      <w:pPr>
        <w:rPr>
          <w:rtl/>
        </w:rPr>
      </w:pPr>
      <w:bookmarkStart w:id="12580" w:name="_ETM_Q29_603458"/>
      <w:bookmarkStart w:id="12581" w:name="_ETM_Q29_603531"/>
      <w:bookmarkEnd w:id="12580"/>
      <w:bookmarkEnd w:id="12581"/>
      <w:r>
        <w:rPr>
          <w:rFonts w:hint="cs"/>
          <w:rtl/>
        </w:rPr>
        <w:t>תודה רבה. חבר הכנסת דוד ביטן.</w:t>
      </w:r>
    </w:p>
    <w:p w:rsidR="008A18D3" w:rsidRDefault="008A18D3" w:rsidP="00F72C5F">
      <w:pPr>
        <w:rPr>
          <w:rtl/>
        </w:rPr>
      </w:pPr>
    </w:p>
    <w:p w:rsidR="008A18D3" w:rsidRDefault="008A18D3" w:rsidP="00F72C5F">
      <w:pPr>
        <w:pStyle w:val="af5"/>
        <w:rPr>
          <w:rtl/>
        </w:rPr>
      </w:pPr>
      <w:bookmarkStart w:id="12582" w:name="ET_interruption_5296_47"/>
      <w:r w:rsidRPr="00853BF6">
        <w:rPr>
          <w:rStyle w:val="TagStyle"/>
          <w:rtl/>
        </w:rPr>
        <w:t xml:space="preserve"> &lt;&lt; קריאה &gt;&gt;</w:t>
      </w:r>
      <w:r w:rsidRPr="00F153F9">
        <w:rPr>
          <w:rStyle w:val="TagStyle"/>
          <w:rtl/>
        </w:rPr>
        <w:t xml:space="preserve"> </w:t>
      </w:r>
      <w:r>
        <w:rPr>
          <w:rtl/>
        </w:rPr>
        <w:t>יואב קיש (הליכוד):</w:t>
      </w:r>
      <w:r w:rsidRPr="00F153F9">
        <w:rPr>
          <w:rStyle w:val="TagStyle"/>
          <w:rtl/>
        </w:rPr>
        <w:t xml:space="preserve"> </w:t>
      </w:r>
      <w:r w:rsidRPr="00853BF6">
        <w:rPr>
          <w:rStyle w:val="TagStyle"/>
          <w:rtl/>
        </w:rPr>
        <w:t>&lt;&lt; קריאה &gt;&gt;</w:t>
      </w:r>
      <w:r>
        <w:rPr>
          <w:rtl/>
        </w:rPr>
        <w:t xml:space="preserve"> </w:t>
      </w:r>
      <w:bookmarkEnd w:id="12582"/>
    </w:p>
    <w:p w:rsidR="008A18D3" w:rsidRDefault="008A18D3" w:rsidP="008D5FB9">
      <w:pPr>
        <w:rPr>
          <w:rtl/>
          <w:lang w:eastAsia="he-IL"/>
        </w:rPr>
      </w:pPr>
    </w:p>
    <w:p w:rsidR="008A18D3" w:rsidRDefault="008A18D3" w:rsidP="00F72C5F">
      <w:pPr>
        <w:rPr>
          <w:rtl/>
          <w:lang w:eastAsia="he-IL"/>
        </w:rPr>
      </w:pPr>
      <w:bookmarkStart w:id="12583" w:name="_ETM_Q29_606776"/>
      <w:bookmarkEnd w:id="12583"/>
      <w:r>
        <w:rPr>
          <w:rFonts w:hint="cs"/>
          <w:rtl/>
          <w:lang w:eastAsia="he-IL"/>
        </w:rPr>
        <w:t>חמש דקות, דוד.</w:t>
      </w:r>
    </w:p>
    <w:p w:rsidR="008A18D3" w:rsidRPr="00F153F9" w:rsidRDefault="008A18D3" w:rsidP="00F72C5F">
      <w:pPr>
        <w:rPr>
          <w:rtl/>
          <w:lang w:eastAsia="he-IL"/>
        </w:rPr>
      </w:pPr>
      <w:bookmarkStart w:id="12584" w:name="_ETM_Q29_609164"/>
      <w:bookmarkStart w:id="12585" w:name="_ETM_Q29_609255"/>
      <w:bookmarkEnd w:id="12584"/>
      <w:bookmarkEnd w:id="12585"/>
    </w:p>
    <w:p w:rsidR="008A18D3" w:rsidRDefault="008A18D3" w:rsidP="00F72C5F">
      <w:pPr>
        <w:pStyle w:val="af5"/>
        <w:rPr>
          <w:rtl/>
        </w:rPr>
      </w:pPr>
      <w:bookmarkStart w:id="12586" w:name="ET_interruption_5159_46"/>
      <w:r w:rsidRPr="00853BF6">
        <w:rPr>
          <w:rStyle w:val="TagStyle"/>
          <w:rtl/>
        </w:rPr>
        <w:t xml:space="preserve"> &lt;&lt; קרי</w:t>
      </w:r>
      <w:bookmarkStart w:id="12587" w:name="_ETM_Q29_608078"/>
      <w:bookmarkStart w:id="12588" w:name="_ETM_Q29_608136"/>
      <w:bookmarkEnd w:id="12587"/>
      <w:bookmarkEnd w:id="12588"/>
      <w:r w:rsidRPr="00853BF6">
        <w:rPr>
          <w:rStyle w:val="TagStyle"/>
          <w:rtl/>
        </w:rPr>
        <w:t>אה &gt;&gt;</w:t>
      </w:r>
      <w:r w:rsidRPr="00F153F9">
        <w:rPr>
          <w:rStyle w:val="TagStyle"/>
          <w:rtl/>
        </w:rPr>
        <w:t xml:space="preserve"> </w:t>
      </w:r>
      <w:r>
        <w:rPr>
          <w:rtl/>
        </w:rPr>
        <w:t>דוד ביטן (הליכוד):</w:t>
      </w:r>
      <w:r w:rsidRPr="00F153F9">
        <w:rPr>
          <w:rStyle w:val="TagStyle"/>
          <w:rtl/>
        </w:rPr>
        <w:t xml:space="preserve"> </w:t>
      </w:r>
      <w:r w:rsidRPr="00853BF6">
        <w:rPr>
          <w:rStyle w:val="TagStyle"/>
          <w:rtl/>
        </w:rPr>
        <w:t>&lt;&lt; קריאה &gt;&gt;</w:t>
      </w:r>
      <w:r>
        <w:rPr>
          <w:rtl/>
        </w:rPr>
        <w:t xml:space="preserve"> </w:t>
      </w:r>
      <w:bookmarkEnd w:id="12586"/>
    </w:p>
    <w:p w:rsidR="008A18D3" w:rsidRDefault="008A18D3" w:rsidP="008D5FB9">
      <w:pPr>
        <w:rPr>
          <w:rtl/>
        </w:rPr>
      </w:pPr>
    </w:p>
    <w:p w:rsidR="008A18D3" w:rsidRDefault="008A18D3" w:rsidP="00F72C5F">
      <w:pPr>
        <w:rPr>
          <w:rtl/>
        </w:rPr>
      </w:pPr>
      <w:bookmarkStart w:id="12589" w:name="_ETM_Q29_607820"/>
      <w:bookmarkEnd w:id="12589"/>
      <w:r>
        <w:rPr>
          <w:rFonts w:hint="cs"/>
          <w:rtl/>
        </w:rPr>
        <w:t>למי?</w:t>
      </w:r>
      <w:bookmarkStart w:id="12590" w:name="_ETM_Q29_607921"/>
      <w:bookmarkEnd w:id="12590"/>
    </w:p>
    <w:p w:rsidR="008A18D3" w:rsidRDefault="008A18D3" w:rsidP="00F72C5F">
      <w:pPr>
        <w:rPr>
          <w:rtl/>
        </w:rPr>
      </w:pPr>
      <w:bookmarkStart w:id="12591" w:name="_ETM_Q29_608010"/>
      <w:bookmarkEnd w:id="12591"/>
    </w:p>
    <w:p w:rsidR="008A18D3" w:rsidRDefault="008A18D3" w:rsidP="00F72C5F">
      <w:pPr>
        <w:pStyle w:val="af6"/>
        <w:rPr>
          <w:rtl/>
        </w:rPr>
      </w:pPr>
      <w:bookmarkStart w:id="12592" w:name="ET_yor_6308_48"/>
      <w:r w:rsidRPr="00853BF6">
        <w:rPr>
          <w:rStyle w:val="TagStyle"/>
          <w:rtl/>
        </w:rPr>
        <w:t xml:space="preserve"> &lt;&lt; יור &gt;&gt;</w:t>
      </w:r>
      <w:r w:rsidRPr="00F153F9">
        <w:rPr>
          <w:rStyle w:val="TagStyle"/>
          <w:rtl/>
        </w:rPr>
        <w:t xml:space="preserve"> </w:t>
      </w:r>
      <w:r>
        <w:rPr>
          <w:rtl/>
        </w:rPr>
        <w:t>היו"ר צבי האוזר:</w:t>
      </w:r>
      <w:r w:rsidRPr="00F153F9">
        <w:rPr>
          <w:rStyle w:val="TagStyle"/>
          <w:rtl/>
        </w:rPr>
        <w:t xml:space="preserve"> </w:t>
      </w:r>
      <w:r w:rsidRPr="00853BF6">
        <w:rPr>
          <w:rStyle w:val="TagStyle"/>
          <w:rtl/>
        </w:rPr>
        <w:t>&lt;&lt; יור &gt;&gt;</w:t>
      </w:r>
      <w:r>
        <w:rPr>
          <w:rtl/>
        </w:rPr>
        <w:t xml:space="preserve"> </w:t>
      </w:r>
      <w:bookmarkEnd w:id="12592"/>
    </w:p>
    <w:p w:rsidR="008A18D3" w:rsidRDefault="008A18D3" w:rsidP="008D5FB9">
      <w:pPr>
        <w:rPr>
          <w:rtl/>
        </w:rPr>
      </w:pPr>
    </w:p>
    <w:p w:rsidR="008A18D3" w:rsidRDefault="008A18D3" w:rsidP="00F72C5F">
      <w:pPr>
        <w:rPr>
          <w:rtl/>
        </w:rPr>
      </w:pPr>
      <w:bookmarkStart w:id="12593" w:name="_ETM_Q29_608866"/>
      <w:bookmarkEnd w:id="12593"/>
      <w:r>
        <w:rPr>
          <w:rFonts w:hint="cs"/>
          <w:rtl/>
        </w:rPr>
        <w:t xml:space="preserve">חמש דקות מינוס </w:t>
      </w:r>
      <w:bookmarkStart w:id="12594" w:name="_ETM_Q29_610961"/>
      <w:bookmarkEnd w:id="12594"/>
      <w:r>
        <w:rPr>
          <w:rFonts w:hint="cs"/>
          <w:rtl/>
        </w:rPr>
        <w:t>חמש שניות.</w:t>
      </w:r>
    </w:p>
    <w:p w:rsidR="008A18D3" w:rsidRDefault="008A18D3" w:rsidP="00F72C5F">
      <w:pPr>
        <w:rPr>
          <w:rtl/>
        </w:rPr>
      </w:pPr>
      <w:bookmarkStart w:id="12595" w:name="_ETM_Q29_610028"/>
      <w:bookmarkEnd w:id="12595"/>
    </w:p>
    <w:p w:rsidR="008A18D3" w:rsidRDefault="008A18D3" w:rsidP="00F72C5F">
      <w:pPr>
        <w:pStyle w:val="af5"/>
        <w:rPr>
          <w:rtl/>
        </w:rPr>
      </w:pPr>
      <w:bookmarkStart w:id="12596" w:name="ET_interruption_5296_49"/>
      <w:r w:rsidRPr="00853BF6">
        <w:rPr>
          <w:rStyle w:val="TagStyle"/>
          <w:rtl/>
        </w:rPr>
        <w:t xml:space="preserve"> &lt;&lt; קריאה &gt;&gt;</w:t>
      </w:r>
      <w:r w:rsidRPr="00F153F9">
        <w:rPr>
          <w:rStyle w:val="TagStyle"/>
          <w:rtl/>
        </w:rPr>
        <w:t xml:space="preserve"> </w:t>
      </w:r>
      <w:r>
        <w:rPr>
          <w:rtl/>
        </w:rPr>
        <w:t>יואב קיש (הליכוד):</w:t>
      </w:r>
      <w:r w:rsidRPr="00F153F9">
        <w:rPr>
          <w:rStyle w:val="TagStyle"/>
          <w:rtl/>
        </w:rPr>
        <w:t xml:space="preserve"> </w:t>
      </w:r>
      <w:r w:rsidRPr="00853BF6">
        <w:rPr>
          <w:rStyle w:val="TagStyle"/>
          <w:rtl/>
        </w:rPr>
        <w:t>&lt;&lt; קריאה &gt;&gt;</w:t>
      </w:r>
      <w:r>
        <w:rPr>
          <w:rtl/>
        </w:rPr>
        <w:t xml:space="preserve"> </w:t>
      </w:r>
      <w:bookmarkEnd w:id="12596"/>
    </w:p>
    <w:p w:rsidR="008A18D3" w:rsidRDefault="008A18D3" w:rsidP="008D5FB9">
      <w:pPr>
        <w:rPr>
          <w:rtl/>
        </w:rPr>
      </w:pPr>
    </w:p>
    <w:p w:rsidR="008A18D3" w:rsidRDefault="008A18D3" w:rsidP="00F72C5F">
      <w:pPr>
        <w:rPr>
          <w:rtl/>
        </w:rPr>
      </w:pPr>
      <w:bookmarkStart w:id="12597" w:name="_ETM_Q29_611947"/>
      <w:bookmarkEnd w:id="12597"/>
      <w:r>
        <w:rPr>
          <w:rFonts w:hint="cs"/>
          <w:rtl/>
        </w:rPr>
        <w:t>סיימתי כבר.</w:t>
      </w:r>
    </w:p>
    <w:p w:rsidR="008A18D3" w:rsidRDefault="008A18D3" w:rsidP="00F72C5F">
      <w:pPr>
        <w:rPr>
          <w:rtl/>
        </w:rPr>
      </w:pPr>
      <w:bookmarkStart w:id="12598" w:name="_ETM_Q29_614881"/>
      <w:bookmarkStart w:id="12599" w:name="_ETM_Q29_614962"/>
      <w:bookmarkEnd w:id="12598"/>
      <w:bookmarkEnd w:id="12599"/>
    </w:p>
    <w:p w:rsidR="008A18D3" w:rsidRDefault="008A18D3" w:rsidP="00F72C5F">
      <w:pPr>
        <w:pStyle w:val="af5"/>
        <w:rPr>
          <w:rtl/>
        </w:rPr>
      </w:pPr>
      <w:bookmarkStart w:id="12600" w:name="ET_interruption_5159_50"/>
      <w:r w:rsidRPr="00853BF6">
        <w:rPr>
          <w:rStyle w:val="TagStyle"/>
          <w:rtl/>
        </w:rPr>
        <w:t xml:space="preserve"> &lt;&lt; קריאה &gt;&gt;</w:t>
      </w:r>
      <w:r w:rsidRPr="00F153F9">
        <w:rPr>
          <w:rStyle w:val="TagStyle"/>
          <w:rtl/>
        </w:rPr>
        <w:t xml:space="preserve"> </w:t>
      </w:r>
      <w:r>
        <w:rPr>
          <w:rtl/>
        </w:rPr>
        <w:t>דוד ביטן (הליכוד):</w:t>
      </w:r>
      <w:r w:rsidRPr="00F153F9">
        <w:rPr>
          <w:rStyle w:val="TagStyle"/>
          <w:rtl/>
        </w:rPr>
        <w:t xml:space="preserve"> </w:t>
      </w:r>
      <w:r w:rsidRPr="00853BF6">
        <w:rPr>
          <w:rStyle w:val="TagStyle"/>
          <w:rtl/>
        </w:rPr>
        <w:t>&lt;&lt; קריאה &gt;&gt;</w:t>
      </w:r>
      <w:r>
        <w:rPr>
          <w:rtl/>
        </w:rPr>
        <w:t xml:space="preserve"> </w:t>
      </w:r>
      <w:bookmarkEnd w:id="12600"/>
    </w:p>
    <w:p w:rsidR="008A18D3" w:rsidRDefault="008A18D3" w:rsidP="008D5FB9">
      <w:pPr>
        <w:rPr>
          <w:rtl/>
        </w:rPr>
      </w:pPr>
    </w:p>
    <w:p w:rsidR="008A18D3" w:rsidRDefault="008A18D3" w:rsidP="00F72C5F">
      <w:pPr>
        <w:rPr>
          <w:rtl/>
        </w:rPr>
      </w:pPr>
      <w:bookmarkStart w:id="12601" w:name="_ETM_Q29_613730"/>
      <w:bookmarkEnd w:id="12601"/>
      <w:r>
        <w:rPr>
          <w:rFonts w:hint="cs"/>
          <w:rtl/>
        </w:rPr>
        <w:t xml:space="preserve">הוא אמר שהוא לא עולה בכלל, אתה </w:t>
      </w:r>
      <w:bookmarkStart w:id="12602" w:name="_ETM_Q29_617506"/>
      <w:bookmarkEnd w:id="12602"/>
      <w:r>
        <w:rPr>
          <w:rFonts w:hint="cs"/>
          <w:rtl/>
        </w:rPr>
        <w:t xml:space="preserve">מבין? לא עולה </w:t>
      </w:r>
      <w:r>
        <w:rPr>
          <w:rtl/>
        </w:rPr>
        <w:t>–</w:t>
      </w:r>
      <w:r>
        <w:rPr>
          <w:rFonts w:hint="cs"/>
          <w:rtl/>
        </w:rPr>
        <w:t xml:space="preserve"> עלה.</w:t>
      </w:r>
      <w:bookmarkStart w:id="12603" w:name="_ETM_Q29_614989"/>
      <w:bookmarkEnd w:id="12603"/>
    </w:p>
    <w:p w:rsidR="008A18D3" w:rsidRDefault="008A18D3" w:rsidP="00F72C5F">
      <w:pPr>
        <w:rPr>
          <w:rtl/>
        </w:rPr>
      </w:pPr>
      <w:bookmarkStart w:id="12604" w:name="_ETM_Q29_615047"/>
      <w:bookmarkEnd w:id="12604"/>
    </w:p>
    <w:p w:rsidR="008A18D3" w:rsidRDefault="008A18D3" w:rsidP="00F72C5F">
      <w:pPr>
        <w:pStyle w:val="af5"/>
        <w:rPr>
          <w:rtl/>
        </w:rPr>
      </w:pPr>
      <w:bookmarkStart w:id="12605" w:name="ET_interruption_5296_51"/>
      <w:r w:rsidRPr="00853BF6">
        <w:rPr>
          <w:rStyle w:val="TagStyle"/>
          <w:rtl/>
        </w:rPr>
        <w:t xml:space="preserve"> &lt;&lt; קריאה &gt;&gt;</w:t>
      </w:r>
      <w:r w:rsidRPr="00F153F9">
        <w:rPr>
          <w:rStyle w:val="TagStyle"/>
          <w:rtl/>
        </w:rPr>
        <w:t xml:space="preserve"> </w:t>
      </w:r>
      <w:r>
        <w:rPr>
          <w:rtl/>
        </w:rPr>
        <w:t>יואב קיש (הליכוד):</w:t>
      </w:r>
      <w:r w:rsidRPr="00F153F9">
        <w:rPr>
          <w:rStyle w:val="TagStyle"/>
          <w:rtl/>
        </w:rPr>
        <w:t xml:space="preserve"> </w:t>
      </w:r>
      <w:r w:rsidRPr="00853BF6">
        <w:rPr>
          <w:rStyle w:val="TagStyle"/>
          <w:rtl/>
        </w:rPr>
        <w:t>&lt;&lt; קריאה &gt;&gt;</w:t>
      </w:r>
      <w:r>
        <w:rPr>
          <w:rtl/>
        </w:rPr>
        <w:t xml:space="preserve"> </w:t>
      </w:r>
      <w:bookmarkEnd w:id="12605"/>
    </w:p>
    <w:p w:rsidR="008A18D3" w:rsidRDefault="008A18D3" w:rsidP="008D5FB9">
      <w:pPr>
        <w:rPr>
          <w:rtl/>
        </w:rPr>
      </w:pPr>
    </w:p>
    <w:p w:rsidR="008A18D3" w:rsidRDefault="008A18D3" w:rsidP="00F72C5F">
      <w:pPr>
        <w:rPr>
          <w:rtl/>
        </w:rPr>
      </w:pPr>
      <w:bookmarkStart w:id="12606" w:name="_ETM_Q29_616803"/>
      <w:bookmarkEnd w:id="12606"/>
      <w:r>
        <w:rPr>
          <w:rFonts w:hint="cs"/>
          <w:rtl/>
        </w:rPr>
        <w:t>חמש דקות הייתי.</w:t>
      </w:r>
    </w:p>
    <w:p w:rsidR="008A18D3" w:rsidRDefault="008A18D3" w:rsidP="00F72C5F">
      <w:pPr>
        <w:rPr>
          <w:rtl/>
        </w:rPr>
      </w:pPr>
    </w:p>
    <w:p w:rsidR="008A18D3" w:rsidRDefault="008A18D3" w:rsidP="00F72C5F">
      <w:pPr>
        <w:pStyle w:val="a4"/>
        <w:keepNext/>
        <w:rPr>
          <w:rtl/>
        </w:rPr>
      </w:pPr>
      <w:bookmarkStart w:id="12607" w:name="ET_speaker_5300_52"/>
      <w:r w:rsidRPr="00853BF6">
        <w:rPr>
          <w:rStyle w:val="TagStyle"/>
          <w:rtl/>
        </w:rPr>
        <w:t xml:space="preserve"> &lt;&lt; דובר &gt;&gt;</w:t>
      </w:r>
      <w:r w:rsidRPr="00F153F9">
        <w:rPr>
          <w:rStyle w:val="TagStyle"/>
          <w:rtl/>
        </w:rPr>
        <w:t xml:space="preserve"> </w:t>
      </w:r>
      <w:bookmarkStart w:id="12608" w:name="_Toc98161214"/>
      <w:bookmarkStart w:id="12609" w:name="_Toc98162609"/>
      <w:bookmarkStart w:id="12610" w:name="_Toc123738144"/>
      <w:r>
        <w:rPr>
          <w:rtl/>
        </w:rPr>
        <w:t>מירב בן ארי (יש עתיד):</w:t>
      </w:r>
      <w:bookmarkEnd w:id="12608"/>
      <w:bookmarkEnd w:id="12609"/>
      <w:bookmarkEnd w:id="12610"/>
      <w:r w:rsidRPr="00F153F9">
        <w:rPr>
          <w:rStyle w:val="TagStyle"/>
          <w:rtl/>
        </w:rPr>
        <w:t xml:space="preserve"> </w:t>
      </w:r>
      <w:r w:rsidRPr="00853BF6">
        <w:rPr>
          <w:rStyle w:val="TagStyle"/>
          <w:rtl/>
        </w:rPr>
        <w:t>&lt;&lt; דובר &gt;&gt;</w:t>
      </w:r>
      <w:r>
        <w:rPr>
          <w:rtl/>
        </w:rPr>
        <w:t xml:space="preserve"> </w:t>
      </w:r>
      <w:bookmarkEnd w:id="12607"/>
    </w:p>
    <w:p w:rsidR="008A18D3" w:rsidRDefault="008A18D3" w:rsidP="008D5FB9">
      <w:pPr>
        <w:rPr>
          <w:rtl/>
        </w:rPr>
      </w:pPr>
    </w:p>
    <w:p w:rsidR="008A18D3" w:rsidRDefault="008A18D3" w:rsidP="00F72C5F">
      <w:pPr>
        <w:keepNext/>
        <w:rPr>
          <w:rtl/>
        </w:rPr>
      </w:pPr>
      <w:bookmarkStart w:id="12611" w:name="_ETM_Q29_622255"/>
      <w:bookmarkStart w:id="12612" w:name="_ETM_Q29_622548"/>
      <w:bookmarkStart w:id="12613" w:name="_ETM_Q29_622636"/>
      <w:bookmarkEnd w:id="12611"/>
      <w:bookmarkEnd w:id="12612"/>
      <w:bookmarkEnd w:id="12613"/>
      <w:r>
        <w:rPr>
          <w:rFonts w:hint="cs"/>
          <w:rtl/>
        </w:rPr>
        <w:t>כל הכבוד.</w:t>
      </w:r>
    </w:p>
    <w:p w:rsidR="008A18D3" w:rsidRDefault="008A18D3" w:rsidP="00F72C5F">
      <w:pPr>
        <w:rPr>
          <w:rtl/>
        </w:rPr>
      </w:pPr>
      <w:bookmarkStart w:id="12614" w:name="_ETM_Q29_618275"/>
      <w:bookmarkStart w:id="12615" w:name="_ETM_Q29_618374"/>
      <w:bookmarkEnd w:id="12614"/>
      <w:bookmarkEnd w:id="12615"/>
    </w:p>
    <w:p w:rsidR="008A18D3" w:rsidRDefault="008A18D3" w:rsidP="00F72C5F">
      <w:pPr>
        <w:pStyle w:val="af5"/>
        <w:rPr>
          <w:rtl/>
        </w:rPr>
      </w:pPr>
      <w:bookmarkStart w:id="12616" w:name="ET_interruption_5159_53"/>
      <w:r w:rsidRPr="00BA1AA9">
        <w:rPr>
          <w:rStyle w:val="TagStyle"/>
          <w:rtl/>
        </w:rPr>
        <w:t xml:space="preserve"> &lt;&lt; קריאה &gt;&gt;</w:t>
      </w:r>
      <w:r w:rsidRPr="00F153F9">
        <w:rPr>
          <w:rStyle w:val="TagStyle"/>
          <w:rtl/>
        </w:rPr>
        <w:t xml:space="preserve"> </w:t>
      </w:r>
      <w:r>
        <w:rPr>
          <w:rtl/>
        </w:rPr>
        <w:t>דוד ביטן (הליכוד):</w:t>
      </w:r>
      <w:r w:rsidRPr="00F153F9">
        <w:rPr>
          <w:rStyle w:val="TagStyle"/>
          <w:rtl/>
        </w:rPr>
        <w:t xml:space="preserve"> </w:t>
      </w:r>
      <w:r w:rsidRPr="00BA1AA9">
        <w:rPr>
          <w:rStyle w:val="TagStyle"/>
          <w:rtl/>
        </w:rPr>
        <w:t>&lt;&lt; קריאה &gt;&gt;</w:t>
      </w:r>
      <w:r>
        <w:rPr>
          <w:rStyle w:val="TagStyle"/>
          <w:rtl/>
        </w:rPr>
        <w:t xml:space="preserve"> </w:t>
      </w:r>
      <w:bookmarkEnd w:id="12616"/>
    </w:p>
    <w:p w:rsidR="008A18D3" w:rsidRDefault="008A18D3" w:rsidP="008D5FB9">
      <w:pPr>
        <w:rPr>
          <w:rtl/>
        </w:rPr>
      </w:pPr>
    </w:p>
    <w:p w:rsidR="008A18D3" w:rsidRDefault="008A18D3" w:rsidP="00D20B39">
      <w:pPr>
        <w:rPr>
          <w:rtl/>
        </w:rPr>
      </w:pPr>
      <w:bookmarkStart w:id="12617" w:name="_ETM_Q29_621635"/>
      <w:bookmarkEnd w:id="12617"/>
      <w:r>
        <w:rPr>
          <w:rFonts w:hint="cs"/>
          <w:rtl/>
        </w:rPr>
        <w:t xml:space="preserve">הלך לאכול ואני </w:t>
      </w:r>
      <w:bookmarkStart w:id="12618" w:name="_ETM_Q29_624212"/>
      <w:bookmarkEnd w:id="12618"/>
      <w:r>
        <w:rPr>
          <w:rFonts w:hint="cs"/>
          <w:rtl/>
        </w:rPr>
        <w:t xml:space="preserve">נשארתי. אני נשארתי ולא אכלתי כלום. בסוף הוא </w:t>
      </w:r>
      <w:bookmarkStart w:id="12619" w:name="_ETM_Q29_624742"/>
      <w:bookmarkEnd w:id="12619"/>
      <w:r>
        <w:rPr>
          <w:rFonts w:hint="cs"/>
          <w:rtl/>
        </w:rPr>
        <w:t>בא בדיוק לפני שאני עולה.</w:t>
      </w:r>
    </w:p>
    <w:p w:rsidR="008A18D3" w:rsidRDefault="008A18D3" w:rsidP="00F72C5F">
      <w:pPr>
        <w:rPr>
          <w:rtl/>
        </w:rPr>
      </w:pPr>
    </w:p>
    <w:p w:rsidR="008A18D3" w:rsidRDefault="008A18D3" w:rsidP="00F72C5F">
      <w:pPr>
        <w:pStyle w:val="af6"/>
        <w:rPr>
          <w:rtl/>
        </w:rPr>
      </w:pPr>
      <w:bookmarkStart w:id="12620" w:name="ET_yor_6308_54"/>
      <w:r w:rsidRPr="00853BF6">
        <w:rPr>
          <w:rStyle w:val="TagStyle"/>
          <w:rtl/>
        </w:rPr>
        <w:t xml:space="preserve"> &lt;&lt; יור &gt;&gt;</w:t>
      </w:r>
      <w:r w:rsidRPr="00F153F9">
        <w:rPr>
          <w:rStyle w:val="TagStyle"/>
          <w:rtl/>
        </w:rPr>
        <w:t xml:space="preserve"> </w:t>
      </w:r>
      <w:r>
        <w:rPr>
          <w:rtl/>
        </w:rPr>
        <w:t>היו"ר צבי האוזר:</w:t>
      </w:r>
      <w:r w:rsidRPr="00F153F9">
        <w:rPr>
          <w:rStyle w:val="TagStyle"/>
          <w:rtl/>
        </w:rPr>
        <w:t xml:space="preserve"> </w:t>
      </w:r>
      <w:r w:rsidRPr="00853BF6">
        <w:rPr>
          <w:rStyle w:val="TagStyle"/>
          <w:rtl/>
        </w:rPr>
        <w:t>&lt;&lt; יור &gt;&gt;</w:t>
      </w:r>
      <w:r>
        <w:rPr>
          <w:rtl/>
        </w:rPr>
        <w:t xml:space="preserve"> </w:t>
      </w:r>
      <w:bookmarkEnd w:id="12620"/>
    </w:p>
    <w:p w:rsidR="008A18D3" w:rsidRDefault="008A18D3" w:rsidP="008D5FB9">
      <w:pPr>
        <w:rPr>
          <w:rtl/>
        </w:rPr>
      </w:pPr>
    </w:p>
    <w:p w:rsidR="008A18D3" w:rsidRDefault="008A18D3" w:rsidP="00F72C5F">
      <w:pPr>
        <w:rPr>
          <w:rtl/>
        </w:rPr>
      </w:pPr>
      <w:bookmarkStart w:id="12621" w:name="_ETM_Q29_625770"/>
      <w:bookmarkEnd w:id="12621"/>
      <w:r>
        <w:rPr>
          <w:rFonts w:hint="cs"/>
          <w:rtl/>
        </w:rPr>
        <w:t>זה מה שנקר</w:t>
      </w:r>
      <w:bookmarkStart w:id="12622" w:name="_ETM_Q29_630218"/>
      <w:bookmarkEnd w:id="12622"/>
      <w:r>
        <w:rPr>
          <w:rFonts w:hint="cs"/>
          <w:rtl/>
        </w:rPr>
        <w:t>א: שווים ושווים יותר.</w:t>
      </w:r>
    </w:p>
    <w:p w:rsidR="008A18D3" w:rsidRDefault="008A18D3" w:rsidP="00F72C5F">
      <w:pPr>
        <w:rPr>
          <w:rtl/>
        </w:rPr>
      </w:pPr>
      <w:bookmarkStart w:id="12623" w:name="_ETM_Q29_626711"/>
      <w:bookmarkEnd w:id="12623"/>
    </w:p>
    <w:p w:rsidR="008A18D3" w:rsidRDefault="008A18D3" w:rsidP="00F72C5F">
      <w:pPr>
        <w:pStyle w:val="af5"/>
        <w:rPr>
          <w:rtl/>
        </w:rPr>
      </w:pPr>
      <w:bookmarkStart w:id="12624" w:name="ET_interruption_5159_55"/>
      <w:r w:rsidRPr="00BA1AA9">
        <w:rPr>
          <w:rStyle w:val="TagStyle"/>
          <w:rtl/>
        </w:rPr>
        <w:t xml:space="preserve"> &lt;&lt; קריאה &gt;&gt;</w:t>
      </w:r>
      <w:r w:rsidRPr="00F153F9">
        <w:rPr>
          <w:rStyle w:val="TagStyle"/>
          <w:rtl/>
        </w:rPr>
        <w:t xml:space="preserve"> </w:t>
      </w:r>
      <w:r>
        <w:rPr>
          <w:rtl/>
        </w:rPr>
        <w:t>דוד ביטן (הליכוד):</w:t>
      </w:r>
      <w:r w:rsidRPr="00F153F9">
        <w:rPr>
          <w:rStyle w:val="TagStyle"/>
          <w:rtl/>
        </w:rPr>
        <w:t xml:space="preserve"> </w:t>
      </w:r>
      <w:r w:rsidRPr="00BA1AA9">
        <w:rPr>
          <w:rStyle w:val="TagStyle"/>
          <w:rtl/>
        </w:rPr>
        <w:t>&lt;&lt; קריאה &gt;&gt;</w:t>
      </w:r>
      <w:r>
        <w:rPr>
          <w:rStyle w:val="TagStyle"/>
          <w:rtl/>
        </w:rPr>
        <w:t xml:space="preserve"> </w:t>
      </w:r>
      <w:bookmarkEnd w:id="12624"/>
    </w:p>
    <w:p w:rsidR="008A18D3" w:rsidRDefault="008A18D3" w:rsidP="008D5FB9">
      <w:pPr>
        <w:rPr>
          <w:rtl/>
        </w:rPr>
      </w:pPr>
    </w:p>
    <w:p w:rsidR="008A18D3" w:rsidRDefault="008A18D3" w:rsidP="00F72C5F">
      <w:pPr>
        <w:rPr>
          <w:rtl/>
        </w:rPr>
      </w:pPr>
      <w:bookmarkStart w:id="12625" w:name="_ETM_Q29_627611"/>
      <w:bookmarkEnd w:id="12625"/>
      <w:r>
        <w:rPr>
          <w:rFonts w:hint="cs"/>
          <w:rtl/>
        </w:rPr>
        <w:t xml:space="preserve">גם לא אכלתי וגם </w:t>
      </w:r>
      <w:r w:rsidR="008D5FB9">
        <w:rPr>
          <w:rFonts w:hint="cs"/>
          <w:rtl/>
        </w:rPr>
        <w:t>– – –</w:t>
      </w:r>
    </w:p>
    <w:p w:rsidR="008A18D3" w:rsidRDefault="008A18D3" w:rsidP="00F72C5F">
      <w:pPr>
        <w:rPr>
          <w:rtl/>
        </w:rPr>
      </w:pPr>
      <w:bookmarkStart w:id="12626" w:name="_ETM_Q29_629454"/>
      <w:bookmarkStart w:id="12627" w:name="_ETM_Q29_629554"/>
      <w:bookmarkEnd w:id="12626"/>
      <w:bookmarkEnd w:id="12627"/>
    </w:p>
    <w:p w:rsidR="008A18D3" w:rsidRDefault="008A18D3" w:rsidP="00F72C5F">
      <w:pPr>
        <w:pStyle w:val="af5"/>
        <w:rPr>
          <w:rtl/>
        </w:rPr>
      </w:pPr>
      <w:bookmarkStart w:id="12628" w:name="ET_interruption_5296_56"/>
      <w:r w:rsidRPr="00853BF6">
        <w:rPr>
          <w:rStyle w:val="TagStyle"/>
          <w:rtl/>
        </w:rPr>
        <w:t xml:space="preserve"> &lt;&lt; קריאה &gt;&gt;</w:t>
      </w:r>
      <w:r w:rsidRPr="00F153F9">
        <w:rPr>
          <w:rStyle w:val="TagStyle"/>
          <w:rtl/>
        </w:rPr>
        <w:t xml:space="preserve"> </w:t>
      </w:r>
      <w:r>
        <w:rPr>
          <w:rtl/>
        </w:rPr>
        <w:t>יואב קיש (הליכוד):</w:t>
      </w:r>
      <w:r w:rsidRPr="00F153F9">
        <w:rPr>
          <w:rStyle w:val="TagStyle"/>
          <w:rtl/>
        </w:rPr>
        <w:t xml:space="preserve"> </w:t>
      </w:r>
      <w:r w:rsidRPr="00853BF6">
        <w:rPr>
          <w:rStyle w:val="TagStyle"/>
          <w:rtl/>
        </w:rPr>
        <w:t>&lt;&lt; קריאה &gt;&gt;</w:t>
      </w:r>
      <w:r>
        <w:rPr>
          <w:rtl/>
        </w:rPr>
        <w:t xml:space="preserve"> </w:t>
      </w:r>
      <w:bookmarkEnd w:id="12628"/>
    </w:p>
    <w:p w:rsidR="008A18D3" w:rsidRDefault="008A18D3" w:rsidP="008D5FB9">
      <w:pPr>
        <w:rPr>
          <w:rtl/>
        </w:rPr>
      </w:pPr>
    </w:p>
    <w:p w:rsidR="008A18D3" w:rsidRDefault="008A18D3" w:rsidP="00F72C5F">
      <w:pPr>
        <w:rPr>
          <w:rtl/>
        </w:rPr>
      </w:pPr>
      <w:bookmarkStart w:id="12629" w:name="_ETM_Q29_633838"/>
      <w:bookmarkStart w:id="12630" w:name="_ETM_Q29_633946"/>
      <w:bookmarkEnd w:id="12629"/>
      <w:bookmarkEnd w:id="12630"/>
      <w:r>
        <w:rPr>
          <w:rFonts w:hint="cs"/>
          <w:rtl/>
        </w:rPr>
        <w:t>רגע. דוד, לא אכלת?</w:t>
      </w:r>
      <w:bookmarkStart w:id="12631" w:name="_ETM_Q29_631359"/>
      <w:bookmarkEnd w:id="12631"/>
    </w:p>
    <w:p w:rsidR="008A18D3" w:rsidRDefault="008A18D3" w:rsidP="00F72C5F">
      <w:pPr>
        <w:rPr>
          <w:rtl/>
        </w:rPr>
      </w:pPr>
      <w:bookmarkStart w:id="12632" w:name="_ETM_Q29_631616"/>
      <w:bookmarkStart w:id="12633" w:name="_ETM_Q29_631706"/>
      <w:bookmarkEnd w:id="12632"/>
      <w:bookmarkEnd w:id="12633"/>
    </w:p>
    <w:p w:rsidR="008A18D3" w:rsidRDefault="008A18D3" w:rsidP="00F72C5F">
      <w:pPr>
        <w:pStyle w:val="af5"/>
        <w:rPr>
          <w:rtl/>
        </w:rPr>
      </w:pPr>
      <w:bookmarkStart w:id="12634" w:name="ET_interruption_5159_57"/>
      <w:r w:rsidRPr="00BA1AA9">
        <w:rPr>
          <w:rStyle w:val="TagStyle"/>
          <w:rtl/>
        </w:rPr>
        <w:t xml:space="preserve"> &lt;&lt; קריאה &gt;&gt;</w:t>
      </w:r>
      <w:r w:rsidRPr="00F153F9">
        <w:rPr>
          <w:rStyle w:val="TagStyle"/>
          <w:rtl/>
        </w:rPr>
        <w:t xml:space="preserve"> </w:t>
      </w:r>
      <w:r>
        <w:rPr>
          <w:rtl/>
        </w:rPr>
        <w:t>דוד ביטן (הליכוד):</w:t>
      </w:r>
      <w:r w:rsidRPr="00F153F9">
        <w:rPr>
          <w:rStyle w:val="TagStyle"/>
          <w:rtl/>
        </w:rPr>
        <w:t xml:space="preserve"> </w:t>
      </w:r>
      <w:r w:rsidRPr="00BA1AA9">
        <w:rPr>
          <w:rStyle w:val="TagStyle"/>
          <w:rtl/>
        </w:rPr>
        <w:t>&lt;&lt; קריאה &gt;&gt;</w:t>
      </w:r>
      <w:r>
        <w:rPr>
          <w:rStyle w:val="TagStyle"/>
          <w:rtl/>
        </w:rPr>
        <w:t xml:space="preserve"> </w:t>
      </w:r>
      <w:bookmarkEnd w:id="12634"/>
    </w:p>
    <w:p w:rsidR="008A18D3" w:rsidRDefault="008A18D3" w:rsidP="008D5FB9">
      <w:pPr>
        <w:rPr>
          <w:rtl/>
        </w:rPr>
      </w:pPr>
    </w:p>
    <w:p w:rsidR="008A18D3" w:rsidRDefault="008A18D3" w:rsidP="00F72C5F">
      <w:pPr>
        <w:rPr>
          <w:rtl/>
        </w:rPr>
      </w:pPr>
      <w:bookmarkStart w:id="12635" w:name="_ETM_Q29_633753"/>
      <w:bookmarkStart w:id="12636" w:name="_ETM_Q29_633864"/>
      <w:bookmarkEnd w:id="12635"/>
      <w:bookmarkEnd w:id="12636"/>
      <w:r>
        <w:rPr>
          <w:rFonts w:hint="cs"/>
          <w:rtl/>
        </w:rPr>
        <w:t>לא אכלתי.</w:t>
      </w:r>
    </w:p>
    <w:p w:rsidR="008A18D3" w:rsidRDefault="008A18D3" w:rsidP="00F72C5F">
      <w:pPr>
        <w:rPr>
          <w:rtl/>
        </w:rPr>
      </w:pPr>
      <w:bookmarkStart w:id="12637" w:name="_ETM_Q29_633882"/>
      <w:bookmarkStart w:id="12638" w:name="_ETM_Q29_633985"/>
      <w:bookmarkEnd w:id="12637"/>
      <w:bookmarkEnd w:id="12638"/>
    </w:p>
    <w:p w:rsidR="008A18D3" w:rsidRDefault="008A18D3" w:rsidP="00F72C5F">
      <w:pPr>
        <w:pStyle w:val="af5"/>
        <w:rPr>
          <w:rtl/>
        </w:rPr>
      </w:pPr>
      <w:bookmarkStart w:id="12639" w:name="ET_interruption_5296_58"/>
      <w:r w:rsidRPr="00853BF6">
        <w:rPr>
          <w:rStyle w:val="TagStyle"/>
          <w:rtl/>
        </w:rPr>
        <w:t xml:space="preserve"> &lt;&lt; קריאה &gt;&gt;</w:t>
      </w:r>
      <w:r w:rsidRPr="00F153F9">
        <w:rPr>
          <w:rStyle w:val="TagStyle"/>
          <w:rtl/>
        </w:rPr>
        <w:t xml:space="preserve"> </w:t>
      </w:r>
      <w:r>
        <w:rPr>
          <w:rtl/>
        </w:rPr>
        <w:t>יואב קיש (הליכוד):</w:t>
      </w:r>
      <w:r w:rsidRPr="00F153F9">
        <w:rPr>
          <w:rStyle w:val="TagStyle"/>
          <w:rtl/>
        </w:rPr>
        <w:t xml:space="preserve"> </w:t>
      </w:r>
      <w:r w:rsidRPr="00853BF6">
        <w:rPr>
          <w:rStyle w:val="TagStyle"/>
          <w:rtl/>
        </w:rPr>
        <w:t>&lt;&lt; קריאה &gt;&gt;</w:t>
      </w:r>
      <w:r>
        <w:rPr>
          <w:rtl/>
        </w:rPr>
        <w:t xml:space="preserve"> </w:t>
      </w:r>
      <w:bookmarkEnd w:id="12639"/>
    </w:p>
    <w:p w:rsidR="008A18D3" w:rsidRDefault="008A18D3" w:rsidP="008D5FB9">
      <w:pPr>
        <w:rPr>
          <w:rtl/>
          <w:lang w:eastAsia="he-IL"/>
        </w:rPr>
      </w:pPr>
    </w:p>
    <w:p w:rsidR="008A18D3" w:rsidRDefault="008A18D3" w:rsidP="00F72C5F">
      <w:pPr>
        <w:rPr>
          <w:rtl/>
          <w:lang w:eastAsia="he-IL"/>
        </w:rPr>
      </w:pPr>
      <w:bookmarkStart w:id="12640" w:name="_ETM_Q29_636379"/>
      <w:bookmarkEnd w:id="12640"/>
      <w:r>
        <w:rPr>
          <w:rFonts w:hint="cs"/>
          <w:rtl/>
          <w:lang w:eastAsia="he-IL"/>
        </w:rPr>
        <w:t>אני בורח. זה מסוכן.</w:t>
      </w:r>
    </w:p>
    <w:p w:rsidR="008A18D3" w:rsidRDefault="008A18D3" w:rsidP="00F72C5F">
      <w:pPr>
        <w:rPr>
          <w:rtl/>
          <w:lang w:eastAsia="he-IL"/>
        </w:rPr>
      </w:pPr>
      <w:bookmarkStart w:id="12641" w:name="_ETM_Q29_633403"/>
      <w:bookmarkStart w:id="12642" w:name="_ETM_Q29_633478"/>
      <w:bookmarkEnd w:id="12641"/>
      <w:bookmarkEnd w:id="12642"/>
    </w:p>
    <w:p w:rsidR="008A18D3" w:rsidRDefault="008A18D3" w:rsidP="00F72C5F">
      <w:pPr>
        <w:pStyle w:val="af5"/>
        <w:rPr>
          <w:rtl/>
        </w:rPr>
      </w:pPr>
      <w:bookmarkStart w:id="12643" w:name="ET_interruption_5300_59"/>
      <w:r w:rsidRPr="00853BF6">
        <w:rPr>
          <w:rStyle w:val="TagStyle"/>
          <w:rtl/>
        </w:rPr>
        <w:t xml:space="preserve"> &lt;&lt; קריאה &gt;&gt;</w:t>
      </w:r>
      <w:r w:rsidRPr="00F153F9">
        <w:rPr>
          <w:rStyle w:val="TagStyle"/>
          <w:rtl/>
        </w:rPr>
        <w:t xml:space="preserve"> </w:t>
      </w:r>
      <w:r>
        <w:rPr>
          <w:rtl/>
        </w:rPr>
        <w:t>מירב בן ארי (יש עתיד):</w:t>
      </w:r>
      <w:r w:rsidRPr="00F153F9">
        <w:rPr>
          <w:rStyle w:val="TagStyle"/>
          <w:rtl/>
        </w:rPr>
        <w:t xml:space="preserve"> </w:t>
      </w:r>
      <w:r w:rsidRPr="00853BF6">
        <w:rPr>
          <w:rStyle w:val="TagStyle"/>
          <w:rtl/>
        </w:rPr>
        <w:t>&lt;&lt; קריאה &gt;&gt;</w:t>
      </w:r>
      <w:r>
        <w:rPr>
          <w:rtl/>
        </w:rPr>
        <w:t xml:space="preserve"> </w:t>
      </w:r>
      <w:bookmarkEnd w:id="12643"/>
    </w:p>
    <w:p w:rsidR="008A18D3" w:rsidRDefault="008A18D3" w:rsidP="008D5FB9">
      <w:pPr>
        <w:rPr>
          <w:rtl/>
          <w:lang w:eastAsia="he-IL"/>
        </w:rPr>
      </w:pPr>
    </w:p>
    <w:p w:rsidR="008A18D3" w:rsidRDefault="008A18D3" w:rsidP="00F72C5F">
      <w:pPr>
        <w:rPr>
          <w:rtl/>
          <w:lang w:eastAsia="he-IL"/>
        </w:rPr>
      </w:pPr>
      <w:bookmarkStart w:id="12644" w:name="_ETM_Q29_636584"/>
      <w:bookmarkEnd w:id="12644"/>
      <w:r>
        <w:rPr>
          <w:rFonts w:hint="cs"/>
          <w:rtl/>
          <w:lang w:eastAsia="he-IL"/>
        </w:rPr>
        <w:t xml:space="preserve">קרן </w:t>
      </w:r>
      <w:bookmarkStart w:id="12645" w:name="_ETM_Q29_637195"/>
      <w:bookmarkEnd w:id="12645"/>
      <w:r>
        <w:rPr>
          <w:rFonts w:hint="cs"/>
          <w:rtl/>
          <w:lang w:eastAsia="he-IL"/>
        </w:rPr>
        <w:t>ברק אחריו.</w:t>
      </w:r>
    </w:p>
    <w:p w:rsidR="008A18D3" w:rsidRDefault="008A18D3" w:rsidP="00F72C5F">
      <w:pPr>
        <w:rPr>
          <w:rtl/>
          <w:lang w:eastAsia="he-IL"/>
        </w:rPr>
      </w:pPr>
    </w:p>
    <w:p w:rsidR="008A18D3" w:rsidRDefault="008A18D3" w:rsidP="00F72C5F">
      <w:pPr>
        <w:pStyle w:val="af5"/>
        <w:rPr>
          <w:rtl/>
        </w:rPr>
      </w:pPr>
      <w:bookmarkStart w:id="12646" w:name="ET_interruption_5159_60"/>
      <w:r w:rsidRPr="00BA1AA9">
        <w:rPr>
          <w:rStyle w:val="TagStyle"/>
          <w:rtl/>
        </w:rPr>
        <w:t xml:space="preserve"> &lt;&lt; קריאה &gt;&gt;</w:t>
      </w:r>
      <w:r w:rsidRPr="00F153F9">
        <w:rPr>
          <w:rStyle w:val="TagStyle"/>
          <w:rtl/>
        </w:rPr>
        <w:t xml:space="preserve"> </w:t>
      </w:r>
      <w:r>
        <w:rPr>
          <w:rtl/>
        </w:rPr>
        <w:t>דוד ביטן (הליכוד):</w:t>
      </w:r>
      <w:r w:rsidRPr="00F153F9">
        <w:rPr>
          <w:rStyle w:val="TagStyle"/>
          <w:rtl/>
        </w:rPr>
        <w:t xml:space="preserve"> </w:t>
      </w:r>
      <w:r w:rsidRPr="00BA1AA9">
        <w:rPr>
          <w:rStyle w:val="TagStyle"/>
          <w:rtl/>
        </w:rPr>
        <w:t>&lt;&lt; קריאה &gt;&gt;</w:t>
      </w:r>
      <w:r>
        <w:rPr>
          <w:rStyle w:val="TagStyle"/>
          <w:rtl/>
        </w:rPr>
        <w:t xml:space="preserve"> </w:t>
      </w:r>
      <w:bookmarkEnd w:id="12646"/>
    </w:p>
    <w:p w:rsidR="008A18D3" w:rsidRDefault="008A18D3" w:rsidP="008D5FB9">
      <w:pPr>
        <w:rPr>
          <w:rtl/>
          <w:lang w:eastAsia="he-IL"/>
        </w:rPr>
      </w:pPr>
    </w:p>
    <w:p w:rsidR="008A18D3" w:rsidRDefault="008A18D3" w:rsidP="00F72C5F">
      <w:pPr>
        <w:rPr>
          <w:rtl/>
          <w:lang w:eastAsia="he-IL"/>
        </w:rPr>
      </w:pPr>
      <w:bookmarkStart w:id="12647" w:name="_ETM_Q29_637476"/>
      <w:bookmarkEnd w:id="12647"/>
      <w:r>
        <w:rPr>
          <w:rFonts w:hint="cs"/>
          <w:rtl/>
          <w:lang w:eastAsia="he-IL"/>
        </w:rPr>
        <w:t>עושה ממני צחוק?</w:t>
      </w:r>
      <w:bookmarkStart w:id="12648" w:name="_ETM_Q29_639398"/>
      <w:bookmarkEnd w:id="12648"/>
    </w:p>
    <w:p w:rsidR="008A18D3" w:rsidRDefault="008A18D3" w:rsidP="00F72C5F">
      <w:pPr>
        <w:rPr>
          <w:rtl/>
          <w:lang w:eastAsia="he-IL"/>
        </w:rPr>
      </w:pPr>
      <w:bookmarkStart w:id="12649" w:name="_ETM_Q29_639475"/>
      <w:bookmarkEnd w:id="12649"/>
    </w:p>
    <w:p w:rsidR="008A18D3" w:rsidRDefault="008A18D3" w:rsidP="00F72C5F">
      <w:pPr>
        <w:pStyle w:val="af6"/>
        <w:rPr>
          <w:rtl/>
        </w:rPr>
      </w:pPr>
      <w:bookmarkStart w:id="12650" w:name="ET_yor_6308_61"/>
      <w:r w:rsidRPr="00853BF6">
        <w:rPr>
          <w:rStyle w:val="TagStyle"/>
          <w:rtl/>
        </w:rPr>
        <w:t xml:space="preserve"> &lt;&lt; יור &gt;&gt;</w:t>
      </w:r>
      <w:r w:rsidRPr="00F153F9">
        <w:rPr>
          <w:rStyle w:val="TagStyle"/>
          <w:rtl/>
        </w:rPr>
        <w:t xml:space="preserve"> </w:t>
      </w:r>
      <w:r>
        <w:rPr>
          <w:rtl/>
        </w:rPr>
        <w:t>היו"ר צבי האוזר:</w:t>
      </w:r>
      <w:r w:rsidRPr="00F153F9">
        <w:rPr>
          <w:rStyle w:val="TagStyle"/>
          <w:rtl/>
        </w:rPr>
        <w:t xml:space="preserve"> </w:t>
      </w:r>
      <w:r w:rsidRPr="00853BF6">
        <w:rPr>
          <w:rStyle w:val="TagStyle"/>
          <w:rtl/>
        </w:rPr>
        <w:t>&lt;&lt; יור &gt;&gt;</w:t>
      </w:r>
      <w:r>
        <w:rPr>
          <w:rtl/>
        </w:rPr>
        <w:t xml:space="preserve"> </w:t>
      </w:r>
      <w:bookmarkEnd w:id="12650"/>
    </w:p>
    <w:p w:rsidR="008A18D3" w:rsidRDefault="008A18D3" w:rsidP="008D5FB9">
      <w:pPr>
        <w:rPr>
          <w:rtl/>
          <w:lang w:eastAsia="he-IL"/>
        </w:rPr>
      </w:pPr>
    </w:p>
    <w:p w:rsidR="008A18D3" w:rsidRDefault="008A18D3" w:rsidP="00F72C5F">
      <w:pPr>
        <w:rPr>
          <w:rtl/>
          <w:lang w:eastAsia="he-IL"/>
        </w:rPr>
      </w:pPr>
      <w:bookmarkStart w:id="12651" w:name="_ETM_Q29_640787"/>
      <w:bookmarkEnd w:id="12651"/>
      <w:r>
        <w:rPr>
          <w:rFonts w:hint="cs"/>
          <w:rtl/>
          <w:lang w:eastAsia="he-IL"/>
        </w:rPr>
        <w:t>חבר הכנסת אמסלם, 25 דקות עומדות לרשותך</w:t>
      </w:r>
      <w:bookmarkStart w:id="12652" w:name="_ETM_Q29_646940"/>
      <w:bookmarkEnd w:id="12652"/>
      <w:r>
        <w:rPr>
          <w:rFonts w:hint="cs"/>
          <w:rtl/>
          <w:lang w:eastAsia="he-IL"/>
        </w:rPr>
        <w:t xml:space="preserve"> מעכשיו.</w:t>
      </w:r>
      <w:bookmarkStart w:id="12653" w:name="_ETM_Q29_652017"/>
      <w:bookmarkEnd w:id="12653"/>
    </w:p>
    <w:p w:rsidR="008A18D3" w:rsidRDefault="008A18D3" w:rsidP="00F72C5F">
      <w:pPr>
        <w:rPr>
          <w:rtl/>
          <w:lang w:eastAsia="he-IL"/>
        </w:rPr>
      </w:pPr>
      <w:bookmarkStart w:id="12654" w:name="_ETM_Q29_652109"/>
      <w:bookmarkEnd w:id="12654"/>
    </w:p>
    <w:p w:rsidR="008A18D3" w:rsidRDefault="008A18D3" w:rsidP="00F72C5F">
      <w:pPr>
        <w:pStyle w:val="a4"/>
        <w:rPr>
          <w:rtl/>
        </w:rPr>
      </w:pPr>
      <w:bookmarkStart w:id="12655" w:name="ET_speakercontinue_5159_62"/>
      <w:r w:rsidRPr="00BA1AA9">
        <w:rPr>
          <w:rStyle w:val="TagStyle"/>
          <w:rtl/>
        </w:rPr>
        <w:t xml:space="preserve"> &lt;&lt; דובר &gt;&gt;</w:t>
      </w:r>
      <w:r w:rsidRPr="00F153F9">
        <w:rPr>
          <w:rStyle w:val="TagStyle"/>
          <w:rtl/>
        </w:rPr>
        <w:t xml:space="preserve"> </w:t>
      </w:r>
      <w:bookmarkStart w:id="12656" w:name="_Toc98161215"/>
      <w:bookmarkStart w:id="12657" w:name="_Toc98162610"/>
      <w:bookmarkStart w:id="12658" w:name="_Toc123738145"/>
      <w:r>
        <w:rPr>
          <w:rtl/>
        </w:rPr>
        <w:t>דוד ביטן (הליכוד):</w:t>
      </w:r>
      <w:bookmarkEnd w:id="12656"/>
      <w:bookmarkEnd w:id="12657"/>
      <w:bookmarkEnd w:id="12658"/>
      <w:r w:rsidRPr="00F153F9">
        <w:rPr>
          <w:rStyle w:val="TagStyle"/>
          <w:rtl/>
        </w:rPr>
        <w:t xml:space="preserve"> </w:t>
      </w:r>
      <w:r w:rsidRPr="00BA1AA9">
        <w:rPr>
          <w:rStyle w:val="TagStyle"/>
          <w:rtl/>
        </w:rPr>
        <w:t>&lt;&lt; דובר &gt;&gt;</w:t>
      </w:r>
      <w:r>
        <w:rPr>
          <w:rStyle w:val="TagStyle"/>
          <w:rtl/>
        </w:rPr>
        <w:t xml:space="preserve"> </w:t>
      </w:r>
      <w:bookmarkEnd w:id="12655"/>
    </w:p>
    <w:p w:rsidR="008A18D3" w:rsidRDefault="008A18D3" w:rsidP="008D5FB9">
      <w:pPr>
        <w:rPr>
          <w:rtl/>
          <w:lang w:eastAsia="he-IL"/>
        </w:rPr>
      </w:pPr>
    </w:p>
    <w:p w:rsidR="008A18D3" w:rsidRDefault="008A18D3" w:rsidP="00D20B39">
      <w:pPr>
        <w:rPr>
          <w:rtl/>
          <w:lang w:eastAsia="he-IL"/>
        </w:rPr>
      </w:pPr>
      <w:bookmarkStart w:id="12659" w:name="_ETM_Q29_649631"/>
      <w:bookmarkEnd w:id="12659"/>
      <w:r>
        <w:rPr>
          <w:rFonts w:hint="cs"/>
          <w:rtl/>
          <w:lang w:eastAsia="he-IL"/>
        </w:rPr>
        <w:lastRenderedPageBreak/>
        <w:t xml:space="preserve">כבוד היושב-ראש, אני רוצה להגיד לך שמפעילים עליי לחץ להפחית </w:t>
      </w:r>
      <w:bookmarkStart w:id="12660" w:name="_ETM_Q29_656617"/>
      <w:bookmarkEnd w:id="12660"/>
      <w:r>
        <w:rPr>
          <w:rFonts w:hint="cs"/>
          <w:rtl/>
          <w:lang w:eastAsia="he-IL"/>
        </w:rPr>
        <w:t>את הדקות שלי</w:t>
      </w:r>
      <w:r w:rsidR="00D20B39">
        <w:rPr>
          <w:rFonts w:hint="cs"/>
          <w:rtl/>
          <w:lang w:eastAsia="he-IL"/>
        </w:rPr>
        <w:t>,</w:t>
      </w:r>
      <w:r>
        <w:rPr>
          <w:rFonts w:hint="cs"/>
          <w:rtl/>
          <w:lang w:eastAsia="he-IL"/>
        </w:rPr>
        <w:t xml:space="preserve"> אז נבדוק מה המצב</w:t>
      </w:r>
      <w:r w:rsidR="00D20B39">
        <w:rPr>
          <w:rFonts w:hint="cs"/>
          <w:rtl/>
          <w:lang w:eastAsia="he-IL"/>
        </w:rPr>
        <w:t>,</w:t>
      </w:r>
      <w:r>
        <w:rPr>
          <w:rFonts w:hint="cs"/>
          <w:rtl/>
          <w:lang w:eastAsia="he-IL"/>
        </w:rPr>
        <w:t xml:space="preserve"> בסדר, מירב?</w:t>
      </w:r>
      <w:bookmarkStart w:id="12661" w:name="_ETM_Q29_663389"/>
      <w:bookmarkEnd w:id="12661"/>
    </w:p>
    <w:p w:rsidR="008A18D3" w:rsidRDefault="008A18D3" w:rsidP="00F72C5F">
      <w:pPr>
        <w:rPr>
          <w:rtl/>
          <w:lang w:eastAsia="he-IL"/>
        </w:rPr>
      </w:pPr>
      <w:bookmarkStart w:id="12662" w:name="_ETM_Q29_663474"/>
      <w:bookmarkEnd w:id="12662"/>
    </w:p>
    <w:p w:rsidR="008A18D3" w:rsidRDefault="008A18D3" w:rsidP="00F72C5F">
      <w:pPr>
        <w:pStyle w:val="af6"/>
        <w:rPr>
          <w:rtl/>
        </w:rPr>
      </w:pPr>
      <w:bookmarkStart w:id="12663" w:name="ET_yor_6308_63"/>
      <w:r w:rsidRPr="00853BF6">
        <w:rPr>
          <w:rStyle w:val="TagStyle"/>
          <w:rtl/>
        </w:rPr>
        <w:t xml:space="preserve"> &lt;&lt; יור &gt;&gt;</w:t>
      </w:r>
      <w:r w:rsidRPr="00F153F9">
        <w:rPr>
          <w:rStyle w:val="TagStyle"/>
          <w:rtl/>
        </w:rPr>
        <w:t xml:space="preserve"> </w:t>
      </w:r>
      <w:r>
        <w:rPr>
          <w:rtl/>
        </w:rPr>
        <w:t>היו"ר צבי האוזר:</w:t>
      </w:r>
      <w:r w:rsidRPr="00F153F9">
        <w:rPr>
          <w:rStyle w:val="TagStyle"/>
          <w:rtl/>
        </w:rPr>
        <w:t xml:space="preserve"> </w:t>
      </w:r>
      <w:r w:rsidRPr="00853BF6">
        <w:rPr>
          <w:rStyle w:val="TagStyle"/>
          <w:rtl/>
        </w:rPr>
        <w:t>&lt;&lt; יור &gt;&gt;</w:t>
      </w:r>
      <w:r>
        <w:rPr>
          <w:rtl/>
        </w:rPr>
        <w:t xml:space="preserve"> </w:t>
      </w:r>
      <w:bookmarkEnd w:id="12663"/>
    </w:p>
    <w:p w:rsidR="008A18D3" w:rsidRDefault="008A18D3" w:rsidP="008D5FB9">
      <w:pPr>
        <w:rPr>
          <w:rtl/>
          <w:lang w:eastAsia="he-IL"/>
        </w:rPr>
      </w:pPr>
    </w:p>
    <w:p w:rsidR="008A18D3" w:rsidRDefault="008A18D3" w:rsidP="00F72C5F">
      <w:pPr>
        <w:rPr>
          <w:rtl/>
          <w:lang w:eastAsia="he-IL"/>
        </w:rPr>
      </w:pPr>
      <w:bookmarkStart w:id="12664" w:name="_ETM_Q29_664470"/>
      <w:bookmarkEnd w:id="12664"/>
      <w:r>
        <w:rPr>
          <w:rFonts w:hint="cs"/>
          <w:rtl/>
          <w:lang w:eastAsia="he-IL"/>
        </w:rPr>
        <w:t xml:space="preserve">מבחינתי, </w:t>
      </w:r>
      <w:bookmarkStart w:id="12665" w:name="_ETM_Q29_659841"/>
      <w:bookmarkEnd w:id="12665"/>
      <w:r>
        <w:rPr>
          <w:rFonts w:hint="cs"/>
          <w:rtl/>
          <w:lang w:eastAsia="he-IL"/>
        </w:rPr>
        <w:t>יש לך 25 דקות.</w:t>
      </w:r>
    </w:p>
    <w:p w:rsidR="008A18D3" w:rsidRDefault="008A18D3" w:rsidP="00F72C5F">
      <w:pPr>
        <w:rPr>
          <w:rtl/>
          <w:lang w:eastAsia="he-IL"/>
        </w:rPr>
      </w:pPr>
      <w:bookmarkStart w:id="12666" w:name="_ETM_Q29_662641"/>
      <w:bookmarkStart w:id="12667" w:name="_ETM_Q29_662729"/>
      <w:bookmarkEnd w:id="12666"/>
      <w:bookmarkEnd w:id="12667"/>
    </w:p>
    <w:p w:rsidR="008A18D3" w:rsidRDefault="008A18D3" w:rsidP="00F72C5F">
      <w:pPr>
        <w:pStyle w:val="-"/>
        <w:rPr>
          <w:rtl/>
        </w:rPr>
      </w:pPr>
      <w:bookmarkStart w:id="12668" w:name="ET_speakercontinue_5159_64"/>
      <w:r w:rsidRPr="00853BF6">
        <w:rPr>
          <w:rStyle w:val="TagStyle"/>
          <w:rtl/>
        </w:rPr>
        <w:t xml:space="preserve"> &lt;&lt; דובר_המשך &gt;&gt;</w:t>
      </w:r>
      <w:r w:rsidRPr="00F153F9">
        <w:rPr>
          <w:rStyle w:val="TagStyle"/>
          <w:rtl/>
        </w:rPr>
        <w:t xml:space="preserve"> </w:t>
      </w:r>
      <w:r>
        <w:rPr>
          <w:rtl/>
        </w:rPr>
        <w:t>דוד ביטן (הליכוד):</w:t>
      </w:r>
      <w:r w:rsidRPr="00F153F9">
        <w:rPr>
          <w:rStyle w:val="TagStyle"/>
          <w:rtl/>
        </w:rPr>
        <w:t xml:space="preserve"> </w:t>
      </w:r>
      <w:r w:rsidRPr="00853BF6">
        <w:rPr>
          <w:rStyle w:val="TagStyle"/>
          <w:rtl/>
        </w:rPr>
        <w:t>&lt;&lt; דובר_המשך &gt;&gt;</w:t>
      </w:r>
      <w:r>
        <w:rPr>
          <w:rtl/>
        </w:rPr>
        <w:t xml:space="preserve"> </w:t>
      </w:r>
      <w:bookmarkEnd w:id="12668"/>
    </w:p>
    <w:p w:rsidR="008A18D3" w:rsidRDefault="008A18D3" w:rsidP="008D5FB9">
      <w:pPr>
        <w:rPr>
          <w:rtl/>
          <w:lang w:eastAsia="he-IL"/>
        </w:rPr>
      </w:pPr>
    </w:p>
    <w:p w:rsidR="008A18D3" w:rsidRDefault="008A18D3" w:rsidP="00D20B39">
      <w:pPr>
        <w:rPr>
          <w:rtl/>
          <w:lang w:eastAsia="he-IL"/>
        </w:rPr>
      </w:pPr>
      <w:bookmarkStart w:id="12669" w:name="_ETM_Q29_664273"/>
      <w:bookmarkEnd w:id="12669"/>
      <w:r>
        <w:rPr>
          <w:rFonts w:hint="cs"/>
          <w:rtl/>
          <w:lang w:eastAsia="he-IL"/>
        </w:rPr>
        <w:t xml:space="preserve">איפה שרת התחבורה? פה? הינה. </w:t>
      </w:r>
      <w:bookmarkStart w:id="12670" w:name="_ETM_Q29_670000"/>
      <w:bookmarkEnd w:id="12670"/>
      <w:r>
        <w:rPr>
          <w:rFonts w:hint="cs"/>
          <w:rtl/>
          <w:lang w:eastAsia="he-IL"/>
        </w:rPr>
        <w:t xml:space="preserve">ראיתי שבכל הסכסוכים שהיו בין אופוזיציה לקואליציה, בסופו של דבר </w:t>
      </w:r>
      <w:bookmarkStart w:id="12671" w:name="_ETM_Q29_674251"/>
      <w:bookmarkEnd w:id="12671"/>
      <w:r>
        <w:rPr>
          <w:rFonts w:hint="cs"/>
          <w:rtl/>
          <w:lang w:eastAsia="he-IL"/>
        </w:rPr>
        <w:t xml:space="preserve">הגיעו להסכמות על 16 חוקים שמעבירים בסוף המושב. אני רוצה </w:t>
      </w:r>
      <w:bookmarkStart w:id="12672" w:name="_ETM_Q29_684682"/>
      <w:bookmarkEnd w:id="12672"/>
      <w:r>
        <w:rPr>
          <w:rFonts w:hint="cs"/>
          <w:rtl/>
          <w:lang w:eastAsia="he-IL"/>
        </w:rPr>
        <w:t xml:space="preserve">להגיד שכשאני הייתי יושב-ראש הקואליציה ומרב הייתה מרכזת האופוזיציה </w:t>
      </w:r>
      <w:r>
        <w:rPr>
          <w:rtl/>
          <w:lang w:eastAsia="he-IL"/>
        </w:rPr>
        <w:t>–</w:t>
      </w:r>
      <w:r>
        <w:rPr>
          <w:rFonts w:hint="cs"/>
          <w:rtl/>
          <w:lang w:eastAsia="he-IL"/>
        </w:rPr>
        <w:t xml:space="preserve"> </w:t>
      </w:r>
      <w:bookmarkStart w:id="12673" w:name="_ETM_Q29_689169"/>
      <w:bookmarkEnd w:id="12673"/>
      <w:r>
        <w:rPr>
          <w:rFonts w:hint="cs"/>
          <w:rtl/>
          <w:lang w:eastAsia="he-IL"/>
        </w:rPr>
        <w:t xml:space="preserve">אם אני לא טועה, במושב הראשון שלנו העברנו בסוף </w:t>
      </w:r>
      <w:bookmarkStart w:id="12674" w:name="_ETM_Q29_693347"/>
      <w:bookmarkEnd w:id="12674"/>
      <w:r>
        <w:rPr>
          <w:rFonts w:hint="cs"/>
          <w:rtl/>
          <w:lang w:eastAsia="he-IL"/>
        </w:rPr>
        <w:t xml:space="preserve">המושב 80 ומשהו חוקים. סיימנו אותם בקריאה שנייה ושלישית, וחלק </w:t>
      </w:r>
      <w:bookmarkStart w:id="12675" w:name="_ETM_Q29_703304"/>
      <w:bookmarkEnd w:id="12675"/>
      <w:r>
        <w:rPr>
          <w:rFonts w:hint="cs"/>
          <w:rtl/>
          <w:lang w:eastAsia="he-IL"/>
        </w:rPr>
        <w:t>קטן בקריאה ראשונה</w:t>
      </w:r>
      <w:r w:rsidR="00D20B39">
        <w:rPr>
          <w:rFonts w:hint="cs"/>
          <w:rtl/>
          <w:lang w:eastAsia="he-IL"/>
        </w:rPr>
        <w:t>.</w:t>
      </w:r>
      <w:r>
        <w:rPr>
          <w:rFonts w:hint="cs"/>
          <w:rtl/>
          <w:lang w:eastAsia="he-IL"/>
        </w:rPr>
        <w:t xml:space="preserve"> במושב השני העברנו קרוב ל-50 </w:t>
      </w:r>
      <w:bookmarkStart w:id="12676" w:name="_ETM_Q29_706997"/>
      <w:bookmarkEnd w:id="12676"/>
      <w:r>
        <w:rPr>
          <w:rFonts w:hint="cs"/>
          <w:rtl/>
          <w:lang w:eastAsia="he-IL"/>
        </w:rPr>
        <w:t xml:space="preserve">ובמושב השלישי </w:t>
      </w:r>
      <w:r>
        <w:rPr>
          <w:rtl/>
          <w:lang w:eastAsia="he-IL"/>
        </w:rPr>
        <w:t>–</w:t>
      </w:r>
      <w:r>
        <w:rPr>
          <w:rFonts w:hint="cs"/>
          <w:rtl/>
          <w:lang w:eastAsia="he-IL"/>
        </w:rPr>
        <w:t xml:space="preserve"> קרוב ל-50. זאת אומרת, כשיש אפשרויות והסכמות, </w:t>
      </w:r>
      <w:bookmarkStart w:id="12677" w:name="_ETM_Q29_714570"/>
      <w:bookmarkEnd w:id="12677"/>
      <w:r>
        <w:rPr>
          <w:rFonts w:hint="cs"/>
          <w:rtl/>
          <w:lang w:eastAsia="he-IL"/>
        </w:rPr>
        <w:t>אפשר להגיע לתוצאות הרבה יותר טובות לטובת הכנסת ולטובת האזרחים</w:t>
      </w:r>
      <w:bookmarkStart w:id="12678" w:name="_ETM_Q29_720056"/>
      <w:bookmarkEnd w:id="12678"/>
      <w:r>
        <w:rPr>
          <w:rFonts w:hint="cs"/>
          <w:rtl/>
          <w:lang w:eastAsia="he-IL"/>
        </w:rPr>
        <w:t xml:space="preserve"> במדינת ישראל. שילמדו מזה. באמת אני מתכוון </w:t>
      </w:r>
      <w:r w:rsidR="008D5FB9">
        <w:rPr>
          <w:rFonts w:hint="cs"/>
          <w:rtl/>
          <w:lang w:eastAsia="he-IL"/>
        </w:rPr>
        <w:t>– – –</w:t>
      </w:r>
    </w:p>
    <w:p w:rsidR="008A18D3" w:rsidRDefault="008A18D3" w:rsidP="00F72C5F">
      <w:pPr>
        <w:rPr>
          <w:rtl/>
          <w:lang w:eastAsia="he-IL"/>
        </w:rPr>
      </w:pPr>
    </w:p>
    <w:p w:rsidR="008A18D3" w:rsidRDefault="008A18D3" w:rsidP="00F72C5F">
      <w:pPr>
        <w:pStyle w:val="af5"/>
        <w:rPr>
          <w:rtl/>
        </w:rPr>
      </w:pPr>
      <w:bookmarkStart w:id="12679" w:name="ET_interruption_5763_3"/>
      <w:r w:rsidRPr="0030302E">
        <w:rPr>
          <w:rStyle w:val="TagStyle"/>
          <w:rtl/>
        </w:rPr>
        <w:t>&lt;&lt; קריאה &gt;&gt;</w:t>
      </w:r>
      <w:r w:rsidRPr="002E75F8">
        <w:rPr>
          <w:rStyle w:val="TagStyle"/>
          <w:rtl/>
        </w:rPr>
        <w:t xml:space="preserve"> </w:t>
      </w:r>
      <w:r>
        <w:rPr>
          <w:rtl/>
        </w:rPr>
        <w:t>משה ארבל (ש"ס):</w:t>
      </w:r>
      <w:r w:rsidRPr="002E75F8">
        <w:rPr>
          <w:rStyle w:val="TagStyle"/>
          <w:rtl/>
        </w:rPr>
        <w:t xml:space="preserve"> </w:t>
      </w:r>
      <w:r w:rsidRPr="0030302E">
        <w:rPr>
          <w:rStyle w:val="TagStyle"/>
          <w:rtl/>
        </w:rPr>
        <w:t>&lt;&lt; קריאה &gt;&gt;</w:t>
      </w:r>
      <w:r>
        <w:rPr>
          <w:rtl/>
        </w:rPr>
        <w:t xml:space="preserve">   </w:t>
      </w:r>
      <w:bookmarkEnd w:id="12679"/>
    </w:p>
    <w:p w:rsidR="008A18D3" w:rsidRDefault="008A18D3" w:rsidP="008D5FB9">
      <w:pPr>
        <w:rPr>
          <w:rtl/>
          <w:lang w:eastAsia="he-IL"/>
        </w:rPr>
      </w:pPr>
    </w:p>
    <w:p w:rsidR="008A18D3" w:rsidRPr="002E75F8" w:rsidRDefault="008A18D3" w:rsidP="00F72C5F">
      <w:pPr>
        <w:rPr>
          <w:rtl/>
          <w:lang w:eastAsia="he-IL"/>
        </w:rPr>
      </w:pPr>
      <w:r>
        <w:rPr>
          <w:rFonts w:hint="cs"/>
          <w:rtl/>
          <w:lang w:eastAsia="he-IL"/>
        </w:rPr>
        <w:t xml:space="preserve">אתה מתכוון לומר שמרב מיכאלי יותר טובה בתור חברת אופוזיציה מאשר </w:t>
      </w:r>
      <w:bookmarkStart w:id="12680" w:name="_ETM_Q30_127000"/>
      <w:bookmarkEnd w:id="12680"/>
      <w:r>
        <w:rPr>
          <w:rFonts w:hint="cs"/>
          <w:rtl/>
          <w:lang w:eastAsia="he-IL"/>
        </w:rPr>
        <w:t xml:space="preserve">בתור שרה. </w:t>
      </w:r>
    </w:p>
    <w:p w:rsidR="008A18D3" w:rsidRPr="002E75F8" w:rsidRDefault="008A18D3" w:rsidP="00F72C5F">
      <w:pPr>
        <w:rPr>
          <w:rtl/>
          <w:lang w:eastAsia="he-IL"/>
        </w:rPr>
      </w:pPr>
    </w:p>
    <w:p w:rsidR="008A18D3" w:rsidRDefault="008A18D3" w:rsidP="00F72C5F">
      <w:pPr>
        <w:pStyle w:val="-"/>
        <w:rPr>
          <w:rtl/>
        </w:rPr>
      </w:pPr>
      <w:bookmarkStart w:id="12681" w:name="ET_speakercontinue_5159_2"/>
      <w:r w:rsidRPr="0030302E">
        <w:rPr>
          <w:rStyle w:val="TagStyle"/>
          <w:rtl/>
        </w:rPr>
        <w:t xml:space="preserve"> &lt;&lt; דובר_המשך &gt;&gt;</w:t>
      </w:r>
      <w:r w:rsidRPr="002E75F8">
        <w:rPr>
          <w:rStyle w:val="TagStyle"/>
          <w:rtl/>
        </w:rPr>
        <w:t xml:space="preserve"> </w:t>
      </w:r>
      <w:r>
        <w:rPr>
          <w:rtl/>
        </w:rPr>
        <w:t>דוד ביטן (הליכוד):</w:t>
      </w:r>
      <w:r w:rsidRPr="002E75F8">
        <w:rPr>
          <w:rStyle w:val="TagStyle"/>
          <w:rtl/>
        </w:rPr>
        <w:t xml:space="preserve"> </w:t>
      </w:r>
      <w:r w:rsidRPr="0030302E">
        <w:rPr>
          <w:rStyle w:val="TagStyle"/>
          <w:rtl/>
        </w:rPr>
        <w:t>&lt;&lt; דובר_המשך &gt;&gt;</w:t>
      </w:r>
      <w:r>
        <w:rPr>
          <w:rtl/>
        </w:rPr>
        <w:t xml:space="preserve">   </w:t>
      </w:r>
      <w:bookmarkEnd w:id="12681"/>
    </w:p>
    <w:p w:rsidR="008A18D3" w:rsidRDefault="008A18D3" w:rsidP="008D5FB9">
      <w:pPr>
        <w:rPr>
          <w:rtl/>
          <w:lang w:eastAsia="he-IL"/>
        </w:rPr>
      </w:pPr>
    </w:p>
    <w:p w:rsidR="008A18D3" w:rsidRDefault="008A18D3" w:rsidP="00F72C5F">
      <w:pPr>
        <w:rPr>
          <w:rtl/>
          <w:lang w:eastAsia="he-IL"/>
        </w:rPr>
      </w:pPr>
      <w:r>
        <w:rPr>
          <w:rFonts w:hint="cs"/>
          <w:rtl/>
          <w:lang w:eastAsia="he-IL"/>
        </w:rPr>
        <w:t xml:space="preserve">לא, היא הבינה יחד איתי שאנחנו </w:t>
      </w:r>
      <w:bookmarkStart w:id="12682" w:name="_ETM_Q30_133000"/>
      <w:bookmarkEnd w:id="12682"/>
      <w:r>
        <w:rPr>
          <w:rFonts w:hint="cs"/>
          <w:rtl/>
          <w:lang w:eastAsia="he-IL"/>
        </w:rPr>
        <w:t xml:space="preserve">יכולים לשתף פעולה בדברים החשובים, החשובים לשני הצדדים. מה </w:t>
      </w:r>
      <w:bookmarkStart w:id="12683" w:name="_ETM_Q30_138000"/>
      <w:bookmarkEnd w:id="12683"/>
      <w:r>
        <w:rPr>
          <w:rFonts w:hint="cs"/>
          <w:rtl/>
          <w:lang w:eastAsia="he-IL"/>
        </w:rPr>
        <w:t xml:space="preserve">שחשוב לצד אחד בלבד, אז רבים ומתווכחים, אבל גם בזה </w:t>
      </w:r>
      <w:bookmarkStart w:id="12684" w:name="_ETM_Q30_141000"/>
      <w:bookmarkEnd w:id="12684"/>
      <w:r>
        <w:rPr>
          <w:rFonts w:hint="cs"/>
          <w:rtl/>
          <w:lang w:eastAsia="he-IL"/>
        </w:rPr>
        <w:t xml:space="preserve">הגענו להסכמות בלי סעיף 98. לא היה בכלל דבר </w:t>
      </w:r>
      <w:bookmarkStart w:id="12685" w:name="_ETM_Q30_143000"/>
      <w:bookmarkEnd w:id="12685"/>
      <w:r>
        <w:rPr>
          <w:rFonts w:hint="cs"/>
          <w:rtl/>
          <w:lang w:eastAsia="he-IL"/>
        </w:rPr>
        <w:t xml:space="preserve">כזה סעיף 98. אנחנו לא ניצלנו את זה. תשאל אותה, היא פה. הינה, את עברת לפה. </w:t>
      </w:r>
    </w:p>
    <w:p w:rsidR="008A18D3" w:rsidRDefault="008A18D3" w:rsidP="00F72C5F">
      <w:pPr>
        <w:rPr>
          <w:rtl/>
          <w:lang w:eastAsia="he-IL"/>
        </w:rPr>
      </w:pPr>
    </w:p>
    <w:p w:rsidR="008A18D3" w:rsidRDefault="008A18D3" w:rsidP="00F72C5F">
      <w:pPr>
        <w:pStyle w:val="af5"/>
        <w:rPr>
          <w:rtl/>
        </w:rPr>
      </w:pPr>
      <w:bookmarkStart w:id="12686" w:name="ET_interruption_6207_4"/>
      <w:r w:rsidRPr="0030302E">
        <w:rPr>
          <w:rStyle w:val="TagStyle"/>
          <w:rtl/>
        </w:rPr>
        <w:t xml:space="preserve"> &lt;&lt; קריאה &gt;&gt;</w:t>
      </w:r>
      <w:r w:rsidRPr="002E75F8">
        <w:rPr>
          <w:rStyle w:val="TagStyle"/>
          <w:rtl/>
        </w:rPr>
        <w:t xml:space="preserve"> </w:t>
      </w:r>
      <w:r>
        <w:rPr>
          <w:rtl/>
        </w:rPr>
        <w:t>שרת התחבורה והבטיחות בדרכים מרב מיכאלי:</w:t>
      </w:r>
      <w:r w:rsidRPr="002E75F8">
        <w:rPr>
          <w:rStyle w:val="TagStyle"/>
          <w:rtl/>
        </w:rPr>
        <w:t xml:space="preserve"> </w:t>
      </w:r>
      <w:r w:rsidRPr="0030302E">
        <w:rPr>
          <w:rStyle w:val="TagStyle"/>
          <w:rtl/>
        </w:rPr>
        <w:t>&lt;&lt; קריאה &gt;&gt;</w:t>
      </w:r>
      <w:r>
        <w:rPr>
          <w:rtl/>
        </w:rPr>
        <w:t xml:space="preserve">   </w:t>
      </w:r>
      <w:bookmarkEnd w:id="12686"/>
    </w:p>
    <w:p w:rsidR="008A18D3" w:rsidRDefault="008A18D3" w:rsidP="008D5FB9">
      <w:pPr>
        <w:rPr>
          <w:rtl/>
          <w:lang w:eastAsia="he-IL"/>
        </w:rPr>
      </w:pPr>
    </w:p>
    <w:p w:rsidR="008A18D3" w:rsidRDefault="008A18D3" w:rsidP="00F72C5F">
      <w:pPr>
        <w:rPr>
          <w:rtl/>
          <w:lang w:eastAsia="he-IL"/>
        </w:rPr>
      </w:pPr>
      <w:r>
        <w:rPr>
          <w:rFonts w:hint="cs"/>
          <w:rtl/>
          <w:lang w:eastAsia="he-IL"/>
        </w:rPr>
        <w:t xml:space="preserve">אנחנו פשוט </w:t>
      </w:r>
      <w:bookmarkStart w:id="12687" w:name="_ETM_Q30_154000"/>
      <w:bookmarkEnd w:id="12687"/>
      <w:r>
        <w:rPr>
          <w:rFonts w:hint="cs"/>
          <w:rtl/>
          <w:lang w:eastAsia="he-IL"/>
        </w:rPr>
        <w:t xml:space="preserve">היינו אופוזיציה </w:t>
      </w:r>
      <w:r w:rsidR="008D5FB9">
        <w:rPr>
          <w:rFonts w:hint="cs"/>
          <w:rtl/>
          <w:lang w:eastAsia="he-IL"/>
        </w:rPr>
        <w:t>– – –</w:t>
      </w:r>
    </w:p>
    <w:p w:rsidR="008A18D3" w:rsidRDefault="008A18D3" w:rsidP="00F72C5F">
      <w:pPr>
        <w:rPr>
          <w:rtl/>
          <w:lang w:eastAsia="he-IL"/>
        </w:rPr>
      </w:pPr>
      <w:bookmarkStart w:id="12688" w:name="_ETM_Q30_155000"/>
      <w:bookmarkEnd w:id="12688"/>
    </w:p>
    <w:p w:rsidR="008A18D3" w:rsidRDefault="008A18D3" w:rsidP="00F72C5F">
      <w:pPr>
        <w:pStyle w:val="-"/>
        <w:rPr>
          <w:rtl/>
        </w:rPr>
      </w:pPr>
      <w:bookmarkStart w:id="12689" w:name="ET_speakercontinue_5159_5"/>
      <w:r w:rsidRPr="0030302E">
        <w:rPr>
          <w:rStyle w:val="TagStyle"/>
          <w:rtl/>
        </w:rPr>
        <w:t xml:space="preserve"> &lt;&lt; דובר_המשך &gt;&gt;</w:t>
      </w:r>
      <w:r w:rsidRPr="002E75F8">
        <w:rPr>
          <w:rStyle w:val="TagStyle"/>
          <w:rtl/>
        </w:rPr>
        <w:t xml:space="preserve"> </w:t>
      </w:r>
      <w:r>
        <w:rPr>
          <w:rtl/>
        </w:rPr>
        <w:t>דוד ביטן (הליכוד):</w:t>
      </w:r>
      <w:r w:rsidRPr="002E75F8">
        <w:rPr>
          <w:rStyle w:val="TagStyle"/>
          <w:rtl/>
        </w:rPr>
        <w:t xml:space="preserve"> </w:t>
      </w:r>
      <w:r w:rsidRPr="0030302E">
        <w:rPr>
          <w:rStyle w:val="TagStyle"/>
          <w:rtl/>
        </w:rPr>
        <w:t>&lt;&lt; דובר_המשך &gt;&gt;</w:t>
      </w:r>
      <w:r>
        <w:rPr>
          <w:rtl/>
        </w:rPr>
        <w:t xml:space="preserve">   </w:t>
      </w:r>
      <w:bookmarkEnd w:id="12689"/>
    </w:p>
    <w:p w:rsidR="008A18D3" w:rsidRDefault="008A18D3" w:rsidP="008D5FB9">
      <w:pPr>
        <w:rPr>
          <w:rtl/>
          <w:lang w:eastAsia="he-IL"/>
        </w:rPr>
      </w:pPr>
    </w:p>
    <w:p w:rsidR="008A18D3" w:rsidRDefault="008A18D3" w:rsidP="00F72C5F">
      <w:pPr>
        <w:rPr>
          <w:rtl/>
          <w:lang w:eastAsia="he-IL"/>
        </w:rPr>
      </w:pPr>
      <w:bookmarkStart w:id="12690" w:name="_ETM_Q30_156000"/>
      <w:bookmarkEnd w:id="12690"/>
      <w:r>
        <w:rPr>
          <w:rFonts w:hint="cs"/>
          <w:rtl/>
          <w:lang w:eastAsia="he-IL"/>
        </w:rPr>
        <w:lastRenderedPageBreak/>
        <w:t xml:space="preserve">נכון, אבל עשינו עשרות </w:t>
      </w:r>
      <w:bookmarkStart w:id="12691" w:name="_ETM_Q30_159000"/>
      <w:bookmarkEnd w:id="12691"/>
      <w:r>
        <w:rPr>
          <w:rFonts w:hint="cs"/>
          <w:rtl/>
          <w:lang w:eastAsia="he-IL"/>
        </w:rPr>
        <w:t xml:space="preserve">חוקים במושב האחרון, חוץ ממה שהיה במהלך המושב. זה מוכיח, כבוד היושב-ראש, שאם שמים את הראש כמו </w:t>
      </w:r>
      <w:bookmarkStart w:id="12692" w:name="_ETM_Q30_167000"/>
      <w:bookmarkEnd w:id="12692"/>
      <w:r>
        <w:rPr>
          <w:rFonts w:hint="cs"/>
          <w:rtl/>
          <w:lang w:eastAsia="he-IL"/>
        </w:rPr>
        <w:t xml:space="preserve">שצריך, מנווטים אותו כמו שצריך, אפשר להגיע להרבה מאוד דברים </w:t>
      </w:r>
      <w:bookmarkStart w:id="12693" w:name="_ETM_Q30_170000"/>
      <w:bookmarkEnd w:id="12693"/>
      <w:r>
        <w:rPr>
          <w:rFonts w:hint="cs"/>
          <w:rtl/>
          <w:lang w:eastAsia="he-IL"/>
        </w:rPr>
        <w:t xml:space="preserve">לטובת אזרחי מדינת ישראל. </w:t>
      </w:r>
    </w:p>
    <w:p w:rsidR="008A18D3" w:rsidRDefault="008A18D3" w:rsidP="00F72C5F">
      <w:pPr>
        <w:rPr>
          <w:rtl/>
          <w:lang w:eastAsia="he-IL"/>
        </w:rPr>
      </w:pPr>
    </w:p>
    <w:p w:rsidR="008A18D3" w:rsidRDefault="008A18D3" w:rsidP="00F72C5F">
      <w:pPr>
        <w:pStyle w:val="af5"/>
        <w:rPr>
          <w:rtl/>
        </w:rPr>
      </w:pPr>
      <w:bookmarkStart w:id="12694" w:name="ET_interruption_5300_6"/>
      <w:r w:rsidRPr="0030302E">
        <w:rPr>
          <w:rStyle w:val="TagStyle"/>
          <w:rtl/>
        </w:rPr>
        <w:t xml:space="preserve"> &lt;&lt; קריאה &gt;&gt;</w:t>
      </w:r>
      <w:r w:rsidRPr="0001056E">
        <w:rPr>
          <w:rStyle w:val="TagStyle"/>
          <w:rtl/>
        </w:rPr>
        <w:t xml:space="preserve"> </w:t>
      </w:r>
      <w:r>
        <w:rPr>
          <w:rtl/>
        </w:rPr>
        <w:t>מירב בן ארי (יש עתיד):</w:t>
      </w:r>
      <w:r w:rsidRPr="0001056E">
        <w:rPr>
          <w:rStyle w:val="TagStyle"/>
          <w:rtl/>
        </w:rPr>
        <w:t xml:space="preserve"> </w:t>
      </w:r>
      <w:r w:rsidRPr="0030302E">
        <w:rPr>
          <w:rStyle w:val="TagStyle"/>
          <w:rtl/>
        </w:rPr>
        <w:t>&lt;&lt; קריאה &gt;&gt;</w:t>
      </w:r>
      <w:r>
        <w:rPr>
          <w:rtl/>
        </w:rPr>
        <w:t xml:space="preserve">   </w:t>
      </w:r>
      <w:bookmarkEnd w:id="12694"/>
    </w:p>
    <w:p w:rsidR="008A18D3" w:rsidRDefault="008A18D3" w:rsidP="008D5FB9">
      <w:pPr>
        <w:rPr>
          <w:rtl/>
          <w:lang w:eastAsia="he-IL"/>
        </w:rPr>
      </w:pPr>
    </w:p>
    <w:p w:rsidR="008A18D3" w:rsidRDefault="008A18D3" w:rsidP="00F72C5F">
      <w:pPr>
        <w:rPr>
          <w:rtl/>
          <w:lang w:eastAsia="he-IL"/>
        </w:rPr>
      </w:pPr>
      <w:r>
        <w:rPr>
          <w:rFonts w:hint="cs"/>
          <w:rtl/>
          <w:lang w:eastAsia="he-IL"/>
        </w:rPr>
        <w:t xml:space="preserve">שנייה, רגע </w:t>
      </w:r>
      <w:r w:rsidR="008D5FB9">
        <w:rPr>
          <w:rFonts w:hint="cs"/>
          <w:rtl/>
          <w:lang w:eastAsia="he-IL"/>
        </w:rPr>
        <w:t>– – –</w:t>
      </w:r>
    </w:p>
    <w:p w:rsidR="008A18D3" w:rsidRDefault="008A18D3" w:rsidP="00F72C5F">
      <w:pPr>
        <w:rPr>
          <w:rtl/>
          <w:lang w:eastAsia="he-IL"/>
        </w:rPr>
      </w:pPr>
      <w:bookmarkStart w:id="12695" w:name="_ETM_Q30_174000"/>
      <w:bookmarkEnd w:id="12695"/>
    </w:p>
    <w:p w:rsidR="008A18D3" w:rsidRDefault="008A18D3" w:rsidP="00F72C5F">
      <w:pPr>
        <w:pStyle w:val="-"/>
        <w:rPr>
          <w:rtl/>
        </w:rPr>
      </w:pPr>
      <w:bookmarkStart w:id="12696" w:name="ET_speakercontinue_5159_7"/>
      <w:r w:rsidRPr="0030302E">
        <w:rPr>
          <w:rStyle w:val="TagStyle"/>
          <w:rtl/>
        </w:rPr>
        <w:t xml:space="preserve"> &lt;&lt; דובר_המשך &gt;&gt;</w:t>
      </w:r>
      <w:r w:rsidRPr="0001056E">
        <w:rPr>
          <w:rStyle w:val="TagStyle"/>
          <w:rtl/>
        </w:rPr>
        <w:t xml:space="preserve"> </w:t>
      </w:r>
      <w:r>
        <w:rPr>
          <w:rtl/>
        </w:rPr>
        <w:t>דוד ביטן (הליכוד):</w:t>
      </w:r>
      <w:r w:rsidRPr="0001056E">
        <w:rPr>
          <w:rStyle w:val="TagStyle"/>
          <w:rtl/>
        </w:rPr>
        <w:t xml:space="preserve"> </w:t>
      </w:r>
      <w:r w:rsidRPr="0030302E">
        <w:rPr>
          <w:rStyle w:val="TagStyle"/>
          <w:rtl/>
        </w:rPr>
        <w:t>&lt;&lt; דובר_המשך &gt;&gt;</w:t>
      </w:r>
      <w:r>
        <w:rPr>
          <w:rtl/>
        </w:rPr>
        <w:t xml:space="preserve">   </w:t>
      </w:r>
      <w:bookmarkEnd w:id="12696"/>
    </w:p>
    <w:p w:rsidR="008A18D3" w:rsidRDefault="008A18D3" w:rsidP="008D5FB9">
      <w:pPr>
        <w:rPr>
          <w:rtl/>
          <w:lang w:eastAsia="he-IL"/>
        </w:rPr>
      </w:pPr>
    </w:p>
    <w:p w:rsidR="008A18D3" w:rsidRDefault="008A18D3" w:rsidP="00D20B39">
      <w:pPr>
        <w:rPr>
          <w:rtl/>
        </w:rPr>
      </w:pPr>
      <w:r>
        <w:rPr>
          <w:rFonts w:hint="cs"/>
          <w:rtl/>
          <w:lang w:eastAsia="he-IL"/>
        </w:rPr>
        <w:t xml:space="preserve">עכשיו מירב </w:t>
      </w:r>
      <w:bookmarkStart w:id="12697" w:name="_ETM_Q30_175000"/>
      <w:bookmarkEnd w:id="12697"/>
      <w:r>
        <w:rPr>
          <w:rFonts w:hint="cs"/>
          <w:rtl/>
          <w:lang w:eastAsia="he-IL"/>
        </w:rPr>
        <w:t>השנייה, הינה מירב השנייה, ש</w:t>
      </w:r>
      <w:r>
        <w:rPr>
          <w:rFonts w:hint="cs"/>
          <w:rtl/>
        </w:rPr>
        <w:t>ע</w:t>
      </w:r>
      <w:r>
        <w:rPr>
          <w:rtl/>
        </w:rPr>
        <w:t xml:space="preserve">ובדת </w:t>
      </w:r>
      <w:bookmarkStart w:id="12698" w:name="_ETM_Q30_180450"/>
      <w:bookmarkEnd w:id="12698"/>
      <w:r>
        <w:rPr>
          <w:rtl/>
        </w:rPr>
        <w:t xml:space="preserve">קשה </w:t>
      </w:r>
      <w:bookmarkStart w:id="12699" w:name="_ETM_Q30_180810"/>
      <w:bookmarkEnd w:id="12699"/>
      <w:r>
        <w:rPr>
          <w:rtl/>
        </w:rPr>
        <w:t xml:space="preserve">מאוד </w:t>
      </w:r>
      <w:bookmarkStart w:id="12700" w:name="_ETM_Q30_181199"/>
      <w:bookmarkEnd w:id="12700"/>
      <w:r>
        <w:rPr>
          <w:rtl/>
        </w:rPr>
        <w:t xml:space="preserve">למען </w:t>
      </w:r>
      <w:bookmarkStart w:id="12701" w:name="_ETM_Q30_183179"/>
      <w:bookmarkEnd w:id="12701"/>
      <w:r>
        <w:rPr>
          <w:rtl/>
        </w:rPr>
        <w:t xml:space="preserve">אנשים </w:t>
      </w:r>
      <w:bookmarkStart w:id="12702" w:name="_ETM_Q30_183600"/>
      <w:bookmarkEnd w:id="12702"/>
      <w:r>
        <w:rPr>
          <w:rtl/>
        </w:rPr>
        <w:t>בישראל</w:t>
      </w:r>
      <w:r>
        <w:rPr>
          <w:rFonts w:hint="cs"/>
          <w:rtl/>
        </w:rPr>
        <w:t>,</w:t>
      </w:r>
      <w:r>
        <w:rPr>
          <w:rtl/>
        </w:rPr>
        <w:t xml:space="preserve"> </w:t>
      </w:r>
      <w:bookmarkStart w:id="12703" w:name="_ETM_Q30_184109"/>
      <w:bookmarkEnd w:id="12703"/>
      <w:r>
        <w:rPr>
          <w:rtl/>
        </w:rPr>
        <w:t>ו</w:t>
      </w:r>
      <w:r>
        <w:rPr>
          <w:rFonts w:hint="cs"/>
          <w:rtl/>
        </w:rPr>
        <w:t xml:space="preserve">נגד </w:t>
      </w:r>
      <w:bookmarkStart w:id="12704" w:name="_ETM_Q30_184979"/>
      <w:bookmarkEnd w:id="12704"/>
      <w:r>
        <w:rPr>
          <w:rtl/>
        </w:rPr>
        <w:t xml:space="preserve">כל </w:t>
      </w:r>
      <w:bookmarkStart w:id="12705" w:name="_ETM_Q30_185160"/>
      <w:bookmarkEnd w:id="12705"/>
      <w:r>
        <w:rPr>
          <w:rtl/>
        </w:rPr>
        <w:t xml:space="preserve">מה </w:t>
      </w:r>
      <w:bookmarkStart w:id="12706" w:name="_ETM_Q30_185279"/>
      <w:bookmarkEnd w:id="12706"/>
      <w:r>
        <w:rPr>
          <w:rtl/>
        </w:rPr>
        <w:t xml:space="preserve">שקורה </w:t>
      </w:r>
      <w:bookmarkStart w:id="12707" w:name="_ETM_Q30_185670"/>
      <w:bookmarkEnd w:id="12707"/>
      <w:r>
        <w:rPr>
          <w:rFonts w:hint="cs"/>
          <w:rtl/>
        </w:rPr>
        <w:t>עם</w:t>
      </w:r>
      <w:r>
        <w:rPr>
          <w:rtl/>
        </w:rPr>
        <w:t xml:space="preserve"> </w:t>
      </w:r>
      <w:bookmarkStart w:id="12708" w:name="_ETM_Q30_187070"/>
      <w:bookmarkEnd w:id="12708"/>
      <w:r>
        <w:rPr>
          <w:rtl/>
        </w:rPr>
        <w:t xml:space="preserve">הטרדות </w:t>
      </w:r>
      <w:bookmarkStart w:id="12709" w:name="_ETM_Q30_187520"/>
      <w:bookmarkEnd w:id="12709"/>
      <w:r>
        <w:rPr>
          <w:rtl/>
        </w:rPr>
        <w:t xml:space="preserve">מיניות </w:t>
      </w:r>
      <w:bookmarkStart w:id="12710" w:name="_ETM_Q30_187819"/>
      <w:bookmarkEnd w:id="12710"/>
      <w:r>
        <w:rPr>
          <w:rtl/>
        </w:rPr>
        <w:t>וכו</w:t>
      </w:r>
      <w:r>
        <w:rPr>
          <w:rFonts w:hint="cs"/>
          <w:rtl/>
        </w:rPr>
        <w:t>'.</w:t>
      </w:r>
      <w:r>
        <w:rPr>
          <w:rtl/>
        </w:rPr>
        <w:t xml:space="preserve"> </w:t>
      </w:r>
      <w:bookmarkStart w:id="12711" w:name="_ETM_Q30_189110"/>
      <w:bookmarkEnd w:id="12711"/>
      <w:r>
        <w:rPr>
          <w:rtl/>
        </w:rPr>
        <w:t xml:space="preserve">כל </w:t>
      </w:r>
      <w:bookmarkStart w:id="12712" w:name="_ETM_Q30_189320"/>
      <w:bookmarkEnd w:id="12712"/>
      <w:r>
        <w:rPr>
          <w:rtl/>
        </w:rPr>
        <w:t xml:space="preserve">הכבוד </w:t>
      </w:r>
      <w:bookmarkStart w:id="12713" w:name="_ETM_Q30_189709"/>
      <w:bookmarkEnd w:id="12713"/>
      <w:r>
        <w:rPr>
          <w:rtl/>
        </w:rPr>
        <w:t xml:space="preserve">לה </w:t>
      </w:r>
      <w:bookmarkStart w:id="12714" w:name="_ETM_Q30_189799"/>
      <w:bookmarkEnd w:id="12714"/>
      <w:r>
        <w:rPr>
          <w:rtl/>
        </w:rPr>
        <w:t xml:space="preserve">על </w:t>
      </w:r>
      <w:bookmarkStart w:id="12715" w:name="_ETM_Q30_189889"/>
      <w:bookmarkEnd w:id="12715"/>
      <w:r>
        <w:rPr>
          <w:rtl/>
        </w:rPr>
        <w:t xml:space="preserve">העבודה </w:t>
      </w:r>
      <w:bookmarkStart w:id="12716" w:name="_ETM_Q30_190219"/>
      <w:bookmarkEnd w:id="12716"/>
      <w:r>
        <w:rPr>
          <w:rtl/>
        </w:rPr>
        <w:t xml:space="preserve">שהיא </w:t>
      </w:r>
      <w:bookmarkStart w:id="12717" w:name="_ETM_Q30_190369"/>
      <w:bookmarkEnd w:id="12717"/>
      <w:r>
        <w:rPr>
          <w:rtl/>
        </w:rPr>
        <w:t>עושה</w:t>
      </w:r>
      <w:r>
        <w:rPr>
          <w:rFonts w:hint="cs"/>
          <w:rtl/>
        </w:rPr>
        <w:t>.</w:t>
      </w:r>
      <w:r>
        <w:rPr>
          <w:rtl/>
        </w:rPr>
        <w:t xml:space="preserve"> </w:t>
      </w:r>
      <w:bookmarkStart w:id="12718" w:name="_ETM_Q30_190639"/>
      <w:bookmarkEnd w:id="12718"/>
      <w:r>
        <w:rPr>
          <w:rtl/>
        </w:rPr>
        <w:t xml:space="preserve">מצד </w:t>
      </w:r>
      <w:bookmarkStart w:id="12719" w:name="_ETM_Q30_190969"/>
      <w:bookmarkEnd w:id="12719"/>
      <w:r>
        <w:rPr>
          <w:rtl/>
        </w:rPr>
        <w:t>שני</w:t>
      </w:r>
      <w:r>
        <w:rPr>
          <w:rFonts w:hint="cs"/>
          <w:rtl/>
        </w:rPr>
        <w:t>,</w:t>
      </w:r>
      <w:r>
        <w:rPr>
          <w:rtl/>
        </w:rPr>
        <w:t xml:space="preserve"> </w:t>
      </w:r>
      <w:bookmarkStart w:id="12720" w:name="_ETM_Q30_193280"/>
      <w:bookmarkEnd w:id="12720"/>
      <w:r>
        <w:rPr>
          <w:rtl/>
        </w:rPr>
        <w:t xml:space="preserve">לצערי </w:t>
      </w:r>
      <w:bookmarkStart w:id="12721" w:name="_ETM_Q30_193670"/>
      <w:bookmarkEnd w:id="12721"/>
      <w:r>
        <w:rPr>
          <w:rtl/>
        </w:rPr>
        <w:t>הרב</w:t>
      </w:r>
      <w:r>
        <w:rPr>
          <w:rFonts w:hint="cs"/>
          <w:rtl/>
        </w:rPr>
        <w:t>,</w:t>
      </w:r>
      <w:r>
        <w:rPr>
          <w:rtl/>
        </w:rPr>
        <w:t xml:space="preserve"> </w:t>
      </w:r>
      <w:bookmarkStart w:id="12722" w:name="_ETM_Q30_193910"/>
      <w:bookmarkEnd w:id="12722"/>
      <w:r>
        <w:rPr>
          <w:rtl/>
        </w:rPr>
        <w:t xml:space="preserve">יותר </w:t>
      </w:r>
      <w:bookmarkStart w:id="12723" w:name="_ETM_Q30_194150"/>
      <w:bookmarkEnd w:id="12723"/>
      <w:r>
        <w:rPr>
          <w:rtl/>
        </w:rPr>
        <w:t xml:space="preserve">מדי </w:t>
      </w:r>
      <w:bookmarkStart w:id="12724" w:name="_ETM_Q30_194360"/>
      <w:bookmarkEnd w:id="12724"/>
      <w:r>
        <w:rPr>
          <w:rtl/>
        </w:rPr>
        <w:t xml:space="preserve">חוקים </w:t>
      </w:r>
      <w:bookmarkStart w:id="12725" w:name="_ETM_Q30_194990"/>
      <w:bookmarkEnd w:id="12725"/>
      <w:r>
        <w:rPr>
          <w:rFonts w:hint="cs"/>
          <w:rtl/>
        </w:rPr>
        <w:t xml:space="preserve">מחוקקים בכנסת </w:t>
      </w:r>
      <w:r w:rsidR="00D20B39">
        <w:rPr>
          <w:rFonts w:hint="eastAsia"/>
          <w:rtl/>
        </w:rPr>
        <w:t xml:space="preserve">– </w:t>
      </w:r>
      <w:r>
        <w:rPr>
          <w:rFonts w:hint="cs"/>
          <w:rtl/>
        </w:rPr>
        <w:t xml:space="preserve">יותר מדי </w:t>
      </w:r>
      <w:bookmarkStart w:id="12726" w:name="_ETM_Q30_194000"/>
      <w:bookmarkEnd w:id="12726"/>
      <w:r>
        <w:rPr>
          <w:rFonts w:hint="cs"/>
          <w:rtl/>
        </w:rPr>
        <w:t xml:space="preserve">הצעות חוק, יותר מדי חוקים, </w:t>
      </w:r>
      <w:r>
        <w:rPr>
          <w:rtl/>
        </w:rPr>
        <w:t xml:space="preserve">במובן </w:t>
      </w:r>
      <w:bookmarkStart w:id="12727" w:name="_ETM_Q30_199300"/>
      <w:bookmarkEnd w:id="12727"/>
      <w:r>
        <w:rPr>
          <w:rtl/>
        </w:rPr>
        <w:t xml:space="preserve">הזה </w:t>
      </w:r>
      <w:bookmarkStart w:id="12728" w:name="_ETM_Q30_200220"/>
      <w:bookmarkEnd w:id="12728"/>
      <w:r>
        <w:rPr>
          <w:rtl/>
        </w:rPr>
        <w:t xml:space="preserve">שיש </w:t>
      </w:r>
      <w:bookmarkStart w:id="12729" w:name="_ETM_Q30_200460"/>
      <w:bookmarkEnd w:id="12729"/>
      <w:r>
        <w:rPr>
          <w:rtl/>
        </w:rPr>
        <w:t xml:space="preserve">דברים </w:t>
      </w:r>
      <w:bookmarkStart w:id="12730" w:name="_ETM_Q30_200760"/>
      <w:bookmarkEnd w:id="12730"/>
      <w:r>
        <w:rPr>
          <w:rtl/>
        </w:rPr>
        <w:t xml:space="preserve">שאפשר </w:t>
      </w:r>
      <w:bookmarkStart w:id="12731" w:name="_ETM_Q30_201539"/>
      <w:bookmarkEnd w:id="12731"/>
      <w:r>
        <w:rPr>
          <w:rtl/>
        </w:rPr>
        <w:t xml:space="preserve">לעשות </w:t>
      </w:r>
      <w:bookmarkStart w:id="12732" w:name="_ETM_Q30_201869"/>
      <w:bookmarkEnd w:id="12732"/>
      <w:r>
        <w:rPr>
          <w:rtl/>
        </w:rPr>
        <w:t xml:space="preserve">גם </w:t>
      </w:r>
      <w:bookmarkStart w:id="12733" w:name="_ETM_Q30_202050"/>
      <w:bookmarkEnd w:id="12733"/>
      <w:r>
        <w:rPr>
          <w:rtl/>
        </w:rPr>
        <w:t xml:space="preserve">בלי </w:t>
      </w:r>
      <w:bookmarkStart w:id="12734" w:name="_ETM_Q30_202230"/>
      <w:bookmarkEnd w:id="12734"/>
      <w:r>
        <w:rPr>
          <w:rtl/>
        </w:rPr>
        <w:t>חקיקה</w:t>
      </w:r>
      <w:r>
        <w:rPr>
          <w:rFonts w:hint="cs"/>
          <w:rtl/>
        </w:rPr>
        <w:t>.</w:t>
      </w:r>
      <w:r>
        <w:rPr>
          <w:rtl/>
        </w:rPr>
        <w:t xml:space="preserve"> </w:t>
      </w:r>
      <w:bookmarkStart w:id="12735" w:name="_ETM_Q30_202650"/>
      <w:bookmarkEnd w:id="12735"/>
      <w:r>
        <w:rPr>
          <w:rtl/>
        </w:rPr>
        <w:t xml:space="preserve">למשל </w:t>
      </w:r>
      <w:bookmarkStart w:id="12736" w:name="_ETM_Q30_203099"/>
      <w:bookmarkEnd w:id="12736"/>
      <w:r>
        <w:rPr>
          <w:rtl/>
        </w:rPr>
        <w:t xml:space="preserve">החוק </w:t>
      </w:r>
      <w:bookmarkStart w:id="12737" w:name="_ETM_Q30_203340"/>
      <w:bookmarkEnd w:id="12737"/>
      <w:r>
        <w:rPr>
          <w:rtl/>
        </w:rPr>
        <w:t>הזה</w:t>
      </w:r>
      <w:r>
        <w:rPr>
          <w:rFonts w:hint="cs"/>
          <w:rtl/>
        </w:rPr>
        <w:t>,</w:t>
      </w:r>
      <w:r>
        <w:rPr>
          <w:rtl/>
        </w:rPr>
        <w:t xml:space="preserve"> </w:t>
      </w:r>
      <w:bookmarkStart w:id="12738" w:name="_ETM_Q30_204000"/>
      <w:bookmarkEnd w:id="12738"/>
      <w:r>
        <w:rPr>
          <w:rtl/>
        </w:rPr>
        <w:t xml:space="preserve">כמו </w:t>
      </w:r>
      <w:bookmarkStart w:id="12739" w:name="_ETM_Q30_204150"/>
      <w:bookmarkEnd w:id="12739"/>
      <w:r>
        <w:rPr>
          <w:rtl/>
        </w:rPr>
        <w:t xml:space="preserve">שאני </w:t>
      </w:r>
      <w:bookmarkStart w:id="12740" w:name="_ETM_Q30_204390"/>
      <w:bookmarkEnd w:id="12740"/>
      <w:r>
        <w:rPr>
          <w:rtl/>
        </w:rPr>
        <w:t xml:space="preserve">רואה </w:t>
      </w:r>
      <w:bookmarkStart w:id="12741" w:name="_ETM_Q30_204539"/>
      <w:bookmarkEnd w:id="12741"/>
      <w:r>
        <w:rPr>
          <w:rtl/>
        </w:rPr>
        <w:t>אותו</w:t>
      </w:r>
      <w:r>
        <w:rPr>
          <w:rFonts w:hint="cs"/>
          <w:rtl/>
        </w:rPr>
        <w:t>, הוא</w:t>
      </w:r>
      <w:r>
        <w:rPr>
          <w:rtl/>
        </w:rPr>
        <w:t xml:space="preserve"> </w:t>
      </w:r>
      <w:bookmarkStart w:id="12742" w:name="_ETM_Q30_205370"/>
      <w:bookmarkEnd w:id="12742"/>
      <w:r>
        <w:rPr>
          <w:rtl/>
        </w:rPr>
        <w:t xml:space="preserve">מאוד </w:t>
      </w:r>
      <w:bookmarkStart w:id="12743" w:name="_ETM_Q30_205700"/>
      <w:bookmarkEnd w:id="12743"/>
      <w:r>
        <w:rPr>
          <w:rtl/>
        </w:rPr>
        <w:t>חשוב</w:t>
      </w:r>
      <w:r>
        <w:rPr>
          <w:rFonts w:hint="cs"/>
          <w:rtl/>
        </w:rPr>
        <w:t>,</w:t>
      </w:r>
      <w:r>
        <w:rPr>
          <w:rtl/>
        </w:rPr>
        <w:t xml:space="preserve"> </w:t>
      </w:r>
      <w:bookmarkStart w:id="12744" w:name="_ETM_Q30_207119"/>
      <w:bookmarkEnd w:id="12744"/>
      <w:r>
        <w:rPr>
          <w:rtl/>
        </w:rPr>
        <w:t xml:space="preserve">אבל </w:t>
      </w:r>
      <w:bookmarkStart w:id="12745" w:name="_ETM_Q30_207509"/>
      <w:bookmarkEnd w:id="12745"/>
      <w:r>
        <w:rPr>
          <w:rtl/>
        </w:rPr>
        <w:t xml:space="preserve">אפשר </w:t>
      </w:r>
      <w:bookmarkStart w:id="12746" w:name="_ETM_Q30_207779"/>
      <w:bookmarkEnd w:id="12746"/>
      <w:r>
        <w:rPr>
          <w:rtl/>
        </w:rPr>
        <w:t xml:space="preserve">לעשות </w:t>
      </w:r>
      <w:bookmarkStart w:id="12747" w:name="_ETM_Q30_208079"/>
      <w:bookmarkEnd w:id="12747"/>
      <w:r>
        <w:rPr>
          <w:rFonts w:hint="cs"/>
          <w:rtl/>
        </w:rPr>
        <w:t>את זה</w:t>
      </w:r>
      <w:r>
        <w:rPr>
          <w:rtl/>
        </w:rPr>
        <w:t xml:space="preserve"> </w:t>
      </w:r>
      <w:bookmarkStart w:id="12748" w:name="_ETM_Q30_208259"/>
      <w:bookmarkEnd w:id="12748"/>
      <w:r>
        <w:rPr>
          <w:rtl/>
        </w:rPr>
        <w:t xml:space="preserve">במסגרת </w:t>
      </w:r>
      <w:bookmarkStart w:id="12749" w:name="_ETM_Q30_208679"/>
      <w:bookmarkEnd w:id="12749"/>
      <w:r>
        <w:rPr>
          <w:rtl/>
        </w:rPr>
        <w:t xml:space="preserve">החלטה </w:t>
      </w:r>
      <w:bookmarkStart w:id="12750" w:name="_ETM_Q30_209069"/>
      <w:bookmarkEnd w:id="12750"/>
      <w:r>
        <w:rPr>
          <w:rtl/>
        </w:rPr>
        <w:t xml:space="preserve">של </w:t>
      </w:r>
      <w:bookmarkStart w:id="12751" w:name="_ETM_Q30_209189"/>
      <w:bookmarkEnd w:id="12751"/>
      <w:r>
        <w:rPr>
          <w:rtl/>
        </w:rPr>
        <w:t>המשטרה</w:t>
      </w:r>
      <w:r>
        <w:rPr>
          <w:rFonts w:hint="cs"/>
          <w:rtl/>
        </w:rPr>
        <w:t xml:space="preserve"> </w:t>
      </w:r>
      <w:bookmarkStart w:id="12752" w:name="_ETM_Q30_207000"/>
      <w:bookmarkEnd w:id="12752"/>
      <w:r>
        <w:rPr>
          <w:rFonts w:hint="cs"/>
          <w:rtl/>
        </w:rPr>
        <w:t>ו</w:t>
      </w:r>
      <w:bookmarkStart w:id="12753" w:name="_ETM_Q30_210409"/>
      <w:bookmarkStart w:id="12754" w:name="_ETM_Q30_210560"/>
      <w:bookmarkEnd w:id="12753"/>
      <w:bookmarkEnd w:id="12754"/>
      <w:r>
        <w:rPr>
          <w:rtl/>
        </w:rPr>
        <w:t xml:space="preserve">של </w:t>
      </w:r>
      <w:bookmarkStart w:id="12755" w:name="_ETM_Q30_211339"/>
      <w:bookmarkEnd w:id="12755"/>
      <w:r>
        <w:rPr>
          <w:rtl/>
        </w:rPr>
        <w:t>הפרקליטות</w:t>
      </w:r>
      <w:r>
        <w:rPr>
          <w:rFonts w:hint="cs"/>
          <w:rtl/>
        </w:rPr>
        <w:t>,</w:t>
      </w:r>
      <w:r>
        <w:rPr>
          <w:rtl/>
        </w:rPr>
        <w:t xml:space="preserve"> </w:t>
      </w:r>
      <w:bookmarkStart w:id="12756" w:name="_ETM_Q30_211880"/>
      <w:bookmarkEnd w:id="12756"/>
      <w:r>
        <w:rPr>
          <w:rtl/>
        </w:rPr>
        <w:t xml:space="preserve">לא </w:t>
      </w:r>
      <w:bookmarkStart w:id="12757" w:name="_ETM_Q30_211999"/>
      <w:bookmarkEnd w:id="12757"/>
      <w:r>
        <w:rPr>
          <w:rtl/>
        </w:rPr>
        <w:t xml:space="preserve">צריכים </w:t>
      </w:r>
      <w:bookmarkStart w:id="12758" w:name="_ETM_Q30_212239"/>
      <w:bookmarkEnd w:id="12758"/>
      <w:r>
        <w:rPr>
          <w:rFonts w:hint="cs"/>
          <w:rtl/>
        </w:rPr>
        <w:t xml:space="preserve">בשביל </w:t>
      </w:r>
      <w:r>
        <w:rPr>
          <w:rtl/>
        </w:rPr>
        <w:t xml:space="preserve">זה </w:t>
      </w:r>
      <w:bookmarkStart w:id="12759" w:name="_ETM_Q30_212809"/>
      <w:bookmarkEnd w:id="12759"/>
      <w:r>
        <w:rPr>
          <w:rtl/>
        </w:rPr>
        <w:t xml:space="preserve">הצעת </w:t>
      </w:r>
      <w:bookmarkStart w:id="12760" w:name="_ETM_Q30_213170"/>
      <w:bookmarkEnd w:id="12760"/>
      <w:r>
        <w:rPr>
          <w:rtl/>
        </w:rPr>
        <w:t>חוק</w:t>
      </w:r>
      <w:r>
        <w:rPr>
          <w:rFonts w:hint="cs"/>
          <w:rtl/>
        </w:rPr>
        <w:t xml:space="preserve">. זאת אומרת, </w:t>
      </w:r>
      <w:bookmarkStart w:id="12761" w:name="_ETM_Q30_213409"/>
      <w:bookmarkStart w:id="12762" w:name="_ETM_Q30_214129"/>
      <w:bookmarkEnd w:id="12761"/>
      <w:bookmarkEnd w:id="12762"/>
      <w:r>
        <w:rPr>
          <w:rtl/>
        </w:rPr>
        <w:t xml:space="preserve">לשמור </w:t>
      </w:r>
      <w:bookmarkStart w:id="12763" w:name="_ETM_Q30_214579"/>
      <w:bookmarkEnd w:id="12763"/>
      <w:r>
        <w:rPr>
          <w:rFonts w:hint="cs"/>
          <w:rtl/>
        </w:rPr>
        <w:t>דנ"א</w:t>
      </w:r>
      <w:r>
        <w:rPr>
          <w:rtl/>
        </w:rPr>
        <w:t xml:space="preserve"> </w:t>
      </w:r>
      <w:bookmarkStart w:id="12764" w:name="_ETM_Q30_215640"/>
      <w:bookmarkEnd w:id="12764"/>
      <w:r w:rsidR="00D20B39">
        <w:rPr>
          <w:rFonts w:hint="cs"/>
          <w:rtl/>
        </w:rPr>
        <w:t xml:space="preserve">– </w:t>
      </w:r>
      <w:r>
        <w:rPr>
          <w:rtl/>
        </w:rPr>
        <w:t xml:space="preserve">ודאי </w:t>
      </w:r>
      <w:bookmarkStart w:id="12765" w:name="_ETM_Q30_216030"/>
      <w:bookmarkEnd w:id="12765"/>
      <w:r>
        <w:rPr>
          <w:rtl/>
        </w:rPr>
        <w:t xml:space="preserve">שאפשר </w:t>
      </w:r>
      <w:bookmarkStart w:id="12766" w:name="_ETM_Q30_216450"/>
      <w:bookmarkEnd w:id="12766"/>
      <w:r>
        <w:rPr>
          <w:rtl/>
        </w:rPr>
        <w:t>לשמו</w:t>
      </w:r>
      <w:r>
        <w:rPr>
          <w:rFonts w:hint="cs"/>
          <w:rtl/>
        </w:rPr>
        <w:t>ר דנ"א</w:t>
      </w:r>
      <w:bookmarkStart w:id="12767" w:name="_ETM_Q30_216930"/>
      <w:bookmarkStart w:id="12768" w:name="_ETM_Q30_217290"/>
      <w:bookmarkEnd w:id="12767"/>
      <w:bookmarkEnd w:id="12768"/>
      <w:r>
        <w:rPr>
          <w:rtl/>
        </w:rPr>
        <w:t xml:space="preserve"> </w:t>
      </w:r>
      <w:bookmarkStart w:id="12769" w:name="_ETM_Q30_217500"/>
      <w:bookmarkStart w:id="12770" w:name="_ETM_Q30_217560"/>
      <w:bookmarkEnd w:id="12769"/>
      <w:bookmarkEnd w:id="12770"/>
      <w:r>
        <w:rPr>
          <w:rtl/>
        </w:rPr>
        <w:t xml:space="preserve">כמה </w:t>
      </w:r>
      <w:bookmarkStart w:id="12771" w:name="_ETM_Q30_217830"/>
      <w:bookmarkEnd w:id="12771"/>
      <w:r>
        <w:rPr>
          <w:rtl/>
        </w:rPr>
        <w:t xml:space="preserve">שאתה </w:t>
      </w:r>
      <w:bookmarkStart w:id="12772" w:name="_ETM_Q30_218040"/>
      <w:bookmarkEnd w:id="12772"/>
      <w:r>
        <w:rPr>
          <w:rtl/>
        </w:rPr>
        <w:t>רוצה</w:t>
      </w:r>
      <w:r>
        <w:rPr>
          <w:rFonts w:hint="cs"/>
          <w:rtl/>
        </w:rPr>
        <w:t>,</w:t>
      </w:r>
      <w:r>
        <w:rPr>
          <w:rtl/>
        </w:rPr>
        <w:t xml:space="preserve"> </w:t>
      </w:r>
      <w:bookmarkStart w:id="12773" w:name="_ETM_Q30_218370"/>
      <w:bookmarkEnd w:id="12773"/>
      <w:r>
        <w:rPr>
          <w:rtl/>
        </w:rPr>
        <w:t xml:space="preserve">בכל </w:t>
      </w:r>
      <w:bookmarkStart w:id="12774" w:name="_ETM_Q30_218670"/>
      <w:bookmarkEnd w:id="12774"/>
      <w:r>
        <w:rPr>
          <w:rtl/>
        </w:rPr>
        <w:t xml:space="preserve">מיני </w:t>
      </w:r>
      <w:bookmarkStart w:id="12775" w:name="_ETM_Q30_218880"/>
      <w:bookmarkEnd w:id="12775"/>
      <w:r>
        <w:rPr>
          <w:rtl/>
        </w:rPr>
        <w:t xml:space="preserve">מקומות </w:t>
      </w:r>
      <w:bookmarkStart w:id="12776" w:name="_ETM_Q30_219210"/>
      <w:bookmarkEnd w:id="12776"/>
      <w:r>
        <w:rPr>
          <w:rtl/>
        </w:rPr>
        <w:t xml:space="preserve">שאתה </w:t>
      </w:r>
      <w:bookmarkStart w:id="12777" w:name="_ETM_Q30_219450"/>
      <w:bookmarkEnd w:id="12777"/>
      <w:r>
        <w:rPr>
          <w:rtl/>
        </w:rPr>
        <w:t>רוצה</w:t>
      </w:r>
      <w:r>
        <w:rPr>
          <w:rFonts w:hint="cs"/>
          <w:rtl/>
        </w:rPr>
        <w:t>,</w:t>
      </w:r>
      <w:r>
        <w:rPr>
          <w:rtl/>
        </w:rPr>
        <w:t xml:space="preserve"> </w:t>
      </w:r>
      <w:bookmarkStart w:id="12778" w:name="_ETM_Q30_220229"/>
      <w:bookmarkStart w:id="12779" w:name="_ETM_Q30_220440"/>
      <w:bookmarkEnd w:id="12778"/>
      <w:bookmarkEnd w:id="12779"/>
      <w:r>
        <w:rPr>
          <w:rtl/>
        </w:rPr>
        <w:t xml:space="preserve">אפילו בלי </w:t>
      </w:r>
      <w:bookmarkStart w:id="12780" w:name="_ETM_Q30_220620"/>
      <w:bookmarkEnd w:id="12780"/>
      <w:r>
        <w:rPr>
          <w:rtl/>
        </w:rPr>
        <w:t>חקיקה</w:t>
      </w:r>
      <w:r>
        <w:rPr>
          <w:rFonts w:hint="cs"/>
          <w:rtl/>
        </w:rPr>
        <w:t>.</w:t>
      </w:r>
      <w:bookmarkStart w:id="12781" w:name="_ETM_Q30_222000"/>
      <w:bookmarkStart w:id="12782" w:name="_ETM_Q30_222379"/>
      <w:bookmarkEnd w:id="12781"/>
      <w:bookmarkEnd w:id="12782"/>
      <w:r>
        <w:rPr>
          <w:rFonts w:hint="cs"/>
          <w:rtl/>
        </w:rPr>
        <w:t xml:space="preserve"> </w:t>
      </w:r>
      <w:r>
        <w:rPr>
          <w:rtl/>
        </w:rPr>
        <w:t xml:space="preserve">אז </w:t>
      </w:r>
      <w:bookmarkStart w:id="12783" w:name="_ETM_Q30_222530"/>
      <w:bookmarkEnd w:id="12783"/>
      <w:r>
        <w:rPr>
          <w:rtl/>
        </w:rPr>
        <w:t xml:space="preserve">טוב </w:t>
      </w:r>
      <w:bookmarkStart w:id="12784" w:name="_ETM_Q30_222739"/>
      <w:bookmarkEnd w:id="12784"/>
      <w:r>
        <w:rPr>
          <w:rtl/>
        </w:rPr>
        <w:t xml:space="preserve">שיש </w:t>
      </w:r>
      <w:bookmarkStart w:id="12785" w:name="_ETM_Q30_222949"/>
      <w:bookmarkEnd w:id="12785"/>
      <w:r>
        <w:rPr>
          <w:rtl/>
        </w:rPr>
        <w:t>חוק</w:t>
      </w:r>
      <w:r>
        <w:rPr>
          <w:rFonts w:hint="cs"/>
          <w:rtl/>
        </w:rPr>
        <w:t>,</w:t>
      </w:r>
      <w:r>
        <w:rPr>
          <w:rtl/>
        </w:rPr>
        <w:t xml:space="preserve"> </w:t>
      </w:r>
      <w:bookmarkStart w:id="12786" w:name="_ETM_Q30_223219"/>
      <w:bookmarkEnd w:id="12786"/>
      <w:r>
        <w:rPr>
          <w:rtl/>
        </w:rPr>
        <w:t xml:space="preserve">אני </w:t>
      </w:r>
      <w:bookmarkStart w:id="12787" w:name="_ETM_Q30_223370"/>
      <w:bookmarkEnd w:id="12787"/>
      <w:r>
        <w:rPr>
          <w:rtl/>
        </w:rPr>
        <w:t xml:space="preserve">לא </w:t>
      </w:r>
      <w:bookmarkStart w:id="12788" w:name="_ETM_Q30_223460"/>
      <w:bookmarkEnd w:id="12788"/>
      <w:r>
        <w:rPr>
          <w:rtl/>
        </w:rPr>
        <w:t xml:space="preserve">אומר </w:t>
      </w:r>
      <w:bookmarkStart w:id="12789" w:name="_ETM_Q30_223670"/>
      <w:bookmarkEnd w:id="12789"/>
      <w:r>
        <w:rPr>
          <w:rtl/>
        </w:rPr>
        <w:t>שלא</w:t>
      </w:r>
      <w:r>
        <w:rPr>
          <w:rFonts w:hint="cs"/>
          <w:rtl/>
        </w:rPr>
        <w:t>,</w:t>
      </w:r>
      <w:r>
        <w:rPr>
          <w:rtl/>
        </w:rPr>
        <w:t xml:space="preserve"> </w:t>
      </w:r>
      <w:bookmarkStart w:id="12790" w:name="_ETM_Q30_224359"/>
      <w:bookmarkEnd w:id="12790"/>
      <w:r>
        <w:rPr>
          <w:rtl/>
        </w:rPr>
        <w:t xml:space="preserve">חוק </w:t>
      </w:r>
      <w:bookmarkStart w:id="12791" w:name="_ETM_Q30_224659"/>
      <w:bookmarkEnd w:id="12791"/>
      <w:r>
        <w:rPr>
          <w:rtl/>
        </w:rPr>
        <w:t xml:space="preserve">חשוב </w:t>
      </w:r>
      <w:bookmarkStart w:id="12792" w:name="_ETM_Q30_224989"/>
      <w:bookmarkEnd w:id="12792"/>
      <w:r>
        <w:rPr>
          <w:rtl/>
        </w:rPr>
        <w:t>מאוד</w:t>
      </w:r>
      <w:r>
        <w:rPr>
          <w:rFonts w:hint="cs"/>
          <w:rtl/>
        </w:rPr>
        <w:t>,</w:t>
      </w:r>
      <w:r>
        <w:rPr>
          <w:rtl/>
        </w:rPr>
        <w:t xml:space="preserve"> </w:t>
      </w:r>
      <w:bookmarkStart w:id="12793" w:name="_ETM_Q30_225990"/>
      <w:bookmarkEnd w:id="12793"/>
      <w:r>
        <w:rPr>
          <w:rtl/>
        </w:rPr>
        <w:t xml:space="preserve">אבל </w:t>
      </w:r>
      <w:bookmarkStart w:id="12794" w:name="_ETM_Q30_226590"/>
      <w:bookmarkEnd w:id="12794"/>
      <w:r>
        <w:rPr>
          <w:rtl/>
        </w:rPr>
        <w:t xml:space="preserve">אפשר </w:t>
      </w:r>
      <w:bookmarkStart w:id="12795" w:name="_ETM_Q30_226950"/>
      <w:bookmarkEnd w:id="12795"/>
      <w:r>
        <w:rPr>
          <w:rtl/>
        </w:rPr>
        <w:t xml:space="preserve">היה </w:t>
      </w:r>
      <w:bookmarkStart w:id="12796" w:name="_ETM_Q30_227280"/>
      <w:bookmarkEnd w:id="12796"/>
      <w:r>
        <w:rPr>
          <w:rtl/>
        </w:rPr>
        <w:t xml:space="preserve">גם </w:t>
      </w:r>
      <w:bookmarkStart w:id="12797" w:name="_ETM_Q30_227460"/>
      <w:bookmarkEnd w:id="12797"/>
      <w:r>
        <w:rPr>
          <w:rtl/>
        </w:rPr>
        <w:t xml:space="preserve">בלי </w:t>
      </w:r>
      <w:bookmarkStart w:id="12798" w:name="_ETM_Q30_227610"/>
      <w:bookmarkEnd w:id="12798"/>
      <w:r>
        <w:rPr>
          <w:rtl/>
        </w:rPr>
        <w:t>חוק</w:t>
      </w:r>
      <w:r>
        <w:rPr>
          <w:rFonts w:hint="cs"/>
          <w:rtl/>
        </w:rPr>
        <w:t>,</w:t>
      </w:r>
      <w:r>
        <w:rPr>
          <w:rtl/>
        </w:rPr>
        <w:t xml:space="preserve"> </w:t>
      </w:r>
      <w:bookmarkStart w:id="12799" w:name="_ETM_Q30_227880"/>
      <w:bookmarkEnd w:id="12799"/>
      <w:r>
        <w:rPr>
          <w:rtl/>
        </w:rPr>
        <w:t xml:space="preserve">ולעשות </w:t>
      </w:r>
      <w:bookmarkStart w:id="12800" w:name="_ETM_Q30_228450"/>
      <w:bookmarkEnd w:id="12800"/>
      <w:r>
        <w:rPr>
          <w:rtl/>
        </w:rPr>
        <w:t xml:space="preserve">את </w:t>
      </w:r>
      <w:bookmarkStart w:id="12801" w:name="_ETM_Q30_228570"/>
      <w:bookmarkEnd w:id="12801"/>
      <w:r>
        <w:rPr>
          <w:rtl/>
        </w:rPr>
        <w:t xml:space="preserve">זה </w:t>
      </w:r>
      <w:bookmarkStart w:id="12802" w:name="_ETM_Q30_228690"/>
      <w:bookmarkStart w:id="12803" w:name="_ETM_Q30_228870"/>
      <w:bookmarkEnd w:id="12802"/>
      <w:bookmarkEnd w:id="12803"/>
      <w:r>
        <w:rPr>
          <w:rtl/>
        </w:rPr>
        <w:t xml:space="preserve">לפני </w:t>
      </w:r>
      <w:bookmarkStart w:id="12804" w:name="_ETM_Q30_229320"/>
      <w:bookmarkEnd w:id="12804"/>
      <w:r>
        <w:rPr>
          <w:rtl/>
        </w:rPr>
        <w:t xml:space="preserve">תהליך </w:t>
      </w:r>
      <w:bookmarkStart w:id="12805" w:name="_ETM_Q30_229739"/>
      <w:bookmarkEnd w:id="12805"/>
      <w:r>
        <w:rPr>
          <w:rtl/>
        </w:rPr>
        <w:t xml:space="preserve">החקיקה </w:t>
      </w:r>
      <w:bookmarkStart w:id="12806" w:name="_ETM_Q30_230280"/>
      <w:bookmarkEnd w:id="12806"/>
      <w:r>
        <w:rPr>
          <w:rFonts w:hint="cs"/>
          <w:rtl/>
        </w:rPr>
        <w:t>ו</w:t>
      </w:r>
      <w:r>
        <w:rPr>
          <w:rtl/>
        </w:rPr>
        <w:t xml:space="preserve">לפני </w:t>
      </w:r>
      <w:bookmarkStart w:id="12807" w:name="_ETM_Q30_230610"/>
      <w:bookmarkEnd w:id="12807"/>
      <w:r>
        <w:rPr>
          <w:rtl/>
        </w:rPr>
        <w:t xml:space="preserve">כל </w:t>
      </w:r>
      <w:bookmarkStart w:id="12808" w:name="_ETM_Q30_230790"/>
      <w:bookmarkEnd w:id="12808"/>
      <w:r>
        <w:rPr>
          <w:rtl/>
        </w:rPr>
        <w:t xml:space="preserve">מה </w:t>
      </w:r>
      <w:bookmarkStart w:id="12809" w:name="_ETM_Q30_230880"/>
      <w:bookmarkEnd w:id="12809"/>
      <w:r>
        <w:rPr>
          <w:rtl/>
        </w:rPr>
        <w:t>שקורה</w:t>
      </w:r>
      <w:r>
        <w:rPr>
          <w:rFonts w:hint="cs"/>
          <w:rtl/>
        </w:rPr>
        <w:t xml:space="preserve">. </w:t>
      </w:r>
      <w:bookmarkStart w:id="12810" w:name="_ETM_Q30_230000"/>
      <w:bookmarkStart w:id="12811" w:name="_ETM_Q30_232329"/>
      <w:bookmarkEnd w:id="12810"/>
      <w:bookmarkEnd w:id="12811"/>
    </w:p>
    <w:p w:rsidR="008A18D3" w:rsidRDefault="008A18D3" w:rsidP="00F72C5F">
      <w:pPr>
        <w:rPr>
          <w:rtl/>
        </w:rPr>
      </w:pPr>
      <w:bookmarkStart w:id="12812" w:name="_ETM_Q30_237057"/>
      <w:bookmarkStart w:id="12813" w:name="_ETM_Q30_237124"/>
      <w:bookmarkEnd w:id="12812"/>
      <w:bookmarkEnd w:id="12813"/>
    </w:p>
    <w:p w:rsidR="008A18D3" w:rsidRDefault="008A18D3" w:rsidP="00F72C5F">
      <w:pPr>
        <w:rPr>
          <w:rtl/>
        </w:rPr>
      </w:pPr>
      <w:bookmarkStart w:id="12814" w:name="_ETM_Q30_237198"/>
      <w:bookmarkStart w:id="12815" w:name="_ETM_Q30_237283"/>
      <w:bookmarkEnd w:id="12814"/>
      <w:bookmarkEnd w:id="12815"/>
      <w:r>
        <w:rPr>
          <w:rFonts w:hint="cs"/>
          <w:rtl/>
        </w:rPr>
        <w:t>כ</w:t>
      </w:r>
      <w:r>
        <w:rPr>
          <w:rtl/>
        </w:rPr>
        <w:t xml:space="preserve">בוד </w:t>
      </w:r>
      <w:bookmarkStart w:id="12816" w:name="_ETM_Q30_232600"/>
      <w:bookmarkEnd w:id="12816"/>
      <w:r>
        <w:rPr>
          <w:rtl/>
        </w:rPr>
        <w:t>היושב-ראש</w:t>
      </w:r>
      <w:r>
        <w:rPr>
          <w:rFonts w:hint="cs"/>
          <w:rtl/>
        </w:rPr>
        <w:t>,</w:t>
      </w:r>
      <w:r>
        <w:rPr>
          <w:rtl/>
        </w:rPr>
        <w:t xml:space="preserve"> </w:t>
      </w:r>
      <w:bookmarkStart w:id="12817" w:name="_ETM_Q30_233479"/>
      <w:bookmarkEnd w:id="12817"/>
      <w:r>
        <w:rPr>
          <w:rtl/>
        </w:rPr>
        <w:t xml:space="preserve">אני </w:t>
      </w:r>
      <w:bookmarkStart w:id="12818" w:name="_ETM_Q30_233809"/>
      <w:bookmarkEnd w:id="12818"/>
      <w:r>
        <w:rPr>
          <w:rtl/>
        </w:rPr>
        <w:t xml:space="preserve">רוצה </w:t>
      </w:r>
      <w:bookmarkStart w:id="12819" w:name="_ETM_Q30_234050"/>
      <w:bookmarkEnd w:id="12819"/>
      <w:r>
        <w:rPr>
          <w:rtl/>
        </w:rPr>
        <w:t xml:space="preserve">להתייחס </w:t>
      </w:r>
      <w:bookmarkStart w:id="12820" w:name="_ETM_Q30_234379"/>
      <w:bookmarkEnd w:id="12820"/>
      <w:r>
        <w:rPr>
          <w:rtl/>
        </w:rPr>
        <w:t>ל</w:t>
      </w:r>
      <w:r>
        <w:rPr>
          <w:rFonts w:hint="cs"/>
          <w:rtl/>
        </w:rPr>
        <w:t>כמה</w:t>
      </w:r>
      <w:r>
        <w:rPr>
          <w:rtl/>
        </w:rPr>
        <w:t xml:space="preserve"> </w:t>
      </w:r>
      <w:bookmarkStart w:id="12821" w:name="_ETM_Q30_234829"/>
      <w:bookmarkEnd w:id="12821"/>
      <w:r>
        <w:rPr>
          <w:rtl/>
        </w:rPr>
        <w:t>דברים</w:t>
      </w:r>
      <w:r>
        <w:rPr>
          <w:rFonts w:hint="cs"/>
          <w:rtl/>
        </w:rPr>
        <w:t xml:space="preserve"> שהם ממש חשובים</w:t>
      </w:r>
      <w:r>
        <w:rPr>
          <w:rtl/>
        </w:rPr>
        <w:t xml:space="preserve"> </w:t>
      </w:r>
      <w:bookmarkStart w:id="12822" w:name="_ETM_Q30_235920"/>
      <w:bookmarkEnd w:id="12822"/>
      <w:r w:rsidR="008D5FB9">
        <w:rPr>
          <w:rFonts w:hint="cs"/>
          <w:rtl/>
        </w:rPr>
        <w:t>– – –</w:t>
      </w:r>
    </w:p>
    <w:p w:rsidR="00A43D0F" w:rsidRDefault="00A43D0F" w:rsidP="00F72C5F">
      <w:pPr>
        <w:rPr>
          <w:rtl/>
        </w:rPr>
      </w:pPr>
    </w:p>
    <w:p w:rsidR="008A18D3" w:rsidRDefault="008A18D3" w:rsidP="00F72C5F">
      <w:pPr>
        <w:pStyle w:val="af6"/>
        <w:rPr>
          <w:rtl/>
        </w:rPr>
      </w:pPr>
      <w:r w:rsidRPr="0030302E">
        <w:rPr>
          <w:rStyle w:val="TagStyle"/>
          <w:rtl/>
        </w:rPr>
        <w:t>&lt;&lt; יור &gt;&gt;</w:t>
      </w:r>
      <w:r w:rsidRPr="00101C88">
        <w:rPr>
          <w:rStyle w:val="TagStyle"/>
          <w:rtl/>
        </w:rPr>
        <w:t xml:space="preserve"> </w:t>
      </w:r>
      <w:r>
        <w:rPr>
          <w:rtl/>
        </w:rPr>
        <w:t>היו"ר צבי האוזר:</w:t>
      </w:r>
      <w:r w:rsidRPr="00101C88">
        <w:rPr>
          <w:rStyle w:val="TagStyle"/>
          <w:rtl/>
        </w:rPr>
        <w:t xml:space="preserve"> </w:t>
      </w:r>
      <w:r w:rsidRPr="0030302E">
        <w:rPr>
          <w:rStyle w:val="TagStyle"/>
          <w:rtl/>
        </w:rPr>
        <w:t>&lt;&lt; יור &gt;&gt;</w:t>
      </w:r>
      <w:r>
        <w:rPr>
          <w:rtl/>
        </w:rPr>
        <w:t xml:space="preserve">   </w:t>
      </w:r>
    </w:p>
    <w:p w:rsidR="008A18D3" w:rsidRDefault="008A18D3" w:rsidP="008D5FB9">
      <w:pPr>
        <w:rPr>
          <w:rtl/>
          <w:lang w:eastAsia="he-IL"/>
        </w:rPr>
      </w:pPr>
    </w:p>
    <w:p w:rsidR="008A18D3" w:rsidRPr="00101C88" w:rsidRDefault="008D5FB9" w:rsidP="00F72C5F">
      <w:pPr>
        <w:rPr>
          <w:rtl/>
          <w:lang w:eastAsia="he-IL"/>
        </w:rPr>
      </w:pPr>
      <w:bookmarkStart w:id="12823" w:name="_ETM_Q30_236000"/>
      <w:bookmarkEnd w:id="12823"/>
      <w:r>
        <w:rPr>
          <w:rFonts w:hint="cs"/>
          <w:rtl/>
          <w:lang w:eastAsia="he-IL"/>
        </w:rPr>
        <w:t>– – –</w:t>
      </w:r>
    </w:p>
    <w:p w:rsidR="008A18D3" w:rsidRDefault="008A18D3" w:rsidP="00F72C5F">
      <w:pPr>
        <w:rPr>
          <w:rtl/>
          <w:lang w:eastAsia="he-IL"/>
        </w:rPr>
      </w:pPr>
      <w:bookmarkStart w:id="12824" w:name="_ETM_Q30_239000"/>
      <w:bookmarkEnd w:id="12824"/>
    </w:p>
    <w:p w:rsidR="008A18D3" w:rsidRDefault="008A18D3" w:rsidP="00F72C5F">
      <w:pPr>
        <w:pStyle w:val="-"/>
        <w:rPr>
          <w:rtl/>
        </w:rPr>
      </w:pPr>
      <w:bookmarkStart w:id="12825" w:name="ET_speakercontinue_5159_9"/>
      <w:r w:rsidRPr="0030302E">
        <w:rPr>
          <w:rStyle w:val="TagStyle"/>
          <w:rtl/>
        </w:rPr>
        <w:t xml:space="preserve"> &lt;&lt; דובר_המשך &gt;&gt;</w:t>
      </w:r>
      <w:r w:rsidRPr="00101C88">
        <w:rPr>
          <w:rStyle w:val="TagStyle"/>
          <w:rtl/>
        </w:rPr>
        <w:t xml:space="preserve"> </w:t>
      </w:r>
      <w:r>
        <w:rPr>
          <w:rtl/>
        </w:rPr>
        <w:t>דוד ביטן (הליכוד):</w:t>
      </w:r>
      <w:r w:rsidRPr="00101C88">
        <w:rPr>
          <w:rStyle w:val="TagStyle"/>
          <w:rtl/>
        </w:rPr>
        <w:t xml:space="preserve"> </w:t>
      </w:r>
      <w:r w:rsidRPr="0030302E">
        <w:rPr>
          <w:rStyle w:val="TagStyle"/>
          <w:rtl/>
        </w:rPr>
        <w:t>&lt;&lt; דובר_המשך &gt;&gt;</w:t>
      </w:r>
      <w:r>
        <w:rPr>
          <w:rtl/>
        </w:rPr>
        <w:t xml:space="preserve">   </w:t>
      </w:r>
      <w:bookmarkEnd w:id="12825"/>
    </w:p>
    <w:p w:rsidR="008A18D3" w:rsidRDefault="008A18D3" w:rsidP="008D5FB9">
      <w:pPr>
        <w:rPr>
          <w:rtl/>
          <w:lang w:eastAsia="he-IL"/>
        </w:rPr>
      </w:pPr>
    </w:p>
    <w:p w:rsidR="008A18D3" w:rsidRDefault="008A18D3" w:rsidP="00F72C5F">
      <w:pPr>
        <w:rPr>
          <w:rtl/>
          <w:lang w:eastAsia="he-IL"/>
        </w:rPr>
      </w:pPr>
      <w:bookmarkStart w:id="12826" w:name="_ETM_Q30_240000"/>
      <w:bookmarkEnd w:id="12826"/>
      <w:r>
        <w:rPr>
          <w:rFonts w:hint="cs"/>
          <w:rtl/>
          <w:lang w:eastAsia="he-IL"/>
        </w:rPr>
        <w:t>לא, אני אגיד לך, הוא לא מסוגל לדבר רק 25 דקות</w:t>
      </w:r>
      <w:bookmarkStart w:id="12827" w:name="_ETM_Q30_242000"/>
      <w:bookmarkEnd w:id="12827"/>
      <w:r>
        <w:rPr>
          <w:rFonts w:hint="cs"/>
          <w:rtl/>
          <w:lang w:eastAsia="he-IL"/>
        </w:rPr>
        <w:t xml:space="preserve">, אז אם הוא יורד אחרי 25 דקות, הוא חייב </w:t>
      </w:r>
      <w:bookmarkStart w:id="12828" w:name="_ETM_Q30_244000"/>
      <w:bookmarkEnd w:id="12828"/>
      <w:r>
        <w:rPr>
          <w:rFonts w:hint="cs"/>
          <w:rtl/>
          <w:lang w:eastAsia="he-IL"/>
        </w:rPr>
        <w:t>לדבר לעצמו, על מנת שיהיה לו יותר זמן. אתה</w:t>
      </w:r>
      <w:bookmarkStart w:id="12829" w:name="_ETM_Q30_245000"/>
      <w:bookmarkEnd w:id="12829"/>
      <w:r>
        <w:rPr>
          <w:rFonts w:hint="cs"/>
          <w:rtl/>
          <w:lang w:eastAsia="he-IL"/>
        </w:rPr>
        <w:t xml:space="preserve"> מבין? </w:t>
      </w:r>
    </w:p>
    <w:p w:rsidR="008A18D3" w:rsidRDefault="008A18D3" w:rsidP="00F72C5F">
      <w:pPr>
        <w:rPr>
          <w:rtl/>
          <w:lang w:eastAsia="he-IL"/>
        </w:rPr>
      </w:pPr>
      <w:bookmarkStart w:id="12830" w:name="_ETM_Q30_248000"/>
      <w:bookmarkEnd w:id="12830"/>
    </w:p>
    <w:p w:rsidR="008A18D3" w:rsidRDefault="008A18D3" w:rsidP="00F72C5F">
      <w:pPr>
        <w:pStyle w:val="af6"/>
        <w:rPr>
          <w:rtl/>
        </w:rPr>
      </w:pPr>
      <w:r w:rsidRPr="0030302E">
        <w:rPr>
          <w:rStyle w:val="TagStyle"/>
          <w:rtl/>
        </w:rPr>
        <w:t xml:space="preserve"> &lt;&lt; יור &gt;&gt;</w:t>
      </w:r>
      <w:r w:rsidRPr="00101C88">
        <w:rPr>
          <w:rStyle w:val="TagStyle"/>
          <w:rtl/>
        </w:rPr>
        <w:t xml:space="preserve"> </w:t>
      </w:r>
      <w:r>
        <w:rPr>
          <w:rtl/>
        </w:rPr>
        <w:t>היו"ר צבי האוזר:</w:t>
      </w:r>
      <w:r w:rsidRPr="00101C88">
        <w:rPr>
          <w:rStyle w:val="TagStyle"/>
          <w:rtl/>
        </w:rPr>
        <w:t xml:space="preserve"> </w:t>
      </w:r>
      <w:r w:rsidRPr="0030302E">
        <w:rPr>
          <w:rStyle w:val="TagStyle"/>
          <w:rtl/>
        </w:rPr>
        <w:t>&lt;&lt; יור &gt;&gt;</w:t>
      </w:r>
      <w:r>
        <w:rPr>
          <w:rtl/>
        </w:rPr>
        <w:t xml:space="preserve">   </w:t>
      </w:r>
    </w:p>
    <w:p w:rsidR="008A18D3" w:rsidRDefault="008A18D3" w:rsidP="008D5FB9">
      <w:pPr>
        <w:rPr>
          <w:rtl/>
          <w:lang w:eastAsia="he-IL"/>
        </w:rPr>
      </w:pPr>
    </w:p>
    <w:p w:rsidR="008A18D3" w:rsidRDefault="008A18D3" w:rsidP="00F72C5F">
      <w:pPr>
        <w:rPr>
          <w:rtl/>
          <w:lang w:eastAsia="he-IL"/>
        </w:rPr>
      </w:pPr>
      <w:bookmarkStart w:id="12831" w:name="_ETM_Q30_249000"/>
      <w:bookmarkEnd w:id="12831"/>
      <w:r>
        <w:rPr>
          <w:rFonts w:hint="cs"/>
          <w:rtl/>
          <w:lang w:eastAsia="he-IL"/>
        </w:rPr>
        <w:t>אולי נאזין.</w:t>
      </w:r>
    </w:p>
    <w:p w:rsidR="008A18D3" w:rsidRDefault="008A18D3" w:rsidP="00F72C5F">
      <w:pPr>
        <w:rPr>
          <w:rtl/>
          <w:lang w:eastAsia="he-IL"/>
        </w:rPr>
      </w:pPr>
    </w:p>
    <w:p w:rsidR="008A18D3" w:rsidRDefault="008A18D3" w:rsidP="00F72C5F">
      <w:pPr>
        <w:pStyle w:val="-"/>
        <w:rPr>
          <w:rtl/>
        </w:rPr>
      </w:pPr>
      <w:bookmarkStart w:id="12832" w:name="ET_speakercontinue_5159_12"/>
      <w:r w:rsidRPr="0030302E">
        <w:rPr>
          <w:rStyle w:val="TagStyle"/>
          <w:rtl/>
        </w:rPr>
        <w:t xml:space="preserve"> &lt;&lt; דובר_המשך &gt;&gt;</w:t>
      </w:r>
      <w:r w:rsidRPr="00101C88">
        <w:rPr>
          <w:rStyle w:val="TagStyle"/>
          <w:rtl/>
        </w:rPr>
        <w:t xml:space="preserve"> </w:t>
      </w:r>
      <w:r>
        <w:rPr>
          <w:rtl/>
        </w:rPr>
        <w:t>דוד ביטן (הליכוד):</w:t>
      </w:r>
      <w:r w:rsidRPr="00101C88">
        <w:rPr>
          <w:rStyle w:val="TagStyle"/>
          <w:rtl/>
        </w:rPr>
        <w:t xml:space="preserve"> </w:t>
      </w:r>
      <w:r w:rsidRPr="0030302E">
        <w:rPr>
          <w:rStyle w:val="TagStyle"/>
          <w:rtl/>
        </w:rPr>
        <w:t>&lt;&lt; דובר_המשך &gt;&gt;</w:t>
      </w:r>
      <w:r>
        <w:rPr>
          <w:rtl/>
        </w:rPr>
        <w:t xml:space="preserve">   </w:t>
      </w:r>
      <w:bookmarkEnd w:id="12832"/>
    </w:p>
    <w:p w:rsidR="008A18D3" w:rsidRDefault="008A18D3" w:rsidP="008D5FB9">
      <w:pPr>
        <w:rPr>
          <w:rtl/>
          <w:lang w:eastAsia="he-IL"/>
        </w:rPr>
      </w:pPr>
    </w:p>
    <w:p w:rsidR="008A18D3" w:rsidRDefault="008A18D3" w:rsidP="00F72C5F">
      <w:pPr>
        <w:rPr>
          <w:rtl/>
          <w:lang w:eastAsia="he-IL"/>
        </w:rPr>
      </w:pPr>
      <w:bookmarkStart w:id="12833" w:name="_ETM_Q30_246000"/>
      <w:bookmarkEnd w:id="12833"/>
      <w:r>
        <w:rPr>
          <w:rFonts w:hint="cs"/>
          <w:rtl/>
          <w:lang w:eastAsia="he-IL"/>
        </w:rPr>
        <w:lastRenderedPageBreak/>
        <w:t>מה זה?</w:t>
      </w:r>
    </w:p>
    <w:p w:rsidR="008A18D3" w:rsidRDefault="008A18D3" w:rsidP="00F72C5F">
      <w:pPr>
        <w:rPr>
          <w:rtl/>
          <w:lang w:eastAsia="he-IL"/>
        </w:rPr>
      </w:pPr>
    </w:p>
    <w:p w:rsidR="008A18D3" w:rsidRDefault="008A18D3" w:rsidP="00F72C5F">
      <w:pPr>
        <w:pStyle w:val="af6"/>
        <w:rPr>
          <w:rtl/>
        </w:rPr>
      </w:pPr>
      <w:r w:rsidRPr="0030302E">
        <w:rPr>
          <w:rStyle w:val="TagStyle"/>
          <w:rtl/>
        </w:rPr>
        <w:t xml:space="preserve"> &lt;&lt; יור &gt;&gt;</w:t>
      </w:r>
      <w:r w:rsidRPr="00101C88">
        <w:rPr>
          <w:rStyle w:val="TagStyle"/>
          <w:rtl/>
        </w:rPr>
        <w:t xml:space="preserve"> </w:t>
      </w:r>
      <w:r>
        <w:rPr>
          <w:rtl/>
        </w:rPr>
        <w:t>היו"ר צבי האוזר:</w:t>
      </w:r>
      <w:r w:rsidRPr="00101C88">
        <w:rPr>
          <w:rStyle w:val="TagStyle"/>
          <w:rtl/>
        </w:rPr>
        <w:t xml:space="preserve"> </w:t>
      </w:r>
      <w:r w:rsidRPr="0030302E">
        <w:rPr>
          <w:rStyle w:val="TagStyle"/>
          <w:rtl/>
        </w:rPr>
        <w:t>&lt;&lt; יור &gt;&gt;</w:t>
      </w:r>
      <w:r>
        <w:rPr>
          <w:rtl/>
        </w:rPr>
        <w:t xml:space="preserve">   </w:t>
      </w:r>
    </w:p>
    <w:p w:rsidR="008A18D3" w:rsidRDefault="008A18D3" w:rsidP="008D5FB9">
      <w:pPr>
        <w:rPr>
          <w:rtl/>
          <w:lang w:eastAsia="he-IL"/>
        </w:rPr>
      </w:pPr>
    </w:p>
    <w:p w:rsidR="008A18D3" w:rsidRDefault="008A18D3" w:rsidP="00F72C5F">
      <w:pPr>
        <w:rPr>
          <w:rtl/>
          <w:lang w:eastAsia="he-IL"/>
        </w:rPr>
      </w:pPr>
      <w:bookmarkStart w:id="12834" w:name="_ETM_Q30_251000"/>
      <w:bookmarkEnd w:id="12834"/>
      <w:r>
        <w:rPr>
          <w:rFonts w:hint="cs"/>
          <w:rtl/>
          <w:lang w:eastAsia="he-IL"/>
        </w:rPr>
        <w:t>אולי נאזין. יש לך זמן</w:t>
      </w:r>
      <w:r w:rsidR="00A43D0F">
        <w:rPr>
          <w:rFonts w:hint="cs"/>
          <w:rtl/>
          <w:lang w:eastAsia="he-IL"/>
        </w:rPr>
        <w:t>,</w:t>
      </w:r>
      <w:r>
        <w:rPr>
          <w:rFonts w:hint="cs"/>
          <w:rtl/>
          <w:lang w:eastAsia="he-IL"/>
        </w:rPr>
        <w:t xml:space="preserve"> הרי. </w:t>
      </w:r>
    </w:p>
    <w:p w:rsidR="008A18D3" w:rsidRDefault="008A18D3" w:rsidP="00F72C5F">
      <w:pPr>
        <w:rPr>
          <w:rtl/>
          <w:lang w:eastAsia="he-IL"/>
        </w:rPr>
      </w:pPr>
    </w:p>
    <w:p w:rsidR="008A18D3" w:rsidRDefault="008A18D3" w:rsidP="00F72C5F">
      <w:pPr>
        <w:pStyle w:val="-"/>
        <w:rPr>
          <w:rtl/>
        </w:rPr>
      </w:pPr>
      <w:bookmarkStart w:id="12835" w:name="ET_speakercontinue_5159_14"/>
      <w:r w:rsidRPr="0030302E">
        <w:rPr>
          <w:rStyle w:val="TagStyle"/>
          <w:rtl/>
        </w:rPr>
        <w:t xml:space="preserve"> &lt;&lt; דובר_המשך &gt;&gt;</w:t>
      </w:r>
      <w:r w:rsidRPr="00101C88">
        <w:rPr>
          <w:rStyle w:val="TagStyle"/>
          <w:rtl/>
        </w:rPr>
        <w:t xml:space="preserve"> </w:t>
      </w:r>
      <w:r>
        <w:rPr>
          <w:rtl/>
        </w:rPr>
        <w:t>דוד ביטן (הליכוד):</w:t>
      </w:r>
      <w:r w:rsidRPr="00101C88">
        <w:rPr>
          <w:rStyle w:val="TagStyle"/>
          <w:rtl/>
        </w:rPr>
        <w:t xml:space="preserve"> </w:t>
      </w:r>
      <w:r w:rsidRPr="0030302E">
        <w:rPr>
          <w:rStyle w:val="TagStyle"/>
          <w:rtl/>
        </w:rPr>
        <w:t>&lt;&lt; דובר_המשך &gt;&gt;</w:t>
      </w:r>
      <w:r>
        <w:rPr>
          <w:rtl/>
        </w:rPr>
        <w:t xml:space="preserve">   </w:t>
      </w:r>
      <w:bookmarkEnd w:id="12835"/>
    </w:p>
    <w:p w:rsidR="008A18D3" w:rsidRDefault="008A18D3" w:rsidP="008D5FB9">
      <w:pPr>
        <w:rPr>
          <w:rtl/>
          <w:lang w:eastAsia="he-IL"/>
        </w:rPr>
      </w:pPr>
    </w:p>
    <w:p w:rsidR="008A18D3" w:rsidRDefault="008A18D3" w:rsidP="00F72C5F">
      <w:pPr>
        <w:rPr>
          <w:rtl/>
          <w:lang w:eastAsia="he-IL"/>
        </w:rPr>
      </w:pPr>
      <w:r>
        <w:rPr>
          <w:rFonts w:hint="cs"/>
          <w:rtl/>
          <w:lang w:eastAsia="he-IL"/>
        </w:rPr>
        <w:t xml:space="preserve">יש לי 25 דקות. </w:t>
      </w:r>
    </w:p>
    <w:p w:rsidR="008A18D3" w:rsidRDefault="008A18D3" w:rsidP="00F72C5F">
      <w:pPr>
        <w:rPr>
          <w:rtl/>
          <w:lang w:eastAsia="he-IL"/>
        </w:rPr>
      </w:pPr>
    </w:p>
    <w:p w:rsidR="008A18D3" w:rsidRDefault="008A18D3" w:rsidP="00F72C5F">
      <w:pPr>
        <w:pStyle w:val="af6"/>
        <w:rPr>
          <w:rtl/>
        </w:rPr>
      </w:pPr>
      <w:r w:rsidRPr="0030302E">
        <w:rPr>
          <w:rStyle w:val="TagStyle"/>
          <w:rtl/>
        </w:rPr>
        <w:t xml:space="preserve"> &lt;&lt; יור &gt;&gt;</w:t>
      </w:r>
      <w:r w:rsidRPr="00101C88">
        <w:rPr>
          <w:rStyle w:val="TagStyle"/>
          <w:rtl/>
        </w:rPr>
        <w:t xml:space="preserve"> </w:t>
      </w:r>
      <w:r>
        <w:rPr>
          <w:rtl/>
        </w:rPr>
        <w:t>היו"ר צבי האוזר:</w:t>
      </w:r>
      <w:r w:rsidRPr="00101C88">
        <w:rPr>
          <w:rStyle w:val="TagStyle"/>
          <w:rtl/>
        </w:rPr>
        <w:t xml:space="preserve"> </w:t>
      </w:r>
      <w:r w:rsidRPr="0030302E">
        <w:rPr>
          <w:rStyle w:val="TagStyle"/>
          <w:rtl/>
        </w:rPr>
        <w:t>&lt;&lt; יור &gt;&gt;</w:t>
      </w:r>
      <w:r>
        <w:rPr>
          <w:rtl/>
        </w:rPr>
        <w:t xml:space="preserve">   </w:t>
      </w:r>
    </w:p>
    <w:p w:rsidR="008A18D3" w:rsidRDefault="008A18D3" w:rsidP="008D5FB9">
      <w:pPr>
        <w:rPr>
          <w:rtl/>
          <w:lang w:eastAsia="he-IL"/>
        </w:rPr>
      </w:pPr>
    </w:p>
    <w:p w:rsidR="008A18D3" w:rsidRDefault="008A18D3" w:rsidP="00F72C5F">
      <w:pPr>
        <w:rPr>
          <w:rtl/>
          <w:lang w:eastAsia="he-IL"/>
        </w:rPr>
      </w:pPr>
      <w:bookmarkStart w:id="12836" w:name="_ETM_Q30_253000"/>
      <w:bookmarkEnd w:id="12836"/>
      <w:r>
        <w:rPr>
          <w:rFonts w:hint="cs"/>
          <w:rtl/>
          <w:lang w:eastAsia="he-IL"/>
        </w:rPr>
        <w:t>בוא נאזין.</w:t>
      </w:r>
    </w:p>
    <w:p w:rsidR="008A18D3" w:rsidRDefault="008A18D3" w:rsidP="00F72C5F">
      <w:pPr>
        <w:rPr>
          <w:rtl/>
          <w:lang w:eastAsia="he-IL"/>
        </w:rPr>
      </w:pPr>
    </w:p>
    <w:p w:rsidR="008A18D3" w:rsidRDefault="008A18D3" w:rsidP="00F72C5F">
      <w:pPr>
        <w:pStyle w:val="-"/>
        <w:rPr>
          <w:rtl/>
        </w:rPr>
      </w:pPr>
      <w:bookmarkStart w:id="12837" w:name="ET_speakercontinue_5159_16"/>
      <w:r w:rsidRPr="0030302E">
        <w:rPr>
          <w:rStyle w:val="TagStyle"/>
          <w:rtl/>
        </w:rPr>
        <w:t xml:space="preserve"> &lt;&lt; דובר_המשך &gt;&gt;</w:t>
      </w:r>
      <w:r w:rsidRPr="00101C88">
        <w:rPr>
          <w:rStyle w:val="TagStyle"/>
          <w:rtl/>
        </w:rPr>
        <w:t xml:space="preserve"> </w:t>
      </w:r>
      <w:r>
        <w:rPr>
          <w:rtl/>
        </w:rPr>
        <w:t>דוד ביטן (הליכוד):</w:t>
      </w:r>
      <w:r w:rsidRPr="00101C88">
        <w:rPr>
          <w:rStyle w:val="TagStyle"/>
          <w:rtl/>
        </w:rPr>
        <w:t xml:space="preserve"> </w:t>
      </w:r>
      <w:r w:rsidRPr="0030302E">
        <w:rPr>
          <w:rStyle w:val="TagStyle"/>
          <w:rtl/>
        </w:rPr>
        <w:t>&lt;&lt; דובר_המשך &gt;&gt;</w:t>
      </w:r>
      <w:r>
        <w:rPr>
          <w:rtl/>
        </w:rPr>
        <w:t xml:space="preserve">   </w:t>
      </w:r>
      <w:bookmarkEnd w:id="12837"/>
    </w:p>
    <w:p w:rsidR="008A18D3" w:rsidRDefault="008A18D3" w:rsidP="008D5FB9">
      <w:pPr>
        <w:rPr>
          <w:rtl/>
          <w:lang w:eastAsia="he-IL"/>
        </w:rPr>
      </w:pPr>
    </w:p>
    <w:p w:rsidR="008A18D3" w:rsidRDefault="008A18D3" w:rsidP="00F72C5F">
      <w:pPr>
        <w:rPr>
          <w:rtl/>
          <w:lang w:eastAsia="he-IL"/>
        </w:rPr>
      </w:pPr>
      <w:r>
        <w:rPr>
          <w:rFonts w:hint="cs"/>
          <w:rtl/>
          <w:lang w:eastAsia="he-IL"/>
        </w:rPr>
        <w:t>דודי, אתה רוצה להגיד משהו?</w:t>
      </w:r>
    </w:p>
    <w:p w:rsidR="008A18D3" w:rsidRDefault="008A18D3" w:rsidP="00F72C5F">
      <w:pPr>
        <w:rPr>
          <w:rtl/>
          <w:lang w:eastAsia="he-IL"/>
        </w:rPr>
      </w:pPr>
      <w:bookmarkStart w:id="12838" w:name="_ETM_Q30_258000"/>
      <w:bookmarkEnd w:id="12838"/>
    </w:p>
    <w:p w:rsidR="008A18D3" w:rsidRDefault="008A18D3" w:rsidP="00F72C5F">
      <w:pPr>
        <w:pStyle w:val="af5"/>
        <w:rPr>
          <w:rtl/>
        </w:rPr>
      </w:pPr>
      <w:bookmarkStart w:id="12839" w:name="ET_interruption_5156_17"/>
      <w:r w:rsidRPr="0030302E">
        <w:rPr>
          <w:rStyle w:val="TagStyle"/>
          <w:rtl/>
        </w:rPr>
        <w:t xml:space="preserve"> &lt;&lt; קריאה &gt;&gt;</w:t>
      </w:r>
      <w:r w:rsidRPr="00101C88">
        <w:rPr>
          <w:rStyle w:val="TagStyle"/>
          <w:rtl/>
        </w:rPr>
        <w:t xml:space="preserve"> </w:t>
      </w:r>
      <w:r>
        <w:rPr>
          <w:rtl/>
        </w:rPr>
        <w:t>דוד אמסלם (הליכוד):</w:t>
      </w:r>
      <w:r w:rsidRPr="00101C88">
        <w:rPr>
          <w:rStyle w:val="TagStyle"/>
          <w:rtl/>
        </w:rPr>
        <w:t xml:space="preserve"> </w:t>
      </w:r>
      <w:r w:rsidRPr="0030302E">
        <w:rPr>
          <w:rStyle w:val="TagStyle"/>
          <w:rtl/>
        </w:rPr>
        <w:t>&lt;&lt; קריאה &gt;&gt;</w:t>
      </w:r>
      <w:r>
        <w:rPr>
          <w:rtl/>
        </w:rPr>
        <w:t xml:space="preserve">   </w:t>
      </w:r>
      <w:bookmarkEnd w:id="12839"/>
    </w:p>
    <w:p w:rsidR="008A18D3" w:rsidRDefault="008A18D3" w:rsidP="008D5FB9">
      <w:pPr>
        <w:rPr>
          <w:rtl/>
          <w:lang w:eastAsia="he-IL"/>
        </w:rPr>
      </w:pPr>
    </w:p>
    <w:p w:rsidR="008A18D3" w:rsidRDefault="008A18D3" w:rsidP="00F72C5F">
      <w:pPr>
        <w:rPr>
          <w:rtl/>
          <w:lang w:eastAsia="he-IL"/>
        </w:rPr>
      </w:pPr>
      <w:r>
        <w:rPr>
          <w:rFonts w:hint="cs"/>
          <w:rtl/>
          <w:lang w:eastAsia="he-IL"/>
        </w:rPr>
        <w:t>לא, אני עובד על חוק עכשיו.</w:t>
      </w:r>
    </w:p>
    <w:p w:rsidR="008A18D3" w:rsidRDefault="008A18D3" w:rsidP="00F72C5F">
      <w:pPr>
        <w:rPr>
          <w:b/>
          <w:bCs/>
          <w:u w:val="single"/>
          <w:rtl/>
          <w:lang w:eastAsia="he-IL"/>
        </w:rPr>
      </w:pPr>
    </w:p>
    <w:p w:rsidR="008A18D3" w:rsidRDefault="008A18D3" w:rsidP="00F72C5F">
      <w:pPr>
        <w:pStyle w:val="-"/>
        <w:rPr>
          <w:rtl/>
        </w:rPr>
      </w:pPr>
      <w:bookmarkStart w:id="12840" w:name="ET_speakercontinue_5159_19"/>
      <w:r w:rsidRPr="0030302E">
        <w:rPr>
          <w:rStyle w:val="TagStyle"/>
          <w:rtl/>
        </w:rPr>
        <w:t xml:space="preserve"> &lt;&lt; דובר_המשך &gt;&gt;</w:t>
      </w:r>
      <w:r w:rsidRPr="00101C88">
        <w:rPr>
          <w:rStyle w:val="TagStyle"/>
          <w:rtl/>
        </w:rPr>
        <w:t xml:space="preserve"> </w:t>
      </w:r>
      <w:r>
        <w:rPr>
          <w:rtl/>
        </w:rPr>
        <w:t>דוד ביטן (הליכוד):</w:t>
      </w:r>
      <w:r w:rsidRPr="00101C88">
        <w:rPr>
          <w:rStyle w:val="TagStyle"/>
          <w:rtl/>
        </w:rPr>
        <w:t xml:space="preserve"> </w:t>
      </w:r>
      <w:r w:rsidRPr="0030302E">
        <w:rPr>
          <w:rStyle w:val="TagStyle"/>
          <w:rtl/>
        </w:rPr>
        <w:t>&lt;&lt; דובר_המשך &gt;&gt;</w:t>
      </w:r>
      <w:r>
        <w:rPr>
          <w:rtl/>
        </w:rPr>
        <w:t xml:space="preserve">   </w:t>
      </w:r>
      <w:bookmarkEnd w:id="12840"/>
    </w:p>
    <w:p w:rsidR="008A18D3" w:rsidRDefault="008A18D3" w:rsidP="008D5FB9">
      <w:pPr>
        <w:rPr>
          <w:rtl/>
          <w:lang w:eastAsia="he-IL"/>
        </w:rPr>
      </w:pPr>
    </w:p>
    <w:p w:rsidR="008A18D3" w:rsidRDefault="008A18D3" w:rsidP="00F72C5F">
      <w:pPr>
        <w:rPr>
          <w:rtl/>
          <w:lang w:eastAsia="he-IL"/>
        </w:rPr>
      </w:pPr>
      <w:bookmarkStart w:id="12841" w:name="_ETM_Q30_259000"/>
      <w:bookmarkEnd w:id="12841"/>
      <w:r>
        <w:rPr>
          <w:rFonts w:hint="cs"/>
          <w:rtl/>
          <w:lang w:eastAsia="he-IL"/>
        </w:rPr>
        <w:t>איך?</w:t>
      </w:r>
    </w:p>
    <w:p w:rsidR="008A18D3" w:rsidRDefault="008A18D3" w:rsidP="00F72C5F">
      <w:pPr>
        <w:rPr>
          <w:rtl/>
          <w:lang w:eastAsia="he-IL"/>
        </w:rPr>
      </w:pPr>
    </w:p>
    <w:p w:rsidR="008A18D3" w:rsidRDefault="008A18D3" w:rsidP="00F72C5F">
      <w:pPr>
        <w:pStyle w:val="af5"/>
        <w:rPr>
          <w:rtl/>
        </w:rPr>
      </w:pPr>
      <w:r w:rsidRPr="0030302E">
        <w:rPr>
          <w:rStyle w:val="TagStyle"/>
          <w:rtl/>
        </w:rPr>
        <w:t xml:space="preserve"> &lt;&lt; קריאה &gt;&gt;</w:t>
      </w:r>
      <w:r w:rsidRPr="00101C88">
        <w:rPr>
          <w:rStyle w:val="TagStyle"/>
          <w:rtl/>
        </w:rPr>
        <w:t xml:space="preserve"> </w:t>
      </w:r>
      <w:r>
        <w:rPr>
          <w:rtl/>
        </w:rPr>
        <w:t>דוד אמסלם (הליכוד):</w:t>
      </w:r>
      <w:r w:rsidRPr="00101C88">
        <w:rPr>
          <w:rStyle w:val="TagStyle"/>
          <w:rtl/>
        </w:rPr>
        <w:t xml:space="preserve"> </w:t>
      </w:r>
      <w:r w:rsidRPr="0030302E">
        <w:rPr>
          <w:rStyle w:val="TagStyle"/>
          <w:rtl/>
        </w:rPr>
        <w:t>&lt;&lt; קריאה &gt;&gt;</w:t>
      </w:r>
      <w:r>
        <w:rPr>
          <w:rtl/>
        </w:rPr>
        <w:t xml:space="preserve">   </w:t>
      </w:r>
    </w:p>
    <w:p w:rsidR="008A18D3" w:rsidRDefault="008A18D3" w:rsidP="008D5FB9">
      <w:pPr>
        <w:rPr>
          <w:rtl/>
          <w:lang w:eastAsia="he-IL"/>
        </w:rPr>
      </w:pPr>
    </w:p>
    <w:p w:rsidR="008A18D3" w:rsidRDefault="008A18D3" w:rsidP="00F72C5F">
      <w:pPr>
        <w:rPr>
          <w:rtl/>
          <w:lang w:eastAsia="he-IL"/>
        </w:rPr>
      </w:pPr>
      <w:r>
        <w:rPr>
          <w:rFonts w:hint="cs"/>
          <w:rtl/>
          <w:lang w:eastAsia="he-IL"/>
        </w:rPr>
        <w:t xml:space="preserve">אני עכשיו </w:t>
      </w:r>
      <w:bookmarkStart w:id="12842" w:name="_ETM_Q30_263000"/>
      <w:bookmarkEnd w:id="12842"/>
      <w:r>
        <w:rPr>
          <w:rFonts w:hint="cs"/>
          <w:rtl/>
          <w:lang w:eastAsia="he-IL"/>
        </w:rPr>
        <w:t>מנסח חוק.</w:t>
      </w:r>
    </w:p>
    <w:p w:rsidR="008A18D3" w:rsidRDefault="008A18D3" w:rsidP="00F72C5F">
      <w:pPr>
        <w:rPr>
          <w:rtl/>
          <w:lang w:eastAsia="he-IL"/>
        </w:rPr>
      </w:pPr>
    </w:p>
    <w:p w:rsidR="008A18D3" w:rsidRDefault="008A18D3" w:rsidP="00F72C5F">
      <w:pPr>
        <w:pStyle w:val="-"/>
        <w:rPr>
          <w:rtl/>
        </w:rPr>
      </w:pPr>
      <w:bookmarkStart w:id="12843" w:name="ET_speakercontinue_5159_21"/>
      <w:r w:rsidRPr="0030302E">
        <w:rPr>
          <w:rStyle w:val="TagStyle"/>
          <w:rtl/>
        </w:rPr>
        <w:t xml:space="preserve"> &lt;&lt; דובר_המשך &gt;&gt;</w:t>
      </w:r>
      <w:r w:rsidRPr="00101C88">
        <w:rPr>
          <w:rStyle w:val="TagStyle"/>
          <w:rtl/>
        </w:rPr>
        <w:t xml:space="preserve"> </w:t>
      </w:r>
      <w:r>
        <w:rPr>
          <w:rtl/>
        </w:rPr>
        <w:t>דוד ביטן (הליכוד):</w:t>
      </w:r>
      <w:r w:rsidRPr="00101C88">
        <w:rPr>
          <w:rStyle w:val="TagStyle"/>
          <w:rtl/>
        </w:rPr>
        <w:t xml:space="preserve"> </w:t>
      </w:r>
      <w:r w:rsidRPr="0030302E">
        <w:rPr>
          <w:rStyle w:val="TagStyle"/>
          <w:rtl/>
        </w:rPr>
        <w:t>&lt;&lt; דובר_המשך &gt;&gt;</w:t>
      </w:r>
      <w:r>
        <w:rPr>
          <w:rtl/>
        </w:rPr>
        <w:t xml:space="preserve">   </w:t>
      </w:r>
      <w:bookmarkEnd w:id="12843"/>
    </w:p>
    <w:p w:rsidR="008A18D3" w:rsidRDefault="008A18D3" w:rsidP="008D5FB9">
      <w:pPr>
        <w:rPr>
          <w:rtl/>
          <w:lang w:eastAsia="he-IL"/>
        </w:rPr>
      </w:pPr>
    </w:p>
    <w:p w:rsidR="008A18D3" w:rsidRDefault="008A18D3" w:rsidP="00A43D0F">
      <w:pPr>
        <w:rPr>
          <w:rtl/>
        </w:rPr>
      </w:pPr>
      <w:bookmarkStart w:id="12844" w:name="_ETM_Q30_262000"/>
      <w:bookmarkEnd w:id="12844"/>
      <w:r>
        <w:rPr>
          <w:rFonts w:hint="cs"/>
          <w:rtl/>
          <w:lang w:eastAsia="he-IL"/>
        </w:rPr>
        <w:t>אתה מנסח, אבל אתה מדבר, ואני שומע אותך</w:t>
      </w:r>
      <w:bookmarkStart w:id="12845" w:name="_ETM_Q30_265000"/>
      <w:bookmarkEnd w:id="12845"/>
      <w:r>
        <w:rPr>
          <w:rFonts w:hint="cs"/>
          <w:rtl/>
          <w:lang w:eastAsia="he-IL"/>
        </w:rPr>
        <w:t xml:space="preserve"> במקום לשמוע את עצמי. אני רוצה לומר דבר כזה: אני מזכיר </w:t>
      </w:r>
      <w:bookmarkStart w:id="12846" w:name="_ETM_Q30_260000"/>
      <w:bookmarkStart w:id="12847" w:name="_ETM_Q30_255109"/>
      <w:bookmarkEnd w:id="12846"/>
      <w:bookmarkEnd w:id="12847"/>
      <w:r>
        <w:rPr>
          <w:rtl/>
        </w:rPr>
        <w:t>לכול</w:t>
      </w:r>
      <w:r>
        <w:rPr>
          <w:rFonts w:hint="cs"/>
          <w:rtl/>
        </w:rPr>
        <w:t>ם</w:t>
      </w:r>
      <w:r>
        <w:rPr>
          <w:rtl/>
        </w:rPr>
        <w:t xml:space="preserve"> </w:t>
      </w:r>
      <w:bookmarkStart w:id="12848" w:name="_ETM_Q30_273170"/>
      <w:bookmarkEnd w:id="12848"/>
      <w:r>
        <w:rPr>
          <w:rtl/>
        </w:rPr>
        <w:t xml:space="preserve">את </w:t>
      </w:r>
      <w:bookmarkStart w:id="12849" w:name="_ETM_Q30_273230"/>
      <w:bookmarkEnd w:id="12849"/>
      <w:r>
        <w:rPr>
          <w:rtl/>
        </w:rPr>
        <w:t xml:space="preserve">הנאומים </w:t>
      </w:r>
      <w:bookmarkStart w:id="12850" w:name="_ETM_Q30_273560"/>
      <w:bookmarkEnd w:id="12850"/>
      <w:r>
        <w:rPr>
          <w:rtl/>
        </w:rPr>
        <w:t xml:space="preserve">שלי </w:t>
      </w:r>
      <w:bookmarkStart w:id="12851" w:name="_ETM_Q30_273709"/>
      <w:bookmarkEnd w:id="12851"/>
      <w:r>
        <w:rPr>
          <w:rtl/>
        </w:rPr>
        <w:t>בתקציב</w:t>
      </w:r>
      <w:r>
        <w:rPr>
          <w:rFonts w:hint="cs"/>
          <w:rtl/>
        </w:rPr>
        <w:t xml:space="preserve">. </w:t>
      </w:r>
      <w:bookmarkStart w:id="12852" w:name="_ETM_Q30_275039"/>
      <w:bookmarkStart w:id="12853" w:name="_ETM_Q30_275159"/>
      <w:bookmarkEnd w:id="12852"/>
      <w:bookmarkEnd w:id="12853"/>
      <w:r>
        <w:rPr>
          <w:rtl/>
        </w:rPr>
        <w:t xml:space="preserve">מה </w:t>
      </w:r>
      <w:bookmarkStart w:id="12854" w:name="_ETM_Q30_275310"/>
      <w:bookmarkEnd w:id="12854"/>
      <w:r>
        <w:rPr>
          <w:rtl/>
        </w:rPr>
        <w:t xml:space="preserve">אמרתי </w:t>
      </w:r>
      <w:bookmarkStart w:id="12855" w:name="_ETM_Q30_275700"/>
      <w:bookmarkEnd w:id="12855"/>
      <w:r>
        <w:rPr>
          <w:rtl/>
        </w:rPr>
        <w:t>שם</w:t>
      </w:r>
      <w:r>
        <w:rPr>
          <w:rFonts w:hint="cs"/>
          <w:rtl/>
        </w:rPr>
        <w:t>?</w:t>
      </w:r>
      <w:r>
        <w:rPr>
          <w:rtl/>
        </w:rPr>
        <w:t xml:space="preserve"> </w:t>
      </w:r>
      <w:bookmarkStart w:id="12856" w:name="_ETM_Q30_276400"/>
      <w:bookmarkEnd w:id="12856"/>
      <w:r>
        <w:rPr>
          <w:rtl/>
        </w:rPr>
        <w:t xml:space="preserve">שכל </w:t>
      </w:r>
      <w:bookmarkStart w:id="12857" w:name="_ETM_Q30_277840"/>
      <w:bookmarkEnd w:id="12857"/>
      <w:r>
        <w:rPr>
          <w:rtl/>
        </w:rPr>
        <w:t xml:space="preserve">ההצגות </w:t>
      </w:r>
      <w:bookmarkStart w:id="12858" w:name="_ETM_Q30_278470"/>
      <w:bookmarkEnd w:id="12858"/>
      <w:r>
        <w:rPr>
          <w:rtl/>
        </w:rPr>
        <w:t xml:space="preserve">של </w:t>
      </w:r>
      <w:bookmarkStart w:id="12859" w:name="_ETM_Q30_278650"/>
      <w:bookmarkEnd w:id="12859"/>
      <w:r>
        <w:rPr>
          <w:rtl/>
        </w:rPr>
        <w:t xml:space="preserve">הממשלה </w:t>
      </w:r>
      <w:bookmarkStart w:id="12860" w:name="_ETM_Q30_280439"/>
      <w:bookmarkEnd w:id="12860"/>
      <w:r>
        <w:rPr>
          <w:rtl/>
        </w:rPr>
        <w:t xml:space="preserve">בחוק </w:t>
      </w:r>
      <w:bookmarkStart w:id="12861" w:name="_ETM_Q30_280920"/>
      <w:bookmarkEnd w:id="12861"/>
      <w:r>
        <w:rPr>
          <w:rtl/>
        </w:rPr>
        <w:t>ההסדרים</w:t>
      </w:r>
      <w:r>
        <w:rPr>
          <w:rFonts w:hint="cs"/>
          <w:rtl/>
        </w:rPr>
        <w:t>,</w:t>
      </w:r>
      <w:r>
        <w:rPr>
          <w:rtl/>
        </w:rPr>
        <w:t xml:space="preserve"> </w:t>
      </w:r>
      <w:bookmarkStart w:id="12862" w:name="_ETM_Q30_281640"/>
      <w:bookmarkEnd w:id="12862"/>
      <w:r>
        <w:rPr>
          <w:rtl/>
        </w:rPr>
        <w:t>כביכול</w:t>
      </w:r>
      <w:r>
        <w:rPr>
          <w:rFonts w:hint="cs"/>
          <w:rtl/>
        </w:rPr>
        <w:t>,</w:t>
      </w:r>
      <w:r>
        <w:rPr>
          <w:rtl/>
        </w:rPr>
        <w:t xml:space="preserve"> </w:t>
      </w:r>
      <w:bookmarkStart w:id="12863" w:name="_ETM_Q30_282979"/>
      <w:bookmarkEnd w:id="12863"/>
      <w:r>
        <w:rPr>
          <w:rtl/>
        </w:rPr>
        <w:t xml:space="preserve">שהם </w:t>
      </w:r>
      <w:bookmarkStart w:id="12864" w:name="_ETM_Q30_283310"/>
      <w:bookmarkEnd w:id="12864"/>
      <w:r>
        <w:rPr>
          <w:rtl/>
        </w:rPr>
        <w:t xml:space="preserve">מעלים </w:t>
      </w:r>
      <w:bookmarkStart w:id="12865" w:name="_ETM_Q30_283639"/>
      <w:bookmarkEnd w:id="12865"/>
      <w:r>
        <w:rPr>
          <w:rtl/>
        </w:rPr>
        <w:t>מ</w:t>
      </w:r>
      <w:r>
        <w:rPr>
          <w:rFonts w:hint="cs"/>
          <w:rtl/>
        </w:rPr>
        <w:t>י</w:t>
      </w:r>
      <w:r>
        <w:rPr>
          <w:rtl/>
        </w:rPr>
        <w:t xml:space="preserve">סים </w:t>
      </w:r>
      <w:bookmarkStart w:id="12866" w:name="_ETM_Q30_283999"/>
      <w:bookmarkEnd w:id="12866"/>
      <w:r>
        <w:rPr>
          <w:rtl/>
        </w:rPr>
        <w:t xml:space="preserve">לטובת </w:t>
      </w:r>
      <w:bookmarkStart w:id="12867" w:name="_ETM_Q30_284389"/>
      <w:bookmarkEnd w:id="12867"/>
      <w:r>
        <w:rPr>
          <w:rtl/>
        </w:rPr>
        <w:t>רפורמות</w:t>
      </w:r>
      <w:r>
        <w:rPr>
          <w:rFonts w:hint="cs"/>
          <w:rtl/>
        </w:rPr>
        <w:t>,</w:t>
      </w:r>
      <w:r>
        <w:rPr>
          <w:rtl/>
        </w:rPr>
        <w:t xml:space="preserve"> </w:t>
      </w:r>
      <w:bookmarkStart w:id="12868" w:name="_ETM_Q30_285929"/>
      <w:bookmarkEnd w:id="12868"/>
      <w:r>
        <w:rPr>
          <w:rtl/>
        </w:rPr>
        <w:t xml:space="preserve">מכולם </w:t>
      </w:r>
      <w:bookmarkStart w:id="12869" w:name="_ETM_Q30_286859"/>
      <w:bookmarkEnd w:id="12869"/>
      <w:r>
        <w:rPr>
          <w:rtl/>
        </w:rPr>
        <w:t xml:space="preserve">יישארו </w:t>
      </w:r>
      <w:bookmarkStart w:id="12870" w:name="_ETM_Q30_287279"/>
      <w:bookmarkEnd w:id="12870"/>
      <w:r>
        <w:rPr>
          <w:rtl/>
        </w:rPr>
        <w:t xml:space="preserve">המיסים </w:t>
      </w:r>
      <w:bookmarkStart w:id="12871" w:name="_ETM_Q30_287729"/>
      <w:bookmarkEnd w:id="12871"/>
      <w:r>
        <w:rPr>
          <w:rtl/>
        </w:rPr>
        <w:t xml:space="preserve">אבל </w:t>
      </w:r>
      <w:bookmarkStart w:id="12872" w:name="_ETM_Q30_287969"/>
      <w:bookmarkEnd w:id="12872"/>
      <w:r>
        <w:rPr>
          <w:rtl/>
        </w:rPr>
        <w:t xml:space="preserve">רפורמות </w:t>
      </w:r>
      <w:bookmarkStart w:id="12873" w:name="_ETM_Q30_288450"/>
      <w:bookmarkEnd w:id="12873"/>
      <w:r>
        <w:rPr>
          <w:rtl/>
        </w:rPr>
        <w:t xml:space="preserve">לא </w:t>
      </w:r>
      <w:bookmarkStart w:id="12874" w:name="_ETM_Q30_288569"/>
      <w:bookmarkEnd w:id="12874"/>
      <w:r>
        <w:rPr>
          <w:rFonts w:hint="cs"/>
          <w:rtl/>
        </w:rPr>
        <w:t>י</w:t>
      </w:r>
      <w:r>
        <w:rPr>
          <w:rtl/>
        </w:rPr>
        <w:t>היו</w:t>
      </w:r>
      <w:r>
        <w:rPr>
          <w:rFonts w:hint="cs"/>
          <w:rtl/>
        </w:rPr>
        <w:t>.</w:t>
      </w:r>
      <w:r>
        <w:rPr>
          <w:rtl/>
        </w:rPr>
        <w:t xml:space="preserve"> </w:t>
      </w:r>
      <w:bookmarkStart w:id="12875" w:name="_ETM_Q30_288779"/>
      <w:bookmarkEnd w:id="12875"/>
      <w:r>
        <w:rPr>
          <w:rtl/>
        </w:rPr>
        <w:t xml:space="preserve">זאת </w:t>
      </w:r>
      <w:bookmarkStart w:id="12876" w:name="_ETM_Q30_288929"/>
      <w:bookmarkEnd w:id="12876"/>
      <w:r>
        <w:rPr>
          <w:rtl/>
        </w:rPr>
        <w:t>אומרת</w:t>
      </w:r>
      <w:r>
        <w:rPr>
          <w:rFonts w:hint="cs"/>
          <w:rtl/>
        </w:rPr>
        <w:t>,</w:t>
      </w:r>
      <w:r>
        <w:rPr>
          <w:rtl/>
        </w:rPr>
        <w:t xml:space="preserve"> </w:t>
      </w:r>
      <w:bookmarkStart w:id="12877" w:name="_ETM_Q30_289940"/>
      <w:bookmarkStart w:id="12878" w:name="_ETM_Q30_290330"/>
      <w:bookmarkStart w:id="12879" w:name="_ETM_Q30_290930"/>
      <w:bookmarkEnd w:id="12877"/>
      <w:bookmarkEnd w:id="12878"/>
      <w:bookmarkEnd w:id="12879"/>
      <w:r>
        <w:rPr>
          <w:rtl/>
        </w:rPr>
        <w:t xml:space="preserve">היו </w:t>
      </w:r>
      <w:bookmarkStart w:id="12880" w:name="_ETM_Q30_291200"/>
      <w:bookmarkEnd w:id="12880"/>
      <w:r>
        <w:rPr>
          <w:rtl/>
        </w:rPr>
        <w:t xml:space="preserve">שתי </w:t>
      </w:r>
      <w:bookmarkStart w:id="12881" w:name="_ETM_Q30_291470"/>
      <w:bookmarkStart w:id="12882" w:name="_ETM_Q30_291680"/>
      <w:bookmarkStart w:id="12883" w:name="_ETM_Q30_291890"/>
      <w:bookmarkEnd w:id="12881"/>
      <w:bookmarkEnd w:id="12882"/>
      <w:bookmarkEnd w:id="12883"/>
      <w:r>
        <w:rPr>
          <w:rtl/>
        </w:rPr>
        <w:t xml:space="preserve">טענות </w:t>
      </w:r>
      <w:bookmarkStart w:id="12884" w:name="_ETM_Q30_292280"/>
      <w:bookmarkEnd w:id="12884"/>
      <w:r>
        <w:rPr>
          <w:rtl/>
        </w:rPr>
        <w:t xml:space="preserve">בעניין </w:t>
      </w:r>
      <w:bookmarkStart w:id="12885" w:name="_ETM_Q30_292640"/>
      <w:bookmarkEnd w:id="12885"/>
      <w:r>
        <w:rPr>
          <w:rFonts w:hint="cs"/>
          <w:rtl/>
        </w:rPr>
        <w:t>הזה</w:t>
      </w:r>
      <w:bookmarkStart w:id="12886" w:name="_ETM_Q30_292790"/>
      <w:bookmarkEnd w:id="12886"/>
      <w:r>
        <w:rPr>
          <w:rFonts w:hint="cs"/>
          <w:rtl/>
        </w:rPr>
        <w:t xml:space="preserve">: </w:t>
      </w:r>
      <w:r>
        <w:rPr>
          <w:rtl/>
        </w:rPr>
        <w:t xml:space="preserve">טענה </w:t>
      </w:r>
      <w:bookmarkStart w:id="12887" w:name="_ETM_Q30_293090"/>
      <w:bookmarkEnd w:id="12887"/>
      <w:r>
        <w:rPr>
          <w:rtl/>
        </w:rPr>
        <w:t xml:space="preserve">ראשונה </w:t>
      </w:r>
      <w:bookmarkStart w:id="12888" w:name="_ETM_Q30_294050"/>
      <w:bookmarkEnd w:id="12888"/>
      <w:r w:rsidR="00A43D0F">
        <w:rPr>
          <w:rFonts w:hint="cs"/>
          <w:rtl/>
        </w:rPr>
        <w:t xml:space="preserve">– </w:t>
      </w:r>
      <w:r>
        <w:rPr>
          <w:rtl/>
        </w:rPr>
        <w:t xml:space="preserve">שהם </w:t>
      </w:r>
      <w:bookmarkStart w:id="12889" w:name="_ETM_Q30_294260"/>
      <w:bookmarkEnd w:id="12889"/>
      <w:r>
        <w:rPr>
          <w:rtl/>
        </w:rPr>
        <w:t xml:space="preserve">עושים </w:t>
      </w:r>
      <w:bookmarkStart w:id="12890" w:name="_ETM_Q30_294530"/>
      <w:bookmarkEnd w:id="12890"/>
      <w:r>
        <w:rPr>
          <w:rtl/>
        </w:rPr>
        <w:t xml:space="preserve">זה </w:t>
      </w:r>
      <w:bookmarkStart w:id="12891" w:name="_ETM_Q30_294680"/>
      <w:bookmarkEnd w:id="12891"/>
      <w:r>
        <w:rPr>
          <w:rtl/>
        </w:rPr>
        <w:t xml:space="preserve">על </w:t>
      </w:r>
      <w:bookmarkStart w:id="12892" w:name="_ETM_Q30_294875"/>
      <w:bookmarkEnd w:id="12892"/>
      <w:r>
        <w:rPr>
          <w:rtl/>
        </w:rPr>
        <w:t xml:space="preserve">מנת </w:t>
      </w:r>
      <w:bookmarkStart w:id="12893" w:name="_ETM_Q30_295100"/>
      <w:bookmarkEnd w:id="12893"/>
      <w:r>
        <w:rPr>
          <w:rtl/>
        </w:rPr>
        <w:t xml:space="preserve">ללמד </w:t>
      </w:r>
      <w:bookmarkStart w:id="12894" w:name="_ETM_Q30_297110"/>
      <w:bookmarkEnd w:id="12894"/>
      <w:r>
        <w:rPr>
          <w:rtl/>
        </w:rPr>
        <w:t xml:space="preserve">את </w:t>
      </w:r>
      <w:bookmarkStart w:id="12895" w:name="_ETM_Q30_297320"/>
      <w:bookmarkEnd w:id="12895"/>
      <w:r>
        <w:rPr>
          <w:rtl/>
        </w:rPr>
        <w:lastRenderedPageBreak/>
        <w:t xml:space="preserve">האזרחים </w:t>
      </w:r>
      <w:bookmarkStart w:id="12896" w:name="_ETM_Q30_298009"/>
      <w:bookmarkEnd w:id="12896"/>
      <w:r>
        <w:rPr>
          <w:rtl/>
        </w:rPr>
        <w:t xml:space="preserve">להתנהג </w:t>
      </w:r>
      <w:bookmarkStart w:id="12897" w:name="_ETM_Q30_299060"/>
      <w:bookmarkEnd w:id="12897"/>
      <w:r>
        <w:rPr>
          <w:rtl/>
        </w:rPr>
        <w:t xml:space="preserve">בצד </w:t>
      </w:r>
      <w:bookmarkStart w:id="12898" w:name="_ETM_Q30_299479"/>
      <w:bookmarkEnd w:id="12898"/>
      <w:r>
        <w:rPr>
          <w:rtl/>
        </w:rPr>
        <w:t>הנכון</w:t>
      </w:r>
      <w:r>
        <w:rPr>
          <w:rFonts w:hint="cs"/>
          <w:rtl/>
        </w:rPr>
        <w:t xml:space="preserve">, </w:t>
      </w:r>
      <w:bookmarkStart w:id="12899" w:name="_ETM_Q30_300110"/>
      <w:bookmarkStart w:id="12900" w:name="_ETM_Q30_300200"/>
      <w:bookmarkEnd w:id="12899"/>
      <w:bookmarkEnd w:id="12900"/>
      <w:r>
        <w:rPr>
          <w:rtl/>
        </w:rPr>
        <w:t xml:space="preserve">בדרך </w:t>
      </w:r>
      <w:bookmarkStart w:id="12901" w:name="_ETM_Q30_300560"/>
      <w:bookmarkEnd w:id="12901"/>
      <w:r>
        <w:rPr>
          <w:rtl/>
        </w:rPr>
        <w:t>הנכונה</w:t>
      </w:r>
      <w:r>
        <w:rPr>
          <w:rFonts w:hint="cs"/>
          <w:rtl/>
        </w:rPr>
        <w:t>,</w:t>
      </w:r>
      <w:r>
        <w:rPr>
          <w:rtl/>
        </w:rPr>
        <w:t xml:space="preserve"> </w:t>
      </w:r>
      <w:bookmarkStart w:id="12902" w:name="_ETM_Q30_301819"/>
      <w:bookmarkEnd w:id="12902"/>
      <w:r>
        <w:rPr>
          <w:rtl/>
        </w:rPr>
        <w:t xml:space="preserve">להילחם </w:t>
      </w:r>
      <w:bookmarkStart w:id="12903" w:name="_ETM_Q30_302329"/>
      <w:bookmarkEnd w:id="12903"/>
      <w:r>
        <w:rPr>
          <w:rtl/>
        </w:rPr>
        <w:t xml:space="preserve">בנושא </w:t>
      </w:r>
      <w:bookmarkStart w:id="12904" w:name="_ETM_Q30_302689"/>
      <w:bookmarkEnd w:id="12904"/>
      <w:r>
        <w:rPr>
          <w:rtl/>
        </w:rPr>
        <w:t xml:space="preserve">של </w:t>
      </w:r>
      <w:bookmarkStart w:id="12905" w:name="_ETM_Q30_302840"/>
      <w:bookmarkEnd w:id="12905"/>
      <w:r>
        <w:rPr>
          <w:rtl/>
        </w:rPr>
        <w:t xml:space="preserve">איכות </w:t>
      </w:r>
      <w:bookmarkStart w:id="12906" w:name="_ETM_Q30_303109"/>
      <w:bookmarkEnd w:id="12906"/>
      <w:r>
        <w:rPr>
          <w:rtl/>
        </w:rPr>
        <w:t>הסביבה</w:t>
      </w:r>
      <w:r>
        <w:rPr>
          <w:rFonts w:hint="cs"/>
          <w:rtl/>
        </w:rPr>
        <w:t>,</w:t>
      </w:r>
      <w:bookmarkStart w:id="12907" w:name="_ETM_Q30_303619"/>
      <w:bookmarkStart w:id="12908" w:name="_ETM_Q30_303950"/>
      <w:bookmarkStart w:id="12909" w:name="_ETM_Q30_304100"/>
      <w:bookmarkEnd w:id="12907"/>
      <w:bookmarkEnd w:id="12908"/>
      <w:bookmarkEnd w:id="12909"/>
      <w:r>
        <w:rPr>
          <w:rtl/>
        </w:rPr>
        <w:t xml:space="preserve"> </w:t>
      </w:r>
      <w:bookmarkStart w:id="12910" w:name="_ETM_Q30_304960"/>
      <w:bookmarkEnd w:id="12910"/>
      <w:r>
        <w:rPr>
          <w:rFonts w:hint="cs"/>
          <w:rtl/>
        </w:rPr>
        <w:t>ו</w:t>
      </w:r>
      <w:r>
        <w:rPr>
          <w:rtl/>
        </w:rPr>
        <w:t xml:space="preserve">לא </w:t>
      </w:r>
      <w:bookmarkStart w:id="12911" w:name="_ETM_Q30_305110"/>
      <w:bookmarkEnd w:id="12911"/>
      <w:r>
        <w:rPr>
          <w:rtl/>
        </w:rPr>
        <w:t xml:space="preserve">לסכן </w:t>
      </w:r>
      <w:bookmarkStart w:id="12912" w:name="_ETM_Q30_305620"/>
      <w:bookmarkEnd w:id="12912"/>
      <w:r>
        <w:rPr>
          <w:rtl/>
        </w:rPr>
        <w:t xml:space="preserve">את </w:t>
      </w:r>
      <w:bookmarkStart w:id="12913" w:name="_ETM_Q30_305710"/>
      <w:bookmarkEnd w:id="12913"/>
      <w:r>
        <w:rPr>
          <w:rtl/>
        </w:rPr>
        <w:t>בריאותם</w:t>
      </w:r>
      <w:r w:rsidR="00A43D0F">
        <w:rPr>
          <w:rFonts w:hint="cs"/>
          <w:rtl/>
        </w:rPr>
        <w:t>.</w:t>
      </w:r>
      <w:r>
        <w:rPr>
          <w:rtl/>
        </w:rPr>
        <w:t xml:space="preserve"> </w:t>
      </w:r>
      <w:bookmarkStart w:id="12914" w:name="_ETM_Q30_307020"/>
      <w:bookmarkEnd w:id="12914"/>
      <w:r>
        <w:rPr>
          <w:rtl/>
        </w:rPr>
        <w:t xml:space="preserve">זה </w:t>
      </w:r>
      <w:bookmarkStart w:id="12915" w:name="_ETM_Q30_307859"/>
      <w:bookmarkEnd w:id="12915"/>
      <w:r>
        <w:rPr>
          <w:rtl/>
        </w:rPr>
        <w:t xml:space="preserve">דבר </w:t>
      </w:r>
      <w:bookmarkStart w:id="12916" w:name="_ETM_Q30_308250"/>
      <w:bookmarkEnd w:id="12916"/>
      <w:r>
        <w:rPr>
          <w:rtl/>
        </w:rPr>
        <w:t>ראשון</w:t>
      </w:r>
      <w:r>
        <w:rPr>
          <w:rFonts w:hint="cs"/>
          <w:rtl/>
        </w:rPr>
        <w:t>.</w:t>
      </w:r>
      <w:r>
        <w:rPr>
          <w:rtl/>
        </w:rPr>
        <w:t xml:space="preserve"> </w:t>
      </w:r>
      <w:bookmarkStart w:id="12917" w:name="_ETM_Q30_309270"/>
      <w:bookmarkEnd w:id="12917"/>
      <w:r>
        <w:rPr>
          <w:rtl/>
        </w:rPr>
        <w:t xml:space="preserve">דבר </w:t>
      </w:r>
      <w:bookmarkStart w:id="12918" w:name="_ETM_Q30_309660"/>
      <w:bookmarkEnd w:id="12918"/>
      <w:r>
        <w:rPr>
          <w:rtl/>
        </w:rPr>
        <w:t xml:space="preserve">שני </w:t>
      </w:r>
      <w:bookmarkStart w:id="12919" w:name="_ETM_Q30_311270"/>
      <w:bookmarkEnd w:id="12919"/>
      <w:r w:rsidR="00A43D0F">
        <w:rPr>
          <w:rFonts w:hint="cs"/>
          <w:rtl/>
        </w:rPr>
        <w:t xml:space="preserve">– </w:t>
      </w:r>
      <w:r>
        <w:rPr>
          <w:rtl/>
        </w:rPr>
        <w:t xml:space="preserve">הם </w:t>
      </w:r>
      <w:bookmarkStart w:id="12920" w:name="_ETM_Q30_311599"/>
      <w:bookmarkEnd w:id="12920"/>
      <w:r>
        <w:rPr>
          <w:rtl/>
        </w:rPr>
        <w:t xml:space="preserve">רוצים </w:t>
      </w:r>
      <w:bookmarkStart w:id="12921" w:name="_ETM_Q30_312980"/>
      <w:bookmarkEnd w:id="12921"/>
      <w:r>
        <w:rPr>
          <w:rtl/>
        </w:rPr>
        <w:t>להפחי</w:t>
      </w:r>
      <w:r>
        <w:rPr>
          <w:rFonts w:hint="cs"/>
          <w:rtl/>
        </w:rPr>
        <w:t>ת</w:t>
      </w:r>
      <w:r>
        <w:rPr>
          <w:rtl/>
        </w:rPr>
        <w:t xml:space="preserve"> </w:t>
      </w:r>
      <w:bookmarkStart w:id="12922" w:name="_ETM_Q30_313400"/>
      <w:bookmarkEnd w:id="12922"/>
      <w:r>
        <w:rPr>
          <w:rtl/>
        </w:rPr>
        <w:t xml:space="preserve">את </w:t>
      </w:r>
      <w:bookmarkStart w:id="12923" w:name="_ETM_Q30_313459"/>
      <w:bookmarkEnd w:id="12923"/>
      <w:r>
        <w:rPr>
          <w:rtl/>
        </w:rPr>
        <w:t>המחירים</w:t>
      </w:r>
      <w:r>
        <w:rPr>
          <w:rFonts w:hint="cs"/>
          <w:rtl/>
        </w:rPr>
        <w:t>.</w:t>
      </w:r>
      <w:r>
        <w:rPr>
          <w:rtl/>
        </w:rPr>
        <w:t xml:space="preserve"> </w:t>
      </w:r>
      <w:bookmarkStart w:id="12924" w:name="_ETM_Q30_313910"/>
      <w:bookmarkStart w:id="12925" w:name="_ETM_Q30_320166"/>
      <w:bookmarkStart w:id="12926" w:name="_ETM_Q30_320223"/>
      <w:bookmarkStart w:id="12927" w:name="_ETM_Q30_320285"/>
      <w:bookmarkStart w:id="12928" w:name="_ETM_Q30_320340"/>
      <w:bookmarkEnd w:id="12924"/>
      <w:bookmarkEnd w:id="12925"/>
      <w:bookmarkEnd w:id="12926"/>
      <w:bookmarkEnd w:id="12927"/>
      <w:bookmarkEnd w:id="12928"/>
      <w:r>
        <w:rPr>
          <w:rtl/>
        </w:rPr>
        <w:t xml:space="preserve">זאת </w:t>
      </w:r>
      <w:bookmarkStart w:id="12929" w:name="_ETM_Q30_314150"/>
      <w:bookmarkEnd w:id="12929"/>
      <w:r>
        <w:rPr>
          <w:rtl/>
        </w:rPr>
        <w:t>אומרת</w:t>
      </w:r>
      <w:r>
        <w:rPr>
          <w:rFonts w:hint="cs"/>
          <w:rtl/>
        </w:rPr>
        <w:t>,</w:t>
      </w:r>
      <w:r>
        <w:rPr>
          <w:rtl/>
        </w:rPr>
        <w:t xml:space="preserve"> </w:t>
      </w:r>
      <w:bookmarkStart w:id="12930" w:name="_ETM_Q30_314870"/>
      <w:bookmarkEnd w:id="12930"/>
      <w:r>
        <w:rPr>
          <w:rtl/>
        </w:rPr>
        <w:t xml:space="preserve">כל </w:t>
      </w:r>
      <w:bookmarkStart w:id="12931" w:name="_ETM_Q30_315110"/>
      <w:bookmarkEnd w:id="12931"/>
      <w:r>
        <w:rPr>
          <w:rtl/>
        </w:rPr>
        <w:t xml:space="preserve">הרעיון </w:t>
      </w:r>
      <w:bookmarkStart w:id="12932" w:name="_ETM_Q30_315560"/>
      <w:bookmarkEnd w:id="12932"/>
      <w:r>
        <w:rPr>
          <w:rtl/>
        </w:rPr>
        <w:t xml:space="preserve">של </w:t>
      </w:r>
      <w:bookmarkStart w:id="12933" w:name="_ETM_Q30_316129"/>
      <w:bookmarkEnd w:id="12933"/>
      <w:r>
        <w:rPr>
          <w:rtl/>
        </w:rPr>
        <w:t xml:space="preserve">הרפורמות </w:t>
      </w:r>
      <w:bookmarkStart w:id="12934" w:name="_ETM_Q30_317000"/>
      <w:bookmarkEnd w:id="12934"/>
      <w:r>
        <w:rPr>
          <w:rtl/>
        </w:rPr>
        <w:t>האלה</w:t>
      </w:r>
      <w:r>
        <w:rPr>
          <w:rFonts w:hint="cs"/>
          <w:rtl/>
        </w:rPr>
        <w:t>,</w:t>
      </w:r>
      <w:r>
        <w:rPr>
          <w:rtl/>
        </w:rPr>
        <w:t xml:space="preserve"> </w:t>
      </w:r>
      <w:bookmarkStart w:id="12935" w:name="_ETM_Q30_317889"/>
      <w:bookmarkEnd w:id="12935"/>
      <w:r>
        <w:rPr>
          <w:rtl/>
        </w:rPr>
        <w:t xml:space="preserve">עוד </w:t>
      </w:r>
      <w:bookmarkStart w:id="12936" w:name="_ETM_Q30_318069"/>
      <w:bookmarkEnd w:id="12936"/>
      <w:r>
        <w:rPr>
          <w:rtl/>
        </w:rPr>
        <w:t xml:space="preserve">בתקופת </w:t>
      </w:r>
      <w:bookmarkStart w:id="12937" w:name="_ETM_Q30_318610"/>
      <w:bookmarkEnd w:id="12937"/>
      <w:r>
        <w:rPr>
          <w:rtl/>
        </w:rPr>
        <w:t xml:space="preserve">כחלון </w:t>
      </w:r>
      <w:bookmarkStart w:id="12938" w:name="_ETM_Q30_319150"/>
      <w:bookmarkEnd w:id="12938"/>
      <w:r>
        <w:rPr>
          <w:rtl/>
        </w:rPr>
        <w:t xml:space="preserve">וגם </w:t>
      </w:r>
      <w:bookmarkStart w:id="12939" w:name="_ETM_Q30_319419"/>
      <w:bookmarkEnd w:id="12939"/>
      <w:r>
        <w:rPr>
          <w:rtl/>
        </w:rPr>
        <w:t>לפ</w:t>
      </w:r>
      <w:r>
        <w:rPr>
          <w:rFonts w:hint="cs"/>
          <w:rtl/>
        </w:rPr>
        <w:t>נ</w:t>
      </w:r>
      <w:r>
        <w:rPr>
          <w:rtl/>
        </w:rPr>
        <w:t xml:space="preserve">י </w:t>
      </w:r>
      <w:bookmarkStart w:id="12940" w:name="_ETM_Q30_319840"/>
      <w:bookmarkStart w:id="12941" w:name="_ETM_Q30_320200"/>
      <w:bookmarkEnd w:id="12940"/>
      <w:bookmarkEnd w:id="12941"/>
      <w:r>
        <w:rPr>
          <w:rtl/>
        </w:rPr>
        <w:t>זה</w:t>
      </w:r>
      <w:r>
        <w:rPr>
          <w:rFonts w:hint="cs"/>
          <w:rtl/>
        </w:rPr>
        <w:t>,</w:t>
      </w:r>
      <w:r>
        <w:rPr>
          <w:rtl/>
        </w:rPr>
        <w:t xml:space="preserve"> </w:t>
      </w:r>
      <w:bookmarkStart w:id="12942" w:name="_ETM_Q30_320349"/>
      <w:bookmarkEnd w:id="12942"/>
      <w:r>
        <w:rPr>
          <w:rtl/>
        </w:rPr>
        <w:t xml:space="preserve">כל </w:t>
      </w:r>
      <w:bookmarkStart w:id="12943" w:name="_ETM_Q30_320560"/>
      <w:bookmarkEnd w:id="12943"/>
      <w:r>
        <w:rPr>
          <w:rtl/>
        </w:rPr>
        <w:t>ה</w:t>
      </w:r>
      <w:r>
        <w:rPr>
          <w:rFonts w:hint="cs"/>
          <w:rtl/>
        </w:rPr>
        <w:t xml:space="preserve">זמן היו </w:t>
      </w:r>
      <w:bookmarkStart w:id="12944" w:name="_ETM_Q30_318000"/>
      <w:bookmarkStart w:id="12945" w:name="_ETM_Q30_320830"/>
      <w:bookmarkEnd w:id="12944"/>
      <w:bookmarkEnd w:id="12945"/>
      <w:r>
        <w:rPr>
          <w:rFonts w:hint="cs"/>
          <w:rtl/>
        </w:rPr>
        <w:t>מ</w:t>
      </w:r>
      <w:r>
        <w:rPr>
          <w:rtl/>
        </w:rPr>
        <w:t xml:space="preserve">ביאים </w:t>
      </w:r>
      <w:bookmarkStart w:id="12946" w:name="_ETM_Q30_321099"/>
      <w:bookmarkEnd w:id="12946"/>
      <w:r>
        <w:rPr>
          <w:rtl/>
        </w:rPr>
        <w:t xml:space="preserve">לנו </w:t>
      </w:r>
      <w:bookmarkStart w:id="12947" w:name="_ETM_Q30_321850"/>
      <w:bookmarkEnd w:id="12947"/>
      <w:r>
        <w:rPr>
          <w:rtl/>
        </w:rPr>
        <w:t xml:space="preserve">רפורמות </w:t>
      </w:r>
      <w:bookmarkStart w:id="12948" w:name="_ETM_Q30_323550"/>
      <w:bookmarkEnd w:id="12948"/>
      <w:r>
        <w:rPr>
          <w:rtl/>
        </w:rPr>
        <w:t xml:space="preserve">והבטיחו </w:t>
      </w:r>
      <w:bookmarkStart w:id="12949" w:name="_ETM_Q30_324150"/>
      <w:bookmarkEnd w:id="12949"/>
      <w:r>
        <w:rPr>
          <w:rtl/>
        </w:rPr>
        <w:t xml:space="preserve">שבעקבות </w:t>
      </w:r>
      <w:bookmarkStart w:id="12950" w:name="_ETM_Q30_324690"/>
      <w:bookmarkEnd w:id="12950"/>
      <w:r>
        <w:rPr>
          <w:rtl/>
        </w:rPr>
        <w:t>ה</w:t>
      </w:r>
      <w:r>
        <w:rPr>
          <w:rFonts w:hint="cs"/>
          <w:rtl/>
        </w:rPr>
        <w:t xml:space="preserve">רפורמות </w:t>
      </w:r>
      <w:bookmarkStart w:id="12951" w:name="_ETM_Q30_325230"/>
      <w:bookmarkEnd w:id="12951"/>
      <w:r>
        <w:rPr>
          <w:rtl/>
        </w:rPr>
        <w:t>האלה</w:t>
      </w:r>
      <w:r>
        <w:rPr>
          <w:rFonts w:hint="cs"/>
          <w:rtl/>
        </w:rPr>
        <w:t>,</w:t>
      </w:r>
      <w:r>
        <w:rPr>
          <w:rtl/>
        </w:rPr>
        <w:t xml:space="preserve"> </w:t>
      </w:r>
      <w:bookmarkStart w:id="12952" w:name="_ETM_Q30_326130"/>
      <w:bookmarkEnd w:id="12952"/>
      <w:r>
        <w:rPr>
          <w:rtl/>
        </w:rPr>
        <w:t xml:space="preserve">עניין </w:t>
      </w:r>
      <w:bookmarkStart w:id="12953" w:name="_ETM_Q30_326460"/>
      <w:bookmarkEnd w:id="12953"/>
      <w:r>
        <w:rPr>
          <w:rtl/>
        </w:rPr>
        <w:t xml:space="preserve">של </w:t>
      </w:r>
      <w:bookmarkStart w:id="12954" w:name="_ETM_Q30_326639"/>
      <w:bookmarkEnd w:id="12954"/>
      <w:r>
        <w:rPr>
          <w:rtl/>
        </w:rPr>
        <w:t>זמן</w:t>
      </w:r>
      <w:r>
        <w:rPr>
          <w:rFonts w:hint="cs"/>
          <w:rtl/>
        </w:rPr>
        <w:t>,</w:t>
      </w:r>
      <w:r>
        <w:rPr>
          <w:rtl/>
        </w:rPr>
        <w:t xml:space="preserve"> </w:t>
      </w:r>
      <w:bookmarkStart w:id="12955" w:name="_ETM_Q30_326940"/>
      <w:bookmarkEnd w:id="12955"/>
      <w:r>
        <w:rPr>
          <w:rtl/>
        </w:rPr>
        <w:t xml:space="preserve">המחירים </w:t>
      </w:r>
      <w:bookmarkStart w:id="12956" w:name="_ETM_Q30_327389"/>
      <w:bookmarkEnd w:id="12956"/>
      <w:r>
        <w:rPr>
          <w:rtl/>
        </w:rPr>
        <w:t>ירדו</w:t>
      </w:r>
      <w:r>
        <w:rPr>
          <w:rFonts w:hint="cs"/>
          <w:rtl/>
        </w:rPr>
        <w:t>.</w:t>
      </w:r>
      <w:r>
        <w:rPr>
          <w:rtl/>
        </w:rPr>
        <w:t xml:space="preserve"> </w:t>
      </w:r>
      <w:bookmarkStart w:id="12957" w:name="_ETM_Q30_328209"/>
      <w:bookmarkEnd w:id="12957"/>
      <w:r>
        <w:rPr>
          <w:rFonts w:hint="cs"/>
          <w:rtl/>
        </w:rPr>
        <w:t>ה</w:t>
      </w:r>
      <w:r>
        <w:rPr>
          <w:rtl/>
        </w:rPr>
        <w:t xml:space="preserve">תוצאה </w:t>
      </w:r>
      <w:bookmarkStart w:id="12958" w:name="_ETM_Q30_328780"/>
      <w:bookmarkEnd w:id="12958"/>
      <w:r>
        <w:rPr>
          <w:rFonts w:hint="cs"/>
          <w:rtl/>
        </w:rPr>
        <w:t xml:space="preserve">היא </w:t>
      </w:r>
      <w:r>
        <w:rPr>
          <w:rtl/>
        </w:rPr>
        <w:t xml:space="preserve">שבסופו </w:t>
      </w:r>
      <w:bookmarkStart w:id="12959" w:name="_ETM_Q30_329349"/>
      <w:bookmarkEnd w:id="12959"/>
      <w:r>
        <w:rPr>
          <w:rtl/>
        </w:rPr>
        <w:t>של</w:t>
      </w:r>
      <w:r>
        <w:rPr>
          <w:rFonts w:hint="cs"/>
          <w:rtl/>
        </w:rPr>
        <w:t xml:space="preserve"> דבר,</w:t>
      </w:r>
      <w:r>
        <w:rPr>
          <w:rtl/>
        </w:rPr>
        <w:t xml:space="preserve"> </w:t>
      </w:r>
      <w:bookmarkStart w:id="12960" w:name="_ETM_Q30_329919"/>
      <w:bookmarkEnd w:id="12960"/>
      <w:r>
        <w:rPr>
          <w:rtl/>
        </w:rPr>
        <w:t xml:space="preserve">מכל </w:t>
      </w:r>
      <w:bookmarkStart w:id="12961" w:name="_ETM_Q30_330280"/>
      <w:bookmarkEnd w:id="12961"/>
      <w:r>
        <w:rPr>
          <w:rtl/>
        </w:rPr>
        <w:t>ה</w:t>
      </w:r>
      <w:r>
        <w:rPr>
          <w:rFonts w:hint="cs"/>
          <w:rtl/>
        </w:rPr>
        <w:t xml:space="preserve">רפורמות </w:t>
      </w:r>
      <w:bookmarkStart w:id="12962" w:name="_ETM_Q30_330790"/>
      <w:bookmarkEnd w:id="12962"/>
      <w:r>
        <w:rPr>
          <w:rtl/>
        </w:rPr>
        <w:t xml:space="preserve">האלה </w:t>
      </w:r>
      <w:bookmarkStart w:id="12963" w:name="_ETM_Q30_331700"/>
      <w:bookmarkEnd w:id="12963"/>
      <w:r>
        <w:rPr>
          <w:rtl/>
        </w:rPr>
        <w:t xml:space="preserve">נשארנו </w:t>
      </w:r>
      <w:bookmarkStart w:id="12964" w:name="_ETM_Q30_332930"/>
      <w:bookmarkEnd w:id="12964"/>
      <w:r>
        <w:rPr>
          <w:rtl/>
        </w:rPr>
        <w:t xml:space="preserve">עם </w:t>
      </w:r>
      <w:bookmarkStart w:id="12965" w:name="_ETM_Q30_333109"/>
      <w:bookmarkEnd w:id="12965"/>
      <w:r>
        <w:rPr>
          <w:rtl/>
        </w:rPr>
        <w:t xml:space="preserve">מחירים </w:t>
      </w:r>
      <w:bookmarkStart w:id="12966" w:name="_ETM_Q30_333919"/>
      <w:bookmarkEnd w:id="12966"/>
      <w:r>
        <w:rPr>
          <w:rFonts w:hint="cs"/>
          <w:rtl/>
        </w:rPr>
        <w:t xml:space="preserve">יותר גבוהים ובלי רפורמה. זאת </w:t>
      </w:r>
      <w:bookmarkStart w:id="12967" w:name="_ETM_Q30_336000"/>
      <w:bookmarkEnd w:id="12967"/>
      <w:r>
        <w:rPr>
          <w:rFonts w:hint="cs"/>
          <w:rtl/>
        </w:rPr>
        <w:t>אומרת</w:t>
      </w:r>
      <w:r w:rsidR="00A43D0F">
        <w:rPr>
          <w:rFonts w:hint="cs"/>
          <w:rtl/>
        </w:rPr>
        <w:t>,</w:t>
      </w:r>
      <w:r>
        <w:rPr>
          <w:rFonts w:hint="cs"/>
          <w:rtl/>
        </w:rPr>
        <w:t xml:space="preserve"> זוהי כסות להעלאת מחירים במדינת ישראל, לעליית מיסים, בלי </w:t>
      </w:r>
      <w:bookmarkStart w:id="12968" w:name="_ETM_Q30_340000"/>
      <w:bookmarkEnd w:id="12968"/>
      <w:r>
        <w:rPr>
          <w:rFonts w:hint="cs"/>
          <w:rtl/>
        </w:rPr>
        <w:t>שאנחנו מקבלים את התוצאה הסופית שמובטחת במסגרת חוק ההסדרים.</w:t>
      </w:r>
    </w:p>
    <w:p w:rsidR="008A18D3" w:rsidRDefault="008A18D3" w:rsidP="00F72C5F">
      <w:pPr>
        <w:rPr>
          <w:rtl/>
        </w:rPr>
      </w:pPr>
    </w:p>
    <w:p w:rsidR="008A18D3" w:rsidRDefault="008A18D3" w:rsidP="00A43D0F">
      <w:pPr>
        <w:rPr>
          <w:rtl/>
        </w:rPr>
      </w:pPr>
      <w:bookmarkStart w:id="12969" w:name="_ETM_Q30_340790"/>
      <w:bookmarkStart w:id="12970" w:name="_ETM_Q30_345740"/>
      <w:bookmarkStart w:id="12971" w:name="_ETM_Q30_346639"/>
      <w:bookmarkEnd w:id="12969"/>
      <w:bookmarkEnd w:id="12970"/>
      <w:bookmarkEnd w:id="12971"/>
      <w:r>
        <w:rPr>
          <w:rtl/>
        </w:rPr>
        <w:t xml:space="preserve">יש </w:t>
      </w:r>
      <w:bookmarkStart w:id="12972" w:name="_ETM_Q30_346909"/>
      <w:bookmarkEnd w:id="12972"/>
      <w:r>
        <w:rPr>
          <w:rtl/>
        </w:rPr>
        <w:t xml:space="preserve">באמת </w:t>
      </w:r>
      <w:bookmarkStart w:id="12973" w:name="_ETM_Q30_347599"/>
      <w:bookmarkStart w:id="12974" w:name="_ETM_Q30_347959"/>
      <w:bookmarkEnd w:id="12973"/>
      <w:bookmarkEnd w:id="12974"/>
      <w:r>
        <w:rPr>
          <w:rtl/>
        </w:rPr>
        <w:t xml:space="preserve">שתי </w:t>
      </w:r>
      <w:bookmarkStart w:id="12975" w:name="_ETM_Q30_348230"/>
      <w:bookmarkEnd w:id="12975"/>
      <w:r>
        <w:rPr>
          <w:rFonts w:hint="cs"/>
          <w:rtl/>
        </w:rPr>
        <w:t>רפורמות, בזמנו</w:t>
      </w:r>
      <w:r>
        <w:rPr>
          <w:rtl/>
        </w:rPr>
        <w:t xml:space="preserve"> </w:t>
      </w:r>
      <w:bookmarkStart w:id="12976" w:name="_ETM_Q30_349389"/>
      <w:bookmarkEnd w:id="12976"/>
      <w:r>
        <w:rPr>
          <w:rFonts w:hint="cs"/>
          <w:rtl/>
        </w:rPr>
        <w:t xml:space="preserve">– אפילו </w:t>
      </w:r>
      <w:bookmarkStart w:id="12977" w:name="_ETM_Q30_347000"/>
      <w:bookmarkEnd w:id="12977"/>
      <w:r>
        <w:rPr>
          <w:rFonts w:hint="cs"/>
          <w:rtl/>
        </w:rPr>
        <w:t xml:space="preserve">הן לא היו דרך חוק ההסדרים, אני חושב </w:t>
      </w:r>
      <w:r>
        <w:rPr>
          <w:rFonts w:hint="eastAsia"/>
          <w:rtl/>
        </w:rPr>
        <w:t>–</w:t>
      </w:r>
      <w:r>
        <w:rPr>
          <w:rFonts w:hint="cs"/>
          <w:rtl/>
        </w:rPr>
        <w:t xml:space="preserve"> </w:t>
      </w:r>
      <w:bookmarkStart w:id="12978" w:name="_ETM_Q30_349990"/>
      <w:bookmarkStart w:id="12979" w:name="_ETM_Q30_350440"/>
      <w:bookmarkStart w:id="12980" w:name="_ETM_Q30_350560"/>
      <w:bookmarkStart w:id="12981" w:name="_ETM_Q30_350770"/>
      <w:bookmarkStart w:id="12982" w:name="_ETM_Q30_351040"/>
      <w:bookmarkStart w:id="12983" w:name="_ETM_Q30_351250"/>
      <w:bookmarkStart w:id="12984" w:name="_ETM_Q30_351610"/>
      <w:bookmarkStart w:id="12985" w:name="_ETM_Q30_351730"/>
      <w:bookmarkStart w:id="12986" w:name="_ETM_Q30_353159"/>
      <w:bookmarkEnd w:id="12978"/>
      <w:bookmarkEnd w:id="12979"/>
      <w:bookmarkEnd w:id="12980"/>
      <w:bookmarkEnd w:id="12981"/>
      <w:bookmarkEnd w:id="12982"/>
      <w:bookmarkEnd w:id="12983"/>
      <w:bookmarkEnd w:id="12984"/>
      <w:bookmarkEnd w:id="12985"/>
      <w:bookmarkEnd w:id="12986"/>
      <w:r>
        <w:rPr>
          <w:rtl/>
        </w:rPr>
        <w:t>שהצליחו</w:t>
      </w:r>
      <w:r>
        <w:rPr>
          <w:rFonts w:hint="cs"/>
          <w:rtl/>
        </w:rPr>
        <w:t>,</w:t>
      </w:r>
      <w:r>
        <w:rPr>
          <w:rtl/>
        </w:rPr>
        <w:t xml:space="preserve"> </w:t>
      </w:r>
      <w:bookmarkStart w:id="12987" w:name="_ETM_Q30_353730"/>
      <w:bookmarkEnd w:id="12987"/>
      <w:r>
        <w:rPr>
          <w:rtl/>
        </w:rPr>
        <w:t xml:space="preserve">בגלל </w:t>
      </w:r>
      <w:bookmarkStart w:id="12988" w:name="_ETM_Q30_353969"/>
      <w:bookmarkEnd w:id="12988"/>
      <w:r>
        <w:rPr>
          <w:rtl/>
        </w:rPr>
        <w:t xml:space="preserve">שזה </w:t>
      </w:r>
      <w:bookmarkStart w:id="12989" w:name="_ETM_Q30_354209"/>
      <w:bookmarkEnd w:id="12989"/>
      <w:r>
        <w:rPr>
          <w:rtl/>
        </w:rPr>
        <w:t>ה</w:t>
      </w:r>
      <w:r>
        <w:rPr>
          <w:rFonts w:hint="cs"/>
          <w:rtl/>
        </w:rPr>
        <w:t xml:space="preserve">יה </w:t>
      </w:r>
      <w:bookmarkStart w:id="12990" w:name="_ETM_Q30_354000"/>
      <w:bookmarkEnd w:id="12990"/>
      <w:r>
        <w:rPr>
          <w:rtl/>
        </w:rPr>
        <w:t xml:space="preserve">טרנד </w:t>
      </w:r>
      <w:bookmarkStart w:id="12991" w:name="_ETM_Q30_354540"/>
      <w:bookmarkEnd w:id="12991"/>
      <w:r>
        <w:rPr>
          <w:rtl/>
        </w:rPr>
        <w:t>עולמי</w:t>
      </w:r>
      <w:r>
        <w:rPr>
          <w:rFonts w:hint="cs"/>
          <w:rtl/>
        </w:rPr>
        <w:t>. 1.</w:t>
      </w:r>
      <w:bookmarkStart w:id="12992" w:name="_ETM_Q30_354959"/>
      <w:bookmarkStart w:id="12993" w:name="_ETM_Q30_355709"/>
      <w:bookmarkEnd w:id="12992"/>
      <w:bookmarkEnd w:id="12993"/>
      <w:r>
        <w:rPr>
          <w:rFonts w:hint="cs"/>
          <w:rtl/>
        </w:rPr>
        <w:t xml:space="preserve"> </w:t>
      </w:r>
      <w:r>
        <w:rPr>
          <w:rtl/>
        </w:rPr>
        <w:t xml:space="preserve">הנושא </w:t>
      </w:r>
      <w:bookmarkStart w:id="12994" w:name="_ETM_Q30_356099"/>
      <w:bookmarkEnd w:id="12994"/>
      <w:r>
        <w:rPr>
          <w:rtl/>
        </w:rPr>
        <w:t xml:space="preserve">של </w:t>
      </w:r>
      <w:bookmarkStart w:id="12995" w:name="_ETM_Q30_356309"/>
      <w:bookmarkEnd w:id="12995"/>
      <w:r>
        <w:rPr>
          <w:rtl/>
        </w:rPr>
        <w:t>הפלאפונים</w:t>
      </w:r>
      <w:r>
        <w:rPr>
          <w:rFonts w:hint="cs"/>
          <w:rtl/>
        </w:rPr>
        <w:t>,</w:t>
      </w:r>
      <w:r>
        <w:rPr>
          <w:rtl/>
        </w:rPr>
        <w:t xml:space="preserve"> </w:t>
      </w:r>
      <w:bookmarkStart w:id="12996" w:name="_ETM_Q30_357750"/>
      <w:bookmarkEnd w:id="12996"/>
      <w:r>
        <w:rPr>
          <w:rtl/>
        </w:rPr>
        <w:t xml:space="preserve">שבכל </w:t>
      </w:r>
      <w:bookmarkStart w:id="12997" w:name="_ETM_Q30_358290"/>
      <w:bookmarkEnd w:id="12997"/>
      <w:r>
        <w:rPr>
          <w:rtl/>
        </w:rPr>
        <w:t xml:space="preserve">העולם </w:t>
      </w:r>
      <w:bookmarkStart w:id="12998" w:name="_ETM_Q30_358739"/>
      <w:bookmarkEnd w:id="12998"/>
      <w:r>
        <w:rPr>
          <w:rFonts w:hint="cs"/>
          <w:rtl/>
        </w:rPr>
        <w:t xml:space="preserve">דרך </w:t>
      </w:r>
      <w:r>
        <w:rPr>
          <w:rtl/>
        </w:rPr>
        <w:t xml:space="preserve">אגב </w:t>
      </w:r>
      <w:bookmarkStart w:id="12999" w:name="_ETM_Q30_359010"/>
      <w:bookmarkEnd w:id="12999"/>
      <w:r>
        <w:rPr>
          <w:rtl/>
        </w:rPr>
        <w:t xml:space="preserve">ירד </w:t>
      </w:r>
      <w:bookmarkStart w:id="13000" w:name="_ETM_Q30_359430"/>
      <w:bookmarkEnd w:id="13000"/>
      <w:r>
        <w:rPr>
          <w:rtl/>
        </w:rPr>
        <w:t xml:space="preserve">המחיר </w:t>
      </w:r>
      <w:bookmarkStart w:id="13001" w:name="_ETM_Q30_360120"/>
      <w:bookmarkEnd w:id="13001"/>
      <w:r>
        <w:rPr>
          <w:rtl/>
        </w:rPr>
        <w:t xml:space="preserve">של </w:t>
      </w:r>
      <w:bookmarkStart w:id="13002" w:name="_ETM_Q30_360300"/>
      <w:bookmarkEnd w:id="13002"/>
      <w:r>
        <w:rPr>
          <w:rFonts w:hint="cs"/>
          <w:rtl/>
        </w:rPr>
        <w:t>ה</w:t>
      </w:r>
      <w:r>
        <w:rPr>
          <w:rtl/>
        </w:rPr>
        <w:t>פלאפון</w:t>
      </w:r>
      <w:r>
        <w:rPr>
          <w:rFonts w:hint="cs"/>
          <w:rtl/>
        </w:rPr>
        <w:t>,</w:t>
      </w:r>
      <w:r>
        <w:rPr>
          <w:rtl/>
        </w:rPr>
        <w:t xml:space="preserve"> </w:t>
      </w:r>
      <w:bookmarkStart w:id="13003" w:name="_ETM_Q30_361260"/>
      <w:bookmarkEnd w:id="13003"/>
      <w:r>
        <w:rPr>
          <w:rFonts w:hint="cs"/>
          <w:rtl/>
        </w:rPr>
        <w:t>ה</w:t>
      </w:r>
      <w:r>
        <w:rPr>
          <w:rtl/>
        </w:rPr>
        <w:t xml:space="preserve">שימוש </w:t>
      </w:r>
      <w:bookmarkStart w:id="13004" w:name="_ETM_Q30_361620"/>
      <w:bookmarkEnd w:id="13004"/>
      <w:r>
        <w:rPr>
          <w:rFonts w:hint="cs"/>
          <w:rtl/>
        </w:rPr>
        <w:t>ב</w:t>
      </w:r>
      <w:bookmarkStart w:id="13005" w:name="_ETM_Q30_361769"/>
      <w:bookmarkEnd w:id="13005"/>
      <w:r>
        <w:rPr>
          <w:rtl/>
        </w:rPr>
        <w:t>פלאפון</w:t>
      </w:r>
      <w:r>
        <w:rPr>
          <w:rFonts w:hint="cs"/>
          <w:rtl/>
        </w:rPr>
        <w:t>,</w:t>
      </w:r>
      <w:r>
        <w:rPr>
          <w:rtl/>
        </w:rPr>
        <w:t xml:space="preserve"> </w:t>
      </w:r>
      <w:bookmarkStart w:id="13006" w:name="_ETM_Q30_362459"/>
      <w:bookmarkEnd w:id="13006"/>
      <w:r>
        <w:rPr>
          <w:rtl/>
        </w:rPr>
        <w:t xml:space="preserve">וגם </w:t>
      </w:r>
      <w:bookmarkStart w:id="13007" w:name="_ETM_Q30_362760"/>
      <w:bookmarkEnd w:id="13007"/>
      <w:r>
        <w:rPr>
          <w:rtl/>
        </w:rPr>
        <w:t>בישראל</w:t>
      </w:r>
      <w:r>
        <w:rPr>
          <w:rFonts w:hint="cs"/>
          <w:rtl/>
        </w:rPr>
        <w:t>.</w:t>
      </w:r>
      <w:bookmarkStart w:id="13008" w:name="_ETM_Q30_364189"/>
      <w:bookmarkEnd w:id="13008"/>
      <w:r>
        <w:rPr>
          <w:rFonts w:hint="cs"/>
          <w:rtl/>
        </w:rPr>
        <w:t xml:space="preserve"> </w:t>
      </w:r>
      <w:r w:rsidR="00A43D0F">
        <w:rPr>
          <w:rFonts w:hint="cs"/>
          <w:rtl/>
        </w:rPr>
        <w:t>2.</w:t>
      </w:r>
      <w:r>
        <w:rPr>
          <w:rtl/>
        </w:rPr>
        <w:t xml:space="preserve"> </w:t>
      </w:r>
      <w:bookmarkStart w:id="13009" w:name="_ETM_Q30_364909"/>
      <w:bookmarkEnd w:id="13009"/>
      <w:r>
        <w:rPr>
          <w:rtl/>
        </w:rPr>
        <w:t xml:space="preserve">הנושא </w:t>
      </w:r>
      <w:bookmarkStart w:id="13010" w:name="_ETM_Q30_365299"/>
      <w:bookmarkEnd w:id="13010"/>
      <w:r>
        <w:rPr>
          <w:rtl/>
        </w:rPr>
        <w:t xml:space="preserve">הזה </w:t>
      </w:r>
      <w:bookmarkStart w:id="13011" w:name="_ETM_Q30_365480"/>
      <w:bookmarkEnd w:id="13011"/>
      <w:r>
        <w:rPr>
          <w:rtl/>
        </w:rPr>
        <w:t xml:space="preserve">של </w:t>
      </w:r>
      <w:bookmarkStart w:id="13012" w:name="_ETM_Q30_365629"/>
      <w:bookmarkEnd w:id="13012"/>
      <w:r>
        <w:rPr>
          <w:rtl/>
        </w:rPr>
        <w:t xml:space="preserve">טיסות </w:t>
      </w:r>
      <w:bookmarkStart w:id="13013" w:name="_ETM_Q30_366959"/>
      <w:bookmarkStart w:id="13014" w:name="_ETM_Q30_367620"/>
      <w:bookmarkEnd w:id="13013"/>
      <w:bookmarkEnd w:id="13014"/>
      <w:r>
        <w:rPr>
          <w:rtl/>
        </w:rPr>
        <w:t>לחו"ל</w:t>
      </w:r>
      <w:r>
        <w:rPr>
          <w:rFonts w:hint="cs"/>
          <w:rtl/>
        </w:rPr>
        <w:t>,</w:t>
      </w:r>
      <w:r>
        <w:rPr>
          <w:rtl/>
        </w:rPr>
        <w:t xml:space="preserve"> </w:t>
      </w:r>
      <w:bookmarkStart w:id="13015" w:name="_ETM_Q30_368569"/>
      <w:bookmarkEnd w:id="13015"/>
      <w:r>
        <w:rPr>
          <w:rtl/>
        </w:rPr>
        <w:t xml:space="preserve">שבכל </w:t>
      </w:r>
      <w:bookmarkStart w:id="13016" w:name="_ETM_Q30_369349"/>
      <w:bookmarkEnd w:id="13016"/>
      <w:r>
        <w:rPr>
          <w:rtl/>
        </w:rPr>
        <w:t xml:space="preserve">העולם </w:t>
      </w:r>
      <w:bookmarkStart w:id="13017" w:name="_ETM_Q30_369680"/>
      <w:bookmarkEnd w:id="13017"/>
      <w:r>
        <w:rPr>
          <w:rtl/>
        </w:rPr>
        <w:t xml:space="preserve">היה </w:t>
      </w:r>
      <w:bookmarkStart w:id="13018" w:name="_ETM_Q30_369829"/>
      <w:bookmarkEnd w:id="13018"/>
      <w:r>
        <w:rPr>
          <w:rtl/>
        </w:rPr>
        <w:t>טר</w:t>
      </w:r>
      <w:r>
        <w:rPr>
          <w:rFonts w:hint="cs"/>
          <w:rtl/>
        </w:rPr>
        <w:t>נ</w:t>
      </w:r>
      <w:r>
        <w:rPr>
          <w:rtl/>
        </w:rPr>
        <w:t xml:space="preserve">ד </w:t>
      </w:r>
      <w:bookmarkStart w:id="13019" w:name="_ETM_Q30_370750"/>
      <w:bookmarkEnd w:id="13019"/>
      <w:r>
        <w:rPr>
          <w:rtl/>
        </w:rPr>
        <w:t xml:space="preserve">של </w:t>
      </w:r>
      <w:bookmarkStart w:id="13020" w:name="_ETM_Q30_371930"/>
      <w:bookmarkEnd w:id="13020"/>
      <w:r>
        <w:rPr>
          <w:rtl/>
        </w:rPr>
        <w:t xml:space="preserve">יותר </w:t>
      </w:r>
      <w:bookmarkStart w:id="13021" w:name="_ETM_Q30_372349"/>
      <w:bookmarkEnd w:id="13021"/>
      <w:r>
        <w:rPr>
          <w:rtl/>
        </w:rPr>
        <w:t>תיירות</w:t>
      </w:r>
      <w:r>
        <w:rPr>
          <w:rFonts w:hint="cs"/>
          <w:rtl/>
        </w:rPr>
        <w:t>,</w:t>
      </w:r>
      <w:r>
        <w:rPr>
          <w:rtl/>
        </w:rPr>
        <w:t xml:space="preserve"> </w:t>
      </w:r>
      <w:bookmarkStart w:id="13022" w:name="_ETM_Q30_372889"/>
      <w:bookmarkEnd w:id="13022"/>
      <w:r>
        <w:rPr>
          <w:rtl/>
        </w:rPr>
        <w:t xml:space="preserve">יותר </w:t>
      </w:r>
      <w:bookmarkStart w:id="13023" w:name="_ETM_Q30_373189"/>
      <w:bookmarkEnd w:id="13023"/>
      <w:r>
        <w:rPr>
          <w:rtl/>
        </w:rPr>
        <w:t xml:space="preserve">טיסות </w:t>
      </w:r>
      <w:bookmarkStart w:id="13024" w:name="_ETM_Q30_373639"/>
      <w:bookmarkEnd w:id="13024"/>
      <w:r>
        <w:rPr>
          <w:rtl/>
        </w:rPr>
        <w:t xml:space="preserve">ואז </w:t>
      </w:r>
      <w:bookmarkStart w:id="13025" w:name="_ETM_Q30_373909"/>
      <w:bookmarkEnd w:id="13025"/>
      <w:r>
        <w:rPr>
          <w:rtl/>
        </w:rPr>
        <w:t xml:space="preserve">המחירים </w:t>
      </w:r>
      <w:bookmarkStart w:id="13026" w:name="_ETM_Q30_374880"/>
      <w:bookmarkEnd w:id="13026"/>
      <w:r>
        <w:rPr>
          <w:rtl/>
        </w:rPr>
        <w:t>ירדו</w:t>
      </w:r>
      <w:r>
        <w:rPr>
          <w:rFonts w:hint="cs"/>
          <w:rtl/>
        </w:rPr>
        <w:t>.</w:t>
      </w:r>
      <w:r>
        <w:rPr>
          <w:rtl/>
        </w:rPr>
        <w:t xml:space="preserve"> </w:t>
      </w:r>
      <w:bookmarkStart w:id="13027" w:name="_ETM_Q30_375210"/>
      <w:bookmarkEnd w:id="13027"/>
      <w:r>
        <w:rPr>
          <w:rtl/>
        </w:rPr>
        <w:t>ולכן</w:t>
      </w:r>
      <w:r>
        <w:rPr>
          <w:rFonts w:hint="cs"/>
          <w:rtl/>
        </w:rPr>
        <w:t>,</w:t>
      </w:r>
      <w:r>
        <w:rPr>
          <w:rtl/>
        </w:rPr>
        <w:t xml:space="preserve"> </w:t>
      </w:r>
      <w:bookmarkStart w:id="13028" w:name="_ETM_Q30_375570"/>
      <w:bookmarkEnd w:id="13028"/>
      <w:r>
        <w:rPr>
          <w:rtl/>
        </w:rPr>
        <w:t xml:space="preserve">כשיש </w:t>
      </w:r>
      <w:bookmarkStart w:id="13029" w:name="_ETM_Q30_376410"/>
      <w:bookmarkEnd w:id="13029"/>
      <w:r>
        <w:rPr>
          <w:rFonts w:hint="cs"/>
          <w:rtl/>
        </w:rPr>
        <w:t>טרנד</w:t>
      </w:r>
      <w:r>
        <w:rPr>
          <w:rtl/>
        </w:rPr>
        <w:t xml:space="preserve"> </w:t>
      </w:r>
      <w:bookmarkStart w:id="13030" w:name="_ETM_Q30_376620"/>
      <w:bookmarkEnd w:id="13030"/>
      <w:r>
        <w:rPr>
          <w:rtl/>
        </w:rPr>
        <w:t xml:space="preserve">עולמי </w:t>
      </w:r>
      <w:bookmarkStart w:id="13031" w:name="_ETM_Q30_377010"/>
      <w:bookmarkEnd w:id="13031"/>
      <w:r>
        <w:rPr>
          <w:rtl/>
        </w:rPr>
        <w:t xml:space="preserve">בנושא </w:t>
      </w:r>
      <w:bookmarkStart w:id="13032" w:name="_ETM_Q30_377430"/>
      <w:bookmarkEnd w:id="13032"/>
      <w:r>
        <w:rPr>
          <w:rtl/>
        </w:rPr>
        <w:t>הזה</w:t>
      </w:r>
      <w:bookmarkStart w:id="13033" w:name="_ETM_Q30_377669"/>
      <w:bookmarkEnd w:id="13033"/>
      <w:r>
        <w:rPr>
          <w:rtl/>
        </w:rPr>
        <w:t xml:space="preserve"> </w:t>
      </w:r>
      <w:bookmarkStart w:id="13034" w:name="_ETM_Q30_378090"/>
      <w:bookmarkEnd w:id="13034"/>
      <w:r>
        <w:rPr>
          <w:rtl/>
        </w:rPr>
        <w:t xml:space="preserve">אז </w:t>
      </w:r>
      <w:bookmarkStart w:id="13035" w:name="_ETM_Q30_378330"/>
      <w:bookmarkEnd w:id="13035"/>
      <w:r>
        <w:rPr>
          <w:rtl/>
        </w:rPr>
        <w:t xml:space="preserve">הרפורמה </w:t>
      </w:r>
      <w:bookmarkStart w:id="13036" w:name="_ETM_Q30_379350"/>
      <w:bookmarkEnd w:id="13036"/>
      <w:r>
        <w:rPr>
          <w:rtl/>
        </w:rPr>
        <w:t>עובדת</w:t>
      </w:r>
      <w:r>
        <w:rPr>
          <w:rFonts w:hint="cs"/>
          <w:rtl/>
        </w:rPr>
        <w:t>,</w:t>
      </w:r>
      <w:r>
        <w:rPr>
          <w:rtl/>
        </w:rPr>
        <w:t xml:space="preserve"> </w:t>
      </w:r>
      <w:bookmarkStart w:id="13037" w:name="_ETM_Q30_379919"/>
      <w:bookmarkEnd w:id="13037"/>
      <w:r>
        <w:rPr>
          <w:rtl/>
        </w:rPr>
        <w:t xml:space="preserve">אבל </w:t>
      </w:r>
      <w:bookmarkStart w:id="13038" w:name="_ETM_Q30_380160"/>
      <w:bookmarkEnd w:id="13038"/>
      <w:r>
        <w:rPr>
          <w:rtl/>
        </w:rPr>
        <w:t xml:space="preserve">רק </w:t>
      </w:r>
      <w:bookmarkStart w:id="13039" w:name="_ETM_Q30_380460"/>
      <w:bookmarkEnd w:id="13039"/>
      <w:r>
        <w:rPr>
          <w:rtl/>
        </w:rPr>
        <w:t xml:space="preserve">כשיש </w:t>
      </w:r>
      <w:bookmarkStart w:id="13040" w:name="_ETM_Q30_380820"/>
      <w:bookmarkEnd w:id="13040"/>
      <w:r>
        <w:rPr>
          <w:rtl/>
        </w:rPr>
        <w:t xml:space="preserve">את </w:t>
      </w:r>
      <w:bookmarkStart w:id="13041" w:name="_ETM_Q30_380940"/>
      <w:bookmarkEnd w:id="13041"/>
      <w:r>
        <w:rPr>
          <w:rtl/>
        </w:rPr>
        <w:t>זה</w:t>
      </w:r>
      <w:r>
        <w:rPr>
          <w:rFonts w:hint="cs"/>
          <w:rtl/>
        </w:rPr>
        <w:t>.</w:t>
      </w:r>
      <w:r>
        <w:rPr>
          <w:rtl/>
        </w:rPr>
        <w:t xml:space="preserve"> </w:t>
      </w:r>
      <w:bookmarkStart w:id="13042" w:name="_ETM_Q30_381270"/>
      <w:bookmarkEnd w:id="13042"/>
      <w:r>
        <w:rPr>
          <w:rtl/>
        </w:rPr>
        <w:t xml:space="preserve">מעבר </w:t>
      </w:r>
      <w:bookmarkStart w:id="13043" w:name="_ETM_Q30_381690"/>
      <w:bookmarkEnd w:id="13043"/>
      <w:r>
        <w:rPr>
          <w:rtl/>
        </w:rPr>
        <w:t>לזה</w:t>
      </w:r>
      <w:r>
        <w:rPr>
          <w:rFonts w:hint="cs"/>
          <w:rtl/>
        </w:rPr>
        <w:t>,</w:t>
      </w:r>
      <w:bookmarkStart w:id="13044" w:name="_ETM_Q30_382909"/>
      <w:bookmarkEnd w:id="13044"/>
      <w:r>
        <w:rPr>
          <w:rFonts w:hint="cs"/>
          <w:rtl/>
        </w:rPr>
        <w:t xml:space="preserve"> </w:t>
      </w:r>
      <w:r>
        <w:rPr>
          <w:rtl/>
        </w:rPr>
        <w:t xml:space="preserve">אין </w:t>
      </w:r>
      <w:bookmarkStart w:id="13045" w:name="_ETM_Q30_383090"/>
      <w:bookmarkEnd w:id="13045"/>
      <w:r>
        <w:rPr>
          <w:rtl/>
        </w:rPr>
        <w:t xml:space="preserve">שום </w:t>
      </w:r>
      <w:bookmarkStart w:id="13046" w:name="_ETM_Q30_383269"/>
      <w:bookmarkEnd w:id="13046"/>
      <w:r>
        <w:rPr>
          <w:rtl/>
        </w:rPr>
        <w:t xml:space="preserve">דבר </w:t>
      </w:r>
      <w:bookmarkStart w:id="13047" w:name="_ETM_Q30_383569"/>
      <w:bookmarkEnd w:id="13047"/>
      <w:r>
        <w:rPr>
          <w:rtl/>
        </w:rPr>
        <w:t xml:space="preserve">שמצליח </w:t>
      </w:r>
      <w:bookmarkStart w:id="13048" w:name="_ETM_Q30_384290"/>
      <w:bookmarkEnd w:id="13048"/>
      <w:r>
        <w:rPr>
          <w:rtl/>
        </w:rPr>
        <w:t>להפחי</w:t>
      </w:r>
      <w:r>
        <w:rPr>
          <w:rFonts w:hint="cs"/>
          <w:rtl/>
        </w:rPr>
        <w:t>ת</w:t>
      </w:r>
      <w:r>
        <w:rPr>
          <w:rtl/>
        </w:rPr>
        <w:t xml:space="preserve"> </w:t>
      </w:r>
      <w:bookmarkStart w:id="13049" w:name="_ETM_Q30_384739"/>
      <w:bookmarkEnd w:id="13049"/>
      <w:r>
        <w:rPr>
          <w:rtl/>
        </w:rPr>
        <w:t xml:space="preserve">את </w:t>
      </w:r>
      <w:bookmarkStart w:id="13050" w:name="_ETM_Q30_384799"/>
      <w:bookmarkEnd w:id="13050"/>
      <w:r>
        <w:rPr>
          <w:rtl/>
        </w:rPr>
        <w:t>המ</w:t>
      </w:r>
      <w:r>
        <w:rPr>
          <w:rFonts w:hint="cs"/>
          <w:rtl/>
        </w:rPr>
        <w:t>חירים</w:t>
      </w:r>
      <w:bookmarkStart w:id="13051" w:name="_ETM_Q30_385069"/>
      <w:bookmarkEnd w:id="13051"/>
      <w:r>
        <w:rPr>
          <w:rFonts w:hint="cs"/>
          <w:rtl/>
        </w:rPr>
        <w:t xml:space="preserve"> ב</w:t>
      </w:r>
      <w:r>
        <w:rPr>
          <w:rtl/>
        </w:rPr>
        <w:t xml:space="preserve">מדינת </w:t>
      </w:r>
      <w:bookmarkStart w:id="13052" w:name="_ETM_Q30_385459"/>
      <w:bookmarkEnd w:id="13052"/>
      <w:r>
        <w:rPr>
          <w:rtl/>
        </w:rPr>
        <w:t>ישראל</w:t>
      </w:r>
      <w:r>
        <w:rPr>
          <w:rFonts w:hint="cs"/>
          <w:rtl/>
        </w:rPr>
        <w:t>.</w:t>
      </w:r>
      <w:r>
        <w:rPr>
          <w:rtl/>
        </w:rPr>
        <w:t xml:space="preserve"> </w:t>
      </w:r>
      <w:bookmarkStart w:id="13053" w:name="_ETM_Q30_386380"/>
      <w:bookmarkEnd w:id="13053"/>
      <w:r>
        <w:rPr>
          <w:rtl/>
        </w:rPr>
        <w:t xml:space="preserve">אז </w:t>
      </w:r>
      <w:bookmarkStart w:id="13054" w:name="_ETM_Q30_386590"/>
      <w:bookmarkEnd w:id="13054"/>
      <w:r>
        <w:rPr>
          <w:rtl/>
        </w:rPr>
        <w:t xml:space="preserve">גם </w:t>
      </w:r>
      <w:bookmarkStart w:id="13055" w:name="_ETM_Q30_386830"/>
      <w:bookmarkEnd w:id="13055"/>
      <w:r>
        <w:rPr>
          <w:rtl/>
        </w:rPr>
        <w:t xml:space="preserve">אם </w:t>
      </w:r>
      <w:bookmarkStart w:id="13056" w:name="_ETM_Q30_387010"/>
      <w:bookmarkStart w:id="13057" w:name="_ETM_Q30_387310"/>
      <w:bookmarkEnd w:id="13056"/>
      <w:bookmarkEnd w:id="13057"/>
      <w:r>
        <w:rPr>
          <w:rtl/>
        </w:rPr>
        <w:t xml:space="preserve">מפחיתים </w:t>
      </w:r>
      <w:bookmarkStart w:id="13058" w:name="_ETM_Q30_387910"/>
      <w:bookmarkEnd w:id="13058"/>
      <w:r>
        <w:rPr>
          <w:rtl/>
        </w:rPr>
        <w:t xml:space="preserve">באופן </w:t>
      </w:r>
      <w:bookmarkStart w:id="13059" w:name="_ETM_Q30_388270"/>
      <w:bookmarkEnd w:id="13059"/>
      <w:r>
        <w:rPr>
          <w:rtl/>
        </w:rPr>
        <w:t xml:space="preserve">זמני </w:t>
      </w:r>
      <w:bookmarkStart w:id="13060" w:name="_ETM_Q30_390050"/>
      <w:bookmarkEnd w:id="13060"/>
      <w:r>
        <w:rPr>
          <w:rtl/>
        </w:rPr>
        <w:t xml:space="preserve">את </w:t>
      </w:r>
      <w:bookmarkStart w:id="13061" w:name="_ETM_Q30_390169"/>
      <w:bookmarkEnd w:id="13061"/>
      <w:r>
        <w:rPr>
          <w:rFonts w:hint="cs"/>
          <w:rtl/>
        </w:rPr>
        <w:t xml:space="preserve">מחיר </w:t>
      </w:r>
      <w:bookmarkStart w:id="13062" w:name="_ETM_Q30_391189"/>
      <w:bookmarkEnd w:id="13062"/>
      <w:r>
        <w:rPr>
          <w:rFonts w:hint="cs"/>
          <w:rtl/>
        </w:rPr>
        <w:t>ה</w:t>
      </w:r>
      <w:r>
        <w:rPr>
          <w:rtl/>
        </w:rPr>
        <w:t>עגבני</w:t>
      </w:r>
      <w:r>
        <w:rPr>
          <w:rFonts w:hint="cs"/>
          <w:rtl/>
        </w:rPr>
        <w:t>י</w:t>
      </w:r>
      <w:r>
        <w:rPr>
          <w:rtl/>
        </w:rPr>
        <w:t>ה</w:t>
      </w:r>
      <w:r>
        <w:rPr>
          <w:rFonts w:hint="cs"/>
          <w:rtl/>
        </w:rPr>
        <w:t>,</w:t>
      </w:r>
      <w:r>
        <w:rPr>
          <w:rtl/>
        </w:rPr>
        <w:t xml:space="preserve"> </w:t>
      </w:r>
      <w:bookmarkStart w:id="13063" w:name="_ETM_Q30_392209"/>
      <w:bookmarkEnd w:id="13063"/>
      <w:r>
        <w:rPr>
          <w:rFonts w:hint="cs"/>
          <w:rtl/>
        </w:rPr>
        <w:t xml:space="preserve">בגלל שעושים יבוא, </w:t>
      </w:r>
      <w:bookmarkStart w:id="13064" w:name="_ETM_Q30_390000"/>
      <w:bookmarkEnd w:id="13064"/>
      <w:r>
        <w:rPr>
          <w:rFonts w:hint="cs"/>
          <w:rtl/>
        </w:rPr>
        <w:t xml:space="preserve">אחרי שבוע המחירים עולים. </w:t>
      </w:r>
      <w:bookmarkStart w:id="13065" w:name="_ETM_Q30_392419"/>
      <w:bookmarkStart w:id="13066" w:name="_ETM_Q30_392900"/>
      <w:bookmarkStart w:id="13067" w:name="_ETM_Q30_393260"/>
      <w:bookmarkStart w:id="13068" w:name="_ETM_Q30_393409"/>
      <w:bookmarkStart w:id="13069" w:name="_ETM_Q30_393650"/>
      <w:bookmarkStart w:id="13070" w:name="_ETM_Q30_394710"/>
      <w:bookmarkStart w:id="13071" w:name="_ETM_Q30_395250"/>
      <w:bookmarkStart w:id="13072" w:name="_ETM_Q30_395910"/>
      <w:bookmarkEnd w:id="13065"/>
      <w:bookmarkEnd w:id="13066"/>
      <w:bookmarkEnd w:id="13067"/>
      <w:bookmarkEnd w:id="13068"/>
      <w:bookmarkEnd w:id="13069"/>
      <w:bookmarkEnd w:id="13070"/>
      <w:bookmarkEnd w:id="13071"/>
      <w:bookmarkEnd w:id="13072"/>
      <w:r>
        <w:rPr>
          <w:rtl/>
        </w:rPr>
        <w:t xml:space="preserve">זה </w:t>
      </w:r>
      <w:bookmarkStart w:id="13073" w:name="_ETM_Q30_396120"/>
      <w:bookmarkEnd w:id="13073"/>
      <w:r>
        <w:rPr>
          <w:rtl/>
        </w:rPr>
        <w:t xml:space="preserve">לא </w:t>
      </w:r>
      <w:bookmarkStart w:id="13074" w:name="_ETM_Q30_396240"/>
      <w:bookmarkEnd w:id="13074"/>
      <w:r>
        <w:rPr>
          <w:rtl/>
        </w:rPr>
        <w:t xml:space="preserve">נותן </w:t>
      </w:r>
      <w:bookmarkStart w:id="13075" w:name="_ETM_Q30_396480"/>
      <w:bookmarkEnd w:id="13075"/>
      <w:r>
        <w:rPr>
          <w:rtl/>
        </w:rPr>
        <w:t xml:space="preserve">שום </w:t>
      </w:r>
      <w:bookmarkStart w:id="13076" w:name="_ETM_Q30_396690"/>
      <w:bookmarkEnd w:id="13076"/>
      <w:r>
        <w:rPr>
          <w:rtl/>
        </w:rPr>
        <w:t>דבר</w:t>
      </w:r>
      <w:r>
        <w:rPr>
          <w:rFonts w:hint="cs"/>
          <w:rtl/>
        </w:rPr>
        <w:t xml:space="preserve"> </w:t>
      </w:r>
      <w:bookmarkStart w:id="13077" w:name="_ETM_Q30_396990"/>
      <w:bookmarkEnd w:id="13077"/>
      <w:r>
        <w:rPr>
          <w:rtl/>
        </w:rPr>
        <w:t>ל</w:t>
      </w:r>
      <w:bookmarkStart w:id="13078" w:name="_ETM_Q30_397050"/>
      <w:bookmarkEnd w:id="13078"/>
      <w:r>
        <w:rPr>
          <w:rtl/>
        </w:rPr>
        <w:t xml:space="preserve">אזרח </w:t>
      </w:r>
      <w:bookmarkStart w:id="13079" w:name="_ETM_Q30_397530"/>
      <w:bookmarkEnd w:id="13079"/>
      <w:r>
        <w:rPr>
          <w:rtl/>
        </w:rPr>
        <w:t>הפשוט</w:t>
      </w:r>
      <w:r>
        <w:rPr>
          <w:rFonts w:hint="cs"/>
          <w:rtl/>
        </w:rPr>
        <w:t>,</w:t>
      </w:r>
      <w:r>
        <w:rPr>
          <w:rtl/>
        </w:rPr>
        <w:t xml:space="preserve"> </w:t>
      </w:r>
      <w:bookmarkStart w:id="13080" w:name="_ETM_Q30_398989"/>
      <w:bookmarkEnd w:id="13080"/>
      <w:r>
        <w:rPr>
          <w:rtl/>
        </w:rPr>
        <w:t>ולכן</w:t>
      </w:r>
      <w:r w:rsidR="00A43D0F">
        <w:rPr>
          <w:rFonts w:hint="cs"/>
          <w:rtl/>
        </w:rPr>
        <w:t>,</w:t>
      </w:r>
      <w:r>
        <w:rPr>
          <w:rtl/>
        </w:rPr>
        <w:t xml:space="preserve"> </w:t>
      </w:r>
      <w:bookmarkStart w:id="13081" w:name="_ETM_Q30_400219"/>
      <w:bookmarkEnd w:id="13081"/>
      <w:r>
        <w:rPr>
          <w:rtl/>
        </w:rPr>
        <w:t xml:space="preserve">שיפסיקו </w:t>
      </w:r>
      <w:bookmarkStart w:id="13082" w:name="_ETM_Q30_400790"/>
      <w:bookmarkEnd w:id="13082"/>
      <w:r>
        <w:rPr>
          <w:rtl/>
        </w:rPr>
        <w:t xml:space="preserve">למכור </w:t>
      </w:r>
      <w:bookmarkStart w:id="13083" w:name="_ETM_Q30_401060"/>
      <w:bookmarkEnd w:id="13083"/>
      <w:r>
        <w:rPr>
          <w:rtl/>
        </w:rPr>
        <w:t xml:space="preserve">לנו </w:t>
      </w:r>
      <w:bookmarkStart w:id="13084" w:name="_ETM_Q30_401299"/>
      <w:bookmarkEnd w:id="13084"/>
      <w:r>
        <w:rPr>
          <w:rtl/>
        </w:rPr>
        <w:t>רפורמ</w:t>
      </w:r>
      <w:r>
        <w:rPr>
          <w:rFonts w:hint="cs"/>
          <w:rtl/>
        </w:rPr>
        <w:t>ות.</w:t>
      </w:r>
      <w:bookmarkStart w:id="13085" w:name="_ETM_Q30_402410"/>
      <w:bookmarkEnd w:id="13085"/>
      <w:r>
        <w:rPr>
          <w:rtl/>
        </w:rPr>
        <w:t xml:space="preserve"> </w:t>
      </w:r>
      <w:bookmarkStart w:id="13086" w:name="_ETM_Q30_402830"/>
      <w:bookmarkEnd w:id="13086"/>
      <w:r>
        <w:rPr>
          <w:rtl/>
        </w:rPr>
        <w:t xml:space="preserve">אם </w:t>
      </w:r>
      <w:bookmarkStart w:id="13087" w:name="_ETM_Q30_403010"/>
      <w:bookmarkEnd w:id="13087"/>
      <w:r>
        <w:rPr>
          <w:rtl/>
        </w:rPr>
        <w:t xml:space="preserve">עושים </w:t>
      </w:r>
      <w:bookmarkStart w:id="13088" w:name="_ETM_Q30_403490"/>
      <w:bookmarkEnd w:id="13088"/>
      <w:r>
        <w:rPr>
          <w:rtl/>
        </w:rPr>
        <w:t xml:space="preserve">רפורמה </w:t>
      </w:r>
      <w:bookmarkStart w:id="13089" w:name="_ETM_Q30_403970"/>
      <w:bookmarkEnd w:id="13089"/>
      <w:r>
        <w:rPr>
          <w:rtl/>
        </w:rPr>
        <w:t xml:space="preserve">בחוק </w:t>
      </w:r>
      <w:bookmarkStart w:id="13090" w:name="_ETM_Q30_404270"/>
      <w:bookmarkEnd w:id="13090"/>
      <w:r>
        <w:rPr>
          <w:rtl/>
        </w:rPr>
        <w:t>ההסדרים</w:t>
      </w:r>
      <w:r>
        <w:rPr>
          <w:rFonts w:hint="cs"/>
          <w:rtl/>
        </w:rPr>
        <w:t>,</w:t>
      </w:r>
      <w:r>
        <w:rPr>
          <w:rtl/>
        </w:rPr>
        <w:t xml:space="preserve"> </w:t>
      </w:r>
      <w:bookmarkStart w:id="13091" w:name="_ETM_Q30_404660"/>
      <w:bookmarkEnd w:id="13091"/>
      <w:r>
        <w:rPr>
          <w:rtl/>
        </w:rPr>
        <w:t>ש</w:t>
      </w:r>
      <w:r>
        <w:rPr>
          <w:rFonts w:hint="cs"/>
          <w:rtl/>
        </w:rPr>
        <w:t>י</w:t>
      </w:r>
      <w:r>
        <w:rPr>
          <w:rtl/>
        </w:rPr>
        <w:t xml:space="preserve">עשו </w:t>
      </w:r>
      <w:bookmarkStart w:id="13092" w:name="_ETM_Q30_405050"/>
      <w:bookmarkEnd w:id="13092"/>
      <w:r>
        <w:rPr>
          <w:rtl/>
        </w:rPr>
        <w:t>א</w:t>
      </w:r>
      <w:r>
        <w:rPr>
          <w:rFonts w:hint="cs"/>
          <w:rtl/>
        </w:rPr>
        <w:t>ו</w:t>
      </w:r>
      <w:r>
        <w:rPr>
          <w:rtl/>
        </w:rPr>
        <w:t>ת</w:t>
      </w:r>
      <w:r>
        <w:rPr>
          <w:rFonts w:hint="cs"/>
          <w:rtl/>
        </w:rPr>
        <w:t>ה</w:t>
      </w:r>
      <w:r>
        <w:rPr>
          <w:rtl/>
        </w:rPr>
        <w:t xml:space="preserve"> </w:t>
      </w:r>
      <w:bookmarkStart w:id="13093" w:name="_ETM_Q30_405140"/>
      <w:bookmarkEnd w:id="13093"/>
      <w:r>
        <w:rPr>
          <w:rtl/>
        </w:rPr>
        <w:t>אמיתי</w:t>
      </w:r>
      <w:r>
        <w:rPr>
          <w:rFonts w:hint="cs"/>
          <w:rtl/>
        </w:rPr>
        <w:t>ת.</w:t>
      </w:r>
    </w:p>
    <w:p w:rsidR="008A18D3" w:rsidRDefault="008A18D3" w:rsidP="00F72C5F">
      <w:pPr>
        <w:rPr>
          <w:rtl/>
        </w:rPr>
      </w:pPr>
    </w:p>
    <w:p w:rsidR="008A18D3" w:rsidRDefault="008A18D3" w:rsidP="00F72C5F">
      <w:pPr>
        <w:rPr>
          <w:rtl/>
        </w:rPr>
      </w:pPr>
      <w:bookmarkStart w:id="13094" w:name="_ETM_Q30_405000"/>
      <w:bookmarkStart w:id="13095" w:name="_ETM_Q30_406069"/>
      <w:bookmarkEnd w:id="13094"/>
      <w:bookmarkEnd w:id="13095"/>
      <w:r>
        <w:rPr>
          <w:rtl/>
        </w:rPr>
        <w:t xml:space="preserve">הדבר </w:t>
      </w:r>
      <w:bookmarkStart w:id="13096" w:name="_ETM_Q30_406760"/>
      <w:bookmarkEnd w:id="13096"/>
      <w:r>
        <w:rPr>
          <w:rtl/>
        </w:rPr>
        <w:t xml:space="preserve">המיוחד </w:t>
      </w:r>
      <w:bookmarkStart w:id="13097" w:name="_ETM_Q30_407910"/>
      <w:bookmarkEnd w:id="13097"/>
      <w:r>
        <w:rPr>
          <w:rtl/>
        </w:rPr>
        <w:t xml:space="preserve">בעניין </w:t>
      </w:r>
      <w:bookmarkStart w:id="13098" w:name="_ETM_Q30_408390"/>
      <w:bookmarkEnd w:id="13098"/>
      <w:r>
        <w:rPr>
          <w:rtl/>
        </w:rPr>
        <w:t xml:space="preserve">הזה </w:t>
      </w:r>
      <w:bookmarkStart w:id="13099" w:name="_ETM_Q30_408990"/>
      <w:bookmarkEnd w:id="13099"/>
      <w:r>
        <w:rPr>
          <w:rtl/>
        </w:rPr>
        <w:t xml:space="preserve">זה </w:t>
      </w:r>
      <w:bookmarkStart w:id="13100" w:name="_ETM_Q30_409170"/>
      <w:bookmarkEnd w:id="13100"/>
      <w:r>
        <w:rPr>
          <w:rtl/>
        </w:rPr>
        <w:t xml:space="preserve">שהממשלה </w:t>
      </w:r>
      <w:bookmarkStart w:id="13101" w:name="_ETM_Q30_410500"/>
      <w:bookmarkEnd w:id="13101"/>
      <w:r>
        <w:rPr>
          <w:rtl/>
        </w:rPr>
        <w:t xml:space="preserve">צריכה </w:t>
      </w:r>
      <w:bookmarkStart w:id="13102" w:name="_ETM_Q30_410769"/>
      <w:bookmarkEnd w:id="13102"/>
      <w:r>
        <w:rPr>
          <w:rtl/>
        </w:rPr>
        <w:t xml:space="preserve">לשים </w:t>
      </w:r>
      <w:bookmarkStart w:id="13103" w:name="_ETM_Q30_411129"/>
      <w:bookmarkEnd w:id="13103"/>
      <w:r>
        <w:rPr>
          <w:rtl/>
        </w:rPr>
        <w:t xml:space="preserve">את </w:t>
      </w:r>
      <w:bookmarkStart w:id="13104" w:name="_ETM_Q30_411189"/>
      <w:bookmarkEnd w:id="13104"/>
      <w:r>
        <w:rPr>
          <w:rtl/>
        </w:rPr>
        <w:t xml:space="preserve">היד </w:t>
      </w:r>
      <w:bookmarkStart w:id="13105" w:name="_ETM_Q30_411370"/>
      <w:bookmarkEnd w:id="13105"/>
      <w:r>
        <w:rPr>
          <w:rtl/>
        </w:rPr>
        <w:t>בכיס</w:t>
      </w:r>
      <w:r>
        <w:rPr>
          <w:rFonts w:hint="cs"/>
          <w:rtl/>
        </w:rPr>
        <w:t>.</w:t>
      </w:r>
      <w:r>
        <w:rPr>
          <w:rtl/>
        </w:rPr>
        <w:t xml:space="preserve"> </w:t>
      </w:r>
      <w:bookmarkStart w:id="13106" w:name="_ETM_Q30_411909"/>
      <w:bookmarkEnd w:id="13106"/>
      <w:r>
        <w:rPr>
          <w:rtl/>
        </w:rPr>
        <w:t xml:space="preserve">למה </w:t>
      </w:r>
      <w:bookmarkStart w:id="13107" w:name="_ETM_Q30_412450"/>
      <w:bookmarkEnd w:id="13107"/>
      <w:r>
        <w:rPr>
          <w:rFonts w:hint="cs"/>
          <w:rtl/>
        </w:rPr>
        <w:t xml:space="preserve">אף </w:t>
      </w:r>
      <w:r>
        <w:rPr>
          <w:rtl/>
        </w:rPr>
        <w:t xml:space="preserve">רפורמה </w:t>
      </w:r>
      <w:bookmarkStart w:id="13108" w:name="_ETM_Q30_412870"/>
      <w:bookmarkEnd w:id="13108"/>
      <w:r>
        <w:rPr>
          <w:rtl/>
        </w:rPr>
        <w:t xml:space="preserve">לא </w:t>
      </w:r>
      <w:bookmarkStart w:id="13109" w:name="_ETM_Q30_412989"/>
      <w:bookmarkEnd w:id="13109"/>
      <w:r>
        <w:rPr>
          <w:rtl/>
        </w:rPr>
        <w:t xml:space="preserve">מצליחה </w:t>
      </w:r>
      <w:bookmarkStart w:id="13110" w:name="_ETM_Q30_413940"/>
      <w:bookmarkEnd w:id="13110"/>
      <w:r>
        <w:rPr>
          <w:rtl/>
        </w:rPr>
        <w:t xml:space="preserve">בנושא </w:t>
      </w:r>
      <w:bookmarkStart w:id="13111" w:name="_ETM_Q30_414360"/>
      <w:bookmarkEnd w:id="13111"/>
      <w:r>
        <w:rPr>
          <w:rtl/>
        </w:rPr>
        <w:t xml:space="preserve">של </w:t>
      </w:r>
      <w:bookmarkStart w:id="13112" w:name="_ETM_Q30_414480"/>
      <w:bookmarkEnd w:id="13112"/>
      <w:r>
        <w:rPr>
          <w:rtl/>
        </w:rPr>
        <w:t>מחירים</w:t>
      </w:r>
      <w:r>
        <w:rPr>
          <w:rFonts w:hint="cs"/>
          <w:rtl/>
        </w:rPr>
        <w:t xml:space="preserve">? כיוון </w:t>
      </w:r>
      <w:bookmarkStart w:id="13113" w:name="_ETM_Q30_415170"/>
      <w:bookmarkStart w:id="13114" w:name="_ETM_Q30_415440"/>
      <w:bookmarkEnd w:id="13113"/>
      <w:bookmarkEnd w:id="13114"/>
      <w:r>
        <w:rPr>
          <w:rtl/>
        </w:rPr>
        <w:t xml:space="preserve">שהממשלה </w:t>
      </w:r>
      <w:bookmarkStart w:id="13115" w:name="_ETM_Q30_416650"/>
      <w:bookmarkEnd w:id="13115"/>
      <w:r>
        <w:rPr>
          <w:rtl/>
        </w:rPr>
        <w:t xml:space="preserve">לא </w:t>
      </w:r>
      <w:bookmarkStart w:id="13116" w:name="_ETM_Q30_416890"/>
      <w:bookmarkEnd w:id="13116"/>
      <w:r>
        <w:rPr>
          <w:rtl/>
        </w:rPr>
        <w:t>תו</w:t>
      </w:r>
      <w:r>
        <w:rPr>
          <w:rFonts w:hint="cs"/>
          <w:rtl/>
        </w:rPr>
        <w:t>ר</w:t>
      </w:r>
      <w:r>
        <w:rPr>
          <w:rtl/>
        </w:rPr>
        <w:t xml:space="preserve">מת </w:t>
      </w:r>
      <w:bookmarkStart w:id="13117" w:name="_ETM_Q30_417340"/>
      <w:bookmarkEnd w:id="13117"/>
      <w:r>
        <w:rPr>
          <w:rtl/>
        </w:rPr>
        <w:t xml:space="preserve">את </w:t>
      </w:r>
      <w:bookmarkStart w:id="13118" w:name="_ETM_Q30_417459"/>
      <w:bookmarkEnd w:id="13118"/>
      <w:r>
        <w:rPr>
          <w:rtl/>
        </w:rPr>
        <w:t xml:space="preserve">שלה </w:t>
      </w:r>
      <w:bookmarkStart w:id="13119" w:name="_ETM_Q30_417700"/>
      <w:bookmarkEnd w:id="13119"/>
      <w:r>
        <w:rPr>
          <w:rtl/>
        </w:rPr>
        <w:t>בכלל</w:t>
      </w:r>
      <w:r>
        <w:rPr>
          <w:rFonts w:hint="cs"/>
          <w:rtl/>
        </w:rPr>
        <w:t>.</w:t>
      </w:r>
      <w:r>
        <w:rPr>
          <w:rtl/>
        </w:rPr>
        <w:t xml:space="preserve"> </w:t>
      </w:r>
      <w:bookmarkStart w:id="13120" w:name="_ETM_Q30_418450"/>
      <w:bookmarkEnd w:id="13120"/>
      <w:r>
        <w:rPr>
          <w:rtl/>
        </w:rPr>
        <w:t xml:space="preserve">מה </w:t>
      </w:r>
      <w:bookmarkStart w:id="13121" w:name="_ETM_Q30_418629"/>
      <w:bookmarkEnd w:id="13121"/>
      <w:r>
        <w:rPr>
          <w:rtl/>
        </w:rPr>
        <w:t xml:space="preserve">היא </w:t>
      </w:r>
      <w:bookmarkStart w:id="13122" w:name="_ETM_Q30_418750"/>
      <w:bookmarkEnd w:id="13122"/>
      <w:r>
        <w:rPr>
          <w:rtl/>
        </w:rPr>
        <w:t>עושה</w:t>
      </w:r>
      <w:r>
        <w:rPr>
          <w:rFonts w:hint="cs"/>
          <w:rtl/>
        </w:rPr>
        <w:t>?</w:t>
      </w:r>
      <w:r>
        <w:rPr>
          <w:rtl/>
        </w:rPr>
        <w:t xml:space="preserve"> </w:t>
      </w:r>
      <w:bookmarkStart w:id="13123" w:name="_ETM_Q30_419080"/>
      <w:bookmarkEnd w:id="13123"/>
      <w:r>
        <w:rPr>
          <w:rtl/>
        </w:rPr>
        <w:t xml:space="preserve">היא </w:t>
      </w:r>
      <w:bookmarkStart w:id="13124" w:name="_ETM_Q30_419170"/>
      <w:bookmarkEnd w:id="13124"/>
      <w:r>
        <w:rPr>
          <w:rtl/>
        </w:rPr>
        <w:t xml:space="preserve">עושה </w:t>
      </w:r>
      <w:bookmarkStart w:id="13125" w:name="_ETM_Q30_419500"/>
      <w:bookmarkEnd w:id="13125"/>
      <w:r>
        <w:rPr>
          <w:rtl/>
        </w:rPr>
        <w:t>תקנות</w:t>
      </w:r>
      <w:r>
        <w:rPr>
          <w:rFonts w:hint="cs"/>
          <w:rtl/>
        </w:rPr>
        <w:t xml:space="preserve">, </w:t>
      </w:r>
      <w:bookmarkStart w:id="13126" w:name="_ETM_Q30_420000"/>
      <w:bookmarkEnd w:id="13126"/>
      <w:r>
        <w:rPr>
          <w:rFonts w:hint="cs"/>
          <w:rtl/>
        </w:rPr>
        <w:t>היא</w:t>
      </w:r>
      <w:bookmarkStart w:id="13127" w:name="_ETM_Q30_420709"/>
      <w:bookmarkEnd w:id="13127"/>
      <w:r>
        <w:rPr>
          <w:rtl/>
        </w:rPr>
        <w:t xml:space="preserve"> </w:t>
      </w:r>
      <w:bookmarkStart w:id="13128" w:name="_ETM_Q30_420799"/>
      <w:bookmarkEnd w:id="13128"/>
      <w:r>
        <w:rPr>
          <w:rtl/>
        </w:rPr>
        <w:t xml:space="preserve">עושה </w:t>
      </w:r>
      <w:bookmarkStart w:id="13129" w:name="_ETM_Q30_421069"/>
      <w:bookmarkEnd w:id="13129"/>
      <w:r>
        <w:rPr>
          <w:rFonts w:hint="cs"/>
          <w:rtl/>
        </w:rPr>
        <w:t xml:space="preserve">יותר </w:t>
      </w:r>
      <w:r>
        <w:rPr>
          <w:rtl/>
        </w:rPr>
        <w:t>רגולציה</w:t>
      </w:r>
      <w:bookmarkStart w:id="13130" w:name="_ETM_Q30_421819"/>
      <w:bookmarkEnd w:id="13130"/>
      <w:r>
        <w:rPr>
          <w:rFonts w:hint="cs"/>
          <w:rtl/>
        </w:rPr>
        <w:t>,</w:t>
      </w:r>
      <w:bookmarkStart w:id="13131" w:name="_ETM_Q30_422959"/>
      <w:bookmarkEnd w:id="13131"/>
      <w:r>
        <w:rPr>
          <w:rtl/>
        </w:rPr>
        <w:t xml:space="preserve"> </w:t>
      </w:r>
      <w:bookmarkStart w:id="13132" w:name="_ETM_Q30_423650"/>
      <w:bookmarkEnd w:id="13132"/>
      <w:r>
        <w:rPr>
          <w:rFonts w:hint="cs"/>
          <w:rtl/>
        </w:rPr>
        <w:t>ה</w:t>
      </w:r>
      <w:bookmarkStart w:id="13133" w:name="_ETM_Q30_423859"/>
      <w:bookmarkEnd w:id="13133"/>
      <w:r>
        <w:rPr>
          <w:rtl/>
        </w:rPr>
        <w:t xml:space="preserve">יא </w:t>
      </w:r>
      <w:bookmarkStart w:id="13134" w:name="_ETM_Q30_424969"/>
      <w:bookmarkEnd w:id="13134"/>
      <w:r>
        <w:rPr>
          <w:rtl/>
        </w:rPr>
        <w:t xml:space="preserve">נלחמת </w:t>
      </w:r>
      <w:bookmarkStart w:id="13135" w:name="_ETM_Q30_425449"/>
      <w:bookmarkEnd w:id="13135"/>
      <w:r>
        <w:rPr>
          <w:rtl/>
        </w:rPr>
        <w:t>במונופולים</w:t>
      </w:r>
      <w:r>
        <w:rPr>
          <w:rFonts w:hint="cs"/>
          <w:rtl/>
        </w:rPr>
        <w:t xml:space="preserve"> –</w:t>
      </w:r>
      <w:r>
        <w:rPr>
          <w:rtl/>
        </w:rPr>
        <w:t xml:space="preserve"> </w:t>
      </w:r>
      <w:bookmarkStart w:id="13136" w:name="_ETM_Q30_426199"/>
      <w:bookmarkEnd w:id="13136"/>
      <w:r>
        <w:rPr>
          <w:rtl/>
        </w:rPr>
        <w:t xml:space="preserve">גם </w:t>
      </w:r>
      <w:bookmarkStart w:id="13137" w:name="_ETM_Q30_426379"/>
      <w:bookmarkEnd w:id="13137"/>
      <w:r>
        <w:rPr>
          <w:rtl/>
        </w:rPr>
        <w:t xml:space="preserve">את </w:t>
      </w:r>
      <w:bookmarkStart w:id="13138" w:name="_ETM_Q30_426469"/>
      <w:bookmarkEnd w:id="13138"/>
      <w:r>
        <w:rPr>
          <w:rtl/>
        </w:rPr>
        <w:t xml:space="preserve">זה </w:t>
      </w:r>
      <w:bookmarkStart w:id="13139" w:name="_ETM_Q30_426620"/>
      <w:bookmarkEnd w:id="13139"/>
      <w:r>
        <w:rPr>
          <w:rtl/>
        </w:rPr>
        <w:t xml:space="preserve">היא </w:t>
      </w:r>
      <w:bookmarkStart w:id="13140" w:name="_ETM_Q30_426680"/>
      <w:bookmarkEnd w:id="13140"/>
      <w:r>
        <w:rPr>
          <w:rtl/>
        </w:rPr>
        <w:t xml:space="preserve">לא </w:t>
      </w:r>
      <w:bookmarkStart w:id="13141" w:name="_ETM_Q30_426799"/>
      <w:bookmarkEnd w:id="13141"/>
      <w:r>
        <w:rPr>
          <w:rtl/>
        </w:rPr>
        <w:t>עושה</w:t>
      </w:r>
      <w:r>
        <w:rPr>
          <w:rFonts w:hint="cs"/>
          <w:rtl/>
        </w:rPr>
        <w:t>,</w:t>
      </w:r>
      <w:r>
        <w:rPr>
          <w:rtl/>
        </w:rPr>
        <w:t xml:space="preserve"> </w:t>
      </w:r>
      <w:bookmarkStart w:id="13142" w:name="_ETM_Q30_427040"/>
      <w:bookmarkEnd w:id="13142"/>
      <w:r>
        <w:rPr>
          <w:rtl/>
        </w:rPr>
        <w:t xml:space="preserve">אבל </w:t>
      </w:r>
      <w:bookmarkStart w:id="13143" w:name="_ETM_Q30_427219"/>
      <w:bookmarkEnd w:id="13143"/>
      <w:r>
        <w:rPr>
          <w:rtl/>
        </w:rPr>
        <w:t xml:space="preserve">נגיד </w:t>
      </w:r>
      <w:bookmarkStart w:id="13144" w:name="_ETM_Q30_428010"/>
      <w:bookmarkEnd w:id="13144"/>
      <w:r>
        <w:rPr>
          <w:rtl/>
        </w:rPr>
        <w:t xml:space="preserve">שהיא </w:t>
      </w:r>
      <w:bookmarkStart w:id="13145" w:name="_ETM_Q30_428189"/>
      <w:bookmarkEnd w:id="13145"/>
      <w:r>
        <w:rPr>
          <w:rtl/>
        </w:rPr>
        <w:t xml:space="preserve">מתכוונת </w:t>
      </w:r>
      <w:bookmarkStart w:id="13146" w:name="_ETM_Q30_428700"/>
      <w:bookmarkEnd w:id="13146"/>
      <w:r>
        <w:rPr>
          <w:rtl/>
        </w:rPr>
        <w:t xml:space="preserve">לעשות </w:t>
      </w:r>
      <w:bookmarkStart w:id="13147" w:name="_ETM_Q30_429029"/>
      <w:bookmarkEnd w:id="13147"/>
      <w:r>
        <w:rPr>
          <w:rtl/>
        </w:rPr>
        <w:t xml:space="preserve">את </w:t>
      </w:r>
      <w:bookmarkStart w:id="13148" w:name="_ETM_Q30_429150"/>
      <w:bookmarkEnd w:id="13148"/>
      <w:r>
        <w:rPr>
          <w:rtl/>
        </w:rPr>
        <w:t>זה</w:t>
      </w:r>
      <w:bookmarkStart w:id="13149" w:name="_ETM_Q30_430139"/>
      <w:bookmarkEnd w:id="13149"/>
      <w:r>
        <w:rPr>
          <w:rFonts w:hint="cs"/>
          <w:rtl/>
        </w:rPr>
        <w:t>, ב</w:t>
      </w:r>
      <w:r>
        <w:rPr>
          <w:rtl/>
        </w:rPr>
        <w:t xml:space="preserve">יותר </w:t>
      </w:r>
      <w:bookmarkStart w:id="13150" w:name="_ETM_Q30_430499"/>
      <w:bookmarkEnd w:id="13150"/>
      <w:r>
        <w:rPr>
          <w:rtl/>
        </w:rPr>
        <w:t>תחרות</w:t>
      </w:r>
      <w:r>
        <w:rPr>
          <w:rFonts w:hint="cs"/>
          <w:rtl/>
        </w:rPr>
        <w:t xml:space="preserve"> </w:t>
      </w:r>
      <w:r>
        <w:rPr>
          <w:rFonts w:hint="eastAsia"/>
          <w:rtl/>
        </w:rPr>
        <w:t>–</w:t>
      </w:r>
      <w:r>
        <w:rPr>
          <w:rtl/>
        </w:rPr>
        <w:t xml:space="preserve"> </w:t>
      </w:r>
      <w:bookmarkStart w:id="13151" w:name="_ETM_Q30_431129"/>
      <w:bookmarkEnd w:id="13151"/>
      <w:r>
        <w:rPr>
          <w:rtl/>
        </w:rPr>
        <w:t xml:space="preserve">אבל </w:t>
      </w:r>
      <w:bookmarkStart w:id="13152" w:name="_ETM_Q30_431370"/>
      <w:bookmarkEnd w:id="13152"/>
      <w:r>
        <w:rPr>
          <w:rtl/>
        </w:rPr>
        <w:t xml:space="preserve">בסופו </w:t>
      </w:r>
      <w:bookmarkStart w:id="13153" w:name="_ETM_Q30_431760"/>
      <w:bookmarkEnd w:id="13153"/>
      <w:r>
        <w:rPr>
          <w:rtl/>
        </w:rPr>
        <w:t xml:space="preserve">של </w:t>
      </w:r>
      <w:bookmarkStart w:id="13154" w:name="_ETM_Q30_431909"/>
      <w:bookmarkEnd w:id="13154"/>
      <w:r>
        <w:rPr>
          <w:rtl/>
        </w:rPr>
        <w:t xml:space="preserve">דבר </w:t>
      </w:r>
      <w:bookmarkStart w:id="13155" w:name="_ETM_Q30_432540"/>
      <w:bookmarkEnd w:id="13155"/>
      <w:r>
        <w:rPr>
          <w:rtl/>
        </w:rPr>
        <w:t xml:space="preserve">הממשלה </w:t>
      </w:r>
      <w:bookmarkStart w:id="13156" w:name="_ETM_Q30_433079"/>
      <w:bookmarkEnd w:id="13156"/>
      <w:r>
        <w:rPr>
          <w:rtl/>
        </w:rPr>
        <w:t xml:space="preserve">לא </w:t>
      </w:r>
      <w:bookmarkStart w:id="13157" w:name="_ETM_Q30_433199"/>
      <w:bookmarkEnd w:id="13157"/>
      <w:r>
        <w:rPr>
          <w:rtl/>
        </w:rPr>
        <w:t>תו</w:t>
      </w:r>
      <w:r>
        <w:rPr>
          <w:rFonts w:hint="cs"/>
          <w:rtl/>
        </w:rPr>
        <w:t>ר</w:t>
      </w:r>
      <w:r>
        <w:rPr>
          <w:rtl/>
        </w:rPr>
        <w:t xml:space="preserve">מת </w:t>
      </w:r>
      <w:bookmarkStart w:id="13158" w:name="_ETM_Q30_433620"/>
      <w:bookmarkEnd w:id="13158"/>
      <w:r>
        <w:rPr>
          <w:rtl/>
        </w:rPr>
        <w:t xml:space="preserve">את </w:t>
      </w:r>
      <w:bookmarkStart w:id="13159" w:name="_ETM_Q30_433739"/>
      <w:bookmarkEnd w:id="13159"/>
      <w:r>
        <w:rPr>
          <w:rtl/>
        </w:rPr>
        <w:t>שלה</w:t>
      </w:r>
      <w:r>
        <w:rPr>
          <w:rFonts w:hint="cs"/>
          <w:rtl/>
        </w:rPr>
        <w:t>.</w:t>
      </w:r>
      <w:r>
        <w:rPr>
          <w:rtl/>
        </w:rPr>
        <w:t xml:space="preserve"> </w:t>
      </w:r>
      <w:bookmarkStart w:id="13160" w:name="_ETM_Q30_434040"/>
      <w:bookmarkEnd w:id="13160"/>
      <w:r>
        <w:rPr>
          <w:rtl/>
        </w:rPr>
        <w:t xml:space="preserve">זאת </w:t>
      </w:r>
      <w:bookmarkStart w:id="13161" w:name="_ETM_Q30_434189"/>
      <w:bookmarkEnd w:id="13161"/>
      <w:r>
        <w:rPr>
          <w:rtl/>
        </w:rPr>
        <w:t>אומרת</w:t>
      </w:r>
      <w:r>
        <w:rPr>
          <w:rFonts w:hint="cs"/>
          <w:rtl/>
        </w:rPr>
        <w:t>,</w:t>
      </w:r>
      <w:r>
        <w:rPr>
          <w:rtl/>
        </w:rPr>
        <w:t xml:space="preserve"> </w:t>
      </w:r>
      <w:bookmarkStart w:id="13162" w:name="_ETM_Q30_434790"/>
      <w:bookmarkEnd w:id="13162"/>
      <w:r>
        <w:rPr>
          <w:rtl/>
        </w:rPr>
        <w:t xml:space="preserve">היא </w:t>
      </w:r>
      <w:bookmarkStart w:id="13163" w:name="_ETM_Q30_434909"/>
      <w:bookmarkEnd w:id="13163"/>
      <w:r>
        <w:rPr>
          <w:rtl/>
        </w:rPr>
        <w:t xml:space="preserve">לא </w:t>
      </w:r>
      <w:bookmarkStart w:id="13164" w:name="_ETM_Q30_434999"/>
      <w:bookmarkEnd w:id="13164"/>
      <w:r>
        <w:rPr>
          <w:rtl/>
        </w:rPr>
        <w:t xml:space="preserve">מפחיתה </w:t>
      </w:r>
      <w:bookmarkStart w:id="13165" w:name="_ETM_Q30_435449"/>
      <w:bookmarkEnd w:id="13165"/>
      <w:r>
        <w:rPr>
          <w:rtl/>
        </w:rPr>
        <w:t>מחירים</w:t>
      </w:r>
      <w:r>
        <w:rPr>
          <w:rFonts w:hint="cs"/>
          <w:rtl/>
        </w:rPr>
        <w:t>,</w:t>
      </w:r>
      <w:r>
        <w:rPr>
          <w:rtl/>
        </w:rPr>
        <w:t xml:space="preserve"> </w:t>
      </w:r>
      <w:bookmarkStart w:id="13166" w:name="_ETM_Q30_436400"/>
      <w:bookmarkEnd w:id="13166"/>
      <w:r>
        <w:rPr>
          <w:rtl/>
        </w:rPr>
        <w:t xml:space="preserve">היא </w:t>
      </w:r>
      <w:bookmarkStart w:id="13167" w:name="_ETM_Q30_436490"/>
      <w:bookmarkEnd w:id="13167"/>
      <w:r>
        <w:rPr>
          <w:rtl/>
        </w:rPr>
        <w:t xml:space="preserve">מפחיתה </w:t>
      </w:r>
      <w:bookmarkStart w:id="13168" w:name="_ETM_Q30_436940"/>
      <w:bookmarkEnd w:id="13168"/>
      <w:r>
        <w:rPr>
          <w:rtl/>
        </w:rPr>
        <w:t>מכסים</w:t>
      </w:r>
      <w:r w:rsidR="00A43D0F">
        <w:rPr>
          <w:rFonts w:hint="cs"/>
          <w:rtl/>
        </w:rPr>
        <w:t>,</w:t>
      </w:r>
      <w:r>
        <w:rPr>
          <w:rtl/>
        </w:rPr>
        <w:t xml:space="preserve"> </w:t>
      </w:r>
      <w:bookmarkStart w:id="13169" w:name="_ETM_Q30_437449"/>
      <w:bookmarkEnd w:id="13169"/>
      <w:r>
        <w:rPr>
          <w:rtl/>
        </w:rPr>
        <w:t xml:space="preserve">ותמיד </w:t>
      </w:r>
      <w:bookmarkStart w:id="13170" w:name="_ETM_Q30_437810"/>
      <w:bookmarkEnd w:id="13170"/>
      <w:r>
        <w:rPr>
          <w:rtl/>
        </w:rPr>
        <w:t xml:space="preserve">באופן </w:t>
      </w:r>
      <w:bookmarkStart w:id="13171" w:name="_ETM_Q30_438139"/>
      <w:bookmarkEnd w:id="13171"/>
      <w:r>
        <w:rPr>
          <w:rtl/>
        </w:rPr>
        <w:t>זמני</w:t>
      </w:r>
      <w:r>
        <w:rPr>
          <w:rFonts w:hint="cs"/>
          <w:rtl/>
        </w:rPr>
        <w:t>.</w:t>
      </w:r>
      <w:r>
        <w:rPr>
          <w:rtl/>
        </w:rPr>
        <w:t xml:space="preserve"> </w:t>
      </w:r>
      <w:bookmarkStart w:id="13172" w:name="_ETM_Q30_439039"/>
      <w:bookmarkEnd w:id="13172"/>
      <w:r>
        <w:rPr>
          <w:rtl/>
        </w:rPr>
        <w:t xml:space="preserve">מבטיחים </w:t>
      </w:r>
      <w:bookmarkStart w:id="13173" w:name="_ETM_Q30_439550"/>
      <w:bookmarkEnd w:id="13173"/>
      <w:r>
        <w:rPr>
          <w:rtl/>
        </w:rPr>
        <w:t xml:space="preserve">לשנה </w:t>
      </w:r>
      <w:bookmarkStart w:id="13174" w:name="_ETM_Q30_440060"/>
      <w:bookmarkEnd w:id="13174"/>
      <w:r>
        <w:rPr>
          <w:rtl/>
        </w:rPr>
        <w:t xml:space="preserve">ובסוף </w:t>
      </w:r>
      <w:bookmarkStart w:id="13175" w:name="_ETM_Q30_440509"/>
      <w:bookmarkEnd w:id="13175"/>
      <w:r>
        <w:rPr>
          <w:rtl/>
        </w:rPr>
        <w:t xml:space="preserve">אחרי </w:t>
      </w:r>
      <w:bookmarkStart w:id="13176" w:name="_ETM_Q30_440689"/>
      <w:bookmarkEnd w:id="13176"/>
      <w:r>
        <w:rPr>
          <w:rtl/>
        </w:rPr>
        <w:t xml:space="preserve">כמה </w:t>
      </w:r>
      <w:bookmarkStart w:id="13177" w:name="_ETM_Q30_440930"/>
      <w:bookmarkEnd w:id="13177"/>
      <w:r>
        <w:rPr>
          <w:rtl/>
        </w:rPr>
        <w:t xml:space="preserve">חודשים </w:t>
      </w:r>
      <w:bookmarkStart w:id="13178" w:name="_ETM_Q30_441289"/>
      <w:bookmarkEnd w:id="13178"/>
      <w:r>
        <w:rPr>
          <w:rtl/>
        </w:rPr>
        <w:t xml:space="preserve">זה </w:t>
      </w:r>
      <w:bookmarkStart w:id="13179" w:name="_ETM_Q30_441439"/>
      <w:bookmarkEnd w:id="13179"/>
      <w:r>
        <w:rPr>
          <w:rtl/>
        </w:rPr>
        <w:t>מתמסמס</w:t>
      </w:r>
      <w:r>
        <w:rPr>
          <w:rFonts w:hint="cs"/>
          <w:rtl/>
        </w:rPr>
        <w:t>.</w:t>
      </w:r>
      <w:bookmarkStart w:id="13180" w:name="_ETM_Q30_443990"/>
      <w:bookmarkEnd w:id="13180"/>
      <w:r>
        <w:rPr>
          <w:rtl/>
        </w:rPr>
        <w:t xml:space="preserve"> </w:t>
      </w:r>
      <w:bookmarkStart w:id="13181" w:name="_ETM_Q30_444500"/>
      <w:bookmarkEnd w:id="13181"/>
      <w:r>
        <w:rPr>
          <w:rtl/>
        </w:rPr>
        <w:t xml:space="preserve">מחיר </w:t>
      </w:r>
      <w:bookmarkStart w:id="13182" w:name="_ETM_Q30_444800"/>
      <w:bookmarkEnd w:id="13182"/>
      <w:r>
        <w:rPr>
          <w:rtl/>
        </w:rPr>
        <w:t xml:space="preserve">הדלק </w:t>
      </w:r>
      <w:bookmarkStart w:id="13183" w:name="_ETM_Q30_445130"/>
      <w:bookmarkEnd w:id="13183"/>
      <w:r>
        <w:rPr>
          <w:rtl/>
        </w:rPr>
        <w:t xml:space="preserve">לא </w:t>
      </w:r>
      <w:bookmarkStart w:id="13184" w:name="_ETM_Q30_445279"/>
      <w:bookmarkEnd w:id="13184"/>
      <w:r>
        <w:rPr>
          <w:rtl/>
        </w:rPr>
        <w:t>יורד</w:t>
      </w:r>
      <w:r>
        <w:rPr>
          <w:rFonts w:hint="cs"/>
          <w:rtl/>
        </w:rPr>
        <w:t>;</w:t>
      </w:r>
      <w:r>
        <w:rPr>
          <w:rtl/>
        </w:rPr>
        <w:t xml:space="preserve"> </w:t>
      </w:r>
      <w:bookmarkStart w:id="13185" w:name="_ETM_Q30_445670"/>
      <w:bookmarkEnd w:id="13185"/>
      <w:r>
        <w:rPr>
          <w:rtl/>
        </w:rPr>
        <w:t xml:space="preserve">מחיר </w:t>
      </w:r>
      <w:bookmarkStart w:id="13186" w:name="_ETM_Q30_446000"/>
      <w:bookmarkEnd w:id="13186"/>
      <w:r>
        <w:rPr>
          <w:rtl/>
        </w:rPr>
        <w:t xml:space="preserve">המים </w:t>
      </w:r>
      <w:bookmarkStart w:id="13187" w:name="_ETM_Q30_446360"/>
      <w:bookmarkEnd w:id="13187"/>
      <w:r>
        <w:rPr>
          <w:rtl/>
        </w:rPr>
        <w:t xml:space="preserve">לא </w:t>
      </w:r>
      <w:bookmarkStart w:id="13188" w:name="_ETM_Q30_446450"/>
      <w:bookmarkEnd w:id="13188"/>
      <w:r>
        <w:rPr>
          <w:rtl/>
        </w:rPr>
        <w:t>יורד</w:t>
      </w:r>
      <w:r>
        <w:rPr>
          <w:rFonts w:hint="cs"/>
          <w:rtl/>
        </w:rPr>
        <w:t>,</w:t>
      </w:r>
      <w:r>
        <w:rPr>
          <w:rtl/>
        </w:rPr>
        <w:t xml:space="preserve"> </w:t>
      </w:r>
      <w:bookmarkStart w:id="13189" w:name="_ETM_Q30_446720"/>
      <w:bookmarkEnd w:id="13189"/>
      <w:r>
        <w:rPr>
          <w:rtl/>
        </w:rPr>
        <w:t xml:space="preserve">רק </w:t>
      </w:r>
      <w:bookmarkStart w:id="13190" w:name="_ETM_Q30_446930"/>
      <w:bookmarkEnd w:id="13190"/>
      <w:r>
        <w:rPr>
          <w:rtl/>
        </w:rPr>
        <w:t>עולה</w:t>
      </w:r>
      <w:r>
        <w:rPr>
          <w:rFonts w:hint="cs"/>
          <w:rtl/>
        </w:rPr>
        <w:t>;</w:t>
      </w:r>
      <w:r>
        <w:rPr>
          <w:rtl/>
        </w:rPr>
        <w:t xml:space="preserve"> </w:t>
      </w:r>
      <w:bookmarkStart w:id="13191" w:name="_ETM_Q30_447200"/>
      <w:bookmarkEnd w:id="13191"/>
      <w:r>
        <w:rPr>
          <w:rtl/>
        </w:rPr>
        <w:t xml:space="preserve">מחיר </w:t>
      </w:r>
      <w:bookmarkStart w:id="13192" w:name="_ETM_Q30_447500"/>
      <w:bookmarkEnd w:id="13192"/>
      <w:r>
        <w:rPr>
          <w:rFonts w:hint="cs"/>
          <w:rtl/>
        </w:rPr>
        <w:t>החשמל לא יורד, רק עולה</w:t>
      </w:r>
      <w:bookmarkStart w:id="13193" w:name="_ETM_Q30_447830"/>
      <w:bookmarkStart w:id="13194" w:name="_ETM_Q30_447950"/>
      <w:bookmarkStart w:id="13195" w:name="_ETM_Q30_448339"/>
      <w:bookmarkEnd w:id="13193"/>
      <w:bookmarkEnd w:id="13194"/>
      <w:bookmarkEnd w:id="13195"/>
      <w:r>
        <w:rPr>
          <w:rFonts w:hint="cs"/>
          <w:rtl/>
        </w:rPr>
        <w:t>.</w:t>
      </w:r>
      <w:r>
        <w:rPr>
          <w:rtl/>
        </w:rPr>
        <w:t xml:space="preserve"> </w:t>
      </w:r>
      <w:bookmarkStart w:id="13196" w:name="_ETM_Q30_448640"/>
      <w:bookmarkEnd w:id="13196"/>
      <w:r>
        <w:rPr>
          <w:rtl/>
        </w:rPr>
        <w:t xml:space="preserve">זאת </w:t>
      </w:r>
      <w:bookmarkStart w:id="13197" w:name="_ETM_Q30_448790"/>
      <w:bookmarkEnd w:id="13197"/>
      <w:r>
        <w:rPr>
          <w:rtl/>
        </w:rPr>
        <w:t>אומרת</w:t>
      </w:r>
      <w:r>
        <w:rPr>
          <w:rFonts w:hint="cs"/>
          <w:rtl/>
        </w:rPr>
        <w:t>,</w:t>
      </w:r>
      <w:r>
        <w:rPr>
          <w:rtl/>
        </w:rPr>
        <w:t xml:space="preserve"> </w:t>
      </w:r>
      <w:bookmarkStart w:id="13198" w:name="_ETM_Q30_449790"/>
      <w:bookmarkEnd w:id="13198"/>
      <w:r>
        <w:rPr>
          <w:rtl/>
        </w:rPr>
        <w:t xml:space="preserve">במקומות </w:t>
      </w:r>
      <w:bookmarkStart w:id="13199" w:name="_ETM_Q30_450420"/>
      <w:bookmarkEnd w:id="13199"/>
      <w:r>
        <w:rPr>
          <w:rtl/>
        </w:rPr>
        <w:t xml:space="preserve">האלה </w:t>
      </w:r>
      <w:bookmarkStart w:id="13200" w:name="_ETM_Q30_450720"/>
      <w:bookmarkEnd w:id="13200"/>
      <w:r>
        <w:rPr>
          <w:rtl/>
        </w:rPr>
        <w:t xml:space="preserve">שהממשלה </w:t>
      </w:r>
      <w:bookmarkStart w:id="13201" w:name="_ETM_Q30_451839"/>
      <w:bookmarkEnd w:id="13201"/>
      <w:r>
        <w:rPr>
          <w:rtl/>
        </w:rPr>
        <w:t xml:space="preserve">צריכה </w:t>
      </w:r>
      <w:bookmarkStart w:id="13202" w:name="_ETM_Q30_452110"/>
      <w:bookmarkEnd w:id="13202"/>
      <w:r>
        <w:rPr>
          <w:rtl/>
        </w:rPr>
        <w:t xml:space="preserve">לתרום </w:t>
      </w:r>
      <w:bookmarkStart w:id="13203" w:name="_ETM_Q30_452470"/>
      <w:bookmarkEnd w:id="13203"/>
      <w:r>
        <w:rPr>
          <w:rtl/>
        </w:rPr>
        <w:t xml:space="preserve">את </w:t>
      </w:r>
      <w:bookmarkStart w:id="13204" w:name="_ETM_Q30_452589"/>
      <w:bookmarkEnd w:id="13204"/>
      <w:r>
        <w:rPr>
          <w:rtl/>
        </w:rPr>
        <w:t xml:space="preserve">החלק </w:t>
      </w:r>
      <w:bookmarkStart w:id="13205" w:name="_ETM_Q30_452920"/>
      <w:bookmarkEnd w:id="13205"/>
      <w:r>
        <w:rPr>
          <w:rtl/>
        </w:rPr>
        <w:t xml:space="preserve">שלה </w:t>
      </w:r>
      <w:bookmarkStart w:id="13206" w:name="_ETM_Q30_453850"/>
      <w:bookmarkEnd w:id="13206"/>
      <w:r>
        <w:rPr>
          <w:rtl/>
        </w:rPr>
        <w:t xml:space="preserve">על </w:t>
      </w:r>
      <w:bookmarkStart w:id="13207" w:name="_ETM_Q30_454075"/>
      <w:bookmarkEnd w:id="13207"/>
      <w:r>
        <w:rPr>
          <w:rtl/>
        </w:rPr>
        <w:t xml:space="preserve">מנת </w:t>
      </w:r>
      <w:bookmarkStart w:id="13208" w:name="_ETM_Q30_454300"/>
      <w:bookmarkEnd w:id="13208"/>
      <w:r>
        <w:rPr>
          <w:rtl/>
        </w:rPr>
        <w:t xml:space="preserve">שהמחירים </w:t>
      </w:r>
      <w:bookmarkStart w:id="13209" w:name="_ETM_Q30_454779"/>
      <w:bookmarkEnd w:id="13209"/>
      <w:r>
        <w:rPr>
          <w:rtl/>
        </w:rPr>
        <w:t>ירדו</w:t>
      </w:r>
      <w:r>
        <w:rPr>
          <w:rFonts w:hint="cs"/>
          <w:rtl/>
        </w:rPr>
        <w:t>,</w:t>
      </w:r>
      <w:r>
        <w:rPr>
          <w:rtl/>
        </w:rPr>
        <w:t xml:space="preserve"> </w:t>
      </w:r>
      <w:bookmarkStart w:id="13210" w:name="_ETM_Q30_455050"/>
      <w:bookmarkEnd w:id="13210"/>
      <w:r>
        <w:rPr>
          <w:rtl/>
        </w:rPr>
        <w:t xml:space="preserve">היא </w:t>
      </w:r>
      <w:bookmarkStart w:id="13211" w:name="_ETM_Q30_455140"/>
      <w:bookmarkEnd w:id="13211"/>
      <w:r>
        <w:rPr>
          <w:rtl/>
        </w:rPr>
        <w:t xml:space="preserve">לא </w:t>
      </w:r>
      <w:bookmarkStart w:id="13212" w:name="_ETM_Q30_455230"/>
      <w:bookmarkEnd w:id="13212"/>
      <w:r>
        <w:rPr>
          <w:rtl/>
        </w:rPr>
        <w:t xml:space="preserve">עושה </w:t>
      </w:r>
      <w:bookmarkStart w:id="13213" w:name="_ETM_Q30_455500"/>
      <w:bookmarkEnd w:id="13213"/>
      <w:r>
        <w:rPr>
          <w:rtl/>
        </w:rPr>
        <w:t xml:space="preserve">את </w:t>
      </w:r>
      <w:bookmarkStart w:id="13214" w:name="_ETM_Q30_455589"/>
      <w:bookmarkEnd w:id="13214"/>
      <w:r>
        <w:rPr>
          <w:rtl/>
        </w:rPr>
        <w:t>זה</w:t>
      </w:r>
      <w:r>
        <w:rPr>
          <w:rFonts w:hint="cs"/>
          <w:rtl/>
        </w:rPr>
        <w:t>.</w:t>
      </w:r>
      <w:r>
        <w:rPr>
          <w:rtl/>
        </w:rPr>
        <w:t xml:space="preserve"> </w:t>
      </w:r>
      <w:bookmarkStart w:id="13215" w:name="_ETM_Q30_455710"/>
      <w:bookmarkEnd w:id="13215"/>
      <w:r>
        <w:rPr>
          <w:rtl/>
        </w:rPr>
        <w:t xml:space="preserve">היא </w:t>
      </w:r>
      <w:bookmarkStart w:id="13216" w:name="_ETM_Q30_455770"/>
      <w:bookmarkEnd w:id="13216"/>
      <w:r>
        <w:rPr>
          <w:rtl/>
        </w:rPr>
        <w:t xml:space="preserve">סומכת </w:t>
      </w:r>
      <w:bookmarkStart w:id="13217" w:name="_ETM_Q30_456339"/>
      <w:bookmarkEnd w:id="13217"/>
      <w:r>
        <w:rPr>
          <w:rtl/>
        </w:rPr>
        <w:t xml:space="preserve">על </w:t>
      </w:r>
      <w:bookmarkStart w:id="13218" w:name="_ETM_Q30_456430"/>
      <w:bookmarkEnd w:id="13218"/>
      <w:r>
        <w:rPr>
          <w:rtl/>
        </w:rPr>
        <w:t xml:space="preserve">זה </w:t>
      </w:r>
      <w:bookmarkStart w:id="13219" w:name="_ETM_Q30_457259"/>
      <w:bookmarkEnd w:id="13219"/>
      <w:r>
        <w:rPr>
          <w:rtl/>
        </w:rPr>
        <w:t xml:space="preserve">שמי </w:t>
      </w:r>
      <w:bookmarkStart w:id="13220" w:name="_ETM_Q30_457680"/>
      <w:bookmarkEnd w:id="13220"/>
      <w:r>
        <w:rPr>
          <w:rtl/>
        </w:rPr>
        <w:t xml:space="preserve">שצריך </w:t>
      </w:r>
      <w:bookmarkStart w:id="13221" w:name="_ETM_Q30_458279"/>
      <w:bookmarkEnd w:id="13221"/>
      <w:r>
        <w:rPr>
          <w:rtl/>
        </w:rPr>
        <w:t xml:space="preserve">להשקיע </w:t>
      </w:r>
      <w:bookmarkStart w:id="13222" w:name="_ETM_Q30_458789"/>
      <w:bookmarkEnd w:id="13222"/>
      <w:r>
        <w:rPr>
          <w:rFonts w:hint="cs"/>
          <w:rtl/>
        </w:rPr>
        <w:t xml:space="preserve">את ההשקעות האלה </w:t>
      </w:r>
      <w:bookmarkStart w:id="13223" w:name="_ETM_Q30_458000"/>
      <w:bookmarkStart w:id="13224" w:name="_ETM_Q30_459389"/>
      <w:bookmarkEnd w:id="13223"/>
      <w:bookmarkEnd w:id="13224"/>
      <w:r>
        <w:rPr>
          <w:rtl/>
        </w:rPr>
        <w:t xml:space="preserve">זה </w:t>
      </w:r>
      <w:bookmarkStart w:id="13225" w:name="_ETM_Q30_459569"/>
      <w:bookmarkEnd w:id="13225"/>
      <w:r>
        <w:rPr>
          <w:rtl/>
        </w:rPr>
        <w:t xml:space="preserve">דווקא </w:t>
      </w:r>
      <w:bookmarkStart w:id="13226" w:name="_ETM_Q30_460349"/>
      <w:bookmarkEnd w:id="13226"/>
      <w:r>
        <w:rPr>
          <w:rtl/>
        </w:rPr>
        <w:t xml:space="preserve">גופים </w:t>
      </w:r>
      <w:bookmarkStart w:id="13227" w:name="_ETM_Q30_460770"/>
      <w:bookmarkEnd w:id="13227"/>
      <w:r>
        <w:rPr>
          <w:rtl/>
        </w:rPr>
        <w:t>פרטיים</w:t>
      </w:r>
      <w:r>
        <w:rPr>
          <w:rFonts w:hint="cs"/>
          <w:rtl/>
        </w:rPr>
        <w:t xml:space="preserve">: </w:t>
      </w:r>
      <w:bookmarkStart w:id="13228" w:name="_ETM_Q30_461990"/>
      <w:bookmarkEnd w:id="13228"/>
      <w:r>
        <w:rPr>
          <w:rtl/>
        </w:rPr>
        <w:t>התעשיינים</w:t>
      </w:r>
      <w:r>
        <w:rPr>
          <w:rFonts w:hint="cs"/>
          <w:rtl/>
        </w:rPr>
        <w:t>,</w:t>
      </w:r>
      <w:r>
        <w:rPr>
          <w:rtl/>
        </w:rPr>
        <w:t xml:space="preserve"> </w:t>
      </w:r>
      <w:bookmarkStart w:id="13229" w:name="_ETM_Q30_463729"/>
      <w:bookmarkEnd w:id="13229"/>
      <w:r>
        <w:rPr>
          <w:rtl/>
        </w:rPr>
        <w:t>החקלאים</w:t>
      </w:r>
      <w:r>
        <w:rPr>
          <w:rFonts w:hint="cs"/>
          <w:rtl/>
        </w:rPr>
        <w:t>,</w:t>
      </w:r>
      <w:r>
        <w:rPr>
          <w:rtl/>
        </w:rPr>
        <w:t xml:space="preserve"> </w:t>
      </w:r>
      <w:bookmarkStart w:id="13230" w:name="_ETM_Q30_465990"/>
      <w:bookmarkEnd w:id="13230"/>
      <w:r>
        <w:rPr>
          <w:rtl/>
        </w:rPr>
        <w:t>התושבים</w:t>
      </w:r>
      <w:r>
        <w:rPr>
          <w:rFonts w:hint="cs"/>
          <w:rtl/>
        </w:rPr>
        <w:t>,</w:t>
      </w:r>
      <w:r>
        <w:rPr>
          <w:rtl/>
        </w:rPr>
        <w:t xml:space="preserve"> </w:t>
      </w:r>
      <w:bookmarkStart w:id="13231" w:name="_ETM_Q30_467190"/>
      <w:bookmarkEnd w:id="13231"/>
      <w:r>
        <w:rPr>
          <w:rtl/>
        </w:rPr>
        <w:t xml:space="preserve">אנשי </w:t>
      </w:r>
      <w:bookmarkStart w:id="13232" w:name="_ETM_Q30_467490"/>
      <w:bookmarkEnd w:id="13232"/>
      <w:r>
        <w:rPr>
          <w:rtl/>
        </w:rPr>
        <w:t>עסקים</w:t>
      </w:r>
      <w:r>
        <w:rPr>
          <w:rFonts w:hint="cs"/>
          <w:rtl/>
        </w:rPr>
        <w:t>.</w:t>
      </w:r>
      <w:r>
        <w:rPr>
          <w:rtl/>
        </w:rPr>
        <w:t xml:space="preserve"> </w:t>
      </w:r>
      <w:bookmarkStart w:id="13233" w:name="_ETM_Q30_468089"/>
      <w:bookmarkEnd w:id="13233"/>
      <w:r>
        <w:rPr>
          <w:rtl/>
        </w:rPr>
        <w:t xml:space="preserve">זאת </w:t>
      </w:r>
      <w:bookmarkStart w:id="13234" w:name="_ETM_Q30_468330"/>
      <w:bookmarkEnd w:id="13234"/>
      <w:r>
        <w:rPr>
          <w:rtl/>
        </w:rPr>
        <w:t>אומרת</w:t>
      </w:r>
      <w:r>
        <w:rPr>
          <w:rFonts w:hint="cs"/>
          <w:rtl/>
        </w:rPr>
        <w:t>,</w:t>
      </w:r>
      <w:r>
        <w:rPr>
          <w:rtl/>
        </w:rPr>
        <w:t xml:space="preserve"> </w:t>
      </w:r>
      <w:bookmarkStart w:id="13235" w:name="_ETM_Q30_468569"/>
      <w:bookmarkEnd w:id="13235"/>
      <w:r>
        <w:rPr>
          <w:rtl/>
        </w:rPr>
        <w:t>בגדול</w:t>
      </w:r>
      <w:r>
        <w:rPr>
          <w:rFonts w:hint="cs"/>
          <w:rtl/>
        </w:rPr>
        <w:t>,</w:t>
      </w:r>
      <w:r>
        <w:rPr>
          <w:rtl/>
        </w:rPr>
        <w:t xml:space="preserve"> </w:t>
      </w:r>
      <w:bookmarkStart w:id="13236" w:name="_ETM_Q30_469729"/>
      <w:bookmarkEnd w:id="13236"/>
      <w:r>
        <w:rPr>
          <w:rtl/>
        </w:rPr>
        <w:t xml:space="preserve">הממשלה </w:t>
      </w:r>
      <w:bookmarkStart w:id="13237" w:name="_ETM_Q30_470240"/>
      <w:bookmarkEnd w:id="13237"/>
      <w:r>
        <w:rPr>
          <w:rtl/>
        </w:rPr>
        <w:t xml:space="preserve">לא </w:t>
      </w:r>
      <w:bookmarkStart w:id="13238" w:name="_ETM_Q30_470360"/>
      <w:bookmarkEnd w:id="13238"/>
      <w:r>
        <w:rPr>
          <w:rtl/>
        </w:rPr>
        <w:t xml:space="preserve">עושה </w:t>
      </w:r>
      <w:bookmarkStart w:id="13239" w:name="_ETM_Q30_470599"/>
      <w:bookmarkEnd w:id="13239"/>
      <w:r>
        <w:rPr>
          <w:rtl/>
        </w:rPr>
        <w:t xml:space="preserve">שום </w:t>
      </w:r>
      <w:bookmarkStart w:id="13240" w:name="_ETM_Q30_470809"/>
      <w:bookmarkEnd w:id="13240"/>
      <w:r>
        <w:rPr>
          <w:rtl/>
        </w:rPr>
        <w:t xml:space="preserve">דבר </w:t>
      </w:r>
      <w:bookmarkStart w:id="13241" w:name="_ETM_Q30_471259"/>
      <w:bookmarkEnd w:id="13241"/>
      <w:r>
        <w:rPr>
          <w:rtl/>
        </w:rPr>
        <w:t xml:space="preserve">על </w:t>
      </w:r>
      <w:bookmarkStart w:id="13242" w:name="_ETM_Q30_471379"/>
      <w:bookmarkEnd w:id="13242"/>
      <w:r>
        <w:rPr>
          <w:rtl/>
        </w:rPr>
        <w:t xml:space="preserve">מנת </w:t>
      </w:r>
      <w:bookmarkStart w:id="13243" w:name="_ETM_Q30_471800"/>
      <w:bookmarkEnd w:id="13243"/>
      <w:r>
        <w:rPr>
          <w:rtl/>
        </w:rPr>
        <w:t>להפחי</w:t>
      </w:r>
      <w:r>
        <w:rPr>
          <w:rFonts w:hint="cs"/>
          <w:rtl/>
        </w:rPr>
        <w:t>ת</w:t>
      </w:r>
      <w:r>
        <w:rPr>
          <w:rtl/>
        </w:rPr>
        <w:t xml:space="preserve"> </w:t>
      </w:r>
      <w:bookmarkStart w:id="13244" w:name="_ETM_Q30_472159"/>
      <w:bookmarkEnd w:id="13244"/>
      <w:r>
        <w:rPr>
          <w:rtl/>
        </w:rPr>
        <w:t xml:space="preserve">את </w:t>
      </w:r>
      <w:bookmarkStart w:id="13245" w:name="_ETM_Q30_472219"/>
      <w:bookmarkEnd w:id="13245"/>
      <w:r>
        <w:rPr>
          <w:rtl/>
        </w:rPr>
        <w:t>המחיר</w:t>
      </w:r>
      <w:r>
        <w:rPr>
          <w:rFonts w:hint="cs"/>
          <w:rtl/>
        </w:rPr>
        <w:t>.</w:t>
      </w:r>
    </w:p>
    <w:p w:rsidR="008A18D3" w:rsidRDefault="008A18D3" w:rsidP="00F72C5F">
      <w:pPr>
        <w:rPr>
          <w:rtl/>
        </w:rPr>
      </w:pPr>
    </w:p>
    <w:p w:rsidR="008A18D3" w:rsidRDefault="008A18D3" w:rsidP="00A43D0F">
      <w:pPr>
        <w:rPr>
          <w:rtl/>
        </w:rPr>
      </w:pPr>
      <w:bookmarkStart w:id="13246" w:name="_ETM_Q30_473000"/>
      <w:bookmarkStart w:id="13247" w:name="_ETM_Q30_472490"/>
      <w:bookmarkEnd w:id="13246"/>
      <w:bookmarkEnd w:id="13247"/>
      <w:r>
        <w:rPr>
          <w:rFonts w:hint="cs"/>
          <w:rtl/>
        </w:rPr>
        <w:t xml:space="preserve">כשהיה </w:t>
      </w:r>
      <w:bookmarkStart w:id="13248" w:name="_ETM_Q30_472999"/>
      <w:bookmarkEnd w:id="13248"/>
      <w:r>
        <w:rPr>
          <w:rtl/>
        </w:rPr>
        <w:t xml:space="preserve">התקציב </w:t>
      </w:r>
      <w:bookmarkStart w:id="13249" w:name="_ETM_Q30_473509"/>
      <w:bookmarkStart w:id="13250" w:name="_ETM_Q30_474529"/>
      <w:bookmarkEnd w:id="13249"/>
      <w:bookmarkEnd w:id="13250"/>
      <w:r>
        <w:rPr>
          <w:rtl/>
        </w:rPr>
        <w:t xml:space="preserve">הבטיחו </w:t>
      </w:r>
      <w:bookmarkStart w:id="13251" w:name="_ETM_Q30_475039"/>
      <w:bookmarkEnd w:id="13251"/>
      <w:r>
        <w:rPr>
          <w:rtl/>
        </w:rPr>
        <w:t xml:space="preserve">לנו </w:t>
      </w:r>
      <w:bookmarkStart w:id="13252" w:name="_ETM_Q30_475550"/>
      <w:bookmarkEnd w:id="13252"/>
      <w:r>
        <w:rPr>
          <w:rFonts w:hint="cs"/>
          <w:rtl/>
        </w:rPr>
        <w:t xml:space="preserve">– </w:t>
      </w:r>
      <w:r>
        <w:rPr>
          <w:rtl/>
        </w:rPr>
        <w:t xml:space="preserve">אני </w:t>
      </w:r>
      <w:bookmarkStart w:id="13253" w:name="_ETM_Q30_475819"/>
      <w:bookmarkEnd w:id="13253"/>
      <w:r>
        <w:rPr>
          <w:rtl/>
        </w:rPr>
        <w:t xml:space="preserve">מזכיר </w:t>
      </w:r>
      <w:bookmarkStart w:id="13254" w:name="_ETM_Q30_476150"/>
      <w:bookmarkEnd w:id="13254"/>
      <w:r>
        <w:rPr>
          <w:rtl/>
        </w:rPr>
        <w:t>לך</w:t>
      </w:r>
      <w:r>
        <w:rPr>
          <w:rFonts w:hint="cs"/>
          <w:rtl/>
        </w:rPr>
        <w:t>,</w:t>
      </w:r>
      <w:r>
        <w:rPr>
          <w:rtl/>
        </w:rPr>
        <w:t xml:space="preserve"> </w:t>
      </w:r>
      <w:bookmarkStart w:id="13255" w:name="_ETM_Q30_476389"/>
      <w:bookmarkEnd w:id="13255"/>
      <w:r>
        <w:rPr>
          <w:rtl/>
        </w:rPr>
        <w:t>כ</w:t>
      </w:r>
      <w:r>
        <w:rPr>
          <w:rFonts w:hint="cs"/>
          <w:rtl/>
        </w:rPr>
        <w:t xml:space="preserve">בוד היושב-ראש, </w:t>
      </w:r>
      <w:bookmarkStart w:id="13256" w:name="_ETM_Q30_476839"/>
      <w:bookmarkStart w:id="13257" w:name="_ETM_Q30_477020"/>
      <w:bookmarkEnd w:id="13256"/>
      <w:bookmarkEnd w:id="13257"/>
      <w:r>
        <w:rPr>
          <w:rtl/>
        </w:rPr>
        <w:t xml:space="preserve">אני </w:t>
      </w:r>
      <w:bookmarkStart w:id="13258" w:name="_ETM_Q30_477139"/>
      <w:bookmarkEnd w:id="13258"/>
      <w:r>
        <w:rPr>
          <w:rtl/>
        </w:rPr>
        <w:t xml:space="preserve">יודע </w:t>
      </w:r>
      <w:bookmarkStart w:id="13259" w:name="_ETM_Q30_477349"/>
      <w:bookmarkEnd w:id="13259"/>
      <w:r>
        <w:rPr>
          <w:rtl/>
        </w:rPr>
        <w:t xml:space="preserve">שאתה </w:t>
      </w:r>
      <w:bookmarkStart w:id="13260" w:name="_ETM_Q30_477650"/>
      <w:bookmarkEnd w:id="13260"/>
      <w:r>
        <w:rPr>
          <w:rtl/>
        </w:rPr>
        <w:t xml:space="preserve">שם </w:t>
      </w:r>
      <w:bookmarkStart w:id="13261" w:name="_ETM_Q30_477860"/>
      <w:bookmarkEnd w:id="13261"/>
      <w:r>
        <w:rPr>
          <w:rtl/>
        </w:rPr>
        <w:t xml:space="preserve">לב </w:t>
      </w:r>
      <w:bookmarkStart w:id="13262" w:name="_ETM_Q30_478039"/>
      <w:bookmarkEnd w:id="13262"/>
      <w:r>
        <w:rPr>
          <w:rtl/>
        </w:rPr>
        <w:t xml:space="preserve">לדברים </w:t>
      </w:r>
      <w:bookmarkStart w:id="13263" w:name="_ETM_Q30_478400"/>
      <w:bookmarkEnd w:id="13263"/>
      <w:r>
        <w:rPr>
          <w:rtl/>
        </w:rPr>
        <w:t>האלה</w:t>
      </w:r>
      <w:r w:rsidR="00A43D0F">
        <w:rPr>
          <w:rFonts w:hint="cs"/>
          <w:rtl/>
        </w:rPr>
        <w:t>.</w:t>
      </w:r>
      <w:bookmarkStart w:id="13264" w:name="_ETM_Q30_478610"/>
      <w:bookmarkEnd w:id="13264"/>
      <w:r>
        <w:rPr>
          <w:rFonts w:hint="cs"/>
          <w:rtl/>
        </w:rPr>
        <w:t xml:space="preserve"> </w:t>
      </w:r>
      <w:bookmarkStart w:id="13265" w:name="_ETM_Q30_478999"/>
      <w:bookmarkEnd w:id="13265"/>
      <w:r>
        <w:rPr>
          <w:rtl/>
        </w:rPr>
        <w:t xml:space="preserve">אני </w:t>
      </w:r>
      <w:bookmarkStart w:id="13266" w:name="_ETM_Q30_479150"/>
      <w:bookmarkEnd w:id="13266"/>
      <w:r>
        <w:rPr>
          <w:rtl/>
        </w:rPr>
        <w:t xml:space="preserve">אמרתי </w:t>
      </w:r>
      <w:bookmarkStart w:id="13267" w:name="_ETM_Q30_480199"/>
      <w:bookmarkEnd w:id="13267"/>
      <w:r>
        <w:rPr>
          <w:rtl/>
        </w:rPr>
        <w:t xml:space="preserve">שמחיר </w:t>
      </w:r>
      <w:bookmarkStart w:id="13268" w:name="_ETM_Q30_480710"/>
      <w:bookmarkEnd w:id="13268"/>
      <w:r>
        <w:rPr>
          <w:rFonts w:hint="cs"/>
          <w:rtl/>
        </w:rPr>
        <w:t>ה</w:t>
      </w:r>
      <w:r>
        <w:rPr>
          <w:rtl/>
        </w:rPr>
        <w:t xml:space="preserve">חשמל </w:t>
      </w:r>
      <w:bookmarkStart w:id="13269" w:name="_ETM_Q30_481099"/>
      <w:bookmarkEnd w:id="13269"/>
      <w:r>
        <w:rPr>
          <w:rFonts w:hint="cs"/>
          <w:rtl/>
        </w:rPr>
        <w:t>יעלה, ואמרו לי</w:t>
      </w:r>
      <w:bookmarkStart w:id="13270" w:name="_ETM_Q30_480909"/>
      <w:bookmarkStart w:id="13271" w:name="_ETM_Q30_481420"/>
      <w:bookmarkStart w:id="13272" w:name="_ETM_Q30_481869"/>
      <w:bookmarkStart w:id="13273" w:name="_ETM_Q30_482439"/>
      <w:bookmarkStart w:id="13274" w:name="_ETM_Q30_482709"/>
      <w:bookmarkEnd w:id="13270"/>
      <w:bookmarkEnd w:id="13271"/>
      <w:bookmarkEnd w:id="13272"/>
      <w:bookmarkEnd w:id="13273"/>
      <w:bookmarkEnd w:id="13274"/>
      <w:r>
        <w:rPr>
          <w:rFonts w:hint="cs"/>
          <w:rtl/>
        </w:rPr>
        <w:t>:</w:t>
      </w:r>
      <w:r>
        <w:rPr>
          <w:rtl/>
        </w:rPr>
        <w:t xml:space="preserve"> </w:t>
      </w:r>
      <w:bookmarkStart w:id="13275" w:name="_ETM_Q30_482830"/>
      <w:bookmarkEnd w:id="13275"/>
      <w:r>
        <w:rPr>
          <w:rtl/>
        </w:rPr>
        <w:t xml:space="preserve">מה </w:t>
      </w:r>
      <w:bookmarkStart w:id="13276" w:name="_ETM_Q30_482979"/>
      <w:bookmarkEnd w:id="13276"/>
      <w:r>
        <w:rPr>
          <w:rtl/>
        </w:rPr>
        <w:t>פתאום</w:t>
      </w:r>
      <w:r>
        <w:rPr>
          <w:rFonts w:hint="cs"/>
          <w:rtl/>
        </w:rPr>
        <w:t xml:space="preserve">, </w:t>
      </w:r>
      <w:bookmarkStart w:id="13277" w:name="_ETM_Q30_480000"/>
      <w:bookmarkEnd w:id="13277"/>
      <w:r>
        <w:rPr>
          <w:rFonts w:hint="cs"/>
          <w:rtl/>
        </w:rPr>
        <w:t>מחיר החשמל</w:t>
      </w:r>
      <w:bookmarkStart w:id="13278" w:name="_ETM_Q30_483969"/>
      <w:bookmarkEnd w:id="13278"/>
      <w:r>
        <w:rPr>
          <w:rtl/>
        </w:rPr>
        <w:t xml:space="preserve"> </w:t>
      </w:r>
      <w:bookmarkStart w:id="13279" w:name="_ETM_Q30_484240"/>
      <w:bookmarkEnd w:id="13279"/>
      <w:r>
        <w:rPr>
          <w:rtl/>
        </w:rPr>
        <w:t xml:space="preserve">לא </w:t>
      </w:r>
      <w:bookmarkStart w:id="13280" w:name="_ETM_Q30_484390"/>
      <w:bookmarkEnd w:id="13280"/>
      <w:r>
        <w:rPr>
          <w:rtl/>
        </w:rPr>
        <w:t>יעלה</w:t>
      </w:r>
      <w:r>
        <w:rPr>
          <w:rFonts w:hint="cs"/>
          <w:rtl/>
        </w:rPr>
        <w:t xml:space="preserve">. אתה זוכר את זה? </w:t>
      </w:r>
      <w:bookmarkStart w:id="13281" w:name="_ETM_Q30_485140"/>
      <w:bookmarkStart w:id="13282" w:name="_ETM_Q30_485260"/>
      <w:bookmarkStart w:id="13283" w:name="_ETM_Q30_485890"/>
      <w:bookmarkEnd w:id="13281"/>
      <w:bookmarkEnd w:id="13282"/>
      <w:bookmarkEnd w:id="13283"/>
      <w:r>
        <w:rPr>
          <w:rtl/>
        </w:rPr>
        <w:t xml:space="preserve">הבטיחו </w:t>
      </w:r>
      <w:bookmarkStart w:id="13284" w:name="_ETM_Q30_486279"/>
      <w:bookmarkEnd w:id="13284"/>
      <w:r>
        <w:rPr>
          <w:rtl/>
        </w:rPr>
        <w:t xml:space="preserve">את </w:t>
      </w:r>
      <w:bookmarkStart w:id="13285" w:name="_ETM_Q30_486370"/>
      <w:bookmarkEnd w:id="13285"/>
      <w:r>
        <w:rPr>
          <w:rtl/>
        </w:rPr>
        <w:t>זה</w:t>
      </w:r>
      <w:r>
        <w:rPr>
          <w:rFonts w:hint="cs"/>
          <w:rtl/>
        </w:rPr>
        <w:t>,</w:t>
      </w:r>
      <w:r>
        <w:rPr>
          <w:rtl/>
        </w:rPr>
        <w:t xml:space="preserve"> </w:t>
      </w:r>
      <w:bookmarkStart w:id="13286" w:name="_ETM_Q30_486520"/>
      <w:bookmarkEnd w:id="13286"/>
      <w:r>
        <w:rPr>
          <w:rtl/>
        </w:rPr>
        <w:t>האוצר</w:t>
      </w:r>
      <w:r>
        <w:rPr>
          <w:rFonts w:hint="cs"/>
          <w:rtl/>
        </w:rPr>
        <w:t>,</w:t>
      </w:r>
      <w:r>
        <w:rPr>
          <w:rtl/>
        </w:rPr>
        <w:t xml:space="preserve"> </w:t>
      </w:r>
      <w:bookmarkStart w:id="13287" w:name="_ETM_Q30_487859"/>
      <w:bookmarkEnd w:id="13287"/>
      <w:r>
        <w:rPr>
          <w:rFonts w:hint="cs"/>
          <w:rtl/>
        </w:rPr>
        <w:t>ש</w:t>
      </w:r>
      <w:r>
        <w:rPr>
          <w:rtl/>
        </w:rPr>
        <w:t xml:space="preserve">מחיר </w:t>
      </w:r>
      <w:bookmarkStart w:id="13288" w:name="_ETM_Q30_488219"/>
      <w:bookmarkEnd w:id="13288"/>
      <w:r>
        <w:rPr>
          <w:rFonts w:hint="cs"/>
          <w:rtl/>
        </w:rPr>
        <w:t>ה</w:t>
      </w:r>
      <w:r>
        <w:rPr>
          <w:rtl/>
        </w:rPr>
        <w:t xml:space="preserve">חשמל </w:t>
      </w:r>
      <w:bookmarkStart w:id="13289" w:name="_ETM_Q30_488639"/>
      <w:bookmarkEnd w:id="13289"/>
      <w:r>
        <w:rPr>
          <w:rtl/>
        </w:rPr>
        <w:t xml:space="preserve">לא </w:t>
      </w:r>
      <w:bookmarkStart w:id="13290" w:name="_ETM_Q30_488730"/>
      <w:bookmarkEnd w:id="13290"/>
      <w:r>
        <w:rPr>
          <w:rtl/>
        </w:rPr>
        <w:t xml:space="preserve">צריך </w:t>
      </w:r>
      <w:bookmarkStart w:id="13291" w:name="_ETM_Q30_488969"/>
      <w:bookmarkEnd w:id="13291"/>
      <w:r>
        <w:rPr>
          <w:rtl/>
        </w:rPr>
        <w:t>לע</w:t>
      </w:r>
      <w:r>
        <w:rPr>
          <w:rFonts w:hint="cs"/>
          <w:rtl/>
        </w:rPr>
        <w:t>ל</w:t>
      </w:r>
      <w:r>
        <w:rPr>
          <w:rtl/>
        </w:rPr>
        <w:t xml:space="preserve">ות </w:t>
      </w:r>
      <w:bookmarkStart w:id="13292" w:name="_ETM_Q30_490370"/>
      <w:bookmarkEnd w:id="13292"/>
      <w:r>
        <w:rPr>
          <w:rtl/>
        </w:rPr>
        <w:t xml:space="preserve">בעקבות </w:t>
      </w:r>
      <w:bookmarkStart w:id="13293" w:name="_ETM_Q30_490759"/>
      <w:bookmarkEnd w:id="13293"/>
      <w:r>
        <w:rPr>
          <w:rtl/>
        </w:rPr>
        <w:t xml:space="preserve">התקציב </w:t>
      </w:r>
      <w:bookmarkStart w:id="13294" w:name="_ETM_Q30_491209"/>
      <w:bookmarkEnd w:id="13294"/>
      <w:r>
        <w:rPr>
          <w:rtl/>
        </w:rPr>
        <w:t>הזה</w:t>
      </w:r>
      <w:r>
        <w:rPr>
          <w:rFonts w:hint="cs"/>
          <w:rtl/>
        </w:rPr>
        <w:t xml:space="preserve">. ראית </w:t>
      </w:r>
      <w:bookmarkStart w:id="13295" w:name="_ETM_Q30_492430"/>
      <w:bookmarkStart w:id="13296" w:name="_ETM_Q30_492790"/>
      <w:bookmarkEnd w:id="13295"/>
      <w:bookmarkEnd w:id="13296"/>
      <w:r>
        <w:rPr>
          <w:rtl/>
        </w:rPr>
        <w:t xml:space="preserve">שבסוף </w:t>
      </w:r>
      <w:bookmarkStart w:id="13297" w:name="_ETM_Q30_493269"/>
      <w:bookmarkEnd w:id="13297"/>
      <w:r>
        <w:rPr>
          <w:rtl/>
        </w:rPr>
        <w:t xml:space="preserve">הוא </w:t>
      </w:r>
      <w:bookmarkStart w:id="13298" w:name="_ETM_Q30_493360"/>
      <w:bookmarkEnd w:id="13298"/>
      <w:r>
        <w:rPr>
          <w:rtl/>
        </w:rPr>
        <w:t xml:space="preserve">עלה </w:t>
      </w:r>
      <w:bookmarkStart w:id="13299" w:name="_ETM_Q30_493510"/>
      <w:bookmarkEnd w:id="13299"/>
      <w:r>
        <w:rPr>
          <w:rtl/>
        </w:rPr>
        <w:t xml:space="preserve">ב-5% </w:t>
      </w:r>
      <w:bookmarkStart w:id="13300" w:name="_ETM_Q30_494230"/>
      <w:bookmarkEnd w:id="13300"/>
      <w:r>
        <w:rPr>
          <w:rFonts w:hint="cs"/>
          <w:rtl/>
        </w:rPr>
        <w:t>ו</w:t>
      </w:r>
      <w:r>
        <w:rPr>
          <w:rtl/>
        </w:rPr>
        <w:t>הוריד</w:t>
      </w:r>
      <w:r>
        <w:rPr>
          <w:rFonts w:hint="cs"/>
          <w:rtl/>
        </w:rPr>
        <w:t>ו</w:t>
      </w:r>
      <w:r>
        <w:rPr>
          <w:rtl/>
        </w:rPr>
        <w:t xml:space="preserve"> </w:t>
      </w:r>
      <w:bookmarkStart w:id="13301" w:name="_ETM_Q30_494500"/>
      <w:bookmarkEnd w:id="13301"/>
      <w:r>
        <w:rPr>
          <w:rtl/>
        </w:rPr>
        <w:t xml:space="preserve">את </w:t>
      </w:r>
      <w:bookmarkStart w:id="13302" w:name="_ETM_Q30_494589"/>
      <w:bookmarkEnd w:id="13302"/>
      <w:r>
        <w:rPr>
          <w:rtl/>
        </w:rPr>
        <w:t xml:space="preserve">זה </w:t>
      </w:r>
      <w:bookmarkStart w:id="13303" w:name="_ETM_Q30_494710"/>
      <w:bookmarkEnd w:id="13303"/>
      <w:r>
        <w:rPr>
          <w:rtl/>
        </w:rPr>
        <w:t xml:space="preserve">ל-3% </w:t>
      </w:r>
      <w:bookmarkStart w:id="13304" w:name="_ETM_Q30_495960"/>
      <w:bookmarkEnd w:id="13304"/>
      <w:r>
        <w:rPr>
          <w:rtl/>
        </w:rPr>
        <w:t xml:space="preserve">אחרי </w:t>
      </w:r>
      <w:bookmarkStart w:id="13305" w:name="_ETM_Q30_496200"/>
      <w:bookmarkEnd w:id="13305"/>
      <w:r>
        <w:rPr>
          <w:rtl/>
        </w:rPr>
        <w:t>לחץ</w:t>
      </w:r>
      <w:r>
        <w:rPr>
          <w:rFonts w:hint="cs"/>
          <w:rtl/>
        </w:rPr>
        <w:t>,</w:t>
      </w:r>
      <w:r>
        <w:rPr>
          <w:rtl/>
        </w:rPr>
        <w:t xml:space="preserve"> </w:t>
      </w:r>
      <w:bookmarkStart w:id="13306" w:name="_ETM_Q30_496560"/>
      <w:bookmarkEnd w:id="13306"/>
      <w:r>
        <w:rPr>
          <w:rtl/>
        </w:rPr>
        <w:t xml:space="preserve">ועכשיו </w:t>
      </w:r>
      <w:bookmarkStart w:id="13307" w:name="_ETM_Q30_496920"/>
      <w:bookmarkEnd w:id="13307"/>
      <w:r>
        <w:rPr>
          <w:rtl/>
        </w:rPr>
        <w:t xml:space="preserve">הוא </w:t>
      </w:r>
      <w:bookmarkStart w:id="13308" w:name="_ETM_Q30_496980"/>
      <w:bookmarkEnd w:id="13308"/>
      <w:r>
        <w:rPr>
          <w:rtl/>
        </w:rPr>
        <w:t xml:space="preserve">יעלה </w:t>
      </w:r>
      <w:bookmarkStart w:id="13309" w:name="_ETM_Q30_497220"/>
      <w:bookmarkEnd w:id="13309"/>
      <w:r>
        <w:rPr>
          <w:rtl/>
        </w:rPr>
        <w:t>יותר</w:t>
      </w:r>
      <w:r>
        <w:rPr>
          <w:rFonts w:hint="cs"/>
          <w:rtl/>
        </w:rPr>
        <w:t>,</w:t>
      </w:r>
      <w:r>
        <w:rPr>
          <w:rtl/>
        </w:rPr>
        <w:t xml:space="preserve"> </w:t>
      </w:r>
      <w:bookmarkStart w:id="13310" w:name="_ETM_Q30_497610"/>
      <w:bookmarkEnd w:id="13310"/>
      <w:r>
        <w:rPr>
          <w:rtl/>
        </w:rPr>
        <w:t xml:space="preserve">כי </w:t>
      </w:r>
      <w:bookmarkStart w:id="13311" w:name="_ETM_Q30_497730"/>
      <w:bookmarkEnd w:id="13311"/>
      <w:r>
        <w:rPr>
          <w:rtl/>
        </w:rPr>
        <w:t xml:space="preserve">מחיר </w:t>
      </w:r>
      <w:bookmarkStart w:id="13312" w:name="_ETM_Q30_498060"/>
      <w:bookmarkEnd w:id="13312"/>
      <w:r>
        <w:rPr>
          <w:rtl/>
        </w:rPr>
        <w:t xml:space="preserve">הפחם </w:t>
      </w:r>
      <w:bookmarkStart w:id="13313" w:name="_ETM_Q30_498980"/>
      <w:bookmarkEnd w:id="13313"/>
      <w:r>
        <w:rPr>
          <w:rtl/>
        </w:rPr>
        <w:t xml:space="preserve">הולך </w:t>
      </w:r>
      <w:bookmarkStart w:id="13314" w:name="_ETM_Q30_499400"/>
      <w:bookmarkEnd w:id="13314"/>
      <w:r>
        <w:rPr>
          <w:rtl/>
        </w:rPr>
        <w:t>לעלות</w:t>
      </w:r>
      <w:r>
        <w:rPr>
          <w:rFonts w:hint="cs"/>
          <w:rtl/>
        </w:rPr>
        <w:t xml:space="preserve">. זאת </w:t>
      </w:r>
      <w:bookmarkStart w:id="13315" w:name="_ETM_Q30_499000"/>
      <w:bookmarkEnd w:id="13315"/>
      <w:r>
        <w:rPr>
          <w:rFonts w:hint="cs"/>
          <w:rtl/>
        </w:rPr>
        <w:t xml:space="preserve">אומרת, בגדול, </w:t>
      </w:r>
      <w:bookmarkStart w:id="13316" w:name="_ETM_Q30_499789"/>
      <w:bookmarkStart w:id="13317" w:name="_ETM_Q30_501230"/>
      <w:bookmarkStart w:id="13318" w:name="_ETM_Q30_502789"/>
      <w:bookmarkEnd w:id="13316"/>
      <w:bookmarkEnd w:id="13317"/>
      <w:bookmarkEnd w:id="13318"/>
      <w:r>
        <w:rPr>
          <w:rtl/>
        </w:rPr>
        <w:t xml:space="preserve">אף </w:t>
      </w:r>
      <w:bookmarkStart w:id="13319" w:name="_ETM_Q30_503089"/>
      <w:bookmarkEnd w:id="13319"/>
      <w:r>
        <w:rPr>
          <w:rtl/>
        </w:rPr>
        <w:t xml:space="preserve">הבטחה </w:t>
      </w:r>
      <w:bookmarkStart w:id="13320" w:name="_ETM_Q30_503810"/>
      <w:bookmarkEnd w:id="13320"/>
      <w:r>
        <w:rPr>
          <w:rtl/>
        </w:rPr>
        <w:t xml:space="preserve">לא </w:t>
      </w:r>
      <w:bookmarkStart w:id="13321" w:name="_ETM_Q30_503990"/>
      <w:bookmarkEnd w:id="13321"/>
      <w:r>
        <w:rPr>
          <w:rtl/>
        </w:rPr>
        <w:t xml:space="preserve">מקוימת </w:t>
      </w:r>
      <w:bookmarkStart w:id="13322" w:name="_ETM_Q30_504560"/>
      <w:bookmarkEnd w:id="13322"/>
      <w:r>
        <w:rPr>
          <w:rtl/>
        </w:rPr>
        <w:t xml:space="preserve">בכל </w:t>
      </w:r>
      <w:bookmarkStart w:id="13323" w:name="_ETM_Q30_504770"/>
      <w:bookmarkEnd w:id="13323"/>
      <w:r>
        <w:rPr>
          <w:rtl/>
        </w:rPr>
        <w:t xml:space="preserve">מה </w:t>
      </w:r>
      <w:bookmarkStart w:id="13324" w:name="_ETM_Q30_504860"/>
      <w:bookmarkEnd w:id="13324"/>
      <w:r>
        <w:rPr>
          <w:rtl/>
        </w:rPr>
        <w:t xml:space="preserve">שקשור </w:t>
      </w:r>
      <w:bookmarkStart w:id="13325" w:name="_ETM_Q30_505550"/>
      <w:bookmarkEnd w:id="13325"/>
      <w:r>
        <w:rPr>
          <w:rtl/>
        </w:rPr>
        <w:t xml:space="preserve">למחיר </w:t>
      </w:r>
      <w:bookmarkStart w:id="13326" w:name="_ETM_Q30_506510"/>
      <w:bookmarkEnd w:id="13326"/>
      <w:r>
        <w:rPr>
          <w:rtl/>
        </w:rPr>
        <w:t>לצרכן</w:t>
      </w:r>
      <w:r>
        <w:rPr>
          <w:rFonts w:hint="cs"/>
          <w:rtl/>
        </w:rPr>
        <w:t>,</w:t>
      </w:r>
      <w:r>
        <w:rPr>
          <w:rtl/>
        </w:rPr>
        <w:t xml:space="preserve"> </w:t>
      </w:r>
      <w:bookmarkStart w:id="13327" w:name="_ETM_Q30_507349"/>
      <w:bookmarkEnd w:id="13327"/>
      <w:r>
        <w:rPr>
          <w:rtl/>
        </w:rPr>
        <w:t xml:space="preserve">מכל </w:t>
      </w:r>
      <w:bookmarkStart w:id="13328" w:name="_ETM_Q30_507770"/>
      <w:bookmarkEnd w:id="13328"/>
      <w:r>
        <w:rPr>
          <w:rtl/>
        </w:rPr>
        <w:t xml:space="preserve">מיני </w:t>
      </w:r>
      <w:bookmarkStart w:id="13329" w:name="_ETM_Q30_508010"/>
      <w:bookmarkEnd w:id="13329"/>
      <w:r>
        <w:rPr>
          <w:rtl/>
        </w:rPr>
        <w:t>סיבות</w:t>
      </w:r>
      <w:r>
        <w:rPr>
          <w:rFonts w:hint="cs"/>
          <w:rtl/>
        </w:rPr>
        <w:t>.</w:t>
      </w:r>
      <w:r>
        <w:rPr>
          <w:rtl/>
        </w:rPr>
        <w:t xml:space="preserve"> </w:t>
      </w:r>
      <w:bookmarkStart w:id="13330" w:name="_ETM_Q30_508369"/>
      <w:bookmarkEnd w:id="13330"/>
      <w:r>
        <w:rPr>
          <w:rtl/>
        </w:rPr>
        <w:t xml:space="preserve">לא </w:t>
      </w:r>
      <w:bookmarkStart w:id="13331" w:name="_ETM_Q30_508490"/>
      <w:bookmarkEnd w:id="13331"/>
      <w:r>
        <w:rPr>
          <w:rtl/>
        </w:rPr>
        <w:t xml:space="preserve">תמיד </w:t>
      </w:r>
      <w:bookmarkStart w:id="13332" w:name="_ETM_Q30_508789"/>
      <w:bookmarkEnd w:id="13332"/>
      <w:r>
        <w:rPr>
          <w:rtl/>
        </w:rPr>
        <w:t xml:space="preserve">הממשלה </w:t>
      </w:r>
      <w:bookmarkStart w:id="13333" w:name="_ETM_Q30_509300"/>
      <w:bookmarkEnd w:id="13333"/>
      <w:r>
        <w:rPr>
          <w:rtl/>
        </w:rPr>
        <w:t>אשמה</w:t>
      </w:r>
      <w:r>
        <w:rPr>
          <w:rFonts w:hint="cs"/>
          <w:rtl/>
        </w:rPr>
        <w:t>,</w:t>
      </w:r>
      <w:r>
        <w:rPr>
          <w:rtl/>
        </w:rPr>
        <w:t xml:space="preserve"> </w:t>
      </w:r>
      <w:bookmarkStart w:id="13334" w:name="_ETM_Q30_509660"/>
      <w:bookmarkEnd w:id="13334"/>
      <w:r>
        <w:rPr>
          <w:rtl/>
        </w:rPr>
        <w:t xml:space="preserve">אבל </w:t>
      </w:r>
      <w:bookmarkStart w:id="13335" w:name="_ETM_Q30_510020"/>
      <w:bookmarkEnd w:id="13335"/>
      <w:r>
        <w:rPr>
          <w:rtl/>
        </w:rPr>
        <w:t xml:space="preserve">עובדה </w:t>
      </w:r>
      <w:bookmarkStart w:id="13336" w:name="_ETM_Q30_510800"/>
      <w:bookmarkEnd w:id="13336"/>
      <w:r>
        <w:rPr>
          <w:rtl/>
        </w:rPr>
        <w:t xml:space="preserve">שהממשלה </w:t>
      </w:r>
      <w:bookmarkStart w:id="13337" w:name="_ETM_Q30_511250"/>
      <w:bookmarkEnd w:id="13337"/>
      <w:r>
        <w:rPr>
          <w:rtl/>
        </w:rPr>
        <w:t xml:space="preserve">לא </w:t>
      </w:r>
      <w:bookmarkStart w:id="13338" w:name="_ETM_Q30_511369"/>
      <w:bookmarkEnd w:id="13338"/>
      <w:r>
        <w:rPr>
          <w:rtl/>
        </w:rPr>
        <w:t xml:space="preserve">עושה </w:t>
      </w:r>
      <w:bookmarkStart w:id="13339" w:name="_ETM_Q30_511580"/>
      <w:bookmarkEnd w:id="13339"/>
      <w:r>
        <w:rPr>
          <w:rtl/>
        </w:rPr>
        <w:t xml:space="preserve">שום </w:t>
      </w:r>
      <w:bookmarkStart w:id="13340" w:name="_ETM_Q30_511730"/>
      <w:bookmarkEnd w:id="13340"/>
      <w:r>
        <w:rPr>
          <w:rtl/>
        </w:rPr>
        <w:t>דבר</w:t>
      </w:r>
      <w:r>
        <w:rPr>
          <w:rFonts w:hint="cs"/>
          <w:rtl/>
        </w:rPr>
        <w:t xml:space="preserve"> על</w:t>
      </w:r>
      <w:bookmarkStart w:id="13341" w:name="_ETM_Q30_512210"/>
      <w:bookmarkEnd w:id="13341"/>
      <w:r>
        <w:rPr>
          <w:rFonts w:hint="cs"/>
          <w:rtl/>
        </w:rPr>
        <w:t xml:space="preserve"> מנת</w:t>
      </w:r>
      <w:r>
        <w:rPr>
          <w:rtl/>
        </w:rPr>
        <w:t xml:space="preserve"> </w:t>
      </w:r>
      <w:bookmarkStart w:id="13342" w:name="_ETM_Q30_512300"/>
      <w:bookmarkEnd w:id="13342"/>
      <w:r>
        <w:rPr>
          <w:rtl/>
        </w:rPr>
        <w:t xml:space="preserve">שזה </w:t>
      </w:r>
      <w:bookmarkStart w:id="13343" w:name="_ETM_Q30_512570"/>
      <w:bookmarkEnd w:id="13343"/>
      <w:r>
        <w:rPr>
          <w:rtl/>
        </w:rPr>
        <w:t>יקרה</w:t>
      </w:r>
      <w:r>
        <w:rPr>
          <w:rFonts w:hint="cs"/>
          <w:rtl/>
        </w:rPr>
        <w:t>.</w:t>
      </w:r>
    </w:p>
    <w:p w:rsidR="008A18D3" w:rsidRDefault="008A18D3" w:rsidP="00F72C5F">
      <w:pPr>
        <w:rPr>
          <w:rtl/>
        </w:rPr>
      </w:pPr>
    </w:p>
    <w:p w:rsidR="008A18D3" w:rsidRDefault="008A18D3" w:rsidP="00A43D0F">
      <w:pPr>
        <w:rPr>
          <w:rtl/>
        </w:rPr>
      </w:pPr>
      <w:bookmarkStart w:id="13344" w:name="_ETM_Q30_512000"/>
      <w:bookmarkEnd w:id="13344"/>
      <w:r>
        <w:rPr>
          <w:rFonts w:hint="cs"/>
          <w:rtl/>
        </w:rPr>
        <w:lastRenderedPageBreak/>
        <w:t>והינה</w:t>
      </w:r>
      <w:r w:rsidR="00A43D0F">
        <w:rPr>
          <w:rFonts w:hint="cs"/>
          <w:rtl/>
        </w:rPr>
        <w:t>,</w:t>
      </w:r>
      <w:r>
        <w:rPr>
          <w:rFonts w:hint="cs"/>
          <w:rtl/>
        </w:rPr>
        <w:t xml:space="preserve"> עכשיו, </w:t>
      </w:r>
      <w:bookmarkStart w:id="13345" w:name="_ETM_Q30_513640"/>
      <w:bookmarkStart w:id="13346" w:name="_ETM_Q30_513880"/>
      <w:bookmarkStart w:id="13347" w:name="_ETM_Q30_514600"/>
      <w:bookmarkEnd w:id="13345"/>
      <w:bookmarkEnd w:id="13346"/>
      <w:bookmarkEnd w:id="13347"/>
      <w:r>
        <w:rPr>
          <w:rtl/>
        </w:rPr>
        <w:t xml:space="preserve">שים </w:t>
      </w:r>
      <w:bookmarkStart w:id="13348" w:name="_ETM_Q30_515050"/>
      <w:bookmarkEnd w:id="13348"/>
      <w:r>
        <w:rPr>
          <w:rtl/>
        </w:rPr>
        <w:t>לב</w:t>
      </w:r>
      <w:r>
        <w:rPr>
          <w:rFonts w:hint="cs"/>
          <w:rtl/>
        </w:rPr>
        <w:t>:</w:t>
      </w:r>
      <w:r>
        <w:rPr>
          <w:rtl/>
        </w:rPr>
        <w:t xml:space="preserve"> </w:t>
      </w:r>
      <w:bookmarkStart w:id="13349" w:name="_ETM_Q30_515400"/>
      <w:bookmarkEnd w:id="13349"/>
      <w:r>
        <w:rPr>
          <w:rtl/>
        </w:rPr>
        <w:t xml:space="preserve">בעקבות </w:t>
      </w:r>
      <w:bookmarkStart w:id="13350" w:name="_ETM_Q30_515910"/>
      <w:bookmarkEnd w:id="13350"/>
      <w:r>
        <w:rPr>
          <w:rtl/>
        </w:rPr>
        <w:t>המלחמה</w:t>
      </w:r>
      <w:r>
        <w:rPr>
          <w:rFonts w:hint="cs"/>
          <w:rtl/>
        </w:rPr>
        <w:t xml:space="preserve"> –</w:t>
      </w:r>
      <w:r>
        <w:rPr>
          <w:rtl/>
        </w:rPr>
        <w:t xml:space="preserve"> </w:t>
      </w:r>
      <w:bookmarkStart w:id="13351" w:name="_ETM_Q30_517899"/>
      <w:bookmarkEnd w:id="13351"/>
      <w:r>
        <w:rPr>
          <w:rtl/>
        </w:rPr>
        <w:t xml:space="preserve">אמרו </w:t>
      </w:r>
      <w:bookmarkStart w:id="13352" w:name="_ETM_Q30_518200"/>
      <w:bookmarkEnd w:id="13352"/>
      <w:r>
        <w:rPr>
          <w:rtl/>
        </w:rPr>
        <w:t xml:space="preserve">בהתחלה </w:t>
      </w:r>
      <w:bookmarkStart w:id="13353" w:name="_ETM_Q30_518739"/>
      <w:bookmarkEnd w:id="13353"/>
      <w:r>
        <w:rPr>
          <w:rtl/>
        </w:rPr>
        <w:t xml:space="preserve">שבעקבות </w:t>
      </w:r>
      <w:bookmarkStart w:id="13354" w:name="_ETM_Q30_519279"/>
      <w:bookmarkEnd w:id="13354"/>
      <w:r>
        <w:rPr>
          <w:rtl/>
        </w:rPr>
        <w:t xml:space="preserve">הרפורמה </w:t>
      </w:r>
      <w:bookmarkStart w:id="13355" w:name="_ETM_Q30_519969"/>
      <w:bookmarkEnd w:id="13355"/>
      <w:r>
        <w:rPr>
          <w:rtl/>
        </w:rPr>
        <w:t xml:space="preserve">החדשה </w:t>
      </w:r>
      <w:bookmarkStart w:id="13356" w:name="_ETM_Q30_520600"/>
      <w:bookmarkEnd w:id="13356"/>
      <w:r>
        <w:rPr>
          <w:rtl/>
        </w:rPr>
        <w:t xml:space="preserve">שמתכוונים </w:t>
      </w:r>
      <w:bookmarkStart w:id="13357" w:name="_ETM_Q30_521290"/>
      <w:bookmarkEnd w:id="13357"/>
      <w:r>
        <w:rPr>
          <w:rtl/>
        </w:rPr>
        <w:t>לעשות</w:t>
      </w:r>
      <w:r>
        <w:rPr>
          <w:rFonts w:hint="cs"/>
          <w:rtl/>
        </w:rPr>
        <w:t>,</w:t>
      </w:r>
      <w:bookmarkStart w:id="13358" w:name="_ETM_Q30_521649"/>
      <w:bookmarkEnd w:id="13358"/>
      <w:r>
        <w:rPr>
          <w:rtl/>
        </w:rPr>
        <w:t xml:space="preserve"> </w:t>
      </w:r>
      <w:bookmarkStart w:id="13359" w:name="_ETM_Q30_521860"/>
      <w:bookmarkEnd w:id="13359"/>
      <w:r>
        <w:rPr>
          <w:rtl/>
        </w:rPr>
        <w:t xml:space="preserve">ראש </w:t>
      </w:r>
      <w:bookmarkStart w:id="13360" w:name="_ETM_Q30_522070"/>
      <w:bookmarkEnd w:id="13360"/>
      <w:r>
        <w:rPr>
          <w:rtl/>
        </w:rPr>
        <w:t xml:space="preserve">הממשלה </w:t>
      </w:r>
      <w:bookmarkStart w:id="13361" w:name="_ETM_Q30_522579"/>
      <w:bookmarkEnd w:id="13361"/>
      <w:r>
        <w:rPr>
          <w:rtl/>
        </w:rPr>
        <w:t xml:space="preserve">יחד </w:t>
      </w:r>
      <w:bookmarkStart w:id="13362" w:name="_ETM_Q30_522940"/>
      <w:bookmarkEnd w:id="13362"/>
      <w:r>
        <w:rPr>
          <w:rtl/>
        </w:rPr>
        <w:t xml:space="preserve">עם </w:t>
      </w:r>
      <w:bookmarkStart w:id="13363" w:name="_ETM_Q30_523800"/>
      <w:bookmarkEnd w:id="13363"/>
      <w:r>
        <w:rPr>
          <w:rtl/>
        </w:rPr>
        <w:t xml:space="preserve">שר </w:t>
      </w:r>
      <w:bookmarkStart w:id="13364" w:name="_ETM_Q30_524070"/>
      <w:bookmarkEnd w:id="13364"/>
      <w:r>
        <w:rPr>
          <w:rtl/>
        </w:rPr>
        <w:t>האוצר</w:t>
      </w:r>
      <w:r>
        <w:rPr>
          <w:rFonts w:hint="cs"/>
          <w:rtl/>
        </w:rPr>
        <w:t xml:space="preserve"> ושרת</w:t>
      </w:r>
      <w:bookmarkStart w:id="13365" w:name="_ETM_Q30_524700"/>
      <w:bookmarkEnd w:id="13365"/>
      <w:r>
        <w:rPr>
          <w:rtl/>
        </w:rPr>
        <w:t xml:space="preserve"> </w:t>
      </w:r>
      <w:bookmarkStart w:id="13366" w:name="_ETM_Q30_525210"/>
      <w:bookmarkEnd w:id="13366"/>
      <w:r>
        <w:rPr>
          <w:rtl/>
        </w:rPr>
        <w:t xml:space="preserve">הכלכלה </w:t>
      </w:r>
      <w:bookmarkStart w:id="13367" w:name="_ETM_Q30_525960"/>
      <w:bookmarkEnd w:id="13367"/>
      <w:r>
        <w:rPr>
          <w:rFonts w:hint="cs"/>
          <w:rtl/>
        </w:rPr>
        <w:t>נאמו,</w:t>
      </w:r>
      <w:r>
        <w:rPr>
          <w:rtl/>
        </w:rPr>
        <w:t xml:space="preserve"> </w:t>
      </w:r>
      <w:bookmarkStart w:id="13368" w:name="_ETM_Q30_527059"/>
      <w:bookmarkEnd w:id="13368"/>
      <w:r>
        <w:rPr>
          <w:rFonts w:hint="cs"/>
          <w:rtl/>
        </w:rPr>
        <w:t>ו</w:t>
      </w:r>
      <w:r>
        <w:rPr>
          <w:rtl/>
        </w:rPr>
        <w:t xml:space="preserve">הציגו </w:t>
      </w:r>
      <w:bookmarkStart w:id="13369" w:name="_ETM_Q30_527480"/>
      <w:bookmarkEnd w:id="13369"/>
      <w:r>
        <w:rPr>
          <w:rtl/>
        </w:rPr>
        <w:t xml:space="preserve">איזושהי </w:t>
      </w:r>
      <w:bookmarkStart w:id="13370" w:name="_ETM_Q30_527839"/>
      <w:bookmarkEnd w:id="13370"/>
      <w:r>
        <w:rPr>
          <w:rtl/>
        </w:rPr>
        <w:t>תוכנית</w:t>
      </w:r>
      <w:r>
        <w:rPr>
          <w:rFonts w:hint="cs"/>
          <w:rtl/>
        </w:rPr>
        <w:t>. כ</w:t>
      </w:r>
      <w:bookmarkStart w:id="13371" w:name="_ETM_Q30_527980"/>
      <w:bookmarkStart w:id="13372" w:name="_ETM_Q30_528850"/>
      <w:bookmarkEnd w:id="13371"/>
      <w:bookmarkEnd w:id="13372"/>
      <w:r>
        <w:rPr>
          <w:rtl/>
        </w:rPr>
        <w:t xml:space="preserve">שהם </w:t>
      </w:r>
      <w:bookmarkStart w:id="13373" w:name="_ETM_Q30_529029"/>
      <w:bookmarkEnd w:id="13373"/>
      <w:r>
        <w:rPr>
          <w:rtl/>
        </w:rPr>
        <w:t>הציג</w:t>
      </w:r>
      <w:r>
        <w:rPr>
          <w:rFonts w:hint="cs"/>
          <w:rtl/>
        </w:rPr>
        <w:t>ו</w:t>
      </w:r>
      <w:r>
        <w:rPr>
          <w:rtl/>
        </w:rPr>
        <w:t xml:space="preserve"> </w:t>
      </w:r>
      <w:bookmarkStart w:id="13374" w:name="_ETM_Q30_529270"/>
      <w:bookmarkEnd w:id="13374"/>
      <w:r>
        <w:rPr>
          <w:rtl/>
        </w:rPr>
        <w:t xml:space="preserve">את </w:t>
      </w:r>
      <w:bookmarkStart w:id="13375" w:name="_ETM_Q30_529390"/>
      <w:bookmarkEnd w:id="13375"/>
      <w:r>
        <w:rPr>
          <w:rtl/>
        </w:rPr>
        <w:t>ה</w:t>
      </w:r>
      <w:r>
        <w:rPr>
          <w:rFonts w:hint="cs"/>
          <w:rtl/>
        </w:rPr>
        <w:t xml:space="preserve">תוכנית </w:t>
      </w:r>
      <w:bookmarkStart w:id="13376" w:name="_ETM_Q30_529630"/>
      <w:bookmarkStart w:id="13377" w:name="_ETM_Q30_529720"/>
      <w:bookmarkEnd w:id="13376"/>
      <w:bookmarkEnd w:id="13377"/>
      <w:r>
        <w:rPr>
          <w:rtl/>
        </w:rPr>
        <w:t xml:space="preserve">כבר </w:t>
      </w:r>
      <w:bookmarkStart w:id="13378" w:name="_ETM_Q30_529870"/>
      <w:bookmarkEnd w:id="13378"/>
      <w:r>
        <w:rPr>
          <w:rtl/>
        </w:rPr>
        <w:t xml:space="preserve">הבנתי </w:t>
      </w:r>
      <w:bookmarkStart w:id="13379" w:name="_ETM_Q30_530320"/>
      <w:bookmarkEnd w:id="13379"/>
      <w:r>
        <w:rPr>
          <w:rtl/>
        </w:rPr>
        <w:t>ש</w:t>
      </w:r>
      <w:r w:rsidR="00A43D0F">
        <w:rPr>
          <w:rFonts w:hint="cs"/>
          <w:rtl/>
        </w:rPr>
        <w:t>ה</w:t>
      </w:r>
      <w:r>
        <w:rPr>
          <w:rtl/>
        </w:rPr>
        <w:t xml:space="preserve">מחירים </w:t>
      </w:r>
      <w:bookmarkStart w:id="13380" w:name="_ETM_Q30_531100"/>
      <w:bookmarkEnd w:id="13380"/>
      <w:r>
        <w:rPr>
          <w:rtl/>
        </w:rPr>
        <w:t xml:space="preserve">לא </w:t>
      </w:r>
      <w:bookmarkStart w:id="13381" w:name="_ETM_Q30_531190"/>
      <w:bookmarkEnd w:id="13381"/>
      <w:r>
        <w:rPr>
          <w:rtl/>
        </w:rPr>
        <w:t>ירדו</w:t>
      </w:r>
      <w:r>
        <w:rPr>
          <w:rFonts w:hint="cs"/>
          <w:rtl/>
        </w:rPr>
        <w:t>.</w:t>
      </w:r>
      <w:r>
        <w:rPr>
          <w:rtl/>
        </w:rPr>
        <w:t xml:space="preserve"> </w:t>
      </w:r>
      <w:bookmarkStart w:id="13382" w:name="_ETM_Q30_531430"/>
      <w:bookmarkEnd w:id="13382"/>
      <w:r>
        <w:rPr>
          <w:rtl/>
        </w:rPr>
        <w:t xml:space="preserve">אתה </w:t>
      </w:r>
      <w:bookmarkStart w:id="13383" w:name="_ETM_Q30_531550"/>
      <w:bookmarkEnd w:id="13383"/>
      <w:r>
        <w:rPr>
          <w:rtl/>
        </w:rPr>
        <w:t xml:space="preserve">יודע </w:t>
      </w:r>
      <w:bookmarkStart w:id="13384" w:name="_ETM_Q30_531730"/>
      <w:bookmarkEnd w:id="13384"/>
      <w:r>
        <w:rPr>
          <w:rtl/>
        </w:rPr>
        <w:t>למה</w:t>
      </w:r>
      <w:r>
        <w:rPr>
          <w:rFonts w:hint="cs"/>
          <w:rtl/>
        </w:rPr>
        <w:t>?</w:t>
      </w:r>
      <w:r>
        <w:rPr>
          <w:rtl/>
        </w:rPr>
        <w:t xml:space="preserve"> </w:t>
      </w:r>
      <w:bookmarkStart w:id="13385" w:name="_ETM_Q30_532559"/>
      <w:bookmarkStart w:id="13386" w:name="_ETM_Q30_533460"/>
      <w:bookmarkEnd w:id="13385"/>
      <w:bookmarkEnd w:id="13386"/>
      <w:r>
        <w:rPr>
          <w:rtl/>
        </w:rPr>
        <w:t>אמרו</w:t>
      </w:r>
      <w:r>
        <w:rPr>
          <w:rFonts w:hint="cs"/>
          <w:rtl/>
        </w:rPr>
        <w:t>:</w:t>
      </w:r>
      <w:r>
        <w:rPr>
          <w:rtl/>
        </w:rPr>
        <w:t xml:space="preserve"> </w:t>
      </w:r>
      <w:bookmarkStart w:id="13387" w:name="_ETM_Q30_533820"/>
      <w:bookmarkEnd w:id="13387"/>
      <w:r>
        <w:rPr>
          <w:rtl/>
        </w:rPr>
        <w:t xml:space="preserve">אנחנו </w:t>
      </w:r>
      <w:bookmarkStart w:id="13388" w:name="_ETM_Q30_534059"/>
      <w:bookmarkEnd w:id="13388"/>
      <w:r>
        <w:rPr>
          <w:rtl/>
        </w:rPr>
        <w:t xml:space="preserve">כבר </w:t>
      </w:r>
      <w:bookmarkStart w:id="13389" w:name="_ETM_Q30_534390"/>
      <w:bookmarkEnd w:id="13389"/>
      <w:r>
        <w:rPr>
          <w:rtl/>
        </w:rPr>
        <w:t>עשינו</w:t>
      </w:r>
      <w:r>
        <w:rPr>
          <w:rFonts w:hint="cs"/>
          <w:rtl/>
        </w:rPr>
        <w:t xml:space="preserve">, </w:t>
      </w:r>
      <w:bookmarkStart w:id="13390" w:name="_ETM_Q30_533000"/>
      <w:bookmarkEnd w:id="13390"/>
      <w:r>
        <w:rPr>
          <w:rFonts w:hint="cs"/>
          <w:rtl/>
        </w:rPr>
        <w:t>נתנו ל</w:t>
      </w:r>
      <w:bookmarkStart w:id="13391" w:name="_ETM_Q30_534779"/>
      <w:bookmarkStart w:id="13392" w:name="_ETM_Q30_535170"/>
      <w:bookmarkStart w:id="13393" w:name="_ETM_Q30_535230"/>
      <w:bookmarkEnd w:id="13391"/>
      <w:bookmarkEnd w:id="13392"/>
      <w:bookmarkEnd w:id="13393"/>
      <w:r>
        <w:rPr>
          <w:rtl/>
        </w:rPr>
        <w:t xml:space="preserve">מעמד </w:t>
      </w:r>
      <w:bookmarkStart w:id="13394" w:name="_ETM_Q30_535559"/>
      <w:bookmarkEnd w:id="13394"/>
      <w:r>
        <w:rPr>
          <w:rtl/>
        </w:rPr>
        <w:t xml:space="preserve">הביניים </w:t>
      </w:r>
      <w:bookmarkStart w:id="13395" w:name="_ETM_Q30_535980"/>
      <w:bookmarkEnd w:id="13395"/>
      <w:r>
        <w:rPr>
          <w:rtl/>
        </w:rPr>
        <w:t xml:space="preserve">תוספת </w:t>
      </w:r>
      <w:bookmarkStart w:id="13396" w:name="_ETM_Q30_536489"/>
      <w:bookmarkEnd w:id="13396"/>
      <w:r>
        <w:rPr>
          <w:rtl/>
        </w:rPr>
        <w:t xml:space="preserve">של </w:t>
      </w:r>
      <w:bookmarkStart w:id="13397" w:name="_ETM_Q30_536610"/>
      <w:bookmarkEnd w:id="13397"/>
      <w:r>
        <w:rPr>
          <w:rtl/>
        </w:rPr>
        <w:t xml:space="preserve">נקודות </w:t>
      </w:r>
      <w:bookmarkStart w:id="13398" w:name="_ETM_Q30_537029"/>
      <w:bookmarkEnd w:id="13398"/>
      <w:r>
        <w:rPr>
          <w:rtl/>
        </w:rPr>
        <w:t>זיכוי</w:t>
      </w:r>
      <w:r>
        <w:rPr>
          <w:rFonts w:hint="cs"/>
          <w:rtl/>
        </w:rPr>
        <w:t>,</w:t>
      </w:r>
      <w:r>
        <w:rPr>
          <w:rtl/>
        </w:rPr>
        <w:t xml:space="preserve"> </w:t>
      </w:r>
      <w:bookmarkStart w:id="13399" w:name="_ETM_Q30_538039"/>
      <w:bookmarkEnd w:id="13399"/>
      <w:r>
        <w:rPr>
          <w:rtl/>
        </w:rPr>
        <w:t>כל</w:t>
      </w:r>
      <w:r>
        <w:rPr>
          <w:rFonts w:hint="cs"/>
          <w:rtl/>
        </w:rPr>
        <w:t xml:space="preserve"> אחד</w:t>
      </w:r>
      <w:bookmarkStart w:id="13400" w:name="_ETM_Q30_538219"/>
      <w:bookmarkStart w:id="13401" w:name="_ETM_Q30_538460"/>
      <w:bookmarkEnd w:id="13400"/>
      <w:bookmarkEnd w:id="13401"/>
      <w:r>
        <w:rPr>
          <w:rFonts w:hint="cs"/>
          <w:rtl/>
        </w:rPr>
        <w:t xml:space="preserve"> </w:t>
      </w:r>
      <w:r>
        <w:rPr>
          <w:rtl/>
        </w:rPr>
        <w:t>יקבל</w:t>
      </w:r>
      <w:r>
        <w:rPr>
          <w:rFonts w:hint="cs"/>
          <w:rtl/>
        </w:rPr>
        <w:t xml:space="preserve"> 1,000</w:t>
      </w:r>
      <w:bookmarkStart w:id="13402" w:name="_ETM_Q30_538820"/>
      <w:bookmarkEnd w:id="13402"/>
      <w:r>
        <w:rPr>
          <w:rtl/>
        </w:rPr>
        <w:t xml:space="preserve"> </w:t>
      </w:r>
      <w:bookmarkStart w:id="13403" w:name="_ETM_Q30_539029"/>
      <w:bookmarkEnd w:id="13403"/>
      <w:r>
        <w:rPr>
          <w:rtl/>
        </w:rPr>
        <w:t xml:space="preserve">שקל </w:t>
      </w:r>
      <w:bookmarkStart w:id="13404" w:name="_ETM_Q30_539449"/>
      <w:bookmarkEnd w:id="13404"/>
      <w:r>
        <w:rPr>
          <w:rtl/>
        </w:rPr>
        <w:t xml:space="preserve">עד </w:t>
      </w:r>
      <w:bookmarkStart w:id="13405" w:name="_ETM_Q30_539600"/>
      <w:bookmarkEnd w:id="13405"/>
      <w:r>
        <w:rPr>
          <w:rtl/>
        </w:rPr>
        <w:t xml:space="preserve">סוף </w:t>
      </w:r>
      <w:bookmarkStart w:id="13406" w:name="_ETM_Q30_539870"/>
      <w:bookmarkEnd w:id="13406"/>
      <w:r>
        <w:rPr>
          <w:rtl/>
        </w:rPr>
        <w:t>השנה</w:t>
      </w:r>
      <w:r>
        <w:rPr>
          <w:rFonts w:hint="cs"/>
          <w:rtl/>
        </w:rPr>
        <w:t xml:space="preserve">. עכשיו הבנתי שהמחירים לא ירדו </w:t>
      </w:r>
      <w:bookmarkStart w:id="13407" w:name="_ETM_Q30_542000"/>
      <w:bookmarkEnd w:id="13407"/>
      <w:r>
        <w:rPr>
          <w:rFonts w:hint="cs"/>
          <w:rtl/>
        </w:rPr>
        <w:t xml:space="preserve">בטוח, כי </w:t>
      </w:r>
      <w:bookmarkStart w:id="13408" w:name="_ETM_Q30_540980"/>
      <w:bookmarkStart w:id="13409" w:name="_ETM_Q30_541460"/>
      <w:bookmarkStart w:id="13410" w:name="_ETM_Q30_541879"/>
      <w:bookmarkStart w:id="13411" w:name="_ETM_Q30_542629"/>
      <w:bookmarkStart w:id="13412" w:name="_ETM_Q30_543140"/>
      <w:bookmarkStart w:id="13413" w:name="_ETM_Q30_543199"/>
      <w:bookmarkStart w:id="13414" w:name="_ETM_Q30_543440"/>
      <w:bookmarkStart w:id="13415" w:name="_ETM_Q30_543829"/>
      <w:bookmarkStart w:id="13416" w:name="_ETM_Q30_544070"/>
      <w:bookmarkEnd w:id="13408"/>
      <w:bookmarkEnd w:id="13409"/>
      <w:bookmarkEnd w:id="13410"/>
      <w:bookmarkEnd w:id="13411"/>
      <w:bookmarkEnd w:id="13412"/>
      <w:bookmarkEnd w:id="13413"/>
      <w:bookmarkEnd w:id="13414"/>
      <w:bookmarkEnd w:id="13415"/>
      <w:bookmarkEnd w:id="13416"/>
      <w:r>
        <w:rPr>
          <w:rtl/>
        </w:rPr>
        <w:t xml:space="preserve">תמיד </w:t>
      </w:r>
      <w:bookmarkStart w:id="13417" w:name="_ETM_Q30_544400"/>
      <w:bookmarkEnd w:id="13417"/>
      <w:r>
        <w:rPr>
          <w:rtl/>
        </w:rPr>
        <w:t xml:space="preserve">יש </w:t>
      </w:r>
      <w:bookmarkStart w:id="13418" w:name="_ETM_Q30_544580"/>
      <w:bookmarkEnd w:id="13418"/>
      <w:r>
        <w:rPr>
          <w:rtl/>
        </w:rPr>
        <w:t>ל</w:t>
      </w:r>
      <w:r>
        <w:rPr>
          <w:rFonts w:hint="cs"/>
          <w:rtl/>
        </w:rPr>
        <w:t>הם</w:t>
      </w:r>
      <w:r>
        <w:rPr>
          <w:rtl/>
        </w:rPr>
        <w:t xml:space="preserve"> </w:t>
      </w:r>
      <w:bookmarkStart w:id="13419" w:name="_ETM_Q30_544729"/>
      <w:bookmarkStart w:id="13420" w:name="_ETM_Q30_544970"/>
      <w:bookmarkEnd w:id="13419"/>
      <w:bookmarkEnd w:id="13420"/>
      <w:r>
        <w:rPr>
          <w:rtl/>
        </w:rPr>
        <w:t xml:space="preserve">סיבה </w:t>
      </w:r>
      <w:bookmarkStart w:id="13421" w:name="_ETM_Q30_545950"/>
      <w:bookmarkEnd w:id="13421"/>
      <w:r>
        <w:rPr>
          <w:rFonts w:hint="cs"/>
          <w:rtl/>
        </w:rPr>
        <w:t xml:space="preserve">ואמתלה </w:t>
      </w:r>
      <w:bookmarkStart w:id="13422" w:name="_ETM_Q30_546339"/>
      <w:bookmarkStart w:id="13423" w:name="_ETM_Q30_546459"/>
      <w:bookmarkEnd w:id="13422"/>
      <w:bookmarkEnd w:id="13423"/>
      <w:r>
        <w:rPr>
          <w:rtl/>
        </w:rPr>
        <w:t xml:space="preserve">למה </w:t>
      </w:r>
      <w:bookmarkStart w:id="13424" w:name="_ETM_Q30_546729"/>
      <w:bookmarkEnd w:id="13424"/>
      <w:r>
        <w:rPr>
          <w:rtl/>
        </w:rPr>
        <w:t xml:space="preserve">הם </w:t>
      </w:r>
      <w:bookmarkStart w:id="13425" w:name="_ETM_Q30_546819"/>
      <w:bookmarkEnd w:id="13425"/>
      <w:r>
        <w:rPr>
          <w:rtl/>
        </w:rPr>
        <w:t xml:space="preserve">לא </w:t>
      </w:r>
      <w:bookmarkStart w:id="13426" w:name="_ETM_Q30_546909"/>
      <w:bookmarkEnd w:id="13426"/>
      <w:r>
        <w:rPr>
          <w:rtl/>
        </w:rPr>
        <w:t>פועלים</w:t>
      </w:r>
      <w:r>
        <w:rPr>
          <w:rFonts w:hint="cs"/>
          <w:rtl/>
        </w:rPr>
        <w:t>.</w:t>
      </w:r>
      <w:r>
        <w:rPr>
          <w:rtl/>
        </w:rPr>
        <w:t xml:space="preserve"> </w:t>
      </w:r>
      <w:bookmarkStart w:id="13427" w:name="_ETM_Q30_547389"/>
      <w:bookmarkEnd w:id="13427"/>
      <w:r>
        <w:rPr>
          <w:rtl/>
        </w:rPr>
        <w:t>עובדה</w:t>
      </w:r>
      <w:r>
        <w:rPr>
          <w:rFonts w:hint="cs"/>
          <w:rtl/>
        </w:rPr>
        <w:t>,</w:t>
      </w:r>
      <w:r>
        <w:rPr>
          <w:rtl/>
        </w:rPr>
        <w:t xml:space="preserve"> </w:t>
      </w:r>
      <w:bookmarkStart w:id="13428" w:name="_ETM_Q30_547810"/>
      <w:bookmarkEnd w:id="13428"/>
      <w:r>
        <w:rPr>
          <w:rtl/>
        </w:rPr>
        <w:t xml:space="preserve">עשינו </w:t>
      </w:r>
      <w:bookmarkStart w:id="13429" w:name="_ETM_Q30_548079"/>
      <w:bookmarkEnd w:id="13429"/>
      <w:r>
        <w:rPr>
          <w:rtl/>
        </w:rPr>
        <w:t>תוכנית</w:t>
      </w:r>
      <w:r>
        <w:rPr>
          <w:rFonts w:hint="cs"/>
          <w:rtl/>
        </w:rPr>
        <w:t>,</w:t>
      </w:r>
      <w:r>
        <w:rPr>
          <w:rtl/>
        </w:rPr>
        <w:t xml:space="preserve"> </w:t>
      </w:r>
      <w:bookmarkStart w:id="13430" w:name="_ETM_Q30_548920"/>
      <w:bookmarkEnd w:id="13430"/>
      <w:r>
        <w:rPr>
          <w:rtl/>
        </w:rPr>
        <w:t xml:space="preserve">נתנו </w:t>
      </w:r>
      <w:bookmarkStart w:id="13431" w:name="_ETM_Q30_549459"/>
      <w:bookmarkStart w:id="13432" w:name="_ETM_Q30_551049"/>
      <w:bookmarkStart w:id="13433" w:name="_ETM_Q30_552039"/>
      <w:bookmarkStart w:id="13434" w:name="_ETM_Q30_552399"/>
      <w:bookmarkEnd w:id="13431"/>
      <w:bookmarkEnd w:id="13432"/>
      <w:bookmarkEnd w:id="13433"/>
      <w:bookmarkEnd w:id="13434"/>
      <w:r>
        <w:rPr>
          <w:rtl/>
        </w:rPr>
        <w:t xml:space="preserve">לחלק </w:t>
      </w:r>
      <w:bookmarkStart w:id="13435" w:name="_ETM_Q30_552819"/>
      <w:bookmarkEnd w:id="13435"/>
      <w:r>
        <w:rPr>
          <w:rtl/>
        </w:rPr>
        <w:t xml:space="preserve">מהתושבים </w:t>
      </w:r>
      <w:bookmarkStart w:id="13436" w:name="_ETM_Q30_553589"/>
      <w:bookmarkEnd w:id="13436"/>
      <w:r>
        <w:rPr>
          <w:rtl/>
        </w:rPr>
        <w:t>מענק</w:t>
      </w:r>
      <w:r>
        <w:rPr>
          <w:rFonts w:hint="cs"/>
          <w:rtl/>
        </w:rPr>
        <w:t>,</w:t>
      </w:r>
      <w:bookmarkStart w:id="13437" w:name="_ETM_Q30_555220"/>
      <w:bookmarkEnd w:id="13437"/>
      <w:r>
        <w:rPr>
          <w:rtl/>
        </w:rPr>
        <w:t xml:space="preserve"> </w:t>
      </w:r>
      <w:bookmarkStart w:id="13438" w:name="_ETM_Q30_555670"/>
      <w:bookmarkEnd w:id="13438"/>
      <w:r>
        <w:rPr>
          <w:rtl/>
        </w:rPr>
        <w:t xml:space="preserve">תמורה מסוימת </w:t>
      </w:r>
      <w:bookmarkStart w:id="13439" w:name="_ETM_Q30_556510"/>
      <w:bookmarkEnd w:id="13439"/>
      <w:r>
        <w:rPr>
          <w:rtl/>
        </w:rPr>
        <w:t xml:space="preserve">על </w:t>
      </w:r>
      <w:bookmarkStart w:id="13440" w:name="_ETM_Q30_556630"/>
      <w:bookmarkEnd w:id="13440"/>
      <w:r>
        <w:rPr>
          <w:rtl/>
        </w:rPr>
        <w:t xml:space="preserve">עליית </w:t>
      </w:r>
      <w:bookmarkStart w:id="13441" w:name="_ETM_Q30_557049"/>
      <w:bookmarkEnd w:id="13441"/>
      <w:r>
        <w:rPr>
          <w:rtl/>
        </w:rPr>
        <w:t>המחירים</w:t>
      </w:r>
      <w:r>
        <w:rPr>
          <w:rFonts w:hint="cs"/>
          <w:rtl/>
        </w:rPr>
        <w:t>,</w:t>
      </w:r>
      <w:r>
        <w:rPr>
          <w:rtl/>
        </w:rPr>
        <w:t xml:space="preserve"> </w:t>
      </w:r>
      <w:bookmarkStart w:id="13442" w:name="_ETM_Q30_557409"/>
      <w:bookmarkEnd w:id="13442"/>
      <w:r>
        <w:rPr>
          <w:rtl/>
        </w:rPr>
        <w:t xml:space="preserve">ולכן </w:t>
      </w:r>
      <w:bookmarkStart w:id="13443" w:name="_ETM_Q30_557740"/>
      <w:bookmarkEnd w:id="13443"/>
      <w:r>
        <w:rPr>
          <w:rtl/>
        </w:rPr>
        <w:t xml:space="preserve">לא </w:t>
      </w:r>
      <w:bookmarkStart w:id="13444" w:name="_ETM_Q30_557830"/>
      <w:bookmarkEnd w:id="13444"/>
      <w:r>
        <w:rPr>
          <w:rtl/>
        </w:rPr>
        <w:t xml:space="preserve">צריך </w:t>
      </w:r>
      <w:bookmarkStart w:id="13445" w:name="_ETM_Q30_558100"/>
      <w:bookmarkEnd w:id="13445"/>
      <w:r>
        <w:rPr>
          <w:rtl/>
        </w:rPr>
        <w:t>ל</w:t>
      </w:r>
      <w:r>
        <w:rPr>
          <w:rFonts w:hint="cs"/>
          <w:rtl/>
        </w:rPr>
        <w:t>הילחם על עליית המחיר. אבל מי סובל?</w:t>
      </w:r>
      <w:r>
        <w:rPr>
          <w:rFonts w:hint="cs"/>
        </w:rPr>
        <w:t xml:space="preserve"> </w:t>
      </w:r>
      <w:bookmarkStart w:id="13446" w:name="_ETM_Q30_556000"/>
      <w:bookmarkStart w:id="13447" w:name="_ETM_Q30_558640"/>
      <w:bookmarkStart w:id="13448" w:name="_ETM_Q30_558850"/>
      <w:bookmarkStart w:id="13449" w:name="_ETM_Q30_559089"/>
      <w:bookmarkStart w:id="13450" w:name="_ETM_Q30_559330"/>
      <w:bookmarkStart w:id="13451" w:name="_ETM_Q30_559510"/>
      <w:bookmarkStart w:id="13452" w:name="_ETM_Q30_559630"/>
      <w:bookmarkStart w:id="13453" w:name="_ETM_Q30_560779"/>
      <w:bookmarkEnd w:id="13446"/>
      <w:bookmarkEnd w:id="13447"/>
      <w:bookmarkEnd w:id="13448"/>
      <w:bookmarkEnd w:id="13449"/>
      <w:bookmarkEnd w:id="13450"/>
      <w:bookmarkEnd w:id="13451"/>
      <w:bookmarkEnd w:id="13452"/>
      <w:bookmarkEnd w:id="13453"/>
      <w:r>
        <w:rPr>
          <w:rtl/>
        </w:rPr>
        <w:t xml:space="preserve">אלה </w:t>
      </w:r>
      <w:bookmarkStart w:id="13454" w:name="_ETM_Q30_560990"/>
      <w:bookmarkEnd w:id="13454"/>
      <w:r>
        <w:rPr>
          <w:rtl/>
        </w:rPr>
        <w:t xml:space="preserve">שלא </w:t>
      </w:r>
      <w:bookmarkStart w:id="13455" w:name="_ETM_Q30_561260"/>
      <w:bookmarkEnd w:id="13455"/>
      <w:r>
        <w:rPr>
          <w:rtl/>
        </w:rPr>
        <w:t xml:space="preserve">קיבלו </w:t>
      </w:r>
      <w:bookmarkStart w:id="13456" w:name="_ETM_Q30_561560"/>
      <w:bookmarkEnd w:id="13456"/>
      <w:r>
        <w:rPr>
          <w:rtl/>
        </w:rPr>
        <w:t>בכלל</w:t>
      </w:r>
      <w:r>
        <w:rPr>
          <w:rFonts w:hint="cs"/>
          <w:rtl/>
        </w:rPr>
        <w:t>:</w:t>
      </w:r>
      <w:bookmarkStart w:id="13457" w:name="_ETM_Q30_562279"/>
      <w:bookmarkEnd w:id="13457"/>
      <w:r>
        <w:rPr>
          <w:rFonts w:hint="cs"/>
          <w:rtl/>
        </w:rPr>
        <w:t xml:space="preserve"> </w:t>
      </w:r>
      <w:r>
        <w:rPr>
          <w:rtl/>
        </w:rPr>
        <w:t xml:space="preserve">מעוטי </w:t>
      </w:r>
      <w:bookmarkStart w:id="13458" w:name="_ETM_Q30_562640"/>
      <w:bookmarkEnd w:id="13458"/>
      <w:r>
        <w:rPr>
          <w:rtl/>
        </w:rPr>
        <w:t>יכולת</w:t>
      </w:r>
      <w:r>
        <w:rPr>
          <w:rFonts w:hint="cs"/>
          <w:rtl/>
        </w:rPr>
        <w:t>,</w:t>
      </w:r>
      <w:r>
        <w:rPr>
          <w:rtl/>
        </w:rPr>
        <w:t xml:space="preserve"> </w:t>
      </w:r>
      <w:bookmarkStart w:id="13459" w:name="_ETM_Q30_563569"/>
      <w:bookmarkEnd w:id="13459"/>
      <w:r>
        <w:rPr>
          <w:rtl/>
        </w:rPr>
        <w:t xml:space="preserve">אנשים </w:t>
      </w:r>
      <w:bookmarkStart w:id="13460" w:name="_ETM_Q30_563929"/>
      <w:bookmarkEnd w:id="13460"/>
      <w:r>
        <w:rPr>
          <w:rtl/>
        </w:rPr>
        <w:t>ש</w:t>
      </w:r>
      <w:bookmarkStart w:id="13461" w:name="_ETM_Q30_564289"/>
      <w:bookmarkEnd w:id="13461"/>
      <w:r>
        <w:rPr>
          <w:rtl/>
        </w:rPr>
        <w:t xml:space="preserve">לא </w:t>
      </w:r>
      <w:bookmarkStart w:id="13462" w:name="_ETM_Q30_564380"/>
      <w:bookmarkEnd w:id="13462"/>
      <w:r>
        <w:rPr>
          <w:rtl/>
        </w:rPr>
        <w:t xml:space="preserve">יכולים </w:t>
      </w:r>
      <w:bookmarkStart w:id="13463" w:name="_ETM_Q30_564649"/>
      <w:bookmarkStart w:id="13464" w:name="_ETM_Q30_565009"/>
      <w:bookmarkEnd w:id="13463"/>
      <w:bookmarkEnd w:id="13464"/>
      <w:r>
        <w:rPr>
          <w:rtl/>
        </w:rPr>
        <w:t xml:space="preserve">לגמור </w:t>
      </w:r>
      <w:bookmarkStart w:id="13465" w:name="_ETM_Q30_565369"/>
      <w:bookmarkEnd w:id="13465"/>
      <w:r>
        <w:rPr>
          <w:rtl/>
        </w:rPr>
        <w:t xml:space="preserve">את </w:t>
      </w:r>
      <w:bookmarkStart w:id="13466" w:name="_ETM_Q30_565429"/>
      <w:bookmarkEnd w:id="13466"/>
      <w:r>
        <w:rPr>
          <w:rtl/>
        </w:rPr>
        <w:t>החודש</w:t>
      </w:r>
      <w:r>
        <w:rPr>
          <w:rFonts w:hint="cs"/>
          <w:rtl/>
        </w:rPr>
        <w:t>,</w:t>
      </w:r>
      <w:r>
        <w:rPr>
          <w:rtl/>
        </w:rPr>
        <w:t xml:space="preserve"> </w:t>
      </w:r>
      <w:bookmarkStart w:id="13467" w:name="_ETM_Q30_565819"/>
      <w:bookmarkEnd w:id="13467"/>
      <w:r>
        <w:rPr>
          <w:rtl/>
        </w:rPr>
        <w:t xml:space="preserve">מה </w:t>
      </w:r>
      <w:bookmarkStart w:id="13468" w:name="_ETM_Q30_565969"/>
      <w:bookmarkEnd w:id="13468"/>
      <w:r>
        <w:rPr>
          <w:rtl/>
        </w:rPr>
        <w:t>שנקרא</w:t>
      </w:r>
      <w:bookmarkStart w:id="13469" w:name="_ETM_Q30_566329"/>
      <w:bookmarkEnd w:id="13469"/>
      <w:r>
        <w:rPr>
          <w:rFonts w:hint="cs"/>
          <w:rtl/>
        </w:rPr>
        <w:t>.</w:t>
      </w:r>
      <w:r>
        <w:rPr>
          <w:rtl/>
        </w:rPr>
        <w:t xml:space="preserve"> </w:t>
      </w:r>
      <w:bookmarkStart w:id="13470" w:name="_ETM_Q30_566779"/>
      <w:bookmarkEnd w:id="13470"/>
      <w:r>
        <w:rPr>
          <w:rtl/>
        </w:rPr>
        <w:t>הם</w:t>
      </w:r>
      <w:r>
        <w:rPr>
          <w:rFonts w:hint="cs"/>
          <w:rtl/>
        </w:rPr>
        <w:t>,</w:t>
      </w:r>
      <w:r>
        <w:rPr>
          <w:rtl/>
        </w:rPr>
        <w:t xml:space="preserve"> </w:t>
      </w:r>
      <w:bookmarkStart w:id="13471" w:name="_ETM_Q30_567049"/>
      <w:bookmarkEnd w:id="13471"/>
      <w:r>
        <w:rPr>
          <w:rtl/>
        </w:rPr>
        <w:t xml:space="preserve">בטח </w:t>
      </w:r>
      <w:bookmarkStart w:id="13472" w:name="_ETM_Q30_567439"/>
      <w:bookmarkStart w:id="13473" w:name="_ETM_Q30_568380"/>
      <w:bookmarkStart w:id="13474" w:name="_ETM_Q30_568979"/>
      <w:bookmarkEnd w:id="13472"/>
      <w:bookmarkEnd w:id="13473"/>
      <w:bookmarkEnd w:id="13474"/>
      <w:r>
        <w:rPr>
          <w:rtl/>
        </w:rPr>
        <w:t xml:space="preserve">זה </w:t>
      </w:r>
      <w:bookmarkStart w:id="13475" w:name="_ETM_Q30_569219"/>
      <w:bookmarkEnd w:id="13475"/>
      <w:r>
        <w:rPr>
          <w:rtl/>
        </w:rPr>
        <w:t xml:space="preserve">לא </w:t>
      </w:r>
      <w:bookmarkStart w:id="13476" w:name="_ETM_Q30_569339"/>
      <w:bookmarkEnd w:id="13476"/>
      <w:r>
        <w:rPr>
          <w:rFonts w:hint="cs"/>
          <w:rtl/>
        </w:rPr>
        <w:t>עוזר להם</w:t>
      </w:r>
      <w:r w:rsidR="00A43D0F">
        <w:rPr>
          <w:rFonts w:hint="cs"/>
          <w:rtl/>
        </w:rPr>
        <w:t>,</w:t>
      </w:r>
      <w:r>
        <w:rPr>
          <w:rFonts w:hint="cs"/>
          <w:rtl/>
        </w:rPr>
        <w:t xml:space="preserve"> </w:t>
      </w:r>
      <w:bookmarkStart w:id="13477" w:name="_ETM_Q30_569670"/>
      <w:bookmarkEnd w:id="13477"/>
      <w:r>
        <w:rPr>
          <w:rtl/>
        </w:rPr>
        <w:t xml:space="preserve">וגם </w:t>
      </w:r>
      <w:bookmarkStart w:id="13478" w:name="_ETM_Q30_569939"/>
      <w:bookmarkEnd w:id="13478"/>
      <w:r>
        <w:rPr>
          <w:rtl/>
        </w:rPr>
        <w:t xml:space="preserve">המחיר </w:t>
      </w:r>
      <w:bookmarkStart w:id="13479" w:name="_ETM_Q30_570299"/>
      <w:bookmarkEnd w:id="13479"/>
      <w:r>
        <w:rPr>
          <w:rtl/>
        </w:rPr>
        <w:t xml:space="preserve">לא </w:t>
      </w:r>
      <w:bookmarkStart w:id="13480" w:name="_ETM_Q30_570389"/>
      <w:bookmarkEnd w:id="13480"/>
      <w:r>
        <w:rPr>
          <w:rtl/>
        </w:rPr>
        <w:t>יורד</w:t>
      </w:r>
      <w:r w:rsidR="00A43D0F">
        <w:rPr>
          <w:rFonts w:hint="cs"/>
          <w:rtl/>
        </w:rPr>
        <w:t>,</w:t>
      </w:r>
      <w:r>
        <w:rPr>
          <w:rtl/>
        </w:rPr>
        <w:t xml:space="preserve"> </w:t>
      </w:r>
      <w:bookmarkStart w:id="13481" w:name="_ETM_Q30_570689"/>
      <w:bookmarkEnd w:id="13481"/>
      <w:r>
        <w:rPr>
          <w:rtl/>
        </w:rPr>
        <w:t>הוא</w:t>
      </w:r>
      <w:r>
        <w:rPr>
          <w:rFonts w:hint="cs"/>
          <w:rtl/>
        </w:rPr>
        <w:t xml:space="preserve"> רק יעלה.</w:t>
      </w:r>
    </w:p>
    <w:p w:rsidR="008A18D3" w:rsidRDefault="008A18D3" w:rsidP="00F72C5F">
      <w:pPr>
        <w:rPr>
          <w:rtl/>
        </w:rPr>
      </w:pPr>
    </w:p>
    <w:p w:rsidR="008A18D3" w:rsidRDefault="008A18D3" w:rsidP="00A43D0F">
      <w:pPr>
        <w:rPr>
          <w:rtl/>
        </w:rPr>
      </w:pPr>
      <w:bookmarkStart w:id="13482" w:name="_ETM_Q30_566000"/>
      <w:bookmarkEnd w:id="13482"/>
      <w:r>
        <w:rPr>
          <w:rFonts w:hint="cs"/>
          <w:rtl/>
        </w:rPr>
        <w:t xml:space="preserve">והינה, </w:t>
      </w:r>
      <w:bookmarkStart w:id="13483" w:name="_ETM_Q30_570779"/>
      <w:bookmarkStart w:id="13484" w:name="_ETM_Q30_571109"/>
      <w:bookmarkStart w:id="13485" w:name="_ETM_Q30_572459"/>
      <w:bookmarkEnd w:id="13483"/>
      <w:bookmarkEnd w:id="13484"/>
      <w:bookmarkEnd w:id="13485"/>
      <w:r>
        <w:rPr>
          <w:rtl/>
        </w:rPr>
        <w:t xml:space="preserve">יש </w:t>
      </w:r>
      <w:bookmarkStart w:id="13486" w:name="_ETM_Q30_572670"/>
      <w:bookmarkEnd w:id="13486"/>
      <w:r>
        <w:rPr>
          <w:rtl/>
        </w:rPr>
        <w:t>דוגמה</w:t>
      </w:r>
      <w:r w:rsidR="00A43D0F">
        <w:rPr>
          <w:rFonts w:hint="cs"/>
          <w:rtl/>
        </w:rPr>
        <w:t>,</w:t>
      </w:r>
      <w:r>
        <w:rPr>
          <w:rtl/>
        </w:rPr>
        <w:t xml:space="preserve"> </w:t>
      </w:r>
      <w:bookmarkStart w:id="13487" w:name="_ETM_Q30_573299"/>
      <w:bookmarkEnd w:id="13487"/>
      <w:r>
        <w:rPr>
          <w:rFonts w:hint="cs"/>
          <w:rtl/>
        </w:rPr>
        <w:t>ה</w:t>
      </w:r>
      <w:r>
        <w:rPr>
          <w:rtl/>
        </w:rPr>
        <w:t xml:space="preserve">דוגמה </w:t>
      </w:r>
      <w:bookmarkStart w:id="13488" w:name="_ETM_Q30_573719"/>
      <w:bookmarkEnd w:id="13488"/>
      <w:r>
        <w:rPr>
          <w:rFonts w:hint="cs"/>
          <w:rtl/>
        </w:rPr>
        <w:t xml:space="preserve">היא </w:t>
      </w:r>
      <w:r>
        <w:rPr>
          <w:rtl/>
        </w:rPr>
        <w:t>פשוטה</w:t>
      </w:r>
      <w:r w:rsidR="00A43D0F">
        <w:rPr>
          <w:rFonts w:hint="cs"/>
          <w:rtl/>
        </w:rPr>
        <w:t>:</w:t>
      </w:r>
      <w:r>
        <w:rPr>
          <w:rtl/>
        </w:rPr>
        <w:t xml:space="preserve"> </w:t>
      </w:r>
      <w:bookmarkStart w:id="13489" w:name="_ETM_Q30_574109"/>
      <w:bookmarkEnd w:id="13489"/>
      <w:r>
        <w:rPr>
          <w:rtl/>
        </w:rPr>
        <w:t xml:space="preserve">עכשיו </w:t>
      </w:r>
      <w:bookmarkStart w:id="13490" w:name="_ETM_Q30_574380"/>
      <w:bookmarkEnd w:id="13490"/>
      <w:r>
        <w:rPr>
          <w:rtl/>
        </w:rPr>
        <w:t xml:space="preserve">בעקבות </w:t>
      </w:r>
      <w:bookmarkStart w:id="13491" w:name="_ETM_Q30_574679"/>
      <w:bookmarkEnd w:id="13491"/>
      <w:r>
        <w:rPr>
          <w:rtl/>
        </w:rPr>
        <w:t xml:space="preserve">המלחמה </w:t>
      </w:r>
      <w:bookmarkStart w:id="13492" w:name="_ETM_Q30_575849"/>
      <w:bookmarkEnd w:id="13492"/>
      <w:r>
        <w:rPr>
          <w:rtl/>
        </w:rPr>
        <w:t xml:space="preserve">הם </w:t>
      </w:r>
      <w:bookmarkStart w:id="13493" w:name="_ETM_Q30_575999"/>
      <w:bookmarkEnd w:id="13493"/>
      <w:r>
        <w:rPr>
          <w:rtl/>
        </w:rPr>
        <w:t xml:space="preserve">הבטיחו </w:t>
      </w:r>
      <w:bookmarkStart w:id="13494" w:name="_ETM_Q30_576389"/>
      <w:bookmarkEnd w:id="13494"/>
      <w:r>
        <w:rPr>
          <w:rtl/>
        </w:rPr>
        <w:t xml:space="preserve">באותה </w:t>
      </w:r>
      <w:bookmarkStart w:id="13495" w:name="_ETM_Q30_576659"/>
      <w:bookmarkEnd w:id="13495"/>
      <w:r>
        <w:rPr>
          <w:rtl/>
        </w:rPr>
        <w:t xml:space="preserve">מסיבת </w:t>
      </w:r>
      <w:bookmarkStart w:id="13496" w:name="_ETM_Q30_577079"/>
      <w:bookmarkEnd w:id="13496"/>
      <w:r>
        <w:rPr>
          <w:rtl/>
        </w:rPr>
        <w:t xml:space="preserve">עיתונאים </w:t>
      </w:r>
      <w:bookmarkStart w:id="13497" w:name="_ETM_Q30_577439"/>
      <w:bookmarkEnd w:id="13497"/>
      <w:r>
        <w:rPr>
          <w:rtl/>
        </w:rPr>
        <w:t>שמ</w:t>
      </w:r>
      <w:r>
        <w:rPr>
          <w:rFonts w:hint="cs"/>
          <w:rtl/>
        </w:rPr>
        <w:t xml:space="preserve">חיר הבשר </w:t>
      </w:r>
      <w:bookmarkStart w:id="13498" w:name="_ETM_Q30_576000"/>
      <w:bookmarkEnd w:id="13498"/>
      <w:r>
        <w:rPr>
          <w:rFonts w:hint="cs"/>
          <w:rtl/>
        </w:rPr>
        <w:t xml:space="preserve">ירד. </w:t>
      </w:r>
      <w:bookmarkStart w:id="13499" w:name="_ETM_Q30_577889"/>
      <w:bookmarkStart w:id="13500" w:name="_ETM_Q30_578219"/>
      <w:bookmarkStart w:id="13501" w:name="_ETM_Q30_578939"/>
      <w:bookmarkEnd w:id="13499"/>
      <w:bookmarkEnd w:id="13500"/>
      <w:bookmarkEnd w:id="13501"/>
      <w:r>
        <w:rPr>
          <w:rtl/>
        </w:rPr>
        <w:t xml:space="preserve">למה </w:t>
      </w:r>
      <w:bookmarkStart w:id="13502" w:name="_ETM_Q30_579240"/>
      <w:bookmarkEnd w:id="13502"/>
      <w:r>
        <w:rPr>
          <w:rFonts w:hint="cs"/>
          <w:rtl/>
        </w:rPr>
        <w:t xml:space="preserve">ירד? </w:t>
      </w:r>
      <w:bookmarkStart w:id="13503" w:name="_ETM_Q30_580250"/>
      <w:bookmarkEnd w:id="13503"/>
      <w:r>
        <w:rPr>
          <w:rtl/>
        </w:rPr>
        <w:t xml:space="preserve">בגלל </w:t>
      </w:r>
      <w:bookmarkStart w:id="13504" w:name="_ETM_Q30_580670"/>
      <w:bookmarkEnd w:id="13504"/>
      <w:r>
        <w:rPr>
          <w:rtl/>
        </w:rPr>
        <w:t>ש</w:t>
      </w:r>
      <w:bookmarkStart w:id="13505" w:name="_ETM_Q30_583150"/>
      <w:bookmarkEnd w:id="13505"/>
      <w:r>
        <w:rPr>
          <w:rtl/>
        </w:rPr>
        <w:t xml:space="preserve">הם </w:t>
      </w:r>
      <w:bookmarkStart w:id="13506" w:name="_ETM_Q30_583330"/>
      <w:bookmarkEnd w:id="13506"/>
      <w:r>
        <w:rPr>
          <w:rtl/>
        </w:rPr>
        <w:t xml:space="preserve">מורידים </w:t>
      </w:r>
      <w:bookmarkStart w:id="13507" w:name="_ETM_Q30_583659"/>
      <w:bookmarkEnd w:id="13507"/>
      <w:r>
        <w:rPr>
          <w:rtl/>
        </w:rPr>
        <w:t xml:space="preserve">את </w:t>
      </w:r>
      <w:bookmarkStart w:id="13508" w:name="_ETM_Q30_583720"/>
      <w:bookmarkEnd w:id="13508"/>
      <w:r>
        <w:rPr>
          <w:rtl/>
        </w:rPr>
        <w:t xml:space="preserve">המכס </w:t>
      </w:r>
      <w:bookmarkStart w:id="13509" w:name="_ETM_Q30_584470"/>
      <w:bookmarkEnd w:id="13509"/>
      <w:r>
        <w:rPr>
          <w:rFonts w:hint="cs"/>
          <w:rtl/>
        </w:rPr>
        <w:t xml:space="preserve">על הבשר, </w:t>
      </w:r>
      <w:bookmarkStart w:id="13510" w:name="_ETM_Q30_584620"/>
      <w:bookmarkStart w:id="13511" w:name="_ETM_Q30_584770"/>
      <w:bookmarkStart w:id="13512" w:name="_ETM_Q30_585719"/>
      <w:bookmarkEnd w:id="13510"/>
      <w:bookmarkEnd w:id="13511"/>
      <w:bookmarkEnd w:id="13512"/>
      <w:r>
        <w:rPr>
          <w:rtl/>
        </w:rPr>
        <w:t xml:space="preserve">אז </w:t>
      </w:r>
      <w:bookmarkStart w:id="13513" w:name="_ETM_Q30_585869"/>
      <w:bookmarkEnd w:id="13513"/>
      <w:r>
        <w:rPr>
          <w:rtl/>
        </w:rPr>
        <w:t xml:space="preserve">הוא </w:t>
      </w:r>
      <w:bookmarkStart w:id="13514" w:name="_ETM_Q30_585959"/>
      <w:bookmarkEnd w:id="13514"/>
      <w:r>
        <w:rPr>
          <w:rFonts w:hint="cs"/>
          <w:rtl/>
        </w:rPr>
        <w:t xml:space="preserve">ירד. נכון? </w:t>
      </w:r>
    </w:p>
    <w:p w:rsidR="008A18D3" w:rsidRDefault="008A18D3" w:rsidP="00F72C5F">
      <w:pPr>
        <w:rPr>
          <w:rtl/>
        </w:rPr>
      </w:pPr>
    </w:p>
    <w:p w:rsidR="008A18D3" w:rsidRDefault="008A18D3" w:rsidP="00F72C5F">
      <w:pPr>
        <w:pStyle w:val="af5"/>
        <w:keepNext/>
        <w:rPr>
          <w:rtl/>
        </w:rPr>
      </w:pPr>
      <w:bookmarkStart w:id="13515" w:name="ET_interruption_קר_אה_22"/>
      <w:r w:rsidRPr="0030302E">
        <w:rPr>
          <w:rStyle w:val="TagStyle"/>
          <w:rtl/>
        </w:rPr>
        <w:t xml:space="preserve"> &lt;&lt; קריאה &gt;&gt;</w:t>
      </w:r>
      <w:r w:rsidRPr="00297D38">
        <w:rPr>
          <w:rStyle w:val="TagStyle"/>
          <w:rtl/>
        </w:rPr>
        <w:t xml:space="preserve"> </w:t>
      </w:r>
      <w:r>
        <w:rPr>
          <w:rtl/>
        </w:rPr>
        <w:t>קריאה:</w:t>
      </w:r>
      <w:r w:rsidRPr="00297D38">
        <w:rPr>
          <w:rStyle w:val="TagStyle"/>
          <w:rtl/>
        </w:rPr>
        <w:t xml:space="preserve"> </w:t>
      </w:r>
      <w:r w:rsidRPr="0030302E">
        <w:rPr>
          <w:rStyle w:val="TagStyle"/>
          <w:rtl/>
        </w:rPr>
        <w:t>&lt;&lt; קריאה &gt;&gt;</w:t>
      </w:r>
      <w:r>
        <w:rPr>
          <w:rtl/>
        </w:rPr>
        <w:t xml:space="preserve">   </w:t>
      </w:r>
      <w:bookmarkEnd w:id="13515"/>
    </w:p>
    <w:p w:rsidR="008A18D3" w:rsidRDefault="008A18D3" w:rsidP="008D5FB9">
      <w:pPr>
        <w:rPr>
          <w:rtl/>
          <w:lang w:eastAsia="he-IL"/>
        </w:rPr>
      </w:pPr>
    </w:p>
    <w:p w:rsidR="008A18D3" w:rsidRDefault="008D5FB9" w:rsidP="00F72C5F">
      <w:pPr>
        <w:keepNext/>
        <w:rPr>
          <w:rtl/>
          <w:lang w:eastAsia="he-IL"/>
        </w:rPr>
      </w:pPr>
      <w:bookmarkStart w:id="13516" w:name="_ETM_Q30_582000"/>
      <w:bookmarkEnd w:id="13516"/>
      <w:r>
        <w:rPr>
          <w:rFonts w:hint="cs"/>
          <w:rtl/>
          <w:lang w:eastAsia="he-IL"/>
        </w:rPr>
        <w:t>– – –</w:t>
      </w:r>
    </w:p>
    <w:p w:rsidR="008A18D3" w:rsidRDefault="008A18D3" w:rsidP="00F72C5F">
      <w:pPr>
        <w:rPr>
          <w:rtl/>
          <w:lang w:eastAsia="he-IL"/>
        </w:rPr>
      </w:pPr>
      <w:bookmarkStart w:id="13517" w:name="_ETM_Q30_584000"/>
      <w:bookmarkEnd w:id="13517"/>
    </w:p>
    <w:p w:rsidR="008A18D3" w:rsidRDefault="008A18D3" w:rsidP="00F72C5F">
      <w:pPr>
        <w:pStyle w:val="-"/>
        <w:rPr>
          <w:rtl/>
        </w:rPr>
      </w:pPr>
      <w:bookmarkStart w:id="13518" w:name="ET_speakercontinue_5159_23"/>
      <w:r w:rsidRPr="0030302E">
        <w:rPr>
          <w:rStyle w:val="TagStyle"/>
          <w:rtl/>
        </w:rPr>
        <w:t xml:space="preserve"> &lt;&lt; דובר_המשך &gt;&gt;</w:t>
      </w:r>
      <w:r w:rsidRPr="00297D38">
        <w:rPr>
          <w:rStyle w:val="TagStyle"/>
          <w:rtl/>
        </w:rPr>
        <w:t xml:space="preserve"> </w:t>
      </w:r>
      <w:r>
        <w:rPr>
          <w:rtl/>
        </w:rPr>
        <w:t>דוד ביטן (הליכוד):</w:t>
      </w:r>
      <w:r w:rsidRPr="00297D38">
        <w:rPr>
          <w:rStyle w:val="TagStyle"/>
          <w:rtl/>
        </w:rPr>
        <w:t xml:space="preserve"> </w:t>
      </w:r>
      <w:r w:rsidRPr="0030302E">
        <w:rPr>
          <w:rStyle w:val="TagStyle"/>
          <w:rtl/>
        </w:rPr>
        <w:t>&lt;&lt; דובר_המשך &gt;&gt;</w:t>
      </w:r>
      <w:r>
        <w:rPr>
          <w:rtl/>
        </w:rPr>
        <w:t xml:space="preserve">   </w:t>
      </w:r>
      <w:bookmarkEnd w:id="13518"/>
    </w:p>
    <w:p w:rsidR="008A18D3" w:rsidRDefault="008A18D3" w:rsidP="008D5FB9">
      <w:pPr>
        <w:rPr>
          <w:rtl/>
          <w:lang w:eastAsia="he-IL"/>
        </w:rPr>
      </w:pPr>
    </w:p>
    <w:p w:rsidR="008A18D3" w:rsidRDefault="008A18D3" w:rsidP="00A43D0F">
      <w:pPr>
        <w:rPr>
          <w:rtl/>
        </w:rPr>
      </w:pPr>
      <w:bookmarkStart w:id="13519" w:name="_ETM_Q30_585000"/>
      <w:bookmarkEnd w:id="13519"/>
      <w:r>
        <w:rPr>
          <w:rFonts w:hint="cs"/>
          <w:rtl/>
          <w:lang w:eastAsia="he-IL"/>
        </w:rPr>
        <w:t>רגע</w:t>
      </w:r>
      <w:bookmarkStart w:id="13520" w:name="_ETM_Q30_586000"/>
      <w:bookmarkEnd w:id="13520"/>
      <w:r>
        <w:rPr>
          <w:rFonts w:hint="cs"/>
          <w:rtl/>
          <w:lang w:eastAsia="he-IL"/>
        </w:rPr>
        <w:t xml:space="preserve">. מה קראתי לפני כמה ימים? </w:t>
      </w:r>
      <w:bookmarkStart w:id="13521" w:name="_ETM_Q30_583000"/>
      <w:bookmarkStart w:id="13522" w:name="_ETM_Q30_586200"/>
      <w:bookmarkStart w:id="13523" w:name="_ETM_Q30_587029"/>
      <w:bookmarkStart w:id="13524" w:name="_ETM_Q30_587450"/>
      <w:bookmarkStart w:id="13525" w:name="_ETM_Q30_587749"/>
      <w:bookmarkStart w:id="13526" w:name="_ETM_Q30_588350"/>
      <w:bookmarkStart w:id="13527" w:name="_ETM_Q30_588799"/>
      <w:bookmarkStart w:id="13528" w:name="_ETM_Q30_589100"/>
      <w:bookmarkStart w:id="13529" w:name="_ETM_Q30_589369"/>
      <w:bookmarkStart w:id="13530" w:name="_ETM_Q30_590229"/>
      <w:bookmarkEnd w:id="13521"/>
      <w:bookmarkEnd w:id="13522"/>
      <w:bookmarkEnd w:id="13523"/>
      <w:bookmarkEnd w:id="13524"/>
      <w:bookmarkEnd w:id="13525"/>
      <w:bookmarkEnd w:id="13526"/>
      <w:bookmarkEnd w:id="13527"/>
      <w:bookmarkEnd w:id="13528"/>
      <w:bookmarkEnd w:id="13529"/>
      <w:bookmarkEnd w:id="13530"/>
      <w:r>
        <w:rPr>
          <w:rtl/>
        </w:rPr>
        <w:t>ש</w:t>
      </w:r>
      <w:r>
        <w:rPr>
          <w:rFonts w:hint="cs"/>
          <w:rtl/>
        </w:rPr>
        <w:t xml:space="preserve">מחיר הבשר </w:t>
      </w:r>
      <w:bookmarkStart w:id="13531" w:name="_ETM_Q30_590529"/>
      <w:bookmarkStart w:id="13532" w:name="_ETM_Q30_590710"/>
      <w:bookmarkStart w:id="13533" w:name="_ETM_Q30_591039"/>
      <w:bookmarkEnd w:id="13531"/>
      <w:bookmarkEnd w:id="13532"/>
      <w:bookmarkEnd w:id="13533"/>
      <w:r>
        <w:rPr>
          <w:rFonts w:hint="cs"/>
          <w:rtl/>
        </w:rPr>
        <w:t>י</w:t>
      </w:r>
      <w:r>
        <w:rPr>
          <w:rtl/>
        </w:rPr>
        <w:t xml:space="preserve">עלה </w:t>
      </w:r>
      <w:bookmarkStart w:id="13534" w:name="_ETM_Q30_591369"/>
      <w:bookmarkEnd w:id="13534"/>
      <w:r>
        <w:rPr>
          <w:rtl/>
        </w:rPr>
        <w:t xml:space="preserve">בגלל </w:t>
      </w:r>
      <w:bookmarkStart w:id="13535" w:name="_ETM_Q30_591640"/>
      <w:bookmarkEnd w:id="13535"/>
      <w:r>
        <w:rPr>
          <w:rtl/>
        </w:rPr>
        <w:t xml:space="preserve">המלחמה </w:t>
      </w:r>
      <w:bookmarkStart w:id="13536" w:name="_ETM_Q30_592119"/>
      <w:bookmarkStart w:id="13537" w:name="_ETM_Q30_593079"/>
      <w:bookmarkEnd w:id="13536"/>
      <w:bookmarkEnd w:id="13537"/>
      <w:r>
        <w:rPr>
          <w:rtl/>
        </w:rPr>
        <w:t xml:space="preserve">בין </w:t>
      </w:r>
      <w:bookmarkStart w:id="13538" w:name="_ETM_Q30_593259"/>
      <w:bookmarkEnd w:id="13538"/>
      <w:r>
        <w:rPr>
          <w:rtl/>
        </w:rPr>
        <w:t xml:space="preserve">רוסיה </w:t>
      </w:r>
      <w:bookmarkStart w:id="13539" w:name="_ETM_Q30_594009"/>
      <w:bookmarkEnd w:id="13539"/>
      <w:r>
        <w:rPr>
          <w:rFonts w:hint="cs"/>
          <w:rtl/>
        </w:rPr>
        <w:t>לאוקראינה.</w:t>
      </w:r>
      <w:r>
        <w:rPr>
          <w:rtl/>
        </w:rPr>
        <w:t xml:space="preserve"> </w:t>
      </w:r>
      <w:bookmarkStart w:id="13540" w:name="_ETM_Q30_594100"/>
      <w:bookmarkEnd w:id="13540"/>
      <w:r>
        <w:rPr>
          <w:rtl/>
        </w:rPr>
        <w:t xml:space="preserve">זאת </w:t>
      </w:r>
      <w:bookmarkStart w:id="13541" w:name="_ETM_Q30_594189"/>
      <w:bookmarkEnd w:id="13541"/>
      <w:r>
        <w:rPr>
          <w:rtl/>
        </w:rPr>
        <w:t>אומרת</w:t>
      </w:r>
      <w:r>
        <w:rPr>
          <w:rFonts w:hint="cs"/>
          <w:rtl/>
        </w:rPr>
        <w:t>,</w:t>
      </w:r>
      <w:r>
        <w:rPr>
          <w:rtl/>
        </w:rPr>
        <w:t xml:space="preserve"> </w:t>
      </w:r>
      <w:bookmarkStart w:id="13542" w:name="_ETM_Q30_594909"/>
      <w:bookmarkEnd w:id="13542"/>
      <w:r>
        <w:rPr>
          <w:rtl/>
        </w:rPr>
        <w:t xml:space="preserve">לא </w:t>
      </w:r>
      <w:bookmarkStart w:id="13543" w:name="_ETM_Q30_595029"/>
      <w:bookmarkEnd w:id="13543"/>
      <w:r>
        <w:rPr>
          <w:rtl/>
        </w:rPr>
        <w:t xml:space="preserve">הכול </w:t>
      </w:r>
      <w:bookmarkStart w:id="13544" w:name="_ETM_Q30_595270"/>
      <w:bookmarkEnd w:id="13544"/>
      <w:r>
        <w:rPr>
          <w:rtl/>
        </w:rPr>
        <w:t xml:space="preserve">תלוי </w:t>
      </w:r>
      <w:bookmarkStart w:id="13545" w:name="_ETM_Q30_595600"/>
      <w:bookmarkEnd w:id="13545"/>
      <w:r>
        <w:rPr>
          <w:rtl/>
        </w:rPr>
        <w:t>בנו</w:t>
      </w:r>
      <w:r>
        <w:rPr>
          <w:rFonts w:hint="cs"/>
          <w:rtl/>
        </w:rPr>
        <w:t>,</w:t>
      </w:r>
      <w:r>
        <w:rPr>
          <w:rtl/>
        </w:rPr>
        <w:t xml:space="preserve"> </w:t>
      </w:r>
      <w:bookmarkStart w:id="13546" w:name="_ETM_Q30_595960"/>
      <w:bookmarkEnd w:id="13546"/>
      <w:r>
        <w:rPr>
          <w:rtl/>
        </w:rPr>
        <w:t xml:space="preserve">זה </w:t>
      </w:r>
      <w:bookmarkStart w:id="13547" w:name="_ETM_Q30_596109"/>
      <w:bookmarkEnd w:id="13547"/>
      <w:r>
        <w:rPr>
          <w:rFonts w:hint="cs"/>
          <w:rtl/>
        </w:rPr>
        <w:t xml:space="preserve">– </w:t>
      </w:r>
      <w:r>
        <w:rPr>
          <w:rtl/>
        </w:rPr>
        <w:t xml:space="preserve">דבר </w:t>
      </w:r>
      <w:bookmarkStart w:id="13548" w:name="_ETM_Q30_596380"/>
      <w:bookmarkEnd w:id="13548"/>
      <w:r>
        <w:rPr>
          <w:rtl/>
        </w:rPr>
        <w:t>ראשון</w:t>
      </w:r>
      <w:r>
        <w:rPr>
          <w:rFonts w:hint="cs"/>
          <w:rtl/>
        </w:rPr>
        <w:t>.</w:t>
      </w:r>
      <w:r>
        <w:rPr>
          <w:rtl/>
        </w:rPr>
        <w:t xml:space="preserve"> </w:t>
      </w:r>
      <w:bookmarkStart w:id="13549" w:name="_ETM_Q30_596740"/>
      <w:bookmarkEnd w:id="13549"/>
      <w:r>
        <w:rPr>
          <w:rtl/>
        </w:rPr>
        <w:t xml:space="preserve">דבר </w:t>
      </w:r>
      <w:bookmarkStart w:id="13550" w:name="_ETM_Q30_597009"/>
      <w:bookmarkEnd w:id="13550"/>
      <w:r>
        <w:rPr>
          <w:rtl/>
        </w:rPr>
        <w:t xml:space="preserve">שני </w:t>
      </w:r>
      <w:bookmarkStart w:id="13551" w:name="_ETM_Q30_598909"/>
      <w:bookmarkEnd w:id="13551"/>
      <w:r>
        <w:rPr>
          <w:rFonts w:hint="cs"/>
          <w:rtl/>
        </w:rPr>
        <w:t xml:space="preserve">– </w:t>
      </w:r>
      <w:r>
        <w:rPr>
          <w:rtl/>
        </w:rPr>
        <w:t>הכ</w:t>
      </w:r>
      <w:r>
        <w:rPr>
          <w:rFonts w:hint="cs"/>
          <w:rtl/>
        </w:rPr>
        <w:t>ו</w:t>
      </w:r>
      <w:r>
        <w:rPr>
          <w:rtl/>
        </w:rPr>
        <w:t xml:space="preserve">ל </w:t>
      </w:r>
      <w:bookmarkStart w:id="13552" w:name="_ETM_Q30_599240"/>
      <w:bookmarkEnd w:id="13552"/>
      <w:r>
        <w:rPr>
          <w:rtl/>
        </w:rPr>
        <w:t xml:space="preserve">זה </w:t>
      </w:r>
      <w:bookmarkStart w:id="13553" w:name="_ETM_Q30_599360"/>
      <w:bookmarkEnd w:id="13553"/>
      <w:r>
        <w:rPr>
          <w:rtl/>
        </w:rPr>
        <w:t xml:space="preserve">סיפורי </w:t>
      </w:r>
      <w:bookmarkStart w:id="13554" w:name="_ETM_Q30_599810"/>
      <w:bookmarkEnd w:id="13554"/>
      <w:r>
        <w:rPr>
          <w:rtl/>
        </w:rPr>
        <w:t>בדים</w:t>
      </w:r>
      <w:r>
        <w:rPr>
          <w:rFonts w:hint="cs"/>
          <w:rtl/>
        </w:rPr>
        <w:t>.</w:t>
      </w:r>
      <w:r>
        <w:rPr>
          <w:rtl/>
        </w:rPr>
        <w:t xml:space="preserve"> </w:t>
      </w:r>
      <w:bookmarkStart w:id="13555" w:name="_ETM_Q30_600939"/>
      <w:bookmarkEnd w:id="13555"/>
      <w:r>
        <w:rPr>
          <w:rtl/>
        </w:rPr>
        <w:t xml:space="preserve">אז </w:t>
      </w:r>
      <w:bookmarkStart w:id="13556" w:name="_ETM_Q30_601089"/>
      <w:bookmarkEnd w:id="13556"/>
      <w:r>
        <w:rPr>
          <w:rFonts w:hint="cs"/>
          <w:rtl/>
        </w:rPr>
        <w:t xml:space="preserve">הורדת </w:t>
      </w:r>
      <w:bookmarkStart w:id="13557" w:name="_ETM_Q30_597000"/>
      <w:bookmarkEnd w:id="13557"/>
      <w:r>
        <w:rPr>
          <w:rFonts w:hint="cs"/>
          <w:rtl/>
        </w:rPr>
        <w:t>קצת את המכס</w:t>
      </w:r>
      <w:r w:rsidR="00A43D0F">
        <w:rPr>
          <w:rFonts w:hint="cs"/>
          <w:rtl/>
        </w:rPr>
        <w:t>.</w:t>
      </w:r>
      <w:r>
        <w:rPr>
          <w:rFonts w:hint="eastAsia"/>
          <w:rtl/>
        </w:rPr>
        <w:t xml:space="preserve"> </w:t>
      </w:r>
      <w:r>
        <w:rPr>
          <w:rtl/>
        </w:rPr>
        <w:t xml:space="preserve">זה </w:t>
      </w:r>
      <w:bookmarkStart w:id="13558" w:name="_ETM_Q30_602170"/>
      <w:bookmarkEnd w:id="13558"/>
      <w:r>
        <w:rPr>
          <w:rtl/>
        </w:rPr>
        <w:t xml:space="preserve">לא </w:t>
      </w:r>
      <w:bookmarkStart w:id="13559" w:name="_ETM_Q30_602259"/>
      <w:bookmarkEnd w:id="13559"/>
      <w:r>
        <w:rPr>
          <w:rtl/>
        </w:rPr>
        <w:t xml:space="preserve">אומר </w:t>
      </w:r>
      <w:bookmarkStart w:id="13560" w:name="_ETM_Q30_602439"/>
      <w:bookmarkEnd w:id="13560"/>
      <w:r>
        <w:rPr>
          <w:rtl/>
        </w:rPr>
        <w:t xml:space="preserve">שהמחיר </w:t>
      </w:r>
      <w:bookmarkStart w:id="13561" w:name="_ETM_Q30_603550"/>
      <w:bookmarkEnd w:id="13561"/>
      <w:r>
        <w:rPr>
          <w:rFonts w:hint="cs"/>
          <w:rtl/>
        </w:rPr>
        <w:t>ירד, ו</w:t>
      </w:r>
      <w:r>
        <w:rPr>
          <w:rtl/>
        </w:rPr>
        <w:t>ז</w:t>
      </w:r>
      <w:bookmarkStart w:id="13562" w:name="_ETM_Q30_604270"/>
      <w:bookmarkEnd w:id="13562"/>
      <w:r>
        <w:rPr>
          <w:rFonts w:hint="cs"/>
          <w:rtl/>
        </w:rPr>
        <w:t xml:space="preserve">ו הראיה. </w:t>
      </w:r>
      <w:bookmarkStart w:id="13563" w:name="_ETM_Q30_603000"/>
      <w:bookmarkEnd w:id="13563"/>
      <w:r>
        <w:rPr>
          <w:rtl/>
        </w:rPr>
        <w:t>עכשיו</w:t>
      </w:r>
      <w:r>
        <w:rPr>
          <w:rFonts w:hint="cs"/>
          <w:rtl/>
        </w:rPr>
        <w:t xml:space="preserve"> מחיר הנפט עולה. </w:t>
      </w:r>
      <w:bookmarkStart w:id="13564" w:name="_ETM_Q30_604000"/>
      <w:bookmarkEnd w:id="13564"/>
      <w:r>
        <w:rPr>
          <w:rFonts w:hint="cs"/>
          <w:rtl/>
        </w:rPr>
        <w:t xml:space="preserve">מחיר הנפט עולה והפחם יעלה, מדברים כבר על 10 שקל </w:t>
      </w:r>
      <w:bookmarkStart w:id="13565" w:name="_ETM_Q30_605000"/>
      <w:bookmarkEnd w:id="13565"/>
      <w:r w:rsidR="008D5FB9">
        <w:rPr>
          <w:rFonts w:hint="cs"/>
          <w:rtl/>
        </w:rPr>
        <w:t>– – –</w:t>
      </w:r>
    </w:p>
    <w:p w:rsidR="008A18D3" w:rsidRDefault="008A18D3" w:rsidP="00F72C5F">
      <w:pPr>
        <w:rPr>
          <w:rtl/>
        </w:rPr>
      </w:pPr>
    </w:p>
    <w:p w:rsidR="008A18D3" w:rsidRDefault="008A18D3" w:rsidP="00F72C5F">
      <w:pPr>
        <w:pStyle w:val="af5"/>
        <w:rPr>
          <w:rtl/>
        </w:rPr>
      </w:pPr>
      <w:bookmarkStart w:id="13566" w:name="ET_interruption_5768_24"/>
      <w:r w:rsidRPr="0030302E">
        <w:rPr>
          <w:rStyle w:val="TagStyle"/>
          <w:rtl/>
        </w:rPr>
        <w:t xml:space="preserve"> &lt;&lt; קריאה &gt;&gt;</w:t>
      </w:r>
      <w:r w:rsidRPr="00DD250B">
        <w:rPr>
          <w:rStyle w:val="TagStyle"/>
          <w:rtl/>
        </w:rPr>
        <w:t xml:space="preserve"> </w:t>
      </w:r>
      <w:r>
        <w:rPr>
          <w:rtl/>
        </w:rPr>
        <w:t>קרן ברק (הליכוד):</w:t>
      </w:r>
      <w:r w:rsidRPr="00DD250B">
        <w:rPr>
          <w:rStyle w:val="TagStyle"/>
          <w:rtl/>
        </w:rPr>
        <w:t xml:space="preserve"> </w:t>
      </w:r>
      <w:r w:rsidRPr="0030302E">
        <w:rPr>
          <w:rStyle w:val="TagStyle"/>
          <w:rtl/>
        </w:rPr>
        <w:t>&lt;&lt; קריאה &gt;&gt;</w:t>
      </w:r>
      <w:r>
        <w:rPr>
          <w:rtl/>
        </w:rPr>
        <w:t xml:space="preserve">   </w:t>
      </w:r>
      <w:bookmarkEnd w:id="13566"/>
    </w:p>
    <w:p w:rsidR="008A18D3" w:rsidRDefault="008A18D3" w:rsidP="008D5FB9">
      <w:pPr>
        <w:rPr>
          <w:rtl/>
          <w:lang w:eastAsia="he-IL"/>
        </w:rPr>
      </w:pPr>
    </w:p>
    <w:p w:rsidR="008A18D3" w:rsidRDefault="008A18D3" w:rsidP="00F72C5F">
      <w:pPr>
        <w:rPr>
          <w:rtl/>
          <w:lang w:eastAsia="he-IL"/>
        </w:rPr>
      </w:pPr>
      <w:r>
        <w:rPr>
          <w:rFonts w:hint="cs"/>
          <w:rtl/>
          <w:lang w:eastAsia="he-IL"/>
        </w:rPr>
        <w:t>עשר שקל.</w:t>
      </w:r>
    </w:p>
    <w:p w:rsidR="008A18D3" w:rsidRDefault="008A18D3" w:rsidP="00F72C5F">
      <w:pPr>
        <w:rPr>
          <w:rtl/>
          <w:lang w:eastAsia="he-IL"/>
        </w:rPr>
      </w:pPr>
    </w:p>
    <w:p w:rsidR="008A18D3" w:rsidRDefault="008A18D3" w:rsidP="00F72C5F">
      <w:pPr>
        <w:pStyle w:val="-"/>
        <w:rPr>
          <w:rtl/>
        </w:rPr>
      </w:pPr>
      <w:bookmarkStart w:id="13567" w:name="ET_speakercontinue_5159_25"/>
      <w:r w:rsidRPr="0030302E">
        <w:rPr>
          <w:rStyle w:val="TagStyle"/>
          <w:rtl/>
        </w:rPr>
        <w:t xml:space="preserve"> &lt;&lt; דובר_המשך &gt;&gt;</w:t>
      </w:r>
      <w:r w:rsidRPr="00DD250B">
        <w:rPr>
          <w:rStyle w:val="TagStyle"/>
          <w:rtl/>
        </w:rPr>
        <w:t xml:space="preserve"> </w:t>
      </w:r>
      <w:r>
        <w:rPr>
          <w:rtl/>
        </w:rPr>
        <w:t>דוד ביטן (הליכוד):</w:t>
      </w:r>
      <w:r w:rsidRPr="00DD250B">
        <w:rPr>
          <w:rStyle w:val="TagStyle"/>
          <w:rtl/>
        </w:rPr>
        <w:t xml:space="preserve"> </w:t>
      </w:r>
      <w:r w:rsidRPr="0030302E">
        <w:rPr>
          <w:rStyle w:val="TagStyle"/>
          <w:rtl/>
        </w:rPr>
        <w:t>&lt;&lt; דובר_המשך &gt;&gt;</w:t>
      </w:r>
      <w:r>
        <w:rPr>
          <w:rtl/>
        </w:rPr>
        <w:t xml:space="preserve">   </w:t>
      </w:r>
      <w:bookmarkEnd w:id="13567"/>
    </w:p>
    <w:p w:rsidR="008A18D3" w:rsidRDefault="008A18D3" w:rsidP="008D5FB9">
      <w:pPr>
        <w:rPr>
          <w:rtl/>
          <w:lang w:eastAsia="he-IL"/>
        </w:rPr>
      </w:pPr>
    </w:p>
    <w:p w:rsidR="008A18D3" w:rsidRDefault="008A18D3" w:rsidP="00F72C5F">
      <w:pPr>
        <w:rPr>
          <w:rtl/>
          <w:lang w:eastAsia="he-IL"/>
        </w:rPr>
      </w:pPr>
      <w:r>
        <w:rPr>
          <w:rFonts w:hint="cs"/>
          <w:rtl/>
          <w:lang w:eastAsia="he-IL"/>
        </w:rPr>
        <w:t xml:space="preserve">עשר שקל על העניין הזה של </w:t>
      </w:r>
      <w:r w:rsidR="008D5FB9">
        <w:rPr>
          <w:rFonts w:hint="cs"/>
          <w:rtl/>
          <w:lang w:eastAsia="he-IL"/>
        </w:rPr>
        <w:t>– – –</w:t>
      </w:r>
    </w:p>
    <w:p w:rsidR="008A18D3" w:rsidRDefault="008A18D3" w:rsidP="00F72C5F">
      <w:pPr>
        <w:rPr>
          <w:rtl/>
          <w:lang w:eastAsia="he-IL"/>
        </w:rPr>
      </w:pPr>
      <w:bookmarkStart w:id="13568" w:name="_ETM_Q30_609000"/>
      <w:bookmarkEnd w:id="13568"/>
    </w:p>
    <w:p w:rsidR="008A18D3" w:rsidRDefault="008A18D3" w:rsidP="00F72C5F">
      <w:pPr>
        <w:pStyle w:val="af5"/>
        <w:rPr>
          <w:rtl/>
        </w:rPr>
      </w:pPr>
      <w:bookmarkStart w:id="13569" w:name="ET_interruption_5768_26"/>
      <w:r w:rsidRPr="0030302E">
        <w:rPr>
          <w:rStyle w:val="TagStyle"/>
          <w:rtl/>
        </w:rPr>
        <w:t xml:space="preserve"> &lt;&lt; קריאה &gt;&gt;</w:t>
      </w:r>
      <w:r w:rsidRPr="00DD250B">
        <w:rPr>
          <w:rStyle w:val="TagStyle"/>
          <w:rtl/>
        </w:rPr>
        <w:t xml:space="preserve"> </w:t>
      </w:r>
      <w:r>
        <w:rPr>
          <w:rtl/>
        </w:rPr>
        <w:t>קרן ברק (הליכוד):</w:t>
      </w:r>
      <w:r w:rsidRPr="00DD250B">
        <w:rPr>
          <w:rStyle w:val="TagStyle"/>
          <w:rtl/>
        </w:rPr>
        <w:t xml:space="preserve"> </w:t>
      </w:r>
      <w:r w:rsidRPr="0030302E">
        <w:rPr>
          <w:rStyle w:val="TagStyle"/>
          <w:rtl/>
        </w:rPr>
        <w:t>&lt;&lt; קריאה &gt;&gt;</w:t>
      </w:r>
      <w:r>
        <w:rPr>
          <w:rtl/>
        </w:rPr>
        <w:t xml:space="preserve">   </w:t>
      </w:r>
      <w:bookmarkEnd w:id="13569"/>
    </w:p>
    <w:p w:rsidR="008A18D3" w:rsidRDefault="008A18D3" w:rsidP="008D5FB9">
      <w:pPr>
        <w:rPr>
          <w:rtl/>
          <w:lang w:eastAsia="he-IL"/>
        </w:rPr>
      </w:pPr>
    </w:p>
    <w:p w:rsidR="008A18D3" w:rsidRDefault="008D5FB9" w:rsidP="00F72C5F">
      <w:pPr>
        <w:rPr>
          <w:rtl/>
          <w:lang w:eastAsia="he-IL"/>
        </w:rPr>
      </w:pPr>
      <w:r>
        <w:rPr>
          <w:rFonts w:hint="cs"/>
          <w:rtl/>
          <w:lang w:eastAsia="he-IL"/>
        </w:rPr>
        <w:t>– – –</w:t>
      </w:r>
      <w:r w:rsidR="008A18D3">
        <w:rPr>
          <w:rFonts w:hint="cs"/>
          <w:rtl/>
          <w:lang w:eastAsia="he-IL"/>
        </w:rPr>
        <w:t xml:space="preserve"> עשרה שקל?</w:t>
      </w:r>
    </w:p>
    <w:p w:rsidR="008A18D3" w:rsidRDefault="008A18D3" w:rsidP="00F72C5F">
      <w:pPr>
        <w:rPr>
          <w:rtl/>
          <w:lang w:eastAsia="he-IL"/>
        </w:rPr>
      </w:pPr>
      <w:bookmarkStart w:id="13570" w:name="_ETM_Q30_610000"/>
      <w:bookmarkEnd w:id="13570"/>
    </w:p>
    <w:p w:rsidR="008A18D3" w:rsidRDefault="008A18D3" w:rsidP="00F72C5F">
      <w:pPr>
        <w:pStyle w:val="af5"/>
        <w:rPr>
          <w:rtl/>
        </w:rPr>
      </w:pPr>
      <w:bookmarkStart w:id="13571" w:name="ET_interruption_5802_27"/>
      <w:r w:rsidRPr="0030302E">
        <w:rPr>
          <w:rStyle w:val="TagStyle"/>
          <w:rtl/>
        </w:rPr>
        <w:lastRenderedPageBreak/>
        <w:t xml:space="preserve"> &lt;&lt; קריאה &gt;&gt;</w:t>
      </w:r>
      <w:r w:rsidRPr="00DD250B">
        <w:rPr>
          <w:rStyle w:val="TagStyle"/>
          <w:rtl/>
        </w:rPr>
        <w:t xml:space="preserve"> </w:t>
      </w:r>
      <w:r>
        <w:rPr>
          <w:rtl/>
        </w:rPr>
        <w:t>שלמה קרעי (הליכוד):</w:t>
      </w:r>
      <w:r w:rsidRPr="00DD250B">
        <w:rPr>
          <w:rStyle w:val="TagStyle"/>
          <w:rtl/>
        </w:rPr>
        <w:t xml:space="preserve"> </w:t>
      </w:r>
      <w:r w:rsidRPr="0030302E">
        <w:rPr>
          <w:rStyle w:val="TagStyle"/>
          <w:rtl/>
        </w:rPr>
        <w:t>&lt;&lt; קריאה &gt;&gt;</w:t>
      </w:r>
      <w:r>
        <w:rPr>
          <w:rtl/>
        </w:rPr>
        <w:t xml:space="preserve">   </w:t>
      </w:r>
      <w:bookmarkEnd w:id="13571"/>
    </w:p>
    <w:p w:rsidR="008A18D3" w:rsidRDefault="008A18D3" w:rsidP="008D5FB9">
      <w:pPr>
        <w:rPr>
          <w:rtl/>
          <w:lang w:eastAsia="he-IL"/>
        </w:rPr>
      </w:pPr>
    </w:p>
    <w:p w:rsidR="008A18D3" w:rsidRDefault="008A18D3" w:rsidP="00F72C5F">
      <w:pPr>
        <w:rPr>
          <w:rtl/>
          <w:lang w:eastAsia="he-IL"/>
        </w:rPr>
      </w:pPr>
      <w:bookmarkStart w:id="13572" w:name="_ETM_Q30_612000"/>
      <w:bookmarkEnd w:id="13572"/>
      <w:r>
        <w:rPr>
          <w:rFonts w:hint="cs"/>
          <w:rtl/>
          <w:lang w:eastAsia="he-IL"/>
        </w:rPr>
        <w:t>עשרה</w:t>
      </w:r>
      <w:bookmarkStart w:id="13573" w:name="_ETM_Q30_613000"/>
      <w:bookmarkEnd w:id="13573"/>
      <w:r>
        <w:rPr>
          <w:rFonts w:hint="cs"/>
          <w:rtl/>
          <w:lang w:eastAsia="he-IL"/>
        </w:rPr>
        <w:t xml:space="preserve"> שקלים. </w:t>
      </w:r>
    </w:p>
    <w:p w:rsidR="008A18D3" w:rsidRDefault="008A18D3" w:rsidP="00F72C5F">
      <w:pPr>
        <w:rPr>
          <w:rtl/>
          <w:lang w:eastAsia="he-IL"/>
        </w:rPr>
      </w:pPr>
    </w:p>
    <w:p w:rsidR="008A18D3" w:rsidRDefault="008A18D3" w:rsidP="00F72C5F">
      <w:pPr>
        <w:pStyle w:val="-"/>
        <w:rPr>
          <w:rtl/>
        </w:rPr>
      </w:pPr>
      <w:bookmarkStart w:id="13574" w:name="ET_speakercontinue_5159_28"/>
      <w:r w:rsidRPr="0030302E">
        <w:rPr>
          <w:rStyle w:val="TagStyle"/>
          <w:rtl/>
        </w:rPr>
        <w:t xml:space="preserve"> &lt;&lt; דובר_המשך &gt;&gt;</w:t>
      </w:r>
      <w:r w:rsidRPr="00DD250B">
        <w:rPr>
          <w:rStyle w:val="TagStyle"/>
          <w:rtl/>
        </w:rPr>
        <w:t xml:space="preserve"> </w:t>
      </w:r>
      <w:r>
        <w:rPr>
          <w:rtl/>
        </w:rPr>
        <w:t>דוד ביטן (הליכוד):</w:t>
      </w:r>
      <w:r w:rsidRPr="00DD250B">
        <w:rPr>
          <w:rStyle w:val="TagStyle"/>
          <w:rtl/>
        </w:rPr>
        <w:t xml:space="preserve"> </w:t>
      </w:r>
      <w:r w:rsidRPr="0030302E">
        <w:rPr>
          <w:rStyle w:val="TagStyle"/>
          <w:rtl/>
        </w:rPr>
        <w:t>&lt;&lt; דובר_המשך &gt;&gt;</w:t>
      </w:r>
      <w:r>
        <w:rPr>
          <w:rtl/>
        </w:rPr>
        <w:t xml:space="preserve">   </w:t>
      </w:r>
      <w:bookmarkEnd w:id="13574"/>
    </w:p>
    <w:p w:rsidR="008A18D3" w:rsidRDefault="008A18D3" w:rsidP="008D5FB9">
      <w:pPr>
        <w:rPr>
          <w:rtl/>
          <w:lang w:eastAsia="he-IL"/>
        </w:rPr>
      </w:pPr>
    </w:p>
    <w:p w:rsidR="008A18D3" w:rsidRDefault="008A18D3" w:rsidP="00F72C5F">
      <w:pPr>
        <w:rPr>
          <w:rtl/>
          <w:lang w:eastAsia="he-IL"/>
        </w:rPr>
      </w:pPr>
      <w:r>
        <w:rPr>
          <w:rFonts w:hint="cs"/>
          <w:rtl/>
          <w:lang w:eastAsia="he-IL"/>
        </w:rPr>
        <w:t>עשרה שקל זה בלירות. בלירות, סליחה. עשרה לירות, עשר ש"ח.</w:t>
      </w:r>
    </w:p>
    <w:p w:rsidR="008A18D3" w:rsidRPr="00A60859" w:rsidRDefault="008A18D3" w:rsidP="00F72C5F">
      <w:pPr>
        <w:rPr>
          <w:rtl/>
        </w:rPr>
      </w:pPr>
    </w:p>
    <w:p w:rsidR="008A18D3" w:rsidRDefault="008A18D3" w:rsidP="00F72C5F">
      <w:pPr>
        <w:pStyle w:val="af6"/>
        <w:rPr>
          <w:rtl/>
        </w:rPr>
      </w:pPr>
      <w:bookmarkStart w:id="13575" w:name="ET_yor_6308_30"/>
      <w:r w:rsidRPr="0030302E">
        <w:rPr>
          <w:rStyle w:val="TagStyle"/>
          <w:rtl/>
        </w:rPr>
        <w:t xml:space="preserve"> &lt;&lt; יור &gt;&gt;</w:t>
      </w:r>
      <w:r w:rsidRPr="000E1125">
        <w:rPr>
          <w:rStyle w:val="TagStyle"/>
          <w:rtl/>
        </w:rPr>
        <w:t xml:space="preserve"> </w:t>
      </w:r>
      <w:r>
        <w:rPr>
          <w:rtl/>
        </w:rPr>
        <w:t>היו"ר צבי האוזר:</w:t>
      </w:r>
      <w:r w:rsidRPr="000E1125">
        <w:rPr>
          <w:rStyle w:val="TagStyle"/>
          <w:rtl/>
        </w:rPr>
        <w:t xml:space="preserve"> </w:t>
      </w:r>
      <w:r w:rsidRPr="0030302E">
        <w:rPr>
          <w:rStyle w:val="TagStyle"/>
          <w:rtl/>
        </w:rPr>
        <w:t>&lt;&lt; יור &gt;&gt;</w:t>
      </w:r>
      <w:r>
        <w:rPr>
          <w:rtl/>
        </w:rPr>
        <w:t xml:space="preserve">   </w:t>
      </w:r>
      <w:bookmarkEnd w:id="13575"/>
    </w:p>
    <w:p w:rsidR="008A18D3" w:rsidRDefault="008A18D3" w:rsidP="008D5FB9">
      <w:pPr>
        <w:rPr>
          <w:rtl/>
          <w:lang w:eastAsia="he-IL"/>
        </w:rPr>
      </w:pPr>
    </w:p>
    <w:p w:rsidR="008A18D3" w:rsidRDefault="008A18D3" w:rsidP="00F72C5F">
      <w:pPr>
        <w:rPr>
          <w:rtl/>
          <w:lang w:eastAsia="he-IL"/>
        </w:rPr>
      </w:pPr>
      <w:bookmarkStart w:id="13576" w:name="_ETM_Q30_615000"/>
      <w:bookmarkStart w:id="13577" w:name="_ETM_Q30_614000"/>
      <w:bookmarkEnd w:id="13576"/>
      <w:bookmarkEnd w:id="13577"/>
      <w:r>
        <w:rPr>
          <w:rFonts w:hint="cs"/>
          <w:rtl/>
          <w:lang w:eastAsia="he-IL"/>
        </w:rPr>
        <w:t xml:space="preserve">עשרה שקלים. </w:t>
      </w:r>
    </w:p>
    <w:p w:rsidR="008A18D3" w:rsidRDefault="008A18D3" w:rsidP="00F72C5F">
      <w:pPr>
        <w:rPr>
          <w:rtl/>
          <w:lang w:eastAsia="he-IL"/>
        </w:rPr>
      </w:pPr>
    </w:p>
    <w:p w:rsidR="008A18D3" w:rsidRDefault="008A18D3" w:rsidP="00F72C5F">
      <w:pPr>
        <w:pStyle w:val="-"/>
        <w:keepNext/>
        <w:rPr>
          <w:rtl/>
        </w:rPr>
      </w:pPr>
      <w:bookmarkStart w:id="13578" w:name="ET_speakercontinue_5159_31"/>
      <w:r w:rsidRPr="0030302E">
        <w:rPr>
          <w:rStyle w:val="TagStyle"/>
          <w:rtl/>
        </w:rPr>
        <w:t xml:space="preserve"> &lt;&lt; דובר_המשך &gt;&gt;</w:t>
      </w:r>
      <w:r w:rsidRPr="000E1125">
        <w:rPr>
          <w:rStyle w:val="TagStyle"/>
          <w:rtl/>
        </w:rPr>
        <w:t xml:space="preserve"> </w:t>
      </w:r>
      <w:r>
        <w:rPr>
          <w:rtl/>
        </w:rPr>
        <w:t>דוד ביטן (הליכוד):</w:t>
      </w:r>
      <w:r w:rsidRPr="000E1125">
        <w:rPr>
          <w:rStyle w:val="TagStyle"/>
          <w:rtl/>
        </w:rPr>
        <w:t xml:space="preserve"> </w:t>
      </w:r>
      <w:r w:rsidRPr="0030302E">
        <w:rPr>
          <w:rStyle w:val="TagStyle"/>
          <w:rtl/>
        </w:rPr>
        <w:t>&lt;&lt; דובר_המשך &gt;&gt;</w:t>
      </w:r>
      <w:r>
        <w:rPr>
          <w:rtl/>
        </w:rPr>
        <w:t xml:space="preserve">   </w:t>
      </w:r>
      <w:bookmarkEnd w:id="13578"/>
    </w:p>
    <w:p w:rsidR="008A18D3" w:rsidRDefault="008A18D3" w:rsidP="008D5FB9">
      <w:pPr>
        <w:rPr>
          <w:rtl/>
          <w:lang w:eastAsia="he-IL"/>
        </w:rPr>
      </w:pPr>
    </w:p>
    <w:p w:rsidR="008A18D3" w:rsidRDefault="008A18D3" w:rsidP="00F72C5F">
      <w:pPr>
        <w:rPr>
          <w:rtl/>
          <w:lang w:eastAsia="he-IL"/>
        </w:rPr>
      </w:pPr>
      <w:r>
        <w:rPr>
          <w:rFonts w:hint="cs"/>
          <w:rtl/>
          <w:lang w:eastAsia="he-IL"/>
        </w:rPr>
        <w:t>שקלים.</w:t>
      </w:r>
    </w:p>
    <w:p w:rsidR="008A18D3" w:rsidRDefault="008A18D3" w:rsidP="00F72C5F">
      <w:pPr>
        <w:rPr>
          <w:rtl/>
          <w:lang w:eastAsia="he-IL"/>
        </w:rPr>
      </w:pPr>
    </w:p>
    <w:p w:rsidR="008A18D3" w:rsidRDefault="008A18D3" w:rsidP="00F72C5F">
      <w:pPr>
        <w:pStyle w:val="af6"/>
        <w:rPr>
          <w:rtl/>
        </w:rPr>
      </w:pPr>
      <w:bookmarkStart w:id="13579" w:name="ET_yor_6308_32"/>
      <w:r w:rsidRPr="0030302E">
        <w:rPr>
          <w:rStyle w:val="TagStyle"/>
          <w:rtl/>
        </w:rPr>
        <w:t xml:space="preserve"> &lt;&lt; יור &gt;&gt;</w:t>
      </w:r>
      <w:r w:rsidRPr="000E1125">
        <w:rPr>
          <w:rStyle w:val="TagStyle"/>
          <w:rtl/>
        </w:rPr>
        <w:t xml:space="preserve"> </w:t>
      </w:r>
      <w:r>
        <w:rPr>
          <w:rtl/>
        </w:rPr>
        <w:t>היו"ר צבי האוזר:</w:t>
      </w:r>
      <w:r w:rsidRPr="000E1125">
        <w:rPr>
          <w:rStyle w:val="TagStyle"/>
          <w:rtl/>
        </w:rPr>
        <w:t xml:space="preserve"> </w:t>
      </w:r>
      <w:r w:rsidRPr="0030302E">
        <w:rPr>
          <w:rStyle w:val="TagStyle"/>
          <w:rtl/>
        </w:rPr>
        <w:t>&lt;&lt; יור &gt;&gt;</w:t>
      </w:r>
      <w:r>
        <w:rPr>
          <w:rtl/>
        </w:rPr>
        <w:t xml:space="preserve">   </w:t>
      </w:r>
      <w:bookmarkEnd w:id="13579"/>
    </w:p>
    <w:p w:rsidR="008A18D3" w:rsidRDefault="008A18D3" w:rsidP="008D5FB9">
      <w:pPr>
        <w:rPr>
          <w:rtl/>
          <w:lang w:eastAsia="he-IL"/>
        </w:rPr>
      </w:pPr>
    </w:p>
    <w:p w:rsidR="008A18D3" w:rsidRDefault="008A18D3" w:rsidP="00F72C5F">
      <w:pPr>
        <w:rPr>
          <w:rtl/>
          <w:lang w:eastAsia="he-IL"/>
        </w:rPr>
      </w:pPr>
      <w:bookmarkStart w:id="13580" w:name="_ETM_Q30_619000"/>
      <w:bookmarkEnd w:id="13580"/>
      <w:r>
        <w:rPr>
          <w:rFonts w:hint="cs"/>
          <w:rtl/>
          <w:lang w:eastAsia="he-IL"/>
        </w:rPr>
        <w:t xml:space="preserve">אמרת </w:t>
      </w:r>
      <w:bookmarkStart w:id="13581" w:name="_ETM_Q30_618000"/>
      <w:bookmarkEnd w:id="13581"/>
      <w:r>
        <w:rPr>
          <w:rFonts w:hint="cs"/>
          <w:rtl/>
          <w:lang w:eastAsia="he-IL"/>
        </w:rPr>
        <w:t xml:space="preserve">נכון. </w:t>
      </w:r>
    </w:p>
    <w:p w:rsidR="008A18D3" w:rsidRDefault="008A18D3" w:rsidP="00F72C5F">
      <w:pPr>
        <w:rPr>
          <w:rtl/>
          <w:lang w:eastAsia="he-IL"/>
        </w:rPr>
      </w:pPr>
    </w:p>
    <w:p w:rsidR="008A18D3" w:rsidRDefault="008A18D3" w:rsidP="00F72C5F">
      <w:pPr>
        <w:pStyle w:val="-"/>
        <w:rPr>
          <w:rtl/>
        </w:rPr>
      </w:pPr>
      <w:bookmarkStart w:id="13582" w:name="ET_speakercontinue_5159_33"/>
      <w:r w:rsidRPr="0030302E">
        <w:rPr>
          <w:rStyle w:val="TagStyle"/>
          <w:rtl/>
        </w:rPr>
        <w:t xml:space="preserve"> &lt;&lt; דובר_המשך &gt;&gt;</w:t>
      </w:r>
      <w:r w:rsidRPr="000E1125">
        <w:rPr>
          <w:rStyle w:val="TagStyle"/>
          <w:rtl/>
        </w:rPr>
        <w:t xml:space="preserve"> </w:t>
      </w:r>
      <w:r>
        <w:rPr>
          <w:rtl/>
        </w:rPr>
        <w:t>דוד ביטן (הליכוד):</w:t>
      </w:r>
      <w:r w:rsidRPr="000E1125">
        <w:rPr>
          <w:rStyle w:val="TagStyle"/>
          <w:rtl/>
        </w:rPr>
        <w:t xml:space="preserve"> </w:t>
      </w:r>
      <w:r w:rsidRPr="0030302E">
        <w:rPr>
          <w:rStyle w:val="TagStyle"/>
          <w:rtl/>
        </w:rPr>
        <w:t>&lt;&lt; דובר_המשך &gt;&gt;</w:t>
      </w:r>
      <w:r>
        <w:rPr>
          <w:rtl/>
        </w:rPr>
        <w:t xml:space="preserve">   </w:t>
      </w:r>
      <w:bookmarkEnd w:id="13582"/>
    </w:p>
    <w:p w:rsidR="008A18D3" w:rsidRDefault="008A18D3" w:rsidP="008D5FB9">
      <w:pPr>
        <w:rPr>
          <w:rtl/>
          <w:lang w:eastAsia="he-IL"/>
        </w:rPr>
      </w:pPr>
    </w:p>
    <w:p w:rsidR="008A18D3" w:rsidRDefault="008A18D3" w:rsidP="00F72C5F">
      <w:pPr>
        <w:rPr>
          <w:rtl/>
          <w:lang w:eastAsia="he-IL"/>
        </w:rPr>
      </w:pPr>
      <w:bookmarkStart w:id="13583" w:name="_ETM_Q30_620000"/>
      <w:bookmarkEnd w:id="13583"/>
      <w:r>
        <w:rPr>
          <w:rFonts w:hint="cs"/>
          <w:rtl/>
          <w:lang w:eastAsia="he-IL"/>
        </w:rPr>
        <w:t>אמרתי נכון בסוף? אז מה אתם רוצים ממני</w:t>
      </w:r>
      <w:bookmarkStart w:id="13584" w:name="_ETM_Q30_622000"/>
      <w:bookmarkEnd w:id="13584"/>
      <w:r>
        <w:rPr>
          <w:rFonts w:hint="cs"/>
          <w:rtl/>
          <w:lang w:eastAsia="he-IL"/>
        </w:rPr>
        <w:t>, תגידו לי.</w:t>
      </w:r>
    </w:p>
    <w:p w:rsidR="008A18D3" w:rsidRDefault="008A18D3" w:rsidP="00F72C5F">
      <w:pPr>
        <w:rPr>
          <w:rtl/>
          <w:lang w:eastAsia="he-IL"/>
        </w:rPr>
      </w:pPr>
    </w:p>
    <w:p w:rsidR="008A18D3" w:rsidRDefault="008A18D3" w:rsidP="00F72C5F">
      <w:pPr>
        <w:pStyle w:val="af6"/>
        <w:rPr>
          <w:rtl/>
        </w:rPr>
      </w:pPr>
      <w:r w:rsidRPr="0030302E">
        <w:rPr>
          <w:rStyle w:val="TagStyle"/>
          <w:rtl/>
        </w:rPr>
        <w:t xml:space="preserve"> &lt;&lt; יור &gt;&gt;</w:t>
      </w:r>
      <w:r w:rsidRPr="000E1125">
        <w:rPr>
          <w:rStyle w:val="TagStyle"/>
          <w:rtl/>
        </w:rPr>
        <w:t xml:space="preserve"> </w:t>
      </w:r>
      <w:r>
        <w:rPr>
          <w:rtl/>
        </w:rPr>
        <w:t>היו"ר צבי האוזר:</w:t>
      </w:r>
      <w:r w:rsidRPr="000E1125">
        <w:rPr>
          <w:rStyle w:val="TagStyle"/>
          <w:rtl/>
        </w:rPr>
        <w:t xml:space="preserve"> </w:t>
      </w:r>
      <w:r w:rsidRPr="0030302E">
        <w:rPr>
          <w:rStyle w:val="TagStyle"/>
          <w:rtl/>
        </w:rPr>
        <w:t>&lt;&lt; יור &gt;&gt;</w:t>
      </w:r>
      <w:r>
        <w:rPr>
          <w:rtl/>
        </w:rPr>
        <w:t xml:space="preserve">   </w:t>
      </w:r>
    </w:p>
    <w:p w:rsidR="008A18D3" w:rsidRDefault="008A18D3" w:rsidP="008D5FB9">
      <w:pPr>
        <w:rPr>
          <w:rtl/>
          <w:lang w:eastAsia="he-IL"/>
        </w:rPr>
      </w:pPr>
    </w:p>
    <w:p w:rsidR="008A18D3" w:rsidRDefault="008A18D3" w:rsidP="00F72C5F">
      <w:pPr>
        <w:rPr>
          <w:rtl/>
          <w:lang w:eastAsia="he-IL"/>
        </w:rPr>
      </w:pPr>
      <w:bookmarkStart w:id="13585" w:name="_ETM_Q30_624000"/>
      <w:bookmarkEnd w:id="13585"/>
      <w:r>
        <w:rPr>
          <w:rFonts w:hint="cs"/>
          <w:rtl/>
          <w:lang w:eastAsia="he-IL"/>
        </w:rPr>
        <w:t xml:space="preserve">סתם. </w:t>
      </w:r>
    </w:p>
    <w:p w:rsidR="008A18D3" w:rsidRDefault="008A18D3" w:rsidP="00F72C5F">
      <w:pPr>
        <w:rPr>
          <w:rtl/>
          <w:lang w:eastAsia="he-IL"/>
        </w:rPr>
      </w:pPr>
    </w:p>
    <w:p w:rsidR="008A18D3" w:rsidRDefault="008A18D3" w:rsidP="00F72C5F">
      <w:pPr>
        <w:pStyle w:val="-"/>
        <w:rPr>
          <w:rtl/>
        </w:rPr>
      </w:pPr>
      <w:bookmarkStart w:id="13586" w:name="ET_speakercontinue_5159_35"/>
      <w:r w:rsidRPr="0030302E">
        <w:rPr>
          <w:rStyle w:val="TagStyle"/>
          <w:rtl/>
        </w:rPr>
        <w:t xml:space="preserve"> &lt;&lt; דובר_המשך &gt;&gt;</w:t>
      </w:r>
      <w:r w:rsidRPr="000E1125">
        <w:rPr>
          <w:rStyle w:val="TagStyle"/>
          <w:rtl/>
        </w:rPr>
        <w:t xml:space="preserve"> </w:t>
      </w:r>
      <w:r>
        <w:rPr>
          <w:rtl/>
        </w:rPr>
        <w:t>דוד ביטן (הליכוד):</w:t>
      </w:r>
      <w:r w:rsidRPr="000E1125">
        <w:rPr>
          <w:rStyle w:val="TagStyle"/>
          <w:rtl/>
        </w:rPr>
        <w:t xml:space="preserve"> </w:t>
      </w:r>
      <w:r w:rsidRPr="0030302E">
        <w:rPr>
          <w:rStyle w:val="TagStyle"/>
          <w:rtl/>
        </w:rPr>
        <w:t>&lt;&lt; דובר_המשך &gt;&gt;</w:t>
      </w:r>
      <w:r>
        <w:rPr>
          <w:rtl/>
        </w:rPr>
        <w:t xml:space="preserve">   </w:t>
      </w:r>
      <w:bookmarkEnd w:id="13586"/>
    </w:p>
    <w:p w:rsidR="008A18D3" w:rsidRDefault="008A18D3" w:rsidP="008D5FB9">
      <w:pPr>
        <w:rPr>
          <w:rtl/>
          <w:lang w:eastAsia="he-IL"/>
        </w:rPr>
      </w:pPr>
    </w:p>
    <w:p w:rsidR="008A18D3" w:rsidRDefault="008A18D3" w:rsidP="00F72C5F">
      <w:pPr>
        <w:rPr>
          <w:rtl/>
          <w:lang w:eastAsia="he-IL"/>
        </w:rPr>
      </w:pPr>
      <w:r>
        <w:rPr>
          <w:rFonts w:hint="cs"/>
          <w:rtl/>
          <w:lang w:eastAsia="he-IL"/>
        </w:rPr>
        <w:t>אני גם אומר נכון, גם יש לכם מה להגיד?</w:t>
      </w:r>
    </w:p>
    <w:p w:rsidR="008A18D3" w:rsidRDefault="008A18D3" w:rsidP="00F72C5F">
      <w:pPr>
        <w:rPr>
          <w:rtl/>
          <w:lang w:eastAsia="he-IL"/>
        </w:rPr>
      </w:pPr>
    </w:p>
    <w:p w:rsidR="008A18D3" w:rsidRDefault="008A18D3" w:rsidP="00F72C5F">
      <w:pPr>
        <w:pStyle w:val="af5"/>
        <w:rPr>
          <w:rtl/>
        </w:rPr>
      </w:pPr>
      <w:bookmarkStart w:id="13587" w:name="ET_interruption_5768_36"/>
      <w:r w:rsidRPr="0030302E">
        <w:rPr>
          <w:rStyle w:val="TagStyle"/>
          <w:rtl/>
        </w:rPr>
        <w:t xml:space="preserve"> &lt;&lt; קריאה &gt;&gt;</w:t>
      </w:r>
      <w:r w:rsidRPr="000E1125">
        <w:rPr>
          <w:rStyle w:val="TagStyle"/>
          <w:rtl/>
        </w:rPr>
        <w:t xml:space="preserve"> </w:t>
      </w:r>
      <w:r>
        <w:rPr>
          <w:rtl/>
        </w:rPr>
        <w:t>קרן ברק (הליכוד):</w:t>
      </w:r>
      <w:r w:rsidRPr="000E1125">
        <w:rPr>
          <w:rStyle w:val="TagStyle"/>
          <w:rtl/>
        </w:rPr>
        <w:t xml:space="preserve"> </w:t>
      </w:r>
      <w:r w:rsidRPr="0030302E">
        <w:rPr>
          <w:rStyle w:val="TagStyle"/>
          <w:rtl/>
        </w:rPr>
        <w:t>&lt;&lt; קריאה &gt;&gt;</w:t>
      </w:r>
      <w:r>
        <w:rPr>
          <w:rtl/>
        </w:rPr>
        <w:t xml:space="preserve">   </w:t>
      </w:r>
      <w:bookmarkEnd w:id="13587"/>
    </w:p>
    <w:p w:rsidR="008A18D3" w:rsidRDefault="008A18D3" w:rsidP="008D5FB9">
      <w:pPr>
        <w:rPr>
          <w:rtl/>
          <w:lang w:eastAsia="he-IL"/>
        </w:rPr>
      </w:pPr>
    </w:p>
    <w:p w:rsidR="008A18D3" w:rsidRDefault="008A18D3" w:rsidP="00F72C5F">
      <w:pPr>
        <w:rPr>
          <w:rtl/>
          <w:lang w:eastAsia="he-IL"/>
        </w:rPr>
      </w:pPr>
      <w:r>
        <w:rPr>
          <w:rFonts w:hint="cs"/>
          <w:rtl/>
          <w:lang w:eastAsia="he-IL"/>
        </w:rPr>
        <w:t xml:space="preserve">עשרה שקלים, אבל </w:t>
      </w:r>
      <w:r w:rsidR="008D5FB9">
        <w:rPr>
          <w:rFonts w:hint="cs"/>
          <w:rtl/>
          <w:lang w:eastAsia="he-IL"/>
        </w:rPr>
        <w:t>– – –</w:t>
      </w:r>
    </w:p>
    <w:p w:rsidR="008A18D3" w:rsidRDefault="008A18D3" w:rsidP="00F72C5F">
      <w:pPr>
        <w:rPr>
          <w:rtl/>
          <w:lang w:eastAsia="he-IL"/>
        </w:rPr>
      </w:pPr>
    </w:p>
    <w:p w:rsidR="008A18D3" w:rsidRDefault="008A18D3" w:rsidP="00F72C5F">
      <w:pPr>
        <w:pStyle w:val="-"/>
        <w:rPr>
          <w:rtl/>
        </w:rPr>
      </w:pPr>
      <w:bookmarkStart w:id="13588" w:name="ET_speakercontinue_5159_37"/>
      <w:r w:rsidRPr="0030302E">
        <w:rPr>
          <w:rStyle w:val="TagStyle"/>
          <w:rtl/>
        </w:rPr>
        <w:lastRenderedPageBreak/>
        <w:t xml:space="preserve"> &lt;&lt; דובר_המשך &gt;&gt;</w:t>
      </w:r>
      <w:r w:rsidRPr="000E1125">
        <w:rPr>
          <w:rStyle w:val="TagStyle"/>
          <w:rtl/>
        </w:rPr>
        <w:t xml:space="preserve"> </w:t>
      </w:r>
      <w:r>
        <w:rPr>
          <w:rtl/>
        </w:rPr>
        <w:t>דוד ביטן (הליכוד):</w:t>
      </w:r>
      <w:r w:rsidRPr="000E1125">
        <w:rPr>
          <w:rStyle w:val="TagStyle"/>
          <w:rtl/>
        </w:rPr>
        <w:t xml:space="preserve"> </w:t>
      </w:r>
      <w:r w:rsidRPr="0030302E">
        <w:rPr>
          <w:rStyle w:val="TagStyle"/>
          <w:rtl/>
        </w:rPr>
        <w:t>&lt;&lt; דובר_המשך &gt;&gt;</w:t>
      </w:r>
      <w:r>
        <w:rPr>
          <w:rtl/>
        </w:rPr>
        <w:t xml:space="preserve">   </w:t>
      </w:r>
      <w:bookmarkEnd w:id="13588"/>
    </w:p>
    <w:p w:rsidR="008A18D3" w:rsidRDefault="008A18D3" w:rsidP="008D5FB9">
      <w:pPr>
        <w:rPr>
          <w:rtl/>
          <w:lang w:eastAsia="he-IL"/>
        </w:rPr>
      </w:pPr>
    </w:p>
    <w:p w:rsidR="008A18D3" w:rsidRDefault="008A18D3" w:rsidP="00A60859">
      <w:pPr>
        <w:rPr>
          <w:rtl/>
          <w:lang w:eastAsia="he-IL"/>
        </w:rPr>
      </w:pPr>
      <w:r>
        <w:rPr>
          <w:rFonts w:hint="cs"/>
          <w:rtl/>
          <w:lang w:eastAsia="he-IL"/>
        </w:rPr>
        <w:t xml:space="preserve">אמרתי עשרה, לא? אמרתי. למה אתם מבלבלים </w:t>
      </w:r>
      <w:bookmarkStart w:id="13589" w:name="_ETM_Q30_630000"/>
      <w:bookmarkEnd w:id="13589"/>
      <w:r>
        <w:rPr>
          <w:rFonts w:hint="cs"/>
          <w:rtl/>
          <w:lang w:eastAsia="he-IL"/>
        </w:rPr>
        <w:t>לי את המוח?</w:t>
      </w:r>
    </w:p>
    <w:p w:rsidR="008A18D3" w:rsidRDefault="008A18D3" w:rsidP="00F72C5F">
      <w:pPr>
        <w:rPr>
          <w:rtl/>
          <w:lang w:eastAsia="he-IL"/>
        </w:rPr>
      </w:pPr>
    </w:p>
    <w:p w:rsidR="008A18D3" w:rsidRDefault="008A18D3" w:rsidP="00F72C5F">
      <w:pPr>
        <w:pStyle w:val="af5"/>
        <w:rPr>
          <w:rtl/>
        </w:rPr>
      </w:pPr>
      <w:bookmarkStart w:id="13590" w:name="ET_interruption_5768_38"/>
      <w:r w:rsidRPr="0030302E">
        <w:rPr>
          <w:rStyle w:val="TagStyle"/>
          <w:rtl/>
        </w:rPr>
        <w:t xml:space="preserve"> &lt;&lt; קריאה &gt;&gt;</w:t>
      </w:r>
      <w:r w:rsidRPr="000E1125">
        <w:rPr>
          <w:rStyle w:val="TagStyle"/>
          <w:rtl/>
        </w:rPr>
        <w:t xml:space="preserve"> </w:t>
      </w:r>
      <w:r>
        <w:rPr>
          <w:rtl/>
        </w:rPr>
        <w:t>קרן ברק (הליכוד):</w:t>
      </w:r>
      <w:r w:rsidRPr="000E1125">
        <w:rPr>
          <w:rStyle w:val="TagStyle"/>
          <w:rtl/>
        </w:rPr>
        <w:t xml:space="preserve"> </w:t>
      </w:r>
      <w:r w:rsidRPr="0030302E">
        <w:rPr>
          <w:rStyle w:val="TagStyle"/>
          <w:rtl/>
        </w:rPr>
        <w:t>&lt;&lt; קריאה &gt;&gt;</w:t>
      </w:r>
      <w:r>
        <w:rPr>
          <w:rtl/>
        </w:rPr>
        <w:t xml:space="preserve">   </w:t>
      </w:r>
      <w:bookmarkEnd w:id="13590"/>
    </w:p>
    <w:p w:rsidR="008A18D3" w:rsidRDefault="008A18D3" w:rsidP="008D5FB9">
      <w:pPr>
        <w:rPr>
          <w:rtl/>
          <w:lang w:eastAsia="he-IL"/>
        </w:rPr>
      </w:pPr>
    </w:p>
    <w:p w:rsidR="008A18D3" w:rsidRDefault="008A18D3" w:rsidP="00F72C5F">
      <w:pPr>
        <w:rPr>
          <w:rtl/>
          <w:lang w:eastAsia="he-IL"/>
        </w:rPr>
      </w:pPr>
      <w:r>
        <w:rPr>
          <w:rFonts w:hint="cs"/>
          <w:rtl/>
          <w:lang w:eastAsia="he-IL"/>
        </w:rPr>
        <w:t xml:space="preserve">אבל שקלים. לא שקל. זה ברבים. </w:t>
      </w:r>
    </w:p>
    <w:p w:rsidR="008A18D3" w:rsidRDefault="008A18D3" w:rsidP="00F72C5F">
      <w:pPr>
        <w:rPr>
          <w:rtl/>
          <w:lang w:eastAsia="he-IL"/>
        </w:rPr>
      </w:pPr>
    </w:p>
    <w:p w:rsidR="008A18D3" w:rsidRDefault="008A18D3" w:rsidP="00F72C5F">
      <w:pPr>
        <w:pStyle w:val="-"/>
        <w:rPr>
          <w:rtl/>
        </w:rPr>
      </w:pPr>
      <w:bookmarkStart w:id="13591" w:name="ET_speakercontinue_5159_39"/>
      <w:r w:rsidRPr="0030302E">
        <w:rPr>
          <w:rStyle w:val="TagStyle"/>
          <w:rtl/>
        </w:rPr>
        <w:t xml:space="preserve"> &lt;&lt; דובר_המשך &gt;&gt;</w:t>
      </w:r>
      <w:r w:rsidRPr="000E1125">
        <w:rPr>
          <w:rStyle w:val="TagStyle"/>
          <w:rtl/>
        </w:rPr>
        <w:t xml:space="preserve"> </w:t>
      </w:r>
      <w:r>
        <w:rPr>
          <w:rtl/>
        </w:rPr>
        <w:t>דוד ביטן (הליכוד):</w:t>
      </w:r>
      <w:r w:rsidRPr="000E1125">
        <w:rPr>
          <w:rStyle w:val="TagStyle"/>
          <w:rtl/>
        </w:rPr>
        <w:t xml:space="preserve"> </w:t>
      </w:r>
      <w:r w:rsidRPr="0030302E">
        <w:rPr>
          <w:rStyle w:val="TagStyle"/>
          <w:rtl/>
        </w:rPr>
        <w:t>&lt;&lt; דובר_המשך &gt;&gt;</w:t>
      </w:r>
      <w:r>
        <w:rPr>
          <w:rtl/>
        </w:rPr>
        <w:t xml:space="preserve">   </w:t>
      </w:r>
      <w:bookmarkEnd w:id="13591"/>
    </w:p>
    <w:p w:rsidR="008A18D3" w:rsidRDefault="008A18D3" w:rsidP="008D5FB9">
      <w:pPr>
        <w:rPr>
          <w:rtl/>
          <w:lang w:eastAsia="he-IL"/>
        </w:rPr>
      </w:pPr>
    </w:p>
    <w:p w:rsidR="008A18D3" w:rsidRDefault="008A18D3" w:rsidP="00F72C5F">
      <w:pPr>
        <w:rPr>
          <w:rtl/>
          <w:lang w:eastAsia="he-IL"/>
        </w:rPr>
      </w:pPr>
      <w:r>
        <w:rPr>
          <w:rFonts w:hint="cs"/>
          <w:rtl/>
          <w:lang w:eastAsia="he-IL"/>
        </w:rPr>
        <w:t xml:space="preserve">מה זה חשוב. </w:t>
      </w:r>
    </w:p>
    <w:p w:rsidR="008A18D3" w:rsidRDefault="008A18D3" w:rsidP="00F72C5F">
      <w:pPr>
        <w:rPr>
          <w:rtl/>
          <w:lang w:eastAsia="he-IL"/>
        </w:rPr>
      </w:pPr>
    </w:p>
    <w:p w:rsidR="008A18D3" w:rsidRDefault="008A18D3" w:rsidP="00F72C5F">
      <w:pPr>
        <w:pStyle w:val="af5"/>
        <w:keepNext/>
        <w:rPr>
          <w:rtl/>
        </w:rPr>
      </w:pPr>
      <w:bookmarkStart w:id="13592" w:name="ET_interruption_5763_40"/>
      <w:r w:rsidRPr="0030302E">
        <w:rPr>
          <w:rStyle w:val="TagStyle"/>
          <w:rtl/>
        </w:rPr>
        <w:t xml:space="preserve"> &lt;&lt; קריאה &gt;&gt;</w:t>
      </w:r>
      <w:r w:rsidRPr="000E1125">
        <w:rPr>
          <w:rStyle w:val="TagStyle"/>
          <w:rtl/>
        </w:rPr>
        <w:t xml:space="preserve"> </w:t>
      </w:r>
      <w:r>
        <w:rPr>
          <w:rtl/>
        </w:rPr>
        <w:t>משה ארבל (ש"ס):</w:t>
      </w:r>
      <w:r w:rsidRPr="000E1125">
        <w:rPr>
          <w:rStyle w:val="TagStyle"/>
          <w:rtl/>
        </w:rPr>
        <w:t xml:space="preserve"> </w:t>
      </w:r>
      <w:r w:rsidRPr="0030302E">
        <w:rPr>
          <w:rStyle w:val="TagStyle"/>
          <w:rtl/>
        </w:rPr>
        <w:t>&lt;&lt; קריאה &gt;&gt;</w:t>
      </w:r>
      <w:r>
        <w:rPr>
          <w:rtl/>
        </w:rPr>
        <w:t xml:space="preserve">   </w:t>
      </w:r>
      <w:bookmarkEnd w:id="13592"/>
    </w:p>
    <w:p w:rsidR="008A18D3" w:rsidRDefault="008A18D3" w:rsidP="008D5FB9">
      <w:pPr>
        <w:rPr>
          <w:rtl/>
          <w:lang w:eastAsia="he-IL"/>
        </w:rPr>
      </w:pPr>
    </w:p>
    <w:p w:rsidR="008A18D3" w:rsidRDefault="008A18D3" w:rsidP="00F72C5F">
      <w:pPr>
        <w:keepNext/>
        <w:rPr>
          <w:rtl/>
          <w:lang w:eastAsia="he-IL"/>
        </w:rPr>
      </w:pPr>
      <w:bookmarkStart w:id="13593" w:name="_ETM_Q30_634000"/>
      <w:bookmarkEnd w:id="13593"/>
      <w:r>
        <w:rPr>
          <w:rFonts w:hint="cs"/>
          <w:rtl/>
          <w:lang w:eastAsia="he-IL"/>
        </w:rPr>
        <w:t xml:space="preserve">אבל הוא ספר. </w:t>
      </w:r>
    </w:p>
    <w:p w:rsidR="008A18D3" w:rsidRDefault="008A18D3" w:rsidP="00F72C5F">
      <w:pPr>
        <w:rPr>
          <w:rtl/>
          <w:lang w:eastAsia="he-IL"/>
        </w:rPr>
      </w:pPr>
    </w:p>
    <w:p w:rsidR="008A18D3" w:rsidRDefault="008A18D3" w:rsidP="00F72C5F">
      <w:pPr>
        <w:pStyle w:val="-"/>
        <w:rPr>
          <w:rtl/>
        </w:rPr>
      </w:pPr>
      <w:bookmarkStart w:id="13594" w:name="ET_speakercontinue_5159_41"/>
      <w:r w:rsidRPr="0030302E">
        <w:rPr>
          <w:rStyle w:val="TagStyle"/>
          <w:rtl/>
        </w:rPr>
        <w:t xml:space="preserve"> &lt;&lt; דובר_המשך &gt;&gt;</w:t>
      </w:r>
      <w:r w:rsidRPr="000E1125">
        <w:rPr>
          <w:rStyle w:val="TagStyle"/>
          <w:rtl/>
        </w:rPr>
        <w:t xml:space="preserve"> </w:t>
      </w:r>
      <w:r>
        <w:rPr>
          <w:rtl/>
        </w:rPr>
        <w:t>דוד ביטן (הליכוד):</w:t>
      </w:r>
      <w:r w:rsidRPr="000E1125">
        <w:rPr>
          <w:rStyle w:val="TagStyle"/>
          <w:rtl/>
        </w:rPr>
        <w:t xml:space="preserve"> </w:t>
      </w:r>
      <w:r w:rsidRPr="0030302E">
        <w:rPr>
          <w:rStyle w:val="TagStyle"/>
          <w:rtl/>
        </w:rPr>
        <w:t>&lt;&lt; דובר_המשך &gt;&gt;</w:t>
      </w:r>
      <w:r>
        <w:rPr>
          <w:rtl/>
        </w:rPr>
        <w:t xml:space="preserve">   </w:t>
      </w:r>
      <w:bookmarkEnd w:id="13594"/>
    </w:p>
    <w:p w:rsidR="008A18D3" w:rsidRDefault="008A18D3" w:rsidP="008D5FB9">
      <w:pPr>
        <w:rPr>
          <w:rtl/>
          <w:lang w:eastAsia="he-IL"/>
        </w:rPr>
      </w:pPr>
    </w:p>
    <w:p w:rsidR="008A18D3" w:rsidRDefault="008A18D3" w:rsidP="00F72C5F">
      <w:pPr>
        <w:rPr>
          <w:rtl/>
          <w:lang w:eastAsia="he-IL"/>
        </w:rPr>
      </w:pPr>
      <w:r>
        <w:rPr>
          <w:rFonts w:hint="cs"/>
          <w:rtl/>
          <w:lang w:eastAsia="he-IL"/>
        </w:rPr>
        <w:t>הפכת להיות</w:t>
      </w:r>
      <w:bookmarkStart w:id="13595" w:name="_ETM_Q30_636000"/>
      <w:bookmarkEnd w:id="13595"/>
      <w:r>
        <w:rPr>
          <w:rFonts w:hint="cs"/>
          <w:rtl/>
          <w:lang w:eastAsia="he-IL"/>
        </w:rPr>
        <w:t xml:space="preserve"> מורה לחינוך?</w:t>
      </w:r>
    </w:p>
    <w:p w:rsidR="008A18D3" w:rsidRDefault="008A18D3" w:rsidP="00F72C5F">
      <w:pPr>
        <w:rPr>
          <w:rtl/>
          <w:lang w:eastAsia="he-IL"/>
        </w:rPr>
      </w:pPr>
    </w:p>
    <w:p w:rsidR="008A18D3" w:rsidRDefault="008A18D3" w:rsidP="00F72C5F">
      <w:pPr>
        <w:pStyle w:val="af5"/>
        <w:rPr>
          <w:rtl/>
        </w:rPr>
      </w:pPr>
      <w:bookmarkStart w:id="13596" w:name="ET_interruption_5768_42"/>
      <w:r w:rsidRPr="0030302E">
        <w:rPr>
          <w:rStyle w:val="TagStyle"/>
          <w:rtl/>
        </w:rPr>
        <w:t xml:space="preserve"> &lt;&lt; קריאה &gt;&gt;</w:t>
      </w:r>
      <w:r w:rsidRPr="000E1125">
        <w:rPr>
          <w:rStyle w:val="TagStyle"/>
          <w:rtl/>
        </w:rPr>
        <w:t xml:space="preserve"> </w:t>
      </w:r>
      <w:r>
        <w:rPr>
          <w:rtl/>
        </w:rPr>
        <w:t>קרן ברק (הליכוד):</w:t>
      </w:r>
      <w:r w:rsidRPr="000E1125">
        <w:rPr>
          <w:rStyle w:val="TagStyle"/>
          <w:rtl/>
        </w:rPr>
        <w:t xml:space="preserve"> </w:t>
      </w:r>
      <w:r w:rsidRPr="0030302E">
        <w:rPr>
          <w:rStyle w:val="TagStyle"/>
          <w:rtl/>
        </w:rPr>
        <w:t>&lt;&lt; קריאה &gt;&gt;</w:t>
      </w:r>
      <w:r>
        <w:rPr>
          <w:rtl/>
        </w:rPr>
        <w:t xml:space="preserve">   </w:t>
      </w:r>
      <w:bookmarkEnd w:id="13596"/>
    </w:p>
    <w:p w:rsidR="008A18D3" w:rsidRDefault="008A18D3" w:rsidP="008D5FB9">
      <w:pPr>
        <w:rPr>
          <w:rtl/>
          <w:lang w:eastAsia="he-IL"/>
        </w:rPr>
      </w:pPr>
    </w:p>
    <w:p w:rsidR="008A18D3" w:rsidRDefault="008A18D3" w:rsidP="00F72C5F">
      <w:pPr>
        <w:rPr>
          <w:rtl/>
          <w:lang w:eastAsia="he-IL"/>
        </w:rPr>
      </w:pPr>
      <w:r>
        <w:rPr>
          <w:rFonts w:hint="cs"/>
          <w:rtl/>
          <w:lang w:eastAsia="he-IL"/>
        </w:rPr>
        <w:t xml:space="preserve">לא. בדיחות של מי שלא יודע לדבר עברית טוב לא </w:t>
      </w:r>
      <w:bookmarkStart w:id="13597" w:name="_ETM_Q30_637000"/>
      <w:bookmarkEnd w:id="13597"/>
      <w:r>
        <w:rPr>
          <w:rFonts w:hint="cs"/>
          <w:rtl/>
          <w:lang w:eastAsia="he-IL"/>
        </w:rPr>
        <w:t xml:space="preserve">מצחיקות אותי. </w:t>
      </w:r>
    </w:p>
    <w:p w:rsidR="008A18D3" w:rsidRDefault="008A18D3" w:rsidP="00F72C5F">
      <w:pPr>
        <w:rPr>
          <w:b/>
          <w:bCs/>
          <w:u w:val="single"/>
          <w:rtl/>
          <w:lang w:eastAsia="he-IL"/>
        </w:rPr>
      </w:pPr>
    </w:p>
    <w:p w:rsidR="008A18D3" w:rsidRDefault="008A18D3" w:rsidP="00F72C5F">
      <w:pPr>
        <w:pStyle w:val="af5"/>
        <w:rPr>
          <w:rtl/>
        </w:rPr>
      </w:pPr>
      <w:bookmarkStart w:id="13598" w:name="ET_interruption_5763_48"/>
      <w:r w:rsidRPr="0030302E">
        <w:rPr>
          <w:rStyle w:val="TagStyle"/>
          <w:rtl/>
        </w:rPr>
        <w:t xml:space="preserve"> &lt;&lt; קריאה &gt;&gt;</w:t>
      </w:r>
      <w:r w:rsidRPr="00B029D4">
        <w:rPr>
          <w:rStyle w:val="TagStyle"/>
          <w:rtl/>
        </w:rPr>
        <w:t xml:space="preserve"> </w:t>
      </w:r>
      <w:r>
        <w:rPr>
          <w:rtl/>
        </w:rPr>
        <w:t>משה ארבל (ש"ס):</w:t>
      </w:r>
      <w:r w:rsidRPr="00B029D4">
        <w:rPr>
          <w:rStyle w:val="TagStyle"/>
          <w:rtl/>
        </w:rPr>
        <w:t xml:space="preserve"> </w:t>
      </w:r>
      <w:r w:rsidRPr="0030302E">
        <w:rPr>
          <w:rStyle w:val="TagStyle"/>
          <w:rtl/>
        </w:rPr>
        <w:t>&lt;&lt; קריאה &gt;&gt;</w:t>
      </w:r>
      <w:r>
        <w:rPr>
          <w:rtl/>
        </w:rPr>
        <w:t xml:space="preserve">   </w:t>
      </w:r>
      <w:bookmarkEnd w:id="13598"/>
    </w:p>
    <w:p w:rsidR="008A18D3" w:rsidRDefault="008A18D3" w:rsidP="008D5FB9">
      <w:pPr>
        <w:rPr>
          <w:rtl/>
          <w:lang w:eastAsia="he-IL"/>
        </w:rPr>
      </w:pPr>
    </w:p>
    <w:p w:rsidR="008A18D3" w:rsidRDefault="008A18D3" w:rsidP="00F72C5F">
      <w:pPr>
        <w:rPr>
          <w:rtl/>
          <w:lang w:eastAsia="he-IL"/>
        </w:rPr>
      </w:pPr>
      <w:r>
        <w:rPr>
          <w:rFonts w:hint="cs"/>
          <w:rtl/>
          <w:lang w:eastAsia="he-IL"/>
        </w:rPr>
        <w:t xml:space="preserve">קרן </w:t>
      </w:r>
      <w:r w:rsidR="008D5FB9">
        <w:rPr>
          <w:rFonts w:hint="cs"/>
          <w:rtl/>
          <w:lang w:eastAsia="he-IL"/>
        </w:rPr>
        <w:t>– – –</w:t>
      </w:r>
    </w:p>
    <w:p w:rsidR="008A18D3" w:rsidRDefault="008A18D3" w:rsidP="00F72C5F">
      <w:pPr>
        <w:rPr>
          <w:rtl/>
          <w:lang w:eastAsia="he-IL"/>
        </w:rPr>
      </w:pPr>
      <w:bookmarkStart w:id="13599" w:name="_ETM_Q30_641000"/>
      <w:bookmarkEnd w:id="13599"/>
    </w:p>
    <w:p w:rsidR="008A18D3" w:rsidRDefault="008A18D3" w:rsidP="00F72C5F">
      <w:pPr>
        <w:pStyle w:val="af5"/>
        <w:rPr>
          <w:rtl/>
        </w:rPr>
      </w:pPr>
      <w:bookmarkStart w:id="13600" w:name="ET_interruption_5768_44"/>
      <w:r w:rsidRPr="0030302E">
        <w:rPr>
          <w:rStyle w:val="TagStyle"/>
          <w:rtl/>
        </w:rPr>
        <w:t xml:space="preserve"> &lt;&lt; קריאה &gt;&gt;</w:t>
      </w:r>
      <w:r w:rsidRPr="00B029D4">
        <w:rPr>
          <w:rStyle w:val="TagStyle"/>
          <w:rtl/>
        </w:rPr>
        <w:t xml:space="preserve"> </w:t>
      </w:r>
      <w:r>
        <w:rPr>
          <w:rtl/>
        </w:rPr>
        <w:t>קרן ברק (הליכוד):</w:t>
      </w:r>
      <w:r w:rsidRPr="00B029D4">
        <w:rPr>
          <w:rStyle w:val="TagStyle"/>
          <w:rtl/>
        </w:rPr>
        <w:t xml:space="preserve"> </w:t>
      </w:r>
      <w:r w:rsidRPr="0030302E">
        <w:rPr>
          <w:rStyle w:val="TagStyle"/>
          <w:rtl/>
        </w:rPr>
        <w:t>&lt;&lt; קריאה &gt;&gt;</w:t>
      </w:r>
      <w:r>
        <w:rPr>
          <w:rtl/>
        </w:rPr>
        <w:t xml:space="preserve">   </w:t>
      </w:r>
      <w:bookmarkEnd w:id="13600"/>
    </w:p>
    <w:p w:rsidR="008A18D3" w:rsidRDefault="008A18D3" w:rsidP="008D5FB9">
      <w:pPr>
        <w:rPr>
          <w:rtl/>
          <w:lang w:eastAsia="he-IL"/>
        </w:rPr>
      </w:pPr>
    </w:p>
    <w:p w:rsidR="008A18D3" w:rsidRDefault="008A18D3" w:rsidP="00F72C5F">
      <w:pPr>
        <w:rPr>
          <w:rtl/>
          <w:lang w:eastAsia="he-IL"/>
        </w:rPr>
      </w:pPr>
      <w:r>
        <w:rPr>
          <w:rFonts w:hint="cs"/>
          <w:rtl/>
          <w:lang w:eastAsia="he-IL"/>
        </w:rPr>
        <w:t xml:space="preserve">כן. </w:t>
      </w:r>
    </w:p>
    <w:p w:rsidR="008A18D3" w:rsidRDefault="008A18D3" w:rsidP="00F72C5F">
      <w:pPr>
        <w:rPr>
          <w:rtl/>
          <w:lang w:eastAsia="he-IL"/>
        </w:rPr>
      </w:pPr>
      <w:bookmarkStart w:id="13601" w:name="_ETM_Q30_639000"/>
      <w:bookmarkEnd w:id="13601"/>
    </w:p>
    <w:p w:rsidR="008A18D3" w:rsidRDefault="008A18D3" w:rsidP="00F72C5F">
      <w:pPr>
        <w:pStyle w:val="-"/>
        <w:rPr>
          <w:rtl/>
        </w:rPr>
      </w:pPr>
      <w:bookmarkStart w:id="13602" w:name="ET_speakercontinue_5159_45"/>
      <w:r w:rsidRPr="0030302E">
        <w:rPr>
          <w:rStyle w:val="TagStyle"/>
          <w:rtl/>
        </w:rPr>
        <w:t xml:space="preserve"> &lt;&lt; דובר_המשך &gt;&gt;</w:t>
      </w:r>
      <w:r w:rsidRPr="00B029D4">
        <w:rPr>
          <w:rStyle w:val="TagStyle"/>
          <w:rtl/>
        </w:rPr>
        <w:t xml:space="preserve"> </w:t>
      </w:r>
      <w:r>
        <w:rPr>
          <w:rtl/>
        </w:rPr>
        <w:t>דוד ביטן (הליכוד):</w:t>
      </w:r>
      <w:r w:rsidRPr="00B029D4">
        <w:rPr>
          <w:rStyle w:val="TagStyle"/>
          <w:rtl/>
        </w:rPr>
        <w:t xml:space="preserve"> </w:t>
      </w:r>
      <w:r w:rsidRPr="0030302E">
        <w:rPr>
          <w:rStyle w:val="TagStyle"/>
          <w:rtl/>
        </w:rPr>
        <w:t>&lt;&lt; דובר_המשך &gt;&gt;</w:t>
      </w:r>
      <w:r>
        <w:rPr>
          <w:rtl/>
        </w:rPr>
        <w:t xml:space="preserve">   </w:t>
      </w:r>
      <w:bookmarkEnd w:id="13602"/>
    </w:p>
    <w:p w:rsidR="008A18D3" w:rsidRDefault="008A18D3" w:rsidP="008D5FB9">
      <w:pPr>
        <w:rPr>
          <w:rtl/>
          <w:lang w:eastAsia="he-IL"/>
        </w:rPr>
      </w:pPr>
    </w:p>
    <w:p w:rsidR="008A18D3" w:rsidRDefault="008A18D3" w:rsidP="00F72C5F">
      <w:pPr>
        <w:rPr>
          <w:rtl/>
          <w:lang w:eastAsia="he-IL"/>
        </w:rPr>
      </w:pPr>
      <w:bookmarkStart w:id="13603" w:name="_ETM_Q30_640000"/>
      <w:bookmarkEnd w:id="13603"/>
      <w:r>
        <w:rPr>
          <w:rFonts w:hint="cs"/>
          <w:rtl/>
          <w:lang w:eastAsia="he-IL"/>
        </w:rPr>
        <w:t xml:space="preserve">קרן, אתה </w:t>
      </w:r>
      <w:bookmarkStart w:id="13604" w:name="_ETM_Q30_643000"/>
      <w:bookmarkEnd w:id="13604"/>
      <w:r>
        <w:rPr>
          <w:rFonts w:hint="cs"/>
          <w:rtl/>
          <w:lang w:eastAsia="he-IL"/>
        </w:rPr>
        <w:t>לא יודע שהיא משהו מיוחד? אתה לא יודע את זה?</w:t>
      </w:r>
      <w:r>
        <w:rPr>
          <w:rFonts w:hint="cs"/>
          <w:lang w:eastAsia="he-IL"/>
        </w:rPr>
        <w:t xml:space="preserve"> </w:t>
      </w:r>
      <w:bookmarkStart w:id="13605" w:name="_ETM_Q30_645000"/>
      <w:bookmarkEnd w:id="13605"/>
    </w:p>
    <w:p w:rsidR="008A18D3" w:rsidRDefault="008A18D3" w:rsidP="00F72C5F">
      <w:pPr>
        <w:rPr>
          <w:rtl/>
          <w:lang w:eastAsia="he-IL"/>
        </w:rPr>
      </w:pPr>
      <w:bookmarkStart w:id="13606" w:name="_ETM_Q30_648000"/>
      <w:bookmarkEnd w:id="13606"/>
    </w:p>
    <w:p w:rsidR="008A18D3" w:rsidRDefault="008A18D3" w:rsidP="00F72C5F">
      <w:pPr>
        <w:pStyle w:val="af6"/>
        <w:rPr>
          <w:rtl/>
        </w:rPr>
      </w:pPr>
      <w:bookmarkStart w:id="13607" w:name="ET_yor_6308_46"/>
      <w:r w:rsidRPr="0030302E">
        <w:rPr>
          <w:rStyle w:val="TagStyle"/>
          <w:rtl/>
        </w:rPr>
        <w:lastRenderedPageBreak/>
        <w:t xml:space="preserve"> &lt;&lt; יור &gt;&gt;</w:t>
      </w:r>
      <w:r w:rsidRPr="00B029D4">
        <w:rPr>
          <w:rStyle w:val="TagStyle"/>
          <w:rtl/>
        </w:rPr>
        <w:t xml:space="preserve"> </w:t>
      </w:r>
      <w:r>
        <w:rPr>
          <w:rtl/>
        </w:rPr>
        <w:t>היו"ר צבי האוזר:</w:t>
      </w:r>
      <w:r w:rsidRPr="00B029D4">
        <w:rPr>
          <w:rStyle w:val="TagStyle"/>
          <w:rtl/>
        </w:rPr>
        <w:t xml:space="preserve"> </w:t>
      </w:r>
      <w:r w:rsidRPr="0030302E">
        <w:rPr>
          <w:rStyle w:val="TagStyle"/>
          <w:rtl/>
        </w:rPr>
        <w:t>&lt;&lt; יור &gt;&gt;</w:t>
      </w:r>
      <w:r>
        <w:rPr>
          <w:rtl/>
        </w:rPr>
        <w:t xml:space="preserve">   </w:t>
      </w:r>
      <w:bookmarkEnd w:id="13607"/>
    </w:p>
    <w:p w:rsidR="008A18D3" w:rsidRDefault="008A18D3" w:rsidP="008D5FB9">
      <w:pPr>
        <w:rPr>
          <w:rtl/>
          <w:lang w:eastAsia="he-IL"/>
        </w:rPr>
      </w:pPr>
    </w:p>
    <w:p w:rsidR="008A18D3" w:rsidRDefault="008A18D3" w:rsidP="00F72C5F">
      <w:pPr>
        <w:rPr>
          <w:rtl/>
          <w:lang w:eastAsia="he-IL"/>
        </w:rPr>
      </w:pPr>
      <w:r>
        <w:rPr>
          <w:rFonts w:hint="cs"/>
          <w:rtl/>
          <w:lang w:eastAsia="he-IL"/>
        </w:rPr>
        <w:t xml:space="preserve">יש פה דברי טעם. </w:t>
      </w:r>
    </w:p>
    <w:p w:rsidR="008A18D3" w:rsidRDefault="008A18D3" w:rsidP="00F72C5F">
      <w:pPr>
        <w:rPr>
          <w:rtl/>
          <w:lang w:eastAsia="he-IL"/>
        </w:rPr>
      </w:pPr>
    </w:p>
    <w:p w:rsidR="008A18D3" w:rsidRDefault="008A18D3" w:rsidP="00F72C5F">
      <w:pPr>
        <w:pStyle w:val="af5"/>
        <w:rPr>
          <w:rtl/>
        </w:rPr>
      </w:pPr>
      <w:bookmarkStart w:id="13608" w:name="ET_interruption_5768_49"/>
      <w:r w:rsidRPr="0030302E">
        <w:rPr>
          <w:rStyle w:val="TagStyle"/>
          <w:rtl/>
        </w:rPr>
        <w:t xml:space="preserve"> &lt;&lt; קריאה &gt;&gt;</w:t>
      </w:r>
      <w:r w:rsidRPr="00B029D4">
        <w:rPr>
          <w:rStyle w:val="TagStyle"/>
          <w:rtl/>
        </w:rPr>
        <w:t xml:space="preserve"> </w:t>
      </w:r>
      <w:r>
        <w:rPr>
          <w:rtl/>
        </w:rPr>
        <w:t>קרן ברק (הליכוד):</w:t>
      </w:r>
      <w:r w:rsidRPr="00B029D4">
        <w:rPr>
          <w:rStyle w:val="TagStyle"/>
          <w:rtl/>
        </w:rPr>
        <w:t xml:space="preserve"> </w:t>
      </w:r>
      <w:r w:rsidRPr="0030302E">
        <w:rPr>
          <w:rStyle w:val="TagStyle"/>
          <w:rtl/>
        </w:rPr>
        <w:t>&lt;&lt; קריאה &gt;&gt;</w:t>
      </w:r>
      <w:r>
        <w:rPr>
          <w:rtl/>
        </w:rPr>
        <w:t xml:space="preserve">   </w:t>
      </w:r>
      <w:bookmarkEnd w:id="13608"/>
    </w:p>
    <w:p w:rsidR="008A18D3" w:rsidRDefault="008A18D3" w:rsidP="008D5FB9">
      <w:pPr>
        <w:rPr>
          <w:rtl/>
          <w:lang w:eastAsia="he-IL"/>
        </w:rPr>
      </w:pPr>
    </w:p>
    <w:p w:rsidR="008A18D3" w:rsidRDefault="008A18D3" w:rsidP="00F72C5F">
      <w:pPr>
        <w:rPr>
          <w:rtl/>
          <w:lang w:eastAsia="he-IL"/>
        </w:rPr>
      </w:pPr>
      <w:r>
        <w:rPr>
          <w:rFonts w:hint="cs"/>
          <w:rtl/>
          <w:lang w:eastAsia="he-IL"/>
        </w:rPr>
        <w:t xml:space="preserve">אתה יודע שאני משהו </w:t>
      </w:r>
      <w:bookmarkStart w:id="13609" w:name="_ETM_Q30_647000"/>
      <w:bookmarkEnd w:id="13609"/>
      <w:r>
        <w:rPr>
          <w:rFonts w:hint="cs"/>
          <w:rtl/>
          <w:lang w:eastAsia="he-IL"/>
        </w:rPr>
        <w:t>מיוחד.</w:t>
      </w:r>
    </w:p>
    <w:p w:rsidR="008A18D3" w:rsidRDefault="008A18D3" w:rsidP="00F72C5F">
      <w:pPr>
        <w:rPr>
          <w:rtl/>
          <w:lang w:eastAsia="he-IL"/>
        </w:rPr>
      </w:pPr>
      <w:bookmarkStart w:id="13610" w:name="_ETM_Q30_650000"/>
      <w:bookmarkEnd w:id="13610"/>
    </w:p>
    <w:p w:rsidR="008A18D3" w:rsidRDefault="008A18D3" w:rsidP="00F72C5F">
      <w:pPr>
        <w:pStyle w:val="af6"/>
        <w:rPr>
          <w:rtl/>
        </w:rPr>
      </w:pPr>
      <w:bookmarkStart w:id="13611" w:name="ET_yor_6308_50"/>
      <w:r w:rsidRPr="0030302E">
        <w:rPr>
          <w:rStyle w:val="TagStyle"/>
          <w:rtl/>
        </w:rPr>
        <w:t xml:space="preserve"> &lt;&lt; יור &gt;&gt;</w:t>
      </w:r>
      <w:r w:rsidRPr="00B029D4">
        <w:rPr>
          <w:rStyle w:val="TagStyle"/>
          <w:rtl/>
        </w:rPr>
        <w:t xml:space="preserve"> </w:t>
      </w:r>
      <w:r>
        <w:rPr>
          <w:rtl/>
        </w:rPr>
        <w:t>היו"ר צבי האוזר:</w:t>
      </w:r>
      <w:r w:rsidRPr="00B029D4">
        <w:rPr>
          <w:rStyle w:val="TagStyle"/>
          <w:rtl/>
        </w:rPr>
        <w:t xml:space="preserve"> </w:t>
      </w:r>
      <w:r w:rsidRPr="0030302E">
        <w:rPr>
          <w:rStyle w:val="TagStyle"/>
          <w:rtl/>
        </w:rPr>
        <w:t>&lt;&lt; יור &gt;&gt;</w:t>
      </w:r>
      <w:r>
        <w:rPr>
          <w:rtl/>
        </w:rPr>
        <w:t xml:space="preserve">   </w:t>
      </w:r>
      <w:bookmarkEnd w:id="13611"/>
    </w:p>
    <w:p w:rsidR="008A18D3" w:rsidRDefault="008A18D3" w:rsidP="008D5FB9">
      <w:pPr>
        <w:rPr>
          <w:rtl/>
          <w:lang w:eastAsia="he-IL"/>
        </w:rPr>
      </w:pPr>
    </w:p>
    <w:p w:rsidR="008A18D3" w:rsidRDefault="008A18D3" w:rsidP="00A60859">
      <w:pPr>
        <w:rPr>
          <w:rtl/>
          <w:lang w:eastAsia="he-IL"/>
        </w:rPr>
      </w:pPr>
      <w:r>
        <w:rPr>
          <w:rFonts w:hint="cs"/>
          <w:rtl/>
          <w:lang w:eastAsia="he-IL"/>
        </w:rPr>
        <w:t xml:space="preserve">לא בכל </w:t>
      </w:r>
      <w:bookmarkStart w:id="13612" w:name="_ETM_Q30_649000"/>
      <w:bookmarkEnd w:id="13612"/>
      <w:r>
        <w:rPr>
          <w:rFonts w:hint="cs"/>
          <w:rtl/>
          <w:lang w:eastAsia="he-IL"/>
        </w:rPr>
        <w:t xml:space="preserve">דבר אני מסכים למה שאתה אומר, אבל </w:t>
      </w:r>
      <w:r w:rsidR="008D5FB9">
        <w:rPr>
          <w:rFonts w:hint="cs"/>
          <w:rtl/>
          <w:lang w:eastAsia="he-IL"/>
        </w:rPr>
        <w:t>– – –</w:t>
      </w:r>
    </w:p>
    <w:p w:rsidR="008A18D3" w:rsidRDefault="008A18D3" w:rsidP="00F72C5F">
      <w:pPr>
        <w:rPr>
          <w:rtl/>
          <w:lang w:eastAsia="he-IL"/>
        </w:rPr>
      </w:pPr>
      <w:bookmarkStart w:id="13613" w:name="_ETM_Q30_651000"/>
      <w:bookmarkEnd w:id="13613"/>
    </w:p>
    <w:p w:rsidR="008A18D3" w:rsidRDefault="008A18D3" w:rsidP="00F72C5F">
      <w:pPr>
        <w:pStyle w:val="-"/>
        <w:keepNext/>
        <w:rPr>
          <w:rtl/>
        </w:rPr>
      </w:pPr>
      <w:bookmarkStart w:id="13614" w:name="ET_speakercontinue_5159_51"/>
      <w:r w:rsidRPr="0030302E">
        <w:rPr>
          <w:rStyle w:val="TagStyle"/>
          <w:rtl/>
        </w:rPr>
        <w:t xml:space="preserve"> &lt;&lt; דובר_המשך &gt;&gt;</w:t>
      </w:r>
      <w:r w:rsidRPr="00B029D4">
        <w:rPr>
          <w:rStyle w:val="TagStyle"/>
          <w:rtl/>
        </w:rPr>
        <w:t xml:space="preserve"> </w:t>
      </w:r>
      <w:r>
        <w:rPr>
          <w:rtl/>
        </w:rPr>
        <w:t>דוד ביטן (הליכוד):</w:t>
      </w:r>
      <w:r w:rsidRPr="00B029D4">
        <w:rPr>
          <w:rStyle w:val="TagStyle"/>
          <w:rtl/>
        </w:rPr>
        <w:t xml:space="preserve"> </w:t>
      </w:r>
      <w:r w:rsidRPr="0030302E">
        <w:rPr>
          <w:rStyle w:val="TagStyle"/>
          <w:rtl/>
        </w:rPr>
        <w:t>&lt;&lt; דובר_המשך &gt;&gt;</w:t>
      </w:r>
      <w:r>
        <w:rPr>
          <w:rtl/>
        </w:rPr>
        <w:t xml:space="preserve">   </w:t>
      </w:r>
      <w:bookmarkEnd w:id="13614"/>
    </w:p>
    <w:p w:rsidR="008A18D3" w:rsidRDefault="008A18D3" w:rsidP="008D5FB9">
      <w:pPr>
        <w:rPr>
          <w:rtl/>
          <w:lang w:eastAsia="he-IL"/>
        </w:rPr>
      </w:pPr>
    </w:p>
    <w:p w:rsidR="008A18D3" w:rsidRPr="00B029D4" w:rsidRDefault="008A18D3" w:rsidP="00F72C5F">
      <w:pPr>
        <w:keepNext/>
        <w:rPr>
          <w:rtl/>
          <w:lang w:eastAsia="he-IL"/>
        </w:rPr>
      </w:pPr>
      <w:bookmarkStart w:id="13615" w:name="_ETM_Q30_652000"/>
      <w:bookmarkEnd w:id="13615"/>
      <w:r>
        <w:rPr>
          <w:rFonts w:hint="cs"/>
          <w:rtl/>
          <w:lang w:eastAsia="he-IL"/>
        </w:rPr>
        <w:t xml:space="preserve">לא. ברור שלא. אנחנו לא </w:t>
      </w:r>
      <w:r w:rsidR="008D5FB9">
        <w:rPr>
          <w:rFonts w:hint="cs"/>
          <w:rtl/>
          <w:lang w:eastAsia="he-IL"/>
        </w:rPr>
        <w:t>– – –</w:t>
      </w:r>
    </w:p>
    <w:p w:rsidR="008A18D3" w:rsidRDefault="008A18D3" w:rsidP="00F72C5F">
      <w:pPr>
        <w:rPr>
          <w:rtl/>
          <w:lang w:eastAsia="he-IL"/>
        </w:rPr>
      </w:pPr>
    </w:p>
    <w:p w:rsidR="008A18D3" w:rsidRDefault="008A18D3" w:rsidP="00F72C5F">
      <w:pPr>
        <w:pStyle w:val="af5"/>
        <w:rPr>
          <w:rtl/>
        </w:rPr>
      </w:pPr>
      <w:bookmarkStart w:id="13616" w:name="ET_interruption_5768_47"/>
      <w:r w:rsidRPr="0030302E">
        <w:rPr>
          <w:rStyle w:val="TagStyle"/>
          <w:rtl/>
        </w:rPr>
        <w:t xml:space="preserve"> &lt;&lt; קריאה &gt;&gt;</w:t>
      </w:r>
      <w:r w:rsidRPr="00B029D4">
        <w:rPr>
          <w:rStyle w:val="TagStyle"/>
          <w:rtl/>
        </w:rPr>
        <w:t xml:space="preserve"> </w:t>
      </w:r>
      <w:r>
        <w:rPr>
          <w:rtl/>
        </w:rPr>
        <w:t>קרן ברק (הליכוד):</w:t>
      </w:r>
      <w:r w:rsidRPr="00B029D4">
        <w:rPr>
          <w:rStyle w:val="TagStyle"/>
          <w:rtl/>
        </w:rPr>
        <w:t xml:space="preserve"> </w:t>
      </w:r>
      <w:r w:rsidRPr="0030302E">
        <w:rPr>
          <w:rStyle w:val="TagStyle"/>
          <w:rtl/>
        </w:rPr>
        <w:t>&lt;&lt; קריאה &gt;&gt;</w:t>
      </w:r>
      <w:r>
        <w:rPr>
          <w:rtl/>
        </w:rPr>
        <w:t xml:space="preserve">   </w:t>
      </w:r>
      <w:bookmarkEnd w:id="13616"/>
    </w:p>
    <w:p w:rsidR="008A18D3" w:rsidRDefault="008A18D3" w:rsidP="008D5FB9">
      <w:pPr>
        <w:rPr>
          <w:rtl/>
          <w:lang w:eastAsia="he-IL"/>
        </w:rPr>
      </w:pPr>
    </w:p>
    <w:p w:rsidR="008A18D3" w:rsidRDefault="008A18D3" w:rsidP="00F72C5F">
      <w:pPr>
        <w:rPr>
          <w:rtl/>
          <w:lang w:eastAsia="he-IL"/>
        </w:rPr>
      </w:pPr>
      <w:r>
        <w:rPr>
          <w:rFonts w:hint="cs"/>
          <w:rtl/>
          <w:lang w:eastAsia="he-IL"/>
        </w:rPr>
        <w:t xml:space="preserve">אבל ארבל יודע שאני משהו מיוחד. </w:t>
      </w:r>
    </w:p>
    <w:p w:rsidR="008A18D3" w:rsidRDefault="008A18D3" w:rsidP="00F72C5F">
      <w:pPr>
        <w:rPr>
          <w:rtl/>
          <w:lang w:eastAsia="he-IL"/>
        </w:rPr>
      </w:pPr>
    </w:p>
    <w:p w:rsidR="008A18D3" w:rsidRDefault="008A18D3" w:rsidP="00F72C5F">
      <w:pPr>
        <w:pStyle w:val="-"/>
        <w:rPr>
          <w:rtl/>
        </w:rPr>
      </w:pPr>
      <w:bookmarkStart w:id="13617" w:name="ET_speakercontinue_5159_52"/>
      <w:r w:rsidRPr="0030302E">
        <w:rPr>
          <w:rStyle w:val="TagStyle"/>
          <w:rtl/>
        </w:rPr>
        <w:t xml:space="preserve"> &lt;&lt; דובר_המשך &gt;&gt;</w:t>
      </w:r>
      <w:r w:rsidRPr="00B029D4">
        <w:rPr>
          <w:rStyle w:val="TagStyle"/>
          <w:rtl/>
        </w:rPr>
        <w:t xml:space="preserve"> </w:t>
      </w:r>
      <w:r>
        <w:rPr>
          <w:rtl/>
        </w:rPr>
        <w:t>דוד ביטן (הליכוד):</w:t>
      </w:r>
      <w:r w:rsidRPr="00B029D4">
        <w:rPr>
          <w:rStyle w:val="TagStyle"/>
          <w:rtl/>
        </w:rPr>
        <w:t xml:space="preserve"> </w:t>
      </w:r>
      <w:r w:rsidRPr="0030302E">
        <w:rPr>
          <w:rStyle w:val="TagStyle"/>
          <w:rtl/>
        </w:rPr>
        <w:t>&lt;&lt; דובר_המשך &gt;&gt;</w:t>
      </w:r>
      <w:r>
        <w:rPr>
          <w:rtl/>
        </w:rPr>
        <w:t xml:space="preserve">   </w:t>
      </w:r>
      <w:bookmarkEnd w:id="13617"/>
    </w:p>
    <w:p w:rsidR="008A18D3" w:rsidRDefault="008A18D3" w:rsidP="008D5FB9">
      <w:pPr>
        <w:rPr>
          <w:rtl/>
          <w:lang w:eastAsia="he-IL"/>
        </w:rPr>
      </w:pPr>
    </w:p>
    <w:p w:rsidR="008A18D3" w:rsidRDefault="008A18D3" w:rsidP="00A43D0F">
      <w:pPr>
        <w:rPr>
          <w:rtl/>
        </w:rPr>
      </w:pPr>
      <w:bookmarkStart w:id="13618" w:name="_ETM_Q30_621000"/>
      <w:bookmarkStart w:id="13619" w:name="_ETM_Q30_607000"/>
      <w:bookmarkStart w:id="13620" w:name="_ETM_Q30_604510"/>
      <w:bookmarkEnd w:id="13618"/>
      <w:bookmarkEnd w:id="13619"/>
      <w:bookmarkEnd w:id="13620"/>
      <w:r>
        <w:rPr>
          <w:rFonts w:hint="cs"/>
          <w:rtl/>
        </w:rPr>
        <w:t>עכשיו, מה קור</w:t>
      </w:r>
      <w:bookmarkStart w:id="13621" w:name="_ETM_Q30_656000"/>
      <w:bookmarkEnd w:id="13621"/>
      <w:r>
        <w:rPr>
          <w:rFonts w:hint="cs"/>
          <w:rtl/>
        </w:rPr>
        <w:t>ה? ברור שעכשיו</w:t>
      </w:r>
      <w:r w:rsidR="00A43D0F">
        <w:rPr>
          <w:rFonts w:hint="cs"/>
          <w:rtl/>
        </w:rPr>
        <w:t>,</w:t>
      </w:r>
      <w:r>
        <w:rPr>
          <w:rFonts w:hint="cs"/>
          <w:rtl/>
        </w:rPr>
        <w:t xml:space="preserve"> אם התשומות האלה עולות, הכול יעלה במדינת ישראל, אז עכשיו הממשלה מרימה ידיים, אומרת: מה </w:t>
      </w:r>
      <w:bookmarkStart w:id="13622" w:name="_ETM_Q30_661000"/>
      <w:bookmarkEnd w:id="13622"/>
      <w:r>
        <w:rPr>
          <w:rFonts w:hint="cs"/>
          <w:rtl/>
        </w:rPr>
        <w:t>אתם רוצים ממני</w:t>
      </w:r>
      <w:r w:rsidR="00A43D0F">
        <w:rPr>
          <w:rFonts w:hint="cs"/>
          <w:rtl/>
        </w:rPr>
        <w:t>?</w:t>
      </w:r>
      <w:r>
        <w:rPr>
          <w:rFonts w:hint="cs"/>
          <w:rtl/>
        </w:rPr>
        <w:t xml:space="preserve"> אני לא יכולה לעשות כלום</w:t>
      </w:r>
      <w:bookmarkStart w:id="13623" w:name="_ETM_Q30_667000"/>
      <w:bookmarkEnd w:id="13623"/>
      <w:r>
        <w:rPr>
          <w:rFonts w:hint="cs"/>
          <w:rtl/>
        </w:rPr>
        <w:t xml:space="preserve">. המחיר יעלה בגלל שהמלחמה מעלה את המחירים בכל העולם, </w:t>
      </w:r>
      <w:bookmarkStart w:id="13624" w:name="_ETM_Q30_671000"/>
      <w:bookmarkEnd w:id="13624"/>
      <w:r>
        <w:rPr>
          <w:rFonts w:hint="cs"/>
          <w:rtl/>
        </w:rPr>
        <w:t xml:space="preserve">אז זה לא תלוי בי. </w:t>
      </w:r>
    </w:p>
    <w:p w:rsidR="008A18D3" w:rsidRDefault="008A18D3" w:rsidP="00F72C5F">
      <w:pPr>
        <w:rPr>
          <w:rtl/>
        </w:rPr>
      </w:pPr>
    </w:p>
    <w:p w:rsidR="008A18D3" w:rsidRDefault="008A18D3" w:rsidP="00A43D0F">
      <w:pPr>
        <w:rPr>
          <w:rtl/>
        </w:rPr>
      </w:pPr>
      <w:bookmarkStart w:id="13625" w:name="_ETM_Q30_669000"/>
      <w:bookmarkEnd w:id="13625"/>
      <w:r>
        <w:rPr>
          <w:rFonts w:hint="cs"/>
          <w:rtl/>
        </w:rPr>
        <w:t>אבל הינה, תסתכל</w:t>
      </w:r>
      <w:r w:rsidR="00A43D0F">
        <w:rPr>
          <w:rFonts w:hint="cs"/>
          <w:rtl/>
        </w:rPr>
        <w:t>:</w:t>
      </w:r>
      <w:r>
        <w:rPr>
          <w:rFonts w:hint="cs"/>
          <w:rtl/>
        </w:rPr>
        <w:t xml:space="preserve"> הבלו והמיסים </w:t>
      </w:r>
      <w:bookmarkStart w:id="13626" w:name="_ETM_Q30_676000"/>
      <w:bookmarkEnd w:id="13626"/>
      <w:r>
        <w:rPr>
          <w:rFonts w:hint="cs"/>
          <w:rtl/>
        </w:rPr>
        <w:t xml:space="preserve">על הדלק זה 60%, נכון? מה קורה כשהמחיר עולה </w:t>
      </w:r>
      <w:bookmarkStart w:id="13627" w:name="_ETM_Q30_677000"/>
      <w:bookmarkEnd w:id="13627"/>
      <w:r>
        <w:rPr>
          <w:rFonts w:hint="cs"/>
          <w:rtl/>
        </w:rPr>
        <w:t>לעשרה שקלים? שקלים, בסדר? מה קורה? אבל זה הולך לפי אחוזים</w:t>
      </w:r>
      <w:r w:rsidR="00A43D0F">
        <w:rPr>
          <w:rFonts w:hint="cs"/>
          <w:rtl/>
        </w:rPr>
        <w:t>.</w:t>
      </w:r>
      <w:r w:rsidR="00A43D0F">
        <w:rPr>
          <w:rFonts w:hint="eastAsia"/>
          <w:rtl/>
        </w:rPr>
        <w:t xml:space="preserve"> </w:t>
      </w:r>
      <w:r>
        <w:rPr>
          <w:rFonts w:hint="cs"/>
          <w:rtl/>
        </w:rPr>
        <w:t>גם המס יעלה</w:t>
      </w:r>
      <w:r w:rsidR="00A43D0F">
        <w:rPr>
          <w:rFonts w:hint="cs"/>
          <w:rtl/>
        </w:rPr>
        <w:t>,</w:t>
      </w:r>
      <w:r>
        <w:rPr>
          <w:rFonts w:hint="cs"/>
          <w:rtl/>
        </w:rPr>
        <w:t xml:space="preserve"> זאת אומרת, אם עד עכשיו מתוך שבעה שקלים הם לקחו 60%, כמה זה</w:t>
      </w:r>
      <w:bookmarkStart w:id="13628" w:name="_ETM_Q30_691000"/>
      <w:bookmarkEnd w:id="13628"/>
      <w:r>
        <w:rPr>
          <w:rFonts w:hint="cs"/>
          <w:rtl/>
        </w:rPr>
        <w:t>? 4 נקודה משהו שקלים? מה יקרה עכשיו</w:t>
      </w:r>
      <w:r w:rsidR="00A43D0F">
        <w:rPr>
          <w:rFonts w:hint="cs"/>
          <w:rtl/>
        </w:rPr>
        <w:t>,</w:t>
      </w:r>
      <w:r>
        <w:rPr>
          <w:rFonts w:hint="cs"/>
          <w:rtl/>
        </w:rPr>
        <w:t xml:space="preserve"> כשזה יהיה </w:t>
      </w:r>
      <w:bookmarkStart w:id="13629" w:name="_ETM_Q30_699000"/>
      <w:bookmarkEnd w:id="13629"/>
      <w:r>
        <w:rPr>
          <w:rFonts w:hint="cs"/>
          <w:rtl/>
        </w:rPr>
        <w:t>עשרה שקלים</w:t>
      </w:r>
      <w:r w:rsidR="00A43D0F">
        <w:rPr>
          <w:rFonts w:hint="cs"/>
          <w:rtl/>
        </w:rPr>
        <w:t>?</w:t>
      </w:r>
      <w:r>
        <w:rPr>
          <w:rFonts w:hint="cs"/>
          <w:rtl/>
        </w:rPr>
        <w:t xml:space="preserve"> כמה המס יהיה? כמו המחיר של הדלק עכשיו.</w:t>
      </w:r>
      <w:bookmarkStart w:id="13630" w:name="_ETM_Q30_700000"/>
      <w:bookmarkEnd w:id="13630"/>
    </w:p>
    <w:p w:rsidR="008A18D3" w:rsidRDefault="008A18D3" w:rsidP="00F72C5F">
      <w:pPr>
        <w:rPr>
          <w:rtl/>
        </w:rPr>
      </w:pPr>
    </w:p>
    <w:p w:rsidR="008A18D3" w:rsidRDefault="008A18D3" w:rsidP="00A43D0F">
      <w:pPr>
        <w:rPr>
          <w:rtl/>
        </w:rPr>
      </w:pPr>
      <w:bookmarkStart w:id="13631" w:name="_ETM_Q30_704000"/>
      <w:bookmarkEnd w:id="13631"/>
      <w:r>
        <w:rPr>
          <w:rFonts w:hint="cs"/>
          <w:rtl/>
        </w:rPr>
        <w:t>זאת אומרת, מה שהם צריכים לעשות זה לבוא לתושבים ולהגיד</w:t>
      </w:r>
      <w:r w:rsidR="00A43D0F">
        <w:rPr>
          <w:rFonts w:hint="cs"/>
          <w:rtl/>
        </w:rPr>
        <w:t>:</w:t>
      </w:r>
      <w:r>
        <w:rPr>
          <w:rFonts w:hint="cs"/>
          <w:rtl/>
        </w:rPr>
        <w:t xml:space="preserve"> </w:t>
      </w:r>
      <w:bookmarkStart w:id="13632" w:name="_ETM_Q30_708000"/>
      <w:bookmarkEnd w:id="13632"/>
      <w:r>
        <w:rPr>
          <w:rFonts w:hint="cs"/>
          <w:rtl/>
        </w:rPr>
        <w:t xml:space="preserve">אנחנו לא מתכוונים להרוויח במלחמה. טוב, אנחנו לא ניתן, לא נתרום, </w:t>
      </w:r>
      <w:bookmarkStart w:id="13633" w:name="_ETM_Q30_710000"/>
      <w:bookmarkEnd w:id="13633"/>
      <w:r>
        <w:rPr>
          <w:rFonts w:hint="cs"/>
          <w:rtl/>
        </w:rPr>
        <w:t xml:space="preserve">כאילו "נפסיד", אנחנו נאפשר ונוריד את המס באופן כזה </w:t>
      </w:r>
      <w:bookmarkStart w:id="13634" w:name="_ETM_Q30_718000"/>
      <w:bookmarkEnd w:id="13634"/>
      <w:r>
        <w:rPr>
          <w:rFonts w:hint="cs"/>
          <w:rtl/>
        </w:rPr>
        <w:t xml:space="preserve">שהמחיר יעלה אבל המס יישאר נמוך, ואז לא יעלה לעשרה, </w:t>
      </w:r>
      <w:bookmarkStart w:id="13635" w:name="_ETM_Q30_720000"/>
      <w:bookmarkEnd w:id="13635"/>
      <w:r>
        <w:rPr>
          <w:rFonts w:hint="cs"/>
          <w:rtl/>
        </w:rPr>
        <w:t xml:space="preserve">יעלה אולי לשמונה שקלים. </w:t>
      </w:r>
    </w:p>
    <w:p w:rsidR="008A18D3" w:rsidRDefault="008A18D3" w:rsidP="00F72C5F">
      <w:pPr>
        <w:rPr>
          <w:rtl/>
        </w:rPr>
      </w:pPr>
      <w:bookmarkStart w:id="13636" w:name="_ETM_Q30_727000"/>
      <w:bookmarkEnd w:id="13636"/>
    </w:p>
    <w:p w:rsidR="008A18D3" w:rsidRDefault="008A18D3" w:rsidP="00A43D0F">
      <w:pPr>
        <w:rPr>
          <w:rtl/>
          <w:lang w:eastAsia="he-IL"/>
        </w:rPr>
      </w:pPr>
      <w:bookmarkStart w:id="13637" w:name="TOR_Q31"/>
      <w:bookmarkStart w:id="13638" w:name="_ETM_Q31_180000"/>
      <w:bookmarkEnd w:id="13637"/>
      <w:bookmarkEnd w:id="13638"/>
      <w:r>
        <w:rPr>
          <w:rFonts w:hint="cs"/>
          <w:rtl/>
          <w:lang w:eastAsia="he-IL"/>
        </w:rPr>
        <w:lastRenderedPageBreak/>
        <w:t xml:space="preserve">בגדול, הממשלה לא תורמת את חלקה בשום דבר ושום עניין. אז מה עשינו בעניין הזה? מתי יתפסו </w:t>
      </w:r>
      <w:r>
        <w:rPr>
          <w:rtl/>
          <w:lang w:eastAsia="he-IL"/>
        </w:rPr>
        <w:t>–</w:t>
      </w:r>
      <w:r>
        <w:rPr>
          <w:rFonts w:hint="cs"/>
          <w:rtl/>
          <w:lang w:eastAsia="he-IL"/>
        </w:rPr>
        <w:t xml:space="preserve"> </w:t>
      </w:r>
      <w:bookmarkStart w:id="13639" w:name="_ETM_Q31_131775"/>
      <w:bookmarkEnd w:id="13639"/>
      <w:r>
        <w:rPr>
          <w:rFonts w:hint="cs"/>
          <w:rtl/>
          <w:lang w:eastAsia="he-IL"/>
        </w:rPr>
        <w:t>ואני לא מדבר רק על הממשלה הזאת, כי זה האוצר. האוצר, יש לו משימות</w:t>
      </w:r>
      <w:r w:rsidR="00A43D0F">
        <w:rPr>
          <w:rFonts w:hint="cs"/>
          <w:rtl/>
          <w:lang w:eastAsia="he-IL"/>
        </w:rPr>
        <w:t>.</w:t>
      </w:r>
      <w:r>
        <w:rPr>
          <w:rFonts w:hint="cs"/>
          <w:rtl/>
          <w:lang w:eastAsia="he-IL"/>
        </w:rPr>
        <w:t xml:space="preserve"> המשימות זה להגדיל את הכנסות המדינה ולא לחלק אותן. מבחינתו, </w:t>
      </w:r>
      <w:bookmarkStart w:id="13640" w:name="_ETM_Q31_140401"/>
      <w:bookmarkEnd w:id="13640"/>
      <w:r>
        <w:rPr>
          <w:rFonts w:hint="cs"/>
          <w:rtl/>
          <w:lang w:eastAsia="he-IL"/>
        </w:rPr>
        <w:t xml:space="preserve">אם יכול היה לא לחלק כלום </w:t>
      </w:r>
      <w:r>
        <w:rPr>
          <w:rtl/>
          <w:lang w:eastAsia="he-IL"/>
        </w:rPr>
        <w:t>–</w:t>
      </w:r>
      <w:r>
        <w:rPr>
          <w:rFonts w:hint="cs"/>
          <w:rtl/>
          <w:lang w:eastAsia="he-IL"/>
        </w:rPr>
        <w:t xml:space="preserve"> היה מצוין מבחינתו. </w:t>
      </w:r>
      <w:bookmarkStart w:id="13641" w:name="_ETM_Q31_144334"/>
      <w:bookmarkEnd w:id="13641"/>
      <w:r>
        <w:rPr>
          <w:rFonts w:hint="cs"/>
          <w:rtl/>
          <w:lang w:eastAsia="he-IL"/>
        </w:rPr>
        <w:t xml:space="preserve">אתה מבין? רק מה שהם חייבים; מה שהם לא חייבים, </w:t>
      </w:r>
      <w:bookmarkStart w:id="13642" w:name="_ETM_Q31_146470"/>
      <w:bookmarkEnd w:id="13642"/>
      <w:r>
        <w:rPr>
          <w:rFonts w:hint="cs"/>
          <w:rtl/>
          <w:lang w:eastAsia="he-IL"/>
        </w:rPr>
        <w:t>הם אומרים: טוב, אנחנו נפחית את החוב החיצוני שלנו. אי-אפשר לסמוך עליהם בעניין הזה, כי יש להם מטרה, משימה</w:t>
      </w:r>
      <w:r w:rsidR="00A43D0F">
        <w:rPr>
          <w:rFonts w:hint="cs"/>
          <w:rtl/>
          <w:lang w:eastAsia="he-IL"/>
        </w:rPr>
        <w:t>.</w:t>
      </w:r>
      <w:r>
        <w:rPr>
          <w:rFonts w:hint="cs"/>
          <w:rtl/>
          <w:lang w:eastAsia="he-IL"/>
        </w:rPr>
        <w:t xml:space="preserve"> ככה הם רואים את העבודה. העבודה שלהם היא לא לשרת </w:t>
      </w:r>
      <w:bookmarkStart w:id="13643" w:name="_ETM_Q31_160458"/>
      <w:bookmarkEnd w:id="13643"/>
      <w:r>
        <w:rPr>
          <w:rFonts w:hint="cs"/>
          <w:rtl/>
          <w:lang w:eastAsia="he-IL"/>
        </w:rPr>
        <w:t xml:space="preserve">את הציבור, זה לשרת את הגירעון, את התקציב, ולראות מה יצא מזה בסוף השנה. </w:t>
      </w:r>
    </w:p>
    <w:p w:rsidR="008A18D3" w:rsidRDefault="008A18D3" w:rsidP="008D5FB9">
      <w:pPr>
        <w:rPr>
          <w:rtl/>
          <w:lang w:eastAsia="he-IL"/>
        </w:rPr>
      </w:pPr>
      <w:bookmarkStart w:id="13644" w:name="_ETM_Q31_172097"/>
      <w:bookmarkStart w:id="13645" w:name="_ETM_Q31_172248"/>
      <w:bookmarkEnd w:id="13644"/>
      <w:bookmarkEnd w:id="13645"/>
    </w:p>
    <w:p w:rsidR="008A18D3" w:rsidRDefault="008A18D3" w:rsidP="008D5FB9">
      <w:pPr>
        <w:rPr>
          <w:rtl/>
          <w:lang w:eastAsia="he-IL"/>
        </w:rPr>
      </w:pPr>
      <w:bookmarkStart w:id="13646" w:name="_ETM_Q31_172350"/>
      <w:bookmarkStart w:id="13647" w:name="_ETM_Q31_172395"/>
      <w:bookmarkEnd w:id="13646"/>
      <w:bookmarkEnd w:id="13647"/>
      <w:r>
        <w:rPr>
          <w:rFonts w:hint="cs"/>
          <w:rtl/>
          <w:lang w:eastAsia="he-IL"/>
        </w:rPr>
        <w:t xml:space="preserve">אתה זוכר שעשו כמה עסקאות טובות בהייטק והיו המון מיסים בתקופת כחלון, אז האוצר </w:t>
      </w:r>
      <w:bookmarkStart w:id="13648" w:name="_ETM_Q31_175324"/>
      <w:bookmarkEnd w:id="13648"/>
      <w:r>
        <w:rPr>
          <w:rFonts w:hint="cs"/>
          <w:rtl/>
          <w:lang w:eastAsia="he-IL"/>
        </w:rPr>
        <w:t xml:space="preserve">וגם נגידת בנק ישראל – שצריכים להפחית את החוב, לא לחלק מזה שום דבר לתושבים – ואז הייתה מלחמה מאוד גדולה בקואליציה ההיא, שאני הייתי היושב-ראש, </w:t>
      </w:r>
      <w:bookmarkStart w:id="13649" w:name="_ETM_Q31_187173"/>
      <w:bookmarkEnd w:id="13649"/>
      <w:r>
        <w:rPr>
          <w:rFonts w:hint="cs"/>
          <w:rtl/>
          <w:lang w:eastAsia="he-IL"/>
        </w:rPr>
        <w:t xml:space="preserve">אם אנחנו צריכים לקחת מזה חלק לנכים. האוצר התנגד. בהתחלה הוא התנגד. אנחנו הכרחנו אותם להתחייב על 4.2 מיליארד </w:t>
      </w:r>
      <w:bookmarkStart w:id="13650" w:name="_ETM_Q31_198904"/>
      <w:bookmarkEnd w:id="13650"/>
      <w:r>
        <w:rPr>
          <w:rFonts w:hint="cs"/>
          <w:rtl/>
          <w:lang w:eastAsia="he-IL"/>
        </w:rPr>
        <w:t xml:space="preserve">שקל לשנה, אחרי שנתיים </w:t>
      </w:r>
      <w:r>
        <w:rPr>
          <w:rtl/>
          <w:lang w:eastAsia="he-IL"/>
        </w:rPr>
        <w:t>–</w:t>
      </w:r>
      <w:r>
        <w:rPr>
          <w:rFonts w:hint="cs"/>
          <w:rtl/>
          <w:lang w:eastAsia="he-IL"/>
        </w:rPr>
        <w:t xml:space="preserve"> מה זה? </w:t>
      </w:r>
      <w:bookmarkStart w:id="13651" w:name="_ETM_Q31_199878"/>
      <w:bookmarkEnd w:id="13651"/>
      <w:r>
        <w:rPr>
          <w:rFonts w:hint="cs"/>
          <w:rtl/>
          <w:lang w:eastAsia="he-IL"/>
        </w:rPr>
        <w:t>עם מי אתה מדבר, איתי?</w:t>
      </w:r>
    </w:p>
    <w:p w:rsidR="008A18D3" w:rsidRDefault="008A18D3" w:rsidP="008D5FB9">
      <w:pPr>
        <w:rPr>
          <w:rtl/>
          <w:lang w:eastAsia="he-IL"/>
        </w:rPr>
      </w:pPr>
    </w:p>
    <w:p w:rsidR="008A18D3" w:rsidRDefault="008A18D3" w:rsidP="00F72C5F">
      <w:pPr>
        <w:pStyle w:val="af5"/>
        <w:keepNext/>
        <w:rPr>
          <w:rtl/>
        </w:rPr>
      </w:pPr>
      <w:bookmarkStart w:id="13652" w:name="ET_interruption_5768_11"/>
      <w:r w:rsidRPr="00285D66">
        <w:rPr>
          <w:rStyle w:val="TagStyle"/>
          <w:rtl/>
        </w:rPr>
        <w:t xml:space="preserve"> &lt;&lt; קריאה &gt;&gt; </w:t>
      </w:r>
      <w:r>
        <w:rPr>
          <w:rtl/>
        </w:rPr>
        <w:t>קרן ברק (הליכוד):</w:t>
      </w:r>
      <w:r w:rsidRPr="00285D66">
        <w:rPr>
          <w:rStyle w:val="TagStyle"/>
          <w:rtl/>
        </w:rPr>
        <w:t xml:space="preserve"> &lt;&lt; קריאה &gt;&gt;</w:t>
      </w:r>
      <w:r>
        <w:rPr>
          <w:rtl/>
        </w:rPr>
        <w:t xml:space="preserve">   </w:t>
      </w:r>
      <w:bookmarkEnd w:id="13652"/>
    </w:p>
    <w:p w:rsidR="008A18D3" w:rsidRDefault="008A18D3" w:rsidP="008D5FB9">
      <w:pPr>
        <w:rPr>
          <w:rtl/>
        </w:rPr>
      </w:pPr>
    </w:p>
    <w:p w:rsidR="008A18D3" w:rsidRDefault="008A18D3" w:rsidP="00F72C5F">
      <w:pPr>
        <w:rPr>
          <w:rtl/>
        </w:rPr>
      </w:pPr>
      <w:r>
        <w:rPr>
          <w:rFonts w:hint="cs"/>
          <w:rtl/>
        </w:rPr>
        <w:t xml:space="preserve">הוא באוזנייה. </w:t>
      </w:r>
    </w:p>
    <w:p w:rsidR="008A18D3" w:rsidRDefault="008A18D3" w:rsidP="00F72C5F">
      <w:pPr>
        <w:rPr>
          <w:rtl/>
        </w:rPr>
      </w:pPr>
      <w:bookmarkStart w:id="13653" w:name="_ETM_Q31_203585"/>
      <w:bookmarkStart w:id="13654" w:name="_ETM_Q31_203746"/>
      <w:bookmarkEnd w:id="13653"/>
      <w:bookmarkEnd w:id="13654"/>
    </w:p>
    <w:p w:rsidR="008A18D3" w:rsidRDefault="008A18D3" w:rsidP="00F72C5F">
      <w:pPr>
        <w:pStyle w:val="-"/>
        <w:keepNext/>
        <w:rPr>
          <w:rtl/>
        </w:rPr>
      </w:pPr>
      <w:bookmarkStart w:id="13655" w:name="_ETM_Q31_203830"/>
      <w:bookmarkStart w:id="13656" w:name="_ETM_Q31_203913"/>
      <w:bookmarkEnd w:id="13655"/>
      <w:bookmarkEnd w:id="13656"/>
      <w:r w:rsidRPr="00285D66">
        <w:rPr>
          <w:rStyle w:val="TagStyle"/>
          <w:rtl/>
        </w:rPr>
        <w:t xml:space="preserve"> &lt;&lt; דובר_המשך &gt;&gt; </w:t>
      </w:r>
      <w:r>
        <w:rPr>
          <w:rtl/>
        </w:rPr>
        <w:t>דוד ביטן (הליכוד):</w:t>
      </w:r>
      <w:r w:rsidRPr="00285D66">
        <w:rPr>
          <w:rStyle w:val="TagStyle"/>
          <w:rtl/>
        </w:rPr>
        <w:t xml:space="preserve"> &lt;&lt; דובר_המשך &gt;&gt;</w:t>
      </w:r>
      <w:r>
        <w:rPr>
          <w:rtl/>
        </w:rPr>
        <w:t xml:space="preserve">   </w:t>
      </w:r>
    </w:p>
    <w:p w:rsidR="008A18D3" w:rsidRDefault="008A18D3" w:rsidP="008D5FB9">
      <w:pPr>
        <w:rPr>
          <w:rtl/>
        </w:rPr>
      </w:pPr>
    </w:p>
    <w:p w:rsidR="008A18D3" w:rsidRDefault="008A18D3" w:rsidP="00A43D0F">
      <w:pPr>
        <w:rPr>
          <w:rtl/>
        </w:rPr>
      </w:pPr>
      <w:bookmarkStart w:id="13657" w:name="_ETM_Q31_204819"/>
      <w:bookmarkEnd w:id="13657"/>
      <w:r>
        <w:rPr>
          <w:rFonts w:hint="cs"/>
          <w:rtl/>
        </w:rPr>
        <w:t xml:space="preserve">אה, אתה עוד עם </w:t>
      </w:r>
      <w:bookmarkStart w:id="13658" w:name="_ETM_Q31_208841"/>
      <w:bookmarkEnd w:id="13658"/>
      <w:r>
        <w:rPr>
          <w:rFonts w:hint="cs"/>
          <w:rtl/>
        </w:rPr>
        <w:t>הצעת החוק? לא ראיתי דבר כזה</w:t>
      </w:r>
      <w:r w:rsidR="00A43D0F">
        <w:rPr>
          <w:rFonts w:hint="cs"/>
          <w:rtl/>
        </w:rPr>
        <w:t>.</w:t>
      </w:r>
      <w:r>
        <w:rPr>
          <w:rFonts w:hint="cs"/>
          <w:rtl/>
        </w:rPr>
        <w:t xml:space="preserve"> אתה מנסח הצעת </w:t>
      </w:r>
      <w:bookmarkStart w:id="13659" w:name="_ETM_Q31_210968"/>
      <w:bookmarkEnd w:id="13659"/>
      <w:r>
        <w:rPr>
          <w:rFonts w:hint="cs"/>
          <w:rtl/>
        </w:rPr>
        <w:t xml:space="preserve">חוק בטלפון? בוא הנה, אתה גדול, אפילו אני לא מסוגל </w:t>
      </w:r>
      <w:bookmarkStart w:id="13660" w:name="_ETM_Q31_214151"/>
      <w:bookmarkEnd w:id="13660"/>
      <w:r>
        <w:rPr>
          <w:rFonts w:hint="cs"/>
          <w:rtl/>
        </w:rPr>
        <w:t xml:space="preserve">לדבר הזה, ואני הייתי עורך דין שנים ולא עושה </w:t>
      </w:r>
      <w:bookmarkStart w:id="13661" w:name="_ETM_Q31_214329"/>
      <w:bookmarkEnd w:id="13661"/>
      <w:r>
        <w:rPr>
          <w:rFonts w:hint="cs"/>
          <w:rtl/>
        </w:rPr>
        <w:t xml:space="preserve">את זה בטלפון. כל הכבוד. </w:t>
      </w:r>
    </w:p>
    <w:p w:rsidR="008A18D3" w:rsidRDefault="008A18D3" w:rsidP="00F72C5F">
      <w:pPr>
        <w:rPr>
          <w:rtl/>
        </w:rPr>
      </w:pPr>
      <w:bookmarkStart w:id="13662" w:name="_ETM_Q31_220522"/>
      <w:bookmarkStart w:id="13663" w:name="_ETM_Q31_220653"/>
      <w:bookmarkEnd w:id="13662"/>
      <w:bookmarkEnd w:id="13663"/>
    </w:p>
    <w:p w:rsidR="008A18D3" w:rsidRDefault="008A18D3" w:rsidP="00F72C5F">
      <w:pPr>
        <w:pStyle w:val="af5"/>
        <w:keepNext/>
        <w:rPr>
          <w:rtl/>
        </w:rPr>
      </w:pPr>
      <w:bookmarkStart w:id="13664" w:name="ET_interruption_5768_13"/>
      <w:r w:rsidRPr="00285D66">
        <w:rPr>
          <w:rStyle w:val="TagStyle"/>
          <w:rtl/>
        </w:rPr>
        <w:t xml:space="preserve"> &lt;&lt; קריאה &gt;&gt; </w:t>
      </w:r>
      <w:r>
        <w:rPr>
          <w:rtl/>
        </w:rPr>
        <w:t>קרן ברק (הליכוד):</w:t>
      </w:r>
      <w:r w:rsidRPr="00285D66">
        <w:rPr>
          <w:rStyle w:val="TagStyle"/>
          <w:rtl/>
        </w:rPr>
        <w:t xml:space="preserve"> &lt;&lt; קריאה &gt;&gt;</w:t>
      </w:r>
      <w:r>
        <w:rPr>
          <w:rtl/>
        </w:rPr>
        <w:t xml:space="preserve">   </w:t>
      </w:r>
      <w:bookmarkEnd w:id="13664"/>
    </w:p>
    <w:p w:rsidR="008A18D3" w:rsidRDefault="008A18D3" w:rsidP="008D5FB9">
      <w:pPr>
        <w:rPr>
          <w:rtl/>
        </w:rPr>
      </w:pPr>
    </w:p>
    <w:p w:rsidR="008A18D3" w:rsidRDefault="008A18D3" w:rsidP="00F72C5F">
      <w:pPr>
        <w:rPr>
          <w:rtl/>
        </w:rPr>
      </w:pPr>
      <w:r>
        <w:rPr>
          <w:rFonts w:hint="cs"/>
          <w:rtl/>
        </w:rPr>
        <w:t xml:space="preserve">מה גורלם של החוקים שהוא </w:t>
      </w:r>
      <w:bookmarkStart w:id="13665" w:name="_ETM_Q31_216622"/>
      <w:bookmarkEnd w:id="13665"/>
      <w:r>
        <w:rPr>
          <w:rFonts w:hint="cs"/>
          <w:rtl/>
        </w:rPr>
        <w:t>מנסח.</w:t>
      </w:r>
    </w:p>
    <w:p w:rsidR="008A18D3" w:rsidRDefault="008A18D3" w:rsidP="00F72C5F">
      <w:pPr>
        <w:rPr>
          <w:rtl/>
        </w:rPr>
      </w:pPr>
    </w:p>
    <w:p w:rsidR="008A18D3" w:rsidRDefault="008A18D3" w:rsidP="00F72C5F">
      <w:pPr>
        <w:pStyle w:val="af5"/>
        <w:keepNext/>
        <w:rPr>
          <w:rtl/>
        </w:rPr>
      </w:pPr>
      <w:bookmarkStart w:id="13666" w:name="ET_interruption_5156_14"/>
      <w:r w:rsidRPr="00285D66">
        <w:rPr>
          <w:rStyle w:val="TagStyle"/>
          <w:rtl/>
        </w:rPr>
        <w:t xml:space="preserve"> &lt;&lt; קריאה &gt;&gt; </w:t>
      </w:r>
      <w:r>
        <w:rPr>
          <w:rtl/>
        </w:rPr>
        <w:t>דוד אמסלם (הליכוד):</w:t>
      </w:r>
      <w:r w:rsidRPr="00285D66">
        <w:rPr>
          <w:rStyle w:val="TagStyle"/>
          <w:rtl/>
        </w:rPr>
        <w:t xml:space="preserve"> &lt;&lt; קריאה &gt;&gt;</w:t>
      </w:r>
      <w:r>
        <w:rPr>
          <w:rtl/>
        </w:rPr>
        <w:t xml:space="preserve">   </w:t>
      </w:r>
      <w:bookmarkEnd w:id="13666"/>
    </w:p>
    <w:p w:rsidR="008A18D3" w:rsidRDefault="008A18D3" w:rsidP="008D5FB9">
      <w:pPr>
        <w:rPr>
          <w:rtl/>
        </w:rPr>
      </w:pPr>
    </w:p>
    <w:p w:rsidR="008A18D3" w:rsidRDefault="008A18D3" w:rsidP="00F72C5F">
      <w:pPr>
        <w:rPr>
          <w:rtl/>
        </w:rPr>
      </w:pPr>
      <w:r>
        <w:rPr>
          <w:rFonts w:hint="cs"/>
          <w:rtl/>
        </w:rPr>
        <w:t xml:space="preserve">אתה עורך דין עגלה. </w:t>
      </w:r>
    </w:p>
    <w:p w:rsidR="008A18D3" w:rsidRDefault="008A18D3" w:rsidP="00F72C5F">
      <w:pPr>
        <w:rPr>
          <w:rtl/>
        </w:rPr>
      </w:pPr>
    </w:p>
    <w:p w:rsidR="008A18D3" w:rsidRDefault="008A18D3" w:rsidP="00F72C5F">
      <w:pPr>
        <w:pStyle w:val="-"/>
        <w:keepNext/>
        <w:rPr>
          <w:rtl/>
        </w:rPr>
      </w:pPr>
      <w:bookmarkStart w:id="13667" w:name="ET_speakercontinue_5159_15"/>
      <w:r w:rsidRPr="00285D66">
        <w:rPr>
          <w:rStyle w:val="TagStyle"/>
          <w:rtl/>
        </w:rPr>
        <w:t xml:space="preserve"> &lt;&lt; דובר_המשך &gt;&gt; </w:t>
      </w:r>
      <w:r>
        <w:rPr>
          <w:rtl/>
        </w:rPr>
        <w:t>דוד ביטן (הליכוד):</w:t>
      </w:r>
      <w:r w:rsidRPr="00285D66">
        <w:rPr>
          <w:rStyle w:val="TagStyle"/>
          <w:rtl/>
        </w:rPr>
        <w:t xml:space="preserve"> &lt;&lt; דובר_המשך &gt;&gt;</w:t>
      </w:r>
      <w:r>
        <w:rPr>
          <w:rtl/>
        </w:rPr>
        <w:t xml:space="preserve">   </w:t>
      </w:r>
      <w:bookmarkEnd w:id="13667"/>
    </w:p>
    <w:p w:rsidR="008A18D3" w:rsidRDefault="008A18D3" w:rsidP="008D5FB9">
      <w:pPr>
        <w:rPr>
          <w:rtl/>
          <w:lang w:eastAsia="he-IL"/>
        </w:rPr>
      </w:pPr>
    </w:p>
    <w:p w:rsidR="008A18D3" w:rsidRDefault="008A18D3" w:rsidP="00A43D0F">
      <w:pPr>
        <w:rPr>
          <w:rtl/>
          <w:lang w:eastAsia="he-IL"/>
        </w:rPr>
      </w:pPr>
      <w:r>
        <w:rPr>
          <w:rFonts w:hint="cs"/>
          <w:rtl/>
          <w:lang w:eastAsia="he-IL"/>
        </w:rPr>
        <w:t xml:space="preserve">לא עגלה, דווקא הייתי עורך דין </w:t>
      </w:r>
      <w:bookmarkStart w:id="13668" w:name="_ETM_Q31_225468"/>
      <w:bookmarkEnd w:id="13668"/>
      <w:r>
        <w:rPr>
          <w:rFonts w:hint="cs"/>
          <w:rtl/>
          <w:lang w:eastAsia="he-IL"/>
        </w:rPr>
        <w:t>טוב</w:t>
      </w:r>
      <w:r w:rsidR="00A43D0F">
        <w:rPr>
          <w:rFonts w:hint="cs"/>
          <w:rtl/>
          <w:lang w:eastAsia="he-IL"/>
        </w:rPr>
        <w:t>,</w:t>
      </w:r>
      <w:r>
        <w:rPr>
          <w:rFonts w:hint="cs"/>
          <w:rtl/>
          <w:lang w:eastAsia="he-IL"/>
        </w:rPr>
        <w:t xml:space="preserve"> אבל אני אגיד לך למה הוא מנסח את זה בטלפון </w:t>
      </w:r>
      <w:r w:rsidR="008D5FB9">
        <w:rPr>
          <w:rFonts w:hint="cs"/>
          <w:rtl/>
          <w:lang w:eastAsia="he-IL"/>
        </w:rPr>
        <w:t>– –</w:t>
      </w:r>
      <w:r>
        <w:rPr>
          <w:rFonts w:hint="cs"/>
          <w:rtl/>
          <w:lang w:eastAsia="he-IL"/>
        </w:rPr>
        <w:t xml:space="preserve"> </w:t>
      </w:r>
    </w:p>
    <w:p w:rsidR="008A18D3" w:rsidRDefault="008A18D3" w:rsidP="00F72C5F">
      <w:pPr>
        <w:rPr>
          <w:rtl/>
          <w:lang w:eastAsia="he-IL"/>
        </w:rPr>
      </w:pPr>
    </w:p>
    <w:p w:rsidR="008A18D3" w:rsidRDefault="008A18D3" w:rsidP="00F72C5F">
      <w:pPr>
        <w:pStyle w:val="af5"/>
        <w:keepNext/>
        <w:rPr>
          <w:rtl/>
        </w:rPr>
      </w:pPr>
      <w:bookmarkStart w:id="13669" w:name="ET_interruption_5768_16"/>
      <w:r w:rsidRPr="00285D66">
        <w:rPr>
          <w:rStyle w:val="TagStyle"/>
          <w:rtl/>
        </w:rPr>
        <w:lastRenderedPageBreak/>
        <w:t xml:space="preserve"> &lt;&lt; קריאה &gt;&gt; </w:t>
      </w:r>
      <w:r>
        <w:rPr>
          <w:rtl/>
        </w:rPr>
        <w:t>קרן ברק (הליכוד):</w:t>
      </w:r>
      <w:r w:rsidRPr="00285D66">
        <w:rPr>
          <w:rStyle w:val="TagStyle"/>
          <w:rtl/>
        </w:rPr>
        <w:t xml:space="preserve"> &lt;&lt; קריאה &gt;&gt;</w:t>
      </w:r>
      <w:r>
        <w:rPr>
          <w:rtl/>
        </w:rPr>
        <w:t xml:space="preserve">   </w:t>
      </w:r>
      <w:bookmarkEnd w:id="13669"/>
    </w:p>
    <w:p w:rsidR="008A18D3" w:rsidRDefault="008A18D3" w:rsidP="008D5FB9">
      <w:pPr>
        <w:rPr>
          <w:rtl/>
          <w:lang w:eastAsia="he-IL"/>
        </w:rPr>
      </w:pPr>
    </w:p>
    <w:p w:rsidR="008A18D3" w:rsidRDefault="008A18D3" w:rsidP="00F72C5F">
      <w:pPr>
        <w:rPr>
          <w:rtl/>
          <w:lang w:eastAsia="he-IL"/>
        </w:rPr>
      </w:pPr>
      <w:r>
        <w:rPr>
          <w:rFonts w:hint="cs"/>
          <w:rtl/>
          <w:lang w:eastAsia="he-IL"/>
        </w:rPr>
        <w:t xml:space="preserve">מעולה. כל דבר שאתה עושה הוא מעולה. </w:t>
      </w:r>
    </w:p>
    <w:p w:rsidR="008A18D3" w:rsidRDefault="008A18D3" w:rsidP="00F72C5F">
      <w:pPr>
        <w:rPr>
          <w:rtl/>
          <w:lang w:eastAsia="he-IL"/>
        </w:rPr>
      </w:pPr>
    </w:p>
    <w:p w:rsidR="008A18D3" w:rsidRDefault="008A18D3" w:rsidP="00F72C5F">
      <w:pPr>
        <w:pStyle w:val="-"/>
        <w:keepNext/>
        <w:rPr>
          <w:rtl/>
        </w:rPr>
      </w:pPr>
      <w:bookmarkStart w:id="13670" w:name="ET_speakercontinue_5159_17"/>
      <w:r w:rsidRPr="00285D66">
        <w:rPr>
          <w:rStyle w:val="TagStyle"/>
          <w:rtl/>
        </w:rPr>
        <w:t xml:space="preserve"> &lt;&lt; דובר_המשך &gt;&gt; </w:t>
      </w:r>
      <w:r>
        <w:rPr>
          <w:rtl/>
        </w:rPr>
        <w:t>דוד ביטן (הליכוד):</w:t>
      </w:r>
      <w:r w:rsidRPr="00285D66">
        <w:rPr>
          <w:rStyle w:val="TagStyle"/>
          <w:rtl/>
        </w:rPr>
        <w:t xml:space="preserve"> &lt;&lt; דובר_המשך &gt;&gt;</w:t>
      </w:r>
      <w:r>
        <w:rPr>
          <w:rtl/>
        </w:rPr>
        <w:t xml:space="preserve">   </w:t>
      </w:r>
      <w:bookmarkEnd w:id="13670"/>
    </w:p>
    <w:p w:rsidR="008A18D3" w:rsidRDefault="008A18D3" w:rsidP="008D5FB9">
      <w:pPr>
        <w:rPr>
          <w:rtl/>
          <w:lang w:eastAsia="he-IL"/>
        </w:rPr>
      </w:pPr>
    </w:p>
    <w:p w:rsidR="008A18D3" w:rsidRPr="00285D66" w:rsidRDefault="008A18D3" w:rsidP="00A43D0F">
      <w:pPr>
        <w:rPr>
          <w:rtl/>
          <w:lang w:eastAsia="he-IL"/>
        </w:rPr>
      </w:pPr>
      <w:r>
        <w:rPr>
          <w:rFonts w:hint="cs"/>
          <w:rtl/>
          <w:lang w:eastAsia="he-IL"/>
        </w:rPr>
        <w:t xml:space="preserve"> </w:t>
      </w:r>
      <w:r w:rsidR="008D5FB9">
        <w:rPr>
          <w:rFonts w:hint="cs"/>
          <w:rtl/>
          <w:lang w:eastAsia="he-IL"/>
        </w:rPr>
        <w:t>– –</w:t>
      </w:r>
      <w:r>
        <w:rPr>
          <w:rFonts w:hint="cs"/>
          <w:rtl/>
          <w:lang w:eastAsia="he-IL"/>
        </w:rPr>
        <w:t xml:space="preserve"> הוא יודע שזה לא יעבור</w:t>
      </w:r>
      <w:r w:rsidR="00A43D0F">
        <w:rPr>
          <w:rFonts w:hint="cs"/>
          <w:rtl/>
          <w:lang w:eastAsia="he-IL"/>
        </w:rPr>
        <w:t>,</w:t>
      </w:r>
      <w:r>
        <w:rPr>
          <w:rFonts w:hint="cs"/>
          <w:rtl/>
          <w:lang w:eastAsia="he-IL"/>
        </w:rPr>
        <w:t xml:space="preserve"> אז הוא אומר</w:t>
      </w:r>
      <w:bookmarkStart w:id="13671" w:name="_ETM_Q31_229878"/>
      <w:bookmarkEnd w:id="13671"/>
      <w:r>
        <w:rPr>
          <w:rFonts w:hint="cs"/>
          <w:rtl/>
          <w:lang w:eastAsia="he-IL"/>
        </w:rPr>
        <w:t xml:space="preserve">: אני מנסח, אני </w:t>
      </w:r>
      <w:r w:rsidR="008D5FB9">
        <w:rPr>
          <w:rFonts w:hint="cs"/>
          <w:rtl/>
          <w:lang w:eastAsia="he-IL"/>
        </w:rPr>
        <w:t>– – –</w:t>
      </w:r>
      <w:r>
        <w:rPr>
          <w:rFonts w:hint="cs"/>
          <w:rtl/>
          <w:lang w:eastAsia="he-IL"/>
        </w:rPr>
        <w:t xml:space="preserve"> </w:t>
      </w:r>
    </w:p>
    <w:p w:rsidR="008A18D3" w:rsidRDefault="008A18D3" w:rsidP="00F72C5F">
      <w:pPr>
        <w:rPr>
          <w:rtl/>
          <w:lang w:eastAsia="he-IL"/>
        </w:rPr>
      </w:pPr>
    </w:p>
    <w:p w:rsidR="008A18D3" w:rsidRDefault="008A18D3" w:rsidP="00F72C5F">
      <w:pPr>
        <w:pStyle w:val="af6"/>
        <w:keepNext/>
        <w:rPr>
          <w:rtl/>
        </w:rPr>
      </w:pPr>
      <w:r w:rsidRPr="000C64A0">
        <w:rPr>
          <w:rStyle w:val="TagStyle"/>
          <w:rtl/>
        </w:rPr>
        <w:t xml:space="preserve"> &lt;&lt; יור &gt;&gt; </w:t>
      </w:r>
      <w:r>
        <w:rPr>
          <w:rtl/>
        </w:rPr>
        <w:t>היו"ר צבי האוזר:</w:t>
      </w:r>
      <w:r w:rsidRPr="000C64A0">
        <w:rPr>
          <w:rStyle w:val="TagStyle"/>
          <w:rtl/>
        </w:rPr>
        <w:t xml:space="preserve"> &lt;&lt; יור &gt;&gt;</w:t>
      </w:r>
      <w:r>
        <w:rPr>
          <w:rtl/>
        </w:rPr>
        <w:t xml:space="preserve">   </w:t>
      </w:r>
    </w:p>
    <w:p w:rsidR="008A18D3" w:rsidRDefault="008A18D3" w:rsidP="008D5FB9">
      <w:pPr>
        <w:rPr>
          <w:rtl/>
          <w:lang w:eastAsia="he-IL"/>
        </w:rPr>
      </w:pPr>
    </w:p>
    <w:p w:rsidR="008A18D3" w:rsidRDefault="008A18D3" w:rsidP="00F72C5F">
      <w:pPr>
        <w:rPr>
          <w:rtl/>
          <w:lang w:eastAsia="he-IL"/>
        </w:rPr>
      </w:pPr>
      <w:r>
        <w:rPr>
          <w:rFonts w:hint="cs"/>
          <w:rtl/>
          <w:lang w:eastAsia="he-IL"/>
        </w:rPr>
        <w:t xml:space="preserve">אני שואל למה הוא מנסח את זה בטלפון כשאתה מדבר, וכבר פעם שנייה זה מפריע לך. זה כאילו </w:t>
      </w:r>
      <w:r w:rsidR="008D5FB9">
        <w:rPr>
          <w:rFonts w:hint="cs"/>
          <w:rtl/>
          <w:lang w:eastAsia="he-IL"/>
        </w:rPr>
        <w:t>– – –</w:t>
      </w:r>
      <w:r>
        <w:rPr>
          <w:rFonts w:hint="cs"/>
          <w:rtl/>
          <w:lang w:eastAsia="he-IL"/>
        </w:rPr>
        <w:t xml:space="preserve"> </w:t>
      </w:r>
    </w:p>
    <w:p w:rsidR="008A18D3" w:rsidRDefault="008A18D3" w:rsidP="00F72C5F">
      <w:pPr>
        <w:rPr>
          <w:rtl/>
          <w:lang w:eastAsia="he-IL"/>
        </w:rPr>
      </w:pPr>
    </w:p>
    <w:p w:rsidR="008A18D3" w:rsidRDefault="008A18D3" w:rsidP="00F72C5F">
      <w:pPr>
        <w:pStyle w:val="-"/>
        <w:keepNext/>
        <w:rPr>
          <w:rtl/>
        </w:rPr>
      </w:pPr>
      <w:bookmarkStart w:id="13672" w:name="ET_speakercontinue_5159_18"/>
      <w:r w:rsidRPr="00285D66">
        <w:rPr>
          <w:rStyle w:val="TagStyle"/>
          <w:rtl/>
        </w:rPr>
        <w:t xml:space="preserve"> &lt;&lt; דובר_המשך &gt;&gt; </w:t>
      </w:r>
      <w:r>
        <w:rPr>
          <w:rtl/>
        </w:rPr>
        <w:t>דוד ביטן (הליכוד):</w:t>
      </w:r>
      <w:r w:rsidRPr="00285D66">
        <w:rPr>
          <w:rStyle w:val="TagStyle"/>
          <w:rtl/>
        </w:rPr>
        <w:t xml:space="preserve"> &lt;&lt; דובר_המשך &gt;&gt;</w:t>
      </w:r>
      <w:r>
        <w:rPr>
          <w:rtl/>
        </w:rPr>
        <w:t xml:space="preserve">   </w:t>
      </w:r>
      <w:bookmarkEnd w:id="13672"/>
    </w:p>
    <w:p w:rsidR="008A18D3" w:rsidRDefault="008A18D3" w:rsidP="008D5FB9">
      <w:pPr>
        <w:rPr>
          <w:rtl/>
          <w:lang w:eastAsia="he-IL"/>
        </w:rPr>
      </w:pPr>
    </w:p>
    <w:p w:rsidR="008A18D3" w:rsidRDefault="008A18D3" w:rsidP="00F72C5F">
      <w:pPr>
        <w:rPr>
          <w:rtl/>
          <w:lang w:eastAsia="he-IL"/>
        </w:rPr>
      </w:pPr>
      <w:r>
        <w:rPr>
          <w:rFonts w:hint="cs"/>
          <w:rtl/>
          <w:lang w:eastAsia="he-IL"/>
        </w:rPr>
        <w:t xml:space="preserve">לא נורא, אני מוותר לו. אין </w:t>
      </w:r>
      <w:bookmarkStart w:id="13673" w:name="_ETM_Q31_237364"/>
      <w:bookmarkEnd w:id="13673"/>
      <w:r>
        <w:rPr>
          <w:rFonts w:hint="cs"/>
          <w:rtl/>
          <w:lang w:eastAsia="he-IL"/>
        </w:rPr>
        <w:t xml:space="preserve">לי ברירה, חבר שלי, מה אני יכול לעשות. </w:t>
      </w:r>
    </w:p>
    <w:p w:rsidR="008A18D3" w:rsidRDefault="008A18D3" w:rsidP="00F72C5F">
      <w:pPr>
        <w:rPr>
          <w:rtl/>
          <w:lang w:eastAsia="he-IL"/>
        </w:rPr>
      </w:pPr>
      <w:bookmarkStart w:id="13674" w:name="_ETM_Q31_241459"/>
      <w:bookmarkStart w:id="13675" w:name="_ETM_Q31_241620"/>
      <w:bookmarkEnd w:id="13674"/>
      <w:bookmarkEnd w:id="13675"/>
    </w:p>
    <w:p w:rsidR="008A18D3" w:rsidRDefault="008A18D3" w:rsidP="00F72C5F">
      <w:pPr>
        <w:pStyle w:val="af5"/>
        <w:keepNext/>
        <w:rPr>
          <w:rtl/>
        </w:rPr>
      </w:pPr>
      <w:bookmarkStart w:id="13676" w:name="ET_interruption_5156_19"/>
      <w:r w:rsidRPr="00285D66">
        <w:rPr>
          <w:rStyle w:val="TagStyle"/>
          <w:rtl/>
        </w:rPr>
        <w:t xml:space="preserve"> &lt;&lt; קריאה &gt;&gt; </w:t>
      </w:r>
      <w:r>
        <w:rPr>
          <w:rtl/>
        </w:rPr>
        <w:t>דוד אמסלם (הליכוד):</w:t>
      </w:r>
      <w:r w:rsidRPr="00285D66">
        <w:rPr>
          <w:rStyle w:val="TagStyle"/>
          <w:rtl/>
        </w:rPr>
        <w:t xml:space="preserve"> &lt;&lt; קריאה &gt;&gt;</w:t>
      </w:r>
      <w:r>
        <w:rPr>
          <w:rtl/>
        </w:rPr>
        <w:t xml:space="preserve">   </w:t>
      </w:r>
      <w:bookmarkEnd w:id="13676"/>
    </w:p>
    <w:p w:rsidR="008A18D3" w:rsidRDefault="008A18D3" w:rsidP="008D5FB9">
      <w:pPr>
        <w:rPr>
          <w:rtl/>
          <w:lang w:eastAsia="he-IL"/>
        </w:rPr>
      </w:pPr>
    </w:p>
    <w:p w:rsidR="008A18D3" w:rsidRDefault="008A18D3" w:rsidP="00F72C5F">
      <w:pPr>
        <w:rPr>
          <w:rtl/>
          <w:lang w:eastAsia="he-IL"/>
        </w:rPr>
      </w:pPr>
      <w:r>
        <w:rPr>
          <w:rFonts w:hint="cs"/>
          <w:rtl/>
          <w:lang w:eastAsia="he-IL"/>
        </w:rPr>
        <w:t xml:space="preserve">אתה מנסה לסכסך בינינו? זה התפקיד שלך? זו עבודה טובה. זה המקצוע הראשי שלך. </w:t>
      </w:r>
    </w:p>
    <w:p w:rsidR="008A18D3" w:rsidRDefault="008A18D3" w:rsidP="00F72C5F">
      <w:pPr>
        <w:rPr>
          <w:rtl/>
          <w:lang w:eastAsia="he-IL"/>
        </w:rPr>
      </w:pPr>
    </w:p>
    <w:p w:rsidR="008A18D3" w:rsidRDefault="008A18D3" w:rsidP="00F72C5F">
      <w:pPr>
        <w:pStyle w:val="af6"/>
        <w:keepNext/>
        <w:rPr>
          <w:rtl/>
        </w:rPr>
      </w:pPr>
      <w:r w:rsidRPr="00490F3A">
        <w:rPr>
          <w:rStyle w:val="TagStyle"/>
          <w:rtl/>
        </w:rPr>
        <w:t xml:space="preserve"> &lt;&lt; יור &gt;&gt; </w:t>
      </w:r>
      <w:r>
        <w:rPr>
          <w:rtl/>
        </w:rPr>
        <w:t>היו"ר צבי האוזר:</w:t>
      </w:r>
      <w:r w:rsidRPr="00490F3A">
        <w:rPr>
          <w:rStyle w:val="TagStyle"/>
          <w:rtl/>
        </w:rPr>
        <w:t xml:space="preserve"> &lt;&lt; יור &gt;&gt;</w:t>
      </w:r>
      <w:r>
        <w:rPr>
          <w:rtl/>
        </w:rPr>
        <w:t xml:space="preserve">   </w:t>
      </w:r>
    </w:p>
    <w:p w:rsidR="008A18D3" w:rsidRDefault="008A18D3" w:rsidP="008D5FB9">
      <w:pPr>
        <w:rPr>
          <w:rtl/>
          <w:lang w:eastAsia="he-IL"/>
        </w:rPr>
      </w:pPr>
    </w:p>
    <w:p w:rsidR="008A18D3" w:rsidRDefault="008A18D3" w:rsidP="00A43D0F">
      <w:pPr>
        <w:rPr>
          <w:rtl/>
          <w:lang w:eastAsia="he-IL"/>
        </w:rPr>
      </w:pPr>
      <w:r>
        <w:rPr>
          <w:rFonts w:hint="cs"/>
          <w:rtl/>
          <w:lang w:eastAsia="he-IL"/>
        </w:rPr>
        <w:t xml:space="preserve">אבל אתה </w:t>
      </w:r>
      <w:bookmarkStart w:id="13677" w:name="_ETM_Q31_239356"/>
      <w:bookmarkEnd w:id="13677"/>
      <w:r>
        <w:rPr>
          <w:rFonts w:hint="cs"/>
          <w:rtl/>
          <w:lang w:eastAsia="he-IL"/>
        </w:rPr>
        <w:t xml:space="preserve">יודע, ראיתי פעם אחת, כשעמד פה בנימין נתניהו </w:t>
      </w:r>
      <w:r>
        <w:rPr>
          <w:rtl/>
          <w:lang w:eastAsia="he-IL"/>
        </w:rPr>
        <w:t>–</w:t>
      </w:r>
      <w:r>
        <w:rPr>
          <w:rFonts w:hint="cs"/>
          <w:rtl/>
          <w:lang w:eastAsia="he-IL"/>
        </w:rPr>
        <w:t xml:space="preserve"> </w:t>
      </w:r>
      <w:bookmarkStart w:id="13678" w:name="_ETM_Q31_245972"/>
      <w:bookmarkEnd w:id="13678"/>
      <w:r>
        <w:rPr>
          <w:rFonts w:hint="cs"/>
          <w:rtl/>
          <w:lang w:eastAsia="he-IL"/>
        </w:rPr>
        <w:t xml:space="preserve">הזדמנות לאחל לו החלמה </w:t>
      </w:r>
      <w:r w:rsidR="00A43D0F">
        <w:rPr>
          <w:rFonts w:hint="eastAsia"/>
          <w:rtl/>
          <w:lang w:eastAsia="he-IL"/>
        </w:rPr>
        <w:t xml:space="preserve">– </w:t>
      </w:r>
      <w:r>
        <w:rPr>
          <w:rFonts w:hint="cs"/>
          <w:rtl/>
          <w:lang w:eastAsia="he-IL"/>
        </w:rPr>
        <w:t xml:space="preserve">ראיתי פה כשהוא נדבק בקורונה. </w:t>
      </w:r>
    </w:p>
    <w:p w:rsidR="008A18D3" w:rsidRDefault="008A18D3" w:rsidP="00F72C5F">
      <w:pPr>
        <w:rPr>
          <w:rtl/>
          <w:lang w:eastAsia="he-IL"/>
        </w:rPr>
      </w:pPr>
    </w:p>
    <w:p w:rsidR="008A18D3" w:rsidRDefault="008A18D3" w:rsidP="00F72C5F">
      <w:pPr>
        <w:pStyle w:val="-"/>
        <w:keepNext/>
        <w:rPr>
          <w:rtl/>
        </w:rPr>
      </w:pPr>
      <w:bookmarkStart w:id="13679" w:name="ET_speakercontinue_5159_20"/>
      <w:r w:rsidRPr="00285D66">
        <w:rPr>
          <w:rStyle w:val="TagStyle"/>
          <w:rtl/>
        </w:rPr>
        <w:t xml:space="preserve"> &lt;&lt; דובר_המשך &gt;&gt; </w:t>
      </w:r>
      <w:r>
        <w:rPr>
          <w:rtl/>
        </w:rPr>
        <w:t>דוד ביטן (הליכוד):</w:t>
      </w:r>
      <w:r w:rsidRPr="00285D66">
        <w:rPr>
          <w:rStyle w:val="TagStyle"/>
          <w:rtl/>
        </w:rPr>
        <w:t xml:space="preserve"> &lt;&lt; דובר_המשך &gt;&gt;</w:t>
      </w:r>
      <w:r>
        <w:rPr>
          <w:rtl/>
        </w:rPr>
        <w:t xml:space="preserve">   </w:t>
      </w:r>
      <w:bookmarkEnd w:id="13679"/>
    </w:p>
    <w:p w:rsidR="008A18D3" w:rsidRDefault="008A18D3" w:rsidP="008D5FB9">
      <w:pPr>
        <w:rPr>
          <w:rtl/>
          <w:lang w:eastAsia="he-IL"/>
        </w:rPr>
      </w:pPr>
    </w:p>
    <w:p w:rsidR="008A18D3" w:rsidRDefault="008A18D3" w:rsidP="00F72C5F">
      <w:pPr>
        <w:rPr>
          <w:rtl/>
          <w:lang w:eastAsia="he-IL"/>
        </w:rPr>
      </w:pPr>
      <w:r>
        <w:rPr>
          <w:rFonts w:hint="cs"/>
          <w:rtl/>
          <w:lang w:eastAsia="he-IL"/>
        </w:rPr>
        <w:t xml:space="preserve">אני, </w:t>
      </w:r>
      <w:bookmarkStart w:id="13680" w:name="_ETM_Q31_249480"/>
      <w:bookmarkEnd w:id="13680"/>
      <w:r>
        <w:rPr>
          <w:rFonts w:hint="cs"/>
          <w:rtl/>
          <w:lang w:eastAsia="he-IL"/>
        </w:rPr>
        <w:t>אגב, לא האמנתי שהוא יידבק. הוא שמר על עצמו בצורה מיוחדת במינה.</w:t>
      </w:r>
    </w:p>
    <w:p w:rsidR="008A18D3" w:rsidRDefault="008A18D3" w:rsidP="00F72C5F">
      <w:pPr>
        <w:rPr>
          <w:rtl/>
          <w:lang w:eastAsia="he-IL"/>
        </w:rPr>
      </w:pPr>
    </w:p>
    <w:p w:rsidR="008A18D3" w:rsidRDefault="008A18D3" w:rsidP="00F72C5F">
      <w:pPr>
        <w:pStyle w:val="af6"/>
        <w:keepNext/>
        <w:rPr>
          <w:rtl/>
        </w:rPr>
      </w:pPr>
      <w:r w:rsidRPr="00285D66">
        <w:rPr>
          <w:rStyle w:val="TagStyle"/>
          <w:rtl/>
        </w:rPr>
        <w:t xml:space="preserve"> &lt;&lt; יור &gt;&gt; </w:t>
      </w:r>
      <w:r>
        <w:rPr>
          <w:rtl/>
        </w:rPr>
        <w:t>היו"ר צבי האוזר:</w:t>
      </w:r>
      <w:r w:rsidRPr="00285D66">
        <w:rPr>
          <w:rStyle w:val="TagStyle"/>
          <w:rtl/>
        </w:rPr>
        <w:t xml:space="preserve"> &lt;&lt; יור &gt;&gt;</w:t>
      </w:r>
      <w:r>
        <w:rPr>
          <w:rtl/>
        </w:rPr>
        <w:t xml:space="preserve">   </w:t>
      </w:r>
    </w:p>
    <w:p w:rsidR="008A18D3" w:rsidRDefault="008A18D3" w:rsidP="008D5FB9">
      <w:pPr>
        <w:rPr>
          <w:rtl/>
          <w:lang w:eastAsia="he-IL"/>
        </w:rPr>
      </w:pPr>
    </w:p>
    <w:p w:rsidR="008A18D3" w:rsidRDefault="00A43D0F" w:rsidP="00A43D0F">
      <w:pPr>
        <w:rPr>
          <w:rtl/>
          <w:lang w:eastAsia="he-IL"/>
        </w:rPr>
      </w:pPr>
      <w:r>
        <w:rPr>
          <w:rFonts w:hint="cs"/>
          <w:rtl/>
          <w:lang w:eastAsia="he-IL"/>
        </w:rPr>
        <w:t xml:space="preserve">גם </w:t>
      </w:r>
      <w:r w:rsidR="008A18D3">
        <w:rPr>
          <w:rFonts w:hint="cs"/>
          <w:rtl/>
          <w:lang w:eastAsia="he-IL"/>
        </w:rPr>
        <w:t xml:space="preserve">אני שאלתי את עצמי, אבל נפלאות דרכי </w:t>
      </w:r>
      <w:bookmarkStart w:id="13681" w:name="_ETM_Q31_259849"/>
      <w:bookmarkEnd w:id="13681"/>
      <w:r w:rsidR="008A18D3">
        <w:rPr>
          <w:rFonts w:hint="cs"/>
          <w:rtl/>
          <w:lang w:eastAsia="he-IL"/>
        </w:rPr>
        <w:t>עולם. אבל כשהוא מדבר יש דממה ולא מנסחים הצעות חוק במקביל</w:t>
      </w:r>
      <w:r>
        <w:rPr>
          <w:rFonts w:hint="cs"/>
          <w:rtl/>
          <w:lang w:eastAsia="he-IL"/>
        </w:rPr>
        <w:t>,</w:t>
      </w:r>
      <w:r w:rsidR="008A18D3">
        <w:rPr>
          <w:rFonts w:hint="cs"/>
          <w:rtl/>
          <w:lang w:eastAsia="he-IL"/>
        </w:rPr>
        <w:t xml:space="preserve"> כאילו, לא ממלמלים ככה, נכון?</w:t>
      </w:r>
    </w:p>
    <w:p w:rsidR="008A18D3" w:rsidRDefault="008A18D3" w:rsidP="00F72C5F">
      <w:pPr>
        <w:rPr>
          <w:rtl/>
          <w:lang w:eastAsia="he-IL"/>
        </w:rPr>
      </w:pPr>
    </w:p>
    <w:p w:rsidR="008A18D3" w:rsidRDefault="008A18D3" w:rsidP="00F72C5F">
      <w:pPr>
        <w:pStyle w:val="-"/>
        <w:keepNext/>
        <w:rPr>
          <w:rtl/>
        </w:rPr>
      </w:pPr>
      <w:bookmarkStart w:id="13682" w:name="ET_speakercontinue_5159_22"/>
      <w:r w:rsidRPr="00285D66">
        <w:rPr>
          <w:rStyle w:val="TagStyle"/>
          <w:rtl/>
        </w:rPr>
        <w:lastRenderedPageBreak/>
        <w:t xml:space="preserve"> &lt;&lt; דובר_המשך &gt;&gt; </w:t>
      </w:r>
      <w:r>
        <w:rPr>
          <w:rtl/>
        </w:rPr>
        <w:t>דוד ביטן (הליכוד):</w:t>
      </w:r>
      <w:r w:rsidRPr="00285D66">
        <w:rPr>
          <w:rStyle w:val="TagStyle"/>
          <w:rtl/>
        </w:rPr>
        <w:t xml:space="preserve"> &lt;&lt; דובר_המשך &gt;&gt;</w:t>
      </w:r>
      <w:r>
        <w:rPr>
          <w:rtl/>
        </w:rPr>
        <w:t xml:space="preserve">   </w:t>
      </w:r>
      <w:bookmarkEnd w:id="13682"/>
    </w:p>
    <w:p w:rsidR="008A18D3" w:rsidRDefault="008A18D3" w:rsidP="008D5FB9">
      <w:pPr>
        <w:rPr>
          <w:rtl/>
          <w:lang w:eastAsia="he-IL"/>
        </w:rPr>
      </w:pPr>
    </w:p>
    <w:p w:rsidR="008A18D3" w:rsidRDefault="008A18D3" w:rsidP="00F72C5F">
      <w:pPr>
        <w:rPr>
          <w:rtl/>
          <w:lang w:eastAsia="he-IL"/>
        </w:rPr>
      </w:pPr>
      <w:r>
        <w:rPr>
          <w:rFonts w:hint="cs"/>
          <w:rtl/>
          <w:lang w:eastAsia="he-IL"/>
        </w:rPr>
        <w:t xml:space="preserve">מה לעשות, אני </w:t>
      </w:r>
      <w:bookmarkStart w:id="13683" w:name="_ETM_Q31_270734"/>
      <w:bookmarkEnd w:id="13683"/>
      <w:r>
        <w:rPr>
          <w:rFonts w:hint="cs"/>
          <w:rtl/>
          <w:lang w:eastAsia="he-IL"/>
        </w:rPr>
        <w:t xml:space="preserve">לא נתניהו. אני לא נתניהו, מה לעשות. </w:t>
      </w:r>
    </w:p>
    <w:p w:rsidR="008A18D3" w:rsidRDefault="008A18D3" w:rsidP="00F72C5F">
      <w:pPr>
        <w:rPr>
          <w:rtl/>
          <w:lang w:eastAsia="he-IL"/>
        </w:rPr>
      </w:pPr>
      <w:bookmarkStart w:id="13684" w:name="_ETM_Q31_268689"/>
      <w:bookmarkEnd w:id="13684"/>
    </w:p>
    <w:p w:rsidR="008A18D3" w:rsidRDefault="008A18D3" w:rsidP="00F72C5F">
      <w:pPr>
        <w:pStyle w:val="af6"/>
        <w:keepNext/>
        <w:rPr>
          <w:rtl/>
        </w:rPr>
      </w:pPr>
      <w:bookmarkStart w:id="13685" w:name="_ETM_Q31_268860"/>
      <w:bookmarkStart w:id="13686" w:name="_ETM_Q31_268914"/>
      <w:bookmarkStart w:id="13687" w:name="_ETM_Q31_269000"/>
      <w:bookmarkStart w:id="13688" w:name="ET_yor_6308_23"/>
      <w:bookmarkEnd w:id="13685"/>
      <w:bookmarkEnd w:id="13686"/>
      <w:bookmarkEnd w:id="13687"/>
      <w:r w:rsidRPr="005027AF">
        <w:rPr>
          <w:rStyle w:val="TagStyle"/>
          <w:rtl/>
        </w:rPr>
        <w:t xml:space="preserve"> &lt;&lt; יור &gt;&gt; </w:t>
      </w:r>
      <w:r>
        <w:rPr>
          <w:rtl/>
        </w:rPr>
        <w:t>היו"ר צבי האוזר:</w:t>
      </w:r>
      <w:r w:rsidRPr="005027AF">
        <w:rPr>
          <w:rStyle w:val="TagStyle"/>
          <w:rtl/>
        </w:rPr>
        <w:t xml:space="preserve"> &lt;&lt; יור &gt;&gt;</w:t>
      </w:r>
      <w:r>
        <w:rPr>
          <w:rtl/>
        </w:rPr>
        <w:t xml:space="preserve">   </w:t>
      </w:r>
      <w:bookmarkEnd w:id="13688"/>
    </w:p>
    <w:p w:rsidR="008A18D3" w:rsidRDefault="008A18D3" w:rsidP="008D5FB9">
      <w:pPr>
        <w:rPr>
          <w:rtl/>
          <w:lang w:eastAsia="he-IL"/>
        </w:rPr>
      </w:pPr>
    </w:p>
    <w:p w:rsidR="008A18D3" w:rsidRDefault="008A18D3" w:rsidP="00F72C5F">
      <w:pPr>
        <w:rPr>
          <w:rtl/>
          <w:lang w:eastAsia="he-IL"/>
        </w:rPr>
      </w:pPr>
      <w:bookmarkStart w:id="13689" w:name="_ETM_Q31_269811"/>
      <w:bookmarkEnd w:id="13689"/>
      <w:r>
        <w:rPr>
          <w:rFonts w:hint="cs"/>
          <w:rtl/>
          <w:lang w:eastAsia="he-IL"/>
        </w:rPr>
        <w:t xml:space="preserve">אבל למה? אני </w:t>
      </w:r>
      <w:bookmarkStart w:id="13690" w:name="_ETM_Q31_273634"/>
      <w:bookmarkEnd w:id="13690"/>
      <w:r>
        <w:rPr>
          <w:rFonts w:hint="cs"/>
          <w:rtl/>
          <w:lang w:eastAsia="he-IL"/>
        </w:rPr>
        <w:t xml:space="preserve">חושב </w:t>
      </w:r>
      <w:r w:rsidR="008D5FB9">
        <w:rPr>
          <w:rFonts w:hint="cs"/>
          <w:rtl/>
          <w:lang w:eastAsia="he-IL"/>
        </w:rPr>
        <w:t>– – –</w:t>
      </w:r>
    </w:p>
    <w:p w:rsidR="008A18D3" w:rsidRDefault="008A18D3" w:rsidP="00F72C5F">
      <w:pPr>
        <w:rPr>
          <w:rtl/>
          <w:lang w:eastAsia="he-IL"/>
        </w:rPr>
      </w:pPr>
    </w:p>
    <w:p w:rsidR="008A18D3" w:rsidRDefault="008A18D3" w:rsidP="00F72C5F">
      <w:pPr>
        <w:pStyle w:val="-"/>
        <w:keepNext/>
        <w:rPr>
          <w:rtl/>
        </w:rPr>
      </w:pPr>
      <w:bookmarkStart w:id="13691" w:name="ET_speakercontinue_5159_24"/>
      <w:r w:rsidRPr="005027AF">
        <w:rPr>
          <w:rStyle w:val="TagStyle"/>
          <w:rtl/>
        </w:rPr>
        <w:t xml:space="preserve"> &lt;&lt; דובר_המשך &gt;&gt; </w:t>
      </w:r>
      <w:r>
        <w:rPr>
          <w:rtl/>
        </w:rPr>
        <w:t>דוד ביטן (הליכוד):</w:t>
      </w:r>
      <w:r w:rsidRPr="005027AF">
        <w:rPr>
          <w:rStyle w:val="TagStyle"/>
          <w:rtl/>
        </w:rPr>
        <w:t xml:space="preserve"> &lt;&lt; דובר_המשך &gt;&gt;</w:t>
      </w:r>
      <w:r>
        <w:rPr>
          <w:rtl/>
        </w:rPr>
        <w:t xml:space="preserve">   </w:t>
      </w:r>
      <w:bookmarkEnd w:id="13691"/>
    </w:p>
    <w:p w:rsidR="008A18D3" w:rsidRDefault="008A18D3" w:rsidP="008D5FB9">
      <w:pPr>
        <w:rPr>
          <w:rtl/>
          <w:lang w:eastAsia="he-IL"/>
        </w:rPr>
      </w:pPr>
    </w:p>
    <w:p w:rsidR="008A18D3" w:rsidRDefault="008A18D3" w:rsidP="00F72C5F">
      <w:pPr>
        <w:rPr>
          <w:rtl/>
          <w:lang w:eastAsia="he-IL"/>
        </w:rPr>
      </w:pPr>
      <w:r>
        <w:rPr>
          <w:rFonts w:hint="cs"/>
          <w:rtl/>
          <w:lang w:eastAsia="he-IL"/>
        </w:rPr>
        <w:t xml:space="preserve">לא נורא, אני לא נתניהו </w:t>
      </w:r>
      <w:r w:rsidR="008D5FB9">
        <w:rPr>
          <w:rFonts w:hint="cs"/>
          <w:rtl/>
          <w:lang w:eastAsia="he-IL"/>
        </w:rPr>
        <w:t>– – –</w:t>
      </w:r>
      <w:r>
        <w:rPr>
          <w:rFonts w:hint="cs"/>
          <w:rtl/>
          <w:lang w:eastAsia="he-IL"/>
        </w:rPr>
        <w:t xml:space="preserve"> </w:t>
      </w:r>
    </w:p>
    <w:p w:rsidR="008A18D3" w:rsidRDefault="008A18D3" w:rsidP="00F72C5F">
      <w:pPr>
        <w:rPr>
          <w:rtl/>
          <w:lang w:eastAsia="he-IL"/>
        </w:rPr>
      </w:pPr>
    </w:p>
    <w:p w:rsidR="008A18D3" w:rsidRDefault="008A18D3" w:rsidP="00F72C5F">
      <w:pPr>
        <w:pStyle w:val="af6"/>
        <w:keepNext/>
        <w:rPr>
          <w:rtl/>
        </w:rPr>
      </w:pPr>
      <w:r w:rsidRPr="005027AF">
        <w:rPr>
          <w:rStyle w:val="TagStyle"/>
          <w:rtl/>
        </w:rPr>
        <w:t xml:space="preserve"> &lt;&lt; יור &gt;&gt; </w:t>
      </w:r>
      <w:r>
        <w:rPr>
          <w:rtl/>
        </w:rPr>
        <w:t>היו"ר צבי האוזר:</w:t>
      </w:r>
      <w:r w:rsidRPr="005027AF">
        <w:rPr>
          <w:rStyle w:val="TagStyle"/>
          <w:rtl/>
        </w:rPr>
        <w:t xml:space="preserve"> &lt;&lt; יור &gt;&gt;</w:t>
      </w:r>
      <w:r>
        <w:rPr>
          <w:rtl/>
        </w:rPr>
        <w:t xml:space="preserve">   </w:t>
      </w:r>
    </w:p>
    <w:p w:rsidR="008A18D3" w:rsidRDefault="008A18D3" w:rsidP="008D5FB9">
      <w:pPr>
        <w:rPr>
          <w:rtl/>
          <w:lang w:eastAsia="he-IL"/>
        </w:rPr>
      </w:pPr>
    </w:p>
    <w:p w:rsidR="008A18D3" w:rsidRDefault="008A18D3" w:rsidP="00F72C5F">
      <w:pPr>
        <w:rPr>
          <w:rtl/>
          <w:lang w:eastAsia="he-IL"/>
        </w:rPr>
      </w:pPr>
      <w:r>
        <w:rPr>
          <w:rFonts w:hint="cs"/>
          <w:rtl/>
          <w:lang w:eastAsia="he-IL"/>
        </w:rPr>
        <w:t xml:space="preserve">כולם נבראו בצלם, אתה יודע. כולם נבראו בצלם. </w:t>
      </w:r>
    </w:p>
    <w:p w:rsidR="008A18D3" w:rsidRDefault="008A18D3" w:rsidP="00F72C5F">
      <w:pPr>
        <w:rPr>
          <w:rtl/>
          <w:lang w:eastAsia="he-IL"/>
        </w:rPr>
      </w:pPr>
    </w:p>
    <w:p w:rsidR="008A18D3" w:rsidRDefault="008A18D3" w:rsidP="00F72C5F">
      <w:pPr>
        <w:pStyle w:val="-"/>
        <w:keepNext/>
        <w:rPr>
          <w:rtl/>
        </w:rPr>
      </w:pPr>
      <w:bookmarkStart w:id="13692" w:name="ET_speakercontinue_5159_26"/>
      <w:r w:rsidRPr="005027AF">
        <w:rPr>
          <w:rStyle w:val="TagStyle"/>
          <w:rtl/>
        </w:rPr>
        <w:t xml:space="preserve"> &lt;&lt; דובר_המשך &gt;&gt; </w:t>
      </w:r>
      <w:r>
        <w:rPr>
          <w:rtl/>
        </w:rPr>
        <w:t>דוד ביטן (הליכוד):</w:t>
      </w:r>
      <w:r w:rsidRPr="005027AF">
        <w:rPr>
          <w:rStyle w:val="TagStyle"/>
          <w:rtl/>
        </w:rPr>
        <w:t xml:space="preserve"> &lt;&lt; דובר_המשך &gt;&gt;</w:t>
      </w:r>
      <w:r>
        <w:rPr>
          <w:rtl/>
        </w:rPr>
        <w:t xml:space="preserve">   </w:t>
      </w:r>
      <w:bookmarkEnd w:id="13692"/>
    </w:p>
    <w:p w:rsidR="008A18D3" w:rsidRDefault="008A18D3" w:rsidP="008D5FB9">
      <w:pPr>
        <w:rPr>
          <w:rtl/>
          <w:lang w:eastAsia="he-IL"/>
        </w:rPr>
      </w:pPr>
    </w:p>
    <w:p w:rsidR="008A18D3" w:rsidRDefault="008A18D3" w:rsidP="00A43D0F">
      <w:pPr>
        <w:rPr>
          <w:rtl/>
          <w:lang w:eastAsia="he-IL"/>
        </w:rPr>
      </w:pPr>
      <w:r>
        <w:rPr>
          <w:rFonts w:hint="cs"/>
          <w:rtl/>
          <w:lang w:eastAsia="he-IL"/>
        </w:rPr>
        <w:t xml:space="preserve">כן, אבל אני </w:t>
      </w:r>
      <w:r w:rsidR="00A43D0F">
        <w:rPr>
          <w:rFonts w:hint="cs"/>
          <w:rtl/>
          <w:lang w:eastAsia="he-IL"/>
        </w:rPr>
        <w:t xml:space="preserve">עדיין </w:t>
      </w:r>
      <w:r>
        <w:rPr>
          <w:rFonts w:hint="cs"/>
          <w:rtl/>
          <w:lang w:eastAsia="he-IL"/>
        </w:rPr>
        <w:t>לא ברמה של נתניהו</w:t>
      </w:r>
      <w:bookmarkStart w:id="13693" w:name="_ETM_Q31_278355"/>
      <w:bookmarkEnd w:id="13693"/>
      <w:r>
        <w:rPr>
          <w:rFonts w:hint="cs"/>
          <w:rtl/>
          <w:lang w:eastAsia="he-IL"/>
        </w:rPr>
        <w:t xml:space="preserve">, מה לעשות. </w:t>
      </w:r>
    </w:p>
    <w:p w:rsidR="008A18D3" w:rsidRDefault="008A18D3" w:rsidP="00F72C5F">
      <w:pPr>
        <w:rPr>
          <w:rtl/>
          <w:lang w:eastAsia="he-IL"/>
        </w:rPr>
      </w:pPr>
    </w:p>
    <w:p w:rsidR="008A18D3" w:rsidRDefault="008A18D3" w:rsidP="00F72C5F">
      <w:pPr>
        <w:pStyle w:val="af6"/>
        <w:keepNext/>
        <w:rPr>
          <w:rtl/>
        </w:rPr>
      </w:pPr>
      <w:r w:rsidRPr="00490F3A">
        <w:rPr>
          <w:rStyle w:val="TagStyle"/>
          <w:rtl/>
        </w:rPr>
        <w:t xml:space="preserve"> &lt;&lt; יור &gt;&gt; </w:t>
      </w:r>
      <w:r>
        <w:rPr>
          <w:rtl/>
        </w:rPr>
        <w:t>היו"ר צבי האוזר:</w:t>
      </w:r>
      <w:r w:rsidRPr="00490F3A">
        <w:rPr>
          <w:rStyle w:val="TagStyle"/>
          <w:rtl/>
        </w:rPr>
        <w:t xml:space="preserve"> &lt;&lt; יור &gt;&gt;</w:t>
      </w:r>
      <w:r>
        <w:rPr>
          <w:rtl/>
        </w:rPr>
        <w:t xml:space="preserve">   </w:t>
      </w:r>
    </w:p>
    <w:p w:rsidR="008A18D3" w:rsidRDefault="008A18D3" w:rsidP="008D5FB9">
      <w:pPr>
        <w:rPr>
          <w:rtl/>
          <w:lang w:eastAsia="he-IL"/>
        </w:rPr>
      </w:pPr>
    </w:p>
    <w:p w:rsidR="008A18D3" w:rsidRDefault="008A18D3" w:rsidP="00F72C5F">
      <w:pPr>
        <w:rPr>
          <w:rtl/>
          <w:lang w:eastAsia="he-IL"/>
        </w:rPr>
      </w:pPr>
      <w:r>
        <w:rPr>
          <w:rFonts w:hint="cs"/>
          <w:rtl/>
          <w:lang w:eastAsia="he-IL"/>
        </w:rPr>
        <w:t xml:space="preserve">זה בית שאמור לכבד את כולם, כולם שווים. </w:t>
      </w:r>
    </w:p>
    <w:p w:rsidR="008A18D3" w:rsidRDefault="008A18D3" w:rsidP="00F72C5F">
      <w:pPr>
        <w:rPr>
          <w:rtl/>
          <w:lang w:eastAsia="he-IL"/>
        </w:rPr>
      </w:pPr>
    </w:p>
    <w:p w:rsidR="008A18D3" w:rsidRDefault="008A18D3" w:rsidP="00F72C5F">
      <w:pPr>
        <w:pStyle w:val="-"/>
        <w:keepNext/>
        <w:rPr>
          <w:rtl/>
        </w:rPr>
      </w:pPr>
      <w:bookmarkStart w:id="13694" w:name="ET_speakercontinue_5159_27"/>
      <w:r w:rsidRPr="005027AF">
        <w:rPr>
          <w:rStyle w:val="TagStyle"/>
          <w:rtl/>
        </w:rPr>
        <w:t xml:space="preserve"> &lt;&lt; דובר_המשך &gt;&gt; </w:t>
      </w:r>
      <w:r>
        <w:rPr>
          <w:rtl/>
        </w:rPr>
        <w:t>דוד ביטן (הליכוד):</w:t>
      </w:r>
      <w:r w:rsidRPr="005027AF">
        <w:rPr>
          <w:rStyle w:val="TagStyle"/>
          <w:rtl/>
        </w:rPr>
        <w:t xml:space="preserve"> &lt;&lt; דובר_המשך &gt;&gt;</w:t>
      </w:r>
      <w:r>
        <w:rPr>
          <w:rtl/>
        </w:rPr>
        <w:t xml:space="preserve">   </w:t>
      </w:r>
      <w:bookmarkEnd w:id="13694"/>
    </w:p>
    <w:p w:rsidR="008A18D3" w:rsidRDefault="008A18D3" w:rsidP="008D5FB9">
      <w:pPr>
        <w:rPr>
          <w:rtl/>
          <w:lang w:eastAsia="he-IL"/>
        </w:rPr>
      </w:pPr>
    </w:p>
    <w:p w:rsidR="008A18D3" w:rsidRDefault="008A18D3" w:rsidP="00F72C5F">
      <w:pPr>
        <w:rPr>
          <w:rtl/>
          <w:lang w:eastAsia="he-IL"/>
        </w:rPr>
      </w:pPr>
      <w:r>
        <w:rPr>
          <w:rFonts w:hint="cs"/>
          <w:rtl/>
          <w:lang w:eastAsia="he-IL"/>
        </w:rPr>
        <w:t xml:space="preserve">זה נכון. </w:t>
      </w:r>
    </w:p>
    <w:p w:rsidR="008A18D3" w:rsidRDefault="008A18D3" w:rsidP="00F72C5F">
      <w:pPr>
        <w:rPr>
          <w:rtl/>
          <w:lang w:eastAsia="he-IL"/>
        </w:rPr>
      </w:pPr>
    </w:p>
    <w:p w:rsidR="008A18D3" w:rsidRDefault="008A18D3" w:rsidP="00F72C5F">
      <w:pPr>
        <w:pStyle w:val="af6"/>
        <w:keepNext/>
        <w:rPr>
          <w:rtl/>
        </w:rPr>
      </w:pPr>
      <w:bookmarkStart w:id="13695" w:name="ET_yor_6308_28"/>
      <w:r w:rsidRPr="005027AF">
        <w:rPr>
          <w:rStyle w:val="TagStyle"/>
          <w:rtl/>
        </w:rPr>
        <w:t xml:space="preserve"> &lt;&lt; יור &gt;&gt; </w:t>
      </w:r>
      <w:r>
        <w:rPr>
          <w:rtl/>
        </w:rPr>
        <w:t>היו"ר צבי האוזר:</w:t>
      </w:r>
      <w:r w:rsidRPr="005027AF">
        <w:rPr>
          <w:rStyle w:val="TagStyle"/>
          <w:rtl/>
        </w:rPr>
        <w:t xml:space="preserve"> &lt;&lt; יור &gt;&gt;</w:t>
      </w:r>
      <w:r>
        <w:rPr>
          <w:rtl/>
        </w:rPr>
        <w:t xml:space="preserve">   </w:t>
      </w:r>
      <w:bookmarkEnd w:id="13695"/>
    </w:p>
    <w:p w:rsidR="008A18D3" w:rsidRDefault="008A18D3" w:rsidP="008D5FB9">
      <w:pPr>
        <w:rPr>
          <w:rtl/>
          <w:lang w:eastAsia="he-IL"/>
        </w:rPr>
      </w:pPr>
    </w:p>
    <w:p w:rsidR="008A18D3" w:rsidRDefault="008A18D3" w:rsidP="00A43D0F">
      <w:pPr>
        <w:rPr>
          <w:rtl/>
          <w:lang w:eastAsia="he-IL"/>
        </w:rPr>
      </w:pPr>
      <w:r>
        <w:rPr>
          <w:rFonts w:hint="cs"/>
          <w:rtl/>
          <w:lang w:eastAsia="he-IL"/>
        </w:rPr>
        <w:t xml:space="preserve">כבוד האדם הוא לא </w:t>
      </w:r>
      <w:r>
        <w:rPr>
          <w:rtl/>
          <w:lang w:eastAsia="he-IL"/>
        </w:rPr>
        <w:t>–</w:t>
      </w:r>
      <w:r>
        <w:rPr>
          <w:rFonts w:hint="cs"/>
          <w:rtl/>
          <w:lang w:eastAsia="he-IL"/>
        </w:rPr>
        <w:t xml:space="preserve"> יש אחד, אתה נותן, לאחד נותן כבוד ולאחד לא. אבל בסדר, תמשיך. הפרעתי לך ואתה אומר דברים שאני לומד מהם</w:t>
      </w:r>
      <w:r w:rsidR="00A43D0F">
        <w:rPr>
          <w:rFonts w:hint="cs"/>
          <w:rtl/>
          <w:lang w:eastAsia="he-IL"/>
        </w:rPr>
        <w:t>,</w:t>
      </w:r>
      <w:r>
        <w:rPr>
          <w:rFonts w:hint="cs"/>
          <w:rtl/>
          <w:lang w:eastAsia="he-IL"/>
        </w:rPr>
        <w:t xml:space="preserve"> אז בבקשה. </w:t>
      </w:r>
    </w:p>
    <w:p w:rsidR="008A18D3" w:rsidRDefault="008A18D3" w:rsidP="00F72C5F">
      <w:pPr>
        <w:rPr>
          <w:rtl/>
          <w:lang w:eastAsia="he-IL"/>
        </w:rPr>
      </w:pPr>
    </w:p>
    <w:p w:rsidR="008A18D3" w:rsidRDefault="008A18D3" w:rsidP="00F72C5F">
      <w:pPr>
        <w:pStyle w:val="-"/>
        <w:keepNext/>
        <w:rPr>
          <w:rtl/>
        </w:rPr>
      </w:pPr>
      <w:r w:rsidRPr="00490F3A">
        <w:rPr>
          <w:rStyle w:val="TagStyle"/>
          <w:rtl/>
        </w:rPr>
        <w:t xml:space="preserve"> &lt;&lt; דובר_המשך &gt;&gt; </w:t>
      </w:r>
      <w:r>
        <w:rPr>
          <w:rtl/>
        </w:rPr>
        <w:t>דוד ביטן (הליכוד):</w:t>
      </w:r>
      <w:r w:rsidRPr="00490F3A">
        <w:rPr>
          <w:rStyle w:val="TagStyle"/>
          <w:rtl/>
        </w:rPr>
        <w:t xml:space="preserve"> &lt;&lt; דובר_המשך &gt;&gt;</w:t>
      </w:r>
      <w:r>
        <w:rPr>
          <w:rtl/>
        </w:rPr>
        <w:t xml:space="preserve">   </w:t>
      </w:r>
    </w:p>
    <w:p w:rsidR="008A18D3" w:rsidRDefault="008A18D3" w:rsidP="008D5FB9">
      <w:pPr>
        <w:rPr>
          <w:rtl/>
          <w:lang w:eastAsia="he-IL"/>
        </w:rPr>
      </w:pPr>
    </w:p>
    <w:p w:rsidR="008A18D3" w:rsidRDefault="008A18D3" w:rsidP="00A43D0F">
      <w:pPr>
        <w:rPr>
          <w:rtl/>
          <w:lang w:eastAsia="he-IL"/>
        </w:rPr>
      </w:pPr>
      <w:r>
        <w:rPr>
          <w:rFonts w:hint="cs"/>
          <w:rtl/>
          <w:lang w:eastAsia="he-IL"/>
        </w:rPr>
        <w:lastRenderedPageBreak/>
        <w:t>מצוין, תודה רבה. בקיצור, מה שאני אומר, שטוב תעשה הממשלה הזאת</w:t>
      </w:r>
      <w:r w:rsidRPr="005027AF">
        <w:rPr>
          <w:rtl/>
          <w:lang w:eastAsia="he-IL"/>
        </w:rPr>
        <w:t xml:space="preserve"> אם קודם כ</w:t>
      </w:r>
      <w:r>
        <w:rPr>
          <w:rFonts w:hint="cs"/>
          <w:rtl/>
          <w:lang w:eastAsia="he-IL"/>
        </w:rPr>
        <w:t>ו</w:t>
      </w:r>
      <w:r w:rsidRPr="005027AF">
        <w:rPr>
          <w:rtl/>
          <w:lang w:eastAsia="he-IL"/>
        </w:rPr>
        <w:t xml:space="preserve">ל תבוא ותאמר שהיא לא תגדיל את </w:t>
      </w:r>
      <w:r>
        <w:rPr>
          <w:rFonts w:hint="cs"/>
          <w:rtl/>
          <w:lang w:eastAsia="he-IL"/>
        </w:rPr>
        <w:t>נתח המס</w:t>
      </w:r>
      <w:r w:rsidRPr="005027AF">
        <w:rPr>
          <w:rtl/>
          <w:lang w:eastAsia="he-IL"/>
        </w:rPr>
        <w:t xml:space="preserve"> </w:t>
      </w:r>
      <w:r>
        <w:rPr>
          <w:rFonts w:hint="cs"/>
          <w:rtl/>
          <w:lang w:eastAsia="he-IL"/>
        </w:rPr>
        <w:t>מ</w:t>
      </w:r>
      <w:r w:rsidRPr="005027AF">
        <w:rPr>
          <w:rtl/>
          <w:lang w:eastAsia="he-IL"/>
        </w:rPr>
        <w:t>עליות המחירים שהולכות לקרות</w:t>
      </w:r>
      <w:r>
        <w:rPr>
          <w:rFonts w:hint="cs"/>
          <w:rtl/>
          <w:lang w:eastAsia="he-IL"/>
        </w:rPr>
        <w:t xml:space="preserve"> </w:t>
      </w:r>
      <w:r>
        <w:rPr>
          <w:rFonts w:hint="eastAsia"/>
          <w:rtl/>
          <w:lang w:eastAsia="he-IL"/>
        </w:rPr>
        <w:t>–</w:t>
      </w:r>
      <w:r w:rsidRPr="005027AF">
        <w:rPr>
          <w:rtl/>
          <w:lang w:eastAsia="he-IL"/>
        </w:rPr>
        <w:t xml:space="preserve"> גם </w:t>
      </w:r>
      <w:r>
        <w:rPr>
          <w:rFonts w:hint="cs"/>
          <w:rtl/>
          <w:lang w:eastAsia="he-IL"/>
        </w:rPr>
        <w:t>ב</w:t>
      </w:r>
      <w:r w:rsidRPr="005027AF">
        <w:rPr>
          <w:rtl/>
          <w:lang w:eastAsia="he-IL"/>
        </w:rPr>
        <w:t>פחם</w:t>
      </w:r>
      <w:r>
        <w:rPr>
          <w:rFonts w:hint="cs"/>
          <w:rtl/>
          <w:lang w:eastAsia="he-IL"/>
        </w:rPr>
        <w:t>,</w:t>
      </w:r>
      <w:r w:rsidRPr="005027AF">
        <w:rPr>
          <w:rtl/>
          <w:lang w:eastAsia="he-IL"/>
        </w:rPr>
        <w:t xml:space="preserve"> גם בדלק</w:t>
      </w:r>
      <w:r>
        <w:rPr>
          <w:rFonts w:hint="cs"/>
          <w:rtl/>
          <w:lang w:eastAsia="he-IL"/>
        </w:rPr>
        <w:t>,</w:t>
      </w:r>
      <w:r w:rsidRPr="005027AF">
        <w:rPr>
          <w:rtl/>
          <w:lang w:eastAsia="he-IL"/>
        </w:rPr>
        <w:t xml:space="preserve"> גם </w:t>
      </w:r>
      <w:r>
        <w:rPr>
          <w:rFonts w:hint="cs"/>
          <w:rtl/>
          <w:lang w:eastAsia="he-IL"/>
        </w:rPr>
        <w:t>ב</w:t>
      </w:r>
      <w:r w:rsidRPr="005027AF">
        <w:rPr>
          <w:rtl/>
          <w:lang w:eastAsia="he-IL"/>
        </w:rPr>
        <w:t>כל דבר</w:t>
      </w:r>
      <w:r>
        <w:rPr>
          <w:rFonts w:hint="cs"/>
          <w:rtl/>
          <w:lang w:eastAsia="he-IL"/>
        </w:rPr>
        <w:t xml:space="preserve"> </w:t>
      </w:r>
      <w:r>
        <w:rPr>
          <w:rFonts w:hint="eastAsia"/>
          <w:rtl/>
          <w:lang w:eastAsia="he-IL"/>
        </w:rPr>
        <w:t>–</w:t>
      </w:r>
      <w:r w:rsidRPr="005027AF">
        <w:rPr>
          <w:rtl/>
          <w:lang w:eastAsia="he-IL"/>
        </w:rPr>
        <w:t xml:space="preserve"> ושלא בגלל זה תתהדר בעוד</w:t>
      </w:r>
      <w:r>
        <w:rPr>
          <w:rFonts w:hint="cs"/>
          <w:rtl/>
          <w:lang w:eastAsia="he-IL"/>
        </w:rPr>
        <w:t xml:space="preserve"> </w:t>
      </w:r>
      <w:r>
        <w:rPr>
          <w:rFonts w:hint="eastAsia"/>
          <w:rtl/>
          <w:lang w:eastAsia="he-IL"/>
        </w:rPr>
        <w:t>–</w:t>
      </w:r>
      <w:r w:rsidRPr="005027AF">
        <w:rPr>
          <w:rtl/>
          <w:lang w:eastAsia="he-IL"/>
        </w:rPr>
        <w:t xml:space="preserve"> גם היא לא תוריד</w:t>
      </w:r>
      <w:r>
        <w:rPr>
          <w:rFonts w:hint="cs"/>
          <w:rtl/>
          <w:lang w:eastAsia="he-IL"/>
        </w:rPr>
        <w:t>,</w:t>
      </w:r>
      <w:r w:rsidRPr="005027AF">
        <w:rPr>
          <w:rtl/>
          <w:lang w:eastAsia="he-IL"/>
        </w:rPr>
        <w:t xml:space="preserve"> המחירים יעלו</w:t>
      </w:r>
      <w:r w:rsidR="00A43D0F">
        <w:rPr>
          <w:rFonts w:hint="cs"/>
          <w:rtl/>
          <w:lang w:eastAsia="he-IL"/>
        </w:rPr>
        <w:t>,</w:t>
      </w:r>
      <w:r>
        <w:rPr>
          <w:rFonts w:hint="cs"/>
          <w:rtl/>
          <w:lang w:eastAsia="he-IL"/>
        </w:rPr>
        <w:t xml:space="preserve"> כל </w:t>
      </w:r>
      <w:r w:rsidRPr="005027AF">
        <w:rPr>
          <w:rtl/>
          <w:lang w:eastAsia="he-IL"/>
        </w:rPr>
        <w:t>המחירים יעלו</w:t>
      </w:r>
      <w:r>
        <w:rPr>
          <w:rFonts w:hint="cs"/>
          <w:rtl/>
          <w:lang w:eastAsia="he-IL"/>
        </w:rPr>
        <w:t>,</w:t>
      </w:r>
      <w:r w:rsidRPr="005027AF">
        <w:rPr>
          <w:rtl/>
          <w:lang w:eastAsia="he-IL"/>
        </w:rPr>
        <w:t xml:space="preserve"> כל התשומות יע</w:t>
      </w:r>
      <w:r>
        <w:rPr>
          <w:rFonts w:hint="cs"/>
          <w:rtl/>
          <w:lang w:eastAsia="he-IL"/>
        </w:rPr>
        <w:t>ל</w:t>
      </w:r>
      <w:r w:rsidRPr="005027AF">
        <w:rPr>
          <w:rtl/>
          <w:lang w:eastAsia="he-IL"/>
        </w:rPr>
        <w:t>ו</w:t>
      </w:r>
      <w:r>
        <w:rPr>
          <w:rFonts w:hint="cs"/>
          <w:rtl/>
          <w:lang w:eastAsia="he-IL"/>
        </w:rPr>
        <w:t>,</w:t>
      </w:r>
      <w:r w:rsidRPr="005027AF">
        <w:rPr>
          <w:rtl/>
          <w:lang w:eastAsia="he-IL"/>
        </w:rPr>
        <w:t xml:space="preserve"> ובסוף הם יגידו</w:t>
      </w:r>
      <w:r w:rsidR="00A43D0F">
        <w:rPr>
          <w:rFonts w:hint="cs"/>
          <w:rtl/>
          <w:lang w:eastAsia="he-IL"/>
        </w:rPr>
        <w:t>:</w:t>
      </w:r>
      <w:r w:rsidRPr="005027AF">
        <w:rPr>
          <w:rtl/>
          <w:lang w:eastAsia="he-IL"/>
        </w:rPr>
        <w:t xml:space="preserve"> א</w:t>
      </w:r>
      <w:r>
        <w:rPr>
          <w:rFonts w:hint="cs"/>
          <w:rtl/>
          <w:lang w:eastAsia="he-IL"/>
        </w:rPr>
        <w:t>נחנו</w:t>
      </w:r>
      <w:r w:rsidRPr="005027AF">
        <w:rPr>
          <w:rtl/>
          <w:lang w:eastAsia="he-IL"/>
        </w:rPr>
        <w:t xml:space="preserve"> הצלחנו בגבייה של המיסים</w:t>
      </w:r>
      <w:r>
        <w:rPr>
          <w:rFonts w:hint="cs"/>
          <w:rtl/>
          <w:lang w:eastAsia="he-IL"/>
        </w:rPr>
        <w:t>.</w:t>
      </w:r>
      <w:r w:rsidRPr="005027AF">
        <w:rPr>
          <w:rtl/>
          <w:lang w:eastAsia="he-IL"/>
        </w:rPr>
        <w:t xml:space="preserve"> מה</w:t>
      </w:r>
      <w:r>
        <w:rPr>
          <w:rFonts w:hint="cs"/>
          <w:rtl/>
          <w:lang w:eastAsia="he-IL"/>
        </w:rPr>
        <w:t>,</w:t>
      </w:r>
      <w:r w:rsidRPr="005027AF">
        <w:rPr>
          <w:rtl/>
          <w:lang w:eastAsia="he-IL"/>
        </w:rPr>
        <w:t xml:space="preserve"> אתה מתפ</w:t>
      </w:r>
      <w:r>
        <w:rPr>
          <w:rFonts w:hint="cs"/>
          <w:rtl/>
          <w:lang w:eastAsia="he-IL"/>
        </w:rPr>
        <w:t>על</w:t>
      </w:r>
      <w:r w:rsidRPr="005027AF">
        <w:rPr>
          <w:rtl/>
          <w:lang w:eastAsia="he-IL"/>
        </w:rPr>
        <w:t xml:space="preserve"> </w:t>
      </w:r>
      <w:r>
        <w:rPr>
          <w:rFonts w:hint="cs"/>
          <w:rtl/>
          <w:lang w:eastAsia="he-IL"/>
        </w:rPr>
        <w:t>מ</w:t>
      </w:r>
      <w:r w:rsidRPr="005027AF">
        <w:rPr>
          <w:rtl/>
          <w:lang w:eastAsia="he-IL"/>
        </w:rPr>
        <w:t>זה שאת</w:t>
      </w:r>
      <w:r>
        <w:rPr>
          <w:rtl/>
          <w:lang w:eastAsia="he-IL"/>
        </w:rPr>
        <w:t>ה מצליח בגבייה של המ</w:t>
      </w:r>
      <w:r>
        <w:rPr>
          <w:rFonts w:hint="cs"/>
          <w:rtl/>
          <w:lang w:eastAsia="he-IL"/>
        </w:rPr>
        <w:t>י</w:t>
      </w:r>
      <w:r>
        <w:rPr>
          <w:rtl/>
          <w:lang w:eastAsia="he-IL"/>
        </w:rPr>
        <w:t>סים על חשבו</w:t>
      </w:r>
      <w:r>
        <w:rPr>
          <w:rFonts w:hint="cs"/>
          <w:rtl/>
          <w:lang w:eastAsia="he-IL"/>
        </w:rPr>
        <w:t xml:space="preserve">ן </w:t>
      </w:r>
      <w:r w:rsidRPr="005027AF">
        <w:rPr>
          <w:rtl/>
          <w:lang w:eastAsia="he-IL"/>
        </w:rPr>
        <w:t xml:space="preserve">האזרחים </w:t>
      </w:r>
      <w:r>
        <w:rPr>
          <w:rFonts w:hint="cs"/>
          <w:rtl/>
          <w:lang w:eastAsia="he-IL"/>
        </w:rPr>
        <w:t xml:space="preserve">שלך? </w:t>
      </w:r>
      <w:bookmarkStart w:id="13696" w:name="_ETM_Q31_330519"/>
      <w:bookmarkEnd w:id="13696"/>
      <w:r w:rsidRPr="005027AF">
        <w:rPr>
          <w:rtl/>
          <w:lang w:eastAsia="he-IL"/>
        </w:rPr>
        <w:t>ההפך</w:t>
      </w:r>
      <w:r>
        <w:rPr>
          <w:rFonts w:hint="cs"/>
          <w:rtl/>
          <w:lang w:eastAsia="he-IL"/>
        </w:rPr>
        <w:t>,</w:t>
      </w:r>
      <w:r w:rsidRPr="005027AF">
        <w:rPr>
          <w:rtl/>
          <w:lang w:eastAsia="he-IL"/>
        </w:rPr>
        <w:t xml:space="preserve"> הם הבטיחו במערכת </w:t>
      </w:r>
      <w:r>
        <w:rPr>
          <w:rFonts w:hint="cs"/>
          <w:rtl/>
          <w:lang w:eastAsia="he-IL"/>
        </w:rPr>
        <w:t>הבחירות</w:t>
      </w:r>
      <w:r w:rsidRPr="005027AF">
        <w:rPr>
          <w:rtl/>
          <w:lang w:eastAsia="he-IL"/>
        </w:rPr>
        <w:t xml:space="preserve"> שהם יפחית </w:t>
      </w:r>
      <w:r>
        <w:rPr>
          <w:rFonts w:hint="cs"/>
          <w:rtl/>
          <w:lang w:eastAsia="he-IL"/>
        </w:rPr>
        <w:t>את ה</w:t>
      </w:r>
      <w:r w:rsidRPr="005027AF">
        <w:rPr>
          <w:rtl/>
          <w:lang w:eastAsia="he-IL"/>
        </w:rPr>
        <w:t>מ</w:t>
      </w:r>
      <w:r>
        <w:rPr>
          <w:rFonts w:hint="cs"/>
          <w:rtl/>
          <w:lang w:eastAsia="he-IL"/>
        </w:rPr>
        <w:t>י</w:t>
      </w:r>
      <w:r w:rsidRPr="005027AF">
        <w:rPr>
          <w:rtl/>
          <w:lang w:eastAsia="he-IL"/>
        </w:rPr>
        <w:t>סים</w:t>
      </w:r>
      <w:r w:rsidR="00A43D0F">
        <w:rPr>
          <w:rFonts w:hint="cs"/>
          <w:rtl/>
          <w:lang w:eastAsia="he-IL"/>
        </w:rPr>
        <w:t>.</w:t>
      </w:r>
      <w:r w:rsidRPr="005027AF">
        <w:rPr>
          <w:rtl/>
          <w:lang w:eastAsia="he-IL"/>
        </w:rPr>
        <w:t xml:space="preserve"> אז לא רק שהם </w:t>
      </w:r>
      <w:r>
        <w:rPr>
          <w:rFonts w:hint="cs"/>
          <w:rtl/>
          <w:lang w:eastAsia="he-IL"/>
        </w:rPr>
        <w:t xml:space="preserve">לא </w:t>
      </w:r>
      <w:r w:rsidRPr="005027AF">
        <w:rPr>
          <w:rtl/>
          <w:lang w:eastAsia="he-IL"/>
        </w:rPr>
        <w:t>מפחי</w:t>
      </w:r>
      <w:r>
        <w:rPr>
          <w:rFonts w:hint="cs"/>
          <w:rtl/>
          <w:lang w:eastAsia="he-IL"/>
        </w:rPr>
        <w:t>ת</w:t>
      </w:r>
      <w:r w:rsidRPr="005027AF">
        <w:rPr>
          <w:rtl/>
          <w:lang w:eastAsia="he-IL"/>
        </w:rPr>
        <w:t>ים</w:t>
      </w:r>
      <w:r>
        <w:rPr>
          <w:rFonts w:hint="cs"/>
          <w:rtl/>
          <w:lang w:eastAsia="he-IL"/>
        </w:rPr>
        <w:t xml:space="preserve">, הם העלו את המיסים </w:t>
      </w:r>
      <w:r w:rsidRPr="005027AF">
        <w:rPr>
          <w:rtl/>
          <w:lang w:eastAsia="he-IL"/>
        </w:rPr>
        <w:t>בכל מיני אופנים</w:t>
      </w:r>
      <w:r>
        <w:rPr>
          <w:rFonts w:hint="cs"/>
          <w:rtl/>
          <w:lang w:eastAsia="he-IL"/>
        </w:rPr>
        <w:t>,</w:t>
      </w:r>
      <w:r w:rsidRPr="005027AF">
        <w:rPr>
          <w:rtl/>
          <w:lang w:eastAsia="he-IL"/>
        </w:rPr>
        <w:t xml:space="preserve"> כמו עם השתייה הממותקת וכו'</w:t>
      </w:r>
      <w:r>
        <w:rPr>
          <w:rFonts w:hint="cs"/>
          <w:rtl/>
          <w:lang w:eastAsia="he-IL"/>
        </w:rPr>
        <w:t>.</w:t>
      </w:r>
      <w:r w:rsidRPr="005027AF">
        <w:rPr>
          <w:rtl/>
          <w:lang w:eastAsia="he-IL"/>
        </w:rPr>
        <w:t xml:space="preserve"> </w:t>
      </w:r>
      <w:bookmarkStart w:id="13697" w:name="_ETM_Q31_352843"/>
      <w:bookmarkStart w:id="13698" w:name="_ETM_Q31_352901"/>
      <w:bookmarkStart w:id="13699" w:name="_ETM_Q31_352966"/>
      <w:bookmarkStart w:id="13700" w:name="_ETM_Q31_353013"/>
      <w:bookmarkEnd w:id="13697"/>
      <w:bookmarkEnd w:id="13698"/>
      <w:bookmarkEnd w:id="13699"/>
      <w:bookmarkEnd w:id="13700"/>
      <w:r w:rsidRPr="005027AF">
        <w:rPr>
          <w:rtl/>
          <w:lang w:eastAsia="he-IL"/>
        </w:rPr>
        <w:t>בסוף כשהם צריכים וחייבים להפחי</w:t>
      </w:r>
      <w:r>
        <w:rPr>
          <w:rFonts w:hint="cs"/>
          <w:rtl/>
          <w:lang w:eastAsia="he-IL"/>
        </w:rPr>
        <w:t>ת</w:t>
      </w:r>
      <w:r w:rsidRPr="005027AF">
        <w:rPr>
          <w:rtl/>
          <w:lang w:eastAsia="he-IL"/>
        </w:rPr>
        <w:t xml:space="preserve"> את המ</w:t>
      </w:r>
      <w:r w:rsidR="00C8400D">
        <w:rPr>
          <w:rFonts w:hint="cs"/>
          <w:rtl/>
          <w:lang w:eastAsia="he-IL"/>
        </w:rPr>
        <w:t>י</w:t>
      </w:r>
      <w:r w:rsidRPr="005027AF">
        <w:rPr>
          <w:rtl/>
          <w:lang w:eastAsia="he-IL"/>
        </w:rPr>
        <w:t>סים</w:t>
      </w:r>
      <w:r>
        <w:rPr>
          <w:rFonts w:hint="cs"/>
          <w:rtl/>
          <w:lang w:eastAsia="he-IL"/>
        </w:rPr>
        <w:t xml:space="preserve">, את נתח </w:t>
      </w:r>
      <w:bookmarkStart w:id="13701" w:name="_ETM_Q31_349207"/>
      <w:bookmarkEnd w:id="13701"/>
      <w:r>
        <w:rPr>
          <w:rFonts w:hint="cs"/>
          <w:rtl/>
          <w:lang w:eastAsia="he-IL"/>
        </w:rPr>
        <w:t xml:space="preserve">המס, </w:t>
      </w:r>
      <w:r w:rsidRPr="005027AF">
        <w:rPr>
          <w:rtl/>
          <w:lang w:eastAsia="he-IL"/>
        </w:rPr>
        <w:t>כתוצאה מעליית המחירים של התשומות החשובות בעולם</w:t>
      </w:r>
      <w:r>
        <w:rPr>
          <w:rFonts w:hint="cs"/>
          <w:rtl/>
          <w:lang w:eastAsia="he-IL"/>
        </w:rPr>
        <w:t xml:space="preserve"> – כמו נפט, פחם</w:t>
      </w:r>
      <w:r w:rsidRPr="005027AF">
        <w:rPr>
          <w:rtl/>
          <w:lang w:eastAsia="he-IL"/>
        </w:rPr>
        <w:t xml:space="preserve"> וכו'</w:t>
      </w:r>
      <w:r>
        <w:rPr>
          <w:rFonts w:hint="cs"/>
          <w:rtl/>
          <w:lang w:eastAsia="he-IL"/>
        </w:rPr>
        <w:t xml:space="preserve"> –</w:t>
      </w:r>
      <w:r w:rsidRPr="005027AF">
        <w:rPr>
          <w:rtl/>
          <w:lang w:eastAsia="he-IL"/>
        </w:rPr>
        <w:t xml:space="preserve"> הם לא עושים את זה</w:t>
      </w:r>
      <w:r>
        <w:rPr>
          <w:rFonts w:hint="cs"/>
          <w:rtl/>
          <w:lang w:eastAsia="he-IL"/>
        </w:rPr>
        <w:t>,</w:t>
      </w:r>
      <w:r w:rsidRPr="005027AF">
        <w:rPr>
          <w:rtl/>
          <w:lang w:eastAsia="he-IL"/>
        </w:rPr>
        <w:t xml:space="preserve"> הם לא מודיעים על זה</w:t>
      </w:r>
      <w:r>
        <w:rPr>
          <w:rFonts w:hint="cs"/>
          <w:rtl/>
          <w:lang w:eastAsia="he-IL"/>
        </w:rPr>
        <w:t>.</w:t>
      </w:r>
      <w:r w:rsidRPr="005027AF">
        <w:rPr>
          <w:rtl/>
          <w:lang w:eastAsia="he-IL"/>
        </w:rPr>
        <w:t xml:space="preserve"> הם צריכים להודיע על זה מראש</w:t>
      </w:r>
      <w:r>
        <w:rPr>
          <w:rFonts w:hint="cs"/>
          <w:rtl/>
          <w:lang w:eastAsia="he-IL"/>
        </w:rPr>
        <w:t>,</w:t>
      </w:r>
      <w:r w:rsidRPr="005027AF">
        <w:rPr>
          <w:rtl/>
          <w:lang w:eastAsia="he-IL"/>
        </w:rPr>
        <w:t xml:space="preserve"> שהם הולכים לעשות את זה</w:t>
      </w:r>
      <w:r>
        <w:rPr>
          <w:rFonts w:hint="cs"/>
          <w:rtl/>
          <w:lang w:eastAsia="he-IL"/>
        </w:rPr>
        <w:t>.</w:t>
      </w:r>
      <w:r w:rsidRPr="005027AF">
        <w:rPr>
          <w:rtl/>
          <w:lang w:eastAsia="he-IL"/>
        </w:rPr>
        <w:t xml:space="preserve"> </w:t>
      </w:r>
      <w:r>
        <w:rPr>
          <w:rFonts w:hint="cs"/>
          <w:rtl/>
          <w:lang w:eastAsia="he-IL"/>
        </w:rPr>
        <w:t>ב</w:t>
      </w:r>
      <w:r w:rsidRPr="005027AF">
        <w:rPr>
          <w:rtl/>
          <w:lang w:eastAsia="he-IL"/>
        </w:rPr>
        <w:t>מקום זה אנחנו קוראים עיתון כל יום</w:t>
      </w:r>
      <w:r>
        <w:rPr>
          <w:rFonts w:hint="cs"/>
          <w:rtl/>
          <w:lang w:eastAsia="he-IL"/>
        </w:rPr>
        <w:t xml:space="preserve">, המחיר עולה </w:t>
      </w:r>
      <w:bookmarkStart w:id="13702" w:name="_ETM_Q31_359413"/>
      <w:bookmarkEnd w:id="13702"/>
      <w:r>
        <w:rPr>
          <w:rFonts w:hint="cs"/>
          <w:rtl/>
          <w:lang w:eastAsia="he-IL"/>
        </w:rPr>
        <w:t>בעיתון</w:t>
      </w:r>
      <w:r w:rsidR="00A43D0F">
        <w:rPr>
          <w:rFonts w:hint="cs"/>
          <w:rtl/>
          <w:lang w:eastAsia="he-IL"/>
        </w:rPr>
        <w:t>,</w:t>
      </w:r>
      <w:r>
        <w:rPr>
          <w:rFonts w:hint="cs"/>
          <w:rtl/>
          <w:lang w:eastAsia="he-IL"/>
        </w:rPr>
        <w:t xml:space="preserve"> חבל על הזמן. אני </w:t>
      </w:r>
      <w:r w:rsidRPr="005027AF">
        <w:rPr>
          <w:rtl/>
          <w:lang w:eastAsia="he-IL"/>
        </w:rPr>
        <w:t>מקווה ש</w:t>
      </w:r>
      <w:r>
        <w:rPr>
          <w:rFonts w:hint="cs"/>
          <w:rtl/>
          <w:lang w:eastAsia="he-IL"/>
        </w:rPr>
        <w:t xml:space="preserve">הוא </w:t>
      </w:r>
      <w:r w:rsidRPr="005027AF">
        <w:rPr>
          <w:rtl/>
          <w:lang w:eastAsia="he-IL"/>
        </w:rPr>
        <w:t xml:space="preserve">לא </w:t>
      </w:r>
      <w:r>
        <w:rPr>
          <w:rFonts w:hint="cs"/>
          <w:rtl/>
          <w:lang w:eastAsia="he-IL"/>
        </w:rPr>
        <w:t>י</w:t>
      </w:r>
      <w:r w:rsidRPr="005027AF">
        <w:rPr>
          <w:rtl/>
          <w:lang w:eastAsia="he-IL"/>
        </w:rPr>
        <w:t>עלה במציאות</w:t>
      </w:r>
      <w:r>
        <w:rPr>
          <w:rFonts w:hint="cs"/>
          <w:rtl/>
          <w:lang w:eastAsia="he-IL"/>
        </w:rPr>
        <w:t>,</w:t>
      </w:r>
      <w:r w:rsidRPr="005027AF">
        <w:rPr>
          <w:rtl/>
          <w:lang w:eastAsia="he-IL"/>
        </w:rPr>
        <w:t xml:space="preserve"> אבל בעיתון </w:t>
      </w:r>
      <w:r>
        <w:rPr>
          <w:rFonts w:hint="cs"/>
          <w:rtl/>
          <w:lang w:eastAsia="he-IL"/>
        </w:rPr>
        <w:t xml:space="preserve">כבר מחיר הנפט </w:t>
      </w:r>
      <w:bookmarkStart w:id="13703" w:name="_ETM_Q31_370067"/>
      <w:bookmarkEnd w:id="13703"/>
      <w:r>
        <w:rPr>
          <w:rFonts w:hint="cs"/>
          <w:rtl/>
          <w:lang w:eastAsia="he-IL"/>
        </w:rPr>
        <w:t xml:space="preserve">הגיע </w:t>
      </w:r>
      <w:r>
        <w:rPr>
          <w:rFonts w:hint="eastAsia"/>
          <w:rtl/>
          <w:lang w:eastAsia="he-IL"/>
        </w:rPr>
        <w:t>–</w:t>
      </w:r>
      <w:r>
        <w:rPr>
          <w:rFonts w:hint="cs"/>
          <w:rtl/>
          <w:lang w:eastAsia="he-IL"/>
        </w:rPr>
        <w:t xml:space="preserve"> </w:t>
      </w:r>
      <w:r w:rsidRPr="005027AF">
        <w:rPr>
          <w:rtl/>
          <w:lang w:eastAsia="he-IL"/>
        </w:rPr>
        <w:t xml:space="preserve">חבית </w:t>
      </w:r>
      <w:r>
        <w:rPr>
          <w:rFonts w:hint="cs"/>
          <w:rtl/>
          <w:lang w:eastAsia="he-IL"/>
        </w:rPr>
        <w:t>הולכת ל</w:t>
      </w:r>
      <w:r w:rsidRPr="005027AF">
        <w:rPr>
          <w:rtl/>
          <w:lang w:eastAsia="he-IL"/>
        </w:rPr>
        <w:t>הגיע ל-300 דולר</w:t>
      </w:r>
      <w:r>
        <w:rPr>
          <w:rFonts w:hint="cs"/>
          <w:rtl/>
          <w:lang w:eastAsia="he-IL"/>
        </w:rPr>
        <w:t>.</w:t>
      </w:r>
      <w:r w:rsidRPr="005027AF">
        <w:rPr>
          <w:rtl/>
          <w:lang w:eastAsia="he-IL"/>
        </w:rPr>
        <w:t xml:space="preserve"> אז לאן אנחנו </w:t>
      </w:r>
      <w:r>
        <w:rPr>
          <w:rFonts w:hint="cs"/>
          <w:rtl/>
          <w:lang w:eastAsia="he-IL"/>
        </w:rPr>
        <w:t xml:space="preserve">מתכוונים </w:t>
      </w:r>
      <w:r w:rsidRPr="005027AF">
        <w:rPr>
          <w:rtl/>
          <w:lang w:eastAsia="he-IL"/>
        </w:rPr>
        <w:t xml:space="preserve">להגיע </w:t>
      </w:r>
      <w:r>
        <w:rPr>
          <w:rFonts w:hint="cs"/>
          <w:rtl/>
          <w:lang w:eastAsia="he-IL"/>
        </w:rPr>
        <w:t>עם העניין הזה?</w:t>
      </w:r>
    </w:p>
    <w:p w:rsidR="008A18D3" w:rsidRDefault="008A18D3" w:rsidP="00F72C5F">
      <w:pPr>
        <w:rPr>
          <w:rtl/>
          <w:lang w:eastAsia="he-IL"/>
        </w:rPr>
      </w:pPr>
      <w:bookmarkStart w:id="13704" w:name="_ETM_Q31_371284"/>
      <w:bookmarkEnd w:id="13704"/>
    </w:p>
    <w:p w:rsidR="008A18D3" w:rsidRDefault="008A18D3" w:rsidP="00A43D0F">
      <w:pPr>
        <w:rPr>
          <w:rtl/>
          <w:lang w:eastAsia="he-IL"/>
        </w:rPr>
      </w:pPr>
      <w:bookmarkStart w:id="13705" w:name="_ETM_Q31_371480"/>
      <w:bookmarkStart w:id="13706" w:name="_ETM_Q31_371516"/>
      <w:bookmarkStart w:id="13707" w:name="_ETM_Q31_371563"/>
      <w:bookmarkEnd w:id="13705"/>
      <w:bookmarkEnd w:id="13706"/>
      <w:bookmarkEnd w:id="13707"/>
      <w:r>
        <w:rPr>
          <w:rFonts w:hint="cs"/>
          <w:rtl/>
          <w:lang w:eastAsia="he-IL"/>
        </w:rPr>
        <w:t xml:space="preserve">ואני </w:t>
      </w:r>
      <w:r w:rsidRPr="005027AF">
        <w:rPr>
          <w:rtl/>
          <w:lang w:eastAsia="he-IL"/>
        </w:rPr>
        <w:t>היום קראתי</w:t>
      </w:r>
      <w:r>
        <w:rPr>
          <w:rFonts w:hint="cs"/>
          <w:rtl/>
          <w:lang w:eastAsia="he-IL"/>
        </w:rPr>
        <w:t xml:space="preserve"> </w:t>
      </w:r>
      <w:r>
        <w:rPr>
          <w:rFonts w:hint="eastAsia"/>
          <w:rtl/>
          <w:lang w:eastAsia="he-IL"/>
        </w:rPr>
        <w:t>–</w:t>
      </w:r>
      <w:r w:rsidRPr="005027AF">
        <w:rPr>
          <w:rtl/>
          <w:lang w:eastAsia="he-IL"/>
        </w:rPr>
        <w:t xml:space="preserve"> למה אני מדבר על זה</w:t>
      </w:r>
      <w:r>
        <w:rPr>
          <w:rFonts w:hint="cs"/>
          <w:rtl/>
          <w:lang w:eastAsia="he-IL"/>
        </w:rPr>
        <w:t>?</w:t>
      </w:r>
      <w:r w:rsidRPr="005027AF">
        <w:rPr>
          <w:rtl/>
          <w:lang w:eastAsia="he-IL"/>
        </w:rPr>
        <w:t xml:space="preserve"> קראתי היום </w:t>
      </w:r>
      <w:r>
        <w:rPr>
          <w:rFonts w:hint="cs"/>
          <w:rtl/>
          <w:lang w:eastAsia="he-IL"/>
        </w:rPr>
        <w:t xml:space="preserve">ציוץ </w:t>
      </w:r>
      <w:bookmarkStart w:id="13708" w:name="_ETM_Q31_376625"/>
      <w:bookmarkEnd w:id="13708"/>
      <w:r w:rsidRPr="005027AF">
        <w:rPr>
          <w:rtl/>
          <w:lang w:eastAsia="he-IL"/>
        </w:rPr>
        <w:t>של בנט שהוא אומר</w:t>
      </w:r>
      <w:r>
        <w:rPr>
          <w:rFonts w:hint="cs"/>
          <w:rtl/>
          <w:lang w:eastAsia="he-IL"/>
        </w:rPr>
        <w:t>:</w:t>
      </w:r>
      <w:r w:rsidRPr="005027AF">
        <w:rPr>
          <w:rtl/>
          <w:lang w:eastAsia="he-IL"/>
        </w:rPr>
        <w:t xml:space="preserve"> ה</w:t>
      </w:r>
      <w:r>
        <w:rPr>
          <w:rFonts w:hint="cs"/>
          <w:rtl/>
          <w:lang w:eastAsia="he-IL"/>
        </w:rPr>
        <w:t>י</w:t>
      </w:r>
      <w:r w:rsidRPr="005027AF">
        <w:rPr>
          <w:rtl/>
          <w:lang w:eastAsia="he-IL"/>
        </w:rPr>
        <w:t>נה</w:t>
      </w:r>
      <w:r>
        <w:rPr>
          <w:rFonts w:hint="cs"/>
          <w:rtl/>
          <w:lang w:eastAsia="he-IL"/>
        </w:rPr>
        <w:t>,</w:t>
      </w:r>
      <w:r w:rsidRPr="005027AF">
        <w:rPr>
          <w:rtl/>
          <w:lang w:eastAsia="he-IL"/>
        </w:rPr>
        <w:t xml:space="preserve"> תראו</w:t>
      </w:r>
      <w:r>
        <w:rPr>
          <w:rFonts w:hint="cs"/>
          <w:rtl/>
          <w:lang w:eastAsia="he-IL"/>
        </w:rPr>
        <w:t>,</w:t>
      </w:r>
      <w:r w:rsidRPr="005027AF">
        <w:rPr>
          <w:rtl/>
          <w:lang w:eastAsia="he-IL"/>
        </w:rPr>
        <w:t xml:space="preserve"> אנחנו הגדלנו את הכנסות המדינה במשך </w:t>
      </w:r>
      <w:r>
        <w:rPr>
          <w:rFonts w:hint="cs"/>
          <w:rtl/>
          <w:lang w:eastAsia="he-IL"/>
        </w:rPr>
        <w:t>שמונת</w:t>
      </w:r>
      <w:r w:rsidRPr="005027AF">
        <w:rPr>
          <w:rtl/>
          <w:lang w:eastAsia="he-IL"/>
        </w:rPr>
        <w:t xml:space="preserve"> חודשים שאנחנו שולטים</w:t>
      </w:r>
      <w:r>
        <w:rPr>
          <w:rFonts w:hint="cs"/>
          <w:rtl/>
          <w:lang w:eastAsia="he-IL"/>
        </w:rPr>
        <w:t>,</w:t>
      </w:r>
      <w:r w:rsidRPr="005027AF">
        <w:rPr>
          <w:rtl/>
          <w:lang w:eastAsia="he-IL"/>
        </w:rPr>
        <w:t xml:space="preserve"> ובמסגרת הזאת ש</w:t>
      </w:r>
      <w:r>
        <w:rPr>
          <w:rFonts w:hint="cs"/>
          <w:rtl/>
          <w:lang w:eastAsia="he-IL"/>
        </w:rPr>
        <w:t>הגדלנו</w:t>
      </w:r>
      <w:r w:rsidRPr="005027AF">
        <w:rPr>
          <w:rtl/>
          <w:lang w:eastAsia="he-IL"/>
        </w:rPr>
        <w:t xml:space="preserve"> הוכחנו שאנחנו מצמצמים את הגירעון התקציבי</w:t>
      </w:r>
      <w:r>
        <w:rPr>
          <w:rFonts w:hint="cs"/>
          <w:rtl/>
          <w:lang w:eastAsia="he-IL"/>
        </w:rPr>
        <w:t>,</w:t>
      </w:r>
      <w:r w:rsidRPr="005027AF">
        <w:rPr>
          <w:rtl/>
          <w:lang w:eastAsia="he-IL"/>
        </w:rPr>
        <w:t xml:space="preserve"> אנחנו </w:t>
      </w:r>
      <w:r>
        <w:rPr>
          <w:rFonts w:hint="cs"/>
          <w:rtl/>
          <w:lang w:eastAsia="he-IL"/>
        </w:rPr>
        <w:t xml:space="preserve">מצמצמים </w:t>
      </w:r>
      <w:r w:rsidRPr="005027AF">
        <w:rPr>
          <w:rtl/>
          <w:lang w:eastAsia="he-IL"/>
        </w:rPr>
        <w:t>את הח</w:t>
      </w:r>
      <w:r>
        <w:rPr>
          <w:rFonts w:hint="cs"/>
          <w:rtl/>
          <w:lang w:eastAsia="he-IL"/>
        </w:rPr>
        <w:t>ו</w:t>
      </w:r>
      <w:r w:rsidRPr="005027AF">
        <w:rPr>
          <w:rtl/>
          <w:lang w:eastAsia="he-IL"/>
        </w:rPr>
        <w:t>בות של המדינה</w:t>
      </w:r>
      <w:r>
        <w:rPr>
          <w:rFonts w:hint="cs"/>
          <w:rtl/>
          <w:lang w:eastAsia="he-IL"/>
        </w:rPr>
        <w:t xml:space="preserve"> </w:t>
      </w:r>
      <w:r>
        <w:rPr>
          <w:rFonts w:hint="eastAsia"/>
          <w:rtl/>
          <w:lang w:eastAsia="he-IL"/>
        </w:rPr>
        <w:t>–</w:t>
      </w:r>
      <w:r>
        <w:rPr>
          <w:rtl/>
          <w:lang w:eastAsia="he-IL"/>
        </w:rPr>
        <w:t xml:space="preserve"> </w:t>
      </w:r>
      <w:r>
        <w:rPr>
          <w:rFonts w:hint="cs"/>
          <w:rtl/>
          <w:lang w:eastAsia="he-IL"/>
        </w:rPr>
        <w:t>ה</w:t>
      </w:r>
      <w:r w:rsidRPr="005027AF">
        <w:rPr>
          <w:rtl/>
          <w:lang w:eastAsia="he-IL"/>
        </w:rPr>
        <w:t>חובות החיצוניים</w:t>
      </w:r>
      <w:r>
        <w:rPr>
          <w:rFonts w:hint="cs"/>
          <w:rtl/>
          <w:lang w:eastAsia="he-IL"/>
        </w:rPr>
        <w:t xml:space="preserve"> </w:t>
      </w:r>
      <w:r>
        <w:rPr>
          <w:rFonts w:hint="eastAsia"/>
          <w:rtl/>
          <w:lang w:eastAsia="he-IL"/>
        </w:rPr>
        <w:t>–</w:t>
      </w:r>
      <w:r w:rsidRPr="005027AF">
        <w:rPr>
          <w:rtl/>
          <w:lang w:eastAsia="he-IL"/>
        </w:rPr>
        <w:t xml:space="preserve"> </w:t>
      </w:r>
      <w:r>
        <w:rPr>
          <w:rFonts w:hint="cs"/>
          <w:rtl/>
          <w:lang w:eastAsia="he-IL"/>
        </w:rPr>
        <w:t>והצמיחה</w:t>
      </w:r>
      <w:r w:rsidRPr="005027AF">
        <w:rPr>
          <w:rtl/>
          <w:lang w:eastAsia="he-IL"/>
        </w:rPr>
        <w:t xml:space="preserve"> עלתה</w:t>
      </w:r>
      <w:r>
        <w:rPr>
          <w:rFonts w:hint="cs"/>
          <w:rtl/>
          <w:lang w:eastAsia="he-IL"/>
        </w:rPr>
        <w:t>.</w:t>
      </w:r>
      <w:r w:rsidRPr="005027AF">
        <w:rPr>
          <w:rtl/>
          <w:lang w:eastAsia="he-IL"/>
        </w:rPr>
        <w:t xml:space="preserve"> אני רק מזכיר לו </w:t>
      </w:r>
      <w:r>
        <w:rPr>
          <w:rFonts w:hint="cs"/>
          <w:rtl/>
          <w:lang w:eastAsia="he-IL"/>
        </w:rPr>
        <w:t>ש</w:t>
      </w:r>
      <w:r w:rsidRPr="005027AF">
        <w:rPr>
          <w:rtl/>
          <w:lang w:eastAsia="he-IL"/>
        </w:rPr>
        <w:t>זה לא בזכותו</w:t>
      </w:r>
      <w:r>
        <w:rPr>
          <w:rFonts w:hint="cs"/>
          <w:rtl/>
          <w:lang w:eastAsia="he-IL"/>
        </w:rPr>
        <w:t>, מכיוון</w:t>
      </w:r>
      <w:r w:rsidRPr="005027AF">
        <w:rPr>
          <w:rtl/>
          <w:lang w:eastAsia="he-IL"/>
        </w:rPr>
        <w:t xml:space="preserve"> שאתה לא יכול לעשות שינויים כאלה תוך </w:t>
      </w:r>
      <w:r>
        <w:rPr>
          <w:rFonts w:hint="cs"/>
          <w:rtl/>
          <w:lang w:eastAsia="he-IL"/>
        </w:rPr>
        <w:t>כמה</w:t>
      </w:r>
      <w:r w:rsidRPr="005027AF">
        <w:rPr>
          <w:rtl/>
          <w:lang w:eastAsia="he-IL"/>
        </w:rPr>
        <w:t xml:space="preserve"> חודשים</w:t>
      </w:r>
      <w:r>
        <w:rPr>
          <w:rFonts w:hint="cs"/>
          <w:rtl/>
          <w:lang w:eastAsia="he-IL"/>
        </w:rPr>
        <w:t>.</w:t>
      </w:r>
      <w:r w:rsidRPr="005027AF">
        <w:rPr>
          <w:rtl/>
          <w:lang w:eastAsia="he-IL"/>
        </w:rPr>
        <w:t xml:space="preserve"> אין דבר כזה</w:t>
      </w:r>
      <w:r>
        <w:rPr>
          <w:rFonts w:hint="cs"/>
          <w:rtl/>
          <w:lang w:eastAsia="he-IL"/>
        </w:rPr>
        <w:t>,</w:t>
      </w:r>
      <w:r w:rsidRPr="005027AF">
        <w:rPr>
          <w:rtl/>
          <w:lang w:eastAsia="he-IL"/>
        </w:rPr>
        <w:t xml:space="preserve"> אין מומחה וגאון שיכול לעשות</w:t>
      </w:r>
      <w:r>
        <w:rPr>
          <w:rFonts w:hint="cs"/>
          <w:rtl/>
          <w:lang w:eastAsia="he-IL"/>
        </w:rPr>
        <w:t xml:space="preserve">. הוא עוד חי </w:t>
      </w:r>
      <w:r>
        <w:rPr>
          <w:rtl/>
          <w:lang w:eastAsia="he-IL"/>
        </w:rPr>
        <w:t xml:space="preserve">על </w:t>
      </w:r>
      <w:r w:rsidRPr="005027AF">
        <w:rPr>
          <w:rtl/>
          <w:lang w:eastAsia="he-IL"/>
        </w:rPr>
        <w:t>הדברים שהממשלה הקודמת עשתה</w:t>
      </w:r>
      <w:r>
        <w:rPr>
          <w:rFonts w:hint="cs"/>
          <w:rtl/>
          <w:lang w:eastAsia="he-IL"/>
        </w:rPr>
        <w:t>,</w:t>
      </w:r>
      <w:r w:rsidRPr="005027AF">
        <w:rPr>
          <w:rtl/>
          <w:lang w:eastAsia="he-IL"/>
        </w:rPr>
        <w:t xml:space="preserve"> על ה</w:t>
      </w:r>
      <w:r>
        <w:rPr>
          <w:rFonts w:hint="cs"/>
          <w:rtl/>
          <w:lang w:eastAsia="he-IL"/>
        </w:rPr>
        <w:t>א</w:t>
      </w:r>
      <w:r w:rsidRPr="005027AF">
        <w:rPr>
          <w:rtl/>
          <w:lang w:eastAsia="he-IL"/>
        </w:rPr>
        <w:t xml:space="preserve">דים </w:t>
      </w:r>
      <w:r>
        <w:rPr>
          <w:rFonts w:hint="cs"/>
          <w:rtl/>
          <w:lang w:eastAsia="he-IL"/>
        </w:rPr>
        <w:t xml:space="preserve">אפילו, </w:t>
      </w:r>
      <w:bookmarkStart w:id="13709" w:name="_ETM_Q31_416628"/>
      <w:bookmarkEnd w:id="13709"/>
      <w:r>
        <w:rPr>
          <w:rFonts w:hint="cs"/>
          <w:rtl/>
          <w:lang w:eastAsia="he-IL"/>
        </w:rPr>
        <w:t>של ה</w:t>
      </w:r>
      <w:r w:rsidRPr="005027AF">
        <w:rPr>
          <w:rtl/>
          <w:lang w:eastAsia="he-IL"/>
        </w:rPr>
        <w:t>ממשלה הקודמת</w:t>
      </w:r>
      <w:r>
        <w:rPr>
          <w:rFonts w:hint="cs"/>
          <w:rtl/>
          <w:lang w:eastAsia="he-IL"/>
        </w:rPr>
        <w:t>,</w:t>
      </w:r>
      <w:r w:rsidRPr="005027AF">
        <w:rPr>
          <w:rtl/>
          <w:lang w:eastAsia="he-IL"/>
        </w:rPr>
        <w:t xml:space="preserve"> עדיין הוא יכול לחיות</w:t>
      </w:r>
      <w:r>
        <w:rPr>
          <w:rFonts w:hint="cs"/>
          <w:rtl/>
          <w:lang w:eastAsia="he-IL"/>
        </w:rPr>
        <w:t>.</w:t>
      </w:r>
      <w:r w:rsidRPr="005027AF">
        <w:rPr>
          <w:rtl/>
          <w:lang w:eastAsia="he-IL"/>
        </w:rPr>
        <w:t xml:space="preserve"> זאת אומרת</w:t>
      </w:r>
      <w:r>
        <w:rPr>
          <w:rFonts w:hint="cs"/>
          <w:rtl/>
          <w:lang w:eastAsia="he-IL"/>
        </w:rPr>
        <w:t>,</w:t>
      </w:r>
      <w:r w:rsidRPr="005027AF">
        <w:rPr>
          <w:rtl/>
          <w:lang w:eastAsia="he-IL"/>
        </w:rPr>
        <w:t xml:space="preserve"> בגדול ברור ש</w:t>
      </w:r>
      <w:r>
        <w:rPr>
          <w:rFonts w:hint="cs"/>
          <w:rtl/>
          <w:lang w:eastAsia="he-IL"/>
        </w:rPr>
        <w:t>זה</w:t>
      </w:r>
      <w:r w:rsidRPr="005027AF">
        <w:rPr>
          <w:rtl/>
          <w:lang w:eastAsia="he-IL"/>
        </w:rPr>
        <w:t xml:space="preserve"> זה לא שייך אליו</w:t>
      </w:r>
      <w:r>
        <w:rPr>
          <w:rFonts w:hint="cs"/>
          <w:rtl/>
          <w:lang w:eastAsia="he-IL"/>
        </w:rPr>
        <w:t>.</w:t>
      </w:r>
      <w:r w:rsidRPr="005027AF">
        <w:rPr>
          <w:rtl/>
          <w:lang w:eastAsia="he-IL"/>
        </w:rPr>
        <w:t xml:space="preserve"> אבל הוא למד </w:t>
      </w:r>
      <w:r>
        <w:rPr>
          <w:rFonts w:hint="cs"/>
          <w:rtl/>
          <w:lang w:eastAsia="he-IL"/>
        </w:rPr>
        <w:t xml:space="preserve">שיטה, הוא ספינולוג. למה הוא ספינולוג? הוא תמיד מאדיר </w:t>
      </w:r>
      <w:bookmarkStart w:id="13710" w:name="_ETM_Q31_425107"/>
      <w:bookmarkEnd w:id="13710"/>
      <w:r>
        <w:rPr>
          <w:rFonts w:hint="cs"/>
          <w:rtl/>
          <w:lang w:eastAsia="he-IL"/>
        </w:rPr>
        <w:t xml:space="preserve">את עצמו. </w:t>
      </w:r>
      <w:r w:rsidRPr="005027AF">
        <w:rPr>
          <w:rtl/>
          <w:lang w:eastAsia="he-IL"/>
        </w:rPr>
        <w:t>למדו בכלל שיטה</w:t>
      </w:r>
      <w:r>
        <w:rPr>
          <w:rFonts w:hint="cs"/>
          <w:rtl/>
          <w:lang w:eastAsia="he-IL"/>
        </w:rPr>
        <w:t>,</w:t>
      </w:r>
      <w:r w:rsidRPr="005027AF">
        <w:rPr>
          <w:rtl/>
          <w:lang w:eastAsia="he-IL"/>
        </w:rPr>
        <w:t xml:space="preserve"> כל הממשלה הזאת</w:t>
      </w:r>
      <w:r>
        <w:rPr>
          <w:rFonts w:hint="cs"/>
          <w:rtl/>
          <w:lang w:eastAsia="he-IL"/>
        </w:rPr>
        <w:t>,</w:t>
      </w:r>
      <w:r w:rsidRPr="005027AF">
        <w:rPr>
          <w:rtl/>
          <w:lang w:eastAsia="he-IL"/>
        </w:rPr>
        <w:t xml:space="preserve"> ש</w:t>
      </w:r>
      <w:r>
        <w:rPr>
          <w:rFonts w:hint="cs"/>
          <w:rtl/>
          <w:lang w:eastAsia="he-IL"/>
        </w:rPr>
        <w:t>ה</w:t>
      </w:r>
      <w:r w:rsidRPr="005027AF">
        <w:rPr>
          <w:rtl/>
          <w:lang w:eastAsia="he-IL"/>
        </w:rPr>
        <w:t>ם</w:t>
      </w:r>
      <w:r>
        <w:rPr>
          <w:rFonts w:hint="cs"/>
          <w:rtl/>
          <w:lang w:eastAsia="he-IL"/>
        </w:rPr>
        <w:t xml:space="preserve"> </w:t>
      </w:r>
      <w:r>
        <w:rPr>
          <w:rFonts w:hint="eastAsia"/>
          <w:rtl/>
          <w:lang w:eastAsia="he-IL"/>
        </w:rPr>
        <w:t>–</w:t>
      </w:r>
      <w:r w:rsidRPr="005027AF">
        <w:rPr>
          <w:rtl/>
          <w:lang w:eastAsia="he-IL"/>
        </w:rPr>
        <w:t xml:space="preserve"> דודי</w:t>
      </w:r>
      <w:r>
        <w:rPr>
          <w:rFonts w:hint="cs"/>
          <w:rtl/>
          <w:lang w:eastAsia="he-IL"/>
        </w:rPr>
        <w:t>,</w:t>
      </w:r>
      <w:r w:rsidRPr="005027AF">
        <w:rPr>
          <w:rtl/>
          <w:lang w:eastAsia="he-IL"/>
        </w:rPr>
        <w:t xml:space="preserve"> אתה שומע</w:t>
      </w:r>
      <w:r>
        <w:rPr>
          <w:rFonts w:hint="cs"/>
          <w:rtl/>
          <w:lang w:eastAsia="he-IL"/>
        </w:rPr>
        <w:t>?</w:t>
      </w:r>
      <w:r w:rsidRPr="005027AF">
        <w:rPr>
          <w:rtl/>
          <w:lang w:eastAsia="he-IL"/>
        </w:rPr>
        <w:t xml:space="preserve"> גמרת את </w:t>
      </w:r>
      <w:r>
        <w:rPr>
          <w:rFonts w:hint="cs"/>
          <w:rtl/>
          <w:lang w:eastAsia="he-IL"/>
        </w:rPr>
        <w:t xml:space="preserve">הצעת החוק? </w:t>
      </w:r>
      <w:r w:rsidRPr="005027AF">
        <w:rPr>
          <w:rtl/>
          <w:lang w:eastAsia="he-IL"/>
        </w:rPr>
        <w:t>הם</w:t>
      </w:r>
      <w:r>
        <w:rPr>
          <w:rFonts w:hint="cs"/>
          <w:rtl/>
          <w:lang w:eastAsia="he-IL"/>
        </w:rPr>
        <w:t>,</w:t>
      </w:r>
      <w:r w:rsidRPr="005027AF">
        <w:rPr>
          <w:rtl/>
          <w:lang w:eastAsia="he-IL"/>
        </w:rPr>
        <w:t xml:space="preserve"> מה הם עושים</w:t>
      </w:r>
      <w:r>
        <w:rPr>
          <w:rFonts w:hint="cs"/>
          <w:rtl/>
          <w:lang w:eastAsia="he-IL"/>
        </w:rPr>
        <w:t>?</w:t>
      </w:r>
    </w:p>
    <w:p w:rsidR="008A18D3" w:rsidRDefault="008A18D3" w:rsidP="00F72C5F">
      <w:pPr>
        <w:rPr>
          <w:rtl/>
          <w:lang w:eastAsia="he-IL"/>
        </w:rPr>
      </w:pPr>
      <w:bookmarkStart w:id="13711" w:name="_ETM_Q31_432633"/>
      <w:bookmarkEnd w:id="13711"/>
    </w:p>
    <w:p w:rsidR="008A18D3" w:rsidRDefault="008A18D3" w:rsidP="00F72C5F">
      <w:pPr>
        <w:pStyle w:val="af5"/>
        <w:keepNext/>
        <w:rPr>
          <w:rtl/>
        </w:rPr>
      </w:pPr>
      <w:bookmarkStart w:id="13712" w:name="_ETM_Q31_432869"/>
      <w:bookmarkStart w:id="13713" w:name="_ETM_Q31_432897"/>
      <w:bookmarkStart w:id="13714" w:name="_ETM_Q31_432969"/>
      <w:bookmarkStart w:id="13715" w:name="ET_interruption_5156_29"/>
      <w:bookmarkEnd w:id="13712"/>
      <w:bookmarkEnd w:id="13713"/>
      <w:bookmarkEnd w:id="13714"/>
      <w:r w:rsidRPr="0041271B">
        <w:rPr>
          <w:rStyle w:val="TagStyle"/>
          <w:rtl/>
        </w:rPr>
        <w:t xml:space="preserve"> &lt;&lt; קריאה &gt;&gt; </w:t>
      </w:r>
      <w:r>
        <w:rPr>
          <w:rtl/>
        </w:rPr>
        <w:t>דוד אמסלם (הליכוד):</w:t>
      </w:r>
      <w:r w:rsidRPr="0041271B">
        <w:rPr>
          <w:rStyle w:val="TagStyle"/>
          <w:rtl/>
        </w:rPr>
        <w:t xml:space="preserve"> &lt;&lt; קריאה &gt;&gt;</w:t>
      </w:r>
      <w:r>
        <w:rPr>
          <w:rtl/>
        </w:rPr>
        <w:t xml:space="preserve">   </w:t>
      </w:r>
      <w:bookmarkEnd w:id="13715"/>
    </w:p>
    <w:p w:rsidR="008A18D3" w:rsidRDefault="008A18D3" w:rsidP="008D5FB9">
      <w:pPr>
        <w:rPr>
          <w:rtl/>
          <w:lang w:eastAsia="he-IL"/>
        </w:rPr>
      </w:pPr>
    </w:p>
    <w:p w:rsidR="008A18D3" w:rsidRDefault="008A18D3" w:rsidP="00F72C5F">
      <w:pPr>
        <w:rPr>
          <w:rtl/>
          <w:lang w:eastAsia="he-IL"/>
        </w:rPr>
      </w:pPr>
      <w:bookmarkStart w:id="13716" w:name="_ETM_Q31_435226"/>
      <w:bookmarkEnd w:id="13716"/>
      <w:r>
        <w:rPr>
          <w:rFonts w:hint="cs"/>
          <w:rtl/>
          <w:lang w:eastAsia="he-IL"/>
        </w:rPr>
        <w:t xml:space="preserve">אני לא מפריע. </w:t>
      </w:r>
    </w:p>
    <w:p w:rsidR="008A18D3" w:rsidRDefault="008A18D3" w:rsidP="00F72C5F">
      <w:pPr>
        <w:rPr>
          <w:rtl/>
          <w:lang w:eastAsia="he-IL"/>
        </w:rPr>
      </w:pPr>
    </w:p>
    <w:p w:rsidR="008A18D3" w:rsidRDefault="008A18D3" w:rsidP="00F72C5F">
      <w:pPr>
        <w:pStyle w:val="-"/>
        <w:keepNext/>
        <w:rPr>
          <w:rtl/>
        </w:rPr>
      </w:pPr>
      <w:bookmarkStart w:id="13717" w:name="ET_speakercontinue_5159_30"/>
      <w:r w:rsidRPr="0041271B">
        <w:rPr>
          <w:rStyle w:val="TagStyle"/>
          <w:rtl/>
        </w:rPr>
        <w:t xml:space="preserve"> &lt;&lt; דובר_המשך &gt;&gt; </w:t>
      </w:r>
      <w:r>
        <w:rPr>
          <w:rtl/>
        </w:rPr>
        <w:t>דוד ביטן (הליכוד):</w:t>
      </w:r>
      <w:r w:rsidRPr="0041271B">
        <w:rPr>
          <w:rStyle w:val="TagStyle"/>
          <w:rtl/>
        </w:rPr>
        <w:t xml:space="preserve"> &lt;&lt; דובר_המשך &gt;&gt;</w:t>
      </w:r>
      <w:r>
        <w:rPr>
          <w:rtl/>
        </w:rPr>
        <w:t xml:space="preserve">   </w:t>
      </w:r>
      <w:bookmarkEnd w:id="13717"/>
    </w:p>
    <w:p w:rsidR="008A18D3" w:rsidRDefault="008A18D3" w:rsidP="008D5FB9">
      <w:pPr>
        <w:rPr>
          <w:rtl/>
          <w:lang w:eastAsia="he-IL"/>
        </w:rPr>
      </w:pPr>
    </w:p>
    <w:p w:rsidR="008A18D3" w:rsidRDefault="008A18D3" w:rsidP="00F72C5F">
      <w:pPr>
        <w:rPr>
          <w:rtl/>
          <w:lang w:eastAsia="he-IL"/>
        </w:rPr>
      </w:pPr>
      <w:r>
        <w:rPr>
          <w:rFonts w:hint="cs"/>
          <w:rtl/>
          <w:lang w:eastAsia="he-IL"/>
        </w:rPr>
        <w:t>מה?</w:t>
      </w:r>
    </w:p>
    <w:p w:rsidR="008A18D3" w:rsidRDefault="008A18D3" w:rsidP="00F72C5F">
      <w:pPr>
        <w:rPr>
          <w:rtl/>
          <w:lang w:eastAsia="he-IL"/>
        </w:rPr>
      </w:pPr>
    </w:p>
    <w:p w:rsidR="008A18D3" w:rsidRDefault="008A18D3" w:rsidP="00F72C5F">
      <w:pPr>
        <w:pStyle w:val="af5"/>
        <w:keepNext/>
        <w:rPr>
          <w:rtl/>
        </w:rPr>
      </w:pPr>
      <w:bookmarkStart w:id="13718" w:name="ET_interruption_5156_31"/>
      <w:r w:rsidRPr="0041271B">
        <w:rPr>
          <w:rStyle w:val="TagStyle"/>
          <w:rtl/>
        </w:rPr>
        <w:t xml:space="preserve"> &lt;&lt; קריאה &gt;&gt; </w:t>
      </w:r>
      <w:r>
        <w:rPr>
          <w:rtl/>
        </w:rPr>
        <w:t>דוד אמסלם (הליכוד):</w:t>
      </w:r>
      <w:r w:rsidRPr="0041271B">
        <w:rPr>
          <w:rStyle w:val="TagStyle"/>
          <w:rtl/>
        </w:rPr>
        <w:t xml:space="preserve"> &lt;&lt; קריאה &gt;&gt;</w:t>
      </w:r>
      <w:r>
        <w:rPr>
          <w:rtl/>
        </w:rPr>
        <w:t xml:space="preserve">   </w:t>
      </w:r>
      <w:bookmarkEnd w:id="13718"/>
    </w:p>
    <w:p w:rsidR="008A18D3" w:rsidRDefault="008A18D3" w:rsidP="008D5FB9">
      <w:pPr>
        <w:rPr>
          <w:rtl/>
          <w:lang w:eastAsia="he-IL"/>
        </w:rPr>
      </w:pPr>
    </w:p>
    <w:p w:rsidR="008A18D3" w:rsidRDefault="008A18D3" w:rsidP="00F72C5F">
      <w:pPr>
        <w:rPr>
          <w:rtl/>
          <w:lang w:eastAsia="he-IL"/>
        </w:rPr>
      </w:pPr>
      <w:r>
        <w:rPr>
          <w:rFonts w:hint="cs"/>
          <w:rtl/>
          <w:lang w:eastAsia="he-IL"/>
        </w:rPr>
        <w:t xml:space="preserve">אני לא מפריע לך. </w:t>
      </w:r>
      <w:bookmarkStart w:id="13719" w:name="_ETM_Q31_434506"/>
      <w:bookmarkEnd w:id="13719"/>
    </w:p>
    <w:p w:rsidR="008A18D3" w:rsidRDefault="008A18D3" w:rsidP="00F72C5F">
      <w:pPr>
        <w:rPr>
          <w:rtl/>
          <w:lang w:eastAsia="he-IL"/>
        </w:rPr>
      </w:pPr>
      <w:bookmarkStart w:id="13720" w:name="_ETM_Q31_434770"/>
      <w:bookmarkEnd w:id="13720"/>
    </w:p>
    <w:p w:rsidR="008A18D3" w:rsidRDefault="008A18D3" w:rsidP="00F72C5F">
      <w:pPr>
        <w:pStyle w:val="-"/>
        <w:keepNext/>
        <w:rPr>
          <w:rtl/>
        </w:rPr>
      </w:pPr>
      <w:bookmarkStart w:id="13721" w:name="_ETM_Q31_435044"/>
      <w:bookmarkStart w:id="13722" w:name="_ETM_Q31_435088"/>
      <w:bookmarkStart w:id="13723" w:name="_ETM_Q31_435175"/>
      <w:bookmarkStart w:id="13724" w:name="ET_speakercontinue_5159_32"/>
      <w:bookmarkEnd w:id="13721"/>
      <w:bookmarkEnd w:id="13722"/>
      <w:bookmarkEnd w:id="13723"/>
      <w:r w:rsidRPr="0041271B">
        <w:rPr>
          <w:rStyle w:val="TagStyle"/>
          <w:rtl/>
        </w:rPr>
        <w:lastRenderedPageBreak/>
        <w:t xml:space="preserve"> &lt;&lt; דובר_המשך &gt;&gt; </w:t>
      </w:r>
      <w:r>
        <w:rPr>
          <w:rtl/>
        </w:rPr>
        <w:t>דוד ביטן (הליכוד):</w:t>
      </w:r>
      <w:r w:rsidRPr="0041271B">
        <w:rPr>
          <w:rStyle w:val="TagStyle"/>
          <w:rtl/>
        </w:rPr>
        <w:t xml:space="preserve"> &lt;&lt; דובר_המשך &gt;&gt;</w:t>
      </w:r>
      <w:r>
        <w:rPr>
          <w:rtl/>
        </w:rPr>
        <w:t xml:space="preserve">   </w:t>
      </w:r>
      <w:bookmarkEnd w:id="13724"/>
    </w:p>
    <w:p w:rsidR="008A18D3" w:rsidRDefault="008A18D3" w:rsidP="008D5FB9">
      <w:pPr>
        <w:rPr>
          <w:rtl/>
          <w:lang w:eastAsia="he-IL"/>
        </w:rPr>
      </w:pPr>
    </w:p>
    <w:p w:rsidR="008A18D3" w:rsidRDefault="008A18D3" w:rsidP="00F72C5F">
      <w:pPr>
        <w:rPr>
          <w:rtl/>
          <w:lang w:eastAsia="he-IL"/>
        </w:rPr>
      </w:pPr>
      <w:bookmarkStart w:id="13725" w:name="_ETM_Q31_436098"/>
      <w:bookmarkEnd w:id="13725"/>
      <w:r>
        <w:rPr>
          <w:rFonts w:hint="cs"/>
          <w:rtl/>
          <w:lang w:eastAsia="he-IL"/>
        </w:rPr>
        <w:t xml:space="preserve">בסדר, בסדר. </w:t>
      </w:r>
    </w:p>
    <w:p w:rsidR="008A18D3" w:rsidRDefault="008A18D3" w:rsidP="00F72C5F">
      <w:pPr>
        <w:rPr>
          <w:rtl/>
          <w:lang w:eastAsia="he-IL"/>
        </w:rPr>
      </w:pPr>
    </w:p>
    <w:p w:rsidR="008A18D3" w:rsidRDefault="008A18D3" w:rsidP="00F72C5F">
      <w:pPr>
        <w:pStyle w:val="af5"/>
        <w:keepNext/>
        <w:rPr>
          <w:rtl/>
        </w:rPr>
      </w:pPr>
      <w:bookmarkStart w:id="13726" w:name="ET_interruption_5768_33"/>
      <w:r w:rsidRPr="0041271B">
        <w:rPr>
          <w:rStyle w:val="TagStyle"/>
          <w:rtl/>
        </w:rPr>
        <w:t xml:space="preserve"> &lt;&lt; קריאה &gt;&gt; </w:t>
      </w:r>
      <w:r>
        <w:rPr>
          <w:rtl/>
        </w:rPr>
        <w:t>קרן ברק (הליכוד):</w:t>
      </w:r>
      <w:r w:rsidRPr="0041271B">
        <w:rPr>
          <w:rStyle w:val="TagStyle"/>
          <w:rtl/>
        </w:rPr>
        <w:t xml:space="preserve"> &lt;&lt; קריאה &gt;&gt;</w:t>
      </w:r>
      <w:r>
        <w:rPr>
          <w:rtl/>
        </w:rPr>
        <w:t xml:space="preserve">   </w:t>
      </w:r>
      <w:bookmarkEnd w:id="13726"/>
    </w:p>
    <w:p w:rsidR="008A18D3" w:rsidRDefault="008A18D3" w:rsidP="008D5FB9">
      <w:pPr>
        <w:rPr>
          <w:rtl/>
          <w:lang w:eastAsia="he-IL"/>
        </w:rPr>
      </w:pPr>
    </w:p>
    <w:p w:rsidR="008A18D3" w:rsidRDefault="008A18D3" w:rsidP="00F72C5F">
      <w:pPr>
        <w:rPr>
          <w:rtl/>
          <w:lang w:eastAsia="he-IL"/>
        </w:rPr>
      </w:pPr>
      <w:bookmarkStart w:id="13727" w:name="_ETM_Q31_437463"/>
      <w:bookmarkEnd w:id="13727"/>
      <w:r>
        <w:rPr>
          <w:rFonts w:hint="cs"/>
          <w:rtl/>
          <w:lang w:eastAsia="he-IL"/>
        </w:rPr>
        <w:t xml:space="preserve">אבל הוא רוצה שתקשיב. הוא מספר בדיחות, הוא רוצה שתקשיב. </w:t>
      </w:r>
    </w:p>
    <w:p w:rsidR="008A18D3" w:rsidRDefault="008A18D3" w:rsidP="00F72C5F">
      <w:pPr>
        <w:rPr>
          <w:rtl/>
          <w:lang w:eastAsia="he-IL"/>
        </w:rPr>
      </w:pPr>
    </w:p>
    <w:p w:rsidR="008A18D3" w:rsidRDefault="008A18D3" w:rsidP="00F72C5F">
      <w:pPr>
        <w:pStyle w:val="-"/>
        <w:keepNext/>
        <w:rPr>
          <w:rtl/>
        </w:rPr>
      </w:pPr>
      <w:bookmarkStart w:id="13728" w:name="ET_speakercontinue_5159_34"/>
      <w:r w:rsidRPr="0041271B">
        <w:rPr>
          <w:rStyle w:val="TagStyle"/>
          <w:rtl/>
        </w:rPr>
        <w:t xml:space="preserve"> &lt;&lt; דובר_המשך &gt;&gt; </w:t>
      </w:r>
      <w:r>
        <w:rPr>
          <w:rtl/>
        </w:rPr>
        <w:t>דוד ביטן (הליכוד):</w:t>
      </w:r>
      <w:r w:rsidRPr="0041271B">
        <w:rPr>
          <w:rStyle w:val="TagStyle"/>
          <w:rtl/>
        </w:rPr>
        <w:t xml:space="preserve"> &lt;&lt; דובר_המשך &gt;&gt;</w:t>
      </w:r>
      <w:r>
        <w:rPr>
          <w:rtl/>
        </w:rPr>
        <w:t xml:space="preserve">   </w:t>
      </w:r>
      <w:bookmarkEnd w:id="13728"/>
    </w:p>
    <w:p w:rsidR="008A18D3" w:rsidRDefault="008A18D3" w:rsidP="008D5FB9">
      <w:pPr>
        <w:rPr>
          <w:rtl/>
          <w:lang w:eastAsia="he-IL"/>
        </w:rPr>
      </w:pPr>
    </w:p>
    <w:p w:rsidR="008A18D3" w:rsidRDefault="008A18D3" w:rsidP="00F72C5F">
      <w:pPr>
        <w:rPr>
          <w:rtl/>
          <w:lang w:eastAsia="he-IL"/>
        </w:rPr>
      </w:pPr>
      <w:r>
        <w:rPr>
          <w:rFonts w:hint="cs"/>
          <w:rtl/>
          <w:lang w:eastAsia="he-IL"/>
        </w:rPr>
        <w:t>אז אני אדבר ליושב-ראש.</w:t>
      </w:r>
    </w:p>
    <w:p w:rsidR="008A18D3" w:rsidRDefault="008A18D3" w:rsidP="00F72C5F">
      <w:pPr>
        <w:rPr>
          <w:rtl/>
          <w:lang w:eastAsia="he-IL"/>
        </w:rPr>
      </w:pPr>
    </w:p>
    <w:p w:rsidR="008A18D3" w:rsidRDefault="008A18D3" w:rsidP="00F72C5F">
      <w:pPr>
        <w:pStyle w:val="af5"/>
        <w:keepNext/>
        <w:rPr>
          <w:rtl/>
        </w:rPr>
      </w:pPr>
      <w:bookmarkStart w:id="13729" w:name="ET_interruption_5768_35"/>
      <w:r w:rsidRPr="0041271B">
        <w:rPr>
          <w:rStyle w:val="TagStyle"/>
          <w:rtl/>
        </w:rPr>
        <w:t xml:space="preserve"> &lt;&lt; קריאה &gt;&gt; </w:t>
      </w:r>
      <w:r>
        <w:rPr>
          <w:rtl/>
        </w:rPr>
        <w:t>קרן ברק (הליכוד):</w:t>
      </w:r>
      <w:r w:rsidRPr="0041271B">
        <w:rPr>
          <w:rStyle w:val="TagStyle"/>
          <w:rtl/>
        </w:rPr>
        <w:t xml:space="preserve"> &lt;&lt; קריאה &gt;&gt;</w:t>
      </w:r>
      <w:r>
        <w:rPr>
          <w:rtl/>
        </w:rPr>
        <w:t xml:space="preserve">   </w:t>
      </w:r>
      <w:bookmarkEnd w:id="13729"/>
    </w:p>
    <w:p w:rsidR="008A18D3" w:rsidRDefault="008A18D3" w:rsidP="008D5FB9">
      <w:pPr>
        <w:rPr>
          <w:rtl/>
          <w:lang w:eastAsia="he-IL"/>
        </w:rPr>
      </w:pPr>
    </w:p>
    <w:p w:rsidR="008A18D3" w:rsidRDefault="008A18D3" w:rsidP="00F72C5F">
      <w:pPr>
        <w:rPr>
          <w:rtl/>
          <w:lang w:eastAsia="he-IL"/>
        </w:rPr>
      </w:pPr>
      <w:bookmarkStart w:id="13730" w:name="_ETM_Q31_443413"/>
      <w:bookmarkStart w:id="13731" w:name="_ETM_Q31_443728"/>
      <w:bookmarkStart w:id="13732" w:name="_ETM_Q31_443859"/>
      <w:bookmarkEnd w:id="13730"/>
      <w:bookmarkEnd w:id="13731"/>
      <w:bookmarkEnd w:id="13732"/>
      <w:r>
        <w:rPr>
          <w:rFonts w:hint="cs"/>
          <w:rtl/>
          <w:lang w:eastAsia="he-IL"/>
        </w:rPr>
        <w:t xml:space="preserve">לא, דבר אליי. </w:t>
      </w:r>
    </w:p>
    <w:p w:rsidR="008A18D3" w:rsidRDefault="008A18D3" w:rsidP="00F72C5F">
      <w:pPr>
        <w:rPr>
          <w:rtl/>
          <w:lang w:eastAsia="he-IL"/>
        </w:rPr>
      </w:pPr>
      <w:bookmarkStart w:id="13733" w:name="_ETM_Q31_448335"/>
      <w:bookmarkEnd w:id="13733"/>
    </w:p>
    <w:p w:rsidR="008A18D3" w:rsidRDefault="008A18D3" w:rsidP="00F72C5F">
      <w:pPr>
        <w:pStyle w:val="-"/>
        <w:keepNext/>
        <w:rPr>
          <w:rtl/>
        </w:rPr>
      </w:pPr>
      <w:bookmarkStart w:id="13734" w:name="_ETM_Q31_448479"/>
      <w:bookmarkStart w:id="13735" w:name="_ETM_Q31_448576"/>
      <w:bookmarkStart w:id="13736" w:name="_ETM_Q31_448659"/>
      <w:bookmarkStart w:id="13737" w:name="ET_speakercontinue_5159_36"/>
      <w:bookmarkEnd w:id="13734"/>
      <w:bookmarkEnd w:id="13735"/>
      <w:bookmarkEnd w:id="13736"/>
      <w:r w:rsidRPr="0041271B">
        <w:rPr>
          <w:rStyle w:val="TagStyle"/>
          <w:rtl/>
        </w:rPr>
        <w:t xml:space="preserve"> &lt;&lt; דובר_המשך &gt;&gt; </w:t>
      </w:r>
      <w:r>
        <w:rPr>
          <w:rtl/>
        </w:rPr>
        <w:t>דוד ביטן (הליכוד):</w:t>
      </w:r>
      <w:r w:rsidRPr="0041271B">
        <w:rPr>
          <w:rStyle w:val="TagStyle"/>
          <w:rtl/>
        </w:rPr>
        <w:t xml:space="preserve"> &lt;&lt; דובר_המשך &gt;&gt;</w:t>
      </w:r>
      <w:r>
        <w:rPr>
          <w:rtl/>
        </w:rPr>
        <w:t xml:space="preserve">   </w:t>
      </w:r>
      <w:bookmarkEnd w:id="13737"/>
    </w:p>
    <w:p w:rsidR="008A18D3" w:rsidRDefault="008A18D3" w:rsidP="008D5FB9">
      <w:pPr>
        <w:rPr>
          <w:rtl/>
          <w:lang w:eastAsia="he-IL"/>
        </w:rPr>
      </w:pPr>
    </w:p>
    <w:p w:rsidR="008A18D3" w:rsidRDefault="008A18D3" w:rsidP="00F72C5F">
      <w:pPr>
        <w:rPr>
          <w:rtl/>
          <w:lang w:eastAsia="he-IL"/>
        </w:rPr>
      </w:pPr>
      <w:r>
        <w:rPr>
          <w:rFonts w:hint="cs"/>
          <w:rtl/>
          <w:lang w:eastAsia="he-IL"/>
        </w:rPr>
        <w:t xml:space="preserve">בסדר, קרן. אני מדבר אלייך. </w:t>
      </w:r>
    </w:p>
    <w:p w:rsidR="008A18D3" w:rsidRDefault="008A18D3" w:rsidP="00F72C5F">
      <w:pPr>
        <w:rPr>
          <w:rtl/>
          <w:lang w:eastAsia="he-IL"/>
        </w:rPr>
      </w:pPr>
    </w:p>
    <w:p w:rsidR="008A18D3" w:rsidRDefault="008A18D3" w:rsidP="00F72C5F">
      <w:pPr>
        <w:pStyle w:val="af5"/>
        <w:keepNext/>
        <w:rPr>
          <w:rtl/>
        </w:rPr>
      </w:pPr>
      <w:bookmarkStart w:id="13738" w:name="ET_interruption_5156_37"/>
      <w:r w:rsidRPr="0041271B">
        <w:rPr>
          <w:rStyle w:val="TagStyle"/>
          <w:rtl/>
        </w:rPr>
        <w:t xml:space="preserve"> &lt;&lt; קריאה &gt;&gt; </w:t>
      </w:r>
      <w:r>
        <w:rPr>
          <w:rtl/>
        </w:rPr>
        <w:t>דוד אמסלם (הליכוד):</w:t>
      </w:r>
      <w:r w:rsidRPr="0041271B">
        <w:rPr>
          <w:rStyle w:val="TagStyle"/>
          <w:rtl/>
        </w:rPr>
        <w:t xml:space="preserve"> &lt;&lt; קריאה &gt;&gt;</w:t>
      </w:r>
      <w:r>
        <w:rPr>
          <w:rtl/>
        </w:rPr>
        <w:t xml:space="preserve">   </w:t>
      </w:r>
      <w:bookmarkEnd w:id="13738"/>
    </w:p>
    <w:p w:rsidR="008A18D3" w:rsidRDefault="008A18D3" w:rsidP="008D5FB9">
      <w:pPr>
        <w:rPr>
          <w:rtl/>
          <w:lang w:eastAsia="he-IL"/>
        </w:rPr>
      </w:pPr>
    </w:p>
    <w:p w:rsidR="008A18D3" w:rsidRDefault="008A18D3" w:rsidP="00F72C5F">
      <w:pPr>
        <w:rPr>
          <w:rtl/>
          <w:lang w:eastAsia="he-IL"/>
        </w:rPr>
      </w:pPr>
      <w:r>
        <w:rPr>
          <w:rFonts w:hint="cs"/>
          <w:rtl/>
          <w:lang w:eastAsia="he-IL"/>
        </w:rPr>
        <w:t xml:space="preserve">דוד, דבר אליי. דבר אליי. </w:t>
      </w:r>
    </w:p>
    <w:p w:rsidR="008A18D3" w:rsidRDefault="008A18D3" w:rsidP="00F72C5F">
      <w:pPr>
        <w:rPr>
          <w:rtl/>
          <w:lang w:eastAsia="he-IL"/>
        </w:rPr>
      </w:pPr>
    </w:p>
    <w:p w:rsidR="008A18D3" w:rsidRDefault="008A18D3" w:rsidP="00F72C5F">
      <w:pPr>
        <w:pStyle w:val="af6"/>
        <w:keepNext/>
        <w:rPr>
          <w:rtl/>
        </w:rPr>
      </w:pPr>
      <w:bookmarkStart w:id="13739" w:name="ET_yor_6308_38"/>
      <w:r w:rsidRPr="0041271B">
        <w:rPr>
          <w:rStyle w:val="TagStyle"/>
          <w:rtl/>
        </w:rPr>
        <w:t xml:space="preserve"> &lt;&lt; יור &gt;&gt; </w:t>
      </w:r>
      <w:r>
        <w:rPr>
          <w:rtl/>
        </w:rPr>
        <w:t>היו"ר צבי האוזר:</w:t>
      </w:r>
      <w:r w:rsidRPr="0041271B">
        <w:rPr>
          <w:rStyle w:val="TagStyle"/>
          <w:rtl/>
        </w:rPr>
        <w:t xml:space="preserve"> &lt;&lt; יור &gt;&gt;</w:t>
      </w:r>
      <w:r>
        <w:rPr>
          <w:rtl/>
        </w:rPr>
        <w:t xml:space="preserve">   </w:t>
      </w:r>
      <w:bookmarkEnd w:id="13739"/>
    </w:p>
    <w:p w:rsidR="008A18D3" w:rsidRDefault="008A18D3" w:rsidP="008D5FB9">
      <w:pPr>
        <w:rPr>
          <w:rtl/>
          <w:lang w:eastAsia="he-IL"/>
        </w:rPr>
      </w:pPr>
    </w:p>
    <w:p w:rsidR="008A18D3" w:rsidRDefault="008A18D3" w:rsidP="00F72C5F">
      <w:pPr>
        <w:rPr>
          <w:rtl/>
          <w:lang w:eastAsia="he-IL"/>
        </w:rPr>
      </w:pPr>
      <w:r>
        <w:rPr>
          <w:rFonts w:hint="cs"/>
          <w:rtl/>
          <w:lang w:eastAsia="he-IL"/>
        </w:rPr>
        <w:t>דבר אליה בשקלים</w:t>
      </w:r>
      <w:r w:rsidR="009716B3">
        <w:rPr>
          <w:rFonts w:hint="cs"/>
          <w:rtl/>
          <w:lang w:eastAsia="he-IL"/>
        </w:rPr>
        <w:t>,</w:t>
      </w:r>
      <w:r>
        <w:rPr>
          <w:rFonts w:hint="cs"/>
          <w:rtl/>
          <w:lang w:eastAsia="he-IL"/>
        </w:rPr>
        <w:t xml:space="preserve"> </w:t>
      </w:r>
      <w:bookmarkStart w:id="13740" w:name="_ETM_Q31_448933"/>
      <w:bookmarkEnd w:id="13740"/>
      <w:r>
        <w:rPr>
          <w:rFonts w:hint="cs"/>
          <w:rtl/>
          <w:lang w:eastAsia="he-IL"/>
        </w:rPr>
        <w:t xml:space="preserve">אבל. </w:t>
      </w:r>
    </w:p>
    <w:p w:rsidR="008A18D3" w:rsidRDefault="008A18D3" w:rsidP="00F72C5F">
      <w:pPr>
        <w:rPr>
          <w:rtl/>
          <w:lang w:eastAsia="he-IL"/>
        </w:rPr>
      </w:pPr>
      <w:bookmarkStart w:id="13741" w:name="_ETM_Q31_450925"/>
      <w:bookmarkStart w:id="13742" w:name="_ETM_Q31_451064"/>
      <w:bookmarkEnd w:id="13741"/>
      <w:bookmarkEnd w:id="13742"/>
    </w:p>
    <w:p w:rsidR="008A18D3" w:rsidRDefault="008A18D3" w:rsidP="00F72C5F">
      <w:pPr>
        <w:pStyle w:val="-"/>
        <w:keepNext/>
        <w:rPr>
          <w:rtl/>
        </w:rPr>
      </w:pPr>
      <w:bookmarkStart w:id="13743" w:name="_ETM_Q31_451145"/>
      <w:bookmarkStart w:id="13744" w:name="_ETM_Q31_451230"/>
      <w:bookmarkEnd w:id="13743"/>
      <w:bookmarkEnd w:id="13744"/>
      <w:r w:rsidRPr="0041271B">
        <w:rPr>
          <w:rStyle w:val="TagStyle"/>
          <w:rtl/>
        </w:rPr>
        <w:t xml:space="preserve"> &lt;&lt; דובר_המשך &gt;&gt; </w:t>
      </w:r>
      <w:r>
        <w:rPr>
          <w:rtl/>
        </w:rPr>
        <w:t>דוד ביטן (הליכוד):</w:t>
      </w:r>
      <w:r w:rsidRPr="0041271B">
        <w:rPr>
          <w:rStyle w:val="TagStyle"/>
          <w:rtl/>
        </w:rPr>
        <w:t xml:space="preserve"> &lt;&lt; דובר_המשך &gt;&gt;</w:t>
      </w:r>
      <w:r>
        <w:rPr>
          <w:rtl/>
        </w:rPr>
        <w:t xml:space="preserve">   </w:t>
      </w:r>
    </w:p>
    <w:p w:rsidR="008A18D3" w:rsidRDefault="008A18D3" w:rsidP="008D5FB9">
      <w:pPr>
        <w:rPr>
          <w:rtl/>
          <w:lang w:eastAsia="he-IL"/>
        </w:rPr>
      </w:pPr>
    </w:p>
    <w:p w:rsidR="008A18D3" w:rsidRDefault="008A18D3" w:rsidP="00F72C5F">
      <w:pPr>
        <w:rPr>
          <w:rtl/>
          <w:lang w:eastAsia="he-IL"/>
        </w:rPr>
      </w:pPr>
      <w:r>
        <w:rPr>
          <w:rFonts w:hint="cs"/>
          <w:rtl/>
          <w:lang w:eastAsia="he-IL"/>
        </w:rPr>
        <w:t xml:space="preserve">כן, אני מדבר אליכם. </w:t>
      </w:r>
      <w:bookmarkStart w:id="13745" w:name="_ETM_Q31_450439"/>
      <w:bookmarkEnd w:id="13745"/>
    </w:p>
    <w:p w:rsidR="008A18D3" w:rsidRDefault="008A18D3" w:rsidP="00F72C5F">
      <w:pPr>
        <w:rPr>
          <w:rtl/>
          <w:lang w:eastAsia="he-IL"/>
        </w:rPr>
      </w:pPr>
      <w:bookmarkStart w:id="13746" w:name="_ETM_Q31_450570"/>
      <w:bookmarkEnd w:id="13746"/>
    </w:p>
    <w:p w:rsidR="008A18D3" w:rsidRDefault="008A18D3" w:rsidP="00F72C5F">
      <w:pPr>
        <w:pStyle w:val="af5"/>
        <w:keepNext/>
        <w:rPr>
          <w:rtl/>
        </w:rPr>
      </w:pPr>
      <w:bookmarkStart w:id="13747" w:name="_ETM_Q31_450647"/>
      <w:bookmarkStart w:id="13748" w:name="_ETM_Q31_450732"/>
      <w:bookmarkStart w:id="13749" w:name="ET_interruption_5768_40"/>
      <w:bookmarkEnd w:id="13747"/>
      <w:bookmarkEnd w:id="13748"/>
      <w:r w:rsidRPr="0041271B">
        <w:rPr>
          <w:rStyle w:val="TagStyle"/>
          <w:rtl/>
        </w:rPr>
        <w:t xml:space="preserve"> &lt;&lt; קריאה &gt;&gt; </w:t>
      </w:r>
      <w:r>
        <w:rPr>
          <w:rtl/>
        </w:rPr>
        <w:t>קרן ברק (הליכוד):</w:t>
      </w:r>
      <w:r w:rsidRPr="0041271B">
        <w:rPr>
          <w:rStyle w:val="TagStyle"/>
          <w:rtl/>
        </w:rPr>
        <w:t xml:space="preserve"> &lt;&lt; קריאה &gt;&gt;</w:t>
      </w:r>
      <w:r>
        <w:rPr>
          <w:rtl/>
        </w:rPr>
        <w:t xml:space="preserve">   </w:t>
      </w:r>
      <w:bookmarkEnd w:id="13749"/>
    </w:p>
    <w:p w:rsidR="008A18D3" w:rsidRDefault="008A18D3" w:rsidP="008D5FB9">
      <w:pPr>
        <w:rPr>
          <w:rtl/>
          <w:lang w:eastAsia="he-IL"/>
        </w:rPr>
      </w:pPr>
    </w:p>
    <w:p w:rsidR="008A18D3" w:rsidRDefault="008A18D3" w:rsidP="00F72C5F">
      <w:pPr>
        <w:rPr>
          <w:rtl/>
          <w:lang w:eastAsia="he-IL"/>
        </w:rPr>
      </w:pPr>
      <w:bookmarkStart w:id="13750" w:name="_ETM_Q31_454346"/>
      <w:bookmarkStart w:id="13751" w:name="_ETM_Q31_454668"/>
      <w:bookmarkStart w:id="13752" w:name="_ETM_Q31_454749"/>
      <w:bookmarkEnd w:id="13750"/>
      <w:bookmarkEnd w:id="13751"/>
      <w:bookmarkEnd w:id="13752"/>
      <w:r>
        <w:rPr>
          <w:rFonts w:hint="cs"/>
          <w:rtl/>
          <w:lang w:eastAsia="he-IL"/>
        </w:rPr>
        <w:t>בפרחים.</w:t>
      </w:r>
    </w:p>
    <w:p w:rsidR="008A18D3" w:rsidRDefault="008A18D3" w:rsidP="00F72C5F">
      <w:pPr>
        <w:rPr>
          <w:rtl/>
          <w:lang w:eastAsia="he-IL"/>
        </w:rPr>
      </w:pPr>
    </w:p>
    <w:p w:rsidR="008A18D3" w:rsidRDefault="008A18D3" w:rsidP="00F72C5F">
      <w:pPr>
        <w:pStyle w:val="-"/>
        <w:keepNext/>
        <w:rPr>
          <w:rtl/>
        </w:rPr>
      </w:pPr>
      <w:bookmarkStart w:id="13753" w:name="ET_speakercontinue_5159_42"/>
      <w:r w:rsidRPr="0041271B">
        <w:rPr>
          <w:rStyle w:val="TagStyle"/>
          <w:rtl/>
        </w:rPr>
        <w:lastRenderedPageBreak/>
        <w:t xml:space="preserve"> &lt;&lt; דובר_המשך &gt;&gt; </w:t>
      </w:r>
      <w:r>
        <w:rPr>
          <w:rtl/>
        </w:rPr>
        <w:t>דוד ביטן (הליכוד):</w:t>
      </w:r>
      <w:r w:rsidRPr="0041271B">
        <w:rPr>
          <w:rStyle w:val="TagStyle"/>
          <w:rtl/>
        </w:rPr>
        <w:t xml:space="preserve"> &lt;&lt; דובר_המשך &gt;&gt;</w:t>
      </w:r>
      <w:r>
        <w:rPr>
          <w:rtl/>
        </w:rPr>
        <w:t xml:space="preserve">   </w:t>
      </w:r>
      <w:bookmarkEnd w:id="13753"/>
    </w:p>
    <w:p w:rsidR="008A18D3" w:rsidRDefault="008A18D3" w:rsidP="008D5FB9">
      <w:pPr>
        <w:rPr>
          <w:rtl/>
          <w:lang w:eastAsia="he-IL"/>
        </w:rPr>
      </w:pPr>
    </w:p>
    <w:p w:rsidR="008A18D3" w:rsidRPr="0041271B" w:rsidRDefault="008A18D3" w:rsidP="00F72C5F">
      <w:pPr>
        <w:rPr>
          <w:rtl/>
          <w:lang w:eastAsia="he-IL"/>
        </w:rPr>
      </w:pPr>
      <w:r>
        <w:rPr>
          <w:rFonts w:hint="cs"/>
          <w:rtl/>
          <w:lang w:eastAsia="he-IL"/>
        </w:rPr>
        <w:t>הרי מה קורה?</w:t>
      </w:r>
    </w:p>
    <w:p w:rsidR="008A18D3" w:rsidRDefault="008A18D3" w:rsidP="00F72C5F">
      <w:pPr>
        <w:rPr>
          <w:rtl/>
          <w:lang w:eastAsia="he-IL"/>
        </w:rPr>
      </w:pPr>
      <w:bookmarkStart w:id="13754" w:name="_ETM_Q31_452986"/>
      <w:bookmarkEnd w:id="13754"/>
    </w:p>
    <w:p w:rsidR="008A18D3" w:rsidRDefault="008A18D3" w:rsidP="00F72C5F">
      <w:pPr>
        <w:pStyle w:val="af5"/>
        <w:keepNext/>
        <w:rPr>
          <w:rtl/>
        </w:rPr>
      </w:pPr>
      <w:bookmarkStart w:id="13755" w:name="_ETM_Q31_453272"/>
      <w:bookmarkStart w:id="13756" w:name="_ETM_Q31_453330"/>
      <w:bookmarkStart w:id="13757" w:name="_ETM_Q31_453427"/>
      <w:bookmarkEnd w:id="13755"/>
      <w:bookmarkEnd w:id="13756"/>
      <w:bookmarkEnd w:id="13757"/>
      <w:r w:rsidRPr="0041271B">
        <w:rPr>
          <w:rStyle w:val="TagStyle"/>
          <w:rtl/>
        </w:rPr>
        <w:t xml:space="preserve"> &lt;&lt; קריאה &gt;&gt; </w:t>
      </w:r>
      <w:r>
        <w:rPr>
          <w:rtl/>
        </w:rPr>
        <w:t>דוד אמסלם (הליכוד):</w:t>
      </w:r>
      <w:r w:rsidRPr="0041271B">
        <w:rPr>
          <w:rStyle w:val="TagStyle"/>
          <w:rtl/>
        </w:rPr>
        <w:t xml:space="preserve"> &lt;&lt; קריאה &gt;&gt;</w:t>
      </w:r>
      <w:r>
        <w:rPr>
          <w:rtl/>
        </w:rPr>
        <w:t xml:space="preserve">   </w:t>
      </w:r>
    </w:p>
    <w:p w:rsidR="008A18D3" w:rsidRDefault="008A18D3" w:rsidP="008D5FB9">
      <w:pPr>
        <w:rPr>
          <w:rtl/>
          <w:lang w:eastAsia="he-IL"/>
        </w:rPr>
      </w:pPr>
    </w:p>
    <w:p w:rsidR="008A18D3" w:rsidRDefault="008A18D3" w:rsidP="00F72C5F">
      <w:pPr>
        <w:rPr>
          <w:rtl/>
          <w:lang w:eastAsia="he-IL"/>
        </w:rPr>
      </w:pPr>
      <w:bookmarkStart w:id="13758" w:name="_ETM_Q31_456101"/>
      <w:bookmarkStart w:id="13759" w:name="_ETM_Q31_456407"/>
      <w:bookmarkStart w:id="13760" w:name="_ETM_Q31_456521"/>
      <w:bookmarkEnd w:id="13758"/>
      <w:bookmarkEnd w:id="13759"/>
      <w:bookmarkEnd w:id="13760"/>
      <w:r>
        <w:rPr>
          <w:rFonts w:hint="cs"/>
          <w:rtl/>
          <w:lang w:eastAsia="he-IL"/>
        </w:rPr>
        <w:t xml:space="preserve">דבר אליי בפרחים, אהובי. </w:t>
      </w:r>
    </w:p>
    <w:p w:rsidR="008A18D3" w:rsidRDefault="008A18D3" w:rsidP="00F72C5F">
      <w:pPr>
        <w:rPr>
          <w:rtl/>
          <w:lang w:eastAsia="he-IL"/>
        </w:rPr>
      </w:pPr>
      <w:bookmarkStart w:id="13761" w:name="_ETM_Q31_454547"/>
      <w:bookmarkEnd w:id="13761"/>
    </w:p>
    <w:p w:rsidR="008A18D3" w:rsidRDefault="008A18D3" w:rsidP="00F72C5F">
      <w:pPr>
        <w:pStyle w:val="af5"/>
        <w:keepNext/>
        <w:rPr>
          <w:rtl/>
        </w:rPr>
      </w:pPr>
      <w:bookmarkStart w:id="13762" w:name="_ETM_Q31_454772"/>
      <w:bookmarkStart w:id="13763" w:name="_ETM_Q31_454803"/>
      <w:bookmarkStart w:id="13764" w:name="_ETM_Q31_454883"/>
      <w:bookmarkStart w:id="13765" w:name="ET_interruption_5768_43"/>
      <w:bookmarkEnd w:id="13762"/>
      <w:bookmarkEnd w:id="13763"/>
      <w:bookmarkEnd w:id="13764"/>
      <w:r w:rsidRPr="0041271B">
        <w:rPr>
          <w:rStyle w:val="TagStyle"/>
          <w:rtl/>
        </w:rPr>
        <w:t xml:space="preserve"> &lt;&lt; קריאה &gt;&gt; </w:t>
      </w:r>
      <w:r>
        <w:rPr>
          <w:rtl/>
        </w:rPr>
        <w:t>קרן ברק (הליכוד):</w:t>
      </w:r>
      <w:r w:rsidRPr="0041271B">
        <w:rPr>
          <w:rStyle w:val="TagStyle"/>
          <w:rtl/>
        </w:rPr>
        <w:t xml:space="preserve"> &lt;&lt; קריאה &gt;&gt;</w:t>
      </w:r>
      <w:r>
        <w:rPr>
          <w:rtl/>
        </w:rPr>
        <w:t xml:space="preserve">   </w:t>
      </w:r>
      <w:bookmarkEnd w:id="13765"/>
    </w:p>
    <w:p w:rsidR="008A18D3" w:rsidRDefault="008A18D3" w:rsidP="008D5FB9">
      <w:pPr>
        <w:rPr>
          <w:rtl/>
          <w:lang w:eastAsia="he-IL"/>
        </w:rPr>
      </w:pPr>
    </w:p>
    <w:p w:rsidR="008A18D3" w:rsidRDefault="008A18D3" w:rsidP="00F72C5F">
      <w:pPr>
        <w:rPr>
          <w:rtl/>
          <w:lang w:eastAsia="he-IL"/>
        </w:rPr>
      </w:pPr>
      <w:r>
        <w:rPr>
          <w:rFonts w:hint="cs"/>
          <w:rtl/>
          <w:lang w:eastAsia="he-IL"/>
        </w:rPr>
        <w:t xml:space="preserve">בפרחים, אהובי. </w:t>
      </w:r>
    </w:p>
    <w:p w:rsidR="008A18D3" w:rsidRPr="0041271B" w:rsidRDefault="008A18D3" w:rsidP="00F72C5F">
      <w:pPr>
        <w:rPr>
          <w:rtl/>
          <w:lang w:eastAsia="he-IL"/>
        </w:rPr>
      </w:pPr>
    </w:p>
    <w:p w:rsidR="008A18D3" w:rsidRDefault="008A18D3" w:rsidP="00F72C5F">
      <w:pPr>
        <w:pStyle w:val="-"/>
        <w:keepNext/>
        <w:rPr>
          <w:rtl/>
        </w:rPr>
      </w:pPr>
      <w:bookmarkStart w:id="13766" w:name="_ETM_Q31_454838"/>
      <w:bookmarkStart w:id="13767" w:name="_ETM_Q31_454962"/>
      <w:bookmarkStart w:id="13768" w:name="ET_speakercontinue_5159_44"/>
      <w:bookmarkEnd w:id="13766"/>
      <w:bookmarkEnd w:id="13767"/>
      <w:r w:rsidRPr="0041271B">
        <w:rPr>
          <w:rStyle w:val="TagStyle"/>
          <w:rtl/>
        </w:rPr>
        <w:t xml:space="preserve"> &lt;&lt; דובר_המשך &gt;&gt; </w:t>
      </w:r>
      <w:r>
        <w:rPr>
          <w:rtl/>
        </w:rPr>
        <w:t>דוד ביטן (הליכוד):</w:t>
      </w:r>
      <w:r w:rsidRPr="0041271B">
        <w:rPr>
          <w:rStyle w:val="TagStyle"/>
          <w:rtl/>
        </w:rPr>
        <w:t xml:space="preserve"> &lt;&lt; דובר_המשך &gt;&gt;</w:t>
      </w:r>
      <w:r>
        <w:rPr>
          <w:rtl/>
        </w:rPr>
        <w:t xml:space="preserve">   </w:t>
      </w:r>
      <w:bookmarkEnd w:id="13768"/>
    </w:p>
    <w:p w:rsidR="008A18D3" w:rsidRDefault="008A18D3" w:rsidP="008D5FB9">
      <w:pPr>
        <w:rPr>
          <w:rtl/>
          <w:lang w:eastAsia="he-IL"/>
        </w:rPr>
      </w:pPr>
    </w:p>
    <w:p w:rsidR="008A18D3" w:rsidRDefault="008A18D3" w:rsidP="009716B3">
      <w:pPr>
        <w:rPr>
          <w:rtl/>
          <w:lang w:eastAsia="he-IL"/>
        </w:rPr>
      </w:pPr>
      <w:bookmarkStart w:id="13769" w:name="_ETM_Q31_456539"/>
      <w:bookmarkStart w:id="13770" w:name="_ETM_Q31_455029"/>
      <w:bookmarkStart w:id="13771" w:name="_ETM_Q31_455190"/>
      <w:bookmarkEnd w:id="13769"/>
      <w:bookmarkEnd w:id="13770"/>
      <w:bookmarkEnd w:id="13771"/>
      <w:r>
        <w:rPr>
          <w:rFonts w:hint="cs"/>
          <w:rtl/>
          <w:lang w:eastAsia="he-IL"/>
        </w:rPr>
        <w:t>הם למדו שיטה</w:t>
      </w:r>
      <w:r w:rsidR="009716B3">
        <w:rPr>
          <w:rFonts w:hint="cs"/>
          <w:rtl/>
          <w:lang w:eastAsia="he-IL"/>
        </w:rPr>
        <w:t>.</w:t>
      </w:r>
      <w:r w:rsidR="009716B3">
        <w:rPr>
          <w:rFonts w:hint="eastAsia"/>
          <w:rtl/>
          <w:lang w:eastAsia="he-IL"/>
        </w:rPr>
        <w:t xml:space="preserve"> </w:t>
      </w:r>
      <w:r>
        <w:rPr>
          <w:rFonts w:hint="cs"/>
          <w:rtl/>
          <w:lang w:eastAsia="he-IL"/>
        </w:rPr>
        <w:t>מטר</w:t>
      </w:r>
      <w:r w:rsidRPr="005027AF">
        <w:rPr>
          <w:rtl/>
          <w:lang w:eastAsia="he-IL"/>
        </w:rPr>
        <w:t xml:space="preserve">ה ראשונה זה להאריך </w:t>
      </w:r>
      <w:r>
        <w:rPr>
          <w:rFonts w:hint="cs"/>
          <w:rtl/>
          <w:lang w:eastAsia="he-IL"/>
        </w:rPr>
        <w:t xml:space="preserve">את </w:t>
      </w:r>
      <w:r w:rsidRPr="005027AF">
        <w:rPr>
          <w:rtl/>
          <w:lang w:eastAsia="he-IL"/>
        </w:rPr>
        <w:t>משך החיים של הממשלה הזאת</w:t>
      </w:r>
      <w:r>
        <w:rPr>
          <w:rFonts w:hint="cs"/>
          <w:rtl/>
          <w:lang w:eastAsia="he-IL"/>
        </w:rPr>
        <w:t>,</w:t>
      </w:r>
      <w:r w:rsidRPr="005027AF">
        <w:rPr>
          <w:rtl/>
          <w:lang w:eastAsia="he-IL"/>
        </w:rPr>
        <w:t xml:space="preserve"> בכל שיטה</w:t>
      </w:r>
      <w:r w:rsidR="009716B3">
        <w:rPr>
          <w:rFonts w:hint="cs"/>
          <w:rtl/>
          <w:lang w:eastAsia="he-IL"/>
        </w:rPr>
        <w:t>:</w:t>
      </w:r>
      <w:r w:rsidRPr="005027AF">
        <w:rPr>
          <w:rtl/>
          <w:lang w:eastAsia="he-IL"/>
        </w:rPr>
        <w:t xml:space="preserve"> אם צריך לתת מיליארדים למישהו</w:t>
      </w:r>
      <w:r>
        <w:rPr>
          <w:rFonts w:hint="cs"/>
          <w:rtl/>
          <w:lang w:eastAsia="he-IL"/>
        </w:rPr>
        <w:t xml:space="preserve"> </w:t>
      </w:r>
      <w:r>
        <w:rPr>
          <w:rFonts w:hint="eastAsia"/>
          <w:rtl/>
          <w:lang w:eastAsia="he-IL"/>
        </w:rPr>
        <w:t>–</w:t>
      </w:r>
      <w:r w:rsidRPr="005027AF">
        <w:rPr>
          <w:rtl/>
          <w:lang w:eastAsia="he-IL"/>
        </w:rPr>
        <w:t xml:space="preserve"> נותנים</w:t>
      </w:r>
      <w:r>
        <w:rPr>
          <w:rFonts w:hint="cs"/>
          <w:rtl/>
          <w:lang w:eastAsia="he-IL"/>
        </w:rPr>
        <w:t xml:space="preserve">; אם צריך לתת </w:t>
      </w:r>
      <w:r w:rsidRPr="005027AF">
        <w:rPr>
          <w:rtl/>
          <w:lang w:eastAsia="he-IL"/>
        </w:rPr>
        <w:t>תפקידים</w:t>
      </w:r>
      <w:r>
        <w:rPr>
          <w:rFonts w:hint="cs"/>
          <w:rtl/>
          <w:lang w:eastAsia="he-IL"/>
        </w:rPr>
        <w:t xml:space="preserve"> </w:t>
      </w:r>
      <w:r>
        <w:rPr>
          <w:rFonts w:hint="eastAsia"/>
          <w:rtl/>
          <w:lang w:eastAsia="he-IL"/>
        </w:rPr>
        <w:t>–</w:t>
      </w:r>
      <w:r w:rsidRPr="005027AF">
        <w:rPr>
          <w:rtl/>
          <w:lang w:eastAsia="he-IL"/>
        </w:rPr>
        <w:t xml:space="preserve"> נותנים</w:t>
      </w:r>
      <w:r>
        <w:rPr>
          <w:rFonts w:hint="cs"/>
          <w:rtl/>
          <w:lang w:eastAsia="he-IL"/>
        </w:rPr>
        <w:t xml:space="preserve">; </w:t>
      </w:r>
      <w:bookmarkStart w:id="13772" w:name="_ETM_Q31_468345"/>
      <w:bookmarkEnd w:id="13772"/>
      <w:r>
        <w:rPr>
          <w:rFonts w:hint="cs"/>
          <w:rtl/>
          <w:lang w:eastAsia="he-IL"/>
        </w:rPr>
        <w:t xml:space="preserve">אם מישהי </w:t>
      </w:r>
      <w:r w:rsidRPr="005027AF">
        <w:rPr>
          <w:rtl/>
          <w:lang w:eastAsia="he-IL"/>
        </w:rPr>
        <w:t>ע</w:t>
      </w:r>
      <w:r>
        <w:rPr>
          <w:rFonts w:hint="cs"/>
          <w:rtl/>
          <w:lang w:eastAsia="he-IL"/>
        </w:rPr>
        <w:t>ו</w:t>
      </w:r>
      <w:r w:rsidRPr="005027AF">
        <w:rPr>
          <w:rtl/>
          <w:lang w:eastAsia="he-IL"/>
        </w:rPr>
        <w:t>שה בעיות</w:t>
      </w:r>
      <w:r>
        <w:rPr>
          <w:rFonts w:hint="cs"/>
          <w:rtl/>
          <w:lang w:eastAsia="he-IL"/>
        </w:rPr>
        <w:t xml:space="preserve"> </w:t>
      </w:r>
      <w:r>
        <w:rPr>
          <w:rFonts w:hint="eastAsia"/>
          <w:rtl/>
          <w:lang w:eastAsia="he-IL"/>
        </w:rPr>
        <w:t>–</w:t>
      </w:r>
      <w:r w:rsidRPr="005027AF">
        <w:rPr>
          <w:rtl/>
          <w:lang w:eastAsia="he-IL"/>
        </w:rPr>
        <w:t xml:space="preserve"> </w:t>
      </w:r>
      <w:r>
        <w:rPr>
          <w:rFonts w:hint="cs"/>
          <w:rtl/>
          <w:lang w:eastAsia="he-IL"/>
        </w:rPr>
        <w:t xml:space="preserve">ממנים אותה </w:t>
      </w:r>
      <w:r w:rsidR="009716B3">
        <w:rPr>
          <w:rFonts w:hint="cs"/>
          <w:rtl/>
          <w:lang w:eastAsia="he-IL"/>
        </w:rPr>
        <w:t>ל</w:t>
      </w:r>
      <w:r>
        <w:rPr>
          <w:rFonts w:hint="cs"/>
          <w:rtl/>
          <w:lang w:eastAsia="he-IL"/>
        </w:rPr>
        <w:t>שגרירה</w:t>
      </w:r>
      <w:r w:rsidR="009716B3">
        <w:rPr>
          <w:rFonts w:hint="cs"/>
          <w:rtl/>
          <w:lang w:eastAsia="he-IL"/>
        </w:rPr>
        <w:t>,</w:t>
      </w:r>
      <w:r>
        <w:rPr>
          <w:rFonts w:hint="cs"/>
          <w:rtl/>
          <w:lang w:eastAsia="he-IL"/>
        </w:rPr>
        <w:t xml:space="preserve"> אבל שימו לב, </w:t>
      </w:r>
      <w:bookmarkStart w:id="13773" w:name="_ETM_Q31_476239"/>
      <w:bookmarkEnd w:id="13773"/>
      <w:r>
        <w:rPr>
          <w:rFonts w:hint="cs"/>
          <w:rtl/>
          <w:lang w:eastAsia="he-IL"/>
        </w:rPr>
        <w:t xml:space="preserve">לא מייד, </w:t>
      </w:r>
      <w:r w:rsidRPr="005027AF">
        <w:rPr>
          <w:rtl/>
          <w:lang w:eastAsia="he-IL"/>
        </w:rPr>
        <w:t>עוד כמה חודשים</w:t>
      </w:r>
      <w:r>
        <w:rPr>
          <w:rFonts w:hint="cs"/>
          <w:rtl/>
          <w:lang w:eastAsia="he-IL"/>
        </w:rPr>
        <w:t>,</w:t>
      </w:r>
      <w:r w:rsidRPr="005027AF">
        <w:rPr>
          <w:rtl/>
          <w:lang w:eastAsia="he-IL"/>
        </w:rPr>
        <w:t xml:space="preserve"> כדי שהיא תהיה בסדר עד אז</w:t>
      </w:r>
      <w:r>
        <w:rPr>
          <w:rFonts w:hint="cs"/>
          <w:rtl/>
          <w:lang w:eastAsia="he-IL"/>
        </w:rPr>
        <w:t>.</w:t>
      </w:r>
      <w:r w:rsidRPr="005027AF">
        <w:rPr>
          <w:rtl/>
          <w:lang w:eastAsia="he-IL"/>
        </w:rPr>
        <w:t xml:space="preserve"> זאת אומרת</w:t>
      </w:r>
      <w:r>
        <w:rPr>
          <w:rFonts w:hint="cs"/>
          <w:rtl/>
          <w:lang w:eastAsia="he-IL"/>
        </w:rPr>
        <w:t>,</w:t>
      </w:r>
      <w:r w:rsidRPr="005027AF">
        <w:rPr>
          <w:rtl/>
          <w:lang w:eastAsia="he-IL"/>
        </w:rPr>
        <w:t xml:space="preserve"> כל השי</w:t>
      </w:r>
      <w:r>
        <w:rPr>
          <w:rFonts w:hint="cs"/>
          <w:rtl/>
          <w:lang w:eastAsia="he-IL"/>
        </w:rPr>
        <w:t>טות</w:t>
      </w:r>
      <w:r w:rsidRPr="005027AF">
        <w:rPr>
          <w:rtl/>
          <w:lang w:eastAsia="he-IL"/>
        </w:rPr>
        <w:t xml:space="preserve"> האפשריות</w:t>
      </w:r>
      <w:r>
        <w:rPr>
          <w:rFonts w:hint="cs"/>
          <w:rtl/>
          <w:lang w:eastAsia="he-IL"/>
        </w:rPr>
        <w:t xml:space="preserve"> </w:t>
      </w:r>
      <w:r>
        <w:rPr>
          <w:rtl/>
          <w:lang w:eastAsia="he-IL"/>
        </w:rPr>
        <w:t>–</w:t>
      </w:r>
      <w:r>
        <w:rPr>
          <w:rFonts w:hint="cs"/>
          <w:rtl/>
          <w:lang w:eastAsia="he-IL"/>
        </w:rPr>
        <w:t xml:space="preserve"> מה?</w:t>
      </w:r>
    </w:p>
    <w:p w:rsidR="008A18D3" w:rsidRDefault="008A18D3" w:rsidP="00F72C5F">
      <w:pPr>
        <w:rPr>
          <w:rtl/>
          <w:lang w:eastAsia="he-IL"/>
        </w:rPr>
      </w:pPr>
    </w:p>
    <w:p w:rsidR="008A18D3" w:rsidRDefault="008A18D3" w:rsidP="00F72C5F">
      <w:pPr>
        <w:pStyle w:val="af5"/>
        <w:keepNext/>
        <w:rPr>
          <w:rtl/>
        </w:rPr>
      </w:pPr>
      <w:bookmarkStart w:id="13774" w:name="ET_interruption_5156_45"/>
      <w:r w:rsidRPr="0041271B">
        <w:rPr>
          <w:rStyle w:val="TagStyle"/>
          <w:rtl/>
        </w:rPr>
        <w:t xml:space="preserve"> &lt;&lt; קריאה &gt;&gt; </w:t>
      </w:r>
      <w:r>
        <w:rPr>
          <w:rtl/>
        </w:rPr>
        <w:t>דוד אמסלם (הליכוד):</w:t>
      </w:r>
      <w:r w:rsidRPr="0041271B">
        <w:rPr>
          <w:rStyle w:val="TagStyle"/>
          <w:rtl/>
        </w:rPr>
        <w:t xml:space="preserve"> &lt;&lt; קריאה &gt;&gt;</w:t>
      </w:r>
      <w:r>
        <w:rPr>
          <w:rtl/>
        </w:rPr>
        <w:t xml:space="preserve">   </w:t>
      </w:r>
      <w:bookmarkEnd w:id="13774"/>
    </w:p>
    <w:p w:rsidR="008A18D3" w:rsidRDefault="008A18D3" w:rsidP="008D5FB9">
      <w:pPr>
        <w:rPr>
          <w:rtl/>
        </w:rPr>
      </w:pPr>
    </w:p>
    <w:p w:rsidR="008A18D3" w:rsidRDefault="008A18D3" w:rsidP="00F72C5F">
      <w:pPr>
        <w:rPr>
          <w:rtl/>
        </w:rPr>
      </w:pPr>
      <w:r>
        <w:rPr>
          <w:rFonts w:hint="cs"/>
          <w:rtl/>
        </w:rPr>
        <w:t xml:space="preserve">שתשתפר עד אז. </w:t>
      </w:r>
    </w:p>
    <w:p w:rsidR="008A18D3" w:rsidRDefault="008A18D3" w:rsidP="00F72C5F">
      <w:pPr>
        <w:rPr>
          <w:rtl/>
        </w:rPr>
      </w:pPr>
    </w:p>
    <w:p w:rsidR="008A18D3" w:rsidRDefault="008A18D3" w:rsidP="00F72C5F">
      <w:pPr>
        <w:pStyle w:val="-"/>
        <w:keepNext/>
        <w:rPr>
          <w:rtl/>
        </w:rPr>
      </w:pPr>
      <w:bookmarkStart w:id="13775" w:name="ET_speakercontinue_5159_46"/>
      <w:r w:rsidRPr="0041271B">
        <w:rPr>
          <w:rStyle w:val="TagStyle"/>
          <w:rtl/>
        </w:rPr>
        <w:t xml:space="preserve"> &lt;&lt; דובר_המשך &gt;&gt; </w:t>
      </w:r>
      <w:r>
        <w:rPr>
          <w:rtl/>
        </w:rPr>
        <w:t>דוד ביטן (הליכוד):</w:t>
      </w:r>
      <w:r w:rsidRPr="0041271B">
        <w:rPr>
          <w:rStyle w:val="TagStyle"/>
          <w:rtl/>
        </w:rPr>
        <w:t xml:space="preserve"> &lt;&lt; דובר_המשך &gt;&gt;</w:t>
      </w:r>
      <w:r>
        <w:rPr>
          <w:rtl/>
        </w:rPr>
        <w:t xml:space="preserve">   </w:t>
      </w:r>
      <w:bookmarkEnd w:id="13775"/>
    </w:p>
    <w:p w:rsidR="008A18D3" w:rsidRDefault="008A18D3" w:rsidP="008D5FB9">
      <w:pPr>
        <w:rPr>
          <w:rtl/>
        </w:rPr>
      </w:pPr>
    </w:p>
    <w:p w:rsidR="008A18D3" w:rsidRDefault="008A18D3" w:rsidP="00F72C5F">
      <w:pPr>
        <w:rPr>
          <w:rtl/>
          <w:lang w:eastAsia="he-IL"/>
        </w:rPr>
      </w:pPr>
      <w:r>
        <w:rPr>
          <w:rFonts w:hint="cs"/>
          <w:rtl/>
          <w:lang w:eastAsia="he-IL"/>
        </w:rPr>
        <w:t xml:space="preserve">שתשתפר </w:t>
      </w:r>
      <w:bookmarkStart w:id="13776" w:name="_ETM_Q31_481308"/>
      <w:bookmarkEnd w:id="13776"/>
      <w:r>
        <w:rPr>
          <w:rFonts w:hint="cs"/>
          <w:rtl/>
          <w:lang w:eastAsia="he-IL"/>
        </w:rPr>
        <w:t xml:space="preserve">עד אז. זאת אומרת, כל השיטות </w:t>
      </w:r>
      <w:r w:rsidRPr="005027AF">
        <w:rPr>
          <w:rtl/>
          <w:lang w:eastAsia="he-IL"/>
        </w:rPr>
        <w:t xml:space="preserve">האפשריות </w:t>
      </w:r>
      <w:r>
        <w:rPr>
          <w:rFonts w:hint="cs"/>
          <w:rtl/>
          <w:lang w:eastAsia="he-IL"/>
        </w:rPr>
        <w:t xml:space="preserve">על מנת </w:t>
      </w:r>
      <w:r w:rsidRPr="005027AF">
        <w:rPr>
          <w:rtl/>
          <w:lang w:eastAsia="he-IL"/>
        </w:rPr>
        <w:t xml:space="preserve">שהממשלה </w:t>
      </w:r>
      <w:r>
        <w:rPr>
          <w:rFonts w:hint="cs"/>
          <w:rtl/>
          <w:lang w:eastAsia="he-IL"/>
        </w:rPr>
        <w:t xml:space="preserve">תמשיך </w:t>
      </w:r>
      <w:r w:rsidR="008D5FB9">
        <w:rPr>
          <w:rFonts w:hint="cs"/>
          <w:rtl/>
          <w:lang w:eastAsia="he-IL"/>
        </w:rPr>
        <w:t>– – –</w:t>
      </w:r>
      <w:r>
        <w:rPr>
          <w:rFonts w:hint="cs"/>
          <w:rtl/>
          <w:lang w:eastAsia="he-IL"/>
        </w:rPr>
        <w:t xml:space="preserve"> </w:t>
      </w:r>
    </w:p>
    <w:p w:rsidR="008A18D3" w:rsidRDefault="008A18D3" w:rsidP="00F72C5F">
      <w:pPr>
        <w:rPr>
          <w:rtl/>
          <w:lang w:eastAsia="he-IL"/>
        </w:rPr>
      </w:pPr>
      <w:bookmarkStart w:id="13777" w:name="_ETM_Q31_486961"/>
      <w:bookmarkStart w:id="13778" w:name="_ETM_Q31_487070"/>
      <w:bookmarkEnd w:id="13777"/>
      <w:bookmarkEnd w:id="13778"/>
    </w:p>
    <w:p w:rsidR="008A18D3" w:rsidRDefault="008A18D3" w:rsidP="00F72C5F">
      <w:pPr>
        <w:pStyle w:val="af5"/>
        <w:keepNext/>
        <w:rPr>
          <w:rtl/>
        </w:rPr>
      </w:pPr>
      <w:r w:rsidRPr="0041271B">
        <w:rPr>
          <w:rStyle w:val="TagStyle"/>
          <w:rtl/>
        </w:rPr>
        <w:t xml:space="preserve"> &lt;&lt; קריאה &gt;&gt; </w:t>
      </w:r>
      <w:r>
        <w:rPr>
          <w:rtl/>
        </w:rPr>
        <w:t>קרן ברק (הליכוד):</w:t>
      </w:r>
      <w:r w:rsidRPr="0041271B">
        <w:rPr>
          <w:rStyle w:val="TagStyle"/>
          <w:rtl/>
        </w:rPr>
        <w:t xml:space="preserve"> &lt;&lt; קריאה &gt;&gt;</w:t>
      </w:r>
      <w:r>
        <w:rPr>
          <w:rtl/>
        </w:rPr>
        <w:t xml:space="preserve">   </w:t>
      </w:r>
    </w:p>
    <w:p w:rsidR="008A18D3" w:rsidRDefault="008A18D3" w:rsidP="008D5FB9">
      <w:pPr>
        <w:rPr>
          <w:rtl/>
          <w:lang w:eastAsia="he-IL"/>
        </w:rPr>
      </w:pPr>
    </w:p>
    <w:p w:rsidR="008A18D3" w:rsidRDefault="008A18D3" w:rsidP="00F72C5F">
      <w:pPr>
        <w:rPr>
          <w:rtl/>
          <w:lang w:eastAsia="he-IL"/>
        </w:rPr>
      </w:pPr>
      <w:r>
        <w:rPr>
          <w:rFonts w:hint="cs"/>
          <w:rtl/>
          <w:lang w:eastAsia="he-IL"/>
        </w:rPr>
        <w:t xml:space="preserve">לא, דווקא זה סותר את זה. </w:t>
      </w:r>
    </w:p>
    <w:p w:rsidR="008A18D3" w:rsidRDefault="008A18D3" w:rsidP="00F72C5F">
      <w:pPr>
        <w:rPr>
          <w:rtl/>
          <w:lang w:eastAsia="he-IL"/>
        </w:rPr>
      </w:pPr>
    </w:p>
    <w:p w:rsidR="008A18D3" w:rsidRDefault="008A18D3" w:rsidP="00F72C5F">
      <w:pPr>
        <w:pStyle w:val="af5"/>
        <w:keepNext/>
        <w:rPr>
          <w:rtl/>
        </w:rPr>
      </w:pPr>
      <w:bookmarkStart w:id="13779" w:name="ET_interruption_5156_56"/>
      <w:r w:rsidRPr="009D38ED">
        <w:rPr>
          <w:rStyle w:val="TagStyle"/>
          <w:rtl/>
        </w:rPr>
        <w:t xml:space="preserve"> &lt;&lt; קריאה &gt;&gt; </w:t>
      </w:r>
      <w:r>
        <w:rPr>
          <w:rtl/>
        </w:rPr>
        <w:t>דוד אמסלם (הליכוד):</w:t>
      </w:r>
      <w:r w:rsidRPr="009D38ED">
        <w:rPr>
          <w:rStyle w:val="TagStyle"/>
          <w:rtl/>
        </w:rPr>
        <w:t xml:space="preserve"> &lt;&lt; קריאה &gt;&gt;</w:t>
      </w:r>
      <w:r>
        <w:rPr>
          <w:rtl/>
        </w:rPr>
        <w:t xml:space="preserve">   </w:t>
      </w:r>
      <w:bookmarkEnd w:id="13779"/>
    </w:p>
    <w:p w:rsidR="008A18D3" w:rsidRDefault="008A18D3" w:rsidP="008D5FB9">
      <w:pPr>
        <w:rPr>
          <w:rtl/>
          <w:lang w:eastAsia="he-IL"/>
        </w:rPr>
      </w:pPr>
    </w:p>
    <w:p w:rsidR="008A18D3" w:rsidRDefault="008A18D3" w:rsidP="00F72C5F">
      <w:pPr>
        <w:rPr>
          <w:rtl/>
          <w:lang w:eastAsia="he-IL"/>
        </w:rPr>
      </w:pPr>
      <w:r>
        <w:rPr>
          <w:rFonts w:hint="cs"/>
          <w:rtl/>
          <w:lang w:eastAsia="he-IL"/>
        </w:rPr>
        <w:t xml:space="preserve">או שהפריץ </w:t>
      </w:r>
      <w:bookmarkStart w:id="13780" w:name="_ETM_Q31_490204"/>
      <w:bookmarkEnd w:id="13780"/>
      <w:r>
        <w:rPr>
          <w:rFonts w:hint="cs"/>
          <w:rtl/>
          <w:lang w:eastAsia="he-IL"/>
        </w:rPr>
        <w:t xml:space="preserve">ימות או שהכלב ימות. </w:t>
      </w:r>
    </w:p>
    <w:p w:rsidR="008A18D3" w:rsidRDefault="008A18D3" w:rsidP="00F72C5F">
      <w:pPr>
        <w:rPr>
          <w:rtl/>
          <w:lang w:eastAsia="he-IL"/>
        </w:rPr>
      </w:pPr>
    </w:p>
    <w:p w:rsidR="008A18D3" w:rsidRDefault="008A18D3" w:rsidP="00F72C5F">
      <w:pPr>
        <w:pStyle w:val="-"/>
        <w:keepNext/>
        <w:rPr>
          <w:rtl/>
        </w:rPr>
      </w:pPr>
      <w:bookmarkStart w:id="13781" w:name="ET_speakercontinue_5159_58"/>
      <w:r w:rsidRPr="009D38ED">
        <w:rPr>
          <w:rStyle w:val="TagStyle"/>
          <w:rtl/>
        </w:rPr>
        <w:lastRenderedPageBreak/>
        <w:t xml:space="preserve"> &lt;&lt; דובר_המשך &gt;&gt; </w:t>
      </w:r>
      <w:r>
        <w:rPr>
          <w:rtl/>
        </w:rPr>
        <w:t>דוד ביטן (הליכוד):</w:t>
      </w:r>
      <w:r w:rsidRPr="009D38ED">
        <w:rPr>
          <w:rStyle w:val="TagStyle"/>
          <w:rtl/>
        </w:rPr>
        <w:t xml:space="preserve"> &lt;&lt; דובר_המשך &gt;&gt;</w:t>
      </w:r>
      <w:r>
        <w:rPr>
          <w:rtl/>
        </w:rPr>
        <w:t xml:space="preserve">   </w:t>
      </w:r>
      <w:bookmarkEnd w:id="13781"/>
    </w:p>
    <w:p w:rsidR="008A18D3" w:rsidRDefault="008A18D3" w:rsidP="008D5FB9">
      <w:pPr>
        <w:rPr>
          <w:rtl/>
          <w:lang w:eastAsia="he-IL"/>
        </w:rPr>
      </w:pPr>
    </w:p>
    <w:p w:rsidR="008A18D3" w:rsidRDefault="008A18D3" w:rsidP="009716B3">
      <w:pPr>
        <w:rPr>
          <w:rtl/>
          <w:lang w:eastAsia="he-IL"/>
        </w:rPr>
      </w:pPr>
      <w:r>
        <w:rPr>
          <w:rFonts w:hint="cs"/>
          <w:rtl/>
          <w:lang w:eastAsia="he-IL"/>
        </w:rPr>
        <w:t xml:space="preserve">אני כבר לא יודע מה טוב. </w:t>
      </w:r>
      <w:bookmarkStart w:id="13782" w:name="_ETM_Q31_491776"/>
      <w:bookmarkEnd w:id="13782"/>
      <w:r>
        <w:rPr>
          <w:rFonts w:hint="cs"/>
          <w:rtl/>
          <w:lang w:eastAsia="he-IL"/>
        </w:rPr>
        <w:t xml:space="preserve">זאת אומרת, אנחנו </w:t>
      </w:r>
      <w:bookmarkStart w:id="13783" w:name="_ETM_Q31_487130"/>
      <w:bookmarkStart w:id="13784" w:name="_ETM_Q31_487219"/>
      <w:bookmarkEnd w:id="13783"/>
      <w:bookmarkEnd w:id="13784"/>
      <w:r>
        <w:rPr>
          <w:rFonts w:hint="cs"/>
          <w:rtl/>
          <w:lang w:eastAsia="he-IL"/>
        </w:rPr>
        <w:t>רוא</w:t>
      </w:r>
      <w:r w:rsidRPr="005027AF">
        <w:rPr>
          <w:rtl/>
          <w:lang w:eastAsia="he-IL"/>
        </w:rPr>
        <w:t xml:space="preserve">ים </w:t>
      </w:r>
      <w:r>
        <w:rPr>
          <w:rFonts w:hint="cs"/>
          <w:rtl/>
          <w:lang w:eastAsia="he-IL"/>
        </w:rPr>
        <w:t>את הסקרים, רואים ש</w:t>
      </w:r>
      <w:r w:rsidRPr="005027AF">
        <w:rPr>
          <w:rtl/>
          <w:lang w:eastAsia="he-IL"/>
        </w:rPr>
        <w:t xml:space="preserve">אנחנו עולים בסקרים כמעט </w:t>
      </w:r>
      <w:r>
        <w:rPr>
          <w:rFonts w:hint="cs"/>
          <w:rtl/>
          <w:lang w:eastAsia="he-IL"/>
        </w:rPr>
        <w:t>ל-</w:t>
      </w:r>
      <w:r w:rsidRPr="005027AF">
        <w:rPr>
          <w:rtl/>
          <w:lang w:eastAsia="he-IL"/>
        </w:rPr>
        <w:t>61 מנדטים</w:t>
      </w:r>
      <w:r w:rsidR="009716B3">
        <w:rPr>
          <w:rFonts w:hint="cs"/>
          <w:rtl/>
          <w:lang w:eastAsia="he-IL"/>
        </w:rPr>
        <w:t>,</w:t>
      </w:r>
      <w:r w:rsidRPr="005027AF">
        <w:rPr>
          <w:rtl/>
          <w:lang w:eastAsia="he-IL"/>
        </w:rPr>
        <w:t xml:space="preserve"> אנחנו נעבור את ה-6</w:t>
      </w:r>
      <w:r>
        <w:rPr>
          <w:rFonts w:hint="cs"/>
          <w:rtl/>
          <w:lang w:eastAsia="he-IL"/>
        </w:rPr>
        <w:t>1</w:t>
      </w:r>
      <w:r w:rsidR="008D5FB9">
        <w:rPr>
          <w:rtl/>
          <w:lang w:eastAsia="he-IL"/>
        </w:rPr>
        <w:t xml:space="preserve"> </w:t>
      </w:r>
      <w:r w:rsidR="008D5FB9">
        <w:rPr>
          <w:rFonts w:hint="cs"/>
          <w:rtl/>
          <w:lang w:eastAsia="he-IL"/>
        </w:rPr>
        <w:t>– –</w:t>
      </w:r>
      <w:r>
        <w:rPr>
          <w:rFonts w:hint="cs"/>
          <w:rtl/>
          <w:lang w:eastAsia="he-IL"/>
        </w:rPr>
        <w:t xml:space="preserve"> </w:t>
      </w:r>
    </w:p>
    <w:p w:rsidR="008A18D3" w:rsidRDefault="008A18D3" w:rsidP="00F72C5F">
      <w:pPr>
        <w:rPr>
          <w:rtl/>
          <w:lang w:eastAsia="he-IL"/>
        </w:rPr>
      </w:pPr>
    </w:p>
    <w:p w:rsidR="008A18D3" w:rsidRDefault="008A18D3" w:rsidP="00F72C5F">
      <w:pPr>
        <w:pStyle w:val="af5"/>
        <w:keepNext/>
        <w:rPr>
          <w:rtl/>
        </w:rPr>
      </w:pPr>
      <w:bookmarkStart w:id="13785" w:name="ET_interruption_5768_51"/>
      <w:r w:rsidRPr="009D38ED">
        <w:rPr>
          <w:rStyle w:val="TagStyle"/>
          <w:rtl/>
        </w:rPr>
        <w:t xml:space="preserve"> &lt;&lt; קריאה &gt;&gt; </w:t>
      </w:r>
      <w:r>
        <w:rPr>
          <w:rtl/>
        </w:rPr>
        <w:t>קרן ברק (הליכוד):</w:t>
      </w:r>
      <w:r w:rsidRPr="009D38ED">
        <w:rPr>
          <w:rStyle w:val="TagStyle"/>
          <w:rtl/>
        </w:rPr>
        <w:t xml:space="preserve"> &lt;&lt; קריאה &gt;&gt;</w:t>
      </w:r>
      <w:r>
        <w:rPr>
          <w:rtl/>
        </w:rPr>
        <w:t xml:space="preserve">   </w:t>
      </w:r>
      <w:bookmarkEnd w:id="13785"/>
    </w:p>
    <w:p w:rsidR="008A18D3" w:rsidRDefault="008A18D3" w:rsidP="008D5FB9">
      <w:pPr>
        <w:rPr>
          <w:rtl/>
          <w:lang w:eastAsia="he-IL"/>
        </w:rPr>
      </w:pPr>
    </w:p>
    <w:p w:rsidR="008A18D3" w:rsidRDefault="008A18D3" w:rsidP="00F72C5F">
      <w:pPr>
        <w:rPr>
          <w:rtl/>
          <w:lang w:eastAsia="he-IL"/>
        </w:rPr>
      </w:pPr>
      <w:r>
        <w:rPr>
          <w:rFonts w:hint="cs"/>
          <w:rtl/>
          <w:lang w:eastAsia="he-IL"/>
        </w:rPr>
        <w:t xml:space="preserve">כי אנחנו פשוט יותר טובים והציבור לא מפגר. </w:t>
      </w:r>
    </w:p>
    <w:p w:rsidR="008A18D3" w:rsidRDefault="008A18D3" w:rsidP="00F72C5F">
      <w:pPr>
        <w:rPr>
          <w:rtl/>
          <w:lang w:eastAsia="he-IL"/>
        </w:rPr>
      </w:pPr>
    </w:p>
    <w:p w:rsidR="008A18D3" w:rsidRDefault="008A18D3" w:rsidP="00F72C5F">
      <w:pPr>
        <w:pStyle w:val="-"/>
        <w:keepNext/>
        <w:rPr>
          <w:rtl/>
        </w:rPr>
      </w:pPr>
      <w:bookmarkStart w:id="13786" w:name="ET_speakercontinue_5159_59"/>
      <w:r w:rsidRPr="009D38ED">
        <w:rPr>
          <w:rStyle w:val="TagStyle"/>
          <w:rtl/>
        </w:rPr>
        <w:t xml:space="preserve"> &lt;&lt; דובר_המשך &gt;&gt; </w:t>
      </w:r>
      <w:r>
        <w:rPr>
          <w:rtl/>
        </w:rPr>
        <w:t>דוד ביטן (הליכוד):</w:t>
      </w:r>
      <w:r w:rsidRPr="009D38ED">
        <w:rPr>
          <w:rStyle w:val="TagStyle"/>
          <w:rtl/>
        </w:rPr>
        <w:t xml:space="preserve"> &lt;&lt; דובר_המשך &gt;&gt;</w:t>
      </w:r>
      <w:r>
        <w:rPr>
          <w:rtl/>
        </w:rPr>
        <w:t xml:space="preserve">   </w:t>
      </w:r>
      <w:bookmarkEnd w:id="13786"/>
    </w:p>
    <w:p w:rsidR="008A18D3" w:rsidRDefault="008A18D3" w:rsidP="008D5FB9">
      <w:pPr>
        <w:rPr>
          <w:rtl/>
          <w:lang w:eastAsia="he-IL"/>
        </w:rPr>
      </w:pPr>
    </w:p>
    <w:p w:rsidR="008A18D3" w:rsidRDefault="008D5FB9" w:rsidP="009716B3">
      <w:pPr>
        <w:rPr>
          <w:rtl/>
          <w:lang w:eastAsia="he-IL"/>
        </w:rPr>
      </w:pPr>
      <w:r>
        <w:rPr>
          <w:rFonts w:hint="cs"/>
          <w:rtl/>
          <w:lang w:eastAsia="he-IL"/>
        </w:rPr>
        <w:t>– –</w:t>
      </w:r>
      <w:r w:rsidR="008A18D3">
        <w:rPr>
          <w:rFonts w:hint="cs"/>
          <w:rtl/>
          <w:lang w:eastAsia="he-IL"/>
        </w:rPr>
        <w:t xml:space="preserve"> בגלל שהעם </w:t>
      </w:r>
      <w:bookmarkStart w:id="13787" w:name="_ETM_Q31_501952"/>
      <w:bookmarkEnd w:id="13787"/>
      <w:r w:rsidR="008A18D3">
        <w:rPr>
          <w:rFonts w:hint="cs"/>
          <w:rtl/>
          <w:lang w:eastAsia="he-IL"/>
        </w:rPr>
        <w:t xml:space="preserve">עושה השוואה </w:t>
      </w:r>
      <w:r w:rsidR="008A18D3" w:rsidRPr="005027AF">
        <w:rPr>
          <w:rtl/>
          <w:lang w:eastAsia="he-IL"/>
        </w:rPr>
        <w:t>ורואה ש</w:t>
      </w:r>
      <w:r w:rsidR="008A18D3">
        <w:rPr>
          <w:rFonts w:hint="cs"/>
          <w:rtl/>
          <w:lang w:eastAsia="he-IL"/>
        </w:rPr>
        <w:t xml:space="preserve">אנחנו </w:t>
      </w:r>
      <w:r w:rsidR="008A18D3" w:rsidRPr="005027AF">
        <w:rPr>
          <w:rtl/>
          <w:lang w:eastAsia="he-IL"/>
        </w:rPr>
        <w:t>הרבה יותר טוב מ</w:t>
      </w:r>
      <w:r w:rsidR="008A18D3">
        <w:rPr>
          <w:rFonts w:hint="cs"/>
          <w:rtl/>
          <w:lang w:eastAsia="he-IL"/>
        </w:rPr>
        <w:t xml:space="preserve">הם. </w:t>
      </w:r>
      <w:r w:rsidR="008A18D3" w:rsidRPr="005027AF">
        <w:rPr>
          <w:rtl/>
          <w:lang w:eastAsia="he-IL"/>
        </w:rPr>
        <w:t>אבל כמובן ש</w:t>
      </w:r>
      <w:r w:rsidR="008A18D3">
        <w:rPr>
          <w:rFonts w:hint="cs"/>
          <w:rtl/>
          <w:lang w:eastAsia="he-IL"/>
        </w:rPr>
        <w:t>בנט</w:t>
      </w:r>
      <w:r w:rsidR="008A18D3" w:rsidRPr="005027AF">
        <w:rPr>
          <w:rtl/>
          <w:lang w:eastAsia="he-IL"/>
        </w:rPr>
        <w:t xml:space="preserve"> מוציא ציוץ על העניינים </w:t>
      </w:r>
      <w:r w:rsidR="008A18D3">
        <w:rPr>
          <w:rFonts w:hint="cs"/>
          <w:rtl/>
          <w:lang w:eastAsia="he-IL"/>
        </w:rPr>
        <w:t>האלה</w:t>
      </w:r>
      <w:r w:rsidR="009716B3">
        <w:rPr>
          <w:rFonts w:hint="cs"/>
          <w:rtl/>
          <w:lang w:eastAsia="he-IL"/>
        </w:rPr>
        <w:t>:</w:t>
      </w:r>
      <w:r w:rsidR="008A18D3">
        <w:rPr>
          <w:rFonts w:hint="cs"/>
          <w:rtl/>
          <w:lang w:eastAsia="he-IL"/>
        </w:rPr>
        <w:t xml:space="preserve"> ה</w:t>
      </w:r>
      <w:r w:rsidR="00E61D1C">
        <w:rPr>
          <w:rFonts w:hint="cs"/>
          <w:rtl/>
          <w:lang w:eastAsia="he-IL"/>
        </w:rPr>
        <w:t>י</w:t>
      </w:r>
      <w:r w:rsidR="008A18D3">
        <w:rPr>
          <w:rFonts w:hint="cs"/>
          <w:rtl/>
          <w:lang w:eastAsia="he-IL"/>
        </w:rPr>
        <w:t xml:space="preserve">נה, </w:t>
      </w:r>
      <w:r w:rsidR="008A18D3" w:rsidRPr="005027AF">
        <w:rPr>
          <w:rtl/>
          <w:lang w:eastAsia="he-IL"/>
        </w:rPr>
        <w:t>אנחנו עובדים בשביל התושבים</w:t>
      </w:r>
      <w:r w:rsidR="008A18D3">
        <w:rPr>
          <w:rFonts w:hint="cs"/>
          <w:rtl/>
          <w:lang w:eastAsia="he-IL"/>
        </w:rPr>
        <w:t>.</w:t>
      </w:r>
      <w:r w:rsidR="008A18D3" w:rsidRPr="005027AF">
        <w:rPr>
          <w:rtl/>
          <w:lang w:eastAsia="he-IL"/>
        </w:rPr>
        <w:t xml:space="preserve"> אז הוכחתי עכשיו </w:t>
      </w:r>
      <w:r w:rsidR="008A18D3">
        <w:rPr>
          <w:rFonts w:hint="cs"/>
          <w:rtl/>
          <w:lang w:eastAsia="he-IL"/>
        </w:rPr>
        <w:t>בשניים-שלושה נוש</w:t>
      </w:r>
      <w:r w:rsidR="008A18D3" w:rsidRPr="005027AF">
        <w:rPr>
          <w:rtl/>
          <w:lang w:eastAsia="he-IL"/>
        </w:rPr>
        <w:t xml:space="preserve">אים שהם לא עובדים </w:t>
      </w:r>
      <w:r w:rsidR="008A18D3">
        <w:rPr>
          <w:rFonts w:hint="cs"/>
          <w:rtl/>
          <w:lang w:eastAsia="he-IL"/>
        </w:rPr>
        <w:t xml:space="preserve">בשביל התושבים. </w:t>
      </w:r>
      <w:bookmarkStart w:id="13788" w:name="_ETM_Q31_511949"/>
      <w:bookmarkEnd w:id="13788"/>
    </w:p>
    <w:p w:rsidR="008A18D3" w:rsidRDefault="008A18D3" w:rsidP="00F72C5F">
      <w:pPr>
        <w:rPr>
          <w:rtl/>
          <w:lang w:eastAsia="he-IL"/>
        </w:rPr>
      </w:pPr>
    </w:p>
    <w:p w:rsidR="008A18D3" w:rsidRDefault="008A18D3" w:rsidP="00F72C5F">
      <w:pPr>
        <w:pStyle w:val="af5"/>
        <w:keepNext/>
        <w:rPr>
          <w:rtl/>
        </w:rPr>
      </w:pPr>
      <w:bookmarkStart w:id="13789" w:name="_ETM_Q31_512214"/>
      <w:bookmarkStart w:id="13790" w:name="_ETM_Q31_512318"/>
      <w:bookmarkStart w:id="13791" w:name="ET_interruption_5768_54"/>
      <w:bookmarkEnd w:id="13789"/>
      <w:bookmarkEnd w:id="13790"/>
      <w:r w:rsidRPr="009D38ED">
        <w:rPr>
          <w:rStyle w:val="TagStyle"/>
          <w:rtl/>
        </w:rPr>
        <w:t xml:space="preserve"> &lt;&lt; קריאה &gt;&gt; </w:t>
      </w:r>
      <w:r>
        <w:rPr>
          <w:rtl/>
        </w:rPr>
        <w:t>קרן ברק (הליכוד):</w:t>
      </w:r>
      <w:r w:rsidRPr="009D38ED">
        <w:rPr>
          <w:rStyle w:val="TagStyle"/>
          <w:rtl/>
        </w:rPr>
        <w:t xml:space="preserve"> &lt;&lt; קריאה &gt;&gt;</w:t>
      </w:r>
      <w:r>
        <w:rPr>
          <w:rtl/>
        </w:rPr>
        <w:t xml:space="preserve">   </w:t>
      </w:r>
      <w:bookmarkEnd w:id="13791"/>
    </w:p>
    <w:p w:rsidR="008A18D3" w:rsidRDefault="008A18D3" w:rsidP="008D5FB9">
      <w:pPr>
        <w:rPr>
          <w:rtl/>
          <w:lang w:eastAsia="he-IL"/>
        </w:rPr>
      </w:pPr>
    </w:p>
    <w:p w:rsidR="008A18D3" w:rsidRDefault="008A18D3" w:rsidP="00F72C5F">
      <w:pPr>
        <w:rPr>
          <w:rtl/>
          <w:lang w:eastAsia="he-IL"/>
        </w:rPr>
      </w:pPr>
      <w:r>
        <w:rPr>
          <w:rFonts w:hint="cs"/>
          <w:rtl/>
          <w:lang w:eastAsia="he-IL"/>
        </w:rPr>
        <w:t xml:space="preserve">שהיה עדיף שלא יעבדו בשביל התושבים. </w:t>
      </w:r>
    </w:p>
    <w:p w:rsidR="008A18D3" w:rsidRDefault="008A18D3" w:rsidP="00F72C5F">
      <w:pPr>
        <w:rPr>
          <w:rtl/>
          <w:lang w:eastAsia="he-IL"/>
        </w:rPr>
      </w:pPr>
      <w:bookmarkStart w:id="13792" w:name="_ETM_Q31_515734"/>
      <w:bookmarkStart w:id="13793" w:name="_ETM_Q31_515876"/>
      <w:bookmarkEnd w:id="13792"/>
      <w:bookmarkEnd w:id="13793"/>
    </w:p>
    <w:p w:rsidR="008A18D3" w:rsidRDefault="008A18D3" w:rsidP="00F72C5F">
      <w:pPr>
        <w:pStyle w:val="-"/>
        <w:keepNext/>
        <w:rPr>
          <w:rtl/>
        </w:rPr>
      </w:pPr>
      <w:bookmarkStart w:id="13794" w:name="_ETM_Q31_516214"/>
      <w:bookmarkStart w:id="13795" w:name="_ETM_Q31_516331"/>
      <w:bookmarkStart w:id="13796" w:name="ET_speakercontinue_5156_55"/>
      <w:bookmarkEnd w:id="13794"/>
      <w:bookmarkEnd w:id="13795"/>
      <w:r w:rsidRPr="009D38ED">
        <w:rPr>
          <w:rStyle w:val="TagStyle"/>
          <w:rtl/>
        </w:rPr>
        <w:t xml:space="preserve"> &lt;&lt; דובר_המשך &gt;&gt; </w:t>
      </w:r>
      <w:r>
        <w:rPr>
          <w:rtl/>
        </w:rPr>
        <w:t>דוד אמסלם (הליכוד):</w:t>
      </w:r>
      <w:r w:rsidRPr="009D38ED">
        <w:rPr>
          <w:rStyle w:val="TagStyle"/>
          <w:rtl/>
        </w:rPr>
        <w:t xml:space="preserve"> &lt;&lt; דובר_המשך &gt;&gt;</w:t>
      </w:r>
      <w:r>
        <w:rPr>
          <w:rtl/>
        </w:rPr>
        <w:t xml:space="preserve">   </w:t>
      </w:r>
      <w:bookmarkEnd w:id="13796"/>
    </w:p>
    <w:p w:rsidR="008A18D3" w:rsidRDefault="008A18D3" w:rsidP="008D5FB9">
      <w:pPr>
        <w:rPr>
          <w:rtl/>
          <w:lang w:eastAsia="he-IL"/>
        </w:rPr>
      </w:pPr>
    </w:p>
    <w:p w:rsidR="008A18D3" w:rsidRDefault="008A18D3" w:rsidP="009716B3">
      <w:pPr>
        <w:rPr>
          <w:rtl/>
          <w:lang w:eastAsia="he-IL"/>
        </w:rPr>
      </w:pPr>
      <w:bookmarkStart w:id="13797" w:name="_ETM_Q31_517346"/>
      <w:bookmarkEnd w:id="13797"/>
      <w:r>
        <w:rPr>
          <w:rFonts w:hint="cs"/>
          <w:rtl/>
          <w:lang w:eastAsia="he-IL"/>
        </w:rPr>
        <w:t>הם לא עובדים</w:t>
      </w:r>
      <w:r w:rsidR="009716B3">
        <w:rPr>
          <w:rFonts w:hint="cs"/>
          <w:rtl/>
          <w:lang w:eastAsia="he-IL"/>
        </w:rPr>
        <w:t>,</w:t>
      </w:r>
      <w:r>
        <w:rPr>
          <w:rFonts w:hint="cs"/>
          <w:rtl/>
          <w:lang w:eastAsia="he-IL"/>
        </w:rPr>
        <w:t xml:space="preserve"> הם לא עובדים, הם חיים </w:t>
      </w:r>
      <w:r w:rsidR="008D5FB9">
        <w:rPr>
          <w:rFonts w:hint="cs"/>
          <w:rtl/>
          <w:lang w:eastAsia="he-IL"/>
        </w:rPr>
        <w:t>– – –</w:t>
      </w:r>
      <w:r>
        <w:rPr>
          <w:rFonts w:hint="cs"/>
          <w:rtl/>
          <w:lang w:eastAsia="he-IL"/>
        </w:rPr>
        <w:t xml:space="preserve"> </w:t>
      </w:r>
    </w:p>
    <w:p w:rsidR="008A18D3" w:rsidRDefault="008A18D3" w:rsidP="00F72C5F">
      <w:pPr>
        <w:rPr>
          <w:rtl/>
          <w:lang w:eastAsia="he-IL"/>
        </w:rPr>
      </w:pPr>
      <w:bookmarkStart w:id="13798" w:name="_ETM_Q31_516354"/>
      <w:bookmarkStart w:id="13799" w:name="_ETM_Q31_516452"/>
      <w:bookmarkEnd w:id="13798"/>
      <w:bookmarkEnd w:id="13799"/>
    </w:p>
    <w:p w:rsidR="008A18D3" w:rsidRDefault="008A18D3" w:rsidP="00F72C5F">
      <w:pPr>
        <w:pStyle w:val="af5"/>
        <w:keepNext/>
        <w:rPr>
          <w:rtl/>
        </w:rPr>
      </w:pPr>
      <w:bookmarkStart w:id="13800" w:name="_ETM_Q31_516978"/>
      <w:bookmarkStart w:id="13801" w:name="_ETM_Q31_517100"/>
      <w:bookmarkStart w:id="13802" w:name="ET_interruption_5768_60"/>
      <w:bookmarkEnd w:id="13800"/>
      <w:bookmarkEnd w:id="13801"/>
      <w:r w:rsidRPr="009D38ED">
        <w:rPr>
          <w:rStyle w:val="TagStyle"/>
          <w:rtl/>
        </w:rPr>
        <w:t xml:space="preserve"> &lt;&lt; קריאה &gt;&gt; </w:t>
      </w:r>
      <w:r>
        <w:rPr>
          <w:rtl/>
        </w:rPr>
        <w:t>קרן ברק (הליכוד):</w:t>
      </w:r>
      <w:r w:rsidRPr="009D38ED">
        <w:rPr>
          <w:rStyle w:val="TagStyle"/>
          <w:rtl/>
        </w:rPr>
        <w:t xml:space="preserve"> &lt;&lt; קריאה &gt;&gt;</w:t>
      </w:r>
      <w:r>
        <w:rPr>
          <w:rtl/>
        </w:rPr>
        <w:t xml:space="preserve">   </w:t>
      </w:r>
      <w:bookmarkEnd w:id="13802"/>
    </w:p>
    <w:p w:rsidR="008A18D3" w:rsidRDefault="008A18D3" w:rsidP="008D5FB9">
      <w:pPr>
        <w:rPr>
          <w:rtl/>
          <w:lang w:eastAsia="he-IL"/>
        </w:rPr>
      </w:pPr>
    </w:p>
    <w:p w:rsidR="008A18D3" w:rsidRDefault="008A18D3" w:rsidP="00F72C5F">
      <w:pPr>
        <w:rPr>
          <w:rtl/>
          <w:lang w:eastAsia="he-IL"/>
        </w:rPr>
      </w:pPr>
      <w:r>
        <w:rPr>
          <w:rFonts w:hint="cs"/>
          <w:rtl/>
          <w:lang w:eastAsia="he-IL"/>
        </w:rPr>
        <w:t xml:space="preserve">עדיף שהם לא יעבדו, כי העבודה שלהם מובילה </w:t>
      </w:r>
      <w:r w:rsidR="008D5FB9">
        <w:rPr>
          <w:rFonts w:hint="cs"/>
          <w:rtl/>
          <w:lang w:eastAsia="he-IL"/>
        </w:rPr>
        <w:t>– – –</w:t>
      </w:r>
      <w:r>
        <w:rPr>
          <w:rFonts w:hint="cs"/>
          <w:rtl/>
          <w:lang w:eastAsia="he-IL"/>
        </w:rPr>
        <w:t xml:space="preserve"> </w:t>
      </w:r>
    </w:p>
    <w:p w:rsidR="008A18D3" w:rsidRDefault="008A18D3" w:rsidP="00F72C5F">
      <w:pPr>
        <w:rPr>
          <w:rtl/>
          <w:lang w:eastAsia="he-IL"/>
        </w:rPr>
      </w:pPr>
    </w:p>
    <w:p w:rsidR="008A18D3" w:rsidRDefault="008A18D3" w:rsidP="00F72C5F">
      <w:pPr>
        <w:pStyle w:val="-"/>
        <w:keepNext/>
        <w:rPr>
          <w:rtl/>
        </w:rPr>
      </w:pPr>
      <w:bookmarkStart w:id="13803" w:name="ET_speakercontinue_5159_61"/>
      <w:r w:rsidRPr="009D38ED">
        <w:rPr>
          <w:rStyle w:val="TagStyle"/>
          <w:rtl/>
        </w:rPr>
        <w:t xml:space="preserve"> &lt;&lt; דובר_המשך &gt;&gt; </w:t>
      </w:r>
      <w:r>
        <w:rPr>
          <w:rtl/>
        </w:rPr>
        <w:t>דוד ביטן (הליכוד):</w:t>
      </w:r>
      <w:r w:rsidRPr="009D38ED">
        <w:rPr>
          <w:rStyle w:val="TagStyle"/>
          <w:rtl/>
        </w:rPr>
        <w:t xml:space="preserve"> &lt;&lt; דובר_המשך &gt;&gt;</w:t>
      </w:r>
      <w:r>
        <w:rPr>
          <w:rtl/>
        </w:rPr>
        <w:t xml:space="preserve">   </w:t>
      </w:r>
      <w:bookmarkEnd w:id="13803"/>
    </w:p>
    <w:p w:rsidR="008A18D3" w:rsidRDefault="008A18D3" w:rsidP="008D5FB9">
      <w:pPr>
        <w:rPr>
          <w:rtl/>
          <w:lang w:eastAsia="he-IL"/>
        </w:rPr>
      </w:pPr>
    </w:p>
    <w:p w:rsidR="008A18D3" w:rsidRDefault="008A18D3" w:rsidP="009716B3">
      <w:pPr>
        <w:rPr>
          <w:rtl/>
          <w:lang w:eastAsia="he-IL"/>
        </w:rPr>
      </w:pPr>
      <w:r>
        <w:rPr>
          <w:rFonts w:hint="cs"/>
          <w:rtl/>
          <w:lang w:eastAsia="he-IL"/>
        </w:rPr>
        <w:t xml:space="preserve">הם, בדברים </w:t>
      </w:r>
      <w:bookmarkStart w:id="13804" w:name="_ETM_Q31_514254"/>
      <w:bookmarkStart w:id="13805" w:name="_ETM_Q31_512358"/>
      <w:bookmarkStart w:id="13806" w:name="_ETM_Q31_512448"/>
      <w:bookmarkEnd w:id="13804"/>
      <w:bookmarkEnd w:id="13805"/>
      <w:bookmarkEnd w:id="13806"/>
      <w:r w:rsidRPr="005027AF">
        <w:rPr>
          <w:rtl/>
          <w:lang w:eastAsia="he-IL"/>
        </w:rPr>
        <w:t>היחידים ש</w:t>
      </w:r>
      <w:r>
        <w:rPr>
          <w:rtl/>
          <w:lang w:eastAsia="he-IL"/>
        </w:rPr>
        <w:t>מ</w:t>
      </w:r>
      <w:r>
        <w:rPr>
          <w:rFonts w:hint="cs"/>
          <w:rtl/>
          <w:lang w:eastAsia="he-IL"/>
        </w:rPr>
        <w:t>ש</w:t>
      </w:r>
      <w:r w:rsidRPr="005027AF">
        <w:rPr>
          <w:rtl/>
          <w:lang w:eastAsia="he-IL"/>
        </w:rPr>
        <w:t xml:space="preserve">תפרים זה </w:t>
      </w:r>
      <w:r>
        <w:rPr>
          <w:rFonts w:hint="cs"/>
          <w:rtl/>
          <w:lang w:eastAsia="he-IL"/>
        </w:rPr>
        <w:t xml:space="preserve">על האדים </w:t>
      </w:r>
      <w:r w:rsidRPr="005027AF">
        <w:rPr>
          <w:rtl/>
          <w:lang w:eastAsia="he-IL"/>
        </w:rPr>
        <w:t xml:space="preserve">של </w:t>
      </w:r>
      <w:r>
        <w:rPr>
          <w:rFonts w:hint="cs"/>
          <w:rtl/>
          <w:lang w:eastAsia="he-IL"/>
        </w:rPr>
        <w:t xml:space="preserve">הממשלה הקודמת, על האדים. על האדים, </w:t>
      </w:r>
      <w:bookmarkStart w:id="13807" w:name="_ETM_Q31_525436"/>
      <w:bookmarkEnd w:id="13807"/>
      <w:r>
        <w:rPr>
          <w:rFonts w:hint="cs"/>
          <w:rtl/>
          <w:lang w:eastAsia="he-IL"/>
        </w:rPr>
        <w:t xml:space="preserve">לא על המעשים אלא </w:t>
      </w:r>
      <w:r w:rsidR="009716B3">
        <w:rPr>
          <w:rFonts w:hint="cs"/>
          <w:rtl/>
          <w:lang w:eastAsia="he-IL"/>
        </w:rPr>
        <w:t xml:space="preserve">על </w:t>
      </w:r>
      <w:r>
        <w:rPr>
          <w:rFonts w:hint="cs"/>
          <w:rtl/>
          <w:lang w:eastAsia="he-IL"/>
        </w:rPr>
        <w:t>האדי</w:t>
      </w:r>
      <w:r w:rsidRPr="005027AF">
        <w:rPr>
          <w:rtl/>
          <w:lang w:eastAsia="he-IL"/>
        </w:rPr>
        <w:t>ם של המעשים</w:t>
      </w:r>
      <w:r>
        <w:rPr>
          <w:rFonts w:hint="cs"/>
          <w:rtl/>
          <w:lang w:eastAsia="he-IL"/>
        </w:rPr>
        <w:t>.</w:t>
      </w:r>
      <w:r w:rsidRPr="005027AF">
        <w:rPr>
          <w:rtl/>
          <w:lang w:eastAsia="he-IL"/>
        </w:rPr>
        <w:t xml:space="preserve"> זאת אומרת</w:t>
      </w:r>
      <w:r>
        <w:rPr>
          <w:rFonts w:hint="cs"/>
          <w:rtl/>
          <w:lang w:eastAsia="he-IL"/>
        </w:rPr>
        <w:t>,</w:t>
      </w:r>
      <w:r w:rsidRPr="005027AF">
        <w:rPr>
          <w:rtl/>
          <w:lang w:eastAsia="he-IL"/>
        </w:rPr>
        <w:t xml:space="preserve"> בגדול הם לא עושים ש</w:t>
      </w:r>
      <w:r>
        <w:rPr>
          <w:rFonts w:hint="cs"/>
          <w:rtl/>
          <w:lang w:eastAsia="he-IL"/>
        </w:rPr>
        <w:t xml:space="preserve">ום </w:t>
      </w:r>
      <w:r w:rsidR="009716B3">
        <w:rPr>
          <w:rFonts w:hint="cs"/>
          <w:rtl/>
          <w:lang w:eastAsia="he-IL"/>
        </w:rPr>
        <w:t>דבר,</w:t>
      </w:r>
      <w:r>
        <w:rPr>
          <w:rFonts w:hint="cs"/>
          <w:rtl/>
          <w:lang w:eastAsia="he-IL"/>
        </w:rPr>
        <w:t xml:space="preserve"> </w:t>
      </w:r>
      <w:r w:rsidRPr="005027AF">
        <w:rPr>
          <w:rtl/>
          <w:lang w:eastAsia="he-IL"/>
        </w:rPr>
        <w:t xml:space="preserve">אבל </w:t>
      </w:r>
      <w:r>
        <w:rPr>
          <w:rFonts w:hint="cs"/>
          <w:rtl/>
          <w:lang w:eastAsia="he-IL"/>
        </w:rPr>
        <w:t>מצאו שיטה:</w:t>
      </w:r>
      <w:r w:rsidRPr="005027AF">
        <w:rPr>
          <w:rtl/>
          <w:lang w:eastAsia="he-IL"/>
        </w:rPr>
        <w:t xml:space="preserve"> כל שר עולה</w:t>
      </w:r>
      <w:r>
        <w:rPr>
          <w:rFonts w:hint="cs"/>
          <w:rtl/>
          <w:lang w:eastAsia="he-IL"/>
        </w:rPr>
        <w:t xml:space="preserve">, מאדיר </w:t>
      </w:r>
      <w:r w:rsidRPr="005027AF">
        <w:rPr>
          <w:rtl/>
          <w:lang w:eastAsia="he-IL"/>
        </w:rPr>
        <w:t>את שמו קודם כ</w:t>
      </w:r>
      <w:r>
        <w:rPr>
          <w:rFonts w:hint="cs"/>
          <w:rtl/>
          <w:lang w:eastAsia="he-IL"/>
        </w:rPr>
        <w:t>ו</w:t>
      </w:r>
      <w:r w:rsidRPr="005027AF">
        <w:rPr>
          <w:rtl/>
          <w:lang w:eastAsia="he-IL"/>
        </w:rPr>
        <w:t xml:space="preserve">ל </w:t>
      </w:r>
      <w:r>
        <w:rPr>
          <w:rFonts w:hint="cs"/>
          <w:rtl/>
          <w:lang w:eastAsia="he-IL"/>
        </w:rPr>
        <w:t xml:space="preserve">– </w:t>
      </w:r>
      <w:bookmarkStart w:id="13808" w:name="_ETM_Q31_533151"/>
      <w:bookmarkEnd w:id="13808"/>
      <w:r w:rsidRPr="005027AF">
        <w:rPr>
          <w:rtl/>
          <w:lang w:eastAsia="he-IL"/>
        </w:rPr>
        <w:t>אני ואני ואני</w:t>
      </w:r>
      <w:r>
        <w:rPr>
          <w:rFonts w:hint="cs"/>
          <w:rtl/>
          <w:lang w:eastAsia="he-IL"/>
        </w:rPr>
        <w:t xml:space="preserve"> </w:t>
      </w:r>
      <w:r>
        <w:rPr>
          <w:rFonts w:hint="eastAsia"/>
          <w:rtl/>
          <w:lang w:eastAsia="he-IL"/>
        </w:rPr>
        <w:t>–</w:t>
      </w:r>
      <w:r w:rsidRPr="005027AF">
        <w:rPr>
          <w:rtl/>
          <w:lang w:eastAsia="he-IL"/>
        </w:rPr>
        <w:t xml:space="preserve"> ומ</w:t>
      </w:r>
      <w:r>
        <w:rPr>
          <w:rFonts w:hint="cs"/>
          <w:rtl/>
          <w:lang w:eastAsia="he-IL"/>
        </w:rPr>
        <w:t>א</w:t>
      </w:r>
      <w:r w:rsidRPr="005027AF">
        <w:rPr>
          <w:rtl/>
          <w:lang w:eastAsia="he-IL"/>
        </w:rPr>
        <w:t>דיר את השם של החברים שלו</w:t>
      </w:r>
      <w:r>
        <w:rPr>
          <w:rFonts w:hint="cs"/>
          <w:rtl/>
          <w:lang w:eastAsia="he-IL"/>
        </w:rPr>
        <w:t>.</w:t>
      </w:r>
      <w:r w:rsidRPr="005027AF">
        <w:rPr>
          <w:rtl/>
          <w:lang w:eastAsia="he-IL"/>
        </w:rPr>
        <w:t xml:space="preserve"> זאת אומרת</w:t>
      </w:r>
      <w:r>
        <w:rPr>
          <w:rFonts w:hint="cs"/>
          <w:rtl/>
          <w:lang w:eastAsia="he-IL"/>
        </w:rPr>
        <w:t>,</w:t>
      </w:r>
      <w:r w:rsidRPr="005027AF">
        <w:rPr>
          <w:rtl/>
          <w:lang w:eastAsia="he-IL"/>
        </w:rPr>
        <w:t xml:space="preserve"> כל הכבוד לשר הביטחון</w:t>
      </w:r>
      <w:r>
        <w:rPr>
          <w:rFonts w:hint="cs"/>
          <w:rtl/>
          <w:lang w:eastAsia="he-IL"/>
        </w:rPr>
        <w:t>,</w:t>
      </w:r>
      <w:r w:rsidRPr="005027AF">
        <w:rPr>
          <w:rtl/>
          <w:lang w:eastAsia="he-IL"/>
        </w:rPr>
        <w:t xml:space="preserve"> כל הכבוד לשר החוץ</w:t>
      </w:r>
      <w:r>
        <w:rPr>
          <w:rFonts w:hint="cs"/>
          <w:rtl/>
          <w:lang w:eastAsia="he-IL"/>
        </w:rPr>
        <w:t>, כל הכבוד לשר האוצר. למדו שיט</w:t>
      </w:r>
      <w:r w:rsidRPr="005027AF">
        <w:rPr>
          <w:rtl/>
          <w:lang w:eastAsia="he-IL"/>
        </w:rPr>
        <w:t>ה</w:t>
      </w:r>
      <w:r>
        <w:rPr>
          <w:rFonts w:hint="cs"/>
          <w:rtl/>
          <w:lang w:eastAsia="he-IL"/>
        </w:rPr>
        <w:t xml:space="preserve">, שאם לא </w:t>
      </w:r>
      <w:bookmarkStart w:id="13809" w:name="_ETM_Q31_545161"/>
      <w:bookmarkEnd w:id="13809"/>
      <w:r>
        <w:rPr>
          <w:rFonts w:hint="cs"/>
          <w:rtl/>
          <w:lang w:eastAsia="he-IL"/>
        </w:rPr>
        <w:t xml:space="preserve">מדברים </w:t>
      </w:r>
      <w:r w:rsidRPr="005027AF">
        <w:rPr>
          <w:rtl/>
          <w:lang w:eastAsia="he-IL"/>
        </w:rPr>
        <w:t>עלינו</w:t>
      </w:r>
      <w:r>
        <w:rPr>
          <w:rFonts w:hint="cs"/>
          <w:rtl/>
          <w:lang w:eastAsia="he-IL"/>
        </w:rPr>
        <w:t>,</w:t>
      </w:r>
      <w:r w:rsidRPr="005027AF">
        <w:rPr>
          <w:rtl/>
          <w:lang w:eastAsia="he-IL"/>
        </w:rPr>
        <w:t xml:space="preserve"> אנחנו נדבר בשביל עצמנו או בשביל החברים שלנו בממשלה</w:t>
      </w:r>
      <w:r>
        <w:rPr>
          <w:rFonts w:hint="cs"/>
          <w:rtl/>
          <w:lang w:eastAsia="he-IL"/>
        </w:rPr>
        <w:t>.</w:t>
      </w:r>
      <w:r w:rsidRPr="005027AF">
        <w:rPr>
          <w:rtl/>
          <w:lang w:eastAsia="he-IL"/>
        </w:rPr>
        <w:t xml:space="preserve"> </w:t>
      </w:r>
    </w:p>
    <w:p w:rsidR="008A18D3" w:rsidRDefault="008A18D3" w:rsidP="00F72C5F">
      <w:pPr>
        <w:rPr>
          <w:rtl/>
          <w:lang w:eastAsia="he-IL"/>
        </w:rPr>
      </w:pPr>
    </w:p>
    <w:p w:rsidR="008A18D3" w:rsidRDefault="008A18D3" w:rsidP="009716B3">
      <w:pPr>
        <w:rPr>
          <w:rtl/>
          <w:lang w:eastAsia="he-IL"/>
        </w:rPr>
      </w:pPr>
      <w:r w:rsidRPr="005027AF">
        <w:rPr>
          <w:rtl/>
          <w:lang w:eastAsia="he-IL"/>
        </w:rPr>
        <w:lastRenderedPageBreak/>
        <w:t xml:space="preserve">אז </w:t>
      </w:r>
      <w:r>
        <w:rPr>
          <w:rFonts w:hint="cs"/>
          <w:rtl/>
          <w:lang w:eastAsia="he-IL"/>
        </w:rPr>
        <w:t xml:space="preserve">התוצאה היא, </w:t>
      </w:r>
      <w:bookmarkStart w:id="13810" w:name="_ETM_Q31_557265"/>
      <w:bookmarkEnd w:id="13810"/>
      <w:r w:rsidRPr="005027AF">
        <w:rPr>
          <w:rtl/>
          <w:lang w:eastAsia="he-IL"/>
        </w:rPr>
        <w:t>באמת</w:t>
      </w:r>
      <w:r>
        <w:rPr>
          <w:rFonts w:hint="cs"/>
          <w:rtl/>
          <w:lang w:eastAsia="he-IL"/>
        </w:rPr>
        <w:t xml:space="preserve"> –</w:t>
      </w:r>
      <w:r w:rsidRPr="005027AF">
        <w:rPr>
          <w:rtl/>
          <w:lang w:eastAsia="he-IL"/>
        </w:rPr>
        <w:t xml:space="preserve"> אנשים לא מטומטמים</w:t>
      </w:r>
      <w:r>
        <w:rPr>
          <w:rFonts w:hint="cs"/>
          <w:rtl/>
          <w:lang w:eastAsia="he-IL"/>
        </w:rPr>
        <w:t>.</w:t>
      </w:r>
      <w:r w:rsidRPr="005027AF">
        <w:rPr>
          <w:rtl/>
          <w:lang w:eastAsia="he-IL"/>
        </w:rPr>
        <w:t xml:space="preserve"> אנשים רואים שאין על מי לסמוך</w:t>
      </w:r>
      <w:r>
        <w:rPr>
          <w:rFonts w:hint="cs"/>
          <w:rtl/>
          <w:lang w:eastAsia="he-IL"/>
        </w:rPr>
        <w:t>,</w:t>
      </w:r>
      <w:r w:rsidRPr="005027AF">
        <w:rPr>
          <w:rtl/>
          <w:lang w:eastAsia="he-IL"/>
        </w:rPr>
        <w:t xml:space="preserve"> רואים את זה במפורש</w:t>
      </w:r>
      <w:r>
        <w:rPr>
          <w:rFonts w:hint="cs"/>
          <w:rtl/>
          <w:lang w:eastAsia="he-IL"/>
        </w:rPr>
        <w:t>,</w:t>
      </w:r>
      <w:r w:rsidRPr="005027AF">
        <w:rPr>
          <w:rtl/>
          <w:lang w:eastAsia="he-IL"/>
        </w:rPr>
        <w:t xml:space="preserve"> ולכן </w:t>
      </w:r>
      <w:r>
        <w:rPr>
          <w:rFonts w:hint="cs"/>
          <w:rtl/>
          <w:lang w:eastAsia="he-IL"/>
        </w:rPr>
        <w:t>ה</w:t>
      </w:r>
      <w:r w:rsidRPr="005027AF">
        <w:rPr>
          <w:rtl/>
          <w:lang w:eastAsia="he-IL"/>
        </w:rPr>
        <w:t>ם בסופו של עניין לא עושים את התפקיד שלהם</w:t>
      </w:r>
      <w:r>
        <w:rPr>
          <w:rFonts w:hint="cs"/>
          <w:rtl/>
          <w:lang w:eastAsia="he-IL"/>
        </w:rPr>
        <w:t>,</w:t>
      </w:r>
      <w:r w:rsidRPr="005027AF">
        <w:rPr>
          <w:rtl/>
          <w:lang w:eastAsia="he-IL"/>
        </w:rPr>
        <w:t xml:space="preserve"> שמוטל עליהם</w:t>
      </w:r>
      <w:r>
        <w:rPr>
          <w:rFonts w:hint="cs"/>
          <w:rtl/>
          <w:lang w:eastAsia="he-IL"/>
        </w:rPr>
        <w:t>,</w:t>
      </w:r>
      <w:r w:rsidRPr="005027AF">
        <w:rPr>
          <w:rtl/>
          <w:lang w:eastAsia="he-IL"/>
        </w:rPr>
        <w:t xml:space="preserve"> שהתושבים שלחו אותם כדי לשרת אותם ולא את עצמם</w:t>
      </w:r>
      <w:r>
        <w:rPr>
          <w:rFonts w:hint="cs"/>
          <w:rtl/>
          <w:lang w:eastAsia="he-IL"/>
        </w:rPr>
        <w:t>.</w:t>
      </w:r>
      <w:r w:rsidRPr="005027AF">
        <w:rPr>
          <w:rtl/>
          <w:lang w:eastAsia="he-IL"/>
        </w:rPr>
        <w:t xml:space="preserve"> וזה </w:t>
      </w:r>
      <w:r>
        <w:rPr>
          <w:rFonts w:hint="cs"/>
          <w:rtl/>
          <w:lang w:eastAsia="he-IL"/>
        </w:rPr>
        <w:t>מה</w:t>
      </w:r>
      <w:r w:rsidRPr="005027AF">
        <w:rPr>
          <w:rtl/>
          <w:lang w:eastAsia="he-IL"/>
        </w:rPr>
        <w:t xml:space="preserve"> </w:t>
      </w:r>
      <w:r>
        <w:rPr>
          <w:rFonts w:hint="cs"/>
          <w:rtl/>
          <w:lang w:eastAsia="he-IL"/>
        </w:rPr>
        <w:t>שקורה</w:t>
      </w:r>
      <w:r w:rsidRPr="005027AF">
        <w:rPr>
          <w:rtl/>
          <w:lang w:eastAsia="he-IL"/>
        </w:rPr>
        <w:t xml:space="preserve"> היום </w:t>
      </w:r>
      <w:r w:rsidR="009716B3">
        <w:rPr>
          <w:rFonts w:hint="cs"/>
          <w:rtl/>
          <w:lang w:eastAsia="he-IL"/>
        </w:rPr>
        <w:t xml:space="preserve">– </w:t>
      </w:r>
      <w:r w:rsidRPr="005027AF">
        <w:rPr>
          <w:rtl/>
          <w:lang w:eastAsia="he-IL"/>
        </w:rPr>
        <w:t>משרתים את עצמם ולא את התושבים במדינה</w:t>
      </w:r>
      <w:r>
        <w:rPr>
          <w:rFonts w:hint="cs"/>
          <w:rtl/>
          <w:lang w:eastAsia="he-IL"/>
        </w:rPr>
        <w:t>.</w:t>
      </w:r>
      <w:r w:rsidRPr="005027AF">
        <w:rPr>
          <w:rtl/>
          <w:lang w:eastAsia="he-IL"/>
        </w:rPr>
        <w:t xml:space="preserve"> אולי י</w:t>
      </w:r>
      <w:r>
        <w:rPr>
          <w:rFonts w:hint="cs"/>
          <w:rtl/>
          <w:lang w:eastAsia="he-IL"/>
        </w:rPr>
        <w:t>ש</w:t>
      </w:r>
      <w:r w:rsidRPr="005027AF">
        <w:rPr>
          <w:rtl/>
          <w:lang w:eastAsia="he-IL"/>
        </w:rPr>
        <w:t xml:space="preserve"> שר כזה או אחר ש</w:t>
      </w:r>
      <w:r>
        <w:rPr>
          <w:rFonts w:hint="cs"/>
          <w:rtl/>
          <w:lang w:eastAsia="he-IL"/>
        </w:rPr>
        <w:t xml:space="preserve">באמת </w:t>
      </w:r>
      <w:r w:rsidRPr="005027AF">
        <w:rPr>
          <w:rtl/>
          <w:lang w:eastAsia="he-IL"/>
        </w:rPr>
        <w:t xml:space="preserve">עושה כמה פעולות </w:t>
      </w:r>
      <w:r>
        <w:rPr>
          <w:rFonts w:hint="cs"/>
          <w:rtl/>
          <w:lang w:eastAsia="he-IL"/>
        </w:rPr>
        <w:t xml:space="preserve">חיוביות, אני לא אומר, אבל </w:t>
      </w:r>
      <w:bookmarkStart w:id="13811" w:name="_ETM_Q31_580564"/>
      <w:bookmarkEnd w:id="13811"/>
      <w:r w:rsidRPr="005027AF">
        <w:rPr>
          <w:rtl/>
          <w:lang w:eastAsia="he-IL"/>
        </w:rPr>
        <w:t>בגדול</w:t>
      </w:r>
      <w:r>
        <w:rPr>
          <w:rFonts w:hint="cs"/>
          <w:rtl/>
          <w:lang w:eastAsia="he-IL"/>
        </w:rPr>
        <w:t>,</w:t>
      </w:r>
      <w:r w:rsidRPr="005027AF">
        <w:rPr>
          <w:rtl/>
          <w:lang w:eastAsia="he-IL"/>
        </w:rPr>
        <w:t xml:space="preserve"> אם מסתכלים על הכ</w:t>
      </w:r>
      <w:r>
        <w:rPr>
          <w:rFonts w:hint="cs"/>
          <w:rtl/>
          <w:lang w:eastAsia="he-IL"/>
        </w:rPr>
        <w:t>ו</w:t>
      </w:r>
      <w:r w:rsidRPr="005027AF">
        <w:rPr>
          <w:rtl/>
          <w:lang w:eastAsia="he-IL"/>
        </w:rPr>
        <w:t>ל</w:t>
      </w:r>
      <w:r w:rsidR="009716B3">
        <w:rPr>
          <w:rFonts w:hint="cs"/>
          <w:rtl/>
          <w:lang w:eastAsia="he-IL"/>
        </w:rPr>
        <w:t>,</w:t>
      </w:r>
      <w:r w:rsidRPr="005027AF">
        <w:rPr>
          <w:rtl/>
          <w:lang w:eastAsia="he-IL"/>
        </w:rPr>
        <w:t xml:space="preserve"> זה לא המצב שקורה בפועל</w:t>
      </w:r>
      <w:r>
        <w:rPr>
          <w:rFonts w:hint="cs"/>
          <w:rtl/>
          <w:lang w:eastAsia="he-IL"/>
        </w:rPr>
        <w:t>.</w:t>
      </w:r>
    </w:p>
    <w:p w:rsidR="008A18D3" w:rsidRDefault="008A18D3" w:rsidP="00F72C5F">
      <w:pPr>
        <w:rPr>
          <w:rtl/>
          <w:lang w:eastAsia="he-IL"/>
        </w:rPr>
      </w:pPr>
      <w:bookmarkStart w:id="13812" w:name="_ETM_Q31_582377"/>
      <w:bookmarkStart w:id="13813" w:name="_ETM_Q31_582527"/>
      <w:bookmarkEnd w:id="13812"/>
      <w:bookmarkEnd w:id="13813"/>
    </w:p>
    <w:p w:rsidR="008A18D3" w:rsidRDefault="008A18D3" w:rsidP="009716B3">
      <w:pPr>
        <w:rPr>
          <w:rtl/>
          <w:lang w:eastAsia="he-IL"/>
        </w:rPr>
      </w:pPr>
      <w:bookmarkStart w:id="13814" w:name="_ETM_Q31_582581"/>
      <w:bookmarkStart w:id="13815" w:name="_ETM_Q31_582719"/>
      <w:bookmarkEnd w:id="13814"/>
      <w:bookmarkEnd w:id="13815"/>
      <w:r>
        <w:rPr>
          <w:rFonts w:hint="cs"/>
          <w:rtl/>
          <w:lang w:eastAsia="he-IL"/>
        </w:rPr>
        <w:t>טוב,</w:t>
      </w:r>
      <w:r w:rsidRPr="005027AF">
        <w:rPr>
          <w:rtl/>
          <w:lang w:eastAsia="he-IL"/>
        </w:rPr>
        <w:t xml:space="preserve"> ביקשו ממני לצמצם</w:t>
      </w:r>
      <w:r>
        <w:rPr>
          <w:rFonts w:hint="cs"/>
          <w:rtl/>
          <w:lang w:eastAsia="he-IL"/>
        </w:rPr>
        <w:t>,</w:t>
      </w:r>
      <w:r w:rsidRPr="005027AF">
        <w:rPr>
          <w:rtl/>
          <w:lang w:eastAsia="he-IL"/>
        </w:rPr>
        <w:t xml:space="preserve"> אז אני</w:t>
      </w:r>
      <w:r w:rsidR="008D5FB9">
        <w:rPr>
          <w:rFonts w:hint="cs"/>
          <w:rtl/>
          <w:lang w:eastAsia="he-IL"/>
        </w:rPr>
        <w:t xml:space="preserve"> – –</w:t>
      </w:r>
      <w:r>
        <w:rPr>
          <w:rFonts w:hint="cs"/>
          <w:rtl/>
          <w:lang w:eastAsia="he-IL"/>
        </w:rPr>
        <w:t xml:space="preserve"> </w:t>
      </w:r>
    </w:p>
    <w:p w:rsidR="008A18D3" w:rsidRDefault="008A18D3" w:rsidP="00F72C5F">
      <w:pPr>
        <w:rPr>
          <w:rtl/>
          <w:lang w:eastAsia="he-IL"/>
        </w:rPr>
      </w:pPr>
      <w:bookmarkStart w:id="13816" w:name="_ETM_Q31_589353"/>
      <w:bookmarkStart w:id="13817" w:name="_ETM_Q31_589444"/>
      <w:bookmarkEnd w:id="13816"/>
      <w:bookmarkEnd w:id="13817"/>
    </w:p>
    <w:p w:rsidR="008A18D3" w:rsidRDefault="008A18D3" w:rsidP="00F72C5F">
      <w:pPr>
        <w:pStyle w:val="af5"/>
        <w:keepNext/>
        <w:rPr>
          <w:rtl/>
        </w:rPr>
      </w:pPr>
      <w:bookmarkStart w:id="13818" w:name="ET_interruption_5768_62"/>
      <w:r w:rsidRPr="005969F3">
        <w:rPr>
          <w:rStyle w:val="TagStyle"/>
          <w:rtl/>
        </w:rPr>
        <w:t xml:space="preserve"> &lt;&lt; קריאה &gt;&gt; </w:t>
      </w:r>
      <w:r>
        <w:rPr>
          <w:rtl/>
        </w:rPr>
        <w:t>קרן ברק (הליכוד):</w:t>
      </w:r>
      <w:r w:rsidRPr="005969F3">
        <w:rPr>
          <w:rStyle w:val="TagStyle"/>
          <w:rtl/>
        </w:rPr>
        <w:t xml:space="preserve"> &lt;&lt; קריאה &gt;&gt;</w:t>
      </w:r>
      <w:r>
        <w:rPr>
          <w:rtl/>
        </w:rPr>
        <w:t xml:space="preserve">   </w:t>
      </w:r>
      <w:bookmarkEnd w:id="13818"/>
    </w:p>
    <w:p w:rsidR="008A18D3" w:rsidRDefault="008A18D3" w:rsidP="008D5FB9">
      <w:pPr>
        <w:rPr>
          <w:rtl/>
          <w:lang w:eastAsia="he-IL"/>
        </w:rPr>
      </w:pPr>
    </w:p>
    <w:p w:rsidR="008A18D3" w:rsidRDefault="008A18D3" w:rsidP="00F72C5F">
      <w:pPr>
        <w:rPr>
          <w:rtl/>
          <w:lang w:eastAsia="he-IL"/>
        </w:rPr>
      </w:pPr>
      <w:r>
        <w:rPr>
          <w:rFonts w:hint="cs"/>
          <w:rtl/>
          <w:lang w:eastAsia="he-IL"/>
        </w:rPr>
        <w:t>מי ביקש?</w:t>
      </w:r>
    </w:p>
    <w:p w:rsidR="008A18D3" w:rsidRDefault="008A18D3" w:rsidP="00F72C5F">
      <w:pPr>
        <w:rPr>
          <w:rtl/>
          <w:lang w:eastAsia="he-IL"/>
        </w:rPr>
      </w:pPr>
    </w:p>
    <w:p w:rsidR="008A18D3" w:rsidRDefault="008A18D3" w:rsidP="00F72C5F">
      <w:pPr>
        <w:pStyle w:val="af5"/>
        <w:keepNext/>
        <w:rPr>
          <w:rtl/>
        </w:rPr>
      </w:pPr>
      <w:bookmarkStart w:id="13819" w:name="ET_interruption_5156_63"/>
      <w:r w:rsidRPr="005969F3">
        <w:rPr>
          <w:rStyle w:val="TagStyle"/>
          <w:rtl/>
        </w:rPr>
        <w:t xml:space="preserve"> &lt;&lt; קריאה &gt;&gt; </w:t>
      </w:r>
      <w:r>
        <w:rPr>
          <w:rtl/>
        </w:rPr>
        <w:t>דוד אמסלם (הליכוד):</w:t>
      </w:r>
      <w:r w:rsidRPr="005969F3">
        <w:rPr>
          <w:rStyle w:val="TagStyle"/>
          <w:rtl/>
        </w:rPr>
        <w:t xml:space="preserve"> &lt;&lt; קריאה &gt;&gt;</w:t>
      </w:r>
      <w:r>
        <w:rPr>
          <w:rtl/>
        </w:rPr>
        <w:t xml:space="preserve">   </w:t>
      </w:r>
      <w:bookmarkEnd w:id="13819"/>
    </w:p>
    <w:p w:rsidR="008A18D3" w:rsidRDefault="008A18D3" w:rsidP="008D5FB9">
      <w:pPr>
        <w:rPr>
          <w:rtl/>
          <w:lang w:eastAsia="he-IL"/>
        </w:rPr>
      </w:pPr>
    </w:p>
    <w:p w:rsidR="008A18D3" w:rsidRDefault="008A18D3" w:rsidP="00F72C5F">
      <w:pPr>
        <w:rPr>
          <w:rtl/>
          <w:lang w:eastAsia="he-IL"/>
        </w:rPr>
      </w:pPr>
      <w:r>
        <w:rPr>
          <w:rFonts w:hint="cs"/>
          <w:rtl/>
          <w:lang w:eastAsia="he-IL"/>
        </w:rPr>
        <w:t xml:space="preserve">לא, רוצים לשמוע אותך. </w:t>
      </w:r>
    </w:p>
    <w:p w:rsidR="008A18D3" w:rsidRDefault="008A18D3" w:rsidP="00F72C5F">
      <w:pPr>
        <w:rPr>
          <w:rtl/>
          <w:lang w:eastAsia="he-IL"/>
        </w:rPr>
      </w:pPr>
    </w:p>
    <w:p w:rsidR="008A18D3" w:rsidRDefault="008A18D3" w:rsidP="00F72C5F">
      <w:pPr>
        <w:pStyle w:val="-"/>
        <w:keepNext/>
        <w:rPr>
          <w:rtl/>
        </w:rPr>
      </w:pPr>
      <w:r w:rsidRPr="005969F3">
        <w:rPr>
          <w:rStyle w:val="TagStyle"/>
          <w:rtl/>
        </w:rPr>
        <w:t xml:space="preserve"> &lt;&lt; דובר_המשך &gt;&gt; </w:t>
      </w:r>
      <w:r>
        <w:rPr>
          <w:rtl/>
        </w:rPr>
        <w:t>דוד ביטן (הליכוד):</w:t>
      </w:r>
      <w:r w:rsidRPr="005969F3">
        <w:rPr>
          <w:rStyle w:val="TagStyle"/>
          <w:rtl/>
        </w:rPr>
        <w:t xml:space="preserve"> &lt;&lt; דובר_המשך &gt;&gt;</w:t>
      </w:r>
      <w:r>
        <w:rPr>
          <w:rtl/>
        </w:rPr>
        <w:t xml:space="preserve">   </w:t>
      </w:r>
    </w:p>
    <w:p w:rsidR="008A18D3" w:rsidRDefault="008A18D3" w:rsidP="008D5FB9">
      <w:pPr>
        <w:rPr>
          <w:rtl/>
          <w:lang w:eastAsia="he-IL"/>
        </w:rPr>
      </w:pPr>
    </w:p>
    <w:p w:rsidR="008A18D3" w:rsidRDefault="009716B3" w:rsidP="00F72C5F">
      <w:pPr>
        <w:rPr>
          <w:rtl/>
          <w:lang w:eastAsia="he-IL"/>
        </w:rPr>
      </w:pPr>
      <w:r>
        <w:rPr>
          <w:rFonts w:hint="eastAsia"/>
          <w:rtl/>
          <w:lang w:eastAsia="he-IL"/>
        </w:rPr>
        <w:t xml:space="preserve">– – </w:t>
      </w:r>
      <w:r w:rsidR="008A18D3">
        <w:rPr>
          <w:rFonts w:hint="cs"/>
          <w:rtl/>
          <w:lang w:eastAsia="he-IL"/>
        </w:rPr>
        <w:t xml:space="preserve">אז </w:t>
      </w:r>
      <w:bookmarkStart w:id="13820" w:name="_ETM_Q31_590635"/>
      <w:bookmarkEnd w:id="13820"/>
      <w:r w:rsidR="008A18D3">
        <w:rPr>
          <w:rFonts w:hint="cs"/>
          <w:rtl/>
          <w:lang w:eastAsia="he-IL"/>
        </w:rPr>
        <w:t>אני מצמצם. סליחה?</w:t>
      </w:r>
    </w:p>
    <w:p w:rsidR="008A18D3" w:rsidRDefault="008A18D3" w:rsidP="00F72C5F">
      <w:pPr>
        <w:rPr>
          <w:rtl/>
          <w:lang w:eastAsia="he-IL"/>
        </w:rPr>
      </w:pPr>
      <w:bookmarkStart w:id="13821" w:name="_ETM_Q31_591844"/>
      <w:bookmarkStart w:id="13822" w:name="_ETM_Q31_591974"/>
      <w:bookmarkEnd w:id="13821"/>
      <w:bookmarkEnd w:id="13822"/>
    </w:p>
    <w:p w:rsidR="008A18D3" w:rsidRDefault="008A18D3" w:rsidP="00F72C5F">
      <w:pPr>
        <w:pStyle w:val="af5"/>
        <w:keepNext/>
        <w:rPr>
          <w:rtl/>
        </w:rPr>
      </w:pPr>
      <w:bookmarkStart w:id="13823" w:name="_ETM_Q31_592015"/>
      <w:bookmarkStart w:id="13824" w:name="_ETM_Q31_592142"/>
      <w:bookmarkStart w:id="13825" w:name="ET_interruption_5768_65"/>
      <w:bookmarkEnd w:id="13823"/>
      <w:bookmarkEnd w:id="13824"/>
      <w:r w:rsidRPr="005969F3">
        <w:rPr>
          <w:rStyle w:val="TagStyle"/>
          <w:rtl/>
        </w:rPr>
        <w:t xml:space="preserve"> &lt;&lt; קריאה &gt;&gt; </w:t>
      </w:r>
      <w:r>
        <w:rPr>
          <w:rtl/>
        </w:rPr>
        <w:t>קרן ברק (הליכוד):</w:t>
      </w:r>
      <w:r w:rsidRPr="005969F3">
        <w:rPr>
          <w:rStyle w:val="TagStyle"/>
          <w:rtl/>
        </w:rPr>
        <w:t xml:space="preserve"> &lt;&lt; קריאה &gt;&gt;</w:t>
      </w:r>
      <w:r>
        <w:rPr>
          <w:rtl/>
        </w:rPr>
        <w:t xml:space="preserve">   </w:t>
      </w:r>
      <w:bookmarkEnd w:id="13825"/>
    </w:p>
    <w:p w:rsidR="008A18D3" w:rsidRDefault="008A18D3" w:rsidP="008D5FB9">
      <w:pPr>
        <w:rPr>
          <w:rtl/>
          <w:lang w:eastAsia="he-IL"/>
        </w:rPr>
      </w:pPr>
    </w:p>
    <w:p w:rsidR="008A18D3" w:rsidRDefault="008A18D3" w:rsidP="00F72C5F">
      <w:pPr>
        <w:rPr>
          <w:rtl/>
          <w:lang w:eastAsia="he-IL"/>
        </w:rPr>
      </w:pPr>
      <w:r>
        <w:rPr>
          <w:rFonts w:hint="cs"/>
          <w:rtl/>
          <w:lang w:eastAsia="he-IL"/>
        </w:rPr>
        <w:t xml:space="preserve">חכה, חכה, חכה רגע. </w:t>
      </w:r>
    </w:p>
    <w:p w:rsidR="008A18D3" w:rsidRDefault="008A18D3" w:rsidP="00F72C5F">
      <w:pPr>
        <w:rPr>
          <w:rtl/>
          <w:lang w:eastAsia="he-IL"/>
        </w:rPr>
      </w:pPr>
    </w:p>
    <w:p w:rsidR="008A18D3" w:rsidRDefault="008A18D3" w:rsidP="00F72C5F">
      <w:pPr>
        <w:pStyle w:val="af5"/>
        <w:keepNext/>
        <w:rPr>
          <w:rtl/>
        </w:rPr>
      </w:pPr>
      <w:bookmarkStart w:id="13826" w:name="ET_interruption_5156_66"/>
      <w:r w:rsidRPr="005969F3">
        <w:rPr>
          <w:rStyle w:val="TagStyle"/>
          <w:rtl/>
        </w:rPr>
        <w:t xml:space="preserve"> &lt;&lt; קריאה &gt;&gt; </w:t>
      </w:r>
      <w:r>
        <w:rPr>
          <w:rtl/>
        </w:rPr>
        <w:t>דוד אמסלם (הליכוד):</w:t>
      </w:r>
      <w:r w:rsidRPr="005969F3">
        <w:rPr>
          <w:rStyle w:val="TagStyle"/>
          <w:rtl/>
        </w:rPr>
        <w:t xml:space="preserve"> &lt;&lt; קריאה &gt;&gt;</w:t>
      </w:r>
      <w:r>
        <w:rPr>
          <w:rtl/>
        </w:rPr>
        <w:t xml:space="preserve">   </w:t>
      </w:r>
      <w:bookmarkEnd w:id="13826"/>
    </w:p>
    <w:p w:rsidR="008A18D3" w:rsidRDefault="008A18D3" w:rsidP="008D5FB9">
      <w:pPr>
        <w:rPr>
          <w:rtl/>
          <w:lang w:eastAsia="he-IL"/>
        </w:rPr>
      </w:pPr>
    </w:p>
    <w:p w:rsidR="008A18D3" w:rsidRDefault="008A18D3" w:rsidP="00F72C5F">
      <w:pPr>
        <w:rPr>
          <w:rtl/>
          <w:lang w:eastAsia="he-IL"/>
        </w:rPr>
      </w:pPr>
      <w:r>
        <w:rPr>
          <w:rFonts w:hint="cs"/>
          <w:rtl/>
          <w:lang w:eastAsia="he-IL"/>
        </w:rPr>
        <w:t xml:space="preserve">יש לך עוד </w:t>
      </w:r>
      <w:bookmarkStart w:id="13827" w:name="_ETM_Q31_589292"/>
      <w:bookmarkEnd w:id="13827"/>
      <w:r>
        <w:rPr>
          <w:rFonts w:hint="cs"/>
          <w:rtl/>
          <w:lang w:eastAsia="he-IL"/>
        </w:rPr>
        <w:t xml:space="preserve">שש דקות. </w:t>
      </w:r>
    </w:p>
    <w:p w:rsidR="008A18D3" w:rsidRDefault="008A18D3" w:rsidP="00F72C5F">
      <w:pPr>
        <w:rPr>
          <w:rtl/>
          <w:lang w:eastAsia="he-IL"/>
        </w:rPr>
      </w:pPr>
      <w:bookmarkStart w:id="13828" w:name="_ETM_Q31_595172"/>
      <w:bookmarkStart w:id="13829" w:name="_ETM_Q31_595300"/>
      <w:bookmarkEnd w:id="13828"/>
      <w:bookmarkEnd w:id="13829"/>
    </w:p>
    <w:p w:rsidR="008A18D3" w:rsidRDefault="008A18D3" w:rsidP="00F72C5F">
      <w:pPr>
        <w:pStyle w:val="-"/>
        <w:keepNext/>
        <w:rPr>
          <w:rtl/>
        </w:rPr>
      </w:pPr>
      <w:bookmarkStart w:id="13830" w:name="_ETM_Q31_595391"/>
      <w:bookmarkStart w:id="13831" w:name="_ETM_Q31_595475"/>
      <w:bookmarkStart w:id="13832" w:name="ET_speakercontinue_5159_67"/>
      <w:bookmarkEnd w:id="13830"/>
      <w:bookmarkEnd w:id="13831"/>
      <w:r w:rsidRPr="005969F3">
        <w:rPr>
          <w:rStyle w:val="TagStyle"/>
          <w:rtl/>
        </w:rPr>
        <w:t xml:space="preserve"> &lt;&lt; דובר_המשך &gt;&gt; </w:t>
      </w:r>
      <w:r>
        <w:rPr>
          <w:rtl/>
        </w:rPr>
        <w:t>דוד ביטן (הליכוד):</w:t>
      </w:r>
      <w:r w:rsidRPr="005969F3">
        <w:rPr>
          <w:rStyle w:val="TagStyle"/>
          <w:rtl/>
        </w:rPr>
        <w:t xml:space="preserve"> &lt;&lt; דובר_המשך &gt;&gt;</w:t>
      </w:r>
      <w:r>
        <w:rPr>
          <w:rtl/>
        </w:rPr>
        <w:t xml:space="preserve">   </w:t>
      </w:r>
      <w:bookmarkEnd w:id="13832"/>
    </w:p>
    <w:p w:rsidR="008A18D3" w:rsidRDefault="008A18D3" w:rsidP="008D5FB9">
      <w:pPr>
        <w:rPr>
          <w:rtl/>
          <w:lang w:eastAsia="he-IL"/>
        </w:rPr>
      </w:pPr>
    </w:p>
    <w:p w:rsidR="008A18D3" w:rsidRDefault="008A18D3" w:rsidP="00F72C5F">
      <w:pPr>
        <w:rPr>
          <w:rtl/>
          <w:lang w:eastAsia="he-IL"/>
        </w:rPr>
      </w:pPr>
      <w:r>
        <w:rPr>
          <w:rFonts w:hint="cs"/>
          <w:rtl/>
          <w:lang w:eastAsia="he-IL"/>
        </w:rPr>
        <w:t xml:space="preserve">יש לי, אבל ביקשו ממני </w:t>
      </w:r>
      <w:r w:rsidR="008D5FB9">
        <w:rPr>
          <w:rFonts w:hint="cs"/>
          <w:rtl/>
          <w:lang w:eastAsia="he-IL"/>
        </w:rPr>
        <w:t>– –</w:t>
      </w:r>
      <w:r>
        <w:rPr>
          <w:rFonts w:hint="cs"/>
          <w:rtl/>
          <w:lang w:eastAsia="he-IL"/>
        </w:rPr>
        <w:t xml:space="preserve">  </w:t>
      </w:r>
    </w:p>
    <w:p w:rsidR="008A18D3" w:rsidRDefault="008A18D3" w:rsidP="00F72C5F">
      <w:pPr>
        <w:rPr>
          <w:rtl/>
          <w:lang w:eastAsia="he-IL"/>
        </w:rPr>
      </w:pPr>
    </w:p>
    <w:p w:rsidR="008A18D3" w:rsidRDefault="008A18D3" w:rsidP="00F72C5F">
      <w:pPr>
        <w:pStyle w:val="af5"/>
        <w:keepNext/>
        <w:rPr>
          <w:rtl/>
        </w:rPr>
      </w:pPr>
      <w:bookmarkStart w:id="13833" w:name="ET_interruption_5768_68"/>
      <w:r w:rsidRPr="005969F3">
        <w:rPr>
          <w:rStyle w:val="TagStyle"/>
          <w:rtl/>
        </w:rPr>
        <w:t xml:space="preserve"> &lt;&lt; קריאה &gt;&gt; </w:t>
      </w:r>
      <w:r>
        <w:rPr>
          <w:rtl/>
        </w:rPr>
        <w:t>קרן ברק (הליכוד):</w:t>
      </w:r>
      <w:r w:rsidRPr="005969F3">
        <w:rPr>
          <w:rStyle w:val="TagStyle"/>
          <w:rtl/>
        </w:rPr>
        <w:t xml:space="preserve"> &lt;&lt; קריאה &gt;&gt;</w:t>
      </w:r>
      <w:r>
        <w:rPr>
          <w:rtl/>
        </w:rPr>
        <w:t xml:space="preserve">   </w:t>
      </w:r>
      <w:bookmarkEnd w:id="13833"/>
    </w:p>
    <w:p w:rsidR="008A18D3" w:rsidRDefault="008A18D3" w:rsidP="008D5FB9">
      <w:pPr>
        <w:rPr>
          <w:rtl/>
          <w:lang w:eastAsia="he-IL"/>
        </w:rPr>
      </w:pPr>
    </w:p>
    <w:p w:rsidR="008A18D3" w:rsidRDefault="008A18D3" w:rsidP="00F72C5F">
      <w:pPr>
        <w:rPr>
          <w:rtl/>
          <w:lang w:eastAsia="he-IL"/>
        </w:rPr>
      </w:pPr>
      <w:r>
        <w:rPr>
          <w:rFonts w:hint="cs"/>
          <w:rtl/>
          <w:lang w:eastAsia="he-IL"/>
        </w:rPr>
        <w:t xml:space="preserve">עוד שתי דקות. שתיים. </w:t>
      </w:r>
    </w:p>
    <w:p w:rsidR="008A18D3" w:rsidRDefault="008A18D3" w:rsidP="00F72C5F">
      <w:pPr>
        <w:rPr>
          <w:rtl/>
          <w:lang w:eastAsia="he-IL"/>
        </w:rPr>
      </w:pPr>
    </w:p>
    <w:p w:rsidR="008A18D3" w:rsidRDefault="008A18D3" w:rsidP="00F72C5F">
      <w:pPr>
        <w:pStyle w:val="-"/>
        <w:keepNext/>
        <w:rPr>
          <w:rtl/>
        </w:rPr>
      </w:pPr>
      <w:bookmarkStart w:id="13834" w:name="ET_speakercontinue_5159_69"/>
      <w:r w:rsidRPr="005969F3">
        <w:rPr>
          <w:rStyle w:val="TagStyle"/>
          <w:rtl/>
        </w:rPr>
        <w:lastRenderedPageBreak/>
        <w:t xml:space="preserve"> &lt;&lt; דובר_המשך &gt;&gt; </w:t>
      </w:r>
      <w:r>
        <w:rPr>
          <w:rtl/>
        </w:rPr>
        <w:t>דוד ביטן (הליכוד):</w:t>
      </w:r>
      <w:r w:rsidRPr="005969F3">
        <w:rPr>
          <w:rStyle w:val="TagStyle"/>
          <w:rtl/>
        </w:rPr>
        <w:t xml:space="preserve"> &lt;&lt; דובר_המשך &gt;&gt;</w:t>
      </w:r>
      <w:r>
        <w:rPr>
          <w:rtl/>
        </w:rPr>
        <w:t xml:space="preserve">   </w:t>
      </w:r>
      <w:bookmarkEnd w:id="13834"/>
    </w:p>
    <w:p w:rsidR="008A18D3" w:rsidRDefault="008A18D3" w:rsidP="008D5FB9">
      <w:pPr>
        <w:rPr>
          <w:rtl/>
          <w:lang w:eastAsia="he-IL"/>
        </w:rPr>
      </w:pPr>
    </w:p>
    <w:p w:rsidR="008A18D3" w:rsidRDefault="008D5FB9" w:rsidP="00F72C5F">
      <w:pPr>
        <w:rPr>
          <w:rtl/>
          <w:lang w:eastAsia="he-IL"/>
        </w:rPr>
      </w:pPr>
      <w:r>
        <w:rPr>
          <w:rFonts w:hint="cs"/>
          <w:rtl/>
          <w:lang w:eastAsia="he-IL"/>
        </w:rPr>
        <w:t>– –</w:t>
      </w:r>
      <w:r w:rsidR="008A18D3">
        <w:rPr>
          <w:rFonts w:hint="cs"/>
          <w:rtl/>
          <w:lang w:eastAsia="he-IL"/>
        </w:rPr>
        <w:t xml:space="preserve"> אמרו לי: תעשה טובה, צמצם. </w:t>
      </w:r>
    </w:p>
    <w:p w:rsidR="008A18D3" w:rsidRDefault="008A18D3" w:rsidP="00F72C5F">
      <w:pPr>
        <w:rPr>
          <w:rtl/>
          <w:lang w:eastAsia="he-IL"/>
        </w:rPr>
      </w:pPr>
    </w:p>
    <w:p w:rsidR="008A18D3" w:rsidRDefault="008A18D3" w:rsidP="00F72C5F">
      <w:pPr>
        <w:pStyle w:val="af5"/>
        <w:keepNext/>
        <w:rPr>
          <w:rtl/>
        </w:rPr>
      </w:pPr>
      <w:bookmarkStart w:id="13835" w:name="ET_interruption_5156_70"/>
      <w:r w:rsidRPr="005969F3">
        <w:rPr>
          <w:rStyle w:val="TagStyle"/>
          <w:rtl/>
        </w:rPr>
        <w:t xml:space="preserve"> &lt;&lt; קריאה &gt;&gt; </w:t>
      </w:r>
      <w:r>
        <w:rPr>
          <w:rtl/>
        </w:rPr>
        <w:t>דוד אמסלם (הליכוד):</w:t>
      </w:r>
      <w:r w:rsidRPr="005969F3">
        <w:rPr>
          <w:rStyle w:val="TagStyle"/>
          <w:rtl/>
        </w:rPr>
        <w:t xml:space="preserve"> &lt;&lt; קריאה &gt;&gt;</w:t>
      </w:r>
      <w:r>
        <w:rPr>
          <w:rtl/>
        </w:rPr>
        <w:t xml:space="preserve">   </w:t>
      </w:r>
      <w:bookmarkEnd w:id="13835"/>
    </w:p>
    <w:p w:rsidR="008A18D3" w:rsidRDefault="008A18D3" w:rsidP="008D5FB9">
      <w:pPr>
        <w:rPr>
          <w:rtl/>
          <w:lang w:eastAsia="he-IL"/>
        </w:rPr>
      </w:pPr>
    </w:p>
    <w:p w:rsidR="008A18D3" w:rsidRDefault="008A18D3" w:rsidP="00F72C5F">
      <w:pPr>
        <w:rPr>
          <w:rtl/>
          <w:lang w:eastAsia="he-IL"/>
        </w:rPr>
      </w:pPr>
      <w:r>
        <w:rPr>
          <w:rFonts w:hint="cs"/>
          <w:rtl/>
          <w:lang w:eastAsia="he-IL"/>
        </w:rPr>
        <w:t>מי אמר לך את זה?</w:t>
      </w:r>
    </w:p>
    <w:p w:rsidR="008A18D3" w:rsidRDefault="008A18D3" w:rsidP="00F72C5F">
      <w:pPr>
        <w:rPr>
          <w:rtl/>
          <w:lang w:eastAsia="he-IL"/>
        </w:rPr>
      </w:pPr>
      <w:bookmarkStart w:id="13836" w:name="_ETM_Q31_593657"/>
      <w:bookmarkStart w:id="13837" w:name="_ETM_Q31_593798"/>
      <w:bookmarkEnd w:id="13836"/>
      <w:bookmarkEnd w:id="13837"/>
    </w:p>
    <w:p w:rsidR="008A18D3" w:rsidRDefault="008A18D3" w:rsidP="00F72C5F">
      <w:pPr>
        <w:pStyle w:val="-"/>
        <w:keepNext/>
        <w:rPr>
          <w:rtl/>
        </w:rPr>
      </w:pPr>
      <w:bookmarkStart w:id="13838" w:name="_ETM_Q31_593857"/>
      <w:bookmarkStart w:id="13839" w:name="_ETM_Q31_593970"/>
      <w:bookmarkStart w:id="13840" w:name="ET_speakercontinue_5159_71"/>
      <w:bookmarkEnd w:id="13838"/>
      <w:bookmarkEnd w:id="13839"/>
      <w:r w:rsidRPr="005969F3">
        <w:rPr>
          <w:rStyle w:val="TagStyle"/>
          <w:rtl/>
        </w:rPr>
        <w:t xml:space="preserve"> &lt;&lt; דובר_המשך &gt;&gt; </w:t>
      </w:r>
      <w:r>
        <w:rPr>
          <w:rtl/>
        </w:rPr>
        <w:t>דוד ביטן (הליכוד):</w:t>
      </w:r>
      <w:r w:rsidRPr="005969F3">
        <w:rPr>
          <w:rStyle w:val="TagStyle"/>
          <w:rtl/>
        </w:rPr>
        <w:t xml:space="preserve"> &lt;&lt; דובר_המשך &gt;&gt;</w:t>
      </w:r>
      <w:r>
        <w:rPr>
          <w:rtl/>
        </w:rPr>
        <w:t xml:space="preserve">   </w:t>
      </w:r>
      <w:bookmarkEnd w:id="13840"/>
    </w:p>
    <w:p w:rsidR="008A18D3" w:rsidRDefault="008A18D3" w:rsidP="008D5FB9">
      <w:pPr>
        <w:rPr>
          <w:rtl/>
          <w:lang w:eastAsia="he-IL"/>
        </w:rPr>
      </w:pPr>
    </w:p>
    <w:p w:rsidR="008A18D3" w:rsidRDefault="008A18D3" w:rsidP="00F72C5F">
      <w:pPr>
        <w:rPr>
          <w:rtl/>
          <w:lang w:eastAsia="he-IL"/>
        </w:rPr>
      </w:pPr>
      <w:bookmarkStart w:id="13841" w:name="_ETM_Q31_595093"/>
      <w:bookmarkEnd w:id="13841"/>
      <w:r>
        <w:rPr>
          <w:rFonts w:hint="cs"/>
          <w:rtl/>
          <w:lang w:eastAsia="he-IL"/>
        </w:rPr>
        <w:t xml:space="preserve">גם קיש, גם מירב. </w:t>
      </w:r>
    </w:p>
    <w:p w:rsidR="008A18D3" w:rsidRDefault="008A18D3" w:rsidP="00F72C5F">
      <w:pPr>
        <w:rPr>
          <w:rtl/>
          <w:lang w:eastAsia="he-IL"/>
        </w:rPr>
      </w:pPr>
      <w:bookmarkStart w:id="13842" w:name="_ETM_Q31_597360"/>
      <w:bookmarkEnd w:id="13842"/>
    </w:p>
    <w:p w:rsidR="008A18D3" w:rsidRDefault="008A18D3" w:rsidP="00F72C5F">
      <w:pPr>
        <w:pStyle w:val="af5"/>
        <w:keepNext/>
        <w:rPr>
          <w:rtl/>
        </w:rPr>
      </w:pPr>
      <w:bookmarkStart w:id="13843" w:name="_ETM_Q31_597562"/>
      <w:bookmarkStart w:id="13844" w:name="_ETM_Q31_597594"/>
      <w:bookmarkStart w:id="13845" w:name="_ETM_Q31_597680"/>
      <w:bookmarkStart w:id="13846" w:name="ET_interruption_5768_72"/>
      <w:bookmarkEnd w:id="13843"/>
      <w:bookmarkEnd w:id="13844"/>
      <w:bookmarkEnd w:id="13845"/>
      <w:r w:rsidRPr="005969F3">
        <w:rPr>
          <w:rStyle w:val="TagStyle"/>
          <w:rtl/>
        </w:rPr>
        <w:t xml:space="preserve"> &lt;&lt; קריאה &gt;&gt; </w:t>
      </w:r>
      <w:r>
        <w:rPr>
          <w:rtl/>
        </w:rPr>
        <w:t>קרן ברק (הליכוד):</w:t>
      </w:r>
      <w:r w:rsidRPr="005969F3">
        <w:rPr>
          <w:rStyle w:val="TagStyle"/>
          <w:rtl/>
        </w:rPr>
        <w:t xml:space="preserve"> &lt;&lt; קריאה &gt;&gt;</w:t>
      </w:r>
      <w:r>
        <w:rPr>
          <w:rtl/>
        </w:rPr>
        <w:t xml:space="preserve">   </w:t>
      </w:r>
      <w:bookmarkEnd w:id="13846"/>
    </w:p>
    <w:p w:rsidR="008A18D3" w:rsidRDefault="008A18D3" w:rsidP="008D5FB9">
      <w:pPr>
        <w:rPr>
          <w:rtl/>
          <w:lang w:eastAsia="he-IL"/>
        </w:rPr>
      </w:pPr>
    </w:p>
    <w:p w:rsidR="008A18D3" w:rsidRDefault="008A18D3" w:rsidP="009716B3">
      <w:pPr>
        <w:rPr>
          <w:rtl/>
          <w:lang w:eastAsia="he-IL"/>
        </w:rPr>
      </w:pPr>
      <w:bookmarkStart w:id="13847" w:name="_ETM_Q31_601534"/>
      <w:bookmarkEnd w:id="13847"/>
      <w:r>
        <w:rPr>
          <w:rFonts w:hint="cs"/>
          <w:rtl/>
          <w:lang w:eastAsia="he-IL"/>
        </w:rPr>
        <w:t>א</w:t>
      </w:r>
      <w:bookmarkStart w:id="13848" w:name="_ETM_Q31_601820"/>
      <w:bookmarkStart w:id="13849" w:name="_ETM_Q31_601918"/>
      <w:bookmarkEnd w:id="13848"/>
      <w:bookmarkEnd w:id="13849"/>
      <w:r>
        <w:rPr>
          <w:rFonts w:hint="cs"/>
          <w:rtl/>
          <w:lang w:eastAsia="he-IL"/>
        </w:rPr>
        <w:t>בל תורי אחריך</w:t>
      </w:r>
      <w:r w:rsidR="009716B3">
        <w:rPr>
          <w:rFonts w:hint="cs"/>
          <w:rtl/>
          <w:lang w:eastAsia="he-IL"/>
        </w:rPr>
        <w:t>.</w:t>
      </w:r>
      <w:r>
        <w:rPr>
          <w:rFonts w:hint="cs"/>
          <w:rtl/>
          <w:lang w:eastAsia="he-IL"/>
        </w:rPr>
        <w:t xml:space="preserve"> עוד שתי דקות. חכה. </w:t>
      </w:r>
    </w:p>
    <w:p w:rsidR="008A18D3" w:rsidRDefault="008A18D3" w:rsidP="00F72C5F">
      <w:pPr>
        <w:rPr>
          <w:rtl/>
          <w:lang w:eastAsia="he-IL"/>
        </w:rPr>
      </w:pPr>
      <w:bookmarkStart w:id="13850" w:name="_ETM_Q31_604027"/>
      <w:bookmarkStart w:id="13851" w:name="_ETM_Q31_604165"/>
      <w:bookmarkEnd w:id="13850"/>
      <w:bookmarkEnd w:id="13851"/>
    </w:p>
    <w:p w:rsidR="008A18D3" w:rsidRDefault="008A18D3" w:rsidP="00F72C5F">
      <w:pPr>
        <w:pStyle w:val="-"/>
        <w:keepNext/>
        <w:rPr>
          <w:rtl/>
        </w:rPr>
      </w:pPr>
      <w:bookmarkStart w:id="13852" w:name="_ETM_Q31_604195"/>
      <w:bookmarkStart w:id="13853" w:name="_ETM_Q31_604296"/>
      <w:bookmarkStart w:id="13854" w:name="ET_speakercontinue_5159_73"/>
      <w:bookmarkEnd w:id="13852"/>
      <w:bookmarkEnd w:id="13853"/>
      <w:r w:rsidRPr="005969F3">
        <w:rPr>
          <w:rStyle w:val="TagStyle"/>
          <w:rtl/>
        </w:rPr>
        <w:t xml:space="preserve"> &lt;&lt; דובר_המשך &gt;&gt; </w:t>
      </w:r>
      <w:r>
        <w:rPr>
          <w:rtl/>
        </w:rPr>
        <w:t>דוד ביטן (הליכוד):</w:t>
      </w:r>
      <w:r w:rsidRPr="005969F3">
        <w:rPr>
          <w:rStyle w:val="TagStyle"/>
          <w:rtl/>
        </w:rPr>
        <w:t xml:space="preserve"> &lt;&lt; דובר_המשך &gt;&gt;</w:t>
      </w:r>
      <w:r>
        <w:rPr>
          <w:rtl/>
        </w:rPr>
        <w:t xml:space="preserve">   </w:t>
      </w:r>
      <w:bookmarkEnd w:id="13854"/>
    </w:p>
    <w:p w:rsidR="008A18D3" w:rsidRDefault="008A18D3" w:rsidP="008D5FB9">
      <w:pPr>
        <w:rPr>
          <w:rtl/>
          <w:lang w:eastAsia="he-IL"/>
        </w:rPr>
      </w:pPr>
    </w:p>
    <w:p w:rsidR="008A18D3" w:rsidRDefault="008A18D3" w:rsidP="00F72C5F">
      <w:pPr>
        <w:rPr>
          <w:rtl/>
          <w:lang w:eastAsia="he-IL"/>
        </w:rPr>
      </w:pPr>
      <w:r>
        <w:rPr>
          <w:rFonts w:hint="cs"/>
          <w:rtl/>
          <w:lang w:eastAsia="he-IL"/>
        </w:rPr>
        <w:t xml:space="preserve">אה, </w:t>
      </w:r>
      <w:bookmarkStart w:id="13855" w:name="_ETM_Q31_600079"/>
      <w:bookmarkEnd w:id="13855"/>
      <w:r>
        <w:rPr>
          <w:rFonts w:hint="cs"/>
          <w:rtl/>
          <w:lang w:eastAsia="he-IL"/>
        </w:rPr>
        <w:t>לחכות שתתאפרי?</w:t>
      </w:r>
    </w:p>
    <w:p w:rsidR="008A18D3" w:rsidRDefault="008A18D3" w:rsidP="00F72C5F">
      <w:pPr>
        <w:rPr>
          <w:rtl/>
          <w:lang w:eastAsia="he-IL"/>
        </w:rPr>
      </w:pPr>
      <w:bookmarkStart w:id="13856" w:name="_ETM_Q31_604323"/>
      <w:bookmarkStart w:id="13857" w:name="_ETM_Q31_604453"/>
      <w:bookmarkEnd w:id="13856"/>
      <w:bookmarkEnd w:id="13857"/>
    </w:p>
    <w:p w:rsidR="008A18D3" w:rsidRDefault="008A18D3" w:rsidP="00F72C5F">
      <w:pPr>
        <w:pStyle w:val="af5"/>
        <w:keepNext/>
        <w:rPr>
          <w:rtl/>
        </w:rPr>
      </w:pPr>
      <w:bookmarkStart w:id="13858" w:name="_ETM_Q31_604498"/>
      <w:bookmarkStart w:id="13859" w:name="_ETM_Q31_604602"/>
      <w:bookmarkStart w:id="13860" w:name="ET_interruption_5768_74"/>
      <w:bookmarkEnd w:id="13858"/>
      <w:bookmarkEnd w:id="13859"/>
      <w:r w:rsidRPr="005969F3">
        <w:rPr>
          <w:rStyle w:val="TagStyle"/>
          <w:rtl/>
        </w:rPr>
        <w:t xml:space="preserve"> &lt;&lt; קריאה &gt;&gt; </w:t>
      </w:r>
      <w:r>
        <w:rPr>
          <w:rtl/>
        </w:rPr>
        <w:t>קרן ברק (הליכוד):</w:t>
      </w:r>
      <w:r w:rsidRPr="005969F3">
        <w:rPr>
          <w:rStyle w:val="TagStyle"/>
          <w:rtl/>
        </w:rPr>
        <w:t xml:space="preserve"> &lt;&lt; קריאה &gt;&gt;</w:t>
      </w:r>
      <w:r>
        <w:rPr>
          <w:rtl/>
        </w:rPr>
        <w:t xml:space="preserve">   </w:t>
      </w:r>
      <w:bookmarkEnd w:id="13860"/>
    </w:p>
    <w:p w:rsidR="008A18D3" w:rsidRDefault="008A18D3" w:rsidP="008D5FB9">
      <w:pPr>
        <w:rPr>
          <w:rtl/>
          <w:lang w:eastAsia="he-IL"/>
        </w:rPr>
      </w:pPr>
    </w:p>
    <w:p w:rsidR="008A18D3" w:rsidRDefault="008A18D3" w:rsidP="00F72C5F">
      <w:pPr>
        <w:rPr>
          <w:rtl/>
          <w:lang w:eastAsia="he-IL"/>
        </w:rPr>
      </w:pPr>
      <w:r>
        <w:rPr>
          <w:rFonts w:hint="cs"/>
          <w:rtl/>
          <w:lang w:eastAsia="he-IL"/>
        </w:rPr>
        <w:t xml:space="preserve">כן. </w:t>
      </w:r>
    </w:p>
    <w:p w:rsidR="008A18D3" w:rsidRDefault="008A18D3" w:rsidP="00F72C5F">
      <w:pPr>
        <w:rPr>
          <w:rtl/>
          <w:lang w:eastAsia="he-IL"/>
        </w:rPr>
      </w:pPr>
    </w:p>
    <w:p w:rsidR="008A18D3" w:rsidRDefault="008A18D3" w:rsidP="00F72C5F">
      <w:pPr>
        <w:pStyle w:val="af5"/>
        <w:keepNext/>
        <w:rPr>
          <w:rtl/>
        </w:rPr>
      </w:pPr>
      <w:bookmarkStart w:id="13861" w:name="ET_interruption_5156_75"/>
      <w:r w:rsidRPr="005969F3">
        <w:rPr>
          <w:rStyle w:val="TagStyle"/>
          <w:rtl/>
        </w:rPr>
        <w:t xml:space="preserve"> &lt;&lt; קריאה &gt;&gt; </w:t>
      </w:r>
      <w:r>
        <w:rPr>
          <w:rtl/>
        </w:rPr>
        <w:t>דוד אמסלם (הליכוד):</w:t>
      </w:r>
      <w:r w:rsidRPr="005969F3">
        <w:rPr>
          <w:rStyle w:val="TagStyle"/>
          <w:rtl/>
        </w:rPr>
        <w:t xml:space="preserve"> &lt;&lt; קריאה &gt;&gt;</w:t>
      </w:r>
      <w:r>
        <w:rPr>
          <w:rtl/>
        </w:rPr>
        <w:t xml:space="preserve">   </w:t>
      </w:r>
      <w:bookmarkEnd w:id="13861"/>
    </w:p>
    <w:p w:rsidR="008A18D3" w:rsidRDefault="008A18D3" w:rsidP="008D5FB9">
      <w:pPr>
        <w:rPr>
          <w:rtl/>
          <w:lang w:eastAsia="he-IL"/>
        </w:rPr>
      </w:pPr>
    </w:p>
    <w:p w:rsidR="008A18D3" w:rsidRDefault="008A18D3" w:rsidP="00F72C5F">
      <w:pPr>
        <w:rPr>
          <w:rtl/>
          <w:lang w:eastAsia="he-IL"/>
        </w:rPr>
      </w:pPr>
      <w:r>
        <w:rPr>
          <w:rFonts w:hint="cs"/>
          <w:rtl/>
          <w:lang w:eastAsia="he-IL"/>
        </w:rPr>
        <w:t xml:space="preserve">תור והתרחב בארץ. דוד, תור והתרחב </w:t>
      </w:r>
      <w:r w:rsidR="008D5FB9">
        <w:rPr>
          <w:rFonts w:hint="cs"/>
          <w:rtl/>
          <w:lang w:eastAsia="he-IL"/>
        </w:rPr>
        <w:t>– – –</w:t>
      </w:r>
      <w:r>
        <w:rPr>
          <w:rFonts w:hint="cs"/>
          <w:rtl/>
          <w:lang w:eastAsia="he-IL"/>
        </w:rPr>
        <w:t xml:space="preserve"> </w:t>
      </w:r>
    </w:p>
    <w:p w:rsidR="008A18D3" w:rsidRDefault="008A18D3" w:rsidP="00F72C5F">
      <w:pPr>
        <w:rPr>
          <w:rtl/>
          <w:lang w:eastAsia="he-IL"/>
        </w:rPr>
      </w:pPr>
    </w:p>
    <w:p w:rsidR="008A18D3" w:rsidRDefault="008A18D3" w:rsidP="00F72C5F">
      <w:pPr>
        <w:pStyle w:val="af6"/>
        <w:keepNext/>
        <w:rPr>
          <w:rtl/>
        </w:rPr>
      </w:pPr>
      <w:bookmarkStart w:id="13862" w:name="ET_yor_6308_76"/>
      <w:r w:rsidRPr="005969F3">
        <w:rPr>
          <w:rStyle w:val="TagStyle"/>
          <w:rtl/>
        </w:rPr>
        <w:t xml:space="preserve"> &lt;&lt; יור &gt;&gt; </w:t>
      </w:r>
      <w:r>
        <w:rPr>
          <w:rtl/>
        </w:rPr>
        <w:t>היו"ר צבי האוזר:</w:t>
      </w:r>
      <w:r w:rsidRPr="005969F3">
        <w:rPr>
          <w:rStyle w:val="TagStyle"/>
          <w:rtl/>
        </w:rPr>
        <w:t xml:space="preserve"> &lt;&lt; יור &gt;&gt;</w:t>
      </w:r>
      <w:r>
        <w:rPr>
          <w:rtl/>
        </w:rPr>
        <w:t xml:space="preserve">   </w:t>
      </w:r>
      <w:bookmarkEnd w:id="13862"/>
    </w:p>
    <w:p w:rsidR="008A18D3" w:rsidRDefault="008A18D3" w:rsidP="008D5FB9">
      <w:pPr>
        <w:rPr>
          <w:rtl/>
          <w:lang w:eastAsia="he-IL"/>
        </w:rPr>
      </w:pPr>
    </w:p>
    <w:p w:rsidR="008A18D3" w:rsidRDefault="008A18D3" w:rsidP="00F72C5F">
      <w:pPr>
        <w:rPr>
          <w:rtl/>
          <w:lang w:eastAsia="he-IL"/>
        </w:rPr>
      </w:pPr>
      <w:r>
        <w:rPr>
          <w:rFonts w:hint="cs"/>
          <w:rtl/>
          <w:lang w:eastAsia="he-IL"/>
        </w:rPr>
        <w:t xml:space="preserve">קודם כול, זה מאוד חברי. היא מסודרת </w:t>
      </w:r>
      <w:r w:rsidR="008D5FB9">
        <w:rPr>
          <w:rFonts w:hint="cs"/>
          <w:rtl/>
          <w:lang w:eastAsia="he-IL"/>
        </w:rPr>
        <w:t>– – –</w:t>
      </w:r>
      <w:r>
        <w:rPr>
          <w:rFonts w:hint="cs"/>
          <w:rtl/>
          <w:lang w:eastAsia="he-IL"/>
        </w:rPr>
        <w:t xml:space="preserve"> </w:t>
      </w:r>
    </w:p>
    <w:p w:rsidR="008A18D3" w:rsidRDefault="008A18D3" w:rsidP="00F72C5F">
      <w:pPr>
        <w:rPr>
          <w:rtl/>
          <w:lang w:eastAsia="he-IL"/>
        </w:rPr>
      </w:pPr>
      <w:bookmarkStart w:id="13863" w:name="_ETM_Q31_608828"/>
      <w:bookmarkStart w:id="13864" w:name="_ETM_Q31_608963"/>
      <w:bookmarkEnd w:id="13863"/>
      <w:bookmarkEnd w:id="13864"/>
    </w:p>
    <w:p w:rsidR="008A18D3" w:rsidRDefault="008A18D3" w:rsidP="00F72C5F">
      <w:pPr>
        <w:pStyle w:val="-"/>
        <w:keepNext/>
        <w:rPr>
          <w:rtl/>
        </w:rPr>
      </w:pPr>
      <w:bookmarkStart w:id="13865" w:name="_ETM_Q31_608996"/>
      <w:bookmarkStart w:id="13866" w:name="_ETM_Q31_609122"/>
      <w:bookmarkStart w:id="13867" w:name="ET_speakercontinue_5159_77"/>
      <w:bookmarkEnd w:id="13865"/>
      <w:bookmarkEnd w:id="13866"/>
      <w:r w:rsidRPr="005969F3">
        <w:rPr>
          <w:rStyle w:val="TagStyle"/>
          <w:rtl/>
        </w:rPr>
        <w:t xml:space="preserve"> &lt;&lt; דובר_המשך &gt;&gt; </w:t>
      </w:r>
      <w:r>
        <w:rPr>
          <w:rtl/>
        </w:rPr>
        <w:t>דוד ביטן (הליכוד):</w:t>
      </w:r>
      <w:r w:rsidRPr="005969F3">
        <w:rPr>
          <w:rStyle w:val="TagStyle"/>
          <w:rtl/>
        </w:rPr>
        <w:t xml:space="preserve"> &lt;&lt; דובר_המשך &gt;&gt;</w:t>
      </w:r>
      <w:r>
        <w:rPr>
          <w:rtl/>
        </w:rPr>
        <w:t xml:space="preserve">   </w:t>
      </w:r>
      <w:bookmarkEnd w:id="13867"/>
    </w:p>
    <w:p w:rsidR="008A18D3" w:rsidRDefault="008A18D3" w:rsidP="008D5FB9">
      <w:pPr>
        <w:rPr>
          <w:rtl/>
          <w:lang w:eastAsia="he-IL"/>
        </w:rPr>
      </w:pPr>
    </w:p>
    <w:p w:rsidR="008A18D3" w:rsidRDefault="008A18D3" w:rsidP="009716B3">
      <w:pPr>
        <w:rPr>
          <w:rtl/>
          <w:lang w:eastAsia="he-IL"/>
        </w:rPr>
      </w:pPr>
      <w:bookmarkStart w:id="13868" w:name="_ETM_Q31_609985"/>
      <w:bookmarkEnd w:id="13868"/>
      <w:r>
        <w:rPr>
          <w:rFonts w:hint="cs"/>
          <w:rtl/>
          <w:lang w:eastAsia="he-IL"/>
        </w:rPr>
        <w:t>אני מאריך עוד שתי דקות. עכשיו</w:t>
      </w:r>
      <w:r w:rsidRPr="005027AF">
        <w:rPr>
          <w:rtl/>
          <w:lang w:eastAsia="he-IL"/>
        </w:rPr>
        <w:t xml:space="preserve"> שימו לב</w:t>
      </w:r>
      <w:r>
        <w:rPr>
          <w:rFonts w:hint="cs"/>
          <w:rtl/>
          <w:lang w:eastAsia="he-IL"/>
        </w:rPr>
        <w:t>:</w:t>
      </w:r>
      <w:r w:rsidRPr="005027AF">
        <w:rPr>
          <w:rtl/>
          <w:lang w:eastAsia="he-IL"/>
        </w:rPr>
        <w:t xml:space="preserve"> כל הזמן </w:t>
      </w:r>
      <w:r>
        <w:rPr>
          <w:rFonts w:hint="cs"/>
          <w:rtl/>
          <w:lang w:eastAsia="he-IL"/>
        </w:rPr>
        <w:t xml:space="preserve">בנט התגאה </w:t>
      </w:r>
      <w:bookmarkStart w:id="13869" w:name="_ETM_Q31_617643"/>
      <w:bookmarkEnd w:id="13869"/>
      <w:r>
        <w:rPr>
          <w:rFonts w:hint="cs"/>
          <w:rtl/>
          <w:lang w:eastAsia="he-IL"/>
        </w:rPr>
        <w:t>ש</w:t>
      </w:r>
      <w:r w:rsidRPr="005027AF">
        <w:rPr>
          <w:rtl/>
          <w:lang w:eastAsia="he-IL"/>
        </w:rPr>
        <w:t>הם טיפלו ב</w:t>
      </w:r>
      <w:r>
        <w:rPr>
          <w:rFonts w:hint="cs"/>
          <w:rtl/>
          <w:lang w:eastAsia="he-IL"/>
        </w:rPr>
        <w:t>קורונ</w:t>
      </w:r>
      <w:r w:rsidRPr="005027AF">
        <w:rPr>
          <w:rtl/>
          <w:lang w:eastAsia="he-IL"/>
        </w:rPr>
        <w:t>ה כמו שצריך</w:t>
      </w:r>
      <w:r>
        <w:rPr>
          <w:rFonts w:hint="cs"/>
          <w:rtl/>
          <w:lang w:eastAsia="he-IL"/>
        </w:rPr>
        <w:t>.</w:t>
      </w:r>
      <w:r w:rsidRPr="005027AF">
        <w:rPr>
          <w:rtl/>
          <w:lang w:eastAsia="he-IL"/>
        </w:rPr>
        <w:t xml:space="preserve"> אז אני אגלה לכם סוד</w:t>
      </w:r>
      <w:r>
        <w:rPr>
          <w:rFonts w:hint="cs"/>
          <w:rtl/>
          <w:lang w:eastAsia="he-IL"/>
        </w:rPr>
        <w:t>:</w:t>
      </w:r>
      <w:r w:rsidRPr="005027AF">
        <w:rPr>
          <w:rtl/>
          <w:lang w:eastAsia="he-IL"/>
        </w:rPr>
        <w:t xml:space="preserve"> הקורונה זה כמו ג</w:t>
      </w:r>
      <w:r>
        <w:rPr>
          <w:rFonts w:hint="cs"/>
          <w:rtl/>
          <w:lang w:eastAsia="he-IL"/>
        </w:rPr>
        <w:t>ל</w:t>
      </w:r>
      <w:r w:rsidRPr="005027AF">
        <w:rPr>
          <w:rtl/>
          <w:lang w:eastAsia="he-IL"/>
        </w:rPr>
        <w:t xml:space="preserve"> מחזור</w:t>
      </w:r>
      <w:r>
        <w:rPr>
          <w:rFonts w:hint="cs"/>
          <w:rtl/>
          <w:lang w:eastAsia="he-IL"/>
        </w:rPr>
        <w:t>י</w:t>
      </w:r>
      <w:r w:rsidRPr="005027AF">
        <w:rPr>
          <w:rtl/>
          <w:lang w:eastAsia="he-IL"/>
        </w:rPr>
        <w:t xml:space="preserve"> </w:t>
      </w:r>
      <w:r>
        <w:rPr>
          <w:rFonts w:hint="cs"/>
          <w:rtl/>
          <w:lang w:eastAsia="he-IL"/>
        </w:rPr>
        <w:t xml:space="preserve">כזה, </w:t>
      </w:r>
      <w:r w:rsidRPr="005027AF">
        <w:rPr>
          <w:rtl/>
          <w:lang w:eastAsia="he-IL"/>
        </w:rPr>
        <w:t>זאת אומרת</w:t>
      </w:r>
      <w:r>
        <w:rPr>
          <w:rFonts w:hint="cs"/>
          <w:rtl/>
          <w:lang w:eastAsia="he-IL"/>
        </w:rPr>
        <w:t>,</w:t>
      </w:r>
      <w:r w:rsidRPr="005027AF">
        <w:rPr>
          <w:rtl/>
          <w:lang w:eastAsia="he-IL"/>
        </w:rPr>
        <w:t xml:space="preserve"> השאלה </w:t>
      </w:r>
      <w:r w:rsidR="009716B3">
        <w:rPr>
          <w:rFonts w:hint="cs"/>
          <w:rtl/>
          <w:lang w:eastAsia="he-IL"/>
        </w:rPr>
        <w:t xml:space="preserve">היא </w:t>
      </w:r>
      <w:r w:rsidRPr="005027AF">
        <w:rPr>
          <w:rtl/>
          <w:lang w:eastAsia="he-IL"/>
        </w:rPr>
        <w:t xml:space="preserve">באיזה </w:t>
      </w:r>
      <w:r w:rsidRPr="005027AF">
        <w:rPr>
          <w:rtl/>
          <w:lang w:eastAsia="he-IL"/>
        </w:rPr>
        <w:lastRenderedPageBreak/>
        <w:t>מחיר</w:t>
      </w:r>
      <w:r>
        <w:rPr>
          <w:rFonts w:hint="cs"/>
          <w:rtl/>
          <w:lang w:eastAsia="he-IL"/>
        </w:rPr>
        <w:t xml:space="preserve"> את</w:t>
      </w:r>
      <w:r w:rsidR="009716B3">
        <w:rPr>
          <w:rFonts w:hint="cs"/>
          <w:rtl/>
          <w:lang w:eastAsia="he-IL"/>
        </w:rPr>
        <w:t>ה</w:t>
      </w:r>
      <w:r>
        <w:rPr>
          <w:rFonts w:hint="cs"/>
          <w:rtl/>
          <w:lang w:eastAsia="he-IL"/>
        </w:rPr>
        <w:t xml:space="preserve"> מטפל. אתם זוכרים </w:t>
      </w:r>
      <w:r w:rsidRPr="005027AF">
        <w:rPr>
          <w:rtl/>
          <w:lang w:eastAsia="he-IL"/>
        </w:rPr>
        <w:t>שבהודו</w:t>
      </w:r>
      <w:r>
        <w:rPr>
          <w:rFonts w:hint="cs"/>
          <w:rtl/>
          <w:lang w:eastAsia="he-IL"/>
        </w:rPr>
        <w:t>,</w:t>
      </w:r>
      <w:r w:rsidRPr="005027AF">
        <w:rPr>
          <w:rtl/>
          <w:lang w:eastAsia="he-IL"/>
        </w:rPr>
        <w:t xml:space="preserve"> בדלת</w:t>
      </w:r>
      <w:r>
        <w:rPr>
          <w:rFonts w:hint="cs"/>
          <w:rtl/>
          <w:lang w:eastAsia="he-IL"/>
        </w:rPr>
        <w:t>א,</w:t>
      </w:r>
      <w:r w:rsidRPr="005027AF">
        <w:rPr>
          <w:rtl/>
          <w:lang w:eastAsia="he-IL"/>
        </w:rPr>
        <w:t xml:space="preserve"> נפטרו ש</w:t>
      </w:r>
      <w:r>
        <w:rPr>
          <w:rFonts w:hint="cs"/>
          <w:rtl/>
          <w:lang w:eastAsia="he-IL"/>
        </w:rPr>
        <w:t>ם</w:t>
      </w:r>
      <w:r w:rsidRPr="005027AF">
        <w:rPr>
          <w:rtl/>
          <w:lang w:eastAsia="he-IL"/>
        </w:rPr>
        <w:t xml:space="preserve"> מעל </w:t>
      </w:r>
      <w:r>
        <w:rPr>
          <w:rFonts w:hint="cs"/>
          <w:rtl/>
          <w:lang w:eastAsia="he-IL"/>
        </w:rPr>
        <w:t>3,000</w:t>
      </w:r>
      <w:r w:rsidRPr="005027AF">
        <w:rPr>
          <w:rtl/>
          <w:lang w:eastAsia="he-IL"/>
        </w:rPr>
        <w:t xml:space="preserve"> איש ליום</w:t>
      </w:r>
      <w:r>
        <w:rPr>
          <w:rFonts w:hint="cs"/>
          <w:rtl/>
          <w:lang w:eastAsia="he-IL"/>
        </w:rPr>
        <w:t>, כבר</w:t>
      </w:r>
      <w:r w:rsidRPr="005027AF">
        <w:rPr>
          <w:rtl/>
          <w:lang w:eastAsia="he-IL"/>
        </w:rPr>
        <w:t xml:space="preserve"> לא מצאו מקום </w:t>
      </w:r>
      <w:r>
        <w:rPr>
          <w:rFonts w:hint="cs"/>
          <w:rtl/>
          <w:lang w:eastAsia="he-IL"/>
        </w:rPr>
        <w:t xml:space="preserve">לשרוף את הגופות, </w:t>
      </w:r>
      <w:bookmarkStart w:id="13870" w:name="_ETM_Q31_638998"/>
      <w:bookmarkEnd w:id="13870"/>
      <w:r>
        <w:rPr>
          <w:rFonts w:hint="cs"/>
          <w:rtl/>
          <w:lang w:eastAsia="he-IL"/>
        </w:rPr>
        <w:t>אבל לאט-לאט זה ירד. הם ל</w:t>
      </w:r>
      <w:r w:rsidRPr="005027AF">
        <w:rPr>
          <w:rtl/>
          <w:lang w:eastAsia="he-IL"/>
        </w:rPr>
        <w:t>א עשו כלום</w:t>
      </w:r>
      <w:r>
        <w:rPr>
          <w:rFonts w:hint="cs"/>
          <w:rtl/>
          <w:lang w:eastAsia="he-IL"/>
        </w:rPr>
        <w:t>,</w:t>
      </w:r>
      <w:r w:rsidRPr="005027AF">
        <w:rPr>
          <w:rtl/>
          <w:lang w:eastAsia="he-IL"/>
        </w:rPr>
        <w:t xml:space="preserve"> זה ירד לבד</w:t>
      </w:r>
      <w:r>
        <w:rPr>
          <w:rFonts w:hint="cs"/>
          <w:rtl/>
          <w:lang w:eastAsia="he-IL"/>
        </w:rPr>
        <w:t>.</w:t>
      </w:r>
      <w:r w:rsidRPr="005027AF">
        <w:rPr>
          <w:rtl/>
          <w:lang w:eastAsia="he-IL"/>
        </w:rPr>
        <w:t xml:space="preserve"> היום יש להם פחות </w:t>
      </w:r>
      <w:r>
        <w:rPr>
          <w:rFonts w:hint="cs"/>
          <w:rtl/>
          <w:lang w:eastAsia="he-IL"/>
        </w:rPr>
        <w:t xml:space="preserve">מ-100. </w:t>
      </w:r>
      <w:r w:rsidRPr="005027AF">
        <w:rPr>
          <w:rtl/>
          <w:lang w:eastAsia="he-IL"/>
        </w:rPr>
        <w:t>זאת אומרת</w:t>
      </w:r>
      <w:r>
        <w:rPr>
          <w:rFonts w:hint="cs"/>
          <w:rtl/>
          <w:lang w:eastAsia="he-IL"/>
        </w:rPr>
        <w:t>,</w:t>
      </w:r>
      <w:r w:rsidRPr="005027AF">
        <w:rPr>
          <w:rtl/>
          <w:lang w:eastAsia="he-IL"/>
        </w:rPr>
        <w:t xml:space="preserve"> גם אם אתה יושב בצד ולא עושה שום דבר בתקופה </w:t>
      </w:r>
      <w:r>
        <w:rPr>
          <w:rFonts w:hint="cs"/>
          <w:rtl/>
          <w:lang w:eastAsia="he-IL"/>
        </w:rPr>
        <w:t>– א</w:t>
      </w:r>
      <w:r w:rsidRPr="005027AF">
        <w:rPr>
          <w:rtl/>
          <w:lang w:eastAsia="he-IL"/>
        </w:rPr>
        <w:t>ני מדבר על ת</w:t>
      </w:r>
      <w:r>
        <w:rPr>
          <w:rFonts w:hint="cs"/>
          <w:rtl/>
          <w:lang w:eastAsia="he-IL"/>
        </w:rPr>
        <w:t xml:space="preserve">קופת </w:t>
      </w:r>
      <w:r w:rsidRPr="005027AF">
        <w:rPr>
          <w:rtl/>
          <w:lang w:eastAsia="he-IL"/>
        </w:rPr>
        <w:t>החיסונים</w:t>
      </w:r>
      <w:r>
        <w:rPr>
          <w:rFonts w:hint="cs"/>
          <w:rtl/>
          <w:lang w:eastAsia="he-IL"/>
        </w:rPr>
        <w:t>,</w:t>
      </w:r>
      <w:r w:rsidRPr="005027AF">
        <w:rPr>
          <w:rtl/>
          <w:lang w:eastAsia="he-IL"/>
        </w:rPr>
        <w:t xml:space="preserve"> בוא נגיד</w:t>
      </w:r>
      <w:r>
        <w:rPr>
          <w:rFonts w:hint="cs"/>
          <w:rtl/>
          <w:lang w:eastAsia="he-IL"/>
        </w:rPr>
        <w:t>,</w:t>
      </w:r>
      <w:r w:rsidRPr="005027AF">
        <w:rPr>
          <w:rtl/>
          <w:lang w:eastAsia="he-IL"/>
        </w:rPr>
        <w:t xml:space="preserve"> </w:t>
      </w:r>
      <w:r>
        <w:rPr>
          <w:rFonts w:hint="cs"/>
          <w:rtl/>
          <w:lang w:eastAsia="he-IL"/>
        </w:rPr>
        <w:t>כ</w:t>
      </w:r>
      <w:r w:rsidRPr="005027AF">
        <w:rPr>
          <w:rtl/>
          <w:lang w:eastAsia="he-IL"/>
        </w:rPr>
        <w:t xml:space="preserve">שיש </w:t>
      </w:r>
      <w:r>
        <w:rPr>
          <w:rFonts w:hint="cs"/>
          <w:rtl/>
          <w:lang w:eastAsia="he-IL"/>
        </w:rPr>
        <w:t>כ</w:t>
      </w:r>
      <w:r w:rsidRPr="005027AF">
        <w:rPr>
          <w:rtl/>
          <w:lang w:eastAsia="he-IL"/>
        </w:rPr>
        <w:t>ב</w:t>
      </w:r>
      <w:r>
        <w:rPr>
          <w:rFonts w:hint="cs"/>
          <w:rtl/>
          <w:lang w:eastAsia="he-IL"/>
        </w:rPr>
        <w:t>ר חיסון.</w:t>
      </w:r>
      <w:r w:rsidRPr="005027AF">
        <w:rPr>
          <w:rtl/>
          <w:lang w:eastAsia="he-IL"/>
        </w:rPr>
        <w:t xml:space="preserve"> אם אתה לא עושה כלום</w:t>
      </w:r>
      <w:r>
        <w:rPr>
          <w:rFonts w:hint="cs"/>
          <w:rtl/>
          <w:lang w:eastAsia="he-IL"/>
        </w:rPr>
        <w:t>,</w:t>
      </w:r>
      <w:r w:rsidRPr="005027AF">
        <w:rPr>
          <w:rtl/>
          <w:lang w:eastAsia="he-IL"/>
        </w:rPr>
        <w:t xml:space="preserve"> התוצאה היא בסופו של עניין שז</w:t>
      </w:r>
      <w:r>
        <w:rPr>
          <w:rFonts w:hint="cs"/>
          <w:rtl/>
          <w:lang w:eastAsia="he-IL"/>
        </w:rPr>
        <w:t>ה</w:t>
      </w:r>
      <w:r w:rsidRPr="005027AF">
        <w:rPr>
          <w:rtl/>
          <w:lang w:eastAsia="he-IL"/>
        </w:rPr>
        <w:t xml:space="preserve"> עובר מן העולם</w:t>
      </w:r>
      <w:r>
        <w:rPr>
          <w:rFonts w:hint="cs"/>
          <w:rtl/>
          <w:lang w:eastAsia="he-IL"/>
        </w:rPr>
        <w:t>,</w:t>
      </w:r>
      <w:r w:rsidRPr="005027AF">
        <w:rPr>
          <w:rtl/>
          <w:lang w:eastAsia="he-IL"/>
        </w:rPr>
        <w:t xml:space="preserve"> ואז</w:t>
      </w:r>
      <w:r>
        <w:rPr>
          <w:rFonts w:hint="cs"/>
          <w:rtl/>
          <w:lang w:eastAsia="he-IL"/>
        </w:rPr>
        <w:t>,</w:t>
      </w:r>
      <w:r w:rsidRPr="005027AF">
        <w:rPr>
          <w:rtl/>
          <w:lang w:eastAsia="he-IL"/>
        </w:rPr>
        <w:t xml:space="preserve"> אחרי כמה זמן</w:t>
      </w:r>
      <w:r>
        <w:rPr>
          <w:rFonts w:hint="cs"/>
          <w:rtl/>
          <w:lang w:eastAsia="he-IL"/>
        </w:rPr>
        <w:t xml:space="preserve">, בא גל חדש, בא </w:t>
      </w:r>
      <w:r w:rsidRPr="005027AF">
        <w:rPr>
          <w:rtl/>
          <w:lang w:eastAsia="he-IL"/>
        </w:rPr>
        <w:t>וריאנט חדש</w:t>
      </w:r>
      <w:r>
        <w:rPr>
          <w:rFonts w:hint="cs"/>
          <w:rtl/>
          <w:lang w:eastAsia="he-IL"/>
        </w:rPr>
        <w:t>.</w:t>
      </w:r>
      <w:r w:rsidRPr="005027AF">
        <w:rPr>
          <w:rtl/>
          <w:lang w:eastAsia="he-IL"/>
        </w:rPr>
        <w:t xml:space="preserve"> זאת אומרת</w:t>
      </w:r>
      <w:r>
        <w:rPr>
          <w:rFonts w:hint="cs"/>
          <w:rtl/>
          <w:lang w:eastAsia="he-IL"/>
        </w:rPr>
        <w:t>,</w:t>
      </w:r>
      <w:r w:rsidRPr="005027AF">
        <w:rPr>
          <w:rtl/>
          <w:lang w:eastAsia="he-IL"/>
        </w:rPr>
        <w:t xml:space="preserve"> השאלה </w:t>
      </w:r>
      <w:r>
        <w:rPr>
          <w:rFonts w:hint="cs"/>
          <w:rtl/>
          <w:lang w:eastAsia="he-IL"/>
        </w:rPr>
        <w:t xml:space="preserve">היא </w:t>
      </w:r>
      <w:r w:rsidRPr="005027AF">
        <w:rPr>
          <w:rtl/>
          <w:lang w:eastAsia="he-IL"/>
        </w:rPr>
        <w:t xml:space="preserve">מה המחיר </w:t>
      </w:r>
      <w:r>
        <w:rPr>
          <w:rFonts w:hint="cs"/>
          <w:rtl/>
          <w:lang w:eastAsia="he-IL"/>
        </w:rPr>
        <w:t xml:space="preserve">– </w:t>
      </w:r>
      <w:r w:rsidRPr="005027AF">
        <w:rPr>
          <w:rtl/>
          <w:lang w:eastAsia="he-IL"/>
        </w:rPr>
        <w:t>מה המחיר החברתי</w:t>
      </w:r>
      <w:r>
        <w:rPr>
          <w:rFonts w:hint="cs"/>
          <w:rtl/>
          <w:lang w:eastAsia="he-IL"/>
        </w:rPr>
        <w:t>,</w:t>
      </w:r>
      <w:r w:rsidRPr="005027AF">
        <w:rPr>
          <w:rtl/>
          <w:lang w:eastAsia="he-IL"/>
        </w:rPr>
        <w:t xml:space="preserve"> מה המחיר הכלכלי</w:t>
      </w:r>
      <w:r>
        <w:rPr>
          <w:rFonts w:hint="cs"/>
          <w:rtl/>
          <w:lang w:eastAsia="he-IL"/>
        </w:rPr>
        <w:t>,</w:t>
      </w:r>
      <w:r w:rsidRPr="005027AF">
        <w:rPr>
          <w:rtl/>
          <w:lang w:eastAsia="he-IL"/>
        </w:rPr>
        <w:t xml:space="preserve"> מה המחיר הבריאותי</w:t>
      </w:r>
      <w:r>
        <w:rPr>
          <w:rFonts w:hint="cs"/>
          <w:rtl/>
          <w:lang w:eastAsia="he-IL"/>
        </w:rPr>
        <w:t xml:space="preserve">. זאת אומרת, </w:t>
      </w:r>
      <w:r w:rsidRPr="005027AF">
        <w:rPr>
          <w:rtl/>
          <w:lang w:eastAsia="he-IL"/>
        </w:rPr>
        <w:t>אנשים נפטרים</w:t>
      </w:r>
      <w:r>
        <w:rPr>
          <w:rFonts w:hint="cs"/>
          <w:rtl/>
          <w:lang w:eastAsia="he-IL"/>
        </w:rPr>
        <w:t>,</w:t>
      </w:r>
      <w:r w:rsidRPr="005027AF">
        <w:rPr>
          <w:rtl/>
          <w:lang w:eastAsia="he-IL"/>
        </w:rPr>
        <w:t xml:space="preserve"> ואם אתה לא עושה כלום</w:t>
      </w:r>
      <w:r w:rsidR="009716B3">
        <w:rPr>
          <w:rFonts w:hint="cs"/>
          <w:rtl/>
          <w:lang w:eastAsia="he-IL"/>
        </w:rPr>
        <w:t>,</w:t>
      </w:r>
      <w:r w:rsidRPr="005027AF">
        <w:rPr>
          <w:rtl/>
          <w:lang w:eastAsia="he-IL"/>
        </w:rPr>
        <w:t xml:space="preserve"> נפטרים יותר</w:t>
      </w:r>
      <w:r>
        <w:rPr>
          <w:rFonts w:hint="cs"/>
          <w:rtl/>
          <w:lang w:eastAsia="he-IL"/>
        </w:rPr>
        <w:t>.</w:t>
      </w:r>
      <w:r w:rsidRPr="005027AF">
        <w:rPr>
          <w:rtl/>
          <w:lang w:eastAsia="he-IL"/>
        </w:rPr>
        <w:t xml:space="preserve"> אפילו ראיתי שמנהלי בתי חולים</w:t>
      </w:r>
      <w:r>
        <w:rPr>
          <w:rFonts w:hint="cs"/>
          <w:rtl/>
          <w:lang w:eastAsia="he-IL"/>
        </w:rPr>
        <w:t>,</w:t>
      </w:r>
      <w:r w:rsidRPr="005027AF">
        <w:rPr>
          <w:rtl/>
          <w:lang w:eastAsia="he-IL"/>
        </w:rPr>
        <w:t xml:space="preserve"> וגם מנכ"ל משרד הבריאות</w:t>
      </w:r>
      <w:r>
        <w:rPr>
          <w:rFonts w:hint="cs"/>
          <w:rtl/>
          <w:lang w:eastAsia="he-IL"/>
        </w:rPr>
        <w:t>,</w:t>
      </w:r>
      <w:r w:rsidRPr="005027AF">
        <w:rPr>
          <w:rtl/>
          <w:lang w:eastAsia="he-IL"/>
        </w:rPr>
        <w:t xml:space="preserve"> </w:t>
      </w:r>
      <w:r>
        <w:rPr>
          <w:rFonts w:hint="cs"/>
          <w:rtl/>
          <w:lang w:eastAsia="he-IL"/>
        </w:rPr>
        <w:t xml:space="preserve">בשיא </w:t>
      </w:r>
      <w:bookmarkStart w:id="13871" w:name="_ETM_Q31_683560"/>
      <w:bookmarkEnd w:id="13871"/>
      <w:r>
        <w:rPr>
          <w:rFonts w:hint="cs"/>
          <w:rtl/>
          <w:lang w:eastAsia="he-IL"/>
        </w:rPr>
        <w:t xml:space="preserve">הגינותו </w:t>
      </w:r>
      <w:r w:rsidR="009716B3">
        <w:rPr>
          <w:rFonts w:hint="eastAsia"/>
          <w:rtl/>
          <w:lang w:eastAsia="he-IL"/>
        </w:rPr>
        <w:t xml:space="preserve">– </w:t>
      </w:r>
      <w:r>
        <w:rPr>
          <w:rFonts w:hint="cs"/>
          <w:rtl/>
          <w:lang w:eastAsia="he-IL"/>
        </w:rPr>
        <w:t>מה הוא אמר?</w:t>
      </w:r>
      <w:r w:rsidRPr="005027AF">
        <w:rPr>
          <w:rtl/>
          <w:lang w:eastAsia="he-IL"/>
        </w:rPr>
        <w:t xml:space="preserve"> היה מחיר לעניין שלא טיפלנו ולא נלחמנו בעניין הזה</w:t>
      </w:r>
      <w:r>
        <w:rPr>
          <w:rFonts w:hint="cs"/>
          <w:rtl/>
          <w:lang w:eastAsia="he-IL"/>
        </w:rPr>
        <w:t>.</w:t>
      </w:r>
      <w:r w:rsidRPr="005027AF">
        <w:rPr>
          <w:rtl/>
          <w:lang w:eastAsia="he-IL"/>
        </w:rPr>
        <w:t xml:space="preserve"> מה המחיר</w:t>
      </w:r>
      <w:r>
        <w:rPr>
          <w:rFonts w:hint="cs"/>
          <w:rtl/>
          <w:lang w:eastAsia="he-IL"/>
        </w:rPr>
        <w:t>?</w:t>
      </w:r>
      <w:r w:rsidRPr="005027AF">
        <w:rPr>
          <w:rtl/>
          <w:lang w:eastAsia="he-IL"/>
        </w:rPr>
        <w:t xml:space="preserve"> </w:t>
      </w:r>
      <w:r>
        <w:rPr>
          <w:rFonts w:hint="cs"/>
          <w:rtl/>
          <w:lang w:eastAsia="he-IL"/>
        </w:rPr>
        <w:t>נפטרו</w:t>
      </w:r>
      <w:r w:rsidRPr="005027AF">
        <w:rPr>
          <w:rtl/>
          <w:lang w:eastAsia="he-IL"/>
        </w:rPr>
        <w:t xml:space="preserve"> יותר אנשים</w:t>
      </w:r>
      <w:r>
        <w:rPr>
          <w:rFonts w:hint="cs"/>
          <w:rtl/>
          <w:lang w:eastAsia="he-IL"/>
        </w:rPr>
        <w:t>.</w:t>
      </w:r>
      <w:r w:rsidRPr="005027AF">
        <w:rPr>
          <w:rtl/>
          <w:lang w:eastAsia="he-IL"/>
        </w:rPr>
        <w:t xml:space="preserve"> הוא אמר את זה במפורש</w:t>
      </w:r>
      <w:r>
        <w:rPr>
          <w:rFonts w:hint="cs"/>
          <w:rtl/>
          <w:lang w:eastAsia="he-IL"/>
        </w:rPr>
        <w:t>.</w:t>
      </w:r>
      <w:r w:rsidRPr="005027AF">
        <w:rPr>
          <w:rtl/>
          <w:lang w:eastAsia="he-IL"/>
        </w:rPr>
        <w:t xml:space="preserve"> אם היו נותנים</w:t>
      </w:r>
      <w:r>
        <w:rPr>
          <w:rFonts w:hint="cs"/>
          <w:rtl/>
          <w:lang w:eastAsia="he-IL"/>
        </w:rPr>
        <w:t xml:space="preserve"> </w:t>
      </w:r>
      <w:r w:rsidR="008D5FB9">
        <w:rPr>
          <w:rFonts w:hint="cs"/>
          <w:rtl/>
          <w:lang w:eastAsia="he-IL"/>
        </w:rPr>
        <w:t>– – –</w:t>
      </w:r>
      <w:r>
        <w:rPr>
          <w:rFonts w:hint="cs"/>
          <w:rtl/>
          <w:lang w:eastAsia="he-IL"/>
        </w:rPr>
        <w:t xml:space="preserve"> </w:t>
      </w:r>
    </w:p>
    <w:p w:rsidR="008A18D3" w:rsidRDefault="008A18D3" w:rsidP="00F72C5F">
      <w:pPr>
        <w:rPr>
          <w:rtl/>
          <w:lang w:eastAsia="he-IL"/>
        </w:rPr>
      </w:pPr>
    </w:p>
    <w:p w:rsidR="008A18D3" w:rsidRDefault="008A18D3" w:rsidP="00F72C5F">
      <w:pPr>
        <w:pStyle w:val="af5"/>
        <w:keepNext/>
        <w:rPr>
          <w:rtl/>
        </w:rPr>
      </w:pPr>
      <w:bookmarkStart w:id="13872" w:name="ET_interruption_5768_78"/>
      <w:r w:rsidRPr="00C639F5">
        <w:rPr>
          <w:rStyle w:val="TagStyle"/>
          <w:rtl/>
        </w:rPr>
        <w:t xml:space="preserve"> &lt;&lt; קריאה &gt;&gt; </w:t>
      </w:r>
      <w:r>
        <w:rPr>
          <w:rtl/>
        </w:rPr>
        <w:t>קרן ברק (הליכוד):</w:t>
      </w:r>
      <w:r w:rsidRPr="00C639F5">
        <w:rPr>
          <w:rStyle w:val="TagStyle"/>
          <w:rtl/>
        </w:rPr>
        <w:t xml:space="preserve"> &lt;&lt; קריאה &gt;&gt;</w:t>
      </w:r>
      <w:r>
        <w:rPr>
          <w:rtl/>
        </w:rPr>
        <w:t xml:space="preserve">   </w:t>
      </w:r>
      <w:bookmarkEnd w:id="13872"/>
    </w:p>
    <w:p w:rsidR="008A18D3" w:rsidRDefault="008A18D3" w:rsidP="008D5FB9">
      <w:pPr>
        <w:rPr>
          <w:rtl/>
          <w:lang w:eastAsia="he-IL"/>
        </w:rPr>
      </w:pPr>
    </w:p>
    <w:p w:rsidR="008A18D3" w:rsidRDefault="008A18D3" w:rsidP="00F72C5F">
      <w:pPr>
        <w:rPr>
          <w:rtl/>
          <w:lang w:eastAsia="he-IL"/>
        </w:rPr>
      </w:pPr>
      <w:r>
        <w:rPr>
          <w:rFonts w:hint="cs"/>
          <w:rtl/>
          <w:lang w:eastAsia="he-IL"/>
        </w:rPr>
        <w:t>אני לא מבינה מה אתה רוצה, זו הייתה המדיניות.</w:t>
      </w:r>
    </w:p>
    <w:p w:rsidR="008A18D3" w:rsidRDefault="008A18D3" w:rsidP="00F72C5F">
      <w:pPr>
        <w:rPr>
          <w:rtl/>
          <w:lang w:eastAsia="he-IL"/>
        </w:rPr>
      </w:pPr>
    </w:p>
    <w:p w:rsidR="008A18D3" w:rsidRDefault="008A18D3" w:rsidP="00F72C5F">
      <w:pPr>
        <w:pStyle w:val="-"/>
        <w:keepNext/>
        <w:rPr>
          <w:rtl/>
        </w:rPr>
      </w:pPr>
      <w:bookmarkStart w:id="13873" w:name="ET_speakercontinue_5159_79"/>
      <w:r w:rsidRPr="00C639F5">
        <w:rPr>
          <w:rStyle w:val="TagStyle"/>
          <w:rtl/>
        </w:rPr>
        <w:t xml:space="preserve"> &lt;&lt; דובר_המשך &gt;&gt; </w:t>
      </w:r>
      <w:r>
        <w:rPr>
          <w:rtl/>
        </w:rPr>
        <w:t>דוד ביטן (הליכוד):</w:t>
      </w:r>
      <w:r w:rsidRPr="00C639F5">
        <w:rPr>
          <w:rStyle w:val="TagStyle"/>
          <w:rtl/>
        </w:rPr>
        <w:t xml:space="preserve"> &lt;&lt; דובר_המשך &gt;&gt;</w:t>
      </w:r>
      <w:r>
        <w:rPr>
          <w:rtl/>
        </w:rPr>
        <w:t xml:space="preserve">   </w:t>
      </w:r>
      <w:bookmarkEnd w:id="13873"/>
    </w:p>
    <w:p w:rsidR="008A18D3" w:rsidRDefault="008A18D3" w:rsidP="00F72C5F">
      <w:pPr>
        <w:rPr>
          <w:rtl/>
          <w:lang w:eastAsia="he-IL"/>
        </w:rPr>
      </w:pPr>
    </w:p>
    <w:p w:rsidR="008A18D3" w:rsidRDefault="008A18D3" w:rsidP="00F72C5F">
      <w:pPr>
        <w:rPr>
          <w:rtl/>
          <w:lang w:eastAsia="he-IL"/>
        </w:rPr>
      </w:pPr>
      <w:r>
        <w:rPr>
          <w:rFonts w:hint="cs"/>
          <w:rtl/>
          <w:lang w:eastAsia="he-IL"/>
        </w:rPr>
        <w:t>סליחה?</w:t>
      </w:r>
    </w:p>
    <w:p w:rsidR="008A18D3" w:rsidRDefault="008A18D3" w:rsidP="00F72C5F">
      <w:pPr>
        <w:rPr>
          <w:rtl/>
          <w:lang w:eastAsia="he-IL"/>
        </w:rPr>
      </w:pPr>
    </w:p>
    <w:p w:rsidR="008A18D3" w:rsidRDefault="008A18D3" w:rsidP="00F72C5F">
      <w:pPr>
        <w:pStyle w:val="af5"/>
        <w:keepNext/>
        <w:rPr>
          <w:rtl/>
        </w:rPr>
      </w:pPr>
      <w:bookmarkStart w:id="13874" w:name="ET_interruption_5768_80"/>
      <w:r w:rsidRPr="00C639F5">
        <w:rPr>
          <w:rStyle w:val="TagStyle"/>
          <w:rtl/>
        </w:rPr>
        <w:t xml:space="preserve"> &lt;&lt; קריאה &gt;&gt; </w:t>
      </w:r>
      <w:r>
        <w:rPr>
          <w:rtl/>
        </w:rPr>
        <w:t>קרן ברק (הליכוד):</w:t>
      </w:r>
      <w:r w:rsidRPr="00C639F5">
        <w:rPr>
          <w:rStyle w:val="TagStyle"/>
          <w:rtl/>
        </w:rPr>
        <w:t xml:space="preserve"> &lt;&lt; קריאה &gt;&gt;</w:t>
      </w:r>
      <w:r>
        <w:rPr>
          <w:rtl/>
        </w:rPr>
        <w:t xml:space="preserve">   </w:t>
      </w:r>
      <w:bookmarkEnd w:id="13874"/>
    </w:p>
    <w:p w:rsidR="008A18D3" w:rsidRDefault="008A18D3" w:rsidP="00F72C5F">
      <w:pPr>
        <w:rPr>
          <w:rtl/>
          <w:lang w:eastAsia="he-IL"/>
        </w:rPr>
      </w:pPr>
    </w:p>
    <w:p w:rsidR="008A18D3" w:rsidRDefault="008A18D3" w:rsidP="00F72C5F">
      <w:pPr>
        <w:rPr>
          <w:rtl/>
          <w:lang w:eastAsia="he-IL"/>
        </w:rPr>
      </w:pPr>
      <w:r>
        <w:rPr>
          <w:rFonts w:hint="cs"/>
          <w:rtl/>
          <w:lang w:eastAsia="he-IL"/>
        </w:rPr>
        <w:t xml:space="preserve">זו הייתה המדיניות שלהם, כמו בהודו. </w:t>
      </w:r>
    </w:p>
    <w:p w:rsidR="008A18D3" w:rsidRDefault="008A18D3" w:rsidP="00F72C5F">
      <w:pPr>
        <w:rPr>
          <w:rtl/>
          <w:lang w:eastAsia="he-IL"/>
        </w:rPr>
      </w:pPr>
      <w:bookmarkStart w:id="13875" w:name="_ETM_Q31_693923"/>
      <w:bookmarkStart w:id="13876" w:name="_ETM_Q31_694048"/>
      <w:bookmarkEnd w:id="13875"/>
      <w:bookmarkEnd w:id="13876"/>
    </w:p>
    <w:p w:rsidR="008A18D3" w:rsidRDefault="008A18D3" w:rsidP="00F72C5F">
      <w:pPr>
        <w:pStyle w:val="-"/>
        <w:keepNext/>
        <w:rPr>
          <w:rtl/>
        </w:rPr>
      </w:pPr>
      <w:bookmarkStart w:id="13877" w:name="_ETM_Q31_694136"/>
      <w:bookmarkStart w:id="13878" w:name="_ETM_Q31_694226"/>
      <w:bookmarkStart w:id="13879" w:name="ET_speakercontinue_5159_81"/>
      <w:bookmarkEnd w:id="13877"/>
      <w:bookmarkEnd w:id="13878"/>
      <w:r w:rsidRPr="00C639F5">
        <w:rPr>
          <w:rStyle w:val="TagStyle"/>
          <w:rtl/>
        </w:rPr>
        <w:t xml:space="preserve"> &lt;&lt; דובר_המשך &gt;&gt; </w:t>
      </w:r>
      <w:r>
        <w:rPr>
          <w:rtl/>
        </w:rPr>
        <w:t>דוד ביטן (הליכוד):</w:t>
      </w:r>
      <w:r w:rsidRPr="00C639F5">
        <w:rPr>
          <w:rStyle w:val="TagStyle"/>
          <w:rtl/>
        </w:rPr>
        <w:t xml:space="preserve"> &lt;&lt; דובר_המשך &gt;&gt;</w:t>
      </w:r>
      <w:r>
        <w:rPr>
          <w:rtl/>
        </w:rPr>
        <w:t xml:space="preserve">   </w:t>
      </w:r>
      <w:bookmarkEnd w:id="13879"/>
    </w:p>
    <w:p w:rsidR="008A18D3" w:rsidRDefault="008A18D3" w:rsidP="008D5FB9">
      <w:pPr>
        <w:rPr>
          <w:rtl/>
          <w:lang w:eastAsia="he-IL"/>
        </w:rPr>
      </w:pPr>
    </w:p>
    <w:p w:rsidR="008A18D3" w:rsidRDefault="008A18D3" w:rsidP="009716B3">
      <w:pPr>
        <w:rPr>
          <w:rtl/>
          <w:lang w:eastAsia="he-IL"/>
        </w:rPr>
      </w:pPr>
      <w:bookmarkStart w:id="13880" w:name="_ETM_Q31_695223"/>
      <w:bookmarkEnd w:id="13880"/>
      <w:r>
        <w:rPr>
          <w:rFonts w:hint="cs"/>
          <w:rtl/>
          <w:lang w:eastAsia="he-IL"/>
        </w:rPr>
        <w:t xml:space="preserve">אז אני אומר </w:t>
      </w:r>
      <w:r w:rsidR="009716B3">
        <w:rPr>
          <w:rFonts w:hint="eastAsia"/>
          <w:rtl/>
          <w:lang w:eastAsia="he-IL"/>
        </w:rPr>
        <w:t xml:space="preserve">– </w:t>
      </w:r>
      <w:r>
        <w:rPr>
          <w:rFonts w:hint="cs"/>
          <w:rtl/>
          <w:lang w:eastAsia="he-IL"/>
        </w:rPr>
        <w:t xml:space="preserve">זו לא מדיניות, לא. </w:t>
      </w:r>
    </w:p>
    <w:p w:rsidR="008A18D3" w:rsidRDefault="008A18D3" w:rsidP="00F72C5F">
      <w:pPr>
        <w:rPr>
          <w:rtl/>
          <w:lang w:eastAsia="he-IL"/>
        </w:rPr>
      </w:pPr>
      <w:bookmarkStart w:id="13881" w:name="_ETM_Q31_698844"/>
      <w:bookmarkStart w:id="13882" w:name="_ETM_Q31_698960"/>
      <w:bookmarkEnd w:id="13881"/>
      <w:bookmarkEnd w:id="13882"/>
    </w:p>
    <w:p w:rsidR="008A18D3" w:rsidRDefault="008A18D3" w:rsidP="00F72C5F">
      <w:pPr>
        <w:pStyle w:val="af5"/>
        <w:keepNext/>
        <w:rPr>
          <w:rtl/>
        </w:rPr>
      </w:pPr>
      <w:bookmarkStart w:id="13883" w:name="_ETM_Q31_699015"/>
      <w:bookmarkStart w:id="13884" w:name="_ETM_Q31_699157"/>
      <w:bookmarkStart w:id="13885" w:name="ET_interruption_5768_82"/>
      <w:bookmarkEnd w:id="13883"/>
      <w:bookmarkEnd w:id="13884"/>
      <w:r w:rsidRPr="00C639F5">
        <w:rPr>
          <w:rStyle w:val="TagStyle"/>
          <w:rtl/>
        </w:rPr>
        <w:t xml:space="preserve"> &lt;&lt; קריאה &gt;&gt; </w:t>
      </w:r>
      <w:r>
        <w:rPr>
          <w:rtl/>
        </w:rPr>
        <w:t>קרן ברק (הליכוד):</w:t>
      </w:r>
      <w:r w:rsidRPr="00C639F5">
        <w:rPr>
          <w:rStyle w:val="TagStyle"/>
          <w:rtl/>
        </w:rPr>
        <w:t xml:space="preserve"> &lt;&lt; קריאה &gt;&gt;</w:t>
      </w:r>
      <w:r>
        <w:rPr>
          <w:rtl/>
        </w:rPr>
        <w:t xml:space="preserve">   </w:t>
      </w:r>
      <w:bookmarkEnd w:id="13885"/>
    </w:p>
    <w:p w:rsidR="008A18D3" w:rsidRDefault="008A18D3" w:rsidP="008D5FB9">
      <w:pPr>
        <w:rPr>
          <w:rtl/>
          <w:lang w:eastAsia="he-IL"/>
        </w:rPr>
      </w:pPr>
    </w:p>
    <w:p w:rsidR="008A18D3" w:rsidRDefault="008A18D3" w:rsidP="00F72C5F">
      <w:pPr>
        <w:rPr>
          <w:rtl/>
          <w:lang w:eastAsia="he-IL"/>
        </w:rPr>
      </w:pPr>
      <w:r>
        <w:rPr>
          <w:rFonts w:hint="cs"/>
          <w:rtl/>
          <w:lang w:eastAsia="he-IL"/>
        </w:rPr>
        <w:t xml:space="preserve">זו המדיניות </w:t>
      </w:r>
      <w:bookmarkStart w:id="13886" w:name="_ETM_Q31_700764"/>
      <w:bookmarkEnd w:id="13886"/>
      <w:r>
        <w:rPr>
          <w:rFonts w:hint="cs"/>
          <w:rtl/>
          <w:lang w:eastAsia="he-IL"/>
        </w:rPr>
        <w:t xml:space="preserve">שלהם. </w:t>
      </w:r>
    </w:p>
    <w:p w:rsidR="008A18D3" w:rsidRDefault="008A18D3" w:rsidP="00F72C5F">
      <w:pPr>
        <w:rPr>
          <w:rtl/>
          <w:lang w:eastAsia="he-IL"/>
        </w:rPr>
      </w:pPr>
    </w:p>
    <w:p w:rsidR="008A18D3" w:rsidRDefault="008A18D3" w:rsidP="00F72C5F">
      <w:pPr>
        <w:pStyle w:val="-"/>
        <w:keepNext/>
        <w:rPr>
          <w:rtl/>
        </w:rPr>
      </w:pPr>
      <w:bookmarkStart w:id="13887" w:name="ET_speakercontinue_5159_83"/>
      <w:r w:rsidRPr="00C639F5">
        <w:rPr>
          <w:rStyle w:val="TagStyle"/>
          <w:rtl/>
        </w:rPr>
        <w:t xml:space="preserve"> &lt;&lt; דובר_המשך &gt;&gt; </w:t>
      </w:r>
      <w:r>
        <w:rPr>
          <w:rtl/>
        </w:rPr>
        <w:t>דוד ביטן (הליכוד):</w:t>
      </w:r>
      <w:r w:rsidRPr="00C639F5">
        <w:rPr>
          <w:rStyle w:val="TagStyle"/>
          <w:rtl/>
        </w:rPr>
        <w:t xml:space="preserve"> &lt;&lt; דובר_המשך &gt;&gt;</w:t>
      </w:r>
      <w:r>
        <w:rPr>
          <w:rtl/>
        </w:rPr>
        <w:t xml:space="preserve">   </w:t>
      </w:r>
      <w:bookmarkEnd w:id="13887"/>
    </w:p>
    <w:p w:rsidR="008A18D3" w:rsidRDefault="008A18D3" w:rsidP="008D5FB9">
      <w:pPr>
        <w:rPr>
          <w:rtl/>
          <w:lang w:eastAsia="he-IL"/>
        </w:rPr>
      </w:pPr>
    </w:p>
    <w:p w:rsidR="008A18D3" w:rsidRDefault="008A18D3" w:rsidP="00F72C5F">
      <w:pPr>
        <w:rPr>
          <w:rtl/>
          <w:lang w:eastAsia="he-IL"/>
        </w:rPr>
      </w:pPr>
      <w:r>
        <w:rPr>
          <w:rFonts w:hint="cs"/>
          <w:rtl/>
          <w:lang w:eastAsia="he-IL"/>
        </w:rPr>
        <w:t xml:space="preserve">תני לי רגע, תני לי. זו לא מדיניות. </w:t>
      </w:r>
    </w:p>
    <w:p w:rsidR="008A18D3" w:rsidRDefault="008A18D3" w:rsidP="00F72C5F">
      <w:pPr>
        <w:rPr>
          <w:rtl/>
          <w:lang w:eastAsia="he-IL"/>
        </w:rPr>
      </w:pPr>
    </w:p>
    <w:p w:rsidR="008A18D3" w:rsidRDefault="008A18D3" w:rsidP="00F72C5F">
      <w:pPr>
        <w:pStyle w:val="af5"/>
        <w:keepNext/>
        <w:rPr>
          <w:rtl/>
        </w:rPr>
      </w:pPr>
      <w:bookmarkStart w:id="13888" w:name="ET_interruption_5768_84"/>
      <w:r w:rsidRPr="00C639F5">
        <w:rPr>
          <w:rStyle w:val="TagStyle"/>
          <w:rtl/>
        </w:rPr>
        <w:t xml:space="preserve"> &lt;&lt; קריאה &gt;&gt; </w:t>
      </w:r>
      <w:r>
        <w:rPr>
          <w:rtl/>
        </w:rPr>
        <w:t>קרן ברק (הליכוד):</w:t>
      </w:r>
      <w:r w:rsidRPr="00C639F5">
        <w:rPr>
          <w:rStyle w:val="TagStyle"/>
          <w:rtl/>
        </w:rPr>
        <w:t xml:space="preserve"> &lt;&lt; קריאה &gt;&gt;</w:t>
      </w:r>
      <w:r>
        <w:rPr>
          <w:rtl/>
        </w:rPr>
        <w:t xml:space="preserve">   </w:t>
      </w:r>
      <w:bookmarkEnd w:id="13888"/>
    </w:p>
    <w:p w:rsidR="008A18D3" w:rsidRDefault="008A18D3" w:rsidP="008D5FB9">
      <w:pPr>
        <w:rPr>
          <w:rtl/>
          <w:lang w:eastAsia="he-IL"/>
        </w:rPr>
      </w:pPr>
    </w:p>
    <w:p w:rsidR="008A18D3" w:rsidRDefault="008A18D3" w:rsidP="00F72C5F">
      <w:pPr>
        <w:rPr>
          <w:rtl/>
          <w:lang w:eastAsia="he-IL"/>
        </w:rPr>
      </w:pPr>
      <w:r>
        <w:rPr>
          <w:rFonts w:hint="cs"/>
          <w:rtl/>
          <w:lang w:eastAsia="he-IL"/>
        </w:rPr>
        <w:lastRenderedPageBreak/>
        <w:t xml:space="preserve">זה כן. </w:t>
      </w:r>
    </w:p>
    <w:p w:rsidR="008A18D3" w:rsidRDefault="008A18D3" w:rsidP="00F72C5F">
      <w:pPr>
        <w:rPr>
          <w:rtl/>
          <w:lang w:eastAsia="he-IL"/>
        </w:rPr>
      </w:pPr>
    </w:p>
    <w:p w:rsidR="008A18D3" w:rsidRDefault="008A18D3" w:rsidP="00F72C5F">
      <w:pPr>
        <w:pStyle w:val="-"/>
        <w:keepNext/>
        <w:rPr>
          <w:rtl/>
        </w:rPr>
      </w:pPr>
      <w:bookmarkStart w:id="13889" w:name="ET_speakercontinue_5159_85"/>
      <w:r w:rsidRPr="00C639F5">
        <w:rPr>
          <w:rStyle w:val="TagStyle"/>
          <w:rtl/>
        </w:rPr>
        <w:t xml:space="preserve"> &lt;&lt; דובר_המשך &gt;&gt; </w:t>
      </w:r>
      <w:r>
        <w:rPr>
          <w:rtl/>
        </w:rPr>
        <w:t>דוד ביטן (הליכוד):</w:t>
      </w:r>
      <w:r w:rsidRPr="00C639F5">
        <w:rPr>
          <w:rStyle w:val="TagStyle"/>
          <w:rtl/>
        </w:rPr>
        <w:t xml:space="preserve"> &lt;&lt; דובר_המשך &gt;&gt;</w:t>
      </w:r>
      <w:r>
        <w:rPr>
          <w:rtl/>
        </w:rPr>
        <w:t xml:space="preserve">   </w:t>
      </w:r>
      <w:bookmarkEnd w:id="13889"/>
    </w:p>
    <w:p w:rsidR="008A18D3" w:rsidRDefault="008A18D3" w:rsidP="008D5FB9">
      <w:pPr>
        <w:rPr>
          <w:rtl/>
          <w:lang w:eastAsia="he-IL"/>
        </w:rPr>
      </w:pPr>
    </w:p>
    <w:p w:rsidR="008A18D3" w:rsidRDefault="008A18D3" w:rsidP="00F72C5F">
      <w:pPr>
        <w:rPr>
          <w:rtl/>
          <w:lang w:eastAsia="he-IL"/>
        </w:rPr>
      </w:pPr>
      <w:r>
        <w:rPr>
          <w:rFonts w:hint="cs"/>
          <w:rtl/>
          <w:lang w:eastAsia="he-IL"/>
        </w:rPr>
        <w:t xml:space="preserve">זה יותר מתים ויותר נפטרים </w:t>
      </w:r>
      <w:r w:rsidR="008D5FB9">
        <w:rPr>
          <w:rFonts w:hint="cs"/>
          <w:rtl/>
          <w:lang w:eastAsia="he-IL"/>
        </w:rPr>
        <w:t>– – –</w:t>
      </w:r>
      <w:r>
        <w:rPr>
          <w:rFonts w:hint="cs"/>
          <w:rtl/>
          <w:lang w:eastAsia="he-IL"/>
        </w:rPr>
        <w:t xml:space="preserve"> </w:t>
      </w:r>
    </w:p>
    <w:p w:rsidR="008A18D3" w:rsidRDefault="008A18D3" w:rsidP="00F72C5F">
      <w:pPr>
        <w:rPr>
          <w:rtl/>
          <w:lang w:eastAsia="he-IL"/>
        </w:rPr>
      </w:pPr>
      <w:bookmarkStart w:id="13890" w:name="_ETM_Q31_702777"/>
      <w:bookmarkStart w:id="13891" w:name="_ETM_Q31_702917"/>
      <w:bookmarkEnd w:id="13890"/>
      <w:bookmarkEnd w:id="13891"/>
    </w:p>
    <w:p w:rsidR="008A18D3" w:rsidRDefault="008A18D3" w:rsidP="00F72C5F">
      <w:pPr>
        <w:pStyle w:val="af5"/>
        <w:keepNext/>
        <w:rPr>
          <w:rtl/>
        </w:rPr>
      </w:pPr>
      <w:bookmarkStart w:id="13892" w:name="_ETM_Q31_703008"/>
      <w:bookmarkStart w:id="13893" w:name="_ETM_Q31_703091"/>
      <w:bookmarkStart w:id="13894" w:name="ET_interruption_5768_86"/>
      <w:bookmarkEnd w:id="13892"/>
      <w:bookmarkEnd w:id="13893"/>
      <w:r w:rsidRPr="00C639F5">
        <w:rPr>
          <w:rStyle w:val="TagStyle"/>
          <w:rtl/>
        </w:rPr>
        <w:t xml:space="preserve"> &lt;&lt; קריאה &gt;&gt; </w:t>
      </w:r>
      <w:r>
        <w:rPr>
          <w:rtl/>
        </w:rPr>
        <w:t>קרן ברק (הליכוד):</w:t>
      </w:r>
      <w:r w:rsidRPr="00C639F5">
        <w:rPr>
          <w:rStyle w:val="TagStyle"/>
          <w:rtl/>
        </w:rPr>
        <w:t xml:space="preserve"> &lt;&lt; קריאה &gt;&gt;</w:t>
      </w:r>
      <w:r>
        <w:rPr>
          <w:rtl/>
        </w:rPr>
        <w:t xml:space="preserve">   </w:t>
      </w:r>
      <w:bookmarkEnd w:id="13894"/>
    </w:p>
    <w:p w:rsidR="008A18D3" w:rsidRDefault="008A18D3" w:rsidP="008D5FB9">
      <w:pPr>
        <w:rPr>
          <w:rtl/>
          <w:lang w:eastAsia="he-IL"/>
        </w:rPr>
      </w:pPr>
    </w:p>
    <w:p w:rsidR="008A18D3" w:rsidRDefault="008A18D3" w:rsidP="00F72C5F">
      <w:pPr>
        <w:rPr>
          <w:rtl/>
          <w:lang w:eastAsia="he-IL"/>
        </w:rPr>
      </w:pPr>
      <w:r>
        <w:rPr>
          <w:rFonts w:hint="cs"/>
          <w:rtl/>
          <w:lang w:eastAsia="he-IL"/>
        </w:rPr>
        <w:t>זה כמו בהודו. ישראל זה הודו.</w:t>
      </w:r>
    </w:p>
    <w:p w:rsidR="008A18D3" w:rsidRDefault="008A18D3" w:rsidP="00F72C5F">
      <w:pPr>
        <w:rPr>
          <w:rtl/>
          <w:lang w:eastAsia="he-IL"/>
        </w:rPr>
      </w:pPr>
    </w:p>
    <w:p w:rsidR="008A18D3" w:rsidRDefault="008A18D3" w:rsidP="00F72C5F">
      <w:pPr>
        <w:pStyle w:val="-"/>
        <w:keepNext/>
        <w:rPr>
          <w:rtl/>
        </w:rPr>
      </w:pPr>
      <w:bookmarkStart w:id="13895" w:name="ET_speakercontinue_5159_87"/>
      <w:r w:rsidRPr="00C639F5">
        <w:rPr>
          <w:rStyle w:val="TagStyle"/>
          <w:rtl/>
        </w:rPr>
        <w:t xml:space="preserve"> &lt;&lt; דובר_המשך &gt;&gt; </w:t>
      </w:r>
      <w:r>
        <w:rPr>
          <w:rtl/>
        </w:rPr>
        <w:t>דוד ביטן (הליכוד):</w:t>
      </w:r>
      <w:r w:rsidRPr="00C639F5">
        <w:rPr>
          <w:rStyle w:val="TagStyle"/>
          <w:rtl/>
        </w:rPr>
        <w:t xml:space="preserve"> &lt;&lt; דובר_המשך &gt;&gt;</w:t>
      </w:r>
      <w:r>
        <w:rPr>
          <w:rtl/>
        </w:rPr>
        <w:t xml:space="preserve">   </w:t>
      </w:r>
      <w:bookmarkEnd w:id="13895"/>
    </w:p>
    <w:p w:rsidR="008A18D3" w:rsidRDefault="008A18D3" w:rsidP="008D5FB9">
      <w:pPr>
        <w:rPr>
          <w:rtl/>
          <w:lang w:eastAsia="he-IL"/>
        </w:rPr>
      </w:pPr>
    </w:p>
    <w:p w:rsidR="008A18D3" w:rsidRDefault="008A18D3" w:rsidP="009716B3">
      <w:pPr>
        <w:rPr>
          <w:rtl/>
          <w:lang w:eastAsia="he-IL"/>
        </w:rPr>
      </w:pPr>
      <w:r>
        <w:rPr>
          <w:rFonts w:hint="cs"/>
          <w:rtl/>
          <w:lang w:eastAsia="he-IL"/>
        </w:rPr>
        <w:t>אין מחיר לעניין הזה</w:t>
      </w:r>
      <w:r w:rsidR="009716B3">
        <w:rPr>
          <w:rFonts w:hint="cs"/>
          <w:rtl/>
          <w:lang w:eastAsia="he-IL"/>
        </w:rPr>
        <w:t>.</w:t>
      </w:r>
      <w:r w:rsidRPr="005027AF">
        <w:rPr>
          <w:rtl/>
          <w:lang w:eastAsia="he-IL"/>
        </w:rPr>
        <w:t xml:space="preserve"> לא זה לא הגיוני שלא יטפלו בעניין הזה</w:t>
      </w:r>
      <w:r>
        <w:rPr>
          <w:rFonts w:hint="cs"/>
          <w:rtl/>
          <w:lang w:eastAsia="he-IL"/>
        </w:rPr>
        <w:t>.</w:t>
      </w:r>
      <w:r w:rsidRPr="005027AF">
        <w:rPr>
          <w:rtl/>
          <w:lang w:eastAsia="he-IL"/>
        </w:rPr>
        <w:t xml:space="preserve"> </w:t>
      </w:r>
      <w:r>
        <w:rPr>
          <w:rFonts w:hint="cs"/>
          <w:rtl/>
          <w:lang w:eastAsia="he-IL"/>
        </w:rPr>
        <w:t>ו</w:t>
      </w:r>
      <w:r w:rsidRPr="005027AF">
        <w:rPr>
          <w:rtl/>
          <w:lang w:eastAsia="he-IL"/>
        </w:rPr>
        <w:t>מה הוא אמר</w:t>
      </w:r>
      <w:r>
        <w:rPr>
          <w:rFonts w:hint="cs"/>
          <w:rtl/>
          <w:lang w:eastAsia="he-IL"/>
        </w:rPr>
        <w:t>?</w:t>
      </w:r>
      <w:r w:rsidRPr="005027AF">
        <w:rPr>
          <w:rtl/>
          <w:lang w:eastAsia="he-IL"/>
        </w:rPr>
        <w:t xml:space="preserve"> אנחנו גילינו את זה בזמן</w:t>
      </w:r>
      <w:r>
        <w:rPr>
          <w:rFonts w:hint="cs"/>
          <w:rtl/>
          <w:lang w:eastAsia="he-IL"/>
        </w:rPr>
        <w:t>.</w:t>
      </w:r>
      <w:r w:rsidRPr="005027AF">
        <w:rPr>
          <w:rtl/>
          <w:lang w:eastAsia="he-IL"/>
        </w:rPr>
        <w:t xml:space="preserve"> התארגנו</w:t>
      </w:r>
      <w:r>
        <w:rPr>
          <w:rFonts w:hint="cs"/>
          <w:rtl/>
          <w:lang w:eastAsia="he-IL"/>
        </w:rPr>
        <w:t>.</w:t>
      </w:r>
      <w:r w:rsidRPr="005027AF">
        <w:rPr>
          <w:rtl/>
          <w:lang w:eastAsia="he-IL"/>
        </w:rPr>
        <w:t xml:space="preserve"> מה התארגנת</w:t>
      </w:r>
      <w:r>
        <w:rPr>
          <w:rFonts w:hint="cs"/>
          <w:rtl/>
          <w:lang w:eastAsia="he-IL"/>
        </w:rPr>
        <w:t>?</w:t>
      </w:r>
      <w:r w:rsidRPr="005027AF">
        <w:rPr>
          <w:rtl/>
          <w:lang w:eastAsia="he-IL"/>
        </w:rPr>
        <w:t xml:space="preserve"> </w:t>
      </w:r>
      <w:r>
        <w:rPr>
          <w:rFonts w:hint="cs"/>
          <w:rtl/>
          <w:lang w:eastAsia="he-IL"/>
        </w:rPr>
        <w:t xml:space="preserve">בזה </w:t>
      </w:r>
      <w:r w:rsidRPr="005027AF">
        <w:rPr>
          <w:rtl/>
          <w:lang w:eastAsia="he-IL"/>
        </w:rPr>
        <w:t xml:space="preserve">שסגרת את שדה התעופה </w:t>
      </w:r>
      <w:r>
        <w:rPr>
          <w:rFonts w:hint="cs"/>
          <w:rtl/>
          <w:lang w:eastAsia="he-IL"/>
        </w:rPr>
        <w:t>לכמה</w:t>
      </w:r>
      <w:r w:rsidRPr="005027AF">
        <w:rPr>
          <w:rtl/>
          <w:lang w:eastAsia="he-IL"/>
        </w:rPr>
        <w:t xml:space="preserve"> ימים</w:t>
      </w:r>
      <w:r>
        <w:rPr>
          <w:rFonts w:hint="cs"/>
          <w:rtl/>
          <w:lang w:eastAsia="he-IL"/>
        </w:rPr>
        <w:t>?</w:t>
      </w:r>
      <w:r w:rsidRPr="005027AF">
        <w:rPr>
          <w:rtl/>
          <w:lang w:eastAsia="he-IL"/>
        </w:rPr>
        <w:t xml:space="preserve"> עובדה ש</w:t>
      </w:r>
      <w:r>
        <w:rPr>
          <w:rFonts w:hint="cs"/>
          <w:rtl/>
          <w:lang w:eastAsia="he-IL"/>
        </w:rPr>
        <w:t xml:space="preserve">הווריאנט נכנס </w:t>
      </w:r>
      <w:bookmarkStart w:id="13896" w:name="_ETM_Q31_721473"/>
      <w:bookmarkEnd w:id="13896"/>
      <w:r w:rsidRPr="005027AF">
        <w:rPr>
          <w:rtl/>
          <w:lang w:eastAsia="he-IL"/>
        </w:rPr>
        <w:t xml:space="preserve">בסופו של </w:t>
      </w:r>
      <w:r>
        <w:rPr>
          <w:rFonts w:hint="cs"/>
          <w:rtl/>
          <w:lang w:eastAsia="he-IL"/>
        </w:rPr>
        <w:t xml:space="preserve">דבר ולא התארגנת לכלום. </w:t>
      </w:r>
      <w:bookmarkStart w:id="13897" w:name="TOR_Q32"/>
      <w:bookmarkEnd w:id="13897"/>
      <w:r>
        <w:rPr>
          <w:rFonts w:hint="cs"/>
          <w:rtl/>
          <w:lang w:eastAsia="he-IL"/>
        </w:rPr>
        <w:t xml:space="preserve">אפילו מקומות לעשות את הבדיקות לא היו, אפילו להתארגן על המעבדות לא התארגנו </w:t>
      </w:r>
      <w:r w:rsidR="008D5FB9">
        <w:rPr>
          <w:rFonts w:hint="cs"/>
          <w:rtl/>
          <w:lang w:eastAsia="he-IL"/>
        </w:rPr>
        <w:t>– – –</w:t>
      </w:r>
    </w:p>
    <w:p w:rsidR="008A18D3" w:rsidRDefault="008A18D3" w:rsidP="00F72C5F">
      <w:pPr>
        <w:rPr>
          <w:rtl/>
          <w:lang w:eastAsia="he-IL"/>
        </w:rPr>
      </w:pPr>
    </w:p>
    <w:p w:rsidR="008A18D3" w:rsidRDefault="008A18D3" w:rsidP="00F72C5F">
      <w:pPr>
        <w:pStyle w:val="af5"/>
        <w:keepNext/>
        <w:rPr>
          <w:rtl/>
        </w:rPr>
      </w:pPr>
      <w:r w:rsidRPr="005539AE">
        <w:rPr>
          <w:rStyle w:val="TagStyle"/>
          <w:rtl/>
        </w:rPr>
        <w:t xml:space="preserve"> &lt;&lt; קריאה &gt;&gt; </w:t>
      </w:r>
      <w:r>
        <w:rPr>
          <w:rtl/>
        </w:rPr>
        <w:t>דוד אמסלם (הליכוד):</w:t>
      </w:r>
      <w:r w:rsidRPr="005539AE">
        <w:rPr>
          <w:rStyle w:val="TagStyle"/>
          <w:rtl/>
        </w:rPr>
        <w:t xml:space="preserve"> &lt;&lt; קריאה &gt;&gt;</w:t>
      </w:r>
      <w:r>
        <w:rPr>
          <w:rtl/>
        </w:rPr>
        <w:t xml:space="preserve">   </w:t>
      </w:r>
    </w:p>
    <w:p w:rsidR="008A18D3" w:rsidRDefault="008A18D3" w:rsidP="008D5FB9">
      <w:pPr>
        <w:rPr>
          <w:rtl/>
          <w:lang w:eastAsia="he-IL"/>
        </w:rPr>
      </w:pPr>
    </w:p>
    <w:p w:rsidR="008A18D3" w:rsidRPr="005539AE" w:rsidRDefault="008A18D3" w:rsidP="00F72C5F">
      <w:pPr>
        <w:rPr>
          <w:rtl/>
          <w:lang w:eastAsia="he-IL"/>
        </w:rPr>
      </w:pPr>
      <w:bookmarkStart w:id="13898" w:name="_ETM_Q32_135000"/>
      <w:bookmarkEnd w:id="13898"/>
      <w:r>
        <w:rPr>
          <w:rFonts w:hint="cs"/>
          <w:rtl/>
          <w:lang w:eastAsia="he-IL"/>
        </w:rPr>
        <w:t xml:space="preserve">חיסונים לא היו. </w:t>
      </w:r>
    </w:p>
    <w:p w:rsidR="008A18D3" w:rsidRDefault="008A18D3" w:rsidP="00F72C5F">
      <w:pPr>
        <w:rPr>
          <w:rtl/>
          <w:lang w:eastAsia="he-IL"/>
        </w:rPr>
      </w:pPr>
    </w:p>
    <w:p w:rsidR="008A18D3" w:rsidRDefault="008A18D3" w:rsidP="00F72C5F">
      <w:pPr>
        <w:pStyle w:val="-"/>
        <w:keepNext/>
        <w:rPr>
          <w:rtl/>
        </w:rPr>
      </w:pPr>
      <w:bookmarkStart w:id="13899" w:name="ET_speakercontinue_5159_4"/>
      <w:r w:rsidRPr="00D056D4">
        <w:rPr>
          <w:rStyle w:val="TagStyle"/>
          <w:rtl/>
        </w:rPr>
        <w:t xml:space="preserve"> &lt;&lt; דובר_המשך &gt;&gt; </w:t>
      </w:r>
      <w:r>
        <w:rPr>
          <w:rtl/>
        </w:rPr>
        <w:t>דוד ביטן (הליכוד):</w:t>
      </w:r>
      <w:r w:rsidRPr="00D056D4">
        <w:rPr>
          <w:rStyle w:val="TagStyle"/>
          <w:rtl/>
        </w:rPr>
        <w:t xml:space="preserve"> &lt;&lt; דובר_המשך &gt;&gt;</w:t>
      </w:r>
      <w:r>
        <w:rPr>
          <w:rtl/>
        </w:rPr>
        <w:t xml:space="preserve">   </w:t>
      </w:r>
      <w:bookmarkEnd w:id="13899"/>
    </w:p>
    <w:p w:rsidR="008A18D3" w:rsidRDefault="008A18D3" w:rsidP="008D5FB9">
      <w:pPr>
        <w:rPr>
          <w:rtl/>
          <w:lang w:eastAsia="he-IL"/>
        </w:rPr>
      </w:pPr>
    </w:p>
    <w:p w:rsidR="008A18D3" w:rsidRDefault="008A18D3" w:rsidP="00F72C5F">
      <w:pPr>
        <w:rPr>
          <w:rtl/>
          <w:lang w:eastAsia="he-IL"/>
        </w:rPr>
      </w:pPr>
      <w:r>
        <w:rPr>
          <w:rFonts w:hint="cs"/>
          <w:rtl/>
          <w:lang w:eastAsia="he-IL"/>
        </w:rPr>
        <w:t xml:space="preserve">לא, אני לא יודע אם </w:t>
      </w:r>
      <w:bookmarkStart w:id="13900" w:name="_ETM_Q32_132000"/>
      <w:bookmarkEnd w:id="13900"/>
      <w:r>
        <w:rPr>
          <w:rFonts w:hint="cs"/>
          <w:rtl/>
          <w:lang w:eastAsia="he-IL"/>
        </w:rPr>
        <w:t xml:space="preserve">לא היו חיסונים. </w:t>
      </w:r>
    </w:p>
    <w:p w:rsidR="008A18D3" w:rsidRDefault="008A18D3" w:rsidP="00F72C5F">
      <w:pPr>
        <w:rPr>
          <w:rtl/>
          <w:lang w:eastAsia="he-IL"/>
        </w:rPr>
      </w:pPr>
    </w:p>
    <w:p w:rsidR="008A18D3" w:rsidRDefault="008A18D3" w:rsidP="00F72C5F">
      <w:pPr>
        <w:pStyle w:val="af5"/>
        <w:keepNext/>
        <w:rPr>
          <w:rtl/>
        </w:rPr>
      </w:pPr>
      <w:r w:rsidRPr="005539AE">
        <w:rPr>
          <w:rStyle w:val="TagStyle"/>
          <w:rtl/>
        </w:rPr>
        <w:t xml:space="preserve"> &lt;&lt; קריאה &gt;&gt; </w:t>
      </w:r>
      <w:r>
        <w:rPr>
          <w:rtl/>
        </w:rPr>
        <w:t>דוד אמסלם (הליכוד):</w:t>
      </w:r>
      <w:r w:rsidRPr="005539AE">
        <w:rPr>
          <w:rStyle w:val="TagStyle"/>
          <w:rtl/>
        </w:rPr>
        <w:t xml:space="preserve"> &lt;&lt; קריאה &gt;&gt;</w:t>
      </w:r>
      <w:r>
        <w:rPr>
          <w:rtl/>
        </w:rPr>
        <w:t xml:space="preserve">   </w:t>
      </w:r>
    </w:p>
    <w:p w:rsidR="008A18D3" w:rsidRDefault="008A18D3" w:rsidP="008D5FB9">
      <w:pPr>
        <w:rPr>
          <w:rtl/>
          <w:lang w:eastAsia="he-IL"/>
        </w:rPr>
      </w:pPr>
    </w:p>
    <w:p w:rsidR="008A18D3" w:rsidRDefault="008A18D3" w:rsidP="00F72C5F">
      <w:pPr>
        <w:rPr>
          <w:rtl/>
          <w:lang w:eastAsia="he-IL"/>
        </w:rPr>
      </w:pPr>
      <w:bookmarkStart w:id="13901" w:name="_ETM_Q32_131000"/>
      <w:bookmarkEnd w:id="13901"/>
      <w:r>
        <w:rPr>
          <w:rFonts w:hint="cs"/>
          <w:rtl/>
          <w:lang w:eastAsia="he-IL"/>
        </w:rPr>
        <w:t xml:space="preserve">לא היו. </w:t>
      </w:r>
    </w:p>
    <w:p w:rsidR="008A18D3" w:rsidRDefault="008A18D3" w:rsidP="00F72C5F">
      <w:pPr>
        <w:rPr>
          <w:rtl/>
          <w:lang w:eastAsia="he-IL"/>
        </w:rPr>
      </w:pPr>
    </w:p>
    <w:p w:rsidR="008A18D3" w:rsidRDefault="008A18D3" w:rsidP="00F72C5F">
      <w:pPr>
        <w:pStyle w:val="af5"/>
        <w:keepNext/>
        <w:rPr>
          <w:rtl/>
        </w:rPr>
      </w:pPr>
      <w:bookmarkStart w:id="13902" w:name="_ETM_Q32_133000"/>
      <w:bookmarkStart w:id="13903" w:name="ET_interruption_5768_21"/>
      <w:bookmarkEnd w:id="13902"/>
      <w:r w:rsidRPr="005539AE">
        <w:rPr>
          <w:rStyle w:val="TagStyle"/>
          <w:rtl/>
        </w:rPr>
        <w:t xml:space="preserve"> &lt;&lt; קריאה &gt;&gt; </w:t>
      </w:r>
      <w:r>
        <w:rPr>
          <w:rtl/>
        </w:rPr>
        <w:t>קרן ברק (הליכוד):</w:t>
      </w:r>
      <w:r w:rsidRPr="005539AE">
        <w:rPr>
          <w:rStyle w:val="TagStyle"/>
          <w:rtl/>
        </w:rPr>
        <w:t xml:space="preserve"> &lt;&lt; קריאה &gt;&gt;</w:t>
      </w:r>
      <w:r>
        <w:rPr>
          <w:rtl/>
        </w:rPr>
        <w:t xml:space="preserve">   </w:t>
      </w:r>
      <w:bookmarkEnd w:id="13903"/>
    </w:p>
    <w:p w:rsidR="008A18D3" w:rsidRDefault="008A18D3" w:rsidP="008D5FB9">
      <w:pPr>
        <w:rPr>
          <w:rtl/>
          <w:lang w:eastAsia="he-IL"/>
        </w:rPr>
      </w:pPr>
    </w:p>
    <w:p w:rsidR="008A18D3" w:rsidRDefault="008D5FB9" w:rsidP="00F72C5F">
      <w:pPr>
        <w:rPr>
          <w:rtl/>
          <w:lang w:eastAsia="he-IL"/>
        </w:rPr>
      </w:pPr>
      <w:bookmarkStart w:id="13904" w:name="_ETM_Q32_137000"/>
      <w:bookmarkEnd w:id="13904"/>
      <w:r>
        <w:rPr>
          <w:rFonts w:hint="cs"/>
          <w:rtl/>
          <w:lang w:eastAsia="he-IL"/>
        </w:rPr>
        <w:t>– – –</w:t>
      </w:r>
    </w:p>
    <w:p w:rsidR="008A18D3" w:rsidRDefault="008A18D3" w:rsidP="00F72C5F">
      <w:pPr>
        <w:rPr>
          <w:rtl/>
          <w:lang w:eastAsia="he-IL"/>
        </w:rPr>
      </w:pPr>
    </w:p>
    <w:p w:rsidR="008A18D3" w:rsidRDefault="008A18D3" w:rsidP="00F72C5F">
      <w:pPr>
        <w:pStyle w:val="-"/>
        <w:keepNext/>
        <w:rPr>
          <w:rtl/>
        </w:rPr>
      </w:pPr>
      <w:r w:rsidRPr="005539AE">
        <w:rPr>
          <w:rStyle w:val="TagStyle"/>
          <w:rtl/>
        </w:rPr>
        <w:t xml:space="preserve"> &lt;&lt; דובר_המשך &gt;&gt; </w:t>
      </w:r>
      <w:r>
        <w:rPr>
          <w:rtl/>
        </w:rPr>
        <w:t>דוד ביטן (הליכוד):</w:t>
      </w:r>
      <w:r w:rsidRPr="005539AE">
        <w:rPr>
          <w:rStyle w:val="TagStyle"/>
          <w:rtl/>
        </w:rPr>
        <w:t xml:space="preserve"> &lt;&lt; דובר_המשך &gt;&gt;</w:t>
      </w:r>
      <w:r>
        <w:rPr>
          <w:rtl/>
        </w:rPr>
        <w:t xml:space="preserve">   </w:t>
      </w:r>
    </w:p>
    <w:p w:rsidR="008A18D3" w:rsidRDefault="008A18D3" w:rsidP="008D5FB9">
      <w:pPr>
        <w:rPr>
          <w:rtl/>
          <w:lang w:eastAsia="he-IL"/>
        </w:rPr>
      </w:pPr>
    </w:p>
    <w:p w:rsidR="008A18D3" w:rsidRDefault="008A18D3" w:rsidP="009716B3">
      <w:pPr>
        <w:rPr>
          <w:rtl/>
          <w:lang w:eastAsia="he-IL"/>
        </w:rPr>
      </w:pPr>
      <w:bookmarkStart w:id="13905" w:name="_ETM_Q32_136000"/>
      <w:bookmarkEnd w:id="13905"/>
      <w:r>
        <w:rPr>
          <w:rFonts w:hint="cs"/>
          <w:rtl/>
          <w:lang w:eastAsia="he-IL"/>
        </w:rPr>
        <w:t xml:space="preserve">גם להתארגן </w:t>
      </w:r>
      <w:bookmarkStart w:id="13906" w:name="_ETM_Q32_138000"/>
      <w:bookmarkEnd w:id="13906"/>
      <w:r>
        <w:rPr>
          <w:rFonts w:hint="cs"/>
          <w:rtl/>
          <w:lang w:eastAsia="he-IL"/>
        </w:rPr>
        <w:t xml:space="preserve">עליהם לא התארגנו. </w:t>
      </w:r>
      <w:bookmarkStart w:id="13907" w:name="_ETM_Q32_139000"/>
      <w:bookmarkStart w:id="13908" w:name="_ETM_Q32_140000"/>
      <w:bookmarkEnd w:id="13907"/>
      <w:bookmarkEnd w:id="13908"/>
      <w:r>
        <w:rPr>
          <w:rFonts w:hint="cs"/>
          <w:rtl/>
          <w:lang w:eastAsia="he-IL"/>
        </w:rPr>
        <w:t xml:space="preserve">אז מה בדיוק היה? </w:t>
      </w:r>
    </w:p>
    <w:p w:rsidR="008A18D3" w:rsidRDefault="008A18D3" w:rsidP="00F72C5F">
      <w:pPr>
        <w:rPr>
          <w:rtl/>
          <w:lang w:eastAsia="he-IL"/>
        </w:rPr>
      </w:pPr>
    </w:p>
    <w:p w:rsidR="008A18D3" w:rsidRDefault="008A18D3" w:rsidP="00F72C5F">
      <w:pPr>
        <w:pStyle w:val="af5"/>
        <w:keepNext/>
        <w:rPr>
          <w:rtl/>
        </w:rPr>
      </w:pPr>
      <w:bookmarkStart w:id="13909" w:name="_ETM_Q32_146000"/>
      <w:bookmarkStart w:id="13910" w:name="ET_interruption_5156_25"/>
      <w:bookmarkEnd w:id="13909"/>
      <w:r w:rsidRPr="005539AE">
        <w:rPr>
          <w:rStyle w:val="TagStyle"/>
          <w:rtl/>
        </w:rPr>
        <w:t xml:space="preserve"> &lt;&lt; קריאה &gt;&gt; </w:t>
      </w:r>
      <w:r>
        <w:rPr>
          <w:rtl/>
        </w:rPr>
        <w:t>דוד אמסלם (הליכוד):</w:t>
      </w:r>
      <w:r w:rsidRPr="005539AE">
        <w:rPr>
          <w:rStyle w:val="TagStyle"/>
          <w:rtl/>
        </w:rPr>
        <w:t xml:space="preserve"> &lt;&lt; קריאה &gt;&gt;</w:t>
      </w:r>
      <w:r>
        <w:rPr>
          <w:rtl/>
        </w:rPr>
        <w:t xml:space="preserve">   </w:t>
      </w:r>
      <w:bookmarkEnd w:id="13910"/>
    </w:p>
    <w:p w:rsidR="008A18D3" w:rsidRDefault="008A18D3" w:rsidP="008D5FB9">
      <w:pPr>
        <w:rPr>
          <w:rtl/>
          <w:lang w:eastAsia="he-IL"/>
        </w:rPr>
      </w:pPr>
    </w:p>
    <w:p w:rsidR="008A18D3" w:rsidRPr="005539AE" w:rsidRDefault="008A18D3" w:rsidP="00F72C5F">
      <w:pPr>
        <w:rPr>
          <w:rtl/>
          <w:lang w:eastAsia="he-IL"/>
        </w:rPr>
      </w:pPr>
      <w:bookmarkStart w:id="13911" w:name="_ETM_Q32_144000"/>
      <w:bookmarkEnd w:id="13911"/>
      <w:r>
        <w:rPr>
          <w:rFonts w:hint="cs"/>
          <w:rtl/>
          <w:lang w:eastAsia="he-IL"/>
        </w:rPr>
        <w:t xml:space="preserve">שם את הרגל על </w:t>
      </w:r>
      <w:r w:rsidR="008D5FB9">
        <w:rPr>
          <w:rFonts w:hint="cs"/>
          <w:rtl/>
          <w:lang w:eastAsia="he-IL"/>
        </w:rPr>
        <w:t>– – –</w:t>
      </w:r>
    </w:p>
    <w:p w:rsidR="008A18D3" w:rsidRDefault="008A18D3" w:rsidP="00F72C5F">
      <w:pPr>
        <w:rPr>
          <w:rtl/>
          <w:lang w:eastAsia="he-IL"/>
        </w:rPr>
      </w:pPr>
    </w:p>
    <w:p w:rsidR="008A18D3" w:rsidRDefault="008A18D3" w:rsidP="00F72C5F">
      <w:pPr>
        <w:pStyle w:val="-"/>
        <w:keepNext/>
        <w:rPr>
          <w:rtl/>
        </w:rPr>
      </w:pPr>
      <w:r w:rsidRPr="00D056D4">
        <w:rPr>
          <w:rStyle w:val="TagStyle"/>
          <w:rtl/>
        </w:rPr>
        <w:t xml:space="preserve"> &lt;&lt; דובר_המשך &gt;&gt; </w:t>
      </w:r>
      <w:r>
        <w:rPr>
          <w:rtl/>
        </w:rPr>
        <w:t>דוד ביטן (הליכוד):</w:t>
      </w:r>
      <w:r w:rsidRPr="00D056D4">
        <w:rPr>
          <w:rStyle w:val="TagStyle"/>
          <w:rtl/>
        </w:rPr>
        <w:t xml:space="preserve"> &lt;&lt; דובר_המשך &gt;&gt;</w:t>
      </w:r>
      <w:r>
        <w:rPr>
          <w:rtl/>
        </w:rPr>
        <w:t xml:space="preserve">   </w:t>
      </w:r>
    </w:p>
    <w:p w:rsidR="008A18D3" w:rsidRDefault="008A18D3" w:rsidP="008D5FB9">
      <w:pPr>
        <w:rPr>
          <w:rtl/>
          <w:lang w:eastAsia="he-IL"/>
        </w:rPr>
      </w:pPr>
    </w:p>
    <w:p w:rsidR="008A18D3" w:rsidRDefault="008A18D3" w:rsidP="00F72C5F">
      <w:pPr>
        <w:rPr>
          <w:rtl/>
          <w:lang w:eastAsia="he-IL"/>
        </w:rPr>
      </w:pPr>
      <w:r>
        <w:rPr>
          <w:rFonts w:hint="cs"/>
          <w:rtl/>
          <w:lang w:eastAsia="he-IL"/>
        </w:rPr>
        <w:t xml:space="preserve">עכשיו אני רוצה להגיד לכם דבר אחד שתמיד עומד </w:t>
      </w:r>
      <w:bookmarkStart w:id="13912" w:name="_ETM_Q32_145000"/>
      <w:bookmarkEnd w:id="13912"/>
      <w:r>
        <w:rPr>
          <w:rFonts w:hint="cs"/>
          <w:rtl/>
          <w:lang w:eastAsia="he-IL"/>
        </w:rPr>
        <w:t>לי על קצה הלשון. אתם זוכרים מה אמרו העיתונאים? ישראל היא מדינת אי. חוסמים א</w:t>
      </w:r>
      <w:bookmarkStart w:id="13913" w:name="_ETM_Q32_157000"/>
      <w:bookmarkEnd w:id="13913"/>
      <w:r>
        <w:rPr>
          <w:rFonts w:hint="cs"/>
          <w:rtl/>
          <w:lang w:eastAsia="he-IL"/>
        </w:rPr>
        <w:t xml:space="preserve">ת שדה התעופה </w:t>
      </w:r>
      <w:r w:rsidR="008D5FB9">
        <w:rPr>
          <w:rFonts w:hint="cs"/>
          <w:rtl/>
          <w:lang w:eastAsia="he-IL"/>
        </w:rPr>
        <w:t>– – –</w:t>
      </w:r>
    </w:p>
    <w:p w:rsidR="008A18D3" w:rsidRDefault="008A18D3" w:rsidP="00F72C5F">
      <w:pPr>
        <w:rPr>
          <w:rtl/>
          <w:lang w:eastAsia="he-IL"/>
        </w:rPr>
      </w:pPr>
    </w:p>
    <w:p w:rsidR="008A18D3" w:rsidRDefault="008A18D3" w:rsidP="00F72C5F">
      <w:pPr>
        <w:pStyle w:val="af5"/>
        <w:keepNext/>
        <w:rPr>
          <w:rtl/>
        </w:rPr>
      </w:pPr>
      <w:r w:rsidRPr="005539AE">
        <w:rPr>
          <w:rStyle w:val="TagStyle"/>
          <w:rtl/>
        </w:rPr>
        <w:t xml:space="preserve"> &lt;&lt; קריאה &gt;&gt; </w:t>
      </w:r>
      <w:r>
        <w:rPr>
          <w:rtl/>
        </w:rPr>
        <w:t>דוד אמסלם (הליכוד):</w:t>
      </w:r>
      <w:r w:rsidRPr="005539AE">
        <w:rPr>
          <w:rStyle w:val="TagStyle"/>
          <w:rtl/>
        </w:rPr>
        <w:t xml:space="preserve"> &lt;&lt; קריאה &gt;&gt;</w:t>
      </w:r>
      <w:r>
        <w:rPr>
          <w:rtl/>
        </w:rPr>
        <w:t xml:space="preserve">   </w:t>
      </w:r>
    </w:p>
    <w:p w:rsidR="008A18D3" w:rsidRDefault="008A18D3" w:rsidP="008D5FB9">
      <w:pPr>
        <w:rPr>
          <w:rtl/>
          <w:lang w:eastAsia="he-IL"/>
        </w:rPr>
      </w:pPr>
    </w:p>
    <w:p w:rsidR="008A18D3" w:rsidRDefault="008A18D3" w:rsidP="00F72C5F">
      <w:pPr>
        <w:rPr>
          <w:rtl/>
          <w:lang w:eastAsia="he-IL"/>
        </w:rPr>
      </w:pPr>
      <w:bookmarkStart w:id="13914" w:name="_ETM_Q32_158000"/>
      <w:bookmarkEnd w:id="13914"/>
      <w:r>
        <w:rPr>
          <w:rFonts w:hint="cs"/>
          <w:rtl/>
          <w:lang w:eastAsia="he-IL"/>
        </w:rPr>
        <w:t xml:space="preserve">גם לפיד אמר את זה. </w:t>
      </w:r>
    </w:p>
    <w:p w:rsidR="008A18D3" w:rsidRDefault="008A18D3" w:rsidP="00F72C5F">
      <w:pPr>
        <w:rPr>
          <w:rtl/>
          <w:lang w:eastAsia="he-IL"/>
        </w:rPr>
      </w:pPr>
    </w:p>
    <w:p w:rsidR="008A18D3" w:rsidRDefault="008A18D3" w:rsidP="00F72C5F">
      <w:pPr>
        <w:pStyle w:val="-"/>
        <w:keepNext/>
        <w:rPr>
          <w:rtl/>
        </w:rPr>
      </w:pPr>
      <w:bookmarkStart w:id="13915" w:name="ET_speakercontinue_5159_6"/>
      <w:r w:rsidRPr="00D056D4">
        <w:rPr>
          <w:rStyle w:val="TagStyle"/>
          <w:rtl/>
        </w:rPr>
        <w:t xml:space="preserve"> &lt;&lt; דובר_המשך &gt;&gt; </w:t>
      </w:r>
      <w:r>
        <w:rPr>
          <w:rtl/>
        </w:rPr>
        <w:t>דוד ביטן (הליכוד):</w:t>
      </w:r>
      <w:r w:rsidRPr="00D056D4">
        <w:rPr>
          <w:rStyle w:val="TagStyle"/>
          <w:rtl/>
        </w:rPr>
        <w:t xml:space="preserve"> &lt;&lt; דובר_המשך &gt;&gt;</w:t>
      </w:r>
      <w:r>
        <w:rPr>
          <w:rtl/>
        </w:rPr>
        <w:t xml:space="preserve">   </w:t>
      </w:r>
      <w:bookmarkEnd w:id="13915"/>
    </w:p>
    <w:p w:rsidR="008A18D3" w:rsidRDefault="008A18D3" w:rsidP="008D5FB9">
      <w:pPr>
        <w:rPr>
          <w:rtl/>
          <w:lang w:eastAsia="he-IL"/>
        </w:rPr>
      </w:pPr>
    </w:p>
    <w:p w:rsidR="008A18D3" w:rsidRDefault="008A18D3" w:rsidP="00F72C5F">
      <w:pPr>
        <w:rPr>
          <w:rtl/>
          <w:lang w:eastAsia="he-IL"/>
        </w:rPr>
      </w:pPr>
      <w:r>
        <w:rPr>
          <w:rFonts w:hint="cs"/>
          <w:rtl/>
          <w:lang w:eastAsia="he-IL"/>
        </w:rPr>
        <w:t>גם לפיד</w:t>
      </w:r>
      <w:r w:rsidR="009716B3">
        <w:rPr>
          <w:rFonts w:hint="cs"/>
          <w:rtl/>
          <w:lang w:eastAsia="he-IL"/>
        </w:rPr>
        <w:t>,</w:t>
      </w:r>
      <w:r>
        <w:rPr>
          <w:rFonts w:hint="cs"/>
          <w:rtl/>
          <w:lang w:eastAsia="he-IL"/>
        </w:rPr>
        <w:t xml:space="preserve"> אבל גם חברתנו מפגוש את העיתונות</w:t>
      </w:r>
      <w:bookmarkStart w:id="13916" w:name="_ETM_Q32_159000"/>
      <w:bookmarkEnd w:id="13916"/>
      <w:r>
        <w:rPr>
          <w:rFonts w:hint="cs"/>
          <w:rtl/>
          <w:lang w:eastAsia="he-IL"/>
        </w:rPr>
        <w:t xml:space="preserve"> אמרה את זה. מה היא הי</w:t>
      </w:r>
      <w:r w:rsidR="00E30B93">
        <w:rPr>
          <w:rFonts w:hint="cs"/>
          <w:rtl/>
          <w:lang w:eastAsia="he-IL"/>
        </w:rPr>
        <w:t>י</w:t>
      </w:r>
      <w:r>
        <w:rPr>
          <w:rFonts w:hint="cs"/>
          <w:rtl/>
          <w:lang w:eastAsia="he-IL"/>
        </w:rPr>
        <w:t xml:space="preserve">תה </w:t>
      </w:r>
      <w:bookmarkStart w:id="13917" w:name="_ETM_Q32_165000"/>
      <w:bookmarkEnd w:id="13917"/>
      <w:r>
        <w:rPr>
          <w:rFonts w:hint="cs"/>
          <w:rtl/>
          <w:lang w:eastAsia="he-IL"/>
        </w:rPr>
        <w:t>אומרת כל הזמן? אנחנו מדינת אי. סוגרים את שדה התעופה,</w:t>
      </w:r>
      <w:bookmarkStart w:id="13918" w:name="_ETM_Q32_166000"/>
      <w:bookmarkEnd w:id="13918"/>
      <w:r>
        <w:rPr>
          <w:rFonts w:hint="cs"/>
          <w:rtl/>
          <w:lang w:eastAsia="he-IL"/>
        </w:rPr>
        <w:t xml:space="preserve"> ואין לווריאנט הזה מאיפה להיכנס. אלא מה? הפלא ופלא, </w:t>
      </w:r>
      <w:bookmarkStart w:id="13919" w:name="_ETM_Q32_174000"/>
      <w:bookmarkEnd w:id="13919"/>
      <w:r>
        <w:rPr>
          <w:rFonts w:hint="cs"/>
          <w:rtl/>
          <w:lang w:eastAsia="he-IL"/>
        </w:rPr>
        <w:t xml:space="preserve">סגרו את שדה התעופה באופן מוחלט, ובכל זאת נכנסו </w:t>
      </w:r>
      <w:r w:rsidR="008D5FB9">
        <w:rPr>
          <w:rFonts w:hint="cs"/>
          <w:rtl/>
          <w:lang w:eastAsia="he-IL"/>
        </w:rPr>
        <w:t>– –</w:t>
      </w:r>
      <w:r>
        <w:rPr>
          <w:rFonts w:hint="cs"/>
          <w:rtl/>
          <w:lang w:eastAsia="he-IL"/>
        </w:rPr>
        <w:t xml:space="preserve"> </w:t>
      </w:r>
    </w:p>
    <w:p w:rsidR="008A18D3" w:rsidRDefault="008A18D3" w:rsidP="00F72C5F">
      <w:pPr>
        <w:rPr>
          <w:rtl/>
          <w:lang w:eastAsia="he-IL"/>
        </w:rPr>
      </w:pPr>
    </w:p>
    <w:p w:rsidR="008A18D3" w:rsidRDefault="008A18D3" w:rsidP="00F72C5F">
      <w:pPr>
        <w:pStyle w:val="af5"/>
        <w:keepNext/>
        <w:rPr>
          <w:rtl/>
        </w:rPr>
      </w:pPr>
      <w:bookmarkStart w:id="13920" w:name="_ETM_Q32_178000"/>
      <w:bookmarkStart w:id="13921" w:name="ET_interruption_5768_27"/>
      <w:bookmarkEnd w:id="13920"/>
      <w:r w:rsidRPr="005539AE">
        <w:rPr>
          <w:rStyle w:val="TagStyle"/>
          <w:rtl/>
        </w:rPr>
        <w:t xml:space="preserve"> &lt;&lt; קריאה &gt;&gt; </w:t>
      </w:r>
      <w:r>
        <w:rPr>
          <w:rtl/>
        </w:rPr>
        <w:t>קרן ברק (הליכוד):</w:t>
      </w:r>
      <w:r w:rsidRPr="005539AE">
        <w:rPr>
          <w:rStyle w:val="TagStyle"/>
          <w:rtl/>
        </w:rPr>
        <w:t xml:space="preserve"> &lt;&lt; קריאה &gt;&gt;</w:t>
      </w:r>
      <w:r>
        <w:rPr>
          <w:rtl/>
        </w:rPr>
        <w:t xml:space="preserve">   </w:t>
      </w:r>
      <w:bookmarkEnd w:id="13921"/>
    </w:p>
    <w:p w:rsidR="008A18D3" w:rsidRDefault="008A18D3" w:rsidP="008D5FB9">
      <w:pPr>
        <w:rPr>
          <w:rtl/>
          <w:lang w:eastAsia="he-IL"/>
        </w:rPr>
      </w:pPr>
    </w:p>
    <w:p w:rsidR="008A18D3" w:rsidRDefault="008A18D3" w:rsidP="00F72C5F">
      <w:pPr>
        <w:rPr>
          <w:rtl/>
          <w:lang w:eastAsia="he-IL"/>
        </w:rPr>
      </w:pPr>
      <w:r>
        <w:rPr>
          <w:rFonts w:hint="cs"/>
          <w:rtl/>
          <w:lang w:eastAsia="he-IL"/>
        </w:rPr>
        <w:t xml:space="preserve">וקלטו שאנחנו לא אי. </w:t>
      </w:r>
    </w:p>
    <w:p w:rsidR="008A18D3" w:rsidRDefault="008A18D3" w:rsidP="00F72C5F">
      <w:pPr>
        <w:rPr>
          <w:rtl/>
          <w:lang w:eastAsia="he-IL"/>
        </w:rPr>
      </w:pPr>
      <w:bookmarkStart w:id="13922" w:name="_ETM_Q32_177000"/>
      <w:bookmarkEnd w:id="13922"/>
    </w:p>
    <w:p w:rsidR="008A18D3" w:rsidRDefault="008A18D3" w:rsidP="00F72C5F">
      <w:pPr>
        <w:pStyle w:val="-"/>
        <w:keepNext/>
        <w:rPr>
          <w:rtl/>
        </w:rPr>
      </w:pPr>
      <w:r w:rsidRPr="005539AE">
        <w:rPr>
          <w:rStyle w:val="TagStyle"/>
          <w:rtl/>
        </w:rPr>
        <w:t xml:space="preserve"> &lt;&lt; דובר_המשך &gt;&gt; </w:t>
      </w:r>
      <w:r>
        <w:rPr>
          <w:rtl/>
        </w:rPr>
        <w:t>דוד ביטן (הליכוד):</w:t>
      </w:r>
      <w:r w:rsidRPr="005539AE">
        <w:rPr>
          <w:rStyle w:val="TagStyle"/>
          <w:rtl/>
        </w:rPr>
        <w:t xml:space="preserve"> &lt;&lt; דובר_המשך &gt;&gt;</w:t>
      </w:r>
      <w:r>
        <w:rPr>
          <w:rtl/>
        </w:rPr>
        <w:t xml:space="preserve">   </w:t>
      </w:r>
    </w:p>
    <w:p w:rsidR="008A18D3" w:rsidRDefault="008A18D3" w:rsidP="008D5FB9">
      <w:pPr>
        <w:rPr>
          <w:rtl/>
          <w:lang w:eastAsia="he-IL"/>
        </w:rPr>
      </w:pPr>
    </w:p>
    <w:p w:rsidR="008A18D3" w:rsidRDefault="008D5FB9" w:rsidP="00F72C5F">
      <w:pPr>
        <w:rPr>
          <w:rtl/>
          <w:lang w:eastAsia="he-IL"/>
        </w:rPr>
      </w:pPr>
      <w:r>
        <w:rPr>
          <w:rFonts w:hint="cs"/>
          <w:rtl/>
          <w:lang w:eastAsia="he-IL"/>
        </w:rPr>
        <w:t>– –</w:t>
      </w:r>
      <w:r w:rsidR="008A18D3">
        <w:rPr>
          <w:rFonts w:hint="cs"/>
          <w:rtl/>
          <w:lang w:eastAsia="he-IL"/>
        </w:rPr>
        <w:t xml:space="preserve"> הווריאנט הזה נכנס</w:t>
      </w:r>
      <w:bookmarkStart w:id="13923" w:name="_ETM_Q32_179000"/>
      <w:bookmarkEnd w:id="13923"/>
      <w:r w:rsidR="008A18D3">
        <w:rPr>
          <w:rFonts w:hint="cs"/>
          <w:rtl/>
          <w:lang w:eastAsia="he-IL"/>
        </w:rPr>
        <w:t xml:space="preserve"> בגדול, כיוון שכל הסיסמאות האלה שאנחנו מדינת אי, ואנחנו יכולים</w:t>
      </w:r>
      <w:bookmarkStart w:id="13924" w:name="_ETM_Q32_186000"/>
      <w:bookmarkEnd w:id="13924"/>
      <w:r w:rsidR="008A18D3">
        <w:rPr>
          <w:rFonts w:hint="cs"/>
          <w:rtl/>
          <w:lang w:eastAsia="he-IL"/>
        </w:rPr>
        <w:t xml:space="preserve"> לא לעשות כלום, לסגור את שדה התעופה ולחס</w:t>
      </w:r>
      <w:bookmarkStart w:id="13925" w:name="_ETM_Q32_189000"/>
      <w:bookmarkEnd w:id="13925"/>
      <w:r w:rsidR="008A18D3">
        <w:rPr>
          <w:rFonts w:hint="cs"/>
          <w:rtl/>
          <w:lang w:eastAsia="he-IL"/>
        </w:rPr>
        <w:t xml:space="preserve">ל את הווריאנט או את הווירוס </w:t>
      </w:r>
      <w:r w:rsidR="008A18D3">
        <w:rPr>
          <w:rtl/>
          <w:lang w:eastAsia="he-IL"/>
        </w:rPr>
        <w:t>–</w:t>
      </w:r>
      <w:r w:rsidR="008A18D3">
        <w:rPr>
          <w:rFonts w:hint="cs"/>
          <w:rtl/>
          <w:lang w:eastAsia="he-IL"/>
        </w:rPr>
        <w:t xml:space="preserve"> בסופו</w:t>
      </w:r>
      <w:bookmarkStart w:id="13926" w:name="_ETM_Q32_191000"/>
      <w:bookmarkEnd w:id="13926"/>
      <w:r w:rsidR="008A18D3">
        <w:rPr>
          <w:rFonts w:hint="cs"/>
          <w:rtl/>
          <w:lang w:eastAsia="he-IL"/>
        </w:rPr>
        <w:t xml:space="preserve"> של דבר זה לא עובד. זאת אומרת, אתה צריך לעשות את הפעולות הנכונות על מנת שהכלכלה תוכל לעבוד</w:t>
      </w:r>
      <w:bookmarkStart w:id="13927" w:name="_ETM_Q32_200000"/>
      <w:bookmarkEnd w:id="13927"/>
      <w:r w:rsidR="008A18D3">
        <w:rPr>
          <w:rFonts w:hint="cs"/>
          <w:rtl/>
          <w:lang w:eastAsia="he-IL"/>
        </w:rPr>
        <w:t>, במיוחד בתקופת החיסונים, אבל שלא יהיו הרבה נפטרים,</w:t>
      </w:r>
      <w:bookmarkStart w:id="13928" w:name="_ETM_Q32_202000"/>
      <w:bookmarkEnd w:id="13928"/>
      <w:r w:rsidR="008A18D3">
        <w:rPr>
          <w:rFonts w:hint="cs"/>
          <w:rtl/>
          <w:lang w:eastAsia="he-IL"/>
        </w:rPr>
        <w:t xml:space="preserve"> שבתי החולים יוכלו לטפל. </w:t>
      </w:r>
    </w:p>
    <w:p w:rsidR="008A18D3" w:rsidRDefault="008A18D3" w:rsidP="00F72C5F">
      <w:pPr>
        <w:rPr>
          <w:rtl/>
          <w:lang w:eastAsia="he-IL"/>
        </w:rPr>
      </w:pPr>
      <w:bookmarkStart w:id="13929" w:name="_ETM_Q32_206000"/>
      <w:bookmarkEnd w:id="13929"/>
    </w:p>
    <w:p w:rsidR="008A18D3" w:rsidRDefault="008A18D3" w:rsidP="00F72C5F">
      <w:pPr>
        <w:rPr>
          <w:rtl/>
          <w:lang w:eastAsia="he-IL"/>
        </w:rPr>
      </w:pPr>
      <w:r>
        <w:rPr>
          <w:rFonts w:hint="cs"/>
          <w:rtl/>
          <w:lang w:eastAsia="he-IL"/>
        </w:rPr>
        <w:t xml:space="preserve">אז במה יש להתגאות? מה, בזה שאתה מדבר </w:t>
      </w:r>
      <w:r>
        <w:rPr>
          <w:rFonts w:hint="eastAsia"/>
          <w:rtl/>
          <w:lang w:eastAsia="he-IL"/>
        </w:rPr>
        <w:t xml:space="preserve">– </w:t>
      </w:r>
      <w:r>
        <w:rPr>
          <w:rFonts w:hint="cs"/>
          <w:rtl/>
          <w:lang w:eastAsia="he-IL"/>
        </w:rPr>
        <w:t xml:space="preserve">אז אני אסיים את </w:t>
      </w:r>
      <w:bookmarkStart w:id="13930" w:name="_ETM_Q32_211000"/>
      <w:bookmarkEnd w:id="13930"/>
      <w:r>
        <w:rPr>
          <w:rFonts w:hint="cs"/>
          <w:rtl/>
          <w:lang w:eastAsia="he-IL"/>
        </w:rPr>
        <w:t>25 הדקות, אין לי בעיה. נו, סיימת את הזה</w:t>
      </w:r>
      <w:bookmarkStart w:id="13931" w:name="_ETM_Q32_215000"/>
      <w:bookmarkEnd w:id="13931"/>
      <w:r>
        <w:rPr>
          <w:rFonts w:hint="cs"/>
          <w:rtl/>
          <w:lang w:eastAsia="he-IL"/>
        </w:rPr>
        <w:t xml:space="preserve"> שלך? </w:t>
      </w:r>
    </w:p>
    <w:p w:rsidR="008A18D3" w:rsidRDefault="008A18D3" w:rsidP="00F72C5F">
      <w:pPr>
        <w:rPr>
          <w:rtl/>
          <w:lang w:eastAsia="he-IL"/>
        </w:rPr>
      </w:pPr>
    </w:p>
    <w:p w:rsidR="008A18D3" w:rsidRDefault="008A18D3" w:rsidP="00F72C5F">
      <w:pPr>
        <w:pStyle w:val="af6"/>
        <w:keepNext/>
        <w:rPr>
          <w:rtl/>
        </w:rPr>
      </w:pPr>
      <w:r w:rsidRPr="00D056D4">
        <w:rPr>
          <w:rStyle w:val="TagStyle"/>
          <w:rtl/>
        </w:rPr>
        <w:t xml:space="preserve"> &lt;&lt; יור &gt;&gt; </w:t>
      </w:r>
      <w:r>
        <w:rPr>
          <w:rtl/>
        </w:rPr>
        <w:t>היו"ר צבי האוזר:</w:t>
      </w:r>
      <w:r w:rsidRPr="00D056D4">
        <w:rPr>
          <w:rStyle w:val="TagStyle"/>
          <w:rtl/>
        </w:rPr>
        <w:t xml:space="preserve"> &lt;&lt; יור &gt;&gt;</w:t>
      </w:r>
      <w:r>
        <w:rPr>
          <w:rtl/>
        </w:rPr>
        <w:t xml:space="preserve">   </w:t>
      </w:r>
    </w:p>
    <w:p w:rsidR="008A18D3" w:rsidRDefault="008A18D3" w:rsidP="008D5FB9">
      <w:pPr>
        <w:rPr>
          <w:rtl/>
          <w:lang w:eastAsia="he-IL"/>
        </w:rPr>
      </w:pPr>
    </w:p>
    <w:p w:rsidR="008A18D3" w:rsidRDefault="008A18D3" w:rsidP="00F72C5F">
      <w:pPr>
        <w:rPr>
          <w:rtl/>
          <w:lang w:eastAsia="he-IL"/>
        </w:rPr>
      </w:pPr>
      <w:r>
        <w:rPr>
          <w:rFonts w:hint="cs"/>
          <w:rtl/>
          <w:lang w:eastAsia="he-IL"/>
        </w:rPr>
        <w:lastRenderedPageBreak/>
        <w:t xml:space="preserve">את חכי לי ואחזור. </w:t>
      </w:r>
    </w:p>
    <w:p w:rsidR="008A18D3" w:rsidRDefault="008A18D3" w:rsidP="00F72C5F">
      <w:pPr>
        <w:rPr>
          <w:rtl/>
          <w:lang w:eastAsia="he-IL"/>
        </w:rPr>
      </w:pPr>
    </w:p>
    <w:p w:rsidR="008A18D3" w:rsidRDefault="008A18D3" w:rsidP="00F72C5F">
      <w:pPr>
        <w:pStyle w:val="af5"/>
        <w:keepNext/>
        <w:rPr>
          <w:rtl/>
        </w:rPr>
      </w:pPr>
      <w:bookmarkStart w:id="13932" w:name="_ETM_Q32_212000"/>
      <w:bookmarkEnd w:id="13932"/>
      <w:r w:rsidRPr="00A72C6D">
        <w:rPr>
          <w:rStyle w:val="TagStyle"/>
          <w:rtl/>
        </w:rPr>
        <w:t xml:space="preserve"> &lt;&lt; קריאה &gt;&gt; </w:t>
      </w:r>
      <w:r>
        <w:rPr>
          <w:rtl/>
        </w:rPr>
        <w:t>דוד אמסלם (הליכוד):</w:t>
      </w:r>
      <w:r w:rsidRPr="00A72C6D">
        <w:rPr>
          <w:rStyle w:val="TagStyle"/>
          <w:rtl/>
        </w:rPr>
        <w:t xml:space="preserve"> &lt;&lt; קריאה &gt;&gt;</w:t>
      </w:r>
      <w:r>
        <w:rPr>
          <w:rtl/>
        </w:rPr>
        <w:t xml:space="preserve">   </w:t>
      </w:r>
    </w:p>
    <w:p w:rsidR="008A18D3" w:rsidRDefault="008A18D3" w:rsidP="008D5FB9">
      <w:pPr>
        <w:rPr>
          <w:rtl/>
          <w:lang w:eastAsia="he-IL"/>
        </w:rPr>
      </w:pPr>
    </w:p>
    <w:p w:rsidR="008A18D3" w:rsidRDefault="008A18D3" w:rsidP="00F72C5F">
      <w:pPr>
        <w:rPr>
          <w:rtl/>
          <w:lang w:eastAsia="he-IL"/>
        </w:rPr>
      </w:pPr>
      <w:bookmarkStart w:id="13933" w:name="_ETM_Q32_216000"/>
      <w:bookmarkEnd w:id="13933"/>
      <w:r>
        <w:rPr>
          <w:rFonts w:hint="cs"/>
          <w:rtl/>
          <w:lang w:eastAsia="he-IL"/>
        </w:rPr>
        <w:t xml:space="preserve">יש לך עוד שתיים וחצי דקות. </w:t>
      </w:r>
    </w:p>
    <w:p w:rsidR="008A18D3" w:rsidRDefault="008A18D3" w:rsidP="00F72C5F">
      <w:pPr>
        <w:keepNext/>
        <w:rPr>
          <w:rtl/>
        </w:rPr>
      </w:pPr>
      <w:bookmarkStart w:id="13934" w:name="ET_speakercontinue_5159_10"/>
    </w:p>
    <w:p w:rsidR="008A18D3" w:rsidRDefault="008A18D3" w:rsidP="00F72C5F">
      <w:pPr>
        <w:pStyle w:val="-"/>
        <w:keepNext/>
        <w:rPr>
          <w:rtl/>
        </w:rPr>
      </w:pPr>
      <w:r w:rsidRPr="00D056D4">
        <w:rPr>
          <w:rStyle w:val="TagStyle"/>
          <w:rtl/>
        </w:rPr>
        <w:t xml:space="preserve"> &lt;&lt; דובר_המשך &gt;&gt; </w:t>
      </w:r>
      <w:r>
        <w:rPr>
          <w:rtl/>
        </w:rPr>
        <w:t>דוד ביטן (הליכוד):</w:t>
      </w:r>
      <w:r w:rsidRPr="00D056D4">
        <w:rPr>
          <w:rStyle w:val="TagStyle"/>
          <w:rtl/>
        </w:rPr>
        <w:t xml:space="preserve"> &lt;&lt; דובר_המשך &gt;&gt;</w:t>
      </w:r>
      <w:r>
        <w:rPr>
          <w:rtl/>
        </w:rPr>
        <w:t xml:space="preserve">   </w:t>
      </w:r>
      <w:bookmarkEnd w:id="13934"/>
    </w:p>
    <w:p w:rsidR="008A18D3" w:rsidRDefault="008A18D3" w:rsidP="008D5FB9">
      <w:pPr>
        <w:rPr>
          <w:rtl/>
          <w:lang w:eastAsia="he-IL"/>
        </w:rPr>
      </w:pPr>
    </w:p>
    <w:p w:rsidR="008A18D3" w:rsidRDefault="008A18D3" w:rsidP="00F72C5F">
      <w:pPr>
        <w:rPr>
          <w:rtl/>
          <w:lang w:eastAsia="he-IL"/>
        </w:rPr>
      </w:pPr>
      <w:r>
        <w:rPr>
          <w:rFonts w:hint="cs"/>
          <w:rtl/>
          <w:lang w:eastAsia="he-IL"/>
        </w:rPr>
        <w:t>מצוין, מה זאת אומרת. אם</w:t>
      </w:r>
      <w:bookmarkStart w:id="13935" w:name="_ETM_Q32_224000"/>
      <w:bookmarkEnd w:id="13935"/>
      <w:r>
        <w:rPr>
          <w:rFonts w:hint="cs"/>
          <w:rtl/>
          <w:lang w:eastAsia="he-IL"/>
        </w:rPr>
        <w:t xml:space="preserve"> כך אני אסיים שתיים וחצי דקות, אתן לך אפשרות לסדר </w:t>
      </w:r>
      <w:bookmarkStart w:id="13936" w:name="_ETM_Q32_228000"/>
      <w:bookmarkEnd w:id="13936"/>
      <w:r>
        <w:rPr>
          <w:rFonts w:hint="cs"/>
          <w:rtl/>
          <w:lang w:eastAsia="he-IL"/>
        </w:rPr>
        <w:t xml:space="preserve">את הדפים. הכנת כבר משהו? </w:t>
      </w:r>
    </w:p>
    <w:p w:rsidR="008A18D3" w:rsidRDefault="008A18D3" w:rsidP="00F72C5F">
      <w:pPr>
        <w:rPr>
          <w:rtl/>
          <w:lang w:eastAsia="he-IL"/>
        </w:rPr>
      </w:pPr>
    </w:p>
    <w:p w:rsidR="008A18D3" w:rsidRDefault="008A18D3" w:rsidP="00F72C5F">
      <w:pPr>
        <w:pStyle w:val="af5"/>
        <w:keepNext/>
        <w:rPr>
          <w:rtl/>
        </w:rPr>
      </w:pPr>
      <w:bookmarkStart w:id="13937" w:name="_ETM_Q32_229000"/>
      <w:bookmarkStart w:id="13938" w:name="ET_interruption_5768_30"/>
      <w:bookmarkEnd w:id="13937"/>
      <w:r w:rsidRPr="00A72C6D">
        <w:rPr>
          <w:rStyle w:val="TagStyle"/>
          <w:rtl/>
        </w:rPr>
        <w:t xml:space="preserve"> &lt;&lt; קריאה &gt;&gt; </w:t>
      </w:r>
      <w:r>
        <w:rPr>
          <w:rtl/>
        </w:rPr>
        <w:t>קרן ברק (הליכוד):</w:t>
      </w:r>
      <w:r w:rsidRPr="00A72C6D">
        <w:rPr>
          <w:rStyle w:val="TagStyle"/>
          <w:rtl/>
        </w:rPr>
        <w:t xml:space="preserve"> &lt;&lt; קריאה &gt;&gt;</w:t>
      </w:r>
      <w:r>
        <w:rPr>
          <w:rtl/>
        </w:rPr>
        <w:t xml:space="preserve">   </w:t>
      </w:r>
      <w:bookmarkEnd w:id="13938"/>
    </w:p>
    <w:p w:rsidR="008A18D3" w:rsidRDefault="008A18D3" w:rsidP="008D5FB9">
      <w:pPr>
        <w:rPr>
          <w:rtl/>
        </w:rPr>
      </w:pPr>
    </w:p>
    <w:p w:rsidR="008A18D3" w:rsidRDefault="008A18D3" w:rsidP="00F72C5F">
      <w:pPr>
        <w:rPr>
          <w:rtl/>
        </w:rPr>
      </w:pPr>
      <w:r>
        <w:rPr>
          <w:rFonts w:hint="cs"/>
          <w:rtl/>
        </w:rPr>
        <w:t xml:space="preserve">לא, אני לא צריכה כלום. </w:t>
      </w:r>
    </w:p>
    <w:p w:rsidR="008A18D3" w:rsidRDefault="008A18D3" w:rsidP="00F72C5F">
      <w:pPr>
        <w:rPr>
          <w:rtl/>
        </w:rPr>
      </w:pPr>
    </w:p>
    <w:p w:rsidR="008A18D3" w:rsidRDefault="008A18D3" w:rsidP="00F72C5F">
      <w:pPr>
        <w:pStyle w:val="af5"/>
        <w:keepNext/>
        <w:rPr>
          <w:rtl/>
        </w:rPr>
      </w:pPr>
      <w:bookmarkStart w:id="13939" w:name="_ETM_Q32_231000"/>
      <w:bookmarkEnd w:id="13939"/>
      <w:r w:rsidRPr="00A72C6D">
        <w:rPr>
          <w:rStyle w:val="TagStyle"/>
          <w:rtl/>
        </w:rPr>
        <w:t xml:space="preserve"> &lt;&lt; קריאה &gt;&gt; </w:t>
      </w:r>
      <w:r>
        <w:rPr>
          <w:rtl/>
        </w:rPr>
        <w:t>דוד אמסלם (הליכוד):</w:t>
      </w:r>
      <w:r w:rsidRPr="00A72C6D">
        <w:rPr>
          <w:rStyle w:val="TagStyle"/>
          <w:rtl/>
        </w:rPr>
        <w:t xml:space="preserve"> &lt;&lt; קריאה &gt;&gt;</w:t>
      </w:r>
      <w:r>
        <w:rPr>
          <w:rtl/>
        </w:rPr>
        <w:t xml:space="preserve">   </w:t>
      </w:r>
    </w:p>
    <w:p w:rsidR="008A18D3" w:rsidRDefault="008A18D3" w:rsidP="008D5FB9">
      <w:pPr>
        <w:rPr>
          <w:rtl/>
          <w:lang w:eastAsia="he-IL"/>
        </w:rPr>
      </w:pPr>
    </w:p>
    <w:p w:rsidR="008A18D3" w:rsidRDefault="008A18D3" w:rsidP="00F72C5F">
      <w:pPr>
        <w:rPr>
          <w:rtl/>
          <w:lang w:eastAsia="he-IL"/>
        </w:rPr>
      </w:pPr>
      <w:bookmarkStart w:id="13940" w:name="_ETM_Q32_230000"/>
      <w:bookmarkEnd w:id="13940"/>
      <w:r>
        <w:rPr>
          <w:rFonts w:hint="cs"/>
          <w:rtl/>
          <w:lang w:eastAsia="he-IL"/>
        </w:rPr>
        <w:t xml:space="preserve">היא צריכה עוד להתאפר קצת, אז עוד שתי דקות. </w:t>
      </w:r>
    </w:p>
    <w:p w:rsidR="008A18D3" w:rsidRDefault="008A18D3" w:rsidP="00F72C5F">
      <w:pPr>
        <w:keepNext/>
        <w:rPr>
          <w:rtl/>
        </w:rPr>
      </w:pPr>
      <w:bookmarkStart w:id="13941" w:name="_ETM_Q32_234000"/>
      <w:bookmarkStart w:id="13942" w:name="ET_interruption_5768_32"/>
      <w:bookmarkEnd w:id="13941"/>
    </w:p>
    <w:p w:rsidR="008A18D3" w:rsidRDefault="008A18D3" w:rsidP="00F72C5F">
      <w:pPr>
        <w:pStyle w:val="af5"/>
        <w:keepNext/>
        <w:rPr>
          <w:rtl/>
        </w:rPr>
      </w:pPr>
      <w:r w:rsidRPr="00A72C6D">
        <w:rPr>
          <w:rStyle w:val="TagStyle"/>
          <w:rtl/>
        </w:rPr>
        <w:t xml:space="preserve"> &lt;&lt; קריאה &gt;&gt; </w:t>
      </w:r>
      <w:r>
        <w:rPr>
          <w:rtl/>
        </w:rPr>
        <w:t>קרן ברק (הליכוד):</w:t>
      </w:r>
      <w:r w:rsidRPr="00A72C6D">
        <w:rPr>
          <w:rStyle w:val="TagStyle"/>
          <w:rtl/>
        </w:rPr>
        <w:t xml:space="preserve"> &lt;&lt; קריאה &gt;&gt;</w:t>
      </w:r>
      <w:r>
        <w:rPr>
          <w:rtl/>
        </w:rPr>
        <w:t xml:space="preserve">   </w:t>
      </w:r>
      <w:bookmarkEnd w:id="13942"/>
    </w:p>
    <w:p w:rsidR="008A18D3" w:rsidRDefault="008A18D3" w:rsidP="008D5FB9">
      <w:pPr>
        <w:rPr>
          <w:rtl/>
          <w:lang w:eastAsia="he-IL"/>
        </w:rPr>
      </w:pPr>
    </w:p>
    <w:p w:rsidR="008A18D3" w:rsidRDefault="008A18D3" w:rsidP="00F72C5F">
      <w:pPr>
        <w:rPr>
          <w:rtl/>
          <w:lang w:eastAsia="he-IL"/>
        </w:rPr>
      </w:pPr>
      <w:bookmarkStart w:id="13943" w:name="_ETM_Q32_232000"/>
      <w:bookmarkEnd w:id="13943"/>
      <w:r>
        <w:rPr>
          <w:rFonts w:hint="cs"/>
          <w:rtl/>
          <w:lang w:eastAsia="he-IL"/>
        </w:rPr>
        <w:t xml:space="preserve">הוא רוצה שאני אתאפר, אני לא יודעת למה. </w:t>
      </w:r>
    </w:p>
    <w:p w:rsidR="008A18D3" w:rsidRPr="00A72C6D" w:rsidRDefault="008A18D3" w:rsidP="00F72C5F">
      <w:pPr>
        <w:rPr>
          <w:rtl/>
          <w:lang w:eastAsia="he-IL"/>
        </w:rPr>
      </w:pPr>
      <w:bookmarkStart w:id="13944" w:name="_ETM_Q32_236000"/>
      <w:bookmarkEnd w:id="13944"/>
    </w:p>
    <w:p w:rsidR="008A18D3" w:rsidRDefault="008A18D3" w:rsidP="00F72C5F">
      <w:pPr>
        <w:pStyle w:val="-"/>
        <w:keepNext/>
        <w:rPr>
          <w:rtl/>
        </w:rPr>
      </w:pPr>
      <w:bookmarkStart w:id="13945" w:name="_ETM_Q32_233000"/>
      <w:bookmarkStart w:id="13946" w:name="ET_speakercontinue_5159_11"/>
      <w:bookmarkEnd w:id="13945"/>
      <w:r w:rsidRPr="00D056D4">
        <w:rPr>
          <w:rStyle w:val="TagStyle"/>
          <w:rtl/>
        </w:rPr>
        <w:t xml:space="preserve"> &lt;&lt; דובר_המשך &gt;&gt; </w:t>
      </w:r>
      <w:r>
        <w:rPr>
          <w:rtl/>
        </w:rPr>
        <w:t>דוד ביטן (הליכוד):</w:t>
      </w:r>
      <w:r w:rsidRPr="00D056D4">
        <w:rPr>
          <w:rStyle w:val="TagStyle"/>
          <w:rtl/>
        </w:rPr>
        <w:t xml:space="preserve"> &lt;&lt; דובר_המשך &gt;&gt;</w:t>
      </w:r>
      <w:r>
        <w:rPr>
          <w:rtl/>
        </w:rPr>
        <w:t xml:space="preserve">   </w:t>
      </w:r>
      <w:bookmarkEnd w:id="13946"/>
    </w:p>
    <w:p w:rsidR="008A18D3" w:rsidRDefault="008A18D3" w:rsidP="00F72C5F">
      <w:pPr>
        <w:rPr>
          <w:rtl/>
          <w:lang w:eastAsia="he-IL"/>
        </w:rPr>
      </w:pPr>
    </w:p>
    <w:p w:rsidR="008A18D3" w:rsidRDefault="008A18D3" w:rsidP="00F72C5F">
      <w:pPr>
        <w:rPr>
          <w:rtl/>
          <w:lang w:eastAsia="he-IL"/>
        </w:rPr>
      </w:pPr>
      <w:bookmarkStart w:id="13947" w:name="_ETM_Q32_239000"/>
      <w:bookmarkEnd w:id="13947"/>
      <w:r>
        <w:rPr>
          <w:rFonts w:hint="cs"/>
          <w:rtl/>
          <w:lang w:eastAsia="he-IL"/>
        </w:rPr>
        <w:t xml:space="preserve">בחיים לא ביקשו ממני לדבר כי מתאפרים. עד עכשיו </w:t>
      </w:r>
      <w:bookmarkStart w:id="13948" w:name="_ETM_Q32_240000"/>
      <w:bookmarkEnd w:id="13948"/>
      <w:r>
        <w:rPr>
          <w:rFonts w:hint="cs"/>
          <w:rtl/>
          <w:lang w:eastAsia="he-IL"/>
        </w:rPr>
        <w:t xml:space="preserve">היו לי כל מיני מצבים שביקשו </w:t>
      </w:r>
      <w:r>
        <w:rPr>
          <w:rtl/>
          <w:lang w:eastAsia="he-IL"/>
        </w:rPr>
        <w:t>–</w:t>
      </w:r>
      <w:r>
        <w:rPr>
          <w:rFonts w:hint="cs"/>
          <w:rtl/>
          <w:lang w:eastAsia="he-IL"/>
        </w:rPr>
        <w:t xml:space="preserve"> אבל הינה, זאת </w:t>
      </w:r>
      <w:bookmarkStart w:id="13949" w:name="_ETM_Q32_247000"/>
      <w:bookmarkEnd w:id="13949"/>
      <w:r>
        <w:rPr>
          <w:rFonts w:hint="cs"/>
          <w:rtl/>
          <w:lang w:eastAsia="he-IL"/>
        </w:rPr>
        <w:t xml:space="preserve">הבקשה. </w:t>
      </w:r>
    </w:p>
    <w:p w:rsidR="008A18D3" w:rsidRDefault="008A18D3" w:rsidP="00F72C5F">
      <w:pPr>
        <w:rPr>
          <w:rtl/>
          <w:lang w:eastAsia="he-IL"/>
        </w:rPr>
      </w:pPr>
      <w:bookmarkStart w:id="13950" w:name="_ETM_Q32_248000"/>
      <w:bookmarkEnd w:id="13950"/>
    </w:p>
    <w:p w:rsidR="008A18D3" w:rsidRDefault="008A18D3" w:rsidP="00F72C5F">
      <w:pPr>
        <w:rPr>
          <w:rtl/>
          <w:lang w:eastAsia="he-IL"/>
        </w:rPr>
      </w:pPr>
      <w:r>
        <w:rPr>
          <w:rFonts w:hint="cs"/>
          <w:rtl/>
          <w:lang w:eastAsia="he-IL"/>
        </w:rPr>
        <w:t>ב</w:t>
      </w:r>
      <w:bookmarkStart w:id="13951" w:name="_ETM_Q32_249000"/>
      <w:bookmarkEnd w:id="13951"/>
      <w:r>
        <w:rPr>
          <w:rFonts w:hint="cs"/>
          <w:rtl/>
          <w:lang w:eastAsia="he-IL"/>
        </w:rPr>
        <w:t xml:space="preserve">קיצור, מה שאני בא ואומר: תתחילו באמת לעבוד למען </w:t>
      </w:r>
      <w:bookmarkStart w:id="13952" w:name="_ETM_Q32_253000"/>
      <w:bookmarkEnd w:id="13952"/>
      <w:r>
        <w:rPr>
          <w:rFonts w:hint="cs"/>
          <w:rtl/>
          <w:lang w:eastAsia="he-IL"/>
        </w:rPr>
        <w:t xml:space="preserve">התושבים. זה לא סיסמה להגיד "אנחנו עובדים", "אנחנו ממשלה שעובדת". </w:t>
      </w:r>
    </w:p>
    <w:p w:rsidR="008A18D3" w:rsidRDefault="008A18D3" w:rsidP="00F72C5F">
      <w:pPr>
        <w:rPr>
          <w:rtl/>
          <w:lang w:eastAsia="he-IL"/>
        </w:rPr>
      </w:pPr>
    </w:p>
    <w:p w:rsidR="008A18D3" w:rsidRDefault="008A18D3" w:rsidP="00F72C5F">
      <w:pPr>
        <w:pStyle w:val="af5"/>
        <w:keepNext/>
        <w:rPr>
          <w:rtl/>
        </w:rPr>
      </w:pPr>
      <w:bookmarkStart w:id="13953" w:name="_ETM_Q32_252000"/>
      <w:bookmarkEnd w:id="13953"/>
      <w:r w:rsidRPr="00A72C6D">
        <w:rPr>
          <w:rStyle w:val="TagStyle"/>
          <w:rtl/>
        </w:rPr>
        <w:t xml:space="preserve"> &lt;&lt; קריאה &gt;&gt; </w:t>
      </w:r>
      <w:r>
        <w:rPr>
          <w:rtl/>
        </w:rPr>
        <w:t>קרן ברק (הליכוד):</w:t>
      </w:r>
      <w:r w:rsidRPr="00A72C6D">
        <w:rPr>
          <w:rStyle w:val="TagStyle"/>
          <w:rtl/>
        </w:rPr>
        <w:t xml:space="preserve"> &lt;&lt; קריאה &gt;&gt;</w:t>
      </w:r>
      <w:r>
        <w:rPr>
          <w:rtl/>
        </w:rPr>
        <w:t xml:space="preserve">   </w:t>
      </w:r>
    </w:p>
    <w:p w:rsidR="008A18D3" w:rsidRDefault="008A18D3" w:rsidP="008D5FB9">
      <w:pPr>
        <w:rPr>
          <w:rtl/>
          <w:lang w:eastAsia="he-IL"/>
        </w:rPr>
      </w:pPr>
    </w:p>
    <w:p w:rsidR="008A18D3" w:rsidRDefault="008A18D3" w:rsidP="00F72C5F">
      <w:pPr>
        <w:rPr>
          <w:rtl/>
          <w:lang w:eastAsia="he-IL"/>
        </w:rPr>
      </w:pPr>
      <w:bookmarkStart w:id="13954" w:name="_ETM_Q32_256000"/>
      <w:bookmarkEnd w:id="13954"/>
      <w:r>
        <w:rPr>
          <w:rFonts w:hint="cs"/>
          <w:rtl/>
          <w:lang w:eastAsia="he-IL"/>
        </w:rPr>
        <w:t xml:space="preserve">זה כן סיסמה. </w:t>
      </w:r>
    </w:p>
    <w:p w:rsidR="008A18D3" w:rsidRDefault="008A18D3" w:rsidP="00F72C5F">
      <w:pPr>
        <w:rPr>
          <w:rtl/>
          <w:lang w:eastAsia="he-IL"/>
        </w:rPr>
      </w:pPr>
    </w:p>
    <w:p w:rsidR="008A18D3" w:rsidRDefault="008A18D3" w:rsidP="00F72C5F">
      <w:pPr>
        <w:pStyle w:val="-"/>
        <w:keepNext/>
        <w:rPr>
          <w:rtl/>
        </w:rPr>
      </w:pPr>
      <w:r w:rsidRPr="00D056D4">
        <w:rPr>
          <w:rStyle w:val="TagStyle"/>
          <w:rtl/>
        </w:rPr>
        <w:lastRenderedPageBreak/>
        <w:t xml:space="preserve"> &lt;&lt; דובר_המשך &gt;&gt; </w:t>
      </w:r>
      <w:r>
        <w:rPr>
          <w:rtl/>
        </w:rPr>
        <w:t>דוד ביטן (הליכוד):</w:t>
      </w:r>
      <w:r w:rsidRPr="00D056D4">
        <w:rPr>
          <w:rStyle w:val="TagStyle"/>
          <w:rtl/>
        </w:rPr>
        <w:t xml:space="preserve"> &lt;&lt; דובר_המשך &gt;&gt;</w:t>
      </w:r>
      <w:r>
        <w:rPr>
          <w:rtl/>
        </w:rPr>
        <w:t xml:space="preserve">   </w:t>
      </w:r>
    </w:p>
    <w:p w:rsidR="008A18D3" w:rsidRDefault="008A18D3" w:rsidP="008D5FB9">
      <w:pPr>
        <w:rPr>
          <w:rtl/>
          <w:lang w:eastAsia="he-IL"/>
        </w:rPr>
      </w:pPr>
    </w:p>
    <w:p w:rsidR="008A18D3" w:rsidRDefault="008A18D3" w:rsidP="00F72C5F">
      <w:pPr>
        <w:rPr>
          <w:rtl/>
          <w:lang w:eastAsia="he-IL"/>
        </w:rPr>
      </w:pPr>
      <w:r>
        <w:rPr>
          <w:rFonts w:hint="cs"/>
          <w:rtl/>
          <w:lang w:eastAsia="he-IL"/>
        </w:rPr>
        <w:t>אז זה סיסמה, כנראה, סיסמה תקשורתית. ראינו את זה עכשיו במאמצי התיווך. יכול להיות שבנט חותר</w:t>
      </w:r>
      <w:bookmarkStart w:id="13955" w:name="_ETM_Q32_262000"/>
      <w:bookmarkEnd w:id="13955"/>
      <w:r>
        <w:rPr>
          <w:rFonts w:hint="cs"/>
          <w:rtl/>
          <w:lang w:eastAsia="he-IL"/>
        </w:rPr>
        <w:t xml:space="preserve"> לפרס נובל לשלום, יכול להיות, אני לא יודע. </w:t>
      </w:r>
    </w:p>
    <w:p w:rsidR="008A18D3" w:rsidRDefault="008A18D3" w:rsidP="00F72C5F">
      <w:pPr>
        <w:rPr>
          <w:rtl/>
          <w:lang w:eastAsia="he-IL"/>
        </w:rPr>
      </w:pPr>
    </w:p>
    <w:p w:rsidR="008A18D3" w:rsidRDefault="008A18D3" w:rsidP="00F72C5F">
      <w:pPr>
        <w:pStyle w:val="af5"/>
        <w:keepNext/>
        <w:rPr>
          <w:rtl/>
        </w:rPr>
      </w:pPr>
      <w:bookmarkStart w:id="13956" w:name="ET_interruption_5768_34"/>
      <w:r w:rsidRPr="00BB4E03">
        <w:rPr>
          <w:rStyle w:val="TagStyle"/>
          <w:rtl/>
        </w:rPr>
        <w:t xml:space="preserve"> &lt;&lt; קריאה &gt;&gt; </w:t>
      </w:r>
      <w:r>
        <w:rPr>
          <w:rtl/>
        </w:rPr>
        <w:t>קרן ברק (הליכוד):</w:t>
      </w:r>
      <w:r w:rsidRPr="00BB4E03">
        <w:rPr>
          <w:rStyle w:val="TagStyle"/>
          <w:rtl/>
        </w:rPr>
        <w:t xml:space="preserve"> &lt;&lt; קריאה &gt;&gt;</w:t>
      </w:r>
      <w:r>
        <w:rPr>
          <w:rtl/>
        </w:rPr>
        <w:t xml:space="preserve">   </w:t>
      </w:r>
      <w:bookmarkEnd w:id="13956"/>
    </w:p>
    <w:p w:rsidR="008A18D3" w:rsidRDefault="008A18D3" w:rsidP="008D5FB9">
      <w:pPr>
        <w:rPr>
          <w:rtl/>
          <w:lang w:eastAsia="he-IL"/>
        </w:rPr>
      </w:pPr>
    </w:p>
    <w:p w:rsidR="008A18D3" w:rsidRDefault="008A18D3" w:rsidP="00F72C5F">
      <w:pPr>
        <w:rPr>
          <w:rtl/>
          <w:lang w:eastAsia="he-IL"/>
        </w:rPr>
      </w:pPr>
      <w:r>
        <w:rPr>
          <w:rFonts w:hint="cs"/>
          <w:rtl/>
          <w:lang w:eastAsia="he-IL"/>
        </w:rPr>
        <w:t xml:space="preserve">בוא אני אגלה לך: לא יהיה שלום. אני אגלה לך סוד: לא יהיה שלום. </w:t>
      </w:r>
    </w:p>
    <w:p w:rsidR="008A18D3" w:rsidRDefault="008A18D3" w:rsidP="00F72C5F">
      <w:pPr>
        <w:rPr>
          <w:rtl/>
          <w:lang w:eastAsia="he-IL"/>
        </w:rPr>
      </w:pPr>
    </w:p>
    <w:p w:rsidR="008A18D3" w:rsidRDefault="008A18D3" w:rsidP="00F72C5F">
      <w:pPr>
        <w:pStyle w:val="-"/>
        <w:keepNext/>
        <w:rPr>
          <w:rtl/>
        </w:rPr>
      </w:pPr>
      <w:bookmarkStart w:id="13957" w:name="ET_speakercontinue_5159_13"/>
      <w:r w:rsidRPr="00D056D4">
        <w:rPr>
          <w:rStyle w:val="TagStyle"/>
          <w:rtl/>
        </w:rPr>
        <w:t xml:space="preserve"> &lt;&lt; דובר_המשך &gt;&gt; </w:t>
      </w:r>
      <w:r>
        <w:rPr>
          <w:rtl/>
        </w:rPr>
        <w:t>דוד ביטן (הליכוד):</w:t>
      </w:r>
      <w:r w:rsidRPr="00D056D4">
        <w:rPr>
          <w:rStyle w:val="TagStyle"/>
          <w:rtl/>
        </w:rPr>
        <w:t xml:space="preserve"> &lt;&lt; דובר_המשך &gt;&gt;</w:t>
      </w:r>
      <w:r>
        <w:rPr>
          <w:rtl/>
        </w:rPr>
        <w:t xml:space="preserve">   </w:t>
      </w:r>
      <w:bookmarkEnd w:id="13957"/>
    </w:p>
    <w:p w:rsidR="008A18D3" w:rsidRDefault="008A18D3" w:rsidP="008D5FB9">
      <w:pPr>
        <w:rPr>
          <w:rtl/>
          <w:lang w:eastAsia="he-IL"/>
        </w:rPr>
      </w:pPr>
    </w:p>
    <w:p w:rsidR="008A18D3" w:rsidRDefault="008A18D3" w:rsidP="00F72C5F">
      <w:pPr>
        <w:rPr>
          <w:rtl/>
          <w:lang w:eastAsia="he-IL"/>
        </w:rPr>
      </w:pPr>
      <w:r>
        <w:rPr>
          <w:rFonts w:hint="cs"/>
          <w:rtl/>
          <w:lang w:eastAsia="he-IL"/>
        </w:rPr>
        <w:t xml:space="preserve">אני יודע </w:t>
      </w:r>
      <w:bookmarkStart w:id="13958" w:name="_ETM_Q32_277000"/>
      <w:bookmarkEnd w:id="13958"/>
      <w:r>
        <w:rPr>
          <w:rFonts w:hint="cs"/>
          <w:rtl/>
          <w:lang w:eastAsia="he-IL"/>
        </w:rPr>
        <w:t>שלא יהיה. לא יהיה, זה בטוח. עכשיו מה? כולם כועסים עלינו</w:t>
      </w:r>
      <w:bookmarkStart w:id="13959" w:name="_ETM_Q32_276000"/>
      <w:bookmarkEnd w:id="13959"/>
      <w:r>
        <w:rPr>
          <w:rFonts w:hint="cs"/>
          <w:rtl/>
          <w:lang w:eastAsia="he-IL"/>
        </w:rPr>
        <w:t xml:space="preserve"> </w:t>
      </w:r>
      <w:r>
        <w:rPr>
          <w:rFonts w:hint="eastAsia"/>
          <w:rtl/>
          <w:lang w:eastAsia="he-IL"/>
        </w:rPr>
        <w:t xml:space="preserve">– </w:t>
      </w:r>
      <w:r>
        <w:rPr>
          <w:rFonts w:hint="cs"/>
          <w:rtl/>
          <w:lang w:eastAsia="he-IL"/>
        </w:rPr>
        <w:t xml:space="preserve">הרוסים, האמריקאים, האוקראינים. על מה? למה אנחנו צריכים להיכנס לעניין </w:t>
      </w:r>
      <w:bookmarkStart w:id="13960" w:name="_ETM_Q32_286000"/>
      <w:bookmarkEnd w:id="13960"/>
      <w:r>
        <w:rPr>
          <w:rFonts w:hint="cs"/>
          <w:rtl/>
          <w:lang w:eastAsia="he-IL"/>
        </w:rPr>
        <w:t xml:space="preserve">הזה? אנחנו באמת לא קובעים בעניין הזה שום דבר </w:t>
      </w:r>
      <w:r w:rsidR="008D5FB9">
        <w:rPr>
          <w:rFonts w:hint="cs"/>
          <w:rtl/>
          <w:lang w:eastAsia="he-IL"/>
        </w:rPr>
        <w:t>– –</w:t>
      </w:r>
      <w:r>
        <w:rPr>
          <w:rFonts w:hint="cs"/>
          <w:rtl/>
          <w:lang w:eastAsia="he-IL"/>
        </w:rPr>
        <w:t xml:space="preserve"> </w:t>
      </w:r>
    </w:p>
    <w:p w:rsidR="008A18D3" w:rsidRDefault="008A18D3" w:rsidP="00F72C5F">
      <w:pPr>
        <w:rPr>
          <w:rtl/>
          <w:lang w:eastAsia="he-IL"/>
        </w:rPr>
      </w:pPr>
      <w:bookmarkStart w:id="13961" w:name="_ETM_Q32_290000"/>
      <w:bookmarkEnd w:id="13961"/>
    </w:p>
    <w:p w:rsidR="008A18D3" w:rsidRDefault="008A18D3" w:rsidP="00F72C5F">
      <w:pPr>
        <w:pStyle w:val="af5"/>
        <w:keepNext/>
        <w:rPr>
          <w:rtl/>
        </w:rPr>
      </w:pPr>
      <w:bookmarkStart w:id="13962" w:name="ET_interruption_5156_35"/>
      <w:r w:rsidRPr="00BB4E03">
        <w:rPr>
          <w:rStyle w:val="TagStyle"/>
          <w:rtl/>
        </w:rPr>
        <w:t xml:space="preserve"> &lt;&lt; קריאה &gt;&gt; </w:t>
      </w:r>
      <w:r>
        <w:rPr>
          <w:rtl/>
        </w:rPr>
        <w:t>דוד אמסלם (הליכוד):</w:t>
      </w:r>
      <w:r w:rsidRPr="00BB4E03">
        <w:rPr>
          <w:rStyle w:val="TagStyle"/>
          <w:rtl/>
        </w:rPr>
        <w:t xml:space="preserve"> &lt;&lt; קריאה &gt;&gt;</w:t>
      </w:r>
      <w:r>
        <w:rPr>
          <w:rtl/>
        </w:rPr>
        <w:t xml:space="preserve">   </w:t>
      </w:r>
      <w:bookmarkEnd w:id="13962"/>
    </w:p>
    <w:p w:rsidR="008A18D3" w:rsidRDefault="008A18D3" w:rsidP="008D5FB9">
      <w:pPr>
        <w:rPr>
          <w:rtl/>
          <w:lang w:eastAsia="he-IL"/>
        </w:rPr>
      </w:pPr>
    </w:p>
    <w:p w:rsidR="008A18D3" w:rsidRDefault="008A18D3" w:rsidP="00F72C5F">
      <w:pPr>
        <w:rPr>
          <w:rtl/>
          <w:lang w:eastAsia="he-IL"/>
        </w:rPr>
      </w:pPr>
      <w:bookmarkStart w:id="13963" w:name="_ETM_Q32_285000"/>
      <w:bookmarkStart w:id="13964" w:name="_ETM_Q32_288000"/>
      <w:bookmarkEnd w:id="13963"/>
      <w:bookmarkEnd w:id="13964"/>
      <w:r>
        <w:rPr>
          <w:rFonts w:hint="cs"/>
          <w:rtl/>
          <w:lang w:eastAsia="he-IL"/>
        </w:rPr>
        <w:t xml:space="preserve">זה הזנב שמכשכש בכלב. </w:t>
      </w:r>
    </w:p>
    <w:p w:rsidR="008A18D3" w:rsidRDefault="008A18D3" w:rsidP="00F72C5F">
      <w:pPr>
        <w:rPr>
          <w:rtl/>
          <w:lang w:eastAsia="he-IL"/>
        </w:rPr>
      </w:pPr>
    </w:p>
    <w:p w:rsidR="008A18D3" w:rsidRDefault="008A18D3" w:rsidP="00F72C5F">
      <w:pPr>
        <w:pStyle w:val="-"/>
        <w:keepNext/>
        <w:rPr>
          <w:rtl/>
        </w:rPr>
      </w:pPr>
      <w:r w:rsidRPr="00D056D4">
        <w:rPr>
          <w:rStyle w:val="TagStyle"/>
          <w:rtl/>
        </w:rPr>
        <w:t xml:space="preserve"> &lt;&lt; דובר_המשך &gt;&gt; </w:t>
      </w:r>
      <w:r>
        <w:rPr>
          <w:rtl/>
        </w:rPr>
        <w:t>דוד ביטן (הליכוד):</w:t>
      </w:r>
      <w:r w:rsidRPr="00D056D4">
        <w:rPr>
          <w:rStyle w:val="TagStyle"/>
          <w:rtl/>
        </w:rPr>
        <w:t xml:space="preserve"> &lt;&lt; דובר_המשך &gt;&gt;</w:t>
      </w:r>
      <w:r>
        <w:rPr>
          <w:rtl/>
        </w:rPr>
        <w:t xml:space="preserve">   </w:t>
      </w:r>
    </w:p>
    <w:p w:rsidR="008A18D3" w:rsidRDefault="008A18D3" w:rsidP="008D5FB9">
      <w:pPr>
        <w:rPr>
          <w:rtl/>
          <w:lang w:eastAsia="he-IL"/>
        </w:rPr>
      </w:pPr>
    </w:p>
    <w:p w:rsidR="008A18D3" w:rsidRDefault="008D5FB9" w:rsidP="009716B3">
      <w:pPr>
        <w:rPr>
          <w:rtl/>
          <w:lang w:eastAsia="he-IL"/>
        </w:rPr>
      </w:pPr>
      <w:r>
        <w:rPr>
          <w:rFonts w:hint="cs"/>
          <w:rtl/>
          <w:lang w:eastAsia="he-IL"/>
        </w:rPr>
        <w:t>– –</w:t>
      </w:r>
      <w:r w:rsidR="008A18D3">
        <w:rPr>
          <w:rFonts w:hint="cs"/>
          <w:rtl/>
          <w:lang w:eastAsia="he-IL"/>
        </w:rPr>
        <w:t xml:space="preserve"> ולכן אנחנו לא צריכים להיכנס איפה שאנחנו לא צריכים</w:t>
      </w:r>
      <w:bookmarkStart w:id="13965" w:name="_ETM_Q32_287000"/>
      <w:bookmarkEnd w:id="13965"/>
      <w:r w:rsidR="008A18D3">
        <w:rPr>
          <w:rFonts w:hint="cs"/>
          <w:rtl/>
          <w:lang w:eastAsia="he-IL"/>
        </w:rPr>
        <w:t xml:space="preserve">. בסופו של דבר, מצד אחד לא נצא טוב מן </w:t>
      </w:r>
      <w:bookmarkStart w:id="13966" w:name="_ETM_Q32_297000"/>
      <w:bookmarkEnd w:id="13966"/>
      <w:r w:rsidR="008A18D3">
        <w:rPr>
          <w:rFonts w:hint="cs"/>
          <w:rtl/>
          <w:lang w:eastAsia="he-IL"/>
        </w:rPr>
        <w:t xml:space="preserve">העניין הזה, ומצד שני כולם יכעסו עלינו, ויש לזה השלכות לטווח ארוך; לא לטווח המיידי, אולי, אבל </w:t>
      </w:r>
      <w:bookmarkStart w:id="13967" w:name="_ETM_Q32_304000"/>
      <w:bookmarkEnd w:id="13967"/>
      <w:r w:rsidR="008A18D3">
        <w:rPr>
          <w:rFonts w:hint="cs"/>
          <w:rtl/>
          <w:lang w:eastAsia="he-IL"/>
        </w:rPr>
        <w:t>לטווח הארוך בטח שיש. למה? כיוון שבסופו של</w:t>
      </w:r>
      <w:bookmarkStart w:id="13968" w:name="_ETM_Q32_307000"/>
      <w:bookmarkEnd w:id="13968"/>
      <w:r w:rsidR="008A18D3">
        <w:rPr>
          <w:rFonts w:hint="cs"/>
          <w:rtl/>
          <w:lang w:eastAsia="he-IL"/>
        </w:rPr>
        <w:t xml:space="preserve"> דבר דעת הקהל בארצות הברית היא שקובעת גם לקונגרס, גם לסנאט וגם לנשיאות. היא קובעת. כל עוד דעת הקהל תתחיל להיות </w:t>
      </w:r>
      <w:bookmarkStart w:id="13969" w:name="_ETM_Q32_318000"/>
      <w:bookmarkEnd w:id="13969"/>
      <w:r w:rsidR="008A18D3">
        <w:rPr>
          <w:rFonts w:hint="cs"/>
          <w:rtl/>
          <w:lang w:eastAsia="he-IL"/>
        </w:rPr>
        <w:t xml:space="preserve">נגדנו, בסופו של דבר סנאטורים ילכו נגדנו, ואז המדינה שבאמת תומכת בנו </w:t>
      </w:r>
      <w:r w:rsidR="008A18D3">
        <w:rPr>
          <w:rtl/>
          <w:lang w:eastAsia="he-IL"/>
        </w:rPr>
        <w:t>–</w:t>
      </w:r>
      <w:r w:rsidR="008A18D3">
        <w:rPr>
          <w:rFonts w:hint="cs"/>
          <w:rtl/>
          <w:lang w:eastAsia="he-IL"/>
        </w:rPr>
        <w:t xml:space="preserve"> גם </w:t>
      </w:r>
      <w:r w:rsidR="009716B3">
        <w:rPr>
          <w:rFonts w:hint="cs"/>
          <w:rtl/>
          <w:lang w:eastAsia="he-IL"/>
        </w:rPr>
        <w:t>ב</w:t>
      </w:r>
      <w:r w:rsidR="008A18D3">
        <w:rPr>
          <w:rFonts w:hint="cs"/>
          <w:rtl/>
          <w:lang w:eastAsia="he-IL"/>
        </w:rPr>
        <w:t>נשק הכי טוב שיש, גם</w:t>
      </w:r>
      <w:bookmarkStart w:id="13970" w:name="_ETM_Q32_325000"/>
      <w:bookmarkEnd w:id="13970"/>
      <w:r w:rsidR="008A18D3">
        <w:rPr>
          <w:rFonts w:hint="cs"/>
          <w:rtl/>
          <w:lang w:eastAsia="he-IL"/>
        </w:rPr>
        <w:t xml:space="preserve"> במצבי מצוקה, גם בזירה הבין-לאומית, גם בכספים, נותנת </w:t>
      </w:r>
      <w:bookmarkStart w:id="13971" w:name="_ETM_Q32_333000"/>
      <w:bookmarkEnd w:id="13971"/>
      <w:r w:rsidR="008A18D3">
        <w:rPr>
          <w:rFonts w:hint="cs"/>
          <w:rtl/>
          <w:lang w:eastAsia="he-IL"/>
        </w:rPr>
        <w:t xml:space="preserve">לנו מענקים כל שנה </w:t>
      </w:r>
      <w:r w:rsidR="009716B3">
        <w:rPr>
          <w:rFonts w:hint="eastAsia"/>
          <w:rtl/>
          <w:lang w:eastAsia="he-IL"/>
        </w:rPr>
        <w:t xml:space="preserve">– </w:t>
      </w:r>
      <w:r w:rsidR="008A18D3">
        <w:rPr>
          <w:rFonts w:hint="cs"/>
          <w:rtl/>
          <w:lang w:eastAsia="he-IL"/>
        </w:rPr>
        <w:t xml:space="preserve">אנחנו לא יכולים להרגיז את האמריקאים בעניין הזה. </w:t>
      </w:r>
      <w:bookmarkStart w:id="13972" w:name="_ETM_Q32_340000"/>
      <w:bookmarkEnd w:id="13972"/>
      <w:r w:rsidR="008A18D3">
        <w:rPr>
          <w:rFonts w:hint="cs"/>
          <w:rtl/>
          <w:lang w:eastAsia="he-IL"/>
        </w:rPr>
        <w:t xml:space="preserve">כל הפעולות שאנחנו עושים, בסיסמאות כאלה ואחרות </w:t>
      </w:r>
      <w:r>
        <w:rPr>
          <w:rFonts w:hint="cs"/>
          <w:rtl/>
          <w:lang w:eastAsia="he-IL"/>
        </w:rPr>
        <w:t>– – –</w:t>
      </w:r>
    </w:p>
    <w:p w:rsidR="008A18D3" w:rsidRDefault="008A18D3" w:rsidP="00F72C5F">
      <w:pPr>
        <w:rPr>
          <w:rtl/>
          <w:lang w:eastAsia="he-IL"/>
        </w:rPr>
      </w:pPr>
    </w:p>
    <w:p w:rsidR="008A18D3" w:rsidRDefault="008A18D3" w:rsidP="00F72C5F">
      <w:pPr>
        <w:pStyle w:val="af5"/>
        <w:keepNext/>
        <w:rPr>
          <w:rtl/>
        </w:rPr>
      </w:pPr>
      <w:bookmarkStart w:id="13973" w:name="_ETM_Q32_338000"/>
      <w:bookmarkEnd w:id="13973"/>
      <w:r w:rsidRPr="003D77E6">
        <w:rPr>
          <w:rStyle w:val="TagStyle"/>
          <w:rtl/>
        </w:rPr>
        <w:t xml:space="preserve"> &lt;&lt; קריאה &gt;&gt; </w:t>
      </w:r>
      <w:r>
        <w:rPr>
          <w:rtl/>
        </w:rPr>
        <w:t>דוד אמסלם (הליכוד):</w:t>
      </w:r>
      <w:r w:rsidRPr="003D77E6">
        <w:rPr>
          <w:rStyle w:val="TagStyle"/>
          <w:rtl/>
        </w:rPr>
        <w:t xml:space="preserve"> &lt;&lt; קריאה &gt;&gt;</w:t>
      </w:r>
      <w:r>
        <w:rPr>
          <w:rtl/>
        </w:rPr>
        <w:t xml:space="preserve">   </w:t>
      </w:r>
    </w:p>
    <w:p w:rsidR="008A18D3" w:rsidRDefault="008A18D3" w:rsidP="008D5FB9">
      <w:pPr>
        <w:rPr>
          <w:rtl/>
          <w:lang w:eastAsia="he-IL"/>
        </w:rPr>
      </w:pPr>
    </w:p>
    <w:p w:rsidR="008A18D3" w:rsidRDefault="008A18D3" w:rsidP="00F72C5F">
      <w:pPr>
        <w:rPr>
          <w:rtl/>
          <w:lang w:eastAsia="he-IL"/>
        </w:rPr>
      </w:pPr>
      <w:bookmarkStart w:id="13974" w:name="_ETM_Q32_341000"/>
      <w:bookmarkEnd w:id="13974"/>
      <w:r>
        <w:rPr>
          <w:rFonts w:hint="cs"/>
          <w:rtl/>
          <w:lang w:eastAsia="he-IL"/>
        </w:rPr>
        <w:t xml:space="preserve">אם יש לו דקה זמן, שיטפל בנושא האיראני. עוזב את הבעיות שלנו, פתאום נהיה גנרל גדול. </w:t>
      </w:r>
    </w:p>
    <w:p w:rsidR="008A18D3" w:rsidRDefault="008A18D3" w:rsidP="00F72C5F">
      <w:pPr>
        <w:rPr>
          <w:rtl/>
          <w:lang w:eastAsia="he-IL"/>
        </w:rPr>
      </w:pPr>
    </w:p>
    <w:p w:rsidR="008A18D3" w:rsidRDefault="008A18D3" w:rsidP="00F72C5F">
      <w:pPr>
        <w:pStyle w:val="-"/>
        <w:keepNext/>
        <w:rPr>
          <w:rtl/>
        </w:rPr>
      </w:pPr>
      <w:r w:rsidRPr="00D056D4">
        <w:rPr>
          <w:rStyle w:val="TagStyle"/>
          <w:rtl/>
        </w:rPr>
        <w:t xml:space="preserve"> &lt;&lt; דובר_המשך &gt;&gt; </w:t>
      </w:r>
      <w:r>
        <w:rPr>
          <w:rtl/>
        </w:rPr>
        <w:t>דוד ביטן (הליכוד):</w:t>
      </w:r>
      <w:r w:rsidRPr="00D056D4">
        <w:rPr>
          <w:rStyle w:val="TagStyle"/>
          <w:rtl/>
        </w:rPr>
        <w:t xml:space="preserve"> &lt;&lt; דובר_המשך &gt;&gt;</w:t>
      </w:r>
      <w:r>
        <w:rPr>
          <w:rtl/>
        </w:rPr>
        <w:t xml:space="preserve">   </w:t>
      </w:r>
    </w:p>
    <w:p w:rsidR="008A18D3" w:rsidRDefault="008A18D3" w:rsidP="008D5FB9">
      <w:pPr>
        <w:rPr>
          <w:rtl/>
          <w:lang w:eastAsia="he-IL"/>
        </w:rPr>
      </w:pPr>
    </w:p>
    <w:p w:rsidR="008A18D3" w:rsidRDefault="008A18D3" w:rsidP="00F72C5F">
      <w:pPr>
        <w:rPr>
          <w:rtl/>
          <w:lang w:eastAsia="he-IL"/>
        </w:rPr>
      </w:pPr>
      <w:r>
        <w:rPr>
          <w:rFonts w:hint="cs"/>
          <w:rtl/>
          <w:lang w:eastAsia="he-IL"/>
        </w:rPr>
        <w:lastRenderedPageBreak/>
        <w:t xml:space="preserve">עוד לא הגעתי. התחלתי לדבר גם על זה. כיוון שאני מסיים, </w:t>
      </w:r>
      <w:bookmarkStart w:id="13975" w:name="_ETM_Q32_352000"/>
      <w:bookmarkEnd w:id="13975"/>
      <w:r>
        <w:rPr>
          <w:rFonts w:hint="cs"/>
          <w:rtl/>
          <w:lang w:eastAsia="he-IL"/>
        </w:rPr>
        <w:t xml:space="preserve">הינה, אני משאיר לך עשר שניות, אני בכל זאת נותן לך. סיימת? </w:t>
      </w:r>
    </w:p>
    <w:p w:rsidR="008A18D3" w:rsidRDefault="008A18D3" w:rsidP="00F72C5F">
      <w:pPr>
        <w:rPr>
          <w:rtl/>
          <w:lang w:eastAsia="he-IL"/>
        </w:rPr>
      </w:pPr>
    </w:p>
    <w:p w:rsidR="008A18D3" w:rsidRDefault="008A18D3" w:rsidP="00F72C5F">
      <w:pPr>
        <w:pStyle w:val="af5"/>
        <w:keepNext/>
        <w:rPr>
          <w:rtl/>
        </w:rPr>
      </w:pPr>
      <w:bookmarkStart w:id="13976" w:name="_ETM_Q32_353000"/>
      <w:bookmarkStart w:id="13977" w:name="ET_interruption_5768_37"/>
      <w:bookmarkEnd w:id="13976"/>
      <w:r w:rsidRPr="003D77E6">
        <w:rPr>
          <w:rStyle w:val="TagStyle"/>
          <w:rtl/>
        </w:rPr>
        <w:t xml:space="preserve"> &lt;&lt; קריאה &gt;&gt; </w:t>
      </w:r>
      <w:r>
        <w:rPr>
          <w:rtl/>
        </w:rPr>
        <w:t>קרן ברק (הליכוד):</w:t>
      </w:r>
      <w:r w:rsidRPr="003D77E6">
        <w:rPr>
          <w:rStyle w:val="TagStyle"/>
          <w:rtl/>
        </w:rPr>
        <w:t xml:space="preserve"> &lt;&lt; קריאה &gt;&gt;</w:t>
      </w:r>
      <w:r>
        <w:rPr>
          <w:rtl/>
        </w:rPr>
        <w:t xml:space="preserve">   </w:t>
      </w:r>
      <w:bookmarkEnd w:id="13977"/>
    </w:p>
    <w:p w:rsidR="008A18D3" w:rsidRDefault="008A18D3" w:rsidP="008D5FB9">
      <w:pPr>
        <w:rPr>
          <w:rtl/>
          <w:lang w:eastAsia="he-IL"/>
        </w:rPr>
      </w:pPr>
    </w:p>
    <w:p w:rsidR="008A18D3" w:rsidRDefault="008A18D3" w:rsidP="00F72C5F">
      <w:pPr>
        <w:rPr>
          <w:rtl/>
          <w:lang w:eastAsia="he-IL"/>
        </w:rPr>
      </w:pPr>
      <w:bookmarkStart w:id="13978" w:name="_ETM_Q32_358000"/>
      <w:bookmarkEnd w:id="13978"/>
      <w:r>
        <w:rPr>
          <w:rFonts w:hint="cs"/>
          <w:rtl/>
          <w:lang w:eastAsia="he-IL"/>
        </w:rPr>
        <w:t xml:space="preserve">אבל די, כבר לפני שתי דקות </w:t>
      </w:r>
      <w:r w:rsidR="008D5FB9">
        <w:rPr>
          <w:rFonts w:hint="cs"/>
          <w:rtl/>
          <w:lang w:eastAsia="he-IL"/>
        </w:rPr>
        <w:t>– – –</w:t>
      </w:r>
    </w:p>
    <w:p w:rsidR="008A18D3" w:rsidRDefault="008A18D3" w:rsidP="00F72C5F">
      <w:pPr>
        <w:rPr>
          <w:rtl/>
          <w:lang w:eastAsia="he-IL"/>
        </w:rPr>
      </w:pPr>
    </w:p>
    <w:p w:rsidR="008A18D3" w:rsidRDefault="008A18D3" w:rsidP="00F72C5F">
      <w:pPr>
        <w:pStyle w:val="-"/>
        <w:keepNext/>
        <w:rPr>
          <w:rtl/>
        </w:rPr>
      </w:pPr>
      <w:bookmarkStart w:id="13979" w:name="_ETM_Q32_359000"/>
      <w:bookmarkEnd w:id="13979"/>
      <w:r w:rsidRPr="00D056D4">
        <w:rPr>
          <w:rStyle w:val="TagStyle"/>
          <w:rtl/>
        </w:rPr>
        <w:t xml:space="preserve">&lt;&lt; דובר_המשך &gt;&gt; </w:t>
      </w:r>
      <w:r>
        <w:rPr>
          <w:rtl/>
        </w:rPr>
        <w:t>דוד ביטן (הליכוד):</w:t>
      </w:r>
      <w:r w:rsidRPr="00D056D4">
        <w:rPr>
          <w:rStyle w:val="TagStyle"/>
          <w:rtl/>
        </w:rPr>
        <w:t xml:space="preserve"> &lt;&lt; דובר_המשך &gt;&gt;</w:t>
      </w:r>
      <w:r>
        <w:rPr>
          <w:rtl/>
        </w:rPr>
        <w:t xml:space="preserve">   </w:t>
      </w:r>
    </w:p>
    <w:p w:rsidR="008A18D3" w:rsidRDefault="008A18D3" w:rsidP="00F72C5F">
      <w:pPr>
        <w:rPr>
          <w:rtl/>
          <w:lang w:eastAsia="he-IL"/>
        </w:rPr>
      </w:pPr>
    </w:p>
    <w:p w:rsidR="008A18D3" w:rsidRPr="00D056D4" w:rsidRDefault="008A18D3" w:rsidP="00F72C5F">
      <w:pPr>
        <w:rPr>
          <w:rtl/>
          <w:lang w:eastAsia="he-IL"/>
        </w:rPr>
      </w:pPr>
      <w:bookmarkStart w:id="13980" w:name="_ETM_Q32_360000"/>
      <w:bookmarkEnd w:id="13980"/>
      <w:r>
        <w:rPr>
          <w:rFonts w:hint="cs"/>
          <w:rtl/>
          <w:lang w:eastAsia="he-IL"/>
        </w:rPr>
        <w:t>טוב. כבוד היושב-ראש, תודה.</w:t>
      </w:r>
    </w:p>
    <w:p w:rsidR="008A18D3" w:rsidRDefault="008A18D3" w:rsidP="008D5FB9">
      <w:pPr>
        <w:rPr>
          <w:rtl/>
        </w:rPr>
      </w:pPr>
    </w:p>
    <w:p w:rsidR="008A18D3" w:rsidRDefault="008A18D3" w:rsidP="00F72C5F">
      <w:pPr>
        <w:pStyle w:val="af6"/>
        <w:keepNext/>
        <w:rPr>
          <w:rtl/>
        </w:rPr>
      </w:pPr>
      <w:bookmarkStart w:id="13981" w:name="ET_yor_6308_16"/>
      <w:r w:rsidRPr="00D056D4">
        <w:rPr>
          <w:rStyle w:val="TagStyle"/>
          <w:rtl/>
        </w:rPr>
        <w:t xml:space="preserve"> &lt;&lt; יור &gt;&gt; </w:t>
      </w:r>
      <w:r>
        <w:rPr>
          <w:rtl/>
        </w:rPr>
        <w:t>היו"ר צבי האוזר:</w:t>
      </w:r>
      <w:r w:rsidRPr="00D056D4">
        <w:rPr>
          <w:rStyle w:val="TagStyle"/>
          <w:rtl/>
        </w:rPr>
        <w:t xml:space="preserve"> &lt;&lt; יור &gt;&gt;</w:t>
      </w:r>
      <w:r>
        <w:rPr>
          <w:rtl/>
        </w:rPr>
        <w:t xml:space="preserve">   </w:t>
      </w:r>
      <w:bookmarkEnd w:id="13981"/>
    </w:p>
    <w:p w:rsidR="008A18D3" w:rsidRDefault="008A18D3" w:rsidP="008D5FB9">
      <w:pPr>
        <w:rPr>
          <w:rtl/>
          <w:lang w:eastAsia="he-IL"/>
        </w:rPr>
      </w:pPr>
    </w:p>
    <w:p w:rsidR="008A18D3" w:rsidRDefault="008A18D3" w:rsidP="00F72C5F">
      <w:pPr>
        <w:rPr>
          <w:rtl/>
          <w:lang w:eastAsia="he-IL"/>
        </w:rPr>
      </w:pPr>
      <w:r>
        <w:rPr>
          <w:rFonts w:hint="cs"/>
          <w:rtl/>
          <w:lang w:eastAsia="he-IL"/>
        </w:rPr>
        <w:t xml:space="preserve">תודה רבה. חברת הכנסת קרן ברק. היו פה פרומואים לנאום שלך. </w:t>
      </w:r>
      <w:bookmarkStart w:id="13982" w:name="_ETM_Q32_375000"/>
      <w:bookmarkEnd w:id="13982"/>
      <w:r>
        <w:rPr>
          <w:rFonts w:hint="cs"/>
          <w:rtl/>
          <w:lang w:eastAsia="he-IL"/>
        </w:rPr>
        <w:t xml:space="preserve">גם אם יתמהמה בוא יבוא. </w:t>
      </w:r>
    </w:p>
    <w:p w:rsidR="008A18D3" w:rsidRDefault="008A18D3" w:rsidP="00F72C5F">
      <w:pPr>
        <w:rPr>
          <w:rtl/>
          <w:lang w:eastAsia="he-IL"/>
        </w:rPr>
      </w:pPr>
    </w:p>
    <w:p w:rsidR="008A18D3" w:rsidRDefault="008A18D3" w:rsidP="00F72C5F">
      <w:pPr>
        <w:rPr>
          <w:rtl/>
          <w:lang w:eastAsia="he-IL"/>
        </w:rPr>
      </w:pPr>
    </w:p>
    <w:p w:rsidR="008A18D3" w:rsidRDefault="008A18D3" w:rsidP="00F72C5F">
      <w:pPr>
        <w:pStyle w:val="a6"/>
        <w:rPr>
          <w:rtl/>
          <w:lang w:eastAsia="he-IL"/>
        </w:rPr>
      </w:pPr>
      <w:bookmarkStart w:id="13983" w:name="ET_subject_מסמכים_שהונחו_על_שולחן__18"/>
      <w:r w:rsidRPr="00D056D4">
        <w:rPr>
          <w:rStyle w:val="TagStyle"/>
          <w:rtl/>
        </w:rPr>
        <w:t xml:space="preserve"> &lt;&lt; נושא &gt;&gt; </w:t>
      </w:r>
      <w:bookmarkStart w:id="13984" w:name="_Toc98161216"/>
      <w:bookmarkStart w:id="13985" w:name="_Toc98162611"/>
      <w:bookmarkStart w:id="13986" w:name="_Toc123738146"/>
      <w:r>
        <w:rPr>
          <w:rtl/>
          <w:lang w:eastAsia="he-IL"/>
        </w:rPr>
        <w:t>מסמכים שהונחו על שולחן הכנסת</w:t>
      </w:r>
      <w:bookmarkEnd w:id="13984"/>
      <w:bookmarkEnd w:id="13985"/>
      <w:bookmarkEnd w:id="13986"/>
      <w:r w:rsidRPr="00D056D4">
        <w:rPr>
          <w:rStyle w:val="TagStyle"/>
          <w:rtl/>
        </w:rPr>
        <w:t xml:space="preserve"> &lt;&lt; נושא &gt;&gt;</w:t>
      </w:r>
      <w:r>
        <w:rPr>
          <w:rtl/>
          <w:lang w:eastAsia="he-IL"/>
        </w:rPr>
        <w:t xml:space="preserve">   </w:t>
      </w:r>
      <w:bookmarkEnd w:id="13983"/>
    </w:p>
    <w:p w:rsidR="008A18D3" w:rsidRDefault="008A18D3" w:rsidP="00F72C5F">
      <w:pPr>
        <w:rPr>
          <w:rtl/>
          <w:lang w:eastAsia="he-IL"/>
        </w:rPr>
      </w:pPr>
    </w:p>
    <w:p w:rsidR="008A18D3" w:rsidRDefault="008A18D3" w:rsidP="00F72C5F">
      <w:pPr>
        <w:pStyle w:val="af6"/>
        <w:keepNext/>
        <w:rPr>
          <w:rtl/>
        </w:rPr>
      </w:pPr>
      <w:r w:rsidRPr="00D056D4">
        <w:rPr>
          <w:rStyle w:val="TagStyle"/>
          <w:rtl/>
        </w:rPr>
        <w:t xml:space="preserve"> &lt;&lt; יור &gt;&gt; </w:t>
      </w:r>
      <w:r>
        <w:rPr>
          <w:rtl/>
        </w:rPr>
        <w:t>היו"ר צבי האוזר:</w:t>
      </w:r>
      <w:r w:rsidRPr="00D056D4">
        <w:rPr>
          <w:rStyle w:val="TagStyle"/>
          <w:rtl/>
        </w:rPr>
        <w:t xml:space="preserve"> &lt;&lt; יור &gt;&gt;</w:t>
      </w:r>
      <w:r>
        <w:rPr>
          <w:rtl/>
        </w:rPr>
        <w:t xml:space="preserve">   </w:t>
      </w:r>
    </w:p>
    <w:p w:rsidR="008A18D3" w:rsidRDefault="008A18D3" w:rsidP="008D5FB9">
      <w:pPr>
        <w:rPr>
          <w:rtl/>
          <w:lang w:eastAsia="he-IL"/>
        </w:rPr>
      </w:pPr>
    </w:p>
    <w:p w:rsidR="008A18D3" w:rsidRPr="00D056D4" w:rsidRDefault="008A18D3" w:rsidP="00F72C5F">
      <w:pPr>
        <w:rPr>
          <w:rtl/>
          <w:lang w:eastAsia="he-IL"/>
        </w:rPr>
      </w:pPr>
      <w:r>
        <w:rPr>
          <w:rFonts w:hint="cs"/>
          <w:rtl/>
          <w:lang w:eastAsia="he-IL"/>
        </w:rPr>
        <w:t>הודעה ל</w:t>
      </w:r>
      <w:r w:rsidR="009716B3">
        <w:rPr>
          <w:rFonts w:hint="cs"/>
          <w:rtl/>
          <w:lang w:eastAsia="he-IL"/>
        </w:rPr>
        <w:t xml:space="preserve">סגנית </w:t>
      </w:r>
      <w:r>
        <w:rPr>
          <w:rFonts w:hint="cs"/>
          <w:rtl/>
          <w:lang w:eastAsia="he-IL"/>
        </w:rPr>
        <w:t xml:space="preserve">מזכירת הכנסת. </w:t>
      </w:r>
    </w:p>
    <w:p w:rsidR="008A18D3" w:rsidRDefault="008A18D3" w:rsidP="00F72C5F">
      <w:pPr>
        <w:rPr>
          <w:rtl/>
          <w:lang w:eastAsia="he-IL"/>
        </w:rPr>
      </w:pPr>
    </w:p>
    <w:p w:rsidR="008A18D3" w:rsidRDefault="008A18D3" w:rsidP="00F72C5F">
      <w:pPr>
        <w:pStyle w:val="a4"/>
        <w:keepNext/>
        <w:rPr>
          <w:rtl/>
        </w:rPr>
      </w:pPr>
      <w:bookmarkStart w:id="13987" w:name="ET_speaker_6118_19"/>
      <w:r w:rsidRPr="00D056D4">
        <w:rPr>
          <w:rStyle w:val="TagStyle"/>
          <w:rtl/>
        </w:rPr>
        <w:t xml:space="preserve"> &lt;&lt; דובר &gt;&gt; </w:t>
      </w:r>
      <w:bookmarkStart w:id="13988" w:name="_Toc98161217"/>
      <w:bookmarkStart w:id="13989" w:name="_Toc98162612"/>
      <w:bookmarkStart w:id="13990" w:name="_Toc123738147"/>
      <w:r>
        <w:rPr>
          <w:rtl/>
        </w:rPr>
        <w:t>סגנית מזכירת הכנסת אלינור ימין:</w:t>
      </w:r>
      <w:bookmarkEnd w:id="13988"/>
      <w:bookmarkEnd w:id="13989"/>
      <w:bookmarkEnd w:id="13990"/>
      <w:r w:rsidRPr="00D056D4">
        <w:rPr>
          <w:rStyle w:val="TagStyle"/>
          <w:rtl/>
        </w:rPr>
        <w:t xml:space="preserve"> &lt;&lt; דובר &gt;&gt;</w:t>
      </w:r>
      <w:r>
        <w:rPr>
          <w:rtl/>
        </w:rPr>
        <w:t xml:space="preserve">   </w:t>
      </w:r>
      <w:bookmarkEnd w:id="13987"/>
    </w:p>
    <w:p w:rsidR="008A18D3" w:rsidRDefault="008A18D3" w:rsidP="008D5FB9">
      <w:pPr>
        <w:rPr>
          <w:rtl/>
          <w:lang w:eastAsia="he-IL"/>
        </w:rPr>
      </w:pPr>
    </w:p>
    <w:p w:rsidR="008A18D3" w:rsidRDefault="008A18D3" w:rsidP="00F72C5F">
      <w:pPr>
        <w:rPr>
          <w:rtl/>
          <w:lang w:eastAsia="he-IL"/>
        </w:rPr>
      </w:pPr>
      <w:r>
        <w:rPr>
          <w:rFonts w:hint="cs"/>
          <w:rtl/>
          <w:lang w:eastAsia="he-IL"/>
        </w:rPr>
        <w:t xml:space="preserve">ברשות </w:t>
      </w:r>
      <w:bookmarkStart w:id="13991" w:name="_ETM_Q32_371000"/>
      <w:bookmarkEnd w:id="13991"/>
      <w:r>
        <w:rPr>
          <w:rFonts w:hint="cs"/>
          <w:rtl/>
          <w:lang w:eastAsia="he-IL"/>
        </w:rPr>
        <w:t>יושב-ראש הישיבה, הינני מתכבדת להודיעכם, כי הונחה היום על שולחן</w:t>
      </w:r>
      <w:bookmarkStart w:id="13992" w:name="_ETM_Q32_382000"/>
      <w:bookmarkEnd w:id="13992"/>
      <w:r>
        <w:rPr>
          <w:rFonts w:hint="cs"/>
          <w:rtl/>
          <w:lang w:eastAsia="he-IL"/>
        </w:rPr>
        <w:t xml:space="preserve"> הכנסת </w:t>
      </w:r>
      <w:r>
        <w:rPr>
          <w:rtl/>
          <w:lang w:eastAsia="he-IL"/>
        </w:rPr>
        <w:t>–</w:t>
      </w:r>
      <w:r>
        <w:rPr>
          <w:rFonts w:hint="cs"/>
          <w:rtl/>
          <w:lang w:eastAsia="he-IL"/>
        </w:rPr>
        <w:t xml:space="preserve"> </w:t>
      </w:r>
    </w:p>
    <w:p w:rsidR="008A18D3" w:rsidRDefault="008A18D3" w:rsidP="00F72C5F">
      <w:pPr>
        <w:rPr>
          <w:rtl/>
          <w:lang w:eastAsia="he-IL"/>
        </w:rPr>
      </w:pPr>
    </w:p>
    <w:p w:rsidR="008A18D3" w:rsidRDefault="008A18D3" w:rsidP="00F72C5F">
      <w:pPr>
        <w:rPr>
          <w:rtl/>
          <w:lang w:eastAsia="he-IL"/>
        </w:rPr>
      </w:pPr>
      <w:bookmarkStart w:id="13993" w:name="_ETM_Q32_383000"/>
      <w:bookmarkEnd w:id="13993"/>
      <w:r>
        <w:rPr>
          <w:rFonts w:hint="cs"/>
          <w:rtl/>
          <w:lang w:eastAsia="he-IL"/>
        </w:rPr>
        <w:t>לקריאה ראשונה</w:t>
      </w:r>
      <w:r w:rsidR="000835FB">
        <w:rPr>
          <w:rFonts w:hint="cs"/>
          <w:rtl/>
          <w:lang w:eastAsia="he-IL"/>
        </w:rPr>
        <w:t>,</w:t>
      </w:r>
      <w:r>
        <w:rPr>
          <w:rFonts w:hint="cs"/>
          <w:rtl/>
          <w:lang w:eastAsia="he-IL"/>
        </w:rPr>
        <w:t xml:space="preserve"> מטעם הממשלה: </w:t>
      </w:r>
      <w:bookmarkStart w:id="13994" w:name="_ETM_Q32_388000"/>
      <w:bookmarkEnd w:id="13994"/>
      <w:r>
        <w:rPr>
          <w:rFonts w:hint="cs"/>
          <w:rtl/>
          <w:lang w:eastAsia="he-IL"/>
        </w:rPr>
        <w:t xml:space="preserve">הצעת חוק המקרקעין (תיקון </w:t>
      </w:r>
      <w:bookmarkStart w:id="13995" w:name="_ETM_Q32_399000"/>
      <w:bookmarkEnd w:id="13995"/>
      <w:r>
        <w:rPr>
          <w:rFonts w:hint="cs"/>
          <w:rtl/>
          <w:lang w:eastAsia="he-IL"/>
        </w:rPr>
        <w:t xml:space="preserve">מס' 35) (התקנת עמדת טעינה לרכב חשמלי בבית משותף ודייני </w:t>
      </w:r>
      <w:bookmarkStart w:id="13996" w:name="_ETM_Q32_406000"/>
      <w:bookmarkEnd w:id="13996"/>
      <w:r>
        <w:rPr>
          <w:rFonts w:hint="cs"/>
          <w:rtl/>
          <w:lang w:eastAsia="he-IL"/>
        </w:rPr>
        <w:t>מקרקעין), התשפ"ב</w:t>
      </w:r>
      <w:r>
        <w:rPr>
          <w:rFonts w:hint="eastAsia"/>
          <w:rtl/>
          <w:lang w:eastAsia="he-IL"/>
        </w:rPr>
        <w:t>–</w:t>
      </w:r>
      <w:r>
        <w:rPr>
          <w:rFonts w:hint="cs"/>
          <w:rtl/>
          <w:lang w:eastAsia="he-IL"/>
        </w:rPr>
        <w:t>2022.</w:t>
      </w:r>
    </w:p>
    <w:p w:rsidR="008A18D3" w:rsidRDefault="008A18D3" w:rsidP="00F72C5F">
      <w:pPr>
        <w:rPr>
          <w:rtl/>
          <w:lang w:eastAsia="he-IL"/>
        </w:rPr>
      </w:pPr>
    </w:p>
    <w:p w:rsidR="008A18D3" w:rsidRDefault="008A18D3" w:rsidP="00F72C5F">
      <w:pPr>
        <w:rPr>
          <w:rtl/>
          <w:lang w:eastAsia="he-IL"/>
        </w:rPr>
      </w:pPr>
      <w:r>
        <w:rPr>
          <w:rFonts w:hint="cs"/>
          <w:rtl/>
          <w:lang w:eastAsia="he-IL"/>
        </w:rPr>
        <w:t xml:space="preserve">עוד הונחו היום על שולחן הכנסת </w:t>
      </w:r>
      <w:bookmarkStart w:id="13997" w:name="_ETM_Q32_412000"/>
      <w:bookmarkEnd w:id="13997"/>
      <w:r>
        <w:rPr>
          <w:rFonts w:hint="cs"/>
          <w:rtl/>
          <w:lang w:eastAsia="he-IL"/>
        </w:rPr>
        <w:t xml:space="preserve">מסקנות ועדת הכלכלה בעקבות דיון בהצעה לסדר-היום של חברי הכנסת ענבר בזק ומוסי רז בנושא: מצבם הקשה </w:t>
      </w:r>
      <w:bookmarkStart w:id="13998" w:name="_ETM_Q32_414000"/>
      <w:bookmarkEnd w:id="13998"/>
      <w:r>
        <w:rPr>
          <w:rFonts w:hint="cs"/>
          <w:rtl/>
          <w:lang w:eastAsia="he-IL"/>
        </w:rPr>
        <w:t xml:space="preserve">של עובדי ענף הלול שנפגעו באופן חמור מהתפשטות שפעת העופות </w:t>
      </w:r>
      <w:bookmarkStart w:id="13999" w:name="_ETM_Q32_415000"/>
      <w:bookmarkEnd w:id="13999"/>
      <w:r>
        <w:rPr>
          <w:rFonts w:hint="cs"/>
          <w:rtl/>
          <w:lang w:eastAsia="he-IL"/>
        </w:rPr>
        <w:t xml:space="preserve">בישראל; בעקבות דיון בהצעה לסדר-היום של חברי הכנסת משה אבוטבול, רות וסרמן לנדה, </w:t>
      </w:r>
      <w:bookmarkStart w:id="14000" w:name="_ETM_Q32_422000"/>
      <w:bookmarkEnd w:id="14000"/>
      <w:r>
        <w:rPr>
          <w:rFonts w:hint="cs"/>
          <w:rtl/>
          <w:lang w:eastAsia="he-IL"/>
        </w:rPr>
        <w:t xml:space="preserve">עאידה תומא סלימאן, מיכל שיר סגמן, יואב קיש, </w:t>
      </w:r>
      <w:bookmarkStart w:id="14001" w:name="_ETM_Q32_427000"/>
      <w:bookmarkEnd w:id="14001"/>
      <w:r>
        <w:rPr>
          <w:rFonts w:hint="cs"/>
          <w:rtl/>
          <w:lang w:eastAsia="he-IL"/>
        </w:rPr>
        <w:t xml:space="preserve">אבי מעוז ומשה גפני בנושא: הארכת מועד תחילת החזר מענקים לעצמאים. תודה. </w:t>
      </w:r>
    </w:p>
    <w:p w:rsidR="008A18D3" w:rsidRDefault="008A18D3" w:rsidP="00F72C5F">
      <w:pPr>
        <w:rPr>
          <w:rtl/>
          <w:lang w:eastAsia="he-IL"/>
        </w:rPr>
      </w:pPr>
    </w:p>
    <w:p w:rsidR="008A18D3" w:rsidRDefault="008A18D3" w:rsidP="00F72C5F">
      <w:pPr>
        <w:pStyle w:val="af6"/>
        <w:keepNext/>
        <w:rPr>
          <w:rtl/>
        </w:rPr>
      </w:pPr>
      <w:r w:rsidRPr="00D056D4">
        <w:rPr>
          <w:rStyle w:val="TagStyle"/>
          <w:rtl/>
        </w:rPr>
        <w:lastRenderedPageBreak/>
        <w:t xml:space="preserve"> &lt;&lt; יור &gt;&gt; </w:t>
      </w:r>
      <w:r>
        <w:rPr>
          <w:rtl/>
        </w:rPr>
        <w:t>היו"ר צבי האוזר:</w:t>
      </w:r>
      <w:r w:rsidRPr="00D056D4">
        <w:rPr>
          <w:rStyle w:val="TagStyle"/>
          <w:rtl/>
        </w:rPr>
        <w:t xml:space="preserve"> &lt;&lt; יור &gt;&gt;</w:t>
      </w:r>
      <w:r>
        <w:rPr>
          <w:rtl/>
        </w:rPr>
        <w:t xml:space="preserve">   </w:t>
      </w:r>
    </w:p>
    <w:p w:rsidR="008A18D3" w:rsidRDefault="008A18D3" w:rsidP="008D5FB9">
      <w:pPr>
        <w:rPr>
          <w:rtl/>
          <w:lang w:eastAsia="he-IL"/>
        </w:rPr>
      </w:pPr>
    </w:p>
    <w:p w:rsidR="008A18D3" w:rsidRDefault="008A18D3" w:rsidP="00F72C5F">
      <w:pPr>
        <w:rPr>
          <w:rtl/>
          <w:lang w:eastAsia="he-IL"/>
        </w:rPr>
      </w:pPr>
      <w:r>
        <w:rPr>
          <w:rFonts w:hint="cs"/>
          <w:rtl/>
          <w:lang w:eastAsia="he-IL"/>
        </w:rPr>
        <w:t>תודה רבה.</w:t>
      </w:r>
    </w:p>
    <w:p w:rsidR="008A18D3" w:rsidRDefault="008A18D3" w:rsidP="00F72C5F">
      <w:pPr>
        <w:rPr>
          <w:rtl/>
          <w:lang w:eastAsia="he-IL"/>
        </w:rPr>
      </w:pPr>
    </w:p>
    <w:p w:rsidR="008A18D3" w:rsidRDefault="008A18D3" w:rsidP="00F72C5F">
      <w:pPr>
        <w:rPr>
          <w:rtl/>
          <w:lang w:eastAsia="he-IL"/>
        </w:rPr>
      </w:pPr>
    </w:p>
    <w:p w:rsidR="008A18D3" w:rsidRDefault="008A18D3" w:rsidP="00F72C5F">
      <w:pPr>
        <w:pStyle w:val="a6"/>
        <w:rPr>
          <w:rtl/>
          <w:lang w:eastAsia="he-IL"/>
        </w:rPr>
      </w:pPr>
      <w:bookmarkStart w:id="14002" w:name="ET_hatsach_624121_22"/>
      <w:r w:rsidRPr="00D056D4">
        <w:rPr>
          <w:rStyle w:val="TagStyle"/>
          <w:rtl/>
        </w:rPr>
        <w:t xml:space="preserve"> &lt;&lt; הצח &gt;&gt; </w:t>
      </w:r>
      <w:bookmarkStart w:id="14003" w:name="_Toc98161218"/>
      <w:bookmarkStart w:id="14004" w:name="_Toc98162613"/>
      <w:bookmarkStart w:id="14005" w:name="_Toc123738148"/>
      <w:r>
        <w:rPr>
          <w:rtl/>
          <w:lang w:eastAsia="he-IL"/>
        </w:rPr>
        <w:t>הצעת חוק זכויות נפגעי עבירה (תיקון מס' 15), התשפ"ב</w:t>
      </w:r>
      <w:r>
        <w:rPr>
          <w:rFonts w:hint="cs"/>
          <w:rtl/>
          <w:lang w:eastAsia="he-IL"/>
        </w:rPr>
        <w:t>–</w:t>
      </w:r>
      <w:r>
        <w:rPr>
          <w:rtl/>
          <w:lang w:eastAsia="he-IL"/>
        </w:rPr>
        <w:t>2022</w:t>
      </w:r>
      <w:bookmarkEnd w:id="14003"/>
      <w:bookmarkEnd w:id="14004"/>
      <w:bookmarkEnd w:id="14005"/>
      <w:r w:rsidRPr="00D056D4">
        <w:rPr>
          <w:rStyle w:val="TagStyle"/>
          <w:rtl/>
        </w:rPr>
        <w:t xml:space="preserve"> &lt;&lt; הצח &gt;&gt;</w:t>
      </w:r>
      <w:r>
        <w:rPr>
          <w:rtl/>
          <w:lang w:eastAsia="he-IL"/>
        </w:rPr>
        <w:t xml:space="preserve">   </w:t>
      </w:r>
      <w:bookmarkEnd w:id="14002"/>
    </w:p>
    <w:p w:rsidR="008A18D3" w:rsidRDefault="008A18D3" w:rsidP="00F72C5F">
      <w:pPr>
        <w:pStyle w:val="-0"/>
        <w:rPr>
          <w:rtl/>
          <w:lang w:eastAsia="he-IL"/>
        </w:rPr>
      </w:pPr>
      <w:r>
        <w:rPr>
          <w:rtl/>
          <w:lang w:eastAsia="he-IL"/>
        </w:rPr>
        <w:t>(קריאה שנייה וקריאה שלישית)</w:t>
      </w:r>
    </w:p>
    <w:p w:rsidR="008A18D3" w:rsidRDefault="008A18D3" w:rsidP="00F72C5F">
      <w:pPr>
        <w:rPr>
          <w:rtl/>
          <w:lang w:eastAsia="he-IL"/>
        </w:rPr>
      </w:pPr>
    </w:p>
    <w:p w:rsidR="008A18D3" w:rsidRDefault="008A18D3" w:rsidP="00F72C5F">
      <w:pPr>
        <w:pStyle w:val="af6"/>
        <w:keepNext/>
        <w:rPr>
          <w:rtl/>
        </w:rPr>
      </w:pPr>
      <w:r w:rsidRPr="00D056D4">
        <w:rPr>
          <w:rStyle w:val="TagStyle"/>
          <w:rtl/>
        </w:rPr>
        <w:t xml:space="preserve"> &lt;&lt; יור &gt;&gt; </w:t>
      </w:r>
      <w:r>
        <w:rPr>
          <w:rtl/>
        </w:rPr>
        <w:t>היו"ר צבי האוזר:</w:t>
      </w:r>
      <w:r w:rsidRPr="00D056D4">
        <w:rPr>
          <w:rStyle w:val="TagStyle"/>
          <w:rtl/>
        </w:rPr>
        <w:t xml:space="preserve"> &lt;&lt; יור &gt;&gt;</w:t>
      </w:r>
      <w:r>
        <w:rPr>
          <w:rtl/>
        </w:rPr>
        <w:t xml:space="preserve">   </w:t>
      </w:r>
    </w:p>
    <w:p w:rsidR="008A18D3" w:rsidRDefault="008A18D3" w:rsidP="008D5FB9">
      <w:pPr>
        <w:rPr>
          <w:rtl/>
          <w:lang w:eastAsia="he-IL"/>
        </w:rPr>
      </w:pPr>
    </w:p>
    <w:p w:rsidR="008A18D3" w:rsidRDefault="008A18D3" w:rsidP="00F72C5F">
      <w:pPr>
        <w:rPr>
          <w:rtl/>
          <w:lang w:eastAsia="he-IL"/>
        </w:rPr>
      </w:pPr>
      <w:r>
        <w:rPr>
          <w:rFonts w:hint="cs"/>
          <w:rtl/>
          <w:lang w:eastAsia="he-IL"/>
        </w:rPr>
        <w:t xml:space="preserve">חברת הכנסת קרן ברק, בבקשה, חמש דקות לרשותך. </w:t>
      </w:r>
      <w:bookmarkStart w:id="14006" w:name="_ETM_Q32_449000"/>
      <w:bookmarkEnd w:id="14006"/>
    </w:p>
    <w:p w:rsidR="008A18D3" w:rsidRDefault="008A18D3" w:rsidP="00F72C5F">
      <w:pPr>
        <w:ind w:firstLine="0"/>
        <w:rPr>
          <w:rtl/>
          <w:lang w:eastAsia="he-IL"/>
        </w:rPr>
      </w:pPr>
    </w:p>
    <w:p w:rsidR="008A18D3" w:rsidRDefault="008A18D3" w:rsidP="00F72C5F">
      <w:pPr>
        <w:pStyle w:val="a4"/>
        <w:keepNext/>
        <w:rPr>
          <w:rtl/>
        </w:rPr>
      </w:pPr>
      <w:bookmarkStart w:id="14007" w:name="ET_speaker_5768_25"/>
      <w:r w:rsidRPr="00D056D4">
        <w:rPr>
          <w:rStyle w:val="TagStyle"/>
          <w:rtl/>
        </w:rPr>
        <w:t xml:space="preserve"> &lt;&lt; דובר &gt;&gt; </w:t>
      </w:r>
      <w:bookmarkStart w:id="14008" w:name="_Toc98161219"/>
      <w:bookmarkStart w:id="14009" w:name="_Toc98162614"/>
      <w:bookmarkStart w:id="14010" w:name="_Toc123738149"/>
      <w:r>
        <w:rPr>
          <w:rtl/>
        </w:rPr>
        <w:t>קרן ברק (הליכוד):</w:t>
      </w:r>
      <w:bookmarkEnd w:id="14008"/>
      <w:bookmarkEnd w:id="14009"/>
      <w:bookmarkEnd w:id="14010"/>
      <w:r w:rsidRPr="00D056D4">
        <w:rPr>
          <w:rStyle w:val="TagStyle"/>
          <w:rtl/>
        </w:rPr>
        <w:t xml:space="preserve"> &lt;&lt; דובר &gt;&gt;</w:t>
      </w:r>
      <w:r>
        <w:rPr>
          <w:rtl/>
        </w:rPr>
        <w:t xml:space="preserve">   </w:t>
      </w:r>
      <w:bookmarkEnd w:id="14007"/>
    </w:p>
    <w:p w:rsidR="008A18D3" w:rsidRDefault="008A18D3" w:rsidP="00F72C5F">
      <w:pPr>
        <w:rPr>
          <w:rtl/>
          <w:lang w:eastAsia="he-IL"/>
        </w:rPr>
      </w:pPr>
    </w:p>
    <w:p w:rsidR="008A18D3" w:rsidRDefault="008A18D3" w:rsidP="00F72C5F">
      <w:pPr>
        <w:rPr>
          <w:rtl/>
          <w:lang w:eastAsia="he-IL"/>
        </w:rPr>
      </w:pPr>
      <w:r>
        <w:rPr>
          <w:rFonts w:hint="cs"/>
          <w:rtl/>
          <w:lang w:eastAsia="he-IL"/>
        </w:rPr>
        <w:t>א</w:t>
      </w:r>
      <w:bookmarkStart w:id="14011" w:name="_ETM_Q32_455000"/>
      <w:bookmarkEnd w:id="14011"/>
      <w:r>
        <w:rPr>
          <w:rFonts w:hint="cs"/>
          <w:rtl/>
          <w:lang w:eastAsia="he-IL"/>
        </w:rPr>
        <w:t xml:space="preserve">דוני היושב-ראש, כנסת נכבדה, באתי לדבר על החוק </w:t>
      </w:r>
      <w:r>
        <w:rPr>
          <w:rFonts w:hint="eastAsia"/>
          <w:rtl/>
          <w:lang w:eastAsia="he-IL"/>
        </w:rPr>
        <w:t xml:space="preserve">– </w:t>
      </w:r>
      <w:r>
        <w:rPr>
          <w:rFonts w:hint="cs"/>
          <w:rtl/>
          <w:lang w:eastAsia="he-IL"/>
        </w:rPr>
        <w:t>מפתיע, אבל</w:t>
      </w:r>
      <w:bookmarkStart w:id="14012" w:name="_ETM_Q32_466000"/>
      <w:bookmarkEnd w:id="14012"/>
      <w:r>
        <w:rPr>
          <w:rFonts w:hint="cs"/>
          <w:rtl/>
          <w:lang w:eastAsia="he-IL"/>
        </w:rPr>
        <w:t xml:space="preserve"> על החוק עצמו. אני אעשה תקציר לפרקים הקודמים. מי שזוכר, הייתה דרמה גדולה מאוד ביום שהחוק הזה עלה פה במליאה ועבר בקריאה הטרומית. </w:t>
      </w:r>
      <w:bookmarkStart w:id="14013" w:name="_ETM_Q32_488000"/>
      <w:bookmarkEnd w:id="14013"/>
      <w:r>
        <w:rPr>
          <w:rFonts w:hint="cs"/>
          <w:rtl/>
          <w:lang w:eastAsia="he-IL"/>
        </w:rPr>
        <w:t xml:space="preserve">מדובר בחוק מאוד חשוב, שמאריך את שמירת הערכות, ערכות הדנ"א של נפגעות תקיפה מינית; אונס, בעצם. אם </w:t>
      </w:r>
      <w:bookmarkStart w:id="14014" w:name="_ETM_Q32_504000"/>
      <w:bookmarkEnd w:id="14014"/>
      <w:r>
        <w:rPr>
          <w:rFonts w:hint="cs"/>
          <w:rtl/>
          <w:lang w:eastAsia="he-IL"/>
        </w:rPr>
        <w:t>עד היום אישה שנאנסה, דגימות הדנ"א מתוך גופה נשמרו רק</w:t>
      </w:r>
      <w:bookmarkStart w:id="14015" w:name="_ETM_Q32_508000"/>
      <w:bookmarkEnd w:id="14015"/>
      <w:r>
        <w:rPr>
          <w:rFonts w:hint="cs"/>
          <w:rtl/>
          <w:lang w:eastAsia="he-IL"/>
        </w:rPr>
        <w:t xml:space="preserve"> שלושה חודשים ואחרי זה הושמדו, אז בעצם לאורך שנים ניסו להגיד: זה לא הגיוני, הרי אנחנו התפתחנו בטכנולוגיה במדינת </w:t>
      </w:r>
      <w:bookmarkStart w:id="14016" w:name="_ETM_Q32_524000"/>
      <w:bookmarkEnd w:id="14016"/>
      <w:r>
        <w:rPr>
          <w:rFonts w:hint="cs"/>
          <w:rtl/>
          <w:lang w:eastAsia="he-IL"/>
        </w:rPr>
        <w:t xml:space="preserve">ישראל, ולפעמים אתה תופס עבריינים גם אחרי עשר שנים. בטח </w:t>
      </w:r>
      <w:bookmarkStart w:id="14017" w:name="_ETM_Q32_532000"/>
      <w:bookmarkEnd w:id="14017"/>
      <w:r>
        <w:rPr>
          <w:rFonts w:hint="cs"/>
          <w:rtl/>
          <w:lang w:eastAsia="he-IL"/>
        </w:rPr>
        <w:t>שלא מדובר בחודשים, אבל לפעמים מדובר בשנים, ופתאום אתה נקלע לזירה כזאת או אחרת ומגיע למשטרה דנ"א של בן אדם</w:t>
      </w:r>
      <w:bookmarkStart w:id="14018" w:name="_ETM_Q32_541000"/>
      <w:bookmarkEnd w:id="14018"/>
      <w:r>
        <w:rPr>
          <w:rFonts w:hint="cs"/>
          <w:rtl/>
          <w:lang w:eastAsia="he-IL"/>
        </w:rPr>
        <w:t xml:space="preserve"> כזה או אחר, שלפעמים הוא עבריין ולפעמים הוא לא היה עבריין עד אותו רגע, ויש </w:t>
      </w:r>
      <w:r>
        <w:rPr>
          <w:lang w:eastAsia="he-IL"/>
        </w:rPr>
        <w:t>match</w:t>
      </w:r>
      <w:r>
        <w:rPr>
          <w:rFonts w:hint="cs"/>
          <w:rtl/>
          <w:lang w:eastAsia="he-IL"/>
        </w:rPr>
        <w:t xml:space="preserve">, ואין שום סיבה שבטכנולוגיה שקיימת היום בארץ ובעולם, אותן ערכות אונס יושמדו </w:t>
      </w:r>
      <w:bookmarkStart w:id="14019" w:name="_ETM_Q32_558000"/>
      <w:bookmarkEnd w:id="14019"/>
      <w:r>
        <w:rPr>
          <w:rFonts w:hint="cs"/>
          <w:rtl/>
          <w:lang w:eastAsia="he-IL"/>
        </w:rPr>
        <w:t xml:space="preserve">ולא יוכלו להיתפס העבריינים שעשו את העבירה החמורה הזאת. </w:t>
      </w:r>
    </w:p>
    <w:p w:rsidR="008A18D3" w:rsidRDefault="008A18D3" w:rsidP="00F72C5F">
      <w:pPr>
        <w:rPr>
          <w:rtl/>
          <w:lang w:eastAsia="he-IL"/>
        </w:rPr>
      </w:pPr>
    </w:p>
    <w:p w:rsidR="008A18D3" w:rsidRDefault="008A18D3" w:rsidP="00F72C5F">
      <w:pPr>
        <w:rPr>
          <w:rtl/>
          <w:lang w:eastAsia="he-IL"/>
        </w:rPr>
      </w:pPr>
      <w:bookmarkStart w:id="14020" w:name="_ETM_Q32_614000"/>
      <w:bookmarkEnd w:id="14020"/>
      <w:r>
        <w:rPr>
          <w:rFonts w:hint="cs"/>
          <w:rtl/>
          <w:lang w:eastAsia="he-IL"/>
        </w:rPr>
        <w:t xml:space="preserve">אני לא חושבת שיש מישהו אחד במדינת ישראל שמתנגד לחוק הזה, זאת </w:t>
      </w:r>
      <w:bookmarkStart w:id="14021" w:name="_ETM_Q32_573000"/>
      <w:bookmarkEnd w:id="14021"/>
      <w:r>
        <w:rPr>
          <w:rFonts w:hint="cs"/>
          <w:rtl/>
          <w:lang w:eastAsia="he-IL"/>
        </w:rPr>
        <w:t xml:space="preserve">אומרת, אולי רק אחד או שניים, שזה העבריינים עצמם, אבל אני מדברת על אזרחי מדינת ישראל, ובטח על בית המחוקקים הזה. </w:t>
      </w:r>
      <w:bookmarkStart w:id="14022" w:name="_ETM_Q32_580000"/>
      <w:bookmarkEnd w:id="14022"/>
      <w:r>
        <w:rPr>
          <w:rFonts w:hint="cs"/>
          <w:rtl/>
          <w:lang w:eastAsia="he-IL"/>
        </w:rPr>
        <w:t xml:space="preserve">אני לא חושבת שיש מישהו כאן שיכול להתנגד למצב שבו יישמרו ערכות האונס האלה לנצח; בחוק כתוב 50 שנה, שזה לדעתי מספיק, זה אורך חיים די והותר לערכת אונס להישמר. </w:t>
      </w:r>
      <w:bookmarkStart w:id="14023" w:name="_ETM_Q32_619000"/>
      <w:bookmarkEnd w:id="14023"/>
      <w:r>
        <w:rPr>
          <w:rFonts w:hint="cs"/>
          <w:rtl/>
          <w:lang w:eastAsia="he-IL"/>
        </w:rPr>
        <w:t>לכן, מה שאני באתי לומר כאן, יושבת</w:t>
      </w:r>
      <w:bookmarkStart w:id="14024" w:name="_ETM_Q32_621000"/>
      <w:bookmarkEnd w:id="14024"/>
      <w:r>
        <w:rPr>
          <w:rFonts w:hint="cs"/>
          <w:rtl/>
          <w:lang w:eastAsia="he-IL"/>
        </w:rPr>
        <w:t xml:space="preserve">-ראש מפלגת העבודה, זה שאנחנו כמובן בעד החוק של שמירת ערכות אונס ללא הגבלה </w:t>
      </w:r>
      <w:r>
        <w:rPr>
          <w:rFonts w:hint="eastAsia"/>
          <w:rtl/>
          <w:lang w:eastAsia="he-IL"/>
        </w:rPr>
        <w:t xml:space="preserve">– </w:t>
      </w:r>
      <w:r>
        <w:rPr>
          <w:rFonts w:hint="cs"/>
          <w:rtl/>
          <w:lang w:eastAsia="he-IL"/>
        </w:rPr>
        <w:t xml:space="preserve">או כפי שהחוק קובע, למשך 50 שנה </w:t>
      </w:r>
      <w:bookmarkStart w:id="14025" w:name="_ETM_Q32_638000"/>
      <w:bookmarkEnd w:id="14025"/>
      <w:r>
        <w:rPr>
          <w:rFonts w:hint="eastAsia"/>
          <w:rtl/>
          <w:lang w:eastAsia="he-IL"/>
        </w:rPr>
        <w:t xml:space="preserve">– </w:t>
      </w:r>
      <w:bookmarkStart w:id="14026" w:name="_ETM_Q32_648567"/>
      <w:bookmarkEnd w:id="14026"/>
      <w:r>
        <w:rPr>
          <w:rFonts w:hint="cs"/>
          <w:rtl/>
          <w:lang w:eastAsia="he-IL"/>
        </w:rPr>
        <w:t xml:space="preserve">ומעולם לא היינו באמת נגד החוק הזה. היום שבו החוק הזה הגיע לקריאה טרומית פה במליאת הכנסת היה אחד הימים הקשים שלנו. מאז זה הפך להיות, לצערי הרב, לחם חוקנו פה, שמדירים אותנו מהוועדות ומוציאים אותנו מהמליאה, אבל </w:t>
      </w:r>
      <w:bookmarkStart w:id="14027" w:name="_ETM_Q32_664000"/>
      <w:bookmarkEnd w:id="14027"/>
      <w:r>
        <w:rPr>
          <w:rFonts w:hint="cs"/>
          <w:rtl/>
          <w:lang w:eastAsia="he-IL"/>
        </w:rPr>
        <w:t xml:space="preserve">אז, בתקופה ההיא, עוד היינו נאיביים וחשבנו שאנחנו בעיצומו של משא ומתן בין הקואליציה לבין האופוזיציה לגבי התפקידים </w:t>
      </w:r>
      <w:bookmarkStart w:id="14028" w:name="_ETM_Q32_671000"/>
      <w:bookmarkEnd w:id="14028"/>
      <w:r>
        <w:rPr>
          <w:rFonts w:hint="cs"/>
          <w:rtl/>
          <w:lang w:eastAsia="he-IL"/>
        </w:rPr>
        <w:t xml:space="preserve">בוועדות. בהמשך המשא ומתן, שהיינו </w:t>
      </w:r>
      <w:r>
        <w:rPr>
          <w:rFonts w:hint="cs"/>
          <w:rtl/>
          <w:lang w:eastAsia="he-IL"/>
        </w:rPr>
        <w:lastRenderedPageBreak/>
        <w:t xml:space="preserve">בעיצומו, בין הקואליציה לאופוזיציה על תפקידנו בתוך </w:t>
      </w:r>
      <w:bookmarkStart w:id="14029" w:name="_ETM_Q32_684000"/>
      <w:bookmarkEnd w:id="14029"/>
      <w:r>
        <w:rPr>
          <w:rFonts w:hint="cs"/>
          <w:rtl/>
          <w:lang w:eastAsia="he-IL"/>
        </w:rPr>
        <w:t xml:space="preserve">הוועדות, היינו באותו זמן ממש, בעת ההיא, במצב שבו היינו צריכים להילחם על כל מקום ומקום בכל ועדה וועדה, וחשבנו שהעניין הולך להיפתר, ושתפקידנו כאן </w:t>
      </w:r>
      <w:bookmarkStart w:id="14030" w:name="_ETM_Q32_697000"/>
      <w:bookmarkEnd w:id="14030"/>
      <w:r>
        <w:rPr>
          <w:rFonts w:hint="cs"/>
          <w:rtl/>
          <w:lang w:eastAsia="he-IL"/>
        </w:rPr>
        <w:t xml:space="preserve">להשמיע את קולנו ושאנחנו לא נלך עם הקואליציה גם </w:t>
      </w:r>
      <w:bookmarkStart w:id="14031" w:name="_ETM_Q32_700000"/>
      <w:bookmarkEnd w:id="14031"/>
      <w:r>
        <w:rPr>
          <w:rFonts w:hint="cs"/>
          <w:rtl/>
          <w:lang w:eastAsia="he-IL"/>
        </w:rPr>
        <w:t>בדברים הגיוניים וגם בדברים שאנחנו מאמינים בהם כדי</w:t>
      </w:r>
      <w:bookmarkStart w:id="14032" w:name="_ETM_Q32_707000"/>
      <w:bookmarkEnd w:id="14032"/>
      <w:r>
        <w:rPr>
          <w:rFonts w:hint="cs"/>
          <w:rtl/>
          <w:lang w:eastAsia="he-IL"/>
        </w:rPr>
        <w:t xml:space="preserve"> שנוכל להמשיך במשא ומתן, שהיה סופר-לגיטימי.  </w:t>
      </w:r>
    </w:p>
    <w:p w:rsidR="008A18D3" w:rsidRDefault="008A18D3" w:rsidP="00F72C5F">
      <w:pPr>
        <w:rPr>
          <w:rtl/>
          <w:lang w:eastAsia="he-IL"/>
        </w:rPr>
      </w:pPr>
    </w:p>
    <w:p w:rsidR="008A18D3" w:rsidRDefault="008A18D3" w:rsidP="00F72C5F">
      <w:pPr>
        <w:rPr>
          <w:rtl/>
          <w:lang w:eastAsia="he-IL"/>
        </w:rPr>
      </w:pPr>
      <w:bookmarkStart w:id="14033" w:name="TOR_Q33"/>
      <w:bookmarkEnd w:id="14033"/>
      <w:r>
        <w:rPr>
          <w:rFonts w:hint="cs"/>
          <w:rtl/>
          <w:lang w:eastAsia="he-IL"/>
        </w:rPr>
        <w:t xml:space="preserve">לצערי הרב הוא לא הסתיים עד היום, ולצערי הרב אנחנו עדיין לא יושבים בוועדות כמצביעים. אנחנו יושבים בוועדות, </w:t>
      </w:r>
      <w:bookmarkStart w:id="14034" w:name="_ETM_Q33_120623"/>
      <w:bookmarkEnd w:id="14034"/>
      <w:r>
        <w:rPr>
          <w:rFonts w:hint="cs"/>
          <w:rtl/>
          <w:lang w:eastAsia="he-IL"/>
        </w:rPr>
        <w:t xml:space="preserve">נלחמים על מה שאנחנו מאמינים, אבל אנחנו לא מצביעים, כי </w:t>
      </w:r>
      <w:bookmarkStart w:id="14035" w:name="_ETM_Q33_124723"/>
      <w:bookmarkEnd w:id="14035"/>
      <w:r>
        <w:rPr>
          <w:rFonts w:hint="cs"/>
          <w:rtl/>
          <w:lang w:eastAsia="he-IL"/>
        </w:rPr>
        <w:t xml:space="preserve">נשללה מאיתנו זכות ההצבעה בוועדות. למרות כל מה שאמרתי </w:t>
      </w:r>
      <w:bookmarkStart w:id="14036" w:name="_ETM_Q33_130390"/>
      <w:bookmarkEnd w:id="14036"/>
      <w:r>
        <w:rPr>
          <w:rFonts w:hint="cs"/>
          <w:rtl/>
          <w:lang w:eastAsia="he-IL"/>
        </w:rPr>
        <w:t xml:space="preserve">עכשיו, עדיין, בחוק הזה ידענו שיש רוב. אני באופן </w:t>
      </w:r>
      <w:bookmarkStart w:id="14037" w:name="_ETM_Q33_139043"/>
      <w:bookmarkEnd w:id="14037"/>
      <w:r>
        <w:rPr>
          <w:rFonts w:hint="cs"/>
          <w:rtl/>
          <w:lang w:eastAsia="he-IL"/>
        </w:rPr>
        <w:t xml:space="preserve">אישי הלכתי ובדקתי אם יש רוב לחוק הזה, זאת אומרת שגם אם אני מצביעה נגד החוק הזה, כי אני נאמנה לאופוזיציה </w:t>
      </w:r>
      <w:bookmarkStart w:id="14038" w:name="_ETM_Q33_148882"/>
      <w:bookmarkEnd w:id="14038"/>
      <w:r>
        <w:rPr>
          <w:rFonts w:hint="cs"/>
          <w:rtl/>
          <w:lang w:eastAsia="he-IL"/>
        </w:rPr>
        <w:t xml:space="preserve">ואנחנו כרגע בקרב על חיינו בתוך המליאה ובתוך הוועדות, על </w:t>
      </w:r>
      <w:bookmarkStart w:id="14039" w:name="_ETM_Q33_151732"/>
      <w:bookmarkEnd w:id="14039"/>
      <w:r>
        <w:rPr>
          <w:rFonts w:hint="cs"/>
          <w:rtl/>
          <w:lang w:eastAsia="he-IL"/>
        </w:rPr>
        <w:t xml:space="preserve">הייצוג שלנו, גם אז החוק הזה עובר. הלכתי ובדקתי, </w:t>
      </w:r>
      <w:bookmarkStart w:id="14040" w:name="_ETM_Q33_158545"/>
      <w:bookmarkEnd w:id="14040"/>
      <w:r>
        <w:rPr>
          <w:rFonts w:hint="cs"/>
          <w:rtl/>
          <w:lang w:eastAsia="he-IL"/>
        </w:rPr>
        <w:t xml:space="preserve">הלכתי לרשימה המשותפת ושאלתי איך הם מצביעים, והם אמרו שהם </w:t>
      </w:r>
      <w:bookmarkStart w:id="14041" w:name="_ETM_Q33_163747"/>
      <w:bookmarkEnd w:id="14041"/>
      <w:r>
        <w:rPr>
          <w:rFonts w:hint="cs"/>
          <w:rtl/>
          <w:lang w:eastAsia="he-IL"/>
        </w:rPr>
        <w:t xml:space="preserve">מצביעים עם הקואליציה, ולא רק שאמרו שהם מצביעים עם </w:t>
      </w:r>
      <w:bookmarkStart w:id="14042" w:name="_ETM_Q33_169334"/>
      <w:bookmarkEnd w:id="14042"/>
      <w:r>
        <w:rPr>
          <w:rFonts w:hint="cs"/>
          <w:rtl/>
          <w:lang w:eastAsia="he-IL"/>
        </w:rPr>
        <w:t xml:space="preserve">הקואליציה </w:t>
      </w:r>
      <w:r>
        <w:rPr>
          <w:rFonts w:hint="eastAsia"/>
          <w:rtl/>
          <w:lang w:eastAsia="he-IL"/>
        </w:rPr>
        <w:t xml:space="preserve">– </w:t>
      </w:r>
      <w:r>
        <w:rPr>
          <w:rFonts w:hint="cs"/>
          <w:rtl/>
          <w:lang w:eastAsia="he-IL"/>
        </w:rPr>
        <w:t xml:space="preserve">הם גם הביאו חלק מהח"כים שלא נכחו באותו רגע </w:t>
      </w:r>
      <w:bookmarkStart w:id="14043" w:name="_ETM_Q33_173574"/>
      <w:bookmarkEnd w:id="14043"/>
      <w:r>
        <w:rPr>
          <w:rFonts w:hint="cs"/>
          <w:rtl/>
          <w:lang w:eastAsia="he-IL"/>
        </w:rPr>
        <w:t xml:space="preserve">במליאה לבוא ולהצביע עם הקואליציה. </w:t>
      </w:r>
    </w:p>
    <w:p w:rsidR="008A18D3" w:rsidRDefault="008A18D3" w:rsidP="00F72C5F">
      <w:pPr>
        <w:rPr>
          <w:rtl/>
          <w:lang w:eastAsia="he-IL"/>
        </w:rPr>
      </w:pPr>
      <w:bookmarkStart w:id="14044" w:name="_ETM_Q33_178324"/>
      <w:bookmarkStart w:id="14045" w:name="_ETM_Q33_178382"/>
      <w:bookmarkEnd w:id="14044"/>
      <w:bookmarkEnd w:id="14045"/>
    </w:p>
    <w:p w:rsidR="008A18D3" w:rsidRDefault="008A18D3" w:rsidP="00184DE1">
      <w:pPr>
        <w:rPr>
          <w:rtl/>
          <w:lang w:eastAsia="he-IL"/>
        </w:rPr>
      </w:pPr>
      <w:bookmarkStart w:id="14046" w:name="_ETM_Q33_178493"/>
      <w:bookmarkStart w:id="14047" w:name="_ETM_Q33_178532"/>
      <w:bookmarkEnd w:id="14046"/>
      <w:bookmarkEnd w:id="14047"/>
      <w:r>
        <w:rPr>
          <w:rFonts w:hint="cs"/>
          <w:rtl/>
          <w:lang w:eastAsia="he-IL"/>
        </w:rPr>
        <w:t xml:space="preserve">לכן, חברת הכנסת </w:t>
      </w:r>
      <w:bookmarkStart w:id="14048" w:name="_ETM_Q33_176289"/>
      <w:bookmarkEnd w:id="14048"/>
      <w:r>
        <w:rPr>
          <w:rFonts w:hint="cs"/>
          <w:rtl/>
          <w:lang w:eastAsia="he-IL"/>
        </w:rPr>
        <w:t xml:space="preserve">בן ארי, כל העליהום שהתרחש באותו יום, ההצגה הגדולה </w:t>
      </w:r>
      <w:r>
        <w:rPr>
          <w:rFonts w:hint="eastAsia"/>
          <w:rtl/>
          <w:lang w:eastAsia="he-IL"/>
        </w:rPr>
        <w:t xml:space="preserve">– </w:t>
      </w:r>
      <w:r>
        <w:rPr>
          <w:rFonts w:hint="cs"/>
          <w:rtl/>
          <w:lang w:eastAsia="he-IL"/>
        </w:rPr>
        <w:t xml:space="preserve">איך אתם מצביעים, איך עשיתם, לא עשיתם, כן עשיתם </w:t>
      </w:r>
      <w:r>
        <w:rPr>
          <w:rtl/>
          <w:lang w:eastAsia="he-IL"/>
        </w:rPr>
        <w:t>–</w:t>
      </w:r>
      <w:r>
        <w:rPr>
          <w:rFonts w:hint="cs"/>
          <w:rtl/>
          <w:lang w:eastAsia="he-IL"/>
        </w:rPr>
        <w:t xml:space="preserve"> הייתה </w:t>
      </w:r>
      <w:bookmarkStart w:id="14049" w:name="_ETM_Q33_189251"/>
      <w:bookmarkEnd w:id="14049"/>
      <w:r>
        <w:rPr>
          <w:rFonts w:hint="cs"/>
          <w:rtl/>
          <w:lang w:eastAsia="he-IL"/>
        </w:rPr>
        <w:t xml:space="preserve">מיותרת, כי כולם ידעו שהחוק הזה </w:t>
      </w:r>
      <w:bookmarkStart w:id="14050" w:name="_ETM_Q33_191112"/>
      <w:bookmarkEnd w:id="14050"/>
      <w:r>
        <w:rPr>
          <w:rFonts w:hint="cs"/>
          <w:rtl/>
          <w:lang w:eastAsia="he-IL"/>
        </w:rPr>
        <w:t xml:space="preserve">עובר. החוק הזה עבר וידענו שהוא עובר לפני כן. יש מאבקים עקרוניים בין הקואליציה לאופוזיציה, על ייצוג בוועדות ועל </w:t>
      </w:r>
      <w:bookmarkStart w:id="14051" w:name="_ETM_Q33_204270"/>
      <w:bookmarkEnd w:id="14051"/>
      <w:r>
        <w:rPr>
          <w:rFonts w:hint="cs"/>
          <w:rtl/>
          <w:lang w:eastAsia="he-IL"/>
        </w:rPr>
        <w:t xml:space="preserve">עתיד הדמוקרטיה בבניין הזה, וגם הוא חשוב. ערכות אונס חשובות, שמירת ערכות </w:t>
      </w:r>
      <w:bookmarkStart w:id="14052" w:name="_ETM_Q33_209370"/>
      <w:bookmarkEnd w:id="14052"/>
      <w:r>
        <w:rPr>
          <w:rFonts w:hint="cs"/>
          <w:rtl/>
          <w:lang w:eastAsia="he-IL"/>
        </w:rPr>
        <w:t xml:space="preserve">אונס חשובה, אבל גם הדמוקרטיה כולה, התת-ייצוג שלנו בתוך הוועדות ורמיסת האופוזיציה והכוח שלה בוועדות </w:t>
      </w:r>
      <w:r>
        <w:rPr>
          <w:rFonts w:hint="eastAsia"/>
          <w:rtl/>
          <w:lang w:eastAsia="he-IL"/>
        </w:rPr>
        <w:t xml:space="preserve">– </w:t>
      </w:r>
      <w:r>
        <w:rPr>
          <w:rFonts w:hint="cs"/>
          <w:rtl/>
          <w:lang w:eastAsia="he-IL"/>
        </w:rPr>
        <w:t xml:space="preserve">גם </w:t>
      </w:r>
      <w:r w:rsidR="00184DE1">
        <w:rPr>
          <w:rFonts w:hint="cs"/>
          <w:rtl/>
          <w:lang w:eastAsia="he-IL"/>
        </w:rPr>
        <w:t>זה</w:t>
      </w:r>
      <w:r>
        <w:rPr>
          <w:rFonts w:hint="cs"/>
          <w:rtl/>
          <w:lang w:eastAsia="he-IL"/>
        </w:rPr>
        <w:t xml:space="preserve"> חשוב. ובתוך החשיבות הזאת, שאפשר להרוויח גם וגם </w:t>
      </w:r>
      <w:r>
        <w:rPr>
          <w:rFonts w:hint="eastAsia"/>
          <w:rtl/>
          <w:lang w:eastAsia="he-IL"/>
        </w:rPr>
        <w:t xml:space="preserve">– </w:t>
      </w:r>
      <w:r>
        <w:rPr>
          <w:rFonts w:hint="cs"/>
          <w:rtl/>
          <w:lang w:eastAsia="he-IL"/>
        </w:rPr>
        <w:t xml:space="preserve">גם לגרום לזה שהחוק יעבור, והינה, </w:t>
      </w:r>
      <w:bookmarkStart w:id="14053" w:name="_ETM_Q33_226800"/>
      <w:bookmarkEnd w:id="14053"/>
      <w:r>
        <w:rPr>
          <w:rFonts w:hint="cs"/>
          <w:rtl/>
          <w:lang w:eastAsia="he-IL"/>
        </w:rPr>
        <w:t xml:space="preserve">הוא מגיע לקריאה שנייה ושלישית ואנחנו תומכים, וגם להמשיך להשמיע את קולה של האופוזיציה. זה אפשרי </w:t>
      </w:r>
      <w:bookmarkStart w:id="14054" w:name="_ETM_Q33_233888"/>
      <w:bookmarkEnd w:id="14054"/>
      <w:r>
        <w:rPr>
          <w:rFonts w:hint="cs"/>
          <w:rtl/>
          <w:lang w:eastAsia="he-IL"/>
        </w:rPr>
        <w:t xml:space="preserve">ביחד, וזה מה שעשינו באותו היום. </w:t>
      </w:r>
    </w:p>
    <w:p w:rsidR="008A18D3" w:rsidRDefault="008A18D3" w:rsidP="00F72C5F">
      <w:pPr>
        <w:rPr>
          <w:rtl/>
          <w:lang w:eastAsia="he-IL"/>
        </w:rPr>
      </w:pPr>
    </w:p>
    <w:p w:rsidR="008A18D3" w:rsidRDefault="008A18D3" w:rsidP="00F72C5F">
      <w:pPr>
        <w:rPr>
          <w:rtl/>
          <w:lang w:eastAsia="he-IL"/>
        </w:rPr>
      </w:pPr>
      <w:bookmarkStart w:id="14055" w:name="_ETM_Q33_237741"/>
      <w:bookmarkStart w:id="14056" w:name="_ETM_Q33_237797"/>
      <w:bookmarkEnd w:id="14055"/>
      <w:bookmarkEnd w:id="14056"/>
      <w:r>
        <w:rPr>
          <w:rFonts w:hint="cs"/>
          <w:rtl/>
          <w:lang w:eastAsia="he-IL"/>
        </w:rPr>
        <w:t xml:space="preserve">לכן </w:t>
      </w:r>
      <w:r>
        <w:rPr>
          <w:rFonts w:hint="eastAsia"/>
          <w:rtl/>
          <w:lang w:eastAsia="he-IL"/>
        </w:rPr>
        <w:t xml:space="preserve">– </w:t>
      </w:r>
      <w:r>
        <w:rPr>
          <w:rFonts w:hint="cs"/>
          <w:rtl/>
          <w:lang w:eastAsia="he-IL"/>
        </w:rPr>
        <w:t xml:space="preserve">אני כן </w:t>
      </w:r>
      <w:bookmarkStart w:id="14057" w:name="_ETM_Q33_236732"/>
      <w:bookmarkEnd w:id="14057"/>
      <w:r>
        <w:rPr>
          <w:rFonts w:hint="cs"/>
          <w:rtl/>
          <w:lang w:eastAsia="he-IL"/>
        </w:rPr>
        <w:t xml:space="preserve">מחזירה אותנו לאותה עת </w:t>
      </w:r>
      <w:r>
        <w:rPr>
          <w:rFonts w:hint="eastAsia"/>
          <w:rtl/>
          <w:lang w:eastAsia="he-IL"/>
        </w:rPr>
        <w:t xml:space="preserve">– </w:t>
      </w:r>
      <w:r>
        <w:rPr>
          <w:rFonts w:hint="cs"/>
          <w:rtl/>
          <w:lang w:eastAsia="he-IL"/>
        </w:rPr>
        <w:t xml:space="preserve">היה מיותר מיותר מיותר לבוא בטענות לחברות הכנסת של האופוזיציה. ידענו אז שזה יעבור, והחוק הזה עבר, ויחד עם זה המשכנו להשמיע את קולה של האופוזיציה, וזה היה חשוב מאוד, כי לצערי הרב, אנחנו נמצאים באותו מקום </w:t>
      </w:r>
      <w:bookmarkStart w:id="14058" w:name="_ETM_Q33_259588"/>
      <w:bookmarkEnd w:id="14058"/>
      <w:r>
        <w:rPr>
          <w:rFonts w:hint="eastAsia"/>
          <w:rtl/>
          <w:lang w:eastAsia="he-IL"/>
        </w:rPr>
        <w:t xml:space="preserve">– </w:t>
      </w:r>
      <w:r>
        <w:rPr>
          <w:rFonts w:hint="cs"/>
          <w:rtl/>
          <w:lang w:eastAsia="he-IL"/>
        </w:rPr>
        <w:t xml:space="preserve">האופוזיציה נשארה בתת-ייצוג בוועדות, אנחנו לא מצביעים בוועדות, וכל האירוע הזה התחיל אז ועדיין לא נגמר היום. </w:t>
      </w:r>
    </w:p>
    <w:p w:rsidR="008A18D3" w:rsidRDefault="008A18D3" w:rsidP="00F72C5F">
      <w:pPr>
        <w:rPr>
          <w:rtl/>
          <w:lang w:eastAsia="he-IL"/>
        </w:rPr>
      </w:pPr>
    </w:p>
    <w:p w:rsidR="008A18D3" w:rsidRDefault="008A18D3" w:rsidP="00F72C5F">
      <w:pPr>
        <w:rPr>
          <w:rtl/>
          <w:lang w:eastAsia="he-IL"/>
        </w:rPr>
      </w:pPr>
      <w:r>
        <w:rPr>
          <w:rFonts w:hint="cs"/>
          <w:rtl/>
          <w:lang w:eastAsia="he-IL"/>
        </w:rPr>
        <w:t xml:space="preserve">יחד עם זאת </w:t>
      </w:r>
      <w:bookmarkStart w:id="14059" w:name="_ETM_Q33_267111"/>
      <w:bookmarkEnd w:id="14059"/>
      <w:r>
        <w:rPr>
          <w:rFonts w:hint="eastAsia"/>
          <w:rtl/>
          <w:lang w:eastAsia="he-IL"/>
        </w:rPr>
        <w:t xml:space="preserve">– </w:t>
      </w:r>
      <w:r>
        <w:rPr>
          <w:rFonts w:hint="cs"/>
          <w:rtl/>
          <w:lang w:eastAsia="he-IL"/>
        </w:rPr>
        <w:t xml:space="preserve">חבל ששרת התחבורה לא נמצאת; סליחה, שרת התחבורה נמצאת פה. חבל </w:t>
      </w:r>
      <w:bookmarkStart w:id="14060" w:name="_ETM_Q33_272605"/>
      <w:bookmarkEnd w:id="14060"/>
      <w:r>
        <w:rPr>
          <w:rFonts w:hint="cs"/>
          <w:rtl/>
          <w:lang w:eastAsia="he-IL"/>
        </w:rPr>
        <w:t xml:space="preserve">שהלכת, אבל חשוב לי מאוד שתקשיבי לי עכשיו. יחד עם זאת, באותה עת ממש העברנו פה עוד כמה חוקים חשובים מאוד, שגם קשורים </w:t>
      </w:r>
      <w:bookmarkStart w:id="14061" w:name="_ETM_Q33_287965"/>
      <w:bookmarkEnd w:id="14061"/>
      <w:r>
        <w:rPr>
          <w:rFonts w:hint="cs"/>
          <w:rtl/>
          <w:lang w:eastAsia="he-IL"/>
        </w:rPr>
        <w:t xml:space="preserve">לטכנולוגיה ההולכת ומתקדמת במדינת ישראל. העברנו את חוק איזוק אלקטרוני </w:t>
      </w:r>
      <w:bookmarkStart w:id="14062" w:name="_ETM_Q33_295344"/>
      <w:bookmarkEnd w:id="14062"/>
      <w:r>
        <w:rPr>
          <w:rFonts w:hint="cs"/>
          <w:rtl/>
          <w:lang w:eastAsia="he-IL"/>
        </w:rPr>
        <w:t xml:space="preserve">באוקטובר. באוקטובר העברנו פה בטרומית את חוק האיזוק האלקטרוני, שגם הוא מדבר על זה שאנחנו מפתחים טכנולוגיה ואור לגויים. </w:t>
      </w:r>
      <w:bookmarkStart w:id="14063" w:name="_ETM_Q33_307569"/>
      <w:bookmarkEnd w:id="14063"/>
      <w:r>
        <w:rPr>
          <w:rFonts w:hint="cs"/>
          <w:rtl/>
          <w:lang w:eastAsia="he-IL"/>
        </w:rPr>
        <w:t xml:space="preserve">חבל שנשים שחוות אלימות קשה בתוך בתיהן, חבל שיהיה להן </w:t>
      </w:r>
      <w:bookmarkStart w:id="14064" w:name="_ETM_Q33_313664"/>
      <w:bookmarkEnd w:id="14064"/>
      <w:r>
        <w:rPr>
          <w:rFonts w:hint="cs"/>
          <w:rtl/>
          <w:lang w:eastAsia="he-IL"/>
        </w:rPr>
        <w:t xml:space="preserve">רק פתרון אחד, שהוא מקלטים לנשים מוכות. אנחנו הרי רוצים שיהיו להן עוד פתרונות. אנחנו רוצים שאישה </w:t>
      </w:r>
      <w:bookmarkStart w:id="14065" w:name="_ETM_Q33_321703"/>
      <w:bookmarkEnd w:id="14065"/>
      <w:r>
        <w:rPr>
          <w:rFonts w:hint="cs"/>
          <w:rtl/>
          <w:lang w:eastAsia="he-IL"/>
        </w:rPr>
        <w:t xml:space="preserve">שחווה אלימות </w:t>
      </w:r>
      <w:r>
        <w:rPr>
          <w:rFonts w:hint="eastAsia"/>
          <w:rtl/>
          <w:lang w:eastAsia="he-IL"/>
        </w:rPr>
        <w:t xml:space="preserve">– </w:t>
      </w:r>
      <w:r>
        <w:rPr>
          <w:rFonts w:hint="cs"/>
          <w:rtl/>
          <w:lang w:eastAsia="he-IL"/>
        </w:rPr>
        <w:t xml:space="preserve">שלבית המשפט תהיה האופציה גם לשים איזוק </w:t>
      </w:r>
      <w:r>
        <w:rPr>
          <w:rFonts w:hint="cs"/>
          <w:rtl/>
          <w:lang w:eastAsia="he-IL"/>
        </w:rPr>
        <w:lastRenderedPageBreak/>
        <w:t xml:space="preserve">אלקטרוני </w:t>
      </w:r>
      <w:bookmarkStart w:id="14066" w:name="_ETM_Q33_326204"/>
      <w:bookmarkEnd w:id="14066"/>
      <w:r>
        <w:rPr>
          <w:rFonts w:hint="cs"/>
          <w:rtl/>
          <w:lang w:eastAsia="he-IL"/>
        </w:rPr>
        <w:t xml:space="preserve">על האדם הפוגע, על אדם שידוע שיש לו עבירות, שהוא כבר הורשע בעבירות אלימות במשפחה או שכבר הוצא נגדו צו </w:t>
      </w:r>
      <w:bookmarkStart w:id="14067" w:name="_ETM_Q33_334227"/>
      <w:bookmarkEnd w:id="14067"/>
      <w:r>
        <w:rPr>
          <w:rFonts w:hint="cs"/>
          <w:rtl/>
          <w:lang w:eastAsia="he-IL"/>
        </w:rPr>
        <w:t xml:space="preserve">הגנה פעם שנייה. ומכיוון שאנחנו מתקדמים בעולם </w:t>
      </w:r>
      <w:r>
        <w:rPr>
          <w:rFonts w:hint="eastAsia"/>
          <w:rtl/>
          <w:lang w:eastAsia="he-IL"/>
        </w:rPr>
        <w:t xml:space="preserve">– </w:t>
      </w:r>
      <w:r>
        <w:rPr>
          <w:rFonts w:hint="cs"/>
          <w:rtl/>
          <w:lang w:eastAsia="he-IL"/>
        </w:rPr>
        <w:t>דרך אג</w:t>
      </w:r>
      <w:bookmarkStart w:id="14068" w:name="_ETM_Q33_339807"/>
      <w:bookmarkEnd w:id="14068"/>
      <w:r>
        <w:rPr>
          <w:rFonts w:hint="cs"/>
          <w:rtl/>
          <w:lang w:eastAsia="he-IL"/>
        </w:rPr>
        <w:t xml:space="preserve">ב, הטכנולוגיה היא ישראלית, ובכל העולם משתמשים בה </w:t>
      </w:r>
      <w:r>
        <w:rPr>
          <w:rFonts w:hint="eastAsia"/>
          <w:rtl/>
          <w:lang w:eastAsia="he-IL"/>
        </w:rPr>
        <w:t xml:space="preserve">– </w:t>
      </w:r>
      <w:r>
        <w:rPr>
          <w:rFonts w:hint="cs"/>
          <w:rtl/>
          <w:lang w:eastAsia="he-IL"/>
        </w:rPr>
        <w:t>אמרנו באוקטובר שגם אנחנו רוצים שהפתרון הזה יגיע, הפתרון של האיזו</w:t>
      </w:r>
      <w:bookmarkStart w:id="14069" w:name="_ETM_Q33_353580"/>
      <w:bookmarkEnd w:id="14069"/>
      <w:r>
        <w:rPr>
          <w:rFonts w:hint="cs"/>
          <w:rtl/>
          <w:lang w:eastAsia="he-IL"/>
        </w:rPr>
        <w:t xml:space="preserve">ק האלקטרוני, הפתרון למניעת אלימות בתוך המשפחה בדמות איזוק </w:t>
      </w:r>
      <w:bookmarkStart w:id="14070" w:name="_ETM_Q33_357309"/>
      <w:bookmarkEnd w:id="14070"/>
      <w:r>
        <w:rPr>
          <w:rFonts w:hint="cs"/>
          <w:rtl/>
          <w:lang w:eastAsia="he-IL"/>
        </w:rPr>
        <w:t xml:space="preserve">אלקטרוני, שזאת טכנולוגיה מתקדמת. והפלא ופלא, עברה כמעט חצי שנה, והחוק הזה לא מתקדם. גרם הוא לא מתקדם, </w:t>
      </w:r>
      <w:bookmarkStart w:id="14071" w:name="_ETM_Q33_371179"/>
      <w:bookmarkEnd w:id="14071"/>
      <w:r>
        <w:rPr>
          <w:rFonts w:hint="cs"/>
          <w:rtl/>
          <w:lang w:eastAsia="he-IL"/>
        </w:rPr>
        <w:t xml:space="preserve">גרמון, גרמון-גרמון. אפילו בממשלה שאנחנו היינו הוא </w:t>
      </w:r>
      <w:bookmarkStart w:id="14072" w:name="_ETM_Q33_373920"/>
      <w:bookmarkEnd w:id="14072"/>
      <w:r>
        <w:rPr>
          <w:rFonts w:hint="cs"/>
          <w:rtl/>
          <w:lang w:eastAsia="he-IL"/>
        </w:rPr>
        <w:t xml:space="preserve">כבר עבר קריאה ראשונה. </w:t>
      </w:r>
    </w:p>
    <w:p w:rsidR="008A18D3" w:rsidRDefault="008A18D3" w:rsidP="008D5FB9">
      <w:pPr>
        <w:rPr>
          <w:rtl/>
          <w:lang w:eastAsia="he-IL"/>
        </w:rPr>
      </w:pPr>
    </w:p>
    <w:p w:rsidR="008A18D3" w:rsidRDefault="008A18D3" w:rsidP="00F72C5F">
      <w:pPr>
        <w:pStyle w:val="af5"/>
        <w:rPr>
          <w:rtl/>
        </w:rPr>
      </w:pPr>
      <w:bookmarkStart w:id="14073" w:name="ET_interruption_5761_3"/>
      <w:r w:rsidRPr="00BA1995">
        <w:rPr>
          <w:rStyle w:val="TagStyle"/>
          <w:rtl/>
        </w:rPr>
        <w:t xml:space="preserve"> &lt;&lt; קריאה &gt;&gt;</w:t>
      </w:r>
      <w:r w:rsidRPr="00D34FB2">
        <w:rPr>
          <w:rStyle w:val="TagStyle"/>
          <w:rtl/>
        </w:rPr>
        <w:t xml:space="preserve"> </w:t>
      </w:r>
      <w:r>
        <w:rPr>
          <w:rtl/>
        </w:rPr>
        <w:t>עאידה תומא סלימאן (הרשימה המשותפת):</w:t>
      </w:r>
      <w:r w:rsidRPr="00D34FB2">
        <w:rPr>
          <w:rStyle w:val="TagStyle"/>
          <w:rtl/>
        </w:rPr>
        <w:t xml:space="preserve"> </w:t>
      </w:r>
      <w:r w:rsidRPr="00BA1995">
        <w:rPr>
          <w:rStyle w:val="TagStyle"/>
          <w:rtl/>
        </w:rPr>
        <w:t>&lt;&lt; קריאה &gt;&gt;</w:t>
      </w:r>
      <w:r>
        <w:rPr>
          <w:rtl/>
        </w:rPr>
        <w:t xml:space="preserve">  </w:t>
      </w:r>
      <w:bookmarkEnd w:id="14073"/>
    </w:p>
    <w:p w:rsidR="008A18D3" w:rsidRDefault="008A18D3" w:rsidP="008D5FB9">
      <w:pPr>
        <w:rPr>
          <w:rtl/>
          <w:lang w:eastAsia="he-IL"/>
        </w:rPr>
      </w:pPr>
    </w:p>
    <w:p w:rsidR="008A18D3" w:rsidRDefault="008A18D3" w:rsidP="00F72C5F">
      <w:pPr>
        <w:rPr>
          <w:rtl/>
          <w:lang w:eastAsia="he-IL"/>
        </w:rPr>
      </w:pPr>
      <w:r>
        <w:rPr>
          <w:rFonts w:hint="cs"/>
          <w:rtl/>
          <w:lang w:eastAsia="he-IL"/>
        </w:rPr>
        <w:t xml:space="preserve">טרומית. </w:t>
      </w:r>
    </w:p>
    <w:p w:rsidR="008A18D3" w:rsidRDefault="008A18D3" w:rsidP="00F72C5F">
      <w:pPr>
        <w:rPr>
          <w:rtl/>
          <w:lang w:eastAsia="he-IL"/>
        </w:rPr>
      </w:pPr>
    </w:p>
    <w:p w:rsidR="008A18D3" w:rsidRDefault="008A18D3" w:rsidP="00F72C5F">
      <w:pPr>
        <w:pStyle w:val="-"/>
        <w:rPr>
          <w:rtl/>
        </w:rPr>
      </w:pPr>
      <w:bookmarkStart w:id="14074" w:name="ET_speakercontinue_5768_4"/>
      <w:r w:rsidRPr="00BA1995">
        <w:rPr>
          <w:rStyle w:val="TagStyle"/>
          <w:rtl/>
        </w:rPr>
        <w:t xml:space="preserve"> &lt;&lt; דובר_המשך &gt;&gt;</w:t>
      </w:r>
      <w:r w:rsidRPr="00D34FB2">
        <w:rPr>
          <w:rStyle w:val="TagStyle"/>
          <w:rtl/>
        </w:rPr>
        <w:t xml:space="preserve"> </w:t>
      </w:r>
      <w:r>
        <w:rPr>
          <w:rtl/>
        </w:rPr>
        <w:t>קרן ברק (הליכוד):</w:t>
      </w:r>
      <w:r w:rsidRPr="00D34FB2">
        <w:rPr>
          <w:rStyle w:val="TagStyle"/>
          <w:rtl/>
        </w:rPr>
        <w:t xml:space="preserve"> </w:t>
      </w:r>
      <w:r w:rsidRPr="00BA1995">
        <w:rPr>
          <w:rStyle w:val="TagStyle"/>
          <w:rtl/>
        </w:rPr>
        <w:t>&lt;&lt; דובר_המשך &gt;&gt;</w:t>
      </w:r>
      <w:r>
        <w:rPr>
          <w:rtl/>
        </w:rPr>
        <w:t xml:space="preserve">  </w:t>
      </w:r>
      <w:bookmarkEnd w:id="14074"/>
    </w:p>
    <w:p w:rsidR="008A18D3" w:rsidRDefault="008A18D3" w:rsidP="008D5FB9">
      <w:pPr>
        <w:rPr>
          <w:rtl/>
          <w:lang w:eastAsia="he-IL"/>
        </w:rPr>
      </w:pPr>
    </w:p>
    <w:p w:rsidR="008A18D3" w:rsidRDefault="008A18D3" w:rsidP="00F72C5F">
      <w:pPr>
        <w:rPr>
          <w:rtl/>
          <w:lang w:eastAsia="he-IL"/>
        </w:rPr>
      </w:pPr>
      <w:r>
        <w:rPr>
          <w:rFonts w:hint="cs"/>
          <w:rtl/>
          <w:lang w:eastAsia="he-IL"/>
        </w:rPr>
        <w:t xml:space="preserve">לא, סליחה, הוא עבר טרומית. </w:t>
      </w:r>
      <w:bookmarkStart w:id="14075" w:name="_ETM_Q33_380009"/>
      <w:bookmarkEnd w:id="14075"/>
      <w:r>
        <w:rPr>
          <w:rFonts w:hint="cs"/>
          <w:rtl/>
          <w:lang w:eastAsia="he-IL"/>
        </w:rPr>
        <w:t>רק טרומית, סליחה. לא היה דין רציפות?</w:t>
      </w:r>
      <w:r>
        <w:rPr>
          <w:rFonts w:hint="cs"/>
          <w:lang w:eastAsia="he-IL"/>
        </w:rPr>
        <w:t xml:space="preserve"> </w:t>
      </w:r>
      <w:r>
        <w:rPr>
          <w:rFonts w:hint="cs"/>
          <w:rtl/>
          <w:lang w:eastAsia="he-IL"/>
        </w:rPr>
        <w:t xml:space="preserve">אני מדברת איתך </w:t>
      </w:r>
      <w:bookmarkStart w:id="14076" w:name="_ETM_Q33_382609"/>
      <w:bookmarkEnd w:id="14076"/>
      <w:r>
        <w:rPr>
          <w:rFonts w:hint="cs"/>
          <w:rtl/>
          <w:lang w:eastAsia="he-IL"/>
        </w:rPr>
        <w:t xml:space="preserve">על 2015. </w:t>
      </w:r>
    </w:p>
    <w:p w:rsidR="008A18D3" w:rsidRDefault="008A18D3" w:rsidP="00F72C5F">
      <w:pPr>
        <w:rPr>
          <w:rtl/>
          <w:lang w:eastAsia="he-IL"/>
        </w:rPr>
      </w:pPr>
      <w:bookmarkStart w:id="14077" w:name="_ETM_Q33_385073"/>
      <w:bookmarkStart w:id="14078" w:name="_ETM_Q33_385139"/>
      <w:bookmarkEnd w:id="14077"/>
      <w:bookmarkEnd w:id="14078"/>
    </w:p>
    <w:p w:rsidR="008A18D3" w:rsidRDefault="008A18D3" w:rsidP="00F72C5F">
      <w:pPr>
        <w:pStyle w:val="af5"/>
        <w:rPr>
          <w:rtl/>
        </w:rPr>
      </w:pPr>
      <w:bookmarkStart w:id="14079" w:name="ET_interruption_5761_6"/>
      <w:r w:rsidRPr="00BA1995">
        <w:rPr>
          <w:rStyle w:val="TagStyle"/>
          <w:rtl/>
        </w:rPr>
        <w:t xml:space="preserve"> &lt;&lt; קריאה &gt;&gt;</w:t>
      </w:r>
      <w:r w:rsidRPr="00840BD8">
        <w:rPr>
          <w:rStyle w:val="TagStyle"/>
          <w:rtl/>
        </w:rPr>
        <w:t xml:space="preserve"> </w:t>
      </w:r>
      <w:r>
        <w:rPr>
          <w:rtl/>
        </w:rPr>
        <w:t>עאידה תומא סלימאן (הרשימה המשותפת):</w:t>
      </w:r>
      <w:r w:rsidRPr="00840BD8">
        <w:rPr>
          <w:rStyle w:val="TagStyle"/>
          <w:rtl/>
        </w:rPr>
        <w:t xml:space="preserve"> </w:t>
      </w:r>
      <w:r w:rsidRPr="00BA1995">
        <w:rPr>
          <w:rStyle w:val="TagStyle"/>
          <w:rtl/>
        </w:rPr>
        <w:t>&lt;&lt; קריאה &gt;&gt;</w:t>
      </w:r>
      <w:r>
        <w:rPr>
          <w:rtl/>
        </w:rPr>
        <w:t xml:space="preserve">  </w:t>
      </w:r>
      <w:bookmarkEnd w:id="14079"/>
    </w:p>
    <w:p w:rsidR="008A18D3" w:rsidRDefault="008A18D3" w:rsidP="008D5FB9">
      <w:pPr>
        <w:rPr>
          <w:rtl/>
          <w:lang w:eastAsia="he-IL"/>
        </w:rPr>
      </w:pPr>
    </w:p>
    <w:p w:rsidR="008A18D3" w:rsidRDefault="008A18D3" w:rsidP="00F72C5F">
      <w:pPr>
        <w:rPr>
          <w:rtl/>
          <w:lang w:eastAsia="he-IL"/>
        </w:rPr>
      </w:pPr>
      <w:r>
        <w:rPr>
          <w:rFonts w:hint="cs"/>
          <w:rtl/>
          <w:lang w:eastAsia="he-IL"/>
        </w:rPr>
        <w:t xml:space="preserve">רק טרומית. </w:t>
      </w:r>
    </w:p>
    <w:p w:rsidR="008A18D3" w:rsidRDefault="008A18D3" w:rsidP="00F72C5F">
      <w:pPr>
        <w:rPr>
          <w:rtl/>
          <w:lang w:eastAsia="he-IL"/>
        </w:rPr>
      </w:pPr>
      <w:bookmarkStart w:id="14080" w:name="_ETM_Q33_384316"/>
      <w:bookmarkStart w:id="14081" w:name="_ETM_Q33_384363"/>
      <w:bookmarkEnd w:id="14080"/>
      <w:bookmarkEnd w:id="14081"/>
    </w:p>
    <w:p w:rsidR="008A18D3" w:rsidRDefault="008A18D3" w:rsidP="00F72C5F">
      <w:pPr>
        <w:pStyle w:val="-"/>
        <w:rPr>
          <w:rtl/>
        </w:rPr>
      </w:pPr>
      <w:bookmarkStart w:id="14082" w:name="ET_speakercontinue_5768_8"/>
      <w:r w:rsidRPr="00BA1995">
        <w:rPr>
          <w:rStyle w:val="TagStyle"/>
          <w:rtl/>
        </w:rPr>
        <w:t xml:space="preserve"> &lt;&lt; דובר_המשך &gt;&gt;</w:t>
      </w:r>
      <w:r w:rsidRPr="00840BD8">
        <w:rPr>
          <w:rStyle w:val="TagStyle"/>
          <w:rtl/>
        </w:rPr>
        <w:t xml:space="preserve"> </w:t>
      </w:r>
      <w:r>
        <w:rPr>
          <w:rtl/>
        </w:rPr>
        <w:t>קרן ברק (הליכוד):</w:t>
      </w:r>
      <w:r w:rsidRPr="00840BD8">
        <w:rPr>
          <w:rStyle w:val="TagStyle"/>
          <w:rtl/>
        </w:rPr>
        <w:t xml:space="preserve"> </w:t>
      </w:r>
      <w:r w:rsidRPr="00BA1995">
        <w:rPr>
          <w:rStyle w:val="TagStyle"/>
          <w:rtl/>
        </w:rPr>
        <w:t>&lt;&lt; דובר_המשך &gt;&gt;</w:t>
      </w:r>
      <w:r>
        <w:rPr>
          <w:rtl/>
        </w:rPr>
        <w:t xml:space="preserve">  </w:t>
      </w:r>
      <w:bookmarkEnd w:id="14082"/>
    </w:p>
    <w:p w:rsidR="008A18D3" w:rsidRDefault="008A18D3" w:rsidP="008D5FB9">
      <w:pPr>
        <w:rPr>
          <w:rtl/>
          <w:lang w:eastAsia="he-IL"/>
        </w:rPr>
      </w:pPr>
    </w:p>
    <w:p w:rsidR="008A18D3" w:rsidRDefault="008A18D3" w:rsidP="00F72C5F">
      <w:pPr>
        <w:rPr>
          <w:rtl/>
          <w:lang w:eastAsia="he-IL"/>
        </w:rPr>
      </w:pPr>
      <w:bookmarkStart w:id="14083" w:name="_ETM_Q33_386275"/>
      <w:bookmarkEnd w:id="14083"/>
      <w:r>
        <w:rPr>
          <w:rFonts w:hint="cs"/>
          <w:rtl/>
          <w:lang w:eastAsia="he-IL"/>
        </w:rPr>
        <w:t xml:space="preserve">רק טרומית. אוקיי, עבר טרומית ב-2015. </w:t>
      </w:r>
      <w:bookmarkStart w:id="14084" w:name="_ETM_Q33_390665"/>
      <w:bookmarkEnd w:id="14084"/>
      <w:r>
        <w:rPr>
          <w:rFonts w:hint="cs"/>
          <w:rtl/>
          <w:lang w:eastAsia="he-IL"/>
        </w:rPr>
        <w:t>סליחה, עבר טרומית ב-2018. עבר טרומית ב-2019. עבר טרומית, השר</w:t>
      </w:r>
      <w:bookmarkStart w:id="14085" w:name="_ETM_Q33_398771"/>
      <w:bookmarkEnd w:id="14085"/>
      <w:r>
        <w:rPr>
          <w:rFonts w:hint="cs"/>
          <w:rtl/>
          <w:lang w:eastAsia="he-IL"/>
        </w:rPr>
        <w:t xml:space="preserve">ה, שרת התחבורה מרב מיכאלי, עבר טרומית באוקטובר. 20 </w:t>
      </w:r>
      <w:bookmarkStart w:id="14086" w:name="_ETM_Q33_402225"/>
      <w:bookmarkEnd w:id="14086"/>
      <w:r>
        <w:rPr>
          <w:rFonts w:hint="cs"/>
          <w:rtl/>
          <w:lang w:eastAsia="he-IL"/>
        </w:rPr>
        <w:t>אנשים פה הצטרפו, והוסיפו, וחזרו, ועוד ועדת שרים ב</w:t>
      </w:r>
      <w:bookmarkStart w:id="14087" w:name="_ETM_Q33_407900"/>
      <w:bookmarkEnd w:id="14087"/>
      <w:r>
        <w:rPr>
          <w:rFonts w:hint="cs"/>
          <w:rtl/>
          <w:lang w:eastAsia="he-IL"/>
        </w:rPr>
        <w:t xml:space="preserve">זבזה על זה, ואיזה 20 ח"כים חתומים על החוק הזה, </w:t>
      </w:r>
      <w:bookmarkStart w:id="14088" w:name="_ETM_Q33_409616"/>
      <w:bookmarkEnd w:id="14088"/>
      <w:r>
        <w:rPr>
          <w:rFonts w:hint="cs"/>
          <w:rtl/>
          <w:lang w:eastAsia="he-IL"/>
        </w:rPr>
        <w:t xml:space="preserve">לא כמצטרפים אלא כיוזמים לעצמם, וכלום לא קורה, </w:t>
      </w:r>
      <w:bookmarkStart w:id="14089" w:name="_ETM_Q33_417521"/>
      <w:bookmarkEnd w:id="14089"/>
      <w:r>
        <w:rPr>
          <w:rFonts w:hint="cs"/>
          <w:rtl/>
          <w:lang w:eastAsia="he-IL"/>
        </w:rPr>
        <w:t>חברת הכנסת מירב בן ארי. כלום. אז אני שואלת: מדוע</w:t>
      </w:r>
      <w:bookmarkStart w:id="14090" w:name="_ETM_Q33_422177"/>
      <w:bookmarkEnd w:id="14090"/>
      <w:r>
        <w:rPr>
          <w:rFonts w:hint="cs"/>
          <w:rtl/>
          <w:lang w:eastAsia="he-IL"/>
        </w:rPr>
        <w:t xml:space="preserve"> החוק הזה, שהוא חשוב ושהוא התקדמות טכנולוגית </w:t>
      </w:r>
      <w:r>
        <w:rPr>
          <w:rFonts w:hint="eastAsia"/>
          <w:rtl/>
          <w:lang w:eastAsia="he-IL"/>
        </w:rPr>
        <w:t xml:space="preserve">– </w:t>
      </w:r>
      <w:r>
        <w:rPr>
          <w:rFonts w:hint="cs"/>
          <w:rtl/>
          <w:lang w:eastAsia="he-IL"/>
        </w:rPr>
        <w:t xml:space="preserve">אנחנו </w:t>
      </w:r>
      <w:bookmarkStart w:id="14091" w:name="_ETM_Q33_429230"/>
      <w:bookmarkEnd w:id="14091"/>
      <w:r>
        <w:rPr>
          <w:rFonts w:hint="cs"/>
          <w:rtl/>
          <w:lang w:eastAsia="he-IL"/>
        </w:rPr>
        <w:t xml:space="preserve">אומרים שצריך לשמור את ערכות האונס כי יש לנו התקדמות </w:t>
      </w:r>
      <w:bookmarkStart w:id="14092" w:name="_ETM_Q33_429591"/>
      <w:bookmarkEnd w:id="14092"/>
      <w:r>
        <w:rPr>
          <w:rFonts w:hint="cs"/>
          <w:rtl/>
          <w:lang w:eastAsia="he-IL"/>
        </w:rPr>
        <w:t xml:space="preserve">טכנולוגית והדנ"א חייב להישמר 50 שנה, כי </w:t>
      </w:r>
      <w:bookmarkStart w:id="14093" w:name="_ETM_Q33_436428"/>
      <w:bookmarkEnd w:id="14093"/>
      <w:r>
        <w:rPr>
          <w:rFonts w:hint="cs"/>
          <w:rtl/>
          <w:lang w:eastAsia="he-IL"/>
        </w:rPr>
        <w:t xml:space="preserve">מה לעשות, הולכים עם הטכנולוגיה </w:t>
      </w:r>
      <w:r>
        <w:rPr>
          <w:rFonts w:hint="eastAsia"/>
          <w:rtl/>
          <w:lang w:eastAsia="he-IL"/>
        </w:rPr>
        <w:t>–</w:t>
      </w:r>
      <w:r>
        <w:rPr>
          <w:rFonts w:hint="cs"/>
          <w:rtl/>
          <w:lang w:eastAsia="he-IL"/>
        </w:rPr>
        <w:t xml:space="preserve"> זה כן עובר שנייה ושלישית, </w:t>
      </w:r>
      <w:bookmarkStart w:id="14094" w:name="_ETM_Q33_440173"/>
      <w:bookmarkEnd w:id="14094"/>
      <w:r>
        <w:rPr>
          <w:rFonts w:hint="cs"/>
          <w:rtl/>
          <w:lang w:eastAsia="he-IL"/>
        </w:rPr>
        <w:t xml:space="preserve">אבל חוק האיזוק האלקטרוני </w:t>
      </w:r>
      <w:r>
        <w:rPr>
          <w:rtl/>
          <w:lang w:eastAsia="he-IL"/>
        </w:rPr>
        <w:t>–</w:t>
      </w:r>
      <w:r>
        <w:rPr>
          <w:rFonts w:hint="cs"/>
          <w:rtl/>
          <w:lang w:eastAsia="he-IL"/>
        </w:rPr>
        <w:t xml:space="preserve"> וטוב ששתיכן נמצאות </w:t>
      </w:r>
      <w:bookmarkStart w:id="14095" w:name="_ETM_Q33_445617"/>
      <w:bookmarkEnd w:id="14095"/>
      <w:r>
        <w:rPr>
          <w:rFonts w:hint="cs"/>
          <w:rtl/>
          <w:lang w:eastAsia="he-IL"/>
        </w:rPr>
        <w:t xml:space="preserve">פה, השרה מרב מיכאלי וחברת הכנסת מירב בן ארי, שהחוק </w:t>
      </w:r>
      <w:bookmarkStart w:id="14096" w:name="_ETM_Q33_448384"/>
      <w:bookmarkEnd w:id="14096"/>
      <w:r>
        <w:rPr>
          <w:rFonts w:hint="cs"/>
          <w:rtl/>
          <w:lang w:eastAsia="he-IL"/>
        </w:rPr>
        <w:t xml:space="preserve">נמצא אצלך בוועדה </w:t>
      </w:r>
      <w:r>
        <w:rPr>
          <w:rtl/>
          <w:lang w:eastAsia="he-IL"/>
        </w:rPr>
        <w:t>–</w:t>
      </w:r>
      <w:r>
        <w:rPr>
          <w:rFonts w:hint="cs"/>
          <w:rtl/>
          <w:lang w:eastAsia="he-IL"/>
        </w:rPr>
        <w:t xml:space="preserve"> חצי שנה הוא לא מתקדם? </w:t>
      </w:r>
    </w:p>
    <w:p w:rsidR="008A18D3" w:rsidRDefault="008A18D3" w:rsidP="00F72C5F">
      <w:pPr>
        <w:rPr>
          <w:rtl/>
          <w:lang w:eastAsia="he-IL"/>
        </w:rPr>
      </w:pPr>
      <w:bookmarkStart w:id="14097" w:name="_ETM_Q33_462385"/>
      <w:bookmarkStart w:id="14098" w:name="_ETM_Q33_462455"/>
      <w:bookmarkEnd w:id="14097"/>
      <w:bookmarkEnd w:id="14098"/>
    </w:p>
    <w:p w:rsidR="008A18D3" w:rsidRDefault="008A18D3" w:rsidP="00F72C5F">
      <w:pPr>
        <w:rPr>
          <w:rtl/>
          <w:lang w:eastAsia="he-IL"/>
        </w:rPr>
      </w:pPr>
      <w:bookmarkStart w:id="14099" w:name="_ETM_Q33_462594"/>
      <w:bookmarkStart w:id="14100" w:name="_ETM_Q33_462630"/>
      <w:bookmarkEnd w:id="14099"/>
      <w:bookmarkEnd w:id="14100"/>
      <w:r>
        <w:rPr>
          <w:rFonts w:hint="cs"/>
          <w:rtl/>
          <w:lang w:eastAsia="he-IL"/>
        </w:rPr>
        <w:t xml:space="preserve">אז </w:t>
      </w:r>
      <w:bookmarkStart w:id="14101" w:name="_ETM_Q33_454338"/>
      <w:bookmarkEnd w:id="14101"/>
      <w:r>
        <w:rPr>
          <w:rFonts w:hint="cs"/>
          <w:rtl/>
          <w:lang w:eastAsia="he-IL"/>
        </w:rPr>
        <w:t xml:space="preserve">למה היום כל התקשורת לא יושבת פה ואומרת: מצעד הבושה, </w:t>
      </w:r>
      <w:bookmarkStart w:id="14102" w:name="_ETM_Q33_458561"/>
      <w:bookmarkEnd w:id="14102"/>
      <w:r>
        <w:rPr>
          <w:rFonts w:hint="cs"/>
          <w:rtl/>
          <w:lang w:eastAsia="he-IL"/>
        </w:rPr>
        <w:t xml:space="preserve">מצעד הבושה, מצעד הבושה, מצעד הבושה? למה אין מצעד בושה </w:t>
      </w:r>
      <w:bookmarkStart w:id="14103" w:name="_ETM_Q33_462236"/>
      <w:bookmarkEnd w:id="14103"/>
      <w:r>
        <w:rPr>
          <w:rFonts w:hint="cs"/>
          <w:rtl/>
          <w:lang w:eastAsia="he-IL"/>
        </w:rPr>
        <w:t xml:space="preserve">כזה? למה חוק כל כך חשוב, שכל הח"כיות שלכן כתבו </w:t>
      </w:r>
      <w:bookmarkStart w:id="14104" w:name="_ETM_Q33_466734"/>
      <w:bookmarkEnd w:id="14104"/>
      <w:r>
        <w:rPr>
          <w:rFonts w:hint="cs"/>
          <w:rtl/>
          <w:lang w:eastAsia="he-IL"/>
        </w:rPr>
        <w:t xml:space="preserve">אותו כאילו הן יזמו אותו בעצמן, לא מתקדם גרם, </w:t>
      </w:r>
      <w:bookmarkStart w:id="14105" w:name="_ETM_Q33_474030"/>
      <w:bookmarkEnd w:id="14105"/>
      <w:r>
        <w:rPr>
          <w:rFonts w:hint="cs"/>
          <w:rtl/>
          <w:lang w:eastAsia="he-IL"/>
        </w:rPr>
        <w:t xml:space="preserve">מילימטר? מדוע? איפה כל זכויות הנשים? איפה </w:t>
      </w:r>
      <w:r>
        <w:rPr>
          <w:rFonts w:hint="cs"/>
          <w:rtl/>
          <w:lang w:eastAsia="he-IL"/>
        </w:rPr>
        <w:lastRenderedPageBreak/>
        <w:t>החוק הכי חשוב?</w:t>
      </w:r>
      <w:r>
        <w:rPr>
          <w:rFonts w:hint="cs"/>
          <w:lang w:eastAsia="he-IL"/>
        </w:rPr>
        <w:t xml:space="preserve"> </w:t>
      </w:r>
      <w:bookmarkStart w:id="14106" w:name="_ETM_Q33_480473"/>
      <w:bookmarkEnd w:id="14106"/>
      <w:r>
        <w:rPr>
          <w:rFonts w:hint="cs"/>
          <w:rtl/>
          <w:lang w:eastAsia="he-IL"/>
        </w:rPr>
        <w:t>איפה זה, התקדמות טכנולוגית? איפה אתן? אז אנחנו נעזור</w:t>
      </w:r>
      <w:bookmarkStart w:id="14107" w:name="_ETM_Q33_486219"/>
      <w:bookmarkEnd w:id="14107"/>
      <w:r>
        <w:rPr>
          <w:rFonts w:hint="cs"/>
          <w:rtl/>
          <w:lang w:eastAsia="he-IL"/>
        </w:rPr>
        <w:t xml:space="preserve"> לכן להעביר את ההתקדמות הטכנולוגית שלכן, כי אנחנו בעד </w:t>
      </w:r>
      <w:bookmarkStart w:id="14108" w:name="_ETM_Q33_490414"/>
      <w:bookmarkEnd w:id="14108"/>
      <w:r>
        <w:rPr>
          <w:rFonts w:hint="cs"/>
          <w:rtl/>
          <w:lang w:eastAsia="he-IL"/>
        </w:rPr>
        <w:t xml:space="preserve">המלחמה הזאת נגד תוקפים של נשים. אבל איפה אתן בסיפור </w:t>
      </w:r>
      <w:bookmarkStart w:id="14109" w:name="_ETM_Q33_496283"/>
      <w:bookmarkEnd w:id="14109"/>
      <w:r>
        <w:rPr>
          <w:rFonts w:hint="cs"/>
          <w:rtl/>
          <w:lang w:eastAsia="he-IL"/>
        </w:rPr>
        <w:t xml:space="preserve">הזה חוץ מלהעביר טרומית של כל אחד? כי אתם </w:t>
      </w:r>
      <w:bookmarkStart w:id="14110" w:name="_ETM_Q33_498263"/>
      <w:bookmarkEnd w:id="14110"/>
      <w:r>
        <w:rPr>
          <w:rFonts w:hint="cs"/>
          <w:rtl/>
          <w:lang w:eastAsia="he-IL"/>
        </w:rPr>
        <w:t xml:space="preserve">תשע מפלגות, אז מכל מפלגה צריך להיות נציג, כל </w:t>
      </w:r>
      <w:bookmarkStart w:id="14111" w:name="_ETM_Q33_501637"/>
      <w:bookmarkEnd w:id="14111"/>
      <w:r>
        <w:rPr>
          <w:rFonts w:hint="cs"/>
          <w:rtl/>
          <w:lang w:eastAsia="he-IL"/>
        </w:rPr>
        <w:t xml:space="preserve">אחד מעביר את אותו חוק מכל מפלגה, כדי שיהיה </w:t>
      </w:r>
      <w:bookmarkStart w:id="14112" w:name="_ETM_Q33_504506"/>
      <w:bookmarkEnd w:id="14112"/>
      <w:r>
        <w:rPr>
          <w:rFonts w:hint="cs"/>
          <w:rtl/>
          <w:lang w:eastAsia="he-IL"/>
        </w:rPr>
        <w:t xml:space="preserve">שוויון, אתם מעבירים תשעה חוקים אותו הדבר, אבל לא מקדמים </w:t>
      </w:r>
      <w:bookmarkStart w:id="14113" w:name="_ETM_Q33_508426"/>
      <w:bookmarkEnd w:id="14113"/>
      <w:r>
        <w:rPr>
          <w:rFonts w:hint="cs"/>
          <w:rtl/>
          <w:lang w:eastAsia="he-IL"/>
        </w:rPr>
        <w:t xml:space="preserve">אותם גרם אחד יום אחד אחרי זה. </w:t>
      </w:r>
      <w:bookmarkStart w:id="14114" w:name="_ETM_Q33_511450"/>
      <w:bookmarkStart w:id="14115" w:name="_ETM_Q33_511547"/>
      <w:bookmarkStart w:id="14116" w:name="_ETM_Q33_511617"/>
      <w:bookmarkStart w:id="14117" w:name="_ETM_Q33_511678"/>
      <w:bookmarkStart w:id="14118" w:name="_ETM_Q33_386753"/>
      <w:bookmarkStart w:id="14119" w:name="_ETM_Q33_387016"/>
      <w:bookmarkStart w:id="14120" w:name="_ETM_Q33_387056"/>
      <w:bookmarkStart w:id="14121" w:name="_ETM_Q33_385281"/>
      <w:bookmarkStart w:id="14122" w:name="_ETM_Q33_385332"/>
      <w:bookmarkEnd w:id="14114"/>
      <w:bookmarkEnd w:id="14115"/>
      <w:bookmarkEnd w:id="14116"/>
      <w:bookmarkEnd w:id="14117"/>
      <w:bookmarkEnd w:id="14118"/>
      <w:bookmarkEnd w:id="14119"/>
      <w:bookmarkEnd w:id="14120"/>
      <w:bookmarkEnd w:id="14121"/>
      <w:bookmarkEnd w:id="14122"/>
      <w:r>
        <w:rPr>
          <w:rFonts w:hint="cs"/>
          <w:rtl/>
          <w:lang w:eastAsia="he-IL"/>
        </w:rPr>
        <w:t xml:space="preserve">אז צר </w:t>
      </w:r>
      <w:bookmarkStart w:id="14123" w:name="_ETM_Q33_511439"/>
      <w:bookmarkEnd w:id="14123"/>
      <w:r>
        <w:rPr>
          <w:rFonts w:hint="cs"/>
          <w:rtl/>
          <w:lang w:eastAsia="he-IL"/>
        </w:rPr>
        <w:t xml:space="preserve">לי, אנחנו כן מסתכלים על העניין עצמו. חבל שאתם לא. </w:t>
      </w:r>
      <w:bookmarkStart w:id="14124" w:name="_ETM_Q33_516361"/>
      <w:bookmarkEnd w:id="14124"/>
      <w:r>
        <w:rPr>
          <w:rFonts w:hint="cs"/>
          <w:rtl/>
          <w:lang w:eastAsia="he-IL"/>
        </w:rPr>
        <w:t>תודה רבה.</w:t>
      </w:r>
    </w:p>
    <w:p w:rsidR="008A18D3" w:rsidRDefault="008A18D3" w:rsidP="00F72C5F">
      <w:pPr>
        <w:rPr>
          <w:rtl/>
          <w:lang w:eastAsia="he-IL"/>
        </w:rPr>
      </w:pPr>
      <w:r>
        <w:rPr>
          <w:rFonts w:hint="cs"/>
          <w:rtl/>
          <w:lang w:eastAsia="he-IL"/>
        </w:rPr>
        <w:t xml:space="preserve"> </w:t>
      </w:r>
    </w:p>
    <w:p w:rsidR="008A18D3" w:rsidRDefault="008A18D3" w:rsidP="00F72C5F">
      <w:pPr>
        <w:pStyle w:val="af6"/>
        <w:rPr>
          <w:rtl/>
        </w:rPr>
      </w:pPr>
      <w:r w:rsidRPr="00BA1995">
        <w:rPr>
          <w:rStyle w:val="TagStyle"/>
          <w:rtl/>
        </w:rPr>
        <w:t xml:space="preserve"> &lt;&lt; יור &gt;&gt;</w:t>
      </w:r>
      <w:r w:rsidRPr="00840BD8">
        <w:rPr>
          <w:rStyle w:val="TagStyle"/>
          <w:rtl/>
        </w:rPr>
        <w:t xml:space="preserve"> </w:t>
      </w:r>
      <w:r>
        <w:rPr>
          <w:rtl/>
        </w:rPr>
        <w:t>היו"ר צבי האוזר:</w:t>
      </w:r>
      <w:r w:rsidRPr="00840BD8">
        <w:rPr>
          <w:rStyle w:val="TagStyle"/>
          <w:rtl/>
        </w:rPr>
        <w:t xml:space="preserve"> </w:t>
      </w:r>
      <w:r w:rsidRPr="00BA1995">
        <w:rPr>
          <w:rStyle w:val="TagStyle"/>
          <w:rtl/>
        </w:rPr>
        <w:t>&lt;&lt; יור &gt;&gt;</w:t>
      </w:r>
      <w:r>
        <w:rPr>
          <w:rtl/>
        </w:rPr>
        <w:t xml:space="preserve">  </w:t>
      </w:r>
    </w:p>
    <w:p w:rsidR="008A18D3" w:rsidRDefault="008A18D3" w:rsidP="008D5FB9">
      <w:pPr>
        <w:rPr>
          <w:rtl/>
          <w:lang w:eastAsia="he-IL"/>
        </w:rPr>
      </w:pPr>
    </w:p>
    <w:p w:rsidR="008A18D3" w:rsidRDefault="008A18D3" w:rsidP="00F72C5F">
      <w:pPr>
        <w:rPr>
          <w:rtl/>
          <w:lang w:eastAsia="he-IL"/>
        </w:rPr>
      </w:pPr>
      <w:bookmarkStart w:id="14125" w:name="_ETM_Q33_527861"/>
      <w:bookmarkEnd w:id="14125"/>
      <w:r>
        <w:rPr>
          <w:rFonts w:hint="cs"/>
          <w:rtl/>
          <w:lang w:eastAsia="he-IL"/>
        </w:rPr>
        <w:t xml:space="preserve">תודה רבה. חבר הכנסת שלמה </w:t>
      </w:r>
      <w:bookmarkStart w:id="14126" w:name="_ETM_Q33_529666"/>
      <w:bookmarkEnd w:id="14126"/>
      <w:r>
        <w:rPr>
          <w:rFonts w:hint="cs"/>
          <w:rtl/>
          <w:lang w:eastAsia="he-IL"/>
        </w:rPr>
        <w:t xml:space="preserve">קרעי. </w:t>
      </w:r>
    </w:p>
    <w:p w:rsidR="008A18D3" w:rsidRDefault="008A18D3" w:rsidP="00F72C5F">
      <w:pPr>
        <w:rPr>
          <w:rtl/>
          <w:lang w:eastAsia="he-IL"/>
        </w:rPr>
      </w:pPr>
      <w:bookmarkStart w:id="14127" w:name="_ETM_Q33_531586"/>
      <w:bookmarkStart w:id="14128" w:name="_ETM_Q33_531647"/>
      <w:bookmarkEnd w:id="14127"/>
      <w:bookmarkEnd w:id="14128"/>
    </w:p>
    <w:p w:rsidR="008A18D3" w:rsidRDefault="008A18D3" w:rsidP="00F72C5F">
      <w:pPr>
        <w:pStyle w:val="a4"/>
        <w:rPr>
          <w:rtl/>
        </w:rPr>
      </w:pPr>
      <w:bookmarkStart w:id="14129" w:name="ET_speaker_5802_12"/>
      <w:r w:rsidRPr="00BA1995">
        <w:rPr>
          <w:rStyle w:val="TagStyle"/>
          <w:rtl/>
        </w:rPr>
        <w:t xml:space="preserve"> &lt;&lt; דובר &gt;&gt;</w:t>
      </w:r>
      <w:r w:rsidRPr="00840BD8">
        <w:rPr>
          <w:rStyle w:val="TagStyle"/>
          <w:rtl/>
        </w:rPr>
        <w:t xml:space="preserve"> </w:t>
      </w:r>
      <w:bookmarkStart w:id="14130" w:name="_Toc98161220"/>
      <w:bookmarkStart w:id="14131" w:name="_Toc98162615"/>
      <w:bookmarkStart w:id="14132" w:name="_Toc123738150"/>
      <w:r>
        <w:rPr>
          <w:rtl/>
        </w:rPr>
        <w:t>שלמה קרעי (הליכוד):</w:t>
      </w:r>
      <w:bookmarkEnd w:id="14130"/>
      <w:bookmarkEnd w:id="14131"/>
      <w:bookmarkEnd w:id="14132"/>
      <w:r w:rsidRPr="00840BD8">
        <w:rPr>
          <w:rStyle w:val="TagStyle"/>
          <w:rtl/>
        </w:rPr>
        <w:t xml:space="preserve"> </w:t>
      </w:r>
      <w:r w:rsidRPr="00BA1995">
        <w:rPr>
          <w:rStyle w:val="TagStyle"/>
          <w:rtl/>
        </w:rPr>
        <w:t>&lt;&lt; דובר &gt;&gt;</w:t>
      </w:r>
      <w:r>
        <w:rPr>
          <w:rtl/>
        </w:rPr>
        <w:t xml:space="preserve">  </w:t>
      </w:r>
      <w:bookmarkEnd w:id="14129"/>
    </w:p>
    <w:p w:rsidR="008A18D3" w:rsidRDefault="008A18D3" w:rsidP="008D5FB9">
      <w:pPr>
        <w:rPr>
          <w:rtl/>
          <w:lang w:eastAsia="he-IL"/>
        </w:rPr>
      </w:pPr>
    </w:p>
    <w:p w:rsidR="008A18D3" w:rsidRDefault="008A18D3" w:rsidP="00F07389">
      <w:pPr>
        <w:rPr>
          <w:rtl/>
          <w:lang w:eastAsia="he-IL"/>
        </w:rPr>
      </w:pPr>
      <w:bookmarkStart w:id="14133" w:name="_ETM_Q33_534777"/>
      <w:bookmarkStart w:id="14134" w:name="_ETM_Q33_535029"/>
      <w:bookmarkStart w:id="14135" w:name="_ETM_Q33_535063"/>
      <w:bookmarkStart w:id="14136" w:name="_ETM_Q33_520441"/>
      <w:bookmarkStart w:id="14137" w:name="_ETM_Q33_520494"/>
      <w:bookmarkStart w:id="14138" w:name="_ETM_Q33_521771"/>
      <w:bookmarkEnd w:id="14133"/>
      <w:bookmarkEnd w:id="14134"/>
      <w:bookmarkEnd w:id="14135"/>
      <w:bookmarkEnd w:id="14136"/>
      <w:bookmarkEnd w:id="14137"/>
      <w:bookmarkEnd w:id="14138"/>
      <w:r>
        <w:rPr>
          <w:rFonts w:hint="cs"/>
          <w:rtl/>
          <w:lang w:eastAsia="he-IL"/>
        </w:rPr>
        <w:t xml:space="preserve">אדוני היושב-ראש, כנסת נכבדה, קודם כול אני רוצה לפתוח בברכות ליושבת-ראש </w:t>
      </w:r>
      <w:bookmarkStart w:id="14139" w:name="_ETM_Q33_551701"/>
      <w:bookmarkEnd w:id="14139"/>
      <w:r>
        <w:rPr>
          <w:rFonts w:hint="cs"/>
          <w:rtl/>
          <w:lang w:eastAsia="he-IL"/>
        </w:rPr>
        <w:t xml:space="preserve">הוועדה לביטחון פנים. הלב שלה ברוב הדברים נמצא במקום הנכון. בסיפור היהודי </w:t>
      </w:r>
      <w:r>
        <w:rPr>
          <w:rFonts w:hint="eastAsia"/>
          <w:rtl/>
          <w:lang w:eastAsia="he-IL"/>
        </w:rPr>
        <w:t xml:space="preserve">– </w:t>
      </w:r>
      <w:r>
        <w:rPr>
          <w:rFonts w:hint="cs"/>
          <w:rtl/>
          <w:lang w:eastAsia="he-IL"/>
        </w:rPr>
        <w:t xml:space="preserve">במקום הנכון; בחברתי </w:t>
      </w:r>
      <w:r>
        <w:rPr>
          <w:rFonts w:hint="eastAsia"/>
          <w:rtl/>
          <w:lang w:eastAsia="he-IL"/>
        </w:rPr>
        <w:t xml:space="preserve">– </w:t>
      </w:r>
      <w:r>
        <w:rPr>
          <w:rFonts w:hint="cs"/>
          <w:rtl/>
          <w:lang w:eastAsia="he-IL"/>
        </w:rPr>
        <w:t>במקום הנכון;</w:t>
      </w:r>
      <w:r w:rsidR="00F07389">
        <w:rPr>
          <w:rFonts w:hint="cs"/>
          <w:rtl/>
          <w:lang w:eastAsia="he-IL"/>
        </w:rPr>
        <w:t xml:space="preserve"> </w:t>
      </w:r>
      <w:r>
        <w:rPr>
          <w:rFonts w:hint="cs"/>
          <w:rtl/>
          <w:lang w:eastAsia="he-IL"/>
        </w:rPr>
        <w:t xml:space="preserve">גם </w:t>
      </w:r>
      <w:bookmarkStart w:id="14140" w:name="_ETM_Q33_562774"/>
      <w:bookmarkEnd w:id="14140"/>
      <w:r>
        <w:rPr>
          <w:rFonts w:hint="cs"/>
          <w:rtl/>
          <w:lang w:eastAsia="he-IL"/>
        </w:rPr>
        <w:t xml:space="preserve">בכלכלי, בחברתי-כלכלי, כנראה. בדמוקרטי קצת פחות </w:t>
      </w:r>
      <w:r>
        <w:rPr>
          <w:rFonts w:hint="eastAsia"/>
          <w:rtl/>
          <w:lang w:eastAsia="he-IL"/>
        </w:rPr>
        <w:t>–</w:t>
      </w:r>
      <w:r>
        <w:rPr>
          <w:rFonts w:hint="cs"/>
          <w:rtl/>
        </w:rPr>
        <w:t xml:space="preserve"> </w:t>
      </w:r>
      <w:r>
        <w:rPr>
          <w:rFonts w:hint="cs"/>
          <w:rtl/>
          <w:lang w:eastAsia="he-IL"/>
        </w:rPr>
        <w:t xml:space="preserve">היא רגילה למפלגה שהיושב-ראש שלה לא </w:t>
      </w:r>
      <w:bookmarkStart w:id="14141" w:name="_ETM_Q33_568158"/>
      <w:bookmarkEnd w:id="14141"/>
      <w:r>
        <w:rPr>
          <w:rFonts w:hint="cs"/>
          <w:rtl/>
          <w:lang w:eastAsia="he-IL"/>
        </w:rPr>
        <w:t xml:space="preserve">דמוקרט, אז זה משפיע. </w:t>
      </w:r>
    </w:p>
    <w:p w:rsidR="008A18D3" w:rsidRDefault="008A18D3" w:rsidP="00F72C5F">
      <w:pPr>
        <w:rPr>
          <w:rtl/>
          <w:lang w:eastAsia="he-IL"/>
        </w:rPr>
      </w:pPr>
      <w:bookmarkStart w:id="14142" w:name="_ETM_Q33_569682"/>
      <w:bookmarkStart w:id="14143" w:name="_ETM_Q33_569733"/>
      <w:bookmarkEnd w:id="14142"/>
      <w:bookmarkEnd w:id="14143"/>
    </w:p>
    <w:p w:rsidR="008A18D3" w:rsidRDefault="008A18D3" w:rsidP="00F72C5F">
      <w:pPr>
        <w:pStyle w:val="af5"/>
        <w:rPr>
          <w:rtl/>
        </w:rPr>
      </w:pPr>
      <w:r w:rsidRPr="00BA1995">
        <w:rPr>
          <w:rStyle w:val="TagStyle"/>
          <w:rtl/>
        </w:rPr>
        <w:t xml:space="preserve"> &lt;&lt; קריאה &gt;&gt;</w:t>
      </w:r>
      <w:r w:rsidRPr="00840BD8">
        <w:rPr>
          <w:rStyle w:val="TagStyle"/>
          <w:rtl/>
        </w:rPr>
        <w:t xml:space="preserve"> </w:t>
      </w:r>
      <w:r>
        <w:rPr>
          <w:rtl/>
        </w:rPr>
        <w:t>קרן ברק (הליכוד):</w:t>
      </w:r>
      <w:r w:rsidRPr="00840BD8">
        <w:rPr>
          <w:rStyle w:val="TagStyle"/>
          <w:rtl/>
        </w:rPr>
        <w:t xml:space="preserve"> </w:t>
      </w:r>
      <w:r w:rsidRPr="00BA1995">
        <w:rPr>
          <w:rStyle w:val="TagStyle"/>
          <w:rtl/>
        </w:rPr>
        <w:t>&lt;&lt; קריאה &gt;&gt;</w:t>
      </w:r>
      <w:r>
        <w:rPr>
          <w:rtl/>
        </w:rPr>
        <w:t xml:space="preserve">  </w:t>
      </w:r>
    </w:p>
    <w:p w:rsidR="008A18D3" w:rsidRDefault="008A18D3" w:rsidP="008D5FB9">
      <w:pPr>
        <w:rPr>
          <w:rtl/>
          <w:lang w:eastAsia="he-IL"/>
        </w:rPr>
      </w:pPr>
    </w:p>
    <w:p w:rsidR="008A18D3" w:rsidRDefault="008A18D3" w:rsidP="00F72C5F">
      <w:pPr>
        <w:rPr>
          <w:rtl/>
          <w:lang w:eastAsia="he-IL"/>
        </w:rPr>
      </w:pPr>
      <w:bookmarkStart w:id="14144" w:name="_ETM_Q33_570521"/>
      <w:bookmarkStart w:id="14145" w:name="_ETM_Q33_570767"/>
      <w:bookmarkStart w:id="14146" w:name="_ETM_Q33_570807"/>
      <w:bookmarkEnd w:id="14144"/>
      <w:bookmarkEnd w:id="14145"/>
      <w:bookmarkEnd w:id="14146"/>
      <w:r>
        <w:rPr>
          <w:rFonts w:hint="cs"/>
          <w:rtl/>
          <w:lang w:eastAsia="he-IL"/>
        </w:rPr>
        <w:t>אבל היא טריפוליטאית.</w:t>
      </w:r>
    </w:p>
    <w:p w:rsidR="008A18D3" w:rsidRDefault="008A18D3" w:rsidP="00F72C5F">
      <w:pPr>
        <w:rPr>
          <w:rtl/>
          <w:lang w:eastAsia="he-IL"/>
        </w:rPr>
      </w:pPr>
    </w:p>
    <w:p w:rsidR="008A18D3" w:rsidRDefault="008A18D3" w:rsidP="00F72C5F">
      <w:pPr>
        <w:pStyle w:val="-"/>
        <w:rPr>
          <w:rtl/>
        </w:rPr>
      </w:pPr>
      <w:bookmarkStart w:id="14147" w:name="ET_speakercontinue_5802_14"/>
      <w:r w:rsidRPr="00BA1995">
        <w:rPr>
          <w:rStyle w:val="TagStyle"/>
          <w:rtl/>
        </w:rPr>
        <w:t xml:space="preserve"> &lt;&lt; דובר_המשך &gt;&gt;</w:t>
      </w:r>
      <w:r w:rsidRPr="00840BD8">
        <w:rPr>
          <w:rStyle w:val="TagStyle"/>
          <w:rtl/>
        </w:rPr>
        <w:t xml:space="preserve"> </w:t>
      </w:r>
      <w:r>
        <w:rPr>
          <w:rtl/>
        </w:rPr>
        <w:t>שלמה קרעי (הליכוד):</w:t>
      </w:r>
      <w:r w:rsidRPr="00840BD8">
        <w:rPr>
          <w:rStyle w:val="TagStyle"/>
          <w:rtl/>
        </w:rPr>
        <w:t xml:space="preserve"> </w:t>
      </w:r>
      <w:r w:rsidRPr="00BA1995">
        <w:rPr>
          <w:rStyle w:val="TagStyle"/>
          <w:rtl/>
        </w:rPr>
        <w:t>&lt;&lt; דובר_המשך &gt;&gt;</w:t>
      </w:r>
      <w:r>
        <w:rPr>
          <w:rtl/>
        </w:rPr>
        <w:t xml:space="preserve">  </w:t>
      </w:r>
      <w:bookmarkEnd w:id="14147"/>
    </w:p>
    <w:p w:rsidR="008A18D3" w:rsidRDefault="008A18D3" w:rsidP="008D5FB9">
      <w:pPr>
        <w:rPr>
          <w:rtl/>
          <w:lang w:eastAsia="he-IL"/>
        </w:rPr>
      </w:pPr>
    </w:p>
    <w:p w:rsidR="008A18D3" w:rsidRDefault="008A18D3" w:rsidP="00F72C5F">
      <w:pPr>
        <w:rPr>
          <w:rtl/>
          <w:lang w:eastAsia="he-IL"/>
        </w:rPr>
      </w:pPr>
      <w:bookmarkStart w:id="14148" w:name="_ETM_Q33_572264"/>
      <w:bookmarkEnd w:id="14148"/>
      <w:r>
        <w:rPr>
          <w:rFonts w:hint="cs"/>
          <w:rtl/>
          <w:lang w:eastAsia="he-IL"/>
        </w:rPr>
        <w:t xml:space="preserve">אמרתי, הרוב אצלה </w:t>
      </w:r>
      <w:r>
        <w:rPr>
          <w:rtl/>
          <w:lang w:eastAsia="he-IL"/>
        </w:rPr>
        <w:t>–</w:t>
      </w:r>
      <w:r>
        <w:rPr>
          <w:rFonts w:hint="cs"/>
          <w:rtl/>
          <w:lang w:eastAsia="he-IL"/>
        </w:rPr>
        <w:t xml:space="preserve"> </w:t>
      </w:r>
      <w:bookmarkStart w:id="14149" w:name="_ETM_Q33_572401"/>
      <w:bookmarkEnd w:id="14149"/>
      <w:r>
        <w:rPr>
          <w:rFonts w:hint="cs"/>
          <w:rtl/>
          <w:lang w:eastAsia="he-IL"/>
        </w:rPr>
        <w:t xml:space="preserve">תראי, באתי אליה עם חוק פקודת מטכ"ל לחג הפסח </w:t>
      </w:r>
      <w:bookmarkStart w:id="14150" w:name="_ETM_Q33_577868"/>
      <w:bookmarkEnd w:id="14150"/>
      <w:r>
        <w:rPr>
          <w:rFonts w:hint="cs"/>
          <w:rtl/>
          <w:lang w:eastAsia="he-IL"/>
        </w:rPr>
        <w:t xml:space="preserve">בבסיסי צה"ל, והלב היהודי שלה לא נתן לה שלא לחתום. היא הבינה </w:t>
      </w:r>
      <w:bookmarkStart w:id="14151" w:name="_ETM_Q33_584093"/>
      <w:bookmarkEnd w:id="14151"/>
      <w:r>
        <w:rPr>
          <w:rFonts w:hint="cs"/>
          <w:rtl/>
          <w:lang w:eastAsia="he-IL"/>
        </w:rPr>
        <w:t xml:space="preserve">שחג פסח ויהודי </w:t>
      </w:r>
      <w:r>
        <w:rPr>
          <w:rFonts w:hint="eastAsia"/>
          <w:rtl/>
          <w:lang w:eastAsia="he-IL"/>
        </w:rPr>
        <w:t xml:space="preserve">– </w:t>
      </w:r>
      <w:r>
        <w:rPr>
          <w:rFonts w:hint="cs"/>
          <w:rtl/>
          <w:lang w:eastAsia="he-IL"/>
        </w:rPr>
        <w:t xml:space="preserve">חייבים לחתום. אז מירב, אני מאחל </w:t>
      </w:r>
      <w:bookmarkStart w:id="14152" w:name="_ETM_Q33_587710"/>
      <w:bookmarkEnd w:id="14152"/>
      <w:r>
        <w:rPr>
          <w:rFonts w:hint="cs"/>
          <w:rtl/>
          <w:lang w:eastAsia="he-IL"/>
        </w:rPr>
        <w:t xml:space="preserve">לך שתמשיכי להצליח עם חוקים טובים לטובת עם ישראל. </w:t>
      </w:r>
    </w:p>
    <w:p w:rsidR="008A18D3" w:rsidRDefault="008A18D3" w:rsidP="00F72C5F">
      <w:pPr>
        <w:rPr>
          <w:rtl/>
          <w:lang w:eastAsia="he-IL"/>
        </w:rPr>
      </w:pPr>
      <w:bookmarkStart w:id="14153" w:name="_ETM_Q33_593058"/>
      <w:bookmarkStart w:id="14154" w:name="_ETM_Q33_593120"/>
      <w:bookmarkEnd w:id="14153"/>
      <w:bookmarkEnd w:id="14154"/>
    </w:p>
    <w:p w:rsidR="008A18D3" w:rsidRDefault="008A18D3" w:rsidP="00F72C5F">
      <w:pPr>
        <w:pStyle w:val="af5"/>
        <w:rPr>
          <w:rtl/>
        </w:rPr>
      </w:pPr>
      <w:bookmarkStart w:id="14155" w:name="_ETM_Q33_593258"/>
      <w:bookmarkStart w:id="14156" w:name="_ETM_Q33_593315"/>
      <w:bookmarkEnd w:id="14155"/>
      <w:bookmarkEnd w:id="14156"/>
      <w:r w:rsidRPr="00BA1995">
        <w:rPr>
          <w:rStyle w:val="TagStyle"/>
          <w:rtl/>
        </w:rPr>
        <w:t xml:space="preserve"> &lt;&lt; קריאה &gt;&gt;</w:t>
      </w:r>
      <w:r w:rsidRPr="00D34FB2">
        <w:rPr>
          <w:rStyle w:val="TagStyle"/>
          <w:rtl/>
        </w:rPr>
        <w:t xml:space="preserve"> </w:t>
      </w:r>
      <w:r>
        <w:rPr>
          <w:rtl/>
        </w:rPr>
        <w:t>מירב בן ארי (יש עתיד):</w:t>
      </w:r>
      <w:r w:rsidRPr="00D34FB2">
        <w:rPr>
          <w:rStyle w:val="TagStyle"/>
          <w:rtl/>
        </w:rPr>
        <w:t xml:space="preserve"> </w:t>
      </w:r>
      <w:r w:rsidRPr="00BA1995">
        <w:rPr>
          <w:rStyle w:val="TagStyle"/>
          <w:rtl/>
        </w:rPr>
        <w:t>&lt;&lt; קריאה &gt;&gt;</w:t>
      </w:r>
      <w:r>
        <w:rPr>
          <w:rtl/>
        </w:rPr>
        <w:t xml:space="preserve">  </w:t>
      </w:r>
    </w:p>
    <w:p w:rsidR="008A18D3" w:rsidRDefault="008A18D3" w:rsidP="008D5FB9">
      <w:pPr>
        <w:rPr>
          <w:rtl/>
          <w:lang w:eastAsia="he-IL"/>
        </w:rPr>
      </w:pPr>
    </w:p>
    <w:p w:rsidR="008A18D3" w:rsidRDefault="008A18D3" w:rsidP="00F72C5F">
      <w:pPr>
        <w:rPr>
          <w:rtl/>
          <w:lang w:eastAsia="he-IL"/>
        </w:rPr>
      </w:pPr>
      <w:r>
        <w:rPr>
          <w:rFonts w:hint="cs"/>
          <w:rtl/>
          <w:lang w:eastAsia="he-IL"/>
        </w:rPr>
        <w:t xml:space="preserve">תודה רבה. </w:t>
      </w:r>
    </w:p>
    <w:p w:rsidR="008A18D3" w:rsidRDefault="008A18D3" w:rsidP="00F72C5F">
      <w:pPr>
        <w:rPr>
          <w:rtl/>
          <w:lang w:eastAsia="he-IL"/>
        </w:rPr>
      </w:pPr>
    </w:p>
    <w:p w:rsidR="008A18D3" w:rsidRDefault="008A18D3" w:rsidP="00F72C5F">
      <w:pPr>
        <w:pStyle w:val="-"/>
        <w:rPr>
          <w:rtl/>
        </w:rPr>
      </w:pPr>
      <w:bookmarkStart w:id="14157" w:name="ET_speakercontinue_5802_15"/>
      <w:r w:rsidRPr="00BA1995">
        <w:rPr>
          <w:rStyle w:val="TagStyle"/>
          <w:rtl/>
        </w:rPr>
        <w:t xml:space="preserve"> &lt;&lt; דובר_המשך &gt;&gt;</w:t>
      </w:r>
      <w:r w:rsidRPr="00840BD8">
        <w:rPr>
          <w:rStyle w:val="TagStyle"/>
          <w:rtl/>
        </w:rPr>
        <w:t xml:space="preserve"> </w:t>
      </w:r>
      <w:r>
        <w:rPr>
          <w:rtl/>
        </w:rPr>
        <w:t>שלמה קרעי (הליכוד):</w:t>
      </w:r>
      <w:r w:rsidRPr="00840BD8">
        <w:rPr>
          <w:rStyle w:val="TagStyle"/>
          <w:rtl/>
        </w:rPr>
        <w:t xml:space="preserve"> </w:t>
      </w:r>
      <w:r w:rsidRPr="00BA1995">
        <w:rPr>
          <w:rStyle w:val="TagStyle"/>
          <w:rtl/>
        </w:rPr>
        <w:t>&lt;&lt; דובר_המשך &gt;&gt;</w:t>
      </w:r>
      <w:r>
        <w:rPr>
          <w:rtl/>
        </w:rPr>
        <w:t xml:space="preserve">  </w:t>
      </w:r>
      <w:bookmarkEnd w:id="14157"/>
    </w:p>
    <w:p w:rsidR="008A18D3" w:rsidRDefault="008A18D3" w:rsidP="008D5FB9">
      <w:pPr>
        <w:rPr>
          <w:rtl/>
          <w:lang w:eastAsia="he-IL"/>
        </w:rPr>
      </w:pPr>
    </w:p>
    <w:p w:rsidR="008A18D3" w:rsidRDefault="008A18D3" w:rsidP="00F72C5F">
      <w:pPr>
        <w:rPr>
          <w:rtl/>
          <w:lang w:eastAsia="he-IL"/>
        </w:rPr>
      </w:pPr>
      <w:r>
        <w:rPr>
          <w:rFonts w:hint="cs"/>
          <w:rtl/>
          <w:lang w:eastAsia="he-IL"/>
        </w:rPr>
        <w:t xml:space="preserve">אני רוצה גם לאחל מכאן רפואה שלמה ליושב-ראש התנועה שלנו, </w:t>
      </w:r>
      <w:bookmarkStart w:id="14158" w:name="_ETM_Q33_598431"/>
      <w:bookmarkEnd w:id="14158"/>
      <w:r>
        <w:rPr>
          <w:rFonts w:hint="cs"/>
          <w:rtl/>
          <w:lang w:eastAsia="he-IL"/>
        </w:rPr>
        <w:t xml:space="preserve">ראש הממשלה בנימין נתניהו; נדבק בקורונה, למרות כל המאמצים, אבל </w:t>
      </w:r>
      <w:bookmarkStart w:id="14159" w:name="_ETM_Q33_603645"/>
      <w:bookmarkEnd w:id="14159"/>
      <w:r>
        <w:rPr>
          <w:rFonts w:hint="cs"/>
          <w:rtl/>
          <w:lang w:eastAsia="he-IL"/>
        </w:rPr>
        <w:t>לכל חיידק יש כתובת.</w:t>
      </w:r>
    </w:p>
    <w:p w:rsidR="008A18D3" w:rsidRDefault="008A18D3" w:rsidP="00F72C5F">
      <w:pPr>
        <w:rPr>
          <w:rtl/>
          <w:lang w:eastAsia="he-IL"/>
        </w:rPr>
      </w:pPr>
      <w:bookmarkStart w:id="14160" w:name="_ETM_Q33_606181"/>
      <w:bookmarkStart w:id="14161" w:name="_ETM_Q33_606236"/>
      <w:bookmarkEnd w:id="14160"/>
      <w:bookmarkEnd w:id="14161"/>
    </w:p>
    <w:p w:rsidR="008A18D3" w:rsidRDefault="008A18D3" w:rsidP="00F72C5F">
      <w:pPr>
        <w:pStyle w:val="af5"/>
        <w:rPr>
          <w:rtl/>
        </w:rPr>
      </w:pPr>
      <w:r w:rsidRPr="00BA1995">
        <w:rPr>
          <w:rStyle w:val="TagStyle"/>
          <w:rtl/>
        </w:rPr>
        <w:t xml:space="preserve"> &lt;&lt; קריאה &gt;&gt;</w:t>
      </w:r>
      <w:r w:rsidRPr="00840BD8">
        <w:rPr>
          <w:rStyle w:val="TagStyle"/>
          <w:rtl/>
        </w:rPr>
        <w:t xml:space="preserve"> </w:t>
      </w:r>
      <w:r>
        <w:rPr>
          <w:rtl/>
        </w:rPr>
        <w:t>קרן ברק (הליכוד):</w:t>
      </w:r>
      <w:r w:rsidRPr="00840BD8">
        <w:rPr>
          <w:rStyle w:val="TagStyle"/>
          <w:rtl/>
        </w:rPr>
        <w:t xml:space="preserve"> </w:t>
      </w:r>
      <w:r w:rsidRPr="00BA1995">
        <w:rPr>
          <w:rStyle w:val="TagStyle"/>
          <w:rtl/>
        </w:rPr>
        <w:t>&lt;&lt; קריאה &gt;&gt;</w:t>
      </w:r>
      <w:r>
        <w:rPr>
          <w:rtl/>
        </w:rPr>
        <w:t xml:space="preserve">  </w:t>
      </w:r>
    </w:p>
    <w:p w:rsidR="008A18D3" w:rsidRDefault="008A18D3" w:rsidP="008D5FB9">
      <w:pPr>
        <w:rPr>
          <w:rtl/>
          <w:lang w:eastAsia="he-IL"/>
        </w:rPr>
      </w:pPr>
    </w:p>
    <w:p w:rsidR="008A18D3" w:rsidRDefault="008A18D3" w:rsidP="00F72C5F">
      <w:pPr>
        <w:rPr>
          <w:rtl/>
          <w:lang w:eastAsia="he-IL"/>
        </w:rPr>
      </w:pPr>
      <w:bookmarkStart w:id="14162" w:name="_ETM_Q33_606678"/>
      <w:bookmarkStart w:id="14163" w:name="_ETM_Q33_606917"/>
      <w:bookmarkStart w:id="14164" w:name="_ETM_Q33_606955"/>
      <w:bookmarkEnd w:id="14162"/>
      <w:bookmarkEnd w:id="14163"/>
      <w:bookmarkEnd w:id="14164"/>
      <w:r>
        <w:rPr>
          <w:rFonts w:hint="cs"/>
          <w:rtl/>
          <w:lang w:eastAsia="he-IL"/>
        </w:rPr>
        <w:t xml:space="preserve">אם הוא נדבק, מה עלינו? </w:t>
      </w:r>
    </w:p>
    <w:p w:rsidR="008A18D3" w:rsidRDefault="008A18D3" w:rsidP="00F72C5F">
      <w:pPr>
        <w:rPr>
          <w:rtl/>
          <w:lang w:eastAsia="he-IL"/>
        </w:rPr>
      </w:pPr>
    </w:p>
    <w:p w:rsidR="008A18D3" w:rsidRDefault="008A18D3" w:rsidP="00F72C5F">
      <w:pPr>
        <w:pStyle w:val="-"/>
        <w:rPr>
          <w:rtl/>
        </w:rPr>
      </w:pPr>
      <w:bookmarkStart w:id="14165" w:name="ET_speakercontinue_5802_8"/>
      <w:r w:rsidRPr="00BA1995">
        <w:rPr>
          <w:rStyle w:val="TagStyle"/>
          <w:rtl/>
        </w:rPr>
        <w:t xml:space="preserve"> &lt;&lt; דובר_המשך &gt;&gt;</w:t>
      </w:r>
      <w:r w:rsidRPr="00D34FB2">
        <w:rPr>
          <w:rStyle w:val="TagStyle"/>
          <w:rtl/>
        </w:rPr>
        <w:t xml:space="preserve"> </w:t>
      </w:r>
      <w:r>
        <w:rPr>
          <w:rtl/>
        </w:rPr>
        <w:t>שלמה קרעי (הליכוד):</w:t>
      </w:r>
      <w:r w:rsidRPr="00D34FB2">
        <w:rPr>
          <w:rStyle w:val="TagStyle"/>
          <w:rtl/>
        </w:rPr>
        <w:t xml:space="preserve"> </w:t>
      </w:r>
      <w:r w:rsidRPr="00BA1995">
        <w:rPr>
          <w:rStyle w:val="TagStyle"/>
          <w:rtl/>
        </w:rPr>
        <w:t>&lt;&lt; דובר_המשך &gt;&gt;</w:t>
      </w:r>
      <w:r>
        <w:rPr>
          <w:rtl/>
        </w:rPr>
        <w:t xml:space="preserve">  </w:t>
      </w:r>
      <w:bookmarkEnd w:id="14165"/>
    </w:p>
    <w:p w:rsidR="008A18D3" w:rsidRDefault="008A18D3" w:rsidP="008D5FB9">
      <w:pPr>
        <w:rPr>
          <w:rtl/>
          <w:lang w:eastAsia="he-IL"/>
        </w:rPr>
      </w:pPr>
    </w:p>
    <w:p w:rsidR="008A18D3" w:rsidRDefault="008A18D3" w:rsidP="00060077">
      <w:pPr>
        <w:rPr>
          <w:rtl/>
          <w:lang w:eastAsia="he-IL"/>
        </w:rPr>
      </w:pPr>
      <w:r>
        <w:rPr>
          <w:rFonts w:hint="cs"/>
          <w:rtl/>
          <w:lang w:eastAsia="he-IL"/>
        </w:rPr>
        <w:t xml:space="preserve">נאחל לו רפואה שלמה, שישוב לאיתנו במהרה. אדוני </w:t>
      </w:r>
      <w:r w:rsidR="00E30B93">
        <w:rPr>
          <w:rFonts w:hint="cs"/>
          <w:rtl/>
          <w:lang w:eastAsia="he-IL"/>
        </w:rPr>
        <w:t>ה</w:t>
      </w:r>
      <w:r>
        <w:rPr>
          <w:rFonts w:hint="cs"/>
          <w:rtl/>
          <w:lang w:eastAsia="he-IL"/>
        </w:rPr>
        <w:t xml:space="preserve">יושב-ראש, </w:t>
      </w:r>
      <w:bookmarkStart w:id="14166" w:name="_ETM_Q33_612815"/>
      <w:bookmarkEnd w:id="14166"/>
      <w:r>
        <w:rPr>
          <w:rFonts w:hint="cs"/>
          <w:rtl/>
          <w:lang w:eastAsia="he-IL"/>
        </w:rPr>
        <w:t xml:space="preserve">אנחנו סוגרים את כנס החורף של הכנסת תשעה חודשים לאחר הקמתה של ממשלת ההונאה הזאת, שגנבה את המנדט מהעם, ומאז עושה הכול כדי לחסל את המדינה היהודית והדמוקרטית. אתם לא משאירים אבן שאתם לא הופכים, לא </w:t>
      </w:r>
      <w:bookmarkStart w:id="14167" w:name="_ETM_Q33_637480"/>
      <w:bookmarkEnd w:id="14167"/>
      <w:r>
        <w:rPr>
          <w:rFonts w:hint="cs"/>
          <w:rtl/>
          <w:lang w:eastAsia="he-IL"/>
        </w:rPr>
        <w:t>משאירים נדבך שבנינו בעמל ויזע שאתם לא פוגעים בו, גם ביהודית, גם בדמוקרטית, גם בחברתי. אין דבר אחד טוב שאפשר להגיד: ואללה</w:t>
      </w:r>
      <w:bookmarkStart w:id="14168" w:name="_ETM_Q33_652998"/>
      <w:bookmarkEnd w:id="14168"/>
      <w:r>
        <w:rPr>
          <w:rFonts w:hint="cs"/>
          <w:rtl/>
          <w:lang w:eastAsia="he-IL"/>
        </w:rPr>
        <w:t>, אפשר לברך על המוגמר, עשיתם פה.</w:t>
      </w:r>
      <w:r>
        <w:rPr>
          <w:rFonts w:hint="eastAsia"/>
          <w:rtl/>
          <w:lang w:eastAsia="he-IL"/>
        </w:rPr>
        <w:t xml:space="preserve"> </w:t>
      </w:r>
      <w:r>
        <w:rPr>
          <w:rFonts w:hint="cs"/>
          <w:rtl/>
          <w:lang w:eastAsia="he-IL"/>
        </w:rPr>
        <w:t xml:space="preserve">לא חוקים קטנים </w:t>
      </w:r>
      <w:r>
        <w:rPr>
          <w:rFonts w:hint="eastAsia"/>
          <w:rtl/>
          <w:lang w:eastAsia="he-IL"/>
        </w:rPr>
        <w:t xml:space="preserve">– </w:t>
      </w:r>
      <w:r>
        <w:rPr>
          <w:rFonts w:hint="cs"/>
          <w:rtl/>
          <w:lang w:eastAsia="he-IL"/>
        </w:rPr>
        <w:t xml:space="preserve">יש </w:t>
      </w:r>
      <w:bookmarkStart w:id="14169" w:name="_ETM_Q33_652327"/>
      <w:bookmarkEnd w:id="14169"/>
      <w:r>
        <w:rPr>
          <w:rFonts w:hint="cs"/>
          <w:rtl/>
          <w:lang w:eastAsia="he-IL"/>
        </w:rPr>
        <w:t xml:space="preserve">דברים טובים שאנחנו תומכים, אבל </w:t>
      </w:r>
      <w:r w:rsidR="00060077">
        <w:rPr>
          <w:rFonts w:hint="cs"/>
          <w:rtl/>
          <w:lang w:eastAsia="he-IL"/>
        </w:rPr>
        <w:t>ב</w:t>
      </w:r>
      <w:r>
        <w:rPr>
          <w:rFonts w:hint="cs"/>
          <w:rtl/>
          <w:lang w:eastAsia="he-IL"/>
        </w:rPr>
        <w:t xml:space="preserve">רפורמות, דברים של מדיניות, דברים של מדינה, של הנהגת מדינה, אתם פשוט כישלון חרוץ. לאחר תשעה חודשים אפשר לומר שמדינת ישראל היום </w:t>
      </w:r>
      <w:bookmarkStart w:id="14170" w:name="_ETM_Q33_669493"/>
      <w:bookmarkEnd w:id="14170"/>
      <w:r>
        <w:rPr>
          <w:rFonts w:hint="cs"/>
          <w:rtl/>
          <w:lang w:eastAsia="he-IL"/>
        </w:rPr>
        <w:t xml:space="preserve">מופקרת יותר, מאוימת יותר, חלשה יותר ונמצאת בסכנה קיומית מאי פעם. </w:t>
      </w:r>
      <w:bookmarkStart w:id="14171" w:name="_ETM_Q33_679045"/>
      <w:bookmarkEnd w:id="14171"/>
    </w:p>
    <w:p w:rsidR="008A18D3" w:rsidRDefault="008A18D3" w:rsidP="00F72C5F">
      <w:pPr>
        <w:rPr>
          <w:rtl/>
          <w:lang w:eastAsia="he-IL"/>
        </w:rPr>
      </w:pPr>
      <w:bookmarkStart w:id="14172" w:name="_ETM_Q33_681517"/>
      <w:bookmarkStart w:id="14173" w:name="_ETM_Q33_681566"/>
      <w:bookmarkEnd w:id="14172"/>
      <w:bookmarkEnd w:id="14173"/>
    </w:p>
    <w:p w:rsidR="008A18D3" w:rsidRDefault="008A18D3" w:rsidP="00F72C5F">
      <w:pPr>
        <w:rPr>
          <w:lang w:eastAsia="he-IL"/>
        </w:rPr>
      </w:pPr>
      <w:r>
        <w:rPr>
          <w:rFonts w:hint="cs"/>
          <w:rtl/>
          <w:lang w:eastAsia="he-IL"/>
        </w:rPr>
        <w:t xml:space="preserve">דודי, הושע הנביא אמר: "כי רוח יזרעו וסופתה יקצרו" </w:t>
      </w:r>
      <w:r>
        <w:rPr>
          <w:rFonts w:hint="eastAsia"/>
          <w:rtl/>
          <w:lang w:eastAsia="he-IL"/>
        </w:rPr>
        <w:t xml:space="preserve">– </w:t>
      </w:r>
      <w:r>
        <w:rPr>
          <w:rFonts w:hint="cs"/>
          <w:rtl/>
          <w:lang w:eastAsia="he-IL"/>
        </w:rPr>
        <w:t xml:space="preserve">מי שזורע רוח, קוצר סופה. ממשלה שהורתה במרמה והפרת אמונים, היום, לאחר תשעה ירחי לידה, רואים שהילד, </w:t>
      </w:r>
      <w:bookmarkStart w:id="14174" w:name="_ETM_Q33_700135"/>
      <w:bookmarkEnd w:id="14174"/>
      <w:r>
        <w:rPr>
          <w:rFonts w:hint="cs"/>
          <w:rtl/>
          <w:lang w:eastAsia="he-IL"/>
        </w:rPr>
        <w:t xml:space="preserve">התוצר שלה, הוא רוח, רוח וצלצולים </w:t>
      </w:r>
      <w:r>
        <w:rPr>
          <w:rFonts w:hint="eastAsia"/>
          <w:rtl/>
          <w:lang w:eastAsia="he-IL"/>
        </w:rPr>
        <w:t xml:space="preserve">– </w:t>
      </w:r>
      <w:r>
        <w:rPr>
          <w:rFonts w:hint="cs"/>
          <w:rtl/>
          <w:lang w:eastAsia="he-IL"/>
        </w:rPr>
        <w:t xml:space="preserve">רוח של </w:t>
      </w:r>
      <w:bookmarkStart w:id="14175" w:name="_ETM_Q33_703800"/>
      <w:bookmarkEnd w:id="14175"/>
      <w:r>
        <w:rPr>
          <w:rFonts w:hint="cs"/>
          <w:rtl/>
          <w:lang w:eastAsia="he-IL"/>
        </w:rPr>
        <w:t xml:space="preserve">שחיתות, של נהנתנות, של ג'ובים, של עשרות נורבגים, של שרים </w:t>
      </w:r>
      <w:bookmarkStart w:id="14176" w:name="_ETM_Q33_709277"/>
      <w:bookmarkEnd w:id="14176"/>
      <w:r>
        <w:rPr>
          <w:rFonts w:hint="cs"/>
          <w:rtl/>
          <w:lang w:eastAsia="he-IL"/>
        </w:rPr>
        <w:t xml:space="preserve">בלי תיק ופעמוני אזהרה שמצלצלים בעוז ומזהירים מפני </w:t>
      </w:r>
      <w:bookmarkStart w:id="14177" w:name="_ETM_Q33_716653"/>
      <w:bookmarkEnd w:id="14177"/>
      <w:r>
        <w:rPr>
          <w:rFonts w:hint="cs"/>
          <w:rtl/>
          <w:lang w:eastAsia="he-IL"/>
        </w:rPr>
        <w:t xml:space="preserve">הסכנה למדינתו היחידה של העם היהודי, היהודית והדמוקרטית. </w:t>
      </w:r>
    </w:p>
    <w:p w:rsidR="008A18D3" w:rsidRDefault="008A18D3" w:rsidP="00F72C5F">
      <w:pPr>
        <w:rPr>
          <w:lang w:eastAsia="he-IL"/>
        </w:rPr>
      </w:pPr>
    </w:p>
    <w:p w:rsidR="008A18D3" w:rsidRDefault="008A18D3" w:rsidP="00060077">
      <w:pPr>
        <w:rPr>
          <w:rtl/>
        </w:rPr>
      </w:pPr>
      <w:bookmarkStart w:id="14178" w:name="TOR_Q34"/>
      <w:bookmarkEnd w:id="14178"/>
      <w:r>
        <w:rPr>
          <w:rFonts w:hint="cs"/>
          <w:rtl/>
        </w:rPr>
        <w:t xml:space="preserve">היום, עם סיום כנס החורף, זה זמן מצוין לנסות לסכם את ההפקרות, את המחדלים והאסונות שהבאתם עלינו; את </w:t>
      </w:r>
      <w:bookmarkStart w:id="14179" w:name="_ETM_Q34_136000"/>
      <w:bookmarkEnd w:id="14179"/>
      <w:r>
        <w:rPr>
          <w:rFonts w:hint="cs"/>
          <w:rtl/>
        </w:rPr>
        <w:t xml:space="preserve">הפגיעה בכל הקדוש והיקר לעם ישראל; את הטירוף הכלכלי </w:t>
      </w:r>
      <w:bookmarkStart w:id="14180" w:name="_ETM_Q34_139000"/>
      <w:bookmarkEnd w:id="14180"/>
      <w:r>
        <w:rPr>
          <w:rFonts w:hint="cs"/>
          <w:rtl/>
        </w:rPr>
        <w:t xml:space="preserve">והביזיון החברתי שהובלתם אותנו אליהם; את הכרסום </w:t>
      </w:r>
      <w:r>
        <w:rPr>
          <w:rtl/>
        </w:rPr>
        <w:t>–</w:t>
      </w:r>
      <w:r>
        <w:rPr>
          <w:rFonts w:hint="cs"/>
          <w:rtl/>
        </w:rPr>
        <w:t xml:space="preserve"> ואתה יודע </w:t>
      </w:r>
      <w:bookmarkStart w:id="14181" w:name="_ETM_Q34_141000"/>
      <w:bookmarkEnd w:id="14181"/>
      <w:r>
        <w:rPr>
          <w:rFonts w:hint="cs"/>
          <w:rtl/>
        </w:rPr>
        <w:t xml:space="preserve">את זה, יושב-ראש ועדת החוץ והביטחון </w:t>
      </w:r>
      <w:r>
        <w:rPr>
          <w:rtl/>
        </w:rPr>
        <w:t>–</w:t>
      </w:r>
      <w:r>
        <w:rPr>
          <w:rFonts w:hint="cs"/>
          <w:rtl/>
        </w:rPr>
        <w:t xml:space="preserve"> את הכרסום הביטחוני </w:t>
      </w:r>
      <w:bookmarkStart w:id="14182" w:name="_ETM_Q34_147000"/>
      <w:bookmarkEnd w:id="14182"/>
      <w:r>
        <w:rPr>
          <w:rFonts w:hint="cs"/>
          <w:rtl/>
        </w:rPr>
        <w:t xml:space="preserve">שהממשלה הזאת גורמת לנו; את האיום האיראני שמתרגש עלינו ואין </w:t>
      </w:r>
      <w:bookmarkStart w:id="14183" w:name="_ETM_Q34_158000"/>
      <w:bookmarkEnd w:id="14183"/>
      <w:r>
        <w:rPr>
          <w:rFonts w:hint="cs"/>
          <w:rtl/>
        </w:rPr>
        <w:t xml:space="preserve">פוצה פה. אתה שומע את הנציג של רוסיה אומר: האיראנים </w:t>
      </w:r>
      <w:bookmarkStart w:id="14184" w:name="_ETM_Q34_156000"/>
      <w:bookmarkEnd w:id="14184"/>
      <w:r>
        <w:rPr>
          <w:rFonts w:hint="cs"/>
          <w:rtl/>
        </w:rPr>
        <w:t>השיגו דברים שלא חלמנו שהם ישיגו בהסכם הגרעין. איפה בנט</w:t>
      </w:r>
      <w:bookmarkStart w:id="14185" w:name="_ETM_Q34_168000"/>
      <w:bookmarkEnd w:id="14185"/>
      <w:r>
        <w:rPr>
          <w:rFonts w:hint="cs"/>
          <w:rtl/>
        </w:rPr>
        <w:t xml:space="preserve">, ואיפה לפיד, ואיפה אתה, יושב-ראש ועדת </w:t>
      </w:r>
      <w:bookmarkStart w:id="14186" w:name="_ETM_Q34_166000"/>
      <w:bookmarkEnd w:id="14186"/>
      <w:r>
        <w:rPr>
          <w:rFonts w:hint="cs"/>
          <w:rtl/>
        </w:rPr>
        <w:t>החוץ והביטחון? תאמר מילה, תגיב, תזהיר.</w:t>
      </w:r>
    </w:p>
    <w:p w:rsidR="008A18D3" w:rsidRDefault="008A18D3" w:rsidP="00F72C5F">
      <w:pPr>
        <w:rPr>
          <w:rtl/>
        </w:rPr>
      </w:pPr>
      <w:bookmarkStart w:id="14187" w:name="_ETM_Q34_175000"/>
      <w:bookmarkEnd w:id="14187"/>
    </w:p>
    <w:p w:rsidR="00A25380" w:rsidRDefault="00A25380" w:rsidP="00A25380">
      <w:pPr>
        <w:pStyle w:val="af5"/>
        <w:rPr>
          <w:rtl/>
        </w:rPr>
      </w:pPr>
      <w:r w:rsidRPr="001130A9">
        <w:rPr>
          <w:rStyle w:val="TagStyle"/>
          <w:rtl/>
        </w:rPr>
        <w:t>&lt;&lt; קריאה &gt;&gt;</w:t>
      </w:r>
      <w:r w:rsidRPr="00B03776">
        <w:rPr>
          <w:rStyle w:val="TagStyle"/>
          <w:rtl/>
        </w:rPr>
        <w:t xml:space="preserve"> </w:t>
      </w:r>
      <w:r>
        <w:rPr>
          <w:rtl/>
        </w:rPr>
        <w:t>רם בן ברק (י</w:t>
      </w:r>
      <w:r>
        <w:rPr>
          <w:rFonts w:hint="cs"/>
          <w:rtl/>
        </w:rPr>
        <w:t>ש עתיד</w:t>
      </w:r>
      <w:r>
        <w:rPr>
          <w:rtl/>
        </w:rPr>
        <w:t>):</w:t>
      </w:r>
      <w:r w:rsidRPr="00B03776">
        <w:rPr>
          <w:rStyle w:val="TagStyle"/>
          <w:rtl/>
        </w:rPr>
        <w:t xml:space="preserve"> </w:t>
      </w:r>
      <w:r w:rsidRPr="001130A9">
        <w:rPr>
          <w:rStyle w:val="TagStyle"/>
          <w:rtl/>
        </w:rPr>
        <w:t>&lt;&lt; קריאה &gt;&gt;</w:t>
      </w:r>
      <w:r>
        <w:rPr>
          <w:rtl/>
        </w:rPr>
        <w:t xml:space="preserve">   </w:t>
      </w:r>
    </w:p>
    <w:p w:rsidR="008A18D3" w:rsidRDefault="008A18D3" w:rsidP="008D5FB9">
      <w:pPr>
        <w:rPr>
          <w:rtl/>
          <w:lang w:eastAsia="he-IL"/>
        </w:rPr>
      </w:pPr>
    </w:p>
    <w:p w:rsidR="008A18D3" w:rsidRDefault="008D5FB9" w:rsidP="00F72C5F">
      <w:pPr>
        <w:rPr>
          <w:rtl/>
        </w:rPr>
      </w:pPr>
      <w:r>
        <w:rPr>
          <w:rFonts w:hint="cs"/>
          <w:rtl/>
        </w:rPr>
        <w:t>– – –</w:t>
      </w:r>
      <w:r w:rsidR="008A18D3">
        <w:rPr>
          <w:rFonts w:hint="cs"/>
          <w:rtl/>
        </w:rPr>
        <w:t xml:space="preserve"> ואתה יודע שזה לא </w:t>
      </w:r>
      <w:bookmarkStart w:id="14188" w:name="_ETM_Q34_180000"/>
      <w:bookmarkEnd w:id="14188"/>
      <w:r w:rsidR="008A18D3">
        <w:rPr>
          <w:rFonts w:hint="cs"/>
          <w:rtl/>
        </w:rPr>
        <w:t>נכון ואני יודע שזה לא נכון, אבל בסדר.</w:t>
      </w:r>
    </w:p>
    <w:p w:rsidR="008A18D3" w:rsidRDefault="008A18D3" w:rsidP="00F72C5F">
      <w:pPr>
        <w:rPr>
          <w:rtl/>
        </w:rPr>
      </w:pPr>
      <w:bookmarkStart w:id="14189" w:name="_ETM_Q34_187000"/>
      <w:bookmarkEnd w:id="14189"/>
    </w:p>
    <w:p w:rsidR="008A18D3" w:rsidRDefault="008A18D3" w:rsidP="00F72C5F">
      <w:pPr>
        <w:pStyle w:val="-"/>
        <w:keepNext/>
        <w:rPr>
          <w:rtl/>
        </w:rPr>
      </w:pPr>
      <w:bookmarkStart w:id="14190" w:name="ET_speakercontinue_5802_7"/>
      <w:bookmarkStart w:id="14191" w:name="ET_speaker_5802_6"/>
      <w:r w:rsidRPr="00DD7803">
        <w:rPr>
          <w:rStyle w:val="TagStyle"/>
          <w:rtl/>
        </w:rPr>
        <w:lastRenderedPageBreak/>
        <w:t xml:space="preserve"> &lt;&lt; דובר_המשך &gt;&gt; </w:t>
      </w:r>
      <w:r>
        <w:rPr>
          <w:rtl/>
        </w:rPr>
        <w:t>שלמה קרעי (הליכוד):</w:t>
      </w:r>
      <w:r w:rsidRPr="00DD7803">
        <w:rPr>
          <w:rStyle w:val="TagStyle"/>
          <w:rtl/>
        </w:rPr>
        <w:t xml:space="preserve"> &lt;&lt; דובר_המשך &gt;&gt;</w:t>
      </w:r>
      <w:r>
        <w:rPr>
          <w:rtl/>
        </w:rPr>
        <w:t xml:space="preserve">   </w:t>
      </w:r>
      <w:bookmarkEnd w:id="14190"/>
    </w:p>
    <w:p w:rsidR="008A18D3" w:rsidRDefault="008A18D3" w:rsidP="008D5FB9">
      <w:pPr>
        <w:rPr>
          <w:rtl/>
        </w:rPr>
      </w:pPr>
    </w:p>
    <w:p w:rsidR="008A18D3" w:rsidRDefault="008A18D3" w:rsidP="00F72C5F">
      <w:pPr>
        <w:rPr>
          <w:rtl/>
        </w:rPr>
      </w:pPr>
      <w:r>
        <w:rPr>
          <w:rFonts w:hint="cs"/>
          <w:rtl/>
        </w:rPr>
        <w:t>מה אתה יודע? מה אתה יודע על האיום האיראני שאזרחי ישראל לא יודעים?</w:t>
      </w:r>
      <w:bookmarkStart w:id="14192" w:name="_ETM_Q34_189000"/>
      <w:bookmarkEnd w:id="14192"/>
      <w:r>
        <w:rPr>
          <w:rFonts w:hint="cs"/>
          <w:rtl/>
        </w:rPr>
        <w:t xml:space="preserve"> תגלה לנו. יש הגנות למדינת ישראל בזמן שבנט עושה משחקי </w:t>
      </w:r>
      <w:bookmarkStart w:id="14193" w:name="_ETM_Q34_197000"/>
      <w:bookmarkEnd w:id="14193"/>
      <w:r>
        <w:rPr>
          <w:rFonts w:hint="cs"/>
          <w:rtl/>
        </w:rPr>
        <w:t xml:space="preserve">מלחמה והולך </w:t>
      </w:r>
      <w:r w:rsidR="008D5FB9">
        <w:rPr>
          <w:rFonts w:hint="cs"/>
          <w:rtl/>
        </w:rPr>
        <w:t>– – –</w:t>
      </w:r>
    </w:p>
    <w:p w:rsidR="008A18D3" w:rsidRDefault="008A18D3" w:rsidP="00F72C5F">
      <w:pPr>
        <w:rPr>
          <w:rtl/>
        </w:rPr>
      </w:pPr>
      <w:bookmarkStart w:id="14194" w:name="_ETM_Q34_202000"/>
      <w:bookmarkEnd w:id="14194"/>
    </w:p>
    <w:p w:rsidR="008A18D3" w:rsidRDefault="008A18D3" w:rsidP="00F72C5F">
      <w:pPr>
        <w:pStyle w:val="af5"/>
        <w:keepNext/>
        <w:rPr>
          <w:rtl/>
        </w:rPr>
      </w:pPr>
      <w:bookmarkStart w:id="14195" w:name="ET_interruption_קריאות_8"/>
      <w:r w:rsidRPr="00DD7803">
        <w:rPr>
          <w:rStyle w:val="TagStyle"/>
          <w:rtl/>
        </w:rPr>
        <w:t xml:space="preserve"> &lt;&lt; קריאה &gt;&gt; </w:t>
      </w:r>
      <w:r>
        <w:rPr>
          <w:rtl/>
        </w:rPr>
        <w:t>קריאות:</w:t>
      </w:r>
      <w:r w:rsidRPr="00DD7803">
        <w:rPr>
          <w:rStyle w:val="TagStyle"/>
          <w:rtl/>
        </w:rPr>
        <w:t xml:space="preserve"> &lt;&lt; קריאה &gt;&gt;</w:t>
      </w:r>
      <w:r>
        <w:rPr>
          <w:rtl/>
        </w:rPr>
        <w:t xml:space="preserve">   </w:t>
      </w:r>
      <w:bookmarkEnd w:id="14195"/>
    </w:p>
    <w:p w:rsidR="008A18D3" w:rsidRDefault="008A18D3" w:rsidP="008D5FB9">
      <w:pPr>
        <w:rPr>
          <w:rtl/>
          <w:lang w:eastAsia="he-IL"/>
        </w:rPr>
      </w:pPr>
    </w:p>
    <w:p w:rsidR="008A18D3" w:rsidRDefault="008D5FB9" w:rsidP="00F72C5F">
      <w:pPr>
        <w:rPr>
          <w:rtl/>
          <w:lang w:eastAsia="he-IL"/>
        </w:rPr>
      </w:pPr>
      <w:r>
        <w:rPr>
          <w:rFonts w:hint="cs"/>
          <w:rtl/>
          <w:lang w:eastAsia="he-IL"/>
        </w:rPr>
        <w:t>– – –</w:t>
      </w:r>
    </w:p>
    <w:p w:rsidR="008A18D3" w:rsidRDefault="008A18D3" w:rsidP="00F72C5F">
      <w:pPr>
        <w:rPr>
          <w:rtl/>
          <w:lang w:eastAsia="he-IL"/>
        </w:rPr>
      </w:pPr>
    </w:p>
    <w:p w:rsidR="00A25380" w:rsidRDefault="00A25380" w:rsidP="00A25380">
      <w:pPr>
        <w:pStyle w:val="af5"/>
        <w:rPr>
          <w:rtl/>
        </w:rPr>
      </w:pPr>
      <w:bookmarkStart w:id="14196" w:name="ET_interruption_6232_9"/>
      <w:r w:rsidRPr="001130A9">
        <w:rPr>
          <w:rStyle w:val="TagStyle"/>
          <w:rtl/>
        </w:rPr>
        <w:t>&lt;&lt; קריאה &gt;&gt;</w:t>
      </w:r>
      <w:r w:rsidRPr="00B03776">
        <w:rPr>
          <w:rStyle w:val="TagStyle"/>
          <w:rtl/>
        </w:rPr>
        <w:t xml:space="preserve"> </w:t>
      </w:r>
      <w:r>
        <w:rPr>
          <w:rtl/>
        </w:rPr>
        <w:t>רם בן ברק (י</w:t>
      </w:r>
      <w:r>
        <w:rPr>
          <w:rFonts w:hint="cs"/>
          <w:rtl/>
        </w:rPr>
        <w:t>ש עתיד</w:t>
      </w:r>
      <w:r>
        <w:rPr>
          <w:rtl/>
        </w:rPr>
        <w:t>):</w:t>
      </w:r>
      <w:r w:rsidRPr="00B03776">
        <w:rPr>
          <w:rStyle w:val="TagStyle"/>
          <w:rtl/>
        </w:rPr>
        <w:t xml:space="preserve"> </w:t>
      </w:r>
      <w:r w:rsidRPr="001130A9">
        <w:rPr>
          <w:rStyle w:val="TagStyle"/>
          <w:rtl/>
        </w:rPr>
        <w:t>&lt;&lt; קריאה &gt;&gt;</w:t>
      </w:r>
      <w:r>
        <w:rPr>
          <w:rtl/>
        </w:rPr>
        <w:t xml:space="preserve">   </w:t>
      </w:r>
    </w:p>
    <w:p w:rsidR="008A18D3" w:rsidRDefault="008A18D3" w:rsidP="008D5FB9">
      <w:pPr>
        <w:rPr>
          <w:rtl/>
        </w:rPr>
      </w:pPr>
    </w:p>
    <w:p w:rsidR="008A18D3" w:rsidRDefault="008A18D3" w:rsidP="00F72C5F">
      <w:pPr>
        <w:rPr>
          <w:rtl/>
          <w:lang w:eastAsia="he-IL"/>
        </w:rPr>
      </w:pPr>
      <w:bookmarkStart w:id="14197" w:name="_ETM_Q34_204000"/>
      <w:bookmarkEnd w:id="14196"/>
      <w:bookmarkEnd w:id="14197"/>
      <w:r>
        <w:rPr>
          <w:rFonts w:hint="cs"/>
          <w:rtl/>
          <w:lang w:eastAsia="he-IL"/>
        </w:rPr>
        <w:t xml:space="preserve">אין בן אדם במדינת ישראל </w:t>
      </w:r>
      <w:bookmarkStart w:id="14198" w:name="_ETM_Q34_200000"/>
      <w:bookmarkEnd w:id="14198"/>
      <w:r>
        <w:rPr>
          <w:rFonts w:hint="cs"/>
          <w:rtl/>
          <w:lang w:eastAsia="he-IL"/>
        </w:rPr>
        <w:t xml:space="preserve">שקידם את האיראנים לגרעין כמו נתניהו. אין. גם בנאום האומלל </w:t>
      </w:r>
      <w:bookmarkStart w:id="14199" w:name="_ETM_Q34_210000"/>
      <w:bookmarkEnd w:id="14199"/>
      <w:r>
        <w:rPr>
          <w:rFonts w:hint="cs"/>
          <w:rtl/>
          <w:lang w:eastAsia="he-IL"/>
        </w:rPr>
        <w:t xml:space="preserve">שלו בקונגרס </w:t>
      </w:r>
      <w:r>
        <w:rPr>
          <w:rFonts w:hint="eastAsia"/>
          <w:rtl/>
          <w:lang w:eastAsia="he-IL"/>
        </w:rPr>
        <w:t xml:space="preserve">– </w:t>
      </w:r>
      <w:r>
        <w:rPr>
          <w:rFonts w:hint="cs"/>
          <w:rtl/>
          <w:lang w:eastAsia="he-IL"/>
        </w:rPr>
        <w:t xml:space="preserve">הנזק שזה עשה, כולל ההסכם שנחתם, </w:t>
      </w:r>
      <w:bookmarkStart w:id="14200" w:name="_ETM_Q34_216000"/>
      <w:bookmarkEnd w:id="14200"/>
      <w:r>
        <w:rPr>
          <w:rFonts w:hint="cs"/>
          <w:rtl/>
          <w:lang w:eastAsia="he-IL"/>
        </w:rPr>
        <w:t xml:space="preserve">וגם עוד יותר חמור </w:t>
      </w:r>
      <w:r>
        <w:rPr>
          <w:rFonts w:hint="eastAsia"/>
          <w:rtl/>
          <w:lang w:eastAsia="he-IL"/>
        </w:rPr>
        <w:t xml:space="preserve">– </w:t>
      </w:r>
      <w:r>
        <w:rPr>
          <w:rFonts w:hint="cs"/>
          <w:rtl/>
          <w:lang w:eastAsia="he-IL"/>
        </w:rPr>
        <w:t>הדרישה שלו מטראמפ לצאת מההסכם,</w:t>
      </w:r>
      <w:bookmarkStart w:id="14201" w:name="_ETM_Q34_215000"/>
      <w:bookmarkEnd w:id="14201"/>
      <w:r>
        <w:rPr>
          <w:rFonts w:hint="cs"/>
          <w:rtl/>
          <w:lang w:eastAsia="he-IL"/>
        </w:rPr>
        <w:t xml:space="preserve"> והמצב שהגענו לאן שהגענו </w:t>
      </w:r>
      <w:r w:rsidR="008D5FB9">
        <w:rPr>
          <w:rFonts w:hint="cs"/>
          <w:rtl/>
          <w:lang w:eastAsia="he-IL"/>
        </w:rPr>
        <w:t>– – –</w:t>
      </w:r>
    </w:p>
    <w:p w:rsidR="008A18D3" w:rsidRDefault="008A18D3" w:rsidP="00F72C5F">
      <w:pPr>
        <w:rPr>
          <w:rtl/>
          <w:lang w:eastAsia="he-IL"/>
        </w:rPr>
      </w:pPr>
    </w:p>
    <w:p w:rsidR="008A18D3" w:rsidRDefault="008A18D3" w:rsidP="00F72C5F">
      <w:pPr>
        <w:pStyle w:val="-"/>
        <w:keepNext/>
        <w:rPr>
          <w:rtl/>
        </w:rPr>
      </w:pPr>
      <w:bookmarkStart w:id="14202" w:name="ET_speakercontinue_5802_10"/>
      <w:r w:rsidRPr="00DD7803">
        <w:rPr>
          <w:rStyle w:val="TagStyle"/>
          <w:rtl/>
        </w:rPr>
        <w:t xml:space="preserve"> &lt;&lt; דובר_המשך &gt;&gt; </w:t>
      </w:r>
      <w:r>
        <w:rPr>
          <w:rtl/>
        </w:rPr>
        <w:t>שלמה קרעי (הליכוד):</w:t>
      </w:r>
      <w:r w:rsidRPr="00DD7803">
        <w:rPr>
          <w:rStyle w:val="TagStyle"/>
          <w:rtl/>
        </w:rPr>
        <w:t xml:space="preserve"> &lt;&lt; דובר_המשך &gt;&gt;</w:t>
      </w:r>
      <w:r>
        <w:rPr>
          <w:rtl/>
        </w:rPr>
        <w:t xml:space="preserve">   </w:t>
      </w:r>
      <w:bookmarkEnd w:id="14202"/>
    </w:p>
    <w:p w:rsidR="008A18D3" w:rsidRDefault="008A18D3" w:rsidP="008D5FB9">
      <w:pPr>
        <w:rPr>
          <w:rtl/>
          <w:lang w:eastAsia="he-IL"/>
        </w:rPr>
      </w:pPr>
    </w:p>
    <w:p w:rsidR="008A18D3" w:rsidRPr="00DD7803" w:rsidRDefault="008A18D3" w:rsidP="00F72C5F">
      <w:pPr>
        <w:rPr>
          <w:rtl/>
          <w:lang w:eastAsia="he-IL"/>
        </w:rPr>
      </w:pPr>
      <w:bookmarkStart w:id="14203" w:name="_ETM_Q34_221000"/>
      <w:bookmarkEnd w:id="14203"/>
      <w:r>
        <w:rPr>
          <w:rFonts w:hint="cs"/>
          <w:rtl/>
          <w:lang w:eastAsia="he-IL"/>
        </w:rPr>
        <w:t>הפופוליזם הזה – העובדות לא מבלבלות אותך, ידידי חבר הכנסת רם בן ברק.</w:t>
      </w:r>
    </w:p>
    <w:p w:rsidR="008A18D3" w:rsidRDefault="008A18D3" w:rsidP="00F72C5F">
      <w:pPr>
        <w:pStyle w:val="af6"/>
        <w:keepNext/>
        <w:rPr>
          <w:rtl/>
        </w:rPr>
      </w:pPr>
      <w:bookmarkStart w:id="14204" w:name="_ETM_Q34_183000"/>
      <w:bookmarkEnd w:id="14191"/>
      <w:bookmarkEnd w:id="14204"/>
    </w:p>
    <w:p w:rsidR="00A25380" w:rsidRDefault="00A25380" w:rsidP="00A25380">
      <w:pPr>
        <w:pStyle w:val="af5"/>
        <w:rPr>
          <w:rtl/>
        </w:rPr>
      </w:pPr>
      <w:bookmarkStart w:id="14205" w:name="ET_interruption_6232_12"/>
      <w:r w:rsidRPr="001130A9">
        <w:rPr>
          <w:rStyle w:val="TagStyle"/>
          <w:rtl/>
        </w:rPr>
        <w:t>&lt;&lt; קריאה &gt;&gt;</w:t>
      </w:r>
      <w:r w:rsidRPr="00B03776">
        <w:rPr>
          <w:rStyle w:val="TagStyle"/>
          <w:rtl/>
        </w:rPr>
        <w:t xml:space="preserve"> </w:t>
      </w:r>
      <w:r>
        <w:rPr>
          <w:rtl/>
        </w:rPr>
        <w:t>רם בן ברק (י</w:t>
      </w:r>
      <w:r>
        <w:rPr>
          <w:rFonts w:hint="cs"/>
          <w:rtl/>
        </w:rPr>
        <w:t>ש עתיד</w:t>
      </w:r>
      <w:r>
        <w:rPr>
          <w:rtl/>
        </w:rPr>
        <w:t>):</w:t>
      </w:r>
      <w:r w:rsidRPr="00B03776">
        <w:rPr>
          <w:rStyle w:val="TagStyle"/>
          <w:rtl/>
        </w:rPr>
        <w:t xml:space="preserve"> </w:t>
      </w:r>
      <w:r w:rsidRPr="001130A9">
        <w:rPr>
          <w:rStyle w:val="TagStyle"/>
          <w:rtl/>
        </w:rPr>
        <w:t>&lt;&lt; קריאה &gt;&gt;</w:t>
      </w:r>
      <w:r>
        <w:rPr>
          <w:rtl/>
        </w:rPr>
        <w:t xml:space="preserve">   </w:t>
      </w:r>
    </w:p>
    <w:p w:rsidR="008A18D3" w:rsidRDefault="008A18D3" w:rsidP="008D5FB9">
      <w:pPr>
        <w:rPr>
          <w:rtl/>
        </w:rPr>
      </w:pPr>
    </w:p>
    <w:bookmarkEnd w:id="14205"/>
    <w:p w:rsidR="008A18D3" w:rsidRDefault="008A18D3" w:rsidP="00F72C5F">
      <w:pPr>
        <w:rPr>
          <w:rtl/>
        </w:rPr>
      </w:pPr>
      <w:r>
        <w:rPr>
          <w:rFonts w:hint="cs"/>
          <w:rtl/>
        </w:rPr>
        <w:t>כן, זו העובדה,</w:t>
      </w:r>
      <w:r>
        <w:rPr>
          <w:rtl/>
        </w:rPr>
        <w:t xml:space="preserve"> </w:t>
      </w:r>
      <w:r>
        <w:rPr>
          <w:rFonts w:hint="cs"/>
          <w:rtl/>
        </w:rPr>
        <w:t>וכל השאר זה דיבורים ריקים מתוכן, כמו שאתם רגילים לדבר.</w:t>
      </w:r>
    </w:p>
    <w:p w:rsidR="008A18D3" w:rsidRDefault="008A18D3" w:rsidP="00F72C5F">
      <w:pPr>
        <w:rPr>
          <w:rtl/>
        </w:rPr>
      </w:pPr>
    </w:p>
    <w:p w:rsidR="008A18D3" w:rsidRDefault="008A18D3" w:rsidP="00F72C5F">
      <w:pPr>
        <w:pStyle w:val="-"/>
        <w:keepNext/>
        <w:rPr>
          <w:rtl/>
        </w:rPr>
      </w:pPr>
      <w:bookmarkStart w:id="14206" w:name="ET_speakercontinue_5802_13"/>
      <w:r w:rsidRPr="00DD7803">
        <w:rPr>
          <w:rStyle w:val="TagStyle"/>
          <w:rtl/>
        </w:rPr>
        <w:t xml:space="preserve"> &lt;&lt; דובר_המשך &gt;&gt; </w:t>
      </w:r>
      <w:r>
        <w:rPr>
          <w:rtl/>
        </w:rPr>
        <w:t>שלמה קרעי (הליכוד):</w:t>
      </w:r>
      <w:r w:rsidRPr="00DD7803">
        <w:rPr>
          <w:rStyle w:val="TagStyle"/>
          <w:rtl/>
        </w:rPr>
        <w:t xml:space="preserve"> &lt;&lt; דובר_המשך &gt;&gt;</w:t>
      </w:r>
      <w:r>
        <w:rPr>
          <w:rtl/>
        </w:rPr>
        <w:t xml:space="preserve">   </w:t>
      </w:r>
      <w:bookmarkEnd w:id="14206"/>
    </w:p>
    <w:p w:rsidR="008A18D3" w:rsidRDefault="008A18D3" w:rsidP="008D5FB9">
      <w:pPr>
        <w:rPr>
          <w:rtl/>
          <w:lang w:eastAsia="he-IL"/>
        </w:rPr>
      </w:pPr>
    </w:p>
    <w:p w:rsidR="008A18D3" w:rsidRDefault="008A18D3" w:rsidP="00F72C5F">
      <w:pPr>
        <w:rPr>
          <w:rtl/>
          <w:lang w:eastAsia="he-IL"/>
        </w:rPr>
      </w:pPr>
      <w:bookmarkStart w:id="14207" w:name="_ETM_Q34_222000"/>
      <w:bookmarkEnd w:id="14207"/>
      <w:r>
        <w:rPr>
          <w:rFonts w:hint="cs"/>
          <w:rtl/>
          <w:lang w:eastAsia="he-IL"/>
        </w:rPr>
        <w:t xml:space="preserve">העובדות לא מבלבלות אותך. הזהירו כבר </w:t>
      </w:r>
      <w:bookmarkStart w:id="14208" w:name="_ETM_Q34_229000"/>
      <w:bookmarkEnd w:id="14208"/>
      <w:r>
        <w:rPr>
          <w:rFonts w:hint="cs"/>
          <w:rtl/>
          <w:lang w:eastAsia="he-IL"/>
        </w:rPr>
        <w:t xml:space="preserve">כמה שנים לפני 2012, מנהל סבא"א אמר שלאיראנים יהיה גרעין </w:t>
      </w:r>
      <w:bookmarkStart w:id="14209" w:name="_ETM_Q34_236000"/>
      <w:bookmarkEnd w:id="14209"/>
      <w:r>
        <w:rPr>
          <w:rFonts w:hint="cs"/>
          <w:rtl/>
          <w:lang w:eastAsia="he-IL"/>
        </w:rPr>
        <w:t xml:space="preserve">ב-2012 ואי-אפשר לעצור את זה, כך אמר, ובא נתניהו </w:t>
      </w:r>
      <w:bookmarkStart w:id="14210" w:name="_ETM_Q34_239000"/>
      <w:bookmarkEnd w:id="14210"/>
      <w:r>
        <w:rPr>
          <w:rFonts w:hint="cs"/>
          <w:rtl/>
          <w:lang w:eastAsia="he-IL"/>
        </w:rPr>
        <w:t xml:space="preserve">ועיכב את זה עשור שלם. אז העובדות לא מבלבלות </w:t>
      </w:r>
      <w:bookmarkStart w:id="14211" w:name="_ETM_Q34_240000"/>
      <w:bookmarkEnd w:id="14211"/>
      <w:r>
        <w:rPr>
          <w:rFonts w:hint="cs"/>
          <w:rtl/>
          <w:lang w:eastAsia="he-IL"/>
        </w:rPr>
        <w:t xml:space="preserve">אותי </w:t>
      </w:r>
      <w:r w:rsidR="008D5FB9">
        <w:rPr>
          <w:rFonts w:hint="cs"/>
          <w:rtl/>
          <w:lang w:eastAsia="he-IL"/>
        </w:rPr>
        <w:t>– –</w:t>
      </w:r>
    </w:p>
    <w:p w:rsidR="008A18D3" w:rsidRDefault="008A18D3" w:rsidP="00F72C5F">
      <w:pPr>
        <w:rPr>
          <w:rtl/>
          <w:lang w:eastAsia="he-IL"/>
        </w:rPr>
      </w:pPr>
      <w:bookmarkStart w:id="14212" w:name="_ETM_Q34_242000"/>
      <w:bookmarkEnd w:id="14212"/>
    </w:p>
    <w:p w:rsidR="00A25380" w:rsidRDefault="00A25380" w:rsidP="00A25380">
      <w:pPr>
        <w:pStyle w:val="af5"/>
        <w:rPr>
          <w:rtl/>
        </w:rPr>
      </w:pPr>
      <w:bookmarkStart w:id="14213" w:name="ET_interruption_6232_14"/>
      <w:r w:rsidRPr="001130A9">
        <w:rPr>
          <w:rStyle w:val="TagStyle"/>
          <w:rtl/>
        </w:rPr>
        <w:t>&lt;&lt; קריאה &gt;&gt;</w:t>
      </w:r>
      <w:r w:rsidRPr="00B03776">
        <w:rPr>
          <w:rStyle w:val="TagStyle"/>
          <w:rtl/>
        </w:rPr>
        <w:t xml:space="preserve"> </w:t>
      </w:r>
      <w:r>
        <w:rPr>
          <w:rtl/>
        </w:rPr>
        <w:t>רם בן ברק (י</w:t>
      </w:r>
      <w:r>
        <w:rPr>
          <w:rFonts w:hint="cs"/>
          <w:rtl/>
        </w:rPr>
        <w:t>ש עתיד</w:t>
      </w:r>
      <w:r>
        <w:rPr>
          <w:rtl/>
        </w:rPr>
        <w:t>):</w:t>
      </w:r>
      <w:r w:rsidRPr="00B03776">
        <w:rPr>
          <w:rStyle w:val="TagStyle"/>
          <w:rtl/>
        </w:rPr>
        <w:t xml:space="preserve"> </w:t>
      </w:r>
      <w:r w:rsidRPr="001130A9">
        <w:rPr>
          <w:rStyle w:val="TagStyle"/>
          <w:rtl/>
        </w:rPr>
        <w:t>&lt;&lt; קריאה &gt;&gt;</w:t>
      </w:r>
      <w:r>
        <w:rPr>
          <w:rtl/>
        </w:rPr>
        <w:t xml:space="preserve">   </w:t>
      </w:r>
    </w:p>
    <w:p w:rsidR="008A18D3" w:rsidRDefault="008A18D3" w:rsidP="008D5FB9">
      <w:pPr>
        <w:rPr>
          <w:rtl/>
        </w:rPr>
      </w:pPr>
    </w:p>
    <w:p w:rsidR="008A18D3" w:rsidRDefault="008D5FB9" w:rsidP="00060077">
      <w:pPr>
        <w:rPr>
          <w:rtl/>
          <w:lang w:eastAsia="he-IL"/>
        </w:rPr>
      </w:pPr>
      <w:bookmarkStart w:id="14214" w:name="_ETM_Q34_245000"/>
      <w:bookmarkEnd w:id="14213"/>
      <w:bookmarkEnd w:id="14214"/>
      <w:r>
        <w:rPr>
          <w:rFonts w:hint="cs"/>
          <w:rtl/>
          <w:lang w:eastAsia="he-IL"/>
        </w:rPr>
        <w:t>– – –</w:t>
      </w:r>
      <w:r w:rsidR="008A18D3">
        <w:rPr>
          <w:rFonts w:hint="cs"/>
          <w:rtl/>
          <w:lang w:eastAsia="he-IL"/>
        </w:rPr>
        <w:t xml:space="preserve"> מי ששם את הגרעין האיראני </w:t>
      </w:r>
      <w:bookmarkStart w:id="14215" w:name="_ETM_Q34_249000"/>
      <w:bookmarkEnd w:id="14215"/>
      <w:r w:rsidR="008A18D3">
        <w:rPr>
          <w:rFonts w:hint="cs"/>
          <w:rtl/>
          <w:lang w:eastAsia="he-IL"/>
        </w:rPr>
        <w:t xml:space="preserve">בראש סדר העדיפויות היה אריאל שרון, שקרא למאיר דגן ואמר </w:t>
      </w:r>
      <w:bookmarkStart w:id="14216" w:name="_ETM_Q34_256000"/>
      <w:bookmarkEnd w:id="14216"/>
      <w:r w:rsidR="008A18D3">
        <w:rPr>
          <w:rFonts w:hint="cs"/>
          <w:rtl/>
          <w:lang w:eastAsia="he-IL"/>
        </w:rPr>
        <w:t xml:space="preserve">לו: יש להם פרויקט גרעין, צריך לעצור אותו, והמוסד נכנס </w:t>
      </w:r>
      <w:bookmarkStart w:id="14217" w:name="_ETM_Q34_260000"/>
      <w:bookmarkEnd w:id="14217"/>
      <w:r w:rsidR="008A18D3">
        <w:rPr>
          <w:rFonts w:hint="cs"/>
          <w:rtl/>
          <w:lang w:eastAsia="he-IL"/>
        </w:rPr>
        <w:t>לעבודה</w:t>
      </w:r>
      <w:r w:rsidR="00060077">
        <w:rPr>
          <w:rFonts w:hint="cs"/>
          <w:rtl/>
          <w:lang w:eastAsia="he-IL"/>
        </w:rPr>
        <w:t>;</w:t>
      </w:r>
      <w:r w:rsidR="008A18D3">
        <w:rPr>
          <w:rFonts w:hint="cs"/>
          <w:rtl/>
          <w:lang w:eastAsia="he-IL"/>
        </w:rPr>
        <w:t xml:space="preserve"> אני לא רוצה לדבר עליה עכשיו. אולמרט </w:t>
      </w:r>
      <w:bookmarkStart w:id="14218" w:name="_ETM_Q34_264000"/>
      <w:bookmarkEnd w:id="14218"/>
      <w:r w:rsidR="008A18D3">
        <w:rPr>
          <w:rFonts w:hint="cs"/>
          <w:rtl/>
          <w:lang w:eastAsia="he-IL"/>
        </w:rPr>
        <w:t xml:space="preserve">המשיך את זה ואחרי זה נתניהו המשיך את </w:t>
      </w:r>
      <w:bookmarkStart w:id="14219" w:name="_ETM_Q34_263000"/>
      <w:bookmarkEnd w:id="14219"/>
      <w:r w:rsidR="008A18D3">
        <w:rPr>
          <w:rFonts w:hint="cs"/>
          <w:rtl/>
          <w:lang w:eastAsia="he-IL"/>
        </w:rPr>
        <w:t xml:space="preserve">זה, וכל ראש ממשלה שהיה בישראל ממשיך את זה </w:t>
      </w:r>
      <w:r>
        <w:rPr>
          <w:rFonts w:hint="cs"/>
          <w:rtl/>
          <w:lang w:eastAsia="he-IL"/>
        </w:rPr>
        <w:t>– – –</w:t>
      </w:r>
    </w:p>
    <w:p w:rsidR="008A18D3" w:rsidRDefault="008A18D3" w:rsidP="00F72C5F">
      <w:pPr>
        <w:rPr>
          <w:rtl/>
          <w:lang w:eastAsia="he-IL"/>
        </w:rPr>
      </w:pPr>
    </w:p>
    <w:p w:rsidR="008A18D3" w:rsidRDefault="008A18D3" w:rsidP="00F72C5F">
      <w:pPr>
        <w:pStyle w:val="-"/>
        <w:keepNext/>
        <w:rPr>
          <w:rtl/>
        </w:rPr>
      </w:pPr>
      <w:r w:rsidRPr="00CE4B52">
        <w:rPr>
          <w:rStyle w:val="TagStyle"/>
          <w:rtl/>
        </w:rPr>
        <w:lastRenderedPageBreak/>
        <w:t xml:space="preserve"> &lt;&lt; דובר_המשך &gt;&gt; </w:t>
      </w:r>
      <w:r>
        <w:rPr>
          <w:rtl/>
        </w:rPr>
        <w:t>שלמה קרעי (הליכוד):</w:t>
      </w:r>
      <w:r w:rsidRPr="00CE4B52">
        <w:rPr>
          <w:rStyle w:val="TagStyle"/>
          <w:rtl/>
        </w:rPr>
        <w:t xml:space="preserve"> &lt;&lt; דובר_המשך &gt;&gt;</w:t>
      </w:r>
      <w:r>
        <w:rPr>
          <w:rtl/>
        </w:rPr>
        <w:t xml:space="preserve">   </w:t>
      </w:r>
    </w:p>
    <w:p w:rsidR="008A18D3" w:rsidRDefault="008A18D3" w:rsidP="008D5FB9">
      <w:pPr>
        <w:rPr>
          <w:rtl/>
          <w:lang w:eastAsia="he-IL"/>
        </w:rPr>
      </w:pPr>
    </w:p>
    <w:p w:rsidR="008A18D3" w:rsidRDefault="008A18D3" w:rsidP="00F72C5F">
      <w:pPr>
        <w:rPr>
          <w:rtl/>
          <w:lang w:eastAsia="he-IL"/>
        </w:rPr>
      </w:pPr>
      <w:r>
        <w:rPr>
          <w:rFonts w:hint="cs"/>
          <w:rtl/>
          <w:lang w:eastAsia="he-IL"/>
        </w:rPr>
        <w:t>אז פה כבר העמדה שלך משתנה</w:t>
      </w:r>
      <w:bookmarkStart w:id="14220" w:name="_ETM_Q34_223000"/>
      <w:bookmarkEnd w:id="14220"/>
      <w:r>
        <w:rPr>
          <w:rFonts w:hint="cs"/>
          <w:rtl/>
          <w:lang w:eastAsia="he-IL"/>
        </w:rPr>
        <w:t xml:space="preserve"> </w:t>
      </w:r>
      <w:r>
        <w:rPr>
          <w:rFonts w:hint="eastAsia"/>
          <w:rtl/>
          <w:lang w:eastAsia="he-IL"/>
        </w:rPr>
        <w:t xml:space="preserve">– </w:t>
      </w:r>
      <w:r>
        <w:rPr>
          <w:rFonts w:hint="cs"/>
          <w:rtl/>
          <w:lang w:eastAsia="he-IL"/>
        </w:rPr>
        <w:t xml:space="preserve">פה כבר אתה </w:t>
      </w:r>
      <w:bookmarkStart w:id="14221" w:name="_ETM_Q34_271000"/>
      <w:bookmarkEnd w:id="14221"/>
      <w:r>
        <w:rPr>
          <w:rFonts w:hint="cs"/>
          <w:rtl/>
          <w:lang w:eastAsia="he-IL"/>
        </w:rPr>
        <w:t xml:space="preserve">אומר שנתניהו המשיך </w:t>
      </w:r>
      <w:r w:rsidR="008D5FB9">
        <w:rPr>
          <w:rFonts w:hint="cs"/>
          <w:rtl/>
          <w:lang w:eastAsia="he-IL"/>
        </w:rPr>
        <w:t>– – –</w:t>
      </w:r>
    </w:p>
    <w:p w:rsidR="008A18D3" w:rsidRDefault="008A18D3" w:rsidP="00F72C5F">
      <w:pPr>
        <w:rPr>
          <w:rtl/>
          <w:lang w:eastAsia="he-IL"/>
        </w:rPr>
      </w:pPr>
      <w:bookmarkStart w:id="14222" w:name="_ETM_Q34_274000"/>
      <w:bookmarkEnd w:id="14222"/>
    </w:p>
    <w:p w:rsidR="00A25380" w:rsidRDefault="00A25380" w:rsidP="00A25380">
      <w:pPr>
        <w:pStyle w:val="af5"/>
        <w:rPr>
          <w:rtl/>
        </w:rPr>
      </w:pPr>
      <w:bookmarkStart w:id="14223" w:name="ET_interruption_6232_16"/>
      <w:r w:rsidRPr="001130A9">
        <w:rPr>
          <w:rStyle w:val="TagStyle"/>
          <w:rtl/>
        </w:rPr>
        <w:t>&lt;&lt; קריאה &gt;&gt;</w:t>
      </w:r>
      <w:r w:rsidRPr="00B03776">
        <w:rPr>
          <w:rStyle w:val="TagStyle"/>
          <w:rtl/>
        </w:rPr>
        <w:t xml:space="preserve"> </w:t>
      </w:r>
      <w:r>
        <w:rPr>
          <w:rtl/>
        </w:rPr>
        <w:t>רם בן ברק (י</w:t>
      </w:r>
      <w:r>
        <w:rPr>
          <w:rFonts w:hint="cs"/>
          <w:rtl/>
        </w:rPr>
        <w:t>ש עתיד</w:t>
      </w:r>
      <w:r>
        <w:rPr>
          <w:rtl/>
        </w:rPr>
        <w:t>):</w:t>
      </w:r>
      <w:r w:rsidRPr="00B03776">
        <w:rPr>
          <w:rStyle w:val="TagStyle"/>
          <w:rtl/>
        </w:rPr>
        <w:t xml:space="preserve"> </w:t>
      </w:r>
      <w:r w:rsidRPr="001130A9">
        <w:rPr>
          <w:rStyle w:val="TagStyle"/>
          <w:rtl/>
        </w:rPr>
        <w:t>&lt;&lt; קריאה &gt;&gt;</w:t>
      </w:r>
      <w:r>
        <w:rPr>
          <w:rtl/>
        </w:rPr>
        <w:t xml:space="preserve">   </w:t>
      </w:r>
    </w:p>
    <w:p w:rsidR="008A18D3" w:rsidRDefault="008A18D3" w:rsidP="008D5FB9">
      <w:pPr>
        <w:rPr>
          <w:rtl/>
        </w:rPr>
      </w:pPr>
    </w:p>
    <w:bookmarkEnd w:id="14223"/>
    <w:p w:rsidR="008A18D3" w:rsidRDefault="008D5FB9" w:rsidP="00F72C5F">
      <w:pPr>
        <w:rPr>
          <w:rtl/>
          <w:lang w:eastAsia="he-IL"/>
        </w:rPr>
      </w:pPr>
      <w:r>
        <w:rPr>
          <w:rFonts w:hint="cs"/>
          <w:rtl/>
          <w:lang w:eastAsia="he-IL"/>
        </w:rPr>
        <w:t>– – –</w:t>
      </w:r>
      <w:r w:rsidR="008A18D3">
        <w:rPr>
          <w:rFonts w:hint="cs"/>
          <w:rtl/>
          <w:lang w:eastAsia="he-IL"/>
        </w:rPr>
        <w:t xml:space="preserve"> הה</w:t>
      </w:r>
      <w:bookmarkStart w:id="14224" w:name="_ETM_Q34_273000"/>
      <w:bookmarkEnd w:id="14224"/>
      <w:r w:rsidR="008A18D3">
        <w:rPr>
          <w:rFonts w:hint="cs"/>
          <w:rtl/>
          <w:lang w:eastAsia="he-IL"/>
        </w:rPr>
        <w:t xml:space="preserve">סכם הוא לא של ישראל </w:t>
      </w:r>
      <w:r>
        <w:rPr>
          <w:rFonts w:hint="cs"/>
          <w:rtl/>
          <w:lang w:eastAsia="he-IL"/>
        </w:rPr>
        <w:t>– – –</w:t>
      </w:r>
      <w:r w:rsidR="008A18D3">
        <w:rPr>
          <w:rFonts w:hint="cs"/>
          <w:rtl/>
          <w:lang w:eastAsia="he-IL"/>
        </w:rPr>
        <w:t xml:space="preserve"> אם מישהו השפיע על ההסכם לרעה זה נתניהו בנאום האומלל שלו בקונגרס, ועוד יותר גרוע </w:t>
      </w:r>
      <w:r>
        <w:rPr>
          <w:rFonts w:hint="cs"/>
          <w:rtl/>
          <w:lang w:eastAsia="he-IL"/>
        </w:rPr>
        <w:t>– – –</w:t>
      </w:r>
    </w:p>
    <w:p w:rsidR="008A18D3" w:rsidRDefault="008A18D3" w:rsidP="00F72C5F">
      <w:pPr>
        <w:rPr>
          <w:rtl/>
          <w:lang w:eastAsia="he-IL"/>
        </w:rPr>
      </w:pPr>
    </w:p>
    <w:p w:rsidR="008A18D3" w:rsidRDefault="008A18D3" w:rsidP="00F72C5F">
      <w:pPr>
        <w:pStyle w:val="-"/>
        <w:keepNext/>
        <w:rPr>
          <w:rtl/>
        </w:rPr>
      </w:pPr>
      <w:bookmarkStart w:id="14225" w:name="_ETM_Q34_281000"/>
      <w:bookmarkStart w:id="14226" w:name="_ETM_Q34_286000"/>
      <w:bookmarkStart w:id="14227" w:name="ET_speakercontinue_5802_17"/>
      <w:bookmarkEnd w:id="14225"/>
      <w:bookmarkEnd w:id="14226"/>
      <w:r w:rsidRPr="00FD0217">
        <w:rPr>
          <w:rStyle w:val="TagStyle"/>
          <w:rtl/>
        </w:rPr>
        <w:t xml:space="preserve"> &lt;&lt; דובר_המשך &gt;&gt; </w:t>
      </w:r>
      <w:r>
        <w:rPr>
          <w:rtl/>
        </w:rPr>
        <w:t>שלמה קרעי (הליכוד):</w:t>
      </w:r>
      <w:r w:rsidRPr="00FD0217">
        <w:rPr>
          <w:rStyle w:val="TagStyle"/>
          <w:rtl/>
        </w:rPr>
        <w:t xml:space="preserve"> &lt;&lt; דובר_המשך &gt;&gt;</w:t>
      </w:r>
      <w:r>
        <w:rPr>
          <w:rtl/>
        </w:rPr>
        <w:t xml:space="preserve">   </w:t>
      </w:r>
      <w:bookmarkEnd w:id="14227"/>
    </w:p>
    <w:p w:rsidR="008A18D3" w:rsidRDefault="008A18D3" w:rsidP="008D5FB9">
      <w:pPr>
        <w:rPr>
          <w:rtl/>
          <w:lang w:eastAsia="he-IL"/>
        </w:rPr>
      </w:pPr>
    </w:p>
    <w:p w:rsidR="008A18D3" w:rsidRPr="00FD0217" w:rsidRDefault="008A18D3" w:rsidP="00F72C5F">
      <w:pPr>
        <w:rPr>
          <w:rtl/>
          <w:lang w:eastAsia="he-IL"/>
        </w:rPr>
      </w:pPr>
      <w:r>
        <w:rPr>
          <w:rFonts w:hint="cs"/>
          <w:rtl/>
          <w:lang w:eastAsia="he-IL"/>
        </w:rPr>
        <w:t>אני לא אתווכח איתך של מי הקרדיט</w:t>
      </w:r>
      <w:bookmarkStart w:id="14228" w:name="_ETM_Q34_283000"/>
      <w:bookmarkEnd w:id="14228"/>
      <w:r>
        <w:rPr>
          <w:rFonts w:hint="cs"/>
          <w:rtl/>
          <w:lang w:eastAsia="he-IL"/>
        </w:rPr>
        <w:t>.</w:t>
      </w:r>
    </w:p>
    <w:p w:rsidR="008A18D3" w:rsidRDefault="008A18D3" w:rsidP="00F72C5F">
      <w:pPr>
        <w:ind w:firstLine="0"/>
        <w:rPr>
          <w:rtl/>
        </w:rPr>
      </w:pPr>
    </w:p>
    <w:p w:rsidR="008A18D3" w:rsidRDefault="008A18D3" w:rsidP="00F72C5F">
      <w:pPr>
        <w:pStyle w:val="af5"/>
        <w:keepNext/>
        <w:rPr>
          <w:rtl/>
        </w:rPr>
      </w:pPr>
      <w:bookmarkStart w:id="14229" w:name="ET_interruption_5768_19"/>
      <w:r w:rsidRPr="00026D9F">
        <w:rPr>
          <w:rStyle w:val="TagStyle"/>
          <w:rtl/>
        </w:rPr>
        <w:t xml:space="preserve"> &lt;&lt; קריאה &gt;&gt; </w:t>
      </w:r>
      <w:r>
        <w:rPr>
          <w:rtl/>
        </w:rPr>
        <w:t>קרן ברק (הליכוד):</w:t>
      </w:r>
      <w:r w:rsidRPr="00026D9F">
        <w:rPr>
          <w:rStyle w:val="TagStyle"/>
          <w:rtl/>
        </w:rPr>
        <w:t xml:space="preserve"> &lt;&lt; קריאה &gt;&gt;</w:t>
      </w:r>
      <w:r>
        <w:rPr>
          <w:rtl/>
        </w:rPr>
        <w:t xml:space="preserve">   </w:t>
      </w:r>
      <w:bookmarkEnd w:id="14229"/>
    </w:p>
    <w:p w:rsidR="008A18D3" w:rsidRDefault="008A18D3" w:rsidP="008D5FB9">
      <w:pPr>
        <w:rPr>
          <w:rtl/>
          <w:lang w:eastAsia="he-IL"/>
        </w:rPr>
      </w:pPr>
    </w:p>
    <w:p w:rsidR="008A18D3" w:rsidRDefault="008A18D3" w:rsidP="00F72C5F">
      <w:pPr>
        <w:rPr>
          <w:rtl/>
          <w:lang w:eastAsia="he-IL"/>
        </w:rPr>
      </w:pPr>
      <w:bookmarkStart w:id="14230" w:name="_ETM_Q34_280000"/>
      <w:bookmarkEnd w:id="14230"/>
      <w:r>
        <w:rPr>
          <w:rFonts w:hint="cs"/>
          <w:rtl/>
          <w:lang w:eastAsia="he-IL"/>
        </w:rPr>
        <w:t>זה לא נכון, רם. זה לא נכון.</w:t>
      </w:r>
    </w:p>
    <w:p w:rsidR="008A18D3" w:rsidRDefault="008A18D3" w:rsidP="00F72C5F">
      <w:pPr>
        <w:rPr>
          <w:rtl/>
          <w:lang w:eastAsia="he-IL"/>
        </w:rPr>
      </w:pPr>
      <w:bookmarkStart w:id="14231" w:name="_ETM_Q34_284000"/>
      <w:bookmarkEnd w:id="14231"/>
    </w:p>
    <w:p w:rsidR="008A18D3" w:rsidRDefault="008A18D3" w:rsidP="00F72C5F">
      <w:pPr>
        <w:pStyle w:val="-"/>
        <w:keepNext/>
        <w:rPr>
          <w:rtl/>
        </w:rPr>
      </w:pPr>
      <w:bookmarkStart w:id="14232" w:name="ET_speakercontinue_5802_20"/>
      <w:r w:rsidRPr="00026D9F">
        <w:rPr>
          <w:rStyle w:val="TagStyle"/>
          <w:rtl/>
        </w:rPr>
        <w:t xml:space="preserve"> &lt;&lt; דובר_המשך &gt;&gt; </w:t>
      </w:r>
      <w:r>
        <w:rPr>
          <w:rtl/>
        </w:rPr>
        <w:t>שלמה קרעי (הליכוד):</w:t>
      </w:r>
      <w:r w:rsidRPr="00026D9F">
        <w:rPr>
          <w:rStyle w:val="TagStyle"/>
          <w:rtl/>
        </w:rPr>
        <w:t xml:space="preserve"> &lt;&lt; דובר_המשך &gt;&gt;</w:t>
      </w:r>
      <w:r>
        <w:rPr>
          <w:rtl/>
        </w:rPr>
        <w:t xml:space="preserve">   </w:t>
      </w:r>
      <w:bookmarkEnd w:id="14232"/>
    </w:p>
    <w:p w:rsidR="008A18D3" w:rsidRDefault="008A18D3" w:rsidP="008D5FB9">
      <w:pPr>
        <w:rPr>
          <w:rtl/>
          <w:lang w:eastAsia="he-IL"/>
        </w:rPr>
      </w:pPr>
    </w:p>
    <w:p w:rsidR="008A18D3" w:rsidRDefault="008A18D3" w:rsidP="00F72C5F">
      <w:pPr>
        <w:rPr>
          <w:rtl/>
          <w:lang w:eastAsia="he-IL"/>
        </w:rPr>
      </w:pPr>
      <w:r>
        <w:rPr>
          <w:rFonts w:hint="cs"/>
          <w:rtl/>
          <w:lang w:eastAsia="he-IL"/>
        </w:rPr>
        <w:t>חבר הכנסת בן ברק, אתה משחק משחקי קרדיט</w:t>
      </w:r>
      <w:bookmarkStart w:id="14233" w:name="_ETM_Q34_287000"/>
      <w:bookmarkEnd w:id="14233"/>
      <w:r>
        <w:rPr>
          <w:rFonts w:hint="cs"/>
          <w:rtl/>
          <w:lang w:eastAsia="he-IL"/>
        </w:rPr>
        <w:t xml:space="preserve"> מי התחיל עם זה, אבל אתה עכשיו הודית בפה מלא </w:t>
      </w:r>
      <w:bookmarkStart w:id="14234" w:name="_ETM_Q34_289000"/>
      <w:bookmarkEnd w:id="14234"/>
      <w:r>
        <w:rPr>
          <w:rFonts w:hint="cs"/>
          <w:rtl/>
          <w:lang w:eastAsia="he-IL"/>
        </w:rPr>
        <w:t xml:space="preserve">שנתניהו המשיך עם המאבק בגרעין האיראני </w:t>
      </w:r>
      <w:r w:rsidR="008D5FB9">
        <w:rPr>
          <w:rFonts w:hint="cs"/>
          <w:rtl/>
          <w:lang w:eastAsia="he-IL"/>
        </w:rPr>
        <w:t>– –</w:t>
      </w:r>
    </w:p>
    <w:p w:rsidR="008A18D3" w:rsidRDefault="008A18D3" w:rsidP="00F72C5F">
      <w:pPr>
        <w:keepNext/>
        <w:rPr>
          <w:rtl/>
        </w:rPr>
      </w:pPr>
      <w:bookmarkStart w:id="14235" w:name="_ETM_Q34_295000"/>
      <w:bookmarkEnd w:id="14235"/>
    </w:p>
    <w:p w:rsidR="00A25380" w:rsidRDefault="00A25380" w:rsidP="00A25380">
      <w:pPr>
        <w:pStyle w:val="af5"/>
        <w:rPr>
          <w:rtl/>
        </w:rPr>
      </w:pPr>
      <w:r w:rsidRPr="001130A9">
        <w:rPr>
          <w:rStyle w:val="TagStyle"/>
          <w:rtl/>
        </w:rPr>
        <w:t>&lt;&lt; קריאה &gt;&gt;</w:t>
      </w:r>
      <w:r w:rsidRPr="00B03776">
        <w:rPr>
          <w:rStyle w:val="TagStyle"/>
          <w:rtl/>
        </w:rPr>
        <w:t xml:space="preserve"> </w:t>
      </w:r>
      <w:r>
        <w:rPr>
          <w:rtl/>
        </w:rPr>
        <w:t>רם בן ברק (י</w:t>
      </w:r>
      <w:r>
        <w:rPr>
          <w:rFonts w:hint="cs"/>
          <w:rtl/>
        </w:rPr>
        <w:t>ש עתיד</w:t>
      </w:r>
      <w:r>
        <w:rPr>
          <w:rtl/>
        </w:rPr>
        <w:t>):</w:t>
      </w:r>
      <w:r w:rsidRPr="00B03776">
        <w:rPr>
          <w:rStyle w:val="TagStyle"/>
          <w:rtl/>
        </w:rPr>
        <w:t xml:space="preserve"> </w:t>
      </w:r>
      <w:r w:rsidRPr="001130A9">
        <w:rPr>
          <w:rStyle w:val="TagStyle"/>
          <w:rtl/>
        </w:rPr>
        <w:t>&lt;&lt; קריאה &gt;&gt;</w:t>
      </w:r>
      <w:r>
        <w:rPr>
          <w:rtl/>
        </w:rPr>
        <w:t xml:space="preserve">   </w:t>
      </w:r>
    </w:p>
    <w:p w:rsidR="008A18D3" w:rsidRDefault="008A18D3" w:rsidP="008D5FB9">
      <w:pPr>
        <w:rPr>
          <w:rtl/>
          <w:lang w:eastAsia="he-IL"/>
        </w:rPr>
      </w:pPr>
    </w:p>
    <w:p w:rsidR="008A18D3" w:rsidRDefault="008A18D3" w:rsidP="00F72C5F">
      <w:pPr>
        <w:rPr>
          <w:rtl/>
          <w:lang w:eastAsia="he-IL"/>
        </w:rPr>
      </w:pPr>
      <w:bookmarkStart w:id="14236" w:name="_ETM_Q34_292000"/>
      <w:bookmarkEnd w:id="14236"/>
      <w:r>
        <w:rPr>
          <w:rFonts w:hint="cs"/>
          <w:rtl/>
          <w:lang w:eastAsia="he-IL"/>
        </w:rPr>
        <w:t xml:space="preserve">אמרתי שלא? אני </w:t>
      </w:r>
      <w:bookmarkStart w:id="14237" w:name="_ETM_Q34_296000"/>
      <w:bookmarkEnd w:id="14237"/>
      <w:r>
        <w:rPr>
          <w:rFonts w:hint="cs"/>
          <w:rtl/>
          <w:lang w:eastAsia="he-IL"/>
        </w:rPr>
        <w:t>אמרתי שלא?</w:t>
      </w:r>
    </w:p>
    <w:p w:rsidR="008A18D3" w:rsidRDefault="008A18D3" w:rsidP="00F72C5F">
      <w:pPr>
        <w:rPr>
          <w:rtl/>
          <w:lang w:eastAsia="he-IL"/>
        </w:rPr>
      </w:pPr>
    </w:p>
    <w:p w:rsidR="008A18D3" w:rsidRDefault="008A18D3" w:rsidP="00F72C5F">
      <w:pPr>
        <w:pStyle w:val="af5"/>
        <w:keepNext/>
        <w:rPr>
          <w:rtl/>
        </w:rPr>
      </w:pPr>
      <w:bookmarkStart w:id="14238" w:name="ET_interruption_קריאות_22"/>
      <w:r w:rsidRPr="00026D9F">
        <w:rPr>
          <w:rStyle w:val="TagStyle"/>
          <w:rtl/>
        </w:rPr>
        <w:t xml:space="preserve"> &lt;&lt; קריאה &gt;&gt; </w:t>
      </w:r>
      <w:r>
        <w:rPr>
          <w:rtl/>
        </w:rPr>
        <w:t>קריאות:</w:t>
      </w:r>
      <w:r w:rsidRPr="00026D9F">
        <w:rPr>
          <w:rStyle w:val="TagStyle"/>
          <w:rtl/>
        </w:rPr>
        <w:t xml:space="preserve"> &lt;&lt; קריאה &gt;&gt;</w:t>
      </w:r>
      <w:r>
        <w:rPr>
          <w:rtl/>
        </w:rPr>
        <w:t xml:space="preserve">   </w:t>
      </w:r>
      <w:bookmarkEnd w:id="14238"/>
    </w:p>
    <w:p w:rsidR="008A18D3" w:rsidRDefault="008A18D3" w:rsidP="008D5FB9">
      <w:pPr>
        <w:rPr>
          <w:rtl/>
          <w:lang w:eastAsia="he-IL"/>
        </w:rPr>
      </w:pPr>
    </w:p>
    <w:p w:rsidR="008A18D3" w:rsidRPr="00026D9F" w:rsidRDefault="008D5FB9" w:rsidP="00F72C5F">
      <w:pPr>
        <w:rPr>
          <w:rtl/>
          <w:lang w:eastAsia="he-IL"/>
        </w:rPr>
      </w:pPr>
      <w:bookmarkStart w:id="14239" w:name="_ETM_Q34_293000"/>
      <w:bookmarkEnd w:id="14239"/>
      <w:r>
        <w:rPr>
          <w:rFonts w:hint="cs"/>
          <w:rtl/>
          <w:lang w:eastAsia="he-IL"/>
        </w:rPr>
        <w:t>– – –</w:t>
      </w:r>
    </w:p>
    <w:p w:rsidR="008A18D3" w:rsidRDefault="008A18D3" w:rsidP="00F72C5F">
      <w:pPr>
        <w:ind w:firstLine="0"/>
        <w:rPr>
          <w:rtl/>
        </w:rPr>
      </w:pPr>
    </w:p>
    <w:p w:rsidR="008A18D3" w:rsidRDefault="008A18D3" w:rsidP="00F72C5F">
      <w:pPr>
        <w:pStyle w:val="-"/>
        <w:keepNext/>
        <w:rPr>
          <w:rtl/>
        </w:rPr>
      </w:pPr>
      <w:bookmarkStart w:id="14240" w:name="ET_speakercontinue_5802_23"/>
      <w:r w:rsidRPr="00026D9F">
        <w:rPr>
          <w:rStyle w:val="TagStyle"/>
          <w:rtl/>
        </w:rPr>
        <w:t xml:space="preserve"> &lt;&lt; דובר_המשך &gt;&gt; </w:t>
      </w:r>
      <w:r>
        <w:rPr>
          <w:rtl/>
        </w:rPr>
        <w:t>שלמה קרעי (הליכוד):</w:t>
      </w:r>
      <w:r w:rsidRPr="00026D9F">
        <w:rPr>
          <w:rStyle w:val="TagStyle"/>
          <w:rtl/>
        </w:rPr>
        <w:t xml:space="preserve"> &lt;&lt; דובר_המשך &gt;&gt;</w:t>
      </w:r>
      <w:r>
        <w:rPr>
          <w:rtl/>
        </w:rPr>
        <w:t xml:space="preserve">   </w:t>
      </w:r>
      <w:bookmarkEnd w:id="14240"/>
    </w:p>
    <w:p w:rsidR="008A18D3" w:rsidRDefault="008A18D3" w:rsidP="008D5FB9">
      <w:pPr>
        <w:rPr>
          <w:rtl/>
          <w:lang w:eastAsia="he-IL"/>
        </w:rPr>
      </w:pPr>
    </w:p>
    <w:p w:rsidR="008A18D3" w:rsidRDefault="008D5FB9" w:rsidP="00F72C5F">
      <w:pPr>
        <w:rPr>
          <w:rtl/>
          <w:lang w:eastAsia="he-IL"/>
        </w:rPr>
      </w:pPr>
      <w:bookmarkStart w:id="14241" w:name="_ETM_Q34_291000"/>
      <w:bookmarkEnd w:id="14241"/>
      <w:r>
        <w:rPr>
          <w:rFonts w:hint="cs"/>
          <w:rtl/>
          <w:lang w:eastAsia="he-IL"/>
        </w:rPr>
        <w:t>– –</w:t>
      </w:r>
      <w:r w:rsidR="008A18D3">
        <w:rPr>
          <w:rFonts w:hint="cs"/>
          <w:rtl/>
          <w:lang w:eastAsia="he-IL"/>
        </w:rPr>
        <w:t xml:space="preserve"> המשיך והצליח. הוא המשיך והצליח. </w:t>
      </w:r>
      <w:bookmarkStart w:id="14242" w:name="_ETM_Q34_298000"/>
      <w:bookmarkEnd w:id="14242"/>
      <w:r w:rsidR="008A18D3">
        <w:rPr>
          <w:rFonts w:hint="cs"/>
          <w:rtl/>
          <w:lang w:eastAsia="he-IL"/>
        </w:rPr>
        <w:t xml:space="preserve">מה עושה הממשלה שלך עם הגרעין האיראני? מה היא עושה </w:t>
      </w:r>
      <w:bookmarkStart w:id="14243" w:name="_ETM_Q34_297000"/>
      <w:bookmarkEnd w:id="14243"/>
      <w:r w:rsidR="008A18D3">
        <w:rPr>
          <w:rFonts w:hint="cs"/>
          <w:rtl/>
          <w:lang w:eastAsia="he-IL"/>
        </w:rPr>
        <w:t xml:space="preserve">כשהאיראנים יושבים עכשיו ומקבלים כמעט את כל מה שהם רוצים </w:t>
      </w:r>
      <w:bookmarkStart w:id="14244" w:name="_ETM_Q34_303000"/>
      <w:bookmarkEnd w:id="14244"/>
      <w:r w:rsidR="008A18D3">
        <w:rPr>
          <w:rFonts w:hint="cs"/>
          <w:rtl/>
          <w:lang w:eastAsia="he-IL"/>
        </w:rPr>
        <w:t xml:space="preserve">בהסכם הזה? מה עושה בנט? איפה </w:t>
      </w:r>
      <w:r>
        <w:rPr>
          <w:rFonts w:hint="cs"/>
          <w:rtl/>
          <w:lang w:eastAsia="he-IL"/>
        </w:rPr>
        <w:t>– – –</w:t>
      </w:r>
    </w:p>
    <w:p w:rsidR="008A18D3" w:rsidRDefault="008A18D3" w:rsidP="00F72C5F">
      <w:pPr>
        <w:rPr>
          <w:rtl/>
          <w:lang w:eastAsia="he-IL"/>
        </w:rPr>
      </w:pPr>
    </w:p>
    <w:p w:rsidR="00A25380" w:rsidRDefault="00A25380" w:rsidP="00A25380">
      <w:pPr>
        <w:pStyle w:val="af5"/>
        <w:rPr>
          <w:rtl/>
        </w:rPr>
      </w:pPr>
      <w:bookmarkStart w:id="14245" w:name="ET_interruption_6232_24"/>
      <w:r w:rsidRPr="001130A9">
        <w:rPr>
          <w:rStyle w:val="TagStyle"/>
          <w:rtl/>
        </w:rPr>
        <w:lastRenderedPageBreak/>
        <w:t>&lt;&lt; קריאה &gt;&gt;</w:t>
      </w:r>
      <w:r w:rsidRPr="00B03776">
        <w:rPr>
          <w:rStyle w:val="TagStyle"/>
          <w:rtl/>
        </w:rPr>
        <w:t xml:space="preserve"> </w:t>
      </w:r>
      <w:r>
        <w:rPr>
          <w:rtl/>
        </w:rPr>
        <w:t>רם בן ברק (י</w:t>
      </w:r>
      <w:r>
        <w:rPr>
          <w:rFonts w:hint="cs"/>
          <w:rtl/>
        </w:rPr>
        <w:t>ש עתיד</w:t>
      </w:r>
      <w:r>
        <w:rPr>
          <w:rtl/>
        </w:rPr>
        <w:t>):</w:t>
      </w:r>
      <w:r w:rsidRPr="00B03776">
        <w:rPr>
          <w:rStyle w:val="TagStyle"/>
          <w:rtl/>
        </w:rPr>
        <w:t xml:space="preserve"> </w:t>
      </w:r>
      <w:r w:rsidRPr="001130A9">
        <w:rPr>
          <w:rStyle w:val="TagStyle"/>
          <w:rtl/>
        </w:rPr>
        <w:t>&lt;&lt; קריאה &gt;&gt;</w:t>
      </w:r>
      <w:r>
        <w:rPr>
          <w:rtl/>
        </w:rPr>
        <w:t xml:space="preserve">   </w:t>
      </w:r>
    </w:p>
    <w:p w:rsidR="008A18D3" w:rsidRDefault="008A18D3" w:rsidP="008D5FB9">
      <w:pPr>
        <w:rPr>
          <w:rtl/>
        </w:rPr>
      </w:pPr>
    </w:p>
    <w:bookmarkEnd w:id="14245"/>
    <w:p w:rsidR="008A18D3" w:rsidRDefault="008A18D3" w:rsidP="00F72C5F">
      <w:pPr>
        <w:rPr>
          <w:rtl/>
          <w:lang w:eastAsia="he-IL"/>
        </w:rPr>
      </w:pPr>
      <w:r>
        <w:rPr>
          <w:rFonts w:hint="cs"/>
          <w:rtl/>
          <w:lang w:eastAsia="he-IL"/>
        </w:rPr>
        <w:t xml:space="preserve">מבחינה מבצעית, מבחינה מבצעית, </w:t>
      </w:r>
      <w:bookmarkStart w:id="14246" w:name="_ETM_Q34_313000"/>
      <w:bookmarkEnd w:id="14246"/>
      <w:r>
        <w:rPr>
          <w:rFonts w:hint="cs"/>
          <w:rtl/>
          <w:lang w:eastAsia="he-IL"/>
        </w:rPr>
        <w:t>עשו, עושים ויעשו.</w:t>
      </w:r>
    </w:p>
    <w:p w:rsidR="008A18D3" w:rsidRDefault="008A18D3" w:rsidP="00F72C5F">
      <w:pPr>
        <w:rPr>
          <w:rtl/>
          <w:lang w:eastAsia="he-IL"/>
        </w:rPr>
      </w:pPr>
    </w:p>
    <w:p w:rsidR="008A18D3" w:rsidRDefault="008A18D3" w:rsidP="00F72C5F">
      <w:pPr>
        <w:pStyle w:val="-"/>
        <w:keepNext/>
        <w:rPr>
          <w:rtl/>
        </w:rPr>
      </w:pPr>
      <w:bookmarkStart w:id="14247" w:name="ET_speakercontinue_5802_25"/>
      <w:r w:rsidRPr="00234F7B">
        <w:rPr>
          <w:rStyle w:val="TagStyle"/>
          <w:rtl/>
        </w:rPr>
        <w:t xml:space="preserve"> &lt;&lt; דובר_המשך &gt;&gt; </w:t>
      </w:r>
      <w:r>
        <w:rPr>
          <w:rtl/>
        </w:rPr>
        <w:t>שלמה קרעי (הליכוד):</w:t>
      </w:r>
      <w:r w:rsidRPr="00234F7B">
        <w:rPr>
          <w:rStyle w:val="TagStyle"/>
          <w:rtl/>
        </w:rPr>
        <w:t xml:space="preserve"> &lt;&lt; דובר_המשך &gt;&gt;</w:t>
      </w:r>
      <w:r>
        <w:rPr>
          <w:rtl/>
        </w:rPr>
        <w:t xml:space="preserve">   </w:t>
      </w:r>
      <w:bookmarkEnd w:id="14247"/>
    </w:p>
    <w:p w:rsidR="008A18D3" w:rsidRDefault="008A18D3" w:rsidP="008D5FB9">
      <w:pPr>
        <w:rPr>
          <w:rtl/>
          <w:lang w:eastAsia="he-IL"/>
        </w:rPr>
      </w:pPr>
    </w:p>
    <w:p w:rsidR="008A18D3" w:rsidRDefault="008A18D3" w:rsidP="00F72C5F">
      <w:pPr>
        <w:rPr>
          <w:rtl/>
          <w:lang w:eastAsia="he-IL"/>
        </w:rPr>
      </w:pPr>
      <w:bookmarkStart w:id="14248" w:name="_ETM_Q34_307000"/>
      <w:bookmarkEnd w:id="14248"/>
      <w:r>
        <w:rPr>
          <w:rFonts w:hint="cs"/>
          <w:rtl/>
          <w:lang w:eastAsia="he-IL"/>
        </w:rPr>
        <w:t xml:space="preserve">איפה האמירות </w:t>
      </w:r>
      <w:bookmarkStart w:id="14249" w:name="_ETM_Q34_308000"/>
      <w:bookmarkEnd w:id="14249"/>
      <w:r>
        <w:rPr>
          <w:rFonts w:hint="cs"/>
          <w:rtl/>
          <w:lang w:eastAsia="he-IL"/>
        </w:rPr>
        <w:t xml:space="preserve">שלו כנגד זה? במקום זה הוא אומר לארצות הברית: מדיניות של אין </w:t>
      </w:r>
      <w:bookmarkStart w:id="14250" w:name="_ETM_Q34_311000"/>
      <w:bookmarkEnd w:id="14250"/>
      <w:r>
        <w:rPr>
          <w:rFonts w:hint="cs"/>
          <w:rtl/>
          <w:lang w:eastAsia="he-IL"/>
        </w:rPr>
        <w:t xml:space="preserve">הפתעות. אנחנו לא נעשה שום דבר, אנחנו </w:t>
      </w:r>
      <w:bookmarkStart w:id="14251" w:name="_ETM_Q34_312000"/>
      <w:bookmarkEnd w:id="14251"/>
      <w:r>
        <w:rPr>
          <w:rFonts w:hint="cs"/>
          <w:rtl/>
          <w:lang w:eastAsia="he-IL"/>
        </w:rPr>
        <w:t>לא נתקוף בלי ידיעתכם.</w:t>
      </w:r>
    </w:p>
    <w:p w:rsidR="008A18D3" w:rsidRDefault="008A18D3" w:rsidP="00F72C5F">
      <w:pPr>
        <w:rPr>
          <w:rtl/>
          <w:lang w:eastAsia="he-IL"/>
        </w:rPr>
      </w:pPr>
    </w:p>
    <w:p w:rsidR="008A18D3" w:rsidRDefault="00A25380" w:rsidP="00A25380">
      <w:pPr>
        <w:pStyle w:val="af5"/>
        <w:rPr>
          <w:rtl/>
        </w:rPr>
      </w:pPr>
      <w:bookmarkStart w:id="14252" w:name="ET_interruption_6232_26"/>
      <w:r w:rsidRPr="00A25380">
        <w:rPr>
          <w:rStyle w:val="TagStyle"/>
          <w:rtl/>
        </w:rPr>
        <w:t xml:space="preserve"> &lt;&lt; קריאה &gt;&gt;</w:t>
      </w:r>
      <w:r w:rsidRPr="00B03776">
        <w:rPr>
          <w:rStyle w:val="TagStyle"/>
          <w:rtl/>
        </w:rPr>
        <w:t xml:space="preserve"> </w:t>
      </w:r>
      <w:r>
        <w:rPr>
          <w:rtl/>
        </w:rPr>
        <w:t>רם בן ברק (י</w:t>
      </w:r>
      <w:r>
        <w:rPr>
          <w:rFonts w:hint="cs"/>
          <w:rtl/>
        </w:rPr>
        <w:t>ש עתיד</w:t>
      </w:r>
      <w:r>
        <w:rPr>
          <w:rtl/>
        </w:rPr>
        <w:t>):</w:t>
      </w:r>
      <w:r w:rsidRPr="00B03776">
        <w:rPr>
          <w:rStyle w:val="TagStyle"/>
          <w:rtl/>
        </w:rPr>
        <w:t xml:space="preserve"> </w:t>
      </w:r>
      <w:r w:rsidRPr="00A25380">
        <w:rPr>
          <w:rStyle w:val="TagStyle"/>
          <w:rtl/>
        </w:rPr>
        <w:t xml:space="preserve">&lt;&lt; קריאה &gt;&gt; </w:t>
      </w:r>
      <w:r>
        <w:rPr>
          <w:rtl/>
        </w:rPr>
        <w:t xml:space="preserve">   </w:t>
      </w:r>
    </w:p>
    <w:p w:rsidR="00A25380" w:rsidRPr="00A25380" w:rsidRDefault="00A25380" w:rsidP="00A25380">
      <w:pPr>
        <w:rPr>
          <w:rtl/>
          <w:lang w:eastAsia="he-IL"/>
        </w:rPr>
      </w:pPr>
    </w:p>
    <w:p w:rsidR="008A18D3" w:rsidRDefault="008A18D3" w:rsidP="00F72C5F">
      <w:pPr>
        <w:rPr>
          <w:rtl/>
          <w:lang w:eastAsia="he-IL"/>
        </w:rPr>
      </w:pPr>
      <w:bookmarkStart w:id="14253" w:name="_ETM_Q34_318000"/>
      <w:bookmarkEnd w:id="14252"/>
      <w:bookmarkEnd w:id="14253"/>
      <w:r>
        <w:rPr>
          <w:rFonts w:hint="cs"/>
          <w:rtl/>
          <w:lang w:eastAsia="he-IL"/>
        </w:rPr>
        <w:t>מבחינה דיפלומטית הוא עשה נזק בלתי ישוער.</w:t>
      </w:r>
      <w:bookmarkStart w:id="14254" w:name="_ETM_Q34_322000"/>
      <w:bookmarkEnd w:id="14254"/>
      <w:r>
        <w:rPr>
          <w:rFonts w:hint="cs"/>
          <w:rtl/>
          <w:lang w:eastAsia="he-IL"/>
        </w:rPr>
        <w:t xml:space="preserve"> הוא עשה נזק בלתי ישוער מבחינה דיפלומטית.</w:t>
      </w:r>
    </w:p>
    <w:p w:rsidR="008A18D3" w:rsidRDefault="008A18D3" w:rsidP="00F72C5F">
      <w:pPr>
        <w:rPr>
          <w:rtl/>
          <w:lang w:eastAsia="he-IL"/>
        </w:rPr>
      </w:pPr>
    </w:p>
    <w:p w:rsidR="008A18D3" w:rsidRDefault="008A18D3" w:rsidP="00F72C5F">
      <w:pPr>
        <w:pStyle w:val="-"/>
        <w:keepNext/>
        <w:rPr>
          <w:rtl/>
        </w:rPr>
      </w:pPr>
      <w:bookmarkStart w:id="14255" w:name="ET_speakercontinue_5802_27"/>
      <w:r w:rsidRPr="00234F7B">
        <w:rPr>
          <w:rStyle w:val="TagStyle"/>
          <w:rtl/>
        </w:rPr>
        <w:t xml:space="preserve"> &lt;&lt; דובר_המשך &gt;&gt; </w:t>
      </w:r>
      <w:r>
        <w:rPr>
          <w:rtl/>
        </w:rPr>
        <w:t>שלמה קרעי (הליכוד):</w:t>
      </w:r>
      <w:r w:rsidRPr="00234F7B">
        <w:rPr>
          <w:rStyle w:val="TagStyle"/>
          <w:rtl/>
        </w:rPr>
        <w:t xml:space="preserve"> &lt;&lt; דובר_המשך &gt;&gt;</w:t>
      </w:r>
      <w:r>
        <w:rPr>
          <w:rtl/>
        </w:rPr>
        <w:t xml:space="preserve">   </w:t>
      </w:r>
      <w:bookmarkEnd w:id="14255"/>
    </w:p>
    <w:p w:rsidR="008A18D3" w:rsidRDefault="008A18D3" w:rsidP="008D5FB9">
      <w:pPr>
        <w:rPr>
          <w:rtl/>
          <w:lang w:eastAsia="he-IL"/>
        </w:rPr>
      </w:pPr>
    </w:p>
    <w:p w:rsidR="008A18D3" w:rsidRDefault="008A18D3" w:rsidP="00F72C5F">
      <w:pPr>
        <w:rPr>
          <w:rtl/>
          <w:lang w:eastAsia="he-IL"/>
        </w:rPr>
      </w:pPr>
      <w:bookmarkStart w:id="14256" w:name="_ETM_Q34_320000"/>
      <w:bookmarkEnd w:id="14256"/>
      <w:r>
        <w:rPr>
          <w:rFonts w:hint="cs"/>
          <w:rtl/>
          <w:lang w:eastAsia="he-IL"/>
        </w:rPr>
        <w:t xml:space="preserve">הוא פשוט מפקיר </w:t>
      </w:r>
      <w:bookmarkStart w:id="14257" w:name="_ETM_Q34_315000"/>
      <w:bookmarkEnd w:id="14257"/>
      <w:r>
        <w:rPr>
          <w:rFonts w:hint="cs"/>
          <w:rtl/>
          <w:lang w:eastAsia="he-IL"/>
        </w:rPr>
        <w:t>את ביטחון ישראל. הוא ולפיד וגנץ חבורה של אנשים חדלי אישים שאין להם מושג איך להתמודד עם הדבר הזה. במקום זה הם משחקים משחקי מלחמה של יחסי ציבור.</w:t>
      </w:r>
    </w:p>
    <w:p w:rsidR="008A18D3" w:rsidRDefault="008A18D3" w:rsidP="00F72C5F">
      <w:pPr>
        <w:rPr>
          <w:rtl/>
          <w:lang w:eastAsia="he-IL"/>
        </w:rPr>
      </w:pPr>
      <w:bookmarkStart w:id="14258" w:name="_ETM_Q34_324000"/>
      <w:bookmarkEnd w:id="14258"/>
    </w:p>
    <w:p w:rsidR="008A18D3" w:rsidRDefault="008A18D3" w:rsidP="00F72C5F">
      <w:pPr>
        <w:pStyle w:val="af5"/>
        <w:keepNext/>
        <w:rPr>
          <w:rtl/>
        </w:rPr>
      </w:pPr>
      <w:bookmarkStart w:id="14259" w:name="ET_interruption_5766_52"/>
      <w:bookmarkStart w:id="14260" w:name="ET_interruption_6232_28"/>
      <w:r w:rsidRPr="00440944">
        <w:rPr>
          <w:rStyle w:val="TagStyle"/>
          <w:rtl/>
        </w:rPr>
        <w:t xml:space="preserve"> &lt;&lt; קריאה &gt;&gt; </w:t>
      </w:r>
      <w:r>
        <w:rPr>
          <w:rtl/>
        </w:rPr>
        <w:t>רם בן ברק (יש עתיד):</w:t>
      </w:r>
      <w:r w:rsidRPr="00440944">
        <w:rPr>
          <w:rStyle w:val="TagStyle"/>
          <w:rtl/>
        </w:rPr>
        <w:t xml:space="preserve"> &lt;&lt; קריאה &gt;&gt;</w:t>
      </w:r>
      <w:r>
        <w:rPr>
          <w:rtl/>
        </w:rPr>
        <w:t xml:space="preserve">   </w:t>
      </w:r>
      <w:bookmarkEnd w:id="14259"/>
    </w:p>
    <w:p w:rsidR="008A18D3" w:rsidRDefault="008A18D3" w:rsidP="008D5FB9">
      <w:pPr>
        <w:rPr>
          <w:rtl/>
        </w:rPr>
      </w:pPr>
    </w:p>
    <w:p w:rsidR="008A18D3" w:rsidRDefault="008A18D3" w:rsidP="00F72C5F">
      <w:pPr>
        <w:rPr>
          <w:rtl/>
        </w:rPr>
      </w:pPr>
      <w:bookmarkStart w:id="14261" w:name="_ETM_Q34_327000"/>
      <w:bookmarkEnd w:id="14260"/>
      <w:bookmarkEnd w:id="14261"/>
      <w:r>
        <w:rPr>
          <w:rFonts w:hint="cs"/>
          <w:rtl/>
          <w:lang w:eastAsia="he-IL"/>
        </w:rPr>
        <w:t>אתה טועה, אבל אתה עכשיו תגיד מה שאתה רוצה.</w:t>
      </w:r>
      <w:bookmarkStart w:id="14262" w:name="_ETM_Q34_314000"/>
      <w:bookmarkEnd w:id="14262"/>
    </w:p>
    <w:p w:rsidR="008A18D3" w:rsidRDefault="008A18D3" w:rsidP="00F72C5F">
      <w:pPr>
        <w:rPr>
          <w:rtl/>
        </w:rPr>
      </w:pPr>
      <w:bookmarkStart w:id="14263" w:name="_ETM_Q34_333000"/>
      <w:bookmarkEnd w:id="14263"/>
      <w:r>
        <w:rPr>
          <w:rtl/>
        </w:rPr>
        <w:t xml:space="preserve"> </w:t>
      </w:r>
    </w:p>
    <w:p w:rsidR="008A18D3" w:rsidRDefault="008A18D3" w:rsidP="00F72C5F">
      <w:pPr>
        <w:pStyle w:val="-"/>
        <w:keepNext/>
        <w:rPr>
          <w:rtl/>
        </w:rPr>
      </w:pPr>
      <w:bookmarkStart w:id="14264" w:name="ET_speakercontinue_5802_29"/>
      <w:r w:rsidRPr="00234F7B">
        <w:rPr>
          <w:rStyle w:val="TagStyle"/>
          <w:rtl/>
        </w:rPr>
        <w:t xml:space="preserve"> &lt;&lt; דובר_המשך &gt;&gt; </w:t>
      </w:r>
      <w:r>
        <w:rPr>
          <w:rtl/>
        </w:rPr>
        <w:t>שלמה קרעי (הליכוד):</w:t>
      </w:r>
      <w:r w:rsidRPr="00234F7B">
        <w:rPr>
          <w:rStyle w:val="TagStyle"/>
          <w:rtl/>
        </w:rPr>
        <w:t xml:space="preserve"> &lt;&lt; דובר_המשך &gt;&gt;</w:t>
      </w:r>
      <w:r>
        <w:rPr>
          <w:rtl/>
        </w:rPr>
        <w:t xml:space="preserve">   </w:t>
      </w:r>
      <w:bookmarkEnd w:id="14264"/>
    </w:p>
    <w:p w:rsidR="008A18D3" w:rsidRDefault="008A18D3" w:rsidP="008D5FB9">
      <w:pPr>
        <w:rPr>
          <w:rtl/>
          <w:lang w:eastAsia="he-IL"/>
        </w:rPr>
      </w:pPr>
    </w:p>
    <w:p w:rsidR="008A18D3" w:rsidRDefault="008A18D3" w:rsidP="00F72C5F">
      <w:pPr>
        <w:rPr>
          <w:rtl/>
        </w:rPr>
      </w:pPr>
      <w:bookmarkStart w:id="14265" w:name="_ETM_Q34_334000"/>
      <w:bookmarkEnd w:id="14265"/>
      <w:r>
        <w:rPr>
          <w:rFonts w:hint="cs"/>
          <w:rtl/>
        </w:rPr>
        <w:t xml:space="preserve">כרסמתם בעוצמתה המדינית והביטחונית של המדינה. הפקרתם את </w:t>
      </w:r>
      <w:bookmarkStart w:id="14266" w:name="_ETM_Q34_337000"/>
      <w:bookmarkEnd w:id="14266"/>
      <w:r>
        <w:rPr>
          <w:rFonts w:hint="cs"/>
          <w:rtl/>
        </w:rPr>
        <w:t xml:space="preserve">האזרחים, בפרט את היהודים שבהם, לחמולות טרוריסטיות שרודפות אותנו </w:t>
      </w:r>
      <w:bookmarkStart w:id="14267" w:name="_ETM_Q34_348000"/>
      <w:bookmarkEnd w:id="14267"/>
      <w:r>
        <w:rPr>
          <w:rFonts w:hint="cs"/>
          <w:rtl/>
        </w:rPr>
        <w:t xml:space="preserve">בכל מקום בארץ הזו. הבאתם גורמים אנטי-ציוניים משולי הקונסנזוס הסהרורי </w:t>
      </w:r>
      <w:bookmarkStart w:id="14268" w:name="_ETM_Q34_359000"/>
      <w:bookmarkEnd w:id="14268"/>
      <w:r>
        <w:rPr>
          <w:rFonts w:hint="cs"/>
          <w:rtl/>
        </w:rPr>
        <w:t xml:space="preserve">של השמאל, שגם אתה, בינך לבינם </w:t>
      </w:r>
      <w:r>
        <w:rPr>
          <w:rFonts w:hint="eastAsia"/>
          <w:rtl/>
        </w:rPr>
        <w:t xml:space="preserve">– </w:t>
      </w:r>
      <w:r>
        <w:rPr>
          <w:rFonts w:hint="cs"/>
          <w:rtl/>
        </w:rPr>
        <w:t xml:space="preserve">כרחוק </w:t>
      </w:r>
      <w:bookmarkStart w:id="14269" w:name="_ETM_Q34_361000"/>
      <w:bookmarkEnd w:id="14269"/>
      <w:r>
        <w:rPr>
          <w:rFonts w:hint="cs"/>
          <w:rtl/>
        </w:rPr>
        <w:t xml:space="preserve">מזרח ממערב, ושמתם אותם בליבת הקונסנזוס. שמתם אותם להתוות מדיניות </w:t>
      </w:r>
      <w:bookmarkStart w:id="14270" w:name="_ETM_Q34_369000"/>
      <w:bookmarkEnd w:id="14270"/>
      <w:r>
        <w:rPr>
          <w:rFonts w:hint="cs"/>
          <w:rtl/>
        </w:rPr>
        <w:t xml:space="preserve">אנטי-ציונית, אנטי-יהודית </w:t>
      </w:r>
      <w:r w:rsidR="008D5FB9">
        <w:rPr>
          <w:rFonts w:hint="cs"/>
          <w:rtl/>
        </w:rPr>
        <w:t>– – –</w:t>
      </w:r>
    </w:p>
    <w:p w:rsidR="008A18D3" w:rsidRDefault="008A18D3" w:rsidP="00F72C5F">
      <w:pPr>
        <w:rPr>
          <w:rtl/>
        </w:rPr>
      </w:pPr>
    </w:p>
    <w:p w:rsidR="008A18D3" w:rsidRDefault="008A18D3" w:rsidP="00F72C5F">
      <w:pPr>
        <w:pStyle w:val="af5"/>
        <w:keepNext/>
        <w:rPr>
          <w:rtl/>
        </w:rPr>
      </w:pPr>
      <w:bookmarkStart w:id="14271" w:name="ET_interruption_5766_53"/>
      <w:bookmarkStart w:id="14272" w:name="ET_interruption_6232_30"/>
      <w:r w:rsidRPr="00440944">
        <w:rPr>
          <w:rStyle w:val="TagStyle"/>
          <w:rtl/>
        </w:rPr>
        <w:t xml:space="preserve"> &lt;&lt; קריאה &gt;&gt; </w:t>
      </w:r>
      <w:r>
        <w:rPr>
          <w:rtl/>
        </w:rPr>
        <w:t>רם בן ברק (יש עתיד):</w:t>
      </w:r>
      <w:r w:rsidRPr="00440944">
        <w:rPr>
          <w:rStyle w:val="TagStyle"/>
          <w:rtl/>
        </w:rPr>
        <w:t xml:space="preserve"> &lt;&lt; קריאה &gt;&gt;</w:t>
      </w:r>
      <w:r>
        <w:rPr>
          <w:rtl/>
        </w:rPr>
        <w:t xml:space="preserve">   </w:t>
      </w:r>
      <w:bookmarkEnd w:id="14271"/>
    </w:p>
    <w:p w:rsidR="008A18D3" w:rsidRDefault="008A18D3" w:rsidP="008D5FB9">
      <w:pPr>
        <w:rPr>
          <w:rtl/>
        </w:rPr>
      </w:pPr>
    </w:p>
    <w:bookmarkEnd w:id="14272"/>
    <w:p w:rsidR="008A18D3" w:rsidRDefault="008D5FB9" w:rsidP="00F72C5F">
      <w:pPr>
        <w:rPr>
          <w:rtl/>
        </w:rPr>
      </w:pPr>
      <w:r>
        <w:rPr>
          <w:rFonts w:hint="cs"/>
          <w:rtl/>
        </w:rPr>
        <w:t>– – –</w:t>
      </w:r>
      <w:r w:rsidR="008A18D3">
        <w:rPr>
          <w:rFonts w:hint="cs"/>
          <w:rtl/>
        </w:rPr>
        <w:t xml:space="preserve"> בקונסנזוס הישראלי זה אתה ושכמותך, שהכניסו למליאה הזאת </w:t>
      </w:r>
      <w:bookmarkStart w:id="14273" w:name="_ETM_Q34_371000"/>
      <w:bookmarkEnd w:id="14273"/>
      <w:r w:rsidR="008A18D3">
        <w:rPr>
          <w:rFonts w:hint="cs"/>
          <w:rtl/>
        </w:rPr>
        <w:t>אנשים כמו</w:t>
      </w:r>
      <w:bookmarkStart w:id="14274" w:name="_ETM_Q34_376000"/>
      <w:bookmarkEnd w:id="14274"/>
      <w:r w:rsidR="008A18D3">
        <w:rPr>
          <w:rFonts w:hint="cs"/>
          <w:rtl/>
        </w:rPr>
        <w:t xml:space="preserve"> בן גביר, אם אתה כבר מדבר. אם אתה כבר מדבר על </w:t>
      </w:r>
      <w:r>
        <w:rPr>
          <w:rFonts w:hint="cs"/>
          <w:rtl/>
        </w:rPr>
        <w:t>– – –</w:t>
      </w:r>
      <w:r w:rsidR="008A18D3">
        <w:rPr>
          <w:rFonts w:hint="cs"/>
          <w:rtl/>
        </w:rPr>
        <w:t xml:space="preserve"> והקיצוניים.</w:t>
      </w:r>
    </w:p>
    <w:p w:rsidR="008A18D3" w:rsidRDefault="008A18D3" w:rsidP="00F72C5F">
      <w:pPr>
        <w:ind w:firstLine="0"/>
        <w:rPr>
          <w:rtl/>
        </w:rPr>
      </w:pPr>
    </w:p>
    <w:p w:rsidR="008A18D3" w:rsidRDefault="008A18D3" w:rsidP="00F72C5F">
      <w:pPr>
        <w:pStyle w:val="-"/>
        <w:keepNext/>
        <w:rPr>
          <w:rtl/>
        </w:rPr>
      </w:pPr>
      <w:bookmarkStart w:id="14275" w:name="ET_speakercontinue_5802_31"/>
      <w:r w:rsidRPr="00CB4DFC">
        <w:rPr>
          <w:rStyle w:val="TagStyle"/>
          <w:rtl/>
        </w:rPr>
        <w:lastRenderedPageBreak/>
        <w:t xml:space="preserve"> &lt;&lt; דובר_המשך &gt;&gt; </w:t>
      </w:r>
      <w:r>
        <w:rPr>
          <w:rtl/>
        </w:rPr>
        <w:t>שלמה קרעי (הליכוד):</w:t>
      </w:r>
      <w:r w:rsidRPr="00CB4DFC">
        <w:rPr>
          <w:rStyle w:val="TagStyle"/>
          <w:rtl/>
        </w:rPr>
        <w:t xml:space="preserve"> &lt;&lt; דובר_המשך &gt;&gt;</w:t>
      </w:r>
      <w:r>
        <w:rPr>
          <w:rtl/>
        </w:rPr>
        <w:t xml:space="preserve">   </w:t>
      </w:r>
      <w:bookmarkEnd w:id="14275"/>
    </w:p>
    <w:p w:rsidR="008A18D3" w:rsidRDefault="008A18D3" w:rsidP="008D5FB9">
      <w:pPr>
        <w:rPr>
          <w:rtl/>
          <w:lang w:eastAsia="he-IL"/>
        </w:rPr>
      </w:pPr>
    </w:p>
    <w:p w:rsidR="008A18D3" w:rsidRDefault="008A18D3" w:rsidP="00F72C5F">
      <w:pPr>
        <w:rPr>
          <w:rtl/>
          <w:lang w:eastAsia="he-IL"/>
        </w:rPr>
      </w:pPr>
      <w:r>
        <w:rPr>
          <w:rFonts w:hint="cs"/>
          <w:rtl/>
          <w:lang w:eastAsia="he-IL"/>
        </w:rPr>
        <w:t>איך אתה מעז? אתה החזקת עוזרת מוסלמית.</w:t>
      </w:r>
    </w:p>
    <w:p w:rsidR="008A18D3" w:rsidRDefault="008A18D3" w:rsidP="00F72C5F">
      <w:pPr>
        <w:rPr>
          <w:rtl/>
          <w:lang w:eastAsia="he-IL"/>
        </w:rPr>
      </w:pPr>
    </w:p>
    <w:p w:rsidR="008A18D3" w:rsidRDefault="008A18D3" w:rsidP="00F72C5F">
      <w:pPr>
        <w:pStyle w:val="af5"/>
        <w:keepNext/>
        <w:rPr>
          <w:rtl/>
        </w:rPr>
      </w:pPr>
      <w:bookmarkStart w:id="14276" w:name="ET_interruption_5770_32"/>
      <w:r w:rsidRPr="00CB4DFC">
        <w:rPr>
          <w:rStyle w:val="TagStyle"/>
          <w:rtl/>
        </w:rPr>
        <w:t xml:space="preserve"> &lt;&lt; קריאה &gt;&gt; </w:t>
      </w:r>
      <w:r>
        <w:rPr>
          <w:rtl/>
        </w:rPr>
        <w:t>מאי גולן (הליכוד):</w:t>
      </w:r>
      <w:r w:rsidRPr="00CB4DFC">
        <w:rPr>
          <w:rStyle w:val="TagStyle"/>
          <w:rtl/>
        </w:rPr>
        <w:t xml:space="preserve"> &lt;&lt; קריאה &gt;&gt;</w:t>
      </w:r>
      <w:r>
        <w:rPr>
          <w:rtl/>
        </w:rPr>
        <w:t xml:space="preserve">   </w:t>
      </w:r>
      <w:bookmarkEnd w:id="14276"/>
    </w:p>
    <w:p w:rsidR="008A18D3" w:rsidRDefault="008A18D3" w:rsidP="008D5FB9">
      <w:pPr>
        <w:rPr>
          <w:rtl/>
          <w:lang w:eastAsia="he-IL"/>
        </w:rPr>
      </w:pPr>
    </w:p>
    <w:p w:rsidR="008A18D3" w:rsidRDefault="008D5FB9" w:rsidP="00F72C5F">
      <w:pPr>
        <w:rPr>
          <w:rtl/>
          <w:lang w:eastAsia="he-IL"/>
        </w:rPr>
      </w:pPr>
      <w:bookmarkStart w:id="14277" w:name="_ETM_Q34_387000"/>
      <w:bookmarkEnd w:id="14277"/>
      <w:r>
        <w:rPr>
          <w:rFonts w:hint="cs"/>
          <w:rtl/>
          <w:lang w:eastAsia="he-IL"/>
        </w:rPr>
        <w:t>– – –</w:t>
      </w:r>
      <w:r w:rsidR="008A18D3">
        <w:rPr>
          <w:rFonts w:hint="cs"/>
          <w:rtl/>
          <w:lang w:eastAsia="he-IL"/>
        </w:rPr>
        <w:t xml:space="preserve"> שהוא אוהב את ארץ ישראל? כסיף לא מפריע לך? מעניין.</w:t>
      </w:r>
    </w:p>
    <w:p w:rsidR="008A18D3" w:rsidRDefault="008A18D3" w:rsidP="00F72C5F">
      <w:pPr>
        <w:keepNext/>
        <w:rPr>
          <w:rtl/>
        </w:rPr>
      </w:pPr>
      <w:bookmarkStart w:id="14278" w:name="ET_speakercontinue_5802_33"/>
    </w:p>
    <w:p w:rsidR="008A18D3" w:rsidRDefault="008A18D3" w:rsidP="00F72C5F">
      <w:pPr>
        <w:pStyle w:val="-"/>
        <w:keepNext/>
        <w:rPr>
          <w:rtl/>
        </w:rPr>
      </w:pPr>
      <w:r w:rsidRPr="00CB4DFC">
        <w:rPr>
          <w:rStyle w:val="TagStyle"/>
          <w:rtl/>
        </w:rPr>
        <w:t xml:space="preserve"> &lt;&lt; דובר_המשך &gt;&gt; </w:t>
      </w:r>
      <w:r>
        <w:rPr>
          <w:rtl/>
        </w:rPr>
        <w:t>שלמה קרעי (הליכוד):</w:t>
      </w:r>
      <w:r w:rsidRPr="00CB4DFC">
        <w:rPr>
          <w:rStyle w:val="TagStyle"/>
          <w:rtl/>
        </w:rPr>
        <w:t xml:space="preserve"> &lt;&lt; דובר_המשך &gt;&gt;</w:t>
      </w:r>
      <w:r>
        <w:rPr>
          <w:rtl/>
        </w:rPr>
        <w:t xml:space="preserve">   </w:t>
      </w:r>
      <w:bookmarkEnd w:id="14278"/>
    </w:p>
    <w:p w:rsidR="008A18D3" w:rsidRDefault="008A18D3" w:rsidP="008D5FB9">
      <w:pPr>
        <w:rPr>
          <w:rtl/>
          <w:lang w:eastAsia="he-IL"/>
        </w:rPr>
      </w:pPr>
    </w:p>
    <w:p w:rsidR="008A18D3" w:rsidRDefault="008A18D3" w:rsidP="00F72C5F">
      <w:pPr>
        <w:rPr>
          <w:rtl/>
        </w:rPr>
      </w:pPr>
      <w:bookmarkStart w:id="14279" w:name="_ETM_Q34_392000"/>
      <w:bookmarkEnd w:id="14279"/>
      <w:r>
        <w:rPr>
          <w:rFonts w:hint="cs"/>
          <w:rtl/>
          <w:lang w:eastAsia="he-IL"/>
        </w:rPr>
        <w:t xml:space="preserve">איפה שמעת את </w:t>
      </w:r>
      <w:bookmarkStart w:id="14280" w:name="_ETM_Q34_381000"/>
      <w:bookmarkEnd w:id="14280"/>
      <w:r>
        <w:rPr>
          <w:rFonts w:hint="cs"/>
          <w:rtl/>
        </w:rPr>
        <w:t xml:space="preserve">בן גביר קורא לטרור, קורא לחיילי צה"ל מרצחים? איפה ראית אותו הולך ומתחבק עם משפחות מחבלים? </w:t>
      </w:r>
    </w:p>
    <w:p w:rsidR="008A18D3" w:rsidRDefault="008A18D3" w:rsidP="00F72C5F">
      <w:pPr>
        <w:rPr>
          <w:rtl/>
        </w:rPr>
      </w:pPr>
    </w:p>
    <w:p w:rsidR="008A18D3" w:rsidRDefault="008A18D3" w:rsidP="00F72C5F">
      <w:pPr>
        <w:pStyle w:val="af5"/>
        <w:keepNext/>
        <w:rPr>
          <w:rtl/>
        </w:rPr>
      </w:pPr>
      <w:bookmarkStart w:id="14281" w:name="ET_interruption_5766_54"/>
      <w:bookmarkStart w:id="14282" w:name="ET_interruption_6232_34"/>
      <w:r w:rsidRPr="00440944">
        <w:rPr>
          <w:rStyle w:val="TagStyle"/>
          <w:rtl/>
        </w:rPr>
        <w:t xml:space="preserve"> &lt;&lt; קריאה &gt;&gt; </w:t>
      </w:r>
      <w:r>
        <w:rPr>
          <w:rtl/>
        </w:rPr>
        <w:t>רם בן ברק (יש עתיד):</w:t>
      </w:r>
      <w:r w:rsidRPr="00440944">
        <w:rPr>
          <w:rStyle w:val="TagStyle"/>
          <w:rtl/>
        </w:rPr>
        <w:t xml:space="preserve"> &lt;&lt; קריאה &gt;&gt;</w:t>
      </w:r>
      <w:r>
        <w:rPr>
          <w:rtl/>
        </w:rPr>
        <w:t xml:space="preserve">   </w:t>
      </w:r>
      <w:bookmarkEnd w:id="14281"/>
    </w:p>
    <w:p w:rsidR="008A18D3" w:rsidRDefault="008A18D3" w:rsidP="008D5FB9">
      <w:pPr>
        <w:rPr>
          <w:rtl/>
        </w:rPr>
      </w:pPr>
    </w:p>
    <w:p w:rsidR="008A18D3" w:rsidRDefault="008D5FB9" w:rsidP="00F72C5F">
      <w:pPr>
        <w:rPr>
          <w:rtl/>
          <w:lang w:eastAsia="he-IL"/>
        </w:rPr>
      </w:pPr>
      <w:bookmarkStart w:id="14283" w:name="_ETM_Q34_403000"/>
      <w:bookmarkEnd w:id="14282"/>
      <w:bookmarkEnd w:id="14283"/>
      <w:r>
        <w:rPr>
          <w:rFonts w:hint="cs"/>
          <w:rtl/>
          <w:lang w:eastAsia="he-IL"/>
        </w:rPr>
        <w:t>– – –</w:t>
      </w:r>
      <w:r w:rsidR="008A18D3">
        <w:rPr>
          <w:rFonts w:hint="cs"/>
          <w:rtl/>
          <w:lang w:eastAsia="he-IL"/>
        </w:rPr>
        <w:t xml:space="preserve"> </w:t>
      </w:r>
      <w:bookmarkStart w:id="14284" w:name="_ETM_Q34_397000"/>
      <w:bookmarkEnd w:id="14284"/>
      <w:r w:rsidR="008A18D3">
        <w:rPr>
          <w:rFonts w:hint="cs"/>
          <w:rtl/>
          <w:lang w:eastAsia="he-IL"/>
        </w:rPr>
        <w:t xml:space="preserve">על מה אתה מדבר </w:t>
      </w:r>
      <w:r>
        <w:rPr>
          <w:rFonts w:hint="cs"/>
          <w:rtl/>
          <w:lang w:eastAsia="he-IL"/>
        </w:rPr>
        <w:t>– – –</w:t>
      </w:r>
    </w:p>
    <w:p w:rsidR="008A18D3" w:rsidRDefault="008A18D3" w:rsidP="00F72C5F">
      <w:pPr>
        <w:rPr>
          <w:rtl/>
          <w:lang w:eastAsia="he-IL"/>
        </w:rPr>
      </w:pPr>
      <w:bookmarkStart w:id="14285" w:name="_ETM_Q34_398000"/>
      <w:bookmarkEnd w:id="14285"/>
    </w:p>
    <w:p w:rsidR="008A18D3" w:rsidRDefault="008A18D3" w:rsidP="00F72C5F">
      <w:pPr>
        <w:pStyle w:val="af5"/>
        <w:keepNext/>
        <w:rPr>
          <w:rtl/>
        </w:rPr>
      </w:pPr>
      <w:bookmarkStart w:id="14286" w:name="ET_interruption_5770_35"/>
      <w:r w:rsidRPr="00CB4DFC">
        <w:rPr>
          <w:rStyle w:val="TagStyle"/>
          <w:rtl/>
        </w:rPr>
        <w:t xml:space="preserve"> &lt;&lt; קריאה &gt;&gt; </w:t>
      </w:r>
      <w:r>
        <w:rPr>
          <w:rtl/>
        </w:rPr>
        <w:t>מאי גולן (הליכוד):</w:t>
      </w:r>
      <w:r w:rsidRPr="00CB4DFC">
        <w:rPr>
          <w:rStyle w:val="TagStyle"/>
          <w:rtl/>
        </w:rPr>
        <w:t xml:space="preserve"> &lt;&lt; קריאה &gt;&gt;</w:t>
      </w:r>
      <w:r>
        <w:rPr>
          <w:rtl/>
        </w:rPr>
        <w:t xml:space="preserve">   </w:t>
      </w:r>
      <w:bookmarkEnd w:id="14286"/>
    </w:p>
    <w:p w:rsidR="008A18D3" w:rsidRDefault="008A18D3" w:rsidP="008D5FB9">
      <w:pPr>
        <w:rPr>
          <w:rtl/>
          <w:lang w:eastAsia="he-IL"/>
        </w:rPr>
      </w:pPr>
    </w:p>
    <w:p w:rsidR="008A18D3" w:rsidRDefault="008D5FB9" w:rsidP="00F72C5F">
      <w:pPr>
        <w:rPr>
          <w:rtl/>
          <w:lang w:eastAsia="he-IL"/>
        </w:rPr>
      </w:pPr>
      <w:bookmarkStart w:id="14287" w:name="_ETM_Q34_400000"/>
      <w:bookmarkEnd w:id="14287"/>
      <w:r>
        <w:rPr>
          <w:rFonts w:hint="cs"/>
          <w:rtl/>
          <w:lang w:eastAsia="he-IL"/>
        </w:rPr>
        <w:t>– – –</w:t>
      </w:r>
      <w:r w:rsidR="008A18D3">
        <w:rPr>
          <w:rFonts w:hint="cs"/>
          <w:rtl/>
          <w:lang w:eastAsia="he-IL"/>
        </w:rPr>
        <w:t xml:space="preserve"> </w:t>
      </w:r>
    </w:p>
    <w:p w:rsidR="008A18D3" w:rsidRDefault="008A18D3" w:rsidP="00F72C5F">
      <w:pPr>
        <w:rPr>
          <w:rtl/>
          <w:lang w:eastAsia="he-IL"/>
        </w:rPr>
      </w:pPr>
    </w:p>
    <w:p w:rsidR="008A18D3" w:rsidRDefault="008A18D3" w:rsidP="00F72C5F">
      <w:pPr>
        <w:pStyle w:val="-"/>
        <w:keepNext/>
        <w:rPr>
          <w:rtl/>
        </w:rPr>
      </w:pPr>
      <w:bookmarkStart w:id="14288" w:name="ET_speakercontinue_5802_36"/>
      <w:r w:rsidRPr="00CB4DFC">
        <w:rPr>
          <w:rStyle w:val="TagStyle"/>
          <w:rtl/>
        </w:rPr>
        <w:t xml:space="preserve"> &lt;&lt; דובר_המשך &gt;&gt; </w:t>
      </w:r>
      <w:r>
        <w:rPr>
          <w:rtl/>
        </w:rPr>
        <w:t>שלמה קרעי (הליכוד):</w:t>
      </w:r>
      <w:r w:rsidRPr="00CB4DFC">
        <w:rPr>
          <w:rStyle w:val="TagStyle"/>
          <w:rtl/>
        </w:rPr>
        <w:t xml:space="preserve"> &lt;&lt; דובר_המשך &gt;&gt;</w:t>
      </w:r>
      <w:r>
        <w:rPr>
          <w:rtl/>
        </w:rPr>
        <w:t xml:space="preserve">   </w:t>
      </w:r>
      <w:bookmarkEnd w:id="14288"/>
    </w:p>
    <w:p w:rsidR="008A18D3" w:rsidRDefault="008A18D3" w:rsidP="008D5FB9">
      <w:pPr>
        <w:rPr>
          <w:rtl/>
          <w:lang w:eastAsia="he-IL"/>
        </w:rPr>
      </w:pPr>
    </w:p>
    <w:p w:rsidR="008A18D3" w:rsidRDefault="008A18D3" w:rsidP="00F72C5F">
      <w:pPr>
        <w:rPr>
          <w:rtl/>
        </w:rPr>
      </w:pPr>
      <w:bookmarkStart w:id="14289" w:name="_ETM_Q34_402000"/>
      <w:bookmarkStart w:id="14290" w:name="_ETM_Q34_396000"/>
      <w:bookmarkStart w:id="14291" w:name="_ETM_Q34_401000"/>
      <w:bookmarkEnd w:id="14289"/>
      <w:bookmarkEnd w:id="14290"/>
      <w:bookmarkEnd w:id="14291"/>
      <w:r>
        <w:rPr>
          <w:rFonts w:hint="cs"/>
          <w:rtl/>
        </w:rPr>
        <w:t xml:space="preserve">אולי העמדות שלו ימניות יותר משלך ויותר משלי, אבל הוא יהודי-ציוני ואוהב הארץ, ובמקום לדבר על בן גביר, תדבר על החבורה של האחים המוסלמים שאתה הקמת איתם ממשלה; תדבר </w:t>
      </w:r>
      <w:bookmarkStart w:id="14292" w:name="_ETM_Q34_419000"/>
      <w:bookmarkEnd w:id="14292"/>
      <w:r>
        <w:rPr>
          <w:rFonts w:hint="cs"/>
          <w:rtl/>
        </w:rPr>
        <w:t xml:space="preserve">על הרשימה המשותפת שיושבת כאן בהכשר הבג"ץ ואתם משתמשים בהם </w:t>
      </w:r>
      <w:bookmarkStart w:id="14293" w:name="_ETM_Q34_422000"/>
      <w:bookmarkEnd w:id="14293"/>
      <w:r>
        <w:rPr>
          <w:rFonts w:hint="cs"/>
          <w:rtl/>
        </w:rPr>
        <w:t>כרצועת ביטחון.</w:t>
      </w:r>
      <w:bookmarkStart w:id="14294" w:name="_ETM_Q34_424000"/>
      <w:bookmarkEnd w:id="14294"/>
      <w:r>
        <w:rPr>
          <w:rFonts w:hint="cs"/>
          <w:rtl/>
        </w:rPr>
        <w:t xml:space="preserve"> אתם הבאתם אותם לקדמת הבמה. אתם החלשתם את ישראל ברמה הבין-לאומית, בדגש על הסכם הגרעין המסוכן, שהזכרתי קודם. הפקרתם </w:t>
      </w:r>
      <w:bookmarkStart w:id="14295" w:name="_ETM_Q34_436000"/>
      <w:bookmarkEnd w:id="14295"/>
      <w:r>
        <w:rPr>
          <w:rFonts w:hint="cs"/>
          <w:rtl/>
        </w:rPr>
        <w:t xml:space="preserve">את הנגב, מכרתם אותו לתנועה האסלאמית, דרדרתם את השיח בישראל </w:t>
      </w:r>
      <w:bookmarkStart w:id="14296" w:name="_ETM_Q34_440000"/>
      <w:bookmarkEnd w:id="14296"/>
      <w:r>
        <w:rPr>
          <w:rFonts w:hint="cs"/>
          <w:rtl/>
        </w:rPr>
        <w:t>לרמות אנטישמיות, אנטי-יהודיות, גזעניות ואליטיסטיות כפי שמעולם לא היו כאן.</w:t>
      </w:r>
    </w:p>
    <w:p w:rsidR="008A18D3" w:rsidRDefault="008A18D3" w:rsidP="00F72C5F">
      <w:pPr>
        <w:rPr>
          <w:rtl/>
        </w:rPr>
      </w:pPr>
    </w:p>
    <w:p w:rsidR="008A18D3" w:rsidRDefault="008A18D3" w:rsidP="00F72C5F">
      <w:pPr>
        <w:rPr>
          <w:rtl/>
        </w:rPr>
      </w:pPr>
      <w:r>
        <w:rPr>
          <w:rFonts w:hint="cs"/>
          <w:rtl/>
        </w:rPr>
        <w:t xml:space="preserve">את </w:t>
      </w:r>
      <w:bookmarkStart w:id="14297" w:name="_ETM_Q34_444000"/>
      <w:bookmarkEnd w:id="14297"/>
      <w:r>
        <w:rPr>
          <w:rFonts w:hint="cs"/>
          <w:rtl/>
        </w:rPr>
        <w:t xml:space="preserve">הדו-פרצופיות, את ההתנשאות שלכם </w:t>
      </w:r>
      <w:r>
        <w:rPr>
          <w:rFonts w:hint="eastAsia"/>
          <w:rtl/>
        </w:rPr>
        <w:t xml:space="preserve">– </w:t>
      </w:r>
      <w:r>
        <w:rPr>
          <w:rFonts w:hint="cs"/>
          <w:rtl/>
        </w:rPr>
        <w:t xml:space="preserve">ואני לא מדבר עליך, למרות </w:t>
      </w:r>
      <w:bookmarkStart w:id="14298" w:name="_ETM_Q34_447000"/>
      <w:bookmarkEnd w:id="14298"/>
      <w:r>
        <w:rPr>
          <w:rFonts w:hint="cs"/>
          <w:rtl/>
        </w:rPr>
        <w:t xml:space="preserve">שאני מסתכל עליך; אתה היחיד שעושה את העבודה. כל עשרות </w:t>
      </w:r>
      <w:bookmarkStart w:id="14299" w:name="_ETM_Q34_456000"/>
      <w:bookmarkEnd w:id="14299"/>
      <w:r>
        <w:rPr>
          <w:rFonts w:hint="cs"/>
          <w:rtl/>
        </w:rPr>
        <w:t xml:space="preserve">הנורבגים שלכם, שכל מה שהם צריכים זה לבוא </w:t>
      </w:r>
      <w:bookmarkStart w:id="14300" w:name="_ETM_Q34_454000"/>
      <w:bookmarkEnd w:id="14300"/>
      <w:r>
        <w:rPr>
          <w:rFonts w:hint="cs"/>
          <w:rtl/>
        </w:rPr>
        <w:t xml:space="preserve">ולשבת כאן </w:t>
      </w:r>
      <w:r>
        <w:rPr>
          <w:rtl/>
        </w:rPr>
        <w:t>–</w:t>
      </w:r>
      <w:r>
        <w:rPr>
          <w:rFonts w:hint="cs"/>
          <w:rtl/>
        </w:rPr>
        <w:t xml:space="preserve"> גם את זה הם לא עושים. את </w:t>
      </w:r>
      <w:bookmarkStart w:id="14301" w:name="_ETM_Q34_460000"/>
      <w:bookmarkEnd w:id="14301"/>
      <w:r>
        <w:rPr>
          <w:rFonts w:hint="cs"/>
          <w:rtl/>
        </w:rPr>
        <w:t xml:space="preserve">הדו-פרצופיות, ההתנשאות, הבחילה שגרמתם לנו מההתנהלות שלכם </w:t>
      </w:r>
      <w:r>
        <w:rPr>
          <w:rtl/>
        </w:rPr>
        <w:t>–</w:t>
      </w:r>
      <w:r>
        <w:rPr>
          <w:rFonts w:hint="cs"/>
          <w:rtl/>
        </w:rPr>
        <w:t xml:space="preserve"> </w:t>
      </w:r>
      <w:bookmarkStart w:id="14302" w:name="_ETM_Q34_465000"/>
      <w:bookmarkEnd w:id="14302"/>
      <w:r>
        <w:rPr>
          <w:rFonts w:hint="cs"/>
          <w:rtl/>
        </w:rPr>
        <w:t>ממש אתה רואה, כל יום גרוע יותר מקודמו. את הג'ובים,</w:t>
      </w:r>
      <w:bookmarkStart w:id="14303" w:name="_ETM_Q34_471000"/>
      <w:bookmarkEnd w:id="14303"/>
      <w:r>
        <w:rPr>
          <w:rFonts w:hint="cs"/>
          <w:rtl/>
        </w:rPr>
        <w:t xml:space="preserve"> את הנורבגים, את הפוליטיזציה, זניחת הערכים והעקרונות, ממשלה מנופחת, </w:t>
      </w:r>
      <w:bookmarkStart w:id="14304" w:name="_ETM_Q34_478000"/>
      <w:bookmarkEnd w:id="14304"/>
      <w:r>
        <w:rPr>
          <w:rFonts w:hint="cs"/>
          <w:rtl/>
        </w:rPr>
        <w:t xml:space="preserve">חרב איש באחיו </w:t>
      </w:r>
      <w:r>
        <w:rPr>
          <w:rtl/>
        </w:rPr>
        <w:t>–</w:t>
      </w:r>
      <w:r>
        <w:rPr>
          <w:rFonts w:hint="cs"/>
          <w:rtl/>
        </w:rPr>
        <w:t xml:space="preserve"> אתם לא מסוגלים להסכים על דבר אחד. אין לכם מכנה משותף אחד חוץ משנאת נתניהו והימין. </w:t>
      </w:r>
      <w:bookmarkStart w:id="14305" w:name="_ETM_Q34_480000"/>
      <w:bookmarkEnd w:id="14305"/>
      <w:r>
        <w:rPr>
          <w:rFonts w:hint="cs"/>
          <w:rtl/>
        </w:rPr>
        <w:t xml:space="preserve">רמסתם את הדמוקרטיה בישראל, </w:t>
      </w:r>
      <w:r>
        <w:rPr>
          <w:rFonts w:hint="cs"/>
          <w:rtl/>
        </w:rPr>
        <w:lastRenderedPageBreak/>
        <w:t xml:space="preserve">רמסתם את כבודה של הכנסת, אתם </w:t>
      </w:r>
      <w:bookmarkStart w:id="14306" w:name="_ETM_Q34_492000"/>
      <w:bookmarkEnd w:id="14306"/>
      <w:r>
        <w:rPr>
          <w:rFonts w:hint="cs"/>
          <w:rtl/>
        </w:rPr>
        <w:t>מביאים לכאן חוקים ארדואניים.</w:t>
      </w:r>
      <w:r>
        <w:rPr>
          <w:rFonts w:hint="eastAsia"/>
          <w:rtl/>
        </w:rPr>
        <w:t xml:space="preserve"> </w:t>
      </w:r>
      <w:r>
        <w:rPr>
          <w:rFonts w:hint="cs"/>
          <w:rtl/>
        </w:rPr>
        <w:t xml:space="preserve">כן כן, אתם שיושבים ביציע, הולכים </w:t>
      </w:r>
      <w:bookmarkStart w:id="14307" w:name="_ETM_Q34_496000"/>
      <w:bookmarkEnd w:id="14307"/>
      <w:r>
        <w:rPr>
          <w:rFonts w:hint="cs"/>
          <w:rtl/>
        </w:rPr>
        <w:t xml:space="preserve">לסתום לכם את הפה ברשתות החברתיות </w:t>
      </w:r>
      <w:r>
        <w:rPr>
          <w:rFonts w:hint="eastAsia"/>
          <w:rtl/>
        </w:rPr>
        <w:t xml:space="preserve">– </w:t>
      </w:r>
      <w:r>
        <w:rPr>
          <w:rFonts w:hint="cs"/>
          <w:rtl/>
        </w:rPr>
        <w:t xml:space="preserve">זה החוק הבא של </w:t>
      </w:r>
      <w:bookmarkStart w:id="14308" w:name="_ETM_Q34_501000"/>
      <w:bookmarkEnd w:id="14308"/>
      <w:r>
        <w:rPr>
          <w:rFonts w:hint="cs"/>
          <w:rtl/>
        </w:rPr>
        <w:t xml:space="preserve">גדעון סער </w:t>
      </w:r>
      <w:r>
        <w:rPr>
          <w:rFonts w:hint="eastAsia"/>
          <w:rtl/>
        </w:rPr>
        <w:t xml:space="preserve">– </w:t>
      </w:r>
      <w:r>
        <w:rPr>
          <w:rFonts w:hint="cs"/>
          <w:rtl/>
        </w:rPr>
        <w:t xml:space="preserve">והולכים לקבוע לכם מי יהיה ראש הממשלה שלכם </w:t>
      </w:r>
      <w:r>
        <w:rPr>
          <w:rtl/>
        </w:rPr>
        <w:t>–</w:t>
      </w:r>
      <w:r>
        <w:rPr>
          <w:rFonts w:hint="cs"/>
          <w:rtl/>
        </w:rPr>
        <w:t xml:space="preserve"> </w:t>
      </w:r>
      <w:bookmarkStart w:id="14309" w:name="_ETM_Q34_500000"/>
      <w:bookmarkEnd w:id="14309"/>
      <w:r>
        <w:rPr>
          <w:rFonts w:hint="cs"/>
          <w:rtl/>
        </w:rPr>
        <w:t xml:space="preserve">ראש ממשלה ייקבע רק בהכשר הבג"ץ, העם כבר לא הריבון </w:t>
      </w:r>
      <w:bookmarkStart w:id="14310" w:name="_ETM_Q34_509000"/>
      <w:bookmarkEnd w:id="14310"/>
      <w:r>
        <w:rPr>
          <w:rFonts w:hint="cs"/>
          <w:rtl/>
        </w:rPr>
        <w:t xml:space="preserve">לפי הממשלה הזו. </w:t>
      </w:r>
    </w:p>
    <w:p w:rsidR="008A18D3" w:rsidRDefault="008A18D3" w:rsidP="00F72C5F">
      <w:pPr>
        <w:rPr>
          <w:rtl/>
        </w:rPr>
      </w:pPr>
    </w:p>
    <w:p w:rsidR="008A18D3" w:rsidRDefault="008A18D3" w:rsidP="00F72C5F">
      <w:pPr>
        <w:rPr>
          <w:rtl/>
        </w:rPr>
      </w:pPr>
      <w:r>
        <w:rPr>
          <w:rFonts w:hint="cs"/>
          <w:rtl/>
        </w:rPr>
        <w:t xml:space="preserve">ריסקתם את הכנסת הזו בגיבויו </w:t>
      </w:r>
      <w:bookmarkStart w:id="14311" w:name="_ETM_Q34_515000"/>
      <w:bookmarkEnd w:id="14311"/>
      <w:r>
        <w:rPr>
          <w:rFonts w:hint="cs"/>
          <w:rtl/>
        </w:rPr>
        <w:t xml:space="preserve">המלא של יושב-ראש הכנסת, שמשמש כאן בעיקר כפקיד של הקואליציה; </w:t>
      </w:r>
      <w:bookmarkStart w:id="14312" w:name="_ETM_Q34_519000"/>
      <w:bookmarkEnd w:id="14312"/>
      <w:r>
        <w:rPr>
          <w:rFonts w:hint="cs"/>
          <w:rtl/>
        </w:rPr>
        <w:t xml:space="preserve">לא יושב-ראש הכנסת אלא פקיד של הקואליציה. העברתם תקציב רע </w:t>
      </w:r>
      <w:bookmarkStart w:id="14313" w:name="_ETM_Q34_526000"/>
      <w:bookmarkEnd w:id="14313"/>
      <w:r>
        <w:rPr>
          <w:rFonts w:hint="cs"/>
          <w:rtl/>
        </w:rPr>
        <w:t xml:space="preserve">ומרושע כנגד כל השכבות החלשות בישראל. לא פספסתם אפילו אוכלוסייה </w:t>
      </w:r>
      <w:bookmarkStart w:id="14314" w:name="_ETM_Q34_528000"/>
      <w:bookmarkEnd w:id="14314"/>
      <w:r>
        <w:rPr>
          <w:rFonts w:hint="cs"/>
          <w:rtl/>
        </w:rPr>
        <w:t xml:space="preserve">חלשה אחת שלא פגעתם בה, וכמובן ההגנה המופקרת והאוטומטית שלכם </w:t>
      </w:r>
      <w:bookmarkStart w:id="14315" w:name="_ETM_Q34_532000"/>
      <w:bookmarkEnd w:id="14315"/>
      <w:r>
        <w:rPr>
          <w:rFonts w:hint="cs"/>
          <w:rtl/>
        </w:rPr>
        <w:t xml:space="preserve">על מערכת המשפט החולה, ועוד ועוד ועוד. יש כאן המון המון </w:t>
      </w:r>
      <w:bookmarkStart w:id="14316" w:name="_ETM_Q34_542000"/>
      <w:bookmarkEnd w:id="14316"/>
      <w:r>
        <w:rPr>
          <w:rFonts w:hint="cs"/>
          <w:rtl/>
        </w:rPr>
        <w:t>פרקים, יכלה הזמן והמה לא יכלו. הביקורת לא תכלה.</w:t>
      </w:r>
      <w:bookmarkStart w:id="14317" w:name="_ETM_Q34_533974"/>
      <w:bookmarkStart w:id="14318" w:name="_ETM_Q34_534047"/>
      <w:bookmarkStart w:id="14319" w:name="_ETM_Q34_534165"/>
      <w:bookmarkStart w:id="14320" w:name="_ETM_Q34_534223"/>
      <w:bookmarkStart w:id="14321" w:name="_ETM_Q34_553000"/>
      <w:bookmarkEnd w:id="14317"/>
      <w:bookmarkEnd w:id="14318"/>
      <w:bookmarkEnd w:id="14319"/>
      <w:bookmarkEnd w:id="14320"/>
      <w:bookmarkEnd w:id="14321"/>
      <w:r>
        <w:rPr>
          <w:rFonts w:hint="cs"/>
          <w:rtl/>
        </w:rPr>
        <w:t xml:space="preserve"> כבר אני </w:t>
      </w:r>
      <w:bookmarkStart w:id="14322" w:name="_ETM_Q34_550000"/>
      <w:bookmarkEnd w:id="14322"/>
      <w:r>
        <w:rPr>
          <w:rFonts w:hint="cs"/>
          <w:rtl/>
        </w:rPr>
        <w:t xml:space="preserve">איתך, מירב. אבל כמו שאמרו בפרקי אבות, "לא עליך המלאכה לגמור, ואי אתה בן חורין להיבטל ממנה". אני אעשה את </w:t>
      </w:r>
      <w:bookmarkStart w:id="14323" w:name="_ETM_Q34_559000"/>
      <w:bookmarkEnd w:id="14323"/>
      <w:r>
        <w:rPr>
          <w:rFonts w:hint="cs"/>
          <w:rtl/>
        </w:rPr>
        <w:t xml:space="preserve">שלי כאן בפרקים הבאים, יש לנו עוד שעות </w:t>
      </w:r>
      <w:bookmarkStart w:id="14324" w:name="_ETM_Q34_554000"/>
      <w:bookmarkEnd w:id="14324"/>
      <w:r>
        <w:rPr>
          <w:rFonts w:hint="cs"/>
          <w:rtl/>
        </w:rPr>
        <w:t xml:space="preserve">רבות במליאה, וחבריי לסיעה ולאופוזיציה, שעושים עבודה מצוינת בהצבת מראה </w:t>
      </w:r>
      <w:bookmarkStart w:id="14325" w:name="_ETM_Q34_564000"/>
      <w:bookmarkEnd w:id="14325"/>
      <w:r>
        <w:rPr>
          <w:rFonts w:hint="cs"/>
          <w:rtl/>
        </w:rPr>
        <w:t xml:space="preserve">לציבור </w:t>
      </w:r>
      <w:r>
        <w:rPr>
          <w:rFonts w:hint="eastAsia"/>
          <w:rtl/>
        </w:rPr>
        <w:t xml:space="preserve">– </w:t>
      </w:r>
      <w:r>
        <w:rPr>
          <w:rFonts w:hint="cs"/>
          <w:rtl/>
        </w:rPr>
        <w:t xml:space="preserve">שיראו את הפרצוף שלכם ואת המעל שמעלתם באמון שלו, </w:t>
      </w:r>
      <w:bookmarkStart w:id="14326" w:name="_ETM_Q34_574000"/>
      <w:bookmarkEnd w:id="14326"/>
      <w:r>
        <w:rPr>
          <w:rFonts w:hint="cs"/>
          <w:rtl/>
        </w:rPr>
        <w:t xml:space="preserve">ועוד יגיע יום הפירעון, בעזרת השם. הכול צפוי והרשות נתונה, </w:t>
      </w:r>
      <w:bookmarkStart w:id="14327" w:name="_ETM_Q34_581000"/>
      <w:bookmarkEnd w:id="14327"/>
      <w:r>
        <w:rPr>
          <w:rFonts w:hint="cs"/>
          <w:rtl/>
        </w:rPr>
        <w:t>אבל בסוף משלמים את החשבון. תודה.</w:t>
      </w:r>
    </w:p>
    <w:p w:rsidR="008A18D3" w:rsidRDefault="008A18D3" w:rsidP="00F72C5F">
      <w:pPr>
        <w:rPr>
          <w:rtl/>
        </w:rPr>
      </w:pPr>
      <w:bookmarkStart w:id="14328" w:name="_ETM_Q34_548000"/>
      <w:bookmarkEnd w:id="14328"/>
    </w:p>
    <w:p w:rsidR="008A18D3" w:rsidRDefault="008A18D3" w:rsidP="00F72C5F">
      <w:pPr>
        <w:pStyle w:val="af6"/>
        <w:keepNext/>
        <w:rPr>
          <w:rtl/>
        </w:rPr>
      </w:pPr>
      <w:bookmarkStart w:id="14329" w:name="_ETM_Q34_417000"/>
      <w:bookmarkStart w:id="14330" w:name="ET_yor_6308_1"/>
      <w:bookmarkEnd w:id="14329"/>
      <w:r w:rsidRPr="00F7279B">
        <w:rPr>
          <w:rStyle w:val="TagStyle"/>
          <w:rtl/>
        </w:rPr>
        <w:t xml:space="preserve"> &lt;&lt; יור &gt;&gt; </w:t>
      </w:r>
      <w:r>
        <w:rPr>
          <w:rtl/>
        </w:rPr>
        <w:t>היו"ר צבי האוזר:</w:t>
      </w:r>
      <w:r w:rsidRPr="00F7279B">
        <w:rPr>
          <w:rStyle w:val="TagStyle"/>
          <w:rtl/>
        </w:rPr>
        <w:t xml:space="preserve"> &lt;&lt; יור &gt;&gt;</w:t>
      </w:r>
      <w:r>
        <w:rPr>
          <w:rtl/>
        </w:rPr>
        <w:t xml:space="preserve">   </w:t>
      </w:r>
      <w:bookmarkEnd w:id="14330"/>
    </w:p>
    <w:p w:rsidR="008A18D3" w:rsidRDefault="008A18D3" w:rsidP="00F72C5F">
      <w:pPr>
        <w:rPr>
          <w:rtl/>
          <w:lang w:eastAsia="he-IL"/>
        </w:rPr>
      </w:pPr>
    </w:p>
    <w:p w:rsidR="008A18D3" w:rsidRDefault="008A18D3" w:rsidP="00F72C5F">
      <w:pPr>
        <w:rPr>
          <w:rtl/>
          <w:lang w:eastAsia="he-IL"/>
        </w:rPr>
      </w:pPr>
      <w:r>
        <w:rPr>
          <w:rFonts w:hint="cs"/>
          <w:rtl/>
          <w:lang w:eastAsia="he-IL"/>
        </w:rPr>
        <w:t xml:space="preserve">תודה רבה. חבר הכנסת מכלוף מיקי זוהר </w:t>
      </w:r>
      <w:r>
        <w:rPr>
          <w:rtl/>
          <w:lang w:eastAsia="he-IL"/>
        </w:rPr>
        <w:t>–</w:t>
      </w:r>
      <w:r>
        <w:rPr>
          <w:rFonts w:hint="cs"/>
          <w:rtl/>
          <w:lang w:eastAsia="he-IL"/>
        </w:rPr>
        <w:t xml:space="preserve"> </w:t>
      </w:r>
      <w:bookmarkStart w:id="14331" w:name="_ETM_Q34_575000"/>
      <w:bookmarkStart w:id="14332" w:name="_ETM_Q34_583000"/>
      <w:bookmarkStart w:id="14333" w:name="_ETM_Q34_579000"/>
      <w:bookmarkEnd w:id="14331"/>
      <w:bookmarkEnd w:id="14332"/>
      <w:bookmarkEnd w:id="14333"/>
      <w:r>
        <w:rPr>
          <w:rFonts w:hint="cs"/>
          <w:rtl/>
          <w:lang w:eastAsia="he-IL"/>
        </w:rPr>
        <w:t xml:space="preserve">אינו נוכח; חברת הכנסת אורלי לוי אבקסיס </w:t>
      </w:r>
      <w:r>
        <w:rPr>
          <w:rtl/>
          <w:lang w:eastAsia="he-IL"/>
        </w:rPr>
        <w:t>–</w:t>
      </w:r>
      <w:bookmarkStart w:id="14334" w:name="_ETM_Q34_590000"/>
      <w:bookmarkEnd w:id="14334"/>
      <w:r>
        <w:rPr>
          <w:rFonts w:hint="cs"/>
          <w:rtl/>
          <w:lang w:eastAsia="he-IL"/>
        </w:rPr>
        <w:t xml:space="preserve"> אינה נוכחת; חברת הכנסת קטי קטרין שטרית </w:t>
      </w:r>
      <w:r>
        <w:rPr>
          <w:rFonts w:hint="eastAsia"/>
          <w:rtl/>
          <w:lang w:eastAsia="he-IL"/>
        </w:rPr>
        <w:t>–</w:t>
      </w:r>
      <w:r>
        <w:rPr>
          <w:rFonts w:hint="cs"/>
          <w:rtl/>
          <w:lang w:eastAsia="he-IL"/>
        </w:rPr>
        <w:t xml:space="preserve"> אינה נוכחת; חבר הכנסת פטין מולא </w:t>
      </w:r>
      <w:r>
        <w:rPr>
          <w:rtl/>
          <w:lang w:eastAsia="he-IL"/>
        </w:rPr>
        <w:t>–</w:t>
      </w:r>
      <w:r>
        <w:rPr>
          <w:rFonts w:hint="cs"/>
          <w:rtl/>
          <w:lang w:eastAsia="he-IL"/>
        </w:rPr>
        <w:t xml:space="preserve"> אינו נוכח. </w:t>
      </w:r>
      <w:bookmarkStart w:id="14335" w:name="_ETM_Q34_599000"/>
      <w:bookmarkEnd w:id="14335"/>
      <w:r>
        <w:rPr>
          <w:rFonts w:hint="cs"/>
          <w:rtl/>
          <w:lang w:eastAsia="he-IL"/>
        </w:rPr>
        <w:t>חברת הכנסת מאי גולן.</w:t>
      </w:r>
    </w:p>
    <w:p w:rsidR="008A18D3" w:rsidRDefault="008A18D3" w:rsidP="00F72C5F">
      <w:pPr>
        <w:rPr>
          <w:rtl/>
          <w:lang w:eastAsia="he-IL"/>
        </w:rPr>
      </w:pPr>
    </w:p>
    <w:p w:rsidR="008A18D3" w:rsidRDefault="008A18D3" w:rsidP="00F72C5F">
      <w:pPr>
        <w:pStyle w:val="a4"/>
        <w:keepNext/>
        <w:rPr>
          <w:rtl/>
        </w:rPr>
      </w:pPr>
      <w:bookmarkStart w:id="14336" w:name="ET_speaker_5770_2"/>
      <w:r w:rsidRPr="00F7279B">
        <w:rPr>
          <w:rStyle w:val="TagStyle"/>
          <w:rtl/>
        </w:rPr>
        <w:t xml:space="preserve"> &lt;&lt; דובר &gt;&gt; </w:t>
      </w:r>
      <w:bookmarkStart w:id="14337" w:name="_Toc98161221"/>
      <w:bookmarkStart w:id="14338" w:name="_Toc98162616"/>
      <w:bookmarkStart w:id="14339" w:name="_Toc123738151"/>
      <w:r>
        <w:rPr>
          <w:rtl/>
        </w:rPr>
        <w:t>מאי גולן (הליכוד):</w:t>
      </w:r>
      <w:bookmarkEnd w:id="14337"/>
      <w:bookmarkEnd w:id="14338"/>
      <w:bookmarkEnd w:id="14339"/>
      <w:r w:rsidRPr="00F7279B">
        <w:rPr>
          <w:rStyle w:val="TagStyle"/>
          <w:rtl/>
        </w:rPr>
        <w:t xml:space="preserve"> &lt;&lt; דובר &gt;&gt;</w:t>
      </w:r>
      <w:r>
        <w:rPr>
          <w:rtl/>
        </w:rPr>
        <w:t xml:space="preserve">   </w:t>
      </w:r>
      <w:bookmarkEnd w:id="14336"/>
    </w:p>
    <w:p w:rsidR="008A18D3" w:rsidRDefault="008A18D3" w:rsidP="008D5FB9">
      <w:pPr>
        <w:rPr>
          <w:rtl/>
          <w:lang w:eastAsia="he-IL"/>
        </w:rPr>
      </w:pPr>
    </w:p>
    <w:p w:rsidR="008A18D3" w:rsidRDefault="008A18D3" w:rsidP="00F72C5F">
      <w:pPr>
        <w:rPr>
          <w:rtl/>
          <w:lang w:eastAsia="he-IL"/>
        </w:rPr>
      </w:pPr>
      <w:r>
        <w:rPr>
          <w:rFonts w:hint="cs"/>
          <w:rtl/>
          <w:lang w:eastAsia="he-IL"/>
        </w:rPr>
        <w:t xml:space="preserve">אדוני היושב-ראש, גברתי השרה, אדוני רם בן ברק, קשה לא לחייך כשרואים </w:t>
      </w:r>
      <w:bookmarkStart w:id="14340" w:name="_ETM_Q34_641000"/>
      <w:bookmarkEnd w:id="14340"/>
      <w:r>
        <w:rPr>
          <w:rFonts w:hint="cs"/>
          <w:rtl/>
          <w:lang w:eastAsia="he-IL"/>
        </w:rPr>
        <w:t>אותך, שיראו שגם אתה מחייך מתחת למסכה. נכון שאתה</w:t>
      </w:r>
      <w:bookmarkStart w:id="14341" w:name="_ETM_Q34_643000"/>
      <w:bookmarkEnd w:id="14341"/>
      <w:r>
        <w:rPr>
          <w:rFonts w:hint="cs"/>
          <w:rtl/>
          <w:lang w:eastAsia="he-IL"/>
        </w:rPr>
        <w:t xml:space="preserve"> מתרגש לשמוע אותי?</w:t>
      </w:r>
    </w:p>
    <w:p w:rsidR="008A18D3" w:rsidRDefault="008A18D3" w:rsidP="00F72C5F">
      <w:pPr>
        <w:rPr>
          <w:rtl/>
          <w:lang w:eastAsia="he-IL"/>
        </w:rPr>
      </w:pPr>
    </w:p>
    <w:p w:rsidR="008A18D3" w:rsidRDefault="008A18D3" w:rsidP="00F72C5F">
      <w:pPr>
        <w:pStyle w:val="af5"/>
        <w:keepNext/>
        <w:rPr>
          <w:rtl/>
        </w:rPr>
      </w:pPr>
      <w:bookmarkStart w:id="14342" w:name="ET_interruption_5766_36"/>
      <w:r w:rsidRPr="005270A3">
        <w:rPr>
          <w:rStyle w:val="TagStyle"/>
          <w:rtl/>
        </w:rPr>
        <w:t xml:space="preserve"> &lt;&lt; קריאה &gt;&gt; </w:t>
      </w:r>
      <w:r>
        <w:rPr>
          <w:rtl/>
        </w:rPr>
        <w:t>רם בן ברק (יש עתיד):</w:t>
      </w:r>
      <w:r w:rsidRPr="005270A3">
        <w:rPr>
          <w:rStyle w:val="TagStyle"/>
          <w:rtl/>
        </w:rPr>
        <w:t xml:space="preserve"> &lt;&lt; קריאה &gt;&gt;</w:t>
      </w:r>
      <w:r>
        <w:rPr>
          <w:rtl/>
        </w:rPr>
        <w:t xml:space="preserve">   </w:t>
      </w:r>
      <w:bookmarkEnd w:id="14342"/>
    </w:p>
    <w:p w:rsidR="008A18D3" w:rsidRDefault="008A18D3" w:rsidP="008D5FB9">
      <w:pPr>
        <w:rPr>
          <w:rtl/>
          <w:lang w:eastAsia="he-IL"/>
        </w:rPr>
      </w:pPr>
    </w:p>
    <w:p w:rsidR="008A18D3" w:rsidRPr="005270A3" w:rsidRDefault="008A18D3" w:rsidP="00F72C5F">
      <w:pPr>
        <w:rPr>
          <w:rtl/>
          <w:lang w:eastAsia="he-IL"/>
        </w:rPr>
      </w:pPr>
      <w:bookmarkStart w:id="14343" w:name="_ETM_Q34_637000"/>
      <w:bookmarkEnd w:id="14343"/>
      <w:r>
        <w:rPr>
          <w:rFonts w:hint="cs"/>
          <w:rtl/>
          <w:lang w:eastAsia="he-IL"/>
        </w:rPr>
        <w:t>תמיד. באתי במיוחד למליאה כדי לשמוע אותך.</w:t>
      </w:r>
    </w:p>
    <w:p w:rsidR="008A18D3" w:rsidRDefault="008A18D3" w:rsidP="00F72C5F">
      <w:pPr>
        <w:keepNext/>
        <w:rPr>
          <w:rtl/>
        </w:rPr>
      </w:pPr>
      <w:bookmarkStart w:id="14344" w:name="ET_speakercontinue_5802_37"/>
    </w:p>
    <w:p w:rsidR="008A18D3" w:rsidRDefault="008A18D3" w:rsidP="00F72C5F">
      <w:pPr>
        <w:pStyle w:val="-"/>
        <w:keepNext/>
        <w:rPr>
          <w:rtl/>
        </w:rPr>
      </w:pPr>
      <w:bookmarkStart w:id="14345" w:name="ET_speakercontinue_5770_39"/>
      <w:r w:rsidRPr="005270A3">
        <w:rPr>
          <w:rStyle w:val="TagStyle"/>
          <w:rtl/>
        </w:rPr>
        <w:t xml:space="preserve"> &lt;&lt; דובר_המשך &gt;&gt; </w:t>
      </w:r>
      <w:r>
        <w:rPr>
          <w:rtl/>
        </w:rPr>
        <w:t>מאי גולן (הליכוד):</w:t>
      </w:r>
      <w:r w:rsidRPr="005270A3">
        <w:rPr>
          <w:rStyle w:val="TagStyle"/>
          <w:rtl/>
        </w:rPr>
        <w:t xml:space="preserve"> &lt;&lt; דובר_המשך &gt;&gt;</w:t>
      </w:r>
      <w:r>
        <w:rPr>
          <w:rtl/>
        </w:rPr>
        <w:t xml:space="preserve">   </w:t>
      </w:r>
      <w:bookmarkEnd w:id="14345"/>
    </w:p>
    <w:p w:rsidR="008A18D3" w:rsidRDefault="008A18D3" w:rsidP="008D5FB9">
      <w:pPr>
        <w:rPr>
          <w:rtl/>
        </w:rPr>
      </w:pPr>
    </w:p>
    <w:p w:rsidR="008A18D3" w:rsidRDefault="008A18D3" w:rsidP="00F72C5F">
      <w:pPr>
        <w:rPr>
          <w:rtl/>
        </w:rPr>
      </w:pPr>
      <w:r>
        <w:rPr>
          <w:rFonts w:hint="cs"/>
          <w:rtl/>
        </w:rPr>
        <w:t>ברור, ברור.</w:t>
      </w:r>
      <w:bookmarkEnd w:id="14344"/>
      <w:r>
        <w:rPr>
          <w:rFonts w:hint="cs"/>
          <w:rtl/>
        </w:rPr>
        <w:t xml:space="preserve"> אבל כיף, לפחות אנחנו רואים פה תלמידים צעירים, הם ב</w:t>
      </w:r>
      <w:bookmarkStart w:id="14346" w:name="_ETM_Q34_650000"/>
      <w:bookmarkEnd w:id="14346"/>
      <w:r>
        <w:rPr>
          <w:rFonts w:hint="cs"/>
          <w:rtl/>
        </w:rPr>
        <w:t xml:space="preserve">אים לראות קצת </w:t>
      </w:r>
      <w:r>
        <w:rPr>
          <w:rtl/>
        </w:rPr>
        <w:t>–</w:t>
      </w:r>
      <w:r>
        <w:rPr>
          <w:rFonts w:hint="cs"/>
          <w:rtl/>
        </w:rPr>
        <w:t xml:space="preserve"> שלום, איזה כיף לראות אתכם. לפחות יש לנו קצת צופים.</w:t>
      </w:r>
    </w:p>
    <w:p w:rsidR="008A18D3" w:rsidRDefault="008A18D3" w:rsidP="00F72C5F">
      <w:pPr>
        <w:rPr>
          <w:rtl/>
        </w:rPr>
      </w:pPr>
      <w:bookmarkStart w:id="14347" w:name="_ETM_Q34_651000"/>
      <w:bookmarkEnd w:id="14347"/>
    </w:p>
    <w:p w:rsidR="008A18D3" w:rsidRDefault="008A18D3" w:rsidP="00F72C5F">
      <w:pPr>
        <w:pStyle w:val="af5"/>
        <w:keepNext/>
        <w:rPr>
          <w:rtl/>
        </w:rPr>
      </w:pPr>
      <w:bookmarkStart w:id="14348" w:name="ET_interruption_5766_40"/>
      <w:r w:rsidRPr="005270A3">
        <w:rPr>
          <w:rStyle w:val="TagStyle"/>
          <w:rtl/>
        </w:rPr>
        <w:lastRenderedPageBreak/>
        <w:t xml:space="preserve"> &lt;&lt; קריאה &gt;&gt; </w:t>
      </w:r>
      <w:r>
        <w:rPr>
          <w:rtl/>
        </w:rPr>
        <w:t>רם בן ברק (יש עתיד):</w:t>
      </w:r>
      <w:r w:rsidRPr="005270A3">
        <w:rPr>
          <w:rStyle w:val="TagStyle"/>
          <w:rtl/>
        </w:rPr>
        <w:t xml:space="preserve"> &lt;&lt; קריאה &gt;&gt;</w:t>
      </w:r>
      <w:r>
        <w:rPr>
          <w:rtl/>
        </w:rPr>
        <w:t xml:space="preserve">   </w:t>
      </w:r>
      <w:bookmarkEnd w:id="14348"/>
    </w:p>
    <w:p w:rsidR="008A18D3" w:rsidRDefault="008A18D3" w:rsidP="008D5FB9">
      <w:pPr>
        <w:rPr>
          <w:rtl/>
          <w:lang w:eastAsia="he-IL"/>
        </w:rPr>
      </w:pPr>
    </w:p>
    <w:p w:rsidR="008A18D3" w:rsidRPr="005270A3" w:rsidRDefault="008D5FB9" w:rsidP="00F72C5F">
      <w:pPr>
        <w:rPr>
          <w:rtl/>
          <w:lang w:eastAsia="he-IL"/>
        </w:rPr>
      </w:pPr>
      <w:bookmarkStart w:id="14349" w:name="_ETM_Q34_654000"/>
      <w:bookmarkEnd w:id="14349"/>
      <w:r>
        <w:rPr>
          <w:rFonts w:hint="cs"/>
          <w:rtl/>
          <w:lang w:eastAsia="he-IL"/>
        </w:rPr>
        <w:t>– – –</w:t>
      </w:r>
    </w:p>
    <w:p w:rsidR="008A18D3" w:rsidRDefault="008A18D3" w:rsidP="00F72C5F">
      <w:pPr>
        <w:rPr>
          <w:rtl/>
          <w:lang w:eastAsia="he-IL"/>
        </w:rPr>
      </w:pPr>
      <w:bookmarkStart w:id="14350" w:name="_ETM_Q34_648000"/>
      <w:bookmarkEnd w:id="14350"/>
    </w:p>
    <w:p w:rsidR="008A18D3" w:rsidRDefault="008A18D3" w:rsidP="00F72C5F">
      <w:pPr>
        <w:pStyle w:val="-"/>
        <w:keepNext/>
        <w:rPr>
          <w:rtl/>
        </w:rPr>
      </w:pPr>
      <w:bookmarkStart w:id="14351" w:name="ET_speakercontinue_5770_41"/>
      <w:r w:rsidRPr="005270A3">
        <w:rPr>
          <w:rStyle w:val="TagStyle"/>
          <w:rtl/>
        </w:rPr>
        <w:t xml:space="preserve"> &lt;&lt; דובר_המשך &gt;&gt; </w:t>
      </w:r>
      <w:r>
        <w:rPr>
          <w:rtl/>
        </w:rPr>
        <w:t>מאי גולן (הליכוד):</w:t>
      </w:r>
      <w:r w:rsidRPr="005270A3">
        <w:rPr>
          <w:rStyle w:val="TagStyle"/>
          <w:rtl/>
        </w:rPr>
        <w:t xml:space="preserve"> &lt;&lt; דובר_המשך &gt;&gt;</w:t>
      </w:r>
      <w:r>
        <w:rPr>
          <w:rtl/>
        </w:rPr>
        <w:t xml:space="preserve">   </w:t>
      </w:r>
      <w:bookmarkEnd w:id="14351"/>
    </w:p>
    <w:p w:rsidR="008A18D3" w:rsidRDefault="008A18D3" w:rsidP="008D5FB9">
      <w:pPr>
        <w:rPr>
          <w:rtl/>
          <w:lang w:eastAsia="he-IL"/>
        </w:rPr>
      </w:pPr>
    </w:p>
    <w:p w:rsidR="008A18D3" w:rsidRDefault="008A18D3" w:rsidP="00F72C5F">
      <w:pPr>
        <w:rPr>
          <w:rtl/>
          <w:lang w:eastAsia="he-IL"/>
        </w:rPr>
      </w:pPr>
      <w:bookmarkStart w:id="14352" w:name="_ETM_Q34_658000"/>
      <w:bookmarkEnd w:id="14352"/>
      <w:r>
        <w:rPr>
          <w:rFonts w:hint="cs"/>
          <w:rtl/>
          <w:lang w:eastAsia="he-IL"/>
        </w:rPr>
        <w:t xml:space="preserve">תבינו שמה שאני אומרת זה </w:t>
      </w:r>
      <w:bookmarkStart w:id="14353" w:name="_ETM_Q34_661000"/>
      <w:bookmarkEnd w:id="14353"/>
      <w:r>
        <w:rPr>
          <w:rFonts w:hint="cs"/>
          <w:rtl/>
          <w:lang w:eastAsia="he-IL"/>
        </w:rPr>
        <w:t xml:space="preserve">אמת, ומה שנאמר באגף הזה זה שקר, </w:t>
      </w:r>
      <w:bookmarkStart w:id="14354" w:name="_ETM_Q34_666000"/>
      <w:bookmarkEnd w:id="14354"/>
      <w:r>
        <w:rPr>
          <w:rFonts w:hint="cs"/>
          <w:rtl/>
          <w:lang w:eastAsia="he-IL"/>
        </w:rPr>
        <w:t>אבל בסדר.</w:t>
      </w:r>
    </w:p>
    <w:p w:rsidR="008A18D3" w:rsidRDefault="008A18D3" w:rsidP="00F72C5F">
      <w:pPr>
        <w:rPr>
          <w:rtl/>
          <w:lang w:eastAsia="he-IL"/>
        </w:rPr>
      </w:pPr>
      <w:bookmarkStart w:id="14355" w:name="_ETM_Q34_668000"/>
      <w:bookmarkEnd w:id="14355"/>
    </w:p>
    <w:p w:rsidR="008A18D3" w:rsidRDefault="008A18D3" w:rsidP="00F72C5F">
      <w:pPr>
        <w:pStyle w:val="af6"/>
        <w:keepNext/>
        <w:rPr>
          <w:rtl/>
        </w:rPr>
      </w:pPr>
      <w:bookmarkStart w:id="14356" w:name="ET_yor_6308_42"/>
      <w:r w:rsidRPr="005270A3">
        <w:rPr>
          <w:rStyle w:val="TagStyle"/>
          <w:rtl/>
        </w:rPr>
        <w:t xml:space="preserve"> &lt;&lt; יור &gt;&gt; </w:t>
      </w:r>
      <w:r>
        <w:rPr>
          <w:rtl/>
        </w:rPr>
        <w:t>היו"ר צבי האוזר:</w:t>
      </w:r>
      <w:r w:rsidRPr="005270A3">
        <w:rPr>
          <w:rStyle w:val="TagStyle"/>
          <w:rtl/>
        </w:rPr>
        <w:t xml:space="preserve"> &lt;&lt; יור &gt;&gt;</w:t>
      </w:r>
      <w:r>
        <w:rPr>
          <w:rtl/>
        </w:rPr>
        <w:t xml:space="preserve">   </w:t>
      </w:r>
      <w:bookmarkEnd w:id="14356"/>
    </w:p>
    <w:p w:rsidR="008A18D3" w:rsidRDefault="008A18D3" w:rsidP="008D5FB9">
      <w:pPr>
        <w:rPr>
          <w:rtl/>
          <w:lang w:eastAsia="he-IL"/>
        </w:rPr>
      </w:pPr>
    </w:p>
    <w:p w:rsidR="008A18D3" w:rsidRDefault="008A18D3" w:rsidP="00F72C5F">
      <w:pPr>
        <w:rPr>
          <w:rtl/>
          <w:lang w:eastAsia="he-IL"/>
        </w:rPr>
      </w:pPr>
      <w:bookmarkStart w:id="14357" w:name="_ETM_Q34_663000"/>
      <w:bookmarkEnd w:id="14357"/>
      <w:r>
        <w:rPr>
          <w:rFonts w:hint="cs"/>
          <w:rtl/>
          <w:lang w:eastAsia="he-IL"/>
        </w:rPr>
        <w:t>אמת אחרת.</w:t>
      </w:r>
    </w:p>
    <w:p w:rsidR="008A18D3" w:rsidRDefault="008A18D3" w:rsidP="00F72C5F">
      <w:pPr>
        <w:rPr>
          <w:rtl/>
          <w:lang w:eastAsia="he-IL"/>
        </w:rPr>
      </w:pPr>
      <w:bookmarkStart w:id="14358" w:name="_ETM_Q34_660000"/>
      <w:bookmarkEnd w:id="14358"/>
    </w:p>
    <w:p w:rsidR="008A18D3" w:rsidRDefault="008A18D3" w:rsidP="00F72C5F">
      <w:pPr>
        <w:pStyle w:val="-"/>
        <w:keepNext/>
        <w:rPr>
          <w:rtl/>
        </w:rPr>
      </w:pPr>
      <w:bookmarkStart w:id="14359" w:name="ET_speakercontinue_5770_43"/>
      <w:r w:rsidRPr="005270A3">
        <w:rPr>
          <w:rStyle w:val="TagStyle"/>
          <w:rtl/>
        </w:rPr>
        <w:t xml:space="preserve"> &lt;&lt; דובר_המשך &gt;&gt; </w:t>
      </w:r>
      <w:r>
        <w:rPr>
          <w:rtl/>
        </w:rPr>
        <w:t>מאי גולן (הליכוד):</w:t>
      </w:r>
      <w:r w:rsidRPr="005270A3">
        <w:rPr>
          <w:rStyle w:val="TagStyle"/>
          <w:rtl/>
        </w:rPr>
        <w:t xml:space="preserve"> &lt;&lt; דובר_המשך &gt;&gt;</w:t>
      </w:r>
      <w:r>
        <w:rPr>
          <w:rtl/>
        </w:rPr>
        <w:t xml:space="preserve">   </w:t>
      </w:r>
      <w:bookmarkEnd w:id="14359"/>
    </w:p>
    <w:p w:rsidR="008A18D3" w:rsidRDefault="008A18D3" w:rsidP="008D5FB9">
      <w:pPr>
        <w:rPr>
          <w:rtl/>
          <w:lang w:eastAsia="he-IL"/>
        </w:rPr>
      </w:pPr>
    </w:p>
    <w:p w:rsidR="008A18D3" w:rsidRDefault="008A18D3" w:rsidP="00F72C5F">
      <w:pPr>
        <w:rPr>
          <w:rtl/>
          <w:lang w:eastAsia="he-IL"/>
        </w:rPr>
      </w:pPr>
      <w:r>
        <w:rPr>
          <w:rFonts w:hint="cs"/>
          <w:rtl/>
          <w:lang w:eastAsia="he-IL"/>
        </w:rPr>
        <w:t xml:space="preserve">אמת שונה, נכון. </w:t>
      </w:r>
      <w:bookmarkStart w:id="14360" w:name="_ETM_Q34_646000"/>
      <w:bookmarkEnd w:id="14360"/>
      <w:r>
        <w:rPr>
          <w:rFonts w:hint="cs"/>
          <w:rtl/>
          <w:lang w:eastAsia="he-IL"/>
        </w:rPr>
        <w:t xml:space="preserve">אני לא מפקפקת בעובדה </w:t>
      </w:r>
      <w:bookmarkStart w:id="14361" w:name="_ETM_Q34_675000"/>
      <w:bookmarkEnd w:id="14361"/>
      <w:r>
        <w:rPr>
          <w:rFonts w:hint="cs"/>
          <w:rtl/>
          <w:lang w:eastAsia="he-IL"/>
        </w:rPr>
        <w:t>שאתם אידיאולוגים, האידיאולוגיה שלכם היא שלכם, אז זה נכון.</w:t>
      </w:r>
    </w:p>
    <w:p w:rsidR="008A18D3" w:rsidRDefault="008A18D3" w:rsidP="00F72C5F">
      <w:pPr>
        <w:rPr>
          <w:rtl/>
          <w:lang w:eastAsia="he-IL"/>
        </w:rPr>
      </w:pPr>
    </w:p>
    <w:p w:rsidR="008A18D3" w:rsidRDefault="008A18D3" w:rsidP="00F72C5F">
      <w:pPr>
        <w:rPr>
          <w:rtl/>
          <w:lang w:eastAsia="he-IL"/>
        </w:rPr>
      </w:pPr>
      <w:bookmarkStart w:id="14362" w:name="_ETM_Q34_679000"/>
      <w:bookmarkEnd w:id="14362"/>
      <w:r>
        <w:rPr>
          <w:rFonts w:hint="cs"/>
          <w:rtl/>
          <w:lang w:eastAsia="he-IL"/>
        </w:rPr>
        <w:t>טוב, מה היה לנו השבוע? מי</w:t>
      </w:r>
      <w:bookmarkStart w:id="14363" w:name="_ETM_Q34_685000"/>
      <w:bookmarkEnd w:id="14363"/>
      <w:r>
        <w:rPr>
          <w:rFonts w:hint="cs"/>
          <w:rtl/>
          <w:lang w:eastAsia="he-IL"/>
        </w:rPr>
        <w:t xml:space="preserve"> שלא יודע, חברים, אני אספר לכם שלי יש סיכום שבועי שאני </w:t>
      </w:r>
      <w:bookmarkStart w:id="14364" w:name="_ETM_Q34_686000"/>
      <w:bookmarkEnd w:id="14364"/>
      <w:r>
        <w:rPr>
          <w:rFonts w:hint="cs"/>
          <w:rtl/>
          <w:lang w:eastAsia="he-IL"/>
        </w:rPr>
        <w:t xml:space="preserve">עושה כל שבוע. עכשיו אנחנו קצת לפני הפגרה, אז אני מקדימה את הסיכום השבועי שלי ואני אסכם מה היה </w:t>
      </w:r>
      <w:bookmarkStart w:id="14365" w:name="_ETM_Q34_687000"/>
      <w:bookmarkEnd w:id="14365"/>
      <w:r>
        <w:rPr>
          <w:rFonts w:hint="cs"/>
          <w:rtl/>
          <w:lang w:eastAsia="he-IL"/>
        </w:rPr>
        <w:t>לנו השבוע בממשלה של נפתול תעלול. אתם מכירים אותו?</w:t>
      </w:r>
      <w:r>
        <w:rPr>
          <w:rFonts w:hint="cs"/>
          <w:lang w:eastAsia="he-IL"/>
        </w:rPr>
        <w:t xml:space="preserve"> </w:t>
      </w:r>
      <w:r>
        <w:rPr>
          <w:rFonts w:hint="cs"/>
          <w:rtl/>
          <w:lang w:eastAsia="he-IL"/>
        </w:rPr>
        <w:t xml:space="preserve">אני אספר לכם מה הוא עשה השבוע. אז לאחר חודשים רבים באמת </w:t>
      </w:r>
      <w:bookmarkStart w:id="14366" w:name="_ETM_Q34_700000"/>
      <w:bookmarkEnd w:id="14366"/>
      <w:r>
        <w:rPr>
          <w:rFonts w:hint="cs"/>
          <w:rtl/>
          <w:lang w:eastAsia="he-IL"/>
        </w:rPr>
        <w:t xml:space="preserve">של ניסיונות בלתי פוסקים של בנט להשיג את חברו בבית הלבן, זה שבמהלך ביקורו המדיני הראשון </w:t>
      </w:r>
      <w:bookmarkStart w:id="14367" w:name="_ETM_Q34_711000"/>
      <w:bookmarkEnd w:id="14367"/>
      <w:r>
        <w:rPr>
          <w:rFonts w:hint="cs"/>
          <w:rtl/>
          <w:lang w:eastAsia="he-IL"/>
        </w:rPr>
        <w:t xml:space="preserve">בארצות הברית התבשרנו על ידי התקשורת הישראלית שביידן מצא חבר קרוב </w:t>
      </w:r>
      <w:r>
        <w:rPr>
          <w:rFonts w:hint="eastAsia"/>
          <w:rtl/>
          <w:lang w:eastAsia="he-IL"/>
        </w:rPr>
        <w:t xml:space="preserve">– </w:t>
      </w:r>
      <w:r>
        <w:rPr>
          <w:rFonts w:hint="cs"/>
          <w:rtl/>
          <w:lang w:eastAsia="he-IL"/>
        </w:rPr>
        <w:t xml:space="preserve">חבר </w:t>
      </w:r>
      <w:bookmarkStart w:id="14368" w:name="_ETM_Q34_718000"/>
      <w:bookmarkEnd w:id="14368"/>
      <w:r>
        <w:rPr>
          <w:rFonts w:hint="cs"/>
          <w:rtl/>
          <w:lang w:eastAsia="he-IL"/>
        </w:rPr>
        <w:t xml:space="preserve">מאוד קרוב במירכאות </w:t>
      </w:r>
      <w:r>
        <w:rPr>
          <w:rFonts w:hint="eastAsia"/>
          <w:rtl/>
          <w:lang w:eastAsia="he-IL"/>
        </w:rPr>
        <w:t xml:space="preserve">– </w:t>
      </w:r>
      <w:r>
        <w:rPr>
          <w:rFonts w:hint="cs"/>
          <w:rtl/>
          <w:lang w:eastAsia="he-IL"/>
        </w:rPr>
        <w:t xml:space="preserve">ואפילו אירח אותו בחדר האוכל תוך כדי </w:t>
      </w:r>
      <w:bookmarkStart w:id="14369" w:name="_ETM_Q34_722000"/>
      <w:bookmarkEnd w:id="14369"/>
      <w:r>
        <w:rPr>
          <w:rFonts w:hint="cs"/>
          <w:rtl/>
          <w:lang w:eastAsia="he-IL"/>
        </w:rPr>
        <w:t xml:space="preserve">שזה סועד את ארוחת הצוהריים שלו. </w:t>
      </w:r>
    </w:p>
    <w:p w:rsidR="008A18D3" w:rsidRDefault="008A18D3" w:rsidP="00F72C5F">
      <w:pPr>
        <w:ind w:firstLine="0"/>
        <w:rPr>
          <w:rtl/>
          <w:lang w:eastAsia="he-IL"/>
        </w:rPr>
      </w:pPr>
    </w:p>
    <w:p w:rsidR="008A18D3" w:rsidRDefault="008A18D3" w:rsidP="00060077">
      <w:pPr>
        <w:rPr>
          <w:rtl/>
        </w:rPr>
      </w:pPr>
      <w:bookmarkStart w:id="14370" w:name="TOR_Q35"/>
      <w:bookmarkEnd w:id="14370"/>
      <w:r>
        <w:rPr>
          <w:rFonts w:hint="cs"/>
          <w:rtl/>
        </w:rPr>
        <w:t>בנט, שבמקרה, רק במקרה, הפגישה נפלה בדיוק, אבל בדיוק, בזמן השנ"</w:t>
      </w:r>
      <w:r w:rsidR="00060077">
        <w:rPr>
          <w:rFonts w:hint="cs"/>
          <w:rtl/>
        </w:rPr>
        <w:t>ץ</w:t>
      </w:r>
      <w:r>
        <w:rPr>
          <w:rFonts w:hint="cs"/>
          <w:rtl/>
        </w:rPr>
        <w:t xml:space="preserve"> שלו – אתם יודעים, הוא ישן שנ"</w:t>
      </w:r>
      <w:r w:rsidR="00060077">
        <w:rPr>
          <w:rFonts w:hint="cs"/>
          <w:rtl/>
        </w:rPr>
        <w:t>ץ</w:t>
      </w:r>
      <w:r>
        <w:rPr>
          <w:rFonts w:hint="cs"/>
          <w:rtl/>
        </w:rPr>
        <w:t xml:space="preserve">, אסור להפריע לו; הוא </w:t>
      </w:r>
      <w:bookmarkStart w:id="14371" w:name="_ETM_Q35_134000"/>
      <w:bookmarkEnd w:id="14371"/>
      <w:r>
        <w:rPr>
          <w:rFonts w:hint="cs"/>
          <w:rtl/>
        </w:rPr>
        <w:t xml:space="preserve">נכנס ישר לתפקיד של המרדים הלאומי. אתם זוכרים איזה יופי הוא נכנס לתפקיד? כי הוא הצליח להרדים את נשיא ארצות הברית לעיני העולם כולו. לאחר שהנשיא הבין שמבנט, </w:t>
      </w:r>
      <w:bookmarkStart w:id="14372" w:name="_ETM_Q35_150000"/>
      <w:bookmarkEnd w:id="14372"/>
      <w:r>
        <w:rPr>
          <w:rFonts w:hint="cs"/>
          <w:rtl/>
        </w:rPr>
        <w:t>חוץ מתמונה ושנ"</w:t>
      </w:r>
      <w:r w:rsidR="00060077">
        <w:rPr>
          <w:rFonts w:hint="cs"/>
          <w:rtl/>
        </w:rPr>
        <w:t>ץ</w:t>
      </w:r>
      <w:r>
        <w:rPr>
          <w:rFonts w:hint="cs"/>
          <w:rtl/>
        </w:rPr>
        <w:t xml:space="preserve"> כזה או אחר יצא כלום ושום דבר, על פי גורמים מוסמכים</w:t>
      </w:r>
      <w:r w:rsidR="00060077">
        <w:rPr>
          <w:rFonts w:hint="cs"/>
          <w:rtl/>
        </w:rPr>
        <w:t>,</w:t>
      </w:r>
      <w:r>
        <w:rPr>
          <w:rFonts w:hint="cs"/>
          <w:rtl/>
        </w:rPr>
        <w:t xml:space="preserve"> מה שנקרא, הנשיא לא מצא עניין בשימור הקשר הטלפוני עם החבר החדש והנלהב. </w:t>
      </w:r>
    </w:p>
    <w:p w:rsidR="008A18D3" w:rsidRDefault="008A18D3" w:rsidP="00F72C5F">
      <w:pPr>
        <w:rPr>
          <w:rtl/>
        </w:rPr>
      </w:pPr>
    </w:p>
    <w:p w:rsidR="008A18D3" w:rsidRDefault="008A18D3" w:rsidP="00060077">
      <w:pPr>
        <w:rPr>
          <w:rtl/>
        </w:rPr>
      </w:pPr>
      <w:r>
        <w:rPr>
          <w:rFonts w:hint="cs"/>
          <w:rtl/>
        </w:rPr>
        <w:t xml:space="preserve">הבעיה היא </w:t>
      </w:r>
      <w:r>
        <w:rPr>
          <w:rtl/>
        </w:rPr>
        <w:t>–</w:t>
      </w:r>
      <w:r>
        <w:rPr>
          <w:rFonts w:hint="cs"/>
          <w:rtl/>
        </w:rPr>
        <w:t xml:space="preserve"> אתם יודעים מה </w:t>
      </w:r>
      <w:bookmarkStart w:id="14373" w:name="_ETM_Q35_165000"/>
      <w:bookmarkEnd w:id="14373"/>
      <w:r>
        <w:rPr>
          <w:rFonts w:hint="cs"/>
          <w:rtl/>
        </w:rPr>
        <w:t xml:space="preserve">הבעיה? הרי בנט כל יום קם למראה סקרים, הוא רוצה כל יום לדעת אם יש עוד איזה אזרח שהשתכנע במדינת ישראל, מעל אחוז החסימה, ולכן מה הוא עשה? הוא עבר לחייג את עצמו לדעת לכל </w:t>
      </w:r>
      <w:bookmarkStart w:id="14374" w:name="_ETM_Q35_185000"/>
      <w:bookmarkEnd w:id="14374"/>
      <w:r>
        <w:rPr>
          <w:rFonts w:hint="cs"/>
          <w:rtl/>
        </w:rPr>
        <w:t xml:space="preserve">העולם ואשתו ולהגיע לכל כנס ולכל תערוכה. לדוגמה הוא הגיע לוועידת האקלים, שהמשלחת הישראלית שיצאה אליה, אתם יודעים? </w:t>
      </w:r>
      <w:bookmarkStart w:id="14375" w:name="_ETM_Q35_195000"/>
      <w:bookmarkEnd w:id="14375"/>
      <w:r>
        <w:rPr>
          <w:rFonts w:hint="cs"/>
          <w:rtl/>
        </w:rPr>
        <w:t xml:space="preserve">הייתה הכי גדולה במשלחות </w:t>
      </w:r>
      <w:r>
        <w:rPr>
          <w:rFonts w:hint="cs"/>
          <w:rtl/>
        </w:rPr>
        <w:lastRenderedPageBreak/>
        <w:t xml:space="preserve">שאי-פעם ראיתם – כאילו ישראל, אותה נקודה קטנה על הגלובוס, היא-היא אזור התעשייה הכי מזהם בעולם. בשביל זה היה צריכים להוציא משלחת בגודל כל הכנסת הזאת. </w:t>
      </w:r>
    </w:p>
    <w:p w:rsidR="008A18D3" w:rsidRDefault="008A18D3" w:rsidP="00F72C5F">
      <w:pPr>
        <w:rPr>
          <w:rtl/>
        </w:rPr>
      </w:pPr>
    </w:p>
    <w:p w:rsidR="008A18D3" w:rsidRDefault="008A18D3" w:rsidP="00060077">
      <w:pPr>
        <w:rPr>
          <w:rtl/>
        </w:rPr>
      </w:pPr>
      <w:bookmarkStart w:id="14376" w:name="_ETM_Q35_211000"/>
      <w:bookmarkEnd w:id="14376"/>
      <w:r>
        <w:rPr>
          <w:rFonts w:hint="cs"/>
          <w:rtl/>
        </w:rPr>
        <w:t>אבל בינתיים, בשבועיים האחרונים, בנט חולצה אפורה העביר את יכולות החיוג שלו לכיוון מזרח, קרי</w:t>
      </w:r>
      <w:r w:rsidR="00060077">
        <w:rPr>
          <w:rFonts w:hint="cs"/>
          <w:rtl/>
        </w:rPr>
        <w:t>,</w:t>
      </w:r>
      <w:r>
        <w:rPr>
          <w:rFonts w:hint="cs"/>
          <w:rtl/>
        </w:rPr>
        <w:t xml:space="preserve"> פוטין וזלנסקי. לאחר שחייג וחייג </w:t>
      </w:r>
      <w:bookmarkStart w:id="14377" w:name="_ETM_Q35_225000"/>
      <w:bookmarkEnd w:id="14377"/>
      <w:r>
        <w:rPr>
          <w:rFonts w:hint="cs"/>
          <w:rtl/>
        </w:rPr>
        <w:t xml:space="preserve">וחייג – לא הפסיק לחייג, כמו מסטיק שנדבק לנעל – הוא הציג את עצמו כמתווך-על חלל, שלח לכל העולם רזומה בפקס שפיאר את יכולות </w:t>
      </w:r>
      <w:bookmarkStart w:id="14378" w:name="_ETM_Q35_236000"/>
      <w:bookmarkEnd w:id="14378"/>
      <w:r>
        <w:rPr>
          <w:rFonts w:hint="cs"/>
          <w:rtl/>
        </w:rPr>
        <w:t xml:space="preserve">התיווך שלו, ואפילו נתן דוגמאות למכביר. אתם יודעים איזה דוגמאות למכביר הוא נתן? למשל את התיווך האדיר שלו בין ליברמן לאבידר; בין ניר אורבך לאביב גפן; בין סילמן לדנה ויס. ומה </w:t>
      </w:r>
      <w:bookmarkStart w:id="14379" w:name="_ETM_Q35_252000"/>
      <w:bookmarkEnd w:id="14379"/>
      <w:r>
        <w:rPr>
          <w:rFonts w:hint="cs"/>
          <w:rtl/>
        </w:rPr>
        <w:t xml:space="preserve">הוא עשה? הוא חתם למטה: מי שיכול לתווך בין הנוכלים האלה, יכול לתווך כל דבר בעולם. זה באמת נכון, יכולות תיווך כמו שלו לא ראינו. </w:t>
      </w:r>
    </w:p>
    <w:p w:rsidR="008A18D3" w:rsidRDefault="008A18D3" w:rsidP="00F72C5F">
      <w:pPr>
        <w:rPr>
          <w:rtl/>
        </w:rPr>
      </w:pPr>
    </w:p>
    <w:p w:rsidR="008A18D3" w:rsidRDefault="008A18D3" w:rsidP="00F72C5F">
      <w:pPr>
        <w:pStyle w:val="af5"/>
        <w:keepNext/>
        <w:rPr>
          <w:rtl/>
        </w:rPr>
      </w:pPr>
      <w:bookmarkStart w:id="14380" w:name="ET_interruption_5851_3"/>
      <w:r w:rsidRPr="00192642">
        <w:rPr>
          <w:rStyle w:val="TagStyle"/>
          <w:rtl/>
        </w:rPr>
        <w:t xml:space="preserve"> &lt;&lt; קריאה &gt;&gt; </w:t>
      </w:r>
      <w:r>
        <w:rPr>
          <w:rtl/>
        </w:rPr>
        <w:t>משה אבוטבול (ש"ס):</w:t>
      </w:r>
      <w:r w:rsidRPr="00192642">
        <w:rPr>
          <w:rStyle w:val="TagStyle"/>
          <w:rtl/>
        </w:rPr>
        <w:t xml:space="preserve"> &lt;&lt; קריאה &gt;&gt;</w:t>
      </w:r>
      <w:r>
        <w:rPr>
          <w:rtl/>
        </w:rPr>
        <w:t xml:space="preserve">   </w:t>
      </w:r>
      <w:bookmarkEnd w:id="14380"/>
    </w:p>
    <w:p w:rsidR="008A18D3" w:rsidRDefault="008A18D3" w:rsidP="008D5FB9">
      <w:pPr>
        <w:rPr>
          <w:rtl/>
          <w:lang w:eastAsia="he-IL"/>
        </w:rPr>
      </w:pPr>
    </w:p>
    <w:p w:rsidR="008A18D3" w:rsidRDefault="008A18D3" w:rsidP="00060077">
      <w:pPr>
        <w:rPr>
          <w:rtl/>
          <w:lang w:eastAsia="he-IL"/>
        </w:rPr>
      </w:pPr>
      <w:r>
        <w:rPr>
          <w:rFonts w:hint="cs"/>
          <w:rtl/>
          <w:lang w:eastAsia="he-IL"/>
        </w:rPr>
        <w:t>למה הוא לא הציג את הספר איך מנצחים מגפה?</w:t>
      </w:r>
    </w:p>
    <w:p w:rsidR="008A18D3" w:rsidRDefault="008A18D3" w:rsidP="00F72C5F">
      <w:pPr>
        <w:rPr>
          <w:rtl/>
          <w:lang w:eastAsia="he-IL"/>
        </w:rPr>
      </w:pPr>
    </w:p>
    <w:p w:rsidR="008A18D3" w:rsidRDefault="008A18D3" w:rsidP="00F72C5F">
      <w:pPr>
        <w:pStyle w:val="-"/>
        <w:keepNext/>
        <w:rPr>
          <w:rtl/>
        </w:rPr>
      </w:pPr>
      <w:bookmarkStart w:id="14381" w:name="ET_speakercontinue_5770_4"/>
      <w:r w:rsidRPr="00192642">
        <w:rPr>
          <w:rStyle w:val="TagStyle"/>
          <w:rtl/>
        </w:rPr>
        <w:t xml:space="preserve"> &lt;&lt; דובר_המשך &gt;&gt; </w:t>
      </w:r>
      <w:r>
        <w:rPr>
          <w:rtl/>
        </w:rPr>
        <w:t>מאי גולן (הליכוד):</w:t>
      </w:r>
      <w:r w:rsidRPr="00192642">
        <w:rPr>
          <w:rStyle w:val="TagStyle"/>
          <w:rtl/>
        </w:rPr>
        <w:t xml:space="preserve"> &lt;&lt; דובר_המשך &gt;&gt;</w:t>
      </w:r>
      <w:r>
        <w:rPr>
          <w:rtl/>
        </w:rPr>
        <w:t xml:space="preserve">   </w:t>
      </w:r>
      <w:bookmarkEnd w:id="14381"/>
    </w:p>
    <w:p w:rsidR="008A18D3" w:rsidRDefault="008A18D3" w:rsidP="008D5FB9">
      <w:pPr>
        <w:rPr>
          <w:rtl/>
          <w:lang w:eastAsia="he-IL"/>
        </w:rPr>
      </w:pPr>
    </w:p>
    <w:p w:rsidR="008A18D3" w:rsidRDefault="008A18D3" w:rsidP="00F72C5F">
      <w:pPr>
        <w:rPr>
          <w:rtl/>
          <w:lang w:eastAsia="he-IL"/>
        </w:rPr>
      </w:pPr>
      <w:r>
        <w:rPr>
          <w:rFonts w:hint="cs"/>
          <w:rtl/>
          <w:lang w:eastAsia="he-IL"/>
        </w:rPr>
        <w:t xml:space="preserve">הוא כבר התקדם </w:t>
      </w:r>
      <w:bookmarkStart w:id="14382" w:name="_ETM_Q35_263000"/>
      <w:bookmarkEnd w:id="14382"/>
      <w:r>
        <w:rPr>
          <w:rFonts w:hint="cs"/>
          <w:rtl/>
          <w:lang w:eastAsia="he-IL"/>
        </w:rPr>
        <w:t xml:space="preserve">מאז, חבר הכנסת אבוטבול. </w:t>
      </w:r>
    </w:p>
    <w:p w:rsidR="008A18D3" w:rsidRDefault="008A18D3" w:rsidP="00F72C5F">
      <w:pPr>
        <w:rPr>
          <w:rtl/>
          <w:lang w:eastAsia="he-IL"/>
        </w:rPr>
      </w:pPr>
    </w:p>
    <w:p w:rsidR="008A18D3" w:rsidRDefault="008A18D3" w:rsidP="00F72C5F">
      <w:pPr>
        <w:pStyle w:val="af5"/>
        <w:keepNext/>
        <w:rPr>
          <w:rtl/>
        </w:rPr>
      </w:pPr>
      <w:bookmarkStart w:id="14383" w:name="_ETM_Q35_267000"/>
      <w:bookmarkStart w:id="14384" w:name="ET_interruption_5851_10"/>
      <w:bookmarkEnd w:id="14383"/>
      <w:r w:rsidRPr="00DA32EC">
        <w:rPr>
          <w:rStyle w:val="TagStyle"/>
          <w:rtl/>
        </w:rPr>
        <w:t xml:space="preserve"> &lt;&lt; קריאה &gt;&gt; </w:t>
      </w:r>
      <w:r>
        <w:rPr>
          <w:rtl/>
        </w:rPr>
        <w:t>משה אבוטבול (ש"ס):</w:t>
      </w:r>
      <w:r w:rsidRPr="00DA32EC">
        <w:rPr>
          <w:rStyle w:val="TagStyle"/>
          <w:rtl/>
        </w:rPr>
        <w:t xml:space="preserve"> &lt;&lt; קריאה &gt;&gt;</w:t>
      </w:r>
      <w:r>
        <w:rPr>
          <w:rtl/>
        </w:rPr>
        <w:t xml:space="preserve">   </w:t>
      </w:r>
      <w:bookmarkEnd w:id="14384"/>
    </w:p>
    <w:p w:rsidR="008A18D3" w:rsidRDefault="008A18D3" w:rsidP="008D5FB9">
      <w:pPr>
        <w:rPr>
          <w:rtl/>
          <w:lang w:eastAsia="he-IL"/>
        </w:rPr>
      </w:pPr>
    </w:p>
    <w:p w:rsidR="008A18D3" w:rsidRDefault="008A18D3" w:rsidP="00F72C5F">
      <w:pPr>
        <w:rPr>
          <w:rtl/>
          <w:lang w:eastAsia="he-IL"/>
        </w:rPr>
      </w:pPr>
      <w:bookmarkStart w:id="14385" w:name="_ETM_Q35_269000"/>
      <w:bookmarkEnd w:id="14385"/>
      <w:r>
        <w:rPr>
          <w:rFonts w:hint="cs"/>
          <w:rtl/>
          <w:lang w:eastAsia="he-IL"/>
        </w:rPr>
        <w:t xml:space="preserve">אבל אני חושב שהספר יכול יותר </w:t>
      </w:r>
      <w:bookmarkStart w:id="14386" w:name="_ETM_Q35_272000"/>
      <w:bookmarkEnd w:id="14386"/>
      <w:r>
        <w:rPr>
          <w:rFonts w:hint="cs"/>
          <w:rtl/>
          <w:lang w:eastAsia="he-IL"/>
        </w:rPr>
        <w:t xml:space="preserve">מכול להוכיח את היכולות שלו </w:t>
      </w:r>
      <w:r w:rsidR="008D5FB9">
        <w:rPr>
          <w:rFonts w:hint="cs"/>
          <w:rtl/>
          <w:lang w:eastAsia="he-IL"/>
        </w:rPr>
        <w:t>– – –</w:t>
      </w:r>
    </w:p>
    <w:p w:rsidR="008A18D3" w:rsidRDefault="008A18D3" w:rsidP="00F72C5F">
      <w:pPr>
        <w:rPr>
          <w:rtl/>
          <w:lang w:eastAsia="he-IL"/>
        </w:rPr>
      </w:pPr>
      <w:bookmarkStart w:id="14387" w:name="_ETM_Q35_271000"/>
      <w:bookmarkEnd w:id="14387"/>
    </w:p>
    <w:p w:rsidR="008A18D3" w:rsidRDefault="008A18D3" w:rsidP="00F72C5F">
      <w:pPr>
        <w:pStyle w:val="-"/>
        <w:keepNext/>
        <w:rPr>
          <w:rtl/>
        </w:rPr>
      </w:pPr>
      <w:bookmarkStart w:id="14388" w:name="ET_speakercontinue_5770_11"/>
      <w:r w:rsidRPr="00DA32EC">
        <w:rPr>
          <w:rStyle w:val="TagStyle"/>
          <w:rtl/>
        </w:rPr>
        <w:t xml:space="preserve"> &lt;&lt; דובר_המשך &gt;&gt; </w:t>
      </w:r>
      <w:r>
        <w:rPr>
          <w:rtl/>
        </w:rPr>
        <w:t>מאי גולן (הליכוד):</w:t>
      </w:r>
      <w:r w:rsidRPr="00DA32EC">
        <w:rPr>
          <w:rStyle w:val="TagStyle"/>
          <w:rtl/>
        </w:rPr>
        <w:t xml:space="preserve"> &lt;&lt; דובר_המשך &gt;&gt;</w:t>
      </w:r>
      <w:r>
        <w:rPr>
          <w:rtl/>
        </w:rPr>
        <w:t xml:space="preserve">   </w:t>
      </w:r>
      <w:bookmarkEnd w:id="14388"/>
    </w:p>
    <w:p w:rsidR="008A18D3" w:rsidRDefault="008A18D3" w:rsidP="008D5FB9">
      <w:pPr>
        <w:rPr>
          <w:rtl/>
          <w:lang w:eastAsia="he-IL"/>
        </w:rPr>
      </w:pPr>
    </w:p>
    <w:p w:rsidR="008A18D3" w:rsidRDefault="008A18D3" w:rsidP="00E15833">
      <w:pPr>
        <w:rPr>
          <w:rtl/>
          <w:lang w:eastAsia="he-IL"/>
        </w:rPr>
      </w:pPr>
      <w:bookmarkStart w:id="14389" w:name="_ETM_Q35_273000"/>
      <w:bookmarkEnd w:id="14389"/>
      <w:r>
        <w:rPr>
          <w:rFonts w:hint="cs"/>
          <w:rtl/>
          <w:lang w:eastAsia="he-IL"/>
        </w:rPr>
        <w:t xml:space="preserve">נכון, צודק חבר </w:t>
      </w:r>
      <w:bookmarkStart w:id="14390" w:name="_ETM_Q35_275000"/>
      <w:bookmarkEnd w:id="14390"/>
      <w:r>
        <w:rPr>
          <w:rFonts w:hint="cs"/>
          <w:rtl/>
          <w:lang w:eastAsia="he-IL"/>
        </w:rPr>
        <w:t>הכנסת אבוטבול, אבל אתה יודע מה קרה אז, חבר הכנסת אבוטבול, בדיוק אז? בדיוק אז נשיא רוסיה</w:t>
      </w:r>
      <w:r w:rsidR="00060077">
        <w:rPr>
          <w:rFonts w:hint="cs"/>
          <w:rtl/>
          <w:lang w:eastAsia="he-IL"/>
        </w:rPr>
        <w:t>,</w:t>
      </w:r>
      <w:r>
        <w:rPr>
          <w:rFonts w:hint="cs"/>
          <w:rtl/>
          <w:lang w:eastAsia="he-IL"/>
        </w:rPr>
        <w:t xml:space="preserve"> בזמן כל נוכלויות ה</w:t>
      </w:r>
      <w:bookmarkStart w:id="14391" w:name="_ETM_Q35_284000"/>
      <w:bookmarkEnd w:id="14391"/>
      <w:r>
        <w:rPr>
          <w:rFonts w:hint="cs"/>
          <w:rtl/>
          <w:lang w:eastAsia="he-IL"/>
        </w:rPr>
        <w:t xml:space="preserve">תיווך של בנט, נשיא רוסיה התרשם עד מאוד, עד מאוד, מיכולותיו </w:t>
      </w:r>
      <w:bookmarkStart w:id="14392" w:name="_ETM_Q35_291000"/>
      <w:bookmarkEnd w:id="14392"/>
      <w:r>
        <w:rPr>
          <w:rFonts w:hint="cs"/>
          <w:rtl/>
          <w:lang w:eastAsia="he-IL"/>
        </w:rPr>
        <w:t xml:space="preserve">המוכחות של הנוכל בנט, שהרי הוא מוכן למכור את כל ערכיו בשביל כיסא, וכנראה אמר לעצמו: אם אני אפגוש אותו, אלו שתי ציפורים במכה, אני </w:t>
      </w:r>
      <w:bookmarkStart w:id="14393" w:name="_ETM_Q35_300000"/>
      <w:bookmarkEnd w:id="14393"/>
      <w:r>
        <w:rPr>
          <w:rFonts w:hint="cs"/>
          <w:rtl/>
          <w:lang w:eastAsia="he-IL"/>
        </w:rPr>
        <w:t>גם אוריד אותו מהקו</w:t>
      </w:r>
      <w:r w:rsidR="00060077">
        <w:rPr>
          <w:rFonts w:hint="cs"/>
          <w:rtl/>
          <w:lang w:eastAsia="he-IL"/>
        </w:rPr>
        <w:t>,</w:t>
      </w:r>
      <w:r>
        <w:rPr>
          <w:rFonts w:hint="cs"/>
          <w:rtl/>
          <w:lang w:eastAsia="he-IL"/>
        </w:rPr>
        <w:t xml:space="preserve"> מהצלצולים שלו כל היום אליי </w:t>
      </w:r>
      <w:r>
        <w:rPr>
          <w:rFonts w:hint="eastAsia"/>
          <w:rtl/>
          <w:lang w:eastAsia="he-IL"/>
        </w:rPr>
        <w:t>–</w:t>
      </w:r>
      <w:r>
        <w:rPr>
          <w:rFonts w:hint="cs"/>
          <w:rtl/>
          <w:lang w:eastAsia="he-IL"/>
        </w:rPr>
        <w:t xml:space="preserve"> אתם יודעים, בכל זאת, צלצול </w:t>
      </w:r>
      <w:bookmarkStart w:id="14394" w:name="_ETM_Q35_310000"/>
      <w:bookmarkEnd w:id="14394"/>
      <w:r>
        <w:rPr>
          <w:rFonts w:hint="cs"/>
          <w:rtl/>
          <w:lang w:eastAsia="he-IL"/>
        </w:rPr>
        <w:t xml:space="preserve">ב-04:00 בלי הפסקה זה מפריע </w:t>
      </w:r>
      <w:r>
        <w:rPr>
          <w:rFonts w:hint="eastAsia"/>
          <w:rtl/>
          <w:lang w:eastAsia="he-IL"/>
        </w:rPr>
        <w:t>–</w:t>
      </w:r>
      <w:r>
        <w:rPr>
          <w:rFonts w:hint="cs"/>
          <w:rtl/>
          <w:lang w:eastAsia="he-IL"/>
        </w:rPr>
        <w:t xml:space="preserve"> וגם על הדרך אנחנו נזכה שאלקין יביא איתו כמה סנדוויצ'ים ב</w:t>
      </w:r>
      <w:bookmarkStart w:id="14395" w:name="_ETM_Q35_316000"/>
      <w:bookmarkEnd w:id="14395"/>
      <w:r>
        <w:rPr>
          <w:rFonts w:hint="cs"/>
          <w:rtl/>
          <w:lang w:eastAsia="he-IL"/>
        </w:rPr>
        <w:t>שקיות משוק מחנה יהודה</w:t>
      </w:r>
      <w:r w:rsidR="00060077">
        <w:rPr>
          <w:rFonts w:hint="cs"/>
          <w:rtl/>
          <w:lang w:eastAsia="he-IL"/>
        </w:rPr>
        <w:t>.</w:t>
      </w:r>
      <w:r>
        <w:rPr>
          <w:rFonts w:hint="cs"/>
          <w:rtl/>
          <w:lang w:eastAsia="he-IL"/>
        </w:rPr>
        <w:t xml:space="preserve"> שתי ציפורים במכה. </w:t>
      </w:r>
      <w:bookmarkStart w:id="14396" w:name="_ETM_Q35_323000"/>
      <w:bookmarkEnd w:id="14396"/>
      <w:r>
        <w:rPr>
          <w:rFonts w:hint="cs"/>
          <w:rtl/>
          <w:lang w:eastAsia="he-IL"/>
        </w:rPr>
        <w:t xml:space="preserve">כל זה, חברים, ועכשיו באמת ברצינות, בזמן שבווינה תופרים חליפות לשלטון הטרור האיראני, לאחר שחלק מנציגי המשא ומתן של ארצות הברית </w:t>
      </w:r>
      <w:bookmarkStart w:id="14397" w:name="_ETM_Q35_333000"/>
      <w:bookmarkEnd w:id="14397"/>
      <w:r>
        <w:rPr>
          <w:rFonts w:hint="cs"/>
          <w:rtl/>
          <w:lang w:eastAsia="he-IL"/>
        </w:rPr>
        <w:t xml:space="preserve">הגישו מכתב התפטרות לממשל, מתוך הבנה ברורה </w:t>
      </w:r>
      <w:r w:rsidR="00060077">
        <w:rPr>
          <w:rFonts w:hint="cs"/>
          <w:rtl/>
          <w:lang w:eastAsia="he-IL"/>
        </w:rPr>
        <w:t>ש</w:t>
      </w:r>
      <w:r>
        <w:rPr>
          <w:rFonts w:hint="cs"/>
          <w:rtl/>
          <w:lang w:eastAsia="he-IL"/>
        </w:rPr>
        <w:t>ל הסכנות ו</w:t>
      </w:r>
      <w:r w:rsidR="00E15833">
        <w:rPr>
          <w:rFonts w:hint="cs"/>
          <w:rtl/>
          <w:lang w:eastAsia="he-IL"/>
        </w:rPr>
        <w:t>ה</w:t>
      </w:r>
      <w:r>
        <w:rPr>
          <w:rFonts w:hint="cs"/>
          <w:rtl/>
          <w:lang w:eastAsia="he-IL"/>
        </w:rPr>
        <w:t xml:space="preserve">כניעה המוחלטות של ארצות הברית בכל הקשור להסכמים; בשל הרוח של הממשל </w:t>
      </w:r>
      <w:bookmarkStart w:id="14398" w:name="_ETM_Q35_344000"/>
      <w:bookmarkEnd w:id="14398"/>
      <w:r w:rsidR="00E15833">
        <w:rPr>
          <w:rFonts w:hint="eastAsia"/>
          <w:rtl/>
          <w:lang w:eastAsia="he-IL"/>
        </w:rPr>
        <w:t xml:space="preserve">– </w:t>
      </w:r>
      <w:r>
        <w:rPr>
          <w:rFonts w:hint="cs"/>
          <w:rtl/>
          <w:lang w:eastAsia="he-IL"/>
        </w:rPr>
        <w:t xml:space="preserve">רק לחתום על הסכם </w:t>
      </w:r>
      <w:r w:rsidR="00E15833">
        <w:rPr>
          <w:rFonts w:hint="eastAsia"/>
          <w:rtl/>
          <w:lang w:eastAsia="he-IL"/>
        </w:rPr>
        <w:t xml:space="preserve">– </w:t>
      </w:r>
      <w:r>
        <w:rPr>
          <w:rFonts w:hint="cs"/>
          <w:rtl/>
          <w:lang w:eastAsia="he-IL"/>
        </w:rPr>
        <w:t xml:space="preserve">בזמן שאנחנו רואים ועדים לכך שהתחייבות מדינות אירופה וארצות הברית, אין </w:t>
      </w:r>
      <w:r>
        <w:rPr>
          <w:rFonts w:hint="cs"/>
          <w:rtl/>
          <w:lang w:eastAsia="he-IL"/>
        </w:rPr>
        <w:lastRenderedPageBreak/>
        <w:t>לה משמעות</w:t>
      </w:r>
      <w:r w:rsidR="00E15833">
        <w:rPr>
          <w:rFonts w:hint="cs"/>
          <w:rtl/>
          <w:lang w:eastAsia="he-IL"/>
        </w:rPr>
        <w:t>,</w:t>
      </w:r>
      <w:r>
        <w:rPr>
          <w:rFonts w:hint="cs"/>
          <w:rtl/>
          <w:lang w:eastAsia="he-IL"/>
        </w:rPr>
        <w:t xml:space="preserve"> אין לה שום משמעות אפילו על הנייר הפשוט הזה שהן חותמות, וכל זה בכל הקשור להגנה הטריטוריאלית. </w:t>
      </w:r>
    </w:p>
    <w:p w:rsidR="008A18D3" w:rsidRDefault="008A18D3" w:rsidP="00F72C5F">
      <w:pPr>
        <w:rPr>
          <w:rtl/>
          <w:lang w:eastAsia="he-IL"/>
        </w:rPr>
      </w:pPr>
    </w:p>
    <w:p w:rsidR="008A18D3" w:rsidRDefault="008A18D3" w:rsidP="00E15833">
      <w:pPr>
        <w:rPr>
          <w:rtl/>
          <w:lang w:eastAsia="he-IL"/>
        </w:rPr>
      </w:pPr>
      <w:r>
        <w:rPr>
          <w:rFonts w:hint="cs"/>
          <w:rtl/>
          <w:lang w:eastAsia="he-IL"/>
        </w:rPr>
        <w:t xml:space="preserve">לכן, חברים, אתם צריכים להבין, </w:t>
      </w:r>
      <w:bookmarkStart w:id="14399" w:name="_ETM_Q35_371000"/>
      <w:bookmarkEnd w:id="14399"/>
      <w:r>
        <w:rPr>
          <w:rFonts w:hint="cs"/>
          <w:rtl/>
          <w:lang w:eastAsia="he-IL"/>
        </w:rPr>
        <w:t xml:space="preserve">אתם צריכים להבין שמה שקורה עכשיו באוקראינה לא היה אמור לקרות. הוא לא היה אמור לקרות. כשברית המועצות התפרקה, ארצות הברית, אנגליה ורוסיה עצמה התחייבו, בכתב, לשמור על השלמות הטריטוריאלית של אוקראינה. הן התחייבו. </w:t>
      </w:r>
      <w:bookmarkStart w:id="14400" w:name="_ETM_Q35_390000"/>
      <w:bookmarkEnd w:id="14400"/>
      <w:r>
        <w:rPr>
          <w:rFonts w:hint="cs"/>
          <w:rtl/>
          <w:lang w:eastAsia="he-IL"/>
        </w:rPr>
        <w:t>ב-2014 היה קדימון למה שקורה עכשיו. כאשר הרוסים כבשו את האי קרים, ממשל אובמה, חביב השמאל, עשה כמעט כלום. אגב, אתם יודעים, כשאתה עושה כמעט כלום, כמו בנט ושות', זה נותן לגיטימציה לעוד</w:t>
      </w:r>
      <w:r w:rsidR="00E15833">
        <w:rPr>
          <w:rFonts w:hint="cs"/>
          <w:rtl/>
          <w:lang w:eastAsia="he-IL"/>
        </w:rPr>
        <w:t>.</w:t>
      </w:r>
      <w:r>
        <w:rPr>
          <w:rFonts w:hint="cs"/>
          <w:rtl/>
          <w:lang w:eastAsia="he-IL"/>
        </w:rPr>
        <w:t xml:space="preserve"> זו הסכנה האמיתית שבדבר. אבל </w:t>
      </w:r>
      <w:bookmarkStart w:id="14401" w:name="_ETM_Q35_411000"/>
      <w:bookmarkEnd w:id="14401"/>
      <w:r>
        <w:rPr>
          <w:rFonts w:hint="cs"/>
          <w:rtl/>
          <w:lang w:eastAsia="he-IL"/>
        </w:rPr>
        <w:t xml:space="preserve">אובמה, אביר יפי הנפש והסגנון </w:t>
      </w:r>
      <w:r>
        <w:rPr>
          <w:rtl/>
          <w:lang w:eastAsia="he-IL"/>
        </w:rPr>
        <w:t>–</w:t>
      </w:r>
      <w:r>
        <w:rPr>
          <w:rFonts w:hint="cs"/>
          <w:rtl/>
          <w:lang w:eastAsia="he-IL"/>
        </w:rPr>
        <w:t xml:space="preserve"> הסגנון, אתם שומעים? </w:t>
      </w:r>
      <w:bookmarkStart w:id="14402" w:name="_ETM_Q35_414000"/>
      <w:bookmarkEnd w:id="14402"/>
      <w:r>
        <w:rPr>
          <w:rFonts w:hint="cs"/>
          <w:rtl/>
          <w:lang w:eastAsia="he-IL"/>
        </w:rPr>
        <w:t xml:space="preserve">יש פה טענות גם כלפי המחנה בצד הזה </w:t>
      </w:r>
      <w:r>
        <w:rPr>
          <w:rtl/>
          <w:lang w:eastAsia="he-IL"/>
        </w:rPr>
        <w:t>–</w:t>
      </w:r>
      <w:r>
        <w:rPr>
          <w:rFonts w:hint="cs"/>
          <w:rtl/>
          <w:lang w:eastAsia="he-IL"/>
        </w:rPr>
        <w:t xml:space="preserve"> אובמה אז עשה בעיקר קולות רקע, וזה לאחר התחייבות חתומה ומוחלטת, </w:t>
      </w:r>
      <w:bookmarkStart w:id="14403" w:name="_ETM_Q35_426000"/>
      <w:bookmarkEnd w:id="14403"/>
      <w:r>
        <w:rPr>
          <w:rFonts w:hint="cs"/>
          <w:rtl/>
          <w:lang w:eastAsia="he-IL"/>
        </w:rPr>
        <w:t xml:space="preserve">ללא שום הגבלות או התניות, בהסכם מול אוקראינה. </w:t>
      </w:r>
    </w:p>
    <w:p w:rsidR="008A18D3" w:rsidRDefault="008A18D3" w:rsidP="00F72C5F">
      <w:pPr>
        <w:rPr>
          <w:rtl/>
          <w:lang w:eastAsia="he-IL"/>
        </w:rPr>
      </w:pPr>
    </w:p>
    <w:p w:rsidR="008A18D3" w:rsidRDefault="008A18D3" w:rsidP="00AE3D5E">
      <w:pPr>
        <w:rPr>
          <w:rtl/>
          <w:lang w:eastAsia="he-IL"/>
        </w:rPr>
      </w:pPr>
      <w:bookmarkStart w:id="14404" w:name="_ETM_Q35_427000"/>
      <w:bookmarkEnd w:id="14404"/>
      <w:r>
        <w:rPr>
          <w:rFonts w:hint="cs"/>
          <w:rtl/>
          <w:lang w:eastAsia="he-IL"/>
        </w:rPr>
        <w:t>והיום, מה קורה היום? היום ביידן, מנהיג המעצמה הגדולה בעולם, הגדולה בעולם</w:t>
      </w:r>
      <w:bookmarkStart w:id="14405" w:name="_ETM_Q35_439000"/>
      <w:bookmarkEnd w:id="14405"/>
      <w:r>
        <w:rPr>
          <w:rFonts w:hint="cs"/>
          <w:rtl/>
          <w:lang w:eastAsia="he-IL"/>
        </w:rPr>
        <w:t xml:space="preserve">, אותו חביב השמאל, שירש את אותה </w:t>
      </w:r>
      <w:bookmarkStart w:id="14406" w:name="_ETM_Q35_437000"/>
      <w:bookmarkEnd w:id="14406"/>
      <w:r>
        <w:rPr>
          <w:rFonts w:hint="cs"/>
          <w:rtl/>
          <w:lang w:eastAsia="he-IL"/>
        </w:rPr>
        <w:t xml:space="preserve">חביבות מאובמה, כשהסגנון של טראמפ </w:t>
      </w:r>
      <w:bookmarkStart w:id="14407" w:name="_ETM_Q35_446714"/>
      <w:bookmarkEnd w:id="14407"/>
      <w:r>
        <w:rPr>
          <w:rFonts w:hint="cs"/>
          <w:rtl/>
          <w:lang w:eastAsia="he-IL"/>
        </w:rPr>
        <w:t xml:space="preserve">– זוכרים? הסגנון של טראמפ לא התאים להם; הוא הרי לא עבר להם בגרון. לכן היום ביידן עומד במסיבת עיתונאים, ערב המלחמה, כשכל העיניים של העולם נשואות אליו, </w:t>
      </w:r>
      <w:bookmarkStart w:id="14408" w:name="_ETM_Q35_459000"/>
      <w:bookmarkEnd w:id="14408"/>
      <w:r>
        <w:rPr>
          <w:rFonts w:hint="cs"/>
          <w:rtl/>
          <w:lang w:eastAsia="he-IL"/>
        </w:rPr>
        <w:t xml:space="preserve">ומבקש שהעולם </w:t>
      </w:r>
      <w:r>
        <w:rPr>
          <w:rFonts w:hint="eastAsia"/>
          <w:rtl/>
          <w:lang w:eastAsia="he-IL"/>
        </w:rPr>
        <w:t xml:space="preserve">– </w:t>
      </w:r>
      <w:r>
        <w:rPr>
          <w:rFonts w:hint="cs"/>
          <w:rtl/>
          <w:lang w:eastAsia="he-IL"/>
        </w:rPr>
        <w:t xml:space="preserve">מה יעשה? מה הוא מבקש מהעולם? תתפללו. תתפללו למען אוקראינה, אתם יודעים, כאילו מדובר באפיפיור. הוא המנהיג של המעצמה הגדולה והחזקה </w:t>
      </w:r>
      <w:bookmarkStart w:id="14409" w:name="_ETM_Q35_474000"/>
      <w:bookmarkEnd w:id="14409"/>
      <w:r>
        <w:rPr>
          <w:rFonts w:hint="cs"/>
          <w:rtl/>
          <w:lang w:eastAsia="he-IL"/>
        </w:rPr>
        <w:t xml:space="preserve">בעולם, והוא עומד ומבקש שהעולם יתפלל. </w:t>
      </w:r>
    </w:p>
    <w:p w:rsidR="008A18D3" w:rsidRDefault="008A18D3" w:rsidP="00F72C5F">
      <w:pPr>
        <w:rPr>
          <w:rtl/>
          <w:lang w:eastAsia="he-IL"/>
        </w:rPr>
      </w:pPr>
    </w:p>
    <w:p w:rsidR="008A18D3" w:rsidRDefault="008A18D3" w:rsidP="00E15833">
      <w:pPr>
        <w:rPr>
          <w:rtl/>
          <w:lang w:eastAsia="he-IL"/>
        </w:rPr>
      </w:pPr>
      <w:r>
        <w:rPr>
          <w:rFonts w:hint="cs"/>
          <w:rtl/>
          <w:lang w:eastAsia="he-IL"/>
        </w:rPr>
        <w:t>עכשיו אני אומרת</w:t>
      </w:r>
      <w:r w:rsidR="00E15833">
        <w:rPr>
          <w:rFonts w:hint="cs"/>
          <w:rtl/>
          <w:lang w:eastAsia="he-IL"/>
        </w:rPr>
        <w:t>,</w:t>
      </w:r>
      <w:r>
        <w:rPr>
          <w:rFonts w:hint="cs"/>
          <w:rtl/>
          <w:lang w:eastAsia="he-IL"/>
        </w:rPr>
        <w:t xml:space="preserve"> באמת, המזל היחיד בכל הסיפור העגום והעצוב הזה הוא שבנט, בחוסר המודעות שלו, לא הציע שגם רב הקואליציה</w:t>
      </w:r>
      <w:bookmarkStart w:id="14410" w:name="_ETM_Q35_485000"/>
      <w:bookmarkEnd w:id="14410"/>
      <w:r>
        <w:rPr>
          <w:rFonts w:hint="cs"/>
          <w:rtl/>
          <w:lang w:eastAsia="he-IL"/>
        </w:rPr>
        <w:t xml:space="preserve">, גלעד קריב, יצטרף לתפילות – אז באמת אני לא יודעת מה היה קורה. אבל חברים, כל זה וכל מה שאני מספרת לכם </w:t>
      </w:r>
      <w:bookmarkStart w:id="14411" w:name="_ETM_Q35_502000"/>
      <w:bookmarkEnd w:id="14411"/>
      <w:r>
        <w:rPr>
          <w:rFonts w:hint="cs"/>
          <w:rtl/>
          <w:lang w:eastAsia="he-IL"/>
        </w:rPr>
        <w:t xml:space="preserve">הוא שממשלת השמד הזו לא השכילה להבין את מה שהבין ופעל בחוכמה כה גדולה קודמה. הם לא הבינו שהם בסך הכול נישאים </w:t>
      </w:r>
      <w:bookmarkStart w:id="14412" w:name="_ETM_Q35_512000"/>
      <w:bookmarkEnd w:id="14412"/>
      <w:r>
        <w:rPr>
          <w:rFonts w:hint="cs"/>
          <w:rtl/>
          <w:lang w:eastAsia="he-IL"/>
        </w:rPr>
        <w:t>על האבק שהוא השאיר להם, כי בזמן שהם טסים לכל רחבי הגלובוס במטוסים פרטיים ובמשלחות נשיאותיות</w:t>
      </w:r>
      <w:bookmarkStart w:id="14413" w:name="_ETM_Q35_516000"/>
      <w:bookmarkEnd w:id="14413"/>
      <w:r>
        <w:rPr>
          <w:rFonts w:hint="cs"/>
          <w:rtl/>
          <w:lang w:eastAsia="he-IL"/>
        </w:rPr>
        <w:t xml:space="preserve"> ועושים רוח ונטילטורים ורעש גנרטורים</w:t>
      </w:r>
      <w:r w:rsidR="00E15833">
        <w:rPr>
          <w:rFonts w:hint="cs"/>
          <w:rtl/>
          <w:lang w:eastAsia="he-IL"/>
        </w:rPr>
        <w:t>,</w:t>
      </w:r>
      <w:r>
        <w:rPr>
          <w:rFonts w:hint="cs"/>
          <w:rtl/>
          <w:lang w:eastAsia="he-IL"/>
        </w:rPr>
        <w:t xml:space="preserve"> עתידה של ישראל מונח על שולחן הדיונים בווינה</w:t>
      </w:r>
      <w:r w:rsidR="00E15833">
        <w:rPr>
          <w:rFonts w:hint="cs"/>
          <w:rtl/>
          <w:lang w:eastAsia="he-IL"/>
        </w:rPr>
        <w:t>.</w:t>
      </w:r>
      <w:r>
        <w:rPr>
          <w:rFonts w:hint="cs"/>
          <w:rtl/>
          <w:lang w:eastAsia="he-IL"/>
        </w:rPr>
        <w:t xml:space="preserve"> שם הוא מונח. הם כל היום עסוקים </w:t>
      </w:r>
      <w:bookmarkStart w:id="14414" w:name="_ETM_Q35_532000"/>
      <w:bookmarkEnd w:id="14414"/>
      <w:r>
        <w:rPr>
          <w:rFonts w:hint="cs"/>
          <w:rtl/>
          <w:lang w:eastAsia="he-IL"/>
        </w:rPr>
        <w:t xml:space="preserve">בהפצת שקרים, הם ומהנדסי התודעה שלהם, שטוענים שהורישו להם ירושה קשה. ירושה קשה אנחנו השארנו להם פה כדי להתמודד איתה. </w:t>
      </w:r>
    </w:p>
    <w:p w:rsidR="008A18D3" w:rsidRDefault="008A18D3" w:rsidP="00F72C5F">
      <w:pPr>
        <w:rPr>
          <w:rtl/>
          <w:lang w:eastAsia="he-IL"/>
        </w:rPr>
      </w:pPr>
    </w:p>
    <w:p w:rsidR="008A18D3" w:rsidRDefault="008A18D3" w:rsidP="00F72C5F">
      <w:pPr>
        <w:rPr>
          <w:rtl/>
          <w:lang w:eastAsia="he-IL"/>
        </w:rPr>
      </w:pPr>
      <w:r>
        <w:rPr>
          <w:rFonts w:hint="cs"/>
          <w:rtl/>
          <w:lang w:eastAsia="he-IL"/>
        </w:rPr>
        <w:t xml:space="preserve">תגידו, חוץ מניצן הורביץ ועופר כסיף, יש פה עוד מישהו שחושב שמעניין את האיראנים ההסכם שהם חתמו עליו? האיראנים, כן? </w:t>
      </w:r>
      <w:bookmarkStart w:id="14415" w:name="_ETM_Q35_554000"/>
      <w:bookmarkEnd w:id="14415"/>
      <w:r>
        <w:rPr>
          <w:rFonts w:hint="cs"/>
          <w:rtl/>
          <w:lang w:eastAsia="he-IL"/>
        </w:rPr>
        <w:t xml:space="preserve">העם שהמציא את השחמט, אלה שבאו מהלהבה המזרח תיכונית, הם מנהלים משא ומתן מול האירופים והאמריקנים </w:t>
      </w:r>
      <w:r>
        <w:rPr>
          <w:rtl/>
          <w:lang w:eastAsia="he-IL"/>
        </w:rPr>
        <w:t>–</w:t>
      </w:r>
      <w:r>
        <w:rPr>
          <w:rFonts w:hint="cs"/>
          <w:rtl/>
          <w:lang w:eastAsia="he-IL"/>
        </w:rPr>
        <w:t xml:space="preserve"> אגב, בדיוק כמו </w:t>
      </w:r>
      <w:bookmarkStart w:id="14416" w:name="_ETM_Q35_566000"/>
      <w:bookmarkEnd w:id="14416"/>
      <w:r>
        <w:rPr>
          <w:rFonts w:hint="cs"/>
          <w:rtl/>
          <w:lang w:eastAsia="he-IL"/>
        </w:rPr>
        <w:t>השמאל באוסלו, ששלח אז את יוסי ביילין לנהל משא ומתן מול רב המרצחים ערפאת, או אולמרט</w:t>
      </w:r>
      <w:r w:rsidR="00E15833">
        <w:rPr>
          <w:rFonts w:hint="cs"/>
          <w:rtl/>
          <w:lang w:eastAsia="he-IL"/>
        </w:rPr>
        <w:t>,</w:t>
      </w:r>
      <w:r>
        <w:rPr>
          <w:rFonts w:hint="cs"/>
          <w:rtl/>
          <w:lang w:eastAsia="he-IL"/>
        </w:rPr>
        <w:t xml:space="preserve"> שוויתר על הכותל, ואם היה ממשיך</w:t>
      </w:r>
      <w:bookmarkStart w:id="14417" w:name="_ETM_Q35_577000"/>
      <w:bookmarkEnd w:id="14417"/>
      <w:r>
        <w:rPr>
          <w:rFonts w:hint="cs"/>
          <w:rtl/>
          <w:lang w:eastAsia="he-IL"/>
        </w:rPr>
        <w:t xml:space="preserve">, גם היה נותן את יפו ואת הקריה בתל אביב, אבל על זה לא מדברים. </w:t>
      </w:r>
    </w:p>
    <w:p w:rsidR="008A18D3" w:rsidRDefault="008A18D3" w:rsidP="00F72C5F">
      <w:pPr>
        <w:rPr>
          <w:rtl/>
          <w:lang w:eastAsia="he-IL"/>
        </w:rPr>
      </w:pPr>
    </w:p>
    <w:p w:rsidR="008A18D3" w:rsidRDefault="008A18D3" w:rsidP="00E15833">
      <w:pPr>
        <w:rPr>
          <w:rtl/>
          <w:lang w:eastAsia="he-IL"/>
        </w:rPr>
      </w:pPr>
      <w:r>
        <w:rPr>
          <w:rFonts w:hint="cs"/>
          <w:rtl/>
          <w:lang w:eastAsia="he-IL"/>
        </w:rPr>
        <w:t xml:space="preserve">הרי כמה שנים לקח לנתניהו – </w:t>
      </w:r>
      <w:bookmarkStart w:id="14418" w:name="_ETM_Q35_584000"/>
      <w:bookmarkEnd w:id="14418"/>
      <w:r>
        <w:rPr>
          <w:rFonts w:hint="cs"/>
          <w:rtl/>
          <w:lang w:eastAsia="he-IL"/>
        </w:rPr>
        <w:t xml:space="preserve">אותו נתניהו שכל כך בזים לו פה וכל כך מדברים נגדו ומתנהגים כאילו הוא עמד להביא חורבן על הדמוקרטיה – אף אחד לא שואל כמה שנים לקח לנתניהו </w:t>
      </w:r>
      <w:r>
        <w:rPr>
          <w:rFonts w:hint="cs"/>
          <w:rtl/>
          <w:lang w:eastAsia="he-IL"/>
        </w:rPr>
        <w:lastRenderedPageBreak/>
        <w:t>לצמצם את הנזק האדיר</w:t>
      </w:r>
      <w:r w:rsidR="00E15833">
        <w:rPr>
          <w:rFonts w:hint="cs"/>
          <w:rtl/>
          <w:lang w:eastAsia="he-IL"/>
        </w:rPr>
        <w:t>,</w:t>
      </w:r>
      <w:r>
        <w:rPr>
          <w:rFonts w:hint="cs"/>
          <w:rtl/>
          <w:lang w:eastAsia="he-IL"/>
        </w:rPr>
        <w:t xml:space="preserve"> האדיר</w:t>
      </w:r>
      <w:r w:rsidR="00E15833">
        <w:rPr>
          <w:rFonts w:hint="cs"/>
          <w:rtl/>
          <w:lang w:eastAsia="he-IL"/>
        </w:rPr>
        <w:t>,</w:t>
      </w:r>
      <w:r>
        <w:rPr>
          <w:rFonts w:hint="cs"/>
          <w:rtl/>
          <w:lang w:eastAsia="he-IL"/>
        </w:rPr>
        <w:t xml:space="preserve"> שהם יצרו כאן. מי למען השם מנהל את האסטרטגיה הישראלית היום? מי? מישהו יכול להגיד </w:t>
      </w:r>
      <w:bookmarkStart w:id="14419" w:name="_ETM_Q35_612000"/>
      <w:bookmarkEnd w:id="14419"/>
      <w:r>
        <w:rPr>
          <w:rFonts w:hint="cs"/>
          <w:rtl/>
          <w:lang w:eastAsia="he-IL"/>
        </w:rPr>
        <w:t>לי? לפיד? בנט? הרי בנט עצמו אמר שצריך להיות מתואמים עם ביידן</w:t>
      </w:r>
      <w:r w:rsidR="00E15833">
        <w:rPr>
          <w:rFonts w:hint="cs"/>
          <w:rtl/>
          <w:lang w:eastAsia="he-IL"/>
        </w:rPr>
        <w:t>.</w:t>
      </w:r>
      <w:r>
        <w:rPr>
          <w:rFonts w:hint="cs"/>
          <w:rtl/>
          <w:lang w:eastAsia="he-IL"/>
        </w:rPr>
        <w:t xml:space="preserve"> על מה אתה מתואם איתו? נעבעך, על מה? הרי כל היום אתם מרעילים לאנשים את המוח על 12 שנים שלא </w:t>
      </w:r>
      <w:bookmarkStart w:id="14420" w:name="_ETM_Q35_626000"/>
      <w:bookmarkEnd w:id="14420"/>
      <w:r>
        <w:rPr>
          <w:rFonts w:hint="cs"/>
          <w:rtl/>
          <w:lang w:eastAsia="he-IL"/>
        </w:rPr>
        <w:t>עשו פה כלום. 12 שנים נתניהו לא עשה כלום. גם אנחנו לא עשינו כלום, נכון? ישבנו פה ושיחקנו דוקים כל היום בזמן שאתם</w:t>
      </w:r>
      <w:r w:rsidR="00E15833">
        <w:rPr>
          <w:rFonts w:hint="cs"/>
          <w:rtl/>
          <w:lang w:eastAsia="he-IL"/>
        </w:rPr>
        <w:t>,</w:t>
      </w:r>
      <w:r>
        <w:rPr>
          <w:rFonts w:hint="cs"/>
          <w:rtl/>
          <w:lang w:eastAsia="he-IL"/>
        </w:rPr>
        <w:t xml:space="preserve"> האופוזיציה</w:t>
      </w:r>
      <w:r w:rsidR="00E15833">
        <w:rPr>
          <w:rFonts w:hint="cs"/>
          <w:rtl/>
          <w:lang w:eastAsia="he-IL"/>
        </w:rPr>
        <w:t>,</w:t>
      </w:r>
      <w:r>
        <w:rPr>
          <w:rFonts w:hint="cs"/>
          <w:rtl/>
          <w:lang w:eastAsia="he-IL"/>
        </w:rPr>
        <w:t xml:space="preserve"> הגנתם על </w:t>
      </w:r>
      <w:bookmarkStart w:id="14421" w:name="_ETM_Q35_638000"/>
      <w:bookmarkEnd w:id="14421"/>
      <w:r>
        <w:rPr>
          <w:rFonts w:hint="cs"/>
          <w:rtl/>
          <w:lang w:eastAsia="he-IL"/>
        </w:rPr>
        <w:t xml:space="preserve">המדינה. בדיוק. </w:t>
      </w:r>
    </w:p>
    <w:p w:rsidR="008A18D3" w:rsidRDefault="008A18D3" w:rsidP="00F72C5F">
      <w:pPr>
        <w:rPr>
          <w:rtl/>
          <w:lang w:eastAsia="he-IL"/>
        </w:rPr>
      </w:pPr>
    </w:p>
    <w:p w:rsidR="008A18D3" w:rsidRDefault="008A18D3" w:rsidP="00F72C5F">
      <w:pPr>
        <w:pStyle w:val="af5"/>
        <w:keepNext/>
        <w:rPr>
          <w:rtl/>
        </w:rPr>
      </w:pPr>
      <w:bookmarkStart w:id="14422" w:name="ET_interruption_5766_5"/>
      <w:r w:rsidRPr="00AC332F">
        <w:rPr>
          <w:rStyle w:val="TagStyle"/>
          <w:rtl/>
        </w:rPr>
        <w:t xml:space="preserve"> &lt;&lt; קריאה &gt;&gt; </w:t>
      </w:r>
      <w:r>
        <w:rPr>
          <w:rtl/>
        </w:rPr>
        <w:t>רם בן ברק (יש עתיד):</w:t>
      </w:r>
      <w:r w:rsidRPr="00AC332F">
        <w:rPr>
          <w:rStyle w:val="TagStyle"/>
          <w:rtl/>
        </w:rPr>
        <w:t xml:space="preserve"> &lt;&lt; קריאה &gt;&gt;</w:t>
      </w:r>
      <w:r>
        <w:rPr>
          <w:rtl/>
        </w:rPr>
        <w:t xml:space="preserve">   </w:t>
      </w:r>
      <w:bookmarkEnd w:id="14422"/>
    </w:p>
    <w:p w:rsidR="008A18D3" w:rsidRDefault="008A18D3" w:rsidP="008D5FB9">
      <w:pPr>
        <w:rPr>
          <w:rtl/>
          <w:lang w:eastAsia="he-IL"/>
        </w:rPr>
      </w:pPr>
    </w:p>
    <w:p w:rsidR="008A18D3" w:rsidRDefault="008A18D3" w:rsidP="00F72C5F">
      <w:pPr>
        <w:rPr>
          <w:rtl/>
          <w:lang w:eastAsia="he-IL"/>
        </w:rPr>
      </w:pPr>
      <w:r>
        <w:rPr>
          <w:rFonts w:hint="cs"/>
          <w:rtl/>
          <w:lang w:eastAsia="he-IL"/>
        </w:rPr>
        <w:t xml:space="preserve">עשיתם נזק, עשיתם נזק. </w:t>
      </w:r>
    </w:p>
    <w:p w:rsidR="008A18D3" w:rsidRDefault="008A18D3" w:rsidP="00F72C5F">
      <w:pPr>
        <w:rPr>
          <w:rtl/>
          <w:lang w:eastAsia="he-IL"/>
        </w:rPr>
      </w:pPr>
    </w:p>
    <w:p w:rsidR="008A18D3" w:rsidRDefault="008A18D3" w:rsidP="00F72C5F">
      <w:pPr>
        <w:pStyle w:val="-"/>
        <w:keepNext/>
        <w:rPr>
          <w:rtl/>
        </w:rPr>
      </w:pPr>
      <w:bookmarkStart w:id="14423" w:name="ET_speakercontinue_5770_6"/>
      <w:r w:rsidRPr="00AC332F">
        <w:rPr>
          <w:rStyle w:val="TagStyle"/>
          <w:rtl/>
        </w:rPr>
        <w:t xml:space="preserve"> &lt;&lt; דובר_המשך &gt;&gt; </w:t>
      </w:r>
      <w:r>
        <w:rPr>
          <w:rtl/>
        </w:rPr>
        <w:t>מאי גולן (הליכוד):</w:t>
      </w:r>
      <w:r w:rsidRPr="00AC332F">
        <w:rPr>
          <w:rStyle w:val="TagStyle"/>
          <w:rtl/>
        </w:rPr>
        <w:t xml:space="preserve"> &lt;&lt; דובר_המשך &gt;&gt;</w:t>
      </w:r>
      <w:r>
        <w:rPr>
          <w:rtl/>
        </w:rPr>
        <w:t xml:space="preserve">   </w:t>
      </w:r>
      <w:bookmarkEnd w:id="14423"/>
    </w:p>
    <w:p w:rsidR="008A18D3" w:rsidRDefault="008A18D3" w:rsidP="00F72C5F">
      <w:pPr>
        <w:rPr>
          <w:rtl/>
          <w:lang w:eastAsia="he-IL"/>
        </w:rPr>
      </w:pPr>
    </w:p>
    <w:p w:rsidR="008A18D3" w:rsidRDefault="008A18D3" w:rsidP="00F72C5F">
      <w:pPr>
        <w:rPr>
          <w:rtl/>
          <w:lang w:eastAsia="he-IL"/>
        </w:rPr>
      </w:pPr>
      <w:r>
        <w:rPr>
          <w:rFonts w:hint="cs"/>
          <w:rtl/>
          <w:lang w:eastAsia="he-IL"/>
        </w:rPr>
        <w:t xml:space="preserve">עשינו נזק עצום, כל כך עצום, </w:t>
      </w:r>
      <w:bookmarkStart w:id="14424" w:name="_ETM_Q35_643000"/>
      <w:bookmarkEnd w:id="14424"/>
      <w:r>
        <w:rPr>
          <w:rFonts w:hint="cs"/>
          <w:rtl/>
          <w:lang w:eastAsia="he-IL"/>
        </w:rPr>
        <w:t xml:space="preserve">שמנענו מאיראן יכולת גרעינית, אבל מזה אתם </w:t>
      </w:r>
      <w:bookmarkStart w:id="14425" w:name="_ETM_Q35_648000"/>
      <w:bookmarkEnd w:id="14425"/>
      <w:r>
        <w:rPr>
          <w:rFonts w:hint="cs"/>
          <w:rtl/>
          <w:lang w:eastAsia="he-IL"/>
        </w:rPr>
        <w:t xml:space="preserve">באתם וגאלתם אותנו. באמת חיכינו לכם כמו משיח בפתח העיר. </w:t>
      </w:r>
      <w:bookmarkStart w:id="14426" w:name="_ETM_Q35_653000"/>
      <w:bookmarkEnd w:id="14426"/>
      <w:r>
        <w:rPr>
          <w:rFonts w:hint="cs"/>
          <w:rtl/>
          <w:lang w:eastAsia="he-IL"/>
        </w:rPr>
        <w:t xml:space="preserve">אבל אתם יודעים מה? אתם יודעים מה? באמת, אדוני </w:t>
      </w:r>
      <w:bookmarkStart w:id="14427" w:name="_ETM_Q35_651000"/>
      <w:bookmarkEnd w:id="14427"/>
      <w:r>
        <w:rPr>
          <w:rFonts w:hint="cs"/>
          <w:rtl/>
          <w:lang w:eastAsia="he-IL"/>
        </w:rPr>
        <w:t xml:space="preserve">רם בן ברק, מעניין לשאול אותך, הרי דבריו של מי </w:t>
      </w:r>
      <w:bookmarkStart w:id="14428" w:name="_ETM_Q35_660000"/>
      <w:bookmarkEnd w:id="14428"/>
      <w:r>
        <w:rPr>
          <w:rFonts w:hint="cs"/>
          <w:rtl/>
          <w:lang w:eastAsia="he-IL"/>
        </w:rPr>
        <w:t>שהיה ראש ה</w:t>
      </w:r>
      <w:r w:rsidR="00E15833">
        <w:rPr>
          <w:rFonts w:hint="cs"/>
          <w:rtl/>
          <w:lang w:eastAsia="he-IL"/>
        </w:rPr>
        <w:t>סוכנות לאנרגיה אטומית, מוחמד אל-</w:t>
      </w:r>
      <w:r>
        <w:rPr>
          <w:rFonts w:hint="cs"/>
          <w:rtl/>
          <w:lang w:eastAsia="he-IL"/>
        </w:rPr>
        <w:t>בראדעי</w:t>
      </w:r>
      <w:bookmarkStart w:id="14429" w:name="_ETM_Q35_658000"/>
      <w:bookmarkEnd w:id="14429"/>
      <w:r>
        <w:rPr>
          <w:rFonts w:hint="cs"/>
          <w:rtl/>
          <w:lang w:eastAsia="he-IL"/>
        </w:rPr>
        <w:t xml:space="preserve">, שביקר בישראל ב-2005 וקבע – על סמך ידיעה </w:t>
      </w:r>
      <w:bookmarkStart w:id="14430" w:name="_ETM_Q35_669854"/>
      <w:bookmarkEnd w:id="14430"/>
      <w:r>
        <w:rPr>
          <w:rFonts w:hint="cs"/>
          <w:rtl/>
          <w:lang w:eastAsia="he-IL"/>
        </w:rPr>
        <w:t xml:space="preserve">– שעד 2012 </w:t>
      </w:r>
      <w:bookmarkStart w:id="14431" w:name="_ETM_Q35_669000"/>
      <w:bookmarkEnd w:id="14431"/>
      <w:r>
        <w:rPr>
          <w:rFonts w:hint="cs"/>
          <w:rtl/>
          <w:lang w:eastAsia="he-IL"/>
        </w:rPr>
        <w:t xml:space="preserve">יהיה בידי איראן נשק גרעיני, אותו משום מה אתם לא מזכירים, למה? </w:t>
      </w:r>
    </w:p>
    <w:p w:rsidR="008A18D3" w:rsidRDefault="008A18D3" w:rsidP="00F72C5F">
      <w:pPr>
        <w:rPr>
          <w:rtl/>
          <w:lang w:eastAsia="he-IL"/>
        </w:rPr>
      </w:pPr>
    </w:p>
    <w:p w:rsidR="008A18D3" w:rsidRDefault="008A18D3" w:rsidP="00F72C5F">
      <w:pPr>
        <w:pStyle w:val="af5"/>
        <w:keepNext/>
        <w:rPr>
          <w:rtl/>
        </w:rPr>
      </w:pPr>
      <w:bookmarkStart w:id="14432" w:name="ET_interruption_5766_12"/>
      <w:r w:rsidRPr="00BC6F44">
        <w:rPr>
          <w:rStyle w:val="TagStyle"/>
          <w:rtl/>
        </w:rPr>
        <w:t xml:space="preserve"> &lt;&lt; קריאה &gt;&gt; </w:t>
      </w:r>
      <w:r>
        <w:rPr>
          <w:rtl/>
        </w:rPr>
        <w:t>רם בן ברק (יש עתיד):</w:t>
      </w:r>
      <w:r w:rsidRPr="00BC6F44">
        <w:rPr>
          <w:rStyle w:val="TagStyle"/>
          <w:rtl/>
        </w:rPr>
        <w:t xml:space="preserve"> &lt;&lt; קריאה &gt;&gt;</w:t>
      </w:r>
      <w:r>
        <w:rPr>
          <w:rtl/>
        </w:rPr>
        <w:t xml:space="preserve">   </w:t>
      </w:r>
      <w:bookmarkEnd w:id="14432"/>
    </w:p>
    <w:p w:rsidR="008A18D3" w:rsidRDefault="008A18D3" w:rsidP="008D5FB9">
      <w:pPr>
        <w:rPr>
          <w:rtl/>
          <w:lang w:eastAsia="he-IL"/>
        </w:rPr>
      </w:pPr>
    </w:p>
    <w:p w:rsidR="008A18D3" w:rsidRDefault="008A18D3" w:rsidP="00F72C5F">
      <w:pPr>
        <w:rPr>
          <w:rtl/>
          <w:lang w:eastAsia="he-IL"/>
        </w:rPr>
      </w:pPr>
      <w:bookmarkStart w:id="14433" w:name="_ETM_Q35_671000"/>
      <w:bookmarkEnd w:id="14433"/>
      <w:r>
        <w:rPr>
          <w:rFonts w:hint="cs"/>
          <w:rtl/>
          <w:lang w:eastAsia="he-IL"/>
        </w:rPr>
        <w:t>מה זה קשור?</w:t>
      </w:r>
    </w:p>
    <w:p w:rsidR="008A18D3" w:rsidRDefault="008A18D3" w:rsidP="00F72C5F">
      <w:pPr>
        <w:rPr>
          <w:rtl/>
          <w:lang w:eastAsia="he-IL"/>
        </w:rPr>
      </w:pPr>
      <w:bookmarkStart w:id="14434" w:name="_ETM_Q35_674000"/>
      <w:bookmarkEnd w:id="14434"/>
    </w:p>
    <w:p w:rsidR="008A18D3" w:rsidRDefault="008A18D3" w:rsidP="00F72C5F">
      <w:pPr>
        <w:pStyle w:val="-"/>
        <w:keepNext/>
        <w:rPr>
          <w:rtl/>
        </w:rPr>
      </w:pPr>
      <w:bookmarkStart w:id="14435" w:name="ET_speakercontinue_5770_13"/>
      <w:r w:rsidRPr="00BC6F44">
        <w:rPr>
          <w:rStyle w:val="TagStyle"/>
          <w:rtl/>
        </w:rPr>
        <w:t xml:space="preserve"> &lt;&lt; דובר_המשך &gt;&gt; </w:t>
      </w:r>
      <w:r>
        <w:rPr>
          <w:rtl/>
        </w:rPr>
        <w:t>מאי גולן (הליכוד):</w:t>
      </w:r>
      <w:r w:rsidRPr="00BC6F44">
        <w:rPr>
          <w:rStyle w:val="TagStyle"/>
          <w:rtl/>
        </w:rPr>
        <w:t xml:space="preserve"> &lt;&lt; דובר_המשך &gt;&gt;</w:t>
      </w:r>
      <w:r>
        <w:rPr>
          <w:rtl/>
        </w:rPr>
        <w:t xml:space="preserve">   </w:t>
      </w:r>
      <w:bookmarkEnd w:id="14435"/>
    </w:p>
    <w:p w:rsidR="008A18D3" w:rsidRDefault="008A18D3" w:rsidP="008D5FB9">
      <w:pPr>
        <w:rPr>
          <w:rtl/>
          <w:lang w:eastAsia="he-IL"/>
        </w:rPr>
      </w:pPr>
    </w:p>
    <w:p w:rsidR="008A18D3" w:rsidRDefault="008A18D3" w:rsidP="00F72C5F">
      <w:pPr>
        <w:rPr>
          <w:rtl/>
          <w:lang w:eastAsia="he-IL"/>
        </w:rPr>
      </w:pPr>
      <w:bookmarkStart w:id="14436" w:name="_ETM_Q35_675000"/>
      <w:bookmarkEnd w:id="14436"/>
      <w:r>
        <w:rPr>
          <w:rFonts w:hint="cs"/>
          <w:rtl/>
          <w:lang w:eastAsia="he-IL"/>
        </w:rPr>
        <w:t xml:space="preserve">זה </w:t>
      </w:r>
      <w:bookmarkStart w:id="14437" w:name="_ETM_Q35_677000"/>
      <w:bookmarkStart w:id="14438" w:name="_ETM_Q35_673000"/>
      <w:bookmarkEnd w:id="14437"/>
      <w:bookmarkEnd w:id="14438"/>
      <w:r>
        <w:rPr>
          <w:rFonts w:hint="cs"/>
          <w:rtl/>
          <w:lang w:eastAsia="he-IL"/>
        </w:rPr>
        <w:t xml:space="preserve">קשור מאוד, הרי הוא רלוונטי לעניין הגרעין, שאתם אומרים </w:t>
      </w:r>
      <w:r w:rsidR="008D5FB9">
        <w:rPr>
          <w:rFonts w:hint="cs"/>
          <w:rtl/>
          <w:lang w:eastAsia="he-IL"/>
        </w:rPr>
        <w:t>– – –</w:t>
      </w:r>
    </w:p>
    <w:p w:rsidR="008A18D3" w:rsidRDefault="008A18D3" w:rsidP="00F72C5F">
      <w:pPr>
        <w:rPr>
          <w:rtl/>
          <w:lang w:eastAsia="he-IL"/>
        </w:rPr>
      </w:pPr>
      <w:bookmarkStart w:id="14439" w:name="_ETM_Q35_676000"/>
      <w:bookmarkEnd w:id="14439"/>
    </w:p>
    <w:p w:rsidR="008A18D3" w:rsidRDefault="008A18D3" w:rsidP="00F72C5F">
      <w:pPr>
        <w:pStyle w:val="af5"/>
        <w:keepNext/>
        <w:rPr>
          <w:rtl/>
        </w:rPr>
      </w:pPr>
      <w:bookmarkStart w:id="14440" w:name="ET_interruption_5766_7"/>
      <w:r w:rsidRPr="00AC332F">
        <w:rPr>
          <w:rStyle w:val="TagStyle"/>
          <w:rtl/>
        </w:rPr>
        <w:t xml:space="preserve"> &lt;&lt; קריאה &gt;&gt; </w:t>
      </w:r>
      <w:r>
        <w:rPr>
          <w:rtl/>
        </w:rPr>
        <w:t>רם בן ברק (יש עתיד):</w:t>
      </w:r>
      <w:r w:rsidRPr="00AC332F">
        <w:rPr>
          <w:rStyle w:val="TagStyle"/>
          <w:rtl/>
        </w:rPr>
        <w:t xml:space="preserve"> &lt;&lt; קריאה &gt;&gt;</w:t>
      </w:r>
      <w:r>
        <w:rPr>
          <w:rtl/>
        </w:rPr>
        <w:t xml:space="preserve">   </w:t>
      </w:r>
      <w:bookmarkEnd w:id="14440"/>
    </w:p>
    <w:p w:rsidR="008A18D3" w:rsidRDefault="008A18D3" w:rsidP="008D5FB9">
      <w:pPr>
        <w:rPr>
          <w:rtl/>
          <w:lang w:eastAsia="he-IL"/>
        </w:rPr>
      </w:pPr>
    </w:p>
    <w:p w:rsidR="008A18D3" w:rsidRDefault="008A18D3" w:rsidP="00F72C5F">
      <w:pPr>
        <w:rPr>
          <w:rtl/>
          <w:lang w:eastAsia="he-IL"/>
        </w:rPr>
      </w:pPr>
      <w:r>
        <w:rPr>
          <w:rFonts w:hint="cs"/>
          <w:rtl/>
          <w:lang w:eastAsia="he-IL"/>
        </w:rPr>
        <w:t xml:space="preserve">למה את חושבת שאין? בזכות מי אין </w:t>
      </w:r>
      <w:bookmarkStart w:id="14441" w:name="_ETM_Q35_680000"/>
      <w:bookmarkEnd w:id="14441"/>
      <w:r>
        <w:rPr>
          <w:rFonts w:hint="cs"/>
          <w:rtl/>
          <w:lang w:eastAsia="he-IL"/>
        </w:rPr>
        <w:t>להם?</w:t>
      </w:r>
    </w:p>
    <w:p w:rsidR="008A18D3" w:rsidRDefault="008A18D3" w:rsidP="00F72C5F">
      <w:pPr>
        <w:rPr>
          <w:rtl/>
          <w:lang w:eastAsia="he-IL"/>
        </w:rPr>
      </w:pPr>
    </w:p>
    <w:p w:rsidR="008A18D3" w:rsidRDefault="008A18D3" w:rsidP="00F72C5F">
      <w:pPr>
        <w:pStyle w:val="-"/>
        <w:keepNext/>
        <w:rPr>
          <w:rtl/>
        </w:rPr>
      </w:pPr>
      <w:bookmarkStart w:id="14442" w:name="_ETM_Q35_682000"/>
      <w:bookmarkStart w:id="14443" w:name="ET_speakercontinue_5770_8"/>
      <w:bookmarkEnd w:id="14442"/>
      <w:r w:rsidRPr="00AC332F">
        <w:rPr>
          <w:rStyle w:val="TagStyle"/>
          <w:rtl/>
        </w:rPr>
        <w:t xml:space="preserve"> &lt;&lt; דובר_המשך &gt;&gt; </w:t>
      </w:r>
      <w:r>
        <w:rPr>
          <w:rtl/>
        </w:rPr>
        <w:t>מאי גולן (הליכוד):</w:t>
      </w:r>
      <w:r w:rsidRPr="00AC332F">
        <w:rPr>
          <w:rStyle w:val="TagStyle"/>
          <w:rtl/>
        </w:rPr>
        <w:t xml:space="preserve"> &lt;&lt; דובר_המשך &gt;&gt;</w:t>
      </w:r>
      <w:r>
        <w:rPr>
          <w:rtl/>
        </w:rPr>
        <w:t xml:space="preserve">   </w:t>
      </w:r>
      <w:bookmarkEnd w:id="14443"/>
    </w:p>
    <w:p w:rsidR="008A18D3" w:rsidRDefault="008A18D3" w:rsidP="008D5FB9">
      <w:pPr>
        <w:rPr>
          <w:rtl/>
          <w:lang w:eastAsia="he-IL"/>
        </w:rPr>
      </w:pPr>
    </w:p>
    <w:p w:rsidR="008A18D3" w:rsidRDefault="003E057C" w:rsidP="00F72C5F">
      <w:pPr>
        <w:rPr>
          <w:rtl/>
          <w:lang w:eastAsia="he-IL"/>
        </w:rPr>
      </w:pPr>
      <w:r>
        <w:rPr>
          <w:rFonts w:hint="cs"/>
          <w:rtl/>
          <w:lang w:eastAsia="he-IL"/>
        </w:rPr>
        <w:t xml:space="preserve">אני רואה, אני רואה עובדות. </w:t>
      </w:r>
      <w:r w:rsidR="008A18D3">
        <w:rPr>
          <w:rFonts w:hint="cs"/>
          <w:rtl/>
          <w:lang w:eastAsia="he-IL"/>
        </w:rPr>
        <w:t xml:space="preserve">בזכות מי? בזכות נתניהו, וזה מה שקשה לכם להודות. </w:t>
      </w:r>
      <w:bookmarkStart w:id="14444" w:name="_ETM_Q35_685000"/>
      <w:bookmarkEnd w:id="14444"/>
      <w:r w:rsidR="008A18D3">
        <w:rPr>
          <w:rFonts w:hint="cs"/>
          <w:rtl/>
          <w:lang w:eastAsia="he-IL"/>
        </w:rPr>
        <w:t xml:space="preserve">זה </w:t>
      </w:r>
      <w:bookmarkStart w:id="14445" w:name="_ETM_Q35_688000"/>
      <w:bookmarkEnd w:id="14445"/>
      <w:r w:rsidR="008A18D3">
        <w:rPr>
          <w:rFonts w:hint="cs"/>
          <w:rtl/>
          <w:lang w:eastAsia="he-IL"/>
        </w:rPr>
        <w:t xml:space="preserve">חיוך שקשה להודות בו, בסדר. </w:t>
      </w:r>
    </w:p>
    <w:p w:rsidR="008A18D3" w:rsidRDefault="008A18D3" w:rsidP="00F72C5F">
      <w:pPr>
        <w:rPr>
          <w:rtl/>
          <w:lang w:eastAsia="he-IL"/>
        </w:rPr>
      </w:pPr>
      <w:bookmarkStart w:id="14446" w:name="_ETM_Q35_686000"/>
      <w:bookmarkEnd w:id="14446"/>
    </w:p>
    <w:p w:rsidR="008A18D3" w:rsidRDefault="008A18D3" w:rsidP="00F72C5F">
      <w:pPr>
        <w:pStyle w:val="af5"/>
        <w:keepNext/>
        <w:rPr>
          <w:rtl/>
        </w:rPr>
      </w:pPr>
      <w:bookmarkStart w:id="14447" w:name="ET_interruption_6128_14"/>
      <w:r w:rsidRPr="00210646">
        <w:rPr>
          <w:rStyle w:val="TagStyle"/>
          <w:rtl/>
        </w:rPr>
        <w:lastRenderedPageBreak/>
        <w:t xml:space="preserve"> &lt;&lt; קריאה &gt;&gt; </w:t>
      </w:r>
      <w:r>
        <w:rPr>
          <w:rtl/>
        </w:rPr>
        <w:t>משה טור פז (יש עתיד):</w:t>
      </w:r>
      <w:r w:rsidRPr="00210646">
        <w:rPr>
          <w:rStyle w:val="TagStyle"/>
          <w:rtl/>
        </w:rPr>
        <w:t xml:space="preserve"> &lt;&lt; קריאה &gt;&gt;</w:t>
      </w:r>
      <w:r>
        <w:rPr>
          <w:rtl/>
        </w:rPr>
        <w:t xml:space="preserve">   </w:t>
      </w:r>
      <w:bookmarkEnd w:id="14447"/>
    </w:p>
    <w:p w:rsidR="008A18D3" w:rsidRDefault="008A18D3" w:rsidP="008D5FB9">
      <w:pPr>
        <w:rPr>
          <w:rtl/>
          <w:lang w:eastAsia="he-IL"/>
        </w:rPr>
      </w:pPr>
    </w:p>
    <w:p w:rsidR="008A18D3" w:rsidRDefault="008A18D3" w:rsidP="008D5FB9">
      <w:pPr>
        <w:rPr>
          <w:rtl/>
          <w:lang w:eastAsia="he-IL"/>
        </w:rPr>
      </w:pPr>
      <w:bookmarkStart w:id="14448" w:name="_ETM_Q35_690000"/>
      <w:bookmarkEnd w:id="14448"/>
      <w:r>
        <w:rPr>
          <w:rFonts w:hint="cs"/>
          <w:rtl/>
          <w:lang w:eastAsia="he-IL"/>
        </w:rPr>
        <w:t xml:space="preserve">אולי אם היית יודעת מה שרם </w:t>
      </w:r>
      <w:bookmarkStart w:id="14449" w:name="_ETM_Q35_687000"/>
      <w:bookmarkEnd w:id="14449"/>
      <w:r>
        <w:rPr>
          <w:rFonts w:hint="cs"/>
          <w:rtl/>
          <w:lang w:eastAsia="he-IL"/>
        </w:rPr>
        <w:t xml:space="preserve">יודע, לא היית אומרת את זה. </w:t>
      </w:r>
    </w:p>
    <w:p w:rsidR="008A18D3" w:rsidRDefault="008A18D3" w:rsidP="00F72C5F">
      <w:pPr>
        <w:rPr>
          <w:rtl/>
          <w:lang w:eastAsia="he-IL"/>
        </w:rPr>
      </w:pPr>
    </w:p>
    <w:p w:rsidR="008A18D3" w:rsidRDefault="008A18D3" w:rsidP="00F72C5F">
      <w:pPr>
        <w:pStyle w:val="-"/>
        <w:keepNext/>
        <w:rPr>
          <w:rtl/>
        </w:rPr>
      </w:pPr>
      <w:bookmarkStart w:id="14450" w:name="ET_speakercontinue_5770_10"/>
      <w:r w:rsidRPr="00032FD8">
        <w:rPr>
          <w:rStyle w:val="TagStyle"/>
          <w:rtl/>
        </w:rPr>
        <w:t xml:space="preserve"> &lt;&lt; דובר_המשך &gt;&gt; </w:t>
      </w:r>
      <w:r>
        <w:rPr>
          <w:rtl/>
        </w:rPr>
        <w:t>מאי גולן (הליכוד):</w:t>
      </w:r>
      <w:r w:rsidRPr="00032FD8">
        <w:rPr>
          <w:rStyle w:val="TagStyle"/>
          <w:rtl/>
        </w:rPr>
        <w:t xml:space="preserve"> &lt;&lt; דובר_המשך &gt;&gt;</w:t>
      </w:r>
      <w:r>
        <w:rPr>
          <w:rtl/>
        </w:rPr>
        <w:t xml:space="preserve">   </w:t>
      </w:r>
      <w:bookmarkEnd w:id="14450"/>
    </w:p>
    <w:p w:rsidR="008A18D3" w:rsidRDefault="008A18D3" w:rsidP="008D5FB9">
      <w:pPr>
        <w:rPr>
          <w:rtl/>
          <w:lang w:eastAsia="he-IL"/>
        </w:rPr>
      </w:pPr>
    </w:p>
    <w:p w:rsidR="008A18D3" w:rsidRDefault="008A18D3" w:rsidP="00F72C5F">
      <w:pPr>
        <w:rPr>
          <w:rtl/>
          <w:lang w:eastAsia="he-IL"/>
        </w:rPr>
      </w:pPr>
      <w:r>
        <w:rPr>
          <w:rFonts w:hint="cs"/>
          <w:rtl/>
          <w:lang w:eastAsia="he-IL"/>
        </w:rPr>
        <w:t xml:space="preserve">ונתניהו לא ידע? נתניהו ישב בחושך עם עצמו, סגר את העיניים וחיכה שאתם תגידו לו מה לעשות. </w:t>
      </w:r>
    </w:p>
    <w:p w:rsidR="008A18D3" w:rsidRDefault="008A18D3" w:rsidP="00F72C5F">
      <w:pPr>
        <w:rPr>
          <w:rtl/>
          <w:lang w:eastAsia="he-IL"/>
        </w:rPr>
      </w:pPr>
      <w:bookmarkStart w:id="14451" w:name="_ETM_Q35_694000"/>
      <w:bookmarkEnd w:id="14451"/>
    </w:p>
    <w:p w:rsidR="008A18D3" w:rsidRDefault="008A18D3" w:rsidP="00F72C5F">
      <w:pPr>
        <w:pStyle w:val="af5"/>
        <w:keepNext/>
        <w:rPr>
          <w:rtl/>
        </w:rPr>
      </w:pPr>
      <w:bookmarkStart w:id="14452" w:name="ET_interruption_5766_15"/>
      <w:r w:rsidRPr="00210646">
        <w:rPr>
          <w:rStyle w:val="TagStyle"/>
          <w:rtl/>
        </w:rPr>
        <w:t xml:space="preserve"> &lt;&lt; קריאה &gt;&gt; </w:t>
      </w:r>
      <w:r>
        <w:rPr>
          <w:rtl/>
        </w:rPr>
        <w:t>רם בן ברק (יש עתיד):</w:t>
      </w:r>
      <w:r w:rsidRPr="00210646">
        <w:rPr>
          <w:rStyle w:val="TagStyle"/>
          <w:rtl/>
        </w:rPr>
        <w:t xml:space="preserve"> &lt;&lt; קריאה &gt;&gt;</w:t>
      </w:r>
      <w:r>
        <w:rPr>
          <w:rtl/>
        </w:rPr>
        <w:t xml:space="preserve">   </w:t>
      </w:r>
      <w:bookmarkEnd w:id="14452"/>
    </w:p>
    <w:p w:rsidR="008A18D3" w:rsidRDefault="008A18D3" w:rsidP="008D5FB9">
      <w:pPr>
        <w:rPr>
          <w:rtl/>
          <w:lang w:eastAsia="he-IL"/>
        </w:rPr>
      </w:pPr>
    </w:p>
    <w:p w:rsidR="008A18D3" w:rsidRDefault="008A18D3" w:rsidP="00F72C5F">
      <w:pPr>
        <w:rPr>
          <w:rtl/>
          <w:lang w:eastAsia="he-IL"/>
        </w:rPr>
      </w:pPr>
      <w:r>
        <w:rPr>
          <w:rFonts w:hint="cs"/>
          <w:rtl/>
          <w:lang w:eastAsia="he-IL"/>
        </w:rPr>
        <w:t xml:space="preserve">גם נתניהו יודע. </w:t>
      </w:r>
    </w:p>
    <w:p w:rsidR="008A18D3" w:rsidRDefault="008A18D3" w:rsidP="00F72C5F">
      <w:pPr>
        <w:rPr>
          <w:rtl/>
          <w:lang w:eastAsia="he-IL"/>
        </w:rPr>
      </w:pPr>
      <w:bookmarkStart w:id="14453" w:name="_ETM_Q35_693000"/>
      <w:bookmarkEnd w:id="14453"/>
    </w:p>
    <w:p w:rsidR="008A18D3" w:rsidRDefault="008A18D3" w:rsidP="00F72C5F">
      <w:pPr>
        <w:pStyle w:val="af5"/>
        <w:keepNext/>
        <w:rPr>
          <w:rtl/>
        </w:rPr>
      </w:pPr>
      <w:bookmarkStart w:id="14454" w:name="ET_interruption_6128_16"/>
      <w:r w:rsidRPr="00210646">
        <w:rPr>
          <w:rStyle w:val="TagStyle"/>
          <w:rtl/>
        </w:rPr>
        <w:t xml:space="preserve"> &lt;&lt; קריאה &gt;&gt; </w:t>
      </w:r>
      <w:r>
        <w:rPr>
          <w:rtl/>
        </w:rPr>
        <w:t>משה טור פז (יש עתיד):</w:t>
      </w:r>
      <w:r w:rsidRPr="00210646">
        <w:rPr>
          <w:rStyle w:val="TagStyle"/>
          <w:rtl/>
        </w:rPr>
        <w:t xml:space="preserve"> &lt;&lt; קריאה &gt;&gt;</w:t>
      </w:r>
      <w:r>
        <w:rPr>
          <w:rtl/>
        </w:rPr>
        <w:t xml:space="preserve">   </w:t>
      </w:r>
      <w:bookmarkEnd w:id="14454"/>
    </w:p>
    <w:p w:rsidR="008A18D3" w:rsidRDefault="008A18D3" w:rsidP="008D5FB9">
      <w:pPr>
        <w:rPr>
          <w:rtl/>
          <w:lang w:eastAsia="he-IL"/>
        </w:rPr>
      </w:pPr>
    </w:p>
    <w:p w:rsidR="008A18D3" w:rsidRDefault="008A18D3" w:rsidP="00F72C5F">
      <w:pPr>
        <w:rPr>
          <w:rtl/>
          <w:lang w:eastAsia="he-IL"/>
        </w:rPr>
      </w:pPr>
      <w:r>
        <w:rPr>
          <w:rFonts w:hint="cs"/>
          <w:rtl/>
          <w:lang w:eastAsia="he-IL"/>
        </w:rPr>
        <w:t xml:space="preserve">הוא כל </w:t>
      </w:r>
      <w:bookmarkStart w:id="14455" w:name="_ETM_Q35_698000"/>
      <w:bookmarkEnd w:id="14455"/>
      <w:r>
        <w:rPr>
          <w:rFonts w:hint="cs"/>
          <w:rtl/>
          <w:lang w:eastAsia="he-IL"/>
        </w:rPr>
        <w:t xml:space="preserve">כך יודע, שהוא הלך לנוח עכשיו. </w:t>
      </w:r>
    </w:p>
    <w:p w:rsidR="008A18D3" w:rsidRDefault="008A18D3" w:rsidP="00F72C5F">
      <w:pPr>
        <w:rPr>
          <w:rtl/>
          <w:lang w:eastAsia="he-IL"/>
        </w:rPr>
      </w:pPr>
      <w:bookmarkStart w:id="14456" w:name="_ETM_Q35_697000"/>
      <w:bookmarkEnd w:id="14456"/>
    </w:p>
    <w:p w:rsidR="008A18D3" w:rsidRDefault="008A18D3" w:rsidP="00F72C5F">
      <w:pPr>
        <w:pStyle w:val="-"/>
        <w:keepNext/>
        <w:rPr>
          <w:rtl/>
        </w:rPr>
      </w:pPr>
      <w:bookmarkStart w:id="14457" w:name="ET_speakercontinue_5770_17"/>
      <w:r w:rsidRPr="00210646">
        <w:rPr>
          <w:rStyle w:val="TagStyle"/>
          <w:rtl/>
        </w:rPr>
        <w:t xml:space="preserve"> &lt;&lt; דובר_המשך &gt;&gt; </w:t>
      </w:r>
      <w:r>
        <w:rPr>
          <w:rtl/>
        </w:rPr>
        <w:t>מאי גולן (הליכוד):</w:t>
      </w:r>
      <w:r w:rsidRPr="00210646">
        <w:rPr>
          <w:rStyle w:val="TagStyle"/>
          <w:rtl/>
        </w:rPr>
        <w:t xml:space="preserve"> &lt;&lt; דובר_המשך &gt;&gt;</w:t>
      </w:r>
      <w:r>
        <w:rPr>
          <w:rtl/>
        </w:rPr>
        <w:t xml:space="preserve">   </w:t>
      </w:r>
      <w:bookmarkEnd w:id="14457"/>
    </w:p>
    <w:p w:rsidR="008A18D3" w:rsidRDefault="008A18D3" w:rsidP="008D5FB9">
      <w:pPr>
        <w:rPr>
          <w:rtl/>
          <w:lang w:eastAsia="he-IL"/>
        </w:rPr>
      </w:pPr>
    </w:p>
    <w:p w:rsidR="008A18D3" w:rsidRDefault="008A18D3" w:rsidP="00AE3D5E">
      <w:pPr>
        <w:rPr>
          <w:rtl/>
        </w:rPr>
      </w:pPr>
      <w:bookmarkStart w:id="14458" w:name="_ETM_Q35_699000"/>
      <w:bookmarkStart w:id="14459" w:name="_ETM_Q35_695000"/>
      <w:bookmarkEnd w:id="14458"/>
      <w:bookmarkEnd w:id="14459"/>
      <w:r>
        <w:rPr>
          <w:rFonts w:hint="cs"/>
          <w:rtl/>
          <w:lang w:eastAsia="he-IL"/>
        </w:rPr>
        <w:t xml:space="preserve">נכון, בסדר. בסוף מוחמד </w:t>
      </w:r>
      <w:bookmarkStart w:id="14460" w:name="_ETM_Q35_703000"/>
      <w:bookmarkEnd w:id="14460"/>
      <w:r>
        <w:rPr>
          <w:rFonts w:hint="cs"/>
          <w:rtl/>
          <w:lang w:eastAsia="he-IL"/>
        </w:rPr>
        <w:t xml:space="preserve">אל-בראדעי, שביקר בישראל – וקבע, אגב, שעד 2012 </w:t>
      </w:r>
      <w:bookmarkStart w:id="14461" w:name="_ETM_Q35_710000"/>
      <w:bookmarkEnd w:id="14461"/>
      <w:r>
        <w:rPr>
          <w:rFonts w:hint="cs"/>
          <w:rtl/>
          <w:lang w:eastAsia="he-IL"/>
        </w:rPr>
        <w:t xml:space="preserve">יהיה בידי </w:t>
      </w:r>
      <w:r w:rsidR="003E057C">
        <w:rPr>
          <w:rFonts w:hint="cs"/>
          <w:rtl/>
          <w:lang w:eastAsia="he-IL"/>
        </w:rPr>
        <w:t xml:space="preserve">איראן </w:t>
      </w:r>
      <w:r>
        <w:rPr>
          <w:rFonts w:hint="cs"/>
          <w:rtl/>
          <w:lang w:eastAsia="he-IL"/>
        </w:rPr>
        <w:t xml:space="preserve">נשק גרעיני – אותו אתם הרי לא מזכירים, אבל כשאני אומרת בזכות מי עד היום אין לאיראן נשק גרעיני, זה </w:t>
      </w:r>
      <w:bookmarkStart w:id="14462" w:name="_ETM_Q35_718000"/>
      <w:bookmarkEnd w:id="14462"/>
      <w:r>
        <w:rPr>
          <w:rFonts w:hint="cs"/>
          <w:rtl/>
          <w:lang w:eastAsia="he-IL"/>
        </w:rPr>
        <w:t xml:space="preserve">לא בזכות לפיד וזה לא בזכות אברמוביץ' – אולי בזכות עידית </w:t>
      </w:r>
      <w:bookmarkStart w:id="14463" w:name="_ETM_Q35_720000"/>
      <w:bookmarkEnd w:id="14463"/>
      <w:r>
        <w:rPr>
          <w:rFonts w:hint="cs"/>
          <w:rtl/>
          <w:lang w:eastAsia="he-IL"/>
        </w:rPr>
        <w:t xml:space="preserve">סילמן ויכולות הניהול הגדולות שלה, וגם היושרה הגדולה שלה. </w:t>
      </w:r>
      <w:bookmarkStart w:id="14464" w:name="TOR_Q36"/>
      <w:bookmarkEnd w:id="14464"/>
      <w:r>
        <w:rPr>
          <w:rFonts w:hint="cs"/>
          <w:rtl/>
        </w:rPr>
        <w:t xml:space="preserve">אבל נשאלת השאלה: בזכות מה אתם חושבים שנשיא ארצות הברית לשעבר דונלד טראמפ הצליח לבטל את ההסכם? אולי בזכות התפילות של א-גרויסע צדיק הרב קריב? אולי בזכותו? אולי הוא התפלל עלינו? שיתפלל עליכם. </w:t>
      </w:r>
    </w:p>
    <w:p w:rsidR="008A18D3" w:rsidRDefault="008A18D3" w:rsidP="009635F5">
      <w:pPr>
        <w:rPr>
          <w:rtl/>
        </w:rPr>
      </w:pPr>
    </w:p>
    <w:p w:rsidR="008A18D3" w:rsidRDefault="008A18D3" w:rsidP="00F72C5F">
      <w:pPr>
        <w:pStyle w:val="af5"/>
        <w:rPr>
          <w:rtl/>
        </w:rPr>
      </w:pPr>
      <w:bookmarkStart w:id="14465" w:name="ET_interruption_5766_3"/>
      <w:r w:rsidRPr="009F3062">
        <w:rPr>
          <w:rStyle w:val="TagStyle"/>
          <w:rtl/>
        </w:rPr>
        <w:t xml:space="preserve"> &lt;&lt; קריאה &gt;&gt;</w:t>
      </w:r>
      <w:r w:rsidRPr="00A759BD">
        <w:rPr>
          <w:rStyle w:val="TagStyle"/>
          <w:rtl/>
        </w:rPr>
        <w:t xml:space="preserve"> </w:t>
      </w:r>
      <w:r>
        <w:rPr>
          <w:rtl/>
        </w:rPr>
        <w:t>רם בן ברק (יש עתיד):</w:t>
      </w:r>
      <w:r w:rsidRPr="00A759BD">
        <w:rPr>
          <w:rStyle w:val="TagStyle"/>
          <w:rtl/>
        </w:rPr>
        <w:t xml:space="preserve"> </w:t>
      </w:r>
      <w:r w:rsidRPr="009F3062">
        <w:rPr>
          <w:rStyle w:val="TagStyle"/>
          <w:rtl/>
        </w:rPr>
        <w:t>&lt;&lt; קריאה &gt;&gt;</w:t>
      </w:r>
      <w:r>
        <w:rPr>
          <w:rtl/>
        </w:rPr>
        <w:t xml:space="preserve">  </w:t>
      </w:r>
      <w:bookmarkEnd w:id="14465"/>
    </w:p>
    <w:p w:rsidR="008A18D3" w:rsidRDefault="008A18D3" w:rsidP="008D5FB9">
      <w:pPr>
        <w:rPr>
          <w:rtl/>
          <w:lang w:eastAsia="he-IL"/>
        </w:rPr>
      </w:pPr>
    </w:p>
    <w:p w:rsidR="008A18D3" w:rsidRDefault="008A18D3" w:rsidP="00F72C5F">
      <w:pPr>
        <w:rPr>
          <w:rtl/>
          <w:lang w:eastAsia="he-IL"/>
        </w:rPr>
      </w:pPr>
      <w:r>
        <w:rPr>
          <w:rFonts w:hint="cs"/>
          <w:rtl/>
          <w:lang w:eastAsia="he-IL"/>
        </w:rPr>
        <w:t xml:space="preserve">חברת הכנסת מאי, כולם כבר יודעים שזאת הייתה טעות </w:t>
      </w:r>
      <w:r w:rsidR="008D5FB9">
        <w:rPr>
          <w:rFonts w:hint="cs"/>
          <w:rtl/>
          <w:lang w:eastAsia="he-IL"/>
        </w:rPr>
        <w:t>– – –</w:t>
      </w:r>
    </w:p>
    <w:p w:rsidR="008A18D3" w:rsidRDefault="008A18D3" w:rsidP="00F72C5F">
      <w:pPr>
        <w:rPr>
          <w:rtl/>
          <w:lang w:eastAsia="he-IL"/>
        </w:rPr>
      </w:pPr>
    </w:p>
    <w:p w:rsidR="008A18D3" w:rsidRDefault="008A18D3" w:rsidP="00F72C5F">
      <w:pPr>
        <w:pStyle w:val="-"/>
        <w:rPr>
          <w:rtl/>
        </w:rPr>
      </w:pPr>
      <w:r w:rsidRPr="009F3062">
        <w:rPr>
          <w:rStyle w:val="TagStyle"/>
          <w:rtl/>
        </w:rPr>
        <w:t xml:space="preserve"> &lt;&lt; דובר_המשך &gt;&gt;</w:t>
      </w:r>
      <w:r w:rsidRPr="00A759BD">
        <w:rPr>
          <w:rStyle w:val="TagStyle"/>
          <w:rtl/>
        </w:rPr>
        <w:t xml:space="preserve"> </w:t>
      </w:r>
      <w:r>
        <w:rPr>
          <w:rtl/>
        </w:rPr>
        <w:t>מאי גולן (הליכוד):</w:t>
      </w:r>
      <w:r w:rsidRPr="00A759BD">
        <w:rPr>
          <w:rStyle w:val="TagStyle"/>
          <w:rtl/>
        </w:rPr>
        <w:t xml:space="preserve"> </w:t>
      </w:r>
      <w:r w:rsidRPr="009F3062">
        <w:rPr>
          <w:rStyle w:val="TagStyle"/>
          <w:rtl/>
        </w:rPr>
        <w:t>&lt;&lt; דובר_המשך &gt;&gt;</w:t>
      </w:r>
      <w:r>
        <w:rPr>
          <w:rtl/>
        </w:rPr>
        <w:t xml:space="preserve">  </w:t>
      </w:r>
    </w:p>
    <w:p w:rsidR="008A18D3" w:rsidRDefault="008A18D3" w:rsidP="008D5FB9">
      <w:pPr>
        <w:rPr>
          <w:rtl/>
          <w:lang w:eastAsia="he-IL"/>
        </w:rPr>
      </w:pPr>
    </w:p>
    <w:p w:rsidR="008A18D3" w:rsidRDefault="008A18D3" w:rsidP="00F72C5F">
      <w:pPr>
        <w:rPr>
          <w:rtl/>
          <w:lang w:eastAsia="he-IL"/>
        </w:rPr>
      </w:pPr>
      <w:r>
        <w:rPr>
          <w:rFonts w:hint="cs"/>
          <w:rtl/>
          <w:lang w:eastAsia="he-IL"/>
        </w:rPr>
        <w:t xml:space="preserve">כולם יודעים? מי זה "כולם"? </w:t>
      </w:r>
    </w:p>
    <w:p w:rsidR="008A18D3" w:rsidRDefault="008A18D3" w:rsidP="00F72C5F">
      <w:pPr>
        <w:ind w:firstLine="0"/>
        <w:rPr>
          <w:rtl/>
          <w:lang w:eastAsia="he-IL"/>
        </w:rPr>
      </w:pPr>
    </w:p>
    <w:p w:rsidR="008A18D3" w:rsidRDefault="008A18D3" w:rsidP="00F72C5F">
      <w:pPr>
        <w:pStyle w:val="af5"/>
        <w:rPr>
          <w:rtl/>
        </w:rPr>
      </w:pPr>
      <w:bookmarkStart w:id="14466" w:name="ET_interruption_5766_18"/>
      <w:r w:rsidRPr="009F3062">
        <w:rPr>
          <w:rStyle w:val="TagStyle"/>
          <w:rtl/>
        </w:rPr>
        <w:t xml:space="preserve"> &lt;&lt; קריאה &gt;&gt;</w:t>
      </w:r>
      <w:r w:rsidRPr="00FE2DD1">
        <w:rPr>
          <w:rStyle w:val="TagStyle"/>
          <w:rtl/>
        </w:rPr>
        <w:t xml:space="preserve"> </w:t>
      </w:r>
      <w:r>
        <w:rPr>
          <w:rtl/>
        </w:rPr>
        <w:t>רם בן ברק (יש עתיד):</w:t>
      </w:r>
      <w:r w:rsidRPr="00FE2DD1">
        <w:rPr>
          <w:rStyle w:val="TagStyle"/>
          <w:rtl/>
        </w:rPr>
        <w:t xml:space="preserve"> </w:t>
      </w:r>
      <w:r w:rsidRPr="009F3062">
        <w:rPr>
          <w:rStyle w:val="TagStyle"/>
          <w:rtl/>
        </w:rPr>
        <w:t>&lt;&lt; קריאה &gt;&gt;</w:t>
      </w:r>
      <w:r>
        <w:rPr>
          <w:rtl/>
        </w:rPr>
        <w:t xml:space="preserve">  </w:t>
      </w:r>
      <w:bookmarkEnd w:id="14466"/>
    </w:p>
    <w:p w:rsidR="008A18D3" w:rsidRDefault="008A18D3" w:rsidP="008D5FB9">
      <w:pPr>
        <w:rPr>
          <w:rtl/>
          <w:lang w:eastAsia="he-IL"/>
        </w:rPr>
      </w:pPr>
    </w:p>
    <w:p w:rsidR="008A18D3" w:rsidRDefault="008A18D3" w:rsidP="00F72C5F">
      <w:pPr>
        <w:rPr>
          <w:rtl/>
          <w:lang w:eastAsia="he-IL"/>
        </w:rPr>
      </w:pPr>
      <w:r>
        <w:rPr>
          <w:rFonts w:hint="cs"/>
          <w:rtl/>
          <w:lang w:eastAsia="he-IL"/>
        </w:rPr>
        <w:lastRenderedPageBreak/>
        <w:t xml:space="preserve">כולם יודעים את זה. </w:t>
      </w:r>
    </w:p>
    <w:p w:rsidR="008A18D3" w:rsidRDefault="008A18D3" w:rsidP="00F72C5F">
      <w:pPr>
        <w:rPr>
          <w:rtl/>
          <w:lang w:eastAsia="he-IL"/>
        </w:rPr>
      </w:pPr>
      <w:bookmarkStart w:id="14467" w:name="_ETM_Q36_152000"/>
      <w:bookmarkEnd w:id="14467"/>
    </w:p>
    <w:p w:rsidR="008A18D3" w:rsidRDefault="008A18D3" w:rsidP="00F72C5F">
      <w:pPr>
        <w:pStyle w:val="-"/>
        <w:rPr>
          <w:rtl/>
        </w:rPr>
      </w:pPr>
      <w:bookmarkStart w:id="14468" w:name="ET_speakercontinue_5770_19"/>
      <w:r w:rsidRPr="009F3062">
        <w:rPr>
          <w:rStyle w:val="TagStyle"/>
          <w:rtl/>
        </w:rPr>
        <w:t xml:space="preserve"> &lt;&lt; דובר_המשך &gt;&gt;</w:t>
      </w:r>
      <w:r w:rsidRPr="00FE2DD1">
        <w:rPr>
          <w:rStyle w:val="TagStyle"/>
          <w:rtl/>
        </w:rPr>
        <w:t xml:space="preserve"> </w:t>
      </w:r>
      <w:r>
        <w:rPr>
          <w:rtl/>
        </w:rPr>
        <w:t>מאי גולן (הליכוד):</w:t>
      </w:r>
      <w:r w:rsidRPr="00FE2DD1">
        <w:rPr>
          <w:rStyle w:val="TagStyle"/>
          <w:rtl/>
        </w:rPr>
        <w:t xml:space="preserve"> </w:t>
      </w:r>
      <w:r w:rsidRPr="009F3062">
        <w:rPr>
          <w:rStyle w:val="TagStyle"/>
          <w:rtl/>
        </w:rPr>
        <w:t>&lt;&lt; דובר_המשך &gt;&gt;</w:t>
      </w:r>
      <w:r>
        <w:rPr>
          <w:rtl/>
        </w:rPr>
        <w:t xml:space="preserve">  </w:t>
      </w:r>
      <w:bookmarkEnd w:id="14468"/>
    </w:p>
    <w:p w:rsidR="008A18D3" w:rsidRDefault="008A18D3" w:rsidP="008D5FB9">
      <w:pPr>
        <w:rPr>
          <w:rtl/>
          <w:lang w:eastAsia="he-IL"/>
        </w:rPr>
      </w:pPr>
    </w:p>
    <w:p w:rsidR="008A18D3" w:rsidRDefault="008A18D3" w:rsidP="00F72C5F">
      <w:pPr>
        <w:rPr>
          <w:rtl/>
          <w:lang w:eastAsia="he-IL"/>
        </w:rPr>
      </w:pPr>
      <w:r>
        <w:rPr>
          <w:rFonts w:hint="cs"/>
          <w:rtl/>
          <w:lang w:eastAsia="he-IL"/>
        </w:rPr>
        <w:t xml:space="preserve">מי זה "כולם"? אתם? מזל שעם ישראל ברובו לא יודע, אחרת לא הייתם </w:t>
      </w:r>
      <w:bookmarkStart w:id="14469" w:name="_ETM_Q36_157000"/>
      <w:bookmarkEnd w:id="14469"/>
      <w:r>
        <w:rPr>
          <w:rFonts w:hint="cs"/>
          <w:rtl/>
          <w:lang w:eastAsia="he-IL"/>
        </w:rPr>
        <w:t xml:space="preserve">מצליחים לגנוב שלטון. </w:t>
      </w:r>
    </w:p>
    <w:p w:rsidR="008A18D3" w:rsidRDefault="008A18D3" w:rsidP="00F72C5F">
      <w:pPr>
        <w:rPr>
          <w:rtl/>
          <w:lang w:eastAsia="he-IL"/>
        </w:rPr>
      </w:pPr>
    </w:p>
    <w:p w:rsidR="008A18D3" w:rsidRDefault="008A18D3" w:rsidP="00F72C5F">
      <w:pPr>
        <w:pStyle w:val="af5"/>
        <w:rPr>
          <w:rtl/>
        </w:rPr>
      </w:pPr>
      <w:bookmarkStart w:id="14470" w:name="ET_interruption_5766_20"/>
      <w:r w:rsidRPr="009F3062">
        <w:rPr>
          <w:rStyle w:val="TagStyle"/>
          <w:rtl/>
        </w:rPr>
        <w:t xml:space="preserve"> &lt;&lt; קריאה &gt;&gt;</w:t>
      </w:r>
      <w:r w:rsidRPr="00FE2DD1">
        <w:rPr>
          <w:rStyle w:val="TagStyle"/>
          <w:rtl/>
        </w:rPr>
        <w:t xml:space="preserve"> </w:t>
      </w:r>
      <w:r>
        <w:rPr>
          <w:rtl/>
        </w:rPr>
        <w:t>רם בן ברק (יש עתיד):</w:t>
      </w:r>
      <w:r w:rsidRPr="00FE2DD1">
        <w:rPr>
          <w:rStyle w:val="TagStyle"/>
          <w:rtl/>
        </w:rPr>
        <w:t xml:space="preserve"> </w:t>
      </w:r>
      <w:r w:rsidRPr="009F3062">
        <w:rPr>
          <w:rStyle w:val="TagStyle"/>
          <w:rtl/>
        </w:rPr>
        <w:t>&lt;&lt; קריאה &gt;&gt;</w:t>
      </w:r>
      <w:r>
        <w:rPr>
          <w:rtl/>
        </w:rPr>
        <w:t xml:space="preserve">  </w:t>
      </w:r>
      <w:bookmarkEnd w:id="14470"/>
    </w:p>
    <w:p w:rsidR="008A18D3" w:rsidRDefault="008A18D3" w:rsidP="008D5FB9">
      <w:pPr>
        <w:rPr>
          <w:rtl/>
          <w:lang w:eastAsia="he-IL"/>
        </w:rPr>
      </w:pPr>
    </w:p>
    <w:p w:rsidR="008A18D3" w:rsidRDefault="008D5FB9" w:rsidP="00F72C5F">
      <w:pPr>
        <w:rPr>
          <w:rtl/>
          <w:lang w:eastAsia="he-IL"/>
        </w:rPr>
      </w:pPr>
      <w:r>
        <w:rPr>
          <w:rFonts w:hint="cs"/>
          <w:rtl/>
          <w:lang w:eastAsia="he-IL"/>
        </w:rPr>
        <w:t>– – –</w:t>
      </w:r>
      <w:r w:rsidR="008A18D3">
        <w:rPr>
          <w:rFonts w:hint="cs"/>
          <w:rtl/>
          <w:lang w:eastAsia="he-IL"/>
        </w:rPr>
        <w:t xml:space="preserve"> כולם מבינים.</w:t>
      </w:r>
    </w:p>
    <w:p w:rsidR="008A18D3" w:rsidRDefault="008A18D3" w:rsidP="00F72C5F">
      <w:pPr>
        <w:rPr>
          <w:rtl/>
          <w:lang w:eastAsia="he-IL"/>
        </w:rPr>
      </w:pPr>
      <w:bookmarkStart w:id="14471" w:name="_ETM_Q36_162000"/>
      <w:bookmarkEnd w:id="14471"/>
    </w:p>
    <w:p w:rsidR="008A18D3" w:rsidRDefault="008A18D3" w:rsidP="00F72C5F">
      <w:pPr>
        <w:pStyle w:val="-"/>
        <w:rPr>
          <w:rtl/>
        </w:rPr>
      </w:pPr>
      <w:bookmarkStart w:id="14472" w:name="ET_speakercontinue_5770_21"/>
      <w:r w:rsidRPr="009F3062">
        <w:rPr>
          <w:rStyle w:val="TagStyle"/>
          <w:rtl/>
        </w:rPr>
        <w:t xml:space="preserve"> &lt;&lt; דובר_המשך &gt;&gt;</w:t>
      </w:r>
      <w:r w:rsidRPr="00FE2DD1">
        <w:rPr>
          <w:rStyle w:val="TagStyle"/>
          <w:rtl/>
        </w:rPr>
        <w:t xml:space="preserve"> </w:t>
      </w:r>
      <w:r>
        <w:rPr>
          <w:rtl/>
        </w:rPr>
        <w:t>מאי גולן (הליכוד):</w:t>
      </w:r>
      <w:r w:rsidRPr="00FE2DD1">
        <w:rPr>
          <w:rStyle w:val="TagStyle"/>
          <w:rtl/>
        </w:rPr>
        <w:t xml:space="preserve"> </w:t>
      </w:r>
      <w:r w:rsidRPr="009F3062">
        <w:rPr>
          <w:rStyle w:val="TagStyle"/>
          <w:rtl/>
        </w:rPr>
        <w:t>&lt;&lt; דובר_המשך &gt;&gt;</w:t>
      </w:r>
      <w:r>
        <w:rPr>
          <w:rtl/>
        </w:rPr>
        <w:t xml:space="preserve">  </w:t>
      </w:r>
      <w:bookmarkEnd w:id="14472"/>
    </w:p>
    <w:p w:rsidR="008A18D3" w:rsidRDefault="008A18D3" w:rsidP="008D5FB9">
      <w:pPr>
        <w:rPr>
          <w:rtl/>
          <w:lang w:eastAsia="he-IL"/>
        </w:rPr>
      </w:pPr>
    </w:p>
    <w:p w:rsidR="008A18D3" w:rsidRDefault="008A18D3" w:rsidP="00F72C5F">
      <w:pPr>
        <w:rPr>
          <w:rtl/>
          <w:lang w:eastAsia="he-IL"/>
        </w:rPr>
      </w:pPr>
      <w:r>
        <w:rPr>
          <w:rFonts w:hint="cs"/>
          <w:rtl/>
          <w:lang w:eastAsia="he-IL"/>
        </w:rPr>
        <w:t xml:space="preserve">רם, לא הייתם מצליחים לגנוב שלטון. </w:t>
      </w:r>
    </w:p>
    <w:p w:rsidR="008A18D3" w:rsidRDefault="008A18D3" w:rsidP="00F72C5F">
      <w:pPr>
        <w:rPr>
          <w:rtl/>
          <w:lang w:eastAsia="he-IL"/>
        </w:rPr>
      </w:pPr>
    </w:p>
    <w:p w:rsidR="008A18D3" w:rsidRDefault="008A18D3" w:rsidP="00F72C5F">
      <w:pPr>
        <w:pStyle w:val="af5"/>
        <w:rPr>
          <w:rtl/>
        </w:rPr>
      </w:pPr>
      <w:bookmarkStart w:id="14473" w:name="ET_interruption_5766_22"/>
      <w:r w:rsidRPr="009F3062">
        <w:rPr>
          <w:rStyle w:val="TagStyle"/>
          <w:rtl/>
        </w:rPr>
        <w:t xml:space="preserve"> &lt;&lt; קריאה &gt;&gt;</w:t>
      </w:r>
      <w:r w:rsidRPr="00FE2DD1">
        <w:rPr>
          <w:rStyle w:val="TagStyle"/>
          <w:rtl/>
        </w:rPr>
        <w:t xml:space="preserve"> </w:t>
      </w:r>
      <w:r>
        <w:rPr>
          <w:rtl/>
        </w:rPr>
        <w:t>רם בן ברק (יש עתיד):</w:t>
      </w:r>
      <w:r w:rsidRPr="00FE2DD1">
        <w:rPr>
          <w:rStyle w:val="TagStyle"/>
          <w:rtl/>
        </w:rPr>
        <w:t xml:space="preserve"> </w:t>
      </w:r>
      <w:r w:rsidRPr="009F3062">
        <w:rPr>
          <w:rStyle w:val="TagStyle"/>
          <w:rtl/>
        </w:rPr>
        <w:t>&lt;&lt; קריאה &gt;&gt;</w:t>
      </w:r>
      <w:r>
        <w:rPr>
          <w:rtl/>
        </w:rPr>
        <w:t xml:space="preserve">  </w:t>
      </w:r>
      <w:bookmarkEnd w:id="14473"/>
    </w:p>
    <w:p w:rsidR="008A18D3" w:rsidRDefault="008A18D3" w:rsidP="008D5FB9">
      <w:pPr>
        <w:rPr>
          <w:rtl/>
          <w:lang w:eastAsia="he-IL"/>
        </w:rPr>
      </w:pPr>
    </w:p>
    <w:p w:rsidR="008A18D3" w:rsidRPr="00FE2DD1" w:rsidRDefault="008D5FB9" w:rsidP="00F72C5F">
      <w:pPr>
        <w:rPr>
          <w:rtl/>
          <w:lang w:eastAsia="he-IL"/>
        </w:rPr>
      </w:pPr>
      <w:r>
        <w:rPr>
          <w:rFonts w:hint="cs"/>
          <w:rtl/>
          <w:lang w:eastAsia="he-IL"/>
        </w:rPr>
        <w:t>– – –</w:t>
      </w:r>
      <w:r w:rsidR="008A18D3">
        <w:rPr>
          <w:rFonts w:hint="cs"/>
          <w:rtl/>
          <w:lang w:eastAsia="he-IL"/>
        </w:rPr>
        <w:t xml:space="preserve"> הייתה טעות. הרי את מבינה </w:t>
      </w:r>
      <w:r>
        <w:rPr>
          <w:rFonts w:hint="cs"/>
          <w:rtl/>
          <w:lang w:eastAsia="he-IL"/>
        </w:rPr>
        <w:t>– –</w:t>
      </w:r>
    </w:p>
    <w:p w:rsidR="008A18D3" w:rsidRDefault="008A18D3" w:rsidP="00F72C5F">
      <w:pPr>
        <w:rPr>
          <w:rtl/>
          <w:lang w:eastAsia="he-IL"/>
        </w:rPr>
      </w:pPr>
    </w:p>
    <w:p w:rsidR="008A18D3" w:rsidRDefault="008A18D3" w:rsidP="00F72C5F">
      <w:pPr>
        <w:pStyle w:val="af5"/>
        <w:rPr>
          <w:rtl/>
        </w:rPr>
      </w:pPr>
      <w:bookmarkStart w:id="14474" w:name="ET_interruption_5788_5"/>
      <w:r w:rsidRPr="009F3062">
        <w:rPr>
          <w:rStyle w:val="TagStyle"/>
          <w:rtl/>
        </w:rPr>
        <w:t xml:space="preserve"> &lt;&lt; קריאה &gt;&gt;</w:t>
      </w:r>
      <w:r w:rsidRPr="00A759BD">
        <w:rPr>
          <w:rStyle w:val="TagStyle"/>
          <w:rtl/>
        </w:rPr>
        <w:t xml:space="preserve"> </w:t>
      </w:r>
      <w:r>
        <w:rPr>
          <w:rtl/>
        </w:rPr>
        <w:t>פטין מולא (הליכוד):</w:t>
      </w:r>
      <w:r w:rsidRPr="00A759BD">
        <w:rPr>
          <w:rStyle w:val="TagStyle"/>
          <w:rtl/>
        </w:rPr>
        <w:t xml:space="preserve"> </w:t>
      </w:r>
      <w:r w:rsidRPr="009F3062">
        <w:rPr>
          <w:rStyle w:val="TagStyle"/>
          <w:rtl/>
        </w:rPr>
        <w:t>&lt;&lt; קריאה &gt;&gt;</w:t>
      </w:r>
      <w:r>
        <w:rPr>
          <w:rtl/>
        </w:rPr>
        <w:t xml:space="preserve">  </w:t>
      </w:r>
      <w:bookmarkEnd w:id="14474"/>
    </w:p>
    <w:p w:rsidR="008A18D3" w:rsidRDefault="008A18D3" w:rsidP="008D5FB9">
      <w:pPr>
        <w:rPr>
          <w:rtl/>
          <w:lang w:eastAsia="he-IL"/>
        </w:rPr>
      </w:pPr>
    </w:p>
    <w:p w:rsidR="008A18D3" w:rsidRDefault="008A18D3" w:rsidP="00F72C5F">
      <w:pPr>
        <w:rPr>
          <w:rtl/>
          <w:lang w:eastAsia="he-IL"/>
        </w:rPr>
      </w:pPr>
      <w:r>
        <w:rPr>
          <w:rFonts w:hint="cs"/>
          <w:rtl/>
          <w:lang w:eastAsia="he-IL"/>
        </w:rPr>
        <w:t xml:space="preserve">למה, הם גנבו שלטון? </w:t>
      </w:r>
    </w:p>
    <w:p w:rsidR="008A18D3" w:rsidRDefault="008A18D3" w:rsidP="00F72C5F">
      <w:pPr>
        <w:rPr>
          <w:rtl/>
          <w:lang w:eastAsia="he-IL"/>
        </w:rPr>
      </w:pPr>
    </w:p>
    <w:p w:rsidR="008A18D3" w:rsidRDefault="008A18D3" w:rsidP="00F72C5F">
      <w:pPr>
        <w:pStyle w:val="-"/>
        <w:rPr>
          <w:rtl/>
        </w:rPr>
      </w:pPr>
      <w:r w:rsidRPr="009F3062">
        <w:rPr>
          <w:rStyle w:val="TagStyle"/>
          <w:rtl/>
        </w:rPr>
        <w:t xml:space="preserve"> &lt;&lt; דובר_המשך &gt;&gt;</w:t>
      </w:r>
      <w:r w:rsidRPr="00A759BD">
        <w:rPr>
          <w:rStyle w:val="TagStyle"/>
          <w:rtl/>
        </w:rPr>
        <w:t xml:space="preserve"> </w:t>
      </w:r>
      <w:r>
        <w:rPr>
          <w:rtl/>
        </w:rPr>
        <w:t>מאי גולן (הליכוד):</w:t>
      </w:r>
      <w:r w:rsidRPr="00A759BD">
        <w:rPr>
          <w:rStyle w:val="TagStyle"/>
          <w:rtl/>
        </w:rPr>
        <w:t xml:space="preserve"> </w:t>
      </w:r>
      <w:r w:rsidRPr="009F3062">
        <w:rPr>
          <w:rStyle w:val="TagStyle"/>
          <w:rtl/>
        </w:rPr>
        <w:t>&lt;&lt; דובר_המשך &gt;&gt;</w:t>
      </w:r>
      <w:r>
        <w:rPr>
          <w:rtl/>
        </w:rPr>
        <w:t xml:space="preserve">  </w:t>
      </w:r>
    </w:p>
    <w:p w:rsidR="008A18D3" w:rsidRDefault="008A18D3" w:rsidP="008D5FB9">
      <w:pPr>
        <w:rPr>
          <w:rtl/>
          <w:lang w:eastAsia="he-IL"/>
        </w:rPr>
      </w:pPr>
    </w:p>
    <w:p w:rsidR="008A18D3" w:rsidRDefault="008A18D3" w:rsidP="00F72C5F">
      <w:pPr>
        <w:rPr>
          <w:rtl/>
          <w:lang w:eastAsia="he-IL"/>
        </w:rPr>
      </w:pPr>
      <w:r>
        <w:rPr>
          <w:rFonts w:hint="cs"/>
          <w:rtl/>
          <w:lang w:eastAsia="he-IL"/>
        </w:rPr>
        <w:t xml:space="preserve">ברור </w:t>
      </w:r>
      <w:r w:rsidR="008D5FB9">
        <w:rPr>
          <w:rFonts w:hint="cs"/>
          <w:rtl/>
          <w:lang w:eastAsia="he-IL"/>
        </w:rPr>
        <w:t>– – –</w:t>
      </w:r>
      <w:r>
        <w:rPr>
          <w:rFonts w:hint="cs"/>
          <w:rtl/>
          <w:lang w:eastAsia="he-IL"/>
        </w:rPr>
        <w:t xml:space="preserve"> </w:t>
      </w:r>
    </w:p>
    <w:p w:rsidR="008A18D3" w:rsidRDefault="008A18D3" w:rsidP="00F72C5F">
      <w:pPr>
        <w:ind w:firstLine="0"/>
        <w:rPr>
          <w:rtl/>
          <w:lang w:eastAsia="he-IL"/>
        </w:rPr>
      </w:pPr>
    </w:p>
    <w:p w:rsidR="008A18D3" w:rsidRDefault="008A18D3" w:rsidP="00F72C5F">
      <w:pPr>
        <w:pStyle w:val="af5"/>
        <w:rPr>
          <w:rtl/>
        </w:rPr>
      </w:pPr>
      <w:bookmarkStart w:id="14475" w:name="ET_interruption_6128_23"/>
      <w:r w:rsidRPr="009F3062">
        <w:rPr>
          <w:rStyle w:val="TagStyle"/>
          <w:rtl/>
        </w:rPr>
        <w:t xml:space="preserve"> &lt;&lt; קריאה &gt;&gt;</w:t>
      </w:r>
      <w:r w:rsidRPr="00FE2DD1">
        <w:rPr>
          <w:rStyle w:val="TagStyle"/>
          <w:rtl/>
        </w:rPr>
        <w:t xml:space="preserve"> </w:t>
      </w:r>
      <w:r>
        <w:rPr>
          <w:rtl/>
        </w:rPr>
        <w:t>משה טור פז (יש עתיד):</w:t>
      </w:r>
      <w:r w:rsidRPr="00FE2DD1">
        <w:rPr>
          <w:rStyle w:val="TagStyle"/>
          <w:rtl/>
        </w:rPr>
        <w:t xml:space="preserve"> </w:t>
      </w:r>
      <w:r w:rsidRPr="009F3062">
        <w:rPr>
          <w:rStyle w:val="TagStyle"/>
          <w:rtl/>
        </w:rPr>
        <w:t>&lt;&lt; קריאה &gt;&gt;</w:t>
      </w:r>
      <w:r>
        <w:rPr>
          <w:rtl/>
        </w:rPr>
        <w:t xml:space="preserve">  </w:t>
      </w:r>
      <w:bookmarkEnd w:id="14475"/>
    </w:p>
    <w:p w:rsidR="008A18D3" w:rsidRDefault="008A18D3" w:rsidP="008D5FB9">
      <w:pPr>
        <w:rPr>
          <w:rtl/>
          <w:lang w:eastAsia="he-IL"/>
        </w:rPr>
      </w:pPr>
    </w:p>
    <w:p w:rsidR="008A18D3" w:rsidRDefault="008D5FB9" w:rsidP="00F72C5F">
      <w:pPr>
        <w:rPr>
          <w:rtl/>
          <w:lang w:eastAsia="he-IL"/>
        </w:rPr>
      </w:pPr>
      <w:r>
        <w:rPr>
          <w:rFonts w:hint="cs"/>
          <w:rtl/>
          <w:lang w:eastAsia="he-IL"/>
        </w:rPr>
        <w:t>– –</w:t>
      </w:r>
      <w:r w:rsidR="008A18D3">
        <w:rPr>
          <w:rFonts w:hint="cs"/>
          <w:rtl/>
          <w:lang w:eastAsia="he-IL"/>
        </w:rPr>
        <w:t xml:space="preserve"> כל המרוץ לפצצה התחיל אז. </w:t>
      </w:r>
    </w:p>
    <w:p w:rsidR="008A18D3" w:rsidRDefault="008A18D3" w:rsidP="00F72C5F">
      <w:pPr>
        <w:rPr>
          <w:rtl/>
          <w:lang w:eastAsia="he-IL"/>
        </w:rPr>
      </w:pPr>
      <w:bookmarkStart w:id="14476" w:name="_ETM_Q36_167000"/>
      <w:bookmarkEnd w:id="14476"/>
    </w:p>
    <w:p w:rsidR="008A18D3" w:rsidRDefault="008A18D3" w:rsidP="00F72C5F">
      <w:pPr>
        <w:pStyle w:val="-"/>
        <w:rPr>
          <w:rtl/>
        </w:rPr>
      </w:pPr>
      <w:bookmarkStart w:id="14477" w:name="ET_speakercontinue_5770_24"/>
      <w:r w:rsidRPr="009F3062">
        <w:rPr>
          <w:rStyle w:val="TagStyle"/>
          <w:rtl/>
        </w:rPr>
        <w:t xml:space="preserve"> &lt;&lt; דובר_המשך &gt;&gt;</w:t>
      </w:r>
      <w:r w:rsidRPr="00FE2DD1">
        <w:rPr>
          <w:rStyle w:val="TagStyle"/>
          <w:rtl/>
        </w:rPr>
        <w:t xml:space="preserve"> </w:t>
      </w:r>
      <w:r>
        <w:rPr>
          <w:rtl/>
        </w:rPr>
        <w:t>מאי גולן (הליכוד):</w:t>
      </w:r>
      <w:r w:rsidRPr="00FE2DD1">
        <w:rPr>
          <w:rStyle w:val="TagStyle"/>
          <w:rtl/>
        </w:rPr>
        <w:t xml:space="preserve"> </w:t>
      </w:r>
      <w:r w:rsidRPr="009F3062">
        <w:rPr>
          <w:rStyle w:val="TagStyle"/>
          <w:rtl/>
        </w:rPr>
        <w:t>&lt;&lt; דובר_המשך &gt;&gt;</w:t>
      </w:r>
      <w:r>
        <w:rPr>
          <w:rtl/>
        </w:rPr>
        <w:t xml:space="preserve">  </w:t>
      </w:r>
      <w:bookmarkEnd w:id="14477"/>
    </w:p>
    <w:p w:rsidR="008A18D3" w:rsidRDefault="008A18D3" w:rsidP="008D5FB9">
      <w:pPr>
        <w:rPr>
          <w:rtl/>
          <w:lang w:eastAsia="he-IL"/>
        </w:rPr>
      </w:pPr>
    </w:p>
    <w:p w:rsidR="008A18D3" w:rsidRDefault="008A18D3" w:rsidP="00F72C5F">
      <w:pPr>
        <w:rPr>
          <w:rtl/>
          <w:lang w:eastAsia="he-IL"/>
        </w:rPr>
      </w:pPr>
      <w:bookmarkStart w:id="14478" w:name="_ETM_Q36_168000"/>
      <w:bookmarkStart w:id="14479" w:name="_ETM_Q36_169000"/>
      <w:bookmarkEnd w:id="14478"/>
      <w:bookmarkEnd w:id="14479"/>
      <w:r>
        <w:rPr>
          <w:rFonts w:hint="cs"/>
          <w:rtl/>
          <w:lang w:eastAsia="he-IL"/>
        </w:rPr>
        <w:t xml:space="preserve">נתניהו בכלל הריץ את המרוץ. הוא הזניק אותו. </w:t>
      </w:r>
    </w:p>
    <w:p w:rsidR="008A18D3" w:rsidRDefault="008A18D3" w:rsidP="00F72C5F">
      <w:pPr>
        <w:ind w:firstLine="0"/>
        <w:rPr>
          <w:rtl/>
          <w:lang w:eastAsia="he-IL"/>
        </w:rPr>
      </w:pPr>
      <w:bookmarkStart w:id="14480" w:name="_ETM_Q36_170000"/>
      <w:bookmarkEnd w:id="14480"/>
    </w:p>
    <w:p w:rsidR="008A18D3" w:rsidRDefault="008A18D3" w:rsidP="00F72C5F">
      <w:pPr>
        <w:rPr>
          <w:rtl/>
          <w:lang w:eastAsia="he-IL"/>
        </w:rPr>
      </w:pPr>
      <w:bookmarkStart w:id="14481" w:name="_ETM_Q36_175000"/>
      <w:bookmarkEnd w:id="14481"/>
      <w:r>
        <w:rPr>
          <w:rFonts w:hint="cs"/>
          <w:rtl/>
          <w:lang w:eastAsia="he-IL"/>
        </w:rPr>
        <w:lastRenderedPageBreak/>
        <w:t xml:space="preserve">יש לי חדשות בשבילכם: ביטול ההסכם יכול היה להיות רק בזכות העובדה שנתניהו </w:t>
      </w:r>
      <w:bookmarkStart w:id="14482" w:name="_ETM_Q36_182000"/>
      <w:bookmarkEnd w:id="14482"/>
      <w:r>
        <w:rPr>
          <w:rFonts w:hint="cs"/>
          <w:rtl/>
          <w:lang w:eastAsia="he-IL"/>
        </w:rPr>
        <w:t xml:space="preserve">זכה לרוב מוחץ בקונגרס ולדעת הקהל האמריקנית. כל זה רק </w:t>
      </w:r>
      <w:bookmarkStart w:id="14483" w:name="_ETM_Q36_187000"/>
      <w:bookmarkEnd w:id="14483"/>
      <w:r>
        <w:rPr>
          <w:rFonts w:hint="cs"/>
          <w:rtl/>
          <w:lang w:eastAsia="he-IL"/>
        </w:rPr>
        <w:t>בזכות פעולות</w:t>
      </w:r>
      <w:r w:rsidR="003E057C">
        <w:rPr>
          <w:rFonts w:hint="cs"/>
          <w:rtl/>
          <w:lang w:eastAsia="he-IL"/>
        </w:rPr>
        <w:t>יו ומעמדו. רק בגלל זה הנשיא אוב</w:t>
      </w:r>
      <w:r>
        <w:rPr>
          <w:rFonts w:hint="cs"/>
          <w:rtl/>
          <w:lang w:eastAsia="he-IL"/>
        </w:rPr>
        <w:t>מה לא יכול היה להעביר בקונגרס את ההסכם הרע הזה. רק בגלל זה. אם הוא היה מצליח להעביר את ההסכם</w:t>
      </w:r>
      <w:r w:rsidR="003E057C">
        <w:rPr>
          <w:rFonts w:hint="cs"/>
          <w:rtl/>
          <w:lang w:eastAsia="he-IL"/>
        </w:rPr>
        <w:t>,</w:t>
      </w:r>
      <w:r>
        <w:rPr>
          <w:rFonts w:hint="cs"/>
          <w:rtl/>
          <w:lang w:eastAsia="he-IL"/>
        </w:rPr>
        <w:t xml:space="preserve"> </w:t>
      </w:r>
      <w:bookmarkStart w:id="14484" w:name="_ETM_Q36_199000"/>
      <w:bookmarkEnd w:id="14484"/>
      <w:r>
        <w:rPr>
          <w:rFonts w:hint="cs"/>
          <w:rtl/>
          <w:lang w:eastAsia="he-IL"/>
        </w:rPr>
        <w:t>ביטולו היה כמעט בלתי אפשרי</w:t>
      </w:r>
      <w:bookmarkStart w:id="14485" w:name="_ETM_Q36_205000"/>
      <w:bookmarkEnd w:id="14485"/>
      <w:r>
        <w:rPr>
          <w:rFonts w:hint="cs"/>
          <w:rtl/>
          <w:lang w:eastAsia="he-IL"/>
        </w:rPr>
        <w:t xml:space="preserve">; במיוחד עכשיו, כשממשל ביידן הנוכחי </w:t>
      </w:r>
      <w:bookmarkStart w:id="14486" w:name="_ETM_Q36_206000"/>
      <w:bookmarkEnd w:id="14486"/>
      <w:r>
        <w:rPr>
          <w:rFonts w:hint="cs"/>
          <w:rtl/>
          <w:lang w:eastAsia="he-IL"/>
        </w:rPr>
        <w:t>ממש נתן דף לבן</w:t>
      </w:r>
      <w:r w:rsidR="003E057C">
        <w:rPr>
          <w:rFonts w:hint="cs"/>
          <w:rtl/>
          <w:lang w:eastAsia="he-IL"/>
        </w:rPr>
        <w:t>,</w:t>
      </w:r>
      <w:r>
        <w:rPr>
          <w:rFonts w:hint="cs"/>
          <w:rtl/>
          <w:lang w:eastAsia="he-IL"/>
        </w:rPr>
        <w:t xml:space="preserve"> חלק</w:t>
      </w:r>
      <w:r w:rsidR="003E057C">
        <w:rPr>
          <w:rFonts w:hint="cs"/>
          <w:rtl/>
          <w:lang w:eastAsia="he-IL"/>
        </w:rPr>
        <w:t>,</w:t>
      </w:r>
      <w:r>
        <w:rPr>
          <w:rFonts w:hint="cs"/>
          <w:rtl/>
          <w:lang w:eastAsia="he-IL"/>
        </w:rPr>
        <w:t xml:space="preserve"> חתום על ידי האמריקנים, ולאיראנים רק נשאר </w:t>
      </w:r>
      <w:bookmarkStart w:id="14487" w:name="_ETM_Q36_210000"/>
      <w:bookmarkEnd w:id="14487"/>
      <w:r>
        <w:rPr>
          <w:rFonts w:hint="cs"/>
          <w:rtl/>
          <w:lang w:eastAsia="he-IL"/>
        </w:rPr>
        <w:t xml:space="preserve">ליישר קו עם התנאים שהם החליטו עליהם, אגב. </w:t>
      </w:r>
    </w:p>
    <w:p w:rsidR="008A18D3" w:rsidRDefault="008A18D3" w:rsidP="00F72C5F">
      <w:pPr>
        <w:rPr>
          <w:rtl/>
          <w:lang w:eastAsia="he-IL"/>
        </w:rPr>
      </w:pPr>
    </w:p>
    <w:p w:rsidR="008A18D3" w:rsidRDefault="008A18D3" w:rsidP="00F72C5F">
      <w:pPr>
        <w:pStyle w:val="af5"/>
        <w:rPr>
          <w:rtl/>
        </w:rPr>
      </w:pPr>
      <w:bookmarkStart w:id="14488" w:name="ET_interruption_5766_25"/>
      <w:r w:rsidRPr="009F3062">
        <w:rPr>
          <w:rStyle w:val="TagStyle"/>
          <w:rtl/>
        </w:rPr>
        <w:t xml:space="preserve"> &lt;&lt; קריאה &gt;&gt;</w:t>
      </w:r>
      <w:r w:rsidRPr="00FE2DD1">
        <w:rPr>
          <w:rStyle w:val="TagStyle"/>
          <w:rtl/>
        </w:rPr>
        <w:t xml:space="preserve"> </w:t>
      </w:r>
      <w:r>
        <w:rPr>
          <w:rtl/>
        </w:rPr>
        <w:t>רם בן ברק (יש עתיד):</w:t>
      </w:r>
      <w:r w:rsidRPr="00FE2DD1">
        <w:rPr>
          <w:rStyle w:val="TagStyle"/>
          <w:rtl/>
        </w:rPr>
        <w:t xml:space="preserve"> </w:t>
      </w:r>
      <w:r w:rsidRPr="009F3062">
        <w:rPr>
          <w:rStyle w:val="TagStyle"/>
          <w:rtl/>
        </w:rPr>
        <w:t>&lt;&lt; קריאה &gt;&gt;</w:t>
      </w:r>
      <w:r>
        <w:rPr>
          <w:rtl/>
        </w:rPr>
        <w:t xml:space="preserve">  </w:t>
      </w:r>
      <w:bookmarkEnd w:id="14488"/>
    </w:p>
    <w:p w:rsidR="008A18D3" w:rsidRDefault="008A18D3" w:rsidP="008D5FB9">
      <w:pPr>
        <w:rPr>
          <w:rtl/>
          <w:lang w:eastAsia="he-IL"/>
        </w:rPr>
      </w:pPr>
    </w:p>
    <w:p w:rsidR="008A18D3" w:rsidRDefault="008A18D3" w:rsidP="00F72C5F">
      <w:pPr>
        <w:rPr>
          <w:rtl/>
          <w:lang w:eastAsia="he-IL"/>
        </w:rPr>
      </w:pPr>
      <w:r>
        <w:rPr>
          <w:rFonts w:hint="cs"/>
          <w:rtl/>
          <w:lang w:eastAsia="he-IL"/>
        </w:rPr>
        <w:t xml:space="preserve">אני יכול לשאול אותך שאלה? </w:t>
      </w:r>
    </w:p>
    <w:p w:rsidR="008A18D3" w:rsidRDefault="008A18D3" w:rsidP="00F72C5F">
      <w:pPr>
        <w:rPr>
          <w:rtl/>
          <w:lang w:eastAsia="he-IL"/>
        </w:rPr>
      </w:pPr>
    </w:p>
    <w:p w:rsidR="008A18D3" w:rsidRDefault="008A18D3" w:rsidP="00F72C5F">
      <w:pPr>
        <w:pStyle w:val="-"/>
        <w:rPr>
          <w:rtl/>
        </w:rPr>
      </w:pPr>
      <w:bookmarkStart w:id="14489" w:name="ET_speakercontinue_5770_26"/>
      <w:r w:rsidRPr="009F3062">
        <w:rPr>
          <w:rStyle w:val="TagStyle"/>
          <w:rtl/>
        </w:rPr>
        <w:t xml:space="preserve"> &lt;&lt; דובר_המשך &gt;&gt;</w:t>
      </w:r>
      <w:r w:rsidRPr="00FE2DD1">
        <w:rPr>
          <w:rStyle w:val="TagStyle"/>
          <w:rtl/>
        </w:rPr>
        <w:t xml:space="preserve"> </w:t>
      </w:r>
      <w:r>
        <w:rPr>
          <w:rtl/>
        </w:rPr>
        <w:t>מאי גולן (הליכוד):</w:t>
      </w:r>
      <w:r w:rsidRPr="00FE2DD1">
        <w:rPr>
          <w:rStyle w:val="TagStyle"/>
          <w:rtl/>
        </w:rPr>
        <w:t xml:space="preserve"> </w:t>
      </w:r>
      <w:r w:rsidRPr="009F3062">
        <w:rPr>
          <w:rStyle w:val="TagStyle"/>
          <w:rtl/>
        </w:rPr>
        <w:t>&lt;&lt; דובר_המשך &gt;&gt;</w:t>
      </w:r>
      <w:r>
        <w:rPr>
          <w:rtl/>
        </w:rPr>
        <w:t xml:space="preserve">  </w:t>
      </w:r>
      <w:bookmarkEnd w:id="14489"/>
    </w:p>
    <w:p w:rsidR="008A18D3" w:rsidRDefault="008A18D3" w:rsidP="008D5FB9">
      <w:pPr>
        <w:rPr>
          <w:rtl/>
          <w:lang w:eastAsia="he-IL"/>
        </w:rPr>
      </w:pPr>
    </w:p>
    <w:p w:rsidR="008A18D3" w:rsidRDefault="008A18D3" w:rsidP="00F72C5F">
      <w:pPr>
        <w:rPr>
          <w:rtl/>
          <w:lang w:eastAsia="he-IL"/>
        </w:rPr>
      </w:pPr>
      <w:bookmarkStart w:id="14490" w:name="_ETM_Q36_219000"/>
      <w:bookmarkEnd w:id="14490"/>
      <w:r>
        <w:rPr>
          <w:rFonts w:hint="cs"/>
          <w:rtl/>
          <w:lang w:eastAsia="he-IL"/>
        </w:rPr>
        <w:t xml:space="preserve">בוודאי. אם מחזירים לי את הזמן הזה. מחזירים לי? אם לא מחזירים לי, אז לא. </w:t>
      </w:r>
    </w:p>
    <w:p w:rsidR="008A18D3" w:rsidRDefault="008A18D3" w:rsidP="00F72C5F">
      <w:pPr>
        <w:rPr>
          <w:rtl/>
          <w:lang w:eastAsia="he-IL"/>
        </w:rPr>
      </w:pPr>
    </w:p>
    <w:p w:rsidR="008A18D3" w:rsidRDefault="008A18D3" w:rsidP="00F72C5F">
      <w:pPr>
        <w:pStyle w:val="af5"/>
        <w:rPr>
          <w:rtl/>
        </w:rPr>
      </w:pPr>
      <w:bookmarkStart w:id="14491" w:name="ET_interruption_5766_27"/>
      <w:r w:rsidRPr="009F3062">
        <w:rPr>
          <w:rStyle w:val="TagStyle"/>
          <w:rtl/>
        </w:rPr>
        <w:t xml:space="preserve"> &lt;&lt; קריאה &gt;&gt;</w:t>
      </w:r>
      <w:r w:rsidRPr="00F25376">
        <w:rPr>
          <w:rStyle w:val="TagStyle"/>
          <w:rtl/>
        </w:rPr>
        <w:t xml:space="preserve"> </w:t>
      </w:r>
      <w:r>
        <w:rPr>
          <w:rtl/>
        </w:rPr>
        <w:t>רם בן ברק (יש עתיד):</w:t>
      </w:r>
      <w:r w:rsidRPr="00F25376">
        <w:rPr>
          <w:rStyle w:val="TagStyle"/>
          <w:rtl/>
        </w:rPr>
        <w:t xml:space="preserve"> </w:t>
      </w:r>
      <w:r w:rsidRPr="009F3062">
        <w:rPr>
          <w:rStyle w:val="TagStyle"/>
          <w:rtl/>
        </w:rPr>
        <w:t>&lt;&lt; קריאה &gt;&gt;</w:t>
      </w:r>
      <w:r>
        <w:rPr>
          <w:rtl/>
        </w:rPr>
        <w:t xml:space="preserve">  </w:t>
      </w:r>
      <w:bookmarkEnd w:id="14491"/>
    </w:p>
    <w:p w:rsidR="008A18D3" w:rsidRDefault="008A18D3" w:rsidP="008D5FB9">
      <w:pPr>
        <w:rPr>
          <w:rtl/>
          <w:lang w:eastAsia="he-IL"/>
        </w:rPr>
      </w:pPr>
    </w:p>
    <w:p w:rsidR="008A18D3" w:rsidRDefault="008A18D3" w:rsidP="00F72C5F">
      <w:pPr>
        <w:rPr>
          <w:rtl/>
          <w:lang w:eastAsia="he-IL"/>
        </w:rPr>
      </w:pPr>
      <w:r>
        <w:rPr>
          <w:rFonts w:hint="cs"/>
          <w:rtl/>
          <w:lang w:eastAsia="he-IL"/>
        </w:rPr>
        <w:t xml:space="preserve">מילה אחת. </w:t>
      </w:r>
    </w:p>
    <w:p w:rsidR="008A18D3" w:rsidRPr="00FE2DD1" w:rsidRDefault="008A18D3" w:rsidP="00F72C5F">
      <w:pPr>
        <w:rPr>
          <w:rtl/>
          <w:lang w:eastAsia="he-IL"/>
        </w:rPr>
      </w:pPr>
      <w:bookmarkStart w:id="14492" w:name="_ETM_Q36_226000"/>
      <w:bookmarkStart w:id="14493" w:name="_ETM_Q36_221000"/>
      <w:bookmarkEnd w:id="14492"/>
      <w:bookmarkEnd w:id="14493"/>
    </w:p>
    <w:p w:rsidR="008A18D3" w:rsidRDefault="008A18D3" w:rsidP="00F72C5F">
      <w:pPr>
        <w:pStyle w:val="af6"/>
        <w:rPr>
          <w:rtl/>
        </w:rPr>
      </w:pPr>
      <w:r w:rsidRPr="009F3062">
        <w:rPr>
          <w:rStyle w:val="TagStyle"/>
          <w:rtl/>
        </w:rPr>
        <w:t xml:space="preserve"> &lt;&lt; יור &gt;&gt;</w:t>
      </w:r>
      <w:r w:rsidRPr="00A759BD">
        <w:rPr>
          <w:rStyle w:val="TagStyle"/>
          <w:rtl/>
        </w:rPr>
        <w:t xml:space="preserve"> </w:t>
      </w:r>
      <w:r>
        <w:rPr>
          <w:rtl/>
        </w:rPr>
        <w:t>היו"ר צבי האוזר:</w:t>
      </w:r>
      <w:r w:rsidRPr="00A759BD">
        <w:rPr>
          <w:rStyle w:val="TagStyle"/>
          <w:rtl/>
        </w:rPr>
        <w:t xml:space="preserve"> </w:t>
      </w:r>
      <w:r w:rsidRPr="009F3062">
        <w:rPr>
          <w:rStyle w:val="TagStyle"/>
          <w:rtl/>
        </w:rPr>
        <w:t>&lt;&lt; יור &gt;&gt;</w:t>
      </w:r>
      <w:r>
        <w:rPr>
          <w:rtl/>
        </w:rPr>
        <w:t xml:space="preserve">  </w:t>
      </w:r>
    </w:p>
    <w:p w:rsidR="008A18D3" w:rsidRDefault="008A18D3" w:rsidP="008D5FB9">
      <w:pPr>
        <w:rPr>
          <w:rtl/>
          <w:lang w:eastAsia="he-IL"/>
        </w:rPr>
      </w:pPr>
    </w:p>
    <w:p w:rsidR="008A18D3" w:rsidRDefault="008A18D3" w:rsidP="003E057C">
      <w:pPr>
        <w:rPr>
          <w:rtl/>
          <w:lang w:eastAsia="he-IL"/>
        </w:rPr>
      </w:pPr>
      <w:r>
        <w:rPr>
          <w:rFonts w:hint="cs"/>
          <w:rtl/>
          <w:lang w:eastAsia="he-IL"/>
        </w:rPr>
        <w:t xml:space="preserve">אני אחזיר לה דקה אחרי השאלה הזאת. </w:t>
      </w:r>
      <w:bookmarkStart w:id="14494" w:name="_ETM_Q36_232000"/>
      <w:bookmarkEnd w:id="14494"/>
      <w:r>
        <w:rPr>
          <w:rFonts w:hint="cs"/>
          <w:rtl/>
          <w:lang w:eastAsia="he-IL"/>
        </w:rPr>
        <w:t>אבל אתה תצטרך להישאר עד הסוף</w:t>
      </w:r>
      <w:r w:rsidR="003E057C">
        <w:rPr>
          <w:rFonts w:hint="cs"/>
          <w:rtl/>
          <w:lang w:eastAsia="he-IL"/>
        </w:rPr>
        <w:t>,</w:t>
      </w:r>
      <w:r>
        <w:rPr>
          <w:rFonts w:hint="cs"/>
          <w:rtl/>
          <w:lang w:eastAsia="he-IL"/>
        </w:rPr>
        <w:t xml:space="preserve"> כי יש לי משהו </w:t>
      </w:r>
      <w:bookmarkStart w:id="14495" w:name="_ETM_Q36_235000"/>
      <w:bookmarkEnd w:id="14495"/>
      <w:r>
        <w:rPr>
          <w:rFonts w:hint="cs"/>
          <w:rtl/>
          <w:lang w:eastAsia="he-IL"/>
        </w:rPr>
        <w:t>מיוחד בשבילך. אבל יש לה 11 דקות, אז יהי</w:t>
      </w:r>
      <w:bookmarkStart w:id="14496" w:name="_ETM_Q36_236000"/>
      <w:bookmarkEnd w:id="14496"/>
      <w:r>
        <w:rPr>
          <w:rFonts w:hint="cs"/>
          <w:rtl/>
          <w:lang w:eastAsia="he-IL"/>
        </w:rPr>
        <w:t>ו לה 12. בבקשה.</w:t>
      </w:r>
    </w:p>
    <w:p w:rsidR="008A18D3" w:rsidRDefault="008A18D3" w:rsidP="00F72C5F">
      <w:pPr>
        <w:rPr>
          <w:rtl/>
          <w:lang w:eastAsia="he-IL"/>
        </w:rPr>
      </w:pPr>
    </w:p>
    <w:p w:rsidR="008A18D3" w:rsidRDefault="008A18D3" w:rsidP="00F72C5F">
      <w:pPr>
        <w:pStyle w:val="-"/>
        <w:rPr>
          <w:rtl/>
        </w:rPr>
      </w:pPr>
      <w:bookmarkStart w:id="14497" w:name="ET_speakercontinue_5770_28"/>
      <w:r w:rsidRPr="009F3062">
        <w:rPr>
          <w:rStyle w:val="TagStyle"/>
          <w:rtl/>
        </w:rPr>
        <w:t xml:space="preserve"> &lt;&lt; דובר_המשך &gt;&gt;</w:t>
      </w:r>
      <w:r w:rsidRPr="00F25376">
        <w:rPr>
          <w:rStyle w:val="TagStyle"/>
          <w:rtl/>
        </w:rPr>
        <w:t xml:space="preserve"> </w:t>
      </w:r>
      <w:r>
        <w:rPr>
          <w:rtl/>
        </w:rPr>
        <w:t>מאי גולן (הליכוד):</w:t>
      </w:r>
      <w:r w:rsidRPr="00F25376">
        <w:rPr>
          <w:rStyle w:val="TagStyle"/>
          <w:rtl/>
        </w:rPr>
        <w:t xml:space="preserve"> </w:t>
      </w:r>
      <w:r w:rsidRPr="009F3062">
        <w:rPr>
          <w:rStyle w:val="TagStyle"/>
          <w:rtl/>
        </w:rPr>
        <w:t>&lt;&lt; דובר_המשך &gt;&gt;</w:t>
      </w:r>
      <w:r>
        <w:rPr>
          <w:rtl/>
        </w:rPr>
        <w:t xml:space="preserve">  </w:t>
      </w:r>
      <w:bookmarkEnd w:id="14497"/>
    </w:p>
    <w:p w:rsidR="008A18D3" w:rsidRDefault="008A18D3" w:rsidP="008D5FB9">
      <w:pPr>
        <w:rPr>
          <w:rtl/>
          <w:lang w:eastAsia="he-IL"/>
        </w:rPr>
      </w:pPr>
    </w:p>
    <w:p w:rsidR="008A18D3" w:rsidRPr="00F25376" w:rsidRDefault="008A18D3" w:rsidP="00F72C5F">
      <w:pPr>
        <w:rPr>
          <w:rtl/>
          <w:lang w:eastAsia="he-IL"/>
        </w:rPr>
      </w:pPr>
      <w:r>
        <w:rPr>
          <w:rFonts w:hint="cs"/>
          <w:rtl/>
          <w:lang w:eastAsia="he-IL"/>
        </w:rPr>
        <w:t xml:space="preserve">תודה. </w:t>
      </w:r>
    </w:p>
    <w:p w:rsidR="008A18D3" w:rsidRPr="00A759BD" w:rsidRDefault="008A18D3" w:rsidP="00F72C5F">
      <w:pPr>
        <w:rPr>
          <w:rtl/>
          <w:lang w:eastAsia="he-IL"/>
        </w:rPr>
      </w:pPr>
    </w:p>
    <w:p w:rsidR="008A18D3" w:rsidRDefault="008A18D3" w:rsidP="00F72C5F">
      <w:pPr>
        <w:pStyle w:val="af5"/>
        <w:rPr>
          <w:rtl/>
        </w:rPr>
      </w:pPr>
      <w:r w:rsidRPr="009F3062">
        <w:rPr>
          <w:rStyle w:val="TagStyle"/>
          <w:rtl/>
        </w:rPr>
        <w:t xml:space="preserve"> &lt;&lt; קריאה &gt;&gt;</w:t>
      </w:r>
      <w:r w:rsidRPr="00A759BD">
        <w:rPr>
          <w:rStyle w:val="TagStyle"/>
          <w:rtl/>
        </w:rPr>
        <w:t xml:space="preserve"> </w:t>
      </w:r>
      <w:r>
        <w:rPr>
          <w:rtl/>
        </w:rPr>
        <w:t>רם בן ברק (יש עתיד):</w:t>
      </w:r>
      <w:r w:rsidRPr="00A759BD">
        <w:rPr>
          <w:rStyle w:val="TagStyle"/>
          <w:rtl/>
        </w:rPr>
        <w:t xml:space="preserve"> </w:t>
      </w:r>
      <w:r w:rsidRPr="009F3062">
        <w:rPr>
          <w:rStyle w:val="TagStyle"/>
          <w:rtl/>
        </w:rPr>
        <w:t>&lt;&lt; קריאה &gt;&gt;</w:t>
      </w:r>
      <w:r>
        <w:rPr>
          <w:rtl/>
        </w:rPr>
        <w:t xml:space="preserve">  </w:t>
      </w:r>
    </w:p>
    <w:p w:rsidR="008A18D3" w:rsidRDefault="008A18D3" w:rsidP="008D5FB9">
      <w:pPr>
        <w:rPr>
          <w:rtl/>
          <w:lang w:eastAsia="he-IL"/>
        </w:rPr>
      </w:pPr>
    </w:p>
    <w:p w:rsidR="008A18D3" w:rsidRDefault="008A18D3" w:rsidP="00F72C5F">
      <w:pPr>
        <w:rPr>
          <w:rtl/>
          <w:lang w:eastAsia="he-IL"/>
        </w:rPr>
      </w:pPr>
      <w:r>
        <w:rPr>
          <w:rFonts w:hint="cs"/>
          <w:rtl/>
          <w:lang w:eastAsia="he-IL"/>
        </w:rPr>
        <w:t xml:space="preserve">הרי מי שהיה ראש ממשלת ישראל כשדיברו על ההסכם היה נתניהו, נכון? מי שהלך לנאום בקונגרס היה נתניהו, ולמרות זאת נחתם הסכם. </w:t>
      </w:r>
    </w:p>
    <w:p w:rsidR="008A18D3" w:rsidRDefault="008A18D3" w:rsidP="00F72C5F">
      <w:pPr>
        <w:rPr>
          <w:rtl/>
          <w:lang w:eastAsia="he-IL"/>
        </w:rPr>
      </w:pPr>
    </w:p>
    <w:p w:rsidR="008A18D3" w:rsidRDefault="008A18D3" w:rsidP="00F72C5F">
      <w:pPr>
        <w:pStyle w:val="-"/>
        <w:rPr>
          <w:rtl/>
        </w:rPr>
      </w:pPr>
      <w:bookmarkStart w:id="14498" w:name="ET_speakercontinue_5770_9"/>
      <w:r w:rsidRPr="009F3062">
        <w:rPr>
          <w:rStyle w:val="TagStyle"/>
          <w:rtl/>
        </w:rPr>
        <w:t xml:space="preserve"> &lt;&lt; דובר_המשך &gt;&gt;</w:t>
      </w:r>
      <w:r w:rsidRPr="00A759BD">
        <w:rPr>
          <w:rStyle w:val="TagStyle"/>
          <w:rtl/>
        </w:rPr>
        <w:t xml:space="preserve"> </w:t>
      </w:r>
      <w:r>
        <w:rPr>
          <w:rtl/>
        </w:rPr>
        <w:t>מאי גולן (הליכוד):</w:t>
      </w:r>
      <w:r w:rsidRPr="00A759BD">
        <w:rPr>
          <w:rStyle w:val="TagStyle"/>
          <w:rtl/>
        </w:rPr>
        <w:t xml:space="preserve"> </w:t>
      </w:r>
      <w:r w:rsidRPr="009F3062">
        <w:rPr>
          <w:rStyle w:val="TagStyle"/>
          <w:rtl/>
        </w:rPr>
        <w:t>&lt;&lt; דובר_המשך &gt;&gt;</w:t>
      </w:r>
      <w:r>
        <w:rPr>
          <w:rtl/>
        </w:rPr>
        <w:t xml:space="preserve">  </w:t>
      </w:r>
      <w:bookmarkEnd w:id="14498"/>
    </w:p>
    <w:p w:rsidR="008A18D3" w:rsidRDefault="008A18D3" w:rsidP="008D5FB9">
      <w:pPr>
        <w:rPr>
          <w:rtl/>
          <w:lang w:eastAsia="he-IL"/>
        </w:rPr>
      </w:pPr>
    </w:p>
    <w:p w:rsidR="008A18D3" w:rsidRDefault="008A18D3" w:rsidP="00F72C5F">
      <w:pPr>
        <w:rPr>
          <w:rtl/>
          <w:lang w:eastAsia="he-IL"/>
        </w:rPr>
      </w:pPr>
      <w:r>
        <w:rPr>
          <w:rFonts w:hint="cs"/>
          <w:rtl/>
          <w:lang w:eastAsia="he-IL"/>
        </w:rPr>
        <w:t xml:space="preserve">איזה הסכם? </w:t>
      </w:r>
    </w:p>
    <w:p w:rsidR="008A18D3" w:rsidRDefault="008A18D3" w:rsidP="00F72C5F">
      <w:pPr>
        <w:rPr>
          <w:rtl/>
          <w:lang w:eastAsia="he-IL"/>
        </w:rPr>
      </w:pPr>
    </w:p>
    <w:p w:rsidR="008A18D3" w:rsidRDefault="008A18D3" w:rsidP="00F72C5F">
      <w:pPr>
        <w:pStyle w:val="af5"/>
        <w:rPr>
          <w:rtl/>
        </w:rPr>
      </w:pPr>
      <w:bookmarkStart w:id="14499" w:name="ET_interruption_5766_10"/>
      <w:r w:rsidRPr="009F3062">
        <w:rPr>
          <w:rStyle w:val="TagStyle"/>
          <w:rtl/>
        </w:rPr>
        <w:t xml:space="preserve"> &lt;&lt; קריאה &gt;&gt;</w:t>
      </w:r>
      <w:r w:rsidRPr="00A759BD">
        <w:rPr>
          <w:rStyle w:val="TagStyle"/>
          <w:rtl/>
        </w:rPr>
        <w:t xml:space="preserve"> </w:t>
      </w:r>
      <w:r>
        <w:rPr>
          <w:rtl/>
        </w:rPr>
        <w:t>רם בן ברק (יש עתיד):</w:t>
      </w:r>
      <w:r w:rsidRPr="00A759BD">
        <w:rPr>
          <w:rStyle w:val="TagStyle"/>
          <w:rtl/>
        </w:rPr>
        <w:t xml:space="preserve"> </w:t>
      </w:r>
      <w:r w:rsidRPr="009F3062">
        <w:rPr>
          <w:rStyle w:val="TagStyle"/>
          <w:rtl/>
        </w:rPr>
        <w:t>&lt;&lt; קריאה &gt;&gt;</w:t>
      </w:r>
      <w:r>
        <w:rPr>
          <w:rtl/>
        </w:rPr>
        <w:t xml:space="preserve">  </w:t>
      </w:r>
      <w:bookmarkEnd w:id="14499"/>
    </w:p>
    <w:p w:rsidR="008A18D3" w:rsidRDefault="008A18D3" w:rsidP="008D5FB9">
      <w:pPr>
        <w:rPr>
          <w:rtl/>
          <w:lang w:eastAsia="he-IL"/>
        </w:rPr>
      </w:pPr>
    </w:p>
    <w:p w:rsidR="008A18D3" w:rsidRDefault="008A18D3" w:rsidP="00F72C5F">
      <w:pPr>
        <w:rPr>
          <w:rtl/>
          <w:lang w:eastAsia="he-IL"/>
        </w:rPr>
      </w:pPr>
      <w:r>
        <w:rPr>
          <w:rFonts w:hint="cs"/>
          <w:rtl/>
          <w:lang w:eastAsia="he-IL"/>
        </w:rPr>
        <w:t>ההסכם שחתמה עליו ארצות הברית.</w:t>
      </w:r>
      <w:bookmarkStart w:id="14500" w:name="_ETM_Q36_253000"/>
      <w:bookmarkEnd w:id="14500"/>
    </w:p>
    <w:p w:rsidR="008A18D3" w:rsidRDefault="008A18D3" w:rsidP="00F72C5F">
      <w:pPr>
        <w:ind w:firstLine="0"/>
        <w:rPr>
          <w:rtl/>
          <w:lang w:eastAsia="he-IL"/>
        </w:rPr>
      </w:pPr>
      <w:bookmarkStart w:id="14501" w:name="_ETM_Q36_257000"/>
      <w:bookmarkEnd w:id="14501"/>
    </w:p>
    <w:p w:rsidR="008A18D3" w:rsidRDefault="008A18D3" w:rsidP="00F72C5F">
      <w:pPr>
        <w:pStyle w:val="af5"/>
        <w:rPr>
          <w:rtl/>
        </w:rPr>
      </w:pPr>
      <w:bookmarkStart w:id="14502" w:name="ET_interruption_5296_29"/>
      <w:r w:rsidRPr="009F3062">
        <w:rPr>
          <w:rStyle w:val="TagStyle"/>
          <w:rtl/>
        </w:rPr>
        <w:t xml:space="preserve"> &lt;&lt; קריאה &gt;&gt;</w:t>
      </w:r>
      <w:r w:rsidRPr="00F21429">
        <w:rPr>
          <w:rStyle w:val="TagStyle"/>
          <w:rtl/>
        </w:rPr>
        <w:t xml:space="preserve"> </w:t>
      </w:r>
      <w:r>
        <w:rPr>
          <w:rtl/>
        </w:rPr>
        <w:t>יואב קיש (הליכוד):</w:t>
      </w:r>
      <w:r w:rsidRPr="00F21429">
        <w:rPr>
          <w:rStyle w:val="TagStyle"/>
          <w:rtl/>
        </w:rPr>
        <w:t xml:space="preserve"> </w:t>
      </w:r>
      <w:r w:rsidRPr="009F3062">
        <w:rPr>
          <w:rStyle w:val="TagStyle"/>
          <w:rtl/>
        </w:rPr>
        <w:t>&lt;&lt; קריאה &gt;&gt;</w:t>
      </w:r>
      <w:r>
        <w:rPr>
          <w:rtl/>
        </w:rPr>
        <w:t xml:space="preserve">  </w:t>
      </w:r>
      <w:bookmarkEnd w:id="14502"/>
    </w:p>
    <w:p w:rsidR="008A18D3" w:rsidRDefault="008A18D3" w:rsidP="008D5FB9">
      <w:pPr>
        <w:rPr>
          <w:rtl/>
          <w:lang w:eastAsia="he-IL"/>
        </w:rPr>
      </w:pPr>
    </w:p>
    <w:p w:rsidR="008A18D3" w:rsidRDefault="008D5FB9" w:rsidP="00F72C5F">
      <w:pPr>
        <w:rPr>
          <w:rtl/>
          <w:lang w:eastAsia="he-IL"/>
        </w:rPr>
      </w:pPr>
      <w:r>
        <w:rPr>
          <w:rFonts w:hint="cs"/>
          <w:rtl/>
          <w:lang w:eastAsia="he-IL"/>
        </w:rPr>
        <w:t>– – –</w:t>
      </w:r>
    </w:p>
    <w:p w:rsidR="008A18D3" w:rsidRDefault="008A18D3" w:rsidP="00F72C5F">
      <w:pPr>
        <w:rPr>
          <w:rtl/>
          <w:lang w:eastAsia="he-IL"/>
        </w:rPr>
      </w:pPr>
    </w:p>
    <w:p w:rsidR="008A18D3" w:rsidRDefault="008A18D3" w:rsidP="00F72C5F">
      <w:pPr>
        <w:pStyle w:val="af5"/>
        <w:rPr>
          <w:rtl/>
        </w:rPr>
      </w:pPr>
      <w:bookmarkStart w:id="14503" w:name="ET_interruption_5766_30"/>
      <w:r w:rsidRPr="009F3062">
        <w:rPr>
          <w:rStyle w:val="TagStyle"/>
          <w:rtl/>
        </w:rPr>
        <w:t xml:space="preserve"> &lt;&lt; קריאה &gt;&gt;</w:t>
      </w:r>
      <w:r w:rsidRPr="00F21429">
        <w:rPr>
          <w:rStyle w:val="TagStyle"/>
          <w:rtl/>
        </w:rPr>
        <w:t xml:space="preserve"> </w:t>
      </w:r>
      <w:r>
        <w:rPr>
          <w:rtl/>
        </w:rPr>
        <w:t>רם בן ברק (יש עתיד):</w:t>
      </w:r>
      <w:r w:rsidRPr="00F21429">
        <w:rPr>
          <w:rStyle w:val="TagStyle"/>
          <w:rtl/>
        </w:rPr>
        <w:t xml:space="preserve"> </w:t>
      </w:r>
      <w:r w:rsidRPr="009F3062">
        <w:rPr>
          <w:rStyle w:val="TagStyle"/>
          <w:rtl/>
        </w:rPr>
        <w:t>&lt;&lt; קריאה &gt;&gt;</w:t>
      </w:r>
      <w:r>
        <w:rPr>
          <w:rtl/>
        </w:rPr>
        <w:t xml:space="preserve">  </w:t>
      </w:r>
      <w:bookmarkEnd w:id="14503"/>
    </w:p>
    <w:p w:rsidR="008A18D3" w:rsidRDefault="008A18D3" w:rsidP="008D5FB9">
      <w:pPr>
        <w:rPr>
          <w:rtl/>
          <w:lang w:eastAsia="he-IL"/>
        </w:rPr>
      </w:pPr>
    </w:p>
    <w:p w:rsidR="008A18D3" w:rsidRDefault="008A18D3" w:rsidP="00F72C5F">
      <w:pPr>
        <w:rPr>
          <w:rtl/>
          <w:lang w:eastAsia="he-IL"/>
        </w:rPr>
      </w:pPr>
      <w:r>
        <w:rPr>
          <w:rFonts w:hint="cs"/>
          <w:rtl/>
          <w:lang w:eastAsia="he-IL"/>
        </w:rPr>
        <w:t xml:space="preserve">הוא חתם על ההסכם למרות שנתניהו היה ראש הממשלה. </w:t>
      </w:r>
    </w:p>
    <w:p w:rsidR="008A18D3" w:rsidRDefault="008A18D3" w:rsidP="00F72C5F">
      <w:pPr>
        <w:rPr>
          <w:rtl/>
          <w:lang w:eastAsia="he-IL"/>
        </w:rPr>
      </w:pPr>
    </w:p>
    <w:p w:rsidR="008A18D3" w:rsidRDefault="008A18D3" w:rsidP="00F72C5F">
      <w:pPr>
        <w:pStyle w:val="af5"/>
        <w:rPr>
          <w:rtl/>
        </w:rPr>
      </w:pPr>
      <w:bookmarkStart w:id="14504" w:name="ET_interruption_5296_31"/>
      <w:r w:rsidRPr="009F3062">
        <w:rPr>
          <w:rStyle w:val="TagStyle"/>
          <w:rtl/>
        </w:rPr>
        <w:t xml:space="preserve"> &lt;&lt; קריאה &gt;&gt;</w:t>
      </w:r>
      <w:r w:rsidRPr="00507739">
        <w:rPr>
          <w:rStyle w:val="TagStyle"/>
          <w:rtl/>
        </w:rPr>
        <w:t xml:space="preserve"> </w:t>
      </w:r>
      <w:r>
        <w:rPr>
          <w:rtl/>
        </w:rPr>
        <w:t>יואב קיש (הליכוד):</w:t>
      </w:r>
      <w:r w:rsidRPr="00507739">
        <w:rPr>
          <w:rStyle w:val="TagStyle"/>
          <w:rtl/>
        </w:rPr>
        <w:t xml:space="preserve"> </w:t>
      </w:r>
      <w:r w:rsidRPr="009F3062">
        <w:rPr>
          <w:rStyle w:val="TagStyle"/>
          <w:rtl/>
        </w:rPr>
        <w:t>&lt;&lt; קריאה &gt;&gt;</w:t>
      </w:r>
      <w:r>
        <w:rPr>
          <w:rtl/>
        </w:rPr>
        <w:t xml:space="preserve">  </w:t>
      </w:r>
      <w:bookmarkEnd w:id="14504"/>
    </w:p>
    <w:p w:rsidR="008A18D3" w:rsidRDefault="008A18D3" w:rsidP="008D5FB9">
      <w:pPr>
        <w:rPr>
          <w:rtl/>
          <w:lang w:eastAsia="he-IL"/>
        </w:rPr>
      </w:pPr>
    </w:p>
    <w:p w:rsidR="008A18D3" w:rsidRDefault="008A18D3" w:rsidP="00F72C5F">
      <w:pPr>
        <w:rPr>
          <w:rtl/>
          <w:lang w:eastAsia="he-IL"/>
        </w:rPr>
      </w:pPr>
      <w:r>
        <w:rPr>
          <w:rFonts w:hint="cs"/>
          <w:rtl/>
          <w:lang w:eastAsia="he-IL"/>
        </w:rPr>
        <w:t>אבל הסנאט לא חתם.</w:t>
      </w:r>
      <w:bookmarkStart w:id="14505" w:name="_ETM_Q36_262000"/>
      <w:bookmarkEnd w:id="14505"/>
      <w:r>
        <w:rPr>
          <w:rFonts w:hint="cs"/>
          <w:rtl/>
          <w:lang w:eastAsia="he-IL"/>
        </w:rPr>
        <w:t xml:space="preserve"> </w:t>
      </w:r>
    </w:p>
    <w:p w:rsidR="008A18D3" w:rsidRPr="00507739" w:rsidRDefault="008A18D3" w:rsidP="00F72C5F">
      <w:pPr>
        <w:rPr>
          <w:rtl/>
          <w:lang w:eastAsia="he-IL"/>
        </w:rPr>
      </w:pPr>
      <w:bookmarkStart w:id="14506" w:name="_ETM_Q36_263000"/>
      <w:bookmarkEnd w:id="14506"/>
    </w:p>
    <w:p w:rsidR="008A18D3" w:rsidRDefault="008A18D3" w:rsidP="00F72C5F">
      <w:pPr>
        <w:pStyle w:val="-"/>
        <w:rPr>
          <w:rtl/>
        </w:rPr>
      </w:pPr>
      <w:r w:rsidRPr="009F3062">
        <w:rPr>
          <w:rStyle w:val="TagStyle"/>
          <w:rtl/>
        </w:rPr>
        <w:t xml:space="preserve"> &lt;&lt; דובר_המשך &gt;&gt;</w:t>
      </w:r>
      <w:r w:rsidRPr="00A759BD">
        <w:rPr>
          <w:rStyle w:val="TagStyle"/>
          <w:rtl/>
        </w:rPr>
        <w:t xml:space="preserve"> </w:t>
      </w:r>
      <w:r>
        <w:rPr>
          <w:rtl/>
        </w:rPr>
        <w:t>מאי גולן (הליכוד):</w:t>
      </w:r>
      <w:r w:rsidRPr="00A759BD">
        <w:rPr>
          <w:rStyle w:val="TagStyle"/>
          <w:rtl/>
        </w:rPr>
        <w:t xml:space="preserve"> </w:t>
      </w:r>
      <w:r w:rsidRPr="009F3062">
        <w:rPr>
          <w:rStyle w:val="TagStyle"/>
          <w:rtl/>
        </w:rPr>
        <w:t>&lt;&lt; דובר_המשך &gt;&gt;</w:t>
      </w:r>
      <w:r>
        <w:rPr>
          <w:rtl/>
        </w:rPr>
        <w:t xml:space="preserve">  </w:t>
      </w:r>
    </w:p>
    <w:p w:rsidR="008A18D3" w:rsidRDefault="008A18D3" w:rsidP="008D5FB9">
      <w:pPr>
        <w:rPr>
          <w:rtl/>
          <w:lang w:eastAsia="he-IL"/>
        </w:rPr>
      </w:pPr>
    </w:p>
    <w:p w:rsidR="008A18D3" w:rsidRDefault="008A18D3" w:rsidP="00F72C5F">
      <w:pPr>
        <w:rPr>
          <w:rtl/>
          <w:lang w:eastAsia="he-IL"/>
        </w:rPr>
      </w:pPr>
      <w:r>
        <w:rPr>
          <w:rFonts w:hint="cs"/>
          <w:rtl/>
          <w:lang w:eastAsia="he-IL"/>
        </w:rPr>
        <w:t xml:space="preserve">אבל הסנאט לא חתם. </w:t>
      </w:r>
    </w:p>
    <w:p w:rsidR="008A18D3" w:rsidRDefault="008A18D3" w:rsidP="00F72C5F">
      <w:pPr>
        <w:rPr>
          <w:rtl/>
          <w:lang w:eastAsia="he-IL"/>
        </w:rPr>
      </w:pPr>
    </w:p>
    <w:p w:rsidR="008A18D3" w:rsidRDefault="008A18D3" w:rsidP="00F72C5F">
      <w:pPr>
        <w:pStyle w:val="af5"/>
        <w:keepNext/>
        <w:rPr>
          <w:rtl/>
        </w:rPr>
      </w:pPr>
      <w:bookmarkStart w:id="14507" w:name="ET_interruption_5766_33"/>
      <w:r w:rsidRPr="009F3062">
        <w:rPr>
          <w:rStyle w:val="TagStyle"/>
          <w:rtl/>
        </w:rPr>
        <w:t xml:space="preserve"> &lt;&lt; קריאה &gt;&gt;</w:t>
      </w:r>
      <w:r w:rsidRPr="00507739">
        <w:rPr>
          <w:rStyle w:val="TagStyle"/>
          <w:rtl/>
        </w:rPr>
        <w:t xml:space="preserve"> </w:t>
      </w:r>
      <w:r>
        <w:rPr>
          <w:rtl/>
        </w:rPr>
        <w:t>רם בן ברק (יש עתיד):</w:t>
      </w:r>
      <w:r w:rsidRPr="00507739">
        <w:rPr>
          <w:rStyle w:val="TagStyle"/>
          <w:rtl/>
        </w:rPr>
        <w:t xml:space="preserve"> </w:t>
      </w:r>
      <w:r w:rsidRPr="009F3062">
        <w:rPr>
          <w:rStyle w:val="TagStyle"/>
          <w:rtl/>
        </w:rPr>
        <w:t>&lt;&lt; קריאה &gt;&gt;</w:t>
      </w:r>
      <w:r>
        <w:rPr>
          <w:rtl/>
        </w:rPr>
        <w:t xml:space="preserve">  </w:t>
      </w:r>
      <w:bookmarkEnd w:id="14507"/>
    </w:p>
    <w:p w:rsidR="008A18D3" w:rsidRDefault="008A18D3" w:rsidP="008D5FB9">
      <w:pPr>
        <w:rPr>
          <w:rtl/>
          <w:lang w:eastAsia="he-IL"/>
        </w:rPr>
      </w:pPr>
    </w:p>
    <w:p w:rsidR="008A18D3" w:rsidRPr="00507739" w:rsidRDefault="008A18D3" w:rsidP="00F72C5F">
      <w:pPr>
        <w:keepNext/>
        <w:rPr>
          <w:rtl/>
          <w:lang w:eastAsia="he-IL"/>
        </w:rPr>
      </w:pPr>
      <w:r>
        <w:rPr>
          <w:rFonts w:hint="cs"/>
          <w:rtl/>
          <w:lang w:eastAsia="he-IL"/>
        </w:rPr>
        <w:t xml:space="preserve">אבל היה הסכם. </w:t>
      </w:r>
    </w:p>
    <w:p w:rsidR="008A18D3" w:rsidRDefault="008A18D3" w:rsidP="00F72C5F">
      <w:pPr>
        <w:rPr>
          <w:rtl/>
          <w:lang w:eastAsia="he-IL"/>
        </w:rPr>
      </w:pPr>
      <w:bookmarkStart w:id="14508" w:name="_ETM_Q36_267000"/>
      <w:bookmarkEnd w:id="14508"/>
    </w:p>
    <w:p w:rsidR="008A18D3" w:rsidRDefault="008A18D3" w:rsidP="00F72C5F">
      <w:pPr>
        <w:pStyle w:val="af5"/>
        <w:rPr>
          <w:rtl/>
        </w:rPr>
      </w:pPr>
      <w:bookmarkStart w:id="14509" w:name="ET_interruption_5296_32"/>
      <w:r w:rsidRPr="009F3062">
        <w:rPr>
          <w:rStyle w:val="TagStyle"/>
          <w:rtl/>
        </w:rPr>
        <w:t xml:space="preserve"> &lt;&lt; קריאה &gt;&gt;</w:t>
      </w:r>
      <w:r w:rsidRPr="00507739">
        <w:rPr>
          <w:rStyle w:val="TagStyle"/>
          <w:rtl/>
        </w:rPr>
        <w:t xml:space="preserve"> </w:t>
      </w:r>
      <w:r>
        <w:rPr>
          <w:rtl/>
        </w:rPr>
        <w:t>יואב קיש (הליכוד):</w:t>
      </w:r>
      <w:r w:rsidRPr="00507739">
        <w:rPr>
          <w:rStyle w:val="TagStyle"/>
          <w:rtl/>
        </w:rPr>
        <w:t xml:space="preserve"> </w:t>
      </w:r>
      <w:r w:rsidRPr="009F3062">
        <w:rPr>
          <w:rStyle w:val="TagStyle"/>
          <w:rtl/>
        </w:rPr>
        <w:t>&lt;&lt; קריאה &gt;&gt;</w:t>
      </w:r>
      <w:r>
        <w:rPr>
          <w:rtl/>
        </w:rPr>
        <w:t xml:space="preserve">  </w:t>
      </w:r>
      <w:bookmarkEnd w:id="14509"/>
    </w:p>
    <w:p w:rsidR="008A18D3" w:rsidRDefault="008A18D3" w:rsidP="008D5FB9">
      <w:pPr>
        <w:rPr>
          <w:rtl/>
          <w:lang w:eastAsia="he-IL"/>
        </w:rPr>
      </w:pPr>
    </w:p>
    <w:p w:rsidR="008A18D3" w:rsidRDefault="008A18D3" w:rsidP="00F72C5F">
      <w:pPr>
        <w:rPr>
          <w:rtl/>
          <w:lang w:eastAsia="he-IL"/>
        </w:rPr>
      </w:pPr>
      <w:r>
        <w:rPr>
          <w:rFonts w:hint="cs"/>
          <w:rtl/>
          <w:lang w:eastAsia="he-IL"/>
        </w:rPr>
        <w:t xml:space="preserve">הוא עצר את זה בסנאט. </w:t>
      </w:r>
    </w:p>
    <w:p w:rsidR="008A18D3" w:rsidRDefault="008A18D3" w:rsidP="00F72C5F">
      <w:pPr>
        <w:ind w:firstLine="0"/>
        <w:rPr>
          <w:rtl/>
          <w:lang w:eastAsia="he-IL"/>
        </w:rPr>
      </w:pPr>
    </w:p>
    <w:p w:rsidR="008A18D3" w:rsidRDefault="008A18D3" w:rsidP="00F72C5F">
      <w:pPr>
        <w:pStyle w:val="af5"/>
        <w:rPr>
          <w:rtl/>
        </w:rPr>
      </w:pPr>
      <w:bookmarkStart w:id="14510" w:name="ET_interruption_5766_35"/>
      <w:r w:rsidRPr="009F3062">
        <w:rPr>
          <w:rStyle w:val="TagStyle"/>
          <w:rtl/>
        </w:rPr>
        <w:t xml:space="preserve"> &lt;&lt; קריאה &gt;&gt;</w:t>
      </w:r>
      <w:r w:rsidRPr="00507739">
        <w:rPr>
          <w:rStyle w:val="TagStyle"/>
          <w:rtl/>
        </w:rPr>
        <w:t xml:space="preserve"> </w:t>
      </w:r>
      <w:r>
        <w:rPr>
          <w:rtl/>
        </w:rPr>
        <w:t>רם בן ברק (יש עתיד):</w:t>
      </w:r>
      <w:r w:rsidRPr="00507739">
        <w:rPr>
          <w:rStyle w:val="TagStyle"/>
          <w:rtl/>
        </w:rPr>
        <w:t xml:space="preserve"> </w:t>
      </w:r>
      <w:r w:rsidRPr="009F3062">
        <w:rPr>
          <w:rStyle w:val="TagStyle"/>
          <w:rtl/>
        </w:rPr>
        <w:t>&lt;&lt; קריאה &gt;&gt;</w:t>
      </w:r>
      <w:r>
        <w:rPr>
          <w:rtl/>
        </w:rPr>
        <w:t xml:space="preserve">  </w:t>
      </w:r>
      <w:bookmarkEnd w:id="14510"/>
    </w:p>
    <w:p w:rsidR="008A18D3" w:rsidRDefault="008A18D3" w:rsidP="008D5FB9">
      <w:pPr>
        <w:rPr>
          <w:rtl/>
          <w:lang w:eastAsia="he-IL"/>
        </w:rPr>
      </w:pPr>
    </w:p>
    <w:p w:rsidR="008A18D3" w:rsidRDefault="008A18D3" w:rsidP="00F72C5F">
      <w:pPr>
        <w:rPr>
          <w:rtl/>
          <w:lang w:eastAsia="he-IL"/>
        </w:rPr>
      </w:pPr>
      <w:r>
        <w:rPr>
          <w:rFonts w:hint="cs"/>
          <w:rtl/>
          <w:lang w:eastAsia="he-IL"/>
        </w:rPr>
        <w:t xml:space="preserve">אבל היה הסכם. </w:t>
      </w:r>
    </w:p>
    <w:p w:rsidR="008A18D3" w:rsidRDefault="008A18D3" w:rsidP="00F72C5F">
      <w:pPr>
        <w:rPr>
          <w:rtl/>
          <w:lang w:eastAsia="he-IL"/>
        </w:rPr>
      </w:pPr>
    </w:p>
    <w:p w:rsidR="008A18D3" w:rsidRDefault="008A18D3" w:rsidP="00F72C5F">
      <w:pPr>
        <w:pStyle w:val="af5"/>
        <w:rPr>
          <w:rtl/>
        </w:rPr>
      </w:pPr>
      <w:bookmarkStart w:id="14511" w:name="ET_interruption_5296_36"/>
      <w:r w:rsidRPr="009F3062">
        <w:rPr>
          <w:rStyle w:val="TagStyle"/>
          <w:rtl/>
        </w:rPr>
        <w:t xml:space="preserve"> &lt;&lt; קריאה &gt;&gt;</w:t>
      </w:r>
      <w:r w:rsidRPr="00507739">
        <w:rPr>
          <w:rStyle w:val="TagStyle"/>
          <w:rtl/>
        </w:rPr>
        <w:t xml:space="preserve"> </w:t>
      </w:r>
      <w:r>
        <w:rPr>
          <w:rtl/>
        </w:rPr>
        <w:t>יואב קיש (הליכוד):</w:t>
      </w:r>
      <w:r w:rsidRPr="00507739">
        <w:rPr>
          <w:rStyle w:val="TagStyle"/>
          <w:rtl/>
        </w:rPr>
        <w:t xml:space="preserve"> </w:t>
      </w:r>
      <w:r w:rsidRPr="009F3062">
        <w:rPr>
          <w:rStyle w:val="TagStyle"/>
          <w:rtl/>
        </w:rPr>
        <w:t>&lt;&lt; קריאה &gt;&gt;</w:t>
      </w:r>
      <w:r>
        <w:rPr>
          <w:rtl/>
        </w:rPr>
        <w:t xml:space="preserve">  </w:t>
      </w:r>
      <w:bookmarkEnd w:id="14511"/>
    </w:p>
    <w:p w:rsidR="008A18D3" w:rsidRDefault="008A18D3" w:rsidP="008D5FB9">
      <w:pPr>
        <w:rPr>
          <w:rtl/>
          <w:lang w:eastAsia="he-IL"/>
        </w:rPr>
      </w:pPr>
    </w:p>
    <w:p w:rsidR="008A18D3" w:rsidRDefault="008A18D3" w:rsidP="00F72C5F">
      <w:pPr>
        <w:rPr>
          <w:rtl/>
          <w:lang w:eastAsia="he-IL"/>
        </w:rPr>
      </w:pPr>
      <w:r>
        <w:rPr>
          <w:rFonts w:hint="cs"/>
          <w:rtl/>
          <w:lang w:eastAsia="he-IL"/>
        </w:rPr>
        <w:t>אבל בגלל זה אפשר היה להפיל אותו אחר כך.</w:t>
      </w:r>
    </w:p>
    <w:p w:rsidR="008A18D3" w:rsidRDefault="008A18D3" w:rsidP="00F72C5F">
      <w:pPr>
        <w:rPr>
          <w:rtl/>
          <w:lang w:eastAsia="he-IL"/>
        </w:rPr>
      </w:pPr>
    </w:p>
    <w:p w:rsidR="008A18D3" w:rsidRDefault="008A18D3" w:rsidP="00F72C5F">
      <w:pPr>
        <w:pStyle w:val="-"/>
        <w:rPr>
          <w:rtl/>
        </w:rPr>
      </w:pPr>
      <w:bookmarkStart w:id="14512" w:name="ET_speakercontinue_5770_37"/>
      <w:r w:rsidRPr="009F3062">
        <w:rPr>
          <w:rStyle w:val="TagStyle"/>
          <w:rtl/>
        </w:rPr>
        <w:t xml:space="preserve"> &lt;&lt; דובר_המשך &gt;&gt;</w:t>
      </w:r>
      <w:r w:rsidRPr="00507739">
        <w:rPr>
          <w:rStyle w:val="TagStyle"/>
          <w:rtl/>
        </w:rPr>
        <w:t xml:space="preserve"> </w:t>
      </w:r>
      <w:r>
        <w:rPr>
          <w:rtl/>
        </w:rPr>
        <w:t>מאי גולן (הליכוד):</w:t>
      </w:r>
      <w:r w:rsidRPr="00507739">
        <w:rPr>
          <w:rStyle w:val="TagStyle"/>
          <w:rtl/>
        </w:rPr>
        <w:t xml:space="preserve"> </w:t>
      </w:r>
      <w:r w:rsidRPr="009F3062">
        <w:rPr>
          <w:rStyle w:val="TagStyle"/>
          <w:rtl/>
        </w:rPr>
        <w:t>&lt;&lt; דובר_המשך &gt;&gt;</w:t>
      </w:r>
      <w:r>
        <w:rPr>
          <w:rtl/>
        </w:rPr>
        <w:t xml:space="preserve">  </w:t>
      </w:r>
      <w:bookmarkEnd w:id="14512"/>
    </w:p>
    <w:p w:rsidR="008A18D3" w:rsidRDefault="008A18D3" w:rsidP="008D5FB9">
      <w:pPr>
        <w:rPr>
          <w:rtl/>
          <w:lang w:eastAsia="he-IL"/>
        </w:rPr>
      </w:pPr>
    </w:p>
    <w:p w:rsidR="008A18D3" w:rsidRDefault="008D5FB9" w:rsidP="00F72C5F">
      <w:pPr>
        <w:rPr>
          <w:rtl/>
          <w:lang w:eastAsia="he-IL"/>
        </w:rPr>
      </w:pPr>
      <w:r>
        <w:rPr>
          <w:rFonts w:hint="cs"/>
          <w:rtl/>
          <w:lang w:eastAsia="he-IL"/>
        </w:rPr>
        <w:t>– – –</w:t>
      </w:r>
    </w:p>
    <w:p w:rsidR="008A18D3" w:rsidRPr="00507739" w:rsidRDefault="008A18D3" w:rsidP="00F72C5F">
      <w:pPr>
        <w:rPr>
          <w:rtl/>
          <w:lang w:eastAsia="he-IL"/>
        </w:rPr>
      </w:pPr>
    </w:p>
    <w:p w:rsidR="008A18D3" w:rsidRDefault="008A18D3" w:rsidP="00F72C5F">
      <w:pPr>
        <w:pStyle w:val="af5"/>
        <w:rPr>
          <w:rtl/>
        </w:rPr>
      </w:pPr>
      <w:bookmarkStart w:id="14513" w:name="ET_interruption_5766_34"/>
      <w:r w:rsidRPr="009F3062">
        <w:rPr>
          <w:rStyle w:val="TagStyle"/>
          <w:rtl/>
        </w:rPr>
        <w:t xml:space="preserve"> &lt;&lt; קריאה &gt;&gt;</w:t>
      </w:r>
      <w:r w:rsidRPr="00507739">
        <w:rPr>
          <w:rStyle w:val="TagStyle"/>
          <w:rtl/>
        </w:rPr>
        <w:t xml:space="preserve"> </w:t>
      </w:r>
      <w:r>
        <w:rPr>
          <w:rtl/>
        </w:rPr>
        <w:t>רם בן ברק (יש עתיד):</w:t>
      </w:r>
      <w:r w:rsidRPr="00507739">
        <w:rPr>
          <w:rStyle w:val="TagStyle"/>
          <w:rtl/>
        </w:rPr>
        <w:t xml:space="preserve"> </w:t>
      </w:r>
      <w:r w:rsidRPr="009F3062">
        <w:rPr>
          <w:rStyle w:val="TagStyle"/>
          <w:rtl/>
        </w:rPr>
        <w:t>&lt;&lt; קריאה &gt;&gt;</w:t>
      </w:r>
      <w:r>
        <w:rPr>
          <w:rtl/>
        </w:rPr>
        <w:t xml:space="preserve">  </w:t>
      </w:r>
      <w:bookmarkEnd w:id="14513"/>
    </w:p>
    <w:p w:rsidR="008A18D3" w:rsidRDefault="008A18D3" w:rsidP="008D5FB9">
      <w:pPr>
        <w:rPr>
          <w:rtl/>
          <w:lang w:eastAsia="he-IL"/>
        </w:rPr>
      </w:pPr>
    </w:p>
    <w:p w:rsidR="008A18D3" w:rsidRDefault="008D5FB9" w:rsidP="00F72C5F">
      <w:pPr>
        <w:rPr>
          <w:rtl/>
          <w:lang w:eastAsia="he-IL"/>
        </w:rPr>
      </w:pPr>
      <w:r>
        <w:rPr>
          <w:rFonts w:hint="cs"/>
          <w:rtl/>
          <w:lang w:eastAsia="he-IL"/>
        </w:rPr>
        <w:t>– – –</w:t>
      </w:r>
      <w:r w:rsidR="008A18D3">
        <w:rPr>
          <w:rFonts w:hint="cs"/>
          <w:rtl/>
          <w:lang w:eastAsia="he-IL"/>
        </w:rPr>
        <w:t xml:space="preserve"> אבל גם </w:t>
      </w:r>
      <w:r>
        <w:rPr>
          <w:rFonts w:hint="cs"/>
          <w:rtl/>
          <w:lang w:eastAsia="he-IL"/>
        </w:rPr>
        <w:t>– – –</w:t>
      </w:r>
      <w:r w:rsidR="008A18D3">
        <w:rPr>
          <w:rFonts w:hint="cs"/>
          <w:rtl/>
          <w:lang w:eastAsia="he-IL"/>
        </w:rPr>
        <w:t xml:space="preserve"> הוא היה גרוע. </w:t>
      </w:r>
    </w:p>
    <w:p w:rsidR="008A18D3" w:rsidRDefault="008A18D3" w:rsidP="00F72C5F">
      <w:pPr>
        <w:rPr>
          <w:rtl/>
          <w:lang w:eastAsia="he-IL"/>
        </w:rPr>
      </w:pPr>
      <w:bookmarkStart w:id="14514" w:name="_ETM_Q36_272000"/>
      <w:bookmarkEnd w:id="14514"/>
    </w:p>
    <w:p w:rsidR="008A18D3" w:rsidRDefault="008A18D3" w:rsidP="00F72C5F">
      <w:pPr>
        <w:pStyle w:val="af5"/>
        <w:rPr>
          <w:rtl/>
        </w:rPr>
      </w:pPr>
      <w:bookmarkStart w:id="14515" w:name="ET_interruption_5296_38"/>
      <w:r w:rsidRPr="009F3062">
        <w:rPr>
          <w:rStyle w:val="TagStyle"/>
          <w:rtl/>
        </w:rPr>
        <w:t xml:space="preserve"> &lt;&lt; קריאה &gt;&gt;</w:t>
      </w:r>
      <w:r w:rsidRPr="00507739">
        <w:rPr>
          <w:rStyle w:val="TagStyle"/>
          <w:rtl/>
        </w:rPr>
        <w:t xml:space="preserve"> </w:t>
      </w:r>
      <w:r>
        <w:rPr>
          <w:rtl/>
        </w:rPr>
        <w:t>יואב קיש (הליכוד):</w:t>
      </w:r>
      <w:r w:rsidRPr="00507739">
        <w:rPr>
          <w:rStyle w:val="TagStyle"/>
          <w:rtl/>
        </w:rPr>
        <w:t xml:space="preserve"> </w:t>
      </w:r>
      <w:r w:rsidRPr="009F3062">
        <w:rPr>
          <w:rStyle w:val="TagStyle"/>
          <w:rtl/>
        </w:rPr>
        <w:t>&lt;&lt; קריאה &gt;&gt;</w:t>
      </w:r>
      <w:r>
        <w:rPr>
          <w:rtl/>
        </w:rPr>
        <w:t xml:space="preserve">  </w:t>
      </w:r>
      <w:bookmarkEnd w:id="14515"/>
    </w:p>
    <w:p w:rsidR="008A18D3" w:rsidRDefault="008A18D3" w:rsidP="008D5FB9">
      <w:pPr>
        <w:rPr>
          <w:rtl/>
          <w:lang w:eastAsia="he-IL"/>
        </w:rPr>
      </w:pPr>
    </w:p>
    <w:p w:rsidR="008A18D3" w:rsidRDefault="008A18D3" w:rsidP="00F72C5F">
      <w:pPr>
        <w:rPr>
          <w:rtl/>
          <w:lang w:eastAsia="he-IL"/>
        </w:rPr>
      </w:pPr>
      <w:bookmarkStart w:id="14516" w:name="_ETM_Q36_275000"/>
      <w:bookmarkEnd w:id="14516"/>
      <w:r>
        <w:rPr>
          <w:rFonts w:hint="cs"/>
          <w:rtl/>
          <w:lang w:eastAsia="he-IL"/>
        </w:rPr>
        <w:t xml:space="preserve">טוב. </w:t>
      </w:r>
    </w:p>
    <w:p w:rsidR="008A18D3" w:rsidRDefault="008A18D3" w:rsidP="00F72C5F">
      <w:pPr>
        <w:rPr>
          <w:rtl/>
          <w:lang w:eastAsia="he-IL"/>
        </w:rPr>
      </w:pPr>
      <w:bookmarkStart w:id="14517" w:name="_ETM_Q36_274000"/>
      <w:bookmarkEnd w:id="14517"/>
    </w:p>
    <w:p w:rsidR="008A18D3" w:rsidRDefault="008A18D3" w:rsidP="00F72C5F">
      <w:pPr>
        <w:pStyle w:val="af5"/>
        <w:rPr>
          <w:rtl/>
        </w:rPr>
      </w:pPr>
      <w:bookmarkStart w:id="14518" w:name="ET_interruption_5766_39"/>
      <w:r w:rsidRPr="009F3062">
        <w:rPr>
          <w:rStyle w:val="TagStyle"/>
          <w:rtl/>
        </w:rPr>
        <w:t xml:space="preserve"> &lt;&lt; קריאה &gt;&gt;</w:t>
      </w:r>
      <w:r w:rsidRPr="00507739">
        <w:rPr>
          <w:rStyle w:val="TagStyle"/>
          <w:rtl/>
        </w:rPr>
        <w:t xml:space="preserve"> </w:t>
      </w:r>
      <w:r>
        <w:rPr>
          <w:rtl/>
        </w:rPr>
        <w:t>רם בן ברק (יש עתיד):</w:t>
      </w:r>
      <w:r w:rsidRPr="00507739">
        <w:rPr>
          <w:rStyle w:val="TagStyle"/>
          <w:rtl/>
        </w:rPr>
        <w:t xml:space="preserve"> </w:t>
      </w:r>
      <w:r w:rsidRPr="009F3062">
        <w:rPr>
          <w:rStyle w:val="TagStyle"/>
          <w:rtl/>
        </w:rPr>
        <w:t>&lt;&lt; קריאה &gt;&gt;</w:t>
      </w:r>
      <w:r>
        <w:rPr>
          <w:rtl/>
        </w:rPr>
        <w:t xml:space="preserve">  </w:t>
      </w:r>
      <w:bookmarkEnd w:id="14518"/>
    </w:p>
    <w:p w:rsidR="008A18D3" w:rsidRDefault="008A18D3" w:rsidP="008D5FB9">
      <w:pPr>
        <w:rPr>
          <w:rtl/>
          <w:lang w:eastAsia="he-IL"/>
        </w:rPr>
      </w:pPr>
    </w:p>
    <w:p w:rsidR="008A18D3" w:rsidRPr="00507739" w:rsidRDefault="008A18D3" w:rsidP="00F72C5F">
      <w:pPr>
        <w:rPr>
          <w:rtl/>
          <w:lang w:eastAsia="he-IL"/>
        </w:rPr>
      </w:pPr>
      <w:r>
        <w:rPr>
          <w:rFonts w:hint="cs"/>
          <w:rtl/>
          <w:lang w:eastAsia="he-IL"/>
        </w:rPr>
        <w:t>ח</w:t>
      </w:r>
      <w:bookmarkStart w:id="14519" w:name="_ETM_Q36_277000"/>
      <w:bookmarkEnd w:id="14519"/>
      <w:r>
        <w:rPr>
          <w:rFonts w:hint="cs"/>
          <w:rtl/>
          <w:lang w:eastAsia="he-IL"/>
        </w:rPr>
        <w:t xml:space="preserve">בר הכנסת קיש, תבין </w:t>
      </w:r>
      <w:r w:rsidR="008D5FB9">
        <w:rPr>
          <w:rFonts w:hint="cs"/>
          <w:rtl/>
          <w:lang w:eastAsia="he-IL"/>
        </w:rPr>
        <w:t>– – –</w:t>
      </w:r>
      <w:r>
        <w:rPr>
          <w:rFonts w:hint="cs"/>
          <w:rtl/>
          <w:lang w:eastAsia="he-IL"/>
        </w:rPr>
        <w:t xml:space="preserve"> הייתה טעות. </w:t>
      </w:r>
    </w:p>
    <w:p w:rsidR="008A18D3" w:rsidRDefault="008A18D3" w:rsidP="00F72C5F">
      <w:pPr>
        <w:rPr>
          <w:rtl/>
          <w:lang w:eastAsia="he-IL"/>
        </w:rPr>
      </w:pPr>
      <w:bookmarkStart w:id="14520" w:name="_ETM_Q36_265000"/>
      <w:bookmarkEnd w:id="14520"/>
    </w:p>
    <w:p w:rsidR="008A18D3" w:rsidRDefault="008A18D3" w:rsidP="00F72C5F">
      <w:pPr>
        <w:pStyle w:val="af5"/>
        <w:rPr>
          <w:rtl/>
        </w:rPr>
      </w:pPr>
      <w:bookmarkStart w:id="14521" w:name="ET_interruption_5296_40"/>
      <w:r w:rsidRPr="009F3062">
        <w:rPr>
          <w:rStyle w:val="TagStyle"/>
          <w:rtl/>
        </w:rPr>
        <w:t xml:space="preserve"> &lt;&lt; קריאה &gt;&gt;</w:t>
      </w:r>
      <w:r w:rsidRPr="00507739">
        <w:rPr>
          <w:rStyle w:val="TagStyle"/>
          <w:rtl/>
        </w:rPr>
        <w:t xml:space="preserve"> </w:t>
      </w:r>
      <w:r>
        <w:rPr>
          <w:rtl/>
        </w:rPr>
        <w:t>יואב קיש (הליכוד):</w:t>
      </w:r>
      <w:r w:rsidRPr="00507739">
        <w:rPr>
          <w:rStyle w:val="TagStyle"/>
          <w:rtl/>
        </w:rPr>
        <w:t xml:space="preserve"> </w:t>
      </w:r>
      <w:r w:rsidRPr="009F3062">
        <w:rPr>
          <w:rStyle w:val="TagStyle"/>
          <w:rtl/>
        </w:rPr>
        <w:t>&lt;&lt; קריאה &gt;&gt;</w:t>
      </w:r>
      <w:r>
        <w:rPr>
          <w:rtl/>
        </w:rPr>
        <w:t xml:space="preserve">  </w:t>
      </w:r>
      <w:bookmarkEnd w:id="14521"/>
    </w:p>
    <w:p w:rsidR="008A18D3" w:rsidRDefault="008A18D3" w:rsidP="008D5FB9">
      <w:pPr>
        <w:rPr>
          <w:rtl/>
          <w:lang w:eastAsia="he-IL"/>
        </w:rPr>
      </w:pPr>
    </w:p>
    <w:p w:rsidR="008A18D3" w:rsidRDefault="008A18D3" w:rsidP="00F72C5F">
      <w:pPr>
        <w:rPr>
          <w:rtl/>
          <w:lang w:eastAsia="he-IL"/>
        </w:rPr>
      </w:pPr>
      <w:bookmarkStart w:id="14522" w:name="_ETM_Q36_285000"/>
      <w:bookmarkEnd w:id="14522"/>
      <w:r>
        <w:rPr>
          <w:rFonts w:hint="cs"/>
          <w:rtl/>
          <w:lang w:eastAsia="he-IL"/>
        </w:rPr>
        <w:t xml:space="preserve">עובדה שהצלחנו להפיל את ההסכם הגרוע הזה. </w:t>
      </w:r>
    </w:p>
    <w:p w:rsidR="008A18D3" w:rsidRDefault="008A18D3" w:rsidP="00F72C5F">
      <w:pPr>
        <w:rPr>
          <w:rtl/>
          <w:lang w:eastAsia="he-IL"/>
        </w:rPr>
      </w:pPr>
      <w:bookmarkStart w:id="14523" w:name="_ETM_Q36_289000"/>
      <w:bookmarkEnd w:id="14523"/>
    </w:p>
    <w:p w:rsidR="008A18D3" w:rsidRDefault="008A18D3" w:rsidP="00F72C5F">
      <w:pPr>
        <w:pStyle w:val="af5"/>
        <w:rPr>
          <w:rtl/>
        </w:rPr>
      </w:pPr>
      <w:bookmarkStart w:id="14524" w:name="ET_interruption_5766_41"/>
      <w:r w:rsidRPr="009F3062">
        <w:rPr>
          <w:rStyle w:val="TagStyle"/>
          <w:rtl/>
        </w:rPr>
        <w:t xml:space="preserve"> &lt;&lt; קריאה &gt;&gt;</w:t>
      </w:r>
      <w:r w:rsidRPr="00507739">
        <w:rPr>
          <w:rStyle w:val="TagStyle"/>
          <w:rtl/>
        </w:rPr>
        <w:t xml:space="preserve"> </w:t>
      </w:r>
      <w:r>
        <w:rPr>
          <w:rtl/>
        </w:rPr>
        <w:t>רם בן ברק (יש עתיד):</w:t>
      </w:r>
      <w:r w:rsidRPr="00507739">
        <w:rPr>
          <w:rStyle w:val="TagStyle"/>
          <w:rtl/>
        </w:rPr>
        <w:t xml:space="preserve"> </w:t>
      </w:r>
      <w:r w:rsidRPr="009F3062">
        <w:rPr>
          <w:rStyle w:val="TagStyle"/>
          <w:rtl/>
        </w:rPr>
        <w:t>&lt;&lt; קריאה &gt;&gt;</w:t>
      </w:r>
      <w:r>
        <w:rPr>
          <w:rtl/>
        </w:rPr>
        <w:t xml:space="preserve">  </w:t>
      </w:r>
      <w:bookmarkEnd w:id="14524"/>
    </w:p>
    <w:p w:rsidR="008A18D3" w:rsidRDefault="008A18D3" w:rsidP="008D5FB9">
      <w:pPr>
        <w:rPr>
          <w:rtl/>
          <w:lang w:eastAsia="he-IL"/>
        </w:rPr>
      </w:pPr>
    </w:p>
    <w:p w:rsidR="008A18D3" w:rsidRDefault="008A18D3" w:rsidP="00F72C5F">
      <w:pPr>
        <w:rPr>
          <w:rtl/>
          <w:lang w:eastAsia="he-IL"/>
        </w:rPr>
      </w:pPr>
      <w:r>
        <w:rPr>
          <w:rFonts w:hint="cs"/>
          <w:rtl/>
          <w:lang w:eastAsia="he-IL"/>
        </w:rPr>
        <w:t xml:space="preserve">אבל זאת הייתה טעות להפיל את ההסכם. </w:t>
      </w:r>
    </w:p>
    <w:p w:rsidR="008A18D3" w:rsidRDefault="008A18D3" w:rsidP="00F72C5F">
      <w:pPr>
        <w:rPr>
          <w:rtl/>
          <w:lang w:eastAsia="he-IL"/>
        </w:rPr>
      </w:pPr>
      <w:bookmarkStart w:id="14525" w:name="_ETM_Q36_287000"/>
      <w:bookmarkStart w:id="14526" w:name="_ETM_Q36_292000"/>
      <w:bookmarkEnd w:id="14525"/>
      <w:bookmarkEnd w:id="14526"/>
    </w:p>
    <w:p w:rsidR="008A18D3" w:rsidRDefault="008A18D3" w:rsidP="00F72C5F">
      <w:pPr>
        <w:pStyle w:val="af5"/>
        <w:rPr>
          <w:rtl/>
        </w:rPr>
      </w:pPr>
      <w:bookmarkStart w:id="14527" w:name="ET_interruption_5296_42"/>
      <w:r w:rsidRPr="009F3062">
        <w:rPr>
          <w:rStyle w:val="TagStyle"/>
          <w:rtl/>
        </w:rPr>
        <w:t xml:space="preserve"> &lt;&lt; קריאה &gt;&gt;</w:t>
      </w:r>
      <w:r w:rsidRPr="00507739">
        <w:rPr>
          <w:rStyle w:val="TagStyle"/>
          <w:rtl/>
        </w:rPr>
        <w:t xml:space="preserve"> </w:t>
      </w:r>
      <w:r>
        <w:rPr>
          <w:rtl/>
        </w:rPr>
        <w:t>יואב קיש (הליכוד):</w:t>
      </w:r>
      <w:r w:rsidRPr="00507739">
        <w:rPr>
          <w:rStyle w:val="TagStyle"/>
          <w:rtl/>
        </w:rPr>
        <w:t xml:space="preserve"> </w:t>
      </w:r>
      <w:r w:rsidRPr="009F3062">
        <w:rPr>
          <w:rStyle w:val="TagStyle"/>
          <w:rtl/>
        </w:rPr>
        <w:t>&lt;&lt; קריאה &gt;&gt;</w:t>
      </w:r>
      <w:r>
        <w:rPr>
          <w:rtl/>
        </w:rPr>
        <w:t xml:space="preserve">  </w:t>
      </w:r>
      <w:bookmarkEnd w:id="14527"/>
    </w:p>
    <w:p w:rsidR="008A18D3" w:rsidRDefault="008A18D3" w:rsidP="008D5FB9">
      <w:pPr>
        <w:rPr>
          <w:rtl/>
          <w:lang w:eastAsia="he-IL"/>
        </w:rPr>
      </w:pPr>
    </w:p>
    <w:p w:rsidR="008A18D3" w:rsidRDefault="008A18D3" w:rsidP="00F72C5F">
      <w:pPr>
        <w:rPr>
          <w:rtl/>
          <w:lang w:eastAsia="he-IL"/>
        </w:rPr>
      </w:pPr>
      <w:r>
        <w:rPr>
          <w:rFonts w:hint="cs"/>
          <w:rtl/>
          <w:lang w:eastAsia="he-IL"/>
        </w:rPr>
        <w:t>זה היה הכי נכון.</w:t>
      </w:r>
    </w:p>
    <w:p w:rsidR="008A18D3" w:rsidRDefault="008A18D3" w:rsidP="00F72C5F">
      <w:pPr>
        <w:rPr>
          <w:rtl/>
          <w:lang w:eastAsia="he-IL"/>
        </w:rPr>
      </w:pPr>
    </w:p>
    <w:p w:rsidR="008A18D3" w:rsidRDefault="008A18D3" w:rsidP="00F72C5F">
      <w:pPr>
        <w:pStyle w:val="af5"/>
        <w:rPr>
          <w:rtl/>
        </w:rPr>
      </w:pPr>
      <w:bookmarkStart w:id="14528" w:name="ET_interruption_5766_43"/>
      <w:r w:rsidRPr="009F3062">
        <w:rPr>
          <w:rStyle w:val="TagStyle"/>
          <w:rtl/>
        </w:rPr>
        <w:t xml:space="preserve"> &lt;&lt; קריאה &gt;&gt;</w:t>
      </w:r>
      <w:r w:rsidRPr="00507739">
        <w:rPr>
          <w:rStyle w:val="TagStyle"/>
          <w:rtl/>
        </w:rPr>
        <w:t xml:space="preserve"> </w:t>
      </w:r>
      <w:r>
        <w:rPr>
          <w:rtl/>
        </w:rPr>
        <w:t>רם בן ברק (יש עתיד):</w:t>
      </w:r>
      <w:r w:rsidRPr="00507739">
        <w:rPr>
          <w:rStyle w:val="TagStyle"/>
          <w:rtl/>
        </w:rPr>
        <w:t xml:space="preserve"> </w:t>
      </w:r>
      <w:r w:rsidRPr="009F3062">
        <w:rPr>
          <w:rStyle w:val="TagStyle"/>
          <w:rtl/>
        </w:rPr>
        <w:t>&lt;&lt; קריאה &gt;&gt;</w:t>
      </w:r>
      <w:r>
        <w:rPr>
          <w:rtl/>
        </w:rPr>
        <w:t xml:space="preserve">  </w:t>
      </w:r>
      <w:bookmarkEnd w:id="14528"/>
    </w:p>
    <w:p w:rsidR="008A18D3" w:rsidRDefault="008A18D3" w:rsidP="008D5FB9">
      <w:pPr>
        <w:rPr>
          <w:rtl/>
          <w:lang w:eastAsia="he-IL"/>
        </w:rPr>
      </w:pPr>
    </w:p>
    <w:p w:rsidR="008A18D3" w:rsidRDefault="008A18D3" w:rsidP="00F72C5F">
      <w:pPr>
        <w:rPr>
          <w:rtl/>
          <w:lang w:eastAsia="he-IL"/>
        </w:rPr>
      </w:pPr>
      <w:r>
        <w:rPr>
          <w:rFonts w:hint="cs"/>
          <w:rtl/>
          <w:lang w:eastAsia="he-IL"/>
        </w:rPr>
        <w:t xml:space="preserve">זאת הייתה טעות גדולה להפיל את ההסכם. </w:t>
      </w:r>
    </w:p>
    <w:p w:rsidR="008A18D3" w:rsidRDefault="008A18D3" w:rsidP="00F72C5F">
      <w:pPr>
        <w:rPr>
          <w:rtl/>
          <w:lang w:eastAsia="he-IL"/>
        </w:rPr>
      </w:pPr>
    </w:p>
    <w:p w:rsidR="008A18D3" w:rsidRDefault="008A18D3" w:rsidP="00F72C5F">
      <w:pPr>
        <w:pStyle w:val="af5"/>
        <w:rPr>
          <w:rtl/>
        </w:rPr>
      </w:pPr>
      <w:bookmarkStart w:id="14529" w:name="ET_interruption_5296_44"/>
      <w:r w:rsidRPr="009F3062">
        <w:rPr>
          <w:rStyle w:val="TagStyle"/>
          <w:rtl/>
        </w:rPr>
        <w:t xml:space="preserve"> &lt;&lt; קריאה &gt;&gt;</w:t>
      </w:r>
      <w:r w:rsidRPr="00507739">
        <w:rPr>
          <w:rStyle w:val="TagStyle"/>
          <w:rtl/>
        </w:rPr>
        <w:t xml:space="preserve"> </w:t>
      </w:r>
      <w:r>
        <w:rPr>
          <w:rtl/>
        </w:rPr>
        <w:t>יואב קיש (הליכוד):</w:t>
      </w:r>
      <w:r w:rsidRPr="00507739">
        <w:rPr>
          <w:rStyle w:val="TagStyle"/>
          <w:rtl/>
        </w:rPr>
        <w:t xml:space="preserve"> </w:t>
      </w:r>
      <w:r w:rsidRPr="009F3062">
        <w:rPr>
          <w:rStyle w:val="TagStyle"/>
          <w:rtl/>
        </w:rPr>
        <w:t>&lt;&lt; קריאה &gt;&gt;</w:t>
      </w:r>
      <w:r>
        <w:rPr>
          <w:rtl/>
        </w:rPr>
        <w:t xml:space="preserve">  </w:t>
      </w:r>
      <w:bookmarkEnd w:id="14529"/>
    </w:p>
    <w:p w:rsidR="008A18D3" w:rsidRDefault="008A18D3" w:rsidP="008D5FB9">
      <w:pPr>
        <w:rPr>
          <w:rtl/>
          <w:lang w:eastAsia="he-IL"/>
        </w:rPr>
      </w:pPr>
    </w:p>
    <w:p w:rsidR="008A18D3" w:rsidRDefault="008A18D3" w:rsidP="00AE3D5E">
      <w:pPr>
        <w:rPr>
          <w:rtl/>
          <w:lang w:eastAsia="he-IL"/>
        </w:rPr>
      </w:pPr>
      <w:r>
        <w:rPr>
          <w:rFonts w:hint="cs"/>
          <w:rtl/>
          <w:lang w:eastAsia="he-IL"/>
        </w:rPr>
        <w:t xml:space="preserve">אתם </w:t>
      </w:r>
      <w:bookmarkStart w:id="14530" w:name="_ETM_Q36_291000"/>
      <w:bookmarkEnd w:id="14530"/>
      <w:r>
        <w:rPr>
          <w:rFonts w:hint="cs"/>
          <w:rtl/>
          <w:lang w:eastAsia="he-IL"/>
        </w:rPr>
        <w:t xml:space="preserve">נותנים עכשיו להסכם גרוע, הכי גרוע שיש </w:t>
      </w:r>
      <w:r w:rsidR="008D5FB9">
        <w:rPr>
          <w:rFonts w:hint="cs"/>
          <w:rtl/>
          <w:lang w:eastAsia="he-IL"/>
        </w:rPr>
        <w:t>– – –</w:t>
      </w:r>
      <w:r>
        <w:rPr>
          <w:rtl/>
          <w:lang w:eastAsia="he-IL"/>
        </w:rPr>
        <w:t xml:space="preserve"> </w:t>
      </w:r>
    </w:p>
    <w:p w:rsidR="008A18D3" w:rsidRDefault="008A18D3" w:rsidP="00F72C5F">
      <w:pPr>
        <w:rPr>
          <w:rtl/>
          <w:lang w:eastAsia="he-IL"/>
        </w:rPr>
      </w:pPr>
      <w:bookmarkStart w:id="14531" w:name="_ETM_Q36_293000"/>
      <w:bookmarkEnd w:id="14531"/>
    </w:p>
    <w:p w:rsidR="008A18D3" w:rsidRDefault="008A18D3" w:rsidP="00F72C5F">
      <w:pPr>
        <w:pStyle w:val="af5"/>
        <w:rPr>
          <w:rtl/>
        </w:rPr>
      </w:pPr>
      <w:r w:rsidRPr="009F3062">
        <w:rPr>
          <w:rStyle w:val="TagStyle"/>
          <w:rtl/>
        </w:rPr>
        <w:t xml:space="preserve"> &lt;&lt; קריאה &gt;&gt;</w:t>
      </w:r>
      <w:r w:rsidRPr="00507739">
        <w:rPr>
          <w:rStyle w:val="TagStyle"/>
          <w:rtl/>
        </w:rPr>
        <w:t xml:space="preserve"> </w:t>
      </w:r>
      <w:r>
        <w:rPr>
          <w:rtl/>
        </w:rPr>
        <w:t>רם בן ברק (יש עתיד):</w:t>
      </w:r>
      <w:r w:rsidRPr="00507739">
        <w:rPr>
          <w:rStyle w:val="TagStyle"/>
          <w:rtl/>
        </w:rPr>
        <w:t xml:space="preserve"> </w:t>
      </w:r>
      <w:r w:rsidRPr="009F3062">
        <w:rPr>
          <w:rStyle w:val="TagStyle"/>
          <w:rtl/>
        </w:rPr>
        <w:t>&lt;&lt; קריאה &gt;&gt;</w:t>
      </w:r>
      <w:r>
        <w:rPr>
          <w:rtl/>
        </w:rPr>
        <w:t xml:space="preserve">  </w:t>
      </w:r>
    </w:p>
    <w:p w:rsidR="008A18D3" w:rsidRDefault="008A18D3" w:rsidP="008D5FB9">
      <w:pPr>
        <w:rPr>
          <w:rtl/>
          <w:lang w:eastAsia="he-IL"/>
        </w:rPr>
      </w:pPr>
    </w:p>
    <w:p w:rsidR="008A18D3" w:rsidRDefault="008D5FB9" w:rsidP="00F72C5F">
      <w:pPr>
        <w:rPr>
          <w:rtl/>
          <w:lang w:eastAsia="he-IL"/>
        </w:rPr>
      </w:pPr>
      <w:r>
        <w:rPr>
          <w:rFonts w:hint="cs"/>
          <w:rtl/>
          <w:lang w:eastAsia="he-IL"/>
        </w:rPr>
        <w:t>– – –</w:t>
      </w:r>
    </w:p>
    <w:p w:rsidR="008A18D3" w:rsidRDefault="008A18D3" w:rsidP="00F72C5F">
      <w:pPr>
        <w:rPr>
          <w:rtl/>
          <w:lang w:eastAsia="he-IL"/>
        </w:rPr>
      </w:pPr>
    </w:p>
    <w:p w:rsidR="008A18D3" w:rsidRDefault="008A18D3" w:rsidP="00F72C5F">
      <w:pPr>
        <w:pStyle w:val="af6"/>
        <w:rPr>
          <w:rtl/>
        </w:rPr>
      </w:pPr>
      <w:r w:rsidRPr="009F3062">
        <w:rPr>
          <w:rStyle w:val="TagStyle"/>
          <w:rtl/>
        </w:rPr>
        <w:t xml:space="preserve"> &lt;&lt; יור &gt;&gt;</w:t>
      </w:r>
      <w:r w:rsidRPr="00507739">
        <w:rPr>
          <w:rStyle w:val="TagStyle"/>
          <w:rtl/>
        </w:rPr>
        <w:t xml:space="preserve"> </w:t>
      </w:r>
      <w:r>
        <w:rPr>
          <w:rtl/>
        </w:rPr>
        <w:t>היו"ר צבי האוזר:</w:t>
      </w:r>
      <w:r w:rsidRPr="00507739">
        <w:rPr>
          <w:rStyle w:val="TagStyle"/>
          <w:rtl/>
        </w:rPr>
        <w:t xml:space="preserve"> </w:t>
      </w:r>
      <w:r w:rsidRPr="009F3062">
        <w:rPr>
          <w:rStyle w:val="TagStyle"/>
          <w:rtl/>
        </w:rPr>
        <w:t>&lt;&lt; יור &gt;&gt;</w:t>
      </w:r>
      <w:r>
        <w:rPr>
          <w:rtl/>
        </w:rPr>
        <w:t xml:space="preserve">  </w:t>
      </w:r>
    </w:p>
    <w:p w:rsidR="008A18D3" w:rsidRDefault="008A18D3" w:rsidP="008D5FB9">
      <w:pPr>
        <w:rPr>
          <w:rtl/>
          <w:lang w:eastAsia="he-IL"/>
        </w:rPr>
      </w:pPr>
    </w:p>
    <w:p w:rsidR="008A18D3" w:rsidRDefault="008A18D3" w:rsidP="00F72C5F">
      <w:pPr>
        <w:rPr>
          <w:rtl/>
          <w:lang w:eastAsia="he-IL"/>
        </w:rPr>
      </w:pPr>
      <w:bookmarkStart w:id="14532" w:name="_ETM_Q36_295000"/>
      <w:bookmarkEnd w:id="14532"/>
      <w:r>
        <w:rPr>
          <w:rFonts w:hint="cs"/>
          <w:rtl/>
          <w:lang w:eastAsia="he-IL"/>
        </w:rPr>
        <w:t xml:space="preserve">זה על חשבון הזמן שלה, קיש. בבקשה, תמשיכי. </w:t>
      </w:r>
    </w:p>
    <w:p w:rsidR="008A18D3" w:rsidRPr="00507739" w:rsidRDefault="008A18D3" w:rsidP="00F72C5F">
      <w:pPr>
        <w:rPr>
          <w:rtl/>
          <w:lang w:eastAsia="he-IL"/>
        </w:rPr>
      </w:pPr>
      <w:bookmarkStart w:id="14533" w:name="_ETM_Q36_301000"/>
      <w:bookmarkEnd w:id="14533"/>
    </w:p>
    <w:p w:rsidR="008A18D3" w:rsidRDefault="008A18D3" w:rsidP="00F72C5F">
      <w:pPr>
        <w:pStyle w:val="-"/>
        <w:rPr>
          <w:rtl/>
        </w:rPr>
      </w:pPr>
      <w:bookmarkStart w:id="14534" w:name="ET_speakercontinue_5770_15"/>
      <w:r w:rsidRPr="009F3062">
        <w:rPr>
          <w:rStyle w:val="TagStyle"/>
          <w:rtl/>
        </w:rPr>
        <w:t xml:space="preserve"> &lt;&lt; דובר_המשך &gt;&gt;</w:t>
      </w:r>
      <w:r w:rsidRPr="00A759BD">
        <w:rPr>
          <w:rStyle w:val="TagStyle"/>
          <w:rtl/>
        </w:rPr>
        <w:t xml:space="preserve"> </w:t>
      </w:r>
      <w:r>
        <w:rPr>
          <w:rtl/>
        </w:rPr>
        <w:t>מאי גולן (הליכוד):</w:t>
      </w:r>
      <w:r w:rsidRPr="00A759BD">
        <w:rPr>
          <w:rStyle w:val="TagStyle"/>
          <w:rtl/>
        </w:rPr>
        <w:t xml:space="preserve"> </w:t>
      </w:r>
      <w:r w:rsidRPr="009F3062">
        <w:rPr>
          <w:rStyle w:val="TagStyle"/>
          <w:rtl/>
        </w:rPr>
        <w:t>&lt;&lt; דובר_המשך &gt;&gt;</w:t>
      </w:r>
      <w:r>
        <w:rPr>
          <w:rtl/>
        </w:rPr>
        <w:t xml:space="preserve">  </w:t>
      </w:r>
      <w:bookmarkEnd w:id="14534"/>
    </w:p>
    <w:p w:rsidR="008A18D3" w:rsidRDefault="008A18D3" w:rsidP="008D5FB9">
      <w:pPr>
        <w:rPr>
          <w:rtl/>
          <w:lang w:eastAsia="he-IL"/>
        </w:rPr>
      </w:pPr>
    </w:p>
    <w:p w:rsidR="008A18D3" w:rsidRDefault="008A18D3" w:rsidP="003E057C">
      <w:pPr>
        <w:rPr>
          <w:rtl/>
          <w:lang w:eastAsia="he-IL"/>
        </w:rPr>
      </w:pPr>
      <w:r>
        <w:rPr>
          <w:rFonts w:hint="cs"/>
          <w:rtl/>
          <w:lang w:eastAsia="he-IL"/>
        </w:rPr>
        <w:t>בקיצור</w:t>
      </w:r>
      <w:r>
        <w:rPr>
          <w:lang w:eastAsia="he-IL"/>
        </w:rPr>
        <w:t>,</w:t>
      </w:r>
      <w:r>
        <w:rPr>
          <w:rFonts w:hint="cs"/>
          <w:rtl/>
          <w:lang w:eastAsia="he-IL"/>
        </w:rPr>
        <w:t xml:space="preserve"> אני </w:t>
      </w:r>
      <w:bookmarkStart w:id="14535" w:name="_ETM_Q36_302000"/>
      <w:bookmarkEnd w:id="14535"/>
      <w:r>
        <w:rPr>
          <w:rFonts w:hint="cs"/>
          <w:rtl/>
          <w:lang w:eastAsia="he-IL"/>
        </w:rPr>
        <w:t>אסכם</w:t>
      </w:r>
      <w:r>
        <w:rPr>
          <w:lang w:eastAsia="he-IL"/>
        </w:rPr>
        <w:t>:</w:t>
      </w:r>
      <w:r>
        <w:rPr>
          <w:rFonts w:hint="cs"/>
          <w:rtl/>
          <w:lang w:eastAsia="he-IL"/>
        </w:rPr>
        <w:t xml:space="preserve"> ברגע שההסכם לא אושר בקונגרס</w:t>
      </w:r>
      <w:r>
        <w:rPr>
          <w:lang w:eastAsia="he-IL"/>
        </w:rPr>
        <w:t>,</w:t>
      </w:r>
      <w:r>
        <w:rPr>
          <w:rFonts w:hint="cs"/>
          <w:rtl/>
          <w:lang w:eastAsia="he-IL"/>
        </w:rPr>
        <w:t xml:space="preserve"> ההסכם הוא התחייבות</w:t>
      </w:r>
      <w:bookmarkStart w:id="14536" w:name="_ETM_Q36_306000"/>
      <w:bookmarkEnd w:id="14536"/>
      <w:r>
        <w:rPr>
          <w:rFonts w:hint="cs"/>
          <w:rtl/>
          <w:lang w:eastAsia="he-IL"/>
        </w:rPr>
        <w:t xml:space="preserve"> נשיאותית שכל נשיא היה יכול לבטל, ו</w:t>
      </w:r>
      <w:bookmarkStart w:id="14537" w:name="_ETM_Q36_308000"/>
      <w:bookmarkEnd w:id="14537"/>
      <w:r>
        <w:rPr>
          <w:rFonts w:hint="cs"/>
          <w:rtl/>
          <w:lang w:eastAsia="he-IL"/>
        </w:rPr>
        <w:t>אף אחד לא יכול היה להביא לכך, בטח שלא ראש הממשלה הרזרבי</w:t>
      </w:r>
      <w:r>
        <w:rPr>
          <w:lang w:eastAsia="he-IL"/>
        </w:rPr>
        <w:t>,</w:t>
      </w:r>
      <w:r>
        <w:rPr>
          <w:rFonts w:hint="cs"/>
          <w:rtl/>
          <w:lang w:eastAsia="he-IL"/>
        </w:rPr>
        <w:t xml:space="preserve"> או אולי נפתול הנכלול </w:t>
      </w:r>
      <w:r>
        <w:rPr>
          <w:rtl/>
          <w:lang w:eastAsia="he-IL"/>
        </w:rPr>
        <w:t>–</w:t>
      </w:r>
      <w:r>
        <w:rPr>
          <w:rFonts w:hint="cs"/>
          <w:rtl/>
          <w:lang w:eastAsia="he-IL"/>
        </w:rPr>
        <w:t xml:space="preserve"> אף אחד מהם לא היה יכול לבטל את זה. ואני אגיד כך</w:t>
      </w:r>
      <w:bookmarkStart w:id="14538" w:name="_ETM_Q36_324000"/>
      <w:bookmarkEnd w:id="14538"/>
      <w:r>
        <w:rPr>
          <w:lang w:eastAsia="he-IL"/>
        </w:rPr>
        <w:t>:</w:t>
      </w:r>
      <w:r>
        <w:rPr>
          <w:rFonts w:hint="cs"/>
          <w:rtl/>
          <w:lang w:eastAsia="he-IL"/>
        </w:rPr>
        <w:t xml:space="preserve"> תראו, גם חשוב לדבר עליו בסיכום השבועי שלי. </w:t>
      </w:r>
    </w:p>
    <w:p w:rsidR="008A18D3" w:rsidRDefault="008A18D3" w:rsidP="00F72C5F">
      <w:pPr>
        <w:rPr>
          <w:rtl/>
          <w:lang w:eastAsia="he-IL"/>
        </w:rPr>
      </w:pPr>
    </w:p>
    <w:p w:rsidR="008A18D3" w:rsidRDefault="008A18D3" w:rsidP="003E057C">
      <w:pPr>
        <w:rPr>
          <w:rtl/>
          <w:lang w:eastAsia="he-IL"/>
        </w:rPr>
      </w:pPr>
      <w:r>
        <w:rPr>
          <w:rFonts w:hint="cs"/>
          <w:rtl/>
          <w:lang w:eastAsia="he-IL"/>
        </w:rPr>
        <w:t>נעבור נושא. כי הממשלה הזאת</w:t>
      </w:r>
      <w:r>
        <w:rPr>
          <w:lang w:eastAsia="he-IL"/>
        </w:rPr>
        <w:t>,</w:t>
      </w:r>
      <w:r>
        <w:rPr>
          <w:rFonts w:hint="cs"/>
          <w:rtl/>
          <w:lang w:eastAsia="he-IL"/>
        </w:rPr>
        <w:t xml:space="preserve"> כמו שהיא הכילה את מתי </w:t>
      </w:r>
      <w:bookmarkStart w:id="14539" w:name="_ETM_Q36_329000"/>
      <w:bookmarkEnd w:id="14539"/>
      <w:r>
        <w:rPr>
          <w:rFonts w:hint="cs"/>
          <w:rtl/>
          <w:lang w:eastAsia="he-IL"/>
        </w:rPr>
        <w:t>הקורונה</w:t>
      </w:r>
      <w:r>
        <w:rPr>
          <w:lang w:eastAsia="he-IL"/>
        </w:rPr>
        <w:t>,</w:t>
      </w:r>
      <w:r>
        <w:rPr>
          <w:rFonts w:hint="cs"/>
          <w:rtl/>
          <w:lang w:eastAsia="he-IL"/>
        </w:rPr>
        <w:t xml:space="preserve"> זיכרונם לברכה </w:t>
      </w:r>
      <w:r>
        <w:rPr>
          <w:rtl/>
          <w:lang w:eastAsia="he-IL"/>
        </w:rPr>
        <w:t>–</w:t>
      </w:r>
      <w:r>
        <w:rPr>
          <w:rFonts w:hint="cs"/>
          <w:rtl/>
          <w:lang w:eastAsia="he-IL"/>
        </w:rPr>
        <w:t xml:space="preserve"> ודרך אגב, לידיעת כל ערוצי התעמולה למיניהם, </w:t>
      </w:r>
      <w:bookmarkStart w:id="14540" w:name="_ETM_Q36_336000"/>
      <w:bookmarkEnd w:id="14540"/>
      <w:r>
        <w:rPr>
          <w:rFonts w:hint="cs"/>
          <w:rtl/>
          <w:lang w:eastAsia="he-IL"/>
        </w:rPr>
        <w:t>רק בחודש פברואר הכילה הממשלה הזאת עוד 1,150 מתים</w:t>
      </w:r>
      <w:r w:rsidR="003E057C">
        <w:rPr>
          <w:rFonts w:hint="cs"/>
          <w:rtl/>
          <w:lang w:eastAsia="he-IL"/>
        </w:rPr>
        <w:t>,</w:t>
      </w:r>
      <w:r>
        <w:rPr>
          <w:rFonts w:hint="cs"/>
          <w:rtl/>
          <w:lang w:eastAsia="he-IL"/>
        </w:rPr>
        <w:t xml:space="preserve"> 1,150 מתים במסגרת ממשלת ההכלה של הקורונה, במסגרת הצלחת הקורונה, במסגרת </w:t>
      </w:r>
      <w:bookmarkStart w:id="14541" w:name="_ETM_Q36_352000"/>
      <w:bookmarkEnd w:id="14541"/>
      <w:r>
        <w:rPr>
          <w:rFonts w:hint="cs"/>
          <w:rtl/>
          <w:lang w:eastAsia="he-IL"/>
        </w:rPr>
        <w:t>מניעת הסגרים</w:t>
      </w:r>
      <w:r w:rsidR="003E057C">
        <w:rPr>
          <w:rFonts w:hint="cs"/>
          <w:rtl/>
          <w:lang w:eastAsia="he-IL"/>
        </w:rPr>
        <w:t>.</w:t>
      </w:r>
      <w:r>
        <w:rPr>
          <w:rFonts w:hint="cs"/>
          <w:rtl/>
          <w:lang w:eastAsia="he-IL"/>
        </w:rPr>
        <w:t xml:space="preserve"> באמת, כל הכבוד. זה, אגב, 1,150 סבים, סבתות, הורים, צעירים, שכל אחד ואחת מהם הם עולם ומלואו. אבל היום הממשלה גם מעודדת לא להתחסן בכך שאותה ממשלה מכילה הודיעה שמורידים את כל ההגבלות, ואפילו מייבאים תיירים לא מחוסנים. ועכשיו אותה ממשלה מכילה גם את הסכם הגרעין המסוכן הזה לעתיד של המדינה היהודית. </w:t>
      </w:r>
    </w:p>
    <w:p w:rsidR="008A18D3" w:rsidRDefault="008A18D3" w:rsidP="00F72C5F">
      <w:pPr>
        <w:rPr>
          <w:rtl/>
          <w:lang w:eastAsia="he-IL"/>
        </w:rPr>
      </w:pPr>
    </w:p>
    <w:p w:rsidR="008A18D3" w:rsidRDefault="008A18D3" w:rsidP="003E057C">
      <w:pPr>
        <w:rPr>
          <w:rtl/>
          <w:lang w:eastAsia="he-IL"/>
        </w:rPr>
      </w:pPr>
      <w:r>
        <w:rPr>
          <w:rFonts w:hint="cs"/>
          <w:rtl/>
          <w:lang w:eastAsia="he-IL"/>
        </w:rPr>
        <w:t>אז בניגוד לפקקטה-אסטרטגים היום, נתניהו הבין היטב את השלכות הסנקציות על איראן</w:t>
      </w:r>
      <w:r w:rsidR="003E057C">
        <w:rPr>
          <w:rFonts w:hint="cs"/>
          <w:rtl/>
          <w:lang w:eastAsia="he-IL"/>
        </w:rPr>
        <w:t>,</w:t>
      </w:r>
      <w:r>
        <w:rPr>
          <w:rFonts w:hint="cs"/>
          <w:rtl/>
          <w:lang w:eastAsia="he-IL"/>
        </w:rPr>
        <w:t xml:space="preserve"> ולא רק בהיבט הגרעין. זה חשוב שתבינו </w:t>
      </w:r>
      <w:r>
        <w:rPr>
          <w:rtl/>
          <w:lang w:eastAsia="he-IL"/>
        </w:rPr>
        <w:t>–</w:t>
      </w:r>
      <w:r>
        <w:rPr>
          <w:rFonts w:hint="cs"/>
          <w:rtl/>
          <w:lang w:eastAsia="he-IL"/>
        </w:rPr>
        <w:t xml:space="preserve"> לא רק בהיבט הגרעין. איראן היא יצואנית הטרור הגדולה בעולם. לסנקציות האלה היו השלכות עלינו ועל המזרח התיכון כולו, החל מחיסול תקצוב החמאס והחיזבאללה </w:t>
      </w:r>
      <w:bookmarkStart w:id="14542" w:name="_ETM_Q36_410000"/>
      <w:bookmarkEnd w:id="14542"/>
      <w:r>
        <w:rPr>
          <w:rFonts w:hint="cs"/>
          <w:rtl/>
          <w:lang w:eastAsia="he-IL"/>
        </w:rPr>
        <w:t xml:space="preserve">ועד החות'ים הפועלים בתימן. מאות מיליארדים וסחר נמנע מהם כדי לתדלק את כל הרעל שהם מפיצים. אתם הבנתם את זה? הבנתם? כי בזכות אותה חשיבה ואסטרטגיה יש לכם היום </w:t>
      </w:r>
      <w:r>
        <w:rPr>
          <w:rtl/>
          <w:lang w:eastAsia="he-IL"/>
        </w:rPr>
        <w:t>–</w:t>
      </w:r>
      <w:r>
        <w:rPr>
          <w:rFonts w:hint="cs"/>
          <w:rtl/>
          <w:lang w:eastAsia="he-IL"/>
        </w:rPr>
        <w:t xml:space="preserve"> לממשלה הזאת שקיבלה הכול </w:t>
      </w:r>
      <w:bookmarkStart w:id="14543" w:name="_ETM_Q36_430000"/>
      <w:bookmarkEnd w:id="14543"/>
      <w:r>
        <w:rPr>
          <w:rFonts w:hint="cs"/>
          <w:rtl/>
          <w:lang w:eastAsia="he-IL"/>
        </w:rPr>
        <w:t xml:space="preserve">על מגש של זהב </w:t>
      </w:r>
      <w:r>
        <w:rPr>
          <w:rtl/>
          <w:lang w:eastAsia="he-IL"/>
        </w:rPr>
        <w:t>–</w:t>
      </w:r>
      <w:r>
        <w:rPr>
          <w:rFonts w:hint="cs"/>
          <w:rtl/>
          <w:lang w:eastAsia="he-IL"/>
        </w:rPr>
        <w:t xml:space="preserve"> שטיחים אדומים והמנון ישראלי במדינות המפרץ. הרי מי חלם על זה? בזכות מי חשבתם שכל זה קרה</w:t>
      </w:r>
      <w:r w:rsidR="003E057C">
        <w:rPr>
          <w:rFonts w:hint="cs"/>
          <w:rtl/>
          <w:lang w:eastAsia="he-IL"/>
        </w:rPr>
        <w:t>,</w:t>
      </w:r>
      <w:r>
        <w:rPr>
          <w:rFonts w:hint="cs"/>
          <w:rtl/>
          <w:lang w:eastAsia="he-IL"/>
        </w:rPr>
        <w:t xml:space="preserve"> בזכות ההפגנות בבלפור? אולי בזכות אלדד יניב וסדי בן שטרית, אבירי המהפכה שלכם</w:t>
      </w:r>
      <w:r w:rsidR="003E057C">
        <w:rPr>
          <w:rFonts w:hint="cs"/>
          <w:rtl/>
          <w:lang w:eastAsia="he-IL"/>
        </w:rPr>
        <w:t>.</w:t>
      </w:r>
      <w:r>
        <w:rPr>
          <w:rFonts w:hint="cs"/>
          <w:rtl/>
          <w:lang w:eastAsia="he-IL"/>
        </w:rPr>
        <w:t xml:space="preserve"> אולי בזכות שושק'ה, שהלכה עם סיר על הראש בבלפור וצעקה כמו מטורללת. אולי בזכות זה אנחנו יכולים לטוס היום לאבו דאבי. רק בזכות זה.</w:t>
      </w:r>
    </w:p>
    <w:p w:rsidR="008A18D3" w:rsidRDefault="008A18D3" w:rsidP="00F72C5F">
      <w:pPr>
        <w:rPr>
          <w:rtl/>
          <w:lang w:eastAsia="he-IL"/>
        </w:rPr>
      </w:pPr>
      <w:bookmarkStart w:id="14544" w:name="_ETM_Q36_457000"/>
      <w:bookmarkEnd w:id="14544"/>
    </w:p>
    <w:p w:rsidR="008A18D3" w:rsidRDefault="008A18D3" w:rsidP="00F72C5F">
      <w:pPr>
        <w:rPr>
          <w:rtl/>
          <w:lang w:eastAsia="he-IL"/>
        </w:rPr>
      </w:pPr>
      <w:bookmarkStart w:id="14545" w:name="_ETM_Q36_458000"/>
      <w:bookmarkEnd w:id="14545"/>
      <w:r>
        <w:rPr>
          <w:rFonts w:hint="cs"/>
          <w:rtl/>
          <w:lang w:eastAsia="he-IL"/>
        </w:rPr>
        <w:t xml:space="preserve">הסכמי אוסלו והפרצות שהשאירו בהם השותפים שלכם לממשלה </w:t>
      </w:r>
      <w:bookmarkStart w:id="14546" w:name="_ETM_Q36_463000"/>
      <w:bookmarkEnd w:id="14546"/>
      <w:r>
        <w:rPr>
          <w:rFonts w:hint="cs"/>
          <w:rtl/>
          <w:lang w:eastAsia="he-IL"/>
        </w:rPr>
        <w:t xml:space="preserve">עלו לנו בדמים יותר מכל מלחמות ישראל. תקופתכם כעת תירשם, ככל הנראה, כנקודה הרעה ביותר. היא בעצם תהיה נקודת </w:t>
      </w:r>
      <w:r>
        <w:rPr>
          <w:rFonts w:hint="cs"/>
          <w:rtl/>
          <w:lang w:eastAsia="he-IL"/>
        </w:rPr>
        <w:lastRenderedPageBreak/>
        <w:t xml:space="preserve">המפנה הרעה ביותר של מדינת ישראל מיום הקמתה. הרי כל מדינות האזור היום מתבוננות עלינו, </w:t>
      </w:r>
      <w:bookmarkStart w:id="14547" w:name="_ETM_Q36_487000"/>
      <w:bookmarkEnd w:id="14547"/>
      <w:r>
        <w:rPr>
          <w:rFonts w:hint="cs"/>
          <w:rtl/>
          <w:lang w:eastAsia="he-IL"/>
        </w:rPr>
        <w:t>מסתכלות עלינו עכשיו, ובמקביל על המשא ומתן בווינה. מה אתם חושבים שיהיה אחרי איראן גרעינית? טורקיה תשב בשקט? מצרים? מדינות המפרץ</w:t>
      </w:r>
      <w:r w:rsidR="003E057C">
        <w:rPr>
          <w:rFonts w:hint="cs"/>
          <w:rtl/>
          <w:lang w:eastAsia="he-IL"/>
        </w:rPr>
        <w:t>,</w:t>
      </w:r>
      <w:r>
        <w:rPr>
          <w:rFonts w:hint="cs"/>
          <w:rtl/>
          <w:lang w:eastAsia="he-IL"/>
        </w:rPr>
        <w:t xml:space="preserve"> שמאוימות ישירות מאיראן</w:t>
      </w:r>
      <w:r w:rsidR="003E057C">
        <w:rPr>
          <w:rFonts w:hint="cs"/>
          <w:rtl/>
          <w:lang w:eastAsia="he-IL"/>
        </w:rPr>
        <w:t>,</w:t>
      </w:r>
      <w:r>
        <w:rPr>
          <w:rFonts w:hint="cs"/>
          <w:rtl/>
          <w:lang w:eastAsia="he-IL"/>
        </w:rPr>
        <w:t xml:space="preserve"> רואות היום את ארצות הברית מפנה עורף לבעלות בריתה גם כשיש הסכמים חתומים, לדוגמה עם אוקראינה. </w:t>
      </w:r>
    </w:p>
    <w:p w:rsidR="008A18D3" w:rsidRDefault="008A18D3" w:rsidP="00F72C5F">
      <w:pPr>
        <w:rPr>
          <w:rtl/>
          <w:lang w:eastAsia="he-IL"/>
        </w:rPr>
      </w:pPr>
    </w:p>
    <w:p w:rsidR="008A18D3" w:rsidRDefault="008A18D3" w:rsidP="003E057C">
      <w:pPr>
        <w:rPr>
          <w:rtl/>
          <w:lang w:eastAsia="he-IL"/>
        </w:rPr>
      </w:pPr>
      <w:bookmarkStart w:id="14548" w:name="_ETM_Q36_509000"/>
      <w:bookmarkEnd w:id="14548"/>
      <w:r>
        <w:rPr>
          <w:rFonts w:hint="cs"/>
          <w:rtl/>
          <w:lang w:eastAsia="he-IL"/>
        </w:rPr>
        <w:t>ישראל היום מנוהלת ולא מנהלת; בנט מנוהל ולא מנהל. אתם בכלל מבינים את החשש של מרוץ החימוש במזרח התיכון שיכול להיות בעקבות חוסר הניסיון שלכם? איזה אסון אתם מביאים עלינו. בכמה חודשים אתם מביאים עלינו אסון</w:t>
      </w:r>
      <w:r w:rsidR="003E057C">
        <w:rPr>
          <w:rFonts w:hint="cs"/>
          <w:rtl/>
          <w:lang w:eastAsia="he-IL"/>
        </w:rPr>
        <w:t xml:space="preserve"> שיהיה פה לדורי-</w:t>
      </w:r>
      <w:r>
        <w:rPr>
          <w:rFonts w:hint="cs"/>
          <w:rtl/>
          <w:lang w:eastAsia="he-IL"/>
        </w:rPr>
        <w:t>דורות, והכול בעקבות השנאה שלכם למחנה הלאומי, שנאה תהומית. הרי זה לא סתם שאתם נזקקים לאצבעות של מועצת השורא ולא לרוב היהודי</w:t>
      </w:r>
      <w:r w:rsidR="003E057C">
        <w:rPr>
          <w:rFonts w:hint="cs"/>
          <w:rtl/>
          <w:lang w:eastAsia="he-IL"/>
        </w:rPr>
        <w:t>,</w:t>
      </w:r>
      <w:r>
        <w:rPr>
          <w:rFonts w:hint="cs"/>
          <w:rtl/>
          <w:lang w:eastAsia="he-IL"/>
        </w:rPr>
        <w:t xml:space="preserve"> אותו רוב יהודי שהוא היסוד לקיומנו כאן. </w:t>
      </w:r>
    </w:p>
    <w:p w:rsidR="008A18D3" w:rsidRDefault="008A18D3" w:rsidP="00F72C5F">
      <w:pPr>
        <w:rPr>
          <w:rtl/>
          <w:lang w:eastAsia="he-IL"/>
        </w:rPr>
      </w:pPr>
    </w:p>
    <w:p w:rsidR="008A18D3" w:rsidRDefault="008A18D3" w:rsidP="003E057C">
      <w:pPr>
        <w:rPr>
          <w:rtl/>
          <w:lang w:eastAsia="he-IL"/>
        </w:rPr>
      </w:pPr>
      <w:bookmarkStart w:id="14549" w:name="_ETM_Q36_555000"/>
      <w:bookmarkEnd w:id="14549"/>
      <w:r>
        <w:rPr>
          <w:rFonts w:hint="cs"/>
          <w:rtl/>
          <w:lang w:eastAsia="he-IL"/>
        </w:rPr>
        <w:t xml:space="preserve">הרי מי בממשלה ההזויה הזאת ילחץ עליכם לקום ולהפוך שולחנות בעולם? מי, ניצן הורוביץ? מרב מיכאלי? מוסי רז אולי? מי? </w:t>
      </w:r>
      <w:bookmarkStart w:id="14550" w:name="_ETM_Q36_567000"/>
      <w:bookmarkEnd w:id="14550"/>
      <w:r>
        <w:rPr>
          <w:rFonts w:hint="cs"/>
          <w:rtl/>
          <w:lang w:eastAsia="he-IL"/>
        </w:rPr>
        <w:t xml:space="preserve">הם, לולא הנוכלות שלכם, לא היו יכולים לדמיין שלטון ב-20 השנים הקרובות. כמה שנאה אתם זורעים כאן בשם </w:t>
      </w:r>
      <w:bookmarkStart w:id="14551" w:name="_ETM_Q36_576000"/>
      <w:bookmarkEnd w:id="14551"/>
      <w:r>
        <w:rPr>
          <w:rFonts w:hint="cs"/>
          <w:rtl/>
          <w:lang w:eastAsia="he-IL"/>
        </w:rPr>
        <w:t xml:space="preserve">הביביפוביה האובססיבית שלכם. כמה מנותקים ומושחתים אתם. אבל עם הנצח לא מפחד מדרך ארוכה. אנחנו </w:t>
      </w:r>
      <w:r>
        <w:rPr>
          <w:rtl/>
          <w:lang w:eastAsia="he-IL"/>
        </w:rPr>
        <w:t>–</w:t>
      </w:r>
      <w:r>
        <w:rPr>
          <w:rFonts w:hint="cs"/>
          <w:rtl/>
          <w:lang w:eastAsia="he-IL"/>
        </w:rPr>
        <w:t xml:space="preserve"> וזאת הבטחה אמיתית </w:t>
      </w:r>
      <w:bookmarkStart w:id="14552" w:name="_ETM_Q36_592000"/>
      <w:bookmarkEnd w:id="14552"/>
      <w:r>
        <w:rPr>
          <w:rtl/>
          <w:lang w:eastAsia="he-IL"/>
        </w:rPr>
        <w:t>–</w:t>
      </w:r>
      <w:r>
        <w:rPr>
          <w:rFonts w:hint="cs"/>
          <w:rtl/>
          <w:lang w:eastAsia="he-IL"/>
        </w:rPr>
        <w:t xml:space="preserve"> נזכור אתכם אחד-אחד: כל נורבגי, כל מועמד לראשות הסוכנות </w:t>
      </w:r>
      <w:r>
        <w:rPr>
          <w:rtl/>
          <w:lang w:eastAsia="he-IL"/>
        </w:rPr>
        <w:t>–</w:t>
      </w:r>
      <w:r>
        <w:rPr>
          <w:rFonts w:hint="cs"/>
          <w:rtl/>
          <w:lang w:eastAsia="he-IL"/>
        </w:rPr>
        <w:t xml:space="preserve"> </w:t>
      </w:r>
      <w:bookmarkStart w:id="14553" w:name="_ETM_Q36_596000"/>
      <w:bookmarkEnd w:id="14553"/>
      <w:r>
        <w:rPr>
          <w:rFonts w:hint="cs"/>
          <w:rtl/>
          <w:lang w:eastAsia="he-IL"/>
        </w:rPr>
        <w:t xml:space="preserve">כיסא המפלט שסידרתם לעצמכם בדרך לרוטציה </w:t>
      </w:r>
      <w:r w:rsidR="003E057C">
        <w:rPr>
          <w:rFonts w:hint="eastAsia"/>
          <w:rtl/>
          <w:lang w:eastAsia="he-IL"/>
        </w:rPr>
        <w:t xml:space="preserve">– </w:t>
      </w:r>
      <w:r>
        <w:rPr>
          <w:rFonts w:hint="cs"/>
          <w:rtl/>
          <w:lang w:eastAsia="he-IL"/>
        </w:rPr>
        <w:t xml:space="preserve">וכל צבוע שמתחזה לאיש ימין ממלכתי וחברתי. </w:t>
      </w:r>
    </w:p>
    <w:p w:rsidR="008A18D3" w:rsidRDefault="008A18D3" w:rsidP="00F72C5F">
      <w:pPr>
        <w:rPr>
          <w:rtl/>
          <w:lang w:eastAsia="he-IL"/>
        </w:rPr>
      </w:pPr>
    </w:p>
    <w:p w:rsidR="008A18D3" w:rsidRDefault="008A18D3" w:rsidP="00F72C5F">
      <w:pPr>
        <w:rPr>
          <w:rtl/>
          <w:lang w:eastAsia="he-IL"/>
        </w:rPr>
      </w:pPr>
      <w:r>
        <w:rPr>
          <w:rFonts w:hint="cs"/>
          <w:rtl/>
          <w:lang w:eastAsia="he-IL"/>
        </w:rPr>
        <w:t xml:space="preserve">חברים, בסיכום </w:t>
      </w:r>
      <w:bookmarkStart w:id="14554" w:name="_ETM_Q36_610000"/>
      <w:bookmarkEnd w:id="14554"/>
      <w:r>
        <w:rPr>
          <w:rFonts w:hint="cs"/>
          <w:rtl/>
          <w:lang w:eastAsia="he-IL"/>
        </w:rPr>
        <w:t xml:space="preserve">השבוע הזה, צריך גם לדבר על הממשלה הדו-ראשית בראשות ראש </w:t>
      </w:r>
      <w:bookmarkStart w:id="14555" w:name="_ETM_Q36_614000"/>
      <w:bookmarkEnd w:id="14555"/>
      <w:r>
        <w:rPr>
          <w:rFonts w:hint="cs"/>
          <w:rtl/>
          <w:lang w:eastAsia="he-IL"/>
        </w:rPr>
        <w:t xml:space="preserve">הממשלה הרזרבי. דרך אגב, כשאני חושבת על זה, גוף דו-ראשי </w:t>
      </w:r>
      <w:bookmarkStart w:id="14556" w:name="_ETM_Q36_618000"/>
      <w:bookmarkEnd w:id="14556"/>
      <w:r>
        <w:rPr>
          <w:rFonts w:hint="cs"/>
          <w:rtl/>
          <w:lang w:eastAsia="he-IL"/>
        </w:rPr>
        <w:t xml:space="preserve">בהגדרה </w:t>
      </w:r>
      <w:r>
        <w:rPr>
          <w:rtl/>
          <w:lang w:eastAsia="he-IL"/>
        </w:rPr>
        <w:t>–</w:t>
      </w:r>
      <w:r>
        <w:rPr>
          <w:rFonts w:hint="cs"/>
          <w:rtl/>
          <w:lang w:eastAsia="he-IL"/>
        </w:rPr>
        <w:t xml:space="preserve"> חבר הכנסת דודי אמסלם, דו-ראשי בהגדרה, אתה יודע מה זה דו-ראשי? זאת מפלצת. </w:t>
      </w:r>
    </w:p>
    <w:p w:rsidR="008A18D3" w:rsidRDefault="008A18D3" w:rsidP="00F72C5F">
      <w:pPr>
        <w:rPr>
          <w:rtl/>
          <w:lang w:eastAsia="he-IL"/>
        </w:rPr>
      </w:pPr>
    </w:p>
    <w:p w:rsidR="008A18D3" w:rsidRDefault="008A18D3" w:rsidP="00F72C5F">
      <w:pPr>
        <w:pStyle w:val="af5"/>
        <w:rPr>
          <w:rtl/>
        </w:rPr>
      </w:pPr>
      <w:bookmarkStart w:id="14557" w:name="ET_interruption_5788_16"/>
      <w:r w:rsidRPr="009F3062">
        <w:rPr>
          <w:rStyle w:val="TagStyle"/>
          <w:rtl/>
        </w:rPr>
        <w:t xml:space="preserve"> &lt;&lt; קריאה &gt;&gt;</w:t>
      </w:r>
      <w:r w:rsidRPr="00A759BD">
        <w:rPr>
          <w:rStyle w:val="TagStyle"/>
          <w:rtl/>
        </w:rPr>
        <w:t xml:space="preserve"> </w:t>
      </w:r>
      <w:r>
        <w:rPr>
          <w:rtl/>
        </w:rPr>
        <w:t>פטין מולא (הליכוד):</w:t>
      </w:r>
      <w:r w:rsidRPr="00A759BD">
        <w:rPr>
          <w:rStyle w:val="TagStyle"/>
          <w:rtl/>
        </w:rPr>
        <w:t xml:space="preserve"> </w:t>
      </w:r>
      <w:r w:rsidRPr="009F3062">
        <w:rPr>
          <w:rStyle w:val="TagStyle"/>
          <w:rtl/>
        </w:rPr>
        <w:t>&lt;&lt; קריאה &gt;&gt;</w:t>
      </w:r>
      <w:r>
        <w:rPr>
          <w:rtl/>
        </w:rPr>
        <w:t xml:space="preserve">  </w:t>
      </w:r>
      <w:bookmarkEnd w:id="14557"/>
    </w:p>
    <w:p w:rsidR="008A18D3" w:rsidRDefault="008A18D3" w:rsidP="008D5FB9">
      <w:pPr>
        <w:rPr>
          <w:rtl/>
          <w:lang w:eastAsia="he-IL"/>
        </w:rPr>
      </w:pPr>
    </w:p>
    <w:p w:rsidR="008A18D3" w:rsidRDefault="008D5FB9" w:rsidP="00F72C5F">
      <w:pPr>
        <w:rPr>
          <w:rtl/>
          <w:lang w:eastAsia="he-IL"/>
        </w:rPr>
      </w:pPr>
      <w:r>
        <w:rPr>
          <w:rFonts w:hint="cs"/>
          <w:rtl/>
          <w:lang w:eastAsia="he-IL"/>
        </w:rPr>
        <w:t>– – –</w:t>
      </w:r>
    </w:p>
    <w:p w:rsidR="008A18D3" w:rsidRDefault="008A18D3" w:rsidP="00F72C5F">
      <w:pPr>
        <w:rPr>
          <w:rtl/>
          <w:lang w:eastAsia="he-IL"/>
        </w:rPr>
      </w:pPr>
    </w:p>
    <w:p w:rsidR="008A18D3" w:rsidRDefault="008A18D3" w:rsidP="00F72C5F">
      <w:pPr>
        <w:pStyle w:val="-"/>
        <w:rPr>
          <w:rtl/>
        </w:rPr>
      </w:pPr>
      <w:bookmarkStart w:id="14558" w:name="ET_speakercontinue_5770_47"/>
      <w:r w:rsidRPr="009F3062">
        <w:rPr>
          <w:rStyle w:val="TagStyle"/>
          <w:rtl/>
        </w:rPr>
        <w:t xml:space="preserve"> &lt;&lt; דובר_המשך &gt;&gt;</w:t>
      </w:r>
      <w:r w:rsidRPr="007E6708">
        <w:rPr>
          <w:rStyle w:val="TagStyle"/>
          <w:rtl/>
        </w:rPr>
        <w:t xml:space="preserve"> </w:t>
      </w:r>
      <w:r>
        <w:rPr>
          <w:rtl/>
        </w:rPr>
        <w:t>מאי גולן (הליכוד):</w:t>
      </w:r>
      <w:r w:rsidRPr="007E6708">
        <w:rPr>
          <w:rStyle w:val="TagStyle"/>
          <w:rtl/>
        </w:rPr>
        <w:t xml:space="preserve"> </w:t>
      </w:r>
      <w:r w:rsidRPr="009F3062">
        <w:rPr>
          <w:rStyle w:val="TagStyle"/>
          <w:rtl/>
        </w:rPr>
        <w:t>&lt;&lt; דובר_המשך &gt;&gt;</w:t>
      </w:r>
      <w:r>
        <w:rPr>
          <w:rtl/>
        </w:rPr>
        <w:t xml:space="preserve">  </w:t>
      </w:r>
      <w:bookmarkEnd w:id="14558"/>
    </w:p>
    <w:p w:rsidR="008A18D3" w:rsidRDefault="008A18D3" w:rsidP="008D5FB9">
      <w:pPr>
        <w:rPr>
          <w:rtl/>
          <w:lang w:eastAsia="he-IL"/>
        </w:rPr>
      </w:pPr>
    </w:p>
    <w:p w:rsidR="008A18D3" w:rsidRDefault="008A18D3" w:rsidP="00F72C5F">
      <w:pPr>
        <w:rPr>
          <w:rtl/>
          <w:lang w:eastAsia="he-IL"/>
        </w:rPr>
      </w:pPr>
      <w:r>
        <w:rPr>
          <w:rFonts w:hint="cs"/>
          <w:rtl/>
          <w:lang w:eastAsia="he-IL"/>
        </w:rPr>
        <w:t xml:space="preserve">שנייה, חבר הכנסת מולא. זאת מפלצת, אתם יודעים? </w:t>
      </w:r>
    </w:p>
    <w:p w:rsidR="008A18D3" w:rsidRDefault="008A18D3" w:rsidP="00F72C5F">
      <w:pPr>
        <w:rPr>
          <w:rtl/>
          <w:lang w:eastAsia="he-IL"/>
        </w:rPr>
      </w:pPr>
    </w:p>
    <w:p w:rsidR="008A18D3" w:rsidRDefault="008A18D3" w:rsidP="00F72C5F">
      <w:pPr>
        <w:pStyle w:val="af5"/>
        <w:rPr>
          <w:rtl/>
        </w:rPr>
      </w:pPr>
      <w:bookmarkStart w:id="14559" w:name="ET_interruption_5156_48"/>
      <w:r w:rsidRPr="009F3062">
        <w:rPr>
          <w:rStyle w:val="TagStyle"/>
          <w:rtl/>
        </w:rPr>
        <w:t xml:space="preserve"> &lt;&lt; קריאה &gt;&gt;</w:t>
      </w:r>
      <w:r w:rsidRPr="007E6708">
        <w:rPr>
          <w:rStyle w:val="TagStyle"/>
          <w:rtl/>
        </w:rPr>
        <w:t xml:space="preserve"> </w:t>
      </w:r>
      <w:r>
        <w:rPr>
          <w:rtl/>
        </w:rPr>
        <w:t>דוד אמסלם (הליכוד):</w:t>
      </w:r>
      <w:r w:rsidRPr="007E6708">
        <w:rPr>
          <w:rStyle w:val="TagStyle"/>
          <w:rtl/>
        </w:rPr>
        <w:t xml:space="preserve"> </w:t>
      </w:r>
      <w:r w:rsidRPr="009F3062">
        <w:rPr>
          <w:rStyle w:val="TagStyle"/>
          <w:rtl/>
        </w:rPr>
        <w:t>&lt;&lt; קריאה &gt;&gt;</w:t>
      </w:r>
      <w:r>
        <w:rPr>
          <w:rtl/>
        </w:rPr>
        <w:t xml:space="preserve">  </w:t>
      </w:r>
      <w:bookmarkEnd w:id="14559"/>
    </w:p>
    <w:p w:rsidR="008A18D3" w:rsidRDefault="008A18D3" w:rsidP="008D5FB9">
      <w:pPr>
        <w:rPr>
          <w:rtl/>
          <w:lang w:eastAsia="he-IL"/>
        </w:rPr>
      </w:pPr>
    </w:p>
    <w:p w:rsidR="008A18D3" w:rsidRPr="007E6708" w:rsidRDefault="008A18D3" w:rsidP="00F72C5F">
      <w:pPr>
        <w:rPr>
          <w:rtl/>
          <w:lang w:eastAsia="he-IL"/>
        </w:rPr>
      </w:pPr>
      <w:bookmarkStart w:id="14560" w:name="_ETM_Q36_628000"/>
      <w:bookmarkEnd w:id="14560"/>
      <w:r>
        <w:rPr>
          <w:rFonts w:hint="cs"/>
          <w:rtl/>
          <w:lang w:eastAsia="he-IL"/>
        </w:rPr>
        <w:t xml:space="preserve">שבעה ראשים. </w:t>
      </w:r>
    </w:p>
    <w:p w:rsidR="008A18D3" w:rsidRDefault="008A18D3" w:rsidP="00F72C5F">
      <w:pPr>
        <w:rPr>
          <w:rtl/>
          <w:lang w:eastAsia="he-IL"/>
        </w:rPr>
      </w:pPr>
      <w:bookmarkStart w:id="14561" w:name="_ETM_Q36_623000"/>
      <w:bookmarkEnd w:id="14561"/>
    </w:p>
    <w:p w:rsidR="008A18D3" w:rsidRDefault="008A18D3" w:rsidP="00F72C5F">
      <w:pPr>
        <w:pStyle w:val="af5"/>
        <w:rPr>
          <w:rtl/>
        </w:rPr>
      </w:pPr>
      <w:bookmarkStart w:id="14562" w:name="ET_interruption_5788_49"/>
      <w:r w:rsidRPr="009F3062">
        <w:rPr>
          <w:rStyle w:val="TagStyle"/>
          <w:rtl/>
        </w:rPr>
        <w:t xml:space="preserve"> &lt;&lt; קריאה &gt;&gt;</w:t>
      </w:r>
      <w:r w:rsidRPr="007E6708">
        <w:rPr>
          <w:rStyle w:val="TagStyle"/>
          <w:rtl/>
        </w:rPr>
        <w:t xml:space="preserve"> </w:t>
      </w:r>
      <w:r>
        <w:rPr>
          <w:rtl/>
        </w:rPr>
        <w:t>פטין מולא (הליכוד):</w:t>
      </w:r>
      <w:r w:rsidRPr="007E6708">
        <w:rPr>
          <w:rStyle w:val="TagStyle"/>
          <w:rtl/>
        </w:rPr>
        <w:t xml:space="preserve"> </w:t>
      </w:r>
      <w:r w:rsidRPr="009F3062">
        <w:rPr>
          <w:rStyle w:val="TagStyle"/>
          <w:rtl/>
        </w:rPr>
        <w:t>&lt;&lt; קריאה &gt;&gt;</w:t>
      </w:r>
      <w:r>
        <w:rPr>
          <w:rtl/>
        </w:rPr>
        <w:t xml:space="preserve">  </w:t>
      </w:r>
      <w:bookmarkEnd w:id="14562"/>
    </w:p>
    <w:p w:rsidR="008A18D3" w:rsidRDefault="008A18D3" w:rsidP="008D5FB9">
      <w:pPr>
        <w:rPr>
          <w:rtl/>
          <w:lang w:eastAsia="he-IL"/>
        </w:rPr>
      </w:pPr>
    </w:p>
    <w:p w:rsidR="008A18D3" w:rsidRDefault="008A18D3" w:rsidP="00F72C5F">
      <w:pPr>
        <w:ind w:firstLine="0"/>
        <w:rPr>
          <w:rtl/>
          <w:lang w:eastAsia="he-IL"/>
        </w:rPr>
      </w:pPr>
      <w:r>
        <w:rPr>
          <w:rtl/>
          <w:lang w:eastAsia="he-IL"/>
        </w:rPr>
        <w:lastRenderedPageBreak/>
        <w:tab/>
      </w:r>
      <w:r>
        <w:rPr>
          <w:rFonts w:hint="cs"/>
          <w:rtl/>
          <w:lang w:eastAsia="he-IL"/>
        </w:rPr>
        <w:t xml:space="preserve">ממשלה עם שבעה ראשים. </w:t>
      </w:r>
    </w:p>
    <w:p w:rsidR="008A18D3" w:rsidRPr="007E6708" w:rsidRDefault="008A18D3" w:rsidP="00F72C5F">
      <w:pPr>
        <w:ind w:firstLine="0"/>
        <w:rPr>
          <w:rtl/>
          <w:lang w:eastAsia="he-IL"/>
        </w:rPr>
      </w:pPr>
      <w:bookmarkStart w:id="14563" w:name="_ETM_Q36_631000"/>
      <w:bookmarkEnd w:id="14563"/>
    </w:p>
    <w:p w:rsidR="008A18D3" w:rsidRDefault="008A18D3" w:rsidP="00F72C5F">
      <w:pPr>
        <w:pStyle w:val="-"/>
        <w:rPr>
          <w:rtl/>
        </w:rPr>
      </w:pPr>
      <w:bookmarkStart w:id="14564" w:name="ET_speakercontinue_5770_53"/>
      <w:r w:rsidRPr="009F3062">
        <w:rPr>
          <w:rStyle w:val="TagStyle"/>
          <w:rtl/>
        </w:rPr>
        <w:t xml:space="preserve"> &lt;&lt; דובר_המשך &gt;&gt;</w:t>
      </w:r>
      <w:r w:rsidRPr="00A759BD">
        <w:rPr>
          <w:rStyle w:val="TagStyle"/>
          <w:rtl/>
        </w:rPr>
        <w:t xml:space="preserve"> </w:t>
      </w:r>
      <w:r>
        <w:rPr>
          <w:rtl/>
        </w:rPr>
        <w:t>מאי גולן (הליכוד):</w:t>
      </w:r>
      <w:r w:rsidRPr="00A759BD">
        <w:rPr>
          <w:rStyle w:val="TagStyle"/>
          <w:rtl/>
        </w:rPr>
        <w:t xml:space="preserve"> </w:t>
      </w:r>
      <w:r w:rsidRPr="009F3062">
        <w:rPr>
          <w:rStyle w:val="TagStyle"/>
          <w:rtl/>
        </w:rPr>
        <w:t>&lt;&lt; דובר_המשך &gt;&gt;</w:t>
      </w:r>
      <w:bookmarkEnd w:id="14564"/>
      <w:r>
        <w:rPr>
          <w:rtl/>
        </w:rPr>
        <w:t xml:space="preserve">  </w:t>
      </w:r>
    </w:p>
    <w:p w:rsidR="008A18D3" w:rsidRDefault="008A18D3" w:rsidP="008D5FB9">
      <w:pPr>
        <w:rPr>
          <w:rtl/>
          <w:lang w:eastAsia="he-IL"/>
        </w:rPr>
      </w:pPr>
    </w:p>
    <w:p w:rsidR="008A18D3" w:rsidRDefault="008A18D3" w:rsidP="00F72C5F">
      <w:pPr>
        <w:rPr>
          <w:rtl/>
          <w:lang w:eastAsia="he-IL"/>
        </w:rPr>
      </w:pPr>
      <w:r>
        <w:rPr>
          <w:rFonts w:hint="cs"/>
          <w:rtl/>
          <w:lang w:eastAsia="he-IL"/>
        </w:rPr>
        <w:t xml:space="preserve">אה, שבעה ראשים. צודקים. אז, בכלל, </w:t>
      </w:r>
      <w:bookmarkStart w:id="14565" w:name="_ETM_Q36_635000"/>
      <w:bookmarkEnd w:id="14565"/>
      <w:r>
        <w:rPr>
          <w:rFonts w:hint="cs"/>
          <w:rtl/>
          <w:lang w:eastAsia="he-IL"/>
        </w:rPr>
        <w:t xml:space="preserve">זאת מפלצת </w:t>
      </w:r>
      <w:r>
        <w:rPr>
          <w:rtl/>
          <w:lang w:eastAsia="he-IL"/>
        </w:rPr>
        <w:t>–</w:t>
      </w:r>
      <w:r>
        <w:rPr>
          <w:rFonts w:hint="cs"/>
          <w:rtl/>
          <w:lang w:eastAsia="he-IL"/>
        </w:rPr>
        <w:t xml:space="preserve"> זה זומבי בעצם. </w:t>
      </w:r>
    </w:p>
    <w:p w:rsidR="008A18D3" w:rsidRDefault="008A18D3" w:rsidP="00F72C5F">
      <w:pPr>
        <w:ind w:firstLine="0"/>
        <w:rPr>
          <w:rtl/>
          <w:lang w:eastAsia="he-IL"/>
        </w:rPr>
      </w:pPr>
    </w:p>
    <w:p w:rsidR="008A18D3" w:rsidRDefault="008A18D3" w:rsidP="00F72C5F">
      <w:pPr>
        <w:pStyle w:val="af5"/>
        <w:rPr>
          <w:rtl/>
        </w:rPr>
      </w:pPr>
      <w:bookmarkStart w:id="14566" w:name="ET_interruption_5788_50"/>
      <w:r w:rsidRPr="009F3062">
        <w:rPr>
          <w:rStyle w:val="TagStyle"/>
          <w:rtl/>
        </w:rPr>
        <w:t xml:space="preserve"> &lt;&lt; קריאה &gt;&gt;</w:t>
      </w:r>
      <w:r w:rsidRPr="007E6708">
        <w:rPr>
          <w:rStyle w:val="TagStyle"/>
          <w:rtl/>
        </w:rPr>
        <w:t xml:space="preserve"> </w:t>
      </w:r>
      <w:r>
        <w:rPr>
          <w:rtl/>
        </w:rPr>
        <w:t>פטין מולא (הליכוד):</w:t>
      </w:r>
      <w:r w:rsidRPr="007E6708">
        <w:rPr>
          <w:rStyle w:val="TagStyle"/>
          <w:rtl/>
        </w:rPr>
        <w:t xml:space="preserve"> </w:t>
      </w:r>
      <w:r w:rsidRPr="009F3062">
        <w:rPr>
          <w:rStyle w:val="TagStyle"/>
          <w:rtl/>
        </w:rPr>
        <w:t>&lt;&lt; קריאה &gt;&gt;</w:t>
      </w:r>
      <w:r>
        <w:rPr>
          <w:rtl/>
        </w:rPr>
        <w:t xml:space="preserve">  </w:t>
      </w:r>
      <w:bookmarkEnd w:id="14566"/>
    </w:p>
    <w:p w:rsidR="008A18D3" w:rsidRDefault="008A18D3" w:rsidP="008D5FB9">
      <w:pPr>
        <w:rPr>
          <w:rtl/>
          <w:lang w:eastAsia="he-IL"/>
        </w:rPr>
      </w:pPr>
    </w:p>
    <w:p w:rsidR="008A18D3" w:rsidRDefault="008A18D3" w:rsidP="00F72C5F">
      <w:pPr>
        <w:rPr>
          <w:rtl/>
          <w:lang w:eastAsia="he-IL"/>
        </w:rPr>
      </w:pPr>
      <w:bookmarkStart w:id="14567" w:name="_ETM_Q36_640000"/>
      <w:bookmarkEnd w:id="14567"/>
      <w:r>
        <w:rPr>
          <w:rFonts w:hint="cs"/>
          <w:rtl/>
          <w:lang w:eastAsia="he-IL"/>
        </w:rPr>
        <w:t xml:space="preserve">לא תפקידים. </w:t>
      </w:r>
    </w:p>
    <w:p w:rsidR="008A18D3" w:rsidRDefault="008A18D3" w:rsidP="00F72C5F">
      <w:pPr>
        <w:rPr>
          <w:rtl/>
          <w:lang w:eastAsia="he-IL"/>
        </w:rPr>
      </w:pPr>
    </w:p>
    <w:p w:rsidR="008A18D3" w:rsidRDefault="008A18D3" w:rsidP="00F72C5F">
      <w:pPr>
        <w:pStyle w:val="-"/>
        <w:rPr>
          <w:rtl/>
        </w:rPr>
      </w:pPr>
      <w:bookmarkStart w:id="14568" w:name="ET_speakercontinue_5770_51"/>
      <w:r w:rsidRPr="009F3062">
        <w:rPr>
          <w:rStyle w:val="TagStyle"/>
          <w:rtl/>
        </w:rPr>
        <w:t xml:space="preserve"> &lt;&lt; דובר_המשך &gt;&gt;</w:t>
      </w:r>
      <w:r w:rsidRPr="007E6708">
        <w:rPr>
          <w:rStyle w:val="TagStyle"/>
          <w:rtl/>
        </w:rPr>
        <w:t xml:space="preserve"> </w:t>
      </w:r>
      <w:r>
        <w:rPr>
          <w:rtl/>
        </w:rPr>
        <w:t>מאי גולן (הליכוד):</w:t>
      </w:r>
      <w:r w:rsidRPr="007E6708">
        <w:rPr>
          <w:rStyle w:val="TagStyle"/>
          <w:rtl/>
        </w:rPr>
        <w:t xml:space="preserve"> </w:t>
      </w:r>
      <w:r w:rsidRPr="009F3062">
        <w:rPr>
          <w:rStyle w:val="TagStyle"/>
          <w:rtl/>
        </w:rPr>
        <w:t>&lt;&lt; דובר_המשך &gt;&gt;</w:t>
      </w:r>
      <w:r>
        <w:rPr>
          <w:rtl/>
        </w:rPr>
        <w:t xml:space="preserve">  </w:t>
      </w:r>
      <w:bookmarkEnd w:id="14568"/>
    </w:p>
    <w:p w:rsidR="008A18D3" w:rsidRDefault="008A18D3" w:rsidP="008D5FB9">
      <w:pPr>
        <w:rPr>
          <w:rtl/>
          <w:lang w:eastAsia="he-IL"/>
        </w:rPr>
      </w:pPr>
    </w:p>
    <w:p w:rsidR="008A18D3" w:rsidRDefault="008A18D3" w:rsidP="00F72C5F">
      <w:pPr>
        <w:rPr>
          <w:rtl/>
          <w:lang w:eastAsia="he-IL"/>
        </w:rPr>
      </w:pPr>
      <w:bookmarkStart w:id="14569" w:name="_ETM_Q36_638000"/>
      <w:bookmarkEnd w:id="14569"/>
      <w:r>
        <w:rPr>
          <w:rFonts w:hint="cs"/>
          <w:rtl/>
          <w:lang w:eastAsia="he-IL"/>
        </w:rPr>
        <w:t>אז</w:t>
      </w:r>
      <w:bookmarkStart w:id="14570" w:name="_ETM_Q36_639000"/>
      <w:bookmarkEnd w:id="14570"/>
      <w:r>
        <w:rPr>
          <w:rFonts w:hint="cs"/>
          <w:rtl/>
          <w:lang w:eastAsia="he-IL"/>
        </w:rPr>
        <w:t xml:space="preserve"> </w:t>
      </w:r>
      <w:bookmarkStart w:id="14571" w:name="_ETM_Q36_642000"/>
      <w:bookmarkEnd w:id="14571"/>
      <w:r>
        <w:rPr>
          <w:rFonts w:hint="cs"/>
          <w:rtl/>
          <w:lang w:eastAsia="he-IL"/>
        </w:rPr>
        <w:t xml:space="preserve">ראש אחד רזרבי היה בכלל בדעה שאין היתכנות למלחמה. שר האוצר שעסוק בקופה </w:t>
      </w:r>
      <w:r>
        <w:rPr>
          <w:rtl/>
          <w:lang w:eastAsia="he-IL"/>
        </w:rPr>
        <w:t>–</w:t>
      </w:r>
      <w:r>
        <w:rPr>
          <w:rFonts w:hint="cs"/>
          <w:rtl/>
          <w:lang w:eastAsia="he-IL"/>
        </w:rPr>
        <w:t xml:space="preserve"> אני לא יודעת של מי, אבל בטח לא של נפגעי הקורונה </w:t>
      </w:r>
      <w:r>
        <w:rPr>
          <w:rtl/>
          <w:lang w:eastAsia="he-IL"/>
        </w:rPr>
        <w:t>–</w:t>
      </w:r>
      <w:r>
        <w:rPr>
          <w:rFonts w:hint="cs"/>
          <w:rtl/>
          <w:lang w:eastAsia="he-IL"/>
        </w:rPr>
        <w:t xml:space="preserve"> הוא המומחה </w:t>
      </w:r>
      <w:bookmarkStart w:id="14572" w:name="_ETM_Q36_649000"/>
      <w:bookmarkEnd w:id="14572"/>
      <w:r>
        <w:rPr>
          <w:rFonts w:hint="cs"/>
          <w:rtl/>
          <w:lang w:eastAsia="he-IL"/>
        </w:rPr>
        <w:t>לרוסיה. הוא טען שחייזרים יכבשו את אוקראינה לפני רוסיה. בקיצור, כל הוגי הדעות האלה, במקום לטייל בכל העולם ולצלצל</w:t>
      </w:r>
      <w:bookmarkStart w:id="14573" w:name="_ETM_Q36_663000"/>
      <w:bookmarkEnd w:id="14573"/>
      <w:r>
        <w:rPr>
          <w:rFonts w:hint="cs"/>
          <w:rtl/>
          <w:lang w:eastAsia="he-IL"/>
        </w:rPr>
        <w:t xml:space="preserve"> את עצמם לדעת </w:t>
      </w:r>
      <w:r>
        <w:rPr>
          <w:rtl/>
          <w:lang w:eastAsia="he-IL"/>
        </w:rPr>
        <w:t>–</w:t>
      </w:r>
      <w:r>
        <w:rPr>
          <w:rFonts w:hint="cs"/>
          <w:rtl/>
          <w:lang w:eastAsia="he-IL"/>
        </w:rPr>
        <w:t xml:space="preserve"> כל היום הם מצלצלים </w:t>
      </w:r>
      <w:r>
        <w:rPr>
          <w:rtl/>
          <w:lang w:eastAsia="he-IL"/>
        </w:rPr>
        <w:t>–</w:t>
      </w:r>
      <w:r>
        <w:rPr>
          <w:rFonts w:hint="cs"/>
          <w:rtl/>
          <w:lang w:eastAsia="he-IL"/>
        </w:rPr>
        <w:t xml:space="preserve"> </w:t>
      </w:r>
      <w:bookmarkStart w:id="14574" w:name="_ETM_Q36_662000"/>
      <w:bookmarkEnd w:id="14574"/>
      <w:r>
        <w:rPr>
          <w:rFonts w:hint="cs"/>
          <w:rtl/>
          <w:lang w:eastAsia="he-IL"/>
        </w:rPr>
        <w:t xml:space="preserve">הם היו צריכים להיערך כמו שצריך למצב הזה. </w:t>
      </w:r>
    </w:p>
    <w:p w:rsidR="008A18D3" w:rsidRDefault="008A18D3" w:rsidP="00F72C5F">
      <w:pPr>
        <w:rPr>
          <w:rtl/>
          <w:lang w:eastAsia="he-IL"/>
        </w:rPr>
      </w:pPr>
    </w:p>
    <w:p w:rsidR="008A18D3" w:rsidRDefault="008A18D3" w:rsidP="003E057C">
      <w:pPr>
        <w:rPr>
          <w:rtl/>
          <w:lang w:eastAsia="he-IL"/>
        </w:rPr>
      </w:pPr>
      <w:r>
        <w:rPr>
          <w:rFonts w:hint="cs"/>
          <w:rtl/>
          <w:lang w:eastAsia="he-IL"/>
        </w:rPr>
        <w:t xml:space="preserve">בגבול אוקראינה היום היו צריכים להיות נציגי משרד החוץ, נציגי הסוכנות, האוצר והקליטה במחנה אחד, עם דגלי ישראל שרואים </w:t>
      </w:r>
      <w:bookmarkStart w:id="14575" w:name="_ETM_Q36_681000"/>
      <w:bookmarkEnd w:id="14575"/>
      <w:r>
        <w:rPr>
          <w:rFonts w:hint="cs"/>
          <w:rtl/>
          <w:lang w:eastAsia="he-IL"/>
        </w:rPr>
        <w:t xml:space="preserve">אותם עד כאן, עד לאיפה שאני עומדת עכשיו. הם היו צריכים להיות שם עם חולצות מגן </w:t>
      </w:r>
      <w:bookmarkStart w:id="14576" w:name="_ETM_Q36_683000"/>
      <w:bookmarkEnd w:id="14576"/>
      <w:r>
        <w:rPr>
          <w:rFonts w:hint="cs"/>
          <w:rtl/>
          <w:lang w:eastAsia="he-IL"/>
        </w:rPr>
        <w:t>דוד ושלט אחד ענק של "שובו אלי ואשובה אליכם". כל תפקידם היה לזהות ולעודד כל יהודי ויהודייה לעלות למדינת ישראל. זה, כמובן, היה צריך להיות מלווה בסל קליטה מפנק וליווי מלא, על כל התהליך והתנאים, על ידי אלפי מתנדבים כמיטב המסורת היהודית. משרד העבודה היה צריך לחכות בנתב"ג, להוציא עבודה כבר למוחרת</w:t>
      </w:r>
      <w:bookmarkStart w:id="14577" w:name="_ETM_Q36_714000"/>
      <w:bookmarkEnd w:id="14577"/>
      <w:r>
        <w:rPr>
          <w:rFonts w:hint="cs"/>
          <w:rtl/>
          <w:lang w:eastAsia="he-IL"/>
        </w:rPr>
        <w:t xml:space="preserve">. הרי מי כמו כל העצמאים </w:t>
      </w:r>
      <w:r>
        <w:rPr>
          <w:rtl/>
          <w:lang w:eastAsia="he-IL"/>
        </w:rPr>
        <w:t>–</w:t>
      </w:r>
      <w:r>
        <w:rPr>
          <w:rFonts w:hint="cs"/>
          <w:rtl/>
          <w:lang w:eastAsia="he-IL"/>
        </w:rPr>
        <w:t xml:space="preserve"> אם היו לנו פה נציגים, אבל אין </w:t>
      </w:r>
      <w:r>
        <w:rPr>
          <w:rtl/>
          <w:lang w:eastAsia="he-IL"/>
        </w:rPr>
        <w:t>–</w:t>
      </w:r>
      <w:r>
        <w:rPr>
          <w:rFonts w:hint="cs"/>
          <w:rtl/>
          <w:lang w:eastAsia="he-IL"/>
        </w:rPr>
        <w:t xml:space="preserve"> יודע כמה מחסור יש </w:t>
      </w:r>
      <w:bookmarkStart w:id="14578" w:name="_ETM_Q36_730000"/>
      <w:bookmarkEnd w:id="14578"/>
      <w:r>
        <w:rPr>
          <w:rFonts w:hint="cs"/>
          <w:rtl/>
          <w:lang w:eastAsia="he-IL"/>
        </w:rPr>
        <w:t xml:space="preserve">לידיים לעובדות בישראל </w:t>
      </w:r>
      <w:r w:rsidR="003E057C">
        <w:rPr>
          <w:rFonts w:hint="eastAsia"/>
          <w:rtl/>
          <w:lang w:eastAsia="he-IL"/>
        </w:rPr>
        <w:t xml:space="preserve">– </w:t>
      </w:r>
      <w:r>
        <w:rPr>
          <w:rFonts w:hint="cs"/>
          <w:rtl/>
          <w:lang w:eastAsia="he-IL"/>
        </w:rPr>
        <w:t>ענף הבנייה, מסגרים, מכונאים, רופאים, אחיות, מהנדסים</w:t>
      </w:r>
      <w:r w:rsidR="003E057C">
        <w:rPr>
          <w:rFonts w:hint="cs"/>
          <w:rtl/>
          <w:lang w:eastAsia="he-IL"/>
        </w:rPr>
        <w:t>,</w:t>
      </w:r>
      <w:r>
        <w:rPr>
          <w:rFonts w:hint="cs"/>
          <w:rtl/>
          <w:lang w:eastAsia="he-IL"/>
        </w:rPr>
        <w:t xml:space="preserve"> מה לא. </w:t>
      </w:r>
    </w:p>
    <w:p w:rsidR="008A18D3" w:rsidRDefault="008A18D3" w:rsidP="00F72C5F">
      <w:pPr>
        <w:rPr>
          <w:rtl/>
          <w:lang w:eastAsia="he-IL"/>
        </w:rPr>
      </w:pPr>
    </w:p>
    <w:p w:rsidR="008A18D3" w:rsidRDefault="008A18D3" w:rsidP="003E057C">
      <w:pPr>
        <w:rPr>
          <w:rtl/>
          <w:lang w:eastAsia="he-IL"/>
        </w:rPr>
      </w:pPr>
      <w:bookmarkStart w:id="14579" w:name="TOR_Q37"/>
      <w:bookmarkEnd w:id="14579"/>
      <w:r>
        <w:rPr>
          <w:rFonts w:hint="cs"/>
          <w:rtl/>
          <w:lang w:eastAsia="he-IL"/>
        </w:rPr>
        <w:t xml:space="preserve">רק תארו לעצמכם מה זה עושה למשפחה שישר נכנסת לשגרה ומתפרנסת פי שמונה מהמשכורת באוקראינה. אתם יודעים, המשכורת </w:t>
      </w:r>
      <w:bookmarkStart w:id="14580" w:name="_ETM_Q37_148553"/>
      <w:bookmarkEnd w:id="14580"/>
      <w:r>
        <w:rPr>
          <w:rFonts w:hint="cs"/>
          <w:rtl/>
          <w:lang w:eastAsia="he-IL"/>
        </w:rPr>
        <w:t xml:space="preserve">הממוצעת שם עומדת היום על 1,500 ש"ח, ובישראל </w:t>
      </w:r>
      <w:bookmarkStart w:id="14581" w:name="_ETM_Q37_151649"/>
      <w:bookmarkEnd w:id="14581"/>
      <w:r>
        <w:rPr>
          <w:rFonts w:hint="cs"/>
          <w:rtl/>
          <w:lang w:eastAsia="he-IL"/>
        </w:rPr>
        <w:t>כידוע משכורת ממוצעת עומדת על 11,349 ש"ח</w:t>
      </w:r>
      <w:bookmarkStart w:id="14582" w:name="_ETM_Q37_158728"/>
      <w:bookmarkEnd w:id="14582"/>
      <w:r>
        <w:rPr>
          <w:rFonts w:hint="cs"/>
          <w:rtl/>
          <w:lang w:eastAsia="he-IL"/>
        </w:rPr>
        <w:t xml:space="preserve">. ובמקום כל זה, מה עושה אותו ראש ממשלתנו המתנהל </w:t>
      </w:r>
      <w:bookmarkStart w:id="14583" w:name="_ETM_Q37_162614"/>
      <w:bookmarkEnd w:id="14583"/>
      <w:r>
        <w:rPr>
          <w:rFonts w:hint="cs"/>
          <w:rtl/>
          <w:lang w:eastAsia="he-IL"/>
        </w:rPr>
        <w:t xml:space="preserve">ולא המנהל? תנחשו. הוא </w:t>
      </w:r>
      <w:r>
        <w:rPr>
          <w:rtl/>
          <w:lang w:eastAsia="he-IL"/>
        </w:rPr>
        <w:t>–</w:t>
      </w:r>
      <w:r>
        <w:rPr>
          <w:rFonts w:hint="cs"/>
          <w:rtl/>
          <w:lang w:eastAsia="he-IL"/>
        </w:rPr>
        <w:t xml:space="preserve"> רינג-רינג, רינג-רינג </w:t>
      </w:r>
      <w:r>
        <w:rPr>
          <w:rtl/>
          <w:lang w:eastAsia="he-IL"/>
        </w:rPr>
        <w:t>–</w:t>
      </w:r>
      <w:r>
        <w:rPr>
          <w:rFonts w:hint="cs"/>
          <w:rtl/>
          <w:lang w:eastAsia="he-IL"/>
        </w:rPr>
        <w:t xml:space="preserve"> הוא </w:t>
      </w:r>
      <w:bookmarkStart w:id="14584" w:name="_ETM_Q37_168523"/>
      <w:bookmarkEnd w:id="14584"/>
      <w:r>
        <w:rPr>
          <w:rFonts w:hint="cs"/>
          <w:rtl/>
          <w:lang w:eastAsia="he-IL"/>
        </w:rPr>
        <w:t xml:space="preserve">מצלצל. מצלצל, מצלצל, מצלצל. למי? למוקד הסוכנות. מצלצל. ראש ממשלה צלצלן יש לנו, באמת, על זה </w:t>
      </w:r>
      <w:bookmarkStart w:id="14585" w:name="_ETM_Q37_179574"/>
      <w:bookmarkEnd w:id="14585"/>
      <w:r>
        <w:rPr>
          <w:rFonts w:hint="cs"/>
          <w:rtl/>
          <w:lang w:eastAsia="he-IL"/>
        </w:rPr>
        <w:t xml:space="preserve">הוא היה מקבל 100. </w:t>
      </w:r>
      <w:bookmarkStart w:id="14586" w:name="_ETM_Q37_178445"/>
      <w:bookmarkStart w:id="14587" w:name="_ETM_Q37_178518"/>
      <w:bookmarkStart w:id="14588" w:name="_ETM_Q37_178565"/>
      <w:bookmarkStart w:id="14589" w:name="_ETM_Q37_178636"/>
      <w:bookmarkEnd w:id="14586"/>
      <w:bookmarkEnd w:id="14587"/>
      <w:bookmarkEnd w:id="14588"/>
      <w:bookmarkEnd w:id="14589"/>
      <w:r>
        <w:rPr>
          <w:rFonts w:hint="cs"/>
          <w:rtl/>
          <w:lang w:eastAsia="he-IL"/>
        </w:rPr>
        <w:t xml:space="preserve">אתם יודעים מה? מזל, באמת </w:t>
      </w:r>
      <w:bookmarkStart w:id="14590" w:name="_ETM_Q37_180052"/>
      <w:bookmarkEnd w:id="14590"/>
      <w:r>
        <w:rPr>
          <w:rFonts w:hint="cs"/>
          <w:rtl/>
          <w:lang w:eastAsia="he-IL"/>
        </w:rPr>
        <w:t xml:space="preserve">מזל, שכחלון עשה את הרפורמה בסלולר, שאפשר היום לדבר </w:t>
      </w:r>
      <w:bookmarkStart w:id="14591" w:name="_ETM_Q37_185542"/>
      <w:bookmarkEnd w:id="14591"/>
      <w:r>
        <w:rPr>
          <w:rFonts w:hint="cs"/>
          <w:rtl/>
          <w:lang w:eastAsia="he-IL"/>
        </w:rPr>
        <w:t>כמה שרוצים ב-29.90 ש"ח, כי אם בנט היה מצלצל ככה לפני עשר שנים</w:t>
      </w:r>
      <w:r w:rsidR="003E057C">
        <w:rPr>
          <w:rFonts w:hint="cs"/>
          <w:rtl/>
          <w:lang w:eastAsia="he-IL"/>
        </w:rPr>
        <w:t>,</w:t>
      </w:r>
      <w:r>
        <w:rPr>
          <w:rFonts w:hint="cs"/>
          <w:rtl/>
          <w:lang w:eastAsia="he-IL"/>
        </w:rPr>
        <w:t xml:space="preserve"> הנינים שלנו עוד היו צריכים לשלם את </w:t>
      </w:r>
      <w:bookmarkStart w:id="14592" w:name="_ETM_Q37_192728"/>
      <w:bookmarkEnd w:id="14592"/>
      <w:r>
        <w:rPr>
          <w:rFonts w:hint="cs"/>
          <w:rtl/>
          <w:lang w:eastAsia="he-IL"/>
        </w:rPr>
        <w:t xml:space="preserve">החשבונות שהוא השאיר להם בממשלה הזאת. מזל. </w:t>
      </w:r>
    </w:p>
    <w:p w:rsidR="008A18D3" w:rsidRDefault="008A18D3" w:rsidP="00F72C5F">
      <w:pPr>
        <w:rPr>
          <w:rtl/>
          <w:lang w:eastAsia="he-IL"/>
        </w:rPr>
      </w:pPr>
      <w:bookmarkStart w:id="14593" w:name="_ETM_Q37_196318"/>
      <w:bookmarkStart w:id="14594" w:name="_ETM_Q37_196387"/>
      <w:bookmarkEnd w:id="14593"/>
      <w:bookmarkEnd w:id="14594"/>
    </w:p>
    <w:p w:rsidR="008A18D3" w:rsidRDefault="008A18D3" w:rsidP="003E057C">
      <w:pPr>
        <w:rPr>
          <w:rtl/>
          <w:lang w:eastAsia="he-IL"/>
        </w:rPr>
      </w:pPr>
      <w:bookmarkStart w:id="14595" w:name="_ETM_Q37_196461"/>
      <w:bookmarkStart w:id="14596" w:name="_ETM_Q37_196521"/>
      <w:bookmarkEnd w:id="14595"/>
      <w:bookmarkEnd w:id="14596"/>
      <w:r>
        <w:rPr>
          <w:rFonts w:hint="cs"/>
          <w:rtl/>
          <w:lang w:eastAsia="he-IL"/>
        </w:rPr>
        <w:lastRenderedPageBreak/>
        <w:t xml:space="preserve">אבל הרי את </w:t>
      </w:r>
      <w:bookmarkStart w:id="14597" w:name="_ETM_Q37_197733"/>
      <w:bookmarkEnd w:id="14597"/>
      <w:r>
        <w:rPr>
          <w:rFonts w:hint="cs"/>
          <w:rtl/>
          <w:lang w:eastAsia="he-IL"/>
        </w:rPr>
        <w:t>מי שלחה הממשלה הציונית עשר מעלות ימינה לגבול אוקראינה?</w:t>
      </w:r>
      <w:bookmarkStart w:id="14598" w:name="_ETM_Q37_200108"/>
      <w:bookmarkEnd w:id="14598"/>
      <w:r>
        <w:rPr>
          <w:rFonts w:hint="cs"/>
          <w:rtl/>
          <w:lang w:eastAsia="he-IL"/>
        </w:rPr>
        <w:t xml:space="preserve"> את מי היא שלחה? את שר התפוצות, שהצהיר: לא </w:t>
      </w:r>
      <w:bookmarkStart w:id="14599" w:name="_ETM_Q37_204930"/>
      <w:bookmarkEnd w:id="14599"/>
      <w:r>
        <w:rPr>
          <w:rFonts w:hint="cs"/>
          <w:rtl/>
          <w:lang w:eastAsia="he-IL"/>
        </w:rPr>
        <w:t xml:space="preserve">באתי לעודד עלייה לישראל, זה לא חלק ממטרות המשרד. </w:t>
      </w:r>
      <w:bookmarkStart w:id="14600" w:name="_ETM_Q37_207913"/>
      <w:bookmarkEnd w:id="14600"/>
      <w:r>
        <w:rPr>
          <w:rFonts w:hint="cs"/>
          <w:rtl/>
          <w:lang w:eastAsia="he-IL"/>
        </w:rPr>
        <w:t xml:space="preserve">שמעתם מה הוא אמר? לעודד עלייה לישראל זה לא חלק </w:t>
      </w:r>
      <w:bookmarkStart w:id="14601" w:name="_ETM_Q37_215544"/>
      <w:bookmarkEnd w:id="14601"/>
      <w:r>
        <w:rPr>
          <w:rFonts w:hint="cs"/>
          <w:rtl/>
          <w:lang w:eastAsia="he-IL"/>
        </w:rPr>
        <w:t xml:space="preserve">ממטרות המשרד. </w:t>
      </w:r>
      <w:bookmarkStart w:id="14602" w:name="_ETM_Q37_214560"/>
      <w:bookmarkStart w:id="14603" w:name="_ETM_Q37_214635"/>
      <w:bookmarkStart w:id="14604" w:name="_ETM_Q37_214704"/>
      <w:bookmarkEnd w:id="14602"/>
      <w:bookmarkEnd w:id="14603"/>
      <w:bookmarkEnd w:id="14604"/>
      <w:r>
        <w:rPr>
          <w:rFonts w:hint="cs"/>
          <w:rtl/>
          <w:lang w:eastAsia="he-IL"/>
        </w:rPr>
        <w:t>ע</w:t>
      </w:r>
      <w:bookmarkStart w:id="14605" w:name="_ETM_Q37_214796"/>
      <w:bookmarkEnd w:id="14605"/>
      <w:r>
        <w:rPr>
          <w:rFonts w:hint="cs"/>
          <w:rtl/>
          <w:lang w:eastAsia="he-IL"/>
        </w:rPr>
        <w:t>כשיו, אני אומרת, אני באמת שואלת</w:t>
      </w:r>
      <w:bookmarkStart w:id="14606" w:name="_ETM_Q37_217125"/>
      <w:bookmarkEnd w:id="14606"/>
      <w:r>
        <w:rPr>
          <w:rFonts w:hint="cs"/>
          <w:rtl/>
          <w:lang w:eastAsia="he-IL"/>
        </w:rPr>
        <w:t>, הממשלה ההזויה הזו עוד מסוגלת לשלוח את השגרירה החדשה זועבי לגבול אוקראינה. והרי מי יתפלא אם נראה יהודים מועברים לגרמניה ורומניה, ופליטים סורים</w:t>
      </w:r>
      <w:bookmarkStart w:id="14607" w:name="_ETM_Q37_230191"/>
      <w:bookmarkEnd w:id="14607"/>
      <w:r>
        <w:rPr>
          <w:rFonts w:hint="cs"/>
          <w:rtl/>
          <w:lang w:eastAsia="he-IL"/>
        </w:rPr>
        <w:t>, כחלק מהשוויוניות בממשלה הפלסטינית הראשונה, מגיעים לישראל? אתם מבינים מה ז</w:t>
      </w:r>
      <w:r w:rsidR="003E057C">
        <w:rPr>
          <w:rFonts w:hint="cs"/>
          <w:rtl/>
          <w:lang w:eastAsia="he-IL"/>
        </w:rPr>
        <w:t>ה</w:t>
      </w:r>
      <w:r>
        <w:rPr>
          <w:rFonts w:hint="cs"/>
          <w:rtl/>
          <w:lang w:eastAsia="he-IL"/>
        </w:rPr>
        <w:t xml:space="preserve"> הממשלה הזו? זו הממשלה. בנט מנהל את </w:t>
      </w:r>
      <w:bookmarkStart w:id="14608" w:name="_ETM_Q37_242805"/>
      <w:bookmarkEnd w:id="14608"/>
      <w:r>
        <w:rPr>
          <w:rFonts w:hint="cs"/>
          <w:rtl/>
          <w:lang w:eastAsia="he-IL"/>
        </w:rPr>
        <w:t xml:space="preserve">העלייה בדיוק כמו שניהל מגפה, ואנחנו </w:t>
      </w:r>
      <w:r>
        <w:rPr>
          <w:rtl/>
          <w:lang w:eastAsia="he-IL"/>
        </w:rPr>
        <w:t>–</w:t>
      </w:r>
      <w:r>
        <w:rPr>
          <w:rFonts w:hint="cs"/>
          <w:rtl/>
          <w:lang w:eastAsia="he-IL"/>
        </w:rPr>
        <w:t xml:space="preserve"> נשאר לנו רק </w:t>
      </w:r>
      <w:bookmarkStart w:id="14609" w:name="_ETM_Q37_246823"/>
      <w:bookmarkEnd w:id="14609"/>
      <w:r>
        <w:rPr>
          <w:rFonts w:hint="cs"/>
          <w:rtl/>
          <w:lang w:eastAsia="he-IL"/>
        </w:rPr>
        <w:t>להתפלל לבורא עולם שנ</w:t>
      </w:r>
      <w:r w:rsidR="003E057C">
        <w:rPr>
          <w:rFonts w:hint="cs"/>
          <w:rtl/>
          <w:lang w:eastAsia="he-IL"/>
        </w:rPr>
        <w:t>י</w:t>
      </w:r>
      <w:r>
        <w:rPr>
          <w:rFonts w:hint="cs"/>
          <w:rtl/>
          <w:lang w:eastAsia="he-IL"/>
        </w:rPr>
        <w:t>פטר מעונשו של זה, בעזרת השם,</w:t>
      </w:r>
      <w:bookmarkStart w:id="14610" w:name="_ETM_Q37_248591"/>
      <w:bookmarkEnd w:id="14610"/>
      <w:r>
        <w:rPr>
          <w:rFonts w:hint="cs"/>
          <w:rtl/>
          <w:lang w:eastAsia="he-IL"/>
        </w:rPr>
        <w:t xml:space="preserve"> ויפה שעה אחת קודם. </w:t>
      </w:r>
    </w:p>
    <w:p w:rsidR="008A18D3" w:rsidRDefault="008A18D3" w:rsidP="00F72C5F">
      <w:pPr>
        <w:rPr>
          <w:rtl/>
          <w:lang w:eastAsia="he-IL"/>
        </w:rPr>
      </w:pPr>
      <w:bookmarkStart w:id="14611" w:name="_ETM_Q37_253679"/>
      <w:bookmarkStart w:id="14612" w:name="_ETM_Q37_253763"/>
      <w:bookmarkEnd w:id="14611"/>
      <w:bookmarkEnd w:id="14612"/>
    </w:p>
    <w:p w:rsidR="008A18D3" w:rsidRDefault="008A18D3" w:rsidP="003E057C">
      <w:pPr>
        <w:rPr>
          <w:rtl/>
          <w:lang w:eastAsia="he-IL"/>
        </w:rPr>
      </w:pPr>
      <w:bookmarkStart w:id="14613" w:name="_ETM_Q37_253822"/>
      <w:bookmarkStart w:id="14614" w:name="_ETM_Q37_253882"/>
      <w:bookmarkEnd w:id="14613"/>
      <w:bookmarkEnd w:id="14614"/>
      <w:r>
        <w:rPr>
          <w:rFonts w:hint="cs"/>
          <w:rtl/>
          <w:lang w:eastAsia="he-IL"/>
        </w:rPr>
        <w:t xml:space="preserve">ולסיום, כולנו כמובן כואבים לנוכח </w:t>
      </w:r>
      <w:bookmarkStart w:id="14615" w:name="_ETM_Q37_255959"/>
      <w:bookmarkEnd w:id="14615"/>
      <w:r>
        <w:rPr>
          <w:rFonts w:hint="cs"/>
          <w:rtl/>
          <w:lang w:eastAsia="he-IL"/>
        </w:rPr>
        <w:t xml:space="preserve">המצב באוקראינה, אך זה לימד אותנו שיעור חשוב: אם אין </w:t>
      </w:r>
      <w:bookmarkStart w:id="14616" w:name="_ETM_Q37_260965"/>
      <w:bookmarkEnd w:id="14616"/>
      <w:r>
        <w:rPr>
          <w:rFonts w:hint="cs"/>
          <w:rtl/>
          <w:lang w:eastAsia="he-IL"/>
        </w:rPr>
        <w:t xml:space="preserve">אני לי מי לי. ישראל יכולה לסמוך רק </w:t>
      </w:r>
      <w:bookmarkStart w:id="14617" w:name="_ETM_Q37_262020"/>
      <w:bookmarkEnd w:id="14617"/>
      <w:r>
        <w:rPr>
          <w:rFonts w:hint="cs"/>
          <w:rtl/>
          <w:lang w:eastAsia="he-IL"/>
        </w:rPr>
        <w:t xml:space="preserve">על ישראל, ולמדינת ישראל אין גבול עם אוקראינה </w:t>
      </w:r>
      <w:bookmarkStart w:id="14618" w:name="_ETM_Q37_267148"/>
      <w:bookmarkEnd w:id="14618"/>
      <w:r>
        <w:rPr>
          <w:rFonts w:hint="cs"/>
          <w:rtl/>
          <w:lang w:eastAsia="he-IL"/>
        </w:rPr>
        <w:t>שמעניק זכות פליטות. מדינת ישראל הרי גם לא קיבלה עשרות אלפים מעוד מדינות מלחמה</w:t>
      </w:r>
      <w:r w:rsidR="003E057C">
        <w:rPr>
          <w:rFonts w:hint="cs"/>
          <w:rtl/>
          <w:lang w:eastAsia="he-IL"/>
        </w:rPr>
        <w:t>,</w:t>
      </w:r>
      <w:r>
        <w:rPr>
          <w:rFonts w:hint="cs"/>
          <w:rtl/>
          <w:lang w:eastAsia="he-IL"/>
        </w:rPr>
        <w:t xml:space="preserve"> לא רואנדה ולא סוריה. אז </w:t>
      </w:r>
      <w:bookmarkStart w:id="14619" w:name="_ETM_Q37_275098"/>
      <w:bookmarkEnd w:id="14619"/>
      <w:r>
        <w:rPr>
          <w:rFonts w:hint="cs"/>
          <w:rtl/>
          <w:lang w:eastAsia="he-IL"/>
        </w:rPr>
        <w:t>בואו רגע נכיר במציאות: מדינת ישראל היא מדינה שברירית מבחינה דמוגרפית, שברירית מאוד, במיוחד עכשיו</w:t>
      </w:r>
      <w:r w:rsidR="003E057C">
        <w:rPr>
          <w:rFonts w:hint="cs"/>
          <w:rtl/>
          <w:lang w:eastAsia="he-IL"/>
        </w:rPr>
        <w:t>,</w:t>
      </w:r>
      <w:r>
        <w:rPr>
          <w:rFonts w:hint="cs"/>
          <w:rtl/>
          <w:lang w:eastAsia="he-IL"/>
        </w:rPr>
        <w:t xml:space="preserve"> בממשלה הזאת, שכבר אישרה איחוד משפחות של 5,000 פלסטינים</w:t>
      </w:r>
      <w:r w:rsidR="003E057C">
        <w:rPr>
          <w:rFonts w:hint="cs"/>
          <w:rtl/>
          <w:lang w:eastAsia="he-IL"/>
        </w:rPr>
        <w:t>.</w:t>
      </w:r>
      <w:r>
        <w:rPr>
          <w:rFonts w:hint="cs"/>
          <w:rtl/>
          <w:lang w:eastAsia="he-IL"/>
        </w:rPr>
        <w:t xml:space="preserve"> בשביל ההישרדות </w:t>
      </w:r>
      <w:bookmarkStart w:id="14620" w:name="_ETM_Q37_284449"/>
      <w:bookmarkEnd w:id="14620"/>
      <w:r>
        <w:rPr>
          <w:rFonts w:hint="cs"/>
          <w:rtl/>
          <w:lang w:eastAsia="he-IL"/>
        </w:rPr>
        <w:t xml:space="preserve">הזאת בנט יהיה גם מוכן לשים כאפיה על הראש. </w:t>
      </w:r>
      <w:bookmarkStart w:id="14621" w:name="_ETM_Q37_287964"/>
      <w:bookmarkStart w:id="14622" w:name="_ETM_Q37_288972"/>
      <w:bookmarkStart w:id="14623" w:name="_ETM_Q37_289071"/>
      <w:bookmarkStart w:id="14624" w:name="_ETM_Q37_289141"/>
      <w:bookmarkStart w:id="14625" w:name="_ETM_Q37_289208"/>
      <w:bookmarkEnd w:id="14621"/>
      <w:bookmarkEnd w:id="14622"/>
      <w:bookmarkEnd w:id="14623"/>
      <w:bookmarkEnd w:id="14624"/>
      <w:bookmarkEnd w:id="14625"/>
      <w:r>
        <w:rPr>
          <w:rFonts w:hint="cs"/>
          <w:rtl/>
          <w:lang w:eastAsia="he-IL"/>
        </w:rPr>
        <w:t>ישראל חייבת לפתוח את שעריה באהבה בפני כל היהודים</w:t>
      </w:r>
      <w:r w:rsidR="003E057C">
        <w:rPr>
          <w:rFonts w:hint="cs"/>
          <w:rtl/>
          <w:lang w:eastAsia="he-IL"/>
        </w:rPr>
        <w:t>,</w:t>
      </w:r>
      <w:r>
        <w:rPr>
          <w:rFonts w:hint="cs"/>
          <w:rtl/>
          <w:lang w:eastAsia="he-IL"/>
        </w:rPr>
        <w:t xml:space="preserve"> אך בהיעדר מדיניות הגירה ובהיעדר משטרת הגירה אמיתית ויכולת בקרה </w:t>
      </w:r>
      <w:bookmarkStart w:id="14626" w:name="_ETM_Q37_297279"/>
      <w:bookmarkEnd w:id="14626"/>
      <w:r>
        <w:rPr>
          <w:rFonts w:hint="cs"/>
          <w:rtl/>
          <w:lang w:eastAsia="he-IL"/>
        </w:rPr>
        <w:t xml:space="preserve">אמיתית, אם נרצה לשרוד כמדינה יהודית אין לנו שום יכולת ושום פריבילגיה לסכן את המדינה היחידה שיש לנו בקליטת </w:t>
      </w:r>
      <w:bookmarkStart w:id="14627" w:name="_ETM_Q37_308520"/>
      <w:bookmarkEnd w:id="14627"/>
      <w:r>
        <w:rPr>
          <w:rFonts w:hint="cs"/>
          <w:rtl/>
          <w:lang w:eastAsia="he-IL"/>
        </w:rPr>
        <w:t>מ</w:t>
      </w:r>
      <w:r w:rsidR="005C5D44">
        <w:rPr>
          <w:rFonts w:hint="cs"/>
          <w:rtl/>
          <w:lang w:eastAsia="he-IL"/>
        </w:rPr>
        <w:t>א</w:t>
      </w:r>
      <w:r>
        <w:rPr>
          <w:rFonts w:hint="cs"/>
          <w:rtl/>
          <w:lang w:eastAsia="he-IL"/>
        </w:rPr>
        <w:t>סות של פליטי מלחמות מכל העולם</w:t>
      </w:r>
      <w:r w:rsidR="003E057C">
        <w:rPr>
          <w:rFonts w:hint="cs"/>
          <w:rtl/>
          <w:lang w:eastAsia="he-IL"/>
        </w:rPr>
        <w:t>.</w:t>
      </w:r>
      <w:r>
        <w:rPr>
          <w:rFonts w:hint="cs"/>
          <w:rtl/>
          <w:lang w:eastAsia="he-IL"/>
        </w:rPr>
        <w:t xml:space="preserve"> זו האמת. מה </w:t>
      </w:r>
      <w:bookmarkStart w:id="14628" w:name="_ETM_Q37_310538"/>
      <w:bookmarkEnd w:id="14628"/>
      <w:r>
        <w:rPr>
          <w:rFonts w:hint="cs"/>
          <w:rtl/>
          <w:lang w:eastAsia="he-IL"/>
        </w:rPr>
        <w:t xml:space="preserve">עוד שבישראל כבר נמצאים עשרות אלפי אוקראינים לא יהודים ועוד </w:t>
      </w:r>
      <w:bookmarkStart w:id="14629" w:name="_ETM_Q37_315626"/>
      <w:bookmarkEnd w:id="14629"/>
      <w:r>
        <w:rPr>
          <w:rFonts w:hint="cs"/>
          <w:rtl/>
          <w:lang w:eastAsia="he-IL"/>
        </w:rPr>
        <w:t xml:space="preserve">עשרות אלפי מסתננים מסודאן ואריתריאה שרק הולכים ומתרבים. </w:t>
      </w:r>
      <w:bookmarkStart w:id="14630" w:name="_ETM_Q37_319869"/>
      <w:bookmarkStart w:id="14631" w:name="_ETM_Q37_319947"/>
      <w:bookmarkStart w:id="14632" w:name="_ETM_Q37_319987"/>
      <w:bookmarkStart w:id="14633" w:name="_ETM_Q37_320061"/>
      <w:bookmarkEnd w:id="14630"/>
      <w:bookmarkEnd w:id="14631"/>
      <w:bookmarkEnd w:id="14632"/>
      <w:bookmarkEnd w:id="14633"/>
      <w:r>
        <w:rPr>
          <w:rFonts w:hint="cs"/>
          <w:rtl/>
          <w:lang w:eastAsia="he-IL"/>
        </w:rPr>
        <w:t xml:space="preserve">אם חפצים </w:t>
      </w:r>
      <w:bookmarkStart w:id="14634" w:name="_ETM_Q37_320187"/>
      <w:bookmarkEnd w:id="14634"/>
      <w:r>
        <w:rPr>
          <w:rFonts w:hint="cs"/>
          <w:rtl/>
          <w:lang w:eastAsia="he-IL"/>
        </w:rPr>
        <w:t>אנחנו במדינת כל מסתנניה ומהגריה, אז אהלן וסהלן</w:t>
      </w:r>
      <w:r w:rsidR="003E057C">
        <w:rPr>
          <w:rFonts w:hint="cs"/>
          <w:rtl/>
          <w:lang w:eastAsia="he-IL"/>
        </w:rPr>
        <w:t>.</w:t>
      </w:r>
      <w:r>
        <w:rPr>
          <w:rFonts w:hint="cs"/>
          <w:rtl/>
          <w:lang w:eastAsia="he-IL"/>
        </w:rPr>
        <w:t xml:space="preserve"> אבל אם אנחנו חפצי חיים במדינה היהודית היחידה שיש לנו, </w:t>
      </w:r>
      <w:bookmarkStart w:id="14635" w:name="_ETM_Q37_328008"/>
      <w:bookmarkEnd w:id="14635"/>
      <w:r>
        <w:rPr>
          <w:rFonts w:hint="cs"/>
          <w:rtl/>
          <w:lang w:eastAsia="he-IL"/>
        </w:rPr>
        <w:t xml:space="preserve">כדאי לנו להיזהר מאוד מאוד ולנהל את זה היטב. זכרו </w:t>
      </w:r>
      <w:bookmarkStart w:id="14636" w:name="_ETM_Q37_332558"/>
      <w:bookmarkEnd w:id="14636"/>
      <w:r>
        <w:rPr>
          <w:rFonts w:hint="cs"/>
          <w:rtl/>
          <w:lang w:eastAsia="he-IL"/>
        </w:rPr>
        <w:t xml:space="preserve">שמה שזמני הופך לקבוע. אין באמת דבר כזה זמן קצוב, </w:t>
      </w:r>
      <w:bookmarkStart w:id="14637" w:name="_ETM_Q37_338633"/>
      <w:bookmarkEnd w:id="14637"/>
      <w:r>
        <w:rPr>
          <w:rFonts w:hint="cs"/>
          <w:rtl/>
          <w:lang w:eastAsia="he-IL"/>
        </w:rPr>
        <w:t xml:space="preserve">אף אחד לא יאכוף את זה </w:t>
      </w:r>
      <w:r>
        <w:rPr>
          <w:rtl/>
          <w:lang w:eastAsia="he-IL"/>
        </w:rPr>
        <w:t>–</w:t>
      </w:r>
      <w:r>
        <w:rPr>
          <w:rFonts w:hint="cs"/>
          <w:rtl/>
          <w:lang w:eastAsia="he-IL"/>
        </w:rPr>
        <w:t xml:space="preserve"> ראו ערך</w:t>
      </w:r>
      <w:bookmarkStart w:id="14638" w:name="_ETM_Q37_340453"/>
      <w:bookmarkEnd w:id="14638"/>
      <w:r>
        <w:rPr>
          <w:rFonts w:hint="cs"/>
          <w:rtl/>
          <w:lang w:eastAsia="he-IL"/>
        </w:rPr>
        <w:t xml:space="preserve">: מסתננים בלתי חוקיים במדינת דרום תל אביב. </w:t>
      </w:r>
    </w:p>
    <w:p w:rsidR="008A18D3" w:rsidRDefault="008A18D3" w:rsidP="00F72C5F">
      <w:pPr>
        <w:rPr>
          <w:rtl/>
          <w:lang w:eastAsia="he-IL"/>
        </w:rPr>
      </w:pPr>
      <w:bookmarkStart w:id="14639" w:name="_ETM_Q37_342434"/>
      <w:bookmarkStart w:id="14640" w:name="_ETM_Q37_342521"/>
      <w:bookmarkEnd w:id="14639"/>
      <w:bookmarkEnd w:id="14640"/>
    </w:p>
    <w:p w:rsidR="008A18D3" w:rsidRDefault="008A18D3" w:rsidP="00F72C5F">
      <w:pPr>
        <w:rPr>
          <w:rtl/>
          <w:lang w:eastAsia="he-IL"/>
        </w:rPr>
      </w:pPr>
      <w:bookmarkStart w:id="14641" w:name="_ETM_Q37_342555"/>
      <w:bookmarkStart w:id="14642" w:name="_ETM_Q37_342651"/>
      <w:bookmarkEnd w:id="14641"/>
      <w:bookmarkEnd w:id="14642"/>
      <w:r>
        <w:rPr>
          <w:rFonts w:hint="cs"/>
          <w:rtl/>
          <w:lang w:eastAsia="he-IL"/>
        </w:rPr>
        <w:t xml:space="preserve">אגב, </w:t>
      </w:r>
      <w:bookmarkStart w:id="14643" w:name="_ETM_Q37_344931"/>
      <w:bookmarkEnd w:id="14643"/>
      <w:r>
        <w:rPr>
          <w:rFonts w:hint="cs"/>
          <w:rtl/>
          <w:lang w:eastAsia="he-IL"/>
        </w:rPr>
        <w:t xml:space="preserve">במדינת דרום תל אביב כבר אין מקום, ולא נראה לי </w:t>
      </w:r>
      <w:bookmarkStart w:id="14644" w:name="_ETM_Q37_349443"/>
      <w:bookmarkEnd w:id="14644"/>
      <w:r>
        <w:rPr>
          <w:rFonts w:hint="cs"/>
          <w:rtl/>
          <w:lang w:eastAsia="he-IL"/>
        </w:rPr>
        <w:t xml:space="preserve">שהאוקראינים והאריתריאים יסתדרו, אז בואו נעשה איזה ריאליטי צ'ק </w:t>
      </w:r>
      <w:bookmarkStart w:id="14645" w:name="_ETM_Q37_350196"/>
      <w:bookmarkEnd w:id="14645"/>
      <w:r>
        <w:rPr>
          <w:rFonts w:hint="cs"/>
          <w:rtl/>
          <w:lang w:eastAsia="he-IL"/>
        </w:rPr>
        <w:t xml:space="preserve">ונבין שאנחנו יכולים לעשות מחוות הומניטריות ספציפיות </w:t>
      </w:r>
      <w:r>
        <w:rPr>
          <w:rtl/>
          <w:lang w:eastAsia="he-IL"/>
        </w:rPr>
        <w:t>–</w:t>
      </w:r>
      <w:r>
        <w:rPr>
          <w:rFonts w:hint="cs"/>
          <w:rtl/>
          <w:lang w:eastAsia="he-IL"/>
        </w:rPr>
        <w:t xml:space="preserve"> יתומים, </w:t>
      </w:r>
      <w:bookmarkStart w:id="14646" w:name="_ETM_Q37_356205"/>
      <w:bookmarkEnd w:id="14646"/>
      <w:r>
        <w:rPr>
          <w:rFonts w:hint="cs"/>
          <w:rtl/>
          <w:lang w:eastAsia="he-IL"/>
        </w:rPr>
        <w:t xml:space="preserve">פצועים, מקרים הומניטריים כן </w:t>
      </w:r>
      <w:r>
        <w:rPr>
          <w:rtl/>
          <w:lang w:eastAsia="he-IL"/>
        </w:rPr>
        <w:t>–</w:t>
      </w:r>
      <w:r>
        <w:rPr>
          <w:rFonts w:hint="cs"/>
          <w:rtl/>
          <w:lang w:eastAsia="he-IL"/>
        </w:rPr>
        <w:t xml:space="preserve"> אבל לא לקבל מ</w:t>
      </w:r>
      <w:r w:rsidR="005C5D44">
        <w:rPr>
          <w:rFonts w:hint="cs"/>
          <w:rtl/>
          <w:lang w:eastAsia="he-IL"/>
        </w:rPr>
        <w:t>א</w:t>
      </w:r>
      <w:r>
        <w:rPr>
          <w:rFonts w:hint="cs"/>
          <w:rtl/>
          <w:lang w:eastAsia="he-IL"/>
        </w:rPr>
        <w:t xml:space="preserve">סות. </w:t>
      </w:r>
      <w:bookmarkStart w:id="14647" w:name="_ETM_Q37_358813"/>
      <w:bookmarkStart w:id="14648" w:name="_ETM_Q37_360997"/>
      <w:bookmarkEnd w:id="14647"/>
      <w:bookmarkEnd w:id="14648"/>
    </w:p>
    <w:p w:rsidR="008A18D3" w:rsidRDefault="008A18D3" w:rsidP="00F72C5F">
      <w:pPr>
        <w:rPr>
          <w:rtl/>
          <w:lang w:eastAsia="he-IL"/>
        </w:rPr>
      </w:pPr>
      <w:bookmarkStart w:id="14649" w:name="_ETM_Q37_361066"/>
      <w:bookmarkEnd w:id="14649"/>
    </w:p>
    <w:p w:rsidR="008A18D3" w:rsidRDefault="008A18D3" w:rsidP="003E057C">
      <w:pPr>
        <w:rPr>
          <w:rtl/>
          <w:lang w:eastAsia="he-IL"/>
        </w:rPr>
      </w:pPr>
      <w:bookmarkStart w:id="14650" w:name="_ETM_Q37_361142"/>
      <w:bookmarkEnd w:id="14650"/>
      <w:r>
        <w:rPr>
          <w:rFonts w:hint="cs"/>
          <w:rtl/>
          <w:lang w:eastAsia="he-IL"/>
        </w:rPr>
        <w:t>א</w:t>
      </w:r>
      <w:bookmarkStart w:id="14651" w:name="_ETM_Q37_361218"/>
      <w:bookmarkEnd w:id="14651"/>
      <w:r>
        <w:rPr>
          <w:rFonts w:hint="cs"/>
          <w:rtl/>
          <w:lang w:eastAsia="he-IL"/>
        </w:rPr>
        <w:t xml:space="preserve">ני אנצל את מעט הזמן שנשאר לי, ואני רוצה </w:t>
      </w:r>
      <w:bookmarkStart w:id="14652" w:name="_ETM_Q37_363877"/>
      <w:bookmarkEnd w:id="14652"/>
      <w:r>
        <w:rPr>
          <w:rFonts w:hint="cs"/>
          <w:rtl/>
          <w:lang w:eastAsia="he-IL"/>
        </w:rPr>
        <w:t>להגיד תודה רבה לצוות הסיעה שלי, לסיעת הליכוד, על האחדות שהייתה פה; לכלל האופוזיציה; ליו"ר התנועה שלנו</w:t>
      </w:r>
      <w:bookmarkStart w:id="14653" w:name="_ETM_Q37_371890"/>
      <w:bookmarkEnd w:id="14653"/>
      <w:r>
        <w:rPr>
          <w:rFonts w:hint="cs"/>
          <w:rtl/>
          <w:lang w:eastAsia="he-IL"/>
        </w:rPr>
        <w:t xml:space="preserve"> </w:t>
      </w:r>
      <w:r>
        <w:rPr>
          <w:rtl/>
          <w:lang w:eastAsia="he-IL"/>
        </w:rPr>
        <w:t>–</w:t>
      </w:r>
      <w:r>
        <w:rPr>
          <w:rFonts w:hint="cs"/>
          <w:rtl/>
          <w:lang w:eastAsia="he-IL"/>
        </w:rPr>
        <w:t xml:space="preserve"> אני רוצה לאחל לו רפואה שלמה ומהירה, בעזרת השם</w:t>
      </w:r>
      <w:bookmarkStart w:id="14654" w:name="_ETM_Q37_376217"/>
      <w:bookmarkEnd w:id="14654"/>
      <w:r>
        <w:rPr>
          <w:rFonts w:hint="cs"/>
          <w:rtl/>
          <w:lang w:eastAsia="he-IL"/>
        </w:rPr>
        <w:t xml:space="preserve">. שיחזור להנהיג את המדינה שלנו במהרה. אנחנו </w:t>
      </w:r>
      <w:bookmarkStart w:id="14655" w:name="_ETM_Q37_381113"/>
      <w:bookmarkEnd w:id="14655"/>
      <w:r>
        <w:rPr>
          <w:rFonts w:hint="cs"/>
          <w:rtl/>
          <w:lang w:eastAsia="he-IL"/>
        </w:rPr>
        <w:t xml:space="preserve">נמשיך לשמור על המדינה האהובה שלנו מכל משמר. בעזרת השם </w:t>
      </w:r>
      <w:bookmarkStart w:id="14656" w:name="_ETM_Q37_384530"/>
      <w:bookmarkEnd w:id="14656"/>
      <w:r>
        <w:rPr>
          <w:rFonts w:hint="cs"/>
          <w:rtl/>
          <w:lang w:eastAsia="he-IL"/>
        </w:rPr>
        <w:t xml:space="preserve">נעשה ונצליח, נפיל את הממשלה הרעה הזאת, נחזור לנהל את </w:t>
      </w:r>
      <w:bookmarkStart w:id="14657" w:name="_ETM_Q37_390082"/>
      <w:bookmarkEnd w:id="14657"/>
      <w:r>
        <w:rPr>
          <w:rFonts w:hint="cs"/>
          <w:rtl/>
          <w:lang w:eastAsia="he-IL"/>
        </w:rPr>
        <w:t xml:space="preserve">המדינה הזאת באחריות ונשמור על המדינה היהודית היחידה שיש </w:t>
      </w:r>
      <w:bookmarkStart w:id="14658" w:name="_ETM_Q37_397142"/>
      <w:bookmarkEnd w:id="14658"/>
      <w:r>
        <w:rPr>
          <w:rFonts w:hint="cs"/>
          <w:rtl/>
          <w:lang w:eastAsia="he-IL"/>
        </w:rPr>
        <w:t xml:space="preserve">לנו. </w:t>
      </w:r>
      <w:bookmarkStart w:id="14659" w:name="_ETM_Q37_398005"/>
      <w:bookmarkStart w:id="14660" w:name="_ETM_Q37_398093"/>
      <w:bookmarkStart w:id="14661" w:name="_ETM_Q37_398150"/>
      <w:bookmarkStart w:id="14662" w:name="_ETM_Q37_398227"/>
      <w:bookmarkEnd w:id="14659"/>
      <w:bookmarkEnd w:id="14660"/>
      <w:bookmarkEnd w:id="14661"/>
      <w:bookmarkEnd w:id="14662"/>
      <w:r>
        <w:rPr>
          <w:rFonts w:hint="cs"/>
          <w:rtl/>
          <w:lang w:eastAsia="he-IL"/>
        </w:rPr>
        <w:t xml:space="preserve">באמת, האחדות הבלתי-מתפשרת שראיתם כאן באופוזיציה </w:t>
      </w:r>
      <w:r>
        <w:rPr>
          <w:rtl/>
          <w:lang w:eastAsia="he-IL"/>
        </w:rPr>
        <w:t>–</w:t>
      </w:r>
      <w:r>
        <w:rPr>
          <w:rFonts w:hint="cs"/>
          <w:rtl/>
          <w:lang w:eastAsia="he-IL"/>
        </w:rPr>
        <w:t xml:space="preserve"> </w:t>
      </w:r>
      <w:bookmarkStart w:id="14663" w:name="_ETM_Q37_399924"/>
      <w:bookmarkEnd w:id="14663"/>
      <w:r>
        <w:rPr>
          <w:rFonts w:hint="cs"/>
          <w:rtl/>
          <w:lang w:eastAsia="he-IL"/>
        </w:rPr>
        <w:t xml:space="preserve">זה לא בכדי. זו אחדות יהודית, זו אחדות ציונית, זו </w:t>
      </w:r>
      <w:bookmarkStart w:id="14664" w:name="_ETM_Q37_403244"/>
      <w:bookmarkEnd w:id="14664"/>
      <w:r>
        <w:rPr>
          <w:rFonts w:hint="cs"/>
          <w:rtl/>
          <w:lang w:eastAsia="he-IL"/>
        </w:rPr>
        <w:t xml:space="preserve">אחדות פטריוטית, בשונה מממשלת הזדון. </w:t>
      </w:r>
      <w:bookmarkStart w:id="14665" w:name="_ETM_Q37_408820"/>
      <w:bookmarkStart w:id="14666" w:name="_ETM_Q37_408904"/>
      <w:bookmarkEnd w:id="14665"/>
      <w:bookmarkEnd w:id="14666"/>
    </w:p>
    <w:p w:rsidR="008A18D3" w:rsidRDefault="008A18D3" w:rsidP="00F72C5F">
      <w:pPr>
        <w:rPr>
          <w:rtl/>
          <w:lang w:eastAsia="he-IL"/>
        </w:rPr>
      </w:pPr>
    </w:p>
    <w:p w:rsidR="008A18D3" w:rsidRDefault="008A18D3" w:rsidP="00F72C5F">
      <w:pPr>
        <w:pStyle w:val="af6"/>
        <w:keepNext/>
        <w:rPr>
          <w:rtl/>
        </w:rPr>
      </w:pPr>
      <w:r w:rsidRPr="00863AFF">
        <w:rPr>
          <w:rStyle w:val="TagStyle"/>
          <w:rtl/>
        </w:rPr>
        <w:lastRenderedPageBreak/>
        <w:t xml:space="preserve"> &lt;&lt; יור &gt;&gt; </w:t>
      </w:r>
      <w:r>
        <w:rPr>
          <w:rtl/>
        </w:rPr>
        <w:t>היו"ר צבי האוזר:</w:t>
      </w:r>
      <w:r w:rsidRPr="00863AFF">
        <w:rPr>
          <w:rStyle w:val="TagStyle"/>
          <w:rtl/>
        </w:rPr>
        <w:t xml:space="preserve"> &lt;&lt; יור &gt;&gt;</w:t>
      </w:r>
      <w:r>
        <w:rPr>
          <w:rtl/>
        </w:rPr>
        <w:t xml:space="preserve"> </w:t>
      </w:r>
    </w:p>
    <w:p w:rsidR="008A18D3" w:rsidRDefault="008A18D3" w:rsidP="008D5FB9">
      <w:pPr>
        <w:rPr>
          <w:rtl/>
          <w:lang w:eastAsia="he-IL"/>
        </w:rPr>
      </w:pPr>
    </w:p>
    <w:p w:rsidR="008A18D3" w:rsidRDefault="008A18D3" w:rsidP="003E057C">
      <w:pPr>
        <w:rPr>
          <w:rtl/>
          <w:lang w:eastAsia="he-IL"/>
        </w:rPr>
      </w:pPr>
      <w:r>
        <w:rPr>
          <w:rFonts w:hint="cs"/>
          <w:rtl/>
          <w:lang w:eastAsia="he-IL"/>
        </w:rPr>
        <w:t>תודה רבה. חבר הכנסת רם בן ברק, אני ראיתי שאתה האזנת ונשאר</w:t>
      </w:r>
      <w:bookmarkStart w:id="14667" w:name="_ETM_Q37_416490"/>
      <w:bookmarkEnd w:id="14667"/>
      <w:r>
        <w:rPr>
          <w:rFonts w:hint="cs"/>
          <w:rtl/>
          <w:lang w:eastAsia="he-IL"/>
        </w:rPr>
        <w:t xml:space="preserve">ת בכוונה בשביל לשמוע את הנאום, אז אני </w:t>
      </w:r>
      <w:bookmarkStart w:id="14668" w:name="_ETM_Q37_419889"/>
      <w:bookmarkEnd w:id="14668"/>
      <w:r>
        <w:rPr>
          <w:rFonts w:hint="cs"/>
          <w:rtl/>
          <w:lang w:eastAsia="he-IL"/>
        </w:rPr>
        <w:t xml:space="preserve">רוצה להגיד לך שהיום לפני 95 שנה בדיוק, ב-1927, נולד הזמר אריק לביא. הוא שר הרבה שירים, אבל יש </w:t>
      </w:r>
      <w:bookmarkStart w:id="14669" w:name="_ETM_Q37_427741"/>
      <w:bookmarkEnd w:id="14669"/>
      <w:r>
        <w:rPr>
          <w:rFonts w:hint="cs"/>
          <w:rtl/>
          <w:lang w:eastAsia="he-IL"/>
        </w:rPr>
        <w:t xml:space="preserve">שיר אחד שחיפשתי שהוא שר </w:t>
      </w:r>
      <w:r>
        <w:rPr>
          <w:rtl/>
          <w:lang w:eastAsia="he-IL"/>
        </w:rPr>
        <w:t>–</w:t>
      </w:r>
      <w:r>
        <w:rPr>
          <w:rFonts w:hint="cs"/>
          <w:rtl/>
          <w:lang w:eastAsia="he-IL"/>
        </w:rPr>
        <w:t xml:space="preserve"> שיר שנקרא "הורה נהלל". </w:t>
      </w:r>
      <w:bookmarkStart w:id="14670" w:name="_ETM_Q37_433146"/>
      <w:bookmarkEnd w:id="14670"/>
      <w:r>
        <w:rPr>
          <w:rFonts w:hint="cs"/>
          <w:rtl/>
          <w:lang w:eastAsia="he-IL"/>
        </w:rPr>
        <w:t>ידעתי שזה ידבר אליך. אז אמרתי שאני אקדיש בית אחד:</w:t>
      </w:r>
      <w:r w:rsidR="003E057C">
        <w:rPr>
          <w:rFonts w:hint="cs"/>
          <w:rtl/>
          <w:lang w:eastAsia="he-IL"/>
        </w:rPr>
        <w:t xml:space="preserve"> </w:t>
      </w:r>
      <w:r>
        <w:rPr>
          <w:rFonts w:hint="cs"/>
          <w:rtl/>
          <w:lang w:eastAsia="he-IL"/>
        </w:rPr>
        <w:t xml:space="preserve">"והינה </w:t>
      </w:r>
      <w:r>
        <w:rPr>
          <w:rtl/>
          <w:lang w:eastAsia="he-IL"/>
        </w:rPr>
        <w:t>–</w:t>
      </w:r>
      <w:r>
        <w:rPr>
          <w:rFonts w:hint="cs"/>
          <w:rtl/>
          <w:lang w:eastAsia="he-IL"/>
        </w:rPr>
        <w:t xml:space="preserve"> תרנו סוב סביב / תרנו שבע פעמים בין מונק ובנטוביץ'" </w:t>
      </w:r>
      <w:r>
        <w:rPr>
          <w:rtl/>
          <w:lang w:eastAsia="he-IL"/>
        </w:rPr>
        <w:t>–</w:t>
      </w:r>
      <w:r>
        <w:rPr>
          <w:rFonts w:hint="cs"/>
          <w:rtl/>
          <w:lang w:eastAsia="he-IL"/>
        </w:rPr>
        <w:t xml:space="preserve"> אני מבין שזה שתי משפחות, כן? </w:t>
      </w:r>
      <w:r>
        <w:rPr>
          <w:rtl/>
          <w:lang w:eastAsia="he-IL"/>
        </w:rPr>
        <w:t>–</w:t>
      </w:r>
      <w:r>
        <w:rPr>
          <w:rFonts w:hint="cs"/>
          <w:rtl/>
          <w:lang w:eastAsia="he-IL"/>
        </w:rPr>
        <w:t xml:space="preserve"> "וראה </w:t>
      </w:r>
      <w:r>
        <w:rPr>
          <w:rtl/>
          <w:lang w:eastAsia="he-IL"/>
        </w:rPr>
        <w:t>–</w:t>
      </w:r>
      <w:r>
        <w:rPr>
          <w:rFonts w:hint="cs"/>
          <w:rtl/>
          <w:lang w:eastAsia="he-IL"/>
        </w:rPr>
        <w:t xml:space="preserve"> </w:t>
      </w:r>
      <w:bookmarkStart w:id="14671" w:name="_ETM_Q37_445934"/>
      <w:bookmarkEnd w:id="14671"/>
      <w:r>
        <w:rPr>
          <w:rFonts w:hint="cs"/>
          <w:rtl/>
          <w:lang w:eastAsia="he-IL"/>
        </w:rPr>
        <w:t>במעגל מזל / נפקחו עיניי לראות מה זאת הורה נהלל".</w:t>
      </w:r>
    </w:p>
    <w:p w:rsidR="008A18D3" w:rsidRDefault="008A18D3" w:rsidP="00F72C5F">
      <w:pPr>
        <w:rPr>
          <w:rtl/>
          <w:lang w:eastAsia="he-IL"/>
        </w:rPr>
      </w:pPr>
    </w:p>
    <w:p w:rsidR="008A18D3" w:rsidRDefault="008A18D3" w:rsidP="00F72C5F">
      <w:pPr>
        <w:pStyle w:val="af5"/>
        <w:keepNext/>
        <w:rPr>
          <w:rtl/>
        </w:rPr>
      </w:pPr>
      <w:bookmarkStart w:id="14672" w:name="ET_interruption_5260_3"/>
      <w:r w:rsidRPr="006E097C">
        <w:rPr>
          <w:rStyle w:val="TagStyle"/>
          <w:rtl/>
        </w:rPr>
        <w:t xml:space="preserve"> &lt;&lt; קריאה &gt;&gt; </w:t>
      </w:r>
      <w:r>
        <w:rPr>
          <w:rtl/>
        </w:rPr>
        <w:t>יואב בן צור (ש"ס):</w:t>
      </w:r>
      <w:r w:rsidRPr="006E097C">
        <w:rPr>
          <w:rStyle w:val="TagStyle"/>
          <w:rtl/>
        </w:rPr>
        <w:t xml:space="preserve"> &lt;&lt; קריאה &gt;&gt;</w:t>
      </w:r>
      <w:r>
        <w:rPr>
          <w:rtl/>
        </w:rPr>
        <w:t xml:space="preserve"> </w:t>
      </w:r>
      <w:bookmarkEnd w:id="14672"/>
    </w:p>
    <w:p w:rsidR="008A18D3" w:rsidRDefault="008A18D3" w:rsidP="008D5FB9">
      <w:pPr>
        <w:rPr>
          <w:rtl/>
          <w:lang w:eastAsia="he-IL"/>
        </w:rPr>
      </w:pPr>
    </w:p>
    <w:p w:rsidR="008A18D3" w:rsidRDefault="008A18D3" w:rsidP="00F72C5F">
      <w:pPr>
        <w:rPr>
          <w:rtl/>
          <w:lang w:eastAsia="he-IL"/>
        </w:rPr>
      </w:pPr>
      <w:r>
        <w:rPr>
          <w:rFonts w:hint="cs"/>
          <w:rtl/>
          <w:lang w:eastAsia="he-IL"/>
        </w:rPr>
        <w:t>למה אתה לא שר את זה במנגינה?</w:t>
      </w:r>
    </w:p>
    <w:p w:rsidR="008A18D3" w:rsidRDefault="008A18D3" w:rsidP="00F72C5F">
      <w:pPr>
        <w:rPr>
          <w:rtl/>
          <w:lang w:eastAsia="he-IL"/>
        </w:rPr>
      </w:pPr>
    </w:p>
    <w:p w:rsidR="008A18D3" w:rsidRDefault="008A18D3" w:rsidP="00F72C5F">
      <w:pPr>
        <w:pStyle w:val="af6"/>
        <w:keepNext/>
        <w:rPr>
          <w:rtl/>
        </w:rPr>
      </w:pPr>
      <w:r w:rsidRPr="006E097C">
        <w:rPr>
          <w:rStyle w:val="TagStyle"/>
          <w:rtl/>
        </w:rPr>
        <w:t xml:space="preserve"> &lt;&lt; יור &gt;&gt; </w:t>
      </w:r>
      <w:r>
        <w:rPr>
          <w:rtl/>
        </w:rPr>
        <w:t>היו"ר צבי האוזר:</w:t>
      </w:r>
      <w:r w:rsidRPr="006E097C">
        <w:rPr>
          <w:rStyle w:val="TagStyle"/>
          <w:rtl/>
        </w:rPr>
        <w:t xml:space="preserve"> &lt;&lt; יור &gt;&gt;</w:t>
      </w:r>
      <w:r>
        <w:rPr>
          <w:rtl/>
        </w:rPr>
        <w:t xml:space="preserve"> </w:t>
      </w:r>
    </w:p>
    <w:p w:rsidR="008A18D3" w:rsidRDefault="008A18D3" w:rsidP="008D5FB9">
      <w:pPr>
        <w:rPr>
          <w:rtl/>
          <w:lang w:eastAsia="he-IL"/>
        </w:rPr>
      </w:pPr>
    </w:p>
    <w:p w:rsidR="008A18D3" w:rsidRPr="006E097C" w:rsidRDefault="008A18D3" w:rsidP="00F72C5F">
      <w:pPr>
        <w:rPr>
          <w:rtl/>
          <w:lang w:eastAsia="he-IL"/>
        </w:rPr>
      </w:pPr>
      <w:bookmarkStart w:id="14673" w:name="_ETM_Q37_454332"/>
      <w:bookmarkEnd w:id="14673"/>
      <w:r>
        <w:rPr>
          <w:rFonts w:hint="cs"/>
          <w:rtl/>
          <w:lang w:eastAsia="he-IL"/>
        </w:rPr>
        <w:t xml:space="preserve">צבי בן יוסף </w:t>
      </w:r>
      <w:bookmarkStart w:id="14674" w:name="_ETM_Q37_456476"/>
      <w:bookmarkEnd w:id="14674"/>
      <w:r>
        <w:rPr>
          <w:rFonts w:hint="cs"/>
          <w:rtl/>
          <w:lang w:eastAsia="he-IL"/>
        </w:rPr>
        <w:t>כתב ב-1941, והינה בן נהלל יושב כאן בכנסת. אריק לב</w:t>
      </w:r>
      <w:bookmarkStart w:id="14675" w:name="_ETM_Q37_460180"/>
      <w:bookmarkEnd w:id="14675"/>
      <w:r>
        <w:rPr>
          <w:rFonts w:hint="cs"/>
          <w:rtl/>
          <w:lang w:eastAsia="he-IL"/>
        </w:rPr>
        <w:t xml:space="preserve">יא ביצע, אני לא יכול להתחרות בביצוע. </w:t>
      </w:r>
    </w:p>
    <w:p w:rsidR="008A18D3" w:rsidRDefault="008A18D3" w:rsidP="00F72C5F">
      <w:pPr>
        <w:rPr>
          <w:rtl/>
          <w:lang w:eastAsia="he-IL"/>
        </w:rPr>
      </w:pPr>
      <w:bookmarkStart w:id="14676" w:name="_ETM_Q37_425507"/>
      <w:bookmarkStart w:id="14677" w:name="_ETM_Q37_425586"/>
      <w:bookmarkEnd w:id="14676"/>
      <w:bookmarkEnd w:id="14677"/>
    </w:p>
    <w:p w:rsidR="008A18D3" w:rsidRDefault="008A18D3" w:rsidP="00F72C5F">
      <w:pPr>
        <w:pStyle w:val="af5"/>
        <w:keepNext/>
        <w:rPr>
          <w:rtl/>
        </w:rPr>
      </w:pPr>
      <w:r w:rsidRPr="006E097C">
        <w:rPr>
          <w:rStyle w:val="TagStyle"/>
          <w:rtl/>
        </w:rPr>
        <w:t xml:space="preserve"> &lt;&lt; קריאה &gt;&gt; </w:t>
      </w:r>
      <w:r>
        <w:rPr>
          <w:rtl/>
        </w:rPr>
        <w:t>רם בן ברק (יש עתיד):</w:t>
      </w:r>
      <w:r w:rsidRPr="006E097C">
        <w:rPr>
          <w:rStyle w:val="TagStyle"/>
          <w:rtl/>
        </w:rPr>
        <w:t xml:space="preserve"> &lt;&lt; קריאה &gt;&gt;</w:t>
      </w:r>
      <w:r>
        <w:rPr>
          <w:rtl/>
        </w:rPr>
        <w:t xml:space="preserve"> </w:t>
      </w:r>
    </w:p>
    <w:p w:rsidR="008A18D3" w:rsidRDefault="008A18D3" w:rsidP="008D5FB9">
      <w:pPr>
        <w:rPr>
          <w:rtl/>
        </w:rPr>
      </w:pPr>
    </w:p>
    <w:p w:rsidR="008A18D3" w:rsidRDefault="008A18D3" w:rsidP="00F72C5F">
      <w:pPr>
        <w:rPr>
          <w:rtl/>
        </w:rPr>
      </w:pPr>
      <w:r>
        <w:rPr>
          <w:rFonts w:hint="cs"/>
          <w:rtl/>
        </w:rPr>
        <w:t xml:space="preserve">אני בן נהלל </w:t>
      </w:r>
      <w:bookmarkStart w:id="14678" w:name="_ETM_Q37_461986"/>
      <w:bookmarkEnd w:id="14678"/>
      <w:r>
        <w:rPr>
          <w:rFonts w:hint="cs"/>
          <w:rtl/>
        </w:rPr>
        <w:t>הרביעי שיושב בכנסת. זה יישוב של 74 משפחות, והגיעו ארב</w:t>
      </w:r>
      <w:bookmarkStart w:id="14679" w:name="_ETM_Q37_470365"/>
      <w:bookmarkEnd w:id="14679"/>
      <w:r>
        <w:rPr>
          <w:rFonts w:hint="cs"/>
          <w:rtl/>
        </w:rPr>
        <w:t xml:space="preserve">עה חברי כנסת. </w:t>
      </w:r>
    </w:p>
    <w:p w:rsidR="008A18D3" w:rsidRDefault="008A18D3" w:rsidP="00F72C5F">
      <w:pPr>
        <w:rPr>
          <w:rtl/>
          <w:lang w:eastAsia="he-IL"/>
        </w:rPr>
      </w:pPr>
      <w:bookmarkStart w:id="14680" w:name="_ETM_Q37_465070"/>
      <w:bookmarkStart w:id="14681" w:name="_ETM_Q37_465126"/>
      <w:bookmarkEnd w:id="14680"/>
      <w:bookmarkEnd w:id="14681"/>
    </w:p>
    <w:p w:rsidR="008A18D3" w:rsidRDefault="008A18D3" w:rsidP="00F72C5F">
      <w:pPr>
        <w:pStyle w:val="af6"/>
        <w:keepNext/>
        <w:rPr>
          <w:rtl/>
        </w:rPr>
      </w:pPr>
      <w:r w:rsidRPr="00863AFF">
        <w:rPr>
          <w:rStyle w:val="TagStyle"/>
          <w:rtl/>
        </w:rPr>
        <w:t xml:space="preserve"> &lt;&lt; יור &gt;&gt; </w:t>
      </w:r>
      <w:r>
        <w:rPr>
          <w:rtl/>
        </w:rPr>
        <w:t>היו"ר צבי האוזר:</w:t>
      </w:r>
      <w:r w:rsidRPr="00863AFF">
        <w:rPr>
          <w:rStyle w:val="TagStyle"/>
          <w:rtl/>
        </w:rPr>
        <w:t xml:space="preserve"> &lt;&lt; יור &gt;&gt;</w:t>
      </w:r>
      <w:r>
        <w:rPr>
          <w:rtl/>
        </w:rPr>
        <w:t xml:space="preserve"> </w:t>
      </w:r>
    </w:p>
    <w:p w:rsidR="008A18D3" w:rsidRPr="00863AFF" w:rsidRDefault="008A18D3" w:rsidP="00F72C5F">
      <w:pPr>
        <w:ind w:firstLine="0"/>
        <w:rPr>
          <w:rtl/>
          <w:lang w:eastAsia="he-IL"/>
        </w:rPr>
      </w:pPr>
    </w:p>
    <w:p w:rsidR="008A18D3" w:rsidRDefault="008A18D3" w:rsidP="003E057C">
      <w:pPr>
        <w:rPr>
          <w:rtl/>
          <w:lang w:eastAsia="he-IL"/>
        </w:rPr>
      </w:pPr>
      <w:r>
        <w:rPr>
          <w:rFonts w:hint="cs"/>
          <w:rtl/>
          <w:lang w:eastAsia="he-IL"/>
        </w:rPr>
        <w:t>אתה אומר</w:t>
      </w:r>
      <w:r w:rsidR="003E057C">
        <w:rPr>
          <w:rFonts w:hint="cs"/>
          <w:rtl/>
          <w:lang w:eastAsia="he-IL"/>
        </w:rPr>
        <w:t>,</w:t>
      </w:r>
      <w:r>
        <w:rPr>
          <w:rFonts w:hint="cs"/>
          <w:rtl/>
          <w:lang w:eastAsia="he-IL"/>
        </w:rPr>
        <w:t xml:space="preserve"> זה יבול לא רע, בציר לא רע. תודה רבה. </w:t>
      </w:r>
    </w:p>
    <w:p w:rsidR="008A18D3" w:rsidRDefault="008A18D3" w:rsidP="00F72C5F">
      <w:pPr>
        <w:rPr>
          <w:rtl/>
          <w:lang w:eastAsia="he-IL"/>
        </w:rPr>
      </w:pPr>
      <w:bookmarkStart w:id="14682" w:name="_ETM_Q37_477459"/>
      <w:bookmarkStart w:id="14683" w:name="_ETM_Q37_477537"/>
      <w:bookmarkEnd w:id="14682"/>
      <w:bookmarkEnd w:id="14683"/>
    </w:p>
    <w:p w:rsidR="008A18D3" w:rsidRDefault="008A18D3" w:rsidP="00F72C5F">
      <w:pPr>
        <w:rPr>
          <w:rtl/>
          <w:lang w:eastAsia="he-IL"/>
        </w:rPr>
      </w:pPr>
      <w:bookmarkStart w:id="14684" w:name="_ETM_Q37_477603"/>
      <w:bookmarkStart w:id="14685" w:name="_ETM_Q37_477691"/>
      <w:bookmarkEnd w:id="14684"/>
      <w:bookmarkEnd w:id="14685"/>
      <w:r>
        <w:rPr>
          <w:rFonts w:hint="cs"/>
          <w:rtl/>
          <w:lang w:eastAsia="he-IL"/>
        </w:rPr>
        <w:t xml:space="preserve">אנחנו סיימנו את </w:t>
      </w:r>
      <w:bookmarkStart w:id="14686" w:name="_ETM_Q37_479427"/>
      <w:bookmarkEnd w:id="14686"/>
      <w:r>
        <w:rPr>
          <w:rFonts w:hint="cs"/>
          <w:rtl/>
          <w:lang w:eastAsia="he-IL"/>
        </w:rPr>
        <w:t xml:space="preserve">ההסתייגויות של קבוצת הליכוד, ונעבור להסתייגויות של קבוצת ש"ס. חבר </w:t>
      </w:r>
      <w:bookmarkStart w:id="14687" w:name="_ETM_Q37_484967"/>
      <w:bookmarkEnd w:id="14687"/>
      <w:r>
        <w:rPr>
          <w:rFonts w:hint="cs"/>
          <w:rtl/>
          <w:lang w:eastAsia="he-IL"/>
        </w:rPr>
        <w:t xml:space="preserve">הכנסת יעקב מרגי מוזמן. </w:t>
      </w:r>
    </w:p>
    <w:p w:rsidR="008A18D3" w:rsidRDefault="008A18D3" w:rsidP="00F72C5F">
      <w:pPr>
        <w:rPr>
          <w:rtl/>
          <w:lang w:eastAsia="he-IL"/>
        </w:rPr>
      </w:pPr>
      <w:bookmarkStart w:id="14688" w:name="_ETM_Q37_491110"/>
      <w:bookmarkStart w:id="14689" w:name="_ETM_Q37_491189"/>
      <w:bookmarkStart w:id="14690" w:name="_ETM_Q37_492046"/>
      <w:bookmarkEnd w:id="14688"/>
      <w:bookmarkEnd w:id="14689"/>
      <w:bookmarkEnd w:id="14690"/>
    </w:p>
    <w:p w:rsidR="008A18D3" w:rsidRDefault="008A18D3" w:rsidP="00F72C5F">
      <w:pPr>
        <w:pStyle w:val="a4"/>
        <w:keepNext/>
        <w:rPr>
          <w:rtl/>
        </w:rPr>
      </w:pPr>
      <w:bookmarkStart w:id="14691" w:name="ET_speaker_6170_6"/>
      <w:r w:rsidRPr="006E097C">
        <w:rPr>
          <w:rStyle w:val="TagStyle"/>
          <w:rtl/>
        </w:rPr>
        <w:t xml:space="preserve"> &lt;&lt; דובר &gt;&gt; </w:t>
      </w:r>
      <w:bookmarkStart w:id="14692" w:name="_Toc98161222"/>
      <w:bookmarkStart w:id="14693" w:name="_Toc98162617"/>
      <w:bookmarkStart w:id="14694" w:name="_Toc123738152"/>
      <w:r>
        <w:rPr>
          <w:rtl/>
        </w:rPr>
        <w:t>יעקב מרגי</w:t>
      </w:r>
      <w:r w:rsidR="00E61D1C">
        <w:rPr>
          <w:rFonts w:hint="cs"/>
          <w:rtl/>
        </w:rPr>
        <w:t xml:space="preserve"> (ש"ס)</w:t>
      </w:r>
      <w:r>
        <w:rPr>
          <w:rtl/>
        </w:rPr>
        <w:t>:</w:t>
      </w:r>
      <w:bookmarkEnd w:id="14692"/>
      <w:bookmarkEnd w:id="14693"/>
      <w:bookmarkEnd w:id="14694"/>
      <w:r w:rsidRPr="006E097C">
        <w:rPr>
          <w:rStyle w:val="TagStyle"/>
          <w:rtl/>
        </w:rPr>
        <w:t xml:space="preserve"> &lt;&lt; דובר &gt;&gt;</w:t>
      </w:r>
      <w:r>
        <w:rPr>
          <w:rtl/>
        </w:rPr>
        <w:t xml:space="preserve"> </w:t>
      </w:r>
      <w:bookmarkEnd w:id="14691"/>
    </w:p>
    <w:p w:rsidR="008A18D3" w:rsidRDefault="008A18D3" w:rsidP="008D5FB9">
      <w:pPr>
        <w:rPr>
          <w:rtl/>
          <w:lang w:eastAsia="he-IL"/>
        </w:rPr>
      </w:pPr>
    </w:p>
    <w:p w:rsidR="008A18D3" w:rsidRDefault="008A18D3" w:rsidP="00F72C5F">
      <w:pPr>
        <w:rPr>
          <w:rtl/>
          <w:lang w:eastAsia="he-IL"/>
        </w:rPr>
      </w:pPr>
      <w:bookmarkStart w:id="14695" w:name="_ETM_Q37_492632"/>
      <w:bookmarkStart w:id="14696" w:name="_ETM_Q37_492684"/>
      <w:bookmarkEnd w:id="14695"/>
      <w:bookmarkEnd w:id="14696"/>
      <w:r>
        <w:rPr>
          <w:rFonts w:hint="cs"/>
          <w:rtl/>
          <w:lang w:eastAsia="he-IL"/>
        </w:rPr>
        <w:t>אדוני היושב-ראש, חבריי חברי</w:t>
      </w:r>
      <w:bookmarkStart w:id="14697" w:name="_ETM_Q37_514714"/>
      <w:bookmarkEnd w:id="14697"/>
      <w:r>
        <w:rPr>
          <w:rFonts w:hint="cs"/>
          <w:rtl/>
          <w:lang w:eastAsia="he-IL"/>
        </w:rPr>
        <w:t xml:space="preserve"> הכנסת </w:t>
      </w:r>
      <w:r>
        <w:rPr>
          <w:rtl/>
          <w:lang w:eastAsia="he-IL"/>
        </w:rPr>
        <w:t>–</w:t>
      </w:r>
      <w:r>
        <w:rPr>
          <w:rFonts w:hint="cs"/>
          <w:rtl/>
          <w:lang w:eastAsia="he-IL"/>
        </w:rPr>
        <w:t xml:space="preserve"> אפשר לומר "מכובדיי השרים"? או שר? יש </w:t>
      </w:r>
      <w:bookmarkStart w:id="14698" w:name="_ETM_Q37_515975"/>
      <w:bookmarkEnd w:id="14698"/>
      <w:r>
        <w:rPr>
          <w:rFonts w:hint="cs"/>
          <w:rtl/>
          <w:lang w:eastAsia="he-IL"/>
        </w:rPr>
        <w:t xml:space="preserve">כאן? </w:t>
      </w:r>
    </w:p>
    <w:p w:rsidR="008A18D3" w:rsidRDefault="008A18D3" w:rsidP="00F72C5F">
      <w:pPr>
        <w:rPr>
          <w:rtl/>
          <w:lang w:eastAsia="he-IL"/>
        </w:rPr>
      </w:pPr>
      <w:bookmarkStart w:id="14699" w:name="_ETM_Q37_517059"/>
      <w:bookmarkStart w:id="14700" w:name="_ETM_Q37_517144"/>
      <w:bookmarkEnd w:id="14699"/>
      <w:bookmarkEnd w:id="14700"/>
    </w:p>
    <w:p w:rsidR="008A18D3" w:rsidRDefault="008A18D3" w:rsidP="00F72C5F">
      <w:pPr>
        <w:pStyle w:val="af6"/>
        <w:keepNext/>
        <w:rPr>
          <w:rtl/>
        </w:rPr>
      </w:pPr>
      <w:r w:rsidRPr="006E097C">
        <w:rPr>
          <w:rStyle w:val="TagStyle"/>
          <w:rtl/>
        </w:rPr>
        <w:t xml:space="preserve"> &lt;&lt; יור &gt;&gt; </w:t>
      </w:r>
      <w:r>
        <w:rPr>
          <w:rtl/>
        </w:rPr>
        <w:t>היו"ר צבי האוזר:</w:t>
      </w:r>
      <w:r w:rsidRPr="006E097C">
        <w:rPr>
          <w:rStyle w:val="TagStyle"/>
          <w:rtl/>
        </w:rPr>
        <w:t xml:space="preserve"> &lt;&lt; יור &gt;&gt;</w:t>
      </w:r>
      <w:r>
        <w:rPr>
          <w:rtl/>
        </w:rPr>
        <w:t xml:space="preserve"> </w:t>
      </w:r>
    </w:p>
    <w:p w:rsidR="008A18D3" w:rsidRDefault="008A18D3" w:rsidP="008D5FB9">
      <w:pPr>
        <w:rPr>
          <w:rtl/>
          <w:lang w:eastAsia="he-IL"/>
        </w:rPr>
      </w:pPr>
    </w:p>
    <w:p w:rsidR="008A18D3" w:rsidRDefault="008A18D3" w:rsidP="00F72C5F">
      <w:pPr>
        <w:rPr>
          <w:rtl/>
          <w:lang w:eastAsia="he-IL"/>
        </w:rPr>
      </w:pPr>
      <w:bookmarkStart w:id="14701" w:name="_ETM_Q37_518329"/>
      <w:bookmarkEnd w:id="14701"/>
      <w:r>
        <w:rPr>
          <w:rFonts w:hint="cs"/>
          <w:rtl/>
          <w:lang w:eastAsia="he-IL"/>
        </w:rPr>
        <w:t xml:space="preserve">שרה. </w:t>
      </w:r>
    </w:p>
    <w:p w:rsidR="008A18D3" w:rsidRDefault="008A18D3" w:rsidP="00F72C5F">
      <w:pPr>
        <w:rPr>
          <w:rtl/>
          <w:lang w:eastAsia="he-IL"/>
        </w:rPr>
      </w:pPr>
      <w:bookmarkStart w:id="14702" w:name="_ETM_Q37_519509"/>
      <w:bookmarkStart w:id="14703" w:name="_ETM_Q37_519570"/>
      <w:bookmarkEnd w:id="14702"/>
      <w:bookmarkEnd w:id="14703"/>
    </w:p>
    <w:p w:rsidR="008A18D3" w:rsidRDefault="008A18D3" w:rsidP="00F72C5F">
      <w:pPr>
        <w:pStyle w:val="-"/>
        <w:keepNext/>
        <w:rPr>
          <w:rtl/>
        </w:rPr>
      </w:pPr>
      <w:bookmarkStart w:id="14704" w:name="ET_speakercontinue_6170_8"/>
      <w:r w:rsidRPr="006E097C">
        <w:rPr>
          <w:rStyle w:val="TagStyle"/>
          <w:rtl/>
        </w:rPr>
        <w:t xml:space="preserve"> &lt;&lt; דובר_המשך &gt;&gt; </w:t>
      </w:r>
      <w:r>
        <w:rPr>
          <w:rtl/>
        </w:rPr>
        <w:t>יעקב מרגי</w:t>
      </w:r>
      <w:r w:rsidR="00E61D1C">
        <w:rPr>
          <w:rFonts w:hint="cs"/>
          <w:rtl/>
        </w:rPr>
        <w:t xml:space="preserve"> (ש"ס)</w:t>
      </w:r>
      <w:r>
        <w:rPr>
          <w:rtl/>
        </w:rPr>
        <w:t>:</w:t>
      </w:r>
      <w:r w:rsidRPr="006E097C">
        <w:rPr>
          <w:rStyle w:val="TagStyle"/>
          <w:rtl/>
        </w:rPr>
        <w:t xml:space="preserve"> &lt;&lt; דובר_המשך &gt;&gt;</w:t>
      </w:r>
      <w:r>
        <w:rPr>
          <w:rtl/>
        </w:rPr>
        <w:t xml:space="preserve"> </w:t>
      </w:r>
      <w:bookmarkEnd w:id="14704"/>
    </w:p>
    <w:p w:rsidR="008A18D3" w:rsidRDefault="008A18D3" w:rsidP="008D5FB9">
      <w:pPr>
        <w:rPr>
          <w:rtl/>
          <w:lang w:eastAsia="he-IL"/>
        </w:rPr>
      </w:pPr>
    </w:p>
    <w:p w:rsidR="008A18D3" w:rsidRDefault="008A18D3" w:rsidP="00F72C5F">
      <w:pPr>
        <w:rPr>
          <w:rtl/>
          <w:lang w:eastAsia="he-IL"/>
        </w:rPr>
      </w:pPr>
      <w:bookmarkStart w:id="14705" w:name="_ETM_Q37_521203"/>
      <w:bookmarkEnd w:id="14705"/>
      <w:r>
        <w:rPr>
          <w:rFonts w:hint="cs"/>
          <w:rtl/>
          <w:lang w:eastAsia="he-IL"/>
        </w:rPr>
        <w:t xml:space="preserve">שרה. </w:t>
      </w:r>
    </w:p>
    <w:p w:rsidR="008A18D3" w:rsidRDefault="008A18D3" w:rsidP="00F72C5F">
      <w:pPr>
        <w:rPr>
          <w:rtl/>
          <w:lang w:eastAsia="he-IL"/>
        </w:rPr>
      </w:pPr>
    </w:p>
    <w:p w:rsidR="008A18D3" w:rsidRDefault="008A18D3" w:rsidP="00F72C5F">
      <w:pPr>
        <w:pStyle w:val="af5"/>
        <w:keepNext/>
        <w:rPr>
          <w:rtl/>
        </w:rPr>
      </w:pPr>
      <w:bookmarkStart w:id="14706" w:name="ET_interruption_5766_9"/>
      <w:r w:rsidRPr="006E097C">
        <w:rPr>
          <w:rStyle w:val="TagStyle"/>
          <w:rtl/>
        </w:rPr>
        <w:t xml:space="preserve"> &lt;&lt; קריאה &gt;&gt; </w:t>
      </w:r>
      <w:r>
        <w:rPr>
          <w:rtl/>
        </w:rPr>
        <w:t>רם בן ברק (יש עתיד):</w:t>
      </w:r>
      <w:r w:rsidRPr="006E097C">
        <w:rPr>
          <w:rStyle w:val="TagStyle"/>
          <w:rtl/>
        </w:rPr>
        <w:t xml:space="preserve"> &lt;&lt; קריאה &gt;&gt;</w:t>
      </w:r>
      <w:r>
        <w:rPr>
          <w:rtl/>
        </w:rPr>
        <w:t xml:space="preserve"> </w:t>
      </w:r>
      <w:bookmarkEnd w:id="14706"/>
    </w:p>
    <w:p w:rsidR="008A18D3" w:rsidRDefault="008A18D3" w:rsidP="008D5FB9">
      <w:pPr>
        <w:rPr>
          <w:rtl/>
          <w:lang w:eastAsia="he-IL"/>
        </w:rPr>
      </w:pPr>
    </w:p>
    <w:p w:rsidR="008A18D3" w:rsidRDefault="008A18D3" w:rsidP="00F72C5F">
      <w:pPr>
        <w:rPr>
          <w:rtl/>
          <w:lang w:eastAsia="he-IL"/>
        </w:rPr>
      </w:pPr>
      <w:bookmarkStart w:id="14707" w:name="_ETM_Q37_523428"/>
      <w:bookmarkStart w:id="14708" w:name="_ETM_Q37_523668"/>
      <w:bookmarkEnd w:id="14707"/>
      <w:bookmarkEnd w:id="14708"/>
      <w:r>
        <w:rPr>
          <w:rFonts w:hint="cs"/>
          <w:rtl/>
          <w:lang w:eastAsia="he-IL"/>
        </w:rPr>
        <w:t>א</w:t>
      </w:r>
      <w:bookmarkStart w:id="14709" w:name="_ETM_Q37_523738"/>
      <w:bookmarkEnd w:id="14709"/>
      <w:r>
        <w:rPr>
          <w:rFonts w:hint="cs"/>
          <w:rtl/>
          <w:lang w:eastAsia="he-IL"/>
        </w:rPr>
        <w:t>ני לא מספיק טוב בשבילך?</w:t>
      </w:r>
      <w:bookmarkStart w:id="14710" w:name="_ETM_Q37_520500"/>
      <w:bookmarkEnd w:id="14710"/>
    </w:p>
    <w:p w:rsidR="008A18D3" w:rsidRDefault="008A18D3" w:rsidP="00F72C5F">
      <w:pPr>
        <w:rPr>
          <w:rtl/>
          <w:lang w:eastAsia="he-IL"/>
        </w:rPr>
      </w:pPr>
      <w:bookmarkStart w:id="14711" w:name="_ETM_Q37_520566"/>
      <w:bookmarkEnd w:id="14711"/>
    </w:p>
    <w:p w:rsidR="008A18D3" w:rsidRDefault="008A18D3" w:rsidP="00F72C5F">
      <w:pPr>
        <w:pStyle w:val="-"/>
        <w:keepNext/>
        <w:rPr>
          <w:rtl/>
        </w:rPr>
      </w:pPr>
      <w:bookmarkStart w:id="14712" w:name="ET_speakercontinue_6170_10"/>
      <w:r w:rsidRPr="006E097C">
        <w:rPr>
          <w:rStyle w:val="TagStyle"/>
          <w:rtl/>
        </w:rPr>
        <w:t xml:space="preserve"> &lt;&lt; דובר_המשך &gt;&gt; </w:t>
      </w:r>
      <w:r>
        <w:rPr>
          <w:rtl/>
        </w:rPr>
        <w:t>יעקב מרגי</w:t>
      </w:r>
      <w:r w:rsidR="00E61D1C">
        <w:rPr>
          <w:rFonts w:hint="cs"/>
          <w:rtl/>
        </w:rPr>
        <w:t xml:space="preserve"> (ש"ס)</w:t>
      </w:r>
      <w:r>
        <w:rPr>
          <w:rtl/>
        </w:rPr>
        <w:t>:</w:t>
      </w:r>
      <w:r w:rsidRPr="006E097C">
        <w:rPr>
          <w:rStyle w:val="TagStyle"/>
          <w:rtl/>
        </w:rPr>
        <w:t xml:space="preserve"> &lt;&lt; דובר_המשך &gt;&gt;</w:t>
      </w:r>
      <w:r>
        <w:rPr>
          <w:rtl/>
        </w:rPr>
        <w:t xml:space="preserve"> </w:t>
      </w:r>
      <w:bookmarkEnd w:id="14712"/>
    </w:p>
    <w:p w:rsidR="008A18D3" w:rsidRDefault="008A18D3" w:rsidP="008D5FB9">
      <w:pPr>
        <w:rPr>
          <w:rtl/>
          <w:lang w:eastAsia="he-IL"/>
        </w:rPr>
      </w:pPr>
    </w:p>
    <w:p w:rsidR="008A18D3" w:rsidRDefault="008A18D3" w:rsidP="00C300C5">
      <w:pPr>
        <w:rPr>
          <w:rtl/>
          <w:lang w:eastAsia="he-IL"/>
        </w:rPr>
      </w:pPr>
      <w:bookmarkStart w:id="14713" w:name="_ETM_Q37_522113"/>
      <w:bookmarkEnd w:id="14713"/>
      <w:r>
        <w:rPr>
          <w:rFonts w:hint="cs"/>
          <w:rtl/>
          <w:lang w:eastAsia="he-IL"/>
        </w:rPr>
        <w:t>אתה די והו</w:t>
      </w:r>
      <w:bookmarkStart w:id="14714" w:name="_ETM_Q37_524075"/>
      <w:bookmarkEnd w:id="14714"/>
      <w:r>
        <w:rPr>
          <w:rFonts w:hint="cs"/>
          <w:rtl/>
          <w:lang w:eastAsia="he-IL"/>
        </w:rPr>
        <w:t xml:space="preserve">תר, אבל מה אני אעשה שיש לנו את תקנון הכנסת. </w:t>
      </w:r>
      <w:bookmarkStart w:id="14715" w:name="_ETM_Q37_527955"/>
      <w:bookmarkStart w:id="14716" w:name="_ETM_Q37_528171"/>
      <w:bookmarkStart w:id="14717" w:name="_ETM_Q37_528240"/>
      <w:bookmarkStart w:id="14718" w:name="_ETM_Q37_528290"/>
      <w:bookmarkStart w:id="14719" w:name="_ETM_Q37_528359"/>
      <w:bookmarkEnd w:id="14715"/>
      <w:bookmarkEnd w:id="14716"/>
      <w:bookmarkEnd w:id="14717"/>
      <w:bookmarkEnd w:id="14718"/>
      <w:bookmarkEnd w:id="14719"/>
      <w:r>
        <w:rPr>
          <w:rFonts w:hint="cs"/>
          <w:rtl/>
          <w:lang w:eastAsia="he-IL"/>
        </w:rPr>
        <w:t xml:space="preserve">אדוני היושב-ראש, היום ציינו בכנסת 60 שנה לעליית יהדות מרוקו </w:t>
      </w:r>
      <w:bookmarkStart w:id="14720" w:name="_ETM_Q37_543776"/>
      <w:bookmarkEnd w:id="14720"/>
      <w:r>
        <w:rPr>
          <w:rFonts w:hint="cs"/>
          <w:rtl/>
          <w:lang w:eastAsia="he-IL"/>
        </w:rPr>
        <w:t xml:space="preserve">במבצע יכין. היו עליות קודמות לזה. נאמתי שם נאום </w:t>
      </w:r>
      <w:bookmarkStart w:id="14721" w:name="_ETM_Q37_552512"/>
      <w:bookmarkEnd w:id="14721"/>
      <w:r>
        <w:rPr>
          <w:rFonts w:hint="cs"/>
          <w:rtl/>
          <w:lang w:eastAsia="he-IL"/>
        </w:rPr>
        <w:t>כאחד המארגנים, ורציתי לזכות בו גם את הפרוטוקול של הכנסת,</w:t>
      </w:r>
      <w:bookmarkStart w:id="14722" w:name="_ETM_Q37_554454"/>
      <w:bookmarkEnd w:id="14722"/>
      <w:r>
        <w:rPr>
          <w:rFonts w:hint="cs"/>
          <w:rtl/>
          <w:lang w:eastAsia="he-IL"/>
        </w:rPr>
        <w:t xml:space="preserve"> של המליאה, את חברי הכנסת ואת הציבור הרחב. </w:t>
      </w:r>
      <w:bookmarkStart w:id="14723" w:name="_ETM_Q37_561128"/>
      <w:bookmarkStart w:id="14724" w:name="_ETM_Q37_561368"/>
      <w:bookmarkStart w:id="14725" w:name="_ETM_Q37_561423"/>
      <w:bookmarkStart w:id="14726" w:name="_ETM_Q37_561512"/>
      <w:bookmarkStart w:id="14727" w:name="_ETM_Q37_561583"/>
      <w:bookmarkEnd w:id="14723"/>
      <w:bookmarkEnd w:id="14724"/>
      <w:bookmarkEnd w:id="14725"/>
      <w:bookmarkEnd w:id="14726"/>
      <w:bookmarkEnd w:id="14727"/>
      <w:r>
        <w:rPr>
          <w:rFonts w:hint="cs"/>
          <w:rtl/>
          <w:lang w:eastAsia="he-IL"/>
        </w:rPr>
        <w:t xml:space="preserve">היום בחרתי להתמקד בנאום שלי בחיבור לשפה העברית. </w:t>
      </w:r>
    </w:p>
    <w:p w:rsidR="008A18D3" w:rsidRDefault="008A18D3" w:rsidP="00F72C5F">
      <w:pPr>
        <w:rPr>
          <w:rtl/>
          <w:lang w:eastAsia="he-IL"/>
        </w:rPr>
      </w:pPr>
      <w:bookmarkStart w:id="14728" w:name="_ETM_Q37_568830"/>
      <w:bookmarkStart w:id="14729" w:name="_ETM_Q37_568893"/>
      <w:bookmarkEnd w:id="14728"/>
      <w:bookmarkEnd w:id="14729"/>
    </w:p>
    <w:p w:rsidR="008A18D3" w:rsidRDefault="008A18D3" w:rsidP="00C300C5">
      <w:pPr>
        <w:rPr>
          <w:rtl/>
          <w:lang w:eastAsia="he-IL"/>
        </w:rPr>
      </w:pPr>
      <w:bookmarkStart w:id="14730" w:name="_ETM_Q37_568974"/>
      <w:bookmarkStart w:id="14731" w:name="_ETM_Q37_569088"/>
      <w:bookmarkEnd w:id="14730"/>
      <w:bookmarkEnd w:id="14731"/>
      <w:r>
        <w:rPr>
          <w:rFonts w:hint="cs"/>
          <w:rtl/>
          <w:lang w:eastAsia="he-IL"/>
        </w:rPr>
        <w:t>לנו</w:t>
      </w:r>
      <w:bookmarkStart w:id="14732" w:name="_ETM_Q37_569431"/>
      <w:bookmarkEnd w:id="14732"/>
      <w:r>
        <w:rPr>
          <w:rFonts w:hint="cs"/>
          <w:rtl/>
          <w:lang w:eastAsia="he-IL"/>
        </w:rPr>
        <w:t xml:space="preserve">, יהדות מרוקו, לא קם מחיה השפה העברית. אתם </w:t>
      </w:r>
      <w:bookmarkStart w:id="14733" w:name="_ETM_Q37_570318"/>
      <w:bookmarkEnd w:id="14733"/>
      <w:r>
        <w:rPr>
          <w:rFonts w:hint="cs"/>
          <w:rtl/>
          <w:lang w:eastAsia="he-IL"/>
        </w:rPr>
        <w:t xml:space="preserve">יודעים למה? כי היא לא מתה. איפה שיש מיתה של משהו צריך מחיה. השפה העברית חבה במידה רבה </w:t>
      </w:r>
      <w:bookmarkStart w:id="14734" w:name="_ETM_Q37_579210"/>
      <w:bookmarkEnd w:id="14734"/>
      <w:r>
        <w:rPr>
          <w:rFonts w:hint="cs"/>
          <w:rtl/>
          <w:lang w:eastAsia="he-IL"/>
        </w:rPr>
        <w:t xml:space="preserve">את תקומתה ליהדות מרוקו, אשר עוד בימי תחילת ההתיישבות בארצות </w:t>
      </w:r>
      <w:bookmarkStart w:id="14735" w:name="_ETM_Q37_584467"/>
      <w:bookmarkEnd w:id="14735"/>
      <w:r>
        <w:rPr>
          <w:rFonts w:hint="cs"/>
          <w:rtl/>
          <w:lang w:eastAsia="he-IL"/>
        </w:rPr>
        <w:t xml:space="preserve">המגרב </w:t>
      </w:r>
      <w:r>
        <w:rPr>
          <w:rtl/>
          <w:lang w:eastAsia="he-IL"/>
        </w:rPr>
        <w:t>–</w:t>
      </w:r>
      <w:r>
        <w:rPr>
          <w:rFonts w:hint="cs"/>
          <w:rtl/>
          <w:lang w:eastAsia="he-IL"/>
        </w:rPr>
        <w:t xml:space="preserve"> אדוני היושב-ראש, אתה אוהב היסטוריה. </w:t>
      </w:r>
    </w:p>
    <w:p w:rsidR="008A18D3" w:rsidRDefault="008A18D3" w:rsidP="00F72C5F">
      <w:pPr>
        <w:rPr>
          <w:rtl/>
          <w:lang w:eastAsia="he-IL"/>
        </w:rPr>
      </w:pPr>
    </w:p>
    <w:p w:rsidR="008A18D3" w:rsidRDefault="008A18D3" w:rsidP="00F72C5F">
      <w:pPr>
        <w:pStyle w:val="af6"/>
        <w:keepNext/>
        <w:rPr>
          <w:rtl/>
        </w:rPr>
      </w:pPr>
      <w:r w:rsidRPr="006E097C">
        <w:rPr>
          <w:rStyle w:val="TagStyle"/>
          <w:rtl/>
        </w:rPr>
        <w:t xml:space="preserve"> &lt;&lt; יור &gt;&gt; </w:t>
      </w:r>
      <w:r>
        <w:rPr>
          <w:rtl/>
        </w:rPr>
        <w:t>היו"ר צבי האוזר:</w:t>
      </w:r>
      <w:r w:rsidRPr="006E097C">
        <w:rPr>
          <w:rStyle w:val="TagStyle"/>
          <w:rtl/>
        </w:rPr>
        <w:t xml:space="preserve"> &lt;&lt; יור &gt;&gt;</w:t>
      </w:r>
      <w:r>
        <w:rPr>
          <w:rtl/>
        </w:rPr>
        <w:t xml:space="preserve"> </w:t>
      </w:r>
    </w:p>
    <w:p w:rsidR="008A18D3" w:rsidRDefault="008A18D3" w:rsidP="008D5FB9">
      <w:pPr>
        <w:rPr>
          <w:rtl/>
          <w:lang w:eastAsia="he-IL"/>
        </w:rPr>
      </w:pPr>
    </w:p>
    <w:p w:rsidR="008A18D3" w:rsidRDefault="008A18D3" w:rsidP="00F72C5F">
      <w:pPr>
        <w:rPr>
          <w:rtl/>
          <w:lang w:eastAsia="he-IL"/>
        </w:rPr>
      </w:pPr>
      <w:r>
        <w:rPr>
          <w:rFonts w:hint="cs"/>
          <w:rtl/>
          <w:lang w:eastAsia="he-IL"/>
        </w:rPr>
        <w:t>כולי אוזן.</w:t>
      </w:r>
      <w:bookmarkStart w:id="14736" w:name="_ETM_Q37_587500"/>
      <w:bookmarkEnd w:id="14736"/>
    </w:p>
    <w:p w:rsidR="008A18D3" w:rsidRDefault="008A18D3" w:rsidP="00F72C5F">
      <w:pPr>
        <w:rPr>
          <w:rtl/>
          <w:lang w:eastAsia="he-IL"/>
        </w:rPr>
      </w:pPr>
      <w:bookmarkStart w:id="14737" w:name="_ETM_Q37_587565"/>
      <w:bookmarkEnd w:id="14737"/>
    </w:p>
    <w:p w:rsidR="008A18D3" w:rsidRDefault="008A18D3" w:rsidP="00F72C5F">
      <w:pPr>
        <w:pStyle w:val="-"/>
        <w:keepNext/>
        <w:rPr>
          <w:rtl/>
        </w:rPr>
      </w:pPr>
      <w:bookmarkStart w:id="14738" w:name="ET_speakercontinue_6170_12"/>
      <w:r w:rsidRPr="006E097C">
        <w:rPr>
          <w:rStyle w:val="TagStyle"/>
          <w:rtl/>
        </w:rPr>
        <w:t xml:space="preserve"> &lt;&lt; דובר_המשך &gt;&gt; </w:t>
      </w:r>
      <w:r>
        <w:rPr>
          <w:rtl/>
        </w:rPr>
        <w:t>יעקב מרגי</w:t>
      </w:r>
      <w:r w:rsidR="00E61D1C">
        <w:rPr>
          <w:rFonts w:hint="cs"/>
          <w:rtl/>
        </w:rPr>
        <w:t xml:space="preserve"> (ש"ס)</w:t>
      </w:r>
      <w:r>
        <w:rPr>
          <w:rtl/>
        </w:rPr>
        <w:t>:</w:t>
      </w:r>
      <w:r w:rsidRPr="006E097C">
        <w:rPr>
          <w:rStyle w:val="TagStyle"/>
          <w:rtl/>
        </w:rPr>
        <w:t xml:space="preserve"> &lt;&lt; דובר_המשך &gt;&gt;</w:t>
      </w:r>
      <w:r>
        <w:rPr>
          <w:rtl/>
        </w:rPr>
        <w:t xml:space="preserve"> </w:t>
      </w:r>
      <w:bookmarkEnd w:id="14738"/>
    </w:p>
    <w:p w:rsidR="008A18D3" w:rsidRDefault="008A18D3" w:rsidP="008D5FB9">
      <w:pPr>
        <w:rPr>
          <w:rtl/>
          <w:lang w:eastAsia="he-IL"/>
        </w:rPr>
      </w:pPr>
    </w:p>
    <w:p w:rsidR="008A18D3" w:rsidRDefault="008A18D3" w:rsidP="00F72C5F">
      <w:pPr>
        <w:rPr>
          <w:rtl/>
          <w:lang w:eastAsia="he-IL"/>
        </w:rPr>
      </w:pPr>
      <w:bookmarkStart w:id="14739" w:name="_ETM_Q37_589627"/>
      <w:bookmarkEnd w:id="14739"/>
      <w:r>
        <w:rPr>
          <w:rFonts w:hint="cs"/>
          <w:rtl/>
          <w:lang w:eastAsia="he-IL"/>
        </w:rPr>
        <w:t xml:space="preserve">עוד בימי תחילת ההתיישבות בארצות המגרב הקפידו היהודים </w:t>
      </w:r>
      <w:bookmarkStart w:id="14740" w:name="_ETM_Q37_593649"/>
      <w:bookmarkEnd w:id="14740"/>
      <w:r>
        <w:rPr>
          <w:rFonts w:hint="cs"/>
          <w:rtl/>
          <w:lang w:eastAsia="he-IL"/>
        </w:rPr>
        <w:t xml:space="preserve">לשמר את השפה העברית בלימוד, בפסיקה, בכתיבה עשירה ובפיוט. </w:t>
      </w:r>
      <w:bookmarkStart w:id="14741" w:name="_ETM_Q37_598989"/>
      <w:bookmarkStart w:id="14742" w:name="_ETM_Q37_599517"/>
      <w:bookmarkStart w:id="14743" w:name="_ETM_Q37_599597"/>
      <w:bookmarkStart w:id="14744" w:name="_ETM_Q37_599685"/>
      <w:bookmarkStart w:id="14745" w:name="_ETM_Q37_599766"/>
      <w:bookmarkEnd w:id="14741"/>
      <w:bookmarkEnd w:id="14742"/>
      <w:bookmarkEnd w:id="14743"/>
      <w:bookmarkEnd w:id="14744"/>
      <w:bookmarkEnd w:id="14745"/>
      <w:r>
        <w:rPr>
          <w:rFonts w:hint="cs"/>
          <w:rtl/>
          <w:lang w:eastAsia="he-IL"/>
        </w:rPr>
        <w:t xml:space="preserve">זכינו כי בשנים האחרונות הפציע כשחר אורה, </w:t>
      </w:r>
      <w:bookmarkStart w:id="14746" w:name="_ETM_Q37_602043"/>
      <w:bookmarkEnd w:id="14746"/>
      <w:r>
        <w:rPr>
          <w:rFonts w:hint="cs"/>
          <w:rtl/>
          <w:lang w:eastAsia="he-IL"/>
        </w:rPr>
        <w:t xml:space="preserve">יופייה והדרה של מסורת ומורשת מכובדת זו. </w:t>
      </w:r>
      <w:bookmarkStart w:id="14747" w:name="_ETM_Q37_606497"/>
      <w:bookmarkStart w:id="14748" w:name="_ETM_Q37_606584"/>
      <w:bookmarkStart w:id="14749" w:name="_ETM_Q37_606641"/>
      <w:bookmarkStart w:id="14750" w:name="_ETM_Q37_606730"/>
      <w:bookmarkEnd w:id="14747"/>
      <w:bookmarkEnd w:id="14748"/>
      <w:bookmarkEnd w:id="14749"/>
      <w:bookmarkEnd w:id="14750"/>
      <w:r>
        <w:rPr>
          <w:rFonts w:hint="cs"/>
          <w:rtl/>
          <w:lang w:eastAsia="he-IL"/>
        </w:rPr>
        <w:t xml:space="preserve">כמובן זה היה </w:t>
      </w:r>
      <w:bookmarkStart w:id="14751" w:name="_ETM_Q37_609065"/>
      <w:bookmarkEnd w:id="14751"/>
      <w:r>
        <w:rPr>
          <w:rFonts w:hint="cs"/>
          <w:rtl/>
          <w:lang w:eastAsia="he-IL"/>
        </w:rPr>
        <w:t xml:space="preserve">באתערותא דלתתא ולא בהובלת הממסד, שגם כאן </w:t>
      </w:r>
      <w:bookmarkStart w:id="14752" w:name="_ETM_Q37_613929"/>
      <w:bookmarkEnd w:id="14752"/>
      <w:r>
        <w:rPr>
          <w:rFonts w:hint="cs"/>
          <w:rtl/>
          <w:lang w:eastAsia="he-IL"/>
        </w:rPr>
        <w:t xml:space="preserve">נגרר אחרי התעוררות מופלאה זו באיחור של כמה עשורים. </w:t>
      </w:r>
    </w:p>
    <w:p w:rsidR="008A18D3" w:rsidRDefault="008A18D3" w:rsidP="00F72C5F">
      <w:pPr>
        <w:rPr>
          <w:rtl/>
          <w:lang w:eastAsia="he-IL"/>
        </w:rPr>
      </w:pPr>
    </w:p>
    <w:p w:rsidR="008A18D3" w:rsidRDefault="008A18D3" w:rsidP="00C300C5">
      <w:pPr>
        <w:rPr>
          <w:rtl/>
          <w:lang w:eastAsia="he-IL"/>
        </w:rPr>
      </w:pPr>
      <w:r>
        <w:rPr>
          <w:rFonts w:hint="cs"/>
          <w:rtl/>
          <w:lang w:eastAsia="he-IL"/>
        </w:rPr>
        <w:t>אומני</w:t>
      </w:r>
      <w:bookmarkStart w:id="14753" w:name="_ETM_Q37_617778"/>
      <w:bookmarkEnd w:id="14753"/>
      <w:r>
        <w:rPr>
          <w:rFonts w:hint="cs"/>
          <w:rtl/>
          <w:lang w:eastAsia="he-IL"/>
        </w:rPr>
        <w:t xml:space="preserve"> השירה והפיוט התבטאו לא אחת </w:t>
      </w:r>
      <w:bookmarkStart w:id="14754" w:name="_ETM_Q37_618188"/>
      <w:bookmarkEnd w:id="14754"/>
      <w:r>
        <w:rPr>
          <w:rFonts w:hint="cs"/>
          <w:rtl/>
          <w:lang w:eastAsia="he-IL"/>
        </w:rPr>
        <w:t>כי תרבות נפלאה זו חוותה תחיית המתים, למי שעו</w:t>
      </w:r>
      <w:bookmarkStart w:id="14755" w:name="_ETM_Q37_623142"/>
      <w:bookmarkEnd w:id="14755"/>
      <w:r>
        <w:rPr>
          <w:rFonts w:hint="cs"/>
          <w:rtl/>
          <w:lang w:eastAsia="he-IL"/>
        </w:rPr>
        <w:t>ד מסתפק</w:t>
      </w:r>
      <w:r w:rsidR="00C300C5">
        <w:rPr>
          <w:rFonts w:hint="cs"/>
          <w:rtl/>
          <w:lang w:eastAsia="he-IL"/>
        </w:rPr>
        <w:t>,</w:t>
      </w:r>
      <w:r>
        <w:rPr>
          <w:rFonts w:hint="cs"/>
          <w:rtl/>
          <w:lang w:eastAsia="he-IL"/>
        </w:rPr>
        <w:t xml:space="preserve"> אם יש. היסטוריוני ההלכה היהודית מציינים באופן </w:t>
      </w:r>
      <w:bookmarkStart w:id="14756" w:name="_ETM_Q37_626577"/>
      <w:bookmarkEnd w:id="14756"/>
      <w:r>
        <w:rPr>
          <w:rFonts w:hint="cs"/>
          <w:rtl/>
          <w:lang w:eastAsia="he-IL"/>
        </w:rPr>
        <w:t xml:space="preserve">מיוחד את התעקשות יהדות מרוקו בימי ערש התהוותה לקבוע את </w:t>
      </w:r>
      <w:bookmarkStart w:id="14757" w:name="_ETM_Q37_630981"/>
      <w:bookmarkEnd w:id="14757"/>
      <w:r>
        <w:rPr>
          <w:rFonts w:hint="cs"/>
          <w:rtl/>
          <w:lang w:eastAsia="he-IL"/>
        </w:rPr>
        <w:t xml:space="preserve">פסיקתה על פי התלמוד הירושלמי, אשר מקורו </w:t>
      </w:r>
      <w:r w:rsidR="00C300C5">
        <w:rPr>
          <w:rFonts w:hint="cs"/>
          <w:rtl/>
          <w:lang w:eastAsia="he-IL"/>
        </w:rPr>
        <w:t>ב</w:t>
      </w:r>
      <w:r>
        <w:rPr>
          <w:rFonts w:hint="cs"/>
          <w:rtl/>
          <w:lang w:eastAsia="he-IL"/>
        </w:rPr>
        <w:t xml:space="preserve">ארץ ישראל, ולתת לו בכורה על פני התלמוד הבבלי, אשר נתפשט יותר בקהילות </w:t>
      </w:r>
      <w:bookmarkStart w:id="14758" w:name="_ETM_Q37_638647"/>
      <w:bookmarkEnd w:id="14758"/>
      <w:r>
        <w:rPr>
          <w:rFonts w:hint="cs"/>
          <w:rtl/>
          <w:lang w:eastAsia="he-IL"/>
        </w:rPr>
        <w:t xml:space="preserve">היהודיות בתפוצות, וכל זאת בשם </w:t>
      </w:r>
      <w:r>
        <w:rPr>
          <w:rFonts w:hint="cs"/>
          <w:rtl/>
          <w:lang w:eastAsia="he-IL"/>
        </w:rPr>
        <w:lastRenderedPageBreak/>
        <w:t xml:space="preserve">הכמיהה האין-סופית של </w:t>
      </w:r>
      <w:bookmarkStart w:id="14759" w:name="_ETM_Q37_643139"/>
      <w:bookmarkEnd w:id="14759"/>
      <w:r>
        <w:rPr>
          <w:rFonts w:hint="cs"/>
          <w:rtl/>
          <w:lang w:eastAsia="he-IL"/>
        </w:rPr>
        <w:t xml:space="preserve">יהדות מרוקו לארץ ישראל, לתורתה, לחכמיה </w:t>
      </w:r>
      <w:bookmarkStart w:id="14760" w:name="_ETM_Q37_649368"/>
      <w:bookmarkEnd w:id="14760"/>
      <w:r>
        <w:rPr>
          <w:rFonts w:hint="cs"/>
          <w:rtl/>
          <w:lang w:eastAsia="he-IL"/>
        </w:rPr>
        <w:t xml:space="preserve">ולשימור מנהגי ארץ ישראל וחכמיה כפי שבאו לידי ביטוי </w:t>
      </w:r>
      <w:bookmarkStart w:id="14761" w:name="_ETM_Q37_652263"/>
      <w:bookmarkEnd w:id="14761"/>
      <w:r>
        <w:rPr>
          <w:rFonts w:hint="cs"/>
          <w:rtl/>
          <w:lang w:eastAsia="he-IL"/>
        </w:rPr>
        <w:t xml:space="preserve">בתלמוד הירושלמי. </w:t>
      </w:r>
    </w:p>
    <w:p w:rsidR="008A18D3" w:rsidRDefault="008A18D3" w:rsidP="00F72C5F">
      <w:pPr>
        <w:rPr>
          <w:rtl/>
          <w:lang w:eastAsia="he-IL"/>
        </w:rPr>
      </w:pPr>
      <w:bookmarkStart w:id="14762" w:name="_ETM_Q37_655190"/>
      <w:bookmarkStart w:id="14763" w:name="_ETM_Q37_655272"/>
      <w:bookmarkEnd w:id="14762"/>
      <w:bookmarkEnd w:id="14763"/>
    </w:p>
    <w:p w:rsidR="008A18D3" w:rsidRDefault="008A18D3" w:rsidP="00C300C5">
      <w:pPr>
        <w:rPr>
          <w:rtl/>
          <w:lang w:eastAsia="he-IL"/>
        </w:rPr>
      </w:pPr>
      <w:bookmarkStart w:id="14764" w:name="_ETM_Q37_655311"/>
      <w:bookmarkStart w:id="14765" w:name="_ETM_Q37_655391"/>
      <w:bookmarkEnd w:id="14764"/>
      <w:bookmarkEnd w:id="14765"/>
      <w:r>
        <w:rPr>
          <w:rFonts w:hint="cs"/>
          <w:rtl/>
          <w:lang w:eastAsia="he-IL"/>
        </w:rPr>
        <w:t xml:space="preserve">בתמהיל זה יהדות מרוקו הסלילה והטמיעה את </w:t>
      </w:r>
      <w:bookmarkStart w:id="14766" w:name="_ETM_Q37_659899"/>
      <w:bookmarkEnd w:id="14766"/>
      <w:r>
        <w:rPr>
          <w:rFonts w:hint="cs"/>
          <w:rtl/>
          <w:lang w:eastAsia="he-IL"/>
        </w:rPr>
        <w:t xml:space="preserve">הכמיהה לציון וארץ ישראל, אשר באה לידי ביטוי בשירי ערגה מופלאים ליופייה של ארץ ישראל, לתורת ישראל וחכמיה, </w:t>
      </w:r>
      <w:bookmarkStart w:id="14767" w:name="_ETM_Q37_668047"/>
      <w:bookmarkEnd w:id="14767"/>
      <w:r>
        <w:rPr>
          <w:rFonts w:hint="cs"/>
          <w:rtl/>
          <w:lang w:eastAsia="he-IL"/>
        </w:rPr>
        <w:t xml:space="preserve">והובילה לכך כי עליות יהודיות לארץ ישראל מתוארכות כבר בימי </w:t>
      </w:r>
      <w:bookmarkStart w:id="14768" w:name="_ETM_Q37_672560"/>
      <w:bookmarkEnd w:id="14768"/>
      <w:r>
        <w:rPr>
          <w:rFonts w:hint="cs"/>
          <w:rtl/>
          <w:lang w:eastAsia="he-IL"/>
        </w:rPr>
        <w:t>המאה ה-11 וה-12, בעליות מקומיות, ביהודים אשר נטלו</w:t>
      </w:r>
      <w:bookmarkStart w:id="14769" w:name="_ETM_Q37_675851"/>
      <w:bookmarkEnd w:id="14769"/>
      <w:r>
        <w:rPr>
          <w:rFonts w:hint="cs"/>
          <w:rtl/>
          <w:lang w:eastAsia="he-IL"/>
        </w:rPr>
        <w:t xml:space="preserve"> את מקל הנדודים ומתוך כמיהה עזבו מרצון את אזור </w:t>
      </w:r>
      <w:bookmarkStart w:id="14770" w:name="_ETM_Q37_680569"/>
      <w:bookmarkEnd w:id="14770"/>
      <w:r>
        <w:rPr>
          <w:rFonts w:hint="cs"/>
          <w:rtl/>
          <w:lang w:eastAsia="he-IL"/>
        </w:rPr>
        <w:t xml:space="preserve">הנוחות בעלייה לארץ הקודש, ונתכנו כאן קהילות מערביות </w:t>
      </w:r>
      <w:bookmarkStart w:id="14771" w:name="_ETM_Q37_686243"/>
      <w:bookmarkEnd w:id="14771"/>
      <w:r>
        <w:rPr>
          <w:rtl/>
          <w:lang w:eastAsia="he-IL"/>
        </w:rPr>
        <w:t>–</w:t>
      </w:r>
      <w:r>
        <w:rPr>
          <w:rFonts w:hint="cs"/>
          <w:rtl/>
          <w:lang w:eastAsia="he-IL"/>
        </w:rPr>
        <w:t xml:space="preserve"> כ</w:t>
      </w:r>
      <w:r w:rsidR="00C300C5">
        <w:rPr>
          <w:rFonts w:hint="cs"/>
          <w:rtl/>
          <w:lang w:eastAsia="he-IL"/>
        </w:rPr>
        <w:t>ינוי ליוצאי מרוקו, הנמצאת בצפון-</w:t>
      </w:r>
      <w:r>
        <w:rPr>
          <w:rFonts w:hint="cs"/>
          <w:rtl/>
          <w:lang w:eastAsia="he-IL"/>
        </w:rPr>
        <w:t xml:space="preserve">מערב אפריקה. </w:t>
      </w:r>
      <w:bookmarkStart w:id="14772" w:name="_ETM_Q37_691042"/>
      <w:bookmarkStart w:id="14773" w:name="_ETM_Q37_691107"/>
      <w:bookmarkStart w:id="14774" w:name="_ETM_Q37_691232"/>
      <w:bookmarkStart w:id="14775" w:name="_ETM_Q37_691294"/>
      <w:bookmarkEnd w:id="14772"/>
      <w:bookmarkEnd w:id="14773"/>
      <w:bookmarkEnd w:id="14774"/>
      <w:bookmarkEnd w:id="14775"/>
      <w:r>
        <w:rPr>
          <w:rFonts w:hint="cs"/>
          <w:rtl/>
          <w:lang w:eastAsia="he-IL"/>
        </w:rPr>
        <w:t xml:space="preserve">הקהילות היו בירושלים, בצפת ובחברון, וחלקן היחסי היה גדול </w:t>
      </w:r>
      <w:bookmarkStart w:id="14776" w:name="_ETM_Q37_694354"/>
      <w:bookmarkEnd w:id="14776"/>
      <w:r>
        <w:rPr>
          <w:rFonts w:hint="cs"/>
          <w:rtl/>
          <w:lang w:eastAsia="he-IL"/>
        </w:rPr>
        <w:t>לאורך השנים. מן המאה ה-18 החלה תופעה</w:t>
      </w:r>
      <w:bookmarkStart w:id="14777" w:name="_ETM_Q37_702090"/>
      <w:bookmarkEnd w:id="14777"/>
      <w:r>
        <w:rPr>
          <w:rFonts w:hint="cs"/>
          <w:rtl/>
          <w:lang w:eastAsia="he-IL"/>
        </w:rPr>
        <w:t xml:space="preserve"> זו לצבור תאוצה בעליית אלפים לארץ הקודש, אשר נשתקעו </w:t>
      </w:r>
      <w:bookmarkStart w:id="14778" w:name="_ETM_Q37_705172"/>
      <w:bookmarkEnd w:id="14778"/>
      <w:r>
        <w:rPr>
          <w:rFonts w:hint="cs"/>
          <w:rtl/>
          <w:lang w:eastAsia="he-IL"/>
        </w:rPr>
        <w:t xml:space="preserve">בערי הקודש ירושלים </w:t>
      </w:r>
      <w:r>
        <w:rPr>
          <w:rtl/>
          <w:lang w:eastAsia="he-IL"/>
        </w:rPr>
        <w:t>–</w:t>
      </w:r>
      <w:r>
        <w:rPr>
          <w:rFonts w:hint="cs"/>
          <w:rtl/>
          <w:lang w:eastAsia="he-IL"/>
        </w:rPr>
        <w:t xml:space="preserve"> כפי שאמרנו </w:t>
      </w:r>
      <w:r>
        <w:rPr>
          <w:rtl/>
          <w:lang w:eastAsia="he-IL"/>
        </w:rPr>
        <w:t>–</w:t>
      </w:r>
      <w:r>
        <w:rPr>
          <w:rFonts w:hint="cs"/>
          <w:rtl/>
          <w:lang w:eastAsia="he-IL"/>
        </w:rPr>
        <w:t xml:space="preserve"> צפת, חברון</w:t>
      </w:r>
      <w:bookmarkStart w:id="14779" w:name="_ETM_Q37_708750"/>
      <w:bookmarkEnd w:id="14779"/>
      <w:r>
        <w:rPr>
          <w:rFonts w:hint="cs"/>
          <w:rtl/>
          <w:lang w:eastAsia="he-IL"/>
        </w:rPr>
        <w:t xml:space="preserve">, טבריה, ובערי השדה בתחילת ההתיישבות </w:t>
      </w:r>
      <w:r>
        <w:rPr>
          <w:rtl/>
          <w:lang w:eastAsia="he-IL"/>
        </w:rPr>
        <w:t>–</w:t>
      </w:r>
      <w:r>
        <w:rPr>
          <w:rFonts w:hint="cs"/>
          <w:rtl/>
          <w:lang w:eastAsia="he-IL"/>
        </w:rPr>
        <w:t xml:space="preserve"> באר שבע, עזה, </w:t>
      </w:r>
      <w:bookmarkStart w:id="14780" w:name="_ETM_Q37_714244"/>
      <w:bookmarkEnd w:id="14780"/>
      <w:r>
        <w:rPr>
          <w:rFonts w:hint="cs"/>
          <w:rtl/>
          <w:lang w:eastAsia="he-IL"/>
        </w:rPr>
        <w:t xml:space="preserve">חיפה, תל אביב ועוד. </w:t>
      </w:r>
    </w:p>
    <w:p w:rsidR="008A18D3" w:rsidRDefault="008A18D3" w:rsidP="00F72C5F">
      <w:pPr>
        <w:rPr>
          <w:rtl/>
          <w:lang w:eastAsia="he-IL"/>
        </w:rPr>
      </w:pPr>
      <w:bookmarkStart w:id="14781" w:name="_ETM_Q37_713622"/>
      <w:bookmarkStart w:id="14782" w:name="_ETM_Q37_713705"/>
      <w:bookmarkEnd w:id="14781"/>
      <w:bookmarkEnd w:id="14782"/>
    </w:p>
    <w:p w:rsidR="008A18D3" w:rsidRDefault="008A18D3" w:rsidP="00F72C5F">
      <w:pPr>
        <w:pStyle w:val="af6"/>
        <w:keepNext/>
        <w:rPr>
          <w:rtl/>
        </w:rPr>
      </w:pPr>
      <w:r w:rsidRPr="00BA127C">
        <w:rPr>
          <w:rStyle w:val="TagStyle"/>
          <w:rtl/>
        </w:rPr>
        <w:t xml:space="preserve"> &lt;&lt; יור &gt;&gt; </w:t>
      </w:r>
      <w:r>
        <w:rPr>
          <w:rtl/>
        </w:rPr>
        <w:t>היו"ר צבי האוזר:</w:t>
      </w:r>
      <w:r w:rsidRPr="00BA127C">
        <w:rPr>
          <w:rStyle w:val="TagStyle"/>
          <w:rtl/>
        </w:rPr>
        <w:t xml:space="preserve"> &lt;&lt; יור &gt;&gt;</w:t>
      </w:r>
      <w:r>
        <w:rPr>
          <w:rtl/>
        </w:rPr>
        <w:t xml:space="preserve"> </w:t>
      </w:r>
    </w:p>
    <w:p w:rsidR="008A18D3" w:rsidRDefault="008A18D3" w:rsidP="008D5FB9">
      <w:pPr>
        <w:rPr>
          <w:rtl/>
          <w:lang w:eastAsia="he-IL"/>
        </w:rPr>
      </w:pPr>
    </w:p>
    <w:p w:rsidR="008A18D3" w:rsidRDefault="008A18D3" w:rsidP="00F72C5F">
      <w:pPr>
        <w:rPr>
          <w:rtl/>
          <w:lang w:eastAsia="he-IL"/>
        </w:rPr>
      </w:pPr>
      <w:bookmarkStart w:id="14783" w:name="_ETM_Q37_714535"/>
      <w:bookmarkEnd w:id="14783"/>
      <w:r>
        <w:rPr>
          <w:rFonts w:hint="cs"/>
          <w:rtl/>
          <w:lang w:eastAsia="he-IL"/>
        </w:rPr>
        <w:t xml:space="preserve">יפו, יפו. </w:t>
      </w:r>
    </w:p>
    <w:p w:rsidR="008A18D3" w:rsidRDefault="008A18D3" w:rsidP="00F72C5F">
      <w:pPr>
        <w:rPr>
          <w:rtl/>
          <w:lang w:eastAsia="he-IL"/>
        </w:rPr>
      </w:pPr>
      <w:bookmarkStart w:id="14784" w:name="_ETM_Q37_713612"/>
      <w:bookmarkStart w:id="14785" w:name="_ETM_Q37_713704"/>
      <w:bookmarkEnd w:id="14784"/>
      <w:bookmarkEnd w:id="14785"/>
    </w:p>
    <w:p w:rsidR="008A18D3" w:rsidRDefault="008A18D3" w:rsidP="00F72C5F">
      <w:pPr>
        <w:pStyle w:val="-"/>
        <w:keepNext/>
        <w:rPr>
          <w:rtl/>
        </w:rPr>
      </w:pPr>
      <w:bookmarkStart w:id="14786" w:name="ET_speakercontinue_6170_14"/>
      <w:r w:rsidRPr="00BA127C">
        <w:rPr>
          <w:rStyle w:val="TagStyle"/>
          <w:rtl/>
        </w:rPr>
        <w:t xml:space="preserve"> &lt;&lt; דובר_המשך &gt;&gt; </w:t>
      </w:r>
      <w:r>
        <w:rPr>
          <w:rtl/>
        </w:rPr>
        <w:t>יעקב מרגי</w:t>
      </w:r>
      <w:r w:rsidR="00E61D1C">
        <w:rPr>
          <w:rFonts w:hint="cs"/>
          <w:rtl/>
        </w:rPr>
        <w:t xml:space="preserve"> (ש"ס)</w:t>
      </w:r>
      <w:r>
        <w:rPr>
          <w:rtl/>
        </w:rPr>
        <w:t>:</w:t>
      </w:r>
      <w:r w:rsidRPr="00BA127C">
        <w:rPr>
          <w:rStyle w:val="TagStyle"/>
          <w:rtl/>
        </w:rPr>
        <w:t xml:space="preserve"> &lt;&lt; דובר_המשך &gt;&gt;</w:t>
      </w:r>
      <w:r>
        <w:rPr>
          <w:rtl/>
        </w:rPr>
        <w:t xml:space="preserve"> </w:t>
      </w:r>
      <w:bookmarkEnd w:id="14786"/>
    </w:p>
    <w:p w:rsidR="008A18D3" w:rsidRDefault="008A18D3" w:rsidP="008D5FB9">
      <w:pPr>
        <w:rPr>
          <w:rtl/>
          <w:lang w:eastAsia="he-IL"/>
        </w:rPr>
      </w:pPr>
    </w:p>
    <w:p w:rsidR="008A18D3" w:rsidRDefault="008A18D3" w:rsidP="00C300C5">
      <w:pPr>
        <w:rPr>
          <w:rtl/>
          <w:lang w:eastAsia="he-IL"/>
        </w:rPr>
      </w:pPr>
      <w:bookmarkStart w:id="14787" w:name="_ETM_Q37_714262"/>
      <w:bookmarkEnd w:id="14787"/>
      <w:r>
        <w:rPr>
          <w:rFonts w:hint="cs"/>
          <w:rtl/>
          <w:lang w:eastAsia="he-IL"/>
        </w:rPr>
        <w:t>גם יפו</w:t>
      </w:r>
      <w:r w:rsidR="00C300C5">
        <w:rPr>
          <w:rFonts w:hint="cs"/>
          <w:rtl/>
          <w:lang w:eastAsia="he-IL"/>
        </w:rPr>
        <w:t>.</w:t>
      </w:r>
      <w:r>
        <w:rPr>
          <w:rFonts w:hint="cs"/>
          <w:rtl/>
          <w:lang w:eastAsia="he-IL"/>
        </w:rPr>
        <w:t xml:space="preserve"> לא מניתי הכול, הבאתי דוגמה. </w:t>
      </w:r>
    </w:p>
    <w:p w:rsidR="008A18D3" w:rsidRDefault="008A18D3" w:rsidP="00F72C5F">
      <w:pPr>
        <w:rPr>
          <w:rtl/>
          <w:lang w:eastAsia="he-IL"/>
        </w:rPr>
      </w:pPr>
    </w:p>
    <w:p w:rsidR="008A18D3" w:rsidRDefault="008A18D3" w:rsidP="00AE3D5E">
      <w:pPr>
        <w:rPr>
          <w:rtl/>
        </w:rPr>
      </w:pPr>
      <w:r>
        <w:rPr>
          <w:rFonts w:hint="cs"/>
          <w:rtl/>
          <w:lang w:eastAsia="he-IL"/>
        </w:rPr>
        <w:t xml:space="preserve">מניעיה היו חיבה עמוקה והערצה גדולה לארץ האבות, שכן לא רדיפות ומצוקות, לא פרעות ושלילת זכויות, </w:t>
      </w:r>
      <w:bookmarkStart w:id="14788" w:name="_ETM_Q37_727064"/>
      <w:bookmarkEnd w:id="14788"/>
      <w:r>
        <w:rPr>
          <w:rFonts w:hint="cs"/>
          <w:rtl/>
          <w:lang w:eastAsia="he-IL"/>
        </w:rPr>
        <w:t xml:space="preserve">לא חיי לחץ ועוני ולא הרפתקאות היו מנת </w:t>
      </w:r>
      <w:bookmarkStart w:id="14789" w:name="_ETM_Q37_728330"/>
      <w:bookmarkEnd w:id="14789"/>
      <w:r>
        <w:rPr>
          <w:rFonts w:hint="cs"/>
          <w:rtl/>
          <w:lang w:eastAsia="he-IL"/>
        </w:rPr>
        <w:t xml:space="preserve">חלקם של אותם עולים. רובם היו עשירים גדולים שעזבו מאחוריהם </w:t>
      </w:r>
      <w:bookmarkStart w:id="14790" w:name="_ETM_Q37_733732"/>
      <w:bookmarkEnd w:id="14790"/>
      <w:r>
        <w:rPr>
          <w:rFonts w:hint="cs"/>
          <w:rtl/>
          <w:lang w:eastAsia="he-IL"/>
        </w:rPr>
        <w:t xml:space="preserve">בתים, חצרות וארמונות ופיסות נדל"ן יקרות ערך כדי לחונן </w:t>
      </w:r>
      <w:bookmarkStart w:id="14791" w:name="_ETM_Q37_738318"/>
      <w:bookmarkEnd w:id="14791"/>
      <w:r>
        <w:rPr>
          <w:rFonts w:hint="cs"/>
          <w:rtl/>
          <w:lang w:eastAsia="he-IL"/>
        </w:rPr>
        <w:t xml:space="preserve">את עפרה של הארץ. </w:t>
      </w:r>
      <w:bookmarkStart w:id="14792" w:name="_ETM_Q37_741055"/>
      <w:bookmarkStart w:id="14793" w:name="_ETM_Q37_741125"/>
      <w:bookmarkStart w:id="14794" w:name="_ETM_Q37_741222"/>
      <w:bookmarkStart w:id="14795" w:name="_ETM_Q37_741300"/>
      <w:bookmarkStart w:id="14796" w:name="TOR_Q38"/>
      <w:bookmarkStart w:id="14797" w:name="_ETM_Q38_180000"/>
      <w:bookmarkEnd w:id="14792"/>
      <w:bookmarkEnd w:id="14793"/>
      <w:bookmarkEnd w:id="14794"/>
      <w:bookmarkEnd w:id="14795"/>
      <w:bookmarkEnd w:id="14796"/>
      <w:bookmarkEnd w:id="14797"/>
      <w:r>
        <w:rPr>
          <w:rtl/>
        </w:rPr>
        <w:t>אני ובני דורי נפגשים עם אותן משפחות מרוקאיות אשר כבר</w:t>
      </w:r>
      <w:r>
        <w:rPr>
          <w:rFonts w:hint="cs"/>
          <w:rtl/>
        </w:rPr>
        <w:t xml:space="preserve"> </w:t>
      </w:r>
      <w:r>
        <w:rPr>
          <w:rtl/>
        </w:rPr>
        <w:t>שבעה עד עשרה דורות בארץ, והגיעו ארצה באותן עליות</w:t>
      </w:r>
      <w:r>
        <w:rPr>
          <w:rFonts w:hint="cs"/>
          <w:rtl/>
        </w:rPr>
        <w:t xml:space="preserve"> </w:t>
      </w:r>
      <w:r>
        <w:rPr>
          <w:rtl/>
        </w:rPr>
        <w:t>אשר פעלו בגבורה חלוצית</w:t>
      </w:r>
      <w:r>
        <w:rPr>
          <w:rFonts w:hint="cs"/>
          <w:rtl/>
        </w:rPr>
        <w:t>,</w:t>
      </w:r>
      <w:r>
        <w:rPr>
          <w:rtl/>
        </w:rPr>
        <w:t xml:space="preserve"> ציונית, עוד בטרם נולדה התנועה</w:t>
      </w:r>
      <w:r>
        <w:rPr>
          <w:rFonts w:hint="cs"/>
          <w:rtl/>
        </w:rPr>
        <w:t xml:space="preserve"> </w:t>
      </w:r>
      <w:r>
        <w:rPr>
          <w:rtl/>
        </w:rPr>
        <w:t>הציונית באירופה.</w:t>
      </w:r>
      <w:r>
        <w:rPr>
          <w:rFonts w:hint="cs"/>
          <w:rtl/>
        </w:rPr>
        <w:t xml:space="preserve"> חלק זה של הסיפור לא </w:t>
      </w:r>
      <w:bookmarkStart w:id="14798" w:name="_ETM_Q38_150000"/>
      <w:bookmarkEnd w:id="14798"/>
      <w:r>
        <w:rPr>
          <w:rFonts w:hint="cs"/>
          <w:rtl/>
        </w:rPr>
        <w:t>סופר ולא מסופר במערכת החינוך. התמונות ההיסטוריות שיש לנו מהכותל</w:t>
      </w:r>
      <w:bookmarkStart w:id="14799" w:name="_ETM_Q38_161000"/>
      <w:bookmarkEnd w:id="14799"/>
      <w:r>
        <w:rPr>
          <w:rFonts w:hint="cs"/>
          <w:rtl/>
        </w:rPr>
        <w:t xml:space="preserve"> </w:t>
      </w:r>
      <w:r>
        <w:rPr>
          <w:rFonts w:hint="eastAsia"/>
          <w:rtl/>
        </w:rPr>
        <w:t>–</w:t>
      </w:r>
      <w:r>
        <w:rPr>
          <w:rFonts w:hint="cs"/>
          <w:rtl/>
        </w:rPr>
        <w:t xml:space="preserve"> אנחנו רואים שם דמויות </w:t>
      </w:r>
      <w:bookmarkStart w:id="14800" w:name="_ETM_Q38_164000"/>
      <w:bookmarkEnd w:id="14800"/>
      <w:r>
        <w:rPr>
          <w:rFonts w:hint="cs"/>
          <w:rtl/>
        </w:rPr>
        <w:t>של יהודים מארצות המגרב, מרוקאים עם הג'לביות.</w:t>
      </w:r>
    </w:p>
    <w:p w:rsidR="008A18D3" w:rsidRDefault="008A18D3" w:rsidP="00F72C5F">
      <w:pPr>
        <w:rPr>
          <w:rtl/>
        </w:rPr>
      </w:pPr>
    </w:p>
    <w:p w:rsidR="008A18D3" w:rsidRDefault="008A18D3" w:rsidP="00F72C5F">
      <w:pPr>
        <w:pStyle w:val="af5"/>
        <w:keepNext/>
        <w:rPr>
          <w:rtl/>
        </w:rPr>
      </w:pPr>
      <w:bookmarkStart w:id="14801" w:name="ET_interruption_5156_1"/>
      <w:r w:rsidRPr="00057825">
        <w:rPr>
          <w:rStyle w:val="TagStyle"/>
          <w:rtl/>
        </w:rPr>
        <w:t xml:space="preserve"> &lt;&lt; קריאה &gt;&gt; </w:t>
      </w:r>
      <w:r>
        <w:rPr>
          <w:rtl/>
        </w:rPr>
        <w:t>דוד אמסלם (הליכוד):</w:t>
      </w:r>
      <w:r w:rsidRPr="00057825">
        <w:rPr>
          <w:rStyle w:val="TagStyle"/>
          <w:rtl/>
        </w:rPr>
        <w:t xml:space="preserve"> &lt;&lt; קריאה &gt;&gt;</w:t>
      </w:r>
      <w:r>
        <w:rPr>
          <w:rtl/>
        </w:rPr>
        <w:t xml:space="preserve">  </w:t>
      </w:r>
      <w:bookmarkEnd w:id="14801"/>
    </w:p>
    <w:p w:rsidR="008A18D3" w:rsidRDefault="008A18D3" w:rsidP="008D5FB9">
      <w:pPr>
        <w:rPr>
          <w:rtl/>
        </w:rPr>
      </w:pPr>
    </w:p>
    <w:p w:rsidR="008A18D3" w:rsidRDefault="008D5FB9" w:rsidP="00F72C5F">
      <w:pPr>
        <w:rPr>
          <w:rtl/>
        </w:rPr>
      </w:pPr>
      <w:bookmarkStart w:id="14802" w:name="_ETM_Q38_167000"/>
      <w:bookmarkEnd w:id="14802"/>
      <w:r>
        <w:rPr>
          <w:rFonts w:hint="cs"/>
          <w:rtl/>
        </w:rPr>
        <w:t>– – –</w:t>
      </w:r>
    </w:p>
    <w:p w:rsidR="008A18D3" w:rsidRDefault="008A18D3" w:rsidP="00F72C5F">
      <w:pPr>
        <w:rPr>
          <w:rtl/>
        </w:rPr>
      </w:pPr>
    </w:p>
    <w:p w:rsidR="008A18D3" w:rsidRDefault="008A18D3" w:rsidP="00F72C5F">
      <w:pPr>
        <w:pStyle w:val="-"/>
        <w:keepNext/>
        <w:rPr>
          <w:rtl/>
        </w:rPr>
      </w:pPr>
      <w:bookmarkStart w:id="14803" w:name="ET_speakercontinue_6170_2"/>
      <w:r w:rsidRPr="00057825">
        <w:rPr>
          <w:rStyle w:val="TagStyle"/>
          <w:rtl/>
        </w:rPr>
        <w:t xml:space="preserve"> &lt;&lt; דובר_המשך &gt;&gt; </w:t>
      </w:r>
      <w:r>
        <w:rPr>
          <w:rtl/>
        </w:rPr>
        <w:t>יעקב מרגי</w:t>
      </w:r>
      <w:r w:rsidR="00E61D1C">
        <w:rPr>
          <w:rFonts w:hint="cs"/>
          <w:rtl/>
        </w:rPr>
        <w:t xml:space="preserve"> (ש"ס)</w:t>
      </w:r>
      <w:r>
        <w:rPr>
          <w:rtl/>
        </w:rPr>
        <w:t>:</w:t>
      </w:r>
      <w:r w:rsidRPr="00057825">
        <w:rPr>
          <w:rStyle w:val="TagStyle"/>
          <w:rtl/>
        </w:rPr>
        <w:t xml:space="preserve"> &lt;&lt; דובר_המשך &gt;&gt;</w:t>
      </w:r>
      <w:r>
        <w:rPr>
          <w:rtl/>
        </w:rPr>
        <w:t xml:space="preserve">  </w:t>
      </w:r>
      <w:bookmarkEnd w:id="14803"/>
    </w:p>
    <w:p w:rsidR="008A18D3" w:rsidRDefault="008A18D3" w:rsidP="008D5FB9">
      <w:pPr>
        <w:rPr>
          <w:rtl/>
        </w:rPr>
      </w:pPr>
    </w:p>
    <w:p w:rsidR="008A18D3" w:rsidRDefault="008A18D3" w:rsidP="00F72C5F">
      <w:pPr>
        <w:rPr>
          <w:rtl/>
        </w:rPr>
      </w:pPr>
      <w:bookmarkStart w:id="14804" w:name="_ETM_Q38_168000"/>
      <w:bookmarkEnd w:id="14804"/>
      <w:r>
        <w:rPr>
          <w:rFonts w:hint="cs"/>
          <w:rtl/>
        </w:rPr>
        <w:t xml:space="preserve">כן. חזק וברוך. </w:t>
      </w:r>
    </w:p>
    <w:p w:rsidR="008A18D3" w:rsidRDefault="008A18D3" w:rsidP="00F72C5F">
      <w:pPr>
        <w:rPr>
          <w:rtl/>
        </w:rPr>
      </w:pPr>
      <w:bookmarkStart w:id="14805" w:name="_ETM_Q38_170000"/>
      <w:bookmarkEnd w:id="14805"/>
    </w:p>
    <w:p w:rsidR="008A18D3" w:rsidRDefault="008A18D3" w:rsidP="00C300C5">
      <w:pPr>
        <w:rPr>
          <w:rtl/>
        </w:rPr>
      </w:pPr>
      <w:r>
        <w:rPr>
          <w:rtl/>
        </w:rPr>
        <w:lastRenderedPageBreak/>
        <w:t>ב</w:t>
      </w:r>
      <w:r w:rsidR="00C300C5">
        <w:rPr>
          <w:rFonts w:hint="cs"/>
          <w:rtl/>
        </w:rPr>
        <w:t>-20</w:t>
      </w:r>
      <w:r>
        <w:rPr>
          <w:rtl/>
        </w:rPr>
        <w:t xml:space="preserve"> שנותיה הראשונות של מדינתנו, לאחר השואה</w:t>
      </w:r>
      <w:r>
        <w:rPr>
          <w:rFonts w:hint="cs"/>
          <w:rtl/>
        </w:rPr>
        <w:t xml:space="preserve"> </w:t>
      </w:r>
      <w:r>
        <w:rPr>
          <w:rtl/>
        </w:rPr>
        <w:t>האיומה, זרקור העלייה היה מכוון ליהדות צפון אפריקה. ה</w:t>
      </w:r>
      <w:r>
        <w:rPr>
          <w:rFonts w:hint="cs"/>
          <w:rtl/>
        </w:rPr>
        <w:t>י</w:t>
      </w:r>
      <w:r>
        <w:rPr>
          <w:rtl/>
        </w:rPr>
        <w:t>סטוריונים יאמרו שללא זרקור זה ומפעל העלי</w:t>
      </w:r>
      <w:r>
        <w:rPr>
          <w:rFonts w:hint="cs"/>
          <w:rtl/>
        </w:rPr>
        <w:t>י</w:t>
      </w:r>
      <w:r>
        <w:rPr>
          <w:rtl/>
        </w:rPr>
        <w:t>ה הגדול</w:t>
      </w:r>
      <w:r>
        <w:rPr>
          <w:rFonts w:hint="cs"/>
          <w:rtl/>
        </w:rPr>
        <w:t xml:space="preserve">, </w:t>
      </w:r>
      <w:r>
        <w:rPr>
          <w:rtl/>
        </w:rPr>
        <w:t>מדינת ישראל לא הייתה כפי שהינה היום</w:t>
      </w:r>
      <w:r>
        <w:rPr>
          <w:rFonts w:hint="cs"/>
          <w:rtl/>
        </w:rPr>
        <w:t>.</w:t>
      </w:r>
      <w:r>
        <w:rPr>
          <w:rtl/>
        </w:rPr>
        <w:t xml:space="preserve"> אנו מכירים היום</w:t>
      </w:r>
      <w:r>
        <w:rPr>
          <w:rFonts w:hint="cs"/>
          <w:rtl/>
        </w:rPr>
        <w:t>,</w:t>
      </w:r>
      <w:r>
        <w:rPr>
          <w:rtl/>
        </w:rPr>
        <w:t xml:space="preserve"> מתוך הפרוטוקולים שנחשפים אט</w:t>
      </w:r>
      <w:r>
        <w:rPr>
          <w:rFonts w:hint="cs"/>
          <w:rtl/>
        </w:rPr>
        <w:t>-</w:t>
      </w:r>
      <w:r>
        <w:rPr>
          <w:rtl/>
        </w:rPr>
        <w:t>אט</w:t>
      </w:r>
      <w:r>
        <w:rPr>
          <w:rFonts w:hint="cs"/>
          <w:rtl/>
        </w:rPr>
        <w:t>,</w:t>
      </w:r>
      <w:r>
        <w:rPr>
          <w:rtl/>
        </w:rPr>
        <w:t xml:space="preserve"> את ההתלבטויות וא</w:t>
      </w:r>
      <w:r>
        <w:rPr>
          <w:rFonts w:hint="cs"/>
          <w:rtl/>
        </w:rPr>
        <w:t xml:space="preserve">ת </w:t>
      </w:r>
      <w:r>
        <w:rPr>
          <w:rtl/>
        </w:rPr>
        <w:t>המניעים</w:t>
      </w:r>
      <w:r>
        <w:rPr>
          <w:rFonts w:hint="cs"/>
          <w:rtl/>
        </w:rPr>
        <w:t xml:space="preserve"> לאותה עלייה. </w:t>
      </w:r>
      <w:r>
        <w:rPr>
          <w:rtl/>
        </w:rPr>
        <w:t>בתקופה ההיא מידת הפיזור היישובי בארץ הייתה נמוכה</w:t>
      </w:r>
      <w:r>
        <w:rPr>
          <w:rFonts w:hint="cs"/>
          <w:rtl/>
        </w:rPr>
        <w:t xml:space="preserve"> </w:t>
      </w:r>
      <w:r>
        <w:rPr>
          <w:rtl/>
        </w:rPr>
        <w:t>מאוד. "הייתה הארץ ריקה. מגדרה ועד אילת לא היה כלום</w:t>
      </w:r>
      <w:r>
        <w:rPr>
          <w:rFonts w:hint="cs"/>
          <w:rtl/>
        </w:rPr>
        <w:t xml:space="preserve">, </w:t>
      </w:r>
      <w:r>
        <w:rPr>
          <w:rtl/>
        </w:rPr>
        <w:t xml:space="preserve">מרמלה עד לירושלים </w:t>
      </w:r>
      <w:r>
        <w:rPr>
          <w:rFonts w:hint="cs"/>
          <w:rtl/>
        </w:rPr>
        <w:t xml:space="preserve">– </w:t>
      </w:r>
      <w:r>
        <w:rPr>
          <w:rtl/>
        </w:rPr>
        <w:t>שום דבר.</w:t>
      </w:r>
      <w:r>
        <w:rPr>
          <w:rFonts w:hint="cs"/>
          <w:rtl/>
        </w:rPr>
        <w:t xml:space="preserve"> </w:t>
      </w:r>
      <w:r>
        <w:rPr>
          <w:rtl/>
        </w:rPr>
        <w:t>גם ירושלים עצמה הייתה ריקה</w:t>
      </w:r>
      <w:r w:rsidRPr="00E67574">
        <w:rPr>
          <w:rtl/>
        </w:rPr>
        <w:t xml:space="preserve"> </w:t>
      </w:r>
      <w:r>
        <w:rPr>
          <w:rtl/>
        </w:rPr>
        <w:t>כמעט. הגענו מנקודת האפס</w:t>
      </w:r>
      <w:r>
        <w:rPr>
          <w:rFonts w:hint="cs"/>
          <w:rtl/>
        </w:rPr>
        <w:t xml:space="preserve"> </w:t>
      </w:r>
      <w:r>
        <w:rPr>
          <w:rtl/>
        </w:rPr>
        <w:t>והארץ הייתה בנקודת אפס. בנינו ונבנינו</w:t>
      </w:r>
      <w:r>
        <w:rPr>
          <w:rFonts w:hint="cs"/>
          <w:rtl/>
        </w:rPr>
        <w:t xml:space="preserve">" </w:t>
      </w:r>
      <w:r>
        <w:rPr>
          <w:rFonts w:hint="eastAsia"/>
          <w:rtl/>
        </w:rPr>
        <w:t>–</w:t>
      </w:r>
      <w:r>
        <w:rPr>
          <w:rFonts w:hint="cs"/>
          <w:rtl/>
        </w:rPr>
        <w:t xml:space="preserve"> </w:t>
      </w:r>
      <w:r>
        <w:rPr>
          <w:rtl/>
        </w:rPr>
        <w:t>כך מעיד מר יחזקאל זכאי</w:t>
      </w:r>
      <w:r>
        <w:rPr>
          <w:rFonts w:hint="cs"/>
          <w:rtl/>
        </w:rPr>
        <w:t>,</w:t>
      </w:r>
      <w:r>
        <w:rPr>
          <w:rtl/>
        </w:rPr>
        <w:t xml:space="preserve"> שהיה ממונה במשך שנים ארוכות על נושא ההתיישבות החקלאית</w:t>
      </w:r>
      <w:r>
        <w:rPr>
          <w:rFonts w:hint="cs"/>
          <w:rtl/>
        </w:rPr>
        <w:t xml:space="preserve">, </w:t>
      </w:r>
      <w:r>
        <w:rPr>
          <w:rtl/>
        </w:rPr>
        <w:t>מנכ</w:t>
      </w:r>
      <w:r>
        <w:rPr>
          <w:rFonts w:hint="cs"/>
          <w:rtl/>
        </w:rPr>
        <w:t>"</w:t>
      </w:r>
      <w:r>
        <w:rPr>
          <w:rtl/>
        </w:rPr>
        <w:t>ל משרד החקלאות, מנכ</w:t>
      </w:r>
      <w:r>
        <w:rPr>
          <w:rFonts w:hint="cs"/>
          <w:rtl/>
        </w:rPr>
        <w:t>"</w:t>
      </w:r>
      <w:r>
        <w:rPr>
          <w:rtl/>
        </w:rPr>
        <w:t xml:space="preserve">ל מקורות ועוד. </w:t>
      </w:r>
    </w:p>
    <w:p w:rsidR="008A18D3" w:rsidRDefault="008A18D3" w:rsidP="00F72C5F">
      <w:pPr>
        <w:rPr>
          <w:rtl/>
        </w:rPr>
      </w:pPr>
    </w:p>
    <w:p w:rsidR="008A18D3" w:rsidRDefault="008A18D3" w:rsidP="00F72C5F">
      <w:pPr>
        <w:rPr>
          <w:rtl/>
        </w:rPr>
      </w:pPr>
      <w:r>
        <w:rPr>
          <w:rtl/>
        </w:rPr>
        <w:t>ממשיך ואומר מר זכאי</w:t>
      </w:r>
      <w:r>
        <w:rPr>
          <w:rFonts w:hint="cs"/>
          <w:rtl/>
        </w:rPr>
        <w:t xml:space="preserve">: </w:t>
      </w:r>
      <w:r>
        <w:rPr>
          <w:rtl/>
        </w:rPr>
        <w:t>"הייתי שותף לעליית יהודי מרוקו ולהתיישבותם בגליל העליון, בגליל התחתון, באזור תענך, ברמלה, בלוד, לכל אורך גבולות המדינה, בפרוזדור</w:t>
      </w:r>
      <w:r>
        <w:rPr>
          <w:rFonts w:hint="cs"/>
          <w:rtl/>
        </w:rPr>
        <w:t xml:space="preserve"> </w:t>
      </w:r>
      <w:r>
        <w:rPr>
          <w:rtl/>
        </w:rPr>
        <w:t>ירושלים</w:t>
      </w:r>
      <w:r>
        <w:rPr>
          <w:rFonts w:hint="cs"/>
          <w:rtl/>
        </w:rPr>
        <w:t xml:space="preserve"> </w:t>
      </w:r>
      <w:r>
        <w:rPr>
          <w:rtl/>
        </w:rPr>
        <w:t>ואיפה לא? גפן, תירוש, שדות מיכה, מטע ועוד</w:t>
      </w:r>
      <w:r>
        <w:rPr>
          <w:rFonts w:hint="cs"/>
          <w:rtl/>
        </w:rPr>
        <w:t xml:space="preserve"> </w:t>
      </w:r>
      <w:r>
        <w:rPr>
          <w:rtl/>
        </w:rPr>
        <w:t>ועוד</w:t>
      </w:r>
      <w:r>
        <w:rPr>
          <w:rFonts w:hint="cs"/>
          <w:rtl/>
        </w:rPr>
        <w:t xml:space="preserve"> – – </w:t>
      </w:r>
      <w:r>
        <w:rPr>
          <w:rFonts w:hint="eastAsia"/>
          <w:rtl/>
        </w:rPr>
        <w:t xml:space="preserve">– </w:t>
      </w:r>
      <w:r>
        <w:rPr>
          <w:rtl/>
        </w:rPr>
        <w:t>על אף הקשיים</w:t>
      </w:r>
      <w:r>
        <w:rPr>
          <w:rFonts w:hint="cs"/>
          <w:rtl/>
        </w:rPr>
        <w:t>,</w:t>
      </w:r>
      <w:r>
        <w:rPr>
          <w:rtl/>
        </w:rPr>
        <w:t xml:space="preserve"> אף מושב אחד</w:t>
      </w:r>
      <w:r>
        <w:rPr>
          <w:rFonts w:hint="cs"/>
          <w:rtl/>
        </w:rPr>
        <w:t>"</w:t>
      </w:r>
      <w:r>
        <w:rPr>
          <w:rtl/>
        </w:rPr>
        <w:t xml:space="preserve"> לא נ</w:t>
      </w:r>
      <w:r>
        <w:rPr>
          <w:rFonts w:hint="cs"/>
          <w:rtl/>
        </w:rPr>
        <w:t>זנח</w:t>
      </w:r>
      <w:r>
        <w:rPr>
          <w:rtl/>
        </w:rPr>
        <w:t>.</w:t>
      </w:r>
      <w:r>
        <w:rPr>
          <w:rFonts w:hint="cs"/>
          <w:rtl/>
        </w:rPr>
        <w:t xml:space="preserve"> </w:t>
      </w:r>
      <w:bookmarkStart w:id="14806" w:name="_ETM_Q38_155000"/>
      <w:bookmarkStart w:id="14807" w:name="_ETM_Q38_244350"/>
      <w:bookmarkEnd w:id="14806"/>
      <w:bookmarkEnd w:id="14807"/>
      <w:r>
        <w:rPr>
          <w:rtl/>
        </w:rPr>
        <w:t xml:space="preserve">אנחנו </w:t>
      </w:r>
      <w:bookmarkStart w:id="14808" w:name="_ETM_Q38_244770"/>
      <w:bookmarkEnd w:id="14808"/>
      <w:r>
        <w:rPr>
          <w:rtl/>
        </w:rPr>
        <w:t xml:space="preserve">זוכרים </w:t>
      </w:r>
      <w:bookmarkStart w:id="14809" w:name="_ETM_Q38_245250"/>
      <w:bookmarkEnd w:id="14809"/>
      <w:r>
        <w:rPr>
          <w:rtl/>
        </w:rPr>
        <w:t xml:space="preserve">ומכירים </w:t>
      </w:r>
      <w:bookmarkStart w:id="14810" w:name="_ETM_Q38_245790"/>
      <w:bookmarkEnd w:id="14810"/>
      <w:r>
        <w:rPr>
          <w:rtl/>
        </w:rPr>
        <w:t>צור</w:t>
      </w:r>
      <w:r>
        <w:rPr>
          <w:rFonts w:hint="cs"/>
          <w:rtl/>
        </w:rPr>
        <w:t>ו</w:t>
      </w:r>
      <w:r>
        <w:rPr>
          <w:rtl/>
        </w:rPr>
        <w:t xml:space="preserve">ת </w:t>
      </w:r>
      <w:bookmarkStart w:id="14811" w:name="_ETM_Q38_246150"/>
      <w:bookmarkEnd w:id="14811"/>
      <w:r>
        <w:rPr>
          <w:rtl/>
        </w:rPr>
        <w:t xml:space="preserve">התיישבות </w:t>
      </w:r>
      <w:bookmarkStart w:id="14812" w:name="_ETM_Q38_246630"/>
      <w:bookmarkEnd w:id="14812"/>
      <w:r>
        <w:rPr>
          <w:rtl/>
        </w:rPr>
        <w:t>אחר</w:t>
      </w:r>
      <w:r>
        <w:rPr>
          <w:rFonts w:hint="cs"/>
          <w:rtl/>
        </w:rPr>
        <w:t>ו</w:t>
      </w:r>
      <w:r>
        <w:rPr>
          <w:rtl/>
        </w:rPr>
        <w:t xml:space="preserve">ת </w:t>
      </w:r>
      <w:bookmarkStart w:id="14813" w:name="_ETM_Q38_247509"/>
      <w:bookmarkEnd w:id="14813"/>
      <w:r>
        <w:rPr>
          <w:rtl/>
        </w:rPr>
        <w:t>ש</w:t>
      </w:r>
      <w:r>
        <w:rPr>
          <w:rFonts w:hint="cs"/>
          <w:rtl/>
        </w:rPr>
        <w:t>ע</w:t>
      </w:r>
      <w:r>
        <w:rPr>
          <w:rtl/>
        </w:rPr>
        <w:t xml:space="preserve">ם </w:t>
      </w:r>
      <w:bookmarkStart w:id="14814" w:name="_ETM_Q38_247869"/>
      <w:bookmarkEnd w:id="14814"/>
      <w:r>
        <w:rPr>
          <w:rtl/>
        </w:rPr>
        <w:t xml:space="preserve">הקשיים </w:t>
      </w:r>
      <w:bookmarkStart w:id="14815" w:name="_ETM_Q38_248350"/>
      <w:bookmarkEnd w:id="14815"/>
      <w:r>
        <w:rPr>
          <w:rtl/>
        </w:rPr>
        <w:t xml:space="preserve">נזנחו </w:t>
      </w:r>
      <w:bookmarkStart w:id="14816" w:name="_ETM_Q38_249520"/>
      <w:bookmarkEnd w:id="14816"/>
      <w:r>
        <w:rPr>
          <w:rtl/>
        </w:rPr>
        <w:t>וננטשו</w:t>
      </w:r>
      <w:r>
        <w:rPr>
          <w:rFonts w:hint="cs"/>
          <w:rtl/>
        </w:rPr>
        <w:t xml:space="preserve">. </w:t>
      </w:r>
      <w:r>
        <w:rPr>
          <w:rtl/>
        </w:rPr>
        <w:t>בדמוגרפיה לא יכולנו לכבוש את הארץ</w:t>
      </w:r>
      <w:r>
        <w:rPr>
          <w:rFonts w:hint="cs"/>
          <w:rtl/>
        </w:rPr>
        <w:t xml:space="preserve"> אז.</w:t>
      </w:r>
      <w:r>
        <w:rPr>
          <w:rtl/>
        </w:rPr>
        <w:t xml:space="preserve"> כבשנו אותה</w:t>
      </w:r>
      <w:r>
        <w:rPr>
          <w:rFonts w:hint="cs"/>
          <w:rtl/>
        </w:rPr>
        <w:t xml:space="preserve"> </w:t>
      </w:r>
      <w:r>
        <w:rPr>
          <w:rtl/>
        </w:rPr>
        <w:t>בג</w:t>
      </w:r>
      <w:r>
        <w:rPr>
          <w:rFonts w:hint="cs"/>
          <w:rtl/>
        </w:rPr>
        <w:t>י</w:t>
      </w:r>
      <w:r>
        <w:rPr>
          <w:rtl/>
        </w:rPr>
        <w:t xml:space="preserve">אוגרפיה. ואני מוסיף </w:t>
      </w:r>
      <w:r>
        <w:rPr>
          <w:rFonts w:hint="cs"/>
          <w:rtl/>
        </w:rPr>
        <w:t xml:space="preserve">על דברי זכאי: </w:t>
      </w:r>
      <w:r>
        <w:rPr>
          <w:rtl/>
        </w:rPr>
        <w:t xml:space="preserve">היום בדיעבד גם בדמוגרפיה </w:t>
      </w:r>
      <w:r>
        <w:rPr>
          <w:rFonts w:hint="cs"/>
          <w:rtl/>
        </w:rPr>
        <w:t xml:space="preserve">כבשנו והצלחנו, </w:t>
      </w:r>
      <w:r>
        <w:rPr>
          <w:rtl/>
        </w:rPr>
        <w:t>תוך</w:t>
      </w:r>
      <w:r>
        <w:rPr>
          <w:rFonts w:hint="cs"/>
          <w:rtl/>
        </w:rPr>
        <w:t xml:space="preserve"> </w:t>
      </w:r>
      <w:r>
        <w:rPr>
          <w:rtl/>
        </w:rPr>
        <w:t>תשלום מחיר חברתי כבד</w:t>
      </w:r>
      <w:r>
        <w:rPr>
          <w:rFonts w:hint="cs"/>
          <w:rtl/>
        </w:rPr>
        <w:t xml:space="preserve">, מחיר כלכלי כבד, אבל הכול </w:t>
      </w:r>
      <w:r>
        <w:rPr>
          <w:rtl/>
        </w:rPr>
        <w:t>בראיית שליחות.</w:t>
      </w:r>
    </w:p>
    <w:p w:rsidR="008A18D3" w:rsidRDefault="008A18D3" w:rsidP="00F72C5F">
      <w:pPr>
        <w:rPr>
          <w:rtl/>
        </w:rPr>
      </w:pPr>
      <w:bookmarkStart w:id="14817" w:name="_ETM_Q38_270000"/>
      <w:bookmarkEnd w:id="14817"/>
    </w:p>
    <w:p w:rsidR="008A18D3" w:rsidRDefault="008A18D3" w:rsidP="00F72C5F">
      <w:pPr>
        <w:rPr>
          <w:rtl/>
        </w:rPr>
      </w:pPr>
      <w:bookmarkStart w:id="14818" w:name="_ETM_Q38_272259"/>
      <w:bookmarkEnd w:id="14818"/>
      <w:r>
        <w:rPr>
          <w:rtl/>
        </w:rPr>
        <w:t xml:space="preserve">משפחותינו </w:t>
      </w:r>
      <w:bookmarkStart w:id="14819" w:name="_ETM_Q38_273100"/>
      <w:bookmarkEnd w:id="14819"/>
      <w:r>
        <w:rPr>
          <w:rtl/>
        </w:rPr>
        <w:t xml:space="preserve">הגדולות </w:t>
      </w:r>
      <w:bookmarkStart w:id="14820" w:name="_ETM_Q38_274700"/>
      <w:bookmarkEnd w:id="14820"/>
      <w:r>
        <w:rPr>
          <w:rFonts w:hint="cs"/>
          <w:rtl/>
        </w:rPr>
        <w:t>יישבו</w:t>
      </w:r>
      <w:r>
        <w:rPr>
          <w:rtl/>
        </w:rPr>
        <w:t xml:space="preserve"> </w:t>
      </w:r>
      <w:bookmarkStart w:id="14821" w:name="_ETM_Q38_275060"/>
      <w:bookmarkEnd w:id="14821"/>
      <w:r>
        <w:rPr>
          <w:rtl/>
        </w:rPr>
        <w:t xml:space="preserve">את </w:t>
      </w:r>
      <w:bookmarkStart w:id="14822" w:name="_ETM_Q38_275180"/>
      <w:bookmarkEnd w:id="14822"/>
      <w:r>
        <w:rPr>
          <w:rtl/>
        </w:rPr>
        <w:t>הארץ</w:t>
      </w:r>
      <w:r>
        <w:rPr>
          <w:rFonts w:hint="cs"/>
          <w:rtl/>
        </w:rPr>
        <w:t>;</w:t>
      </w:r>
      <w:r>
        <w:rPr>
          <w:rtl/>
        </w:rPr>
        <w:t xml:space="preserve"> </w:t>
      </w:r>
      <w:bookmarkStart w:id="14823" w:name="_ETM_Q38_276330"/>
      <w:bookmarkEnd w:id="14823"/>
      <w:r>
        <w:rPr>
          <w:rtl/>
        </w:rPr>
        <w:t>משפחות</w:t>
      </w:r>
      <w:r>
        <w:rPr>
          <w:rFonts w:hint="cs"/>
          <w:rtl/>
        </w:rPr>
        <w:t>ינו</w:t>
      </w:r>
      <w:bookmarkStart w:id="14824" w:name="_ETM_Q38_276900"/>
      <w:bookmarkStart w:id="14825" w:name="_ETM_Q38_277110"/>
      <w:bookmarkEnd w:id="14824"/>
      <w:bookmarkEnd w:id="14825"/>
      <w:r>
        <w:rPr>
          <w:rFonts w:hint="cs"/>
          <w:rtl/>
        </w:rPr>
        <w:t xml:space="preserve"> </w:t>
      </w:r>
      <w:r>
        <w:rPr>
          <w:rtl/>
        </w:rPr>
        <w:t xml:space="preserve">הגדולות </w:t>
      </w:r>
      <w:bookmarkStart w:id="14826" w:name="_ETM_Q38_277800"/>
      <w:bookmarkEnd w:id="14826"/>
      <w:r>
        <w:rPr>
          <w:rtl/>
        </w:rPr>
        <w:t xml:space="preserve">תרמו </w:t>
      </w:r>
      <w:bookmarkStart w:id="14827" w:name="_ETM_Q38_278520"/>
      <w:bookmarkEnd w:id="14827"/>
      <w:r>
        <w:rPr>
          <w:rtl/>
        </w:rPr>
        <w:t>לתל"</w:t>
      </w:r>
      <w:r>
        <w:rPr>
          <w:rFonts w:hint="cs"/>
          <w:rtl/>
        </w:rPr>
        <w:t>ג;</w:t>
      </w:r>
      <w:bookmarkStart w:id="14828" w:name="_ETM_Q38_279540"/>
      <w:bookmarkEnd w:id="14828"/>
      <w:r>
        <w:rPr>
          <w:rtl/>
        </w:rPr>
        <w:t xml:space="preserve"> </w:t>
      </w:r>
      <w:bookmarkStart w:id="14829" w:name="_ETM_Q38_280110"/>
      <w:bookmarkEnd w:id="14829"/>
      <w:r>
        <w:rPr>
          <w:rtl/>
        </w:rPr>
        <w:t xml:space="preserve">משפחותינו </w:t>
      </w:r>
      <w:bookmarkStart w:id="14830" w:name="_ETM_Q38_280830"/>
      <w:bookmarkEnd w:id="14830"/>
      <w:r>
        <w:rPr>
          <w:rtl/>
        </w:rPr>
        <w:t xml:space="preserve">הגדולות </w:t>
      </w:r>
      <w:bookmarkStart w:id="14831" w:name="_ETM_Q38_281869"/>
      <w:bookmarkEnd w:id="14831"/>
      <w:r>
        <w:rPr>
          <w:rtl/>
        </w:rPr>
        <w:t xml:space="preserve">תרמו </w:t>
      </w:r>
      <w:bookmarkStart w:id="14832" w:name="_ETM_Q38_282290"/>
      <w:bookmarkEnd w:id="14832"/>
      <w:r>
        <w:rPr>
          <w:rtl/>
        </w:rPr>
        <w:t xml:space="preserve">גם </w:t>
      </w:r>
      <w:bookmarkStart w:id="14833" w:name="_ETM_Q38_282500"/>
      <w:bookmarkEnd w:id="14833"/>
      <w:r>
        <w:rPr>
          <w:rtl/>
        </w:rPr>
        <w:t xml:space="preserve">חיילים </w:t>
      </w:r>
      <w:bookmarkStart w:id="14834" w:name="_ETM_Q38_283009"/>
      <w:bookmarkEnd w:id="14834"/>
      <w:r>
        <w:rPr>
          <w:rtl/>
        </w:rPr>
        <w:t xml:space="preserve">רבים </w:t>
      </w:r>
      <w:bookmarkStart w:id="14835" w:name="_ETM_Q38_283369"/>
      <w:bookmarkEnd w:id="14835"/>
      <w:r>
        <w:rPr>
          <w:rtl/>
        </w:rPr>
        <w:t>לצבא</w:t>
      </w:r>
      <w:r>
        <w:rPr>
          <w:rFonts w:hint="cs"/>
          <w:rtl/>
        </w:rPr>
        <w:t>.</w:t>
      </w:r>
      <w:r>
        <w:rPr>
          <w:rtl/>
        </w:rPr>
        <w:t xml:space="preserve"> </w:t>
      </w:r>
      <w:bookmarkStart w:id="14836" w:name="_ETM_Q38_284939"/>
      <w:bookmarkEnd w:id="14836"/>
      <w:r w:rsidRPr="006C19E5">
        <w:rPr>
          <w:rtl/>
        </w:rPr>
        <w:t>סיפור חלוציות היסטורי זה נשמט מסיפורי הגבורה של הקמת המדינה. זה אחד מ</w:t>
      </w:r>
      <w:r>
        <w:rPr>
          <w:rFonts w:hint="cs"/>
          <w:rtl/>
        </w:rPr>
        <w:t>ה</w:t>
      </w:r>
      <w:r w:rsidRPr="006C19E5">
        <w:rPr>
          <w:rtl/>
        </w:rPr>
        <w:t>חלקים החסרים בסיפורה של ארץ ישראל. זה הסיפור שאנחנו מבקשים לספר</w:t>
      </w:r>
      <w:r>
        <w:rPr>
          <w:rFonts w:hint="cs"/>
          <w:rtl/>
        </w:rPr>
        <w:t xml:space="preserve">, </w:t>
      </w:r>
      <w:bookmarkStart w:id="14837" w:name="_ETM_Q38_297000"/>
      <w:bookmarkEnd w:id="14837"/>
      <w:r>
        <w:rPr>
          <w:rFonts w:hint="cs"/>
          <w:rtl/>
        </w:rPr>
        <w:t xml:space="preserve">ולא </w:t>
      </w:r>
      <w:bookmarkStart w:id="14838" w:name="_ETM_Q38_297130"/>
      <w:bookmarkStart w:id="14839" w:name="_ETM_Q38_297490"/>
      <w:bookmarkEnd w:id="14838"/>
      <w:bookmarkEnd w:id="14839"/>
      <w:r>
        <w:rPr>
          <w:rtl/>
        </w:rPr>
        <w:t xml:space="preserve">על </w:t>
      </w:r>
      <w:bookmarkStart w:id="14840" w:name="_ETM_Q38_297670"/>
      <w:bookmarkEnd w:id="14840"/>
      <w:r>
        <w:rPr>
          <w:rtl/>
        </w:rPr>
        <w:t xml:space="preserve">חשבון </w:t>
      </w:r>
      <w:bookmarkStart w:id="14841" w:name="_ETM_Q38_298210"/>
      <w:bookmarkEnd w:id="14841"/>
      <w:r>
        <w:rPr>
          <w:rtl/>
        </w:rPr>
        <w:t>שו</w:t>
      </w:r>
      <w:r>
        <w:rPr>
          <w:rFonts w:hint="cs"/>
          <w:rtl/>
        </w:rPr>
        <w:t>ם</w:t>
      </w:r>
      <w:r>
        <w:rPr>
          <w:rtl/>
        </w:rPr>
        <w:t xml:space="preserve"> </w:t>
      </w:r>
      <w:bookmarkStart w:id="14842" w:name="_ETM_Q38_298510"/>
      <w:bookmarkEnd w:id="14842"/>
      <w:r>
        <w:rPr>
          <w:rtl/>
        </w:rPr>
        <w:t xml:space="preserve">חלק </w:t>
      </w:r>
      <w:bookmarkStart w:id="14843" w:name="_ETM_Q38_298840"/>
      <w:bookmarkEnd w:id="14843"/>
      <w:r>
        <w:rPr>
          <w:rFonts w:hint="cs"/>
          <w:rtl/>
        </w:rPr>
        <w:t>אחר</w:t>
      </w:r>
      <w:r>
        <w:rPr>
          <w:rtl/>
        </w:rPr>
        <w:t xml:space="preserve"> </w:t>
      </w:r>
      <w:bookmarkStart w:id="14844" w:name="_ETM_Q38_299110"/>
      <w:bookmarkEnd w:id="14844"/>
      <w:r>
        <w:rPr>
          <w:rtl/>
        </w:rPr>
        <w:t>מהסיפור</w:t>
      </w:r>
      <w:r>
        <w:rPr>
          <w:rFonts w:hint="cs"/>
          <w:rtl/>
        </w:rPr>
        <w:t>.</w:t>
      </w:r>
      <w:r>
        <w:rPr>
          <w:rtl/>
        </w:rPr>
        <w:t xml:space="preserve"> </w:t>
      </w:r>
      <w:bookmarkStart w:id="14845" w:name="_ETM_Q38_300719"/>
      <w:bookmarkEnd w:id="14845"/>
      <w:r>
        <w:rPr>
          <w:rtl/>
        </w:rPr>
        <w:t>לא</w:t>
      </w:r>
      <w:r>
        <w:rPr>
          <w:rFonts w:hint="cs"/>
          <w:rtl/>
        </w:rPr>
        <w:t>,</w:t>
      </w:r>
      <w:r>
        <w:rPr>
          <w:rtl/>
        </w:rPr>
        <w:t xml:space="preserve"> </w:t>
      </w:r>
      <w:bookmarkStart w:id="14846" w:name="_ETM_Q38_301380"/>
      <w:bookmarkEnd w:id="14846"/>
      <w:r>
        <w:rPr>
          <w:rtl/>
        </w:rPr>
        <w:t xml:space="preserve">אנחנו </w:t>
      </w:r>
      <w:bookmarkStart w:id="14847" w:name="_ETM_Q38_301709"/>
      <w:bookmarkEnd w:id="14847"/>
      <w:r>
        <w:rPr>
          <w:rtl/>
        </w:rPr>
        <w:t xml:space="preserve">לא </w:t>
      </w:r>
      <w:bookmarkStart w:id="14848" w:name="_ETM_Q38_301829"/>
      <w:bookmarkEnd w:id="14848"/>
      <w:r>
        <w:rPr>
          <w:rtl/>
        </w:rPr>
        <w:t xml:space="preserve">מבקשים </w:t>
      </w:r>
      <w:bookmarkStart w:id="14849" w:name="_ETM_Q38_302130"/>
      <w:bookmarkEnd w:id="14849"/>
      <w:r>
        <w:rPr>
          <w:rtl/>
        </w:rPr>
        <w:t xml:space="preserve">למחוק </w:t>
      </w:r>
      <w:bookmarkStart w:id="14850" w:name="_ETM_Q38_302490"/>
      <w:bookmarkEnd w:id="14850"/>
      <w:r>
        <w:rPr>
          <w:rFonts w:hint="cs"/>
          <w:rtl/>
        </w:rPr>
        <w:t>שום</w:t>
      </w:r>
      <w:r>
        <w:rPr>
          <w:rtl/>
        </w:rPr>
        <w:t xml:space="preserve"> </w:t>
      </w:r>
      <w:bookmarkStart w:id="14851" w:name="_ETM_Q38_302670"/>
      <w:bookmarkEnd w:id="14851"/>
      <w:r>
        <w:rPr>
          <w:rtl/>
        </w:rPr>
        <w:t xml:space="preserve">חלק </w:t>
      </w:r>
      <w:bookmarkStart w:id="14852" w:name="_ETM_Q38_302969"/>
      <w:bookmarkEnd w:id="14852"/>
      <w:r>
        <w:rPr>
          <w:rFonts w:hint="cs"/>
          <w:rtl/>
        </w:rPr>
        <w:t>אחר</w:t>
      </w:r>
      <w:r>
        <w:rPr>
          <w:rtl/>
        </w:rPr>
        <w:t xml:space="preserve"> </w:t>
      </w:r>
      <w:bookmarkStart w:id="14853" w:name="_ETM_Q38_303209"/>
      <w:bookmarkEnd w:id="14853"/>
      <w:r>
        <w:rPr>
          <w:rtl/>
        </w:rPr>
        <w:t>מהסיפור</w:t>
      </w:r>
      <w:r>
        <w:rPr>
          <w:rFonts w:hint="cs"/>
          <w:rtl/>
        </w:rPr>
        <w:t>;</w:t>
      </w:r>
      <w:r>
        <w:rPr>
          <w:rtl/>
        </w:rPr>
        <w:t xml:space="preserve"> </w:t>
      </w:r>
      <w:bookmarkStart w:id="14854" w:name="_ETM_Q38_304170"/>
      <w:bookmarkEnd w:id="14854"/>
      <w:r>
        <w:rPr>
          <w:rtl/>
        </w:rPr>
        <w:t xml:space="preserve">להשלים </w:t>
      </w:r>
      <w:bookmarkStart w:id="14855" w:name="_ETM_Q38_304889"/>
      <w:bookmarkEnd w:id="14855"/>
      <w:r>
        <w:rPr>
          <w:rtl/>
        </w:rPr>
        <w:t xml:space="preserve">ולתרום </w:t>
      </w:r>
      <w:bookmarkStart w:id="14856" w:name="_ETM_Q38_305429"/>
      <w:bookmarkEnd w:id="14856"/>
      <w:r>
        <w:rPr>
          <w:rtl/>
        </w:rPr>
        <w:t xml:space="preserve">לחברה </w:t>
      </w:r>
      <w:bookmarkStart w:id="14857" w:name="_ETM_Q38_305880"/>
      <w:bookmarkEnd w:id="14857"/>
      <w:r>
        <w:rPr>
          <w:rtl/>
        </w:rPr>
        <w:t>בישראל</w:t>
      </w:r>
      <w:r>
        <w:rPr>
          <w:rFonts w:hint="cs"/>
          <w:rtl/>
        </w:rPr>
        <w:t>,</w:t>
      </w:r>
      <w:r>
        <w:rPr>
          <w:rtl/>
        </w:rPr>
        <w:t xml:space="preserve"> </w:t>
      </w:r>
      <w:bookmarkStart w:id="14858" w:name="_ETM_Q38_306749"/>
      <w:bookmarkEnd w:id="14858"/>
      <w:r>
        <w:rPr>
          <w:rtl/>
        </w:rPr>
        <w:t xml:space="preserve">אשר </w:t>
      </w:r>
      <w:bookmarkStart w:id="14859" w:name="_ETM_Q38_307079"/>
      <w:bookmarkEnd w:id="14859"/>
      <w:r>
        <w:rPr>
          <w:rtl/>
        </w:rPr>
        <w:t xml:space="preserve">מחויבת </w:t>
      </w:r>
      <w:bookmarkStart w:id="14860" w:name="_ETM_Q38_307770"/>
      <w:bookmarkEnd w:id="14860"/>
      <w:r>
        <w:rPr>
          <w:rtl/>
        </w:rPr>
        <w:t xml:space="preserve">להכיר </w:t>
      </w:r>
      <w:bookmarkStart w:id="14861" w:name="_ETM_Q38_308340"/>
      <w:bookmarkEnd w:id="14861"/>
      <w:r>
        <w:rPr>
          <w:rtl/>
        </w:rPr>
        <w:t xml:space="preserve">ולהנציח </w:t>
      </w:r>
      <w:bookmarkStart w:id="14862" w:name="_ETM_Q38_308939"/>
      <w:bookmarkEnd w:id="14862"/>
      <w:r>
        <w:rPr>
          <w:rtl/>
        </w:rPr>
        <w:t xml:space="preserve">את </w:t>
      </w:r>
      <w:bookmarkStart w:id="14863" w:name="_ETM_Q38_309060"/>
      <w:bookmarkEnd w:id="14863"/>
      <w:r>
        <w:rPr>
          <w:rtl/>
        </w:rPr>
        <w:t xml:space="preserve">תרומתה </w:t>
      </w:r>
      <w:bookmarkStart w:id="14864" w:name="_ETM_Q38_309510"/>
      <w:bookmarkEnd w:id="14864"/>
      <w:r>
        <w:rPr>
          <w:rtl/>
        </w:rPr>
        <w:t xml:space="preserve">של </w:t>
      </w:r>
      <w:bookmarkStart w:id="14865" w:name="_ETM_Q38_309659"/>
      <w:bookmarkEnd w:id="14865"/>
      <w:r>
        <w:rPr>
          <w:rtl/>
        </w:rPr>
        <w:t xml:space="preserve">יהדות </w:t>
      </w:r>
      <w:bookmarkStart w:id="14866" w:name="_ETM_Q38_310019"/>
      <w:bookmarkEnd w:id="14866"/>
      <w:r>
        <w:rPr>
          <w:rtl/>
        </w:rPr>
        <w:t xml:space="preserve">מרוקו </w:t>
      </w:r>
      <w:bookmarkStart w:id="14867" w:name="_ETM_Q38_310799"/>
      <w:bookmarkEnd w:id="14867"/>
      <w:r>
        <w:rPr>
          <w:rtl/>
        </w:rPr>
        <w:t>ל</w:t>
      </w:r>
      <w:r>
        <w:rPr>
          <w:rFonts w:hint="cs"/>
          <w:rtl/>
        </w:rPr>
        <w:t>עיצוב</w:t>
      </w:r>
      <w:r>
        <w:rPr>
          <w:rtl/>
        </w:rPr>
        <w:t xml:space="preserve"> </w:t>
      </w:r>
      <w:bookmarkStart w:id="14868" w:name="_ETM_Q38_311250"/>
      <w:bookmarkEnd w:id="14868"/>
      <w:r>
        <w:rPr>
          <w:rtl/>
        </w:rPr>
        <w:t xml:space="preserve">דמותה </w:t>
      </w:r>
      <w:bookmarkStart w:id="14869" w:name="_ETM_Q38_311700"/>
      <w:bookmarkEnd w:id="14869"/>
      <w:r>
        <w:rPr>
          <w:rtl/>
        </w:rPr>
        <w:t xml:space="preserve">והצלחתה </w:t>
      </w:r>
      <w:bookmarkStart w:id="14870" w:name="_ETM_Q38_312329"/>
      <w:bookmarkEnd w:id="14870"/>
      <w:r>
        <w:rPr>
          <w:rFonts w:hint="cs"/>
          <w:rtl/>
        </w:rPr>
        <w:t>ה</w:t>
      </w:r>
      <w:r>
        <w:rPr>
          <w:rtl/>
        </w:rPr>
        <w:t xml:space="preserve">כבירה </w:t>
      </w:r>
      <w:bookmarkStart w:id="14871" w:name="_ETM_Q38_312720"/>
      <w:bookmarkEnd w:id="14871"/>
      <w:r>
        <w:rPr>
          <w:rtl/>
        </w:rPr>
        <w:t xml:space="preserve">של </w:t>
      </w:r>
      <w:bookmarkStart w:id="14872" w:name="_ETM_Q38_312900"/>
      <w:bookmarkEnd w:id="14872"/>
      <w:r>
        <w:rPr>
          <w:rtl/>
        </w:rPr>
        <w:t xml:space="preserve">המדינה </w:t>
      </w:r>
      <w:bookmarkStart w:id="14873" w:name="_ETM_Q38_313290"/>
      <w:bookmarkEnd w:id="14873"/>
      <w:r>
        <w:rPr>
          <w:rtl/>
        </w:rPr>
        <w:t>הצעירה</w:t>
      </w:r>
      <w:r>
        <w:rPr>
          <w:rFonts w:hint="cs"/>
          <w:rtl/>
        </w:rPr>
        <w:t>.</w:t>
      </w:r>
      <w:r>
        <w:rPr>
          <w:rtl/>
        </w:rPr>
        <w:t xml:space="preserve"> </w:t>
      </w:r>
      <w:bookmarkStart w:id="14874" w:name="_ETM_Q38_314680"/>
      <w:bookmarkEnd w:id="14874"/>
    </w:p>
    <w:p w:rsidR="008A18D3" w:rsidRDefault="008A18D3" w:rsidP="00F72C5F">
      <w:pPr>
        <w:rPr>
          <w:rtl/>
        </w:rPr>
      </w:pPr>
      <w:bookmarkStart w:id="14875" w:name="_ETM_Q38_433000"/>
      <w:bookmarkEnd w:id="14875"/>
    </w:p>
    <w:p w:rsidR="008A18D3" w:rsidRDefault="008A18D3" w:rsidP="00F72C5F">
      <w:pPr>
        <w:rPr>
          <w:rtl/>
        </w:rPr>
      </w:pPr>
      <w:bookmarkStart w:id="14876" w:name="_ETM_Q38_322000"/>
      <w:bookmarkEnd w:id="14876"/>
      <w:r>
        <w:rPr>
          <w:rtl/>
        </w:rPr>
        <w:t>אבקש לסיים בנימה ובבקשה אישית</w:t>
      </w:r>
      <w:r>
        <w:rPr>
          <w:rFonts w:hint="cs"/>
          <w:rtl/>
        </w:rPr>
        <w:t xml:space="preserve">: </w:t>
      </w:r>
      <w:r>
        <w:rPr>
          <w:rtl/>
        </w:rPr>
        <w:t>אנא עזרו לנו למחוק את העוולה שעשו עסקנים פוליטיים יוצאי מרוקו לעדה היקרה שלנו</w:t>
      </w:r>
      <w:r>
        <w:rPr>
          <w:rFonts w:hint="cs"/>
          <w:rtl/>
        </w:rPr>
        <w:t>.</w:t>
      </w:r>
      <w:r>
        <w:rPr>
          <w:rtl/>
        </w:rPr>
        <w:t xml:space="preserve"> התרבות שלנו</w:t>
      </w:r>
      <w:r>
        <w:rPr>
          <w:rFonts w:hint="cs"/>
          <w:rtl/>
        </w:rPr>
        <w:t xml:space="preserve">, אדוני היושב-ראש </w:t>
      </w:r>
      <w:r>
        <w:rPr>
          <w:rtl/>
        </w:rPr>
        <w:t>–</w:t>
      </w:r>
      <w:r>
        <w:rPr>
          <w:rFonts w:hint="cs"/>
          <w:rtl/>
        </w:rPr>
        <w:t xml:space="preserve"> אומנם הזכרת זאת </w:t>
      </w:r>
      <w:r>
        <w:rPr>
          <w:rtl/>
        </w:rPr>
        <w:t>–</w:t>
      </w:r>
      <w:r>
        <w:rPr>
          <w:rFonts w:hint="cs"/>
          <w:rtl/>
        </w:rPr>
        <w:t xml:space="preserve"> התרבות שלנו </w:t>
      </w:r>
      <w:r>
        <w:rPr>
          <w:rtl/>
        </w:rPr>
        <w:t>אינ</w:t>
      </w:r>
      <w:r>
        <w:rPr>
          <w:rFonts w:hint="cs"/>
          <w:rtl/>
        </w:rPr>
        <w:t>נ</w:t>
      </w:r>
      <w:r>
        <w:rPr>
          <w:rtl/>
        </w:rPr>
        <w:t>ה רק</w:t>
      </w:r>
      <w:r>
        <w:rPr>
          <w:rFonts w:hint="cs"/>
          <w:rtl/>
        </w:rPr>
        <w:t xml:space="preserve"> </w:t>
      </w:r>
      <w:r>
        <w:rPr>
          <w:rtl/>
        </w:rPr>
        <w:t>המימונה והמופלטה</w:t>
      </w:r>
      <w:r>
        <w:rPr>
          <w:rFonts w:hint="cs"/>
          <w:rtl/>
        </w:rPr>
        <w:t>.</w:t>
      </w:r>
    </w:p>
    <w:p w:rsidR="008A18D3" w:rsidRDefault="008A18D3" w:rsidP="00F72C5F">
      <w:pPr>
        <w:rPr>
          <w:rtl/>
        </w:rPr>
      </w:pPr>
    </w:p>
    <w:p w:rsidR="008A18D3" w:rsidRDefault="008A18D3" w:rsidP="00F72C5F">
      <w:pPr>
        <w:pStyle w:val="af6"/>
        <w:keepNext/>
        <w:rPr>
          <w:rtl/>
        </w:rPr>
      </w:pPr>
      <w:r w:rsidRPr="000A0C1E">
        <w:rPr>
          <w:rStyle w:val="TagStyle"/>
          <w:rtl/>
        </w:rPr>
        <w:t xml:space="preserve"> &lt;&lt; יור &gt;&gt; </w:t>
      </w:r>
      <w:r>
        <w:rPr>
          <w:rtl/>
        </w:rPr>
        <w:t>היו"ר מיקי לוי:</w:t>
      </w:r>
      <w:r w:rsidRPr="000A0C1E">
        <w:rPr>
          <w:rStyle w:val="TagStyle"/>
          <w:rtl/>
        </w:rPr>
        <w:t xml:space="preserve"> &lt;&lt; יור &gt;&gt;</w:t>
      </w:r>
      <w:r>
        <w:rPr>
          <w:rtl/>
        </w:rPr>
        <w:t xml:space="preserve">  </w:t>
      </w:r>
    </w:p>
    <w:p w:rsidR="008A18D3" w:rsidRDefault="008A18D3" w:rsidP="008D5FB9">
      <w:pPr>
        <w:rPr>
          <w:rtl/>
          <w:lang w:eastAsia="he-IL"/>
        </w:rPr>
      </w:pPr>
    </w:p>
    <w:p w:rsidR="008A18D3" w:rsidRDefault="008A18D3" w:rsidP="00F72C5F">
      <w:pPr>
        <w:rPr>
          <w:rtl/>
          <w:lang w:eastAsia="he-IL"/>
        </w:rPr>
      </w:pPr>
      <w:bookmarkStart w:id="14877" w:name="_ETM_Q38_330000"/>
      <w:bookmarkEnd w:id="14877"/>
      <w:r>
        <w:rPr>
          <w:rFonts w:hint="cs"/>
          <w:rtl/>
          <w:lang w:eastAsia="he-IL"/>
        </w:rPr>
        <w:t>נכון.</w:t>
      </w:r>
    </w:p>
    <w:p w:rsidR="008A18D3" w:rsidRDefault="008A18D3" w:rsidP="00F72C5F">
      <w:pPr>
        <w:rPr>
          <w:rtl/>
          <w:lang w:eastAsia="he-IL"/>
        </w:rPr>
      </w:pPr>
      <w:bookmarkStart w:id="14878" w:name="_ETM_Q38_333000"/>
      <w:bookmarkEnd w:id="14878"/>
    </w:p>
    <w:p w:rsidR="008A18D3" w:rsidRDefault="008A18D3" w:rsidP="00F72C5F">
      <w:pPr>
        <w:pStyle w:val="-"/>
        <w:keepNext/>
        <w:rPr>
          <w:rtl/>
        </w:rPr>
      </w:pPr>
      <w:bookmarkStart w:id="14879" w:name="ET_speakercontinue_6170_5"/>
      <w:r w:rsidRPr="000A0C1E">
        <w:rPr>
          <w:rStyle w:val="TagStyle"/>
          <w:rtl/>
        </w:rPr>
        <w:t xml:space="preserve"> &lt;&lt; דובר_המשך &gt;&gt; </w:t>
      </w:r>
      <w:r>
        <w:rPr>
          <w:rtl/>
        </w:rPr>
        <w:t>יעקב מרגי</w:t>
      </w:r>
      <w:r w:rsidR="00E61D1C">
        <w:rPr>
          <w:rFonts w:hint="cs"/>
          <w:rtl/>
        </w:rPr>
        <w:t xml:space="preserve"> (ש"ס)</w:t>
      </w:r>
      <w:r>
        <w:rPr>
          <w:rtl/>
        </w:rPr>
        <w:t>:</w:t>
      </w:r>
      <w:r w:rsidRPr="000A0C1E">
        <w:rPr>
          <w:rStyle w:val="TagStyle"/>
          <w:rtl/>
        </w:rPr>
        <w:t xml:space="preserve"> &lt;&lt; דובר_המשך &gt;&gt;</w:t>
      </w:r>
      <w:r>
        <w:rPr>
          <w:rtl/>
        </w:rPr>
        <w:t xml:space="preserve">  </w:t>
      </w:r>
      <w:bookmarkEnd w:id="14879"/>
    </w:p>
    <w:p w:rsidR="008A18D3" w:rsidRDefault="008A18D3" w:rsidP="008D5FB9">
      <w:pPr>
        <w:rPr>
          <w:rtl/>
          <w:lang w:eastAsia="he-IL"/>
        </w:rPr>
      </w:pPr>
    </w:p>
    <w:p w:rsidR="008A18D3" w:rsidRDefault="008A18D3" w:rsidP="00F72C5F">
      <w:pPr>
        <w:rPr>
          <w:rtl/>
        </w:rPr>
      </w:pPr>
      <w:bookmarkStart w:id="14880" w:name="_ETM_Q38_335000"/>
      <w:bookmarkEnd w:id="14880"/>
      <w:r>
        <w:rPr>
          <w:rtl/>
        </w:rPr>
        <w:t xml:space="preserve">אנא בואו נמתח קו בקיצוניות </w:t>
      </w:r>
      <w:r>
        <w:rPr>
          <w:rFonts w:hint="cs"/>
          <w:rtl/>
        </w:rPr>
        <w:t>לצד השני</w:t>
      </w:r>
      <w:bookmarkStart w:id="14881" w:name="_ETM_Q38_338000"/>
      <w:bookmarkEnd w:id="14881"/>
      <w:r>
        <w:rPr>
          <w:rFonts w:hint="cs"/>
          <w:rtl/>
        </w:rPr>
        <w:t xml:space="preserve">, </w:t>
      </w:r>
      <w:r>
        <w:rPr>
          <w:rtl/>
        </w:rPr>
        <w:t>מהדחקה ומחיקת חלקי הסיפור לחשיפה מלאה של הסיפור</w:t>
      </w:r>
      <w:r>
        <w:rPr>
          <w:rFonts w:hint="cs"/>
          <w:rtl/>
        </w:rPr>
        <w:t xml:space="preserve">, </w:t>
      </w:r>
      <w:r>
        <w:rPr>
          <w:rtl/>
        </w:rPr>
        <w:t>כדי להשלים את חלקי הסיפור המלא של תקומת עם ישראל בארצו</w:t>
      </w:r>
      <w:r>
        <w:rPr>
          <w:rFonts w:hint="cs"/>
          <w:rtl/>
        </w:rPr>
        <w:t xml:space="preserve"> לדורות הבאים, </w:t>
      </w:r>
      <w:bookmarkStart w:id="14882" w:name="_ETM_Q38_347000"/>
      <w:bookmarkEnd w:id="14882"/>
      <w:r>
        <w:rPr>
          <w:rFonts w:hint="cs"/>
          <w:rtl/>
        </w:rPr>
        <w:t>לבנינו ולבנותינו</w:t>
      </w:r>
      <w:r>
        <w:rPr>
          <w:rtl/>
        </w:rPr>
        <w:t xml:space="preserve"> </w:t>
      </w:r>
      <w:r>
        <w:rPr>
          <w:rFonts w:hint="cs"/>
          <w:rtl/>
        </w:rPr>
        <w:t xml:space="preserve">– </w:t>
      </w:r>
      <w:r>
        <w:rPr>
          <w:rtl/>
        </w:rPr>
        <w:t>הרבדים הרבים של התרבות</w:t>
      </w:r>
      <w:r>
        <w:rPr>
          <w:rFonts w:hint="cs"/>
          <w:rtl/>
        </w:rPr>
        <w:t>,</w:t>
      </w:r>
      <w:r>
        <w:rPr>
          <w:rtl/>
        </w:rPr>
        <w:t xml:space="preserve"> ההגות והמחשבה בפסיקה ובמקצועות הדעת והמדע עוד </w:t>
      </w:r>
      <w:r>
        <w:rPr>
          <w:rtl/>
        </w:rPr>
        <w:lastRenderedPageBreak/>
        <w:t>טרם קמה התנועה</w:t>
      </w:r>
      <w:r>
        <w:rPr>
          <w:rFonts w:hint="cs"/>
          <w:rtl/>
        </w:rPr>
        <w:t xml:space="preserve"> </w:t>
      </w:r>
      <w:r>
        <w:rPr>
          <w:rtl/>
        </w:rPr>
        <w:t>הציונית ומדינת ישראל</w:t>
      </w:r>
      <w:r>
        <w:rPr>
          <w:rFonts w:hint="cs"/>
          <w:rtl/>
        </w:rPr>
        <w:t xml:space="preserve"> </w:t>
      </w:r>
      <w:r>
        <w:rPr>
          <w:rtl/>
        </w:rPr>
        <w:t>–</w:t>
      </w:r>
      <w:r>
        <w:rPr>
          <w:rFonts w:hint="cs"/>
          <w:rtl/>
        </w:rPr>
        <w:t xml:space="preserve"> </w:t>
      </w:r>
      <w:r>
        <w:rPr>
          <w:rtl/>
        </w:rPr>
        <w:t>ובמקביל לא להדחיק ולא להשלים עם ההדחקה</w:t>
      </w:r>
      <w:r>
        <w:rPr>
          <w:rFonts w:hint="cs"/>
          <w:rtl/>
        </w:rPr>
        <w:t>.</w:t>
      </w:r>
      <w:r>
        <w:rPr>
          <w:rtl/>
        </w:rPr>
        <w:t xml:space="preserve"> יש ללמוד ולהבין</w:t>
      </w:r>
      <w:r>
        <w:rPr>
          <w:rFonts w:hint="cs"/>
          <w:rtl/>
        </w:rPr>
        <w:t xml:space="preserve">, לא מצד </w:t>
      </w:r>
      <w:bookmarkStart w:id="14883" w:name="_ETM_Q38_368000"/>
      <w:bookmarkEnd w:id="14883"/>
      <w:r>
        <w:rPr>
          <w:rFonts w:hint="cs"/>
          <w:rtl/>
        </w:rPr>
        <w:t>"לקחו לי, שתו לי", חס ושלום, לא שם; יש ללמוד</w:t>
      </w:r>
      <w:bookmarkStart w:id="14884" w:name="_ETM_Q38_371000"/>
      <w:bookmarkEnd w:id="14884"/>
      <w:r>
        <w:rPr>
          <w:rFonts w:hint="cs"/>
          <w:rtl/>
        </w:rPr>
        <w:t xml:space="preserve"> ולהבין </w:t>
      </w:r>
      <w:r>
        <w:rPr>
          <w:rtl/>
        </w:rPr>
        <w:t>ואף להשכיל ממה שנעשה כאן ב</w:t>
      </w:r>
      <w:r>
        <w:rPr>
          <w:rFonts w:hint="cs"/>
          <w:rtl/>
        </w:rPr>
        <w:t xml:space="preserve">-70 </w:t>
      </w:r>
      <w:bookmarkStart w:id="14885" w:name="_ETM_Q38_377000"/>
      <w:bookmarkEnd w:id="14885"/>
      <w:r>
        <w:rPr>
          <w:rtl/>
        </w:rPr>
        <w:t>שנותיה של</w:t>
      </w:r>
      <w:r>
        <w:rPr>
          <w:rFonts w:hint="cs"/>
          <w:rtl/>
        </w:rPr>
        <w:t xml:space="preserve"> </w:t>
      </w:r>
      <w:r>
        <w:rPr>
          <w:rtl/>
        </w:rPr>
        <w:t>מדינתנו היפה וארצנו הקדושה</w:t>
      </w:r>
      <w:r>
        <w:rPr>
          <w:rFonts w:hint="cs"/>
          <w:rtl/>
        </w:rPr>
        <w:t xml:space="preserve"> </w:t>
      </w:r>
      <w:r>
        <w:rPr>
          <w:rtl/>
        </w:rPr>
        <w:t xml:space="preserve">כדי לקיים </w:t>
      </w:r>
      <w:r>
        <w:rPr>
          <w:rFonts w:hint="cs"/>
          <w:rtl/>
        </w:rPr>
        <w:t>"</w:t>
      </w:r>
      <w:r>
        <w:rPr>
          <w:rtl/>
        </w:rPr>
        <w:t xml:space="preserve">למען ידעו </w:t>
      </w:r>
      <w:r w:rsidRPr="009A73E9">
        <w:rPr>
          <w:rtl/>
        </w:rPr>
        <w:t>דֹרֹ</w:t>
      </w:r>
      <w:r>
        <w:rPr>
          <w:rtl/>
        </w:rPr>
        <w:t>תיכם</w:t>
      </w:r>
      <w:r>
        <w:rPr>
          <w:rFonts w:hint="cs"/>
          <w:rtl/>
        </w:rPr>
        <w:t>" ולקיים ולזכור "</w:t>
      </w:r>
      <w:r>
        <w:rPr>
          <w:rtl/>
        </w:rPr>
        <w:t>ל</w:t>
      </w:r>
      <w:r>
        <w:rPr>
          <w:rFonts w:hint="cs"/>
          <w:rtl/>
        </w:rPr>
        <w:t>כ</w:t>
      </w:r>
      <w:r>
        <w:rPr>
          <w:rtl/>
        </w:rPr>
        <w:t>תך אחרי במדבר</w:t>
      </w:r>
      <w:r>
        <w:rPr>
          <w:rFonts w:hint="cs"/>
          <w:rtl/>
        </w:rPr>
        <w:t>".</w:t>
      </w:r>
    </w:p>
    <w:p w:rsidR="008A18D3" w:rsidRDefault="008A18D3" w:rsidP="00F72C5F">
      <w:pPr>
        <w:rPr>
          <w:rtl/>
        </w:rPr>
      </w:pPr>
      <w:bookmarkStart w:id="14886" w:name="_ETM_Q38_384000"/>
      <w:bookmarkEnd w:id="14886"/>
    </w:p>
    <w:p w:rsidR="008A18D3" w:rsidRDefault="008A18D3" w:rsidP="00AE3D5E">
      <w:pPr>
        <w:rPr>
          <w:rtl/>
        </w:rPr>
      </w:pPr>
      <w:bookmarkStart w:id="14887" w:name="_ETM_Q38_387359"/>
      <w:bookmarkEnd w:id="14887"/>
      <w:r>
        <w:rPr>
          <w:rtl/>
        </w:rPr>
        <w:t xml:space="preserve">תודה </w:t>
      </w:r>
      <w:bookmarkStart w:id="14888" w:name="_ETM_Q38_387810"/>
      <w:bookmarkEnd w:id="14888"/>
      <w:r>
        <w:rPr>
          <w:rtl/>
        </w:rPr>
        <w:t xml:space="preserve">ליושב-ראש </w:t>
      </w:r>
      <w:bookmarkStart w:id="14889" w:name="_ETM_Q38_388379"/>
      <w:bookmarkEnd w:id="14889"/>
      <w:r>
        <w:rPr>
          <w:rtl/>
        </w:rPr>
        <w:t>הכנסת</w:t>
      </w:r>
      <w:r>
        <w:rPr>
          <w:rFonts w:hint="cs"/>
          <w:rtl/>
        </w:rPr>
        <w:t>,</w:t>
      </w:r>
      <w:r>
        <w:rPr>
          <w:rtl/>
        </w:rPr>
        <w:t xml:space="preserve"> </w:t>
      </w:r>
      <w:bookmarkStart w:id="14890" w:name="_ETM_Q38_388829"/>
      <w:bookmarkEnd w:id="14890"/>
      <w:r>
        <w:rPr>
          <w:rtl/>
        </w:rPr>
        <w:t xml:space="preserve">שאפשר </w:t>
      </w:r>
      <w:bookmarkStart w:id="14891" w:name="_ETM_Q38_389189"/>
      <w:bookmarkEnd w:id="14891"/>
      <w:r>
        <w:rPr>
          <w:rtl/>
        </w:rPr>
        <w:t xml:space="preserve">לנו </w:t>
      </w:r>
      <w:bookmarkStart w:id="14892" w:name="_ETM_Q38_389430"/>
      <w:bookmarkEnd w:id="14892"/>
      <w:r>
        <w:rPr>
          <w:rtl/>
        </w:rPr>
        <w:t xml:space="preserve">לקיים </w:t>
      </w:r>
      <w:bookmarkStart w:id="14893" w:name="_ETM_Q38_389730"/>
      <w:bookmarkEnd w:id="14893"/>
      <w:r>
        <w:rPr>
          <w:rtl/>
        </w:rPr>
        <w:t xml:space="preserve">את </w:t>
      </w:r>
      <w:bookmarkStart w:id="14894" w:name="_ETM_Q38_389819"/>
      <w:bookmarkEnd w:id="14894"/>
      <w:r>
        <w:rPr>
          <w:rtl/>
        </w:rPr>
        <w:t xml:space="preserve">היום </w:t>
      </w:r>
      <w:bookmarkStart w:id="14895" w:name="_ETM_Q38_390090"/>
      <w:bookmarkEnd w:id="14895"/>
      <w:r>
        <w:rPr>
          <w:rtl/>
        </w:rPr>
        <w:t>הזה</w:t>
      </w:r>
      <w:r>
        <w:rPr>
          <w:rFonts w:hint="cs"/>
          <w:rtl/>
        </w:rPr>
        <w:t xml:space="preserve"> </w:t>
      </w:r>
      <w:r>
        <w:rPr>
          <w:rtl/>
        </w:rPr>
        <w:t>–</w:t>
      </w:r>
      <w:r>
        <w:rPr>
          <w:rFonts w:hint="cs"/>
          <w:rtl/>
        </w:rPr>
        <w:t xml:space="preserve"> היה</w:t>
      </w:r>
      <w:r>
        <w:rPr>
          <w:rtl/>
        </w:rPr>
        <w:t xml:space="preserve"> </w:t>
      </w:r>
      <w:bookmarkStart w:id="14896" w:name="_ETM_Q38_390719"/>
      <w:bookmarkEnd w:id="14896"/>
      <w:r>
        <w:rPr>
          <w:rtl/>
        </w:rPr>
        <w:t xml:space="preserve">היום </w:t>
      </w:r>
      <w:bookmarkStart w:id="14897" w:name="_ETM_Q38_391200"/>
      <w:bookmarkEnd w:id="14897"/>
      <w:r>
        <w:rPr>
          <w:rtl/>
        </w:rPr>
        <w:t>מכובד</w:t>
      </w:r>
      <w:bookmarkStart w:id="14898" w:name="_ETM_Q38_391709"/>
      <w:bookmarkEnd w:id="14898"/>
      <w:r>
        <w:rPr>
          <w:rFonts w:hint="cs"/>
          <w:rtl/>
        </w:rPr>
        <w:t xml:space="preserve"> ו</w:t>
      </w:r>
      <w:r>
        <w:rPr>
          <w:rtl/>
        </w:rPr>
        <w:t>מוצלח</w:t>
      </w:r>
      <w:bookmarkStart w:id="14899" w:name="_ETM_Q38_392780"/>
      <w:bookmarkEnd w:id="14899"/>
      <w:r>
        <w:rPr>
          <w:rFonts w:hint="cs"/>
          <w:rtl/>
        </w:rPr>
        <w:t xml:space="preserve"> </w:t>
      </w:r>
      <w:bookmarkStart w:id="14900" w:name="_ETM_Q38_389000"/>
      <w:bookmarkEnd w:id="14900"/>
      <w:r>
        <w:rPr>
          <w:rFonts w:hint="eastAsia"/>
          <w:rtl/>
        </w:rPr>
        <w:t xml:space="preserve">– </w:t>
      </w:r>
      <w:r>
        <w:rPr>
          <w:rtl/>
        </w:rPr>
        <w:t xml:space="preserve">לחברי </w:t>
      </w:r>
      <w:bookmarkStart w:id="14901" w:name="_ETM_Q38_393200"/>
      <w:bookmarkEnd w:id="14901"/>
      <w:r>
        <w:rPr>
          <w:rtl/>
        </w:rPr>
        <w:t xml:space="preserve">הכנסת </w:t>
      </w:r>
      <w:bookmarkStart w:id="14902" w:name="_ETM_Q38_393739"/>
      <w:bookmarkEnd w:id="14902"/>
      <w:r>
        <w:rPr>
          <w:rtl/>
        </w:rPr>
        <w:t>ו</w:t>
      </w:r>
      <w:r>
        <w:rPr>
          <w:rFonts w:hint="cs"/>
          <w:rtl/>
        </w:rPr>
        <w:t>ל</w:t>
      </w:r>
      <w:r>
        <w:rPr>
          <w:rtl/>
        </w:rPr>
        <w:t xml:space="preserve">שרים </w:t>
      </w:r>
      <w:bookmarkStart w:id="14903" w:name="_ETM_Q38_394340"/>
      <w:bookmarkEnd w:id="14903"/>
      <w:r>
        <w:rPr>
          <w:rtl/>
        </w:rPr>
        <w:t>שהשתתפו</w:t>
      </w:r>
      <w:r>
        <w:rPr>
          <w:rFonts w:hint="cs"/>
          <w:rtl/>
        </w:rPr>
        <w:t xml:space="preserve"> ו</w:t>
      </w:r>
      <w:bookmarkStart w:id="14904" w:name="_ETM_Q38_395209"/>
      <w:bookmarkEnd w:id="14904"/>
      <w:r>
        <w:rPr>
          <w:rtl/>
        </w:rPr>
        <w:t>ל</w:t>
      </w:r>
      <w:r>
        <w:rPr>
          <w:rFonts w:hint="cs"/>
          <w:rtl/>
        </w:rPr>
        <w:t>אורחים</w:t>
      </w:r>
      <w:r>
        <w:rPr>
          <w:rtl/>
        </w:rPr>
        <w:t xml:space="preserve"> </w:t>
      </w:r>
      <w:bookmarkStart w:id="14905" w:name="_ETM_Q38_395629"/>
      <w:bookmarkEnd w:id="14905"/>
      <w:r>
        <w:rPr>
          <w:rtl/>
        </w:rPr>
        <w:t xml:space="preserve">הרבים </w:t>
      </w:r>
      <w:bookmarkStart w:id="14906" w:name="_ETM_Q38_396019"/>
      <w:bookmarkEnd w:id="14906"/>
      <w:r>
        <w:rPr>
          <w:rtl/>
        </w:rPr>
        <w:t>שבאו</w:t>
      </w:r>
      <w:r>
        <w:rPr>
          <w:rFonts w:hint="cs"/>
          <w:rtl/>
        </w:rPr>
        <w:t>.</w:t>
      </w:r>
      <w:r>
        <w:rPr>
          <w:rtl/>
        </w:rPr>
        <w:t xml:space="preserve"> </w:t>
      </w:r>
      <w:bookmarkStart w:id="14907" w:name="_ETM_Q38_396910"/>
      <w:bookmarkEnd w:id="14907"/>
      <w:r>
        <w:rPr>
          <w:rtl/>
        </w:rPr>
        <w:t xml:space="preserve">אדוני </w:t>
      </w:r>
      <w:bookmarkStart w:id="14908" w:name="_ETM_Q38_397270"/>
      <w:bookmarkEnd w:id="14908"/>
      <w:r>
        <w:rPr>
          <w:rFonts w:hint="cs"/>
          <w:rtl/>
        </w:rPr>
        <w:t xml:space="preserve">היושב-ראש, עד </w:t>
      </w:r>
      <w:bookmarkStart w:id="14909" w:name="_ETM_Q38_394000"/>
      <w:bookmarkEnd w:id="14909"/>
      <w:r>
        <w:rPr>
          <w:rFonts w:hint="cs"/>
          <w:rtl/>
        </w:rPr>
        <w:t xml:space="preserve">כאן. זה מה שנשאנו, הדברים שנשאנו. </w:t>
      </w:r>
      <w:bookmarkStart w:id="14910" w:name="_ETM_Q38_400270"/>
      <w:bookmarkStart w:id="14911" w:name="_ETM_Q38_400690"/>
      <w:bookmarkEnd w:id="14910"/>
      <w:bookmarkEnd w:id="14911"/>
      <w:r>
        <w:rPr>
          <w:rtl/>
        </w:rPr>
        <w:t xml:space="preserve">כל </w:t>
      </w:r>
      <w:bookmarkStart w:id="14912" w:name="_ETM_Q38_400990"/>
      <w:bookmarkEnd w:id="14912"/>
      <w:r>
        <w:rPr>
          <w:rtl/>
        </w:rPr>
        <w:t xml:space="preserve">זה </w:t>
      </w:r>
      <w:bookmarkStart w:id="14913" w:name="_ETM_Q38_401710"/>
      <w:bookmarkEnd w:id="14913"/>
      <w:r>
        <w:rPr>
          <w:rtl/>
        </w:rPr>
        <w:t xml:space="preserve">לתשומת </w:t>
      </w:r>
      <w:bookmarkStart w:id="14914" w:name="_ETM_Q38_402250"/>
      <w:bookmarkEnd w:id="14914"/>
      <w:r>
        <w:rPr>
          <w:rtl/>
        </w:rPr>
        <w:t xml:space="preserve">לב </w:t>
      </w:r>
      <w:bookmarkStart w:id="14915" w:name="_ETM_Q38_402610"/>
      <w:bookmarkEnd w:id="14915"/>
      <w:r>
        <w:rPr>
          <w:rtl/>
        </w:rPr>
        <w:t xml:space="preserve">שרת </w:t>
      </w:r>
      <w:bookmarkStart w:id="14916" w:name="_ETM_Q38_403030"/>
      <w:bookmarkEnd w:id="14916"/>
      <w:r>
        <w:rPr>
          <w:rtl/>
        </w:rPr>
        <w:t xml:space="preserve">החינוך </w:t>
      </w:r>
      <w:bookmarkStart w:id="14917" w:name="_ETM_Q38_404239"/>
      <w:bookmarkEnd w:id="14917"/>
      <w:r>
        <w:rPr>
          <w:rFonts w:hint="cs"/>
          <w:rtl/>
        </w:rPr>
        <w:t>ו</w:t>
      </w:r>
      <w:r>
        <w:rPr>
          <w:rtl/>
        </w:rPr>
        <w:t xml:space="preserve">צמרת </w:t>
      </w:r>
      <w:bookmarkStart w:id="14918" w:name="_ETM_Q38_405050"/>
      <w:bookmarkEnd w:id="14918"/>
      <w:r>
        <w:rPr>
          <w:rtl/>
        </w:rPr>
        <w:t xml:space="preserve">משרד </w:t>
      </w:r>
      <w:bookmarkStart w:id="14919" w:name="_ETM_Q38_405379"/>
      <w:bookmarkEnd w:id="14919"/>
      <w:r>
        <w:rPr>
          <w:rtl/>
        </w:rPr>
        <w:t>החינוך</w:t>
      </w:r>
      <w:r>
        <w:rPr>
          <w:rFonts w:hint="cs"/>
          <w:rtl/>
        </w:rPr>
        <w:t>.</w:t>
      </w:r>
      <w:r>
        <w:rPr>
          <w:rtl/>
        </w:rPr>
        <w:t xml:space="preserve"> </w:t>
      </w:r>
      <w:bookmarkStart w:id="14920" w:name="_ETM_Q38_407719"/>
      <w:bookmarkEnd w:id="14920"/>
    </w:p>
    <w:p w:rsidR="008A18D3" w:rsidRDefault="008A18D3" w:rsidP="00F72C5F">
      <w:pPr>
        <w:rPr>
          <w:rtl/>
        </w:rPr>
      </w:pPr>
    </w:p>
    <w:p w:rsidR="008A18D3" w:rsidRDefault="008A18D3" w:rsidP="00F72C5F">
      <w:pPr>
        <w:rPr>
          <w:rtl/>
        </w:rPr>
      </w:pPr>
      <w:r>
        <w:rPr>
          <w:rtl/>
        </w:rPr>
        <w:t xml:space="preserve">ראש </w:t>
      </w:r>
      <w:bookmarkStart w:id="14921" w:name="_ETM_Q38_407959"/>
      <w:bookmarkEnd w:id="14921"/>
      <w:r>
        <w:rPr>
          <w:rtl/>
        </w:rPr>
        <w:t xml:space="preserve">הממשלה </w:t>
      </w:r>
      <w:bookmarkStart w:id="14922" w:name="_ETM_Q38_408349"/>
      <w:bookmarkStart w:id="14923" w:name="_ETM_Q38_408439"/>
      <w:bookmarkEnd w:id="14922"/>
      <w:bookmarkEnd w:id="14923"/>
      <w:r>
        <w:rPr>
          <w:rFonts w:hint="cs"/>
          <w:rtl/>
        </w:rPr>
        <w:t>ד</w:t>
      </w:r>
      <w:r>
        <w:rPr>
          <w:rtl/>
        </w:rPr>
        <w:t>היום</w:t>
      </w:r>
      <w:r>
        <w:rPr>
          <w:rFonts w:hint="cs"/>
          <w:rtl/>
        </w:rPr>
        <w:t>,</w:t>
      </w:r>
      <w:r>
        <w:rPr>
          <w:rtl/>
        </w:rPr>
        <w:t xml:space="preserve"> </w:t>
      </w:r>
      <w:bookmarkStart w:id="14924" w:name="_ETM_Q38_409700"/>
      <w:bookmarkEnd w:id="14924"/>
      <w:r>
        <w:rPr>
          <w:rtl/>
        </w:rPr>
        <w:t xml:space="preserve">שר </w:t>
      </w:r>
      <w:bookmarkStart w:id="14925" w:name="_ETM_Q38_409940"/>
      <w:bookmarkEnd w:id="14925"/>
      <w:r>
        <w:rPr>
          <w:rtl/>
        </w:rPr>
        <w:t xml:space="preserve">החינוך </w:t>
      </w:r>
      <w:bookmarkStart w:id="14926" w:name="_ETM_Q38_410360"/>
      <w:bookmarkEnd w:id="14926"/>
      <w:r>
        <w:rPr>
          <w:rtl/>
        </w:rPr>
        <w:t xml:space="preserve">דאז </w:t>
      </w:r>
      <w:bookmarkStart w:id="14927" w:name="_ETM_Q38_410690"/>
      <w:bookmarkEnd w:id="14927"/>
      <w:r>
        <w:rPr>
          <w:rtl/>
        </w:rPr>
        <w:t xml:space="preserve">נפתלי </w:t>
      </w:r>
      <w:bookmarkStart w:id="14928" w:name="_ETM_Q38_411110"/>
      <w:bookmarkEnd w:id="14928"/>
      <w:r>
        <w:rPr>
          <w:rtl/>
        </w:rPr>
        <w:t>בנט</w:t>
      </w:r>
      <w:r>
        <w:rPr>
          <w:rFonts w:hint="cs"/>
          <w:rtl/>
        </w:rPr>
        <w:t>,</w:t>
      </w:r>
      <w:r>
        <w:rPr>
          <w:rtl/>
        </w:rPr>
        <w:t xml:space="preserve"> </w:t>
      </w:r>
      <w:bookmarkStart w:id="14929" w:name="_ETM_Q38_411410"/>
      <w:bookmarkEnd w:id="14929"/>
      <w:r>
        <w:rPr>
          <w:rtl/>
        </w:rPr>
        <w:t xml:space="preserve">הקים </w:t>
      </w:r>
      <w:bookmarkStart w:id="14930" w:name="_ETM_Q38_411709"/>
      <w:bookmarkEnd w:id="14930"/>
      <w:r>
        <w:rPr>
          <w:rtl/>
        </w:rPr>
        <w:t xml:space="preserve">את </w:t>
      </w:r>
      <w:bookmarkStart w:id="14931" w:name="_ETM_Q38_411800"/>
      <w:bookmarkEnd w:id="14931"/>
      <w:r>
        <w:rPr>
          <w:rtl/>
        </w:rPr>
        <w:t xml:space="preserve">ועדת </w:t>
      </w:r>
      <w:bookmarkStart w:id="14932" w:name="_ETM_Q38_412190"/>
      <w:bookmarkEnd w:id="14932"/>
      <w:r>
        <w:rPr>
          <w:rtl/>
        </w:rPr>
        <w:t>ביטון</w:t>
      </w:r>
      <w:r>
        <w:rPr>
          <w:rFonts w:hint="cs"/>
          <w:rtl/>
        </w:rPr>
        <w:t>.</w:t>
      </w:r>
      <w:r>
        <w:rPr>
          <w:rtl/>
        </w:rPr>
        <w:t xml:space="preserve"> </w:t>
      </w:r>
      <w:bookmarkStart w:id="14933" w:name="_ETM_Q38_413599"/>
      <w:bookmarkEnd w:id="14933"/>
      <w:r>
        <w:rPr>
          <w:rtl/>
        </w:rPr>
        <w:t xml:space="preserve">יש </w:t>
      </w:r>
      <w:bookmarkStart w:id="14934" w:name="_ETM_Q38_413870"/>
      <w:bookmarkEnd w:id="14934"/>
      <w:r>
        <w:rPr>
          <w:rtl/>
        </w:rPr>
        <w:t>דוח</w:t>
      </w:r>
      <w:r>
        <w:rPr>
          <w:rFonts w:hint="cs"/>
          <w:rtl/>
        </w:rPr>
        <w:t>.</w:t>
      </w:r>
    </w:p>
    <w:p w:rsidR="008A18D3" w:rsidRDefault="008A18D3" w:rsidP="00F72C5F">
      <w:pPr>
        <w:rPr>
          <w:rtl/>
        </w:rPr>
      </w:pPr>
      <w:bookmarkStart w:id="14935" w:name="_ETM_Q38_414000"/>
      <w:bookmarkEnd w:id="14935"/>
    </w:p>
    <w:p w:rsidR="008A18D3" w:rsidRDefault="008A18D3" w:rsidP="00F72C5F">
      <w:pPr>
        <w:pStyle w:val="af5"/>
        <w:keepNext/>
        <w:rPr>
          <w:rtl/>
        </w:rPr>
      </w:pPr>
      <w:bookmarkStart w:id="14936" w:name="ET_interruption_5628_6"/>
      <w:r w:rsidRPr="00A0121F">
        <w:rPr>
          <w:rStyle w:val="TagStyle"/>
          <w:rtl/>
        </w:rPr>
        <w:t xml:space="preserve"> &lt;&lt; קריאה &gt;&gt; </w:t>
      </w:r>
      <w:r>
        <w:rPr>
          <w:rtl/>
        </w:rPr>
        <w:t>מיכאל מלכיאלי (ש"ס):</w:t>
      </w:r>
      <w:r w:rsidRPr="00A0121F">
        <w:rPr>
          <w:rStyle w:val="TagStyle"/>
          <w:rtl/>
        </w:rPr>
        <w:t xml:space="preserve"> &lt;&lt; קריאה &gt;&gt;</w:t>
      </w:r>
      <w:r>
        <w:rPr>
          <w:rtl/>
        </w:rPr>
        <w:t xml:space="preserve">  </w:t>
      </w:r>
      <w:bookmarkEnd w:id="14936"/>
    </w:p>
    <w:p w:rsidR="008A18D3" w:rsidRDefault="008A18D3" w:rsidP="008D5FB9">
      <w:pPr>
        <w:rPr>
          <w:rtl/>
        </w:rPr>
      </w:pPr>
    </w:p>
    <w:p w:rsidR="008A18D3" w:rsidRDefault="008A18D3" w:rsidP="00F72C5F">
      <w:pPr>
        <w:rPr>
          <w:rtl/>
        </w:rPr>
      </w:pPr>
      <w:bookmarkStart w:id="14937" w:name="_ETM_Q38_418000"/>
      <w:bookmarkEnd w:id="14937"/>
      <w:r>
        <w:rPr>
          <w:rFonts w:hint="cs"/>
          <w:rtl/>
        </w:rPr>
        <w:t xml:space="preserve">הם צועקים שם כל הזמן: חמש דקות </w:t>
      </w:r>
      <w:r w:rsidR="008D5FB9">
        <w:rPr>
          <w:rFonts w:hint="cs"/>
          <w:rtl/>
        </w:rPr>
        <w:t>– – –</w:t>
      </w:r>
    </w:p>
    <w:p w:rsidR="008A18D3" w:rsidRDefault="008A18D3" w:rsidP="00F72C5F">
      <w:pPr>
        <w:rPr>
          <w:rtl/>
        </w:rPr>
      </w:pPr>
    </w:p>
    <w:p w:rsidR="008A18D3" w:rsidRDefault="008A18D3" w:rsidP="00F72C5F">
      <w:pPr>
        <w:pStyle w:val="af5"/>
        <w:keepNext/>
        <w:rPr>
          <w:rtl/>
        </w:rPr>
      </w:pPr>
      <w:bookmarkStart w:id="14938" w:name="ET_interruption_6044_8"/>
      <w:r w:rsidRPr="00A0121F">
        <w:rPr>
          <w:rStyle w:val="TagStyle"/>
          <w:rtl/>
        </w:rPr>
        <w:t xml:space="preserve"> &lt;&lt; קריאה &gt;&gt; </w:t>
      </w:r>
      <w:r>
        <w:rPr>
          <w:rtl/>
        </w:rPr>
        <w:t>אוריאל בוסו (ש"ס):</w:t>
      </w:r>
      <w:r w:rsidRPr="00A0121F">
        <w:rPr>
          <w:rStyle w:val="TagStyle"/>
          <w:rtl/>
        </w:rPr>
        <w:t xml:space="preserve"> &lt;&lt; קריאה &gt;&gt;</w:t>
      </w:r>
      <w:r>
        <w:rPr>
          <w:rtl/>
        </w:rPr>
        <w:t xml:space="preserve">  </w:t>
      </w:r>
      <w:bookmarkEnd w:id="14938"/>
    </w:p>
    <w:p w:rsidR="008A18D3" w:rsidRDefault="008A18D3" w:rsidP="008D5FB9">
      <w:pPr>
        <w:rPr>
          <w:rtl/>
          <w:lang w:eastAsia="he-IL"/>
        </w:rPr>
      </w:pPr>
    </w:p>
    <w:p w:rsidR="008A18D3" w:rsidRPr="00A0121F" w:rsidRDefault="008A18D3" w:rsidP="00F72C5F">
      <w:pPr>
        <w:rPr>
          <w:rtl/>
          <w:lang w:eastAsia="he-IL"/>
        </w:rPr>
      </w:pPr>
      <w:bookmarkStart w:id="14939" w:name="_ETM_Q38_419000"/>
      <w:bookmarkEnd w:id="14939"/>
      <w:r>
        <w:rPr>
          <w:rFonts w:hint="cs"/>
          <w:rtl/>
          <w:lang w:eastAsia="he-IL"/>
        </w:rPr>
        <w:t xml:space="preserve">לא. נתנו לנו 25, אבל </w:t>
      </w:r>
      <w:bookmarkStart w:id="14940" w:name="_ETM_Q38_422000"/>
      <w:bookmarkEnd w:id="14940"/>
      <w:r>
        <w:rPr>
          <w:rFonts w:hint="cs"/>
          <w:rtl/>
          <w:lang w:eastAsia="he-IL"/>
        </w:rPr>
        <w:t>אנחנו מאמצים חמש.</w:t>
      </w:r>
    </w:p>
    <w:p w:rsidR="008A18D3" w:rsidRDefault="008A18D3" w:rsidP="00F72C5F">
      <w:pPr>
        <w:rPr>
          <w:rtl/>
        </w:rPr>
      </w:pPr>
      <w:bookmarkStart w:id="14941" w:name="_ETM_Q38_417000"/>
      <w:bookmarkEnd w:id="14941"/>
    </w:p>
    <w:p w:rsidR="008A18D3" w:rsidRDefault="008A18D3" w:rsidP="00F72C5F">
      <w:pPr>
        <w:pStyle w:val="-"/>
        <w:keepNext/>
        <w:rPr>
          <w:rtl/>
        </w:rPr>
      </w:pPr>
      <w:bookmarkStart w:id="14942" w:name="ET_speakercontinue_6170_7"/>
      <w:r w:rsidRPr="00A0121F">
        <w:rPr>
          <w:rStyle w:val="TagStyle"/>
          <w:rtl/>
        </w:rPr>
        <w:t xml:space="preserve"> &lt;&lt; דובר_המשך &gt;&gt; </w:t>
      </w:r>
      <w:r>
        <w:rPr>
          <w:rtl/>
        </w:rPr>
        <w:t>יעקב מרגי</w:t>
      </w:r>
      <w:r w:rsidR="00E61D1C">
        <w:rPr>
          <w:rFonts w:hint="cs"/>
          <w:rtl/>
        </w:rPr>
        <w:t xml:space="preserve"> (ש"ס)</w:t>
      </w:r>
      <w:r>
        <w:rPr>
          <w:rtl/>
        </w:rPr>
        <w:t>:</w:t>
      </w:r>
      <w:r w:rsidRPr="00A0121F">
        <w:rPr>
          <w:rStyle w:val="TagStyle"/>
          <w:rtl/>
        </w:rPr>
        <w:t xml:space="preserve"> &lt;&lt; דובר_המשך &gt;&gt;</w:t>
      </w:r>
      <w:r>
        <w:rPr>
          <w:rtl/>
        </w:rPr>
        <w:t xml:space="preserve">  </w:t>
      </w:r>
      <w:bookmarkEnd w:id="14942"/>
    </w:p>
    <w:p w:rsidR="008A18D3" w:rsidRDefault="008A18D3" w:rsidP="008D5FB9">
      <w:pPr>
        <w:rPr>
          <w:rtl/>
        </w:rPr>
      </w:pPr>
    </w:p>
    <w:p w:rsidR="008A18D3" w:rsidRDefault="008A18D3" w:rsidP="00F72C5F">
      <w:pPr>
        <w:rPr>
          <w:rtl/>
        </w:rPr>
      </w:pPr>
      <w:bookmarkStart w:id="14943" w:name="_ETM_Q38_420000"/>
      <w:bookmarkStart w:id="14944" w:name="_ETM_Q38_417980"/>
      <w:bookmarkStart w:id="14945" w:name="_ETM_Q38_424400"/>
      <w:bookmarkEnd w:id="14943"/>
      <w:bookmarkEnd w:id="14944"/>
      <w:bookmarkEnd w:id="14945"/>
      <w:r>
        <w:rPr>
          <w:rtl/>
        </w:rPr>
        <w:t xml:space="preserve">אני </w:t>
      </w:r>
      <w:bookmarkStart w:id="14946" w:name="_ETM_Q38_424639"/>
      <w:bookmarkEnd w:id="14946"/>
      <w:r>
        <w:rPr>
          <w:rtl/>
        </w:rPr>
        <w:t xml:space="preserve">כבר </w:t>
      </w:r>
      <w:bookmarkStart w:id="14947" w:name="_ETM_Q38_424849"/>
      <w:bookmarkEnd w:id="14947"/>
      <w:r>
        <w:rPr>
          <w:rtl/>
        </w:rPr>
        <w:t>מסיים</w:t>
      </w:r>
      <w:r>
        <w:rPr>
          <w:rFonts w:hint="cs"/>
          <w:rtl/>
        </w:rPr>
        <w:t>.</w:t>
      </w:r>
      <w:r>
        <w:rPr>
          <w:rtl/>
        </w:rPr>
        <w:t xml:space="preserve"> </w:t>
      </w:r>
      <w:bookmarkStart w:id="14948" w:name="_ETM_Q38_427059"/>
      <w:bookmarkEnd w:id="14948"/>
    </w:p>
    <w:p w:rsidR="008A18D3" w:rsidRDefault="008A18D3" w:rsidP="00F72C5F">
      <w:pPr>
        <w:rPr>
          <w:rtl/>
        </w:rPr>
      </w:pPr>
    </w:p>
    <w:p w:rsidR="008A18D3" w:rsidRDefault="008A18D3" w:rsidP="00F72C5F">
      <w:pPr>
        <w:pStyle w:val="af5"/>
        <w:keepNext/>
        <w:rPr>
          <w:rtl/>
        </w:rPr>
      </w:pPr>
      <w:bookmarkStart w:id="14949" w:name="ET_interruption_5260_9"/>
      <w:r w:rsidRPr="00A0121F">
        <w:rPr>
          <w:rStyle w:val="TagStyle"/>
          <w:rtl/>
        </w:rPr>
        <w:t xml:space="preserve"> &lt;&lt; קריאה &gt;&gt; </w:t>
      </w:r>
      <w:r>
        <w:rPr>
          <w:rtl/>
        </w:rPr>
        <w:t>יואב בן צור (ש"ס):</w:t>
      </w:r>
      <w:r w:rsidRPr="00A0121F">
        <w:rPr>
          <w:rStyle w:val="TagStyle"/>
          <w:rtl/>
        </w:rPr>
        <w:t xml:space="preserve"> &lt;&lt; קריאה &gt;&gt;</w:t>
      </w:r>
      <w:r>
        <w:rPr>
          <w:rtl/>
        </w:rPr>
        <w:t xml:space="preserve">  </w:t>
      </w:r>
      <w:bookmarkEnd w:id="14949"/>
    </w:p>
    <w:p w:rsidR="008A18D3" w:rsidRDefault="008A18D3" w:rsidP="008D5FB9">
      <w:pPr>
        <w:rPr>
          <w:rtl/>
        </w:rPr>
      </w:pPr>
    </w:p>
    <w:p w:rsidR="008A18D3" w:rsidRDefault="008A18D3" w:rsidP="00F72C5F">
      <w:pPr>
        <w:rPr>
          <w:rtl/>
        </w:rPr>
      </w:pPr>
      <w:r>
        <w:rPr>
          <w:rFonts w:hint="cs"/>
          <w:rtl/>
        </w:rPr>
        <w:t xml:space="preserve">לא לא לא. אם אתה, אם נתנו לך </w:t>
      </w:r>
      <w:r w:rsidR="008D5FB9">
        <w:rPr>
          <w:rFonts w:hint="cs"/>
          <w:rtl/>
        </w:rPr>
        <w:t>– – –</w:t>
      </w:r>
    </w:p>
    <w:p w:rsidR="008A18D3" w:rsidRDefault="008A18D3" w:rsidP="00F72C5F">
      <w:pPr>
        <w:rPr>
          <w:rtl/>
        </w:rPr>
      </w:pPr>
    </w:p>
    <w:p w:rsidR="008A18D3" w:rsidRDefault="008A18D3" w:rsidP="00F72C5F">
      <w:pPr>
        <w:pStyle w:val="af5"/>
        <w:keepNext/>
        <w:rPr>
          <w:rtl/>
        </w:rPr>
      </w:pPr>
      <w:bookmarkStart w:id="14950" w:name="ET_interruption_5628_10"/>
      <w:r w:rsidRPr="00A0121F">
        <w:rPr>
          <w:rStyle w:val="TagStyle"/>
          <w:rtl/>
        </w:rPr>
        <w:t xml:space="preserve"> &lt;&lt; קריאה &gt;&gt; </w:t>
      </w:r>
      <w:r>
        <w:rPr>
          <w:rtl/>
        </w:rPr>
        <w:t>מיכאל מלכיאלי (ש"ס):</w:t>
      </w:r>
      <w:r w:rsidRPr="00A0121F">
        <w:rPr>
          <w:rStyle w:val="TagStyle"/>
          <w:rtl/>
        </w:rPr>
        <w:t xml:space="preserve"> &lt;&lt; קריאה &gt;&gt;</w:t>
      </w:r>
      <w:r>
        <w:rPr>
          <w:rtl/>
        </w:rPr>
        <w:t xml:space="preserve">  </w:t>
      </w:r>
      <w:bookmarkEnd w:id="14950"/>
    </w:p>
    <w:p w:rsidR="008A18D3" w:rsidRDefault="008A18D3" w:rsidP="008D5FB9">
      <w:pPr>
        <w:rPr>
          <w:rtl/>
        </w:rPr>
      </w:pPr>
    </w:p>
    <w:p w:rsidR="008A18D3" w:rsidRDefault="008D5FB9" w:rsidP="00F72C5F">
      <w:pPr>
        <w:rPr>
          <w:rtl/>
        </w:rPr>
      </w:pPr>
      <w:r>
        <w:rPr>
          <w:rFonts w:hint="cs"/>
          <w:rtl/>
        </w:rPr>
        <w:t>– – –</w:t>
      </w:r>
    </w:p>
    <w:p w:rsidR="008A18D3" w:rsidRDefault="008A18D3" w:rsidP="00F72C5F">
      <w:pPr>
        <w:rPr>
          <w:rtl/>
        </w:rPr>
      </w:pPr>
      <w:bookmarkStart w:id="14951" w:name="_ETM_Q38_425000"/>
      <w:bookmarkEnd w:id="14951"/>
    </w:p>
    <w:p w:rsidR="008A18D3" w:rsidRDefault="008A18D3" w:rsidP="00F72C5F">
      <w:pPr>
        <w:pStyle w:val="af5"/>
        <w:keepNext/>
        <w:rPr>
          <w:rtl/>
        </w:rPr>
      </w:pPr>
      <w:bookmarkStart w:id="14952" w:name="ET_interruption_5260_11"/>
      <w:r w:rsidRPr="00A0121F">
        <w:rPr>
          <w:rStyle w:val="TagStyle"/>
          <w:rtl/>
        </w:rPr>
        <w:t xml:space="preserve"> &lt;&lt; קריאה &gt;&gt; </w:t>
      </w:r>
      <w:r>
        <w:rPr>
          <w:rtl/>
        </w:rPr>
        <w:t>יואב בן צור (ש"ס):</w:t>
      </w:r>
      <w:r w:rsidRPr="00A0121F">
        <w:rPr>
          <w:rStyle w:val="TagStyle"/>
          <w:rtl/>
        </w:rPr>
        <w:t xml:space="preserve"> &lt;&lt; קריאה &gt;&gt;</w:t>
      </w:r>
      <w:r>
        <w:rPr>
          <w:rtl/>
        </w:rPr>
        <w:t xml:space="preserve">  </w:t>
      </w:r>
      <w:bookmarkEnd w:id="14952"/>
    </w:p>
    <w:p w:rsidR="008A18D3" w:rsidRDefault="008A18D3" w:rsidP="008D5FB9">
      <w:pPr>
        <w:rPr>
          <w:rtl/>
        </w:rPr>
      </w:pPr>
    </w:p>
    <w:p w:rsidR="008A18D3" w:rsidRDefault="008A18D3" w:rsidP="00F72C5F">
      <w:pPr>
        <w:rPr>
          <w:rtl/>
        </w:rPr>
      </w:pPr>
      <w:bookmarkStart w:id="14953" w:name="_ETM_Q38_426000"/>
      <w:bookmarkStart w:id="14954" w:name="_ETM_Q38_430000"/>
      <w:bookmarkEnd w:id="14953"/>
      <w:bookmarkEnd w:id="14954"/>
      <w:r>
        <w:rPr>
          <w:rFonts w:hint="cs"/>
          <w:rtl/>
        </w:rPr>
        <w:t xml:space="preserve">עד שנותנים לך, קח </w:t>
      </w:r>
      <w:r w:rsidR="008D5FB9">
        <w:rPr>
          <w:rFonts w:hint="cs"/>
          <w:rtl/>
        </w:rPr>
        <w:t>– – –</w:t>
      </w:r>
      <w:r>
        <w:rPr>
          <w:rFonts w:hint="cs"/>
          <w:rtl/>
        </w:rPr>
        <w:t xml:space="preserve"> חלק מהפיוטים שאני שומר עליהם.</w:t>
      </w:r>
    </w:p>
    <w:p w:rsidR="008A18D3" w:rsidRDefault="008A18D3" w:rsidP="00F72C5F">
      <w:pPr>
        <w:rPr>
          <w:rtl/>
          <w:lang w:eastAsia="he-IL"/>
        </w:rPr>
      </w:pPr>
    </w:p>
    <w:p w:rsidR="008A18D3" w:rsidRDefault="008A18D3" w:rsidP="00F72C5F">
      <w:pPr>
        <w:pStyle w:val="af5"/>
        <w:keepNext/>
        <w:rPr>
          <w:rtl/>
        </w:rPr>
      </w:pPr>
      <w:r w:rsidRPr="00A0121F">
        <w:rPr>
          <w:rStyle w:val="TagStyle"/>
          <w:rtl/>
        </w:rPr>
        <w:lastRenderedPageBreak/>
        <w:t xml:space="preserve"> &lt;&lt; קריאה &gt;&gt; </w:t>
      </w:r>
      <w:r>
        <w:rPr>
          <w:rtl/>
        </w:rPr>
        <w:t>דוד אמסלם (הליכוד):</w:t>
      </w:r>
      <w:r w:rsidRPr="00A0121F">
        <w:rPr>
          <w:rStyle w:val="TagStyle"/>
          <w:rtl/>
        </w:rPr>
        <w:t xml:space="preserve"> &lt;&lt; קריאה &gt;&gt;</w:t>
      </w:r>
      <w:r>
        <w:rPr>
          <w:rtl/>
        </w:rPr>
        <w:t xml:space="preserve">  </w:t>
      </w:r>
    </w:p>
    <w:p w:rsidR="008A18D3" w:rsidRDefault="008A18D3" w:rsidP="008D5FB9">
      <w:pPr>
        <w:rPr>
          <w:rtl/>
          <w:lang w:eastAsia="he-IL"/>
        </w:rPr>
      </w:pPr>
    </w:p>
    <w:p w:rsidR="008A18D3" w:rsidRDefault="008A18D3" w:rsidP="00F72C5F">
      <w:pPr>
        <w:rPr>
          <w:rtl/>
          <w:lang w:eastAsia="he-IL"/>
        </w:rPr>
      </w:pPr>
      <w:bookmarkStart w:id="14955" w:name="_ETM_Q38_428000"/>
      <w:bookmarkEnd w:id="14955"/>
      <w:r>
        <w:rPr>
          <w:rFonts w:hint="cs"/>
          <w:rtl/>
          <w:lang w:eastAsia="he-IL"/>
        </w:rPr>
        <w:t xml:space="preserve">יעקב </w:t>
      </w:r>
      <w:r w:rsidR="008D5FB9">
        <w:rPr>
          <w:rFonts w:hint="cs"/>
          <w:rtl/>
          <w:lang w:eastAsia="he-IL"/>
        </w:rPr>
        <w:t>– – –</w:t>
      </w:r>
      <w:bookmarkStart w:id="14956" w:name="_ETM_Q38_432000"/>
      <w:bookmarkEnd w:id="14956"/>
      <w:r>
        <w:rPr>
          <w:rFonts w:hint="cs"/>
          <w:rtl/>
          <w:lang w:eastAsia="he-IL"/>
        </w:rPr>
        <w:t xml:space="preserve"> </w:t>
      </w:r>
      <w:bookmarkStart w:id="14957" w:name="_ETM_Q38_429000"/>
      <w:bookmarkEnd w:id="14957"/>
      <w:r>
        <w:rPr>
          <w:rFonts w:hint="cs"/>
          <w:rtl/>
          <w:lang w:eastAsia="he-IL"/>
        </w:rPr>
        <w:t xml:space="preserve">באמת </w:t>
      </w:r>
      <w:r w:rsidR="008D5FB9">
        <w:rPr>
          <w:rFonts w:hint="cs"/>
          <w:rtl/>
          <w:lang w:eastAsia="he-IL"/>
        </w:rPr>
        <w:t>– – –</w:t>
      </w:r>
      <w:r>
        <w:rPr>
          <w:rFonts w:hint="cs"/>
          <w:rtl/>
          <w:lang w:eastAsia="he-IL"/>
        </w:rPr>
        <w:t xml:space="preserve"> מרתק.</w:t>
      </w:r>
    </w:p>
    <w:p w:rsidR="008A18D3" w:rsidRDefault="008A18D3" w:rsidP="00F72C5F">
      <w:pPr>
        <w:rPr>
          <w:rtl/>
          <w:lang w:eastAsia="he-IL"/>
        </w:rPr>
      </w:pPr>
    </w:p>
    <w:p w:rsidR="008A18D3" w:rsidRDefault="008A18D3" w:rsidP="00F72C5F">
      <w:pPr>
        <w:pStyle w:val="-"/>
        <w:keepNext/>
        <w:rPr>
          <w:rtl/>
        </w:rPr>
      </w:pPr>
      <w:r w:rsidRPr="00A0121F">
        <w:rPr>
          <w:rStyle w:val="TagStyle"/>
          <w:rtl/>
        </w:rPr>
        <w:t xml:space="preserve"> &lt;&lt; דובר_המשך &gt;&gt; </w:t>
      </w:r>
      <w:r>
        <w:rPr>
          <w:rtl/>
        </w:rPr>
        <w:t>יעקב מרגי</w:t>
      </w:r>
      <w:r w:rsidR="00E61D1C">
        <w:rPr>
          <w:rFonts w:hint="cs"/>
          <w:rtl/>
        </w:rPr>
        <w:t xml:space="preserve"> (ש"ס)</w:t>
      </w:r>
      <w:r>
        <w:rPr>
          <w:rtl/>
        </w:rPr>
        <w:t>:</w:t>
      </w:r>
      <w:r w:rsidRPr="00A0121F">
        <w:rPr>
          <w:rStyle w:val="TagStyle"/>
          <w:rtl/>
        </w:rPr>
        <w:t xml:space="preserve"> &lt;&lt; דובר_המשך &gt;&gt;</w:t>
      </w:r>
      <w:r>
        <w:rPr>
          <w:rtl/>
        </w:rPr>
        <w:t xml:space="preserve">  </w:t>
      </w:r>
    </w:p>
    <w:p w:rsidR="008A18D3" w:rsidRDefault="008A18D3" w:rsidP="008D5FB9">
      <w:pPr>
        <w:rPr>
          <w:rtl/>
          <w:lang w:eastAsia="he-IL"/>
        </w:rPr>
      </w:pPr>
    </w:p>
    <w:p w:rsidR="008A18D3" w:rsidRDefault="008A18D3" w:rsidP="00F72C5F">
      <w:pPr>
        <w:rPr>
          <w:rtl/>
        </w:rPr>
      </w:pPr>
      <w:bookmarkStart w:id="14958" w:name="_ETM_Q38_434000"/>
      <w:bookmarkStart w:id="14959" w:name="_ETM_Q38_431000"/>
      <w:bookmarkStart w:id="14960" w:name="_ETM_Q38_430859"/>
      <w:bookmarkStart w:id="14961" w:name="_ETM_Q38_434180"/>
      <w:bookmarkEnd w:id="14958"/>
      <w:bookmarkEnd w:id="14959"/>
      <w:bookmarkEnd w:id="14960"/>
      <w:bookmarkEnd w:id="14961"/>
      <w:r>
        <w:rPr>
          <w:rtl/>
        </w:rPr>
        <w:t xml:space="preserve">דוח </w:t>
      </w:r>
      <w:bookmarkStart w:id="14962" w:name="_ETM_Q38_434480"/>
      <w:bookmarkEnd w:id="14962"/>
      <w:r>
        <w:rPr>
          <w:rtl/>
        </w:rPr>
        <w:t xml:space="preserve">ועדת </w:t>
      </w:r>
      <w:bookmarkStart w:id="14963" w:name="_ETM_Q38_434900"/>
      <w:bookmarkEnd w:id="14963"/>
      <w:r>
        <w:rPr>
          <w:rtl/>
        </w:rPr>
        <w:t xml:space="preserve">ביטון </w:t>
      </w:r>
      <w:bookmarkStart w:id="14964" w:name="_ETM_Q38_435439"/>
      <w:bookmarkEnd w:id="14964"/>
      <w:r>
        <w:rPr>
          <w:rFonts w:hint="cs"/>
          <w:rtl/>
        </w:rPr>
        <w:t>נ</w:t>
      </w:r>
      <w:r>
        <w:rPr>
          <w:rtl/>
        </w:rPr>
        <w:t xml:space="preserve">כתב </w:t>
      </w:r>
      <w:bookmarkStart w:id="14965" w:name="_ETM_Q38_436039"/>
      <w:bookmarkStart w:id="14966" w:name="_ETM_Q38_436220"/>
      <w:bookmarkStart w:id="14967" w:name="_ETM_Q38_436400"/>
      <w:bookmarkEnd w:id="14965"/>
      <w:bookmarkEnd w:id="14966"/>
      <w:bookmarkEnd w:id="14967"/>
      <w:r>
        <w:rPr>
          <w:rFonts w:hint="cs"/>
          <w:rtl/>
        </w:rPr>
        <w:t>על ידי</w:t>
      </w:r>
      <w:r>
        <w:rPr>
          <w:rtl/>
        </w:rPr>
        <w:t xml:space="preserve"> </w:t>
      </w:r>
      <w:bookmarkStart w:id="14968" w:name="_ETM_Q38_436520"/>
      <w:bookmarkEnd w:id="14968"/>
      <w:r>
        <w:rPr>
          <w:rFonts w:hint="cs"/>
          <w:rtl/>
        </w:rPr>
        <w:t>ה</w:t>
      </w:r>
      <w:r>
        <w:rPr>
          <w:rtl/>
        </w:rPr>
        <w:t xml:space="preserve">סופר </w:t>
      </w:r>
      <w:bookmarkStart w:id="14969" w:name="_ETM_Q38_438089"/>
      <w:bookmarkEnd w:id="14969"/>
      <w:r>
        <w:rPr>
          <w:rtl/>
        </w:rPr>
        <w:t xml:space="preserve">הדגול </w:t>
      </w:r>
      <w:bookmarkStart w:id="14970" w:name="_ETM_Q38_439080"/>
      <w:bookmarkEnd w:id="14970"/>
      <w:r>
        <w:rPr>
          <w:rtl/>
        </w:rPr>
        <w:t xml:space="preserve">מר </w:t>
      </w:r>
      <w:bookmarkStart w:id="14971" w:name="_ETM_Q38_439290"/>
      <w:bookmarkEnd w:id="14971"/>
      <w:r>
        <w:rPr>
          <w:rtl/>
        </w:rPr>
        <w:t xml:space="preserve">ארז </w:t>
      </w:r>
      <w:bookmarkStart w:id="14972" w:name="_ETM_Q38_439650"/>
      <w:bookmarkEnd w:id="14972"/>
      <w:r>
        <w:rPr>
          <w:rtl/>
        </w:rPr>
        <w:t>ביטון</w:t>
      </w:r>
      <w:r>
        <w:rPr>
          <w:rFonts w:hint="cs"/>
          <w:rtl/>
        </w:rPr>
        <w:t>,</w:t>
      </w:r>
      <w:r>
        <w:rPr>
          <w:rtl/>
        </w:rPr>
        <w:t xml:space="preserve"> </w:t>
      </w:r>
      <w:bookmarkStart w:id="14973" w:name="_ETM_Q38_439980"/>
      <w:bookmarkEnd w:id="14973"/>
      <w:r>
        <w:rPr>
          <w:rtl/>
        </w:rPr>
        <w:t xml:space="preserve">חתן </w:t>
      </w:r>
      <w:bookmarkStart w:id="14974" w:name="_ETM_Q38_440310"/>
      <w:bookmarkEnd w:id="14974"/>
      <w:r>
        <w:rPr>
          <w:rtl/>
        </w:rPr>
        <w:t xml:space="preserve">פרס </w:t>
      </w:r>
      <w:bookmarkStart w:id="14975" w:name="_ETM_Q38_440580"/>
      <w:bookmarkEnd w:id="14975"/>
      <w:r>
        <w:rPr>
          <w:rtl/>
        </w:rPr>
        <w:t>ישראל</w:t>
      </w:r>
      <w:r>
        <w:rPr>
          <w:rFonts w:hint="cs"/>
          <w:rtl/>
        </w:rPr>
        <w:t>. ממש דוח רציני, איכותי.</w:t>
      </w:r>
      <w:bookmarkStart w:id="14976" w:name="_ETM_Q38_442029"/>
      <w:bookmarkStart w:id="14977" w:name="_ETM_Q38_442150"/>
      <w:bookmarkStart w:id="14978" w:name="_ETM_Q38_442389"/>
      <w:bookmarkStart w:id="14979" w:name="_ETM_Q38_442479"/>
      <w:bookmarkStart w:id="14980" w:name="_ETM_Q38_443680"/>
      <w:bookmarkEnd w:id="14976"/>
      <w:bookmarkEnd w:id="14977"/>
      <w:bookmarkEnd w:id="14978"/>
      <w:bookmarkEnd w:id="14979"/>
      <w:bookmarkEnd w:id="14980"/>
      <w:r>
        <w:rPr>
          <w:rtl/>
        </w:rPr>
        <w:t xml:space="preserve"> </w:t>
      </w:r>
      <w:bookmarkStart w:id="14981" w:name="_ETM_Q38_445220"/>
      <w:bookmarkEnd w:id="14981"/>
      <w:r>
        <w:rPr>
          <w:rtl/>
        </w:rPr>
        <w:t xml:space="preserve">אתה </w:t>
      </w:r>
      <w:bookmarkStart w:id="14982" w:name="_ETM_Q38_445310"/>
      <w:bookmarkEnd w:id="14982"/>
      <w:r>
        <w:rPr>
          <w:rtl/>
        </w:rPr>
        <w:t xml:space="preserve">יודע </w:t>
      </w:r>
      <w:bookmarkStart w:id="14983" w:name="_ETM_Q38_445520"/>
      <w:bookmarkEnd w:id="14983"/>
      <w:r>
        <w:rPr>
          <w:rtl/>
        </w:rPr>
        <w:t>מה</w:t>
      </w:r>
      <w:r>
        <w:rPr>
          <w:rFonts w:hint="cs"/>
          <w:rtl/>
        </w:rPr>
        <w:t>?</w:t>
      </w:r>
      <w:r>
        <w:rPr>
          <w:rtl/>
        </w:rPr>
        <w:t xml:space="preserve"> </w:t>
      </w:r>
      <w:bookmarkStart w:id="14984" w:name="_ETM_Q38_446229"/>
      <w:bookmarkEnd w:id="14984"/>
      <w:r>
        <w:rPr>
          <w:rtl/>
        </w:rPr>
        <w:t xml:space="preserve">יכול </w:t>
      </w:r>
      <w:bookmarkStart w:id="14985" w:name="_ETM_Q38_446470"/>
      <w:bookmarkEnd w:id="14985"/>
      <w:r>
        <w:rPr>
          <w:rtl/>
        </w:rPr>
        <w:t xml:space="preserve">להיות </w:t>
      </w:r>
      <w:bookmarkStart w:id="14986" w:name="_ETM_Q38_446680"/>
      <w:bookmarkEnd w:id="14986"/>
      <w:r>
        <w:rPr>
          <w:rFonts w:hint="cs"/>
          <w:rtl/>
        </w:rPr>
        <w:t>ש</w:t>
      </w:r>
      <w:r>
        <w:rPr>
          <w:rtl/>
        </w:rPr>
        <w:t xml:space="preserve">אני </w:t>
      </w:r>
      <w:bookmarkStart w:id="14987" w:name="_ETM_Q38_446919"/>
      <w:bookmarkEnd w:id="14987"/>
      <w:r>
        <w:rPr>
          <w:rFonts w:hint="cs"/>
          <w:rtl/>
        </w:rPr>
        <w:t>כי</w:t>
      </w:r>
      <w:r>
        <w:rPr>
          <w:rtl/>
        </w:rPr>
        <w:t xml:space="preserve">הודי </w:t>
      </w:r>
      <w:bookmarkStart w:id="14988" w:name="_ETM_Q38_447250"/>
      <w:bookmarkEnd w:id="14988"/>
      <w:r>
        <w:rPr>
          <w:rtl/>
        </w:rPr>
        <w:t>חרדי</w:t>
      </w:r>
      <w:bookmarkStart w:id="14989" w:name="_ETM_Q38_447610"/>
      <w:bookmarkEnd w:id="14989"/>
      <w:r>
        <w:rPr>
          <w:rFonts w:hint="cs"/>
          <w:rtl/>
        </w:rPr>
        <w:t xml:space="preserve"> הייתי</w:t>
      </w:r>
      <w:r>
        <w:rPr>
          <w:rtl/>
        </w:rPr>
        <w:t xml:space="preserve"> </w:t>
      </w:r>
      <w:bookmarkStart w:id="14990" w:name="_ETM_Q38_447790"/>
      <w:bookmarkEnd w:id="14990"/>
      <w:r>
        <w:rPr>
          <w:rtl/>
        </w:rPr>
        <w:t xml:space="preserve">כותב </w:t>
      </w:r>
      <w:bookmarkStart w:id="14991" w:name="_ETM_Q38_448120"/>
      <w:bookmarkEnd w:id="14991"/>
      <w:r>
        <w:rPr>
          <w:rtl/>
        </w:rPr>
        <w:t xml:space="preserve">אותו </w:t>
      </w:r>
      <w:bookmarkStart w:id="14992" w:name="_ETM_Q38_448419"/>
      <w:bookmarkEnd w:id="14992"/>
      <w:r>
        <w:rPr>
          <w:rtl/>
        </w:rPr>
        <w:t>אחרת</w:t>
      </w:r>
      <w:r>
        <w:rPr>
          <w:rFonts w:hint="cs"/>
          <w:rtl/>
        </w:rPr>
        <w:t>,</w:t>
      </w:r>
      <w:r>
        <w:rPr>
          <w:rtl/>
        </w:rPr>
        <w:t xml:space="preserve"> </w:t>
      </w:r>
      <w:bookmarkStart w:id="14993" w:name="_ETM_Q38_449000"/>
      <w:bookmarkEnd w:id="14993"/>
      <w:r>
        <w:rPr>
          <w:rtl/>
        </w:rPr>
        <w:t xml:space="preserve">אבל </w:t>
      </w:r>
      <w:bookmarkStart w:id="14994" w:name="_ETM_Q38_449360"/>
      <w:bookmarkEnd w:id="14994"/>
      <w:r>
        <w:rPr>
          <w:rtl/>
        </w:rPr>
        <w:t xml:space="preserve">אני </w:t>
      </w:r>
      <w:bookmarkStart w:id="14995" w:name="_ETM_Q38_449479"/>
      <w:bookmarkEnd w:id="14995"/>
      <w:r>
        <w:rPr>
          <w:rtl/>
        </w:rPr>
        <w:t xml:space="preserve">מקבל </w:t>
      </w:r>
      <w:bookmarkStart w:id="14996" w:name="_ETM_Q38_449810"/>
      <w:bookmarkEnd w:id="14996"/>
      <w:r>
        <w:rPr>
          <w:rtl/>
        </w:rPr>
        <w:t xml:space="preserve">כל </w:t>
      </w:r>
      <w:bookmarkStart w:id="14997" w:name="_ETM_Q38_449990"/>
      <w:bookmarkEnd w:id="14997"/>
      <w:r>
        <w:rPr>
          <w:rtl/>
        </w:rPr>
        <w:t xml:space="preserve">מילה </w:t>
      </w:r>
      <w:bookmarkStart w:id="14998" w:name="_ETM_Q38_451199"/>
      <w:bookmarkEnd w:id="14998"/>
      <w:r>
        <w:rPr>
          <w:rFonts w:hint="cs"/>
          <w:rtl/>
        </w:rPr>
        <w:t xml:space="preserve">– </w:t>
      </w:r>
      <w:r>
        <w:rPr>
          <w:rtl/>
        </w:rPr>
        <w:t xml:space="preserve">באמת </w:t>
      </w:r>
      <w:bookmarkStart w:id="14999" w:name="_ETM_Q38_451800"/>
      <w:bookmarkEnd w:id="14999"/>
      <w:r>
        <w:rPr>
          <w:rtl/>
        </w:rPr>
        <w:t xml:space="preserve">במידה </w:t>
      </w:r>
      <w:bookmarkStart w:id="15000" w:name="_ETM_Q38_452370"/>
      <w:bookmarkEnd w:id="15000"/>
      <w:r>
        <w:rPr>
          <w:rFonts w:hint="cs"/>
          <w:rtl/>
        </w:rPr>
        <w:t>ו</w:t>
      </w:r>
      <w:r>
        <w:rPr>
          <w:rtl/>
        </w:rPr>
        <w:t>במשורה</w:t>
      </w:r>
      <w:r>
        <w:rPr>
          <w:rFonts w:hint="cs"/>
          <w:rtl/>
        </w:rPr>
        <w:t>.</w:t>
      </w:r>
      <w:r>
        <w:rPr>
          <w:rtl/>
        </w:rPr>
        <w:t xml:space="preserve"> </w:t>
      </w:r>
      <w:bookmarkStart w:id="15001" w:name="_ETM_Q38_453580"/>
      <w:bookmarkEnd w:id="15001"/>
      <w:r>
        <w:rPr>
          <w:rtl/>
        </w:rPr>
        <w:t xml:space="preserve">לצערי </w:t>
      </w:r>
      <w:bookmarkStart w:id="15002" w:name="_ETM_Q38_454059"/>
      <w:bookmarkEnd w:id="15002"/>
      <w:r>
        <w:rPr>
          <w:rtl/>
        </w:rPr>
        <w:t>הרב</w:t>
      </w:r>
      <w:r>
        <w:rPr>
          <w:rFonts w:hint="cs"/>
          <w:rtl/>
        </w:rPr>
        <w:t>,</w:t>
      </w:r>
      <w:r>
        <w:rPr>
          <w:rtl/>
        </w:rPr>
        <w:t xml:space="preserve"> </w:t>
      </w:r>
      <w:bookmarkStart w:id="15003" w:name="_ETM_Q38_454599"/>
      <w:bookmarkEnd w:id="15003"/>
      <w:r>
        <w:rPr>
          <w:rtl/>
        </w:rPr>
        <w:t xml:space="preserve">משרד </w:t>
      </w:r>
      <w:bookmarkStart w:id="15004" w:name="_ETM_Q38_454990"/>
      <w:bookmarkEnd w:id="15004"/>
      <w:r>
        <w:rPr>
          <w:rtl/>
        </w:rPr>
        <w:t xml:space="preserve">החינוך </w:t>
      </w:r>
      <w:bookmarkStart w:id="15005" w:name="_ETM_Q38_456160"/>
      <w:bookmarkEnd w:id="15005"/>
      <w:r>
        <w:rPr>
          <w:rtl/>
        </w:rPr>
        <w:t>מתקשה</w:t>
      </w:r>
      <w:r>
        <w:rPr>
          <w:rFonts w:hint="cs"/>
          <w:rtl/>
        </w:rPr>
        <w:t>,</w:t>
      </w:r>
      <w:r>
        <w:rPr>
          <w:rtl/>
        </w:rPr>
        <w:t xml:space="preserve"> </w:t>
      </w:r>
      <w:bookmarkStart w:id="15006" w:name="_ETM_Q38_458870"/>
      <w:bookmarkEnd w:id="15006"/>
      <w:r>
        <w:rPr>
          <w:rFonts w:hint="cs"/>
          <w:rtl/>
        </w:rPr>
        <w:t xml:space="preserve">אני </w:t>
      </w:r>
      <w:r>
        <w:rPr>
          <w:rtl/>
        </w:rPr>
        <w:t xml:space="preserve">לא </w:t>
      </w:r>
      <w:bookmarkStart w:id="15007" w:name="_ETM_Q38_459050"/>
      <w:bookmarkEnd w:id="15007"/>
      <w:r>
        <w:rPr>
          <w:rtl/>
        </w:rPr>
        <w:t xml:space="preserve">יודע </w:t>
      </w:r>
      <w:bookmarkStart w:id="15008" w:name="_ETM_Q38_459260"/>
      <w:bookmarkEnd w:id="15008"/>
      <w:r>
        <w:rPr>
          <w:rtl/>
        </w:rPr>
        <w:t>מאי</w:t>
      </w:r>
      <w:r>
        <w:rPr>
          <w:rFonts w:hint="cs"/>
          <w:rtl/>
        </w:rPr>
        <w:t>לו</w:t>
      </w:r>
      <w:r>
        <w:rPr>
          <w:rtl/>
        </w:rPr>
        <w:t xml:space="preserve"> </w:t>
      </w:r>
      <w:bookmarkStart w:id="15009" w:name="_ETM_Q38_459529"/>
      <w:bookmarkEnd w:id="15009"/>
      <w:r>
        <w:rPr>
          <w:rtl/>
        </w:rPr>
        <w:t>סיבות</w:t>
      </w:r>
      <w:r>
        <w:rPr>
          <w:rFonts w:hint="cs"/>
          <w:rtl/>
        </w:rPr>
        <w:t>,</w:t>
      </w:r>
      <w:r>
        <w:rPr>
          <w:rtl/>
        </w:rPr>
        <w:t xml:space="preserve"> </w:t>
      </w:r>
      <w:bookmarkStart w:id="15010" w:name="_ETM_Q38_460220"/>
      <w:bookmarkEnd w:id="15010"/>
      <w:r>
        <w:rPr>
          <w:rtl/>
        </w:rPr>
        <w:t xml:space="preserve">להשחיל </w:t>
      </w:r>
      <w:bookmarkStart w:id="15011" w:name="_ETM_Q38_460790"/>
      <w:bookmarkEnd w:id="15011"/>
      <w:r>
        <w:rPr>
          <w:rtl/>
        </w:rPr>
        <w:t xml:space="preserve">זאת </w:t>
      </w:r>
      <w:bookmarkStart w:id="15012" w:name="_ETM_Q38_461060"/>
      <w:bookmarkEnd w:id="15012"/>
      <w:r>
        <w:rPr>
          <w:rtl/>
        </w:rPr>
        <w:t xml:space="preserve">בצורה </w:t>
      </w:r>
      <w:bookmarkStart w:id="15013" w:name="_ETM_Q38_462699"/>
      <w:bookmarkEnd w:id="15013"/>
      <w:r>
        <w:rPr>
          <w:rFonts w:hint="cs"/>
          <w:rtl/>
        </w:rPr>
        <w:t>נ</w:t>
      </w:r>
      <w:r>
        <w:rPr>
          <w:rtl/>
        </w:rPr>
        <w:t xml:space="preserve">כונה </w:t>
      </w:r>
      <w:bookmarkStart w:id="15014" w:name="_ETM_Q38_463630"/>
      <w:bookmarkEnd w:id="15014"/>
      <w:r>
        <w:rPr>
          <w:rtl/>
        </w:rPr>
        <w:t xml:space="preserve">לתוך </w:t>
      </w:r>
      <w:bookmarkStart w:id="15015" w:name="_ETM_Q38_464960"/>
      <w:bookmarkEnd w:id="15015"/>
      <w:r>
        <w:rPr>
          <w:rtl/>
        </w:rPr>
        <w:t xml:space="preserve">ספרי </w:t>
      </w:r>
      <w:bookmarkStart w:id="15016" w:name="_ETM_Q38_465380"/>
      <w:bookmarkEnd w:id="15016"/>
      <w:r>
        <w:rPr>
          <w:rtl/>
        </w:rPr>
        <w:t>הלימוד</w:t>
      </w:r>
      <w:r>
        <w:rPr>
          <w:rFonts w:hint="cs"/>
          <w:rtl/>
        </w:rPr>
        <w:t>,</w:t>
      </w:r>
      <w:r>
        <w:rPr>
          <w:rtl/>
        </w:rPr>
        <w:t xml:space="preserve"> </w:t>
      </w:r>
      <w:bookmarkStart w:id="15017" w:name="_ETM_Q38_466360"/>
      <w:bookmarkEnd w:id="15017"/>
      <w:r>
        <w:rPr>
          <w:rFonts w:hint="cs"/>
          <w:rtl/>
        </w:rPr>
        <w:t>הן</w:t>
      </w:r>
      <w:r>
        <w:rPr>
          <w:rtl/>
        </w:rPr>
        <w:t xml:space="preserve"> </w:t>
      </w:r>
      <w:bookmarkStart w:id="15018" w:name="_ETM_Q38_467560"/>
      <w:bookmarkEnd w:id="15018"/>
      <w:r>
        <w:rPr>
          <w:rtl/>
        </w:rPr>
        <w:t xml:space="preserve">במערכת </w:t>
      </w:r>
      <w:bookmarkStart w:id="15019" w:name="_ETM_Q38_468279"/>
      <w:bookmarkEnd w:id="15019"/>
      <w:r>
        <w:rPr>
          <w:rtl/>
        </w:rPr>
        <w:t xml:space="preserve">החינוך </w:t>
      </w:r>
      <w:bookmarkStart w:id="15020" w:name="_ETM_Q38_469360"/>
      <w:bookmarkEnd w:id="15020"/>
      <w:r>
        <w:rPr>
          <w:rtl/>
        </w:rPr>
        <w:t>היסודי</w:t>
      </w:r>
      <w:r>
        <w:rPr>
          <w:rFonts w:hint="cs"/>
          <w:rtl/>
        </w:rPr>
        <w:t>,</w:t>
      </w:r>
      <w:r>
        <w:rPr>
          <w:rtl/>
        </w:rPr>
        <w:t xml:space="preserve"> </w:t>
      </w:r>
      <w:bookmarkStart w:id="15021" w:name="_ETM_Q38_469990"/>
      <w:bookmarkEnd w:id="15021"/>
      <w:r>
        <w:rPr>
          <w:rFonts w:hint="cs"/>
          <w:rtl/>
        </w:rPr>
        <w:t>הן ב</w:t>
      </w:r>
      <w:r>
        <w:rPr>
          <w:rtl/>
        </w:rPr>
        <w:t xml:space="preserve">על-יסודי </w:t>
      </w:r>
      <w:bookmarkStart w:id="15022" w:name="_ETM_Q38_470620"/>
      <w:bookmarkEnd w:id="15022"/>
      <w:r>
        <w:rPr>
          <w:rtl/>
        </w:rPr>
        <w:t xml:space="preserve">ואפילו </w:t>
      </w:r>
      <w:bookmarkStart w:id="15023" w:name="_ETM_Q38_471009"/>
      <w:bookmarkEnd w:id="15023"/>
      <w:r>
        <w:rPr>
          <w:rtl/>
        </w:rPr>
        <w:t>באקדמיה</w:t>
      </w:r>
      <w:r>
        <w:rPr>
          <w:rFonts w:hint="cs"/>
          <w:rtl/>
        </w:rPr>
        <w:t>.</w:t>
      </w:r>
      <w:r>
        <w:rPr>
          <w:rtl/>
        </w:rPr>
        <w:t xml:space="preserve"> </w:t>
      </w:r>
      <w:bookmarkStart w:id="15024" w:name="_ETM_Q38_472029"/>
      <w:bookmarkEnd w:id="15024"/>
      <w:r>
        <w:rPr>
          <w:rtl/>
        </w:rPr>
        <w:t xml:space="preserve">דוח </w:t>
      </w:r>
      <w:bookmarkStart w:id="15025" w:name="_ETM_Q38_472330"/>
      <w:bookmarkEnd w:id="15025"/>
      <w:r>
        <w:rPr>
          <w:rtl/>
        </w:rPr>
        <w:t xml:space="preserve">ביטון </w:t>
      </w:r>
      <w:bookmarkStart w:id="15026" w:name="_ETM_Q38_473389"/>
      <w:bookmarkEnd w:id="15026"/>
      <w:r>
        <w:rPr>
          <w:rtl/>
        </w:rPr>
        <w:t xml:space="preserve">זה </w:t>
      </w:r>
      <w:bookmarkStart w:id="15027" w:name="_ETM_Q38_473660"/>
      <w:bookmarkEnd w:id="15027"/>
      <w:r>
        <w:rPr>
          <w:rtl/>
        </w:rPr>
        <w:t xml:space="preserve">מסמך </w:t>
      </w:r>
      <w:bookmarkStart w:id="15028" w:name="_ETM_Q38_474139"/>
      <w:bookmarkEnd w:id="15028"/>
      <w:r>
        <w:rPr>
          <w:rtl/>
        </w:rPr>
        <w:t xml:space="preserve">חשוב </w:t>
      </w:r>
      <w:bookmarkStart w:id="15029" w:name="_ETM_Q38_475139"/>
      <w:bookmarkEnd w:id="15029"/>
      <w:r>
        <w:rPr>
          <w:rtl/>
        </w:rPr>
        <w:t>שנכתב</w:t>
      </w:r>
      <w:r>
        <w:rPr>
          <w:rFonts w:hint="cs"/>
          <w:rtl/>
        </w:rPr>
        <w:t>.</w:t>
      </w:r>
      <w:r>
        <w:rPr>
          <w:rtl/>
        </w:rPr>
        <w:t xml:space="preserve"> </w:t>
      </w:r>
      <w:bookmarkStart w:id="15030" w:name="_ETM_Q38_476099"/>
      <w:bookmarkEnd w:id="15030"/>
      <w:r>
        <w:rPr>
          <w:rtl/>
        </w:rPr>
        <w:t xml:space="preserve">הוא </w:t>
      </w:r>
      <w:bookmarkStart w:id="15031" w:name="_ETM_Q38_476249"/>
      <w:bookmarkEnd w:id="15031"/>
      <w:r>
        <w:rPr>
          <w:rtl/>
        </w:rPr>
        <w:t xml:space="preserve">יישאר </w:t>
      </w:r>
      <w:bookmarkStart w:id="15032" w:name="_ETM_Q38_477059"/>
      <w:bookmarkEnd w:id="15032"/>
      <w:r>
        <w:rPr>
          <w:rtl/>
        </w:rPr>
        <w:t>בהיסטוריה</w:t>
      </w:r>
      <w:r>
        <w:rPr>
          <w:rFonts w:hint="cs"/>
          <w:rtl/>
        </w:rPr>
        <w:t>,</w:t>
      </w:r>
      <w:r>
        <w:rPr>
          <w:rtl/>
        </w:rPr>
        <w:t xml:space="preserve"> </w:t>
      </w:r>
      <w:bookmarkStart w:id="15033" w:name="_ETM_Q38_477629"/>
      <w:bookmarkEnd w:id="15033"/>
      <w:r>
        <w:rPr>
          <w:rtl/>
        </w:rPr>
        <w:t xml:space="preserve">והמבחן </w:t>
      </w:r>
      <w:bookmarkStart w:id="15034" w:name="_ETM_Q38_478110"/>
      <w:bookmarkEnd w:id="15034"/>
      <w:r>
        <w:rPr>
          <w:rtl/>
        </w:rPr>
        <w:t xml:space="preserve">שלנו </w:t>
      </w:r>
      <w:bookmarkStart w:id="15035" w:name="_ETM_Q38_478710"/>
      <w:bookmarkEnd w:id="15035"/>
      <w:r>
        <w:rPr>
          <w:rFonts w:hint="cs"/>
          <w:rtl/>
        </w:rPr>
        <w:t xml:space="preserve">הוא </w:t>
      </w:r>
      <w:r>
        <w:rPr>
          <w:rtl/>
        </w:rPr>
        <w:t xml:space="preserve">לדעת </w:t>
      </w:r>
      <w:bookmarkStart w:id="15036" w:name="_ETM_Q38_479189"/>
      <w:bookmarkEnd w:id="15036"/>
      <w:r>
        <w:rPr>
          <w:rtl/>
        </w:rPr>
        <w:t xml:space="preserve">להכיל </w:t>
      </w:r>
      <w:bookmarkStart w:id="15037" w:name="_ETM_Q38_479939"/>
      <w:bookmarkEnd w:id="15037"/>
      <w:r>
        <w:rPr>
          <w:rFonts w:hint="cs"/>
          <w:rtl/>
        </w:rPr>
        <w:t>ולשלב</w:t>
      </w:r>
      <w:r>
        <w:rPr>
          <w:rtl/>
        </w:rPr>
        <w:t xml:space="preserve"> </w:t>
      </w:r>
      <w:bookmarkStart w:id="15038" w:name="_ETM_Q38_480389"/>
      <w:bookmarkEnd w:id="15038"/>
      <w:r>
        <w:rPr>
          <w:rtl/>
        </w:rPr>
        <w:t>אותו</w:t>
      </w:r>
      <w:r>
        <w:rPr>
          <w:rFonts w:hint="cs"/>
          <w:rtl/>
        </w:rPr>
        <w:t>.</w:t>
      </w:r>
    </w:p>
    <w:p w:rsidR="008A18D3" w:rsidRDefault="008A18D3" w:rsidP="00F72C5F">
      <w:pPr>
        <w:rPr>
          <w:rtl/>
        </w:rPr>
      </w:pPr>
    </w:p>
    <w:p w:rsidR="008A18D3" w:rsidRDefault="008A18D3" w:rsidP="00F72C5F">
      <w:pPr>
        <w:rPr>
          <w:rtl/>
        </w:rPr>
      </w:pPr>
      <w:bookmarkStart w:id="15039" w:name="_ETM_Q38_480000"/>
      <w:bookmarkStart w:id="15040" w:name="_ETM_Q38_480120"/>
      <w:bookmarkStart w:id="15041" w:name="_ETM_Q38_482250"/>
      <w:bookmarkEnd w:id="15039"/>
      <w:bookmarkEnd w:id="15040"/>
      <w:bookmarkEnd w:id="15041"/>
      <w:r>
        <w:rPr>
          <w:rtl/>
        </w:rPr>
        <w:t xml:space="preserve">אדוני </w:t>
      </w:r>
      <w:bookmarkStart w:id="15042" w:name="_ETM_Q38_482850"/>
      <w:bookmarkEnd w:id="15042"/>
      <w:r>
        <w:rPr>
          <w:rtl/>
        </w:rPr>
        <w:t>יו</w:t>
      </w:r>
      <w:r>
        <w:rPr>
          <w:rFonts w:hint="cs"/>
          <w:rtl/>
        </w:rPr>
        <w:t>"ר</w:t>
      </w:r>
      <w:r>
        <w:rPr>
          <w:rtl/>
        </w:rPr>
        <w:t xml:space="preserve"> </w:t>
      </w:r>
      <w:bookmarkStart w:id="15043" w:name="_ETM_Q38_483089"/>
      <w:bookmarkEnd w:id="15043"/>
      <w:r>
        <w:rPr>
          <w:rFonts w:hint="cs"/>
          <w:rtl/>
        </w:rPr>
        <w:t>ה</w:t>
      </w:r>
      <w:r>
        <w:rPr>
          <w:rtl/>
        </w:rPr>
        <w:t xml:space="preserve">סיעה </w:t>
      </w:r>
      <w:bookmarkStart w:id="15044" w:name="_ETM_Q38_483810"/>
      <w:bookmarkEnd w:id="15044"/>
      <w:r>
        <w:rPr>
          <w:rtl/>
        </w:rPr>
        <w:t>מלכיאלי</w:t>
      </w:r>
      <w:r>
        <w:rPr>
          <w:rFonts w:hint="cs"/>
          <w:rtl/>
        </w:rPr>
        <w:t>,</w:t>
      </w:r>
      <w:r>
        <w:rPr>
          <w:rtl/>
        </w:rPr>
        <w:t xml:space="preserve"> </w:t>
      </w:r>
      <w:bookmarkStart w:id="15045" w:name="_ETM_Q38_485689"/>
      <w:bookmarkEnd w:id="15045"/>
      <w:r>
        <w:rPr>
          <w:rtl/>
        </w:rPr>
        <w:t xml:space="preserve">אני </w:t>
      </w:r>
      <w:bookmarkStart w:id="15046" w:name="_ETM_Q38_486109"/>
      <w:bookmarkEnd w:id="15046"/>
      <w:r>
        <w:rPr>
          <w:rtl/>
        </w:rPr>
        <w:t xml:space="preserve">סיימתי </w:t>
      </w:r>
      <w:bookmarkStart w:id="15047" w:name="_ETM_Q38_486620"/>
      <w:bookmarkEnd w:id="15047"/>
      <w:r>
        <w:rPr>
          <w:rFonts w:hint="cs"/>
          <w:rtl/>
        </w:rPr>
        <w:t xml:space="preserve">או שאתה רוצה </w:t>
      </w:r>
      <w:bookmarkStart w:id="15048" w:name="_ETM_Q38_485000"/>
      <w:bookmarkEnd w:id="15048"/>
      <w:r>
        <w:rPr>
          <w:rFonts w:hint="cs"/>
          <w:rtl/>
        </w:rPr>
        <w:t>שאני אמשיך?</w:t>
      </w:r>
    </w:p>
    <w:p w:rsidR="008A18D3" w:rsidRDefault="008A18D3" w:rsidP="00F72C5F">
      <w:pPr>
        <w:rPr>
          <w:rtl/>
        </w:rPr>
      </w:pPr>
      <w:bookmarkStart w:id="15049" w:name="_ETM_Q38_484000"/>
      <w:bookmarkEnd w:id="15049"/>
    </w:p>
    <w:p w:rsidR="008A18D3" w:rsidRDefault="008A18D3" w:rsidP="00F72C5F">
      <w:pPr>
        <w:pStyle w:val="af5"/>
        <w:keepNext/>
        <w:rPr>
          <w:rtl/>
        </w:rPr>
      </w:pPr>
      <w:bookmarkStart w:id="15050" w:name="ET_interruption_5628_15"/>
      <w:r w:rsidRPr="00A0121F">
        <w:rPr>
          <w:rStyle w:val="TagStyle"/>
          <w:rtl/>
        </w:rPr>
        <w:t xml:space="preserve"> &lt;&lt; קריאה &gt;&gt; </w:t>
      </w:r>
      <w:r>
        <w:rPr>
          <w:rtl/>
        </w:rPr>
        <w:t>מיכאל מלכיאלי (ש"ס):</w:t>
      </w:r>
      <w:r w:rsidRPr="00A0121F">
        <w:rPr>
          <w:rStyle w:val="TagStyle"/>
          <w:rtl/>
        </w:rPr>
        <w:t xml:space="preserve"> &lt;&lt; קריאה &gt;&gt;</w:t>
      </w:r>
      <w:r>
        <w:rPr>
          <w:rtl/>
        </w:rPr>
        <w:t xml:space="preserve">  </w:t>
      </w:r>
      <w:bookmarkEnd w:id="15050"/>
    </w:p>
    <w:p w:rsidR="008A18D3" w:rsidRDefault="008A18D3" w:rsidP="008D5FB9">
      <w:pPr>
        <w:rPr>
          <w:rtl/>
        </w:rPr>
      </w:pPr>
    </w:p>
    <w:p w:rsidR="008A18D3" w:rsidRDefault="008A18D3" w:rsidP="00F72C5F">
      <w:pPr>
        <w:rPr>
          <w:rtl/>
        </w:rPr>
      </w:pPr>
      <w:bookmarkStart w:id="15051" w:name="_ETM_Q38_488000"/>
      <w:bookmarkEnd w:id="15051"/>
      <w:r>
        <w:rPr>
          <w:rFonts w:hint="cs"/>
          <w:rtl/>
        </w:rPr>
        <w:t xml:space="preserve">אני רוצה </w:t>
      </w:r>
      <w:r w:rsidR="008D5FB9">
        <w:rPr>
          <w:rFonts w:hint="cs"/>
          <w:rtl/>
        </w:rPr>
        <w:t>– – –</w:t>
      </w:r>
    </w:p>
    <w:p w:rsidR="008A18D3" w:rsidRDefault="008A18D3" w:rsidP="00F72C5F">
      <w:pPr>
        <w:rPr>
          <w:rtl/>
        </w:rPr>
      </w:pPr>
      <w:bookmarkStart w:id="15052" w:name="_ETM_Q38_486000"/>
      <w:bookmarkEnd w:id="15052"/>
    </w:p>
    <w:p w:rsidR="008A18D3" w:rsidRDefault="008A18D3" w:rsidP="00F72C5F">
      <w:pPr>
        <w:pStyle w:val="-"/>
        <w:keepNext/>
        <w:rPr>
          <w:rtl/>
        </w:rPr>
      </w:pPr>
      <w:bookmarkStart w:id="15053" w:name="ET_speakercontinue_6170_16"/>
      <w:r w:rsidRPr="00A0121F">
        <w:rPr>
          <w:rStyle w:val="TagStyle"/>
          <w:rtl/>
        </w:rPr>
        <w:t xml:space="preserve"> &lt;&lt; דובר_המשך &gt;&gt; </w:t>
      </w:r>
      <w:r>
        <w:rPr>
          <w:rtl/>
        </w:rPr>
        <w:t>יעקב מרגי</w:t>
      </w:r>
      <w:r w:rsidR="00E61D1C">
        <w:rPr>
          <w:rFonts w:hint="cs"/>
          <w:rtl/>
        </w:rPr>
        <w:t xml:space="preserve"> (ש"ס)</w:t>
      </w:r>
      <w:r>
        <w:rPr>
          <w:rtl/>
        </w:rPr>
        <w:t>:</w:t>
      </w:r>
      <w:r w:rsidRPr="00A0121F">
        <w:rPr>
          <w:rStyle w:val="TagStyle"/>
          <w:rtl/>
        </w:rPr>
        <w:t xml:space="preserve"> &lt;&lt; דובר_המשך &gt;&gt;</w:t>
      </w:r>
      <w:r>
        <w:rPr>
          <w:rtl/>
        </w:rPr>
        <w:t xml:space="preserve">  </w:t>
      </w:r>
      <w:bookmarkEnd w:id="15053"/>
    </w:p>
    <w:p w:rsidR="008A18D3" w:rsidRDefault="008A18D3" w:rsidP="008D5FB9">
      <w:pPr>
        <w:rPr>
          <w:rtl/>
        </w:rPr>
      </w:pPr>
    </w:p>
    <w:p w:rsidR="008A18D3" w:rsidRDefault="008A18D3" w:rsidP="00F72C5F">
      <w:pPr>
        <w:rPr>
          <w:rtl/>
        </w:rPr>
      </w:pPr>
      <w:bookmarkStart w:id="15054" w:name="_ETM_Q38_487000"/>
      <w:bookmarkStart w:id="15055" w:name="_ETM_Q38_488930"/>
      <w:bookmarkEnd w:id="15054"/>
      <w:bookmarkEnd w:id="15055"/>
      <w:r>
        <w:rPr>
          <w:rtl/>
        </w:rPr>
        <w:t>אדוני</w:t>
      </w:r>
      <w:r>
        <w:rPr>
          <w:rFonts w:hint="cs"/>
          <w:rtl/>
        </w:rPr>
        <w:t>,</w:t>
      </w:r>
      <w:r>
        <w:rPr>
          <w:rtl/>
        </w:rPr>
        <w:t xml:space="preserve"> </w:t>
      </w:r>
      <w:bookmarkStart w:id="15056" w:name="_ETM_Q38_489620"/>
      <w:bookmarkEnd w:id="15056"/>
      <w:r>
        <w:rPr>
          <w:rtl/>
        </w:rPr>
        <w:t xml:space="preserve">אני </w:t>
      </w:r>
      <w:bookmarkStart w:id="15057" w:name="_ETM_Q38_489890"/>
      <w:bookmarkEnd w:id="15057"/>
      <w:r>
        <w:rPr>
          <w:rtl/>
        </w:rPr>
        <w:t xml:space="preserve">מעדיף </w:t>
      </w:r>
      <w:bookmarkStart w:id="15058" w:name="_ETM_Q38_490250"/>
      <w:bookmarkEnd w:id="15058"/>
      <w:r>
        <w:rPr>
          <w:rtl/>
        </w:rPr>
        <w:t xml:space="preserve">להישאר </w:t>
      </w:r>
      <w:bookmarkStart w:id="15059" w:name="_ETM_Q38_490640"/>
      <w:bookmarkEnd w:id="15059"/>
      <w:r>
        <w:rPr>
          <w:rtl/>
        </w:rPr>
        <w:t xml:space="preserve">עם </w:t>
      </w:r>
      <w:bookmarkStart w:id="15060" w:name="_ETM_Q38_490760"/>
      <w:bookmarkEnd w:id="15060"/>
      <w:r>
        <w:rPr>
          <w:rtl/>
        </w:rPr>
        <w:t xml:space="preserve">הטעם </w:t>
      </w:r>
      <w:bookmarkStart w:id="15061" w:name="_ETM_Q38_491029"/>
      <w:bookmarkEnd w:id="15061"/>
      <w:r>
        <w:rPr>
          <w:rtl/>
        </w:rPr>
        <w:t xml:space="preserve">הטוב </w:t>
      </w:r>
      <w:bookmarkStart w:id="15062" w:name="_ETM_Q38_491330"/>
      <w:bookmarkEnd w:id="15062"/>
      <w:r>
        <w:rPr>
          <w:rtl/>
        </w:rPr>
        <w:t xml:space="preserve">של </w:t>
      </w:r>
      <w:bookmarkStart w:id="15063" w:name="_ETM_Q38_492139"/>
      <w:bookmarkEnd w:id="15063"/>
      <w:r>
        <w:rPr>
          <w:rtl/>
        </w:rPr>
        <w:t xml:space="preserve">היום </w:t>
      </w:r>
      <w:bookmarkStart w:id="15064" w:name="_ETM_Q38_492469"/>
      <w:bookmarkEnd w:id="15064"/>
      <w:r>
        <w:rPr>
          <w:rtl/>
        </w:rPr>
        <w:t>שציינ</w:t>
      </w:r>
      <w:r>
        <w:rPr>
          <w:rFonts w:hint="cs"/>
          <w:rtl/>
        </w:rPr>
        <w:t>ו</w:t>
      </w:r>
      <w:r>
        <w:rPr>
          <w:rtl/>
        </w:rPr>
        <w:t xml:space="preserve"> </w:t>
      </w:r>
      <w:bookmarkStart w:id="15065" w:name="_ETM_Q38_493040"/>
      <w:bookmarkEnd w:id="15065"/>
      <w:r>
        <w:rPr>
          <w:rtl/>
        </w:rPr>
        <w:t>באודיטוריום</w:t>
      </w:r>
      <w:r>
        <w:rPr>
          <w:rFonts w:hint="cs"/>
          <w:rtl/>
        </w:rPr>
        <w:t>. תודה</w:t>
      </w:r>
      <w:bookmarkStart w:id="15066" w:name="_ETM_Q38_494059"/>
      <w:bookmarkEnd w:id="15066"/>
      <w:r>
        <w:rPr>
          <w:rtl/>
        </w:rPr>
        <w:t xml:space="preserve"> </w:t>
      </w:r>
      <w:bookmarkStart w:id="15067" w:name="_ETM_Q38_494420"/>
      <w:bookmarkEnd w:id="15067"/>
      <w:r>
        <w:rPr>
          <w:rtl/>
        </w:rPr>
        <w:t xml:space="preserve">לכל </w:t>
      </w:r>
      <w:bookmarkStart w:id="15068" w:name="_ETM_Q38_495080"/>
      <w:bookmarkEnd w:id="15068"/>
      <w:r>
        <w:rPr>
          <w:rtl/>
        </w:rPr>
        <w:t xml:space="preserve">עובדי </w:t>
      </w:r>
      <w:bookmarkStart w:id="15069" w:name="_ETM_Q38_495380"/>
      <w:bookmarkEnd w:id="15069"/>
      <w:r>
        <w:rPr>
          <w:rtl/>
        </w:rPr>
        <w:t xml:space="preserve">הכנסת </w:t>
      </w:r>
      <w:bookmarkStart w:id="15070" w:name="_ETM_Q38_495860"/>
      <w:bookmarkEnd w:id="15070"/>
      <w:r>
        <w:rPr>
          <w:rFonts w:hint="cs"/>
          <w:rtl/>
        </w:rPr>
        <w:t xml:space="preserve">שתרמו וסייעו, </w:t>
      </w:r>
      <w:bookmarkStart w:id="15071" w:name="_ETM_Q38_496430"/>
      <w:bookmarkStart w:id="15072" w:name="_ETM_Q38_497029"/>
      <w:bookmarkEnd w:id="15071"/>
      <w:bookmarkEnd w:id="15072"/>
      <w:r>
        <w:rPr>
          <w:rFonts w:hint="cs"/>
          <w:rtl/>
        </w:rPr>
        <w:t>ל</w:t>
      </w:r>
      <w:r>
        <w:rPr>
          <w:rtl/>
        </w:rPr>
        <w:t>אג</w:t>
      </w:r>
      <w:r>
        <w:rPr>
          <w:rFonts w:hint="cs"/>
          <w:rtl/>
        </w:rPr>
        <w:t>ף</w:t>
      </w:r>
      <w:r>
        <w:rPr>
          <w:rtl/>
        </w:rPr>
        <w:t xml:space="preserve"> </w:t>
      </w:r>
      <w:bookmarkStart w:id="15073" w:name="_ETM_Q38_497720"/>
      <w:bookmarkEnd w:id="15073"/>
      <w:r>
        <w:rPr>
          <w:rtl/>
        </w:rPr>
        <w:t xml:space="preserve">הביקורים </w:t>
      </w:r>
      <w:bookmarkStart w:id="15074" w:name="_ETM_Q38_499380"/>
      <w:bookmarkEnd w:id="15074"/>
      <w:r>
        <w:rPr>
          <w:rtl/>
        </w:rPr>
        <w:t>ו</w:t>
      </w:r>
      <w:r>
        <w:rPr>
          <w:rFonts w:hint="cs"/>
          <w:rtl/>
        </w:rPr>
        <w:t>ה</w:t>
      </w:r>
      <w:r>
        <w:rPr>
          <w:rtl/>
        </w:rPr>
        <w:t>אירועים</w:t>
      </w:r>
      <w:r>
        <w:rPr>
          <w:rFonts w:hint="cs"/>
          <w:rtl/>
        </w:rPr>
        <w:t>.</w:t>
      </w:r>
      <w:r>
        <w:rPr>
          <w:rtl/>
        </w:rPr>
        <w:t xml:space="preserve"> </w:t>
      </w:r>
      <w:bookmarkStart w:id="15075" w:name="_ETM_Q38_501370"/>
      <w:bookmarkEnd w:id="15075"/>
      <w:r>
        <w:rPr>
          <w:rtl/>
        </w:rPr>
        <w:t xml:space="preserve">תודה </w:t>
      </w:r>
      <w:bookmarkStart w:id="15076" w:name="_ETM_Q38_501670"/>
      <w:bookmarkEnd w:id="15076"/>
      <w:r>
        <w:rPr>
          <w:rtl/>
        </w:rPr>
        <w:t xml:space="preserve">לחברי </w:t>
      </w:r>
      <w:bookmarkStart w:id="15077" w:name="_ETM_Q38_502060"/>
      <w:bookmarkEnd w:id="15077"/>
      <w:r>
        <w:rPr>
          <w:rtl/>
        </w:rPr>
        <w:t>הכנסת</w:t>
      </w:r>
      <w:r>
        <w:rPr>
          <w:rFonts w:hint="cs"/>
          <w:rtl/>
        </w:rPr>
        <w:t xml:space="preserve"> </w:t>
      </w:r>
      <w:bookmarkStart w:id="15078" w:name="_ETM_Q38_504000"/>
      <w:bookmarkEnd w:id="15078"/>
      <w:r>
        <w:rPr>
          <w:rFonts w:hint="cs"/>
          <w:rtl/>
        </w:rPr>
        <w:t>שוב.</w:t>
      </w:r>
    </w:p>
    <w:p w:rsidR="008A18D3" w:rsidRDefault="008A18D3" w:rsidP="00F72C5F">
      <w:pPr>
        <w:rPr>
          <w:rtl/>
        </w:rPr>
      </w:pPr>
      <w:bookmarkStart w:id="15079" w:name="_ETM_Q38_500000"/>
      <w:bookmarkEnd w:id="15079"/>
    </w:p>
    <w:p w:rsidR="008A18D3" w:rsidRDefault="008A18D3" w:rsidP="00F72C5F">
      <w:pPr>
        <w:pStyle w:val="af6"/>
        <w:keepNext/>
        <w:rPr>
          <w:rtl/>
        </w:rPr>
      </w:pPr>
      <w:r w:rsidRPr="00A0121F">
        <w:rPr>
          <w:rStyle w:val="TagStyle"/>
          <w:rtl/>
        </w:rPr>
        <w:t xml:space="preserve"> &lt;&lt; יור &gt;&gt; </w:t>
      </w:r>
      <w:r>
        <w:rPr>
          <w:rtl/>
        </w:rPr>
        <w:t>היו"ר מיקי לוי:</w:t>
      </w:r>
      <w:r w:rsidRPr="00A0121F">
        <w:rPr>
          <w:rStyle w:val="TagStyle"/>
          <w:rtl/>
        </w:rPr>
        <w:t xml:space="preserve"> &lt;&lt; יור &gt;&gt;</w:t>
      </w:r>
      <w:r>
        <w:rPr>
          <w:rtl/>
        </w:rPr>
        <w:t xml:space="preserve">  </w:t>
      </w:r>
    </w:p>
    <w:p w:rsidR="008A18D3" w:rsidRDefault="008A18D3" w:rsidP="008D5FB9">
      <w:pPr>
        <w:rPr>
          <w:rtl/>
        </w:rPr>
      </w:pPr>
    </w:p>
    <w:p w:rsidR="008A18D3" w:rsidRDefault="008A18D3" w:rsidP="00F72C5F">
      <w:pPr>
        <w:rPr>
          <w:rtl/>
        </w:rPr>
      </w:pPr>
      <w:bookmarkStart w:id="15080" w:name="_ETM_Q38_501000"/>
      <w:bookmarkStart w:id="15081" w:name="_ETM_Q38_502400"/>
      <w:bookmarkStart w:id="15082" w:name="_ETM_Q38_505760"/>
      <w:bookmarkEnd w:id="15080"/>
      <w:bookmarkEnd w:id="15081"/>
      <w:bookmarkEnd w:id="15082"/>
      <w:r>
        <w:rPr>
          <w:rtl/>
        </w:rPr>
        <w:t xml:space="preserve">תודה </w:t>
      </w:r>
      <w:bookmarkStart w:id="15083" w:name="_ETM_Q38_506029"/>
      <w:bookmarkEnd w:id="15083"/>
      <w:r>
        <w:rPr>
          <w:rtl/>
        </w:rPr>
        <w:t>רבה</w:t>
      </w:r>
      <w:r>
        <w:rPr>
          <w:rFonts w:hint="cs"/>
          <w:rtl/>
        </w:rPr>
        <w:t>,</w:t>
      </w:r>
      <w:r>
        <w:rPr>
          <w:rtl/>
        </w:rPr>
        <w:t xml:space="preserve"> </w:t>
      </w:r>
      <w:bookmarkStart w:id="15084" w:name="_ETM_Q38_506270"/>
      <w:bookmarkEnd w:id="15084"/>
      <w:r>
        <w:rPr>
          <w:rtl/>
        </w:rPr>
        <w:t xml:space="preserve">חבר </w:t>
      </w:r>
      <w:bookmarkStart w:id="15085" w:name="_ETM_Q38_506570"/>
      <w:bookmarkEnd w:id="15085"/>
      <w:r>
        <w:rPr>
          <w:rtl/>
        </w:rPr>
        <w:t xml:space="preserve">הכנסת </w:t>
      </w:r>
      <w:bookmarkStart w:id="15086" w:name="_ETM_Q38_508190"/>
      <w:bookmarkEnd w:id="15086"/>
      <w:r>
        <w:rPr>
          <w:rtl/>
        </w:rPr>
        <w:t>מרגי</w:t>
      </w:r>
      <w:r>
        <w:rPr>
          <w:rFonts w:hint="cs"/>
          <w:rtl/>
        </w:rPr>
        <w:t>.</w:t>
      </w:r>
      <w:r>
        <w:rPr>
          <w:rtl/>
        </w:rPr>
        <w:t xml:space="preserve"> </w:t>
      </w:r>
      <w:bookmarkStart w:id="15087" w:name="_ETM_Q38_509210"/>
      <w:bookmarkEnd w:id="15087"/>
      <w:r>
        <w:rPr>
          <w:rtl/>
        </w:rPr>
        <w:t xml:space="preserve">חבר </w:t>
      </w:r>
      <w:bookmarkStart w:id="15088" w:name="_ETM_Q38_509660"/>
      <w:bookmarkEnd w:id="15088"/>
      <w:r>
        <w:rPr>
          <w:rtl/>
        </w:rPr>
        <w:t xml:space="preserve">הכנסת </w:t>
      </w:r>
      <w:bookmarkStart w:id="15089" w:name="_ETM_Q38_510110"/>
      <w:bookmarkEnd w:id="15089"/>
      <w:r>
        <w:rPr>
          <w:rtl/>
        </w:rPr>
        <w:t xml:space="preserve">בן </w:t>
      </w:r>
      <w:bookmarkStart w:id="15090" w:name="_ETM_Q38_510320"/>
      <w:bookmarkEnd w:id="15090"/>
      <w:r>
        <w:rPr>
          <w:rtl/>
        </w:rPr>
        <w:t>צור</w:t>
      </w:r>
      <w:r>
        <w:rPr>
          <w:rFonts w:hint="cs"/>
          <w:rtl/>
        </w:rPr>
        <w:t>,</w:t>
      </w:r>
      <w:r>
        <w:rPr>
          <w:rtl/>
        </w:rPr>
        <w:t xml:space="preserve"> </w:t>
      </w:r>
      <w:bookmarkStart w:id="15091" w:name="_ETM_Q38_510620"/>
      <w:bookmarkEnd w:id="15091"/>
      <w:r>
        <w:rPr>
          <w:rtl/>
        </w:rPr>
        <w:t>בבקשה</w:t>
      </w:r>
      <w:r>
        <w:rPr>
          <w:rFonts w:hint="cs"/>
          <w:rtl/>
        </w:rPr>
        <w:t>.</w:t>
      </w:r>
    </w:p>
    <w:p w:rsidR="008A18D3" w:rsidRDefault="008A18D3" w:rsidP="00F72C5F">
      <w:pPr>
        <w:rPr>
          <w:rtl/>
        </w:rPr>
      </w:pPr>
    </w:p>
    <w:p w:rsidR="008A18D3" w:rsidRDefault="008A18D3" w:rsidP="00F72C5F">
      <w:pPr>
        <w:pStyle w:val="a4"/>
        <w:keepNext/>
        <w:rPr>
          <w:rtl/>
        </w:rPr>
      </w:pPr>
      <w:bookmarkStart w:id="15092" w:name="ET_speaker_5260_18"/>
      <w:r w:rsidRPr="00A07F2E">
        <w:rPr>
          <w:rStyle w:val="TagStyle"/>
          <w:rtl/>
        </w:rPr>
        <w:t xml:space="preserve"> &lt;&lt; דובר &gt;&gt; </w:t>
      </w:r>
      <w:bookmarkStart w:id="15093" w:name="_Toc98161223"/>
      <w:bookmarkStart w:id="15094" w:name="_Toc98162618"/>
      <w:bookmarkStart w:id="15095" w:name="_Toc123738153"/>
      <w:r>
        <w:rPr>
          <w:rtl/>
        </w:rPr>
        <w:t>יואב בן צור (ש"ס):</w:t>
      </w:r>
      <w:bookmarkEnd w:id="15093"/>
      <w:bookmarkEnd w:id="15094"/>
      <w:bookmarkEnd w:id="15095"/>
      <w:r w:rsidRPr="00A07F2E">
        <w:rPr>
          <w:rStyle w:val="TagStyle"/>
          <w:rtl/>
        </w:rPr>
        <w:t xml:space="preserve"> &lt;&lt; דובר &gt;&gt;</w:t>
      </w:r>
      <w:r>
        <w:rPr>
          <w:rtl/>
        </w:rPr>
        <w:t xml:space="preserve">  </w:t>
      </w:r>
      <w:bookmarkEnd w:id="15092"/>
    </w:p>
    <w:p w:rsidR="008A18D3" w:rsidRDefault="008A18D3" w:rsidP="008D5FB9">
      <w:pPr>
        <w:rPr>
          <w:rtl/>
        </w:rPr>
      </w:pPr>
    </w:p>
    <w:p w:rsidR="008A18D3" w:rsidRDefault="008A18D3" w:rsidP="00F72C5F">
      <w:pPr>
        <w:rPr>
          <w:rtl/>
        </w:rPr>
      </w:pPr>
      <w:r>
        <w:rPr>
          <w:rFonts w:hint="cs"/>
          <w:rtl/>
        </w:rPr>
        <w:t>כמה זמן?</w:t>
      </w:r>
    </w:p>
    <w:p w:rsidR="008A18D3" w:rsidRDefault="008A18D3" w:rsidP="00F72C5F">
      <w:pPr>
        <w:rPr>
          <w:rtl/>
        </w:rPr>
      </w:pPr>
      <w:bookmarkStart w:id="15096" w:name="_ETM_Q38_527000"/>
      <w:bookmarkEnd w:id="15096"/>
    </w:p>
    <w:p w:rsidR="008A18D3" w:rsidRDefault="008A18D3" w:rsidP="00F72C5F">
      <w:pPr>
        <w:pStyle w:val="af6"/>
        <w:keepNext/>
        <w:rPr>
          <w:rtl/>
        </w:rPr>
      </w:pPr>
      <w:r w:rsidRPr="00A07F2E">
        <w:rPr>
          <w:rStyle w:val="TagStyle"/>
          <w:rtl/>
        </w:rPr>
        <w:t xml:space="preserve"> &lt;&lt; יור &gt;&gt; </w:t>
      </w:r>
      <w:r>
        <w:rPr>
          <w:rtl/>
        </w:rPr>
        <w:t>היו"ר מיקי לוי:</w:t>
      </w:r>
      <w:r w:rsidRPr="00A07F2E">
        <w:rPr>
          <w:rStyle w:val="TagStyle"/>
          <w:rtl/>
        </w:rPr>
        <w:t xml:space="preserve"> &lt;&lt; יור &gt;&gt;</w:t>
      </w:r>
      <w:r>
        <w:rPr>
          <w:rtl/>
        </w:rPr>
        <w:t xml:space="preserve">  </w:t>
      </w:r>
    </w:p>
    <w:p w:rsidR="008A18D3" w:rsidRDefault="008A18D3" w:rsidP="008D5FB9">
      <w:pPr>
        <w:rPr>
          <w:rtl/>
        </w:rPr>
      </w:pPr>
    </w:p>
    <w:p w:rsidR="008A18D3" w:rsidRDefault="008A18D3" w:rsidP="00F72C5F">
      <w:pPr>
        <w:rPr>
          <w:rtl/>
        </w:rPr>
      </w:pPr>
      <w:bookmarkStart w:id="15097" w:name="_ETM_Q38_528000"/>
      <w:bookmarkEnd w:id="15097"/>
      <w:r>
        <w:rPr>
          <w:rFonts w:hint="cs"/>
          <w:rtl/>
        </w:rPr>
        <w:t>כמה אתה רוצה?</w:t>
      </w:r>
    </w:p>
    <w:p w:rsidR="008A18D3" w:rsidRDefault="008A18D3" w:rsidP="00F72C5F">
      <w:pPr>
        <w:rPr>
          <w:rtl/>
        </w:rPr>
      </w:pPr>
      <w:bookmarkStart w:id="15098" w:name="_ETM_Q38_534000"/>
      <w:bookmarkEnd w:id="15098"/>
    </w:p>
    <w:p w:rsidR="008A18D3" w:rsidRDefault="008A18D3" w:rsidP="00F72C5F">
      <w:pPr>
        <w:pStyle w:val="-"/>
        <w:keepNext/>
        <w:rPr>
          <w:rtl/>
        </w:rPr>
      </w:pPr>
      <w:bookmarkStart w:id="15099" w:name="ET_speakercontinue_5260_20"/>
      <w:r w:rsidRPr="00A07F2E">
        <w:rPr>
          <w:rStyle w:val="TagStyle"/>
          <w:rtl/>
        </w:rPr>
        <w:lastRenderedPageBreak/>
        <w:t xml:space="preserve"> &lt;&lt; דובר_המשך &gt;&gt; </w:t>
      </w:r>
      <w:r>
        <w:rPr>
          <w:rtl/>
        </w:rPr>
        <w:t>יואב בן צור (ש"ס):</w:t>
      </w:r>
      <w:r w:rsidRPr="00A07F2E">
        <w:rPr>
          <w:rStyle w:val="TagStyle"/>
          <w:rtl/>
        </w:rPr>
        <w:t xml:space="preserve"> &lt;&lt; דובר_המשך &gt;&gt;</w:t>
      </w:r>
      <w:r>
        <w:rPr>
          <w:rtl/>
        </w:rPr>
        <w:t xml:space="preserve">  </w:t>
      </w:r>
      <w:bookmarkEnd w:id="15099"/>
    </w:p>
    <w:p w:rsidR="008A18D3" w:rsidRDefault="008A18D3" w:rsidP="008D5FB9">
      <w:pPr>
        <w:rPr>
          <w:rtl/>
        </w:rPr>
      </w:pPr>
    </w:p>
    <w:p w:rsidR="008A18D3" w:rsidRDefault="008A18D3" w:rsidP="00F72C5F">
      <w:pPr>
        <w:rPr>
          <w:rtl/>
        </w:rPr>
      </w:pPr>
      <w:bookmarkStart w:id="15100" w:name="_ETM_Q38_529000"/>
      <w:bookmarkEnd w:id="15100"/>
      <w:r>
        <w:rPr>
          <w:rFonts w:hint="cs"/>
          <w:rtl/>
        </w:rPr>
        <w:t>חמש דקות.</w:t>
      </w:r>
    </w:p>
    <w:p w:rsidR="008A18D3" w:rsidRDefault="008A18D3" w:rsidP="00F72C5F">
      <w:pPr>
        <w:rPr>
          <w:rtl/>
        </w:rPr>
      </w:pPr>
      <w:bookmarkStart w:id="15101" w:name="_ETM_Q38_533000"/>
      <w:bookmarkEnd w:id="15101"/>
    </w:p>
    <w:p w:rsidR="008A18D3" w:rsidRDefault="008A18D3" w:rsidP="00F72C5F">
      <w:pPr>
        <w:pStyle w:val="af6"/>
        <w:keepNext/>
        <w:rPr>
          <w:rtl/>
        </w:rPr>
      </w:pPr>
      <w:r w:rsidRPr="00A07F2E">
        <w:rPr>
          <w:rStyle w:val="TagStyle"/>
          <w:rtl/>
        </w:rPr>
        <w:t xml:space="preserve"> &lt;&lt; יור &gt;&gt; </w:t>
      </w:r>
      <w:r>
        <w:rPr>
          <w:rtl/>
        </w:rPr>
        <w:t>היו"ר מיקי לוי:</w:t>
      </w:r>
      <w:r w:rsidRPr="00A07F2E">
        <w:rPr>
          <w:rStyle w:val="TagStyle"/>
          <w:rtl/>
        </w:rPr>
        <w:t xml:space="preserve"> &lt;&lt; יור &gt;&gt;</w:t>
      </w:r>
      <w:r>
        <w:rPr>
          <w:rtl/>
        </w:rPr>
        <w:t xml:space="preserve">  </w:t>
      </w:r>
    </w:p>
    <w:p w:rsidR="008A18D3" w:rsidRDefault="008A18D3" w:rsidP="008D5FB9">
      <w:pPr>
        <w:rPr>
          <w:rtl/>
        </w:rPr>
      </w:pPr>
    </w:p>
    <w:p w:rsidR="008A18D3" w:rsidRDefault="008A18D3" w:rsidP="00F72C5F">
      <w:pPr>
        <w:rPr>
          <w:rtl/>
        </w:rPr>
      </w:pPr>
      <w:bookmarkStart w:id="15102" w:name="_ETM_Q38_535000"/>
      <w:bookmarkEnd w:id="15102"/>
      <w:r>
        <w:rPr>
          <w:rFonts w:hint="cs"/>
          <w:rtl/>
        </w:rPr>
        <w:t>חמש דקות</w:t>
      </w:r>
      <w:r w:rsidR="00C300C5">
        <w:rPr>
          <w:rFonts w:hint="cs"/>
          <w:rtl/>
        </w:rPr>
        <w:t>.</w:t>
      </w:r>
      <w:r>
        <w:rPr>
          <w:rFonts w:hint="cs"/>
          <w:rtl/>
        </w:rPr>
        <w:t xml:space="preserve"> אני</w:t>
      </w:r>
      <w:bookmarkStart w:id="15103" w:name="_ETM_Q38_532000"/>
      <w:bookmarkEnd w:id="15103"/>
      <w:r>
        <w:rPr>
          <w:rFonts w:hint="cs"/>
          <w:rtl/>
        </w:rPr>
        <w:t>, אפילו אם תעבור</w:t>
      </w:r>
      <w:bookmarkStart w:id="15104" w:name="_ETM_Q38_530960"/>
      <w:bookmarkEnd w:id="15104"/>
      <w:r>
        <w:rPr>
          <w:rFonts w:hint="cs"/>
          <w:rtl/>
        </w:rPr>
        <w:t xml:space="preserve"> </w:t>
      </w:r>
      <w:r w:rsidR="008D5FB9">
        <w:rPr>
          <w:rFonts w:hint="cs"/>
          <w:rtl/>
        </w:rPr>
        <w:t>– – –</w:t>
      </w:r>
    </w:p>
    <w:p w:rsidR="008A18D3" w:rsidRDefault="008A18D3" w:rsidP="00F72C5F">
      <w:pPr>
        <w:rPr>
          <w:rtl/>
        </w:rPr>
      </w:pPr>
      <w:bookmarkStart w:id="15105" w:name="_ETM_Q38_540000"/>
      <w:bookmarkStart w:id="15106" w:name="_ETM_Q38_541000"/>
      <w:bookmarkEnd w:id="15105"/>
      <w:bookmarkEnd w:id="15106"/>
    </w:p>
    <w:p w:rsidR="008A18D3" w:rsidRDefault="008A18D3" w:rsidP="00F72C5F">
      <w:pPr>
        <w:pStyle w:val="af6"/>
        <w:keepNext/>
        <w:rPr>
          <w:rtl/>
        </w:rPr>
      </w:pPr>
      <w:bookmarkStart w:id="15107" w:name="ET_yor_6204_22"/>
      <w:r w:rsidRPr="00A07F2E">
        <w:rPr>
          <w:rStyle w:val="TagStyle"/>
          <w:rtl/>
        </w:rPr>
        <w:t xml:space="preserve"> &lt;&lt; יור &gt;&gt; </w:t>
      </w:r>
      <w:r>
        <w:rPr>
          <w:rtl/>
        </w:rPr>
        <w:t>היו"ר מיקי לוי:</w:t>
      </w:r>
      <w:r w:rsidRPr="00A07F2E">
        <w:rPr>
          <w:rStyle w:val="TagStyle"/>
          <w:rtl/>
        </w:rPr>
        <w:t xml:space="preserve"> &lt;&lt; יור &gt;&gt;</w:t>
      </w:r>
      <w:r>
        <w:rPr>
          <w:rtl/>
        </w:rPr>
        <w:t xml:space="preserve">  </w:t>
      </w:r>
      <w:bookmarkEnd w:id="15107"/>
    </w:p>
    <w:p w:rsidR="008A18D3" w:rsidRDefault="008A18D3" w:rsidP="008D5FB9">
      <w:pPr>
        <w:rPr>
          <w:rtl/>
        </w:rPr>
      </w:pPr>
    </w:p>
    <w:p w:rsidR="008A18D3" w:rsidRDefault="008A18D3" w:rsidP="00F72C5F">
      <w:pPr>
        <w:rPr>
          <w:rtl/>
        </w:rPr>
      </w:pPr>
      <w:bookmarkStart w:id="15108" w:name="_ETM_Q38_536000"/>
      <w:bookmarkStart w:id="15109" w:name="_ETM_Q38_540039"/>
      <w:bookmarkEnd w:id="15108"/>
      <w:bookmarkEnd w:id="15109"/>
      <w:r>
        <w:rPr>
          <w:rtl/>
        </w:rPr>
        <w:t xml:space="preserve">אדוני </w:t>
      </w:r>
      <w:bookmarkStart w:id="15110" w:name="_ETM_Q38_540399"/>
      <w:bookmarkEnd w:id="15110"/>
      <w:r>
        <w:rPr>
          <w:rtl/>
        </w:rPr>
        <w:t>היושב-ראש</w:t>
      </w:r>
      <w:r>
        <w:rPr>
          <w:rFonts w:hint="cs"/>
          <w:rtl/>
        </w:rPr>
        <w:t>,</w:t>
      </w:r>
      <w:r>
        <w:rPr>
          <w:rtl/>
        </w:rPr>
        <w:t xml:space="preserve"> </w:t>
      </w:r>
      <w:bookmarkStart w:id="15111" w:name="_ETM_Q38_543760"/>
      <w:bookmarkEnd w:id="15111"/>
      <w:r>
        <w:rPr>
          <w:rtl/>
        </w:rPr>
        <w:t xml:space="preserve">אני </w:t>
      </w:r>
      <w:bookmarkStart w:id="15112" w:name="_ETM_Q38_543970"/>
      <w:bookmarkEnd w:id="15112"/>
      <w:r>
        <w:rPr>
          <w:rtl/>
        </w:rPr>
        <w:t xml:space="preserve">מבקש </w:t>
      </w:r>
      <w:bookmarkStart w:id="15113" w:name="_ETM_Q38_544360"/>
      <w:bookmarkEnd w:id="15113"/>
      <w:r>
        <w:rPr>
          <w:rtl/>
        </w:rPr>
        <w:t xml:space="preserve">מחבריי </w:t>
      </w:r>
      <w:bookmarkStart w:id="15114" w:name="_ETM_Q38_544930"/>
      <w:bookmarkEnd w:id="15114"/>
      <w:r>
        <w:rPr>
          <w:rtl/>
        </w:rPr>
        <w:t>הצעירים</w:t>
      </w:r>
      <w:r>
        <w:rPr>
          <w:rFonts w:hint="cs"/>
          <w:rtl/>
        </w:rPr>
        <w:t>,</w:t>
      </w:r>
      <w:r>
        <w:rPr>
          <w:rtl/>
        </w:rPr>
        <w:t xml:space="preserve"> </w:t>
      </w:r>
      <w:bookmarkStart w:id="15115" w:name="_ETM_Q38_546520"/>
      <w:bookmarkEnd w:id="15115"/>
      <w:r>
        <w:rPr>
          <w:rtl/>
        </w:rPr>
        <w:t xml:space="preserve">אני </w:t>
      </w:r>
      <w:bookmarkStart w:id="15116" w:name="_ETM_Q38_546700"/>
      <w:bookmarkEnd w:id="15116"/>
      <w:r>
        <w:rPr>
          <w:rtl/>
        </w:rPr>
        <w:t xml:space="preserve">מבקש </w:t>
      </w:r>
      <w:bookmarkStart w:id="15117" w:name="_ETM_Q38_547060"/>
      <w:bookmarkEnd w:id="15117"/>
      <w:r>
        <w:rPr>
          <w:rtl/>
        </w:rPr>
        <w:t xml:space="preserve">מחבריי </w:t>
      </w:r>
      <w:bookmarkStart w:id="15118" w:name="_ETM_Q38_547659"/>
      <w:bookmarkEnd w:id="15118"/>
      <w:r>
        <w:rPr>
          <w:rtl/>
        </w:rPr>
        <w:t xml:space="preserve">הצעירים </w:t>
      </w:r>
      <w:bookmarkStart w:id="15119" w:name="_ETM_Q38_549339"/>
      <w:bookmarkEnd w:id="15119"/>
      <w:r>
        <w:rPr>
          <w:rtl/>
        </w:rPr>
        <w:t>לה</w:t>
      </w:r>
      <w:r>
        <w:rPr>
          <w:rFonts w:hint="cs"/>
          <w:rtl/>
        </w:rPr>
        <w:t>ס</w:t>
      </w:r>
      <w:r>
        <w:rPr>
          <w:rtl/>
        </w:rPr>
        <w:t>כי</w:t>
      </w:r>
      <w:r>
        <w:rPr>
          <w:rFonts w:hint="cs"/>
          <w:rtl/>
        </w:rPr>
        <w:t>ת</w:t>
      </w:r>
      <w:r>
        <w:rPr>
          <w:rtl/>
        </w:rPr>
        <w:t xml:space="preserve"> </w:t>
      </w:r>
      <w:bookmarkStart w:id="15120" w:name="_ETM_Q38_550119"/>
      <w:bookmarkEnd w:id="15120"/>
      <w:r>
        <w:rPr>
          <w:rtl/>
        </w:rPr>
        <w:t>ולשמוע</w:t>
      </w:r>
      <w:r>
        <w:rPr>
          <w:rFonts w:hint="cs"/>
          <w:rtl/>
        </w:rPr>
        <w:t>.</w:t>
      </w:r>
      <w:r>
        <w:rPr>
          <w:rtl/>
        </w:rPr>
        <w:t xml:space="preserve"> </w:t>
      </w:r>
      <w:bookmarkStart w:id="15121" w:name="_ETM_Q38_552650"/>
      <w:bookmarkEnd w:id="15121"/>
      <w:r>
        <w:rPr>
          <w:rtl/>
        </w:rPr>
        <w:t xml:space="preserve">אדוני </w:t>
      </w:r>
      <w:bookmarkStart w:id="15122" w:name="_ETM_Q38_552950"/>
      <w:bookmarkEnd w:id="15122"/>
      <w:r>
        <w:rPr>
          <w:rtl/>
        </w:rPr>
        <w:t>היושב-ראש</w:t>
      </w:r>
      <w:r>
        <w:rPr>
          <w:rFonts w:hint="cs"/>
          <w:rtl/>
        </w:rPr>
        <w:t>,</w:t>
      </w:r>
      <w:r>
        <w:rPr>
          <w:rtl/>
        </w:rPr>
        <w:t xml:space="preserve"> </w:t>
      </w:r>
      <w:bookmarkStart w:id="15123" w:name="_ETM_Q38_557180"/>
      <w:bookmarkEnd w:id="15123"/>
      <w:r>
        <w:rPr>
          <w:rtl/>
        </w:rPr>
        <w:t xml:space="preserve">יש </w:t>
      </w:r>
      <w:bookmarkStart w:id="15124" w:name="_ETM_Q38_557540"/>
      <w:bookmarkEnd w:id="15124"/>
      <w:r>
        <w:rPr>
          <w:rFonts w:hint="cs"/>
          <w:rtl/>
        </w:rPr>
        <w:t xml:space="preserve">פה </w:t>
      </w:r>
      <w:r>
        <w:rPr>
          <w:rtl/>
        </w:rPr>
        <w:t>שר</w:t>
      </w:r>
      <w:r>
        <w:rPr>
          <w:rFonts w:hint="cs"/>
          <w:rtl/>
        </w:rPr>
        <w:t xml:space="preserve">ה </w:t>
      </w:r>
      <w:r>
        <w:rPr>
          <w:rFonts w:hint="eastAsia"/>
          <w:rtl/>
        </w:rPr>
        <w:t xml:space="preserve">– </w:t>
      </w:r>
      <w:r>
        <w:rPr>
          <w:rFonts w:hint="cs"/>
          <w:rtl/>
        </w:rPr>
        <w:t xml:space="preserve">שר או </w:t>
      </w:r>
      <w:bookmarkStart w:id="15125" w:name="_ETM_Q38_553000"/>
      <w:bookmarkEnd w:id="15125"/>
      <w:r>
        <w:rPr>
          <w:rFonts w:hint="cs"/>
          <w:rtl/>
        </w:rPr>
        <w:t>שרה?</w:t>
      </w:r>
    </w:p>
    <w:p w:rsidR="008A18D3" w:rsidRDefault="008A18D3" w:rsidP="00F72C5F">
      <w:pPr>
        <w:rPr>
          <w:rtl/>
        </w:rPr>
      </w:pPr>
      <w:bookmarkStart w:id="15126" w:name="_ETM_Q38_555000"/>
      <w:bookmarkEnd w:id="15126"/>
    </w:p>
    <w:p w:rsidR="008A18D3" w:rsidRDefault="008A18D3" w:rsidP="00F72C5F">
      <w:pPr>
        <w:pStyle w:val="af6"/>
        <w:keepNext/>
        <w:rPr>
          <w:rtl/>
        </w:rPr>
      </w:pPr>
      <w:bookmarkStart w:id="15127" w:name="ET_yor_6204_23"/>
      <w:r w:rsidRPr="00A07F2E">
        <w:rPr>
          <w:rStyle w:val="TagStyle"/>
          <w:rtl/>
        </w:rPr>
        <w:t xml:space="preserve"> &lt;&lt; יור &gt;&gt; </w:t>
      </w:r>
      <w:r>
        <w:rPr>
          <w:rtl/>
        </w:rPr>
        <w:t>היו"ר מיקי לוי:</w:t>
      </w:r>
      <w:r w:rsidRPr="00A07F2E">
        <w:rPr>
          <w:rStyle w:val="TagStyle"/>
          <w:rtl/>
        </w:rPr>
        <w:t xml:space="preserve"> &lt;&lt; יור &gt;&gt;</w:t>
      </w:r>
      <w:r>
        <w:rPr>
          <w:rtl/>
        </w:rPr>
        <w:t xml:space="preserve">  </w:t>
      </w:r>
      <w:bookmarkEnd w:id="15127"/>
    </w:p>
    <w:p w:rsidR="008A18D3" w:rsidRDefault="008A18D3" w:rsidP="008D5FB9">
      <w:pPr>
        <w:rPr>
          <w:rtl/>
        </w:rPr>
      </w:pPr>
    </w:p>
    <w:p w:rsidR="008A18D3" w:rsidRDefault="008A18D3" w:rsidP="00F72C5F">
      <w:pPr>
        <w:rPr>
          <w:rtl/>
        </w:rPr>
      </w:pPr>
      <w:bookmarkStart w:id="15128" w:name="_ETM_Q38_557000"/>
      <w:bookmarkEnd w:id="15128"/>
      <w:r>
        <w:rPr>
          <w:rFonts w:hint="cs"/>
          <w:rtl/>
        </w:rPr>
        <w:t>יש שר? כן, הינה, חמד עמאר, השר חמד עמאר.</w:t>
      </w:r>
    </w:p>
    <w:p w:rsidR="008A18D3" w:rsidRDefault="008A18D3" w:rsidP="00F72C5F">
      <w:pPr>
        <w:rPr>
          <w:rtl/>
        </w:rPr>
      </w:pPr>
    </w:p>
    <w:p w:rsidR="008A18D3" w:rsidRDefault="008A18D3" w:rsidP="00F72C5F">
      <w:pPr>
        <w:pStyle w:val="-"/>
        <w:keepNext/>
        <w:rPr>
          <w:rtl/>
        </w:rPr>
      </w:pPr>
      <w:bookmarkStart w:id="15129" w:name="ET_speakercontinue_5260_24"/>
      <w:r w:rsidRPr="00A07F2E">
        <w:rPr>
          <w:rStyle w:val="TagStyle"/>
          <w:rtl/>
        </w:rPr>
        <w:t xml:space="preserve"> &lt;&lt; דובר_המשך &gt;&gt; </w:t>
      </w:r>
      <w:r>
        <w:rPr>
          <w:rtl/>
        </w:rPr>
        <w:t>יואב בן צור (ש"ס):</w:t>
      </w:r>
      <w:r w:rsidRPr="00A07F2E">
        <w:rPr>
          <w:rStyle w:val="TagStyle"/>
          <w:rtl/>
        </w:rPr>
        <w:t xml:space="preserve"> &lt;&lt; דובר_המשך &gt;&gt;</w:t>
      </w:r>
      <w:r>
        <w:rPr>
          <w:rtl/>
        </w:rPr>
        <w:t xml:space="preserve">  </w:t>
      </w:r>
      <w:bookmarkEnd w:id="15129"/>
    </w:p>
    <w:p w:rsidR="008A18D3" w:rsidRDefault="008A18D3" w:rsidP="008D5FB9">
      <w:pPr>
        <w:rPr>
          <w:rtl/>
        </w:rPr>
      </w:pPr>
    </w:p>
    <w:p w:rsidR="008A18D3" w:rsidRDefault="008A18D3" w:rsidP="00F72C5F">
      <w:pPr>
        <w:rPr>
          <w:rtl/>
        </w:rPr>
      </w:pPr>
      <w:bookmarkStart w:id="15130" w:name="_ETM_Q38_562000"/>
      <w:bookmarkEnd w:id="15130"/>
      <w:r>
        <w:rPr>
          <w:rFonts w:hint="cs"/>
          <w:rtl/>
        </w:rPr>
        <w:t xml:space="preserve">אה, </w:t>
      </w:r>
      <w:bookmarkStart w:id="15131" w:name="_ETM_Q38_558320"/>
      <w:bookmarkStart w:id="15132" w:name="_ETM_Q38_558890"/>
      <w:bookmarkStart w:id="15133" w:name="_ETM_Q38_559100"/>
      <w:bookmarkStart w:id="15134" w:name="_ETM_Q38_559310"/>
      <w:bookmarkStart w:id="15135" w:name="_ETM_Q38_559909"/>
      <w:bookmarkStart w:id="15136" w:name="_ETM_Q38_560540"/>
      <w:bookmarkStart w:id="15137" w:name="_ETM_Q38_560930"/>
      <w:bookmarkStart w:id="15138" w:name="_ETM_Q38_561110"/>
      <w:bookmarkEnd w:id="15131"/>
      <w:bookmarkEnd w:id="15132"/>
      <w:bookmarkEnd w:id="15133"/>
      <w:bookmarkEnd w:id="15134"/>
      <w:bookmarkEnd w:id="15135"/>
      <w:bookmarkEnd w:id="15136"/>
      <w:bookmarkEnd w:id="15137"/>
      <w:bookmarkEnd w:id="15138"/>
      <w:r>
        <w:rPr>
          <w:rtl/>
        </w:rPr>
        <w:t xml:space="preserve">ידידנו </w:t>
      </w:r>
      <w:bookmarkStart w:id="15139" w:name="_ETM_Q38_565609"/>
      <w:bookmarkEnd w:id="15139"/>
      <w:r>
        <w:rPr>
          <w:rFonts w:hint="cs"/>
          <w:rtl/>
        </w:rPr>
        <w:t xml:space="preserve">חמד עמאר. </w:t>
      </w:r>
    </w:p>
    <w:p w:rsidR="008A18D3" w:rsidRDefault="008A18D3" w:rsidP="00F72C5F">
      <w:pPr>
        <w:rPr>
          <w:rtl/>
        </w:rPr>
      </w:pPr>
      <w:bookmarkStart w:id="15140" w:name="_ETM_Q38_560000"/>
      <w:bookmarkEnd w:id="15140"/>
    </w:p>
    <w:p w:rsidR="008A18D3" w:rsidRDefault="008A18D3" w:rsidP="00F72C5F">
      <w:pPr>
        <w:pStyle w:val="af5"/>
        <w:keepNext/>
        <w:rPr>
          <w:rtl/>
        </w:rPr>
      </w:pPr>
      <w:bookmarkStart w:id="15141" w:name="ET_interruption_6210_25"/>
      <w:r w:rsidRPr="00A07F2E">
        <w:rPr>
          <w:rStyle w:val="TagStyle"/>
          <w:rtl/>
        </w:rPr>
        <w:t xml:space="preserve"> &lt;&lt; קריאה &gt;&gt; </w:t>
      </w:r>
      <w:r>
        <w:rPr>
          <w:rtl/>
        </w:rPr>
        <w:t>השר במשרד האוצר חמד עמאר:</w:t>
      </w:r>
      <w:r w:rsidRPr="00A07F2E">
        <w:rPr>
          <w:rStyle w:val="TagStyle"/>
          <w:rtl/>
        </w:rPr>
        <w:t xml:space="preserve"> &lt;&lt; קריאה &gt;&gt;</w:t>
      </w:r>
      <w:r>
        <w:rPr>
          <w:rtl/>
        </w:rPr>
        <w:t xml:space="preserve">  </w:t>
      </w:r>
      <w:bookmarkEnd w:id="15141"/>
    </w:p>
    <w:p w:rsidR="008A18D3" w:rsidRDefault="008A18D3" w:rsidP="008D5FB9">
      <w:pPr>
        <w:rPr>
          <w:rtl/>
        </w:rPr>
      </w:pPr>
    </w:p>
    <w:p w:rsidR="008A18D3" w:rsidRDefault="008A18D3" w:rsidP="00F72C5F">
      <w:pPr>
        <w:rPr>
          <w:rtl/>
        </w:rPr>
      </w:pPr>
      <w:r w:rsidRPr="00082E2C">
        <w:rPr>
          <w:rFonts w:hint="cs"/>
          <w:rtl/>
        </w:rPr>
        <w:t>שיהיה לך יום טוב.</w:t>
      </w:r>
    </w:p>
    <w:p w:rsidR="008A18D3" w:rsidRDefault="008A18D3" w:rsidP="00F72C5F">
      <w:pPr>
        <w:rPr>
          <w:rtl/>
        </w:rPr>
      </w:pPr>
      <w:bookmarkStart w:id="15142" w:name="_ETM_Q38_565000"/>
      <w:bookmarkEnd w:id="15142"/>
    </w:p>
    <w:p w:rsidR="008A18D3" w:rsidRDefault="008A18D3" w:rsidP="00F72C5F">
      <w:pPr>
        <w:pStyle w:val="-"/>
        <w:keepNext/>
        <w:rPr>
          <w:rtl/>
        </w:rPr>
      </w:pPr>
      <w:bookmarkStart w:id="15143" w:name="ET_speakercontinue_5260_26"/>
      <w:r w:rsidRPr="00A07F2E">
        <w:rPr>
          <w:rStyle w:val="TagStyle"/>
          <w:rtl/>
        </w:rPr>
        <w:t xml:space="preserve"> &lt;&lt; דובר_המשך &gt;&gt; </w:t>
      </w:r>
      <w:r>
        <w:rPr>
          <w:rtl/>
        </w:rPr>
        <w:t>יואב בן צור (ש"ס):</w:t>
      </w:r>
      <w:r w:rsidRPr="00A07F2E">
        <w:rPr>
          <w:rStyle w:val="TagStyle"/>
          <w:rtl/>
        </w:rPr>
        <w:t xml:space="preserve"> &lt;&lt; דובר_המשך &gt;&gt;</w:t>
      </w:r>
      <w:r>
        <w:rPr>
          <w:rtl/>
        </w:rPr>
        <w:t xml:space="preserve">  </w:t>
      </w:r>
      <w:bookmarkEnd w:id="15143"/>
    </w:p>
    <w:p w:rsidR="008A18D3" w:rsidRDefault="008A18D3" w:rsidP="008D5FB9">
      <w:pPr>
        <w:rPr>
          <w:rtl/>
        </w:rPr>
      </w:pPr>
    </w:p>
    <w:p w:rsidR="008A18D3" w:rsidRDefault="008A18D3" w:rsidP="00F72C5F">
      <w:pPr>
        <w:rPr>
          <w:rtl/>
        </w:rPr>
      </w:pPr>
      <w:bookmarkStart w:id="15144" w:name="_ETM_Q38_561000"/>
      <w:bookmarkEnd w:id="15144"/>
      <w:r>
        <w:rPr>
          <w:rtl/>
        </w:rPr>
        <w:t xml:space="preserve">טוב </w:t>
      </w:r>
      <w:bookmarkStart w:id="15145" w:name="_ETM_Q38_565909"/>
      <w:bookmarkEnd w:id="15145"/>
      <w:r>
        <w:rPr>
          <w:rtl/>
        </w:rPr>
        <w:t xml:space="preserve">שאתה </w:t>
      </w:r>
      <w:bookmarkStart w:id="15146" w:name="_ETM_Q38_566240"/>
      <w:bookmarkEnd w:id="15146"/>
      <w:r>
        <w:rPr>
          <w:rtl/>
        </w:rPr>
        <w:t xml:space="preserve">נמצא </w:t>
      </w:r>
      <w:bookmarkStart w:id="15147" w:name="_ETM_Q38_566570"/>
      <w:bookmarkEnd w:id="15147"/>
      <w:r>
        <w:rPr>
          <w:rtl/>
        </w:rPr>
        <w:t xml:space="preserve">במשרד </w:t>
      </w:r>
      <w:bookmarkStart w:id="15148" w:name="_ETM_Q38_567079"/>
      <w:bookmarkEnd w:id="15148"/>
      <w:r>
        <w:rPr>
          <w:rtl/>
        </w:rPr>
        <w:t>האוצר</w:t>
      </w:r>
      <w:r>
        <w:rPr>
          <w:rFonts w:hint="cs"/>
          <w:rtl/>
        </w:rPr>
        <w:t>,</w:t>
      </w:r>
      <w:r>
        <w:rPr>
          <w:rtl/>
        </w:rPr>
        <w:t xml:space="preserve"> </w:t>
      </w:r>
      <w:bookmarkStart w:id="15149" w:name="_ETM_Q38_567529"/>
      <w:bookmarkEnd w:id="15149"/>
      <w:r>
        <w:rPr>
          <w:rtl/>
        </w:rPr>
        <w:t xml:space="preserve">לפחות </w:t>
      </w:r>
      <w:bookmarkStart w:id="15150" w:name="_ETM_Q38_567950"/>
      <w:bookmarkEnd w:id="15150"/>
      <w:r>
        <w:rPr>
          <w:rtl/>
        </w:rPr>
        <w:t xml:space="preserve">איזה </w:t>
      </w:r>
      <w:bookmarkStart w:id="15151" w:name="_ETM_Q38_568159"/>
      <w:bookmarkEnd w:id="15151"/>
      <w:r>
        <w:rPr>
          <w:rtl/>
        </w:rPr>
        <w:t xml:space="preserve">קרן </w:t>
      </w:r>
      <w:bookmarkStart w:id="15152" w:name="_ETM_Q38_568549"/>
      <w:bookmarkEnd w:id="15152"/>
      <w:r>
        <w:rPr>
          <w:rtl/>
        </w:rPr>
        <w:t xml:space="preserve">אור </w:t>
      </w:r>
      <w:bookmarkStart w:id="15153" w:name="_ETM_Q38_568759"/>
      <w:bookmarkEnd w:id="15153"/>
      <w:r>
        <w:rPr>
          <w:rtl/>
        </w:rPr>
        <w:t>כזאת</w:t>
      </w:r>
      <w:r>
        <w:rPr>
          <w:rFonts w:hint="cs"/>
          <w:rtl/>
        </w:rPr>
        <w:t>,</w:t>
      </w:r>
      <w:r>
        <w:rPr>
          <w:rtl/>
        </w:rPr>
        <w:t xml:space="preserve"> </w:t>
      </w:r>
      <w:bookmarkStart w:id="15154" w:name="_ETM_Q38_569149"/>
      <w:bookmarkEnd w:id="15154"/>
      <w:r>
        <w:rPr>
          <w:rFonts w:hint="cs"/>
          <w:rtl/>
        </w:rPr>
        <w:t xml:space="preserve">קצת. </w:t>
      </w:r>
      <w:bookmarkStart w:id="15155" w:name="_ETM_Q38_572150"/>
      <w:bookmarkEnd w:id="15155"/>
    </w:p>
    <w:p w:rsidR="008A18D3" w:rsidRDefault="008A18D3" w:rsidP="00F72C5F">
      <w:pPr>
        <w:rPr>
          <w:rtl/>
        </w:rPr>
      </w:pPr>
    </w:p>
    <w:p w:rsidR="008A18D3" w:rsidRDefault="008A18D3" w:rsidP="00F72C5F">
      <w:pPr>
        <w:rPr>
          <w:rtl/>
        </w:rPr>
      </w:pPr>
      <w:bookmarkStart w:id="15156" w:name="_ETM_Q38_571000"/>
      <w:bookmarkEnd w:id="15156"/>
      <w:r>
        <w:rPr>
          <w:rtl/>
        </w:rPr>
        <w:t xml:space="preserve">אדוני </w:t>
      </w:r>
      <w:bookmarkStart w:id="15157" w:name="_ETM_Q38_572509"/>
      <w:bookmarkEnd w:id="15157"/>
      <w:r>
        <w:rPr>
          <w:rtl/>
        </w:rPr>
        <w:t>היושב-ראש</w:t>
      </w:r>
      <w:bookmarkStart w:id="15158" w:name="_ETM_Q38_573140"/>
      <w:bookmarkEnd w:id="15158"/>
      <w:r>
        <w:rPr>
          <w:rFonts w:hint="cs"/>
          <w:rtl/>
        </w:rPr>
        <w:t xml:space="preserve">, </w:t>
      </w:r>
      <w:r>
        <w:rPr>
          <w:rtl/>
        </w:rPr>
        <w:t xml:space="preserve">חברי </w:t>
      </w:r>
      <w:bookmarkStart w:id="15159" w:name="_ETM_Q38_573560"/>
      <w:bookmarkEnd w:id="15159"/>
      <w:r>
        <w:rPr>
          <w:rtl/>
        </w:rPr>
        <w:t>הכנסת</w:t>
      </w:r>
      <w:r>
        <w:rPr>
          <w:rFonts w:hint="cs"/>
          <w:rtl/>
        </w:rPr>
        <w:t>,</w:t>
      </w:r>
      <w:r>
        <w:rPr>
          <w:rtl/>
        </w:rPr>
        <w:t xml:space="preserve"> </w:t>
      </w:r>
      <w:bookmarkStart w:id="15160" w:name="_ETM_Q38_574279"/>
      <w:bookmarkEnd w:id="15160"/>
      <w:r>
        <w:rPr>
          <w:rtl/>
        </w:rPr>
        <w:t xml:space="preserve">מכובדי </w:t>
      </w:r>
      <w:bookmarkStart w:id="15161" w:name="_ETM_Q38_574790"/>
      <w:bookmarkEnd w:id="15161"/>
      <w:r>
        <w:rPr>
          <w:rtl/>
        </w:rPr>
        <w:t>השר</w:t>
      </w:r>
      <w:r>
        <w:rPr>
          <w:rFonts w:hint="cs"/>
          <w:rtl/>
        </w:rPr>
        <w:t>,</w:t>
      </w:r>
      <w:r>
        <w:rPr>
          <w:rtl/>
        </w:rPr>
        <w:t xml:space="preserve"> </w:t>
      </w:r>
      <w:bookmarkStart w:id="15162" w:name="_ETM_Q38_576700"/>
      <w:bookmarkEnd w:id="15162"/>
      <w:r>
        <w:rPr>
          <w:rtl/>
        </w:rPr>
        <w:t xml:space="preserve">שקר </w:t>
      </w:r>
      <w:bookmarkStart w:id="15163" w:name="_ETM_Q38_577450"/>
      <w:bookmarkEnd w:id="15163"/>
      <w:r>
        <w:rPr>
          <w:rtl/>
        </w:rPr>
        <w:t xml:space="preserve">שחוזרים </w:t>
      </w:r>
      <w:bookmarkStart w:id="15164" w:name="_ETM_Q38_578049"/>
      <w:bookmarkEnd w:id="15164"/>
      <w:r>
        <w:rPr>
          <w:rtl/>
        </w:rPr>
        <w:t>עליו</w:t>
      </w:r>
      <w:r>
        <w:rPr>
          <w:rFonts w:hint="cs"/>
          <w:rtl/>
        </w:rPr>
        <w:t xml:space="preserve"> אלף </w:t>
      </w:r>
      <w:bookmarkStart w:id="15165" w:name="_ETM_Q38_552449"/>
      <w:bookmarkEnd w:id="15165"/>
      <w:r>
        <w:rPr>
          <w:rFonts w:hint="cs"/>
          <w:rtl/>
        </w:rPr>
        <w:t>פעם</w:t>
      </w:r>
      <w:r>
        <w:rPr>
          <w:rtl/>
        </w:rPr>
        <w:t xml:space="preserve"> </w:t>
      </w:r>
      <w:bookmarkStart w:id="15166" w:name="_ETM_Q38_579549"/>
      <w:bookmarkEnd w:id="15166"/>
      <w:r>
        <w:rPr>
          <w:rtl/>
        </w:rPr>
        <w:t xml:space="preserve">לא </w:t>
      </w:r>
      <w:bookmarkStart w:id="15167" w:name="_ETM_Q38_579759"/>
      <w:bookmarkEnd w:id="15167"/>
      <w:r>
        <w:rPr>
          <w:rtl/>
        </w:rPr>
        <w:t xml:space="preserve">הופך </w:t>
      </w:r>
      <w:bookmarkStart w:id="15168" w:name="_ETM_Q38_580119"/>
      <w:bookmarkEnd w:id="15168"/>
      <w:r>
        <w:rPr>
          <w:rtl/>
        </w:rPr>
        <w:t xml:space="preserve">להיות </w:t>
      </w:r>
      <w:bookmarkStart w:id="15169" w:name="_ETM_Q38_580450"/>
      <w:bookmarkEnd w:id="15169"/>
      <w:r>
        <w:rPr>
          <w:rtl/>
        </w:rPr>
        <w:t>אמת</w:t>
      </w:r>
      <w:r>
        <w:rPr>
          <w:rFonts w:hint="cs"/>
          <w:rtl/>
        </w:rPr>
        <w:t>.</w:t>
      </w:r>
      <w:r>
        <w:rPr>
          <w:rtl/>
        </w:rPr>
        <w:t xml:space="preserve"> </w:t>
      </w:r>
      <w:bookmarkStart w:id="15170" w:name="_ETM_Q38_581589"/>
      <w:bookmarkEnd w:id="15170"/>
      <w:r>
        <w:rPr>
          <w:rtl/>
        </w:rPr>
        <w:t xml:space="preserve">כמה </w:t>
      </w:r>
      <w:bookmarkStart w:id="15171" w:name="_ETM_Q38_581920"/>
      <w:bookmarkEnd w:id="15171"/>
      <w:r>
        <w:rPr>
          <w:rtl/>
        </w:rPr>
        <w:t xml:space="preserve">שתגידו </w:t>
      </w:r>
      <w:bookmarkStart w:id="15172" w:name="_ETM_Q38_582460"/>
      <w:bookmarkEnd w:id="15172"/>
      <w:r>
        <w:rPr>
          <w:rtl/>
        </w:rPr>
        <w:t xml:space="preserve">שאתם </w:t>
      </w:r>
      <w:bookmarkStart w:id="15173" w:name="_ETM_Q38_582820"/>
      <w:bookmarkEnd w:id="15173"/>
      <w:r>
        <w:rPr>
          <w:rtl/>
        </w:rPr>
        <w:t xml:space="preserve">פועלים </w:t>
      </w:r>
      <w:bookmarkStart w:id="15174" w:name="_ETM_Q38_583979"/>
      <w:bookmarkEnd w:id="15174"/>
      <w:r>
        <w:rPr>
          <w:rtl/>
        </w:rPr>
        <w:t xml:space="preserve">כי </w:t>
      </w:r>
      <w:bookmarkStart w:id="15175" w:name="_ETM_Q38_584159"/>
      <w:bookmarkEnd w:id="15175"/>
      <w:r>
        <w:rPr>
          <w:rtl/>
        </w:rPr>
        <w:t xml:space="preserve">אין </w:t>
      </w:r>
      <w:bookmarkStart w:id="15176" w:name="_ETM_Q38_584339"/>
      <w:bookmarkEnd w:id="15176"/>
      <w:r>
        <w:rPr>
          <w:rtl/>
        </w:rPr>
        <w:t>ברירה</w:t>
      </w:r>
      <w:r>
        <w:rPr>
          <w:rFonts w:hint="cs"/>
          <w:rtl/>
        </w:rPr>
        <w:t>,</w:t>
      </w:r>
      <w:r>
        <w:rPr>
          <w:rtl/>
        </w:rPr>
        <w:t xml:space="preserve"> </w:t>
      </w:r>
      <w:bookmarkStart w:id="15177" w:name="_ETM_Q38_585450"/>
      <w:bookmarkEnd w:id="15177"/>
      <w:r>
        <w:rPr>
          <w:rtl/>
        </w:rPr>
        <w:t xml:space="preserve">ואתם </w:t>
      </w:r>
      <w:bookmarkStart w:id="15178" w:name="_ETM_Q38_585899"/>
      <w:bookmarkEnd w:id="15178"/>
      <w:r>
        <w:rPr>
          <w:rtl/>
        </w:rPr>
        <w:t xml:space="preserve">מאוחדים </w:t>
      </w:r>
      <w:bookmarkStart w:id="15179" w:name="_ETM_Q38_587299"/>
      <w:bookmarkEnd w:id="15179"/>
      <w:r>
        <w:rPr>
          <w:rtl/>
        </w:rPr>
        <w:t>ומושלים</w:t>
      </w:r>
      <w:r>
        <w:rPr>
          <w:rFonts w:hint="cs"/>
          <w:rtl/>
        </w:rPr>
        <w:t>,</w:t>
      </w:r>
      <w:r>
        <w:rPr>
          <w:rtl/>
        </w:rPr>
        <w:t xml:space="preserve"> </w:t>
      </w:r>
      <w:bookmarkStart w:id="15180" w:name="_ETM_Q38_588929"/>
      <w:bookmarkEnd w:id="15180"/>
      <w:r>
        <w:rPr>
          <w:rtl/>
        </w:rPr>
        <w:t xml:space="preserve">כל </w:t>
      </w:r>
      <w:bookmarkStart w:id="15181" w:name="_ETM_Q38_589200"/>
      <w:bookmarkEnd w:id="15181"/>
      <w:r>
        <w:rPr>
          <w:rtl/>
        </w:rPr>
        <w:t xml:space="preserve">העם </w:t>
      </w:r>
      <w:bookmarkStart w:id="15182" w:name="_ETM_Q38_589439"/>
      <w:bookmarkEnd w:id="15182"/>
      <w:r>
        <w:rPr>
          <w:rtl/>
        </w:rPr>
        <w:t xml:space="preserve">יודע </w:t>
      </w:r>
      <w:bookmarkStart w:id="15183" w:name="_ETM_Q38_589859"/>
      <w:bookmarkEnd w:id="15183"/>
      <w:r>
        <w:rPr>
          <w:rtl/>
        </w:rPr>
        <w:t xml:space="preserve">שזה </w:t>
      </w:r>
      <w:bookmarkStart w:id="15184" w:name="_ETM_Q38_590130"/>
      <w:bookmarkEnd w:id="15184"/>
      <w:r>
        <w:rPr>
          <w:rtl/>
        </w:rPr>
        <w:t>שטויות</w:t>
      </w:r>
      <w:r>
        <w:rPr>
          <w:rFonts w:hint="cs"/>
          <w:rtl/>
        </w:rPr>
        <w:t>,</w:t>
      </w:r>
      <w:r>
        <w:rPr>
          <w:rtl/>
        </w:rPr>
        <w:t xml:space="preserve"> </w:t>
      </w:r>
      <w:bookmarkStart w:id="15185" w:name="_ETM_Q38_591240"/>
      <w:bookmarkEnd w:id="15185"/>
      <w:r>
        <w:rPr>
          <w:rtl/>
        </w:rPr>
        <w:t xml:space="preserve">וגם </w:t>
      </w:r>
      <w:bookmarkStart w:id="15186" w:name="_ETM_Q38_591570"/>
      <w:bookmarkEnd w:id="15186"/>
      <w:r>
        <w:rPr>
          <w:rtl/>
        </w:rPr>
        <w:t xml:space="preserve">אתם </w:t>
      </w:r>
      <w:bookmarkStart w:id="15187" w:name="_ETM_Q38_591810"/>
      <w:bookmarkEnd w:id="15187"/>
      <w:r>
        <w:rPr>
          <w:rtl/>
        </w:rPr>
        <w:t xml:space="preserve">יודעים </w:t>
      </w:r>
      <w:bookmarkStart w:id="15188" w:name="_ETM_Q38_592110"/>
      <w:bookmarkEnd w:id="15188"/>
      <w:r>
        <w:rPr>
          <w:rtl/>
        </w:rPr>
        <w:t xml:space="preserve">שזה </w:t>
      </w:r>
      <w:bookmarkStart w:id="15189" w:name="_ETM_Q38_592380"/>
      <w:bookmarkEnd w:id="15189"/>
      <w:r>
        <w:rPr>
          <w:rtl/>
        </w:rPr>
        <w:t>שטויות</w:t>
      </w:r>
      <w:r>
        <w:rPr>
          <w:rFonts w:hint="cs"/>
          <w:rtl/>
        </w:rPr>
        <w:t>.</w:t>
      </w:r>
      <w:r>
        <w:rPr>
          <w:rtl/>
        </w:rPr>
        <w:t xml:space="preserve"> </w:t>
      </w:r>
      <w:bookmarkStart w:id="15190" w:name="_ETM_Q38_593529"/>
      <w:bookmarkEnd w:id="15190"/>
      <w:r>
        <w:rPr>
          <w:rtl/>
        </w:rPr>
        <w:t>ראינו את זה במהומות שהיו פה בערים המעורבות</w:t>
      </w:r>
      <w:r>
        <w:rPr>
          <w:rFonts w:hint="cs"/>
          <w:rtl/>
        </w:rPr>
        <w:t xml:space="preserve"> </w:t>
      </w:r>
      <w:r>
        <w:rPr>
          <w:rtl/>
        </w:rPr>
        <w:t>ובהפקרת הנגב</w:t>
      </w:r>
      <w:r>
        <w:rPr>
          <w:rFonts w:hint="cs"/>
          <w:rtl/>
        </w:rPr>
        <w:t xml:space="preserve">, </w:t>
      </w:r>
      <w:r>
        <w:rPr>
          <w:rtl/>
        </w:rPr>
        <w:t>בחוסר ניהול הקורונה וה</w:t>
      </w:r>
      <w:r>
        <w:rPr>
          <w:rFonts w:hint="cs"/>
          <w:rtl/>
        </w:rPr>
        <w:t>כל</w:t>
      </w:r>
      <w:r>
        <w:rPr>
          <w:rtl/>
        </w:rPr>
        <w:t>ת המתים. אתם לא מבינים איך צריך לנהל מדינה</w:t>
      </w:r>
      <w:r>
        <w:rPr>
          <w:rFonts w:hint="cs"/>
          <w:rtl/>
        </w:rPr>
        <w:t>.</w:t>
      </w:r>
      <w:r>
        <w:rPr>
          <w:rtl/>
        </w:rPr>
        <w:t xml:space="preserve"> אין לכם –</w:t>
      </w:r>
      <w:bookmarkStart w:id="15191" w:name="_ETM_Q38_612000"/>
      <w:bookmarkEnd w:id="15191"/>
      <w:r>
        <w:rPr>
          <w:rFonts w:hint="cs"/>
          <w:rtl/>
        </w:rPr>
        <w:t xml:space="preserve"> אדוני היושב-ראש, יש פה מעט אנשים והרבה רעש.</w:t>
      </w:r>
    </w:p>
    <w:p w:rsidR="008A18D3" w:rsidRDefault="008A18D3" w:rsidP="00F72C5F">
      <w:pPr>
        <w:rPr>
          <w:rtl/>
        </w:rPr>
      </w:pPr>
      <w:bookmarkStart w:id="15192" w:name="_ETM_Q38_614000"/>
      <w:bookmarkEnd w:id="15192"/>
    </w:p>
    <w:p w:rsidR="008A18D3" w:rsidRDefault="008A18D3" w:rsidP="00F72C5F">
      <w:pPr>
        <w:pStyle w:val="af6"/>
        <w:keepNext/>
        <w:rPr>
          <w:rtl/>
        </w:rPr>
      </w:pPr>
      <w:bookmarkStart w:id="15193" w:name="ET_yor_6204_27"/>
      <w:r w:rsidRPr="009A22E8">
        <w:rPr>
          <w:rStyle w:val="TagStyle"/>
          <w:rtl/>
        </w:rPr>
        <w:lastRenderedPageBreak/>
        <w:t xml:space="preserve"> &lt;&lt; יור &gt;&gt; </w:t>
      </w:r>
      <w:r>
        <w:rPr>
          <w:rtl/>
        </w:rPr>
        <w:t>היו"ר מיקי לוי:</w:t>
      </w:r>
      <w:r w:rsidRPr="009A22E8">
        <w:rPr>
          <w:rStyle w:val="TagStyle"/>
          <w:rtl/>
        </w:rPr>
        <w:t xml:space="preserve"> &lt;&lt; יור &gt;&gt;</w:t>
      </w:r>
      <w:r>
        <w:rPr>
          <w:rtl/>
        </w:rPr>
        <w:t xml:space="preserve">  </w:t>
      </w:r>
      <w:bookmarkEnd w:id="15193"/>
    </w:p>
    <w:p w:rsidR="008A18D3" w:rsidRDefault="008A18D3" w:rsidP="008D5FB9">
      <w:pPr>
        <w:rPr>
          <w:rtl/>
        </w:rPr>
      </w:pPr>
    </w:p>
    <w:p w:rsidR="008A18D3" w:rsidRDefault="008A18D3" w:rsidP="00F72C5F">
      <w:pPr>
        <w:rPr>
          <w:rtl/>
        </w:rPr>
      </w:pPr>
      <w:r>
        <w:rPr>
          <w:rtl/>
        </w:rPr>
        <w:t xml:space="preserve">אני </w:t>
      </w:r>
      <w:bookmarkStart w:id="15194" w:name="_ETM_Q38_617700"/>
      <w:bookmarkEnd w:id="15194"/>
      <w:r>
        <w:rPr>
          <w:rtl/>
        </w:rPr>
        <w:t>מבקש</w:t>
      </w:r>
      <w:bookmarkStart w:id="15195" w:name="_ETM_Q38_618630"/>
      <w:bookmarkEnd w:id="15195"/>
      <w:r>
        <w:rPr>
          <w:rFonts w:hint="cs"/>
          <w:rtl/>
        </w:rPr>
        <w:t>,</w:t>
      </w:r>
      <w:bookmarkStart w:id="15196" w:name="_ETM_Q38_615000"/>
      <w:bookmarkEnd w:id="15196"/>
      <w:r>
        <w:rPr>
          <w:rFonts w:hint="cs"/>
          <w:rtl/>
        </w:rPr>
        <w:t xml:space="preserve"> בתא </w:t>
      </w:r>
      <w:bookmarkStart w:id="15197" w:name="_ETM_Q38_619650"/>
      <w:bookmarkEnd w:id="15197"/>
      <w:r>
        <w:rPr>
          <w:rtl/>
        </w:rPr>
        <w:t xml:space="preserve">של </w:t>
      </w:r>
      <w:bookmarkStart w:id="15198" w:name="_ETM_Q38_619890"/>
      <w:bookmarkEnd w:id="15198"/>
      <w:r>
        <w:rPr>
          <w:rtl/>
        </w:rPr>
        <w:t xml:space="preserve">יהדות </w:t>
      </w:r>
      <w:bookmarkStart w:id="15199" w:name="_ETM_Q38_620340"/>
      <w:bookmarkEnd w:id="15199"/>
      <w:r>
        <w:rPr>
          <w:rtl/>
        </w:rPr>
        <w:t>התורה</w:t>
      </w:r>
      <w:r>
        <w:rPr>
          <w:rFonts w:hint="cs"/>
          <w:rtl/>
        </w:rPr>
        <w:t>,</w:t>
      </w:r>
      <w:r>
        <w:rPr>
          <w:rtl/>
        </w:rPr>
        <w:t xml:space="preserve"> </w:t>
      </w:r>
      <w:bookmarkStart w:id="15200" w:name="_ETM_Q38_620819"/>
      <w:bookmarkEnd w:id="15200"/>
      <w:r>
        <w:rPr>
          <w:rtl/>
        </w:rPr>
        <w:t>בבקשה</w:t>
      </w:r>
      <w:r>
        <w:rPr>
          <w:rFonts w:hint="cs"/>
          <w:rtl/>
        </w:rPr>
        <w:t>.</w:t>
      </w:r>
      <w:r>
        <w:rPr>
          <w:rtl/>
        </w:rPr>
        <w:t xml:space="preserve"> </w:t>
      </w:r>
      <w:bookmarkStart w:id="15201" w:name="_ETM_Q38_621989"/>
      <w:bookmarkEnd w:id="15201"/>
      <w:r>
        <w:rPr>
          <w:rtl/>
        </w:rPr>
        <w:t xml:space="preserve">חבר </w:t>
      </w:r>
      <w:bookmarkStart w:id="15202" w:name="_ETM_Q38_622319"/>
      <w:bookmarkEnd w:id="15202"/>
      <w:r>
        <w:rPr>
          <w:rtl/>
        </w:rPr>
        <w:t xml:space="preserve">הכנסת </w:t>
      </w:r>
      <w:bookmarkStart w:id="15203" w:name="_ETM_Q38_623639"/>
      <w:bookmarkEnd w:id="15203"/>
      <w:r>
        <w:rPr>
          <w:rtl/>
        </w:rPr>
        <w:t>קר</w:t>
      </w:r>
      <w:r>
        <w:rPr>
          <w:rFonts w:hint="cs"/>
          <w:rtl/>
        </w:rPr>
        <w:t>עי,</w:t>
      </w:r>
      <w:r>
        <w:rPr>
          <w:rtl/>
        </w:rPr>
        <w:t xml:space="preserve"> </w:t>
      </w:r>
      <w:bookmarkStart w:id="15204" w:name="_ETM_Q38_624540"/>
      <w:bookmarkEnd w:id="15204"/>
      <w:r>
        <w:rPr>
          <w:rtl/>
        </w:rPr>
        <w:t xml:space="preserve">אתה </w:t>
      </w:r>
      <w:bookmarkStart w:id="15205" w:name="_ETM_Q38_624659"/>
      <w:bookmarkEnd w:id="15205"/>
      <w:r>
        <w:rPr>
          <w:rtl/>
        </w:rPr>
        <w:t xml:space="preserve">מפריע </w:t>
      </w:r>
      <w:bookmarkStart w:id="15206" w:name="_ETM_Q38_625139"/>
      <w:bookmarkEnd w:id="15206"/>
      <w:r>
        <w:rPr>
          <w:rtl/>
        </w:rPr>
        <w:t>לדובר</w:t>
      </w:r>
      <w:r>
        <w:rPr>
          <w:rFonts w:hint="cs"/>
          <w:rtl/>
        </w:rPr>
        <w:t>.</w:t>
      </w:r>
    </w:p>
    <w:p w:rsidR="008A18D3" w:rsidRDefault="008A18D3" w:rsidP="00F72C5F">
      <w:pPr>
        <w:rPr>
          <w:rtl/>
        </w:rPr>
      </w:pPr>
    </w:p>
    <w:p w:rsidR="008A18D3" w:rsidRDefault="008A18D3" w:rsidP="00F72C5F">
      <w:pPr>
        <w:pStyle w:val="af5"/>
        <w:keepNext/>
        <w:rPr>
          <w:rtl/>
        </w:rPr>
      </w:pPr>
      <w:bookmarkStart w:id="15207" w:name="ET_interruption_5802_28"/>
      <w:r w:rsidRPr="009A22E8">
        <w:rPr>
          <w:rStyle w:val="TagStyle"/>
          <w:rtl/>
        </w:rPr>
        <w:t xml:space="preserve"> &lt;&lt; קריאה &gt;&gt; </w:t>
      </w:r>
      <w:r>
        <w:rPr>
          <w:rtl/>
        </w:rPr>
        <w:t>שלמה קרעי (הליכוד):</w:t>
      </w:r>
      <w:r w:rsidRPr="009A22E8">
        <w:rPr>
          <w:rStyle w:val="TagStyle"/>
          <w:rtl/>
        </w:rPr>
        <w:t xml:space="preserve"> &lt;&lt; קריאה &gt;&gt;</w:t>
      </w:r>
      <w:r>
        <w:rPr>
          <w:rtl/>
        </w:rPr>
        <w:t xml:space="preserve">  </w:t>
      </w:r>
      <w:bookmarkEnd w:id="15207"/>
    </w:p>
    <w:p w:rsidR="008A18D3" w:rsidRDefault="008A18D3" w:rsidP="008D5FB9">
      <w:pPr>
        <w:rPr>
          <w:rtl/>
          <w:lang w:eastAsia="he-IL"/>
        </w:rPr>
      </w:pPr>
    </w:p>
    <w:p w:rsidR="008A18D3" w:rsidRDefault="008A18D3" w:rsidP="00F72C5F">
      <w:pPr>
        <w:rPr>
          <w:rtl/>
          <w:lang w:eastAsia="he-IL"/>
        </w:rPr>
      </w:pPr>
      <w:r>
        <w:rPr>
          <w:rFonts w:hint="cs"/>
          <w:rtl/>
          <w:lang w:eastAsia="he-IL"/>
        </w:rPr>
        <w:t>אני לא אמרתי מילה, אדוני.</w:t>
      </w:r>
    </w:p>
    <w:p w:rsidR="008A18D3" w:rsidRDefault="008A18D3" w:rsidP="00F72C5F">
      <w:pPr>
        <w:rPr>
          <w:rtl/>
          <w:lang w:eastAsia="he-IL"/>
        </w:rPr>
      </w:pPr>
    </w:p>
    <w:p w:rsidR="008A18D3" w:rsidRDefault="008A18D3" w:rsidP="00F72C5F">
      <w:pPr>
        <w:pStyle w:val="af5"/>
        <w:keepNext/>
        <w:rPr>
          <w:rtl/>
        </w:rPr>
      </w:pPr>
      <w:bookmarkStart w:id="15208" w:name="ET_interruption_5770_29"/>
      <w:r w:rsidRPr="009A22E8">
        <w:rPr>
          <w:rStyle w:val="TagStyle"/>
          <w:rtl/>
        </w:rPr>
        <w:t xml:space="preserve"> &lt;&lt; קריאה &gt;&gt; </w:t>
      </w:r>
      <w:r>
        <w:rPr>
          <w:rtl/>
        </w:rPr>
        <w:t>מאי גולן (הליכוד):</w:t>
      </w:r>
      <w:r w:rsidRPr="009A22E8">
        <w:rPr>
          <w:rStyle w:val="TagStyle"/>
          <w:rtl/>
        </w:rPr>
        <w:t xml:space="preserve"> &lt;&lt; קריאה &gt;&gt;</w:t>
      </w:r>
      <w:r>
        <w:rPr>
          <w:rtl/>
        </w:rPr>
        <w:t xml:space="preserve">  </w:t>
      </w:r>
      <w:bookmarkEnd w:id="15208"/>
    </w:p>
    <w:p w:rsidR="008A18D3" w:rsidRDefault="008A18D3" w:rsidP="008D5FB9">
      <w:pPr>
        <w:rPr>
          <w:rtl/>
          <w:lang w:eastAsia="he-IL"/>
        </w:rPr>
      </w:pPr>
    </w:p>
    <w:p w:rsidR="008A18D3" w:rsidRDefault="008A18D3" w:rsidP="00F72C5F">
      <w:pPr>
        <w:rPr>
          <w:rtl/>
          <w:lang w:eastAsia="he-IL"/>
        </w:rPr>
      </w:pPr>
      <w:bookmarkStart w:id="15209" w:name="_ETM_Q38_621000"/>
      <w:bookmarkEnd w:id="15209"/>
      <w:r>
        <w:rPr>
          <w:rFonts w:hint="cs"/>
          <w:rtl/>
          <w:lang w:eastAsia="he-IL"/>
        </w:rPr>
        <w:t xml:space="preserve">אף אחד לא היה </w:t>
      </w:r>
      <w:bookmarkStart w:id="15210" w:name="_ETM_Q38_622000"/>
      <w:bookmarkEnd w:id="15210"/>
      <w:r>
        <w:rPr>
          <w:rFonts w:hint="cs"/>
          <w:rtl/>
          <w:lang w:eastAsia="he-IL"/>
        </w:rPr>
        <w:t xml:space="preserve">פה להגן על </w:t>
      </w:r>
      <w:r w:rsidR="008D5FB9">
        <w:rPr>
          <w:rFonts w:hint="cs"/>
          <w:rtl/>
          <w:lang w:eastAsia="he-IL"/>
        </w:rPr>
        <w:t>– – –</w:t>
      </w:r>
    </w:p>
    <w:p w:rsidR="008A18D3" w:rsidRDefault="008A18D3" w:rsidP="00F72C5F">
      <w:pPr>
        <w:rPr>
          <w:rtl/>
          <w:lang w:eastAsia="he-IL"/>
        </w:rPr>
      </w:pPr>
      <w:bookmarkStart w:id="15211" w:name="_ETM_Q38_624000"/>
      <w:bookmarkEnd w:id="15211"/>
    </w:p>
    <w:p w:rsidR="008A18D3" w:rsidRDefault="008A18D3" w:rsidP="00F72C5F">
      <w:pPr>
        <w:pStyle w:val="af5"/>
        <w:keepNext/>
        <w:rPr>
          <w:rtl/>
        </w:rPr>
      </w:pPr>
      <w:bookmarkStart w:id="15212" w:name="ET_interruption_5802_31"/>
      <w:r w:rsidRPr="009A22E8">
        <w:rPr>
          <w:rStyle w:val="TagStyle"/>
          <w:rtl/>
        </w:rPr>
        <w:t xml:space="preserve"> &lt;&lt; קריאה &gt;&gt; </w:t>
      </w:r>
      <w:r>
        <w:rPr>
          <w:rtl/>
        </w:rPr>
        <w:t>שלמה קרעי (הליכוד):</w:t>
      </w:r>
      <w:r w:rsidRPr="009A22E8">
        <w:rPr>
          <w:rStyle w:val="TagStyle"/>
          <w:rtl/>
        </w:rPr>
        <w:t xml:space="preserve"> &lt;&lt; קריאה &gt;&gt;</w:t>
      </w:r>
      <w:r>
        <w:rPr>
          <w:rtl/>
        </w:rPr>
        <w:t xml:space="preserve">  </w:t>
      </w:r>
      <w:bookmarkEnd w:id="15212"/>
    </w:p>
    <w:p w:rsidR="008A18D3" w:rsidRDefault="008A18D3" w:rsidP="008D5FB9">
      <w:pPr>
        <w:rPr>
          <w:rtl/>
          <w:lang w:eastAsia="he-IL"/>
        </w:rPr>
      </w:pPr>
    </w:p>
    <w:p w:rsidR="008A18D3" w:rsidRDefault="008A18D3" w:rsidP="00F72C5F">
      <w:pPr>
        <w:rPr>
          <w:rtl/>
          <w:lang w:eastAsia="he-IL"/>
        </w:rPr>
      </w:pPr>
      <w:r>
        <w:rPr>
          <w:rFonts w:hint="cs"/>
          <w:rtl/>
          <w:lang w:eastAsia="he-IL"/>
        </w:rPr>
        <w:t>מילה.</w:t>
      </w:r>
    </w:p>
    <w:p w:rsidR="008A18D3" w:rsidRPr="009A22E8" w:rsidRDefault="008A18D3" w:rsidP="00F72C5F">
      <w:pPr>
        <w:rPr>
          <w:rtl/>
          <w:lang w:eastAsia="he-IL"/>
        </w:rPr>
      </w:pPr>
    </w:p>
    <w:p w:rsidR="008A18D3" w:rsidRDefault="008A18D3" w:rsidP="00F72C5F">
      <w:pPr>
        <w:pStyle w:val="af6"/>
        <w:keepNext/>
        <w:rPr>
          <w:rtl/>
        </w:rPr>
      </w:pPr>
      <w:bookmarkStart w:id="15213" w:name="ET_yor_6204_30"/>
      <w:r w:rsidRPr="009A22E8">
        <w:rPr>
          <w:rStyle w:val="TagStyle"/>
          <w:rtl/>
        </w:rPr>
        <w:t xml:space="preserve"> &lt;&lt; יור &gt;&gt; </w:t>
      </w:r>
      <w:r>
        <w:rPr>
          <w:rtl/>
        </w:rPr>
        <w:t>היו"ר מיקי לוי:</w:t>
      </w:r>
      <w:r w:rsidRPr="009A22E8">
        <w:rPr>
          <w:rStyle w:val="TagStyle"/>
          <w:rtl/>
        </w:rPr>
        <w:t xml:space="preserve"> &lt;&lt; יור &gt;&gt;</w:t>
      </w:r>
      <w:r>
        <w:rPr>
          <w:rtl/>
        </w:rPr>
        <w:t xml:space="preserve">  </w:t>
      </w:r>
      <w:bookmarkEnd w:id="15213"/>
    </w:p>
    <w:p w:rsidR="008A18D3" w:rsidRDefault="008A18D3" w:rsidP="008D5FB9">
      <w:pPr>
        <w:rPr>
          <w:rtl/>
          <w:lang w:eastAsia="he-IL"/>
        </w:rPr>
      </w:pPr>
    </w:p>
    <w:p w:rsidR="008A18D3" w:rsidRDefault="008A18D3" w:rsidP="00F72C5F">
      <w:pPr>
        <w:rPr>
          <w:rtl/>
          <w:lang w:eastAsia="he-IL"/>
        </w:rPr>
      </w:pPr>
      <w:r>
        <w:rPr>
          <w:rFonts w:hint="cs"/>
          <w:rtl/>
          <w:lang w:eastAsia="he-IL"/>
        </w:rPr>
        <w:t>אבל אתה מפריע לדובר</w:t>
      </w:r>
      <w:bookmarkStart w:id="15214" w:name="_ETM_Q38_627000"/>
      <w:bookmarkEnd w:id="15214"/>
      <w:r>
        <w:rPr>
          <w:rFonts w:hint="cs"/>
          <w:rtl/>
          <w:lang w:eastAsia="he-IL"/>
        </w:rPr>
        <w:t>, חברך.</w:t>
      </w:r>
    </w:p>
    <w:p w:rsidR="008A18D3" w:rsidRDefault="008A18D3" w:rsidP="00F72C5F">
      <w:pPr>
        <w:rPr>
          <w:rtl/>
          <w:lang w:eastAsia="he-IL"/>
        </w:rPr>
      </w:pPr>
      <w:bookmarkStart w:id="15215" w:name="_ETM_Q38_625000"/>
      <w:bookmarkEnd w:id="15215"/>
    </w:p>
    <w:p w:rsidR="008A18D3" w:rsidRDefault="008A18D3" w:rsidP="00F72C5F">
      <w:pPr>
        <w:pStyle w:val="af5"/>
        <w:keepNext/>
        <w:rPr>
          <w:rtl/>
        </w:rPr>
      </w:pPr>
      <w:bookmarkStart w:id="15216" w:name="ET_interruption_6053_32"/>
      <w:r w:rsidRPr="009A22E8">
        <w:rPr>
          <w:rStyle w:val="TagStyle"/>
          <w:rtl/>
        </w:rPr>
        <w:t xml:space="preserve"> &lt;&lt; קריאה &gt;&gt; </w:t>
      </w:r>
      <w:r>
        <w:rPr>
          <w:rtl/>
        </w:rPr>
        <w:t>יוסף טייב (ש"ס):</w:t>
      </w:r>
      <w:r w:rsidRPr="009A22E8">
        <w:rPr>
          <w:rStyle w:val="TagStyle"/>
          <w:rtl/>
        </w:rPr>
        <w:t xml:space="preserve"> &lt;&lt; קריאה &gt;&gt;</w:t>
      </w:r>
      <w:r>
        <w:rPr>
          <w:rtl/>
        </w:rPr>
        <w:t xml:space="preserve">  </w:t>
      </w:r>
      <w:bookmarkEnd w:id="15216"/>
    </w:p>
    <w:p w:rsidR="008A18D3" w:rsidRDefault="008A18D3" w:rsidP="008D5FB9">
      <w:pPr>
        <w:rPr>
          <w:rtl/>
          <w:lang w:eastAsia="he-IL"/>
        </w:rPr>
      </w:pPr>
    </w:p>
    <w:p w:rsidR="008A18D3" w:rsidRDefault="008A18D3" w:rsidP="00F72C5F">
      <w:pPr>
        <w:rPr>
          <w:rtl/>
          <w:lang w:eastAsia="he-IL"/>
        </w:rPr>
      </w:pPr>
      <w:r>
        <w:rPr>
          <w:rFonts w:hint="cs"/>
          <w:rtl/>
          <w:lang w:eastAsia="he-IL"/>
        </w:rPr>
        <w:t>הוא לא מדבר. הוא לא מדבר.</w:t>
      </w:r>
    </w:p>
    <w:p w:rsidR="008A18D3" w:rsidRDefault="008A18D3" w:rsidP="00F72C5F">
      <w:pPr>
        <w:rPr>
          <w:rtl/>
          <w:lang w:eastAsia="he-IL"/>
        </w:rPr>
      </w:pPr>
    </w:p>
    <w:p w:rsidR="008A18D3" w:rsidRDefault="008A18D3" w:rsidP="00F72C5F">
      <w:pPr>
        <w:pStyle w:val="af5"/>
        <w:keepNext/>
        <w:rPr>
          <w:rtl/>
        </w:rPr>
      </w:pPr>
      <w:bookmarkStart w:id="15217" w:name="ET_interruption_5802_33"/>
      <w:r w:rsidRPr="009A22E8">
        <w:rPr>
          <w:rStyle w:val="TagStyle"/>
          <w:rtl/>
        </w:rPr>
        <w:t xml:space="preserve"> &lt;&lt; קריאה &gt;&gt; </w:t>
      </w:r>
      <w:r>
        <w:rPr>
          <w:rtl/>
        </w:rPr>
        <w:t>שלמה קרעי (הליכוד):</w:t>
      </w:r>
      <w:r w:rsidRPr="009A22E8">
        <w:rPr>
          <w:rStyle w:val="TagStyle"/>
          <w:rtl/>
        </w:rPr>
        <w:t xml:space="preserve"> &lt;&lt; קריאה &gt;&gt;</w:t>
      </w:r>
      <w:r>
        <w:rPr>
          <w:rtl/>
        </w:rPr>
        <w:t xml:space="preserve">  </w:t>
      </w:r>
      <w:bookmarkEnd w:id="15217"/>
    </w:p>
    <w:p w:rsidR="008A18D3" w:rsidRDefault="008A18D3" w:rsidP="008D5FB9">
      <w:pPr>
        <w:rPr>
          <w:rtl/>
          <w:lang w:eastAsia="he-IL"/>
        </w:rPr>
      </w:pPr>
    </w:p>
    <w:p w:rsidR="008A18D3" w:rsidRDefault="008A18D3" w:rsidP="00F72C5F">
      <w:pPr>
        <w:rPr>
          <w:rtl/>
          <w:lang w:eastAsia="he-IL"/>
        </w:rPr>
      </w:pPr>
      <w:r>
        <w:rPr>
          <w:rFonts w:hint="cs"/>
          <w:rtl/>
          <w:lang w:eastAsia="he-IL"/>
        </w:rPr>
        <w:t>אני לא דיברתי. אבל לא אמרתי מילה.</w:t>
      </w:r>
    </w:p>
    <w:p w:rsidR="008A18D3" w:rsidRDefault="008A18D3" w:rsidP="00F72C5F">
      <w:pPr>
        <w:rPr>
          <w:rtl/>
          <w:lang w:eastAsia="he-IL"/>
        </w:rPr>
      </w:pPr>
      <w:bookmarkStart w:id="15218" w:name="_ETM_Q38_628000"/>
      <w:bookmarkEnd w:id="15218"/>
    </w:p>
    <w:p w:rsidR="008A18D3" w:rsidRDefault="008A18D3" w:rsidP="00F72C5F">
      <w:pPr>
        <w:pStyle w:val="af6"/>
        <w:keepNext/>
        <w:rPr>
          <w:rtl/>
        </w:rPr>
      </w:pPr>
      <w:bookmarkStart w:id="15219" w:name="ET_yor_6204_34"/>
      <w:r w:rsidRPr="009A22E8">
        <w:rPr>
          <w:rStyle w:val="TagStyle"/>
          <w:rtl/>
        </w:rPr>
        <w:t xml:space="preserve"> &lt;&lt; יור &gt;&gt; </w:t>
      </w:r>
      <w:r>
        <w:rPr>
          <w:rtl/>
        </w:rPr>
        <w:t>היו"ר מיקי לוי:</w:t>
      </w:r>
      <w:r w:rsidRPr="009A22E8">
        <w:rPr>
          <w:rStyle w:val="TagStyle"/>
          <w:rtl/>
        </w:rPr>
        <w:t xml:space="preserve"> &lt;&lt; יור &gt;&gt;</w:t>
      </w:r>
      <w:r>
        <w:rPr>
          <w:rtl/>
        </w:rPr>
        <w:t xml:space="preserve">  </w:t>
      </w:r>
      <w:bookmarkEnd w:id="15219"/>
    </w:p>
    <w:p w:rsidR="008A18D3" w:rsidRDefault="008A18D3" w:rsidP="008D5FB9">
      <w:pPr>
        <w:rPr>
          <w:rtl/>
          <w:lang w:eastAsia="he-IL"/>
        </w:rPr>
      </w:pPr>
    </w:p>
    <w:p w:rsidR="008A18D3" w:rsidRDefault="008A18D3" w:rsidP="00F72C5F">
      <w:pPr>
        <w:rPr>
          <w:rtl/>
          <w:lang w:eastAsia="he-IL"/>
        </w:rPr>
      </w:pPr>
      <w:bookmarkStart w:id="15220" w:name="_ETM_Q38_629000"/>
      <w:bookmarkEnd w:id="15220"/>
      <w:r>
        <w:rPr>
          <w:rFonts w:hint="cs"/>
          <w:rtl/>
          <w:lang w:eastAsia="he-IL"/>
        </w:rPr>
        <w:t>אז אולי המזכירות, בבקשה.</w:t>
      </w:r>
    </w:p>
    <w:p w:rsidR="008A18D3" w:rsidRDefault="008A18D3" w:rsidP="00F72C5F">
      <w:pPr>
        <w:rPr>
          <w:rtl/>
          <w:lang w:eastAsia="he-IL"/>
        </w:rPr>
      </w:pPr>
    </w:p>
    <w:p w:rsidR="008A18D3" w:rsidRDefault="008A18D3" w:rsidP="00F72C5F">
      <w:pPr>
        <w:pStyle w:val="af5"/>
        <w:keepNext/>
        <w:rPr>
          <w:rtl/>
        </w:rPr>
      </w:pPr>
      <w:bookmarkStart w:id="15221" w:name="ET_interruption_5802_35"/>
      <w:r w:rsidRPr="009A22E8">
        <w:rPr>
          <w:rStyle w:val="TagStyle"/>
          <w:rtl/>
        </w:rPr>
        <w:t xml:space="preserve"> &lt;&lt; קריאה &gt;&gt; </w:t>
      </w:r>
      <w:r>
        <w:rPr>
          <w:rtl/>
        </w:rPr>
        <w:t>שלמה קרעי (הליכוד):</w:t>
      </w:r>
      <w:r w:rsidRPr="009A22E8">
        <w:rPr>
          <w:rStyle w:val="TagStyle"/>
          <w:rtl/>
        </w:rPr>
        <w:t xml:space="preserve"> &lt;&lt; קריאה &gt;&gt;</w:t>
      </w:r>
      <w:r>
        <w:rPr>
          <w:rtl/>
        </w:rPr>
        <w:t xml:space="preserve">  </w:t>
      </w:r>
      <w:bookmarkEnd w:id="15221"/>
    </w:p>
    <w:p w:rsidR="008A18D3" w:rsidRDefault="008A18D3" w:rsidP="008D5FB9">
      <w:pPr>
        <w:rPr>
          <w:rtl/>
          <w:lang w:eastAsia="he-IL"/>
        </w:rPr>
      </w:pPr>
    </w:p>
    <w:p w:rsidR="008A18D3" w:rsidRDefault="008A18D3" w:rsidP="00F72C5F">
      <w:pPr>
        <w:rPr>
          <w:rtl/>
          <w:lang w:eastAsia="he-IL"/>
        </w:rPr>
      </w:pPr>
      <w:bookmarkStart w:id="15222" w:name="_ETM_Q38_635000"/>
      <w:bookmarkEnd w:id="15222"/>
      <w:r>
        <w:rPr>
          <w:rFonts w:hint="cs"/>
          <w:rtl/>
          <w:lang w:eastAsia="he-IL"/>
        </w:rPr>
        <w:t xml:space="preserve">עכשיו אתה גרמת לי </w:t>
      </w:r>
      <w:bookmarkStart w:id="15223" w:name="_ETM_Q38_630000"/>
      <w:bookmarkEnd w:id="15223"/>
      <w:r>
        <w:rPr>
          <w:rFonts w:hint="cs"/>
          <w:rtl/>
          <w:lang w:eastAsia="he-IL"/>
        </w:rPr>
        <w:t>להגיד עליהן לשון הרע.</w:t>
      </w:r>
    </w:p>
    <w:p w:rsidR="008A18D3" w:rsidRDefault="008A18D3" w:rsidP="00F72C5F">
      <w:pPr>
        <w:rPr>
          <w:rtl/>
          <w:lang w:eastAsia="he-IL"/>
        </w:rPr>
      </w:pPr>
      <w:bookmarkStart w:id="15224" w:name="_ETM_Q38_633000"/>
      <w:bookmarkEnd w:id="15224"/>
    </w:p>
    <w:p w:rsidR="008A18D3" w:rsidRDefault="008A18D3" w:rsidP="00F72C5F">
      <w:pPr>
        <w:pStyle w:val="af6"/>
        <w:keepNext/>
        <w:rPr>
          <w:rtl/>
        </w:rPr>
      </w:pPr>
      <w:bookmarkStart w:id="15225" w:name="ET_yor_6204_36"/>
      <w:r w:rsidRPr="009A22E8">
        <w:rPr>
          <w:rStyle w:val="TagStyle"/>
          <w:rtl/>
        </w:rPr>
        <w:lastRenderedPageBreak/>
        <w:t xml:space="preserve"> &lt;&lt; יור &gt;&gt; </w:t>
      </w:r>
      <w:r>
        <w:rPr>
          <w:rtl/>
        </w:rPr>
        <w:t>היו"ר מיקי לוי:</w:t>
      </w:r>
      <w:r w:rsidRPr="009A22E8">
        <w:rPr>
          <w:rStyle w:val="TagStyle"/>
          <w:rtl/>
        </w:rPr>
        <w:t xml:space="preserve"> &lt;&lt; יור &gt;&gt;</w:t>
      </w:r>
      <w:r>
        <w:rPr>
          <w:rtl/>
        </w:rPr>
        <w:t xml:space="preserve">  </w:t>
      </w:r>
      <w:bookmarkEnd w:id="15225"/>
    </w:p>
    <w:p w:rsidR="008A18D3" w:rsidRDefault="008A18D3" w:rsidP="008D5FB9">
      <w:pPr>
        <w:rPr>
          <w:rtl/>
          <w:lang w:eastAsia="he-IL"/>
        </w:rPr>
      </w:pPr>
    </w:p>
    <w:p w:rsidR="008A18D3" w:rsidRDefault="008A18D3" w:rsidP="00F72C5F">
      <w:pPr>
        <w:rPr>
          <w:rtl/>
          <w:lang w:eastAsia="he-IL"/>
        </w:rPr>
      </w:pPr>
      <w:bookmarkStart w:id="15226" w:name="_ETM_Q38_634000"/>
      <w:bookmarkEnd w:id="15226"/>
      <w:r>
        <w:rPr>
          <w:rFonts w:hint="cs"/>
          <w:rtl/>
          <w:lang w:eastAsia="he-IL"/>
        </w:rPr>
        <w:t xml:space="preserve">חבר הכנסת קרעי, מי שהפנה את </w:t>
      </w:r>
      <w:bookmarkStart w:id="15227" w:name="_ETM_Q38_636000"/>
      <w:bookmarkEnd w:id="15227"/>
      <w:r>
        <w:rPr>
          <w:rFonts w:hint="cs"/>
          <w:rtl/>
          <w:lang w:eastAsia="he-IL"/>
        </w:rPr>
        <w:t>תשומת ליבי זה הדובר.</w:t>
      </w:r>
    </w:p>
    <w:p w:rsidR="008A18D3" w:rsidRDefault="008A18D3" w:rsidP="00F72C5F">
      <w:pPr>
        <w:rPr>
          <w:rtl/>
          <w:lang w:eastAsia="he-IL"/>
        </w:rPr>
      </w:pPr>
      <w:bookmarkStart w:id="15228" w:name="_ETM_Q38_638000"/>
      <w:bookmarkEnd w:id="15228"/>
    </w:p>
    <w:p w:rsidR="008A18D3" w:rsidRDefault="008A18D3" w:rsidP="00F72C5F">
      <w:pPr>
        <w:pStyle w:val="-"/>
        <w:keepNext/>
        <w:rPr>
          <w:rtl/>
        </w:rPr>
      </w:pPr>
      <w:bookmarkStart w:id="15229" w:name="ET_speakercontinue_5260_37"/>
      <w:r w:rsidRPr="009A22E8">
        <w:rPr>
          <w:rStyle w:val="TagStyle"/>
          <w:rtl/>
        </w:rPr>
        <w:t xml:space="preserve"> &lt;&lt; דובר_המשך &gt;&gt; </w:t>
      </w:r>
      <w:r>
        <w:rPr>
          <w:rtl/>
        </w:rPr>
        <w:t>יואב בן צור (ש"ס):</w:t>
      </w:r>
      <w:r w:rsidRPr="009A22E8">
        <w:rPr>
          <w:rStyle w:val="TagStyle"/>
          <w:rtl/>
        </w:rPr>
        <w:t xml:space="preserve"> &lt;&lt; דובר_המשך &gt;&gt;</w:t>
      </w:r>
      <w:r>
        <w:rPr>
          <w:rtl/>
        </w:rPr>
        <w:t xml:space="preserve">  </w:t>
      </w:r>
      <w:bookmarkEnd w:id="15229"/>
    </w:p>
    <w:p w:rsidR="008A18D3" w:rsidRDefault="008A18D3" w:rsidP="008D5FB9">
      <w:pPr>
        <w:rPr>
          <w:rtl/>
          <w:lang w:eastAsia="he-IL"/>
        </w:rPr>
      </w:pPr>
    </w:p>
    <w:p w:rsidR="008A18D3" w:rsidRDefault="008A18D3" w:rsidP="00F72C5F">
      <w:pPr>
        <w:rPr>
          <w:rtl/>
        </w:rPr>
      </w:pPr>
      <w:bookmarkStart w:id="15230" w:name="_ETM_Q38_639000"/>
      <w:bookmarkEnd w:id="15230"/>
      <w:r>
        <w:rPr>
          <w:rFonts w:hint="cs"/>
          <w:rtl/>
          <w:lang w:eastAsia="he-IL"/>
        </w:rPr>
        <w:t xml:space="preserve">אין לכם </w:t>
      </w:r>
      <w:r>
        <w:rPr>
          <w:rtl/>
        </w:rPr>
        <w:t>את ההבנה או את הניסיון</w:t>
      </w:r>
      <w:r>
        <w:rPr>
          <w:rFonts w:hint="cs"/>
          <w:rtl/>
        </w:rPr>
        <w:t xml:space="preserve">, </w:t>
      </w:r>
      <w:r>
        <w:rPr>
          <w:rtl/>
        </w:rPr>
        <w:t>ומה שאתם עושים הוא רע מאוד</w:t>
      </w:r>
      <w:r>
        <w:rPr>
          <w:rFonts w:hint="cs"/>
          <w:rtl/>
        </w:rPr>
        <w:t xml:space="preserve"> </w:t>
      </w:r>
      <w:r>
        <w:rPr>
          <w:rtl/>
        </w:rPr>
        <w:t>לכולנו</w:t>
      </w:r>
      <w:bookmarkStart w:id="15231" w:name="_ETM_Q38_651000"/>
      <w:bookmarkEnd w:id="15231"/>
      <w:r>
        <w:rPr>
          <w:rFonts w:hint="cs"/>
          <w:rtl/>
        </w:rPr>
        <w:t xml:space="preserve"> </w:t>
      </w:r>
      <w:r>
        <w:rPr>
          <w:rtl/>
        </w:rPr>
        <w:t>לדורות.</w:t>
      </w:r>
      <w:r>
        <w:rPr>
          <w:rFonts w:hint="cs"/>
          <w:rtl/>
        </w:rPr>
        <w:t xml:space="preserve"> </w:t>
      </w:r>
      <w:r>
        <w:rPr>
          <w:rtl/>
        </w:rPr>
        <w:t>אני פה בשביל להגיד את זה בקול רם ולהזכיר לכם</w:t>
      </w:r>
      <w:r>
        <w:rPr>
          <w:rFonts w:hint="cs"/>
          <w:rtl/>
        </w:rPr>
        <w:t>,</w:t>
      </w:r>
      <w:r>
        <w:rPr>
          <w:rtl/>
        </w:rPr>
        <w:t xml:space="preserve"> חברי </w:t>
      </w:r>
      <w:r>
        <w:rPr>
          <w:rFonts w:hint="cs"/>
          <w:rtl/>
        </w:rPr>
        <w:t>הקואליציה,</w:t>
      </w:r>
      <w:r>
        <w:rPr>
          <w:rtl/>
        </w:rPr>
        <w:t xml:space="preserve"> כי כולם רואים לכם וכועסים עליכם איך גנבתם את דעת הקהל של המצביעים ושל העם ואתם</w:t>
      </w:r>
      <w:r>
        <w:rPr>
          <w:rFonts w:hint="cs"/>
          <w:rtl/>
        </w:rPr>
        <w:t xml:space="preserve"> </w:t>
      </w:r>
      <w:r>
        <w:rPr>
          <w:rtl/>
        </w:rPr>
        <w:t>פועלים נגד העם במעשים שלכם. הרי אתם יודעים איך</w:t>
      </w:r>
      <w:r>
        <w:rPr>
          <w:rFonts w:hint="cs"/>
          <w:rtl/>
        </w:rPr>
        <w:t xml:space="preserve"> </w:t>
      </w:r>
      <w:r>
        <w:rPr>
          <w:rtl/>
        </w:rPr>
        <w:t>בפעמים הבודדות שאתם יוצאים</w:t>
      </w:r>
      <w:r>
        <w:rPr>
          <w:rFonts w:hint="cs"/>
          <w:rtl/>
        </w:rPr>
        <w:t xml:space="preserve"> </w:t>
      </w:r>
      <w:r>
        <w:rPr>
          <w:rtl/>
        </w:rPr>
        <w:t>מהרכב או מהמשרד ונאלצים לפגוש את העם האמיתי</w:t>
      </w:r>
      <w:r>
        <w:rPr>
          <w:rFonts w:hint="cs"/>
          <w:rtl/>
        </w:rPr>
        <w:t xml:space="preserve"> </w:t>
      </w:r>
      <w:r>
        <w:rPr>
          <w:rtl/>
        </w:rPr>
        <w:t>–</w:t>
      </w:r>
      <w:r>
        <w:rPr>
          <w:rFonts w:hint="cs"/>
          <w:rtl/>
        </w:rPr>
        <w:t xml:space="preserve"> </w:t>
      </w:r>
      <w:r>
        <w:rPr>
          <w:rtl/>
        </w:rPr>
        <w:t>לא עדת</w:t>
      </w:r>
      <w:r>
        <w:rPr>
          <w:rFonts w:hint="cs"/>
          <w:rtl/>
        </w:rPr>
        <w:t xml:space="preserve"> </w:t>
      </w:r>
      <w:r>
        <w:rPr>
          <w:rtl/>
        </w:rPr>
        <w:t>החנפנים מסביבכם שמחמיאים</w:t>
      </w:r>
      <w:r>
        <w:rPr>
          <w:rFonts w:hint="cs"/>
          <w:rtl/>
        </w:rPr>
        <w:t xml:space="preserve"> </w:t>
      </w:r>
      <w:r>
        <w:rPr>
          <w:rtl/>
        </w:rPr>
        <w:t>לכם בגלל ה</w:t>
      </w:r>
      <w:r>
        <w:rPr>
          <w:rFonts w:hint="cs"/>
          <w:rtl/>
        </w:rPr>
        <w:t>ג'ובים</w:t>
      </w:r>
      <w:bookmarkStart w:id="15232" w:name="_ETM_Q38_686000"/>
      <w:bookmarkEnd w:id="15232"/>
      <w:r>
        <w:rPr>
          <w:rtl/>
        </w:rPr>
        <w:t xml:space="preserve"> </w:t>
      </w:r>
      <w:r>
        <w:rPr>
          <w:rFonts w:hint="cs"/>
          <w:rtl/>
        </w:rPr>
        <w:t xml:space="preserve">– </w:t>
      </w:r>
      <w:r>
        <w:rPr>
          <w:rtl/>
        </w:rPr>
        <w:t>העם זועק זעקה אמיתית נגדכם בכל מקום</w:t>
      </w:r>
      <w:r>
        <w:rPr>
          <w:rFonts w:hint="cs"/>
          <w:rtl/>
        </w:rPr>
        <w:t xml:space="preserve">, </w:t>
      </w:r>
      <w:r>
        <w:rPr>
          <w:rtl/>
        </w:rPr>
        <w:t>בדרך מהמסעדה היוקרתית</w:t>
      </w:r>
      <w:r>
        <w:rPr>
          <w:rFonts w:hint="cs"/>
          <w:rtl/>
        </w:rPr>
        <w:t xml:space="preserve"> </w:t>
      </w:r>
      <w:r>
        <w:rPr>
          <w:rtl/>
        </w:rPr>
        <w:t xml:space="preserve">שאכלתם בה אל האוטו ובתחנות דלק חשוכות. אתם מרגישים ויודעים שאין </w:t>
      </w:r>
      <w:r>
        <w:rPr>
          <w:rFonts w:hint="cs"/>
          <w:rtl/>
        </w:rPr>
        <w:t>ב</w:t>
      </w:r>
      <w:r>
        <w:rPr>
          <w:rtl/>
        </w:rPr>
        <w:t>כם תועלת</w:t>
      </w:r>
      <w:r>
        <w:rPr>
          <w:rFonts w:hint="cs"/>
          <w:rtl/>
        </w:rPr>
        <w:t>,</w:t>
      </w:r>
      <w:r>
        <w:rPr>
          <w:rtl/>
        </w:rPr>
        <w:t xml:space="preserve"> כי העם מקיא אתכם ולא רוצה בכם</w:t>
      </w:r>
      <w:bookmarkStart w:id="15233" w:name="_ETM_Q38_700000"/>
      <w:bookmarkEnd w:id="15233"/>
      <w:r>
        <w:rPr>
          <w:rFonts w:hint="cs"/>
          <w:rtl/>
        </w:rPr>
        <w:t xml:space="preserve">, </w:t>
      </w:r>
      <w:r>
        <w:rPr>
          <w:rtl/>
        </w:rPr>
        <w:t xml:space="preserve">כמו חניך הטיס שנשר מקורס </w:t>
      </w:r>
      <w:r>
        <w:rPr>
          <w:rFonts w:hint="cs"/>
          <w:rtl/>
        </w:rPr>
        <w:t>ה</w:t>
      </w:r>
      <w:r>
        <w:rPr>
          <w:rtl/>
        </w:rPr>
        <w:t>טיס ועבר לשרת בנ</w:t>
      </w:r>
      <w:r>
        <w:rPr>
          <w:rFonts w:hint="cs"/>
          <w:rtl/>
        </w:rPr>
        <w:t>"</w:t>
      </w:r>
      <w:r>
        <w:rPr>
          <w:rtl/>
        </w:rPr>
        <w:t>מ</w:t>
      </w:r>
      <w:r>
        <w:rPr>
          <w:rFonts w:hint="cs"/>
          <w:rtl/>
        </w:rPr>
        <w:t>.</w:t>
      </w:r>
      <w:r>
        <w:rPr>
          <w:rtl/>
        </w:rPr>
        <w:t xml:space="preserve"> כי מבחינתכם, אם אתם לא תנהלו את המדינה, אף אחד אחר לא ינהל אותה</w:t>
      </w:r>
      <w:r>
        <w:rPr>
          <w:rFonts w:hint="cs"/>
          <w:rtl/>
        </w:rPr>
        <w:t>,</w:t>
      </w:r>
      <w:r>
        <w:rPr>
          <w:rtl/>
        </w:rPr>
        <w:t xml:space="preserve"> ומצידכם</w:t>
      </w:r>
      <w:r>
        <w:rPr>
          <w:rFonts w:hint="cs"/>
          <w:rtl/>
        </w:rPr>
        <w:t xml:space="preserve">, </w:t>
      </w:r>
      <w:r>
        <w:rPr>
          <w:rtl/>
        </w:rPr>
        <w:t>שכולם יסבלו.</w:t>
      </w:r>
    </w:p>
    <w:p w:rsidR="008A18D3" w:rsidRDefault="008A18D3" w:rsidP="00F72C5F">
      <w:pPr>
        <w:rPr>
          <w:rtl/>
        </w:rPr>
      </w:pPr>
      <w:bookmarkStart w:id="15234" w:name="_ETM_Q38_722000"/>
      <w:bookmarkEnd w:id="15234"/>
    </w:p>
    <w:p w:rsidR="008A18D3" w:rsidRDefault="008A18D3" w:rsidP="00C300C5">
      <w:pPr>
        <w:rPr>
          <w:rtl/>
        </w:rPr>
      </w:pPr>
      <w:r>
        <w:rPr>
          <w:rtl/>
        </w:rPr>
        <w:t>אני לא זוכר מציאות שכל כך הרבה חוקים לא מועברים תקופה ארוכה בגלל רפיסות שלטונית כמו שלכם.</w:t>
      </w:r>
      <w:r>
        <w:rPr>
          <w:rFonts w:hint="cs"/>
          <w:rtl/>
        </w:rPr>
        <w:t xml:space="preserve"> </w:t>
      </w:r>
      <w:r>
        <w:rPr>
          <w:rtl/>
        </w:rPr>
        <w:t>הרי אין לכם מנדט ציבורי להעביר את העט מצד אחד של השולחן לצד</w:t>
      </w:r>
      <w:r>
        <w:rPr>
          <w:rFonts w:hint="cs"/>
          <w:rtl/>
        </w:rPr>
        <w:t xml:space="preserve"> </w:t>
      </w:r>
      <w:r>
        <w:rPr>
          <w:rtl/>
        </w:rPr>
        <w:t>השני שלו.</w:t>
      </w:r>
      <w:bookmarkStart w:id="15235" w:name="TOR_Q39"/>
      <w:bookmarkEnd w:id="15235"/>
      <w:r>
        <w:rPr>
          <w:rFonts w:hint="cs"/>
          <w:rtl/>
        </w:rPr>
        <w:t xml:space="preserve"> </w:t>
      </w:r>
      <w:r>
        <w:rPr>
          <w:rtl/>
        </w:rPr>
        <w:t>זו האמת הפשוטה</w:t>
      </w:r>
      <w:r>
        <w:rPr>
          <w:rFonts w:hint="cs"/>
          <w:rtl/>
        </w:rPr>
        <w:t>,</w:t>
      </w:r>
      <w:r>
        <w:rPr>
          <w:rtl/>
        </w:rPr>
        <w:t xml:space="preserve"> ואתם יודעים</w:t>
      </w:r>
      <w:r>
        <w:rPr>
          <w:rFonts w:hint="cs"/>
          <w:rtl/>
        </w:rPr>
        <w:t xml:space="preserve"> </w:t>
      </w:r>
      <w:r>
        <w:rPr>
          <w:rtl/>
        </w:rPr>
        <w:t>אותה</w:t>
      </w:r>
      <w:r>
        <w:rPr>
          <w:rFonts w:hint="cs"/>
          <w:rtl/>
        </w:rPr>
        <w:t xml:space="preserve">. </w:t>
      </w:r>
      <w:r>
        <w:rPr>
          <w:rtl/>
        </w:rPr>
        <w:t>רוב העם מתעב את העובדה</w:t>
      </w:r>
      <w:r>
        <w:rPr>
          <w:rFonts w:hint="cs"/>
          <w:rtl/>
        </w:rPr>
        <w:t xml:space="preserve"> </w:t>
      </w:r>
      <w:r>
        <w:rPr>
          <w:rtl/>
        </w:rPr>
        <w:t>שגנבתם את השלטון</w:t>
      </w:r>
      <w:r>
        <w:rPr>
          <w:rFonts w:hint="cs"/>
          <w:rtl/>
        </w:rPr>
        <w:t>,</w:t>
      </w:r>
      <w:r>
        <w:rPr>
          <w:rtl/>
        </w:rPr>
        <w:t xml:space="preserve"> אחרי שמחקתם כל זהות קודמת כלשהי שאולי הייתה למישהו מכם.</w:t>
      </w:r>
      <w:r>
        <w:rPr>
          <w:rFonts w:hint="cs"/>
          <w:rtl/>
        </w:rPr>
        <w:t xml:space="preserve"> </w:t>
      </w:r>
      <w:bookmarkStart w:id="15236" w:name="_ETM_Q39_151245"/>
      <w:bookmarkStart w:id="15237" w:name="_ETM_Q39_151331"/>
      <w:bookmarkEnd w:id="15236"/>
      <w:bookmarkEnd w:id="15237"/>
      <w:r>
        <w:rPr>
          <w:rtl/>
        </w:rPr>
        <w:t>גם מי שמסכים למהלכים שלכם, סותם את האף נוכח הסירחון</w:t>
      </w:r>
      <w:r>
        <w:rPr>
          <w:rFonts w:hint="cs"/>
          <w:rtl/>
        </w:rPr>
        <w:t xml:space="preserve"> </w:t>
      </w:r>
      <w:r>
        <w:rPr>
          <w:rtl/>
        </w:rPr>
        <w:t xml:space="preserve">שעולה מכם. בהתנהגות שלכם פה שברתם שיא של דרך נכלולית. אתם רמסתם ורומסים ברגל גסה את המוסד הזה באופן שלא היה כדוגמתו. </w:t>
      </w:r>
    </w:p>
    <w:p w:rsidR="008A18D3" w:rsidRDefault="008A18D3" w:rsidP="00F72C5F">
      <w:pPr>
        <w:rPr>
          <w:rtl/>
        </w:rPr>
      </w:pPr>
      <w:bookmarkStart w:id="15238" w:name="_ETM_Q39_180476"/>
      <w:bookmarkStart w:id="15239" w:name="_ETM_Q39_180522"/>
      <w:bookmarkEnd w:id="15238"/>
      <w:bookmarkEnd w:id="15239"/>
    </w:p>
    <w:p w:rsidR="008A18D3" w:rsidRDefault="008A18D3" w:rsidP="00C300C5">
      <w:pPr>
        <w:rPr>
          <w:rtl/>
        </w:rPr>
      </w:pPr>
      <w:bookmarkStart w:id="15240" w:name="_ETM_Q39_180610"/>
      <w:bookmarkStart w:id="15241" w:name="_ETM_Q39_180651"/>
      <w:bookmarkEnd w:id="15240"/>
      <w:bookmarkEnd w:id="15241"/>
      <w:r>
        <w:rPr>
          <w:rtl/>
        </w:rPr>
        <w:t xml:space="preserve">אבל זה בסדר, אנו רואים ולומדים. </w:t>
      </w:r>
      <w:bookmarkStart w:id="15242" w:name="_ETM_Q39_176998"/>
      <w:bookmarkStart w:id="15243" w:name="_ETM_Q39_177062"/>
      <w:bookmarkStart w:id="15244" w:name="_ETM_Q39_177197"/>
      <w:bookmarkStart w:id="15245" w:name="_ETM_Q39_177280"/>
      <w:bookmarkEnd w:id="15242"/>
      <w:bookmarkEnd w:id="15243"/>
      <w:bookmarkEnd w:id="15244"/>
      <w:bookmarkEnd w:id="15245"/>
      <w:r>
        <w:rPr>
          <w:rtl/>
        </w:rPr>
        <w:t xml:space="preserve">האבסורד הגדול הוא שהמכנה המשותף לכולכם הוא המילים הגבוהות שאתם מפזרים לכל עבר על הצורך במניעת שחיתות שלטונית ועל הצורך לקבל ולכבד את השונה. </w:t>
      </w:r>
      <w:bookmarkStart w:id="15246" w:name="_ETM_Q39_192089"/>
      <w:bookmarkStart w:id="15247" w:name="_ETM_Q39_192167"/>
      <w:bookmarkStart w:id="15248" w:name="_ETM_Q39_192314"/>
      <w:bookmarkStart w:id="15249" w:name="_ETM_Q39_192376"/>
      <w:bookmarkEnd w:id="15246"/>
      <w:bookmarkEnd w:id="15247"/>
      <w:bookmarkEnd w:id="15248"/>
      <w:bookmarkEnd w:id="15249"/>
      <w:r>
        <w:rPr>
          <w:rtl/>
        </w:rPr>
        <w:t>מה מכל זה אתם</w:t>
      </w:r>
      <w:r>
        <w:rPr>
          <w:rFonts w:hint="cs"/>
          <w:rtl/>
        </w:rPr>
        <w:t xml:space="preserve"> </w:t>
      </w:r>
      <w:r>
        <w:rPr>
          <w:rtl/>
        </w:rPr>
        <w:t>מיישמים בפועל? אי</w:t>
      </w:r>
      <w:r>
        <w:rPr>
          <w:rFonts w:hint="cs"/>
          <w:rtl/>
        </w:rPr>
        <w:t>לו</w:t>
      </w:r>
      <w:r>
        <w:rPr>
          <w:rtl/>
        </w:rPr>
        <w:t xml:space="preserve"> חינוך ומסר אתם מעבירים לציבור ברחובות?</w:t>
      </w:r>
      <w:r>
        <w:rPr>
          <w:rFonts w:hint="cs"/>
          <w:rtl/>
        </w:rPr>
        <w:t xml:space="preserve"> </w:t>
      </w:r>
      <w:r>
        <w:rPr>
          <w:rtl/>
        </w:rPr>
        <w:t>איך אתם, אבירי הדמוקרטיה הליברלי</w:t>
      </w:r>
      <w:r>
        <w:rPr>
          <w:rFonts w:hint="cs"/>
          <w:rtl/>
        </w:rPr>
        <w:t>ת,</w:t>
      </w:r>
      <w:r>
        <w:rPr>
          <w:rtl/>
        </w:rPr>
        <w:t xml:space="preserve"> מע</w:t>
      </w:r>
      <w:r w:rsidR="009A3CAC">
        <w:rPr>
          <w:rFonts w:hint="cs"/>
          <w:rtl/>
        </w:rPr>
        <w:t>י</w:t>
      </w:r>
      <w:r>
        <w:rPr>
          <w:rtl/>
        </w:rPr>
        <w:t>זים להטיף לנו משהו</w:t>
      </w:r>
      <w:r>
        <w:rPr>
          <w:rFonts w:hint="cs"/>
          <w:rtl/>
        </w:rPr>
        <w:t>?</w:t>
      </w:r>
      <w:r>
        <w:rPr>
          <w:rtl/>
        </w:rPr>
        <w:t xml:space="preserve"> הרי אתם בבחינת עושה</w:t>
      </w:r>
      <w:r>
        <w:rPr>
          <w:rFonts w:hint="cs"/>
          <w:rtl/>
        </w:rPr>
        <w:t xml:space="preserve"> </w:t>
      </w:r>
      <w:r>
        <w:rPr>
          <w:rtl/>
        </w:rPr>
        <w:t>מעשה זמרי ומבקש שכר כפנחס.</w:t>
      </w:r>
    </w:p>
    <w:p w:rsidR="008A18D3" w:rsidRDefault="008A18D3" w:rsidP="00F72C5F">
      <w:pPr>
        <w:rPr>
          <w:rtl/>
        </w:rPr>
      </w:pPr>
      <w:bookmarkStart w:id="15250" w:name="_ETM_Q39_208993"/>
      <w:bookmarkStart w:id="15251" w:name="_ETM_Q39_209070"/>
      <w:bookmarkEnd w:id="15250"/>
      <w:bookmarkEnd w:id="15251"/>
    </w:p>
    <w:p w:rsidR="008A18D3" w:rsidRDefault="008A18D3" w:rsidP="00C300C5">
      <w:pPr>
        <w:rPr>
          <w:rtl/>
        </w:rPr>
      </w:pPr>
      <w:r>
        <w:rPr>
          <w:rtl/>
        </w:rPr>
        <w:t>תראו, אנו היינו בשלטון, ניסינו למנות יועצים משפטיים במשרדים</w:t>
      </w:r>
      <w:r>
        <w:rPr>
          <w:rFonts w:hint="cs"/>
          <w:rtl/>
        </w:rPr>
        <w:t xml:space="preserve"> </w:t>
      </w:r>
      <w:r>
        <w:rPr>
          <w:rtl/>
        </w:rPr>
        <w:t>וניסינו לבצע משימות שונות בהתאם לרצון הבוחרים, ו</w:t>
      </w:r>
      <w:r>
        <w:rPr>
          <w:rFonts w:hint="cs"/>
          <w:rtl/>
        </w:rPr>
        <w:t>ב</w:t>
      </w:r>
      <w:r>
        <w:rPr>
          <w:rtl/>
        </w:rPr>
        <w:t>כל פעם נתקלנו בחומה</w:t>
      </w:r>
      <w:r>
        <w:rPr>
          <w:rFonts w:hint="cs"/>
          <w:rtl/>
        </w:rPr>
        <w:t xml:space="preserve">: </w:t>
      </w:r>
      <w:r>
        <w:rPr>
          <w:rtl/>
        </w:rPr>
        <w:t>סעיף זה לא בסדר ודבר זה לא בסדר</w:t>
      </w:r>
      <w:r>
        <w:rPr>
          <w:rFonts w:hint="cs"/>
          <w:rtl/>
        </w:rPr>
        <w:t>.</w:t>
      </w:r>
      <w:r>
        <w:rPr>
          <w:rtl/>
        </w:rPr>
        <w:t xml:space="preserve"> על כל מהלך שעשינו, יפי הנפש באמצעות עמותות השמאל הממומנות על ידי</w:t>
      </w:r>
      <w:r>
        <w:rPr>
          <w:rFonts w:hint="cs"/>
          <w:rtl/>
        </w:rPr>
        <w:t xml:space="preserve"> </w:t>
      </w:r>
      <w:r>
        <w:rPr>
          <w:rtl/>
        </w:rPr>
        <w:t>שונאי ישראל הגישו עתירות השכם</w:t>
      </w:r>
      <w:r>
        <w:rPr>
          <w:rFonts w:hint="cs"/>
          <w:rtl/>
        </w:rPr>
        <w:t xml:space="preserve"> </w:t>
      </w:r>
      <w:bookmarkStart w:id="15252" w:name="_ETM_Q39_237073"/>
      <w:bookmarkEnd w:id="15252"/>
      <w:r>
        <w:rPr>
          <w:rtl/>
        </w:rPr>
        <w:t>והערב כנגדנו וכנגד העם שבחר בנו</w:t>
      </w:r>
      <w:r>
        <w:rPr>
          <w:rFonts w:hint="cs"/>
          <w:rtl/>
        </w:rPr>
        <w:t xml:space="preserve"> </w:t>
      </w:r>
      <w:r>
        <w:rPr>
          <w:rtl/>
        </w:rPr>
        <w:t>ונתן לנו את הכ</w:t>
      </w:r>
      <w:r>
        <w:rPr>
          <w:rFonts w:hint="cs"/>
          <w:rtl/>
        </w:rPr>
        <w:t>ו</w:t>
      </w:r>
      <w:r>
        <w:rPr>
          <w:rtl/>
        </w:rPr>
        <w:t>ח</w:t>
      </w:r>
      <w:r>
        <w:rPr>
          <w:rFonts w:hint="cs"/>
          <w:rtl/>
        </w:rPr>
        <w:t xml:space="preserve">. </w:t>
      </w:r>
      <w:bookmarkStart w:id="15253" w:name="_ETM_Q39_245337"/>
      <w:bookmarkStart w:id="15254" w:name="_ETM_Q39_245410"/>
      <w:bookmarkEnd w:id="15253"/>
      <w:bookmarkEnd w:id="15254"/>
      <w:r>
        <w:rPr>
          <w:rtl/>
        </w:rPr>
        <w:t>ואילו אתם</w:t>
      </w:r>
      <w:r>
        <w:rPr>
          <w:rFonts w:hint="cs"/>
          <w:rtl/>
        </w:rPr>
        <w:t>,</w:t>
      </w:r>
      <w:r>
        <w:rPr>
          <w:rtl/>
        </w:rPr>
        <w:t xml:space="preserve"> פעם אחר פעם לא</w:t>
      </w:r>
      <w:r>
        <w:rPr>
          <w:rFonts w:hint="cs"/>
          <w:rtl/>
        </w:rPr>
        <w:t xml:space="preserve"> </w:t>
      </w:r>
      <w:r>
        <w:rPr>
          <w:rtl/>
        </w:rPr>
        <w:t>בחלתם</w:t>
      </w:r>
      <w:r w:rsidR="00C300C5">
        <w:rPr>
          <w:rFonts w:hint="cs"/>
          <w:rtl/>
        </w:rPr>
        <w:t>,</w:t>
      </w:r>
      <w:r>
        <w:rPr>
          <w:rtl/>
        </w:rPr>
        <w:t xml:space="preserve"> עשיתם כל תרגיל אפשרי ולא מוסרי</w:t>
      </w:r>
      <w:r>
        <w:rPr>
          <w:rFonts w:hint="cs"/>
          <w:rtl/>
        </w:rPr>
        <w:t>,</w:t>
      </w:r>
      <w:r>
        <w:rPr>
          <w:rtl/>
        </w:rPr>
        <w:t xml:space="preserve"> העיקר שתקבלו את השלטון.</w:t>
      </w:r>
    </w:p>
    <w:p w:rsidR="008A18D3" w:rsidRDefault="008A18D3" w:rsidP="00F72C5F">
      <w:pPr>
        <w:rPr>
          <w:rtl/>
        </w:rPr>
      </w:pPr>
      <w:bookmarkStart w:id="15255" w:name="_ETM_Q39_251259"/>
      <w:bookmarkStart w:id="15256" w:name="_ETM_Q39_251338"/>
      <w:bookmarkEnd w:id="15255"/>
      <w:bookmarkEnd w:id="15256"/>
    </w:p>
    <w:p w:rsidR="008A18D3" w:rsidRDefault="008A18D3" w:rsidP="00C300C5">
      <w:pPr>
        <w:rPr>
          <w:rtl/>
        </w:rPr>
      </w:pPr>
      <w:r>
        <w:rPr>
          <w:rtl/>
        </w:rPr>
        <w:lastRenderedPageBreak/>
        <w:t>וה</w:t>
      </w:r>
      <w:r>
        <w:rPr>
          <w:rFonts w:hint="cs"/>
          <w:rtl/>
        </w:rPr>
        <w:t>י</w:t>
      </w:r>
      <w:r>
        <w:rPr>
          <w:rtl/>
        </w:rPr>
        <w:t>נה, הרכבתם ממשלה, ואתם מבצעים פה מהלכים שלא ייאמנו</w:t>
      </w:r>
      <w:r w:rsidR="00C300C5">
        <w:rPr>
          <w:rFonts w:hint="cs"/>
          <w:rtl/>
        </w:rPr>
        <w:t xml:space="preserve">, </w:t>
      </w:r>
      <w:r>
        <w:rPr>
          <w:rtl/>
        </w:rPr>
        <w:t>דילים של מינוי יועצת משפטית לממשלה</w:t>
      </w:r>
      <w:r>
        <w:rPr>
          <w:rFonts w:hint="cs"/>
          <w:rtl/>
        </w:rPr>
        <w:t>,</w:t>
      </w:r>
      <w:r>
        <w:rPr>
          <w:rtl/>
        </w:rPr>
        <w:t xml:space="preserve"> שהיא בלי ידע ורקע מתאים </w:t>
      </w:r>
      <w:r>
        <w:rPr>
          <w:rFonts w:hint="cs"/>
          <w:rtl/>
        </w:rPr>
        <w:t>ו</w:t>
      </w:r>
      <w:r>
        <w:rPr>
          <w:rtl/>
        </w:rPr>
        <w:t>מספיק</w:t>
      </w:r>
      <w:r>
        <w:rPr>
          <w:rFonts w:hint="cs"/>
          <w:rtl/>
        </w:rPr>
        <w:t>,</w:t>
      </w:r>
      <w:r>
        <w:rPr>
          <w:rtl/>
        </w:rPr>
        <w:t xml:space="preserve"> בטח ביחס ליתר המועמדים</w:t>
      </w:r>
      <w:r>
        <w:rPr>
          <w:rFonts w:hint="cs"/>
          <w:rtl/>
        </w:rPr>
        <w:t>.</w:t>
      </w:r>
      <w:r>
        <w:rPr>
          <w:rtl/>
        </w:rPr>
        <w:t xml:space="preserve"> והפלא ופלא, לא הוגשה אף עתירה מצד מצקצקי הלשון</w:t>
      </w:r>
      <w:r>
        <w:rPr>
          <w:rFonts w:hint="cs"/>
          <w:rtl/>
        </w:rPr>
        <w:t>,</w:t>
      </w:r>
      <w:r>
        <w:rPr>
          <w:rtl/>
        </w:rPr>
        <w:t xml:space="preserve"> אבירי השלטון</w:t>
      </w:r>
      <w:r>
        <w:rPr>
          <w:rFonts w:hint="cs"/>
          <w:rtl/>
        </w:rPr>
        <w:t>,</w:t>
      </w:r>
      <w:r>
        <w:rPr>
          <w:rtl/>
        </w:rPr>
        <w:t xml:space="preserve"> נגד המינוי</w:t>
      </w:r>
      <w:r>
        <w:rPr>
          <w:rFonts w:hint="cs"/>
          <w:rtl/>
        </w:rPr>
        <w:t xml:space="preserve"> </w:t>
      </w:r>
      <w:r>
        <w:rPr>
          <w:rtl/>
        </w:rPr>
        <w:t>התמוה</w:t>
      </w:r>
      <w:r>
        <w:rPr>
          <w:rFonts w:hint="cs"/>
          <w:rtl/>
        </w:rPr>
        <w:t xml:space="preserve"> הזה</w:t>
      </w:r>
      <w:r>
        <w:rPr>
          <w:rtl/>
        </w:rPr>
        <w:t>.</w:t>
      </w:r>
      <w:bookmarkStart w:id="15257" w:name="_ETM_Q39_275635"/>
      <w:bookmarkStart w:id="15258" w:name="_ETM_Q39_275718"/>
      <w:bookmarkEnd w:id="15257"/>
      <w:bookmarkEnd w:id="15258"/>
      <w:r w:rsidR="00C300C5">
        <w:rPr>
          <w:rFonts w:hint="cs"/>
          <w:rtl/>
        </w:rPr>
        <w:t xml:space="preserve"> </w:t>
      </w:r>
      <w:r>
        <w:rPr>
          <w:rtl/>
        </w:rPr>
        <w:t>את המינוי של שופטי העליון</w:t>
      </w:r>
      <w:r>
        <w:rPr>
          <w:rFonts w:hint="cs"/>
          <w:rtl/>
        </w:rPr>
        <w:t xml:space="preserve"> </w:t>
      </w:r>
      <w:r>
        <w:rPr>
          <w:rtl/>
        </w:rPr>
        <w:t>העברתם יותר מהר ממה שמזמינים</w:t>
      </w:r>
      <w:r>
        <w:rPr>
          <w:rFonts w:hint="cs"/>
          <w:rtl/>
        </w:rPr>
        <w:t xml:space="preserve"> </w:t>
      </w:r>
      <w:r>
        <w:rPr>
          <w:rtl/>
        </w:rPr>
        <w:t>פיצה</w:t>
      </w:r>
      <w:r w:rsidR="00C300C5">
        <w:rPr>
          <w:rFonts w:hint="cs"/>
          <w:rtl/>
        </w:rPr>
        <w:t>,</w:t>
      </w:r>
      <w:r>
        <w:rPr>
          <w:rtl/>
        </w:rPr>
        <w:t xml:space="preserve"> ויש עוד אין</w:t>
      </w:r>
      <w:r>
        <w:rPr>
          <w:rFonts w:hint="cs"/>
          <w:rtl/>
        </w:rPr>
        <w:t>-</w:t>
      </w:r>
      <w:r>
        <w:rPr>
          <w:rtl/>
        </w:rPr>
        <w:t>ספור דוגמאות</w:t>
      </w:r>
      <w:r>
        <w:rPr>
          <w:rFonts w:hint="cs"/>
          <w:rtl/>
        </w:rPr>
        <w:t>.</w:t>
      </w:r>
      <w:r>
        <w:rPr>
          <w:rtl/>
        </w:rPr>
        <w:t xml:space="preserve"> אתם עושים את זה כי אתם פשוט</w:t>
      </w:r>
      <w:r>
        <w:rPr>
          <w:rFonts w:hint="cs"/>
          <w:rtl/>
        </w:rPr>
        <w:t xml:space="preserve"> </w:t>
      </w:r>
      <w:r>
        <w:rPr>
          <w:rtl/>
        </w:rPr>
        <w:t>לא סופרים אותנו, את רוב העם</w:t>
      </w:r>
      <w:r w:rsidR="00C300C5">
        <w:rPr>
          <w:rFonts w:hint="cs"/>
          <w:rtl/>
        </w:rPr>
        <w:t>.</w:t>
      </w:r>
      <w:r>
        <w:rPr>
          <w:rtl/>
        </w:rPr>
        <w:t xml:space="preserve"> אתם מוכנים לשרוף את הכ</w:t>
      </w:r>
      <w:r>
        <w:rPr>
          <w:rFonts w:hint="cs"/>
          <w:rtl/>
        </w:rPr>
        <w:t>ו</w:t>
      </w:r>
      <w:r>
        <w:rPr>
          <w:rtl/>
        </w:rPr>
        <w:t>ל</w:t>
      </w:r>
      <w:r>
        <w:rPr>
          <w:rFonts w:hint="cs"/>
          <w:rtl/>
        </w:rPr>
        <w:t>:</w:t>
      </w:r>
      <w:r>
        <w:rPr>
          <w:rtl/>
        </w:rPr>
        <w:t xml:space="preserve"> את הערכים שלכם, את הב</w:t>
      </w:r>
      <w:r>
        <w:rPr>
          <w:rFonts w:hint="cs"/>
          <w:rtl/>
        </w:rPr>
        <w:t>י</w:t>
      </w:r>
      <w:r>
        <w:rPr>
          <w:rtl/>
        </w:rPr>
        <w:t>טחון של האזרחים, את ב</w:t>
      </w:r>
      <w:r>
        <w:rPr>
          <w:rFonts w:hint="cs"/>
          <w:rtl/>
        </w:rPr>
        <w:t>י</w:t>
      </w:r>
      <w:r>
        <w:rPr>
          <w:rtl/>
        </w:rPr>
        <w:t>טחון המדינה, את מחירי המחיה</w:t>
      </w:r>
      <w:r>
        <w:rPr>
          <w:rFonts w:hint="cs"/>
          <w:rtl/>
        </w:rPr>
        <w:t>,</w:t>
      </w:r>
      <w:r>
        <w:rPr>
          <w:rtl/>
        </w:rPr>
        <w:t xml:space="preserve"> הדלק והדיור</w:t>
      </w:r>
      <w:r>
        <w:rPr>
          <w:rFonts w:hint="cs"/>
          <w:rtl/>
        </w:rPr>
        <w:t>,</w:t>
      </w:r>
      <w:r>
        <w:rPr>
          <w:rtl/>
        </w:rPr>
        <w:t xml:space="preserve"> שמשתוללים מאז שאתם מנהלים</w:t>
      </w:r>
      <w:r>
        <w:rPr>
          <w:rFonts w:hint="cs"/>
          <w:rtl/>
        </w:rPr>
        <w:t xml:space="preserve"> </w:t>
      </w:r>
      <w:bookmarkStart w:id="15259" w:name="_ETM_Q39_296638"/>
      <w:bookmarkEnd w:id="15259"/>
      <w:r>
        <w:rPr>
          <w:rtl/>
        </w:rPr>
        <w:t>את מוסדות המדינה.</w:t>
      </w:r>
      <w:r>
        <w:rPr>
          <w:rFonts w:hint="cs"/>
          <w:rtl/>
        </w:rPr>
        <w:t xml:space="preserve"> </w:t>
      </w:r>
      <w:bookmarkStart w:id="15260" w:name="_ETM_Q39_308576"/>
      <w:bookmarkStart w:id="15261" w:name="_ETM_Q39_308640"/>
      <w:bookmarkEnd w:id="15260"/>
      <w:bookmarkEnd w:id="15261"/>
      <w:r>
        <w:rPr>
          <w:rtl/>
        </w:rPr>
        <w:t>ההסבר לזה הוא פשוט</w:t>
      </w:r>
      <w:r w:rsidR="00C300C5">
        <w:rPr>
          <w:rFonts w:hint="cs"/>
          <w:rtl/>
        </w:rPr>
        <w:t>:</w:t>
      </w:r>
      <w:r>
        <w:rPr>
          <w:rtl/>
        </w:rPr>
        <w:t xml:space="preserve"> הציבור לא מאמין לכם ל</w:t>
      </w:r>
      <w:r>
        <w:rPr>
          <w:rFonts w:hint="cs"/>
          <w:rtl/>
        </w:rPr>
        <w:t xml:space="preserve">אף </w:t>
      </w:r>
      <w:r>
        <w:rPr>
          <w:rtl/>
        </w:rPr>
        <w:t>מילה שאתם מוציאים מהפה והציבור קונה דירות בכל מחיר כי לא סומכים עליכם.</w:t>
      </w:r>
      <w:r>
        <w:rPr>
          <w:rFonts w:hint="cs"/>
          <w:rtl/>
        </w:rPr>
        <w:t xml:space="preserve"> </w:t>
      </w:r>
      <w:bookmarkStart w:id="15262" w:name="_ETM_Q39_317088"/>
      <w:bookmarkStart w:id="15263" w:name="_ETM_Q39_317154"/>
      <w:bookmarkEnd w:id="15262"/>
      <w:bookmarkEnd w:id="15263"/>
      <w:r>
        <w:rPr>
          <w:rtl/>
        </w:rPr>
        <w:t>אבל מה? העיקר שאתם תהיו בשלטון</w:t>
      </w:r>
      <w:r>
        <w:rPr>
          <w:rFonts w:hint="cs"/>
          <w:rtl/>
        </w:rPr>
        <w:t>,</w:t>
      </w:r>
      <w:r>
        <w:rPr>
          <w:rtl/>
        </w:rPr>
        <w:t xml:space="preserve"> ולעזאזל העם. </w:t>
      </w:r>
      <w:bookmarkStart w:id="15264" w:name="_ETM_Q39_321590"/>
      <w:bookmarkStart w:id="15265" w:name="_ETM_Q39_321652"/>
      <w:bookmarkStart w:id="15266" w:name="_ETM_Q39_321791"/>
      <w:bookmarkStart w:id="15267" w:name="_ETM_Q39_321844"/>
      <w:bookmarkEnd w:id="15264"/>
      <w:bookmarkEnd w:id="15265"/>
      <w:bookmarkEnd w:id="15266"/>
      <w:bookmarkEnd w:id="15267"/>
      <w:r>
        <w:rPr>
          <w:rtl/>
        </w:rPr>
        <w:t>אתם כישלון</w:t>
      </w:r>
      <w:r>
        <w:rPr>
          <w:rFonts w:hint="cs"/>
          <w:rtl/>
        </w:rPr>
        <w:t xml:space="preserve"> </w:t>
      </w:r>
      <w:r>
        <w:rPr>
          <w:rtl/>
        </w:rPr>
        <w:t>ובושה. הביתה</w:t>
      </w:r>
      <w:r>
        <w:rPr>
          <w:rFonts w:hint="cs"/>
          <w:rtl/>
        </w:rPr>
        <w:t>.</w:t>
      </w:r>
    </w:p>
    <w:p w:rsidR="008A18D3" w:rsidRDefault="008A18D3" w:rsidP="009635F5">
      <w:pPr>
        <w:rPr>
          <w:rtl/>
        </w:rPr>
      </w:pPr>
    </w:p>
    <w:p w:rsidR="008A18D3" w:rsidRDefault="008A18D3" w:rsidP="00F72C5F">
      <w:pPr>
        <w:pStyle w:val="af6"/>
        <w:keepNext/>
        <w:rPr>
          <w:rtl/>
        </w:rPr>
      </w:pPr>
      <w:bookmarkStart w:id="15268" w:name="ET_yor_6204_3"/>
      <w:r w:rsidRPr="008A7712">
        <w:rPr>
          <w:rStyle w:val="TagStyle"/>
          <w:rtl/>
        </w:rPr>
        <w:t xml:space="preserve"> &lt;&lt; יור &gt;&gt; </w:t>
      </w:r>
      <w:r>
        <w:rPr>
          <w:rtl/>
        </w:rPr>
        <w:t>היו"ר מיקי לוי:</w:t>
      </w:r>
      <w:r w:rsidRPr="008A7712">
        <w:rPr>
          <w:rStyle w:val="TagStyle"/>
          <w:rtl/>
        </w:rPr>
        <w:t xml:space="preserve"> &lt;&lt; יור &gt;&gt;</w:t>
      </w:r>
      <w:r>
        <w:rPr>
          <w:rtl/>
        </w:rPr>
        <w:t xml:space="preserve">   </w:t>
      </w:r>
      <w:bookmarkEnd w:id="15268"/>
    </w:p>
    <w:p w:rsidR="008A18D3" w:rsidRDefault="008A18D3" w:rsidP="008D5FB9">
      <w:pPr>
        <w:rPr>
          <w:rtl/>
          <w:lang w:eastAsia="he-IL"/>
        </w:rPr>
      </w:pPr>
    </w:p>
    <w:p w:rsidR="008A18D3" w:rsidRPr="00980A1F" w:rsidRDefault="008A18D3" w:rsidP="00F72C5F">
      <w:pPr>
        <w:rPr>
          <w:rtl/>
          <w:lang w:eastAsia="he-IL"/>
        </w:rPr>
      </w:pPr>
      <w:bookmarkStart w:id="15269" w:name="_ETM_Q39_327570"/>
      <w:bookmarkStart w:id="15270" w:name="_ETM_Q39_327647"/>
      <w:bookmarkEnd w:id="15269"/>
      <w:bookmarkEnd w:id="15270"/>
      <w:r>
        <w:rPr>
          <w:rFonts w:hint="cs"/>
          <w:rtl/>
          <w:lang w:eastAsia="he-IL"/>
        </w:rPr>
        <w:t>תודה רבה. חבר הכנסת מלכיאלי, בבקשה.</w:t>
      </w:r>
    </w:p>
    <w:p w:rsidR="008A18D3" w:rsidRDefault="008A18D3" w:rsidP="00F72C5F">
      <w:pPr>
        <w:rPr>
          <w:rtl/>
          <w:lang w:eastAsia="he-IL"/>
        </w:rPr>
      </w:pPr>
    </w:p>
    <w:p w:rsidR="008A18D3" w:rsidRDefault="008A18D3" w:rsidP="00F72C5F">
      <w:pPr>
        <w:pStyle w:val="a4"/>
        <w:keepNext/>
        <w:rPr>
          <w:rtl/>
        </w:rPr>
      </w:pPr>
      <w:bookmarkStart w:id="15271" w:name="ET_speaker_5628_4"/>
      <w:r w:rsidRPr="008A7712">
        <w:rPr>
          <w:rStyle w:val="TagStyle"/>
          <w:rtl/>
        </w:rPr>
        <w:t xml:space="preserve"> &lt;&lt; דובר &gt;&gt; </w:t>
      </w:r>
      <w:bookmarkStart w:id="15272" w:name="_Toc98161224"/>
      <w:bookmarkStart w:id="15273" w:name="_Toc98162619"/>
      <w:bookmarkStart w:id="15274" w:name="_Toc123738154"/>
      <w:r>
        <w:rPr>
          <w:rtl/>
        </w:rPr>
        <w:t>מיכאל מלכיאלי (ש"ס):</w:t>
      </w:r>
      <w:bookmarkEnd w:id="15272"/>
      <w:bookmarkEnd w:id="15273"/>
      <w:bookmarkEnd w:id="15274"/>
      <w:r w:rsidRPr="008A7712">
        <w:rPr>
          <w:rStyle w:val="TagStyle"/>
          <w:rtl/>
        </w:rPr>
        <w:t xml:space="preserve"> &lt;&lt; דובר &gt;&gt;</w:t>
      </w:r>
      <w:r>
        <w:rPr>
          <w:rtl/>
        </w:rPr>
        <w:t xml:space="preserve">   </w:t>
      </w:r>
      <w:bookmarkEnd w:id="15271"/>
    </w:p>
    <w:p w:rsidR="008A18D3" w:rsidRDefault="008A18D3" w:rsidP="008D5FB9">
      <w:pPr>
        <w:rPr>
          <w:rtl/>
          <w:lang w:eastAsia="he-IL"/>
        </w:rPr>
      </w:pPr>
    </w:p>
    <w:p w:rsidR="008A18D3" w:rsidRDefault="008A18D3" w:rsidP="00C300C5">
      <w:pPr>
        <w:rPr>
          <w:rtl/>
          <w:lang w:eastAsia="he-IL"/>
        </w:rPr>
      </w:pPr>
      <w:r>
        <w:rPr>
          <w:rFonts w:hint="cs"/>
          <w:rtl/>
          <w:lang w:eastAsia="he-IL"/>
        </w:rPr>
        <w:t>תודה, אדוני היושב-ראש</w:t>
      </w:r>
      <w:r w:rsidR="00C300C5">
        <w:rPr>
          <w:rFonts w:hint="cs"/>
          <w:rtl/>
          <w:lang w:eastAsia="he-IL"/>
        </w:rPr>
        <w:t>.</w:t>
      </w:r>
      <w:r>
        <w:rPr>
          <w:rFonts w:hint="cs"/>
          <w:rtl/>
          <w:lang w:eastAsia="he-IL"/>
        </w:rPr>
        <w:t xml:space="preserve"> אדוני השר, חבריי חברי הכנסת</w:t>
      </w:r>
      <w:r w:rsidR="00C300C5">
        <w:rPr>
          <w:rFonts w:hint="cs"/>
          <w:rtl/>
          <w:lang w:eastAsia="he-IL"/>
        </w:rPr>
        <w:t>,</w:t>
      </w:r>
      <w:r>
        <w:rPr>
          <w:rFonts w:hint="cs"/>
          <w:rtl/>
          <w:lang w:eastAsia="he-IL"/>
        </w:rPr>
        <w:t xml:space="preserve"> </w:t>
      </w:r>
      <w:bookmarkStart w:id="15275" w:name="_ETM_Q39_359667"/>
      <w:bookmarkEnd w:id="15275"/>
      <w:r>
        <w:rPr>
          <w:rFonts w:hint="cs"/>
          <w:rtl/>
          <w:lang w:eastAsia="he-IL"/>
        </w:rPr>
        <w:t xml:space="preserve">אדוני היושב-ראש, אתה יודע שזמן </w:t>
      </w:r>
      <w:r w:rsidR="00C300C5">
        <w:rPr>
          <w:rFonts w:hint="cs"/>
          <w:rtl/>
          <w:lang w:eastAsia="he-IL"/>
        </w:rPr>
        <w:t>ה</w:t>
      </w:r>
      <w:r>
        <w:rPr>
          <w:rFonts w:hint="cs"/>
          <w:rtl/>
          <w:lang w:eastAsia="he-IL"/>
        </w:rPr>
        <w:t xml:space="preserve">סיום של מושב חורף – </w:t>
      </w:r>
      <w:bookmarkStart w:id="15276" w:name="_ETM_Q39_364371"/>
      <w:bookmarkEnd w:id="15276"/>
      <w:r>
        <w:rPr>
          <w:rFonts w:hint="cs"/>
          <w:rtl/>
          <w:lang w:eastAsia="he-IL"/>
        </w:rPr>
        <w:t>ודאי מושב חורף כזה ארוך – אני חושב שזה זמן קצת ל</w:t>
      </w:r>
      <w:bookmarkStart w:id="15277" w:name="_ETM_Q39_367822"/>
      <w:bookmarkEnd w:id="15277"/>
      <w:r>
        <w:rPr>
          <w:rFonts w:hint="cs"/>
          <w:rtl/>
          <w:lang w:eastAsia="he-IL"/>
        </w:rPr>
        <w:t xml:space="preserve">חשבון נפש. הכנסת צריכה – ואתה כיושב-ראש – </w:t>
      </w:r>
      <w:r w:rsidR="00C300C5">
        <w:rPr>
          <w:rFonts w:hint="cs"/>
          <w:rtl/>
          <w:lang w:eastAsia="he-IL"/>
        </w:rPr>
        <w:t xml:space="preserve">אנחנו </w:t>
      </w:r>
      <w:r>
        <w:rPr>
          <w:rFonts w:hint="cs"/>
          <w:rtl/>
          <w:lang w:eastAsia="he-IL"/>
        </w:rPr>
        <w:t xml:space="preserve">צריכים לשאול את עצמנו, </w:t>
      </w:r>
      <w:bookmarkStart w:id="15278" w:name="_ETM_Q39_371970"/>
      <w:bookmarkEnd w:id="15278"/>
      <w:r>
        <w:rPr>
          <w:rFonts w:hint="cs"/>
          <w:rtl/>
          <w:lang w:eastAsia="he-IL"/>
        </w:rPr>
        <w:t>החדר הגדול הזה, מליאת הכנסת במושב האחרון</w:t>
      </w:r>
      <w:r w:rsidR="00C300C5">
        <w:rPr>
          <w:rFonts w:hint="cs"/>
          <w:rtl/>
          <w:lang w:eastAsia="he-IL"/>
        </w:rPr>
        <w:t>:</w:t>
      </w:r>
      <w:r>
        <w:rPr>
          <w:rFonts w:hint="cs"/>
          <w:rtl/>
          <w:lang w:eastAsia="he-IL"/>
        </w:rPr>
        <w:t xml:space="preserve"> האם כיבדנו את עצמנו? </w:t>
      </w:r>
      <w:bookmarkStart w:id="15279" w:name="_ETM_Q39_375782"/>
      <w:bookmarkEnd w:id="15279"/>
      <w:r>
        <w:rPr>
          <w:rFonts w:hint="cs"/>
          <w:rtl/>
          <w:lang w:eastAsia="he-IL"/>
        </w:rPr>
        <w:t xml:space="preserve">האם אנחנו, כשליחי ציבור – ולא משנה מאיזה צד של המתרס – </w:t>
      </w:r>
      <w:bookmarkStart w:id="15280" w:name="_ETM_Q39_382017"/>
      <w:bookmarkEnd w:id="15280"/>
      <w:r>
        <w:rPr>
          <w:rFonts w:hint="cs"/>
          <w:rtl/>
          <w:lang w:eastAsia="he-IL"/>
        </w:rPr>
        <w:t>אנחנו באים</w:t>
      </w:r>
      <w:r w:rsidR="00C300C5">
        <w:rPr>
          <w:rFonts w:hint="cs"/>
          <w:rtl/>
          <w:lang w:eastAsia="he-IL"/>
        </w:rPr>
        <w:t xml:space="preserve"> לציבור בסוף המושב ואומרים, איש-</w:t>
      </w:r>
      <w:r>
        <w:rPr>
          <w:rFonts w:hint="cs"/>
          <w:rtl/>
          <w:lang w:eastAsia="he-IL"/>
        </w:rPr>
        <w:t xml:space="preserve">איש ממפלגתו, </w:t>
      </w:r>
      <w:bookmarkStart w:id="15281" w:name="_ETM_Q39_384321"/>
      <w:bookmarkEnd w:id="15281"/>
      <w:r>
        <w:rPr>
          <w:rFonts w:hint="cs"/>
          <w:rtl/>
          <w:lang w:eastAsia="he-IL"/>
        </w:rPr>
        <w:t xml:space="preserve">מהמקום שהוא יושב: שירתנו את הציבור כמו שצריך? האם </w:t>
      </w:r>
      <w:bookmarkStart w:id="15282" w:name="_ETM_Q39_389714"/>
      <w:bookmarkEnd w:id="15282"/>
      <w:r>
        <w:rPr>
          <w:rFonts w:hint="cs"/>
          <w:rtl/>
          <w:lang w:eastAsia="he-IL"/>
        </w:rPr>
        <w:t xml:space="preserve">אחרי מושב החורף הזה הציבור יותר מחובר לכנסת? יש פחות </w:t>
      </w:r>
      <w:bookmarkStart w:id="15283" w:name="_ETM_Q39_396222"/>
      <w:bookmarkEnd w:id="15283"/>
      <w:r>
        <w:rPr>
          <w:rFonts w:hint="cs"/>
          <w:rtl/>
          <w:lang w:eastAsia="he-IL"/>
        </w:rPr>
        <w:t xml:space="preserve">אמון בכנסת? האם ההחלטות של הכנסת הזאת – החלטות שאנחנו כאן </w:t>
      </w:r>
      <w:bookmarkStart w:id="15284" w:name="_ETM_Q39_401657"/>
      <w:bookmarkEnd w:id="15284"/>
      <w:r>
        <w:rPr>
          <w:rFonts w:hint="cs"/>
          <w:rtl/>
          <w:lang w:eastAsia="he-IL"/>
        </w:rPr>
        <w:t xml:space="preserve">בחדר הזה הצבענו עליהן בקריאה ראשונה, בשנייה, בשלישית – </w:t>
      </w:r>
      <w:bookmarkStart w:id="15285" w:name="_ETM_Q39_406458"/>
      <w:bookmarkEnd w:id="15285"/>
      <w:r>
        <w:rPr>
          <w:rFonts w:hint="cs"/>
          <w:rtl/>
          <w:lang w:eastAsia="he-IL"/>
        </w:rPr>
        <w:t xml:space="preserve">הציבור נהנה מההחלטות האלה? האם חלילה אנחנו כנציגי ציבור בגדנו </w:t>
      </w:r>
      <w:bookmarkStart w:id="15286" w:name="_ETM_Q39_411597"/>
      <w:bookmarkEnd w:id="15286"/>
      <w:r>
        <w:rPr>
          <w:rFonts w:hint="cs"/>
          <w:rtl/>
          <w:lang w:eastAsia="he-IL"/>
        </w:rPr>
        <w:t xml:space="preserve">בציבור ששלח אותנו? האם אנחנו כנציגי ציבור באנו למצביעים שלנו, </w:t>
      </w:r>
      <w:bookmarkStart w:id="15287" w:name="_ETM_Q39_417473"/>
      <w:bookmarkEnd w:id="15287"/>
      <w:r>
        <w:rPr>
          <w:rFonts w:hint="cs"/>
          <w:rtl/>
          <w:lang w:eastAsia="he-IL"/>
        </w:rPr>
        <w:t xml:space="preserve">אלה ששלחו אותנו, העם שהוא הריבון, וצחקנו עליו ואמרנו לו: </w:t>
      </w:r>
      <w:bookmarkStart w:id="15288" w:name="_ETM_Q39_424034"/>
      <w:bookmarkEnd w:id="15288"/>
      <w:r>
        <w:rPr>
          <w:rFonts w:hint="cs"/>
          <w:rtl/>
          <w:lang w:eastAsia="he-IL"/>
        </w:rPr>
        <w:t>אתם ביקשתם א' ועשינו ב'?</w:t>
      </w:r>
    </w:p>
    <w:p w:rsidR="008A18D3" w:rsidRDefault="008A18D3" w:rsidP="00F72C5F">
      <w:pPr>
        <w:rPr>
          <w:rtl/>
          <w:lang w:eastAsia="he-IL"/>
        </w:rPr>
      </w:pPr>
      <w:bookmarkStart w:id="15289" w:name="_ETM_Q39_428190"/>
      <w:bookmarkStart w:id="15290" w:name="_ETM_Q39_428292"/>
      <w:bookmarkEnd w:id="15289"/>
      <w:bookmarkEnd w:id="15290"/>
    </w:p>
    <w:p w:rsidR="008A18D3" w:rsidRDefault="008A18D3" w:rsidP="00F72C5F">
      <w:pPr>
        <w:rPr>
          <w:rtl/>
          <w:lang w:eastAsia="he-IL"/>
        </w:rPr>
      </w:pPr>
      <w:bookmarkStart w:id="15291" w:name="_ETM_Q39_428366"/>
      <w:bookmarkStart w:id="15292" w:name="_ETM_Q39_428456"/>
      <w:bookmarkEnd w:id="15291"/>
      <w:bookmarkEnd w:id="15292"/>
      <w:r>
        <w:rPr>
          <w:rFonts w:hint="cs"/>
          <w:rtl/>
          <w:lang w:eastAsia="he-IL"/>
        </w:rPr>
        <w:t xml:space="preserve">אני קורא לכם, אתם ביציע, כל </w:t>
      </w:r>
      <w:bookmarkStart w:id="15293" w:name="_ETM_Q39_430147"/>
      <w:bookmarkEnd w:id="15293"/>
      <w:r>
        <w:rPr>
          <w:rFonts w:hint="cs"/>
          <w:rtl/>
          <w:lang w:eastAsia="he-IL"/>
        </w:rPr>
        <w:t xml:space="preserve">האורחים שבאו לראות את מושב הכנסת, אני אומר לכם, צופי </w:t>
      </w:r>
      <w:bookmarkStart w:id="15294" w:name="_ETM_Q39_434505"/>
      <w:bookmarkEnd w:id="15294"/>
      <w:r>
        <w:rPr>
          <w:rFonts w:hint="cs"/>
          <w:rtl/>
          <w:lang w:eastAsia="he-IL"/>
        </w:rPr>
        <w:t xml:space="preserve">ערוץ הכנסת, אתם שהלכתם ביום הבחירות להצביע, לנו, לכל אחד: האם שירתנו אתכם כמו שצריך? האם לכם, אזרחי מדינת ישראל, </w:t>
      </w:r>
      <w:bookmarkStart w:id="15295" w:name="_ETM_Q39_447332"/>
      <w:bookmarkEnd w:id="15295"/>
      <w:r>
        <w:rPr>
          <w:rFonts w:hint="cs"/>
          <w:rtl/>
          <w:lang w:eastAsia="he-IL"/>
        </w:rPr>
        <w:t>שאנחנו עובדי ציבור שלכם, האם עשינו לכם מדינה יותר טוב</w:t>
      </w:r>
      <w:bookmarkStart w:id="15296" w:name="_ETM_Q39_450358"/>
      <w:bookmarkEnd w:id="15296"/>
      <w:r>
        <w:rPr>
          <w:rFonts w:hint="cs"/>
          <w:rtl/>
          <w:lang w:eastAsia="he-IL"/>
        </w:rPr>
        <w:t>ה? מדינה יותר רגועה?</w:t>
      </w:r>
      <w:r w:rsidR="00C300C5">
        <w:rPr>
          <w:rFonts w:hint="cs"/>
          <w:rtl/>
          <w:lang w:eastAsia="he-IL"/>
        </w:rPr>
        <w:t xml:space="preserve"> </w:t>
      </w:r>
    </w:p>
    <w:p w:rsidR="008A18D3" w:rsidRDefault="008A18D3" w:rsidP="00F72C5F">
      <w:pPr>
        <w:rPr>
          <w:rtl/>
          <w:lang w:eastAsia="he-IL"/>
        </w:rPr>
      </w:pPr>
      <w:bookmarkStart w:id="15297" w:name="_ETM_Q39_453604"/>
      <w:bookmarkStart w:id="15298" w:name="_ETM_Q39_453704"/>
      <w:bookmarkEnd w:id="15297"/>
      <w:bookmarkEnd w:id="15298"/>
    </w:p>
    <w:p w:rsidR="008A18D3" w:rsidRDefault="008A18D3" w:rsidP="00C300C5">
      <w:pPr>
        <w:rPr>
          <w:rtl/>
          <w:lang w:eastAsia="he-IL"/>
        </w:rPr>
      </w:pPr>
      <w:bookmarkStart w:id="15299" w:name="_ETM_Q39_453780"/>
      <w:bookmarkStart w:id="15300" w:name="_ETM_Q39_453861"/>
      <w:bookmarkEnd w:id="15299"/>
      <w:bookmarkEnd w:id="15300"/>
      <w:r>
        <w:rPr>
          <w:rFonts w:hint="cs"/>
          <w:rtl/>
          <w:lang w:eastAsia="he-IL"/>
        </w:rPr>
        <w:t>אדוני היושב-ראש, פה אני פונה לליברמן, אני פונה ללפיד, אני פונה לבנט: הציבור בישראל קורס בגללכם</w:t>
      </w:r>
      <w:r w:rsidR="00C300C5">
        <w:rPr>
          <w:rFonts w:hint="cs"/>
          <w:rtl/>
          <w:lang w:eastAsia="he-IL"/>
        </w:rPr>
        <w:t>.</w:t>
      </w:r>
      <w:r>
        <w:rPr>
          <w:rFonts w:hint="cs"/>
          <w:rtl/>
          <w:lang w:eastAsia="he-IL"/>
        </w:rPr>
        <w:t xml:space="preserve"> הציבור </w:t>
      </w:r>
      <w:bookmarkStart w:id="15301" w:name="_ETM_Q39_464625"/>
      <w:bookmarkEnd w:id="15301"/>
      <w:r>
        <w:rPr>
          <w:rFonts w:hint="cs"/>
          <w:rtl/>
          <w:lang w:eastAsia="he-IL"/>
        </w:rPr>
        <w:t>בישראל מואס בכם</w:t>
      </w:r>
      <w:r w:rsidR="00C300C5">
        <w:rPr>
          <w:rFonts w:hint="cs"/>
          <w:rtl/>
          <w:lang w:eastAsia="he-IL"/>
        </w:rPr>
        <w:t>.</w:t>
      </w:r>
      <w:r>
        <w:rPr>
          <w:rFonts w:hint="cs"/>
          <w:rtl/>
          <w:lang w:eastAsia="he-IL"/>
        </w:rPr>
        <w:t xml:space="preserve"> הציבור בישראל מבין שאתם מרמים אותו</w:t>
      </w:r>
      <w:r w:rsidR="00C300C5">
        <w:rPr>
          <w:rFonts w:hint="cs"/>
          <w:rtl/>
          <w:lang w:eastAsia="he-IL"/>
        </w:rPr>
        <w:t>.</w:t>
      </w:r>
      <w:r>
        <w:rPr>
          <w:rFonts w:hint="cs"/>
          <w:rtl/>
          <w:lang w:eastAsia="he-IL"/>
        </w:rPr>
        <w:t xml:space="preserve"> הציבור </w:t>
      </w:r>
      <w:bookmarkStart w:id="15302" w:name="_ETM_Q39_471526"/>
      <w:bookmarkEnd w:id="15302"/>
      <w:r>
        <w:rPr>
          <w:rFonts w:hint="cs"/>
          <w:rtl/>
          <w:lang w:eastAsia="he-IL"/>
        </w:rPr>
        <w:t xml:space="preserve">בישראל מבין שאתם לוקחים מאלה שאין להם ונותנים לאלה שיש </w:t>
      </w:r>
      <w:bookmarkStart w:id="15303" w:name="_ETM_Q39_474757"/>
      <w:bookmarkEnd w:id="15303"/>
      <w:r>
        <w:rPr>
          <w:rFonts w:hint="cs"/>
          <w:rtl/>
          <w:lang w:eastAsia="he-IL"/>
        </w:rPr>
        <w:t>להם.</w:t>
      </w:r>
    </w:p>
    <w:p w:rsidR="008A18D3" w:rsidRDefault="008A18D3" w:rsidP="00F72C5F">
      <w:pPr>
        <w:rPr>
          <w:rtl/>
          <w:lang w:eastAsia="he-IL"/>
        </w:rPr>
      </w:pPr>
      <w:bookmarkStart w:id="15304" w:name="_ETM_Q39_476151"/>
      <w:bookmarkStart w:id="15305" w:name="_ETM_Q39_476246"/>
      <w:bookmarkEnd w:id="15304"/>
      <w:bookmarkEnd w:id="15305"/>
    </w:p>
    <w:p w:rsidR="008A18D3" w:rsidRDefault="008A18D3" w:rsidP="00C300C5">
      <w:pPr>
        <w:rPr>
          <w:rtl/>
          <w:lang w:eastAsia="he-IL"/>
        </w:rPr>
      </w:pPr>
      <w:bookmarkStart w:id="15306" w:name="_ETM_Q39_476327"/>
      <w:bookmarkStart w:id="15307" w:name="_ETM_Q39_476407"/>
      <w:bookmarkEnd w:id="15306"/>
      <w:bookmarkEnd w:id="15307"/>
      <w:r>
        <w:rPr>
          <w:rFonts w:hint="cs"/>
          <w:rtl/>
          <w:lang w:eastAsia="he-IL"/>
        </w:rPr>
        <w:lastRenderedPageBreak/>
        <w:t xml:space="preserve">אנחנו בש"ס התחייבנו במערכת הבחירות, וממשיכים להתחייב, לשרת את </w:t>
      </w:r>
      <w:bookmarkStart w:id="15308" w:name="_ETM_Q39_481966"/>
      <w:bookmarkEnd w:id="15308"/>
      <w:r>
        <w:rPr>
          <w:rFonts w:hint="cs"/>
          <w:rtl/>
          <w:lang w:eastAsia="he-IL"/>
        </w:rPr>
        <w:t>הציבור שאין לו, אבל אתם</w:t>
      </w:r>
      <w:r w:rsidR="00C300C5">
        <w:rPr>
          <w:rFonts w:hint="cs"/>
          <w:rtl/>
          <w:lang w:eastAsia="he-IL"/>
        </w:rPr>
        <w:t>,</w:t>
      </w:r>
      <w:r>
        <w:rPr>
          <w:rFonts w:hint="cs"/>
          <w:rtl/>
          <w:lang w:eastAsia="he-IL"/>
        </w:rPr>
        <w:t xml:space="preserve"> גם לציבור שיש לו אבל </w:t>
      </w:r>
      <w:bookmarkStart w:id="15309" w:name="_ETM_Q39_486723"/>
      <w:bookmarkEnd w:id="15309"/>
      <w:r>
        <w:rPr>
          <w:rFonts w:hint="cs"/>
          <w:rtl/>
          <w:lang w:eastAsia="he-IL"/>
        </w:rPr>
        <w:t xml:space="preserve">הוא לא במעמד הגבוה, גם מהם אתם לוקחים, גם בהם </w:t>
      </w:r>
      <w:bookmarkStart w:id="15310" w:name="_ETM_Q39_489884"/>
      <w:bookmarkEnd w:id="15310"/>
      <w:r>
        <w:rPr>
          <w:rFonts w:hint="cs"/>
          <w:rtl/>
          <w:lang w:eastAsia="he-IL"/>
        </w:rPr>
        <w:t xml:space="preserve">בגדתם. </w:t>
      </w:r>
      <w:bookmarkStart w:id="15311" w:name="_ETM_Q39_493221"/>
      <w:bookmarkStart w:id="15312" w:name="_ETM_Q39_493290"/>
      <w:bookmarkStart w:id="15313" w:name="_ETM_Q39_493412"/>
      <w:bookmarkStart w:id="15314" w:name="_ETM_Q39_493496"/>
      <w:bookmarkEnd w:id="15311"/>
      <w:bookmarkEnd w:id="15312"/>
      <w:bookmarkEnd w:id="15313"/>
      <w:bookmarkEnd w:id="15314"/>
      <w:r>
        <w:rPr>
          <w:rFonts w:hint="cs"/>
          <w:rtl/>
          <w:lang w:eastAsia="he-IL"/>
        </w:rPr>
        <w:t xml:space="preserve">החיים במדינת ישראל קשים יותר מאז שאתם נכנסתם כממשלה. </w:t>
      </w:r>
      <w:bookmarkStart w:id="15315" w:name="_ETM_Q39_497946"/>
      <w:bookmarkEnd w:id="15315"/>
      <w:r>
        <w:rPr>
          <w:rFonts w:hint="cs"/>
          <w:rtl/>
          <w:lang w:eastAsia="he-IL"/>
        </w:rPr>
        <w:t xml:space="preserve">ריקי כהן מחדרה, שלפיד דיבר עליה כל כך הרבה, </w:t>
      </w:r>
      <w:bookmarkStart w:id="15316" w:name="_ETM_Q39_501320"/>
      <w:bookmarkEnd w:id="15316"/>
      <w:r>
        <w:rPr>
          <w:rFonts w:hint="cs"/>
          <w:rtl/>
          <w:lang w:eastAsia="he-IL"/>
        </w:rPr>
        <w:t xml:space="preserve">אין לה חיים קלים יותר. לא יותר טוב לה. </w:t>
      </w:r>
    </w:p>
    <w:p w:rsidR="008A18D3" w:rsidRDefault="008A18D3" w:rsidP="00F72C5F">
      <w:pPr>
        <w:rPr>
          <w:rtl/>
          <w:lang w:eastAsia="he-IL"/>
        </w:rPr>
      </w:pPr>
      <w:bookmarkStart w:id="15317" w:name="_ETM_Q39_506872"/>
      <w:bookmarkStart w:id="15318" w:name="_ETM_Q39_506963"/>
      <w:bookmarkEnd w:id="15317"/>
      <w:bookmarkEnd w:id="15318"/>
    </w:p>
    <w:p w:rsidR="008A18D3" w:rsidRDefault="008A18D3" w:rsidP="00C300C5">
      <w:pPr>
        <w:rPr>
          <w:rtl/>
          <w:lang w:eastAsia="he-IL"/>
        </w:rPr>
      </w:pPr>
      <w:bookmarkStart w:id="15319" w:name="_ETM_Q39_507048"/>
      <w:bookmarkStart w:id="15320" w:name="_ETM_Q39_507135"/>
      <w:bookmarkEnd w:id="15319"/>
      <w:bookmarkEnd w:id="15320"/>
      <w:r>
        <w:rPr>
          <w:rFonts w:hint="cs"/>
          <w:rtl/>
          <w:lang w:eastAsia="he-IL"/>
        </w:rPr>
        <w:t xml:space="preserve">אנחנו נעשה מאמצים גדולים מאוד במושב הבא. במושב הזה לא הצלחנו להפיל אתכם, אבל כן הצלחנו לסיים את החורף עם טעם </w:t>
      </w:r>
      <w:bookmarkStart w:id="15321" w:name="_ETM_Q39_514506"/>
      <w:bookmarkEnd w:id="15321"/>
      <w:r>
        <w:rPr>
          <w:rFonts w:hint="cs"/>
          <w:rtl/>
          <w:lang w:eastAsia="he-IL"/>
        </w:rPr>
        <w:t xml:space="preserve">חמוץ מאוד שלכם </w:t>
      </w:r>
      <w:r w:rsidR="00C300C5">
        <w:rPr>
          <w:rFonts w:hint="eastAsia"/>
          <w:rtl/>
          <w:lang w:eastAsia="he-IL"/>
        </w:rPr>
        <w:t xml:space="preserve">– </w:t>
      </w:r>
      <w:r>
        <w:rPr>
          <w:rFonts w:hint="cs"/>
          <w:rtl/>
          <w:lang w:eastAsia="he-IL"/>
        </w:rPr>
        <w:t xml:space="preserve">עשרות חוקים לא הצלחתם להעביר, פקק חקיקה </w:t>
      </w:r>
      <w:bookmarkStart w:id="15322" w:name="_ETM_Q39_521619"/>
      <w:bookmarkEnd w:id="15322"/>
      <w:r>
        <w:rPr>
          <w:rFonts w:hint="cs"/>
          <w:rtl/>
          <w:lang w:eastAsia="he-IL"/>
        </w:rPr>
        <w:t xml:space="preserve">שלא היה כאן המון שנים. מעולם לא העברתם בשני ורביעי, </w:t>
      </w:r>
      <w:bookmarkStart w:id="15323" w:name="_ETM_Q39_525576"/>
      <w:bookmarkEnd w:id="15323"/>
      <w:r>
        <w:rPr>
          <w:rFonts w:hint="cs"/>
          <w:rtl/>
          <w:lang w:eastAsia="he-IL"/>
        </w:rPr>
        <w:t xml:space="preserve">כמעט בלי נפילה, בלי מתחים ביניכם. התפקיד שלנו לעשות, שמהר </w:t>
      </w:r>
      <w:bookmarkStart w:id="15324" w:name="_ETM_Q39_530196"/>
      <w:bookmarkEnd w:id="15324"/>
      <w:r>
        <w:rPr>
          <w:rFonts w:hint="cs"/>
          <w:rtl/>
          <w:lang w:eastAsia="he-IL"/>
        </w:rPr>
        <w:t xml:space="preserve">מאוד תעזבו את ההגה, שמהר מאוד תעזבו את השלטון, כי </w:t>
      </w:r>
      <w:bookmarkStart w:id="15325" w:name="_ETM_Q39_535492"/>
      <w:bookmarkEnd w:id="15325"/>
      <w:r>
        <w:rPr>
          <w:rFonts w:hint="cs"/>
          <w:rtl/>
          <w:lang w:eastAsia="he-IL"/>
        </w:rPr>
        <w:t xml:space="preserve">לאזרחי ישראל קשה יותר; כי אזרחי ישראל משלמים </w:t>
      </w:r>
      <w:bookmarkStart w:id="15326" w:name="_ETM_Q39_539282"/>
      <w:bookmarkEnd w:id="15326"/>
      <w:r>
        <w:rPr>
          <w:rFonts w:hint="cs"/>
          <w:rtl/>
          <w:lang w:eastAsia="he-IL"/>
        </w:rPr>
        <w:t xml:space="preserve">יותר במכולת; כי לאזרחי ישראל בסוף יש טעם של חמיצות </w:t>
      </w:r>
      <w:bookmarkStart w:id="15327" w:name="_ETM_Q39_544597"/>
      <w:bookmarkEnd w:id="15327"/>
      <w:r>
        <w:rPr>
          <w:rFonts w:hint="cs"/>
          <w:rtl/>
          <w:lang w:eastAsia="he-IL"/>
        </w:rPr>
        <w:t xml:space="preserve">מהממשלה הזאת; כי יש כאן ראש ממשלה בלי אף תמיכה של שום ציבור. </w:t>
      </w:r>
    </w:p>
    <w:p w:rsidR="008A18D3" w:rsidRDefault="008A18D3" w:rsidP="00F72C5F">
      <w:pPr>
        <w:rPr>
          <w:rtl/>
          <w:lang w:eastAsia="he-IL"/>
        </w:rPr>
      </w:pPr>
    </w:p>
    <w:p w:rsidR="008A18D3" w:rsidRDefault="008A18D3" w:rsidP="00D0754F">
      <w:pPr>
        <w:rPr>
          <w:rtl/>
          <w:lang w:eastAsia="he-IL"/>
        </w:rPr>
      </w:pPr>
      <w:r>
        <w:rPr>
          <w:rFonts w:hint="cs"/>
          <w:rtl/>
          <w:lang w:eastAsia="he-IL"/>
        </w:rPr>
        <w:t xml:space="preserve">אדם חי לעצמו, מעופף, רימה </w:t>
      </w:r>
      <w:bookmarkStart w:id="15328" w:name="_ETM_Q39_552227"/>
      <w:bookmarkEnd w:id="15328"/>
      <w:r>
        <w:rPr>
          <w:rFonts w:hint="cs"/>
          <w:rtl/>
          <w:lang w:eastAsia="he-IL"/>
        </w:rPr>
        <w:t>ושיקר את כולם</w:t>
      </w:r>
      <w:r w:rsidR="00D0754F">
        <w:rPr>
          <w:rFonts w:hint="cs"/>
          <w:rtl/>
          <w:lang w:eastAsia="he-IL"/>
        </w:rPr>
        <w:t>,</w:t>
      </w:r>
      <w:r>
        <w:rPr>
          <w:rFonts w:hint="cs"/>
          <w:rtl/>
          <w:lang w:eastAsia="he-IL"/>
        </w:rPr>
        <w:t xml:space="preserve"> מסתובב עם שיירה של ראש ממשלה בלי </w:t>
      </w:r>
      <w:bookmarkStart w:id="15329" w:name="_ETM_Q39_556767"/>
      <w:bookmarkEnd w:id="15329"/>
      <w:r>
        <w:rPr>
          <w:rFonts w:hint="cs"/>
          <w:rtl/>
          <w:lang w:eastAsia="he-IL"/>
        </w:rPr>
        <w:t>עם אחריו. תראו את הסקרים בערוצים שלא שייכים לנו</w:t>
      </w:r>
      <w:r w:rsidR="00D0754F">
        <w:rPr>
          <w:rFonts w:hint="cs"/>
          <w:rtl/>
          <w:lang w:eastAsia="he-IL"/>
        </w:rPr>
        <w:t>,</w:t>
      </w:r>
      <w:r>
        <w:rPr>
          <w:rFonts w:hint="cs"/>
          <w:rtl/>
          <w:lang w:eastAsia="he-IL"/>
        </w:rPr>
        <w:t xml:space="preserve"> תראו </w:t>
      </w:r>
      <w:bookmarkStart w:id="15330" w:name="_ETM_Q39_562843"/>
      <w:bookmarkEnd w:id="15330"/>
      <w:r>
        <w:rPr>
          <w:rFonts w:hint="cs"/>
          <w:rtl/>
          <w:lang w:eastAsia="he-IL"/>
        </w:rPr>
        <w:t xml:space="preserve">את אחוזי התמיכה באיש הזה. אין לו מה לעשות, הוא </w:t>
      </w:r>
      <w:bookmarkStart w:id="15331" w:name="_ETM_Q39_565058"/>
      <w:bookmarkEnd w:id="15331"/>
      <w:r>
        <w:rPr>
          <w:rFonts w:hint="cs"/>
          <w:rtl/>
          <w:lang w:eastAsia="he-IL"/>
        </w:rPr>
        <w:t xml:space="preserve">הולך לתווך בין מדינות כאילו כאן הכול בסדר. </w:t>
      </w:r>
      <w:bookmarkStart w:id="15332" w:name="_ETM_Q39_569713"/>
      <w:bookmarkStart w:id="15333" w:name="_ETM_Q39_569826"/>
      <w:bookmarkStart w:id="15334" w:name="_ETM_Q39_569897"/>
      <w:bookmarkStart w:id="15335" w:name="_ETM_Q39_569998"/>
      <w:bookmarkEnd w:id="15332"/>
      <w:bookmarkEnd w:id="15333"/>
      <w:bookmarkEnd w:id="15334"/>
      <w:bookmarkEnd w:id="15335"/>
      <w:r>
        <w:rPr>
          <w:rFonts w:hint="cs"/>
          <w:rtl/>
          <w:lang w:eastAsia="he-IL"/>
        </w:rPr>
        <w:t xml:space="preserve">בווינה מכינים </w:t>
      </w:r>
      <w:bookmarkStart w:id="15336" w:name="_ETM_Q39_571370"/>
      <w:bookmarkEnd w:id="15336"/>
      <w:r>
        <w:rPr>
          <w:rFonts w:hint="cs"/>
          <w:rtl/>
          <w:lang w:eastAsia="he-IL"/>
        </w:rPr>
        <w:t xml:space="preserve">תוכנית קשה ומסוכנת לישראל. מישהו שמע איפה בנט בעניין </w:t>
      </w:r>
      <w:bookmarkStart w:id="15337" w:name="_ETM_Q39_576887"/>
      <w:bookmarkEnd w:id="15337"/>
      <w:r>
        <w:rPr>
          <w:rFonts w:hint="cs"/>
          <w:rtl/>
          <w:lang w:eastAsia="he-IL"/>
        </w:rPr>
        <w:t xml:space="preserve">הזה? מישהו יודע איפה הוא נמצא? הוא מתווך בין מנהיגי </w:t>
      </w:r>
      <w:bookmarkStart w:id="15338" w:name="_ETM_Q39_582074"/>
      <w:bookmarkEnd w:id="15338"/>
      <w:r>
        <w:rPr>
          <w:rFonts w:hint="cs"/>
          <w:rtl/>
          <w:lang w:eastAsia="he-IL"/>
        </w:rPr>
        <w:t xml:space="preserve">העולם; פה הוא כבר סיים את הכול. לעשות שלום בימינה </w:t>
      </w:r>
      <w:bookmarkStart w:id="15339" w:name="_ETM_Q39_585187"/>
      <w:bookmarkEnd w:id="15339"/>
      <w:r>
        <w:rPr>
          <w:rFonts w:hint="cs"/>
          <w:rtl/>
          <w:lang w:eastAsia="he-IL"/>
        </w:rPr>
        <w:t>המסכנה שלו עם חמישה מנדטים הוא לא מסוגל</w:t>
      </w:r>
      <w:r w:rsidR="00D0754F">
        <w:rPr>
          <w:rFonts w:hint="cs"/>
          <w:rtl/>
          <w:lang w:eastAsia="he-IL"/>
        </w:rPr>
        <w:t>.</w:t>
      </w:r>
      <w:r>
        <w:rPr>
          <w:rFonts w:hint="cs"/>
          <w:rtl/>
          <w:lang w:eastAsia="he-IL"/>
        </w:rPr>
        <w:t xml:space="preserve"> לעשות שלום </w:t>
      </w:r>
      <w:bookmarkStart w:id="15340" w:name="_ETM_Q39_589330"/>
      <w:bookmarkEnd w:id="15340"/>
      <w:r>
        <w:rPr>
          <w:rFonts w:hint="cs"/>
          <w:rtl/>
          <w:lang w:eastAsia="he-IL"/>
        </w:rPr>
        <w:t xml:space="preserve">בקואליציה הרופסת והרפויה שלו הוא לא מסוגל. תראו איך ימי </w:t>
      </w:r>
      <w:bookmarkStart w:id="15341" w:name="_ETM_Q39_595271"/>
      <w:bookmarkEnd w:id="15341"/>
      <w:r>
        <w:rPr>
          <w:rFonts w:hint="cs"/>
          <w:rtl/>
          <w:lang w:eastAsia="he-IL"/>
        </w:rPr>
        <w:t xml:space="preserve">החקיקה נראים פה. ביזיון כזה לא היה הרבה שנים. </w:t>
      </w:r>
    </w:p>
    <w:p w:rsidR="008A18D3" w:rsidRDefault="008A18D3" w:rsidP="00F72C5F">
      <w:pPr>
        <w:rPr>
          <w:rtl/>
          <w:lang w:eastAsia="he-IL"/>
        </w:rPr>
      </w:pPr>
    </w:p>
    <w:p w:rsidR="008A18D3" w:rsidRDefault="008A18D3" w:rsidP="00D0754F">
      <w:pPr>
        <w:rPr>
          <w:rtl/>
          <w:lang w:eastAsia="he-IL"/>
        </w:rPr>
      </w:pPr>
      <w:r>
        <w:rPr>
          <w:rFonts w:hint="cs"/>
          <w:rtl/>
          <w:lang w:eastAsia="he-IL"/>
        </w:rPr>
        <w:t xml:space="preserve">ביום </w:t>
      </w:r>
      <w:bookmarkStart w:id="15342" w:name="_ETM_Q39_597958"/>
      <w:bookmarkEnd w:id="15342"/>
      <w:r>
        <w:rPr>
          <w:rFonts w:hint="cs"/>
          <w:rtl/>
          <w:lang w:eastAsia="he-IL"/>
        </w:rPr>
        <w:t xml:space="preserve">שני האחרון, עד 23:00 לא התחילה פה החקיקה בגלל </w:t>
      </w:r>
      <w:bookmarkStart w:id="15343" w:name="_ETM_Q39_602163"/>
      <w:bookmarkEnd w:id="15343"/>
      <w:r>
        <w:rPr>
          <w:rFonts w:hint="cs"/>
          <w:rtl/>
          <w:lang w:eastAsia="he-IL"/>
        </w:rPr>
        <w:t xml:space="preserve">מריבות בקואליציה. ואז מגיע היושב-ראש מוועדת הכנסת ואומר לנו שהכנסת </w:t>
      </w:r>
      <w:bookmarkStart w:id="15344" w:name="_ETM_Q39_609953"/>
      <w:bookmarkEnd w:id="15344"/>
      <w:r>
        <w:rPr>
          <w:rFonts w:hint="cs"/>
          <w:rtl/>
          <w:lang w:eastAsia="he-IL"/>
        </w:rPr>
        <w:t xml:space="preserve">במושב האחרון לא תפקדה בגלל חילוקי דעות בין הקואליציה לאופוזיציה. </w:t>
      </w:r>
      <w:bookmarkStart w:id="15345" w:name="_ETM_Q39_615071"/>
      <w:bookmarkEnd w:id="15345"/>
      <w:r>
        <w:rPr>
          <w:rFonts w:hint="cs"/>
          <w:rtl/>
          <w:lang w:eastAsia="he-IL"/>
        </w:rPr>
        <w:t xml:space="preserve">ממש לא. הכנסת לא תפקדה כי הקואליציה לא יודעת לתפקד, </w:t>
      </w:r>
      <w:bookmarkStart w:id="15346" w:name="_ETM_Q39_619625"/>
      <w:bookmarkEnd w:id="15346"/>
      <w:r>
        <w:rPr>
          <w:rFonts w:hint="cs"/>
          <w:rtl/>
          <w:lang w:eastAsia="he-IL"/>
        </w:rPr>
        <w:t xml:space="preserve">כי הקואליציה רומסת את האופוזיציה פעם אחר פעם. אנחנו לא </w:t>
      </w:r>
      <w:bookmarkStart w:id="15347" w:name="_ETM_Q39_623017"/>
      <w:bookmarkEnd w:id="15347"/>
      <w:r>
        <w:rPr>
          <w:rFonts w:hint="cs"/>
          <w:rtl/>
          <w:lang w:eastAsia="he-IL"/>
        </w:rPr>
        <w:t xml:space="preserve">ממנים ועדות כי אנחנו לא מוכנים להשתתף במשחק של רמיסה, </w:t>
      </w:r>
      <w:bookmarkStart w:id="15348" w:name="_ETM_Q39_626453"/>
      <w:bookmarkEnd w:id="15348"/>
      <w:r>
        <w:rPr>
          <w:rFonts w:hint="cs"/>
          <w:rtl/>
          <w:lang w:eastAsia="he-IL"/>
        </w:rPr>
        <w:t xml:space="preserve">של דריסה </w:t>
      </w:r>
      <w:r w:rsidR="00D0754F">
        <w:rPr>
          <w:rFonts w:hint="cs"/>
          <w:rtl/>
          <w:lang w:eastAsia="he-IL"/>
        </w:rPr>
        <w:t>ע</w:t>
      </w:r>
      <w:r>
        <w:rPr>
          <w:rFonts w:hint="cs"/>
          <w:rtl/>
          <w:lang w:eastAsia="he-IL"/>
        </w:rPr>
        <w:t xml:space="preserve">ל זכויות אדם, </w:t>
      </w:r>
      <w:r w:rsidR="00D0754F">
        <w:rPr>
          <w:rFonts w:hint="cs"/>
          <w:rtl/>
          <w:lang w:eastAsia="he-IL"/>
        </w:rPr>
        <w:t>ע</w:t>
      </w:r>
      <w:r>
        <w:rPr>
          <w:rFonts w:hint="cs"/>
          <w:rtl/>
          <w:lang w:eastAsia="he-IL"/>
        </w:rPr>
        <w:t>ל זכויות אופוזיציה.</w:t>
      </w:r>
      <w:bookmarkStart w:id="15349" w:name="_ETM_Q39_633590"/>
      <w:bookmarkEnd w:id="15349"/>
      <w:r>
        <w:rPr>
          <w:rFonts w:hint="cs"/>
          <w:rtl/>
          <w:lang w:eastAsia="he-IL"/>
        </w:rPr>
        <w:t xml:space="preserve"> מעולם לא היו פערים כל כך גדולים – מה שאתם </w:t>
      </w:r>
      <w:bookmarkStart w:id="15350" w:name="_ETM_Q39_634257"/>
      <w:bookmarkEnd w:id="15350"/>
      <w:r>
        <w:rPr>
          <w:rFonts w:hint="cs"/>
          <w:rtl/>
          <w:lang w:eastAsia="he-IL"/>
        </w:rPr>
        <w:t xml:space="preserve">מנסים ליצור כאן. </w:t>
      </w:r>
      <w:bookmarkStart w:id="15351" w:name="_ETM_Q39_638778"/>
      <w:bookmarkStart w:id="15352" w:name="_ETM_Q39_638876"/>
      <w:bookmarkStart w:id="15353" w:name="_ETM_Q39_638970"/>
      <w:bookmarkStart w:id="15354" w:name="_ETM_Q39_639046"/>
      <w:bookmarkEnd w:id="15351"/>
      <w:bookmarkEnd w:id="15352"/>
      <w:bookmarkEnd w:id="15353"/>
      <w:bookmarkEnd w:id="15354"/>
      <w:r>
        <w:rPr>
          <w:rFonts w:hint="cs"/>
          <w:rtl/>
          <w:lang w:eastAsia="he-IL"/>
        </w:rPr>
        <w:t xml:space="preserve">ולכן, אנחנו מסיימים מושב עם אפס שיתוף פעולה. </w:t>
      </w:r>
      <w:bookmarkStart w:id="15355" w:name="_ETM_Q39_641045"/>
      <w:bookmarkEnd w:id="15355"/>
      <w:r>
        <w:rPr>
          <w:rFonts w:hint="cs"/>
          <w:rtl/>
          <w:lang w:eastAsia="he-IL"/>
        </w:rPr>
        <w:t xml:space="preserve">מעולם לא היה דבר כזה. </w:t>
      </w:r>
    </w:p>
    <w:p w:rsidR="008A18D3" w:rsidRDefault="008A18D3" w:rsidP="00F72C5F">
      <w:pPr>
        <w:rPr>
          <w:rtl/>
          <w:lang w:eastAsia="he-IL"/>
        </w:rPr>
      </w:pPr>
    </w:p>
    <w:p w:rsidR="008A18D3" w:rsidRDefault="008A18D3" w:rsidP="00D0754F">
      <w:pPr>
        <w:rPr>
          <w:rtl/>
          <w:lang w:eastAsia="he-IL"/>
        </w:rPr>
      </w:pPr>
      <w:bookmarkStart w:id="15356" w:name="_ETM_Q39_641053"/>
      <w:bookmarkStart w:id="15357" w:name="_ETM_Q39_641108"/>
      <w:bookmarkStart w:id="15358" w:name="_ETM_Q39_641231"/>
      <w:bookmarkEnd w:id="15356"/>
      <w:bookmarkEnd w:id="15357"/>
      <w:bookmarkEnd w:id="15358"/>
      <w:r>
        <w:rPr>
          <w:rFonts w:hint="cs"/>
          <w:rtl/>
          <w:lang w:eastAsia="he-IL"/>
        </w:rPr>
        <w:t xml:space="preserve">כשאנחנו היינו בקואליציה, אדוני </w:t>
      </w:r>
      <w:bookmarkStart w:id="15359" w:name="_ETM_Q39_644135"/>
      <w:bookmarkEnd w:id="15359"/>
      <w:r>
        <w:rPr>
          <w:rFonts w:hint="cs"/>
          <w:rtl/>
          <w:lang w:eastAsia="he-IL"/>
        </w:rPr>
        <w:t xml:space="preserve">היושב-ראש, אתה יודע את זה, היה יושב-ראש ועדת כלכלה מכם, </w:t>
      </w:r>
      <w:bookmarkStart w:id="15360" w:name="_ETM_Q39_646678"/>
      <w:bookmarkEnd w:id="15360"/>
      <w:r>
        <w:rPr>
          <w:rFonts w:hint="cs"/>
          <w:rtl/>
          <w:lang w:eastAsia="he-IL"/>
        </w:rPr>
        <w:t xml:space="preserve">מהאופוזיציה, עם רוב בוועדה. לא רק שלא נתתם דבר כזה </w:t>
      </w:r>
      <w:r>
        <w:rPr>
          <w:rtl/>
          <w:lang w:eastAsia="he-IL"/>
        </w:rPr>
        <w:t>–</w:t>
      </w:r>
      <w:r>
        <w:rPr>
          <w:rFonts w:hint="cs"/>
          <w:rtl/>
          <w:lang w:eastAsia="he-IL"/>
        </w:rPr>
        <w:t xml:space="preserve"> אנחנו 59 </w:t>
      </w:r>
      <w:r>
        <w:rPr>
          <w:rtl/>
          <w:lang w:eastAsia="he-IL"/>
        </w:rPr>
        <w:t>–</w:t>
      </w:r>
      <w:r>
        <w:rPr>
          <w:rFonts w:hint="cs"/>
          <w:rtl/>
          <w:lang w:eastAsia="he-IL"/>
        </w:rPr>
        <w:t xml:space="preserve"> לעגתם </w:t>
      </w:r>
      <w:bookmarkStart w:id="15361" w:name="_ETM_Q39_656093"/>
      <w:bookmarkEnd w:id="15361"/>
      <w:r>
        <w:rPr>
          <w:rFonts w:hint="cs"/>
          <w:rtl/>
          <w:lang w:eastAsia="he-IL"/>
        </w:rPr>
        <w:t>לנו</w:t>
      </w:r>
      <w:r w:rsidR="00D0754F">
        <w:rPr>
          <w:rFonts w:hint="cs"/>
          <w:rtl/>
          <w:lang w:eastAsia="he-IL"/>
        </w:rPr>
        <w:t>:</w:t>
      </w:r>
      <w:r>
        <w:rPr>
          <w:rFonts w:hint="cs"/>
          <w:rtl/>
          <w:lang w:eastAsia="he-IL"/>
        </w:rPr>
        <w:t xml:space="preserve"> תקבלו רוב בוועדת המדע, ועדת הקליטה – ועדות חשובות, </w:t>
      </w:r>
      <w:bookmarkStart w:id="15362" w:name="_ETM_Q39_659126"/>
      <w:bookmarkEnd w:id="15362"/>
      <w:r>
        <w:rPr>
          <w:rFonts w:hint="cs"/>
          <w:rtl/>
          <w:lang w:eastAsia="he-IL"/>
        </w:rPr>
        <w:t xml:space="preserve">אבל לא ועדות מחוקקות. אנחנו בכנסת אמורים לחוקק. לעגתם לחלק </w:t>
      </w:r>
      <w:bookmarkStart w:id="15363" w:name="_ETM_Q39_666071"/>
      <w:bookmarkEnd w:id="15363"/>
      <w:r>
        <w:rPr>
          <w:rFonts w:hint="cs"/>
          <w:rtl/>
          <w:lang w:eastAsia="he-IL"/>
        </w:rPr>
        <w:t xml:space="preserve">גדול מהעם. רוב העם לא אוהב את הכנסת הזאת. רוב </w:t>
      </w:r>
      <w:bookmarkStart w:id="15364" w:name="_ETM_Q39_670267"/>
      <w:bookmarkEnd w:id="15364"/>
      <w:r>
        <w:rPr>
          <w:rFonts w:hint="cs"/>
          <w:rtl/>
          <w:lang w:eastAsia="he-IL"/>
        </w:rPr>
        <w:t xml:space="preserve">העם. גם אם יש פה מיעוט נורבגים שהגיעו ויצרו רוב </w:t>
      </w:r>
      <w:bookmarkStart w:id="15365" w:name="_ETM_Q39_674305"/>
      <w:bookmarkEnd w:id="15365"/>
      <w:r>
        <w:rPr>
          <w:rFonts w:hint="cs"/>
          <w:rtl/>
          <w:lang w:eastAsia="he-IL"/>
        </w:rPr>
        <w:t xml:space="preserve">מדומה של רמאי שלקח רוב ואיתו יצר קואליציה, זה לא </w:t>
      </w:r>
      <w:bookmarkStart w:id="15366" w:name="_ETM_Q39_679144"/>
      <w:bookmarkEnd w:id="15366"/>
      <w:r>
        <w:rPr>
          <w:rFonts w:hint="cs"/>
          <w:rtl/>
          <w:lang w:eastAsia="he-IL"/>
        </w:rPr>
        <w:t>רצון העם.</w:t>
      </w:r>
    </w:p>
    <w:p w:rsidR="008A18D3" w:rsidRDefault="008A18D3" w:rsidP="00F72C5F">
      <w:pPr>
        <w:rPr>
          <w:rtl/>
          <w:lang w:eastAsia="he-IL"/>
        </w:rPr>
      </w:pPr>
      <w:bookmarkStart w:id="15367" w:name="_ETM_Q39_679584"/>
      <w:bookmarkStart w:id="15368" w:name="_ETM_Q39_679676"/>
      <w:bookmarkEnd w:id="15367"/>
      <w:bookmarkEnd w:id="15368"/>
    </w:p>
    <w:p w:rsidR="008A18D3" w:rsidRDefault="008A18D3" w:rsidP="00D0754F">
      <w:pPr>
        <w:rPr>
          <w:rtl/>
          <w:lang w:eastAsia="he-IL"/>
        </w:rPr>
      </w:pPr>
      <w:bookmarkStart w:id="15369" w:name="_ETM_Q39_679776"/>
      <w:bookmarkStart w:id="15370" w:name="_ETM_Q39_679848"/>
      <w:bookmarkEnd w:id="15369"/>
      <w:bookmarkEnd w:id="15370"/>
      <w:r>
        <w:rPr>
          <w:rFonts w:hint="cs"/>
          <w:rtl/>
          <w:lang w:eastAsia="he-IL"/>
        </w:rPr>
        <w:t>אדוני היושב-ראש, מה זה ככה? עושים לי ככה</w:t>
      </w:r>
      <w:r w:rsidR="00D0754F">
        <w:rPr>
          <w:rFonts w:hint="cs"/>
          <w:rtl/>
          <w:lang w:eastAsia="he-IL"/>
        </w:rPr>
        <w:t>.</w:t>
      </w:r>
      <w:r>
        <w:rPr>
          <w:rFonts w:hint="cs"/>
          <w:rtl/>
          <w:lang w:eastAsia="he-IL"/>
        </w:rPr>
        <w:t xml:space="preserve"> מה </w:t>
      </w:r>
      <w:bookmarkStart w:id="15371" w:name="_ETM_Q39_685249"/>
      <w:bookmarkEnd w:id="15371"/>
      <w:r>
        <w:rPr>
          <w:rFonts w:hint="cs"/>
          <w:rtl/>
          <w:lang w:eastAsia="he-IL"/>
        </w:rPr>
        <w:t>זה אומר?</w:t>
      </w:r>
      <w:bookmarkStart w:id="15372" w:name="_ETM_Q39_684389"/>
      <w:bookmarkEnd w:id="15372"/>
    </w:p>
    <w:p w:rsidR="008A18D3" w:rsidRDefault="008A18D3" w:rsidP="00F72C5F">
      <w:pPr>
        <w:rPr>
          <w:rtl/>
          <w:lang w:eastAsia="he-IL"/>
        </w:rPr>
      </w:pPr>
      <w:bookmarkStart w:id="15373" w:name="_ETM_Q39_684463"/>
      <w:bookmarkEnd w:id="15373"/>
    </w:p>
    <w:p w:rsidR="008A18D3" w:rsidRDefault="008A18D3" w:rsidP="00F72C5F">
      <w:pPr>
        <w:pStyle w:val="af6"/>
        <w:keepNext/>
        <w:rPr>
          <w:rtl/>
        </w:rPr>
      </w:pPr>
      <w:r w:rsidRPr="009167B4">
        <w:rPr>
          <w:rStyle w:val="TagStyle"/>
          <w:rtl/>
        </w:rPr>
        <w:t xml:space="preserve"> &lt;&lt; יור &gt;&gt; </w:t>
      </w:r>
      <w:r>
        <w:rPr>
          <w:rtl/>
        </w:rPr>
        <w:t>היו"ר מיקי לוי:</w:t>
      </w:r>
      <w:r w:rsidRPr="009167B4">
        <w:rPr>
          <w:rStyle w:val="TagStyle"/>
          <w:rtl/>
        </w:rPr>
        <w:t xml:space="preserve"> &lt;&lt; יור &gt;&gt;</w:t>
      </w:r>
      <w:r>
        <w:rPr>
          <w:rtl/>
        </w:rPr>
        <w:t xml:space="preserve">   </w:t>
      </w:r>
    </w:p>
    <w:p w:rsidR="008A18D3" w:rsidRDefault="008A18D3" w:rsidP="008D5FB9">
      <w:pPr>
        <w:rPr>
          <w:rtl/>
          <w:lang w:eastAsia="he-IL"/>
        </w:rPr>
      </w:pPr>
    </w:p>
    <w:p w:rsidR="008A18D3" w:rsidRDefault="008A18D3" w:rsidP="00F72C5F">
      <w:pPr>
        <w:rPr>
          <w:rtl/>
          <w:lang w:eastAsia="he-IL"/>
        </w:rPr>
      </w:pPr>
      <w:bookmarkStart w:id="15374" w:name="_ETM_Q39_685360"/>
      <w:bookmarkEnd w:id="15374"/>
      <w:r>
        <w:rPr>
          <w:rFonts w:hint="cs"/>
          <w:rtl/>
          <w:lang w:eastAsia="he-IL"/>
        </w:rPr>
        <w:t>לסיים.</w:t>
      </w:r>
    </w:p>
    <w:p w:rsidR="008A18D3" w:rsidRDefault="008A18D3" w:rsidP="00F72C5F">
      <w:pPr>
        <w:rPr>
          <w:rtl/>
          <w:lang w:eastAsia="he-IL"/>
        </w:rPr>
      </w:pPr>
      <w:bookmarkStart w:id="15375" w:name="_ETM_Q39_685179"/>
      <w:bookmarkStart w:id="15376" w:name="_ETM_Q39_685262"/>
      <w:bookmarkEnd w:id="15375"/>
      <w:bookmarkEnd w:id="15376"/>
    </w:p>
    <w:p w:rsidR="008A18D3" w:rsidRDefault="008A18D3" w:rsidP="00F72C5F">
      <w:pPr>
        <w:pStyle w:val="-"/>
        <w:keepNext/>
        <w:rPr>
          <w:rtl/>
        </w:rPr>
      </w:pPr>
      <w:bookmarkStart w:id="15377" w:name="ET_speakercontinue_5628_6"/>
      <w:r w:rsidRPr="009167B4">
        <w:rPr>
          <w:rStyle w:val="TagStyle"/>
          <w:rtl/>
        </w:rPr>
        <w:t xml:space="preserve"> &lt;&lt; דובר_המשך &gt;&gt; </w:t>
      </w:r>
      <w:r>
        <w:rPr>
          <w:rtl/>
        </w:rPr>
        <w:t>מיכאל מלכיאלי (ש"ס):</w:t>
      </w:r>
      <w:r w:rsidRPr="009167B4">
        <w:rPr>
          <w:rStyle w:val="TagStyle"/>
          <w:rtl/>
        </w:rPr>
        <w:t xml:space="preserve"> &lt;&lt; דובר_המשך &gt;&gt;</w:t>
      </w:r>
      <w:r>
        <w:rPr>
          <w:rtl/>
        </w:rPr>
        <w:t xml:space="preserve">   </w:t>
      </w:r>
      <w:bookmarkEnd w:id="15377"/>
    </w:p>
    <w:p w:rsidR="008A18D3" w:rsidRDefault="008A18D3" w:rsidP="008D5FB9">
      <w:pPr>
        <w:rPr>
          <w:rtl/>
          <w:lang w:eastAsia="he-IL"/>
        </w:rPr>
      </w:pPr>
    </w:p>
    <w:p w:rsidR="008A18D3" w:rsidRPr="009167B4" w:rsidRDefault="008A18D3" w:rsidP="00D0754F">
      <w:pPr>
        <w:rPr>
          <w:rtl/>
          <w:lang w:eastAsia="he-IL"/>
        </w:rPr>
      </w:pPr>
      <w:bookmarkStart w:id="15378" w:name="_ETM_Q39_686324"/>
      <w:bookmarkEnd w:id="15378"/>
      <w:r>
        <w:rPr>
          <w:rFonts w:hint="cs"/>
          <w:rtl/>
          <w:lang w:eastAsia="he-IL"/>
        </w:rPr>
        <w:t xml:space="preserve">אז אני מקבל את מה שאמרו לי: לסיים. אני </w:t>
      </w:r>
      <w:bookmarkStart w:id="15379" w:name="_ETM_Q39_689273"/>
      <w:bookmarkEnd w:id="15379"/>
      <w:r>
        <w:rPr>
          <w:rFonts w:hint="cs"/>
          <w:rtl/>
          <w:lang w:eastAsia="he-IL"/>
        </w:rPr>
        <w:t xml:space="preserve">מקווה בעזרת השם שאנחנו במושב הבא נביא לכאן הצעת חוק </w:t>
      </w:r>
      <w:bookmarkStart w:id="15380" w:name="_ETM_Q39_692962"/>
      <w:bookmarkEnd w:id="15380"/>
      <w:r>
        <w:rPr>
          <w:rFonts w:hint="cs"/>
          <w:rtl/>
          <w:lang w:eastAsia="he-IL"/>
        </w:rPr>
        <w:t>לפיזור הכנסת</w:t>
      </w:r>
      <w:r w:rsidR="00D0754F">
        <w:rPr>
          <w:rFonts w:hint="cs"/>
          <w:rtl/>
          <w:lang w:eastAsia="he-IL"/>
        </w:rPr>
        <w:t xml:space="preserve"> ו</w:t>
      </w:r>
      <w:r>
        <w:rPr>
          <w:rFonts w:hint="cs"/>
          <w:rtl/>
          <w:lang w:eastAsia="he-IL"/>
        </w:rPr>
        <w:t xml:space="preserve">נשלח את בנט הביתה, את כל האנשים שמתאכזרים </w:t>
      </w:r>
      <w:bookmarkStart w:id="15381" w:name="_ETM_Q39_699025"/>
      <w:bookmarkEnd w:id="15381"/>
      <w:r>
        <w:rPr>
          <w:rFonts w:hint="cs"/>
          <w:rtl/>
          <w:lang w:eastAsia="he-IL"/>
        </w:rPr>
        <w:t>לעם, נשלח אותם הביתה. בעזרת השם נעשה הכול</w:t>
      </w:r>
      <w:bookmarkStart w:id="15382" w:name="_ETM_Q39_701772"/>
      <w:bookmarkEnd w:id="15382"/>
      <w:r>
        <w:rPr>
          <w:rFonts w:hint="cs"/>
          <w:rtl/>
          <w:lang w:eastAsia="he-IL"/>
        </w:rPr>
        <w:t xml:space="preserve"> לתקן את הקשיים שעשיתם לנו בתקופה הקצרה הזאת.</w:t>
      </w:r>
    </w:p>
    <w:p w:rsidR="008A18D3" w:rsidRDefault="008A18D3" w:rsidP="008D5FB9">
      <w:pPr>
        <w:rPr>
          <w:rtl/>
          <w:lang w:eastAsia="he-IL"/>
        </w:rPr>
      </w:pPr>
      <w:bookmarkStart w:id="15383" w:name="_ETM_Q39_641317"/>
      <w:bookmarkEnd w:id="15383"/>
    </w:p>
    <w:p w:rsidR="008A18D3" w:rsidRDefault="008A18D3" w:rsidP="00F72C5F">
      <w:pPr>
        <w:pStyle w:val="af6"/>
        <w:keepNext/>
        <w:rPr>
          <w:rtl/>
        </w:rPr>
      </w:pPr>
      <w:bookmarkStart w:id="15384" w:name="ET_yor_6204_1"/>
      <w:r w:rsidRPr="00721B61">
        <w:rPr>
          <w:rStyle w:val="TagStyle"/>
          <w:rtl/>
        </w:rPr>
        <w:t xml:space="preserve">&lt;&lt; יור &gt;&gt; </w:t>
      </w:r>
      <w:r>
        <w:rPr>
          <w:rtl/>
        </w:rPr>
        <w:t>היו"ר מיקי לוי:</w:t>
      </w:r>
      <w:r w:rsidRPr="00721B61">
        <w:rPr>
          <w:rStyle w:val="TagStyle"/>
          <w:rtl/>
        </w:rPr>
        <w:t xml:space="preserve"> &lt;&lt; יור &gt;&gt;</w:t>
      </w:r>
      <w:r>
        <w:rPr>
          <w:rtl/>
        </w:rPr>
        <w:t xml:space="preserve">  </w:t>
      </w:r>
      <w:bookmarkEnd w:id="15384"/>
    </w:p>
    <w:p w:rsidR="008A18D3" w:rsidRPr="00721B61" w:rsidRDefault="008A18D3" w:rsidP="00F72C5F">
      <w:pPr>
        <w:rPr>
          <w:rtl/>
          <w:lang w:eastAsia="he-IL"/>
        </w:rPr>
      </w:pPr>
      <w:bookmarkStart w:id="15385" w:name="_ETM_Q40_145000"/>
      <w:bookmarkEnd w:id="15385"/>
    </w:p>
    <w:p w:rsidR="008A18D3" w:rsidRDefault="008A18D3" w:rsidP="00D0754F">
      <w:pPr>
        <w:rPr>
          <w:rtl/>
          <w:lang w:eastAsia="he-IL"/>
        </w:rPr>
      </w:pPr>
      <w:r>
        <w:rPr>
          <w:rFonts w:hint="cs"/>
          <w:rtl/>
          <w:lang w:eastAsia="he-IL"/>
        </w:rPr>
        <w:t>בבקשה, חבר הכנסת ביטון</w:t>
      </w:r>
      <w:bookmarkStart w:id="15386" w:name="_ETM_Q40_134000"/>
      <w:bookmarkEnd w:id="15386"/>
      <w:r>
        <w:rPr>
          <w:rFonts w:hint="cs"/>
          <w:rtl/>
          <w:lang w:eastAsia="he-IL"/>
        </w:rPr>
        <w:t>. לא? לא. אז חבר הכנסת ארבל, בבקשה.</w:t>
      </w:r>
    </w:p>
    <w:p w:rsidR="008A18D3" w:rsidRDefault="008A18D3" w:rsidP="00F72C5F">
      <w:pPr>
        <w:rPr>
          <w:rtl/>
          <w:lang w:eastAsia="he-IL"/>
        </w:rPr>
      </w:pPr>
      <w:bookmarkStart w:id="15387" w:name="_ETM_Q40_149000"/>
      <w:bookmarkEnd w:id="15387"/>
    </w:p>
    <w:p w:rsidR="008A18D3" w:rsidRDefault="008A18D3" w:rsidP="00F72C5F">
      <w:pPr>
        <w:pStyle w:val="a4"/>
        <w:keepNext/>
        <w:rPr>
          <w:rtl/>
        </w:rPr>
      </w:pPr>
      <w:bookmarkStart w:id="15388" w:name="_ETM_Q40_137000"/>
      <w:bookmarkStart w:id="15389" w:name="ET_speaker_5763_2"/>
      <w:bookmarkEnd w:id="15388"/>
      <w:r w:rsidRPr="00721B61">
        <w:rPr>
          <w:rStyle w:val="TagStyle"/>
          <w:rtl/>
        </w:rPr>
        <w:t xml:space="preserve"> &lt;&lt; דובר &gt;&gt; </w:t>
      </w:r>
      <w:bookmarkStart w:id="15390" w:name="_Toc98161225"/>
      <w:bookmarkStart w:id="15391" w:name="_Toc98162620"/>
      <w:bookmarkStart w:id="15392" w:name="_Toc123738155"/>
      <w:r>
        <w:rPr>
          <w:rtl/>
        </w:rPr>
        <w:t>משה ארבל (ש"ס):</w:t>
      </w:r>
      <w:bookmarkEnd w:id="15390"/>
      <w:bookmarkEnd w:id="15391"/>
      <w:bookmarkEnd w:id="15392"/>
      <w:r w:rsidRPr="00721B61">
        <w:rPr>
          <w:rStyle w:val="TagStyle"/>
          <w:rtl/>
        </w:rPr>
        <w:t xml:space="preserve"> &lt;&lt; דובר &gt;&gt;</w:t>
      </w:r>
      <w:r>
        <w:rPr>
          <w:rtl/>
        </w:rPr>
        <w:t xml:space="preserve">  </w:t>
      </w:r>
      <w:bookmarkEnd w:id="15389"/>
    </w:p>
    <w:p w:rsidR="008A18D3" w:rsidRDefault="008A18D3" w:rsidP="008D5FB9">
      <w:pPr>
        <w:rPr>
          <w:rtl/>
          <w:lang w:eastAsia="he-IL"/>
        </w:rPr>
      </w:pPr>
    </w:p>
    <w:p w:rsidR="008A18D3" w:rsidRDefault="008A18D3" w:rsidP="00AE3D5E">
      <w:pPr>
        <w:rPr>
          <w:rtl/>
        </w:rPr>
      </w:pPr>
      <w:bookmarkStart w:id="15393" w:name="_ETM_Q40_139000"/>
      <w:bookmarkEnd w:id="15393"/>
      <w:r>
        <w:rPr>
          <w:rFonts w:hint="cs"/>
          <w:rtl/>
        </w:rPr>
        <w:t xml:space="preserve">מכובדי היושב-ראש, כבוד השר חמד עמאר, חבר הכנסת דודי אמסלם, חבריי חברי </w:t>
      </w:r>
      <w:bookmarkStart w:id="15394" w:name="_ETM_Q40_155000"/>
      <w:bookmarkEnd w:id="15394"/>
      <w:r>
        <w:rPr>
          <w:rFonts w:hint="cs"/>
          <w:rtl/>
        </w:rPr>
        <w:t xml:space="preserve">הכנסת, בסיום דבריו של חבר הכנסת מלכיאלי הוא ציין שהוא </w:t>
      </w:r>
      <w:bookmarkStart w:id="15395" w:name="_ETM_Q40_159000"/>
      <w:bookmarkEnd w:id="15395"/>
      <w:r>
        <w:rPr>
          <w:rFonts w:hint="cs"/>
          <w:rtl/>
        </w:rPr>
        <w:t xml:space="preserve">לא למד לימודי ליבה, אז לטובת התלמידים שנמצאים פה אני רוצה לומר לכם שהוא בוגר תואר שני במדיניות ציבורית </w:t>
      </w:r>
      <w:bookmarkStart w:id="15396" w:name="_ETM_Q40_163000"/>
      <w:bookmarkEnd w:id="15396"/>
      <w:r>
        <w:rPr>
          <w:rFonts w:hint="cs"/>
          <w:rtl/>
        </w:rPr>
        <w:t xml:space="preserve">באוניברסיטה העברית </w:t>
      </w:r>
      <w:r w:rsidR="008D5FB9">
        <w:rPr>
          <w:rFonts w:hint="cs"/>
          <w:rtl/>
        </w:rPr>
        <w:t>– –</w:t>
      </w:r>
      <w:r>
        <w:rPr>
          <w:rFonts w:hint="cs"/>
          <w:rtl/>
        </w:rPr>
        <w:t xml:space="preserve"> </w:t>
      </w:r>
    </w:p>
    <w:p w:rsidR="008A18D3" w:rsidRDefault="008A18D3" w:rsidP="00F72C5F">
      <w:pPr>
        <w:rPr>
          <w:rtl/>
        </w:rPr>
      </w:pPr>
    </w:p>
    <w:p w:rsidR="008A18D3" w:rsidRDefault="008A18D3" w:rsidP="00F72C5F">
      <w:pPr>
        <w:pStyle w:val="af5"/>
        <w:keepNext/>
        <w:rPr>
          <w:rtl/>
        </w:rPr>
      </w:pPr>
      <w:bookmarkStart w:id="15397" w:name="ET_interruption_5628_3"/>
      <w:r w:rsidRPr="00721B61">
        <w:rPr>
          <w:rStyle w:val="TagStyle"/>
          <w:rtl/>
        </w:rPr>
        <w:t xml:space="preserve"> &lt;&lt; קריאה &gt;&gt; </w:t>
      </w:r>
      <w:r>
        <w:rPr>
          <w:rtl/>
        </w:rPr>
        <w:t>מיכאל מלכיאלי (ש"ס):</w:t>
      </w:r>
      <w:r w:rsidRPr="00721B61">
        <w:rPr>
          <w:rStyle w:val="TagStyle"/>
          <w:rtl/>
        </w:rPr>
        <w:t xml:space="preserve"> &lt;&lt; קריאה &gt;&gt;</w:t>
      </w:r>
      <w:r>
        <w:rPr>
          <w:rtl/>
        </w:rPr>
        <w:t xml:space="preserve">  </w:t>
      </w:r>
      <w:bookmarkEnd w:id="15397"/>
    </w:p>
    <w:p w:rsidR="008A18D3" w:rsidRDefault="008A18D3" w:rsidP="008D5FB9">
      <w:pPr>
        <w:rPr>
          <w:rtl/>
          <w:lang w:eastAsia="he-IL"/>
        </w:rPr>
      </w:pPr>
    </w:p>
    <w:p w:rsidR="008A18D3" w:rsidRDefault="008A18D3" w:rsidP="00F72C5F">
      <w:pPr>
        <w:rPr>
          <w:rtl/>
          <w:lang w:eastAsia="he-IL"/>
        </w:rPr>
      </w:pPr>
      <w:r>
        <w:rPr>
          <w:rFonts w:hint="cs"/>
          <w:rtl/>
          <w:lang w:eastAsia="he-IL"/>
        </w:rPr>
        <w:t xml:space="preserve">בלי ליבה. </w:t>
      </w:r>
    </w:p>
    <w:p w:rsidR="008A18D3" w:rsidRDefault="008A18D3" w:rsidP="00F72C5F">
      <w:pPr>
        <w:rPr>
          <w:rtl/>
          <w:lang w:eastAsia="he-IL"/>
        </w:rPr>
      </w:pPr>
    </w:p>
    <w:p w:rsidR="008A18D3" w:rsidRDefault="008A18D3" w:rsidP="00F72C5F">
      <w:pPr>
        <w:pStyle w:val="-"/>
        <w:keepNext/>
        <w:rPr>
          <w:rtl/>
        </w:rPr>
      </w:pPr>
      <w:bookmarkStart w:id="15398" w:name="ET_speakercontinue_5763_4"/>
      <w:r w:rsidRPr="00721B61">
        <w:rPr>
          <w:rStyle w:val="TagStyle"/>
          <w:rtl/>
        </w:rPr>
        <w:t xml:space="preserve"> &lt;&lt; דובר_המשך &gt;&gt; </w:t>
      </w:r>
      <w:r>
        <w:rPr>
          <w:rtl/>
        </w:rPr>
        <w:t>משה ארבל (ש"ס):</w:t>
      </w:r>
      <w:r w:rsidRPr="00721B61">
        <w:rPr>
          <w:rStyle w:val="TagStyle"/>
          <w:rtl/>
        </w:rPr>
        <w:t xml:space="preserve"> &lt;&lt; דובר_המשך &gt;&gt;</w:t>
      </w:r>
      <w:r>
        <w:rPr>
          <w:rtl/>
        </w:rPr>
        <w:t xml:space="preserve">  </w:t>
      </w:r>
      <w:bookmarkEnd w:id="15398"/>
    </w:p>
    <w:p w:rsidR="008A18D3" w:rsidRDefault="008A18D3" w:rsidP="008D5FB9">
      <w:pPr>
        <w:rPr>
          <w:rtl/>
          <w:lang w:eastAsia="he-IL"/>
        </w:rPr>
      </w:pPr>
    </w:p>
    <w:p w:rsidR="008A18D3" w:rsidRDefault="008D5FB9" w:rsidP="00D0754F">
      <w:pPr>
        <w:rPr>
          <w:rtl/>
          <w:lang w:eastAsia="he-IL"/>
        </w:rPr>
      </w:pPr>
      <w:r>
        <w:rPr>
          <w:rFonts w:hint="cs"/>
          <w:rtl/>
          <w:lang w:eastAsia="he-IL"/>
        </w:rPr>
        <w:t>– –</w:t>
      </w:r>
      <w:r w:rsidR="008A18D3">
        <w:rPr>
          <w:rFonts w:hint="cs"/>
          <w:rtl/>
          <w:lang w:eastAsia="he-IL"/>
        </w:rPr>
        <w:t xml:space="preserve"> וזה למרות שהוא לא למד לימודי ליבה ולא עשה בגרויות. אני לא אומר לכם לא </w:t>
      </w:r>
      <w:bookmarkStart w:id="15399" w:name="_ETM_Q40_170000"/>
      <w:bookmarkEnd w:id="15399"/>
      <w:r w:rsidR="008A18D3">
        <w:rPr>
          <w:rFonts w:hint="cs"/>
          <w:rtl/>
          <w:lang w:eastAsia="he-IL"/>
        </w:rPr>
        <w:t xml:space="preserve">לעשות בגרויות, אבל הוא למד לימודים בישיבה, לימודים תורניים גבוהים, </w:t>
      </w:r>
      <w:bookmarkStart w:id="15400" w:name="_ETM_Q40_175000"/>
      <w:bookmarkEnd w:id="15400"/>
      <w:r w:rsidR="008A18D3">
        <w:rPr>
          <w:rFonts w:hint="cs"/>
          <w:rtl/>
          <w:lang w:eastAsia="he-IL"/>
        </w:rPr>
        <w:t xml:space="preserve">והוא למד ללמוד. היכולת ללמוד היא היכולת החשובה ביותר. תהיו שואלים, תהיו סקרנים, תשאלו שאלות. זה הכלי המרכזי ביותר לפצח אחר כך כל אתגר וכל סוגיה. </w:t>
      </w:r>
    </w:p>
    <w:p w:rsidR="008A18D3" w:rsidRDefault="008A18D3" w:rsidP="00F72C5F">
      <w:pPr>
        <w:rPr>
          <w:rtl/>
          <w:lang w:eastAsia="he-IL"/>
        </w:rPr>
      </w:pPr>
    </w:p>
    <w:p w:rsidR="008A18D3" w:rsidRDefault="008A18D3" w:rsidP="00D0754F">
      <w:pPr>
        <w:rPr>
          <w:rtl/>
        </w:rPr>
      </w:pPr>
      <w:bookmarkStart w:id="15401" w:name="_ETM_Q40_188000"/>
      <w:bookmarkStart w:id="15402" w:name="_ETM_Q40_192240"/>
      <w:bookmarkEnd w:id="15401"/>
      <w:bookmarkEnd w:id="15402"/>
      <w:r>
        <w:rPr>
          <w:rtl/>
        </w:rPr>
        <w:t xml:space="preserve">אני </w:t>
      </w:r>
      <w:bookmarkStart w:id="15403" w:name="_ETM_Q40_192450"/>
      <w:bookmarkEnd w:id="15403"/>
      <w:r>
        <w:rPr>
          <w:rtl/>
        </w:rPr>
        <w:t>רוצה</w:t>
      </w:r>
      <w:r>
        <w:rPr>
          <w:rFonts w:hint="cs"/>
          <w:rtl/>
        </w:rPr>
        <w:t>,</w:t>
      </w:r>
      <w:r>
        <w:rPr>
          <w:rtl/>
        </w:rPr>
        <w:t xml:space="preserve"> </w:t>
      </w:r>
      <w:bookmarkStart w:id="15404" w:name="_ETM_Q40_192720"/>
      <w:bookmarkEnd w:id="15404"/>
      <w:r>
        <w:rPr>
          <w:rtl/>
        </w:rPr>
        <w:t xml:space="preserve">בדקות </w:t>
      </w:r>
      <w:bookmarkStart w:id="15405" w:name="_ETM_Q40_193020"/>
      <w:bookmarkEnd w:id="15405"/>
      <w:r>
        <w:rPr>
          <w:rtl/>
        </w:rPr>
        <w:t xml:space="preserve">הספורות </w:t>
      </w:r>
      <w:bookmarkStart w:id="15406" w:name="_ETM_Q40_193440"/>
      <w:bookmarkEnd w:id="15406"/>
      <w:r>
        <w:rPr>
          <w:rtl/>
        </w:rPr>
        <w:t xml:space="preserve">שנותרו </w:t>
      </w:r>
      <w:bookmarkStart w:id="15407" w:name="_ETM_Q40_193830"/>
      <w:bookmarkEnd w:id="15407"/>
      <w:r>
        <w:rPr>
          <w:rtl/>
        </w:rPr>
        <w:t>לי</w:t>
      </w:r>
      <w:r>
        <w:rPr>
          <w:rFonts w:hint="cs"/>
          <w:rtl/>
        </w:rPr>
        <w:t>,</w:t>
      </w:r>
      <w:r>
        <w:rPr>
          <w:rtl/>
        </w:rPr>
        <w:t xml:space="preserve"> </w:t>
      </w:r>
      <w:bookmarkStart w:id="15408" w:name="_ETM_Q40_195410"/>
      <w:bookmarkEnd w:id="15408"/>
      <w:r>
        <w:rPr>
          <w:rtl/>
        </w:rPr>
        <w:t xml:space="preserve">לצטט </w:t>
      </w:r>
      <w:bookmarkStart w:id="15409" w:name="_ETM_Q40_195890"/>
      <w:bookmarkEnd w:id="15409"/>
      <w:r>
        <w:rPr>
          <w:rtl/>
        </w:rPr>
        <w:t xml:space="preserve">מתוך </w:t>
      </w:r>
      <w:bookmarkStart w:id="15410" w:name="_ETM_Q40_196160"/>
      <w:bookmarkEnd w:id="15410"/>
      <w:r w:rsidR="00D0754F">
        <w:rPr>
          <w:rFonts w:hint="cs"/>
          <w:rtl/>
        </w:rPr>
        <w:t>ה</w:t>
      </w:r>
      <w:r>
        <w:rPr>
          <w:rtl/>
        </w:rPr>
        <w:t xml:space="preserve">ספר </w:t>
      </w:r>
      <w:bookmarkStart w:id="15411" w:name="_ETM_Q40_196550"/>
      <w:bookmarkEnd w:id="15411"/>
      <w:r>
        <w:rPr>
          <w:rFonts w:hint="cs"/>
          <w:rtl/>
        </w:rPr>
        <w:t>"מפלגת בג"ץ</w:t>
      </w:r>
      <w:bookmarkStart w:id="15412" w:name="_ETM_Q40_197000"/>
      <w:bookmarkEnd w:id="15412"/>
      <w:r>
        <w:rPr>
          <w:rFonts w:hint="cs"/>
          <w:rtl/>
        </w:rPr>
        <w:t xml:space="preserve">" </w:t>
      </w:r>
      <w:bookmarkStart w:id="15413" w:name="_ETM_Q40_197329"/>
      <w:bookmarkEnd w:id="15413"/>
      <w:r>
        <w:rPr>
          <w:rtl/>
        </w:rPr>
        <w:t xml:space="preserve">של </w:t>
      </w:r>
      <w:bookmarkStart w:id="15414" w:name="_ETM_Q40_197450"/>
      <w:bookmarkEnd w:id="15414"/>
      <w:r>
        <w:rPr>
          <w:rtl/>
        </w:rPr>
        <w:t xml:space="preserve">חברנו </w:t>
      </w:r>
      <w:bookmarkStart w:id="15415" w:name="_ETM_Q40_197840"/>
      <w:bookmarkEnd w:id="15415"/>
      <w:r>
        <w:rPr>
          <w:rtl/>
        </w:rPr>
        <w:t xml:space="preserve">חבר </w:t>
      </w:r>
      <w:bookmarkStart w:id="15416" w:name="_ETM_Q40_198079"/>
      <w:bookmarkEnd w:id="15416"/>
      <w:r>
        <w:rPr>
          <w:rtl/>
        </w:rPr>
        <w:t xml:space="preserve">הכנסת </w:t>
      </w:r>
      <w:bookmarkStart w:id="15417" w:name="_ETM_Q40_198440"/>
      <w:bookmarkEnd w:id="15417"/>
      <w:r>
        <w:rPr>
          <w:rFonts w:hint="cs"/>
          <w:rtl/>
        </w:rPr>
        <w:t xml:space="preserve">עו"ד שמחה רוטמן בעניין משמעותי מאוד, שנוגע </w:t>
      </w:r>
      <w:bookmarkStart w:id="15418" w:name="_ETM_Q40_204000"/>
      <w:bookmarkEnd w:id="15418"/>
      <w:r>
        <w:rPr>
          <w:rFonts w:hint="cs"/>
          <w:rtl/>
        </w:rPr>
        <w:t xml:space="preserve">לכולנו, אדוני היושב-ראש, בחיי היום-יום. אני רוצה להציג בפניכם </w:t>
      </w:r>
      <w:bookmarkStart w:id="15419" w:name="_ETM_Q40_213000"/>
      <w:bookmarkEnd w:id="15419"/>
      <w:r>
        <w:rPr>
          <w:rFonts w:hint="cs"/>
          <w:rtl/>
        </w:rPr>
        <w:t xml:space="preserve">את פרשת העתירה לבג"ץ של עמותת מחויבות לשלום </w:t>
      </w:r>
      <w:bookmarkStart w:id="15420" w:name="_ETM_Q40_215000"/>
      <w:bookmarkEnd w:id="15420"/>
      <w:r>
        <w:rPr>
          <w:rFonts w:hint="cs"/>
          <w:rtl/>
        </w:rPr>
        <w:t xml:space="preserve">וצדק חברתי כנגד שר האוצר. סיפורנו </w:t>
      </w:r>
      <w:bookmarkStart w:id="15421" w:name="_ETM_Q40_198829"/>
      <w:bookmarkStart w:id="15422" w:name="_ETM_Q40_218649"/>
      <w:bookmarkStart w:id="15423" w:name="_ETM_Q40_219219"/>
      <w:bookmarkEnd w:id="15421"/>
      <w:bookmarkEnd w:id="15422"/>
      <w:bookmarkEnd w:id="15423"/>
      <w:r>
        <w:rPr>
          <w:rtl/>
        </w:rPr>
        <w:t xml:space="preserve">מתחיל </w:t>
      </w:r>
      <w:bookmarkStart w:id="15424" w:name="_ETM_Q40_219519"/>
      <w:bookmarkEnd w:id="15424"/>
      <w:r>
        <w:rPr>
          <w:rtl/>
        </w:rPr>
        <w:t xml:space="preserve">בהחלטה </w:t>
      </w:r>
      <w:bookmarkStart w:id="15425" w:name="_ETM_Q40_220000"/>
      <w:bookmarkEnd w:id="15425"/>
      <w:r>
        <w:rPr>
          <w:rtl/>
        </w:rPr>
        <w:t xml:space="preserve">קצרה </w:t>
      </w:r>
      <w:bookmarkStart w:id="15426" w:name="_ETM_Q40_220420"/>
      <w:bookmarkEnd w:id="15426"/>
      <w:r>
        <w:rPr>
          <w:rtl/>
        </w:rPr>
        <w:t xml:space="preserve">של </w:t>
      </w:r>
      <w:bookmarkStart w:id="15427" w:name="_ETM_Q40_220600"/>
      <w:bookmarkEnd w:id="15427"/>
      <w:r>
        <w:rPr>
          <w:rtl/>
        </w:rPr>
        <w:t xml:space="preserve">בג"ץ </w:t>
      </w:r>
      <w:bookmarkStart w:id="15428" w:name="_ETM_Q40_221760"/>
      <w:bookmarkEnd w:id="15428"/>
      <w:r>
        <w:rPr>
          <w:rtl/>
        </w:rPr>
        <w:t xml:space="preserve">בתיק </w:t>
      </w:r>
      <w:bookmarkStart w:id="15429" w:name="_ETM_Q40_222210"/>
      <w:bookmarkEnd w:id="15429"/>
      <w:r>
        <w:rPr>
          <w:rtl/>
        </w:rPr>
        <w:t xml:space="preserve">ששובץ </w:t>
      </w:r>
      <w:bookmarkStart w:id="15430" w:name="_ETM_Q40_222809"/>
      <w:bookmarkEnd w:id="15430"/>
      <w:r>
        <w:rPr>
          <w:rtl/>
        </w:rPr>
        <w:t xml:space="preserve">להרכב </w:t>
      </w:r>
      <w:bookmarkStart w:id="15431" w:name="_ETM_Q40_223260"/>
      <w:bookmarkEnd w:id="15431"/>
      <w:r>
        <w:rPr>
          <w:rtl/>
        </w:rPr>
        <w:t xml:space="preserve">זוטר </w:t>
      </w:r>
      <w:bookmarkStart w:id="15432" w:name="_ETM_Q40_223649"/>
      <w:bookmarkEnd w:id="15432"/>
      <w:r>
        <w:rPr>
          <w:rtl/>
        </w:rPr>
        <w:t>יחסית</w:t>
      </w:r>
      <w:r>
        <w:rPr>
          <w:rFonts w:hint="cs"/>
          <w:rtl/>
        </w:rPr>
        <w:t>,</w:t>
      </w:r>
      <w:r>
        <w:rPr>
          <w:rtl/>
        </w:rPr>
        <w:t xml:space="preserve"> </w:t>
      </w:r>
      <w:bookmarkStart w:id="15433" w:name="_ETM_Q40_224680"/>
      <w:bookmarkEnd w:id="15433"/>
      <w:r>
        <w:rPr>
          <w:rtl/>
        </w:rPr>
        <w:t xml:space="preserve">מה </w:t>
      </w:r>
      <w:bookmarkStart w:id="15434" w:name="_ETM_Q40_224860"/>
      <w:bookmarkEnd w:id="15434"/>
      <w:r>
        <w:rPr>
          <w:rtl/>
        </w:rPr>
        <w:t xml:space="preserve">שנקרא </w:t>
      </w:r>
      <w:bookmarkStart w:id="15435" w:name="_ETM_Q40_225280"/>
      <w:bookmarkEnd w:id="15435"/>
      <w:r>
        <w:rPr>
          <w:rFonts w:hint="cs"/>
          <w:rtl/>
        </w:rPr>
        <w:lastRenderedPageBreak/>
        <w:t>"</w:t>
      </w:r>
      <w:r>
        <w:rPr>
          <w:rtl/>
        </w:rPr>
        <w:t xml:space="preserve">בג"ץ </w:t>
      </w:r>
      <w:bookmarkStart w:id="15436" w:name="_ETM_Q40_225790"/>
      <w:bookmarkEnd w:id="15436"/>
      <w:r>
        <w:rPr>
          <w:rFonts w:hint="cs"/>
          <w:rtl/>
        </w:rPr>
        <w:t>ה</w:t>
      </w:r>
      <w:r>
        <w:rPr>
          <w:rtl/>
        </w:rPr>
        <w:t xml:space="preserve">קיום </w:t>
      </w:r>
      <w:bookmarkStart w:id="15437" w:name="_ETM_Q40_226090"/>
      <w:bookmarkEnd w:id="15437"/>
      <w:r>
        <w:rPr>
          <w:rtl/>
        </w:rPr>
        <w:t>בכבוד</w:t>
      </w:r>
      <w:r>
        <w:rPr>
          <w:rFonts w:hint="cs"/>
          <w:rtl/>
        </w:rPr>
        <w:t>".</w:t>
      </w:r>
      <w:r>
        <w:rPr>
          <w:rtl/>
        </w:rPr>
        <w:t xml:space="preserve"> </w:t>
      </w:r>
      <w:bookmarkStart w:id="15438" w:name="_ETM_Q40_227449"/>
      <w:bookmarkEnd w:id="15438"/>
      <w:r>
        <w:rPr>
          <w:rtl/>
        </w:rPr>
        <w:t xml:space="preserve">השופטת </w:t>
      </w:r>
      <w:bookmarkStart w:id="15439" w:name="_ETM_Q40_228079"/>
      <w:bookmarkEnd w:id="15439"/>
      <w:r>
        <w:rPr>
          <w:rtl/>
        </w:rPr>
        <w:t xml:space="preserve">דליה </w:t>
      </w:r>
      <w:bookmarkStart w:id="15440" w:name="_ETM_Q40_228289"/>
      <w:bookmarkEnd w:id="15440"/>
      <w:r>
        <w:rPr>
          <w:rtl/>
        </w:rPr>
        <w:t>דורנר</w:t>
      </w:r>
      <w:r>
        <w:rPr>
          <w:rFonts w:hint="cs"/>
          <w:rtl/>
        </w:rPr>
        <w:t>,</w:t>
      </w:r>
      <w:r>
        <w:rPr>
          <w:rtl/>
        </w:rPr>
        <w:t xml:space="preserve"> </w:t>
      </w:r>
      <w:bookmarkStart w:id="15441" w:name="_ETM_Q40_228769"/>
      <w:bookmarkEnd w:id="15441"/>
      <w:r>
        <w:rPr>
          <w:rtl/>
        </w:rPr>
        <w:t xml:space="preserve">שעמדה </w:t>
      </w:r>
      <w:bookmarkStart w:id="15442" w:name="_ETM_Q40_229159"/>
      <w:bookmarkEnd w:id="15442"/>
      <w:r>
        <w:rPr>
          <w:rtl/>
        </w:rPr>
        <w:t xml:space="preserve">זמן </w:t>
      </w:r>
      <w:bookmarkStart w:id="15443" w:name="_ETM_Q40_229399"/>
      <w:bookmarkEnd w:id="15443"/>
      <w:r>
        <w:rPr>
          <w:rtl/>
        </w:rPr>
        <w:t xml:space="preserve">קצר </w:t>
      </w:r>
      <w:bookmarkStart w:id="15444" w:name="_ETM_Q40_229699"/>
      <w:bookmarkEnd w:id="15444"/>
      <w:r>
        <w:rPr>
          <w:rtl/>
        </w:rPr>
        <w:t xml:space="preserve">לפני </w:t>
      </w:r>
      <w:bookmarkStart w:id="15445" w:name="_ETM_Q40_229999"/>
      <w:bookmarkEnd w:id="15445"/>
      <w:r>
        <w:rPr>
          <w:rtl/>
        </w:rPr>
        <w:t>פרישתה</w:t>
      </w:r>
      <w:r>
        <w:rPr>
          <w:rFonts w:hint="cs"/>
          <w:rtl/>
        </w:rPr>
        <w:t>,</w:t>
      </w:r>
      <w:r>
        <w:rPr>
          <w:rtl/>
        </w:rPr>
        <w:t xml:space="preserve"> </w:t>
      </w:r>
      <w:bookmarkStart w:id="15446" w:name="_ETM_Q40_231180"/>
      <w:bookmarkEnd w:id="15446"/>
      <w:r>
        <w:rPr>
          <w:rFonts w:hint="cs"/>
          <w:rtl/>
        </w:rPr>
        <w:t>ה</w:t>
      </w:r>
      <w:r>
        <w:rPr>
          <w:rtl/>
        </w:rPr>
        <w:t xml:space="preserve">ובילה </w:t>
      </w:r>
      <w:bookmarkStart w:id="15447" w:name="_ETM_Q40_231690"/>
      <w:bookmarkEnd w:id="15447"/>
      <w:r>
        <w:rPr>
          <w:rtl/>
        </w:rPr>
        <w:t xml:space="preserve">את </w:t>
      </w:r>
      <w:bookmarkStart w:id="15448" w:name="_ETM_Q40_231809"/>
      <w:bookmarkEnd w:id="15448"/>
      <w:r>
        <w:rPr>
          <w:rtl/>
        </w:rPr>
        <w:t xml:space="preserve">ההרכב </w:t>
      </w:r>
      <w:bookmarkStart w:id="15449" w:name="_ETM_Q40_232289"/>
      <w:bookmarkEnd w:id="15449"/>
      <w:r w:rsidR="00D0754F">
        <w:rPr>
          <w:rFonts w:hint="cs"/>
          <w:rtl/>
        </w:rPr>
        <w:t>ו</w:t>
      </w:r>
      <w:r>
        <w:rPr>
          <w:rtl/>
        </w:rPr>
        <w:t xml:space="preserve">לצידה </w:t>
      </w:r>
      <w:bookmarkStart w:id="15450" w:name="_ETM_Q40_232890"/>
      <w:bookmarkEnd w:id="15450"/>
      <w:r>
        <w:rPr>
          <w:rtl/>
        </w:rPr>
        <w:t xml:space="preserve">שני </w:t>
      </w:r>
      <w:bookmarkStart w:id="15451" w:name="_ETM_Q40_233100"/>
      <w:bookmarkEnd w:id="15451"/>
      <w:r>
        <w:rPr>
          <w:rtl/>
        </w:rPr>
        <w:t xml:space="preserve">שופטים </w:t>
      </w:r>
      <w:bookmarkStart w:id="15452" w:name="_ETM_Q40_233460"/>
      <w:bookmarkEnd w:id="15452"/>
      <w:r>
        <w:rPr>
          <w:rtl/>
        </w:rPr>
        <w:t xml:space="preserve">צעירים </w:t>
      </w:r>
      <w:bookmarkStart w:id="15453" w:name="_ETM_Q40_234739"/>
      <w:bookmarkEnd w:id="15453"/>
      <w:r>
        <w:rPr>
          <w:rtl/>
        </w:rPr>
        <w:t xml:space="preserve">ולא </w:t>
      </w:r>
      <w:bookmarkStart w:id="15454" w:name="_ETM_Q40_235040"/>
      <w:bookmarkEnd w:id="15454"/>
      <w:r>
        <w:rPr>
          <w:rtl/>
        </w:rPr>
        <w:t>מנ</w:t>
      </w:r>
      <w:r>
        <w:rPr>
          <w:rFonts w:hint="cs"/>
          <w:rtl/>
        </w:rPr>
        <w:t>ו</w:t>
      </w:r>
      <w:r>
        <w:rPr>
          <w:rtl/>
        </w:rPr>
        <w:t>סים</w:t>
      </w:r>
      <w:r>
        <w:rPr>
          <w:rFonts w:hint="cs"/>
          <w:rtl/>
        </w:rPr>
        <w:t>,</w:t>
      </w:r>
      <w:r>
        <w:rPr>
          <w:rtl/>
        </w:rPr>
        <w:t xml:space="preserve"> </w:t>
      </w:r>
      <w:bookmarkStart w:id="15455" w:name="_ETM_Q40_236090"/>
      <w:bookmarkEnd w:id="15455"/>
      <w:r>
        <w:rPr>
          <w:rtl/>
        </w:rPr>
        <w:t xml:space="preserve">שטרם </w:t>
      </w:r>
      <w:bookmarkStart w:id="15456" w:name="_ETM_Q40_236660"/>
      <w:bookmarkEnd w:id="15456"/>
      <w:r>
        <w:rPr>
          <w:rtl/>
        </w:rPr>
        <w:t xml:space="preserve">קיבלו </w:t>
      </w:r>
      <w:bookmarkStart w:id="15457" w:name="_ETM_Q40_236930"/>
      <w:bookmarkEnd w:id="15457"/>
      <w:r>
        <w:rPr>
          <w:rtl/>
        </w:rPr>
        <w:t xml:space="preserve">את </w:t>
      </w:r>
      <w:bookmarkStart w:id="15458" w:name="_ETM_Q40_237019"/>
      <w:bookmarkEnd w:id="15458"/>
      <w:r>
        <w:rPr>
          <w:rtl/>
        </w:rPr>
        <w:t xml:space="preserve">מינוי </w:t>
      </w:r>
      <w:bookmarkStart w:id="15459" w:name="_ETM_Q40_237260"/>
      <w:bookmarkEnd w:id="15459"/>
      <w:r>
        <w:rPr>
          <w:rtl/>
        </w:rPr>
        <w:t xml:space="preserve">הקבע </w:t>
      </w:r>
      <w:bookmarkStart w:id="15460" w:name="_ETM_Q40_237590"/>
      <w:bookmarkEnd w:id="15460"/>
      <w:r>
        <w:rPr>
          <w:rtl/>
        </w:rPr>
        <w:t xml:space="preserve">שלהם </w:t>
      </w:r>
      <w:bookmarkStart w:id="15461" w:name="_ETM_Q40_237859"/>
      <w:bookmarkEnd w:id="15461"/>
      <w:r>
        <w:rPr>
          <w:rtl/>
        </w:rPr>
        <w:t xml:space="preserve">בבית </w:t>
      </w:r>
      <w:bookmarkStart w:id="15462" w:name="_ETM_Q40_238070"/>
      <w:bookmarkEnd w:id="15462"/>
      <w:r>
        <w:rPr>
          <w:rtl/>
        </w:rPr>
        <w:t xml:space="preserve">המשפט </w:t>
      </w:r>
      <w:bookmarkStart w:id="15463" w:name="_ETM_Q40_238460"/>
      <w:bookmarkEnd w:id="15463"/>
      <w:r>
        <w:rPr>
          <w:rtl/>
        </w:rPr>
        <w:t xml:space="preserve">העליון </w:t>
      </w:r>
      <w:bookmarkStart w:id="15464" w:name="_ETM_Q40_240079"/>
      <w:bookmarkEnd w:id="15464"/>
      <w:r>
        <w:rPr>
          <w:rtl/>
        </w:rPr>
        <w:t xml:space="preserve">באותה </w:t>
      </w:r>
      <w:bookmarkStart w:id="15465" w:name="_ETM_Q40_240410"/>
      <w:bookmarkEnd w:id="15465"/>
      <w:r>
        <w:rPr>
          <w:rtl/>
        </w:rPr>
        <w:t>תקופה</w:t>
      </w:r>
      <w:r>
        <w:rPr>
          <w:rFonts w:hint="cs"/>
          <w:rtl/>
        </w:rPr>
        <w:t xml:space="preserve"> </w:t>
      </w:r>
      <w:r>
        <w:rPr>
          <w:rFonts w:hint="eastAsia"/>
          <w:rtl/>
        </w:rPr>
        <w:t>–</w:t>
      </w:r>
      <w:r>
        <w:rPr>
          <w:rtl/>
        </w:rPr>
        <w:t xml:space="preserve"> </w:t>
      </w:r>
      <w:bookmarkStart w:id="15466" w:name="_ETM_Q40_241510"/>
      <w:bookmarkEnd w:id="15466"/>
      <w:r>
        <w:rPr>
          <w:rtl/>
        </w:rPr>
        <w:t xml:space="preserve">השופט </w:t>
      </w:r>
      <w:bookmarkStart w:id="15467" w:name="_ETM_Q40_241899"/>
      <w:bookmarkEnd w:id="15467"/>
      <w:r>
        <w:rPr>
          <w:rtl/>
        </w:rPr>
        <w:t xml:space="preserve">סלים </w:t>
      </w:r>
      <w:bookmarkStart w:id="15468" w:name="_ETM_Q40_242170"/>
      <w:bookmarkEnd w:id="15468"/>
      <w:r>
        <w:rPr>
          <w:rtl/>
        </w:rPr>
        <w:t xml:space="preserve">ג'ובראן </w:t>
      </w:r>
      <w:bookmarkStart w:id="15469" w:name="_ETM_Q40_243480"/>
      <w:bookmarkEnd w:id="15469"/>
      <w:r>
        <w:rPr>
          <w:rFonts w:hint="cs"/>
          <w:rtl/>
        </w:rPr>
        <w:t xml:space="preserve">ואסתר </w:t>
      </w:r>
      <w:bookmarkStart w:id="15470" w:name="_ETM_Q40_244110"/>
      <w:bookmarkEnd w:id="15470"/>
      <w:r>
        <w:rPr>
          <w:rtl/>
        </w:rPr>
        <w:t>חיות</w:t>
      </w:r>
      <w:r>
        <w:rPr>
          <w:rFonts w:hint="cs"/>
          <w:rtl/>
        </w:rPr>
        <w:t>,</w:t>
      </w:r>
      <w:r>
        <w:rPr>
          <w:rtl/>
        </w:rPr>
        <w:t xml:space="preserve"> </w:t>
      </w:r>
      <w:bookmarkStart w:id="15471" w:name="_ETM_Q40_244740"/>
      <w:bookmarkEnd w:id="15471"/>
      <w:r>
        <w:rPr>
          <w:rtl/>
        </w:rPr>
        <w:t xml:space="preserve">לימים </w:t>
      </w:r>
      <w:bookmarkStart w:id="15472" w:name="_ETM_Q40_245159"/>
      <w:bookmarkEnd w:id="15472"/>
      <w:r>
        <w:rPr>
          <w:rtl/>
        </w:rPr>
        <w:t xml:space="preserve">נשיאת </w:t>
      </w:r>
      <w:bookmarkStart w:id="15473" w:name="_ETM_Q40_245520"/>
      <w:bookmarkEnd w:id="15473"/>
      <w:r>
        <w:rPr>
          <w:rtl/>
        </w:rPr>
        <w:t xml:space="preserve">בית </w:t>
      </w:r>
      <w:bookmarkStart w:id="15474" w:name="_ETM_Q40_245670"/>
      <w:bookmarkEnd w:id="15474"/>
      <w:r>
        <w:rPr>
          <w:rtl/>
        </w:rPr>
        <w:t xml:space="preserve">המשפט </w:t>
      </w:r>
      <w:bookmarkStart w:id="15475" w:name="_ETM_Q40_246060"/>
      <w:bookmarkEnd w:id="15475"/>
      <w:r>
        <w:rPr>
          <w:rtl/>
        </w:rPr>
        <w:t>העליון</w:t>
      </w:r>
      <w:r>
        <w:rPr>
          <w:rFonts w:hint="cs"/>
          <w:rtl/>
        </w:rPr>
        <w:t>.</w:t>
      </w:r>
    </w:p>
    <w:p w:rsidR="008A18D3" w:rsidRDefault="008A18D3" w:rsidP="00F72C5F">
      <w:pPr>
        <w:rPr>
          <w:rtl/>
        </w:rPr>
      </w:pPr>
    </w:p>
    <w:p w:rsidR="008A18D3" w:rsidRDefault="008A18D3" w:rsidP="00D0754F">
      <w:pPr>
        <w:rPr>
          <w:rtl/>
        </w:rPr>
      </w:pPr>
      <w:bookmarkStart w:id="15476" w:name="_ETM_Q40_247209"/>
      <w:bookmarkEnd w:id="15476"/>
      <w:r>
        <w:rPr>
          <w:rtl/>
        </w:rPr>
        <w:t xml:space="preserve">בתיק </w:t>
      </w:r>
      <w:bookmarkStart w:id="15477" w:name="_ETM_Q40_247630"/>
      <w:bookmarkEnd w:id="15477"/>
      <w:r>
        <w:rPr>
          <w:rtl/>
        </w:rPr>
        <w:t>הזה</w:t>
      </w:r>
      <w:r>
        <w:rPr>
          <w:rFonts w:hint="cs"/>
          <w:rtl/>
        </w:rPr>
        <w:t>,</w:t>
      </w:r>
      <w:r>
        <w:rPr>
          <w:rtl/>
        </w:rPr>
        <w:t xml:space="preserve"> </w:t>
      </w:r>
      <w:bookmarkStart w:id="15478" w:name="_ETM_Q40_248229"/>
      <w:bookmarkEnd w:id="15478"/>
      <w:r>
        <w:rPr>
          <w:rtl/>
        </w:rPr>
        <w:t xml:space="preserve">שנודע </w:t>
      </w:r>
      <w:bookmarkStart w:id="15479" w:name="_ETM_Q40_248649"/>
      <w:bookmarkEnd w:id="15479"/>
      <w:r>
        <w:rPr>
          <w:rtl/>
        </w:rPr>
        <w:t>ל</w:t>
      </w:r>
      <w:bookmarkStart w:id="15480" w:name="_ETM_Q40_248740"/>
      <w:bookmarkEnd w:id="15480"/>
      <w:r>
        <w:rPr>
          <w:rtl/>
        </w:rPr>
        <w:t xml:space="preserve">ימים </w:t>
      </w:r>
      <w:bookmarkStart w:id="15481" w:name="_ETM_Q40_248950"/>
      <w:bookmarkEnd w:id="15481"/>
      <w:r>
        <w:rPr>
          <w:rtl/>
        </w:rPr>
        <w:t xml:space="preserve">בתור </w:t>
      </w:r>
      <w:bookmarkStart w:id="15482" w:name="_ETM_Q40_249219"/>
      <w:bookmarkEnd w:id="15482"/>
      <w:r>
        <w:rPr>
          <w:rFonts w:hint="cs"/>
          <w:rtl/>
        </w:rPr>
        <w:t>"</w:t>
      </w:r>
      <w:r>
        <w:rPr>
          <w:rtl/>
        </w:rPr>
        <w:t xml:space="preserve">בג"ץ </w:t>
      </w:r>
      <w:bookmarkStart w:id="15483" w:name="_ETM_Q40_249640"/>
      <w:bookmarkEnd w:id="15483"/>
      <w:r>
        <w:rPr>
          <w:rFonts w:hint="cs"/>
          <w:rtl/>
        </w:rPr>
        <w:t>ה</w:t>
      </w:r>
      <w:r>
        <w:rPr>
          <w:rtl/>
        </w:rPr>
        <w:t xml:space="preserve">קיום </w:t>
      </w:r>
      <w:bookmarkStart w:id="15484" w:name="_ETM_Q40_249939"/>
      <w:bookmarkEnd w:id="15484"/>
      <w:r>
        <w:rPr>
          <w:rtl/>
        </w:rPr>
        <w:t>בכבוד</w:t>
      </w:r>
      <w:r>
        <w:rPr>
          <w:rFonts w:hint="cs"/>
          <w:rtl/>
        </w:rPr>
        <w:t xml:space="preserve">" </w:t>
      </w:r>
      <w:r>
        <w:rPr>
          <w:rFonts w:hint="eastAsia"/>
          <w:rtl/>
        </w:rPr>
        <w:t>–</w:t>
      </w:r>
      <w:r>
        <w:rPr>
          <w:rFonts w:hint="cs"/>
          <w:rtl/>
        </w:rPr>
        <w:t xml:space="preserve"> למעוניינים </w:t>
      </w:r>
      <w:bookmarkStart w:id="15485" w:name="_ETM_Q40_252000"/>
      <w:bookmarkEnd w:id="15485"/>
      <w:r>
        <w:rPr>
          <w:rFonts w:hint="cs"/>
          <w:rtl/>
        </w:rPr>
        <w:t xml:space="preserve">זה בג"ץ שמספרו 366/2003 </w:t>
      </w:r>
      <w:r>
        <w:rPr>
          <w:rFonts w:hint="eastAsia"/>
          <w:rtl/>
        </w:rPr>
        <w:t>–</w:t>
      </w:r>
      <w:r>
        <w:rPr>
          <w:rFonts w:hint="cs"/>
          <w:rtl/>
        </w:rPr>
        <w:t xml:space="preserve"> הייתה זו דווקא השלישייה הזו שגרמה לבית המשפט העליון לחצות את קו הגבול ולהיכנס לשדה מוקשים. הימים היו ימי ממשלת שרון הראשונה</w:t>
      </w:r>
      <w:r w:rsidR="00D0754F">
        <w:rPr>
          <w:rFonts w:hint="cs"/>
          <w:rtl/>
        </w:rPr>
        <w:t>.</w:t>
      </w:r>
      <w:r>
        <w:rPr>
          <w:rFonts w:hint="cs"/>
          <w:rtl/>
        </w:rPr>
        <w:t xml:space="preserve"> המשק הישראלי מצא את עצמו, מסיבות שונות, במצב כלכלי קשה ביותר. במסגרת חוק ההסדרים והתוכנית הכלכלית להתמודדות עם המשבר </w:t>
      </w:r>
      <w:bookmarkStart w:id="15486" w:name="_ETM_Q40_274000"/>
      <w:bookmarkEnd w:id="15486"/>
      <w:r>
        <w:rPr>
          <w:rFonts w:hint="cs"/>
          <w:rtl/>
        </w:rPr>
        <w:t>נערכו קיצוצים נרחבים בתקציבי הממשלה, ובכללם ב</w:t>
      </w:r>
      <w:bookmarkStart w:id="15487" w:name="_ETM_Q40_281000"/>
      <w:bookmarkEnd w:id="15487"/>
      <w:r>
        <w:rPr>
          <w:rFonts w:hint="cs"/>
          <w:rtl/>
        </w:rPr>
        <w:t xml:space="preserve">מערך הקצבאות של המוסד לביטוח הלאומי </w:t>
      </w:r>
      <w:r>
        <w:rPr>
          <w:rFonts w:hint="eastAsia"/>
          <w:rtl/>
        </w:rPr>
        <w:t>–</w:t>
      </w:r>
      <w:r>
        <w:rPr>
          <w:rFonts w:hint="cs"/>
          <w:rtl/>
        </w:rPr>
        <w:t xml:space="preserve"> </w:t>
      </w:r>
      <w:bookmarkStart w:id="15488" w:name="_ETM_Q40_294586"/>
      <w:bookmarkStart w:id="15489" w:name="_ETM_Q40_294739"/>
      <w:bookmarkStart w:id="15490" w:name="_ETM_Q40_294788"/>
      <w:bookmarkStart w:id="15491" w:name="_ETM_Q40_294835"/>
      <w:bookmarkEnd w:id="15488"/>
      <w:bookmarkEnd w:id="15489"/>
      <w:bookmarkEnd w:id="15490"/>
      <w:bookmarkEnd w:id="15491"/>
      <w:r>
        <w:rPr>
          <w:rFonts w:hint="cs"/>
          <w:rtl/>
        </w:rPr>
        <w:t>אני מבקש מעובדי הסיעה</w:t>
      </w:r>
      <w:bookmarkStart w:id="15492" w:name="_ETM_Q40_288000"/>
      <w:bookmarkEnd w:id="15492"/>
      <w:r>
        <w:rPr>
          <w:rFonts w:hint="cs"/>
          <w:rtl/>
        </w:rPr>
        <w:t xml:space="preserve">, מחברת הכנסת מירב בן ארי ומהיושב-ראש לעזור לי כדי שתלמידי בית הספר שנמצאים ביציע ואזרחי ישראל יוכלו </w:t>
      </w:r>
      <w:bookmarkStart w:id="15493" w:name="_ETM_Q40_294000"/>
      <w:bookmarkEnd w:id="15493"/>
      <w:r>
        <w:rPr>
          <w:rFonts w:hint="cs"/>
          <w:rtl/>
        </w:rPr>
        <w:t xml:space="preserve">לשמוע אותנו. </w:t>
      </w:r>
    </w:p>
    <w:p w:rsidR="008A18D3" w:rsidRDefault="008A18D3" w:rsidP="00F72C5F">
      <w:pPr>
        <w:rPr>
          <w:rtl/>
        </w:rPr>
      </w:pPr>
      <w:bookmarkStart w:id="15494" w:name="_ETM_Q40_298560"/>
      <w:bookmarkEnd w:id="15494"/>
    </w:p>
    <w:p w:rsidR="008A18D3" w:rsidRDefault="008A18D3" w:rsidP="00F72C5F">
      <w:pPr>
        <w:rPr>
          <w:rtl/>
        </w:rPr>
      </w:pPr>
      <w:r>
        <w:rPr>
          <w:rtl/>
        </w:rPr>
        <w:t xml:space="preserve">בתגובה </w:t>
      </w:r>
      <w:bookmarkStart w:id="15495" w:name="_ETM_Q40_299130"/>
      <w:bookmarkEnd w:id="15495"/>
      <w:r>
        <w:rPr>
          <w:rtl/>
        </w:rPr>
        <w:t xml:space="preserve">למהלך </w:t>
      </w:r>
      <w:bookmarkStart w:id="15496" w:name="_ETM_Q40_299550"/>
      <w:bookmarkEnd w:id="15496"/>
      <w:r>
        <w:rPr>
          <w:rtl/>
        </w:rPr>
        <w:t xml:space="preserve">הממשלתי </w:t>
      </w:r>
      <w:bookmarkStart w:id="15497" w:name="_ETM_Q40_300240"/>
      <w:bookmarkEnd w:id="15497"/>
      <w:r>
        <w:rPr>
          <w:rtl/>
        </w:rPr>
        <w:t xml:space="preserve">הוגשו </w:t>
      </w:r>
      <w:bookmarkStart w:id="15498" w:name="_ETM_Q40_300540"/>
      <w:bookmarkEnd w:id="15498"/>
      <w:r>
        <w:rPr>
          <w:rtl/>
        </w:rPr>
        <w:t xml:space="preserve">בתחילת </w:t>
      </w:r>
      <w:bookmarkStart w:id="15499" w:name="_ETM_Q40_300960"/>
      <w:bookmarkEnd w:id="15499"/>
      <w:r>
        <w:rPr>
          <w:rtl/>
        </w:rPr>
        <w:t xml:space="preserve">שנת </w:t>
      </w:r>
      <w:bookmarkStart w:id="15500" w:name="_ETM_Q40_301200"/>
      <w:bookmarkEnd w:id="15500"/>
      <w:r>
        <w:rPr>
          <w:rtl/>
        </w:rPr>
        <w:t xml:space="preserve">2003 </w:t>
      </w:r>
      <w:bookmarkStart w:id="15501" w:name="_ETM_Q40_302810"/>
      <w:bookmarkEnd w:id="15501"/>
      <w:r>
        <w:rPr>
          <w:rFonts w:hint="cs"/>
          <w:rtl/>
        </w:rPr>
        <w:t>כמה</w:t>
      </w:r>
      <w:r>
        <w:rPr>
          <w:rtl/>
        </w:rPr>
        <w:t xml:space="preserve"> </w:t>
      </w:r>
      <w:bookmarkStart w:id="15502" w:name="_ETM_Q40_303320"/>
      <w:bookmarkEnd w:id="15502"/>
      <w:r>
        <w:rPr>
          <w:rtl/>
        </w:rPr>
        <w:t xml:space="preserve">עתירות </w:t>
      </w:r>
      <w:bookmarkStart w:id="15503" w:name="_ETM_Q40_303620"/>
      <w:bookmarkEnd w:id="15503"/>
      <w:r>
        <w:rPr>
          <w:rtl/>
        </w:rPr>
        <w:t xml:space="preserve">שטענו </w:t>
      </w:r>
      <w:bookmarkStart w:id="15504" w:name="_ETM_Q40_304040"/>
      <w:bookmarkEnd w:id="15504"/>
      <w:r>
        <w:rPr>
          <w:rtl/>
        </w:rPr>
        <w:t xml:space="preserve">כי </w:t>
      </w:r>
      <w:bookmarkStart w:id="15505" w:name="_ETM_Q40_304190"/>
      <w:bookmarkEnd w:id="15505"/>
      <w:r>
        <w:rPr>
          <w:rtl/>
        </w:rPr>
        <w:t xml:space="preserve">הקיצוץ </w:t>
      </w:r>
      <w:bookmarkStart w:id="15506" w:name="_ETM_Q40_304580"/>
      <w:bookmarkEnd w:id="15506"/>
      <w:r>
        <w:rPr>
          <w:rFonts w:hint="cs"/>
          <w:rtl/>
        </w:rPr>
        <w:t xml:space="preserve">החד </w:t>
      </w:r>
      <w:bookmarkStart w:id="15507" w:name="_ETM_Q40_304880"/>
      <w:bookmarkEnd w:id="15507"/>
      <w:r>
        <w:rPr>
          <w:rtl/>
        </w:rPr>
        <w:t xml:space="preserve">בקצבאות </w:t>
      </w:r>
      <w:bookmarkStart w:id="15508" w:name="_ETM_Q40_305540"/>
      <w:bookmarkEnd w:id="15508"/>
      <w:r>
        <w:rPr>
          <w:rtl/>
        </w:rPr>
        <w:t xml:space="preserve">של </w:t>
      </w:r>
      <w:bookmarkStart w:id="15509" w:name="_ETM_Q40_305690"/>
      <w:bookmarkEnd w:id="15509"/>
      <w:r>
        <w:rPr>
          <w:rtl/>
        </w:rPr>
        <w:t xml:space="preserve">הביטוח </w:t>
      </w:r>
      <w:bookmarkStart w:id="15510" w:name="_ETM_Q40_306080"/>
      <w:bookmarkEnd w:id="15510"/>
      <w:r>
        <w:rPr>
          <w:rtl/>
        </w:rPr>
        <w:t xml:space="preserve">הלאומי </w:t>
      </w:r>
      <w:bookmarkStart w:id="15511" w:name="_ETM_Q40_308139"/>
      <w:bookmarkEnd w:id="15511"/>
      <w:r>
        <w:rPr>
          <w:rtl/>
        </w:rPr>
        <w:t xml:space="preserve">פוגע </w:t>
      </w:r>
      <w:bookmarkStart w:id="15512" w:name="_ETM_Q40_309069"/>
      <w:bookmarkEnd w:id="15512"/>
      <w:r>
        <w:rPr>
          <w:rtl/>
        </w:rPr>
        <w:t xml:space="preserve">במינימום </w:t>
      </w:r>
      <w:bookmarkStart w:id="15513" w:name="_ETM_Q40_310000"/>
      <w:bookmarkEnd w:id="15513"/>
      <w:r>
        <w:rPr>
          <w:rtl/>
        </w:rPr>
        <w:t xml:space="preserve">הנדרש </w:t>
      </w:r>
      <w:bookmarkStart w:id="15514" w:name="_ETM_Q40_311340"/>
      <w:bookmarkEnd w:id="15514"/>
      <w:r>
        <w:rPr>
          <w:rtl/>
        </w:rPr>
        <w:t xml:space="preserve">לקיום </w:t>
      </w:r>
      <w:bookmarkStart w:id="15515" w:name="_ETM_Q40_311849"/>
      <w:bookmarkEnd w:id="15515"/>
      <w:r>
        <w:rPr>
          <w:rtl/>
        </w:rPr>
        <w:t>בכבוד</w:t>
      </w:r>
      <w:r>
        <w:rPr>
          <w:rFonts w:hint="cs"/>
          <w:rtl/>
        </w:rPr>
        <w:t>,</w:t>
      </w:r>
      <w:r>
        <w:rPr>
          <w:rtl/>
        </w:rPr>
        <w:t xml:space="preserve"> </w:t>
      </w:r>
      <w:bookmarkStart w:id="15516" w:name="_ETM_Q40_313030"/>
      <w:bookmarkEnd w:id="15516"/>
      <w:r>
        <w:rPr>
          <w:rtl/>
        </w:rPr>
        <w:t xml:space="preserve">ולפיכך </w:t>
      </w:r>
      <w:bookmarkStart w:id="15517" w:name="_ETM_Q40_313629"/>
      <w:bookmarkEnd w:id="15517"/>
      <w:r>
        <w:rPr>
          <w:rtl/>
        </w:rPr>
        <w:t xml:space="preserve">יש </w:t>
      </w:r>
      <w:bookmarkStart w:id="15518" w:name="_ETM_Q40_313810"/>
      <w:bookmarkEnd w:id="15518"/>
      <w:r>
        <w:rPr>
          <w:rtl/>
        </w:rPr>
        <w:t>לבטלו</w:t>
      </w:r>
      <w:r>
        <w:rPr>
          <w:rFonts w:hint="cs"/>
          <w:rtl/>
        </w:rPr>
        <w:t>.</w:t>
      </w:r>
      <w:r>
        <w:rPr>
          <w:rtl/>
        </w:rPr>
        <w:t xml:space="preserve"> </w:t>
      </w:r>
      <w:bookmarkStart w:id="15519" w:name="_ETM_Q40_314880"/>
      <w:bookmarkEnd w:id="15519"/>
      <w:r>
        <w:rPr>
          <w:rtl/>
        </w:rPr>
        <w:t xml:space="preserve">לפי </w:t>
      </w:r>
      <w:bookmarkStart w:id="15520" w:name="_ETM_Q40_315300"/>
      <w:bookmarkEnd w:id="15520"/>
      <w:r>
        <w:rPr>
          <w:rtl/>
        </w:rPr>
        <w:t>ה</w:t>
      </w:r>
      <w:r>
        <w:rPr>
          <w:rFonts w:hint="cs"/>
          <w:rtl/>
        </w:rPr>
        <w:t>ט</w:t>
      </w:r>
      <w:r>
        <w:rPr>
          <w:rtl/>
        </w:rPr>
        <w:t>י</w:t>
      </w:r>
      <w:r>
        <w:rPr>
          <w:rFonts w:hint="cs"/>
          <w:rtl/>
        </w:rPr>
        <w:t>ע</w:t>
      </w:r>
      <w:r>
        <w:rPr>
          <w:rtl/>
        </w:rPr>
        <w:t xml:space="preserve">ון </w:t>
      </w:r>
      <w:bookmarkStart w:id="15521" w:name="_ETM_Q40_315540"/>
      <w:bookmarkEnd w:id="15521"/>
      <w:r>
        <w:rPr>
          <w:rtl/>
        </w:rPr>
        <w:t xml:space="preserve">המשפטי </w:t>
      </w:r>
      <w:bookmarkStart w:id="15522" w:name="_ETM_Q40_315959"/>
      <w:bookmarkEnd w:id="15522"/>
      <w:r>
        <w:rPr>
          <w:rtl/>
        </w:rPr>
        <w:t xml:space="preserve">של </w:t>
      </w:r>
      <w:bookmarkStart w:id="15523" w:name="_ETM_Q40_316139"/>
      <w:bookmarkEnd w:id="15523"/>
      <w:r>
        <w:rPr>
          <w:rtl/>
        </w:rPr>
        <w:t>העותרים</w:t>
      </w:r>
      <w:r>
        <w:rPr>
          <w:rFonts w:hint="cs"/>
          <w:rtl/>
        </w:rPr>
        <w:t>,</w:t>
      </w:r>
      <w:r>
        <w:rPr>
          <w:rtl/>
        </w:rPr>
        <w:t xml:space="preserve"> </w:t>
      </w:r>
      <w:bookmarkStart w:id="15524" w:name="_ETM_Q40_317069"/>
      <w:bookmarkEnd w:id="15524"/>
      <w:r>
        <w:rPr>
          <w:rtl/>
        </w:rPr>
        <w:t xml:space="preserve">למרות </w:t>
      </w:r>
      <w:bookmarkStart w:id="15525" w:name="_ETM_Q40_317549"/>
      <w:bookmarkEnd w:id="15525"/>
      <w:r>
        <w:rPr>
          <w:rtl/>
        </w:rPr>
        <w:t xml:space="preserve">שהקיצוצים </w:t>
      </w:r>
      <w:bookmarkStart w:id="15526" w:name="_ETM_Q40_318239"/>
      <w:bookmarkEnd w:id="15526"/>
      <w:r>
        <w:rPr>
          <w:rtl/>
        </w:rPr>
        <w:t xml:space="preserve">נקבעו </w:t>
      </w:r>
      <w:bookmarkStart w:id="15527" w:name="_ETM_Q40_318599"/>
      <w:bookmarkEnd w:id="15527"/>
      <w:r>
        <w:rPr>
          <w:rtl/>
        </w:rPr>
        <w:t>בחוק</w:t>
      </w:r>
      <w:r>
        <w:rPr>
          <w:rFonts w:hint="cs"/>
          <w:rtl/>
        </w:rPr>
        <w:t>,</w:t>
      </w:r>
      <w:r>
        <w:rPr>
          <w:rtl/>
        </w:rPr>
        <w:t xml:space="preserve"> </w:t>
      </w:r>
      <w:bookmarkStart w:id="15528" w:name="_ETM_Q40_319620"/>
      <w:bookmarkEnd w:id="15528"/>
      <w:r>
        <w:rPr>
          <w:rtl/>
        </w:rPr>
        <w:t xml:space="preserve">על </w:t>
      </w:r>
      <w:bookmarkStart w:id="15529" w:name="_ETM_Q40_319799"/>
      <w:bookmarkEnd w:id="15529"/>
      <w:r>
        <w:rPr>
          <w:rtl/>
        </w:rPr>
        <w:t xml:space="preserve">בית </w:t>
      </w:r>
      <w:bookmarkStart w:id="15530" w:name="_ETM_Q40_319980"/>
      <w:bookmarkEnd w:id="15530"/>
      <w:r>
        <w:rPr>
          <w:rtl/>
        </w:rPr>
        <w:t xml:space="preserve">המשפט </w:t>
      </w:r>
      <w:bookmarkStart w:id="15531" w:name="_ETM_Q40_320400"/>
      <w:bookmarkEnd w:id="15531"/>
      <w:r>
        <w:rPr>
          <w:rtl/>
        </w:rPr>
        <w:t>לבטלם</w:t>
      </w:r>
      <w:r>
        <w:rPr>
          <w:rFonts w:hint="cs"/>
          <w:rtl/>
        </w:rPr>
        <w:t>,</w:t>
      </w:r>
      <w:r>
        <w:rPr>
          <w:rtl/>
        </w:rPr>
        <w:t xml:space="preserve"> </w:t>
      </w:r>
      <w:bookmarkStart w:id="15532" w:name="_ETM_Q40_321150"/>
      <w:bookmarkEnd w:id="15532"/>
      <w:r>
        <w:rPr>
          <w:rtl/>
        </w:rPr>
        <w:t xml:space="preserve">משום </w:t>
      </w:r>
      <w:bookmarkStart w:id="15533" w:name="_ETM_Q40_322169"/>
      <w:bookmarkEnd w:id="15533"/>
      <w:r>
        <w:rPr>
          <w:rtl/>
        </w:rPr>
        <w:t xml:space="preserve">שכבוד </w:t>
      </w:r>
      <w:bookmarkStart w:id="15534" w:name="_ETM_Q40_322739"/>
      <w:bookmarkEnd w:id="15534"/>
      <w:r>
        <w:rPr>
          <w:rtl/>
        </w:rPr>
        <w:t xml:space="preserve">האדם </w:t>
      </w:r>
      <w:bookmarkStart w:id="15535" w:name="_ETM_Q40_323610"/>
      <w:bookmarkEnd w:id="15535"/>
      <w:r>
        <w:rPr>
          <w:rFonts w:hint="cs"/>
          <w:rtl/>
        </w:rPr>
        <w:t xml:space="preserve">– </w:t>
      </w:r>
      <w:r>
        <w:rPr>
          <w:rtl/>
        </w:rPr>
        <w:t>המעוגן</w:t>
      </w:r>
      <w:r>
        <w:rPr>
          <w:rFonts w:hint="cs"/>
          <w:rtl/>
        </w:rPr>
        <w:t>,</w:t>
      </w:r>
      <w:r>
        <w:rPr>
          <w:rtl/>
        </w:rPr>
        <w:t xml:space="preserve"> </w:t>
      </w:r>
      <w:bookmarkStart w:id="15536" w:name="_ETM_Q40_324209"/>
      <w:bookmarkEnd w:id="15536"/>
      <w:r>
        <w:rPr>
          <w:rtl/>
        </w:rPr>
        <w:t>כזכור</w:t>
      </w:r>
      <w:r>
        <w:rPr>
          <w:rFonts w:hint="cs"/>
          <w:rtl/>
        </w:rPr>
        <w:t>,</w:t>
      </w:r>
      <w:r>
        <w:rPr>
          <w:rtl/>
        </w:rPr>
        <w:t xml:space="preserve"> </w:t>
      </w:r>
      <w:bookmarkStart w:id="15537" w:name="_ETM_Q40_324629"/>
      <w:bookmarkEnd w:id="15537"/>
      <w:r>
        <w:rPr>
          <w:rtl/>
        </w:rPr>
        <w:t>בחוק</w:t>
      </w:r>
      <w:r>
        <w:rPr>
          <w:rFonts w:hint="cs"/>
          <w:rtl/>
        </w:rPr>
        <w:t>-</w:t>
      </w:r>
      <w:bookmarkStart w:id="15538" w:name="_ETM_Q40_324989"/>
      <w:bookmarkEnd w:id="15538"/>
      <w:r>
        <w:rPr>
          <w:rtl/>
        </w:rPr>
        <w:t>היסוד</w:t>
      </w:r>
      <w:r>
        <w:rPr>
          <w:rFonts w:hint="cs"/>
          <w:rtl/>
        </w:rPr>
        <w:t>:</w:t>
      </w:r>
      <w:r>
        <w:rPr>
          <w:rtl/>
        </w:rPr>
        <w:t xml:space="preserve"> </w:t>
      </w:r>
      <w:bookmarkStart w:id="15539" w:name="_ETM_Q40_325349"/>
      <w:bookmarkEnd w:id="15539"/>
      <w:r>
        <w:rPr>
          <w:rtl/>
        </w:rPr>
        <w:t xml:space="preserve">כבוד </w:t>
      </w:r>
      <w:bookmarkStart w:id="15540" w:name="_ETM_Q40_325590"/>
      <w:bookmarkEnd w:id="15540"/>
      <w:r>
        <w:rPr>
          <w:rtl/>
        </w:rPr>
        <w:t xml:space="preserve">האדם </w:t>
      </w:r>
      <w:bookmarkStart w:id="15541" w:name="_ETM_Q40_325830"/>
      <w:bookmarkEnd w:id="15541"/>
      <w:r>
        <w:rPr>
          <w:rtl/>
        </w:rPr>
        <w:t xml:space="preserve">וחירותו </w:t>
      </w:r>
      <w:bookmarkStart w:id="15542" w:name="_ETM_Q40_326870"/>
      <w:bookmarkEnd w:id="15542"/>
      <w:r>
        <w:rPr>
          <w:rFonts w:hint="cs"/>
          <w:rtl/>
        </w:rPr>
        <w:t xml:space="preserve">– </w:t>
      </w:r>
      <w:r>
        <w:rPr>
          <w:rtl/>
        </w:rPr>
        <w:t xml:space="preserve">כולל </w:t>
      </w:r>
      <w:bookmarkStart w:id="15543" w:name="_ETM_Q40_327410"/>
      <w:bookmarkEnd w:id="15543"/>
      <w:r>
        <w:rPr>
          <w:rtl/>
        </w:rPr>
        <w:t xml:space="preserve">בתוכו </w:t>
      </w:r>
      <w:bookmarkStart w:id="15544" w:name="_ETM_Q40_328370"/>
      <w:bookmarkEnd w:id="15544"/>
      <w:r>
        <w:rPr>
          <w:rtl/>
        </w:rPr>
        <w:t xml:space="preserve">את </w:t>
      </w:r>
      <w:bookmarkStart w:id="15545" w:name="_ETM_Q40_328550"/>
      <w:bookmarkEnd w:id="15545"/>
      <w:r>
        <w:rPr>
          <w:rtl/>
        </w:rPr>
        <w:t xml:space="preserve">חובת </w:t>
      </w:r>
      <w:bookmarkStart w:id="15546" w:name="_ETM_Q40_328940"/>
      <w:bookmarkEnd w:id="15546"/>
      <w:r>
        <w:rPr>
          <w:rtl/>
        </w:rPr>
        <w:t xml:space="preserve">המדינה </w:t>
      </w:r>
      <w:bookmarkStart w:id="15547" w:name="_ETM_Q40_329360"/>
      <w:bookmarkEnd w:id="15547"/>
      <w:r>
        <w:rPr>
          <w:rtl/>
        </w:rPr>
        <w:t xml:space="preserve">לדאוג </w:t>
      </w:r>
      <w:bookmarkStart w:id="15548" w:name="_ETM_Q40_329960"/>
      <w:bookmarkEnd w:id="15548"/>
      <w:r>
        <w:rPr>
          <w:rtl/>
        </w:rPr>
        <w:t xml:space="preserve">לאזרחיה </w:t>
      </w:r>
      <w:bookmarkStart w:id="15549" w:name="_ETM_Q40_331330"/>
      <w:bookmarkEnd w:id="15549"/>
      <w:r>
        <w:rPr>
          <w:rtl/>
        </w:rPr>
        <w:t xml:space="preserve">למינימום </w:t>
      </w:r>
      <w:bookmarkStart w:id="15550" w:name="_ETM_Q40_332260"/>
      <w:bookmarkEnd w:id="15550"/>
      <w:r>
        <w:rPr>
          <w:rtl/>
        </w:rPr>
        <w:t xml:space="preserve">של </w:t>
      </w:r>
      <w:bookmarkStart w:id="15551" w:name="_ETM_Q40_332500"/>
      <w:bookmarkEnd w:id="15551"/>
      <w:r>
        <w:rPr>
          <w:rtl/>
        </w:rPr>
        <w:t xml:space="preserve">קיום </w:t>
      </w:r>
      <w:bookmarkStart w:id="15552" w:name="_ETM_Q40_333099"/>
      <w:bookmarkEnd w:id="15552"/>
      <w:r>
        <w:rPr>
          <w:rtl/>
        </w:rPr>
        <w:t xml:space="preserve">אנושי </w:t>
      </w:r>
      <w:bookmarkStart w:id="15553" w:name="_ETM_Q40_333549"/>
      <w:bookmarkEnd w:id="15553"/>
      <w:r>
        <w:rPr>
          <w:rtl/>
        </w:rPr>
        <w:t>בכבוד</w:t>
      </w:r>
      <w:r>
        <w:rPr>
          <w:rFonts w:hint="cs"/>
          <w:rtl/>
        </w:rPr>
        <w:t>,</w:t>
      </w:r>
      <w:r>
        <w:rPr>
          <w:rtl/>
        </w:rPr>
        <w:t xml:space="preserve"> </w:t>
      </w:r>
      <w:bookmarkStart w:id="15554" w:name="_ETM_Q40_334819"/>
      <w:bookmarkEnd w:id="15554"/>
      <w:r>
        <w:rPr>
          <w:rtl/>
        </w:rPr>
        <w:t>והקיצוץ</w:t>
      </w:r>
      <w:r>
        <w:rPr>
          <w:rFonts w:hint="cs"/>
          <w:rtl/>
        </w:rPr>
        <w:t>,</w:t>
      </w:r>
      <w:r>
        <w:rPr>
          <w:rtl/>
        </w:rPr>
        <w:t xml:space="preserve"> </w:t>
      </w:r>
      <w:bookmarkStart w:id="15555" w:name="_ETM_Q40_335450"/>
      <w:bookmarkEnd w:id="15555"/>
      <w:r>
        <w:rPr>
          <w:rtl/>
        </w:rPr>
        <w:t xml:space="preserve">כך </w:t>
      </w:r>
      <w:bookmarkStart w:id="15556" w:name="_ETM_Q40_335629"/>
      <w:bookmarkEnd w:id="15556"/>
      <w:r>
        <w:rPr>
          <w:rtl/>
        </w:rPr>
        <w:t xml:space="preserve">לדברי </w:t>
      </w:r>
      <w:bookmarkStart w:id="15557" w:name="_ETM_Q40_336019"/>
      <w:bookmarkEnd w:id="15557"/>
      <w:r>
        <w:rPr>
          <w:rtl/>
        </w:rPr>
        <w:t>העותרים</w:t>
      </w:r>
      <w:r>
        <w:rPr>
          <w:rFonts w:hint="cs"/>
          <w:rtl/>
        </w:rPr>
        <w:t>,</w:t>
      </w:r>
      <w:r>
        <w:rPr>
          <w:rtl/>
        </w:rPr>
        <w:t xml:space="preserve"> </w:t>
      </w:r>
      <w:bookmarkStart w:id="15558" w:name="_ETM_Q40_337070"/>
      <w:bookmarkEnd w:id="15558"/>
      <w:r>
        <w:rPr>
          <w:rtl/>
        </w:rPr>
        <w:t xml:space="preserve">פגע </w:t>
      </w:r>
      <w:bookmarkStart w:id="15559" w:name="_ETM_Q40_337520"/>
      <w:bookmarkEnd w:id="15559"/>
      <w:r>
        <w:rPr>
          <w:rtl/>
        </w:rPr>
        <w:t xml:space="preserve">במינימום </w:t>
      </w:r>
      <w:bookmarkStart w:id="15560" w:name="_ETM_Q40_338180"/>
      <w:bookmarkEnd w:id="15560"/>
      <w:r>
        <w:rPr>
          <w:rtl/>
        </w:rPr>
        <w:t>הזה</w:t>
      </w:r>
      <w:r>
        <w:rPr>
          <w:rFonts w:hint="cs"/>
          <w:rtl/>
        </w:rPr>
        <w:t>.</w:t>
      </w:r>
    </w:p>
    <w:p w:rsidR="008A18D3" w:rsidRDefault="008A18D3" w:rsidP="00F72C5F">
      <w:pPr>
        <w:rPr>
          <w:rtl/>
        </w:rPr>
      </w:pPr>
    </w:p>
    <w:p w:rsidR="008A18D3" w:rsidRDefault="008A18D3" w:rsidP="00D0754F">
      <w:pPr>
        <w:rPr>
          <w:rtl/>
        </w:rPr>
      </w:pPr>
      <w:bookmarkStart w:id="15561" w:name="_ETM_Q40_340000"/>
      <w:bookmarkStart w:id="15562" w:name="_ETM_Q40_339060"/>
      <w:bookmarkEnd w:id="15561"/>
      <w:bookmarkEnd w:id="15562"/>
      <w:r>
        <w:rPr>
          <w:rtl/>
        </w:rPr>
        <w:t xml:space="preserve">לעתירות </w:t>
      </w:r>
      <w:bookmarkStart w:id="15563" w:name="_ETM_Q40_339750"/>
      <w:bookmarkEnd w:id="15563"/>
      <w:r>
        <w:rPr>
          <w:rtl/>
        </w:rPr>
        <w:t xml:space="preserve">הללו </w:t>
      </w:r>
      <w:bookmarkStart w:id="15564" w:name="_ETM_Q40_340680"/>
      <w:bookmarkEnd w:id="15564"/>
      <w:r>
        <w:rPr>
          <w:rtl/>
        </w:rPr>
        <w:t xml:space="preserve">לא </w:t>
      </w:r>
      <w:bookmarkStart w:id="15565" w:name="_ETM_Q40_340919"/>
      <w:bookmarkEnd w:id="15565"/>
      <w:r>
        <w:rPr>
          <w:rtl/>
        </w:rPr>
        <w:t xml:space="preserve">היה </w:t>
      </w:r>
      <w:bookmarkStart w:id="15566" w:name="_ETM_Q40_341130"/>
      <w:bookmarkEnd w:id="15566"/>
      <w:r>
        <w:rPr>
          <w:rtl/>
        </w:rPr>
        <w:t xml:space="preserve">כל </w:t>
      </w:r>
      <w:bookmarkStart w:id="15567" w:name="_ETM_Q40_341370"/>
      <w:bookmarkEnd w:id="15567"/>
      <w:r>
        <w:rPr>
          <w:rtl/>
        </w:rPr>
        <w:t xml:space="preserve">בסיס </w:t>
      </w:r>
      <w:bookmarkStart w:id="15568" w:name="_ETM_Q40_341700"/>
      <w:bookmarkEnd w:id="15568"/>
      <w:r>
        <w:rPr>
          <w:rtl/>
        </w:rPr>
        <w:t xml:space="preserve">עובדתי </w:t>
      </w:r>
      <w:bookmarkStart w:id="15569" w:name="_ETM_Q40_343010"/>
      <w:bookmarkEnd w:id="15569"/>
      <w:r>
        <w:rPr>
          <w:rtl/>
        </w:rPr>
        <w:t xml:space="preserve">או </w:t>
      </w:r>
      <w:bookmarkStart w:id="15570" w:name="_ETM_Q40_343159"/>
      <w:bookmarkEnd w:id="15570"/>
      <w:r>
        <w:rPr>
          <w:rtl/>
        </w:rPr>
        <w:t>משפטי</w:t>
      </w:r>
      <w:r>
        <w:rPr>
          <w:rFonts w:hint="cs"/>
          <w:rtl/>
        </w:rPr>
        <w:t>.</w:t>
      </w:r>
      <w:r>
        <w:rPr>
          <w:rtl/>
        </w:rPr>
        <w:t xml:space="preserve"> </w:t>
      </w:r>
      <w:bookmarkStart w:id="15571" w:name="_ETM_Q40_344389"/>
      <w:bookmarkEnd w:id="15571"/>
      <w:r>
        <w:rPr>
          <w:rtl/>
        </w:rPr>
        <w:t xml:space="preserve">איש </w:t>
      </w:r>
      <w:bookmarkStart w:id="15572" w:name="_ETM_Q40_344660"/>
      <w:bookmarkEnd w:id="15572"/>
      <w:r>
        <w:rPr>
          <w:rtl/>
        </w:rPr>
        <w:t xml:space="preserve">מהעותרים </w:t>
      </w:r>
      <w:bookmarkStart w:id="15573" w:name="_ETM_Q40_345200"/>
      <w:bookmarkEnd w:id="15573"/>
      <w:r>
        <w:rPr>
          <w:rtl/>
        </w:rPr>
        <w:t>ל</w:t>
      </w:r>
      <w:r>
        <w:rPr>
          <w:rFonts w:hint="cs"/>
          <w:rtl/>
        </w:rPr>
        <w:t xml:space="preserve">א </w:t>
      </w:r>
      <w:r>
        <w:rPr>
          <w:rtl/>
        </w:rPr>
        <w:t xml:space="preserve">הוכיח </w:t>
      </w:r>
      <w:bookmarkStart w:id="15574" w:name="_ETM_Q40_346859"/>
      <w:bookmarkEnd w:id="15574"/>
      <w:r>
        <w:rPr>
          <w:rtl/>
        </w:rPr>
        <w:t xml:space="preserve">שהקיצוץ </w:t>
      </w:r>
      <w:bookmarkStart w:id="15575" w:name="_ETM_Q40_347459"/>
      <w:bookmarkEnd w:id="15575"/>
      <w:r>
        <w:rPr>
          <w:rtl/>
        </w:rPr>
        <w:t xml:space="preserve">פגע </w:t>
      </w:r>
      <w:bookmarkStart w:id="15576" w:name="_ETM_Q40_347700"/>
      <w:bookmarkEnd w:id="15576"/>
      <w:r>
        <w:rPr>
          <w:rtl/>
        </w:rPr>
        <w:t xml:space="preserve">ביכולתו </w:t>
      </w:r>
      <w:bookmarkStart w:id="15577" w:name="_ETM_Q40_348269"/>
      <w:bookmarkStart w:id="15578" w:name="_ETM_Q40_348750"/>
      <w:bookmarkEnd w:id="15577"/>
      <w:bookmarkEnd w:id="15578"/>
      <w:r>
        <w:rPr>
          <w:rFonts w:hint="cs"/>
          <w:rtl/>
        </w:rPr>
        <w:t xml:space="preserve">וביכולתם </w:t>
      </w:r>
      <w:r>
        <w:rPr>
          <w:rtl/>
        </w:rPr>
        <w:t xml:space="preserve">של </w:t>
      </w:r>
      <w:bookmarkStart w:id="15579" w:name="_ETM_Q40_348900"/>
      <w:bookmarkEnd w:id="15579"/>
      <w:r>
        <w:rPr>
          <w:rtl/>
        </w:rPr>
        <w:t xml:space="preserve">אחרים </w:t>
      </w:r>
      <w:bookmarkStart w:id="15580" w:name="_ETM_Q40_350769"/>
      <w:bookmarkEnd w:id="15580"/>
      <w:r>
        <w:rPr>
          <w:rtl/>
        </w:rPr>
        <w:t xml:space="preserve">להתקיים </w:t>
      </w:r>
      <w:bookmarkStart w:id="15581" w:name="_ETM_Q40_351190"/>
      <w:bookmarkEnd w:id="15581"/>
      <w:r>
        <w:rPr>
          <w:rtl/>
        </w:rPr>
        <w:t>בכבוד</w:t>
      </w:r>
      <w:r>
        <w:rPr>
          <w:rFonts w:hint="cs"/>
          <w:rtl/>
        </w:rPr>
        <w:t>,</w:t>
      </w:r>
      <w:r>
        <w:rPr>
          <w:rtl/>
        </w:rPr>
        <w:t xml:space="preserve"> </w:t>
      </w:r>
      <w:bookmarkStart w:id="15582" w:name="_ETM_Q40_352260"/>
      <w:bookmarkEnd w:id="15582"/>
      <w:r>
        <w:rPr>
          <w:rtl/>
        </w:rPr>
        <w:t>ו</w:t>
      </w:r>
      <w:r>
        <w:rPr>
          <w:rFonts w:hint="cs"/>
          <w:rtl/>
        </w:rPr>
        <w:t>אי</w:t>
      </w:r>
      <w:r>
        <w:rPr>
          <w:rtl/>
        </w:rPr>
        <w:t xml:space="preserve">ש </w:t>
      </w:r>
      <w:bookmarkStart w:id="15583" w:name="_ETM_Q40_352590"/>
      <w:bookmarkEnd w:id="15583"/>
      <w:r>
        <w:rPr>
          <w:rtl/>
        </w:rPr>
        <w:t xml:space="preserve">מהעותרים </w:t>
      </w:r>
      <w:bookmarkStart w:id="15584" w:name="_ETM_Q40_353069"/>
      <w:bookmarkEnd w:id="15584"/>
      <w:r>
        <w:rPr>
          <w:rtl/>
        </w:rPr>
        <w:t xml:space="preserve">גם </w:t>
      </w:r>
      <w:bookmarkStart w:id="15585" w:name="_ETM_Q40_353249"/>
      <w:bookmarkEnd w:id="15585"/>
      <w:r>
        <w:rPr>
          <w:rtl/>
        </w:rPr>
        <w:t>ל</w:t>
      </w:r>
      <w:r>
        <w:rPr>
          <w:rFonts w:hint="cs"/>
          <w:rtl/>
        </w:rPr>
        <w:t xml:space="preserve">א </w:t>
      </w:r>
      <w:r>
        <w:rPr>
          <w:rtl/>
        </w:rPr>
        <w:t xml:space="preserve">הוכיח </w:t>
      </w:r>
      <w:bookmarkStart w:id="15586" w:name="_ETM_Q40_354269"/>
      <w:bookmarkEnd w:id="15586"/>
      <w:r>
        <w:rPr>
          <w:rtl/>
        </w:rPr>
        <w:t xml:space="preserve">שפרשנותו </w:t>
      </w:r>
      <w:bookmarkStart w:id="15587" w:name="_ETM_Q40_354989"/>
      <w:bookmarkEnd w:id="15587"/>
      <w:r>
        <w:rPr>
          <w:rtl/>
        </w:rPr>
        <w:t xml:space="preserve">המפליגה </w:t>
      </w:r>
      <w:bookmarkStart w:id="15588" w:name="_ETM_Q40_355499"/>
      <w:bookmarkEnd w:id="15588"/>
      <w:r>
        <w:rPr>
          <w:rFonts w:hint="cs"/>
          <w:rtl/>
        </w:rPr>
        <w:t>ל</w:t>
      </w:r>
      <w:r>
        <w:rPr>
          <w:rtl/>
        </w:rPr>
        <w:t xml:space="preserve">מושג </w:t>
      </w:r>
      <w:bookmarkStart w:id="15589" w:name="_ETM_Q40_356069"/>
      <w:bookmarkEnd w:id="15589"/>
      <w:r>
        <w:rPr>
          <w:rtl/>
        </w:rPr>
        <w:t xml:space="preserve">כבוד </w:t>
      </w:r>
      <w:bookmarkStart w:id="15590" w:name="_ETM_Q40_356489"/>
      <w:bookmarkEnd w:id="15590"/>
      <w:r>
        <w:rPr>
          <w:rtl/>
        </w:rPr>
        <w:t xml:space="preserve">האדם </w:t>
      </w:r>
      <w:bookmarkStart w:id="15591" w:name="_ETM_Q40_357639"/>
      <w:bookmarkEnd w:id="15591"/>
      <w:r>
        <w:rPr>
          <w:rtl/>
        </w:rPr>
        <w:t>ככז</w:t>
      </w:r>
      <w:r>
        <w:rPr>
          <w:rFonts w:hint="cs"/>
          <w:rtl/>
        </w:rPr>
        <w:t>ה</w:t>
      </w:r>
      <w:r>
        <w:rPr>
          <w:rtl/>
        </w:rPr>
        <w:t xml:space="preserve"> </w:t>
      </w:r>
      <w:bookmarkStart w:id="15592" w:name="_ETM_Q40_358150"/>
      <w:bookmarkEnd w:id="15592"/>
      <w:r>
        <w:rPr>
          <w:rtl/>
        </w:rPr>
        <w:t xml:space="preserve">הכולל </w:t>
      </w:r>
      <w:bookmarkStart w:id="15593" w:name="_ETM_Q40_358569"/>
      <w:bookmarkEnd w:id="15593"/>
      <w:r>
        <w:rPr>
          <w:rtl/>
        </w:rPr>
        <w:t xml:space="preserve">חובה </w:t>
      </w:r>
      <w:bookmarkStart w:id="15594" w:name="_ETM_Q40_358930"/>
      <w:bookmarkEnd w:id="15594"/>
      <w:r>
        <w:rPr>
          <w:rtl/>
        </w:rPr>
        <w:t xml:space="preserve">ממשלתית </w:t>
      </w:r>
      <w:bookmarkStart w:id="15595" w:name="_ETM_Q40_360040"/>
      <w:bookmarkEnd w:id="15595"/>
      <w:r>
        <w:rPr>
          <w:rtl/>
        </w:rPr>
        <w:t xml:space="preserve">לספק </w:t>
      </w:r>
      <w:bookmarkStart w:id="15596" w:name="_ETM_Q40_360580"/>
      <w:bookmarkEnd w:id="15596"/>
      <w:r w:rsidR="00D0754F">
        <w:rPr>
          <w:rFonts w:hint="cs"/>
          <w:rtl/>
        </w:rPr>
        <w:t>ק</w:t>
      </w:r>
      <w:r>
        <w:rPr>
          <w:rtl/>
        </w:rPr>
        <w:t xml:space="preserve">יום </w:t>
      </w:r>
      <w:bookmarkStart w:id="15597" w:name="_ETM_Q40_360790"/>
      <w:bookmarkEnd w:id="15597"/>
      <w:r>
        <w:rPr>
          <w:rtl/>
        </w:rPr>
        <w:t xml:space="preserve">כלכלי </w:t>
      </w:r>
      <w:bookmarkStart w:id="15598" w:name="_ETM_Q40_361209"/>
      <w:bookmarkEnd w:id="15598"/>
      <w:r>
        <w:rPr>
          <w:rtl/>
        </w:rPr>
        <w:t xml:space="preserve">בסיסי </w:t>
      </w:r>
      <w:bookmarkStart w:id="15599" w:name="_ETM_Q40_362139"/>
      <w:bookmarkEnd w:id="15599"/>
      <w:r>
        <w:rPr>
          <w:rFonts w:hint="cs"/>
          <w:rtl/>
        </w:rPr>
        <w:t>אכן</w:t>
      </w:r>
      <w:r>
        <w:rPr>
          <w:rtl/>
        </w:rPr>
        <w:t xml:space="preserve"> </w:t>
      </w:r>
      <w:bookmarkStart w:id="15600" w:name="_ETM_Q40_362470"/>
      <w:bookmarkEnd w:id="15600"/>
      <w:r>
        <w:rPr>
          <w:rFonts w:hint="cs"/>
          <w:rtl/>
        </w:rPr>
        <w:t>טמונה</w:t>
      </w:r>
      <w:r>
        <w:rPr>
          <w:rtl/>
        </w:rPr>
        <w:t xml:space="preserve"> </w:t>
      </w:r>
      <w:bookmarkStart w:id="15601" w:name="_ETM_Q40_363070"/>
      <w:bookmarkEnd w:id="15601"/>
      <w:r>
        <w:rPr>
          <w:rtl/>
        </w:rPr>
        <w:t>בחוק</w:t>
      </w:r>
      <w:r>
        <w:rPr>
          <w:rFonts w:hint="cs"/>
          <w:rtl/>
        </w:rPr>
        <w:t>. אך</w:t>
      </w:r>
      <w:r>
        <w:rPr>
          <w:rtl/>
        </w:rPr>
        <w:t xml:space="preserve"> </w:t>
      </w:r>
      <w:bookmarkStart w:id="15602" w:name="_ETM_Q40_364469"/>
      <w:bookmarkEnd w:id="15602"/>
      <w:r>
        <w:rPr>
          <w:rtl/>
        </w:rPr>
        <w:t xml:space="preserve">השופטת </w:t>
      </w:r>
      <w:bookmarkStart w:id="15603" w:name="_ETM_Q40_365219"/>
      <w:bookmarkEnd w:id="15603"/>
      <w:r>
        <w:rPr>
          <w:rtl/>
        </w:rPr>
        <w:t xml:space="preserve">הוותיקה </w:t>
      </w:r>
      <w:bookmarkStart w:id="15604" w:name="_ETM_Q40_365669"/>
      <w:bookmarkEnd w:id="15604"/>
      <w:r>
        <w:rPr>
          <w:rtl/>
        </w:rPr>
        <w:t xml:space="preserve">דורנר </w:t>
      </w:r>
      <w:bookmarkStart w:id="15605" w:name="_ETM_Q40_366450"/>
      <w:bookmarkStart w:id="15606" w:name="_ETM_Q40_367019"/>
      <w:bookmarkEnd w:id="15605"/>
      <w:bookmarkEnd w:id="15606"/>
      <w:r>
        <w:rPr>
          <w:rFonts w:hint="cs"/>
          <w:rtl/>
        </w:rPr>
        <w:t xml:space="preserve">ועמיתיה </w:t>
      </w:r>
      <w:r>
        <w:rPr>
          <w:rtl/>
        </w:rPr>
        <w:t xml:space="preserve">הצעירים </w:t>
      </w:r>
      <w:bookmarkStart w:id="15607" w:name="_ETM_Q40_367439"/>
      <w:bookmarkEnd w:id="15607"/>
      <w:r>
        <w:rPr>
          <w:rtl/>
        </w:rPr>
        <w:t xml:space="preserve">ג'ובראן </w:t>
      </w:r>
      <w:bookmarkStart w:id="15608" w:name="_ETM_Q40_367799"/>
      <w:bookmarkEnd w:id="15608"/>
      <w:r>
        <w:rPr>
          <w:rtl/>
        </w:rPr>
        <w:t xml:space="preserve">וחיות </w:t>
      </w:r>
      <w:bookmarkStart w:id="15609" w:name="_ETM_Q40_368930"/>
      <w:bookmarkEnd w:id="15609"/>
      <w:r>
        <w:rPr>
          <w:rtl/>
        </w:rPr>
        <w:t xml:space="preserve">לא </w:t>
      </w:r>
      <w:bookmarkStart w:id="15610" w:name="_ETM_Q40_369230"/>
      <w:bookmarkEnd w:id="15610"/>
      <w:r>
        <w:rPr>
          <w:rtl/>
        </w:rPr>
        <w:t xml:space="preserve">התרשמו </w:t>
      </w:r>
      <w:bookmarkStart w:id="15611" w:name="_ETM_Q40_369919"/>
      <w:bookmarkEnd w:id="15611"/>
      <w:r>
        <w:rPr>
          <w:rtl/>
        </w:rPr>
        <w:t xml:space="preserve">מבעיות </w:t>
      </w:r>
      <w:bookmarkStart w:id="15612" w:name="_ETM_Q40_370430"/>
      <w:bookmarkEnd w:id="15612"/>
      <w:r>
        <w:rPr>
          <w:rtl/>
        </w:rPr>
        <w:t xml:space="preserve">היסוד </w:t>
      </w:r>
      <w:bookmarkStart w:id="15613" w:name="_ETM_Q40_370849"/>
      <w:bookmarkEnd w:id="15613"/>
      <w:r>
        <w:rPr>
          <w:rtl/>
        </w:rPr>
        <w:t xml:space="preserve">שהתגלו </w:t>
      </w:r>
      <w:bookmarkStart w:id="15614" w:name="_ETM_Q40_371239"/>
      <w:bookmarkEnd w:id="15614"/>
      <w:r>
        <w:rPr>
          <w:rtl/>
        </w:rPr>
        <w:t xml:space="preserve">בעתירה </w:t>
      </w:r>
      <w:bookmarkStart w:id="15615" w:name="_ETM_Q40_371659"/>
      <w:bookmarkEnd w:id="15615"/>
      <w:r>
        <w:rPr>
          <w:rtl/>
        </w:rPr>
        <w:t xml:space="preserve">שלפניהם </w:t>
      </w:r>
      <w:bookmarkStart w:id="15616" w:name="_ETM_Q40_372960"/>
      <w:bookmarkEnd w:id="15616"/>
      <w:r>
        <w:rPr>
          <w:rtl/>
        </w:rPr>
        <w:t xml:space="preserve">והחליטו </w:t>
      </w:r>
      <w:bookmarkStart w:id="15617" w:name="_ETM_Q40_373650"/>
      <w:bookmarkEnd w:id="15617"/>
      <w:r>
        <w:rPr>
          <w:rtl/>
        </w:rPr>
        <w:t xml:space="preserve">שהגיעה </w:t>
      </w:r>
      <w:bookmarkStart w:id="15618" w:name="_ETM_Q40_374340"/>
      <w:bookmarkEnd w:id="15618"/>
      <w:r>
        <w:rPr>
          <w:rtl/>
        </w:rPr>
        <w:t xml:space="preserve">העת </w:t>
      </w:r>
      <w:bookmarkStart w:id="15619" w:name="_ETM_Q40_374580"/>
      <w:bookmarkEnd w:id="15619"/>
      <w:r>
        <w:rPr>
          <w:rtl/>
        </w:rPr>
        <w:t xml:space="preserve">להתערב </w:t>
      </w:r>
      <w:bookmarkStart w:id="15620" w:name="_ETM_Q40_375910"/>
      <w:bookmarkEnd w:id="15620"/>
      <w:r>
        <w:rPr>
          <w:rtl/>
        </w:rPr>
        <w:t xml:space="preserve">במדיניות </w:t>
      </w:r>
      <w:bookmarkStart w:id="15621" w:name="_ETM_Q40_376570"/>
      <w:bookmarkEnd w:id="15621"/>
      <w:r>
        <w:rPr>
          <w:rtl/>
        </w:rPr>
        <w:t xml:space="preserve">הכלכלית </w:t>
      </w:r>
      <w:bookmarkStart w:id="15622" w:name="_ETM_Q40_377080"/>
      <w:bookmarkEnd w:id="15622"/>
      <w:r>
        <w:rPr>
          <w:rtl/>
        </w:rPr>
        <w:t xml:space="preserve">של </w:t>
      </w:r>
      <w:bookmarkStart w:id="15623" w:name="_ETM_Q40_377200"/>
      <w:bookmarkEnd w:id="15623"/>
      <w:r>
        <w:rPr>
          <w:rtl/>
        </w:rPr>
        <w:t xml:space="preserve">מדינת </w:t>
      </w:r>
      <w:bookmarkStart w:id="15624" w:name="_ETM_Q40_377530"/>
      <w:bookmarkEnd w:id="15624"/>
      <w:r>
        <w:rPr>
          <w:rtl/>
        </w:rPr>
        <w:t>ישראל</w:t>
      </w:r>
      <w:r>
        <w:rPr>
          <w:rFonts w:hint="cs"/>
          <w:rtl/>
        </w:rPr>
        <w:t>.</w:t>
      </w:r>
      <w:bookmarkStart w:id="15625" w:name="_ETM_Q40_378690"/>
      <w:bookmarkEnd w:id="15625"/>
      <w:r>
        <w:rPr>
          <w:rFonts w:hint="cs"/>
          <w:rtl/>
        </w:rPr>
        <w:t xml:space="preserve"> </w:t>
      </w:r>
      <w:r>
        <w:rPr>
          <w:rtl/>
        </w:rPr>
        <w:t xml:space="preserve">בשלב </w:t>
      </w:r>
      <w:bookmarkStart w:id="15626" w:name="_ETM_Q40_379169"/>
      <w:bookmarkEnd w:id="15626"/>
      <w:r>
        <w:rPr>
          <w:rtl/>
        </w:rPr>
        <w:t>זה</w:t>
      </w:r>
      <w:r>
        <w:rPr>
          <w:rFonts w:hint="cs"/>
          <w:rtl/>
        </w:rPr>
        <w:t>,</w:t>
      </w:r>
      <w:r>
        <w:rPr>
          <w:rtl/>
        </w:rPr>
        <w:t xml:space="preserve"> </w:t>
      </w:r>
      <w:bookmarkStart w:id="15627" w:name="_ETM_Q40_379350"/>
      <w:bookmarkEnd w:id="15627"/>
      <w:r>
        <w:rPr>
          <w:rtl/>
        </w:rPr>
        <w:t xml:space="preserve">מה </w:t>
      </w:r>
      <w:bookmarkStart w:id="15628" w:name="_ETM_Q40_379500"/>
      <w:bookmarkEnd w:id="15628"/>
      <w:r>
        <w:rPr>
          <w:rtl/>
        </w:rPr>
        <w:t xml:space="preserve">שעמד </w:t>
      </w:r>
      <w:bookmarkStart w:id="15629" w:name="_ETM_Q40_379860"/>
      <w:bookmarkEnd w:id="15629"/>
      <w:r>
        <w:rPr>
          <w:rtl/>
        </w:rPr>
        <w:t xml:space="preserve">בדרכה </w:t>
      </w:r>
      <w:bookmarkStart w:id="15630" w:name="_ETM_Q40_380220"/>
      <w:bookmarkEnd w:id="15630"/>
      <w:r>
        <w:rPr>
          <w:rtl/>
        </w:rPr>
        <w:t xml:space="preserve">של </w:t>
      </w:r>
      <w:bookmarkStart w:id="15631" w:name="_ETM_Q40_380400"/>
      <w:bookmarkEnd w:id="15631"/>
      <w:r>
        <w:rPr>
          <w:rtl/>
        </w:rPr>
        <w:t>השלישי</w:t>
      </w:r>
      <w:r>
        <w:rPr>
          <w:rFonts w:hint="cs"/>
          <w:rtl/>
        </w:rPr>
        <w:t>יה</w:t>
      </w:r>
      <w:r>
        <w:rPr>
          <w:rtl/>
        </w:rPr>
        <w:t xml:space="preserve"> </w:t>
      </w:r>
      <w:bookmarkStart w:id="15632" w:name="_ETM_Q40_380880"/>
      <w:bookmarkEnd w:id="15632"/>
      <w:r>
        <w:rPr>
          <w:rtl/>
        </w:rPr>
        <w:t xml:space="preserve">היה </w:t>
      </w:r>
      <w:bookmarkStart w:id="15633" w:name="_ETM_Q40_381910"/>
      <w:bookmarkEnd w:id="15633"/>
      <w:r>
        <w:rPr>
          <w:rtl/>
        </w:rPr>
        <w:t xml:space="preserve">הבסיס </w:t>
      </w:r>
      <w:bookmarkStart w:id="15634" w:name="_ETM_Q40_382389"/>
      <w:bookmarkEnd w:id="15634"/>
      <w:r>
        <w:rPr>
          <w:rtl/>
        </w:rPr>
        <w:t>העובדתי</w:t>
      </w:r>
      <w:r>
        <w:rPr>
          <w:rFonts w:hint="cs"/>
          <w:rtl/>
        </w:rPr>
        <w:t>.</w:t>
      </w:r>
      <w:r>
        <w:rPr>
          <w:rtl/>
        </w:rPr>
        <w:t xml:space="preserve"> </w:t>
      </w:r>
      <w:bookmarkStart w:id="15635" w:name="_ETM_Q40_383680"/>
      <w:bookmarkEnd w:id="15635"/>
      <w:r>
        <w:rPr>
          <w:rtl/>
        </w:rPr>
        <w:t xml:space="preserve">איש </w:t>
      </w:r>
      <w:bookmarkStart w:id="15636" w:name="_ETM_Q40_383950"/>
      <w:bookmarkEnd w:id="15636"/>
      <w:r>
        <w:rPr>
          <w:rtl/>
        </w:rPr>
        <w:t xml:space="preserve">מהם </w:t>
      </w:r>
      <w:bookmarkStart w:id="15637" w:name="_ETM_Q40_384249"/>
      <w:bookmarkEnd w:id="15637"/>
      <w:r>
        <w:rPr>
          <w:rtl/>
        </w:rPr>
        <w:t xml:space="preserve">לא </w:t>
      </w:r>
      <w:bookmarkStart w:id="15638" w:name="_ETM_Q40_384370"/>
      <w:bookmarkEnd w:id="15638"/>
      <w:r>
        <w:rPr>
          <w:rtl/>
        </w:rPr>
        <w:t xml:space="preserve">ידע </w:t>
      </w:r>
      <w:bookmarkStart w:id="15639" w:name="_ETM_Q40_385329"/>
      <w:bookmarkEnd w:id="15639"/>
      <w:r>
        <w:rPr>
          <w:rtl/>
        </w:rPr>
        <w:t xml:space="preserve">מה </w:t>
      </w:r>
      <w:bookmarkStart w:id="15640" w:name="_ETM_Q40_385689"/>
      <w:bookmarkEnd w:id="15640"/>
      <w:r>
        <w:rPr>
          <w:rtl/>
        </w:rPr>
        <w:t xml:space="preserve">גובה </w:t>
      </w:r>
      <w:bookmarkStart w:id="15641" w:name="_ETM_Q40_386079"/>
      <w:bookmarkEnd w:id="15641"/>
      <w:r>
        <w:rPr>
          <w:rtl/>
        </w:rPr>
        <w:t xml:space="preserve">הקצבה </w:t>
      </w:r>
      <w:bookmarkStart w:id="15642" w:name="_ETM_Q40_386590"/>
      <w:bookmarkEnd w:id="15642"/>
      <w:r>
        <w:rPr>
          <w:rtl/>
        </w:rPr>
        <w:t xml:space="preserve">הנדרש </w:t>
      </w:r>
      <w:bookmarkStart w:id="15643" w:name="_ETM_Q40_387700"/>
      <w:bookmarkEnd w:id="15643"/>
      <w:r>
        <w:rPr>
          <w:rtl/>
        </w:rPr>
        <w:t xml:space="preserve">לקיום </w:t>
      </w:r>
      <w:bookmarkStart w:id="15644" w:name="_ETM_Q40_388300"/>
      <w:bookmarkEnd w:id="15644"/>
      <w:r>
        <w:rPr>
          <w:rtl/>
        </w:rPr>
        <w:t>בכבוד</w:t>
      </w:r>
      <w:r>
        <w:rPr>
          <w:rFonts w:hint="cs"/>
          <w:rtl/>
        </w:rPr>
        <w:t>.</w:t>
      </w:r>
      <w:r>
        <w:rPr>
          <w:rtl/>
        </w:rPr>
        <w:t xml:space="preserve"> </w:t>
      </w:r>
      <w:bookmarkStart w:id="15645" w:name="_ETM_Q40_389470"/>
      <w:bookmarkEnd w:id="15645"/>
      <w:r>
        <w:rPr>
          <w:rtl/>
        </w:rPr>
        <w:t xml:space="preserve">האם </w:t>
      </w:r>
      <w:bookmarkStart w:id="15646" w:name="_ETM_Q40_390310"/>
      <w:bookmarkEnd w:id="15646"/>
      <w:r>
        <w:rPr>
          <w:rtl/>
        </w:rPr>
        <w:t xml:space="preserve">500 </w:t>
      </w:r>
      <w:bookmarkStart w:id="15647" w:name="_ETM_Q40_390910"/>
      <w:bookmarkEnd w:id="15647"/>
      <w:r>
        <w:rPr>
          <w:rtl/>
        </w:rPr>
        <w:t>שקלים</w:t>
      </w:r>
      <w:r>
        <w:rPr>
          <w:rFonts w:hint="cs"/>
          <w:rtl/>
        </w:rPr>
        <w:t>?</w:t>
      </w:r>
      <w:r>
        <w:rPr>
          <w:rtl/>
        </w:rPr>
        <w:t xml:space="preserve"> </w:t>
      </w:r>
      <w:bookmarkStart w:id="15648" w:name="_ETM_Q40_391880"/>
      <w:bookmarkEnd w:id="15648"/>
      <w:r>
        <w:rPr>
          <w:rtl/>
        </w:rPr>
        <w:t xml:space="preserve">האם </w:t>
      </w:r>
      <w:bookmarkStart w:id="15649" w:name="_ETM_Q40_392180"/>
      <w:bookmarkEnd w:id="15649"/>
      <w:r>
        <w:rPr>
          <w:rtl/>
        </w:rPr>
        <w:t>2</w:t>
      </w:r>
      <w:r>
        <w:rPr>
          <w:rFonts w:hint="cs"/>
          <w:rtl/>
        </w:rPr>
        <w:t>,</w:t>
      </w:r>
      <w:r>
        <w:rPr>
          <w:rtl/>
        </w:rPr>
        <w:t xml:space="preserve">000 </w:t>
      </w:r>
      <w:bookmarkStart w:id="15650" w:name="_ETM_Q40_392690"/>
      <w:bookmarkEnd w:id="15650"/>
      <w:r>
        <w:rPr>
          <w:rtl/>
        </w:rPr>
        <w:t>שקלים</w:t>
      </w:r>
      <w:r>
        <w:rPr>
          <w:rFonts w:hint="cs"/>
          <w:rtl/>
        </w:rPr>
        <w:t>?</w:t>
      </w:r>
      <w:r>
        <w:rPr>
          <w:rtl/>
        </w:rPr>
        <w:t xml:space="preserve"> </w:t>
      </w:r>
      <w:bookmarkStart w:id="15651" w:name="_ETM_Q40_393780"/>
      <w:bookmarkEnd w:id="15651"/>
      <w:r>
        <w:rPr>
          <w:rtl/>
        </w:rPr>
        <w:t xml:space="preserve">מכיוון </w:t>
      </w:r>
      <w:bookmarkStart w:id="15652" w:name="_ETM_Q40_394230"/>
      <w:bookmarkEnd w:id="15652"/>
      <w:r>
        <w:rPr>
          <w:rtl/>
        </w:rPr>
        <w:t xml:space="preserve">שבג"ץ </w:t>
      </w:r>
      <w:bookmarkStart w:id="15653" w:name="_ETM_Q40_394709"/>
      <w:bookmarkEnd w:id="15653"/>
      <w:r>
        <w:rPr>
          <w:rtl/>
        </w:rPr>
        <w:t xml:space="preserve">איננו </w:t>
      </w:r>
      <w:bookmarkStart w:id="15654" w:name="_ETM_Q40_395040"/>
      <w:bookmarkEnd w:id="15654"/>
      <w:r>
        <w:rPr>
          <w:rtl/>
        </w:rPr>
        <w:t xml:space="preserve">עורך </w:t>
      </w:r>
      <w:bookmarkStart w:id="15655" w:name="_ETM_Q40_395280"/>
      <w:bookmarkEnd w:id="15655"/>
      <w:r>
        <w:rPr>
          <w:rtl/>
        </w:rPr>
        <w:t xml:space="preserve">בירורים </w:t>
      </w:r>
      <w:bookmarkStart w:id="15656" w:name="_ETM_Q40_395700"/>
      <w:bookmarkEnd w:id="15656"/>
      <w:r>
        <w:rPr>
          <w:rtl/>
        </w:rPr>
        <w:t xml:space="preserve">עובדתיים </w:t>
      </w:r>
      <w:bookmarkStart w:id="15657" w:name="_ETM_Q40_396209"/>
      <w:bookmarkEnd w:id="15657"/>
      <w:r>
        <w:rPr>
          <w:rtl/>
        </w:rPr>
        <w:t xml:space="preserve">בעצמו </w:t>
      </w:r>
      <w:bookmarkStart w:id="15658" w:name="_ETM_Q40_397420"/>
      <w:bookmarkEnd w:id="15658"/>
      <w:r>
        <w:rPr>
          <w:rtl/>
        </w:rPr>
        <w:t xml:space="preserve">אלא </w:t>
      </w:r>
      <w:bookmarkStart w:id="15659" w:name="_ETM_Q40_397750"/>
      <w:bookmarkEnd w:id="15659"/>
      <w:r>
        <w:rPr>
          <w:rtl/>
        </w:rPr>
        <w:t xml:space="preserve">מתבסס </w:t>
      </w:r>
      <w:bookmarkStart w:id="15660" w:name="_ETM_Q40_398260"/>
      <w:bookmarkEnd w:id="15660"/>
      <w:r>
        <w:rPr>
          <w:rtl/>
        </w:rPr>
        <w:t xml:space="preserve">לרוב </w:t>
      </w:r>
      <w:bookmarkStart w:id="15661" w:name="_ETM_Q40_398590"/>
      <w:bookmarkEnd w:id="15661"/>
      <w:r>
        <w:rPr>
          <w:rtl/>
        </w:rPr>
        <w:t xml:space="preserve">על </w:t>
      </w:r>
      <w:bookmarkStart w:id="15662" w:name="_ETM_Q40_398680"/>
      <w:bookmarkEnd w:id="15662"/>
      <w:r>
        <w:rPr>
          <w:rtl/>
        </w:rPr>
        <w:t xml:space="preserve">נתונים </w:t>
      </w:r>
      <w:bookmarkStart w:id="15663" w:name="_ETM_Q40_399040"/>
      <w:bookmarkEnd w:id="15663"/>
      <w:r>
        <w:rPr>
          <w:rtl/>
        </w:rPr>
        <w:t xml:space="preserve">מוסכמים </w:t>
      </w:r>
      <w:bookmarkStart w:id="15664" w:name="_ETM_Q40_400230"/>
      <w:bookmarkEnd w:id="15664"/>
      <w:r>
        <w:rPr>
          <w:rtl/>
        </w:rPr>
        <w:t xml:space="preserve">שהציגו </w:t>
      </w:r>
      <w:bookmarkStart w:id="15665" w:name="_ETM_Q40_400709"/>
      <w:bookmarkEnd w:id="15665"/>
      <w:r>
        <w:rPr>
          <w:rtl/>
        </w:rPr>
        <w:t>המדינה</w:t>
      </w:r>
      <w:r>
        <w:rPr>
          <w:rFonts w:hint="cs"/>
          <w:rtl/>
        </w:rPr>
        <w:t xml:space="preserve"> או</w:t>
      </w:r>
      <w:r>
        <w:rPr>
          <w:rtl/>
        </w:rPr>
        <w:t xml:space="preserve"> </w:t>
      </w:r>
      <w:bookmarkStart w:id="15666" w:name="_ETM_Q40_401129"/>
      <w:bookmarkEnd w:id="15666"/>
      <w:r>
        <w:rPr>
          <w:rtl/>
        </w:rPr>
        <w:t>העותרים</w:t>
      </w:r>
      <w:r>
        <w:rPr>
          <w:rFonts w:hint="cs"/>
          <w:rtl/>
        </w:rPr>
        <w:t>,</w:t>
      </w:r>
      <w:r>
        <w:rPr>
          <w:rtl/>
        </w:rPr>
        <w:t xml:space="preserve"> </w:t>
      </w:r>
      <w:bookmarkStart w:id="15667" w:name="_ETM_Q40_402430"/>
      <w:bookmarkEnd w:id="15667"/>
      <w:r>
        <w:rPr>
          <w:rtl/>
        </w:rPr>
        <w:t xml:space="preserve">היה </w:t>
      </w:r>
      <w:bookmarkStart w:id="15668" w:name="_ETM_Q40_402850"/>
      <w:bookmarkEnd w:id="15668"/>
      <w:r>
        <w:rPr>
          <w:rtl/>
        </w:rPr>
        <w:t>ה</w:t>
      </w:r>
      <w:r>
        <w:rPr>
          <w:rFonts w:hint="cs"/>
          <w:rtl/>
        </w:rPr>
        <w:t>ה</w:t>
      </w:r>
      <w:r>
        <w:rPr>
          <w:rtl/>
        </w:rPr>
        <w:t xml:space="preserve">רכב </w:t>
      </w:r>
      <w:bookmarkStart w:id="15669" w:name="_ETM_Q40_403240"/>
      <w:bookmarkEnd w:id="15669"/>
      <w:r>
        <w:rPr>
          <w:rtl/>
        </w:rPr>
        <w:t xml:space="preserve">זקוק </w:t>
      </w:r>
      <w:bookmarkStart w:id="15670" w:name="_ETM_Q40_403569"/>
      <w:bookmarkEnd w:id="15670"/>
      <w:r>
        <w:rPr>
          <w:rtl/>
        </w:rPr>
        <w:t xml:space="preserve">להשלמות </w:t>
      </w:r>
      <w:bookmarkStart w:id="15671" w:name="_ETM_Q40_404709"/>
      <w:bookmarkEnd w:id="15671"/>
      <w:r>
        <w:rPr>
          <w:rtl/>
        </w:rPr>
        <w:t xml:space="preserve">כדי </w:t>
      </w:r>
      <w:bookmarkStart w:id="15672" w:name="_ETM_Q40_405099"/>
      <w:bookmarkEnd w:id="15672"/>
      <w:r>
        <w:rPr>
          <w:rtl/>
        </w:rPr>
        <w:t xml:space="preserve">לדון </w:t>
      </w:r>
      <w:bookmarkStart w:id="15673" w:name="_ETM_Q40_405400"/>
      <w:bookmarkEnd w:id="15673"/>
      <w:r>
        <w:rPr>
          <w:rtl/>
        </w:rPr>
        <w:t>בעתירה</w:t>
      </w:r>
      <w:r>
        <w:rPr>
          <w:rFonts w:hint="cs"/>
          <w:rtl/>
        </w:rPr>
        <w:t>.</w:t>
      </w:r>
      <w:r>
        <w:rPr>
          <w:rtl/>
        </w:rPr>
        <w:t xml:space="preserve"> </w:t>
      </w:r>
      <w:bookmarkStart w:id="15674" w:name="_ETM_Q40_407050"/>
      <w:bookmarkEnd w:id="15674"/>
      <w:r>
        <w:rPr>
          <w:rtl/>
        </w:rPr>
        <w:t xml:space="preserve">ביקשו </w:t>
      </w:r>
      <w:bookmarkStart w:id="15675" w:name="_ETM_Q40_407379"/>
      <w:bookmarkEnd w:id="15675"/>
      <w:r>
        <w:rPr>
          <w:rtl/>
        </w:rPr>
        <w:t xml:space="preserve">השופטים </w:t>
      </w:r>
      <w:bookmarkStart w:id="15676" w:name="_ETM_Q40_407769"/>
      <w:bookmarkEnd w:id="15676"/>
      <w:r>
        <w:rPr>
          <w:rtl/>
        </w:rPr>
        <w:t>אפ</w:t>
      </w:r>
      <w:r>
        <w:rPr>
          <w:rFonts w:hint="cs"/>
          <w:rtl/>
        </w:rPr>
        <w:t>וא</w:t>
      </w:r>
      <w:r>
        <w:rPr>
          <w:rtl/>
        </w:rPr>
        <w:t xml:space="preserve"> </w:t>
      </w:r>
      <w:bookmarkStart w:id="15677" w:name="_ETM_Q40_408010"/>
      <w:bookmarkEnd w:id="15677"/>
      <w:r>
        <w:rPr>
          <w:rtl/>
        </w:rPr>
        <w:t xml:space="preserve">שהמדינה </w:t>
      </w:r>
      <w:bookmarkStart w:id="15678" w:name="_ETM_Q40_408459"/>
      <w:bookmarkEnd w:id="15678"/>
      <w:r>
        <w:rPr>
          <w:rtl/>
        </w:rPr>
        <w:t xml:space="preserve">תשלים </w:t>
      </w:r>
      <w:bookmarkStart w:id="15679" w:name="_ETM_Q40_408760"/>
      <w:bookmarkEnd w:id="15679"/>
      <w:r>
        <w:rPr>
          <w:rtl/>
        </w:rPr>
        <w:t xml:space="preserve">את </w:t>
      </w:r>
      <w:bookmarkStart w:id="15680" w:name="_ETM_Q40_408879"/>
      <w:bookmarkEnd w:id="15680"/>
      <w:r>
        <w:rPr>
          <w:rtl/>
        </w:rPr>
        <w:t xml:space="preserve">הפערים </w:t>
      </w:r>
      <w:bookmarkStart w:id="15681" w:name="_ETM_Q40_409239"/>
      <w:bookmarkEnd w:id="15681"/>
      <w:r>
        <w:rPr>
          <w:rtl/>
        </w:rPr>
        <w:t xml:space="preserve">העובדתיים </w:t>
      </w:r>
      <w:bookmarkStart w:id="15682" w:name="_ETM_Q40_409750"/>
      <w:bookmarkEnd w:id="15682"/>
      <w:r>
        <w:rPr>
          <w:rtl/>
        </w:rPr>
        <w:t xml:space="preserve">עבור </w:t>
      </w:r>
      <w:bookmarkStart w:id="15683" w:name="_ETM_Q40_409989"/>
      <w:bookmarkEnd w:id="15683"/>
      <w:r>
        <w:rPr>
          <w:rtl/>
        </w:rPr>
        <w:t xml:space="preserve">העותרים </w:t>
      </w:r>
      <w:bookmarkStart w:id="15684" w:name="_ETM_Q40_411709"/>
      <w:bookmarkStart w:id="15685" w:name="_ETM_Q40_411860"/>
      <w:bookmarkEnd w:id="15684"/>
      <w:bookmarkEnd w:id="15685"/>
      <w:r>
        <w:rPr>
          <w:rtl/>
        </w:rPr>
        <w:t xml:space="preserve">ותציג </w:t>
      </w:r>
      <w:bookmarkStart w:id="15686" w:name="_ETM_Q40_412250"/>
      <w:bookmarkEnd w:id="15686"/>
      <w:r>
        <w:rPr>
          <w:rtl/>
        </w:rPr>
        <w:t xml:space="preserve">נתונים </w:t>
      </w:r>
      <w:bookmarkStart w:id="15687" w:name="_ETM_Q40_412610"/>
      <w:bookmarkEnd w:id="15687"/>
      <w:r>
        <w:rPr>
          <w:rtl/>
        </w:rPr>
        <w:t xml:space="preserve">על </w:t>
      </w:r>
      <w:bookmarkStart w:id="15688" w:name="_ETM_Q40_412700"/>
      <w:bookmarkEnd w:id="15688"/>
      <w:r>
        <w:rPr>
          <w:rtl/>
        </w:rPr>
        <w:t xml:space="preserve">המינימום </w:t>
      </w:r>
      <w:bookmarkStart w:id="15689" w:name="_ETM_Q40_413769"/>
      <w:bookmarkEnd w:id="15689"/>
      <w:r>
        <w:rPr>
          <w:rtl/>
        </w:rPr>
        <w:t xml:space="preserve">הנדרש </w:t>
      </w:r>
      <w:bookmarkStart w:id="15690" w:name="_ETM_Q40_414220"/>
      <w:bookmarkEnd w:id="15690"/>
      <w:r>
        <w:rPr>
          <w:rtl/>
        </w:rPr>
        <w:t xml:space="preserve">לקיום </w:t>
      </w:r>
      <w:bookmarkStart w:id="15691" w:name="_ETM_Q40_414580"/>
      <w:bookmarkEnd w:id="15691"/>
      <w:r>
        <w:rPr>
          <w:rtl/>
        </w:rPr>
        <w:t>בכבוד</w:t>
      </w:r>
      <w:r>
        <w:rPr>
          <w:rFonts w:hint="cs"/>
          <w:rtl/>
        </w:rPr>
        <w:t>,</w:t>
      </w:r>
      <w:r>
        <w:rPr>
          <w:rtl/>
        </w:rPr>
        <w:t xml:space="preserve"> </w:t>
      </w:r>
      <w:bookmarkStart w:id="15692" w:name="_ETM_Q40_415689"/>
      <w:bookmarkEnd w:id="15692"/>
      <w:r>
        <w:rPr>
          <w:rtl/>
        </w:rPr>
        <w:t xml:space="preserve">אבל </w:t>
      </w:r>
      <w:bookmarkStart w:id="15693" w:name="_ETM_Q40_416049"/>
      <w:bookmarkEnd w:id="15693"/>
      <w:r>
        <w:rPr>
          <w:rtl/>
        </w:rPr>
        <w:t>המדינה</w:t>
      </w:r>
      <w:r>
        <w:rPr>
          <w:rFonts w:hint="cs"/>
          <w:rtl/>
        </w:rPr>
        <w:t>,</w:t>
      </w:r>
      <w:r>
        <w:rPr>
          <w:rtl/>
        </w:rPr>
        <w:t xml:space="preserve"> </w:t>
      </w:r>
      <w:bookmarkStart w:id="15694" w:name="_ETM_Q40_416439"/>
      <w:bookmarkEnd w:id="15694"/>
      <w:r>
        <w:rPr>
          <w:rtl/>
        </w:rPr>
        <w:t xml:space="preserve">למרבה </w:t>
      </w:r>
      <w:bookmarkStart w:id="15695" w:name="_ETM_Q40_416769"/>
      <w:bookmarkEnd w:id="15695"/>
      <w:r>
        <w:rPr>
          <w:rtl/>
        </w:rPr>
        <w:t>ההפתעה</w:t>
      </w:r>
      <w:r>
        <w:rPr>
          <w:rFonts w:hint="cs"/>
          <w:rtl/>
        </w:rPr>
        <w:t>,</w:t>
      </w:r>
      <w:r>
        <w:rPr>
          <w:rtl/>
        </w:rPr>
        <w:t xml:space="preserve"> </w:t>
      </w:r>
      <w:bookmarkStart w:id="15696" w:name="_ETM_Q40_417189"/>
      <w:bookmarkEnd w:id="15696"/>
      <w:r>
        <w:rPr>
          <w:rtl/>
        </w:rPr>
        <w:t xml:space="preserve">סירבה </w:t>
      </w:r>
      <w:bookmarkStart w:id="15697" w:name="_ETM_Q40_417610"/>
      <w:bookmarkEnd w:id="15697"/>
      <w:r>
        <w:rPr>
          <w:rtl/>
        </w:rPr>
        <w:t xml:space="preserve">להציג </w:t>
      </w:r>
      <w:bookmarkStart w:id="15698" w:name="_ETM_Q40_417939"/>
      <w:bookmarkEnd w:id="15698"/>
      <w:r>
        <w:rPr>
          <w:rtl/>
        </w:rPr>
        <w:t xml:space="preserve">נתונים </w:t>
      </w:r>
      <w:bookmarkStart w:id="15699" w:name="_ETM_Q40_418269"/>
      <w:bookmarkEnd w:id="15699"/>
      <w:r>
        <w:rPr>
          <w:rtl/>
        </w:rPr>
        <w:t>כאלה</w:t>
      </w:r>
      <w:r>
        <w:rPr>
          <w:rFonts w:hint="cs"/>
          <w:rtl/>
        </w:rPr>
        <w:t>.</w:t>
      </w:r>
    </w:p>
    <w:p w:rsidR="008A18D3" w:rsidRDefault="008A18D3" w:rsidP="00F72C5F">
      <w:pPr>
        <w:rPr>
          <w:rtl/>
        </w:rPr>
      </w:pPr>
    </w:p>
    <w:p w:rsidR="008A18D3" w:rsidRDefault="008A18D3" w:rsidP="00AE3D5E">
      <w:pPr>
        <w:rPr>
          <w:rtl/>
        </w:rPr>
      </w:pPr>
      <w:bookmarkStart w:id="15700" w:name="_ETM_Q40_418000"/>
      <w:bookmarkStart w:id="15701" w:name="_ETM_Q40_419340"/>
      <w:bookmarkEnd w:id="15700"/>
      <w:bookmarkEnd w:id="15701"/>
      <w:r>
        <w:rPr>
          <w:rtl/>
        </w:rPr>
        <w:t xml:space="preserve">בתגובה </w:t>
      </w:r>
      <w:bookmarkStart w:id="15702" w:name="_ETM_Q40_419849"/>
      <w:bookmarkStart w:id="15703" w:name="_ETM_Q40_419939"/>
      <w:bookmarkEnd w:id="15702"/>
      <w:bookmarkEnd w:id="15703"/>
      <w:r>
        <w:rPr>
          <w:rFonts w:hint="cs"/>
          <w:rtl/>
        </w:rPr>
        <w:t>ו</w:t>
      </w:r>
      <w:r>
        <w:rPr>
          <w:rtl/>
        </w:rPr>
        <w:t xml:space="preserve">בצעד </w:t>
      </w:r>
      <w:bookmarkStart w:id="15704" w:name="_ETM_Q40_420239"/>
      <w:bookmarkEnd w:id="15704"/>
      <w:r>
        <w:rPr>
          <w:rtl/>
        </w:rPr>
        <w:t xml:space="preserve">חריג </w:t>
      </w:r>
      <w:bookmarkStart w:id="15705" w:name="_ETM_Q40_420569"/>
      <w:bookmarkEnd w:id="15705"/>
      <w:r>
        <w:rPr>
          <w:rtl/>
        </w:rPr>
        <w:t xml:space="preserve">למדי </w:t>
      </w:r>
      <w:bookmarkStart w:id="15706" w:name="_ETM_Q40_421700"/>
      <w:bookmarkEnd w:id="15706"/>
      <w:r>
        <w:rPr>
          <w:rtl/>
        </w:rPr>
        <w:t xml:space="preserve">כתבו </w:t>
      </w:r>
      <w:bookmarkStart w:id="15707" w:name="_ETM_Q40_422060"/>
      <w:bookmarkEnd w:id="15707"/>
      <w:r>
        <w:rPr>
          <w:rtl/>
        </w:rPr>
        <w:t xml:space="preserve">שלושת </w:t>
      </w:r>
      <w:bookmarkStart w:id="15708" w:name="_ETM_Q40_422780"/>
      <w:bookmarkEnd w:id="15708"/>
      <w:r>
        <w:rPr>
          <w:rtl/>
        </w:rPr>
        <w:t xml:space="preserve">שופטי </w:t>
      </w:r>
      <w:bookmarkStart w:id="15709" w:name="_ETM_Q40_423140"/>
      <w:bookmarkEnd w:id="15709"/>
      <w:r>
        <w:rPr>
          <w:rtl/>
        </w:rPr>
        <w:t xml:space="preserve">ההרכב </w:t>
      </w:r>
      <w:bookmarkStart w:id="15710" w:name="_ETM_Q40_424250"/>
      <w:bookmarkEnd w:id="15710"/>
      <w:r>
        <w:rPr>
          <w:rtl/>
        </w:rPr>
        <w:t xml:space="preserve">שמצוקתם </w:t>
      </w:r>
      <w:bookmarkStart w:id="15711" w:name="_ETM_Q40_425000"/>
      <w:bookmarkEnd w:id="15711"/>
      <w:r>
        <w:rPr>
          <w:rtl/>
        </w:rPr>
        <w:t xml:space="preserve">של </w:t>
      </w:r>
      <w:bookmarkStart w:id="15712" w:name="_ETM_Q40_425180"/>
      <w:bookmarkEnd w:id="15712"/>
      <w:r>
        <w:rPr>
          <w:rtl/>
        </w:rPr>
        <w:t xml:space="preserve">העותרים </w:t>
      </w:r>
      <w:bookmarkStart w:id="15713" w:name="_ETM_Q40_425569"/>
      <w:bookmarkEnd w:id="15713"/>
      <w:r>
        <w:rPr>
          <w:rtl/>
        </w:rPr>
        <w:t>מובנת</w:t>
      </w:r>
      <w:r>
        <w:rPr>
          <w:rFonts w:hint="cs"/>
          <w:rtl/>
        </w:rPr>
        <w:t>,</w:t>
      </w:r>
      <w:r>
        <w:rPr>
          <w:rtl/>
        </w:rPr>
        <w:t xml:space="preserve"> </w:t>
      </w:r>
      <w:bookmarkStart w:id="15714" w:name="_ETM_Q40_426740"/>
      <w:bookmarkEnd w:id="15714"/>
      <w:r>
        <w:rPr>
          <w:rtl/>
        </w:rPr>
        <w:t xml:space="preserve">אבל </w:t>
      </w:r>
      <w:bookmarkStart w:id="15715" w:name="_ETM_Q40_427160"/>
      <w:bookmarkEnd w:id="15715"/>
      <w:r>
        <w:rPr>
          <w:rtl/>
        </w:rPr>
        <w:t xml:space="preserve">הם </w:t>
      </w:r>
      <w:bookmarkStart w:id="15716" w:name="_ETM_Q40_427280"/>
      <w:bookmarkEnd w:id="15716"/>
      <w:r>
        <w:rPr>
          <w:rtl/>
        </w:rPr>
        <w:t xml:space="preserve">לא </w:t>
      </w:r>
      <w:bookmarkStart w:id="15717" w:name="_ETM_Q40_427400"/>
      <w:bookmarkEnd w:id="15717"/>
      <w:r>
        <w:rPr>
          <w:rtl/>
        </w:rPr>
        <w:t xml:space="preserve">יוכלו </w:t>
      </w:r>
      <w:bookmarkStart w:id="15718" w:name="_ETM_Q40_427670"/>
      <w:bookmarkEnd w:id="15718"/>
      <w:r>
        <w:rPr>
          <w:rtl/>
        </w:rPr>
        <w:t xml:space="preserve">להוציא </w:t>
      </w:r>
      <w:bookmarkStart w:id="15719" w:name="_ETM_Q40_428000"/>
      <w:bookmarkEnd w:id="15719"/>
      <w:r>
        <w:rPr>
          <w:rtl/>
        </w:rPr>
        <w:t xml:space="preserve">צו </w:t>
      </w:r>
      <w:bookmarkStart w:id="15720" w:name="_ETM_Q40_428240"/>
      <w:bookmarkEnd w:id="15720"/>
      <w:r>
        <w:rPr>
          <w:rtl/>
        </w:rPr>
        <w:t xml:space="preserve">ביניים </w:t>
      </w:r>
      <w:bookmarkStart w:id="15721" w:name="_ETM_Q40_428660"/>
      <w:bookmarkEnd w:id="15721"/>
      <w:r>
        <w:rPr>
          <w:rtl/>
        </w:rPr>
        <w:t xml:space="preserve">נגד </w:t>
      </w:r>
      <w:bookmarkStart w:id="15722" w:name="_ETM_Q40_428960"/>
      <w:bookmarkEnd w:id="15722"/>
      <w:r>
        <w:rPr>
          <w:rtl/>
        </w:rPr>
        <w:t>הקיצוץ</w:t>
      </w:r>
      <w:r>
        <w:rPr>
          <w:rFonts w:hint="cs"/>
          <w:rtl/>
        </w:rPr>
        <w:t xml:space="preserve"> </w:t>
      </w:r>
      <w:r w:rsidR="008D5FB9">
        <w:rPr>
          <w:rFonts w:hint="cs"/>
          <w:rtl/>
        </w:rPr>
        <w:t>– –</w:t>
      </w:r>
    </w:p>
    <w:p w:rsidR="008A18D3" w:rsidRDefault="008A18D3" w:rsidP="00F72C5F">
      <w:pPr>
        <w:rPr>
          <w:rtl/>
        </w:rPr>
      </w:pPr>
    </w:p>
    <w:p w:rsidR="008A18D3" w:rsidRDefault="008A18D3" w:rsidP="00F72C5F">
      <w:pPr>
        <w:pStyle w:val="af6"/>
        <w:keepNext/>
        <w:rPr>
          <w:rtl/>
        </w:rPr>
      </w:pPr>
      <w:r w:rsidRPr="00682D94">
        <w:rPr>
          <w:rStyle w:val="TagStyle"/>
          <w:rtl/>
        </w:rPr>
        <w:t xml:space="preserve"> &lt;&lt; יור &gt;&gt; </w:t>
      </w:r>
      <w:r>
        <w:rPr>
          <w:rtl/>
        </w:rPr>
        <w:t>היו"ר מיקי לוי:</w:t>
      </w:r>
      <w:r w:rsidRPr="00682D94">
        <w:rPr>
          <w:rStyle w:val="TagStyle"/>
          <w:rtl/>
        </w:rPr>
        <w:t xml:space="preserve"> &lt;&lt; יור &gt;&gt;</w:t>
      </w:r>
      <w:r>
        <w:rPr>
          <w:rtl/>
        </w:rPr>
        <w:t xml:space="preserve">  </w:t>
      </w:r>
    </w:p>
    <w:p w:rsidR="008A18D3" w:rsidRDefault="008A18D3" w:rsidP="008D5FB9">
      <w:pPr>
        <w:rPr>
          <w:rtl/>
          <w:lang w:eastAsia="he-IL"/>
        </w:rPr>
      </w:pPr>
    </w:p>
    <w:p w:rsidR="008A18D3" w:rsidRDefault="008A18D3" w:rsidP="00F72C5F">
      <w:pPr>
        <w:rPr>
          <w:rtl/>
          <w:lang w:eastAsia="he-IL"/>
        </w:rPr>
      </w:pPr>
      <w:r>
        <w:rPr>
          <w:rFonts w:hint="cs"/>
          <w:rtl/>
          <w:lang w:eastAsia="he-IL"/>
        </w:rPr>
        <w:t xml:space="preserve">חברת הכנסת בן ארי, תעזרי להשליט שם סדר, בבקשה, זה בלתי אפשרי. </w:t>
      </w:r>
    </w:p>
    <w:p w:rsidR="008A18D3" w:rsidRDefault="008A18D3" w:rsidP="00F72C5F">
      <w:pPr>
        <w:rPr>
          <w:rtl/>
          <w:lang w:eastAsia="he-IL"/>
        </w:rPr>
      </w:pPr>
    </w:p>
    <w:p w:rsidR="008A18D3" w:rsidRDefault="008A18D3" w:rsidP="00F72C5F">
      <w:pPr>
        <w:pStyle w:val="af5"/>
        <w:keepNext/>
        <w:rPr>
          <w:rtl/>
        </w:rPr>
      </w:pPr>
      <w:bookmarkStart w:id="15723" w:name="_ETM_Q40_434000"/>
      <w:bookmarkStart w:id="15724" w:name="ET_interruption_5770_6"/>
      <w:bookmarkEnd w:id="15723"/>
      <w:r w:rsidRPr="00682D94">
        <w:rPr>
          <w:rStyle w:val="TagStyle"/>
          <w:rtl/>
        </w:rPr>
        <w:t xml:space="preserve"> &lt;&lt; קריאה &gt;&gt; </w:t>
      </w:r>
      <w:r>
        <w:rPr>
          <w:rtl/>
        </w:rPr>
        <w:t>מאי גולן (הליכוד):</w:t>
      </w:r>
      <w:r w:rsidRPr="00682D94">
        <w:rPr>
          <w:rStyle w:val="TagStyle"/>
          <w:rtl/>
        </w:rPr>
        <w:t xml:space="preserve"> &lt;&lt; קריאה &gt;&gt;</w:t>
      </w:r>
      <w:r>
        <w:rPr>
          <w:rtl/>
        </w:rPr>
        <w:t xml:space="preserve">  </w:t>
      </w:r>
      <w:bookmarkEnd w:id="15724"/>
    </w:p>
    <w:p w:rsidR="008A18D3" w:rsidRDefault="008A18D3" w:rsidP="008D5FB9">
      <w:pPr>
        <w:rPr>
          <w:rtl/>
          <w:lang w:eastAsia="he-IL"/>
        </w:rPr>
      </w:pPr>
    </w:p>
    <w:p w:rsidR="008A18D3" w:rsidRDefault="008D5FB9" w:rsidP="00F72C5F">
      <w:pPr>
        <w:rPr>
          <w:rtl/>
          <w:lang w:eastAsia="he-IL"/>
        </w:rPr>
      </w:pPr>
      <w:r>
        <w:rPr>
          <w:rFonts w:hint="cs"/>
          <w:rtl/>
          <w:lang w:eastAsia="he-IL"/>
        </w:rPr>
        <w:t>– – –</w:t>
      </w:r>
    </w:p>
    <w:p w:rsidR="008A18D3" w:rsidRDefault="008A18D3" w:rsidP="00F72C5F">
      <w:pPr>
        <w:rPr>
          <w:rtl/>
          <w:lang w:eastAsia="he-IL"/>
        </w:rPr>
      </w:pPr>
    </w:p>
    <w:p w:rsidR="008A18D3" w:rsidRDefault="008A18D3" w:rsidP="00F72C5F">
      <w:pPr>
        <w:pStyle w:val="af6"/>
        <w:keepNext/>
        <w:rPr>
          <w:rtl/>
        </w:rPr>
      </w:pPr>
      <w:r w:rsidRPr="00682D94">
        <w:rPr>
          <w:rStyle w:val="TagStyle"/>
          <w:rtl/>
        </w:rPr>
        <w:t xml:space="preserve"> &lt;&lt; יור &gt;&gt; </w:t>
      </w:r>
      <w:r>
        <w:rPr>
          <w:rtl/>
        </w:rPr>
        <w:t>היו"ר מיקי לוי:</w:t>
      </w:r>
      <w:r w:rsidRPr="00682D94">
        <w:rPr>
          <w:rStyle w:val="TagStyle"/>
          <w:rtl/>
        </w:rPr>
        <w:t xml:space="preserve"> &lt;&lt; יור &gt;&gt;</w:t>
      </w:r>
      <w:r>
        <w:rPr>
          <w:rtl/>
        </w:rPr>
        <w:t xml:space="preserve">  </w:t>
      </w:r>
    </w:p>
    <w:p w:rsidR="008A18D3" w:rsidRDefault="008A18D3" w:rsidP="008D5FB9">
      <w:pPr>
        <w:rPr>
          <w:rtl/>
          <w:lang w:eastAsia="he-IL"/>
        </w:rPr>
      </w:pPr>
    </w:p>
    <w:p w:rsidR="008A18D3" w:rsidRDefault="008A18D3" w:rsidP="00AE3D5E">
      <w:pPr>
        <w:rPr>
          <w:rtl/>
          <w:lang w:eastAsia="he-IL"/>
        </w:rPr>
      </w:pPr>
      <w:r>
        <w:rPr>
          <w:rFonts w:hint="cs"/>
          <w:rtl/>
          <w:lang w:eastAsia="he-IL"/>
        </w:rPr>
        <w:t xml:space="preserve">לא, חברת הכנסת מאי גולן. תודה. </w:t>
      </w:r>
    </w:p>
    <w:p w:rsidR="008A18D3" w:rsidRDefault="008A18D3" w:rsidP="00F72C5F">
      <w:pPr>
        <w:rPr>
          <w:rtl/>
          <w:lang w:eastAsia="he-IL"/>
        </w:rPr>
      </w:pPr>
      <w:bookmarkStart w:id="15725" w:name="_ETM_Q40_438901"/>
      <w:bookmarkStart w:id="15726" w:name="_ETM_Q40_438991"/>
      <w:bookmarkEnd w:id="15725"/>
      <w:bookmarkEnd w:id="15726"/>
    </w:p>
    <w:p w:rsidR="008A18D3" w:rsidRDefault="008A18D3" w:rsidP="00F72C5F">
      <w:pPr>
        <w:pStyle w:val="af5"/>
        <w:keepNext/>
        <w:rPr>
          <w:rtl/>
        </w:rPr>
      </w:pPr>
      <w:bookmarkStart w:id="15727" w:name="ET_interruption_5770_8"/>
      <w:r w:rsidRPr="00682D94">
        <w:rPr>
          <w:rStyle w:val="TagStyle"/>
          <w:rtl/>
        </w:rPr>
        <w:t xml:space="preserve">&lt;&lt; קריאה &gt;&gt; </w:t>
      </w:r>
      <w:r>
        <w:rPr>
          <w:rtl/>
        </w:rPr>
        <w:t>מאי גולן (הליכוד):</w:t>
      </w:r>
      <w:r w:rsidRPr="00682D94">
        <w:rPr>
          <w:rStyle w:val="TagStyle"/>
          <w:rtl/>
        </w:rPr>
        <w:t xml:space="preserve"> &lt;&lt; קריאה &gt;&gt;</w:t>
      </w:r>
      <w:r>
        <w:rPr>
          <w:rtl/>
        </w:rPr>
        <w:t xml:space="preserve">  </w:t>
      </w:r>
      <w:bookmarkEnd w:id="15727"/>
    </w:p>
    <w:p w:rsidR="008A18D3" w:rsidRDefault="008A18D3" w:rsidP="008D5FB9">
      <w:pPr>
        <w:rPr>
          <w:rtl/>
          <w:lang w:eastAsia="he-IL"/>
        </w:rPr>
      </w:pPr>
    </w:p>
    <w:p w:rsidR="008A18D3" w:rsidRDefault="008A18D3" w:rsidP="00F72C5F">
      <w:pPr>
        <w:rPr>
          <w:rtl/>
          <w:lang w:eastAsia="he-IL"/>
        </w:rPr>
      </w:pPr>
      <w:r>
        <w:rPr>
          <w:rFonts w:hint="cs"/>
          <w:rtl/>
          <w:lang w:eastAsia="he-IL"/>
        </w:rPr>
        <w:t xml:space="preserve">בבקשה. </w:t>
      </w:r>
    </w:p>
    <w:p w:rsidR="008A18D3" w:rsidRDefault="008A18D3" w:rsidP="00F72C5F">
      <w:pPr>
        <w:rPr>
          <w:rtl/>
          <w:lang w:eastAsia="he-IL"/>
        </w:rPr>
      </w:pPr>
    </w:p>
    <w:p w:rsidR="008A18D3" w:rsidRDefault="008A18D3" w:rsidP="00F72C5F">
      <w:pPr>
        <w:pStyle w:val="-"/>
        <w:keepNext/>
        <w:rPr>
          <w:rtl/>
        </w:rPr>
      </w:pPr>
      <w:bookmarkStart w:id="15728" w:name="_ETM_Q40_439000"/>
      <w:bookmarkStart w:id="15729" w:name="ET_speakercontinue_5763_9"/>
      <w:bookmarkEnd w:id="15728"/>
      <w:r w:rsidRPr="00682D94">
        <w:rPr>
          <w:rStyle w:val="TagStyle"/>
          <w:rtl/>
        </w:rPr>
        <w:t xml:space="preserve"> &lt;&lt; דובר_המשך &gt;&gt; </w:t>
      </w:r>
      <w:r>
        <w:rPr>
          <w:rtl/>
        </w:rPr>
        <w:t>משה ארבל (ש"ס):</w:t>
      </w:r>
      <w:r w:rsidRPr="00682D94">
        <w:rPr>
          <w:rStyle w:val="TagStyle"/>
          <w:rtl/>
        </w:rPr>
        <w:t xml:space="preserve"> &lt;&lt; דובר_המשך &gt;&gt;</w:t>
      </w:r>
      <w:r>
        <w:rPr>
          <w:rtl/>
        </w:rPr>
        <w:t xml:space="preserve">  </w:t>
      </w:r>
      <w:bookmarkEnd w:id="15729"/>
    </w:p>
    <w:p w:rsidR="008A18D3" w:rsidRDefault="008A18D3" w:rsidP="008D5FB9">
      <w:pPr>
        <w:rPr>
          <w:rtl/>
          <w:lang w:eastAsia="he-IL"/>
        </w:rPr>
      </w:pPr>
    </w:p>
    <w:p w:rsidR="008A18D3" w:rsidRDefault="008D5FB9" w:rsidP="00AE3D5E">
      <w:pPr>
        <w:rPr>
          <w:rtl/>
        </w:rPr>
      </w:pPr>
      <w:bookmarkStart w:id="15730" w:name="_ETM_Q40_440000"/>
      <w:bookmarkEnd w:id="15730"/>
      <w:r>
        <w:rPr>
          <w:rFonts w:hint="cs"/>
          <w:rtl/>
          <w:lang w:eastAsia="he-IL"/>
        </w:rPr>
        <w:t>– –</w:t>
      </w:r>
      <w:r w:rsidR="008A18D3">
        <w:rPr>
          <w:rFonts w:hint="cs"/>
          <w:rtl/>
          <w:lang w:eastAsia="he-IL"/>
        </w:rPr>
        <w:t xml:space="preserve"> אך הם לא יוכלו להוציא צו ביניים נגד הקיצוץ בהיעדר בסיס לעתירה</w:t>
      </w:r>
      <w:bookmarkStart w:id="15731" w:name="_ETM_Q40_445900"/>
      <w:bookmarkEnd w:id="15731"/>
      <w:r w:rsidR="008A18D3">
        <w:rPr>
          <w:rFonts w:hint="cs"/>
          <w:rtl/>
          <w:lang w:eastAsia="he-IL"/>
        </w:rPr>
        <w:t>, ו</w:t>
      </w:r>
      <w:r w:rsidR="008A18D3">
        <w:rPr>
          <w:rtl/>
        </w:rPr>
        <w:t xml:space="preserve">לפיכך </w:t>
      </w:r>
      <w:bookmarkStart w:id="15732" w:name="_ETM_Q40_446470"/>
      <w:bookmarkEnd w:id="15732"/>
      <w:r w:rsidR="008A18D3">
        <w:rPr>
          <w:rtl/>
        </w:rPr>
        <w:t xml:space="preserve">אנו </w:t>
      </w:r>
      <w:bookmarkStart w:id="15733" w:name="_ETM_Q40_446620"/>
      <w:bookmarkEnd w:id="15733"/>
      <w:r w:rsidR="008A18D3">
        <w:rPr>
          <w:rtl/>
        </w:rPr>
        <w:t xml:space="preserve">מבקשים </w:t>
      </w:r>
      <w:bookmarkStart w:id="15734" w:name="_ETM_Q40_446979"/>
      <w:bookmarkEnd w:id="15734"/>
      <w:r w:rsidR="008A18D3">
        <w:rPr>
          <w:rtl/>
        </w:rPr>
        <w:t xml:space="preserve">את </w:t>
      </w:r>
      <w:bookmarkStart w:id="15735" w:name="_ETM_Q40_447130"/>
      <w:bookmarkEnd w:id="15735"/>
      <w:r w:rsidR="008A18D3">
        <w:rPr>
          <w:rtl/>
        </w:rPr>
        <w:t xml:space="preserve">העותרים </w:t>
      </w:r>
      <w:bookmarkStart w:id="15736" w:name="_ETM_Q40_447490"/>
      <w:bookmarkEnd w:id="15736"/>
      <w:r w:rsidR="008A18D3">
        <w:rPr>
          <w:rtl/>
        </w:rPr>
        <w:t xml:space="preserve">להשלים </w:t>
      </w:r>
      <w:bookmarkStart w:id="15737" w:name="_ETM_Q40_447880"/>
      <w:bookmarkEnd w:id="15737"/>
      <w:r w:rsidR="008A18D3">
        <w:rPr>
          <w:rtl/>
        </w:rPr>
        <w:t xml:space="preserve">את </w:t>
      </w:r>
      <w:bookmarkStart w:id="15738" w:name="_ETM_Q40_448029"/>
      <w:bookmarkEnd w:id="15738"/>
      <w:r w:rsidR="008A18D3">
        <w:rPr>
          <w:rFonts w:hint="cs"/>
          <w:rtl/>
        </w:rPr>
        <w:t>עתירותיהם על ידי צירוף חוות דעת בדבר הפגיעה בכבוד שיש בחוק. לאמור:</w:t>
      </w:r>
      <w:r w:rsidR="008A18D3">
        <w:t xml:space="preserve"> </w:t>
      </w:r>
      <w:r w:rsidR="008A18D3">
        <w:rPr>
          <w:rFonts w:hint="cs"/>
          <w:rtl/>
        </w:rPr>
        <w:t xml:space="preserve">מבקשים אנו חוות דעת כלכלית בדבר המינימום הדרוש למחיה </w:t>
      </w:r>
      <w:bookmarkStart w:id="15739" w:name="_ETM_Q40_459000"/>
      <w:bookmarkEnd w:id="15739"/>
      <w:r w:rsidR="008A18D3">
        <w:rPr>
          <w:rFonts w:hint="cs"/>
          <w:rtl/>
        </w:rPr>
        <w:t xml:space="preserve">בכבוד של אדם מבוגר ושל ילד. מודים על מזלם הטוב, הזדרזו העותרים להגיש לבית המשפט </w:t>
      </w:r>
      <w:bookmarkStart w:id="15740" w:name="_ETM_Q40_449650"/>
      <w:bookmarkStart w:id="15741" w:name="_ETM_Q40_465790"/>
      <w:bookmarkEnd w:id="15740"/>
      <w:bookmarkEnd w:id="15741"/>
      <w:r w:rsidR="008A18D3">
        <w:rPr>
          <w:rFonts w:hint="cs"/>
          <w:rtl/>
        </w:rPr>
        <w:t xml:space="preserve">חמישה תחשיבים שונים שלטענתם היוו </w:t>
      </w:r>
      <w:bookmarkStart w:id="15742" w:name="_ETM_Q40_469000"/>
      <w:bookmarkEnd w:id="15742"/>
      <w:r w:rsidR="008A18D3">
        <w:rPr>
          <w:rFonts w:hint="cs"/>
          <w:rtl/>
        </w:rPr>
        <w:t xml:space="preserve">המינימום לקיום בכבוד בישראל, החל בקביעה </w:t>
      </w:r>
      <w:bookmarkStart w:id="15743" w:name="_ETM_Q40_474000"/>
      <w:bookmarkEnd w:id="15743"/>
      <w:r w:rsidR="008A18D3">
        <w:rPr>
          <w:rFonts w:hint="cs"/>
          <w:rtl/>
        </w:rPr>
        <w:t xml:space="preserve">ש-40% מהשכר הממוצע במשק הוא המינימום הנדרש לקיום אנושי בכבוד, ועד לתחשיב של מכון </w:t>
      </w:r>
      <w:bookmarkStart w:id="15744" w:name="_ETM_Q40_480000"/>
      <w:bookmarkEnd w:id="15744"/>
      <w:r w:rsidR="008A18D3">
        <w:rPr>
          <w:rFonts w:hint="cs"/>
          <w:rtl/>
        </w:rPr>
        <w:t>ון ליר שלפיו הזכות לקיום בכבוד של משפחה הכוללת זוג ו</w:t>
      </w:r>
      <w:bookmarkStart w:id="15745" w:name="_ETM_Q40_484000"/>
      <w:bookmarkEnd w:id="15745"/>
      <w:r w:rsidR="008A18D3">
        <w:rPr>
          <w:rFonts w:hint="cs"/>
          <w:rtl/>
        </w:rPr>
        <w:t xml:space="preserve">שני ילדים תיפגע אם לא יכניסו כ-7,000 שקלים </w:t>
      </w:r>
      <w:bookmarkStart w:id="15746" w:name="_ETM_Q40_486000"/>
      <w:bookmarkEnd w:id="15746"/>
      <w:r w:rsidR="008A18D3">
        <w:rPr>
          <w:rFonts w:hint="cs"/>
          <w:rtl/>
        </w:rPr>
        <w:t xml:space="preserve">בחודש, נכון לאותה התקופה. </w:t>
      </w:r>
    </w:p>
    <w:p w:rsidR="008A18D3" w:rsidRDefault="008A18D3" w:rsidP="00F72C5F">
      <w:pPr>
        <w:rPr>
          <w:rtl/>
        </w:rPr>
      </w:pPr>
    </w:p>
    <w:p w:rsidR="008A18D3" w:rsidRDefault="008A18D3" w:rsidP="00D0754F">
      <w:pPr>
        <w:rPr>
          <w:rtl/>
        </w:rPr>
      </w:pPr>
      <w:bookmarkStart w:id="15747" w:name="_ETM_Q40_488000"/>
      <w:bookmarkEnd w:id="15747"/>
      <w:r>
        <w:rPr>
          <w:rFonts w:hint="cs"/>
          <w:rtl/>
        </w:rPr>
        <w:t xml:space="preserve">לשם השוואה, קו העוני שפרסם הביטוח הלאומי באותה השנה עמד על 4,428 שקלים למשפחה </w:t>
      </w:r>
      <w:bookmarkStart w:id="15748" w:name="_ETM_Q40_493000"/>
      <w:bookmarkEnd w:id="15748"/>
      <w:r>
        <w:rPr>
          <w:rFonts w:hint="cs"/>
          <w:rtl/>
        </w:rPr>
        <w:t>בת ארבע נפשות. במצב שכזה השופטים ידעו היטב</w:t>
      </w:r>
      <w:bookmarkStart w:id="15749" w:name="_ETM_Q40_501739"/>
      <w:bookmarkEnd w:id="15749"/>
      <w:r>
        <w:rPr>
          <w:rFonts w:hint="cs"/>
          <w:rtl/>
        </w:rPr>
        <w:t xml:space="preserve"> </w:t>
      </w:r>
      <w:r>
        <w:rPr>
          <w:rtl/>
        </w:rPr>
        <w:t xml:space="preserve">שקבלת </w:t>
      </w:r>
      <w:bookmarkStart w:id="15750" w:name="_ETM_Q40_502279"/>
      <w:bookmarkEnd w:id="15750"/>
      <w:r>
        <w:rPr>
          <w:rtl/>
        </w:rPr>
        <w:t xml:space="preserve">הדברים </w:t>
      </w:r>
      <w:bookmarkStart w:id="15751" w:name="_ETM_Q40_502699"/>
      <w:bookmarkEnd w:id="15751"/>
      <w:r>
        <w:rPr>
          <w:rtl/>
        </w:rPr>
        <w:t xml:space="preserve">תהווה </w:t>
      </w:r>
      <w:bookmarkStart w:id="15752" w:name="_ETM_Q40_503119"/>
      <w:bookmarkEnd w:id="15752"/>
      <w:r>
        <w:rPr>
          <w:rtl/>
        </w:rPr>
        <w:t xml:space="preserve">קביעה </w:t>
      </w:r>
      <w:bookmarkStart w:id="15753" w:name="_ETM_Q40_504109"/>
      <w:bookmarkEnd w:id="15753"/>
      <w:r>
        <w:rPr>
          <w:rtl/>
        </w:rPr>
        <w:t xml:space="preserve">שיפוטית </w:t>
      </w:r>
      <w:bookmarkStart w:id="15754" w:name="_ETM_Q40_505249"/>
      <w:bookmarkEnd w:id="15754"/>
      <w:r>
        <w:rPr>
          <w:rFonts w:hint="cs"/>
          <w:rtl/>
        </w:rPr>
        <w:t>ש</w:t>
      </w:r>
      <w:r>
        <w:rPr>
          <w:rtl/>
        </w:rPr>
        <w:t xml:space="preserve">לפיה </w:t>
      </w:r>
      <w:bookmarkStart w:id="15755" w:name="_ETM_Q40_505759"/>
      <w:bookmarkEnd w:id="15755"/>
      <w:r>
        <w:rPr>
          <w:rtl/>
        </w:rPr>
        <w:t xml:space="preserve">מרבית </w:t>
      </w:r>
      <w:bookmarkStart w:id="15756" w:name="_ETM_Q40_506269"/>
      <w:bookmarkEnd w:id="15756"/>
      <w:r>
        <w:rPr>
          <w:rtl/>
        </w:rPr>
        <w:t xml:space="preserve">האזרחים </w:t>
      </w:r>
      <w:bookmarkStart w:id="15757" w:name="_ETM_Q40_506720"/>
      <w:bookmarkEnd w:id="15757"/>
      <w:r>
        <w:rPr>
          <w:rtl/>
        </w:rPr>
        <w:t xml:space="preserve">בארץ </w:t>
      </w:r>
      <w:bookmarkStart w:id="15758" w:name="_ETM_Q40_507109"/>
      <w:bookmarkEnd w:id="15758"/>
      <w:r>
        <w:rPr>
          <w:rtl/>
        </w:rPr>
        <w:t xml:space="preserve">חיים </w:t>
      </w:r>
      <w:bookmarkStart w:id="15759" w:name="_ETM_Q40_507379"/>
      <w:bookmarkEnd w:id="15759"/>
      <w:r>
        <w:rPr>
          <w:rtl/>
        </w:rPr>
        <w:t xml:space="preserve">מתחת </w:t>
      </w:r>
      <w:bookmarkStart w:id="15760" w:name="_ETM_Q40_508070"/>
      <w:bookmarkEnd w:id="15760"/>
      <w:r>
        <w:rPr>
          <w:rtl/>
        </w:rPr>
        <w:t xml:space="preserve">למינימום </w:t>
      </w:r>
      <w:bookmarkStart w:id="15761" w:name="_ETM_Q40_508579"/>
      <w:bookmarkEnd w:id="15761"/>
      <w:r>
        <w:rPr>
          <w:rtl/>
        </w:rPr>
        <w:t xml:space="preserve">הנדרש </w:t>
      </w:r>
      <w:bookmarkStart w:id="15762" w:name="_ETM_Q40_509029"/>
      <w:bookmarkEnd w:id="15762"/>
      <w:r>
        <w:rPr>
          <w:rtl/>
        </w:rPr>
        <w:t xml:space="preserve">לקיום </w:t>
      </w:r>
      <w:bookmarkStart w:id="15763" w:name="_ETM_Q40_509329"/>
      <w:bookmarkEnd w:id="15763"/>
      <w:r>
        <w:rPr>
          <w:rtl/>
        </w:rPr>
        <w:t>בכבוד</w:t>
      </w:r>
      <w:bookmarkStart w:id="15764" w:name="_ETM_Q40_510409"/>
      <w:bookmarkEnd w:id="15764"/>
      <w:r>
        <w:rPr>
          <w:rFonts w:hint="cs"/>
          <w:rtl/>
        </w:rPr>
        <w:t xml:space="preserve">, </w:t>
      </w:r>
      <w:bookmarkStart w:id="15765" w:name="_ETM_Q40_510000"/>
      <w:bookmarkEnd w:id="15765"/>
      <w:r>
        <w:rPr>
          <w:rtl/>
        </w:rPr>
        <w:t xml:space="preserve">משל </w:t>
      </w:r>
      <w:bookmarkStart w:id="15766" w:name="_ETM_Q40_510829"/>
      <w:bookmarkEnd w:id="15766"/>
      <w:r>
        <w:rPr>
          <w:rtl/>
        </w:rPr>
        <w:t xml:space="preserve">הייתה </w:t>
      </w:r>
      <w:bookmarkStart w:id="15767" w:name="_ETM_Q40_511070"/>
      <w:bookmarkEnd w:id="15767"/>
      <w:r>
        <w:rPr>
          <w:rtl/>
        </w:rPr>
        <w:t xml:space="preserve">ישראל </w:t>
      </w:r>
      <w:bookmarkStart w:id="15768" w:name="_ETM_Q40_511519"/>
      <w:bookmarkEnd w:id="15768"/>
      <w:r>
        <w:rPr>
          <w:rtl/>
        </w:rPr>
        <w:t xml:space="preserve">מדינת </w:t>
      </w:r>
      <w:bookmarkStart w:id="15769" w:name="_ETM_Q40_511909"/>
      <w:bookmarkEnd w:id="15769"/>
      <w:r>
        <w:rPr>
          <w:rtl/>
        </w:rPr>
        <w:t xml:space="preserve">עולם </w:t>
      </w:r>
      <w:bookmarkStart w:id="15770" w:name="_ETM_Q40_512149"/>
      <w:bookmarkEnd w:id="15770"/>
      <w:r>
        <w:rPr>
          <w:rtl/>
        </w:rPr>
        <w:t>שלישי</w:t>
      </w:r>
      <w:r>
        <w:rPr>
          <w:rFonts w:hint="cs"/>
          <w:rtl/>
        </w:rPr>
        <w:t>.</w:t>
      </w:r>
      <w:r>
        <w:rPr>
          <w:rtl/>
        </w:rPr>
        <w:t xml:space="preserve"> </w:t>
      </w:r>
      <w:bookmarkStart w:id="15771" w:name="_ETM_Q40_513120"/>
      <w:bookmarkEnd w:id="15771"/>
      <w:r>
        <w:rPr>
          <w:rtl/>
        </w:rPr>
        <w:t xml:space="preserve">ברור </w:t>
      </w:r>
      <w:bookmarkStart w:id="15772" w:name="_ETM_Q40_513539"/>
      <w:bookmarkEnd w:id="15772"/>
      <w:r>
        <w:rPr>
          <w:rtl/>
        </w:rPr>
        <w:t xml:space="preserve">היה </w:t>
      </w:r>
      <w:bookmarkStart w:id="15773" w:name="_ETM_Q40_513690"/>
      <w:bookmarkEnd w:id="15773"/>
      <w:r>
        <w:rPr>
          <w:rtl/>
        </w:rPr>
        <w:t xml:space="preserve">לכולם </w:t>
      </w:r>
      <w:bookmarkStart w:id="15774" w:name="_ETM_Q40_515050"/>
      <w:bookmarkEnd w:id="15774"/>
      <w:r>
        <w:rPr>
          <w:rtl/>
        </w:rPr>
        <w:t xml:space="preserve">שלמרות </w:t>
      </w:r>
      <w:bookmarkStart w:id="15775" w:name="_ETM_Q40_515559"/>
      <w:bookmarkEnd w:id="15775"/>
      <w:r>
        <w:rPr>
          <w:rtl/>
        </w:rPr>
        <w:t xml:space="preserve">המוטיבציה </w:t>
      </w:r>
      <w:bookmarkStart w:id="15776" w:name="_ETM_Q40_516190"/>
      <w:bookmarkEnd w:id="15776"/>
      <w:r>
        <w:rPr>
          <w:rtl/>
        </w:rPr>
        <w:t xml:space="preserve">הרבה </w:t>
      </w:r>
      <w:bookmarkStart w:id="15777" w:name="_ETM_Q40_516460"/>
      <w:bookmarkEnd w:id="15777"/>
      <w:r>
        <w:rPr>
          <w:rtl/>
        </w:rPr>
        <w:t xml:space="preserve">של </w:t>
      </w:r>
      <w:bookmarkStart w:id="15778" w:name="_ETM_Q40_516639"/>
      <w:bookmarkEnd w:id="15778"/>
      <w:r>
        <w:rPr>
          <w:rtl/>
        </w:rPr>
        <w:t>השופטים</w:t>
      </w:r>
      <w:r>
        <w:rPr>
          <w:rFonts w:hint="cs"/>
          <w:rtl/>
        </w:rPr>
        <w:t>,</w:t>
      </w:r>
      <w:r>
        <w:rPr>
          <w:rtl/>
        </w:rPr>
        <w:t xml:space="preserve"> </w:t>
      </w:r>
      <w:bookmarkStart w:id="15779" w:name="_ETM_Q40_517770"/>
      <w:bookmarkEnd w:id="15779"/>
      <w:r>
        <w:rPr>
          <w:rtl/>
        </w:rPr>
        <w:t xml:space="preserve">חוות </w:t>
      </w:r>
      <w:bookmarkStart w:id="15780" w:name="_ETM_Q40_518160"/>
      <w:bookmarkEnd w:id="15780"/>
      <w:r>
        <w:rPr>
          <w:rtl/>
        </w:rPr>
        <w:t xml:space="preserve">הדעת </w:t>
      </w:r>
      <w:bookmarkStart w:id="15781" w:name="_ETM_Q40_518460"/>
      <w:bookmarkEnd w:id="15781"/>
      <w:r>
        <w:rPr>
          <w:rtl/>
        </w:rPr>
        <w:t xml:space="preserve">שהונחו </w:t>
      </w:r>
      <w:bookmarkStart w:id="15782" w:name="_ETM_Q40_518850"/>
      <w:bookmarkEnd w:id="15782"/>
      <w:r>
        <w:rPr>
          <w:rtl/>
        </w:rPr>
        <w:t>ב</w:t>
      </w:r>
      <w:r>
        <w:rPr>
          <w:rFonts w:hint="cs"/>
          <w:rtl/>
        </w:rPr>
        <w:t xml:space="preserve">פניהם </w:t>
      </w:r>
      <w:bookmarkStart w:id="15783" w:name="_ETM_Q40_520860"/>
      <w:bookmarkEnd w:id="15783"/>
      <w:r>
        <w:rPr>
          <w:rtl/>
        </w:rPr>
        <w:t xml:space="preserve">אינן </w:t>
      </w:r>
      <w:bookmarkStart w:id="15784" w:name="_ETM_Q40_521250"/>
      <w:bookmarkEnd w:id="15784"/>
      <w:r>
        <w:rPr>
          <w:rtl/>
        </w:rPr>
        <w:t xml:space="preserve">מספיקות </w:t>
      </w:r>
      <w:bookmarkStart w:id="15785" w:name="_ETM_Q40_521760"/>
      <w:bookmarkEnd w:id="15785"/>
      <w:r>
        <w:rPr>
          <w:rtl/>
        </w:rPr>
        <w:t xml:space="preserve">כדי </w:t>
      </w:r>
      <w:bookmarkStart w:id="15786" w:name="_ETM_Q40_522060"/>
      <w:bookmarkEnd w:id="15786"/>
      <w:r>
        <w:rPr>
          <w:rtl/>
        </w:rPr>
        <w:t xml:space="preserve">שהעתירה </w:t>
      </w:r>
      <w:bookmarkStart w:id="15787" w:name="_ETM_Q40_522540"/>
      <w:bookmarkEnd w:id="15787"/>
      <w:r>
        <w:rPr>
          <w:rtl/>
        </w:rPr>
        <w:t>תתקבל</w:t>
      </w:r>
      <w:r>
        <w:rPr>
          <w:rFonts w:hint="cs"/>
          <w:rtl/>
        </w:rPr>
        <w:t>.</w:t>
      </w:r>
      <w:r>
        <w:rPr>
          <w:rtl/>
        </w:rPr>
        <w:t xml:space="preserve"> </w:t>
      </w:r>
      <w:bookmarkStart w:id="15788" w:name="_ETM_Q40_523809"/>
      <w:bookmarkEnd w:id="15788"/>
      <w:r>
        <w:rPr>
          <w:rtl/>
        </w:rPr>
        <w:t>העותרים</w:t>
      </w:r>
      <w:r>
        <w:rPr>
          <w:rFonts w:hint="cs"/>
          <w:rtl/>
        </w:rPr>
        <w:t>,</w:t>
      </w:r>
      <w:r>
        <w:rPr>
          <w:rtl/>
        </w:rPr>
        <w:t xml:space="preserve"> </w:t>
      </w:r>
      <w:bookmarkStart w:id="15789" w:name="_ETM_Q40_524890"/>
      <w:bookmarkEnd w:id="15789"/>
      <w:r>
        <w:rPr>
          <w:rFonts w:hint="cs"/>
          <w:rtl/>
        </w:rPr>
        <w:t>ש</w:t>
      </w:r>
      <w:r>
        <w:rPr>
          <w:rtl/>
        </w:rPr>
        <w:t xml:space="preserve">הבינו </w:t>
      </w:r>
      <w:bookmarkStart w:id="15790" w:name="_ETM_Q40_525250"/>
      <w:bookmarkEnd w:id="15790"/>
      <w:r>
        <w:rPr>
          <w:rtl/>
        </w:rPr>
        <w:t xml:space="preserve">את </w:t>
      </w:r>
      <w:bookmarkStart w:id="15791" w:name="_ETM_Q40_525370"/>
      <w:bookmarkEnd w:id="15791"/>
      <w:r>
        <w:rPr>
          <w:rtl/>
        </w:rPr>
        <w:t xml:space="preserve">המוקש </w:t>
      </w:r>
      <w:bookmarkStart w:id="15792" w:name="_ETM_Q40_525850"/>
      <w:bookmarkEnd w:id="15792"/>
      <w:r>
        <w:rPr>
          <w:rtl/>
        </w:rPr>
        <w:t xml:space="preserve">המונח </w:t>
      </w:r>
      <w:bookmarkStart w:id="15793" w:name="_ETM_Q40_526180"/>
      <w:bookmarkEnd w:id="15793"/>
      <w:r>
        <w:rPr>
          <w:rtl/>
        </w:rPr>
        <w:t>בתשובתם</w:t>
      </w:r>
      <w:r>
        <w:rPr>
          <w:rFonts w:hint="cs"/>
          <w:rtl/>
        </w:rPr>
        <w:t>,</w:t>
      </w:r>
      <w:r>
        <w:rPr>
          <w:rtl/>
        </w:rPr>
        <w:t xml:space="preserve"> </w:t>
      </w:r>
      <w:bookmarkStart w:id="15794" w:name="_ETM_Q40_527350"/>
      <w:bookmarkEnd w:id="15794"/>
      <w:r>
        <w:rPr>
          <w:rtl/>
        </w:rPr>
        <w:t xml:space="preserve">העלו </w:t>
      </w:r>
      <w:bookmarkStart w:id="15795" w:name="_ETM_Q40_527680"/>
      <w:bookmarkEnd w:id="15795"/>
      <w:r>
        <w:rPr>
          <w:rtl/>
        </w:rPr>
        <w:t xml:space="preserve">טענה </w:t>
      </w:r>
      <w:bookmarkStart w:id="15796" w:name="_ETM_Q40_527980"/>
      <w:bookmarkEnd w:id="15796"/>
      <w:r>
        <w:rPr>
          <w:rtl/>
        </w:rPr>
        <w:t>חדשה</w:t>
      </w:r>
      <w:r>
        <w:rPr>
          <w:rFonts w:hint="cs"/>
          <w:rtl/>
        </w:rPr>
        <w:t>,</w:t>
      </w:r>
      <w:r>
        <w:rPr>
          <w:rtl/>
        </w:rPr>
        <w:t xml:space="preserve"> </w:t>
      </w:r>
      <w:bookmarkStart w:id="15797" w:name="_ETM_Q40_529020"/>
      <w:bookmarkEnd w:id="15797"/>
      <w:r>
        <w:rPr>
          <w:rFonts w:hint="cs"/>
          <w:rtl/>
        </w:rPr>
        <w:t>ש</w:t>
      </w:r>
      <w:r>
        <w:rPr>
          <w:rtl/>
        </w:rPr>
        <w:t>לפי</w:t>
      </w:r>
      <w:bookmarkStart w:id="15798" w:name="_ETM_Q40_529380"/>
      <w:bookmarkStart w:id="15799" w:name="_ETM_Q40_529529"/>
      <w:bookmarkEnd w:id="15798"/>
      <w:bookmarkEnd w:id="15799"/>
      <w:r>
        <w:rPr>
          <w:rFonts w:hint="cs"/>
          <w:rtl/>
        </w:rPr>
        <w:t xml:space="preserve">ה </w:t>
      </w:r>
      <w:r>
        <w:rPr>
          <w:rtl/>
        </w:rPr>
        <w:t xml:space="preserve">חובתה </w:t>
      </w:r>
      <w:bookmarkStart w:id="15800" w:name="_ETM_Q40_529890"/>
      <w:bookmarkEnd w:id="15800"/>
      <w:r>
        <w:rPr>
          <w:rtl/>
        </w:rPr>
        <w:t xml:space="preserve">של </w:t>
      </w:r>
      <w:bookmarkStart w:id="15801" w:name="_ETM_Q40_530100"/>
      <w:bookmarkEnd w:id="15801"/>
      <w:r>
        <w:rPr>
          <w:rtl/>
        </w:rPr>
        <w:t xml:space="preserve">הממשלה </w:t>
      </w:r>
      <w:bookmarkStart w:id="15802" w:name="_ETM_Q40_530490"/>
      <w:bookmarkEnd w:id="15802"/>
      <w:r>
        <w:rPr>
          <w:rtl/>
        </w:rPr>
        <w:t xml:space="preserve">לבסס </w:t>
      </w:r>
      <w:bookmarkStart w:id="15803" w:name="_ETM_Q40_531029"/>
      <w:bookmarkEnd w:id="15803"/>
      <w:r>
        <w:rPr>
          <w:rtl/>
        </w:rPr>
        <w:t xml:space="preserve">עבורם </w:t>
      </w:r>
      <w:bookmarkStart w:id="15804" w:name="_ETM_Q40_531420"/>
      <w:bookmarkEnd w:id="15804"/>
      <w:r>
        <w:rPr>
          <w:rtl/>
        </w:rPr>
        <w:t xml:space="preserve">את </w:t>
      </w:r>
      <w:bookmarkStart w:id="15805" w:name="_ETM_Q40_531540"/>
      <w:bookmarkEnd w:id="15805"/>
      <w:r>
        <w:rPr>
          <w:rtl/>
        </w:rPr>
        <w:t xml:space="preserve">העתירה </w:t>
      </w:r>
      <w:bookmarkStart w:id="15806" w:name="_ETM_Q40_532559"/>
      <w:bookmarkEnd w:id="15806"/>
      <w:r>
        <w:rPr>
          <w:rtl/>
        </w:rPr>
        <w:t xml:space="preserve">והימנעותה </w:t>
      </w:r>
      <w:bookmarkStart w:id="15807" w:name="_ETM_Q40_533370"/>
      <w:bookmarkEnd w:id="15807"/>
      <w:r>
        <w:rPr>
          <w:rtl/>
        </w:rPr>
        <w:t xml:space="preserve">של </w:t>
      </w:r>
      <w:bookmarkStart w:id="15808" w:name="_ETM_Q40_533579"/>
      <w:bookmarkEnd w:id="15808"/>
      <w:r>
        <w:rPr>
          <w:rtl/>
        </w:rPr>
        <w:t xml:space="preserve">המדינה </w:t>
      </w:r>
      <w:bookmarkStart w:id="15809" w:name="_ETM_Q40_534000"/>
      <w:bookmarkEnd w:id="15809"/>
      <w:r>
        <w:rPr>
          <w:rtl/>
        </w:rPr>
        <w:t xml:space="preserve">מלעשות </w:t>
      </w:r>
      <w:bookmarkStart w:id="15810" w:name="_ETM_Q40_534629"/>
      <w:bookmarkEnd w:id="15810"/>
      <w:r>
        <w:rPr>
          <w:rtl/>
        </w:rPr>
        <w:t xml:space="preserve">זאת </w:t>
      </w:r>
      <w:bookmarkStart w:id="15811" w:name="_ETM_Q40_535529"/>
      <w:bookmarkEnd w:id="15811"/>
      <w:r>
        <w:rPr>
          <w:rtl/>
        </w:rPr>
        <w:t xml:space="preserve">גורמת </w:t>
      </w:r>
      <w:bookmarkStart w:id="15812" w:name="_ETM_Q40_536219"/>
      <w:bookmarkEnd w:id="15812"/>
      <w:r>
        <w:rPr>
          <w:rtl/>
        </w:rPr>
        <w:t xml:space="preserve">לנזק </w:t>
      </w:r>
      <w:bookmarkStart w:id="15813" w:name="_ETM_Q40_537000"/>
      <w:bookmarkEnd w:id="15813"/>
      <w:r>
        <w:rPr>
          <w:rtl/>
        </w:rPr>
        <w:t>ר</w:t>
      </w:r>
      <w:r>
        <w:rPr>
          <w:rFonts w:hint="cs"/>
          <w:rtl/>
        </w:rPr>
        <w:t>א</w:t>
      </w:r>
      <w:r>
        <w:rPr>
          <w:rtl/>
        </w:rPr>
        <w:t>ייתי</w:t>
      </w:r>
      <w:r>
        <w:rPr>
          <w:rFonts w:hint="cs"/>
          <w:rtl/>
        </w:rPr>
        <w:t>-</w:t>
      </w:r>
      <w:bookmarkStart w:id="15814" w:name="_ETM_Q40_537690"/>
      <w:bookmarkEnd w:id="15814"/>
      <w:r>
        <w:rPr>
          <w:rtl/>
        </w:rPr>
        <w:t>חוקתי</w:t>
      </w:r>
      <w:r>
        <w:rPr>
          <w:rFonts w:hint="cs"/>
          <w:rtl/>
        </w:rPr>
        <w:t>.</w:t>
      </w:r>
      <w:r>
        <w:rPr>
          <w:rtl/>
        </w:rPr>
        <w:t xml:space="preserve"> </w:t>
      </w:r>
      <w:bookmarkStart w:id="15815" w:name="_ETM_Q40_538769"/>
      <w:bookmarkEnd w:id="15815"/>
      <w:r>
        <w:rPr>
          <w:rtl/>
        </w:rPr>
        <w:t xml:space="preserve">במילים </w:t>
      </w:r>
      <w:bookmarkStart w:id="15816" w:name="_ETM_Q40_539160"/>
      <w:bookmarkEnd w:id="15816"/>
      <w:r>
        <w:rPr>
          <w:rtl/>
        </w:rPr>
        <w:t>אחרות</w:t>
      </w:r>
      <w:r>
        <w:rPr>
          <w:rFonts w:hint="cs"/>
          <w:rtl/>
        </w:rPr>
        <w:t>,</w:t>
      </w:r>
      <w:r>
        <w:rPr>
          <w:rtl/>
        </w:rPr>
        <w:t xml:space="preserve"> </w:t>
      </w:r>
      <w:bookmarkStart w:id="15817" w:name="_ETM_Q40_540120"/>
      <w:bookmarkEnd w:id="15817"/>
      <w:r>
        <w:rPr>
          <w:rtl/>
        </w:rPr>
        <w:t xml:space="preserve">על </w:t>
      </w:r>
      <w:bookmarkStart w:id="15818" w:name="_ETM_Q40_540300"/>
      <w:bookmarkEnd w:id="15818"/>
      <w:r>
        <w:rPr>
          <w:rtl/>
        </w:rPr>
        <w:t xml:space="preserve">המדינה </w:t>
      </w:r>
      <w:bookmarkStart w:id="15819" w:name="_ETM_Q40_540719"/>
      <w:bookmarkEnd w:id="15819"/>
      <w:r>
        <w:rPr>
          <w:rtl/>
        </w:rPr>
        <w:t xml:space="preserve">לסייע </w:t>
      </w:r>
      <w:bookmarkStart w:id="15820" w:name="_ETM_Q40_541469"/>
      <w:bookmarkEnd w:id="15820"/>
      <w:r>
        <w:rPr>
          <w:rFonts w:hint="cs"/>
          <w:rtl/>
        </w:rPr>
        <w:t>ל</w:t>
      </w:r>
      <w:r>
        <w:rPr>
          <w:rtl/>
        </w:rPr>
        <w:t xml:space="preserve">עותרים </w:t>
      </w:r>
      <w:bookmarkStart w:id="15821" w:name="_ETM_Q40_542540"/>
      <w:bookmarkEnd w:id="15821"/>
      <w:r>
        <w:rPr>
          <w:rtl/>
        </w:rPr>
        <w:t>כנגד</w:t>
      </w:r>
      <w:r>
        <w:rPr>
          <w:rFonts w:hint="cs"/>
          <w:rtl/>
        </w:rPr>
        <w:t>ה</w:t>
      </w:r>
      <w:r>
        <w:rPr>
          <w:rtl/>
        </w:rPr>
        <w:t xml:space="preserve"> </w:t>
      </w:r>
      <w:bookmarkStart w:id="15822" w:name="_ETM_Q40_543050"/>
      <w:bookmarkStart w:id="15823" w:name="_ETM_Q40_543200"/>
      <w:bookmarkEnd w:id="15822"/>
      <w:bookmarkEnd w:id="15823"/>
      <w:r>
        <w:rPr>
          <w:rtl/>
        </w:rPr>
        <w:t xml:space="preserve">לגבש </w:t>
      </w:r>
      <w:bookmarkStart w:id="15824" w:name="_ETM_Q40_543589"/>
      <w:bookmarkEnd w:id="15824"/>
      <w:r>
        <w:rPr>
          <w:rtl/>
        </w:rPr>
        <w:t xml:space="preserve">את </w:t>
      </w:r>
      <w:bookmarkStart w:id="15825" w:name="_ETM_Q40_543710"/>
      <w:bookmarkEnd w:id="15825"/>
      <w:r>
        <w:rPr>
          <w:rtl/>
        </w:rPr>
        <w:t>המצ</w:t>
      </w:r>
      <w:r>
        <w:rPr>
          <w:rFonts w:hint="cs"/>
          <w:rtl/>
        </w:rPr>
        <w:t>ע</w:t>
      </w:r>
      <w:r>
        <w:rPr>
          <w:rtl/>
        </w:rPr>
        <w:t xml:space="preserve"> </w:t>
      </w:r>
      <w:bookmarkStart w:id="15826" w:name="_ETM_Q40_544070"/>
      <w:bookmarkEnd w:id="15826"/>
      <w:r>
        <w:rPr>
          <w:rtl/>
        </w:rPr>
        <w:t xml:space="preserve">העובדתי </w:t>
      </w:r>
      <w:bookmarkStart w:id="15827" w:name="_ETM_Q40_544490"/>
      <w:bookmarkEnd w:id="15827"/>
      <w:r>
        <w:rPr>
          <w:rtl/>
        </w:rPr>
        <w:t>לעתירתם</w:t>
      </w:r>
      <w:r>
        <w:rPr>
          <w:rFonts w:hint="cs"/>
          <w:rtl/>
        </w:rPr>
        <w:t>.</w:t>
      </w:r>
    </w:p>
    <w:p w:rsidR="008A18D3" w:rsidRDefault="008A18D3" w:rsidP="00F72C5F">
      <w:pPr>
        <w:rPr>
          <w:rtl/>
        </w:rPr>
      </w:pPr>
    </w:p>
    <w:p w:rsidR="008A18D3" w:rsidRDefault="008A18D3" w:rsidP="00F72C5F">
      <w:pPr>
        <w:rPr>
          <w:rtl/>
        </w:rPr>
      </w:pPr>
      <w:bookmarkStart w:id="15828" w:name="_ETM_Q40_545829"/>
      <w:bookmarkEnd w:id="15828"/>
      <w:r>
        <w:rPr>
          <w:rtl/>
        </w:rPr>
        <w:t>לטוב</w:t>
      </w:r>
      <w:r>
        <w:rPr>
          <w:rFonts w:hint="cs"/>
          <w:rtl/>
        </w:rPr>
        <w:t>ת</w:t>
      </w:r>
      <w:r>
        <w:rPr>
          <w:rtl/>
        </w:rPr>
        <w:t xml:space="preserve"> </w:t>
      </w:r>
      <w:bookmarkStart w:id="15829" w:name="_ETM_Q40_546369"/>
      <w:bookmarkEnd w:id="15829"/>
      <w:r>
        <w:rPr>
          <w:rtl/>
        </w:rPr>
        <w:t xml:space="preserve">לדיון </w:t>
      </w:r>
      <w:bookmarkStart w:id="15830" w:name="_ETM_Q40_546729"/>
      <w:bookmarkEnd w:id="15830"/>
      <w:r>
        <w:rPr>
          <w:rtl/>
        </w:rPr>
        <w:t xml:space="preserve">הזה </w:t>
      </w:r>
      <w:bookmarkStart w:id="15831" w:name="_ETM_Q40_546909"/>
      <w:bookmarkEnd w:id="15831"/>
      <w:r>
        <w:rPr>
          <w:rtl/>
        </w:rPr>
        <w:t xml:space="preserve">גייסו </w:t>
      </w:r>
      <w:bookmarkStart w:id="15832" w:name="_ETM_Q40_547299"/>
      <w:bookmarkEnd w:id="15832"/>
      <w:r>
        <w:rPr>
          <w:rtl/>
        </w:rPr>
        <w:t xml:space="preserve">העותרים </w:t>
      </w:r>
      <w:bookmarkStart w:id="15833" w:name="_ETM_Q40_547689"/>
      <w:bookmarkEnd w:id="15833"/>
      <w:r>
        <w:rPr>
          <w:rtl/>
        </w:rPr>
        <w:t xml:space="preserve">את </w:t>
      </w:r>
      <w:bookmarkStart w:id="15834" w:name="_ETM_Q40_547779"/>
      <w:bookmarkEnd w:id="15834"/>
      <w:r>
        <w:rPr>
          <w:rtl/>
        </w:rPr>
        <w:t xml:space="preserve">השופט </w:t>
      </w:r>
      <w:bookmarkStart w:id="15835" w:name="_ETM_Q40_548140"/>
      <w:bookmarkEnd w:id="15835"/>
      <w:r>
        <w:rPr>
          <w:rtl/>
        </w:rPr>
        <w:t>ברק</w:t>
      </w:r>
      <w:r>
        <w:rPr>
          <w:rFonts w:hint="cs"/>
          <w:rtl/>
        </w:rPr>
        <w:t>,</w:t>
      </w:r>
      <w:r>
        <w:rPr>
          <w:rtl/>
        </w:rPr>
        <w:t xml:space="preserve"> </w:t>
      </w:r>
      <w:bookmarkStart w:id="15836" w:name="_ETM_Q40_549210"/>
      <w:bookmarkEnd w:id="15836"/>
      <w:r>
        <w:rPr>
          <w:rtl/>
        </w:rPr>
        <w:t xml:space="preserve">שכתב </w:t>
      </w:r>
      <w:bookmarkStart w:id="15837" w:name="_ETM_Q40_549630"/>
      <w:bookmarkEnd w:id="15837"/>
      <w:r>
        <w:rPr>
          <w:rtl/>
        </w:rPr>
        <w:t xml:space="preserve">בספרו </w:t>
      </w:r>
      <w:bookmarkStart w:id="15838" w:name="_ETM_Q40_550140"/>
      <w:bookmarkEnd w:id="15838"/>
      <w:r>
        <w:rPr>
          <w:rtl/>
        </w:rPr>
        <w:t xml:space="preserve">כי </w:t>
      </w:r>
      <w:bookmarkStart w:id="15839" w:name="_ETM_Q40_550290"/>
      <w:bookmarkEnd w:id="15839"/>
      <w:r>
        <w:rPr>
          <w:rtl/>
        </w:rPr>
        <w:t xml:space="preserve">כאשר </w:t>
      </w:r>
      <w:bookmarkStart w:id="15840" w:name="_ETM_Q40_550680"/>
      <w:bookmarkEnd w:id="15840"/>
      <w:r>
        <w:rPr>
          <w:rtl/>
        </w:rPr>
        <w:t xml:space="preserve">עולה </w:t>
      </w:r>
      <w:bookmarkStart w:id="15841" w:name="_ETM_Q40_550829"/>
      <w:bookmarkEnd w:id="15841"/>
      <w:r>
        <w:rPr>
          <w:rtl/>
        </w:rPr>
        <w:t xml:space="preserve">בפני </w:t>
      </w:r>
      <w:bookmarkStart w:id="15842" w:name="_ETM_Q40_551100"/>
      <w:bookmarkEnd w:id="15842"/>
      <w:r>
        <w:rPr>
          <w:rtl/>
        </w:rPr>
        <w:t xml:space="preserve">בית </w:t>
      </w:r>
      <w:bookmarkStart w:id="15843" w:name="_ETM_Q40_551220"/>
      <w:bookmarkEnd w:id="15843"/>
      <w:r>
        <w:rPr>
          <w:rtl/>
        </w:rPr>
        <w:t xml:space="preserve">המשפט </w:t>
      </w:r>
      <w:bookmarkStart w:id="15844" w:name="_ETM_Q40_551640"/>
      <w:bookmarkEnd w:id="15844"/>
      <w:r>
        <w:rPr>
          <w:rtl/>
        </w:rPr>
        <w:t xml:space="preserve">שאלת </w:t>
      </w:r>
      <w:bookmarkStart w:id="15845" w:name="_ETM_Q40_552000"/>
      <w:bookmarkEnd w:id="15845"/>
      <w:r>
        <w:rPr>
          <w:rtl/>
        </w:rPr>
        <w:t xml:space="preserve">חוקתיותו </w:t>
      </w:r>
      <w:bookmarkStart w:id="15846" w:name="_ETM_Q40_552659"/>
      <w:bookmarkEnd w:id="15846"/>
      <w:r>
        <w:rPr>
          <w:rtl/>
        </w:rPr>
        <w:t xml:space="preserve">של </w:t>
      </w:r>
      <w:bookmarkStart w:id="15847" w:name="_ETM_Q40_552839"/>
      <w:bookmarkEnd w:id="15847"/>
      <w:r>
        <w:rPr>
          <w:rtl/>
        </w:rPr>
        <w:t>חוק</w:t>
      </w:r>
      <w:r w:rsidR="00D0754F">
        <w:rPr>
          <w:rFonts w:hint="cs"/>
          <w:rtl/>
        </w:rPr>
        <w:t>,</w:t>
      </w:r>
      <w:r>
        <w:rPr>
          <w:rtl/>
        </w:rPr>
        <w:t xml:space="preserve"> </w:t>
      </w:r>
      <w:bookmarkStart w:id="15848" w:name="_ETM_Q40_554529"/>
      <w:bookmarkEnd w:id="15848"/>
      <w:r>
        <w:rPr>
          <w:rtl/>
        </w:rPr>
        <w:t xml:space="preserve">מן </w:t>
      </w:r>
      <w:bookmarkStart w:id="15849" w:name="_ETM_Q40_554830"/>
      <w:bookmarkEnd w:id="15849"/>
      <w:r>
        <w:rPr>
          <w:rtl/>
        </w:rPr>
        <w:t xml:space="preserve">הראוי </w:t>
      </w:r>
      <w:bookmarkStart w:id="15850" w:name="_ETM_Q40_555220"/>
      <w:bookmarkEnd w:id="15850"/>
      <w:r>
        <w:rPr>
          <w:rtl/>
        </w:rPr>
        <w:t xml:space="preserve">להציג </w:t>
      </w:r>
      <w:bookmarkStart w:id="15851" w:name="_ETM_Q40_555640"/>
      <w:bookmarkEnd w:id="15851"/>
      <w:r>
        <w:rPr>
          <w:rtl/>
        </w:rPr>
        <w:t xml:space="preserve">בפני </w:t>
      </w:r>
      <w:bookmarkStart w:id="15852" w:name="_ETM_Q40_555880"/>
      <w:bookmarkEnd w:id="15852"/>
      <w:r>
        <w:rPr>
          <w:rtl/>
        </w:rPr>
        <w:t xml:space="preserve">בית </w:t>
      </w:r>
      <w:bookmarkStart w:id="15853" w:name="_ETM_Q40_556000"/>
      <w:bookmarkEnd w:id="15853"/>
      <w:r>
        <w:rPr>
          <w:rtl/>
        </w:rPr>
        <w:t xml:space="preserve">המשפט </w:t>
      </w:r>
      <w:bookmarkStart w:id="15854" w:name="_ETM_Q40_556330"/>
      <w:bookmarkEnd w:id="15854"/>
      <w:r>
        <w:rPr>
          <w:rtl/>
        </w:rPr>
        <w:t xml:space="preserve">תמונה </w:t>
      </w:r>
      <w:bookmarkStart w:id="15855" w:name="_ETM_Q40_556600"/>
      <w:bookmarkEnd w:id="15855"/>
      <w:r>
        <w:rPr>
          <w:rtl/>
        </w:rPr>
        <w:t xml:space="preserve">עובדתית </w:t>
      </w:r>
      <w:bookmarkStart w:id="15856" w:name="_ETM_Q40_556960"/>
      <w:bookmarkEnd w:id="15856"/>
      <w:r>
        <w:rPr>
          <w:rtl/>
        </w:rPr>
        <w:t xml:space="preserve">מקיפה </w:t>
      </w:r>
      <w:bookmarkStart w:id="15857" w:name="_ETM_Q40_557440"/>
      <w:bookmarkEnd w:id="15857"/>
      <w:r>
        <w:rPr>
          <w:rtl/>
        </w:rPr>
        <w:t xml:space="preserve">באשר </w:t>
      </w:r>
      <w:bookmarkStart w:id="15858" w:name="_ETM_Q40_557800"/>
      <w:bookmarkEnd w:id="15858"/>
      <w:r>
        <w:rPr>
          <w:rFonts w:hint="cs"/>
          <w:rtl/>
        </w:rPr>
        <w:t>לבסיס</w:t>
      </w:r>
      <w:r>
        <w:rPr>
          <w:rtl/>
        </w:rPr>
        <w:t xml:space="preserve"> </w:t>
      </w:r>
      <w:bookmarkStart w:id="15859" w:name="_ETM_Q40_558160"/>
      <w:bookmarkEnd w:id="15859"/>
      <w:r>
        <w:rPr>
          <w:rtl/>
        </w:rPr>
        <w:t xml:space="preserve">העובדתי </w:t>
      </w:r>
      <w:bookmarkStart w:id="15860" w:name="_ETM_Q40_559310"/>
      <w:bookmarkEnd w:id="15860"/>
      <w:r>
        <w:rPr>
          <w:rtl/>
        </w:rPr>
        <w:t xml:space="preserve">שעליו </w:t>
      </w:r>
      <w:bookmarkStart w:id="15861" w:name="_ETM_Q40_559729"/>
      <w:bookmarkEnd w:id="15861"/>
      <w:r>
        <w:rPr>
          <w:rtl/>
        </w:rPr>
        <w:t xml:space="preserve">מושתתת </w:t>
      </w:r>
      <w:bookmarkStart w:id="15862" w:name="_ETM_Q40_560120"/>
      <w:bookmarkEnd w:id="15862"/>
      <w:r>
        <w:rPr>
          <w:rtl/>
        </w:rPr>
        <w:t xml:space="preserve">החקיקה </w:t>
      </w:r>
      <w:bookmarkStart w:id="15863" w:name="_ETM_Q40_560779"/>
      <w:bookmarkEnd w:id="15863"/>
      <w:r>
        <w:rPr>
          <w:rtl/>
        </w:rPr>
        <w:t xml:space="preserve">ובאשר </w:t>
      </w:r>
      <w:bookmarkStart w:id="15864" w:name="_ETM_Q40_561229"/>
      <w:bookmarkEnd w:id="15864"/>
      <w:r>
        <w:rPr>
          <w:rtl/>
        </w:rPr>
        <w:t>להשלכותיה</w:t>
      </w:r>
      <w:r>
        <w:rPr>
          <w:rFonts w:hint="cs"/>
          <w:rtl/>
        </w:rPr>
        <w:t>.</w:t>
      </w:r>
      <w:r>
        <w:rPr>
          <w:rtl/>
        </w:rPr>
        <w:t xml:space="preserve"> </w:t>
      </w:r>
      <w:bookmarkStart w:id="15865" w:name="_ETM_Q40_563789"/>
      <w:bookmarkEnd w:id="15865"/>
    </w:p>
    <w:p w:rsidR="008A18D3" w:rsidRDefault="008A18D3" w:rsidP="00F72C5F">
      <w:pPr>
        <w:rPr>
          <w:rtl/>
        </w:rPr>
      </w:pPr>
      <w:bookmarkStart w:id="15866" w:name="_ETM_Q40_562357"/>
      <w:bookmarkStart w:id="15867" w:name="_ETM_Q40_562415"/>
      <w:bookmarkEnd w:id="15866"/>
      <w:bookmarkEnd w:id="15867"/>
    </w:p>
    <w:p w:rsidR="008A18D3" w:rsidRDefault="008A18D3" w:rsidP="00AE3D5E">
      <w:pPr>
        <w:rPr>
          <w:rtl/>
        </w:rPr>
      </w:pPr>
      <w:bookmarkStart w:id="15868" w:name="_ETM_Q40_562517"/>
      <w:bookmarkStart w:id="15869" w:name="_ETM_Q40_562572"/>
      <w:bookmarkEnd w:id="15868"/>
      <w:bookmarkEnd w:id="15869"/>
      <w:r>
        <w:rPr>
          <w:rtl/>
        </w:rPr>
        <w:lastRenderedPageBreak/>
        <w:t xml:space="preserve">אני </w:t>
      </w:r>
      <w:bookmarkStart w:id="15870" w:name="_ETM_Q40_564179"/>
      <w:bookmarkEnd w:id="15870"/>
      <w:r>
        <w:rPr>
          <w:rtl/>
        </w:rPr>
        <w:t xml:space="preserve">אשמור </w:t>
      </w:r>
      <w:bookmarkStart w:id="15871" w:name="_ETM_Q40_564479"/>
      <w:bookmarkEnd w:id="15871"/>
      <w:r>
        <w:rPr>
          <w:rtl/>
        </w:rPr>
        <w:t xml:space="preserve">לעצמי </w:t>
      </w:r>
      <w:bookmarkStart w:id="15872" w:name="_ETM_Q40_564839"/>
      <w:bookmarkEnd w:id="15872"/>
      <w:r>
        <w:rPr>
          <w:rtl/>
        </w:rPr>
        <w:t xml:space="preserve">את </w:t>
      </w:r>
      <w:bookmarkStart w:id="15873" w:name="_ETM_Q40_564899"/>
      <w:bookmarkEnd w:id="15873"/>
      <w:r>
        <w:rPr>
          <w:rtl/>
        </w:rPr>
        <w:t xml:space="preserve">הזכות </w:t>
      </w:r>
      <w:bookmarkStart w:id="15874" w:name="_ETM_Q40_566360"/>
      <w:bookmarkEnd w:id="15874"/>
      <w:r>
        <w:rPr>
          <w:rtl/>
        </w:rPr>
        <w:t>ב</w:t>
      </w:r>
      <w:r>
        <w:rPr>
          <w:rFonts w:hint="cs"/>
          <w:rtl/>
        </w:rPr>
        <w:t>ה</w:t>
      </w:r>
      <w:r>
        <w:rPr>
          <w:rtl/>
        </w:rPr>
        <w:t xml:space="preserve">משך </w:t>
      </w:r>
      <w:bookmarkStart w:id="15875" w:name="_ETM_Q40_566660"/>
      <w:bookmarkEnd w:id="15875"/>
      <w:r>
        <w:rPr>
          <w:rtl/>
        </w:rPr>
        <w:t xml:space="preserve">הלילה </w:t>
      </w:r>
      <w:bookmarkStart w:id="15876" w:name="_ETM_Q40_567520"/>
      <w:bookmarkEnd w:id="15876"/>
      <w:r>
        <w:rPr>
          <w:rtl/>
        </w:rPr>
        <w:t xml:space="preserve">להמשיך </w:t>
      </w:r>
      <w:bookmarkStart w:id="15877" w:name="_ETM_Q40_568120"/>
      <w:bookmarkEnd w:id="15877"/>
      <w:r>
        <w:rPr>
          <w:rtl/>
        </w:rPr>
        <w:t xml:space="preserve">להאריך </w:t>
      </w:r>
      <w:bookmarkStart w:id="15878" w:name="_ETM_Q40_568540"/>
      <w:bookmarkEnd w:id="15878"/>
      <w:r>
        <w:rPr>
          <w:rtl/>
        </w:rPr>
        <w:t xml:space="preserve">בסוגיית </w:t>
      </w:r>
      <w:bookmarkStart w:id="15879" w:name="_ETM_Q40_569950"/>
      <w:bookmarkEnd w:id="15879"/>
      <w:r>
        <w:rPr>
          <w:rtl/>
        </w:rPr>
        <w:t xml:space="preserve">בג"ץ </w:t>
      </w:r>
      <w:bookmarkStart w:id="15880" w:name="_ETM_Q40_570429"/>
      <w:bookmarkEnd w:id="15880"/>
      <w:r>
        <w:rPr>
          <w:rFonts w:hint="cs"/>
          <w:rtl/>
        </w:rPr>
        <w:t>ה</w:t>
      </w:r>
      <w:r>
        <w:rPr>
          <w:rtl/>
        </w:rPr>
        <w:t xml:space="preserve">קיום </w:t>
      </w:r>
      <w:bookmarkStart w:id="15881" w:name="_ETM_Q40_570670"/>
      <w:bookmarkEnd w:id="15881"/>
      <w:r>
        <w:rPr>
          <w:rtl/>
        </w:rPr>
        <w:t>בכבוד</w:t>
      </w:r>
      <w:r>
        <w:rPr>
          <w:rFonts w:hint="cs"/>
          <w:rtl/>
        </w:rPr>
        <w:t>,</w:t>
      </w:r>
      <w:r>
        <w:rPr>
          <w:rtl/>
        </w:rPr>
        <w:t xml:space="preserve"> </w:t>
      </w:r>
      <w:bookmarkStart w:id="15882" w:name="_ETM_Q40_571620"/>
      <w:bookmarkEnd w:id="15882"/>
      <w:r>
        <w:rPr>
          <w:rtl/>
        </w:rPr>
        <w:t xml:space="preserve">ואסיים </w:t>
      </w:r>
      <w:bookmarkStart w:id="15883" w:name="_ETM_Q40_572190"/>
      <w:bookmarkEnd w:id="15883"/>
      <w:r>
        <w:rPr>
          <w:rtl/>
        </w:rPr>
        <w:t>ו</w:t>
      </w:r>
      <w:r>
        <w:rPr>
          <w:rFonts w:hint="cs"/>
          <w:rtl/>
        </w:rPr>
        <w:t>א</w:t>
      </w:r>
      <w:r>
        <w:rPr>
          <w:rtl/>
        </w:rPr>
        <w:t xml:space="preserve">חתום </w:t>
      </w:r>
      <w:bookmarkStart w:id="15884" w:name="_ETM_Q40_572549"/>
      <w:bookmarkEnd w:id="15884"/>
      <w:r>
        <w:rPr>
          <w:rtl/>
        </w:rPr>
        <w:t xml:space="preserve">את </w:t>
      </w:r>
      <w:bookmarkStart w:id="15885" w:name="_ETM_Q40_572610"/>
      <w:bookmarkEnd w:id="15885"/>
      <w:r>
        <w:rPr>
          <w:rtl/>
        </w:rPr>
        <w:t>דבריי</w:t>
      </w:r>
      <w:r>
        <w:rPr>
          <w:rFonts w:hint="cs"/>
          <w:rtl/>
        </w:rPr>
        <w:t>,</w:t>
      </w:r>
      <w:r>
        <w:rPr>
          <w:rtl/>
        </w:rPr>
        <w:t xml:space="preserve"> </w:t>
      </w:r>
      <w:bookmarkStart w:id="15886" w:name="_ETM_Q40_573270"/>
      <w:bookmarkEnd w:id="15886"/>
      <w:r>
        <w:rPr>
          <w:rtl/>
        </w:rPr>
        <w:t xml:space="preserve">בשל </w:t>
      </w:r>
      <w:bookmarkStart w:id="15887" w:name="_ETM_Q40_574200"/>
      <w:bookmarkEnd w:id="15887"/>
      <w:r>
        <w:rPr>
          <w:rtl/>
        </w:rPr>
        <w:t xml:space="preserve">אילוצי </w:t>
      </w:r>
      <w:bookmarkStart w:id="15888" w:name="_ETM_Q40_574619"/>
      <w:bookmarkEnd w:id="15888"/>
      <w:r>
        <w:rPr>
          <w:rtl/>
        </w:rPr>
        <w:t>הזמן</w:t>
      </w:r>
      <w:r>
        <w:rPr>
          <w:rFonts w:hint="cs"/>
          <w:rtl/>
        </w:rPr>
        <w:t>,</w:t>
      </w:r>
      <w:r>
        <w:rPr>
          <w:rtl/>
        </w:rPr>
        <w:t xml:space="preserve"> </w:t>
      </w:r>
      <w:bookmarkStart w:id="15889" w:name="_ETM_Q40_575959"/>
      <w:bookmarkEnd w:id="15889"/>
      <w:r>
        <w:rPr>
          <w:rtl/>
        </w:rPr>
        <w:t xml:space="preserve">בדרישה </w:t>
      </w:r>
      <w:bookmarkStart w:id="15890" w:name="_ETM_Q40_576499"/>
      <w:bookmarkEnd w:id="15890"/>
      <w:r>
        <w:rPr>
          <w:rtl/>
        </w:rPr>
        <w:t xml:space="preserve">הבסיסית </w:t>
      </w:r>
      <w:bookmarkStart w:id="15891" w:name="_ETM_Q40_576920"/>
      <w:bookmarkEnd w:id="15891"/>
      <w:r>
        <w:rPr>
          <w:rtl/>
        </w:rPr>
        <w:t xml:space="preserve">של </w:t>
      </w:r>
      <w:bookmarkStart w:id="15892" w:name="_ETM_Q40_577069"/>
      <w:bookmarkEnd w:id="15892"/>
      <w:r>
        <w:rPr>
          <w:rtl/>
        </w:rPr>
        <w:t xml:space="preserve">כולנו </w:t>
      </w:r>
      <w:bookmarkStart w:id="15893" w:name="_ETM_Q40_578250"/>
      <w:bookmarkEnd w:id="15893"/>
      <w:r>
        <w:rPr>
          <w:rtl/>
        </w:rPr>
        <w:t xml:space="preserve">לחיות </w:t>
      </w:r>
      <w:bookmarkStart w:id="15894" w:name="_ETM_Q40_578850"/>
      <w:bookmarkEnd w:id="15894"/>
      <w:r>
        <w:rPr>
          <w:rtl/>
        </w:rPr>
        <w:t>בכבוד</w:t>
      </w:r>
      <w:r>
        <w:rPr>
          <w:rFonts w:hint="cs"/>
          <w:rtl/>
        </w:rPr>
        <w:t>.</w:t>
      </w:r>
      <w:r>
        <w:rPr>
          <w:rtl/>
        </w:rPr>
        <w:t xml:space="preserve"> </w:t>
      </w:r>
      <w:bookmarkStart w:id="15895" w:name="_ETM_Q40_579880"/>
      <w:bookmarkEnd w:id="15895"/>
      <w:r>
        <w:rPr>
          <w:rtl/>
        </w:rPr>
        <w:t xml:space="preserve">החובה </w:t>
      </w:r>
      <w:bookmarkStart w:id="15896" w:name="_ETM_Q40_580420"/>
      <w:bookmarkEnd w:id="15896"/>
      <w:r>
        <w:rPr>
          <w:rtl/>
        </w:rPr>
        <w:t xml:space="preserve">והזכות </w:t>
      </w:r>
      <w:bookmarkStart w:id="15897" w:name="_ETM_Q40_580839"/>
      <w:bookmarkEnd w:id="15897"/>
      <w:r>
        <w:rPr>
          <w:rtl/>
        </w:rPr>
        <w:t xml:space="preserve">לחיות </w:t>
      </w:r>
      <w:bookmarkStart w:id="15898" w:name="_ETM_Q40_581110"/>
      <w:bookmarkEnd w:id="15898"/>
      <w:r>
        <w:rPr>
          <w:rtl/>
        </w:rPr>
        <w:t xml:space="preserve">בכבוד </w:t>
      </w:r>
      <w:bookmarkStart w:id="15899" w:name="_ETM_Q40_582229"/>
      <w:bookmarkEnd w:id="15899"/>
      <w:r>
        <w:rPr>
          <w:rtl/>
        </w:rPr>
        <w:t xml:space="preserve">היא </w:t>
      </w:r>
      <w:bookmarkStart w:id="15900" w:name="_ETM_Q40_582889"/>
      <w:bookmarkEnd w:id="15900"/>
      <w:r>
        <w:rPr>
          <w:rtl/>
        </w:rPr>
        <w:t xml:space="preserve">לא </w:t>
      </w:r>
      <w:bookmarkStart w:id="15901" w:name="_ETM_Q40_583099"/>
      <w:bookmarkEnd w:id="15901"/>
      <w:r>
        <w:rPr>
          <w:rtl/>
        </w:rPr>
        <w:t xml:space="preserve">רק </w:t>
      </w:r>
      <w:bookmarkStart w:id="15902" w:name="_ETM_Q40_583429"/>
      <w:bookmarkEnd w:id="15902"/>
      <w:r>
        <w:rPr>
          <w:rtl/>
        </w:rPr>
        <w:t xml:space="preserve">זכות </w:t>
      </w:r>
      <w:bookmarkStart w:id="15903" w:name="_ETM_Q40_583729"/>
      <w:bookmarkEnd w:id="15903"/>
      <w:r>
        <w:rPr>
          <w:rtl/>
        </w:rPr>
        <w:t xml:space="preserve">יסוד </w:t>
      </w:r>
      <w:bookmarkStart w:id="15904" w:name="_ETM_Q40_584299"/>
      <w:bookmarkEnd w:id="15904"/>
      <w:r>
        <w:rPr>
          <w:rtl/>
        </w:rPr>
        <w:t xml:space="preserve">במשטרנו </w:t>
      </w:r>
      <w:bookmarkStart w:id="15905" w:name="_ETM_Q40_584839"/>
      <w:bookmarkEnd w:id="15905"/>
      <w:r>
        <w:rPr>
          <w:rtl/>
        </w:rPr>
        <w:t>החוקתי</w:t>
      </w:r>
      <w:r>
        <w:rPr>
          <w:rFonts w:hint="cs"/>
          <w:rtl/>
        </w:rPr>
        <w:t>,</w:t>
      </w:r>
      <w:r>
        <w:rPr>
          <w:rtl/>
        </w:rPr>
        <w:t xml:space="preserve"> </w:t>
      </w:r>
      <w:bookmarkStart w:id="15906" w:name="_ETM_Q40_586000"/>
      <w:bookmarkEnd w:id="15906"/>
      <w:r>
        <w:rPr>
          <w:rtl/>
        </w:rPr>
        <w:t xml:space="preserve">היא </w:t>
      </w:r>
      <w:bookmarkStart w:id="15907" w:name="_ETM_Q40_586149"/>
      <w:bookmarkEnd w:id="15907"/>
      <w:r>
        <w:rPr>
          <w:rtl/>
        </w:rPr>
        <w:t xml:space="preserve">גם </w:t>
      </w:r>
      <w:bookmarkStart w:id="15908" w:name="_ETM_Q40_586509"/>
      <w:bookmarkEnd w:id="15908"/>
      <w:r>
        <w:rPr>
          <w:rtl/>
        </w:rPr>
        <w:t xml:space="preserve">צריכה </w:t>
      </w:r>
      <w:bookmarkStart w:id="15909" w:name="_ETM_Q40_586839"/>
      <w:bookmarkEnd w:id="15909"/>
      <w:r>
        <w:rPr>
          <w:rtl/>
        </w:rPr>
        <w:t xml:space="preserve">להיות </w:t>
      </w:r>
      <w:bookmarkStart w:id="15910" w:name="_ETM_Q40_587649"/>
      <w:bookmarkStart w:id="15911" w:name="_ETM_Q40_588979"/>
      <w:bookmarkEnd w:id="15910"/>
      <w:bookmarkEnd w:id="15911"/>
      <w:r>
        <w:rPr>
          <w:rFonts w:hint="cs"/>
          <w:rtl/>
        </w:rPr>
        <w:t xml:space="preserve">חתירה </w:t>
      </w:r>
      <w:r>
        <w:rPr>
          <w:rtl/>
        </w:rPr>
        <w:t xml:space="preserve">של </w:t>
      </w:r>
      <w:bookmarkStart w:id="15912" w:name="_ETM_Q40_589310"/>
      <w:bookmarkEnd w:id="15912"/>
      <w:r>
        <w:rPr>
          <w:rtl/>
        </w:rPr>
        <w:t xml:space="preserve">כולנו </w:t>
      </w:r>
      <w:bookmarkStart w:id="15913" w:name="_ETM_Q40_589789"/>
      <w:bookmarkEnd w:id="15913"/>
      <w:r>
        <w:rPr>
          <w:rtl/>
        </w:rPr>
        <w:t xml:space="preserve">לצמצום </w:t>
      </w:r>
      <w:bookmarkStart w:id="15914" w:name="_ETM_Q40_590270"/>
      <w:bookmarkEnd w:id="15914"/>
      <w:r>
        <w:rPr>
          <w:rtl/>
        </w:rPr>
        <w:t>פערים</w:t>
      </w:r>
      <w:r>
        <w:rPr>
          <w:rFonts w:hint="cs"/>
          <w:rtl/>
        </w:rPr>
        <w:t>.</w:t>
      </w:r>
      <w:r>
        <w:rPr>
          <w:rtl/>
        </w:rPr>
        <w:t xml:space="preserve"> </w:t>
      </w:r>
      <w:bookmarkStart w:id="15915" w:name="_ETM_Q40_590659"/>
      <w:bookmarkEnd w:id="15915"/>
      <w:r>
        <w:rPr>
          <w:rtl/>
        </w:rPr>
        <w:t xml:space="preserve">תודה </w:t>
      </w:r>
      <w:bookmarkStart w:id="15916" w:name="_ETM_Q40_590899"/>
      <w:bookmarkEnd w:id="15916"/>
      <w:r>
        <w:rPr>
          <w:rtl/>
        </w:rPr>
        <w:t>רבה</w:t>
      </w:r>
      <w:r>
        <w:rPr>
          <w:rFonts w:hint="cs"/>
          <w:rtl/>
        </w:rPr>
        <w:t>.</w:t>
      </w:r>
    </w:p>
    <w:p w:rsidR="008A18D3" w:rsidRDefault="008A18D3" w:rsidP="00F72C5F">
      <w:pPr>
        <w:rPr>
          <w:rtl/>
        </w:rPr>
      </w:pPr>
    </w:p>
    <w:p w:rsidR="008A18D3" w:rsidRDefault="008A18D3" w:rsidP="00F72C5F">
      <w:pPr>
        <w:pStyle w:val="af6"/>
        <w:keepNext/>
        <w:rPr>
          <w:rtl/>
        </w:rPr>
      </w:pPr>
      <w:bookmarkStart w:id="15917" w:name="_ETM_Q40_593000"/>
      <w:bookmarkEnd w:id="15917"/>
      <w:r w:rsidRPr="00BF0F89">
        <w:rPr>
          <w:rStyle w:val="TagStyle"/>
          <w:rtl/>
        </w:rPr>
        <w:t xml:space="preserve"> &lt;&lt; יור &gt;&gt; </w:t>
      </w:r>
      <w:r>
        <w:rPr>
          <w:rtl/>
        </w:rPr>
        <w:t>היו"ר מיקי לוי:</w:t>
      </w:r>
      <w:r w:rsidRPr="00BF0F89">
        <w:rPr>
          <w:rStyle w:val="TagStyle"/>
          <w:rtl/>
        </w:rPr>
        <w:t xml:space="preserve"> &lt;&lt; יור &gt;&gt;</w:t>
      </w:r>
      <w:r>
        <w:rPr>
          <w:rtl/>
        </w:rPr>
        <w:t xml:space="preserve">  </w:t>
      </w:r>
    </w:p>
    <w:p w:rsidR="008A18D3" w:rsidRDefault="008A18D3" w:rsidP="008D5FB9">
      <w:pPr>
        <w:rPr>
          <w:rtl/>
          <w:lang w:eastAsia="he-IL"/>
        </w:rPr>
      </w:pPr>
    </w:p>
    <w:p w:rsidR="008A18D3" w:rsidRDefault="008A18D3" w:rsidP="00F72C5F">
      <w:pPr>
        <w:rPr>
          <w:rtl/>
          <w:lang w:eastAsia="he-IL"/>
        </w:rPr>
      </w:pPr>
      <w:bookmarkStart w:id="15918" w:name="_ETM_Q40_594000"/>
      <w:bookmarkEnd w:id="15918"/>
      <w:r>
        <w:rPr>
          <w:rFonts w:hint="cs"/>
          <w:rtl/>
          <w:lang w:eastAsia="he-IL"/>
        </w:rPr>
        <w:t xml:space="preserve">תודה רבה. חבר הכנסת אזולאי, בבקשה. חבר הכנסת </w:t>
      </w:r>
      <w:bookmarkStart w:id="15919" w:name="_ETM_Q40_601000"/>
      <w:bookmarkEnd w:id="15919"/>
      <w:r>
        <w:rPr>
          <w:rFonts w:hint="cs"/>
          <w:rtl/>
          <w:lang w:eastAsia="he-IL"/>
        </w:rPr>
        <w:t xml:space="preserve">אזולאי </w:t>
      </w:r>
      <w:r>
        <w:rPr>
          <w:rFonts w:hint="eastAsia"/>
          <w:rtl/>
          <w:lang w:eastAsia="he-IL"/>
        </w:rPr>
        <w:t>–</w:t>
      </w:r>
      <w:r>
        <w:rPr>
          <w:rFonts w:hint="cs"/>
          <w:rtl/>
          <w:lang w:eastAsia="he-IL"/>
        </w:rPr>
        <w:t xml:space="preserve"> איננו; חבר הכנסת אבוטבול, בבקשה.</w:t>
      </w:r>
    </w:p>
    <w:p w:rsidR="008A18D3" w:rsidRDefault="008A18D3" w:rsidP="00F72C5F">
      <w:pPr>
        <w:rPr>
          <w:rtl/>
          <w:lang w:eastAsia="he-IL"/>
        </w:rPr>
      </w:pPr>
    </w:p>
    <w:p w:rsidR="008A18D3" w:rsidRDefault="008A18D3" w:rsidP="00F72C5F">
      <w:pPr>
        <w:pStyle w:val="a4"/>
        <w:keepNext/>
        <w:rPr>
          <w:rtl/>
        </w:rPr>
      </w:pPr>
      <w:bookmarkStart w:id="15920" w:name="_ETM_Q40_612000"/>
      <w:bookmarkStart w:id="15921" w:name="ET_speaker_5851_11"/>
      <w:bookmarkEnd w:id="15920"/>
      <w:r w:rsidRPr="00BF0F89">
        <w:rPr>
          <w:rStyle w:val="TagStyle"/>
          <w:rtl/>
        </w:rPr>
        <w:t xml:space="preserve"> &lt;&lt; דובר &gt;&gt; </w:t>
      </w:r>
      <w:bookmarkStart w:id="15922" w:name="_Toc98161226"/>
      <w:bookmarkStart w:id="15923" w:name="_Toc98162621"/>
      <w:bookmarkStart w:id="15924" w:name="_Toc123738156"/>
      <w:r>
        <w:rPr>
          <w:rtl/>
        </w:rPr>
        <w:t>משה אבוטבול (ש"ס):</w:t>
      </w:r>
      <w:bookmarkEnd w:id="15922"/>
      <w:bookmarkEnd w:id="15923"/>
      <w:bookmarkEnd w:id="15924"/>
      <w:r w:rsidRPr="00BF0F89">
        <w:rPr>
          <w:rStyle w:val="TagStyle"/>
          <w:rtl/>
        </w:rPr>
        <w:t xml:space="preserve"> &lt;&lt; דובר &gt;&gt;</w:t>
      </w:r>
      <w:r>
        <w:rPr>
          <w:rtl/>
        </w:rPr>
        <w:t xml:space="preserve">  </w:t>
      </w:r>
      <w:bookmarkEnd w:id="15921"/>
    </w:p>
    <w:p w:rsidR="008A18D3" w:rsidRDefault="008A18D3" w:rsidP="008D5FB9">
      <w:pPr>
        <w:rPr>
          <w:rtl/>
          <w:lang w:eastAsia="he-IL"/>
        </w:rPr>
      </w:pPr>
    </w:p>
    <w:p w:rsidR="008A18D3" w:rsidRDefault="008A18D3" w:rsidP="00D0754F">
      <w:pPr>
        <w:rPr>
          <w:rtl/>
        </w:rPr>
      </w:pPr>
      <w:bookmarkStart w:id="15925" w:name="_ETM_Q40_613000"/>
      <w:bookmarkStart w:id="15926" w:name="_ETM_Q40_591000"/>
      <w:bookmarkStart w:id="15927" w:name="_ETM_Q40_654280"/>
      <w:bookmarkEnd w:id="15925"/>
      <w:bookmarkEnd w:id="15926"/>
      <w:bookmarkEnd w:id="15927"/>
      <w:r>
        <w:rPr>
          <w:rtl/>
        </w:rPr>
        <w:t xml:space="preserve">כבוד </w:t>
      </w:r>
      <w:bookmarkStart w:id="15928" w:name="_ETM_Q40_654549"/>
      <w:bookmarkEnd w:id="15928"/>
      <w:r>
        <w:rPr>
          <w:rtl/>
        </w:rPr>
        <w:t>היושב-ראש</w:t>
      </w:r>
      <w:r>
        <w:rPr>
          <w:rFonts w:hint="cs"/>
          <w:rtl/>
        </w:rPr>
        <w:t>,</w:t>
      </w:r>
      <w:r>
        <w:rPr>
          <w:rtl/>
        </w:rPr>
        <w:t xml:space="preserve"> </w:t>
      </w:r>
      <w:bookmarkStart w:id="15929" w:name="_ETM_Q40_655269"/>
      <w:bookmarkEnd w:id="15929"/>
      <w:r>
        <w:rPr>
          <w:rtl/>
        </w:rPr>
        <w:t xml:space="preserve">כנסת </w:t>
      </w:r>
      <w:bookmarkStart w:id="15930" w:name="_ETM_Q40_655750"/>
      <w:bookmarkEnd w:id="15930"/>
      <w:r>
        <w:rPr>
          <w:rtl/>
        </w:rPr>
        <w:t>נכבדה</w:t>
      </w:r>
      <w:r>
        <w:rPr>
          <w:rFonts w:hint="cs"/>
          <w:rtl/>
        </w:rPr>
        <w:t>,</w:t>
      </w:r>
      <w:r>
        <w:rPr>
          <w:rtl/>
        </w:rPr>
        <w:t xml:space="preserve"> </w:t>
      </w:r>
      <w:bookmarkStart w:id="15931" w:name="_ETM_Q40_655989"/>
      <w:bookmarkStart w:id="15932" w:name="_ETM_Q40_657450"/>
      <w:bookmarkEnd w:id="15931"/>
      <w:bookmarkEnd w:id="15932"/>
      <w:r>
        <w:rPr>
          <w:rFonts w:hint="cs"/>
          <w:rtl/>
        </w:rPr>
        <w:t>ראשית הייתי</w:t>
      </w:r>
      <w:r>
        <w:rPr>
          <w:rtl/>
        </w:rPr>
        <w:t xml:space="preserve"> </w:t>
      </w:r>
      <w:bookmarkStart w:id="15933" w:name="_ETM_Q40_660150"/>
      <w:bookmarkEnd w:id="15933"/>
      <w:r>
        <w:rPr>
          <w:rFonts w:hint="cs"/>
          <w:rtl/>
        </w:rPr>
        <w:t xml:space="preserve">רוצה </w:t>
      </w:r>
      <w:bookmarkStart w:id="15934" w:name="_ETM_Q40_659461"/>
      <w:bookmarkEnd w:id="15934"/>
      <w:r>
        <w:rPr>
          <w:rtl/>
        </w:rPr>
        <w:t xml:space="preserve">לפתוח </w:t>
      </w:r>
      <w:bookmarkStart w:id="15935" w:name="_ETM_Q40_661490"/>
      <w:bookmarkEnd w:id="15935"/>
      <w:r>
        <w:rPr>
          <w:rtl/>
        </w:rPr>
        <w:t xml:space="preserve">בדברי </w:t>
      </w:r>
      <w:bookmarkStart w:id="15936" w:name="_ETM_Q40_662090"/>
      <w:bookmarkEnd w:id="15936"/>
      <w:r>
        <w:rPr>
          <w:rtl/>
        </w:rPr>
        <w:t xml:space="preserve">תודה </w:t>
      </w:r>
      <w:bookmarkStart w:id="15937" w:name="_ETM_Q40_663330"/>
      <w:bookmarkEnd w:id="15937"/>
      <w:r>
        <w:rPr>
          <w:rtl/>
        </w:rPr>
        <w:t xml:space="preserve">לחברים </w:t>
      </w:r>
      <w:bookmarkStart w:id="15938" w:name="_ETM_Q40_663959"/>
      <w:bookmarkEnd w:id="15938"/>
      <w:r>
        <w:rPr>
          <w:rtl/>
        </w:rPr>
        <w:t xml:space="preserve">שלנו </w:t>
      </w:r>
      <w:bookmarkStart w:id="15939" w:name="_ETM_Q40_665159"/>
      <w:bookmarkEnd w:id="15939"/>
      <w:r>
        <w:rPr>
          <w:rtl/>
        </w:rPr>
        <w:t>שעש</w:t>
      </w:r>
      <w:r>
        <w:rPr>
          <w:rFonts w:hint="cs"/>
          <w:rtl/>
        </w:rPr>
        <w:t>ו</w:t>
      </w:r>
      <w:r>
        <w:rPr>
          <w:rtl/>
        </w:rPr>
        <w:t xml:space="preserve"> </w:t>
      </w:r>
      <w:bookmarkStart w:id="15940" w:name="_ETM_Q40_665849"/>
      <w:bookmarkEnd w:id="15940"/>
      <w:r>
        <w:rPr>
          <w:rtl/>
        </w:rPr>
        <w:t xml:space="preserve">אתמול </w:t>
      </w:r>
      <w:bookmarkStart w:id="15941" w:name="_ETM_Q40_666120"/>
      <w:bookmarkEnd w:id="15941"/>
      <w:r>
        <w:rPr>
          <w:rtl/>
        </w:rPr>
        <w:t xml:space="preserve">עבודת </w:t>
      </w:r>
      <w:bookmarkStart w:id="15942" w:name="_ETM_Q40_666629"/>
      <w:bookmarkEnd w:id="15942"/>
      <w:r>
        <w:rPr>
          <w:rtl/>
        </w:rPr>
        <w:t xml:space="preserve">קודש </w:t>
      </w:r>
      <w:bookmarkStart w:id="15943" w:name="_ETM_Q40_667920"/>
      <w:bookmarkEnd w:id="15943"/>
      <w:r>
        <w:rPr>
          <w:rtl/>
        </w:rPr>
        <w:t xml:space="preserve">בוועדת </w:t>
      </w:r>
      <w:bookmarkStart w:id="15944" w:name="_ETM_Q40_668459"/>
      <w:bookmarkEnd w:id="15944"/>
      <w:r>
        <w:rPr>
          <w:rtl/>
        </w:rPr>
        <w:t>הכלכלה</w:t>
      </w:r>
      <w:r>
        <w:rPr>
          <w:rFonts w:hint="cs"/>
          <w:rtl/>
        </w:rPr>
        <w:t>,</w:t>
      </w:r>
      <w:r>
        <w:rPr>
          <w:rtl/>
        </w:rPr>
        <w:t xml:space="preserve"> </w:t>
      </w:r>
      <w:bookmarkStart w:id="15945" w:name="_ETM_Q40_670749"/>
      <w:bookmarkEnd w:id="15945"/>
      <w:r>
        <w:rPr>
          <w:rtl/>
        </w:rPr>
        <w:t xml:space="preserve">החברים </w:t>
      </w:r>
      <w:bookmarkStart w:id="15946" w:name="_ETM_Q40_672910"/>
      <w:bookmarkEnd w:id="15946"/>
      <w:r>
        <w:rPr>
          <w:rtl/>
        </w:rPr>
        <w:t xml:space="preserve">אורן </w:t>
      </w:r>
      <w:bookmarkStart w:id="15947" w:name="_ETM_Q40_673480"/>
      <w:bookmarkEnd w:id="15947"/>
      <w:r>
        <w:rPr>
          <w:rtl/>
        </w:rPr>
        <w:t xml:space="preserve">בוטא </w:t>
      </w:r>
      <w:bookmarkStart w:id="15948" w:name="_ETM_Q40_674530"/>
      <w:bookmarkStart w:id="15949" w:name="_ETM_Q40_675580"/>
      <w:bookmarkEnd w:id="15948"/>
      <w:bookmarkEnd w:id="15949"/>
      <w:r>
        <w:rPr>
          <w:rFonts w:hint="cs"/>
          <w:rtl/>
        </w:rPr>
        <w:t>כמו גם כן הגב</w:t>
      </w:r>
      <w:r w:rsidR="00D0754F">
        <w:rPr>
          <w:rFonts w:hint="cs"/>
          <w:rtl/>
        </w:rPr>
        <w:t>'</w:t>
      </w:r>
      <w:r>
        <w:rPr>
          <w:rFonts w:hint="cs"/>
          <w:rtl/>
        </w:rPr>
        <w:t xml:space="preserve"> צמרת אביבי, שמטעם כל </w:t>
      </w:r>
      <w:bookmarkStart w:id="15950" w:name="_ETM_Q40_681000"/>
      <w:bookmarkEnd w:id="15950"/>
      <w:r>
        <w:rPr>
          <w:rFonts w:hint="cs"/>
          <w:rtl/>
        </w:rPr>
        <w:t xml:space="preserve">העסקים הגיעו לשם ועזרו לנו בכל מה שהיה שם, הדיון המהיר בוועדת הכלכלה, כדי לדחות את אותה החזרת מענקים לאלו </w:t>
      </w:r>
      <w:bookmarkStart w:id="15951" w:name="_ETM_Q40_692000"/>
      <w:bookmarkEnd w:id="15951"/>
      <w:r>
        <w:rPr>
          <w:rFonts w:hint="cs"/>
          <w:rtl/>
        </w:rPr>
        <w:t xml:space="preserve">שנדרשו לתת. אני חושב שבאמת היה הישג נפלא ביותר, </w:t>
      </w:r>
      <w:bookmarkStart w:id="15952" w:name="_ETM_Q40_696000"/>
      <w:bookmarkEnd w:id="15952"/>
      <w:r>
        <w:rPr>
          <w:rFonts w:hint="cs"/>
          <w:rtl/>
        </w:rPr>
        <w:t>ויכולנו לקבל חלילה תוצאה הפוכה, אבל בסייעתא דשמיא</w:t>
      </w:r>
      <w:r>
        <w:rPr>
          <w:rtl/>
        </w:rPr>
        <w:t xml:space="preserve"> </w:t>
      </w:r>
      <w:bookmarkStart w:id="15953" w:name="_ETM_Q40_705700"/>
      <w:bookmarkEnd w:id="15953"/>
      <w:r>
        <w:rPr>
          <w:rtl/>
        </w:rPr>
        <w:t xml:space="preserve">זכינו </w:t>
      </w:r>
      <w:bookmarkStart w:id="15954" w:name="_ETM_Q40_706179"/>
      <w:bookmarkEnd w:id="15954"/>
      <w:r>
        <w:rPr>
          <w:rtl/>
        </w:rPr>
        <w:t>ש</w:t>
      </w:r>
      <w:r>
        <w:rPr>
          <w:rFonts w:hint="cs"/>
          <w:rtl/>
        </w:rPr>
        <w:t>י</w:t>
      </w:r>
      <w:r>
        <w:rPr>
          <w:rtl/>
        </w:rPr>
        <w:t xml:space="preserve">ידחה </w:t>
      </w:r>
      <w:bookmarkStart w:id="15955" w:name="_ETM_Q40_706870"/>
      <w:bookmarkEnd w:id="15955"/>
      <w:r>
        <w:rPr>
          <w:rtl/>
        </w:rPr>
        <w:t xml:space="preserve">קצת </w:t>
      </w:r>
      <w:bookmarkStart w:id="15956" w:name="_ETM_Q40_707970"/>
      <w:bookmarkEnd w:id="15956"/>
      <w:r>
        <w:rPr>
          <w:rtl/>
        </w:rPr>
        <w:t xml:space="preserve">הנושא </w:t>
      </w:r>
      <w:bookmarkStart w:id="15957" w:name="_ETM_Q40_708540"/>
      <w:bookmarkEnd w:id="15957"/>
      <w:r>
        <w:rPr>
          <w:rtl/>
        </w:rPr>
        <w:t xml:space="preserve">של </w:t>
      </w:r>
      <w:bookmarkStart w:id="15958" w:name="_ETM_Q40_708720"/>
      <w:bookmarkEnd w:id="15958"/>
      <w:r>
        <w:rPr>
          <w:rtl/>
        </w:rPr>
        <w:t xml:space="preserve">החזרת </w:t>
      </w:r>
      <w:bookmarkStart w:id="15959" w:name="_ETM_Q40_709260"/>
      <w:bookmarkEnd w:id="15959"/>
      <w:r>
        <w:rPr>
          <w:rtl/>
        </w:rPr>
        <w:t xml:space="preserve">אותם </w:t>
      </w:r>
      <w:bookmarkStart w:id="15960" w:name="_ETM_Q40_709559"/>
      <w:bookmarkEnd w:id="15960"/>
      <w:r>
        <w:rPr>
          <w:rtl/>
        </w:rPr>
        <w:t xml:space="preserve">מענקים </w:t>
      </w:r>
      <w:bookmarkStart w:id="15961" w:name="_ETM_Q40_710040"/>
      <w:bookmarkEnd w:id="15961"/>
      <w:r>
        <w:rPr>
          <w:rFonts w:hint="cs"/>
          <w:rtl/>
        </w:rPr>
        <w:t>על ידי אלה ש</w:t>
      </w:r>
      <w:r>
        <w:rPr>
          <w:rtl/>
        </w:rPr>
        <w:t xml:space="preserve">בטעות </w:t>
      </w:r>
      <w:bookmarkStart w:id="15962" w:name="_ETM_Q40_711059"/>
      <w:bookmarkEnd w:id="15962"/>
      <w:r>
        <w:rPr>
          <w:rtl/>
        </w:rPr>
        <w:t xml:space="preserve">קיבלו </w:t>
      </w:r>
      <w:bookmarkStart w:id="15963" w:name="_ETM_Q40_711450"/>
      <w:bookmarkEnd w:id="15963"/>
      <w:r>
        <w:rPr>
          <w:rtl/>
        </w:rPr>
        <w:t>מענקים</w:t>
      </w:r>
      <w:r>
        <w:rPr>
          <w:rFonts w:hint="cs"/>
          <w:rtl/>
        </w:rPr>
        <w:t>,</w:t>
      </w:r>
      <w:r>
        <w:rPr>
          <w:rtl/>
        </w:rPr>
        <w:t xml:space="preserve"> </w:t>
      </w:r>
      <w:bookmarkStart w:id="15964" w:name="_ETM_Q40_712920"/>
      <w:bookmarkEnd w:id="15964"/>
      <w:r>
        <w:rPr>
          <w:rtl/>
        </w:rPr>
        <w:t xml:space="preserve">והדבר </w:t>
      </w:r>
      <w:bookmarkStart w:id="15965" w:name="_ETM_Q40_713340"/>
      <w:bookmarkEnd w:id="15965"/>
      <w:r>
        <w:rPr>
          <w:rtl/>
        </w:rPr>
        <w:t xml:space="preserve">החשוב </w:t>
      </w:r>
      <w:bookmarkStart w:id="15966" w:name="_ETM_Q40_713760"/>
      <w:bookmarkEnd w:id="15966"/>
      <w:r>
        <w:rPr>
          <w:rtl/>
        </w:rPr>
        <w:t xml:space="preserve">ביותר </w:t>
      </w:r>
      <w:bookmarkStart w:id="15967" w:name="_ETM_Q40_714179"/>
      <w:bookmarkEnd w:id="15967"/>
      <w:r>
        <w:rPr>
          <w:rFonts w:hint="cs"/>
          <w:rtl/>
        </w:rPr>
        <w:t xml:space="preserve">– </w:t>
      </w:r>
      <w:r>
        <w:rPr>
          <w:rtl/>
        </w:rPr>
        <w:t xml:space="preserve">שגם </w:t>
      </w:r>
      <w:bookmarkStart w:id="15968" w:name="_ETM_Q40_714480"/>
      <w:bookmarkEnd w:id="15968"/>
      <w:r>
        <w:rPr>
          <w:rtl/>
        </w:rPr>
        <w:t xml:space="preserve">לא </w:t>
      </w:r>
      <w:bookmarkStart w:id="15969" w:name="_ETM_Q40_714600"/>
      <w:bookmarkEnd w:id="15969"/>
      <w:r>
        <w:rPr>
          <w:rtl/>
        </w:rPr>
        <w:t xml:space="preserve">יטרידו </w:t>
      </w:r>
      <w:bookmarkStart w:id="15970" w:name="_ETM_Q40_715200"/>
      <w:bookmarkEnd w:id="15970"/>
      <w:r>
        <w:rPr>
          <w:rtl/>
        </w:rPr>
        <w:t xml:space="preserve">את </w:t>
      </w:r>
      <w:bookmarkStart w:id="15971" w:name="_ETM_Q40_715350"/>
      <w:bookmarkEnd w:id="15971"/>
      <w:r>
        <w:rPr>
          <w:rtl/>
        </w:rPr>
        <w:t xml:space="preserve">אלה </w:t>
      </w:r>
      <w:bookmarkStart w:id="15972" w:name="_ETM_Q40_716370"/>
      <w:bookmarkEnd w:id="15972"/>
      <w:r>
        <w:rPr>
          <w:rtl/>
        </w:rPr>
        <w:t xml:space="preserve">שבעצם </w:t>
      </w:r>
      <w:bookmarkStart w:id="15973" w:name="_ETM_Q40_717390"/>
      <w:bookmarkEnd w:id="15973"/>
      <w:r>
        <w:rPr>
          <w:rtl/>
        </w:rPr>
        <w:t xml:space="preserve">נמצאים </w:t>
      </w:r>
      <w:bookmarkStart w:id="15974" w:name="_ETM_Q40_717900"/>
      <w:bookmarkEnd w:id="15974"/>
      <w:r>
        <w:rPr>
          <w:rtl/>
        </w:rPr>
        <w:t xml:space="preserve">במצב </w:t>
      </w:r>
      <w:bookmarkStart w:id="15975" w:name="_ETM_Q40_718290"/>
      <w:bookmarkEnd w:id="15975"/>
      <w:r>
        <w:rPr>
          <w:rtl/>
        </w:rPr>
        <w:t xml:space="preserve">כלכלי </w:t>
      </w:r>
      <w:bookmarkStart w:id="15976" w:name="_ETM_Q40_718710"/>
      <w:bookmarkEnd w:id="15976"/>
      <w:r>
        <w:rPr>
          <w:rtl/>
        </w:rPr>
        <w:t>קשה</w:t>
      </w:r>
      <w:r>
        <w:rPr>
          <w:rFonts w:hint="cs"/>
          <w:rtl/>
        </w:rPr>
        <w:t>.</w:t>
      </w:r>
    </w:p>
    <w:p w:rsidR="008A18D3" w:rsidRDefault="008A18D3" w:rsidP="00F72C5F">
      <w:pPr>
        <w:rPr>
          <w:rtl/>
        </w:rPr>
      </w:pPr>
    </w:p>
    <w:p w:rsidR="008A18D3" w:rsidRDefault="008A18D3" w:rsidP="00D0754F">
      <w:pPr>
        <w:rPr>
          <w:rtl/>
        </w:rPr>
      </w:pPr>
      <w:bookmarkStart w:id="15977" w:name="_ETM_Q40_716000"/>
      <w:bookmarkStart w:id="15978" w:name="TOR_Q41"/>
      <w:bookmarkStart w:id="15979" w:name="_ETM_Q41_180000"/>
      <w:bookmarkEnd w:id="15977"/>
      <w:bookmarkEnd w:id="15978"/>
      <w:bookmarkEnd w:id="15979"/>
      <w:r>
        <w:rPr>
          <w:rFonts w:hint="cs"/>
          <w:rtl/>
        </w:rPr>
        <w:t xml:space="preserve">אנחנו דיברנו ואמרנו את הדברים בצורה ברורה ביותר ליושב-ראש הוועדה, שבאמת השתדל ועשה את כל המאמצים </w:t>
      </w:r>
      <w:bookmarkStart w:id="15980" w:name="_ETM_Q41_124889"/>
      <w:bookmarkEnd w:id="15980"/>
      <w:r>
        <w:rPr>
          <w:rFonts w:hint="cs"/>
          <w:rtl/>
        </w:rPr>
        <w:t xml:space="preserve">שם כדי כן לבוא לקראת העצמאים, ואמרנו שלא ייתכן שבתקופה </w:t>
      </w:r>
      <w:bookmarkStart w:id="15981" w:name="_ETM_Q41_132118"/>
      <w:bookmarkEnd w:id="15981"/>
      <w:r>
        <w:rPr>
          <w:rFonts w:hint="cs"/>
          <w:rtl/>
        </w:rPr>
        <w:t xml:space="preserve">שכזאת </w:t>
      </w:r>
      <w:r>
        <w:rPr>
          <w:rFonts w:hint="eastAsia"/>
          <w:rtl/>
        </w:rPr>
        <w:t>–</w:t>
      </w:r>
      <w:r>
        <w:rPr>
          <w:rFonts w:hint="cs"/>
          <w:rtl/>
        </w:rPr>
        <w:t xml:space="preserve"> הסברתי את זה למר מיכאל ביטון, יושב-ראש הוועדה: </w:t>
      </w:r>
      <w:bookmarkStart w:id="15982" w:name="_ETM_Q41_141960"/>
      <w:bookmarkEnd w:id="15982"/>
      <w:r>
        <w:rPr>
          <w:rFonts w:hint="cs"/>
          <w:rtl/>
        </w:rPr>
        <w:t>לא ייתכן שבתקופה כזאת, כשכל עם ישראל נמצא בקשיים כלכליים</w:t>
      </w:r>
      <w:bookmarkStart w:id="15983" w:name="_ETM_Q41_145551"/>
      <w:bookmarkEnd w:id="15983"/>
      <w:r>
        <w:rPr>
          <w:rFonts w:hint="cs"/>
          <w:rtl/>
        </w:rPr>
        <w:t>, כולם נמצאים מנגיף לנגיף, כמו בעשר המכות במצרים, כל</w:t>
      </w:r>
      <w:bookmarkStart w:id="15984" w:name="_ETM_Q41_157311"/>
      <w:bookmarkEnd w:id="15984"/>
      <w:r>
        <w:rPr>
          <w:rFonts w:hint="cs"/>
          <w:rtl/>
        </w:rPr>
        <w:t xml:space="preserve"> יום רק משתנה שם המכה; </w:t>
      </w:r>
      <w:bookmarkStart w:id="15985" w:name="_ETM_Q41_159603"/>
      <w:bookmarkStart w:id="15986" w:name="_ETM_Q41_159762"/>
      <w:bookmarkStart w:id="15987" w:name="_ETM_Q41_159795"/>
      <w:bookmarkStart w:id="15988" w:name="_ETM_Q41_159897"/>
      <w:bookmarkEnd w:id="15985"/>
      <w:bookmarkEnd w:id="15986"/>
      <w:bookmarkEnd w:id="15987"/>
      <w:bookmarkEnd w:id="15988"/>
      <w:r>
        <w:rPr>
          <w:rFonts w:hint="cs"/>
          <w:rtl/>
        </w:rPr>
        <w:t>דווקא בתקופה כז</w:t>
      </w:r>
      <w:r w:rsidR="00D0754F">
        <w:rPr>
          <w:rFonts w:hint="cs"/>
          <w:rtl/>
        </w:rPr>
        <w:t>את</w:t>
      </w:r>
      <w:r>
        <w:rPr>
          <w:rFonts w:hint="cs"/>
          <w:rtl/>
        </w:rPr>
        <w:t xml:space="preserve">, </w:t>
      </w:r>
      <w:r w:rsidR="00D0754F">
        <w:rPr>
          <w:rFonts w:hint="cs"/>
          <w:rtl/>
        </w:rPr>
        <w:t>כ</w:t>
      </w:r>
      <w:r>
        <w:rPr>
          <w:rFonts w:hint="cs"/>
          <w:rtl/>
        </w:rPr>
        <w:t xml:space="preserve">שעסקים נסגרים, </w:t>
      </w:r>
      <w:bookmarkStart w:id="15989" w:name="_ETM_Q41_164355"/>
      <w:bookmarkEnd w:id="15989"/>
      <w:r>
        <w:rPr>
          <w:rFonts w:hint="cs"/>
          <w:rtl/>
        </w:rPr>
        <w:t xml:space="preserve">פתאום לבוא, לחנוק את אלה שעוד קיימים ולבוא אליהם באמתלה </w:t>
      </w:r>
      <w:bookmarkStart w:id="15990" w:name="_ETM_Q41_170931"/>
      <w:bookmarkEnd w:id="15990"/>
      <w:r>
        <w:rPr>
          <w:rtl/>
        </w:rPr>
        <w:t>–</w:t>
      </w:r>
      <w:r>
        <w:rPr>
          <w:rFonts w:hint="cs"/>
          <w:rtl/>
        </w:rPr>
        <w:t xml:space="preserve"> תחזירו את אותם מענקים? אתם מבינים מה קורה </w:t>
      </w:r>
      <w:bookmarkStart w:id="15991" w:name="_ETM_Q41_170958"/>
      <w:bookmarkEnd w:id="15991"/>
      <w:r>
        <w:rPr>
          <w:rFonts w:hint="cs"/>
          <w:rtl/>
        </w:rPr>
        <w:t xml:space="preserve">פה? הממשלה הקודמת של מר בנימין נתניהו, ראש הממשלה הקודם </w:t>
      </w:r>
      <w:bookmarkStart w:id="15992" w:name="_ETM_Q41_178389"/>
      <w:bookmarkEnd w:id="15992"/>
      <w:r w:rsidR="00D0754F">
        <w:rPr>
          <w:rFonts w:hint="eastAsia"/>
          <w:rtl/>
        </w:rPr>
        <w:t xml:space="preserve">– </w:t>
      </w:r>
      <w:r>
        <w:rPr>
          <w:rFonts w:hint="cs"/>
          <w:rtl/>
        </w:rPr>
        <w:t>הייתי מוסיף אפילו ה</w:t>
      </w:r>
      <w:r>
        <w:rPr>
          <w:rtl/>
        </w:rPr>
        <w:t>נערץ</w:t>
      </w:r>
      <w:bookmarkStart w:id="15993" w:name="_ETM_Q41_181170"/>
      <w:bookmarkEnd w:id="15993"/>
      <w:r>
        <w:rPr>
          <w:rFonts w:hint="cs"/>
          <w:rtl/>
        </w:rPr>
        <w:t xml:space="preserve">, </w:t>
      </w:r>
      <w:r>
        <w:rPr>
          <w:rtl/>
        </w:rPr>
        <w:t xml:space="preserve">לכל </w:t>
      </w:r>
      <w:bookmarkStart w:id="15994" w:name="_ETM_Q41_181530"/>
      <w:bookmarkEnd w:id="15994"/>
      <w:r>
        <w:rPr>
          <w:rtl/>
        </w:rPr>
        <w:t xml:space="preserve">אלה </w:t>
      </w:r>
      <w:bookmarkStart w:id="15995" w:name="_ETM_Q41_181740"/>
      <w:bookmarkEnd w:id="15995"/>
      <w:r>
        <w:rPr>
          <w:rtl/>
        </w:rPr>
        <w:t xml:space="preserve">שלא </w:t>
      </w:r>
      <w:bookmarkStart w:id="15996" w:name="_ETM_Q41_182009"/>
      <w:bookmarkEnd w:id="15996"/>
      <w:r>
        <w:rPr>
          <w:rtl/>
        </w:rPr>
        <w:t xml:space="preserve">אוהבים </w:t>
      </w:r>
      <w:bookmarkStart w:id="15997" w:name="_ETM_Q41_182279"/>
      <w:bookmarkEnd w:id="15997"/>
      <w:r>
        <w:rPr>
          <w:rtl/>
        </w:rPr>
        <w:t xml:space="preserve">לשמוע </w:t>
      </w:r>
      <w:bookmarkStart w:id="15998" w:name="_ETM_Q41_182759"/>
      <w:bookmarkEnd w:id="15998"/>
      <w:r>
        <w:rPr>
          <w:rtl/>
        </w:rPr>
        <w:t xml:space="preserve">את </w:t>
      </w:r>
      <w:bookmarkStart w:id="15999" w:name="_ETM_Q41_182909"/>
      <w:bookmarkEnd w:id="15999"/>
      <w:r>
        <w:rPr>
          <w:rtl/>
        </w:rPr>
        <w:t xml:space="preserve">זה </w:t>
      </w:r>
      <w:bookmarkStart w:id="16000" w:name="_ETM_Q41_183979"/>
      <w:bookmarkEnd w:id="16000"/>
      <w:r>
        <w:rPr>
          <w:rFonts w:hint="cs"/>
          <w:rtl/>
        </w:rPr>
        <w:t xml:space="preserve">– </w:t>
      </w:r>
      <w:r>
        <w:rPr>
          <w:rtl/>
        </w:rPr>
        <w:t xml:space="preserve">אז </w:t>
      </w:r>
      <w:bookmarkStart w:id="16001" w:name="_ETM_Q41_184220"/>
      <w:bookmarkEnd w:id="16001"/>
      <w:r>
        <w:rPr>
          <w:rtl/>
        </w:rPr>
        <w:t xml:space="preserve">הוא </w:t>
      </w:r>
      <w:bookmarkStart w:id="16002" w:name="_ETM_Q41_184399"/>
      <w:bookmarkEnd w:id="16002"/>
      <w:r>
        <w:rPr>
          <w:rtl/>
        </w:rPr>
        <w:t xml:space="preserve">נתן </w:t>
      </w:r>
      <w:bookmarkStart w:id="16003" w:name="_ETM_Q41_184790"/>
      <w:bookmarkEnd w:id="16003"/>
      <w:r>
        <w:rPr>
          <w:rtl/>
        </w:rPr>
        <w:t>מענקים</w:t>
      </w:r>
      <w:r>
        <w:rPr>
          <w:rFonts w:hint="cs"/>
          <w:rtl/>
        </w:rPr>
        <w:t>,</w:t>
      </w:r>
      <w:r>
        <w:rPr>
          <w:rtl/>
        </w:rPr>
        <w:t xml:space="preserve"> </w:t>
      </w:r>
      <w:bookmarkStart w:id="16004" w:name="_ETM_Q41_186259"/>
      <w:bookmarkEnd w:id="16004"/>
      <w:r>
        <w:rPr>
          <w:rtl/>
        </w:rPr>
        <w:t xml:space="preserve">ואלה </w:t>
      </w:r>
      <w:bookmarkStart w:id="16005" w:name="_ETM_Q41_186709"/>
      <w:bookmarkEnd w:id="16005"/>
      <w:r>
        <w:rPr>
          <w:rtl/>
        </w:rPr>
        <w:t xml:space="preserve">יודעים </w:t>
      </w:r>
      <w:bookmarkStart w:id="16006" w:name="_ETM_Q41_187009"/>
      <w:bookmarkEnd w:id="16006"/>
      <w:r>
        <w:rPr>
          <w:rtl/>
        </w:rPr>
        <w:t xml:space="preserve">לבוא </w:t>
      </w:r>
      <w:bookmarkStart w:id="16007" w:name="_ETM_Q41_187220"/>
      <w:bookmarkEnd w:id="16007"/>
      <w:r>
        <w:rPr>
          <w:rtl/>
        </w:rPr>
        <w:t xml:space="preserve">לקחת </w:t>
      </w:r>
      <w:bookmarkStart w:id="16008" w:name="_ETM_Q41_187609"/>
      <w:bookmarkEnd w:id="16008"/>
      <w:r>
        <w:rPr>
          <w:rtl/>
        </w:rPr>
        <w:t xml:space="preserve">את </w:t>
      </w:r>
      <w:bookmarkStart w:id="16009" w:name="_ETM_Q41_187759"/>
      <w:bookmarkEnd w:id="16009"/>
      <w:r>
        <w:rPr>
          <w:rtl/>
        </w:rPr>
        <w:t>המענקים</w:t>
      </w:r>
      <w:r>
        <w:rPr>
          <w:rFonts w:hint="cs"/>
          <w:rtl/>
        </w:rPr>
        <w:t>.</w:t>
      </w:r>
      <w:r>
        <w:rPr>
          <w:rtl/>
        </w:rPr>
        <w:t xml:space="preserve"> </w:t>
      </w:r>
      <w:bookmarkStart w:id="16010" w:name="_ETM_Q41_190200"/>
      <w:bookmarkEnd w:id="16010"/>
      <w:r>
        <w:rPr>
          <w:rtl/>
        </w:rPr>
        <w:t xml:space="preserve">אם </w:t>
      </w:r>
      <w:bookmarkStart w:id="16011" w:name="_ETM_Q41_190379"/>
      <w:bookmarkEnd w:id="16011"/>
      <w:r>
        <w:rPr>
          <w:rtl/>
        </w:rPr>
        <w:t xml:space="preserve">היינו </w:t>
      </w:r>
      <w:bookmarkStart w:id="16012" w:name="_ETM_Q41_190619"/>
      <w:bookmarkEnd w:id="16012"/>
      <w:r>
        <w:rPr>
          <w:rtl/>
        </w:rPr>
        <w:t xml:space="preserve">במדינה </w:t>
      </w:r>
      <w:bookmarkStart w:id="16013" w:name="_ETM_Q41_191219"/>
      <w:bookmarkEnd w:id="16013"/>
      <w:r>
        <w:rPr>
          <w:rtl/>
        </w:rPr>
        <w:t xml:space="preserve">קצת </w:t>
      </w:r>
      <w:bookmarkStart w:id="16014" w:name="_ETM_Q41_191490"/>
      <w:bookmarkEnd w:id="16014"/>
      <w:r>
        <w:rPr>
          <w:rtl/>
        </w:rPr>
        <w:t xml:space="preserve">יותר </w:t>
      </w:r>
      <w:bookmarkStart w:id="16015" w:name="_ETM_Q41_191759"/>
      <w:bookmarkEnd w:id="16015"/>
      <w:r>
        <w:rPr>
          <w:rtl/>
        </w:rPr>
        <w:t>מתוקנת</w:t>
      </w:r>
      <w:r>
        <w:rPr>
          <w:rFonts w:hint="cs"/>
          <w:rtl/>
        </w:rPr>
        <w:t>,</w:t>
      </w:r>
      <w:r>
        <w:rPr>
          <w:rtl/>
        </w:rPr>
        <w:t xml:space="preserve"> </w:t>
      </w:r>
      <w:bookmarkStart w:id="16016" w:name="_ETM_Q41_192639"/>
      <w:bookmarkEnd w:id="16016"/>
      <w:r>
        <w:rPr>
          <w:rtl/>
        </w:rPr>
        <w:t xml:space="preserve">היינו </w:t>
      </w:r>
      <w:bookmarkStart w:id="16017" w:name="_ETM_Q41_192999"/>
      <w:bookmarkEnd w:id="16017"/>
      <w:r>
        <w:rPr>
          <w:rtl/>
        </w:rPr>
        <w:t xml:space="preserve">מיישרים </w:t>
      </w:r>
      <w:bookmarkStart w:id="16018" w:name="_ETM_Q41_193629"/>
      <w:bookmarkEnd w:id="16018"/>
      <w:r>
        <w:rPr>
          <w:rtl/>
        </w:rPr>
        <w:t xml:space="preserve">קו </w:t>
      </w:r>
      <w:bookmarkStart w:id="16019" w:name="_ETM_Q41_193869"/>
      <w:bookmarkEnd w:id="16019"/>
      <w:r>
        <w:rPr>
          <w:rtl/>
        </w:rPr>
        <w:t xml:space="preserve">עם </w:t>
      </w:r>
      <w:bookmarkStart w:id="16020" w:name="_ETM_Q41_193990"/>
      <w:bookmarkEnd w:id="16020"/>
      <w:r>
        <w:rPr>
          <w:rtl/>
        </w:rPr>
        <w:t xml:space="preserve">אותם </w:t>
      </w:r>
      <w:bookmarkStart w:id="16021" w:name="_ETM_Q41_194289"/>
      <w:bookmarkEnd w:id="16021"/>
      <w:r>
        <w:rPr>
          <w:rtl/>
        </w:rPr>
        <w:t xml:space="preserve">עסקים </w:t>
      </w:r>
      <w:bookmarkStart w:id="16022" w:name="_ETM_Q41_194830"/>
      <w:bookmarkEnd w:id="16022"/>
      <w:r>
        <w:rPr>
          <w:rtl/>
        </w:rPr>
        <w:t xml:space="preserve">ומוותרים </w:t>
      </w:r>
      <w:bookmarkStart w:id="16023" w:name="_ETM_Q41_195429"/>
      <w:bookmarkEnd w:id="16023"/>
      <w:r>
        <w:rPr>
          <w:rtl/>
        </w:rPr>
        <w:t>להם</w:t>
      </w:r>
      <w:r>
        <w:rPr>
          <w:rFonts w:hint="cs"/>
          <w:rtl/>
        </w:rPr>
        <w:t>,</w:t>
      </w:r>
      <w:r>
        <w:rPr>
          <w:rtl/>
        </w:rPr>
        <w:t xml:space="preserve"> </w:t>
      </w:r>
      <w:bookmarkStart w:id="16024" w:name="_ETM_Q41_196439"/>
      <w:bookmarkEnd w:id="16024"/>
      <w:r>
        <w:rPr>
          <w:rtl/>
        </w:rPr>
        <w:t xml:space="preserve">כי </w:t>
      </w:r>
      <w:bookmarkStart w:id="16025" w:name="_ETM_Q41_196590"/>
      <w:bookmarkEnd w:id="16025"/>
      <w:r>
        <w:rPr>
          <w:rtl/>
        </w:rPr>
        <w:t xml:space="preserve">בסופו </w:t>
      </w:r>
      <w:bookmarkStart w:id="16026" w:name="_ETM_Q41_197070"/>
      <w:bookmarkEnd w:id="16026"/>
      <w:r>
        <w:rPr>
          <w:rtl/>
        </w:rPr>
        <w:t xml:space="preserve">של </w:t>
      </w:r>
      <w:bookmarkStart w:id="16027" w:name="_ETM_Q41_197250"/>
      <w:bookmarkEnd w:id="16027"/>
      <w:r>
        <w:rPr>
          <w:rtl/>
        </w:rPr>
        <w:t xml:space="preserve">דבר </w:t>
      </w:r>
      <w:bookmarkStart w:id="16028" w:name="_ETM_Q41_198380"/>
      <w:bookmarkEnd w:id="16028"/>
      <w:r>
        <w:rPr>
          <w:rtl/>
        </w:rPr>
        <w:t xml:space="preserve">גם </w:t>
      </w:r>
      <w:bookmarkStart w:id="16029" w:name="_ETM_Q41_198859"/>
      <w:bookmarkEnd w:id="16029"/>
      <w:r>
        <w:rPr>
          <w:rtl/>
        </w:rPr>
        <w:t xml:space="preserve">אלה </w:t>
      </w:r>
      <w:bookmarkStart w:id="16030" w:name="_ETM_Q41_199160"/>
      <w:bookmarkEnd w:id="16030"/>
      <w:r>
        <w:rPr>
          <w:rtl/>
        </w:rPr>
        <w:t>שבמ</w:t>
      </w:r>
      <w:r>
        <w:rPr>
          <w:rFonts w:hint="cs"/>
          <w:rtl/>
        </w:rPr>
        <w:t>אזנ</w:t>
      </w:r>
      <w:r>
        <w:rPr>
          <w:rtl/>
        </w:rPr>
        <w:t xml:space="preserve">ים </w:t>
      </w:r>
      <w:bookmarkStart w:id="16031" w:name="_ETM_Q41_200060"/>
      <w:bookmarkEnd w:id="16031"/>
      <w:r>
        <w:rPr>
          <w:rtl/>
        </w:rPr>
        <w:t xml:space="preserve">נראים </w:t>
      </w:r>
      <w:bookmarkStart w:id="16032" w:name="_ETM_Q41_200480"/>
      <w:bookmarkEnd w:id="16032"/>
      <w:r>
        <w:rPr>
          <w:rtl/>
        </w:rPr>
        <w:t xml:space="preserve">כאילו </w:t>
      </w:r>
      <w:bookmarkStart w:id="16033" w:name="_ETM_Q41_201020"/>
      <w:bookmarkEnd w:id="16033"/>
      <w:r>
        <w:rPr>
          <w:rtl/>
        </w:rPr>
        <w:t xml:space="preserve">פתאום </w:t>
      </w:r>
      <w:bookmarkStart w:id="16034" w:name="_ETM_Q41_201529"/>
      <w:bookmarkEnd w:id="16034"/>
      <w:r>
        <w:rPr>
          <w:rtl/>
        </w:rPr>
        <w:t>הכ</w:t>
      </w:r>
      <w:r>
        <w:rPr>
          <w:rFonts w:hint="cs"/>
          <w:rtl/>
        </w:rPr>
        <w:t>ו</w:t>
      </w:r>
      <w:r>
        <w:rPr>
          <w:rtl/>
        </w:rPr>
        <w:t xml:space="preserve">ל </w:t>
      </w:r>
      <w:bookmarkStart w:id="16035" w:name="_ETM_Q41_201770"/>
      <w:bookmarkEnd w:id="16035"/>
      <w:r>
        <w:rPr>
          <w:rtl/>
        </w:rPr>
        <w:t>בסדר</w:t>
      </w:r>
      <w:r>
        <w:rPr>
          <w:rFonts w:hint="cs"/>
          <w:rtl/>
        </w:rPr>
        <w:t>,</w:t>
      </w:r>
      <w:r>
        <w:rPr>
          <w:rtl/>
        </w:rPr>
        <w:t xml:space="preserve"> </w:t>
      </w:r>
      <w:bookmarkStart w:id="16036" w:name="_ETM_Q41_202949"/>
      <w:bookmarkEnd w:id="16036"/>
      <w:r>
        <w:rPr>
          <w:rtl/>
        </w:rPr>
        <w:t xml:space="preserve">זה </w:t>
      </w:r>
      <w:bookmarkStart w:id="16037" w:name="_ETM_Q41_203100"/>
      <w:bookmarkEnd w:id="16037"/>
      <w:r>
        <w:rPr>
          <w:rtl/>
        </w:rPr>
        <w:t>הכ</w:t>
      </w:r>
      <w:r>
        <w:rPr>
          <w:rFonts w:hint="cs"/>
          <w:rtl/>
        </w:rPr>
        <w:t>ו</w:t>
      </w:r>
      <w:r>
        <w:rPr>
          <w:rtl/>
        </w:rPr>
        <w:t xml:space="preserve">ל </w:t>
      </w:r>
      <w:bookmarkStart w:id="16038" w:name="_ETM_Q41_203340"/>
      <w:bookmarkEnd w:id="16038"/>
      <w:r>
        <w:rPr>
          <w:rtl/>
        </w:rPr>
        <w:t>שטויות</w:t>
      </w:r>
      <w:r>
        <w:rPr>
          <w:rFonts w:hint="cs"/>
          <w:rtl/>
        </w:rPr>
        <w:t>,</w:t>
      </w:r>
      <w:r>
        <w:rPr>
          <w:rtl/>
        </w:rPr>
        <w:t xml:space="preserve"> </w:t>
      </w:r>
      <w:bookmarkStart w:id="16039" w:name="_ETM_Q41_204480"/>
      <w:bookmarkEnd w:id="16039"/>
      <w:r>
        <w:rPr>
          <w:rtl/>
        </w:rPr>
        <w:t>מסיבה</w:t>
      </w:r>
      <w:r>
        <w:rPr>
          <w:rFonts w:hint="cs"/>
          <w:rtl/>
        </w:rPr>
        <w:t xml:space="preserve"> אחת: </w:t>
      </w:r>
      <w:bookmarkStart w:id="16040" w:name="_ETM_Q41_205050"/>
      <w:bookmarkStart w:id="16041" w:name="_ETM_Q41_206979"/>
      <w:bookmarkStart w:id="16042" w:name="_ETM_Q41_207189"/>
      <w:bookmarkEnd w:id="16040"/>
      <w:bookmarkEnd w:id="16041"/>
      <w:bookmarkEnd w:id="16042"/>
      <w:r>
        <w:rPr>
          <w:rtl/>
        </w:rPr>
        <w:t xml:space="preserve">גם </w:t>
      </w:r>
      <w:bookmarkStart w:id="16043" w:name="_ETM_Q41_207429"/>
      <w:bookmarkEnd w:id="16043"/>
      <w:r>
        <w:rPr>
          <w:rtl/>
        </w:rPr>
        <w:t xml:space="preserve">אם </w:t>
      </w:r>
      <w:bookmarkStart w:id="16044" w:name="_ETM_Q41_207579"/>
      <w:bookmarkEnd w:id="16044"/>
      <w:r>
        <w:rPr>
          <w:rtl/>
        </w:rPr>
        <w:t xml:space="preserve">החודש </w:t>
      </w:r>
      <w:bookmarkStart w:id="16045" w:name="_ETM_Q41_208029"/>
      <w:bookmarkEnd w:id="16045"/>
      <w:r>
        <w:rPr>
          <w:rtl/>
        </w:rPr>
        <w:t xml:space="preserve">נראה </w:t>
      </w:r>
      <w:bookmarkStart w:id="16046" w:name="_ETM_Q41_208390"/>
      <w:bookmarkEnd w:id="16046"/>
      <w:r>
        <w:rPr>
          <w:rtl/>
        </w:rPr>
        <w:t xml:space="preserve">שהוא </w:t>
      </w:r>
      <w:bookmarkStart w:id="16047" w:name="_ETM_Q41_208569"/>
      <w:bookmarkEnd w:id="16047"/>
      <w:r>
        <w:rPr>
          <w:rtl/>
        </w:rPr>
        <w:t xml:space="preserve">הרוויח </w:t>
      </w:r>
      <w:bookmarkStart w:id="16048" w:name="_ETM_Q41_209319"/>
      <w:bookmarkEnd w:id="16048"/>
      <w:r>
        <w:rPr>
          <w:rtl/>
        </w:rPr>
        <w:t xml:space="preserve">או </w:t>
      </w:r>
      <w:bookmarkStart w:id="16049" w:name="_ETM_Q41_209409"/>
      <w:bookmarkEnd w:id="16049"/>
      <w:r>
        <w:rPr>
          <w:rtl/>
        </w:rPr>
        <w:t xml:space="preserve">היה </w:t>
      </w:r>
      <w:bookmarkStart w:id="16050" w:name="_ETM_Q41_209800"/>
      <w:bookmarkEnd w:id="16050"/>
      <w:r>
        <w:rPr>
          <w:rtl/>
        </w:rPr>
        <w:t xml:space="preserve">קצת </w:t>
      </w:r>
      <w:bookmarkStart w:id="16051" w:name="_ETM_Q41_210069"/>
      <w:bookmarkEnd w:id="16051"/>
      <w:r>
        <w:rPr>
          <w:rtl/>
        </w:rPr>
        <w:t>מאוזן</w:t>
      </w:r>
      <w:r>
        <w:rPr>
          <w:rFonts w:hint="cs"/>
          <w:rtl/>
        </w:rPr>
        <w:t>,</w:t>
      </w:r>
      <w:r>
        <w:rPr>
          <w:rtl/>
        </w:rPr>
        <w:t xml:space="preserve"> </w:t>
      </w:r>
      <w:bookmarkStart w:id="16052" w:name="_ETM_Q41_211369"/>
      <w:bookmarkStart w:id="16053" w:name="_ETM_Q41_211640"/>
      <w:bookmarkEnd w:id="16052"/>
      <w:bookmarkEnd w:id="16053"/>
      <w:r w:rsidR="00D0754F">
        <w:rPr>
          <w:rFonts w:hint="cs"/>
          <w:rtl/>
        </w:rPr>
        <w:t>ב</w:t>
      </w:r>
      <w:r>
        <w:rPr>
          <w:rtl/>
        </w:rPr>
        <w:t xml:space="preserve">חודש </w:t>
      </w:r>
      <w:bookmarkStart w:id="16054" w:name="_ETM_Q41_212030"/>
      <w:bookmarkEnd w:id="16054"/>
      <w:r>
        <w:rPr>
          <w:rtl/>
        </w:rPr>
        <w:t xml:space="preserve">קודם </w:t>
      </w:r>
      <w:bookmarkStart w:id="16055" w:name="_ETM_Q41_213079"/>
      <w:bookmarkEnd w:id="16055"/>
      <w:r>
        <w:rPr>
          <w:rtl/>
        </w:rPr>
        <w:t xml:space="preserve">הוא </w:t>
      </w:r>
      <w:bookmarkStart w:id="16056" w:name="_ETM_Q41_213229"/>
      <w:bookmarkEnd w:id="16056"/>
      <w:r>
        <w:rPr>
          <w:rtl/>
        </w:rPr>
        <w:t xml:space="preserve">ספג </w:t>
      </w:r>
      <w:bookmarkStart w:id="16057" w:name="_ETM_Q41_213649"/>
      <w:bookmarkEnd w:id="16057"/>
      <w:r>
        <w:rPr>
          <w:rtl/>
        </w:rPr>
        <w:t>נזקים</w:t>
      </w:r>
      <w:r>
        <w:rPr>
          <w:rFonts w:hint="cs"/>
          <w:rtl/>
        </w:rPr>
        <w:t xml:space="preserve"> ו</w:t>
      </w:r>
      <w:bookmarkStart w:id="16058" w:name="_ETM_Q41_214430"/>
      <w:bookmarkEnd w:id="16058"/>
      <w:r w:rsidR="00D0754F">
        <w:rPr>
          <w:rFonts w:hint="cs"/>
          <w:rtl/>
        </w:rPr>
        <w:t>גם ב</w:t>
      </w:r>
      <w:r>
        <w:rPr>
          <w:rtl/>
        </w:rPr>
        <w:t xml:space="preserve">חודש </w:t>
      </w:r>
      <w:bookmarkStart w:id="16059" w:name="_ETM_Q41_214879"/>
      <w:bookmarkEnd w:id="16059"/>
      <w:r>
        <w:rPr>
          <w:rtl/>
        </w:rPr>
        <w:t xml:space="preserve">אחרי </w:t>
      </w:r>
      <w:bookmarkStart w:id="16060" w:name="_ETM_Q41_215180"/>
      <w:bookmarkEnd w:id="16060"/>
      <w:r>
        <w:rPr>
          <w:rtl/>
        </w:rPr>
        <w:t xml:space="preserve">הוא </w:t>
      </w:r>
      <w:bookmarkStart w:id="16061" w:name="_ETM_Q41_215270"/>
      <w:bookmarkStart w:id="16062" w:name="_ETM_Q41_215479"/>
      <w:bookmarkEnd w:id="16061"/>
      <w:bookmarkEnd w:id="16062"/>
      <w:r>
        <w:rPr>
          <w:rtl/>
        </w:rPr>
        <w:t xml:space="preserve">ספג </w:t>
      </w:r>
      <w:bookmarkStart w:id="16063" w:name="_ETM_Q41_215899"/>
      <w:bookmarkEnd w:id="16063"/>
      <w:r>
        <w:rPr>
          <w:rtl/>
        </w:rPr>
        <w:t>נזקים</w:t>
      </w:r>
      <w:r>
        <w:rPr>
          <w:rFonts w:hint="cs"/>
          <w:rtl/>
        </w:rPr>
        <w:t>,</w:t>
      </w:r>
      <w:r>
        <w:rPr>
          <w:rtl/>
        </w:rPr>
        <w:t xml:space="preserve"> </w:t>
      </w:r>
      <w:bookmarkStart w:id="16064" w:name="_ETM_Q41_217289"/>
      <w:bookmarkEnd w:id="16064"/>
      <w:r>
        <w:rPr>
          <w:rtl/>
        </w:rPr>
        <w:t xml:space="preserve">ואז </w:t>
      </w:r>
      <w:bookmarkStart w:id="16065" w:name="_ETM_Q41_217710"/>
      <w:bookmarkEnd w:id="16065"/>
      <w:r>
        <w:rPr>
          <w:rtl/>
        </w:rPr>
        <w:t xml:space="preserve">בעצם </w:t>
      </w:r>
      <w:bookmarkStart w:id="16066" w:name="_ETM_Q41_218129"/>
      <w:bookmarkEnd w:id="16066"/>
      <w:r>
        <w:rPr>
          <w:rtl/>
        </w:rPr>
        <w:t xml:space="preserve">אותו </w:t>
      </w:r>
      <w:bookmarkStart w:id="16067" w:name="_ETM_Q41_218429"/>
      <w:bookmarkEnd w:id="16067"/>
      <w:r>
        <w:rPr>
          <w:rtl/>
        </w:rPr>
        <w:t xml:space="preserve">עסק </w:t>
      </w:r>
      <w:bookmarkStart w:id="16068" w:name="_ETM_Q41_218729"/>
      <w:bookmarkEnd w:id="16068"/>
      <w:r>
        <w:rPr>
          <w:rtl/>
        </w:rPr>
        <w:t>של</w:t>
      </w:r>
      <w:r>
        <w:rPr>
          <w:rFonts w:hint="cs"/>
          <w:rtl/>
        </w:rPr>
        <w:t>ו</w:t>
      </w:r>
      <w:r>
        <w:rPr>
          <w:rtl/>
        </w:rPr>
        <w:t xml:space="preserve"> </w:t>
      </w:r>
      <w:bookmarkStart w:id="16069" w:name="_ETM_Q41_218969"/>
      <w:bookmarkEnd w:id="16069"/>
      <w:r>
        <w:rPr>
          <w:rtl/>
        </w:rPr>
        <w:t>מקרטע</w:t>
      </w:r>
      <w:r>
        <w:rPr>
          <w:rFonts w:hint="cs"/>
          <w:rtl/>
        </w:rPr>
        <w:t>.</w:t>
      </w:r>
    </w:p>
    <w:p w:rsidR="008A18D3" w:rsidRDefault="008A18D3" w:rsidP="00F72C5F">
      <w:pPr>
        <w:rPr>
          <w:rtl/>
        </w:rPr>
      </w:pPr>
      <w:bookmarkStart w:id="16070" w:name="_ETM_Q41_221276"/>
      <w:bookmarkEnd w:id="16070"/>
    </w:p>
    <w:p w:rsidR="008A18D3" w:rsidRDefault="008A18D3" w:rsidP="00D0754F">
      <w:pPr>
        <w:rPr>
          <w:rtl/>
        </w:rPr>
      </w:pPr>
      <w:bookmarkStart w:id="16071" w:name="_ETM_Q41_221484"/>
      <w:bookmarkStart w:id="16072" w:name="_ETM_Q41_221595"/>
      <w:bookmarkStart w:id="16073" w:name="_ETM_Q41_221834"/>
      <w:bookmarkEnd w:id="16071"/>
      <w:bookmarkEnd w:id="16072"/>
      <w:bookmarkEnd w:id="16073"/>
      <w:r>
        <w:rPr>
          <w:rtl/>
        </w:rPr>
        <w:t xml:space="preserve"> </w:t>
      </w:r>
      <w:bookmarkStart w:id="16074" w:name="_ETM_Q41_220379"/>
      <w:bookmarkEnd w:id="16074"/>
      <w:r>
        <w:rPr>
          <w:rtl/>
        </w:rPr>
        <w:t xml:space="preserve">אז </w:t>
      </w:r>
      <w:bookmarkStart w:id="16075" w:name="_ETM_Q41_220559"/>
      <w:bookmarkEnd w:id="16075"/>
      <w:r>
        <w:rPr>
          <w:rtl/>
        </w:rPr>
        <w:t xml:space="preserve">במקום </w:t>
      </w:r>
      <w:bookmarkStart w:id="16076" w:name="_ETM_Q41_220979"/>
      <w:bookmarkEnd w:id="16076"/>
      <w:r>
        <w:rPr>
          <w:rtl/>
        </w:rPr>
        <w:t xml:space="preserve">שהמדינה </w:t>
      </w:r>
      <w:bookmarkStart w:id="16077" w:name="_ETM_Q41_221460"/>
      <w:bookmarkEnd w:id="16077"/>
      <w:r>
        <w:rPr>
          <w:rtl/>
        </w:rPr>
        <w:t xml:space="preserve">תבוא </w:t>
      </w:r>
      <w:bookmarkStart w:id="16078" w:name="_ETM_Q41_221729"/>
      <w:bookmarkEnd w:id="16078"/>
      <w:r>
        <w:rPr>
          <w:rFonts w:hint="cs"/>
          <w:rtl/>
        </w:rPr>
        <w:t>ו</w:t>
      </w:r>
      <w:r>
        <w:rPr>
          <w:rtl/>
        </w:rPr>
        <w:t>תגיד</w:t>
      </w:r>
      <w:bookmarkStart w:id="16079" w:name="_ETM_Q41_222059"/>
      <w:bookmarkEnd w:id="16079"/>
      <w:r w:rsidR="00D0754F">
        <w:rPr>
          <w:rFonts w:hint="cs"/>
          <w:rtl/>
        </w:rPr>
        <w:t>:</w:t>
      </w:r>
      <w:r>
        <w:rPr>
          <w:rFonts w:hint="cs"/>
          <w:rtl/>
        </w:rPr>
        <w:t xml:space="preserve"> </w:t>
      </w:r>
      <w:r>
        <w:rPr>
          <w:rtl/>
        </w:rPr>
        <w:t xml:space="preserve">אני </w:t>
      </w:r>
      <w:bookmarkStart w:id="16080" w:name="_ETM_Q41_222239"/>
      <w:bookmarkEnd w:id="16080"/>
      <w:r>
        <w:rPr>
          <w:rtl/>
        </w:rPr>
        <w:t xml:space="preserve">מיישרת </w:t>
      </w:r>
      <w:bookmarkStart w:id="16081" w:name="_ETM_Q41_222809"/>
      <w:bookmarkEnd w:id="16081"/>
      <w:r>
        <w:rPr>
          <w:rtl/>
        </w:rPr>
        <w:t>קו</w:t>
      </w:r>
      <w:bookmarkStart w:id="16082" w:name="_ETM_Q41_223590"/>
      <w:bookmarkEnd w:id="16082"/>
      <w:r>
        <w:rPr>
          <w:rFonts w:hint="cs"/>
          <w:rtl/>
        </w:rPr>
        <w:t>, ומ</w:t>
      </w:r>
      <w:r>
        <w:rPr>
          <w:rtl/>
        </w:rPr>
        <w:t xml:space="preserve">כל </w:t>
      </w:r>
      <w:bookmarkStart w:id="16083" w:name="_ETM_Q41_223859"/>
      <w:bookmarkEnd w:id="16083"/>
      <w:r>
        <w:rPr>
          <w:rtl/>
        </w:rPr>
        <w:t>העסקים</w:t>
      </w:r>
      <w:bookmarkStart w:id="16084" w:name="_ETM_Q41_225260"/>
      <w:bookmarkEnd w:id="16084"/>
      <w:r>
        <w:rPr>
          <w:rFonts w:hint="cs"/>
          <w:rtl/>
        </w:rPr>
        <w:t xml:space="preserve"> </w:t>
      </w:r>
      <w:r>
        <w:rPr>
          <w:rtl/>
        </w:rPr>
        <w:t xml:space="preserve">אנחנו </w:t>
      </w:r>
      <w:bookmarkStart w:id="16085" w:name="_ETM_Q41_225769"/>
      <w:bookmarkEnd w:id="16085"/>
      <w:r>
        <w:rPr>
          <w:rFonts w:hint="cs"/>
          <w:rtl/>
        </w:rPr>
        <w:t xml:space="preserve">לא </w:t>
      </w:r>
      <w:bookmarkStart w:id="16086" w:name="_ETM_Q41_224406"/>
      <w:bookmarkEnd w:id="16086"/>
      <w:r>
        <w:rPr>
          <w:rtl/>
        </w:rPr>
        <w:t xml:space="preserve">לוקחים </w:t>
      </w:r>
      <w:bookmarkStart w:id="16087" w:name="_ETM_Q41_226219"/>
      <w:bookmarkEnd w:id="16087"/>
      <w:r>
        <w:rPr>
          <w:rFonts w:hint="cs"/>
          <w:rtl/>
        </w:rPr>
        <w:t>ב</w:t>
      </w:r>
      <w:r>
        <w:rPr>
          <w:rtl/>
        </w:rPr>
        <w:t xml:space="preserve">חזרה </w:t>
      </w:r>
      <w:bookmarkStart w:id="16088" w:name="_ETM_Q41_227269"/>
      <w:bookmarkEnd w:id="16088"/>
      <w:r>
        <w:rPr>
          <w:rtl/>
        </w:rPr>
        <w:t xml:space="preserve">את </w:t>
      </w:r>
      <w:bookmarkStart w:id="16089" w:name="_ETM_Q41_227479"/>
      <w:bookmarkEnd w:id="16089"/>
      <w:r>
        <w:rPr>
          <w:rtl/>
        </w:rPr>
        <w:t xml:space="preserve">מה </w:t>
      </w:r>
      <w:bookmarkStart w:id="16090" w:name="_ETM_Q41_227659"/>
      <w:bookmarkEnd w:id="16090"/>
      <w:r>
        <w:rPr>
          <w:rtl/>
        </w:rPr>
        <w:t>שנ</w:t>
      </w:r>
      <w:r>
        <w:rPr>
          <w:rFonts w:hint="cs"/>
          <w:rtl/>
        </w:rPr>
        <w:t xml:space="preserve">תנו, </w:t>
      </w:r>
      <w:bookmarkStart w:id="16091" w:name="_ETM_Q41_228799"/>
      <w:bookmarkEnd w:id="16091"/>
      <w:r>
        <w:rPr>
          <w:rFonts w:hint="cs"/>
          <w:rtl/>
        </w:rPr>
        <w:t>ו</w:t>
      </w:r>
      <w:r>
        <w:rPr>
          <w:rtl/>
        </w:rPr>
        <w:t xml:space="preserve">מבינים </w:t>
      </w:r>
      <w:bookmarkStart w:id="16092" w:name="_ETM_Q41_229429"/>
      <w:bookmarkEnd w:id="16092"/>
      <w:r>
        <w:rPr>
          <w:rtl/>
        </w:rPr>
        <w:t>ש</w:t>
      </w:r>
      <w:bookmarkStart w:id="16093" w:name="_ETM_Q41_229909"/>
      <w:bookmarkEnd w:id="16093"/>
      <w:r>
        <w:rPr>
          <w:rtl/>
        </w:rPr>
        <w:t xml:space="preserve">מעבר </w:t>
      </w:r>
      <w:bookmarkStart w:id="16094" w:name="_ETM_Q41_230449"/>
      <w:bookmarkEnd w:id="16094"/>
      <w:r>
        <w:rPr>
          <w:rtl/>
        </w:rPr>
        <w:t xml:space="preserve">לאותם </w:t>
      </w:r>
      <w:bookmarkStart w:id="16095" w:name="_ETM_Q41_231439"/>
      <w:bookmarkEnd w:id="16095"/>
      <w:r>
        <w:rPr>
          <w:rtl/>
        </w:rPr>
        <w:t xml:space="preserve">קריטריונים </w:t>
      </w:r>
      <w:bookmarkStart w:id="16096" w:name="_ETM_Q41_232280"/>
      <w:bookmarkEnd w:id="16096"/>
      <w:r>
        <w:rPr>
          <w:rtl/>
        </w:rPr>
        <w:t xml:space="preserve">נוקשים </w:t>
      </w:r>
      <w:bookmarkStart w:id="16097" w:name="_ETM_Q41_232729"/>
      <w:bookmarkEnd w:id="16097"/>
      <w:r>
        <w:rPr>
          <w:rtl/>
        </w:rPr>
        <w:t xml:space="preserve">שניתנו </w:t>
      </w:r>
      <w:bookmarkStart w:id="16098" w:name="_ETM_Q41_233269"/>
      <w:bookmarkEnd w:id="16098"/>
      <w:r>
        <w:rPr>
          <w:rtl/>
        </w:rPr>
        <w:t xml:space="preserve">אז </w:t>
      </w:r>
      <w:bookmarkStart w:id="16099" w:name="_ETM_Q41_234289"/>
      <w:bookmarkEnd w:id="16099"/>
      <w:r>
        <w:rPr>
          <w:rtl/>
        </w:rPr>
        <w:t xml:space="preserve">היו </w:t>
      </w:r>
      <w:bookmarkStart w:id="16100" w:name="_ETM_Q41_235100"/>
      <w:bookmarkEnd w:id="16100"/>
      <w:r>
        <w:rPr>
          <w:rtl/>
        </w:rPr>
        <w:t xml:space="preserve">גם </w:t>
      </w:r>
      <w:bookmarkStart w:id="16101" w:name="_ETM_Q41_235370"/>
      <w:bookmarkEnd w:id="16101"/>
      <w:r>
        <w:rPr>
          <w:rtl/>
        </w:rPr>
        <w:t xml:space="preserve">כן </w:t>
      </w:r>
      <w:bookmarkStart w:id="16102" w:name="_ETM_Q41_235640"/>
      <w:bookmarkEnd w:id="16102"/>
      <w:r>
        <w:rPr>
          <w:rtl/>
        </w:rPr>
        <w:t xml:space="preserve">עוד </w:t>
      </w:r>
      <w:bookmarkStart w:id="16103" w:name="_ETM_Q41_235820"/>
      <w:bookmarkEnd w:id="16103"/>
      <w:r>
        <w:rPr>
          <w:rtl/>
        </w:rPr>
        <w:t xml:space="preserve">דברים </w:t>
      </w:r>
      <w:bookmarkStart w:id="16104" w:name="_ETM_Q41_236120"/>
      <w:bookmarkEnd w:id="16104"/>
      <w:r>
        <w:rPr>
          <w:rtl/>
        </w:rPr>
        <w:t>אחרים</w:t>
      </w:r>
      <w:r>
        <w:rPr>
          <w:rFonts w:hint="cs"/>
          <w:rtl/>
        </w:rPr>
        <w:t>,</w:t>
      </w:r>
      <w:r>
        <w:rPr>
          <w:rtl/>
        </w:rPr>
        <w:t xml:space="preserve"> </w:t>
      </w:r>
      <w:bookmarkStart w:id="16105" w:name="_ETM_Q41_236570"/>
      <w:bookmarkEnd w:id="16105"/>
      <w:r>
        <w:rPr>
          <w:rtl/>
        </w:rPr>
        <w:t>דרמטיים</w:t>
      </w:r>
      <w:r>
        <w:rPr>
          <w:rFonts w:hint="cs"/>
          <w:rtl/>
        </w:rPr>
        <w:t>,</w:t>
      </w:r>
      <w:r>
        <w:rPr>
          <w:rtl/>
        </w:rPr>
        <w:t xml:space="preserve"> </w:t>
      </w:r>
      <w:bookmarkStart w:id="16106" w:name="_ETM_Q41_237170"/>
      <w:bookmarkEnd w:id="16106"/>
      <w:r>
        <w:rPr>
          <w:rtl/>
        </w:rPr>
        <w:t xml:space="preserve">שגרמו </w:t>
      </w:r>
      <w:bookmarkStart w:id="16107" w:name="_ETM_Q41_237680"/>
      <w:bookmarkEnd w:id="16107"/>
      <w:r>
        <w:rPr>
          <w:rtl/>
        </w:rPr>
        <w:t xml:space="preserve">להם </w:t>
      </w:r>
      <w:bookmarkStart w:id="16108" w:name="_ETM_Q41_238960"/>
      <w:bookmarkEnd w:id="16108"/>
      <w:r>
        <w:rPr>
          <w:rtl/>
        </w:rPr>
        <w:t>ל</w:t>
      </w:r>
      <w:bookmarkStart w:id="16109" w:name="_ETM_Q41_239200"/>
      <w:bookmarkEnd w:id="16109"/>
      <w:r>
        <w:rPr>
          <w:rtl/>
        </w:rPr>
        <w:t xml:space="preserve">ירידה </w:t>
      </w:r>
      <w:bookmarkStart w:id="16110" w:name="_ETM_Q41_239680"/>
      <w:bookmarkEnd w:id="16110"/>
      <w:r>
        <w:rPr>
          <w:rtl/>
        </w:rPr>
        <w:t xml:space="preserve">ברווחים </w:t>
      </w:r>
      <w:bookmarkStart w:id="16111" w:name="_ETM_Q41_241030"/>
      <w:bookmarkEnd w:id="16111"/>
      <w:r>
        <w:rPr>
          <w:rFonts w:hint="cs"/>
          <w:rtl/>
        </w:rPr>
        <w:t xml:space="preserve">– </w:t>
      </w:r>
      <w:r>
        <w:rPr>
          <w:rtl/>
        </w:rPr>
        <w:t xml:space="preserve">זה </w:t>
      </w:r>
      <w:bookmarkStart w:id="16112" w:name="_ETM_Q41_241209"/>
      <w:bookmarkEnd w:id="16112"/>
      <w:r>
        <w:rPr>
          <w:rtl/>
        </w:rPr>
        <w:t xml:space="preserve">היה </w:t>
      </w:r>
      <w:bookmarkStart w:id="16113" w:name="_ETM_Q41_241420"/>
      <w:bookmarkEnd w:id="16113"/>
      <w:r>
        <w:rPr>
          <w:rtl/>
        </w:rPr>
        <w:t xml:space="preserve">הכי </w:t>
      </w:r>
      <w:bookmarkStart w:id="16114" w:name="_ETM_Q41_241629"/>
      <w:bookmarkEnd w:id="16114"/>
      <w:r>
        <w:rPr>
          <w:rtl/>
        </w:rPr>
        <w:t>טוב</w:t>
      </w:r>
      <w:r>
        <w:rPr>
          <w:rFonts w:hint="cs"/>
          <w:rtl/>
        </w:rPr>
        <w:t>.</w:t>
      </w:r>
      <w:r>
        <w:rPr>
          <w:rtl/>
        </w:rPr>
        <w:t xml:space="preserve"> </w:t>
      </w:r>
      <w:bookmarkStart w:id="16115" w:name="_ETM_Q41_242589"/>
      <w:bookmarkEnd w:id="16115"/>
      <w:r>
        <w:rPr>
          <w:rtl/>
        </w:rPr>
        <w:t xml:space="preserve">אבל </w:t>
      </w:r>
      <w:bookmarkStart w:id="16116" w:name="_ETM_Q41_242859"/>
      <w:bookmarkEnd w:id="16116"/>
      <w:r>
        <w:rPr>
          <w:rtl/>
        </w:rPr>
        <w:t xml:space="preserve">אנחנו </w:t>
      </w:r>
      <w:bookmarkStart w:id="16117" w:name="_ETM_Q41_243399"/>
      <w:bookmarkEnd w:id="16117"/>
      <w:r>
        <w:rPr>
          <w:rtl/>
        </w:rPr>
        <w:t xml:space="preserve">במדינת </w:t>
      </w:r>
      <w:bookmarkStart w:id="16118" w:name="_ETM_Q41_243879"/>
      <w:bookmarkEnd w:id="16118"/>
      <w:r>
        <w:rPr>
          <w:rtl/>
        </w:rPr>
        <w:t>ישראל</w:t>
      </w:r>
      <w:r>
        <w:rPr>
          <w:rFonts w:hint="cs"/>
          <w:rtl/>
        </w:rPr>
        <w:t>,</w:t>
      </w:r>
      <w:r>
        <w:rPr>
          <w:rtl/>
        </w:rPr>
        <w:t xml:space="preserve"> </w:t>
      </w:r>
      <w:bookmarkStart w:id="16119" w:name="_ETM_Q41_245209"/>
      <w:bookmarkEnd w:id="16119"/>
      <w:r>
        <w:rPr>
          <w:rtl/>
        </w:rPr>
        <w:t xml:space="preserve">ובמדינה </w:t>
      </w:r>
      <w:bookmarkStart w:id="16120" w:name="_ETM_Q41_246410"/>
      <w:bookmarkEnd w:id="16120"/>
      <w:r>
        <w:rPr>
          <w:rtl/>
        </w:rPr>
        <w:lastRenderedPageBreak/>
        <w:t xml:space="preserve">למעשה </w:t>
      </w:r>
      <w:bookmarkStart w:id="16121" w:name="_ETM_Q41_246920"/>
      <w:bookmarkEnd w:id="16121"/>
      <w:r>
        <w:rPr>
          <w:rtl/>
        </w:rPr>
        <w:t xml:space="preserve">יש </w:t>
      </w:r>
      <w:bookmarkStart w:id="16122" w:name="_ETM_Q41_247160"/>
      <w:bookmarkEnd w:id="16122"/>
      <w:r>
        <w:rPr>
          <w:rtl/>
        </w:rPr>
        <w:t>כסף</w:t>
      </w:r>
      <w:r>
        <w:rPr>
          <w:rFonts w:hint="cs"/>
          <w:rtl/>
        </w:rPr>
        <w:t>,</w:t>
      </w:r>
      <w:r>
        <w:rPr>
          <w:rtl/>
        </w:rPr>
        <w:t xml:space="preserve"> </w:t>
      </w:r>
      <w:bookmarkStart w:id="16123" w:name="_ETM_Q41_247819"/>
      <w:bookmarkEnd w:id="16123"/>
      <w:r>
        <w:rPr>
          <w:rtl/>
        </w:rPr>
        <w:t xml:space="preserve">אבל </w:t>
      </w:r>
      <w:bookmarkStart w:id="16124" w:name="_ETM_Q41_248120"/>
      <w:bookmarkEnd w:id="16124"/>
      <w:r>
        <w:rPr>
          <w:rtl/>
        </w:rPr>
        <w:t xml:space="preserve">לא </w:t>
      </w:r>
      <w:bookmarkStart w:id="16125" w:name="_ETM_Q41_248240"/>
      <w:bookmarkEnd w:id="16125"/>
      <w:r>
        <w:rPr>
          <w:rtl/>
        </w:rPr>
        <w:t>לזה</w:t>
      </w:r>
      <w:bookmarkStart w:id="16126" w:name="_ETM_Q41_249470"/>
      <w:bookmarkEnd w:id="16126"/>
      <w:r>
        <w:rPr>
          <w:rFonts w:hint="cs"/>
          <w:rtl/>
        </w:rPr>
        <w:t xml:space="preserve">, </w:t>
      </w:r>
      <w:r>
        <w:rPr>
          <w:rtl/>
        </w:rPr>
        <w:t xml:space="preserve">יש </w:t>
      </w:r>
      <w:bookmarkStart w:id="16127" w:name="_ETM_Q41_249680"/>
      <w:bookmarkEnd w:id="16127"/>
      <w:r>
        <w:rPr>
          <w:rtl/>
        </w:rPr>
        <w:t xml:space="preserve">כספים </w:t>
      </w:r>
      <w:bookmarkStart w:id="16128" w:name="_ETM_Q41_250130"/>
      <w:bookmarkEnd w:id="16128"/>
      <w:r>
        <w:rPr>
          <w:rtl/>
        </w:rPr>
        <w:t xml:space="preserve">לדברים </w:t>
      </w:r>
      <w:bookmarkStart w:id="16129" w:name="_ETM_Q41_250550"/>
      <w:bookmarkEnd w:id="16129"/>
      <w:r>
        <w:rPr>
          <w:rtl/>
        </w:rPr>
        <w:t>אחרים</w:t>
      </w:r>
      <w:r>
        <w:rPr>
          <w:rFonts w:hint="cs"/>
          <w:rtl/>
        </w:rPr>
        <w:t>.</w:t>
      </w:r>
      <w:r>
        <w:rPr>
          <w:rtl/>
        </w:rPr>
        <w:t xml:space="preserve"> </w:t>
      </w:r>
      <w:bookmarkStart w:id="16130" w:name="_ETM_Q41_251700"/>
      <w:bookmarkEnd w:id="16130"/>
      <w:r>
        <w:rPr>
          <w:rtl/>
        </w:rPr>
        <w:t>נמצא</w:t>
      </w:r>
      <w:r>
        <w:rPr>
          <w:rFonts w:hint="cs"/>
          <w:rtl/>
        </w:rPr>
        <w:t>ו</w:t>
      </w:r>
      <w:r>
        <w:rPr>
          <w:rtl/>
        </w:rPr>
        <w:t xml:space="preserve"> </w:t>
      </w:r>
      <w:bookmarkStart w:id="16131" w:name="_ETM_Q41_252090"/>
      <w:bookmarkEnd w:id="16131"/>
      <w:r>
        <w:rPr>
          <w:rtl/>
        </w:rPr>
        <w:t xml:space="preserve">הרבה </w:t>
      </w:r>
      <w:bookmarkStart w:id="16132" w:name="_ETM_Q41_252330"/>
      <w:bookmarkEnd w:id="16132"/>
      <w:r>
        <w:rPr>
          <w:rtl/>
        </w:rPr>
        <w:t xml:space="preserve">כספים </w:t>
      </w:r>
      <w:bookmarkStart w:id="16133" w:name="_ETM_Q41_252840"/>
      <w:bookmarkEnd w:id="16133"/>
      <w:r>
        <w:rPr>
          <w:rtl/>
        </w:rPr>
        <w:t xml:space="preserve">לאותם </w:t>
      </w:r>
      <w:bookmarkStart w:id="16134" w:name="_ETM_Q41_253140"/>
      <w:bookmarkEnd w:id="16134"/>
      <w:r>
        <w:rPr>
          <w:rtl/>
        </w:rPr>
        <w:t>נורבגים</w:t>
      </w:r>
      <w:r>
        <w:rPr>
          <w:rFonts w:hint="cs"/>
          <w:rtl/>
        </w:rPr>
        <w:t>,</w:t>
      </w:r>
      <w:r>
        <w:rPr>
          <w:rtl/>
        </w:rPr>
        <w:t xml:space="preserve"> </w:t>
      </w:r>
      <w:bookmarkStart w:id="16135" w:name="_ETM_Q41_254429"/>
      <w:bookmarkEnd w:id="16135"/>
      <w:r>
        <w:rPr>
          <w:rtl/>
        </w:rPr>
        <w:t xml:space="preserve">שלצערנו </w:t>
      </w:r>
      <w:bookmarkStart w:id="16136" w:name="_ETM_Q41_255240"/>
      <w:bookmarkEnd w:id="16136"/>
      <w:r>
        <w:rPr>
          <w:rtl/>
        </w:rPr>
        <w:t xml:space="preserve">מותירים </w:t>
      </w:r>
      <w:bookmarkStart w:id="16137" w:name="_ETM_Q41_255659"/>
      <w:bookmarkEnd w:id="16137"/>
      <w:r>
        <w:rPr>
          <w:rtl/>
        </w:rPr>
        <w:t xml:space="preserve">אותנו </w:t>
      </w:r>
      <w:bookmarkStart w:id="16138" w:name="_ETM_Q41_256020"/>
      <w:bookmarkEnd w:id="16138"/>
      <w:r>
        <w:rPr>
          <w:rtl/>
        </w:rPr>
        <w:t xml:space="preserve">פה </w:t>
      </w:r>
      <w:bookmarkStart w:id="16139" w:name="_ETM_Q41_256499"/>
      <w:bookmarkEnd w:id="16139"/>
      <w:r>
        <w:rPr>
          <w:rtl/>
        </w:rPr>
        <w:t xml:space="preserve">עם </w:t>
      </w:r>
      <w:bookmarkStart w:id="16140" w:name="_ETM_Q41_256679"/>
      <w:bookmarkEnd w:id="16140"/>
      <w:r>
        <w:rPr>
          <w:rtl/>
        </w:rPr>
        <w:t xml:space="preserve">חלל </w:t>
      </w:r>
      <w:bookmarkStart w:id="16141" w:name="_ETM_Q41_257130"/>
      <w:bookmarkEnd w:id="16141"/>
      <w:r>
        <w:rPr>
          <w:rtl/>
        </w:rPr>
        <w:t>ריק</w:t>
      </w:r>
      <w:bookmarkStart w:id="16142" w:name="_ETM_Q41_257920"/>
      <w:bookmarkEnd w:id="16142"/>
      <w:r>
        <w:rPr>
          <w:rFonts w:hint="cs"/>
          <w:rtl/>
        </w:rPr>
        <w:t xml:space="preserve">. </w:t>
      </w:r>
      <w:r>
        <w:rPr>
          <w:rtl/>
        </w:rPr>
        <w:t xml:space="preserve">לא </w:t>
      </w:r>
      <w:bookmarkStart w:id="16143" w:name="_ETM_Q41_258190"/>
      <w:bookmarkEnd w:id="16143"/>
      <w:r>
        <w:rPr>
          <w:rtl/>
        </w:rPr>
        <w:t xml:space="preserve">תמצאו </w:t>
      </w:r>
      <w:bookmarkStart w:id="16144" w:name="_ETM_Q41_258700"/>
      <w:bookmarkEnd w:id="16144"/>
      <w:r>
        <w:rPr>
          <w:rtl/>
        </w:rPr>
        <w:t xml:space="preserve">פה </w:t>
      </w:r>
      <w:bookmarkStart w:id="16145" w:name="_ETM_Q41_258910"/>
      <w:bookmarkEnd w:id="16145"/>
      <w:r>
        <w:rPr>
          <w:rtl/>
        </w:rPr>
        <w:t xml:space="preserve">עכשיו </w:t>
      </w:r>
      <w:bookmarkStart w:id="16146" w:name="_ETM_Q41_259720"/>
      <w:bookmarkEnd w:id="16146"/>
      <w:r>
        <w:rPr>
          <w:rtl/>
        </w:rPr>
        <w:t xml:space="preserve">לא </w:t>
      </w:r>
      <w:bookmarkStart w:id="16147" w:name="_ETM_Q41_259959"/>
      <w:bookmarkEnd w:id="16147"/>
      <w:r>
        <w:rPr>
          <w:rtl/>
        </w:rPr>
        <w:t>נור</w:t>
      </w:r>
      <w:r>
        <w:rPr>
          <w:rFonts w:hint="cs"/>
          <w:rtl/>
        </w:rPr>
        <w:t>ב</w:t>
      </w:r>
      <w:r>
        <w:rPr>
          <w:rtl/>
        </w:rPr>
        <w:t>גי</w:t>
      </w:r>
      <w:r>
        <w:rPr>
          <w:rFonts w:hint="cs"/>
          <w:rtl/>
        </w:rPr>
        <w:t>,</w:t>
      </w:r>
      <w:r>
        <w:rPr>
          <w:rtl/>
        </w:rPr>
        <w:t xml:space="preserve"> </w:t>
      </w:r>
      <w:bookmarkStart w:id="16148" w:name="_ETM_Q41_260530"/>
      <w:bookmarkEnd w:id="16148"/>
      <w:r>
        <w:rPr>
          <w:rtl/>
        </w:rPr>
        <w:t xml:space="preserve">לא </w:t>
      </w:r>
      <w:bookmarkStart w:id="16149" w:name="_ETM_Q41_260650"/>
      <w:bookmarkEnd w:id="16149"/>
      <w:r>
        <w:rPr>
          <w:rtl/>
        </w:rPr>
        <w:t xml:space="preserve">ישראלי </w:t>
      </w:r>
      <w:bookmarkStart w:id="16150" w:name="_ETM_Q41_261220"/>
      <w:bookmarkEnd w:id="16150"/>
      <w:r>
        <w:rPr>
          <w:rtl/>
        </w:rPr>
        <w:t xml:space="preserve">ולא </w:t>
      </w:r>
      <w:bookmarkStart w:id="16151" w:name="_ETM_Q41_261459"/>
      <w:bookmarkEnd w:id="16151"/>
      <w:r>
        <w:rPr>
          <w:rtl/>
        </w:rPr>
        <w:t xml:space="preserve">כלום </w:t>
      </w:r>
      <w:bookmarkStart w:id="16152" w:name="_ETM_Q41_261760"/>
      <w:bookmarkEnd w:id="16152"/>
      <w:r>
        <w:rPr>
          <w:rtl/>
        </w:rPr>
        <w:t>מהקואליציה</w:t>
      </w:r>
      <w:r>
        <w:rPr>
          <w:rFonts w:hint="cs"/>
          <w:rtl/>
        </w:rPr>
        <w:t>.</w:t>
      </w:r>
      <w:r>
        <w:rPr>
          <w:rtl/>
        </w:rPr>
        <w:t xml:space="preserve"> </w:t>
      </w:r>
      <w:bookmarkStart w:id="16153" w:name="_ETM_Q41_263250"/>
      <w:bookmarkEnd w:id="16153"/>
      <w:r>
        <w:rPr>
          <w:rtl/>
        </w:rPr>
        <w:t>למה</w:t>
      </w:r>
      <w:r>
        <w:rPr>
          <w:rFonts w:hint="cs"/>
          <w:rtl/>
        </w:rPr>
        <w:t>,</w:t>
      </w:r>
      <w:r>
        <w:rPr>
          <w:rtl/>
        </w:rPr>
        <w:t xml:space="preserve"> </w:t>
      </w:r>
      <w:bookmarkStart w:id="16154" w:name="_ETM_Q41_263549"/>
      <w:bookmarkEnd w:id="16154"/>
      <w:r>
        <w:rPr>
          <w:rtl/>
        </w:rPr>
        <w:t xml:space="preserve">מעניין </w:t>
      </w:r>
      <w:bookmarkStart w:id="16155" w:name="_ETM_Q41_263940"/>
      <w:bookmarkEnd w:id="16155"/>
      <w:r>
        <w:rPr>
          <w:rtl/>
        </w:rPr>
        <w:t>אות</w:t>
      </w:r>
      <w:r>
        <w:rPr>
          <w:rFonts w:hint="cs"/>
          <w:rtl/>
        </w:rPr>
        <w:t>ם</w:t>
      </w:r>
      <w:r>
        <w:rPr>
          <w:rtl/>
        </w:rPr>
        <w:t xml:space="preserve"> </w:t>
      </w:r>
      <w:bookmarkStart w:id="16156" w:name="_ETM_Q41_264180"/>
      <w:bookmarkEnd w:id="16156"/>
      <w:r>
        <w:rPr>
          <w:rtl/>
        </w:rPr>
        <w:t>משהו</w:t>
      </w:r>
      <w:r>
        <w:rPr>
          <w:rFonts w:hint="cs"/>
          <w:rtl/>
        </w:rPr>
        <w:t>?</w:t>
      </w:r>
      <w:r>
        <w:rPr>
          <w:rtl/>
        </w:rPr>
        <w:t xml:space="preserve"> </w:t>
      </w:r>
      <w:bookmarkStart w:id="16157" w:name="_ETM_Q41_265209"/>
      <w:bookmarkEnd w:id="16157"/>
      <w:r>
        <w:rPr>
          <w:rtl/>
        </w:rPr>
        <w:t xml:space="preserve">משאירים </w:t>
      </w:r>
      <w:bookmarkStart w:id="16158" w:name="_ETM_Q41_265689"/>
      <w:bookmarkEnd w:id="16158"/>
      <w:r>
        <w:rPr>
          <w:rtl/>
        </w:rPr>
        <w:t xml:space="preserve">אותנו </w:t>
      </w:r>
      <w:bookmarkStart w:id="16159" w:name="_ETM_Q41_266049"/>
      <w:bookmarkEnd w:id="16159"/>
      <w:r>
        <w:rPr>
          <w:rtl/>
        </w:rPr>
        <w:t xml:space="preserve">פה </w:t>
      </w:r>
      <w:bookmarkStart w:id="16160" w:name="_ETM_Q41_266229"/>
      <w:bookmarkEnd w:id="16160"/>
      <w:r>
        <w:rPr>
          <w:rtl/>
        </w:rPr>
        <w:t xml:space="preserve">לבד </w:t>
      </w:r>
      <w:bookmarkStart w:id="16161" w:name="_ETM_Q41_266619"/>
      <w:bookmarkEnd w:id="16161"/>
      <w:r>
        <w:rPr>
          <w:rtl/>
        </w:rPr>
        <w:t xml:space="preserve">לדבר </w:t>
      </w:r>
      <w:bookmarkStart w:id="16162" w:name="_ETM_Q41_267039"/>
      <w:bookmarkEnd w:id="16162"/>
      <w:r>
        <w:rPr>
          <w:rtl/>
        </w:rPr>
        <w:t>ולנאום</w:t>
      </w:r>
      <w:r>
        <w:rPr>
          <w:rFonts w:hint="cs"/>
          <w:rtl/>
        </w:rPr>
        <w:t>.</w:t>
      </w:r>
      <w:r>
        <w:rPr>
          <w:rtl/>
        </w:rPr>
        <w:t xml:space="preserve"> </w:t>
      </w:r>
      <w:bookmarkStart w:id="16163" w:name="_ETM_Q41_267579"/>
      <w:bookmarkEnd w:id="16163"/>
      <w:r>
        <w:rPr>
          <w:rtl/>
        </w:rPr>
        <w:t xml:space="preserve">למה </w:t>
      </w:r>
      <w:bookmarkStart w:id="16164" w:name="_ETM_Q41_267789"/>
      <w:bookmarkEnd w:id="16164"/>
      <w:r>
        <w:rPr>
          <w:rFonts w:hint="cs"/>
          <w:rtl/>
        </w:rPr>
        <w:t xml:space="preserve">שלא </w:t>
      </w:r>
      <w:r>
        <w:rPr>
          <w:rtl/>
        </w:rPr>
        <w:t xml:space="preserve">יבואו </w:t>
      </w:r>
      <w:bookmarkStart w:id="16165" w:name="_ETM_Q41_268240"/>
      <w:bookmarkEnd w:id="16165"/>
      <w:r>
        <w:rPr>
          <w:rtl/>
        </w:rPr>
        <w:t xml:space="preserve">להקשיב </w:t>
      </w:r>
      <w:bookmarkStart w:id="16166" w:name="_ETM_Q41_268749"/>
      <w:bookmarkEnd w:id="16166"/>
      <w:r>
        <w:rPr>
          <w:rtl/>
        </w:rPr>
        <w:t xml:space="preserve">קצת </w:t>
      </w:r>
      <w:bookmarkStart w:id="16167" w:name="_ETM_Q41_268990"/>
      <w:bookmarkEnd w:id="16167"/>
      <w:r>
        <w:rPr>
          <w:rtl/>
        </w:rPr>
        <w:t>לדברים</w:t>
      </w:r>
      <w:r w:rsidR="00D0754F">
        <w:rPr>
          <w:rFonts w:hint="cs"/>
          <w:rtl/>
        </w:rPr>
        <w:t>,</w:t>
      </w:r>
      <w:r>
        <w:rPr>
          <w:rtl/>
        </w:rPr>
        <w:t xml:space="preserve"> </w:t>
      </w:r>
      <w:bookmarkStart w:id="16168" w:name="_ETM_Q41_269469"/>
      <w:bookmarkEnd w:id="16168"/>
      <w:r>
        <w:rPr>
          <w:rtl/>
        </w:rPr>
        <w:t xml:space="preserve">אותם </w:t>
      </w:r>
      <w:bookmarkStart w:id="16169" w:name="_ETM_Q41_269799"/>
      <w:bookmarkEnd w:id="16169"/>
      <w:r>
        <w:rPr>
          <w:rtl/>
        </w:rPr>
        <w:t>שרים</w:t>
      </w:r>
      <w:r>
        <w:rPr>
          <w:rFonts w:hint="cs"/>
          <w:rtl/>
        </w:rPr>
        <w:t>?</w:t>
      </w:r>
      <w:r>
        <w:rPr>
          <w:rtl/>
        </w:rPr>
        <w:t xml:space="preserve"> </w:t>
      </w:r>
      <w:bookmarkStart w:id="16170" w:name="_ETM_Q41_271159"/>
      <w:bookmarkEnd w:id="16170"/>
      <w:r>
        <w:rPr>
          <w:rtl/>
        </w:rPr>
        <w:t>ה</w:t>
      </w:r>
      <w:r>
        <w:rPr>
          <w:rFonts w:hint="cs"/>
          <w:rtl/>
        </w:rPr>
        <w:t>י</w:t>
      </w:r>
      <w:r>
        <w:rPr>
          <w:rtl/>
        </w:rPr>
        <w:t>נה</w:t>
      </w:r>
      <w:r>
        <w:rPr>
          <w:rFonts w:hint="cs"/>
          <w:rtl/>
        </w:rPr>
        <w:t>,</w:t>
      </w:r>
      <w:r>
        <w:rPr>
          <w:rtl/>
        </w:rPr>
        <w:t xml:space="preserve"> </w:t>
      </w:r>
      <w:bookmarkStart w:id="16171" w:name="_ETM_Q41_271490"/>
      <w:bookmarkEnd w:id="16171"/>
      <w:r>
        <w:rPr>
          <w:rtl/>
        </w:rPr>
        <w:t xml:space="preserve">השמות </w:t>
      </w:r>
      <w:bookmarkStart w:id="16172" w:name="_ETM_Q41_271850"/>
      <w:bookmarkEnd w:id="16172"/>
      <w:r>
        <w:rPr>
          <w:rtl/>
        </w:rPr>
        <w:t>ש</w:t>
      </w:r>
      <w:r>
        <w:rPr>
          <w:rFonts w:hint="cs"/>
          <w:rtl/>
        </w:rPr>
        <w:t>ל</w:t>
      </w:r>
      <w:r>
        <w:rPr>
          <w:rtl/>
        </w:rPr>
        <w:t xml:space="preserve">הם </w:t>
      </w:r>
      <w:bookmarkStart w:id="16173" w:name="_ETM_Q41_272090"/>
      <w:bookmarkEnd w:id="16173"/>
      <w:r>
        <w:rPr>
          <w:rtl/>
        </w:rPr>
        <w:t xml:space="preserve">פה </w:t>
      </w:r>
      <w:bookmarkStart w:id="16174" w:name="_ETM_Q41_272240"/>
      <w:bookmarkEnd w:id="16174"/>
      <w:r>
        <w:rPr>
          <w:rtl/>
        </w:rPr>
        <w:t xml:space="preserve">זוהרים </w:t>
      </w:r>
      <w:bookmarkStart w:id="16175" w:name="_ETM_Q41_272689"/>
      <w:bookmarkEnd w:id="16175"/>
      <w:r>
        <w:rPr>
          <w:rtl/>
        </w:rPr>
        <w:t>באדום</w:t>
      </w:r>
      <w:r>
        <w:rPr>
          <w:rFonts w:hint="cs"/>
          <w:rtl/>
        </w:rPr>
        <w:t>.</w:t>
      </w:r>
      <w:r>
        <w:rPr>
          <w:rtl/>
        </w:rPr>
        <w:t xml:space="preserve"> </w:t>
      </w:r>
      <w:bookmarkStart w:id="16176" w:name="_ETM_Q41_273170"/>
      <w:bookmarkEnd w:id="16176"/>
      <w:r>
        <w:rPr>
          <w:rtl/>
        </w:rPr>
        <w:t xml:space="preserve">היכן </w:t>
      </w:r>
      <w:bookmarkStart w:id="16177" w:name="_ETM_Q41_273469"/>
      <w:bookmarkEnd w:id="16177"/>
      <w:r>
        <w:rPr>
          <w:rFonts w:hint="cs"/>
          <w:rtl/>
        </w:rPr>
        <w:t>קארין</w:t>
      </w:r>
      <w:r w:rsidR="00D0754F">
        <w:rPr>
          <w:rFonts w:hint="cs"/>
          <w:rtl/>
        </w:rPr>
        <w:t>?</w:t>
      </w:r>
      <w:r>
        <w:rPr>
          <w:rFonts w:hint="cs"/>
          <w:rtl/>
        </w:rPr>
        <w:t xml:space="preserve"> היכן נחמן שי</w:t>
      </w:r>
      <w:r w:rsidR="00D0754F">
        <w:rPr>
          <w:rFonts w:hint="cs"/>
          <w:rtl/>
        </w:rPr>
        <w:t>?</w:t>
      </w:r>
      <w:r>
        <w:rPr>
          <w:rFonts w:hint="cs"/>
          <w:rtl/>
        </w:rPr>
        <w:t xml:space="preserve"> איפה כל השרים האלה? </w:t>
      </w:r>
      <w:bookmarkStart w:id="16178" w:name="_ETM_Q41_274429"/>
      <w:bookmarkStart w:id="16179" w:name="_ETM_Q41_274789"/>
      <w:bookmarkStart w:id="16180" w:name="_ETM_Q41_275149"/>
      <w:bookmarkStart w:id="16181" w:name="_ETM_Q41_276329"/>
      <w:bookmarkStart w:id="16182" w:name="_ETM_Q41_276630"/>
      <w:bookmarkStart w:id="16183" w:name="_ETM_Q41_276869"/>
      <w:bookmarkStart w:id="16184" w:name="_ETM_Q41_277350"/>
      <w:bookmarkStart w:id="16185" w:name="_ETM_Q41_278340"/>
      <w:bookmarkEnd w:id="16178"/>
      <w:bookmarkEnd w:id="16179"/>
      <w:bookmarkEnd w:id="16180"/>
      <w:bookmarkEnd w:id="16181"/>
      <w:bookmarkEnd w:id="16182"/>
      <w:bookmarkEnd w:id="16183"/>
      <w:bookmarkEnd w:id="16184"/>
      <w:bookmarkEnd w:id="16185"/>
      <w:r>
        <w:rPr>
          <w:rtl/>
        </w:rPr>
        <w:t xml:space="preserve">גדעון </w:t>
      </w:r>
      <w:bookmarkStart w:id="16186" w:name="_ETM_Q41_278759"/>
      <w:bookmarkEnd w:id="16186"/>
      <w:r>
        <w:rPr>
          <w:rtl/>
        </w:rPr>
        <w:t>סער</w:t>
      </w:r>
      <w:r>
        <w:rPr>
          <w:rFonts w:hint="cs"/>
          <w:rtl/>
        </w:rPr>
        <w:t>?</w:t>
      </w:r>
      <w:r>
        <w:rPr>
          <w:rtl/>
        </w:rPr>
        <w:t xml:space="preserve"> </w:t>
      </w:r>
      <w:bookmarkStart w:id="16187" w:name="_ETM_Q41_279329"/>
      <w:bookmarkEnd w:id="16187"/>
      <w:r>
        <w:rPr>
          <w:rtl/>
        </w:rPr>
        <w:t xml:space="preserve">שלא </w:t>
      </w:r>
      <w:bookmarkStart w:id="16188" w:name="_ETM_Q41_279539"/>
      <w:bookmarkEnd w:id="16188"/>
      <w:r>
        <w:rPr>
          <w:rtl/>
        </w:rPr>
        <w:t xml:space="preserve">נדבר </w:t>
      </w:r>
      <w:bookmarkStart w:id="16189" w:name="_ETM_Q41_279899"/>
      <w:bookmarkEnd w:id="16189"/>
      <w:r>
        <w:rPr>
          <w:rtl/>
        </w:rPr>
        <w:t xml:space="preserve">על </w:t>
      </w:r>
      <w:bookmarkStart w:id="16190" w:name="_ETM_Q41_279990"/>
      <w:bookmarkEnd w:id="16190"/>
      <w:r>
        <w:rPr>
          <w:rtl/>
        </w:rPr>
        <w:t xml:space="preserve">ראש </w:t>
      </w:r>
      <w:bookmarkStart w:id="16191" w:name="_ETM_Q41_280170"/>
      <w:bookmarkEnd w:id="16191"/>
      <w:r>
        <w:rPr>
          <w:rtl/>
        </w:rPr>
        <w:t>הממשלה</w:t>
      </w:r>
      <w:r>
        <w:rPr>
          <w:rFonts w:hint="cs"/>
          <w:rtl/>
        </w:rPr>
        <w:t xml:space="preserve"> </w:t>
      </w:r>
      <w:r>
        <w:rPr>
          <w:rFonts w:hint="eastAsia"/>
          <w:rtl/>
        </w:rPr>
        <w:t>–</w:t>
      </w:r>
      <w:r>
        <w:rPr>
          <w:rFonts w:hint="cs"/>
          <w:rtl/>
        </w:rPr>
        <w:t xml:space="preserve"> רגע, נסתכל בשעון, לא, דווקא </w:t>
      </w:r>
      <w:bookmarkStart w:id="16192" w:name="_ETM_Q41_281856"/>
      <w:bookmarkEnd w:id="16192"/>
      <w:r>
        <w:rPr>
          <w:rFonts w:hint="cs"/>
          <w:rtl/>
        </w:rPr>
        <w:t xml:space="preserve">עכשיו זה אחרי שנת צוהריים, אני לא מבין למה הוא לא פה. </w:t>
      </w:r>
      <w:bookmarkStart w:id="16193" w:name="_ETM_Q41_280530"/>
      <w:bookmarkStart w:id="16194" w:name="_ETM_Q41_280619"/>
      <w:bookmarkStart w:id="16195" w:name="_ETM_Q41_280889"/>
      <w:bookmarkStart w:id="16196" w:name="_ETM_Q41_281189"/>
      <w:bookmarkStart w:id="16197" w:name="_ETM_Q41_281909"/>
      <w:bookmarkStart w:id="16198" w:name="_ETM_Q41_282209"/>
      <w:bookmarkStart w:id="16199" w:name="_ETM_Q41_282539"/>
      <w:bookmarkStart w:id="16200" w:name="_ETM_Q41_282780"/>
      <w:bookmarkStart w:id="16201" w:name="_ETM_Q41_282899"/>
      <w:bookmarkStart w:id="16202" w:name="_ETM_Q41_283109"/>
      <w:bookmarkEnd w:id="16193"/>
      <w:bookmarkEnd w:id="16194"/>
      <w:bookmarkEnd w:id="16195"/>
      <w:bookmarkEnd w:id="16196"/>
      <w:bookmarkEnd w:id="16197"/>
      <w:bookmarkEnd w:id="16198"/>
      <w:bookmarkEnd w:id="16199"/>
      <w:bookmarkEnd w:id="16200"/>
      <w:bookmarkEnd w:id="16201"/>
      <w:bookmarkEnd w:id="16202"/>
      <w:r>
        <w:rPr>
          <w:rtl/>
        </w:rPr>
        <w:t xml:space="preserve">שנת </w:t>
      </w:r>
      <w:bookmarkStart w:id="16203" w:name="_ETM_Q41_283439"/>
      <w:bookmarkEnd w:id="16203"/>
      <w:r>
        <w:rPr>
          <w:rtl/>
        </w:rPr>
        <w:t>צ</w:t>
      </w:r>
      <w:r>
        <w:rPr>
          <w:rFonts w:hint="cs"/>
          <w:rtl/>
        </w:rPr>
        <w:t>ו</w:t>
      </w:r>
      <w:r>
        <w:rPr>
          <w:rtl/>
        </w:rPr>
        <w:t xml:space="preserve">הריים </w:t>
      </w:r>
      <w:bookmarkStart w:id="16204" w:name="_ETM_Q41_284549"/>
      <w:bookmarkEnd w:id="16204"/>
      <w:r>
        <w:rPr>
          <w:rFonts w:hint="cs"/>
          <w:rtl/>
        </w:rPr>
        <w:t xml:space="preserve">הייתה. הוא הרי נוסע בשבת להגיע לו לרוסיה. </w:t>
      </w:r>
      <w:bookmarkStart w:id="16205" w:name="_ETM_Q41_293203"/>
      <w:bookmarkEnd w:id="16205"/>
      <w:r>
        <w:rPr>
          <w:rFonts w:hint="cs"/>
          <w:rtl/>
        </w:rPr>
        <w:t xml:space="preserve">למה? למה הוא נוסע בשבת להגיע לרוסיה? שיישן טוב בשבת, </w:t>
      </w:r>
      <w:bookmarkStart w:id="16206" w:name="_ETM_Q41_292409"/>
      <w:bookmarkEnd w:id="16206"/>
      <w:r>
        <w:rPr>
          <w:rFonts w:hint="cs"/>
          <w:rtl/>
        </w:rPr>
        <w:t>ואז ביום חול הוא יוכל לתפקד טוב גם</w:t>
      </w:r>
      <w:bookmarkStart w:id="16207" w:name="_ETM_Q41_298010"/>
      <w:bookmarkEnd w:id="16207"/>
      <w:r>
        <w:rPr>
          <w:rFonts w:hint="cs"/>
          <w:rtl/>
        </w:rPr>
        <w:t xml:space="preserve"> בלי שנת צוהריים. </w:t>
      </w:r>
    </w:p>
    <w:p w:rsidR="008A18D3" w:rsidRDefault="008A18D3" w:rsidP="00F72C5F">
      <w:pPr>
        <w:rPr>
          <w:rtl/>
        </w:rPr>
      </w:pPr>
      <w:bookmarkStart w:id="16208" w:name="_ETM_Q41_300433"/>
      <w:bookmarkStart w:id="16209" w:name="_ETM_Q41_300570"/>
      <w:bookmarkStart w:id="16210" w:name="_ETM_Q41_300609"/>
      <w:bookmarkStart w:id="16211" w:name="_ETM_Q41_300723"/>
      <w:bookmarkEnd w:id="16208"/>
      <w:bookmarkEnd w:id="16209"/>
      <w:bookmarkEnd w:id="16210"/>
      <w:bookmarkEnd w:id="16211"/>
    </w:p>
    <w:p w:rsidR="008A18D3" w:rsidRDefault="008A18D3" w:rsidP="00F72C5F">
      <w:pPr>
        <w:pStyle w:val="af5"/>
        <w:rPr>
          <w:rtl/>
        </w:rPr>
      </w:pPr>
      <w:r w:rsidRPr="00564824">
        <w:rPr>
          <w:rStyle w:val="TagStyle"/>
          <w:rtl/>
        </w:rPr>
        <w:t xml:space="preserve"> &lt;&lt; קריאה &gt;&gt;</w:t>
      </w:r>
      <w:r w:rsidRPr="006B7786">
        <w:rPr>
          <w:rStyle w:val="TagStyle"/>
          <w:rtl/>
        </w:rPr>
        <w:t xml:space="preserve"> </w:t>
      </w:r>
      <w:r>
        <w:rPr>
          <w:rtl/>
        </w:rPr>
        <w:t>דוד אמסלם (הליכוד):</w:t>
      </w:r>
      <w:r w:rsidRPr="006B7786">
        <w:rPr>
          <w:rStyle w:val="TagStyle"/>
          <w:rtl/>
        </w:rPr>
        <w:t xml:space="preserve"> </w:t>
      </w:r>
      <w:r w:rsidRPr="00564824">
        <w:rPr>
          <w:rStyle w:val="TagStyle"/>
          <w:rtl/>
        </w:rPr>
        <w:t>&lt;&lt; קריאה &gt;&gt;</w:t>
      </w:r>
      <w:r>
        <w:rPr>
          <w:rtl/>
        </w:rPr>
        <w:t xml:space="preserve">   </w:t>
      </w:r>
    </w:p>
    <w:p w:rsidR="008A18D3" w:rsidRDefault="008A18D3" w:rsidP="008D5FB9">
      <w:pPr>
        <w:rPr>
          <w:rtl/>
          <w:lang w:eastAsia="he-IL"/>
        </w:rPr>
      </w:pPr>
    </w:p>
    <w:p w:rsidR="008A18D3" w:rsidRDefault="008A18D3" w:rsidP="00F72C5F">
      <w:pPr>
        <w:rPr>
          <w:rtl/>
        </w:rPr>
      </w:pPr>
      <w:r>
        <w:rPr>
          <w:rFonts w:hint="cs"/>
          <w:rtl/>
        </w:rPr>
        <w:t>מה אתה רוצה, שהוא ייסע ביום חול? הוא נוסע רק בשבת.</w:t>
      </w:r>
    </w:p>
    <w:p w:rsidR="008A18D3" w:rsidRDefault="008A18D3" w:rsidP="00F72C5F">
      <w:pPr>
        <w:rPr>
          <w:rtl/>
        </w:rPr>
      </w:pPr>
      <w:bookmarkStart w:id="16212" w:name="_ETM_Q41_299853"/>
      <w:bookmarkStart w:id="16213" w:name="_ETM_Q41_299971"/>
      <w:bookmarkStart w:id="16214" w:name="_ETM_Q41_300381"/>
      <w:bookmarkStart w:id="16215" w:name="_ETM_Q41_300513"/>
      <w:bookmarkEnd w:id="16212"/>
      <w:bookmarkEnd w:id="16213"/>
      <w:bookmarkEnd w:id="16214"/>
      <w:bookmarkEnd w:id="16215"/>
    </w:p>
    <w:p w:rsidR="008A18D3" w:rsidRDefault="008A18D3" w:rsidP="00F72C5F">
      <w:pPr>
        <w:pStyle w:val="-"/>
        <w:rPr>
          <w:rtl/>
        </w:rPr>
      </w:pPr>
      <w:bookmarkStart w:id="16216" w:name="ET_speakercontinue_5851_3"/>
      <w:r w:rsidRPr="00564824">
        <w:rPr>
          <w:rStyle w:val="TagStyle"/>
          <w:rtl/>
        </w:rPr>
        <w:t>&lt;&lt; דובר_המשך &gt;&gt;</w:t>
      </w:r>
      <w:r w:rsidRPr="006B7786">
        <w:rPr>
          <w:rStyle w:val="TagStyle"/>
          <w:rtl/>
        </w:rPr>
        <w:t xml:space="preserve"> </w:t>
      </w:r>
      <w:r>
        <w:rPr>
          <w:rtl/>
        </w:rPr>
        <w:t>משה אבוטבול (ש"ס):</w:t>
      </w:r>
      <w:r w:rsidRPr="006B7786">
        <w:rPr>
          <w:rStyle w:val="TagStyle"/>
          <w:rtl/>
        </w:rPr>
        <w:t xml:space="preserve"> </w:t>
      </w:r>
      <w:r w:rsidRPr="00564824">
        <w:rPr>
          <w:rStyle w:val="TagStyle"/>
          <w:rtl/>
        </w:rPr>
        <w:t>&lt;&lt; דובר_המשך &gt;&gt;</w:t>
      </w:r>
      <w:r>
        <w:rPr>
          <w:rtl/>
        </w:rPr>
        <w:t xml:space="preserve">   </w:t>
      </w:r>
      <w:bookmarkEnd w:id="16216"/>
    </w:p>
    <w:p w:rsidR="008A18D3" w:rsidRDefault="008A18D3" w:rsidP="008D5FB9">
      <w:pPr>
        <w:rPr>
          <w:rtl/>
          <w:lang w:eastAsia="he-IL"/>
        </w:rPr>
      </w:pPr>
    </w:p>
    <w:p w:rsidR="008A18D3" w:rsidRDefault="008A18D3" w:rsidP="00D0754F">
      <w:pPr>
        <w:rPr>
          <w:rtl/>
        </w:rPr>
      </w:pPr>
      <w:bookmarkStart w:id="16217" w:name="_ETM_Q41_284759"/>
      <w:bookmarkStart w:id="16218" w:name="_ETM_Q41_284850"/>
      <w:bookmarkStart w:id="16219" w:name="_ETM_Q41_285060"/>
      <w:bookmarkStart w:id="16220" w:name="_ETM_Q41_285240"/>
      <w:bookmarkStart w:id="16221" w:name="_ETM_Q41_285329"/>
      <w:bookmarkStart w:id="16222" w:name="_ETM_Q41_285509"/>
      <w:bookmarkStart w:id="16223" w:name="_ETM_Q41_287279"/>
      <w:bookmarkStart w:id="16224" w:name="_ETM_Q41_287669"/>
      <w:bookmarkStart w:id="16225" w:name="_ETM_Q41_288090"/>
      <w:bookmarkStart w:id="16226" w:name="_ETM_Q41_288389"/>
      <w:bookmarkStart w:id="16227" w:name="_ETM_Q41_288539"/>
      <w:bookmarkStart w:id="16228" w:name="_ETM_Q41_288779"/>
      <w:bookmarkStart w:id="16229" w:name="_ETM_Q41_289169"/>
      <w:bookmarkStart w:id="16230" w:name="_ETM_Q41_289889"/>
      <w:bookmarkStart w:id="16231" w:name="_ETM_Q41_290369"/>
      <w:bookmarkStart w:id="16232" w:name="_ETM_Q41_290489"/>
      <w:bookmarkStart w:id="16233" w:name="_ETM_Q41_291590"/>
      <w:bookmarkStart w:id="16234" w:name="_ETM_Q41_292159"/>
      <w:bookmarkStart w:id="16235" w:name="_ETM_Q41_292549"/>
      <w:bookmarkStart w:id="16236" w:name="_ETM_Q41_292640"/>
      <w:bookmarkStart w:id="16237" w:name="_ETM_Q41_293000"/>
      <w:bookmarkStart w:id="16238" w:name="_ETM_Q41_293509"/>
      <w:bookmarkStart w:id="16239" w:name="_ETM_Q41_293840"/>
      <w:bookmarkStart w:id="16240" w:name="_ETM_Q41_294289"/>
      <w:bookmarkStart w:id="16241" w:name="_ETM_Q41_294770"/>
      <w:bookmarkStart w:id="16242" w:name="_ETM_Q41_294979"/>
      <w:bookmarkStart w:id="16243" w:name="_ETM_Q41_296159"/>
      <w:bookmarkStart w:id="16244" w:name="_ETM_Q41_296490"/>
      <w:bookmarkEnd w:id="16217"/>
      <w:bookmarkEnd w:id="16218"/>
      <w:bookmarkEnd w:id="16219"/>
      <w:bookmarkEnd w:id="16220"/>
      <w:bookmarkEnd w:id="16221"/>
      <w:bookmarkEnd w:id="16222"/>
      <w:bookmarkEnd w:id="16223"/>
      <w:bookmarkEnd w:id="16224"/>
      <w:bookmarkEnd w:id="16225"/>
      <w:bookmarkEnd w:id="16226"/>
      <w:bookmarkEnd w:id="16227"/>
      <w:bookmarkEnd w:id="16228"/>
      <w:bookmarkEnd w:id="16229"/>
      <w:bookmarkEnd w:id="16230"/>
      <w:bookmarkEnd w:id="16231"/>
      <w:bookmarkEnd w:id="16232"/>
      <w:bookmarkEnd w:id="16233"/>
      <w:bookmarkEnd w:id="16234"/>
      <w:bookmarkEnd w:id="16235"/>
      <w:bookmarkEnd w:id="16236"/>
      <w:bookmarkEnd w:id="16237"/>
      <w:bookmarkEnd w:id="16238"/>
      <w:bookmarkEnd w:id="16239"/>
      <w:bookmarkEnd w:id="16240"/>
      <w:bookmarkEnd w:id="16241"/>
      <w:bookmarkEnd w:id="16242"/>
      <w:bookmarkEnd w:id="16243"/>
      <w:bookmarkEnd w:id="16244"/>
      <w:r>
        <w:rPr>
          <w:rtl/>
        </w:rPr>
        <w:t xml:space="preserve">ביום </w:t>
      </w:r>
      <w:bookmarkStart w:id="16245" w:name="_ETM_Q41_296790"/>
      <w:bookmarkEnd w:id="16245"/>
      <w:r>
        <w:rPr>
          <w:rtl/>
        </w:rPr>
        <w:t xml:space="preserve">חול </w:t>
      </w:r>
      <w:bookmarkStart w:id="16246" w:name="_ETM_Q41_297000"/>
      <w:bookmarkEnd w:id="16246"/>
      <w:r>
        <w:rPr>
          <w:rFonts w:hint="cs"/>
          <w:rtl/>
        </w:rPr>
        <w:t xml:space="preserve">תעבוד קשה. במדינה שלנו אתה </w:t>
      </w:r>
      <w:bookmarkStart w:id="16247" w:name="_ETM_Q41_307016"/>
      <w:bookmarkEnd w:id="16247"/>
      <w:r>
        <w:rPr>
          <w:rFonts w:hint="cs"/>
          <w:rtl/>
        </w:rPr>
        <w:t xml:space="preserve">לא יכול לקחת את הפריבילגיה הזאת, מר בנט, לבוא </w:t>
      </w:r>
      <w:bookmarkStart w:id="16248" w:name="_ETM_Q41_297329"/>
      <w:bookmarkStart w:id="16249" w:name="_ETM_Q41_297780"/>
      <w:bookmarkStart w:id="16250" w:name="_ETM_Q41_298020"/>
      <w:bookmarkStart w:id="16251" w:name="_ETM_Q41_298170"/>
      <w:bookmarkStart w:id="16252" w:name="_ETM_Q41_298320"/>
      <w:bookmarkStart w:id="16253" w:name="_ETM_Q41_298619"/>
      <w:bookmarkStart w:id="16254" w:name="_ETM_Q41_301210"/>
      <w:bookmarkStart w:id="16255" w:name="_ETM_Q41_301659"/>
      <w:bookmarkStart w:id="16256" w:name="_ETM_Q41_301810"/>
      <w:bookmarkStart w:id="16257" w:name="_ETM_Q41_302719"/>
      <w:bookmarkStart w:id="16258" w:name="_ETM_Q41_303259"/>
      <w:bookmarkStart w:id="16259" w:name="_ETM_Q41_304909"/>
      <w:bookmarkStart w:id="16260" w:name="_ETM_Q41_305780"/>
      <w:bookmarkStart w:id="16261" w:name="_ETM_Q41_306320"/>
      <w:bookmarkStart w:id="16262" w:name="_ETM_Q41_306530"/>
      <w:bookmarkStart w:id="16263" w:name="_ETM_Q41_306619"/>
      <w:bookmarkStart w:id="16264" w:name="_ETM_Q41_306859"/>
      <w:bookmarkStart w:id="16265" w:name="_ETM_Q41_307130"/>
      <w:bookmarkStart w:id="16266" w:name="_ETM_Q41_307189"/>
      <w:bookmarkStart w:id="16267" w:name="_ETM_Q41_307880"/>
      <w:bookmarkStart w:id="16268" w:name="_ETM_Q41_308239"/>
      <w:bookmarkStart w:id="16269" w:name="_ETM_Q41_308419"/>
      <w:bookmarkStart w:id="16270" w:name="_ETM_Q41_309379"/>
      <w:bookmarkStart w:id="16271" w:name="_ETM_Q41_309709"/>
      <w:bookmarkEnd w:id="16248"/>
      <w:bookmarkEnd w:id="16249"/>
      <w:bookmarkEnd w:id="16250"/>
      <w:bookmarkEnd w:id="16251"/>
      <w:bookmarkEnd w:id="16252"/>
      <w:bookmarkEnd w:id="16253"/>
      <w:bookmarkEnd w:id="16254"/>
      <w:bookmarkEnd w:id="16255"/>
      <w:bookmarkEnd w:id="16256"/>
      <w:bookmarkEnd w:id="16257"/>
      <w:bookmarkEnd w:id="16258"/>
      <w:bookmarkEnd w:id="16259"/>
      <w:bookmarkEnd w:id="16260"/>
      <w:bookmarkEnd w:id="16261"/>
      <w:bookmarkEnd w:id="16262"/>
      <w:bookmarkEnd w:id="16263"/>
      <w:bookmarkEnd w:id="16264"/>
      <w:bookmarkEnd w:id="16265"/>
      <w:bookmarkEnd w:id="16266"/>
      <w:bookmarkEnd w:id="16267"/>
      <w:bookmarkEnd w:id="16268"/>
      <w:bookmarkEnd w:id="16269"/>
      <w:bookmarkEnd w:id="16270"/>
      <w:bookmarkEnd w:id="16271"/>
      <w:r>
        <w:rPr>
          <w:rtl/>
        </w:rPr>
        <w:t xml:space="preserve">לישון </w:t>
      </w:r>
      <w:bookmarkStart w:id="16272" w:name="_ETM_Q41_310069"/>
      <w:bookmarkEnd w:id="16272"/>
      <w:r>
        <w:rPr>
          <w:rtl/>
        </w:rPr>
        <w:t>צ</w:t>
      </w:r>
      <w:r>
        <w:rPr>
          <w:rFonts w:hint="cs"/>
          <w:rtl/>
        </w:rPr>
        <w:t>ו</w:t>
      </w:r>
      <w:r>
        <w:rPr>
          <w:rtl/>
        </w:rPr>
        <w:t>הריים</w:t>
      </w:r>
      <w:r>
        <w:rPr>
          <w:rFonts w:hint="cs"/>
          <w:rtl/>
        </w:rPr>
        <w:t>.</w:t>
      </w:r>
      <w:r>
        <w:rPr>
          <w:rtl/>
        </w:rPr>
        <w:t xml:space="preserve"> </w:t>
      </w:r>
      <w:bookmarkStart w:id="16273" w:name="_ETM_Q41_311190"/>
      <w:bookmarkStart w:id="16274" w:name="_ETM_Q41_311340"/>
      <w:bookmarkStart w:id="16275" w:name="_ETM_Q41_312630"/>
      <w:bookmarkEnd w:id="16273"/>
      <w:bookmarkEnd w:id="16274"/>
      <w:bookmarkEnd w:id="16275"/>
      <w:r>
        <w:rPr>
          <w:rtl/>
        </w:rPr>
        <w:t>עכשיו</w:t>
      </w:r>
      <w:r>
        <w:rPr>
          <w:rFonts w:hint="cs"/>
          <w:rtl/>
        </w:rPr>
        <w:t>,</w:t>
      </w:r>
      <w:r>
        <w:rPr>
          <w:rtl/>
        </w:rPr>
        <w:t xml:space="preserve"> </w:t>
      </w:r>
      <w:bookmarkStart w:id="16276" w:name="_ETM_Q41_312959"/>
      <w:bookmarkEnd w:id="16276"/>
      <w:r>
        <w:rPr>
          <w:rtl/>
        </w:rPr>
        <w:t xml:space="preserve">אתה </w:t>
      </w:r>
      <w:bookmarkStart w:id="16277" w:name="_ETM_Q41_313169"/>
      <w:bookmarkEnd w:id="16277"/>
      <w:r>
        <w:rPr>
          <w:rtl/>
        </w:rPr>
        <w:t xml:space="preserve">תגיד </w:t>
      </w:r>
      <w:bookmarkStart w:id="16278" w:name="_ETM_Q41_313380"/>
      <w:bookmarkEnd w:id="16278"/>
      <w:r>
        <w:rPr>
          <w:rtl/>
        </w:rPr>
        <w:t>ל</w:t>
      </w:r>
      <w:r>
        <w:rPr>
          <w:rFonts w:hint="cs"/>
          <w:rtl/>
        </w:rPr>
        <w:t xml:space="preserve">י, אז </w:t>
      </w:r>
      <w:bookmarkStart w:id="16279" w:name="_ETM_Q41_313440"/>
      <w:bookmarkStart w:id="16280" w:name="_ETM_Q41_313530"/>
      <w:bookmarkEnd w:id="16279"/>
      <w:bookmarkEnd w:id="16280"/>
      <w:r>
        <w:rPr>
          <w:rtl/>
        </w:rPr>
        <w:t xml:space="preserve">מתי </w:t>
      </w:r>
      <w:bookmarkStart w:id="16281" w:name="_ETM_Q41_313860"/>
      <w:bookmarkEnd w:id="16281"/>
      <w:r>
        <w:rPr>
          <w:rtl/>
        </w:rPr>
        <w:t xml:space="preserve">אני </w:t>
      </w:r>
      <w:bookmarkStart w:id="16282" w:name="_ETM_Q41_313980"/>
      <w:bookmarkEnd w:id="16282"/>
      <w:r>
        <w:rPr>
          <w:rFonts w:hint="cs"/>
          <w:rtl/>
        </w:rPr>
        <w:t xml:space="preserve">אישן? תישן בשבת. </w:t>
      </w:r>
      <w:bookmarkStart w:id="16283" w:name="_ETM_Q41_314459"/>
      <w:bookmarkStart w:id="16284" w:name="_ETM_Q41_314730"/>
      <w:bookmarkStart w:id="16285" w:name="_ETM_Q41_315150"/>
      <w:bookmarkEnd w:id="16283"/>
      <w:bookmarkEnd w:id="16284"/>
      <w:bookmarkEnd w:id="16285"/>
      <w:r>
        <w:rPr>
          <w:rtl/>
        </w:rPr>
        <w:t xml:space="preserve">במקום </w:t>
      </w:r>
      <w:bookmarkStart w:id="16286" w:name="_ETM_Q41_315599"/>
      <w:bookmarkEnd w:id="16286"/>
      <w:r>
        <w:rPr>
          <w:rtl/>
        </w:rPr>
        <w:t xml:space="preserve">ללכת </w:t>
      </w:r>
      <w:bookmarkStart w:id="16287" w:name="_ETM_Q41_315900"/>
      <w:bookmarkEnd w:id="16287"/>
      <w:r>
        <w:rPr>
          <w:rtl/>
        </w:rPr>
        <w:t xml:space="preserve">לעשות </w:t>
      </w:r>
      <w:bookmarkStart w:id="16288" w:name="_ETM_Q41_316200"/>
      <w:bookmarkEnd w:id="16288"/>
      <w:r>
        <w:rPr>
          <w:rtl/>
        </w:rPr>
        <w:t>נ</w:t>
      </w:r>
      <w:r>
        <w:rPr>
          <w:rFonts w:hint="cs"/>
          <w:rtl/>
        </w:rPr>
        <w:t>י</w:t>
      </w:r>
      <w:r>
        <w:rPr>
          <w:rtl/>
        </w:rPr>
        <w:t xml:space="preserve">סיונות </w:t>
      </w:r>
      <w:bookmarkStart w:id="16289" w:name="_ETM_Q41_316800"/>
      <w:bookmarkEnd w:id="16289"/>
      <w:r>
        <w:rPr>
          <w:rtl/>
        </w:rPr>
        <w:t xml:space="preserve">תיווך </w:t>
      </w:r>
      <w:bookmarkStart w:id="16290" w:name="_ETM_Q41_317250"/>
      <w:bookmarkEnd w:id="16290"/>
      <w:r>
        <w:rPr>
          <w:rtl/>
        </w:rPr>
        <w:t xml:space="preserve">כושלים </w:t>
      </w:r>
      <w:bookmarkStart w:id="16291" w:name="_ETM_Q41_318590"/>
      <w:bookmarkEnd w:id="16291"/>
      <w:r>
        <w:rPr>
          <w:rtl/>
        </w:rPr>
        <w:t xml:space="preserve">שלא </w:t>
      </w:r>
      <w:bookmarkStart w:id="16292" w:name="_ETM_Q41_319040"/>
      <w:bookmarkEnd w:id="16292"/>
      <w:r>
        <w:rPr>
          <w:rFonts w:hint="cs"/>
          <w:rtl/>
        </w:rPr>
        <w:t xml:space="preserve">הועילו ולא </w:t>
      </w:r>
      <w:bookmarkStart w:id="16293" w:name="_ETM_Q41_319400"/>
      <w:bookmarkStart w:id="16294" w:name="_ETM_Q41_319700"/>
      <w:bookmarkStart w:id="16295" w:name="_ETM_Q41_319909"/>
      <w:bookmarkStart w:id="16296" w:name="_ETM_Q41_320209"/>
      <w:bookmarkEnd w:id="16293"/>
      <w:bookmarkEnd w:id="16294"/>
      <w:bookmarkEnd w:id="16295"/>
      <w:bookmarkEnd w:id="16296"/>
      <w:r>
        <w:rPr>
          <w:rtl/>
        </w:rPr>
        <w:t xml:space="preserve">פועלים </w:t>
      </w:r>
      <w:bookmarkStart w:id="16297" w:name="_ETM_Q41_320749"/>
      <w:bookmarkEnd w:id="16297"/>
      <w:r>
        <w:rPr>
          <w:rFonts w:hint="cs"/>
          <w:rtl/>
        </w:rPr>
        <w:t xml:space="preserve">– </w:t>
      </w:r>
      <w:r>
        <w:rPr>
          <w:rtl/>
        </w:rPr>
        <w:t xml:space="preserve">הוא </w:t>
      </w:r>
      <w:bookmarkStart w:id="16298" w:name="_ETM_Q41_320840"/>
      <w:bookmarkEnd w:id="16298"/>
      <w:r>
        <w:rPr>
          <w:rtl/>
        </w:rPr>
        <w:t xml:space="preserve">לא </w:t>
      </w:r>
      <w:bookmarkStart w:id="16299" w:name="_ETM_Q41_320989"/>
      <w:bookmarkEnd w:id="16299"/>
      <w:r>
        <w:rPr>
          <w:rtl/>
        </w:rPr>
        <w:t xml:space="preserve">נגע </w:t>
      </w:r>
      <w:bookmarkStart w:id="16300" w:name="_ETM_Q41_321349"/>
      <w:bookmarkEnd w:id="16300"/>
      <w:r>
        <w:rPr>
          <w:rtl/>
        </w:rPr>
        <w:t xml:space="preserve">ולא </w:t>
      </w:r>
      <w:bookmarkStart w:id="16301" w:name="_ETM_Q41_321560"/>
      <w:bookmarkEnd w:id="16301"/>
      <w:r>
        <w:rPr>
          <w:rtl/>
        </w:rPr>
        <w:t xml:space="preserve">פגש </w:t>
      </w:r>
      <w:bookmarkStart w:id="16302" w:name="_ETM_Q41_321980"/>
      <w:bookmarkEnd w:id="16302"/>
      <w:r>
        <w:rPr>
          <w:rtl/>
        </w:rPr>
        <w:t xml:space="preserve">שם </w:t>
      </w:r>
      <w:bookmarkStart w:id="16303" w:name="_ETM_Q41_322129"/>
      <w:bookmarkEnd w:id="16303"/>
      <w:r>
        <w:rPr>
          <w:rtl/>
        </w:rPr>
        <w:t xml:space="preserve">שום </w:t>
      </w:r>
      <w:bookmarkStart w:id="16304" w:name="_ETM_Q41_322340"/>
      <w:bookmarkEnd w:id="16304"/>
      <w:r>
        <w:rPr>
          <w:rtl/>
        </w:rPr>
        <w:t>דבר</w:t>
      </w:r>
      <w:r>
        <w:rPr>
          <w:rFonts w:hint="cs"/>
          <w:rtl/>
        </w:rPr>
        <w:t xml:space="preserve"> </w:t>
      </w:r>
      <w:r>
        <w:rPr>
          <w:rFonts w:hint="eastAsia"/>
          <w:rtl/>
        </w:rPr>
        <w:t>–</w:t>
      </w:r>
      <w:r>
        <w:rPr>
          <w:rFonts w:hint="cs"/>
          <w:rtl/>
        </w:rPr>
        <w:t xml:space="preserve"> שילך לישון בשבת. </w:t>
      </w:r>
      <w:bookmarkStart w:id="16305" w:name="_ETM_Q41_323084"/>
      <w:bookmarkEnd w:id="16305"/>
      <w:r>
        <w:rPr>
          <w:rFonts w:hint="cs"/>
          <w:rtl/>
        </w:rPr>
        <w:t xml:space="preserve">ינוח טיפה </w:t>
      </w:r>
      <w:bookmarkStart w:id="16306" w:name="_ETM_Q41_323540"/>
      <w:bookmarkStart w:id="16307" w:name="_ETM_Q41_323930"/>
      <w:bookmarkStart w:id="16308" w:name="_ETM_Q41_324290"/>
      <w:bookmarkStart w:id="16309" w:name="_ETM_Q41_325189"/>
      <w:bookmarkStart w:id="16310" w:name="_ETM_Q41_325760"/>
      <w:bookmarkStart w:id="16311" w:name="_ETM_Q41_327489"/>
      <w:bookmarkEnd w:id="16306"/>
      <w:bookmarkEnd w:id="16307"/>
      <w:bookmarkEnd w:id="16308"/>
      <w:bookmarkEnd w:id="16309"/>
      <w:bookmarkEnd w:id="16310"/>
      <w:bookmarkEnd w:id="16311"/>
      <w:r>
        <w:rPr>
          <w:rtl/>
        </w:rPr>
        <w:t xml:space="preserve">כמה </w:t>
      </w:r>
      <w:bookmarkStart w:id="16312" w:name="_ETM_Q41_327790"/>
      <w:bookmarkEnd w:id="16312"/>
      <w:r>
        <w:rPr>
          <w:rtl/>
        </w:rPr>
        <w:t xml:space="preserve">שעות </w:t>
      </w:r>
      <w:bookmarkStart w:id="16313" w:name="_ETM_Q41_328120"/>
      <w:bookmarkEnd w:id="16313"/>
      <w:r>
        <w:rPr>
          <w:rtl/>
        </w:rPr>
        <w:t>טובות</w:t>
      </w:r>
      <w:r>
        <w:rPr>
          <w:rFonts w:hint="cs"/>
          <w:rtl/>
        </w:rPr>
        <w:t>,</w:t>
      </w:r>
      <w:r>
        <w:rPr>
          <w:rtl/>
        </w:rPr>
        <w:t xml:space="preserve"> </w:t>
      </w:r>
      <w:bookmarkStart w:id="16314" w:name="_ETM_Q41_328569"/>
      <w:bookmarkEnd w:id="16314"/>
      <w:r>
        <w:rPr>
          <w:rtl/>
        </w:rPr>
        <w:t xml:space="preserve">יבוא </w:t>
      </w:r>
      <w:bookmarkStart w:id="16315" w:name="_ETM_Q41_328870"/>
      <w:bookmarkEnd w:id="16315"/>
      <w:r>
        <w:rPr>
          <w:rtl/>
        </w:rPr>
        <w:t>רענן</w:t>
      </w:r>
      <w:r>
        <w:rPr>
          <w:rFonts w:hint="cs"/>
          <w:rtl/>
        </w:rPr>
        <w:t>,</w:t>
      </w:r>
      <w:r>
        <w:rPr>
          <w:rtl/>
        </w:rPr>
        <w:t xml:space="preserve"> </w:t>
      </w:r>
      <w:bookmarkStart w:id="16316" w:name="_ETM_Q41_329379"/>
      <w:bookmarkEnd w:id="16316"/>
      <w:r>
        <w:rPr>
          <w:rtl/>
        </w:rPr>
        <w:t xml:space="preserve">וכל </w:t>
      </w:r>
      <w:bookmarkStart w:id="16317" w:name="_ETM_Q41_329650"/>
      <w:bookmarkEnd w:id="16317"/>
      <w:r>
        <w:rPr>
          <w:rtl/>
        </w:rPr>
        <w:t xml:space="preserve">השבוע </w:t>
      </w:r>
      <w:bookmarkStart w:id="16318" w:name="_ETM_Q41_330099"/>
      <w:bookmarkEnd w:id="16318"/>
      <w:r>
        <w:rPr>
          <w:rFonts w:hint="cs"/>
          <w:rtl/>
        </w:rPr>
        <w:t>י</w:t>
      </w:r>
      <w:r>
        <w:rPr>
          <w:rtl/>
        </w:rPr>
        <w:t xml:space="preserve">תפקד </w:t>
      </w:r>
      <w:bookmarkStart w:id="16319" w:name="_ETM_Q41_330519"/>
      <w:bookmarkEnd w:id="16319"/>
      <w:r>
        <w:rPr>
          <w:rtl/>
        </w:rPr>
        <w:t>טוב</w:t>
      </w:r>
      <w:r>
        <w:rPr>
          <w:rFonts w:hint="cs"/>
          <w:rtl/>
        </w:rPr>
        <w:t>,</w:t>
      </w:r>
      <w:r>
        <w:rPr>
          <w:rtl/>
        </w:rPr>
        <w:t xml:space="preserve"> </w:t>
      </w:r>
      <w:bookmarkStart w:id="16320" w:name="_ETM_Q41_330819"/>
      <w:bookmarkEnd w:id="16320"/>
      <w:r>
        <w:rPr>
          <w:rtl/>
        </w:rPr>
        <w:t xml:space="preserve">לא </w:t>
      </w:r>
      <w:bookmarkStart w:id="16321" w:name="_ETM_Q41_330940"/>
      <w:bookmarkEnd w:id="16321"/>
      <w:r>
        <w:rPr>
          <w:rtl/>
        </w:rPr>
        <w:t>ככה</w:t>
      </w:r>
      <w:r>
        <w:rPr>
          <w:rFonts w:hint="cs"/>
          <w:rtl/>
        </w:rPr>
        <w:t>,</w:t>
      </w:r>
      <w:r>
        <w:rPr>
          <w:rtl/>
        </w:rPr>
        <w:t xml:space="preserve"> </w:t>
      </w:r>
      <w:bookmarkStart w:id="16322" w:name="_ETM_Q41_331239"/>
      <w:bookmarkEnd w:id="16322"/>
      <w:r>
        <w:rPr>
          <w:rtl/>
        </w:rPr>
        <w:t>חלקית</w:t>
      </w:r>
      <w:r>
        <w:rPr>
          <w:rFonts w:hint="cs"/>
          <w:rtl/>
        </w:rPr>
        <w:t>,</w:t>
      </w:r>
      <w:r>
        <w:rPr>
          <w:rtl/>
        </w:rPr>
        <w:t xml:space="preserve"> </w:t>
      </w:r>
      <w:bookmarkStart w:id="16323" w:name="_ETM_Q41_331690"/>
      <w:bookmarkEnd w:id="16323"/>
      <w:r>
        <w:rPr>
          <w:rtl/>
        </w:rPr>
        <w:t xml:space="preserve">עם </w:t>
      </w:r>
      <w:bookmarkStart w:id="16324" w:name="_ETM_Q41_331810"/>
      <w:bookmarkEnd w:id="16324"/>
      <w:r>
        <w:rPr>
          <w:rFonts w:hint="cs"/>
          <w:rtl/>
        </w:rPr>
        <w:t xml:space="preserve">שנת צוהריים, ואולי </w:t>
      </w:r>
      <w:bookmarkStart w:id="16325" w:name="_ETM_Q41_332290"/>
      <w:bookmarkStart w:id="16326" w:name="_ETM_Q41_333129"/>
      <w:bookmarkStart w:id="16327" w:name="_ETM_Q41_333459"/>
      <w:bookmarkEnd w:id="16325"/>
      <w:bookmarkEnd w:id="16326"/>
      <w:bookmarkEnd w:id="16327"/>
      <w:r>
        <w:rPr>
          <w:rtl/>
        </w:rPr>
        <w:t xml:space="preserve">גם </w:t>
      </w:r>
      <w:bookmarkStart w:id="16328" w:name="_ETM_Q41_333700"/>
      <w:bookmarkEnd w:id="16328"/>
      <w:r>
        <w:rPr>
          <w:rtl/>
        </w:rPr>
        <w:t xml:space="preserve">בין </w:t>
      </w:r>
      <w:bookmarkStart w:id="16329" w:name="_ETM_Q41_333909"/>
      <w:bookmarkEnd w:id="16329"/>
      <w:r>
        <w:rPr>
          <w:rtl/>
        </w:rPr>
        <w:t>ש</w:t>
      </w:r>
      <w:r>
        <w:rPr>
          <w:rFonts w:hint="cs"/>
          <w:rtl/>
        </w:rPr>
        <w:t>י</w:t>
      </w:r>
      <w:r>
        <w:rPr>
          <w:rtl/>
        </w:rPr>
        <w:t xml:space="preserve">נה </w:t>
      </w:r>
      <w:bookmarkStart w:id="16330" w:name="_ETM_Q41_334209"/>
      <w:bookmarkEnd w:id="16330"/>
      <w:r>
        <w:rPr>
          <w:rtl/>
        </w:rPr>
        <w:t>לש</w:t>
      </w:r>
      <w:r>
        <w:rPr>
          <w:rFonts w:hint="cs"/>
          <w:rtl/>
        </w:rPr>
        <w:t>י</w:t>
      </w:r>
      <w:r>
        <w:rPr>
          <w:rtl/>
        </w:rPr>
        <w:t>נה</w:t>
      </w:r>
      <w:r>
        <w:rPr>
          <w:rFonts w:hint="cs"/>
          <w:rtl/>
        </w:rPr>
        <w:t>.</w:t>
      </w:r>
      <w:r>
        <w:rPr>
          <w:rtl/>
        </w:rPr>
        <w:t xml:space="preserve"> </w:t>
      </w:r>
      <w:bookmarkStart w:id="16331" w:name="_ETM_Q41_334569"/>
      <w:bookmarkEnd w:id="16331"/>
      <w:r>
        <w:rPr>
          <w:rtl/>
        </w:rPr>
        <w:t xml:space="preserve">כמו </w:t>
      </w:r>
      <w:bookmarkStart w:id="16332" w:name="_ETM_Q41_334750"/>
      <w:bookmarkEnd w:id="16332"/>
      <w:r>
        <w:rPr>
          <w:rtl/>
        </w:rPr>
        <w:t>בדיאטה</w:t>
      </w:r>
      <w:bookmarkStart w:id="16333" w:name="_ETM_Q41_335739"/>
      <w:bookmarkEnd w:id="16333"/>
      <w:r>
        <w:rPr>
          <w:rFonts w:hint="cs"/>
          <w:rtl/>
        </w:rPr>
        <w:t xml:space="preserve"> </w:t>
      </w:r>
      <w:r>
        <w:rPr>
          <w:rFonts w:hint="eastAsia"/>
          <w:rtl/>
        </w:rPr>
        <w:t>–</w:t>
      </w:r>
      <w:r>
        <w:rPr>
          <w:rFonts w:hint="cs"/>
          <w:rtl/>
        </w:rPr>
        <w:t xml:space="preserve"> </w:t>
      </w:r>
      <w:r>
        <w:rPr>
          <w:rtl/>
        </w:rPr>
        <w:t>דוד</w:t>
      </w:r>
      <w:r>
        <w:rPr>
          <w:rFonts w:hint="cs"/>
          <w:rtl/>
        </w:rPr>
        <w:t>,</w:t>
      </w:r>
      <w:r>
        <w:rPr>
          <w:rtl/>
        </w:rPr>
        <w:t xml:space="preserve"> </w:t>
      </w:r>
      <w:bookmarkStart w:id="16334" w:name="_ETM_Q41_336549"/>
      <w:bookmarkEnd w:id="16334"/>
      <w:r>
        <w:rPr>
          <w:rFonts w:hint="cs"/>
          <w:rtl/>
        </w:rPr>
        <w:t xml:space="preserve">אתה יודע, </w:t>
      </w:r>
      <w:r>
        <w:rPr>
          <w:rtl/>
        </w:rPr>
        <w:t xml:space="preserve">יש </w:t>
      </w:r>
      <w:bookmarkStart w:id="16335" w:name="_ETM_Q41_336730"/>
      <w:bookmarkEnd w:id="16335"/>
      <w:r>
        <w:rPr>
          <w:rtl/>
        </w:rPr>
        <w:t xml:space="preserve">בדיאטה </w:t>
      </w:r>
      <w:bookmarkStart w:id="16336" w:name="_ETM_Q41_337180"/>
      <w:bookmarkStart w:id="16337" w:name="_ETM_Q41_337330"/>
      <w:bookmarkStart w:id="16338" w:name="_ETM_Q41_337540"/>
      <w:bookmarkStart w:id="16339" w:name="_ETM_Q41_337659"/>
      <w:bookmarkEnd w:id="16336"/>
      <w:bookmarkEnd w:id="16337"/>
      <w:bookmarkEnd w:id="16338"/>
      <w:bookmarkEnd w:id="16339"/>
      <w:r>
        <w:rPr>
          <w:rtl/>
        </w:rPr>
        <w:t>ארוחות</w:t>
      </w:r>
      <w:bookmarkStart w:id="16340" w:name="_ETM_Q41_338709"/>
      <w:bookmarkStart w:id="16341" w:name="_ETM_Q41_339250"/>
      <w:bookmarkStart w:id="16342" w:name="_ETM_Q41_339370"/>
      <w:bookmarkStart w:id="16343" w:name="_ETM_Q41_339519"/>
      <w:bookmarkEnd w:id="16340"/>
      <w:bookmarkEnd w:id="16341"/>
      <w:bookmarkEnd w:id="16342"/>
      <w:bookmarkEnd w:id="16343"/>
      <w:r>
        <w:rPr>
          <w:rFonts w:hint="cs"/>
          <w:rtl/>
        </w:rPr>
        <w:t xml:space="preserve"> </w:t>
      </w:r>
      <w:bookmarkStart w:id="16344" w:name="_ETM_Q41_337609"/>
      <w:bookmarkEnd w:id="16344"/>
      <w:r>
        <w:rPr>
          <w:rFonts w:hint="cs"/>
          <w:rtl/>
        </w:rPr>
        <w:t xml:space="preserve">אבל </w:t>
      </w:r>
      <w:r>
        <w:rPr>
          <w:rtl/>
        </w:rPr>
        <w:t xml:space="preserve">גם </w:t>
      </w:r>
      <w:bookmarkStart w:id="16345" w:name="_ETM_Q41_339669"/>
      <w:bookmarkStart w:id="16346" w:name="_ETM_Q41_339819"/>
      <w:bookmarkEnd w:id="16345"/>
      <w:bookmarkEnd w:id="16346"/>
      <w:r>
        <w:rPr>
          <w:rtl/>
        </w:rPr>
        <w:t xml:space="preserve">נותנים </w:t>
      </w:r>
      <w:bookmarkStart w:id="16347" w:name="_ETM_Q41_340060"/>
      <w:bookmarkEnd w:id="16347"/>
      <w:r>
        <w:rPr>
          <w:rtl/>
        </w:rPr>
        <w:t xml:space="preserve">לך </w:t>
      </w:r>
      <w:bookmarkStart w:id="16348" w:name="_ETM_Q41_340239"/>
      <w:bookmarkEnd w:id="16348"/>
      <w:r>
        <w:rPr>
          <w:rtl/>
        </w:rPr>
        <w:t xml:space="preserve">ארוחות </w:t>
      </w:r>
      <w:bookmarkStart w:id="16349" w:name="_ETM_Q41_340659"/>
      <w:bookmarkEnd w:id="16349"/>
      <w:r>
        <w:rPr>
          <w:rtl/>
        </w:rPr>
        <w:t>ביניים</w:t>
      </w:r>
      <w:r>
        <w:rPr>
          <w:rFonts w:hint="cs"/>
          <w:rtl/>
        </w:rPr>
        <w:t>,</w:t>
      </w:r>
      <w:r>
        <w:rPr>
          <w:rtl/>
        </w:rPr>
        <w:t xml:space="preserve"> </w:t>
      </w:r>
      <w:bookmarkStart w:id="16350" w:name="_ETM_Q41_341470"/>
      <w:bookmarkEnd w:id="16350"/>
      <w:r>
        <w:rPr>
          <w:rtl/>
        </w:rPr>
        <w:t xml:space="preserve">כל </w:t>
      </w:r>
      <w:bookmarkStart w:id="16351" w:name="_ETM_Q41_341650"/>
      <w:bookmarkEnd w:id="16351"/>
      <w:r>
        <w:rPr>
          <w:rtl/>
        </w:rPr>
        <w:t xml:space="preserve">מיני </w:t>
      </w:r>
      <w:bookmarkStart w:id="16352" w:name="_ETM_Q41_341860"/>
      <w:bookmarkEnd w:id="16352"/>
      <w:r>
        <w:rPr>
          <w:rtl/>
        </w:rPr>
        <w:t>קטנים</w:t>
      </w:r>
      <w:r>
        <w:rPr>
          <w:rFonts w:hint="cs"/>
          <w:rtl/>
        </w:rPr>
        <w:t>,</w:t>
      </w:r>
      <w:r>
        <w:rPr>
          <w:rtl/>
        </w:rPr>
        <w:t xml:space="preserve"> </w:t>
      </w:r>
      <w:bookmarkStart w:id="16353" w:name="_ETM_Q41_342459"/>
      <w:bookmarkEnd w:id="16353"/>
      <w:r>
        <w:rPr>
          <w:rtl/>
        </w:rPr>
        <w:t xml:space="preserve">אתה </w:t>
      </w:r>
      <w:bookmarkStart w:id="16354" w:name="_ETM_Q41_342549"/>
      <w:bookmarkEnd w:id="16354"/>
      <w:r>
        <w:rPr>
          <w:rtl/>
        </w:rPr>
        <w:t xml:space="preserve">יכול </w:t>
      </w:r>
      <w:bookmarkStart w:id="16355" w:name="_ETM_Q41_342730"/>
      <w:bookmarkEnd w:id="16355"/>
      <w:r>
        <w:rPr>
          <w:rtl/>
        </w:rPr>
        <w:t>ככה</w:t>
      </w:r>
      <w:r>
        <w:rPr>
          <w:rFonts w:hint="cs"/>
          <w:rtl/>
        </w:rPr>
        <w:t>.</w:t>
      </w:r>
      <w:r>
        <w:rPr>
          <w:rtl/>
        </w:rPr>
        <w:t xml:space="preserve"> </w:t>
      </w:r>
      <w:bookmarkStart w:id="16356" w:name="_ETM_Q41_342970"/>
      <w:bookmarkEnd w:id="16356"/>
      <w:r>
        <w:rPr>
          <w:rFonts w:hint="cs"/>
          <w:rtl/>
        </w:rPr>
        <w:t xml:space="preserve">אז גם הוא אולי צריך ככה </w:t>
      </w:r>
      <w:bookmarkStart w:id="16357" w:name="_ETM_Q41_343959"/>
      <w:bookmarkEnd w:id="16357"/>
      <w:r>
        <w:rPr>
          <w:rtl/>
        </w:rPr>
        <w:t xml:space="preserve">קצת </w:t>
      </w:r>
      <w:bookmarkStart w:id="16358" w:name="_ETM_Q41_344200"/>
      <w:bookmarkEnd w:id="16358"/>
      <w:r>
        <w:rPr>
          <w:rtl/>
        </w:rPr>
        <w:t xml:space="preserve">שנת </w:t>
      </w:r>
      <w:bookmarkStart w:id="16359" w:name="_ETM_Q41_344560"/>
      <w:bookmarkEnd w:id="16359"/>
      <w:r>
        <w:rPr>
          <w:rtl/>
        </w:rPr>
        <w:t>ביניים</w:t>
      </w:r>
      <w:r>
        <w:rPr>
          <w:rFonts w:hint="cs"/>
          <w:rtl/>
        </w:rPr>
        <w:t>.</w:t>
      </w:r>
      <w:r>
        <w:rPr>
          <w:rtl/>
        </w:rPr>
        <w:t xml:space="preserve"> </w:t>
      </w:r>
      <w:bookmarkStart w:id="16360" w:name="_ETM_Q41_345790"/>
      <w:bookmarkEnd w:id="16360"/>
      <w:r>
        <w:rPr>
          <w:rtl/>
        </w:rPr>
        <w:t xml:space="preserve">יש </w:t>
      </w:r>
      <w:bookmarkStart w:id="16361" w:name="_ETM_Q41_346090"/>
      <w:bookmarkEnd w:id="16361"/>
      <w:r>
        <w:rPr>
          <w:rtl/>
        </w:rPr>
        <w:t xml:space="preserve">שנת </w:t>
      </w:r>
      <w:bookmarkStart w:id="16362" w:name="_ETM_Q41_346450"/>
      <w:bookmarkEnd w:id="16362"/>
      <w:r>
        <w:rPr>
          <w:rtl/>
        </w:rPr>
        <w:t>לילה</w:t>
      </w:r>
      <w:r>
        <w:rPr>
          <w:rFonts w:hint="cs"/>
          <w:rtl/>
        </w:rPr>
        <w:t>,</w:t>
      </w:r>
      <w:r>
        <w:rPr>
          <w:rtl/>
        </w:rPr>
        <w:t xml:space="preserve"> </w:t>
      </w:r>
      <w:bookmarkStart w:id="16363" w:name="_ETM_Q41_346870"/>
      <w:bookmarkEnd w:id="16363"/>
      <w:r>
        <w:rPr>
          <w:rtl/>
        </w:rPr>
        <w:t>שנ</w:t>
      </w:r>
      <w:r>
        <w:rPr>
          <w:rFonts w:hint="cs"/>
          <w:rtl/>
        </w:rPr>
        <w:t>ת</w:t>
      </w:r>
      <w:r>
        <w:rPr>
          <w:rtl/>
        </w:rPr>
        <w:t xml:space="preserve"> </w:t>
      </w:r>
      <w:bookmarkStart w:id="16364" w:name="_ETM_Q41_347260"/>
      <w:bookmarkEnd w:id="16364"/>
      <w:r>
        <w:rPr>
          <w:rtl/>
        </w:rPr>
        <w:t>צ</w:t>
      </w:r>
      <w:r>
        <w:rPr>
          <w:rFonts w:hint="cs"/>
          <w:rtl/>
        </w:rPr>
        <w:t>ו</w:t>
      </w:r>
      <w:r>
        <w:rPr>
          <w:rtl/>
        </w:rPr>
        <w:t>הריים</w:t>
      </w:r>
      <w:r>
        <w:rPr>
          <w:rFonts w:hint="cs"/>
          <w:rtl/>
        </w:rPr>
        <w:t>,</w:t>
      </w:r>
      <w:r>
        <w:rPr>
          <w:rtl/>
        </w:rPr>
        <w:t xml:space="preserve"> </w:t>
      </w:r>
      <w:bookmarkStart w:id="16365" w:name="_ETM_Q41_347709"/>
      <w:bookmarkEnd w:id="16365"/>
      <w:r>
        <w:rPr>
          <w:rtl/>
        </w:rPr>
        <w:t xml:space="preserve">ואולי </w:t>
      </w:r>
      <w:bookmarkStart w:id="16366" w:name="_ETM_Q41_347950"/>
      <w:bookmarkEnd w:id="16366"/>
      <w:r>
        <w:rPr>
          <w:rtl/>
        </w:rPr>
        <w:t xml:space="preserve">גם </w:t>
      </w:r>
      <w:bookmarkStart w:id="16367" w:name="_ETM_Q41_348160"/>
      <w:bookmarkEnd w:id="16367"/>
      <w:r>
        <w:rPr>
          <w:rtl/>
        </w:rPr>
        <w:t>באמצע</w:t>
      </w:r>
      <w:r>
        <w:rPr>
          <w:rFonts w:hint="cs"/>
          <w:rtl/>
        </w:rPr>
        <w:t xml:space="preserve"> עוד איזה שינה פה או שינה שם. אנחנו פה בשינה טובה, שנה טובה, שינה טובה. אז תבינו את </w:t>
      </w:r>
      <w:bookmarkStart w:id="16368" w:name="_ETM_Q41_357807"/>
      <w:bookmarkEnd w:id="16368"/>
      <w:r>
        <w:rPr>
          <w:rFonts w:hint="cs"/>
          <w:rtl/>
        </w:rPr>
        <w:t xml:space="preserve">הנקודה הזאת. יש הרי זמן ללכת לתווך בין כל </w:t>
      </w:r>
      <w:bookmarkStart w:id="16369" w:name="_ETM_Q41_357783"/>
      <w:bookmarkEnd w:id="16369"/>
      <w:r>
        <w:rPr>
          <w:rFonts w:hint="cs"/>
          <w:rtl/>
        </w:rPr>
        <w:t>הענקים האלה</w:t>
      </w:r>
      <w:r w:rsidR="00D0754F">
        <w:rPr>
          <w:rFonts w:hint="cs"/>
          <w:rtl/>
        </w:rPr>
        <w:t>.</w:t>
      </w:r>
      <w:r>
        <w:rPr>
          <w:rFonts w:hint="cs"/>
          <w:rtl/>
        </w:rPr>
        <w:t xml:space="preserve"> ענקי העולם מתקשרים אליו. אתה יודע מה </w:t>
      </w:r>
      <w:bookmarkStart w:id="16370" w:name="_ETM_Q41_363410"/>
      <w:bookmarkEnd w:id="16370"/>
      <w:r>
        <w:rPr>
          <w:rFonts w:hint="cs"/>
          <w:rtl/>
        </w:rPr>
        <w:t>זה, אני עומד נפעם והמום</w:t>
      </w:r>
      <w:r w:rsidR="00D0754F">
        <w:rPr>
          <w:rFonts w:hint="cs"/>
          <w:rtl/>
        </w:rPr>
        <w:t>.</w:t>
      </w:r>
      <w:r>
        <w:rPr>
          <w:rFonts w:hint="cs"/>
          <w:rtl/>
        </w:rPr>
        <w:t xml:space="preserve"> </w:t>
      </w:r>
      <w:bookmarkStart w:id="16371" w:name="_ETM_Q41_362739"/>
      <w:bookmarkStart w:id="16372" w:name="_ETM_Q41_362860"/>
      <w:bookmarkStart w:id="16373" w:name="_ETM_Q41_363010"/>
      <w:bookmarkStart w:id="16374" w:name="_ETM_Q41_363580"/>
      <w:bookmarkStart w:id="16375" w:name="_ETM_Q41_364180"/>
      <w:bookmarkStart w:id="16376" w:name="_ETM_Q41_364750"/>
      <w:bookmarkStart w:id="16377" w:name="_ETM_Q41_365139"/>
      <w:bookmarkEnd w:id="16371"/>
      <w:bookmarkEnd w:id="16372"/>
      <w:bookmarkEnd w:id="16373"/>
      <w:bookmarkEnd w:id="16374"/>
      <w:bookmarkEnd w:id="16375"/>
      <w:bookmarkEnd w:id="16376"/>
      <w:bookmarkEnd w:id="16377"/>
      <w:r>
        <w:rPr>
          <w:rtl/>
        </w:rPr>
        <w:t xml:space="preserve">לא </w:t>
      </w:r>
      <w:bookmarkStart w:id="16378" w:name="_ETM_Q41_365260"/>
      <w:bookmarkEnd w:id="16378"/>
      <w:r>
        <w:rPr>
          <w:rtl/>
        </w:rPr>
        <w:t>גיל</w:t>
      </w:r>
      <w:r>
        <w:rPr>
          <w:rFonts w:hint="cs"/>
          <w:rtl/>
        </w:rPr>
        <w:t>י</w:t>
      </w:r>
      <w:r>
        <w:rPr>
          <w:rtl/>
        </w:rPr>
        <w:t xml:space="preserve">נו </w:t>
      </w:r>
      <w:bookmarkStart w:id="16379" w:name="_ETM_Q41_365680"/>
      <w:bookmarkEnd w:id="16379"/>
      <w:r>
        <w:rPr>
          <w:rtl/>
        </w:rPr>
        <w:t xml:space="preserve">את </w:t>
      </w:r>
      <w:bookmarkStart w:id="16380" w:name="_ETM_Q41_365800"/>
      <w:bookmarkEnd w:id="16380"/>
      <w:r>
        <w:rPr>
          <w:rtl/>
        </w:rPr>
        <w:t xml:space="preserve">הכישרון </w:t>
      </w:r>
      <w:bookmarkStart w:id="16381" w:name="_ETM_Q41_366370"/>
      <w:bookmarkEnd w:id="16381"/>
      <w:r>
        <w:rPr>
          <w:rtl/>
        </w:rPr>
        <w:t xml:space="preserve">הזה </w:t>
      </w:r>
      <w:bookmarkStart w:id="16382" w:name="_ETM_Q41_366580"/>
      <w:bookmarkEnd w:id="16382"/>
      <w:r>
        <w:rPr>
          <w:rtl/>
        </w:rPr>
        <w:t xml:space="preserve">שנים </w:t>
      </w:r>
      <w:bookmarkStart w:id="16383" w:name="_ETM_Q41_366910"/>
      <w:bookmarkEnd w:id="16383"/>
      <w:r>
        <w:rPr>
          <w:rtl/>
        </w:rPr>
        <w:t>רבות</w:t>
      </w:r>
      <w:bookmarkStart w:id="16384" w:name="_ETM_Q41_368050"/>
      <w:bookmarkEnd w:id="16384"/>
      <w:r w:rsidR="00D0754F">
        <w:rPr>
          <w:rFonts w:hint="cs"/>
          <w:rtl/>
        </w:rPr>
        <w:t>.</w:t>
      </w:r>
      <w:r>
        <w:rPr>
          <w:rFonts w:hint="cs"/>
          <w:rtl/>
        </w:rPr>
        <w:t xml:space="preserve"> </w:t>
      </w:r>
      <w:r>
        <w:rPr>
          <w:rtl/>
        </w:rPr>
        <w:t xml:space="preserve">איפה </w:t>
      </w:r>
      <w:bookmarkStart w:id="16385" w:name="_ETM_Q41_368440"/>
      <w:bookmarkEnd w:id="16385"/>
      <w:r>
        <w:rPr>
          <w:rFonts w:hint="cs"/>
          <w:rtl/>
        </w:rPr>
        <w:t xml:space="preserve">הוא היה? איפה </w:t>
      </w:r>
      <w:bookmarkStart w:id="16386" w:name="_ETM_Q41_369010"/>
      <w:bookmarkStart w:id="16387" w:name="_ETM_Q41_369760"/>
      <w:bookmarkEnd w:id="16386"/>
      <w:bookmarkEnd w:id="16387"/>
      <w:r>
        <w:rPr>
          <w:rtl/>
        </w:rPr>
        <w:t xml:space="preserve">האדם </w:t>
      </w:r>
      <w:bookmarkStart w:id="16388" w:name="_ETM_Q41_370419"/>
      <w:bookmarkEnd w:id="16388"/>
      <w:r>
        <w:rPr>
          <w:rtl/>
        </w:rPr>
        <w:t xml:space="preserve">הזה </w:t>
      </w:r>
      <w:bookmarkStart w:id="16389" w:name="_ETM_Q41_370629"/>
      <w:bookmarkEnd w:id="16389"/>
      <w:r>
        <w:rPr>
          <w:rtl/>
        </w:rPr>
        <w:t xml:space="preserve">הסתתר </w:t>
      </w:r>
      <w:bookmarkStart w:id="16390" w:name="_ETM_Q41_371200"/>
      <w:bookmarkEnd w:id="16390"/>
      <w:r>
        <w:rPr>
          <w:rFonts w:hint="cs"/>
          <w:rtl/>
        </w:rPr>
        <w:t>ע</w:t>
      </w:r>
      <w:r>
        <w:rPr>
          <w:rtl/>
        </w:rPr>
        <w:t xml:space="preserve">ם </w:t>
      </w:r>
      <w:bookmarkStart w:id="16391" w:name="_ETM_Q41_371319"/>
      <w:bookmarkEnd w:id="16391"/>
      <w:r>
        <w:rPr>
          <w:rtl/>
        </w:rPr>
        <w:t xml:space="preserve">הכישרונות </w:t>
      </w:r>
      <w:bookmarkStart w:id="16392" w:name="_ETM_Q41_371980"/>
      <w:bookmarkEnd w:id="16392"/>
      <w:r>
        <w:rPr>
          <w:rtl/>
        </w:rPr>
        <w:t>שלו</w:t>
      </w:r>
      <w:r>
        <w:rPr>
          <w:rFonts w:hint="cs"/>
          <w:rtl/>
        </w:rPr>
        <w:t>,</w:t>
      </w:r>
      <w:r>
        <w:rPr>
          <w:rtl/>
        </w:rPr>
        <w:t xml:space="preserve"> </w:t>
      </w:r>
      <w:bookmarkStart w:id="16393" w:name="_ETM_Q41_372220"/>
      <w:bookmarkEnd w:id="16393"/>
      <w:r>
        <w:rPr>
          <w:rtl/>
        </w:rPr>
        <w:t>הטובים</w:t>
      </w:r>
      <w:r>
        <w:rPr>
          <w:rFonts w:hint="cs"/>
          <w:rtl/>
        </w:rPr>
        <w:t>?</w:t>
      </w:r>
    </w:p>
    <w:p w:rsidR="008A18D3" w:rsidRDefault="008A18D3" w:rsidP="00F72C5F">
      <w:pPr>
        <w:rPr>
          <w:rtl/>
        </w:rPr>
      </w:pPr>
      <w:bookmarkStart w:id="16394" w:name="_ETM_Q41_373273"/>
      <w:bookmarkEnd w:id="16394"/>
    </w:p>
    <w:p w:rsidR="008A18D3" w:rsidRDefault="008A18D3" w:rsidP="00BB6BB5">
      <w:pPr>
        <w:rPr>
          <w:rtl/>
        </w:rPr>
      </w:pPr>
      <w:bookmarkStart w:id="16395" w:name="_ETM_Q41_373448"/>
      <w:bookmarkStart w:id="16396" w:name="_ETM_Q41_373510"/>
      <w:bookmarkStart w:id="16397" w:name="_ETM_Q41_373598"/>
      <w:bookmarkStart w:id="16398" w:name="_ETM_Q41_374190"/>
      <w:bookmarkEnd w:id="16395"/>
      <w:bookmarkEnd w:id="16396"/>
      <w:bookmarkEnd w:id="16397"/>
      <w:bookmarkEnd w:id="16398"/>
      <w:r>
        <w:rPr>
          <w:rtl/>
        </w:rPr>
        <w:t xml:space="preserve">אבל </w:t>
      </w:r>
      <w:bookmarkStart w:id="16399" w:name="_ETM_Q41_374819"/>
      <w:bookmarkEnd w:id="16399"/>
      <w:r>
        <w:rPr>
          <w:rtl/>
        </w:rPr>
        <w:t xml:space="preserve">אם </w:t>
      </w:r>
      <w:bookmarkStart w:id="16400" w:name="_ETM_Q41_375000"/>
      <w:bookmarkEnd w:id="16400"/>
      <w:r>
        <w:rPr>
          <w:rtl/>
        </w:rPr>
        <w:t xml:space="preserve">הוא </w:t>
      </w:r>
      <w:bookmarkStart w:id="16401" w:name="_ETM_Q41_375090"/>
      <w:bookmarkEnd w:id="16401"/>
      <w:r>
        <w:rPr>
          <w:rtl/>
        </w:rPr>
        <w:t xml:space="preserve">היה </w:t>
      </w:r>
      <w:bookmarkStart w:id="16402" w:name="_ETM_Q41_375240"/>
      <w:bookmarkEnd w:id="16402"/>
      <w:r>
        <w:rPr>
          <w:rtl/>
        </w:rPr>
        <w:t xml:space="preserve">רוצה </w:t>
      </w:r>
      <w:bookmarkStart w:id="16403" w:name="_ETM_Q41_375510"/>
      <w:bookmarkEnd w:id="16403"/>
      <w:r>
        <w:rPr>
          <w:rtl/>
        </w:rPr>
        <w:t xml:space="preserve">באמת </w:t>
      </w:r>
      <w:bookmarkStart w:id="16404" w:name="_ETM_Q41_375900"/>
      <w:bookmarkEnd w:id="16404"/>
      <w:r>
        <w:rPr>
          <w:rtl/>
        </w:rPr>
        <w:t xml:space="preserve">להיות </w:t>
      </w:r>
      <w:bookmarkStart w:id="16405" w:name="_ETM_Q41_376139"/>
      <w:bookmarkEnd w:id="16405"/>
      <w:r>
        <w:rPr>
          <w:rtl/>
        </w:rPr>
        <w:t>הגון</w:t>
      </w:r>
      <w:r>
        <w:rPr>
          <w:rFonts w:hint="cs"/>
          <w:rtl/>
        </w:rPr>
        <w:t>, הוא</w:t>
      </w:r>
      <w:r>
        <w:rPr>
          <w:rtl/>
        </w:rPr>
        <w:t xml:space="preserve"> </w:t>
      </w:r>
      <w:bookmarkStart w:id="16406" w:name="_ETM_Q41_376470"/>
      <w:bookmarkEnd w:id="16406"/>
      <w:r>
        <w:rPr>
          <w:rFonts w:hint="cs"/>
          <w:rtl/>
        </w:rPr>
        <w:t xml:space="preserve">גם </w:t>
      </w:r>
      <w:bookmarkStart w:id="16407" w:name="_ETM_Q41_378021"/>
      <w:bookmarkEnd w:id="16407"/>
      <w:r>
        <w:rPr>
          <w:rtl/>
        </w:rPr>
        <w:t xml:space="preserve">היה </w:t>
      </w:r>
      <w:bookmarkStart w:id="16408" w:name="_ETM_Q41_376590"/>
      <w:bookmarkEnd w:id="16408"/>
      <w:r>
        <w:rPr>
          <w:rtl/>
        </w:rPr>
        <w:t xml:space="preserve">כותב </w:t>
      </w:r>
      <w:bookmarkStart w:id="16409" w:name="_ETM_Q41_376889"/>
      <w:bookmarkStart w:id="16410" w:name="_ETM_Q41_377069"/>
      <w:bookmarkEnd w:id="16409"/>
      <w:bookmarkEnd w:id="16410"/>
      <w:r>
        <w:rPr>
          <w:rtl/>
        </w:rPr>
        <w:t xml:space="preserve">ספר </w:t>
      </w:r>
      <w:bookmarkStart w:id="16411" w:name="_ETM_Q41_377459"/>
      <w:bookmarkEnd w:id="16411"/>
      <w:r>
        <w:rPr>
          <w:rtl/>
        </w:rPr>
        <w:t xml:space="preserve">איך </w:t>
      </w:r>
      <w:bookmarkStart w:id="16412" w:name="_ETM_Q41_377700"/>
      <w:bookmarkEnd w:id="16412"/>
      <w:r>
        <w:rPr>
          <w:rtl/>
        </w:rPr>
        <w:t xml:space="preserve">מנצחים </w:t>
      </w:r>
      <w:bookmarkStart w:id="16413" w:name="_ETM_Q41_378930"/>
      <w:bookmarkEnd w:id="16413"/>
      <w:r>
        <w:rPr>
          <w:rtl/>
        </w:rPr>
        <w:t>במלחמה</w:t>
      </w:r>
      <w:r>
        <w:rPr>
          <w:rFonts w:hint="cs"/>
          <w:rtl/>
        </w:rPr>
        <w:t>,</w:t>
      </w:r>
      <w:r>
        <w:rPr>
          <w:rtl/>
        </w:rPr>
        <w:t xml:space="preserve"> </w:t>
      </w:r>
      <w:bookmarkStart w:id="16414" w:name="_ETM_Q41_379739"/>
      <w:bookmarkEnd w:id="16414"/>
      <w:r>
        <w:rPr>
          <w:rtl/>
        </w:rPr>
        <w:t xml:space="preserve">והיה </w:t>
      </w:r>
      <w:bookmarkStart w:id="16415" w:name="_ETM_Q41_379919"/>
      <w:bookmarkEnd w:id="16415"/>
      <w:r>
        <w:rPr>
          <w:rtl/>
        </w:rPr>
        <w:t xml:space="preserve">נותן </w:t>
      </w:r>
      <w:bookmarkStart w:id="16416" w:name="_ETM_Q41_380250"/>
      <w:bookmarkEnd w:id="16416"/>
      <w:r>
        <w:rPr>
          <w:rtl/>
        </w:rPr>
        <w:t xml:space="preserve">את </w:t>
      </w:r>
      <w:bookmarkStart w:id="16417" w:name="_ETM_Q41_380370"/>
      <w:bookmarkEnd w:id="16417"/>
      <w:r>
        <w:rPr>
          <w:rtl/>
        </w:rPr>
        <w:t xml:space="preserve">זה </w:t>
      </w:r>
      <w:bookmarkStart w:id="16418" w:name="_ETM_Q41_381939"/>
      <w:bookmarkEnd w:id="16418"/>
      <w:r>
        <w:rPr>
          <w:rFonts w:hint="cs"/>
          <w:rtl/>
        </w:rPr>
        <w:t>ל</w:t>
      </w:r>
      <w:r>
        <w:rPr>
          <w:rtl/>
        </w:rPr>
        <w:t xml:space="preserve">פוטין </w:t>
      </w:r>
      <w:bookmarkStart w:id="16419" w:name="_ETM_Q41_382779"/>
      <w:bookmarkEnd w:id="16419"/>
      <w:r w:rsidR="00BB6BB5">
        <w:rPr>
          <w:rFonts w:hint="cs"/>
          <w:rtl/>
        </w:rPr>
        <w:t xml:space="preserve">– </w:t>
      </w:r>
      <w:r>
        <w:rPr>
          <w:rtl/>
        </w:rPr>
        <w:t xml:space="preserve">לתת </w:t>
      </w:r>
      <w:bookmarkStart w:id="16420" w:name="_ETM_Q41_383169"/>
      <w:bookmarkEnd w:id="16420"/>
      <w:r>
        <w:rPr>
          <w:rtl/>
        </w:rPr>
        <w:t xml:space="preserve">לו </w:t>
      </w:r>
      <w:bookmarkStart w:id="16421" w:name="_ETM_Q41_383319"/>
      <w:bookmarkEnd w:id="16421"/>
      <w:r>
        <w:rPr>
          <w:rtl/>
        </w:rPr>
        <w:t xml:space="preserve">את </w:t>
      </w:r>
      <w:bookmarkStart w:id="16422" w:name="_ETM_Q41_383439"/>
      <w:bookmarkEnd w:id="16422"/>
      <w:r>
        <w:rPr>
          <w:rtl/>
        </w:rPr>
        <w:t>זה</w:t>
      </w:r>
      <w:r>
        <w:rPr>
          <w:rFonts w:hint="cs"/>
          <w:rtl/>
        </w:rPr>
        <w:t>,</w:t>
      </w:r>
      <w:r>
        <w:rPr>
          <w:rtl/>
        </w:rPr>
        <w:t xml:space="preserve"> </w:t>
      </w:r>
      <w:bookmarkStart w:id="16423" w:name="_ETM_Q41_383650"/>
      <w:bookmarkEnd w:id="16423"/>
      <w:r>
        <w:rPr>
          <w:rtl/>
        </w:rPr>
        <w:t xml:space="preserve">להגיד </w:t>
      </w:r>
      <w:bookmarkStart w:id="16424" w:name="_ETM_Q41_383980"/>
      <w:bookmarkEnd w:id="16424"/>
      <w:r>
        <w:rPr>
          <w:rtl/>
        </w:rPr>
        <w:t>לו</w:t>
      </w:r>
      <w:r>
        <w:rPr>
          <w:rFonts w:hint="cs"/>
          <w:rtl/>
        </w:rPr>
        <w:t>:</w:t>
      </w:r>
      <w:r>
        <w:rPr>
          <w:rtl/>
        </w:rPr>
        <w:t xml:space="preserve"> </w:t>
      </w:r>
      <w:bookmarkStart w:id="16425" w:name="_ETM_Q41_384069"/>
      <w:bookmarkEnd w:id="16425"/>
      <w:r>
        <w:rPr>
          <w:rtl/>
        </w:rPr>
        <w:t>ה</w:t>
      </w:r>
      <w:r>
        <w:rPr>
          <w:rFonts w:hint="cs"/>
          <w:rtl/>
        </w:rPr>
        <w:t>י</w:t>
      </w:r>
      <w:r>
        <w:rPr>
          <w:rtl/>
        </w:rPr>
        <w:t>נה</w:t>
      </w:r>
      <w:r>
        <w:rPr>
          <w:rFonts w:hint="cs"/>
          <w:rtl/>
        </w:rPr>
        <w:t>,</w:t>
      </w:r>
      <w:r>
        <w:rPr>
          <w:rtl/>
        </w:rPr>
        <w:t xml:space="preserve"> </w:t>
      </w:r>
      <w:bookmarkStart w:id="16426" w:name="_ETM_Q41_384279"/>
      <w:bookmarkEnd w:id="16426"/>
      <w:r>
        <w:rPr>
          <w:rtl/>
        </w:rPr>
        <w:t>קח</w:t>
      </w:r>
      <w:r>
        <w:rPr>
          <w:rFonts w:hint="cs"/>
          <w:rtl/>
        </w:rPr>
        <w:t>,</w:t>
      </w:r>
      <w:r>
        <w:rPr>
          <w:rtl/>
        </w:rPr>
        <w:t xml:space="preserve"> </w:t>
      </w:r>
      <w:bookmarkStart w:id="16427" w:name="_ETM_Q41_384519"/>
      <w:bookmarkEnd w:id="16427"/>
      <w:r>
        <w:rPr>
          <w:rtl/>
        </w:rPr>
        <w:t xml:space="preserve">ככה </w:t>
      </w:r>
      <w:bookmarkStart w:id="16428" w:name="_ETM_Q41_384819"/>
      <w:bookmarkEnd w:id="16428"/>
      <w:r>
        <w:rPr>
          <w:rtl/>
        </w:rPr>
        <w:t>מנצ</w:t>
      </w:r>
      <w:r>
        <w:rPr>
          <w:rFonts w:hint="cs"/>
          <w:rtl/>
        </w:rPr>
        <w:t>ח</w:t>
      </w:r>
      <w:r>
        <w:rPr>
          <w:rtl/>
        </w:rPr>
        <w:t xml:space="preserve">ים </w:t>
      </w:r>
      <w:bookmarkStart w:id="16429" w:name="_ETM_Q41_385209"/>
      <w:bookmarkEnd w:id="16429"/>
      <w:r w:rsidR="00BB6BB5">
        <w:rPr>
          <w:rFonts w:hint="cs"/>
          <w:rtl/>
        </w:rPr>
        <w:t>ב</w:t>
      </w:r>
      <w:r>
        <w:rPr>
          <w:rtl/>
        </w:rPr>
        <w:t>מלחמה</w:t>
      </w:r>
      <w:r>
        <w:rPr>
          <w:rFonts w:hint="cs"/>
          <w:rtl/>
        </w:rPr>
        <w:t>.</w:t>
      </w:r>
      <w:r>
        <w:rPr>
          <w:rtl/>
        </w:rPr>
        <w:t xml:space="preserve"> </w:t>
      </w:r>
      <w:bookmarkStart w:id="16430" w:name="_ETM_Q41_386330"/>
      <w:bookmarkEnd w:id="16430"/>
      <w:r>
        <w:rPr>
          <w:rtl/>
        </w:rPr>
        <w:t xml:space="preserve">אבל </w:t>
      </w:r>
      <w:bookmarkStart w:id="16431" w:name="_ETM_Q41_386720"/>
      <w:bookmarkEnd w:id="16431"/>
      <w:r>
        <w:rPr>
          <w:rtl/>
        </w:rPr>
        <w:t xml:space="preserve">כשמדובר </w:t>
      </w:r>
      <w:bookmarkStart w:id="16432" w:name="_ETM_Q41_387350"/>
      <w:bookmarkEnd w:id="16432"/>
      <w:r>
        <w:rPr>
          <w:rtl/>
        </w:rPr>
        <w:t xml:space="preserve">פה </w:t>
      </w:r>
      <w:bookmarkStart w:id="16433" w:name="_ETM_Q41_387500"/>
      <w:bookmarkEnd w:id="16433"/>
      <w:r>
        <w:rPr>
          <w:rtl/>
        </w:rPr>
        <w:t>בעסקים</w:t>
      </w:r>
      <w:bookmarkStart w:id="16434" w:name="_ETM_Q41_390302"/>
      <w:bookmarkEnd w:id="16434"/>
      <w:r>
        <w:rPr>
          <w:rFonts w:hint="cs"/>
          <w:rtl/>
        </w:rPr>
        <w:t>,</w:t>
      </w:r>
      <w:r>
        <w:rPr>
          <w:rtl/>
        </w:rPr>
        <w:t xml:space="preserve"> </w:t>
      </w:r>
      <w:bookmarkStart w:id="16435" w:name="_ETM_Q41_388550"/>
      <w:bookmarkEnd w:id="16435"/>
      <w:r>
        <w:rPr>
          <w:rtl/>
        </w:rPr>
        <w:t xml:space="preserve">אין </w:t>
      </w:r>
      <w:bookmarkStart w:id="16436" w:name="_ETM_Q41_388760"/>
      <w:bookmarkEnd w:id="16436"/>
      <w:r>
        <w:rPr>
          <w:rtl/>
        </w:rPr>
        <w:t xml:space="preserve">להם </w:t>
      </w:r>
      <w:bookmarkStart w:id="16437" w:name="_ETM_Q41_389030"/>
      <w:bookmarkEnd w:id="16437"/>
      <w:r>
        <w:rPr>
          <w:rtl/>
        </w:rPr>
        <w:t>כסף</w:t>
      </w:r>
      <w:r>
        <w:rPr>
          <w:rFonts w:hint="cs"/>
          <w:rtl/>
        </w:rPr>
        <w:t>.</w:t>
      </w:r>
      <w:r>
        <w:rPr>
          <w:rtl/>
        </w:rPr>
        <w:t xml:space="preserve"> </w:t>
      </w:r>
      <w:bookmarkStart w:id="16438" w:name="_ETM_Q41_390049"/>
      <w:bookmarkEnd w:id="16438"/>
      <w:r>
        <w:rPr>
          <w:rtl/>
        </w:rPr>
        <w:t xml:space="preserve">יש </w:t>
      </w:r>
      <w:bookmarkStart w:id="16439" w:name="_ETM_Q41_390349"/>
      <w:bookmarkEnd w:id="16439"/>
      <w:r>
        <w:rPr>
          <w:rtl/>
        </w:rPr>
        <w:t xml:space="preserve">כסף </w:t>
      </w:r>
      <w:bookmarkStart w:id="16440" w:name="_ETM_Q41_391600"/>
      <w:bookmarkEnd w:id="16440"/>
      <w:r>
        <w:rPr>
          <w:rtl/>
        </w:rPr>
        <w:t>לנורבגים</w:t>
      </w:r>
      <w:r>
        <w:rPr>
          <w:rFonts w:hint="cs"/>
          <w:rtl/>
        </w:rPr>
        <w:t>,</w:t>
      </w:r>
      <w:r>
        <w:rPr>
          <w:rtl/>
        </w:rPr>
        <w:t xml:space="preserve"> </w:t>
      </w:r>
      <w:bookmarkStart w:id="16441" w:name="_ETM_Q41_392620"/>
      <w:bookmarkEnd w:id="16441"/>
      <w:r>
        <w:rPr>
          <w:rtl/>
        </w:rPr>
        <w:t xml:space="preserve">יש </w:t>
      </w:r>
      <w:bookmarkStart w:id="16442" w:name="_ETM_Q41_392919"/>
      <w:bookmarkEnd w:id="16442"/>
      <w:r>
        <w:rPr>
          <w:rtl/>
        </w:rPr>
        <w:t xml:space="preserve">כסף </w:t>
      </w:r>
      <w:bookmarkStart w:id="16443" w:name="_ETM_Q41_394060"/>
      <w:bookmarkEnd w:id="16443"/>
      <w:r>
        <w:rPr>
          <w:rtl/>
        </w:rPr>
        <w:t>לרפורמים</w:t>
      </w:r>
      <w:r>
        <w:rPr>
          <w:rFonts w:hint="cs"/>
          <w:rtl/>
        </w:rPr>
        <w:t>,</w:t>
      </w:r>
      <w:r>
        <w:rPr>
          <w:rtl/>
        </w:rPr>
        <w:t xml:space="preserve"> </w:t>
      </w:r>
      <w:bookmarkStart w:id="16444" w:name="_ETM_Q41_395170"/>
      <w:bookmarkEnd w:id="16444"/>
      <w:r>
        <w:rPr>
          <w:rtl/>
        </w:rPr>
        <w:t xml:space="preserve">יש </w:t>
      </w:r>
      <w:bookmarkStart w:id="16445" w:name="_ETM_Q41_395350"/>
      <w:bookmarkEnd w:id="16445"/>
      <w:r>
        <w:rPr>
          <w:rtl/>
        </w:rPr>
        <w:t xml:space="preserve">כסף </w:t>
      </w:r>
      <w:bookmarkStart w:id="16446" w:name="_ETM_Q41_395680"/>
      <w:bookmarkEnd w:id="16446"/>
      <w:r>
        <w:rPr>
          <w:rtl/>
        </w:rPr>
        <w:t>לחתולים</w:t>
      </w:r>
      <w:r>
        <w:rPr>
          <w:rFonts w:hint="cs"/>
          <w:rtl/>
        </w:rPr>
        <w:t>,</w:t>
      </w:r>
      <w:r>
        <w:rPr>
          <w:rtl/>
        </w:rPr>
        <w:t xml:space="preserve"> </w:t>
      </w:r>
      <w:bookmarkStart w:id="16447" w:name="_ETM_Q41_396430"/>
      <w:bookmarkEnd w:id="16447"/>
      <w:r>
        <w:rPr>
          <w:rtl/>
        </w:rPr>
        <w:t xml:space="preserve">יש </w:t>
      </w:r>
      <w:bookmarkStart w:id="16448" w:name="_ETM_Q41_396580"/>
      <w:bookmarkEnd w:id="16448"/>
      <w:r>
        <w:rPr>
          <w:rtl/>
        </w:rPr>
        <w:t xml:space="preserve">כסף </w:t>
      </w:r>
      <w:bookmarkStart w:id="16449" w:name="_ETM_Q41_396910"/>
      <w:bookmarkEnd w:id="16449"/>
      <w:r>
        <w:rPr>
          <w:rtl/>
        </w:rPr>
        <w:t>ל</w:t>
      </w:r>
      <w:r>
        <w:rPr>
          <w:rFonts w:hint="cs"/>
          <w:rtl/>
        </w:rPr>
        <w:t>כול</w:t>
      </w:r>
      <w:r w:rsidR="00BB6BB5">
        <w:rPr>
          <w:rFonts w:hint="cs"/>
          <w:rtl/>
        </w:rPr>
        <w:t>;</w:t>
      </w:r>
      <w:r>
        <w:rPr>
          <w:rFonts w:hint="cs"/>
          <w:rtl/>
        </w:rPr>
        <w:t xml:space="preserve"> כשזה מגיע לעסקים </w:t>
      </w:r>
      <w:bookmarkStart w:id="16450" w:name="_ETM_Q41_397330"/>
      <w:bookmarkStart w:id="16451" w:name="_ETM_Q41_397960"/>
      <w:bookmarkStart w:id="16452" w:name="_ETM_Q41_399549"/>
      <w:bookmarkStart w:id="16453" w:name="_ETM_Q41_400120"/>
      <w:bookmarkStart w:id="16454" w:name="_ETM_Q41_400450"/>
      <w:bookmarkStart w:id="16455" w:name="_ETM_Q41_400840"/>
      <w:bookmarkStart w:id="16456" w:name="_ETM_Q41_401169"/>
      <w:bookmarkStart w:id="16457" w:name="_ETM_Q41_401469"/>
      <w:bookmarkStart w:id="16458" w:name="_ETM_Q41_401799"/>
      <w:bookmarkStart w:id="16459" w:name="_ETM_Q41_401980"/>
      <w:bookmarkStart w:id="16460" w:name="_ETM_Q41_402459"/>
      <w:bookmarkStart w:id="16461" w:name="_ETM_Q41_403650"/>
      <w:bookmarkStart w:id="16462" w:name="_ETM_Q41_404189"/>
      <w:bookmarkStart w:id="16463" w:name="_ETM_Q41_404340"/>
      <w:bookmarkStart w:id="16464" w:name="_ETM_Q41_404609"/>
      <w:bookmarkEnd w:id="16450"/>
      <w:bookmarkEnd w:id="16451"/>
      <w:bookmarkEnd w:id="16452"/>
      <w:bookmarkEnd w:id="16453"/>
      <w:bookmarkEnd w:id="16454"/>
      <w:bookmarkEnd w:id="16455"/>
      <w:bookmarkEnd w:id="16456"/>
      <w:bookmarkEnd w:id="16457"/>
      <w:bookmarkEnd w:id="16458"/>
      <w:bookmarkEnd w:id="16459"/>
      <w:bookmarkEnd w:id="16460"/>
      <w:bookmarkEnd w:id="16461"/>
      <w:bookmarkEnd w:id="16462"/>
      <w:bookmarkEnd w:id="16463"/>
      <w:bookmarkEnd w:id="16464"/>
      <w:r>
        <w:rPr>
          <w:rFonts w:hint="cs"/>
          <w:rtl/>
        </w:rPr>
        <w:t xml:space="preserve">אין מצב לתת להם. לכן אני באמת </w:t>
      </w:r>
      <w:bookmarkStart w:id="16465" w:name="_ETM_Q41_400497"/>
      <w:bookmarkEnd w:id="16465"/>
      <w:r>
        <w:rPr>
          <w:rFonts w:hint="cs"/>
          <w:rtl/>
        </w:rPr>
        <w:t xml:space="preserve">רוצה לברך את אותם בעלי עסקים, שבסייעתא דשמיא </w:t>
      </w:r>
      <w:r>
        <w:rPr>
          <w:rFonts w:hint="eastAsia"/>
          <w:rtl/>
        </w:rPr>
        <w:t>–</w:t>
      </w:r>
      <w:r>
        <w:rPr>
          <w:rFonts w:hint="cs"/>
          <w:rtl/>
        </w:rPr>
        <w:t xml:space="preserve"> אנחנו </w:t>
      </w:r>
      <w:bookmarkStart w:id="16466" w:name="_ETM_Q41_408157"/>
      <w:bookmarkEnd w:id="16466"/>
      <w:r>
        <w:rPr>
          <w:rFonts w:hint="cs"/>
          <w:rtl/>
        </w:rPr>
        <w:t xml:space="preserve">אומרים את זה </w:t>
      </w:r>
      <w:bookmarkStart w:id="16467" w:name="_ETM_Q41_404879"/>
      <w:bookmarkStart w:id="16468" w:name="_ETM_Q41_405329"/>
      <w:bookmarkStart w:id="16469" w:name="_ETM_Q41_406019"/>
      <w:bookmarkStart w:id="16470" w:name="_ETM_Q41_406379"/>
      <w:bookmarkStart w:id="16471" w:name="_ETM_Q41_406590"/>
      <w:bookmarkStart w:id="16472" w:name="_ETM_Q41_406859"/>
      <w:bookmarkStart w:id="16473" w:name="_ETM_Q41_407189"/>
      <w:bookmarkStart w:id="16474" w:name="_ETM_Q41_407430"/>
      <w:bookmarkStart w:id="16475" w:name="_ETM_Q41_407579"/>
      <w:bookmarkStart w:id="16476" w:name="_ETM_Q41_407639"/>
      <w:bookmarkEnd w:id="16467"/>
      <w:bookmarkEnd w:id="16468"/>
      <w:bookmarkEnd w:id="16469"/>
      <w:bookmarkEnd w:id="16470"/>
      <w:bookmarkEnd w:id="16471"/>
      <w:bookmarkEnd w:id="16472"/>
      <w:bookmarkEnd w:id="16473"/>
      <w:bookmarkEnd w:id="16474"/>
      <w:bookmarkEnd w:id="16475"/>
      <w:bookmarkEnd w:id="16476"/>
      <w:r>
        <w:rPr>
          <w:rtl/>
        </w:rPr>
        <w:t xml:space="preserve">בקול </w:t>
      </w:r>
      <w:bookmarkStart w:id="16477" w:name="_ETM_Q41_408180"/>
      <w:bookmarkEnd w:id="16477"/>
      <w:r>
        <w:rPr>
          <w:rtl/>
        </w:rPr>
        <w:t xml:space="preserve">גדול </w:t>
      </w:r>
      <w:bookmarkStart w:id="16478" w:name="_ETM_Q41_408569"/>
      <w:bookmarkEnd w:id="16478"/>
      <w:r>
        <w:rPr>
          <w:rtl/>
        </w:rPr>
        <w:t>–</w:t>
      </w:r>
      <w:r>
        <w:rPr>
          <w:rFonts w:hint="cs"/>
          <w:rtl/>
        </w:rPr>
        <w:t xml:space="preserve"> בסייעתא דשמיא, </w:t>
      </w:r>
      <w:bookmarkStart w:id="16479" w:name="_ETM_Q41_409620"/>
      <w:bookmarkEnd w:id="16479"/>
      <w:r>
        <w:rPr>
          <w:rtl/>
        </w:rPr>
        <w:t xml:space="preserve">הצלחנו </w:t>
      </w:r>
      <w:bookmarkStart w:id="16480" w:name="_ETM_Q41_410129"/>
      <w:bookmarkEnd w:id="16480"/>
      <w:r>
        <w:rPr>
          <w:rtl/>
        </w:rPr>
        <w:t xml:space="preserve">קצת </w:t>
      </w:r>
      <w:bookmarkStart w:id="16481" w:name="_ETM_Q41_411099"/>
      <w:bookmarkEnd w:id="16481"/>
      <w:r>
        <w:rPr>
          <w:rtl/>
        </w:rPr>
        <w:t xml:space="preserve">להמתיק </w:t>
      </w:r>
      <w:bookmarkStart w:id="16482" w:name="_ETM_Q41_411730"/>
      <w:bookmarkEnd w:id="16482"/>
      <w:r>
        <w:rPr>
          <w:rtl/>
        </w:rPr>
        <w:t xml:space="preserve">לכם </w:t>
      </w:r>
      <w:bookmarkStart w:id="16483" w:name="_ETM_Q41_412000"/>
      <w:bookmarkEnd w:id="16483"/>
      <w:r>
        <w:rPr>
          <w:rtl/>
        </w:rPr>
        <w:t xml:space="preserve">את </w:t>
      </w:r>
      <w:bookmarkStart w:id="16484" w:name="_ETM_Q41_412120"/>
      <w:bookmarkEnd w:id="16484"/>
      <w:r>
        <w:rPr>
          <w:rtl/>
        </w:rPr>
        <w:t xml:space="preserve">הגלולה </w:t>
      </w:r>
      <w:bookmarkStart w:id="16485" w:name="_ETM_Q41_412540"/>
      <w:bookmarkEnd w:id="16485"/>
      <w:r>
        <w:rPr>
          <w:rtl/>
        </w:rPr>
        <w:t xml:space="preserve">המרה </w:t>
      </w:r>
      <w:bookmarkStart w:id="16486" w:name="_ETM_Q41_412870"/>
      <w:bookmarkEnd w:id="16486"/>
      <w:r>
        <w:rPr>
          <w:rtl/>
        </w:rPr>
        <w:t xml:space="preserve">של </w:t>
      </w:r>
      <w:bookmarkStart w:id="16487" w:name="_ETM_Q41_413080"/>
      <w:bookmarkEnd w:id="16487"/>
      <w:r>
        <w:rPr>
          <w:rtl/>
        </w:rPr>
        <w:t xml:space="preserve">הממשלה </w:t>
      </w:r>
      <w:bookmarkStart w:id="16488" w:name="_ETM_Q41_413650"/>
      <w:bookmarkEnd w:id="16488"/>
      <w:r>
        <w:rPr>
          <w:rtl/>
        </w:rPr>
        <w:t>הזאת</w:t>
      </w:r>
      <w:r w:rsidR="00BB6BB5">
        <w:rPr>
          <w:rFonts w:hint="cs"/>
          <w:rtl/>
        </w:rPr>
        <w:t>,</w:t>
      </w:r>
      <w:r>
        <w:rPr>
          <w:rtl/>
        </w:rPr>
        <w:t xml:space="preserve"> </w:t>
      </w:r>
      <w:bookmarkStart w:id="16489" w:name="_ETM_Q41_414770"/>
      <w:bookmarkEnd w:id="16489"/>
      <w:r>
        <w:rPr>
          <w:rtl/>
        </w:rPr>
        <w:t xml:space="preserve">ואנחנו </w:t>
      </w:r>
      <w:bookmarkStart w:id="16490" w:name="_ETM_Q41_415280"/>
      <w:bookmarkEnd w:id="16490"/>
      <w:r>
        <w:rPr>
          <w:rtl/>
        </w:rPr>
        <w:t xml:space="preserve">מקווים </w:t>
      </w:r>
      <w:bookmarkStart w:id="16491" w:name="_ETM_Q41_415760"/>
      <w:bookmarkEnd w:id="16491"/>
      <w:r>
        <w:rPr>
          <w:rFonts w:hint="cs"/>
          <w:rtl/>
        </w:rPr>
        <w:t>ש</w:t>
      </w:r>
      <w:r>
        <w:rPr>
          <w:rtl/>
        </w:rPr>
        <w:t xml:space="preserve">בעזרת </w:t>
      </w:r>
      <w:bookmarkStart w:id="16492" w:name="_ETM_Q41_416120"/>
      <w:bookmarkEnd w:id="16492"/>
      <w:r>
        <w:rPr>
          <w:rtl/>
        </w:rPr>
        <w:t xml:space="preserve">השם </w:t>
      </w:r>
      <w:bookmarkStart w:id="16493" w:name="_ETM_Q41_416849"/>
      <w:bookmarkEnd w:id="16493"/>
      <w:r>
        <w:rPr>
          <w:rtl/>
        </w:rPr>
        <w:t xml:space="preserve">גם </w:t>
      </w:r>
      <w:bookmarkStart w:id="16494" w:name="_ETM_Q41_418079"/>
      <w:bookmarkEnd w:id="16494"/>
      <w:r>
        <w:rPr>
          <w:rtl/>
        </w:rPr>
        <w:t xml:space="preserve">אתם </w:t>
      </w:r>
      <w:bookmarkStart w:id="16495" w:name="_ETM_Q41_418409"/>
      <w:bookmarkEnd w:id="16495"/>
      <w:r>
        <w:rPr>
          <w:rtl/>
        </w:rPr>
        <w:t>תתחזקו</w:t>
      </w:r>
      <w:r>
        <w:rPr>
          <w:rFonts w:hint="cs"/>
          <w:rtl/>
        </w:rPr>
        <w:t>.</w:t>
      </w:r>
      <w:r>
        <w:rPr>
          <w:rtl/>
        </w:rPr>
        <w:t xml:space="preserve"> </w:t>
      </w:r>
      <w:bookmarkStart w:id="16496" w:name="_ETM_Q41_419069"/>
      <w:bookmarkEnd w:id="16496"/>
      <w:r>
        <w:rPr>
          <w:rtl/>
        </w:rPr>
        <w:t xml:space="preserve">אנחנו </w:t>
      </w:r>
      <w:bookmarkStart w:id="16497" w:name="_ETM_Q41_419459"/>
      <w:bookmarkEnd w:id="16497"/>
      <w:r>
        <w:rPr>
          <w:rtl/>
        </w:rPr>
        <w:t>א</w:t>
      </w:r>
      <w:r>
        <w:rPr>
          <w:rFonts w:hint="cs"/>
          <w:rtl/>
        </w:rPr>
        <w:t>י</w:t>
      </w:r>
      <w:r>
        <w:rPr>
          <w:rtl/>
        </w:rPr>
        <w:t>תכם</w:t>
      </w:r>
      <w:r>
        <w:rPr>
          <w:rFonts w:hint="cs"/>
          <w:rtl/>
        </w:rPr>
        <w:t>.</w:t>
      </w:r>
    </w:p>
    <w:p w:rsidR="008A18D3" w:rsidRDefault="008A18D3" w:rsidP="00F72C5F">
      <w:pPr>
        <w:rPr>
          <w:rtl/>
        </w:rPr>
      </w:pPr>
      <w:bookmarkStart w:id="16498" w:name="_ETM_Q41_421743"/>
      <w:bookmarkStart w:id="16499" w:name="_ETM_Q41_421894"/>
      <w:bookmarkEnd w:id="16498"/>
      <w:bookmarkEnd w:id="16499"/>
    </w:p>
    <w:p w:rsidR="008A18D3" w:rsidRDefault="008A18D3" w:rsidP="00BB6BB5">
      <w:pPr>
        <w:rPr>
          <w:rtl/>
        </w:rPr>
      </w:pPr>
      <w:bookmarkStart w:id="16500" w:name="_ETM_Q41_421937"/>
      <w:bookmarkStart w:id="16501" w:name="_ETM_Q41_422071"/>
      <w:bookmarkStart w:id="16502" w:name="_ETM_Q41_420440"/>
      <w:bookmarkEnd w:id="16500"/>
      <w:bookmarkEnd w:id="16501"/>
      <w:bookmarkEnd w:id="16502"/>
      <w:r>
        <w:rPr>
          <w:rtl/>
        </w:rPr>
        <w:t xml:space="preserve">ואני </w:t>
      </w:r>
      <w:bookmarkStart w:id="16503" w:name="_ETM_Q41_420680"/>
      <w:bookmarkEnd w:id="16503"/>
      <w:r>
        <w:rPr>
          <w:rtl/>
        </w:rPr>
        <w:t xml:space="preserve">מסיים </w:t>
      </w:r>
      <w:bookmarkStart w:id="16504" w:name="_ETM_Q41_421070"/>
      <w:bookmarkEnd w:id="16504"/>
      <w:r>
        <w:rPr>
          <w:rtl/>
        </w:rPr>
        <w:t xml:space="preserve">בזה </w:t>
      </w:r>
      <w:bookmarkStart w:id="16505" w:name="_ETM_Q41_421310"/>
      <w:bookmarkEnd w:id="16505"/>
      <w:r>
        <w:rPr>
          <w:rtl/>
        </w:rPr>
        <w:t xml:space="preserve">שאני </w:t>
      </w:r>
      <w:bookmarkStart w:id="16506" w:name="_ETM_Q41_421580"/>
      <w:bookmarkEnd w:id="16506"/>
      <w:r>
        <w:rPr>
          <w:rtl/>
        </w:rPr>
        <w:t>אומר</w:t>
      </w:r>
      <w:r>
        <w:rPr>
          <w:rFonts w:hint="cs"/>
          <w:rtl/>
        </w:rPr>
        <w:t>:</w:t>
      </w:r>
      <w:r>
        <w:rPr>
          <w:rtl/>
        </w:rPr>
        <w:t xml:space="preserve"> </w:t>
      </w:r>
      <w:bookmarkStart w:id="16507" w:name="_ETM_Q41_421910"/>
      <w:bookmarkEnd w:id="16507"/>
      <w:r>
        <w:rPr>
          <w:rtl/>
        </w:rPr>
        <w:t xml:space="preserve">תיזהרו </w:t>
      </w:r>
      <w:bookmarkStart w:id="16508" w:name="_ETM_Q41_422570"/>
      <w:bookmarkEnd w:id="16508"/>
      <w:r>
        <w:rPr>
          <w:rtl/>
        </w:rPr>
        <w:t>בממשלה</w:t>
      </w:r>
      <w:r>
        <w:rPr>
          <w:rFonts w:hint="cs"/>
          <w:rtl/>
        </w:rPr>
        <w:t>,</w:t>
      </w:r>
      <w:r>
        <w:rPr>
          <w:rtl/>
        </w:rPr>
        <w:t xml:space="preserve"> </w:t>
      </w:r>
      <w:bookmarkStart w:id="16509" w:name="_ETM_Q41_423350"/>
      <w:bookmarkEnd w:id="16509"/>
      <w:r>
        <w:rPr>
          <w:rtl/>
        </w:rPr>
        <w:t>כ</w:t>
      </w:r>
      <w:r>
        <w:rPr>
          <w:rFonts w:hint="cs"/>
          <w:rtl/>
        </w:rPr>
        <w:t xml:space="preserve">י </w:t>
      </w:r>
      <w:r>
        <w:rPr>
          <w:rtl/>
        </w:rPr>
        <w:t xml:space="preserve">עסק </w:t>
      </w:r>
      <w:bookmarkStart w:id="16510" w:name="_ETM_Q41_424070"/>
      <w:bookmarkEnd w:id="16510"/>
      <w:r>
        <w:rPr>
          <w:rtl/>
        </w:rPr>
        <w:t>שנפתח</w:t>
      </w:r>
      <w:r>
        <w:rPr>
          <w:rFonts w:hint="cs"/>
          <w:rtl/>
        </w:rPr>
        <w:t>,</w:t>
      </w:r>
      <w:r>
        <w:rPr>
          <w:rtl/>
        </w:rPr>
        <w:t xml:space="preserve"> </w:t>
      </w:r>
      <w:bookmarkStart w:id="16511" w:name="_ETM_Q41_425150"/>
      <w:bookmarkEnd w:id="16511"/>
      <w:r>
        <w:rPr>
          <w:rtl/>
        </w:rPr>
        <w:t xml:space="preserve">אם </w:t>
      </w:r>
      <w:bookmarkStart w:id="16512" w:name="_ETM_Q41_425330"/>
      <w:bookmarkEnd w:id="16512"/>
      <w:r>
        <w:rPr>
          <w:rtl/>
        </w:rPr>
        <w:t xml:space="preserve">אחרי </w:t>
      </w:r>
      <w:bookmarkStart w:id="16513" w:name="_ETM_Q41_425570"/>
      <w:bookmarkEnd w:id="16513"/>
      <w:r>
        <w:rPr>
          <w:rtl/>
        </w:rPr>
        <w:t xml:space="preserve">זה </w:t>
      </w:r>
      <w:bookmarkStart w:id="16514" w:name="_ETM_Q41_425720"/>
      <w:bookmarkEnd w:id="16514"/>
      <w:r>
        <w:rPr>
          <w:rtl/>
        </w:rPr>
        <w:t xml:space="preserve">הוא </w:t>
      </w:r>
      <w:bookmarkStart w:id="16515" w:name="_ETM_Q41_425810"/>
      <w:bookmarkEnd w:id="16515"/>
      <w:r>
        <w:rPr>
          <w:rtl/>
        </w:rPr>
        <w:t>נסגר</w:t>
      </w:r>
      <w:r>
        <w:rPr>
          <w:rFonts w:hint="cs"/>
          <w:rtl/>
        </w:rPr>
        <w:t>,</w:t>
      </w:r>
      <w:r>
        <w:rPr>
          <w:rtl/>
        </w:rPr>
        <w:t xml:space="preserve"> </w:t>
      </w:r>
      <w:bookmarkStart w:id="16516" w:name="_ETM_Q41_426680"/>
      <w:bookmarkEnd w:id="16516"/>
      <w:r>
        <w:rPr>
          <w:rtl/>
        </w:rPr>
        <w:t xml:space="preserve">קשה </w:t>
      </w:r>
      <w:bookmarkStart w:id="16517" w:name="_ETM_Q41_427070"/>
      <w:bookmarkEnd w:id="16517"/>
      <w:r>
        <w:rPr>
          <w:rtl/>
        </w:rPr>
        <w:t xml:space="preserve">מאוד </w:t>
      </w:r>
      <w:bookmarkStart w:id="16518" w:name="_ETM_Q41_427340"/>
      <w:bookmarkEnd w:id="16518"/>
      <w:r>
        <w:rPr>
          <w:rtl/>
        </w:rPr>
        <w:t xml:space="preserve">לשכנע </w:t>
      </w:r>
      <w:bookmarkStart w:id="16519" w:name="_ETM_Q41_427880"/>
      <w:bookmarkEnd w:id="16519"/>
      <w:r>
        <w:rPr>
          <w:rtl/>
        </w:rPr>
        <w:t xml:space="preserve">את </w:t>
      </w:r>
      <w:bookmarkStart w:id="16520" w:name="_ETM_Q41_428030"/>
      <w:bookmarkEnd w:id="16520"/>
      <w:r>
        <w:rPr>
          <w:rtl/>
        </w:rPr>
        <w:t xml:space="preserve">אותו </w:t>
      </w:r>
      <w:bookmarkStart w:id="16521" w:name="_ETM_Q41_428240"/>
      <w:bookmarkEnd w:id="16521"/>
      <w:r>
        <w:rPr>
          <w:rtl/>
        </w:rPr>
        <w:t>בן</w:t>
      </w:r>
      <w:r>
        <w:rPr>
          <w:rFonts w:hint="cs"/>
          <w:rtl/>
        </w:rPr>
        <w:t xml:space="preserve"> </w:t>
      </w:r>
      <w:r>
        <w:rPr>
          <w:rtl/>
        </w:rPr>
        <w:t xml:space="preserve">אדם </w:t>
      </w:r>
      <w:bookmarkStart w:id="16522" w:name="_ETM_Q41_429050"/>
      <w:bookmarkEnd w:id="16522"/>
      <w:r>
        <w:rPr>
          <w:rtl/>
        </w:rPr>
        <w:t xml:space="preserve">לתת </w:t>
      </w:r>
      <w:bookmarkStart w:id="16523" w:name="_ETM_Q41_429440"/>
      <w:bookmarkEnd w:id="16523"/>
      <w:r>
        <w:rPr>
          <w:rtl/>
        </w:rPr>
        <w:t>ל</w:t>
      </w:r>
      <w:r>
        <w:rPr>
          <w:rFonts w:hint="cs"/>
          <w:rtl/>
        </w:rPr>
        <w:t xml:space="preserve">ו </w:t>
      </w:r>
      <w:r>
        <w:rPr>
          <w:rtl/>
        </w:rPr>
        <w:t xml:space="preserve">אומץ </w:t>
      </w:r>
      <w:bookmarkStart w:id="16524" w:name="_ETM_Q41_429950"/>
      <w:bookmarkEnd w:id="16524"/>
      <w:r>
        <w:rPr>
          <w:rtl/>
        </w:rPr>
        <w:t xml:space="preserve">לפתוח </w:t>
      </w:r>
      <w:bookmarkStart w:id="16525" w:name="_ETM_Q41_430340"/>
      <w:bookmarkEnd w:id="16525"/>
      <w:r>
        <w:rPr>
          <w:rtl/>
        </w:rPr>
        <w:t>מחדש</w:t>
      </w:r>
      <w:r>
        <w:rPr>
          <w:rFonts w:hint="cs"/>
          <w:rtl/>
        </w:rPr>
        <w:t>.</w:t>
      </w:r>
      <w:r>
        <w:rPr>
          <w:rtl/>
        </w:rPr>
        <w:t xml:space="preserve"> </w:t>
      </w:r>
      <w:bookmarkStart w:id="16526" w:name="_ETM_Q41_431340"/>
      <w:bookmarkEnd w:id="16526"/>
      <w:r>
        <w:rPr>
          <w:rtl/>
        </w:rPr>
        <w:t xml:space="preserve">תרחמו </w:t>
      </w:r>
      <w:bookmarkStart w:id="16527" w:name="_ETM_Q41_432390"/>
      <w:bookmarkEnd w:id="16527"/>
      <w:r>
        <w:rPr>
          <w:rtl/>
        </w:rPr>
        <w:t xml:space="preserve">על </w:t>
      </w:r>
      <w:bookmarkStart w:id="16528" w:name="_ETM_Q41_432600"/>
      <w:bookmarkEnd w:id="16528"/>
      <w:r>
        <w:rPr>
          <w:rtl/>
        </w:rPr>
        <w:t xml:space="preserve">אלה </w:t>
      </w:r>
      <w:bookmarkStart w:id="16529" w:name="_ETM_Q41_432840"/>
      <w:bookmarkEnd w:id="16529"/>
      <w:r>
        <w:rPr>
          <w:rtl/>
        </w:rPr>
        <w:t xml:space="preserve">שעבדו </w:t>
      </w:r>
      <w:bookmarkStart w:id="16530" w:name="_ETM_Q41_433350"/>
      <w:bookmarkEnd w:id="16530"/>
      <w:r>
        <w:rPr>
          <w:rtl/>
        </w:rPr>
        <w:t xml:space="preserve">ומהכסף </w:t>
      </w:r>
      <w:bookmarkStart w:id="16531" w:name="_ETM_Q41_434100"/>
      <w:bookmarkEnd w:id="16531"/>
      <w:r>
        <w:rPr>
          <w:rtl/>
        </w:rPr>
        <w:lastRenderedPageBreak/>
        <w:t>ש</w:t>
      </w:r>
      <w:r>
        <w:rPr>
          <w:rFonts w:hint="cs"/>
          <w:rtl/>
        </w:rPr>
        <w:t>לה</w:t>
      </w:r>
      <w:r>
        <w:rPr>
          <w:rtl/>
        </w:rPr>
        <w:t xml:space="preserve">ם </w:t>
      </w:r>
      <w:bookmarkStart w:id="16532" w:name="_ETM_Q41_434400"/>
      <w:bookmarkEnd w:id="16532"/>
      <w:r>
        <w:rPr>
          <w:rtl/>
        </w:rPr>
        <w:t xml:space="preserve">פתחו </w:t>
      </w:r>
      <w:bookmarkStart w:id="16533" w:name="_ETM_Q41_434760"/>
      <w:bookmarkEnd w:id="16533"/>
      <w:r>
        <w:rPr>
          <w:rtl/>
        </w:rPr>
        <w:t xml:space="preserve">את </w:t>
      </w:r>
      <w:bookmarkStart w:id="16534" w:name="_ETM_Q41_434819"/>
      <w:bookmarkEnd w:id="16534"/>
      <w:r>
        <w:rPr>
          <w:rtl/>
        </w:rPr>
        <w:t>ה</w:t>
      </w:r>
      <w:r>
        <w:rPr>
          <w:rFonts w:hint="cs"/>
          <w:rtl/>
        </w:rPr>
        <w:t xml:space="preserve">עסק </w:t>
      </w:r>
      <w:bookmarkStart w:id="16535" w:name="_ETM_Q41_435270"/>
      <w:bookmarkEnd w:id="16535"/>
      <w:r>
        <w:rPr>
          <w:rtl/>
        </w:rPr>
        <w:t xml:space="preserve">והשקיעו </w:t>
      </w:r>
      <w:bookmarkStart w:id="16536" w:name="_ETM_Q41_435780"/>
      <w:bookmarkEnd w:id="16536"/>
      <w:r>
        <w:rPr>
          <w:rtl/>
        </w:rPr>
        <w:t xml:space="preserve">מיליונים </w:t>
      </w:r>
      <w:bookmarkStart w:id="16537" w:name="_ETM_Q41_436650"/>
      <w:bookmarkEnd w:id="16537"/>
      <w:r w:rsidR="00BB6BB5">
        <w:rPr>
          <w:rFonts w:hint="cs"/>
          <w:rtl/>
        </w:rPr>
        <w:t>ו</w:t>
      </w:r>
      <w:r>
        <w:rPr>
          <w:rtl/>
        </w:rPr>
        <w:t xml:space="preserve">עכשיו </w:t>
      </w:r>
      <w:bookmarkStart w:id="16538" w:name="_ETM_Q41_437040"/>
      <w:bookmarkEnd w:id="16538"/>
      <w:r>
        <w:rPr>
          <w:rtl/>
        </w:rPr>
        <w:t xml:space="preserve">הם </w:t>
      </w:r>
      <w:bookmarkStart w:id="16539" w:name="_ETM_Q41_437190"/>
      <w:bookmarkEnd w:id="16539"/>
      <w:r>
        <w:rPr>
          <w:rtl/>
        </w:rPr>
        <w:t xml:space="preserve">צריכים </w:t>
      </w:r>
      <w:bookmarkStart w:id="16540" w:name="_ETM_Q41_437760"/>
      <w:bookmarkEnd w:id="16540"/>
      <w:r>
        <w:rPr>
          <w:rtl/>
        </w:rPr>
        <w:t xml:space="preserve">לסגור </w:t>
      </w:r>
      <w:bookmarkStart w:id="16541" w:name="_ETM_Q41_438120"/>
      <w:bookmarkEnd w:id="16541"/>
      <w:r>
        <w:rPr>
          <w:rtl/>
        </w:rPr>
        <w:t xml:space="preserve">את </w:t>
      </w:r>
      <w:bookmarkStart w:id="16542" w:name="_ETM_Q41_438210"/>
      <w:bookmarkEnd w:id="16542"/>
      <w:r>
        <w:rPr>
          <w:rtl/>
        </w:rPr>
        <w:t>העסק</w:t>
      </w:r>
      <w:r>
        <w:rPr>
          <w:rFonts w:hint="cs"/>
          <w:rtl/>
        </w:rPr>
        <w:t>.</w:t>
      </w:r>
      <w:r>
        <w:rPr>
          <w:rtl/>
        </w:rPr>
        <w:t xml:space="preserve"> </w:t>
      </w:r>
      <w:bookmarkStart w:id="16543" w:name="_ETM_Q41_439960"/>
      <w:bookmarkEnd w:id="16543"/>
      <w:r>
        <w:rPr>
          <w:rtl/>
        </w:rPr>
        <w:t xml:space="preserve">קצת </w:t>
      </w:r>
      <w:bookmarkStart w:id="16544" w:name="_ETM_Q41_440290"/>
      <w:bookmarkEnd w:id="16544"/>
      <w:r>
        <w:rPr>
          <w:rtl/>
        </w:rPr>
        <w:t xml:space="preserve">בושה </w:t>
      </w:r>
      <w:bookmarkStart w:id="16545" w:name="_ETM_Q41_441449"/>
      <w:bookmarkEnd w:id="16545"/>
      <w:r>
        <w:rPr>
          <w:rtl/>
        </w:rPr>
        <w:t xml:space="preserve">לא </w:t>
      </w:r>
      <w:bookmarkStart w:id="16546" w:name="_ETM_Q41_441659"/>
      <w:bookmarkEnd w:id="16546"/>
      <w:r>
        <w:rPr>
          <w:rtl/>
        </w:rPr>
        <w:t xml:space="preserve">תזיק </w:t>
      </w:r>
      <w:bookmarkStart w:id="16547" w:name="_ETM_Q41_442139"/>
      <w:bookmarkEnd w:id="16547"/>
      <w:r>
        <w:rPr>
          <w:rtl/>
        </w:rPr>
        <w:t xml:space="preserve">להצלחת </w:t>
      </w:r>
      <w:bookmarkStart w:id="16548" w:name="_ETM_Q41_442800"/>
      <w:bookmarkEnd w:id="16548"/>
      <w:r>
        <w:rPr>
          <w:rtl/>
        </w:rPr>
        <w:t>העניין</w:t>
      </w:r>
      <w:bookmarkStart w:id="16549" w:name="_ETM_Q41_443249"/>
      <w:bookmarkEnd w:id="16549"/>
      <w:r>
        <w:rPr>
          <w:rFonts w:hint="cs"/>
          <w:rtl/>
        </w:rPr>
        <w:t xml:space="preserve">. </w:t>
      </w:r>
      <w:bookmarkStart w:id="16550" w:name="_ETM_Q41_445360"/>
      <w:bookmarkEnd w:id="16550"/>
      <w:r>
        <w:rPr>
          <w:rtl/>
        </w:rPr>
        <w:t xml:space="preserve">תודה </w:t>
      </w:r>
      <w:bookmarkStart w:id="16551" w:name="_ETM_Q41_443520"/>
      <w:bookmarkEnd w:id="16551"/>
      <w:r>
        <w:rPr>
          <w:rtl/>
        </w:rPr>
        <w:t>רבה</w:t>
      </w:r>
      <w:r>
        <w:rPr>
          <w:rFonts w:hint="cs"/>
          <w:rtl/>
        </w:rPr>
        <w:t>.</w:t>
      </w:r>
    </w:p>
    <w:p w:rsidR="008A18D3" w:rsidRDefault="008A18D3" w:rsidP="00F72C5F">
      <w:pPr>
        <w:ind w:firstLine="0"/>
        <w:rPr>
          <w:rtl/>
        </w:rPr>
      </w:pPr>
      <w:bookmarkStart w:id="16552" w:name="_ETM_Q41_447456"/>
      <w:bookmarkStart w:id="16553" w:name="_ETM_Q41_447612"/>
      <w:bookmarkStart w:id="16554" w:name="_ETM_Q41_447649"/>
      <w:bookmarkStart w:id="16555" w:name="_ETM_Q41_447796"/>
      <w:bookmarkStart w:id="16556" w:name="_ETM_Q41_447840"/>
      <w:bookmarkEnd w:id="16552"/>
      <w:bookmarkEnd w:id="16553"/>
      <w:bookmarkEnd w:id="16554"/>
      <w:bookmarkEnd w:id="16555"/>
      <w:bookmarkEnd w:id="16556"/>
    </w:p>
    <w:p w:rsidR="008A18D3" w:rsidRDefault="008A18D3" w:rsidP="00F72C5F">
      <w:pPr>
        <w:pStyle w:val="af6"/>
        <w:rPr>
          <w:rtl/>
        </w:rPr>
      </w:pPr>
      <w:r w:rsidRPr="00564824">
        <w:rPr>
          <w:rStyle w:val="TagStyle"/>
          <w:rtl/>
        </w:rPr>
        <w:t xml:space="preserve"> &lt;&lt; יור &gt;&gt;</w:t>
      </w:r>
      <w:r w:rsidRPr="005C0DCD">
        <w:rPr>
          <w:rStyle w:val="TagStyle"/>
          <w:rtl/>
        </w:rPr>
        <w:t xml:space="preserve"> </w:t>
      </w:r>
      <w:r>
        <w:rPr>
          <w:rtl/>
        </w:rPr>
        <w:t>היו"ר מיקי לוי:</w:t>
      </w:r>
      <w:r w:rsidRPr="005C0DCD">
        <w:rPr>
          <w:rStyle w:val="TagStyle"/>
          <w:rtl/>
        </w:rPr>
        <w:t xml:space="preserve"> </w:t>
      </w:r>
      <w:r w:rsidRPr="00564824">
        <w:rPr>
          <w:rStyle w:val="TagStyle"/>
          <w:rtl/>
        </w:rPr>
        <w:t>&lt;&lt; יור &gt;&gt;</w:t>
      </w:r>
      <w:r>
        <w:rPr>
          <w:rtl/>
        </w:rPr>
        <w:t xml:space="preserve">   </w:t>
      </w:r>
    </w:p>
    <w:p w:rsidR="008A18D3" w:rsidRDefault="008A18D3" w:rsidP="008D5FB9">
      <w:pPr>
        <w:rPr>
          <w:rtl/>
          <w:lang w:eastAsia="he-IL"/>
        </w:rPr>
      </w:pPr>
    </w:p>
    <w:p w:rsidR="008A18D3" w:rsidRDefault="008A18D3" w:rsidP="00F72C5F">
      <w:pPr>
        <w:rPr>
          <w:rtl/>
          <w:lang w:eastAsia="he-IL"/>
        </w:rPr>
      </w:pPr>
      <w:bookmarkStart w:id="16557" w:name="_ETM_Q41_450820"/>
      <w:bookmarkEnd w:id="16557"/>
      <w:r>
        <w:rPr>
          <w:rFonts w:hint="cs"/>
          <w:rtl/>
          <w:lang w:eastAsia="he-IL"/>
        </w:rPr>
        <w:t xml:space="preserve">תודה רבה. </w:t>
      </w:r>
      <w:bookmarkStart w:id="16558" w:name="_ETM_Q41_453328"/>
      <w:bookmarkStart w:id="16559" w:name="_ETM_Q41_453432"/>
      <w:bookmarkStart w:id="16560" w:name="_ETM_Q41_453472"/>
      <w:bookmarkStart w:id="16561" w:name="_ETM_Q41_453595"/>
      <w:bookmarkEnd w:id="16558"/>
      <w:bookmarkEnd w:id="16559"/>
      <w:bookmarkEnd w:id="16560"/>
      <w:bookmarkEnd w:id="16561"/>
      <w:r>
        <w:rPr>
          <w:rFonts w:hint="cs"/>
          <w:rtl/>
          <w:lang w:eastAsia="he-IL"/>
        </w:rPr>
        <w:t xml:space="preserve">חבר הכנסת בוסו, בבקשה. </w:t>
      </w:r>
      <w:bookmarkStart w:id="16562" w:name="_ETM_Q41_459216"/>
      <w:bookmarkEnd w:id="16562"/>
    </w:p>
    <w:p w:rsidR="008A18D3" w:rsidRDefault="008A18D3" w:rsidP="00F72C5F">
      <w:pPr>
        <w:rPr>
          <w:rtl/>
          <w:lang w:eastAsia="he-IL"/>
        </w:rPr>
      </w:pPr>
      <w:bookmarkStart w:id="16563" w:name="_ETM_Q41_459336"/>
      <w:bookmarkStart w:id="16564" w:name="_ETM_Q41_474448"/>
      <w:bookmarkStart w:id="16565" w:name="_ETM_Q41_474560"/>
      <w:bookmarkStart w:id="16566" w:name="_ETM_Q41_474896"/>
      <w:bookmarkStart w:id="16567" w:name="_ETM_Q41_475048"/>
      <w:bookmarkStart w:id="16568" w:name="_ETM_Q41_459392"/>
      <w:bookmarkStart w:id="16569" w:name="_ETM_Q41_459522"/>
      <w:bookmarkEnd w:id="16563"/>
      <w:bookmarkEnd w:id="16564"/>
      <w:bookmarkEnd w:id="16565"/>
      <w:bookmarkEnd w:id="16566"/>
      <w:bookmarkEnd w:id="16567"/>
      <w:bookmarkEnd w:id="16568"/>
      <w:bookmarkEnd w:id="16569"/>
    </w:p>
    <w:p w:rsidR="008A18D3" w:rsidRDefault="008A18D3" w:rsidP="00F72C5F">
      <w:pPr>
        <w:pStyle w:val="a4"/>
        <w:rPr>
          <w:rtl/>
        </w:rPr>
      </w:pPr>
      <w:bookmarkStart w:id="16570" w:name="ET_speaker_6044_5"/>
      <w:r w:rsidRPr="00564824">
        <w:rPr>
          <w:rStyle w:val="TagStyle"/>
          <w:rtl/>
        </w:rPr>
        <w:t xml:space="preserve"> &lt;&lt; דובר &gt;&gt;</w:t>
      </w:r>
      <w:r w:rsidRPr="005C0DCD">
        <w:rPr>
          <w:rStyle w:val="TagStyle"/>
          <w:rtl/>
        </w:rPr>
        <w:t xml:space="preserve"> </w:t>
      </w:r>
      <w:bookmarkStart w:id="16571" w:name="_Toc98161227"/>
      <w:bookmarkStart w:id="16572" w:name="_Toc98162622"/>
      <w:bookmarkStart w:id="16573" w:name="_Toc123738157"/>
      <w:r>
        <w:rPr>
          <w:rtl/>
        </w:rPr>
        <w:t>אוריאל בוסו (ש"ס):</w:t>
      </w:r>
      <w:bookmarkEnd w:id="16571"/>
      <w:bookmarkEnd w:id="16572"/>
      <w:bookmarkEnd w:id="16573"/>
      <w:r w:rsidRPr="005C0DCD">
        <w:rPr>
          <w:rStyle w:val="TagStyle"/>
          <w:rtl/>
        </w:rPr>
        <w:t xml:space="preserve"> </w:t>
      </w:r>
      <w:r w:rsidRPr="00564824">
        <w:rPr>
          <w:rStyle w:val="TagStyle"/>
          <w:rtl/>
        </w:rPr>
        <w:t>&lt;&lt; דובר &gt;&gt;</w:t>
      </w:r>
      <w:r>
        <w:rPr>
          <w:rtl/>
        </w:rPr>
        <w:t xml:space="preserve">   </w:t>
      </w:r>
      <w:bookmarkEnd w:id="16570"/>
    </w:p>
    <w:p w:rsidR="008A18D3" w:rsidRDefault="008A18D3" w:rsidP="00F72C5F">
      <w:pPr>
        <w:rPr>
          <w:rtl/>
        </w:rPr>
      </w:pPr>
      <w:bookmarkStart w:id="16574" w:name="_ETM_Q41_463384"/>
      <w:bookmarkStart w:id="16575" w:name="_ETM_Q41_463463"/>
      <w:bookmarkStart w:id="16576" w:name="_ETM_Q41_447964"/>
      <w:bookmarkEnd w:id="16574"/>
      <w:bookmarkEnd w:id="16575"/>
      <w:bookmarkEnd w:id="16576"/>
    </w:p>
    <w:p w:rsidR="008A18D3" w:rsidRDefault="008A18D3" w:rsidP="00BB6BB5">
      <w:pPr>
        <w:rPr>
          <w:rtl/>
        </w:rPr>
      </w:pPr>
      <w:bookmarkStart w:id="16577" w:name="_ETM_Q41_470224"/>
      <w:bookmarkStart w:id="16578" w:name="_ETM_Q41_470389"/>
      <w:bookmarkEnd w:id="16577"/>
      <w:bookmarkEnd w:id="16578"/>
      <w:r>
        <w:rPr>
          <w:rtl/>
        </w:rPr>
        <w:t xml:space="preserve"> </w:t>
      </w:r>
      <w:bookmarkStart w:id="16579" w:name="_ETM_Q41_443969"/>
      <w:bookmarkStart w:id="16580" w:name="_ETM_Q41_444300"/>
      <w:bookmarkStart w:id="16581" w:name="_ETM_Q41_444749"/>
      <w:bookmarkStart w:id="16582" w:name="_ETM_Q41_445229"/>
      <w:bookmarkStart w:id="16583" w:name="_ETM_Q41_445710"/>
      <w:bookmarkStart w:id="16584" w:name="_ETM_Q41_446099"/>
      <w:bookmarkStart w:id="16585" w:name="_ETM_Q41_471510"/>
      <w:bookmarkStart w:id="16586" w:name="_ETM_Q41_471690"/>
      <w:bookmarkStart w:id="16587" w:name="_ETM_Q41_472350"/>
      <w:bookmarkEnd w:id="16579"/>
      <w:bookmarkEnd w:id="16580"/>
      <w:bookmarkEnd w:id="16581"/>
      <w:bookmarkEnd w:id="16582"/>
      <w:bookmarkEnd w:id="16583"/>
      <w:bookmarkEnd w:id="16584"/>
      <w:bookmarkEnd w:id="16585"/>
      <w:bookmarkEnd w:id="16586"/>
      <w:bookmarkEnd w:id="16587"/>
      <w:r>
        <w:rPr>
          <w:rtl/>
        </w:rPr>
        <w:t xml:space="preserve">אדוני </w:t>
      </w:r>
      <w:bookmarkStart w:id="16588" w:name="_ETM_Q41_472680"/>
      <w:bookmarkEnd w:id="16588"/>
      <w:r>
        <w:rPr>
          <w:rtl/>
        </w:rPr>
        <w:t>היושב-ראש</w:t>
      </w:r>
      <w:bookmarkStart w:id="16589" w:name="_ETM_Q41_473370"/>
      <w:bookmarkEnd w:id="16589"/>
      <w:r>
        <w:rPr>
          <w:rFonts w:hint="cs"/>
          <w:rtl/>
        </w:rPr>
        <w:t xml:space="preserve">, </w:t>
      </w:r>
      <w:r>
        <w:rPr>
          <w:rtl/>
        </w:rPr>
        <w:t xml:space="preserve">חבריי </w:t>
      </w:r>
      <w:bookmarkStart w:id="16590" w:name="_ETM_Q41_473820"/>
      <w:bookmarkEnd w:id="16590"/>
      <w:r>
        <w:rPr>
          <w:rtl/>
        </w:rPr>
        <w:t xml:space="preserve">חברי </w:t>
      </w:r>
      <w:bookmarkStart w:id="16591" w:name="_ETM_Q41_474150"/>
      <w:bookmarkEnd w:id="16591"/>
      <w:r>
        <w:rPr>
          <w:rtl/>
        </w:rPr>
        <w:t>הכנסת</w:t>
      </w:r>
      <w:r>
        <w:rPr>
          <w:rFonts w:hint="cs"/>
          <w:rtl/>
        </w:rPr>
        <w:t>,</w:t>
      </w:r>
      <w:r>
        <w:rPr>
          <w:rtl/>
        </w:rPr>
        <w:t xml:space="preserve"> </w:t>
      </w:r>
      <w:bookmarkStart w:id="16592" w:name="_ETM_Q41_476680"/>
      <w:bookmarkEnd w:id="16592"/>
      <w:r>
        <w:rPr>
          <w:rtl/>
        </w:rPr>
        <w:t xml:space="preserve">התבשרנו </w:t>
      </w:r>
      <w:bookmarkStart w:id="16593" w:name="_ETM_Q41_477339"/>
      <w:bookmarkEnd w:id="16593"/>
      <w:r>
        <w:rPr>
          <w:rtl/>
        </w:rPr>
        <w:t>אתמול</w:t>
      </w:r>
      <w:r>
        <w:rPr>
          <w:rFonts w:hint="cs"/>
          <w:rtl/>
        </w:rPr>
        <w:t>,</w:t>
      </w:r>
      <w:r>
        <w:rPr>
          <w:rtl/>
        </w:rPr>
        <w:t xml:space="preserve"> </w:t>
      </w:r>
      <w:bookmarkStart w:id="16594" w:name="_ETM_Q41_478419"/>
      <w:bookmarkEnd w:id="16594"/>
      <w:r>
        <w:rPr>
          <w:rtl/>
        </w:rPr>
        <w:t>שלשום</w:t>
      </w:r>
      <w:r w:rsidR="00BB6BB5">
        <w:rPr>
          <w:rFonts w:hint="cs"/>
          <w:rtl/>
        </w:rPr>
        <w:t>,</w:t>
      </w:r>
      <w:r>
        <w:rPr>
          <w:rtl/>
        </w:rPr>
        <w:t xml:space="preserve"> </w:t>
      </w:r>
      <w:bookmarkStart w:id="16595" w:name="_ETM_Q41_478930"/>
      <w:bookmarkEnd w:id="16595"/>
      <w:r>
        <w:rPr>
          <w:rtl/>
        </w:rPr>
        <w:t xml:space="preserve">יותר </w:t>
      </w:r>
      <w:bookmarkStart w:id="16596" w:name="_ETM_Q41_479169"/>
      <w:bookmarkEnd w:id="16596"/>
      <w:r>
        <w:rPr>
          <w:rtl/>
        </w:rPr>
        <w:t>נכון</w:t>
      </w:r>
      <w:r>
        <w:rPr>
          <w:rFonts w:hint="cs"/>
          <w:rtl/>
        </w:rPr>
        <w:t>,</w:t>
      </w:r>
      <w:r>
        <w:rPr>
          <w:rtl/>
        </w:rPr>
        <w:t xml:space="preserve"> </w:t>
      </w:r>
      <w:bookmarkStart w:id="16597" w:name="_ETM_Q41_480540"/>
      <w:bookmarkEnd w:id="16597"/>
      <w:r>
        <w:rPr>
          <w:rtl/>
        </w:rPr>
        <w:t xml:space="preserve">שקבר </w:t>
      </w:r>
      <w:bookmarkStart w:id="16598" w:name="_ETM_Q41_480199"/>
      <w:bookmarkEnd w:id="16598"/>
      <w:r>
        <w:rPr>
          <w:rFonts w:hint="cs"/>
          <w:rtl/>
        </w:rPr>
        <w:t xml:space="preserve">הרשב"י, רבי שמעון </w:t>
      </w:r>
      <w:bookmarkStart w:id="16599" w:name="_ETM_Q41_480780"/>
      <w:bookmarkEnd w:id="16599"/>
      <w:r>
        <w:rPr>
          <w:rFonts w:hint="cs"/>
          <w:rtl/>
        </w:rPr>
        <w:t>בר</w:t>
      </w:r>
      <w:r w:rsidR="00BB6BB5">
        <w:rPr>
          <w:rFonts w:hint="cs"/>
          <w:rtl/>
        </w:rPr>
        <w:t xml:space="preserve"> </w:t>
      </w:r>
      <w:r>
        <w:rPr>
          <w:rFonts w:hint="cs"/>
          <w:rtl/>
        </w:rPr>
        <w:t xml:space="preserve">יוחאי, </w:t>
      </w:r>
      <w:bookmarkStart w:id="16600" w:name="_ETM_Q41_480919"/>
      <w:bookmarkStart w:id="16601" w:name="_ETM_Q41_481490"/>
      <w:bookmarkStart w:id="16602" w:name="_ETM_Q41_481730"/>
      <w:bookmarkStart w:id="16603" w:name="_ETM_Q41_482029"/>
      <w:bookmarkStart w:id="16604" w:name="_ETM_Q41_482180"/>
      <w:bookmarkStart w:id="16605" w:name="_ETM_Q41_483570"/>
      <w:bookmarkEnd w:id="16600"/>
      <w:bookmarkEnd w:id="16601"/>
      <w:bookmarkEnd w:id="16602"/>
      <w:bookmarkEnd w:id="16603"/>
      <w:bookmarkEnd w:id="16604"/>
      <w:bookmarkEnd w:id="16605"/>
      <w:r>
        <w:rPr>
          <w:rtl/>
        </w:rPr>
        <w:t xml:space="preserve">נסגר </w:t>
      </w:r>
      <w:bookmarkStart w:id="16606" w:name="_ETM_Q41_485170"/>
      <w:bookmarkEnd w:id="16606"/>
      <w:r>
        <w:rPr>
          <w:rtl/>
        </w:rPr>
        <w:t xml:space="preserve">ביום </w:t>
      </w:r>
      <w:bookmarkStart w:id="16607" w:name="_ETM_Q41_485589"/>
      <w:bookmarkEnd w:id="16607"/>
      <w:r>
        <w:rPr>
          <w:rtl/>
        </w:rPr>
        <w:t xml:space="preserve">ז' </w:t>
      </w:r>
      <w:bookmarkStart w:id="16608" w:name="_ETM_Q41_485920"/>
      <w:bookmarkEnd w:id="16608"/>
      <w:r>
        <w:rPr>
          <w:rtl/>
        </w:rPr>
        <w:t>באדר</w:t>
      </w:r>
      <w:r>
        <w:rPr>
          <w:rFonts w:hint="cs"/>
          <w:rtl/>
        </w:rPr>
        <w:t>.</w:t>
      </w:r>
      <w:r>
        <w:rPr>
          <w:rtl/>
        </w:rPr>
        <w:t xml:space="preserve"> </w:t>
      </w:r>
      <w:bookmarkStart w:id="16609" w:name="_ETM_Q41_486580"/>
      <w:bookmarkEnd w:id="16609"/>
      <w:r>
        <w:rPr>
          <w:rtl/>
        </w:rPr>
        <w:t xml:space="preserve">הלילה </w:t>
      </w:r>
      <w:bookmarkStart w:id="16610" w:name="_ETM_Q41_487359"/>
      <w:bookmarkEnd w:id="16610"/>
      <w:r>
        <w:rPr>
          <w:rtl/>
        </w:rPr>
        <w:t xml:space="preserve">יהיה </w:t>
      </w:r>
      <w:bookmarkStart w:id="16611" w:name="_ETM_Q41_487630"/>
      <w:bookmarkEnd w:id="16611"/>
      <w:r>
        <w:rPr>
          <w:rtl/>
        </w:rPr>
        <w:t xml:space="preserve">יום </w:t>
      </w:r>
      <w:bookmarkStart w:id="16612" w:name="_ETM_Q41_487870"/>
      <w:bookmarkEnd w:id="16612"/>
      <w:r>
        <w:rPr>
          <w:rtl/>
        </w:rPr>
        <w:t xml:space="preserve">הולדתו </w:t>
      </w:r>
      <w:bookmarkStart w:id="16613" w:name="_ETM_Q41_488320"/>
      <w:bookmarkEnd w:id="16613"/>
      <w:r>
        <w:rPr>
          <w:rtl/>
        </w:rPr>
        <w:t xml:space="preserve">של </w:t>
      </w:r>
      <w:bookmarkStart w:id="16614" w:name="_ETM_Q41_488500"/>
      <w:bookmarkEnd w:id="16614"/>
      <w:r>
        <w:rPr>
          <w:rtl/>
        </w:rPr>
        <w:t xml:space="preserve">משה </w:t>
      </w:r>
      <w:bookmarkStart w:id="16615" w:name="_ETM_Q41_488799"/>
      <w:bookmarkEnd w:id="16615"/>
      <w:r>
        <w:rPr>
          <w:rtl/>
        </w:rPr>
        <w:t>רבנו</w:t>
      </w:r>
      <w:r>
        <w:rPr>
          <w:rFonts w:hint="cs"/>
          <w:rtl/>
        </w:rPr>
        <w:t>,</w:t>
      </w:r>
      <w:r>
        <w:rPr>
          <w:rtl/>
        </w:rPr>
        <w:t xml:space="preserve"> </w:t>
      </w:r>
      <w:bookmarkStart w:id="16616" w:name="_ETM_Q41_490040"/>
      <w:bookmarkEnd w:id="16616"/>
      <w:r>
        <w:rPr>
          <w:rtl/>
        </w:rPr>
        <w:t xml:space="preserve">ולפי </w:t>
      </w:r>
      <w:bookmarkStart w:id="16617" w:name="_ETM_Q41_490519"/>
      <w:bookmarkEnd w:id="16617"/>
      <w:r>
        <w:rPr>
          <w:rtl/>
        </w:rPr>
        <w:t xml:space="preserve">כל </w:t>
      </w:r>
      <w:bookmarkStart w:id="16618" w:name="_ETM_Q41_490700"/>
      <w:bookmarkEnd w:id="16618"/>
      <w:r>
        <w:rPr>
          <w:rtl/>
        </w:rPr>
        <w:t xml:space="preserve">מה </w:t>
      </w:r>
      <w:bookmarkStart w:id="16619" w:name="_ETM_Q41_490820"/>
      <w:bookmarkEnd w:id="16619"/>
      <w:r>
        <w:rPr>
          <w:rtl/>
        </w:rPr>
        <w:t xml:space="preserve">שנאמר </w:t>
      </w:r>
      <w:bookmarkStart w:id="16620" w:name="_ETM_Q41_491330"/>
      <w:bookmarkEnd w:id="16620"/>
      <w:r>
        <w:rPr>
          <w:rtl/>
        </w:rPr>
        <w:t xml:space="preserve">גם </w:t>
      </w:r>
      <w:bookmarkStart w:id="16621" w:name="_ETM_Q41_491540"/>
      <w:bookmarkEnd w:id="16621"/>
      <w:r>
        <w:rPr>
          <w:rtl/>
        </w:rPr>
        <w:t xml:space="preserve">יום </w:t>
      </w:r>
      <w:bookmarkStart w:id="16622" w:name="_ETM_Q41_491779"/>
      <w:bookmarkEnd w:id="16622"/>
      <w:r>
        <w:rPr>
          <w:rtl/>
        </w:rPr>
        <w:t xml:space="preserve">לידתו </w:t>
      </w:r>
      <w:bookmarkStart w:id="16623" w:name="_ETM_Q41_492139"/>
      <w:bookmarkEnd w:id="16623"/>
      <w:r>
        <w:rPr>
          <w:rtl/>
        </w:rPr>
        <w:t xml:space="preserve">של </w:t>
      </w:r>
      <w:bookmarkStart w:id="16624" w:name="_ETM_Q41_492290"/>
      <w:bookmarkEnd w:id="16624"/>
      <w:r>
        <w:rPr>
          <w:rtl/>
        </w:rPr>
        <w:t xml:space="preserve">משה </w:t>
      </w:r>
      <w:bookmarkStart w:id="16625" w:name="_ETM_Q41_492529"/>
      <w:bookmarkEnd w:id="16625"/>
      <w:r>
        <w:rPr>
          <w:rtl/>
        </w:rPr>
        <w:t>רבנו</w:t>
      </w:r>
      <w:r>
        <w:rPr>
          <w:rFonts w:hint="cs"/>
          <w:rtl/>
        </w:rPr>
        <w:t>.</w:t>
      </w:r>
      <w:r>
        <w:rPr>
          <w:rtl/>
        </w:rPr>
        <w:t xml:space="preserve"> </w:t>
      </w:r>
      <w:bookmarkStart w:id="16626" w:name="_ETM_Q41_494400"/>
      <w:bookmarkEnd w:id="16626"/>
      <w:r>
        <w:rPr>
          <w:rtl/>
        </w:rPr>
        <w:t xml:space="preserve">ולמה </w:t>
      </w:r>
      <w:bookmarkStart w:id="16627" w:name="_ETM_Q41_495150"/>
      <w:bookmarkEnd w:id="16627"/>
      <w:r>
        <w:rPr>
          <w:rtl/>
        </w:rPr>
        <w:t xml:space="preserve">נסגר </w:t>
      </w:r>
      <w:bookmarkStart w:id="16628" w:name="_ETM_Q41_495599"/>
      <w:bookmarkEnd w:id="16628"/>
      <w:r>
        <w:rPr>
          <w:rtl/>
        </w:rPr>
        <w:t xml:space="preserve">קבר </w:t>
      </w:r>
      <w:bookmarkStart w:id="16629" w:name="_ETM_Q41_495959"/>
      <w:bookmarkEnd w:id="16629"/>
      <w:r>
        <w:rPr>
          <w:rtl/>
        </w:rPr>
        <w:t xml:space="preserve">רבי </w:t>
      </w:r>
      <w:bookmarkStart w:id="16630" w:name="_ETM_Q41_496140"/>
      <w:bookmarkEnd w:id="16630"/>
      <w:r>
        <w:rPr>
          <w:rtl/>
        </w:rPr>
        <w:t xml:space="preserve">שמעון </w:t>
      </w:r>
      <w:bookmarkStart w:id="16631" w:name="_ETM_Q41_496349"/>
      <w:bookmarkEnd w:id="16631"/>
      <w:r>
        <w:rPr>
          <w:rtl/>
        </w:rPr>
        <w:t>בר</w:t>
      </w:r>
      <w:bookmarkStart w:id="16632" w:name="_ETM_Q41_496470"/>
      <w:bookmarkEnd w:id="16632"/>
      <w:r w:rsidR="00BB6BB5">
        <w:rPr>
          <w:rFonts w:hint="cs"/>
          <w:rtl/>
        </w:rPr>
        <w:t xml:space="preserve"> </w:t>
      </w:r>
      <w:r>
        <w:rPr>
          <w:rtl/>
        </w:rPr>
        <w:t>יוחאי</w:t>
      </w:r>
      <w:r w:rsidR="00BB6BB5">
        <w:rPr>
          <w:rFonts w:hint="cs"/>
          <w:rtl/>
        </w:rPr>
        <w:t>?</w:t>
      </w:r>
      <w:r>
        <w:rPr>
          <w:rFonts w:hint="cs"/>
          <w:rtl/>
        </w:rPr>
        <w:t xml:space="preserve"> אגב, ביום הזה, היום באים אליו </w:t>
      </w:r>
      <w:bookmarkStart w:id="16633" w:name="_ETM_Q41_501714"/>
      <w:bookmarkStart w:id="16634" w:name="_ETM_Q41_496740"/>
      <w:bookmarkStart w:id="16635" w:name="_ETM_Q41_496859"/>
      <w:bookmarkStart w:id="16636" w:name="_ETM_Q41_497039"/>
      <w:bookmarkStart w:id="16637" w:name="_ETM_Q41_497279"/>
      <w:bookmarkStart w:id="16638" w:name="_ETM_Q41_497669"/>
      <w:bookmarkStart w:id="16639" w:name="_ETM_Q41_498000"/>
      <w:bookmarkStart w:id="16640" w:name="_ETM_Q41_498359"/>
      <w:bookmarkStart w:id="16641" w:name="_ETM_Q41_499560"/>
      <w:bookmarkEnd w:id="16633"/>
      <w:bookmarkEnd w:id="16634"/>
      <w:bookmarkEnd w:id="16635"/>
      <w:bookmarkEnd w:id="16636"/>
      <w:bookmarkEnd w:id="16637"/>
      <w:bookmarkEnd w:id="16638"/>
      <w:bookmarkEnd w:id="16639"/>
      <w:bookmarkEnd w:id="16640"/>
      <w:bookmarkEnd w:id="16641"/>
      <w:r>
        <w:rPr>
          <w:rtl/>
        </w:rPr>
        <w:t xml:space="preserve">אלפי </w:t>
      </w:r>
      <w:bookmarkStart w:id="16642" w:name="_ETM_Q41_499919"/>
      <w:bookmarkEnd w:id="16642"/>
      <w:r>
        <w:rPr>
          <w:rtl/>
        </w:rPr>
        <w:t>אנשים</w:t>
      </w:r>
      <w:r w:rsidR="00BB6BB5">
        <w:rPr>
          <w:rFonts w:hint="cs"/>
          <w:rtl/>
        </w:rPr>
        <w:t>.</w:t>
      </w:r>
      <w:r>
        <w:rPr>
          <w:rtl/>
        </w:rPr>
        <w:t xml:space="preserve"> </w:t>
      </w:r>
      <w:bookmarkStart w:id="16643" w:name="_ETM_Q41_501100"/>
      <w:bookmarkEnd w:id="16643"/>
      <w:r>
        <w:rPr>
          <w:rtl/>
        </w:rPr>
        <w:t xml:space="preserve">בשל </w:t>
      </w:r>
      <w:bookmarkStart w:id="16644" w:name="_ETM_Q41_501640"/>
      <w:bookmarkEnd w:id="16644"/>
      <w:r>
        <w:rPr>
          <w:rtl/>
        </w:rPr>
        <w:t xml:space="preserve">ליקויי </w:t>
      </w:r>
      <w:bookmarkStart w:id="16645" w:name="_ETM_Q41_502089"/>
      <w:bookmarkEnd w:id="16645"/>
      <w:r>
        <w:rPr>
          <w:rtl/>
        </w:rPr>
        <w:t xml:space="preserve">בטיחות </w:t>
      </w:r>
      <w:bookmarkStart w:id="16646" w:name="_ETM_Q41_503200"/>
      <w:bookmarkEnd w:id="16646"/>
      <w:r>
        <w:rPr>
          <w:rtl/>
        </w:rPr>
        <w:t xml:space="preserve">שהמועצה </w:t>
      </w:r>
      <w:bookmarkStart w:id="16647" w:name="_ETM_Q41_503860"/>
      <w:bookmarkEnd w:id="16647"/>
      <w:r>
        <w:rPr>
          <w:rtl/>
        </w:rPr>
        <w:t xml:space="preserve">המקומית </w:t>
      </w:r>
      <w:bookmarkStart w:id="16648" w:name="_ETM_Q41_504310"/>
      <w:bookmarkEnd w:id="16648"/>
      <w:r>
        <w:rPr>
          <w:rtl/>
        </w:rPr>
        <w:t>מצ</w:t>
      </w:r>
      <w:r>
        <w:rPr>
          <w:rFonts w:hint="cs"/>
          <w:rtl/>
        </w:rPr>
        <w:t>א</w:t>
      </w:r>
      <w:r>
        <w:rPr>
          <w:rtl/>
        </w:rPr>
        <w:t>ה</w:t>
      </w:r>
      <w:r>
        <w:rPr>
          <w:rFonts w:hint="cs"/>
          <w:rtl/>
        </w:rPr>
        <w:t>.</w:t>
      </w:r>
      <w:r>
        <w:rPr>
          <w:rtl/>
        </w:rPr>
        <w:t xml:space="preserve"> </w:t>
      </w:r>
      <w:bookmarkStart w:id="16649" w:name="_ETM_Q41_505550"/>
      <w:bookmarkEnd w:id="16649"/>
      <w:r>
        <w:rPr>
          <w:rtl/>
        </w:rPr>
        <w:t>עכשיו</w:t>
      </w:r>
      <w:r>
        <w:rPr>
          <w:rFonts w:hint="cs"/>
          <w:rtl/>
        </w:rPr>
        <w:t>,</w:t>
      </w:r>
      <w:r>
        <w:rPr>
          <w:rtl/>
        </w:rPr>
        <w:t xml:space="preserve"> </w:t>
      </w:r>
      <w:bookmarkStart w:id="16650" w:name="_ETM_Q41_505910"/>
      <w:bookmarkEnd w:id="16650"/>
      <w:r>
        <w:rPr>
          <w:rtl/>
        </w:rPr>
        <w:t xml:space="preserve">אני </w:t>
      </w:r>
      <w:bookmarkStart w:id="16651" w:name="_ETM_Q41_506000"/>
      <w:bookmarkEnd w:id="16651"/>
      <w:r>
        <w:rPr>
          <w:rtl/>
        </w:rPr>
        <w:t xml:space="preserve">רוצה </w:t>
      </w:r>
      <w:bookmarkStart w:id="16652" w:name="_ETM_Q41_506240"/>
      <w:bookmarkEnd w:id="16652"/>
      <w:r>
        <w:rPr>
          <w:rtl/>
        </w:rPr>
        <w:t xml:space="preserve">לשאול </w:t>
      </w:r>
      <w:bookmarkStart w:id="16653" w:name="_ETM_Q41_506600"/>
      <w:bookmarkEnd w:id="16653"/>
      <w:r>
        <w:rPr>
          <w:rtl/>
        </w:rPr>
        <w:t>שאל</w:t>
      </w:r>
      <w:r>
        <w:rPr>
          <w:rFonts w:hint="cs"/>
          <w:rtl/>
        </w:rPr>
        <w:t xml:space="preserve">ת תם, קודם כול. </w:t>
      </w:r>
      <w:bookmarkStart w:id="16654" w:name="_ETM_Q41_506900"/>
      <w:bookmarkStart w:id="16655" w:name="_ETM_Q41_507230"/>
      <w:bookmarkStart w:id="16656" w:name="_ETM_Q41_507500"/>
      <w:bookmarkStart w:id="16657" w:name="_ETM_Q41_508319"/>
      <w:bookmarkStart w:id="16658" w:name="_ETM_Q41_508499"/>
      <w:bookmarkStart w:id="16659" w:name="_ETM_Q41_508859"/>
      <w:bookmarkStart w:id="16660" w:name="_ETM_Q41_509309"/>
      <w:bookmarkStart w:id="16661" w:name="_ETM_Q41_509429"/>
      <w:bookmarkStart w:id="16662" w:name="_ETM_Q41_510359"/>
      <w:bookmarkStart w:id="16663" w:name="_ETM_Q41_510599"/>
      <w:bookmarkStart w:id="16664" w:name="_ETM_Q41_510719"/>
      <w:bookmarkStart w:id="16665" w:name="_ETM_Q41_510809"/>
      <w:bookmarkEnd w:id="16654"/>
      <w:bookmarkEnd w:id="16655"/>
      <w:bookmarkEnd w:id="16656"/>
      <w:bookmarkEnd w:id="16657"/>
      <w:bookmarkEnd w:id="16658"/>
      <w:bookmarkEnd w:id="16659"/>
      <w:bookmarkEnd w:id="16660"/>
      <w:bookmarkEnd w:id="16661"/>
      <w:bookmarkEnd w:id="16662"/>
      <w:bookmarkEnd w:id="16663"/>
      <w:bookmarkEnd w:id="16664"/>
      <w:bookmarkEnd w:id="16665"/>
      <w:r>
        <w:rPr>
          <w:rFonts w:hint="cs"/>
          <w:rtl/>
        </w:rPr>
        <w:t xml:space="preserve">אם ליקויי בטיחות יש במקום, למה </w:t>
      </w:r>
      <w:bookmarkStart w:id="16666" w:name="_ETM_Q41_512199"/>
      <w:bookmarkEnd w:id="16666"/>
      <w:r>
        <w:rPr>
          <w:rFonts w:hint="cs"/>
          <w:rtl/>
        </w:rPr>
        <w:t xml:space="preserve">זה לא </w:t>
      </w:r>
      <w:r>
        <w:rPr>
          <w:rtl/>
        </w:rPr>
        <w:t xml:space="preserve">נסגר </w:t>
      </w:r>
      <w:bookmarkStart w:id="16667" w:name="_ETM_Q41_511199"/>
      <w:bookmarkEnd w:id="16667"/>
      <w:r>
        <w:rPr>
          <w:rtl/>
        </w:rPr>
        <w:t xml:space="preserve">לפני </w:t>
      </w:r>
      <w:bookmarkStart w:id="16668" w:name="_ETM_Q41_511499"/>
      <w:bookmarkEnd w:id="16668"/>
      <w:r>
        <w:rPr>
          <w:rtl/>
        </w:rPr>
        <w:t>חודש</w:t>
      </w:r>
      <w:r>
        <w:rPr>
          <w:rFonts w:hint="cs"/>
          <w:rtl/>
        </w:rPr>
        <w:t>?</w:t>
      </w:r>
      <w:r>
        <w:rPr>
          <w:rtl/>
        </w:rPr>
        <w:t xml:space="preserve"> </w:t>
      </w:r>
      <w:bookmarkStart w:id="16669" w:name="_ETM_Q41_512440"/>
      <w:bookmarkEnd w:id="16669"/>
      <w:r>
        <w:rPr>
          <w:rtl/>
        </w:rPr>
        <w:t xml:space="preserve">למה </w:t>
      </w:r>
      <w:bookmarkStart w:id="16670" w:name="_ETM_Q41_512770"/>
      <w:bookmarkEnd w:id="16670"/>
      <w:r>
        <w:rPr>
          <w:rtl/>
        </w:rPr>
        <w:t xml:space="preserve">לא </w:t>
      </w:r>
      <w:bookmarkStart w:id="16671" w:name="_ETM_Q41_512890"/>
      <w:bookmarkEnd w:id="16671"/>
      <w:r>
        <w:rPr>
          <w:rtl/>
        </w:rPr>
        <w:t>שלשום</w:t>
      </w:r>
      <w:r>
        <w:rPr>
          <w:rFonts w:hint="cs"/>
          <w:rtl/>
        </w:rPr>
        <w:t>?</w:t>
      </w:r>
      <w:r>
        <w:rPr>
          <w:rtl/>
        </w:rPr>
        <w:t xml:space="preserve"> </w:t>
      </w:r>
      <w:bookmarkStart w:id="16672" w:name="_ETM_Q41_513880"/>
      <w:bookmarkEnd w:id="16672"/>
      <w:r>
        <w:rPr>
          <w:rtl/>
        </w:rPr>
        <w:t xml:space="preserve">מה </w:t>
      </w:r>
      <w:bookmarkStart w:id="16673" w:name="_ETM_Q41_514060"/>
      <w:bookmarkEnd w:id="16673"/>
      <w:r>
        <w:rPr>
          <w:rtl/>
        </w:rPr>
        <w:t>קרה</w:t>
      </w:r>
      <w:r>
        <w:rPr>
          <w:rFonts w:hint="cs"/>
          <w:rtl/>
        </w:rPr>
        <w:t>,</w:t>
      </w:r>
      <w:r>
        <w:rPr>
          <w:rtl/>
        </w:rPr>
        <w:t xml:space="preserve"> </w:t>
      </w:r>
      <w:bookmarkStart w:id="16674" w:name="_ETM_Q41_514360"/>
      <w:bookmarkEnd w:id="16674"/>
      <w:r>
        <w:rPr>
          <w:rtl/>
        </w:rPr>
        <w:t xml:space="preserve">עכשיו </w:t>
      </w:r>
      <w:bookmarkStart w:id="16675" w:name="_ETM_Q41_514720"/>
      <w:bookmarkEnd w:id="16675"/>
      <w:r>
        <w:rPr>
          <w:rtl/>
        </w:rPr>
        <w:t>מצאתם</w:t>
      </w:r>
      <w:r>
        <w:rPr>
          <w:rFonts w:hint="cs"/>
          <w:rtl/>
        </w:rPr>
        <w:t>?</w:t>
      </w:r>
      <w:bookmarkStart w:id="16676" w:name="_ETM_Q41_517741"/>
      <w:bookmarkStart w:id="16677" w:name="_ETM_Q41_517895"/>
      <w:bookmarkStart w:id="16678" w:name="_ETM_Q41_517949"/>
      <w:bookmarkStart w:id="16679" w:name="_ETM_Q41_518085"/>
      <w:bookmarkStart w:id="16680" w:name="_ETM_Q41_516910"/>
      <w:bookmarkEnd w:id="16676"/>
      <w:bookmarkEnd w:id="16677"/>
      <w:bookmarkEnd w:id="16678"/>
      <w:bookmarkEnd w:id="16679"/>
      <w:bookmarkEnd w:id="16680"/>
      <w:r>
        <w:rPr>
          <w:rFonts w:hint="cs"/>
          <w:rtl/>
        </w:rPr>
        <w:t xml:space="preserve"> </w:t>
      </w:r>
      <w:r>
        <w:rPr>
          <w:rtl/>
        </w:rPr>
        <w:t xml:space="preserve">אבל </w:t>
      </w:r>
      <w:bookmarkStart w:id="16681" w:name="_ETM_Q41_517180"/>
      <w:bookmarkEnd w:id="16681"/>
      <w:r>
        <w:rPr>
          <w:rtl/>
        </w:rPr>
        <w:t xml:space="preserve">נקודה </w:t>
      </w:r>
      <w:bookmarkStart w:id="16682" w:name="_ETM_Q41_517510"/>
      <w:bookmarkEnd w:id="16682"/>
      <w:r>
        <w:rPr>
          <w:rtl/>
        </w:rPr>
        <w:t>נוספת</w:t>
      </w:r>
      <w:r>
        <w:rPr>
          <w:rFonts w:hint="cs"/>
          <w:rtl/>
        </w:rPr>
        <w:t xml:space="preserve"> </w:t>
      </w:r>
      <w:r>
        <w:rPr>
          <w:rtl/>
        </w:rPr>
        <w:t>–</w:t>
      </w:r>
      <w:r>
        <w:rPr>
          <w:rFonts w:hint="cs"/>
          <w:rtl/>
        </w:rPr>
        <w:t xml:space="preserve"> שמונה חודשים מאז אסון מירון </w:t>
      </w:r>
      <w:bookmarkStart w:id="16683" w:name="_ETM_Q41_519001"/>
      <w:bookmarkEnd w:id="16683"/>
      <w:r>
        <w:rPr>
          <w:rFonts w:hint="cs"/>
          <w:rtl/>
        </w:rPr>
        <w:t xml:space="preserve">עברו. </w:t>
      </w:r>
      <w:bookmarkStart w:id="16684" w:name="_ETM_Q41_519190"/>
      <w:bookmarkStart w:id="16685" w:name="_ETM_Q41_519790"/>
      <w:bookmarkStart w:id="16686" w:name="_ETM_Q41_520360"/>
      <w:bookmarkStart w:id="16687" w:name="_ETM_Q41_520660"/>
      <w:bookmarkStart w:id="16688" w:name="_ETM_Q41_520930"/>
      <w:bookmarkStart w:id="16689" w:name="_ETM_Q41_521230"/>
      <w:bookmarkStart w:id="16690" w:name="_ETM_Q41_522160"/>
      <w:bookmarkStart w:id="16691" w:name="_ETM_Q41_522399"/>
      <w:bookmarkEnd w:id="16684"/>
      <w:bookmarkEnd w:id="16685"/>
      <w:bookmarkEnd w:id="16686"/>
      <w:bookmarkEnd w:id="16687"/>
      <w:bookmarkEnd w:id="16688"/>
      <w:bookmarkEnd w:id="16689"/>
      <w:bookmarkEnd w:id="16690"/>
      <w:bookmarkEnd w:id="16691"/>
      <w:r>
        <w:rPr>
          <w:rFonts w:hint="cs"/>
          <w:rtl/>
        </w:rPr>
        <w:t xml:space="preserve">הקימו </w:t>
      </w:r>
      <w:r>
        <w:rPr>
          <w:rtl/>
        </w:rPr>
        <w:t xml:space="preserve">ועדת </w:t>
      </w:r>
      <w:bookmarkStart w:id="16692" w:name="_ETM_Q41_522730"/>
      <w:bookmarkEnd w:id="16692"/>
      <w:r>
        <w:rPr>
          <w:rtl/>
        </w:rPr>
        <w:t>חקירה</w:t>
      </w:r>
      <w:r>
        <w:rPr>
          <w:rFonts w:hint="cs"/>
          <w:rtl/>
        </w:rPr>
        <w:t>,</w:t>
      </w:r>
      <w:r>
        <w:rPr>
          <w:rtl/>
        </w:rPr>
        <w:t xml:space="preserve"> </w:t>
      </w:r>
      <w:bookmarkStart w:id="16693" w:name="_ETM_Q41_523790"/>
      <w:bookmarkEnd w:id="16693"/>
      <w:r>
        <w:rPr>
          <w:rtl/>
        </w:rPr>
        <w:t>סיורים</w:t>
      </w:r>
      <w:r>
        <w:rPr>
          <w:rFonts w:hint="cs"/>
          <w:rtl/>
        </w:rPr>
        <w:t>, יח"צ, סיפורים</w:t>
      </w:r>
      <w:bookmarkStart w:id="16694" w:name="_ETM_Q41_524960"/>
      <w:bookmarkEnd w:id="16694"/>
      <w:r>
        <w:rPr>
          <w:rFonts w:hint="cs"/>
          <w:rtl/>
        </w:rPr>
        <w:t xml:space="preserve">. </w:t>
      </w:r>
      <w:bookmarkStart w:id="16695" w:name="_ETM_Q41_525830"/>
      <w:bookmarkStart w:id="16696" w:name="_ETM_Q41_527199"/>
      <w:bookmarkEnd w:id="16695"/>
      <w:bookmarkEnd w:id="16696"/>
      <w:r>
        <w:rPr>
          <w:rtl/>
        </w:rPr>
        <w:t xml:space="preserve">ליקויי </w:t>
      </w:r>
      <w:bookmarkStart w:id="16697" w:name="_ETM_Q41_527680"/>
      <w:bookmarkEnd w:id="16697"/>
      <w:r>
        <w:rPr>
          <w:rtl/>
        </w:rPr>
        <w:t xml:space="preserve">בטיחות </w:t>
      </w:r>
      <w:bookmarkStart w:id="16698" w:name="_ETM_Q41_528309"/>
      <w:bookmarkEnd w:id="16698"/>
      <w:r>
        <w:rPr>
          <w:rtl/>
        </w:rPr>
        <w:t xml:space="preserve">בתוך </w:t>
      </w:r>
      <w:bookmarkStart w:id="16699" w:name="_ETM_Q41_528730"/>
      <w:bookmarkEnd w:id="16699"/>
      <w:r>
        <w:rPr>
          <w:rtl/>
        </w:rPr>
        <w:t xml:space="preserve">המתחם </w:t>
      </w:r>
      <w:bookmarkStart w:id="16700" w:name="_ETM_Q41_529570"/>
      <w:bookmarkEnd w:id="16700"/>
      <w:r>
        <w:rPr>
          <w:rtl/>
        </w:rPr>
        <w:t xml:space="preserve">זה </w:t>
      </w:r>
      <w:bookmarkStart w:id="16701" w:name="_ETM_Q41_529719"/>
      <w:bookmarkEnd w:id="16701"/>
      <w:r>
        <w:rPr>
          <w:rtl/>
        </w:rPr>
        <w:t xml:space="preserve">דבר </w:t>
      </w:r>
      <w:bookmarkStart w:id="16702" w:name="_ETM_Q41_530050"/>
      <w:bookmarkEnd w:id="16702"/>
      <w:r>
        <w:rPr>
          <w:rtl/>
        </w:rPr>
        <w:t xml:space="preserve">שהוא </w:t>
      </w:r>
      <w:bookmarkStart w:id="16703" w:name="_ETM_Q41_530230"/>
      <w:bookmarkEnd w:id="16703"/>
      <w:r>
        <w:rPr>
          <w:rtl/>
        </w:rPr>
        <w:t xml:space="preserve">די </w:t>
      </w:r>
      <w:bookmarkStart w:id="16704" w:name="_ETM_Q41_530410"/>
      <w:bookmarkEnd w:id="16704"/>
      <w:r>
        <w:rPr>
          <w:rtl/>
        </w:rPr>
        <w:t>פשוט</w:t>
      </w:r>
      <w:r>
        <w:rPr>
          <w:rFonts w:hint="cs"/>
          <w:rtl/>
        </w:rPr>
        <w:t>.</w:t>
      </w:r>
      <w:r>
        <w:rPr>
          <w:rtl/>
        </w:rPr>
        <w:t xml:space="preserve"> </w:t>
      </w:r>
      <w:bookmarkStart w:id="16705" w:name="_ETM_Q41_530769"/>
      <w:bookmarkEnd w:id="16705"/>
      <w:r>
        <w:rPr>
          <w:rtl/>
        </w:rPr>
        <w:t xml:space="preserve">הרי </w:t>
      </w:r>
      <w:bookmarkStart w:id="16706" w:name="_ETM_Q41_530949"/>
      <w:bookmarkEnd w:id="16706"/>
      <w:r>
        <w:rPr>
          <w:rtl/>
        </w:rPr>
        <w:t xml:space="preserve">יש </w:t>
      </w:r>
      <w:bookmarkStart w:id="16707" w:name="_ETM_Q41_531039"/>
      <w:bookmarkEnd w:id="16707"/>
      <w:r>
        <w:rPr>
          <w:rtl/>
        </w:rPr>
        <w:t xml:space="preserve">שם </w:t>
      </w:r>
      <w:bookmarkStart w:id="16708" w:name="_ETM_Q41_531279"/>
      <w:bookmarkEnd w:id="16708"/>
      <w:r>
        <w:rPr>
          <w:rtl/>
        </w:rPr>
        <w:t>מבנה</w:t>
      </w:r>
      <w:r>
        <w:rPr>
          <w:rFonts w:hint="cs"/>
          <w:rtl/>
        </w:rPr>
        <w:t>,</w:t>
      </w:r>
      <w:r>
        <w:rPr>
          <w:rtl/>
        </w:rPr>
        <w:t xml:space="preserve"> </w:t>
      </w:r>
      <w:bookmarkStart w:id="16709" w:name="_ETM_Q41_532210"/>
      <w:bookmarkEnd w:id="16709"/>
      <w:r>
        <w:rPr>
          <w:rtl/>
        </w:rPr>
        <w:t xml:space="preserve">יש </w:t>
      </w:r>
      <w:bookmarkStart w:id="16710" w:name="_ETM_Q41_532510"/>
      <w:bookmarkEnd w:id="16710"/>
      <w:r>
        <w:rPr>
          <w:rtl/>
        </w:rPr>
        <w:t>תאורה</w:t>
      </w:r>
      <w:r>
        <w:rPr>
          <w:rFonts w:hint="cs"/>
          <w:rtl/>
        </w:rPr>
        <w:t xml:space="preserve"> </w:t>
      </w:r>
      <w:r>
        <w:rPr>
          <w:rFonts w:hint="eastAsia"/>
          <w:rtl/>
        </w:rPr>
        <w:t>–</w:t>
      </w:r>
      <w:r>
        <w:rPr>
          <w:rtl/>
        </w:rPr>
        <w:t xml:space="preserve"> </w:t>
      </w:r>
      <w:bookmarkStart w:id="16711" w:name="_ETM_Q41_533440"/>
      <w:bookmarkEnd w:id="16711"/>
      <w:r>
        <w:rPr>
          <w:rtl/>
        </w:rPr>
        <w:t xml:space="preserve">כן </w:t>
      </w:r>
      <w:bookmarkStart w:id="16712" w:name="_ETM_Q41_533710"/>
      <w:bookmarkEnd w:id="16712"/>
      <w:r>
        <w:rPr>
          <w:rtl/>
        </w:rPr>
        <w:t xml:space="preserve">או </w:t>
      </w:r>
      <w:bookmarkStart w:id="16713" w:name="_ETM_Q41_533769"/>
      <w:bookmarkEnd w:id="16713"/>
      <w:r>
        <w:rPr>
          <w:rtl/>
        </w:rPr>
        <w:t>לא</w:t>
      </w:r>
      <w:r>
        <w:rPr>
          <w:rFonts w:hint="cs"/>
          <w:rtl/>
        </w:rPr>
        <w:t>.</w:t>
      </w:r>
      <w:r>
        <w:rPr>
          <w:rtl/>
        </w:rPr>
        <w:t xml:space="preserve"> </w:t>
      </w:r>
      <w:bookmarkStart w:id="16714" w:name="_ETM_Q41_534390"/>
      <w:bookmarkEnd w:id="16714"/>
      <w:r>
        <w:rPr>
          <w:rtl/>
        </w:rPr>
        <w:t xml:space="preserve">אין </w:t>
      </w:r>
      <w:bookmarkStart w:id="16715" w:name="_ETM_Q41_534660"/>
      <w:bookmarkEnd w:id="16715"/>
      <w:r>
        <w:rPr>
          <w:rtl/>
        </w:rPr>
        <w:t xml:space="preserve">הרבה </w:t>
      </w:r>
      <w:bookmarkStart w:id="16716" w:name="_ETM_Q41_534870"/>
      <w:bookmarkEnd w:id="16716"/>
      <w:r>
        <w:rPr>
          <w:rtl/>
        </w:rPr>
        <w:t xml:space="preserve">דברים </w:t>
      </w:r>
      <w:bookmarkStart w:id="16717" w:name="_ETM_Q41_535170"/>
      <w:bookmarkStart w:id="16718" w:name="_ETM_Q41_535260"/>
      <w:bookmarkEnd w:id="16717"/>
      <w:bookmarkEnd w:id="16718"/>
      <w:r>
        <w:rPr>
          <w:rtl/>
        </w:rPr>
        <w:t xml:space="preserve">לעשות </w:t>
      </w:r>
      <w:bookmarkStart w:id="16719" w:name="_ETM_Q41_535620"/>
      <w:bookmarkEnd w:id="16719"/>
      <w:r>
        <w:rPr>
          <w:rtl/>
        </w:rPr>
        <w:t xml:space="preserve">שם </w:t>
      </w:r>
      <w:bookmarkStart w:id="16720" w:name="_ETM_Q41_535800"/>
      <w:bookmarkEnd w:id="16720"/>
      <w:r>
        <w:rPr>
          <w:rtl/>
        </w:rPr>
        <w:t xml:space="preserve">מלבד </w:t>
      </w:r>
      <w:bookmarkStart w:id="16721" w:name="_ETM_Q41_536130"/>
      <w:bookmarkEnd w:id="16721"/>
      <w:r>
        <w:rPr>
          <w:rtl/>
        </w:rPr>
        <w:t xml:space="preserve">להסדיר </w:t>
      </w:r>
      <w:bookmarkStart w:id="16722" w:name="_ETM_Q41_536520"/>
      <w:bookmarkEnd w:id="16722"/>
      <w:r>
        <w:rPr>
          <w:rtl/>
        </w:rPr>
        <w:t xml:space="preserve">את </w:t>
      </w:r>
      <w:bookmarkStart w:id="16723" w:name="_ETM_Q41_536610"/>
      <w:bookmarkEnd w:id="16723"/>
      <w:r>
        <w:rPr>
          <w:rtl/>
        </w:rPr>
        <w:t>זה</w:t>
      </w:r>
      <w:r>
        <w:rPr>
          <w:rFonts w:hint="cs"/>
          <w:rtl/>
        </w:rPr>
        <w:t>,</w:t>
      </w:r>
      <w:r>
        <w:rPr>
          <w:rtl/>
        </w:rPr>
        <w:t xml:space="preserve"> </w:t>
      </w:r>
      <w:bookmarkStart w:id="16724" w:name="_ETM_Q41_536790"/>
      <w:bookmarkEnd w:id="16724"/>
      <w:r>
        <w:rPr>
          <w:rtl/>
        </w:rPr>
        <w:t xml:space="preserve">את </w:t>
      </w:r>
      <w:bookmarkStart w:id="16725" w:name="_ETM_Q41_536880"/>
      <w:bookmarkEnd w:id="16725"/>
      <w:r>
        <w:rPr>
          <w:rtl/>
        </w:rPr>
        <w:t xml:space="preserve">הכניסות </w:t>
      </w:r>
      <w:bookmarkStart w:id="16726" w:name="_ETM_Q41_537329"/>
      <w:bookmarkEnd w:id="16726"/>
      <w:r>
        <w:rPr>
          <w:rFonts w:hint="cs"/>
          <w:rtl/>
        </w:rPr>
        <w:t xml:space="preserve">ואת </w:t>
      </w:r>
      <w:r>
        <w:rPr>
          <w:rtl/>
        </w:rPr>
        <w:t>היציאות</w:t>
      </w:r>
      <w:r>
        <w:rPr>
          <w:rFonts w:hint="cs"/>
          <w:rtl/>
        </w:rPr>
        <w:t>,</w:t>
      </w:r>
      <w:r>
        <w:rPr>
          <w:rtl/>
        </w:rPr>
        <w:t xml:space="preserve"> </w:t>
      </w:r>
      <w:bookmarkStart w:id="16727" w:name="_ETM_Q41_538410"/>
      <w:bookmarkEnd w:id="16727"/>
      <w:r>
        <w:rPr>
          <w:rtl/>
        </w:rPr>
        <w:t xml:space="preserve">אבל </w:t>
      </w:r>
      <w:bookmarkStart w:id="16728" w:name="_ETM_Q41_538680"/>
      <w:bookmarkEnd w:id="16728"/>
      <w:r>
        <w:rPr>
          <w:rtl/>
        </w:rPr>
        <w:t>סוגרים</w:t>
      </w:r>
      <w:r>
        <w:rPr>
          <w:rFonts w:hint="cs"/>
          <w:rtl/>
        </w:rPr>
        <w:t>.</w:t>
      </w:r>
    </w:p>
    <w:p w:rsidR="008A18D3" w:rsidRDefault="008A18D3" w:rsidP="00F72C5F">
      <w:pPr>
        <w:rPr>
          <w:rtl/>
        </w:rPr>
      </w:pPr>
      <w:bookmarkStart w:id="16729" w:name="_ETM_Q41_541221"/>
      <w:bookmarkStart w:id="16730" w:name="_ETM_Q41_541393"/>
      <w:bookmarkEnd w:id="16729"/>
      <w:bookmarkEnd w:id="16730"/>
    </w:p>
    <w:p w:rsidR="008A18D3" w:rsidRDefault="008A18D3" w:rsidP="00BB6BB5">
      <w:pPr>
        <w:rPr>
          <w:rtl/>
        </w:rPr>
      </w:pPr>
      <w:bookmarkStart w:id="16731" w:name="_ETM_Q41_541467"/>
      <w:bookmarkStart w:id="16732" w:name="_ETM_Q41_541568"/>
      <w:bookmarkStart w:id="16733" w:name="_ETM_Q41_540199"/>
      <w:bookmarkEnd w:id="16731"/>
      <w:bookmarkEnd w:id="16732"/>
      <w:bookmarkEnd w:id="16733"/>
      <w:r>
        <w:rPr>
          <w:rtl/>
        </w:rPr>
        <w:t xml:space="preserve">אדוני </w:t>
      </w:r>
      <w:bookmarkStart w:id="16734" w:name="_ETM_Q41_540529"/>
      <w:bookmarkEnd w:id="16734"/>
      <w:r>
        <w:rPr>
          <w:rtl/>
        </w:rPr>
        <w:t>היושב-ראש</w:t>
      </w:r>
      <w:r>
        <w:rPr>
          <w:rFonts w:hint="cs"/>
          <w:rtl/>
        </w:rPr>
        <w:t>,</w:t>
      </w:r>
      <w:r>
        <w:rPr>
          <w:rtl/>
        </w:rPr>
        <w:t xml:space="preserve"> </w:t>
      </w:r>
      <w:bookmarkStart w:id="16735" w:name="_ETM_Q41_541010"/>
      <w:bookmarkEnd w:id="16735"/>
      <w:r>
        <w:rPr>
          <w:rFonts w:hint="cs"/>
          <w:rtl/>
        </w:rPr>
        <w:t>י</w:t>
      </w:r>
      <w:r>
        <w:rPr>
          <w:rtl/>
        </w:rPr>
        <w:t xml:space="preserve">עלה </w:t>
      </w:r>
      <w:bookmarkStart w:id="16736" w:name="_ETM_Q41_541219"/>
      <w:bookmarkEnd w:id="16736"/>
      <w:r>
        <w:rPr>
          <w:rtl/>
        </w:rPr>
        <w:t xml:space="preserve">בדעתך </w:t>
      </w:r>
      <w:bookmarkStart w:id="16737" w:name="_ETM_Q41_542269"/>
      <w:bookmarkEnd w:id="16737"/>
      <w:r>
        <w:rPr>
          <w:rFonts w:hint="cs"/>
          <w:rtl/>
        </w:rPr>
        <w:t xml:space="preserve">– אם </w:t>
      </w:r>
      <w:r>
        <w:rPr>
          <w:rtl/>
        </w:rPr>
        <w:t xml:space="preserve">עיריית </w:t>
      </w:r>
      <w:bookmarkStart w:id="16738" w:name="_ETM_Q41_542629"/>
      <w:bookmarkEnd w:id="16738"/>
      <w:r>
        <w:rPr>
          <w:rtl/>
        </w:rPr>
        <w:t xml:space="preserve">ירושלים </w:t>
      </w:r>
      <w:bookmarkStart w:id="16739" w:name="_ETM_Q41_543289"/>
      <w:bookmarkStart w:id="16740" w:name="_ETM_Q41_543350"/>
      <w:bookmarkEnd w:id="16739"/>
      <w:bookmarkEnd w:id="16740"/>
      <w:r>
        <w:rPr>
          <w:rtl/>
        </w:rPr>
        <w:t xml:space="preserve">תבוא </w:t>
      </w:r>
      <w:bookmarkStart w:id="16741" w:name="_ETM_Q41_543559"/>
      <w:bookmarkEnd w:id="16741"/>
      <w:r>
        <w:rPr>
          <w:rtl/>
        </w:rPr>
        <w:t xml:space="preserve">לעשות </w:t>
      </w:r>
      <w:bookmarkStart w:id="16742" w:name="_ETM_Q41_543859"/>
      <w:bookmarkEnd w:id="16742"/>
      <w:r>
        <w:rPr>
          <w:rtl/>
        </w:rPr>
        <w:t xml:space="preserve">סיור </w:t>
      </w:r>
      <w:bookmarkStart w:id="16743" w:name="_ETM_Q41_544070"/>
      <w:bookmarkEnd w:id="16743"/>
      <w:r>
        <w:rPr>
          <w:rtl/>
        </w:rPr>
        <w:t xml:space="preserve">במשכן </w:t>
      </w:r>
      <w:bookmarkStart w:id="16744" w:name="_ETM_Q41_544580"/>
      <w:bookmarkEnd w:id="16744"/>
      <w:r>
        <w:rPr>
          <w:rtl/>
        </w:rPr>
        <w:t>ו</w:t>
      </w:r>
      <w:bookmarkStart w:id="16745" w:name="_ETM_Q41_544700"/>
      <w:bookmarkEnd w:id="16745"/>
      <w:r>
        <w:rPr>
          <w:rFonts w:hint="cs"/>
          <w:rtl/>
        </w:rPr>
        <w:t xml:space="preserve">היא </w:t>
      </w:r>
      <w:r>
        <w:rPr>
          <w:rtl/>
        </w:rPr>
        <w:t xml:space="preserve">תמצא </w:t>
      </w:r>
      <w:bookmarkStart w:id="16746" w:name="_ETM_Q41_545029"/>
      <w:bookmarkEnd w:id="16746"/>
      <w:r>
        <w:rPr>
          <w:rtl/>
        </w:rPr>
        <w:t xml:space="preserve">ליקויי </w:t>
      </w:r>
      <w:bookmarkStart w:id="16747" w:name="_ETM_Q41_545390"/>
      <w:bookmarkEnd w:id="16747"/>
      <w:r>
        <w:rPr>
          <w:rtl/>
        </w:rPr>
        <w:t>בטיחות</w:t>
      </w:r>
      <w:bookmarkStart w:id="16748" w:name="_ETM_Q41_544592"/>
      <w:bookmarkEnd w:id="16748"/>
      <w:r>
        <w:rPr>
          <w:rFonts w:hint="cs"/>
          <w:rtl/>
        </w:rPr>
        <w:t>,</w:t>
      </w:r>
      <w:r>
        <w:rPr>
          <w:rtl/>
        </w:rPr>
        <w:t xml:space="preserve"> </w:t>
      </w:r>
      <w:bookmarkStart w:id="16749" w:name="_ETM_Q41_546570"/>
      <w:bookmarkEnd w:id="16749"/>
      <w:r>
        <w:rPr>
          <w:rtl/>
        </w:rPr>
        <w:t xml:space="preserve">לא </w:t>
      </w:r>
      <w:bookmarkStart w:id="16750" w:name="_ETM_Q41_546719"/>
      <w:bookmarkEnd w:id="16750"/>
      <w:r>
        <w:rPr>
          <w:rtl/>
        </w:rPr>
        <w:t>י</w:t>
      </w:r>
      <w:bookmarkStart w:id="16751" w:name="_ETM_Q41_547049"/>
      <w:bookmarkEnd w:id="16751"/>
      <w:r>
        <w:rPr>
          <w:rFonts w:hint="cs"/>
          <w:rtl/>
        </w:rPr>
        <w:t xml:space="preserve">סגרו את המשכן, יתקנו את זה מייד. יגידו: איך </w:t>
      </w:r>
      <w:bookmarkStart w:id="16752" w:name="_ETM_Q41_546750"/>
      <w:bookmarkEnd w:id="16752"/>
      <w:r>
        <w:rPr>
          <w:rFonts w:hint="cs"/>
          <w:rtl/>
        </w:rPr>
        <w:t xml:space="preserve">אנחנו עושים שהמשכן לא יהיה סגור אפילו יום אחד? </w:t>
      </w:r>
      <w:bookmarkStart w:id="16753" w:name="_ETM_Q41_547200"/>
      <w:bookmarkStart w:id="16754" w:name="_ETM_Q41_547589"/>
      <w:bookmarkStart w:id="16755" w:name="_ETM_Q41_547950"/>
      <w:bookmarkStart w:id="16756" w:name="_ETM_Q41_548070"/>
      <w:bookmarkStart w:id="16757" w:name="_ETM_Q41_548579"/>
      <w:bookmarkStart w:id="16758" w:name="_ETM_Q41_548939"/>
      <w:bookmarkStart w:id="16759" w:name="_ETM_Q41_549119"/>
      <w:bookmarkStart w:id="16760" w:name="_ETM_Q41_549450"/>
      <w:bookmarkStart w:id="16761" w:name="_ETM_Q41_549990"/>
      <w:bookmarkStart w:id="16762" w:name="_ETM_Q41_550499"/>
      <w:bookmarkStart w:id="16763" w:name="_ETM_Q41_550589"/>
      <w:bookmarkStart w:id="16764" w:name="_ETM_Q41_550710"/>
      <w:bookmarkStart w:id="16765" w:name="_ETM_Q41_551009"/>
      <w:bookmarkStart w:id="16766" w:name="_ETM_Q41_551249"/>
      <w:bookmarkStart w:id="16767" w:name="_ETM_Q41_551399"/>
      <w:bookmarkStart w:id="16768" w:name="_ETM_Q41_552539"/>
      <w:bookmarkEnd w:id="16753"/>
      <w:bookmarkEnd w:id="16754"/>
      <w:bookmarkEnd w:id="16755"/>
      <w:bookmarkEnd w:id="16756"/>
      <w:bookmarkEnd w:id="16757"/>
      <w:bookmarkEnd w:id="16758"/>
      <w:bookmarkEnd w:id="16759"/>
      <w:bookmarkEnd w:id="16760"/>
      <w:bookmarkEnd w:id="16761"/>
      <w:bookmarkEnd w:id="16762"/>
      <w:bookmarkEnd w:id="16763"/>
      <w:bookmarkEnd w:id="16764"/>
      <w:bookmarkEnd w:id="16765"/>
      <w:bookmarkEnd w:id="16766"/>
      <w:bookmarkEnd w:id="16767"/>
      <w:bookmarkEnd w:id="16768"/>
      <w:r>
        <w:rPr>
          <w:rtl/>
        </w:rPr>
        <w:t xml:space="preserve">אבל </w:t>
      </w:r>
      <w:bookmarkStart w:id="16769" w:name="_ETM_Q41_552959"/>
      <w:bookmarkEnd w:id="16769"/>
      <w:r>
        <w:rPr>
          <w:rtl/>
        </w:rPr>
        <w:t xml:space="preserve">קבר </w:t>
      </w:r>
      <w:bookmarkStart w:id="16770" w:name="_ETM_Q41_553319"/>
      <w:bookmarkEnd w:id="16770"/>
      <w:r>
        <w:rPr>
          <w:rtl/>
        </w:rPr>
        <w:t xml:space="preserve">רבי </w:t>
      </w:r>
      <w:bookmarkStart w:id="16771" w:name="_ETM_Q41_553529"/>
      <w:bookmarkEnd w:id="16771"/>
      <w:r>
        <w:rPr>
          <w:rtl/>
        </w:rPr>
        <w:t xml:space="preserve">שמעון </w:t>
      </w:r>
      <w:bookmarkStart w:id="16772" w:name="_ETM_Q41_553799"/>
      <w:bookmarkEnd w:id="16772"/>
      <w:r>
        <w:rPr>
          <w:rtl/>
        </w:rPr>
        <w:t>בר</w:t>
      </w:r>
      <w:bookmarkStart w:id="16773" w:name="_ETM_Q41_553920"/>
      <w:bookmarkEnd w:id="16773"/>
      <w:r w:rsidR="00BB6BB5">
        <w:rPr>
          <w:rFonts w:hint="cs"/>
          <w:rtl/>
        </w:rPr>
        <w:t xml:space="preserve"> </w:t>
      </w:r>
      <w:r>
        <w:rPr>
          <w:rtl/>
        </w:rPr>
        <w:t>יוחאי</w:t>
      </w:r>
      <w:r>
        <w:rPr>
          <w:rFonts w:hint="cs"/>
          <w:rtl/>
        </w:rPr>
        <w:t>,</w:t>
      </w:r>
      <w:r>
        <w:rPr>
          <w:rtl/>
        </w:rPr>
        <w:t xml:space="preserve"> </w:t>
      </w:r>
      <w:bookmarkStart w:id="16774" w:name="_ETM_Q41_555520"/>
      <w:bookmarkEnd w:id="16774"/>
      <w:r>
        <w:rPr>
          <w:rtl/>
        </w:rPr>
        <w:t>ש</w:t>
      </w:r>
      <w:bookmarkStart w:id="16775" w:name="_ETM_Q41_555820"/>
      <w:bookmarkEnd w:id="16775"/>
      <w:r>
        <w:rPr>
          <w:rtl/>
        </w:rPr>
        <w:t xml:space="preserve">נמצא </w:t>
      </w:r>
      <w:bookmarkStart w:id="16776" w:name="_ETM_Q41_556539"/>
      <w:bookmarkEnd w:id="16776"/>
      <w:r>
        <w:rPr>
          <w:rtl/>
        </w:rPr>
        <w:t xml:space="preserve">בחצר </w:t>
      </w:r>
      <w:bookmarkStart w:id="16777" w:name="_ETM_Q41_557109"/>
      <w:bookmarkEnd w:id="16777"/>
      <w:r>
        <w:rPr>
          <w:rtl/>
        </w:rPr>
        <w:t xml:space="preserve">האחורית </w:t>
      </w:r>
      <w:bookmarkStart w:id="16778" w:name="_ETM_Q41_557529"/>
      <w:bookmarkEnd w:id="16778"/>
      <w:r>
        <w:rPr>
          <w:rtl/>
        </w:rPr>
        <w:t xml:space="preserve">של </w:t>
      </w:r>
      <w:bookmarkStart w:id="16779" w:name="_ETM_Q41_557679"/>
      <w:bookmarkEnd w:id="16779"/>
      <w:r>
        <w:rPr>
          <w:rtl/>
        </w:rPr>
        <w:t xml:space="preserve">הרגשות </w:t>
      </w:r>
      <w:bookmarkStart w:id="16780" w:name="_ETM_Q41_558159"/>
      <w:bookmarkEnd w:id="16780"/>
      <w:r>
        <w:rPr>
          <w:rtl/>
        </w:rPr>
        <w:t>ש</w:t>
      </w:r>
      <w:r>
        <w:rPr>
          <w:rFonts w:hint="cs"/>
          <w:rtl/>
        </w:rPr>
        <w:t xml:space="preserve">ל </w:t>
      </w:r>
      <w:bookmarkStart w:id="16781" w:name="_ETM_Q41_560110"/>
      <w:bookmarkEnd w:id="16781"/>
      <w:r>
        <w:rPr>
          <w:rtl/>
        </w:rPr>
        <w:t xml:space="preserve">מקבלי </w:t>
      </w:r>
      <w:bookmarkStart w:id="16782" w:name="_ETM_Q41_558579"/>
      <w:bookmarkEnd w:id="16782"/>
      <w:r>
        <w:rPr>
          <w:rtl/>
        </w:rPr>
        <w:t>ההחלטות</w:t>
      </w:r>
      <w:r>
        <w:rPr>
          <w:rFonts w:hint="cs"/>
          <w:rtl/>
        </w:rPr>
        <w:t>,</w:t>
      </w:r>
      <w:r>
        <w:rPr>
          <w:rtl/>
        </w:rPr>
        <w:t xml:space="preserve"> </w:t>
      </w:r>
      <w:bookmarkStart w:id="16783" w:name="_ETM_Q41_559390"/>
      <w:bookmarkEnd w:id="16783"/>
      <w:r>
        <w:rPr>
          <w:rtl/>
        </w:rPr>
        <w:t xml:space="preserve">יכול </w:t>
      </w:r>
      <w:bookmarkStart w:id="16784" w:name="_ETM_Q41_560140"/>
      <w:bookmarkEnd w:id="16784"/>
      <w:r>
        <w:rPr>
          <w:rtl/>
        </w:rPr>
        <w:t xml:space="preserve">להיסגר </w:t>
      </w:r>
      <w:bookmarkStart w:id="16785" w:name="_ETM_Q41_561009"/>
      <w:bookmarkEnd w:id="16785"/>
      <w:r>
        <w:rPr>
          <w:rtl/>
        </w:rPr>
        <w:t xml:space="preserve">ביום </w:t>
      </w:r>
      <w:bookmarkStart w:id="16786" w:name="_ETM_Q41_561399"/>
      <w:bookmarkEnd w:id="16786"/>
      <w:r>
        <w:rPr>
          <w:rtl/>
        </w:rPr>
        <w:t xml:space="preserve">כזה </w:t>
      </w:r>
      <w:bookmarkStart w:id="16787" w:name="_ETM_Q41_561700"/>
      <w:bookmarkEnd w:id="16787"/>
      <w:r>
        <w:rPr>
          <w:rtl/>
        </w:rPr>
        <w:t>חשוב</w:t>
      </w:r>
      <w:r>
        <w:rPr>
          <w:rFonts w:hint="cs"/>
          <w:rtl/>
        </w:rPr>
        <w:t>.</w:t>
      </w:r>
      <w:r>
        <w:rPr>
          <w:rtl/>
        </w:rPr>
        <w:t xml:space="preserve"> </w:t>
      </w:r>
      <w:bookmarkStart w:id="16788" w:name="_ETM_Q41_562930"/>
      <w:bookmarkEnd w:id="16788"/>
      <w:r>
        <w:rPr>
          <w:rtl/>
        </w:rPr>
        <w:t xml:space="preserve">זה </w:t>
      </w:r>
      <w:bookmarkStart w:id="16789" w:name="_ETM_Q41_563170"/>
      <w:bookmarkEnd w:id="16789"/>
      <w:r>
        <w:rPr>
          <w:rtl/>
        </w:rPr>
        <w:t xml:space="preserve">מראה </w:t>
      </w:r>
      <w:bookmarkStart w:id="16790" w:name="_ETM_Q41_563409"/>
      <w:bookmarkEnd w:id="16790"/>
      <w:r>
        <w:rPr>
          <w:rtl/>
        </w:rPr>
        <w:t xml:space="preserve">על </w:t>
      </w:r>
      <w:bookmarkStart w:id="16791" w:name="_ETM_Q41_563529"/>
      <w:bookmarkEnd w:id="16791"/>
      <w:r>
        <w:rPr>
          <w:rtl/>
        </w:rPr>
        <w:t>אטימות</w:t>
      </w:r>
      <w:r>
        <w:rPr>
          <w:rFonts w:hint="cs"/>
          <w:rtl/>
        </w:rPr>
        <w:t>,</w:t>
      </w:r>
      <w:r>
        <w:rPr>
          <w:rtl/>
        </w:rPr>
        <w:t xml:space="preserve"> </w:t>
      </w:r>
      <w:bookmarkStart w:id="16792" w:name="_ETM_Q41_564190"/>
      <w:bookmarkEnd w:id="16792"/>
      <w:r>
        <w:rPr>
          <w:rtl/>
        </w:rPr>
        <w:t xml:space="preserve">מראה </w:t>
      </w:r>
      <w:bookmarkStart w:id="16793" w:name="_ETM_Q41_564550"/>
      <w:bookmarkEnd w:id="16793"/>
      <w:r>
        <w:rPr>
          <w:rtl/>
        </w:rPr>
        <w:t xml:space="preserve">על </w:t>
      </w:r>
      <w:bookmarkStart w:id="16794" w:name="_ETM_Q41_564760"/>
      <w:bookmarkEnd w:id="16794"/>
      <w:r>
        <w:rPr>
          <w:rtl/>
        </w:rPr>
        <w:t xml:space="preserve">חוסר </w:t>
      </w:r>
      <w:bookmarkStart w:id="16795" w:name="_ETM_Q41_565210"/>
      <w:bookmarkEnd w:id="16795"/>
      <w:r>
        <w:rPr>
          <w:rtl/>
        </w:rPr>
        <w:t>חשיבה</w:t>
      </w:r>
      <w:r>
        <w:rPr>
          <w:rFonts w:hint="cs"/>
          <w:rtl/>
        </w:rPr>
        <w:t>,</w:t>
      </w:r>
      <w:r>
        <w:rPr>
          <w:rtl/>
        </w:rPr>
        <w:t xml:space="preserve"> </w:t>
      </w:r>
      <w:bookmarkStart w:id="16796" w:name="_ETM_Q41_566529"/>
      <w:bookmarkEnd w:id="16796"/>
      <w:r>
        <w:rPr>
          <w:rtl/>
        </w:rPr>
        <w:t xml:space="preserve">והכי </w:t>
      </w:r>
      <w:bookmarkStart w:id="16797" w:name="_ETM_Q41_567009"/>
      <w:bookmarkEnd w:id="16797"/>
      <w:r>
        <w:rPr>
          <w:rtl/>
        </w:rPr>
        <w:t xml:space="preserve">חשוב </w:t>
      </w:r>
      <w:bookmarkStart w:id="16798" w:name="_ETM_Q41_567460"/>
      <w:bookmarkEnd w:id="16798"/>
      <w:r>
        <w:rPr>
          <w:rFonts w:hint="cs"/>
          <w:rtl/>
        </w:rPr>
        <w:t xml:space="preserve">– </w:t>
      </w:r>
      <w:r>
        <w:rPr>
          <w:rtl/>
        </w:rPr>
        <w:t xml:space="preserve">זה </w:t>
      </w:r>
      <w:bookmarkStart w:id="16799" w:name="_ETM_Q41_567609"/>
      <w:bookmarkEnd w:id="16799"/>
      <w:r>
        <w:rPr>
          <w:rtl/>
        </w:rPr>
        <w:t xml:space="preserve">מראה </w:t>
      </w:r>
      <w:bookmarkStart w:id="16800" w:name="_ETM_Q41_568179"/>
      <w:bookmarkEnd w:id="16800"/>
      <w:r>
        <w:rPr>
          <w:rtl/>
        </w:rPr>
        <w:t xml:space="preserve">על </w:t>
      </w:r>
      <w:bookmarkStart w:id="16801" w:name="_ETM_Q41_568420"/>
      <w:bookmarkEnd w:id="16801"/>
      <w:r>
        <w:rPr>
          <w:rtl/>
        </w:rPr>
        <w:t>אי</w:t>
      </w:r>
      <w:bookmarkStart w:id="16802" w:name="_ETM_Q41_568749"/>
      <w:bookmarkEnd w:id="16802"/>
      <w:r>
        <w:rPr>
          <w:rFonts w:hint="cs"/>
          <w:rtl/>
        </w:rPr>
        <w:t>-</w:t>
      </w:r>
      <w:r>
        <w:rPr>
          <w:rtl/>
        </w:rPr>
        <w:t xml:space="preserve">הבנה </w:t>
      </w:r>
      <w:bookmarkStart w:id="16803" w:name="_ETM_Q41_569289"/>
      <w:bookmarkEnd w:id="16803"/>
      <w:r>
        <w:rPr>
          <w:rtl/>
        </w:rPr>
        <w:t xml:space="preserve">בסיסית </w:t>
      </w:r>
      <w:bookmarkStart w:id="16804" w:name="_ETM_Q41_570620"/>
      <w:bookmarkEnd w:id="16804"/>
      <w:r>
        <w:rPr>
          <w:rFonts w:hint="cs"/>
          <w:rtl/>
        </w:rPr>
        <w:t>ש</w:t>
      </w:r>
      <w:bookmarkStart w:id="16805" w:name="_ETM_Q41_566164"/>
      <w:bookmarkEnd w:id="16805"/>
      <w:r>
        <w:rPr>
          <w:rFonts w:hint="cs"/>
          <w:rtl/>
        </w:rPr>
        <w:t xml:space="preserve">ל </w:t>
      </w:r>
      <w:r>
        <w:rPr>
          <w:rtl/>
        </w:rPr>
        <w:t xml:space="preserve">מה </w:t>
      </w:r>
      <w:bookmarkStart w:id="16806" w:name="_ETM_Q41_570890"/>
      <w:bookmarkEnd w:id="16806"/>
      <w:r>
        <w:rPr>
          <w:rFonts w:hint="cs"/>
          <w:rtl/>
        </w:rPr>
        <w:t>ש</w:t>
      </w:r>
      <w:r>
        <w:rPr>
          <w:rtl/>
        </w:rPr>
        <w:t xml:space="preserve">המקום </w:t>
      </w:r>
      <w:bookmarkStart w:id="16807" w:name="_ETM_Q41_571250"/>
      <w:bookmarkEnd w:id="16807"/>
      <w:r>
        <w:rPr>
          <w:rtl/>
        </w:rPr>
        <w:t xml:space="preserve">הזה </w:t>
      </w:r>
      <w:bookmarkStart w:id="16808" w:name="_ETM_Q41_571430"/>
      <w:bookmarkEnd w:id="16808"/>
      <w:r>
        <w:rPr>
          <w:rtl/>
        </w:rPr>
        <w:t>מסמל</w:t>
      </w:r>
      <w:r>
        <w:rPr>
          <w:rFonts w:hint="cs"/>
          <w:rtl/>
        </w:rPr>
        <w:t>.</w:t>
      </w:r>
      <w:r>
        <w:rPr>
          <w:rtl/>
        </w:rPr>
        <w:t xml:space="preserve"> </w:t>
      </w:r>
      <w:bookmarkStart w:id="16809" w:name="_ETM_Q41_572580"/>
      <w:bookmarkEnd w:id="16809"/>
      <w:r>
        <w:rPr>
          <w:rtl/>
        </w:rPr>
        <w:t>ואגב</w:t>
      </w:r>
      <w:r>
        <w:rPr>
          <w:rFonts w:hint="cs"/>
          <w:rtl/>
        </w:rPr>
        <w:t>,</w:t>
      </w:r>
      <w:r>
        <w:rPr>
          <w:rtl/>
        </w:rPr>
        <w:t xml:space="preserve"> </w:t>
      </w:r>
      <w:bookmarkStart w:id="16810" w:name="_ETM_Q41_573089"/>
      <w:bookmarkEnd w:id="16810"/>
      <w:r>
        <w:rPr>
          <w:rtl/>
        </w:rPr>
        <w:t xml:space="preserve">זה </w:t>
      </w:r>
      <w:bookmarkStart w:id="16811" w:name="_ETM_Q41_573210"/>
      <w:bookmarkEnd w:id="16811"/>
      <w:r>
        <w:rPr>
          <w:rtl/>
        </w:rPr>
        <w:t xml:space="preserve">כבר </w:t>
      </w:r>
      <w:bookmarkStart w:id="16812" w:name="_ETM_Q41_573450"/>
      <w:bookmarkEnd w:id="16812"/>
      <w:r>
        <w:rPr>
          <w:rtl/>
        </w:rPr>
        <w:t xml:space="preserve">מראה </w:t>
      </w:r>
      <w:bookmarkStart w:id="16813" w:name="_ETM_Q41_573779"/>
      <w:bookmarkEnd w:id="16813"/>
      <w:r>
        <w:rPr>
          <w:rtl/>
        </w:rPr>
        <w:t xml:space="preserve">לי </w:t>
      </w:r>
      <w:bookmarkStart w:id="16814" w:name="_ETM_Q41_574259"/>
      <w:bookmarkEnd w:id="16814"/>
      <w:r>
        <w:rPr>
          <w:rtl/>
        </w:rPr>
        <w:t xml:space="preserve">מה </w:t>
      </w:r>
      <w:bookmarkStart w:id="16815" w:name="_ETM_Q41_574589"/>
      <w:bookmarkEnd w:id="16815"/>
      <w:r>
        <w:rPr>
          <w:rtl/>
        </w:rPr>
        <w:t xml:space="preserve">יהיה </w:t>
      </w:r>
      <w:bookmarkStart w:id="16816" w:name="_ETM_Q41_574920"/>
      <w:bookmarkEnd w:id="16816"/>
      <w:r>
        <w:rPr>
          <w:rtl/>
        </w:rPr>
        <w:t xml:space="preserve">בהילולת </w:t>
      </w:r>
      <w:bookmarkStart w:id="16817" w:name="_ETM_Q41_575490"/>
      <w:bookmarkEnd w:id="16817"/>
      <w:r>
        <w:rPr>
          <w:rtl/>
        </w:rPr>
        <w:t xml:space="preserve">רבי </w:t>
      </w:r>
      <w:bookmarkStart w:id="16818" w:name="_ETM_Q41_575729"/>
      <w:bookmarkEnd w:id="16818"/>
      <w:r>
        <w:rPr>
          <w:rtl/>
        </w:rPr>
        <w:t xml:space="preserve">שמעון </w:t>
      </w:r>
      <w:bookmarkStart w:id="16819" w:name="_ETM_Q41_575909"/>
      <w:bookmarkEnd w:id="16819"/>
      <w:r>
        <w:rPr>
          <w:rtl/>
        </w:rPr>
        <w:t>בר</w:t>
      </w:r>
      <w:bookmarkStart w:id="16820" w:name="_ETM_Q41_576000"/>
      <w:bookmarkEnd w:id="16820"/>
      <w:r w:rsidR="00BB6BB5">
        <w:rPr>
          <w:rFonts w:hint="cs"/>
          <w:rtl/>
        </w:rPr>
        <w:t xml:space="preserve"> </w:t>
      </w:r>
      <w:r>
        <w:rPr>
          <w:rtl/>
        </w:rPr>
        <w:t xml:space="preserve">יוחאי </w:t>
      </w:r>
      <w:bookmarkStart w:id="16821" w:name="_ETM_Q41_576270"/>
      <w:bookmarkEnd w:id="16821"/>
      <w:r>
        <w:rPr>
          <w:rtl/>
        </w:rPr>
        <w:t>בל</w:t>
      </w:r>
      <w:r>
        <w:rPr>
          <w:rFonts w:hint="cs"/>
          <w:rtl/>
        </w:rPr>
        <w:t xml:space="preserve">"ג בעומר עצמו, זה קדימון. </w:t>
      </w:r>
      <w:bookmarkStart w:id="16822" w:name="_ETM_Q41_576509"/>
      <w:bookmarkStart w:id="16823" w:name="_ETM_Q41_576869"/>
      <w:bookmarkStart w:id="16824" w:name="_ETM_Q41_577500"/>
      <w:bookmarkStart w:id="16825" w:name="_ETM_Q41_577710"/>
      <w:bookmarkStart w:id="16826" w:name="_ETM_Q41_578870"/>
      <w:bookmarkEnd w:id="16822"/>
      <w:bookmarkEnd w:id="16823"/>
      <w:bookmarkEnd w:id="16824"/>
      <w:bookmarkEnd w:id="16825"/>
      <w:bookmarkEnd w:id="16826"/>
      <w:r>
        <w:rPr>
          <w:rtl/>
        </w:rPr>
        <w:t>אף</w:t>
      </w:r>
      <w:r>
        <w:rPr>
          <w:rFonts w:hint="cs"/>
          <w:rtl/>
        </w:rPr>
        <w:t xml:space="preserve"> אחד </w:t>
      </w:r>
      <w:bookmarkStart w:id="16827" w:name="_ETM_Q41_579230"/>
      <w:bookmarkStart w:id="16828" w:name="_ETM_Q41_579560"/>
      <w:bookmarkEnd w:id="16827"/>
      <w:bookmarkEnd w:id="16828"/>
      <w:r>
        <w:rPr>
          <w:rtl/>
        </w:rPr>
        <w:t xml:space="preserve">לא </w:t>
      </w:r>
      <w:bookmarkStart w:id="16829" w:name="_ETM_Q41_579680"/>
      <w:bookmarkEnd w:id="16829"/>
      <w:r>
        <w:rPr>
          <w:rtl/>
        </w:rPr>
        <w:t xml:space="preserve">באמת </w:t>
      </w:r>
      <w:bookmarkStart w:id="16830" w:name="_ETM_Q41_580010"/>
      <w:bookmarkEnd w:id="16830"/>
      <w:r>
        <w:rPr>
          <w:rtl/>
        </w:rPr>
        <w:t xml:space="preserve">הולך </w:t>
      </w:r>
      <w:bookmarkStart w:id="16831" w:name="_ETM_Q41_580250"/>
      <w:bookmarkEnd w:id="16831"/>
      <w:r>
        <w:rPr>
          <w:rtl/>
        </w:rPr>
        <w:t>לטפל</w:t>
      </w:r>
      <w:r>
        <w:rPr>
          <w:rFonts w:hint="cs"/>
          <w:rtl/>
        </w:rPr>
        <w:t>.</w:t>
      </w:r>
      <w:r>
        <w:rPr>
          <w:rtl/>
        </w:rPr>
        <w:t xml:space="preserve"> </w:t>
      </w:r>
      <w:bookmarkStart w:id="16832" w:name="_ETM_Q41_581719"/>
      <w:bookmarkEnd w:id="16832"/>
      <w:r>
        <w:rPr>
          <w:rtl/>
        </w:rPr>
        <w:t xml:space="preserve">לקחו </w:t>
      </w:r>
      <w:bookmarkStart w:id="16833" w:name="_ETM_Q41_582139"/>
      <w:bookmarkEnd w:id="16833"/>
      <w:r>
        <w:rPr>
          <w:rtl/>
        </w:rPr>
        <w:t>דחפורים</w:t>
      </w:r>
      <w:r>
        <w:rPr>
          <w:rFonts w:hint="cs"/>
          <w:rtl/>
        </w:rPr>
        <w:t>,</w:t>
      </w:r>
      <w:r>
        <w:rPr>
          <w:rtl/>
        </w:rPr>
        <w:t xml:space="preserve"> </w:t>
      </w:r>
      <w:bookmarkStart w:id="16834" w:name="_ETM_Q41_583249"/>
      <w:bookmarkEnd w:id="16834"/>
      <w:r>
        <w:rPr>
          <w:rtl/>
        </w:rPr>
        <w:t xml:space="preserve">הרסו </w:t>
      </w:r>
      <w:bookmarkStart w:id="16835" w:name="_ETM_Q41_583700"/>
      <w:bookmarkEnd w:id="16835"/>
      <w:r>
        <w:rPr>
          <w:rtl/>
        </w:rPr>
        <w:t xml:space="preserve">את </w:t>
      </w:r>
      <w:bookmarkStart w:id="16836" w:name="_ETM_Q41_583909"/>
      <w:bookmarkEnd w:id="16836"/>
      <w:r>
        <w:rPr>
          <w:rFonts w:hint="cs"/>
          <w:rtl/>
        </w:rPr>
        <w:t>ה</w:t>
      </w:r>
      <w:r>
        <w:rPr>
          <w:rtl/>
        </w:rPr>
        <w:t xml:space="preserve">מתקנים </w:t>
      </w:r>
      <w:bookmarkStart w:id="16837" w:name="_ETM_Q41_584359"/>
      <w:bookmarkEnd w:id="16837"/>
      <w:r>
        <w:rPr>
          <w:rtl/>
        </w:rPr>
        <w:t>בכניסה</w:t>
      </w:r>
      <w:r>
        <w:rPr>
          <w:rFonts w:hint="cs"/>
          <w:rtl/>
        </w:rPr>
        <w:t>,</w:t>
      </w:r>
      <w:r>
        <w:rPr>
          <w:rtl/>
        </w:rPr>
        <w:t xml:space="preserve"> </w:t>
      </w:r>
      <w:bookmarkStart w:id="16838" w:name="_ETM_Q41_585289"/>
      <w:bookmarkEnd w:id="16838"/>
      <w:r>
        <w:rPr>
          <w:rtl/>
        </w:rPr>
        <w:t xml:space="preserve">את </w:t>
      </w:r>
      <w:bookmarkStart w:id="16839" w:name="_ETM_Q41_585499"/>
      <w:bookmarkEnd w:id="16839"/>
      <w:r>
        <w:rPr>
          <w:rtl/>
        </w:rPr>
        <w:t>ה</w:t>
      </w:r>
      <w:r>
        <w:rPr>
          <w:rFonts w:hint="cs"/>
          <w:rtl/>
        </w:rPr>
        <w:t>ג</w:t>
      </w:r>
      <w:r>
        <w:rPr>
          <w:rtl/>
        </w:rPr>
        <w:t>שרים</w:t>
      </w:r>
      <w:r>
        <w:rPr>
          <w:rFonts w:hint="cs"/>
          <w:rtl/>
        </w:rPr>
        <w:t>,</w:t>
      </w:r>
      <w:r>
        <w:rPr>
          <w:rtl/>
        </w:rPr>
        <w:t xml:space="preserve"> </w:t>
      </w:r>
      <w:bookmarkStart w:id="16840" w:name="_ETM_Q41_586429"/>
      <w:bookmarkEnd w:id="16840"/>
      <w:r>
        <w:rPr>
          <w:rtl/>
        </w:rPr>
        <w:t xml:space="preserve">את </w:t>
      </w:r>
      <w:bookmarkStart w:id="16841" w:name="_ETM_Q41_586609"/>
      <w:bookmarkEnd w:id="16841"/>
      <w:r>
        <w:rPr>
          <w:rtl/>
        </w:rPr>
        <w:t xml:space="preserve">המעברים </w:t>
      </w:r>
      <w:bookmarkStart w:id="16842" w:name="_ETM_Q41_587240"/>
      <w:bookmarkEnd w:id="16842"/>
      <w:r>
        <w:rPr>
          <w:rFonts w:hint="cs"/>
          <w:rtl/>
        </w:rPr>
        <w:t xml:space="preserve">– </w:t>
      </w:r>
      <w:r>
        <w:rPr>
          <w:rtl/>
        </w:rPr>
        <w:t xml:space="preserve">ידעו </w:t>
      </w:r>
      <w:bookmarkStart w:id="16843" w:name="_ETM_Q41_587450"/>
      <w:bookmarkEnd w:id="16843"/>
      <w:r>
        <w:rPr>
          <w:rtl/>
        </w:rPr>
        <w:t>לעשות</w:t>
      </w:r>
      <w:r>
        <w:rPr>
          <w:rFonts w:hint="cs"/>
          <w:rtl/>
        </w:rPr>
        <w:t>.</w:t>
      </w:r>
      <w:r>
        <w:rPr>
          <w:rtl/>
        </w:rPr>
        <w:t xml:space="preserve"> </w:t>
      </w:r>
      <w:bookmarkStart w:id="16844" w:name="_ETM_Q41_588170"/>
      <w:bookmarkEnd w:id="16844"/>
      <w:r>
        <w:rPr>
          <w:rtl/>
        </w:rPr>
        <w:t>ואז</w:t>
      </w:r>
      <w:r>
        <w:rPr>
          <w:rFonts w:hint="cs"/>
          <w:rtl/>
        </w:rPr>
        <w:t>,</w:t>
      </w:r>
      <w:r>
        <w:rPr>
          <w:rtl/>
        </w:rPr>
        <w:t xml:space="preserve"> </w:t>
      </w:r>
      <w:bookmarkStart w:id="16845" w:name="_ETM_Q41_588740"/>
      <w:bookmarkEnd w:id="16845"/>
      <w:r>
        <w:rPr>
          <w:rFonts w:hint="cs"/>
          <w:rtl/>
        </w:rPr>
        <w:t xml:space="preserve">שלושה ימים לפני </w:t>
      </w:r>
      <w:bookmarkStart w:id="16846" w:name="_ETM_Q41_589681"/>
      <w:bookmarkEnd w:id="16846"/>
      <w:r>
        <w:rPr>
          <w:rFonts w:hint="cs"/>
          <w:rtl/>
        </w:rPr>
        <w:t>ז' באדר</w:t>
      </w:r>
      <w:r w:rsidR="00BB6BB5">
        <w:rPr>
          <w:rFonts w:hint="cs"/>
          <w:rtl/>
        </w:rPr>
        <w:t>,</w:t>
      </w:r>
      <w:r>
        <w:rPr>
          <w:rFonts w:hint="cs"/>
          <w:rtl/>
        </w:rPr>
        <w:t xml:space="preserve"> יש </w:t>
      </w:r>
      <w:bookmarkStart w:id="16847" w:name="_ETM_Q41_589189"/>
      <w:bookmarkStart w:id="16848" w:name="_ETM_Q41_589520"/>
      <w:bookmarkStart w:id="16849" w:name="_ETM_Q41_589759"/>
      <w:bookmarkStart w:id="16850" w:name="_ETM_Q41_590810"/>
      <w:bookmarkStart w:id="16851" w:name="_ETM_Q41_591079"/>
      <w:bookmarkEnd w:id="16847"/>
      <w:bookmarkEnd w:id="16848"/>
      <w:bookmarkEnd w:id="16849"/>
      <w:bookmarkEnd w:id="16850"/>
      <w:bookmarkEnd w:id="16851"/>
      <w:r>
        <w:rPr>
          <w:rtl/>
        </w:rPr>
        <w:t xml:space="preserve">ליקויי </w:t>
      </w:r>
      <w:bookmarkStart w:id="16852" w:name="_ETM_Q41_591439"/>
      <w:bookmarkEnd w:id="16852"/>
      <w:r>
        <w:rPr>
          <w:rtl/>
        </w:rPr>
        <w:t xml:space="preserve">בטיחות </w:t>
      </w:r>
      <w:bookmarkStart w:id="16853" w:name="_ETM_Q41_591859"/>
      <w:bookmarkEnd w:id="16853"/>
      <w:r>
        <w:rPr>
          <w:rFonts w:hint="cs"/>
          <w:rtl/>
        </w:rPr>
        <w:t>ו</w:t>
      </w:r>
      <w:r>
        <w:rPr>
          <w:rtl/>
        </w:rPr>
        <w:t>סוגרים</w:t>
      </w:r>
      <w:r>
        <w:rPr>
          <w:rFonts w:hint="cs"/>
          <w:rtl/>
        </w:rPr>
        <w:t xml:space="preserve"> את המתחם. </w:t>
      </w:r>
      <w:bookmarkStart w:id="16854" w:name="_ETM_Q41_592310"/>
      <w:bookmarkStart w:id="16855" w:name="_ETM_Q41_593089"/>
      <w:bookmarkEnd w:id="16854"/>
      <w:bookmarkEnd w:id="16855"/>
      <w:r>
        <w:rPr>
          <w:rFonts w:hint="cs"/>
          <w:rtl/>
        </w:rPr>
        <w:t>ת</w:t>
      </w:r>
      <w:r>
        <w:rPr>
          <w:rtl/>
        </w:rPr>
        <w:t xml:space="preserve">בואו </w:t>
      </w:r>
      <w:bookmarkStart w:id="16856" w:name="_ETM_Q41_593479"/>
      <w:bookmarkEnd w:id="16856"/>
      <w:r>
        <w:rPr>
          <w:rFonts w:hint="cs"/>
          <w:rtl/>
        </w:rPr>
        <w:t>ו</w:t>
      </w:r>
      <w:r>
        <w:rPr>
          <w:rtl/>
        </w:rPr>
        <w:t>תתקנו</w:t>
      </w:r>
      <w:r>
        <w:rPr>
          <w:rFonts w:hint="cs"/>
          <w:rtl/>
        </w:rPr>
        <w:t>.</w:t>
      </w:r>
      <w:r>
        <w:rPr>
          <w:rtl/>
        </w:rPr>
        <w:t xml:space="preserve"> </w:t>
      </w:r>
      <w:bookmarkStart w:id="16857" w:name="_ETM_Q41_594999"/>
      <w:bookmarkEnd w:id="16857"/>
      <w:r>
        <w:rPr>
          <w:rtl/>
        </w:rPr>
        <w:t>תבוא</w:t>
      </w:r>
      <w:r>
        <w:rPr>
          <w:rFonts w:hint="cs"/>
          <w:rtl/>
        </w:rPr>
        <w:t>ו, תתקנו מייד, תטפלו</w:t>
      </w:r>
      <w:r w:rsidR="00BB6BB5">
        <w:rPr>
          <w:rFonts w:hint="cs"/>
          <w:rtl/>
        </w:rPr>
        <w:t>,</w:t>
      </w:r>
      <w:bookmarkStart w:id="16858" w:name="_ETM_Q41_597795"/>
      <w:bookmarkEnd w:id="16858"/>
      <w:r>
        <w:rPr>
          <w:rFonts w:hint="cs"/>
          <w:rtl/>
        </w:rPr>
        <w:t xml:space="preserve"> תגידו מה שצריך ותעשו. </w:t>
      </w:r>
      <w:bookmarkStart w:id="16859" w:name="_ETM_Q41_595359"/>
      <w:bookmarkStart w:id="16860" w:name="_ETM_Q41_595479"/>
      <w:bookmarkStart w:id="16861" w:name="_ETM_Q41_596020"/>
      <w:bookmarkStart w:id="16862" w:name="_ETM_Q41_596469"/>
      <w:bookmarkStart w:id="16863" w:name="_ETM_Q41_596799"/>
      <w:bookmarkStart w:id="16864" w:name="_ETM_Q41_596890"/>
      <w:bookmarkStart w:id="16865" w:name="_ETM_Q41_597219"/>
      <w:bookmarkStart w:id="16866" w:name="_ETM_Q41_597729"/>
      <w:bookmarkEnd w:id="16859"/>
      <w:bookmarkEnd w:id="16860"/>
      <w:bookmarkEnd w:id="16861"/>
      <w:bookmarkEnd w:id="16862"/>
      <w:bookmarkEnd w:id="16863"/>
      <w:bookmarkEnd w:id="16864"/>
      <w:bookmarkEnd w:id="16865"/>
      <w:bookmarkEnd w:id="16866"/>
      <w:r>
        <w:rPr>
          <w:rtl/>
        </w:rPr>
        <w:t xml:space="preserve">למה </w:t>
      </w:r>
      <w:bookmarkStart w:id="16867" w:name="_ETM_Q41_598029"/>
      <w:bookmarkEnd w:id="16867"/>
      <w:r>
        <w:rPr>
          <w:rtl/>
        </w:rPr>
        <w:t xml:space="preserve">לסגור </w:t>
      </w:r>
      <w:bookmarkStart w:id="16868" w:name="_ETM_Q41_598420"/>
      <w:bookmarkEnd w:id="16868"/>
      <w:r>
        <w:rPr>
          <w:rtl/>
        </w:rPr>
        <w:t>ב</w:t>
      </w:r>
      <w:bookmarkStart w:id="16869" w:name="_ETM_Q41_599209"/>
      <w:bookmarkEnd w:id="16869"/>
      <w:r>
        <w:rPr>
          <w:rtl/>
        </w:rPr>
        <w:t xml:space="preserve">אבחת </w:t>
      </w:r>
      <w:bookmarkStart w:id="16870" w:name="_ETM_Q41_599779"/>
      <w:bookmarkEnd w:id="16870"/>
      <w:r>
        <w:rPr>
          <w:rtl/>
        </w:rPr>
        <w:t>יד</w:t>
      </w:r>
      <w:r>
        <w:rPr>
          <w:rFonts w:hint="cs"/>
          <w:rtl/>
        </w:rPr>
        <w:t>?</w:t>
      </w:r>
      <w:r>
        <w:rPr>
          <w:rtl/>
        </w:rPr>
        <w:t xml:space="preserve"> </w:t>
      </w:r>
      <w:bookmarkStart w:id="16871" w:name="_ETM_Q41_600499"/>
      <w:bookmarkEnd w:id="16871"/>
      <w:r>
        <w:rPr>
          <w:rtl/>
        </w:rPr>
        <w:t xml:space="preserve">עד </w:t>
      </w:r>
      <w:bookmarkStart w:id="16872" w:name="_ETM_Q41_600679"/>
      <w:bookmarkEnd w:id="16872"/>
      <w:r>
        <w:rPr>
          <w:rtl/>
        </w:rPr>
        <w:t xml:space="preserve">עכשיו </w:t>
      </w:r>
      <w:bookmarkStart w:id="16873" w:name="_ETM_Q41_600950"/>
      <w:bookmarkEnd w:id="16873"/>
      <w:r>
        <w:rPr>
          <w:rtl/>
        </w:rPr>
        <w:t xml:space="preserve">לא </w:t>
      </w:r>
      <w:bookmarkStart w:id="16874" w:name="_ETM_Q41_601039"/>
      <w:bookmarkEnd w:id="16874"/>
      <w:r>
        <w:rPr>
          <w:rtl/>
        </w:rPr>
        <w:t xml:space="preserve">ידענו </w:t>
      </w:r>
      <w:bookmarkStart w:id="16875" w:name="_ETM_Q41_601369"/>
      <w:bookmarkEnd w:id="16875"/>
      <w:r>
        <w:rPr>
          <w:rFonts w:hint="cs"/>
          <w:rtl/>
        </w:rPr>
        <w:t>מ</w:t>
      </w:r>
      <w:r>
        <w:rPr>
          <w:rtl/>
        </w:rPr>
        <w:t xml:space="preserve">ליקויי </w:t>
      </w:r>
      <w:bookmarkStart w:id="16876" w:name="_ETM_Q41_601609"/>
      <w:bookmarkEnd w:id="16876"/>
      <w:r>
        <w:rPr>
          <w:rtl/>
        </w:rPr>
        <w:t>בטיחות</w:t>
      </w:r>
      <w:r>
        <w:rPr>
          <w:rFonts w:hint="cs"/>
          <w:rtl/>
        </w:rPr>
        <w:t>?</w:t>
      </w:r>
    </w:p>
    <w:p w:rsidR="008A18D3" w:rsidRDefault="008A18D3" w:rsidP="00F72C5F">
      <w:pPr>
        <w:rPr>
          <w:rtl/>
        </w:rPr>
      </w:pPr>
      <w:bookmarkStart w:id="16877" w:name="_ETM_Q41_601669"/>
      <w:bookmarkStart w:id="16878" w:name="_ETM_Q41_601819"/>
      <w:bookmarkEnd w:id="16877"/>
      <w:bookmarkEnd w:id="16878"/>
    </w:p>
    <w:p w:rsidR="008A18D3" w:rsidRDefault="008A18D3" w:rsidP="00BB6BB5">
      <w:pPr>
        <w:rPr>
          <w:rtl/>
        </w:rPr>
      </w:pPr>
      <w:bookmarkStart w:id="16879" w:name="_ETM_Q41_601917"/>
      <w:bookmarkStart w:id="16880" w:name="_ETM_Q41_602037"/>
      <w:bookmarkStart w:id="16881" w:name="_ETM_Q41_603790"/>
      <w:bookmarkEnd w:id="16879"/>
      <w:bookmarkEnd w:id="16880"/>
      <w:bookmarkEnd w:id="16881"/>
      <w:r>
        <w:rPr>
          <w:rtl/>
        </w:rPr>
        <w:t xml:space="preserve">לכן </w:t>
      </w:r>
      <w:bookmarkStart w:id="16882" w:name="_ETM_Q41_604150"/>
      <w:bookmarkEnd w:id="16882"/>
      <w:r>
        <w:rPr>
          <w:rtl/>
        </w:rPr>
        <w:t xml:space="preserve">אני </w:t>
      </w:r>
      <w:bookmarkStart w:id="16883" w:name="_ETM_Q41_604270"/>
      <w:bookmarkEnd w:id="16883"/>
      <w:r>
        <w:rPr>
          <w:rtl/>
        </w:rPr>
        <w:t>אומר</w:t>
      </w:r>
      <w:r>
        <w:rPr>
          <w:rFonts w:hint="cs"/>
          <w:rtl/>
        </w:rPr>
        <w:t xml:space="preserve">, </w:t>
      </w:r>
      <w:bookmarkStart w:id="16884" w:name="_ETM_Q41_604570"/>
      <w:bookmarkEnd w:id="16884"/>
      <w:r>
        <w:rPr>
          <w:rtl/>
        </w:rPr>
        <w:t xml:space="preserve">אדוני </w:t>
      </w:r>
      <w:bookmarkStart w:id="16885" w:name="_ETM_Q41_604810"/>
      <w:bookmarkEnd w:id="16885"/>
      <w:r>
        <w:rPr>
          <w:rtl/>
        </w:rPr>
        <w:t>היושב-ראש</w:t>
      </w:r>
      <w:r>
        <w:rPr>
          <w:rFonts w:hint="cs"/>
          <w:rtl/>
        </w:rPr>
        <w:t>:</w:t>
      </w:r>
      <w:r>
        <w:rPr>
          <w:rtl/>
        </w:rPr>
        <w:t xml:space="preserve"> </w:t>
      </w:r>
      <w:bookmarkStart w:id="16886" w:name="_ETM_Q41_605200"/>
      <w:bookmarkEnd w:id="16886"/>
      <w:r>
        <w:rPr>
          <w:rtl/>
        </w:rPr>
        <w:t xml:space="preserve">אתה </w:t>
      </w:r>
      <w:bookmarkStart w:id="16887" w:name="_ETM_Q41_605500"/>
      <w:bookmarkEnd w:id="16887"/>
      <w:r>
        <w:rPr>
          <w:rtl/>
        </w:rPr>
        <w:t xml:space="preserve">יושב-ראש </w:t>
      </w:r>
      <w:bookmarkStart w:id="16888" w:name="_ETM_Q41_605890"/>
      <w:bookmarkEnd w:id="16888"/>
      <w:r>
        <w:rPr>
          <w:rtl/>
        </w:rPr>
        <w:t>הכנסת</w:t>
      </w:r>
      <w:r w:rsidR="00BB6BB5">
        <w:rPr>
          <w:rFonts w:hint="cs"/>
          <w:rtl/>
        </w:rPr>
        <w:t>.</w:t>
      </w:r>
      <w:r>
        <w:rPr>
          <w:rtl/>
        </w:rPr>
        <w:t xml:space="preserve"> </w:t>
      </w:r>
      <w:bookmarkStart w:id="16889" w:name="_ETM_Q41_607249"/>
      <w:bookmarkEnd w:id="16889"/>
      <w:r>
        <w:rPr>
          <w:rtl/>
        </w:rPr>
        <w:t xml:space="preserve">זה </w:t>
      </w:r>
      <w:bookmarkStart w:id="16890" w:name="_ETM_Q41_607459"/>
      <w:bookmarkEnd w:id="16890"/>
      <w:r>
        <w:rPr>
          <w:rtl/>
        </w:rPr>
        <w:t xml:space="preserve">נושא </w:t>
      </w:r>
      <w:bookmarkStart w:id="16891" w:name="_ETM_Q41_607700"/>
      <w:bookmarkEnd w:id="16891"/>
      <w:r>
        <w:rPr>
          <w:rtl/>
        </w:rPr>
        <w:t xml:space="preserve">ממלכתי </w:t>
      </w:r>
      <w:bookmarkStart w:id="16892" w:name="_ETM_Q41_608120"/>
      <w:bookmarkEnd w:id="16892"/>
      <w:r>
        <w:rPr>
          <w:rtl/>
        </w:rPr>
        <w:t>לחלוטין</w:t>
      </w:r>
      <w:r>
        <w:rPr>
          <w:rFonts w:hint="cs"/>
          <w:rtl/>
        </w:rPr>
        <w:t>.</w:t>
      </w:r>
      <w:r>
        <w:rPr>
          <w:rtl/>
        </w:rPr>
        <w:t xml:space="preserve"> </w:t>
      </w:r>
      <w:bookmarkStart w:id="16893" w:name="_ETM_Q41_609240"/>
      <w:bookmarkEnd w:id="16893"/>
      <w:r>
        <w:rPr>
          <w:rFonts w:hint="cs"/>
          <w:rtl/>
        </w:rPr>
        <w:t>יש</w:t>
      </w:r>
      <w:r>
        <w:rPr>
          <w:rtl/>
        </w:rPr>
        <w:t xml:space="preserve"> </w:t>
      </w:r>
      <w:bookmarkStart w:id="16894" w:name="_ETM_Q41_609750"/>
      <w:bookmarkEnd w:id="16894"/>
      <w:r>
        <w:rPr>
          <w:rtl/>
        </w:rPr>
        <w:t xml:space="preserve">אלפים </w:t>
      </w:r>
      <w:bookmarkStart w:id="16895" w:name="_ETM_Q41_610530"/>
      <w:bookmarkEnd w:id="16895"/>
      <w:r>
        <w:rPr>
          <w:rtl/>
        </w:rPr>
        <w:t xml:space="preserve">ועשרות </w:t>
      </w:r>
      <w:bookmarkStart w:id="16896" w:name="_ETM_Q41_610920"/>
      <w:bookmarkEnd w:id="16896"/>
      <w:r>
        <w:rPr>
          <w:rtl/>
        </w:rPr>
        <w:t xml:space="preserve">אלפים </w:t>
      </w:r>
      <w:bookmarkStart w:id="16897" w:name="_ETM_Q41_611220"/>
      <w:bookmarkEnd w:id="16897"/>
      <w:r>
        <w:rPr>
          <w:rtl/>
        </w:rPr>
        <w:t>ש</w:t>
      </w:r>
      <w:r>
        <w:rPr>
          <w:rFonts w:hint="cs"/>
          <w:rtl/>
        </w:rPr>
        <w:t xml:space="preserve">אתה פוגע ברגשות שלהם. </w:t>
      </w:r>
      <w:bookmarkStart w:id="16898" w:name="_ETM_Q41_611564"/>
      <w:bookmarkStart w:id="16899" w:name="_ETM_Q41_611670"/>
      <w:bookmarkStart w:id="16900" w:name="_ETM_Q41_612569"/>
      <w:bookmarkEnd w:id="16898"/>
      <w:bookmarkEnd w:id="16899"/>
      <w:bookmarkEnd w:id="16900"/>
      <w:r>
        <w:rPr>
          <w:rtl/>
        </w:rPr>
        <w:t>אגב</w:t>
      </w:r>
      <w:r>
        <w:rPr>
          <w:rFonts w:hint="cs"/>
          <w:rtl/>
        </w:rPr>
        <w:t>,</w:t>
      </w:r>
      <w:r>
        <w:rPr>
          <w:rtl/>
        </w:rPr>
        <w:t xml:space="preserve"> </w:t>
      </w:r>
      <w:bookmarkStart w:id="16901" w:name="_ETM_Q41_612870"/>
      <w:bookmarkEnd w:id="16901"/>
      <w:r>
        <w:rPr>
          <w:rtl/>
        </w:rPr>
        <w:t xml:space="preserve">לסגור </w:t>
      </w:r>
      <w:bookmarkStart w:id="16902" w:name="_ETM_Q41_613260"/>
      <w:bookmarkEnd w:id="16902"/>
      <w:r>
        <w:rPr>
          <w:rtl/>
        </w:rPr>
        <w:t xml:space="preserve">את </w:t>
      </w:r>
      <w:bookmarkStart w:id="16903" w:name="_ETM_Q41_613319"/>
      <w:bookmarkEnd w:id="16903"/>
      <w:r>
        <w:rPr>
          <w:rtl/>
        </w:rPr>
        <w:t xml:space="preserve">המקום </w:t>
      </w:r>
      <w:bookmarkStart w:id="16904" w:name="_ETM_Q41_613650"/>
      <w:bookmarkEnd w:id="16904"/>
      <w:r>
        <w:rPr>
          <w:rtl/>
        </w:rPr>
        <w:t xml:space="preserve">הזה </w:t>
      </w:r>
      <w:bookmarkStart w:id="16905" w:name="_ETM_Q41_614010"/>
      <w:bookmarkEnd w:id="16905"/>
      <w:r>
        <w:rPr>
          <w:rtl/>
        </w:rPr>
        <w:t>ליום</w:t>
      </w:r>
      <w:r>
        <w:rPr>
          <w:rFonts w:hint="cs"/>
          <w:rtl/>
        </w:rPr>
        <w:t xml:space="preserve"> אחד </w:t>
      </w:r>
      <w:r>
        <w:rPr>
          <w:rFonts w:hint="eastAsia"/>
          <w:rtl/>
        </w:rPr>
        <w:t>–</w:t>
      </w:r>
      <w:r>
        <w:rPr>
          <w:rFonts w:hint="cs"/>
          <w:rtl/>
        </w:rPr>
        <w:t xml:space="preserve"> וחלילה, לא רוצים לזלזל בחיי אדם</w:t>
      </w:r>
      <w:bookmarkStart w:id="16906" w:name="_ETM_Q41_616332"/>
      <w:bookmarkEnd w:id="16906"/>
      <w:r>
        <w:rPr>
          <w:rFonts w:hint="cs"/>
          <w:rtl/>
        </w:rPr>
        <w:t xml:space="preserve"> </w:t>
      </w:r>
      <w:bookmarkStart w:id="16907" w:name="_ETM_Q41_614340"/>
      <w:bookmarkStart w:id="16908" w:name="_ETM_Q41_615140"/>
      <w:bookmarkStart w:id="16909" w:name="_ETM_Q41_615920"/>
      <w:bookmarkStart w:id="16910" w:name="_ETM_Q41_616190"/>
      <w:bookmarkStart w:id="16911" w:name="_ETM_Q41_616580"/>
      <w:bookmarkStart w:id="16912" w:name="_ETM_Q41_617060"/>
      <w:bookmarkStart w:id="16913" w:name="_ETM_Q41_617450"/>
      <w:bookmarkStart w:id="16914" w:name="_ETM_Q41_617900"/>
      <w:bookmarkEnd w:id="16907"/>
      <w:bookmarkEnd w:id="16908"/>
      <w:bookmarkEnd w:id="16909"/>
      <w:bookmarkEnd w:id="16910"/>
      <w:bookmarkEnd w:id="16911"/>
      <w:bookmarkEnd w:id="16912"/>
      <w:bookmarkEnd w:id="16913"/>
      <w:bookmarkEnd w:id="16914"/>
      <w:r>
        <w:rPr>
          <w:rFonts w:hint="cs"/>
          <w:rtl/>
        </w:rPr>
        <w:t>וב</w:t>
      </w:r>
      <w:r>
        <w:rPr>
          <w:rtl/>
        </w:rPr>
        <w:t>סכנה</w:t>
      </w:r>
      <w:r>
        <w:rPr>
          <w:rFonts w:hint="cs"/>
          <w:rtl/>
        </w:rPr>
        <w:t>,</w:t>
      </w:r>
      <w:r>
        <w:rPr>
          <w:rtl/>
        </w:rPr>
        <w:t xml:space="preserve"> </w:t>
      </w:r>
      <w:bookmarkStart w:id="16915" w:name="_ETM_Q41_619030"/>
      <w:bookmarkEnd w:id="16915"/>
      <w:r>
        <w:rPr>
          <w:rtl/>
        </w:rPr>
        <w:t xml:space="preserve">אבל </w:t>
      </w:r>
      <w:bookmarkStart w:id="16916" w:name="_ETM_Q41_619600"/>
      <w:bookmarkEnd w:id="16916"/>
      <w:r>
        <w:rPr>
          <w:rtl/>
        </w:rPr>
        <w:t xml:space="preserve">זה </w:t>
      </w:r>
      <w:bookmarkStart w:id="16917" w:name="_ETM_Q41_619870"/>
      <w:bookmarkEnd w:id="16917"/>
      <w:r>
        <w:rPr>
          <w:rtl/>
        </w:rPr>
        <w:t xml:space="preserve">מקום </w:t>
      </w:r>
      <w:bookmarkStart w:id="16918" w:name="_ETM_Q41_620170"/>
      <w:bookmarkEnd w:id="16918"/>
      <w:r>
        <w:rPr>
          <w:rtl/>
        </w:rPr>
        <w:t xml:space="preserve">ממשלתי </w:t>
      </w:r>
      <w:bookmarkStart w:id="16919" w:name="_ETM_Q41_620620"/>
      <w:bookmarkEnd w:id="16919"/>
      <w:r>
        <w:rPr>
          <w:rtl/>
        </w:rPr>
        <w:t xml:space="preserve">היום </w:t>
      </w:r>
      <w:bookmarkStart w:id="16920" w:name="_ETM_Q41_620830"/>
      <w:bookmarkEnd w:id="16920"/>
      <w:r>
        <w:rPr>
          <w:rtl/>
        </w:rPr>
        <w:t xml:space="preserve">לכל </w:t>
      </w:r>
      <w:bookmarkStart w:id="16921" w:name="_ETM_Q41_621100"/>
      <w:bookmarkEnd w:id="16921"/>
      <w:r>
        <w:rPr>
          <w:rtl/>
        </w:rPr>
        <w:t>דבר</w:t>
      </w:r>
      <w:r>
        <w:rPr>
          <w:rFonts w:hint="cs"/>
          <w:rtl/>
        </w:rPr>
        <w:t>,</w:t>
      </w:r>
      <w:r>
        <w:rPr>
          <w:rtl/>
        </w:rPr>
        <w:t xml:space="preserve"> </w:t>
      </w:r>
      <w:bookmarkStart w:id="16922" w:name="_ETM_Q41_621580"/>
      <w:bookmarkEnd w:id="16922"/>
      <w:r>
        <w:rPr>
          <w:rtl/>
        </w:rPr>
        <w:t xml:space="preserve">לא </w:t>
      </w:r>
      <w:bookmarkStart w:id="16923" w:name="_ETM_Q41_621700"/>
      <w:bookmarkEnd w:id="16923"/>
      <w:r>
        <w:rPr>
          <w:rtl/>
        </w:rPr>
        <w:t xml:space="preserve">רק </w:t>
      </w:r>
      <w:bookmarkStart w:id="16924" w:name="_ETM_Q41_621880"/>
      <w:bookmarkEnd w:id="16924"/>
      <w:r>
        <w:rPr>
          <w:rtl/>
        </w:rPr>
        <w:t>מהיום</w:t>
      </w:r>
      <w:r>
        <w:rPr>
          <w:rFonts w:hint="cs"/>
          <w:rtl/>
        </w:rPr>
        <w:t>.</w:t>
      </w:r>
      <w:r>
        <w:rPr>
          <w:rtl/>
        </w:rPr>
        <w:t xml:space="preserve"> </w:t>
      </w:r>
      <w:bookmarkStart w:id="16925" w:name="_ETM_Q41_622630"/>
      <w:bookmarkEnd w:id="16925"/>
      <w:r>
        <w:rPr>
          <w:rtl/>
        </w:rPr>
        <w:t xml:space="preserve">אתם </w:t>
      </w:r>
      <w:bookmarkStart w:id="16926" w:name="_ETM_Q41_622930"/>
      <w:bookmarkEnd w:id="16926"/>
      <w:r>
        <w:rPr>
          <w:rtl/>
        </w:rPr>
        <w:t xml:space="preserve">יודעים </w:t>
      </w:r>
      <w:bookmarkStart w:id="16927" w:name="_ETM_Q41_623170"/>
      <w:bookmarkEnd w:id="16927"/>
      <w:r w:rsidR="00BB6BB5">
        <w:rPr>
          <w:rFonts w:hint="cs"/>
          <w:rtl/>
        </w:rPr>
        <w:t>מה</w:t>
      </w:r>
      <w:r>
        <w:rPr>
          <w:rtl/>
        </w:rPr>
        <w:t xml:space="preserve"> </w:t>
      </w:r>
      <w:bookmarkStart w:id="16928" w:name="_ETM_Q41_623260"/>
      <w:bookmarkEnd w:id="16928"/>
      <w:r>
        <w:rPr>
          <w:rtl/>
        </w:rPr>
        <w:t>הבעיה</w:t>
      </w:r>
      <w:r>
        <w:rPr>
          <w:rFonts w:hint="cs"/>
          <w:rtl/>
        </w:rPr>
        <w:t>;</w:t>
      </w:r>
      <w:r>
        <w:rPr>
          <w:rtl/>
        </w:rPr>
        <w:t xml:space="preserve"> </w:t>
      </w:r>
      <w:bookmarkStart w:id="16929" w:name="_ETM_Q41_623800"/>
      <w:bookmarkEnd w:id="16929"/>
      <w:r>
        <w:rPr>
          <w:rtl/>
        </w:rPr>
        <w:t>תיכנסו</w:t>
      </w:r>
      <w:r>
        <w:rPr>
          <w:rFonts w:hint="cs"/>
          <w:rtl/>
        </w:rPr>
        <w:t>,</w:t>
      </w:r>
      <w:r>
        <w:rPr>
          <w:rtl/>
        </w:rPr>
        <w:t xml:space="preserve"> </w:t>
      </w:r>
      <w:bookmarkStart w:id="16930" w:name="_ETM_Q41_624550"/>
      <w:bookmarkEnd w:id="16930"/>
      <w:r>
        <w:rPr>
          <w:rtl/>
        </w:rPr>
        <w:t xml:space="preserve">תטפלו </w:t>
      </w:r>
      <w:bookmarkStart w:id="16931" w:name="_ETM_Q41_625090"/>
      <w:bookmarkEnd w:id="16931"/>
      <w:r>
        <w:rPr>
          <w:rtl/>
        </w:rPr>
        <w:t xml:space="preserve">בבעיות </w:t>
      </w:r>
      <w:bookmarkStart w:id="16932" w:name="_ETM_Q41_625540"/>
      <w:bookmarkEnd w:id="16932"/>
      <w:r>
        <w:rPr>
          <w:rtl/>
        </w:rPr>
        <w:t xml:space="preserve">הבטיחות </w:t>
      </w:r>
      <w:bookmarkStart w:id="16933" w:name="_ETM_Q41_626020"/>
      <w:bookmarkEnd w:id="16933"/>
      <w:r>
        <w:rPr>
          <w:rtl/>
        </w:rPr>
        <w:t xml:space="preserve">הללו </w:t>
      </w:r>
      <w:bookmarkStart w:id="16934" w:name="_ETM_Q41_626650"/>
      <w:bookmarkEnd w:id="16934"/>
      <w:r>
        <w:rPr>
          <w:rtl/>
        </w:rPr>
        <w:t xml:space="preserve">ותדאגו </w:t>
      </w:r>
      <w:bookmarkStart w:id="16935" w:name="_ETM_Q41_627310"/>
      <w:bookmarkEnd w:id="16935"/>
      <w:r>
        <w:rPr>
          <w:rtl/>
        </w:rPr>
        <w:t xml:space="preserve">לכך </w:t>
      </w:r>
      <w:bookmarkStart w:id="16936" w:name="_ETM_Q41_627640"/>
      <w:bookmarkEnd w:id="16936"/>
      <w:r>
        <w:rPr>
          <w:rtl/>
        </w:rPr>
        <w:t xml:space="preserve">שהמקום </w:t>
      </w:r>
      <w:bookmarkStart w:id="16937" w:name="_ETM_Q41_628120"/>
      <w:bookmarkEnd w:id="16937"/>
      <w:r>
        <w:rPr>
          <w:rtl/>
        </w:rPr>
        <w:t xml:space="preserve">יהיה </w:t>
      </w:r>
      <w:bookmarkStart w:id="16938" w:name="_ETM_Q41_628540"/>
      <w:bookmarkEnd w:id="16938"/>
      <w:r>
        <w:rPr>
          <w:rtl/>
        </w:rPr>
        <w:t>קביל</w:t>
      </w:r>
      <w:r>
        <w:rPr>
          <w:rFonts w:hint="cs"/>
          <w:rtl/>
        </w:rPr>
        <w:t xml:space="preserve"> ואפשר יהיה להיכנס למקום ולהתפלל. </w:t>
      </w:r>
      <w:bookmarkStart w:id="16939" w:name="_ETM_Q41_629350"/>
      <w:bookmarkStart w:id="16940" w:name="_ETM_Q41_629830"/>
      <w:bookmarkStart w:id="16941" w:name="_ETM_Q41_630040"/>
      <w:bookmarkStart w:id="16942" w:name="_ETM_Q41_630400"/>
      <w:bookmarkStart w:id="16943" w:name="_ETM_Q41_630820"/>
      <w:bookmarkStart w:id="16944" w:name="_ETM_Q41_630910"/>
      <w:bookmarkStart w:id="16945" w:name="_ETM_Q41_634069"/>
      <w:bookmarkStart w:id="16946" w:name="_ETM_Q41_634370"/>
      <w:bookmarkEnd w:id="16939"/>
      <w:bookmarkEnd w:id="16940"/>
      <w:bookmarkEnd w:id="16941"/>
      <w:bookmarkEnd w:id="16942"/>
      <w:bookmarkEnd w:id="16943"/>
      <w:bookmarkEnd w:id="16944"/>
      <w:bookmarkEnd w:id="16945"/>
      <w:bookmarkEnd w:id="16946"/>
    </w:p>
    <w:p w:rsidR="008A18D3" w:rsidRDefault="008A18D3" w:rsidP="00F72C5F">
      <w:pPr>
        <w:rPr>
          <w:rtl/>
        </w:rPr>
      </w:pPr>
      <w:bookmarkStart w:id="16947" w:name="_ETM_Q41_634469"/>
      <w:bookmarkEnd w:id="16947"/>
    </w:p>
    <w:p w:rsidR="008A18D3" w:rsidRDefault="008A18D3" w:rsidP="00BB6BB5">
      <w:pPr>
        <w:rPr>
          <w:rtl/>
        </w:rPr>
      </w:pPr>
      <w:bookmarkStart w:id="16948" w:name="_ETM_Q41_634546"/>
      <w:bookmarkStart w:id="16949" w:name="_ETM_Q41_634631"/>
      <w:bookmarkEnd w:id="16948"/>
      <w:bookmarkEnd w:id="16949"/>
      <w:r>
        <w:rPr>
          <w:rtl/>
        </w:rPr>
        <w:lastRenderedPageBreak/>
        <w:t xml:space="preserve">אבל </w:t>
      </w:r>
      <w:bookmarkStart w:id="16950" w:name="_ETM_Q41_634340"/>
      <w:bookmarkEnd w:id="16950"/>
      <w:r>
        <w:rPr>
          <w:rtl/>
        </w:rPr>
        <w:t xml:space="preserve">אני </w:t>
      </w:r>
      <w:bookmarkStart w:id="16951" w:name="_ETM_Q41_634459"/>
      <w:bookmarkEnd w:id="16951"/>
      <w:r>
        <w:rPr>
          <w:rtl/>
        </w:rPr>
        <w:t xml:space="preserve">חושב </w:t>
      </w:r>
      <w:bookmarkStart w:id="16952" w:name="_ETM_Q41_634790"/>
      <w:bookmarkEnd w:id="16952"/>
      <w:r>
        <w:rPr>
          <w:rtl/>
        </w:rPr>
        <w:t xml:space="preserve">שזה </w:t>
      </w:r>
      <w:bookmarkStart w:id="16953" w:name="_ETM_Q41_635920"/>
      <w:bookmarkEnd w:id="16953"/>
      <w:r>
        <w:rPr>
          <w:rtl/>
        </w:rPr>
        <w:t xml:space="preserve">המשך </w:t>
      </w:r>
      <w:bookmarkStart w:id="16954" w:name="_ETM_Q41_636400"/>
      <w:bookmarkEnd w:id="16954"/>
      <w:r>
        <w:rPr>
          <w:rtl/>
        </w:rPr>
        <w:t xml:space="preserve">נוסף </w:t>
      </w:r>
      <w:bookmarkStart w:id="16955" w:name="_ETM_Q41_637499"/>
      <w:bookmarkEnd w:id="16955"/>
      <w:r>
        <w:rPr>
          <w:rtl/>
        </w:rPr>
        <w:t>למ</w:t>
      </w:r>
      <w:bookmarkStart w:id="16956" w:name="_ETM_Q41_637859"/>
      <w:bookmarkEnd w:id="16956"/>
      <w:r>
        <w:rPr>
          <w:rFonts w:hint="cs"/>
          <w:rtl/>
        </w:rPr>
        <w:t>גמה,</w:t>
      </w:r>
      <w:r>
        <w:rPr>
          <w:rtl/>
        </w:rPr>
        <w:t xml:space="preserve"> </w:t>
      </w:r>
      <w:bookmarkStart w:id="16957" w:name="_ETM_Q41_639090"/>
      <w:bookmarkEnd w:id="16957"/>
      <w:r>
        <w:rPr>
          <w:rtl/>
        </w:rPr>
        <w:t xml:space="preserve">ואני </w:t>
      </w:r>
      <w:bookmarkStart w:id="16958" w:name="_ETM_Q41_639299"/>
      <w:bookmarkEnd w:id="16958"/>
      <w:r>
        <w:rPr>
          <w:rFonts w:hint="cs"/>
          <w:rtl/>
        </w:rPr>
        <w:t>א</w:t>
      </w:r>
      <w:r>
        <w:rPr>
          <w:rtl/>
        </w:rPr>
        <w:t xml:space="preserve">דבר </w:t>
      </w:r>
      <w:bookmarkStart w:id="16959" w:name="_ETM_Q41_639599"/>
      <w:bookmarkEnd w:id="16959"/>
      <w:r>
        <w:rPr>
          <w:rtl/>
        </w:rPr>
        <w:t xml:space="preserve">על </w:t>
      </w:r>
      <w:bookmarkStart w:id="16960" w:name="_ETM_Q41_639659"/>
      <w:bookmarkEnd w:id="16960"/>
      <w:r>
        <w:rPr>
          <w:rtl/>
        </w:rPr>
        <w:t xml:space="preserve">זה </w:t>
      </w:r>
      <w:bookmarkStart w:id="16961" w:name="_ETM_Q41_639780"/>
      <w:bookmarkEnd w:id="16961"/>
      <w:r>
        <w:rPr>
          <w:rtl/>
        </w:rPr>
        <w:t xml:space="preserve">גם </w:t>
      </w:r>
      <w:bookmarkStart w:id="16962" w:name="_ETM_Q41_639959"/>
      <w:bookmarkEnd w:id="16962"/>
      <w:r>
        <w:rPr>
          <w:rtl/>
        </w:rPr>
        <w:t xml:space="preserve">בהמשך </w:t>
      </w:r>
      <w:bookmarkStart w:id="16963" w:name="_ETM_Q41_640379"/>
      <w:bookmarkEnd w:id="16963"/>
      <w:r>
        <w:rPr>
          <w:rtl/>
        </w:rPr>
        <w:t>היום</w:t>
      </w:r>
      <w:r>
        <w:rPr>
          <w:rFonts w:hint="cs"/>
          <w:rtl/>
        </w:rPr>
        <w:t>.</w:t>
      </w:r>
      <w:r>
        <w:rPr>
          <w:rtl/>
        </w:rPr>
        <w:t xml:space="preserve"> </w:t>
      </w:r>
      <w:bookmarkStart w:id="16964" w:name="_ETM_Q41_641590"/>
      <w:bookmarkEnd w:id="16964"/>
      <w:r>
        <w:rPr>
          <w:rtl/>
        </w:rPr>
        <w:t xml:space="preserve">ראינו </w:t>
      </w:r>
      <w:bookmarkStart w:id="16965" w:name="_ETM_Q41_641920"/>
      <w:bookmarkEnd w:id="16965"/>
      <w:r>
        <w:rPr>
          <w:rtl/>
        </w:rPr>
        <w:t xml:space="preserve">שבג"ץ </w:t>
      </w:r>
      <w:bookmarkStart w:id="16966" w:name="_ETM_Q41_642430"/>
      <w:bookmarkEnd w:id="16966"/>
      <w:r>
        <w:rPr>
          <w:rtl/>
        </w:rPr>
        <w:t xml:space="preserve">ביקש </w:t>
      </w:r>
      <w:bookmarkStart w:id="16967" w:name="_ETM_Q41_642760"/>
      <w:bookmarkEnd w:id="16967"/>
      <w:r>
        <w:rPr>
          <w:rtl/>
        </w:rPr>
        <w:t xml:space="preserve">תשובה </w:t>
      </w:r>
      <w:bookmarkStart w:id="16968" w:name="_ETM_Q41_644209"/>
      <w:bookmarkEnd w:id="16968"/>
      <w:r>
        <w:rPr>
          <w:rtl/>
        </w:rPr>
        <w:t xml:space="preserve">לגבי </w:t>
      </w:r>
      <w:bookmarkStart w:id="16969" w:name="_ETM_Q41_644629"/>
      <w:bookmarkEnd w:id="16969"/>
      <w:r>
        <w:rPr>
          <w:rtl/>
        </w:rPr>
        <w:t xml:space="preserve">הכנסת </w:t>
      </w:r>
      <w:bookmarkStart w:id="16970" w:name="_ETM_Q41_645140"/>
      <w:bookmarkEnd w:id="16970"/>
      <w:r>
        <w:rPr>
          <w:rtl/>
        </w:rPr>
        <w:t xml:space="preserve">חמץ </w:t>
      </w:r>
      <w:bookmarkStart w:id="16971" w:name="_ETM_Q41_645560"/>
      <w:bookmarkEnd w:id="16971"/>
      <w:r>
        <w:rPr>
          <w:rFonts w:hint="cs"/>
          <w:rtl/>
        </w:rPr>
        <w:t>ל</w:t>
      </w:r>
      <w:r>
        <w:rPr>
          <w:rtl/>
        </w:rPr>
        <w:t xml:space="preserve">בסיסי </w:t>
      </w:r>
      <w:bookmarkStart w:id="16972" w:name="_ETM_Q41_646069"/>
      <w:bookmarkEnd w:id="16972"/>
      <w:r>
        <w:rPr>
          <w:rtl/>
        </w:rPr>
        <w:t>צה"ל</w:t>
      </w:r>
      <w:r>
        <w:rPr>
          <w:rFonts w:hint="cs"/>
          <w:rtl/>
        </w:rPr>
        <w:t>.</w:t>
      </w:r>
      <w:r>
        <w:rPr>
          <w:rtl/>
        </w:rPr>
        <w:t xml:space="preserve"> </w:t>
      </w:r>
      <w:bookmarkStart w:id="16973" w:name="_ETM_Q41_647200"/>
      <w:bookmarkEnd w:id="16973"/>
      <w:r>
        <w:rPr>
          <w:rtl/>
        </w:rPr>
        <w:t xml:space="preserve">זאת </w:t>
      </w:r>
      <w:bookmarkStart w:id="16974" w:name="_ETM_Q41_647470"/>
      <w:bookmarkEnd w:id="16974"/>
      <w:r>
        <w:rPr>
          <w:rtl/>
        </w:rPr>
        <w:t xml:space="preserve">אומרת </w:t>
      </w:r>
      <w:bookmarkStart w:id="16975" w:name="_ETM_Q41_647769"/>
      <w:bookmarkEnd w:id="16975"/>
      <w:r>
        <w:rPr>
          <w:rtl/>
        </w:rPr>
        <w:t xml:space="preserve">שצה"ל </w:t>
      </w:r>
      <w:bookmarkStart w:id="16976" w:name="_ETM_Q41_648370"/>
      <w:bookmarkEnd w:id="16976"/>
      <w:r>
        <w:rPr>
          <w:rFonts w:hint="cs"/>
          <w:rtl/>
        </w:rPr>
        <w:t xml:space="preserve">הוא כבר </w:t>
      </w:r>
      <w:bookmarkStart w:id="16977" w:name="_ETM_Q41_646878"/>
      <w:bookmarkEnd w:id="16977"/>
      <w:r>
        <w:rPr>
          <w:rFonts w:hint="cs"/>
          <w:rtl/>
        </w:rPr>
        <w:t xml:space="preserve">לא צבא העם, הוא לא כור ההיתוך הישראלי. הוא לא </w:t>
      </w:r>
      <w:bookmarkStart w:id="16978" w:name="_ETM_Q41_650358"/>
      <w:bookmarkEnd w:id="16978"/>
      <w:r>
        <w:rPr>
          <w:rFonts w:hint="cs"/>
          <w:rtl/>
        </w:rPr>
        <w:t xml:space="preserve">מדיר את </w:t>
      </w:r>
      <w:bookmarkStart w:id="16979" w:name="_ETM_Q41_648819"/>
      <w:bookmarkStart w:id="16980" w:name="_ETM_Q41_649090"/>
      <w:bookmarkStart w:id="16981" w:name="_ETM_Q41_649989"/>
      <w:bookmarkStart w:id="16982" w:name="_ETM_Q41_650200"/>
      <w:bookmarkStart w:id="16983" w:name="_ETM_Q41_650349"/>
      <w:bookmarkStart w:id="16984" w:name="_ETM_Q41_650620"/>
      <w:bookmarkStart w:id="16985" w:name="_ETM_Q41_650980"/>
      <w:bookmarkStart w:id="16986" w:name="_ETM_Q41_652690"/>
      <w:bookmarkStart w:id="16987" w:name="_ETM_Q41_652810"/>
      <w:bookmarkStart w:id="16988" w:name="_ETM_Q41_652930"/>
      <w:bookmarkStart w:id="16989" w:name="_ETM_Q41_653260"/>
      <w:bookmarkStart w:id="16990" w:name="_ETM_Q41_653380"/>
      <w:bookmarkEnd w:id="16979"/>
      <w:bookmarkEnd w:id="16980"/>
      <w:bookmarkEnd w:id="16981"/>
      <w:bookmarkEnd w:id="16982"/>
      <w:bookmarkEnd w:id="16983"/>
      <w:bookmarkEnd w:id="16984"/>
      <w:bookmarkEnd w:id="16985"/>
      <w:bookmarkEnd w:id="16986"/>
      <w:bookmarkEnd w:id="16987"/>
      <w:bookmarkEnd w:id="16988"/>
      <w:bookmarkEnd w:id="16989"/>
      <w:bookmarkEnd w:id="16990"/>
      <w:r>
        <w:rPr>
          <w:rFonts w:hint="cs"/>
          <w:rtl/>
        </w:rPr>
        <w:t>החרד</w:t>
      </w:r>
      <w:r>
        <w:rPr>
          <w:rtl/>
        </w:rPr>
        <w:t xml:space="preserve">ים </w:t>
      </w:r>
      <w:bookmarkStart w:id="16991" w:name="_ETM_Q41_654160"/>
      <w:bookmarkEnd w:id="16991"/>
      <w:r>
        <w:rPr>
          <w:rtl/>
        </w:rPr>
        <w:t xml:space="preserve">בנושא </w:t>
      </w:r>
      <w:bookmarkStart w:id="16992" w:name="_ETM_Q41_654640"/>
      <w:bookmarkEnd w:id="16992"/>
      <w:r>
        <w:rPr>
          <w:rtl/>
        </w:rPr>
        <w:t>החמץ</w:t>
      </w:r>
      <w:r w:rsidR="00BB6BB5">
        <w:rPr>
          <w:rFonts w:hint="cs"/>
          <w:rtl/>
        </w:rPr>
        <w:t>.</w:t>
      </w:r>
      <w:r>
        <w:rPr>
          <w:rFonts w:hint="cs"/>
          <w:rtl/>
        </w:rPr>
        <w:t xml:space="preserve"> לפי המכון לדמוקרטיה, למעלה מ-</w:t>
      </w:r>
      <w:bookmarkStart w:id="16993" w:name="_ETM_Q41_655870"/>
      <w:bookmarkEnd w:id="16993"/>
      <w:r>
        <w:rPr>
          <w:rtl/>
        </w:rPr>
        <w:t xml:space="preserve">80% </w:t>
      </w:r>
      <w:bookmarkStart w:id="16994" w:name="_ETM_Q41_656709"/>
      <w:bookmarkEnd w:id="16994"/>
      <w:r>
        <w:rPr>
          <w:rFonts w:hint="cs"/>
          <w:rtl/>
        </w:rPr>
        <w:t>שומרים הלכות</w:t>
      </w:r>
      <w:bookmarkStart w:id="16995" w:name="_ETM_Q41_662970"/>
      <w:bookmarkEnd w:id="16995"/>
      <w:r>
        <w:rPr>
          <w:rFonts w:hint="cs"/>
          <w:rtl/>
        </w:rPr>
        <w:t xml:space="preserve"> </w:t>
      </w:r>
      <w:r>
        <w:rPr>
          <w:rFonts w:hint="eastAsia"/>
          <w:rtl/>
        </w:rPr>
        <w:t>–</w:t>
      </w:r>
      <w:r>
        <w:rPr>
          <w:rFonts w:hint="cs"/>
          <w:rtl/>
        </w:rPr>
        <w:t xml:space="preserve"> גם אם לא קלה כבחמורה </w:t>
      </w:r>
      <w:r>
        <w:rPr>
          <w:rFonts w:hint="eastAsia"/>
          <w:rtl/>
        </w:rPr>
        <w:t>–</w:t>
      </w:r>
      <w:r>
        <w:rPr>
          <w:rFonts w:hint="cs"/>
          <w:rtl/>
        </w:rPr>
        <w:t xml:space="preserve"> שומרים איסור אכילת</w:t>
      </w:r>
      <w:bookmarkStart w:id="16996" w:name="_ETM_Q41_662886"/>
      <w:bookmarkEnd w:id="16996"/>
      <w:r>
        <w:rPr>
          <w:rFonts w:hint="cs"/>
          <w:rtl/>
        </w:rPr>
        <w:t xml:space="preserve"> חמץ בפסח. הרב שנתן את דעתו בבג"ץ הוא </w:t>
      </w:r>
      <w:bookmarkStart w:id="16997" w:name="_ETM_Q41_657069"/>
      <w:bookmarkStart w:id="16998" w:name="_ETM_Q41_657760"/>
      <w:bookmarkStart w:id="16999" w:name="_ETM_Q41_658029"/>
      <w:bookmarkStart w:id="17000" w:name="_ETM_Q41_658419"/>
      <w:bookmarkStart w:id="17001" w:name="_ETM_Q41_658719"/>
      <w:bookmarkStart w:id="17002" w:name="_ETM_Q41_659260"/>
      <w:bookmarkStart w:id="17003" w:name="_ETM_Q41_660360"/>
      <w:bookmarkStart w:id="17004" w:name="_ETM_Q41_661530"/>
      <w:bookmarkStart w:id="17005" w:name="_ETM_Q41_661800"/>
      <w:bookmarkStart w:id="17006" w:name="_ETM_Q41_661950"/>
      <w:bookmarkStart w:id="17007" w:name="_ETM_Q41_662190"/>
      <w:bookmarkStart w:id="17008" w:name="_ETM_Q41_662430"/>
      <w:bookmarkStart w:id="17009" w:name="_ETM_Q41_662819"/>
      <w:bookmarkStart w:id="17010" w:name="_ETM_Q41_663720"/>
      <w:bookmarkStart w:id="17011" w:name="_ETM_Q41_664110"/>
      <w:bookmarkStart w:id="17012" w:name="_ETM_Q41_664530"/>
      <w:bookmarkStart w:id="17013" w:name="_ETM_Q41_664890"/>
      <w:bookmarkStart w:id="17014" w:name="_ETM_Q41_667350"/>
      <w:bookmarkStart w:id="17015" w:name="_ETM_Q41_668940"/>
      <w:bookmarkStart w:id="17016" w:name="_ETM_Q41_669510"/>
      <w:bookmarkStart w:id="17017" w:name="_ETM_Q41_669630"/>
      <w:bookmarkStart w:id="17018" w:name="_ETM_Q41_670080"/>
      <w:bookmarkStart w:id="17019" w:name="_ETM_Q41_670680"/>
      <w:bookmarkStart w:id="17020" w:name="_ETM_Q41_670980"/>
      <w:bookmarkStart w:id="17021" w:name="_ETM_Q41_671580"/>
      <w:bookmarkStart w:id="17022" w:name="_ETM_Q41_672000"/>
      <w:bookmarkEnd w:id="16997"/>
      <w:bookmarkEnd w:id="16998"/>
      <w:bookmarkEnd w:id="16999"/>
      <w:bookmarkEnd w:id="17000"/>
      <w:bookmarkEnd w:id="17001"/>
      <w:bookmarkEnd w:id="17002"/>
      <w:bookmarkEnd w:id="17003"/>
      <w:bookmarkEnd w:id="17004"/>
      <w:bookmarkEnd w:id="17005"/>
      <w:bookmarkEnd w:id="17006"/>
      <w:bookmarkEnd w:id="17007"/>
      <w:bookmarkEnd w:id="17008"/>
      <w:bookmarkEnd w:id="17009"/>
      <w:bookmarkEnd w:id="17010"/>
      <w:bookmarkEnd w:id="17011"/>
      <w:bookmarkEnd w:id="17012"/>
      <w:bookmarkEnd w:id="17013"/>
      <w:bookmarkEnd w:id="17014"/>
      <w:bookmarkEnd w:id="17015"/>
      <w:bookmarkEnd w:id="17016"/>
      <w:bookmarkEnd w:id="17017"/>
      <w:bookmarkEnd w:id="17018"/>
      <w:bookmarkEnd w:id="17019"/>
      <w:bookmarkEnd w:id="17020"/>
      <w:bookmarkEnd w:id="17021"/>
      <w:bookmarkEnd w:id="17022"/>
      <w:r>
        <w:rPr>
          <w:rFonts w:hint="cs"/>
          <w:rtl/>
        </w:rPr>
        <w:t xml:space="preserve">הרב אורי </w:t>
      </w:r>
      <w:bookmarkStart w:id="17023" w:name="_ETM_Q41_674188"/>
      <w:bookmarkEnd w:id="17023"/>
      <w:r>
        <w:rPr>
          <w:rtl/>
        </w:rPr>
        <w:t>רגב</w:t>
      </w:r>
      <w:r>
        <w:rPr>
          <w:rFonts w:hint="cs"/>
          <w:rtl/>
        </w:rPr>
        <w:t>.</w:t>
      </w:r>
      <w:r>
        <w:rPr>
          <w:rtl/>
        </w:rPr>
        <w:t xml:space="preserve"> </w:t>
      </w:r>
      <w:bookmarkStart w:id="17024" w:name="_ETM_Q41_672810"/>
      <w:bookmarkEnd w:id="17024"/>
      <w:r>
        <w:rPr>
          <w:rtl/>
        </w:rPr>
        <w:t xml:space="preserve">הוא </w:t>
      </w:r>
      <w:bookmarkStart w:id="17025" w:name="_ETM_Q41_672989"/>
      <w:bookmarkEnd w:id="17025"/>
      <w:r>
        <w:rPr>
          <w:rtl/>
        </w:rPr>
        <w:t xml:space="preserve">ייתן </w:t>
      </w:r>
      <w:bookmarkStart w:id="17026" w:name="_ETM_Q41_673319"/>
      <w:bookmarkEnd w:id="17026"/>
      <w:r>
        <w:rPr>
          <w:rtl/>
        </w:rPr>
        <w:t xml:space="preserve">את </w:t>
      </w:r>
      <w:bookmarkStart w:id="17027" w:name="_ETM_Q41_673410"/>
      <w:bookmarkEnd w:id="17027"/>
      <w:r>
        <w:rPr>
          <w:rtl/>
        </w:rPr>
        <w:t>דעתו</w:t>
      </w:r>
      <w:r>
        <w:rPr>
          <w:rFonts w:hint="cs"/>
          <w:rtl/>
        </w:rPr>
        <w:t>.</w:t>
      </w:r>
      <w:r>
        <w:rPr>
          <w:rtl/>
        </w:rPr>
        <w:t xml:space="preserve"> </w:t>
      </w:r>
      <w:bookmarkStart w:id="17028" w:name="_ETM_Q41_674069"/>
      <w:bookmarkEnd w:id="17028"/>
      <w:r>
        <w:rPr>
          <w:rtl/>
        </w:rPr>
        <w:t xml:space="preserve">זה </w:t>
      </w:r>
      <w:bookmarkStart w:id="17029" w:name="_ETM_Q41_674310"/>
      <w:bookmarkEnd w:id="17029"/>
      <w:r>
        <w:rPr>
          <w:rtl/>
        </w:rPr>
        <w:t xml:space="preserve">כמו </w:t>
      </w:r>
      <w:bookmarkStart w:id="17030" w:name="_ETM_Q41_674520"/>
      <w:bookmarkEnd w:id="17030"/>
      <w:r>
        <w:rPr>
          <w:rtl/>
        </w:rPr>
        <w:t xml:space="preserve">לקחת </w:t>
      </w:r>
      <w:bookmarkStart w:id="17031" w:name="_ETM_Q41_675120"/>
      <w:bookmarkStart w:id="17032" w:name="_ETM_Q41_675630"/>
      <w:bookmarkStart w:id="17033" w:name="_ETM_Q41_675810"/>
      <w:bookmarkStart w:id="17034" w:name="_ETM_Q41_677160"/>
      <w:bookmarkEnd w:id="17031"/>
      <w:bookmarkEnd w:id="17032"/>
      <w:bookmarkEnd w:id="17033"/>
      <w:bookmarkEnd w:id="17034"/>
      <w:r>
        <w:rPr>
          <w:rFonts w:hint="cs"/>
          <w:rtl/>
        </w:rPr>
        <w:t xml:space="preserve">את יושב-ראש </w:t>
      </w:r>
      <w:r>
        <w:rPr>
          <w:rtl/>
        </w:rPr>
        <w:t xml:space="preserve">קבוצת </w:t>
      </w:r>
      <w:bookmarkStart w:id="17035" w:name="_ETM_Q41_677670"/>
      <w:bookmarkEnd w:id="17035"/>
      <w:r>
        <w:rPr>
          <w:rFonts w:hint="cs"/>
          <w:rtl/>
        </w:rPr>
        <w:t xml:space="preserve">טלגראס לוועדה למלחמה בסמים שייתן את דעתו. </w:t>
      </w:r>
      <w:bookmarkStart w:id="17036" w:name="_ETM_Q41_678000"/>
      <w:bookmarkStart w:id="17037" w:name="_ETM_Q41_678570"/>
      <w:bookmarkStart w:id="17038" w:name="_ETM_Q41_679230"/>
      <w:bookmarkStart w:id="17039" w:name="_ETM_Q41_680520"/>
      <w:bookmarkStart w:id="17040" w:name="_ETM_Q41_681500"/>
      <w:bookmarkStart w:id="17041" w:name="_ETM_Q41_681830"/>
      <w:bookmarkStart w:id="17042" w:name="_ETM_Q41_681920"/>
      <w:bookmarkStart w:id="17043" w:name="_ETM_Q41_682700"/>
      <w:bookmarkEnd w:id="17036"/>
      <w:bookmarkEnd w:id="17037"/>
      <w:bookmarkEnd w:id="17038"/>
      <w:bookmarkEnd w:id="17039"/>
      <w:bookmarkEnd w:id="17040"/>
      <w:bookmarkEnd w:id="17041"/>
      <w:bookmarkEnd w:id="17042"/>
      <w:bookmarkEnd w:id="17043"/>
      <w:r>
        <w:rPr>
          <w:rtl/>
        </w:rPr>
        <w:t xml:space="preserve">הוא </w:t>
      </w:r>
      <w:bookmarkStart w:id="17044" w:name="_ETM_Q41_682940"/>
      <w:bookmarkEnd w:id="17044"/>
      <w:r>
        <w:rPr>
          <w:rtl/>
        </w:rPr>
        <w:t xml:space="preserve">ייתן </w:t>
      </w:r>
      <w:bookmarkStart w:id="17045" w:name="_ETM_Q41_683300"/>
      <w:bookmarkEnd w:id="17045"/>
      <w:r>
        <w:rPr>
          <w:rtl/>
        </w:rPr>
        <w:t xml:space="preserve">את </w:t>
      </w:r>
      <w:bookmarkStart w:id="17046" w:name="_ETM_Q41_683390"/>
      <w:bookmarkEnd w:id="17046"/>
      <w:r>
        <w:rPr>
          <w:rtl/>
        </w:rPr>
        <w:t xml:space="preserve">דעתו </w:t>
      </w:r>
      <w:bookmarkStart w:id="17047" w:name="_ETM_Q41_684170"/>
      <w:bookmarkEnd w:id="17047"/>
      <w:r>
        <w:rPr>
          <w:rtl/>
        </w:rPr>
        <w:t xml:space="preserve">מה </w:t>
      </w:r>
      <w:bookmarkStart w:id="17048" w:name="_ETM_Q41_684790"/>
      <w:bookmarkStart w:id="17049" w:name="_ETM_Q41_685150"/>
      <w:bookmarkEnd w:id="17048"/>
      <w:bookmarkEnd w:id="17049"/>
      <w:r>
        <w:rPr>
          <w:rFonts w:hint="cs"/>
          <w:rtl/>
        </w:rPr>
        <w:t>ה</w:t>
      </w:r>
      <w:r>
        <w:rPr>
          <w:rtl/>
        </w:rPr>
        <w:t xml:space="preserve">הלכה </w:t>
      </w:r>
      <w:bookmarkStart w:id="17050" w:name="_ETM_Q41_685599"/>
      <w:bookmarkEnd w:id="17050"/>
      <w:r>
        <w:rPr>
          <w:rtl/>
        </w:rPr>
        <w:t xml:space="preserve">בהכנסת </w:t>
      </w:r>
      <w:bookmarkStart w:id="17051" w:name="_ETM_Q41_686260"/>
      <w:bookmarkEnd w:id="17051"/>
      <w:r>
        <w:rPr>
          <w:rtl/>
        </w:rPr>
        <w:t xml:space="preserve">חמץ </w:t>
      </w:r>
      <w:bookmarkStart w:id="17052" w:name="_ETM_Q41_686590"/>
      <w:bookmarkEnd w:id="17052"/>
      <w:r>
        <w:rPr>
          <w:rFonts w:hint="cs"/>
          <w:rtl/>
        </w:rPr>
        <w:t>ל</w:t>
      </w:r>
      <w:r>
        <w:rPr>
          <w:rtl/>
        </w:rPr>
        <w:t xml:space="preserve">בסיסי </w:t>
      </w:r>
      <w:bookmarkStart w:id="17053" w:name="_ETM_Q41_686860"/>
      <w:bookmarkEnd w:id="17053"/>
      <w:r>
        <w:rPr>
          <w:rtl/>
        </w:rPr>
        <w:t>צה"ל</w:t>
      </w:r>
      <w:r>
        <w:rPr>
          <w:rFonts w:hint="cs"/>
          <w:rtl/>
        </w:rPr>
        <w:t>.</w:t>
      </w:r>
      <w:r>
        <w:rPr>
          <w:rtl/>
        </w:rPr>
        <w:t xml:space="preserve"> </w:t>
      </w:r>
      <w:bookmarkStart w:id="17054" w:name="_ETM_Q41_687459"/>
      <w:bookmarkEnd w:id="17054"/>
      <w:r>
        <w:rPr>
          <w:rtl/>
        </w:rPr>
        <w:t xml:space="preserve">זה </w:t>
      </w:r>
      <w:bookmarkStart w:id="17055" w:name="_ETM_Q41_687670"/>
      <w:bookmarkEnd w:id="17055"/>
      <w:r>
        <w:rPr>
          <w:rtl/>
        </w:rPr>
        <w:t xml:space="preserve">פשוט </w:t>
      </w:r>
      <w:bookmarkStart w:id="17056" w:name="_ETM_Q41_688000"/>
      <w:bookmarkEnd w:id="17056"/>
      <w:r>
        <w:rPr>
          <w:rtl/>
        </w:rPr>
        <w:t xml:space="preserve">עיוות </w:t>
      </w:r>
      <w:bookmarkStart w:id="17057" w:name="_ETM_Q41_688390"/>
      <w:bookmarkEnd w:id="17057"/>
      <w:r>
        <w:rPr>
          <w:rtl/>
        </w:rPr>
        <w:t>התפיסה</w:t>
      </w:r>
      <w:r>
        <w:rPr>
          <w:rFonts w:hint="cs"/>
          <w:rtl/>
        </w:rPr>
        <w:t>,</w:t>
      </w:r>
      <w:r>
        <w:rPr>
          <w:rtl/>
        </w:rPr>
        <w:t xml:space="preserve"> </w:t>
      </w:r>
      <w:bookmarkStart w:id="17058" w:name="_ETM_Q41_689230"/>
      <w:bookmarkEnd w:id="17058"/>
      <w:r>
        <w:rPr>
          <w:rtl/>
        </w:rPr>
        <w:t xml:space="preserve">זה </w:t>
      </w:r>
      <w:bookmarkStart w:id="17059" w:name="_ETM_Q41_689500"/>
      <w:bookmarkEnd w:id="17059"/>
      <w:r>
        <w:rPr>
          <w:rtl/>
        </w:rPr>
        <w:t xml:space="preserve">חוסר </w:t>
      </w:r>
      <w:bookmarkStart w:id="17060" w:name="_ETM_Q41_690010"/>
      <w:bookmarkEnd w:id="17060"/>
      <w:r>
        <w:rPr>
          <w:rtl/>
        </w:rPr>
        <w:t>הבנה</w:t>
      </w:r>
      <w:r>
        <w:rPr>
          <w:rFonts w:hint="cs"/>
          <w:rtl/>
        </w:rPr>
        <w:t>,</w:t>
      </w:r>
      <w:r>
        <w:rPr>
          <w:rtl/>
        </w:rPr>
        <w:t xml:space="preserve"> </w:t>
      </w:r>
      <w:bookmarkStart w:id="17061" w:name="_ETM_Q41_690909"/>
      <w:bookmarkEnd w:id="17061"/>
      <w:r>
        <w:rPr>
          <w:rtl/>
        </w:rPr>
        <w:t xml:space="preserve">ואני </w:t>
      </w:r>
      <w:bookmarkStart w:id="17062" w:name="_ETM_Q41_691120"/>
      <w:bookmarkEnd w:id="17062"/>
      <w:r>
        <w:rPr>
          <w:rtl/>
        </w:rPr>
        <w:t xml:space="preserve">חושב </w:t>
      </w:r>
      <w:bookmarkStart w:id="17063" w:name="_ETM_Q41_691930"/>
      <w:bookmarkEnd w:id="17063"/>
      <w:r>
        <w:rPr>
          <w:rtl/>
        </w:rPr>
        <w:t xml:space="preserve">שעצם </w:t>
      </w:r>
      <w:bookmarkStart w:id="17064" w:name="_ETM_Q41_692709"/>
      <w:bookmarkEnd w:id="17064"/>
      <w:r>
        <w:rPr>
          <w:rtl/>
        </w:rPr>
        <w:t xml:space="preserve">הבקשה </w:t>
      </w:r>
      <w:bookmarkStart w:id="17065" w:name="_ETM_Q41_693400"/>
      <w:bookmarkEnd w:id="17065"/>
      <w:r>
        <w:rPr>
          <w:rtl/>
        </w:rPr>
        <w:t xml:space="preserve">של </w:t>
      </w:r>
      <w:bookmarkStart w:id="17066" w:name="_ETM_Q41_693579"/>
      <w:bookmarkEnd w:id="17066"/>
      <w:r>
        <w:rPr>
          <w:rtl/>
        </w:rPr>
        <w:t>המדינה</w:t>
      </w:r>
      <w:bookmarkStart w:id="17067" w:name="_ETM_Q41_694970"/>
      <w:bookmarkEnd w:id="17067"/>
      <w:r>
        <w:rPr>
          <w:rFonts w:hint="cs"/>
          <w:rtl/>
        </w:rPr>
        <w:t xml:space="preserve">, </w:t>
      </w:r>
      <w:r>
        <w:rPr>
          <w:rtl/>
        </w:rPr>
        <w:t xml:space="preserve">לבקש </w:t>
      </w:r>
      <w:bookmarkStart w:id="17068" w:name="_ETM_Q41_695450"/>
      <w:bookmarkEnd w:id="17068"/>
      <w:r>
        <w:rPr>
          <w:rtl/>
        </w:rPr>
        <w:t xml:space="preserve">תשובה </w:t>
      </w:r>
      <w:bookmarkStart w:id="17069" w:name="_ETM_Q41_695870"/>
      <w:bookmarkEnd w:id="17069"/>
      <w:r>
        <w:rPr>
          <w:rFonts w:hint="cs"/>
          <w:rtl/>
        </w:rPr>
        <w:t xml:space="preserve">על </w:t>
      </w:r>
      <w:bookmarkStart w:id="17070" w:name="_ETM_Q41_703968"/>
      <w:bookmarkEnd w:id="17070"/>
      <w:r>
        <w:rPr>
          <w:rtl/>
        </w:rPr>
        <w:t xml:space="preserve">כזה </w:t>
      </w:r>
      <w:bookmarkStart w:id="17071" w:name="_ETM_Q41_696200"/>
      <w:bookmarkEnd w:id="17071"/>
      <w:r>
        <w:rPr>
          <w:rtl/>
        </w:rPr>
        <w:t xml:space="preserve">דבר </w:t>
      </w:r>
      <w:bookmarkStart w:id="17072" w:name="_ETM_Q41_696650"/>
      <w:bookmarkEnd w:id="17072"/>
      <w:r>
        <w:rPr>
          <w:rtl/>
        </w:rPr>
        <w:t xml:space="preserve">שהוא </w:t>
      </w:r>
      <w:bookmarkStart w:id="17073" w:name="_ETM_Q41_696830"/>
      <w:bookmarkEnd w:id="17073"/>
      <w:r>
        <w:rPr>
          <w:rtl/>
        </w:rPr>
        <w:t>ברור</w:t>
      </w:r>
      <w:r w:rsidR="00BB6BB5">
        <w:rPr>
          <w:rFonts w:hint="cs"/>
          <w:rtl/>
        </w:rPr>
        <w:t>,</w:t>
      </w:r>
      <w:r>
        <w:rPr>
          <w:rtl/>
        </w:rPr>
        <w:t xml:space="preserve"> </w:t>
      </w:r>
      <w:bookmarkStart w:id="17074" w:name="_ETM_Q41_698870"/>
      <w:bookmarkEnd w:id="17074"/>
      <w:r>
        <w:rPr>
          <w:rtl/>
        </w:rPr>
        <w:t xml:space="preserve">זה </w:t>
      </w:r>
      <w:bookmarkStart w:id="17075" w:name="_ETM_Q41_699350"/>
      <w:bookmarkEnd w:id="17075"/>
      <w:r>
        <w:rPr>
          <w:rtl/>
        </w:rPr>
        <w:t xml:space="preserve">מראה </w:t>
      </w:r>
      <w:bookmarkStart w:id="17076" w:name="_ETM_Q41_699740"/>
      <w:bookmarkEnd w:id="17076"/>
      <w:r>
        <w:rPr>
          <w:rtl/>
        </w:rPr>
        <w:t xml:space="preserve">על </w:t>
      </w:r>
      <w:bookmarkStart w:id="17077" w:name="_ETM_Q41_699830"/>
      <w:bookmarkEnd w:id="17077"/>
      <w:r>
        <w:rPr>
          <w:rtl/>
        </w:rPr>
        <w:t xml:space="preserve">חוסר </w:t>
      </w:r>
      <w:bookmarkStart w:id="17078" w:name="_ETM_Q41_700400"/>
      <w:bookmarkStart w:id="17079" w:name="_ETM_Q41_700790"/>
      <w:bookmarkStart w:id="17080" w:name="_ETM_Q41_701270"/>
      <w:bookmarkStart w:id="17081" w:name="_ETM_Q41_701780"/>
      <w:bookmarkEnd w:id="17078"/>
      <w:bookmarkEnd w:id="17079"/>
      <w:bookmarkEnd w:id="17080"/>
      <w:bookmarkEnd w:id="17081"/>
      <w:r>
        <w:rPr>
          <w:rFonts w:hint="cs"/>
          <w:rtl/>
        </w:rPr>
        <w:t xml:space="preserve">– </w:t>
      </w:r>
      <w:r>
        <w:rPr>
          <w:rtl/>
        </w:rPr>
        <w:t xml:space="preserve">אני </w:t>
      </w:r>
      <w:bookmarkStart w:id="17082" w:name="_ETM_Q41_701990"/>
      <w:bookmarkEnd w:id="17082"/>
      <w:r>
        <w:rPr>
          <w:rtl/>
        </w:rPr>
        <w:t xml:space="preserve">לא </w:t>
      </w:r>
      <w:bookmarkStart w:id="17083" w:name="_ETM_Q41_702080"/>
      <w:bookmarkEnd w:id="17083"/>
      <w:r>
        <w:rPr>
          <w:rtl/>
        </w:rPr>
        <w:t xml:space="preserve">רוצה </w:t>
      </w:r>
      <w:bookmarkStart w:id="17084" w:name="_ETM_Q41_702320"/>
      <w:bookmarkEnd w:id="17084"/>
      <w:r>
        <w:rPr>
          <w:rtl/>
        </w:rPr>
        <w:t xml:space="preserve">לומר </w:t>
      </w:r>
      <w:bookmarkStart w:id="17085" w:name="_ETM_Q41_702620"/>
      <w:bookmarkEnd w:id="17085"/>
      <w:r>
        <w:rPr>
          <w:rFonts w:hint="cs"/>
          <w:rtl/>
        </w:rPr>
        <w:t>ש</w:t>
      </w:r>
      <w:r>
        <w:rPr>
          <w:rtl/>
        </w:rPr>
        <w:t xml:space="preserve">על </w:t>
      </w:r>
      <w:bookmarkStart w:id="17086" w:name="_ETM_Q41_703010"/>
      <w:bookmarkStart w:id="17087" w:name="_ETM_Q41_703309"/>
      <w:bookmarkEnd w:id="17086"/>
      <w:bookmarkEnd w:id="17087"/>
      <w:r>
        <w:rPr>
          <w:rtl/>
        </w:rPr>
        <w:t>הדרה</w:t>
      </w:r>
      <w:r>
        <w:rPr>
          <w:rFonts w:hint="cs"/>
          <w:rtl/>
        </w:rPr>
        <w:t>,</w:t>
      </w:r>
      <w:r>
        <w:rPr>
          <w:rtl/>
        </w:rPr>
        <w:t xml:space="preserve"> </w:t>
      </w:r>
      <w:bookmarkStart w:id="17088" w:name="_ETM_Q41_704210"/>
      <w:bookmarkEnd w:id="17088"/>
      <w:r>
        <w:rPr>
          <w:rtl/>
        </w:rPr>
        <w:t xml:space="preserve">כי </w:t>
      </w:r>
      <w:bookmarkStart w:id="17089" w:name="_ETM_Q41_704360"/>
      <w:bookmarkEnd w:id="17089"/>
      <w:r>
        <w:rPr>
          <w:rtl/>
        </w:rPr>
        <w:t xml:space="preserve">זה </w:t>
      </w:r>
      <w:bookmarkStart w:id="17090" w:name="_ETM_Q41_704480"/>
      <w:bookmarkEnd w:id="17090"/>
      <w:r>
        <w:rPr>
          <w:rtl/>
        </w:rPr>
        <w:t xml:space="preserve">הרבה </w:t>
      </w:r>
      <w:bookmarkStart w:id="17091" w:name="_ETM_Q41_704750"/>
      <w:bookmarkEnd w:id="17091"/>
      <w:r>
        <w:rPr>
          <w:rtl/>
        </w:rPr>
        <w:t xml:space="preserve">יותר </w:t>
      </w:r>
      <w:bookmarkStart w:id="17092" w:name="_ETM_Q41_704930"/>
      <w:bookmarkEnd w:id="17092"/>
      <w:r>
        <w:rPr>
          <w:rtl/>
        </w:rPr>
        <w:t xml:space="preserve">מכך </w:t>
      </w:r>
      <w:bookmarkStart w:id="17093" w:name="_ETM_Q41_705320"/>
      <w:bookmarkEnd w:id="17093"/>
      <w:r>
        <w:rPr>
          <w:rFonts w:hint="cs"/>
          <w:rtl/>
        </w:rPr>
        <w:t>–</w:t>
      </w:r>
      <w:bookmarkStart w:id="17094" w:name="_ETM_Q41_705500"/>
      <w:bookmarkEnd w:id="17094"/>
      <w:r>
        <w:rPr>
          <w:rFonts w:hint="cs"/>
          <w:rtl/>
        </w:rPr>
        <w:t xml:space="preserve"> על </w:t>
      </w:r>
      <w:r>
        <w:rPr>
          <w:rtl/>
        </w:rPr>
        <w:t xml:space="preserve">חוסר </w:t>
      </w:r>
      <w:bookmarkStart w:id="17095" w:name="_ETM_Q41_705860"/>
      <w:bookmarkEnd w:id="17095"/>
      <w:r>
        <w:rPr>
          <w:rtl/>
        </w:rPr>
        <w:t xml:space="preserve">הבנה </w:t>
      </w:r>
      <w:bookmarkStart w:id="17096" w:name="_ETM_Q41_706100"/>
      <w:bookmarkEnd w:id="17096"/>
      <w:r>
        <w:rPr>
          <w:rtl/>
        </w:rPr>
        <w:t xml:space="preserve">בסיסי </w:t>
      </w:r>
      <w:bookmarkStart w:id="17097" w:name="_ETM_Q41_706760"/>
      <w:bookmarkEnd w:id="17097"/>
      <w:r>
        <w:rPr>
          <w:rFonts w:hint="cs"/>
          <w:rtl/>
        </w:rPr>
        <w:t xml:space="preserve">כלפי </w:t>
      </w:r>
      <w:r>
        <w:rPr>
          <w:rtl/>
        </w:rPr>
        <w:t xml:space="preserve">מי </w:t>
      </w:r>
      <w:bookmarkStart w:id="17098" w:name="_ETM_Q41_707059"/>
      <w:bookmarkEnd w:id="17098"/>
      <w:r>
        <w:rPr>
          <w:rtl/>
        </w:rPr>
        <w:t xml:space="preserve">שבאמת </w:t>
      </w:r>
      <w:bookmarkStart w:id="17099" w:name="_ETM_Q41_707660"/>
      <w:bookmarkEnd w:id="17099"/>
      <w:r>
        <w:rPr>
          <w:rtl/>
        </w:rPr>
        <w:t xml:space="preserve">רוצה </w:t>
      </w:r>
      <w:bookmarkStart w:id="17100" w:name="_ETM_Q41_708320"/>
      <w:bookmarkEnd w:id="17100"/>
      <w:r>
        <w:rPr>
          <w:rtl/>
        </w:rPr>
        <w:t xml:space="preserve">להיות </w:t>
      </w:r>
      <w:bookmarkStart w:id="17101" w:name="_ETM_Q41_708650"/>
      <w:bookmarkEnd w:id="17101"/>
      <w:r>
        <w:rPr>
          <w:rtl/>
        </w:rPr>
        <w:t xml:space="preserve">חלק </w:t>
      </w:r>
      <w:bookmarkStart w:id="17102" w:name="_ETM_Q41_709460"/>
      <w:bookmarkEnd w:id="17102"/>
      <w:r>
        <w:rPr>
          <w:rtl/>
        </w:rPr>
        <w:t xml:space="preserve">מהדבר </w:t>
      </w:r>
      <w:bookmarkStart w:id="17103" w:name="_ETM_Q41_710600"/>
      <w:bookmarkEnd w:id="17103"/>
      <w:r>
        <w:rPr>
          <w:rFonts w:hint="cs"/>
          <w:rtl/>
        </w:rPr>
        <w:t>ה</w:t>
      </w:r>
      <w:r>
        <w:rPr>
          <w:rtl/>
        </w:rPr>
        <w:t xml:space="preserve">ממלכתי </w:t>
      </w:r>
      <w:bookmarkStart w:id="17104" w:name="_ETM_Q41_710990"/>
      <w:bookmarkEnd w:id="17104"/>
      <w:r>
        <w:rPr>
          <w:rFonts w:hint="cs"/>
          <w:rtl/>
        </w:rPr>
        <w:t xml:space="preserve">הזה </w:t>
      </w:r>
      <w:bookmarkStart w:id="17105" w:name="_ETM_Q41_708067"/>
      <w:bookmarkEnd w:id="17105"/>
      <w:r>
        <w:rPr>
          <w:rFonts w:hint="cs"/>
          <w:rtl/>
        </w:rPr>
        <w:t xml:space="preserve">שקוראים לו צה"ל ולהיות חלק מהמדינה. תודה רבה. </w:t>
      </w:r>
    </w:p>
    <w:p w:rsidR="008A18D3" w:rsidRDefault="008A18D3" w:rsidP="00F72C5F">
      <w:bookmarkStart w:id="17106" w:name="_ETM_Q41_714138"/>
      <w:bookmarkStart w:id="17107" w:name="_ETM_Q41_714219"/>
      <w:bookmarkStart w:id="17108" w:name="_ETM_Q41_714281"/>
      <w:bookmarkStart w:id="17109" w:name="_ETM_Q41_714366"/>
      <w:bookmarkStart w:id="17110" w:name="_ETM_Q41_720185"/>
      <w:bookmarkStart w:id="17111" w:name="_ETM_Q41_720300"/>
      <w:bookmarkStart w:id="17112" w:name="_ETM_Q41_720345"/>
      <w:bookmarkStart w:id="17113" w:name="_ETM_Q41_720448"/>
      <w:bookmarkEnd w:id="17106"/>
      <w:bookmarkEnd w:id="17107"/>
      <w:bookmarkEnd w:id="17108"/>
      <w:bookmarkEnd w:id="17109"/>
      <w:bookmarkEnd w:id="17110"/>
      <w:bookmarkEnd w:id="17111"/>
      <w:bookmarkEnd w:id="17112"/>
      <w:bookmarkEnd w:id="17113"/>
    </w:p>
    <w:p w:rsidR="008A18D3" w:rsidRDefault="008A18D3" w:rsidP="00F72C5F">
      <w:pPr>
        <w:pStyle w:val="af6"/>
        <w:rPr>
          <w:rtl/>
        </w:rPr>
      </w:pPr>
      <w:r w:rsidRPr="008C1EEC">
        <w:rPr>
          <w:rStyle w:val="TagStyle"/>
          <w:rtl/>
        </w:rPr>
        <w:t>&lt;&lt; יור &gt;&gt;</w:t>
      </w:r>
      <w:r w:rsidRPr="00A051D5">
        <w:rPr>
          <w:rStyle w:val="TagStyle"/>
          <w:rtl/>
        </w:rPr>
        <w:t xml:space="preserve"> </w:t>
      </w:r>
      <w:r>
        <w:rPr>
          <w:rtl/>
        </w:rPr>
        <w:t>היו"ר מיקי לוי:</w:t>
      </w:r>
      <w:r w:rsidRPr="00A051D5">
        <w:rPr>
          <w:rStyle w:val="TagStyle"/>
          <w:rtl/>
        </w:rPr>
        <w:t xml:space="preserve"> </w:t>
      </w:r>
      <w:r w:rsidRPr="008C1EEC">
        <w:rPr>
          <w:rStyle w:val="TagStyle"/>
          <w:rtl/>
        </w:rPr>
        <w:t>&lt;&lt; יור &gt;&gt;</w:t>
      </w:r>
      <w:r>
        <w:rPr>
          <w:rtl/>
        </w:rPr>
        <w:t xml:space="preserve">   </w:t>
      </w:r>
    </w:p>
    <w:p w:rsidR="008A18D3" w:rsidRDefault="008A18D3" w:rsidP="008D5FB9">
      <w:pPr>
        <w:rPr>
          <w:rtl/>
          <w:lang w:eastAsia="he-IL"/>
        </w:rPr>
      </w:pPr>
    </w:p>
    <w:p w:rsidR="008A18D3" w:rsidRDefault="008A18D3" w:rsidP="006E19E8">
      <w:pPr>
        <w:rPr>
          <w:rtl/>
          <w:lang w:eastAsia="he-IL"/>
        </w:rPr>
      </w:pPr>
      <w:r>
        <w:rPr>
          <w:rFonts w:hint="cs"/>
          <w:rtl/>
          <w:lang w:eastAsia="he-IL"/>
        </w:rPr>
        <w:t xml:space="preserve">תודה רבה לך, חבר הכנסת בוסו. </w:t>
      </w:r>
      <w:bookmarkStart w:id="17114" w:name="_ETM_Q42_113834"/>
      <w:bookmarkStart w:id="17115" w:name="_ETM_Q42_113861"/>
      <w:bookmarkStart w:id="17116" w:name="_ETM_Q42_113928"/>
      <w:bookmarkStart w:id="17117" w:name="_ETM_Q42_113997"/>
      <w:bookmarkEnd w:id="17114"/>
      <w:bookmarkEnd w:id="17115"/>
      <w:bookmarkEnd w:id="17116"/>
      <w:bookmarkEnd w:id="17117"/>
      <w:r>
        <w:rPr>
          <w:rFonts w:hint="cs"/>
          <w:rtl/>
          <w:lang w:eastAsia="he-IL"/>
        </w:rPr>
        <w:t xml:space="preserve">אם כך, אנחנו עוברים </w:t>
      </w:r>
      <w:bookmarkStart w:id="17118" w:name="_ETM_Q42_120449"/>
      <w:bookmarkEnd w:id="17118"/>
      <w:r>
        <w:rPr>
          <w:rFonts w:hint="cs"/>
          <w:rtl/>
          <w:lang w:eastAsia="he-IL"/>
        </w:rPr>
        <w:t xml:space="preserve">לקבוצה השנייה, קבוצת יהדות התורה. חבר הכנסת משה גפני, בבקשה. </w:t>
      </w:r>
      <w:bookmarkStart w:id="17119" w:name="_ETM_Q42_129489"/>
      <w:bookmarkEnd w:id="17119"/>
    </w:p>
    <w:p w:rsidR="008A18D3" w:rsidRDefault="008A18D3" w:rsidP="00F72C5F">
      <w:pPr>
        <w:rPr>
          <w:rtl/>
          <w:lang w:eastAsia="he-IL"/>
        </w:rPr>
      </w:pPr>
      <w:bookmarkStart w:id="17120" w:name="_ETM_Q42_129738"/>
      <w:bookmarkStart w:id="17121" w:name="_ETM_Q42_129817"/>
      <w:bookmarkStart w:id="17122" w:name="_ETM_Q42_129889"/>
      <w:bookmarkStart w:id="17123" w:name="_ETM_Q42_129967"/>
      <w:bookmarkStart w:id="17124" w:name="_ETM_Q42_131026"/>
      <w:bookmarkEnd w:id="17120"/>
      <w:bookmarkEnd w:id="17121"/>
      <w:bookmarkEnd w:id="17122"/>
      <w:bookmarkEnd w:id="17123"/>
      <w:bookmarkEnd w:id="17124"/>
    </w:p>
    <w:p w:rsidR="008A18D3" w:rsidRDefault="008A18D3" w:rsidP="00F72C5F">
      <w:pPr>
        <w:pStyle w:val="a4"/>
        <w:rPr>
          <w:rtl/>
        </w:rPr>
      </w:pPr>
      <w:bookmarkStart w:id="17125" w:name="ET_speaker_5561_11"/>
      <w:r w:rsidRPr="008C1EEC">
        <w:rPr>
          <w:rStyle w:val="TagStyle"/>
          <w:rtl/>
        </w:rPr>
        <w:t xml:space="preserve"> &lt;&lt; דובר &gt;&gt;</w:t>
      </w:r>
      <w:r w:rsidRPr="00A051D5">
        <w:rPr>
          <w:rStyle w:val="TagStyle"/>
          <w:rtl/>
        </w:rPr>
        <w:t xml:space="preserve"> </w:t>
      </w:r>
      <w:bookmarkStart w:id="17126" w:name="_Toc98161228"/>
      <w:bookmarkStart w:id="17127" w:name="_Toc98162623"/>
      <w:bookmarkStart w:id="17128" w:name="_Toc123738158"/>
      <w:r>
        <w:rPr>
          <w:rtl/>
        </w:rPr>
        <w:t>משה גפני (יהדות התורה):</w:t>
      </w:r>
      <w:bookmarkEnd w:id="17126"/>
      <w:bookmarkEnd w:id="17127"/>
      <w:bookmarkEnd w:id="17128"/>
      <w:r w:rsidRPr="00A051D5">
        <w:rPr>
          <w:rStyle w:val="TagStyle"/>
          <w:rtl/>
        </w:rPr>
        <w:t xml:space="preserve"> </w:t>
      </w:r>
      <w:r w:rsidRPr="008C1EEC">
        <w:rPr>
          <w:rStyle w:val="TagStyle"/>
          <w:rtl/>
        </w:rPr>
        <w:t>&lt;&lt; דובר &gt;&gt;</w:t>
      </w:r>
      <w:r>
        <w:rPr>
          <w:rtl/>
        </w:rPr>
        <w:t xml:space="preserve">   </w:t>
      </w:r>
      <w:bookmarkEnd w:id="17125"/>
    </w:p>
    <w:p w:rsidR="008A18D3" w:rsidRDefault="008A18D3" w:rsidP="008D5FB9">
      <w:pPr>
        <w:rPr>
          <w:rtl/>
          <w:lang w:eastAsia="he-IL"/>
        </w:rPr>
      </w:pPr>
    </w:p>
    <w:p w:rsidR="008A18D3" w:rsidRDefault="008A18D3" w:rsidP="00BB6BB5">
      <w:pPr>
        <w:rPr>
          <w:rtl/>
        </w:rPr>
      </w:pPr>
      <w:bookmarkStart w:id="17129" w:name="_ETM_Q42_131539"/>
      <w:bookmarkStart w:id="17130" w:name="_ETM_Q42_131592"/>
      <w:bookmarkEnd w:id="17129"/>
      <w:bookmarkEnd w:id="17130"/>
      <w:r>
        <w:rPr>
          <w:rFonts w:hint="cs"/>
          <w:rtl/>
          <w:lang w:eastAsia="he-IL"/>
        </w:rPr>
        <w:t xml:space="preserve">אדוני היושב-ראש, חברי הכנסת, יש פתרון. אני לא בטוח שצריך </w:t>
      </w:r>
      <w:bookmarkStart w:id="17131" w:name="_ETM_Q42_174033"/>
      <w:bookmarkEnd w:id="17131"/>
      <w:r>
        <w:rPr>
          <w:rFonts w:hint="cs"/>
          <w:rtl/>
          <w:lang w:eastAsia="he-IL"/>
        </w:rPr>
        <w:t xml:space="preserve">בכלל את הכנסת, אני חושב שאפשר להסתפק גם בלי זה. </w:t>
      </w:r>
      <w:bookmarkStart w:id="17132" w:name="_ETM_Q42_172684"/>
      <w:bookmarkEnd w:id="17132"/>
      <w:r>
        <w:rPr>
          <w:rFonts w:hint="cs"/>
          <w:rtl/>
          <w:lang w:eastAsia="he-IL"/>
        </w:rPr>
        <w:t>איפה ראיתי? ראיתי היום שלא מצליחים להביא את חוק הגיור,</w:t>
      </w:r>
      <w:bookmarkStart w:id="17133" w:name="_ETM_Q42_184321"/>
      <w:bookmarkEnd w:id="17133"/>
      <w:r>
        <w:rPr>
          <w:rFonts w:hint="cs"/>
          <w:rtl/>
          <w:lang w:eastAsia="he-IL"/>
        </w:rPr>
        <w:t xml:space="preserve"> אז מה שעושים </w:t>
      </w:r>
      <w:bookmarkStart w:id="17134" w:name="_ETM_Q42_180680"/>
      <w:bookmarkStart w:id="17135" w:name="_ETM_Q42_181370"/>
      <w:bookmarkStart w:id="17136" w:name="_ETM_Q42_181760"/>
      <w:bookmarkStart w:id="17137" w:name="_ETM_Q42_181910"/>
      <w:bookmarkStart w:id="17138" w:name="_ETM_Q42_182210"/>
      <w:bookmarkStart w:id="17139" w:name="_ETM_Q42_183989"/>
      <w:bookmarkStart w:id="17140" w:name="_ETM_Q42_184229"/>
      <w:bookmarkStart w:id="17141" w:name="_ETM_Q42_184350"/>
      <w:bookmarkStart w:id="17142" w:name="_ETM_Q42_185399"/>
      <w:bookmarkEnd w:id="17134"/>
      <w:bookmarkEnd w:id="17135"/>
      <w:bookmarkEnd w:id="17136"/>
      <w:bookmarkEnd w:id="17137"/>
      <w:bookmarkEnd w:id="17138"/>
      <w:bookmarkEnd w:id="17139"/>
      <w:bookmarkEnd w:id="17140"/>
      <w:bookmarkEnd w:id="17141"/>
      <w:bookmarkEnd w:id="17142"/>
      <w:r w:rsidR="00BB6BB5">
        <w:rPr>
          <w:rFonts w:hint="eastAsia"/>
          <w:rtl/>
          <w:lang w:eastAsia="he-IL"/>
        </w:rPr>
        <w:t xml:space="preserve">– </w:t>
      </w:r>
      <w:r>
        <w:rPr>
          <w:rtl/>
        </w:rPr>
        <w:t>ב</w:t>
      </w:r>
      <w:r>
        <w:rPr>
          <w:rFonts w:hint="cs"/>
          <w:rtl/>
        </w:rPr>
        <w:t>א</w:t>
      </w:r>
      <w:r>
        <w:rPr>
          <w:rtl/>
        </w:rPr>
        <w:t xml:space="preserve"> </w:t>
      </w:r>
      <w:bookmarkStart w:id="17143" w:name="_ETM_Q42_185640"/>
      <w:bookmarkEnd w:id="17143"/>
      <w:r>
        <w:rPr>
          <w:rtl/>
        </w:rPr>
        <w:t xml:space="preserve">מתן </w:t>
      </w:r>
      <w:bookmarkStart w:id="17144" w:name="_ETM_Q42_186000"/>
      <w:bookmarkEnd w:id="17144"/>
      <w:r>
        <w:rPr>
          <w:rtl/>
        </w:rPr>
        <w:t>כהנא</w:t>
      </w:r>
      <w:r>
        <w:rPr>
          <w:rFonts w:hint="cs"/>
          <w:rtl/>
        </w:rPr>
        <w:t>,</w:t>
      </w:r>
      <w:r>
        <w:rPr>
          <w:rtl/>
        </w:rPr>
        <w:t xml:space="preserve"> </w:t>
      </w:r>
      <w:bookmarkStart w:id="17145" w:name="_ETM_Q42_187200"/>
      <w:bookmarkEnd w:id="17145"/>
      <w:r>
        <w:rPr>
          <w:rtl/>
        </w:rPr>
        <w:t xml:space="preserve">השר </w:t>
      </w:r>
      <w:bookmarkStart w:id="17146" w:name="_ETM_Q42_187529"/>
      <w:bookmarkEnd w:id="17146"/>
      <w:r>
        <w:rPr>
          <w:rtl/>
        </w:rPr>
        <w:t xml:space="preserve">לענייני </w:t>
      </w:r>
      <w:bookmarkStart w:id="17147" w:name="_ETM_Q42_187979"/>
      <w:bookmarkEnd w:id="17147"/>
      <w:r>
        <w:rPr>
          <w:rtl/>
        </w:rPr>
        <w:t>דתות</w:t>
      </w:r>
      <w:r>
        <w:rPr>
          <w:rFonts w:hint="cs"/>
          <w:rtl/>
        </w:rPr>
        <w:t>,</w:t>
      </w:r>
      <w:r>
        <w:rPr>
          <w:rtl/>
        </w:rPr>
        <w:t xml:space="preserve"> </w:t>
      </w:r>
      <w:bookmarkStart w:id="17148" w:name="_ETM_Q42_188369"/>
      <w:bookmarkEnd w:id="17148"/>
      <w:r>
        <w:rPr>
          <w:rtl/>
        </w:rPr>
        <w:t xml:space="preserve">והוא </w:t>
      </w:r>
      <w:bookmarkStart w:id="17149" w:name="_ETM_Q42_188519"/>
      <w:bookmarkEnd w:id="17149"/>
      <w:r>
        <w:rPr>
          <w:rtl/>
        </w:rPr>
        <w:t>אומר</w:t>
      </w:r>
      <w:r w:rsidR="00BB6BB5">
        <w:rPr>
          <w:rFonts w:hint="cs"/>
          <w:rtl/>
        </w:rPr>
        <w:t>:</w:t>
      </w:r>
      <w:r>
        <w:rPr>
          <w:rtl/>
        </w:rPr>
        <w:t xml:space="preserve"> </w:t>
      </w:r>
      <w:bookmarkStart w:id="17150" w:name="_ETM_Q42_188700"/>
      <w:bookmarkEnd w:id="17150"/>
      <w:r>
        <w:rPr>
          <w:rtl/>
        </w:rPr>
        <w:t xml:space="preserve">אני </w:t>
      </w:r>
      <w:bookmarkStart w:id="17151" w:name="_ETM_Q42_188849"/>
      <w:bookmarkEnd w:id="17151"/>
      <w:r>
        <w:rPr>
          <w:rtl/>
        </w:rPr>
        <w:t xml:space="preserve">אביא </w:t>
      </w:r>
      <w:bookmarkStart w:id="17152" w:name="_ETM_Q42_189059"/>
      <w:bookmarkEnd w:id="17152"/>
      <w:r>
        <w:rPr>
          <w:rtl/>
        </w:rPr>
        <w:t xml:space="preserve">את </w:t>
      </w:r>
      <w:bookmarkStart w:id="17153" w:name="_ETM_Q42_189150"/>
      <w:bookmarkEnd w:id="17153"/>
      <w:r>
        <w:rPr>
          <w:rtl/>
        </w:rPr>
        <w:t xml:space="preserve">זה </w:t>
      </w:r>
      <w:bookmarkStart w:id="17154" w:name="_ETM_Q42_189269"/>
      <w:bookmarkEnd w:id="17154"/>
      <w:r>
        <w:rPr>
          <w:rtl/>
        </w:rPr>
        <w:t xml:space="preserve">להחלטת </w:t>
      </w:r>
      <w:bookmarkStart w:id="17155" w:name="_ETM_Q42_189840"/>
      <w:bookmarkEnd w:id="17155"/>
      <w:r>
        <w:rPr>
          <w:rtl/>
        </w:rPr>
        <w:t>ממשלה</w:t>
      </w:r>
      <w:r>
        <w:rPr>
          <w:rFonts w:hint="cs"/>
          <w:rtl/>
        </w:rPr>
        <w:t>.</w:t>
      </w:r>
      <w:bookmarkStart w:id="17156" w:name="_ETM_Q42_188079"/>
      <w:bookmarkStart w:id="17157" w:name="_ETM_Q42_188186"/>
      <w:bookmarkStart w:id="17158" w:name="_ETM_Q42_188751"/>
      <w:bookmarkStart w:id="17159" w:name="_ETM_Q42_188927"/>
      <w:bookmarkStart w:id="17160" w:name="_ETM_Q42_191559"/>
      <w:bookmarkEnd w:id="17156"/>
      <w:bookmarkEnd w:id="17157"/>
      <w:bookmarkEnd w:id="17158"/>
      <w:bookmarkEnd w:id="17159"/>
      <w:bookmarkEnd w:id="17160"/>
      <w:r>
        <w:rPr>
          <w:rFonts w:hint="cs"/>
          <w:rtl/>
        </w:rPr>
        <w:t xml:space="preserve"> </w:t>
      </w:r>
      <w:r>
        <w:rPr>
          <w:rtl/>
        </w:rPr>
        <w:t xml:space="preserve">דברים </w:t>
      </w:r>
      <w:bookmarkStart w:id="17161" w:name="_ETM_Q42_192160"/>
      <w:bookmarkEnd w:id="17161"/>
      <w:r>
        <w:rPr>
          <w:rtl/>
        </w:rPr>
        <w:t>ש</w:t>
      </w:r>
      <w:bookmarkStart w:id="17162" w:name="_ETM_Q42_192990"/>
      <w:bookmarkEnd w:id="17162"/>
      <w:r>
        <w:rPr>
          <w:rtl/>
        </w:rPr>
        <w:t xml:space="preserve">יורדים </w:t>
      </w:r>
      <w:bookmarkStart w:id="17163" w:name="_ETM_Q42_193559"/>
      <w:bookmarkEnd w:id="17163"/>
      <w:r>
        <w:rPr>
          <w:rtl/>
        </w:rPr>
        <w:t xml:space="preserve">לשורשו </w:t>
      </w:r>
      <w:bookmarkStart w:id="17164" w:name="_ETM_Q42_194220"/>
      <w:bookmarkEnd w:id="17164"/>
      <w:r>
        <w:rPr>
          <w:rtl/>
        </w:rPr>
        <w:t xml:space="preserve">של </w:t>
      </w:r>
      <w:bookmarkStart w:id="17165" w:name="_ETM_Q42_194490"/>
      <w:bookmarkEnd w:id="17165"/>
      <w:r>
        <w:rPr>
          <w:rtl/>
        </w:rPr>
        <w:t>עניין</w:t>
      </w:r>
      <w:r>
        <w:rPr>
          <w:rFonts w:hint="cs"/>
          <w:rtl/>
        </w:rPr>
        <w:t>,</w:t>
      </w:r>
      <w:r>
        <w:rPr>
          <w:rtl/>
        </w:rPr>
        <w:t xml:space="preserve"> </w:t>
      </w:r>
      <w:bookmarkStart w:id="17166" w:name="_ETM_Q42_195630"/>
      <w:bookmarkStart w:id="17167" w:name="_ETM_Q42_195810"/>
      <w:bookmarkEnd w:id="17166"/>
      <w:bookmarkEnd w:id="17167"/>
      <w:r>
        <w:rPr>
          <w:rtl/>
        </w:rPr>
        <w:t xml:space="preserve">העם </w:t>
      </w:r>
      <w:bookmarkStart w:id="17168" w:name="_ETM_Q42_196050"/>
      <w:bookmarkEnd w:id="17168"/>
      <w:r>
        <w:rPr>
          <w:rtl/>
        </w:rPr>
        <w:t>היהודי</w:t>
      </w:r>
      <w:r>
        <w:rPr>
          <w:rFonts w:hint="cs"/>
          <w:rtl/>
        </w:rPr>
        <w:t>,</w:t>
      </w:r>
      <w:r>
        <w:rPr>
          <w:rtl/>
        </w:rPr>
        <w:t xml:space="preserve"> </w:t>
      </w:r>
      <w:bookmarkStart w:id="17169" w:name="_ETM_Q42_197190"/>
      <w:bookmarkEnd w:id="17169"/>
      <w:r>
        <w:rPr>
          <w:rtl/>
        </w:rPr>
        <w:t xml:space="preserve">איך </w:t>
      </w:r>
      <w:bookmarkStart w:id="17170" w:name="_ETM_Q42_197400"/>
      <w:bookmarkEnd w:id="17170"/>
      <w:r>
        <w:rPr>
          <w:rtl/>
        </w:rPr>
        <w:t xml:space="preserve">מצטרפים </w:t>
      </w:r>
      <w:bookmarkStart w:id="17171" w:name="_ETM_Q42_198150"/>
      <w:bookmarkEnd w:id="17171"/>
      <w:r>
        <w:rPr>
          <w:rtl/>
        </w:rPr>
        <w:t xml:space="preserve">לעם </w:t>
      </w:r>
      <w:bookmarkStart w:id="17172" w:name="_ETM_Q42_198480"/>
      <w:bookmarkEnd w:id="17172"/>
      <w:r>
        <w:rPr>
          <w:rtl/>
        </w:rPr>
        <w:t>היהודי</w:t>
      </w:r>
      <w:r>
        <w:rPr>
          <w:rFonts w:hint="cs"/>
          <w:rtl/>
        </w:rPr>
        <w:t>,</w:t>
      </w:r>
      <w:r>
        <w:rPr>
          <w:rtl/>
        </w:rPr>
        <w:t xml:space="preserve"> </w:t>
      </w:r>
      <w:bookmarkStart w:id="17173" w:name="_ETM_Q42_199779"/>
      <w:bookmarkEnd w:id="17173"/>
      <w:r>
        <w:rPr>
          <w:rtl/>
        </w:rPr>
        <w:t xml:space="preserve">מה </w:t>
      </w:r>
      <w:bookmarkStart w:id="17174" w:name="_ETM_Q42_199989"/>
      <w:bookmarkEnd w:id="17174"/>
      <w:r>
        <w:rPr>
          <w:rtl/>
        </w:rPr>
        <w:t xml:space="preserve">מותר </w:t>
      </w:r>
      <w:bookmarkStart w:id="17175" w:name="_ETM_Q42_200619"/>
      <w:bookmarkEnd w:id="17175"/>
      <w:r>
        <w:rPr>
          <w:rtl/>
        </w:rPr>
        <w:t xml:space="preserve">מה </w:t>
      </w:r>
      <w:bookmarkStart w:id="17176" w:name="_ETM_Q42_200829"/>
      <w:bookmarkEnd w:id="17176"/>
      <w:r>
        <w:rPr>
          <w:rtl/>
        </w:rPr>
        <w:t>אסור</w:t>
      </w:r>
      <w:r>
        <w:rPr>
          <w:rFonts w:hint="cs"/>
          <w:rtl/>
        </w:rPr>
        <w:t>,</w:t>
      </w:r>
      <w:r>
        <w:rPr>
          <w:rtl/>
        </w:rPr>
        <w:t xml:space="preserve"> </w:t>
      </w:r>
      <w:bookmarkStart w:id="17177" w:name="_ETM_Q42_204039"/>
      <w:bookmarkEnd w:id="17177"/>
      <w:r>
        <w:rPr>
          <w:rtl/>
        </w:rPr>
        <w:t xml:space="preserve">לא </w:t>
      </w:r>
      <w:bookmarkStart w:id="17178" w:name="_ETM_Q42_204279"/>
      <w:bookmarkEnd w:id="17178"/>
      <w:r>
        <w:rPr>
          <w:rtl/>
        </w:rPr>
        <w:t xml:space="preserve">מביאים </w:t>
      </w:r>
      <w:bookmarkStart w:id="17179" w:name="_ETM_Q42_204670"/>
      <w:bookmarkEnd w:id="17179"/>
      <w:r>
        <w:rPr>
          <w:rtl/>
        </w:rPr>
        <w:t xml:space="preserve">את </w:t>
      </w:r>
      <w:bookmarkStart w:id="17180" w:name="_ETM_Q42_204760"/>
      <w:bookmarkEnd w:id="17180"/>
      <w:r>
        <w:rPr>
          <w:rtl/>
        </w:rPr>
        <w:t xml:space="preserve">זה </w:t>
      </w:r>
      <w:bookmarkStart w:id="17181" w:name="_ETM_Q42_204850"/>
      <w:bookmarkEnd w:id="17181"/>
      <w:r>
        <w:rPr>
          <w:rtl/>
        </w:rPr>
        <w:t xml:space="preserve">לכנסת </w:t>
      </w:r>
      <w:bookmarkStart w:id="17182" w:name="_ETM_Q42_205720"/>
      <w:bookmarkEnd w:id="17182"/>
      <w:r w:rsidR="00BB6BB5">
        <w:rPr>
          <w:rFonts w:hint="cs"/>
          <w:rtl/>
        </w:rPr>
        <w:t xml:space="preserve">– </w:t>
      </w:r>
      <w:r>
        <w:rPr>
          <w:rtl/>
        </w:rPr>
        <w:t xml:space="preserve">לא </w:t>
      </w:r>
      <w:bookmarkStart w:id="17183" w:name="_ETM_Q42_205900"/>
      <w:bookmarkEnd w:id="17183"/>
      <w:r>
        <w:rPr>
          <w:rtl/>
        </w:rPr>
        <w:t xml:space="preserve">מביאים </w:t>
      </w:r>
      <w:bookmarkStart w:id="17184" w:name="_ETM_Q42_206200"/>
      <w:bookmarkEnd w:id="17184"/>
      <w:r>
        <w:rPr>
          <w:rtl/>
        </w:rPr>
        <w:t xml:space="preserve">לכנסת </w:t>
      </w:r>
      <w:bookmarkStart w:id="17185" w:name="_ETM_Q42_206890"/>
      <w:bookmarkEnd w:id="17185"/>
      <w:r>
        <w:rPr>
          <w:rFonts w:hint="cs"/>
          <w:rtl/>
        </w:rPr>
        <w:t xml:space="preserve">בגלל </w:t>
      </w:r>
      <w:r>
        <w:rPr>
          <w:rtl/>
        </w:rPr>
        <w:t xml:space="preserve">שלא </w:t>
      </w:r>
      <w:bookmarkStart w:id="17186" w:name="_ETM_Q42_207130"/>
      <w:bookmarkEnd w:id="17186"/>
      <w:r>
        <w:rPr>
          <w:rtl/>
        </w:rPr>
        <w:t xml:space="preserve">מצליחים </w:t>
      </w:r>
      <w:bookmarkStart w:id="17187" w:name="_ETM_Q42_208060"/>
      <w:bookmarkEnd w:id="17187"/>
      <w:r>
        <w:rPr>
          <w:rtl/>
        </w:rPr>
        <w:t xml:space="preserve">להביא </w:t>
      </w:r>
      <w:bookmarkStart w:id="17188" w:name="_ETM_Q42_208450"/>
      <w:bookmarkEnd w:id="17188"/>
      <w:r>
        <w:rPr>
          <w:rtl/>
        </w:rPr>
        <w:t xml:space="preserve">את </w:t>
      </w:r>
      <w:bookmarkStart w:id="17189" w:name="_ETM_Q42_208570"/>
      <w:bookmarkEnd w:id="17189"/>
      <w:r>
        <w:rPr>
          <w:rtl/>
        </w:rPr>
        <w:t xml:space="preserve">זה </w:t>
      </w:r>
      <w:bookmarkStart w:id="17190" w:name="_ETM_Q42_208689"/>
      <w:bookmarkEnd w:id="17190"/>
      <w:r>
        <w:rPr>
          <w:rtl/>
        </w:rPr>
        <w:t>לכנסת</w:t>
      </w:r>
      <w:r>
        <w:rPr>
          <w:rFonts w:hint="cs"/>
          <w:rtl/>
        </w:rPr>
        <w:t>,</w:t>
      </w:r>
      <w:r>
        <w:rPr>
          <w:rtl/>
        </w:rPr>
        <w:t xml:space="preserve"> </w:t>
      </w:r>
      <w:bookmarkStart w:id="17191" w:name="_ETM_Q42_210450"/>
      <w:bookmarkEnd w:id="17191"/>
      <w:r>
        <w:rPr>
          <w:rtl/>
        </w:rPr>
        <w:t xml:space="preserve">או </w:t>
      </w:r>
      <w:bookmarkStart w:id="17192" w:name="_ETM_Q42_210570"/>
      <w:bookmarkStart w:id="17193" w:name="_ETM_Q42_210930"/>
      <w:bookmarkEnd w:id="17192"/>
      <w:bookmarkEnd w:id="17193"/>
      <w:r>
        <w:rPr>
          <w:rFonts w:hint="cs"/>
          <w:rtl/>
        </w:rPr>
        <w:t>מ</w:t>
      </w:r>
      <w:r>
        <w:rPr>
          <w:rtl/>
        </w:rPr>
        <w:t xml:space="preserve">סיבות </w:t>
      </w:r>
      <w:bookmarkStart w:id="17194" w:name="_ETM_Q42_211500"/>
      <w:bookmarkEnd w:id="17194"/>
      <w:r>
        <w:rPr>
          <w:rtl/>
        </w:rPr>
        <w:t xml:space="preserve">של </w:t>
      </w:r>
      <w:bookmarkStart w:id="17195" w:name="_ETM_Q42_213120"/>
      <w:bookmarkEnd w:id="17195"/>
      <w:r>
        <w:rPr>
          <w:rtl/>
        </w:rPr>
        <w:t xml:space="preserve">ויכוחים </w:t>
      </w:r>
      <w:bookmarkStart w:id="17196" w:name="_ETM_Q42_213690"/>
      <w:bookmarkEnd w:id="17196"/>
      <w:r>
        <w:rPr>
          <w:rtl/>
        </w:rPr>
        <w:t xml:space="preserve">פנימיים </w:t>
      </w:r>
      <w:bookmarkStart w:id="17197" w:name="_ETM_Q42_214320"/>
      <w:bookmarkEnd w:id="17197"/>
      <w:r>
        <w:rPr>
          <w:rtl/>
        </w:rPr>
        <w:t xml:space="preserve">בתוך </w:t>
      </w:r>
      <w:bookmarkStart w:id="17198" w:name="_ETM_Q42_214710"/>
      <w:bookmarkEnd w:id="17198"/>
      <w:r>
        <w:rPr>
          <w:rtl/>
        </w:rPr>
        <w:t>הקואליציה</w:t>
      </w:r>
      <w:r>
        <w:rPr>
          <w:rFonts w:hint="cs"/>
          <w:rtl/>
        </w:rPr>
        <w:t>,</w:t>
      </w:r>
      <w:r>
        <w:rPr>
          <w:rtl/>
        </w:rPr>
        <w:t xml:space="preserve"> </w:t>
      </w:r>
      <w:bookmarkStart w:id="17199" w:name="_ETM_Q42_215579"/>
      <w:bookmarkEnd w:id="17199"/>
      <w:r>
        <w:rPr>
          <w:rtl/>
        </w:rPr>
        <w:t xml:space="preserve">בתוך </w:t>
      </w:r>
      <w:bookmarkStart w:id="17200" w:name="_ETM_Q42_215940"/>
      <w:bookmarkEnd w:id="17200"/>
      <w:r>
        <w:rPr>
          <w:rtl/>
        </w:rPr>
        <w:t>הממשלה</w:t>
      </w:r>
      <w:r>
        <w:rPr>
          <w:rFonts w:hint="cs"/>
          <w:rtl/>
        </w:rPr>
        <w:t>,</w:t>
      </w:r>
      <w:r>
        <w:rPr>
          <w:rtl/>
        </w:rPr>
        <w:t xml:space="preserve"> </w:t>
      </w:r>
      <w:bookmarkStart w:id="17201" w:name="_ETM_Q42_217320"/>
      <w:bookmarkEnd w:id="17201"/>
      <w:r>
        <w:rPr>
          <w:rtl/>
        </w:rPr>
        <w:t xml:space="preserve">או </w:t>
      </w:r>
      <w:bookmarkStart w:id="17202" w:name="_ETM_Q42_218040"/>
      <w:bookmarkStart w:id="17203" w:name="_ETM_Q42_218430"/>
      <w:bookmarkEnd w:id="17202"/>
      <w:bookmarkEnd w:id="17203"/>
      <w:r>
        <w:rPr>
          <w:rFonts w:hint="cs"/>
          <w:rtl/>
        </w:rPr>
        <w:t>מ</w:t>
      </w:r>
      <w:r>
        <w:rPr>
          <w:rtl/>
        </w:rPr>
        <w:t xml:space="preserve">סיבות </w:t>
      </w:r>
      <w:bookmarkStart w:id="17204" w:name="_ETM_Q42_218850"/>
      <w:bookmarkEnd w:id="17204"/>
      <w:r>
        <w:rPr>
          <w:rtl/>
        </w:rPr>
        <w:t>אחרות</w:t>
      </w:r>
      <w:r>
        <w:rPr>
          <w:rFonts w:hint="cs"/>
          <w:rtl/>
        </w:rPr>
        <w:t>.</w:t>
      </w:r>
      <w:r>
        <w:rPr>
          <w:rtl/>
        </w:rPr>
        <w:t xml:space="preserve"> </w:t>
      </w:r>
      <w:bookmarkStart w:id="17205" w:name="_ETM_Q42_220269"/>
      <w:bookmarkEnd w:id="17205"/>
      <w:r>
        <w:rPr>
          <w:rtl/>
        </w:rPr>
        <w:t xml:space="preserve">אז </w:t>
      </w:r>
      <w:bookmarkStart w:id="17206" w:name="_ETM_Q42_220870"/>
      <w:bookmarkEnd w:id="17206"/>
      <w:r>
        <w:rPr>
          <w:rtl/>
        </w:rPr>
        <w:t xml:space="preserve">מגיע </w:t>
      </w:r>
      <w:bookmarkStart w:id="17207" w:name="_ETM_Q42_221260"/>
      <w:bookmarkEnd w:id="17207"/>
      <w:r>
        <w:rPr>
          <w:rtl/>
        </w:rPr>
        <w:t>ה</w:t>
      </w:r>
      <w:r>
        <w:rPr>
          <w:rFonts w:hint="cs"/>
          <w:rtl/>
        </w:rPr>
        <w:t>ש</w:t>
      </w:r>
      <w:r>
        <w:rPr>
          <w:rtl/>
        </w:rPr>
        <w:t xml:space="preserve">ר </w:t>
      </w:r>
      <w:bookmarkStart w:id="17208" w:name="_ETM_Q42_221530"/>
      <w:bookmarkEnd w:id="17208"/>
      <w:r>
        <w:rPr>
          <w:rtl/>
        </w:rPr>
        <w:t xml:space="preserve">מתן </w:t>
      </w:r>
      <w:bookmarkStart w:id="17209" w:name="_ETM_Q42_221859"/>
      <w:bookmarkEnd w:id="17209"/>
      <w:r>
        <w:rPr>
          <w:rtl/>
        </w:rPr>
        <w:t>כהנא</w:t>
      </w:r>
      <w:r>
        <w:rPr>
          <w:rFonts w:hint="cs"/>
          <w:rtl/>
        </w:rPr>
        <w:t>,</w:t>
      </w:r>
      <w:r>
        <w:rPr>
          <w:rtl/>
        </w:rPr>
        <w:t xml:space="preserve"> </w:t>
      </w:r>
      <w:bookmarkStart w:id="17210" w:name="_ETM_Q42_222309"/>
      <w:bookmarkEnd w:id="17210"/>
      <w:r>
        <w:rPr>
          <w:rtl/>
        </w:rPr>
        <w:t xml:space="preserve">שאיננו </w:t>
      </w:r>
      <w:bookmarkStart w:id="17211" w:name="_ETM_Q42_222699"/>
      <w:bookmarkEnd w:id="17211"/>
      <w:r>
        <w:rPr>
          <w:rtl/>
        </w:rPr>
        <w:t xml:space="preserve">מכיר </w:t>
      </w:r>
      <w:bookmarkStart w:id="17212" w:name="_ETM_Q42_223030"/>
      <w:bookmarkEnd w:id="17212"/>
      <w:r>
        <w:rPr>
          <w:rtl/>
        </w:rPr>
        <w:t xml:space="preserve">את </w:t>
      </w:r>
      <w:bookmarkStart w:id="17213" w:name="_ETM_Q42_223149"/>
      <w:bookmarkEnd w:id="17213"/>
      <w:r>
        <w:rPr>
          <w:rtl/>
        </w:rPr>
        <w:t xml:space="preserve">עבודת </w:t>
      </w:r>
      <w:bookmarkStart w:id="17214" w:name="_ETM_Q42_223539"/>
      <w:bookmarkEnd w:id="17214"/>
      <w:r>
        <w:rPr>
          <w:rtl/>
        </w:rPr>
        <w:t>הכנסת</w:t>
      </w:r>
      <w:r w:rsidR="00BB6BB5">
        <w:rPr>
          <w:rFonts w:hint="cs"/>
          <w:rtl/>
        </w:rPr>
        <w:t>,</w:t>
      </w:r>
      <w:r>
        <w:rPr>
          <w:rtl/>
        </w:rPr>
        <w:t xml:space="preserve"> </w:t>
      </w:r>
      <w:bookmarkStart w:id="17215" w:name="_ETM_Q42_224530"/>
      <w:bookmarkEnd w:id="17215"/>
      <w:r>
        <w:rPr>
          <w:rtl/>
        </w:rPr>
        <w:t xml:space="preserve">והוא </w:t>
      </w:r>
      <w:bookmarkStart w:id="17216" w:name="_ETM_Q42_224710"/>
      <w:bookmarkEnd w:id="17216"/>
      <w:r>
        <w:rPr>
          <w:rtl/>
        </w:rPr>
        <w:t xml:space="preserve">אומר </w:t>
      </w:r>
      <w:bookmarkStart w:id="17217" w:name="_ETM_Q42_224889"/>
      <w:bookmarkEnd w:id="17217"/>
      <w:r>
        <w:rPr>
          <w:rFonts w:hint="cs"/>
          <w:rtl/>
        </w:rPr>
        <w:t>ש</w:t>
      </w:r>
      <w:r>
        <w:rPr>
          <w:rtl/>
        </w:rPr>
        <w:t xml:space="preserve">לא </w:t>
      </w:r>
      <w:bookmarkStart w:id="17218" w:name="_ETM_Q42_225010"/>
      <w:bookmarkEnd w:id="17218"/>
      <w:r>
        <w:rPr>
          <w:rtl/>
        </w:rPr>
        <w:t xml:space="preserve">צריך </w:t>
      </w:r>
      <w:bookmarkStart w:id="17219" w:name="_ETM_Q42_225219"/>
      <w:bookmarkEnd w:id="17219"/>
      <w:r>
        <w:rPr>
          <w:rtl/>
        </w:rPr>
        <w:t xml:space="preserve">את </w:t>
      </w:r>
      <w:bookmarkStart w:id="17220" w:name="_ETM_Q42_225309"/>
      <w:bookmarkEnd w:id="17220"/>
      <w:r>
        <w:rPr>
          <w:rtl/>
        </w:rPr>
        <w:t>הכנסת</w:t>
      </w:r>
      <w:r>
        <w:rPr>
          <w:rFonts w:hint="cs"/>
          <w:rtl/>
        </w:rPr>
        <w:t>,</w:t>
      </w:r>
      <w:r>
        <w:rPr>
          <w:rtl/>
        </w:rPr>
        <w:t xml:space="preserve"> </w:t>
      </w:r>
      <w:bookmarkStart w:id="17221" w:name="_ETM_Q42_225819"/>
      <w:bookmarkEnd w:id="17221"/>
      <w:r>
        <w:rPr>
          <w:rtl/>
        </w:rPr>
        <w:t xml:space="preserve">הוא </w:t>
      </w:r>
      <w:bookmarkStart w:id="17222" w:name="_ETM_Q42_225879"/>
      <w:bookmarkEnd w:id="17222"/>
      <w:r>
        <w:rPr>
          <w:rtl/>
        </w:rPr>
        <w:t xml:space="preserve">יביא </w:t>
      </w:r>
      <w:bookmarkStart w:id="17223" w:name="_ETM_Q42_226149"/>
      <w:bookmarkEnd w:id="17223"/>
      <w:r>
        <w:rPr>
          <w:rtl/>
        </w:rPr>
        <w:t xml:space="preserve">את </w:t>
      </w:r>
      <w:bookmarkStart w:id="17224" w:name="_ETM_Q42_226239"/>
      <w:bookmarkEnd w:id="17224"/>
      <w:r>
        <w:rPr>
          <w:rtl/>
        </w:rPr>
        <w:t xml:space="preserve">זה </w:t>
      </w:r>
      <w:bookmarkStart w:id="17225" w:name="_ETM_Q42_226359"/>
      <w:bookmarkEnd w:id="17225"/>
      <w:r>
        <w:rPr>
          <w:rtl/>
        </w:rPr>
        <w:t>לממשלה</w:t>
      </w:r>
      <w:r>
        <w:rPr>
          <w:rFonts w:hint="cs"/>
          <w:rtl/>
        </w:rPr>
        <w:t>.</w:t>
      </w:r>
    </w:p>
    <w:p w:rsidR="008A18D3" w:rsidRDefault="008A18D3" w:rsidP="00F72C5F">
      <w:pPr>
        <w:rPr>
          <w:rtl/>
        </w:rPr>
      </w:pPr>
      <w:bookmarkStart w:id="17226" w:name="_ETM_Q42_227909"/>
      <w:bookmarkStart w:id="17227" w:name="_ETM_Q42_228015"/>
      <w:bookmarkEnd w:id="17226"/>
      <w:bookmarkEnd w:id="17227"/>
    </w:p>
    <w:p w:rsidR="008A18D3" w:rsidRDefault="008A18D3" w:rsidP="00BB6BB5">
      <w:pPr>
        <w:rPr>
          <w:rtl/>
        </w:rPr>
      </w:pPr>
      <w:bookmarkStart w:id="17228" w:name="_ETM_Q42_228052"/>
      <w:bookmarkStart w:id="17229" w:name="_ETM_Q42_228224"/>
      <w:bookmarkStart w:id="17230" w:name="_ETM_Q42_228540"/>
      <w:bookmarkEnd w:id="17228"/>
      <w:bookmarkEnd w:id="17229"/>
      <w:bookmarkEnd w:id="17230"/>
      <w:r>
        <w:rPr>
          <w:rtl/>
        </w:rPr>
        <w:t xml:space="preserve">אדוני </w:t>
      </w:r>
      <w:bookmarkStart w:id="17231" w:name="_ETM_Q42_228900"/>
      <w:bookmarkEnd w:id="17231"/>
      <w:r>
        <w:rPr>
          <w:rtl/>
        </w:rPr>
        <w:t xml:space="preserve">יושב-ראש </w:t>
      </w:r>
      <w:bookmarkStart w:id="17232" w:name="_ETM_Q42_229380"/>
      <w:bookmarkEnd w:id="17232"/>
      <w:r>
        <w:rPr>
          <w:rtl/>
        </w:rPr>
        <w:t>הכנסת</w:t>
      </w:r>
      <w:r>
        <w:rPr>
          <w:rFonts w:hint="cs"/>
          <w:rtl/>
        </w:rPr>
        <w:t>,</w:t>
      </w:r>
      <w:r>
        <w:rPr>
          <w:rtl/>
        </w:rPr>
        <w:t xml:space="preserve"> </w:t>
      </w:r>
      <w:bookmarkStart w:id="17233" w:name="_ETM_Q42_230600"/>
      <w:bookmarkStart w:id="17234" w:name="_ETM_Q42_230989"/>
      <w:bookmarkEnd w:id="17233"/>
      <w:bookmarkEnd w:id="17234"/>
      <w:r>
        <w:rPr>
          <w:rtl/>
        </w:rPr>
        <w:t xml:space="preserve">התופעה </w:t>
      </w:r>
      <w:bookmarkStart w:id="17235" w:name="_ETM_Q42_231739"/>
      <w:bookmarkEnd w:id="17235"/>
      <w:r>
        <w:rPr>
          <w:rtl/>
        </w:rPr>
        <w:t xml:space="preserve">הזאת </w:t>
      </w:r>
      <w:bookmarkStart w:id="17236" w:name="_ETM_Q42_232699"/>
      <w:bookmarkEnd w:id="17236"/>
      <w:r>
        <w:rPr>
          <w:rtl/>
        </w:rPr>
        <w:t xml:space="preserve">שפשוט </w:t>
      </w:r>
      <w:bookmarkStart w:id="17237" w:name="_ETM_Q42_233629"/>
      <w:bookmarkEnd w:id="17237"/>
      <w:r>
        <w:rPr>
          <w:rtl/>
        </w:rPr>
        <w:t xml:space="preserve">מורידים </w:t>
      </w:r>
      <w:bookmarkStart w:id="17238" w:name="_ETM_Q42_234800"/>
      <w:bookmarkEnd w:id="17238"/>
      <w:r>
        <w:rPr>
          <w:rtl/>
        </w:rPr>
        <w:t xml:space="preserve">עוד </w:t>
      </w:r>
      <w:bookmarkStart w:id="17239" w:name="_ETM_Q42_235070"/>
      <w:bookmarkEnd w:id="17239"/>
      <w:r>
        <w:rPr>
          <w:rtl/>
        </w:rPr>
        <w:t xml:space="preserve">ועוד </w:t>
      </w:r>
      <w:bookmarkStart w:id="17240" w:name="_ETM_Q42_235460"/>
      <w:bookmarkEnd w:id="17240"/>
      <w:r>
        <w:rPr>
          <w:rtl/>
        </w:rPr>
        <w:t xml:space="preserve">סמכויות </w:t>
      </w:r>
      <w:bookmarkStart w:id="17241" w:name="_ETM_Q42_236149"/>
      <w:bookmarkEnd w:id="17241"/>
      <w:r>
        <w:rPr>
          <w:rtl/>
        </w:rPr>
        <w:t xml:space="preserve">של </w:t>
      </w:r>
      <w:bookmarkStart w:id="17242" w:name="_ETM_Q42_236329"/>
      <w:bookmarkEnd w:id="17242"/>
      <w:r>
        <w:rPr>
          <w:rtl/>
        </w:rPr>
        <w:t>הכנסת</w:t>
      </w:r>
      <w:r>
        <w:rPr>
          <w:rFonts w:hint="cs"/>
          <w:rtl/>
        </w:rPr>
        <w:t xml:space="preserve"> </w:t>
      </w:r>
      <w:r>
        <w:rPr>
          <w:rFonts w:hint="eastAsia"/>
          <w:rtl/>
        </w:rPr>
        <w:t>–</w:t>
      </w:r>
      <w:r w:rsidR="008D5FB9">
        <w:rPr>
          <w:rFonts w:hint="cs"/>
          <w:rtl/>
        </w:rPr>
        <w:t xml:space="preserve"> </w:t>
      </w:r>
      <w:bookmarkStart w:id="17243" w:name="_ETM_Q42_236930"/>
      <w:bookmarkEnd w:id="17243"/>
      <w:r>
        <w:rPr>
          <w:rtl/>
        </w:rPr>
        <w:t xml:space="preserve">הוויכוח </w:t>
      </w:r>
      <w:bookmarkStart w:id="17244" w:name="_ETM_Q42_237559"/>
      <w:bookmarkEnd w:id="17244"/>
      <w:r>
        <w:rPr>
          <w:rtl/>
        </w:rPr>
        <w:t xml:space="preserve">שמתנהל </w:t>
      </w:r>
      <w:bookmarkStart w:id="17245" w:name="_ETM_Q42_238160"/>
      <w:bookmarkEnd w:id="17245"/>
      <w:r>
        <w:rPr>
          <w:rtl/>
        </w:rPr>
        <w:t xml:space="preserve">בחברה </w:t>
      </w:r>
      <w:bookmarkStart w:id="17246" w:name="_ETM_Q42_238640"/>
      <w:bookmarkEnd w:id="17246"/>
      <w:r>
        <w:rPr>
          <w:rtl/>
        </w:rPr>
        <w:t xml:space="preserve">דמוקרטית </w:t>
      </w:r>
      <w:bookmarkStart w:id="17247" w:name="_ETM_Q42_239540"/>
      <w:bookmarkEnd w:id="17247"/>
      <w:r>
        <w:rPr>
          <w:rtl/>
        </w:rPr>
        <w:t xml:space="preserve">בבניין </w:t>
      </w:r>
      <w:bookmarkStart w:id="17248" w:name="_ETM_Q42_240079"/>
      <w:bookmarkEnd w:id="17248"/>
      <w:r>
        <w:rPr>
          <w:rtl/>
        </w:rPr>
        <w:t>הזה</w:t>
      </w:r>
      <w:r>
        <w:rPr>
          <w:rFonts w:hint="cs"/>
          <w:rtl/>
        </w:rPr>
        <w:t>,</w:t>
      </w:r>
      <w:r>
        <w:rPr>
          <w:rtl/>
        </w:rPr>
        <w:t xml:space="preserve"> </w:t>
      </w:r>
      <w:bookmarkStart w:id="17249" w:name="_ETM_Q42_241329"/>
      <w:bookmarkStart w:id="17250" w:name="_ETM_Q42_242019"/>
      <w:bookmarkEnd w:id="17249"/>
      <w:bookmarkEnd w:id="17250"/>
      <w:r>
        <w:rPr>
          <w:rtl/>
        </w:rPr>
        <w:t xml:space="preserve">מתנהל </w:t>
      </w:r>
      <w:bookmarkStart w:id="17251" w:name="_ETM_Q42_242590"/>
      <w:bookmarkEnd w:id="17251"/>
      <w:r>
        <w:rPr>
          <w:rtl/>
        </w:rPr>
        <w:t xml:space="preserve">ויכוח </w:t>
      </w:r>
      <w:bookmarkStart w:id="17252" w:name="_ETM_Q42_243160"/>
      <w:bookmarkEnd w:id="17252"/>
      <w:r>
        <w:rPr>
          <w:rtl/>
        </w:rPr>
        <w:t xml:space="preserve">בין </w:t>
      </w:r>
      <w:bookmarkStart w:id="17253" w:name="_ETM_Q42_243340"/>
      <w:bookmarkEnd w:id="17253"/>
      <w:r>
        <w:rPr>
          <w:rtl/>
        </w:rPr>
        <w:t xml:space="preserve">ימין </w:t>
      </w:r>
      <w:bookmarkStart w:id="17254" w:name="_ETM_Q42_243640"/>
      <w:bookmarkEnd w:id="17254"/>
      <w:r>
        <w:rPr>
          <w:rtl/>
        </w:rPr>
        <w:t>ושמאל</w:t>
      </w:r>
      <w:r>
        <w:rPr>
          <w:rFonts w:hint="cs"/>
          <w:rtl/>
        </w:rPr>
        <w:t>,</w:t>
      </w:r>
      <w:r>
        <w:rPr>
          <w:rtl/>
        </w:rPr>
        <w:t xml:space="preserve"> </w:t>
      </w:r>
      <w:bookmarkStart w:id="17255" w:name="_ETM_Q42_244959"/>
      <w:bookmarkEnd w:id="17255"/>
      <w:r>
        <w:rPr>
          <w:rtl/>
        </w:rPr>
        <w:t xml:space="preserve">בין </w:t>
      </w:r>
      <w:bookmarkStart w:id="17256" w:name="_ETM_Q42_245230"/>
      <w:bookmarkEnd w:id="17256"/>
      <w:r>
        <w:rPr>
          <w:rtl/>
        </w:rPr>
        <w:t xml:space="preserve">דתיים </w:t>
      </w:r>
      <w:bookmarkStart w:id="17257" w:name="_ETM_Q42_245740"/>
      <w:bookmarkEnd w:id="17257"/>
      <w:r>
        <w:rPr>
          <w:rtl/>
        </w:rPr>
        <w:t xml:space="preserve">למי </w:t>
      </w:r>
      <w:bookmarkStart w:id="17258" w:name="_ETM_Q42_245950"/>
      <w:bookmarkEnd w:id="17258"/>
      <w:r>
        <w:rPr>
          <w:rtl/>
        </w:rPr>
        <w:t xml:space="preserve">שאינם </w:t>
      </w:r>
      <w:bookmarkStart w:id="17259" w:name="_ETM_Q42_246400"/>
      <w:bookmarkEnd w:id="17259"/>
      <w:r>
        <w:rPr>
          <w:rtl/>
        </w:rPr>
        <w:t>דתיים</w:t>
      </w:r>
      <w:r>
        <w:rPr>
          <w:rFonts w:hint="cs"/>
          <w:rtl/>
        </w:rPr>
        <w:t>,</w:t>
      </w:r>
      <w:r>
        <w:rPr>
          <w:rtl/>
        </w:rPr>
        <w:t xml:space="preserve"> </w:t>
      </w:r>
      <w:bookmarkStart w:id="17260" w:name="_ETM_Q42_246940"/>
      <w:bookmarkEnd w:id="17260"/>
      <w:r>
        <w:rPr>
          <w:rtl/>
        </w:rPr>
        <w:t xml:space="preserve">בין </w:t>
      </w:r>
      <w:bookmarkStart w:id="17261" w:name="_ETM_Q42_247150"/>
      <w:bookmarkEnd w:id="17261"/>
      <w:r>
        <w:rPr>
          <w:rtl/>
        </w:rPr>
        <w:t xml:space="preserve">יהודים </w:t>
      </w:r>
      <w:bookmarkStart w:id="17262" w:name="_ETM_Q42_247540"/>
      <w:bookmarkEnd w:id="17262"/>
      <w:r>
        <w:rPr>
          <w:rtl/>
        </w:rPr>
        <w:t>וערבים</w:t>
      </w:r>
      <w:r>
        <w:rPr>
          <w:rFonts w:hint="cs"/>
          <w:rtl/>
        </w:rPr>
        <w:t>.</w:t>
      </w:r>
      <w:r>
        <w:rPr>
          <w:rtl/>
        </w:rPr>
        <w:t xml:space="preserve"> </w:t>
      </w:r>
      <w:bookmarkStart w:id="17263" w:name="_ETM_Q42_249010"/>
      <w:bookmarkEnd w:id="17263"/>
      <w:r>
        <w:rPr>
          <w:rtl/>
        </w:rPr>
        <w:t>בתו</w:t>
      </w:r>
      <w:r>
        <w:rPr>
          <w:rFonts w:hint="cs"/>
          <w:rtl/>
        </w:rPr>
        <w:t>ך</w:t>
      </w:r>
      <w:r>
        <w:rPr>
          <w:rtl/>
        </w:rPr>
        <w:t xml:space="preserve"> </w:t>
      </w:r>
      <w:bookmarkStart w:id="17264" w:name="_ETM_Q42_249490"/>
      <w:bookmarkStart w:id="17265" w:name="_ETM_Q42_249580"/>
      <w:bookmarkEnd w:id="17264"/>
      <w:bookmarkEnd w:id="17265"/>
      <w:r>
        <w:rPr>
          <w:rFonts w:hint="cs"/>
          <w:rtl/>
        </w:rPr>
        <w:t>ה</w:t>
      </w:r>
      <w:r>
        <w:rPr>
          <w:rtl/>
        </w:rPr>
        <w:t xml:space="preserve">קבוצות </w:t>
      </w:r>
      <w:bookmarkStart w:id="17266" w:name="_ETM_Q42_250060"/>
      <w:bookmarkEnd w:id="17266"/>
      <w:r>
        <w:rPr>
          <w:rtl/>
        </w:rPr>
        <w:t>עצמ</w:t>
      </w:r>
      <w:r>
        <w:rPr>
          <w:rFonts w:hint="cs"/>
          <w:rtl/>
        </w:rPr>
        <w:t>ן כאן</w:t>
      </w:r>
      <w:bookmarkStart w:id="17267" w:name="_ETM_Q42_250390"/>
      <w:bookmarkStart w:id="17268" w:name="_ETM_Q42_250569"/>
      <w:bookmarkEnd w:id="17267"/>
      <w:bookmarkEnd w:id="17268"/>
      <w:r>
        <w:rPr>
          <w:rtl/>
        </w:rPr>
        <w:t xml:space="preserve"> </w:t>
      </w:r>
      <w:bookmarkStart w:id="17269" w:name="_ETM_Q42_250959"/>
      <w:bookmarkEnd w:id="17269"/>
      <w:r>
        <w:rPr>
          <w:rtl/>
        </w:rPr>
        <w:t xml:space="preserve">מתנהל </w:t>
      </w:r>
      <w:bookmarkStart w:id="17270" w:name="_ETM_Q42_251440"/>
      <w:bookmarkEnd w:id="17270"/>
      <w:r>
        <w:rPr>
          <w:rtl/>
        </w:rPr>
        <w:t xml:space="preserve">הוויכוח </w:t>
      </w:r>
      <w:bookmarkStart w:id="17271" w:name="_ETM_Q42_253819"/>
      <w:bookmarkEnd w:id="17271"/>
      <w:r>
        <w:rPr>
          <w:rtl/>
        </w:rPr>
        <w:t xml:space="preserve">מה </w:t>
      </w:r>
      <w:bookmarkStart w:id="17272" w:name="_ETM_Q42_254060"/>
      <w:bookmarkEnd w:id="17272"/>
      <w:r>
        <w:rPr>
          <w:rtl/>
        </w:rPr>
        <w:t xml:space="preserve">מותר </w:t>
      </w:r>
      <w:bookmarkStart w:id="17273" w:name="_ETM_Q42_254510"/>
      <w:bookmarkEnd w:id="17273"/>
      <w:r>
        <w:rPr>
          <w:rtl/>
        </w:rPr>
        <w:t xml:space="preserve">מה </w:t>
      </w:r>
      <w:bookmarkStart w:id="17274" w:name="_ETM_Q42_254720"/>
      <w:bookmarkEnd w:id="17274"/>
      <w:r>
        <w:rPr>
          <w:rtl/>
        </w:rPr>
        <w:t>אסור</w:t>
      </w:r>
      <w:r>
        <w:rPr>
          <w:rFonts w:hint="cs"/>
          <w:rtl/>
        </w:rPr>
        <w:t>.</w:t>
      </w:r>
      <w:r>
        <w:rPr>
          <w:rtl/>
        </w:rPr>
        <w:t xml:space="preserve"> </w:t>
      </w:r>
      <w:bookmarkStart w:id="17275" w:name="_ETM_Q42_256990"/>
      <w:bookmarkEnd w:id="17275"/>
      <w:r>
        <w:rPr>
          <w:rtl/>
        </w:rPr>
        <w:t xml:space="preserve">הוא </w:t>
      </w:r>
      <w:bookmarkStart w:id="17276" w:name="_ETM_Q42_257200"/>
      <w:bookmarkEnd w:id="17276"/>
      <w:r>
        <w:rPr>
          <w:rtl/>
        </w:rPr>
        <w:t xml:space="preserve">בא </w:t>
      </w:r>
      <w:bookmarkStart w:id="17277" w:name="_ETM_Q42_257380"/>
      <w:bookmarkEnd w:id="17277"/>
      <w:r>
        <w:rPr>
          <w:rtl/>
        </w:rPr>
        <w:t xml:space="preserve">והוא </w:t>
      </w:r>
      <w:bookmarkStart w:id="17278" w:name="_ETM_Q42_257590"/>
      <w:bookmarkEnd w:id="17278"/>
      <w:r>
        <w:rPr>
          <w:rtl/>
        </w:rPr>
        <w:t>ר</w:t>
      </w:r>
      <w:r>
        <w:rPr>
          <w:rFonts w:hint="cs"/>
          <w:rtl/>
        </w:rPr>
        <w:t>ו</w:t>
      </w:r>
      <w:r>
        <w:rPr>
          <w:rtl/>
        </w:rPr>
        <w:t xml:space="preserve">אה </w:t>
      </w:r>
      <w:bookmarkStart w:id="17279" w:name="_ETM_Q42_257860"/>
      <w:bookmarkEnd w:id="17279"/>
      <w:r>
        <w:rPr>
          <w:rtl/>
        </w:rPr>
        <w:t xml:space="preserve">שהוא </w:t>
      </w:r>
      <w:bookmarkStart w:id="17280" w:name="_ETM_Q42_258069"/>
      <w:bookmarkEnd w:id="17280"/>
      <w:r>
        <w:rPr>
          <w:rtl/>
        </w:rPr>
        <w:t xml:space="preserve">לא </w:t>
      </w:r>
      <w:bookmarkStart w:id="17281" w:name="_ETM_Q42_258190"/>
      <w:bookmarkEnd w:id="17281"/>
      <w:r>
        <w:rPr>
          <w:rtl/>
        </w:rPr>
        <w:t xml:space="preserve">מסתדר </w:t>
      </w:r>
      <w:bookmarkStart w:id="17282" w:name="_ETM_Q42_258760"/>
      <w:bookmarkEnd w:id="17282"/>
      <w:r>
        <w:rPr>
          <w:rtl/>
        </w:rPr>
        <w:t xml:space="preserve">פה </w:t>
      </w:r>
      <w:bookmarkStart w:id="17283" w:name="_ETM_Q42_258970"/>
      <w:bookmarkEnd w:id="17283"/>
      <w:r>
        <w:rPr>
          <w:rtl/>
        </w:rPr>
        <w:t>בכנסת</w:t>
      </w:r>
      <w:r>
        <w:rPr>
          <w:rFonts w:hint="cs"/>
          <w:rtl/>
        </w:rPr>
        <w:t>,</w:t>
      </w:r>
      <w:r>
        <w:rPr>
          <w:rtl/>
        </w:rPr>
        <w:t xml:space="preserve"> </w:t>
      </w:r>
      <w:bookmarkStart w:id="17284" w:name="_ETM_Q42_260200"/>
      <w:bookmarkEnd w:id="17284"/>
      <w:r>
        <w:rPr>
          <w:rtl/>
        </w:rPr>
        <w:t xml:space="preserve">הוא </w:t>
      </w:r>
      <w:bookmarkStart w:id="17285" w:name="_ETM_Q42_260350"/>
      <w:bookmarkEnd w:id="17285"/>
      <w:r>
        <w:rPr>
          <w:rtl/>
        </w:rPr>
        <w:t xml:space="preserve">לא </w:t>
      </w:r>
      <w:bookmarkStart w:id="17286" w:name="_ETM_Q42_260500"/>
      <w:bookmarkEnd w:id="17286"/>
      <w:r>
        <w:rPr>
          <w:rtl/>
        </w:rPr>
        <w:t>יודע</w:t>
      </w:r>
      <w:r>
        <w:rPr>
          <w:rFonts w:hint="cs"/>
          <w:rtl/>
        </w:rPr>
        <w:t>,</w:t>
      </w:r>
      <w:r>
        <w:rPr>
          <w:rtl/>
        </w:rPr>
        <w:t xml:space="preserve"> </w:t>
      </w:r>
      <w:bookmarkStart w:id="17287" w:name="_ETM_Q42_261159"/>
      <w:bookmarkEnd w:id="17287"/>
      <w:r>
        <w:rPr>
          <w:rtl/>
        </w:rPr>
        <w:t xml:space="preserve">הוא </w:t>
      </w:r>
      <w:bookmarkStart w:id="17288" w:name="_ETM_Q42_261250"/>
      <w:bookmarkEnd w:id="17288"/>
      <w:r>
        <w:rPr>
          <w:rtl/>
        </w:rPr>
        <w:t xml:space="preserve">לא </w:t>
      </w:r>
      <w:bookmarkStart w:id="17289" w:name="_ETM_Q42_261400"/>
      <w:bookmarkEnd w:id="17289"/>
      <w:r>
        <w:rPr>
          <w:rtl/>
        </w:rPr>
        <w:t xml:space="preserve">יכול </w:t>
      </w:r>
      <w:bookmarkStart w:id="17290" w:name="_ETM_Q42_261909"/>
      <w:bookmarkEnd w:id="17290"/>
      <w:r>
        <w:rPr>
          <w:rtl/>
        </w:rPr>
        <w:t xml:space="preserve">לנהל </w:t>
      </w:r>
      <w:bookmarkStart w:id="17291" w:name="_ETM_Q42_262209"/>
      <w:bookmarkEnd w:id="17291"/>
      <w:r>
        <w:rPr>
          <w:rtl/>
        </w:rPr>
        <w:t xml:space="preserve">את </w:t>
      </w:r>
      <w:bookmarkStart w:id="17292" w:name="_ETM_Q42_262299"/>
      <w:bookmarkEnd w:id="17292"/>
      <w:r>
        <w:rPr>
          <w:rtl/>
        </w:rPr>
        <w:t xml:space="preserve">הוויכוח </w:t>
      </w:r>
      <w:bookmarkStart w:id="17293" w:name="_ETM_Q42_262899"/>
      <w:bookmarkEnd w:id="17293"/>
      <w:r>
        <w:rPr>
          <w:rtl/>
        </w:rPr>
        <w:t>הזה</w:t>
      </w:r>
      <w:r>
        <w:rPr>
          <w:rFonts w:hint="cs"/>
          <w:rtl/>
        </w:rPr>
        <w:t>,</w:t>
      </w:r>
      <w:r>
        <w:rPr>
          <w:rtl/>
        </w:rPr>
        <w:t xml:space="preserve"> </w:t>
      </w:r>
      <w:bookmarkStart w:id="17294" w:name="_ETM_Q42_263880"/>
      <w:bookmarkEnd w:id="17294"/>
      <w:r>
        <w:rPr>
          <w:rtl/>
        </w:rPr>
        <w:t xml:space="preserve">אז </w:t>
      </w:r>
      <w:bookmarkStart w:id="17295" w:name="_ETM_Q42_264060"/>
      <w:bookmarkEnd w:id="17295"/>
      <w:r>
        <w:rPr>
          <w:rtl/>
        </w:rPr>
        <w:t xml:space="preserve">הוא </w:t>
      </w:r>
      <w:bookmarkStart w:id="17296" w:name="_ETM_Q42_264150"/>
      <w:bookmarkEnd w:id="17296"/>
      <w:r>
        <w:rPr>
          <w:rtl/>
        </w:rPr>
        <w:t xml:space="preserve">יביא </w:t>
      </w:r>
      <w:bookmarkStart w:id="17297" w:name="_ETM_Q42_264450"/>
      <w:bookmarkEnd w:id="17297"/>
      <w:r>
        <w:rPr>
          <w:rtl/>
        </w:rPr>
        <w:t xml:space="preserve">את </w:t>
      </w:r>
      <w:bookmarkStart w:id="17298" w:name="_ETM_Q42_264540"/>
      <w:bookmarkEnd w:id="17298"/>
      <w:r>
        <w:rPr>
          <w:rtl/>
        </w:rPr>
        <w:t xml:space="preserve">זה </w:t>
      </w:r>
      <w:bookmarkStart w:id="17299" w:name="_ETM_Q42_264690"/>
      <w:bookmarkEnd w:id="17299"/>
      <w:r>
        <w:rPr>
          <w:rtl/>
        </w:rPr>
        <w:t>לממשלה</w:t>
      </w:r>
      <w:r>
        <w:rPr>
          <w:rFonts w:hint="cs"/>
          <w:rtl/>
        </w:rPr>
        <w:t>.</w:t>
      </w:r>
      <w:r>
        <w:rPr>
          <w:rtl/>
        </w:rPr>
        <w:t xml:space="preserve"> </w:t>
      </w:r>
      <w:bookmarkStart w:id="17300" w:name="_ETM_Q42_268679"/>
      <w:bookmarkEnd w:id="17300"/>
      <w:r>
        <w:rPr>
          <w:rtl/>
        </w:rPr>
        <w:t xml:space="preserve">דבר </w:t>
      </w:r>
      <w:bookmarkStart w:id="17301" w:name="_ETM_Q42_268979"/>
      <w:bookmarkEnd w:id="17301"/>
      <w:r>
        <w:rPr>
          <w:rtl/>
        </w:rPr>
        <w:t>חמור</w:t>
      </w:r>
      <w:r>
        <w:rPr>
          <w:rFonts w:hint="cs"/>
          <w:rtl/>
        </w:rPr>
        <w:t>,</w:t>
      </w:r>
      <w:r>
        <w:rPr>
          <w:rtl/>
        </w:rPr>
        <w:t xml:space="preserve"> </w:t>
      </w:r>
      <w:bookmarkStart w:id="17302" w:name="_ETM_Q42_269549"/>
      <w:bookmarkEnd w:id="17302"/>
      <w:r>
        <w:rPr>
          <w:rtl/>
        </w:rPr>
        <w:t xml:space="preserve">דבר </w:t>
      </w:r>
      <w:bookmarkStart w:id="17303" w:name="_ETM_Q42_269909"/>
      <w:bookmarkEnd w:id="17303"/>
      <w:r>
        <w:rPr>
          <w:rtl/>
        </w:rPr>
        <w:t xml:space="preserve">שאסור </w:t>
      </w:r>
      <w:bookmarkStart w:id="17304" w:name="_ETM_Q42_270600"/>
      <w:bookmarkEnd w:id="17304"/>
      <w:r>
        <w:rPr>
          <w:rtl/>
        </w:rPr>
        <w:t>לעשות</w:t>
      </w:r>
      <w:r>
        <w:rPr>
          <w:rFonts w:hint="cs"/>
          <w:rtl/>
        </w:rPr>
        <w:t>.</w:t>
      </w:r>
      <w:r>
        <w:rPr>
          <w:rtl/>
        </w:rPr>
        <w:t xml:space="preserve"> </w:t>
      </w:r>
      <w:bookmarkStart w:id="17305" w:name="_ETM_Q42_271229"/>
      <w:bookmarkEnd w:id="17305"/>
      <w:r>
        <w:rPr>
          <w:rtl/>
        </w:rPr>
        <w:t xml:space="preserve">אני </w:t>
      </w:r>
      <w:bookmarkStart w:id="17306" w:name="_ETM_Q42_272420"/>
      <w:bookmarkEnd w:id="17306"/>
      <w:r>
        <w:rPr>
          <w:rFonts w:hint="cs"/>
          <w:rtl/>
        </w:rPr>
        <w:t>מוח</w:t>
      </w:r>
      <w:r>
        <w:rPr>
          <w:rtl/>
        </w:rPr>
        <w:t xml:space="preserve">ה </w:t>
      </w:r>
      <w:bookmarkStart w:id="17307" w:name="_ETM_Q42_272930"/>
      <w:bookmarkEnd w:id="17307"/>
      <w:r>
        <w:rPr>
          <w:rtl/>
        </w:rPr>
        <w:t xml:space="preserve">על </w:t>
      </w:r>
      <w:bookmarkStart w:id="17308" w:name="_ETM_Q42_273050"/>
      <w:bookmarkEnd w:id="17308"/>
      <w:r>
        <w:rPr>
          <w:rtl/>
        </w:rPr>
        <w:t xml:space="preserve">העניין </w:t>
      </w:r>
      <w:bookmarkStart w:id="17309" w:name="_ETM_Q42_273500"/>
      <w:bookmarkEnd w:id="17309"/>
      <w:r>
        <w:rPr>
          <w:rtl/>
        </w:rPr>
        <w:t>הזה</w:t>
      </w:r>
      <w:r>
        <w:rPr>
          <w:rFonts w:hint="cs"/>
          <w:rtl/>
        </w:rPr>
        <w:t>.</w:t>
      </w:r>
      <w:r>
        <w:rPr>
          <w:rtl/>
        </w:rPr>
        <w:t xml:space="preserve"> </w:t>
      </w:r>
      <w:bookmarkStart w:id="17310" w:name="_ETM_Q42_273740"/>
      <w:bookmarkEnd w:id="17310"/>
      <w:r>
        <w:rPr>
          <w:rtl/>
        </w:rPr>
        <w:t xml:space="preserve">אני </w:t>
      </w:r>
      <w:bookmarkStart w:id="17311" w:name="_ETM_Q42_273860"/>
      <w:bookmarkEnd w:id="17311"/>
      <w:r>
        <w:rPr>
          <w:rtl/>
        </w:rPr>
        <w:t xml:space="preserve">מקווה </w:t>
      </w:r>
      <w:bookmarkStart w:id="17312" w:name="_ETM_Q42_274190"/>
      <w:bookmarkEnd w:id="17312"/>
      <w:r>
        <w:rPr>
          <w:rtl/>
        </w:rPr>
        <w:t xml:space="preserve">שזה </w:t>
      </w:r>
      <w:bookmarkStart w:id="17313" w:name="_ETM_Q42_274459"/>
      <w:bookmarkEnd w:id="17313"/>
      <w:r>
        <w:rPr>
          <w:rtl/>
        </w:rPr>
        <w:t xml:space="preserve">לא </w:t>
      </w:r>
      <w:bookmarkStart w:id="17314" w:name="_ETM_Q42_274580"/>
      <w:bookmarkEnd w:id="17314"/>
      <w:r>
        <w:rPr>
          <w:rtl/>
        </w:rPr>
        <w:t>נכון</w:t>
      </w:r>
      <w:r>
        <w:rPr>
          <w:rFonts w:hint="cs"/>
          <w:rtl/>
        </w:rPr>
        <w:t>.</w:t>
      </w:r>
      <w:r>
        <w:rPr>
          <w:rtl/>
        </w:rPr>
        <w:t xml:space="preserve"> </w:t>
      </w:r>
      <w:bookmarkStart w:id="17315" w:name="_ETM_Q42_275030"/>
      <w:bookmarkEnd w:id="17315"/>
      <w:r>
        <w:rPr>
          <w:rtl/>
        </w:rPr>
        <w:t xml:space="preserve">אני </w:t>
      </w:r>
      <w:bookmarkStart w:id="17316" w:name="_ETM_Q42_275180"/>
      <w:bookmarkEnd w:id="17316"/>
      <w:r>
        <w:rPr>
          <w:rtl/>
        </w:rPr>
        <w:t xml:space="preserve">מקווה </w:t>
      </w:r>
      <w:bookmarkStart w:id="17317" w:name="_ETM_Q42_275890"/>
      <w:bookmarkEnd w:id="17317"/>
      <w:r>
        <w:rPr>
          <w:rtl/>
        </w:rPr>
        <w:t xml:space="preserve">שבסופו </w:t>
      </w:r>
      <w:bookmarkStart w:id="17318" w:name="_ETM_Q42_276670"/>
      <w:bookmarkEnd w:id="17318"/>
      <w:r>
        <w:rPr>
          <w:rtl/>
        </w:rPr>
        <w:t xml:space="preserve">של </w:t>
      </w:r>
      <w:bookmarkStart w:id="17319" w:name="_ETM_Q42_276850"/>
      <w:bookmarkEnd w:id="17319"/>
      <w:r>
        <w:rPr>
          <w:rtl/>
        </w:rPr>
        <w:t>דבר</w:t>
      </w:r>
      <w:r>
        <w:rPr>
          <w:rFonts w:hint="cs"/>
          <w:rtl/>
        </w:rPr>
        <w:t>,</w:t>
      </w:r>
      <w:r>
        <w:rPr>
          <w:rtl/>
        </w:rPr>
        <w:t xml:space="preserve"> </w:t>
      </w:r>
      <w:bookmarkStart w:id="17320" w:name="_ETM_Q42_277270"/>
      <w:bookmarkEnd w:id="17320"/>
      <w:r>
        <w:rPr>
          <w:rtl/>
        </w:rPr>
        <w:t xml:space="preserve">אם </w:t>
      </w:r>
      <w:bookmarkStart w:id="17321" w:name="_ETM_Q42_277420"/>
      <w:bookmarkEnd w:id="17321"/>
      <w:r>
        <w:rPr>
          <w:rtl/>
        </w:rPr>
        <w:t xml:space="preserve">ירצו </w:t>
      </w:r>
      <w:bookmarkStart w:id="17322" w:name="_ETM_Q42_278380"/>
      <w:bookmarkEnd w:id="17322"/>
      <w:r>
        <w:rPr>
          <w:rtl/>
        </w:rPr>
        <w:t xml:space="preserve">לקדם </w:t>
      </w:r>
      <w:bookmarkStart w:id="17323" w:name="_ETM_Q42_278950"/>
      <w:bookmarkEnd w:id="17323"/>
      <w:r>
        <w:rPr>
          <w:rtl/>
        </w:rPr>
        <w:t xml:space="preserve">את </w:t>
      </w:r>
      <w:bookmarkStart w:id="17324" w:name="_ETM_Q42_279100"/>
      <w:bookmarkEnd w:id="17324"/>
      <w:r>
        <w:rPr>
          <w:rtl/>
        </w:rPr>
        <w:t xml:space="preserve">העניין </w:t>
      </w:r>
      <w:bookmarkStart w:id="17325" w:name="_ETM_Q42_279430"/>
      <w:bookmarkEnd w:id="17325"/>
      <w:r>
        <w:rPr>
          <w:rtl/>
        </w:rPr>
        <w:t xml:space="preserve">הזה </w:t>
      </w:r>
      <w:bookmarkStart w:id="17326" w:name="_ETM_Q42_279610"/>
      <w:bookmarkEnd w:id="17326"/>
      <w:r>
        <w:rPr>
          <w:rFonts w:hint="cs"/>
          <w:rtl/>
        </w:rPr>
        <w:t>יביאו</w:t>
      </w:r>
      <w:r>
        <w:rPr>
          <w:rtl/>
        </w:rPr>
        <w:t xml:space="preserve"> </w:t>
      </w:r>
      <w:bookmarkStart w:id="17327" w:name="_ETM_Q42_279909"/>
      <w:bookmarkEnd w:id="17327"/>
      <w:r>
        <w:rPr>
          <w:rtl/>
        </w:rPr>
        <w:t xml:space="preserve">את </w:t>
      </w:r>
      <w:bookmarkStart w:id="17328" w:name="_ETM_Q42_279970"/>
      <w:bookmarkEnd w:id="17328"/>
      <w:r>
        <w:rPr>
          <w:rtl/>
        </w:rPr>
        <w:t xml:space="preserve">זה </w:t>
      </w:r>
      <w:bookmarkStart w:id="17329" w:name="_ETM_Q42_280090"/>
      <w:bookmarkEnd w:id="17329"/>
      <w:r>
        <w:rPr>
          <w:rtl/>
        </w:rPr>
        <w:t>ל</w:t>
      </w:r>
      <w:r>
        <w:rPr>
          <w:rFonts w:hint="cs"/>
          <w:rtl/>
        </w:rPr>
        <w:t xml:space="preserve">כאן ושכאן יתנהל הוויכוח. </w:t>
      </w:r>
      <w:bookmarkStart w:id="17330" w:name="_ETM_Q42_287560"/>
      <w:bookmarkEnd w:id="17330"/>
      <w:r>
        <w:rPr>
          <w:rFonts w:hint="cs"/>
          <w:rtl/>
        </w:rPr>
        <w:t xml:space="preserve">ודעתי ברורה. </w:t>
      </w:r>
      <w:bookmarkStart w:id="17331" w:name="_ETM_Q42_282109"/>
      <w:bookmarkStart w:id="17332" w:name="_ETM_Q42_282560"/>
      <w:bookmarkStart w:id="17333" w:name="_ETM_Q42_283039"/>
      <w:bookmarkStart w:id="17334" w:name="_ETM_Q42_283520"/>
      <w:bookmarkStart w:id="17335" w:name="_ETM_Q42_284060"/>
      <w:bookmarkStart w:id="17336" w:name="_ETM_Q42_288659"/>
      <w:bookmarkEnd w:id="17331"/>
      <w:bookmarkEnd w:id="17332"/>
      <w:bookmarkEnd w:id="17333"/>
      <w:bookmarkEnd w:id="17334"/>
      <w:bookmarkEnd w:id="17335"/>
      <w:bookmarkEnd w:id="17336"/>
    </w:p>
    <w:p w:rsidR="008A18D3" w:rsidRDefault="008A18D3" w:rsidP="00F72C5F">
      <w:pPr>
        <w:rPr>
          <w:rtl/>
        </w:rPr>
      </w:pPr>
      <w:bookmarkStart w:id="17337" w:name="_ETM_Q42_285257"/>
      <w:bookmarkStart w:id="17338" w:name="_ETM_Q42_285376"/>
      <w:bookmarkEnd w:id="17337"/>
      <w:bookmarkEnd w:id="17338"/>
    </w:p>
    <w:p w:rsidR="008A18D3" w:rsidRDefault="008A18D3" w:rsidP="00F72C5F">
      <w:pPr>
        <w:rPr>
          <w:rtl/>
        </w:rPr>
      </w:pPr>
      <w:bookmarkStart w:id="17339" w:name="_ETM_Q42_285435"/>
      <w:bookmarkStart w:id="17340" w:name="_ETM_Q42_285503"/>
      <w:bookmarkEnd w:id="17339"/>
      <w:bookmarkEnd w:id="17340"/>
      <w:r>
        <w:rPr>
          <w:rtl/>
        </w:rPr>
        <w:t xml:space="preserve">יושב </w:t>
      </w:r>
      <w:bookmarkStart w:id="17341" w:name="_ETM_Q42_288990"/>
      <w:bookmarkEnd w:id="17341"/>
      <w:r>
        <w:rPr>
          <w:rtl/>
        </w:rPr>
        <w:t xml:space="preserve">פה </w:t>
      </w:r>
      <w:bookmarkStart w:id="17342" w:name="_ETM_Q42_289380"/>
      <w:bookmarkEnd w:id="17342"/>
      <w:r>
        <w:rPr>
          <w:rtl/>
        </w:rPr>
        <w:t xml:space="preserve">חמד </w:t>
      </w:r>
      <w:bookmarkStart w:id="17343" w:name="_ETM_Q42_289770"/>
      <w:bookmarkEnd w:id="17343"/>
      <w:r>
        <w:rPr>
          <w:rtl/>
        </w:rPr>
        <w:t>עמאר</w:t>
      </w:r>
      <w:r>
        <w:rPr>
          <w:rFonts w:hint="cs"/>
          <w:rtl/>
        </w:rPr>
        <w:t xml:space="preserve">, השר חמד עמאר. הוא יספר לכם שאצל הדרוזים מי שנולד דרוזי הוא דרוזי, </w:t>
      </w:r>
      <w:bookmarkStart w:id="17344" w:name="_ETM_Q42_290960"/>
      <w:bookmarkStart w:id="17345" w:name="_ETM_Q42_291320"/>
      <w:bookmarkStart w:id="17346" w:name="_ETM_Q42_291530"/>
      <w:bookmarkStart w:id="17347" w:name="_ETM_Q42_291829"/>
      <w:bookmarkStart w:id="17348" w:name="_ETM_Q42_291950"/>
      <w:bookmarkStart w:id="17349" w:name="_ETM_Q42_292070"/>
      <w:bookmarkStart w:id="17350" w:name="_ETM_Q42_292490"/>
      <w:bookmarkStart w:id="17351" w:name="_ETM_Q42_293609"/>
      <w:bookmarkStart w:id="17352" w:name="_ETM_Q42_293969"/>
      <w:bookmarkStart w:id="17353" w:name="_ETM_Q42_294659"/>
      <w:bookmarkStart w:id="17354" w:name="_ETM_Q42_294780"/>
      <w:bookmarkStart w:id="17355" w:name="_ETM_Q42_295319"/>
      <w:bookmarkStart w:id="17356" w:name="_ETM_Q42_295679"/>
      <w:bookmarkStart w:id="17357" w:name="_ETM_Q42_295770"/>
      <w:bookmarkStart w:id="17358" w:name="_ETM_Q42_297240"/>
      <w:bookmarkEnd w:id="17344"/>
      <w:bookmarkEnd w:id="17345"/>
      <w:bookmarkEnd w:id="17346"/>
      <w:bookmarkEnd w:id="17347"/>
      <w:bookmarkEnd w:id="17348"/>
      <w:bookmarkEnd w:id="17349"/>
      <w:bookmarkEnd w:id="17350"/>
      <w:bookmarkEnd w:id="17351"/>
      <w:bookmarkEnd w:id="17352"/>
      <w:bookmarkEnd w:id="17353"/>
      <w:bookmarkEnd w:id="17354"/>
      <w:bookmarkEnd w:id="17355"/>
      <w:bookmarkEnd w:id="17356"/>
      <w:bookmarkEnd w:id="17357"/>
      <w:bookmarkEnd w:id="17358"/>
      <w:r>
        <w:rPr>
          <w:rtl/>
        </w:rPr>
        <w:t xml:space="preserve">הוא </w:t>
      </w:r>
      <w:bookmarkStart w:id="17359" w:name="_ETM_Q42_297360"/>
      <w:bookmarkEnd w:id="17359"/>
      <w:r>
        <w:rPr>
          <w:rtl/>
        </w:rPr>
        <w:t xml:space="preserve">לא </w:t>
      </w:r>
      <w:bookmarkStart w:id="17360" w:name="_ETM_Q42_297450"/>
      <w:bookmarkEnd w:id="17360"/>
      <w:r>
        <w:rPr>
          <w:rtl/>
        </w:rPr>
        <w:t xml:space="preserve">יכול </w:t>
      </w:r>
      <w:bookmarkStart w:id="17361" w:name="_ETM_Q42_297750"/>
      <w:bookmarkEnd w:id="17361"/>
      <w:r>
        <w:rPr>
          <w:rtl/>
        </w:rPr>
        <w:t xml:space="preserve">פתאום </w:t>
      </w:r>
      <w:bookmarkStart w:id="17362" w:name="_ETM_Q42_298170"/>
      <w:bookmarkEnd w:id="17362"/>
      <w:r>
        <w:rPr>
          <w:rtl/>
        </w:rPr>
        <w:t>להצטרף</w:t>
      </w:r>
      <w:r>
        <w:rPr>
          <w:rFonts w:hint="cs"/>
          <w:rtl/>
        </w:rPr>
        <w:t>.</w:t>
      </w:r>
      <w:r>
        <w:rPr>
          <w:rtl/>
        </w:rPr>
        <w:t xml:space="preserve"> </w:t>
      </w:r>
      <w:bookmarkStart w:id="17363" w:name="_ETM_Q42_300450"/>
      <w:bookmarkEnd w:id="17363"/>
      <w:r>
        <w:rPr>
          <w:rtl/>
        </w:rPr>
        <w:t xml:space="preserve">אצל </w:t>
      </w:r>
      <w:bookmarkStart w:id="17364" w:name="_ETM_Q42_300780"/>
      <w:bookmarkEnd w:id="17364"/>
      <w:r>
        <w:rPr>
          <w:rtl/>
        </w:rPr>
        <w:t xml:space="preserve">הנוצרים </w:t>
      </w:r>
      <w:bookmarkStart w:id="17365" w:name="_ETM_Q42_301960"/>
      <w:bookmarkEnd w:id="17365"/>
      <w:r>
        <w:rPr>
          <w:rtl/>
        </w:rPr>
        <w:t xml:space="preserve">יש </w:t>
      </w:r>
      <w:bookmarkStart w:id="17366" w:name="_ETM_Q42_302830"/>
      <w:bookmarkEnd w:id="17366"/>
      <w:r>
        <w:rPr>
          <w:rtl/>
        </w:rPr>
        <w:t xml:space="preserve">מצווה </w:t>
      </w:r>
      <w:bookmarkStart w:id="17367" w:name="_ETM_Q42_303460"/>
      <w:bookmarkEnd w:id="17367"/>
      <w:r>
        <w:rPr>
          <w:rtl/>
        </w:rPr>
        <w:t xml:space="preserve">של </w:t>
      </w:r>
      <w:bookmarkStart w:id="17368" w:name="_ETM_Q42_303700"/>
      <w:bookmarkEnd w:id="17368"/>
      <w:r>
        <w:rPr>
          <w:rFonts w:hint="cs"/>
          <w:rtl/>
        </w:rPr>
        <w:t>מ</w:t>
      </w:r>
      <w:r>
        <w:rPr>
          <w:rtl/>
        </w:rPr>
        <w:t>יסיון</w:t>
      </w:r>
      <w:r>
        <w:rPr>
          <w:rFonts w:hint="cs"/>
          <w:rtl/>
        </w:rPr>
        <w:t xml:space="preserve">, </w:t>
      </w:r>
      <w:bookmarkStart w:id="17369" w:name="_ETM_Q42_303173"/>
      <w:bookmarkStart w:id="17370" w:name="_ETM_Q42_303297"/>
      <w:bookmarkStart w:id="17371" w:name="_ETM_Q42_305490"/>
      <w:bookmarkEnd w:id="17369"/>
      <w:bookmarkEnd w:id="17370"/>
      <w:bookmarkEnd w:id="17371"/>
      <w:r>
        <w:rPr>
          <w:rtl/>
        </w:rPr>
        <w:t xml:space="preserve">להביא </w:t>
      </w:r>
      <w:bookmarkStart w:id="17372" w:name="_ETM_Q42_305880"/>
      <w:bookmarkEnd w:id="17372"/>
      <w:r>
        <w:rPr>
          <w:rtl/>
        </w:rPr>
        <w:t xml:space="preserve">כמה </w:t>
      </w:r>
      <w:bookmarkStart w:id="17373" w:name="_ETM_Q42_306180"/>
      <w:bookmarkEnd w:id="17373"/>
      <w:r>
        <w:rPr>
          <w:rtl/>
        </w:rPr>
        <w:t xml:space="preserve">שיותר </w:t>
      </w:r>
      <w:bookmarkStart w:id="17374" w:name="_ETM_Q42_306690"/>
      <w:bookmarkEnd w:id="17374"/>
      <w:r>
        <w:rPr>
          <w:rtl/>
        </w:rPr>
        <w:t xml:space="preserve">אנשים </w:t>
      </w:r>
      <w:bookmarkStart w:id="17375" w:name="_ETM_Q42_307110"/>
      <w:bookmarkEnd w:id="17375"/>
      <w:r>
        <w:rPr>
          <w:rtl/>
        </w:rPr>
        <w:lastRenderedPageBreak/>
        <w:t xml:space="preserve">בעולם </w:t>
      </w:r>
      <w:bookmarkStart w:id="17376" w:name="_ETM_Q42_307560"/>
      <w:bookmarkEnd w:id="17376"/>
      <w:r>
        <w:rPr>
          <w:rFonts w:hint="cs"/>
          <w:rtl/>
        </w:rPr>
        <w:t>ש</w:t>
      </w:r>
      <w:r>
        <w:rPr>
          <w:rtl/>
        </w:rPr>
        <w:t xml:space="preserve">יהיו </w:t>
      </w:r>
      <w:bookmarkStart w:id="17377" w:name="_ETM_Q42_307770"/>
      <w:bookmarkEnd w:id="17377"/>
      <w:r>
        <w:rPr>
          <w:rtl/>
        </w:rPr>
        <w:t>נוצרים</w:t>
      </w:r>
      <w:r>
        <w:rPr>
          <w:rFonts w:hint="cs"/>
          <w:rtl/>
        </w:rPr>
        <w:t>.</w:t>
      </w:r>
      <w:r>
        <w:rPr>
          <w:rtl/>
        </w:rPr>
        <w:t xml:space="preserve"> </w:t>
      </w:r>
      <w:bookmarkStart w:id="17378" w:name="_ETM_Q42_308220"/>
      <w:bookmarkEnd w:id="17378"/>
      <w:r>
        <w:rPr>
          <w:rtl/>
        </w:rPr>
        <w:t xml:space="preserve">אצלנו </w:t>
      </w:r>
      <w:bookmarkStart w:id="17379" w:name="_ETM_Q42_308700"/>
      <w:bookmarkEnd w:id="17379"/>
      <w:r>
        <w:rPr>
          <w:rtl/>
        </w:rPr>
        <w:t>לא</w:t>
      </w:r>
      <w:r>
        <w:rPr>
          <w:rFonts w:hint="cs"/>
          <w:rtl/>
        </w:rPr>
        <w:t>.</w:t>
      </w:r>
      <w:r>
        <w:rPr>
          <w:rtl/>
        </w:rPr>
        <w:t xml:space="preserve"> </w:t>
      </w:r>
      <w:bookmarkStart w:id="17380" w:name="_ETM_Q42_310409"/>
      <w:bookmarkEnd w:id="17380"/>
      <w:r>
        <w:rPr>
          <w:rtl/>
        </w:rPr>
        <w:t xml:space="preserve">אנחנו </w:t>
      </w:r>
      <w:bookmarkStart w:id="17381" w:name="_ETM_Q42_310919"/>
      <w:bookmarkEnd w:id="17381"/>
      <w:r>
        <w:rPr>
          <w:rtl/>
        </w:rPr>
        <w:t xml:space="preserve">לא </w:t>
      </w:r>
      <w:bookmarkStart w:id="17382" w:name="_ETM_Q42_312080"/>
      <w:bookmarkEnd w:id="17382"/>
      <w:r>
        <w:rPr>
          <w:rtl/>
        </w:rPr>
        <w:t xml:space="preserve">אומרים </w:t>
      </w:r>
      <w:bookmarkStart w:id="17383" w:name="_ETM_Q42_312680"/>
      <w:bookmarkEnd w:id="17383"/>
      <w:r>
        <w:rPr>
          <w:rtl/>
        </w:rPr>
        <w:t xml:space="preserve">שמי </w:t>
      </w:r>
      <w:bookmarkStart w:id="17384" w:name="_ETM_Q42_313040"/>
      <w:bookmarkEnd w:id="17384"/>
      <w:r>
        <w:rPr>
          <w:rtl/>
        </w:rPr>
        <w:t xml:space="preserve">שנולד </w:t>
      </w:r>
      <w:bookmarkStart w:id="17385" w:name="_ETM_Q42_313580"/>
      <w:bookmarkEnd w:id="17385"/>
      <w:r>
        <w:rPr>
          <w:rtl/>
        </w:rPr>
        <w:t xml:space="preserve">יהודי </w:t>
      </w:r>
      <w:bookmarkStart w:id="17386" w:name="_ETM_Q42_313970"/>
      <w:bookmarkEnd w:id="17386"/>
      <w:r>
        <w:rPr>
          <w:rtl/>
        </w:rPr>
        <w:t xml:space="preserve">הוא </w:t>
      </w:r>
      <w:bookmarkStart w:id="17387" w:name="_ETM_Q42_314090"/>
      <w:bookmarkEnd w:id="17387"/>
      <w:r>
        <w:rPr>
          <w:rtl/>
        </w:rPr>
        <w:t>יהודי</w:t>
      </w:r>
      <w:r>
        <w:rPr>
          <w:rFonts w:hint="cs"/>
          <w:rtl/>
        </w:rPr>
        <w:t>,</w:t>
      </w:r>
      <w:r>
        <w:rPr>
          <w:rtl/>
        </w:rPr>
        <w:t xml:space="preserve"> </w:t>
      </w:r>
      <w:bookmarkStart w:id="17388" w:name="_ETM_Q42_314600"/>
      <w:bookmarkEnd w:id="17388"/>
      <w:r>
        <w:rPr>
          <w:rtl/>
        </w:rPr>
        <w:t xml:space="preserve">אנחנו </w:t>
      </w:r>
      <w:bookmarkStart w:id="17389" w:name="_ETM_Q42_314990"/>
      <w:bookmarkEnd w:id="17389"/>
      <w:r>
        <w:rPr>
          <w:rtl/>
        </w:rPr>
        <w:t xml:space="preserve">אומרים </w:t>
      </w:r>
      <w:bookmarkStart w:id="17390" w:name="_ETM_Q42_315260"/>
      <w:bookmarkEnd w:id="17390"/>
      <w:r>
        <w:rPr>
          <w:rtl/>
        </w:rPr>
        <w:t xml:space="preserve">שמי </w:t>
      </w:r>
      <w:bookmarkStart w:id="17391" w:name="_ETM_Q42_315950"/>
      <w:bookmarkEnd w:id="17391"/>
      <w:r>
        <w:rPr>
          <w:rtl/>
        </w:rPr>
        <w:t xml:space="preserve">שנולד </w:t>
      </w:r>
      <w:bookmarkStart w:id="17392" w:name="_ETM_Q42_316430"/>
      <w:bookmarkEnd w:id="17392"/>
      <w:r>
        <w:rPr>
          <w:rtl/>
        </w:rPr>
        <w:t xml:space="preserve">יהודי </w:t>
      </w:r>
      <w:bookmarkStart w:id="17393" w:name="_ETM_Q42_316790"/>
      <w:bookmarkEnd w:id="17393"/>
      <w:r>
        <w:rPr>
          <w:rtl/>
        </w:rPr>
        <w:t xml:space="preserve">הוא </w:t>
      </w:r>
      <w:bookmarkStart w:id="17394" w:name="_ETM_Q42_316880"/>
      <w:bookmarkEnd w:id="17394"/>
      <w:r>
        <w:rPr>
          <w:rtl/>
        </w:rPr>
        <w:t>יהודי</w:t>
      </w:r>
      <w:r>
        <w:rPr>
          <w:rFonts w:hint="cs"/>
          <w:rtl/>
        </w:rPr>
        <w:t>,</w:t>
      </w:r>
      <w:r>
        <w:rPr>
          <w:rtl/>
        </w:rPr>
        <w:t xml:space="preserve"> </w:t>
      </w:r>
      <w:bookmarkStart w:id="17395" w:name="_ETM_Q42_317270"/>
      <w:bookmarkEnd w:id="17395"/>
      <w:r>
        <w:rPr>
          <w:rtl/>
        </w:rPr>
        <w:t xml:space="preserve">אבל </w:t>
      </w:r>
      <w:bookmarkStart w:id="17396" w:name="_ETM_Q42_317450"/>
      <w:bookmarkStart w:id="17397" w:name="_ETM_Q42_317630"/>
      <w:bookmarkEnd w:id="17396"/>
      <w:bookmarkEnd w:id="17397"/>
      <w:r>
        <w:rPr>
          <w:rFonts w:hint="cs"/>
          <w:rtl/>
        </w:rPr>
        <w:t xml:space="preserve">אם מישהו </w:t>
      </w:r>
      <w:bookmarkStart w:id="17398" w:name="_ETM_Q42_315725"/>
      <w:bookmarkEnd w:id="17398"/>
      <w:r>
        <w:rPr>
          <w:rtl/>
        </w:rPr>
        <w:t xml:space="preserve">רוצה </w:t>
      </w:r>
      <w:bookmarkStart w:id="17399" w:name="_ETM_Q42_318110"/>
      <w:bookmarkEnd w:id="17399"/>
      <w:r>
        <w:rPr>
          <w:rtl/>
        </w:rPr>
        <w:t>להצטרף</w:t>
      </w:r>
      <w:r>
        <w:rPr>
          <w:rFonts w:hint="cs"/>
          <w:rtl/>
        </w:rPr>
        <w:t>,</w:t>
      </w:r>
      <w:r>
        <w:rPr>
          <w:rtl/>
        </w:rPr>
        <w:t xml:space="preserve"> </w:t>
      </w:r>
      <w:bookmarkStart w:id="17400" w:name="_ETM_Q42_319250"/>
      <w:bookmarkEnd w:id="17400"/>
      <w:r>
        <w:rPr>
          <w:rtl/>
        </w:rPr>
        <w:t xml:space="preserve">עם </w:t>
      </w:r>
      <w:bookmarkStart w:id="17401" w:name="_ETM_Q42_319400"/>
      <w:bookmarkEnd w:id="17401"/>
      <w:r>
        <w:rPr>
          <w:rtl/>
        </w:rPr>
        <w:t xml:space="preserve">כל </w:t>
      </w:r>
      <w:bookmarkStart w:id="17402" w:name="_ETM_Q42_319639"/>
      <w:bookmarkEnd w:id="17402"/>
      <w:r>
        <w:rPr>
          <w:rtl/>
        </w:rPr>
        <w:t xml:space="preserve">הקשיים </w:t>
      </w:r>
      <w:bookmarkStart w:id="17403" w:name="_ETM_Q42_320210"/>
      <w:bookmarkEnd w:id="17403"/>
      <w:r>
        <w:rPr>
          <w:rtl/>
        </w:rPr>
        <w:t>שבדבר</w:t>
      </w:r>
      <w:r>
        <w:rPr>
          <w:rFonts w:hint="cs"/>
          <w:rtl/>
        </w:rPr>
        <w:t>,</w:t>
      </w:r>
      <w:r>
        <w:rPr>
          <w:rtl/>
        </w:rPr>
        <w:t xml:space="preserve"> </w:t>
      </w:r>
      <w:bookmarkStart w:id="17404" w:name="_ETM_Q42_320870"/>
      <w:bookmarkStart w:id="17405" w:name="_ETM_Q42_321440"/>
      <w:bookmarkEnd w:id="17404"/>
      <w:bookmarkEnd w:id="17405"/>
      <w:r>
        <w:rPr>
          <w:rtl/>
        </w:rPr>
        <w:t xml:space="preserve">לאומה </w:t>
      </w:r>
      <w:bookmarkStart w:id="17406" w:name="_ETM_Q42_321889"/>
      <w:bookmarkEnd w:id="17406"/>
      <w:r>
        <w:rPr>
          <w:rtl/>
        </w:rPr>
        <w:t>היהודי</w:t>
      </w:r>
      <w:r>
        <w:rPr>
          <w:rFonts w:hint="cs"/>
          <w:rtl/>
        </w:rPr>
        <w:t>ת</w:t>
      </w:r>
      <w:r>
        <w:rPr>
          <w:rtl/>
        </w:rPr>
        <w:t xml:space="preserve"> </w:t>
      </w:r>
      <w:bookmarkStart w:id="17407" w:name="_ETM_Q42_323000"/>
      <w:bookmarkEnd w:id="17407"/>
      <w:r>
        <w:rPr>
          <w:rFonts w:hint="cs"/>
          <w:rtl/>
        </w:rPr>
        <w:t xml:space="preserve">– </w:t>
      </w:r>
      <w:r>
        <w:rPr>
          <w:rtl/>
        </w:rPr>
        <w:t xml:space="preserve">זה </w:t>
      </w:r>
      <w:bookmarkStart w:id="17408" w:name="_ETM_Q42_323299"/>
      <w:bookmarkEnd w:id="17408"/>
      <w:r>
        <w:rPr>
          <w:rtl/>
        </w:rPr>
        <w:t xml:space="preserve">לא </w:t>
      </w:r>
      <w:bookmarkStart w:id="17409" w:name="_ETM_Q42_323510"/>
      <w:bookmarkEnd w:id="17409"/>
      <w:r>
        <w:rPr>
          <w:rtl/>
        </w:rPr>
        <w:t>קל</w:t>
      </w:r>
      <w:r>
        <w:rPr>
          <w:rFonts w:hint="cs"/>
          <w:rtl/>
        </w:rPr>
        <w:t>,</w:t>
      </w:r>
      <w:r>
        <w:rPr>
          <w:rtl/>
        </w:rPr>
        <w:t xml:space="preserve"> </w:t>
      </w:r>
      <w:bookmarkStart w:id="17410" w:name="_ETM_Q42_325350"/>
      <w:bookmarkEnd w:id="17410"/>
      <w:r>
        <w:rPr>
          <w:rtl/>
        </w:rPr>
        <w:t xml:space="preserve">זה </w:t>
      </w:r>
      <w:bookmarkStart w:id="17411" w:name="_ETM_Q42_325560"/>
      <w:bookmarkEnd w:id="17411"/>
      <w:r>
        <w:rPr>
          <w:rtl/>
        </w:rPr>
        <w:t xml:space="preserve">לא </w:t>
      </w:r>
      <w:bookmarkStart w:id="17412" w:name="_ETM_Q42_325770"/>
      <w:bookmarkEnd w:id="17412"/>
      <w:r>
        <w:rPr>
          <w:rtl/>
        </w:rPr>
        <w:t xml:space="preserve">מובן </w:t>
      </w:r>
      <w:bookmarkStart w:id="17413" w:name="_ETM_Q42_326160"/>
      <w:bookmarkEnd w:id="17413"/>
      <w:r>
        <w:rPr>
          <w:rtl/>
        </w:rPr>
        <w:t>מאליו</w:t>
      </w:r>
      <w:r>
        <w:rPr>
          <w:rFonts w:hint="cs"/>
          <w:rtl/>
        </w:rPr>
        <w:t>.</w:t>
      </w:r>
      <w:r>
        <w:rPr>
          <w:rtl/>
        </w:rPr>
        <w:t xml:space="preserve"> </w:t>
      </w:r>
      <w:bookmarkStart w:id="17414" w:name="_ETM_Q42_327889"/>
      <w:bookmarkEnd w:id="17414"/>
      <w:r>
        <w:rPr>
          <w:rtl/>
        </w:rPr>
        <w:t xml:space="preserve">ופה </w:t>
      </w:r>
      <w:bookmarkStart w:id="17415" w:name="_ETM_Q42_328310"/>
      <w:bookmarkEnd w:id="17415"/>
      <w:r>
        <w:rPr>
          <w:rFonts w:hint="cs"/>
          <w:rtl/>
        </w:rPr>
        <w:t>באים</w:t>
      </w:r>
      <w:r>
        <w:rPr>
          <w:rtl/>
        </w:rPr>
        <w:t xml:space="preserve"> </w:t>
      </w:r>
      <w:bookmarkStart w:id="17416" w:name="_ETM_Q42_328790"/>
      <w:bookmarkEnd w:id="17416"/>
      <w:r>
        <w:rPr>
          <w:rtl/>
        </w:rPr>
        <w:t xml:space="preserve">ורוצים </w:t>
      </w:r>
      <w:bookmarkStart w:id="17417" w:name="_ETM_Q42_329330"/>
      <w:bookmarkEnd w:id="17417"/>
      <w:r>
        <w:rPr>
          <w:rtl/>
        </w:rPr>
        <w:t xml:space="preserve">להפוך </w:t>
      </w:r>
      <w:bookmarkStart w:id="17418" w:name="_ETM_Q42_329720"/>
      <w:bookmarkEnd w:id="17418"/>
      <w:r>
        <w:rPr>
          <w:rtl/>
        </w:rPr>
        <w:t xml:space="preserve">את </w:t>
      </w:r>
      <w:bookmarkStart w:id="17419" w:name="_ETM_Q42_329900"/>
      <w:bookmarkEnd w:id="17419"/>
      <w:r>
        <w:rPr>
          <w:rtl/>
        </w:rPr>
        <w:t>הכ</w:t>
      </w:r>
      <w:r>
        <w:rPr>
          <w:rFonts w:hint="cs"/>
          <w:rtl/>
        </w:rPr>
        <w:t>ו</w:t>
      </w:r>
      <w:r>
        <w:rPr>
          <w:rtl/>
        </w:rPr>
        <w:t>ל</w:t>
      </w:r>
      <w:r>
        <w:rPr>
          <w:rFonts w:hint="cs"/>
          <w:rtl/>
        </w:rPr>
        <w:t>,</w:t>
      </w:r>
      <w:bookmarkStart w:id="17420" w:name="_ETM_Q42_330290"/>
      <w:bookmarkStart w:id="17421" w:name="_ETM_Q42_330800"/>
      <w:bookmarkEnd w:id="17420"/>
      <w:bookmarkEnd w:id="17421"/>
      <w:r>
        <w:rPr>
          <w:rFonts w:hint="cs"/>
          <w:rtl/>
        </w:rPr>
        <w:t xml:space="preserve"> </w:t>
      </w:r>
      <w:r>
        <w:rPr>
          <w:rtl/>
        </w:rPr>
        <w:t xml:space="preserve">לשנות </w:t>
      </w:r>
      <w:bookmarkStart w:id="17422" w:name="_ETM_Q42_332930"/>
      <w:bookmarkEnd w:id="17422"/>
      <w:r>
        <w:rPr>
          <w:rtl/>
        </w:rPr>
        <w:t xml:space="preserve">סדרי </w:t>
      </w:r>
      <w:bookmarkStart w:id="17423" w:name="_ETM_Q42_333319"/>
      <w:bookmarkEnd w:id="17423"/>
      <w:r>
        <w:rPr>
          <w:rtl/>
        </w:rPr>
        <w:t>בראשית</w:t>
      </w:r>
      <w:r>
        <w:rPr>
          <w:rFonts w:hint="cs"/>
          <w:rtl/>
        </w:rPr>
        <w:t>.</w:t>
      </w:r>
    </w:p>
    <w:p w:rsidR="008A18D3" w:rsidRDefault="008A18D3" w:rsidP="00F72C5F">
      <w:pPr>
        <w:rPr>
          <w:rtl/>
        </w:rPr>
      </w:pPr>
      <w:bookmarkStart w:id="17424" w:name="_ETM_Q42_332111"/>
      <w:bookmarkStart w:id="17425" w:name="_ETM_Q42_332238"/>
      <w:bookmarkEnd w:id="17424"/>
      <w:bookmarkEnd w:id="17425"/>
    </w:p>
    <w:p w:rsidR="008A18D3" w:rsidRDefault="008A18D3" w:rsidP="00BB6BB5">
      <w:pPr>
        <w:rPr>
          <w:rtl/>
        </w:rPr>
      </w:pPr>
      <w:bookmarkStart w:id="17426" w:name="_ETM_Q42_332336"/>
      <w:bookmarkStart w:id="17427" w:name="_ETM_Q42_332501"/>
      <w:bookmarkStart w:id="17428" w:name="_ETM_Q42_333799"/>
      <w:bookmarkEnd w:id="17426"/>
      <w:bookmarkEnd w:id="17427"/>
      <w:bookmarkEnd w:id="17428"/>
      <w:r>
        <w:rPr>
          <w:rtl/>
        </w:rPr>
        <w:t xml:space="preserve">אני </w:t>
      </w:r>
      <w:bookmarkStart w:id="17429" w:name="_ETM_Q42_334010"/>
      <w:bookmarkEnd w:id="17429"/>
      <w:r>
        <w:rPr>
          <w:rtl/>
        </w:rPr>
        <w:t xml:space="preserve">רוצה </w:t>
      </w:r>
      <w:bookmarkStart w:id="17430" w:name="_ETM_Q42_334310"/>
      <w:bookmarkEnd w:id="17430"/>
      <w:r>
        <w:rPr>
          <w:rtl/>
        </w:rPr>
        <w:t>לומר</w:t>
      </w:r>
      <w:r>
        <w:rPr>
          <w:rFonts w:hint="cs"/>
          <w:rtl/>
        </w:rPr>
        <w:t>,</w:t>
      </w:r>
      <w:r>
        <w:rPr>
          <w:rtl/>
        </w:rPr>
        <w:t xml:space="preserve"> </w:t>
      </w:r>
      <w:bookmarkStart w:id="17431" w:name="_ETM_Q42_334669"/>
      <w:bookmarkEnd w:id="17431"/>
      <w:r>
        <w:rPr>
          <w:rtl/>
        </w:rPr>
        <w:t xml:space="preserve">אדוני </w:t>
      </w:r>
      <w:bookmarkStart w:id="17432" w:name="_ETM_Q42_334939"/>
      <w:bookmarkEnd w:id="17432"/>
      <w:r>
        <w:rPr>
          <w:rtl/>
        </w:rPr>
        <w:t>היושב-ראש</w:t>
      </w:r>
      <w:r w:rsidR="00BB6BB5">
        <w:rPr>
          <w:rFonts w:hint="cs"/>
          <w:rtl/>
        </w:rPr>
        <w:t>,</w:t>
      </w:r>
      <w:r>
        <w:rPr>
          <w:rtl/>
        </w:rPr>
        <w:t xml:space="preserve"> </w:t>
      </w:r>
      <w:bookmarkStart w:id="17433" w:name="_ETM_Q42_335480"/>
      <w:bookmarkStart w:id="17434" w:name="_ETM_Q42_335689"/>
      <w:bookmarkEnd w:id="17433"/>
      <w:bookmarkEnd w:id="17434"/>
      <w:r>
        <w:rPr>
          <w:rtl/>
        </w:rPr>
        <w:t xml:space="preserve">שמעתי </w:t>
      </w:r>
      <w:bookmarkStart w:id="17435" w:name="_ETM_Q42_336109"/>
      <w:bookmarkEnd w:id="17435"/>
      <w:r>
        <w:rPr>
          <w:rtl/>
        </w:rPr>
        <w:t xml:space="preserve">כאן </w:t>
      </w:r>
      <w:bookmarkStart w:id="17436" w:name="_ETM_Q42_336290"/>
      <w:bookmarkEnd w:id="17436"/>
      <w:r>
        <w:rPr>
          <w:rtl/>
        </w:rPr>
        <w:t xml:space="preserve">את </w:t>
      </w:r>
      <w:bookmarkStart w:id="17437" w:name="_ETM_Q42_336409"/>
      <w:bookmarkEnd w:id="17437"/>
      <w:r>
        <w:rPr>
          <w:rtl/>
        </w:rPr>
        <w:t xml:space="preserve">יריב </w:t>
      </w:r>
      <w:bookmarkStart w:id="17438" w:name="_ETM_Q42_336739"/>
      <w:bookmarkEnd w:id="17438"/>
      <w:r>
        <w:rPr>
          <w:rtl/>
        </w:rPr>
        <w:t xml:space="preserve">לוין </w:t>
      </w:r>
      <w:bookmarkStart w:id="17439" w:name="_ETM_Q42_337040"/>
      <w:bookmarkEnd w:id="17439"/>
      <w:r>
        <w:rPr>
          <w:rtl/>
        </w:rPr>
        <w:t>קודם</w:t>
      </w:r>
      <w:r>
        <w:rPr>
          <w:rFonts w:hint="cs"/>
          <w:rtl/>
        </w:rPr>
        <w:t>.</w:t>
      </w:r>
      <w:r>
        <w:rPr>
          <w:rtl/>
        </w:rPr>
        <w:t xml:space="preserve"> </w:t>
      </w:r>
      <w:bookmarkStart w:id="17440" w:name="_ETM_Q42_338190"/>
      <w:bookmarkEnd w:id="17440"/>
      <w:r>
        <w:rPr>
          <w:rtl/>
        </w:rPr>
        <w:t xml:space="preserve">הוא </w:t>
      </w:r>
      <w:bookmarkStart w:id="17441" w:name="_ETM_Q42_338280"/>
      <w:bookmarkEnd w:id="17441"/>
      <w:r>
        <w:rPr>
          <w:rtl/>
        </w:rPr>
        <w:t xml:space="preserve">דיבר </w:t>
      </w:r>
      <w:bookmarkStart w:id="17442" w:name="_ETM_Q42_338610"/>
      <w:bookmarkEnd w:id="17442"/>
      <w:r>
        <w:rPr>
          <w:rtl/>
        </w:rPr>
        <w:t>היום</w:t>
      </w:r>
      <w:r>
        <w:rPr>
          <w:rFonts w:hint="cs"/>
          <w:rtl/>
        </w:rPr>
        <w:t>,</w:t>
      </w:r>
      <w:r>
        <w:rPr>
          <w:rtl/>
        </w:rPr>
        <w:t xml:space="preserve"> </w:t>
      </w:r>
      <w:bookmarkStart w:id="17443" w:name="_ETM_Q42_338910"/>
      <w:bookmarkEnd w:id="17443"/>
      <w:r>
        <w:rPr>
          <w:rtl/>
        </w:rPr>
        <w:t xml:space="preserve">וזה </w:t>
      </w:r>
      <w:bookmarkStart w:id="17444" w:name="_ETM_Q42_339210"/>
      <w:bookmarkEnd w:id="17444"/>
      <w:r>
        <w:rPr>
          <w:rtl/>
        </w:rPr>
        <w:t>נכון</w:t>
      </w:r>
      <w:r>
        <w:rPr>
          <w:rFonts w:hint="cs"/>
          <w:rtl/>
        </w:rPr>
        <w:t>:</w:t>
      </w:r>
      <w:r>
        <w:rPr>
          <w:rtl/>
        </w:rPr>
        <w:t xml:space="preserve"> </w:t>
      </w:r>
      <w:bookmarkStart w:id="17445" w:name="_ETM_Q42_340459"/>
      <w:bookmarkEnd w:id="17445"/>
      <w:r>
        <w:rPr>
          <w:rtl/>
        </w:rPr>
        <w:t xml:space="preserve">מדינת </w:t>
      </w:r>
      <w:bookmarkStart w:id="17446" w:name="_ETM_Q42_340879"/>
      <w:bookmarkEnd w:id="17446"/>
      <w:r>
        <w:rPr>
          <w:rtl/>
        </w:rPr>
        <w:t xml:space="preserve">ישראל </w:t>
      </w:r>
      <w:bookmarkStart w:id="17447" w:name="_ETM_Q42_341359"/>
      <w:bookmarkEnd w:id="17447"/>
      <w:r>
        <w:rPr>
          <w:rtl/>
        </w:rPr>
        <w:t xml:space="preserve">היא </w:t>
      </w:r>
      <w:bookmarkStart w:id="17448" w:name="_ETM_Q42_341419"/>
      <w:bookmarkEnd w:id="17448"/>
      <w:r>
        <w:rPr>
          <w:rtl/>
        </w:rPr>
        <w:t xml:space="preserve">מדינתו </w:t>
      </w:r>
      <w:bookmarkStart w:id="17449" w:name="_ETM_Q42_341989"/>
      <w:bookmarkEnd w:id="17449"/>
      <w:r>
        <w:rPr>
          <w:rtl/>
        </w:rPr>
        <w:t xml:space="preserve">של </w:t>
      </w:r>
      <w:bookmarkStart w:id="17450" w:name="_ETM_Q42_342290"/>
      <w:bookmarkEnd w:id="17450"/>
      <w:r>
        <w:rPr>
          <w:rtl/>
        </w:rPr>
        <w:t xml:space="preserve">העם </w:t>
      </w:r>
      <w:bookmarkStart w:id="17451" w:name="_ETM_Q42_342469"/>
      <w:bookmarkEnd w:id="17451"/>
      <w:r>
        <w:rPr>
          <w:rtl/>
        </w:rPr>
        <w:t>היהודי</w:t>
      </w:r>
      <w:r>
        <w:rPr>
          <w:rFonts w:hint="cs"/>
          <w:rtl/>
        </w:rPr>
        <w:t>.</w:t>
      </w:r>
      <w:r>
        <w:rPr>
          <w:rtl/>
        </w:rPr>
        <w:t xml:space="preserve"> </w:t>
      </w:r>
      <w:bookmarkStart w:id="17452" w:name="_ETM_Q42_343840"/>
      <w:bookmarkEnd w:id="17452"/>
      <w:r>
        <w:rPr>
          <w:rtl/>
        </w:rPr>
        <w:t xml:space="preserve">היא </w:t>
      </w:r>
      <w:bookmarkStart w:id="17453" w:name="_ETM_Q42_344650"/>
      <w:bookmarkEnd w:id="17453"/>
      <w:r>
        <w:rPr>
          <w:rtl/>
        </w:rPr>
        <w:t xml:space="preserve">נדרשת </w:t>
      </w:r>
      <w:bookmarkStart w:id="17454" w:name="_ETM_Q42_345550"/>
      <w:bookmarkEnd w:id="17454"/>
      <w:r>
        <w:rPr>
          <w:rtl/>
        </w:rPr>
        <w:t xml:space="preserve">להציל </w:t>
      </w:r>
      <w:bookmarkStart w:id="17455" w:name="_ETM_Q42_346120"/>
      <w:bookmarkEnd w:id="17455"/>
      <w:r>
        <w:rPr>
          <w:rtl/>
        </w:rPr>
        <w:t xml:space="preserve">יהודים </w:t>
      </w:r>
      <w:bookmarkStart w:id="17456" w:name="_ETM_Q42_346690"/>
      <w:bookmarkEnd w:id="17456"/>
      <w:r>
        <w:rPr>
          <w:rtl/>
        </w:rPr>
        <w:t xml:space="preserve">שנמצאים </w:t>
      </w:r>
      <w:bookmarkStart w:id="17457" w:name="_ETM_Q42_347290"/>
      <w:bookmarkEnd w:id="17457"/>
      <w:r>
        <w:rPr>
          <w:rtl/>
        </w:rPr>
        <w:t xml:space="preserve">בכל </w:t>
      </w:r>
      <w:bookmarkStart w:id="17458" w:name="_ETM_Q42_347620"/>
      <w:bookmarkEnd w:id="17458"/>
      <w:r>
        <w:rPr>
          <w:rtl/>
        </w:rPr>
        <w:t>העולם</w:t>
      </w:r>
      <w:r>
        <w:rPr>
          <w:rFonts w:hint="cs"/>
          <w:rtl/>
        </w:rPr>
        <w:t xml:space="preserve">. לזה יש את חוק השבות, </w:t>
      </w:r>
      <w:bookmarkStart w:id="17459" w:name="_ETM_Q42_347980"/>
      <w:bookmarkStart w:id="17460" w:name="_ETM_Q42_348250"/>
      <w:bookmarkEnd w:id="17459"/>
      <w:bookmarkEnd w:id="17460"/>
      <w:r>
        <w:rPr>
          <w:rFonts w:hint="cs"/>
          <w:rtl/>
        </w:rPr>
        <w:t xml:space="preserve">שהוא </w:t>
      </w:r>
      <w:r>
        <w:rPr>
          <w:rtl/>
        </w:rPr>
        <w:t xml:space="preserve">חוק </w:t>
      </w:r>
      <w:bookmarkStart w:id="17461" w:name="_ETM_Q42_348700"/>
      <w:bookmarkStart w:id="17462" w:name="_ETM_Q42_349150"/>
      <w:bookmarkStart w:id="17463" w:name="_ETM_Q42_349300"/>
      <w:bookmarkStart w:id="17464" w:name="_ETM_Q42_349569"/>
      <w:bookmarkEnd w:id="17461"/>
      <w:bookmarkEnd w:id="17462"/>
      <w:bookmarkEnd w:id="17463"/>
      <w:bookmarkEnd w:id="17464"/>
      <w:r>
        <w:rPr>
          <w:rFonts w:hint="cs"/>
          <w:rtl/>
        </w:rPr>
        <w:t>לא</w:t>
      </w:r>
      <w:r>
        <w:rPr>
          <w:rtl/>
        </w:rPr>
        <w:t xml:space="preserve"> </w:t>
      </w:r>
      <w:bookmarkStart w:id="17465" w:name="_ETM_Q42_349690"/>
      <w:bookmarkEnd w:id="17465"/>
      <w:r>
        <w:rPr>
          <w:rtl/>
        </w:rPr>
        <w:t>דמוקרטי</w:t>
      </w:r>
      <w:r w:rsidR="00BB6BB5">
        <w:rPr>
          <w:rFonts w:hint="cs"/>
          <w:rtl/>
        </w:rPr>
        <w:t>.</w:t>
      </w:r>
      <w:r>
        <w:rPr>
          <w:rtl/>
        </w:rPr>
        <w:t xml:space="preserve"> </w:t>
      </w:r>
      <w:bookmarkStart w:id="17466" w:name="_ETM_Q42_351519"/>
      <w:bookmarkEnd w:id="17466"/>
      <w:r>
        <w:rPr>
          <w:rtl/>
        </w:rPr>
        <w:t xml:space="preserve">הוא </w:t>
      </w:r>
      <w:bookmarkStart w:id="17467" w:name="_ETM_Q42_351790"/>
      <w:bookmarkEnd w:id="17467"/>
      <w:r>
        <w:rPr>
          <w:rtl/>
        </w:rPr>
        <w:t xml:space="preserve">אומר </w:t>
      </w:r>
      <w:bookmarkStart w:id="17468" w:name="_ETM_Q42_352180"/>
      <w:bookmarkEnd w:id="17468"/>
      <w:r>
        <w:rPr>
          <w:rtl/>
        </w:rPr>
        <w:t xml:space="preserve">שאם </w:t>
      </w:r>
      <w:bookmarkStart w:id="17469" w:name="_ETM_Q42_352480"/>
      <w:bookmarkEnd w:id="17469"/>
      <w:r>
        <w:rPr>
          <w:rtl/>
        </w:rPr>
        <w:t xml:space="preserve">יש </w:t>
      </w:r>
      <w:bookmarkStart w:id="17470" w:name="_ETM_Q42_352749"/>
      <w:bookmarkEnd w:id="17470"/>
      <w:r>
        <w:rPr>
          <w:rtl/>
        </w:rPr>
        <w:t xml:space="preserve">יהודי </w:t>
      </w:r>
      <w:bookmarkStart w:id="17471" w:name="_ETM_Q42_353319"/>
      <w:bookmarkEnd w:id="17471"/>
      <w:r>
        <w:rPr>
          <w:rtl/>
        </w:rPr>
        <w:t xml:space="preserve">באיזשהו </w:t>
      </w:r>
      <w:bookmarkStart w:id="17472" w:name="_ETM_Q42_354010"/>
      <w:bookmarkEnd w:id="17472"/>
      <w:r>
        <w:rPr>
          <w:rtl/>
        </w:rPr>
        <w:t xml:space="preserve">מקום </w:t>
      </w:r>
      <w:bookmarkStart w:id="17473" w:name="_ETM_Q42_354430"/>
      <w:bookmarkEnd w:id="17473"/>
      <w:r>
        <w:rPr>
          <w:rtl/>
        </w:rPr>
        <w:t>בעולם</w:t>
      </w:r>
      <w:r>
        <w:rPr>
          <w:rFonts w:hint="cs"/>
          <w:rtl/>
        </w:rPr>
        <w:t>,</w:t>
      </w:r>
      <w:r>
        <w:rPr>
          <w:rtl/>
        </w:rPr>
        <w:t xml:space="preserve"> </w:t>
      </w:r>
      <w:bookmarkStart w:id="17474" w:name="_ETM_Q42_356139"/>
      <w:bookmarkEnd w:id="17474"/>
      <w:r>
        <w:rPr>
          <w:rtl/>
        </w:rPr>
        <w:t xml:space="preserve">אנחנו </w:t>
      </w:r>
      <w:bookmarkStart w:id="17475" w:name="_ETM_Q42_356620"/>
      <w:bookmarkEnd w:id="17475"/>
      <w:r>
        <w:rPr>
          <w:rtl/>
        </w:rPr>
        <w:t xml:space="preserve">קוראים </w:t>
      </w:r>
      <w:bookmarkStart w:id="17476" w:name="_ETM_Q42_357069"/>
      <w:bookmarkEnd w:id="17476"/>
      <w:r>
        <w:rPr>
          <w:rtl/>
        </w:rPr>
        <w:t xml:space="preserve">לו </w:t>
      </w:r>
      <w:bookmarkStart w:id="17477" w:name="_ETM_Q42_357189"/>
      <w:bookmarkEnd w:id="17477"/>
      <w:r>
        <w:rPr>
          <w:rtl/>
        </w:rPr>
        <w:t xml:space="preserve">לעלות </w:t>
      </w:r>
      <w:bookmarkStart w:id="17478" w:name="_ETM_Q42_357669"/>
      <w:bookmarkEnd w:id="17478"/>
      <w:r>
        <w:rPr>
          <w:rtl/>
        </w:rPr>
        <w:t>לישראל</w:t>
      </w:r>
      <w:r>
        <w:rPr>
          <w:rFonts w:hint="cs"/>
          <w:rtl/>
        </w:rPr>
        <w:t>.</w:t>
      </w:r>
      <w:r>
        <w:rPr>
          <w:rtl/>
        </w:rPr>
        <w:t xml:space="preserve"> </w:t>
      </w:r>
      <w:bookmarkStart w:id="17479" w:name="_ETM_Q42_359260"/>
      <w:bookmarkEnd w:id="17479"/>
      <w:r>
        <w:rPr>
          <w:rtl/>
        </w:rPr>
        <w:t xml:space="preserve">אנחנו </w:t>
      </w:r>
      <w:bookmarkStart w:id="17480" w:name="_ETM_Q42_359709"/>
      <w:bookmarkEnd w:id="17480"/>
      <w:r>
        <w:rPr>
          <w:rtl/>
        </w:rPr>
        <w:t>רוצים</w:t>
      </w:r>
      <w:r>
        <w:rPr>
          <w:rFonts w:hint="cs"/>
          <w:rtl/>
        </w:rPr>
        <w:t>.</w:t>
      </w:r>
      <w:r>
        <w:rPr>
          <w:rtl/>
        </w:rPr>
        <w:t xml:space="preserve"> </w:t>
      </w:r>
      <w:bookmarkStart w:id="17481" w:name="_ETM_Q42_360340"/>
      <w:bookmarkEnd w:id="17481"/>
      <w:r>
        <w:rPr>
          <w:rtl/>
        </w:rPr>
        <w:t xml:space="preserve">גם </w:t>
      </w:r>
      <w:bookmarkStart w:id="17482" w:name="_ETM_Q42_360639"/>
      <w:bookmarkEnd w:id="17482"/>
      <w:r>
        <w:rPr>
          <w:rtl/>
        </w:rPr>
        <w:t xml:space="preserve">אם </w:t>
      </w:r>
      <w:bookmarkStart w:id="17483" w:name="_ETM_Q42_360760"/>
      <w:bookmarkEnd w:id="17483"/>
      <w:r>
        <w:rPr>
          <w:rtl/>
        </w:rPr>
        <w:t xml:space="preserve">הוא </w:t>
      </w:r>
      <w:bookmarkStart w:id="17484" w:name="_ETM_Q42_360819"/>
      <w:bookmarkEnd w:id="17484"/>
      <w:r>
        <w:rPr>
          <w:rtl/>
        </w:rPr>
        <w:t xml:space="preserve">נמצא </w:t>
      </w:r>
      <w:bookmarkStart w:id="17485" w:name="_ETM_Q42_361239"/>
      <w:bookmarkEnd w:id="17485"/>
      <w:r>
        <w:rPr>
          <w:rtl/>
        </w:rPr>
        <w:t>בצ</w:t>
      </w:r>
      <w:r>
        <w:rPr>
          <w:rFonts w:hint="cs"/>
          <w:rtl/>
        </w:rPr>
        <w:t>רה,</w:t>
      </w:r>
      <w:r>
        <w:rPr>
          <w:rtl/>
        </w:rPr>
        <w:t xml:space="preserve"> </w:t>
      </w:r>
      <w:bookmarkStart w:id="17486" w:name="_ETM_Q42_362950"/>
      <w:bookmarkEnd w:id="17486"/>
      <w:r>
        <w:rPr>
          <w:rtl/>
        </w:rPr>
        <w:t xml:space="preserve">גם </w:t>
      </w:r>
      <w:bookmarkStart w:id="17487" w:name="_ETM_Q42_363430"/>
      <w:bookmarkEnd w:id="17487"/>
      <w:r>
        <w:rPr>
          <w:rtl/>
        </w:rPr>
        <w:t xml:space="preserve">אם </w:t>
      </w:r>
      <w:bookmarkStart w:id="17488" w:name="_ETM_Q42_363549"/>
      <w:bookmarkEnd w:id="17488"/>
      <w:r>
        <w:rPr>
          <w:rtl/>
        </w:rPr>
        <w:t xml:space="preserve">הוא </w:t>
      </w:r>
      <w:bookmarkStart w:id="17489" w:name="_ETM_Q42_363609"/>
      <w:bookmarkEnd w:id="17489"/>
      <w:r>
        <w:rPr>
          <w:rtl/>
        </w:rPr>
        <w:t xml:space="preserve">נמצא </w:t>
      </w:r>
      <w:bookmarkStart w:id="17490" w:name="_ETM_Q42_363999"/>
      <w:bookmarkEnd w:id="17490"/>
      <w:r>
        <w:rPr>
          <w:rtl/>
        </w:rPr>
        <w:t xml:space="preserve">במקום </w:t>
      </w:r>
      <w:bookmarkStart w:id="17491" w:name="_ETM_Q42_364480"/>
      <w:bookmarkEnd w:id="17491"/>
      <w:r>
        <w:rPr>
          <w:rtl/>
        </w:rPr>
        <w:t xml:space="preserve">של </w:t>
      </w:r>
      <w:bookmarkStart w:id="17492" w:name="_ETM_Q42_364689"/>
      <w:bookmarkEnd w:id="17492"/>
      <w:r>
        <w:rPr>
          <w:rtl/>
        </w:rPr>
        <w:t>מלחמה</w:t>
      </w:r>
      <w:r>
        <w:rPr>
          <w:rFonts w:hint="cs"/>
          <w:rtl/>
        </w:rPr>
        <w:t>,</w:t>
      </w:r>
      <w:r>
        <w:rPr>
          <w:rtl/>
        </w:rPr>
        <w:t xml:space="preserve"> </w:t>
      </w:r>
      <w:bookmarkStart w:id="17493" w:name="_ETM_Q42_365469"/>
      <w:bookmarkEnd w:id="17493"/>
      <w:r>
        <w:rPr>
          <w:rtl/>
        </w:rPr>
        <w:t xml:space="preserve">גם </w:t>
      </w:r>
      <w:bookmarkStart w:id="17494" w:name="_ETM_Q42_365709"/>
      <w:bookmarkEnd w:id="17494"/>
      <w:r>
        <w:rPr>
          <w:rtl/>
        </w:rPr>
        <w:t xml:space="preserve">אם </w:t>
      </w:r>
      <w:bookmarkStart w:id="17495" w:name="_ETM_Q42_365769"/>
      <w:bookmarkEnd w:id="17495"/>
      <w:r>
        <w:rPr>
          <w:rtl/>
        </w:rPr>
        <w:t xml:space="preserve">הוא </w:t>
      </w:r>
      <w:bookmarkStart w:id="17496" w:name="_ETM_Q42_365859"/>
      <w:bookmarkEnd w:id="17496"/>
      <w:r>
        <w:rPr>
          <w:rtl/>
        </w:rPr>
        <w:t xml:space="preserve">נמצא </w:t>
      </w:r>
      <w:bookmarkStart w:id="17497" w:name="_ETM_Q42_366310"/>
      <w:bookmarkEnd w:id="17497"/>
      <w:r>
        <w:rPr>
          <w:rtl/>
        </w:rPr>
        <w:t xml:space="preserve">במקום </w:t>
      </w:r>
      <w:bookmarkStart w:id="17498" w:name="_ETM_Q42_366819"/>
      <w:bookmarkEnd w:id="17498"/>
      <w:r>
        <w:rPr>
          <w:rtl/>
        </w:rPr>
        <w:t xml:space="preserve">של </w:t>
      </w:r>
      <w:bookmarkStart w:id="17499" w:name="_ETM_Q42_367269"/>
      <w:bookmarkEnd w:id="17499"/>
      <w:r>
        <w:rPr>
          <w:rtl/>
        </w:rPr>
        <w:t>אושר</w:t>
      </w:r>
      <w:r>
        <w:rPr>
          <w:rFonts w:hint="cs"/>
          <w:rtl/>
        </w:rPr>
        <w:t xml:space="preserve"> </w:t>
      </w:r>
      <w:bookmarkStart w:id="17500" w:name="_ETM_Q42_369260"/>
      <w:bookmarkEnd w:id="17500"/>
      <w:r>
        <w:rPr>
          <w:rFonts w:hint="eastAsia"/>
          <w:rtl/>
        </w:rPr>
        <w:t>–</w:t>
      </w:r>
      <w:r>
        <w:rPr>
          <w:rtl/>
        </w:rPr>
        <w:t xml:space="preserve"> </w:t>
      </w:r>
      <w:bookmarkStart w:id="17501" w:name="_ETM_Q42_368620"/>
      <w:bookmarkEnd w:id="17501"/>
      <w:r>
        <w:rPr>
          <w:rtl/>
        </w:rPr>
        <w:t xml:space="preserve">לא </w:t>
      </w:r>
      <w:bookmarkStart w:id="17502" w:name="_ETM_Q42_368829"/>
      <w:bookmarkEnd w:id="17502"/>
      <w:r>
        <w:rPr>
          <w:rtl/>
        </w:rPr>
        <w:t>רלוונטי</w:t>
      </w:r>
      <w:r>
        <w:rPr>
          <w:rFonts w:hint="cs"/>
          <w:rtl/>
        </w:rPr>
        <w:t>.</w:t>
      </w:r>
      <w:r>
        <w:rPr>
          <w:rtl/>
        </w:rPr>
        <w:t xml:space="preserve"> </w:t>
      </w:r>
      <w:bookmarkStart w:id="17503" w:name="_ETM_Q42_369790"/>
      <w:bookmarkEnd w:id="17503"/>
      <w:r>
        <w:rPr>
          <w:rtl/>
        </w:rPr>
        <w:t xml:space="preserve">יהודי </w:t>
      </w:r>
      <w:bookmarkStart w:id="17504" w:name="_ETM_Q42_370269"/>
      <w:bookmarkEnd w:id="17504"/>
      <w:r>
        <w:rPr>
          <w:rtl/>
        </w:rPr>
        <w:t xml:space="preserve">שיבוא </w:t>
      </w:r>
      <w:bookmarkStart w:id="17505" w:name="_ETM_Q42_370659"/>
      <w:bookmarkEnd w:id="17505"/>
      <w:r>
        <w:rPr>
          <w:rtl/>
        </w:rPr>
        <w:t>לכאן</w:t>
      </w:r>
      <w:r>
        <w:rPr>
          <w:rFonts w:hint="cs"/>
          <w:rtl/>
        </w:rPr>
        <w:t>,</w:t>
      </w:r>
      <w:r>
        <w:rPr>
          <w:rtl/>
        </w:rPr>
        <w:t xml:space="preserve"> </w:t>
      </w:r>
      <w:bookmarkStart w:id="17506" w:name="_ETM_Q42_371919"/>
      <w:bookmarkEnd w:id="17506"/>
      <w:r>
        <w:rPr>
          <w:rtl/>
        </w:rPr>
        <w:t xml:space="preserve">אנחנו </w:t>
      </w:r>
      <w:bookmarkStart w:id="17507" w:name="_ETM_Q42_372250"/>
      <w:bookmarkEnd w:id="17507"/>
      <w:r>
        <w:rPr>
          <w:rtl/>
        </w:rPr>
        <w:t xml:space="preserve">נותנים </w:t>
      </w:r>
      <w:bookmarkStart w:id="17508" w:name="_ETM_Q42_372730"/>
      <w:bookmarkEnd w:id="17508"/>
      <w:r>
        <w:rPr>
          <w:rtl/>
        </w:rPr>
        <w:t xml:space="preserve">לו </w:t>
      </w:r>
      <w:bookmarkStart w:id="17509" w:name="_ETM_Q42_372819"/>
      <w:bookmarkEnd w:id="17509"/>
      <w:r>
        <w:rPr>
          <w:rtl/>
        </w:rPr>
        <w:t xml:space="preserve">את </w:t>
      </w:r>
      <w:bookmarkStart w:id="17510" w:name="_ETM_Q42_372910"/>
      <w:bookmarkEnd w:id="17510"/>
      <w:r>
        <w:rPr>
          <w:rtl/>
        </w:rPr>
        <w:t xml:space="preserve">כל </w:t>
      </w:r>
      <w:bookmarkStart w:id="17511" w:name="_ETM_Q42_373120"/>
      <w:bookmarkEnd w:id="17511"/>
      <w:r>
        <w:rPr>
          <w:rtl/>
        </w:rPr>
        <w:t xml:space="preserve">מה </w:t>
      </w:r>
      <w:bookmarkStart w:id="17512" w:name="_ETM_Q42_373239"/>
      <w:bookmarkEnd w:id="17512"/>
      <w:r>
        <w:rPr>
          <w:rtl/>
        </w:rPr>
        <w:t xml:space="preserve">שהמחוקק </w:t>
      </w:r>
      <w:bookmarkStart w:id="17513" w:name="_ETM_Q42_373959"/>
      <w:bookmarkEnd w:id="17513"/>
      <w:r>
        <w:rPr>
          <w:rtl/>
        </w:rPr>
        <w:t>קבע</w:t>
      </w:r>
      <w:r>
        <w:rPr>
          <w:rFonts w:hint="cs"/>
          <w:rtl/>
        </w:rPr>
        <w:t>,</w:t>
      </w:r>
      <w:r>
        <w:rPr>
          <w:rtl/>
        </w:rPr>
        <w:t xml:space="preserve"> </w:t>
      </w:r>
      <w:bookmarkStart w:id="17514" w:name="_ETM_Q42_375180"/>
      <w:bookmarkEnd w:id="17514"/>
      <w:r>
        <w:rPr>
          <w:rtl/>
        </w:rPr>
        <w:t xml:space="preserve">אנחנו </w:t>
      </w:r>
      <w:bookmarkStart w:id="17515" w:name="_ETM_Q42_375750"/>
      <w:bookmarkEnd w:id="17515"/>
      <w:r>
        <w:rPr>
          <w:rtl/>
        </w:rPr>
        <w:t xml:space="preserve">מקבלים </w:t>
      </w:r>
      <w:bookmarkStart w:id="17516" w:name="_ETM_Q42_376260"/>
      <w:bookmarkEnd w:id="17516"/>
      <w:r>
        <w:rPr>
          <w:rtl/>
        </w:rPr>
        <w:t xml:space="preserve">אותו </w:t>
      </w:r>
      <w:bookmarkStart w:id="17517" w:name="_ETM_Q42_376500"/>
      <w:bookmarkEnd w:id="17517"/>
      <w:r>
        <w:rPr>
          <w:rtl/>
        </w:rPr>
        <w:t xml:space="preserve">בזרועות </w:t>
      </w:r>
      <w:bookmarkStart w:id="17518" w:name="_ETM_Q42_377010"/>
      <w:bookmarkEnd w:id="17518"/>
      <w:r>
        <w:rPr>
          <w:rtl/>
        </w:rPr>
        <w:t>פתוחות</w:t>
      </w:r>
      <w:r>
        <w:rPr>
          <w:rFonts w:hint="cs"/>
          <w:rtl/>
        </w:rPr>
        <w:t>.</w:t>
      </w:r>
      <w:bookmarkStart w:id="17519" w:name="_ETM_Q42_378852"/>
      <w:bookmarkStart w:id="17520" w:name="_ETM_Q42_378955"/>
      <w:bookmarkStart w:id="17521" w:name="_ETM_Q42_379060"/>
      <w:bookmarkStart w:id="17522" w:name="_ETM_Q42_379134"/>
      <w:bookmarkStart w:id="17523" w:name="_ETM_Q42_378379"/>
      <w:bookmarkEnd w:id="17519"/>
      <w:bookmarkEnd w:id="17520"/>
      <w:bookmarkEnd w:id="17521"/>
      <w:bookmarkEnd w:id="17522"/>
      <w:bookmarkEnd w:id="17523"/>
      <w:r>
        <w:rPr>
          <w:rFonts w:hint="cs"/>
          <w:rtl/>
        </w:rPr>
        <w:t xml:space="preserve"> </w:t>
      </w:r>
      <w:r>
        <w:rPr>
          <w:rtl/>
        </w:rPr>
        <w:t xml:space="preserve">לא </w:t>
      </w:r>
      <w:bookmarkStart w:id="17524" w:name="_ETM_Q42_378620"/>
      <w:bookmarkEnd w:id="17524"/>
      <w:r>
        <w:rPr>
          <w:rtl/>
        </w:rPr>
        <w:t xml:space="preserve">קבענו </w:t>
      </w:r>
      <w:bookmarkStart w:id="17525" w:name="_ETM_Q42_380499"/>
      <w:bookmarkEnd w:id="17525"/>
      <w:r>
        <w:rPr>
          <w:rtl/>
        </w:rPr>
        <w:t xml:space="preserve">שבכל </w:t>
      </w:r>
      <w:bookmarkStart w:id="17526" w:name="_ETM_Q42_381040"/>
      <w:bookmarkEnd w:id="17526"/>
      <w:r>
        <w:rPr>
          <w:rtl/>
        </w:rPr>
        <w:t xml:space="preserve">מקום </w:t>
      </w:r>
      <w:bookmarkStart w:id="17527" w:name="_ETM_Q42_381519"/>
      <w:bookmarkEnd w:id="17527"/>
      <w:r>
        <w:rPr>
          <w:rtl/>
        </w:rPr>
        <w:t xml:space="preserve">בעולם </w:t>
      </w:r>
      <w:bookmarkStart w:id="17528" w:name="_ETM_Q42_382810"/>
      <w:bookmarkEnd w:id="17528"/>
      <w:r>
        <w:rPr>
          <w:rtl/>
        </w:rPr>
        <w:t xml:space="preserve">שיש </w:t>
      </w:r>
      <w:bookmarkStart w:id="17529" w:name="_ETM_Q42_383290"/>
      <w:bookmarkEnd w:id="17529"/>
      <w:r>
        <w:rPr>
          <w:rtl/>
        </w:rPr>
        <w:t xml:space="preserve">מלחמות </w:t>
      </w:r>
      <w:bookmarkStart w:id="17530" w:name="_ETM_Q42_384720"/>
      <w:bookmarkEnd w:id="17530"/>
      <w:r>
        <w:rPr>
          <w:rtl/>
        </w:rPr>
        <w:t>ו</w:t>
      </w:r>
      <w:bookmarkStart w:id="17531" w:name="_ETM_Q42_384930"/>
      <w:bookmarkEnd w:id="17531"/>
      <w:r>
        <w:rPr>
          <w:rtl/>
        </w:rPr>
        <w:t xml:space="preserve">שיש </w:t>
      </w:r>
      <w:bookmarkStart w:id="17532" w:name="_ETM_Q42_385290"/>
      <w:bookmarkEnd w:id="17532"/>
      <w:r>
        <w:rPr>
          <w:rtl/>
        </w:rPr>
        <w:t>קשיים</w:t>
      </w:r>
      <w:r>
        <w:rPr>
          <w:rFonts w:hint="cs"/>
          <w:rtl/>
        </w:rPr>
        <w:t xml:space="preserve"> </w:t>
      </w:r>
      <w:r>
        <w:rPr>
          <w:rFonts w:hint="eastAsia"/>
          <w:rtl/>
        </w:rPr>
        <w:t>–</w:t>
      </w:r>
      <w:r>
        <w:rPr>
          <w:rFonts w:hint="cs"/>
          <w:rtl/>
        </w:rPr>
        <w:t xml:space="preserve"> בסודאן</w:t>
      </w:r>
      <w:bookmarkStart w:id="17533" w:name="_ETM_Q42_386580"/>
      <w:bookmarkStart w:id="17534" w:name="_ETM_Q42_387090"/>
      <w:bookmarkStart w:id="17535" w:name="_ETM_Q42_387780"/>
      <w:bookmarkEnd w:id="17533"/>
      <w:bookmarkEnd w:id="17534"/>
      <w:bookmarkEnd w:id="17535"/>
      <w:r>
        <w:rPr>
          <w:rFonts w:hint="cs"/>
          <w:rtl/>
        </w:rPr>
        <w:t xml:space="preserve">, </w:t>
      </w:r>
      <w:r>
        <w:rPr>
          <w:rtl/>
        </w:rPr>
        <w:t>באריתריאה</w:t>
      </w:r>
      <w:r>
        <w:rPr>
          <w:rFonts w:hint="cs"/>
          <w:rtl/>
        </w:rPr>
        <w:t>,</w:t>
      </w:r>
      <w:r>
        <w:rPr>
          <w:rtl/>
        </w:rPr>
        <w:t xml:space="preserve"> </w:t>
      </w:r>
      <w:bookmarkStart w:id="17536" w:name="_ETM_Q42_389129"/>
      <w:bookmarkEnd w:id="17536"/>
      <w:r>
        <w:rPr>
          <w:rtl/>
        </w:rPr>
        <w:t xml:space="preserve">בכל </w:t>
      </w:r>
      <w:bookmarkStart w:id="17537" w:name="_ETM_Q42_389579"/>
      <w:bookmarkEnd w:id="17537"/>
      <w:r>
        <w:rPr>
          <w:rtl/>
        </w:rPr>
        <w:t xml:space="preserve">מיני </w:t>
      </w:r>
      <w:bookmarkStart w:id="17538" w:name="_ETM_Q42_389819"/>
      <w:bookmarkEnd w:id="17538"/>
      <w:r>
        <w:rPr>
          <w:rtl/>
        </w:rPr>
        <w:t xml:space="preserve">מקומות </w:t>
      </w:r>
      <w:bookmarkStart w:id="17539" w:name="_ETM_Q42_390269"/>
      <w:bookmarkEnd w:id="17539"/>
      <w:r>
        <w:rPr>
          <w:rtl/>
        </w:rPr>
        <w:t>בעולם</w:t>
      </w:r>
      <w:r>
        <w:rPr>
          <w:rFonts w:hint="cs"/>
          <w:rtl/>
        </w:rPr>
        <w:t>,</w:t>
      </w:r>
      <w:r>
        <w:rPr>
          <w:rtl/>
        </w:rPr>
        <w:t xml:space="preserve"> </w:t>
      </w:r>
      <w:bookmarkStart w:id="17540" w:name="_ETM_Q42_391739"/>
      <w:bookmarkEnd w:id="17540"/>
      <w:r>
        <w:rPr>
          <w:rtl/>
        </w:rPr>
        <w:t xml:space="preserve">אנחנו </w:t>
      </w:r>
      <w:bookmarkStart w:id="17541" w:name="_ETM_Q42_392099"/>
      <w:bookmarkEnd w:id="17541"/>
      <w:r>
        <w:rPr>
          <w:rtl/>
        </w:rPr>
        <w:t xml:space="preserve">לא </w:t>
      </w:r>
      <w:bookmarkStart w:id="17542" w:name="_ETM_Q42_392249"/>
      <w:bookmarkEnd w:id="17542"/>
      <w:r>
        <w:rPr>
          <w:rtl/>
        </w:rPr>
        <w:t xml:space="preserve">קוראים </w:t>
      </w:r>
      <w:bookmarkStart w:id="17543" w:name="_ETM_Q42_392609"/>
      <w:bookmarkEnd w:id="17543"/>
      <w:r>
        <w:rPr>
          <w:rtl/>
        </w:rPr>
        <w:t xml:space="preserve">להם </w:t>
      </w:r>
      <w:bookmarkStart w:id="17544" w:name="_ETM_Q42_392819"/>
      <w:bookmarkEnd w:id="17544"/>
      <w:r>
        <w:rPr>
          <w:rtl/>
        </w:rPr>
        <w:t>לבוא</w:t>
      </w:r>
      <w:r>
        <w:rPr>
          <w:rFonts w:hint="cs"/>
          <w:rtl/>
        </w:rPr>
        <w:t>.</w:t>
      </w:r>
      <w:r>
        <w:rPr>
          <w:rtl/>
        </w:rPr>
        <w:t xml:space="preserve"> </w:t>
      </w:r>
      <w:bookmarkStart w:id="17545" w:name="_ETM_Q42_393980"/>
      <w:bookmarkEnd w:id="17545"/>
      <w:r>
        <w:rPr>
          <w:rtl/>
        </w:rPr>
        <w:t xml:space="preserve">אנחנו </w:t>
      </w:r>
      <w:bookmarkStart w:id="17546" w:name="_ETM_Q42_394460"/>
      <w:bookmarkEnd w:id="17546"/>
      <w:r>
        <w:rPr>
          <w:rtl/>
        </w:rPr>
        <w:t xml:space="preserve">נעשה </w:t>
      </w:r>
      <w:bookmarkStart w:id="17547" w:name="_ETM_Q42_394910"/>
      <w:bookmarkEnd w:id="17547"/>
      <w:r>
        <w:rPr>
          <w:rtl/>
        </w:rPr>
        <w:t xml:space="preserve">מה </w:t>
      </w:r>
      <w:bookmarkStart w:id="17548" w:name="_ETM_Q42_395090"/>
      <w:bookmarkEnd w:id="17548"/>
      <w:r>
        <w:rPr>
          <w:rtl/>
        </w:rPr>
        <w:t xml:space="preserve">שאפשר </w:t>
      </w:r>
      <w:bookmarkStart w:id="17549" w:name="_ETM_Q42_395720"/>
      <w:bookmarkEnd w:id="17549"/>
      <w:r>
        <w:rPr>
          <w:rtl/>
        </w:rPr>
        <w:t xml:space="preserve">לעזור </w:t>
      </w:r>
      <w:bookmarkStart w:id="17550" w:name="_ETM_Q42_396260"/>
      <w:bookmarkEnd w:id="17550"/>
      <w:r>
        <w:rPr>
          <w:rtl/>
        </w:rPr>
        <w:t xml:space="preserve">במקומות </w:t>
      </w:r>
      <w:bookmarkStart w:id="17551" w:name="_ETM_Q42_396800"/>
      <w:bookmarkEnd w:id="17551"/>
      <w:r>
        <w:rPr>
          <w:rtl/>
        </w:rPr>
        <w:t xml:space="preserve">שאנחנו </w:t>
      </w:r>
      <w:bookmarkStart w:id="17552" w:name="_ETM_Q42_397220"/>
      <w:bookmarkEnd w:id="17552"/>
      <w:r>
        <w:rPr>
          <w:rtl/>
        </w:rPr>
        <w:t xml:space="preserve">יכולים </w:t>
      </w:r>
      <w:bookmarkStart w:id="17553" w:name="_ETM_Q42_397640"/>
      <w:bookmarkEnd w:id="17553"/>
      <w:r>
        <w:rPr>
          <w:rtl/>
        </w:rPr>
        <w:t>לעזור</w:t>
      </w:r>
      <w:r>
        <w:rPr>
          <w:rFonts w:hint="cs"/>
          <w:rtl/>
        </w:rPr>
        <w:t>,</w:t>
      </w:r>
      <w:r>
        <w:rPr>
          <w:rtl/>
        </w:rPr>
        <w:t xml:space="preserve"> </w:t>
      </w:r>
      <w:bookmarkStart w:id="17554" w:name="_ETM_Q42_398630"/>
      <w:bookmarkEnd w:id="17554"/>
      <w:r>
        <w:rPr>
          <w:rtl/>
        </w:rPr>
        <w:t xml:space="preserve">אבל </w:t>
      </w:r>
      <w:bookmarkStart w:id="17555" w:name="_ETM_Q42_398840"/>
      <w:bookmarkEnd w:id="17555"/>
      <w:r>
        <w:rPr>
          <w:rtl/>
        </w:rPr>
        <w:t xml:space="preserve">אני </w:t>
      </w:r>
      <w:bookmarkStart w:id="17556" w:name="_ETM_Q42_399110"/>
      <w:bookmarkEnd w:id="17556"/>
      <w:r>
        <w:rPr>
          <w:rtl/>
        </w:rPr>
        <w:t xml:space="preserve">לא </w:t>
      </w:r>
      <w:bookmarkStart w:id="17557" w:name="_ETM_Q42_399260"/>
      <w:bookmarkEnd w:id="17557"/>
      <w:r>
        <w:rPr>
          <w:rtl/>
        </w:rPr>
        <w:t xml:space="preserve">הופכים </w:t>
      </w:r>
      <w:bookmarkStart w:id="17558" w:name="_ETM_Q42_399950"/>
      <w:bookmarkEnd w:id="17558"/>
      <w:r>
        <w:rPr>
          <w:rtl/>
        </w:rPr>
        <w:t xml:space="preserve">את </w:t>
      </w:r>
      <w:bookmarkStart w:id="17559" w:name="_ETM_Q42_400160"/>
      <w:bookmarkEnd w:id="17559"/>
      <w:r>
        <w:rPr>
          <w:rtl/>
        </w:rPr>
        <w:t xml:space="preserve">מדינת </w:t>
      </w:r>
      <w:bookmarkStart w:id="17560" w:name="_ETM_Q42_400640"/>
      <w:bookmarkEnd w:id="17560"/>
      <w:r>
        <w:rPr>
          <w:rtl/>
        </w:rPr>
        <w:t xml:space="preserve">ישראל </w:t>
      </w:r>
      <w:bookmarkStart w:id="17561" w:name="_ETM_Q42_401060"/>
      <w:bookmarkEnd w:id="17561"/>
      <w:r>
        <w:rPr>
          <w:rtl/>
        </w:rPr>
        <w:t xml:space="preserve">להיות </w:t>
      </w:r>
      <w:bookmarkStart w:id="17562" w:name="_ETM_Q42_401330"/>
      <w:bookmarkEnd w:id="17562"/>
      <w:r>
        <w:rPr>
          <w:rtl/>
        </w:rPr>
        <w:t xml:space="preserve">מדינה </w:t>
      </w:r>
      <w:bookmarkStart w:id="17563" w:name="_ETM_Q42_402410"/>
      <w:bookmarkStart w:id="17564" w:name="_ETM_Q42_402650"/>
      <w:bookmarkStart w:id="17565" w:name="_ETM_Q42_403400"/>
      <w:bookmarkStart w:id="17566" w:name="_ETM_Q42_403819"/>
      <w:bookmarkEnd w:id="17563"/>
      <w:bookmarkEnd w:id="17564"/>
      <w:bookmarkEnd w:id="17565"/>
      <w:bookmarkEnd w:id="17566"/>
      <w:r>
        <w:rPr>
          <w:rFonts w:hint="cs"/>
          <w:rtl/>
        </w:rPr>
        <w:t>שהיא לא</w:t>
      </w:r>
      <w:r>
        <w:rPr>
          <w:rtl/>
        </w:rPr>
        <w:t xml:space="preserve"> </w:t>
      </w:r>
      <w:bookmarkStart w:id="17567" w:name="_ETM_Q42_404090"/>
      <w:bookmarkEnd w:id="17567"/>
      <w:r>
        <w:rPr>
          <w:rtl/>
        </w:rPr>
        <w:t xml:space="preserve">מדינת </w:t>
      </w:r>
      <w:bookmarkStart w:id="17568" w:name="_ETM_Q42_404569"/>
      <w:bookmarkEnd w:id="17568"/>
      <w:r>
        <w:rPr>
          <w:rtl/>
        </w:rPr>
        <w:t>היהודים</w:t>
      </w:r>
      <w:r>
        <w:rPr>
          <w:rFonts w:hint="cs"/>
          <w:rtl/>
        </w:rPr>
        <w:t>.</w:t>
      </w:r>
      <w:r>
        <w:rPr>
          <w:rtl/>
        </w:rPr>
        <w:t xml:space="preserve"> </w:t>
      </w:r>
      <w:bookmarkStart w:id="17569" w:name="_ETM_Q42_407439"/>
      <w:bookmarkStart w:id="17570" w:name="_ETM_Q42_406144"/>
      <w:bookmarkStart w:id="17571" w:name="_ETM_Q42_406206"/>
      <w:bookmarkStart w:id="17572" w:name="_ETM_Q42_407033"/>
      <w:bookmarkStart w:id="17573" w:name="_ETM_Q42_407101"/>
      <w:bookmarkEnd w:id="17569"/>
      <w:bookmarkEnd w:id="17570"/>
      <w:bookmarkEnd w:id="17571"/>
      <w:bookmarkEnd w:id="17572"/>
      <w:bookmarkEnd w:id="17573"/>
      <w:r>
        <w:rPr>
          <w:rtl/>
        </w:rPr>
        <w:t xml:space="preserve">והמציאות </w:t>
      </w:r>
      <w:bookmarkStart w:id="17574" w:name="_ETM_Q42_408159"/>
      <w:bookmarkEnd w:id="17574"/>
      <w:r>
        <w:rPr>
          <w:rtl/>
        </w:rPr>
        <w:t xml:space="preserve">הזאת </w:t>
      </w:r>
      <w:bookmarkStart w:id="17575" w:name="_ETM_Q42_408519"/>
      <w:bookmarkStart w:id="17576" w:name="_ETM_Q42_409030"/>
      <w:bookmarkStart w:id="17577" w:name="_ETM_Q42_409360"/>
      <w:bookmarkEnd w:id="17575"/>
      <w:bookmarkEnd w:id="17576"/>
      <w:bookmarkEnd w:id="17577"/>
      <w:r>
        <w:rPr>
          <w:rFonts w:hint="cs"/>
          <w:rtl/>
        </w:rPr>
        <w:t xml:space="preserve">– </w:t>
      </w:r>
      <w:r>
        <w:rPr>
          <w:rtl/>
        </w:rPr>
        <w:t xml:space="preserve">דיבר </w:t>
      </w:r>
      <w:bookmarkStart w:id="17578" w:name="_ETM_Q42_409750"/>
      <w:bookmarkEnd w:id="17578"/>
      <w:r>
        <w:rPr>
          <w:rtl/>
        </w:rPr>
        <w:t xml:space="preserve">איתי </w:t>
      </w:r>
      <w:bookmarkStart w:id="17579" w:name="_ETM_Q42_410049"/>
      <w:bookmarkEnd w:id="17579"/>
      <w:r>
        <w:rPr>
          <w:rtl/>
        </w:rPr>
        <w:t>הרב</w:t>
      </w:r>
      <w:r>
        <w:rPr>
          <w:rFonts w:hint="cs"/>
          <w:rtl/>
        </w:rPr>
        <w:t xml:space="preserve"> בקש</w:t>
      </w:r>
      <w:r>
        <w:rPr>
          <w:rtl/>
        </w:rPr>
        <w:t xml:space="preserve"> </w:t>
      </w:r>
      <w:bookmarkStart w:id="17580" w:name="_ETM_Q42_411680"/>
      <w:bookmarkEnd w:id="17580"/>
      <w:r>
        <w:rPr>
          <w:rtl/>
        </w:rPr>
        <w:t xml:space="preserve">ודיבר </w:t>
      </w:r>
      <w:bookmarkStart w:id="17581" w:name="_ETM_Q42_412159"/>
      <w:bookmarkEnd w:id="17581"/>
      <w:r>
        <w:rPr>
          <w:rtl/>
        </w:rPr>
        <w:t xml:space="preserve">איתי </w:t>
      </w:r>
      <w:bookmarkStart w:id="17582" w:name="_ETM_Q42_412670"/>
      <w:bookmarkEnd w:id="17582"/>
      <w:r>
        <w:rPr>
          <w:rtl/>
        </w:rPr>
        <w:t xml:space="preserve">הרב </w:t>
      </w:r>
      <w:bookmarkStart w:id="17583" w:name="_ETM_Q42_413000"/>
      <w:bookmarkEnd w:id="17583"/>
      <w:r>
        <w:rPr>
          <w:rtl/>
        </w:rPr>
        <w:t xml:space="preserve">זלצמן </w:t>
      </w:r>
      <w:bookmarkStart w:id="17584" w:name="_ETM_Q42_414510"/>
      <w:bookmarkEnd w:id="17584"/>
      <w:r>
        <w:rPr>
          <w:rtl/>
        </w:rPr>
        <w:t xml:space="preserve">ודיברו </w:t>
      </w:r>
      <w:bookmarkStart w:id="17585" w:name="_ETM_Q42_414989"/>
      <w:bookmarkEnd w:id="17585"/>
      <w:r>
        <w:rPr>
          <w:rtl/>
        </w:rPr>
        <w:t>א</w:t>
      </w:r>
      <w:r>
        <w:rPr>
          <w:rFonts w:hint="cs"/>
          <w:rtl/>
        </w:rPr>
        <w:t>י</w:t>
      </w:r>
      <w:r>
        <w:rPr>
          <w:rtl/>
        </w:rPr>
        <w:t xml:space="preserve">תי </w:t>
      </w:r>
      <w:bookmarkStart w:id="17586" w:name="_ETM_Q42_415379"/>
      <w:bookmarkEnd w:id="17586"/>
      <w:r>
        <w:rPr>
          <w:rtl/>
        </w:rPr>
        <w:t xml:space="preserve">רבים </w:t>
      </w:r>
      <w:bookmarkStart w:id="17587" w:name="_ETM_Q42_415920"/>
      <w:bookmarkEnd w:id="17587"/>
      <w:r>
        <w:rPr>
          <w:rtl/>
        </w:rPr>
        <w:t xml:space="preserve">שנמצאים </w:t>
      </w:r>
      <w:bookmarkStart w:id="17588" w:name="_ETM_Q42_416549"/>
      <w:bookmarkEnd w:id="17588"/>
      <w:r>
        <w:rPr>
          <w:rFonts w:hint="cs"/>
          <w:rtl/>
        </w:rPr>
        <w:t>ב</w:t>
      </w:r>
      <w:r>
        <w:rPr>
          <w:rtl/>
        </w:rPr>
        <w:t xml:space="preserve">אוקראינה </w:t>
      </w:r>
      <w:bookmarkStart w:id="17589" w:name="_ETM_Q42_418120"/>
      <w:bookmarkEnd w:id="17589"/>
      <w:r>
        <w:rPr>
          <w:rtl/>
        </w:rPr>
        <w:t xml:space="preserve">בסכנת </w:t>
      </w:r>
      <w:bookmarkStart w:id="17590" w:name="_ETM_Q42_418900"/>
      <w:bookmarkEnd w:id="17590"/>
      <w:r>
        <w:rPr>
          <w:rtl/>
        </w:rPr>
        <w:t>נפשות</w:t>
      </w:r>
      <w:r>
        <w:rPr>
          <w:rFonts w:hint="cs"/>
          <w:rtl/>
        </w:rPr>
        <w:t>.</w:t>
      </w:r>
      <w:r>
        <w:rPr>
          <w:rtl/>
        </w:rPr>
        <w:t xml:space="preserve"> </w:t>
      </w:r>
      <w:bookmarkStart w:id="17591" w:name="_ETM_Q42_420239"/>
      <w:bookmarkEnd w:id="17591"/>
      <w:r>
        <w:rPr>
          <w:rtl/>
        </w:rPr>
        <w:t xml:space="preserve">לא </w:t>
      </w:r>
      <w:bookmarkStart w:id="17592" w:name="_ETM_Q42_420749"/>
      <w:bookmarkEnd w:id="17592"/>
      <w:r>
        <w:rPr>
          <w:rtl/>
        </w:rPr>
        <w:t xml:space="preserve">עובדים </w:t>
      </w:r>
      <w:bookmarkStart w:id="17593" w:name="_ETM_Q42_421290"/>
      <w:bookmarkEnd w:id="17593"/>
      <w:r>
        <w:rPr>
          <w:rtl/>
        </w:rPr>
        <w:t xml:space="preserve">כמו </w:t>
      </w:r>
      <w:bookmarkStart w:id="17594" w:name="_ETM_Q42_421680"/>
      <w:bookmarkEnd w:id="17594"/>
      <w:r>
        <w:rPr>
          <w:rtl/>
        </w:rPr>
        <w:t xml:space="preserve">שצריך </w:t>
      </w:r>
      <w:bookmarkStart w:id="17595" w:name="_ETM_Q42_422400"/>
      <w:bookmarkEnd w:id="17595"/>
      <w:r>
        <w:rPr>
          <w:rtl/>
        </w:rPr>
        <w:t xml:space="preserve">על </w:t>
      </w:r>
      <w:bookmarkStart w:id="17596" w:name="_ETM_Q42_422489"/>
      <w:bookmarkEnd w:id="17596"/>
      <w:r>
        <w:rPr>
          <w:rtl/>
        </w:rPr>
        <w:t xml:space="preserve">הצלת </w:t>
      </w:r>
      <w:bookmarkStart w:id="17597" w:name="_ETM_Q42_423059"/>
      <w:bookmarkEnd w:id="17597"/>
      <w:r>
        <w:rPr>
          <w:rtl/>
        </w:rPr>
        <w:t>יהודים</w:t>
      </w:r>
      <w:r>
        <w:rPr>
          <w:rFonts w:hint="cs"/>
          <w:rtl/>
        </w:rPr>
        <w:t>.</w:t>
      </w:r>
      <w:r>
        <w:rPr>
          <w:rtl/>
        </w:rPr>
        <w:t xml:space="preserve"> </w:t>
      </w:r>
      <w:bookmarkStart w:id="17598" w:name="_ETM_Q42_424790"/>
      <w:bookmarkEnd w:id="17598"/>
      <w:r>
        <w:rPr>
          <w:rtl/>
        </w:rPr>
        <w:t xml:space="preserve">עובדים </w:t>
      </w:r>
      <w:bookmarkStart w:id="17599" w:name="_ETM_Q42_425239"/>
      <w:bookmarkEnd w:id="17599"/>
      <w:r>
        <w:rPr>
          <w:rtl/>
        </w:rPr>
        <w:t xml:space="preserve">על </w:t>
      </w:r>
      <w:bookmarkStart w:id="17600" w:name="_ETM_Q42_425360"/>
      <w:bookmarkEnd w:id="17600"/>
      <w:r>
        <w:rPr>
          <w:rtl/>
        </w:rPr>
        <w:t xml:space="preserve">הגירה </w:t>
      </w:r>
      <w:bookmarkStart w:id="17601" w:name="_ETM_Q42_425780"/>
      <w:bookmarkEnd w:id="17601"/>
      <w:r>
        <w:rPr>
          <w:rtl/>
        </w:rPr>
        <w:t xml:space="preserve">כללית </w:t>
      </w:r>
      <w:bookmarkStart w:id="17602" w:name="_ETM_Q42_428400"/>
      <w:bookmarkEnd w:id="17602"/>
      <w:r>
        <w:rPr>
          <w:rtl/>
        </w:rPr>
        <w:t xml:space="preserve">והופכים </w:t>
      </w:r>
      <w:bookmarkStart w:id="17603" w:name="_ETM_Q42_429030"/>
      <w:bookmarkEnd w:id="17603"/>
      <w:r>
        <w:rPr>
          <w:rtl/>
        </w:rPr>
        <w:t xml:space="preserve">את </w:t>
      </w:r>
      <w:bookmarkStart w:id="17604" w:name="_ETM_Q42_429150"/>
      <w:bookmarkEnd w:id="17604"/>
      <w:r>
        <w:rPr>
          <w:rtl/>
        </w:rPr>
        <w:t xml:space="preserve">מדינת </w:t>
      </w:r>
      <w:bookmarkStart w:id="17605" w:name="_ETM_Q42_429599"/>
      <w:bookmarkEnd w:id="17605"/>
      <w:r>
        <w:rPr>
          <w:rtl/>
        </w:rPr>
        <w:t xml:space="preserve">ישראל </w:t>
      </w:r>
      <w:bookmarkStart w:id="17606" w:name="_ETM_Q42_429989"/>
      <w:bookmarkEnd w:id="17606"/>
      <w:r>
        <w:rPr>
          <w:rtl/>
        </w:rPr>
        <w:t xml:space="preserve">למדינה </w:t>
      </w:r>
      <w:bookmarkStart w:id="17607" w:name="_ETM_Q42_430439"/>
      <w:bookmarkEnd w:id="17607"/>
      <w:r>
        <w:rPr>
          <w:rtl/>
        </w:rPr>
        <w:t>אחרת</w:t>
      </w:r>
      <w:r>
        <w:rPr>
          <w:rFonts w:hint="cs"/>
          <w:rtl/>
        </w:rPr>
        <w:t>.</w:t>
      </w:r>
    </w:p>
    <w:p w:rsidR="008A18D3" w:rsidRDefault="008A18D3" w:rsidP="00F72C5F">
      <w:pPr>
        <w:rPr>
          <w:rtl/>
        </w:rPr>
      </w:pPr>
      <w:bookmarkStart w:id="17608" w:name="_ETM_Q42_432432"/>
      <w:bookmarkStart w:id="17609" w:name="_ETM_Q42_432521"/>
      <w:bookmarkEnd w:id="17608"/>
      <w:bookmarkEnd w:id="17609"/>
    </w:p>
    <w:p w:rsidR="008A18D3" w:rsidRDefault="008A18D3" w:rsidP="004F5813">
      <w:pPr>
        <w:rPr>
          <w:rtl/>
        </w:rPr>
      </w:pPr>
      <w:bookmarkStart w:id="17610" w:name="_ETM_Q42_432712"/>
      <w:bookmarkStart w:id="17611" w:name="_ETM_Q42_432796"/>
      <w:bookmarkStart w:id="17612" w:name="_ETM_Q42_432350"/>
      <w:bookmarkEnd w:id="17610"/>
      <w:bookmarkEnd w:id="17611"/>
      <w:bookmarkEnd w:id="17612"/>
      <w:r>
        <w:rPr>
          <w:rtl/>
        </w:rPr>
        <w:t xml:space="preserve">היום </w:t>
      </w:r>
      <w:bookmarkStart w:id="17613" w:name="_ETM_Q42_432710"/>
      <w:bookmarkStart w:id="17614" w:name="_ETM_Q42_432890"/>
      <w:bookmarkEnd w:id="17613"/>
      <w:bookmarkEnd w:id="17614"/>
      <w:r>
        <w:rPr>
          <w:rtl/>
        </w:rPr>
        <w:t>המדינ</w:t>
      </w:r>
      <w:r>
        <w:rPr>
          <w:rFonts w:hint="cs"/>
          <w:rtl/>
        </w:rPr>
        <w:t>ה היא,</w:t>
      </w:r>
      <w:r>
        <w:rPr>
          <w:rtl/>
        </w:rPr>
        <w:t xml:space="preserve"> </w:t>
      </w:r>
      <w:bookmarkStart w:id="17615" w:name="_ETM_Q42_433340"/>
      <w:bookmarkEnd w:id="17615"/>
      <w:r>
        <w:rPr>
          <w:rtl/>
        </w:rPr>
        <w:t xml:space="preserve">ברוך </w:t>
      </w:r>
      <w:bookmarkStart w:id="17616" w:name="_ETM_Q42_433700"/>
      <w:bookmarkEnd w:id="17616"/>
      <w:r>
        <w:rPr>
          <w:rtl/>
        </w:rPr>
        <w:t>השם</w:t>
      </w:r>
      <w:r>
        <w:rPr>
          <w:rFonts w:hint="cs"/>
          <w:rtl/>
        </w:rPr>
        <w:t>,</w:t>
      </w:r>
      <w:r>
        <w:rPr>
          <w:rtl/>
        </w:rPr>
        <w:t xml:space="preserve"> </w:t>
      </w:r>
      <w:bookmarkStart w:id="17617" w:name="_ETM_Q42_434000"/>
      <w:bookmarkEnd w:id="17617"/>
      <w:r>
        <w:rPr>
          <w:rtl/>
        </w:rPr>
        <w:t xml:space="preserve">מדינה </w:t>
      </w:r>
      <w:bookmarkStart w:id="17618" w:name="_ETM_Q42_434960"/>
      <w:bookmarkEnd w:id="17618"/>
      <w:r>
        <w:rPr>
          <w:rtl/>
        </w:rPr>
        <w:t xml:space="preserve">שיכולה </w:t>
      </w:r>
      <w:bookmarkStart w:id="17619" w:name="_ETM_Q42_435620"/>
      <w:bookmarkEnd w:id="17619"/>
      <w:r>
        <w:rPr>
          <w:rtl/>
        </w:rPr>
        <w:t xml:space="preserve">לעמוד </w:t>
      </w:r>
      <w:bookmarkStart w:id="17620" w:name="_ETM_Q42_436040"/>
      <w:bookmarkEnd w:id="17620"/>
      <w:r>
        <w:rPr>
          <w:rtl/>
        </w:rPr>
        <w:t xml:space="preserve">על </w:t>
      </w:r>
      <w:bookmarkStart w:id="17621" w:name="_ETM_Q42_436160"/>
      <w:bookmarkEnd w:id="17621"/>
      <w:r>
        <w:rPr>
          <w:rtl/>
        </w:rPr>
        <w:t>רגליה</w:t>
      </w:r>
      <w:r>
        <w:rPr>
          <w:rFonts w:hint="cs"/>
          <w:rtl/>
        </w:rPr>
        <w:t>.</w:t>
      </w:r>
      <w:r>
        <w:rPr>
          <w:rtl/>
        </w:rPr>
        <w:t xml:space="preserve"> </w:t>
      </w:r>
      <w:bookmarkStart w:id="17622" w:name="_ETM_Q42_436700"/>
      <w:bookmarkEnd w:id="17622"/>
      <w:r>
        <w:rPr>
          <w:rtl/>
        </w:rPr>
        <w:t xml:space="preserve">זה </w:t>
      </w:r>
      <w:bookmarkStart w:id="17623" w:name="_ETM_Q42_436880"/>
      <w:bookmarkEnd w:id="17623"/>
      <w:r>
        <w:rPr>
          <w:rtl/>
        </w:rPr>
        <w:t xml:space="preserve">לא </w:t>
      </w:r>
      <w:bookmarkStart w:id="17624" w:name="_ETM_Q42_436970"/>
      <w:bookmarkEnd w:id="17624"/>
      <w:r>
        <w:rPr>
          <w:rtl/>
        </w:rPr>
        <w:t xml:space="preserve">מה </w:t>
      </w:r>
      <w:bookmarkStart w:id="17625" w:name="_ETM_Q42_437120"/>
      <w:bookmarkEnd w:id="17625"/>
      <w:r>
        <w:rPr>
          <w:rtl/>
        </w:rPr>
        <w:t xml:space="preserve">שהיה </w:t>
      </w:r>
      <w:bookmarkStart w:id="17626" w:name="_ETM_Q42_437360"/>
      <w:bookmarkEnd w:id="17626"/>
      <w:r>
        <w:rPr>
          <w:rtl/>
        </w:rPr>
        <w:t xml:space="preserve">לפני </w:t>
      </w:r>
      <w:bookmarkStart w:id="17627" w:name="_ETM_Q42_437690"/>
      <w:bookmarkEnd w:id="17627"/>
      <w:r>
        <w:rPr>
          <w:rtl/>
        </w:rPr>
        <w:t xml:space="preserve">70 </w:t>
      </w:r>
      <w:bookmarkStart w:id="17628" w:name="_ETM_Q42_438080"/>
      <w:bookmarkEnd w:id="17628"/>
      <w:r>
        <w:rPr>
          <w:rtl/>
        </w:rPr>
        <w:t>שנה</w:t>
      </w:r>
      <w:r>
        <w:rPr>
          <w:rFonts w:hint="cs"/>
          <w:rtl/>
        </w:rPr>
        <w:t>.</w:t>
      </w:r>
      <w:r>
        <w:rPr>
          <w:rtl/>
        </w:rPr>
        <w:t xml:space="preserve"> </w:t>
      </w:r>
      <w:bookmarkStart w:id="17629" w:name="_ETM_Q42_439650"/>
      <w:bookmarkEnd w:id="17629"/>
      <w:r>
        <w:rPr>
          <w:rFonts w:hint="cs"/>
          <w:rtl/>
        </w:rPr>
        <w:t xml:space="preserve">זו </w:t>
      </w:r>
      <w:r>
        <w:rPr>
          <w:rtl/>
        </w:rPr>
        <w:t xml:space="preserve">מדינה </w:t>
      </w:r>
      <w:bookmarkStart w:id="17630" w:name="_ETM_Q42_440100"/>
      <w:bookmarkEnd w:id="17630"/>
      <w:r>
        <w:rPr>
          <w:rtl/>
        </w:rPr>
        <w:t xml:space="preserve">שרבים </w:t>
      </w:r>
      <w:bookmarkStart w:id="17631" w:name="_ETM_Q42_440820"/>
      <w:bookmarkEnd w:id="17631"/>
      <w:r>
        <w:rPr>
          <w:rtl/>
        </w:rPr>
        <w:t xml:space="preserve">רוצים </w:t>
      </w:r>
      <w:bookmarkStart w:id="17632" w:name="_ETM_Q42_441210"/>
      <w:bookmarkEnd w:id="17632"/>
      <w:r>
        <w:rPr>
          <w:rtl/>
        </w:rPr>
        <w:t xml:space="preserve">לעלות </w:t>
      </w:r>
      <w:bookmarkStart w:id="17633" w:name="_ETM_Q42_441690"/>
      <w:bookmarkEnd w:id="17633"/>
      <w:r>
        <w:rPr>
          <w:rtl/>
        </w:rPr>
        <w:t>אליה</w:t>
      </w:r>
      <w:r>
        <w:rPr>
          <w:rFonts w:hint="cs"/>
          <w:rtl/>
        </w:rPr>
        <w:t>.</w:t>
      </w:r>
      <w:r>
        <w:rPr>
          <w:rtl/>
        </w:rPr>
        <w:t xml:space="preserve"> </w:t>
      </w:r>
      <w:bookmarkStart w:id="17634" w:name="_ETM_Q42_443169"/>
      <w:bookmarkEnd w:id="17634"/>
      <w:r>
        <w:rPr>
          <w:rFonts w:hint="cs"/>
          <w:rtl/>
        </w:rPr>
        <w:t>ב</w:t>
      </w:r>
      <w:r>
        <w:rPr>
          <w:rtl/>
        </w:rPr>
        <w:t xml:space="preserve">זה </w:t>
      </w:r>
      <w:bookmarkStart w:id="17635" w:name="_ETM_Q42_443439"/>
      <w:bookmarkEnd w:id="17635"/>
      <w:r>
        <w:rPr>
          <w:rtl/>
        </w:rPr>
        <w:t xml:space="preserve">צריך </w:t>
      </w:r>
      <w:bookmarkStart w:id="17636" w:name="_ETM_Q42_443889"/>
      <w:bookmarkEnd w:id="17636"/>
      <w:r>
        <w:rPr>
          <w:rtl/>
        </w:rPr>
        <w:t xml:space="preserve">לקבל </w:t>
      </w:r>
      <w:bookmarkStart w:id="17637" w:name="_ETM_Q42_444339"/>
      <w:bookmarkEnd w:id="17637"/>
      <w:r>
        <w:rPr>
          <w:rtl/>
        </w:rPr>
        <w:t>החלטה</w:t>
      </w:r>
      <w:r w:rsidR="00BB6BB5">
        <w:rPr>
          <w:rFonts w:hint="cs"/>
          <w:rtl/>
        </w:rPr>
        <w:t>,</w:t>
      </w:r>
      <w:r>
        <w:rPr>
          <w:rtl/>
        </w:rPr>
        <w:t xml:space="preserve"> </w:t>
      </w:r>
      <w:bookmarkStart w:id="17638" w:name="_ETM_Q42_444789"/>
      <w:bookmarkEnd w:id="17638"/>
      <w:r>
        <w:rPr>
          <w:rtl/>
        </w:rPr>
        <w:t xml:space="preserve">זה </w:t>
      </w:r>
      <w:bookmarkStart w:id="17639" w:name="_ETM_Q42_444969"/>
      <w:bookmarkEnd w:id="17639"/>
      <w:r>
        <w:rPr>
          <w:rtl/>
        </w:rPr>
        <w:t xml:space="preserve">לא </w:t>
      </w:r>
      <w:bookmarkStart w:id="17640" w:name="_ETM_Q42_445089"/>
      <w:bookmarkEnd w:id="17640"/>
      <w:r>
        <w:rPr>
          <w:rtl/>
        </w:rPr>
        <w:t xml:space="preserve">שהממשלה </w:t>
      </w:r>
      <w:bookmarkStart w:id="17641" w:name="_ETM_Q42_445719"/>
      <w:bookmarkEnd w:id="17641"/>
      <w:r>
        <w:rPr>
          <w:rtl/>
        </w:rPr>
        <w:t xml:space="preserve">עושה </w:t>
      </w:r>
      <w:bookmarkStart w:id="17642" w:name="_ETM_Q42_445990"/>
      <w:bookmarkEnd w:id="17642"/>
      <w:r>
        <w:rPr>
          <w:rtl/>
        </w:rPr>
        <w:t xml:space="preserve">את </w:t>
      </w:r>
      <w:bookmarkStart w:id="17643" w:name="_ETM_Q42_446110"/>
      <w:bookmarkEnd w:id="17643"/>
      <w:r>
        <w:rPr>
          <w:rtl/>
        </w:rPr>
        <w:t xml:space="preserve">זה </w:t>
      </w:r>
      <w:bookmarkStart w:id="17644" w:name="_ETM_Q42_446229"/>
      <w:bookmarkEnd w:id="17644"/>
      <w:r>
        <w:rPr>
          <w:rtl/>
        </w:rPr>
        <w:t xml:space="preserve">במחי </w:t>
      </w:r>
      <w:bookmarkStart w:id="17645" w:name="_ETM_Q42_446650"/>
      <w:bookmarkEnd w:id="17645"/>
      <w:r>
        <w:rPr>
          <w:rtl/>
        </w:rPr>
        <w:t>יד</w:t>
      </w:r>
      <w:r>
        <w:rPr>
          <w:rFonts w:hint="cs"/>
          <w:rtl/>
        </w:rPr>
        <w:t xml:space="preserve"> ו</w:t>
      </w:r>
      <w:bookmarkStart w:id="17646" w:name="_ETM_Q42_447740"/>
      <w:bookmarkStart w:id="17647" w:name="_ETM_Q42_447979"/>
      <w:bookmarkEnd w:id="17646"/>
      <w:bookmarkEnd w:id="17647"/>
      <w:r>
        <w:rPr>
          <w:rtl/>
        </w:rPr>
        <w:t xml:space="preserve">במחי </w:t>
      </w:r>
      <w:bookmarkStart w:id="17648" w:name="_ETM_Q42_448460"/>
      <w:bookmarkEnd w:id="17648"/>
      <w:r>
        <w:rPr>
          <w:rtl/>
        </w:rPr>
        <w:t xml:space="preserve">החלטה </w:t>
      </w:r>
      <w:bookmarkStart w:id="17649" w:name="_ETM_Q42_449029"/>
      <w:bookmarkEnd w:id="17649"/>
      <w:r>
        <w:rPr>
          <w:rtl/>
        </w:rPr>
        <w:t>ש</w:t>
      </w:r>
      <w:r>
        <w:rPr>
          <w:rFonts w:hint="cs"/>
          <w:rtl/>
        </w:rPr>
        <w:t xml:space="preserve">ל שרת הפנים. </w:t>
      </w:r>
      <w:bookmarkStart w:id="17650" w:name="_ETM_Q42_450427"/>
      <w:bookmarkStart w:id="17651" w:name="_ETM_Q42_449539"/>
      <w:bookmarkStart w:id="17652" w:name="_ETM_Q42_449659"/>
      <w:bookmarkStart w:id="17653" w:name="_ETM_Q42_453740"/>
      <w:bookmarkStart w:id="17654" w:name="_ETM_Q42_454332"/>
      <w:bookmarkStart w:id="17655" w:name="_ETM_Q42_454401"/>
      <w:bookmarkStart w:id="17656" w:name="_ETM_Q42_454524"/>
      <w:bookmarkStart w:id="17657" w:name="_ETM_Q42_454579"/>
      <w:bookmarkEnd w:id="17650"/>
      <w:bookmarkEnd w:id="17651"/>
      <w:bookmarkEnd w:id="17652"/>
      <w:bookmarkEnd w:id="17653"/>
      <w:bookmarkEnd w:id="17654"/>
      <w:bookmarkEnd w:id="17655"/>
      <w:bookmarkEnd w:id="17656"/>
      <w:bookmarkEnd w:id="17657"/>
      <w:r>
        <w:rPr>
          <w:rtl/>
        </w:rPr>
        <w:t xml:space="preserve">אבל </w:t>
      </w:r>
      <w:bookmarkStart w:id="17658" w:name="_ETM_Q42_454130"/>
      <w:bookmarkEnd w:id="17658"/>
      <w:r>
        <w:rPr>
          <w:rtl/>
        </w:rPr>
        <w:t xml:space="preserve">כנראה </w:t>
      </w:r>
      <w:bookmarkStart w:id="17659" w:name="_ETM_Q42_455800"/>
      <w:bookmarkEnd w:id="17659"/>
      <w:r>
        <w:rPr>
          <w:rtl/>
        </w:rPr>
        <w:t xml:space="preserve">שבקדנציה </w:t>
      </w:r>
      <w:bookmarkStart w:id="17660" w:name="_ETM_Q42_456729"/>
      <w:bookmarkEnd w:id="17660"/>
      <w:r>
        <w:rPr>
          <w:rtl/>
        </w:rPr>
        <w:t xml:space="preserve">הזאת </w:t>
      </w:r>
      <w:bookmarkStart w:id="17661" w:name="_ETM_Q42_457150"/>
      <w:bookmarkEnd w:id="17661"/>
      <w:r>
        <w:rPr>
          <w:rtl/>
        </w:rPr>
        <w:t xml:space="preserve">משתנים </w:t>
      </w:r>
      <w:bookmarkStart w:id="17662" w:name="_ETM_Q42_457810"/>
      <w:bookmarkEnd w:id="17662"/>
      <w:r>
        <w:rPr>
          <w:rtl/>
        </w:rPr>
        <w:t xml:space="preserve">סדרי </w:t>
      </w:r>
      <w:bookmarkStart w:id="17663" w:name="_ETM_Q42_458289"/>
      <w:bookmarkEnd w:id="17663"/>
      <w:r>
        <w:rPr>
          <w:rtl/>
        </w:rPr>
        <w:t>בראשית</w:t>
      </w:r>
      <w:r w:rsidR="004F5813">
        <w:rPr>
          <w:rFonts w:hint="cs"/>
          <w:rtl/>
        </w:rPr>
        <w:t>,</w:t>
      </w:r>
      <w:r>
        <w:rPr>
          <w:rtl/>
        </w:rPr>
        <w:t xml:space="preserve"> </w:t>
      </w:r>
      <w:bookmarkStart w:id="17664" w:name="_ETM_Q42_460009"/>
      <w:bookmarkEnd w:id="17664"/>
      <w:r>
        <w:rPr>
          <w:rtl/>
        </w:rPr>
        <w:t xml:space="preserve">משתנים </w:t>
      </w:r>
      <w:bookmarkStart w:id="17665" w:name="_ETM_Q42_460789"/>
      <w:bookmarkEnd w:id="17665"/>
      <w:r>
        <w:rPr>
          <w:rtl/>
        </w:rPr>
        <w:t>דברים</w:t>
      </w:r>
      <w:r>
        <w:rPr>
          <w:rFonts w:hint="cs"/>
          <w:rtl/>
        </w:rPr>
        <w:t>,</w:t>
      </w:r>
      <w:r>
        <w:rPr>
          <w:rtl/>
        </w:rPr>
        <w:t xml:space="preserve"> </w:t>
      </w:r>
      <w:bookmarkStart w:id="17666" w:name="_ETM_Q42_462389"/>
      <w:bookmarkEnd w:id="17666"/>
      <w:r>
        <w:rPr>
          <w:rtl/>
        </w:rPr>
        <w:t xml:space="preserve">ואנחנו </w:t>
      </w:r>
      <w:bookmarkStart w:id="17667" w:name="_ETM_Q42_463169"/>
      <w:bookmarkEnd w:id="17667"/>
      <w:r>
        <w:rPr>
          <w:rtl/>
        </w:rPr>
        <w:t xml:space="preserve">עלולים </w:t>
      </w:r>
      <w:bookmarkStart w:id="17668" w:name="_ETM_Q42_463710"/>
      <w:bookmarkEnd w:id="17668"/>
      <w:r>
        <w:rPr>
          <w:rtl/>
        </w:rPr>
        <w:t xml:space="preserve">למצוא </w:t>
      </w:r>
      <w:bookmarkStart w:id="17669" w:name="_ETM_Q42_464160"/>
      <w:bookmarkEnd w:id="17669"/>
      <w:r>
        <w:rPr>
          <w:rtl/>
        </w:rPr>
        <w:t xml:space="preserve">את </w:t>
      </w:r>
      <w:bookmarkStart w:id="17670" w:name="_ETM_Q42_464310"/>
      <w:bookmarkEnd w:id="17670"/>
      <w:r>
        <w:rPr>
          <w:rtl/>
        </w:rPr>
        <w:t>עצמנו</w:t>
      </w:r>
      <w:r>
        <w:rPr>
          <w:rFonts w:hint="cs"/>
          <w:rtl/>
        </w:rPr>
        <w:t>,</w:t>
      </w:r>
      <w:r>
        <w:rPr>
          <w:rtl/>
        </w:rPr>
        <w:t xml:space="preserve"> </w:t>
      </w:r>
      <w:bookmarkStart w:id="17671" w:name="_ETM_Q42_464850"/>
      <w:bookmarkEnd w:id="17671"/>
      <w:r>
        <w:rPr>
          <w:rtl/>
        </w:rPr>
        <w:t xml:space="preserve">אם </w:t>
      </w:r>
      <w:bookmarkStart w:id="17672" w:name="_ETM_Q42_464970"/>
      <w:bookmarkEnd w:id="17672"/>
      <w:r>
        <w:rPr>
          <w:rtl/>
        </w:rPr>
        <w:t xml:space="preserve">אכן </w:t>
      </w:r>
      <w:bookmarkStart w:id="17673" w:name="_ETM_Q42_465270"/>
      <w:bookmarkEnd w:id="17673"/>
      <w:r>
        <w:rPr>
          <w:rtl/>
        </w:rPr>
        <w:t xml:space="preserve">הממשלה </w:t>
      </w:r>
      <w:bookmarkStart w:id="17674" w:name="_ETM_Q42_465810"/>
      <w:bookmarkEnd w:id="17674"/>
      <w:r>
        <w:rPr>
          <w:rtl/>
        </w:rPr>
        <w:t xml:space="preserve">הזאת </w:t>
      </w:r>
      <w:bookmarkStart w:id="17675" w:name="_ETM_Q42_466080"/>
      <w:bookmarkEnd w:id="17675"/>
      <w:r>
        <w:rPr>
          <w:rtl/>
        </w:rPr>
        <w:t xml:space="preserve">תחזיק </w:t>
      </w:r>
      <w:bookmarkStart w:id="17676" w:name="_ETM_Q42_466500"/>
      <w:bookmarkEnd w:id="17676"/>
      <w:r>
        <w:rPr>
          <w:rtl/>
        </w:rPr>
        <w:t xml:space="preserve">מעמד </w:t>
      </w:r>
      <w:bookmarkStart w:id="17677" w:name="_ETM_Q42_466949"/>
      <w:bookmarkEnd w:id="17677"/>
      <w:r>
        <w:rPr>
          <w:rtl/>
        </w:rPr>
        <w:t xml:space="preserve">זמן </w:t>
      </w:r>
      <w:bookmarkStart w:id="17678" w:name="_ETM_Q42_467279"/>
      <w:bookmarkEnd w:id="17678"/>
      <w:r>
        <w:rPr>
          <w:rtl/>
        </w:rPr>
        <w:t xml:space="preserve">רב </w:t>
      </w:r>
      <w:bookmarkStart w:id="17679" w:name="_ETM_Q42_468270"/>
      <w:bookmarkEnd w:id="17679"/>
      <w:r>
        <w:rPr>
          <w:rFonts w:hint="cs"/>
          <w:rtl/>
        </w:rPr>
        <w:t xml:space="preserve">– </w:t>
      </w:r>
      <w:bookmarkStart w:id="17680" w:name="_ETM_Q42_462990"/>
      <w:bookmarkEnd w:id="17680"/>
      <w:r>
        <w:rPr>
          <w:rtl/>
        </w:rPr>
        <w:t xml:space="preserve">ואני </w:t>
      </w:r>
      <w:bookmarkStart w:id="17681" w:name="_ETM_Q42_468599"/>
      <w:bookmarkEnd w:id="17681"/>
      <w:r>
        <w:rPr>
          <w:rtl/>
        </w:rPr>
        <w:t xml:space="preserve">מקווה </w:t>
      </w:r>
      <w:bookmarkStart w:id="17682" w:name="_ETM_Q42_469080"/>
      <w:bookmarkEnd w:id="17682"/>
      <w:r>
        <w:rPr>
          <w:rtl/>
        </w:rPr>
        <w:t>שלא</w:t>
      </w:r>
      <w:r>
        <w:rPr>
          <w:rFonts w:hint="cs"/>
          <w:rtl/>
        </w:rPr>
        <w:t>,</w:t>
      </w:r>
      <w:r>
        <w:rPr>
          <w:rtl/>
        </w:rPr>
        <w:t xml:space="preserve"> </w:t>
      </w:r>
      <w:bookmarkStart w:id="17683" w:name="_ETM_Q42_469560"/>
      <w:bookmarkEnd w:id="17683"/>
      <w:r>
        <w:rPr>
          <w:rtl/>
        </w:rPr>
        <w:t xml:space="preserve">וגם </w:t>
      </w:r>
      <w:bookmarkStart w:id="17684" w:name="_ETM_Q42_469919"/>
      <w:bookmarkEnd w:id="17684"/>
      <w:r>
        <w:rPr>
          <w:rFonts w:hint="cs"/>
          <w:rtl/>
        </w:rPr>
        <w:t>מ</w:t>
      </w:r>
      <w:r>
        <w:rPr>
          <w:rtl/>
        </w:rPr>
        <w:t xml:space="preserve">סתמן </w:t>
      </w:r>
      <w:bookmarkStart w:id="17685" w:name="_ETM_Q42_470520"/>
      <w:bookmarkEnd w:id="17685"/>
      <w:r>
        <w:rPr>
          <w:rtl/>
        </w:rPr>
        <w:t>של</w:t>
      </w:r>
      <w:r>
        <w:rPr>
          <w:rFonts w:hint="cs"/>
          <w:rtl/>
        </w:rPr>
        <w:t>א;</w:t>
      </w:r>
      <w:r>
        <w:rPr>
          <w:rtl/>
        </w:rPr>
        <w:t xml:space="preserve"> </w:t>
      </w:r>
      <w:bookmarkStart w:id="17686" w:name="_ETM_Q42_472040"/>
      <w:bookmarkEnd w:id="17686"/>
      <w:r>
        <w:rPr>
          <w:rtl/>
        </w:rPr>
        <w:t xml:space="preserve">היא </w:t>
      </w:r>
      <w:bookmarkStart w:id="17687" w:name="_ETM_Q42_472160"/>
      <w:bookmarkEnd w:id="17687"/>
      <w:r>
        <w:rPr>
          <w:rtl/>
        </w:rPr>
        <w:t xml:space="preserve">לא </w:t>
      </w:r>
      <w:bookmarkStart w:id="17688" w:name="_ETM_Q42_472279"/>
      <w:bookmarkEnd w:id="17688"/>
      <w:r>
        <w:rPr>
          <w:rtl/>
        </w:rPr>
        <w:t xml:space="preserve">תחזיק </w:t>
      </w:r>
      <w:bookmarkStart w:id="17689" w:name="_ETM_Q42_472730"/>
      <w:bookmarkEnd w:id="17689"/>
      <w:r>
        <w:rPr>
          <w:rtl/>
        </w:rPr>
        <w:t xml:space="preserve">מעמד </w:t>
      </w:r>
      <w:bookmarkStart w:id="17690" w:name="_ETM_Q42_473180"/>
      <w:bookmarkEnd w:id="17690"/>
      <w:r>
        <w:rPr>
          <w:rtl/>
        </w:rPr>
        <w:t xml:space="preserve">זמן </w:t>
      </w:r>
      <w:bookmarkStart w:id="17691" w:name="_ETM_Q42_473419"/>
      <w:bookmarkEnd w:id="17691"/>
      <w:r>
        <w:rPr>
          <w:rtl/>
        </w:rPr>
        <w:t>רב</w:t>
      </w:r>
      <w:r>
        <w:rPr>
          <w:rFonts w:hint="cs"/>
          <w:rtl/>
        </w:rPr>
        <w:t>,</w:t>
      </w:r>
      <w:r>
        <w:rPr>
          <w:rtl/>
        </w:rPr>
        <w:t xml:space="preserve"> </w:t>
      </w:r>
      <w:bookmarkStart w:id="17692" w:name="_ETM_Q42_473630"/>
      <w:bookmarkEnd w:id="17692"/>
      <w:r>
        <w:rPr>
          <w:rtl/>
        </w:rPr>
        <w:t xml:space="preserve">אבל </w:t>
      </w:r>
      <w:bookmarkStart w:id="17693" w:name="_ETM_Q42_473870"/>
      <w:bookmarkEnd w:id="17693"/>
      <w:r>
        <w:rPr>
          <w:rtl/>
        </w:rPr>
        <w:t xml:space="preserve">אם </w:t>
      </w:r>
      <w:bookmarkStart w:id="17694" w:name="_ETM_Q42_473930"/>
      <w:bookmarkEnd w:id="17694"/>
      <w:r>
        <w:rPr>
          <w:rtl/>
        </w:rPr>
        <w:t xml:space="preserve">חס </w:t>
      </w:r>
      <w:bookmarkStart w:id="17695" w:name="_ETM_Q42_474290"/>
      <w:bookmarkEnd w:id="17695"/>
      <w:r>
        <w:rPr>
          <w:rtl/>
        </w:rPr>
        <w:t xml:space="preserve">וחלילה </w:t>
      </w:r>
      <w:bookmarkStart w:id="17696" w:name="_ETM_Q42_474860"/>
      <w:bookmarkEnd w:id="17696"/>
      <w:r>
        <w:rPr>
          <w:rtl/>
        </w:rPr>
        <w:t xml:space="preserve">זה </w:t>
      </w:r>
      <w:bookmarkStart w:id="17697" w:name="_ETM_Q42_475040"/>
      <w:bookmarkEnd w:id="17697"/>
      <w:r>
        <w:rPr>
          <w:rtl/>
        </w:rPr>
        <w:t>יקרה</w:t>
      </w:r>
      <w:r>
        <w:rPr>
          <w:rFonts w:hint="cs"/>
          <w:rtl/>
        </w:rPr>
        <w:t>,</w:t>
      </w:r>
      <w:r>
        <w:rPr>
          <w:rtl/>
        </w:rPr>
        <w:t xml:space="preserve"> </w:t>
      </w:r>
      <w:bookmarkStart w:id="17698" w:name="_ETM_Q42_476610"/>
      <w:bookmarkEnd w:id="17698"/>
      <w:r>
        <w:rPr>
          <w:rtl/>
        </w:rPr>
        <w:t xml:space="preserve">אנחנו </w:t>
      </w:r>
      <w:bookmarkStart w:id="17699" w:name="_ETM_Q42_477000"/>
      <w:bookmarkEnd w:id="17699"/>
      <w:r>
        <w:rPr>
          <w:rtl/>
        </w:rPr>
        <w:t xml:space="preserve">נראה </w:t>
      </w:r>
      <w:bookmarkStart w:id="17700" w:name="_ETM_Q42_477330"/>
      <w:bookmarkEnd w:id="17700"/>
      <w:r>
        <w:rPr>
          <w:rtl/>
        </w:rPr>
        <w:t xml:space="preserve">משהו </w:t>
      </w:r>
      <w:bookmarkStart w:id="17701" w:name="_ETM_Q42_477720"/>
      <w:bookmarkEnd w:id="17701"/>
      <w:r>
        <w:rPr>
          <w:rtl/>
        </w:rPr>
        <w:t xml:space="preserve">אחר </w:t>
      </w:r>
      <w:bookmarkStart w:id="17702" w:name="_ETM_Q42_478170"/>
      <w:bookmarkEnd w:id="17702"/>
      <w:r>
        <w:rPr>
          <w:rtl/>
        </w:rPr>
        <w:t xml:space="preserve">כאן </w:t>
      </w:r>
      <w:bookmarkStart w:id="17703" w:name="_ETM_Q42_478410"/>
      <w:bookmarkEnd w:id="17703"/>
      <w:r>
        <w:rPr>
          <w:rtl/>
        </w:rPr>
        <w:t xml:space="preserve">במדינה </w:t>
      </w:r>
      <w:bookmarkStart w:id="17704" w:name="_ETM_Q42_478950"/>
      <w:bookmarkEnd w:id="17704"/>
      <w:r>
        <w:rPr>
          <w:rtl/>
        </w:rPr>
        <w:t>הזאת</w:t>
      </w:r>
      <w:r w:rsidR="004F5813">
        <w:rPr>
          <w:rFonts w:hint="cs"/>
          <w:rtl/>
        </w:rPr>
        <w:t>,</w:t>
      </w:r>
      <w:r>
        <w:rPr>
          <w:rtl/>
        </w:rPr>
        <w:t xml:space="preserve"> </w:t>
      </w:r>
      <w:bookmarkStart w:id="17705" w:name="_ETM_Q42_479919"/>
      <w:bookmarkEnd w:id="17705"/>
      <w:r>
        <w:rPr>
          <w:rtl/>
        </w:rPr>
        <w:t xml:space="preserve">נראה </w:t>
      </w:r>
      <w:bookmarkStart w:id="17706" w:name="_ETM_Q42_480189"/>
      <w:bookmarkStart w:id="17707" w:name="_ETM_Q42_480460"/>
      <w:bookmarkEnd w:id="17706"/>
      <w:bookmarkEnd w:id="17707"/>
      <w:r>
        <w:rPr>
          <w:rtl/>
        </w:rPr>
        <w:t xml:space="preserve">מדינה </w:t>
      </w:r>
      <w:bookmarkStart w:id="17708" w:name="_ETM_Q42_480849"/>
      <w:bookmarkEnd w:id="17708"/>
      <w:r>
        <w:rPr>
          <w:rtl/>
        </w:rPr>
        <w:t>מסוג</w:t>
      </w:r>
      <w:r>
        <w:rPr>
          <w:rFonts w:hint="cs"/>
          <w:rtl/>
        </w:rPr>
        <w:t xml:space="preserve"> אחר. </w:t>
      </w:r>
      <w:bookmarkStart w:id="17709" w:name="_ETM_Q42_480000"/>
      <w:bookmarkStart w:id="17710" w:name="_ETM_Q42_480450"/>
      <w:bookmarkStart w:id="17711" w:name="_ETM_Q42_480900"/>
      <w:bookmarkStart w:id="17712" w:name="_ETM_Q42_481949"/>
      <w:bookmarkEnd w:id="17709"/>
      <w:bookmarkEnd w:id="17710"/>
      <w:bookmarkEnd w:id="17711"/>
      <w:bookmarkEnd w:id="17712"/>
    </w:p>
    <w:p w:rsidR="008A18D3" w:rsidRDefault="008A18D3" w:rsidP="00F72C5F">
      <w:pPr>
        <w:rPr>
          <w:rtl/>
        </w:rPr>
      </w:pPr>
      <w:bookmarkStart w:id="17713" w:name="_ETM_Q42_477386"/>
      <w:bookmarkStart w:id="17714" w:name="_ETM_Q42_477419"/>
      <w:bookmarkEnd w:id="17713"/>
      <w:bookmarkEnd w:id="17714"/>
    </w:p>
    <w:p w:rsidR="008A18D3" w:rsidRDefault="008A18D3" w:rsidP="00F72C5F">
      <w:pPr>
        <w:rPr>
          <w:rtl/>
        </w:rPr>
      </w:pPr>
      <w:bookmarkStart w:id="17715" w:name="_ETM_Q42_477508"/>
      <w:bookmarkStart w:id="17716" w:name="_ETM_Q42_477556"/>
      <w:bookmarkEnd w:id="17715"/>
      <w:bookmarkEnd w:id="17716"/>
      <w:r>
        <w:rPr>
          <w:rtl/>
        </w:rPr>
        <w:t xml:space="preserve">אני </w:t>
      </w:r>
      <w:bookmarkStart w:id="17717" w:name="_ETM_Q42_482159"/>
      <w:bookmarkEnd w:id="17717"/>
      <w:r>
        <w:rPr>
          <w:rtl/>
        </w:rPr>
        <w:t xml:space="preserve">כבר </w:t>
      </w:r>
      <w:bookmarkStart w:id="17718" w:name="_ETM_Q42_482429"/>
      <w:bookmarkEnd w:id="17718"/>
      <w:r>
        <w:rPr>
          <w:rtl/>
        </w:rPr>
        <w:t>מסיים</w:t>
      </w:r>
      <w:r>
        <w:rPr>
          <w:rFonts w:hint="cs"/>
          <w:rtl/>
        </w:rPr>
        <w:t xml:space="preserve">. </w:t>
      </w:r>
    </w:p>
    <w:p w:rsidR="008A18D3" w:rsidRDefault="008A18D3" w:rsidP="00F72C5F">
      <w:pPr>
        <w:rPr>
          <w:rtl/>
        </w:rPr>
      </w:pPr>
      <w:bookmarkStart w:id="17719" w:name="_ETM_Q42_486579"/>
      <w:bookmarkStart w:id="17720" w:name="_ETM_Q42_486656"/>
      <w:bookmarkEnd w:id="17719"/>
      <w:bookmarkEnd w:id="17720"/>
    </w:p>
    <w:p w:rsidR="008A18D3" w:rsidRDefault="008A18D3" w:rsidP="00F72C5F">
      <w:pPr>
        <w:pStyle w:val="af5"/>
        <w:rPr>
          <w:rtl/>
        </w:rPr>
      </w:pPr>
      <w:bookmarkStart w:id="17721" w:name="ET_interruption_5770_12"/>
      <w:r w:rsidRPr="008C1EEC">
        <w:rPr>
          <w:rStyle w:val="TagStyle"/>
          <w:rtl/>
        </w:rPr>
        <w:t xml:space="preserve"> &lt;&lt; קריאה &gt;&gt;</w:t>
      </w:r>
      <w:r w:rsidRPr="00C16992">
        <w:rPr>
          <w:rStyle w:val="TagStyle"/>
          <w:rtl/>
        </w:rPr>
        <w:t xml:space="preserve"> </w:t>
      </w:r>
      <w:r>
        <w:rPr>
          <w:rtl/>
        </w:rPr>
        <w:t>מאי גולן (הליכוד):</w:t>
      </w:r>
      <w:r w:rsidRPr="00C16992">
        <w:rPr>
          <w:rStyle w:val="TagStyle"/>
          <w:rtl/>
        </w:rPr>
        <w:t xml:space="preserve"> </w:t>
      </w:r>
      <w:r w:rsidRPr="008C1EEC">
        <w:rPr>
          <w:rStyle w:val="TagStyle"/>
          <w:rtl/>
        </w:rPr>
        <w:t>&lt;&lt; קריאה &gt;&gt;</w:t>
      </w:r>
      <w:r>
        <w:rPr>
          <w:rtl/>
        </w:rPr>
        <w:t xml:space="preserve">   </w:t>
      </w:r>
      <w:bookmarkEnd w:id="17721"/>
    </w:p>
    <w:p w:rsidR="008A18D3" w:rsidRDefault="008A18D3" w:rsidP="00F72C5F">
      <w:pPr>
        <w:rPr>
          <w:rtl/>
          <w:lang w:eastAsia="he-IL"/>
        </w:rPr>
      </w:pPr>
    </w:p>
    <w:p w:rsidR="008A18D3" w:rsidRDefault="008A18D3" w:rsidP="00F72C5F">
      <w:pPr>
        <w:rPr>
          <w:rtl/>
          <w:lang w:eastAsia="he-IL"/>
        </w:rPr>
      </w:pPr>
      <w:r>
        <w:rPr>
          <w:rFonts w:hint="cs"/>
          <w:rtl/>
          <w:lang w:eastAsia="he-IL"/>
        </w:rPr>
        <w:t>העיקר לא מדינה יהודית, כל דבר אחר שיהיה פה. מדינת כל מסתנניה, כל אזרחיה, העיקר לא יהודים.</w:t>
      </w:r>
    </w:p>
    <w:p w:rsidR="008A18D3" w:rsidRDefault="008A18D3" w:rsidP="00F72C5F">
      <w:pPr>
        <w:rPr>
          <w:rtl/>
          <w:lang w:eastAsia="he-IL"/>
        </w:rPr>
      </w:pPr>
    </w:p>
    <w:p w:rsidR="008A18D3" w:rsidRDefault="008A18D3" w:rsidP="00F72C5F">
      <w:pPr>
        <w:pStyle w:val="-"/>
        <w:rPr>
          <w:rtl/>
        </w:rPr>
      </w:pPr>
      <w:bookmarkStart w:id="17722" w:name="ET_speakercontinue_5561_13"/>
      <w:r w:rsidRPr="008C1EEC">
        <w:rPr>
          <w:rStyle w:val="TagStyle"/>
          <w:rtl/>
        </w:rPr>
        <w:t xml:space="preserve"> &lt;&lt; דובר_המשך &gt;&gt;</w:t>
      </w:r>
      <w:r w:rsidRPr="00C16992">
        <w:rPr>
          <w:rStyle w:val="TagStyle"/>
          <w:rtl/>
        </w:rPr>
        <w:t xml:space="preserve"> </w:t>
      </w:r>
      <w:r>
        <w:rPr>
          <w:rtl/>
        </w:rPr>
        <w:t>משה גפני (יהדות התורה):</w:t>
      </w:r>
      <w:r w:rsidRPr="00C16992">
        <w:rPr>
          <w:rStyle w:val="TagStyle"/>
          <w:rtl/>
        </w:rPr>
        <w:t xml:space="preserve"> </w:t>
      </w:r>
      <w:r w:rsidRPr="008C1EEC">
        <w:rPr>
          <w:rStyle w:val="TagStyle"/>
          <w:rtl/>
        </w:rPr>
        <w:t>&lt;&lt; דובר_המשך &gt;&gt;</w:t>
      </w:r>
      <w:r>
        <w:rPr>
          <w:rtl/>
        </w:rPr>
        <w:t xml:space="preserve">   </w:t>
      </w:r>
      <w:bookmarkEnd w:id="17722"/>
    </w:p>
    <w:p w:rsidR="008A18D3" w:rsidRDefault="008A18D3" w:rsidP="008D5FB9">
      <w:pPr>
        <w:rPr>
          <w:rtl/>
          <w:lang w:eastAsia="he-IL"/>
        </w:rPr>
      </w:pPr>
    </w:p>
    <w:p w:rsidR="008A18D3" w:rsidRDefault="008A18D3" w:rsidP="00F72C5F">
      <w:pPr>
        <w:rPr>
          <w:rtl/>
          <w:lang w:eastAsia="he-IL"/>
        </w:rPr>
      </w:pPr>
      <w:r>
        <w:rPr>
          <w:rFonts w:hint="cs"/>
          <w:rtl/>
          <w:lang w:eastAsia="he-IL"/>
        </w:rPr>
        <w:t>צודקת.</w:t>
      </w:r>
    </w:p>
    <w:p w:rsidR="008A18D3" w:rsidRDefault="008A18D3" w:rsidP="00F72C5F">
      <w:pPr>
        <w:rPr>
          <w:rtl/>
          <w:lang w:eastAsia="he-IL"/>
        </w:rPr>
      </w:pPr>
    </w:p>
    <w:p w:rsidR="008A18D3" w:rsidRDefault="008A18D3" w:rsidP="00F72C5F">
      <w:pPr>
        <w:pStyle w:val="af5"/>
        <w:rPr>
          <w:rtl/>
        </w:rPr>
      </w:pPr>
      <w:bookmarkStart w:id="17723" w:name="ET_interruption_5770_14"/>
      <w:r w:rsidRPr="008C1EEC">
        <w:rPr>
          <w:rStyle w:val="TagStyle"/>
          <w:rtl/>
        </w:rPr>
        <w:t xml:space="preserve"> &lt;&lt; קריאה &gt;&gt;</w:t>
      </w:r>
      <w:r w:rsidRPr="00C16992">
        <w:rPr>
          <w:rStyle w:val="TagStyle"/>
          <w:rtl/>
        </w:rPr>
        <w:t xml:space="preserve"> </w:t>
      </w:r>
      <w:r>
        <w:rPr>
          <w:rtl/>
        </w:rPr>
        <w:t>מאי גולן (הליכוד):</w:t>
      </w:r>
      <w:r w:rsidRPr="00C16992">
        <w:rPr>
          <w:rStyle w:val="TagStyle"/>
          <w:rtl/>
        </w:rPr>
        <w:t xml:space="preserve"> </w:t>
      </w:r>
      <w:r w:rsidRPr="008C1EEC">
        <w:rPr>
          <w:rStyle w:val="TagStyle"/>
          <w:rtl/>
        </w:rPr>
        <w:t>&lt;&lt; קריאה &gt;&gt;</w:t>
      </w:r>
      <w:r>
        <w:rPr>
          <w:rtl/>
        </w:rPr>
        <w:t xml:space="preserve">   </w:t>
      </w:r>
      <w:bookmarkEnd w:id="17723"/>
    </w:p>
    <w:p w:rsidR="008A18D3" w:rsidRDefault="008A18D3" w:rsidP="008D5FB9">
      <w:pPr>
        <w:rPr>
          <w:rtl/>
          <w:lang w:eastAsia="he-IL"/>
        </w:rPr>
      </w:pPr>
    </w:p>
    <w:p w:rsidR="008A18D3" w:rsidRDefault="008A18D3" w:rsidP="00F72C5F">
      <w:pPr>
        <w:rPr>
          <w:rtl/>
          <w:lang w:eastAsia="he-IL"/>
        </w:rPr>
      </w:pPr>
      <w:r>
        <w:rPr>
          <w:rFonts w:hint="cs"/>
          <w:rtl/>
          <w:lang w:eastAsia="he-IL"/>
        </w:rPr>
        <w:lastRenderedPageBreak/>
        <w:t xml:space="preserve">מהגריה, פליטיה. </w:t>
      </w:r>
      <w:bookmarkStart w:id="17724" w:name="_ETM_Q42_500737"/>
      <w:bookmarkEnd w:id="17724"/>
    </w:p>
    <w:p w:rsidR="008A18D3" w:rsidRDefault="008A18D3" w:rsidP="00F72C5F">
      <w:pPr>
        <w:rPr>
          <w:rtl/>
          <w:lang w:eastAsia="he-IL"/>
        </w:rPr>
      </w:pPr>
      <w:bookmarkStart w:id="17725" w:name="_ETM_Q42_500798"/>
      <w:bookmarkEnd w:id="17725"/>
    </w:p>
    <w:p w:rsidR="008A18D3" w:rsidRDefault="008A18D3" w:rsidP="00F72C5F">
      <w:pPr>
        <w:pStyle w:val="-"/>
        <w:rPr>
          <w:rtl/>
        </w:rPr>
      </w:pPr>
      <w:bookmarkStart w:id="17726" w:name="ET_speakercontinue_5561_15"/>
      <w:r w:rsidRPr="008C1EEC">
        <w:rPr>
          <w:rStyle w:val="TagStyle"/>
          <w:rtl/>
        </w:rPr>
        <w:t xml:space="preserve"> &lt;&lt; דובר_המשך &gt;&gt;</w:t>
      </w:r>
      <w:r w:rsidRPr="00C16992">
        <w:rPr>
          <w:rStyle w:val="TagStyle"/>
          <w:rtl/>
        </w:rPr>
        <w:t xml:space="preserve"> </w:t>
      </w:r>
      <w:r>
        <w:rPr>
          <w:rtl/>
        </w:rPr>
        <w:t>משה גפני (יהדות התורה):</w:t>
      </w:r>
      <w:r w:rsidRPr="00C16992">
        <w:rPr>
          <w:rStyle w:val="TagStyle"/>
          <w:rtl/>
        </w:rPr>
        <w:t xml:space="preserve"> </w:t>
      </w:r>
      <w:r w:rsidRPr="008C1EEC">
        <w:rPr>
          <w:rStyle w:val="TagStyle"/>
          <w:rtl/>
        </w:rPr>
        <w:t>&lt;&lt; דובר_המשך &gt;&gt;</w:t>
      </w:r>
      <w:r>
        <w:rPr>
          <w:rtl/>
        </w:rPr>
        <w:t xml:space="preserve">   </w:t>
      </w:r>
      <w:bookmarkEnd w:id="17726"/>
    </w:p>
    <w:p w:rsidR="008A18D3" w:rsidRDefault="008A18D3" w:rsidP="008D5FB9">
      <w:pPr>
        <w:rPr>
          <w:rtl/>
          <w:lang w:eastAsia="he-IL"/>
        </w:rPr>
      </w:pPr>
    </w:p>
    <w:p w:rsidR="008A18D3" w:rsidRDefault="008A18D3" w:rsidP="00F72C5F">
      <w:pPr>
        <w:rPr>
          <w:rtl/>
        </w:rPr>
      </w:pPr>
      <w:bookmarkStart w:id="17727" w:name="_ETM_Q42_501725"/>
      <w:bookmarkEnd w:id="17727"/>
      <w:r>
        <w:rPr>
          <w:rFonts w:hint="cs"/>
          <w:rtl/>
          <w:lang w:eastAsia="he-IL"/>
        </w:rPr>
        <w:t xml:space="preserve">לכן, אני </w:t>
      </w:r>
      <w:bookmarkStart w:id="17728" w:name="_ETM_Q42_503681"/>
      <w:bookmarkEnd w:id="17728"/>
      <w:r>
        <w:rPr>
          <w:rFonts w:hint="cs"/>
          <w:rtl/>
          <w:lang w:eastAsia="he-IL"/>
        </w:rPr>
        <w:t>מאוד מקווה ש</w:t>
      </w:r>
      <w:bookmarkStart w:id="17729" w:name="_ETM_Q42_486787"/>
      <w:bookmarkStart w:id="17730" w:name="_ETM_Q42_486851"/>
      <w:bookmarkStart w:id="17731" w:name="_ETM_Q42_482969"/>
      <w:bookmarkStart w:id="17732" w:name="_ETM_Q42_484589"/>
      <w:bookmarkStart w:id="17733" w:name="_ETM_Q42_485670"/>
      <w:bookmarkStart w:id="17734" w:name="_ETM_Q42_486450"/>
      <w:bookmarkStart w:id="17735" w:name="_ETM_Q42_493820"/>
      <w:bookmarkStart w:id="17736" w:name="_ETM_Q42_496450"/>
      <w:bookmarkStart w:id="17737" w:name="_ETM_Q42_498179"/>
      <w:bookmarkStart w:id="17738" w:name="_ETM_Q42_499919"/>
      <w:bookmarkStart w:id="17739" w:name="_ETM_Q42_500189"/>
      <w:bookmarkStart w:id="17740" w:name="_ETM_Q42_500489"/>
      <w:bookmarkStart w:id="17741" w:name="_ETM_Q42_500910"/>
      <w:bookmarkStart w:id="17742" w:name="_ETM_Q42_501329"/>
      <w:bookmarkStart w:id="17743" w:name="_ETM_Q42_502560"/>
      <w:bookmarkEnd w:id="17729"/>
      <w:bookmarkEnd w:id="17730"/>
      <w:bookmarkEnd w:id="17731"/>
      <w:bookmarkEnd w:id="17732"/>
      <w:bookmarkEnd w:id="17733"/>
      <w:bookmarkEnd w:id="17734"/>
      <w:bookmarkEnd w:id="17735"/>
      <w:bookmarkEnd w:id="17736"/>
      <w:bookmarkEnd w:id="17737"/>
      <w:bookmarkEnd w:id="17738"/>
      <w:bookmarkEnd w:id="17739"/>
      <w:bookmarkEnd w:id="17740"/>
      <w:bookmarkEnd w:id="17741"/>
      <w:bookmarkEnd w:id="17742"/>
      <w:bookmarkEnd w:id="17743"/>
      <w:r>
        <w:rPr>
          <w:rFonts w:hint="cs"/>
          <w:rtl/>
        </w:rPr>
        <w:t>ה</w:t>
      </w:r>
      <w:r>
        <w:rPr>
          <w:rtl/>
        </w:rPr>
        <w:t xml:space="preserve">ממשלה </w:t>
      </w:r>
      <w:bookmarkStart w:id="17744" w:name="_ETM_Q42_503369"/>
      <w:bookmarkStart w:id="17745" w:name="_ETM_Q42_503640"/>
      <w:bookmarkEnd w:id="17744"/>
      <w:bookmarkEnd w:id="17745"/>
      <w:r>
        <w:rPr>
          <w:rFonts w:hint="cs"/>
          <w:rtl/>
        </w:rPr>
        <w:t xml:space="preserve">הזאת, </w:t>
      </w:r>
      <w:r>
        <w:rPr>
          <w:rtl/>
        </w:rPr>
        <w:t>ימי</w:t>
      </w:r>
      <w:r>
        <w:rPr>
          <w:rFonts w:hint="cs"/>
          <w:rtl/>
        </w:rPr>
        <w:t>ה</w:t>
      </w:r>
      <w:r>
        <w:rPr>
          <w:rtl/>
        </w:rPr>
        <w:t xml:space="preserve"> </w:t>
      </w:r>
      <w:bookmarkStart w:id="17746" w:name="_ETM_Q42_504960"/>
      <w:bookmarkStart w:id="17747" w:name="_ETM_Q42_505989"/>
      <w:bookmarkEnd w:id="17746"/>
      <w:bookmarkEnd w:id="17747"/>
      <w:r>
        <w:rPr>
          <w:rFonts w:hint="cs"/>
          <w:rtl/>
        </w:rPr>
        <w:t xml:space="preserve">ספורים. </w:t>
      </w:r>
      <w:r>
        <w:rPr>
          <w:rtl/>
        </w:rPr>
        <w:t xml:space="preserve">אני </w:t>
      </w:r>
      <w:bookmarkStart w:id="17748" w:name="_ETM_Q42_506140"/>
      <w:bookmarkEnd w:id="17748"/>
      <w:r>
        <w:rPr>
          <w:rtl/>
        </w:rPr>
        <w:t xml:space="preserve">לא </w:t>
      </w:r>
      <w:bookmarkStart w:id="17749" w:name="_ETM_Q42_506199"/>
      <w:bookmarkEnd w:id="17749"/>
      <w:r>
        <w:rPr>
          <w:rtl/>
        </w:rPr>
        <w:t xml:space="preserve">יודע </w:t>
      </w:r>
      <w:bookmarkStart w:id="17750" w:name="_ETM_Q42_506409"/>
      <w:bookmarkEnd w:id="17750"/>
      <w:r>
        <w:rPr>
          <w:rtl/>
        </w:rPr>
        <w:t xml:space="preserve">אם </w:t>
      </w:r>
      <w:bookmarkStart w:id="17751" w:name="_ETM_Q42_506529"/>
      <w:bookmarkEnd w:id="17751"/>
      <w:r>
        <w:rPr>
          <w:rtl/>
        </w:rPr>
        <w:t xml:space="preserve">את </w:t>
      </w:r>
      <w:bookmarkStart w:id="17752" w:name="_ETM_Q42_506679"/>
      <w:bookmarkEnd w:id="17752"/>
      <w:r>
        <w:rPr>
          <w:rtl/>
        </w:rPr>
        <w:t xml:space="preserve">עוקבת </w:t>
      </w:r>
      <w:bookmarkStart w:id="17753" w:name="_ETM_Q42_507249"/>
      <w:bookmarkEnd w:id="17753"/>
      <w:r>
        <w:rPr>
          <w:rtl/>
        </w:rPr>
        <w:t xml:space="preserve">אחרי </w:t>
      </w:r>
      <w:bookmarkStart w:id="17754" w:name="_ETM_Q42_507489"/>
      <w:bookmarkEnd w:id="17754"/>
      <w:r>
        <w:rPr>
          <w:rtl/>
        </w:rPr>
        <w:t xml:space="preserve">מה </w:t>
      </w:r>
      <w:bookmarkStart w:id="17755" w:name="_ETM_Q42_507640"/>
      <w:bookmarkEnd w:id="17755"/>
      <w:r>
        <w:rPr>
          <w:rtl/>
        </w:rPr>
        <w:t xml:space="preserve">שקורה </w:t>
      </w:r>
      <w:bookmarkStart w:id="17756" w:name="_ETM_Q42_508059"/>
      <w:bookmarkEnd w:id="17756"/>
      <w:r>
        <w:rPr>
          <w:rtl/>
        </w:rPr>
        <w:t>בממשלה</w:t>
      </w:r>
      <w:r>
        <w:rPr>
          <w:rFonts w:hint="cs"/>
          <w:rtl/>
        </w:rPr>
        <w:t>,</w:t>
      </w:r>
      <w:r>
        <w:rPr>
          <w:rtl/>
        </w:rPr>
        <w:t xml:space="preserve"> </w:t>
      </w:r>
      <w:bookmarkStart w:id="17757" w:name="_ETM_Q42_509659"/>
      <w:bookmarkEnd w:id="17757"/>
      <w:r>
        <w:rPr>
          <w:rtl/>
        </w:rPr>
        <w:t xml:space="preserve">אבל </w:t>
      </w:r>
      <w:bookmarkStart w:id="17758" w:name="_ETM_Q42_509929"/>
      <w:bookmarkEnd w:id="17758"/>
      <w:r>
        <w:rPr>
          <w:rtl/>
        </w:rPr>
        <w:t>ש</w:t>
      </w:r>
      <w:r>
        <w:rPr>
          <w:rFonts w:hint="cs"/>
          <w:rtl/>
        </w:rPr>
        <w:t>ם זה חרב איש ברעהו.</w:t>
      </w:r>
    </w:p>
    <w:p w:rsidR="008A18D3" w:rsidRDefault="008A18D3" w:rsidP="00F72C5F">
      <w:pPr>
        <w:rPr>
          <w:rtl/>
        </w:rPr>
      </w:pPr>
    </w:p>
    <w:p w:rsidR="008A18D3" w:rsidRDefault="008A18D3" w:rsidP="00F72C5F">
      <w:pPr>
        <w:pStyle w:val="af5"/>
        <w:rPr>
          <w:rtl/>
        </w:rPr>
      </w:pPr>
      <w:bookmarkStart w:id="17759" w:name="ET_interruption_5770_16"/>
      <w:r w:rsidRPr="008C1EEC">
        <w:rPr>
          <w:rStyle w:val="TagStyle"/>
          <w:rtl/>
        </w:rPr>
        <w:t xml:space="preserve"> &lt;&lt; קריאה &gt;&gt;</w:t>
      </w:r>
      <w:r w:rsidRPr="00C16992">
        <w:rPr>
          <w:rStyle w:val="TagStyle"/>
          <w:rtl/>
        </w:rPr>
        <w:t xml:space="preserve"> </w:t>
      </w:r>
      <w:r>
        <w:rPr>
          <w:rtl/>
        </w:rPr>
        <w:t>מאי גולן (הליכוד):</w:t>
      </w:r>
      <w:r w:rsidRPr="00C16992">
        <w:rPr>
          <w:rStyle w:val="TagStyle"/>
          <w:rtl/>
        </w:rPr>
        <w:t xml:space="preserve"> </w:t>
      </w:r>
      <w:r w:rsidRPr="008C1EEC">
        <w:rPr>
          <w:rStyle w:val="TagStyle"/>
          <w:rtl/>
        </w:rPr>
        <w:t>&lt;&lt; קריאה &gt;&gt;</w:t>
      </w:r>
      <w:r>
        <w:rPr>
          <w:rtl/>
        </w:rPr>
        <w:t xml:space="preserve">   </w:t>
      </w:r>
      <w:bookmarkEnd w:id="17759"/>
    </w:p>
    <w:p w:rsidR="008A18D3" w:rsidRDefault="008A18D3" w:rsidP="008D5FB9">
      <w:pPr>
        <w:rPr>
          <w:rtl/>
        </w:rPr>
      </w:pPr>
    </w:p>
    <w:p w:rsidR="008A18D3" w:rsidRDefault="008A18D3" w:rsidP="00F72C5F">
      <w:pPr>
        <w:rPr>
          <w:rtl/>
        </w:rPr>
      </w:pPr>
      <w:r>
        <w:rPr>
          <w:rFonts w:hint="cs"/>
          <w:rtl/>
        </w:rPr>
        <w:t xml:space="preserve">ברור. </w:t>
      </w:r>
    </w:p>
    <w:p w:rsidR="008A18D3" w:rsidRDefault="008A18D3" w:rsidP="00F72C5F">
      <w:pPr>
        <w:rPr>
          <w:rtl/>
        </w:rPr>
      </w:pPr>
    </w:p>
    <w:p w:rsidR="008A18D3" w:rsidRDefault="008A18D3" w:rsidP="00F72C5F">
      <w:pPr>
        <w:pStyle w:val="-"/>
        <w:rPr>
          <w:rtl/>
        </w:rPr>
      </w:pPr>
      <w:bookmarkStart w:id="17760" w:name="ET_speakercontinue_5561_17"/>
      <w:r w:rsidRPr="008C1EEC">
        <w:rPr>
          <w:rStyle w:val="TagStyle"/>
          <w:rtl/>
        </w:rPr>
        <w:t xml:space="preserve"> &lt;&lt; דובר_המשך &gt;&gt;</w:t>
      </w:r>
      <w:r w:rsidRPr="00C16992">
        <w:rPr>
          <w:rStyle w:val="TagStyle"/>
          <w:rtl/>
        </w:rPr>
        <w:t xml:space="preserve"> </w:t>
      </w:r>
      <w:r>
        <w:rPr>
          <w:rtl/>
        </w:rPr>
        <w:t>משה גפני (יהדות התורה):</w:t>
      </w:r>
      <w:r w:rsidRPr="00C16992">
        <w:rPr>
          <w:rStyle w:val="TagStyle"/>
          <w:rtl/>
        </w:rPr>
        <w:t xml:space="preserve"> </w:t>
      </w:r>
      <w:r w:rsidRPr="008C1EEC">
        <w:rPr>
          <w:rStyle w:val="TagStyle"/>
          <w:rtl/>
        </w:rPr>
        <w:t>&lt;&lt; דובר_המשך &gt;&gt;</w:t>
      </w:r>
      <w:r>
        <w:rPr>
          <w:rtl/>
        </w:rPr>
        <w:t xml:space="preserve">   </w:t>
      </w:r>
      <w:bookmarkEnd w:id="17760"/>
    </w:p>
    <w:p w:rsidR="008A18D3" w:rsidRDefault="008A18D3" w:rsidP="008D5FB9">
      <w:pPr>
        <w:rPr>
          <w:rtl/>
          <w:lang w:eastAsia="he-IL"/>
        </w:rPr>
      </w:pPr>
    </w:p>
    <w:p w:rsidR="008A18D3" w:rsidRDefault="008A18D3" w:rsidP="004F5813">
      <w:pPr>
        <w:rPr>
          <w:rtl/>
        </w:rPr>
      </w:pPr>
      <w:bookmarkStart w:id="17761" w:name="_ETM_Q42_510229"/>
      <w:bookmarkStart w:id="17762" w:name="_ETM_Q42_510380"/>
      <w:bookmarkEnd w:id="17761"/>
      <w:bookmarkEnd w:id="17762"/>
      <w:r>
        <w:rPr>
          <w:rFonts w:hint="cs"/>
          <w:rtl/>
        </w:rPr>
        <w:t xml:space="preserve">אין לך </w:t>
      </w:r>
      <w:bookmarkStart w:id="17763" w:name="_ETM_Q42_512565"/>
      <w:bookmarkEnd w:id="17763"/>
      <w:r>
        <w:rPr>
          <w:rFonts w:hint="cs"/>
          <w:rtl/>
        </w:rPr>
        <w:t xml:space="preserve">יכולת לתאר עד כמה </w:t>
      </w:r>
      <w:r>
        <w:rPr>
          <w:rtl/>
        </w:rPr>
        <w:t>–</w:t>
      </w:r>
      <w:r>
        <w:rPr>
          <w:rFonts w:hint="cs"/>
          <w:rtl/>
        </w:rPr>
        <w:t xml:space="preserve"> וזה גם מובן מאליו: מה </w:t>
      </w:r>
      <w:bookmarkStart w:id="17764" w:name="_ETM_Q42_512964"/>
      <w:bookmarkEnd w:id="17764"/>
      <w:r>
        <w:rPr>
          <w:rFonts w:hint="cs"/>
          <w:rtl/>
        </w:rPr>
        <w:t xml:space="preserve">הקשר </w:t>
      </w:r>
      <w:bookmarkStart w:id="17765" w:name="_ETM_Q42_510800"/>
      <w:bookmarkStart w:id="17766" w:name="_ETM_Q42_512260"/>
      <w:bookmarkStart w:id="17767" w:name="_ETM_Q42_512560"/>
      <w:bookmarkStart w:id="17768" w:name="_ETM_Q42_512980"/>
      <w:bookmarkStart w:id="17769" w:name="_ETM_Q42_513520"/>
      <w:bookmarkStart w:id="17770" w:name="_ETM_Q42_514779"/>
      <w:bookmarkStart w:id="17771" w:name="_ETM_Q42_514960"/>
      <w:bookmarkStart w:id="17772" w:name="_ETM_Q42_515289"/>
      <w:bookmarkEnd w:id="17765"/>
      <w:bookmarkEnd w:id="17766"/>
      <w:bookmarkEnd w:id="17767"/>
      <w:bookmarkEnd w:id="17768"/>
      <w:bookmarkEnd w:id="17769"/>
      <w:bookmarkEnd w:id="17770"/>
      <w:bookmarkEnd w:id="17771"/>
      <w:bookmarkEnd w:id="17772"/>
      <w:r>
        <w:rPr>
          <w:rFonts w:hint="cs"/>
          <w:rtl/>
        </w:rPr>
        <w:t xml:space="preserve">בין מפלגה כזאת ומפלגה אחרת </w:t>
      </w:r>
      <w:r>
        <w:rPr>
          <w:rFonts w:hint="eastAsia"/>
          <w:rtl/>
        </w:rPr>
        <w:t>–</w:t>
      </w:r>
      <w:r>
        <w:rPr>
          <w:rFonts w:hint="cs"/>
          <w:rtl/>
        </w:rPr>
        <w:t xml:space="preserve"> אין שם </w:t>
      </w:r>
      <w:r>
        <w:rPr>
          <w:rFonts w:hint="eastAsia"/>
          <w:rtl/>
        </w:rPr>
        <w:t>–</w:t>
      </w:r>
      <w:r>
        <w:rPr>
          <w:rFonts w:hint="cs"/>
          <w:rtl/>
        </w:rPr>
        <w:t xml:space="preserve"> בין המפלגות </w:t>
      </w:r>
      <w:bookmarkStart w:id="17773" w:name="_ETM_Q42_524427"/>
      <w:bookmarkEnd w:id="17773"/>
      <w:r>
        <w:rPr>
          <w:rFonts w:hint="cs"/>
          <w:rtl/>
        </w:rPr>
        <w:t xml:space="preserve">השונות? והתוצאה היא תוצאה הרסנית. היא תוצאה הרסנית גם כאשר </w:t>
      </w:r>
      <w:bookmarkStart w:id="17774" w:name="_ETM_Q42_525110"/>
      <w:bookmarkEnd w:id="17774"/>
      <w:r>
        <w:rPr>
          <w:rFonts w:hint="cs"/>
          <w:rtl/>
        </w:rPr>
        <w:t>אנחנו מדברים על המלחמה, שכולנו מתפללים שהיא תיפסק, המלחמה הזאת</w:t>
      </w:r>
      <w:bookmarkStart w:id="17775" w:name="_ETM_Q42_515499"/>
      <w:bookmarkStart w:id="17776" w:name="_ETM_Q42_515769"/>
      <w:bookmarkStart w:id="17777" w:name="_ETM_Q42_516129"/>
      <w:bookmarkStart w:id="17778" w:name="_ETM_Q42_516699"/>
      <w:bookmarkStart w:id="17779" w:name="_ETM_Q42_516969"/>
      <w:bookmarkStart w:id="17780" w:name="_ETM_Q42_517749"/>
      <w:bookmarkStart w:id="17781" w:name="_ETM_Q42_518260"/>
      <w:bookmarkStart w:id="17782" w:name="_ETM_Q42_518890"/>
      <w:bookmarkStart w:id="17783" w:name="_ETM_Q42_519279"/>
      <w:bookmarkStart w:id="17784" w:name="_ETM_Q42_519879"/>
      <w:bookmarkStart w:id="17785" w:name="_ETM_Q42_520659"/>
      <w:bookmarkStart w:id="17786" w:name="_ETM_Q42_520960"/>
      <w:bookmarkStart w:id="17787" w:name="_ETM_Q42_521690"/>
      <w:bookmarkStart w:id="17788" w:name="_ETM_Q42_522050"/>
      <w:bookmarkStart w:id="17789" w:name="_ETM_Q42_522679"/>
      <w:bookmarkStart w:id="17790" w:name="_ETM_Q42_523540"/>
      <w:bookmarkStart w:id="17791" w:name="_ETM_Q42_524350"/>
      <w:bookmarkStart w:id="17792" w:name="_ETM_Q42_524529"/>
      <w:bookmarkStart w:id="17793" w:name="_ETM_Q42_525160"/>
      <w:bookmarkStart w:id="17794" w:name="_ETM_Q42_526270"/>
      <w:bookmarkStart w:id="17795" w:name="_ETM_Q42_526420"/>
      <w:bookmarkStart w:id="17796" w:name="_ETM_Q42_526900"/>
      <w:bookmarkStart w:id="17797" w:name="_ETM_Q42_527380"/>
      <w:bookmarkStart w:id="17798" w:name="_ETM_Q42_527620"/>
      <w:bookmarkStart w:id="17799" w:name="_ETM_Q42_528010"/>
      <w:bookmarkStart w:id="17800" w:name="_ETM_Q42_528279"/>
      <w:bookmarkStart w:id="17801" w:name="_ETM_Q42_528640"/>
      <w:bookmarkStart w:id="17802" w:name="_ETM_Q42_528760"/>
      <w:bookmarkEnd w:id="17775"/>
      <w:bookmarkEnd w:id="17776"/>
      <w:bookmarkEnd w:id="17777"/>
      <w:bookmarkEnd w:id="17778"/>
      <w:bookmarkEnd w:id="17779"/>
      <w:bookmarkEnd w:id="17780"/>
      <w:bookmarkEnd w:id="17781"/>
      <w:bookmarkEnd w:id="17782"/>
      <w:bookmarkEnd w:id="17783"/>
      <w:bookmarkEnd w:id="17784"/>
      <w:bookmarkEnd w:id="17785"/>
      <w:bookmarkEnd w:id="17786"/>
      <w:bookmarkEnd w:id="17787"/>
      <w:bookmarkEnd w:id="17788"/>
      <w:bookmarkEnd w:id="17789"/>
      <w:bookmarkEnd w:id="17790"/>
      <w:bookmarkEnd w:id="17791"/>
      <w:bookmarkEnd w:id="17792"/>
      <w:bookmarkEnd w:id="17793"/>
      <w:bookmarkEnd w:id="17794"/>
      <w:bookmarkEnd w:id="17795"/>
      <w:bookmarkEnd w:id="17796"/>
      <w:bookmarkEnd w:id="17797"/>
      <w:bookmarkEnd w:id="17798"/>
      <w:bookmarkEnd w:id="17799"/>
      <w:bookmarkEnd w:id="17800"/>
      <w:bookmarkEnd w:id="17801"/>
      <w:bookmarkEnd w:id="17802"/>
      <w:r>
        <w:rPr>
          <w:rFonts w:hint="cs"/>
          <w:rtl/>
        </w:rPr>
        <w:t xml:space="preserve">, שיש בה שפיכות דמים מיותרת. </w:t>
      </w:r>
      <w:bookmarkStart w:id="17803" w:name="_ETM_Q42_529300"/>
      <w:bookmarkStart w:id="17804" w:name="_ETM_Q42_529870"/>
      <w:bookmarkStart w:id="17805" w:name="_ETM_Q42_530470"/>
      <w:bookmarkStart w:id="17806" w:name="_ETM_Q42_530680"/>
      <w:bookmarkStart w:id="17807" w:name="_ETM_Q42_531279"/>
      <w:bookmarkStart w:id="17808" w:name="_ETM_Q42_531880"/>
      <w:bookmarkStart w:id="17809" w:name="_ETM_Q42_532630"/>
      <w:bookmarkStart w:id="17810" w:name="_ETM_Q42_532900"/>
      <w:bookmarkStart w:id="17811" w:name="_ETM_Q42_533140"/>
      <w:bookmarkStart w:id="17812" w:name="_ETM_Q42_533680"/>
      <w:bookmarkStart w:id="17813" w:name="_ETM_Q42_534040"/>
      <w:bookmarkStart w:id="17814" w:name="_ETM_Q42_535960"/>
      <w:bookmarkEnd w:id="17803"/>
      <w:bookmarkEnd w:id="17804"/>
      <w:bookmarkEnd w:id="17805"/>
      <w:bookmarkEnd w:id="17806"/>
      <w:bookmarkEnd w:id="17807"/>
      <w:bookmarkEnd w:id="17808"/>
      <w:bookmarkEnd w:id="17809"/>
      <w:bookmarkEnd w:id="17810"/>
      <w:bookmarkEnd w:id="17811"/>
      <w:bookmarkEnd w:id="17812"/>
      <w:bookmarkEnd w:id="17813"/>
      <w:bookmarkEnd w:id="17814"/>
      <w:r>
        <w:rPr>
          <w:rFonts w:hint="cs"/>
          <w:rtl/>
        </w:rPr>
        <w:t>ה</w:t>
      </w:r>
      <w:r>
        <w:rPr>
          <w:rtl/>
        </w:rPr>
        <w:t xml:space="preserve">אם </w:t>
      </w:r>
      <w:bookmarkStart w:id="17815" w:name="_ETM_Q42_536320"/>
      <w:bookmarkEnd w:id="17815"/>
      <w:r>
        <w:rPr>
          <w:rtl/>
        </w:rPr>
        <w:t xml:space="preserve">אנחנו </w:t>
      </w:r>
      <w:bookmarkStart w:id="17816" w:name="_ETM_Q42_536890"/>
      <w:bookmarkEnd w:id="17816"/>
      <w:r>
        <w:rPr>
          <w:rtl/>
        </w:rPr>
        <w:t xml:space="preserve">הופכים </w:t>
      </w:r>
      <w:bookmarkStart w:id="17817" w:name="_ETM_Q42_537309"/>
      <w:bookmarkEnd w:id="17817"/>
      <w:r>
        <w:rPr>
          <w:rtl/>
        </w:rPr>
        <w:t xml:space="preserve">להיות </w:t>
      </w:r>
      <w:bookmarkStart w:id="17818" w:name="_ETM_Q42_537850"/>
      <w:bookmarkEnd w:id="17818"/>
      <w:r>
        <w:rPr>
          <w:rtl/>
        </w:rPr>
        <w:t>המושי</w:t>
      </w:r>
      <w:r>
        <w:rPr>
          <w:rFonts w:hint="cs"/>
          <w:rtl/>
        </w:rPr>
        <w:t>עי</w:t>
      </w:r>
      <w:r>
        <w:rPr>
          <w:rtl/>
        </w:rPr>
        <w:t xml:space="preserve">ם </w:t>
      </w:r>
      <w:bookmarkStart w:id="17819" w:name="_ETM_Q42_539109"/>
      <w:bookmarkEnd w:id="17819"/>
      <w:r>
        <w:rPr>
          <w:rtl/>
        </w:rPr>
        <w:t xml:space="preserve">של </w:t>
      </w:r>
      <w:bookmarkStart w:id="17820" w:name="_ETM_Q42_539350"/>
      <w:bookmarkEnd w:id="17820"/>
      <w:r>
        <w:rPr>
          <w:rtl/>
        </w:rPr>
        <w:t>העולם</w:t>
      </w:r>
      <w:r>
        <w:rPr>
          <w:rFonts w:hint="cs"/>
          <w:rtl/>
        </w:rPr>
        <w:t>?</w:t>
      </w:r>
      <w:r>
        <w:rPr>
          <w:rtl/>
        </w:rPr>
        <w:t xml:space="preserve"> </w:t>
      </w:r>
      <w:bookmarkStart w:id="17821" w:name="_ETM_Q42_539829"/>
      <w:bookmarkEnd w:id="17821"/>
      <w:r>
        <w:rPr>
          <w:rtl/>
        </w:rPr>
        <w:t xml:space="preserve">האם </w:t>
      </w:r>
      <w:bookmarkStart w:id="17822" w:name="_ETM_Q42_540039"/>
      <w:bookmarkEnd w:id="17822"/>
      <w:r>
        <w:rPr>
          <w:rtl/>
        </w:rPr>
        <w:t xml:space="preserve">זה </w:t>
      </w:r>
      <w:bookmarkStart w:id="17823" w:name="_ETM_Q42_540190"/>
      <w:bookmarkEnd w:id="17823"/>
      <w:r>
        <w:rPr>
          <w:rtl/>
        </w:rPr>
        <w:t xml:space="preserve">התפקיד </w:t>
      </w:r>
      <w:bookmarkStart w:id="17824" w:name="_ETM_Q42_540820"/>
      <w:bookmarkEnd w:id="17824"/>
      <w:r>
        <w:rPr>
          <w:rtl/>
        </w:rPr>
        <w:t xml:space="preserve">של </w:t>
      </w:r>
      <w:bookmarkStart w:id="17825" w:name="_ETM_Q42_541000"/>
      <w:bookmarkEnd w:id="17825"/>
      <w:r>
        <w:rPr>
          <w:rtl/>
        </w:rPr>
        <w:t xml:space="preserve">המדינה </w:t>
      </w:r>
      <w:bookmarkStart w:id="17826" w:name="_ETM_Q42_541510"/>
      <w:bookmarkEnd w:id="17826"/>
      <w:r>
        <w:rPr>
          <w:rtl/>
        </w:rPr>
        <w:t>כ</w:t>
      </w:r>
      <w:r>
        <w:rPr>
          <w:rFonts w:hint="cs"/>
          <w:rtl/>
        </w:rPr>
        <w:t>א</w:t>
      </w:r>
      <w:r>
        <w:rPr>
          <w:rtl/>
        </w:rPr>
        <w:t>ן</w:t>
      </w:r>
      <w:r>
        <w:rPr>
          <w:rFonts w:hint="cs"/>
          <w:rtl/>
        </w:rPr>
        <w:t>?</w:t>
      </w:r>
      <w:r>
        <w:rPr>
          <w:rtl/>
        </w:rPr>
        <w:t xml:space="preserve"> </w:t>
      </w:r>
      <w:bookmarkStart w:id="17827" w:name="_ETM_Q42_542260"/>
      <w:bookmarkEnd w:id="17827"/>
      <w:r>
        <w:rPr>
          <w:rtl/>
        </w:rPr>
        <w:t xml:space="preserve">התפקיד </w:t>
      </w:r>
      <w:bookmarkStart w:id="17828" w:name="_ETM_Q42_542859"/>
      <w:bookmarkEnd w:id="17828"/>
      <w:r>
        <w:rPr>
          <w:rtl/>
        </w:rPr>
        <w:t xml:space="preserve">של </w:t>
      </w:r>
      <w:bookmarkStart w:id="17829" w:name="_ETM_Q42_543039"/>
      <w:bookmarkEnd w:id="17829"/>
      <w:r>
        <w:rPr>
          <w:rtl/>
        </w:rPr>
        <w:t xml:space="preserve">המדינה </w:t>
      </w:r>
      <w:bookmarkStart w:id="17830" w:name="_ETM_Q42_543489"/>
      <w:bookmarkEnd w:id="17830"/>
      <w:r>
        <w:rPr>
          <w:rtl/>
        </w:rPr>
        <w:t xml:space="preserve">זה </w:t>
      </w:r>
      <w:bookmarkStart w:id="17831" w:name="_ETM_Q42_543640"/>
      <w:bookmarkEnd w:id="17831"/>
      <w:r>
        <w:rPr>
          <w:rtl/>
        </w:rPr>
        <w:t xml:space="preserve">לעזור </w:t>
      </w:r>
      <w:bookmarkStart w:id="17832" w:name="_ETM_Q42_544180"/>
      <w:bookmarkEnd w:id="17832"/>
      <w:r>
        <w:rPr>
          <w:rtl/>
        </w:rPr>
        <w:t xml:space="preserve">ליהודים </w:t>
      </w:r>
      <w:bookmarkStart w:id="17833" w:name="_ETM_Q42_544930"/>
      <w:bookmarkEnd w:id="17833"/>
      <w:r>
        <w:rPr>
          <w:rtl/>
        </w:rPr>
        <w:t xml:space="preserve">לעלות </w:t>
      </w:r>
      <w:bookmarkStart w:id="17834" w:name="_ETM_Q42_545350"/>
      <w:bookmarkEnd w:id="17834"/>
      <w:r>
        <w:rPr>
          <w:rtl/>
        </w:rPr>
        <w:t>לארץ</w:t>
      </w:r>
      <w:r>
        <w:rPr>
          <w:rFonts w:hint="cs"/>
          <w:rtl/>
        </w:rPr>
        <w:t>.</w:t>
      </w:r>
      <w:r>
        <w:rPr>
          <w:rtl/>
        </w:rPr>
        <w:t xml:space="preserve"> </w:t>
      </w:r>
      <w:bookmarkStart w:id="17835" w:name="_ETM_Q42_546560"/>
      <w:bookmarkEnd w:id="17835"/>
      <w:r>
        <w:rPr>
          <w:rtl/>
        </w:rPr>
        <w:t xml:space="preserve">אנחנו </w:t>
      </w:r>
      <w:bookmarkStart w:id="17836" w:name="_ETM_Q42_547130"/>
      <w:bookmarkEnd w:id="17836"/>
      <w:r>
        <w:rPr>
          <w:rFonts w:hint="cs"/>
          <w:rtl/>
        </w:rPr>
        <w:t>קוראים</w:t>
      </w:r>
      <w:r>
        <w:rPr>
          <w:rtl/>
        </w:rPr>
        <w:t xml:space="preserve"> </w:t>
      </w:r>
      <w:bookmarkStart w:id="17837" w:name="_ETM_Q42_547549"/>
      <w:bookmarkEnd w:id="17837"/>
      <w:r>
        <w:rPr>
          <w:rtl/>
        </w:rPr>
        <w:t xml:space="preserve">להם </w:t>
      </w:r>
      <w:bookmarkStart w:id="17838" w:name="_ETM_Q42_547759"/>
      <w:bookmarkEnd w:id="17838"/>
      <w:r>
        <w:rPr>
          <w:rtl/>
        </w:rPr>
        <w:t xml:space="preserve">לעלות </w:t>
      </w:r>
      <w:bookmarkStart w:id="17839" w:name="_ETM_Q42_548179"/>
      <w:bookmarkEnd w:id="17839"/>
      <w:r>
        <w:rPr>
          <w:rtl/>
        </w:rPr>
        <w:t xml:space="preserve">לארץ </w:t>
      </w:r>
      <w:bookmarkStart w:id="17840" w:name="_ETM_Q42_548509"/>
      <w:bookmarkEnd w:id="17840"/>
      <w:r>
        <w:rPr>
          <w:rtl/>
        </w:rPr>
        <w:t xml:space="preserve">ואנחנו </w:t>
      </w:r>
      <w:bookmarkStart w:id="17841" w:name="_ETM_Q42_548839"/>
      <w:bookmarkEnd w:id="17841"/>
      <w:r>
        <w:rPr>
          <w:rtl/>
        </w:rPr>
        <w:t xml:space="preserve">נעזור </w:t>
      </w:r>
      <w:bookmarkStart w:id="17842" w:name="_ETM_Q42_549350"/>
      <w:bookmarkEnd w:id="17842"/>
      <w:r>
        <w:rPr>
          <w:rtl/>
        </w:rPr>
        <w:t xml:space="preserve">להם </w:t>
      </w:r>
      <w:bookmarkStart w:id="17843" w:name="_ETM_Q42_549619"/>
      <w:bookmarkEnd w:id="17843"/>
      <w:r>
        <w:rPr>
          <w:rtl/>
        </w:rPr>
        <w:t xml:space="preserve">כאן </w:t>
      </w:r>
      <w:bookmarkStart w:id="17844" w:name="_ETM_Q42_549859"/>
      <w:bookmarkEnd w:id="17844"/>
      <w:r>
        <w:rPr>
          <w:rtl/>
        </w:rPr>
        <w:t>בארץ</w:t>
      </w:r>
      <w:r>
        <w:rPr>
          <w:rFonts w:hint="cs"/>
          <w:rtl/>
        </w:rPr>
        <w:t>.</w:t>
      </w:r>
      <w:r w:rsidR="004F5813">
        <w:rPr>
          <w:rFonts w:hint="cs"/>
          <w:rtl/>
        </w:rPr>
        <w:t xml:space="preserve"> </w:t>
      </w:r>
      <w:bookmarkStart w:id="17845" w:name="_ETM_Q42_552001"/>
      <w:bookmarkStart w:id="17846" w:name="_ETM_Q42_552094"/>
      <w:bookmarkStart w:id="17847" w:name="_ETM_Q42_552144"/>
      <w:bookmarkStart w:id="17848" w:name="_ETM_Q42_552212"/>
      <w:bookmarkStart w:id="17849" w:name="_ETM_Q42_551700"/>
      <w:bookmarkEnd w:id="17845"/>
      <w:bookmarkEnd w:id="17846"/>
      <w:bookmarkEnd w:id="17847"/>
      <w:bookmarkEnd w:id="17848"/>
      <w:bookmarkEnd w:id="17849"/>
      <w:r>
        <w:rPr>
          <w:rtl/>
        </w:rPr>
        <w:t xml:space="preserve">אנחנו </w:t>
      </w:r>
      <w:bookmarkStart w:id="17850" w:name="_ETM_Q42_552270"/>
      <w:bookmarkEnd w:id="17850"/>
      <w:r>
        <w:rPr>
          <w:rtl/>
        </w:rPr>
        <w:t xml:space="preserve">לא </w:t>
      </w:r>
      <w:bookmarkStart w:id="17851" w:name="_ETM_Q42_552480"/>
      <w:bookmarkEnd w:id="17851"/>
      <w:r>
        <w:rPr>
          <w:rtl/>
        </w:rPr>
        <w:t xml:space="preserve">הולכים </w:t>
      </w:r>
      <w:bookmarkStart w:id="17852" w:name="_ETM_Q42_552779"/>
      <w:bookmarkEnd w:id="17852"/>
      <w:r>
        <w:rPr>
          <w:rtl/>
        </w:rPr>
        <w:t xml:space="preserve">לטפל </w:t>
      </w:r>
      <w:bookmarkStart w:id="17853" w:name="_ETM_Q42_553260"/>
      <w:bookmarkEnd w:id="17853"/>
      <w:r>
        <w:rPr>
          <w:rtl/>
        </w:rPr>
        <w:t xml:space="preserve">בכל </w:t>
      </w:r>
      <w:bookmarkStart w:id="17854" w:name="_ETM_Q42_553680"/>
      <w:bookmarkEnd w:id="17854"/>
      <w:r>
        <w:rPr>
          <w:rtl/>
        </w:rPr>
        <w:t>העולם</w:t>
      </w:r>
      <w:r>
        <w:rPr>
          <w:rFonts w:hint="cs"/>
          <w:rtl/>
        </w:rPr>
        <w:t>, בגלל שאם מטפלים בכל העולם</w:t>
      </w:r>
      <w:r w:rsidR="004F5813">
        <w:rPr>
          <w:rFonts w:hint="cs"/>
          <w:rtl/>
        </w:rPr>
        <w:t>,</w:t>
      </w:r>
      <w:r>
        <w:rPr>
          <w:rFonts w:hint="cs"/>
          <w:rtl/>
        </w:rPr>
        <w:t xml:space="preserve"> למה קיבלו החלטות שלא לעזור לסודאנים</w:t>
      </w:r>
      <w:r w:rsidR="004F5813">
        <w:rPr>
          <w:rFonts w:hint="cs"/>
          <w:rtl/>
        </w:rPr>
        <w:t>,</w:t>
      </w:r>
      <w:r>
        <w:rPr>
          <w:rFonts w:hint="cs"/>
          <w:rtl/>
        </w:rPr>
        <w:t xml:space="preserve"> ולמה לא לעזור לאריתריאים ולמסתננים</w:t>
      </w:r>
      <w:bookmarkStart w:id="17855" w:name="_ETM_Q42_554580"/>
      <w:bookmarkStart w:id="17856" w:name="_ETM_Q42_555090"/>
      <w:bookmarkStart w:id="17857" w:name="_ETM_Q42_555570"/>
      <w:bookmarkStart w:id="17858" w:name="_ETM_Q42_555870"/>
      <w:bookmarkStart w:id="17859" w:name="_ETM_Q42_556230"/>
      <w:bookmarkStart w:id="17860" w:name="_ETM_Q42_556470"/>
      <w:bookmarkStart w:id="17861" w:name="_ETM_Q42_556770"/>
      <w:bookmarkStart w:id="17862" w:name="_ETM_Q42_557310"/>
      <w:bookmarkStart w:id="17863" w:name="_ETM_Q42_557550"/>
      <w:bookmarkStart w:id="17864" w:name="_ETM_Q42_557970"/>
      <w:bookmarkStart w:id="17865" w:name="_ETM_Q42_559659"/>
      <w:bookmarkStart w:id="17866" w:name="_ETM_Q42_560140"/>
      <w:bookmarkStart w:id="17867" w:name="_ETM_Q42_560290"/>
      <w:bookmarkStart w:id="17868" w:name="_ETM_Q42_560680"/>
      <w:bookmarkStart w:id="17869" w:name="_ETM_Q42_560979"/>
      <w:bookmarkStart w:id="17870" w:name="_ETM_Q42_561369"/>
      <w:bookmarkStart w:id="17871" w:name="_ETM_Q42_562270"/>
      <w:bookmarkEnd w:id="17855"/>
      <w:bookmarkEnd w:id="17856"/>
      <w:bookmarkEnd w:id="17857"/>
      <w:bookmarkEnd w:id="17858"/>
      <w:bookmarkEnd w:id="17859"/>
      <w:bookmarkEnd w:id="17860"/>
      <w:bookmarkEnd w:id="17861"/>
      <w:bookmarkEnd w:id="17862"/>
      <w:bookmarkEnd w:id="17863"/>
      <w:bookmarkEnd w:id="17864"/>
      <w:bookmarkEnd w:id="17865"/>
      <w:bookmarkEnd w:id="17866"/>
      <w:bookmarkEnd w:id="17867"/>
      <w:bookmarkEnd w:id="17868"/>
      <w:bookmarkEnd w:id="17869"/>
      <w:bookmarkEnd w:id="17870"/>
      <w:bookmarkEnd w:id="17871"/>
      <w:r>
        <w:rPr>
          <w:rFonts w:hint="cs"/>
          <w:rtl/>
        </w:rPr>
        <w:t xml:space="preserve">, לכולם? </w:t>
      </w:r>
    </w:p>
    <w:p w:rsidR="008A18D3" w:rsidRDefault="008A18D3" w:rsidP="00F72C5F">
      <w:pPr>
        <w:rPr>
          <w:rtl/>
        </w:rPr>
      </w:pPr>
    </w:p>
    <w:p w:rsidR="008A18D3" w:rsidRDefault="008A18D3" w:rsidP="00F72C5F">
      <w:pPr>
        <w:pStyle w:val="af5"/>
        <w:rPr>
          <w:rtl/>
        </w:rPr>
      </w:pPr>
      <w:bookmarkStart w:id="17872" w:name="ET_interruption_5770_18"/>
      <w:r w:rsidRPr="008C1EEC">
        <w:rPr>
          <w:rStyle w:val="TagStyle"/>
          <w:rtl/>
        </w:rPr>
        <w:t xml:space="preserve"> &lt;&lt; קריאה &gt;&gt;</w:t>
      </w:r>
      <w:r w:rsidRPr="00C16992">
        <w:rPr>
          <w:rStyle w:val="TagStyle"/>
          <w:rtl/>
        </w:rPr>
        <w:t xml:space="preserve"> </w:t>
      </w:r>
      <w:r>
        <w:rPr>
          <w:rtl/>
        </w:rPr>
        <w:t>מאי גולן (הליכוד):</w:t>
      </w:r>
      <w:r w:rsidRPr="00C16992">
        <w:rPr>
          <w:rStyle w:val="TagStyle"/>
          <w:rtl/>
        </w:rPr>
        <w:t xml:space="preserve"> </w:t>
      </w:r>
      <w:r w:rsidRPr="008C1EEC">
        <w:rPr>
          <w:rStyle w:val="TagStyle"/>
          <w:rtl/>
        </w:rPr>
        <w:t>&lt;&lt; קריאה &gt;&gt;</w:t>
      </w:r>
      <w:r>
        <w:rPr>
          <w:rtl/>
        </w:rPr>
        <w:t xml:space="preserve">   </w:t>
      </w:r>
      <w:bookmarkEnd w:id="17872"/>
    </w:p>
    <w:p w:rsidR="008A18D3" w:rsidRDefault="008A18D3" w:rsidP="008D5FB9">
      <w:pPr>
        <w:rPr>
          <w:rtl/>
          <w:lang w:eastAsia="he-IL"/>
        </w:rPr>
      </w:pPr>
    </w:p>
    <w:p w:rsidR="008A18D3" w:rsidRDefault="008A18D3" w:rsidP="00F72C5F">
      <w:pPr>
        <w:rPr>
          <w:rtl/>
          <w:lang w:eastAsia="he-IL"/>
        </w:rPr>
      </w:pPr>
      <w:r>
        <w:rPr>
          <w:rFonts w:hint="cs"/>
          <w:rtl/>
          <w:lang w:eastAsia="he-IL"/>
        </w:rPr>
        <w:t xml:space="preserve">או לסורים, לתימנים, לעיראקים. </w:t>
      </w:r>
    </w:p>
    <w:p w:rsidR="008A18D3" w:rsidRDefault="008A18D3" w:rsidP="00F72C5F">
      <w:pPr>
        <w:rPr>
          <w:rtl/>
          <w:lang w:eastAsia="he-IL"/>
        </w:rPr>
      </w:pPr>
      <w:bookmarkStart w:id="17873" w:name="_ETM_Q42_559579"/>
      <w:bookmarkStart w:id="17874" w:name="_ETM_Q42_559664"/>
      <w:bookmarkEnd w:id="17873"/>
      <w:bookmarkEnd w:id="17874"/>
    </w:p>
    <w:p w:rsidR="008A18D3" w:rsidRDefault="008A18D3" w:rsidP="00F72C5F">
      <w:pPr>
        <w:pStyle w:val="-"/>
        <w:rPr>
          <w:rtl/>
        </w:rPr>
      </w:pPr>
      <w:bookmarkStart w:id="17875" w:name="ET_speakercontinue_5561_19"/>
      <w:r w:rsidRPr="008C1EEC">
        <w:rPr>
          <w:rStyle w:val="TagStyle"/>
          <w:rtl/>
        </w:rPr>
        <w:t xml:space="preserve"> &lt;&lt; דובר_המשך &gt;&gt;</w:t>
      </w:r>
      <w:r w:rsidRPr="00C16992">
        <w:rPr>
          <w:rStyle w:val="TagStyle"/>
          <w:rtl/>
        </w:rPr>
        <w:t xml:space="preserve"> </w:t>
      </w:r>
      <w:r>
        <w:rPr>
          <w:rtl/>
        </w:rPr>
        <w:t>משה גפני (יהדות התורה):</w:t>
      </w:r>
      <w:r w:rsidRPr="00C16992">
        <w:rPr>
          <w:rStyle w:val="TagStyle"/>
          <w:rtl/>
        </w:rPr>
        <w:t xml:space="preserve"> </w:t>
      </w:r>
      <w:r w:rsidRPr="008C1EEC">
        <w:rPr>
          <w:rStyle w:val="TagStyle"/>
          <w:rtl/>
        </w:rPr>
        <w:t>&lt;&lt; דובר_המשך &gt;&gt;</w:t>
      </w:r>
      <w:r>
        <w:rPr>
          <w:rtl/>
        </w:rPr>
        <w:t xml:space="preserve">   </w:t>
      </w:r>
      <w:bookmarkEnd w:id="17875"/>
    </w:p>
    <w:p w:rsidR="008A18D3" w:rsidRDefault="008A18D3" w:rsidP="008D5FB9">
      <w:pPr>
        <w:rPr>
          <w:rtl/>
          <w:lang w:eastAsia="he-IL"/>
        </w:rPr>
      </w:pPr>
    </w:p>
    <w:p w:rsidR="008A18D3" w:rsidRDefault="008A18D3" w:rsidP="004F5813">
      <w:pPr>
        <w:rPr>
          <w:rtl/>
        </w:rPr>
      </w:pPr>
      <w:bookmarkStart w:id="17876" w:name="_ETM_Q42_560664"/>
      <w:bookmarkStart w:id="17877" w:name="_ETM_Q42_564299"/>
      <w:bookmarkEnd w:id="17876"/>
      <w:bookmarkEnd w:id="17877"/>
      <w:r>
        <w:rPr>
          <w:rtl/>
        </w:rPr>
        <w:t xml:space="preserve">הרי </w:t>
      </w:r>
      <w:bookmarkStart w:id="17878" w:name="_ETM_Q42_564750"/>
      <w:bookmarkEnd w:id="17878"/>
      <w:r>
        <w:rPr>
          <w:rFonts w:hint="cs"/>
          <w:rtl/>
        </w:rPr>
        <w:t xml:space="preserve">אם </w:t>
      </w:r>
      <w:r>
        <w:rPr>
          <w:rtl/>
        </w:rPr>
        <w:t>ניתן</w:t>
      </w:r>
      <w:bookmarkStart w:id="17879" w:name="_ETM_Q42_565560"/>
      <w:bookmarkStart w:id="17880" w:name="_ETM_Q42_565950"/>
      <w:bookmarkStart w:id="17881" w:name="_ETM_Q42_566310"/>
      <w:bookmarkEnd w:id="17879"/>
      <w:bookmarkEnd w:id="17880"/>
      <w:bookmarkEnd w:id="17881"/>
      <w:r>
        <w:rPr>
          <w:rFonts w:hint="cs"/>
          <w:rtl/>
        </w:rPr>
        <w:t xml:space="preserve"> </w:t>
      </w:r>
      <w:r>
        <w:rPr>
          <w:rtl/>
        </w:rPr>
        <w:t xml:space="preserve">למתן </w:t>
      </w:r>
      <w:bookmarkStart w:id="17882" w:name="_ETM_Q42_566789"/>
      <w:bookmarkEnd w:id="17882"/>
      <w:r>
        <w:rPr>
          <w:rtl/>
        </w:rPr>
        <w:t xml:space="preserve">כהנא </w:t>
      </w:r>
      <w:bookmarkStart w:id="17883" w:name="_ETM_Q42_567539"/>
      <w:bookmarkEnd w:id="17883"/>
      <w:r>
        <w:rPr>
          <w:rtl/>
        </w:rPr>
        <w:t xml:space="preserve">להפיק </w:t>
      </w:r>
      <w:bookmarkStart w:id="17884" w:name="_ETM_Q42_568229"/>
      <w:bookmarkEnd w:id="17884"/>
      <w:r>
        <w:rPr>
          <w:rtl/>
        </w:rPr>
        <w:t xml:space="preserve">את </w:t>
      </w:r>
      <w:bookmarkStart w:id="17885" w:name="_ETM_Q42_568350"/>
      <w:bookmarkEnd w:id="17885"/>
      <w:r>
        <w:rPr>
          <w:rtl/>
        </w:rPr>
        <w:t>זמ</w:t>
      </w:r>
      <w:r>
        <w:rPr>
          <w:rFonts w:hint="cs"/>
          <w:rtl/>
        </w:rPr>
        <w:t>מ</w:t>
      </w:r>
      <w:r>
        <w:rPr>
          <w:rtl/>
        </w:rPr>
        <w:t>ו</w:t>
      </w:r>
      <w:r>
        <w:rPr>
          <w:rFonts w:hint="cs"/>
          <w:rtl/>
        </w:rPr>
        <w:t>,</w:t>
      </w:r>
      <w:r>
        <w:rPr>
          <w:rtl/>
        </w:rPr>
        <w:t xml:space="preserve"> </w:t>
      </w:r>
      <w:bookmarkStart w:id="17886" w:name="_ETM_Q42_568859"/>
      <w:bookmarkEnd w:id="17886"/>
      <w:r>
        <w:rPr>
          <w:rtl/>
        </w:rPr>
        <w:t>יבוא</w:t>
      </w:r>
      <w:r>
        <w:rPr>
          <w:rFonts w:hint="cs"/>
          <w:rtl/>
        </w:rPr>
        <w:t>ו</w:t>
      </w:r>
      <w:r>
        <w:rPr>
          <w:rtl/>
        </w:rPr>
        <w:t xml:space="preserve"> </w:t>
      </w:r>
      <w:bookmarkStart w:id="17887" w:name="_ETM_Q42_569250"/>
      <w:bookmarkEnd w:id="17887"/>
      <w:r>
        <w:rPr>
          <w:rtl/>
        </w:rPr>
        <w:t xml:space="preserve">המסתננים </w:t>
      </w:r>
      <w:bookmarkStart w:id="17888" w:name="_ETM_Q42_570850"/>
      <w:bookmarkEnd w:id="17888"/>
      <w:r>
        <w:rPr>
          <w:rtl/>
        </w:rPr>
        <w:t>ויגידו</w:t>
      </w:r>
      <w:r w:rsidR="004F5813">
        <w:rPr>
          <w:rFonts w:hint="cs"/>
          <w:rtl/>
        </w:rPr>
        <w:t>:</w:t>
      </w:r>
      <w:r>
        <w:rPr>
          <w:rtl/>
        </w:rPr>
        <w:t xml:space="preserve"> </w:t>
      </w:r>
      <w:bookmarkStart w:id="17889" w:name="_ETM_Q42_571450"/>
      <w:bookmarkEnd w:id="17889"/>
      <w:r>
        <w:rPr>
          <w:rtl/>
        </w:rPr>
        <w:t>מה</w:t>
      </w:r>
      <w:r>
        <w:rPr>
          <w:rFonts w:hint="cs"/>
          <w:rtl/>
        </w:rPr>
        <w:t>,</w:t>
      </w:r>
      <w:r>
        <w:rPr>
          <w:rtl/>
        </w:rPr>
        <w:t xml:space="preserve"> </w:t>
      </w:r>
      <w:bookmarkStart w:id="17890" w:name="_ETM_Q42_571750"/>
      <w:bookmarkEnd w:id="17890"/>
      <w:r w:rsidR="004F5813">
        <w:rPr>
          <w:rFonts w:hint="cs"/>
          <w:rtl/>
        </w:rPr>
        <w:t xml:space="preserve">גם </w:t>
      </w:r>
      <w:r>
        <w:rPr>
          <w:rtl/>
        </w:rPr>
        <w:t xml:space="preserve">אני </w:t>
      </w:r>
      <w:bookmarkStart w:id="17891" w:name="_ETM_Q42_571960"/>
      <w:bookmarkStart w:id="17892" w:name="_ETM_Q42_572260"/>
      <w:bookmarkEnd w:id="17891"/>
      <w:bookmarkEnd w:id="17892"/>
      <w:r>
        <w:rPr>
          <w:rtl/>
        </w:rPr>
        <w:t>יהודי</w:t>
      </w:r>
      <w:r>
        <w:rPr>
          <w:rFonts w:hint="cs"/>
          <w:rtl/>
        </w:rPr>
        <w:t xml:space="preserve"> ומגיע לי על פי חוק השבות.</w:t>
      </w:r>
    </w:p>
    <w:p w:rsidR="008A18D3" w:rsidRDefault="008A18D3" w:rsidP="00F72C5F">
      <w:pPr>
        <w:rPr>
          <w:rtl/>
        </w:rPr>
      </w:pPr>
    </w:p>
    <w:p w:rsidR="008A18D3" w:rsidRDefault="008A18D3" w:rsidP="00F72C5F">
      <w:pPr>
        <w:pStyle w:val="af5"/>
        <w:rPr>
          <w:rtl/>
        </w:rPr>
      </w:pPr>
      <w:bookmarkStart w:id="17893" w:name="ET_interruption_5770_20"/>
      <w:r w:rsidRPr="008C1EEC">
        <w:rPr>
          <w:rStyle w:val="TagStyle"/>
          <w:rtl/>
        </w:rPr>
        <w:t xml:space="preserve"> &lt;&lt; קריאה &gt;&gt;</w:t>
      </w:r>
      <w:r w:rsidRPr="00C16992">
        <w:rPr>
          <w:rStyle w:val="TagStyle"/>
          <w:rtl/>
        </w:rPr>
        <w:t xml:space="preserve"> </w:t>
      </w:r>
      <w:r>
        <w:rPr>
          <w:rtl/>
        </w:rPr>
        <w:t>מאי גולן (הליכוד):</w:t>
      </w:r>
      <w:r w:rsidRPr="00C16992">
        <w:rPr>
          <w:rStyle w:val="TagStyle"/>
          <w:rtl/>
        </w:rPr>
        <w:t xml:space="preserve"> </w:t>
      </w:r>
      <w:r w:rsidRPr="008C1EEC">
        <w:rPr>
          <w:rStyle w:val="TagStyle"/>
          <w:rtl/>
        </w:rPr>
        <w:t>&lt;&lt; קריאה &gt;&gt;</w:t>
      </w:r>
      <w:r>
        <w:rPr>
          <w:rtl/>
        </w:rPr>
        <w:t xml:space="preserve">   </w:t>
      </w:r>
      <w:bookmarkEnd w:id="17893"/>
    </w:p>
    <w:p w:rsidR="008A18D3" w:rsidRDefault="008A18D3" w:rsidP="008D5FB9">
      <w:pPr>
        <w:rPr>
          <w:rtl/>
          <w:lang w:eastAsia="he-IL"/>
        </w:rPr>
      </w:pPr>
    </w:p>
    <w:p w:rsidR="008A18D3" w:rsidRDefault="008A18D3" w:rsidP="00F72C5F">
      <w:pPr>
        <w:rPr>
          <w:rtl/>
          <w:lang w:eastAsia="he-IL"/>
        </w:rPr>
      </w:pPr>
      <w:r>
        <w:rPr>
          <w:rFonts w:hint="cs"/>
          <w:rtl/>
          <w:lang w:eastAsia="he-IL"/>
        </w:rPr>
        <w:t xml:space="preserve">גיירו אותי, אני יהודי. </w:t>
      </w:r>
    </w:p>
    <w:p w:rsidR="008A18D3" w:rsidRDefault="008A18D3" w:rsidP="00F72C5F">
      <w:pPr>
        <w:rPr>
          <w:rtl/>
          <w:lang w:eastAsia="he-IL"/>
        </w:rPr>
      </w:pPr>
    </w:p>
    <w:p w:rsidR="008A18D3" w:rsidRDefault="008A18D3" w:rsidP="00F72C5F">
      <w:pPr>
        <w:pStyle w:val="-"/>
        <w:keepNext/>
        <w:rPr>
          <w:rtl/>
        </w:rPr>
      </w:pPr>
      <w:bookmarkStart w:id="17894" w:name="ET_speakercontinue_5561_21"/>
      <w:r w:rsidRPr="008C1EEC">
        <w:rPr>
          <w:rStyle w:val="TagStyle"/>
          <w:rtl/>
        </w:rPr>
        <w:t xml:space="preserve"> &lt;&lt; דובר_המשך &gt;&gt;</w:t>
      </w:r>
      <w:r w:rsidRPr="00C16992">
        <w:rPr>
          <w:rStyle w:val="TagStyle"/>
          <w:rtl/>
        </w:rPr>
        <w:t xml:space="preserve"> </w:t>
      </w:r>
      <w:r>
        <w:rPr>
          <w:rtl/>
        </w:rPr>
        <w:t>משה גפני (יהדות התורה):</w:t>
      </w:r>
      <w:r w:rsidRPr="00C16992">
        <w:rPr>
          <w:rStyle w:val="TagStyle"/>
          <w:rtl/>
        </w:rPr>
        <w:t xml:space="preserve"> </w:t>
      </w:r>
      <w:r w:rsidRPr="008C1EEC">
        <w:rPr>
          <w:rStyle w:val="TagStyle"/>
          <w:rtl/>
        </w:rPr>
        <w:t>&lt;&lt; דובר_המשך &gt;&gt;</w:t>
      </w:r>
      <w:r>
        <w:rPr>
          <w:rtl/>
        </w:rPr>
        <w:t xml:space="preserve">   </w:t>
      </w:r>
      <w:bookmarkEnd w:id="17894"/>
    </w:p>
    <w:p w:rsidR="008A18D3" w:rsidRDefault="008A18D3" w:rsidP="008D5FB9">
      <w:pPr>
        <w:rPr>
          <w:rtl/>
          <w:lang w:eastAsia="he-IL"/>
        </w:rPr>
      </w:pPr>
    </w:p>
    <w:p w:rsidR="008A18D3" w:rsidRDefault="008A18D3" w:rsidP="00F72C5F">
      <w:pPr>
        <w:keepNext/>
        <w:rPr>
          <w:rtl/>
        </w:rPr>
      </w:pPr>
      <w:bookmarkStart w:id="17895" w:name="_ETM_Q42_573429"/>
      <w:bookmarkEnd w:id="17895"/>
      <w:r>
        <w:rPr>
          <w:rFonts w:hint="cs"/>
          <w:rtl/>
        </w:rPr>
        <w:lastRenderedPageBreak/>
        <w:t xml:space="preserve">לכן </w:t>
      </w:r>
      <w:bookmarkStart w:id="17896" w:name="_ETM_Q42_573789"/>
      <w:bookmarkStart w:id="17897" w:name="_ETM_Q42_574149"/>
      <w:bookmarkStart w:id="17898" w:name="_ETM_Q42_574270"/>
      <w:bookmarkStart w:id="17899" w:name="_ETM_Q42_574420"/>
      <w:bookmarkStart w:id="17900" w:name="_ETM_Q42_574869"/>
      <w:bookmarkStart w:id="17901" w:name="_ETM_Q42_575259"/>
      <w:bookmarkStart w:id="17902" w:name="_ETM_Q42_575619"/>
      <w:bookmarkEnd w:id="17896"/>
      <w:bookmarkEnd w:id="17897"/>
      <w:bookmarkEnd w:id="17898"/>
      <w:bookmarkEnd w:id="17899"/>
      <w:bookmarkEnd w:id="17900"/>
      <w:bookmarkEnd w:id="17901"/>
      <w:bookmarkEnd w:id="17902"/>
      <w:r>
        <w:rPr>
          <w:rtl/>
        </w:rPr>
        <w:t xml:space="preserve">הסכנה </w:t>
      </w:r>
      <w:bookmarkStart w:id="17903" w:name="_ETM_Q42_576130"/>
      <w:bookmarkEnd w:id="17903"/>
      <w:r>
        <w:rPr>
          <w:rtl/>
        </w:rPr>
        <w:t xml:space="preserve">היא </w:t>
      </w:r>
      <w:bookmarkStart w:id="17904" w:name="_ETM_Q42_576219"/>
      <w:bookmarkEnd w:id="17904"/>
      <w:r>
        <w:rPr>
          <w:rtl/>
        </w:rPr>
        <w:t>גדולה</w:t>
      </w:r>
      <w:r>
        <w:rPr>
          <w:rFonts w:hint="cs"/>
          <w:rtl/>
        </w:rPr>
        <w:t>,</w:t>
      </w:r>
      <w:r>
        <w:rPr>
          <w:rtl/>
        </w:rPr>
        <w:t xml:space="preserve"> </w:t>
      </w:r>
      <w:bookmarkStart w:id="17905" w:name="_ETM_Q42_577330"/>
      <w:bookmarkEnd w:id="17905"/>
      <w:r>
        <w:rPr>
          <w:rtl/>
        </w:rPr>
        <w:t>וצ</w:t>
      </w:r>
      <w:r>
        <w:rPr>
          <w:rFonts w:hint="cs"/>
          <w:rtl/>
        </w:rPr>
        <w:t>ריך</w:t>
      </w:r>
      <w:r>
        <w:rPr>
          <w:rtl/>
        </w:rPr>
        <w:t xml:space="preserve"> </w:t>
      </w:r>
      <w:bookmarkStart w:id="17906" w:name="_ETM_Q42_578439"/>
      <w:bookmarkEnd w:id="17906"/>
      <w:r>
        <w:rPr>
          <w:rtl/>
        </w:rPr>
        <w:t xml:space="preserve">כמה </w:t>
      </w:r>
      <w:bookmarkStart w:id="17907" w:name="_ETM_Q42_578770"/>
      <w:bookmarkEnd w:id="17907"/>
      <w:r>
        <w:rPr>
          <w:rtl/>
        </w:rPr>
        <w:t xml:space="preserve">שיותר </w:t>
      </w:r>
      <w:bookmarkStart w:id="17908" w:name="_ETM_Q42_579220"/>
      <w:bookmarkEnd w:id="17908"/>
      <w:r>
        <w:rPr>
          <w:rtl/>
        </w:rPr>
        <w:t xml:space="preserve">מהר </w:t>
      </w:r>
      <w:bookmarkStart w:id="17909" w:name="_ETM_Q42_579549"/>
      <w:bookmarkEnd w:id="17909"/>
      <w:r>
        <w:rPr>
          <w:rtl/>
        </w:rPr>
        <w:t xml:space="preserve">להפיל </w:t>
      </w:r>
      <w:bookmarkStart w:id="17910" w:name="_ETM_Q42_579970"/>
      <w:bookmarkEnd w:id="17910"/>
      <w:r>
        <w:rPr>
          <w:rtl/>
        </w:rPr>
        <w:t xml:space="preserve">את </w:t>
      </w:r>
      <w:bookmarkStart w:id="17911" w:name="_ETM_Q42_580119"/>
      <w:bookmarkEnd w:id="17911"/>
      <w:r>
        <w:rPr>
          <w:rtl/>
        </w:rPr>
        <w:t xml:space="preserve">הממשלה </w:t>
      </w:r>
      <w:bookmarkStart w:id="17912" w:name="_ETM_Q42_580689"/>
      <w:bookmarkEnd w:id="17912"/>
      <w:r>
        <w:rPr>
          <w:rtl/>
        </w:rPr>
        <w:t>הזאת</w:t>
      </w:r>
      <w:r>
        <w:rPr>
          <w:rFonts w:hint="cs"/>
          <w:rtl/>
        </w:rPr>
        <w:t>.</w:t>
      </w:r>
    </w:p>
    <w:p w:rsidR="008A18D3" w:rsidRDefault="008A18D3" w:rsidP="00F72C5F">
      <w:pPr>
        <w:rPr>
          <w:rtl/>
        </w:rPr>
      </w:pPr>
    </w:p>
    <w:p w:rsidR="008A18D3" w:rsidRDefault="008A18D3" w:rsidP="00F72C5F">
      <w:pPr>
        <w:pStyle w:val="af5"/>
        <w:rPr>
          <w:rtl/>
        </w:rPr>
      </w:pPr>
      <w:bookmarkStart w:id="17913" w:name="ET_interruption_5770_22"/>
      <w:r w:rsidRPr="008C1EEC">
        <w:rPr>
          <w:rStyle w:val="TagStyle"/>
          <w:rtl/>
        </w:rPr>
        <w:t xml:space="preserve"> &lt;&lt; קריאה &gt;&gt;</w:t>
      </w:r>
      <w:r w:rsidRPr="00C16992">
        <w:rPr>
          <w:rStyle w:val="TagStyle"/>
          <w:rtl/>
        </w:rPr>
        <w:t xml:space="preserve"> </w:t>
      </w:r>
      <w:r>
        <w:rPr>
          <w:rtl/>
        </w:rPr>
        <w:t>מאי גולן (הליכוד):</w:t>
      </w:r>
      <w:r w:rsidRPr="00C16992">
        <w:rPr>
          <w:rStyle w:val="TagStyle"/>
          <w:rtl/>
        </w:rPr>
        <w:t xml:space="preserve"> </w:t>
      </w:r>
      <w:r w:rsidRPr="008C1EEC">
        <w:rPr>
          <w:rStyle w:val="TagStyle"/>
          <w:rtl/>
        </w:rPr>
        <w:t>&lt;&lt; קריאה &gt;&gt;</w:t>
      </w:r>
      <w:r>
        <w:rPr>
          <w:rtl/>
        </w:rPr>
        <w:t xml:space="preserve">   </w:t>
      </w:r>
      <w:bookmarkEnd w:id="17913"/>
    </w:p>
    <w:p w:rsidR="008A18D3" w:rsidRDefault="008A18D3" w:rsidP="008D5FB9">
      <w:pPr>
        <w:rPr>
          <w:rtl/>
          <w:lang w:eastAsia="he-IL"/>
        </w:rPr>
      </w:pPr>
    </w:p>
    <w:p w:rsidR="008A18D3" w:rsidRDefault="008A18D3" w:rsidP="00F72C5F">
      <w:pPr>
        <w:rPr>
          <w:rtl/>
          <w:lang w:eastAsia="he-IL"/>
        </w:rPr>
      </w:pPr>
      <w:r>
        <w:rPr>
          <w:rFonts w:hint="cs"/>
          <w:rtl/>
          <w:lang w:eastAsia="he-IL"/>
        </w:rPr>
        <w:t xml:space="preserve">אמן. </w:t>
      </w:r>
    </w:p>
    <w:p w:rsidR="008A18D3" w:rsidRDefault="008A18D3" w:rsidP="00F72C5F">
      <w:pPr>
        <w:rPr>
          <w:rtl/>
          <w:lang w:eastAsia="he-IL"/>
        </w:rPr>
      </w:pPr>
    </w:p>
    <w:p w:rsidR="008A18D3" w:rsidRDefault="008A18D3" w:rsidP="00F72C5F">
      <w:pPr>
        <w:pStyle w:val="-"/>
        <w:rPr>
          <w:rtl/>
        </w:rPr>
      </w:pPr>
      <w:bookmarkStart w:id="17914" w:name="ET_speakercontinue_5561_23"/>
      <w:r w:rsidRPr="008C1EEC">
        <w:rPr>
          <w:rStyle w:val="TagStyle"/>
          <w:rtl/>
        </w:rPr>
        <w:t xml:space="preserve"> &lt;&lt; דובר_המשך &gt;&gt;</w:t>
      </w:r>
      <w:r w:rsidRPr="00C16992">
        <w:rPr>
          <w:rStyle w:val="TagStyle"/>
          <w:rtl/>
        </w:rPr>
        <w:t xml:space="preserve"> </w:t>
      </w:r>
      <w:r>
        <w:rPr>
          <w:rtl/>
        </w:rPr>
        <w:t>משה גפני (יהדות התורה):</w:t>
      </w:r>
      <w:r w:rsidRPr="00C16992">
        <w:rPr>
          <w:rStyle w:val="TagStyle"/>
          <w:rtl/>
        </w:rPr>
        <w:t xml:space="preserve"> </w:t>
      </w:r>
      <w:r w:rsidRPr="008C1EEC">
        <w:rPr>
          <w:rStyle w:val="TagStyle"/>
          <w:rtl/>
        </w:rPr>
        <w:t>&lt;&lt; דובר_המשך &gt;&gt;</w:t>
      </w:r>
      <w:r>
        <w:rPr>
          <w:rtl/>
        </w:rPr>
        <w:t xml:space="preserve">   </w:t>
      </w:r>
      <w:bookmarkEnd w:id="17914"/>
    </w:p>
    <w:p w:rsidR="008A18D3" w:rsidRDefault="008A18D3" w:rsidP="008D5FB9">
      <w:pPr>
        <w:rPr>
          <w:rtl/>
          <w:lang w:eastAsia="he-IL"/>
        </w:rPr>
      </w:pPr>
    </w:p>
    <w:p w:rsidR="008A18D3" w:rsidRDefault="008A18D3" w:rsidP="00F72C5F">
      <w:pPr>
        <w:rPr>
          <w:rtl/>
        </w:rPr>
      </w:pPr>
      <w:bookmarkStart w:id="17915" w:name="_ETM_Q42_581439"/>
      <w:bookmarkEnd w:id="17915"/>
      <w:r>
        <w:rPr>
          <w:rtl/>
        </w:rPr>
        <w:t xml:space="preserve">אדוני </w:t>
      </w:r>
      <w:bookmarkStart w:id="17916" w:name="_ETM_Q42_581830"/>
      <w:bookmarkEnd w:id="17916"/>
      <w:r>
        <w:rPr>
          <w:rtl/>
        </w:rPr>
        <w:t>היושב-ראש</w:t>
      </w:r>
      <w:r>
        <w:rPr>
          <w:rFonts w:hint="cs"/>
          <w:rtl/>
        </w:rPr>
        <w:t>,</w:t>
      </w:r>
      <w:r>
        <w:rPr>
          <w:rtl/>
        </w:rPr>
        <w:t xml:space="preserve"> </w:t>
      </w:r>
      <w:bookmarkStart w:id="17917" w:name="_ETM_Q42_582460"/>
      <w:bookmarkEnd w:id="17917"/>
      <w:r>
        <w:rPr>
          <w:rtl/>
        </w:rPr>
        <w:t xml:space="preserve">תודה </w:t>
      </w:r>
      <w:bookmarkStart w:id="17918" w:name="_ETM_Q42_582729"/>
      <w:bookmarkEnd w:id="17918"/>
      <w:r>
        <w:rPr>
          <w:rtl/>
        </w:rPr>
        <w:t xml:space="preserve">רבה </w:t>
      </w:r>
      <w:bookmarkStart w:id="17919" w:name="_ETM_Q42_583000"/>
      <w:bookmarkEnd w:id="17919"/>
      <w:r>
        <w:rPr>
          <w:rtl/>
        </w:rPr>
        <w:t>לך</w:t>
      </w:r>
      <w:r>
        <w:rPr>
          <w:rFonts w:hint="cs"/>
          <w:rtl/>
        </w:rPr>
        <w:t>.</w:t>
      </w:r>
    </w:p>
    <w:p w:rsidR="008A18D3" w:rsidRDefault="008A18D3" w:rsidP="00F72C5F">
      <w:pPr>
        <w:rPr>
          <w:rtl/>
        </w:rPr>
      </w:pPr>
    </w:p>
    <w:p w:rsidR="008A18D3" w:rsidRDefault="008A18D3" w:rsidP="00F72C5F">
      <w:pPr>
        <w:pStyle w:val="af5"/>
        <w:rPr>
          <w:rtl/>
        </w:rPr>
      </w:pPr>
      <w:bookmarkStart w:id="17920" w:name="ET_interruption_5770_25"/>
      <w:r w:rsidRPr="008C1EEC">
        <w:rPr>
          <w:rStyle w:val="TagStyle"/>
          <w:rtl/>
        </w:rPr>
        <w:t xml:space="preserve"> &lt;&lt; קריאה &gt;&gt;</w:t>
      </w:r>
      <w:r w:rsidRPr="00C16992">
        <w:rPr>
          <w:rStyle w:val="TagStyle"/>
          <w:rtl/>
        </w:rPr>
        <w:t xml:space="preserve"> </w:t>
      </w:r>
      <w:r>
        <w:rPr>
          <w:rtl/>
        </w:rPr>
        <w:t>מאי גולן (הליכוד):</w:t>
      </w:r>
      <w:r w:rsidRPr="00C16992">
        <w:rPr>
          <w:rStyle w:val="TagStyle"/>
          <w:rtl/>
        </w:rPr>
        <w:t xml:space="preserve"> </w:t>
      </w:r>
      <w:r w:rsidRPr="008C1EEC">
        <w:rPr>
          <w:rStyle w:val="TagStyle"/>
          <w:rtl/>
        </w:rPr>
        <w:t>&lt;&lt; קריאה &gt;&gt;</w:t>
      </w:r>
      <w:r>
        <w:rPr>
          <w:rtl/>
        </w:rPr>
        <w:t xml:space="preserve">   </w:t>
      </w:r>
      <w:bookmarkEnd w:id="17920"/>
    </w:p>
    <w:p w:rsidR="008A18D3" w:rsidRDefault="008A18D3" w:rsidP="008D5FB9">
      <w:pPr>
        <w:rPr>
          <w:rtl/>
          <w:lang w:eastAsia="he-IL"/>
        </w:rPr>
      </w:pPr>
    </w:p>
    <w:p w:rsidR="008A18D3" w:rsidRDefault="008A18D3" w:rsidP="00F72C5F">
      <w:pPr>
        <w:rPr>
          <w:rtl/>
          <w:lang w:eastAsia="he-IL"/>
        </w:rPr>
      </w:pPr>
      <w:r>
        <w:rPr>
          <w:rFonts w:hint="cs"/>
          <w:rtl/>
          <w:lang w:eastAsia="he-IL"/>
        </w:rPr>
        <w:t xml:space="preserve">אמן, כן יהי רצון. </w:t>
      </w:r>
    </w:p>
    <w:p w:rsidR="008A18D3" w:rsidRPr="00C16992" w:rsidRDefault="008A18D3" w:rsidP="00F72C5F">
      <w:pPr>
        <w:rPr>
          <w:rtl/>
          <w:lang w:eastAsia="he-IL"/>
        </w:rPr>
      </w:pPr>
    </w:p>
    <w:p w:rsidR="008A18D3" w:rsidRDefault="008A18D3" w:rsidP="00F72C5F">
      <w:pPr>
        <w:pStyle w:val="af6"/>
        <w:rPr>
          <w:rtl/>
        </w:rPr>
      </w:pPr>
      <w:bookmarkStart w:id="17921" w:name="ET_yor_6204_24"/>
      <w:r w:rsidRPr="008C1EEC">
        <w:rPr>
          <w:rStyle w:val="TagStyle"/>
          <w:rtl/>
        </w:rPr>
        <w:t xml:space="preserve"> &lt;&lt; יור &gt;&gt;</w:t>
      </w:r>
      <w:r w:rsidRPr="00C16992">
        <w:rPr>
          <w:rStyle w:val="TagStyle"/>
          <w:rtl/>
        </w:rPr>
        <w:t xml:space="preserve"> </w:t>
      </w:r>
      <w:r>
        <w:rPr>
          <w:rtl/>
        </w:rPr>
        <w:t>היו"ר מיקי לוי:</w:t>
      </w:r>
      <w:r w:rsidRPr="00C16992">
        <w:rPr>
          <w:rStyle w:val="TagStyle"/>
          <w:rtl/>
        </w:rPr>
        <w:t xml:space="preserve"> </w:t>
      </w:r>
      <w:r w:rsidRPr="008C1EEC">
        <w:rPr>
          <w:rStyle w:val="TagStyle"/>
          <w:rtl/>
        </w:rPr>
        <w:t>&lt;&lt; יור &gt;&gt;</w:t>
      </w:r>
      <w:r>
        <w:rPr>
          <w:rtl/>
        </w:rPr>
        <w:t xml:space="preserve">   </w:t>
      </w:r>
      <w:bookmarkEnd w:id="17921"/>
    </w:p>
    <w:p w:rsidR="008A18D3" w:rsidRDefault="008A18D3" w:rsidP="008D5FB9">
      <w:pPr>
        <w:rPr>
          <w:rtl/>
          <w:lang w:eastAsia="he-IL"/>
        </w:rPr>
      </w:pPr>
    </w:p>
    <w:p w:rsidR="008A18D3" w:rsidRDefault="008A18D3" w:rsidP="00F72C5F">
      <w:pPr>
        <w:rPr>
          <w:rtl/>
        </w:rPr>
      </w:pPr>
      <w:bookmarkStart w:id="17922" w:name="_ETM_Q42_585270"/>
      <w:bookmarkEnd w:id="17922"/>
      <w:r>
        <w:rPr>
          <w:rtl/>
        </w:rPr>
        <w:t xml:space="preserve">תודה </w:t>
      </w:r>
      <w:bookmarkStart w:id="17923" w:name="_ETM_Q42_585540"/>
      <w:bookmarkEnd w:id="17923"/>
      <w:r>
        <w:rPr>
          <w:rtl/>
        </w:rPr>
        <w:t>רבה</w:t>
      </w:r>
      <w:r>
        <w:rPr>
          <w:rFonts w:hint="cs"/>
          <w:rtl/>
        </w:rPr>
        <w:t>,</w:t>
      </w:r>
      <w:r>
        <w:rPr>
          <w:rtl/>
        </w:rPr>
        <w:t xml:space="preserve"> </w:t>
      </w:r>
      <w:bookmarkStart w:id="17924" w:name="_ETM_Q42_585750"/>
      <w:bookmarkEnd w:id="17924"/>
      <w:r>
        <w:rPr>
          <w:rtl/>
        </w:rPr>
        <w:t xml:space="preserve">חבר </w:t>
      </w:r>
      <w:bookmarkStart w:id="17925" w:name="_ETM_Q42_586020"/>
      <w:bookmarkEnd w:id="17925"/>
      <w:r>
        <w:rPr>
          <w:rtl/>
        </w:rPr>
        <w:t xml:space="preserve">הכנסת </w:t>
      </w:r>
      <w:bookmarkStart w:id="17926" w:name="_ETM_Q42_587640"/>
      <w:bookmarkEnd w:id="17926"/>
      <w:r>
        <w:rPr>
          <w:rtl/>
        </w:rPr>
        <w:t>גפני</w:t>
      </w:r>
      <w:r>
        <w:rPr>
          <w:rFonts w:hint="cs"/>
          <w:rtl/>
        </w:rPr>
        <w:t>.</w:t>
      </w:r>
      <w:r>
        <w:rPr>
          <w:rtl/>
        </w:rPr>
        <w:t xml:space="preserve"> </w:t>
      </w:r>
      <w:bookmarkStart w:id="17927" w:name="_ETM_Q42_588820"/>
      <w:bookmarkEnd w:id="17927"/>
      <w:r>
        <w:rPr>
          <w:rtl/>
        </w:rPr>
        <w:t xml:space="preserve">חבר </w:t>
      </w:r>
      <w:bookmarkStart w:id="17928" w:name="_ETM_Q42_589270"/>
      <w:bookmarkEnd w:id="17928"/>
      <w:r>
        <w:rPr>
          <w:rtl/>
        </w:rPr>
        <w:t xml:space="preserve">הכנסת </w:t>
      </w:r>
      <w:bookmarkStart w:id="17929" w:name="_ETM_Q42_589750"/>
      <w:bookmarkEnd w:id="17929"/>
      <w:r>
        <w:rPr>
          <w:rtl/>
        </w:rPr>
        <w:t xml:space="preserve">ליצמן </w:t>
      </w:r>
      <w:bookmarkStart w:id="17930" w:name="_ETM_Q42_590290"/>
      <w:bookmarkEnd w:id="17930"/>
      <w:r>
        <w:rPr>
          <w:rFonts w:hint="cs"/>
          <w:rtl/>
        </w:rPr>
        <w:t xml:space="preserve">– </w:t>
      </w:r>
      <w:r>
        <w:rPr>
          <w:rtl/>
        </w:rPr>
        <w:t>איננו</w:t>
      </w:r>
      <w:r>
        <w:rPr>
          <w:rFonts w:hint="cs"/>
          <w:rtl/>
        </w:rPr>
        <w:t>;</w:t>
      </w:r>
      <w:r>
        <w:rPr>
          <w:rtl/>
        </w:rPr>
        <w:t xml:space="preserve"> </w:t>
      </w:r>
      <w:bookmarkStart w:id="17931" w:name="_ETM_Q42_590830"/>
      <w:bookmarkEnd w:id="17931"/>
      <w:r>
        <w:rPr>
          <w:rtl/>
        </w:rPr>
        <w:t xml:space="preserve">חבר </w:t>
      </w:r>
      <w:bookmarkStart w:id="17932" w:name="_ETM_Q42_591250"/>
      <w:bookmarkEnd w:id="17932"/>
      <w:r>
        <w:rPr>
          <w:rtl/>
        </w:rPr>
        <w:t xml:space="preserve">הכנסת </w:t>
      </w:r>
      <w:bookmarkStart w:id="17933" w:name="_ETM_Q42_591759"/>
      <w:bookmarkEnd w:id="17933"/>
      <w:r>
        <w:rPr>
          <w:rtl/>
        </w:rPr>
        <w:t xml:space="preserve">מקלב </w:t>
      </w:r>
      <w:bookmarkStart w:id="17934" w:name="_ETM_Q42_594050"/>
      <w:bookmarkEnd w:id="17934"/>
      <w:r>
        <w:rPr>
          <w:rFonts w:hint="cs"/>
          <w:rtl/>
        </w:rPr>
        <w:t xml:space="preserve">– </w:t>
      </w:r>
      <w:bookmarkStart w:id="17935" w:name="_ETM_Q42_601848"/>
      <w:bookmarkEnd w:id="17935"/>
      <w:r>
        <w:rPr>
          <w:rtl/>
        </w:rPr>
        <w:t>איננו</w:t>
      </w:r>
      <w:r>
        <w:rPr>
          <w:rFonts w:hint="cs"/>
          <w:rtl/>
        </w:rPr>
        <w:t xml:space="preserve">? אתה לא </w:t>
      </w:r>
      <w:bookmarkStart w:id="17936" w:name="_ETM_Q42_599008"/>
      <w:bookmarkEnd w:id="17936"/>
      <w:r>
        <w:rPr>
          <w:rFonts w:hint="cs"/>
          <w:rtl/>
        </w:rPr>
        <w:t xml:space="preserve">במקומך אז לא זיהיתיך, אני מתנצל. לא היית במקום שלך, </w:t>
      </w:r>
      <w:bookmarkStart w:id="17937" w:name="_ETM_Q42_608711"/>
      <w:bookmarkEnd w:id="17937"/>
      <w:r>
        <w:rPr>
          <w:rFonts w:hint="cs"/>
          <w:rtl/>
        </w:rPr>
        <w:t xml:space="preserve">אז לא הצלחתי. </w:t>
      </w:r>
      <w:bookmarkStart w:id="17938" w:name="_ETM_Q42_611598"/>
      <w:bookmarkStart w:id="17939" w:name="_ETM_Q42_611689"/>
      <w:bookmarkStart w:id="17940" w:name="_ETM_Q42_613719"/>
      <w:bookmarkStart w:id="17941" w:name="_ETM_Q42_610054"/>
      <w:bookmarkStart w:id="17942" w:name="_ETM_Q42_610125"/>
      <w:bookmarkEnd w:id="17938"/>
      <w:bookmarkEnd w:id="17939"/>
      <w:bookmarkEnd w:id="17940"/>
      <w:bookmarkEnd w:id="17941"/>
      <w:bookmarkEnd w:id="17942"/>
      <w:r>
        <w:rPr>
          <w:rFonts w:hint="cs"/>
          <w:rtl/>
        </w:rPr>
        <w:t>לכמה זמן אתה זקוק, חבר הכנסת מקלב?</w:t>
      </w:r>
    </w:p>
    <w:p w:rsidR="008A18D3" w:rsidRDefault="008A18D3" w:rsidP="00F72C5F">
      <w:pPr>
        <w:rPr>
          <w:rtl/>
        </w:rPr>
      </w:pPr>
      <w:bookmarkStart w:id="17943" w:name="_ETM_Q42_609644"/>
      <w:bookmarkStart w:id="17944" w:name="_ETM_Q42_609746"/>
      <w:bookmarkEnd w:id="17943"/>
      <w:bookmarkEnd w:id="17944"/>
    </w:p>
    <w:p w:rsidR="008A18D3" w:rsidRDefault="008A18D3" w:rsidP="00F72C5F">
      <w:pPr>
        <w:pStyle w:val="a4"/>
        <w:rPr>
          <w:rtl/>
        </w:rPr>
      </w:pPr>
      <w:bookmarkStart w:id="17945" w:name="ET_speaker_6166_26"/>
      <w:r w:rsidRPr="008C1EEC">
        <w:rPr>
          <w:rStyle w:val="TagStyle"/>
          <w:rtl/>
        </w:rPr>
        <w:t xml:space="preserve"> &lt;&lt; דובר &gt;&gt;</w:t>
      </w:r>
      <w:r w:rsidRPr="00C16992">
        <w:rPr>
          <w:rStyle w:val="TagStyle"/>
          <w:rtl/>
        </w:rPr>
        <w:t xml:space="preserve"> </w:t>
      </w:r>
      <w:bookmarkStart w:id="17946" w:name="_Toc98161229"/>
      <w:bookmarkStart w:id="17947" w:name="_Toc98162624"/>
      <w:bookmarkStart w:id="17948" w:name="_Toc123738159"/>
      <w:r>
        <w:rPr>
          <w:rtl/>
        </w:rPr>
        <w:t>אורי מקלב (יהדות התורה):</w:t>
      </w:r>
      <w:bookmarkEnd w:id="17946"/>
      <w:bookmarkEnd w:id="17947"/>
      <w:bookmarkEnd w:id="17948"/>
      <w:r w:rsidRPr="00C16992">
        <w:rPr>
          <w:rStyle w:val="TagStyle"/>
          <w:rtl/>
        </w:rPr>
        <w:t xml:space="preserve"> </w:t>
      </w:r>
      <w:r w:rsidRPr="008C1EEC">
        <w:rPr>
          <w:rStyle w:val="TagStyle"/>
          <w:rtl/>
        </w:rPr>
        <w:t>&lt;&lt; דובר &gt;&gt;</w:t>
      </w:r>
      <w:r>
        <w:rPr>
          <w:rtl/>
        </w:rPr>
        <w:t xml:space="preserve">   </w:t>
      </w:r>
      <w:bookmarkEnd w:id="17945"/>
    </w:p>
    <w:p w:rsidR="008A18D3" w:rsidRDefault="008A18D3" w:rsidP="008D5FB9">
      <w:pPr>
        <w:rPr>
          <w:rtl/>
          <w:lang w:eastAsia="he-IL"/>
        </w:rPr>
      </w:pPr>
    </w:p>
    <w:p w:rsidR="008A18D3" w:rsidRDefault="008A18D3" w:rsidP="00F72C5F">
      <w:pPr>
        <w:rPr>
          <w:rtl/>
        </w:rPr>
      </w:pPr>
      <w:bookmarkStart w:id="17949" w:name="_ETM_Q42_614176"/>
      <w:bookmarkStart w:id="17950" w:name="_ETM_Q42_614237"/>
      <w:bookmarkStart w:id="17951" w:name="_ETM_Q42_611743"/>
      <w:bookmarkStart w:id="17952" w:name="_ETM_Q42_611810"/>
      <w:bookmarkStart w:id="17953" w:name="_ETM_Q42_595369"/>
      <w:bookmarkEnd w:id="17949"/>
      <w:bookmarkEnd w:id="17950"/>
      <w:bookmarkEnd w:id="17951"/>
      <w:bookmarkEnd w:id="17952"/>
      <w:bookmarkEnd w:id="17953"/>
      <w:r>
        <w:rPr>
          <w:rFonts w:hint="cs"/>
          <w:rtl/>
        </w:rPr>
        <w:t xml:space="preserve">אני אעשה את זה קצר. </w:t>
      </w:r>
    </w:p>
    <w:p w:rsidR="008A18D3" w:rsidRDefault="008A18D3" w:rsidP="00F72C5F">
      <w:pPr>
        <w:rPr>
          <w:rtl/>
        </w:rPr>
      </w:pPr>
    </w:p>
    <w:p w:rsidR="008A18D3" w:rsidRDefault="008A18D3" w:rsidP="00F72C5F">
      <w:pPr>
        <w:pStyle w:val="af6"/>
        <w:rPr>
          <w:rtl/>
        </w:rPr>
      </w:pPr>
      <w:r w:rsidRPr="008C1EEC">
        <w:rPr>
          <w:rStyle w:val="TagStyle"/>
          <w:rtl/>
        </w:rPr>
        <w:t xml:space="preserve"> &lt;&lt; יור &gt;&gt;</w:t>
      </w:r>
      <w:r w:rsidRPr="00C16992">
        <w:rPr>
          <w:rStyle w:val="TagStyle"/>
          <w:rtl/>
        </w:rPr>
        <w:t xml:space="preserve"> </w:t>
      </w:r>
      <w:r>
        <w:rPr>
          <w:rtl/>
        </w:rPr>
        <w:t>היו"ר מיקי לוי:</w:t>
      </w:r>
      <w:r w:rsidRPr="00C16992">
        <w:rPr>
          <w:rStyle w:val="TagStyle"/>
          <w:rtl/>
        </w:rPr>
        <w:t xml:space="preserve"> </w:t>
      </w:r>
      <w:r w:rsidRPr="008C1EEC">
        <w:rPr>
          <w:rStyle w:val="TagStyle"/>
          <w:rtl/>
        </w:rPr>
        <w:t>&lt;&lt; יור &gt;&gt;</w:t>
      </w:r>
      <w:r>
        <w:rPr>
          <w:rtl/>
        </w:rPr>
        <w:t xml:space="preserve">   </w:t>
      </w:r>
    </w:p>
    <w:p w:rsidR="008A18D3" w:rsidRDefault="008A18D3" w:rsidP="008D5FB9">
      <w:pPr>
        <w:rPr>
          <w:rtl/>
          <w:lang w:eastAsia="he-IL"/>
        </w:rPr>
      </w:pPr>
    </w:p>
    <w:p w:rsidR="008A18D3" w:rsidRDefault="008A18D3" w:rsidP="00F72C5F">
      <w:pPr>
        <w:rPr>
          <w:rtl/>
          <w:lang w:eastAsia="he-IL"/>
        </w:rPr>
      </w:pPr>
      <w:r>
        <w:rPr>
          <w:rFonts w:hint="cs"/>
          <w:rtl/>
          <w:lang w:eastAsia="he-IL"/>
        </w:rPr>
        <w:t>חמש דקות פלוס?</w:t>
      </w:r>
    </w:p>
    <w:p w:rsidR="008A18D3" w:rsidRDefault="008A18D3" w:rsidP="00F72C5F">
      <w:pPr>
        <w:rPr>
          <w:rtl/>
          <w:lang w:eastAsia="he-IL"/>
        </w:rPr>
      </w:pPr>
    </w:p>
    <w:p w:rsidR="008A18D3" w:rsidRDefault="008A18D3" w:rsidP="00F72C5F">
      <w:pPr>
        <w:pStyle w:val="-"/>
        <w:rPr>
          <w:rtl/>
        </w:rPr>
      </w:pPr>
      <w:bookmarkStart w:id="17954" w:name="ET_speakercontinue_6166_28"/>
      <w:r w:rsidRPr="008C1EEC">
        <w:rPr>
          <w:rStyle w:val="TagStyle"/>
          <w:rtl/>
        </w:rPr>
        <w:t xml:space="preserve"> &lt;&lt; דובר_המשך &gt;&gt;</w:t>
      </w:r>
      <w:r w:rsidRPr="00C16992">
        <w:rPr>
          <w:rStyle w:val="TagStyle"/>
          <w:rtl/>
        </w:rPr>
        <w:t xml:space="preserve"> </w:t>
      </w:r>
      <w:r>
        <w:rPr>
          <w:rtl/>
        </w:rPr>
        <w:t>אורי מקלב (יהדות התורה):</w:t>
      </w:r>
      <w:r w:rsidRPr="00C16992">
        <w:rPr>
          <w:rStyle w:val="TagStyle"/>
          <w:rtl/>
        </w:rPr>
        <w:t xml:space="preserve"> </w:t>
      </w:r>
      <w:r w:rsidRPr="008C1EEC">
        <w:rPr>
          <w:rStyle w:val="TagStyle"/>
          <w:rtl/>
        </w:rPr>
        <w:t>&lt;&lt; דובר_המשך &gt;&gt;</w:t>
      </w:r>
      <w:r>
        <w:rPr>
          <w:rtl/>
        </w:rPr>
        <w:t xml:space="preserve">   </w:t>
      </w:r>
      <w:bookmarkEnd w:id="17954"/>
    </w:p>
    <w:p w:rsidR="008A18D3" w:rsidRDefault="008A18D3" w:rsidP="008D5FB9">
      <w:pPr>
        <w:rPr>
          <w:rtl/>
          <w:lang w:eastAsia="he-IL"/>
        </w:rPr>
      </w:pPr>
    </w:p>
    <w:p w:rsidR="008A18D3" w:rsidRDefault="008A18D3" w:rsidP="00F72C5F">
      <w:pPr>
        <w:rPr>
          <w:rtl/>
          <w:lang w:eastAsia="he-IL"/>
        </w:rPr>
      </w:pPr>
      <w:r>
        <w:rPr>
          <w:rFonts w:hint="cs"/>
          <w:rtl/>
          <w:lang w:eastAsia="he-IL"/>
        </w:rPr>
        <w:t xml:space="preserve">אל תמדוד אותי </w:t>
      </w:r>
      <w:bookmarkStart w:id="17955" w:name="_ETM_Q42_619249"/>
      <w:bookmarkEnd w:id="17955"/>
      <w:r>
        <w:rPr>
          <w:rFonts w:hint="cs"/>
          <w:rtl/>
          <w:lang w:eastAsia="he-IL"/>
        </w:rPr>
        <w:t xml:space="preserve">בדקה, אבל אני ממש לא ארחיב. </w:t>
      </w:r>
    </w:p>
    <w:p w:rsidR="008A18D3" w:rsidRDefault="008A18D3" w:rsidP="00F72C5F">
      <w:pPr>
        <w:rPr>
          <w:rtl/>
          <w:lang w:eastAsia="he-IL"/>
        </w:rPr>
      </w:pPr>
    </w:p>
    <w:p w:rsidR="008A18D3" w:rsidRDefault="008A18D3" w:rsidP="00F72C5F">
      <w:pPr>
        <w:pStyle w:val="af6"/>
        <w:keepNext/>
        <w:rPr>
          <w:rtl/>
        </w:rPr>
      </w:pPr>
      <w:bookmarkStart w:id="17956" w:name="ET_yor_6204_29"/>
      <w:r w:rsidRPr="008C1EEC">
        <w:rPr>
          <w:rStyle w:val="TagStyle"/>
          <w:rtl/>
        </w:rPr>
        <w:t xml:space="preserve"> &lt;&lt; יור &gt;&gt;</w:t>
      </w:r>
      <w:r w:rsidRPr="00C16992">
        <w:rPr>
          <w:rStyle w:val="TagStyle"/>
          <w:rtl/>
        </w:rPr>
        <w:t xml:space="preserve"> </w:t>
      </w:r>
      <w:r>
        <w:rPr>
          <w:rtl/>
        </w:rPr>
        <w:t>היו"ר מיקי לוי:</w:t>
      </w:r>
      <w:r w:rsidRPr="00C16992">
        <w:rPr>
          <w:rStyle w:val="TagStyle"/>
          <w:rtl/>
        </w:rPr>
        <w:t xml:space="preserve"> </w:t>
      </w:r>
      <w:r w:rsidRPr="008C1EEC">
        <w:rPr>
          <w:rStyle w:val="TagStyle"/>
          <w:rtl/>
        </w:rPr>
        <w:t>&lt;&lt; יור &gt;&gt;</w:t>
      </w:r>
      <w:r>
        <w:rPr>
          <w:rtl/>
        </w:rPr>
        <w:t xml:space="preserve">   </w:t>
      </w:r>
      <w:bookmarkEnd w:id="17956"/>
    </w:p>
    <w:p w:rsidR="008A18D3" w:rsidRDefault="008A18D3" w:rsidP="008D5FB9">
      <w:pPr>
        <w:rPr>
          <w:rtl/>
          <w:lang w:eastAsia="he-IL"/>
        </w:rPr>
      </w:pPr>
    </w:p>
    <w:p w:rsidR="008A18D3" w:rsidRDefault="008A18D3" w:rsidP="00F72C5F">
      <w:pPr>
        <w:keepNext/>
        <w:rPr>
          <w:rtl/>
          <w:lang w:eastAsia="he-IL"/>
        </w:rPr>
      </w:pPr>
      <w:r>
        <w:rPr>
          <w:rFonts w:hint="cs"/>
          <w:rtl/>
          <w:lang w:eastAsia="he-IL"/>
        </w:rPr>
        <w:t xml:space="preserve">אין בעיה. זה בסדר, </w:t>
      </w:r>
      <w:bookmarkStart w:id="17957" w:name="_ETM_Q42_623040"/>
      <w:bookmarkEnd w:id="17957"/>
      <w:r>
        <w:rPr>
          <w:rFonts w:hint="cs"/>
          <w:rtl/>
          <w:lang w:eastAsia="he-IL"/>
        </w:rPr>
        <w:t xml:space="preserve">אני לא בולם אותך אם תגלוש. </w:t>
      </w:r>
    </w:p>
    <w:p w:rsidR="008A18D3" w:rsidRDefault="008A18D3" w:rsidP="00F72C5F">
      <w:pPr>
        <w:rPr>
          <w:rtl/>
          <w:lang w:eastAsia="he-IL"/>
        </w:rPr>
      </w:pPr>
    </w:p>
    <w:p w:rsidR="008A18D3" w:rsidRDefault="008A18D3" w:rsidP="00F72C5F">
      <w:pPr>
        <w:pStyle w:val="-"/>
        <w:rPr>
          <w:rtl/>
        </w:rPr>
      </w:pPr>
      <w:bookmarkStart w:id="17958" w:name="ET_speakercontinue_6166_30"/>
      <w:r w:rsidRPr="008C1EEC">
        <w:rPr>
          <w:rStyle w:val="TagStyle"/>
          <w:rtl/>
        </w:rPr>
        <w:lastRenderedPageBreak/>
        <w:t xml:space="preserve"> &lt;&lt; דובר_המשך &gt;&gt;</w:t>
      </w:r>
      <w:r w:rsidRPr="003C5943">
        <w:rPr>
          <w:rStyle w:val="TagStyle"/>
          <w:rtl/>
        </w:rPr>
        <w:t xml:space="preserve"> </w:t>
      </w:r>
      <w:r>
        <w:rPr>
          <w:rtl/>
        </w:rPr>
        <w:t>אורי מקלב (יהדות התורה):</w:t>
      </w:r>
      <w:r w:rsidRPr="003C5943">
        <w:rPr>
          <w:rStyle w:val="TagStyle"/>
          <w:rtl/>
        </w:rPr>
        <w:t xml:space="preserve"> </w:t>
      </w:r>
      <w:r w:rsidRPr="008C1EEC">
        <w:rPr>
          <w:rStyle w:val="TagStyle"/>
          <w:rtl/>
        </w:rPr>
        <w:t>&lt;&lt; דובר_המשך &gt;&gt;</w:t>
      </w:r>
      <w:r>
        <w:rPr>
          <w:rtl/>
        </w:rPr>
        <w:t xml:space="preserve">   </w:t>
      </w:r>
      <w:bookmarkEnd w:id="17958"/>
    </w:p>
    <w:p w:rsidR="008A18D3" w:rsidRDefault="008A18D3" w:rsidP="008D5FB9">
      <w:pPr>
        <w:rPr>
          <w:rtl/>
          <w:lang w:eastAsia="he-IL"/>
        </w:rPr>
      </w:pPr>
    </w:p>
    <w:p w:rsidR="008A18D3" w:rsidRDefault="008A18D3" w:rsidP="00F72C5F">
      <w:pPr>
        <w:rPr>
          <w:rtl/>
          <w:lang w:eastAsia="he-IL"/>
        </w:rPr>
      </w:pPr>
      <w:r>
        <w:rPr>
          <w:rFonts w:hint="cs"/>
          <w:rtl/>
          <w:lang w:eastAsia="he-IL"/>
        </w:rPr>
        <w:t xml:space="preserve">חשובה לנו פנייתה של </w:t>
      </w:r>
      <w:bookmarkStart w:id="17959" w:name="_ETM_Q42_624439"/>
      <w:bookmarkEnd w:id="17959"/>
      <w:r>
        <w:rPr>
          <w:rFonts w:hint="cs"/>
          <w:rtl/>
          <w:lang w:eastAsia="he-IL"/>
        </w:rPr>
        <w:t>חברת הכנסת מירב בן ארי. חברת הכנסת מי</w:t>
      </w:r>
      <w:bookmarkStart w:id="17960" w:name="_ETM_Q42_631591"/>
      <w:bookmarkEnd w:id="17960"/>
      <w:r>
        <w:rPr>
          <w:rFonts w:hint="cs"/>
          <w:rtl/>
          <w:lang w:eastAsia="he-IL"/>
        </w:rPr>
        <w:t>רב בן ארי פנתה אלינו שאנחנו נצמצם בזמן. א</w:t>
      </w:r>
      <w:r w:rsidR="00E61D1C">
        <w:rPr>
          <w:rFonts w:hint="cs"/>
          <w:rtl/>
          <w:lang w:eastAsia="he-IL"/>
        </w:rPr>
        <w:t>ו</w:t>
      </w:r>
      <w:r>
        <w:rPr>
          <w:rFonts w:hint="cs"/>
          <w:rtl/>
          <w:lang w:eastAsia="he-IL"/>
        </w:rPr>
        <w:t xml:space="preserve">מנם </w:t>
      </w:r>
      <w:bookmarkStart w:id="17961" w:name="_ETM_Q42_634092"/>
      <w:bookmarkEnd w:id="17961"/>
      <w:r>
        <w:rPr>
          <w:rFonts w:hint="cs"/>
          <w:rtl/>
          <w:lang w:eastAsia="he-IL"/>
        </w:rPr>
        <w:t xml:space="preserve">יש לנו מגילות ארוכות, זה זמן של חשבון נפש, אבל נתמקד </w:t>
      </w:r>
      <w:bookmarkStart w:id="17962" w:name="_ETM_Q42_633967"/>
      <w:bookmarkEnd w:id="17962"/>
      <w:r>
        <w:rPr>
          <w:rFonts w:hint="cs"/>
          <w:rtl/>
          <w:lang w:eastAsia="he-IL"/>
        </w:rPr>
        <w:t xml:space="preserve">בנושא אחד. אני מבין שיש </w:t>
      </w:r>
      <w:r>
        <w:rPr>
          <w:rtl/>
          <w:lang w:eastAsia="he-IL"/>
        </w:rPr>
        <w:t>–</w:t>
      </w:r>
      <w:r>
        <w:rPr>
          <w:rFonts w:hint="cs"/>
          <w:rtl/>
          <w:lang w:eastAsia="he-IL"/>
        </w:rPr>
        <w:t xml:space="preserve"> אבל ראוי החוק </w:t>
      </w:r>
      <w:bookmarkStart w:id="17963" w:name="_ETM_Q42_639805"/>
      <w:bookmarkEnd w:id="17963"/>
      <w:r>
        <w:rPr>
          <w:rFonts w:hint="cs"/>
          <w:rtl/>
          <w:lang w:eastAsia="he-IL"/>
        </w:rPr>
        <w:t xml:space="preserve">שלך, מירב, שהכתפיים שלו רחבות, שיכיל הרבה דברים, על החוק </w:t>
      </w:r>
      <w:bookmarkStart w:id="17964" w:name="_ETM_Q42_648569"/>
      <w:bookmarkEnd w:id="17964"/>
      <w:r>
        <w:rPr>
          <w:rFonts w:hint="cs"/>
          <w:rtl/>
          <w:lang w:eastAsia="he-IL"/>
        </w:rPr>
        <w:t xml:space="preserve">שלך, על זמן הדיבור על חוק שלך. אולי הוא יעשה לנו טוב בדברים שאנחנו פונים. </w:t>
      </w:r>
    </w:p>
    <w:p w:rsidR="008A18D3" w:rsidRDefault="008A18D3" w:rsidP="00F72C5F">
      <w:pPr>
        <w:rPr>
          <w:rtl/>
          <w:lang w:eastAsia="he-IL"/>
        </w:rPr>
      </w:pPr>
      <w:bookmarkStart w:id="17965" w:name="_ETM_Q42_648928"/>
      <w:bookmarkStart w:id="17966" w:name="_ETM_Q42_649008"/>
      <w:bookmarkEnd w:id="17965"/>
      <w:bookmarkEnd w:id="17966"/>
    </w:p>
    <w:p w:rsidR="008A18D3" w:rsidRDefault="008A18D3" w:rsidP="004F5813">
      <w:pPr>
        <w:rPr>
          <w:rtl/>
          <w:lang w:eastAsia="he-IL"/>
        </w:rPr>
      </w:pPr>
      <w:bookmarkStart w:id="17967" w:name="_ETM_Q42_649071"/>
      <w:bookmarkStart w:id="17968" w:name="_ETM_Q42_649158"/>
      <w:bookmarkEnd w:id="17967"/>
      <w:bookmarkEnd w:id="17968"/>
      <w:r>
        <w:rPr>
          <w:rFonts w:hint="cs"/>
          <w:rtl/>
          <w:lang w:eastAsia="he-IL"/>
        </w:rPr>
        <w:t xml:space="preserve">אדוני היושב-ראש, חבריי חברי </w:t>
      </w:r>
      <w:bookmarkStart w:id="17969" w:name="_ETM_Q42_656098"/>
      <w:bookmarkEnd w:id="17969"/>
      <w:r>
        <w:rPr>
          <w:rFonts w:hint="cs"/>
          <w:rtl/>
          <w:lang w:eastAsia="he-IL"/>
        </w:rPr>
        <w:t xml:space="preserve">הכנסת, אנחנו ממש בדקות האלה נכנסים לתאריך של ז' </w:t>
      </w:r>
      <w:r w:rsidR="004F5813">
        <w:rPr>
          <w:rFonts w:hint="cs"/>
          <w:rtl/>
          <w:lang w:eastAsia="he-IL"/>
        </w:rPr>
        <w:t>ב</w:t>
      </w:r>
      <w:r>
        <w:rPr>
          <w:rFonts w:hint="cs"/>
          <w:rtl/>
          <w:lang w:eastAsia="he-IL"/>
        </w:rPr>
        <w:t xml:space="preserve">אדר, </w:t>
      </w:r>
      <w:bookmarkStart w:id="17970" w:name="_ETM_Q42_658419"/>
      <w:bookmarkEnd w:id="17970"/>
      <w:r>
        <w:rPr>
          <w:rFonts w:hint="cs"/>
          <w:rtl/>
          <w:lang w:eastAsia="he-IL"/>
        </w:rPr>
        <w:t xml:space="preserve">ממש עכשיו. ז' </w:t>
      </w:r>
      <w:r w:rsidR="004F5813">
        <w:rPr>
          <w:rFonts w:hint="cs"/>
          <w:rtl/>
          <w:lang w:eastAsia="he-IL"/>
        </w:rPr>
        <w:t>ב</w:t>
      </w:r>
      <w:r>
        <w:rPr>
          <w:rFonts w:hint="cs"/>
          <w:rtl/>
          <w:lang w:eastAsia="he-IL"/>
        </w:rPr>
        <w:t xml:space="preserve">אדר זה יום מאוד חשוב, יום מיוחד, יום פטירתו של משה רבנו </w:t>
      </w:r>
      <w:r w:rsidR="004F5813">
        <w:rPr>
          <w:rFonts w:hint="eastAsia"/>
          <w:rtl/>
          <w:lang w:eastAsia="he-IL"/>
        </w:rPr>
        <w:t xml:space="preserve">– </w:t>
      </w:r>
      <w:r>
        <w:rPr>
          <w:rFonts w:hint="cs"/>
          <w:rtl/>
          <w:lang w:eastAsia="he-IL"/>
        </w:rPr>
        <w:t xml:space="preserve">יום ראוי לתפילה, </w:t>
      </w:r>
      <w:bookmarkStart w:id="17971" w:name="_ETM_Q42_675172"/>
      <w:bookmarkEnd w:id="17971"/>
      <w:r>
        <w:rPr>
          <w:rFonts w:hint="cs"/>
          <w:rtl/>
          <w:lang w:eastAsia="he-IL"/>
        </w:rPr>
        <w:t>לבקשות. אין כמו הימים האלה שהם ימי</w:t>
      </w:r>
      <w:r w:rsidR="008D5FB9">
        <w:rPr>
          <w:rFonts w:hint="cs"/>
          <w:rtl/>
          <w:lang w:eastAsia="he-IL"/>
        </w:rPr>
        <w:t xml:space="preserve"> </w:t>
      </w:r>
      <w:r>
        <w:rPr>
          <w:rtl/>
          <w:lang w:eastAsia="he-IL"/>
        </w:rPr>
        <w:t>–</w:t>
      </w:r>
      <w:r>
        <w:rPr>
          <w:rFonts w:hint="cs"/>
          <w:rtl/>
          <w:lang w:eastAsia="he-IL"/>
        </w:rPr>
        <w:t xml:space="preserve"> יש הרבה מה לבקש על היהודים בכל העולם, על היהודים ברוסיה, </w:t>
      </w:r>
      <w:bookmarkStart w:id="17972" w:name="_ETM_Q42_683859"/>
      <w:bookmarkEnd w:id="17972"/>
      <w:r>
        <w:rPr>
          <w:rFonts w:hint="cs"/>
          <w:rtl/>
          <w:lang w:eastAsia="he-IL"/>
        </w:rPr>
        <w:t xml:space="preserve">על היהודים באוקראינה, באופן כללי על המצב שלנו פה. יש </w:t>
      </w:r>
      <w:bookmarkStart w:id="17973" w:name="_ETM_Q42_681496"/>
      <w:bookmarkEnd w:id="17973"/>
      <w:r>
        <w:rPr>
          <w:rFonts w:hint="cs"/>
          <w:rtl/>
          <w:lang w:eastAsia="he-IL"/>
        </w:rPr>
        <w:t xml:space="preserve">לנו על מה להתפלל. </w:t>
      </w:r>
    </w:p>
    <w:p w:rsidR="008A18D3" w:rsidRDefault="008A18D3" w:rsidP="00F72C5F">
      <w:pPr>
        <w:rPr>
          <w:rtl/>
          <w:lang w:eastAsia="he-IL"/>
        </w:rPr>
      </w:pPr>
    </w:p>
    <w:p w:rsidR="008A18D3" w:rsidRDefault="008A18D3" w:rsidP="004F5813">
      <w:pPr>
        <w:rPr>
          <w:rtl/>
          <w:lang w:eastAsia="he-IL"/>
        </w:rPr>
      </w:pPr>
      <w:r>
        <w:rPr>
          <w:rFonts w:hint="cs"/>
          <w:rtl/>
          <w:lang w:eastAsia="he-IL"/>
        </w:rPr>
        <w:t xml:space="preserve">בז' באדר יש מסורת מאוד גדולה. זה גם היום שבו בחברות הקדישא צמים, באותו יום, ועושים את חשבון </w:t>
      </w:r>
      <w:bookmarkStart w:id="17974" w:name="_ETM_Q42_695256"/>
      <w:bookmarkEnd w:id="17974"/>
      <w:r>
        <w:rPr>
          <w:rFonts w:hint="cs"/>
          <w:rtl/>
          <w:lang w:eastAsia="he-IL"/>
        </w:rPr>
        <w:t xml:space="preserve">הנפש שלהם בטיפול במתים, ומעלים במשניות </w:t>
      </w:r>
      <w:r>
        <w:rPr>
          <w:rFonts w:hint="eastAsia"/>
          <w:rtl/>
          <w:lang w:eastAsia="he-IL"/>
        </w:rPr>
        <w:t>–</w:t>
      </w:r>
      <w:r>
        <w:rPr>
          <w:rFonts w:hint="cs"/>
          <w:rtl/>
          <w:lang w:eastAsia="he-IL"/>
        </w:rPr>
        <w:t xml:space="preserve"> מציינים כאלה </w:t>
      </w:r>
      <w:bookmarkStart w:id="17975" w:name="_ETM_Q42_704911"/>
      <w:bookmarkEnd w:id="17975"/>
      <w:r>
        <w:rPr>
          <w:rFonts w:hint="cs"/>
          <w:rtl/>
          <w:lang w:eastAsia="he-IL"/>
        </w:rPr>
        <w:t>שמקום קבורתם לא נודע, ז' באדר זה היום שבו</w:t>
      </w:r>
      <w:bookmarkStart w:id="17976" w:name="_ETM_Q42_721560"/>
      <w:bookmarkEnd w:id="17976"/>
      <w:r>
        <w:rPr>
          <w:rFonts w:hint="cs"/>
          <w:rtl/>
          <w:lang w:eastAsia="he-IL"/>
        </w:rPr>
        <w:t xml:space="preserve"> מציינים את יום השנה. </w:t>
      </w:r>
      <w:bookmarkStart w:id="17977" w:name="_ETM_Q42_710202"/>
      <w:bookmarkEnd w:id="17977"/>
      <w:r>
        <w:rPr>
          <w:rFonts w:hint="cs"/>
          <w:rtl/>
          <w:lang w:eastAsia="he-IL"/>
        </w:rPr>
        <w:t xml:space="preserve">זה יום של כמה דברים, יום מאוד מכובד ומצוין בלוח </w:t>
      </w:r>
      <w:bookmarkStart w:id="17978" w:name="_ETM_Q42_714940"/>
      <w:bookmarkEnd w:id="17978"/>
      <w:r>
        <w:rPr>
          <w:rFonts w:hint="cs"/>
          <w:rtl/>
          <w:lang w:eastAsia="he-IL"/>
        </w:rPr>
        <w:t xml:space="preserve">העברי, היהודי, של המסורת, של השורשים, יום שראוי לתפילה. אין </w:t>
      </w:r>
      <w:bookmarkStart w:id="17979" w:name="_ETM_Q42_720636"/>
      <w:bookmarkEnd w:id="17979"/>
      <w:r>
        <w:rPr>
          <w:rFonts w:hint="cs"/>
          <w:rtl/>
          <w:lang w:eastAsia="he-IL"/>
        </w:rPr>
        <w:t>כמו המקום של מירון. מצאו בו מקום שבו מתפללים</w:t>
      </w:r>
      <w:r w:rsidR="004F5813">
        <w:rPr>
          <w:rFonts w:hint="cs"/>
          <w:rtl/>
          <w:lang w:eastAsia="he-IL"/>
        </w:rPr>
        <w:t>,</w:t>
      </w:r>
      <w:r>
        <w:rPr>
          <w:rFonts w:hint="cs"/>
          <w:rtl/>
          <w:lang w:eastAsia="he-IL"/>
        </w:rPr>
        <w:t xml:space="preserve"> באים </w:t>
      </w:r>
      <w:bookmarkStart w:id="17980" w:name="_ETM_Q42_726468"/>
      <w:bookmarkEnd w:id="17980"/>
      <w:r>
        <w:rPr>
          <w:rFonts w:hint="cs"/>
          <w:rtl/>
          <w:lang w:eastAsia="he-IL"/>
        </w:rPr>
        <w:t xml:space="preserve">אלפי איש להתפלל. זה לא בסדר גודל של ל"ג בעומר, אבל </w:t>
      </w:r>
      <w:bookmarkStart w:id="17981" w:name="_ETM_Q42_729944"/>
      <w:bookmarkEnd w:id="17981"/>
      <w:r>
        <w:rPr>
          <w:rFonts w:hint="cs"/>
          <w:rtl/>
          <w:lang w:eastAsia="he-IL"/>
        </w:rPr>
        <w:t xml:space="preserve">אלפי איש באים נטו להתפלל ביום הזה. זה יום של </w:t>
      </w:r>
      <w:bookmarkStart w:id="17982" w:name="_ETM_Q42_736267"/>
      <w:bookmarkEnd w:id="17982"/>
      <w:r>
        <w:rPr>
          <w:rFonts w:hint="cs"/>
          <w:rtl/>
          <w:lang w:eastAsia="he-IL"/>
        </w:rPr>
        <w:t xml:space="preserve">ערגה, יום של בקשה. והשערים חסומים, השערים חסומים. </w:t>
      </w:r>
      <w:bookmarkStart w:id="17983" w:name="TOR_Q43"/>
      <w:bookmarkEnd w:id="17983"/>
      <w:r>
        <w:rPr>
          <w:rFonts w:hint="cs"/>
          <w:rtl/>
          <w:lang w:eastAsia="he-IL"/>
        </w:rPr>
        <w:t>הרי אי-אפשר לחשוד בנו שאנ</w:t>
      </w:r>
      <w:bookmarkStart w:id="17984" w:name="_ETM_Q43_141425"/>
      <w:bookmarkEnd w:id="17984"/>
      <w:r>
        <w:rPr>
          <w:rFonts w:hint="cs"/>
          <w:rtl/>
          <w:lang w:eastAsia="he-IL"/>
        </w:rPr>
        <w:t>חנו לא עדים ולא</w:t>
      </w:r>
      <w:bookmarkStart w:id="17985" w:name="_ETM_Q43_145600"/>
      <w:bookmarkEnd w:id="17985"/>
      <w:r>
        <w:rPr>
          <w:rFonts w:hint="cs"/>
          <w:rtl/>
          <w:lang w:eastAsia="he-IL"/>
        </w:rPr>
        <w:t xml:space="preserve"> ערים ול</w:t>
      </w:r>
      <w:bookmarkStart w:id="17986" w:name="_ETM_Q43_142555"/>
      <w:bookmarkEnd w:id="17986"/>
      <w:r>
        <w:rPr>
          <w:rFonts w:hint="cs"/>
          <w:rtl/>
          <w:lang w:eastAsia="he-IL"/>
        </w:rPr>
        <w:t>א תומכים במה שקרה בל"ג בעומר, ושצריך להיזהר</w:t>
      </w:r>
      <w:bookmarkStart w:id="17987" w:name="_ETM_Q43_145295"/>
      <w:bookmarkStart w:id="17988" w:name="_ETM_Q43_145714"/>
      <w:bookmarkEnd w:id="17987"/>
      <w:bookmarkEnd w:id="17988"/>
      <w:r>
        <w:rPr>
          <w:rFonts w:hint="cs"/>
          <w:rtl/>
          <w:lang w:eastAsia="he-IL"/>
        </w:rPr>
        <w:t xml:space="preserve"> ואסור להסתכן. </w:t>
      </w:r>
      <w:bookmarkStart w:id="17989" w:name="_ETM_Q43_149404"/>
      <w:bookmarkEnd w:id="17989"/>
      <w:r>
        <w:rPr>
          <w:rFonts w:hint="cs"/>
          <w:rtl/>
          <w:lang w:eastAsia="he-IL"/>
        </w:rPr>
        <w:t xml:space="preserve">ואתה </w:t>
      </w:r>
      <w:bookmarkStart w:id="17990" w:name="_ETM_Q43_148434"/>
      <w:bookmarkEnd w:id="17990"/>
      <w:r>
        <w:rPr>
          <w:rFonts w:hint="cs"/>
          <w:rtl/>
          <w:lang w:eastAsia="he-IL"/>
        </w:rPr>
        <w:t>רואה שעושים שם מהפכות</w:t>
      </w:r>
      <w:bookmarkStart w:id="17991" w:name="_ETM_Q43_149254"/>
      <w:bookmarkEnd w:id="17991"/>
      <w:r>
        <w:rPr>
          <w:rFonts w:hint="cs"/>
          <w:rtl/>
          <w:lang w:eastAsia="he-IL"/>
        </w:rPr>
        <w:t xml:space="preserve"> </w:t>
      </w:r>
      <w:r>
        <w:rPr>
          <w:rFonts w:hint="eastAsia"/>
          <w:rtl/>
          <w:lang w:eastAsia="he-IL"/>
        </w:rPr>
        <w:t xml:space="preserve">– </w:t>
      </w:r>
      <w:r>
        <w:rPr>
          <w:rFonts w:hint="cs"/>
          <w:rtl/>
          <w:lang w:eastAsia="he-IL"/>
        </w:rPr>
        <w:t xml:space="preserve">הורסים </w:t>
      </w:r>
      <w:bookmarkStart w:id="17992" w:name="_ETM_Q43_154950"/>
      <w:bookmarkEnd w:id="17992"/>
      <w:r>
        <w:rPr>
          <w:rFonts w:hint="cs"/>
          <w:rtl/>
          <w:lang w:eastAsia="he-IL"/>
        </w:rPr>
        <w:t xml:space="preserve">מבנים ששימשו </w:t>
      </w:r>
      <w:bookmarkStart w:id="17993" w:name="_ETM_Q43_153364"/>
      <w:bookmarkEnd w:id="17993"/>
      <w:r>
        <w:rPr>
          <w:rFonts w:hint="cs"/>
          <w:rtl/>
          <w:lang w:eastAsia="he-IL"/>
        </w:rPr>
        <w:t xml:space="preserve">והייתה להם חשיבות, ודרכים. אנחנו מקבלים </w:t>
      </w:r>
      <w:bookmarkStart w:id="17994" w:name="_ETM_Q43_161673"/>
      <w:bookmarkEnd w:id="17994"/>
      <w:r>
        <w:rPr>
          <w:rFonts w:hint="cs"/>
          <w:rtl/>
          <w:lang w:eastAsia="he-IL"/>
        </w:rPr>
        <w:t xml:space="preserve">את זה בצער רב ובכאב רב, אבל בהנחה </w:t>
      </w:r>
      <w:bookmarkStart w:id="17995" w:name="_ETM_Q43_162204"/>
      <w:bookmarkEnd w:id="17995"/>
      <w:r>
        <w:rPr>
          <w:rFonts w:hint="cs"/>
          <w:rtl/>
          <w:lang w:eastAsia="he-IL"/>
        </w:rPr>
        <w:t xml:space="preserve">שרוצים באמת </w:t>
      </w:r>
      <w:bookmarkStart w:id="17996" w:name="_ETM_Q43_165309"/>
      <w:bookmarkEnd w:id="17996"/>
      <w:r>
        <w:rPr>
          <w:rFonts w:hint="cs"/>
          <w:rtl/>
          <w:lang w:eastAsia="he-IL"/>
        </w:rPr>
        <w:t>לעשות יותר טוב, שלא יחזור.</w:t>
      </w:r>
    </w:p>
    <w:p w:rsidR="008A18D3" w:rsidRDefault="008A18D3" w:rsidP="00F72C5F">
      <w:pPr>
        <w:rPr>
          <w:rtl/>
          <w:lang w:eastAsia="he-IL"/>
        </w:rPr>
      </w:pPr>
      <w:bookmarkStart w:id="17997" w:name="_ETM_Q43_170813"/>
      <w:bookmarkStart w:id="17998" w:name="_ETM_Q43_170893"/>
      <w:bookmarkEnd w:id="17997"/>
      <w:bookmarkEnd w:id="17998"/>
    </w:p>
    <w:p w:rsidR="008A18D3" w:rsidRDefault="008A18D3" w:rsidP="00F72C5F">
      <w:pPr>
        <w:rPr>
          <w:rtl/>
        </w:rPr>
      </w:pPr>
      <w:bookmarkStart w:id="17999" w:name="_ETM_Q43_170989"/>
      <w:bookmarkStart w:id="18000" w:name="_ETM_Q43_171067"/>
      <w:bookmarkEnd w:id="17999"/>
      <w:bookmarkEnd w:id="18000"/>
      <w:r>
        <w:rPr>
          <w:rFonts w:hint="cs"/>
          <w:rtl/>
          <w:lang w:eastAsia="he-IL"/>
        </w:rPr>
        <w:t xml:space="preserve">אבל לסגור </w:t>
      </w:r>
      <w:bookmarkStart w:id="18001" w:name="_ETM_Q43_167984"/>
      <w:bookmarkEnd w:id="18001"/>
      <w:r>
        <w:rPr>
          <w:rFonts w:hint="cs"/>
          <w:rtl/>
          <w:lang w:eastAsia="he-IL"/>
        </w:rPr>
        <w:t xml:space="preserve">מקום של תפילה בגלל </w:t>
      </w:r>
      <w:bookmarkStart w:id="18002" w:name="_ETM_Q43_172007"/>
      <w:bookmarkEnd w:id="18002"/>
      <w:r>
        <w:rPr>
          <w:rFonts w:hint="cs"/>
          <w:rtl/>
          <w:lang w:eastAsia="he-IL"/>
        </w:rPr>
        <w:t>שזה לא עומד בתקנים</w:t>
      </w:r>
      <w:bookmarkStart w:id="18003" w:name="_ETM_Q43_169154"/>
      <w:bookmarkEnd w:id="18003"/>
      <w:r>
        <w:rPr>
          <w:rFonts w:hint="cs"/>
          <w:rtl/>
          <w:lang w:eastAsia="he-IL"/>
        </w:rPr>
        <w:t xml:space="preserve">, שעדיין לא נתנו </w:t>
      </w:r>
      <w:bookmarkStart w:id="18004" w:name="_ETM_Q43_170424"/>
      <w:bookmarkEnd w:id="18004"/>
      <w:r>
        <w:rPr>
          <w:rFonts w:hint="cs"/>
          <w:rtl/>
          <w:lang w:eastAsia="he-IL"/>
        </w:rPr>
        <w:t xml:space="preserve">לכולם את הרשות, </w:t>
      </w:r>
      <w:bookmarkStart w:id="18005" w:name="_ETM_Q43_175925"/>
      <w:bookmarkEnd w:id="18005"/>
      <w:r>
        <w:rPr>
          <w:rFonts w:hint="cs"/>
          <w:rtl/>
          <w:lang w:eastAsia="he-IL"/>
        </w:rPr>
        <w:t>זה בריחה</w:t>
      </w:r>
      <w:bookmarkStart w:id="18006" w:name="_ETM_Q43_172913"/>
      <w:bookmarkEnd w:id="18006"/>
      <w:r>
        <w:rPr>
          <w:rFonts w:hint="cs"/>
          <w:rtl/>
          <w:lang w:eastAsia="he-IL"/>
        </w:rPr>
        <w:t xml:space="preserve">, זה חוסר אחריות, זה חוסר רגישות. זה לא משהו </w:t>
      </w:r>
      <w:bookmarkStart w:id="18007" w:name="_ETM_Q43_176593"/>
      <w:bookmarkEnd w:id="18007"/>
      <w:r>
        <w:rPr>
          <w:rFonts w:hint="cs"/>
          <w:rtl/>
          <w:lang w:eastAsia="he-IL"/>
        </w:rPr>
        <w:t>שיש</w:t>
      </w:r>
      <w:bookmarkStart w:id="18008" w:name="_ETM_Q43_177283"/>
      <w:bookmarkEnd w:id="18008"/>
      <w:r>
        <w:rPr>
          <w:rFonts w:hint="cs"/>
          <w:rtl/>
          <w:lang w:eastAsia="he-IL"/>
        </w:rPr>
        <w:t xml:space="preserve"> עכשיו, </w:t>
      </w:r>
      <w:bookmarkStart w:id="18009" w:name="_ETM_Q43_4569"/>
      <w:bookmarkStart w:id="18010" w:name="_ETM_Q43_4665"/>
      <w:bookmarkEnd w:id="18009"/>
      <w:bookmarkEnd w:id="18010"/>
      <w:r>
        <w:rPr>
          <w:rtl/>
        </w:rPr>
        <w:t xml:space="preserve">שהמקום </w:t>
      </w:r>
      <w:bookmarkStart w:id="18011" w:name="_ETM_Q43_180870"/>
      <w:bookmarkEnd w:id="18011"/>
      <w:r>
        <w:rPr>
          <w:rtl/>
        </w:rPr>
        <w:t xml:space="preserve">הזה </w:t>
      </w:r>
      <w:bookmarkStart w:id="18012" w:name="_ETM_Q43_181020"/>
      <w:bookmarkEnd w:id="18012"/>
      <w:r>
        <w:rPr>
          <w:rtl/>
        </w:rPr>
        <w:t xml:space="preserve">לא </w:t>
      </w:r>
      <w:bookmarkStart w:id="18013" w:name="_ETM_Q43_181139"/>
      <w:bookmarkEnd w:id="18013"/>
      <w:r>
        <w:rPr>
          <w:rtl/>
        </w:rPr>
        <w:t xml:space="preserve">יכול </w:t>
      </w:r>
      <w:bookmarkStart w:id="18014" w:name="_ETM_Q43_181650"/>
      <w:bookmarkEnd w:id="18014"/>
      <w:r>
        <w:rPr>
          <w:rtl/>
        </w:rPr>
        <w:t>להכי</w:t>
      </w:r>
      <w:r>
        <w:rPr>
          <w:rFonts w:hint="cs"/>
          <w:rtl/>
        </w:rPr>
        <w:t>ל</w:t>
      </w:r>
      <w:bookmarkStart w:id="18015" w:name="_ETM_Q43_178782"/>
      <w:bookmarkEnd w:id="18015"/>
      <w:r>
        <w:rPr>
          <w:rtl/>
        </w:rPr>
        <w:t xml:space="preserve"> </w:t>
      </w:r>
      <w:bookmarkStart w:id="18016" w:name="_ETM_Q43_182040"/>
      <w:bookmarkEnd w:id="18016"/>
      <w:r>
        <w:rPr>
          <w:rtl/>
        </w:rPr>
        <w:t>א</w:t>
      </w:r>
      <w:bookmarkStart w:id="18017" w:name="_ETM_Q43_182159"/>
      <w:bookmarkStart w:id="18018" w:name="_ETM_Q43_179442"/>
      <w:bookmarkEnd w:id="18017"/>
      <w:bookmarkEnd w:id="18018"/>
      <w:r>
        <w:rPr>
          <w:rtl/>
        </w:rPr>
        <w:t xml:space="preserve">לפי </w:t>
      </w:r>
      <w:bookmarkStart w:id="18019" w:name="_ETM_Q43_182580"/>
      <w:bookmarkEnd w:id="18019"/>
      <w:r>
        <w:rPr>
          <w:rFonts w:hint="cs"/>
          <w:rtl/>
        </w:rPr>
        <w:t xml:space="preserve">איש. </w:t>
      </w:r>
      <w:r>
        <w:rPr>
          <w:rtl/>
        </w:rPr>
        <w:t xml:space="preserve">צריך </w:t>
      </w:r>
      <w:bookmarkStart w:id="18020" w:name="_ETM_Q43_183060"/>
      <w:bookmarkEnd w:id="18020"/>
      <w:r>
        <w:rPr>
          <w:rtl/>
        </w:rPr>
        <w:t xml:space="preserve">לסדר </w:t>
      </w:r>
      <w:bookmarkStart w:id="18021" w:name="_ETM_Q43_183510"/>
      <w:bookmarkEnd w:id="18021"/>
      <w:r>
        <w:rPr>
          <w:rtl/>
        </w:rPr>
        <w:t>ד</w:t>
      </w:r>
      <w:bookmarkStart w:id="18022" w:name="_ETM_Q43_180133"/>
      <w:bookmarkEnd w:id="18022"/>
      <w:r>
        <w:rPr>
          <w:rtl/>
        </w:rPr>
        <w:t>ברים</w:t>
      </w:r>
      <w:r>
        <w:rPr>
          <w:rFonts w:hint="cs"/>
          <w:rtl/>
        </w:rPr>
        <w:t>,</w:t>
      </w:r>
      <w:r>
        <w:rPr>
          <w:rtl/>
        </w:rPr>
        <w:t xml:space="preserve"> </w:t>
      </w:r>
      <w:bookmarkStart w:id="18023" w:name="_ETM_Q43_184200"/>
      <w:bookmarkStart w:id="18024" w:name="_ETM_Q43_184470"/>
      <w:bookmarkStart w:id="18025" w:name="_ETM_Q43_185069"/>
      <w:bookmarkStart w:id="18026" w:name="_ETM_Q43_185309"/>
      <w:bookmarkStart w:id="18027" w:name="_ETM_Q43_183183"/>
      <w:bookmarkEnd w:id="18023"/>
      <w:bookmarkEnd w:id="18024"/>
      <w:bookmarkEnd w:id="18025"/>
      <w:bookmarkEnd w:id="18026"/>
      <w:bookmarkEnd w:id="18027"/>
      <w:r>
        <w:rPr>
          <w:rtl/>
        </w:rPr>
        <w:t xml:space="preserve">אבל </w:t>
      </w:r>
      <w:bookmarkStart w:id="18028" w:name="_ETM_Q43_185490"/>
      <w:bookmarkEnd w:id="18028"/>
      <w:r>
        <w:rPr>
          <w:rtl/>
        </w:rPr>
        <w:t>לסדר</w:t>
      </w:r>
      <w:r>
        <w:rPr>
          <w:rFonts w:hint="cs"/>
          <w:rtl/>
        </w:rPr>
        <w:t>,</w:t>
      </w:r>
      <w:r>
        <w:rPr>
          <w:rtl/>
        </w:rPr>
        <w:t xml:space="preserve"> </w:t>
      </w:r>
      <w:bookmarkStart w:id="18029" w:name="_ETM_Q43_186689"/>
      <w:bookmarkEnd w:id="18029"/>
      <w:r>
        <w:rPr>
          <w:rtl/>
        </w:rPr>
        <w:t xml:space="preserve">לא </w:t>
      </w:r>
      <w:bookmarkStart w:id="18030" w:name="_ETM_Q43_186959"/>
      <w:bookmarkEnd w:id="18030"/>
      <w:r>
        <w:rPr>
          <w:rtl/>
        </w:rPr>
        <w:t>לברוח</w:t>
      </w:r>
      <w:r>
        <w:rPr>
          <w:rFonts w:hint="cs"/>
          <w:rtl/>
        </w:rPr>
        <w:t>.</w:t>
      </w:r>
      <w:r>
        <w:rPr>
          <w:rtl/>
        </w:rPr>
        <w:t xml:space="preserve"> </w:t>
      </w:r>
      <w:bookmarkStart w:id="18031" w:name="_ETM_Q43_187709"/>
      <w:bookmarkEnd w:id="18031"/>
      <w:r>
        <w:rPr>
          <w:rtl/>
        </w:rPr>
        <w:t xml:space="preserve">איך </w:t>
      </w:r>
      <w:bookmarkStart w:id="18032" w:name="_ETM_Q43_187889"/>
      <w:bookmarkEnd w:id="18032"/>
      <w:r>
        <w:rPr>
          <w:rtl/>
        </w:rPr>
        <w:t xml:space="preserve">אפשר </w:t>
      </w:r>
      <w:bookmarkStart w:id="18033" w:name="_ETM_Q43_188160"/>
      <w:bookmarkEnd w:id="18033"/>
      <w:r>
        <w:rPr>
          <w:rtl/>
        </w:rPr>
        <w:t xml:space="preserve">לעשות </w:t>
      </w:r>
      <w:bookmarkStart w:id="18034" w:name="_ETM_Q43_188400"/>
      <w:bookmarkEnd w:id="18034"/>
      <w:r>
        <w:rPr>
          <w:rtl/>
        </w:rPr>
        <w:t xml:space="preserve">דבר </w:t>
      </w:r>
      <w:bookmarkStart w:id="18035" w:name="_ETM_Q43_188700"/>
      <w:bookmarkEnd w:id="18035"/>
      <w:r>
        <w:rPr>
          <w:rtl/>
        </w:rPr>
        <w:t>כזה</w:t>
      </w:r>
      <w:r>
        <w:rPr>
          <w:rFonts w:hint="cs"/>
          <w:rtl/>
        </w:rPr>
        <w:t>?</w:t>
      </w:r>
      <w:r>
        <w:rPr>
          <w:rtl/>
        </w:rPr>
        <w:t xml:space="preserve"> </w:t>
      </w:r>
      <w:bookmarkStart w:id="18036" w:name="_ETM_Q43_189360"/>
      <w:bookmarkEnd w:id="18036"/>
      <w:r>
        <w:rPr>
          <w:rtl/>
        </w:rPr>
        <w:t xml:space="preserve">איך </w:t>
      </w:r>
      <w:bookmarkStart w:id="18037" w:name="_ETM_Q43_189570"/>
      <w:bookmarkEnd w:id="18037"/>
      <w:r>
        <w:rPr>
          <w:rtl/>
        </w:rPr>
        <w:t xml:space="preserve">אפשר </w:t>
      </w:r>
      <w:bookmarkStart w:id="18038" w:name="_ETM_Q43_189959"/>
      <w:bookmarkEnd w:id="18038"/>
      <w:r>
        <w:rPr>
          <w:rtl/>
        </w:rPr>
        <w:t xml:space="preserve">ביום </w:t>
      </w:r>
      <w:bookmarkStart w:id="18039" w:name="_ETM_Q43_190289"/>
      <w:bookmarkEnd w:id="18039"/>
      <w:r>
        <w:rPr>
          <w:rtl/>
        </w:rPr>
        <w:t>כזה</w:t>
      </w:r>
      <w:r>
        <w:rPr>
          <w:rFonts w:hint="cs"/>
          <w:rtl/>
        </w:rPr>
        <w:t>,</w:t>
      </w:r>
      <w:r>
        <w:rPr>
          <w:rtl/>
        </w:rPr>
        <w:t xml:space="preserve"> </w:t>
      </w:r>
      <w:bookmarkStart w:id="18040" w:name="_ETM_Q43_190619"/>
      <w:bookmarkEnd w:id="18040"/>
      <w:r>
        <w:rPr>
          <w:rtl/>
        </w:rPr>
        <w:t xml:space="preserve">בימים </w:t>
      </w:r>
      <w:bookmarkStart w:id="18041" w:name="_ETM_Q43_191129"/>
      <w:bookmarkStart w:id="18042" w:name="_ETM_Q43_188542"/>
      <w:bookmarkEnd w:id="18041"/>
      <w:bookmarkEnd w:id="18042"/>
      <w:r>
        <w:rPr>
          <w:rFonts w:hint="cs"/>
          <w:rtl/>
        </w:rPr>
        <w:t xml:space="preserve">קשים </w:t>
      </w:r>
      <w:r>
        <w:rPr>
          <w:rtl/>
        </w:rPr>
        <w:t>כאלה</w:t>
      </w:r>
      <w:bookmarkStart w:id="18043" w:name="_ETM_Q43_188233"/>
      <w:bookmarkStart w:id="18044" w:name="_ETM_Q43_191519"/>
      <w:bookmarkStart w:id="18045" w:name="_ETM_Q43_191700"/>
      <w:bookmarkStart w:id="18046" w:name="_ETM_Q43_192209"/>
      <w:bookmarkEnd w:id="18043"/>
      <w:bookmarkEnd w:id="18044"/>
      <w:bookmarkEnd w:id="18045"/>
      <w:bookmarkEnd w:id="18046"/>
      <w:r>
        <w:rPr>
          <w:rFonts w:hint="cs"/>
          <w:rtl/>
        </w:rPr>
        <w:t>, ל</w:t>
      </w:r>
      <w:r>
        <w:rPr>
          <w:rtl/>
        </w:rPr>
        <w:t xml:space="preserve">מנוע </w:t>
      </w:r>
      <w:bookmarkStart w:id="18047" w:name="_ETM_Q43_192570"/>
      <w:bookmarkEnd w:id="18047"/>
      <w:r>
        <w:rPr>
          <w:rtl/>
        </w:rPr>
        <w:t xml:space="preserve">מאנשים </w:t>
      </w:r>
      <w:bookmarkStart w:id="18048" w:name="_ETM_Q43_193450"/>
      <w:bookmarkEnd w:id="18048"/>
      <w:r>
        <w:rPr>
          <w:rFonts w:hint="cs"/>
          <w:rtl/>
        </w:rPr>
        <w:t xml:space="preserve">את </w:t>
      </w:r>
      <w:bookmarkStart w:id="18049" w:name="_ETM_Q43_192002"/>
      <w:bookmarkEnd w:id="18049"/>
      <w:r>
        <w:rPr>
          <w:rtl/>
        </w:rPr>
        <w:t xml:space="preserve">תפילתם </w:t>
      </w:r>
      <w:bookmarkStart w:id="18050" w:name="_ETM_Q43_195009"/>
      <w:bookmarkEnd w:id="18050"/>
      <w:r>
        <w:rPr>
          <w:rFonts w:hint="cs"/>
          <w:rtl/>
        </w:rPr>
        <w:t>ו</w:t>
      </w:r>
      <w:r>
        <w:rPr>
          <w:rtl/>
        </w:rPr>
        <w:t xml:space="preserve">את </w:t>
      </w:r>
      <w:bookmarkStart w:id="18051" w:name="_ETM_Q43_195099"/>
      <w:bookmarkEnd w:id="18051"/>
      <w:r>
        <w:rPr>
          <w:rtl/>
        </w:rPr>
        <w:t xml:space="preserve">בקשתם </w:t>
      </w:r>
      <w:bookmarkStart w:id="18052" w:name="_ETM_Q43_195789"/>
      <w:bookmarkEnd w:id="18052"/>
      <w:r>
        <w:rPr>
          <w:rtl/>
        </w:rPr>
        <w:t xml:space="preserve">ולפגוע </w:t>
      </w:r>
      <w:bookmarkStart w:id="18053" w:name="_ETM_Q43_196269"/>
      <w:bookmarkEnd w:id="18053"/>
      <w:r>
        <w:rPr>
          <w:rtl/>
        </w:rPr>
        <w:t>ברגשותיהם</w:t>
      </w:r>
      <w:bookmarkStart w:id="18054" w:name="_ETM_Q43_194423"/>
      <w:bookmarkEnd w:id="18054"/>
      <w:r>
        <w:rPr>
          <w:rFonts w:hint="cs"/>
          <w:rtl/>
        </w:rPr>
        <w:t xml:space="preserve"> וגם באמונת</w:t>
      </w:r>
      <w:bookmarkStart w:id="18055" w:name="_ETM_Q43_196432"/>
      <w:bookmarkEnd w:id="18055"/>
      <w:r>
        <w:rPr>
          <w:rFonts w:hint="cs"/>
          <w:rtl/>
        </w:rPr>
        <w:t>ם</w:t>
      </w:r>
      <w:bookmarkStart w:id="18056" w:name="_ETM_Q43_197091"/>
      <w:bookmarkEnd w:id="18056"/>
      <w:r>
        <w:rPr>
          <w:rtl/>
        </w:rPr>
        <w:t xml:space="preserve"> </w:t>
      </w:r>
      <w:bookmarkStart w:id="18057" w:name="_ETM_Q43_198759"/>
      <w:bookmarkEnd w:id="18057"/>
      <w:r>
        <w:rPr>
          <w:rtl/>
        </w:rPr>
        <w:t xml:space="preserve">בעניין </w:t>
      </w:r>
      <w:bookmarkStart w:id="18058" w:name="_ETM_Q43_199119"/>
      <w:bookmarkEnd w:id="18058"/>
      <w:r>
        <w:rPr>
          <w:rtl/>
        </w:rPr>
        <w:t>הזה</w:t>
      </w:r>
      <w:r>
        <w:rPr>
          <w:rFonts w:hint="cs"/>
          <w:rtl/>
        </w:rPr>
        <w:t>?</w:t>
      </w:r>
      <w:bookmarkStart w:id="18059" w:name="_ETM_Q43_196631"/>
      <w:bookmarkStart w:id="18060" w:name="_ETM_Q43_199779"/>
      <w:bookmarkStart w:id="18061" w:name="_ETM_Q43_199840"/>
      <w:bookmarkStart w:id="18062" w:name="_ETM_Q43_198628"/>
      <w:bookmarkStart w:id="18063" w:name="_ETM_Q43_198739"/>
      <w:bookmarkStart w:id="18064" w:name="_ETM_Q43_198837"/>
      <w:bookmarkStart w:id="18065" w:name="_ETM_Q43_198905"/>
      <w:bookmarkStart w:id="18066" w:name="_ETM_Q43_199960"/>
      <w:bookmarkEnd w:id="18059"/>
      <w:bookmarkEnd w:id="18060"/>
      <w:bookmarkEnd w:id="18061"/>
      <w:bookmarkEnd w:id="18062"/>
      <w:bookmarkEnd w:id="18063"/>
      <w:bookmarkEnd w:id="18064"/>
      <w:bookmarkEnd w:id="18065"/>
      <w:bookmarkEnd w:id="18066"/>
      <w:r>
        <w:rPr>
          <w:rFonts w:hint="cs"/>
          <w:rtl/>
        </w:rPr>
        <w:t xml:space="preserve"> </w:t>
      </w:r>
      <w:r>
        <w:rPr>
          <w:rtl/>
        </w:rPr>
        <w:t xml:space="preserve">הדברים </w:t>
      </w:r>
      <w:bookmarkStart w:id="18067" w:name="_ETM_Q43_200320"/>
      <w:bookmarkEnd w:id="18067"/>
      <w:r>
        <w:rPr>
          <w:rtl/>
        </w:rPr>
        <w:t>האלה</w:t>
      </w:r>
      <w:r>
        <w:rPr>
          <w:rFonts w:hint="cs"/>
          <w:rtl/>
        </w:rPr>
        <w:t>,</w:t>
      </w:r>
      <w:r>
        <w:rPr>
          <w:rtl/>
        </w:rPr>
        <w:t xml:space="preserve"> </w:t>
      </w:r>
      <w:bookmarkStart w:id="18068" w:name="_ETM_Q43_200560"/>
      <w:bookmarkEnd w:id="18068"/>
      <w:r>
        <w:rPr>
          <w:rtl/>
        </w:rPr>
        <w:t xml:space="preserve">צריך </w:t>
      </w:r>
      <w:bookmarkStart w:id="18069" w:name="_ETM_Q43_200739"/>
      <w:bookmarkEnd w:id="18069"/>
      <w:r>
        <w:rPr>
          <w:rtl/>
        </w:rPr>
        <w:t xml:space="preserve">לדעת </w:t>
      </w:r>
      <w:bookmarkStart w:id="18070" w:name="_ETM_Q43_201009"/>
      <w:bookmarkEnd w:id="18070"/>
      <w:r>
        <w:rPr>
          <w:rtl/>
        </w:rPr>
        <w:t xml:space="preserve">שיש </w:t>
      </w:r>
      <w:bookmarkStart w:id="18071" w:name="_ETM_Q43_201160"/>
      <w:bookmarkEnd w:id="18071"/>
      <w:r>
        <w:rPr>
          <w:rtl/>
        </w:rPr>
        <w:t>ל</w:t>
      </w:r>
      <w:r>
        <w:rPr>
          <w:rFonts w:hint="cs"/>
          <w:rtl/>
        </w:rPr>
        <w:t>הם</w:t>
      </w:r>
      <w:r>
        <w:rPr>
          <w:rtl/>
        </w:rPr>
        <w:t xml:space="preserve"> </w:t>
      </w:r>
      <w:bookmarkStart w:id="18072" w:name="_ETM_Q43_201430"/>
      <w:bookmarkEnd w:id="18072"/>
      <w:r>
        <w:rPr>
          <w:rtl/>
        </w:rPr>
        <w:t>השפעה</w:t>
      </w:r>
      <w:r>
        <w:rPr>
          <w:rFonts w:hint="cs"/>
          <w:rtl/>
        </w:rPr>
        <w:t>.</w:t>
      </w:r>
      <w:r>
        <w:rPr>
          <w:rtl/>
        </w:rPr>
        <w:t xml:space="preserve"> </w:t>
      </w:r>
      <w:bookmarkStart w:id="18073" w:name="_ETM_Q43_202150"/>
      <w:bookmarkEnd w:id="18073"/>
      <w:r>
        <w:rPr>
          <w:rtl/>
        </w:rPr>
        <w:t>אי</w:t>
      </w:r>
      <w:bookmarkStart w:id="18074" w:name="_ETM_Q43_202360"/>
      <w:bookmarkEnd w:id="18074"/>
      <w:r>
        <w:rPr>
          <w:rFonts w:hint="cs"/>
          <w:rtl/>
        </w:rPr>
        <w:t>-</w:t>
      </w:r>
      <w:r>
        <w:rPr>
          <w:rtl/>
        </w:rPr>
        <w:t xml:space="preserve">אפשר </w:t>
      </w:r>
      <w:bookmarkStart w:id="18075" w:name="_ETM_Q43_202810"/>
      <w:bookmarkEnd w:id="18075"/>
      <w:r>
        <w:rPr>
          <w:rtl/>
        </w:rPr>
        <w:t>שאנחנ</w:t>
      </w:r>
      <w:bookmarkStart w:id="18076" w:name="_ETM_Q43_200461"/>
      <w:bookmarkStart w:id="18077" w:name="_ETM_Q43_195831"/>
      <w:bookmarkStart w:id="18078" w:name="_ETM_Q43_204531"/>
      <w:bookmarkEnd w:id="18076"/>
      <w:bookmarkEnd w:id="18077"/>
      <w:bookmarkEnd w:id="18078"/>
      <w:r>
        <w:rPr>
          <w:rtl/>
        </w:rPr>
        <w:t xml:space="preserve">ו </w:t>
      </w:r>
      <w:bookmarkStart w:id="18079" w:name="_ETM_Q43_203140"/>
      <w:bookmarkStart w:id="18080" w:name="_ETM_Q43_202242"/>
      <w:bookmarkEnd w:id="18079"/>
      <w:bookmarkEnd w:id="18080"/>
      <w:r>
        <w:rPr>
          <w:rFonts w:hint="cs"/>
          <w:rtl/>
        </w:rPr>
        <w:t>נדבר ונמחה,</w:t>
      </w:r>
      <w:r>
        <w:rPr>
          <w:rtl/>
        </w:rPr>
        <w:t xml:space="preserve"> </w:t>
      </w:r>
      <w:bookmarkStart w:id="18081" w:name="_ETM_Q43_204070"/>
      <w:bookmarkEnd w:id="18081"/>
      <w:r>
        <w:rPr>
          <w:rtl/>
        </w:rPr>
        <w:t xml:space="preserve">ואנחנו </w:t>
      </w:r>
      <w:bookmarkStart w:id="18082" w:name="_ETM_Q43_204489"/>
      <w:bookmarkStart w:id="18083" w:name="_ETM_Q43_202982"/>
      <w:bookmarkEnd w:id="18082"/>
      <w:bookmarkEnd w:id="18083"/>
      <w:r>
        <w:rPr>
          <w:rFonts w:hint="cs"/>
          <w:rtl/>
        </w:rPr>
        <w:t>יכול</w:t>
      </w:r>
      <w:r>
        <w:rPr>
          <w:rtl/>
        </w:rPr>
        <w:t xml:space="preserve">נו </w:t>
      </w:r>
      <w:bookmarkStart w:id="18084" w:name="_ETM_Q43_204820"/>
      <w:bookmarkEnd w:id="18084"/>
      <w:r>
        <w:rPr>
          <w:rtl/>
        </w:rPr>
        <w:t>לה</w:t>
      </w:r>
      <w:r>
        <w:rPr>
          <w:rFonts w:hint="cs"/>
          <w:rtl/>
        </w:rPr>
        <w:t>א</w:t>
      </w:r>
      <w:r>
        <w:rPr>
          <w:rtl/>
        </w:rPr>
        <w:t xml:space="preserve">ריך </w:t>
      </w:r>
      <w:bookmarkStart w:id="18085" w:name="_ETM_Q43_205090"/>
      <w:bookmarkEnd w:id="18085"/>
      <w:r>
        <w:rPr>
          <w:rtl/>
        </w:rPr>
        <w:t xml:space="preserve">בעניין </w:t>
      </w:r>
      <w:bookmarkStart w:id="18086" w:name="_ETM_Q43_205390"/>
      <w:bookmarkEnd w:id="18086"/>
      <w:r>
        <w:rPr>
          <w:rtl/>
        </w:rPr>
        <w:t>הזה</w:t>
      </w:r>
      <w:r>
        <w:rPr>
          <w:rFonts w:hint="cs"/>
          <w:rtl/>
        </w:rPr>
        <w:t>,</w:t>
      </w:r>
      <w:bookmarkStart w:id="18087" w:name="_ETM_Q43_204682"/>
      <w:bookmarkEnd w:id="18087"/>
      <w:r>
        <w:rPr>
          <w:rtl/>
        </w:rPr>
        <w:t xml:space="preserve"> </w:t>
      </w:r>
      <w:bookmarkStart w:id="18088" w:name="_ETM_Q43_205599"/>
      <w:bookmarkEnd w:id="18088"/>
      <w:r>
        <w:rPr>
          <w:rtl/>
        </w:rPr>
        <w:t xml:space="preserve">ובלי </w:t>
      </w:r>
      <w:bookmarkStart w:id="18089" w:name="_ETM_Q43_206320"/>
      <w:bookmarkEnd w:id="18089"/>
      <w:r>
        <w:rPr>
          <w:rtl/>
        </w:rPr>
        <w:t>להתייחס</w:t>
      </w:r>
      <w:r>
        <w:rPr>
          <w:rFonts w:hint="cs"/>
          <w:rtl/>
        </w:rPr>
        <w:t>.</w:t>
      </w:r>
      <w:r>
        <w:rPr>
          <w:rtl/>
        </w:rPr>
        <w:t xml:space="preserve"> </w:t>
      </w:r>
      <w:bookmarkStart w:id="18090" w:name="_ETM_Q43_207310"/>
      <w:bookmarkEnd w:id="18090"/>
    </w:p>
    <w:p w:rsidR="008A18D3" w:rsidRDefault="008A18D3" w:rsidP="00F72C5F">
      <w:pPr>
        <w:rPr>
          <w:rtl/>
        </w:rPr>
      </w:pPr>
    </w:p>
    <w:p w:rsidR="008A18D3" w:rsidRDefault="008A18D3" w:rsidP="00F72C5F">
      <w:pPr>
        <w:rPr>
          <w:rtl/>
        </w:rPr>
      </w:pPr>
      <w:r>
        <w:rPr>
          <w:rFonts w:hint="cs"/>
          <w:rtl/>
        </w:rPr>
        <w:t xml:space="preserve">זה </w:t>
      </w:r>
      <w:r>
        <w:rPr>
          <w:rtl/>
        </w:rPr>
        <w:t xml:space="preserve">מביא </w:t>
      </w:r>
      <w:bookmarkStart w:id="18091" w:name="_ETM_Q43_207699"/>
      <w:bookmarkEnd w:id="18091"/>
      <w:r>
        <w:rPr>
          <w:rtl/>
        </w:rPr>
        <w:t xml:space="preserve">אותנו </w:t>
      </w:r>
      <w:bookmarkStart w:id="18092" w:name="_ETM_Q43_208060"/>
      <w:bookmarkEnd w:id="18092"/>
      <w:r>
        <w:rPr>
          <w:rtl/>
        </w:rPr>
        <w:t xml:space="preserve">גם </w:t>
      </w:r>
      <w:bookmarkStart w:id="18093" w:name="_ETM_Q43_208329"/>
      <w:bookmarkStart w:id="18094" w:name="_ETM_Q43_208660"/>
      <w:bookmarkEnd w:id="18093"/>
      <w:bookmarkEnd w:id="18094"/>
      <w:r>
        <w:rPr>
          <w:rtl/>
        </w:rPr>
        <w:t xml:space="preserve">לרגשות </w:t>
      </w:r>
      <w:bookmarkStart w:id="18095" w:name="_ETM_Q43_209259"/>
      <w:bookmarkEnd w:id="18095"/>
      <w:r>
        <w:rPr>
          <w:rtl/>
        </w:rPr>
        <w:t xml:space="preserve">שהיו </w:t>
      </w:r>
      <w:bookmarkStart w:id="18096" w:name="_ETM_Q43_209590"/>
      <w:bookmarkEnd w:id="18096"/>
      <w:r>
        <w:rPr>
          <w:rtl/>
        </w:rPr>
        <w:t xml:space="preserve">בנו </w:t>
      </w:r>
      <w:bookmarkStart w:id="18097" w:name="_ETM_Q43_210309"/>
      <w:bookmarkEnd w:id="18097"/>
      <w:r>
        <w:rPr>
          <w:rtl/>
        </w:rPr>
        <w:t xml:space="preserve">במקומות </w:t>
      </w:r>
      <w:bookmarkStart w:id="18098" w:name="_ETM_Q43_210849"/>
      <w:bookmarkEnd w:id="18098"/>
      <w:r>
        <w:rPr>
          <w:rtl/>
        </w:rPr>
        <w:t xml:space="preserve">תפילה </w:t>
      </w:r>
      <w:bookmarkStart w:id="18099" w:name="_ETM_Q43_211239"/>
      <w:bookmarkEnd w:id="18099"/>
      <w:r>
        <w:rPr>
          <w:rtl/>
        </w:rPr>
        <w:t xml:space="preserve">כשאנחנו </w:t>
      </w:r>
      <w:bookmarkStart w:id="18100" w:name="_ETM_Q43_211660"/>
      <w:bookmarkEnd w:id="18100"/>
      <w:r>
        <w:rPr>
          <w:rtl/>
        </w:rPr>
        <w:t>הי</w:t>
      </w:r>
      <w:r>
        <w:rPr>
          <w:rFonts w:hint="cs"/>
          <w:rtl/>
        </w:rPr>
        <w:t>ינ</w:t>
      </w:r>
      <w:r>
        <w:rPr>
          <w:rtl/>
        </w:rPr>
        <w:t xml:space="preserve">ו </w:t>
      </w:r>
      <w:bookmarkStart w:id="18101" w:name="_ETM_Q43_211779"/>
      <w:bookmarkEnd w:id="18101"/>
      <w:r>
        <w:rPr>
          <w:rtl/>
        </w:rPr>
        <w:t xml:space="preserve">מדברים </w:t>
      </w:r>
      <w:bookmarkStart w:id="18102" w:name="_ETM_Q43_212229"/>
      <w:bookmarkEnd w:id="18102"/>
      <w:r>
        <w:rPr>
          <w:rtl/>
        </w:rPr>
        <w:t xml:space="preserve">על </w:t>
      </w:r>
      <w:bookmarkStart w:id="18103" w:name="_ETM_Q43_213219"/>
      <w:bookmarkEnd w:id="18103"/>
      <w:r>
        <w:rPr>
          <w:rtl/>
        </w:rPr>
        <w:t xml:space="preserve">רוסיה </w:t>
      </w:r>
      <w:bookmarkStart w:id="18104" w:name="_ETM_Q43_214030"/>
      <w:bookmarkEnd w:id="18104"/>
      <w:r>
        <w:rPr>
          <w:rtl/>
        </w:rPr>
        <w:t>ואוקראינה</w:t>
      </w:r>
      <w:r>
        <w:rPr>
          <w:rFonts w:hint="cs"/>
          <w:rtl/>
        </w:rPr>
        <w:t>.</w:t>
      </w:r>
      <w:r>
        <w:rPr>
          <w:rtl/>
        </w:rPr>
        <w:t xml:space="preserve"> </w:t>
      </w:r>
      <w:bookmarkStart w:id="18105" w:name="_ETM_Q43_215190"/>
      <w:bookmarkEnd w:id="18105"/>
      <w:r>
        <w:rPr>
          <w:rtl/>
        </w:rPr>
        <w:t xml:space="preserve">אתה </w:t>
      </w:r>
      <w:bookmarkStart w:id="18106" w:name="_ETM_Q43_215460"/>
      <w:bookmarkEnd w:id="18106"/>
      <w:r>
        <w:rPr>
          <w:rtl/>
        </w:rPr>
        <w:t xml:space="preserve">הרי </w:t>
      </w:r>
      <w:bookmarkStart w:id="18107" w:name="_ETM_Q43_215670"/>
      <w:bookmarkEnd w:id="18107"/>
      <w:r>
        <w:rPr>
          <w:rtl/>
        </w:rPr>
        <w:t>יודע</w:t>
      </w:r>
      <w:r>
        <w:rPr>
          <w:rFonts w:hint="cs"/>
          <w:rtl/>
        </w:rPr>
        <w:t>,</w:t>
      </w:r>
      <w:r>
        <w:rPr>
          <w:rtl/>
        </w:rPr>
        <w:t xml:space="preserve"> </w:t>
      </w:r>
      <w:bookmarkStart w:id="18108" w:name="_ETM_Q43_216059"/>
      <w:bookmarkEnd w:id="18108"/>
      <w:r>
        <w:rPr>
          <w:rtl/>
        </w:rPr>
        <w:t xml:space="preserve">אתם </w:t>
      </w:r>
      <w:bookmarkStart w:id="18109" w:name="_ETM_Q43_216359"/>
      <w:bookmarkEnd w:id="18109"/>
      <w:r>
        <w:rPr>
          <w:rtl/>
        </w:rPr>
        <w:t xml:space="preserve">יודעים </w:t>
      </w:r>
      <w:bookmarkStart w:id="18110" w:name="_ETM_Q43_216780"/>
      <w:bookmarkEnd w:id="18110"/>
      <w:r>
        <w:rPr>
          <w:rtl/>
        </w:rPr>
        <w:t>שא</w:t>
      </w:r>
      <w:bookmarkStart w:id="18111" w:name="_ETM_Q43_216882"/>
      <w:bookmarkEnd w:id="18111"/>
      <w:r>
        <w:rPr>
          <w:rtl/>
        </w:rPr>
        <w:t xml:space="preserve">ומן </w:t>
      </w:r>
      <w:bookmarkStart w:id="18112" w:name="_ETM_Q43_218699"/>
      <w:bookmarkEnd w:id="18112"/>
      <w:r>
        <w:rPr>
          <w:rtl/>
        </w:rPr>
        <w:t>ה</w:t>
      </w:r>
      <w:bookmarkStart w:id="18113" w:name="_ETM_Q43_215672"/>
      <w:bookmarkEnd w:id="18113"/>
      <w:r>
        <w:rPr>
          <w:rFonts w:hint="cs"/>
          <w:rtl/>
        </w:rPr>
        <w:t>וא</w:t>
      </w:r>
      <w:r>
        <w:rPr>
          <w:rtl/>
        </w:rPr>
        <w:t xml:space="preserve"> </w:t>
      </w:r>
      <w:bookmarkStart w:id="18114" w:name="_ETM_Q43_219000"/>
      <w:bookmarkEnd w:id="18114"/>
      <w:r>
        <w:rPr>
          <w:rtl/>
        </w:rPr>
        <w:t xml:space="preserve">מקום </w:t>
      </w:r>
      <w:bookmarkStart w:id="18115" w:name="_ETM_Q43_219360"/>
      <w:bookmarkEnd w:id="18115"/>
      <w:r>
        <w:rPr>
          <w:rtl/>
        </w:rPr>
        <w:t>שהפציצו</w:t>
      </w:r>
      <w:r>
        <w:rPr>
          <w:rFonts w:hint="cs"/>
          <w:rtl/>
        </w:rPr>
        <w:t>.</w:t>
      </w:r>
      <w:bookmarkStart w:id="18116" w:name="_ETM_Q43_218943"/>
      <w:bookmarkEnd w:id="18116"/>
      <w:r>
        <w:rPr>
          <w:rtl/>
        </w:rPr>
        <w:t xml:space="preserve"> </w:t>
      </w:r>
      <w:bookmarkStart w:id="18117" w:name="_ETM_Q43_220199"/>
      <w:bookmarkStart w:id="18118" w:name="_ETM_Q43_221670"/>
      <w:bookmarkEnd w:id="18117"/>
      <w:bookmarkEnd w:id="18118"/>
      <w:r>
        <w:rPr>
          <w:rtl/>
        </w:rPr>
        <w:t xml:space="preserve">לא </w:t>
      </w:r>
      <w:bookmarkStart w:id="18119" w:name="_ETM_Q43_221850"/>
      <w:bookmarkEnd w:id="18119"/>
      <w:r>
        <w:rPr>
          <w:rtl/>
        </w:rPr>
        <w:t xml:space="preserve">נשאר </w:t>
      </w:r>
      <w:bookmarkStart w:id="18120" w:name="_ETM_Q43_222479"/>
      <w:bookmarkEnd w:id="18120"/>
      <w:r>
        <w:rPr>
          <w:rtl/>
        </w:rPr>
        <w:t xml:space="preserve">אפילו </w:t>
      </w:r>
      <w:bookmarkStart w:id="18121" w:name="_ETM_Q43_222719"/>
      <w:bookmarkEnd w:id="18121"/>
      <w:r>
        <w:rPr>
          <w:rtl/>
        </w:rPr>
        <w:t xml:space="preserve">מישהו </w:t>
      </w:r>
      <w:bookmarkStart w:id="18122" w:name="_ETM_Q43_222930"/>
      <w:bookmarkEnd w:id="18122"/>
      <w:r>
        <w:rPr>
          <w:rFonts w:hint="cs"/>
          <w:rtl/>
        </w:rPr>
        <w:t>אחד</w:t>
      </w:r>
      <w:bookmarkStart w:id="18123" w:name="_ETM_Q43_221443"/>
      <w:bookmarkEnd w:id="18123"/>
      <w:r>
        <w:rPr>
          <w:rFonts w:hint="cs"/>
          <w:rtl/>
        </w:rPr>
        <w:t xml:space="preserve">, </w:t>
      </w:r>
      <w:bookmarkStart w:id="18124" w:name="_ETM_Q43_225885"/>
      <w:bookmarkEnd w:id="18124"/>
      <w:r>
        <w:rPr>
          <w:rFonts w:hint="cs"/>
          <w:rtl/>
        </w:rPr>
        <w:t xml:space="preserve">או </w:t>
      </w:r>
      <w:bookmarkStart w:id="18125" w:name="_ETM_Q43_221363"/>
      <w:bookmarkStart w:id="18126" w:name="_ETM_Q43_223409"/>
      <w:bookmarkEnd w:id="18125"/>
      <w:bookmarkEnd w:id="18126"/>
      <w:r>
        <w:rPr>
          <w:rtl/>
        </w:rPr>
        <w:t xml:space="preserve">כמעט </w:t>
      </w:r>
      <w:bookmarkStart w:id="18127" w:name="_ETM_Q43_223680"/>
      <w:bookmarkEnd w:id="18127"/>
      <w:r>
        <w:rPr>
          <w:rtl/>
        </w:rPr>
        <w:t xml:space="preserve">לא </w:t>
      </w:r>
      <w:bookmarkStart w:id="18128" w:name="_ETM_Q43_223860"/>
      <w:bookmarkEnd w:id="18128"/>
      <w:r>
        <w:rPr>
          <w:rtl/>
        </w:rPr>
        <w:t xml:space="preserve">נשארו </w:t>
      </w:r>
      <w:bookmarkStart w:id="18129" w:name="_ETM_Q43_224219"/>
      <w:bookmarkEnd w:id="18129"/>
      <w:r>
        <w:rPr>
          <w:rtl/>
        </w:rPr>
        <w:t>אנשים</w:t>
      </w:r>
      <w:r>
        <w:rPr>
          <w:rFonts w:hint="cs"/>
          <w:rtl/>
        </w:rPr>
        <w:t>,</w:t>
      </w:r>
      <w:r>
        <w:rPr>
          <w:rtl/>
        </w:rPr>
        <w:t xml:space="preserve"> </w:t>
      </w:r>
      <w:bookmarkStart w:id="18130" w:name="_ETM_Q43_225039"/>
      <w:bookmarkEnd w:id="18130"/>
      <w:r>
        <w:rPr>
          <w:rFonts w:hint="cs"/>
          <w:rtl/>
        </w:rPr>
        <w:t>ו</w:t>
      </w:r>
      <w:r>
        <w:rPr>
          <w:rtl/>
        </w:rPr>
        <w:t xml:space="preserve">היו </w:t>
      </w:r>
      <w:bookmarkStart w:id="18131" w:name="_ETM_Q43_225340"/>
      <w:bookmarkEnd w:id="18131"/>
      <w:r>
        <w:rPr>
          <w:rtl/>
        </w:rPr>
        <w:t>מאו</w:t>
      </w:r>
      <w:r>
        <w:rPr>
          <w:rFonts w:hint="cs"/>
          <w:rtl/>
        </w:rPr>
        <w:t>ת</w:t>
      </w:r>
      <w:r>
        <w:rPr>
          <w:rtl/>
        </w:rPr>
        <w:t xml:space="preserve"> </w:t>
      </w:r>
      <w:bookmarkStart w:id="18132" w:name="_ETM_Q43_225820"/>
      <w:bookmarkEnd w:id="18132"/>
      <w:r>
        <w:rPr>
          <w:rtl/>
        </w:rPr>
        <w:t xml:space="preserve">איש </w:t>
      </w:r>
      <w:bookmarkStart w:id="18133" w:name="_ETM_Q43_226030"/>
      <w:bookmarkEnd w:id="18133"/>
      <w:r>
        <w:rPr>
          <w:rFonts w:hint="cs"/>
          <w:rtl/>
        </w:rPr>
        <w:t xml:space="preserve">שחיו </w:t>
      </w:r>
      <w:bookmarkStart w:id="18134" w:name="_ETM_Q43_226329"/>
      <w:bookmarkStart w:id="18135" w:name="_ETM_Q43_226570"/>
      <w:bookmarkEnd w:id="18134"/>
      <w:bookmarkEnd w:id="18135"/>
      <w:r>
        <w:rPr>
          <w:rtl/>
        </w:rPr>
        <w:t>באומן</w:t>
      </w:r>
      <w:r>
        <w:rPr>
          <w:rFonts w:hint="cs"/>
          <w:rtl/>
        </w:rPr>
        <w:t>,</w:t>
      </w:r>
      <w:bookmarkStart w:id="18136" w:name="_ETM_Q43_224433"/>
      <w:bookmarkStart w:id="18137" w:name="_ETM_Q43_224333"/>
      <w:bookmarkEnd w:id="18136"/>
      <w:bookmarkEnd w:id="18137"/>
      <w:r>
        <w:rPr>
          <w:rtl/>
        </w:rPr>
        <w:t xml:space="preserve"> </w:t>
      </w:r>
      <w:bookmarkStart w:id="18138" w:name="_ETM_Q43_227050"/>
      <w:bookmarkEnd w:id="18138"/>
      <w:r>
        <w:rPr>
          <w:rtl/>
        </w:rPr>
        <w:t>חי</w:t>
      </w:r>
      <w:r>
        <w:rPr>
          <w:rFonts w:hint="cs"/>
          <w:rtl/>
        </w:rPr>
        <w:t>ו</w:t>
      </w:r>
      <w:r>
        <w:rPr>
          <w:rtl/>
        </w:rPr>
        <w:t xml:space="preserve"> </w:t>
      </w:r>
      <w:bookmarkStart w:id="18139" w:name="_ETM_Q43_227320"/>
      <w:bookmarkEnd w:id="18139"/>
      <w:r>
        <w:rPr>
          <w:rtl/>
        </w:rPr>
        <w:t>יהודים</w:t>
      </w:r>
      <w:r>
        <w:rPr>
          <w:rFonts w:hint="cs"/>
          <w:rtl/>
        </w:rPr>
        <w:t>,</w:t>
      </w:r>
      <w:r>
        <w:rPr>
          <w:rtl/>
        </w:rPr>
        <w:t xml:space="preserve"> </w:t>
      </w:r>
      <w:bookmarkStart w:id="18140" w:name="_ETM_Q43_228400"/>
      <w:bookmarkEnd w:id="18140"/>
      <w:r>
        <w:rPr>
          <w:rFonts w:hint="cs"/>
          <w:rtl/>
        </w:rPr>
        <w:t xml:space="preserve">וכיום </w:t>
      </w:r>
      <w:r>
        <w:rPr>
          <w:rtl/>
        </w:rPr>
        <w:t xml:space="preserve">עזבו </w:t>
      </w:r>
      <w:bookmarkStart w:id="18141" w:name="_ETM_Q43_228909"/>
      <w:bookmarkEnd w:id="18141"/>
      <w:r>
        <w:rPr>
          <w:rtl/>
        </w:rPr>
        <w:t xml:space="preserve">את </w:t>
      </w:r>
      <w:bookmarkStart w:id="18142" w:name="_ETM_Q43_228970"/>
      <w:bookmarkEnd w:id="18142"/>
      <w:r>
        <w:rPr>
          <w:rtl/>
        </w:rPr>
        <w:t>המקום</w:t>
      </w:r>
      <w:r>
        <w:rPr>
          <w:rFonts w:hint="cs"/>
          <w:rtl/>
        </w:rPr>
        <w:t>.</w:t>
      </w:r>
      <w:bookmarkStart w:id="18143" w:name="_ETM_Q43_229300"/>
      <w:bookmarkStart w:id="18144" w:name="_ETM_Q43_228833"/>
      <w:bookmarkEnd w:id="18143"/>
      <w:bookmarkEnd w:id="18144"/>
      <w:r>
        <w:rPr>
          <w:rFonts w:hint="cs"/>
          <w:rtl/>
        </w:rPr>
        <w:t xml:space="preserve"> ו</w:t>
      </w:r>
      <w:r>
        <w:rPr>
          <w:rtl/>
        </w:rPr>
        <w:t xml:space="preserve">דרך </w:t>
      </w:r>
      <w:bookmarkStart w:id="18145" w:name="_ETM_Q43_229630"/>
      <w:bookmarkEnd w:id="18145"/>
      <w:r>
        <w:rPr>
          <w:rtl/>
        </w:rPr>
        <w:t>אגב</w:t>
      </w:r>
      <w:r>
        <w:rPr>
          <w:rFonts w:hint="cs"/>
          <w:rtl/>
        </w:rPr>
        <w:t>,</w:t>
      </w:r>
      <w:r>
        <w:rPr>
          <w:rtl/>
        </w:rPr>
        <w:t xml:space="preserve"> </w:t>
      </w:r>
      <w:bookmarkStart w:id="18146" w:name="_ETM_Q43_230900"/>
      <w:bookmarkEnd w:id="18146"/>
      <w:r>
        <w:rPr>
          <w:rtl/>
        </w:rPr>
        <w:t xml:space="preserve">סיפר </w:t>
      </w:r>
      <w:bookmarkStart w:id="18147" w:name="_ETM_Q43_231260"/>
      <w:bookmarkEnd w:id="18147"/>
      <w:r>
        <w:rPr>
          <w:rtl/>
        </w:rPr>
        <w:t xml:space="preserve">לי </w:t>
      </w:r>
      <w:bookmarkStart w:id="18148" w:name="_ETM_Q43_232100"/>
      <w:bookmarkEnd w:id="18148"/>
      <w:r>
        <w:rPr>
          <w:rtl/>
        </w:rPr>
        <w:t xml:space="preserve">חבר </w:t>
      </w:r>
      <w:bookmarkStart w:id="18149" w:name="_ETM_Q43_232460"/>
      <w:bookmarkEnd w:id="18149"/>
      <w:r>
        <w:rPr>
          <w:rtl/>
        </w:rPr>
        <w:t xml:space="preserve">של </w:t>
      </w:r>
      <w:bookmarkStart w:id="18150" w:name="_ETM_Q43_232610"/>
      <w:bookmarkEnd w:id="18150"/>
      <w:r>
        <w:rPr>
          <w:rtl/>
        </w:rPr>
        <w:t>בע</w:t>
      </w:r>
      <w:bookmarkStart w:id="18151" w:name="_ETM_Q43_229562"/>
      <w:bookmarkEnd w:id="18151"/>
      <w:r>
        <w:rPr>
          <w:rtl/>
        </w:rPr>
        <w:t xml:space="preserve">ל </w:t>
      </w:r>
      <w:bookmarkStart w:id="18152" w:name="_ETM_Q43_232820"/>
      <w:bookmarkEnd w:id="18152"/>
      <w:r>
        <w:rPr>
          <w:rtl/>
        </w:rPr>
        <w:t xml:space="preserve">מלון </w:t>
      </w:r>
      <w:bookmarkStart w:id="18153" w:name="_ETM_Q43_233330"/>
      <w:bookmarkEnd w:id="18153"/>
      <w:r>
        <w:rPr>
          <w:rtl/>
        </w:rPr>
        <w:t>ש</w:t>
      </w:r>
      <w:r>
        <w:rPr>
          <w:rFonts w:hint="cs"/>
          <w:rtl/>
        </w:rPr>
        <w:t>ם</w:t>
      </w:r>
      <w:bookmarkStart w:id="18154" w:name="_ETM_Q43_227742"/>
      <w:bookmarkEnd w:id="18154"/>
      <w:r>
        <w:rPr>
          <w:rtl/>
        </w:rPr>
        <w:t xml:space="preserve"> </w:t>
      </w:r>
      <w:bookmarkStart w:id="18155" w:name="_ETM_Q43_233720"/>
      <w:bookmarkEnd w:id="18155"/>
      <w:r>
        <w:rPr>
          <w:rtl/>
        </w:rPr>
        <w:t xml:space="preserve">שהוא </w:t>
      </w:r>
      <w:bookmarkStart w:id="18156" w:name="_ETM_Q43_233930"/>
      <w:bookmarkEnd w:id="18156"/>
      <w:r>
        <w:rPr>
          <w:rtl/>
        </w:rPr>
        <w:t xml:space="preserve">לקח </w:t>
      </w:r>
      <w:bookmarkStart w:id="18157" w:name="_ETM_Q43_234260"/>
      <w:bookmarkEnd w:id="18157"/>
      <w:r>
        <w:rPr>
          <w:rtl/>
        </w:rPr>
        <w:t xml:space="preserve">שומר </w:t>
      </w:r>
      <w:bookmarkStart w:id="18158" w:name="_ETM_Q43_234860"/>
      <w:bookmarkEnd w:id="18158"/>
      <w:r>
        <w:rPr>
          <w:rtl/>
        </w:rPr>
        <w:t xml:space="preserve">מבני </w:t>
      </w:r>
      <w:bookmarkStart w:id="18159" w:name="_ETM_Q43_235220"/>
      <w:bookmarkEnd w:id="18159"/>
      <w:r>
        <w:rPr>
          <w:rtl/>
        </w:rPr>
        <w:t xml:space="preserve">המקום </w:t>
      </w:r>
      <w:bookmarkStart w:id="18160" w:name="_ETM_Q43_235580"/>
      <w:bookmarkEnd w:id="18160"/>
      <w:r>
        <w:rPr>
          <w:rtl/>
        </w:rPr>
        <w:t xml:space="preserve">באומן </w:t>
      </w:r>
      <w:bookmarkStart w:id="18161" w:name="_ETM_Q43_236000"/>
      <w:bookmarkEnd w:id="18161"/>
      <w:r>
        <w:rPr>
          <w:rtl/>
        </w:rPr>
        <w:t xml:space="preserve">שישמור </w:t>
      </w:r>
      <w:bookmarkStart w:id="18162" w:name="_ETM_Q43_236420"/>
      <w:bookmarkEnd w:id="18162"/>
      <w:r>
        <w:rPr>
          <w:rFonts w:hint="cs"/>
          <w:rtl/>
        </w:rPr>
        <w:t xml:space="preserve">לו </w:t>
      </w:r>
      <w:r>
        <w:rPr>
          <w:rtl/>
        </w:rPr>
        <w:t xml:space="preserve">על </w:t>
      </w:r>
      <w:bookmarkStart w:id="18163" w:name="_ETM_Q43_236510"/>
      <w:bookmarkEnd w:id="18163"/>
      <w:r>
        <w:rPr>
          <w:rtl/>
        </w:rPr>
        <w:t xml:space="preserve">המלון </w:t>
      </w:r>
      <w:bookmarkStart w:id="18164" w:name="_ETM_Q43_236840"/>
      <w:bookmarkEnd w:id="18164"/>
      <w:r>
        <w:rPr>
          <w:rtl/>
        </w:rPr>
        <w:t>שלו</w:t>
      </w:r>
      <w:r>
        <w:rPr>
          <w:rFonts w:hint="cs"/>
          <w:rtl/>
        </w:rPr>
        <w:t>.</w:t>
      </w:r>
      <w:r>
        <w:rPr>
          <w:rtl/>
        </w:rPr>
        <w:t xml:space="preserve"> </w:t>
      </w:r>
      <w:bookmarkStart w:id="18165" w:name="_ETM_Q43_237050"/>
      <w:bookmarkStart w:id="18166" w:name="_ETM_Q43_232713"/>
      <w:bookmarkEnd w:id="18165"/>
      <w:bookmarkEnd w:id="18166"/>
      <w:r>
        <w:rPr>
          <w:rtl/>
        </w:rPr>
        <w:t xml:space="preserve">הוא </w:t>
      </w:r>
      <w:bookmarkStart w:id="18167" w:name="_ETM_Q43_237140"/>
      <w:bookmarkEnd w:id="18167"/>
      <w:r>
        <w:rPr>
          <w:rtl/>
        </w:rPr>
        <w:t>עזב</w:t>
      </w:r>
      <w:bookmarkStart w:id="18168" w:name="_ETM_Q43_234583"/>
      <w:bookmarkEnd w:id="18168"/>
      <w:r>
        <w:rPr>
          <w:rFonts w:hint="cs"/>
          <w:rtl/>
        </w:rPr>
        <w:t>,</w:t>
      </w:r>
      <w:r>
        <w:rPr>
          <w:rtl/>
        </w:rPr>
        <w:t xml:space="preserve"> </w:t>
      </w:r>
      <w:bookmarkStart w:id="18169" w:name="_ETM_Q43_237500"/>
      <w:bookmarkEnd w:id="18169"/>
      <w:r>
        <w:rPr>
          <w:rtl/>
        </w:rPr>
        <w:t xml:space="preserve">סגר </w:t>
      </w:r>
      <w:bookmarkStart w:id="18170" w:name="_ETM_Q43_237800"/>
      <w:bookmarkEnd w:id="18170"/>
      <w:r>
        <w:rPr>
          <w:rtl/>
        </w:rPr>
        <w:t xml:space="preserve">את </w:t>
      </w:r>
      <w:bookmarkStart w:id="18171" w:name="_ETM_Q43_237920"/>
      <w:bookmarkEnd w:id="18171"/>
      <w:r>
        <w:rPr>
          <w:rFonts w:hint="cs"/>
          <w:rtl/>
        </w:rPr>
        <w:t xml:space="preserve">זה על </w:t>
      </w:r>
      <w:r>
        <w:rPr>
          <w:rtl/>
        </w:rPr>
        <w:t>מנעול</w:t>
      </w:r>
      <w:r>
        <w:rPr>
          <w:rFonts w:hint="cs"/>
          <w:rtl/>
        </w:rPr>
        <w:t>.</w:t>
      </w:r>
      <w:bookmarkStart w:id="18172" w:name="_ETM_Q43_236732"/>
      <w:bookmarkEnd w:id="18172"/>
      <w:r>
        <w:rPr>
          <w:rtl/>
        </w:rPr>
        <w:t xml:space="preserve"> </w:t>
      </w:r>
      <w:bookmarkStart w:id="18173" w:name="_ETM_Q43_239390"/>
      <w:bookmarkEnd w:id="18173"/>
      <w:r>
        <w:rPr>
          <w:rtl/>
        </w:rPr>
        <w:t xml:space="preserve">לא </w:t>
      </w:r>
      <w:bookmarkStart w:id="18174" w:name="_ETM_Q43_239510"/>
      <w:bookmarkStart w:id="18175" w:name="_ETM_Q43_236253"/>
      <w:bookmarkEnd w:id="18174"/>
      <w:bookmarkEnd w:id="18175"/>
      <w:r>
        <w:rPr>
          <w:rFonts w:hint="cs"/>
          <w:rtl/>
        </w:rPr>
        <w:t xml:space="preserve">עוברות שעתיים </w:t>
      </w:r>
      <w:r>
        <w:rPr>
          <w:rFonts w:hint="eastAsia"/>
          <w:rtl/>
        </w:rPr>
        <w:t xml:space="preserve">– </w:t>
      </w:r>
      <w:r>
        <w:rPr>
          <w:rtl/>
        </w:rPr>
        <w:t xml:space="preserve">הוא </w:t>
      </w:r>
      <w:bookmarkStart w:id="18176" w:name="_ETM_Q43_238730"/>
      <w:bookmarkEnd w:id="18176"/>
      <w:r>
        <w:rPr>
          <w:rtl/>
        </w:rPr>
        <w:t xml:space="preserve">מטלפן </w:t>
      </w:r>
      <w:bookmarkStart w:id="18177" w:name="_ETM_Q43_239120"/>
      <w:bookmarkEnd w:id="18177"/>
      <w:r>
        <w:rPr>
          <w:rtl/>
        </w:rPr>
        <w:t>אליו</w:t>
      </w:r>
      <w:r>
        <w:rPr>
          <w:rFonts w:hint="cs"/>
          <w:rtl/>
        </w:rPr>
        <w:t xml:space="preserve"> </w:t>
      </w:r>
      <w:bookmarkStart w:id="18178" w:name="_ETM_Q43_239989"/>
      <w:bookmarkEnd w:id="18178"/>
      <w:r>
        <w:rPr>
          <w:rFonts w:hint="cs"/>
          <w:rtl/>
        </w:rPr>
        <w:t>ו</w:t>
      </w:r>
      <w:r>
        <w:rPr>
          <w:rtl/>
        </w:rPr>
        <w:t xml:space="preserve">אומר </w:t>
      </w:r>
      <w:bookmarkStart w:id="18179" w:name="_ETM_Q43_240200"/>
      <w:bookmarkEnd w:id="18179"/>
      <w:r>
        <w:rPr>
          <w:rtl/>
        </w:rPr>
        <w:t>ל</w:t>
      </w:r>
      <w:r>
        <w:rPr>
          <w:rFonts w:hint="cs"/>
          <w:rtl/>
        </w:rPr>
        <w:t>ו:</w:t>
      </w:r>
      <w:bookmarkStart w:id="18180" w:name="_ETM_Q43_237263"/>
      <w:bookmarkEnd w:id="18180"/>
      <w:r>
        <w:rPr>
          <w:rtl/>
        </w:rPr>
        <w:t xml:space="preserve"> </w:t>
      </w:r>
      <w:bookmarkStart w:id="18181" w:name="_ETM_Q43_240290"/>
      <w:bookmarkEnd w:id="18181"/>
      <w:r>
        <w:rPr>
          <w:rtl/>
        </w:rPr>
        <w:t xml:space="preserve">יש </w:t>
      </w:r>
      <w:bookmarkStart w:id="18182" w:name="_ETM_Q43_240410"/>
      <w:bookmarkEnd w:id="18182"/>
      <w:r>
        <w:rPr>
          <w:rtl/>
        </w:rPr>
        <w:t xml:space="preserve">לי </w:t>
      </w:r>
      <w:bookmarkStart w:id="18183" w:name="_ETM_Q43_240500"/>
      <w:bookmarkEnd w:id="18183"/>
      <w:r>
        <w:rPr>
          <w:rtl/>
        </w:rPr>
        <w:t xml:space="preserve">בקשות </w:t>
      </w:r>
      <w:bookmarkStart w:id="18184" w:name="_ETM_Q43_240890"/>
      <w:bookmarkEnd w:id="18184"/>
      <w:r>
        <w:rPr>
          <w:rtl/>
        </w:rPr>
        <w:t xml:space="preserve">לפתוח </w:t>
      </w:r>
      <w:bookmarkStart w:id="18185" w:name="_ETM_Q43_241250"/>
      <w:bookmarkEnd w:id="18185"/>
      <w:r>
        <w:rPr>
          <w:rtl/>
        </w:rPr>
        <w:t xml:space="preserve">את </w:t>
      </w:r>
      <w:bookmarkStart w:id="18186" w:name="_ETM_Q43_241340"/>
      <w:bookmarkEnd w:id="18186"/>
      <w:r>
        <w:rPr>
          <w:rtl/>
        </w:rPr>
        <w:t>זה</w:t>
      </w:r>
      <w:r>
        <w:rPr>
          <w:rFonts w:hint="cs"/>
          <w:rtl/>
        </w:rPr>
        <w:t>.</w:t>
      </w:r>
      <w:r>
        <w:rPr>
          <w:rtl/>
        </w:rPr>
        <w:t xml:space="preserve"> </w:t>
      </w:r>
      <w:bookmarkStart w:id="18187" w:name="_ETM_Q43_241430"/>
      <w:bookmarkEnd w:id="18187"/>
      <w:r>
        <w:rPr>
          <w:rFonts w:hint="cs"/>
          <w:rtl/>
        </w:rPr>
        <w:t xml:space="preserve">הוא </w:t>
      </w:r>
      <w:bookmarkStart w:id="18188" w:name="_ETM_Q43_238123"/>
      <w:bookmarkEnd w:id="18188"/>
      <w:r>
        <w:rPr>
          <w:rtl/>
        </w:rPr>
        <w:t xml:space="preserve">אומר </w:t>
      </w:r>
      <w:bookmarkStart w:id="18189" w:name="_ETM_Q43_241730"/>
      <w:bookmarkEnd w:id="18189"/>
      <w:r>
        <w:rPr>
          <w:rFonts w:hint="cs"/>
          <w:rtl/>
        </w:rPr>
        <w:t>ל</w:t>
      </w:r>
      <w:r>
        <w:rPr>
          <w:rtl/>
        </w:rPr>
        <w:t>י</w:t>
      </w:r>
      <w:r>
        <w:rPr>
          <w:rFonts w:hint="cs"/>
          <w:rtl/>
        </w:rPr>
        <w:t>: מי</w:t>
      </w:r>
      <w:r>
        <w:rPr>
          <w:rtl/>
        </w:rPr>
        <w:t xml:space="preserve"> </w:t>
      </w:r>
      <w:bookmarkStart w:id="18190" w:name="_ETM_Q43_241880"/>
      <w:bookmarkEnd w:id="18190"/>
      <w:r>
        <w:rPr>
          <w:rtl/>
        </w:rPr>
        <w:t xml:space="preserve">רוצה </w:t>
      </w:r>
      <w:bookmarkStart w:id="18191" w:name="_ETM_Q43_242150"/>
      <w:bookmarkEnd w:id="18191"/>
      <w:r>
        <w:rPr>
          <w:rtl/>
        </w:rPr>
        <w:t xml:space="preserve">לפתוח </w:t>
      </w:r>
      <w:bookmarkStart w:id="18192" w:name="_ETM_Q43_242600"/>
      <w:bookmarkEnd w:id="18192"/>
      <w:r>
        <w:rPr>
          <w:rFonts w:hint="cs"/>
          <w:rtl/>
        </w:rPr>
        <w:t xml:space="preserve">את </w:t>
      </w:r>
      <w:bookmarkStart w:id="18193" w:name="_ETM_Q43_245403"/>
      <w:bookmarkStart w:id="18194" w:name="_ETM_Q43_240643"/>
      <w:bookmarkEnd w:id="18193"/>
      <w:bookmarkEnd w:id="18194"/>
      <w:r>
        <w:rPr>
          <w:rFonts w:hint="cs"/>
          <w:rtl/>
        </w:rPr>
        <w:t>ה</w:t>
      </w:r>
      <w:r>
        <w:rPr>
          <w:rtl/>
        </w:rPr>
        <w:t>מלון</w:t>
      </w:r>
      <w:r>
        <w:rPr>
          <w:rFonts w:hint="cs"/>
          <w:rtl/>
        </w:rPr>
        <w:t>?</w:t>
      </w:r>
      <w:r>
        <w:rPr>
          <w:rtl/>
        </w:rPr>
        <w:t xml:space="preserve"> </w:t>
      </w:r>
      <w:bookmarkStart w:id="18195" w:name="_ETM_Q43_243410"/>
      <w:bookmarkEnd w:id="18195"/>
      <w:r>
        <w:rPr>
          <w:rtl/>
        </w:rPr>
        <w:t xml:space="preserve">הוא </w:t>
      </w:r>
      <w:bookmarkStart w:id="18196" w:name="_ETM_Q43_243530"/>
      <w:bookmarkEnd w:id="18196"/>
      <w:r>
        <w:rPr>
          <w:rtl/>
        </w:rPr>
        <w:t xml:space="preserve">אומר </w:t>
      </w:r>
      <w:bookmarkStart w:id="18197" w:name="_ETM_Q43_243680"/>
      <w:bookmarkEnd w:id="18197"/>
      <w:r>
        <w:rPr>
          <w:rtl/>
        </w:rPr>
        <w:t>לו</w:t>
      </w:r>
      <w:r>
        <w:rPr>
          <w:rFonts w:hint="cs"/>
          <w:rtl/>
        </w:rPr>
        <w:t>:</w:t>
      </w:r>
      <w:r>
        <w:rPr>
          <w:rtl/>
        </w:rPr>
        <w:t xml:space="preserve"> </w:t>
      </w:r>
      <w:bookmarkStart w:id="18198" w:name="_ETM_Q43_243830"/>
      <w:bookmarkEnd w:id="18198"/>
      <w:r>
        <w:rPr>
          <w:rtl/>
        </w:rPr>
        <w:t xml:space="preserve">יש </w:t>
      </w:r>
      <w:bookmarkStart w:id="18199" w:name="_ETM_Q43_244069"/>
      <w:bookmarkEnd w:id="18199"/>
      <w:r>
        <w:rPr>
          <w:rtl/>
        </w:rPr>
        <w:t xml:space="preserve">הרבה </w:t>
      </w:r>
      <w:bookmarkStart w:id="18200" w:name="_ETM_Q43_244310"/>
      <w:bookmarkEnd w:id="18200"/>
      <w:r>
        <w:rPr>
          <w:rFonts w:hint="cs"/>
          <w:rtl/>
        </w:rPr>
        <w:t>א</w:t>
      </w:r>
      <w:r>
        <w:rPr>
          <w:rtl/>
        </w:rPr>
        <w:t xml:space="preserve">נשים </w:t>
      </w:r>
      <w:bookmarkStart w:id="18201" w:name="_ETM_Q43_244610"/>
      <w:bookmarkEnd w:id="18201"/>
      <w:r>
        <w:rPr>
          <w:rtl/>
        </w:rPr>
        <w:t xml:space="preserve">לא </w:t>
      </w:r>
      <w:bookmarkStart w:id="18202" w:name="_ETM_Q43_244700"/>
      <w:bookmarkEnd w:id="18202"/>
      <w:r>
        <w:rPr>
          <w:rtl/>
        </w:rPr>
        <w:t xml:space="preserve">יהודים </w:t>
      </w:r>
      <w:bookmarkStart w:id="18203" w:name="_ETM_Q43_245480"/>
      <w:bookmarkEnd w:id="18203"/>
      <w:r>
        <w:rPr>
          <w:rtl/>
        </w:rPr>
        <w:t xml:space="preserve">שהיו </w:t>
      </w:r>
      <w:bookmarkStart w:id="18204" w:name="_ETM_Q43_246590"/>
      <w:bookmarkEnd w:id="18204"/>
      <w:r>
        <w:rPr>
          <w:rtl/>
        </w:rPr>
        <w:lastRenderedPageBreak/>
        <w:t xml:space="preserve">באוקראינה </w:t>
      </w:r>
      <w:bookmarkStart w:id="18205" w:name="_ETM_Q43_247370"/>
      <w:bookmarkEnd w:id="18205"/>
      <w:r>
        <w:rPr>
          <w:rtl/>
        </w:rPr>
        <w:t>ו</w:t>
      </w:r>
      <w:bookmarkStart w:id="18206" w:name="_ETM_Q43_244393"/>
      <w:bookmarkStart w:id="18207" w:name="_ETM_Q43_248209"/>
      <w:bookmarkEnd w:id="18206"/>
      <w:bookmarkEnd w:id="18207"/>
      <w:r>
        <w:rPr>
          <w:rtl/>
        </w:rPr>
        <w:t xml:space="preserve">הם </w:t>
      </w:r>
      <w:bookmarkStart w:id="18208" w:name="_ETM_Q43_248330"/>
      <w:bookmarkEnd w:id="18208"/>
      <w:r>
        <w:rPr>
          <w:rtl/>
        </w:rPr>
        <w:t xml:space="preserve">רוצים </w:t>
      </w:r>
      <w:bookmarkStart w:id="18209" w:name="_ETM_Q43_248600"/>
      <w:bookmarkEnd w:id="18209"/>
      <w:r>
        <w:rPr>
          <w:rtl/>
        </w:rPr>
        <w:t xml:space="preserve">מקום </w:t>
      </w:r>
      <w:bookmarkStart w:id="18210" w:name="_ETM_Q43_248840"/>
      <w:bookmarkEnd w:id="18210"/>
      <w:r>
        <w:rPr>
          <w:rtl/>
        </w:rPr>
        <w:t>מפלט</w:t>
      </w:r>
      <w:r>
        <w:rPr>
          <w:rFonts w:hint="cs"/>
          <w:rtl/>
        </w:rPr>
        <w:t>.</w:t>
      </w:r>
      <w:r>
        <w:rPr>
          <w:rtl/>
        </w:rPr>
        <w:t xml:space="preserve"> </w:t>
      </w:r>
      <w:bookmarkStart w:id="18211" w:name="_ETM_Q43_249290"/>
      <w:bookmarkEnd w:id="18211"/>
      <w:r>
        <w:rPr>
          <w:rtl/>
        </w:rPr>
        <w:t xml:space="preserve">אין </w:t>
      </w:r>
      <w:bookmarkStart w:id="18212" w:name="_ETM_Q43_249440"/>
      <w:bookmarkEnd w:id="18212"/>
      <w:r>
        <w:rPr>
          <w:rtl/>
        </w:rPr>
        <w:t xml:space="preserve">להם </w:t>
      </w:r>
      <w:bookmarkStart w:id="18213" w:name="_ETM_Q43_249560"/>
      <w:bookmarkEnd w:id="18213"/>
      <w:r>
        <w:rPr>
          <w:rtl/>
        </w:rPr>
        <w:t xml:space="preserve">איפה </w:t>
      </w:r>
      <w:bookmarkStart w:id="18214" w:name="_ETM_Q43_249770"/>
      <w:bookmarkEnd w:id="18214"/>
      <w:r>
        <w:rPr>
          <w:rtl/>
        </w:rPr>
        <w:t>להיות</w:t>
      </w:r>
      <w:r>
        <w:rPr>
          <w:rFonts w:hint="cs"/>
          <w:rtl/>
        </w:rPr>
        <w:t>.</w:t>
      </w:r>
      <w:r>
        <w:rPr>
          <w:rtl/>
        </w:rPr>
        <w:t xml:space="preserve"> </w:t>
      </w:r>
      <w:bookmarkStart w:id="18215" w:name="_ETM_Q43_250100"/>
      <w:bookmarkEnd w:id="18215"/>
      <w:r>
        <w:rPr>
          <w:rFonts w:hint="cs"/>
          <w:rtl/>
        </w:rPr>
        <w:t>ה</w:t>
      </w:r>
      <w:r>
        <w:rPr>
          <w:rtl/>
        </w:rPr>
        <w:t xml:space="preserve">ם </w:t>
      </w:r>
      <w:bookmarkStart w:id="18216" w:name="_ETM_Q43_250220"/>
      <w:bookmarkStart w:id="18217" w:name="_ETM_Q43_250790"/>
      <w:bookmarkEnd w:id="18216"/>
      <w:bookmarkEnd w:id="18217"/>
      <w:r>
        <w:rPr>
          <w:rFonts w:hint="cs"/>
          <w:rtl/>
        </w:rPr>
        <w:t>תי</w:t>
      </w:r>
      <w:bookmarkStart w:id="18218" w:name="_ETM_Q43_249423"/>
      <w:bookmarkEnd w:id="18218"/>
      <w:r>
        <w:rPr>
          <w:rtl/>
        </w:rPr>
        <w:t>ירו</w:t>
      </w:r>
      <w:r>
        <w:rPr>
          <w:rFonts w:hint="cs"/>
          <w:rtl/>
        </w:rPr>
        <w:t>, או</w:t>
      </w:r>
      <w:r>
        <w:rPr>
          <w:rtl/>
        </w:rPr>
        <w:t xml:space="preserve"> </w:t>
      </w:r>
      <w:bookmarkStart w:id="18219" w:name="_ETM_Q43_251450"/>
      <w:bookmarkStart w:id="18220" w:name="_ETM_Q43_251900"/>
      <w:bookmarkStart w:id="18221" w:name="_ETM_Q43_252170"/>
      <w:bookmarkStart w:id="18222" w:name="_ETM_Q43_252440"/>
      <w:bookmarkEnd w:id="18219"/>
      <w:bookmarkEnd w:id="18220"/>
      <w:bookmarkEnd w:id="18221"/>
      <w:bookmarkEnd w:id="18222"/>
      <w:r>
        <w:rPr>
          <w:rtl/>
        </w:rPr>
        <w:t xml:space="preserve">לצורך </w:t>
      </w:r>
      <w:bookmarkStart w:id="18223" w:name="_ETM_Q43_253280"/>
      <w:bookmarkEnd w:id="18223"/>
      <w:r>
        <w:rPr>
          <w:rtl/>
        </w:rPr>
        <w:t xml:space="preserve">עסקים </w:t>
      </w:r>
      <w:bookmarkStart w:id="18224" w:name="_ETM_Q43_253760"/>
      <w:bookmarkEnd w:id="18224"/>
      <w:r>
        <w:rPr>
          <w:rFonts w:hint="cs"/>
          <w:rtl/>
        </w:rPr>
        <w:t>ו</w:t>
      </w:r>
      <w:r>
        <w:rPr>
          <w:rtl/>
        </w:rPr>
        <w:t xml:space="preserve">לצורך </w:t>
      </w:r>
      <w:bookmarkStart w:id="18225" w:name="_ETM_Q43_254120"/>
      <w:bookmarkEnd w:id="18225"/>
      <w:r>
        <w:rPr>
          <w:rtl/>
        </w:rPr>
        <w:t xml:space="preserve">דברים </w:t>
      </w:r>
      <w:bookmarkStart w:id="18226" w:name="_ETM_Q43_254360"/>
      <w:bookmarkEnd w:id="18226"/>
      <w:r>
        <w:rPr>
          <w:rtl/>
        </w:rPr>
        <w:t>אחרים</w:t>
      </w:r>
      <w:r>
        <w:rPr>
          <w:rFonts w:hint="cs"/>
          <w:rtl/>
        </w:rPr>
        <w:t>,</w:t>
      </w:r>
      <w:bookmarkStart w:id="18227" w:name="_ETM_Q43_253653"/>
      <w:bookmarkEnd w:id="18227"/>
      <w:r>
        <w:rPr>
          <w:rtl/>
        </w:rPr>
        <w:t xml:space="preserve"> </w:t>
      </w:r>
      <w:bookmarkStart w:id="18228" w:name="_ETM_Q43_255020"/>
      <w:bookmarkEnd w:id="18228"/>
      <w:r>
        <w:rPr>
          <w:rtl/>
        </w:rPr>
        <w:t xml:space="preserve">והמקום </w:t>
      </w:r>
      <w:bookmarkStart w:id="18229" w:name="_ETM_Q43_255500"/>
      <w:bookmarkEnd w:id="18229"/>
      <w:r>
        <w:rPr>
          <w:rtl/>
        </w:rPr>
        <w:t>הזה</w:t>
      </w:r>
      <w:r>
        <w:rPr>
          <w:rFonts w:hint="cs"/>
          <w:rtl/>
        </w:rPr>
        <w:t>,</w:t>
      </w:r>
      <w:r>
        <w:rPr>
          <w:rtl/>
        </w:rPr>
        <w:t xml:space="preserve"> </w:t>
      </w:r>
      <w:bookmarkStart w:id="18230" w:name="_ETM_Q43_255650"/>
      <w:bookmarkEnd w:id="18230"/>
      <w:r>
        <w:rPr>
          <w:rFonts w:hint="cs"/>
          <w:rtl/>
        </w:rPr>
        <w:t>ה</w:t>
      </w:r>
      <w:r>
        <w:rPr>
          <w:rtl/>
        </w:rPr>
        <w:t xml:space="preserve">מלון </w:t>
      </w:r>
      <w:bookmarkStart w:id="18231" w:name="_ETM_Q43_255920"/>
      <w:bookmarkEnd w:id="18231"/>
      <w:r>
        <w:rPr>
          <w:rFonts w:hint="cs"/>
          <w:rtl/>
        </w:rPr>
        <w:t>ה</w:t>
      </w:r>
      <w:bookmarkStart w:id="18232" w:name="_ETM_Q43_255393"/>
      <w:bookmarkEnd w:id="18232"/>
      <w:r>
        <w:rPr>
          <w:rtl/>
        </w:rPr>
        <w:t>זה</w:t>
      </w:r>
      <w:r>
        <w:rPr>
          <w:rFonts w:hint="cs"/>
          <w:rtl/>
        </w:rPr>
        <w:t>,</w:t>
      </w:r>
      <w:r>
        <w:rPr>
          <w:rtl/>
        </w:rPr>
        <w:t xml:space="preserve"> </w:t>
      </w:r>
      <w:bookmarkStart w:id="18233" w:name="_ETM_Q43_256040"/>
      <w:bookmarkEnd w:id="18233"/>
      <w:r>
        <w:rPr>
          <w:rtl/>
        </w:rPr>
        <w:t xml:space="preserve">מלא </w:t>
      </w:r>
      <w:bookmarkStart w:id="18234" w:name="_ETM_Q43_256520"/>
      <w:bookmarkEnd w:id="18234"/>
      <w:r>
        <w:rPr>
          <w:rFonts w:hint="cs"/>
          <w:rtl/>
        </w:rPr>
        <w:t>ב</w:t>
      </w:r>
      <w:r>
        <w:rPr>
          <w:rtl/>
        </w:rPr>
        <w:t>פליטים</w:t>
      </w:r>
      <w:bookmarkStart w:id="18235" w:name="_ETM_Q43_255223"/>
      <w:bookmarkEnd w:id="18235"/>
      <w:r>
        <w:rPr>
          <w:rFonts w:hint="cs"/>
          <w:rtl/>
        </w:rPr>
        <w:t>,</w:t>
      </w:r>
      <w:r>
        <w:rPr>
          <w:rtl/>
        </w:rPr>
        <w:t xml:space="preserve"> </w:t>
      </w:r>
      <w:bookmarkStart w:id="18236" w:name="_ETM_Q43_257360"/>
      <w:bookmarkEnd w:id="18236"/>
      <w:r>
        <w:rPr>
          <w:rtl/>
        </w:rPr>
        <w:t xml:space="preserve">גם </w:t>
      </w:r>
      <w:bookmarkStart w:id="18237" w:name="_ETM_Q43_257840"/>
      <w:bookmarkEnd w:id="18237"/>
      <w:r>
        <w:rPr>
          <w:rtl/>
        </w:rPr>
        <w:t xml:space="preserve">בני </w:t>
      </w:r>
      <w:bookmarkStart w:id="18238" w:name="_ETM_Q43_258080"/>
      <w:bookmarkEnd w:id="18238"/>
      <w:r>
        <w:rPr>
          <w:rtl/>
        </w:rPr>
        <w:t xml:space="preserve">ארצות </w:t>
      </w:r>
      <w:bookmarkStart w:id="18239" w:name="_ETM_Q43_258319"/>
      <w:bookmarkEnd w:id="18239"/>
      <w:r>
        <w:rPr>
          <w:rtl/>
        </w:rPr>
        <w:t>ערב</w:t>
      </w:r>
      <w:r>
        <w:rPr>
          <w:rFonts w:hint="cs"/>
          <w:rtl/>
        </w:rPr>
        <w:t>,</w:t>
      </w:r>
      <w:r>
        <w:rPr>
          <w:rtl/>
        </w:rPr>
        <w:t xml:space="preserve"> </w:t>
      </w:r>
      <w:bookmarkStart w:id="18240" w:name="_ETM_Q43_258740"/>
      <w:bookmarkStart w:id="18241" w:name="_ETM_Q43_259220"/>
      <w:bookmarkStart w:id="18242" w:name="_ETM_Q43_257223"/>
      <w:bookmarkEnd w:id="18240"/>
      <w:bookmarkEnd w:id="18241"/>
      <w:bookmarkEnd w:id="18242"/>
      <w:r>
        <w:rPr>
          <w:rtl/>
        </w:rPr>
        <w:t xml:space="preserve">אנשים </w:t>
      </w:r>
      <w:bookmarkStart w:id="18243" w:name="_ETM_Q43_260240"/>
      <w:bookmarkEnd w:id="18243"/>
      <w:r>
        <w:rPr>
          <w:rtl/>
        </w:rPr>
        <w:t>ב</w:t>
      </w:r>
      <w:bookmarkStart w:id="18244" w:name="_ETM_Q43_256662"/>
      <w:bookmarkEnd w:id="18244"/>
      <w:r>
        <w:rPr>
          <w:rtl/>
        </w:rPr>
        <w:t xml:space="preserve">כלל </w:t>
      </w:r>
      <w:bookmarkStart w:id="18245" w:name="_ETM_Q43_260569"/>
      <w:bookmarkEnd w:id="18245"/>
      <w:r>
        <w:rPr>
          <w:rtl/>
        </w:rPr>
        <w:t>לא</w:t>
      </w:r>
      <w:r>
        <w:rPr>
          <w:rFonts w:hint="cs"/>
          <w:rtl/>
        </w:rPr>
        <w:t xml:space="preserve"> </w:t>
      </w:r>
      <w:r>
        <w:rPr>
          <w:rtl/>
        </w:rPr>
        <w:t xml:space="preserve">יהודים </w:t>
      </w:r>
      <w:bookmarkStart w:id="18246" w:name="_ETM_Q43_261020"/>
      <w:bookmarkEnd w:id="18246"/>
      <w:r>
        <w:rPr>
          <w:rtl/>
        </w:rPr>
        <w:t>ש</w:t>
      </w:r>
      <w:bookmarkStart w:id="18247" w:name="_ETM_Q43_257853"/>
      <w:bookmarkEnd w:id="18247"/>
      <w:r>
        <w:rPr>
          <w:rFonts w:hint="cs"/>
          <w:rtl/>
        </w:rPr>
        <w:t>נמצאים</w:t>
      </w:r>
      <w:r>
        <w:rPr>
          <w:rtl/>
        </w:rPr>
        <w:t xml:space="preserve"> </w:t>
      </w:r>
      <w:bookmarkStart w:id="18248" w:name="_ETM_Q43_261410"/>
      <w:bookmarkEnd w:id="18248"/>
      <w:r>
        <w:rPr>
          <w:rFonts w:hint="cs"/>
          <w:rtl/>
        </w:rPr>
        <w:t>ב</w:t>
      </w:r>
      <w:r>
        <w:rPr>
          <w:rtl/>
        </w:rPr>
        <w:t xml:space="preserve">מקום </w:t>
      </w:r>
      <w:bookmarkStart w:id="18249" w:name="_ETM_Q43_261650"/>
      <w:bookmarkEnd w:id="18249"/>
      <w:r>
        <w:rPr>
          <w:rFonts w:hint="cs"/>
          <w:rtl/>
        </w:rPr>
        <w:t>ה</w:t>
      </w:r>
      <w:r>
        <w:rPr>
          <w:rtl/>
        </w:rPr>
        <w:t xml:space="preserve">זה </w:t>
      </w:r>
      <w:bookmarkStart w:id="18250" w:name="_ETM_Q43_261890"/>
      <w:bookmarkEnd w:id="18250"/>
      <w:r>
        <w:rPr>
          <w:rFonts w:hint="cs"/>
          <w:rtl/>
        </w:rPr>
        <w:t>כ</w:t>
      </w:r>
      <w:r>
        <w:rPr>
          <w:rtl/>
        </w:rPr>
        <w:t xml:space="preserve">מקום </w:t>
      </w:r>
      <w:bookmarkStart w:id="18251" w:name="_ETM_Q43_262100"/>
      <w:bookmarkEnd w:id="18251"/>
      <w:r>
        <w:rPr>
          <w:rtl/>
        </w:rPr>
        <w:t>מפלט</w:t>
      </w:r>
      <w:r>
        <w:rPr>
          <w:rFonts w:hint="cs"/>
          <w:rtl/>
        </w:rPr>
        <w:t>.</w:t>
      </w:r>
      <w:bookmarkStart w:id="18252" w:name="_ETM_Q43_260772"/>
      <w:bookmarkEnd w:id="18252"/>
      <w:r>
        <w:rPr>
          <w:rtl/>
        </w:rPr>
        <w:t xml:space="preserve"> </w:t>
      </w:r>
      <w:bookmarkStart w:id="18253" w:name="_ETM_Q43_262729"/>
      <w:bookmarkEnd w:id="18253"/>
      <w:r>
        <w:rPr>
          <w:rtl/>
        </w:rPr>
        <w:t xml:space="preserve">המקום </w:t>
      </w:r>
      <w:bookmarkStart w:id="18254" w:name="_ETM_Q43_263119"/>
      <w:bookmarkEnd w:id="18254"/>
      <w:r>
        <w:rPr>
          <w:rFonts w:hint="cs"/>
          <w:rtl/>
        </w:rPr>
        <w:t>ה</w:t>
      </w:r>
      <w:r>
        <w:rPr>
          <w:rtl/>
        </w:rPr>
        <w:t xml:space="preserve">זה </w:t>
      </w:r>
      <w:bookmarkStart w:id="18255" w:name="_ETM_Q43_263240"/>
      <w:bookmarkEnd w:id="18255"/>
      <w:r>
        <w:rPr>
          <w:rtl/>
        </w:rPr>
        <w:t>משמש</w:t>
      </w:r>
      <w:r>
        <w:rPr>
          <w:rFonts w:hint="cs"/>
          <w:rtl/>
        </w:rPr>
        <w:t>.</w:t>
      </w:r>
      <w:bookmarkStart w:id="18256" w:name="_ETM_Q43_263600"/>
      <w:bookmarkEnd w:id="18256"/>
    </w:p>
    <w:p w:rsidR="008A18D3" w:rsidRDefault="008A18D3" w:rsidP="00F72C5F">
      <w:pPr>
        <w:rPr>
          <w:rtl/>
        </w:rPr>
      </w:pPr>
      <w:bookmarkStart w:id="18257" w:name="_ETM_Q43_264872"/>
      <w:bookmarkStart w:id="18258" w:name="_ETM_Q43_264933"/>
      <w:bookmarkEnd w:id="18257"/>
      <w:bookmarkEnd w:id="18258"/>
    </w:p>
    <w:p w:rsidR="00981124" w:rsidRDefault="008A18D3" w:rsidP="00981124">
      <w:pPr>
        <w:rPr>
          <w:rtl/>
        </w:rPr>
      </w:pPr>
      <w:bookmarkStart w:id="18259" w:name="_ETM_Q43_265000"/>
      <w:bookmarkStart w:id="18260" w:name="_ETM_Q43_265041"/>
      <w:bookmarkStart w:id="18261" w:name="_ETM_Q43_265496"/>
      <w:bookmarkStart w:id="18262" w:name="_ETM_Q43_261252"/>
      <w:bookmarkEnd w:id="18259"/>
      <w:bookmarkEnd w:id="18260"/>
      <w:bookmarkEnd w:id="18261"/>
      <w:bookmarkEnd w:id="18262"/>
      <w:r>
        <w:rPr>
          <w:rtl/>
        </w:rPr>
        <w:t xml:space="preserve">אבל </w:t>
      </w:r>
      <w:bookmarkStart w:id="18263" w:name="_ETM_Q43_263780"/>
      <w:bookmarkEnd w:id="18263"/>
      <w:r>
        <w:rPr>
          <w:rtl/>
        </w:rPr>
        <w:t xml:space="preserve">אני </w:t>
      </w:r>
      <w:bookmarkStart w:id="18264" w:name="_ETM_Q43_263869"/>
      <w:bookmarkEnd w:id="18264"/>
      <w:r>
        <w:rPr>
          <w:rtl/>
        </w:rPr>
        <w:t xml:space="preserve">רק </w:t>
      </w:r>
      <w:bookmarkStart w:id="18265" w:name="_ETM_Q43_264050"/>
      <w:bookmarkEnd w:id="18265"/>
      <w:r>
        <w:rPr>
          <w:rtl/>
        </w:rPr>
        <w:t xml:space="preserve">רוצה </w:t>
      </w:r>
      <w:bookmarkStart w:id="18266" w:name="_ETM_Q43_264290"/>
      <w:bookmarkEnd w:id="18266"/>
      <w:r>
        <w:rPr>
          <w:rtl/>
        </w:rPr>
        <w:t>להזכיר</w:t>
      </w:r>
      <w:r>
        <w:rPr>
          <w:rFonts w:hint="cs"/>
          <w:rtl/>
        </w:rPr>
        <w:t>,</w:t>
      </w:r>
      <w:bookmarkStart w:id="18267" w:name="_ETM_Q43_262762"/>
      <w:bookmarkEnd w:id="18267"/>
      <w:r>
        <w:rPr>
          <w:rtl/>
        </w:rPr>
        <w:t xml:space="preserve"> </w:t>
      </w:r>
      <w:bookmarkStart w:id="18268" w:name="_ETM_Q43_265220"/>
      <w:bookmarkEnd w:id="18268"/>
      <w:r>
        <w:rPr>
          <w:rtl/>
        </w:rPr>
        <w:t xml:space="preserve">וזה </w:t>
      </w:r>
      <w:bookmarkStart w:id="18269" w:name="_ETM_Q43_265520"/>
      <w:bookmarkEnd w:id="18269"/>
      <w:r>
        <w:rPr>
          <w:rtl/>
        </w:rPr>
        <w:t xml:space="preserve">באמת </w:t>
      </w:r>
      <w:bookmarkStart w:id="18270" w:name="_ETM_Q43_265850"/>
      <w:bookmarkEnd w:id="18270"/>
      <w:r>
        <w:rPr>
          <w:rtl/>
        </w:rPr>
        <w:t xml:space="preserve">בערגה </w:t>
      </w:r>
      <w:bookmarkStart w:id="18271" w:name="_ETM_Q43_266300"/>
      <w:bookmarkEnd w:id="18271"/>
      <w:r>
        <w:rPr>
          <w:rtl/>
        </w:rPr>
        <w:t>ובכאב</w:t>
      </w:r>
      <w:r>
        <w:rPr>
          <w:rFonts w:hint="cs"/>
          <w:rtl/>
        </w:rPr>
        <w:t>,</w:t>
      </w:r>
      <w:r>
        <w:rPr>
          <w:rtl/>
        </w:rPr>
        <w:t xml:space="preserve"> </w:t>
      </w:r>
      <w:bookmarkStart w:id="18272" w:name="_ETM_Q43_266840"/>
      <w:bookmarkEnd w:id="18272"/>
      <w:r>
        <w:rPr>
          <w:rtl/>
        </w:rPr>
        <w:t xml:space="preserve">וזה </w:t>
      </w:r>
      <w:bookmarkStart w:id="18273" w:name="_ETM_Q43_267050"/>
      <w:bookmarkEnd w:id="18273"/>
      <w:r>
        <w:rPr>
          <w:rtl/>
        </w:rPr>
        <w:t xml:space="preserve">הציף </w:t>
      </w:r>
      <w:bookmarkStart w:id="18274" w:name="_ETM_Q43_267380"/>
      <w:bookmarkEnd w:id="18274"/>
      <w:r>
        <w:rPr>
          <w:rtl/>
        </w:rPr>
        <w:t xml:space="preserve">לנו </w:t>
      </w:r>
      <w:bookmarkStart w:id="18275" w:name="_ETM_Q43_268100"/>
      <w:bookmarkEnd w:id="18275"/>
      <w:r>
        <w:rPr>
          <w:rFonts w:hint="cs"/>
          <w:rtl/>
        </w:rPr>
        <w:t xml:space="preserve">את זה </w:t>
      </w:r>
      <w:bookmarkStart w:id="18276" w:name="_ETM_Q43_269000"/>
      <w:bookmarkEnd w:id="18276"/>
      <w:r>
        <w:rPr>
          <w:rtl/>
        </w:rPr>
        <w:t>ש</w:t>
      </w:r>
      <w:r>
        <w:rPr>
          <w:rFonts w:hint="cs"/>
          <w:rtl/>
        </w:rPr>
        <w:t xml:space="preserve">היום </w:t>
      </w:r>
      <w:r>
        <w:rPr>
          <w:rtl/>
        </w:rPr>
        <w:t xml:space="preserve">בגבול </w:t>
      </w:r>
      <w:bookmarkStart w:id="18277" w:name="_ETM_Q43_269660"/>
      <w:bookmarkStart w:id="18278" w:name="_ETM_Q43_271160"/>
      <w:bookmarkEnd w:id="18277"/>
      <w:bookmarkEnd w:id="18278"/>
      <w:r>
        <w:rPr>
          <w:rtl/>
        </w:rPr>
        <w:t xml:space="preserve">של </w:t>
      </w:r>
      <w:bookmarkStart w:id="18279" w:name="_ETM_Q43_271580"/>
      <w:bookmarkEnd w:id="18279"/>
      <w:r>
        <w:rPr>
          <w:rtl/>
        </w:rPr>
        <w:t>בל</w:t>
      </w:r>
      <w:r>
        <w:rPr>
          <w:rFonts w:hint="cs"/>
          <w:rtl/>
        </w:rPr>
        <w:t>א</w:t>
      </w:r>
      <w:r>
        <w:rPr>
          <w:rtl/>
        </w:rPr>
        <w:t xml:space="preserve">רוס </w:t>
      </w:r>
      <w:bookmarkStart w:id="18280" w:name="_ETM_Q43_272180"/>
      <w:bookmarkEnd w:id="18280"/>
      <w:r>
        <w:rPr>
          <w:rtl/>
        </w:rPr>
        <w:t>ואוקראינה</w:t>
      </w:r>
      <w:bookmarkStart w:id="18281" w:name="_ETM_Q43_274610"/>
      <w:bookmarkStart w:id="18282" w:name="_ETM_Q43_274652"/>
      <w:bookmarkEnd w:id="18281"/>
      <w:bookmarkEnd w:id="18282"/>
      <w:r>
        <w:rPr>
          <w:rtl/>
        </w:rPr>
        <w:t xml:space="preserve"> </w:t>
      </w:r>
      <w:bookmarkStart w:id="18283" w:name="_ETM_Q43_275240"/>
      <w:bookmarkEnd w:id="18283"/>
      <w:r>
        <w:rPr>
          <w:rFonts w:hint="cs"/>
          <w:rtl/>
        </w:rPr>
        <w:t>– ש</w:t>
      </w:r>
      <w:r>
        <w:rPr>
          <w:rtl/>
        </w:rPr>
        <w:t xml:space="preserve">בגבול </w:t>
      </w:r>
      <w:bookmarkStart w:id="18284" w:name="_ETM_Q43_275630"/>
      <w:bookmarkEnd w:id="18284"/>
      <w:r>
        <w:rPr>
          <w:rtl/>
        </w:rPr>
        <w:t xml:space="preserve">הזה </w:t>
      </w:r>
      <w:bookmarkStart w:id="18285" w:name="_ETM_Q43_275899"/>
      <w:bookmarkEnd w:id="18285"/>
      <w:r>
        <w:rPr>
          <w:rtl/>
        </w:rPr>
        <w:t xml:space="preserve">לפני </w:t>
      </w:r>
      <w:bookmarkStart w:id="18286" w:name="_ETM_Q43_276380"/>
      <w:bookmarkEnd w:id="18286"/>
      <w:r>
        <w:rPr>
          <w:rtl/>
        </w:rPr>
        <w:t xml:space="preserve">שנה </w:t>
      </w:r>
      <w:bookmarkStart w:id="18287" w:name="_ETM_Q43_277130"/>
      <w:bookmarkEnd w:id="18287"/>
      <w:r>
        <w:rPr>
          <w:rtl/>
        </w:rPr>
        <w:t xml:space="preserve">וכמה </w:t>
      </w:r>
      <w:bookmarkStart w:id="18288" w:name="_ETM_Q43_277610"/>
      <w:bookmarkEnd w:id="18288"/>
      <w:r>
        <w:rPr>
          <w:rtl/>
        </w:rPr>
        <w:t xml:space="preserve">חודשים </w:t>
      </w:r>
      <w:bookmarkStart w:id="18289" w:name="_ETM_Q43_278180"/>
      <w:bookmarkEnd w:id="18289"/>
      <w:r>
        <w:rPr>
          <w:rtl/>
        </w:rPr>
        <w:t xml:space="preserve">עמדו </w:t>
      </w:r>
      <w:bookmarkStart w:id="18290" w:name="_ETM_Q43_278990"/>
      <w:bookmarkEnd w:id="18290"/>
      <w:r>
        <w:rPr>
          <w:rtl/>
        </w:rPr>
        <w:t xml:space="preserve">מאות </w:t>
      </w:r>
      <w:bookmarkStart w:id="18291" w:name="_ETM_Q43_279560"/>
      <w:bookmarkStart w:id="18292" w:name="_ETM_Q43_277371"/>
      <w:bookmarkEnd w:id="18291"/>
      <w:bookmarkEnd w:id="18292"/>
      <w:r>
        <w:rPr>
          <w:rFonts w:hint="cs"/>
          <w:rtl/>
        </w:rPr>
        <w:t xml:space="preserve">אם </w:t>
      </w:r>
      <w:r>
        <w:rPr>
          <w:rtl/>
        </w:rPr>
        <w:t xml:space="preserve">לא </w:t>
      </w:r>
      <w:bookmarkStart w:id="18293" w:name="_ETM_Q43_279770"/>
      <w:bookmarkEnd w:id="18293"/>
      <w:r>
        <w:rPr>
          <w:rtl/>
        </w:rPr>
        <w:t xml:space="preserve">אלפי </w:t>
      </w:r>
      <w:bookmarkStart w:id="18294" w:name="_ETM_Q43_280810"/>
      <w:bookmarkEnd w:id="18294"/>
      <w:r>
        <w:rPr>
          <w:rtl/>
        </w:rPr>
        <w:t>יהודים</w:t>
      </w:r>
      <w:r>
        <w:rPr>
          <w:rFonts w:hint="cs"/>
          <w:rtl/>
        </w:rPr>
        <w:t>,</w:t>
      </w:r>
      <w:r>
        <w:rPr>
          <w:rtl/>
        </w:rPr>
        <w:t xml:space="preserve"> </w:t>
      </w:r>
      <w:bookmarkStart w:id="18295" w:name="_ETM_Q43_281890"/>
      <w:bookmarkEnd w:id="18295"/>
      <w:r>
        <w:rPr>
          <w:rtl/>
        </w:rPr>
        <w:t>ילדים</w:t>
      </w:r>
      <w:r>
        <w:rPr>
          <w:rFonts w:hint="cs"/>
          <w:rtl/>
        </w:rPr>
        <w:t>,</w:t>
      </w:r>
      <w:r>
        <w:rPr>
          <w:rtl/>
        </w:rPr>
        <w:t xml:space="preserve"> </w:t>
      </w:r>
      <w:bookmarkStart w:id="18296" w:name="_ETM_Q43_282730"/>
      <w:bookmarkEnd w:id="18296"/>
      <w:r>
        <w:rPr>
          <w:rtl/>
        </w:rPr>
        <w:t>מבוגרים</w:t>
      </w:r>
      <w:r>
        <w:rPr>
          <w:rFonts w:hint="cs"/>
          <w:rtl/>
        </w:rPr>
        <w:t>,</w:t>
      </w:r>
      <w:bookmarkStart w:id="18297" w:name="_ETM_Q43_282030"/>
      <w:bookmarkEnd w:id="18297"/>
      <w:r>
        <w:rPr>
          <w:rtl/>
        </w:rPr>
        <w:t xml:space="preserve"> </w:t>
      </w:r>
      <w:bookmarkStart w:id="18298" w:name="_ETM_Q43_283720"/>
      <w:bookmarkEnd w:id="18298"/>
      <w:r>
        <w:rPr>
          <w:rtl/>
        </w:rPr>
        <w:t>צעירים</w:t>
      </w:r>
      <w:bookmarkStart w:id="18299" w:name="_ETM_Q43_284590"/>
      <w:bookmarkEnd w:id="18299"/>
      <w:r>
        <w:rPr>
          <w:rFonts w:hint="cs"/>
          <w:rtl/>
        </w:rPr>
        <w:t>,</w:t>
      </w:r>
      <w:r>
        <w:rPr>
          <w:rtl/>
        </w:rPr>
        <w:t xml:space="preserve"> </w:t>
      </w:r>
      <w:bookmarkStart w:id="18300" w:name="_ETM_Q43_284830"/>
      <w:bookmarkEnd w:id="18300"/>
      <w:r>
        <w:rPr>
          <w:rtl/>
        </w:rPr>
        <w:t xml:space="preserve">כמעט </w:t>
      </w:r>
      <w:bookmarkStart w:id="18301" w:name="_ETM_Q43_285160"/>
      <w:bookmarkEnd w:id="18301"/>
      <w:r>
        <w:rPr>
          <w:rtl/>
        </w:rPr>
        <w:t>תינוקות</w:t>
      </w:r>
      <w:r>
        <w:rPr>
          <w:rFonts w:hint="cs"/>
          <w:rtl/>
        </w:rPr>
        <w:t>,</w:t>
      </w:r>
      <w:r>
        <w:rPr>
          <w:rtl/>
        </w:rPr>
        <w:t xml:space="preserve"> </w:t>
      </w:r>
      <w:bookmarkStart w:id="18302" w:name="_ETM_Q43_285869"/>
      <w:bookmarkEnd w:id="18302"/>
      <w:r>
        <w:rPr>
          <w:rtl/>
        </w:rPr>
        <w:t>ב</w:t>
      </w:r>
      <w:r>
        <w:rPr>
          <w:rFonts w:hint="cs"/>
          <w:rtl/>
        </w:rPr>
        <w:t>ק</w:t>
      </w:r>
      <w:bookmarkStart w:id="18303" w:name="_ETM_Q43_284931"/>
      <w:bookmarkEnd w:id="18303"/>
      <w:r>
        <w:rPr>
          <w:rtl/>
        </w:rPr>
        <w:t xml:space="preserve">ור </w:t>
      </w:r>
      <w:bookmarkStart w:id="18304" w:name="_ETM_Q43_286680"/>
      <w:bookmarkEnd w:id="18304"/>
      <w:r>
        <w:rPr>
          <w:rFonts w:hint="cs"/>
          <w:rtl/>
        </w:rPr>
        <w:t>ה</w:t>
      </w:r>
      <w:r>
        <w:rPr>
          <w:rtl/>
        </w:rPr>
        <w:t xml:space="preserve">אימים </w:t>
      </w:r>
      <w:bookmarkStart w:id="18305" w:name="_ETM_Q43_287520"/>
      <w:bookmarkEnd w:id="18305"/>
      <w:r>
        <w:rPr>
          <w:rtl/>
        </w:rPr>
        <w:t xml:space="preserve">שהיה </w:t>
      </w:r>
      <w:bookmarkStart w:id="18306" w:name="_ETM_Q43_288030"/>
      <w:bookmarkEnd w:id="18306"/>
      <w:r>
        <w:rPr>
          <w:rtl/>
        </w:rPr>
        <w:t xml:space="preserve">לקראת </w:t>
      </w:r>
      <w:bookmarkStart w:id="18307" w:name="_ETM_Q43_288479"/>
      <w:bookmarkEnd w:id="18307"/>
      <w:r>
        <w:rPr>
          <w:rtl/>
        </w:rPr>
        <w:t xml:space="preserve">ראש </w:t>
      </w:r>
      <w:bookmarkStart w:id="18308" w:name="_ETM_Q43_288659"/>
      <w:bookmarkEnd w:id="18308"/>
      <w:r>
        <w:rPr>
          <w:rtl/>
        </w:rPr>
        <w:t>השנה</w:t>
      </w:r>
      <w:r>
        <w:rPr>
          <w:rFonts w:hint="cs"/>
          <w:rtl/>
        </w:rPr>
        <w:t>,</w:t>
      </w:r>
      <w:r>
        <w:rPr>
          <w:rtl/>
        </w:rPr>
        <w:t xml:space="preserve"> </w:t>
      </w:r>
      <w:bookmarkStart w:id="18309" w:name="_ETM_Q43_289350"/>
      <w:bookmarkEnd w:id="18309"/>
      <w:r>
        <w:rPr>
          <w:rtl/>
        </w:rPr>
        <w:t xml:space="preserve">ושם </w:t>
      </w:r>
      <w:bookmarkStart w:id="18310" w:name="_ETM_Q43_289830"/>
      <w:bookmarkEnd w:id="18310"/>
      <w:r>
        <w:rPr>
          <w:rFonts w:hint="cs"/>
          <w:rtl/>
        </w:rPr>
        <w:t xml:space="preserve">ישבו </w:t>
      </w:r>
      <w:r>
        <w:rPr>
          <w:rtl/>
        </w:rPr>
        <w:t>י</w:t>
      </w:r>
      <w:bookmarkStart w:id="18311" w:name="_ETM_Q43_287000"/>
      <w:bookmarkEnd w:id="18311"/>
      <w:r>
        <w:rPr>
          <w:rtl/>
        </w:rPr>
        <w:t xml:space="preserve">מים </w:t>
      </w:r>
      <w:bookmarkStart w:id="18312" w:name="_ETM_Q43_290159"/>
      <w:bookmarkEnd w:id="18312"/>
      <w:r>
        <w:rPr>
          <w:rFonts w:hint="cs"/>
          <w:rtl/>
        </w:rPr>
        <w:t>ו</w:t>
      </w:r>
      <w:r>
        <w:rPr>
          <w:rtl/>
        </w:rPr>
        <w:t xml:space="preserve">לילות </w:t>
      </w:r>
      <w:bookmarkStart w:id="18313" w:name="_ETM_Q43_290850"/>
      <w:bookmarkEnd w:id="18313"/>
      <w:r>
        <w:rPr>
          <w:rtl/>
        </w:rPr>
        <w:t xml:space="preserve">על </w:t>
      </w:r>
      <w:bookmarkStart w:id="18314" w:name="_ETM_Q43_290970"/>
      <w:bookmarkEnd w:id="18314"/>
      <w:r>
        <w:rPr>
          <w:rtl/>
        </w:rPr>
        <w:t>הגבול</w:t>
      </w:r>
      <w:r>
        <w:rPr>
          <w:rFonts w:hint="cs"/>
          <w:rtl/>
        </w:rPr>
        <w:t>,</w:t>
      </w:r>
      <w:r>
        <w:rPr>
          <w:rtl/>
        </w:rPr>
        <w:t xml:space="preserve"> </w:t>
      </w:r>
      <w:bookmarkStart w:id="18315" w:name="_ETM_Q43_291450"/>
      <w:bookmarkEnd w:id="18315"/>
      <w:r>
        <w:rPr>
          <w:rtl/>
        </w:rPr>
        <w:t>וחי</w:t>
      </w:r>
      <w:bookmarkStart w:id="18316" w:name="_ETM_Q43_290731"/>
      <w:bookmarkEnd w:id="18316"/>
      <w:r>
        <w:rPr>
          <w:rtl/>
        </w:rPr>
        <w:t xml:space="preserve">ילים </w:t>
      </w:r>
      <w:bookmarkStart w:id="18317" w:name="_ETM_Q43_292340"/>
      <w:bookmarkEnd w:id="18317"/>
      <w:r>
        <w:rPr>
          <w:rtl/>
        </w:rPr>
        <w:t xml:space="preserve">אוקראינים </w:t>
      </w:r>
      <w:bookmarkStart w:id="18318" w:name="_ETM_Q43_292820"/>
      <w:bookmarkEnd w:id="18318"/>
      <w:r>
        <w:rPr>
          <w:rtl/>
        </w:rPr>
        <w:t xml:space="preserve">לא </w:t>
      </w:r>
      <w:bookmarkStart w:id="18319" w:name="_ETM_Q43_293390"/>
      <w:bookmarkEnd w:id="18319"/>
      <w:r>
        <w:rPr>
          <w:rFonts w:hint="cs"/>
          <w:rtl/>
        </w:rPr>
        <w:t xml:space="preserve">נתנו להם </w:t>
      </w:r>
      <w:r>
        <w:rPr>
          <w:rtl/>
        </w:rPr>
        <w:t xml:space="preserve">לעבור </w:t>
      </w:r>
      <w:bookmarkStart w:id="18320" w:name="_ETM_Q43_293780"/>
      <w:bookmarkEnd w:id="18320"/>
      <w:r>
        <w:rPr>
          <w:rtl/>
        </w:rPr>
        <w:t xml:space="preserve">את </w:t>
      </w:r>
      <w:bookmarkStart w:id="18321" w:name="_ETM_Q43_293870"/>
      <w:bookmarkEnd w:id="18321"/>
      <w:r>
        <w:rPr>
          <w:rtl/>
        </w:rPr>
        <w:t>הגבול</w:t>
      </w:r>
      <w:bookmarkStart w:id="18322" w:name="_ETM_Q43_291420"/>
      <w:bookmarkEnd w:id="18322"/>
      <w:r>
        <w:rPr>
          <w:rFonts w:hint="cs"/>
          <w:rtl/>
        </w:rPr>
        <w:t xml:space="preserve">. הם </w:t>
      </w:r>
      <w:bookmarkStart w:id="18323" w:name="_ETM_Q43_291720"/>
      <w:bookmarkStart w:id="18324" w:name="_ETM_Q43_294320"/>
      <w:bookmarkStart w:id="18325" w:name="_ETM_Q43_294860"/>
      <w:bookmarkEnd w:id="18323"/>
      <w:bookmarkEnd w:id="18324"/>
      <w:bookmarkEnd w:id="18325"/>
      <w:r>
        <w:rPr>
          <w:rtl/>
        </w:rPr>
        <w:t xml:space="preserve">הגיעו </w:t>
      </w:r>
      <w:bookmarkStart w:id="18326" w:name="_ETM_Q43_295100"/>
      <w:bookmarkEnd w:id="18326"/>
      <w:r>
        <w:rPr>
          <w:rtl/>
        </w:rPr>
        <w:t>לבל</w:t>
      </w:r>
      <w:bookmarkStart w:id="18327" w:name="_ETM_Q43_293090"/>
      <w:bookmarkEnd w:id="18327"/>
      <w:r>
        <w:rPr>
          <w:rFonts w:hint="cs"/>
          <w:rtl/>
        </w:rPr>
        <w:t>א</w:t>
      </w:r>
      <w:r>
        <w:rPr>
          <w:rtl/>
        </w:rPr>
        <w:t>רוס</w:t>
      </w:r>
      <w:r>
        <w:rPr>
          <w:rFonts w:hint="cs"/>
          <w:rtl/>
        </w:rPr>
        <w:t xml:space="preserve">, </w:t>
      </w:r>
      <w:bookmarkStart w:id="18328" w:name="_ETM_Q43_296653"/>
      <w:bookmarkEnd w:id="18328"/>
      <w:r>
        <w:rPr>
          <w:rFonts w:hint="cs"/>
          <w:rtl/>
        </w:rPr>
        <w:t xml:space="preserve">ובבלארוס </w:t>
      </w:r>
      <w:bookmarkStart w:id="18329" w:name="_ETM_Q43_293720"/>
      <w:bookmarkStart w:id="18330" w:name="_ETM_Q43_295670"/>
      <w:bookmarkStart w:id="18331" w:name="_ETM_Q43_295820"/>
      <w:bookmarkStart w:id="18332" w:name="_ETM_Q43_296060"/>
      <w:bookmarkEnd w:id="18329"/>
      <w:bookmarkEnd w:id="18330"/>
      <w:bookmarkEnd w:id="18331"/>
      <w:bookmarkEnd w:id="18332"/>
      <w:r>
        <w:rPr>
          <w:rtl/>
        </w:rPr>
        <w:t xml:space="preserve">רצו </w:t>
      </w:r>
      <w:bookmarkStart w:id="18333" w:name="_ETM_Q43_296240"/>
      <w:bookmarkEnd w:id="18333"/>
      <w:r>
        <w:rPr>
          <w:rtl/>
        </w:rPr>
        <w:t xml:space="preserve">לעבור </w:t>
      </w:r>
      <w:bookmarkStart w:id="18334" w:name="_ETM_Q43_296900"/>
      <w:bookmarkEnd w:id="18334"/>
      <w:r>
        <w:rPr>
          <w:rtl/>
        </w:rPr>
        <w:t>מש</w:t>
      </w:r>
      <w:r>
        <w:rPr>
          <w:rFonts w:hint="cs"/>
          <w:rtl/>
        </w:rPr>
        <w:t>ם</w:t>
      </w:r>
      <w:r>
        <w:rPr>
          <w:rtl/>
        </w:rPr>
        <w:t xml:space="preserve"> </w:t>
      </w:r>
      <w:bookmarkStart w:id="18335" w:name="_ETM_Q43_298840"/>
      <w:bookmarkEnd w:id="18335"/>
      <w:r>
        <w:rPr>
          <w:rtl/>
        </w:rPr>
        <w:t xml:space="preserve">לאוקראינה </w:t>
      </w:r>
      <w:bookmarkStart w:id="18336" w:name="_ETM_Q43_299770"/>
      <w:bookmarkEnd w:id="18336"/>
      <w:r>
        <w:rPr>
          <w:rFonts w:hint="cs"/>
          <w:rtl/>
        </w:rPr>
        <w:t>ומשם</w:t>
      </w:r>
      <w:bookmarkStart w:id="18337" w:name="_ETM_Q43_298860"/>
      <w:bookmarkStart w:id="18338" w:name="_ETM_Q43_300700"/>
      <w:bookmarkEnd w:id="18337"/>
      <w:bookmarkEnd w:id="18338"/>
      <w:r>
        <w:rPr>
          <w:rFonts w:hint="cs"/>
          <w:rtl/>
        </w:rPr>
        <w:t xml:space="preserve"> </w:t>
      </w:r>
      <w:r>
        <w:rPr>
          <w:rtl/>
        </w:rPr>
        <w:t>לקי</w:t>
      </w:r>
      <w:bookmarkStart w:id="18339" w:name="_ETM_Q43_301180"/>
      <w:bookmarkEnd w:id="18339"/>
      <w:r>
        <w:rPr>
          <w:rFonts w:hint="cs"/>
          <w:rtl/>
        </w:rPr>
        <w:t>י</w:t>
      </w:r>
      <w:r>
        <w:rPr>
          <w:rtl/>
        </w:rPr>
        <w:t xml:space="preserve">ב </w:t>
      </w:r>
      <w:bookmarkStart w:id="18340" w:name="_ETM_Q43_301930"/>
      <w:bookmarkEnd w:id="18340"/>
      <w:r>
        <w:rPr>
          <w:rtl/>
        </w:rPr>
        <w:t>ולאומ</w:t>
      </w:r>
      <w:r>
        <w:rPr>
          <w:rFonts w:hint="cs"/>
          <w:rtl/>
        </w:rPr>
        <w:t>ן</w:t>
      </w:r>
      <w:bookmarkStart w:id="18341" w:name="_ETM_Q43_299960"/>
      <w:bookmarkEnd w:id="18341"/>
      <w:r>
        <w:rPr>
          <w:rtl/>
        </w:rPr>
        <w:t xml:space="preserve"> </w:t>
      </w:r>
      <w:bookmarkStart w:id="18342" w:name="_ETM_Q43_302470"/>
      <w:bookmarkEnd w:id="18342"/>
      <w:r>
        <w:rPr>
          <w:rtl/>
        </w:rPr>
        <w:t xml:space="preserve">ולא </w:t>
      </w:r>
      <w:bookmarkStart w:id="18343" w:name="_ETM_Q43_302650"/>
      <w:bookmarkEnd w:id="18343"/>
      <w:r>
        <w:rPr>
          <w:rtl/>
        </w:rPr>
        <w:t xml:space="preserve">נתנו </w:t>
      </w:r>
      <w:bookmarkStart w:id="18344" w:name="_ETM_Q43_302950"/>
      <w:bookmarkEnd w:id="18344"/>
      <w:r>
        <w:rPr>
          <w:rtl/>
        </w:rPr>
        <w:t>להם</w:t>
      </w:r>
      <w:r>
        <w:rPr>
          <w:rFonts w:hint="cs"/>
          <w:rtl/>
        </w:rPr>
        <w:t>.</w:t>
      </w:r>
      <w:bookmarkStart w:id="18345" w:name="_ETM_Q43_303190"/>
      <w:bookmarkStart w:id="18346" w:name="_ETM_Q43_303508"/>
      <w:bookmarkStart w:id="18347" w:name="_ETM_Q43_303564"/>
      <w:bookmarkStart w:id="18348" w:name="_ETM_Q43_303668"/>
      <w:bookmarkStart w:id="18349" w:name="_ETM_Q43_303707"/>
      <w:bookmarkEnd w:id="18345"/>
      <w:bookmarkEnd w:id="18346"/>
      <w:bookmarkEnd w:id="18347"/>
      <w:bookmarkEnd w:id="18348"/>
      <w:bookmarkEnd w:id="18349"/>
      <w:r w:rsidR="00981124">
        <w:rPr>
          <w:rFonts w:hint="cs"/>
          <w:rtl/>
        </w:rPr>
        <w:t xml:space="preserve"> </w:t>
      </w:r>
      <w:r>
        <w:rPr>
          <w:rtl/>
        </w:rPr>
        <w:t>והיום</w:t>
      </w:r>
      <w:r>
        <w:rPr>
          <w:rFonts w:hint="cs"/>
          <w:rtl/>
        </w:rPr>
        <w:t>,</w:t>
      </w:r>
      <w:r>
        <w:rPr>
          <w:rtl/>
        </w:rPr>
        <w:t xml:space="preserve"> </w:t>
      </w:r>
      <w:bookmarkStart w:id="18350" w:name="_ETM_Q43_303700"/>
      <w:bookmarkEnd w:id="18350"/>
      <w:r>
        <w:rPr>
          <w:rFonts w:hint="cs"/>
          <w:rtl/>
        </w:rPr>
        <w:t>ב</w:t>
      </w:r>
      <w:bookmarkStart w:id="18351" w:name="_ETM_Q43_307971"/>
      <w:bookmarkEnd w:id="18351"/>
      <w:r>
        <w:rPr>
          <w:rtl/>
        </w:rPr>
        <w:t xml:space="preserve">מקום </w:t>
      </w:r>
      <w:bookmarkStart w:id="18352" w:name="_ETM_Q43_304060"/>
      <w:bookmarkEnd w:id="18352"/>
      <w:r>
        <w:rPr>
          <w:rtl/>
        </w:rPr>
        <w:t>הזה</w:t>
      </w:r>
      <w:bookmarkStart w:id="18353" w:name="_ETM_Q43_304689"/>
      <w:bookmarkStart w:id="18354" w:name="_ETM_Q43_303221"/>
      <w:bookmarkEnd w:id="18353"/>
      <w:bookmarkEnd w:id="18354"/>
      <w:r>
        <w:rPr>
          <w:rFonts w:hint="cs"/>
          <w:rtl/>
        </w:rPr>
        <w:t>,</w:t>
      </w:r>
      <w:r>
        <w:rPr>
          <w:rtl/>
        </w:rPr>
        <w:t xml:space="preserve"> </w:t>
      </w:r>
      <w:bookmarkStart w:id="18355" w:name="_ETM_Q43_305289"/>
      <w:bookmarkStart w:id="18356" w:name="_ETM_Q43_305649"/>
      <w:bookmarkEnd w:id="18355"/>
      <w:bookmarkEnd w:id="18356"/>
      <w:r>
        <w:rPr>
          <w:rtl/>
        </w:rPr>
        <w:t>לצערנו</w:t>
      </w:r>
      <w:r>
        <w:rPr>
          <w:rFonts w:hint="cs"/>
          <w:rtl/>
        </w:rPr>
        <w:t>,</w:t>
      </w:r>
      <w:r>
        <w:rPr>
          <w:rtl/>
        </w:rPr>
        <w:t xml:space="preserve"> </w:t>
      </w:r>
      <w:bookmarkStart w:id="18357" w:name="_ETM_Q43_307319"/>
      <w:bookmarkEnd w:id="18357"/>
      <w:r>
        <w:rPr>
          <w:rtl/>
        </w:rPr>
        <w:t xml:space="preserve">הרוסים </w:t>
      </w:r>
      <w:bookmarkStart w:id="18358" w:name="_ETM_Q43_307859"/>
      <w:bookmarkEnd w:id="18358"/>
      <w:r>
        <w:rPr>
          <w:rtl/>
        </w:rPr>
        <w:t xml:space="preserve">נכנסים </w:t>
      </w:r>
      <w:bookmarkStart w:id="18359" w:name="_ETM_Q43_308879"/>
      <w:bookmarkEnd w:id="18359"/>
      <w:r>
        <w:rPr>
          <w:rtl/>
        </w:rPr>
        <w:t xml:space="preserve">דרך </w:t>
      </w:r>
      <w:bookmarkStart w:id="18360" w:name="_ETM_Q43_309299"/>
      <w:bookmarkEnd w:id="18360"/>
      <w:r>
        <w:rPr>
          <w:rtl/>
        </w:rPr>
        <w:t xml:space="preserve">הגבול </w:t>
      </w:r>
      <w:bookmarkStart w:id="18361" w:name="_ETM_Q43_309629"/>
      <w:bookmarkEnd w:id="18361"/>
      <w:r>
        <w:rPr>
          <w:rtl/>
        </w:rPr>
        <w:t>הזה</w:t>
      </w:r>
      <w:r>
        <w:rPr>
          <w:rFonts w:hint="cs"/>
          <w:rtl/>
        </w:rPr>
        <w:t>,</w:t>
      </w:r>
      <w:r>
        <w:rPr>
          <w:rtl/>
        </w:rPr>
        <w:t xml:space="preserve"> </w:t>
      </w:r>
      <w:bookmarkStart w:id="18362" w:name="_ETM_Q43_310200"/>
      <w:bookmarkEnd w:id="18362"/>
      <w:r>
        <w:rPr>
          <w:rtl/>
        </w:rPr>
        <w:t xml:space="preserve">דרך </w:t>
      </w:r>
      <w:bookmarkStart w:id="18363" w:name="_ETM_Q43_310500"/>
      <w:bookmarkEnd w:id="18363"/>
      <w:r>
        <w:rPr>
          <w:rtl/>
        </w:rPr>
        <w:t xml:space="preserve">המקום </w:t>
      </w:r>
      <w:bookmarkStart w:id="18364" w:name="_ETM_Q43_310889"/>
      <w:bookmarkEnd w:id="18364"/>
      <w:r>
        <w:rPr>
          <w:rtl/>
        </w:rPr>
        <w:t>הזה</w:t>
      </w:r>
      <w:r>
        <w:rPr>
          <w:rFonts w:hint="cs"/>
          <w:rtl/>
        </w:rPr>
        <w:t>,</w:t>
      </w:r>
      <w:r>
        <w:rPr>
          <w:rtl/>
        </w:rPr>
        <w:t xml:space="preserve"> </w:t>
      </w:r>
      <w:bookmarkStart w:id="18365" w:name="_ETM_Q43_311129"/>
      <w:bookmarkEnd w:id="18365"/>
      <w:r>
        <w:rPr>
          <w:rtl/>
        </w:rPr>
        <w:t xml:space="preserve">בדרכם </w:t>
      </w:r>
      <w:bookmarkStart w:id="18366" w:name="_ETM_Q43_311639"/>
      <w:bookmarkEnd w:id="18366"/>
      <w:r>
        <w:rPr>
          <w:rtl/>
        </w:rPr>
        <w:t>לקייב</w:t>
      </w:r>
      <w:r>
        <w:rPr>
          <w:rFonts w:hint="cs"/>
          <w:rtl/>
        </w:rPr>
        <w:t>,</w:t>
      </w:r>
      <w:r>
        <w:rPr>
          <w:rtl/>
        </w:rPr>
        <w:t xml:space="preserve"> </w:t>
      </w:r>
      <w:bookmarkStart w:id="18367" w:name="_ETM_Q43_312720"/>
      <w:bookmarkStart w:id="18368" w:name="_ETM_Q43_310521"/>
      <w:bookmarkEnd w:id="18367"/>
      <w:bookmarkEnd w:id="18368"/>
      <w:r>
        <w:rPr>
          <w:rtl/>
        </w:rPr>
        <w:t xml:space="preserve">להפציץ </w:t>
      </w:r>
      <w:bookmarkStart w:id="18369" w:name="_ETM_Q43_313349"/>
      <w:bookmarkEnd w:id="18369"/>
      <w:r>
        <w:rPr>
          <w:rtl/>
        </w:rPr>
        <w:t xml:space="preserve">את </w:t>
      </w:r>
      <w:bookmarkStart w:id="18370" w:name="_ETM_Q43_313500"/>
      <w:bookmarkEnd w:id="18370"/>
      <w:r>
        <w:rPr>
          <w:rtl/>
        </w:rPr>
        <w:t>קייב</w:t>
      </w:r>
      <w:r>
        <w:rPr>
          <w:rFonts w:hint="cs"/>
          <w:rtl/>
        </w:rPr>
        <w:t>.</w:t>
      </w:r>
      <w:r>
        <w:rPr>
          <w:rtl/>
        </w:rPr>
        <w:t xml:space="preserve"> </w:t>
      </w:r>
      <w:bookmarkStart w:id="18371" w:name="_ETM_Q43_314099"/>
      <w:bookmarkEnd w:id="18371"/>
      <w:r>
        <w:rPr>
          <w:rtl/>
        </w:rPr>
        <w:t xml:space="preserve">המקום </w:t>
      </w:r>
      <w:bookmarkStart w:id="18372" w:name="_ETM_Q43_314579"/>
      <w:bookmarkEnd w:id="18372"/>
      <w:r>
        <w:rPr>
          <w:rtl/>
        </w:rPr>
        <w:t xml:space="preserve">הכי </w:t>
      </w:r>
      <w:bookmarkStart w:id="18373" w:name="_ETM_Q43_314760"/>
      <w:bookmarkEnd w:id="18373"/>
      <w:r>
        <w:rPr>
          <w:rtl/>
        </w:rPr>
        <w:t xml:space="preserve">קרוב </w:t>
      </w:r>
      <w:bookmarkStart w:id="18374" w:name="_ETM_Q43_315060"/>
      <w:bookmarkEnd w:id="18374"/>
      <w:r>
        <w:rPr>
          <w:rtl/>
        </w:rPr>
        <w:t xml:space="preserve">להם </w:t>
      </w:r>
      <w:bookmarkStart w:id="18375" w:name="_ETM_Q43_315180"/>
      <w:bookmarkEnd w:id="18375"/>
      <w:r>
        <w:rPr>
          <w:rtl/>
        </w:rPr>
        <w:t xml:space="preserve">להיכנס </w:t>
      </w:r>
      <w:bookmarkStart w:id="18376" w:name="_ETM_Q43_315659"/>
      <w:bookmarkStart w:id="18377" w:name="_ETM_Q43_316110"/>
      <w:bookmarkStart w:id="18378" w:name="_ETM_Q43_316680"/>
      <w:bookmarkEnd w:id="18376"/>
      <w:bookmarkEnd w:id="18377"/>
      <w:bookmarkEnd w:id="18378"/>
      <w:r>
        <w:rPr>
          <w:rFonts w:hint="cs"/>
          <w:rtl/>
        </w:rPr>
        <w:t>זה מה</w:t>
      </w:r>
      <w:bookmarkStart w:id="18379" w:name="_ETM_Q43_316151"/>
      <w:bookmarkEnd w:id="18379"/>
      <w:r>
        <w:rPr>
          <w:rtl/>
        </w:rPr>
        <w:t xml:space="preserve">גבול </w:t>
      </w:r>
      <w:bookmarkStart w:id="18380" w:name="_ETM_Q43_318519"/>
      <w:bookmarkEnd w:id="18380"/>
      <w:r>
        <w:rPr>
          <w:rFonts w:hint="cs"/>
          <w:rtl/>
        </w:rPr>
        <w:t xml:space="preserve">הזה, מהמקום </w:t>
      </w:r>
      <w:bookmarkStart w:id="18381" w:name="_ETM_Q43_318909"/>
      <w:bookmarkEnd w:id="18381"/>
      <w:r>
        <w:rPr>
          <w:rtl/>
        </w:rPr>
        <w:t>הזה</w:t>
      </w:r>
      <w:r>
        <w:rPr>
          <w:rFonts w:hint="cs"/>
          <w:rtl/>
        </w:rPr>
        <w:t>,</w:t>
      </w:r>
      <w:r>
        <w:rPr>
          <w:rtl/>
        </w:rPr>
        <w:t xml:space="preserve"> </w:t>
      </w:r>
      <w:bookmarkStart w:id="18382" w:name="_ETM_Q43_319120"/>
      <w:bookmarkEnd w:id="18382"/>
      <w:r>
        <w:rPr>
          <w:rtl/>
        </w:rPr>
        <w:t xml:space="preserve">שנקרא </w:t>
      </w:r>
      <w:bookmarkStart w:id="18383" w:name="_ETM_Q43_319540"/>
      <w:bookmarkEnd w:id="18383"/>
      <w:r>
        <w:rPr>
          <w:rtl/>
        </w:rPr>
        <w:t>גומל</w:t>
      </w:r>
      <w:bookmarkStart w:id="18384" w:name="_ETM_Q43_317901"/>
      <w:bookmarkEnd w:id="18384"/>
      <w:r>
        <w:rPr>
          <w:rFonts w:hint="cs"/>
          <w:rtl/>
        </w:rPr>
        <w:t>.</w:t>
      </w:r>
      <w:bookmarkStart w:id="18385" w:name="_ETM_Q43_320349"/>
      <w:bookmarkStart w:id="18386" w:name="_ETM_Q43_320859"/>
      <w:bookmarkStart w:id="18387" w:name="_ETM_Q43_321219"/>
      <w:bookmarkStart w:id="18388" w:name="_ETM_Q43_321459"/>
      <w:bookmarkStart w:id="18389" w:name="_ETM_Q43_321849"/>
      <w:bookmarkEnd w:id="18385"/>
      <w:bookmarkEnd w:id="18386"/>
      <w:bookmarkEnd w:id="18387"/>
      <w:bookmarkEnd w:id="18388"/>
      <w:bookmarkEnd w:id="18389"/>
      <w:r>
        <w:rPr>
          <w:rFonts w:hint="cs"/>
          <w:rtl/>
        </w:rPr>
        <w:t xml:space="preserve"> </w:t>
      </w:r>
    </w:p>
    <w:p w:rsidR="00981124" w:rsidRDefault="00981124" w:rsidP="00981124">
      <w:pPr>
        <w:rPr>
          <w:rtl/>
        </w:rPr>
      </w:pPr>
    </w:p>
    <w:p w:rsidR="008A18D3" w:rsidRDefault="008A18D3" w:rsidP="00981124">
      <w:pPr>
        <w:rPr>
          <w:rtl/>
        </w:rPr>
      </w:pPr>
      <w:r>
        <w:rPr>
          <w:rFonts w:hint="cs"/>
          <w:rtl/>
        </w:rPr>
        <w:t>אלה</w:t>
      </w:r>
      <w:r>
        <w:rPr>
          <w:rtl/>
        </w:rPr>
        <w:t xml:space="preserve"> </w:t>
      </w:r>
      <w:bookmarkStart w:id="18390" w:name="_ETM_Q43_322180"/>
      <w:bookmarkEnd w:id="18390"/>
      <w:r>
        <w:rPr>
          <w:rtl/>
        </w:rPr>
        <w:t>ד</w:t>
      </w:r>
      <w:bookmarkStart w:id="18391" w:name="_ETM_Q43_320781"/>
      <w:bookmarkEnd w:id="18391"/>
      <w:r>
        <w:rPr>
          <w:rtl/>
        </w:rPr>
        <w:t xml:space="preserve">ברים </w:t>
      </w:r>
      <w:bookmarkStart w:id="18392" w:name="_ETM_Q43_322540"/>
      <w:bookmarkEnd w:id="18392"/>
      <w:r>
        <w:rPr>
          <w:rtl/>
        </w:rPr>
        <w:t>ש</w:t>
      </w:r>
      <w:bookmarkStart w:id="18393" w:name="_ETM_Q43_323079"/>
      <w:bookmarkStart w:id="18394" w:name="_ETM_Q43_321041"/>
      <w:bookmarkEnd w:id="18393"/>
      <w:bookmarkEnd w:id="18394"/>
      <w:r>
        <w:rPr>
          <w:rtl/>
        </w:rPr>
        <w:t xml:space="preserve">אומרים </w:t>
      </w:r>
      <w:bookmarkStart w:id="18395" w:name="_ETM_Q43_323469"/>
      <w:bookmarkEnd w:id="18395"/>
      <w:r>
        <w:rPr>
          <w:rtl/>
        </w:rPr>
        <w:t xml:space="preserve">לנו </w:t>
      </w:r>
      <w:bookmarkStart w:id="18396" w:name="_ETM_Q43_323650"/>
      <w:bookmarkEnd w:id="18396"/>
      <w:r>
        <w:rPr>
          <w:rtl/>
        </w:rPr>
        <w:t xml:space="preserve">ומחזירים </w:t>
      </w:r>
      <w:bookmarkStart w:id="18397" w:name="_ETM_Q43_324219"/>
      <w:bookmarkEnd w:id="18397"/>
      <w:r>
        <w:rPr>
          <w:rtl/>
        </w:rPr>
        <w:t xml:space="preserve">אותנו </w:t>
      </w:r>
      <w:bookmarkStart w:id="18398" w:name="_ETM_Q43_324909"/>
      <w:bookmarkEnd w:id="18398"/>
      <w:r>
        <w:rPr>
          <w:rtl/>
        </w:rPr>
        <w:t xml:space="preserve">לדברים </w:t>
      </w:r>
      <w:bookmarkStart w:id="18399" w:name="_ETM_Q43_325450"/>
      <w:bookmarkEnd w:id="18399"/>
      <w:r>
        <w:rPr>
          <w:rtl/>
        </w:rPr>
        <w:t>האלה</w:t>
      </w:r>
      <w:r>
        <w:rPr>
          <w:rFonts w:hint="cs"/>
          <w:rtl/>
        </w:rPr>
        <w:t>,</w:t>
      </w:r>
      <w:r>
        <w:rPr>
          <w:rtl/>
        </w:rPr>
        <w:t xml:space="preserve"> </w:t>
      </w:r>
      <w:bookmarkStart w:id="18400" w:name="_ETM_Q43_326049"/>
      <w:bookmarkEnd w:id="18400"/>
      <w:r>
        <w:rPr>
          <w:rtl/>
        </w:rPr>
        <w:t>ואי</w:t>
      </w:r>
      <w:bookmarkStart w:id="18401" w:name="_ETM_Q43_326319"/>
      <w:bookmarkEnd w:id="18401"/>
      <w:r>
        <w:rPr>
          <w:rFonts w:hint="cs"/>
          <w:rtl/>
        </w:rPr>
        <w:t>-</w:t>
      </w:r>
      <w:r>
        <w:rPr>
          <w:rtl/>
        </w:rPr>
        <w:t>אפשר</w:t>
      </w:r>
      <w:r>
        <w:rPr>
          <w:rFonts w:hint="cs"/>
          <w:rtl/>
        </w:rPr>
        <w:t>,</w:t>
      </w:r>
      <w:r>
        <w:rPr>
          <w:rtl/>
        </w:rPr>
        <w:t xml:space="preserve"> </w:t>
      </w:r>
      <w:bookmarkStart w:id="18402" w:name="_ETM_Q43_326560"/>
      <w:bookmarkStart w:id="18403" w:name="_ETM_Q43_326799"/>
      <w:bookmarkEnd w:id="18402"/>
      <w:bookmarkEnd w:id="18403"/>
      <w:r>
        <w:rPr>
          <w:rtl/>
        </w:rPr>
        <w:t>כשמד</w:t>
      </w:r>
      <w:bookmarkStart w:id="18404" w:name="_ETM_Q43_323171"/>
      <w:bookmarkEnd w:id="18404"/>
      <w:r>
        <w:rPr>
          <w:rtl/>
        </w:rPr>
        <w:t xml:space="preserve">ברים </w:t>
      </w:r>
      <w:bookmarkStart w:id="18405" w:name="_ETM_Q43_327219"/>
      <w:bookmarkEnd w:id="18405"/>
      <w:r>
        <w:rPr>
          <w:rFonts w:hint="cs"/>
          <w:rtl/>
        </w:rPr>
        <w:t xml:space="preserve">על </w:t>
      </w:r>
      <w:r>
        <w:rPr>
          <w:rtl/>
        </w:rPr>
        <w:t>מקומות</w:t>
      </w:r>
      <w:r>
        <w:rPr>
          <w:rFonts w:hint="cs"/>
          <w:rtl/>
        </w:rPr>
        <w:t xml:space="preserve"> כאלה</w:t>
      </w:r>
      <w:bookmarkStart w:id="18406" w:name="_ETM_Q43_325530"/>
      <w:bookmarkEnd w:id="18406"/>
      <w:r>
        <w:rPr>
          <w:rFonts w:hint="cs"/>
          <w:rtl/>
        </w:rPr>
        <w:t>,</w:t>
      </w:r>
      <w:bookmarkStart w:id="18407" w:name="_ETM_Q43_327549"/>
      <w:bookmarkStart w:id="18408" w:name="_ETM_Q43_327760"/>
      <w:bookmarkEnd w:id="18407"/>
      <w:bookmarkEnd w:id="18408"/>
      <w:r>
        <w:rPr>
          <w:rFonts w:hint="cs"/>
          <w:rtl/>
        </w:rPr>
        <w:t xml:space="preserve"> </w:t>
      </w:r>
      <w:bookmarkStart w:id="18409" w:name="_ETM_Q43_327879"/>
      <w:bookmarkStart w:id="18410" w:name="_ETM_Q43_328540"/>
      <w:bookmarkStart w:id="18411" w:name="_ETM_Q43_328659"/>
      <w:bookmarkStart w:id="18412" w:name="_ETM_Q43_325330"/>
      <w:bookmarkEnd w:id="18409"/>
      <w:bookmarkEnd w:id="18410"/>
      <w:bookmarkEnd w:id="18411"/>
      <w:bookmarkEnd w:id="18412"/>
      <w:r>
        <w:rPr>
          <w:rtl/>
        </w:rPr>
        <w:t xml:space="preserve">לשכוח </w:t>
      </w:r>
      <w:bookmarkStart w:id="18413" w:name="_ETM_Q43_329349"/>
      <w:bookmarkEnd w:id="18413"/>
      <w:r>
        <w:rPr>
          <w:rtl/>
        </w:rPr>
        <w:t xml:space="preserve">שראש </w:t>
      </w:r>
      <w:bookmarkStart w:id="18414" w:name="_ETM_Q43_329889"/>
      <w:bookmarkEnd w:id="18414"/>
      <w:r>
        <w:rPr>
          <w:rtl/>
        </w:rPr>
        <w:t>הממשלה</w:t>
      </w:r>
      <w:bookmarkStart w:id="18415" w:name="_ETM_Q43_328440"/>
      <w:bookmarkEnd w:id="18415"/>
      <w:r>
        <w:rPr>
          <w:rtl/>
        </w:rPr>
        <w:t xml:space="preserve"> </w:t>
      </w:r>
      <w:bookmarkStart w:id="18416" w:name="_ETM_Q43_330459"/>
      <w:bookmarkEnd w:id="18416"/>
      <w:r>
        <w:rPr>
          <w:rtl/>
        </w:rPr>
        <w:t xml:space="preserve">האשים </w:t>
      </w:r>
      <w:bookmarkStart w:id="18417" w:name="_ETM_Q43_331329"/>
      <w:bookmarkEnd w:id="18417"/>
      <w:r>
        <w:rPr>
          <w:rtl/>
        </w:rPr>
        <w:t xml:space="preserve">את </w:t>
      </w:r>
      <w:bookmarkStart w:id="18418" w:name="_ETM_Q43_331510"/>
      <w:bookmarkEnd w:id="18418"/>
      <w:r>
        <w:rPr>
          <w:rtl/>
        </w:rPr>
        <w:t xml:space="preserve">החוזרים </w:t>
      </w:r>
      <w:bookmarkStart w:id="18419" w:name="_ETM_Q43_331930"/>
      <w:bookmarkEnd w:id="18419"/>
      <w:r>
        <w:rPr>
          <w:rtl/>
        </w:rPr>
        <w:t xml:space="preserve">השנה </w:t>
      </w:r>
      <w:bookmarkStart w:id="18420" w:name="_ETM_Q43_332650"/>
      <w:bookmarkEnd w:id="18420"/>
      <w:r>
        <w:rPr>
          <w:rtl/>
        </w:rPr>
        <w:t xml:space="preserve">בזיוף </w:t>
      </w:r>
      <w:bookmarkStart w:id="18421" w:name="_ETM_Q43_333189"/>
      <w:bookmarkEnd w:id="18421"/>
      <w:r>
        <w:rPr>
          <w:rtl/>
        </w:rPr>
        <w:t>בדיקות</w:t>
      </w:r>
      <w:r>
        <w:rPr>
          <w:rFonts w:hint="cs"/>
          <w:rtl/>
        </w:rPr>
        <w:t>,</w:t>
      </w:r>
      <w:r>
        <w:rPr>
          <w:rtl/>
        </w:rPr>
        <w:t xml:space="preserve"> </w:t>
      </w:r>
      <w:bookmarkStart w:id="18422" w:name="_ETM_Q43_334010"/>
      <w:bookmarkEnd w:id="18422"/>
      <w:r>
        <w:rPr>
          <w:rtl/>
        </w:rPr>
        <w:t xml:space="preserve">ומאות </w:t>
      </w:r>
      <w:bookmarkStart w:id="18423" w:name="_ETM_Q43_335029"/>
      <w:bookmarkEnd w:id="18423"/>
      <w:r>
        <w:rPr>
          <w:rtl/>
        </w:rPr>
        <w:t xml:space="preserve">איש </w:t>
      </w:r>
      <w:bookmarkStart w:id="18424" w:name="_ETM_Q43_335299"/>
      <w:bookmarkEnd w:id="18424"/>
      <w:r>
        <w:rPr>
          <w:rtl/>
        </w:rPr>
        <w:t xml:space="preserve">נחקרו </w:t>
      </w:r>
      <w:bookmarkStart w:id="18425" w:name="_ETM_Q43_335870"/>
      <w:bookmarkEnd w:id="18425"/>
      <w:r>
        <w:rPr>
          <w:rtl/>
        </w:rPr>
        <w:t>והוא</w:t>
      </w:r>
      <w:bookmarkStart w:id="18426" w:name="_ETM_Q43_336169"/>
      <w:bookmarkEnd w:id="18426"/>
      <w:r>
        <w:rPr>
          <w:rtl/>
        </w:rPr>
        <w:t>ש</w:t>
      </w:r>
      <w:bookmarkStart w:id="18427" w:name="_ETM_Q43_332641"/>
      <w:bookmarkEnd w:id="18427"/>
      <w:r>
        <w:rPr>
          <w:rtl/>
        </w:rPr>
        <w:t xml:space="preserve">מו </w:t>
      </w:r>
      <w:bookmarkStart w:id="18428" w:name="_ETM_Q43_336620"/>
      <w:bookmarkEnd w:id="18428"/>
      <w:r>
        <w:rPr>
          <w:rtl/>
        </w:rPr>
        <w:t>והו</w:t>
      </w:r>
      <w:bookmarkStart w:id="18429" w:name="_ETM_Q43_336829"/>
      <w:bookmarkEnd w:id="18429"/>
      <w:r>
        <w:rPr>
          <w:rtl/>
        </w:rPr>
        <w:t xml:space="preserve">שמצו </w:t>
      </w:r>
      <w:bookmarkStart w:id="18430" w:name="_ETM_Q43_337430"/>
      <w:bookmarkEnd w:id="18430"/>
      <w:r>
        <w:rPr>
          <w:rtl/>
        </w:rPr>
        <w:t xml:space="preserve">והיהדות </w:t>
      </w:r>
      <w:bookmarkStart w:id="18431" w:name="_ETM_Q43_337939"/>
      <w:bookmarkEnd w:id="18431"/>
      <w:r>
        <w:rPr>
          <w:rtl/>
        </w:rPr>
        <w:t xml:space="preserve">כולה </w:t>
      </w:r>
      <w:bookmarkStart w:id="18432" w:name="_ETM_Q43_338299"/>
      <w:bookmarkEnd w:id="18432"/>
      <w:r>
        <w:rPr>
          <w:rtl/>
        </w:rPr>
        <w:t>הושמצה</w:t>
      </w:r>
      <w:bookmarkStart w:id="18433" w:name="_ETM_Q43_337101"/>
      <w:bookmarkStart w:id="18434" w:name="_ETM_Q43_339198"/>
      <w:bookmarkEnd w:id="18433"/>
      <w:bookmarkEnd w:id="18434"/>
      <w:r>
        <w:rPr>
          <w:rFonts w:hint="cs"/>
          <w:rtl/>
        </w:rPr>
        <w:t>.</w:t>
      </w:r>
      <w:r>
        <w:rPr>
          <w:rtl/>
        </w:rPr>
        <w:t xml:space="preserve"> </w:t>
      </w:r>
      <w:bookmarkStart w:id="18435" w:name="_ETM_Q43_339260"/>
      <w:bookmarkEnd w:id="18435"/>
      <w:r>
        <w:rPr>
          <w:rtl/>
        </w:rPr>
        <w:t xml:space="preserve">אני </w:t>
      </w:r>
      <w:bookmarkStart w:id="18436" w:name="_ETM_Q43_339650"/>
      <w:bookmarkEnd w:id="18436"/>
      <w:r>
        <w:rPr>
          <w:rtl/>
        </w:rPr>
        <w:t xml:space="preserve">לא </w:t>
      </w:r>
      <w:bookmarkStart w:id="18437" w:name="_ETM_Q43_339799"/>
      <w:bookmarkEnd w:id="18437"/>
      <w:r>
        <w:rPr>
          <w:rtl/>
        </w:rPr>
        <w:t xml:space="preserve">נוהג </w:t>
      </w:r>
      <w:bookmarkStart w:id="18438" w:name="_ETM_Q43_340099"/>
      <w:bookmarkEnd w:id="18438"/>
      <w:r>
        <w:rPr>
          <w:rtl/>
        </w:rPr>
        <w:t xml:space="preserve">להיות </w:t>
      </w:r>
      <w:bookmarkStart w:id="18439" w:name="_ETM_Q43_340489"/>
      <w:bookmarkEnd w:id="18439"/>
      <w:r>
        <w:rPr>
          <w:rtl/>
        </w:rPr>
        <w:t>באומן</w:t>
      </w:r>
      <w:r>
        <w:rPr>
          <w:rFonts w:hint="cs"/>
          <w:rtl/>
        </w:rPr>
        <w:t>,</w:t>
      </w:r>
      <w:bookmarkStart w:id="18440" w:name="_ETM_Q43_337862"/>
      <w:bookmarkEnd w:id="18440"/>
      <w:r>
        <w:rPr>
          <w:rtl/>
        </w:rPr>
        <w:t xml:space="preserve"> </w:t>
      </w:r>
      <w:bookmarkStart w:id="18441" w:name="_ETM_Q43_341029"/>
      <w:bookmarkEnd w:id="18441"/>
      <w:r>
        <w:rPr>
          <w:rtl/>
        </w:rPr>
        <w:t xml:space="preserve">אבל </w:t>
      </w:r>
      <w:bookmarkStart w:id="18442" w:name="_ETM_Q43_341329"/>
      <w:bookmarkEnd w:id="18442"/>
      <w:r>
        <w:rPr>
          <w:rtl/>
        </w:rPr>
        <w:t xml:space="preserve">אני </w:t>
      </w:r>
      <w:bookmarkStart w:id="18443" w:name="_ETM_Q43_341480"/>
      <w:bookmarkEnd w:id="18443"/>
      <w:r>
        <w:rPr>
          <w:rtl/>
        </w:rPr>
        <w:t>מז</w:t>
      </w:r>
      <w:r>
        <w:rPr>
          <w:rFonts w:hint="cs"/>
          <w:rtl/>
        </w:rPr>
        <w:t>דהה</w:t>
      </w:r>
      <w:r>
        <w:rPr>
          <w:rtl/>
        </w:rPr>
        <w:t xml:space="preserve"> </w:t>
      </w:r>
      <w:bookmarkStart w:id="18444" w:name="_ETM_Q43_341930"/>
      <w:bookmarkEnd w:id="18444"/>
      <w:r>
        <w:rPr>
          <w:rFonts w:hint="cs"/>
          <w:rtl/>
        </w:rPr>
        <w:t xml:space="preserve">עם </w:t>
      </w:r>
      <w:bookmarkStart w:id="18445" w:name="_ETM_Q43_340861"/>
      <w:bookmarkEnd w:id="18445"/>
      <w:r>
        <w:rPr>
          <w:rtl/>
        </w:rPr>
        <w:t xml:space="preserve">אנשים </w:t>
      </w:r>
      <w:bookmarkStart w:id="18446" w:name="_ETM_Q43_342680"/>
      <w:bookmarkEnd w:id="18446"/>
      <w:r>
        <w:rPr>
          <w:rtl/>
        </w:rPr>
        <w:t xml:space="preserve">שכל </w:t>
      </w:r>
      <w:bookmarkStart w:id="18447" w:name="_ETM_Q43_343609"/>
      <w:bookmarkEnd w:id="18447"/>
      <w:r>
        <w:rPr>
          <w:rtl/>
        </w:rPr>
        <w:t xml:space="preserve">חטאם </w:t>
      </w:r>
      <w:bookmarkStart w:id="18448" w:name="_ETM_Q43_344029"/>
      <w:bookmarkEnd w:id="18448"/>
      <w:r>
        <w:rPr>
          <w:rtl/>
        </w:rPr>
        <w:t>ה</w:t>
      </w:r>
      <w:r>
        <w:rPr>
          <w:rFonts w:hint="cs"/>
          <w:rtl/>
        </w:rPr>
        <w:t>וא</w:t>
      </w:r>
      <w:r>
        <w:rPr>
          <w:rtl/>
        </w:rPr>
        <w:t xml:space="preserve"> </w:t>
      </w:r>
      <w:bookmarkStart w:id="18449" w:name="_ETM_Q43_344150"/>
      <w:bookmarkEnd w:id="18449"/>
      <w:r>
        <w:rPr>
          <w:rtl/>
        </w:rPr>
        <w:t>ש</w:t>
      </w:r>
      <w:r>
        <w:rPr>
          <w:rFonts w:hint="cs"/>
          <w:rtl/>
        </w:rPr>
        <w:t xml:space="preserve">הם </w:t>
      </w:r>
      <w:r>
        <w:rPr>
          <w:rtl/>
        </w:rPr>
        <w:t xml:space="preserve">באים </w:t>
      </w:r>
      <w:bookmarkStart w:id="18450" w:name="_ETM_Q43_344689"/>
      <w:bookmarkEnd w:id="18450"/>
      <w:r>
        <w:rPr>
          <w:rtl/>
        </w:rPr>
        <w:t>להתפלל</w:t>
      </w:r>
      <w:bookmarkStart w:id="18451" w:name="_ETM_Q43_343001"/>
      <w:bookmarkStart w:id="18452" w:name="_ETM_Q43_345290"/>
      <w:bookmarkEnd w:id="18451"/>
      <w:bookmarkEnd w:id="18452"/>
      <w:r>
        <w:rPr>
          <w:rFonts w:hint="cs"/>
          <w:rtl/>
        </w:rPr>
        <w:t>,</w:t>
      </w:r>
      <w:r>
        <w:rPr>
          <w:rtl/>
        </w:rPr>
        <w:t xml:space="preserve"> </w:t>
      </w:r>
      <w:bookmarkStart w:id="18453" w:name="_ETM_Q43_345709"/>
      <w:bookmarkEnd w:id="18453"/>
      <w:r>
        <w:rPr>
          <w:rtl/>
        </w:rPr>
        <w:t xml:space="preserve">באים </w:t>
      </w:r>
      <w:bookmarkStart w:id="18454" w:name="_ETM_Q43_346879"/>
      <w:bookmarkEnd w:id="18454"/>
      <w:r>
        <w:rPr>
          <w:rtl/>
        </w:rPr>
        <w:t xml:space="preserve">לפי </w:t>
      </w:r>
      <w:bookmarkStart w:id="18455" w:name="_ETM_Q43_347060"/>
      <w:bookmarkEnd w:id="18455"/>
      <w:r>
        <w:rPr>
          <w:rtl/>
        </w:rPr>
        <w:t xml:space="preserve">המסורת </w:t>
      </w:r>
      <w:bookmarkStart w:id="18456" w:name="_ETM_Q43_347540"/>
      <w:bookmarkEnd w:id="18456"/>
      <w:r>
        <w:rPr>
          <w:rtl/>
        </w:rPr>
        <w:t xml:space="preserve">ולפי </w:t>
      </w:r>
      <w:bookmarkStart w:id="18457" w:name="_ETM_Q43_348469"/>
      <w:bookmarkEnd w:id="18457"/>
      <w:r>
        <w:rPr>
          <w:rFonts w:hint="cs"/>
          <w:rtl/>
        </w:rPr>
        <w:t>ה</w:t>
      </w:r>
      <w:r>
        <w:rPr>
          <w:rtl/>
        </w:rPr>
        <w:t xml:space="preserve">צרכים </w:t>
      </w:r>
      <w:bookmarkStart w:id="18458" w:name="_ETM_Q43_348889"/>
      <w:bookmarkEnd w:id="18458"/>
      <w:r>
        <w:rPr>
          <w:rtl/>
        </w:rPr>
        <w:t xml:space="preserve">הדתיים </w:t>
      </w:r>
      <w:bookmarkStart w:id="18459" w:name="_ETM_Q43_349279"/>
      <w:bookmarkEnd w:id="18459"/>
      <w:r>
        <w:rPr>
          <w:rtl/>
        </w:rPr>
        <w:t>שלהם</w:t>
      </w:r>
      <w:r>
        <w:rPr>
          <w:rFonts w:hint="cs"/>
          <w:rtl/>
        </w:rPr>
        <w:t>,</w:t>
      </w:r>
      <w:bookmarkStart w:id="18460" w:name="_ETM_Q43_348151"/>
      <w:bookmarkEnd w:id="18460"/>
      <w:r>
        <w:rPr>
          <w:rtl/>
        </w:rPr>
        <w:t xml:space="preserve"> </w:t>
      </w:r>
      <w:bookmarkStart w:id="18461" w:name="_ETM_Q43_349930"/>
      <w:bookmarkEnd w:id="18461"/>
      <w:r>
        <w:rPr>
          <w:rtl/>
        </w:rPr>
        <w:t>ו</w:t>
      </w:r>
      <w:bookmarkStart w:id="18462" w:name="_ETM_Q43_350650"/>
      <w:bookmarkEnd w:id="18462"/>
      <w:r>
        <w:rPr>
          <w:rFonts w:hint="cs"/>
          <w:rtl/>
        </w:rPr>
        <w:t xml:space="preserve">הוא </w:t>
      </w:r>
      <w:r>
        <w:rPr>
          <w:rtl/>
        </w:rPr>
        <w:t xml:space="preserve">האשים </w:t>
      </w:r>
      <w:bookmarkStart w:id="18463" w:name="_ETM_Q43_351609"/>
      <w:bookmarkEnd w:id="18463"/>
      <w:r>
        <w:rPr>
          <w:rtl/>
        </w:rPr>
        <w:t>אותם</w:t>
      </w:r>
      <w:r>
        <w:rPr>
          <w:rFonts w:hint="cs"/>
          <w:rtl/>
        </w:rPr>
        <w:t>.</w:t>
      </w:r>
      <w:bookmarkStart w:id="18464" w:name="_ETM_Q43_351849"/>
      <w:bookmarkStart w:id="18465" w:name="_ETM_Q43_353620"/>
      <w:bookmarkStart w:id="18466" w:name="_ETM_Q43_353716"/>
      <w:bookmarkStart w:id="18467" w:name="_ETM_Q43_353779"/>
      <w:bookmarkStart w:id="18468" w:name="_ETM_Q43_353852"/>
      <w:bookmarkEnd w:id="18464"/>
      <w:bookmarkEnd w:id="18465"/>
      <w:bookmarkEnd w:id="18466"/>
      <w:bookmarkEnd w:id="18467"/>
      <w:bookmarkEnd w:id="18468"/>
      <w:r>
        <w:rPr>
          <w:rFonts w:hint="cs"/>
          <w:rtl/>
        </w:rPr>
        <w:t xml:space="preserve"> והרי</w:t>
      </w:r>
      <w:bookmarkStart w:id="18469" w:name="_ETM_Q43_350651"/>
      <w:bookmarkStart w:id="18470" w:name="_ETM_Q43_351999"/>
      <w:bookmarkEnd w:id="18469"/>
      <w:bookmarkEnd w:id="18470"/>
      <w:r>
        <w:rPr>
          <w:rtl/>
        </w:rPr>
        <w:t xml:space="preserve"> </w:t>
      </w:r>
      <w:bookmarkStart w:id="18471" w:name="_ETM_Q43_352359"/>
      <w:bookmarkEnd w:id="18471"/>
      <w:r>
        <w:rPr>
          <w:rtl/>
        </w:rPr>
        <w:t xml:space="preserve">כמובן </w:t>
      </w:r>
      <w:bookmarkStart w:id="18472" w:name="_ETM_Q43_352870"/>
      <w:bookmarkEnd w:id="18472"/>
      <w:r>
        <w:rPr>
          <w:rtl/>
        </w:rPr>
        <w:t>ש</w:t>
      </w:r>
      <w:bookmarkStart w:id="18473" w:name="_ETM_Q43_353499"/>
      <w:bookmarkStart w:id="18474" w:name="_ETM_Q43_353680"/>
      <w:bookmarkStart w:id="18475" w:name="_ETM_Q43_353919"/>
      <w:bookmarkEnd w:id="18473"/>
      <w:bookmarkEnd w:id="18474"/>
      <w:bookmarkEnd w:id="18475"/>
      <w:r>
        <w:rPr>
          <w:rFonts w:hint="cs"/>
          <w:rtl/>
        </w:rPr>
        <w:t xml:space="preserve">זה </w:t>
      </w:r>
      <w:bookmarkStart w:id="18476" w:name="_ETM_Q43_352801"/>
      <w:bookmarkEnd w:id="18476"/>
      <w:r>
        <w:rPr>
          <w:rtl/>
        </w:rPr>
        <w:t xml:space="preserve">לא </w:t>
      </w:r>
      <w:bookmarkStart w:id="18477" w:name="_ETM_Q43_354010"/>
      <w:bookmarkEnd w:id="18477"/>
      <w:r>
        <w:rPr>
          <w:rtl/>
        </w:rPr>
        <w:t>היה</w:t>
      </w:r>
      <w:r>
        <w:rPr>
          <w:rFonts w:hint="cs"/>
          <w:rtl/>
        </w:rPr>
        <w:t xml:space="preserve"> נכון</w:t>
      </w:r>
      <w:bookmarkStart w:id="18478" w:name="_ETM_Q43_352831"/>
      <w:bookmarkEnd w:id="18478"/>
      <w:r>
        <w:rPr>
          <w:rFonts w:hint="cs"/>
          <w:rtl/>
        </w:rPr>
        <w:t>, האשימו אותם לשווא,</w:t>
      </w:r>
      <w:bookmarkStart w:id="18479" w:name="_ETM_Q43_354430"/>
      <w:bookmarkStart w:id="18480" w:name="_ETM_Q43_354579"/>
      <w:bookmarkStart w:id="18481" w:name="_ETM_Q43_354700"/>
      <w:bookmarkStart w:id="18482" w:name="_ETM_Q43_354790"/>
      <w:bookmarkStart w:id="18483" w:name="_ETM_Q43_355150"/>
      <w:bookmarkStart w:id="18484" w:name="_ETM_Q43_355450"/>
      <w:bookmarkStart w:id="18485" w:name="_ETM_Q43_355689"/>
      <w:bookmarkStart w:id="18486" w:name="_ETM_Q43_356019"/>
      <w:bookmarkStart w:id="18487" w:name="_ETM_Q43_352790"/>
      <w:bookmarkEnd w:id="18479"/>
      <w:bookmarkEnd w:id="18480"/>
      <w:bookmarkEnd w:id="18481"/>
      <w:bookmarkEnd w:id="18482"/>
      <w:bookmarkEnd w:id="18483"/>
      <w:bookmarkEnd w:id="18484"/>
      <w:bookmarkEnd w:id="18485"/>
      <w:bookmarkEnd w:id="18486"/>
      <w:bookmarkEnd w:id="18487"/>
      <w:r>
        <w:rPr>
          <w:rFonts w:hint="cs"/>
          <w:rtl/>
        </w:rPr>
        <w:t xml:space="preserve"> ו</w:t>
      </w:r>
      <w:r>
        <w:rPr>
          <w:rtl/>
        </w:rPr>
        <w:t xml:space="preserve">אף </w:t>
      </w:r>
      <w:bookmarkStart w:id="18488" w:name="_ETM_Q43_356230"/>
      <w:bookmarkEnd w:id="18488"/>
      <w:r>
        <w:rPr>
          <w:rFonts w:hint="cs"/>
          <w:rtl/>
        </w:rPr>
        <w:t>אחד</w:t>
      </w:r>
      <w:r>
        <w:rPr>
          <w:rtl/>
        </w:rPr>
        <w:t xml:space="preserve"> </w:t>
      </w:r>
      <w:bookmarkStart w:id="18489" w:name="_ETM_Q43_356439"/>
      <w:bookmarkEnd w:id="18489"/>
      <w:r>
        <w:rPr>
          <w:rtl/>
        </w:rPr>
        <w:t xml:space="preserve">לא </w:t>
      </w:r>
      <w:bookmarkStart w:id="18490" w:name="_ETM_Q43_356560"/>
      <w:bookmarkEnd w:id="18490"/>
      <w:r>
        <w:rPr>
          <w:rtl/>
        </w:rPr>
        <w:t xml:space="preserve">בא </w:t>
      </w:r>
      <w:bookmarkStart w:id="18491" w:name="_ETM_Q43_356680"/>
      <w:bookmarkEnd w:id="18491"/>
      <w:r>
        <w:rPr>
          <w:rtl/>
        </w:rPr>
        <w:t>והתנצל</w:t>
      </w:r>
      <w:r>
        <w:rPr>
          <w:rFonts w:hint="cs"/>
          <w:rtl/>
        </w:rPr>
        <w:t>,</w:t>
      </w:r>
      <w:bookmarkStart w:id="18492" w:name="_ETM_Q43_353980"/>
      <w:bookmarkEnd w:id="18492"/>
      <w:r>
        <w:rPr>
          <w:rtl/>
        </w:rPr>
        <w:t xml:space="preserve"> </w:t>
      </w:r>
      <w:bookmarkStart w:id="18493" w:name="_ETM_Q43_357159"/>
      <w:bookmarkEnd w:id="18493"/>
      <w:r>
        <w:rPr>
          <w:rtl/>
        </w:rPr>
        <w:t xml:space="preserve">גם </w:t>
      </w:r>
      <w:bookmarkStart w:id="18494" w:name="_ETM_Q43_357400"/>
      <w:bookmarkEnd w:id="18494"/>
      <w:r>
        <w:rPr>
          <w:rtl/>
        </w:rPr>
        <w:t>ל</w:t>
      </w:r>
      <w:r>
        <w:rPr>
          <w:rFonts w:hint="cs"/>
          <w:rtl/>
        </w:rPr>
        <w:t xml:space="preserve">א </w:t>
      </w:r>
      <w:r>
        <w:rPr>
          <w:rtl/>
        </w:rPr>
        <w:t xml:space="preserve">ראש </w:t>
      </w:r>
      <w:bookmarkStart w:id="18495" w:name="_ETM_Q43_357639"/>
      <w:bookmarkEnd w:id="18495"/>
      <w:r>
        <w:rPr>
          <w:rtl/>
        </w:rPr>
        <w:t>הממשלה</w:t>
      </w:r>
      <w:r>
        <w:rPr>
          <w:rFonts w:hint="cs"/>
          <w:rtl/>
        </w:rPr>
        <w:t>.</w:t>
      </w:r>
      <w:r>
        <w:rPr>
          <w:rtl/>
        </w:rPr>
        <w:t xml:space="preserve"> </w:t>
      </w:r>
      <w:bookmarkStart w:id="18496" w:name="_ETM_Q43_358419"/>
      <w:bookmarkEnd w:id="18496"/>
      <w:r>
        <w:rPr>
          <w:rtl/>
        </w:rPr>
        <w:t xml:space="preserve">ראש </w:t>
      </w:r>
      <w:bookmarkStart w:id="18497" w:name="_ETM_Q43_358629"/>
      <w:bookmarkEnd w:id="18497"/>
      <w:r>
        <w:rPr>
          <w:rtl/>
        </w:rPr>
        <w:t xml:space="preserve">הממשלה </w:t>
      </w:r>
      <w:bookmarkStart w:id="18498" w:name="_ETM_Q43_358989"/>
      <w:bookmarkEnd w:id="18498"/>
      <w:r>
        <w:rPr>
          <w:rtl/>
        </w:rPr>
        <w:t xml:space="preserve">לא </w:t>
      </w:r>
      <w:bookmarkStart w:id="18499" w:name="_ETM_Q43_359109"/>
      <w:bookmarkEnd w:id="18499"/>
      <w:r>
        <w:rPr>
          <w:rtl/>
        </w:rPr>
        <w:t>התנצ</w:t>
      </w:r>
      <w:bookmarkStart w:id="18500" w:name="_ETM_Q43_357240"/>
      <w:bookmarkEnd w:id="18500"/>
      <w:r>
        <w:rPr>
          <w:rtl/>
        </w:rPr>
        <w:t>ל</w:t>
      </w:r>
      <w:r>
        <w:rPr>
          <w:rFonts w:hint="cs"/>
          <w:rtl/>
        </w:rPr>
        <w:t>.</w:t>
      </w:r>
      <w:bookmarkStart w:id="18501" w:name="_ETM_Q43_356787"/>
      <w:bookmarkEnd w:id="18501"/>
      <w:r>
        <w:rPr>
          <w:rtl/>
        </w:rPr>
        <w:t xml:space="preserve"> </w:t>
      </w:r>
      <w:bookmarkStart w:id="18502" w:name="_ETM_Q43_359499"/>
      <w:bookmarkEnd w:id="18502"/>
      <w:r>
        <w:rPr>
          <w:rtl/>
        </w:rPr>
        <w:t>ר</w:t>
      </w:r>
      <w:r>
        <w:rPr>
          <w:rFonts w:hint="cs"/>
          <w:rtl/>
        </w:rPr>
        <w:t xml:space="preserve">אש </w:t>
      </w:r>
      <w:bookmarkStart w:id="18503" w:name="_ETM_Q43_359452"/>
      <w:bookmarkEnd w:id="18503"/>
      <w:r>
        <w:rPr>
          <w:rFonts w:hint="cs"/>
          <w:rtl/>
        </w:rPr>
        <w:t>הממשלה</w:t>
      </w:r>
      <w:bookmarkStart w:id="18504" w:name="_ETM_Q43_355543"/>
      <w:bookmarkStart w:id="18505" w:name="_ETM_Q43_360189"/>
      <w:bookmarkEnd w:id="18504"/>
      <w:bookmarkEnd w:id="18505"/>
      <w:r>
        <w:rPr>
          <w:rFonts w:hint="cs"/>
          <w:rtl/>
        </w:rPr>
        <w:t xml:space="preserve"> </w:t>
      </w:r>
      <w:r>
        <w:rPr>
          <w:rtl/>
        </w:rPr>
        <w:t xml:space="preserve">הוא </w:t>
      </w:r>
      <w:bookmarkStart w:id="18506" w:name="_ETM_Q43_360370"/>
      <w:bookmarkStart w:id="18507" w:name="_ETM_Q43_360549"/>
      <w:bookmarkEnd w:id="18506"/>
      <w:bookmarkEnd w:id="18507"/>
      <w:r>
        <w:rPr>
          <w:rtl/>
        </w:rPr>
        <w:t xml:space="preserve">שפנה </w:t>
      </w:r>
      <w:bookmarkStart w:id="18508" w:name="_ETM_Q43_361450"/>
      <w:bookmarkEnd w:id="18508"/>
      <w:r>
        <w:rPr>
          <w:rtl/>
        </w:rPr>
        <w:t>ל</w:t>
      </w:r>
      <w:bookmarkStart w:id="18509" w:name="_ETM_Q43_362069"/>
      <w:bookmarkStart w:id="18510" w:name="_ETM_Q43_362700"/>
      <w:bookmarkStart w:id="18511" w:name="_ETM_Q43_364010"/>
      <w:bookmarkEnd w:id="18509"/>
      <w:bookmarkEnd w:id="18510"/>
      <w:bookmarkEnd w:id="18511"/>
      <w:r>
        <w:rPr>
          <w:rtl/>
        </w:rPr>
        <w:t>זל</w:t>
      </w:r>
      <w:r>
        <w:rPr>
          <w:rFonts w:hint="cs"/>
          <w:rtl/>
        </w:rPr>
        <w:t>נ</w:t>
      </w:r>
      <w:r>
        <w:rPr>
          <w:rtl/>
        </w:rPr>
        <w:t>סקי</w:t>
      </w:r>
      <w:bookmarkStart w:id="18512" w:name="_ETM_Q43_361823"/>
      <w:bookmarkEnd w:id="18512"/>
      <w:r>
        <w:rPr>
          <w:rtl/>
        </w:rPr>
        <w:t xml:space="preserve"> </w:t>
      </w:r>
      <w:bookmarkStart w:id="18513" w:name="_ETM_Q43_364790"/>
      <w:bookmarkStart w:id="18514" w:name="_ETM_Q43_364999"/>
      <w:bookmarkStart w:id="18515" w:name="_ETM_Q43_365209"/>
      <w:bookmarkStart w:id="18516" w:name="_ETM_Q43_365359"/>
      <w:bookmarkStart w:id="18517" w:name="_ETM_Q43_365450"/>
      <w:bookmarkStart w:id="18518" w:name="_ETM_Q43_363422"/>
      <w:bookmarkStart w:id="18519" w:name="_ETM_Q43_363572"/>
      <w:bookmarkEnd w:id="18513"/>
      <w:bookmarkEnd w:id="18514"/>
      <w:bookmarkEnd w:id="18515"/>
      <w:bookmarkEnd w:id="18516"/>
      <w:bookmarkEnd w:id="18517"/>
      <w:bookmarkEnd w:id="18518"/>
      <w:bookmarkEnd w:id="18519"/>
      <w:r>
        <w:rPr>
          <w:rFonts w:hint="cs"/>
          <w:rtl/>
        </w:rPr>
        <w:t>שלא ייתן</w:t>
      </w:r>
      <w:r>
        <w:rPr>
          <w:rtl/>
        </w:rPr>
        <w:t xml:space="preserve"> </w:t>
      </w:r>
      <w:bookmarkStart w:id="18520" w:name="_ETM_Q43_365659"/>
      <w:bookmarkEnd w:id="18520"/>
      <w:r>
        <w:rPr>
          <w:rtl/>
        </w:rPr>
        <w:t xml:space="preserve">להם </w:t>
      </w:r>
      <w:bookmarkStart w:id="18521" w:name="_ETM_Q43_365840"/>
      <w:bookmarkEnd w:id="18521"/>
      <w:r>
        <w:rPr>
          <w:rtl/>
        </w:rPr>
        <w:t>לע</w:t>
      </w:r>
      <w:r>
        <w:rPr>
          <w:rFonts w:hint="cs"/>
          <w:rtl/>
        </w:rPr>
        <w:t>בור,</w:t>
      </w:r>
      <w:r>
        <w:rPr>
          <w:rtl/>
        </w:rPr>
        <w:t xml:space="preserve"> </w:t>
      </w:r>
      <w:bookmarkStart w:id="18522" w:name="_ETM_Q43_366499"/>
      <w:bookmarkEnd w:id="18522"/>
      <w:r>
        <w:rPr>
          <w:rtl/>
        </w:rPr>
        <w:t xml:space="preserve">הוא </w:t>
      </w:r>
      <w:bookmarkStart w:id="18523" w:name="_ETM_Q43_366769"/>
      <w:bookmarkEnd w:id="18523"/>
      <w:r>
        <w:rPr>
          <w:rtl/>
        </w:rPr>
        <w:t xml:space="preserve">זה </w:t>
      </w:r>
      <w:bookmarkStart w:id="18524" w:name="_ETM_Q43_366829"/>
      <w:bookmarkEnd w:id="18524"/>
      <w:r>
        <w:rPr>
          <w:rtl/>
        </w:rPr>
        <w:t>שפנה</w:t>
      </w:r>
      <w:r>
        <w:rPr>
          <w:rFonts w:hint="cs"/>
          <w:rtl/>
        </w:rPr>
        <w:t>,</w:t>
      </w:r>
      <w:r>
        <w:rPr>
          <w:rtl/>
        </w:rPr>
        <w:t xml:space="preserve"> </w:t>
      </w:r>
      <w:bookmarkStart w:id="18525" w:name="_ETM_Q43_367639"/>
      <w:bookmarkEnd w:id="18525"/>
      <w:r>
        <w:rPr>
          <w:rtl/>
        </w:rPr>
        <w:t>ו</w:t>
      </w:r>
      <w:bookmarkStart w:id="18526" w:name="_ETM_Q43_367879"/>
      <w:bookmarkEnd w:id="18526"/>
      <w:r>
        <w:rPr>
          <w:rtl/>
        </w:rPr>
        <w:t xml:space="preserve">היום </w:t>
      </w:r>
      <w:bookmarkStart w:id="18527" w:name="_ETM_Q43_368269"/>
      <w:bookmarkStart w:id="18528" w:name="_ETM_Q43_368599"/>
      <w:bookmarkStart w:id="18529" w:name="_ETM_Q43_367813"/>
      <w:bookmarkEnd w:id="18527"/>
      <w:bookmarkEnd w:id="18528"/>
      <w:bookmarkEnd w:id="18529"/>
      <w:r>
        <w:rPr>
          <w:rtl/>
        </w:rPr>
        <w:t xml:space="preserve">מערכת </w:t>
      </w:r>
      <w:bookmarkStart w:id="18530" w:name="_ETM_Q43_368900"/>
      <w:bookmarkEnd w:id="18530"/>
      <w:r>
        <w:rPr>
          <w:rtl/>
        </w:rPr>
        <w:t xml:space="preserve">היחסים </w:t>
      </w:r>
      <w:bookmarkStart w:id="18531" w:name="_ETM_Q43_369290"/>
      <w:bookmarkEnd w:id="18531"/>
      <w:r>
        <w:rPr>
          <w:rtl/>
        </w:rPr>
        <w:t xml:space="preserve">שלהם </w:t>
      </w:r>
      <w:bookmarkStart w:id="18532" w:name="_ETM_Q43_370340"/>
      <w:bookmarkEnd w:id="18532"/>
      <w:r>
        <w:rPr>
          <w:rtl/>
        </w:rPr>
        <w:t xml:space="preserve">היא </w:t>
      </w:r>
      <w:bookmarkStart w:id="18533" w:name="_ETM_Q43_370699"/>
      <w:bookmarkEnd w:id="18533"/>
      <w:r>
        <w:rPr>
          <w:rtl/>
        </w:rPr>
        <w:t>מתוחה</w:t>
      </w:r>
      <w:r>
        <w:rPr>
          <w:rFonts w:hint="cs"/>
          <w:rtl/>
        </w:rPr>
        <w:t xml:space="preserve">. אני לא </w:t>
      </w:r>
      <w:bookmarkStart w:id="18534" w:name="_ETM_Q43_371569"/>
      <w:bookmarkStart w:id="18535" w:name="_ETM_Q43_371840"/>
      <w:bookmarkStart w:id="18536" w:name="_ETM_Q43_371930"/>
      <w:bookmarkStart w:id="18537" w:name="_ETM_Q43_369808"/>
      <w:bookmarkEnd w:id="18534"/>
      <w:bookmarkEnd w:id="18535"/>
      <w:bookmarkEnd w:id="18536"/>
      <w:bookmarkEnd w:id="18537"/>
      <w:r>
        <w:rPr>
          <w:rtl/>
        </w:rPr>
        <w:t xml:space="preserve">יודע </w:t>
      </w:r>
      <w:bookmarkStart w:id="18538" w:name="_ETM_Q43_372109"/>
      <w:bookmarkEnd w:id="18538"/>
      <w:r>
        <w:rPr>
          <w:rtl/>
        </w:rPr>
        <w:t xml:space="preserve">אם </w:t>
      </w:r>
      <w:bookmarkStart w:id="18539" w:name="_ETM_Q43_372199"/>
      <w:bookmarkEnd w:id="18539"/>
      <w:r>
        <w:rPr>
          <w:rtl/>
        </w:rPr>
        <w:t xml:space="preserve">אין </w:t>
      </w:r>
      <w:bookmarkStart w:id="18540" w:name="_ETM_Q43_372319"/>
      <w:bookmarkEnd w:id="18540"/>
      <w:r>
        <w:rPr>
          <w:rtl/>
        </w:rPr>
        <w:t xml:space="preserve">חשבונות </w:t>
      </w:r>
      <w:bookmarkStart w:id="18541" w:name="_ETM_Q43_372919"/>
      <w:bookmarkEnd w:id="18541"/>
      <w:r>
        <w:rPr>
          <w:rtl/>
        </w:rPr>
        <w:t xml:space="preserve">בדברים </w:t>
      </w:r>
      <w:bookmarkStart w:id="18542" w:name="_ETM_Q43_373459"/>
      <w:bookmarkEnd w:id="18542"/>
      <w:r>
        <w:rPr>
          <w:rtl/>
        </w:rPr>
        <w:t>האלה</w:t>
      </w:r>
      <w:r>
        <w:rPr>
          <w:rFonts w:hint="cs"/>
          <w:rtl/>
        </w:rPr>
        <w:t>,</w:t>
      </w:r>
      <w:bookmarkStart w:id="18543" w:name="_ETM_Q43_368312"/>
      <w:bookmarkStart w:id="18544" w:name="_ETM_Q43_371407"/>
      <w:bookmarkEnd w:id="18543"/>
      <w:bookmarkEnd w:id="18544"/>
      <w:r>
        <w:rPr>
          <w:rtl/>
        </w:rPr>
        <w:t xml:space="preserve"> </w:t>
      </w:r>
      <w:bookmarkStart w:id="18545" w:name="_ETM_Q43_373790"/>
      <w:bookmarkEnd w:id="18545"/>
      <w:r>
        <w:rPr>
          <w:rtl/>
        </w:rPr>
        <w:t>וא</w:t>
      </w:r>
      <w:bookmarkStart w:id="18546" w:name="_ETM_Q43_373969"/>
      <w:bookmarkStart w:id="18547" w:name="_ETM_Q43_374029"/>
      <w:bookmarkEnd w:id="18546"/>
      <w:bookmarkEnd w:id="18547"/>
      <w:r>
        <w:rPr>
          <w:rtl/>
        </w:rPr>
        <w:t xml:space="preserve">נחנו </w:t>
      </w:r>
      <w:bookmarkStart w:id="18548" w:name="_ETM_Q43_374209"/>
      <w:bookmarkEnd w:id="18548"/>
      <w:r>
        <w:rPr>
          <w:rtl/>
        </w:rPr>
        <w:t>צריכים</w:t>
      </w:r>
      <w:bookmarkStart w:id="18549" w:name="_ETM_Q43_373916"/>
      <w:bookmarkEnd w:id="18549"/>
      <w:r>
        <w:rPr>
          <w:rtl/>
        </w:rPr>
        <w:t xml:space="preserve"> </w:t>
      </w:r>
      <w:bookmarkStart w:id="18550" w:name="_ETM_Q43_374689"/>
      <w:bookmarkEnd w:id="18550"/>
      <w:r>
        <w:rPr>
          <w:rtl/>
        </w:rPr>
        <w:t xml:space="preserve">בסופו </w:t>
      </w:r>
      <w:bookmarkStart w:id="18551" w:name="_ETM_Q43_375049"/>
      <w:bookmarkEnd w:id="18551"/>
      <w:r>
        <w:rPr>
          <w:rtl/>
        </w:rPr>
        <w:t xml:space="preserve">של </w:t>
      </w:r>
      <w:bookmarkStart w:id="18552" w:name="_ETM_Q43_375199"/>
      <w:bookmarkEnd w:id="18552"/>
      <w:r>
        <w:rPr>
          <w:rtl/>
        </w:rPr>
        <w:t xml:space="preserve">דבר </w:t>
      </w:r>
      <w:bookmarkStart w:id="18553" w:name="_ETM_Q43_375469"/>
      <w:bookmarkEnd w:id="18553"/>
      <w:r>
        <w:rPr>
          <w:rtl/>
        </w:rPr>
        <w:t xml:space="preserve">לראות </w:t>
      </w:r>
      <w:bookmarkStart w:id="18554" w:name="_ETM_Q43_376309"/>
      <w:bookmarkEnd w:id="18554"/>
      <w:r>
        <w:rPr>
          <w:rtl/>
        </w:rPr>
        <w:t xml:space="preserve">איך </w:t>
      </w:r>
      <w:bookmarkStart w:id="18555" w:name="_ETM_Q43_376549"/>
      <w:bookmarkStart w:id="18556" w:name="_ETM_Q43_377090"/>
      <w:bookmarkStart w:id="18557" w:name="_ETM_Q43_377269"/>
      <w:bookmarkEnd w:id="18555"/>
      <w:bookmarkEnd w:id="18556"/>
      <w:bookmarkEnd w:id="18557"/>
      <w:r>
        <w:rPr>
          <w:rtl/>
        </w:rPr>
        <w:t xml:space="preserve">מתגלגלים </w:t>
      </w:r>
      <w:bookmarkStart w:id="18558" w:name="_ETM_Q43_377900"/>
      <w:bookmarkEnd w:id="18558"/>
      <w:r>
        <w:rPr>
          <w:rtl/>
        </w:rPr>
        <w:t>הדברים</w:t>
      </w:r>
      <w:bookmarkStart w:id="18559" w:name="_ETM_Q43_378319"/>
      <w:bookmarkStart w:id="18560" w:name="_ETM_Q43_378469"/>
      <w:bookmarkStart w:id="18561" w:name="_ETM_Q43_378709"/>
      <w:bookmarkStart w:id="18562" w:name="_ETM_Q43_378799"/>
      <w:bookmarkStart w:id="18563" w:name="_ETM_Q43_379309"/>
      <w:bookmarkStart w:id="18564" w:name="_ETM_Q43_378009"/>
      <w:bookmarkEnd w:id="18559"/>
      <w:bookmarkEnd w:id="18560"/>
      <w:bookmarkEnd w:id="18561"/>
      <w:bookmarkEnd w:id="18562"/>
      <w:bookmarkEnd w:id="18563"/>
      <w:bookmarkEnd w:id="18564"/>
      <w:r>
        <w:rPr>
          <w:rFonts w:hint="cs"/>
          <w:rtl/>
        </w:rPr>
        <w:t>.</w:t>
      </w:r>
      <w:bookmarkStart w:id="18565" w:name="_ETM_Q43_380180"/>
      <w:bookmarkStart w:id="18566" w:name="_ETM_Q43_380117"/>
      <w:bookmarkEnd w:id="18565"/>
      <w:bookmarkEnd w:id="18566"/>
    </w:p>
    <w:p w:rsidR="008A18D3" w:rsidRDefault="008A18D3" w:rsidP="00F72C5F">
      <w:pPr>
        <w:rPr>
          <w:rtl/>
        </w:rPr>
      </w:pPr>
    </w:p>
    <w:p w:rsidR="008A18D3" w:rsidRDefault="008A18D3" w:rsidP="00981124">
      <w:pPr>
        <w:rPr>
          <w:rtl/>
        </w:rPr>
      </w:pPr>
      <w:bookmarkStart w:id="18567" w:name="_ETM_Q43_381162"/>
      <w:bookmarkStart w:id="18568" w:name="_ETM_Q43_382055"/>
      <w:bookmarkStart w:id="18569" w:name="_ETM_Q43_382977"/>
      <w:bookmarkEnd w:id="18567"/>
      <w:bookmarkEnd w:id="18568"/>
      <w:bookmarkEnd w:id="18569"/>
      <w:r>
        <w:rPr>
          <w:rtl/>
        </w:rPr>
        <w:t xml:space="preserve">לקחת </w:t>
      </w:r>
      <w:bookmarkStart w:id="18570" w:name="_ETM_Q43_380599"/>
      <w:bookmarkEnd w:id="18570"/>
      <w:r>
        <w:rPr>
          <w:rtl/>
        </w:rPr>
        <w:t xml:space="preserve">ראש </w:t>
      </w:r>
      <w:bookmarkStart w:id="18571" w:name="_ETM_Q43_380779"/>
      <w:bookmarkEnd w:id="18571"/>
      <w:r>
        <w:rPr>
          <w:rtl/>
        </w:rPr>
        <w:t xml:space="preserve">ממשלה </w:t>
      </w:r>
      <w:bookmarkStart w:id="18572" w:name="_ETM_Q43_381639"/>
      <w:bookmarkEnd w:id="18572"/>
      <w:r>
        <w:rPr>
          <w:rtl/>
        </w:rPr>
        <w:t xml:space="preserve">שהיה </w:t>
      </w:r>
      <w:bookmarkStart w:id="18573" w:name="_ETM_Q43_382090"/>
      <w:bookmarkEnd w:id="18573"/>
      <w:r>
        <w:rPr>
          <w:rtl/>
        </w:rPr>
        <w:t xml:space="preserve">קומיקאי </w:t>
      </w:r>
      <w:bookmarkStart w:id="18574" w:name="_ETM_Q43_383159"/>
      <w:bookmarkEnd w:id="18574"/>
      <w:r>
        <w:rPr>
          <w:rtl/>
        </w:rPr>
        <w:t xml:space="preserve">ונהפך </w:t>
      </w:r>
      <w:bookmarkStart w:id="18575" w:name="_ETM_Q43_383819"/>
      <w:bookmarkEnd w:id="18575"/>
      <w:r>
        <w:rPr>
          <w:rtl/>
        </w:rPr>
        <w:t xml:space="preserve">לראש </w:t>
      </w:r>
      <w:bookmarkStart w:id="18576" w:name="_ETM_Q43_384060"/>
      <w:bookmarkEnd w:id="18576"/>
      <w:r>
        <w:rPr>
          <w:rtl/>
        </w:rPr>
        <w:t>ממשלה</w:t>
      </w:r>
      <w:r>
        <w:rPr>
          <w:rFonts w:hint="cs"/>
          <w:rtl/>
        </w:rPr>
        <w:t>,</w:t>
      </w:r>
      <w:bookmarkStart w:id="18577" w:name="_ETM_Q43_381445"/>
      <w:bookmarkEnd w:id="18577"/>
      <w:r>
        <w:rPr>
          <w:rtl/>
        </w:rPr>
        <w:t xml:space="preserve"> </w:t>
      </w:r>
      <w:bookmarkStart w:id="18578" w:name="_ETM_Q43_384909"/>
      <w:bookmarkEnd w:id="18578"/>
      <w:r>
        <w:rPr>
          <w:rtl/>
        </w:rPr>
        <w:t>ולצערנו</w:t>
      </w:r>
      <w:r>
        <w:rPr>
          <w:rFonts w:hint="cs"/>
          <w:rtl/>
        </w:rPr>
        <w:t>,</w:t>
      </w:r>
      <w:r>
        <w:rPr>
          <w:rtl/>
        </w:rPr>
        <w:t xml:space="preserve"> </w:t>
      </w:r>
      <w:bookmarkStart w:id="18579" w:name="_ETM_Q43_385599"/>
      <w:bookmarkEnd w:id="18579"/>
      <w:r>
        <w:rPr>
          <w:rtl/>
        </w:rPr>
        <w:t xml:space="preserve">ראש </w:t>
      </w:r>
      <w:bookmarkStart w:id="18580" w:name="_ETM_Q43_385750"/>
      <w:bookmarkEnd w:id="18580"/>
      <w:r>
        <w:rPr>
          <w:rFonts w:hint="cs"/>
          <w:rtl/>
        </w:rPr>
        <w:t>ה</w:t>
      </w:r>
      <w:r>
        <w:rPr>
          <w:rtl/>
        </w:rPr>
        <w:t xml:space="preserve">ממשלה </w:t>
      </w:r>
      <w:bookmarkStart w:id="18581" w:name="_ETM_Q43_386079"/>
      <w:bookmarkEnd w:id="18581"/>
      <w:r>
        <w:rPr>
          <w:rFonts w:hint="cs"/>
          <w:rtl/>
        </w:rPr>
        <w:t>ה</w:t>
      </w:r>
      <w:r>
        <w:rPr>
          <w:rtl/>
        </w:rPr>
        <w:t xml:space="preserve">קיים </w:t>
      </w:r>
      <w:bookmarkStart w:id="18582" w:name="_ETM_Q43_386620"/>
      <w:bookmarkEnd w:id="18582"/>
      <w:r>
        <w:rPr>
          <w:rtl/>
        </w:rPr>
        <w:t xml:space="preserve">נהפך </w:t>
      </w:r>
      <w:bookmarkStart w:id="18583" w:name="_ETM_Q43_386950"/>
      <w:bookmarkEnd w:id="18583"/>
      <w:r>
        <w:rPr>
          <w:rtl/>
        </w:rPr>
        <w:t xml:space="preserve">לקומיקאי </w:t>
      </w:r>
      <w:bookmarkStart w:id="18584" w:name="_ETM_Q43_387970"/>
      <w:bookmarkStart w:id="18585" w:name="_ETM_Q43_389169"/>
      <w:bookmarkEnd w:id="18584"/>
      <w:bookmarkEnd w:id="18585"/>
      <w:r>
        <w:rPr>
          <w:rtl/>
        </w:rPr>
        <w:t xml:space="preserve">בדברים </w:t>
      </w:r>
      <w:bookmarkStart w:id="18586" w:name="_ETM_Q43_389650"/>
      <w:bookmarkEnd w:id="18586"/>
      <w:r>
        <w:rPr>
          <w:rtl/>
        </w:rPr>
        <w:t>שלו</w:t>
      </w:r>
      <w:r>
        <w:rPr>
          <w:rFonts w:hint="cs"/>
          <w:rtl/>
        </w:rPr>
        <w:t>,</w:t>
      </w:r>
      <w:r>
        <w:rPr>
          <w:rtl/>
        </w:rPr>
        <w:t xml:space="preserve"> </w:t>
      </w:r>
      <w:bookmarkStart w:id="18587" w:name="_ETM_Q43_389919"/>
      <w:bookmarkEnd w:id="18587"/>
      <w:r>
        <w:rPr>
          <w:rtl/>
        </w:rPr>
        <w:t xml:space="preserve">בצורת </w:t>
      </w:r>
      <w:bookmarkStart w:id="18588" w:name="_ETM_Q43_390819"/>
      <w:bookmarkStart w:id="18589" w:name="_ETM_Q43_391810"/>
      <w:bookmarkStart w:id="18590" w:name="_ETM_Q43_390180"/>
      <w:bookmarkEnd w:id="18588"/>
      <w:bookmarkEnd w:id="18589"/>
      <w:bookmarkEnd w:id="18590"/>
      <w:r>
        <w:rPr>
          <w:rtl/>
        </w:rPr>
        <w:t xml:space="preserve">ההתייחסות </w:t>
      </w:r>
      <w:bookmarkStart w:id="18591" w:name="_ETM_Q43_392290"/>
      <w:bookmarkEnd w:id="18591"/>
      <w:r>
        <w:rPr>
          <w:rtl/>
        </w:rPr>
        <w:t xml:space="preserve">שלו </w:t>
      </w:r>
      <w:bookmarkStart w:id="18592" w:name="_ETM_Q43_392560"/>
      <w:bookmarkEnd w:id="18592"/>
      <w:r>
        <w:rPr>
          <w:rtl/>
        </w:rPr>
        <w:t>כ</w:t>
      </w:r>
      <w:r>
        <w:rPr>
          <w:rFonts w:hint="cs"/>
          <w:rtl/>
        </w:rPr>
        <w:t>א</w:t>
      </w:r>
      <w:r>
        <w:rPr>
          <w:rtl/>
        </w:rPr>
        <w:t xml:space="preserve">ן </w:t>
      </w:r>
      <w:bookmarkStart w:id="18593" w:name="_ETM_Q43_393099"/>
      <w:bookmarkEnd w:id="18593"/>
      <w:r>
        <w:rPr>
          <w:rtl/>
        </w:rPr>
        <w:t>לאופוזיציה</w:t>
      </w:r>
      <w:r>
        <w:rPr>
          <w:rFonts w:hint="cs"/>
          <w:rtl/>
        </w:rPr>
        <w:t>,</w:t>
      </w:r>
      <w:r>
        <w:rPr>
          <w:rtl/>
        </w:rPr>
        <w:t xml:space="preserve"> </w:t>
      </w:r>
      <w:bookmarkStart w:id="18594" w:name="_ETM_Q43_394120"/>
      <w:bookmarkEnd w:id="18594"/>
      <w:r>
        <w:rPr>
          <w:rtl/>
        </w:rPr>
        <w:t>ב</w:t>
      </w:r>
      <w:bookmarkStart w:id="18595" w:name="_ETM_Q43_394629"/>
      <w:bookmarkEnd w:id="18595"/>
      <w:r>
        <w:rPr>
          <w:rtl/>
        </w:rPr>
        <w:t>הב</w:t>
      </w:r>
      <w:r>
        <w:rPr>
          <w:rFonts w:hint="cs"/>
          <w:rtl/>
        </w:rPr>
        <w:t>ע</w:t>
      </w:r>
      <w:bookmarkStart w:id="18596" w:name="_ETM_Q43_392428"/>
      <w:bookmarkEnd w:id="18596"/>
      <w:r>
        <w:rPr>
          <w:rtl/>
        </w:rPr>
        <w:t xml:space="preserve">ת </w:t>
      </w:r>
      <w:bookmarkStart w:id="18597" w:name="_ETM_Q43_395019"/>
      <w:bookmarkEnd w:id="18597"/>
      <w:r>
        <w:rPr>
          <w:rtl/>
        </w:rPr>
        <w:t xml:space="preserve">הפנים </w:t>
      </w:r>
      <w:bookmarkStart w:id="18598" w:name="_ETM_Q43_395379"/>
      <w:bookmarkEnd w:id="18598"/>
      <w:r>
        <w:rPr>
          <w:rtl/>
        </w:rPr>
        <w:t>שלו</w:t>
      </w:r>
      <w:r>
        <w:rPr>
          <w:rFonts w:hint="cs"/>
          <w:rtl/>
        </w:rPr>
        <w:t>,</w:t>
      </w:r>
      <w:r>
        <w:rPr>
          <w:rtl/>
        </w:rPr>
        <w:t xml:space="preserve"> </w:t>
      </w:r>
      <w:bookmarkStart w:id="18599" w:name="_ETM_Q43_395680"/>
      <w:bookmarkEnd w:id="18599"/>
      <w:r>
        <w:rPr>
          <w:rtl/>
        </w:rPr>
        <w:t xml:space="preserve">בצורת </w:t>
      </w:r>
      <w:bookmarkStart w:id="18600" w:name="_ETM_Q43_396160"/>
      <w:bookmarkEnd w:id="18600"/>
      <w:r>
        <w:rPr>
          <w:rtl/>
        </w:rPr>
        <w:t>הידיים</w:t>
      </w:r>
      <w:r>
        <w:rPr>
          <w:rFonts w:hint="cs"/>
          <w:rtl/>
        </w:rPr>
        <w:t>,</w:t>
      </w:r>
      <w:r>
        <w:rPr>
          <w:rtl/>
        </w:rPr>
        <w:t xml:space="preserve"> </w:t>
      </w:r>
      <w:bookmarkStart w:id="18601" w:name="_ETM_Q43_396790"/>
      <w:bookmarkEnd w:id="18601"/>
      <w:r>
        <w:rPr>
          <w:rtl/>
        </w:rPr>
        <w:t xml:space="preserve">בכל </w:t>
      </w:r>
      <w:bookmarkStart w:id="18602" w:name="_ETM_Q43_397090"/>
      <w:bookmarkEnd w:id="18602"/>
      <w:r>
        <w:rPr>
          <w:rtl/>
        </w:rPr>
        <w:t xml:space="preserve">מיני </w:t>
      </w:r>
      <w:bookmarkStart w:id="18603" w:name="_ETM_Q43_397330"/>
      <w:bookmarkEnd w:id="18603"/>
      <w:r>
        <w:rPr>
          <w:rtl/>
        </w:rPr>
        <w:t xml:space="preserve">דברים </w:t>
      </w:r>
      <w:bookmarkStart w:id="18604" w:name="_ETM_Q43_397599"/>
      <w:bookmarkEnd w:id="18604"/>
      <w:r>
        <w:rPr>
          <w:rtl/>
        </w:rPr>
        <w:t xml:space="preserve">שהוא </w:t>
      </w:r>
      <w:bookmarkStart w:id="18605" w:name="_ETM_Q43_397750"/>
      <w:bookmarkEnd w:id="18605"/>
      <w:r>
        <w:rPr>
          <w:rtl/>
        </w:rPr>
        <w:t>עשה</w:t>
      </w:r>
      <w:r>
        <w:rPr>
          <w:rFonts w:hint="cs"/>
          <w:rtl/>
        </w:rPr>
        <w:t>,</w:t>
      </w:r>
      <w:r>
        <w:rPr>
          <w:rtl/>
        </w:rPr>
        <w:t xml:space="preserve"> </w:t>
      </w:r>
      <w:bookmarkStart w:id="18606" w:name="_ETM_Q43_398349"/>
      <w:bookmarkEnd w:id="18606"/>
      <w:r>
        <w:rPr>
          <w:rtl/>
        </w:rPr>
        <w:t xml:space="preserve">שהוא </w:t>
      </w:r>
      <w:bookmarkStart w:id="18607" w:name="_ETM_Q43_399610"/>
      <w:bookmarkEnd w:id="18607"/>
      <w:r>
        <w:rPr>
          <w:rtl/>
        </w:rPr>
        <w:t xml:space="preserve">יותר </w:t>
      </w:r>
      <w:bookmarkStart w:id="18608" w:name="_ETM_Q43_400000"/>
      <w:bookmarkEnd w:id="18608"/>
      <w:r>
        <w:rPr>
          <w:rtl/>
        </w:rPr>
        <w:t xml:space="preserve">קומיקאי </w:t>
      </w:r>
      <w:bookmarkStart w:id="18609" w:name="_ETM_Q43_400510"/>
      <w:bookmarkStart w:id="18610" w:name="_ETM_Q43_400780"/>
      <w:bookmarkEnd w:id="18609"/>
      <w:bookmarkEnd w:id="18610"/>
      <w:r>
        <w:rPr>
          <w:rtl/>
        </w:rPr>
        <w:t>מ</w:t>
      </w:r>
      <w:bookmarkStart w:id="18611" w:name="_ETM_Q43_400930"/>
      <w:bookmarkEnd w:id="18611"/>
      <w:r>
        <w:rPr>
          <w:rFonts w:hint="cs"/>
          <w:rtl/>
        </w:rPr>
        <w:t xml:space="preserve">אשר </w:t>
      </w:r>
      <w:bookmarkStart w:id="18612" w:name="_ETM_Q43_398825"/>
      <w:bookmarkEnd w:id="18612"/>
      <w:r>
        <w:rPr>
          <w:rtl/>
        </w:rPr>
        <w:t xml:space="preserve">ראש </w:t>
      </w:r>
      <w:bookmarkStart w:id="18613" w:name="_ETM_Q43_401260"/>
      <w:bookmarkEnd w:id="18613"/>
      <w:r>
        <w:rPr>
          <w:rtl/>
        </w:rPr>
        <w:t>הממשלה</w:t>
      </w:r>
      <w:r>
        <w:rPr>
          <w:rFonts w:hint="cs"/>
          <w:rtl/>
        </w:rPr>
        <w:t>,</w:t>
      </w:r>
      <w:r>
        <w:rPr>
          <w:rtl/>
        </w:rPr>
        <w:t xml:space="preserve"> </w:t>
      </w:r>
      <w:bookmarkStart w:id="18614" w:name="_ETM_Q43_402069"/>
      <w:bookmarkEnd w:id="18614"/>
      <w:r>
        <w:rPr>
          <w:rtl/>
        </w:rPr>
        <w:t>לצערנו</w:t>
      </w:r>
      <w:r>
        <w:rPr>
          <w:rFonts w:hint="cs"/>
          <w:rtl/>
        </w:rPr>
        <w:t>.</w:t>
      </w:r>
      <w:r>
        <w:rPr>
          <w:rtl/>
        </w:rPr>
        <w:t xml:space="preserve"> </w:t>
      </w:r>
      <w:bookmarkStart w:id="18615" w:name="_ETM_Q43_402760"/>
      <w:bookmarkEnd w:id="18615"/>
      <w:r>
        <w:rPr>
          <w:rtl/>
        </w:rPr>
        <w:t xml:space="preserve">אנחנו </w:t>
      </w:r>
      <w:bookmarkStart w:id="18616" w:name="_ETM_Q43_403000"/>
      <w:bookmarkEnd w:id="18616"/>
      <w:r>
        <w:rPr>
          <w:rtl/>
        </w:rPr>
        <w:t xml:space="preserve">חושבים </w:t>
      </w:r>
      <w:bookmarkStart w:id="18617" w:name="_ETM_Q43_403330"/>
      <w:bookmarkEnd w:id="18617"/>
      <w:r>
        <w:rPr>
          <w:rtl/>
        </w:rPr>
        <w:t xml:space="preserve">שיש </w:t>
      </w:r>
      <w:bookmarkStart w:id="18618" w:name="_ETM_Q43_403629"/>
      <w:bookmarkEnd w:id="18618"/>
      <w:r>
        <w:rPr>
          <w:rtl/>
        </w:rPr>
        <w:t xml:space="preserve">קשר </w:t>
      </w:r>
      <w:bookmarkStart w:id="18619" w:name="_ETM_Q43_403930"/>
      <w:bookmarkEnd w:id="18619"/>
      <w:r>
        <w:rPr>
          <w:rtl/>
        </w:rPr>
        <w:t xml:space="preserve">בין </w:t>
      </w:r>
      <w:bookmarkStart w:id="18620" w:name="_ETM_Q43_404080"/>
      <w:bookmarkEnd w:id="18620"/>
      <w:r>
        <w:rPr>
          <w:rtl/>
        </w:rPr>
        <w:t>הדברים</w:t>
      </w:r>
      <w:r>
        <w:rPr>
          <w:rFonts w:hint="cs"/>
          <w:rtl/>
        </w:rPr>
        <w:t>.</w:t>
      </w:r>
      <w:bookmarkStart w:id="18621" w:name="_ETM_Q43_404410"/>
      <w:bookmarkEnd w:id="18621"/>
    </w:p>
    <w:p w:rsidR="008A18D3" w:rsidRDefault="008A18D3" w:rsidP="00F72C5F">
      <w:pPr>
        <w:rPr>
          <w:rtl/>
        </w:rPr>
      </w:pPr>
    </w:p>
    <w:p w:rsidR="008A18D3" w:rsidRDefault="008A18D3" w:rsidP="00981124">
      <w:pPr>
        <w:rPr>
          <w:rtl/>
        </w:rPr>
      </w:pPr>
      <w:bookmarkStart w:id="18622" w:name="_ETM_Q43_399236"/>
      <w:bookmarkStart w:id="18623" w:name="_ETM_Q43_404689"/>
      <w:bookmarkEnd w:id="18622"/>
      <w:bookmarkEnd w:id="18623"/>
      <w:r>
        <w:rPr>
          <w:rtl/>
        </w:rPr>
        <w:t xml:space="preserve">אני </w:t>
      </w:r>
      <w:bookmarkStart w:id="18624" w:name="_ETM_Q43_404560"/>
      <w:bookmarkEnd w:id="18624"/>
      <w:r>
        <w:rPr>
          <w:rtl/>
        </w:rPr>
        <w:t xml:space="preserve">חושב </w:t>
      </w:r>
      <w:bookmarkStart w:id="18625" w:name="_ETM_Q43_404890"/>
      <w:bookmarkEnd w:id="18625"/>
      <w:r>
        <w:rPr>
          <w:rtl/>
        </w:rPr>
        <w:t xml:space="preserve">שצריך </w:t>
      </w:r>
      <w:bookmarkStart w:id="18626" w:name="_ETM_Q43_405400"/>
      <w:bookmarkEnd w:id="18626"/>
      <w:r>
        <w:rPr>
          <w:rtl/>
        </w:rPr>
        <w:t>לנסוע</w:t>
      </w:r>
      <w:r>
        <w:rPr>
          <w:rFonts w:hint="cs"/>
          <w:rtl/>
        </w:rPr>
        <w:t>. על</w:t>
      </w:r>
      <w:bookmarkStart w:id="18627" w:name="_ETM_Q43_402248"/>
      <w:bookmarkEnd w:id="18627"/>
      <w:r>
        <w:rPr>
          <w:rtl/>
        </w:rPr>
        <w:t xml:space="preserve"> </w:t>
      </w:r>
      <w:bookmarkStart w:id="18628" w:name="_ETM_Q43_406060"/>
      <w:bookmarkStart w:id="18629" w:name="_ETM_Q43_406450"/>
      <w:bookmarkEnd w:id="18628"/>
      <w:bookmarkEnd w:id="18629"/>
      <w:r>
        <w:rPr>
          <w:rFonts w:hint="cs"/>
          <w:rtl/>
        </w:rPr>
        <w:t xml:space="preserve">דברים – </w:t>
      </w:r>
      <w:r>
        <w:rPr>
          <w:rtl/>
        </w:rPr>
        <w:t xml:space="preserve">צריך </w:t>
      </w:r>
      <w:bookmarkStart w:id="18630" w:name="_ETM_Q43_406720"/>
      <w:bookmarkEnd w:id="18630"/>
      <w:r>
        <w:rPr>
          <w:rtl/>
        </w:rPr>
        <w:t>זכויות</w:t>
      </w:r>
      <w:r>
        <w:rPr>
          <w:rFonts w:hint="cs"/>
          <w:rtl/>
        </w:rPr>
        <w:t>,</w:t>
      </w:r>
      <w:r>
        <w:rPr>
          <w:rtl/>
        </w:rPr>
        <w:t xml:space="preserve"> </w:t>
      </w:r>
      <w:bookmarkStart w:id="18631" w:name="_ETM_Q43_407580"/>
      <w:bookmarkEnd w:id="18631"/>
      <w:r>
        <w:rPr>
          <w:rtl/>
        </w:rPr>
        <w:t xml:space="preserve">צריך </w:t>
      </w:r>
      <w:bookmarkStart w:id="18632" w:name="_ETM_Q43_407849"/>
      <w:bookmarkEnd w:id="18632"/>
      <w:r>
        <w:rPr>
          <w:rtl/>
        </w:rPr>
        <w:t>הצלחות</w:t>
      </w:r>
      <w:r>
        <w:rPr>
          <w:rFonts w:hint="cs"/>
          <w:rtl/>
        </w:rPr>
        <w:t>.</w:t>
      </w:r>
      <w:bookmarkStart w:id="18633" w:name="_ETM_Q43_409140"/>
      <w:bookmarkStart w:id="18634" w:name="_ETM_Q43_406799"/>
      <w:bookmarkEnd w:id="18633"/>
      <w:bookmarkEnd w:id="18634"/>
      <w:r>
        <w:rPr>
          <w:rtl/>
        </w:rPr>
        <w:t xml:space="preserve"> </w:t>
      </w:r>
      <w:bookmarkStart w:id="18635" w:name="_ETM_Q43_409470"/>
      <w:bookmarkEnd w:id="18635"/>
      <w:r>
        <w:rPr>
          <w:rtl/>
        </w:rPr>
        <w:t xml:space="preserve">אנחנו </w:t>
      </w:r>
      <w:bookmarkStart w:id="18636" w:name="_ETM_Q43_409680"/>
      <w:bookmarkEnd w:id="18636"/>
      <w:r>
        <w:rPr>
          <w:rtl/>
        </w:rPr>
        <w:t xml:space="preserve">לא </w:t>
      </w:r>
      <w:bookmarkStart w:id="18637" w:name="_ETM_Q43_409770"/>
      <w:bookmarkEnd w:id="18637"/>
      <w:r>
        <w:rPr>
          <w:rtl/>
        </w:rPr>
        <w:t xml:space="preserve">יודעים </w:t>
      </w:r>
      <w:bookmarkStart w:id="18638" w:name="_ETM_Q43_409980"/>
      <w:bookmarkEnd w:id="18638"/>
      <w:r>
        <w:rPr>
          <w:rtl/>
        </w:rPr>
        <w:t xml:space="preserve">מה </w:t>
      </w:r>
      <w:bookmarkStart w:id="18639" w:name="_ETM_Q43_410070"/>
      <w:bookmarkEnd w:id="18639"/>
      <w:r>
        <w:rPr>
          <w:rtl/>
        </w:rPr>
        <w:t xml:space="preserve">השליחות </w:t>
      </w:r>
      <w:bookmarkStart w:id="18640" w:name="_ETM_Q43_410430"/>
      <w:bookmarkEnd w:id="18640"/>
      <w:r>
        <w:rPr>
          <w:rtl/>
        </w:rPr>
        <w:t xml:space="preserve">שלו </w:t>
      </w:r>
      <w:bookmarkStart w:id="18641" w:name="_ETM_Q43_410610"/>
      <w:bookmarkEnd w:id="18641"/>
      <w:r>
        <w:rPr>
          <w:rtl/>
        </w:rPr>
        <w:t>תביא</w:t>
      </w:r>
      <w:r>
        <w:rPr>
          <w:rFonts w:hint="cs"/>
          <w:rtl/>
        </w:rPr>
        <w:t>.</w:t>
      </w:r>
      <w:r>
        <w:rPr>
          <w:rtl/>
        </w:rPr>
        <w:t xml:space="preserve"> </w:t>
      </w:r>
      <w:bookmarkStart w:id="18642" w:name="_ETM_Q43_411270"/>
      <w:bookmarkEnd w:id="18642"/>
      <w:r>
        <w:rPr>
          <w:rtl/>
        </w:rPr>
        <w:t>לצערנו</w:t>
      </w:r>
      <w:r>
        <w:rPr>
          <w:rFonts w:hint="cs"/>
          <w:rtl/>
        </w:rPr>
        <w:t>,</w:t>
      </w:r>
      <w:r>
        <w:rPr>
          <w:rtl/>
        </w:rPr>
        <w:t xml:space="preserve"> </w:t>
      </w:r>
      <w:bookmarkStart w:id="18643" w:name="_ETM_Q43_411930"/>
      <w:bookmarkEnd w:id="18643"/>
      <w:r>
        <w:rPr>
          <w:rtl/>
        </w:rPr>
        <w:t xml:space="preserve">אנחנו </w:t>
      </w:r>
      <w:bookmarkStart w:id="18644" w:name="_ETM_Q43_412140"/>
      <w:bookmarkEnd w:id="18644"/>
      <w:r>
        <w:rPr>
          <w:rtl/>
        </w:rPr>
        <w:t xml:space="preserve">לא </w:t>
      </w:r>
      <w:bookmarkStart w:id="18645" w:name="_ETM_Q43_412230"/>
      <w:bookmarkEnd w:id="18645"/>
      <w:r>
        <w:rPr>
          <w:rtl/>
        </w:rPr>
        <w:t xml:space="preserve">בטוחים </w:t>
      </w:r>
      <w:bookmarkStart w:id="18646" w:name="_ETM_Q43_412680"/>
      <w:bookmarkEnd w:id="18646"/>
      <w:r>
        <w:rPr>
          <w:rtl/>
        </w:rPr>
        <w:t>ש</w:t>
      </w:r>
      <w:r>
        <w:rPr>
          <w:rFonts w:hint="cs"/>
          <w:rtl/>
        </w:rPr>
        <w:t xml:space="preserve">היא </w:t>
      </w:r>
      <w:r>
        <w:rPr>
          <w:rtl/>
        </w:rPr>
        <w:t xml:space="preserve">הייתה </w:t>
      </w:r>
      <w:bookmarkStart w:id="18647" w:name="_ETM_Q43_413490"/>
      <w:bookmarkEnd w:id="18647"/>
      <w:r>
        <w:rPr>
          <w:rtl/>
        </w:rPr>
        <w:t xml:space="preserve">שליחות </w:t>
      </w:r>
      <w:bookmarkStart w:id="18648" w:name="_ETM_Q43_413820"/>
      <w:bookmarkEnd w:id="18648"/>
      <w:r>
        <w:rPr>
          <w:rtl/>
        </w:rPr>
        <w:t>מוצלחת</w:t>
      </w:r>
      <w:r>
        <w:rPr>
          <w:rFonts w:hint="cs"/>
          <w:rtl/>
        </w:rPr>
        <w:t>,</w:t>
      </w:r>
      <w:r>
        <w:rPr>
          <w:rtl/>
        </w:rPr>
        <w:t xml:space="preserve"> </w:t>
      </w:r>
      <w:bookmarkStart w:id="18649" w:name="_ETM_Q43_414420"/>
      <w:bookmarkEnd w:id="18649"/>
      <w:r>
        <w:rPr>
          <w:rtl/>
        </w:rPr>
        <w:t xml:space="preserve">אבל </w:t>
      </w:r>
      <w:bookmarkStart w:id="18650" w:name="_ETM_Q43_414660"/>
      <w:bookmarkEnd w:id="18650"/>
      <w:r>
        <w:rPr>
          <w:rtl/>
        </w:rPr>
        <w:t xml:space="preserve">ודאי </w:t>
      </w:r>
      <w:bookmarkStart w:id="18651" w:name="_ETM_Q43_415200"/>
      <w:bookmarkEnd w:id="18651"/>
      <w:r>
        <w:rPr>
          <w:rFonts w:hint="cs"/>
          <w:rtl/>
        </w:rPr>
        <w:t>שכשראש</w:t>
      </w:r>
      <w:bookmarkStart w:id="18652" w:name="_ETM_Q43_412882"/>
      <w:bookmarkEnd w:id="18652"/>
      <w:r>
        <w:rPr>
          <w:rtl/>
        </w:rPr>
        <w:t xml:space="preserve"> </w:t>
      </w:r>
      <w:bookmarkStart w:id="18653" w:name="_ETM_Q43_415770"/>
      <w:bookmarkEnd w:id="18653"/>
      <w:r>
        <w:rPr>
          <w:rFonts w:hint="cs"/>
          <w:rtl/>
        </w:rPr>
        <w:t xml:space="preserve">ממשלה </w:t>
      </w:r>
      <w:r>
        <w:rPr>
          <w:rtl/>
        </w:rPr>
        <w:t xml:space="preserve">דתי </w:t>
      </w:r>
      <w:bookmarkStart w:id="18654" w:name="_ETM_Q43_416730"/>
      <w:bookmarkStart w:id="18655" w:name="_ETM_Q43_417180"/>
      <w:bookmarkEnd w:id="18654"/>
      <w:bookmarkEnd w:id="18655"/>
      <w:r>
        <w:rPr>
          <w:rtl/>
        </w:rPr>
        <w:t xml:space="preserve">נוסע </w:t>
      </w:r>
      <w:bookmarkStart w:id="18656" w:name="_ETM_Q43_417569"/>
      <w:bookmarkEnd w:id="18656"/>
      <w:r>
        <w:rPr>
          <w:rtl/>
        </w:rPr>
        <w:t>בשבת</w:t>
      </w:r>
      <w:r>
        <w:rPr>
          <w:rFonts w:hint="cs"/>
          <w:rtl/>
        </w:rPr>
        <w:t>,</w:t>
      </w:r>
      <w:r>
        <w:rPr>
          <w:rtl/>
        </w:rPr>
        <w:t xml:space="preserve"> </w:t>
      </w:r>
      <w:bookmarkStart w:id="18657" w:name="_ETM_Q43_418349"/>
      <w:bookmarkEnd w:id="18657"/>
      <w:r>
        <w:rPr>
          <w:rtl/>
        </w:rPr>
        <w:t>בפגיעה</w:t>
      </w:r>
      <w:bookmarkStart w:id="18658" w:name="_ETM_Q43_417027"/>
      <w:bookmarkEnd w:id="18658"/>
      <w:r>
        <w:rPr>
          <w:rFonts w:hint="cs"/>
          <w:rtl/>
        </w:rPr>
        <w:t>,</w:t>
      </w:r>
      <w:r>
        <w:rPr>
          <w:rtl/>
        </w:rPr>
        <w:t xml:space="preserve"> </w:t>
      </w:r>
      <w:bookmarkStart w:id="18659" w:name="_ETM_Q43_418769"/>
      <w:bookmarkStart w:id="18660" w:name="_ETM_Q43_419040"/>
      <w:bookmarkEnd w:id="18659"/>
      <w:bookmarkEnd w:id="18660"/>
      <w:r>
        <w:rPr>
          <w:rtl/>
        </w:rPr>
        <w:t xml:space="preserve">אם </w:t>
      </w:r>
      <w:bookmarkStart w:id="18661" w:name="_ETM_Q43_419219"/>
      <w:bookmarkEnd w:id="18661"/>
      <w:r>
        <w:rPr>
          <w:rtl/>
        </w:rPr>
        <w:t xml:space="preserve">היה </w:t>
      </w:r>
      <w:bookmarkStart w:id="18662" w:name="_ETM_Q43_419459"/>
      <w:bookmarkEnd w:id="18662"/>
      <w:r>
        <w:rPr>
          <w:rtl/>
        </w:rPr>
        <w:t xml:space="preserve">מוכח </w:t>
      </w:r>
      <w:bookmarkStart w:id="18663" w:name="_ETM_Q43_420440"/>
      <w:bookmarkEnd w:id="18663"/>
      <w:r>
        <w:rPr>
          <w:rtl/>
        </w:rPr>
        <w:t>שה</w:t>
      </w:r>
      <w:bookmarkStart w:id="18664" w:name="_ETM_Q43_421010"/>
      <w:bookmarkEnd w:id="18664"/>
      <w:r>
        <w:rPr>
          <w:rtl/>
        </w:rPr>
        <w:t xml:space="preserve">דברים </w:t>
      </w:r>
      <w:bookmarkStart w:id="18665" w:name="_ETM_Q43_421460"/>
      <w:bookmarkEnd w:id="18665"/>
      <w:r>
        <w:rPr>
          <w:rtl/>
        </w:rPr>
        <w:t xml:space="preserve">היו </w:t>
      </w:r>
      <w:bookmarkStart w:id="18666" w:name="_ETM_Q43_421610"/>
      <w:bookmarkEnd w:id="18666"/>
      <w:r>
        <w:rPr>
          <w:rtl/>
        </w:rPr>
        <w:t xml:space="preserve">בדחיפות </w:t>
      </w:r>
      <w:bookmarkStart w:id="18667" w:name="_ETM_Q43_422150"/>
      <w:bookmarkEnd w:id="18667"/>
      <w:r>
        <w:rPr>
          <w:rtl/>
        </w:rPr>
        <w:t xml:space="preserve">כזאת </w:t>
      </w:r>
      <w:bookmarkStart w:id="18668" w:name="_ETM_Q43_422510"/>
      <w:bookmarkEnd w:id="18668"/>
      <w:r>
        <w:rPr>
          <w:rtl/>
        </w:rPr>
        <w:t xml:space="preserve">שלא </w:t>
      </w:r>
      <w:bookmarkStart w:id="18669" w:name="_ETM_Q43_422690"/>
      <w:bookmarkEnd w:id="18669"/>
      <w:r>
        <w:rPr>
          <w:rtl/>
        </w:rPr>
        <w:t>יכול</w:t>
      </w:r>
      <w:bookmarkStart w:id="18670" w:name="_ETM_Q43_419294"/>
      <w:bookmarkEnd w:id="18670"/>
      <w:r>
        <w:rPr>
          <w:rtl/>
        </w:rPr>
        <w:t xml:space="preserve"> </w:t>
      </w:r>
      <w:bookmarkStart w:id="18671" w:name="_ETM_Q43_422960"/>
      <w:bookmarkEnd w:id="18671"/>
      <w:r>
        <w:rPr>
          <w:rtl/>
        </w:rPr>
        <w:t xml:space="preserve">לחכות </w:t>
      </w:r>
      <w:bookmarkStart w:id="18672" w:name="_ETM_Q43_423290"/>
      <w:bookmarkEnd w:id="18672"/>
      <w:r>
        <w:rPr>
          <w:rtl/>
        </w:rPr>
        <w:t>שעתיים</w:t>
      </w:r>
      <w:bookmarkStart w:id="18673" w:name="_ETM_Q43_423650"/>
      <w:bookmarkEnd w:id="18673"/>
      <w:r>
        <w:rPr>
          <w:rFonts w:hint="cs"/>
          <w:rtl/>
        </w:rPr>
        <w:t>-שלוש,</w:t>
      </w:r>
      <w:r>
        <w:rPr>
          <w:rtl/>
        </w:rPr>
        <w:t xml:space="preserve"> </w:t>
      </w:r>
      <w:bookmarkStart w:id="18674" w:name="_ETM_Q43_423920"/>
      <w:bookmarkEnd w:id="18674"/>
      <w:r>
        <w:rPr>
          <w:rtl/>
        </w:rPr>
        <w:t xml:space="preserve">היינו </w:t>
      </w:r>
      <w:bookmarkStart w:id="18675" w:name="_ETM_Q43_424130"/>
      <w:bookmarkEnd w:id="18675"/>
      <w:r>
        <w:rPr>
          <w:rtl/>
        </w:rPr>
        <w:t xml:space="preserve">אומרים </w:t>
      </w:r>
      <w:bookmarkStart w:id="18676" w:name="_ETM_Q43_424460"/>
      <w:bookmarkEnd w:id="18676"/>
      <w:r>
        <w:rPr>
          <w:rtl/>
        </w:rPr>
        <w:t xml:space="preserve">פיקוח </w:t>
      </w:r>
      <w:bookmarkStart w:id="18677" w:name="_ETM_Q43_424820"/>
      <w:bookmarkEnd w:id="18677"/>
      <w:r>
        <w:rPr>
          <w:rtl/>
        </w:rPr>
        <w:t>נפש</w:t>
      </w:r>
      <w:r w:rsidR="00981124">
        <w:rPr>
          <w:rFonts w:hint="cs"/>
          <w:rtl/>
        </w:rPr>
        <w:t>,</w:t>
      </w:r>
      <w:r>
        <w:rPr>
          <w:rtl/>
        </w:rPr>
        <w:t xml:space="preserve"> </w:t>
      </w:r>
      <w:bookmarkStart w:id="18678" w:name="_ETM_Q43_425240"/>
      <w:bookmarkEnd w:id="18678"/>
      <w:r>
        <w:rPr>
          <w:rtl/>
        </w:rPr>
        <w:t xml:space="preserve">אבל </w:t>
      </w:r>
      <w:bookmarkStart w:id="18679" w:name="_ETM_Q43_425480"/>
      <w:bookmarkStart w:id="18680" w:name="_ETM_Q43_422722"/>
      <w:bookmarkStart w:id="18681" w:name="_ETM_Q43_425750"/>
      <w:bookmarkStart w:id="18682" w:name="_ETM_Q43_425930"/>
      <w:bookmarkEnd w:id="18679"/>
      <w:bookmarkEnd w:id="18680"/>
      <w:bookmarkEnd w:id="18681"/>
      <w:bookmarkEnd w:id="18682"/>
      <w:r>
        <w:rPr>
          <w:rFonts w:hint="cs"/>
          <w:rtl/>
        </w:rPr>
        <w:t>מ</w:t>
      </w:r>
      <w:bookmarkStart w:id="18683" w:name="_ETM_Q43_422188"/>
      <w:bookmarkEnd w:id="18683"/>
      <w:r>
        <w:rPr>
          <w:rtl/>
        </w:rPr>
        <w:t xml:space="preserve">שהתברר </w:t>
      </w:r>
      <w:bookmarkStart w:id="18684" w:name="_ETM_Q43_426410"/>
      <w:bookmarkStart w:id="18685" w:name="_ETM_Q43_424825"/>
      <w:bookmarkEnd w:id="18684"/>
      <w:bookmarkEnd w:id="18685"/>
      <w:r>
        <w:rPr>
          <w:rFonts w:hint="cs"/>
          <w:rtl/>
        </w:rPr>
        <w:t>ל</w:t>
      </w:r>
      <w:r>
        <w:rPr>
          <w:rtl/>
        </w:rPr>
        <w:t xml:space="preserve">ימים </w:t>
      </w:r>
      <w:bookmarkStart w:id="18686" w:name="_ETM_Q43_427430"/>
      <w:bookmarkEnd w:id="18686"/>
      <w:r>
        <w:rPr>
          <w:rtl/>
        </w:rPr>
        <w:t>ש</w:t>
      </w:r>
      <w:r>
        <w:rPr>
          <w:rFonts w:hint="cs"/>
          <w:rtl/>
        </w:rPr>
        <w:t>ל</w:t>
      </w:r>
      <w:r>
        <w:rPr>
          <w:rtl/>
        </w:rPr>
        <w:t xml:space="preserve">דברים </w:t>
      </w:r>
      <w:bookmarkStart w:id="18687" w:name="_ETM_Q43_427940"/>
      <w:bookmarkEnd w:id="18687"/>
      <w:r>
        <w:rPr>
          <w:rtl/>
        </w:rPr>
        <w:t xml:space="preserve">האלה </w:t>
      </w:r>
      <w:bookmarkStart w:id="18688" w:name="_ETM_Q43_428120"/>
      <w:bookmarkEnd w:id="18688"/>
      <w:r>
        <w:rPr>
          <w:rtl/>
        </w:rPr>
        <w:t xml:space="preserve">לא </w:t>
      </w:r>
      <w:bookmarkStart w:id="18689" w:name="_ETM_Q43_428270"/>
      <w:bookmarkStart w:id="18690" w:name="_ETM_Q43_428390"/>
      <w:bookmarkEnd w:id="18689"/>
      <w:bookmarkEnd w:id="18690"/>
      <w:r>
        <w:rPr>
          <w:rFonts w:hint="cs"/>
          <w:rtl/>
        </w:rPr>
        <w:t>הייתה</w:t>
      </w:r>
      <w:r>
        <w:rPr>
          <w:rtl/>
        </w:rPr>
        <w:t xml:space="preserve"> </w:t>
      </w:r>
      <w:bookmarkStart w:id="18691" w:name="_ETM_Q43_428570"/>
      <w:bookmarkEnd w:id="18691"/>
      <w:r>
        <w:rPr>
          <w:rtl/>
        </w:rPr>
        <w:t xml:space="preserve">משמעות </w:t>
      </w:r>
      <w:bookmarkStart w:id="18692" w:name="_ETM_Q43_429440"/>
      <w:bookmarkEnd w:id="18692"/>
      <w:r>
        <w:rPr>
          <w:rtl/>
        </w:rPr>
        <w:t xml:space="preserve">אמיתית </w:t>
      </w:r>
      <w:bookmarkStart w:id="18693" w:name="_ETM_Q43_429920"/>
      <w:bookmarkEnd w:id="18693"/>
      <w:r>
        <w:rPr>
          <w:rtl/>
        </w:rPr>
        <w:t xml:space="preserve">של </w:t>
      </w:r>
      <w:bookmarkStart w:id="18694" w:name="_ETM_Q43_430070"/>
      <w:bookmarkEnd w:id="18694"/>
      <w:r>
        <w:rPr>
          <w:rtl/>
        </w:rPr>
        <w:t>שעתיים</w:t>
      </w:r>
      <w:r>
        <w:rPr>
          <w:rFonts w:hint="cs"/>
          <w:rtl/>
        </w:rPr>
        <w:t>,</w:t>
      </w:r>
      <w:bookmarkStart w:id="18695" w:name="_ETM_Q43_427684"/>
      <w:bookmarkStart w:id="18696" w:name="_ETM_Q43_428167"/>
      <w:bookmarkEnd w:id="18695"/>
      <w:bookmarkEnd w:id="18696"/>
      <w:r>
        <w:rPr>
          <w:rtl/>
        </w:rPr>
        <w:t xml:space="preserve"> </w:t>
      </w:r>
      <w:bookmarkStart w:id="18697" w:name="_ETM_Q43_430730"/>
      <w:bookmarkStart w:id="18698" w:name="_ETM_Q43_431720"/>
      <w:bookmarkEnd w:id="18697"/>
      <w:bookmarkEnd w:id="18698"/>
      <w:r>
        <w:rPr>
          <w:rtl/>
        </w:rPr>
        <w:t xml:space="preserve">אנחנו </w:t>
      </w:r>
      <w:bookmarkStart w:id="18699" w:name="_ETM_Q43_432500"/>
      <w:bookmarkEnd w:id="18699"/>
      <w:r>
        <w:rPr>
          <w:rtl/>
        </w:rPr>
        <w:t xml:space="preserve">באמת </w:t>
      </w:r>
      <w:bookmarkStart w:id="18700" w:name="_ETM_Q43_433100"/>
      <w:bookmarkEnd w:id="18700"/>
      <w:r>
        <w:rPr>
          <w:rtl/>
        </w:rPr>
        <w:t>מצ</w:t>
      </w:r>
      <w:r>
        <w:rPr>
          <w:rFonts w:hint="cs"/>
          <w:rtl/>
        </w:rPr>
        <w:t>י</w:t>
      </w:r>
      <w:r>
        <w:rPr>
          <w:rtl/>
        </w:rPr>
        <w:t xml:space="preserve">רים </w:t>
      </w:r>
      <w:bookmarkStart w:id="18701" w:name="_ETM_Q43_433550"/>
      <w:bookmarkEnd w:id="18701"/>
      <w:r>
        <w:rPr>
          <w:rtl/>
        </w:rPr>
        <w:t>על</w:t>
      </w:r>
      <w:r>
        <w:rPr>
          <w:rFonts w:hint="cs"/>
          <w:rtl/>
        </w:rPr>
        <w:t xml:space="preserve"> </w:t>
      </w:r>
      <w:r>
        <w:rPr>
          <w:rtl/>
        </w:rPr>
        <w:t>כך</w:t>
      </w:r>
      <w:r>
        <w:rPr>
          <w:rFonts w:hint="cs"/>
          <w:rtl/>
        </w:rPr>
        <w:t>.</w:t>
      </w:r>
      <w:bookmarkStart w:id="18702" w:name="_ETM_Q43_433910"/>
      <w:bookmarkEnd w:id="18702"/>
    </w:p>
    <w:p w:rsidR="008A18D3" w:rsidRDefault="008A18D3" w:rsidP="00F72C5F">
      <w:pPr>
        <w:rPr>
          <w:rtl/>
        </w:rPr>
      </w:pPr>
      <w:bookmarkStart w:id="18703" w:name="_ETM_Q43_438631"/>
      <w:bookmarkStart w:id="18704" w:name="_ETM_Q43_438704"/>
      <w:bookmarkStart w:id="18705" w:name="_ETM_Q43_434347"/>
      <w:bookmarkEnd w:id="18703"/>
      <w:bookmarkEnd w:id="18704"/>
      <w:bookmarkEnd w:id="18705"/>
    </w:p>
    <w:p w:rsidR="008A18D3" w:rsidRDefault="008A18D3" w:rsidP="00F72C5F">
      <w:pPr>
        <w:pStyle w:val="af6"/>
        <w:rPr>
          <w:rtl/>
        </w:rPr>
      </w:pPr>
      <w:r w:rsidRPr="00191FCC">
        <w:rPr>
          <w:rStyle w:val="TagStyle"/>
          <w:rtl/>
        </w:rPr>
        <w:t xml:space="preserve"> &lt;&lt; יור &gt;&gt;</w:t>
      </w:r>
      <w:r w:rsidRPr="00922A29">
        <w:rPr>
          <w:rStyle w:val="TagStyle"/>
          <w:rtl/>
        </w:rPr>
        <w:t xml:space="preserve"> </w:t>
      </w:r>
      <w:r>
        <w:rPr>
          <w:rtl/>
        </w:rPr>
        <w:t>היו"ר מיקי לוי:</w:t>
      </w:r>
      <w:r w:rsidRPr="00922A29">
        <w:rPr>
          <w:rStyle w:val="TagStyle"/>
          <w:rtl/>
        </w:rPr>
        <w:t xml:space="preserve"> </w:t>
      </w:r>
      <w:r w:rsidRPr="00191FCC">
        <w:rPr>
          <w:rStyle w:val="TagStyle"/>
          <w:rtl/>
        </w:rPr>
        <w:t>&lt;&lt; יור &gt;&gt;</w:t>
      </w:r>
      <w:r>
        <w:rPr>
          <w:rtl/>
        </w:rPr>
        <w:t xml:space="preserve">   </w:t>
      </w:r>
    </w:p>
    <w:p w:rsidR="008A18D3" w:rsidRDefault="008A18D3" w:rsidP="008D5FB9">
      <w:pPr>
        <w:rPr>
          <w:rtl/>
          <w:lang w:eastAsia="he-IL"/>
        </w:rPr>
      </w:pPr>
    </w:p>
    <w:p w:rsidR="008A18D3" w:rsidRDefault="008A18D3" w:rsidP="00F72C5F">
      <w:pPr>
        <w:rPr>
          <w:rtl/>
          <w:lang w:eastAsia="he-IL"/>
        </w:rPr>
      </w:pPr>
      <w:bookmarkStart w:id="18706" w:name="_ETM_Q43_436544"/>
      <w:bookmarkStart w:id="18707" w:name="_ETM_Q43_431807"/>
      <w:bookmarkEnd w:id="18706"/>
      <w:bookmarkEnd w:id="18707"/>
      <w:r>
        <w:rPr>
          <w:rFonts w:hint="cs"/>
          <w:rtl/>
          <w:lang w:eastAsia="he-IL"/>
        </w:rPr>
        <w:t>אם הוא מוכן, בבקשה. יש לו 25 דקות</w:t>
      </w:r>
      <w:bookmarkStart w:id="18708" w:name="_ETM_Q43_433775"/>
      <w:bookmarkEnd w:id="18708"/>
      <w:r>
        <w:rPr>
          <w:rFonts w:hint="cs"/>
          <w:rtl/>
          <w:lang w:eastAsia="he-IL"/>
        </w:rPr>
        <w:t>.</w:t>
      </w:r>
    </w:p>
    <w:p w:rsidR="008A18D3" w:rsidRDefault="008A18D3" w:rsidP="00F72C5F">
      <w:pPr>
        <w:rPr>
          <w:rtl/>
          <w:lang w:eastAsia="he-IL"/>
        </w:rPr>
      </w:pPr>
      <w:bookmarkStart w:id="18709" w:name="_ETM_Q43_434171"/>
      <w:bookmarkStart w:id="18710" w:name="_ETM_Q43_434244"/>
      <w:bookmarkEnd w:id="18709"/>
      <w:bookmarkEnd w:id="18710"/>
    </w:p>
    <w:p w:rsidR="008A18D3" w:rsidRDefault="008A18D3" w:rsidP="00F72C5F">
      <w:pPr>
        <w:pStyle w:val="af5"/>
        <w:rPr>
          <w:rtl/>
        </w:rPr>
      </w:pPr>
      <w:bookmarkStart w:id="18711" w:name="ET_interruption_קר_אה_4"/>
      <w:r w:rsidRPr="00191FCC">
        <w:rPr>
          <w:rStyle w:val="TagStyle"/>
          <w:rtl/>
        </w:rPr>
        <w:lastRenderedPageBreak/>
        <w:t xml:space="preserve"> &lt;&lt; קריאה &gt;&gt;</w:t>
      </w:r>
      <w:r w:rsidRPr="00922A29">
        <w:rPr>
          <w:rStyle w:val="TagStyle"/>
          <w:rtl/>
        </w:rPr>
        <w:t xml:space="preserve"> </w:t>
      </w:r>
      <w:r>
        <w:rPr>
          <w:rtl/>
        </w:rPr>
        <w:t>קריאה:</w:t>
      </w:r>
      <w:r w:rsidRPr="00922A29">
        <w:rPr>
          <w:rStyle w:val="TagStyle"/>
          <w:rtl/>
        </w:rPr>
        <w:t xml:space="preserve"> </w:t>
      </w:r>
      <w:r w:rsidRPr="00191FCC">
        <w:rPr>
          <w:rStyle w:val="TagStyle"/>
          <w:rtl/>
        </w:rPr>
        <w:t>&lt;&lt; קריאה &gt;&gt;</w:t>
      </w:r>
      <w:r>
        <w:rPr>
          <w:rtl/>
        </w:rPr>
        <w:t xml:space="preserve">   </w:t>
      </w:r>
      <w:bookmarkEnd w:id="18711"/>
    </w:p>
    <w:p w:rsidR="008A18D3" w:rsidRDefault="008A18D3" w:rsidP="008D5FB9">
      <w:pPr>
        <w:rPr>
          <w:rtl/>
          <w:lang w:eastAsia="he-IL"/>
        </w:rPr>
      </w:pPr>
    </w:p>
    <w:p w:rsidR="008A18D3" w:rsidRDefault="008A18D3" w:rsidP="00F72C5F">
      <w:pPr>
        <w:rPr>
          <w:rtl/>
          <w:lang w:eastAsia="he-IL"/>
        </w:rPr>
      </w:pPr>
      <w:bookmarkStart w:id="18712" w:name="_ETM_Q43_438732"/>
      <w:bookmarkStart w:id="18713" w:name="_ETM_Q43_438954"/>
      <w:bookmarkEnd w:id="18712"/>
      <w:bookmarkEnd w:id="18713"/>
      <w:r>
        <w:rPr>
          <w:rFonts w:hint="cs"/>
          <w:rtl/>
          <w:lang w:eastAsia="he-IL"/>
        </w:rPr>
        <w:t>ה</w:t>
      </w:r>
      <w:bookmarkStart w:id="18714" w:name="_ETM_Q43_439035"/>
      <w:bookmarkEnd w:id="18714"/>
      <w:r>
        <w:rPr>
          <w:rFonts w:hint="cs"/>
          <w:rtl/>
          <w:lang w:eastAsia="he-IL"/>
        </w:rPr>
        <w:t xml:space="preserve">וא רוצה </w:t>
      </w:r>
      <w:bookmarkStart w:id="18715" w:name="_ETM_Q43_436345"/>
      <w:bookmarkEnd w:id="18715"/>
      <w:r w:rsidR="008D5FB9">
        <w:rPr>
          <w:rFonts w:hint="cs"/>
          <w:rtl/>
          <w:lang w:eastAsia="he-IL"/>
        </w:rPr>
        <w:t>– – –</w:t>
      </w:r>
    </w:p>
    <w:p w:rsidR="008A18D3" w:rsidRDefault="008A18D3" w:rsidP="00F72C5F">
      <w:pPr>
        <w:rPr>
          <w:rtl/>
          <w:lang w:eastAsia="he-IL"/>
        </w:rPr>
      </w:pPr>
    </w:p>
    <w:p w:rsidR="008A18D3" w:rsidRDefault="008A18D3" w:rsidP="00F72C5F">
      <w:pPr>
        <w:pStyle w:val="-"/>
        <w:rPr>
          <w:rtl/>
        </w:rPr>
      </w:pPr>
      <w:bookmarkStart w:id="18716" w:name="ET_speakercontinue_6166_5"/>
      <w:r w:rsidRPr="00191FCC">
        <w:rPr>
          <w:rStyle w:val="TagStyle"/>
          <w:rtl/>
        </w:rPr>
        <w:t xml:space="preserve"> &lt;&lt; דובר_המשך &gt;&gt;</w:t>
      </w:r>
      <w:r w:rsidRPr="00922A29">
        <w:rPr>
          <w:rStyle w:val="TagStyle"/>
          <w:rtl/>
        </w:rPr>
        <w:t xml:space="preserve"> </w:t>
      </w:r>
      <w:r>
        <w:rPr>
          <w:rtl/>
        </w:rPr>
        <w:t>אורי מקלב (יהדות התורה):</w:t>
      </w:r>
      <w:r w:rsidRPr="00922A29">
        <w:rPr>
          <w:rStyle w:val="TagStyle"/>
          <w:rtl/>
        </w:rPr>
        <w:t xml:space="preserve"> </w:t>
      </w:r>
      <w:r w:rsidRPr="00191FCC">
        <w:rPr>
          <w:rStyle w:val="TagStyle"/>
          <w:rtl/>
        </w:rPr>
        <w:t>&lt;&lt; דובר_המשך &gt;&gt;</w:t>
      </w:r>
      <w:r>
        <w:rPr>
          <w:rtl/>
        </w:rPr>
        <w:t xml:space="preserve">   </w:t>
      </w:r>
      <w:bookmarkEnd w:id="18716"/>
    </w:p>
    <w:p w:rsidR="008A18D3" w:rsidRDefault="008A18D3" w:rsidP="008D5FB9">
      <w:pPr>
        <w:rPr>
          <w:rtl/>
          <w:lang w:eastAsia="he-IL"/>
        </w:rPr>
      </w:pPr>
    </w:p>
    <w:p w:rsidR="008A18D3" w:rsidRDefault="008A18D3" w:rsidP="00F72C5F">
      <w:pPr>
        <w:rPr>
          <w:rtl/>
        </w:rPr>
      </w:pPr>
      <w:bookmarkStart w:id="18717" w:name="_ETM_Q43_435211"/>
      <w:bookmarkEnd w:id="18717"/>
      <w:r>
        <w:rPr>
          <w:rFonts w:hint="cs"/>
          <w:rtl/>
          <w:lang w:eastAsia="he-IL"/>
        </w:rPr>
        <w:t xml:space="preserve">לא, לא. אני סיימתי </w:t>
      </w:r>
      <w:bookmarkStart w:id="18718" w:name="_ETM_Q43_439276"/>
      <w:bookmarkEnd w:id="18718"/>
      <w:r>
        <w:rPr>
          <w:rFonts w:hint="cs"/>
          <w:rtl/>
          <w:lang w:eastAsia="he-IL"/>
        </w:rPr>
        <w:t>את זה. ולכן אנחנו רואים א</w:t>
      </w:r>
      <w:bookmarkStart w:id="18719" w:name="_ETM_Q43_443963"/>
      <w:bookmarkStart w:id="18720" w:name="_ETM_Q43_438773"/>
      <w:bookmarkStart w:id="18721" w:name="_ETM_Q43_438818"/>
      <w:bookmarkStart w:id="18722" w:name="_ETM_Q43_435110"/>
      <w:bookmarkStart w:id="18723" w:name="_ETM_Q43_436160"/>
      <w:bookmarkStart w:id="18724" w:name="_ETM_Q43_438050"/>
      <w:bookmarkStart w:id="18725" w:name="_ETM_Q43_438230"/>
      <w:bookmarkStart w:id="18726" w:name="_ETM_Q43_438440"/>
      <w:bookmarkStart w:id="18727" w:name="_ETM_Q43_438830"/>
      <w:bookmarkStart w:id="18728" w:name="_ETM_Q43_439010"/>
      <w:bookmarkStart w:id="18729" w:name="_ETM_Q43_439460"/>
      <w:bookmarkStart w:id="18730" w:name="_ETM_Q43_439520"/>
      <w:bookmarkStart w:id="18731" w:name="_ETM_Q43_439610"/>
      <w:bookmarkStart w:id="18732" w:name="_ETM_Q43_439940"/>
      <w:bookmarkStart w:id="18733" w:name="_ETM_Q43_440660"/>
      <w:bookmarkStart w:id="18734" w:name="_ETM_Q43_441050"/>
      <w:bookmarkStart w:id="18735" w:name="_ETM_Q43_441350"/>
      <w:bookmarkStart w:id="18736" w:name="_ETM_Q43_441529"/>
      <w:bookmarkStart w:id="18737" w:name="_ETM_Q43_439528"/>
      <w:bookmarkEnd w:id="18719"/>
      <w:bookmarkEnd w:id="18720"/>
      <w:bookmarkEnd w:id="18721"/>
      <w:bookmarkEnd w:id="18722"/>
      <w:bookmarkEnd w:id="18723"/>
      <w:bookmarkEnd w:id="18724"/>
      <w:bookmarkEnd w:id="18725"/>
      <w:bookmarkEnd w:id="18726"/>
      <w:bookmarkEnd w:id="18727"/>
      <w:bookmarkEnd w:id="18728"/>
      <w:bookmarkEnd w:id="18729"/>
      <w:bookmarkEnd w:id="18730"/>
      <w:bookmarkEnd w:id="18731"/>
      <w:bookmarkEnd w:id="18732"/>
      <w:bookmarkEnd w:id="18733"/>
      <w:bookmarkEnd w:id="18734"/>
      <w:bookmarkEnd w:id="18735"/>
      <w:bookmarkEnd w:id="18736"/>
      <w:bookmarkEnd w:id="18737"/>
      <w:r>
        <w:rPr>
          <w:rtl/>
        </w:rPr>
        <w:t xml:space="preserve">ת </w:t>
      </w:r>
      <w:bookmarkStart w:id="18738" w:name="_ETM_Q43_441589"/>
      <w:bookmarkEnd w:id="18738"/>
      <w:r>
        <w:rPr>
          <w:rtl/>
        </w:rPr>
        <w:t xml:space="preserve">הדברים </w:t>
      </w:r>
      <w:bookmarkStart w:id="18739" w:name="_ETM_Q43_441980"/>
      <w:bookmarkEnd w:id="18739"/>
      <w:r>
        <w:rPr>
          <w:rtl/>
        </w:rPr>
        <w:t xml:space="preserve">האלה </w:t>
      </w:r>
      <w:bookmarkStart w:id="18740" w:name="_ETM_Q43_442190"/>
      <w:bookmarkStart w:id="18741" w:name="_ETM_Q43_442550"/>
      <w:bookmarkEnd w:id="18740"/>
      <w:bookmarkEnd w:id="18741"/>
      <w:r>
        <w:rPr>
          <w:rFonts w:hint="cs"/>
          <w:rtl/>
        </w:rPr>
        <w:t xml:space="preserve">– </w:t>
      </w:r>
      <w:r>
        <w:rPr>
          <w:rtl/>
        </w:rPr>
        <w:t>ל</w:t>
      </w:r>
      <w:bookmarkStart w:id="18742" w:name="_ETM_Q43_442970"/>
      <w:bookmarkStart w:id="18743" w:name="_ETM_Q43_441100"/>
      <w:bookmarkEnd w:id="18742"/>
      <w:bookmarkEnd w:id="18743"/>
      <w:r>
        <w:rPr>
          <w:rtl/>
        </w:rPr>
        <w:t xml:space="preserve">דרכים </w:t>
      </w:r>
      <w:bookmarkStart w:id="18744" w:name="_ETM_Q43_443450"/>
      <w:bookmarkEnd w:id="18744"/>
      <w:r>
        <w:rPr>
          <w:rtl/>
        </w:rPr>
        <w:t xml:space="preserve">יש </w:t>
      </w:r>
      <w:bookmarkStart w:id="18745" w:name="_ETM_Q43_443570"/>
      <w:bookmarkEnd w:id="18745"/>
      <w:r>
        <w:rPr>
          <w:rtl/>
        </w:rPr>
        <w:t>חשבונות</w:t>
      </w:r>
      <w:r>
        <w:rPr>
          <w:rFonts w:hint="cs"/>
          <w:rtl/>
        </w:rPr>
        <w:t>.</w:t>
      </w:r>
      <w:r>
        <w:rPr>
          <w:rtl/>
        </w:rPr>
        <w:t xml:space="preserve"> </w:t>
      </w:r>
      <w:bookmarkStart w:id="18746" w:name="_ETM_Q43_444529"/>
      <w:bookmarkEnd w:id="18746"/>
      <w:r>
        <w:rPr>
          <w:rtl/>
        </w:rPr>
        <w:t xml:space="preserve">אנחנו </w:t>
      </w:r>
      <w:bookmarkStart w:id="18747" w:name="_ETM_Q43_444770"/>
      <w:bookmarkEnd w:id="18747"/>
      <w:r>
        <w:rPr>
          <w:rtl/>
        </w:rPr>
        <w:t xml:space="preserve">לא </w:t>
      </w:r>
      <w:bookmarkStart w:id="18748" w:name="_ETM_Q43_444860"/>
      <w:bookmarkEnd w:id="18748"/>
      <w:r>
        <w:rPr>
          <w:rtl/>
        </w:rPr>
        <w:t xml:space="preserve">יודעים </w:t>
      </w:r>
      <w:bookmarkStart w:id="18749" w:name="_ETM_Q43_445070"/>
      <w:bookmarkEnd w:id="18749"/>
      <w:r>
        <w:rPr>
          <w:rtl/>
        </w:rPr>
        <w:t xml:space="preserve">מה </w:t>
      </w:r>
      <w:bookmarkStart w:id="18750" w:name="_ETM_Q43_445190"/>
      <w:bookmarkEnd w:id="18750"/>
      <w:r>
        <w:rPr>
          <w:rtl/>
        </w:rPr>
        <w:t xml:space="preserve">מביא </w:t>
      </w:r>
      <w:bookmarkStart w:id="18751" w:name="_ETM_Q43_445460"/>
      <w:bookmarkEnd w:id="18751"/>
      <w:r>
        <w:rPr>
          <w:rtl/>
        </w:rPr>
        <w:t xml:space="preserve">את </w:t>
      </w:r>
      <w:bookmarkStart w:id="18752" w:name="_ETM_Q43_445580"/>
      <w:bookmarkEnd w:id="18752"/>
      <w:r>
        <w:rPr>
          <w:rtl/>
        </w:rPr>
        <w:t>מה</w:t>
      </w:r>
      <w:r>
        <w:rPr>
          <w:rFonts w:hint="cs"/>
          <w:rtl/>
        </w:rPr>
        <w:t>.</w:t>
      </w:r>
      <w:r>
        <w:rPr>
          <w:rtl/>
        </w:rPr>
        <w:t xml:space="preserve"> </w:t>
      </w:r>
      <w:bookmarkStart w:id="18753" w:name="_ETM_Q43_446060"/>
      <w:bookmarkEnd w:id="18753"/>
      <w:r>
        <w:rPr>
          <w:rtl/>
        </w:rPr>
        <w:t xml:space="preserve">צריך </w:t>
      </w:r>
      <w:bookmarkStart w:id="18754" w:name="_ETM_Q43_446330"/>
      <w:bookmarkEnd w:id="18754"/>
      <w:r>
        <w:rPr>
          <w:rtl/>
        </w:rPr>
        <w:t xml:space="preserve">להיות </w:t>
      </w:r>
      <w:bookmarkStart w:id="18755" w:name="_ETM_Q43_446630"/>
      <w:bookmarkEnd w:id="18755"/>
      <w:r>
        <w:rPr>
          <w:rtl/>
        </w:rPr>
        <w:t>חכמים</w:t>
      </w:r>
      <w:r>
        <w:rPr>
          <w:rFonts w:hint="cs"/>
          <w:rtl/>
        </w:rPr>
        <w:t>.</w:t>
      </w:r>
      <w:r>
        <w:rPr>
          <w:rtl/>
        </w:rPr>
        <w:t xml:space="preserve"> </w:t>
      </w:r>
      <w:bookmarkStart w:id="18756" w:name="_ETM_Q43_447500"/>
      <w:bookmarkEnd w:id="18756"/>
      <w:r>
        <w:rPr>
          <w:rtl/>
        </w:rPr>
        <w:t xml:space="preserve">היזהרו </w:t>
      </w:r>
      <w:bookmarkStart w:id="18757" w:name="_ETM_Q43_448339"/>
      <w:bookmarkEnd w:id="18757"/>
      <w:r>
        <w:rPr>
          <w:rtl/>
        </w:rPr>
        <w:t xml:space="preserve">בדרככם </w:t>
      </w:r>
      <w:bookmarkStart w:id="18758" w:name="_ETM_Q43_449270"/>
      <w:bookmarkEnd w:id="18758"/>
      <w:r>
        <w:rPr>
          <w:rtl/>
        </w:rPr>
        <w:t>ו</w:t>
      </w:r>
      <w:bookmarkStart w:id="18759" w:name="_ETM_Q43_449360"/>
      <w:bookmarkEnd w:id="18759"/>
      <w:r>
        <w:rPr>
          <w:rtl/>
        </w:rPr>
        <w:t>בדבריכם</w:t>
      </w:r>
      <w:r>
        <w:rPr>
          <w:rFonts w:hint="cs"/>
          <w:rtl/>
        </w:rPr>
        <w:t>.</w:t>
      </w:r>
      <w:bookmarkStart w:id="18760" w:name="_ETM_Q43_451110"/>
      <w:bookmarkEnd w:id="18760"/>
    </w:p>
    <w:p w:rsidR="008A18D3" w:rsidRDefault="008A18D3" w:rsidP="00F72C5F">
      <w:pPr>
        <w:rPr>
          <w:rtl/>
        </w:rPr>
      </w:pPr>
      <w:bookmarkStart w:id="18761" w:name="_ETM_Q43_453709"/>
      <w:bookmarkStart w:id="18762" w:name="_ETM_Q43_453781"/>
      <w:bookmarkEnd w:id="18761"/>
      <w:bookmarkEnd w:id="18762"/>
    </w:p>
    <w:p w:rsidR="008A18D3" w:rsidRDefault="008A18D3" w:rsidP="00F72C5F">
      <w:pPr>
        <w:pStyle w:val="af6"/>
        <w:rPr>
          <w:rtl/>
        </w:rPr>
      </w:pPr>
      <w:r w:rsidRPr="00191FCC">
        <w:rPr>
          <w:rStyle w:val="TagStyle"/>
          <w:rtl/>
        </w:rPr>
        <w:t xml:space="preserve"> &lt;&lt; יור &gt;&gt;</w:t>
      </w:r>
      <w:r w:rsidRPr="00004B1E">
        <w:rPr>
          <w:rStyle w:val="TagStyle"/>
          <w:rtl/>
        </w:rPr>
        <w:t xml:space="preserve"> </w:t>
      </w:r>
      <w:r>
        <w:rPr>
          <w:rtl/>
        </w:rPr>
        <w:t>היו"ר מיקי לוי:</w:t>
      </w:r>
      <w:r w:rsidRPr="00004B1E">
        <w:rPr>
          <w:rStyle w:val="TagStyle"/>
          <w:rtl/>
        </w:rPr>
        <w:t xml:space="preserve"> </w:t>
      </w:r>
      <w:r w:rsidRPr="00191FCC">
        <w:rPr>
          <w:rStyle w:val="TagStyle"/>
          <w:rtl/>
        </w:rPr>
        <w:t>&lt;&lt; יור &gt;&gt;</w:t>
      </w:r>
      <w:r>
        <w:rPr>
          <w:rtl/>
        </w:rPr>
        <w:t xml:space="preserve">   </w:t>
      </w:r>
    </w:p>
    <w:p w:rsidR="008A18D3" w:rsidRDefault="008A18D3" w:rsidP="008D5FB9">
      <w:pPr>
        <w:rPr>
          <w:rtl/>
          <w:lang w:eastAsia="he-IL"/>
        </w:rPr>
      </w:pPr>
    </w:p>
    <w:p w:rsidR="008A18D3" w:rsidRDefault="008A18D3" w:rsidP="00981124">
      <w:pPr>
        <w:rPr>
          <w:rtl/>
        </w:rPr>
      </w:pPr>
      <w:bookmarkStart w:id="18763" w:name="_ETM_Q43_449169"/>
      <w:bookmarkStart w:id="18764" w:name="_ETM_Q43_453839"/>
      <w:bookmarkStart w:id="18765" w:name="_ETM_Q43_453889"/>
      <w:bookmarkEnd w:id="18763"/>
      <w:bookmarkEnd w:id="18764"/>
      <w:bookmarkEnd w:id="18765"/>
      <w:r>
        <w:rPr>
          <w:rtl/>
        </w:rPr>
        <w:t xml:space="preserve">תודה </w:t>
      </w:r>
      <w:bookmarkStart w:id="18766" w:name="_ETM_Q43_451470"/>
      <w:bookmarkEnd w:id="18766"/>
      <w:r>
        <w:rPr>
          <w:rtl/>
        </w:rPr>
        <w:t>רבה</w:t>
      </w:r>
      <w:r>
        <w:rPr>
          <w:rFonts w:hint="cs"/>
          <w:rtl/>
        </w:rPr>
        <w:t>.</w:t>
      </w:r>
      <w:r>
        <w:rPr>
          <w:rtl/>
        </w:rPr>
        <w:t xml:space="preserve"> </w:t>
      </w:r>
      <w:bookmarkStart w:id="18767" w:name="_ETM_Q43_452810"/>
      <w:bookmarkEnd w:id="18767"/>
      <w:r>
        <w:rPr>
          <w:rtl/>
        </w:rPr>
        <w:t xml:space="preserve">חבר </w:t>
      </w:r>
      <w:bookmarkStart w:id="18768" w:name="_ETM_Q43_453200"/>
      <w:bookmarkEnd w:id="18768"/>
      <w:r>
        <w:rPr>
          <w:rtl/>
        </w:rPr>
        <w:t xml:space="preserve">הכנסת </w:t>
      </w:r>
      <w:bookmarkStart w:id="18769" w:name="_ETM_Q43_453650"/>
      <w:bookmarkEnd w:id="18769"/>
      <w:r>
        <w:rPr>
          <w:rtl/>
        </w:rPr>
        <w:t>פרוש</w:t>
      </w:r>
      <w:r w:rsidR="00981124">
        <w:rPr>
          <w:rFonts w:hint="cs"/>
          <w:rtl/>
        </w:rPr>
        <w:t>,</w:t>
      </w:r>
      <w:bookmarkStart w:id="18770" w:name="_ETM_Q43_452614"/>
      <w:bookmarkStart w:id="18771" w:name="_ETM_Q43_477119"/>
      <w:bookmarkEnd w:id="18770"/>
      <w:bookmarkEnd w:id="18771"/>
      <w:r>
        <w:rPr>
          <w:rtl/>
        </w:rPr>
        <w:t xml:space="preserve"> </w:t>
      </w:r>
      <w:bookmarkStart w:id="18772" w:name="_ETM_Q43_480089"/>
      <w:bookmarkEnd w:id="18772"/>
      <w:r>
        <w:rPr>
          <w:rtl/>
        </w:rPr>
        <w:t xml:space="preserve">כמה </w:t>
      </w:r>
      <w:bookmarkStart w:id="18773" w:name="_ETM_Q43_480449"/>
      <w:bookmarkEnd w:id="18773"/>
      <w:r>
        <w:rPr>
          <w:rtl/>
        </w:rPr>
        <w:t>זמן</w:t>
      </w:r>
      <w:bookmarkStart w:id="18774" w:name="_ETM_Q43_480719"/>
      <w:bookmarkStart w:id="18775" w:name="_ETM_Q43_480870"/>
      <w:bookmarkEnd w:id="18774"/>
      <w:bookmarkEnd w:id="18775"/>
      <w:r>
        <w:rPr>
          <w:rFonts w:hint="cs"/>
          <w:rtl/>
        </w:rPr>
        <w:t xml:space="preserve"> נ</w:t>
      </w:r>
      <w:bookmarkStart w:id="18776" w:name="_ETM_Q43_477457"/>
      <w:bookmarkEnd w:id="18776"/>
      <w:r>
        <w:rPr>
          <w:rtl/>
        </w:rPr>
        <w:t xml:space="preserve">חוץ </w:t>
      </w:r>
      <w:bookmarkStart w:id="18777" w:name="_ETM_Q43_480810"/>
      <w:bookmarkStart w:id="18778" w:name="_ETM_Q43_481170"/>
      <w:bookmarkStart w:id="18779" w:name="_ETM_Q43_481439"/>
      <w:bookmarkStart w:id="18780" w:name="_ETM_Q43_481589"/>
      <w:bookmarkStart w:id="18781" w:name="_ETM_Q43_481979"/>
      <w:bookmarkEnd w:id="18777"/>
      <w:bookmarkEnd w:id="18778"/>
      <w:bookmarkEnd w:id="18779"/>
      <w:bookmarkEnd w:id="18780"/>
      <w:bookmarkEnd w:id="18781"/>
      <w:r>
        <w:rPr>
          <w:rtl/>
        </w:rPr>
        <w:t>לך</w:t>
      </w:r>
      <w:r>
        <w:rPr>
          <w:rFonts w:hint="cs"/>
          <w:rtl/>
        </w:rPr>
        <w:t>,</w:t>
      </w:r>
      <w:r>
        <w:rPr>
          <w:rtl/>
        </w:rPr>
        <w:t xml:space="preserve"> </w:t>
      </w:r>
      <w:bookmarkStart w:id="18782" w:name="_ETM_Q43_482250"/>
      <w:bookmarkEnd w:id="18782"/>
      <w:r>
        <w:rPr>
          <w:rtl/>
        </w:rPr>
        <w:t>בבקשה</w:t>
      </w:r>
      <w:r>
        <w:rPr>
          <w:rFonts w:hint="cs"/>
          <w:rtl/>
        </w:rPr>
        <w:t>?</w:t>
      </w:r>
      <w:bookmarkStart w:id="18783" w:name="_ETM_Q43_483310"/>
      <w:bookmarkEnd w:id="18783"/>
    </w:p>
    <w:p w:rsidR="008A18D3" w:rsidRDefault="008A18D3" w:rsidP="00F72C5F">
      <w:pPr>
        <w:rPr>
          <w:rtl/>
        </w:rPr>
      </w:pPr>
    </w:p>
    <w:p w:rsidR="008A18D3" w:rsidRDefault="008A18D3" w:rsidP="00F72C5F">
      <w:pPr>
        <w:pStyle w:val="a4"/>
        <w:keepNext/>
        <w:rPr>
          <w:rtl/>
        </w:rPr>
      </w:pPr>
      <w:bookmarkStart w:id="18784" w:name="ET_speaker_4679_7"/>
      <w:r w:rsidRPr="00191FCC">
        <w:rPr>
          <w:rStyle w:val="TagStyle"/>
          <w:rtl/>
        </w:rPr>
        <w:t xml:space="preserve"> &lt;&lt; דובר &gt;&gt;</w:t>
      </w:r>
      <w:r w:rsidRPr="007565A2">
        <w:rPr>
          <w:rStyle w:val="TagStyle"/>
          <w:rtl/>
        </w:rPr>
        <w:t xml:space="preserve"> </w:t>
      </w:r>
      <w:bookmarkStart w:id="18785" w:name="_Toc98161230"/>
      <w:bookmarkStart w:id="18786" w:name="_Toc98162625"/>
      <w:bookmarkStart w:id="18787" w:name="_Toc123738160"/>
      <w:r>
        <w:rPr>
          <w:rtl/>
        </w:rPr>
        <w:t>מאיר פרוש (יהדות התורה):</w:t>
      </w:r>
      <w:bookmarkEnd w:id="18785"/>
      <w:bookmarkEnd w:id="18786"/>
      <w:bookmarkEnd w:id="18787"/>
      <w:r w:rsidRPr="007565A2">
        <w:rPr>
          <w:rStyle w:val="TagStyle"/>
          <w:rtl/>
        </w:rPr>
        <w:t xml:space="preserve"> </w:t>
      </w:r>
      <w:r w:rsidRPr="00191FCC">
        <w:rPr>
          <w:rStyle w:val="TagStyle"/>
          <w:rtl/>
        </w:rPr>
        <w:t>&lt;&lt; דובר &gt;&gt;</w:t>
      </w:r>
      <w:r>
        <w:rPr>
          <w:rtl/>
        </w:rPr>
        <w:t xml:space="preserve">   </w:t>
      </w:r>
      <w:bookmarkEnd w:id="18784"/>
    </w:p>
    <w:p w:rsidR="008A18D3" w:rsidRDefault="008A18D3" w:rsidP="008D5FB9">
      <w:pPr>
        <w:rPr>
          <w:rtl/>
          <w:lang w:eastAsia="he-IL"/>
        </w:rPr>
      </w:pPr>
    </w:p>
    <w:p w:rsidR="008A18D3" w:rsidRDefault="008A18D3" w:rsidP="00F72C5F">
      <w:pPr>
        <w:keepNext/>
        <w:rPr>
          <w:rtl/>
          <w:lang w:eastAsia="he-IL"/>
        </w:rPr>
      </w:pPr>
      <w:r>
        <w:rPr>
          <w:rFonts w:hint="cs"/>
          <w:rtl/>
          <w:lang w:eastAsia="he-IL"/>
        </w:rPr>
        <w:t>מה?</w:t>
      </w:r>
    </w:p>
    <w:p w:rsidR="008A18D3" w:rsidRDefault="008A18D3" w:rsidP="00F72C5F">
      <w:pPr>
        <w:rPr>
          <w:rtl/>
          <w:lang w:eastAsia="he-IL"/>
        </w:rPr>
      </w:pPr>
    </w:p>
    <w:p w:rsidR="008A18D3" w:rsidRDefault="008A18D3" w:rsidP="00F72C5F">
      <w:pPr>
        <w:pStyle w:val="af6"/>
        <w:rPr>
          <w:rtl/>
        </w:rPr>
      </w:pPr>
      <w:bookmarkStart w:id="18788" w:name="ET_yor_6204_8"/>
      <w:r w:rsidRPr="00191FCC">
        <w:rPr>
          <w:rStyle w:val="TagStyle"/>
          <w:rtl/>
        </w:rPr>
        <w:t xml:space="preserve"> &lt;&lt; יור &gt;&gt;</w:t>
      </w:r>
      <w:r w:rsidRPr="007565A2">
        <w:rPr>
          <w:rStyle w:val="TagStyle"/>
          <w:rtl/>
        </w:rPr>
        <w:t xml:space="preserve"> </w:t>
      </w:r>
      <w:r>
        <w:rPr>
          <w:rtl/>
        </w:rPr>
        <w:t>היו"ר מיקי לוי:</w:t>
      </w:r>
      <w:r w:rsidRPr="007565A2">
        <w:rPr>
          <w:rStyle w:val="TagStyle"/>
          <w:rtl/>
        </w:rPr>
        <w:t xml:space="preserve"> </w:t>
      </w:r>
      <w:r w:rsidRPr="00191FCC">
        <w:rPr>
          <w:rStyle w:val="TagStyle"/>
          <w:rtl/>
        </w:rPr>
        <w:t>&lt;&lt; יור &gt;&gt;</w:t>
      </w:r>
      <w:r>
        <w:rPr>
          <w:rtl/>
        </w:rPr>
        <w:t xml:space="preserve">   </w:t>
      </w:r>
      <w:bookmarkEnd w:id="18788"/>
    </w:p>
    <w:p w:rsidR="008A18D3" w:rsidRDefault="008A18D3" w:rsidP="008D5FB9">
      <w:pPr>
        <w:rPr>
          <w:rtl/>
          <w:lang w:eastAsia="he-IL"/>
        </w:rPr>
      </w:pPr>
    </w:p>
    <w:p w:rsidR="008A18D3" w:rsidRDefault="008A18D3" w:rsidP="00F72C5F">
      <w:pPr>
        <w:rPr>
          <w:rtl/>
        </w:rPr>
      </w:pPr>
      <w:bookmarkStart w:id="18789" w:name="_ETM_Q43_479417"/>
      <w:bookmarkEnd w:id="18789"/>
      <w:r>
        <w:rPr>
          <w:rtl/>
        </w:rPr>
        <w:t xml:space="preserve">כמה </w:t>
      </w:r>
      <w:bookmarkStart w:id="18790" w:name="_ETM_Q43_483700"/>
      <w:bookmarkEnd w:id="18790"/>
      <w:r>
        <w:rPr>
          <w:rtl/>
        </w:rPr>
        <w:t xml:space="preserve">זמן </w:t>
      </w:r>
      <w:bookmarkStart w:id="18791" w:name="_ETM_Q43_484000"/>
      <w:bookmarkEnd w:id="18791"/>
      <w:r>
        <w:rPr>
          <w:rFonts w:hint="cs"/>
          <w:rtl/>
        </w:rPr>
        <w:t>נ</w:t>
      </w:r>
      <w:r>
        <w:rPr>
          <w:rtl/>
        </w:rPr>
        <w:t xml:space="preserve">חוץ </w:t>
      </w:r>
      <w:bookmarkStart w:id="18792" w:name="_ETM_Q43_488599"/>
      <w:bookmarkEnd w:id="18792"/>
      <w:r>
        <w:rPr>
          <w:rFonts w:hint="cs"/>
          <w:rtl/>
        </w:rPr>
        <w:t>לך?</w:t>
      </w:r>
    </w:p>
    <w:p w:rsidR="008A18D3" w:rsidRDefault="008A18D3" w:rsidP="00F72C5F">
      <w:pPr>
        <w:rPr>
          <w:rtl/>
        </w:rPr>
      </w:pPr>
      <w:bookmarkStart w:id="18793" w:name="_ETM_Q43_486877"/>
      <w:bookmarkStart w:id="18794" w:name="_ETM_Q43_486937"/>
      <w:bookmarkEnd w:id="18793"/>
      <w:bookmarkEnd w:id="18794"/>
    </w:p>
    <w:p w:rsidR="008A18D3" w:rsidRDefault="008A18D3" w:rsidP="00F72C5F">
      <w:pPr>
        <w:pStyle w:val="-"/>
        <w:rPr>
          <w:rtl/>
        </w:rPr>
      </w:pPr>
      <w:bookmarkStart w:id="18795" w:name="ET_speakercontinue_4679_9"/>
      <w:r w:rsidRPr="00191FCC">
        <w:rPr>
          <w:rStyle w:val="TagStyle"/>
          <w:rtl/>
        </w:rPr>
        <w:t xml:space="preserve"> &lt;&lt; דובר_המשך &gt;&gt;</w:t>
      </w:r>
      <w:r w:rsidRPr="007565A2">
        <w:rPr>
          <w:rStyle w:val="TagStyle"/>
          <w:rtl/>
        </w:rPr>
        <w:t xml:space="preserve"> </w:t>
      </w:r>
      <w:r>
        <w:rPr>
          <w:rtl/>
        </w:rPr>
        <w:t>מאיר פרוש (יהדות התורה):</w:t>
      </w:r>
      <w:r w:rsidRPr="007565A2">
        <w:rPr>
          <w:rStyle w:val="TagStyle"/>
          <w:rtl/>
        </w:rPr>
        <w:t xml:space="preserve"> </w:t>
      </w:r>
      <w:r w:rsidRPr="00191FCC">
        <w:rPr>
          <w:rStyle w:val="TagStyle"/>
          <w:rtl/>
        </w:rPr>
        <w:t>&lt;&lt; דובר_המשך &gt;&gt;</w:t>
      </w:r>
      <w:r>
        <w:rPr>
          <w:rtl/>
        </w:rPr>
        <w:t xml:space="preserve">   </w:t>
      </w:r>
      <w:bookmarkEnd w:id="18795"/>
    </w:p>
    <w:p w:rsidR="008A18D3" w:rsidRDefault="008A18D3" w:rsidP="008D5FB9">
      <w:pPr>
        <w:rPr>
          <w:rtl/>
          <w:lang w:eastAsia="he-IL"/>
        </w:rPr>
      </w:pPr>
    </w:p>
    <w:p w:rsidR="008A18D3" w:rsidRDefault="008A18D3" w:rsidP="00F72C5F">
      <w:pPr>
        <w:rPr>
          <w:rtl/>
          <w:lang w:eastAsia="he-IL"/>
        </w:rPr>
      </w:pPr>
      <w:bookmarkStart w:id="18796" w:name="_ETM_Q43_482322"/>
      <w:bookmarkEnd w:id="18796"/>
      <w:r>
        <w:rPr>
          <w:rFonts w:hint="cs"/>
          <w:rtl/>
          <w:lang w:eastAsia="he-IL"/>
        </w:rPr>
        <w:t>אני אשתדל בשש דקות.</w:t>
      </w:r>
    </w:p>
    <w:p w:rsidR="008A18D3" w:rsidRDefault="008A18D3" w:rsidP="00F72C5F">
      <w:pPr>
        <w:rPr>
          <w:rtl/>
          <w:lang w:eastAsia="he-IL"/>
        </w:rPr>
      </w:pPr>
      <w:bookmarkStart w:id="18797" w:name="_ETM_Q43_488976"/>
      <w:bookmarkStart w:id="18798" w:name="_ETM_Q43_489047"/>
      <w:bookmarkEnd w:id="18797"/>
      <w:bookmarkEnd w:id="18798"/>
    </w:p>
    <w:p w:rsidR="008A18D3" w:rsidRDefault="008A18D3" w:rsidP="00F72C5F">
      <w:pPr>
        <w:pStyle w:val="af6"/>
        <w:rPr>
          <w:rtl/>
        </w:rPr>
      </w:pPr>
      <w:r w:rsidRPr="00191FCC">
        <w:rPr>
          <w:rStyle w:val="TagStyle"/>
          <w:rtl/>
        </w:rPr>
        <w:t xml:space="preserve"> &lt;&lt; יור &gt;&gt;</w:t>
      </w:r>
      <w:r w:rsidRPr="007565A2">
        <w:rPr>
          <w:rStyle w:val="TagStyle"/>
          <w:rtl/>
        </w:rPr>
        <w:t xml:space="preserve"> </w:t>
      </w:r>
      <w:r>
        <w:rPr>
          <w:rtl/>
        </w:rPr>
        <w:t>היו"ר מיקי לוי:</w:t>
      </w:r>
      <w:r w:rsidRPr="007565A2">
        <w:rPr>
          <w:rStyle w:val="TagStyle"/>
          <w:rtl/>
        </w:rPr>
        <w:t xml:space="preserve"> </w:t>
      </w:r>
      <w:r w:rsidRPr="00191FCC">
        <w:rPr>
          <w:rStyle w:val="TagStyle"/>
          <w:rtl/>
        </w:rPr>
        <w:t>&lt;&lt; יור &gt;&gt;</w:t>
      </w:r>
      <w:r>
        <w:rPr>
          <w:rtl/>
        </w:rPr>
        <w:t xml:space="preserve">   </w:t>
      </w:r>
    </w:p>
    <w:p w:rsidR="008A18D3" w:rsidRDefault="008A18D3" w:rsidP="008D5FB9">
      <w:pPr>
        <w:rPr>
          <w:rtl/>
          <w:lang w:eastAsia="he-IL"/>
        </w:rPr>
      </w:pPr>
    </w:p>
    <w:p w:rsidR="008A18D3" w:rsidRDefault="008A18D3" w:rsidP="00F72C5F">
      <w:pPr>
        <w:rPr>
          <w:rtl/>
        </w:rPr>
      </w:pPr>
      <w:bookmarkStart w:id="18799" w:name="_ETM_Q43_490247"/>
      <w:bookmarkStart w:id="18800" w:name="_ETM_Q43_487108"/>
      <w:bookmarkStart w:id="18801" w:name="_ETM_Q43_487170"/>
      <w:bookmarkEnd w:id="18799"/>
      <w:bookmarkEnd w:id="18800"/>
      <w:bookmarkEnd w:id="18801"/>
      <w:r>
        <w:rPr>
          <w:rtl/>
        </w:rPr>
        <w:t>בבקשה</w:t>
      </w:r>
      <w:r>
        <w:rPr>
          <w:rFonts w:hint="cs"/>
          <w:rtl/>
        </w:rPr>
        <w:t>.</w:t>
      </w:r>
      <w:bookmarkStart w:id="18802" w:name="_ETM_Q43_491589"/>
      <w:bookmarkEnd w:id="18802"/>
    </w:p>
    <w:p w:rsidR="008A18D3" w:rsidRDefault="008A18D3" w:rsidP="00F72C5F">
      <w:pPr>
        <w:rPr>
          <w:rtl/>
        </w:rPr>
      </w:pPr>
    </w:p>
    <w:p w:rsidR="008A18D3" w:rsidRDefault="008A18D3" w:rsidP="00F72C5F">
      <w:pPr>
        <w:pStyle w:val="-"/>
        <w:rPr>
          <w:rtl/>
        </w:rPr>
      </w:pPr>
      <w:bookmarkStart w:id="18803" w:name="ET_speakercontinue_4679_11"/>
      <w:r w:rsidRPr="00191FCC">
        <w:rPr>
          <w:rStyle w:val="TagStyle"/>
          <w:rtl/>
        </w:rPr>
        <w:t xml:space="preserve"> &lt;&lt; דובר_המשך &gt;&gt;</w:t>
      </w:r>
      <w:r w:rsidRPr="007565A2">
        <w:rPr>
          <w:rStyle w:val="TagStyle"/>
          <w:rtl/>
        </w:rPr>
        <w:t xml:space="preserve"> </w:t>
      </w:r>
      <w:r>
        <w:rPr>
          <w:rtl/>
        </w:rPr>
        <w:t>מאיר פרוש (יהדות התורה):</w:t>
      </w:r>
      <w:r w:rsidRPr="007565A2">
        <w:rPr>
          <w:rStyle w:val="TagStyle"/>
          <w:rtl/>
        </w:rPr>
        <w:t xml:space="preserve"> </w:t>
      </w:r>
      <w:r w:rsidRPr="00191FCC">
        <w:rPr>
          <w:rStyle w:val="TagStyle"/>
          <w:rtl/>
        </w:rPr>
        <w:t>&lt;&lt; דובר_המשך &gt;&gt;</w:t>
      </w:r>
      <w:r>
        <w:rPr>
          <w:rtl/>
        </w:rPr>
        <w:t xml:space="preserve">   </w:t>
      </w:r>
      <w:bookmarkEnd w:id="18803"/>
    </w:p>
    <w:p w:rsidR="008A18D3" w:rsidRDefault="008A18D3" w:rsidP="008D5FB9">
      <w:pPr>
        <w:rPr>
          <w:rtl/>
          <w:lang w:eastAsia="he-IL"/>
        </w:rPr>
      </w:pPr>
    </w:p>
    <w:p w:rsidR="008A18D3" w:rsidRDefault="008A18D3" w:rsidP="00F72C5F">
      <w:pPr>
        <w:rPr>
          <w:rtl/>
        </w:rPr>
      </w:pPr>
      <w:r>
        <w:rPr>
          <w:rFonts w:hint="cs"/>
          <w:rtl/>
          <w:lang w:eastAsia="he-IL"/>
        </w:rPr>
        <w:t>תודה.</w:t>
      </w:r>
      <w:bookmarkStart w:id="18804" w:name="_ETM_Q43_486683"/>
      <w:bookmarkEnd w:id="18804"/>
      <w:r>
        <w:rPr>
          <w:rFonts w:hint="cs"/>
          <w:rtl/>
          <w:lang w:eastAsia="he-IL"/>
        </w:rPr>
        <w:t xml:space="preserve"> </w:t>
      </w:r>
      <w:r>
        <w:rPr>
          <w:rtl/>
        </w:rPr>
        <w:t xml:space="preserve">אדוני </w:t>
      </w:r>
      <w:bookmarkStart w:id="18805" w:name="_ETM_Q43_492040"/>
      <w:bookmarkEnd w:id="18805"/>
      <w:r>
        <w:rPr>
          <w:rtl/>
        </w:rPr>
        <w:t>היושב-ראש</w:t>
      </w:r>
      <w:r>
        <w:rPr>
          <w:rFonts w:hint="cs"/>
          <w:rtl/>
        </w:rPr>
        <w:t>,</w:t>
      </w:r>
      <w:r>
        <w:rPr>
          <w:rtl/>
        </w:rPr>
        <w:t xml:space="preserve"> </w:t>
      </w:r>
      <w:bookmarkStart w:id="18806" w:name="_ETM_Q43_492730"/>
      <w:bookmarkEnd w:id="18806"/>
      <w:r>
        <w:rPr>
          <w:rtl/>
        </w:rPr>
        <w:t xml:space="preserve">חבריי </w:t>
      </w:r>
      <w:bookmarkStart w:id="18807" w:name="_ETM_Q43_493300"/>
      <w:bookmarkEnd w:id="18807"/>
      <w:r>
        <w:rPr>
          <w:rtl/>
        </w:rPr>
        <w:t xml:space="preserve">חברי </w:t>
      </w:r>
      <w:bookmarkStart w:id="18808" w:name="_ETM_Q43_493660"/>
      <w:bookmarkEnd w:id="18808"/>
      <w:r>
        <w:rPr>
          <w:rtl/>
        </w:rPr>
        <w:t>הכנסת</w:t>
      </w:r>
      <w:r>
        <w:rPr>
          <w:rFonts w:hint="cs"/>
          <w:rtl/>
        </w:rPr>
        <w:t>,</w:t>
      </w:r>
      <w:r>
        <w:rPr>
          <w:rtl/>
        </w:rPr>
        <w:t xml:space="preserve"> </w:t>
      </w:r>
      <w:bookmarkStart w:id="18809" w:name="_ETM_Q43_495150"/>
      <w:bookmarkEnd w:id="18809"/>
      <w:r>
        <w:rPr>
          <w:rtl/>
        </w:rPr>
        <w:t xml:space="preserve">אנחנו </w:t>
      </w:r>
      <w:bookmarkStart w:id="18810" w:name="_ETM_Q43_495480"/>
      <w:bookmarkEnd w:id="18810"/>
      <w:r>
        <w:rPr>
          <w:rtl/>
        </w:rPr>
        <w:t xml:space="preserve">נמצאים </w:t>
      </w:r>
      <w:bookmarkStart w:id="18811" w:name="_ETM_Q43_496380"/>
      <w:bookmarkEnd w:id="18811"/>
      <w:r>
        <w:rPr>
          <w:rtl/>
        </w:rPr>
        <w:t xml:space="preserve">היום </w:t>
      </w:r>
      <w:bookmarkStart w:id="18812" w:name="_ETM_Q43_496890"/>
      <w:bookmarkEnd w:id="18812"/>
      <w:r>
        <w:rPr>
          <w:rtl/>
        </w:rPr>
        <w:t xml:space="preserve">בסיום </w:t>
      </w:r>
      <w:bookmarkStart w:id="18813" w:name="_ETM_Q43_497310"/>
      <w:bookmarkEnd w:id="18813"/>
      <w:r>
        <w:rPr>
          <w:rtl/>
        </w:rPr>
        <w:t xml:space="preserve">הכנס </w:t>
      </w:r>
      <w:bookmarkStart w:id="18814" w:name="_ETM_Q43_497730"/>
      <w:bookmarkEnd w:id="18814"/>
      <w:r>
        <w:rPr>
          <w:rtl/>
        </w:rPr>
        <w:t>השני</w:t>
      </w:r>
      <w:r>
        <w:rPr>
          <w:rFonts w:hint="cs"/>
          <w:rtl/>
        </w:rPr>
        <w:t>,</w:t>
      </w:r>
      <w:r>
        <w:rPr>
          <w:rtl/>
        </w:rPr>
        <w:t xml:space="preserve"> </w:t>
      </w:r>
      <w:bookmarkStart w:id="18815" w:name="_ETM_Q43_498949"/>
      <w:bookmarkEnd w:id="18815"/>
      <w:r>
        <w:rPr>
          <w:rtl/>
        </w:rPr>
        <w:t xml:space="preserve">כנס </w:t>
      </w:r>
      <w:bookmarkStart w:id="18816" w:name="_ETM_Q43_499460"/>
      <w:bookmarkEnd w:id="18816"/>
      <w:r>
        <w:rPr>
          <w:rtl/>
        </w:rPr>
        <w:t>קיץ</w:t>
      </w:r>
      <w:r>
        <w:rPr>
          <w:rFonts w:hint="cs"/>
          <w:rtl/>
        </w:rPr>
        <w:t>,</w:t>
      </w:r>
      <w:r>
        <w:rPr>
          <w:rtl/>
        </w:rPr>
        <w:t xml:space="preserve"> </w:t>
      </w:r>
      <w:bookmarkStart w:id="18817" w:name="_ETM_Q43_500060"/>
      <w:bookmarkEnd w:id="18817"/>
      <w:r>
        <w:rPr>
          <w:rtl/>
        </w:rPr>
        <w:t xml:space="preserve">כנס </w:t>
      </w:r>
      <w:bookmarkStart w:id="18818" w:name="_ETM_Q43_500480"/>
      <w:bookmarkEnd w:id="18818"/>
      <w:r>
        <w:rPr>
          <w:rtl/>
        </w:rPr>
        <w:t>חור</w:t>
      </w:r>
      <w:r>
        <w:rPr>
          <w:rFonts w:hint="cs"/>
          <w:rtl/>
        </w:rPr>
        <w:t>ף.</w:t>
      </w:r>
      <w:bookmarkStart w:id="18819" w:name="_ETM_Q43_499270"/>
      <w:bookmarkEnd w:id="18819"/>
      <w:r>
        <w:rPr>
          <w:rtl/>
        </w:rPr>
        <w:t xml:space="preserve"> </w:t>
      </w:r>
      <w:bookmarkStart w:id="18820" w:name="_ETM_Q43_502490"/>
      <w:bookmarkEnd w:id="18820"/>
      <w:r>
        <w:rPr>
          <w:rtl/>
        </w:rPr>
        <w:t xml:space="preserve">בימים </w:t>
      </w:r>
      <w:bookmarkStart w:id="18821" w:name="_ETM_Q43_502880"/>
      <w:bookmarkEnd w:id="18821"/>
      <w:r>
        <w:rPr>
          <w:rtl/>
        </w:rPr>
        <w:t xml:space="preserve">אלה </w:t>
      </w:r>
      <w:bookmarkStart w:id="18822" w:name="_ETM_Q43_503119"/>
      <w:bookmarkEnd w:id="18822"/>
      <w:r>
        <w:rPr>
          <w:rtl/>
        </w:rPr>
        <w:t xml:space="preserve">גם </w:t>
      </w:r>
      <w:bookmarkStart w:id="18823" w:name="_ETM_Q43_503359"/>
      <w:bookmarkStart w:id="18824" w:name="_ETM_Q43_503480"/>
      <w:bookmarkEnd w:id="18823"/>
      <w:bookmarkEnd w:id="18824"/>
      <w:r>
        <w:rPr>
          <w:rFonts w:hint="cs"/>
          <w:rtl/>
        </w:rPr>
        <w:t>ימ</w:t>
      </w:r>
      <w:r>
        <w:rPr>
          <w:rtl/>
        </w:rPr>
        <w:t xml:space="preserve">לאו </w:t>
      </w:r>
      <w:bookmarkStart w:id="18825" w:name="_ETM_Q43_504710"/>
      <w:bookmarkEnd w:id="18825"/>
      <w:r>
        <w:rPr>
          <w:rFonts w:hint="cs"/>
          <w:rtl/>
        </w:rPr>
        <w:t>תשעה</w:t>
      </w:r>
      <w:r>
        <w:rPr>
          <w:rtl/>
        </w:rPr>
        <w:t xml:space="preserve"> </w:t>
      </w:r>
      <w:bookmarkStart w:id="18826" w:name="_ETM_Q43_505070"/>
      <w:bookmarkEnd w:id="18826"/>
      <w:r>
        <w:rPr>
          <w:rtl/>
        </w:rPr>
        <w:t xml:space="preserve">חודשים </w:t>
      </w:r>
      <w:bookmarkStart w:id="18827" w:name="_ETM_Q43_505609"/>
      <w:bookmarkEnd w:id="18827"/>
      <w:r>
        <w:rPr>
          <w:rtl/>
        </w:rPr>
        <w:t xml:space="preserve">לממשלה </w:t>
      </w:r>
      <w:bookmarkStart w:id="18828" w:name="_ETM_Q43_506300"/>
      <w:bookmarkEnd w:id="18828"/>
      <w:r>
        <w:rPr>
          <w:rtl/>
        </w:rPr>
        <w:t>הנוכחית</w:t>
      </w:r>
      <w:r>
        <w:rPr>
          <w:rFonts w:hint="cs"/>
          <w:rtl/>
        </w:rPr>
        <w:t>,</w:t>
      </w:r>
      <w:bookmarkStart w:id="18829" w:name="_ETM_Q43_504407"/>
      <w:bookmarkEnd w:id="18829"/>
      <w:r>
        <w:rPr>
          <w:rtl/>
        </w:rPr>
        <w:t xml:space="preserve"> </w:t>
      </w:r>
      <w:bookmarkStart w:id="18830" w:name="_ETM_Q43_507779"/>
      <w:bookmarkEnd w:id="18830"/>
      <w:r>
        <w:rPr>
          <w:rtl/>
        </w:rPr>
        <w:t xml:space="preserve">וזה </w:t>
      </w:r>
      <w:bookmarkStart w:id="18831" w:name="_ETM_Q43_508080"/>
      <w:bookmarkEnd w:id="18831"/>
      <w:r>
        <w:rPr>
          <w:rtl/>
        </w:rPr>
        <w:t xml:space="preserve">הזמן </w:t>
      </w:r>
      <w:bookmarkStart w:id="18832" w:name="_ETM_Q43_508680"/>
      <w:bookmarkEnd w:id="18832"/>
      <w:r>
        <w:rPr>
          <w:rtl/>
        </w:rPr>
        <w:t xml:space="preserve">לסכם </w:t>
      </w:r>
      <w:bookmarkStart w:id="18833" w:name="_ETM_Q43_509160"/>
      <w:bookmarkEnd w:id="18833"/>
      <w:r>
        <w:rPr>
          <w:rtl/>
        </w:rPr>
        <w:t xml:space="preserve">את </w:t>
      </w:r>
      <w:bookmarkStart w:id="18834" w:name="_ETM_Q43_509250"/>
      <w:bookmarkEnd w:id="18834"/>
      <w:r>
        <w:rPr>
          <w:rtl/>
        </w:rPr>
        <w:t xml:space="preserve">מעללי </w:t>
      </w:r>
      <w:bookmarkStart w:id="18835" w:name="_ETM_Q43_509849"/>
      <w:bookmarkEnd w:id="18835"/>
      <w:r>
        <w:rPr>
          <w:rtl/>
        </w:rPr>
        <w:t>הממשלה</w:t>
      </w:r>
      <w:bookmarkStart w:id="18836" w:name="_ETM_Q43_511449"/>
      <w:bookmarkEnd w:id="18836"/>
      <w:r>
        <w:rPr>
          <w:rFonts w:hint="cs"/>
          <w:rtl/>
        </w:rPr>
        <w:t xml:space="preserve">, </w:t>
      </w:r>
      <w:bookmarkStart w:id="18837" w:name="_ETM_Q43_508409"/>
      <w:bookmarkEnd w:id="18837"/>
      <w:r>
        <w:rPr>
          <w:rtl/>
        </w:rPr>
        <w:t xml:space="preserve">בתקווה </w:t>
      </w:r>
      <w:bookmarkStart w:id="18838" w:name="_ETM_Q43_512050"/>
      <w:bookmarkEnd w:id="18838"/>
      <w:r>
        <w:rPr>
          <w:rtl/>
        </w:rPr>
        <w:t xml:space="preserve">שלי </w:t>
      </w:r>
      <w:bookmarkStart w:id="18839" w:name="_ETM_Q43_512440"/>
      <w:bookmarkEnd w:id="18839"/>
      <w:r>
        <w:rPr>
          <w:rtl/>
        </w:rPr>
        <w:t xml:space="preserve">שהיא </w:t>
      </w:r>
      <w:bookmarkStart w:id="18840" w:name="_ETM_Q43_512680"/>
      <w:bookmarkEnd w:id="18840"/>
      <w:r>
        <w:rPr>
          <w:rtl/>
        </w:rPr>
        <w:t xml:space="preserve">לא </w:t>
      </w:r>
      <w:bookmarkStart w:id="18841" w:name="_ETM_Q43_512800"/>
      <w:bookmarkEnd w:id="18841"/>
      <w:r>
        <w:rPr>
          <w:rtl/>
        </w:rPr>
        <w:t xml:space="preserve">תאריך </w:t>
      </w:r>
      <w:bookmarkStart w:id="18842" w:name="_ETM_Q43_513130"/>
      <w:bookmarkEnd w:id="18842"/>
      <w:r>
        <w:rPr>
          <w:rtl/>
        </w:rPr>
        <w:t xml:space="preserve">ימים </w:t>
      </w:r>
      <w:bookmarkStart w:id="18843" w:name="_ETM_Q43_513430"/>
      <w:bookmarkEnd w:id="18843"/>
      <w:r>
        <w:rPr>
          <w:rtl/>
        </w:rPr>
        <w:t>ותח</w:t>
      </w:r>
      <w:r>
        <w:rPr>
          <w:rFonts w:hint="cs"/>
          <w:rtl/>
        </w:rPr>
        <w:t>לוף</w:t>
      </w:r>
      <w:r>
        <w:rPr>
          <w:rtl/>
        </w:rPr>
        <w:t xml:space="preserve"> </w:t>
      </w:r>
      <w:bookmarkStart w:id="18844" w:name="_ETM_Q43_513880"/>
      <w:bookmarkStart w:id="18845" w:name="_ETM_Q43_514570"/>
      <w:bookmarkEnd w:id="18844"/>
      <w:bookmarkEnd w:id="18845"/>
      <w:r>
        <w:rPr>
          <w:rtl/>
        </w:rPr>
        <w:t xml:space="preserve">מהעולם </w:t>
      </w:r>
      <w:bookmarkStart w:id="18846" w:name="_ETM_Q43_515170"/>
      <w:bookmarkEnd w:id="18846"/>
      <w:r>
        <w:rPr>
          <w:rtl/>
        </w:rPr>
        <w:t xml:space="preserve">במהרה </w:t>
      </w:r>
      <w:bookmarkStart w:id="18847" w:name="_ETM_Q43_515620"/>
      <w:bookmarkEnd w:id="18847"/>
      <w:r>
        <w:rPr>
          <w:rtl/>
        </w:rPr>
        <w:t>ו</w:t>
      </w:r>
      <w:r>
        <w:rPr>
          <w:rFonts w:hint="cs"/>
          <w:rtl/>
        </w:rPr>
        <w:t>תבוא</w:t>
      </w:r>
      <w:bookmarkStart w:id="18848" w:name="_ETM_Q43_513753"/>
      <w:bookmarkEnd w:id="18848"/>
      <w:r>
        <w:rPr>
          <w:rtl/>
        </w:rPr>
        <w:t xml:space="preserve"> </w:t>
      </w:r>
      <w:bookmarkStart w:id="18849" w:name="_ETM_Q43_515980"/>
      <w:bookmarkEnd w:id="18849"/>
      <w:r>
        <w:rPr>
          <w:rtl/>
        </w:rPr>
        <w:t xml:space="preserve">ממשלה </w:t>
      </w:r>
      <w:bookmarkStart w:id="18850" w:name="_ETM_Q43_516400"/>
      <w:bookmarkEnd w:id="18850"/>
      <w:r>
        <w:rPr>
          <w:rtl/>
        </w:rPr>
        <w:t xml:space="preserve">טובה </w:t>
      </w:r>
      <w:bookmarkStart w:id="18851" w:name="_ETM_Q43_516670"/>
      <w:bookmarkEnd w:id="18851"/>
      <w:r>
        <w:rPr>
          <w:rtl/>
        </w:rPr>
        <w:t>יותר</w:t>
      </w:r>
      <w:r>
        <w:rPr>
          <w:rFonts w:hint="cs"/>
          <w:rtl/>
        </w:rPr>
        <w:t>.</w:t>
      </w:r>
      <w:bookmarkStart w:id="18852" w:name="_ETM_Q43_518230"/>
      <w:bookmarkEnd w:id="18852"/>
    </w:p>
    <w:p w:rsidR="008A18D3" w:rsidRDefault="008A18D3" w:rsidP="00F72C5F">
      <w:pPr>
        <w:rPr>
          <w:rtl/>
        </w:rPr>
      </w:pPr>
      <w:bookmarkStart w:id="18853" w:name="_ETM_Q43_516038"/>
      <w:bookmarkStart w:id="18854" w:name="_ETM_Q43_516088"/>
      <w:bookmarkEnd w:id="18853"/>
      <w:bookmarkEnd w:id="18854"/>
    </w:p>
    <w:p w:rsidR="008A18D3" w:rsidRDefault="008A18D3" w:rsidP="00F72C5F">
      <w:pPr>
        <w:rPr>
          <w:rtl/>
        </w:rPr>
      </w:pPr>
      <w:bookmarkStart w:id="18855" w:name="_ETM_Q43_516181"/>
      <w:bookmarkStart w:id="18856" w:name="_ETM_Q43_516218"/>
      <w:bookmarkEnd w:id="18855"/>
      <w:bookmarkEnd w:id="18856"/>
      <w:r>
        <w:rPr>
          <w:rtl/>
        </w:rPr>
        <w:lastRenderedPageBreak/>
        <w:t>למעשה</w:t>
      </w:r>
      <w:r>
        <w:rPr>
          <w:rFonts w:hint="cs"/>
          <w:rtl/>
        </w:rPr>
        <w:t>,</w:t>
      </w:r>
      <w:bookmarkStart w:id="18857" w:name="_ETM_Q43_514606"/>
      <w:bookmarkEnd w:id="18857"/>
      <w:r>
        <w:rPr>
          <w:rtl/>
        </w:rPr>
        <w:t xml:space="preserve"> </w:t>
      </w:r>
      <w:bookmarkStart w:id="18858" w:name="_ETM_Q43_518739"/>
      <w:bookmarkEnd w:id="18858"/>
      <w:r>
        <w:rPr>
          <w:rtl/>
        </w:rPr>
        <w:t xml:space="preserve">ניתן </w:t>
      </w:r>
      <w:bookmarkStart w:id="18859" w:name="_ETM_Q43_519040"/>
      <w:bookmarkEnd w:id="18859"/>
      <w:r>
        <w:rPr>
          <w:rtl/>
        </w:rPr>
        <w:t xml:space="preserve">לראות </w:t>
      </w:r>
      <w:bookmarkStart w:id="18860" w:name="_ETM_Q43_519309"/>
      <w:bookmarkEnd w:id="18860"/>
      <w:r>
        <w:rPr>
          <w:rtl/>
        </w:rPr>
        <w:t xml:space="preserve">שבכל </w:t>
      </w:r>
      <w:bookmarkStart w:id="18861" w:name="_ETM_Q43_519730"/>
      <w:bookmarkEnd w:id="18861"/>
      <w:r>
        <w:rPr>
          <w:rtl/>
        </w:rPr>
        <w:t xml:space="preserve">דבר </w:t>
      </w:r>
      <w:bookmarkStart w:id="18862" w:name="_ETM_Q43_520059"/>
      <w:bookmarkEnd w:id="18862"/>
      <w:r>
        <w:rPr>
          <w:rtl/>
        </w:rPr>
        <w:t xml:space="preserve">ועניין </w:t>
      </w:r>
      <w:bookmarkStart w:id="18863" w:name="_ETM_Q43_520480"/>
      <w:bookmarkEnd w:id="18863"/>
      <w:r>
        <w:rPr>
          <w:rtl/>
        </w:rPr>
        <w:t xml:space="preserve">שהיה </w:t>
      </w:r>
      <w:bookmarkStart w:id="18864" w:name="_ETM_Q43_520750"/>
      <w:bookmarkEnd w:id="18864"/>
      <w:r>
        <w:rPr>
          <w:rtl/>
        </w:rPr>
        <w:t xml:space="preserve">אפשר </w:t>
      </w:r>
      <w:bookmarkStart w:id="18865" w:name="_ETM_Q43_521079"/>
      <w:bookmarkEnd w:id="18865"/>
      <w:r>
        <w:rPr>
          <w:rtl/>
        </w:rPr>
        <w:t xml:space="preserve">לפגוע </w:t>
      </w:r>
      <w:bookmarkStart w:id="18866" w:name="_ETM_Q43_521470"/>
      <w:bookmarkEnd w:id="18866"/>
      <w:r>
        <w:rPr>
          <w:rFonts w:hint="cs"/>
          <w:rtl/>
        </w:rPr>
        <w:t>ב</w:t>
      </w:r>
      <w:r>
        <w:rPr>
          <w:rtl/>
        </w:rPr>
        <w:t xml:space="preserve">צביון </w:t>
      </w:r>
      <w:bookmarkStart w:id="18867" w:name="_ETM_Q43_521920"/>
      <w:bookmarkEnd w:id="18867"/>
      <w:r>
        <w:rPr>
          <w:rtl/>
        </w:rPr>
        <w:t xml:space="preserve">היהודי </w:t>
      </w:r>
      <w:bookmarkStart w:id="18868" w:name="_ETM_Q43_522370"/>
      <w:bookmarkEnd w:id="18868"/>
      <w:r>
        <w:rPr>
          <w:rtl/>
        </w:rPr>
        <w:t>בישראל</w:t>
      </w:r>
      <w:r>
        <w:rPr>
          <w:rFonts w:hint="cs"/>
          <w:rtl/>
        </w:rPr>
        <w:t>,</w:t>
      </w:r>
      <w:r>
        <w:rPr>
          <w:rtl/>
        </w:rPr>
        <w:t xml:space="preserve"> </w:t>
      </w:r>
      <w:bookmarkStart w:id="18869" w:name="_ETM_Q43_523720"/>
      <w:bookmarkEnd w:id="18869"/>
      <w:r>
        <w:rPr>
          <w:rtl/>
        </w:rPr>
        <w:t xml:space="preserve">הממשלה </w:t>
      </w:r>
      <w:bookmarkStart w:id="18870" w:name="_ETM_Q43_524320"/>
      <w:bookmarkEnd w:id="18870"/>
      <w:r>
        <w:rPr>
          <w:rtl/>
        </w:rPr>
        <w:t xml:space="preserve">הזו </w:t>
      </w:r>
      <w:bookmarkStart w:id="18871" w:name="_ETM_Q43_524789"/>
      <w:bookmarkStart w:id="18872" w:name="_ETM_Q43_521400"/>
      <w:bookmarkEnd w:id="18871"/>
      <w:bookmarkEnd w:id="18872"/>
      <w:r>
        <w:rPr>
          <w:rFonts w:hint="cs"/>
          <w:rtl/>
        </w:rPr>
        <w:t>פעלה</w:t>
      </w:r>
      <w:r>
        <w:rPr>
          <w:rtl/>
        </w:rPr>
        <w:t xml:space="preserve"> </w:t>
      </w:r>
      <w:bookmarkStart w:id="18873" w:name="_ETM_Q43_524999"/>
      <w:bookmarkEnd w:id="18873"/>
      <w:r>
        <w:rPr>
          <w:rtl/>
        </w:rPr>
        <w:t>לעשות</w:t>
      </w:r>
      <w:r>
        <w:rPr>
          <w:rFonts w:hint="cs"/>
          <w:rtl/>
        </w:rPr>
        <w:t>.</w:t>
      </w:r>
      <w:r>
        <w:rPr>
          <w:rtl/>
        </w:rPr>
        <w:t xml:space="preserve"> </w:t>
      </w:r>
      <w:bookmarkStart w:id="18874" w:name="_ETM_Q43_526699"/>
      <w:bookmarkEnd w:id="18874"/>
      <w:r>
        <w:rPr>
          <w:rtl/>
        </w:rPr>
        <w:t xml:space="preserve">מה </w:t>
      </w:r>
      <w:bookmarkStart w:id="18875" w:name="_ETM_Q43_527029"/>
      <w:bookmarkEnd w:id="18875"/>
      <w:r>
        <w:rPr>
          <w:rtl/>
        </w:rPr>
        <w:t xml:space="preserve">אנחנו </w:t>
      </w:r>
      <w:bookmarkStart w:id="18876" w:name="_ETM_Q43_527420"/>
      <w:bookmarkEnd w:id="18876"/>
      <w:r>
        <w:rPr>
          <w:rtl/>
        </w:rPr>
        <w:t xml:space="preserve">רואים </w:t>
      </w:r>
      <w:bookmarkStart w:id="18877" w:name="_ETM_Q43_528350"/>
      <w:bookmarkEnd w:id="18877"/>
      <w:r>
        <w:rPr>
          <w:rFonts w:hint="cs"/>
          <w:rtl/>
        </w:rPr>
        <w:t>ב</w:t>
      </w:r>
      <w:r>
        <w:rPr>
          <w:rtl/>
        </w:rPr>
        <w:t xml:space="preserve">ממשלת </w:t>
      </w:r>
      <w:bookmarkStart w:id="18878" w:name="_ETM_Q43_529040"/>
      <w:bookmarkEnd w:id="18878"/>
      <w:r>
        <w:rPr>
          <w:rtl/>
        </w:rPr>
        <w:t>ה</w:t>
      </w:r>
      <w:bookmarkStart w:id="18879" w:name="_ETM_Q43_529430"/>
      <w:bookmarkStart w:id="18880" w:name="_ETM_Q43_525807"/>
      <w:bookmarkEnd w:id="18879"/>
      <w:bookmarkEnd w:id="18880"/>
      <w:r>
        <w:rPr>
          <w:rFonts w:hint="cs"/>
          <w:rtl/>
        </w:rPr>
        <w:t>כלאיים הזו?</w:t>
      </w:r>
      <w:r>
        <w:rPr>
          <w:rtl/>
        </w:rPr>
        <w:t xml:space="preserve"> </w:t>
      </w:r>
      <w:bookmarkStart w:id="18881" w:name="_ETM_Q43_529610"/>
      <w:bookmarkStart w:id="18882" w:name="_ETM_Q43_530920"/>
      <w:bookmarkEnd w:id="18881"/>
      <w:bookmarkEnd w:id="18882"/>
      <w:r>
        <w:rPr>
          <w:rFonts w:hint="cs"/>
          <w:rtl/>
        </w:rPr>
        <w:t>א</w:t>
      </w:r>
      <w:r>
        <w:rPr>
          <w:rtl/>
        </w:rPr>
        <w:t xml:space="preserve">נחנו </w:t>
      </w:r>
      <w:bookmarkStart w:id="18883" w:name="_ETM_Q43_531279"/>
      <w:bookmarkEnd w:id="18883"/>
      <w:r>
        <w:rPr>
          <w:rtl/>
        </w:rPr>
        <w:t xml:space="preserve">רואים </w:t>
      </w:r>
      <w:bookmarkStart w:id="18884" w:name="_ETM_Q43_531550"/>
      <w:bookmarkEnd w:id="18884"/>
      <w:r>
        <w:rPr>
          <w:rtl/>
        </w:rPr>
        <w:t xml:space="preserve">ממשלה </w:t>
      </w:r>
      <w:bookmarkStart w:id="18885" w:name="_ETM_Q43_532180"/>
      <w:bookmarkEnd w:id="18885"/>
      <w:r>
        <w:rPr>
          <w:rtl/>
        </w:rPr>
        <w:t xml:space="preserve">שאינה </w:t>
      </w:r>
      <w:bookmarkStart w:id="18886" w:name="_ETM_Q43_533019"/>
      <w:bookmarkEnd w:id="18886"/>
      <w:r>
        <w:rPr>
          <w:rtl/>
        </w:rPr>
        <w:t xml:space="preserve">מתחשבת </w:t>
      </w:r>
      <w:bookmarkStart w:id="18887" w:name="_ETM_Q43_533620"/>
      <w:bookmarkEnd w:id="18887"/>
      <w:r>
        <w:rPr>
          <w:rtl/>
        </w:rPr>
        <w:t xml:space="preserve">ביהדות </w:t>
      </w:r>
      <w:bookmarkStart w:id="18888" w:name="_ETM_Q43_534039"/>
      <w:bookmarkEnd w:id="18888"/>
      <w:r>
        <w:rPr>
          <w:rtl/>
        </w:rPr>
        <w:t>החר</w:t>
      </w:r>
      <w:bookmarkStart w:id="18889" w:name="_ETM_Q43_531223"/>
      <w:bookmarkEnd w:id="18889"/>
      <w:r>
        <w:rPr>
          <w:rtl/>
        </w:rPr>
        <w:t>דית</w:t>
      </w:r>
      <w:r>
        <w:rPr>
          <w:rFonts w:hint="cs"/>
          <w:rtl/>
        </w:rPr>
        <w:t>,</w:t>
      </w:r>
      <w:r>
        <w:rPr>
          <w:rtl/>
        </w:rPr>
        <w:t xml:space="preserve"> </w:t>
      </w:r>
      <w:bookmarkStart w:id="18890" w:name="_ETM_Q43_534610"/>
      <w:bookmarkEnd w:id="18890"/>
      <w:r>
        <w:rPr>
          <w:rtl/>
        </w:rPr>
        <w:t xml:space="preserve">הדתית </w:t>
      </w:r>
      <w:bookmarkStart w:id="18891" w:name="_ETM_Q43_535449"/>
      <w:bookmarkEnd w:id="18891"/>
      <w:r>
        <w:rPr>
          <w:rFonts w:hint="cs"/>
          <w:rtl/>
        </w:rPr>
        <w:t>ו</w:t>
      </w:r>
      <w:r>
        <w:rPr>
          <w:rtl/>
        </w:rPr>
        <w:t>המסורתית</w:t>
      </w:r>
      <w:r>
        <w:rPr>
          <w:rFonts w:hint="cs"/>
          <w:rtl/>
        </w:rPr>
        <w:t>,</w:t>
      </w:r>
      <w:bookmarkStart w:id="18892" w:name="_ETM_Q43_533687"/>
      <w:bookmarkEnd w:id="18892"/>
      <w:r>
        <w:rPr>
          <w:rtl/>
        </w:rPr>
        <w:t xml:space="preserve"> </w:t>
      </w:r>
      <w:bookmarkStart w:id="18893" w:name="_ETM_Q43_537159"/>
      <w:bookmarkEnd w:id="18893"/>
      <w:r>
        <w:rPr>
          <w:rtl/>
        </w:rPr>
        <w:t xml:space="preserve">פוגעת </w:t>
      </w:r>
      <w:bookmarkStart w:id="18894" w:name="_ETM_Q43_537850"/>
      <w:bookmarkEnd w:id="18894"/>
      <w:r>
        <w:rPr>
          <w:rtl/>
        </w:rPr>
        <w:t xml:space="preserve">בסטטוס </w:t>
      </w:r>
      <w:bookmarkStart w:id="18895" w:name="_ETM_Q43_538420"/>
      <w:bookmarkEnd w:id="18895"/>
      <w:r>
        <w:rPr>
          <w:rtl/>
        </w:rPr>
        <w:t>קוו</w:t>
      </w:r>
      <w:r>
        <w:rPr>
          <w:rFonts w:hint="cs"/>
          <w:rtl/>
        </w:rPr>
        <w:t>,</w:t>
      </w:r>
      <w:r>
        <w:rPr>
          <w:rtl/>
        </w:rPr>
        <w:t xml:space="preserve"> </w:t>
      </w:r>
      <w:bookmarkStart w:id="18896" w:name="_ETM_Q43_539350"/>
      <w:bookmarkEnd w:id="18896"/>
      <w:r>
        <w:rPr>
          <w:rtl/>
        </w:rPr>
        <w:t xml:space="preserve">רומסת </w:t>
      </w:r>
      <w:bookmarkStart w:id="18897" w:name="_ETM_Q43_540010"/>
      <w:bookmarkEnd w:id="18897"/>
      <w:r>
        <w:rPr>
          <w:rtl/>
        </w:rPr>
        <w:t xml:space="preserve">את </w:t>
      </w:r>
      <w:bookmarkStart w:id="18898" w:name="_ETM_Q43_540159"/>
      <w:bookmarkEnd w:id="18898"/>
      <w:r>
        <w:rPr>
          <w:rtl/>
        </w:rPr>
        <w:t>השבת</w:t>
      </w:r>
      <w:r>
        <w:rPr>
          <w:rFonts w:hint="cs"/>
          <w:rtl/>
        </w:rPr>
        <w:t>,</w:t>
      </w:r>
      <w:r>
        <w:rPr>
          <w:rtl/>
        </w:rPr>
        <w:t xml:space="preserve"> </w:t>
      </w:r>
      <w:bookmarkStart w:id="18899" w:name="_ETM_Q43_541459"/>
      <w:bookmarkEnd w:id="18899"/>
      <w:r>
        <w:rPr>
          <w:rtl/>
        </w:rPr>
        <w:t xml:space="preserve">מנסה </w:t>
      </w:r>
      <w:bookmarkStart w:id="18900" w:name="_ETM_Q43_541999"/>
      <w:bookmarkEnd w:id="18900"/>
      <w:r>
        <w:rPr>
          <w:rtl/>
        </w:rPr>
        <w:t xml:space="preserve">לפגוע </w:t>
      </w:r>
      <w:bookmarkStart w:id="18901" w:name="_ETM_Q43_542420"/>
      <w:bookmarkEnd w:id="18901"/>
      <w:r>
        <w:rPr>
          <w:rtl/>
        </w:rPr>
        <w:t xml:space="preserve">בקדושת </w:t>
      </w:r>
      <w:bookmarkStart w:id="18902" w:name="_ETM_Q43_542929"/>
      <w:bookmarkEnd w:id="18902"/>
      <w:r>
        <w:rPr>
          <w:rtl/>
        </w:rPr>
        <w:t>הכותל</w:t>
      </w:r>
      <w:r>
        <w:rPr>
          <w:rFonts w:hint="cs"/>
          <w:rtl/>
        </w:rPr>
        <w:t>,</w:t>
      </w:r>
      <w:r>
        <w:rPr>
          <w:rtl/>
        </w:rPr>
        <w:t xml:space="preserve"> </w:t>
      </w:r>
      <w:bookmarkStart w:id="18903" w:name="_ETM_Q43_544060"/>
      <w:bookmarkEnd w:id="18903"/>
      <w:r>
        <w:rPr>
          <w:rtl/>
        </w:rPr>
        <w:t xml:space="preserve">פוגעת </w:t>
      </w:r>
      <w:bookmarkStart w:id="18904" w:name="_ETM_Q43_544870"/>
      <w:bookmarkEnd w:id="18904"/>
      <w:r>
        <w:rPr>
          <w:rtl/>
        </w:rPr>
        <w:t xml:space="preserve">בקדושת </w:t>
      </w:r>
      <w:bookmarkStart w:id="18905" w:name="_ETM_Q43_545410"/>
      <w:bookmarkEnd w:id="18905"/>
      <w:r>
        <w:rPr>
          <w:rtl/>
        </w:rPr>
        <w:t>המשפחה</w:t>
      </w:r>
      <w:r>
        <w:rPr>
          <w:rFonts w:hint="cs"/>
          <w:rtl/>
        </w:rPr>
        <w:t>,</w:t>
      </w:r>
      <w:r>
        <w:rPr>
          <w:rtl/>
        </w:rPr>
        <w:t xml:space="preserve"> </w:t>
      </w:r>
      <w:bookmarkStart w:id="18906" w:name="_ETM_Q43_546980"/>
      <w:bookmarkEnd w:id="18906"/>
      <w:r>
        <w:rPr>
          <w:rtl/>
        </w:rPr>
        <w:t xml:space="preserve">פוגעת </w:t>
      </w:r>
      <w:bookmarkStart w:id="18907" w:name="_ETM_Q43_547580"/>
      <w:bookmarkEnd w:id="18907"/>
      <w:r>
        <w:rPr>
          <w:rtl/>
        </w:rPr>
        <w:t xml:space="preserve">בקדושת </w:t>
      </w:r>
      <w:bookmarkStart w:id="18908" w:name="_ETM_Q43_548120"/>
      <w:bookmarkEnd w:id="18908"/>
      <w:r>
        <w:rPr>
          <w:rFonts w:hint="cs"/>
          <w:rtl/>
        </w:rPr>
        <w:t>ה</w:t>
      </w:r>
      <w:r>
        <w:rPr>
          <w:rtl/>
        </w:rPr>
        <w:t>מתי</w:t>
      </w:r>
      <w:bookmarkStart w:id="18909" w:name="_ETM_Q43_544647"/>
      <w:bookmarkEnd w:id="18909"/>
      <w:r>
        <w:rPr>
          <w:rtl/>
        </w:rPr>
        <w:t>ם</w:t>
      </w:r>
      <w:bookmarkStart w:id="18910" w:name="_ETM_Q43_547003"/>
      <w:bookmarkEnd w:id="18910"/>
      <w:r>
        <w:rPr>
          <w:rFonts w:hint="cs"/>
          <w:rtl/>
        </w:rPr>
        <w:t>,</w:t>
      </w:r>
      <w:r>
        <w:rPr>
          <w:rtl/>
        </w:rPr>
        <w:t xml:space="preserve"> </w:t>
      </w:r>
      <w:bookmarkStart w:id="18911" w:name="_ETM_Q43_549460"/>
      <w:bookmarkEnd w:id="18911"/>
      <w:r>
        <w:rPr>
          <w:rtl/>
        </w:rPr>
        <w:t xml:space="preserve">פוגעת </w:t>
      </w:r>
      <w:bookmarkStart w:id="18912" w:name="_ETM_Q43_550179"/>
      <w:bookmarkEnd w:id="18912"/>
      <w:r>
        <w:rPr>
          <w:rtl/>
        </w:rPr>
        <w:t>ב</w:t>
      </w:r>
      <w:bookmarkStart w:id="18913" w:name="_ETM_Q43_550390"/>
      <w:bookmarkEnd w:id="18913"/>
      <w:r>
        <w:rPr>
          <w:rtl/>
        </w:rPr>
        <w:t xml:space="preserve">חלשים </w:t>
      </w:r>
      <w:bookmarkStart w:id="18914" w:name="_ETM_Q43_550900"/>
      <w:bookmarkEnd w:id="18914"/>
      <w:r>
        <w:rPr>
          <w:rtl/>
        </w:rPr>
        <w:t xml:space="preserve">ובמיעוטים </w:t>
      </w:r>
      <w:bookmarkStart w:id="18915" w:name="_ETM_Q43_552549"/>
      <w:bookmarkEnd w:id="18915"/>
      <w:r>
        <w:rPr>
          <w:rtl/>
        </w:rPr>
        <w:t xml:space="preserve">ובמשפחה </w:t>
      </w:r>
      <w:bookmarkStart w:id="18916" w:name="_ETM_Q43_553359"/>
      <w:bookmarkEnd w:id="18916"/>
      <w:r>
        <w:rPr>
          <w:rtl/>
        </w:rPr>
        <w:t xml:space="preserve">החרדית </w:t>
      </w:r>
      <w:bookmarkStart w:id="18917" w:name="_ETM_Q43_554409"/>
      <w:bookmarkEnd w:id="18917"/>
      <w:r>
        <w:rPr>
          <w:rtl/>
        </w:rPr>
        <w:t xml:space="preserve">ללא </w:t>
      </w:r>
      <w:bookmarkStart w:id="18918" w:name="_ETM_Q43_554770"/>
      <w:bookmarkEnd w:id="18918"/>
      <w:r>
        <w:rPr>
          <w:rtl/>
        </w:rPr>
        <w:t>חמלה</w:t>
      </w:r>
      <w:r>
        <w:rPr>
          <w:rFonts w:hint="cs"/>
          <w:rtl/>
        </w:rPr>
        <w:t>.</w:t>
      </w:r>
      <w:bookmarkStart w:id="18919" w:name="_ETM_Q43_556209"/>
      <w:bookmarkStart w:id="18920" w:name="_ETM_Q43_558928"/>
      <w:bookmarkEnd w:id="18919"/>
      <w:bookmarkEnd w:id="18920"/>
    </w:p>
    <w:p w:rsidR="008A18D3" w:rsidRDefault="008A18D3" w:rsidP="00F72C5F">
      <w:pPr>
        <w:rPr>
          <w:rtl/>
        </w:rPr>
      </w:pPr>
      <w:bookmarkStart w:id="18921" w:name="_ETM_Q43_558978"/>
      <w:bookmarkEnd w:id="18921"/>
    </w:p>
    <w:p w:rsidR="008A18D3" w:rsidRDefault="008A18D3" w:rsidP="00F72C5F">
      <w:pPr>
        <w:rPr>
          <w:rtl/>
        </w:rPr>
      </w:pPr>
      <w:bookmarkStart w:id="18922" w:name="_ETM_Q43_559074"/>
      <w:bookmarkStart w:id="18923" w:name="_ETM_Q43_559114"/>
      <w:bookmarkStart w:id="18924" w:name="_ETM_Q43_554373"/>
      <w:bookmarkEnd w:id="18922"/>
      <w:bookmarkEnd w:id="18923"/>
      <w:bookmarkEnd w:id="18924"/>
      <w:r>
        <w:rPr>
          <w:rtl/>
        </w:rPr>
        <w:t xml:space="preserve">בנאום </w:t>
      </w:r>
      <w:bookmarkStart w:id="18925" w:name="_ETM_Q43_556630"/>
      <w:bookmarkEnd w:id="18925"/>
      <w:r>
        <w:rPr>
          <w:rtl/>
        </w:rPr>
        <w:t xml:space="preserve">זה </w:t>
      </w:r>
      <w:bookmarkStart w:id="18926" w:name="_ETM_Q43_557380"/>
      <w:bookmarkEnd w:id="18926"/>
      <w:r>
        <w:rPr>
          <w:rtl/>
        </w:rPr>
        <w:t xml:space="preserve">אגע </w:t>
      </w:r>
      <w:bookmarkStart w:id="18927" w:name="_ETM_Q43_559090"/>
      <w:bookmarkEnd w:id="18927"/>
      <w:r>
        <w:rPr>
          <w:rtl/>
        </w:rPr>
        <w:t xml:space="preserve">במתווה </w:t>
      </w:r>
      <w:bookmarkStart w:id="18928" w:name="_ETM_Q43_559720"/>
      <w:bookmarkEnd w:id="18928"/>
      <w:r>
        <w:rPr>
          <w:rtl/>
        </w:rPr>
        <w:t xml:space="preserve">הכותל </w:t>
      </w:r>
      <w:bookmarkStart w:id="18929" w:name="_ETM_Q43_560320"/>
      <w:bookmarkEnd w:id="18929"/>
      <w:r>
        <w:rPr>
          <w:rtl/>
        </w:rPr>
        <w:t>ו</w:t>
      </w:r>
      <w:r>
        <w:rPr>
          <w:rFonts w:hint="cs"/>
          <w:rtl/>
        </w:rPr>
        <w:t>ב</w:t>
      </w:r>
      <w:r>
        <w:rPr>
          <w:rtl/>
        </w:rPr>
        <w:t xml:space="preserve">ניסיון </w:t>
      </w:r>
      <w:bookmarkStart w:id="18930" w:name="_ETM_Q43_560890"/>
      <w:bookmarkEnd w:id="18930"/>
      <w:r>
        <w:rPr>
          <w:rtl/>
        </w:rPr>
        <w:t xml:space="preserve">לתת </w:t>
      </w:r>
      <w:bookmarkStart w:id="18931" w:name="_ETM_Q43_561190"/>
      <w:bookmarkEnd w:id="18931"/>
      <w:r>
        <w:rPr>
          <w:rtl/>
        </w:rPr>
        <w:t>לרפורמי</w:t>
      </w:r>
      <w:bookmarkStart w:id="18932" w:name="_ETM_Q43_557429"/>
      <w:bookmarkEnd w:id="18932"/>
      <w:r>
        <w:rPr>
          <w:rtl/>
        </w:rPr>
        <w:t xml:space="preserve">ם </w:t>
      </w:r>
      <w:bookmarkStart w:id="18933" w:name="_ETM_Q43_562450"/>
      <w:bookmarkEnd w:id="18933"/>
      <w:r>
        <w:rPr>
          <w:rtl/>
        </w:rPr>
        <w:t>לגי</w:t>
      </w:r>
      <w:bookmarkStart w:id="18934" w:name="_ETM_Q43_562779"/>
      <w:bookmarkStart w:id="18935" w:name="_ETM_Q43_562870"/>
      <w:bookmarkStart w:id="18936" w:name="_ETM_Q43_559004"/>
      <w:bookmarkEnd w:id="18934"/>
      <w:bookmarkEnd w:id="18935"/>
      <w:bookmarkEnd w:id="18936"/>
      <w:r>
        <w:rPr>
          <w:rFonts w:hint="cs"/>
          <w:rtl/>
        </w:rPr>
        <w:t>טי</w:t>
      </w:r>
      <w:r>
        <w:rPr>
          <w:rtl/>
        </w:rPr>
        <w:t>מ</w:t>
      </w:r>
      <w:r>
        <w:rPr>
          <w:rFonts w:hint="cs"/>
          <w:rtl/>
        </w:rPr>
        <w:t>צי</w:t>
      </w:r>
      <w:r>
        <w:rPr>
          <w:rtl/>
        </w:rPr>
        <w:t xml:space="preserve">ה </w:t>
      </w:r>
      <w:bookmarkStart w:id="18937" w:name="_ETM_Q43_563050"/>
      <w:bookmarkStart w:id="18938" w:name="_ETM_Q43_563189"/>
      <w:bookmarkStart w:id="18939" w:name="_ETM_Q43_563429"/>
      <w:bookmarkStart w:id="18940" w:name="_ETM_Q43_563850"/>
      <w:bookmarkStart w:id="18941" w:name="_ETM_Q43_559361"/>
      <w:bookmarkEnd w:id="18937"/>
      <w:bookmarkEnd w:id="18938"/>
      <w:bookmarkEnd w:id="18939"/>
      <w:bookmarkEnd w:id="18940"/>
      <w:bookmarkEnd w:id="18941"/>
      <w:r>
        <w:rPr>
          <w:rFonts w:hint="cs"/>
          <w:rtl/>
        </w:rPr>
        <w:t>ודריסת</w:t>
      </w:r>
      <w:r>
        <w:rPr>
          <w:rtl/>
        </w:rPr>
        <w:t xml:space="preserve"> </w:t>
      </w:r>
      <w:bookmarkStart w:id="18942" w:name="_ETM_Q43_563939"/>
      <w:bookmarkEnd w:id="18942"/>
      <w:r>
        <w:rPr>
          <w:rtl/>
        </w:rPr>
        <w:t xml:space="preserve">רגל </w:t>
      </w:r>
      <w:bookmarkStart w:id="18943" w:name="_ETM_Q43_564240"/>
      <w:bookmarkEnd w:id="18943"/>
      <w:r>
        <w:rPr>
          <w:rtl/>
        </w:rPr>
        <w:t xml:space="preserve">בכותל </w:t>
      </w:r>
      <w:bookmarkStart w:id="18944" w:name="_ETM_Q43_564659"/>
      <w:bookmarkEnd w:id="18944"/>
      <w:r>
        <w:rPr>
          <w:rtl/>
        </w:rPr>
        <w:t>המערבי</w:t>
      </w:r>
      <w:r>
        <w:rPr>
          <w:rFonts w:hint="cs"/>
          <w:rtl/>
        </w:rPr>
        <w:t>.</w:t>
      </w:r>
      <w:r>
        <w:rPr>
          <w:rtl/>
        </w:rPr>
        <w:t xml:space="preserve"> </w:t>
      </w:r>
      <w:bookmarkStart w:id="18945" w:name="_ETM_Q43_566279"/>
      <w:bookmarkEnd w:id="18945"/>
      <w:r>
        <w:rPr>
          <w:rtl/>
        </w:rPr>
        <w:t xml:space="preserve">מה </w:t>
      </w:r>
      <w:bookmarkStart w:id="18946" w:name="_ETM_Q43_566550"/>
      <w:bookmarkEnd w:id="18946"/>
      <w:r>
        <w:rPr>
          <w:rtl/>
        </w:rPr>
        <w:t xml:space="preserve">זה </w:t>
      </w:r>
      <w:bookmarkStart w:id="18947" w:name="_ETM_Q43_566880"/>
      <w:bookmarkEnd w:id="18947"/>
      <w:r>
        <w:rPr>
          <w:rtl/>
        </w:rPr>
        <w:t xml:space="preserve">מתווה </w:t>
      </w:r>
      <w:bookmarkStart w:id="18948" w:name="_ETM_Q43_567240"/>
      <w:bookmarkEnd w:id="18948"/>
      <w:r>
        <w:rPr>
          <w:rtl/>
        </w:rPr>
        <w:t>הכותל</w:t>
      </w:r>
      <w:r>
        <w:rPr>
          <w:rFonts w:hint="cs"/>
          <w:rtl/>
        </w:rPr>
        <w:t>?</w:t>
      </w:r>
      <w:r>
        <w:rPr>
          <w:rtl/>
        </w:rPr>
        <w:t xml:space="preserve"> </w:t>
      </w:r>
      <w:bookmarkStart w:id="18949" w:name="_ETM_Q43_567990"/>
      <w:bookmarkEnd w:id="18949"/>
      <w:r>
        <w:rPr>
          <w:rtl/>
        </w:rPr>
        <w:t xml:space="preserve">אני </w:t>
      </w:r>
      <w:bookmarkStart w:id="18950" w:name="_ETM_Q43_568170"/>
      <w:bookmarkEnd w:id="18950"/>
      <w:r>
        <w:rPr>
          <w:rtl/>
        </w:rPr>
        <w:t xml:space="preserve">לא </w:t>
      </w:r>
      <w:bookmarkStart w:id="18951" w:name="_ETM_Q43_568290"/>
      <w:bookmarkEnd w:id="18951"/>
      <w:r>
        <w:rPr>
          <w:rtl/>
        </w:rPr>
        <w:t xml:space="preserve">מכיר </w:t>
      </w:r>
      <w:bookmarkStart w:id="18952" w:name="_ETM_Q43_568590"/>
      <w:bookmarkEnd w:id="18952"/>
      <w:r>
        <w:rPr>
          <w:rtl/>
        </w:rPr>
        <w:t xml:space="preserve">מציאות </w:t>
      </w:r>
      <w:bookmarkStart w:id="18953" w:name="_ETM_Q43_569040"/>
      <w:bookmarkEnd w:id="18953"/>
      <w:r>
        <w:rPr>
          <w:rtl/>
        </w:rPr>
        <w:t xml:space="preserve">שבה </w:t>
      </w:r>
      <w:bookmarkStart w:id="18954" w:name="_ETM_Q43_569340"/>
      <w:bookmarkEnd w:id="18954"/>
      <w:r>
        <w:rPr>
          <w:rtl/>
        </w:rPr>
        <w:t xml:space="preserve">מישהו </w:t>
      </w:r>
      <w:bookmarkStart w:id="18955" w:name="_ETM_Q43_569610"/>
      <w:bookmarkEnd w:id="18955"/>
      <w:r>
        <w:rPr>
          <w:rtl/>
        </w:rPr>
        <w:t xml:space="preserve">בא </w:t>
      </w:r>
      <w:bookmarkStart w:id="18956" w:name="_ETM_Q43_569760"/>
      <w:bookmarkEnd w:id="18956"/>
      <w:r>
        <w:rPr>
          <w:rtl/>
        </w:rPr>
        <w:t xml:space="preserve">לכותל </w:t>
      </w:r>
      <w:bookmarkStart w:id="18957" w:name="_ETM_Q43_570869"/>
      <w:bookmarkEnd w:id="18957"/>
      <w:r>
        <w:rPr>
          <w:rtl/>
        </w:rPr>
        <w:t xml:space="preserve">ולא </w:t>
      </w:r>
      <w:bookmarkStart w:id="18958" w:name="_ETM_Q43_571079"/>
      <w:bookmarkEnd w:id="18958"/>
      <w:r>
        <w:rPr>
          <w:rtl/>
        </w:rPr>
        <w:t xml:space="preserve">יכול </w:t>
      </w:r>
      <w:bookmarkStart w:id="18959" w:name="_ETM_Q43_571380"/>
      <w:bookmarkEnd w:id="18959"/>
      <w:r>
        <w:rPr>
          <w:rtl/>
        </w:rPr>
        <w:t xml:space="preserve">לגשת </w:t>
      </w:r>
      <w:bookmarkStart w:id="18960" w:name="_ETM_Q43_571829"/>
      <w:bookmarkEnd w:id="18960"/>
      <w:r>
        <w:rPr>
          <w:rtl/>
        </w:rPr>
        <w:t xml:space="preserve">לכותל </w:t>
      </w:r>
      <w:bookmarkStart w:id="18961" w:name="_ETM_Q43_572279"/>
      <w:bookmarkEnd w:id="18961"/>
      <w:r>
        <w:rPr>
          <w:rtl/>
        </w:rPr>
        <w:t>ולהתפלל</w:t>
      </w:r>
      <w:r>
        <w:rPr>
          <w:rFonts w:hint="cs"/>
          <w:rtl/>
        </w:rPr>
        <w:t>.</w:t>
      </w:r>
      <w:bookmarkStart w:id="18962" w:name="_ETM_Q43_570024"/>
      <w:bookmarkEnd w:id="18962"/>
      <w:r>
        <w:rPr>
          <w:rtl/>
        </w:rPr>
        <w:t xml:space="preserve"> </w:t>
      </w:r>
      <w:bookmarkStart w:id="18963" w:name="_ETM_Q43_573920"/>
      <w:bookmarkEnd w:id="18963"/>
      <w:r>
        <w:rPr>
          <w:rtl/>
        </w:rPr>
        <w:t xml:space="preserve">לא </w:t>
      </w:r>
      <w:bookmarkStart w:id="18964" w:name="_ETM_Q43_574130"/>
      <w:bookmarkEnd w:id="18964"/>
      <w:r>
        <w:rPr>
          <w:rtl/>
        </w:rPr>
        <w:t xml:space="preserve">רק </w:t>
      </w:r>
      <w:bookmarkStart w:id="18965" w:name="_ETM_Q43_574310"/>
      <w:bookmarkEnd w:id="18965"/>
      <w:r>
        <w:rPr>
          <w:rtl/>
        </w:rPr>
        <w:t xml:space="preserve">שכל </w:t>
      </w:r>
      <w:bookmarkStart w:id="18966" w:name="_ETM_Q43_574639"/>
      <w:bookmarkEnd w:id="18966"/>
      <w:r>
        <w:rPr>
          <w:rtl/>
        </w:rPr>
        <w:t xml:space="preserve">יהודי </w:t>
      </w:r>
      <w:bookmarkStart w:id="18967" w:name="_ETM_Q43_574969"/>
      <w:bookmarkEnd w:id="18967"/>
      <w:r>
        <w:rPr>
          <w:rtl/>
        </w:rPr>
        <w:t xml:space="preserve">יכול </w:t>
      </w:r>
      <w:bookmarkStart w:id="18968" w:name="_ETM_Q43_575240"/>
      <w:bookmarkEnd w:id="18968"/>
      <w:r>
        <w:rPr>
          <w:rtl/>
        </w:rPr>
        <w:t xml:space="preserve">להגיע </w:t>
      </w:r>
      <w:bookmarkStart w:id="18969" w:name="_ETM_Q43_575539"/>
      <w:bookmarkEnd w:id="18969"/>
      <w:r>
        <w:rPr>
          <w:rtl/>
        </w:rPr>
        <w:t>לכו</w:t>
      </w:r>
      <w:bookmarkStart w:id="18970" w:name="_ETM_Q43_570103"/>
      <w:bookmarkEnd w:id="18970"/>
      <w:r>
        <w:rPr>
          <w:rtl/>
        </w:rPr>
        <w:t xml:space="preserve">תל </w:t>
      </w:r>
      <w:bookmarkStart w:id="18971" w:name="_ETM_Q43_576700"/>
      <w:bookmarkEnd w:id="18971"/>
      <w:r>
        <w:rPr>
          <w:rFonts w:hint="cs"/>
          <w:rtl/>
        </w:rPr>
        <w:t xml:space="preserve">– </w:t>
      </w:r>
      <w:r>
        <w:rPr>
          <w:rtl/>
        </w:rPr>
        <w:t xml:space="preserve">אני </w:t>
      </w:r>
      <w:bookmarkStart w:id="18972" w:name="_ETM_Q43_577029"/>
      <w:bookmarkEnd w:id="18972"/>
      <w:r>
        <w:rPr>
          <w:rtl/>
        </w:rPr>
        <w:t xml:space="preserve">רואה </w:t>
      </w:r>
      <w:bookmarkStart w:id="18973" w:name="_ETM_Q43_577210"/>
      <w:bookmarkEnd w:id="18973"/>
      <w:r>
        <w:rPr>
          <w:rtl/>
        </w:rPr>
        <w:t xml:space="preserve">גם </w:t>
      </w:r>
      <w:bookmarkStart w:id="18974" w:name="_ETM_Q43_577420"/>
      <w:bookmarkEnd w:id="18974"/>
      <w:r>
        <w:rPr>
          <w:rtl/>
        </w:rPr>
        <w:t xml:space="preserve">יפנים </w:t>
      </w:r>
      <w:bookmarkStart w:id="18975" w:name="_ETM_Q43_578020"/>
      <w:bookmarkEnd w:id="18975"/>
      <w:r>
        <w:rPr>
          <w:rtl/>
        </w:rPr>
        <w:t xml:space="preserve">וגם </w:t>
      </w:r>
      <w:bookmarkStart w:id="18976" w:name="_ETM_Q43_578319"/>
      <w:bookmarkEnd w:id="18976"/>
      <w:r>
        <w:rPr>
          <w:rtl/>
        </w:rPr>
        <w:t xml:space="preserve">סינים </w:t>
      </w:r>
      <w:bookmarkStart w:id="18977" w:name="_ETM_Q43_578740"/>
      <w:bookmarkEnd w:id="18977"/>
      <w:r>
        <w:rPr>
          <w:rtl/>
        </w:rPr>
        <w:t xml:space="preserve">שניגשים </w:t>
      </w:r>
      <w:bookmarkStart w:id="18978" w:name="_ETM_Q43_579279"/>
      <w:bookmarkEnd w:id="18978"/>
      <w:r>
        <w:rPr>
          <w:rtl/>
        </w:rPr>
        <w:t>ל</w:t>
      </w:r>
      <w:bookmarkStart w:id="18979" w:name="_ETM_Q43_574511"/>
      <w:bookmarkEnd w:id="18979"/>
      <w:r>
        <w:rPr>
          <w:rFonts w:hint="cs"/>
          <w:rtl/>
        </w:rPr>
        <w:t>כות</w:t>
      </w:r>
      <w:r>
        <w:rPr>
          <w:rtl/>
        </w:rPr>
        <w:t>ל</w:t>
      </w:r>
      <w:r>
        <w:rPr>
          <w:rFonts w:hint="cs"/>
          <w:rtl/>
        </w:rPr>
        <w:t>,</w:t>
      </w:r>
      <w:r>
        <w:rPr>
          <w:rtl/>
        </w:rPr>
        <w:t xml:space="preserve"> </w:t>
      </w:r>
      <w:bookmarkStart w:id="18980" w:name="_ETM_Q43_580389"/>
      <w:bookmarkEnd w:id="18980"/>
      <w:r>
        <w:rPr>
          <w:rtl/>
        </w:rPr>
        <w:t xml:space="preserve">אני </w:t>
      </w:r>
      <w:bookmarkStart w:id="18981" w:name="_ETM_Q43_580659"/>
      <w:bookmarkEnd w:id="18981"/>
      <w:r>
        <w:rPr>
          <w:rtl/>
        </w:rPr>
        <w:t xml:space="preserve">רואה </w:t>
      </w:r>
      <w:bookmarkStart w:id="18982" w:name="_ETM_Q43_580929"/>
      <w:bookmarkEnd w:id="18982"/>
      <w:r>
        <w:rPr>
          <w:rtl/>
        </w:rPr>
        <w:t xml:space="preserve">רבים </w:t>
      </w:r>
      <w:bookmarkStart w:id="18983" w:name="_ETM_Q43_581350"/>
      <w:bookmarkEnd w:id="18983"/>
      <w:r>
        <w:rPr>
          <w:rtl/>
        </w:rPr>
        <w:t xml:space="preserve">מאומות </w:t>
      </w:r>
      <w:bookmarkStart w:id="18984" w:name="_ETM_Q43_581829"/>
      <w:bookmarkEnd w:id="18984"/>
      <w:r>
        <w:rPr>
          <w:rtl/>
        </w:rPr>
        <w:t>העולם</w:t>
      </w:r>
      <w:r>
        <w:rPr>
          <w:rFonts w:hint="cs"/>
          <w:rtl/>
        </w:rPr>
        <w:t>,</w:t>
      </w:r>
      <w:r>
        <w:rPr>
          <w:rtl/>
        </w:rPr>
        <w:t xml:space="preserve"> </w:t>
      </w:r>
      <w:bookmarkStart w:id="18985" w:name="_ETM_Q43_583349"/>
      <w:bookmarkEnd w:id="18985"/>
      <w:r>
        <w:rPr>
          <w:rtl/>
        </w:rPr>
        <w:t xml:space="preserve">ומי </w:t>
      </w:r>
      <w:bookmarkStart w:id="18986" w:name="_ETM_Q43_583619"/>
      <w:bookmarkEnd w:id="18986"/>
      <w:r>
        <w:rPr>
          <w:rtl/>
        </w:rPr>
        <w:t xml:space="preserve">שרוצה </w:t>
      </w:r>
      <w:bookmarkStart w:id="18987" w:name="_ETM_Q43_584099"/>
      <w:bookmarkEnd w:id="18987"/>
      <w:r>
        <w:rPr>
          <w:rtl/>
        </w:rPr>
        <w:t xml:space="preserve">יכול </w:t>
      </w:r>
      <w:bookmarkStart w:id="18988" w:name="_ETM_Q43_584399"/>
      <w:bookmarkEnd w:id="18988"/>
      <w:r>
        <w:rPr>
          <w:rtl/>
        </w:rPr>
        <w:t>לה</w:t>
      </w:r>
      <w:bookmarkStart w:id="18989" w:name="_ETM_Q43_581150"/>
      <w:bookmarkEnd w:id="18989"/>
      <w:r>
        <w:rPr>
          <w:rtl/>
        </w:rPr>
        <w:t>גיע</w:t>
      </w:r>
      <w:r>
        <w:rPr>
          <w:rFonts w:hint="cs"/>
          <w:rtl/>
        </w:rPr>
        <w:t>,</w:t>
      </w:r>
      <w:r>
        <w:rPr>
          <w:rtl/>
        </w:rPr>
        <w:t xml:space="preserve"> </w:t>
      </w:r>
      <w:bookmarkStart w:id="18990" w:name="_ETM_Q43_584880"/>
      <w:bookmarkEnd w:id="18990"/>
      <w:r>
        <w:rPr>
          <w:rtl/>
        </w:rPr>
        <w:t xml:space="preserve">לגשת </w:t>
      </w:r>
      <w:bookmarkStart w:id="18991" w:name="_ETM_Q43_585329"/>
      <w:bookmarkEnd w:id="18991"/>
      <w:r>
        <w:rPr>
          <w:rtl/>
        </w:rPr>
        <w:t>ולהתפלל</w:t>
      </w:r>
      <w:r>
        <w:rPr>
          <w:rFonts w:hint="cs"/>
          <w:rtl/>
        </w:rPr>
        <w:t>.</w:t>
      </w:r>
      <w:r>
        <w:rPr>
          <w:rtl/>
        </w:rPr>
        <w:t xml:space="preserve"> </w:t>
      </w:r>
      <w:bookmarkStart w:id="18992" w:name="_ETM_Q43_586820"/>
      <w:bookmarkEnd w:id="18992"/>
      <w:r>
        <w:rPr>
          <w:rtl/>
        </w:rPr>
        <w:t xml:space="preserve">מה </w:t>
      </w:r>
      <w:bookmarkStart w:id="18993" w:name="_ETM_Q43_587029"/>
      <w:bookmarkEnd w:id="18993"/>
      <w:r>
        <w:rPr>
          <w:rtl/>
        </w:rPr>
        <w:t xml:space="preserve">זה </w:t>
      </w:r>
      <w:bookmarkStart w:id="18994" w:name="_ETM_Q43_587210"/>
      <w:bookmarkEnd w:id="18994"/>
      <w:r>
        <w:rPr>
          <w:rtl/>
        </w:rPr>
        <w:t xml:space="preserve">מתווה </w:t>
      </w:r>
      <w:bookmarkStart w:id="18995" w:name="_ETM_Q43_587540"/>
      <w:bookmarkEnd w:id="18995"/>
      <w:r>
        <w:rPr>
          <w:rtl/>
        </w:rPr>
        <w:t>לרפורמים</w:t>
      </w:r>
      <w:r>
        <w:rPr>
          <w:rFonts w:hint="cs"/>
          <w:rtl/>
        </w:rPr>
        <w:t>?</w:t>
      </w:r>
      <w:bookmarkStart w:id="18996" w:name="_ETM_Q43_584431"/>
      <w:bookmarkEnd w:id="18996"/>
      <w:r>
        <w:rPr>
          <w:rtl/>
        </w:rPr>
        <w:t xml:space="preserve"> </w:t>
      </w:r>
      <w:bookmarkStart w:id="18997" w:name="_ETM_Q43_588619"/>
      <w:bookmarkEnd w:id="18997"/>
      <w:r>
        <w:rPr>
          <w:rtl/>
        </w:rPr>
        <w:t xml:space="preserve">הרפורמים </w:t>
      </w:r>
      <w:bookmarkStart w:id="18998" w:name="_ETM_Q43_589310"/>
      <w:bookmarkEnd w:id="18998"/>
      <w:r>
        <w:rPr>
          <w:rtl/>
        </w:rPr>
        <w:t xml:space="preserve">לא </w:t>
      </w:r>
      <w:bookmarkStart w:id="18999" w:name="_ETM_Q43_589430"/>
      <w:bookmarkEnd w:id="18999"/>
      <w:r>
        <w:rPr>
          <w:rtl/>
        </w:rPr>
        <w:t xml:space="preserve">רוצים </w:t>
      </w:r>
      <w:bookmarkStart w:id="19000" w:name="_ETM_Q43_589729"/>
      <w:bookmarkEnd w:id="19000"/>
      <w:r>
        <w:rPr>
          <w:rtl/>
        </w:rPr>
        <w:t>ל</w:t>
      </w:r>
      <w:bookmarkStart w:id="19001" w:name="_ETM_Q43_590089"/>
      <w:bookmarkStart w:id="19002" w:name="_ETM_Q43_586597"/>
      <w:bookmarkEnd w:id="19001"/>
      <w:bookmarkEnd w:id="19002"/>
      <w:r>
        <w:rPr>
          <w:rtl/>
        </w:rPr>
        <w:t>התפלל</w:t>
      </w:r>
      <w:r>
        <w:rPr>
          <w:rFonts w:hint="cs"/>
          <w:rtl/>
        </w:rPr>
        <w:t>,</w:t>
      </w:r>
      <w:bookmarkStart w:id="19003" w:name="_ETM_Q43_586821"/>
      <w:bookmarkEnd w:id="19003"/>
      <w:r>
        <w:rPr>
          <w:rtl/>
        </w:rPr>
        <w:t xml:space="preserve"> </w:t>
      </w:r>
      <w:bookmarkStart w:id="19004" w:name="_ETM_Q43_591200"/>
      <w:bookmarkEnd w:id="19004"/>
      <w:r>
        <w:rPr>
          <w:rtl/>
        </w:rPr>
        <w:t xml:space="preserve">ואם </w:t>
      </w:r>
      <w:bookmarkStart w:id="19005" w:name="_ETM_Q43_591349"/>
      <w:bookmarkEnd w:id="19005"/>
      <w:r>
        <w:rPr>
          <w:rtl/>
        </w:rPr>
        <w:t xml:space="preserve">הם </w:t>
      </w:r>
      <w:bookmarkStart w:id="19006" w:name="_ETM_Q43_591469"/>
      <w:bookmarkEnd w:id="19006"/>
      <w:r>
        <w:rPr>
          <w:rtl/>
        </w:rPr>
        <w:t>רו</w:t>
      </w:r>
      <w:bookmarkStart w:id="19007" w:name="_ETM_Q43_588852"/>
      <w:bookmarkEnd w:id="19007"/>
      <w:r>
        <w:rPr>
          <w:rtl/>
        </w:rPr>
        <w:t>צים</w:t>
      </w:r>
      <w:r>
        <w:rPr>
          <w:rFonts w:hint="cs"/>
          <w:rtl/>
        </w:rPr>
        <w:t>,</w:t>
      </w:r>
      <w:r>
        <w:rPr>
          <w:rtl/>
        </w:rPr>
        <w:t xml:space="preserve"> </w:t>
      </w:r>
      <w:bookmarkStart w:id="19008" w:name="_ETM_Q43_591829"/>
      <w:bookmarkEnd w:id="19008"/>
      <w:r>
        <w:rPr>
          <w:rtl/>
        </w:rPr>
        <w:t xml:space="preserve">מי </w:t>
      </w:r>
      <w:bookmarkStart w:id="19009" w:name="_ETM_Q43_591950"/>
      <w:bookmarkEnd w:id="19009"/>
      <w:r>
        <w:rPr>
          <w:rtl/>
        </w:rPr>
        <w:t xml:space="preserve">לא </w:t>
      </w:r>
      <w:bookmarkStart w:id="19010" w:name="_ETM_Q43_592039"/>
      <w:bookmarkEnd w:id="19010"/>
      <w:r>
        <w:rPr>
          <w:rtl/>
        </w:rPr>
        <w:t xml:space="preserve">נותן </w:t>
      </w:r>
      <w:bookmarkStart w:id="19011" w:name="_ETM_Q43_592399"/>
      <w:bookmarkEnd w:id="19011"/>
      <w:r>
        <w:rPr>
          <w:rtl/>
        </w:rPr>
        <w:t xml:space="preserve">להם </w:t>
      </w:r>
      <w:bookmarkStart w:id="19012" w:name="_ETM_Q43_592579"/>
      <w:bookmarkEnd w:id="19012"/>
      <w:r>
        <w:rPr>
          <w:rtl/>
        </w:rPr>
        <w:t>להתפלל</w:t>
      </w:r>
      <w:r>
        <w:rPr>
          <w:rFonts w:hint="cs"/>
          <w:rtl/>
        </w:rPr>
        <w:t>?</w:t>
      </w:r>
      <w:bookmarkStart w:id="19013" w:name="_ETM_Q43_594609"/>
      <w:bookmarkEnd w:id="19013"/>
    </w:p>
    <w:p w:rsidR="008A18D3" w:rsidRDefault="008A18D3" w:rsidP="00F72C5F">
      <w:pPr>
        <w:rPr>
          <w:rtl/>
        </w:rPr>
      </w:pPr>
    </w:p>
    <w:p w:rsidR="008A18D3" w:rsidRDefault="008A18D3" w:rsidP="00F72C5F">
      <w:pPr>
        <w:rPr>
          <w:rtl/>
        </w:rPr>
      </w:pPr>
      <w:bookmarkStart w:id="19014" w:name="_ETM_Q43_593467"/>
      <w:bookmarkEnd w:id="19014"/>
      <w:r>
        <w:rPr>
          <w:rtl/>
        </w:rPr>
        <w:t xml:space="preserve">כשהתחיל </w:t>
      </w:r>
      <w:bookmarkStart w:id="19015" w:name="_ETM_Q43_595149"/>
      <w:bookmarkEnd w:id="19015"/>
      <w:r>
        <w:rPr>
          <w:rtl/>
        </w:rPr>
        <w:t xml:space="preserve">בכנסת </w:t>
      </w:r>
      <w:bookmarkStart w:id="19016" w:name="_ETM_Q43_595689"/>
      <w:bookmarkEnd w:id="19016"/>
      <w:r>
        <w:rPr>
          <w:rtl/>
        </w:rPr>
        <w:t xml:space="preserve">לפני </w:t>
      </w:r>
      <w:bookmarkStart w:id="19017" w:name="_ETM_Q43_595990"/>
      <w:bookmarkEnd w:id="19017"/>
      <w:r>
        <w:rPr>
          <w:rtl/>
        </w:rPr>
        <w:t xml:space="preserve">יותר </w:t>
      </w:r>
      <w:bookmarkStart w:id="19018" w:name="_ETM_Q43_596259"/>
      <w:bookmarkEnd w:id="19018"/>
      <w:r>
        <w:rPr>
          <w:rtl/>
        </w:rPr>
        <w:t xml:space="preserve">מ-50 </w:t>
      </w:r>
      <w:bookmarkStart w:id="19019" w:name="_ETM_Q43_596710"/>
      <w:bookmarkEnd w:id="19019"/>
      <w:r>
        <w:rPr>
          <w:rtl/>
        </w:rPr>
        <w:t xml:space="preserve">שנה </w:t>
      </w:r>
      <w:bookmarkStart w:id="19020" w:name="_ETM_Q43_596979"/>
      <w:bookmarkEnd w:id="19020"/>
      <w:r>
        <w:rPr>
          <w:rtl/>
        </w:rPr>
        <w:t xml:space="preserve">הוויכוח </w:t>
      </w:r>
      <w:bookmarkStart w:id="19021" w:name="_ETM_Q43_597399"/>
      <w:bookmarkEnd w:id="19021"/>
      <w:r>
        <w:rPr>
          <w:rtl/>
        </w:rPr>
        <w:t xml:space="preserve">על </w:t>
      </w:r>
      <w:bookmarkStart w:id="19022" w:name="_ETM_Q43_597490"/>
      <w:bookmarkEnd w:id="19022"/>
      <w:r>
        <w:rPr>
          <w:rtl/>
        </w:rPr>
        <w:t xml:space="preserve">ההכרה </w:t>
      </w:r>
      <w:bookmarkStart w:id="19023" w:name="_ETM_Q43_598029"/>
      <w:bookmarkEnd w:id="19023"/>
      <w:r>
        <w:rPr>
          <w:rtl/>
        </w:rPr>
        <w:t xml:space="preserve">ברפורמים </w:t>
      </w:r>
      <w:bookmarkStart w:id="19024" w:name="_ETM_Q43_598719"/>
      <w:bookmarkEnd w:id="19024"/>
      <w:r>
        <w:rPr>
          <w:rtl/>
        </w:rPr>
        <w:t>והכותל</w:t>
      </w:r>
      <w:r>
        <w:rPr>
          <w:rFonts w:hint="cs"/>
          <w:rtl/>
        </w:rPr>
        <w:t>,</w:t>
      </w:r>
      <w:r>
        <w:rPr>
          <w:rtl/>
        </w:rPr>
        <w:t xml:space="preserve"> </w:t>
      </w:r>
      <w:bookmarkStart w:id="19025" w:name="_ETM_Q43_600439"/>
      <w:bookmarkEnd w:id="19025"/>
      <w:r>
        <w:rPr>
          <w:rtl/>
        </w:rPr>
        <w:t xml:space="preserve">ראשי </w:t>
      </w:r>
      <w:bookmarkStart w:id="19026" w:name="_ETM_Q43_600860"/>
      <w:bookmarkEnd w:id="19026"/>
      <w:r>
        <w:rPr>
          <w:rtl/>
        </w:rPr>
        <w:t xml:space="preserve">הרפורמים </w:t>
      </w:r>
      <w:bookmarkStart w:id="19027" w:name="_ETM_Q43_601490"/>
      <w:bookmarkEnd w:id="19027"/>
      <w:r>
        <w:rPr>
          <w:rtl/>
        </w:rPr>
        <w:t xml:space="preserve">כתבו </w:t>
      </w:r>
      <w:bookmarkStart w:id="19028" w:name="_ETM_Q43_601850"/>
      <w:bookmarkEnd w:id="19028"/>
      <w:r>
        <w:rPr>
          <w:rtl/>
        </w:rPr>
        <w:t>ל</w:t>
      </w:r>
      <w:r>
        <w:rPr>
          <w:rFonts w:hint="cs"/>
          <w:rtl/>
        </w:rPr>
        <w:t>אבי</w:t>
      </w:r>
      <w:bookmarkStart w:id="19029" w:name="_ETM_Q43_600708"/>
      <w:bookmarkEnd w:id="19029"/>
      <w:r>
        <w:rPr>
          <w:rFonts w:hint="cs"/>
          <w:rtl/>
        </w:rPr>
        <w:t>,</w:t>
      </w:r>
      <w:r>
        <w:rPr>
          <w:rtl/>
        </w:rPr>
        <w:t xml:space="preserve"> </w:t>
      </w:r>
      <w:bookmarkStart w:id="19030" w:name="_ETM_Q43_602240"/>
      <w:bookmarkEnd w:id="19030"/>
      <w:r>
        <w:rPr>
          <w:rtl/>
        </w:rPr>
        <w:t>ז</w:t>
      </w:r>
      <w:r>
        <w:rPr>
          <w:rFonts w:hint="cs"/>
          <w:rtl/>
        </w:rPr>
        <w:t>י</w:t>
      </w:r>
      <w:r>
        <w:rPr>
          <w:rtl/>
        </w:rPr>
        <w:t xml:space="preserve">כרונו </w:t>
      </w:r>
      <w:bookmarkStart w:id="19031" w:name="_ETM_Q43_602630"/>
      <w:bookmarkEnd w:id="19031"/>
      <w:r>
        <w:rPr>
          <w:rtl/>
        </w:rPr>
        <w:t>לברכה</w:t>
      </w:r>
      <w:r>
        <w:rPr>
          <w:rFonts w:hint="cs"/>
          <w:rtl/>
        </w:rPr>
        <w:t>:</w:t>
      </w:r>
      <w:bookmarkStart w:id="19032" w:name="_ETM_Q43_602235"/>
      <w:bookmarkEnd w:id="19032"/>
      <w:r>
        <w:rPr>
          <w:rtl/>
        </w:rPr>
        <w:t xml:space="preserve"> </w:t>
      </w:r>
      <w:bookmarkStart w:id="19033" w:name="_ETM_Q43_604060"/>
      <w:bookmarkStart w:id="19034" w:name="_ETM_Q43_605320"/>
      <w:bookmarkEnd w:id="19033"/>
      <w:bookmarkEnd w:id="19034"/>
      <w:r>
        <w:rPr>
          <w:rtl/>
        </w:rPr>
        <w:t xml:space="preserve">בעיניים </w:t>
      </w:r>
      <w:bookmarkStart w:id="19035" w:name="_ETM_Q43_605829"/>
      <w:bookmarkEnd w:id="19035"/>
      <w:r>
        <w:rPr>
          <w:rtl/>
        </w:rPr>
        <w:t xml:space="preserve">שלנו </w:t>
      </w:r>
      <w:bookmarkStart w:id="19036" w:name="_ETM_Q43_606399"/>
      <w:bookmarkEnd w:id="19036"/>
      <w:r>
        <w:rPr>
          <w:rtl/>
        </w:rPr>
        <w:t>ה</w:t>
      </w:r>
      <w:r>
        <w:rPr>
          <w:rFonts w:hint="cs"/>
          <w:rtl/>
        </w:rPr>
        <w:t>כותל</w:t>
      </w:r>
      <w:r>
        <w:rPr>
          <w:rtl/>
        </w:rPr>
        <w:t xml:space="preserve"> </w:t>
      </w:r>
      <w:bookmarkStart w:id="19037" w:name="_ETM_Q43_606909"/>
      <w:bookmarkEnd w:id="19037"/>
      <w:r>
        <w:rPr>
          <w:rtl/>
        </w:rPr>
        <w:t xml:space="preserve">זה </w:t>
      </w:r>
      <w:bookmarkStart w:id="19038" w:name="_ETM_Q43_607060"/>
      <w:bookmarkEnd w:id="19038"/>
      <w:r>
        <w:rPr>
          <w:rtl/>
        </w:rPr>
        <w:t xml:space="preserve">קיר </w:t>
      </w:r>
      <w:bookmarkStart w:id="19039" w:name="_ETM_Q43_607329"/>
      <w:bookmarkEnd w:id="19039"/>
      <w:r>
        <w:rPr>
          <w:rtl/>
        </w:rPr>
        <w:t xml:space="preserve">תומך </w:t>
      </w:r>
      <w:bookmarkStart w:id="19040" w:name="_ETM_Q43_607750"/>
      <w:bookmarkEnd w:id="19040"/>
      <w:r>
        <w:rPr>
          <w:rtl/>
        </w:rPr>
        <w:t xml:space="preserve">לבית </w:t>
      </w:r>
      <w:bookmarkStart w:id="19041" w:name="_ETM_Q43_608050"/>
      <w:bookmarkEnd w:id="19041"/>
      <w:r>
        <w:rPr>
          <w:rtl/>
        </w:rPr>
        <w:t xml:space="preserve">מטבחיים </w:t>
      </w:r>
      <w:bookmarkStart w:id="19042" w:name="_ETM_Q43_609270"/>
      <w:bookmarkEnd w:id="19042"/>
      <w:r>
        <w:rPr>
          <w:rtl/>
        </w:rPr>
        <w:t xml:space="preserve">של </w:t>
      </w:r>
      <w:bookmarkStart w:id="19043" w:name="_ETM_Q43_609510"/>
      <w:bookmarkEnd w:id="19043"/>
      <w:r>
        <w:rPr>
          <w:rtl/>
        </w:rPr>
        <w:t xml:space="preserve">בקר </w:t>
      </w:r>
      <w:bookmarkStart w:id="19044" w:name="_ETM_Q43_610020"/>
      <w:bookmarkEnd w:id="19044"/>
      <w:r>
        <w:rPr>
          <w:rtl/>
        </w:rPr>
        <w:t xml:space="preserve">ויונים </w:t>
      </w:r>
      <w:bookmarkStart w:id="19045" w:name="_ETM_Q43_610590"/>
      <w:bookmarkEnd w:id="19045"/>
      <w:r>
        <w:rPr>
          <w:rtl/>
        </w:rPr>
        <w:t xml:space="preserve">שעשיתם </w:t>
      </w:r>
      <w:bookmarkStart w:id="19046" w:name="_ETM_Q43_611099"/>
      <w:bookmarkEnd w:id="19046"/>
      <w:r>
        <w:rPr>
          <w:rtl/>
        </w:rPr>
        <w:t xml:space="preserve">בבית </w:t>
      </w:r>
      <w:bookmarkStart w:id="19047" w:name="_ETM_Q43_611370"/>
      <w:bookmarkEnd w:id="19047"/>
      <w:r>
        <w:rPr>
          <w:rtl/>
        </w:rPr>
        <w:t>המקדש</w:t>
      </w:r>
      <w:r>
        <w:rPr>
          <w:rFonts w:hint="cs"/>
          <w:rtl/>
        </w:rPr>
        <w:t>,</w:t>
      </w:r>
      <w:r>
        <w:rPr>
          <w:rtl/>
        </w:rPr>
        <w:t xml:space="preserve"> </w:t>
      </w:r>
      <w:bookmarkStart w:id="19048" w:name="_ETM_Q43_612920"/>
      <w:bookmarkEnd w:id="19048"/>
      <w:r>
        <w:rPr>
          <w:rtl/>
        </w:rPr>
        <w:t>ב</w:t>
      </w:r>
      <w:r>
        <w:rPr>
          <w:rFonts w:hint="cs"/>
          <w:rtl/>
        </w:rPr>
        <w:t>ה</w:t>
      </w:r>
      <w:bookmarkStart w:id="19049" w:name="_ETM_Q43_611755"/>
      <w:bookmarkEnd w:id="19049"/>
      <w:r>
        <w:rPr>
          <w:rtl/>
        </w:rPr>
        <w:t xml:space="preserve">ר </w:t>
      </w:r>
      <w:bookmarkStart w:id="19050" w:name="_ETM_Q43_613430"/>
      <w:bookmarkEnd w:id="19050"/>
      <w:r>
        <w:rPr>
          <w:rtl/>
        </w:rPr>
        <w:t>הזה</w:t>
      </w:r>
      <w:r>
        <w:rPr>
          <w:rFonts w:hint="cs"/>
          <w:rtl/>
        </w:rPr>
        <w:t>.</w:t>
      </w:r>
      <w:r>
        <w:rPr>
          <w:rtl/>
        </w:rPr>
        <w:t xml:space="preserve"> </w:t>
      </w:r>
      <w:bookmarkStart w:id="19051" w:name="_ETM_Q43_614540"/>
      <w:bookmarkEnd w:id="19051"/>
      <w:r>
        <w:rPr>
          <w:rtl/>
        </w:rPr>
        <w:t xml:space="preserve">אנחנו </w:t>
      </w:r>
      <w:bookmarkStart w:id="19052" w:name="_ETM_Q43_614989"/>
      <w:bookmarkEnd w:id="19052"/>
      <w:r>
        <w:rPr>
          <w:rtl/>
        </w:rPr>
        <w:t>צ</w:t>
      </w:r>
      <w:bookmarkStart w:id="19053" w:name="_ETM_Q43_608063"/>
      <w:bookmarkEnd w:id="19053"/>
      <w:r>
        <w:rPr>
          <w:rtl/>
        </w:rPr>
        <w:t xml:space="preserve">ריכים </w:t>
      </w:r>
      <w:bookmarkStart w:id="19054" w:name="_ETM_Q43_615260"/>
      <w:bookmarkStart w:id="19055" w:name="_ETM_Q43_626825"/>
      <w:bookmarkEnd w:id="19054"/>
      <w:bookmarkEnd w:id="19055"/>
      <w:r w:rsidRPr="00DE3389">
        <w:rPr>
          <w:rtl/>
        </w:rPr>
        <w:t xml:space="preserve">לומר </w:t>
      </w:r>
      <w:bookmarkStart w:id="19056" w:name="_ETM_Q43_615590"/>
      <w:bookmarkEnd w:id="19056"/>
      <w:r w:rsidRPr="00DE3389">
        <w:rPr>
          <w:rtl/>
        </w:rPr>
        <w:t>להם</w:t>
      </w:r>
      <w:r>
        <w:rPr>
          <w:rFonts w:hint="cs"/>
          <w:rtl/>
        </w:rPr>
        <w:t>:</w:t>
      </w:r>
      <w:r w:rsidRPr="00DE3389">
        <w:rPr>
          <w:rtl/>
        </w:rPr>
        <w:t xml:space="preserve"> </w:t>
      </w:r>
      <w:bookmarkStart w:id="19057" w:name="_ETM_Q43_615859"/>
      <w:bookmarkStart w:id="19058" w:name="_ETM_Q43_612364"/>
      <w:bookmarkStart w:id="19059" w:name="_ETM_Q43_616310"/>
      <w:bookmarkEnd w:id="19057"/>
      <w:bookmarkEnd w:id="19058"/>
      <w:bookmarkEnd w:id="19059"/>
      <w:r w:rsidRPr="00DE3389">
        <w:rPr>
          <w:rFonts w:hint="cs"/>
          <w:rtl/>
        </w:rPr>
        <w:t xml:space="preserve">עפרא </w:t>
      </w:r>
      <w:bookmarkStart w:id="19060" w:name="_ETM_Q43_616907"/>
      <w:bookmarkEnd w:id="19060"/>
      <w:r w:rsidRPr="00DE3389">
        <w:rPr>
          <w:rFonts w:hint="cs"/>
          <w:rtl/>
        </w:rPr>
        <w:t>לפומיה</w:t>
      </w:r>
      <w:r>
        <w:rPr>
          <w:rFonts w:hint="cs"/>
          <w:rtl/>
        </w:rPr>
        <w:t>.</w:t>
      </w:r>
      <w:bookmarkStart w:id="19061" w:name="_ETM_Q43_614008"/>
      <w:bookmarkEnd w:id="19061"/>
      <w:r w:rsidRPr="00DE3389">
        <w:rPr>
          <w:rtl/>
        </w:rPr>
        <w:t xml:space="preserve"> </w:t>
      </w:r>
      <w:bookmarkStart w:id="19062" w:name="_ETM_Q43_617150"/>
      <w:bookmarkEnd w:id="19062"/>
      <w:r w:rsidRPr="00DE3389">
        <w:rPr>
          <w:rtl/>
        </w:rPr>
        <w:t xml:space="preserve">כך </w:t>
      </w:r>
      <w:bookmarkStart w:id="19063" w:name="_ETM_Q43_617510"/>
      <w:bookmarkEnd w:id="19063"/>
      <w:r w:rsidRPr="00DE3389">
        <w:rPr>
          <w:rtl/>
        </w:rPr>
        <w:t>הם</w:t>
      </w:r>
      <w:r>
        <w:rPr>
          <w:rtl/>
        </w:rPr>
        <w:t xml:space="preserve"> </w:t>
      </w:r>
      <w:bookmarkStart w:id="19064" w:name="_ETM_Q43_617689"/>
      <w:bookmarkEnd w:id="19064"/>
      <w:r>
        <w:rPr>
          <w:rtl/>
        </w:rPr>
        <w:t xml:space="preserve">התייחסו </w:t>
      </w:r>
      <w:bookmarkStart w:id="19065" w:name="_ETM_Q43_618169"/>
      <w:bookmarkEnd w:id="19065"/>
      <w:r>
        <w:rPr>
          <w:rtl/>
        </w:rPr>
        <w:t>ל</w:t>
      </w:r>
      <w:r>
        <w:rPr>
          <w:rFonts w:hint="cs"/>
          <w:rtl/>
        </w:rPr>
        <w:t>כותל.</w:t>
      </w:r>
      <w:bookmarkStart w:id="19066" w:name="_ETM_Q43_618118"/>
      <w:bookmarkStart w:id="19067" w:name="_ETM_Q43_619810"/>
      <w:bookmarkStart w:id="19068" w:name="_ETM_Q43_618501"/>
      <w:bookmarkEnd w:id="19066"/>
      <w:bookmarkEnd w:id="19067"/>
      <w:bookmarkEnd w:id="19068"/>
      <w:r>
        <w:rPr>
          <w:rFonts w:hint="cs"/>
          <w:rtl/>
        </w:rPr>
        <w:t xml:space="preserve"> </w:t>
      </w:r>
      <w:bookmarkStart w:id="19069" w:name="_ETM_Q43_618577"/>
      <w:bookmarkStart w:id="19070" w:name="_ETM_Q43_618646"/>
      <w:bookmarkStart w:id="19071" w:name="_ETM_Q43_618708"/>
      <w:bookmarkStart w:id="19072" w:name="_ETM_Q43_639310"/>
      <w:bookmarkEnd w:id="19069"/>
      <w:bookmarkEnd w:id="19070"/>
      <w:bookmarkEnd w:id="19071"/>
      <w:bookmarkEnd w:id="19072"/>
      <w:r>
        <w:rPr>
          <w:rtl/>
        </w:rPr>
        <w:t xml:space="preserve">הם </w:t>
      </w:r>
      <w:bookmarkStart w:id="19073" w:name="_ETM_Q43_619990"/>
      <w:bookmarkEnd w:id="19073"/>
      <w:r>
        <w:rPr>
          <w:rtl/>
        </w:rPr>
        <w:t xml:space="preserve">באותו </w:t>
      </w:r>
      <w:bookmarkStart w:id="19074" w:name="_ETM_Q43_620290"/>
      <w:bookmarkEnd w:id="19074"/>
      <w:r>
        <w:rPr>
          <w:rtl/>
        </w:rPr>
        <w:t xml:space="preserve">מכתב </w:t>
      </w:r>
      <w:bookmarkStart w:id="19075" w:name="_ETM_Q43_620680"/>
      <w:bookmarkEnd w:id="19075"/>
      <w:r>
        <w:rPr>
          <w:rtl/>
        </w:rPr>
        <w:t xml:space="preserve">גם </w:t>
      </w:r>
      <w:bookmarkStart w:id="19076" w:name="_ETM_Q43_620860"/>
      <w:bookmarkEnd w:id="19076"/>
      <w:r>
        <w:rPr>
          <w:rtl/>
        </w:rPr>
        <w:t>כותבים</w:t>
      </w:r>
      <w:r>
        <w:rPr>
          <w:rFonts w:hint="cs"/>
          <w:rtl/>
        </w:rPr>
        <w:t>:</w:t>
      </w:r>
      <w:r>
        <w:rPr>
          <w:rtl/>
        </w:rPr>
        <w:t xml:space="preserve"> </w:t>
      </w:r>
      <w:bookmarkStart w:id="19077" w:name="_ETM_Q43_622120"/>
      <w:bookmarkEnd w:id="19077"/>
      <w:r>
        <w:rPr>
          <w:rtl/>
        </w:rPr>
        <w:t xml:space="preserve">את </w:t>
      </w:r>
      <w:bookmarkStart w:id="19078" w:name="_ETM_Q43_622420"/>
      <w:bookmarkEnd w:id="19078"/>
      <w:r>
        <w:rPr>
          <w:rtl/>
        </w:rPr>
        <w:t xml:space="preserve">חומת </w:t>
      </w:r>
      <w:bookmarkStart w:id="19079" w:name="_ETM_Q43_622870"/>
      <w:bookmarkEnd w:id="19079"/>
      <w:r>
        <w:rPr>
          <w:rtl/>
        </w:rPr>
        <w:t xml:space="preserve">הבכי </w:t>
      </w:r>
      <w:bookmarkStart w:id="19080" w:name="_ETM_Q43_623290"/>
      <w:bookmarkEnd w:id="19080"/>
      <w:r>
        <w:rPr>
          <w:rtl/>
        </w:rPr>
        <w:t xml:space="preserve">שלנו </w:t>
      </w:r>
      <w:bookmarkStart w:id="19081" w:name="_ETM_Q43_623860"/>
      <w:bookmarkEnd w:id="19081"/>
      <w:r>
        <w:rPr>
          <w:rtl/>
        </w:rPr>
        <w:t xml:space="preserve">ניתן </w:t>
      </w:r>
      <w:bookmarkStart w:id="19082" w:name="_ETM_Q43_624250"/>
      <w:bookmarkEnd w:id="19082"/>
      <w:r>
        <w:rPr>
          <w:rtl/>
        </w:rPr>
        <w:t xml:space="preserve">היה </w:t>
      </w:r>
      <w:bookmarkStart w:id="19083" w:name="_ETM_Q43_624460"/>
      <w:bookmarkEnd w:id="19083"/>
      <w:r>
        <w:rPr>
          <w:rtl/>
        </w:rPr>
        <w:t xml:space="preserve">למצוא </w:t>
      </w:r>
      <w:bookmarkStart w:id="19084" w:name="_ETM_Q43_625430"/>
      <w:bookmarkStart w:id="19085" w:name="_ETM_Q43_626030"/>
      <w:bookmarkStart w:id="19086" w:name="_ETM_Q43_626390"/>
      <w:bookmarkStart w:id="19087" w:name="_ETM_Q43_622417"/>
      <w:bookmarkEnd w:id="19084"/>
      <w:bookmarkEnd w:id="19085"/>
      <w:bookmarkEnd w:id="19086"/>
      <w:bookmarkEnd w:id="19087"/>
      <w:r w:rsidRPr="006D2276">
        <w:rPr>
          <w:rFonts w:hint="cs"/>
          <w:rtl/>
        </w:rPr>
        <w:t>באסן, בהרי הרץ,</w:t>
      </w:r>
      <w:bookmarkStart w:id="19088" w:name="_ETM_Q43_625042"/>
      <w:bookmarkStart w:id="19089" w:name="_ETM_Q43_627110"/>
      <w:bookmarkEnd w:id="19088"/>
      <w:bookmarkEnd w:id="19089"/>
      <w:r>
        <w:rPr>
          <w:rtl/>
        </w:rPr>
        <w:t xml:space="preserve"> </w:t>
      </w:r>
      <w:bookmarkStart w:id="19090" w:name="_ETM_Q43_628480"/>
      <w:bookmarkEnd w:id="19090"/>
      <w:r>
        <w:rPr>
          <w:rtl/>
        </w:rPr>
        <w:t>ש</w:t>
      </w:r>
      <w:r>
        <w:rPr>
          <w:rFonts w:hint="cs"/>
          <w:rtl/>
        </w:rPr>
        <w:t>ם הוקם הטמפל</w:t>
      </w:r>
      <w:r>
        <w:rPr>
          <w:rtl/>
        </w:rPr>
        <w:t xml:space="preserve"> </w:t>
      </w:r>
      <w:bookmarkStart w:id="19091" w:name="_ETM_Q43_628870"/>
      <w:bookmarkStart w:id="19092" w:name="_ETM_Q43_629170"/>
      <w:bookmarkStart w:id="19093" w:name="_ETM_Q43_629410"/>
      <w:bookmarkStart w:id="19094" w:name="_ETM_Q43_627551"/>
      <w:bookmarkStart w:id="19095" w:name="_ETM_Q43_629560"/>
      <w:bookmarkEnd w:id="19091"/>
      <w:bookmarkEnd w:id="19092"/>
      <w:bookmarkEnd w:id="19093"/>
      <w:bookmarkEnd w:id="19094"/>
      <w:bookmarkEnd w:id="19095"/>
      <w:r>
        <w:rPr>
          <w:rFonts w:hint="cs"/>
          <w:rtl/>
        </w:rPr>
        <w:t>ה</w:t>
      </w:r>
      <w:r>
        <w:rPr>
          <w:rtl/>
        </w:rPr>
        <w:t>רפורמי</w:t>
      </w:r>
      <w:bookmarkStart w:id="19096" w:name="_ETM_Q43_624443"/>
      <w:bookmarkEnd w:id="19096"/>
      <w:r>
        <w:rPr>
          <w:rtl/>
        </w:rPr>
        <w:t xml:space="preserve"> </w:t>
      </w:r>
      <w:bookmarkStart w:id="19097" w:name="_ETM_Q43_630130"/>
      <w:bookmarkEnd w:id="19097"/>
      <w:r>
        <w:rPr>
          <w:rtl/>
        </w:rPr>
        <w:t xml:space="preserve">הראשון </w:t>
      </w:r>
      <w:bookmarkStart w:id="19098" w:name="_ETM_Q43_630520"/>
      <w:bookmarkEnd w:id="19098"/>
      <w:r>
        <w:rPr>
          <w:rtl/>
        </w:rPr>
        <w:t xml:space="preserve">בשנת </w:t>
      </w:r>
      <w:bookmarkStart w:id="19099" w:name="_ETM_Q43_631270"/>
      <w:bookmarkEnd w:id="19099"/>
      <w:r>
        <w:rPr>
          <w:rtl/>
        </w:rPr>
        <w:t>1810</w:t>
      </w:r>
      <w:bookmarkStart w:id="19100" w:name="_ETM_Q43_633420"/>
      <w:bookmarkEnd w:id="19100"/>
      <w:r>
        <w:rPr>
          <w:rFonts w:hint="cs"/>
          <w:rtl/>
        </w:rPr>
        <w:t xml:space="preserve">, או </w:t>
      </w:r>
      <w:r>
        <w:rPr>
          <w:rtl/>
        </w:rPr>
        <w:t xml:space="preserve">אולי </w:t>
      </w:r>
      <w:bookmarkStart w:id="19101" w:name="_ETM_Q43_633840"/>
      <w:bookmarkEnd w:id="19101"/>
      <w:r>
        <w:rPr>
          <w:rFonts w:hint="cs"/>
          <w:rtl/>
        </w:rPr>
        <w:t xml:space="preserve">על חומת </w:t>
      </w:r>
      <w:bookmarkStart w:id="19102" w:name="_ETM_Q43_632545"/>
      <w:bookmarkEnd w:id="19102"/>
      <w:r>
        <w:rPr>
          <w:rFonts w:hint="cs"/>
          <w:rtl/>
        </w:rPr>
        <w:t>ה-</w:t>
      </w:r>
      <w:r>
        <w:t>synagogue</w:t>
      </w:r>
      <w:r>
        <w:rPr>
          <w:rFonts w:hint="cs"/>
          <w:rtl/>
        </w:rPr>
        <w:t xml:space="preserve"> </w:t>
      </w:r>
      <w:bookmarkStart w:id="19103" w:name="_ETM_Q43_630477"/>
      <w:bookmarkStart w:id="19104" w:name="_ETM_Q43_633989"/>
      <w:bookmarkStart w:id="19105" w:name="_ETM_Q43_634870"/>
      <w:bookmarkStart w:id="19106" w:name="_ETM_Q43_635319"/>
      <w:bookmarkStart w:id="19107" w:name="_ETM_Q43_635590"/>
      <w:bookmarkEnd w:id="19103"/>
      <w:bookmarkEnd w:id="19104"/>
      <w:bookmarkEnd w:id="19105"/>
      <w:bookmarkEnd w:id="19106"/>
      <w:bookmarkEnd w:id="19107"/>
      <w:r>
        <w:rPr>
          <w:rFonts w:hint="cs"/>
          <w:rtl/>
        </w:rPr>
        <w:t>ה</w:t>
      </w:r>
      <w:bookmarkStart w:id="19108" w:name="_ETM_Q43_633147"/>
      <w:bookmarkEnd w:id="19108"/>
      <w:r>
        <w:rPr>
          <w:rFonts w:hint="cs"/>
          <w:rtl/>
        </w:rPr>
        <w:t>ח</w:t>
      </w:r>
      <w:r>
        <w:rPr>
          <w:rtl/>
        </w:rPr>
        <w:t xml:space="preserve">דש </w:t>
      </w:r>
      <w:bookmarkStart w:id="19109" w:name="_ETM_Q43_636650"/>
      <w:bookmarkStart w:id="19110" w:name="_ETM_Q43_632235"/>
      <w:bookmarkStart w:id="19111" w:name="_ETM_Q43_637999"/>
      <w:bookmarkEnd w:id="19109"/>
      <w:bookmarkEnd w:id="19110"/>
      <w:bookmarkEnd w:id="19111"/>
      <w:r w:rsidRPr="006D2276">
        <w:rPr>
          <w:rFonts w:hint="cs"/>
          <w:rtl/>
        </w:rPr>
        <w:t>ב</w:t>
      </w:r>
      <w:r w:rsidRPr="006D2276">
        <w:rPr>
          <w:rtl/>
        </w:rPr>
        <w:t xml:space="preserve">אורניינבורג </w:t>
      </w:r>
      <w:bookmarkStart w:id="19112" w:name="_ETM_Q43_633826"/>
      <w:bookmarkEnd w:id="19112"/>
      <w:r w:rsidRPr="006D2276">
        <w:rPr>
          <w:rtl/>
        </w:rPr>
        <w:t>ש</w:t>
      </w:r>
      <w:bookmarkStart w:id="19113" w:name="_ETM_Q43_638329"/>
      <w:bookmarkEnd w:id="19113"/>
      <w:r w:rsidRPr="006D2276">
        <w:rPr>
          <w:rFonts w:hint="cs"/>
          <w:rtl/>
        </w:rPr>
        <w:t>טראס</w:t>
      </w:r>
      <w:bookmarkStart w:id="19114" w:name="_ETM_Q43_636075"/>
      <w:bookmarkEnd w:id="19114"/>
      <w:r w:rsidRPr="006D2276">
        <w:rPr>
          <w:rtl/>
        </w:rPr>
        <w:t>ה</w:t>
      </w:r>
      <w:r>
        <w:rPr>
          <w:rtl/>
        </w:rPr>
        <w:t xml:space="preserve"> </w:t>
      </w:r>
      <w:bookmarkStart w:id="19115" w:name="_ETM_Q43_638510"/>
      <w:bookmarkEnd w:id="19115"/>
      <w:r>
        <w:rPr>
          <w:rtl/>
        </w:rPr>
        <w:t>בברלין</w:t>
      </w:r>
      <w:r>
        <w:rPr>
          <w:rFonts w:hint="cs"/>
          <w:rtl/>
        </w:rPr>
        <w:t>,</w:t>
      </w:r>
      <w:r>
        <w:rPr>
          <w:rtl/>
        </w:rPr>
        <w:t xml:space="preserve"> </w:t>
      </w:r>
      <w:bookmarkStart w:id="19116" w:name="_ETM_Q43_639439"/>
      <w:bookmarkEnd w:id="19116"/>
      <w:r>
        <w:rPr>
          <w:rtl/>
        </w:rPr>
        <w:t xml:space="preserve">ששניהם </w:t>
      </w:r>
      <w:bookmarkStart w:id="19117" w:name="_ETM_Q43_639950"/>
      <w:bookmarkEnd w:id="19117"/>
      <w:r>
        <w:rPr>
          <w:rtl/>
        </w:rPr>
        <w:t xml:space="preserve">נהרסו </w:t>
      </w:r>
      <w:bookmarkStart w:id="19118" w:name="_ETM_Q43_640310"/>
      <w:bookmarkEnd w:id="19118"/>
      <w:r>
        <w:rPr>
          <w:rtl/>
        </w:rPr>
        <w:t>ע</w:t>
      </w:r>
      <w:r>
        <w:rPr>
          <w:rFonts w:hint="cs"/>
          <w:rtl/>
        </w:rPr>
        <w:t xml:space="preserve">ל </w:t>
      </w:r>
      <w:bookmarkStart w:id="19119" w:name="_ETM_Q43_641174"/>
      <w:bookmarkEnd w:id="19119"/>
      <w:r>
        <w:rPr>
          <w:rFonts w:hint="cs"/>
          <w:rtl/>
        </w:rPr>
        <w:t>ידי</w:t>
      </w:r>
      <w:r>
        <w:rPr>
          <w:rtl/>
        </w:rPr>
        <w:t xml:space="preserve"> </w:t>
      </w:r>
      <w:bookmarkStart w:id="19120" w:name="_ETM_Q43_640609"/>
      <w:bookmarkEnd w:id="19120"/>
      <w:r>
        <w:rPr>
          <w:rtl/>
        </w:rPr>
        <w:t>הנאצים</w:t>
      </w:r>
      <w:r>
        <w:rPr>
          <w:rFonts w:hint="cs"/>
          <w:rtl/>
        </w:rPr>
        <w:t>.</w:t>
      </w:r>
      <w:bookmarkStart w:id="19121" w:name="_ETM_Q43_638404"/>
      <w:bookmarkStart w:id="19122" w:name="_ETM_Q43_642379"/>
      <w:bookmarkEnd w:id="19121"/>
      <w:bookmarkEnd w:id="19122"/>
    </w:p>
    <w:p w:rsidR="008A18D3" w:rsidRDefault="008A18D3" w:rsidP="00F72C5F">
      <w:pPr>
        <w:rPr>
          <w:rtl/>
        </w:rPr>
      </w:pPr>
    </w:p>
    <w:p w:rsidR="008A18D3" w:rsidRDefault="008A18D3" w:rsidP="00F72C5F">
      <w:pPr>
        <w:rPr>
          <w:rtl/>
        </w:rPr>
      </w:pPr>
      <w:r>
        <w:rPr>
          <w:rtl/>
        </w:rPr>
        <w:t xml:space="preserve">ואני </w:t>
      </w:r>
      <w:bookmarkStart w:id="19123" w:name="_ETM_Q43_642650"/>
      <w:bookmarkEnd w:id="19123"/>
      <w:r>
        <w:rPr>
          <w:rtl/>
        </w:rPr>
        <w:t xml:space="preserve">רוצה </w:t>
      </w:r>
      <w:bookmarkStart w:id="19124" w:name="_ETM_Q43_642920"/>
      <w:bookmarkEnd w:id="19124"/>
      <w:r>
        <w:rPr>
          <w:rtl/>
        </w:rPr>
        <w:t xml:space="preserve">גם </w:t>
      </w:r>
      <w:bookmarkStart w:id="19125" w:name="_ETM_Q43_643069"/>
      <w:bookmarkEnd w:id="19125"/>
      <w:r>
        <w:rPr>
          <w:rtl/>
        </w:rPr>
        <w:t xml:space="preserve">לומר </w:t>
      </w:r>
      <w:bookmarkStart w:id="19126" w:name="_ETM_Q43_643340"/>
      <w:bookmarkEnd w:id="19126"/>
      <w:r>
        <w:rPr>
          <w:rtl/>
        </w:rPr>
        <w:t xml:space="preserve">לתשומת </w:t>
      </w:r>
      <w:bookmarkStart w:id="19127" w:name="_ETM_Q43_643700"/>
      <w:bookmarkEnd w:id="19127"/>
      <w:r>
        <w:rPr>
          <w:rtl/>
        </w:rPr>
        <w:t xml:space="preserve">לב </w:t>
      </w:r>
      <w:bookmarkStart w:id="19128" w:name="_ETM_Q43_643909"/>
      <w:bookmarkStart w:id="19129" w:name="_ETM_Q43_639985"/>
      <w:bookmarkEnd w:id="19128"/>
      <w:bookmarkEnd w:id="19129"/>
      <w:r w:rsidRPr="006D2276">
        <w:rPr>
          <w:rFonts w:hint="cs"/>
          <w:rtl/>
        </w:rPr>
        <w:t>ה</w:t>
      </w:r>
      <w:r w:rsidRPr="006D2276">
        <w:rPr>
          <w:rtl/>
        </w:rPr>
        <w:t>רב</w:t>
      </w:r>
      <w:r w:rsidRPr="006D2276">
        <w:rPr>
          <w:rFonts w:hint="cs"/>
          <w:rtl/>
        </w:rPr>
        <w:t>יי</w:t>
      </w:r>
      <w:r>
        <w:rPr>
          <w:rtl/>
        </w:rPr>
        <w:t xml:space="preserve"> </w:t>
      </w:r>
      <w:bookmarkStart w:id="19130" w:name="_ETM_Q43_644209"/>
      <w:bookmarkEnd w:id="19130"/>
      <w:r>
        <w:rPr>
          <w:rtl/>
        </w:rPr>
        <w:t>ה</w:t>
      </w:r>
      <w:bookmarkStart w:id="19131" w:name="_ETM_Q43_644330"/>
      <w:bookmarkEnd w:id="19131"/>
      <w:r>
        <w:rPr>
          <w:rtl/>
        </w:rPr>
        <w:t xml:space="preserve">רפורמי </w:t>
      </w:r>
      <w:bookmarkStart w:id="19132" w:name="_ETM_Q43_644780"/>
      <w:bookmarkEnd w:id="19132"/>
      <w:r>
        <w:rPr>
          <w:rtl/>
        </w:rPr>
        <w:t xml:space="preserve">בוועדת </w:t>
      </w:r>
      <w:bookmarkStart w:id="19133" w:name="_ETM_Q43_645260"/>
      <w:bookmarkEnd w:id="19133"/>
      <w:r>
        <w:rPr>
          <w:rtl/>
        </w:rPr>
        <w:t>החוקה</w:t>
      </w:r>
      <w:r>
        <w:rPr>
          <w:rFonts w:hint="cs"/>
          <w:rtl/>
        </w:rPr>
        <w:t xml:space="preserve"> </w:t>
      </w:r>
      <w:r>
        <w:rPr>
          <w:rFonts w:hint="eastAsia"/>
          <w:rtl/>
        </w:rPr>
        <w:t>–</w:t>
      </w:r>
      <w:r>
        <w:rPr>
          <w:rtl/>
        </w:rPr>
        <w:t xml:space="preserve"> </w:t>
      </w:r>
      <w:bookmarkStart w:id="19134" w:name="_ETM_Q43_646330"/>
      <w:bookmarkEnd w:id="19134"/>
      <w:r>
        <w:rPr>
          <w:rFonts w:hint="cs"/>
          <w:rtl/>
        </w:rPr>
        <w:t>ה</w:t>
      </w:r>
      <w:bookmarkStart w:id="19135" w:name="_ETM_Q43_642998"/>
      <w:bookmarkEnd w:id="19135"/>
      <w:r>
        <w:rPr>
          <w:rFonts w:hint="cs"/>
          <w:rtl/>
        </w:rPr>
        <w:t>ם</w:t>
      </w:r>
      <w:r>
        <w:rPr>
          <w:rtl/>
        </w:rPr>
        <w:t xml:space="preserve"> </w:t>
      </w:r>
      <w:bookmarkStart w:id="19136" w:name="_ETM_Q43_646569"/>
      <w:bookmarkEnd w:id="19136"/>
      <w:r>
        <w:rPr>
          <w:rtl/>
        </w:rPr>
        <w:t xml:space="preserve">במכתב </w:t>
      </w:r>
      <w:bookmarkStart w:id="19137" w:name="_ETM_Q43_647050"/>
      <w:bookmarkEnd w:id="19137"/>
      <w:r>
        <w:rPr>
          <w:rtl/>
        </w:rPr>
        <w:t xml:space="preserve">שלהם </w:t>
      </w:r>
      <w:bookmarkStart w:id="19138" w:name="_ETM_Q43_647440"/>
      <w:bookmarkEnd w:id="19138"/>
      <w:r>
        <w:rPr>
          <w:rtl/>
        </w:rPr>
        <w:t xml:space="preserve">גם </w:t>
      </w:r>
      <w:bookmarkStart w:id="19139" w:name="_ETM_Q43_647650"/>
      <w:bookmarkEnd w:id="19139"/>
      <w:r>
        <w:rPr>
          <w:rtl/>
        </w:rPr>
        <w:t>מבי</w:t>
      </w:r>
      <w:r>
        <w:rPr>
          <w:rFonts w:hint="cs"/>
          <w:rtl/>
        </w:rPr>
        <w:t>ע</w:t>
      </w:r>
      <w:r>
        <w:rPr>
          <w:rtl/>
        </w:rPr>
        <w:t xml:space="preserve">ים </w:t>
      </w:r>
      <w:bookmarkStart w:id="19140" w:name="_ETM_Q43_648069"/>
      <w:bookmarkEnd w:id="19140"/>
      <w:r>
        <w:rPr>
          <w:rtl/>
        </w:rPr>
        <w:t>צ</w:t>
      </w:r>
      <w:r>
        <w:rPr>
          <w:rFonts w:hint="cs"/>
          <w:rtl/>
        </w:rPr>
        <w:t>ע</w:t>
      </w:r>
      <w:r>
        <w:rPr>
          <w:rtl/>
        </w:rPr>
        <w:t xml:space="preserve">ר </w:t>
      </w:r>
      <w:bookmarkStart w:id="19141" w:name="_ETM_Q43_649480"/>
      <w:bookmarkEnd w:id="19141"/>
      <w:r>
        <w:rPr>
          <w:rtl/>
        </w:rPr>
        <w:t xml:space="preserve">על </w:t>
      </w:r>
      <w:bookmarkStart w:id="19142" w:name="_ETM_Q43_649690"/>
      <w:bookmarkEnd w:id="19142"/>
      <w:r w:rsidRPr="006D2276">
        <w:rPr>
          <w:rtl/>
        </w:rPr>
        <w:t>הרב</w:t>
      </w:r>
      <w:bookmarkStart w:id="19143" w:name="_ETM_Q43_646137"/>
      <w:bookmarkEnd w:id="19143"/>
      <w:r w:rsidRPr="006D2276">
        <w:rPr>
          <w:rFonts w:hint="cs"/>
          <w:rtl/>
        </w:rPr>
        <w:t>יי</w:t>
      </w:r>
      <w:r>
        <w:rPr>
          <w:rFonts w:hint="cs"/>
          <w:rtl/>
        </w:rPr>
        <w:t>'</w:t>
      </w:r>
      <w:r w:rsidRPr="006D2276">
        <w:rPr>
          <w:rFonts w:hint="cs"/>
          <w:rtl/>
        </w:rPr>
        <w:t>ס</w:t>
      </w:r>
      <w:bookmarkStart w:id="19144" w:name="_ETM_Q43_641225"/>
      <w:bookmarkEnd w:id="19144"/>
      <w:r>
        <w:rPr>
          <w:rtl/>
        </w:rPr>
        <w:t xml:space="preserve"> </w:t>
      </w:r>
      <w:bookmarkStart w:id="19145" w:name="_ETM_Q43_650049"/>
      <w:bookmarkStart w:id="19146" w:name="_ETM_Q43_650260"/>
      <w:bookmarkStart w:id="19147" w:name="_ETM_Q43_645558"/>
      <w:bookmarkStart w:id="19148" w:name="_ETM_Q43_640749"/>
      <w:bookmarkEnd w:id="19145"/>
      <w:bookmarkEnd w:id="19146"/>
      <w:bookmarkEnd w:id="19147"/>
      <w:bookmarkEnd w:id="19148"/>
      <w:r>
        <w:rPr>
          <w:rtl/>
        </w:rPr>
        <w:t xml:space="preserve">הרפורמים </w:t>
      </w:r>
      <w:bookmarkStart w:id="19149" w:name="_ETM_Q43_650860"/>
      <w:bookmarkEnd w:id="19149"/>
      <w:r>
        <w:rPr>
          <w:rtl/>
        </w:rPr>
        <w:t xml:space="preserve">שהחלו </w:t>
      </w:r>
      <w:bookmarkStart w:id="19150" w:name="_ETM_Q43_651310"/>
      <w:bookmarkEnd w:id="19150"/>
      <w:r>
        <w:rPr>
          <w:rtl/>
        </w:rPr>
        <w:t xml:space="preserve">להגיע </w:t>
      </w:r>
      <w:bookmarkStart w:id="19151" w:name="_ETM_Q43_651640"/>
      <w:bookmarkEnd w:id="19151"/>
      <w:r>
        <w:rPr>
          <w:rtl/>
        </w:rPr>
        <w:t xml:space="preserve">לכותל </w:t>
      </w:r>
      <w:bookmarkStart w:id="19152" w:name="_ETM_Q43_652090"/>
      <w:bookmarkEnd w:id="19152"/>
      <w:r>
        <w:rPr>
          <w:rtl/>
        </w:rPr>
        <w:t>המערבי</w:t>
      </w:r>
      <w:bookmarkStart w:id="19153" w:name="_ETM_Q43_647657"/>
      <w:bookmarkEnd w:id="19153"/>
      <w:r>
        <w:rPr>
          <w:rtl/>
        </w:rPr>
        <w:t xml:space="preserve"> </w:t>
      </w:r>
      <w:bookmarkStart w:id="19154" w:name="_ETM_Q43_653150"/>
      <w:bookmarkEnd w:id="19154"/>
      <w:r>
        <w:rPr>
          <w:rtl/>
        </w:rPr>
        <w:t xml:space="preserve">ולהתרגל </w:t>
      </w:r>
      <w:bookmarkStart w:id="19155" w:name="_ETM_Q43_653750"/>
      <w:bookmarkEnd w:id="19155"/>
      <w:r>
        <w:rPr>
          <w:rtl/>
        </w:rPr>
        <w:t>ל</w:t>
      </w:r>
      <w:r>
        <w:rPr>
          <w:rFonts w:hint="cs"/>
          <w:rtl/>
        </w:rPr>
        <w:t>ד</w:t>
      </w:r>
      <w:bookmarkStart w:id="19156" w:name="_ETM_Q43_649968"/>
      <w:bookmarkEnd w:id="19156"/>
      <w:r>
        <w:rPr>
          <w:rtl/>
        </w:rPr>
        <w:t xml:space="preserve">ת </w:t>
      </w:r>
      <w:bookmarkStart w:id="19157" w:name="_ETM_Q43_654110"/>
      <w:bookmarkEnd w:id="19157"/>
      <w:r>
        <w:rPr>
          <w:rtl/>
        </w:rPr>
        <w:t xml:space="preserve">של </w:t>
      </w:r>
      <w:bookmarkStart w:id="19158" w:name="_ETM_Q43_654260"/>
      <w:bookmarkEnd w:id="19158"/>
      <w:r>
        <w:rPr>
          <w:rtl/>
        </w:rPr>
        <w:t xml:space="preserve">היהודים </w:t>
      </w:r>
      <w:bookmarkStart w:id="19159" w:name="_ETM_Q43_654710"/>
      <w:bookmarkEnd w:id="19159"/>
      <w:r>
        <w:rPr>
          <w:rtl/>
        </w:rPr>
        <w:t>החרדים</w:t>
      </w:r>
      <w:r>
        <w:rPr>
          <w:rFonts w:hint="cs"/>
          <w:rtl/>
        </w:rPr>
        <w:t>.</w:t>
      </w:r>
      <w:r>
        <w:rPr>
          <w:rtl/>
        </w:rPr>
        <w:t xml:space="preserve"> </w:t>
      </w:r>
      <w:bookmarkStart w:id="19160" w:name="_ETM_Q43_655920"/>
      <w:bookmarkEnd w:id="19160"/>
      <w:r>
        <w:rPr>
          <w:rtl/>
        </w:rPr>
        <w:t xml:space="preserve">וככה </w:t>
      </w:r>
      <w:bookmarkStart w:id="19161" w:name="_ETM_Q43_656430"/>
      <w:bookmarkEnd w:id="19161"/>
      <w:r>
        <w:rPr>
          <w:rtl/>
        </w:rPr>
        <w:t xml:space="preserve">הם </w:t>
      </w:r>
      <w:bookmarkStart w:id="19162" w:name="_ETM_Q43_656489"/>
      <w:bookmarkEnd w:id="19162"/>
      <w:r>
        <w:rPr>
          <w:rtl/>
        </w:rPr>
        <w:t>מב</w:t>
      </w:r>
      <w:r>
        <w:rPr>
          <w:rFonts w:hint="cs"/>
          <w:rtl/>
        </w:rPr>
        <w:t>כ</w:t>
      </w:r>
      <w:bookmarkStart w:id="19163" w:name="_ETM_Q43_651972"/>
      <w:bookmarkEnd w:id="19163"/>
      <w:r>
        <w:rPr>
          <w:rtl/>
        </w:rPr>
        <w:t xml:space="preserve">ים </w:t>
      </w:r>
      <w:bookmarkStart w:id="19164" w:name="_ETM_Q43_656849"/>
      <w:bookmarkEnd w:id="19164"/>
      <w:r>
        <w:rPr>
          <w:rtl/>
        </w:rPr>
        <w:t xml:space="preserve">את </w:t>
      </w:r>
      <w:bookmarkStart w:id="19165" w:name="_ETM_Q43_656939"/>
      <w:bookmarkEnd w:id="19165"/>
      <w:r>
        <w:rPr>
          <w:rtl/>
        </w:rPr>
        <w:t xml:space="preserve">גורל </w:t>
      </w:r>
      <w:bookmarkStart w:id="19166" w:name="_ETM_Q43_657269"/>
      <w:bookmarkStart w:id="19167" w:name="_ETM_Q43_657599"/>
      <w:bookmarkEnd w:id="19166"/>
      <w:bookmarkEnd w:id="19167"/>
      <w:r>
        <w:rPr>
          <w:rFonts w:hint="cs"/>
          <w:rtl/>
        </w:rPr>
        <w:t xml:space="preserve">הרפורמים </w:t>
      </w:r>
      <w:r>
        <w:rPr>
          <w:rtl/>
        </w:rPr>
        <w:t>וכותבים</w:t>
      </w:r>
      <w:bookmarkStart w:id="19168" w:name="_ETM_Q43_654453"/>
      <w:bookmarkEnd w:id="19168"/>
      <w:r>
        <w:rPr>
          <w:rFonts w:hint="cs"/>
          <w:rtl/>
        </w:rPr>
        <w:t>:</w:t>
      </w:r>
      <w:r>
        <w:rPr>
          <w:rtl/>
        </w:rPr>
        <w:t xml:space="preserve"> </w:t>
      </w:r>
      <w:bookmarkStart w:id="19169" w:name="_ETM_Q43_659080"/>
      <w:bookmarkEnd w:id="19169"/>
      <w:r>
        <w:rPr>
          <w:rFonts w:hint="cs"/>
          <w:rtl/>
        </w:rPr>
        <w:t>"</w:t>
      </w:r>
      <w:r>
        <w:rPr>
          <w:rtl/>
        </w:rPr>
        <w:t>למ</w:t>
      </w:r>
      <w:r>
        <w:rPr>
          <w:rFonts w:hint="cs"/>
          <w:rtl/>
        </w:rPr>
        <w:t>ר</w:t>
      </w:r>
      <w:r>
        <w:rPr>
          <w:rtl/>
        </w:rPr>
        <w:t xml:space="preserve">בה </w:t>
      </w:r>
      <w:bookmarkStart w:id="19170" w:name="_ETM_Q43_659560"/>
      <w:bookmarkEnd w:id="19170"/>
      <w:r>
        <w:rPr>
          <w:rtl/>
        </w:rPr>
        <w:t>הצע</w:t>
      </w:r>
      <w:r>
        <w:rPr>
          <w:rFonts w:hint="cs"/>
          <w:rtl/>
        </w:rPr>
        <w:t>ר</w:t>
      </w:r>
      <w:bookmarkStart w:id="19171" w:name="_ETM_Q43_660100"/>
      <w:bookmarkStart w:id="19172" w:name="_ETM_Q43_655738"/>
      <w:bookmarkStart w:id="19173" w:name="_ETM_Q43_655916"/>
      <w:bookmarkEnd w:id="19171"/>
      <w:bookmarkEnd w:id="19172"/>
      <w:bookmarkEnd w:id="19173"/>
      <w:r>
        <w:rPr>
          <w:rFonts w:hint="cs"/>
          <w:rtl/>
        </w:rPr>
        <w:t xml:space="preserve">, כבר </w:t>
      </w:r>
      <w:r>
        <w:rPr>
          <w:rtl/>
        </w:rPr>
        <w:t xml:space="preserve">היום </w:t>
      </w:r>
      <w:bookmarkStart w:id="19174" w:name="_ETM_Q43_660340"/>
      <w:bookmarkEnd w:id="19174"/>
      <w:r>
        <w:rPr>
          <w:rtl/>
        </w:rPr>
        <w:t xml:space="preserve">יש </w:t>
      </w:r>
      <w:bookmarkStart w:id="19175" w:name="_ETM_Q43_660520"/>
      <w:bookmarkEnd w:id="19175"/>
      <w:r>
        <w:rPr>
          <w:rtl/>
        </w:rPr>
        <w:t xml:space="preserve">לנו </w:t>
      </w:r>
      <w:bookmarkStart w:id="19176" w:name="_ETM_Q43_660700"/>
      <w:bookmarkEnd w:id="19176"/>
      <w:r>
        <w:rPr>
          <w:rtl/>
        </w:rPr>
        <w:t xml:space="preserve">קבוצה </w:t>
      </w:r>
      <w:bookmarkStart w:id="19177" w:name="_ETM_Q43_661120"/>
      <w:bookmarkEnd w:id="19177"/>
      <w:r>
        <w:rPr>
          <w:rtl/>
        </w:rPr>
        <w:t xml:space="preserve">חשובה </w:t>
      </w:r>
      <w:bookmarkStart w:id="19178" w:name="_ETM_Q43_661600"/>
      <w:bookmarkEnd w:id="19178"/>
      <w:r>
        <w:rPr>
          <w:rtl/>
        </w:rPr>
        <w:t xml:space="preserve">מאוד </w:t>
      </w:r>
      <w:bookmarkStart w:id="19179" w:name="_ETM_Q43_662469"/>
      <w:bookmarkEnd w:id="19179"/>
      <w:r>
        <w:rPr>
          <w:rtl/>
        </w:rPr>
        <w:t xml:space="preserve">של </w:t>
      </w:r>
      <w:bookmarkStart w:id="19180" w:name="_ETM_Q43_662680"/>
      <w:bookmarkEnd w:id="19180"/>
      <w:r>
        <w:rPr>
          <w:rtl/>
        </w:rPr>
        <w:t xml:space="preserve">רבנים </w:t>
      </w:r>
      <w:bookmarkStart w:id="19181" w:name="_ETM_Q43_663069"/>
      <w:bookmarkStart w:id="19182" w:name="_ETM_Q43_658361"/>
      <w:bookmarkEnd w:id="19181"/>
      <w:bookmarkEnd w:id="19182"/>
      <w:r>
        <w:rPr>
          <w:rFonts w:hint="cs"/>
          <w:rtl/>
        </w:rPr>
        <w:t>בתוך</w:t>
      </w:r>
      <w:r>
        <w:rPr>
          <w:rtl/>
        </w:rPr>
        <w:t xml:space="preserve"> </w:t>
      </w:r>
      <w:bookmarkStart w:id="19183" w:name="_ETM_Q43_663310"/>
      <w:bookmarkEnd w:id="19183"/>
      <w:r>
        <w:rPr>
          <w:rtl/>
        </w:rPr>
        <w:t xml:space="preserve">היהדות </w:t>
      </w:r>
      <w:bookmarkStart w:id="19184" w:name="_ETM_Q43_663700"/>
      <w:bookmarkEnd w:id="19184"/>
      <w:r>
        <w:rPr>
          <w:rtl/>
        </w:rPr>
        <w:t>הרפורמי</w:t>
      </w:r>
      <w:r>
        <w:rPr>
          <w:rFonts w:hint="cs"/>
          <w:rtl/>
        </w:rPr>
        <w:t>ת</w:t>
      </w:r>
      <w:bookmarkStart w:id="19185" w:name="_ETM_Q43_664810"/>
      <w:bookmarkEnd w:id="19185"/>
      <w:r>
        <w:rPr>
          <w:rtl/>
        </w:rPr>
        <w:t xml:space="preserve"> </w:t>
      </w:r>
      <w:bookmarkStart w:id="19186" w:name="_ETM_Q43_666030"/>
      <w:bookmarkEnd w:id="19186"/>
      <w:r>
        <w:rPr>
          <w:rtl/>
        </w:rPr>
        <w:t xml:space="preserve">שכבר </w:t>
      </w:r>
      <w:bookmarkStart w:id="19187" w:name="_ETM_Q43_666420"/>
      <w:bookmarkEnd w:id="19187"/>
      <w:r>
        <w:rPr>
          <w:rtl/>
        </w:rPr>
        <w:t xml:space="preserve">לא </w:t>
      </w:r>
      <w:bookmarkStart w:id="19188" w:name="_ETM_Q43_666569"/>
      <w:bookmarkEnd w:id="19188"/>
      <w:r>
        <w:rPr>
          <w:rtl/>
        </w:rPr>
        <w:t>שומ</w:t>
      </w:r>
      <w:r>
        <w:rPr>
          <w:rFonts w:hint="cs"/>
          <w:rtl/>
        </w:rPr>
        <w:t>ר</w:t>
      </w:r>
      <w:r>
        <w:rPr>
          <w:rtl/>
        </w:rPr>
        <w:t xml:space="preserve">ים </w:t>
      </w:r>
      <w:bookmarkStart w:id="19189" w:name="_ETM_Q43_667019"/>
      <w:bookmarkEnd w:id="19189"/>
      <w:r>
        <w:rPr>
          <w:rtl/>
        </w:rPr>
        <w:t xml:space="preserve">על </w:t>
      </w:r>
      <w:bookmarkStart w:id="19190" w:name="_ETM_Q43_667140"/>
      <w:bookmarkEnd w:id="19190"/>
      <w:r>
        <w:rPr>
          <w:rtl/>
        </w:rPr>
        <w:t>המסורת</w:t>
      </w:r>
      <w:bookmarkStart w:id="19191" w:name="_ETM_Q43_668040"/>
      <w:bookmarkStart w:id="19192" w:name="_ETM_Q43_668250"/>
      <w:bookmarkStart w:id="19193" w:name="_ETM_Q43_668550"/>
      <w:bookmarkStart w:id="19194" w:name="_ETM_Q43_668640"/>
      <w:bookmarkStart w:id="19195" w:name="_ETM_Q43_667034"/>
      <w:bookmarkStart w:id="19196" w:name="_ETM_Q43_668088"/>
      <w:bookmarkEnd w:id="19191"/>
      <w:bookmarkEnd w:id="19192"/>
      <w:bookmarkEnd w:id="19193"/>
      <w:bookmarkEnd w:id="19194"/>
      <w:bookmarkEnd w:id="19195"/>
      <w:bookmarkEnd w:id="19196"/>
      <w:r>
        <w:rPr>
          <w:rtl/>
        </w:rPr>
        <w:t xml:space="preserve"> </w:t>
      </w:r>
      <w:bookmarkStart w:id="19197" w:name="_ETM_Q43_669090"/>
      <w:bookmarkEnd w:id="19197"/>
      <w:r>
        <w:rPr>
          <w:rtl/>
        </w:rPr>
        <w:t xml:space="preserve">של </w:t>
      </w:r>
      <w:bookmarkStart w:id="19198" w:name="_ETM_Q43_669269"/>
      <w:bookmarkEnd w:id="19198"/>
      <w:r>
        <w:rPr>
          <w:rtl/>
        </w:rPr>
        <w:t xml:space="preserve">היהדות </w:t>
      </w:r>
      <w:bookmarkStart w:id="19199" w:name="_ETM_Q43_670080"/>
      <w:bookmarkEnd w:id="19199"/>
      <w:r>
        <w:rPr>
          <w:rtl/>
        </w:rPr>
        <w:t>הרפורמית</w:t>
      </w:r>
      <w:r>
        <w:rPr>
          <w:rFonts w:hint="cs"/>
          <w:rtl/>
        </w:rPr>
        <w:t>,</w:t>
      </w:r>
      <w:r>
        <w:rPr>
          <w:rtl/>
        </w:rPr>
        <w:t xml:space="preserve"> </w:t>
      </w:r>
      <w:bookmarkStart w:id="19200" w:name="_ETM_Q43_671480"/>
      <w:bookmarkEnd w:id="19200"/>
      <w:r>
        <w:rPr>
          <w:rtl/>
        </w:rPr>
        <w:t xml:space="preserve">והם </w:t>
      </w:r>
      <w:bookmarkStart w:id="19201" w:name="_ETM_Q43_671720"/>
      <w:bookmarkEnd w:id="19201"/>
      <w:r>
        <w:rPr>
          <w:rtl/>
        </w:rPr>
        <w:t xml:space="preserve">מנסים </w:t>
      </w:r>
      <w:bookmarkStart w:id="19202" w:name="_ETM_Q43_672049"/>
      <w:bookmarkEnd w:id="19202"/>
      <w:r>
        <w:rPr>
          <w:rFonts w:hint="cs"/>
          <w:rtl/>
        </w:rPr>
        <w:t>'</w:t>
      </w:r>
      <w:r>
        <w:rPr>
          <w:rtl/>
        </w:rPr>
        <w:t>להסתגל</w:t>
      </w:r>
      <w:r>
        <w:rPr>
          <w:rFonts w:hint="cs"/>
          <w:rtl/>
        </w:rPr>
        <w:t>'</w:t>
      </w:r>
      <w:r>
        <w:rPr>
          <w:rtl/>
        </w:rPr>
        <w:t xml:space="preserve"> </w:t>
      </w:r>
      <w:bookmarkStart w:id="19203" w:name="_ETM_Q43_672560"/>
      <w:bookmarkEnd w:id="19203"/>
      <w:r>
        <w:rPr>
          <w:rtl/>
        </w:rPr>
        <w:t xml:space="preserve">לאותה </w:t>
      </w:r>
      <w:bookmarkStart w:id="19204" w:name="_ETM_Q43_673549"/>
      <w:bookmarkEnd w:id="19204"/>
      <w:r>
        <w:rPr>
          <w:rFonts w:hint="cs"/>
          <w:rtl/>
        </w:rPr>
        <w:t>'</w:t>
      </w:r>
      <w:r>
        <w:rPr>
          <w:rtl/>
        </w:rPr>
        <w:t xml:space="preserve">מסורת </w:t>
      </w:r>
      <w:bookmarkStart w:id="19205" w:name="_ETM_Q43_674090"/>
      <w:bookmarkEnd w:id="19205"/>
      <w:r>
        <w:rPr>
          <w:rFonts w:hint="cs"/>
          <w:rtl/>
        </w:rPr>
        <w:t>ה</w:t>
      </w:r>
      <w:r>
        <w:rPr>
          <w:rtl/>
        </w:rPr>
        <w:t xml:space="preserve">דם </w:t>
      </w:r>
      <w:bookmarkStart w:id="19206" w:name="_ETM_Q43_674480"/>
      <w:bookmarkEnd w:id="19206"/>
      <w:r>
        <w:rPr>
          <w:rtl/>
        </w:rPr>
        <w:t>ו</w:t>
      </w:r>
      <w:r>
        <w:rPr>
          <w:rFonts w:hint="cs"/>
          <w:rtl/>
        </w:rPr>
        <w:t>ה</w:t>
      </w:r>
      <w:r>
        <w:rPr>
          <w:rtl/>
        </w:rPr>
        <w:t>אדמה</w:t>
      </w:r>
      <w:r>
        <w:rPr>
          <w:rFonts w:hint="cs"/>
          <w:rtl/>
        </w:rPr>
        <w:t>'</w:t>
      </w:r>
      <w:r>
        <w:rPr>
          <w:rtl/>
        </w:rPr>
        <w:t xml:space="preserve"> </w:t>
      </w:r>
      <w:bookmarkStart w:id="19207" w:name="_ETM_Q43_675580"/>
      <w:bookmarkEnd w:id="19207"/>
      <w:r>
        <w:rPr>
          <w:rtl/>
        </w:rPr>
        <w:t>שאתה</w:t>
      </w:r>
      <w:r>
        <w:rPr>
          <w:rFonts w:hint="cs"/>
          <w:rtl/>
        </w:rPr>
        <w:t>",</w:t>
      </w:r>
      <w:r>
        <w:rPr>
          <w:rtl/>
        </w:rPr>
        <w:t xml:space="preserve"> </w:t>
      </w:r>
      <w:bookmarkStart w:id="19208" w:name="_ETM_Q43_676030"/>
      <w:bookmarkStart w:id="19209" w:name="_ETM_Q43_676930"/>
      <w:bookmarkStart w:id="19210" w:name="_ETM_Q43_672523"/>
      <w:bookmarkEnd w:id="19208"/>
      <w:bookmarkEnd w:id="19209"/>
      <w:bookmarkEnd w:id="19210"/>
      <w:r>
        <w:rPr>
          <w:rFonts w:hint="cs"/>
          <w:rtl/>
        </w:rPr>
        <w:t>פרוש, "</w:t>
      </w:r>
      <w:r>
        <w:rPr>
          <w:rtl/>
        </w:rPr>
        <w:t xml:space="preserve">מייצג </w:t>
      </w:r>
      <w:bookmarkStart w:id="19211" w:name="_ETM_Q43_677379"/>
      <w:bookmarkEnd w:id="19211"/>
      <w:r>
        <w:rPr>
          <w:rtl/>
        </w:rPr>
        <w:t>בצו</w:t>
      </w:r>
      <w:r>
        <w:rPr>
          <w:rFonts w:hint="cs"/>
          <w:rtl/>
        </w:rPr>
        <w:t>ר</w:t>
      </w:r>
      <w:r>
        <w:rPr>
          <w:rtl/>
        </w:rPr>
        <w:t xml:space="preserve">ה </w:t>
      </w:r>
      <w:bookmarkStart w:id="19212" w:name="_ETM_Q43_677739"/>
      <w:bookmarkEnd w:id="19212"/>
      <w:r>
        <w:rPr>
          <w:rFonts w:hint="cs"/>
          <w:rtl/>
        </w:rPr>
        <w:t>כה רבה".</w:t>
      </w:r>
      <w:bookmarkStart w:id="19213" w:name="_ETM_Q43_678010"/>
      <w:bookmarkEnd w:id="19213"/>
    </w:p>
    <w:p w:rsidR="008A18D3" w:rsidRDefault="008A18D3" w:rsidP="00F72C5F">
      <w:pPr>
        <w:rPr>
          <w:rtl/>
        </w:rPr>
      </w:pPr>
    </w:p>
    <w:p w:rsidR="008A18D3" w:rsidRDefault="008A18D3" w:rsidP="00C8400D">
      <w:pPr>
        <w:rPr>
          <w:rtl/>
        </w:rPr>
      </w:pPr>
      <w:bookmarkStart w:id="19214" w:name="_ETM_Q43_675579"/>
      <w:bookmarkEnd w:id="19214"/>
      <w:r>
        <w:rPr>
          <w:rtl/>
        </w:rPr>
        <w:t xml:space="preserve">השבוע </w:t>
      </w:r>
      <w:bookmarkStart w:id="19215" w:name="_ETM_Q43_680860"/>
      <w:bookmarkEnd w:id="19215"/>
      <w:r>
        <w:rPr>
          <w:rtl/>
        </w:rPr>
        <w:t xml:space="preserve">פרסם </w:t>
      </w:r>
      <w:bookmarkStart w:id="19216" w:name="_ETM_Q43_681460"/>
      <w:bookmarkEnd w:id="19216"/>
      <w:r>
        <w:rPr>
          <w:rtl/>
        </w:rPr>
        <w:t xml:space="preserve">חבר </w:t>
      </w:r>
      <w:bookmarkStart w:id="19217" w:name="_ETM_Q43_681700"/>
      <w:bookmarkEnd w:id="19217"/>
      <w:r>
        <w:rPr>
          <w:rtl/>
        </w:rPr>
        <w:t xml:space="preserve">הכנסת </w:t>
      </w:r>
      <w:bookmarkStart w:id="19218" w:name="_ETM_Q43_682000"/>
      <w:bookmarkEnd w:id="19218"/>
      <w:r>
        <w:rPr>
          <w:rtl/>
        </w:rPr>
        <w:t xml:space="preserve">הרב </w:t>
      </w:r>
      <w:bookmarkStart w:id="19219" w:name="_ETM_Q43_682210"/>
      <w:bookmarkEnd w:id="19219"/>
      <w:r>
        <w:rPr>
          <w:rFonts w:hint="cs"/>
          <w:rtl/>
        </w:rPr>
        <w:t>ב</w:t>
      </w:r>
      <w:r>
        <w:rPr>
          <w:rtl/>
        </w:rPr>
        <w:t xml:space="preserve">וסו </w:t>
      </w:r>
      <w:bookmarkStart w:id="19220" w:name="_ETM_Q43_683210"/>
      <w:bookmarkEnd w:id="19220"/>
      <w:r>
        <w:rPr>
          <w:rtl/>
        </w:rPr>
        <w:t xml:space="preserve">תיעוד </w:t>
      </w:r>
      <w:bookmarkStart w:id="19221" w:name="_ETM_Q43_683630"/>
      <w:bookmarkStart w:id="19222" w:name="_ETM_Q43_681237"/>
      <w:bookmarkEnd w:id="19221"/>
      <w:bookmarkEnd w:id="19222"/>
      <w:r>
        <w:rPr>
          <w:rtl/>
        </w:rPr>
        <w:t xml:space="preserve">של </w:t>
      </w:r>
      <w:bookmarkStart w:id="19223" w:name="_ETM_Q43_683810"/>
      <w:bookmarkEnd w:id="19223"/>
      <w:r>
        <w:rPr>
          <w:rFonts w:hint="cs"/>
          <w:rtl/>
        </w:rPr>
        <w:t>אותו</w:t>
      </w:r>
      <w:r>
        <w:rPr>
          <w:rtl/>
        </w:rPr>
        <w:t xml:space="preserve"> </w:t>
      </w:r>
      <w:bookmarkStart w:id="19224" w:name="_ETM_Q43_684260"/>
      <w:bookmarkEnd w:id="19224"/>
      <w:r w:rsidRPr="006D2276">
        <w:rPr>
          <w:rFonts w:hint="cs"/>
          <w:rtl/>
        </w:rPr>
        <w:t>ר</w:t>
      </w:r>
      <w:r w:rsidRPr="006D2276">
        <w:rPr>
          <w:rtl/>
        </w:rPr>
        <w:t>ביי</w:t>
      </w:r>
      <w:bookmarkStart w:id="19225" w:name="_ETM_Q43_681164"/>
      <w:bookmarkEnd w:id="19225"/>
      <w:r>
        <w:rPr>
          <w:rtl/>
        </w:rPr>
        <w:t xml:space="preserve"> </w:t>
      </w:r>
      <w:bookmarkStart w:id="19226" w:name="_ETM_Q43_684470"/>
      <w:bookmarkEnd w:id="19226"/>
      <w:r>
        <w:rPr>
          <w:rtl/>
        </w:rPr>
        <w:t xml:space="preserve">רפורמי </w:t>
      </w:r>
      <w:bookmarkStart w:id="19227" w:name="_ETM_Q43_685760"/>
      <w:bookmarkEnd w:id="19227"/>
      <w:r>
        <w:rPr>
          <w:rtl/>
        </w:rPr>
        <w:t xml:space="preserve">מוועדת </w:t>
      </w:r>
      <w:bookmarkStart w:id="19228" w:name="_ETM_Q43_686299"/>
      <w:bookmarkEnd w:id="19228"/>
      <w:r>
        <w:rPr>
          <w:rtl/>
        </w:rPr>
        <w:t xml:space="preserve">החוקה </w:t>
      </w:r>
      <w:bookmarkStart w:id="19229" w:name="_ETM_Q43_686689"/>
      <w:bookmarkEnd w:id="19229"/>
      <w:r>
        <w:rPr>
          <w:rFonts w:hint="cs"/>
          <w:rtl/>
        </w:rPr>
        <w:t>אומר,</w:t>
      </w:r>
      <w:r>
        <w:rPr>
          <w:rtl/>
        </w:rPr>
        <w:t xml:space="preserve"> </w:t>
      </w:r>
      <w:bookmarkStart w:id="19230" w:name="_ETM_Q43_687109"/>
      <w:bookmarkEnd w:id="19230"/>
      <w:r>
        <w:rPr>
          <w:rtl/>
        </w:rPr>
        <w:t xml:space="preserve">ואני </w:t>
      </w:r>
      <w:bookmarkStart w:id="19231" w:name="_ETM_Q43_687290"/>
      <w:bookmarkEnd w:id="19231"/>
      <w:r>
        <w:rPr>
          <w:rtl/>
        </w:rPr>
        <w:t>מצטט</w:t>
      </w:r>
      <w:bookmarkStart w:id="19232" w:name="_ETM_Q43_683835"/>
      <w:bookmarkEnd w:id="19232"/>
      <w:r>
        <w:rPr>
          <w:rFonts w:hint="cs"/>
          <w:rtl/>
        </w:rPr>
        <w:t>;</w:t>
      </w:r>
      <w:r>
        <w:rPr>
          <w:rtl/>
        </w:rPr>
        <w:t xml:space="preserve"> </w:t>
      </w:r>
      <w:bookmarkStart w:id="19233" w:name="_ETM_Q43_688440"/>
      <w:bookmarkEnd w:id="19233"/>
      <w:r>
        <w:rPr>
          <w:rtl/>
        </w:rPr>
        <w:t xml:space="preserve">לפני </w:t>
      </w:r>
      <w:bookmarkStart w:id="19234" w:name="_ETM_Q43_688710"/>
      <w:bookmarkEnd w:id="19234"/>
      <w:r>
        <w:rPr>
          <w:rtl/>
        </w:rPr>
        <w:t xml:space="preserve">כמה </w:t>
      </w:r>
      <w:bookmarkStart w:id="19235" w:name="_ETM_Q43_688920"/>
      <w:bookmarkEnd w:id="19235"/>
      <w:r>
        <w:rPr>
          <w:rtl/>
        </w:rPr>
        <w:t xml:space="preserve">שנים </w:t>
      </w:r>
      <w:bookmarkStart w:id="19236" w:name="_ETM_Q43_689190"/>
      <w:bookmarkEnd w:id="19236"/>
      <w:r>
        <w:rPr>
          <w:rtl/>
        </w:rPr>
        <w:t xml:space="preserve">הוא </w:t>
      </w:r>
      <w:bookmarkStart w:id="19237" w:name="_ETM_Q43_689250"/>
      <w:bookmarkEnd w:id="19237"/>
      <w:r>
        <w:rPr>
          <w:rtl/>
        </w:rPr>
        <w:t xml:space="preserve">אמר </w:t>
      </w:r>
      <w:bookmarkStart w:id="19238" w:name="_ETM_Q43_689490"/>
      <w:bookmarkEnd w:id="19238"/>
      <w:r>
        <w:rPr>
          <w:rtl/>
        </w:rPr>
        <w:t xml:space="preserve">את </w:t>
      </w:r>
      <w:bookmarkStart w:id="19239" w:name="_ETM_Q43_689580"/>
      <w:bookmarkEnd w:id="19239"/>
      <w:r>
        <w:rPr>
          <w:rtl/>
        </w:rPr>
        <w:t>זה</w:t>
      </w:r>
      <w:r>
        <w:rPr>
          <w:rFonts w:hint="cs"/>
          <w:rtl/>
        </w:rPr>
        <w:t>:</w:t>
      </w:r>
      <w:r>
        <w:rPr>
          <w:rtl/>
        </w:rPr>
        <w:t xml:space="preserve"> </w:t>
      </w:r>
      <w:bookmarkStart w:id="19240" w:name="_ETM_Q43_690210"/>
      <w:bookmarkEnd w:id="19240"/>
      <w:r>
        <w:rPr>
          <w:rFonts w:hint="cs"/>
          <w:rtl/>
        </w:rPr>
        <w:t>"</w:t>
      </w:r>
      <w:r>
        <w:rPr>
          <w:rtl/>
        </w:rPr>
        <w:t xml:space="preserve">קודם </w:t>
      </w:r>
      <w:bookmarkStart w:id="19241" w:name="_ETM_Q43_690570"/>
      <w:bookmarkEnd w:id="19241"/>
      <w:r>
        <w:rPr>
          <w:rtl/>
        </w:rPr>
        <w:t>כ</w:t>
      </w:r>
      <w:r>
        <w:rPr>
          <w:rFonts w:hint="cs"/>
          <w:rtl/>
        </w:rPr>
        <w:t>ו</w:t>
      </w:r>
      <w:r>
        <w:rPr>
          <w:rtl/>
        </w:rPr>
        <w:t xml:space="preserve">ל </w:t>
      </w:r>
      <w:bookmarkStart w:id="19242" w:name="_ETM_Q43_690810"/>
      <w:bookmarkEnd w:id="19242"/>
      <w:r>
        <w:rPr>
          <w:rtl/>
        </w:rPr>
        <w:t>הכ</w:t>
      </w:r>
      <w:r>
        <w:rPr>
          <w:rFonts w:hint="cs"/>
          <w:rtl/>
        </w:rPr>
        <w:t>ותל</w:t>
      </w:r>
      <w:r>
        <w:rPr>
          <w:rtl/>
        </w:rPr>
        <w:t xml:space="preserve"> </w:t>
      </w:r>
      <w:bookmarkStart w:id="19243" w:name="_ETM_Q43_691110"/>
      <w:bookmarkStart w:id="19244" w:name="_ETM_Q43_691320"/>
      <w:bookmarkEnd w:id="19243"/>
      <w:bookmarkEnd w:id="19244"/>
      <w:r>
        <w:rPr>
          <w:rFonts w:hint="cs"/>
          <w:rtl/>
        </w:rPr>
        <w:t xml:space="preserve">הוא </w:t>
      </w:r>
      <w:r>
        <w:rPr>
          <w:rtl/>
        </w:rPr>
        <w:t>בירושלים</w:t>
      </w:r>
      <w:r>
        <w:rPr>
          <w:rFonts w:hint="cs"/>
          <w:rtl/>
        </w:rPr>
        <w:t>,</w:t>
      </w:r>
      <w:bookmarkStart w:id="19245" w:name="_ETM_Q43_690349"/>
      <w:bookmarkEnd w:id="19245"/>
      <w:r>
        <w:rPr>
          <w:rtl/>
        </w:rPr>
        <w:t xml:space="preserve"> </w:t>
      </w:r>
      <w:bookmarkStart w:id="19246" w:name="_ETM_Q43_692809"/>
      <w:bookmarkEnd w:id="19246"/>
      <w:r>
        <w:rPr>
          <w:rtl/>
        </w:rPr>
        <w:t xml:space="preserve">שזה </w:t>
      </w:r>
      <w:bookmarkStart w:id="19247" w:name="_ETM_Q43_693109"/>
      <w:bookmarkEnd w:id="19247"/>
      <w:r>
        <w:rPr>
          <w:rtl/>
        </w:rPr>
        <w:t xml:space="preserve">כבר </w:t>
      </w:r>
      <w:bookmarkStart w:id="19248" w:name="_ETM_Q43_693409"/>
      <w:bookmarkEnd w:id="19248"/>
      <w:r>
        <w:rPr>
          <w:rtl/>
        </w:rPr>
        <w:t xml:space="preserve">חיסרון </w:t>
      </w:r>
      <w:bookmarkStart w:id="19249" w:name="_ETM_Q43_693950"/>
      <w:bookmarkEnd w:id="19249"/>
      <w:r>
        <w:rPr>
          <w:rtl/>
        </w:rPr>
        <w:t>דרמטי</w:t>
      </w:r>
      <w:r>
        <w:rPr>
          <w:rFonts w:hint="cs"/>
          <w:rtl/>
        </w:rPr>
        <w:t>,</w:t>
      </w:r>
      <w:r>
        <w:rPr>
          <w:rtl/>
        </w:rPr>
        <w:t xml:space="preserve"> </w:t>
      </w:r>
      <w:bookmarkStart w:id="19250" w:name="_ETM_Q43_694939"/>
      <w:bookmarkEnd w:id="19250"/>
      <w:r>
        <w:rPr>
          <w:rtl/>
        </w:rPr>
        <w:t xml:space="preserve">לשיטת </w:t>
      </w:r>
      <w:bookmarkStart w:id="19251" w:name="_ETM_Q43_695510"/>
      <w:bookmarkEnd w:id="19251"/>
      <w:r>
        <w:rPr>
          <w:rtl/>
        </w:rPr>
        <w:t xml:space="preserve">הרב </w:t>
      </w:r>
      <w:bookmarkStart w:id="19252" w:name="_ETM_Q43_695780"/>
      <w:bookmarkEnd w:id="19252"/>
      <w:r>
        <w:rPr>
          <w:rtl/>
        </w:rPr>
        <w:t>שלי</w:t>
      </w:r>
      <w:r>
        <w:rPr>
          <w:rFonts w:hint="cs"/>
          <w:rtl/>
        </w:rPr>
        <w:t>.</w:t>
      </w:r>
      <w:r>
        <w:rPr>
          <w:rtl/>
        </w:rPr>
        <w:t xml:space="preserve"> </w:t>
      </w:r>
      <w:bookmarkStart w:id="19253" w:name="_ETM_Q43_696650"/>
      <w:bookmarkEnd w:id="19253"/>
      <w:r>
        <w:rPr>
          <w:rtl/>
        </w:rPr>
        <w:t>פשוט</w:t>
      </w:r>
      <w:r>
        <w:rPr>
          <w:rFonts w:hint="cs"/>
          <w:rtl/>
        </w:rPr>
        <w:t>",</w:t>
      </w:r>
      <w:r>
        <w:rPr>
          <w:rtl/>
        </w:rPr>
        <w:t xml:space="preserve"> </w:t>
      </w:r>
      <w:bookmarkStart w:id="19254" w:name="_ETM_Q43_697220"/>
      <w:bookmarkEnd w:id="19254"/>
      <w:r>
        <w:rPr>
          <w:rtl/>
        </w:rPr>
        <w:t xml:space="preserve">הוא </w:t>
      </w:r>
      <w:bookmarkStart w:id="19255" w:name="_ETM_Q43_697370"/>
      <w:bookmarkEnd w:id="19255"/>
      <w:r>
        <w:rPr>
          <w:rtl/>
        </w:rPr>
        <w:t>אומר</w:t>
      </w:r>
      <w:r>
        <w:rPr>
          <w:rFonts w:hint="cs"/>
          <w:rtl/>
        </w:rPr>
        <w:t>,</w:t>
      </w:r>
      <w:r>
        <w:rPr>
          <w:rtl/>
        </w:rPr>
        <w:t xml:space="preserve"> </w:t>
      </w:r>
      <w:bookmarkStart w:id="19256" w:name="_ETM_Q43_697640"/>
      <w:bookmarkStart w:id="19257" w:name="_ETM_Q43_693524"/>
      <w:bookmarkEnd w:id="19256"/>
      <w:bookmarkEnd w:id="19257"/>
      <w:r>
        <w:rPr>
          <w:rFonts w:hint="cs"/>
          <w:rtl/>
        </w:rPr>
        <w:t>"</w:t>
      </w:r>
      <w:r>
        <w:rPr>
          <w:rtl/>
        </w:rPr>
        <w:t xml:space="preserve">לא </w:t>
      </w:r>
      <w:bookmarkStart w:id="19258" w:name="_ETM_Q43_697760"/>
      <w:bookmarkEnd w:id="19258"/>
      <w:r>
        <w:rPr>
          <w:rtl/>
        </w:rPr>
        <w:t xml:space="preserve">מצליח </w:t>
      </w:r>
      <w:bookmarkStart w:id="19259" w:name="_ETM_Q43_698270"/>
      <w:bookmarkEnd w:id="19259"/>
      <w:r>
        <w:rPr>
          <w:rtl/>
        </w:rPr>
        <w:t xml:space="preserve">להבין </w:t>
      </w:r>
      <w:bookmarkStart w:id="19260" w:name="_ETM_Q43_698600"/>
      <w:bookmarkEnd w:id="19260"/>
      <w:r>
        <w:rPr>
          <w:rtl/>
        </w:rPr>
        <w:t>א</w:t>
      </w:r>
      <w:r>
        <w:rPr>
          <w:rFonts w:hint="cs"/>
          <w:rtl/>
        </w:rPr>
        <w:t>יך</w:t>
      </w:r>
      <w:r>
        <w:rPr>
          <w:rtl/>
        </w:rPr>
        <w:t xml:space="preserve"> </w:t>
      </w:r>
      <w:bookmarkStart w:id="19261" w:name="_ETM_Q43_698750"/>
      <w:bookmarkEnd w:id="19261"/>
      <w:r>
        <w:rPr>
          <w:rtl/>
        </w:rPr>
        <w:t xml:space="preserve">בית </w:t>
      </w:r>
      <w:bookmarkStart w:id="19262" w:name="_ETM_Q43_698929"/>
      <w:bookmarkEnd w:id="19262"/>
      <w:r>
        <w:rPr>
          <w:rtl/>
        </w:rPr>
        <w:t xml:space="preserve">המקדש </w:t>
      </w:r>
      <w:bookmarkStart w:id="19263" w:name="_ETM_Q43_699320"/>
      <w:bookmarkEnd w:id="19263"/>
      <w:r>
        <w:rPr>
          <w:rtl/>
        </w:rPr>
        <w:t xml:space="preserve">השני </w:t>
      </w:r>
      <w:bookmarkStart w:id="19264" w:name="_ETM_Q43_700190"/>
      <w:bookmarkEnd w:id="19264"/>
      <w:r>
        <w:rPr>
          <w:rtl/>
        </w:rPr>
        <w:t xml:space="preserve">לא </w:t>
      </w:r>
      <w:bookmarkStart w:id="19265" w:name="_ETM_Q43_700429"/>
      <w:bookmarkEnd w:id="19265"/>
      <w:r>
        <w:rPr>
          <w:rtl/>
        </w:rPr>
        <w:t>נ</w:t>
      </w:r>
      <w:r>
        <w:rPr>
          <w:rFonts w:hint="cs"/>
          <w:rtl/>
        </w:rPr>
        <w:t>ב</w:t>
      </w:r>
      <w:r>
        <w:rPr>
          <w:rtl/>
        </w:rPr>
        <w:t xml:space="preserve">נה </w:t>
      </w:r>
      <w:bookmarkStart w:id="19266" w:name="_ETM_Q43_701540"/>
      <w:bookmarkEnd w:id="19266"/>
      <w:r>
        <w:rPr>
          <w:rtl/>
        </w:rPr>
        <w:t xml:space="preserve">במרכז </w:t>
      </w:r>
      <w:bookmarkStart w:id="19267" w:name="_ETM_Q43_702050"/>
      <w:bookmarkEnd w:id="19267"/>
      <w:r>
        <w:rPr>
          <w:rtl/>
        </w:rPr>
        <w:t xml:space="preserve">תל </w:t>
      </w:r>
      <w:bookmarkStart w:id="19268" w:name="_ETM_Q43_702260"/>
      <w:bookmarkEnd w:id="19268"/>
      <w:r>
        <w:rPr>
          <w:rtl/>
        </w:rPr>
        <w:t>אביב</w:t>
      </w:r>
      <w:r>
        <w:rPr>
          <w:rFonts w:hint="cs"/>
          <w:rtl/>
        </w:rPr>
        <w:t>.</w:t>
      </w:r>
      <w:bookmarkStart w:id="19269" w:name="_ETM_Q43_699155"/>
      <w:bookmarkEnd w:id="19269"/>
      <w:r>
        <w:rPr>
          <w:rtl/>
        </w:rPr>
        <w:t xml:space="preserve"> </w:t>
      </w:r>
      <w:bookmarkStart w:id="19270" w:name="_ETM_Q43_702710"/>
      <w:bookmarkEnd w:id="19270"/>
      <w:r>
        <w:rPr>
          <w:rtl/>
        </w:rPr>
        <w:t xml:space="preserve">חוץ </w:t>
      </w:r>
      <w:bookmarkStart w:id="19271" w:name="_ETM_Q43_703010"/>
      <w:bookmarkEnd w:id="19271"/>
      <w:r>
        <w:rPr>
          <w:rtl/>
        </w:rPr>
        <w:t>מזה</w:t>
      </w:r>
      <w:r>
        <w:rPr>
          <w:rFonts w:hint="cs"/>
          <w:rtl/>
        </w:rPr>
        <w:t>",</w:t>
      </w:r>
      <w:r>
        <w:rPr>
          <w:rtl/>
        </w:rPr>
        <w:t xml:space="preserve"> </w:t>
      </w:r>
      <w:bookmarkStart w:id="19272" w:name="_ETM_Q43_703280"/>
      <w:bookmarkEnd w:id="19272"/>
      <w:r>
        <w:rPr>
          <w:rtl/>
        </w:rPr>
        <w:t xml:space="preserve">הוא </w:t>
      </w:r>
      <w:bookmarkStart w:id="19273" w:name="_ETM_Q43_703400"/>
      <w:bookmarkEnd w:id="19273"/>
      <w:r>
        <w:rPr>
          <w:rtl/>
        </w:rPr>
        <w:t>מוסיף</w:t>
      </w:r>
      <w:r>
        <w:rPr>
          <w:rFonts w:hint="cs"/>
          <w:rtl/>
        </w:rPr>
        <w:t>,</w:t>
      </w:r>
      <w:r>
        <w:rPr>
          <w:rtl/>
        </w:rPr>
        <w:t xml:space="preserve"> </w:t>
      </w:r>
      <w:bookmarkStart w:id="19274" w:name="_ETM_Q43_704370"/>
      <w:bookmarkEnd w:id="19274"/>
      <w:r>
        <w:rPr>
          <w:rFonts w:hint="cs"/>
          <w:rtl/>
        </w:rPr>
        <w:t>"</w:t>
      </w:r>
      <w:r>
        <w:rPr>
          <w:rtl/>
        </w:rPr>
        <w:t>ב</w:t>
      </w:r>
      <w:r>
        <w:rPr>
          <w:rFonts w:hint="cs"/>
          <w:rtl/>
        </w:rPr>
        <w:t>-07:00</w:t>
      </w:r>
      <w:r>
        <w:rPr>
          <w:rtl/>
        </w:rPr>
        <w:t xml:space="preserve"> </w:t>
      </w:r>
      <w:bookmarkStart w:id="19275" w:name="_ETM_Q43_704909"/>
      <w:bookmarkEnd w:id="19275"/>
      <w:r>
        <w:rPr>
          <w:rtl/>
        </w:rPr>
        <w:t>בבוקר</w:t>
      </w:r>
      <w:r>
        <w:rPr>
          <w:rFonts w:hint="cs"/>
          <w:rtl/>
        </w:rPr>
        <w:t>. מי</w:t>
      </w:r>
      <w:bookmarkStart w:id="19276" w:name="_ETM_Q43_701520"/>
      <w:bookmarkEnd w:id="19276"/>
      <w:r>
        <w:rPr>
          <w:rtl/>
        </w:rPr>
        <w:t xml:space="preserve"> </w:t>
      </w:r>
      <w:bookmarkStart w:id="19277" w:name="_ETM_Q43_705450"/>
      <w:bookmarkEnd w:id="19277"/>
      <w:r>
        <w:rPr>
          <w:rtl/>
        </w:rPr>
        <w:t xml:space="preserve">מתפלל </w:t>
      </w:r>
      <w:bookmarkStart w:id="19278" w:name="_ETM_Q43_705870"/>
      <w:bookmarkEnd w:id="19278"/>
      <w:r>
        <w:rPr>
          <w:rtl/>
        </w:rPr>
        <w:t>ב-</w:t>
      </w:r>
      <w:r>
        <w:rPr>
          <w:rFonts w:hint="cs"/>
          <w:rtl/>
        </w:rPr>
        <w:t>07:00</w:t>
      </w:r>
      <w:bookmarkStart w:id="19279" w:name="_ETM_Q43_699764"/>
      <w:bookmarkEnd w:id="19279"/>
      <w:r>
        <w:rPr>
          <w:rtl/>
        </w:rPr>
        <w:t xml:space="preserve"> </w:t>
      </w:r>
      <w:bookmarkStart w:id="19280" w:name="_ETM_Q43_706559"/>
      <w:bookmarkEnd w:id="19280"/>
      <w:r>
        <w:rPr>
          <w:rtl/>
        </w:rPr>
        <w:t>בבוקר</w:t>
      </w:r>
      <w:r>
        <w:rPr>
          <w:rFonts w:hint="cs"/>
          <w:rtl/>
        </w:rPr>
        <w:t>?"</w:t>
      </w:r>
      <w:r>
        <w:rPr>
          <w:rtl/>
        </w:rPr>
        <w:t xml:space="preserve"> </w:t>
      </w:r>
      <w:bookmarkStart w:id="19281" w:name="_ETM_Q43_707069"/>
      <w:bookmarkEnd w:id="19281"/>
      <w:r>
        <w:rPr>
          <w:rtl/>
        </w:rPr>
        <w:t xml:space="preserve">ראיתם </w:t>
      </w:r>
      <w:bookmarkStart w:id="19282" w:name="_ETM_Q43_707340"/>
      <w:bookmarkEnd w:id="19282"/>
      <w:r>
        <w:rPr>
          <w:rtl/>
        </w:rPr>
        <w:t xml:space="preserve">פעם </w:t>
      </w:r>
      <w:bookmarkStart w:id="19283" w:name="_ETM_Q43_707519"/>
      <w:bookmarkEnd w:id="19283"/>
      <w:r>
        <w:rPr>
          <w:rtl/>
        </w:rPr>
        <w:t xml:space="preserve">יהודי </w:t>
      </w:r>
      <w:bookmarkStart w:id="19284" w:name="_ETM_Q43_707790"/>
      <w:bookmarkEnd w:id="19284"/>
      <w:r>
        <w:rPr>
          <w:rtl/>
        </w:rPr>
        <w:t xml:space="preserve">רפורמי </w:t>
      </w:r>
      <w:bookmarkStart w:id="19285" w:name="_ETM_Q43_708239"/>
      <w:bookmarkEnd w:id="19285"/>
      <w:r>
        <w:rPr>
          <w:rtl/>
        </w:rPr>
        <w:t xml:space="preserve">שקם </w:t>
      </w:r>
      <w:bookmarkStart w:id="19286" w:name="_ETM_Q43_708569"/>
      <w:bookmarkEnd w:id="19286"/>
      <w:r>
        <w:rPr>
          <w:rtl/>
        </w:rPr>
        <w:t xml:space="preserve">ביוזמתו </w:t>
      </w:r>
      <w:bookmarkStart w:id="19287" w:name="_ETM_Q43_709019"/>
      <w:bookmarkEnd w:id="19287"/>
      <w:r>
        <w:rPr>
          <w:rtl/>
        </w:rPr>
        <w:t>ב</w:t>
      </w:r>
      <w:r>
        <w:rPr>
          <w:rFonts w:hint="cs"/>
          <w:rtl/>
        </w:rPr>
        <w:t>שעה הזו?</w:t>
      </w:r>
      <w:bookmarkStart w:id="19288" w:name="_ETM_Q43_707747"/>
      <w:bookmarkEnd w:id="19288"/>
      <w:r>
        <w:rPr>
          <w:rtl/>
        </w:rPr>
        <w:t xml:space="preserve"> </w:t>
      </w:r>
      <w:bookmarkStart w:id="19289" w:name="_ETM_Q43_710849"/>
      <w:bookmarkEnd w:id="19289"/>
      <w:r>
        <w:rPr>
          <w:rtl/>
        </w:rPr>
        <w:t xml:space="preserve">כך </w:t>
      </w:r>
      <w:bookmarkStart w:id="19290" w:name="_ETM_Q43_711269"/>
      <w:bookmarkStart w:id="19291" w:name="_ETM_Q43_711480"/>
      <w:bookmarkEnd w:id="19290"/>
      <w:bookmarkEnd w:id="19291"/>
      <w:r>
        <w:rPr>
          <w:rtl/>
        </w:rPr>
        <w:t xml:space="preserve">היה </w:t>
      </w:r>
      <w:bookmarkStart w:id="19292" w:name="_ETM_Q43_711780"/>
      <w:bookmarkEnd w:id="19292"/>
      <w:r>
        <w:rPr>
          <w:rFonts w:hint="cs"/>
          <w:rtl/>
        </w:rPr>
        <w:t xml:space="preserve">גם </w:t>
      </w:r>
      <w:r>
        <w:rPr>
          <w:rtl/>
        </w:rPr>
        <w:t xml:space="preserve">אחרי </w:t>
      </w:r>
      <w:bookmarkStart w:id="19293" w:name="_ETM_Q43_712050"/>
      <w:bookmarkEnd w:id="19293"/>
      <w:r>
        <w:rPr>
          <w:rtl/>
        </w:rPr>
        <w:t>שבל</w:t>
      </w:r>
      <w:r>
        <w:rPr>
          <w:rFonts w:hint="cs"/>
          <w:rtl/>
        </w:rPr>
        <w:t>פור</w:t>
      </w:r>
      <w:r>
        <w:rPr>
          <w:rtl/>
        </w:rPr>
        <w:t xml:space="preserve"> </w:t>
      </w:r>
      <w:bookmarkStart w:id="19294" w:name="_ETM_Q43_712500"/>
      <w:bookmarkStart w:id="19295" w:name="_ETM_Q43_712679"/>
      <w:bookmarkEnd w:id="19294"/>
      <w:bookmarkEnd w:id="19295"/>
      <w:r>
        <w:rPr>
          <w:rtl/>
        </w:rPr>
        <w:t xml:space="preserve">נתן </w:t>
      </w:r>
      <w:bookmarkStart w:id="19296" w:name="_ETM_Q43_713010"/>
      <w:bookmarkEnd w:id="19296"/>
      <w:r>
        <w:rPr>
          <w:rtl/>
        </w:rPr>
        <w:t xml:space="preserve">את </w:t>
      </w:r>
      <w:bookmarkStart w:id="19297" w:name="_ETM_Q43_713159"/>
      <w:bookmarkEnd w:id="19297"/>
      <w:r>
        <w:rPr>
          <w:rtl/>
        </w:rPr>
        <w:t>הה</w:t>
      </w:r>
      <w:r>
        <w:rPr>
          <w:rFonts w:hint="cs"/>
          <w:rtl/>
        </w:rPr>
        <w:t>צהר</w:t>
      </w:r>
      <w:bookmarkStart w:id="19298" w:name="_ETM_Q43_709761"/>
      <w:bookmarkEnd w:id="19298"/>
      <w:r>
        <w:rPr>
          <w:rtl/>
        </w:rPr>
        <w:t xml:space="preserve">ה </w:t>
      </w:r>
      <w:bookmarkStart w:id="19299" w:name="_ETM_Q43_713640"/>
      <w:bookmarkEnd w:id="19299"/>
      <w:r>
        <w:rPr>
          <w:rtl/>
        </w:rPr>
        <w:t>שלו</w:t>
      </w:r>
      <w:r>
        <w:rPr>
          <w:rFonts w:hint="cs"/>
          <w:rtl/>
        </w:rPr>
        <w:t>.</w:t>
      </w:r>
      <w:r>
        <w:rPr>
          <w:rtl/>
        </w:rPr>
        <w:t xml:space="preserve"> </w:t>
      </w:r>
      <w:bookmarkStart w:id="19300" w:name="_ETM_Q43_714620"/>
      <w:bookmarkEnd w:id="19300"/>
      <w:r>
        <w:rPr>
          <w:rtl/>
        </w:rPr>
        <w:t xml:space="preserve">ראשי </w:t>
      </w:r>
      <w:bookmarkStart w:id="19301" w:name="_ETM_Q43_715099"/>
      <w:bookmarkEnd w:id="19301"/>
      <w:r>
        <w:rPr>
          <w:rtl/>
        </w:rPr>
        <w:t>הרפורמי</w:t>
      </w:r>
      <w:bookmarkStart w:id="19302" w:name="_ETM_Q43_713343"/>
      <w:bookmarkEnd w:id="19302"/>
      <w:r>
        <w:rPr>
          <w:rtl/>
        </w:rPr>
        <w:t xml:space="preserve">ם </w:t>
      </w:r>
      <w:bookmarkStart w:id="19303" w:name="_ETM_Q43_715760"/>
      <w:bookmarkStart w:id="19304" w:name="_ETM_Q43_716569"/>
      <w:bookmarkEnd w:id="19303"/>
      <w:bookmarkEnd w:id="19304"/>
      <w:r>
        <w:rPr>
          <w:rtl/>
        </w:rPr>
        <w:t xml:space="preserve">יצאו </w:t>
      </w:r>
      <w:bookmarkStart w:id="19305" w:name="_ETM_Q43_716959"/>
      <w:bookmarkEnd w:id="19305"/>
      <w:r>
        <w:rPr>
          <w:rFonts w:hint="cs"/>
          <w:rtl/>
        </w:rPr>
        <w:t xml:space="preserve">אז </w:t>
      </w:r>
      <w:r>
        <w:rPr>
          <w:rtl/>
        </w:rPr>
        <w:t xml:space="preserve">נגד </w:t>
      </w:r>
      <w:bookmarkStart w:id="19306" w:name="_ETM_Q43_717260"/>
      <w:bookmarkEnd w:id="19306"/>
      <w:r>
        <w:rPr>
          <w:rtl/>
        </w:rPr>
        <w:t xml:space="preserve">הצהרת </w:t>
      </w:r>
      <w:bookmarkStart w:id="19307" w:name="_ETM_Q43_717650"/>
      <w:bookmarkEnd w:id="19307"/>
      <w:r>
        <w:rPr>
          <w:rtl/>
        </w:rPr>
        <w:t>בלפור</w:t>
      </w:r>
      <w:r>
        <w:rPr>
          <w:rFonts w:hint="cs"/>
          <w:rtl/>
        </w:rPr>
        <w:t>.</w:t>
      </w:r>
      <w:bookmarkStart w:id="19308" w:name="_ETM_Q43_718950"/>
      <w:bookmarkEnd w:id="19308"/>
      <w:r>
        <w:rPr>
          <w:rFonts w:hint="cs"/>
          <w:rtl/>
        </w:rPr>
        <w:t xml:space="preserve"> </w:t>
      </w:r>
      <w:bookmarkStart w:id="19309" w:name="_ETM_Q43_715195"/>
      <w:bookmarkEnd w:id="19309"/>
      <w:r>
        <w:rPr>
          <w:rFonts w:hint="cs"/>
          <w:rtl/>
        </w:rPr>
        <w:t xml:space="preserve">אז </w:t>
      </w:r>
      <w:bookmarkStart w:id="19310" w:name="_ETM_Q43_715702"/>
      <w:bookmarkEnd w:id="19310"/>
      <w:r>
        <w:rPr>
          <w:rFonts w:hint="cs"/>
          <w:rtl/>
        </w:rPr>
        <w:t>בשביל</w:t>
      </w:r>
      <w:bookmarkStart w:id="19311" w:name="_ETM_Q43_719250"/>
      <w:bookmarkEnd w:id="19311"/>
      <w:r>
        <w:rPr>
          <w:rtl/>
        </w:rPr>
        <w:t xml:space="preserve"> </w:t>
      </w:r>
      <w:bookmarkStart w:id="19312" w:name="_ETM_Q43_719429"/>
      <w:bookmarkEnd w:id="19312"/>
      <w:r>
        <w:rPr>
          <w:rtl/>
        </w:rPr>
        <w:t xml:space="preserve">מי </w:t>
      </w:r>
      <w:bookmarkStart w:id="19313" w:name="_ETM_Q43_719700"/>
      <w:bookmarkEnd w:id="19313"/>
      <w:r>
        <w:rPr>
          <w:rtl/>
        </w:rPr>
        <w:t xml:space="preserve">הם </w:t>
      </w:r>
      <w:bookmarkStart w:id="19314" w:name="_ETM_Q43_719879"/>
      <w:bookmarkEnd w:id="19314"/>
      <w:r>
        <w:rPr>
          <w:rtl/>
        </w:rPr>
        <w:t>נאבקים</w:t>
      </w:r>
      <w:r>
        <w:rPr>
          <w:rFonts w:hint="cs"/>
          <w:rtl/>
        </w:rPr>
        <w:t>,</w:t>
      </w:r>
      <w:r>
        <w:rPr>
          <w:rtl/>
        </w:rPr>
        <w:t xml:space="preserve"> </w:t>
      </w:r>
      <w:bookmarkStart w:id="19315" w:name="_ETM_Q43_720480"/>
      <w:bookmarkEnd w:id="19315"/>
      <w:r>
        <w:rPr>
          <w:rtl/>
        </w:rPr>
        <w:t>אלה</w:t>
      </w:r>
      <w:r>
        <w:rPr>
          <w:rFonts w:hint="cs"/>
          <w:rtl/>
        </w:rPr>
        <w:t>?</w:t>
      </w:r>
      <w:r>
        <w:rPr>
          <w:rtl/>
        </w:rPr>
        <w:t xml:space="preserve"> </w:t>
      </w:r>
      <w:bookmarkStart w:id="19316" w:name="_ETM_Q43_721510"/>
      <w:bookmarkEnd w:id="19316"/>
      <w:r>
        <w:rPr>
          <w:rtl/>
        </w:rPr>
        <w:t>איז</w:t>
      </w:r>
      <w:r>
        <w:rPr>
          <w:rFonts w:hint="cs"/>
          <w:rtl/>
        </w:rPr>
        <w:t>ו</w:t>
      </w:r>
      <w:r>
        <w:rPr>
          <w:rtl/>
        </w:rPr>
        <w:t xml:space="preserve"> </w:t>
      </w:r>
      <w:bookmarkStart w:id="19317" w:name="_ETM_Q43_721809"/>
      <w:bookmarkEnd w:id="19317"/>
      <w:r>
        <w:rPr>
          <w:rtl/>
        </w:rPr>
        <w:t xml:space="preserve">קואליציה </w:t>
      </w:r>
      <w:bookmarkStart w:id="19318" w:name="_ETM_Q43_722319"/>
      <w:bookmarkStart w:id="19319" w:name="_ETM_Q43_718452"/>
      <w:bookmarkEnd w:id="19318"/>
      <w:bookmarkEnd w:id="19319"/>
      <w:r>
        <w:rPr>
          <w:rtl/>
        </w:rPr>
        <w:t xml:space="preserve">מוזרה </w:t>
      </w:r>
      <w:bookmarkStart w:id="19320" w:name="_ETM_Q43_722740"/>
      <w:bookmarkEnd w:id="19320"/>
      <w:r>
        <w:rPr>
          <w:rtl/>
        </w:rPr>
        <w:t>זו</w:t>
      </w:r>
      <w:r>
        <w:rPr>
          <w:rFonts w:hint="cs"/>
          <w:rtl/>
        </w:rPr>
        <w:t>, א</w:t>
      </w:r>
      <w:bookmarkStart w:id="19321" w:name="_ETM_Q43_719918"/>
      <w:bookmarkEnd w:id="19321"/>
      <w:r>
        <w:rPr>
          <w:rFonts w:hint="cs"/>
          <w:rtl/>
        </w:rPr>
        <w:t>יזו</w:t>
      </w:r>
      <w:r>
        <w:rPr>
          <w:rtl/>
        </w:rPr>
        <w:t xml:space="preserve"> </w:t>
      </w:r>
      <w:bookmarkStart w:id="19322" w:name="_ETM_Q43_723069"/>
      <w:bookmarkStart w:id="19323" w:name="_ETM_Q43_723370"/>
      <w:bookmarkEnd w:id="19322"/>
      <w:bookmarkEnd w:id="19323"/>
      <w:r>
        <w:rPr>
          <w:rtl/>
        </w:rPr>
        <w:t>ממשלה</w:t>
      </w:r>
      <w:r>
        <w:rPr>
          <w:rFonts w:hint="cs"/>
          <w:rtl/>
        </w:rPr>
        <w:t>.</w:t>
      </w:r>
      <w:bookmarkStart w:id="19324" w:name="_ETM_Q43_724559"/>
      <w:bookmarkStart w:id="19325" w:name="_ETM_Q43_727127"/>
      <w:bookmarkStart w:id="19326" w:name="_ETM_Q43_734284"/>
      <w:bookmarkStart w:id="19327" w:name="_ETM_Q43_735544"/>
      <w:bookmarkStart w:id="19328" w:name="_ETM_Q43_736177"/>
      <w:bookmarkStart w:id="19329" w:name="_ETM_Q43_737189"/>
      <w:bookmarkStart w:id="19330" w:name="TOR_Q44"/>
      <w:bookmarkEnd w:id="19324"/>
      <w:bookmarkEnd w:id="19325"/>
      <w:bookmarkEnd w:id="19326"/>
      <w:bookmarkEnd w:id="19327"/>
      <w:bookmarkEnd w:id="19328"/>
      <w:bookmarkEnd w:id="19329"/>
      <w:bookmarkEnd w:id="19330"/>
      <w:r>
        <w:rPr>
          <w:rFonts w:hint="cs"/>
          <w:rtl/>
        </w:rPr>
        <w:t xml:space="preserve"> עבור מי הם נאבקים, עבור מי שנלחמים בכל מה שקדוש ויקר לעם היהודי? </w:t>
      </w:r>
      <w:bookmarkStart w:id="19331" w:name="_ETM_Q44_126000"/>
      <w:bookmarkEnd w:id="19331"/>
      <w:r>
        <w:rPr>
          <w:rFonts w:hint="cs"/>
          <w:rtl/>
        </w:rPr>
        <w:t xml:space="preserve">את הרפורמים לא מעניין הכותל </w:t>
      </w:r>
      <w:r>
        <w:rPr>
          <w:rtl/>
        </w:rPr>
        <w:t>–</w:t>
      </w:r>
      <w:r>
        <w:rPr>
          <w:rFonts w:hint="cs"/>
          <w:rtl/>
        </w:rPr>
        <w:t xml:space="preserve"> מעניינת אותם הכרה רשמית, וברגע שיכירו בהם בעניין </w:t>
      </w:r>
      <w:bookmarkStart w:id="19332" w:name="_ETM_Q44_133000"/>
      <w:bookmarkEnd w:id="19332"/>
      <w:r>
        <w:rPr>
          <w:rFonts w:hint="cs"/>
          <w:rtl/>
        </w:rPr>
        <w:t>הכותל, לקבל חלקת כותל משלהם, הם יגישו מייד את הדרישה להכרה בנישואים, בגירושים,</w:t>
      </w:r>
      <w:bookmarkStart w:id="19333" w:name="_ETM_Q44_142000"/>
      <w:bookmarkEnd w:id="19333"/>
      <w:r>
        <w:rPr>
          <w:rFonts w:hint="cs"/>
          <w:rtl/>
        </w:rPr>
        <w:t xml:space="preserve"> בגיור, בכשרות </w:t>
      </w:r>
      <w:r>
        <w:rPr>
          <w:rFonts w:hint="cs"/>
          <w:rtl/>
        </w:rPr>
        <w:lastRenderedPageBreak/>
        <w:t xml:space="preserve">רפורמיים. הם כבר גם הצהירו שזו רק תחילת המערכה לשינוי הממסד הדתי הממלכתי </w:t>
      </w:r>
      <w:r>
        <w:rPr>
          <w:rFonts w:hint="cs"/>
          <w:rtl/>
          <w:lang w:eastAsia="he-IL"/>
        </w:rPr>
        <w:t>במדינת ישראל,</w:t>
      </w:r>
      <w:r>
        <w:rPr>
          <w:rFonts w:hint="cs"/>
          <w:rtl/>
        </w:rPr>
        <w:t xml:space="preserve"> וחלק ממערכה משמעותית הרבה יותר לפירוק הרבנות הראשית והזרם</w:t>
      </w:r>
      <w:bookmarkStart w:id="19334" w:name="_ETM_Q44_156000"/>
      <w:bookmarkEnd w:id="19334"/>
      <w:r>
        <w:rPr>
          <w:rFonts w:hint="cs"/>
          <w:rtl/>
        </w:rPr>
        <w:t xml:space="preserve"> האורתודוקסי. </w:t>
      </w:r>
    </w:p>
    <w:p w:rsidR="008A18D3" w:rsidRDefault="008A18D3" w:rsidP="00F72C5F">
      <w:pPr>
        <w:rPr>
          <w:rtl/>
        </w:rPr>
      </w:pPr>
    </w:p>
    <w:p w:rsidR="008A18D3" w:rsidRDefault="008A18D3" w:rsidP="00F72C5F">
      <w:pPr>
        <w:rPr>
          <w:rtl/>
        </w:rPr>
      </w:pPr>
      <w:r w:rsidRPr="00237118">
        <w:rPr>
          <w:rtl/>
        </w:rPr>
        <w:t xml:space="preserve">מישהו חושב שכל המטרה של הרפורמים </w:t>
      </w:r>
      <w:r>
        <w:rPr>
          <w:rFonts w:hint="cs"/>
          <w:rtl/>
        </w:rPr>
        <w:t>היא</w:t>
      </w:r>
      <w:r w:rsidRPr="00237118">
        <w:rPr>
          <w:rtl/>
        </w:rPr>
        <w:t xml:space="preserve"> לבוא להתפלל בכותל</w:t>
      </w:r>
      <w:r>
        <w:rPr>
          <w:rFonts w:hint="cs"/>
          <w:rtl/>
        </w:rPr>
        <w:t>?</w:t>
      </w:r>
      <w:r w:rsidRPr="00237118">
        <w:rPr>
          <w:rtl/>
        </w:rPr>
        <w:t xml:space="preserve"> מישהו ראה </w:t>
      </w:r>
      <w:r>
        <w:rPr>
          <w:rFonts w:hint="cs"/>
          <w:rtl/>
        </w:rPr>
        <w:t xml:space="preserve">פעם </w:t>
      </w:r>
      <w:r w:rsidRPr="00237118">
        <w:rPr>
          <w:rtl/>
        </w:rPr>
        <w:t>את לפיד מתפלל בכותל? מישהו ראה פעם את השרה מיכאלי מ</w:t>
      </w:r>
      <w:r>
        <w:rPr>
          <w:rtl/>
        </w:rPr>
        <w:t>תפללת בכותל? הם לא רוצים להתפלל</w:t>
      </w:r>
      <w:r>
        <w:rPr>
          <w:rFonts w:hint="cs"/>
          <w:rtl/>
        </w:rPr>
        <w:t>.</w:t>
      </w:r>
      <w:r w:rsidRPr="00237118">
        <w:rPr>
          <w:rtl/>
        </w:rPr>
        <w:t xml:space="preserve"> כל עניינם זה לריב עם הציבור החרדי, הדתי והמסורתי בישראל.</w:t>
      </w:r>
      <w:r>
        <w:rPr>
          <w:rFonts w:hint="cs"/>
          <w:rtl/>
        </w:rPr>
        <w:t xml:space="preserve"> רק ביום שישי האחרון הגיע אותו רבי רפורמי שיושב בוועדת </w:t>
      </w:r>
      <w:bookmarkStart w:id="19335" w:name="_ETM_Q44_185000"/>
      <w:bookmarkEnd w:id="19335"/>
      <w:r>
        <w:rPr>
          <w:rFonts w:hint="cs"/>
          <w:rtl/>
        </w:rPr>
        <w:t xml:space="preserve">החוקה, הצטלם לעיני העיתונאים, ומנסה בכל הכוח לנעוץ את הטלפיים בכותל המערבי, ואתם יודעים על מי נאמר: נעץ טלפיים בכותל </w:t>
      </w:r>
      <w:bookmarkStart w:id="19336" w:name="_ETM_Q44_192000"/>
      <w:bookmarkEnd w:id="19336"/>
      <w:r>
        <w:rPr>
          <w:rFonts w:hint="cs"/>
          <w:rtl/>
        </w:rPr>
        <w:t xml:space="preserve">המערבי. והוא נועץ את הטלפיים בכל מה שקשור ליהדות, </w:t>
      </w:r>
      <w:bookmarkStart w:id="19337" w:name="_ETM_Q44_200000"/>
      <w:bookmarkEnd w:id="19337"/>
      <w:r>
        <w:rPr>
          <w:rFonts w:hint="cs"/>
          <w:rtl/>
        </w:rPr>
        <w:t xml:space="preserve">וגם השתמש בחסינות שלו להכניס ספר תורה לרחבת הכותל המערבי, לעזרת הנשים, בניגוד לתקנות </w:t>
      </w:r>
      <w:bookmarkStart w:id="19338" w:name="_ETM_Q44_207000"/>
      <w:bookmarkEnd w:id="19338"/>
      <w:r>
        <w:rPr>
          <w:rFonts w:hint="cs"/>
          <w:rtl/>
        </w:rPr>
        <w:t>שם.</w:t>
      </w:r>
    </w:p>
    <w:p w:rsidR="008A18D3" w:rsidRDefault="008A18D3" w:rsidP="00F72C5F">
      <w:pPr>
        <w:rPr>
          <w:rtl/>
        </w:rPr>
      </w:pPr>
    </w:p>
    <w:p w:rsidR="008A18D3" w:rsidRDefault="008A18D3" w:rsidP="00F72C5F">
      <w:pPr>
        <w:rPr>
          <w:rtl/>
        </w:rPr>
      </w:pPr>
      <w:r>
        <w:rPr>
          <w:rtl/>
        </w:rPr>
        <w:t>אני אמרתי השבו</w:t>
      </w:r>
      <w:r>
        <w:rPr>
          <w:rFonts w:hint="cs"/>
          <w:rtl/>
        </w:rPr>
        <w:t>ע ש</w:t>
      </w:r>
      <w:r w:rsidRPr="003B245C">
        <w:rPr>
          <w:rtl/>
        </w:rPr>
        <w:t>כל עוד הוא מפריע לסדר ברחבת הכותל</w:t>
      </w:r>
      <w:r>
        <w:rPr>
          <w:rFonts w:hint="cs"/>
          <w:rtl/>
        </w:rPr>
        <w:t>,</w:t>
      </w:r>
      <w:r w:rsidRPr="003B245C">
        <w:rPr>
          <w:rtl/>
        </w:rPr>
        <w:t xml:space="preserve"> אנחנו נפריע לו לנהל כאן את ועדת החוקה. </w:t>
      </w:r>
      <w:r>
        <w:rPr>
          <w:rFonts w:hint="cs"/>
          <w:rtl/>
        </w:rPr>
        <w:t xml:space="preserve">עצם הימצאותו בעניין הזה </w:t>
      </w:r>
      <w:r w:rsidRPr="003B245C">
        <w:rPr>
          <w:rtl/>
        </w:rPr>
        <w:t>זה אות קלון לממשלה</w:t>
      </w:r>
      <w:r>
        <w:rPr>
          <w:rFonts w:hint="cs"/>
          <w:rtl/>
        </w:rPr>
        <w:t xml:space="preserve"> </w:t>
      </w:r>
      <w:r>
        <w:rPr>
          <w:rtl/>
        </w:rPr>
        <w:t>–</w:t>
      </w:r>
      <w:r w:rsidRPr="003B245C">
        <w:rPr>
          <w:rFonts w:hint="cs"/>
          <w:rtl/>
        </w:rPr>
        <w:t xml:space="preserve"> </w:t>
      </w:r>
      <w:r>
        <w:rPr>
          <w:rFonts w:hint="cs"/>
          <w:rtl/>
        </w:rPr>
        <w:t xml:space="preserve">הייתי מגדיר את זה </w:t>
      </w:r>
      <w:r>
        <w:t>number one</w:t>
      </w:r>
      <w:r>
        <w:rPr>
          <w:rFonts w:hint="cs"/>
          <w:rtl/>
        </w:rPr>
        <w:t>. תודה.</w:t>
      </w:r>
    </w:p>
    <w:p w:rsidR="008A18D3" w:rsidRDefault="008A18D3" w:rsidP="00F72C5F">
      <w:pPr>
        <w:rPr>
          <w:rtl/>
        </w:rPr>
      </w:pPr>
    </w:p>
    <w:p w:rsidR="008A18D3" w:rsidRDefault="008A18D3" w:rsidP="00F72C5F">
      <w:pPr>
        <w:pStyle w:val="af6"/>
        <w:keepNext/>
        <w:rPr>
          <w:rtl/>
        </w:rPr>
      </w:pPr>
      <w:r w:rsidRPr="00C54747">
        <w:rPr>
          <w:rStyle w:val="TagStyle"/>
          <w:rtl/>
        </w:rPr>
        <w:t xml:space="preserve"> &lt;&lt; יור &gt;&gt; </w:t>
      </w:r>
      <w:r>
        <w:rPr>
          <w:rtl/>
        </w:rPr>
        <w:t>היו"ר מיקי לוי:</w:t>
      </w:r>
      <w:r w:rsidRPr="00C54747">
        <w:rPr>
          <w:rStyle w:val="TagStyle"/>
          <w:rtl/>
        </w:rPr>
        <w:t xml:space="preserve"> &lt;&lt; יור &gt;&gt;</w:t>
      </w:r>
      <w:r>
        <w:rPr>
          <w:rtl/>
        </w:rPr>
        <w:t xml:space="preserve">  </w:t>
      </w:r>
    </w:p>
    <w:p w:rsidR="008A18D3" w:rsidRDefault="008A18D3" w:rsidP="008D5FB9">
      <w:pPr>
        <w:rPr>
          <w:rtl/>
          <w:lang w:eastAsia="he-IL"/>
        </w:rPr>
      </w:pPr>
    </w:p>
    <w:p w:rsidR="008A18D3" w:rsidRDefault="008A18D3" w:rsidP="00F72C5F">
      <w:pPr>
        <w:rPr>
          <w:rtl/>
          <w:lang w:eastAsia="he-IL"/>
        </w:rPr>
      </w:pPr>
      <w:r>
        <w:rPr>
          <w:rFonts w:hint="cs"/>
          <w:rtl/>
          <w:lang w:eastAsia="he-IL"/>
        </w:rPr>
        <w:t xml:space="preserve">תודה רבה. חבר הכנסת אשר </w:t>
      </w:r>
      <w:r>
        <w:rPr>
          <w:rtl/>
          <w:lang w:eastAsia="he-IL"/>
        </w:rPr>
        <w:t>–</w:t>
      </w:r>
      <w:r>
        <w:rPr>
          <w:rFonts w:hint="cs"/>
          <w:rtl/>
          <w:lang w:eastAsia="he-IL"/>
        </w:rPr>
        <w:t xml:space="preserve"> איננו. חבר הכנסת אייכלר, בבקשה.</w:t>
      </w:r>
    </w:p>
    <w:p w:rsidR="008A18D3" w:rsidRDefault="008A18D3" w:rsidP="00F72C5F">
      <w:pPr>
        <w:rPr>
          <w:rtl/>
          <w:lang w:eastAsia="he-IL"/>
        </w:rPr>
      </w:pPr>
    </w:p>
    <w:p w:rsidR="008A18D3" w:rsidRDefault="008A18D3" w:rsidP="00F72C5F">
      <w:pPr>
        <w:rPr>
          <w:rtl/>
          <w:lang w:eastAsia="he-IL"/>
        </w:rPr>
      </w:pPr>
    </w:p>
    <w:p w:rsidR="008A18D3" w:rsidRDefault="008A18D3" w:rsidP="00F72C5F">
      <w:pPr>
        <w:pStyle w:val="a6"/>
        <w:rPr>
          <w:rtl/>
          <w:lang w:eastAsia="he-IL"/>
        </w:rPr>
      </w:pPr>
      <w:bookmarkStart w:id="19339" w:name="ET_subject_מסמכים_שהונחו_על_שולחן__7"/>
      <w:r w:rsidRPr="00C54747">
        <w:rPr>
          <w:rStyle w:val="TagStyle"/>
          <w:rtl/>
        </w:rPr>
        <w:t xml:space="preserve"> &lt;&lt; נושא &gt;&gt; </w:t>
      </w:r>
      <w:bookmarkStart w:id="19340" w:name="_Toc98161231"/>
      <w:bookmarkStart w:id="19341" w:name="_Toc98162626"/>
      <w:bookmarkStart w:id="19342" w:name="_Toc123738161"/>
      <w:r>
        <w:rPr>
          <w:rtl/>
          <w:lang w:eastAsia="he-IL"/>
        </w:rPr>
        <w:t>מסמכים שהונחו על שולחן הכנסת</w:t>
      </w:r>
      <w:bookmarkEnd w:id="19340"/>
      <w:bookmarkEnd w:id="19341"/>
      <w:bookmarkEnd w:id="19342"/>
      <w:r w:rsidRPr="00C54747">
        <w:rPr>
          <w:rStyle w:val="TagStyle"/>
          <w:rtl/>
        </w:rPr>
        <w:t xml:space="preserve"> &lt;&lt; נושא &gt;&gt;</w:t>
      </w:r>
      <w:r>
        <w:rPr>
          <w:rtl/>
          <w:lang w:eastAsia="he-IL"/>
        </w:rPr>
        <w:t xml:space="preserve">  </w:t>
      </w:r>
      <w:bookmarkEnd w:id="19339"/>
    </w:p>
    <w:p w:rsidR="008A18D3" w:rsidRDefault="008A18D3" w:rsidP="008D5FB9">
      <w:pPr>
        <w:rPr>
          <w:rtl/>
          <w:lang w:eastAsia="he-IL"/>
        </w:rPr>
      </w:pPr>
    </w:p>
    <w:p w:rsidR="008A18D3" w:rsidRDefault="008A18D3" w:rsidP="00F72C5F">
      <w:pPr>
        <w:pStyle w:val="af6"/>
        <w:keepNext/>
        <w:rPr>
          <w:rtl/>
        </w:rPr>
      </w:pPr>
      <w:r w:rsidRPr="00C54747">
        <w:rPr>
          <w:rStyle w:val="TagStyle"/>
          <w:rtl/>
        </w:rPr>
        <w:t xml:space="preserve"> &lt;&lt; יור &gt;&gt; </w:t>
      </w:r>
      <w:r>
        <w:rPr>
          <w:rtl/>
        </w:rPr>
        <w:t>היו"ר מיקי לוי:</w:t>
      </w:r>
      <w:r w:rsidRPr="00C54747">
        <w:rPr>
          <w:rStyle w:val="TagStyle"/>
          <w:rtl/>
        </w:rPr>
        <w:t xml:space="preserve"> &lt;&lt; יור &gt;&gt;</w:t>
      </w:r>
      <w:r>
        <w:rPr>
          <w:rtl/>
        </w:rPr>
        <w:t xml:space="preserve">  </w:t>
      </w:r>
    </w:p>
    <w:p w:rsidR="008A18D3" w:rsidRDefault="008A18D3" w:rsidP="008D5FB9">
      <w:pPr>
        <w:rPr>
          <w:rtl/>
          <w:lang w:eastAsia="he-IL"/>
        </w:rPr>
      </w:pPr>
    </w:p>
    <w:p w:rsidR="008A18D3" w:rsidRDefault="008A18D3" w:rsidP="006E19E8">
      <w:pPr>
        <w:rPr>
          <w:rtl/>
          <w:lang w:eastAsia="he-IL"/>
        </w:rPr>
      </w:pPr>
      <w:r>
        <w:rPr>
          <w:rFonts w:hint="cs"/>
          <w:rtl/>
          <w:lang w:eastAsia="he-IL"/>
        </w:rPr>
        <w:t xml:space="preserve">עד שחבר הכנסת אייכלר יגיע </w:t>
      </w:r>
      <w:r>
        <w:rPr>
          <w:rFonts w:hint="eastAsia"/>
          <w:rtl/>
          <w:lang w:eastAsia="he-IL"/>
        </w:rPr>
        <w:t xml:space="preserve">– </w:t>
      </w:r>
      <w:r>
        <w:rPr>
          <w:rFonts w:hint="cs"/>
          <w:rtl/>
          <w:lang w:eastAsia="he-IL"/>
        </w:rPr>
        <w:t>הודעה לסגנית מזכירת הכנסת. בבקשה.</w:t>
      </w:r>
    </w:p>
    <w:p w:rsidR="008A18D3" w:rsidRDefault="008A18D3" w:rsidP="00F72C5F">
      <w:pPr>
        <w:rPr>
          <w:rtl/>
          <w:lang w:eastAsia="he-IL"/>
        </w:rPr>
      </w:pPr>
    </w:p>
    <w:p w:rsidR="008A18D3" w:rsidRDefault="008A18D3" w:rsidP="00F72C5F">
      <w:pPr>
        <w:pStyle w:val="a4"/>
        <w:keepNext/>
        <w:rPr>
          <w:rtl/>
        </w:rPr>
      </w:pPr>
      <w:bookmarkStart w:id="19343" w:name="ET_speaker_6316_9"/>
      <w:r w:rsidRPr="00C54747">
        <w:rPr>
          <w:rStyle w:val="TagStyle"/>
          <w:rtl/>
        </w:rPr>
        <w:t xml:space="preserve"> &lt;&lt; דובר &gt;&gt; </w:t>
      </w:r>
      <w:bookmarkStart w:id="19344" w:name="_Toc98161232"/>
      <w:bookmarkStart w:id="19345" w:name="_Toc98162627"/>
      <w:bookmarkStart w:id="19346" w:name="_Toc123738162"/>
      <w:r>
        <w:rPr>
          <w:rtl/>
        </w:rPr>
        <w:t>סגנית מזכירת הכנסת ראדה חסייסי:</w:t>
      </w:r>
      <w:bookmarkEnd w:id="19344"/>
      <w:bookmarkEnd w:id="19345"/>
      <w:bookmarkEnd w:id="19346"/>
      <w:r w:rsidRPr="00C54747">
        <w:rPr>
          <w:rStyle w:val="TagStyle"/>
          <w:rtl/>
        </w:rPr>
        <w:t xml:space="preserve"> &lt;&lt; דובר &gt;&gt;</w:t>
      </w:r>
      <w:bookmarkEnd w:id="19343"/>
    </w:p>
    <w:p w:rsidR="008A18D3" w:rsidRDefault="008A18D3" w:rsidP="008D5FB9">
      <w:pPr>
        <w:rPr>
          <w:rtl/>
          <w:lang w:eastAsia="he-IL"/>
        </w:rPr>
      </w:pPr>
    </w:p>
    <w:p w:rsidR="008A18D3" w:rsidRDefault="008A18D3" w:rsidP="00F72C5F">
      <w:pPr>
        <w:rPr>
          <w:rtl/>
          <w:lang w:eastAsia="he-IL"/>
        </w:rPr>
      </w:pPr>
      <w:r>
        <w:rPr>
          <w:rFonts w:hint="cs"/>
          <w:rtl/>
          <w:lang w:eastAsia="he-IL"/>
        </w:rPr>
        <w:t>תודה.</w:t>
      </w:r>
      <w:r w:rsidRPr="008C2481">
        <w:rPr>
          <w:rtl/>
        </w:rPr>
        <w:t xml:space="preserve"> </w:t>
      </w:r>
      <w:r>
        <w:rPr>
          <w:rtl/>
          <w:lang w:eastAsia="he-IL"/>
        </w:rPr>
        <w:t>ברשות יושב</w:t>
      </w:r>
      <w:r>
        <w:rPr>
          <w:rFonts w:hint="cs"/>
          <w:rtl/>
          <w:lang w:eastAsia="he-IL"/>
        </w:rPr>
        <w:t>-</w:t>
      </w:r>
      <w:r>
        <w:rPr>
          <w:rtl/>
          <w:lang w:eastAsia="he-IL"/>
        </w:rPr>
        <w:t xml:space="preserve">ראש </w:t>
      </w:r>
      <w:r>
        <w:rPr>
          <w:rFonts w:hint="cs"/>
          <w:rtl/>
          <w:lang w:eastAsia="he-IL"/>
        </w:rPr>
        <w:t>הכנסת,</w:t>
      </w:r>
      <w:r>
        <w:rPr>
          <w:rtl/>
          <w:lang w:eastAsia="he-IL"/>
        </w:rPr>
        <w:t xml:space="preserve"> ה</w:t>
      </w:r>
      <w:r>
        <w:rPr>
          <w:rFonts w:hint="cs"/>
          <w:rtl/>
          <w:lang w:eastAsia="he-IL"/>
        </w:rPr>
        <w:t>י</w:t>
      </w:r>
      <w:r>
        <w:rPr>
          <w:rtl/>
          <w:lang w:eastAsia="he-IL"/>
        </w:rPr>
        <w:t>נני מתכבדת להודיעכם</w:t>
      </w:r>
      <w:r>
        <w:rPr>
          <w:rFonts w:hint="cs"/>
          <w:rtl/>
          <w:lang w:eastAsia="he-IL"/>
        </w:rPr>
        <w:t>,</w:t>
      </w:r>
      <w:r>
        <w:rPr>
          <w:rtl/>
          <w:lang w:eastAsia="he-IL"/>
        </w:rPr>
        <w:t xml:space="preserve"> כי הונח</w:t>
      </w:r>
      <w:r>
        <w:rPr>
          <w:rFonts w:hint="cs"/>
          <w:rtl/>
          <w:lang w:eastAsia="he-IL"/>
        </w:rPr>
        <w:t>ו</w:t>
      </w:r>
      <w:r>
        <w:rPr>
          <w:rtl/>
          <w:lang w:eastAsia="he-IL"/>
        </w:rPr>
        <w:t xml:space="preserve"> היום על שולחן הכנסת</w:t>
      </w:r>
      <w:r>
        <w:rPr>
          <w:rFonts w:hint="cs"/>
          <w:rtl/>
          <w:lang w:eastAsia="he-IL"/>
        </w:rPr>
        <w:t xml:space="preserve"> </w:t>
      </w:r>
      <w:r>
        <w:rPr>
          <w:rtl/>
          <w:lang w:eastAsia="he-IL"/>
        </w:rPr>
        <w:t>–</w:t>
      </w:r>
      <w:r>
        <w:rPr>
          <w:rFonts w:hint="cs"/>
          <w:rtl/>
          <w:lang w:eastAsia="he-IL"/>
        </w:rPr>
        <w:t xml:space="preserve"> </w:t>
      </w:r>
    </w:p>
    <w:p w:rsidR="008A18D3" w:rsidRDefault="008A18D3" w:rsidP="00F72C5F">
      <w:pPr>
        <w:rPr>
          <w:rtl/>
          <w:lang w:eastAsia="he-IL"/>
        </w:rPr>
      </w:pPr>
    </w:p>
    <w:p w:rsidR="008A18D3" w:rsidRDefault="008A18D3" w:rsidP="00F72C5F">
      <w:pPr>
        <w:rPr>
          <w:rtl/>
          <w:lang w:eastAsia="he-IL"/>
        </w:rPr>
      </w:pPr>
      <w:r>
        <w:rPr>
          <w:rtl/>
          <w:lang w:eastAsia="he-IL"/>
        </w:rPr>
        <w:t>לקריאה ראשונה</w:t>
      </w:r>
      <w:r>
        <w:rPr>
          <w:rFonts w:hint="cs"/>
          <w:rtl/>
          <w:lang w:eastAsia="he-IL"/>
        </w:rPr>
        <w:t>,</w:t>
      </w:r>
      <w:r>
        <w:rPr>
          <w:rtl/>
          <w:lang w:eastAsia="he-IL"/>
        </w:rPr>
        <w:t xml:space="preserve"> מטעם הכנסת</w:t>
      </w:r>
      <w:r>
        <w:rPr>
          <w:rFonts w:hint="cs"/>
          <w:rtl/>
          <w:lang w:eastAsia="he-IL"/>
        </w:rPr>
        <w:t xml:space="preserve">: </w:t>
      </w:r>
      <w:r>
        <w:rPr>
          <w:rtl/>
          <w:lang w:eastAsia="he-IL"/>
        </w:rPr>
        <w:t>הצעת חוק מוקד חירום רפואי טלפוני, התשפ</w:t>
      </w:r>
      <w:r>
        <w:rPr>
          <w:rFonts w:hint="cs"/>
          <w:rtl/>
          <w:lang w:eastAsia="he-IL"/>
        </w:rPr>
        <w:t>"</w:t>
      </w:r>
      <w:r>
        <w:rPr>
          <w:rtl/>
          <w:lang w:eastAsia="he-IL"/>
        </w:rPr>
        <w:t>ב</w:t>
      </w:r>
      <w:r>
        <w:rPr>
          <w:rFonts w:hint="cs"/>
          <w:rtl/>
          <w:lang w:eastAsia="he-IL"/>
        </w:rPr>
        <w:t>–</w:t>
      </w:r>
      <w:r>
        <w:rPr>
          <w:rtl/>
          <w:lang w:eastAsia="he-IL"/>
        </w:rPr>
        <w:t>2022</w:t>
      </w:r>
      <w:r>
        <w:rPr>
          <w:rFonts w:hint="cs"/>
          <w:rtl/>
          <w:lang w:eastAsia="he-IL"/>
        </w:rPr>
        <w:t>,</w:t>
      </w:r>
      <w:r>
        <w:rPr>
          <w:rtl/>
          <w:lang w:eastAsia="he-IL"/>
        </w:rPr>
        <w:t xml:space="preserve"> של חברי הכנסת משה גפני, עידית סילמן וקבוצת חברי </w:t>
      </w:r>
      <w:r w:rsidR="00FE01AF">
        <w:rPr>
          <w:rFonts w:hint="cs"/>
          <w:rtl/>
          <w:lang w:eastAsia="he-IL"/>
        </w:rPr>
        <w:t>ה</w:t>
      </w:r>
      <w:r>
        <w:rPr>
          <w:rtl/>
          <w:lang w:eastAsia="he-IL"/>
        </w:rPr>
        <w:t>כנסת.</w:t>
      </w:r>
    </w:p>
    <w:p w:rsidR="008A18D3" w:rsidRDefault="008A18D3" w:rsidP="00F72C5F">
      <w:pPr>
        <w:rPr>
          <w:rtl/>
          <w:lang w:eastAsia="he-IL"/>
        </w:rPr>
      </w:pPr>
    </w:p>
    <w:p w:rsidR="008A18D3" w:rsidRDefault="008A18D3" w:rsidP="00F72C5F">
      <w:pPr>
        <w:rPr>
          <w:rtl/>
          <w:lang w:eastAsia="he-IL"/>
        </w:rPr>
      </w:pPr>
      <w:bookmarkStart w:id="19347" w:name="_ETM_Q44_267000"/>
      <w:bookmarkEnd w:id="19347"/>
      <w:r>
        <w:rPr>
          <w:rtl/>
          <w:lang w:eastAsia="he-IL"/>
        </w:rPr>
        <w:lastRenderedPageBreak/>
        <w:t>מסקנות ועדת הפנים והגנת הסביבה בעקבות דיון מהיר</w:t>
      </w:r>
      <w:r>
        <w:rPr>
          <w:rFonts w:hint="cs"/>
          <w:rtl/>
          <w:lang w:eastAsia="he-IL"/>
        </w:rPr>
        <w:t xml:space="preserve"> בהצעתם של</w:t>
      </w:r>
      <w:r>
        <w:rPr>
          <w:rtl/>
          <w:lang w:eastAsia="he-IL"/>
        </w:rPr>
        <w:t xml:space="preserve"> חברי הכנסת יעקב אשר, משה ארבל, אוסאמה סעדי, אבי מעוז ויבגני סובה בנושא: חידוש חלוקת הכרטיסים הנטענים לרכישת מזון ומוצרים חיוניים למשפחות מוחלשות, כפתרון </w:t>
      </w:r>
      <w:r>
        <w:rPr>
          <w:rFonts w:hint="cs"/>
          <w:rtl/>
          <w:lang w:eastAsia="he-IL"/>
        </w:rPr>
        <w:t>ל</w:t>
      </w:r>
      <w:r>
        <w:rPr>
          <w:rtl/>
          <w:lang w:eastAsia="he-IL"/>
        </w:rPr>
        <w:t>יוקר המחיה.</w:t>
      </w:r>
      <w:r>
        <w:rPr>
          <w:rFonts w:hint="cs"/>
          <w:rtl/>
          <w:lang w:eastAsia="he-IL"/>
        </w:rPr>
        <w:t xml:space="preserve"> תודה.</w:t>
      </w:r>
    </w:p>
    <w:p w:rsidR="008A18D3" w:rsidRDefault="008A18D3" w:rsidP="00F72C5F">
      <w:pPr>
        <w:rPr>
          <w:rtl/>
          <w:lang w:eastAsia="he-IL"/>
        </w:rPr>
      </w:pPr>
    </w:p>
    <w:p w:rsidR="008A18D3" w:rsidRDefault="008A18D3" w:rsidP="00F72C5F">
      <w:pPr>
        <w:pStyle w:val="af6"/>
        <w:keepNext/>
        <w:rPr>
          <w:rtl/>
        </w:rPr>
      </w:pPr>
      <w:r w:rsidRPr="008C2481">
        <w:rPr>
          <w:rStyle w:val="TagStyle"/>
          <w:rtl/>
        </w:rPr>
        <w:t xml:space="preserve"> &lt;&lt; יור &gt;&gt; </w:t>
      </w:r>
      <w:r>
        <w:rPr>
          <w:rtl/>
        </w:rPr>
        <w:t>היו"ר מיקי לוי:</w:t>
      </w:r>
      <w:r w:rsidRPr="008C2481">
        <w:rPr>
          <w:rStyle w:val="TagStyle"/>
          <w:rtl/>
        </w:rPr>
        <w:t xml:space="preserve"> &lt;&lt; יור &gt;&gt;</w:t>
      </w:r>
      <w:r>
        <w:rPr>
          <w:rtl/>
        </w:rPr>
        <w:t xml:space="preserve">  </w:t>
      </w:r>
    </w:p>
    <w:p w:rsidR="008A18D3" w:rsidRDefault="008A18D3" w:rsidP="008D5FB9">
      <w:pPr>
        <w:rPr>
          <w:rtl/>
          <w:lang w:eastAsia="he-IL"/>
        </w:rPr>
      </w:pPr>
    </w:p>
    <w:p w:rsidR="008A18D3" w:rsidRDefault="008A18D3" w:rsidP="00F72C5F">
      <w:pPr>
        <w:rPr>
          <w:rtl/>
          <w:lang w:eastAsia="he-IL"/>
        </w:rPr>
      </w:pPr>
      <w:bookmarkStart w:id="19348" w:name="_ETM_Q44_290000"/>
      <w:bookmarkEnd w:id="19348"/>
      <w:r>
        <w:rPr>
          <w:rFonts w:hint="cs"/>
          <w:rtl/>
          <w:lang w:eastAsia="he-IL"/>
        </w:rPr>
        <w:t>תודה רבה.</w:t>
      </w:r>
    </w:p>
    <w:p w:rsidR="008A18D3" w:rsidRDefault="008A18D3" w:rsidP="00F72C5F">
      <w:pPr>
        <w:rPr>
          <w:rtl/>
          <w:lang w:eastAsia="he-IL"/>
        </w:rPr>
      </w:pPr>
    </w:p>
    <w:p w:rsidR="008A18D3" w:rsidRDefault="008A18D3" w:rsidP="00F72C5F">
      <w:pPr>
        <w:rPr>
          <w:rtl/>
          <w:lang w:eastAsia="he-IL"/>
        </w:rPr>
      </w:pPr>
    </w:p>
    <w:p w:rsidR="008A18D3" w:rsidRDefault="008A18D3" w:rsidP="00F72C5F">
      <w:pPr>
        <w:pStyle w:val="a6"/>
        <w:rPr>
          <w:rtl/>
          <w:lang w:eastAsia="he-IL"/>
        </w:rPr>
      </w:pPr>
      <w:bookmarkStart w:id="19349" w:name="ET_hatsach_624121_10"/>
      <w:r w:rsidRPr="00C54747">
        <w:rPr>
          <w:rStyle w:val="TagStyle"/>
          <w:rtl/>
        </w:rPr>
        <w:t xml:space="preserve"> &lt;&lt; הצח &gt;&gt; </w:t>
      </w:r>
      <w:bookmarkStart w:id="19350" w:name="_Toc98161233"/>
      <w:bookmarkStart w:id="19351" w:name="_Toc98162628"/>
      <w:bookmarkStart w:id="19352" w:name="_Toc123738163"/>
      <w:r>
        <w:rPr>
          <w:rtl/>
          <w:lang w:eastAsia="he-IL"/>
        </w:rPr>
        <w:t>הצעת חוק זכויות נפגעי עבירה (תיקון מס' 15), התשפ"ב</w:t>
      </w:r>
      <w:r>
        <w:rPr>
          <w:rFonts w:hint="cs"/>
          <w:rtl/>
          <w:lang w:eastAsia="he-IL"/>
        </w:rPr>
        <w:t>–</w:t>
      </w:r>
      <w:r>
        <w:rPr>
          <w:rtl/>
          <w:lang w:eastAsia="he-IL"/>
        </w:rPr>
        <w:t>2022</w:t>
      </w:r>
      <w:bookmarkEnd w:id="19350"/>
      <w:bookmarkEnd w:id="19351"/>
      <w:bookmarkEnd w:id="19352"/>
      <w:r w:rsidRPr="00C54747">
        <w:rPr>
          <w:rStyle w:val="TagStyle"/>
          <w:rtl/>
        </w:rPr>
        <w:t xml:space="preserve"> &lt;&lt; הצח &gt;&gt;</w:t>
      </w:r>
      <w:r>
        <w:rPr>
          <w:rtl/>
          <w:lang w:eastAsia="he-IL"/>
        </w:rPr>
        <w:t xml:space="preserve">  </w:t>
      </w:r>
      <w:bookmarkEnd w:id="19349"/>
    </w:p>
    <w:p w:rsidR="008A18D3" w:rsidRDefault="008A18D3" w:rsidP="00F72C5F">
      <w:pPr>
        <w:pStyle w:val="-0"/>
        <w:rPr>
          <w:rtl/>
          <w:lang w:eastAsia="he-IL"/>
        </w:rPr>
      </w:pPr>
      <w:r>
        <w:rPr>
          <w:rtl/>
          <w:lang w:eastAsia="he-IL"/>
        </w:rPr>
        <w:t>(קריאה שנייה וקריאה שלישית)</w:t>
      </w:r>
    </w:p>
    <w:p w:rsidR="008A18D3" w:rsidRDefault="008A18D3" w:rsidP="00F72C5F">
      <w:pPr>
        <w:rPr>
          <w:rtl/>
          <w:lang w:eastAsia="he-IL"/>
        </w:rPr>
      </w:pPr>
    </w:p>
    <w:p w:rsidR="008A18D3" w:rsidRDefault="008A18D3" w:rsidP="00F72C5F">
      <w:pPr>
        <w:pStyle w:val="af6"/>
        <w:keepNext/>
        <w:rPr>
          <w:rtl/>
        </w:rPr>
      </w:pPr>
      <w:r w:rsidRPr="00C54747">
        <w:rPr>
          <w:rStyle w:val="TagStyle"/>
          <w:rtl/>
        </w:rPr>
        <w:t xml:space="preserve"> &lt;&lt; יור &gt;&gt; </w:t>
      </w:r>
      <w:r>
        <w:rPr>
          <w:rtl/>
        </w:rPr>
        <w:t>היו"ר מיקי לוי:</w:t>
      </w:r>
      <w:r w:rsidRPr="00C54747">
        <w:rPr>
          <w:rStyle w:val="TagStyle"/>
          <w:rtl/>
        </w:rPr>
        <w:t xml:space="preserve"> &lt;&lt; יור &gt;&gt;</w:t>
      </w:r>
      <w:r>
        <w:rPr>
          <w:rtl/>
        </w:rPr>
        <w:t xml:space="preserve">  </w:t>
      </w:r>
    </w:p>
    <w:p w:rsidR="008A18D3" w:rsidRDefault="008A18D3" w:rsidP="008D5FB9">
      <w:pPr>
        <w:rPr>
          <w:rtl/>
          <w:lang w:eastAsia="he-IL"/>
        </w:rPr>
      </w:pPr>
    </w:p>
    <w:p w:rsidR="008A18D3" w:rsidRDefault="008A18D3" w:rsidP="00F72C5F">
      <w:pPr>
        <w:rPr>
          <w:rtl/>
          <w:lang w:eastAsia="he-IL"/>
        </w:rPr>
      </w:pPr>
      <w:r>
        <w:rPr>
          <w:rFonts w:hint="cs"/>
          <w:rtl/>
          <w:lang w:eastAsia="he-IL"/>
        </w:rPr>
        <w:t>בבקשה, אדוני.</w:t>
      </w:r>
    </w:p>
    <w:p w:rsidR="008A18D3" w:rsidRPr="00C54747" w:rsidRDefault="008A18D3" w:rsidP="00F72C5F">
      <w:pPr>
        <w:rPr>
          <w:rtl/>
          <w:lang w:eastAsia="he-IL"/>
        </w:rPr>
      </w:pPr>
    </w:p>
    <w:p w:rsidR="008A18D3" w:rsidRDefault="008A18D3" w:rsidP="00F72C5F">
      <w:pPr>
        <w:pStyle w:val="a4"/>
        <w:keepNext/>
        <w:rPr>
          <w:rtl/>
        </w:rPr>
      </w:pPr>
      <w:bookmarkStart w:id="19353" w:name="ET_speaker_4996_4"/>
      <w:r w:rsidRPr="00C54747">
        <w:rPr>
          <w:rStyle w:val="TagStyle"/>
          <w:rtl/>
        </w:rPr>
        <w:t xml:space="preserve"> &lt;&lt; דובר &gt;&gt; </w:t>
      </w:r>
      <w:bookmarkStart w:id="19354" w:name="_Toc98161234"/>
      <w:bookmarkStart w:id="19355" w:name="_Toc98162629"/>
      <w:bookmarkStart w:id="19356" w:name="_Toc123738164"/>
      <w:r>
        <w:rPr>
          <w:rtl/>
        </w:rPr>
        <w:t>ישראל אייכלר (יהדות התורה):</w:t>
      </w:r>
      <w:bookmarkEnd w:id="19354"/>
      <w:bookmarkEnd w:id="19355"/>
      <w:bookmarkEnd w:id="19356"/>
      <w:r w:rsidRPr="00C54747">
        <w:rPr>
          <w:rStyle w:val="TagStyle"/>
          <w:rtl/>
        </w:rPr>
        <w:t xml:space="preserve"> &lt;&lt; דובר &gt;&gt;</w:t>
      </w:r>
      <w:r>
        <w:rPr>
          <w:rtl/>
        </w:rPr>
        <w:t xml:space="preserve">  </w:t>
      </w:r>
      <w:bookmarkEnd w:id="19353"/>
    </w:p>
    <w:p w:rsidR="008A18D3" w:rsidRDefault="008A18D3" w:rsidP="008D5FB9">
      <w:pPr>
        <w:rPr>
          <w:rtl/>
          <w:lang w:eastAsia="he-IL"/>
        </w:rPr>
      </w:pPr>
    </w:p>
    <w:p w:rsidR="008A18D3" w:rsidRDefault="008A18D3" w:rsidP="00F72C5F">
      <w:pPr>
        <w:rPr>
          <w:rtl/>
          <w:lang w:eastAsia="he-IL"/>
        </w:rPr>
      </w:pPr>
      <w:r>
        <w:rPr>
          <w:rFonts w:hint="cs"/>
          <w:rtl/>
          <w:lang w:eastAsia="he-IL"/>
        </w:rPr>
        <w:t xml:space="preserve">אדוני היושב-ראש, חברי הכנסת, מה שקורה עכשיו במירון זו שערורייה ופגיעה עמוקה מאוד ביסודות ובשורשים של </w:t>
      </w:r>
      <w:bookmarkStart w:id="19357" w:name="_ETM_Q44_307000"/>
      <w:bookmarkEnd w:id="19357"/>
      <w:r>
        <w:rPr>
          <w:rFonts w:hint="cs"/>
          <w:rtl/>
          <w:lang w:eastAsia="he-IL"/>
        </w:rPr>
        <w:t xml:space="preserve">כל יהודי מאמין, ובמה שרוב היהודים בארץ ישראל מאמינים בו. זה מראה את ההתנהלות של מדינת ישראל כלפי כל מה שנוגע לשם אלוקי ישראל, </w:t>
      </w:r>
      <w:bookmarkStart w:id="19358" w:name="_ETM_Q44_316000"/>
      <w:bookmarkEnd w:id="19358"/>
      <w:r>
        <w:rPr>
          <w:rFonts w:hint="cs"/>
          <w:rtl/>
          <w:lang w:eastAsia="he-IL"/>
        </w:rPr>
        <w:t xml:space="preserve">לתורת ישראל, לשומרי התורה בישראל ולמאמינים בישראל. קודם כול, אני רוצה לומר שהיום בלילה זה ז' באדר, והגמרא אומרת שזה יום הלידה ויום הפטירה של משה רבנו. וכתוב שרבי שמעון בר יוחאי </w:t>
      </w:r>
      <w:bookmarkStart w:id="19359" w:name="_ETM_Q44_334000"/>
      <w:bookmarkEnd w:id="19359"/>
      <w:r>
        <w:rPr>
          <w:rFonts w:hint="cs"/>
          <w:rtl/>
          <w:lang w:eastAsia="he-IL"/>
        </w:rPr>
        <w:t>הוא נשמת משה רבנו, ולכן</w:t>
      </w:r>
      <w:r w:rsidR="00FE01AF">
        <w:rPr>
          <w:rFonts w:hint="cs"/>
          <w:rtl/>
          <w:lang w:eastAsia="he-IL"/>
        </w:rPr>
        <w:t>,</w:t>
      </w:r>
      <w:r>
        <w:rPr>
          <w:rFonts w:hint="cs"/>
          <w:rtl/>
          <w:lang w:eastAsia="he-IL"/>
        </w:rPr>
        <w:t xml:space="preserve"> היות שקבר משה </w:t>
      </w:r>
      <w:r>
        <w:rPr>
          <w:rtl/>
          <w:lang w:eastAsia="he-IL"/>
        </w:rPr>
        <w:t>–</w:t>
      </w:r>
      <w:r>
        <w:rPr>
          <w:rFonts w:hint="cs"/>
          <w:rtl/>
          <w:lang w:eastAsia="he-IL"/>
        </w:rPr>
        <w:t xml:space="preserve"> ולא ידע איש את קבורתו, אז יהודים עולים בז' באדר למירון</w:t>
      </w:r>
      <w:bookmarkStart w:id="19360" w:name="_ETM_Q44_345000"/>
      <w:bookmarkEnd w:id="19360"/>
      <w:r>
        <w:rPr>
          <w:rFonts w:hint="cs"/>
          <w:rtl/>
          <w:lang w:eastAsia="he-IL"/>
        </w:rPr>
        <w:t>, לרבי שמעון בר יוחאי.</w:t>
      </w:r>
    </w:p>
    <w:p w:rsidR="008A18D3" w:rsidRDefault="008A18D3" w:rsidP="00F72C5F">
      <w:pPr>
        <w:rPr>
          <w:rtl/>
          <w:lang w:eastAsia="he-IL"/>
        </w:rPr>
      </w:pPr>
    </w:p>
    <w:p w:rsidR="008A18D3" w:rsidRDefault="008A18D3" w:rsidP="00FE01AF">
      <w:pPr>
        <w:rPr>
          <w:rtl/>
          <w:lang w:eastAsia="he-IL"/>
        </w:rPr>
      </w:pPr>
      <w:r>
        <w:rPr>
          <w:rFonts w:hint="cs"/>
          <w:rtl/>
          <w:lang w:eastAsia="he-IL"/>
        </w:rPr>
        <w:t xml:space="preserve">אני זוכר, כשהייתי ילד, הרב נריה, זיכרונו לברכה </w:t>
      </w:r>
      <w:r>
        <w:rPr>
          <w:rFonts w:hint="eastAsia"/>
          <w:rtl/>
          <w:lang w:eastAsia="he-IL"/>
        </w:rPr>
        <w:t>–</w:t>
      </w:r>
      <w:r>
        <w:rPr>
          <w:rFonts w:hint="cs"/>
          <w:rtl/>
          <w:lang w:eastAsia="he-IL"/>
        </w:rPr>
        <w:t xml:space="preserve"> בצלאל, אתה זוכר את התקופה שהרב נריה ותלמידיו היו באים לרקוד </w:t>
      </w:r>
      <w:bookmarkStart w:id="19361" w:name="_ETM_Q44_353000"/>
      <w:bookmarkEnd w:id="19361"/>
      <w:r>
        <w:rPr>
          <w:rFonts w:hint="cs"/>
          <w:rtl/>
          <w:lang w:eastAsia="he-IL"/>
        </w:rPr>
        <w:t>בז' באדר במירון? זה היה חלק מהחינוך של תנועות הנוער, של בני עקיבא, שהיו מגיעים לשם</w:t>
      </w:r>
      <w:bookmarkStart w:id="19362" w:name="_ETM_Q44_362000"/>
      <w:bookmarkEnd w:id="19362"/>
      <w:r>
        <w:rPr>
          <w:rFonts w:hint="cs"/>
          <w:rtl/>
          <w:lang w:eastAsia="he-IL"/>
        </w:rPr>
        <w:t>, לצד החרדים שהיו מגיעים מירושלים. לא חלמתי מעולם שיכול לקרות דבר כזה שסוגרים את רבי</w:t>
      </w:r>
      <w:bookmarkStart w:id="19363" w:name="_ETM_Q44_370000"/>
      <w:bookmarkEnd w:id="19363"/>
      <w:r>
        <w:rPr>
          <w:rFonts w:hint="cs"/>
          <w:rtl/>
          <w:lang w:eastAsia="he-IL"/>
        </w:rPr>
        <w:t xml:space="preserve"> שמעון בר יוחאי. וכמובן שהסיפור הנורא, שמאוד רגיש לדבר עליו בכלל, </w:t>
      </w:r>
      <w:bookmarkStart w:id="19364" w:name="_ETM_Q44_380000"/>
      <w:bookmarkEnd w:id="19364"/>
      <w:r>
        <w:rPr>
          <w:rFonts w:hint="cs"/>
          <w:rtl/>
          <w:lang w:eastAsia="he-IL"/>
        </w:rPr>
        <w:t>מה שקרה בל"ג בעומר וועדת החקירה, והדברים האלה שצריכים תיקון, בוודאי צריכים תיקון. התיקון הראשון הוא שלא יהיה מצב שבו אין בטיחות במקום</w:t>
      </w:r>
      <w:bookmarkStart w:id="19365" w:name="_ETM_Q44_388000"/>
      <w:bookmarkEnd w:id="19365"/>
      <w:r>
        <w:rPr>
          <w:rFonts w:hint="cs"/>
          <w:rtl/>
          <w:lang w:eastAsia="he-IL"/>
        </w:rPr>
        <w:t xml:space="preserve"> בכל מה שאפשר, אבל העצה היא לסגור את רבי שמעון בר יוחאי? מישהו יעז לסגור מסגד, להבדיל, </w:t>
      </w:r>
      <w:bookmarkStart w:id="19366" w:name="_ETM_Q44_399000"/>
      <w:bookmarkEnd w:id="19366"/>
      <w:r>
        <w:rPr>
          <w:rFonts w:hint="cs"/>
          <w:rtl/>
          <w:lang w:eastAsia="he-IL"/>
        </w:rPr>
        <w:t>בגלל שיש איזו בעיה עם החשמל? היו אומרים לי שמצאו שהייתה רעידת אדמה ושהמבנה מסוכן, גם אז</w:t>
      </w:r>
      <w:bookmarkStart w:id="19367" w:name="_ETM_Q44_408000"/>
      <w:bookmarkEnd w:id="19367"/>
      <w:r>
        <w:rPr>
          <w:rFonts w:hint="cs"/>
          <w:rtl/>
          <w:lang w:eastAsia="he-IL"/>
        </w:rPr>
        <w:t xml:space="preserve"> הייתי חושב, אבל חשמל? שמונה חודשים מל"ג בעומר לא היה אפשר להחליף את החשמל? </w:t>
      </w:r>
    </w:p>
    <w:p w:rsidR="008A18D3" w:rsidRDefault="008A18D3" w:rsidP="00F72C5F">
      <w:pPr>
        <w:rPr>
          <w:rtl/>
          <w:lang w:eastAsia="he-IL"/>
        </w:rPr>
      </w:pPr>
      <w:bookmarkStart w:id="19368" w:name="_ETM_Q44_411000"/>
      <w:bookmarkEnd w:id="19368"/>
    </w:p>
    <w:p w:rsidR="008A18D3" w:rsidRDefault="008A18D3" w:rsidP="00FE01AF">
      <w:pPr>
        <w:rPr>
          <w:rtl/>
          <w:lang w:eastAsia="he-IL"/>
        </w:rPr>
      </w:pPr>
      <w:bookmarkStart w:id="19369" w:name="_ETM_Q44_412000"/>
      <w:bookmarkEnd w:id="19369"/>
      <w:r>
        <w:rPr>
          <w:rFonts w:hint="cs"/>
          <w:rtl/>
          <w:lang w:eastAsia="he-IL"/>
        </w:rPr>
        <w:t xml:space="preserve">זה לא החשמל </w:t>
      </w:r>
      <w:r>
        <w:rPr>
          <w:rtl/>
          <w:lang w:eastAsia="he-IL"/>
        </w:rPr>
        <w:t>–</w:t>
      </w:r>
      <w:r>
        <w:rPr>
          <w:rFonts w:hint="cs"/>
          <w:rtl/>
          <w:lang w:eastAsia="he-IL"/>
        </w:rPr>
        <w:t xml:space="preserve"> זה הזלזול. קודם כול, זו ההתנהלות הביורוקרטית הישראלית, שאף אחד לא רוצה לקחת אחריות בשום מקום. מה שקורה אצל רבי שמעון בר יוחאי קורה בכ</w:t>
      </w:r>
      <w:bookmarkStart w:id="19370" w:name="_ETM_Q44_429000"/>
      <w:bookmarkEnd w:id="19370"/>
      <w:r>
        <w:rPr>
          <w:rFonts w:hint="cs"/>
          <w:rtl/>
          <w:lang w:eastAsia="he-IL"/>
        </w:rPr>
        <w:t>ל מקום היום בארץ, בכל תחום. אנשים לא רוצים לקחת אחריות על שום דבר, ולכן אני לא מצביע על האחראי הזה או האחראי הזה. גם ועדת החקירה תצטרך</w:t>
      </w:r>
      <w:bookmarkStart w:id="19371" w:name="_ETM_Q44_440000"/>
      <w:bookmarkEnd w:id="19371"/>
      <w:r>
        <w:rPr>
          <w:rFonts w:hint="cs"/>
          <w:rtl/>
          <w:lang w:eastAsia="he-IL"/>
        </w:rPr>
        <w:t xml:space="preserve"> להחליט על דברים כאלה, וגם לא תוכל. אבל עצם העובדה שאפשר למנוע מיהודים להגיע לרבי שמעון </w:t>
      </w:r>
      <w:bookmarkStart w:id="19372" w:name="_ETM_Q44_447000"/>
      <w:bookmarkEnd w:id="19372"/>
      <w:r>
        <w:rPr>
          <w:rFonts w:hint="cs"/>
          <w:rtl/>
          <w:lang w:eastAsia="he-IL"/>
        </w:rPr>
        <w:t xml:space="preserve">בר יוחאי זו חוצפה. זה מצדיק התקוממות. למזלנו, הציבור החרדי הוא ציבור שלא מתקומם. הוא יודע שהוא חי בגלות, גם בין יהודים. הוא חי תחת שלטון </w:t>
      </w:r>
      <w:bookmarkStart w:id="19373" w:name="_ETM_Q44_464000"/>
      <w:bookmarkEnd w:id="19373"/>
      <w:r>
        <w:rPr>
          <w:rFonts w:hint="cs"/>
          <w:rtl/>
          <w:lang w:eastAsia="he-IL"/>
        </w:rPr>
        <w:t>שתודה רבה שהוא נותן לנו לחיות פה</w:t>
      </w:r>
      <w:r w:rsidR="00FE01AF">
        <w:rPr>
          <w:rFonts w:hint="cs"/>
          <w:rtl/>
          <w:lang w:eastAsia="he-IL"/>
        </w:rPr>
        <w:t>,</w:t>
      </w:r>
      <w:r>
        <w:rPr>
          <w:rFonts w:hint="cs"/>
          <w:rtl/>
          <w:lang w:eastAsia="he-IL"/>
        </w:rPr>
        <w:t xml:space="preserve"> אז הוא לא מתקומם. איזשהו ציבור היה מסכים לדבר כזה, לסגור את המקום הקדוש שלו? למה, בגלל בעיות חשמל? </w:t>
      </w:r>
      <w:r w:rsidR="00FE01AF">
        <w:rPr>
          <w:rFonts w:hint="cs"/>
          <w:rtl/>
          <w:lang w:eastAsia="he-IL"/>
        </w:rPr>
        <w:t xml:space="preserve">לא </w:t>
      </w:r>
      <w:r>
        <w:rPr>
          <w:rFonts w:hint="cs"/>
          <w:rtl/>
          <w:lang w:eastAsia="he-IL"/>
        </w:rPr>
        <w:t xml:space="preserve">היה </w:t>
      </w:r>
      <w:r w:rsidR="00FE01AF">
        <w:rPr>
          <w:rFonts w:hint="cs"/>
          <w:rtl/>
          <w:lang w:eastAsia="he-IL"/>
        </w:rPr>
        <w:t xml:space="preserve">אפשר </w:t>
      </w:r>
      <w:r>
        <w:rPr>
          <w:rFonts w:hint="cs"/>
          <w:rtl/>
          <w:lang w:eastAsia="he-IL"/>
        </w:rPr>
        <w:t>לתקן את</w:t>
      </w:r>
      <w:bookmarkStart w:id="19374" w:name="_ETM_Q44_482000"/>
      <w:bookmarkEnd w:id="19374"/>
      <w:r>
        <w:rPr>
          <w:rFonts w:hint="cs"/>
          <w:rtl/>
          <w:lang w:eastAsia="he-IL"/>
        </w:rPr>
        <w:t xml:space="preserve"> זה לפני ז' באדר? אני לא מאמין שבז' באדר זה קרה. </w:t>
      </w:r>
    </w:p>
    <w:p w:rsidR="008A18D3" w:rsidRDefault="008A18D3" w:rsidP="00F72C5F">
      <w:pPr>
        <w:rPr>
          <w:rtl/>
          <w:lang w:eastAsia="he-IL"/>
        </w:rPr>
      </w:pPr>
    </w:p>
    <w:p w:rsidR="008A18D3" w:rsidRDefault="008A18D3" w:rsidP="00FE01AF">
      <w:pPr>
        <w:rPr>
          <w:rtl/>
          <w:lang w:eastAsia="he-IL"/>
        </w:rPr>
      </w:pPr>
      <w:r>
        <w:rPr>
          <w:rFonts w:hint="cs"/>
          <w:rtl/>
          <w:lang w:eastAsia="he-IL"/>
        </w:rPr>
        <w:t xml:space="preserve">אבא שלי, זיכרונו לברכה, נסע למירון </w:t>
      </w:r>
      <w:bookmarkStart w:id="19375" w:name="_ETM_Q44_488000"/>
      <w:bookmarkEnd w:id="19375"/>
      <w:r>
        <w:rPr>
          <w:rFonts w:hint="cs"/>
          <w:rtl/>
          <w:lang w:eastAsia="he-IL"/>
        </w:rPr>
        <w:t xml:space="preserve">בל"ג בעומר תשכ"ז; כשהיו ימי המתנה, לפני ששת הימים, אנשים פחדו </w:t>
      </w:r>
      <w:bookmarkStart w:id="19376" w:name="_ETM_Q44_495000"/>
      <w:bookmarkEnd w:id="19376"/>
      <w:r>
        <w:rPr>
          <w:rFonts w:hint="cs"/>
          <w:rtl/>
          <w:lang w:eastAsia="he-IL"/>
        </w:rPr>
        <w:t xml:space="preserve">לנסוע. בצפון היה מאוד מסוכן, ליד </w:t>
      </w:r>
      <w:r w:rsidRPr="00A82D73">
        <w:rPr>
          <w:rtl/>
          <w:lang w:eastAsia="he-IL"/>
        </w:rPr>
        <w:t>הג'רמק</w:t>
      </w:r>
      <w:r w:rsidR="00FE01AF">
        <w:rPr>
          <w:rFonts w:hint="cs"/>
          <w:rtl/>
          <w:lang w:eastAsia="he-IL"/>
        </w:rPr>
        <w:t>.</w:t>
      </w:r>
      <w:r>
        <w:rPr>
          <w:rFonts w:hint="cs"/>
          <w:rtl/>
          <w:lang w:eastAsia="he-IL"/>
        </w:rPr>
        <w:t xml:space="preserve"> אז היו יהודים, שבמסירות נפש נסעו למירון בל"ג בעומר. ז' באדר, בכל </w:t>
      </w:r>
      <w:bookmarkStart w:id="19377" w:name="_ETM_Q44_506000"/>
      <w:bookmarkEnd w:id="19377"/>
      <w:r>
        <w:rPr>
          <w:rFonts w:hint="cs"/>
          <w:rtl/>
          <w:lang w:eastAsia="he-IL"/>
        </w:rPr>
        <w:t>שנה, הם היו מגיעים. מה זה נקרא לסגור את המקום? זה מראה על בוטות, זה מראה על ניכור, ואני לא רוצה להגיד</w:t>
      </w:r>
      <w:bookmarkStart w:id="19378" w:name="_ETM_Q44_516000"/>
      <w:bookmarkEnd w:id="19378"/>
      <w:r>
        <w:rPr>
          <w:rFonts w:hint="cs"/>
          <w:rtl/>
          <w:lang w:eastAsia="he-IL"/>
        </w:rPr>
        <w:t xml:space="preserve"> מילים יותר חריפות, אבל זה מראה בעיקר שיש התנהלות של</w:t>
      </w:r>
      <w:bookmarkStart w:id="19379" w:name="_ETM_Q44_517000"/>
      <w:bookmarkEnd w:id="19379"/>
      <w:r>
        <w:rPr>
          <w:rFonts w:hint="cs"/>
          <w:rtl/>
          <w:lang w:eastAsia="he-IL"/>
        </w:rPr>
        <w:t xml:space="preserve"> שלטון של חלטורה. תשאלו במשרד הדתות</w:t>
      </w:r>
      <w:r w:rsidR="00FE01AF">
        <w:rPr>
          <w:rFonts w:hint="cs"/>
          <w:rtl/>
          <w:lang w:eastAsia="he-IL"/>
        </w:rPr>
        <w:t>:</w:t>
      </w:r>
      <w:r>
        <w:rPr>
          <w:rFonts w:hint="cs"/>
          <w:rtl/>
          <w:lang w:eastAsia="he-IL"/>
        </w:rPr>
        <w:t xml:space="preserve"> מי אחראי? יגידו: המרכז.</w:t>
      </w:r>
      <w:bookmarkStart w:id="19380" w:name="_ETM_Q44_522000"/>
      <w:bookmarkEnd w:id="19380"/>
      <w:r>
        <w:rPr>
          <w:rFonts w:hint="cs"/>
          <w:rtl/>
          <w:lang w:eastAsia="he-IL"/>
        </w:rPr>
        <w:t xml:space="preserve"> המרכז</w:t>
      </w:r>
      <w:r w:rsidR="00FE01AF">
        <w:rPr>
          <w:rFonts w:hint="cs"/>
          <w:rtl/>
          <w:lang w:eastAsia="he-IL"/>
        </w:rPr>
        <w:t>:</w:t>
      </w:r>
      <w:r>
        <w:rPr>
          <w:rFonts w:hint="cs"/>
          <w:rtl/>
          <w:lang w:eastAsia="he-IL"/>
        </w:rPr>
        <w:t xml:space="preserve"> מי אחראי? המשרד. המשרד</w:t>
      </w:r>
      <w:r w:rsidR="00FE01AF">
        <w:rPr>
          <w:rFonts w:hint="cs"/>
          <w:rtl/>
          <w:lang w:eastAsia="he-IL"/>
        </w:rPr>
        <w:t>:</w:t>
      </w:r>
      <w:r>
        <w:rPr>
          <w:rFonts w:hint="cs"/>
          <w:rtl/>
          <w:lang w:eastAsia="he-IL"/>
        </w:rPr>
        <w:t xml:space="preserve"> העירייה. כל התירוצים האלה לא מעניינים אותי כשאני רואה חומות סגורות. ויש מספיק משטרה </w:t>
      </w:r>
      <w:r>
        <w:rPr>
          <w:rtl/>
          <w:lang w:eastAsia="he-IL"/>
        </w:rPr>
        <w:t>–</w:t>
      </w:r>
      <w:r>
        <w:rPr>
          <w:rFonts w:hint="cs"/>
          <w:rtl/>
          <w:lang w:eastAsia="he-IL"/>
        </w:rPr>
        <w:t xml:space="preserve"> אין מספיק שוטרים לטפל בפשע, אבל יש מספיק שוטרים </w:t>
      </w:r>
      <w:bookmarkStart w:id="19381" w:name="_ETM_Q44_539970"/>
      <w:bookmarkEnd w:id="19381"/>
      <w:r>
        <w:rPr>
          <w:rFonts w:hint="cs"/>
          <w:rtl/>
          <w:lang w:eastAsia="he-IL"/>
        </w:rPr>
        <w:t>כדי לסגור את רבי שמעון בר יוחאי</w:t>
      </w:r>
      <w:r w:rsidR="00FE01AF">
        <w:rPr>
          <w:rFonts w:hint="cs"/>
          <w:rtl/>
          <w:lang w:eastAsia="he-IL"/>
        </w:rPr>
        <w:t>,</w:t>
      </w:r>
      <w:r>
        <w:rPr>
          <w:rFonts w:hint="cs"/>
          <w:rtl/>
          <w:lang w:eastAsia="he-IL"/>
        </w:rPr>
        <w:t xml:space="preserve"> שמא יהודי יוכל להיכנס לשם ויש שם </w:t>
      </w:r>
      <w:bookmarkStart w:id="19382" w:name="_ETM_Q44_543000"/>
      <w:bookmarkEnd w:id="19382"/>
      <w:r>
        <w:rPr>
          <w:rFonts w:hint="cs"/>
          <w:rtl/>
          <w:lang w:eastAsia="he-IL"/>
        </w:rPr>
        <w:t>איזה חוט חשמל שלא מסודר.</w:t>
      </w:r>
    </w:p>
    <w:p w:rsidR="008A18D3" w:rsidRDefault="008A18D3" w:rsidP="00F72C5F">
      <w:pPr>
        <w:rPr>
          <w:rtl/>
          <w:lang w:eastAsia="he-IL"/>
        </w:rPr>
      </w:pPr>
    </w:p>
    <w:p w:rsidR="008A18D3" w:rsidRDefault="008A18D3" w:rsidP="00FE01AF">
      <w:pPr>
        <w:rPr>
          <w:rtl/>
          <w:lang w:eastAsia="he-IL"/>
        </w:rPr>
      </w:pPr>
      <w:r>
        <w:rPr>
          <w:rFonts w:hint="cs"/>
          <w:rtl/>
          <w:lang w:eastAsia="he-IL"/>
        </w:rPr>
        <w:t>אלה דברים מקוממים, וזה מזכיר לי גם את הסגר שהיה בימי הקורונה. אילו שכונות סגרו</w:t>
      </w:r>
      <w:bookmarkStart w:id="19383" w:name="_ETM_Q44_550000"/>
      <w:bookmarkEnd w:id="19383"/>
      <w:r>
        <w:rPr>
          <w:rFonts w:hint="cs"/>
          <w:rtl/>
          <w:lang w:eastAsia="he-IL"/>
        </w:rPr>
        <w:t xml:space="preserve"> בארץ ישראל? הקורונה הייתה מחלה של כולם. רק את השכונות החרדיות סגרו. את בני ברק הפכו לגטו סגור. עיריית רמת גן עשתה חומה שהיהודים לא יעברו מהגטו</w:t>
      </w:r>
      <w:bookmarkStart w:id="19384" w:name="_ETM_Q44_560000"/>
      <w:bookmarkEnd w:id="19384"/>
      <w:r>
        <w:rPr>
          <w:rFonts w:hint="cs"/>
          <w:rtl/>
          <w:lang w:eastAsia="he-IL"/>
        </w:rPr>
        <w:t xml:space="preserve"> הזה לעיר רמת גן. מאותו הטעם של קורונה, לא דאגתם לבריאות כשעשיתם סגר</w:t>
      </w:r>
      <w:bookmarkStart w:id="19385" w:name="_ETM_Q44_570000"/>
      <w:bookmarkEnd w:id="19385"/>
      <w:r>
        <w:rPr>
          <w:rFonts w:hint="cs"/>
          <w:rtl/>
          <w:lang w:eastAsia="he-IL"/>
        </w:rPr>
        <w:t>, וזעקתי מפה: סגר ז</w:t>
      </w:r>
      <w:r w:rsidR="00FE01AF">
        <w:rPr>
          <w:rFonts w:hint="cs"/>
          <w:rtl/>
          <w:lang w:eastAsia="he-IL"/>
        </w:rPr>
        <w:t>ה</w:t>
      </w:r>
      <w:r>
        <w:rPr>
          <w:rFonts w:hint="cs"/>
          <w:rtl/>
          <w:lang w:eastAsia="he-IL"/>
        </w:rPr>
        <w:t xml:space="preserve"> לא תרופה. היום הממשלה החדשה אומרת: סגר ז</w:t>
      </w:r>
      <w:r w:rsidR="00FE01AF">
        <w:rPr>
          <w:rFonts w:hint="cs"/>
          <w:rtl/>
          <w:lang w:eastAsia="he-IL"/>
        </w:rPr>
        <w:t>ה</w:t>
      </w:r>
      <w:r>
        <w:rPr>
          <w:rFonts w:hint="cs"/>
          <w:rtl/>
          <w:lang w:eastAsia="he-IL"/>
        </w:rPr>
        <w:t xml:space="preserve"> לא תרופה. תודה רבה. אני טענתי</w:t>
      </w:r>
      <w:bookmarkStart w:id="19386" w:name="_ETM_Q44_577000"/>
      <w:bookmarkEnd w:id="19386"/>
      <w:r>
        <w:rPr>
          <w:rFonts w:hint="cs"/>
          <w:rtl/>
          <w:lang w:eastAsia="he-IL"/>
        </w:rPr>
        <w:t xml:space="preserve"> את זה לפני שנה: סגר ז</w:t>
      </w:r>
      <w:r w:rsidR="00FE01AF">
        <w:rPr>
          <w:rFonts w:hint="cs"/>
          <w:rtl/>
          <w:lang w:eastAsia="he-IL"/>
        </w:rPr>
        <w:t>ה</w:t>
      </w:r>
      <w:r>
        <w:rPr>
          <w:rFonts w:hint="cs"/>
          <w:rtl/>
          <w:lang w:eastAsia="he-IL"/>
        </w:rPr>
        <w:t xml:space="preserve"> לא תרופה. ועכשיו סגר של רבי שמעון בר</w:t>
      </w:r>
      <w:bookmarkStart w:id="19387" w:name="_ETM_Q44_579000"/>
      <w:bookmarkEnd w:id="19387"/>
      <w:r>
        <w:rPr>
          <w:rFonts w:hint="cs"/>
          <w:rtl/>
          <w:lang w:eastAsia="he-IL"/>
        </w:rPr>
        <w:t xml:space="preserve"> יוחאי? אני מתקומם בשם כל המאמינים בארץ ישראל נגד </w:t>
      </w:r>
      <w:bookmarkStart w:id="19388" w:name="_ETM_Q44_586000"/>
      <w:bookmarkEnd w:id="19388"/>
      <w:r>
        <w:rPr>
          <w:rFonts w:hint="cs"/>
          <w:rtl/>
          <w:lang w:eastAsia="he-IL"/>
        </w:rPr>
        <w:t xml:space="preserve">השלטון שמנע את התיקון של החשמל וסגר את </w:t>
      </w:r>
      <w:bookmarkStart w:id="19389" w:name="_ETM_Q44_592000"/>
      <w:bookmarkEnd w:id="19389"/>
      <w:r>
        <w:rPr>
          <w:rFonts w:hint="cs"/>
          <w:rtl/>
          <w:lang w:eastAsia="he-IL"/>
        </w:rPr>
        <w:t>רבי שמעון בר יוחאי. אני מרגיש את הזעקה של כולם.</w:t>
      </w:r>
      <w:bookmarkStart w:id="19390" w:name="_ETM_Q44_596000"/>
      <w:bookmarkEnd w:id="19390"/>
      <w:r>
        <w:rPr>
          <w:rFonts w:hint="cs"/>
          <w:rtl/>
          <w:lang w:eastAsia="he-IL"/>
        </w:rPr>
        <w:t xml:space="preserve"> אנחנו לא נשכח ולא נסלח שבז' באדר לא נתנו לנו להיכנס לרבי שמעון בר יוחאי</w:t>
      </w:r>
      <w:bookmarkStart w:id="19391" w:name="_ETM_Q44_598000"/>
      <w:bookmarkEnd w:id="19391"/>
      <w:r>
        <w:rPr>
          <w:rFonts w:hint="cs"/>
          <w:rtl/>
          <w:lang w:eastAsia="he-IL"/>
        </w:rPr>
        <w:t>, נשמת משה, ולשמוח בהילולת משה רבנו</w:t>
      </w:r>
      <w:r w:rsidR="00FE01AF">
        <w:rPr>
          <w:rFonts w:hint="cs"/>
          <w:rtl/>
          <w:lang w:eastAsia="he-IL"/>
        </w:rPr>
        <w:t>.</w:t>
      </w:r>
      <w:r>
        <w:rPr>
          <w:rFonts w:hint="cs"/>
          <w:rtl/>
          <w:lang w:eastAsia="he-IL"/>
        </w:rPr>
        <w:t xml:space="preserve"> זכותו תגן עלינו ועל כל ישראל.</w:t>
      </w:r>
    </w:p>
    <w:p w:rsidR="008A18D3" w:rsidRDefault="008A18D3" w:rsidP="00F72C5F">
      <w:pPr>
        <w:rPr>
          <w:rtl/>
          <w:lang w:eastAsia="he-IL"/>
        </w:rPr>
      </w:pPr>
    </w:p>
    <w:p w:rsidR="008A18D3" w:rsidRDefault="008A18D3" w:rsidP="00F72C5F">
      <w:pPr>
        <w:pStyle w:val="af6"/>
        <w:keepNext/>
        <w:rPr>
          <w:rtl/>
        </w:rPr>
      </w:pPr>
      <w:r w:rsidRPr="00C54747">
        <w:rPr>
          <w:rStyle w:val="TagStyle"/>
          <w:rtl/>
        </w:rPr>
        <w:t xml:space="preserve"> &lt;&lt; יור &gt;&gt; </w:t>
      </w:r>
      <w:r>
        <w:rPr>
          <w:rtl/>
        </w:rPr>
        <w:t>היו"ר מיקי לוי:</w:t>
      </w:r>
      <w:r w:rsidRPr="00C54747">
        <w:rPr>
          <w:rStyle w:val="TagStyle"/>
          <w:rtl/>
        </w:rPr>
        <w:t xml:space="preserve"> &lt;&lt; יור &gt;&gt;</w:t>
      </w:r>
      <w:r>
        <w:rPr>
          <w:rtl/>
        </w:rPr>
        <w:t xml:space="preserve">  </w:t>
      </w:r>
    </w:p>
    <w:p w:rsidR="008A18D3" w:rsidRDefault="008A18D3" w:rsidP="008D5FB9">
      <w:pPr>
        <w:rPr>
          <w:rtl/>
          <w:lang w:eastAsia="he-IL"/>
        </w:rPr>
      </w:pPr>
    </w:p>
    <w:p w:rsidR="008A18D3" w:rsidRDefault="008A18D3" w:rsidP="00FE01AF">
      <w:pPr>
        <w:rPr>
          <w:rtl/>
          <w:lang w:eastAsia="he-IL"/>
        </w:rPr>
      </w:pPr>
      <w:r>
        <w:rPr>
          <w:rFonts w:hint="cs"/>
          <w:rtl/>
          <w:lang w:eastAsia="he-IL"/>
        </w:rPr>
        <w:t>אמן. תודה רבה, חבר</w:t>
      </w:r>
      <w:bookmarkStart w:id="19392" w:name="_ETM_Q44_612000"/>
      <w:bookmarkEnd w:id="19392"/>
      <w:r>
        <w:rPr>
          <w:rFonts w:hint="cs"/>
          <w:rtl/>
          <w:lang w:eastAsia="he-IL"/>
        </w:rPr>
        <w:t xml:space="preserve"> הכנסת </w:t>
      </w:r>
      <w:r w:rsidR="00FE01AF">
        <w:rPr>
          <w:rFonts w:hint="cs"/>
          <w:rtl/>
          <w:lang w:eastAsia="he-IL"/>
        </w:rPr>
        <w:t>אייכלר</w:t>
      </w:r>
      <w:r>
        <w:rPr>
          <w:rFonts w:hint="cs"/>
          <w:rtl/>
          <w:lang w:eastAsia="he-IL"/>
        </w:rPr>
        <w:t xml:space="preserve">. אם כך, תמו דוברי יהדות התורה. קבוצת הציונות הדתית </w:t>
      </w:r>
      <w:r>
        <w:rPr>
          <w:rFonts w:hint="eastAsia"/>
          <w:rtl/>
          <w:lang w:eastAsia="he-IL"/>
        </w:rPr>
        <w:t xml:space="preserve">– </w:t>
      </w:r>
      <w:r>
        <w:rPr>
          <w:rFonts w:hint="cs"/>
          <w:rtl/>
          <w:lang w:eastAsia="he-IL"/>
        </w:rPr>
        <w:t>חבר הכנסת סמוטריץ', בבקשה.</w:t>
      </w:r>
    </w:p>
    <w:p w:rsidR="008A18D3" w:rsidRDefault="008A18D3" w:rsidP="00F72C5F">
      <w:pPr>
        <w:rPr>
          <w:rtl/>
          <w:lang w:eastAsia="he-IL"/>
        </w:rPr>
      </w:pPr>
    </w:p>
    <w:p w:rsidR="008A18D3" w:rsidRDefault="008A18D3" w:rsidP="00F72C5F">
      <w:pPr>
        <w:pStyle w:val="af5"/>
        <w:keepNext/>
        <w:rPr>
          <w:rtl/>
        </w:rPr>
      </w:pPr>
      <w:bookmarkStart w:id="19393" w:name="ET_interruption_5291_12"/>
      <w:r w:rsidRPr="002E4A0B">
        <w:rPr>
          <w:rStyle w:val="TagStyle"/>
          <w:rtl/>
        </w:rPr>
        <w:lastRenderedPageBreak/>
        <w:t xml:space="preserve"> &lt;&lt; קריאה &gt;&gt; </w:t>
      </w:r>
      <w:r>
        <w:rPr>
          <w:rtl/>
        </w:rPr>
        <w:t>בצלאל סמוטריץ' (הציונות הדתית):</w:t>
      </w:r>
      <w:r w:rsidRPr="002E4A0B">
        <w:rPr>
          <w:rStyle w:val="TagStyle"/>
          <w:rtl/>
        </w:rPr>
        <w:t xml:space="preserve"> &lt;&lt; קריאה &gt;&gt;</w:t>
      </w:r>
      <w:r>
        <w:rPr>
          <w:rtl/>
        </w:rPr>
        <w:t xml:space="preserve">  </w:t>
      </w:r>
      <w:bookmarkEnd w:id="19393"/>
    </w:p>
    <w:p w:rsidR="008A18D3" w:rsidRDefault="008A18D3" w:rsidP="008D5FB9">
      <w:pPr>
        <w:rPr>
          <w:rtl/>
          <w:lang w:eastAsia="he-IL"/>
        </w:rPr>
      </w:pPr>
    </w:p>
    <w:p w:rsidR="008A18D3" w:rsidRDefault="008A18D3" w:rsidP="00F72C5F">
      <w:pPr>
        <w:rPr>
          <w:rtl/>
          <w:lang w:eastAsia="he-IL"/>
        </w:rPr>
      </w:pPr>
      <w:r>
        <w:rPr>
          <w:rFonts w:hint="cs"/>
          <w:rtl/>
          <w:lang w:eastAsia="he-IL"/>
        </w:rPr>
        <w:t>יש שר?</w:t>
      </w:r>
    </w:p>
    <w:p w:rsidR="008A18D3" w:rsidRDefault="008A18D3" w:rsidP="00F72C5F">
      <w:pPr>
        <w:rPr>
          <w:rtl/>
          <w:lang w:eastAsia="he-IL"/>
        </w:rPr>
      </w:pPr>
    </w:p>
    <w:p w:rsidR="008A18D3" w:rsidRDefault="008A18D3" w:rsidP="00F72C5F">
      <w:pPr>
        <w:pStyle w:val="af6"/>
        <w:keepNext/>
        <w:rPr>
          <w:rtl/>
        </w:rPr>
      </w:pPr>
      <w:r w:rsidRPr="002E4A0B">
        <w:rPr>
          <w:rStyle w:val="TagStyle"/>
          <w:rtl/>
        </w:rPr>
        <w:t xml:space="preserve"> &lt;&lt; יור &gt;&gt; </w:t>
      </w:r>
      <w:r>
        <w:rPr>
          <w:rtl/>
        </w:rPr>
        <w:t>היו"ר מיקי לוי:</w:t>
      </w:r>
      <w:r w:rsidRPr="002E4A0B">
        <w:rPr>
          <w:rStyle w:val="TagStyle"/>
          <w:rtl/>
        </w:rPr>
        <w:t xml:space="preserve"> &lt;&lt; יור &gt;&gt;</w:t>
      </w:r>
      <w:r>
        <w:rPr>
          <w:rtl/>
        </w:rPr>
        <w:t xml:space="preserve">  </w:t>
      </w:r>
    </w:p>
    <w:p w:rsidR="008A18D3" w:rsidRDefault="008A18D3" w:rsidP="008D5FB9">
      <w:pPr>
        <w:rPr>
          <w:rtl/>
          <w:lang w:eastAsia="he-IL"/>
        </w:rPr>
      </w:pPr>
    </w:p>
    <w:p w:rsidR="008A18D3" w:rsidRDefault="008A18D3" w:rsidP="00F72C5F">
      <w:pPr>
        <w:rPr>
          <w:rtl/>
          <w:lang w:eastAsia="he-IL"/>
        </w:rPr>
      </w:pPr>
      <w:r>
        <w:rPr>
          <w:rFonts w:hint="cs"/>
          <w:rtl/>
          <w:lang w:eastAsia="he-IL"/>
        </w:rPr>
        <w:t>כן, חמד עמאר פה. השר חמד עמאר? הינה הוא.</w:t>
      </w:r>
    </w:p>
    <w:p w:rsidR="008A18D3" w:rsidRPr="002E4A0B" w:rsidRDefault="008A18D3" w:rsidP="00F72C5F">
      <w:pPr>
        <w:rPr>
          <w:rtl/>
          <w:lang w:eastAsia="he-IL"/>
        </w:rPr>
      </w:pPr>
    </w:p>
    <w:p w:rsidR="008A18D3" w:rsidRDefault="008A18D3" w:rsidP="00F72C5F">
      <w:pPr>
        <w:pStyle w:val="a4"/>
        <w:keepNext/>
        <w:rPr>
          <w:rtl/>
        </w:rPr>
      </w:pPr>
      <w:bookmarkStart w:id="19394" w:name="ET_speaker_5291_13"/>
      <w:r w:rsidRPr="00C54747">
        <w:rPr>
          <w:rStyle w:val="TagStyle"/>
          <w:rtl/>
        </w:rPr>
        <w:t xml:space="preserve"> &lt;&lt; דובר &gt;&gt; </w:t>
      </w:r>
      <w:bookmarkStart w:id="19395" w:name="_Toc98161235"/>
      <w:bookmarkStart w:id="19396" w:name="_Toc98162630"/>
      <w:bookmarkStart w:id="19397" w:name="_Toc123738165"/>
      <w:r>
        <w:rPr>
          <w:rtl/>
        </w:rPr>
        <w:t>בצלאל סמוטריץ' (הציונות הדתית):</w:t>
      </w:r>
      <w:bookmarkEnd w:id="19395"/>
      <w:bookmarkEnd w:id="19396"/>
      <w:bookmarkEnd w:id="19397"/>
      <w:r w:rsidRPr="00C54747">
        <w:rPr>
          <w:rStyle w:val="TagStyle"/>
          <w:rtl/>
        </w:rPr>
        <w:t xml:space="preserve"> &lt;&lt; דובר &gt;&gt;</w:t>
      </w:r>
      <w:r>
        <w:rPr>
          <w:rtl/>
        </w:rPr>
        <w:t xml:space="preserve">  </w:t>
      </w:r>
      <w:bookmarkEnd w:id="19394"/>
    </w:p>
    <w:p w:rsidR="008A18D3" w:rsidRDefault="008A18D3" w:rsidP="008D5FB9">
      <w:pPr>
        <w:rPr>
          <w:rtl/>
          <w:lang w:eastAsia="he-IL"/>
        </w:rPr>
      </w:pPr>
    </w:p>
    <w:p w:rsidR="008A18D3" w:rsidRDefault="008A18D3" w:rsidP="00FE01AF">
      <w:pPr>
        <w:rPr>
          <w:rtl/>
          <w:lang w:eastAsia="he-IL"/>
        </w:rPr>
      </w:pPr>
      <w:r>
        <w:rPr>
          <w:rFonts w:hint="cs"/>
          <w:rtl/>
          <w:lang w:eastAsia="he-IL"/>
        </w:rPr>
        <w:t xml:space="preserve">אדוני היושב-ראש, אדוני השר, חבריי חברי הכנסת, אני מקבל בשעות האחרונות בזעזוע גדול מאוד את התמונות והסרטונים מציון הרשב"י, רבי שמעון בר יוחאי, בערב </w:t>
      </w:r>
      <w:bookmarkStart w:id="19398" w:name="_ETM_Q44_655000"/>
      <w:bookmarkEnd w:id="19398"/>
      <w:r>
        <w:rPr>
          <w:rFonts w:hint="cs"/>
          <w:rtl/>
          <w:lang w:eastAsia="he-IL"/>
        </w:rPr>
        <w:t>ז' באדר. אמר קודם חבר הכנסת אייכלר: בזוהר מובא שרשב"י היה מניצוץ נשמתו של משה רבנו</w:t>
      </w:r>
      <w:bookmarkStart w:id="19399" w:name="_ETM_Q44_666000"/>
      <w:bookmarkEnd w:id="19399"/>
      <w:r>
        <w:rPr>
          <w:rFonts w:hint="cs"/>
          <w:rtl/>
          <w:lang w:eastAsia="he-IL"/>
        </w:rPr>
        <w:t>, שיום פטירתו חל בז' באדר ומקום קבורתו לא נודע</w:t>
      </w:r>
      <w:r w:rsidR="00FE01AF">
        <w:rPr>
          <w:rFonts w:hint="cs"/>
          <w:rtl/>
          <w:lang w:eastAsia="he-IL"/>
        </w:rPr>
        <w:t>,</w:t>
      </w:r>
      <w:r>
        <w:rPr>
          <w:rFonts w:hint="cs"/>
          <w:rtl/>
          <w:lang w:eastAsia="he-IL"/>
        </w:rPr>
        <w:t xml:space="preserve"> ומנהג לפחות 120 שנה, </w:t>
      </w:r>
      <w:r w:rsidR="00FE01AF">
        <w:rPr>
          <w:rFonts w:hint="cs"/>
          <w:rtl/>
          <w:lang w:eastAsia="he-IL"/>
        </w:rPr>
        <w:t>ו</w:t>
      </w:r>
      <w:r>
        <w:rPr>
          <w:rFonts w:hint="cs"/>
          <w:rtl/>
          <w:lang w:eastAsia="he-IL"/>
        </w:rPr>
        <w:t xml:space="preserve">יש תיעוד למנהג הזה, שעולים בז' באדר </w:t>
      </w:r>
      <w:bookmarkStart w:id="19400" w:name="_ETM_Q44_675000"/>
      <w:bookmarkEnd w:id="19400"/>
      <w:r>
        <w:rPr>
          <w:rFonts w:hint="cs"/>
          <w:rtl/>
          <w:lang w:eastAsia="he-IL"/>
        </w:rPr>
        <w:t>לציון הרשב"י. כמה דמעות נשפכות שם, כמה תפילות נישאות שם, כמה כיסופים וערגה. ופתאום, שלשום בלילה, מתקבל איזה דוח של</w:t>
      </w:r>
      <w:bookmarkStart w:id="19401" w:name="_ETM_Q44_689000"/>
      <w:bookmarkEnd w:id="19401"/>
      <w:r>
        <w:rPr>
          <w:rFonts w:hint="cs"/>
          <w:rtl/>
          <w:lang w:eastAsia="he-IL"/>
        </w:rPr>
        <w:t xml:space="preserve"> חברת חשמל שיש ליקויים במבנה עצמו, בציון, עד כדי כך שצריך לסגור. שלשום התפללו, לפני שלשום התפללו, לפני שבוע, לפני</w:t>
      </w:r>
      <w:bookmarkStart w:id="19402" w:name="_ETM_Q44_705000"/>
      <w:bookmarkEnd w:id="19402"/>
      <w:r>
        <w:rPr>
          <w:rFonts w:hint="cs"/>
          <w:rtl/>
          <w:lang w:eastAsia="he-IL"/>
        </w:rPr>
        <w:t xml:space="preserve"> שבועיים, לפני חודש </w:t>
      </w:r>
      <w:r>
        <w:rPr>
          <w:rtl/>
          <w:lang w:eastAsia="he-IL"/>
        </w:rPr>
        <w:t>–</w:t>
      </w:r>
      <w:r>
        <w:rPr>
          <w:rFonts w:hint="cs"/>
          <w:rtl/>
          <w:lang w:eastAsia="he-IL"/>
        </w:rPr>
        <w:t xml:space="preserve"> לא קרה משהו חדש. אז סוגרים את הרשב"י, ואלפים ורבבות שרגילים לפקוד את הציון ולהתפלל ולשפוך שיחם בפני ריבונו</w:t>
      </w:r>
      <w:bookmarkStart w:id="19403" w:name="_ETM_Q44_720000"/>
      <w:bookmarkEnd w:id="19403"/>
      <w:r>
        <w:rPr>
          <w:rFonts w:hint="cs"/>
          <w:rtl/>
          <w:lang w:eastAsia="he-IL"/>
        </w:rPr>
        <w:t xml:space="preserve"> של עולם לא יכולים לעלות.</w:t>
      </w:r>
    </w:p>
    <w:p w:rsidR="008A18D3" w:rsidRDefault="008A18D3" w:rsidP="00F72C5F">
      <w:pPr>
        <w:rPr>
          <w:rtl/>
          <w:lang w:eastAsia="he-IL"/>
        </w:rPr>
      </w:pPr>
    </w:p>
    <w:p w:rsidR="008A18D3" w:rsidRDefault="008A18D3" w:rsidP="00FE01AF">
      <w:pPr>
        <w:rPr>
          <w:rtl/>
          <w:lang w:eastAsia="he-IL"/>
        </w:rPr>
      </w:pPr>
      <w:bookmarkStart w:id="19404" w:name="TOR_Q45"/>
      <w:bookmarkEnd w:id="19404"/>
      <w:r>
        <w:rPr>
          <w:rFonts w:hint="cs"/>
          <w:rtl/>
          <w:lang w:eastAsia="he-IL"/>
        </w:rPr>
        <w:t xml:space="preserve">והמשטרה, עם מאות שוטרים </w:t>
      </w:r>
      <w:r>
        <w:rPr>
          <w:rtl/>
          <w:lang w:eastAsia="he-IL"/>
        </w:rPr>
        <w:t>–</w:t>
      </w:r>
      <w:r>
        <w:rPr>
          <w:rFonts w:hint="cs"/>
          <w:rtl/>
          <w:lang w:eastAsia="he-IL"/>
        </w:rPr>
        <w:t xml:space="preserve"> זה מבצע </w:t>
      </w:r>
      <w:r>
        <w:rPr>
          <w:rtl/>
          <w:lang w:eastAsia="he-IL"/>
        </w:rPr>
        <w:t>–</w:t>
      </w:r>
      <w:r>
        <w:rPr>
          <w:rFonts w:hint="cs"/>
          <w:rtl/>
          <w:lang w:eastAsia="he-IL"/>
        </w:rPr>
        <w:t xml:space="preserve"> סוגרת מלמטה, וצריך ללכת מרחקים ברגל כדי להגיע </w:t>
      </w:r>
      <w:bookmarkStart w:id="19405" w:name="_ETM_Q45_127010"/>
      <w:bookmarkEnd w:id="19405"/>
      <w:r>
        <w:rPr>
          <w:rFonts w:hint="cs"/>
          <w:rtl/>
          <w:lang w:eastAsia="he-IL"/>
        </w:rPr>
        <w:t xml:space="preserve">לאיזה מקום רחוק ולצפות. עזבו את הראש הקטן. אז </w:t>
      </w:r>
      <w:bookmarkStart w:id="19406" w:name="_ETM_Q45_137676"/>
      <w:bookmarkEnd w:id="19406"/>
      <w:r>
        <w:rPr>
          <w:rFonts w:hint="cs"/>
          <w:rtl/>
          <w:lang w:eastAsia="he-IL"/>
        </w:rPr>
        <w:t xml:space="preserve">יש איזה ליקוי חשמל </w:t>
      </w:r>
      <w:r>
        <w:rPr>
          <w:rtl/>
          <w:lang w:eastAsia="he-IL"/>
        </w:rPr>
        <w:t>–</w:t>
      </w:r>
      <w:r>
        <w:rPr>
          <w:rFonts w:hint="cs"/>
          <w:rtl/>
          <w:lang w:eastAsia="he-IL"/>
        </w:rPr>
        <w:t xml:space="preserve"> מה, אי-אפשר לתקן אותו </w:t>
      </w:r>
      <w:bookmarkStart w:id="19407" w:name="_ETM_Q45_139037"/>
      <w:bookmarkEnd w:id="19407"/>
      <w:r>
        <w:rPr>
          <w:rFonts w:hint="cs"/>
          <w:rtl/>
          <w:lang w:eastAsia="he-IL"/>
        </w:rPr>
        <w:t>בלילה? אני שואל אותך, אתה היית מפקד מחוז</w:t>
      </w:r>
      <w:bookmarkStart w:id="19408" w:name="_ETM_Q45_141887"/>
      <w:bookmarkEnd w:id="19408"/>
      <w:r>
        <w:rPr>
          <w:rFonts w:hint="cs"/>
          <w:rtl/>
          <w:lang w:eastAsia="he-IL"/>
        </w:rPr>
        <w:t xml:space="preserve"> ירושלים במשטרה, אדוני היושב-ראש</w:t>
      </w:r>
      <w:r w:rsidR="00FE01AF">
        <w:rPr>
          <w:rFonts w:hint="cs"/>
          <w:rtl/>
          <w:lang w:eastAsia="he-IL"/>
        </w:rPr>
        <w:t>:</w:t>
      </w:r>
      <w:r>
        <w:rPr>
          <w:rFonts w:hint="cs"/>
          <w:rtl/>
          <w:lang w:eastAsia="he-IL"/>
        </w:rPr>
        <w:t xml:space="preserve"> מישהו היה עושה בדיקת חשמל </w:t>
      </w:r>
      <w:bookmarkStart w:id="19409" w:name="_ETM_Q45_145606"/>
      <w:bookmarkEnd w:id="19409"/>
      <w:r>
        <w:rPr>
          <w:rFonts w:hint="cs"/>
          <w:rtl/>
          <w:lang w:eastAsia="he-IL"/>
        </w:rPr>
        <w:t xml:space="preserve">בהר הבית ומעז לסגור באחד מימי השישי של הרמדאן, להבדיל </w:t>
      </w:r>
      <w:bookmarkStart w:id="19410" w:name="_ETM_Q45_151740"/>
      <w:bookmarkEnd w:id="19410"/>
      <w:r>
        <w:rPr>
          <w:rFonts w:hint="cs"/>
          <w:rtl/>
          <w:lang w:eastAsia="he-IL"/>
        </w:rPr>
        <w:t>אלף</w:t>
      </w:r>
      <w:r w:rsidR="00FE01AF">
        <w:rPr>
          <w:rFonts w:hint="cs"/>
          <w:rtl/>
          <w:lang w:eastAsia="he-IL"/>
        </w:rPr>
        <w:t xml:space="preserve"> </w:t>
      </w:r>
      <w:r>
        <w:rPr>
          <w:rFonts w:hint="cs"/>
          <w:rtl/>
          <w:lang w:eastAsia="he-IL"/>
        </w:rPr>
        <w:t xml:space="preserve">אלפי הבדלות, כי מישהו רוצה לכסת"ח את עצמו ויש </w:t>
      </w:r>
      <w:bookmarkStart w:id="19411" w:name="_ETM_Q45_154134"/>
      <w:bookmarkEnd w:id="19411"/>
      <w:r>
        <w:rPr>
          <w:rFonts w:hint="cs"/>
          <w:rtl/>
          <w:lang w:eastAsia="he-IL"/>
        </w:rPr>
        <w:t xml:space="preserve">איזה דוח של חברת החשמל? מלחמת עולם הייתה פורצת פה. </w:t>
      </w:r>
      <w:bookmarkStart w:id="19412" w:name="_ETM_Q45_159068"/>
      <w:bookmarkEnd w:id="19412"/>
      <w:r>
        <w:rPr>
          <w:rFonts w:hint="cs"/>
          <w:rtl/>
          <w:lang w:eastAsia="he-IL"/>
        </w:rPr>
        <w:t>לא היו עושים בדיקה כי אף אחד לא מעז להיכנס</w:t>
      </w:r>
      <w:bookmarkStart w:id="19413" w:name="_ETM_Q45_159089"/>
      <w:bookmarkEnd w:id="19413"/>
      <w:r>
        <w:rPr>
          <w:rFonts w:hint="cs"/>
          <w:rtl/>
          <w:lang w:eastAsia="he-IL"/>
        </w:rPr>
        <w:t xml:space="preserve"> לשם, ואף אחד לא היה מעז לסגור</w:t>
      </w:r>
      <w:r w:rsidR="00FE01AF">
        <w:rPr>
          <w:rFonts w:hint="cs"/>
          <w:rtl/>
          <w:lang w:eastAsia="he-IL"/>
        </w:rPr>
        <w:t>,</w:t>
      </w:r>
      <w:r>
        <w:rPr>
          <w:rFonts w:hint="cs"/>
          <w:rtl/>
          <w:lang w:eastAsia="he-IL"/>
        </w:rPr>
        <w:t xml:space="preserve"> ואם היה צריך, </w:t>
      </w:r>
      <w:bookmarkStart w:id="19414" w:name="_ETM_Q45_161317"/>
      <w:bookmarkEnd w:id="19414"/>
      <w:r>
        <w:rPr>
          <w:rFonts w:hint="cs"/>
          <w:rtl/>
          <w:lang w:eastAsia="he-IL"/>
        </w:rPr>
        <w:t xml:space="preserve">היו מזעיקים ב-02:00 צוות של חשמלאים </w:t>
      </w:r>
      <w:bookmarkStart w:id="19415" w:name="_ETM_Q45_166007"/>
      <w:bookmarkEnd w:id="19415"/>
      <w:r>
        <w:rPr>
          <w:rFonts w:hint="cs"/>
          <w:rtl/>
          <w:lang w:eastAsia="he-IL"/>
        </w:rPr>
        <w:t>ומתקנים מה שצריך לתקן.</w:t>
      </w:r>
    </w:p>
    <w:p w:rsidR="008A18D3" w:rsidRPr="00953743" w:rsidRDefault="008A18D3" w:rsidP="00F72C5F">
      <w:pPr>
        <w:rPr>
          <w:rtl/>
          <w:lang w:eastAsia="he-IL"/>
        </w:rPr>
      </w:pPr>
    </w:p>
    <w:p w:rsidR="008A18D3" w:rsidRDefault="008A18D3" w:rsidP="006E19E8">
      <w:pPr>
        <w:rPr>
          <w:rtl/>
          <w:lang w:eastAsia="he-IL"/>
        </w:rPr>
      </w:pPr>
      <w:r>
        <w:rPr>
          <w:rFonts w:hint="cs"/>
          <w:rtl/>
          <w:lang w:eastAsia="he-IL"/>
        </w:rPr>
        <w:t xml:space="preserve">ונניח </w:t>
      </w:r>
      <w:r>
        <w:rPr>
          <w:rtl/>
          <w:lang w:eastAsia="he-IL"/>
        </w:rPr>
        <w:t>–</w:t>
      </w:r>
      <w:r>
        <w:rPr>
          <w:rFonts w:hint="cs"/>
          <w:rtl/>
          <w:lang w:eastAsia="he-IL"/>
        </w:rPr>
        <w:t xml:space="preserve"> אז אי-אפשר ברחבה </w:t>
      </w:r>
      <w:bookmarkStart w:id="19416" w:name="_ETM_Q45_168571"/>
      <w:bookmarkEnd w:id="19416"/>
      <w:r>
        <w:rPr>
          <w:rFonts w:hint="cs"/>
          <w:rtl/>
          <w:lang w:eastAsia="he-IL"/>
        </w:rPr>
        <w:t xml:space="preserve">למעלה ואי-אפשר על הגג של הציון, איפה </w:t>
      </w:r>
      <w:bookmarkStart w:id="19417" w:name="_ETM_Q45_175789"/>
      <w:bookmarkEnd w:id="19417"/>
      <w:r>
        <w:rPr>
          <w:rFonts w:hint="cs"/>
          <w:rtl/>
          <w:lang w:eastAsia="he-IL"/>
        </w:rPr>
        <w:t>שמדליקים</w:t>
      </w:r>
      <w:bookmarkStart w:id="19418" w:name="_ETM_Q45_179618"/>
      <w:bookmarkEnd w:id="19418"/>
      <w:r>
        <w:rPr>
          <w:rFonts w:hint="cs"/>
          <w:rtl/>
          <w:lang w:eastAsia="he-IL"/>
        </w:rPr>
        <w:t xml:space="preserve">? אבל אין בעיה, זה חרדים, אז אפשר פשוט לסגור. כן, יש סרטונים של מחאות, וזה יסלים ויידלק לאלימות, ויש מי שנהנים מהתמונות האלה. אתם לא מצליחים להבין את עוצמת הכמיהה והרצון של אנשים להגיע לציון, לרבי שמעון בר יוחאי בז' </w:t>
      </w:r>
      <w:bookmarkStart w:id="19419" w:name="_ETM_Q45_193954"/>
      <w:bookmarkEnd w:id="19419"/>
      <w:r>
        <w:rPr>
          <w:rFonts w:hint="cs"/>
          <w:rtl/>
          <w:lang w:eastAsia="he-IL"/>
        </w:rPr>
        <w:t xml:space="preserve">באדר. איזה אטימות. ונניח שיש בעיה בחשמל </w:t>
      </w:r>
      <w:r>
        <w:rPr>
          <w:rtl/>
          <w:lang w:eastAsia="he-IL"/>
        </w:rPr>
        <w:t>–</w:t>
      </w:r>
      <w:r>
        <w:rPr>
          <w:rFonts w:hint="cs"/>
          <w:rtl/>
          <w:lang w:eastAsia="he-IL"/>
        </w:rPr>
        <w:t xml:space="preserve"> ושוב, אדוני היה מפקד מחוז.</w:t>
      </w:r>
    </w:p>
    <w:p w:rsidR="008A18D3" w:rsidRDefault="008A18D3" w:rsidP="00F72C5F">
      <w:pPr>
        <w:ind w:firstLine="0"/>
        <w:rPr>
          <w:rtl/>
          <w:lang w:eastAsia="he-IL"/>
        </w:rPr>
      </w:pPr>
      <w:bookmarkStart w:id="19420" w:name="_ETM_Q45_198068"/>
      <w:bookmarkStart w:id="19421" w:name="_ETM_Q45_198155"/>
      <w:bookmarkStart w:id="19422" w:name="_ETM_Q45_198964"/>
      <w:bookmarkStart w:id="19423" w:name="_ETM_Q45_199046"/>
      <w:bookmarkEnd w:id="19420"/>
      <w:bookmarkEnd w:id="19421"/>
      <w:bookmarkEnd w:id="19422"/>
      <w:bookmarkEnd w:id="19423"/>
    </w:p>
    <w:p w:rsidR="008A18D3" w:rsidRDefault="008A18D3" w:rsidP="00F72C5F">
      <w:pPr>
        <w:pStyle w:val="af6"/>
        <w:rPr>
          <w:rtl/>
        </w:rPr>
      </w:pPr>
      <w:r w:rsidRPr="00590410">
        <w:rPr>
          <w:rStyle w:val="TagStyle"/>
          <w:rtl/>
        </w:rPr>
        <w:t xml:space="preserve"> &lt;&lt; יור &gt;&gt;</w:t>
      </w:r>
      <w:r w:rsidRPr="0018718E">
        <w:rPr>
          <w:rStyle w:val="TagStyle"/>
          <w:rtl/>
        </w:rPr>
        <w:t xml:space="preserve"> </w:t>
      </w:r>
      <w:r>
        <w:rPr>
          <w:rtl/>
        </w:rPr>
        <w:t>היו"ר מיקי לוי:</w:t>
      </w:r>
      <w:r w:rsidRPr="0018718E">
        <w:rPr>
          <w:rStyle w:val="TagStyle"/>
          <w:rtl/>
        </w:rPr>
        <w:t xml:space="preserve"> </w:t>
      </w:r>
      <w:r w:rsidRPr="00590410">
        <w:rPr>
          <w:rStyle w:val="TagStyle"/>
          <w:rtl/>
        </w:rPr>
        <w:t>&lt;&lt; יור &gt;&gt;</w:t>
      </w:r>
      <w:r>
        <w:rPr>
          <w:rtl/>
        </w:rPr>
        <w:t xml:space="preserve"> </w:t>
      </w:r>
    </w:p>
    <w:p w:rsidR="008A18D3" w:rsidRDefault="008A18D3" w:rsidP="008D5FB9">
      <w:pPr>
        <w:rPr>
          <w:rtl/>
          <w:lang w:eastAsia="he-IL"/>
        </w:rPr>
      </w:pPr>
    </w:p>
    <w:p w:rsidR="008A18D3" w:rsidRDefault="008A18D3" w:rsidP="00F72C5F">
      <w:pPr>
        <w:rPr>
          <w:rtl/>
          <w:lang w:eastAsia="he-IL"/>
        </w:rPr>
      </w:pPr>
      <w:bookmarkStart w:id="19424" w:name="_ETM_Q45_201039"/>
      <w:bookmarkEnd w:id="19424"/>
      <w:r>
        <w:rPr>
          <w:rFonts w:hint="cs"/>
          <w:rtl/>
          <w:lang w:eastAsia="he-IL"/>
        </w:rPr>
        <w:lastRenderedPageBreak/>
        <w:t>היום לא תיקנו?</w:t>
      </w:r>
      <w:bookmarkStart w:id="19425" w:name="_ETM_Q45_203236"/>
      <w:bookmarkEnd w:id="19425"/>
    </w:p>
    <w:p w:rsidR="008A18D3" w:rsidRDefault="008A18D3" w:rsidP="008D5FB9">
      <w:pPr>
        <w:rPr>
          <w:rtl/>
          <w:lang w:eastAsia="he-IL"/>
        </w:rPr>
      </w:pPr>
      <w:bookmarkStart w:id="19426" w:name="_ETM_Q45_203358"/>
      <w:bookmarkStart w:id="19427" w:name="_ETM_Q45_203380"/>
      <w:bookmarkStart w:id="19428" w:name="_ETM_Q45_203434"/>
      <w:bookmarkStart w:id="19429" w:name="_ETM_Q45_204256"/>
      <w:bookmarkEnd w:id="19426"/>
      <w:bookmarkEnd w:id="19427"/>
      <w:bookmarkEnd w:id="19428"/>
      <w:bookmarkEnd w:id="19429"/>
    </w:p>
    <w:p w:rsidR="008A18D3" w:rsidRDefault="008A18D3" w:rsidP="00F72C5F">
      <w:pPr>
        <w:pStyle w:val="-"/>
        <w:rPr>
          <w:rtl/>
        </w:rPr>
      </w:pPr>
      <w:bookmarkStart w:id="19430" w:name="ET_speakercontinue_5291_6"/>
      <w:r w:rsidRPr="00590410">
        <w:rPr>
          <w:rStyle w:val="TagStyle"/>
          <w:rtl/>
        </w:rPr>
        <w:t xml:space="preserve"> &lt;&lt; דובר_המשך &gt;&gt;</w:t>
      </w:r>
      <w:r w:rsidRPr="0018718E">
        <w:rPr>
          <w:rStyle w:val="TagStyle"/>
          <w:rtl/>
        </w:rPr>
        <w:t xml:space="preserve"> </w:t>
      </w:r>
      <w:r>
        <w:rPr>
          <w:rtl/>
        </w:rPr>
        <w:t>בצלאל סמוטריץ' (הציונות הדתית):</w:t>
      </w:r>
      <w:r w:rsidRPr="0018718E">
        <w:rPr>
          <w:rStyle w:val="TagStyle"/>
          <w:rtl/>
        </w:rPr>
        <w:t xml:space="preserve"> </w:t>
      </w:r>
      <w:r w:rsidRPr="00590410">
        <w:rPr>
          <w:rStyle w:val="TagStyle"/>
          <w:rtl/>
        </w:rPr>
        <w:t>&lt;&lt; דובר_המשך &gt;&gt;</w:t>
      </w:r>
      <w:r>
        <w:rPr>
          <w:rtl/>
        </w:rPr>
        <w:t xml:space="preserve"> </w:t>
      </w:r>
      <w:bookmarkEnd w:id="19430"/>
    </w:p>
    <w:p w:rsidR="008A18D3" w:rsidRDefault="008A18D3" w:rsidP="008D5FB9">
      <w:pPr>
        <w:rPr>
          <w:rtl/>
          <w:lang w:eastAsia="he-IL"/>
        </w:rPr>
      </w:pPr>
    </w:p>
    <w:p w:rsidR="008A18D3" w:rsidRDefault="008A18D3" w:rsidP="00FE01AF">
      <w:pPr>
        <w:rPr>
          <w:rtl/>
          <w:lang w:eastAsia="he-IL"/>
        </w:rPr>
      </w:pPr>
      <w:bookmarkStart w:id="19431" w:name="_ETM_Q45_206899"/>
      <w:bookmarkEnd w:id="19431"/>
      <w:r>
        <w:rPr>
          <w:rFonts w:hint="cs"/>
          <w:rtl/>
          <w:lang w:eastAsia="he-IL"/>
        </w:rPr>
        <w:t xml:space="preserve">לא, סגור. עכשיו, עכשיו, השמש שקעה, צאת </w:t>
      </w:r>
      <w:bookmarkStart w:id="19432" w:name="_ETM_Q45_207263"/>
      <w:bookmarkEnd w:id="19432"/>
      <w:r>
        <w:rPr>
          <w:rFonts w:hint="cs"/>
          <w:rtl/>
          <w:lang w:eastAsia="he-IL"/>
        </w:rPr>
        <w:t xml:space="preserve">הכוכבים, </w:t>
      </w:r>
      <w:bookmarkStart w:id="19433" w:name="_ETM_Q45_204917"/>
      <w:bookmarkStart w:id="19434" w:name="_ETM_Q45_204974"/>
      <w:bookmarkStart w:id="19435" w:name="_ETM_Q45_204613"/>
      <w:bookmarkStart w:id="19436" w:name="_ETM_Q45_198196"/>
      <w:bookmarkStart w:id="19437" w:name="_ETM_Q45_198301"/>
      <w:bookmarkEnd w:id="19433"/>
      <w:bookmarkEnd w:id="19434"/>
      <w:bookmarkEnd w:id="19435"/>
      <w:bookmarkEnd w:id="19436"/>
      <w:bookmarkEnd w:id="19437"/>
      <w:r>
        <w:rPr>
          <w:rFonts w:hint="cs"/>
          <w:rtl/>
          <w:lang w:eastAsia="he-IL"/>
        </w:rPr>
        <w:t>מתחילה ההילולה של משה רבנו</w:t>
      </w:r>
      <w:r w:rsidR="00FE01AF">
        <w:rPr>
          <w:rFonts w:hint="cs"/>
          <w:rtl/>
          <w:lang w:eastAsia="he-IL"/>
        </w:rPr>
        <w:t>,</w:t>
      </w:r>
      <w:r>
        <w:rPr>
          <w:rFonts w:hint="cs"/>
          <w:rtl/>
          <w:lang w:eastAsia="he-IL"/>
        </w:rPr>
        <w:t xml:space="preserve"> ואנשים עומדים שם ובוכים מול מחסומי המשטרה ולא מוכנים להכנ</w:t>
      </w:r>
      <w:r w:rsidR="00FE01AF">
        <w:rPr>
          <w:rFonts w:hint="cs"/>
          <w:rtl/>
          <w:lang w:eastAsia="he-IL"/>
        </w:rPr>
        <w:t>י</w:t>
      </w:r>
      <w:r>
        <w:rPr>
          <w:rFonts w:hint="cs"/>
          <w:rtl/>
          <w:lang w:eastAsia="he-IL"/>
        </w:rPr>
        <w:t>ס.</w:t>
      </w:r>
      <w:bookmarkStart w:id="19438" w:name="_ETM_Q45_211099"/>
      <w:bookmarkEnd w:id="19438"/>
      <w:r>
        <w:rPr>
          <w:rFonts w:hint="cs"/>
          <w:rtl/>
          <w:lang w:eastAsia="he-IL"/>
        </w:rPr>
        <w:t xml:space="preserve"> נניח שיש בעיה בחשמל </w:t>
      </w:r>
      <w:r>
        <w:rPr>
          <w:rtl/>
          <w:lang w:eastAsia="he-IL"/>
        </w:rPr>
        <w:t>–</w:t>
      </w:r>
      <w:r>
        <w:rPr>
          <w:rFonts w:hint="cs"/>
          <w:rtl/>
          <w:lang w:eastAsia="he-IL"/>
        </w:rPr>
        <w:t xml:space="preserve"> תורידו את החשמל. הרי המשטרה נותנ</w:t>
      </w:r>
      <w:r w:rsidR="00FE01AF">
        <w:rPr>
          <w:rFonts w:hint="cs"/>
          <w:rtl/>
          <w:lang w:eastAsia="he-IL"/>
        </w:rPr>
        <w:t>ת</w:t>
      </w:r>
      <w:r>
        <w:rPr>
          <w:rFonts w:hint="cs"/>
          <w:rtl/>
          <w:lang w:eastAsia="he-IL"/>
        </w:rPr>
        <w:t xml:space="preserve"> אישורים כל הזמן</w:t>
      </w:r>
      <w:bookmarkStart w:id="19439" w:name="_ETM_Q45_215699"/>
      <w:bookmarkEnd w:id="19439"/>
      <w:r>
        <w:rPr>
          <w:rFonts w:hint="cs"/>
          <w:rtl/>
          <w:lang w:eastAsia="he-IL"/>
        </w:rPr>
        <w:t xml:space="preserve"> לאירועים זמניים כאלה, נכון? יש אירוע, בונים אוהל, הופעה </w:t>
      </w:r>
      <w:r>
        <w:rPr>
          <w:rtl/>
          <w:lang w:eastAsia="he-IL"/>
        </w:rPr>
        <w:t>–</w:t>
      </w:r>
      <w:r>
        <w:rPr>
          <w:rFonts w:hint="cs"/>
          <w:rtl/>
          <w:lang w:eastAsia="he-IL"/>
        </w:rPr>
        <w:t xml:space="preserve"> תביאו גנרטור, תשימו שלושה פרוז'קטורים, בבקרה, בפיקוח, ותנו לאנשים להגיע לציון. </w:t>
      </w:r>
    </w:p>
    <w:p w:rsidR="008A18D3" w:rsidRDefault="008A18D3" w:rsidP="00F72C5F">
      <w:pPr>
        <w:rPr>
          <w:rtl/>
          <w:lang w:eastAsia="he-IL"/>
        </w:rPr>
      </w:pPr>
    </w:p>
    <w:p w:rsidR="008A18D3" w:rsidRDefault="008A18D3" w:rsidP="00FE01AF">
      <w:pPr>
        <w:rPr>
          <w:rtl/>
          <w:lang w:eastAsia="he-IL"/>
        </w:rPr>
      </w:pPr>
      <w:bookmarkStart w:id="19440" w:name="_ETM_Q45_232196"/>
      <w:bookmarkStart w:id="19441" w:name="_ETM_Q45_232272"/>
      <w:bookmarkEnd w:id="19440"/>
      <w:bookmarkEnd w:id="19441"/>
      <w:r>
        <w:rPr>
          <w:rFonts w:hint="cs"/>
          <w:rtl/>
          <w:lang w:eastAsia="he-IL"/>
        </w:rPr>
        <w:t xml:space="preserve">זה לא </w:t>
      </w:r>
      <w:bookmarkStart w:id="19442" w:name="_ETM_Q45_233476"/>
      <w:bookmarkEnd w:id="19442"/>
      <w:r>
        <w:rPr>
          <w:rFonts w:hint="cs"/>
          <w:rtl/>
          <w:lang w:eastAsia="he-IL"/>
        </w:rPr>
        <w:t xml:space="preserve">יום רגיל. אני אומר לך, לדעתי, לחששי הגדול, זה פרומו למה שהולך להיות </w:t>
      </w:r>
      <w:bookmarkStart w:id="19443" w:name="_ETM_Q45_233290"/>
      <w:bookmarkEnd w:id="19443"/>
      <w:r>
        <w:rPr>
          <w:rFonts w:hint="cs"/>
          <w:rtl/>
          <w:lang w:eastAsia="he-IL"/>
        </w:rPr>
        <w:t xml:space="preserve">בל"ג בעומר. היו ליקויים, וצריך לתקן אותם, </w:t>
      </w:r>
      <w:bookmarkStart w:id="19444" w:name="_ETM_Q45_239289"/>
      <w:bookmarkEnd w:id="19444"/>
      <w:r>
        <w:rPr>
          <w:rFonts w:hint="cs"/>
          <w:rtl/>
          <w:lang w:eastAsia="he-IL"/>
        </w:rPr>
        <w:t>וכולנו בירכנו על ועדת החקירה, אבל הפתרון הוא לא להגיד:</w:t>
      </w:r>
      <w:bookmarkStart w:id="19445" w:name="_ETM_Q45_246176"/>
      <w:bookmarkEnd w:id="19445"/>
      <w:r>
        <w:rPr>
          <w:rFonts w:hint="cs"/>
          <w:lang w:eastAsia="he-IL"/>
        </w:rPr>
        <w:t xml:space="preserve"> </w:t>
      </w:r>
      <w:r>
        <w:rPr>
          <w:rFonts w:hint="cs"/>
          <w:rtl/>
          <w:lang w:eastAsia="he-IL"/>
        </w:rPr>
        <w:t xml:space="preserve">בסדר, אז לא נעשה ל"ג בעומר או נעשה משהו סמלי </w:t>
      </w:r>
      <w:bookmarkStart w:id="19446" w:name="_ETM_Q45_249822"/>
      <w:bookmarkEnd w:id="19446"/>
      <w:r>
        <w:rPr>
          <w:rFonts w:hint="cs"/>
          <w:rtl/>
          <w:lang w:eastAsia="he-IL"/>
        </w:rPr>
        <w:t xml:space="preserve">ונקרין אותו על מסכים. צריך לעשות כמו שעושים </w:t>
      </w:r>
      <w:r>
        <w:rPr>
          <w:rtl/>
          <w:lang w:eastAsia="he-IL"/>
        </w:rPr>
        <w:t>–</w:t>
      </w:r>
      <w:r>
        <w:rPr>
          <w:rFonts w:hint="cs"/>
          <w:rtl/>
          <w:lang w:eastAsia="he-IL"/>
        </w:rPr>
        <w:t xml:space="preserve"> להבדיל, שוב </w:t>
      </w:r>
      <w:r>
        <w:rPr>
          <w:rtl/>
          <w:lang w:eastAsia="he-IL"/>
        </w:rPr>
        <w:t>–</w:t>
      </w:r>
      <w:r>
        <w:rPr>
          <w:rFonts w:hint="cs"/>
          <w:rtl/>
          <w:lang w:eastAsia="he-IL"/>
        </w:rPr>
        <w:t xml:space="preserve"> במשחקי כדורגל. עושים משחקי כדורגל ושומרים על זה, ועושים הופעות של 100,00 איש במצדה ועושים סידורי ביטחון ואבטחה </w:t>
      </w:r>
      <w:r>
        <w:rPr>
          <w:rtl/>
          <w:lang w:eastAsia="he-IL"/>
        </w:rPr>
        <w:t>–</w:t>
      </w:r>
      <w:r>
        <w:rPr>
          <w:rFonts w:hint="cs"/>
          <w:rtl/>
          <w:lang w:eastAsia="he-IL"/>
        </w:rPr>
        <w:t xml:space="preserve"> צריך לאפשר </w:t>
      </w:r>
      <w:bookmarkStart w:id="19447" w:name="_ETM_Q45_257904"/>
      <w:bookmarkEnd w:id="19447"/>
      <w:r>
        <w:rPr>
          <w:rFonts w:hint="cs"/>
          <w:rtl/>
          <w:lang w:eastAsia="he-IL"/>
        </w:rPr>
        <w:t xml:space="preserve">הדלקה גדולה, את כל ההדלקות, ואת ההמונים, ההמונים, מאות האלפים שבאים בל"ג </w:t>
      </w:r>
      <w:bookmarkStart w:id="19448" w:name="_ETM_Q45_266905"/>
      <w:bookmarkEnd w:id="19448"/>
      <w:r>
        <w:rPr>
          <w:rFonts w:hint="cs"/>
          <w:rtl/>
          <w:lang w:eastAsia="he-IL"/>
        </w:rPr>
        <w:t>בעומר, עם סידורי אבטחה וביטחון. ידעתם בחודשים האחרונים לפרק למעלה מ-50 מבנים מסוכנים למעלה, באזור של קבר רשב"י</w:t>
      </w:r>
      <w:r w:rsidR="00FE01AF">
        <w:rPr>
          <w:rFonts w:hint="cs"/>
          <w:rtl/>
          <w:lang w:eastAsia="he-IL"/>
        </w:rPr>
        <w:t>.</w:t>
      </w:r>
      <w:r>
        <w:rPr>
          <w:rFonts w:hint="cs"/>
          <w:rtl/>
          <w:lang w:eastAsia="he-IL"/>
        </w:rPr>
        <w:t xml:space="preserve"> אי-אפשר היה לטפל בחשמל?</w:t>
      </w:r>
      <w:bookmarkStart w:id="19449" w:name="_ETM_Q45_277808"/>
      <w:bookmarkEnd w:id="19449"/>
    </w:p>
    <w:p w:rsidR="008A18D3" w:rsidRDefault="008A18D3" w:rsidP="00F72C5F">
      <w:pPr>
        <w:rPr>
          <w:rtl/>
          <w:lang w:eastAsia="he-IL"/>
        </w:rPr>
      </w:pPr>
    </w:p>
    <w:p w:rsidR="008A18D3" w:rsidRDefault="008A18D3" w:rsidP="00FE01AF">
      <w:pPr>
        <w:rPr>
          <w:rtl/>
          <w:lang w:eastAsia="he-IL"/>
        </w:rPr>
      </w:pPr>
      <w:r>
        <w:rPr>
          <w:rFonts w:hint="cs"/>
          <w:rtl/>
          <w:lang w:eastAsia="he-IL"/>
        </w:rPr>
        <w:t>ש</w:t>
      </w:r>
      <w:bookmarkStart w:id="19450" w:name="_ETM_Q45_279157"/>
      <w:bookmarkEnd w:id="19450"/>
      <w:r>
        <w:rPr>
          <w:rFonts w:hint="cs"/>
          <w:rtl/>
          <w:lang w:eastAsia="he-IL"/>
        </w:rPr>
        <w:t>ר</w:t>
      </w:r>
      <w:bookmarkStart w:id="19451" w:name="_ETM_Q45_279395"/>
      <w:bookmarkEnd w:id="19451"/>
      <w:r>
        <w:rPr>
          <w:rFonts w:hint="cs"/>
          <w:rtl/>
          <w:lang w:eastAsia="he-IL"/>
        </w:rPr>
        <w:t xml:space="preserve"> הד</w:t>
      </w:r>
      <w:bookmarkStart w:id="19452" w:name="_ETM_Q45_279742"/>
      <w:bookmarkEnd w:id="19452"/>
      <w:r>
        <w:rPr>
          <w:rFonts w:hint="cs"/>
          <w:rtl/>
          <w:lang w:eastAsia="he-IL"/>
        </w:rPr>
        <w:t>תות עסוק ברפורמות בכשרות,</w:t>
      </w:r>
      <w:bookmarkStart w:id="19453" w:name="_ETM_Q45_278337"/>
      <w:bookmarkEnd w:id="19453"/>
      <w:r>
        <w:rPr>
          <w:rFonts w:hint="cs"/>
          <w:rtl/>
          <w:lang w:eastAsia="he-IL"/>
        </w:rPr>
        <w:t xml:space="preserve"> בגיור. תעשה את המוטל עליך קודם כול, מתן כהנא. הדבר הזה הוא בלתי נסבל. אני אומר לכם, לא היו עושים את זה לאף ציבור במדינת ישראל</w:t>
      </w:r>
      <w:r w:rsidR="00FE01AF">
        <w:rPr>
          <w:rFonts w:hint="cs"/>
          <w:rtl/>
          <w:lang w:eastAsia="he-IL"/>
        </w:rPr>
        <w:t>,</w:t>
      </w:r>
      <w:r>
        <w:rPr>
          <w:rFonts w:hint="cs"/>
          <w:rtl/>
          <w:lang w:eastAsia="he-IL"/>
        </w:rPr>
        <w:t xml:space="preserve"> אבל מדובר בציבור דתי וחרדי, אז אפשר</w:t>
      </w:r>
      <w:r w:rsidR="00FE01AF">
        <w:rPr>
          <w:rFonts w:hint="cs"/>
          <w:rtl/>
          <w:lang w:eastAsia="he-IL"/>
        </w:rPr>
        <w:t>,</w:t>
      </w:r>
      <w:r>
        <w:rPr>
          <w:rFonts w:hint="cs"/>
          <w:rtl/>
          <w:lang w:eastAsia="he-IL"/>
        </w:rPr>
        <w:t xml:space="preserve"> אז סוגרים. אז מביאים </w:t>
      </w:r>
      <w:bookmarkStart w:id="19454" w:name="_ETM_Q45_290840"/>
      <w:bookmarkEnd w:id="19454"/>
      <w:r>
        <w:rPr>
          <w:rFonts w:hint="cs"/>
          <w:rtl/>
          <w:lang w:eastAsia="he-IL"/>
        </w:rPr>
        <w:t xml:space="preserve">400 שוטרים, שמים מחסומים והציון סגור. אמרתי, אפשר היה לעשות </w:t>
      </w:r>
      <w:bookmarkStart w:id="19455" w:name="_ETM_Q45_294848"/>
      <w:bookmarkEnd w:id="19455"/>
      <w:r>
        <w:rPr>
          <w:rFonts w:hint="cs"/>
          <w:rtl/>
          <w:lang w:eastAsia="he-IL"/>
        </w:rPr>
        <w:t xml:space="preserve">מיקומים מסוימים, אפשר היה לייצר היערכות זמנית, גם </w:t>
      </w:r>
      <w:bookmarkStart w:id="19456" w:name="_ETM_Q45_300883"/>
      <w:bookmarkEnd w:id="19456"/>
      <w:r>
        <w:rPr>
          <w:rFonts w:hint="cs"/>
          <w:rtl/>
          <w:lang w:eastAsia="he-IL"/>
        </w:rPr>
        <w:t xml:space="preserve">אם אתם חושבים שהחשמל הוא נורא נורא מסוכן. ושוב, הרי עד אתמול בבוקר </w:t>
      </w:r>
      <w:bookmarkStart w:id="19457" w:name="_ETM_Q45_300964"/>
      <w:bookmarkEnd w:id="19457"/>
      <w:r>
        <w:rPr>
          <w:rFonts w:hint="cs"/>
          <w:rtl/>
          <w:lang w:eastAsia="he-IL"/>
        </w:rPr>
        <w:t xml:space="preserve">זה עבד. מה קרה? פתאום עכשיו זה </w:t>
      </w:r>
      <w:r>
        <w:rPr>
          <w:rFonts w:hint="eastAsia"/>
          <w:rtl/>
          <w:lang w:eastAsia="he-IL"/>
        </w:rPr>
        <w:t>–</w:t>
      </w:r>
      <w:r>
        <w:rPr>
          <w:rFonts w:hint="cs"/>
          <w:rtl/>
          <w:lang w:eastAsia="he-IL"/>
        </w:rPr>
        <w:t xml:space="preserve"> בסדר, </w:t>
      </w:r>
      <w:bookmarkStart w:id="19458" w:name="_ETM_Q45_307234"/>
      <w:bookmarkEnd w:id="19458"/>
      <w:r>
        <w:rPr>
          <w:rFonts w:hint="cs"/>
          <w:rtl/>
          <w:lang w:eastAsia="he-IL"/>
        </w:rPr>
        <w:t xml:space="preserve">יש ליקוי, הוצאתם דוח, צריך לתקן אותו. בבת אחת מורידים </w:t>
      </w:r>
      <w:bookmarkStart w:id="19459" w:name="_ETM_Q45_309682"/>
      <w:bookmarkEnd w:id="19459"/>
      <w:r>
        <w:rPr>
          <w:rFonts w:hint="cs"/>
          <w:rtl/>
          <w:lang w:eastAsia="he-IL"/>
        </w:rPr>
        <w:t xml:space="preserve">את השלטר וסוגרים את הציון? תביאו גנרטורים, תייצרו חלופות. תבינו את החשיבות. אני אומר לך, אדוני היושב-ראש, אתה יודע מה? כשיחליפו </w:t>
      </w:r>
      <w:bookmarkStart w:id="19460" w:name="_ETM_Q45_317181"/>
      <w:bookmarkEnd w:id="19460"/>
      <w:r>
        <w:rPr>
          <w:rFonts w:hint="cs"/>
          <w:rtl/>
          <w:lang w:eastAsia="he-IL"/>
        </w:rPr>
        <w:t xml:space="preserve">אותך בתורנות, תעשה כמה טלפונים. יש לך קשרים במשטרה. אתה </w:t>
      </w:r>
      <w:bookmarkStart w:id="19461" w:name="_ETM_Q45_320300"/>
      <w:bookmarkEnd w:id="19461"/>
      <w:r>
        <w:rPr>
          <w:rFonts w:hint="cs"/>
          <w:rtl/>
          <w:lang w:eastAsia="he-IL"/>
        </w:rPr>
        <w:t>יושב-ראש הכנסת</w:t>
      </w:r>
      <w:r w:rsidR="00FE01AF">
        <w:rPr>
          <w:rFonts w:hint="cs"/>
          <w:rtl/>
          <w:lang w:eastAsia="he-IL"/>
        </w:rPr>
        <w:t>,</w:t>
      </w:r>
      <w:r>
        <w:rPr>
          <w:rFonts w:hint="cs"/>
          <w:rtl/>
          <w:lang w:eastAsia="he-IL"/>
        </w:rPr>
        <w:t xml:space="preserve"> עם מעמד ממלכתי. תבינו לרגשותיהם של </w:t>
      </w:r>
      <w:bookmarkStart w:id="19462" w:name="_ETM_Q45_326275"/>
      <w:bookmarkEnd w:id="19462"/>
      <w:r>
        <w:rPr>
          <w:rFonts w:hint="cs"/>
          <w:rtl/>
          <w:lang w:eastAsia="he-IL"/>
        </w:rPr>
        <w:t>אנשים. אי-אפשר להתעלם ולבוז לרגשות של כ</w:t>
      </w:r>
      <w:r w:rsidR="00FE01AF">
        <w:rPr>
          <w:rFonts w:hint="cs"/>
          <w:rtl/>
          <w:lang w:eastAsia="he-IL"/>
        </w:rPr>
        <w:t>ל</w:t>
      </w:r>
      <w:r>
        <w:rPr>
          <w:rFonts w:hint="cs"/>
          <w:rtl/>
          <w:lang w:eastAsia="he-IL"/>
        </w:rPr>
        <w:t xml:space="preserve"> כך </w:t>
      </w:r>
      <w:bookmarkStart w:id="19463" w:name="_ETM_Q45_328267"/>
      <w:bookmarkEnd w:id="19463"/>
      <w:r>
        <w:rPr>
          <w:rFonts w:hint="cs"/>
          <w:rtl/>
          <w:lang w:eastAsia="he-IL"/>
        </w:rPr>
        <w:t xml:space="preserve">הרבה אנשים. זה אלפים ורבבות. סגור. זה נורא ואיום. </w:t>
      </w:r>
    </w:p>
    <w:p w:rsidR="008A18D3" w:rsidRDefault="008A18D3" w:rsidP="00F72C5F">
      <w:pPr>
        <w:rPr>
          <w:rtl/>
          <w:lang w:eastAsia="he-IL"/>
        </w:rPr>
      </w:pPr>
      <w:bookmarkStart w:id="19464" w:name="_ETM_Q45_331171"/>
      <w:bookmarkEnd w:id="19464"/>
    </w:p>
    <w:p w:rsidR="008A18D3" w:rsidRDefault="008A18D3" w:rsidP="00F72C5F">
      <w:pPr>
        <w:rPr>
          <w:rtl/>
          <w:lang w:eastAsia="he-IL"/>
        </w:rPr>
      </w:pPr>
      <w:bookmarkStart w:id="19465" w:name="_ETM_Q45_331189"/>
      <w:bookmarkStart w:id="19466" w:name="_ETM_Q45_331231"/>
      <w:bookmarkEnd w:id="19465"/>
      <w:bookmarkEnd w:id="19466"/>
      <w:r>
        <w:rPr>
          <w:rFonts w:hint="cs"/>
          <w:rtl/>
          <w:lang w:eastAsia="he-IL"/>
        </w:rPr>
        <w:t xml:space="preserve">ושוב, </w:t>
      </w:r>
      <w:bookmarkStart w:id="19467" w:name="_ETM_Q45_332294"/>
      <w:bookmarkEnd w:id="19467"/>
      <w:r>
        <w:rPr>
          <w:rFonts w:hint="cs"/>
          <w:rtl/>
          <w:lang w:eastAsia="he-IL"/>
        </w:rPr>
        <w:t>אם מישהו חושב שזה פרומו שנועד להרגיל את הציבור לקראת</w:t>
      </w:r>
      <w:bookmarkStart w:id="19468" w:name="_ETM_Q45_339862"/>
      <w:bookmarkEnd w:id="19468"/>
      <w:r>
        <w:rPr>
          <w:rFonts w:hint="cs"/>
          <w:rtl/>
          <w:lang w:eastAsia="he-IL"/>
        </w:rPr>
        <w:t xml:space="preserve"> העובדה שגם בל"ג בעומר יהיו כאלה הגבלות בלתי אפשריות, אל </w:t>
      </w:r>
      <w:bookmarkStart w:id="19469" w:name="_ETM_Q45_344004"/>
      <w:bookmarkEnd w:id="19469"/>
      <w:r>
        <w:rPr>
          <w:rFonts w:hint="cs"/>
          <w:rtl/>
          <w:lang w:eastAsia="he-IL"/>
        </w:rPr>
        <w:t xml:space="preserve">תבנו על זה. אל תבנו על זה, כי המונים המונים יגיעו </w:t>
      </w:r>
      <w:bookmarkStart w:id="19470" w:name="_ETM_Q45_345892"/>
      <w:bookmarkEnd w:id="19470"/>
      <w:r>
        <w:rPr>
          <w:rFonts w:hint="cs"/>
          <w:rtl/>
          <w:lang w:eastAsia="he-IL"/>
        </w:rPr>
        <w:t xml:space="preserve">ברגל וברכב, והם יצטרכו ללכת ולרוץ ולהתעמת. אף אחד לא יסגור את הרשב"י. עוד פעם, </w:t>
      </w:r>
      <w:bookmarkStart w:id="19471" w:name="_ETM_Q45_348983"/>
      <w:bookmarkEnd w:id="19471"/>
      <w:r>
        <w:rPr>
          <w:rFonts w:hint="cs"/>
          <w:rtl/>
          <w:lang w:eastAsia="he-IL"/>
        </w:rPr>
        <w:t xml:space="preserve">ביטחון </w:t>
      </w:r>
      <w:r>
        <w:rPr>
          <w:rtl/>
          <w:lang w:eastAsia="he-IL"/>
        </w:rPr>
        <w:t>–</w:t>
      </w:r>
      <w:r>
        <w:rPr>
          <w:rFonts w:hint="cs"/>
          <w:rtl/>
          <w:lang w:eastAsia="he-IL"/>
        </w:rPr>
        <w:t xml:space="preserve"> כן. בטיחות </w:t>
      </w:r>
      <w:r>
        <w:rPr>
          <w:rFonts w:hint="eastAsia"/>
          <w:rtl/>
          <w:lang w:eastAsia="he-IL"/>
        </w:rPr>
        <w:t>–</w:t>
      </w:r>
      <w:r>
        <w:rPr>
          <w:rFonts w:hint="cs"/>
          <w:rtl/>
          <w:lang w:eastAsia="he-IL"/>
        </w:rPr>
        <w:t xml:space="preserve"> כן. הקפדה על חיי אדם </w:t>
      </w:r>
      <w:bookmarkStart w:id="19472" w:name="_ETM_Q45_352689"/>
      <w:bookmarkEnd w:id="19472"/>
      <w:r>
        <w:rPr>
          <w:rFonts w:hint="eastAsia"/>
          <w:rtl/>
          <w:lang w:eastAsia="he-IL"/>
        </w:rPr>
        <w:t>–</w:t>
      </w:r>
      <w:r>
        <w:rPr>
          <w:rFonts w:hint="cs"/>
          <w:rtl/>
          <w:lang w:eastAsia="he-IL"/>
        </w:rPr>
        <w:t xml:space="preserve"> כן. לא ראש קטן, ובטח לא התעלמות מכמיהה ורצון ורגשות של כל כך הרבה אנשים.</w:t>
      </w:r>
    </w:p>
    <w:p w:rsidR="008A18D3" w:rsidRDefault="008A18D3" w:rsidP="00F72C5F">
      <w:pPr>
        <w:ind w:firstLine="0"/>
        <w:rPr>
          <w:rtl/>
          <w:lang w:eastAsia="he-IL"/>
        </w:rPr>
      </w:pPr>
    </w:p>
    <w:p w:rsidR="008A18D3" w:rsidRDefault="008A18D3" w:rsidP="00F72C5F">
      <w:pPr>
        <w:pStyle w:val="af6"/>
        <w:rPr>
          <w:rtl/>
        </w:rPr>
      </w:pPr>
      <w:bookmarkStart w:id="19473" w:name="ET_yor_6204_14"/>
      <w:r w:rsidRPr="00590410">
        <w:rPr>
          <w:rStyle w:val="TagStyle"/>
          <w:rtl/>
        </w:rPr>
        <w:lastRenderedPageBreak/>
        <w:t xml:space="preserve"> &lt;&lt; יור &gt;&gt;</w:t>
      </w:r>
      <w:r w:rsidRPr="00953743">
        <w:rPr>
          <w:rStyle w:val="TagStyle"/>
          <w:rtl/>
        </w:rPr>
        <w:t xml:space="preserve"> </w:t>
      </w:r>
      <w:r>
        <w:rPr>
          <w:rtl/>
        </w:rPr>
        <w:t>היו"ר מיקי לוי:</w:t>
      </w:r>
      <w:r w:rsidRPr="00953743">
        <w:rPr>
          <w:rStyle w:val="TagStyle"/>
          <w:rtl/>
        </w:rPr>
        <w:t xml:space="preserve"> </w:t>
      </w:r>
      <w:r w:rsidRPr="00590410">
        <w:rPr>
          <w:rStyle w:val="TagStyle"/>
          <w:rtl/>
        </w:rPr>
        <w:t>&lt;&lt; יור &gt;&gt;</w:t>
      </w:r>
      <w:bookmarkEnd w:id="19473"/>
      <w:r>
        <w:rPr>
          <w:rtl/>
        </w:rPr>
        <w:t xml:space="preserve"> </w:t>
      </w:r>
    </w:p>
    <w:p w:rsidR="008A18D3" w:rsidRDefault="008A18D3" w:rsidP="008D5FB9">
      <w:pPr>
        <w:rPr>
          <w:rtl/>
          <w:lang w:eastAsia="he-IL"/>
        </w:rPr>
      </w:pPr>
    </w:p>
    <w:p w:rsidR="008A18D3" w:rsidRDefault="008A18D3" w:rsidP="00F72C5F">
      <w:pPr>
        <w:rPr>
          <w:rtl/>
          <w:lang w:eastAsia="he-IL"/>
        </w:rPr>
      </w:pPr>
      <w:r>
        <w:rPr>
          <w:rFonts w:hint="cs"/>
          <w:rtl/>
          <w:lang w:eastAsia="he-IL"/>
        </w:rPr>
        <w:t xml:space="preserve">תודה רבה, חבר הכנסת סמוטריץ'. חברת הכנסת וולדיגר, בבקשה </w:t>
      </w:r>
      <w:r>
        <w:rPr>
          <w:rtl/>
          <w:lang w:eastAsia="he-IL"/>
        </w:rPr>
        <w:t>–</w:t>
      </w:r>
      <w:r>
        <w:rPr>
          <w:rFonts w:hint="cs"/>
          <w:rtl/>
          <w:lang w:eastAsia="he-IL"/>
        </w:rPr>
        <w:t xml:space="preserve"> איננה; חבר הכנסת בן גביר </w:t>
      </w:r>
      <w:r>
        <w:rPr>
          <w:rtl/>
          <w:lang w:eastAsia="he-IL"/>
        </w:rPr>
        <w:t>–</w:t>
      </w:r>
      <w:r>
        <w:rPr>
          <w:rFonts w:hint="cs"/>
          <w:rtl/>
          <w:lang w:eastAsia="he-IL"/>
        </w:rPr>
        <w:t xml:space="preserve"> מוותר; חבר </w:t>
      </w:r>
      <w:bookmarkStart w:id="19474" w:name="_ETM_Q45_382524"/>
      <w:bookmarkEnd w:id="19474"/>
      <w:r>
        <w:rPr>
          <w:rFonts w:hint="cs"/>
          <w:rtl/>
          <w:lang w:eastAsia="he-IL"/>
        </w:rPr>
        <w:t xml:space="preserve">הכנסת רוטמן </w:t>
      </w:r>
      <w:r>
        <w:rPr>
          <w:rtl/>
          <w:lang w:eastAsia="he-IL"/>
        </w:rPr>
        <w:t>–</w:t>
      </w:r>
      <w:r>
        <w:rPr>
          <w:rFonts w:hint="cs"/>
          <w:rtl/>
          <w:lang w:eastAsia="he-IL"/>
        </w:rPr>
        <w:t xml:space="preserve"> איננו. חברת הכנסת סטרוק, בבקשה. </w:t>
      </w:r>
    </w:p>
    <w:p w:rsidR="008A18D3" w:rsidRDefault="008A18D3" w:rsidP="00F72C5F">
      <w:pPr>
        <w:ind w:firstLine="0"/>
        <w:rPr>
          <w:rtl/>
          <w:lang w:eastAsia="he-IL"/>
        </w:rPr>
      </w:pPr>
      <w:bookmarkStart w:id="19475" w:name="_ETM_Q45_392148"/>
      <w:bookmarkStart w:id="19476" w:name="_ETM_Q45_392209"/>
      <w:bookmarkEnd w:id="19475"/>
      <w:bookmarkEnd w:id="19476"/>
    </w:p>
    <w:p w:rsidR="008A18D3" w:rsidRDefault="008A18D3" w:rsidP="00F72C5F">
      <w:pPr>
        <w:pStyle w:val="af5"/>
        <w:rPr>
          <w:rtl/>
        </w:rPr>
      </w:pPr>
      <w:bookmarkStart w:id="19477" w:name="ET_interruption_5093_7"/>
      <w:r w:rsidRPr="00590410">
        <w:rPr>
          <w:rStyle w:val="TagStyle"/>
          <w:rtl/>
        </w:rPr>
        <w:t xml:space="preserve"> &lt;&lt; קריאה &gt;&gt;</w:t>
      </w:r>
      <w:r w:rsidRPr="00E402DF">
        <w:rPr>
          <w:rStyle w:val="TagStyle"/>
          <w:rtl/>
        </w:rPr>
        <w:t xml:space="preserve"> </w:t>
      </w:r>
      <w:r>
        <w:rPr>
          <w:rtl/>
        </w:rPr>
        <w:t>אורית מלכה סטרוק (הציונות הדתית):</w:t>
      </w:r>
      <w:r w:rsidRPr="00E402DF">
        <w:rPr>
          <w:rStyle w:val="TagStyle"/>
          <w:rtl/>
        </w:rPr>
        <w:t xml:space="preserve"> </w:t>
      </w:r>
      <w:r w:rsidRPr="00590410">
        <w:rPr>
          <w:rStyle w:val="TagStyle"/>
          <w:rtl/>
        </w:rPr>
        <w:t>&lt;&lt; קריאה &gt;&gt;</w:t>
      </w:r>
      <w:r>
        <w:rPr>
          <w:rtl/>
        </w:rPr>
        <w:t xml:space="preserve"> </w:t>
      </w:r>
      <w:bookmarkEnd w:id="19477"/>
    </w:p>
    <w:p w:rsidR="008A18D3" w:rsidRDefault="008A18D3" w:rsidP="008D5FB9">
      <w:pPr>
        <w:rPr>
          <w:rtl/>
          <w:lang w:eastAsia="he-IL"/>
        </w:rPr>
      </w:pPr>
    </w:p>
    <w:p w:rsidR="008A18D3" w:rsidRDefault="008A18D3" w:rsidP="00F72C5F">
      <w:pPr>
        <w:rPr>
          <w:rtl/>
          <w:lang w:eastAsia="he-IL"/>
        </w:rPr>
      </w:pPr>
      <w:r>
        <w:rPr>
          <w:rFonts w:hint="cs"/>
          <w:rtl/>
          <w:lang w:eastAsia="he-IL"/>
        </w:rPr>
        <w:t>מיכל הגיעה.</w:t>
      </w:r>
    </w:p>
    <w:p w:rsidR="008A18D3" w:rsidRDefault="008A18D3" w:rsidP="00F72C5F">
      <w:pPr>
        <w:ind w:firstLine="0"/>
        <w:rPr>
          <w:rtl/>
          <w:lang w:eastAsia="he-IL"/>
        </w:rPr>
      </w:pPr>
      <w:bookmarkStart w:id="19478" w:name="_ETM_Q45_388746"/>
      <w:bookmarkStart w:id="19479" w:name="_ETM_Q45_388825"/>
      <w:bookmarkStart w:id="19480" w:name="_ETM_Q45_388878"/>
      <w:bookmarkStart w:id="19481" w:name="_ETM_Q45_388933"/>
      <w:bookmarkEnd w:id="19478"/>
      <w:bookmarkEnd w:id="19479"/>
      <w:bookmarkEnd w:id="19480"/>
      <w:bookmarkEnd w:id="19481"/>
    </w:p>
    <w:p w:rsidR="008A18D3" w:rsidRDefault="008A18D3" w:rsidP="00F72C5F">
      <w:pPr>
        <w:pStyle w:val="af6"/>
        <w:rPr>
          <w:rtl/>
        </w:rPr>
      </w:pPr>
      <w:r w:rsidRPr="00590410">
        <w:rPr>
          <w:rStyle w:val="TagStyle"/>
          <w:rtl/>
        </w:rPr>
        <w:t xml:space="preserve"> &lt;&lt; יור &gt;&gt;</w:t>
      </w:r>
      <w:r w:rsidRPr="00E402DF">
        <w:rPr>
          <w:rStyle w:val="TagStyle"/>
          <w:rtl/>
        </w:rPr>
        <w:t xml:space="preserve"> </w:t>
      </w:r>
      <w:r>
        <w:rPr>
          <w:rtl/>
        </w:rPr>
        <w:t>היו"ר מיקי לוי:</w:t>
      </w:r>
      <w:r w:rsidRPr="00E402DF">
        <w:rPr>
          <w:rStyle w:val="TagStyle"/>
          <w:rtl/>
        </w:rPr>
        <w:t xml:space="preserve"> </w:t>
      </w:r>
      <w:r w:rsidRPr="00590410">
        <w:rPr>
          <w:rStyle w:val="TagStyle"/>
          <w:rtl/>
        </w:rPr>
        <w:t>&lt;&lt; יור &gt;&gt;</w:t>
      </w:r>
      <w:r>
        <w:rPr>
          <w:rtl/>
        </w:rPr>
        <w:t xml:space="preserve"> </w:t>
      </w:r>
    </w:p>
    <w:p w:rsidR="008A18D3" w:rsidRPr="00E402DF" w:rsidRDefault="008A18D3" w:rsidP="00F72C5F">
      <w:pPr>
        <w:ind w:firstLine="0"/>
        <w:rPr>
          <w:rtl/>
          <w:lang w:eastAsia="he-IL"/>
        </w:rPr>
      </w:pPr>
      <w:bookmarkStart w:id="19482" w:name="_ETM_Q45_390674"/>
      <w:bookmarkEnd w:id="19482"/>
    </w:p>
    <w:p w:rsidR="008A18D3" w:rsidRDefault="008A18D3" w:rsidP="00F72C5F">
      <w:pPr>
        <w:rPr>
          <w:rtl/>
          <w:lang w:eastAsia="he-IL"/>
        </w:rPr>
      </w:pPr>
      <w:bookmarkStart w:id="19483" w:name="_ETM_Q45_392277"/>
      <w:bookmarkStart w:id="19484" w:name="_ETM_Q45_392319"/>
      <w:bookmarkEnd w:id="19483"/>
      <w:bookmarkEnd w:id="19484"/>
      <w:r>
        <w:rPr>
          <w:rFonts w:hint="cs"/>
          <w:rtl/>
          <w:lang w:eastAsia="he-IL"/>
        </w:rPr>
        <w:t>חברת הכנסת וולדיגר, בבקשה.</w:t>
      </w:r>
    </w:p>
    <w:p w:rsidR="008A18D3" w:rsidRDefault="008A18D3" w:rsidP="00F72C5F">
      <w:pPr>
        <w:ind w:firstLine="0"/>
        <w:rPr>
          <w:rtl/>
          <w:lang w:eastAsia="he-IL"/>
        </w:rPr>
      </w:pPr>
    </w:p>
    <w:p w:rsidR="008A18D3" w:rsidRDefault="008A18D3" w:rsidP="00F72C5F">
      <w:pPr>
        <w:pStyle w:val="a4"/>
        <w:rPr>
          <w:rtl/>
        </w:rPr>
      </w:pPr>
      <w:bookmarkStart w:id="19485" w:name="ET_speaker_6150_4"/>
      <w:r w:rsidRPr="00590410">
        <w:rPr>
          <w:rStyle w:val="TagStyle"/>
          <w:rtl/>
        </w:rPr>
        <w:t xml:space="preserve"> &lt;&lt; דובר &gt;&gt;</w:t>
      </w:r>
      <w:r w:rsidRPr="00953743">
        <w:rPr>
          <w:rStyle w:val="TagStyle"/>
          <w:rtl/>
        </w:rPr>
        <w:t xml:space="preserve"> </w:t>
      </w:r>
      <w:bookmarkStart w:id="19486" w:name="_Toc98161236"/>
      <w:bookmarkStart w:id="19487" w:name="_Toc98162631"/>
      <w:bookmarkStart w:id="19488" w:name="_Toc123738166"/>
      <w:r>
        <w:rPr>
          <w:rtl/>
        </w:rPr>
        <w:t>מיכל וולדיגר (הציונות הדתית):</w:t>
      </w:r>
      <w:bookmarkEnd w:id="19486"/>
      <w:bookmarkEnd w:id="19487"/>
      <w:bookmarkEnd w:id="19488"/>
      <w:r w:rsidRPr="00953743">
        <w:rPr>
          <w:rStyle w:val="TagStyle"/>
          <w:rtl/>
        </w:rPr>
        <w:t xml:space="preserve"> </w:t>
      </w:r>
      <w:r w:rsidRPr="00590410">
        <w:rPr>
          <w:rStyle w:val="TagStyle"/>
          <w:rtl/>
        </w:rPr>
        <w:t>&lt;&lt; דובר &gt;&gt;</w:t>
      </w:r>
      <w:r>
        <w:rPr>
          <w:rtl/>
        </w:rPr>
        <w:t xml:space="preserve"> </w:t>
      </w:r>
      <w:bookmarkEnd w:id="19485"/>
    </w:p>
    <w:p w:rsidR="008A18D3" w:rsidRDefault="008A18D3" w:rsidP="008D5FB9">
      <w:pPr>
        <w:rPr>
          <w:rtl/>
          <w:lang w:eastAsia="he-IL"/>
        </w:rPr>
      </w:pPr>
    </w:p>
    <w:p w:rsidR="008A18D3" w:rsidRDefault="008A18D3" w:rsidP="00F72C5F">
      <w:pPr>
        <w:rPr>
          <w:rtl/>
          <w:lang w:eastAsia="he-IL"/>
        </w:rPr>
      </w:pPr>
      <w:r>
        <w:rPr>
          <w:rFonts w:hint="cs"/>
          <w:rtl/>
          <w:lang w:eastAsia="he-IL"/>
        </w:rPr>
        <w:t xml:space="preserve">כבוד יושב-ראש הכנסת, כבוד השרה? השר? </w:t>
      </w:r>
    </w:p>
    <w:p w:rsidR="008A18D3" w:rsidRDefault="008A18D3" w:rsidP="00F72C5F">
      <w:pPr>
        <w:ind w:firstLine="0"/>
        <w:rPr>
          <w:rtl/>
          <w:lang w:eastAsia="he-IL"/>
        </w:rPr>
      </w:pPr>
      <w:bookmarkStart w:id="19489" w:name="_ETM_Q45_404089"/>
      <w:bookmarkStart w:id="19490" w:name="_ETM_Q45_404159"/>
      <w:bookmarkStart w:id="19491" w:name="_ETM_Q45_405353"/>
      <w:bookmarkStart w:id="19492" w:name="_ETM_Q45_405431"/>
      <w:bookmarkEnd w:id="19489"/>
      <w:bookmarkEnd w:id="19490"/>
      <w:bookmarkEnd w:id="19491"/>
      <w:bookmarkEnd w:id="19492"/>
    </w:p>
    <w:p w:rsidR="008A18D3" w:rsidRDefault="008A18D3" w:rsidP="00F72C5F">
      <w:pPr>
        <w:pStyle w:val="af6"/>
        <w:rPr>
          <w:rtl/>
        </w:rPr>
      </w:pPr>
      <w:r w:rsidRPr="00590410">
        <w:rPr>
          <w:rStyle w:val="TagStyle"/>
          <w:rtl/>
        </w:rPr>
        <w:t xml:space="preserve"> &lt;&lt; יור &gt;&gt;</w:t>
      </w:r>
      <w:r w:rsidRPr="00E402DF">
        <w:rPr>
          <w:rStyle w:val="TagStyle"/>
          <w:rtl/>
        </w:rPr>
        <w:t xml:space="preserve"> </w:t>
      </w:r>
      <w:r>
        <w:rPr>
          <w:rtl/>
        </w:rPr>
        <w:t>היו"ר מיקי לוי:</w:t>
      </w:r>
      <w:r w:rsidRPr="00E402DF">
        <w:rPr>
          <w:rStyle w:val="TagStyle"/>
          <w:rtl/>
        </w:rPr>
        <w:t xml:space="preserve"> </w:t>
      </w:r>
      <w:r w:rsidRPr="00590410">
        <w:rPr>
          <w:rStyle w:val="TagStyle"/>
          <w:rtl/>
        </w:rPr>
        <w:t>&lt;&lt; יור &gt;&gt;</w:t>
      </w:r>
      <w:r>
        <w:rPr>
          <w:rtl/>
        </w:rPr>
        <w:t xml:space="preserve"> </w:t>
      </w:r>
    </w:p>
    <w:p w:rsidR="008A18D3" w:rsidRDefault="008A18D3" w:rsidP="008D5FB9">
      <w:pPr>
        <w:rPr>
          <w:rtl/>
          <w:lang w:eastAsia="he-IL"/>
        </w:rPr>
      </w:pPr>
    </w:p>
    <w:p w:rsidR="008A18D3" w:rsidRDefault="008A18D3" w:rsidP="00F72C5F">
      <w:pPr>
        <w:rPr>
          <w:rtl/>
          <w:lang w:eastAsia="he-IL"/>
        </w:rPr>
      </w:pPr>
      <w:bookmarkStart w:id="19493" w:name="_ETM_Q45_407656"/>
      <w:bookmarkEnd w:id="19493"/>
      <w:r>
        <w:rPr>
          <w:rFonts w:hint="cs"/>
          <w:rtl/>
          <w:lang w:eastAsia="he-IL"/>
        </w:rPr>
        <w:t xml:space="preserve">שר. השר חמד עמאר פה. </w:t>
      </w:r>
    </w:p>
    <w:p w:rsidR="008A18D3" w:rsidRDefault="008A18D3" w:rsidP="008D5FB9">
      <w:pPr>
        <w:rPr>
          <w:rtl/>
          <w:lang w:eastAsia="he-IL"/>
        </w:rPr>
      </w:pPr>
      <w:bookmarkStart w:id="19494" w:name="_ETM_Q45_429739"/>
      <w:bookmarkStart w:id="19495" w:name="_ETM_Q45_429820"/>
      <w:bookmarkStart w:id="19496" w:name="_ETM_Q45_429852"/>
      <w:bookmarkStart w:id="19497" w:name="_ETM_Q45_429939"/>
      <w:bookmarkEnd w:id="19494"/>
      <w:bookmarkEnd w:id="19495"/>
      <w:bookmarkEnd w:id="19496"/>
      <w:bookmarkEnd w:id="19497"/>
    </w:p>
    <w:p w:rsidR="008A18D3" w:rsidRDefault="008A18D3" w:rsidP="00F72C5F">
      <w:pPr>
        <w:pStyle w:val="-"/>
        <w:rPr>
          <w:rtl/>
        </w:rPr>
      </w:pPr>
      <w:bookmarkStart w:id="19498" w:name="ET_speakercontinue_6150_12"/>
      <w:r w:rsidRPr="00590410">
        <w:rPr>
          <w:rStyle w:val="TagStyle"/>
          <w:rtl/>
        </w:rPr>
        <w:t xml:space="preserve"> &lt;&lt; דובר_המשך &gt;&gt;</w:t>
      </w:r>
      <w:r w:rsidRPr="00E402DF">
        <w:rPr>
          <w:rStyle w:val="TagStyle"/>
          <w:rtl/>
        </w:rPr>
        <w:t xml:space="preserve"> </w:t>
      </w:r>
      <w:r>
        <w:rPr>
          <w:rtl/>
        </w:rPr>
        <w:t>מיכל וולדיגר (הציונות הדתית):</w:t>
      </w:r>
      <w:r w:rsidRPr="00E402DF">
        <w:rPr>
          <w:rStyle w:val="TagStyle"/>
          <w:rtl/>
        </w:rPr>
        <w:t xml:space="preserve"> </w:t>
      </w:r>
      <w:r w:rsidRPr="00590410">
        <w:rPr>
          <w:rStyle w:val="TagStyle"/>
          <w:rtl/>
        </w:rPr>
        <w:t>&lt;&lt; דובר_המשך &gt;&gt;</w:t>
      </w:r>
      <w:r>
        <w:rPr>
          <w:rtl/>
        </w:rPr>
        <w:t xml:space="preserve"> </w:t>
      </w:r>
      <w:bookmarkEnd w:id="19498"/>
    </w:p>
    <w:p w:rsidR="008A18D3" w:rsidRPr="00E402DF" w:rsidRDefault="008A18D3" w:rsidP="00F72C5F">
      <w:pPr>
        <w:ind w:firstLine="0"/>
        <w:rPr>
          <w:rtl/>
          <w:lang w:eastAsia="he-IL"/>
        </w:rPr>
      </w:pPr>
      <w:bookmarkStart w:id="19499" w:name="_ETM_Q45_429413"/>
      <w:bookmarkEnd w:id="19499"/>
    </w:p>
    <w:p w:rsidR="008A18D3" w:rsidRDefault="008A18D3" w:rsidP="00F60295">
      <w:pPr>
        <w:rPr>
          <w:rtl/>
          <w:lang w:eastAsia="he-IL"/>
        </w:rPr>
      </w:pPr>
      <w:r>
        <w:rPr>
          <w:rFonts w:hint="cs"/>
          <w:rtl/>
          <w:lang w:eastAsia="he-IL"/>
        </w:rPr>
        <w:t xml:space="preserve">כבוד השר, </w:t>
      </w:r>
      <w:bookmarkStart w:id="19500" w:name="_ETM_Q45_404218"/>
      <w:bookmarkStart w:id="19501" w:name="_ETM_Q45_404288"/>
      <w:bookmarkEnd w:id="19500"/>
      <w:bookmarkEnd w:id="19501"/>
      <w:r>
        <w:rPr>
          <w:rFonts w:hint="cs"/>
          <w:rtl/>
          <w:lang w:eastAsia="he-IL"/>
        </w:rPr>
        <w:t xml:space="preserve">כנסת נכבדה, קודם כול, מירב, אני רוצה לומר לך תודה על החוק. זהו בהחלט חוק חשוב. אבל יש לי כן איזושהי הערה. אני יודעת שזה לא הזמן, אבל </w:t>
      </w:r>
      <w:bookmarkStart w:id="19502" w:name="_ETM_Q45_439840"/>
      <w:bookmarkEnd w:id="19502"/>
      <w:r>
        <w:rPr>
          <w:rFonts w:hint="cs"/>
          <w:rtl/>
          <w:lang w:eastAsia="he-IL"/>
        </w:rPr>
        <w:t xml:space="preserve">עוד אפשר יהיה לתקן </w:t>
      </w:r>
      <w:r>
        <w:rPr>
          <w:rtl/>
          <w:lang w:eastAsia="he-IL"/>
        </w:rPr>
        <w:t>–</w:t>
      </w:r>
      <w:r>
        <w:rPr>
          <w:rFonts w:hint="cs"/>
          <w:rtl/>
          <w:lang w:eastAsia="he-IL"/>
        </w:rPr>
        <w:t xml:space="preserve"> לא עכשיו אלא בפעם אחרת. החוק מדבר על הצורך בהסכמה של נפגע עבירה כדי שייקחו ממנו את הדגימה. </w:t>
      </w:r>
      <w:r w:rsidR="00F60295">
        <w:rPr>
          <w:rFonts w:hint="cs"/>
          <w:rtl/>
          <w:lang w:eastAsia="he-IL"/>
        </w:rPr>
        <w:t>הצעת החוק אומרת</w:t>
      </w:r>
      <w:r>
        <w:rPr>
          <w:rFonts w:hint="cs"/>
          <w:rtl/>
          <w:lang w:eastAsia="he-IL"/>
        </w:rPr>
        <w:t xml:space="preserve">: </w:t>
      </w:r>
      <w:r w:rsidR="00F60295">
        <w:rPr>
          <w:rFonts w:hint="cs"/>
          <w:rtl/>
          <w:lang w:eastAsia="he-IL"/>
        </w:rPr>
        <w:t>"</w:t>
      </w:r>
      <w:r>
        <w:rPr>
          <w:rFonts w:hint="cs"/>
          <w:rtl/>
          <w:lang w:eastAsia="he-IL"/>
        </w:rPr>
        <w:t xml:space="preserve">לעניין הסכמתם של קטין ושל אדם </w:t>
      </w:r>
      <w:bookmarkStart w:id="19503" w:name="_ETM_Q45_458778"/>
      <w:bookmarkEnd w:id="19503"/>
      <w:r>
        <w:rPr>
          <w:rFonts w:hint="cs"/>
          <w:rtl/>
          <w:lang w:eastAsia="he-IL"/>
        </w:rPr>
        <w:t>עם מוגבלות שכלית או של אדם שיש חשש לגביו כי הוא אדם כאמור</w:t>
      </w:r>
      <w:r w:rsidR="00F60295">
        <w:rPr>
          <w:rFonts w:hint="cs"/>
          <w:rtl/>
          <w:lang w:eastAsia="he-IL"/>
        </w:rPr>
        <w:t xml:space="preserve"> – – –</w:t>
      </w:r>
      <w:bookmarkStart w:id="19504" w:name="_ETM_Q45_463422"/>
      <w:bookmarkEnd w:id="19504"/>
      <w:r>
        <w:rPr>
          <w:rFonts w:hint="cs"/>
          <w:rtl/>
          <w:lang w:eastAsia="he-IL"/>
        </w:rPr>
        <w:t xml:space="preserve"> יחולו הוראות סעיף </w:t>
      </w:r>
      <w:r w:rsidR="00F60295">
        <w:rPr>
          <w:rFonts w:hint="cs"/>
          <w:rtl/>
          <w:lang w:eastAsia="he-IL"/>
        </w:rPr>
        <w:t xml:space="preserve">קטן </w:t>
      </w:r>
      <w:r>
        <w:rPr>
          <w:rFonts w:hint="cs"/>
          <w:rtl/>
          <w:lang w:eastAsia="he-IL"/>
        </w:rPr>
        <w:t>(ח)</w:t>
      </w:r>
      <w:r w:rsidR="00F60295">
        <w:rPr>
          <w:rFonts w:hint="cs"/>
          <w:rtl/>
          <w:lang w:eastAsia="he-IL"/>
        </w:rPr>
        <w:t>"</w:t>
      </w:r>
      <w:r>
        <w:rPr>
          <w:rFonts w:hint="cs"/>
          <w:rtl/>
          <w:lang w:eastAsia="he-IL"/>
        </w:rPr>
        <w:t xml:space="preserve">. וסעיף </w:t>
      </w:r>
      <w:r w:rsidR="00F60295">
        <w:rPr>
          <w:rFonts w:hint="cs"/>
          <w:rtl/>
          <w:lang w:eastAsia="he-IL"/>
        </w:rPr>
        <w:t xml:space="preserve">קטן </w:t>
      </w:r>
      <w:r>
        <w:rPr>
          <w:rFonts w:hint="cs"/>
          <w:rtl/>
          <w:lang w:eastAsia="he-IL"/>
        </w:rPr>
        <w:t xml:space="preserve">(ח) אומר </w:t>
      </w:r>
      <w:bookmarkStart w:id="19505" w:name="_ETM_Q45_468541"/>
      <w:bookmarkEnd w:id="19505"/>
      <w:r>
        <w:rPr>
          <w:rFonts w:hint="cs"/>
          <w:rtl/>
          <w:lang w:eastAsia="he-IL"/>
        </w:rPr>
        <w:t xml:space="preserve">כך: </w:t>
      </w:r>
      <w:r w:rsidR="00F60295">
        <w:rPr>
          <w:rFonts w:hint="cs"/>
          <w:rtl/>
          <w:lang w:eastAsia="he-IL"/>
        </w:rPr>
        <w:t>"</w:t>
      </w:r>
      <w:r>
        <w:rPr>
          <w:rFonts w:hint="cs"/>
          <w:rtl/>
          <w:lang w:eastAsia="he-IL"/>
        </w:rPr>
        <w:t xml:space="preserve">היה נפגע העבירה קטין או אדם עם מוגבלות שכלית, </w:t>
      </w:r>
      <w:bookmarkStart w:id="19506" w:name="_ETM_Q45_474124"/>
      <w:bookmarkEnd w:id="19506"/>
      <w:r>
        <w:rPr>
          <w:rFonts w:hint="cs"/>
          <w:rtl/>
          <w:lang w:eastAsia="he-IL"/>
        </w:rPr>
        <w:t>בכל מקום שבו נדרשת הסכמת נפגע, יחולו</w:t>
      </w:r>
      <w:r w:rsidR="00F60295">
        <w:rPr>
          <w:rFonts w:hint="cs"/>
          <w:rtl/>
          <w:lang w:eastAsia="he-IL"/>
        </w:rPr>
        <w:t>"</w:t>
      </w:r>
      <w:r>
        <w:rPr>
          <w:rFonts w:hint="cs"/>
          <w:rtl/>
          <w:lang w:eastAsia="he-IL"/>
        </w:rPr>
        <w:t xml:space="preserve"> סעיפים כך וכך </w:t>
      </w:r>
      <w:bookmarkStart w:id="19507" w:name="_ETM_Q45_477583"/>
      <w:bookmarkEnd w:id="19507"/>
      <w:r w:rsidR="00F60295">
        <w:rPr>
          <w:rFonts w:hint="cs"/>
          <w:rtl/>
          <w:lang w:eastAsia="he-IL"/>
        </w:rPr>
        <w:t>"</w:t>
      </w:r>
      <w:r>
        <w:rPr>
          <w:rFonts w:hint="cs"/>
          <w:rtl/>
          <w:lang w:eastAsia="he-IL"/>
        </w:rPr>
        <w:t xml:space="preserve">לחוק החיפוש בגוף בשינויים המחויבים, ובמקום </w:t>
      </w:r>
      <w:r w:rsidR="00F60295">
        <w:rPr>
          <w:rFonts w:hint="cs"/>
          <w:rtl/>
          <w:lang w:eastAsia="he-IL"/>
        </w:rPr>
        <w:t>'</w:t>
      </w:r>
      <w:r>
        <w:rPr>
          <w:rFonts w:hint="cs"/>
          <w:rtl/>
          <w:lang w:eastAsia="he-IL"/>
        </w:rPr>
        <w:t>שוטר</w:t>
      </w:r>
      <w:r w:rsidR="00F60295">
        <w:rPr>
          <w:rFonts w:hint="cs"/>
          <w:rtl/>
          <w:lang w:eastAsia="he-IL"/>
        </w:rPr>
        <w:t>'</w:t>
      </w:r>
      <w:r>
        <w:rPr>
          <w:rFonts w:hint="cs"/>
          <w:rtl/>
          <w:lang w:eastAsia="he-IL"/>
        </w:rPr>
        <w:t xml:space="preserve"> יבוא </w:t>
      </w:r>
      <w:r w:rsidR="00F60295">
        <w:rPr>
          <w:rFonts w:hint="cs"/>
          <w:rtl/>
          <w:lang w:eastAsia="he-IL"/>
        </w:rPr>
        <w:t>'</w:t>
      </w:r>
      <w:r>
        <w:rPr>
          <w:rFonts w:hint="cs"/>
          <w:rtl/>
          <w:lang w:eastAsia="he-IL"/>
        </w:rPr>
        <w:t xml:space="preserve">בעל מקצוע </w:t>
      </w:r>
      <w:bookmarkStart w:id="19508" w:name="_ETM_Q45_486868"/>
      <w:bookmarkEnd w:id="19508"/>
      <w:r>
        <w:rPr>
          <w:rFonts w:hint="cs"/>
          <w:rtl/>
          <w:lang w:eastAsia="he-IL"/>
        </w:rPr>
        <w:t>רפואי</w:t>
      </w:r>
      <w:r w:rsidR="00F60295">
        <w:rPr>
          <w:rFonts w:hint="cs"/>
          <w:rtl/>
          <w:lang w:eastAsia="he-IL"/>
        </w:rPr>
        <w:t>'"</w:t>
      </w:r>
      <w:r>
        <w:rPr>
          <w:rFonts w:hint="cs"/>
          <w:rtl/>
          <w:lang w:eastAsia="he-IL"/>
        </w:rPr>
        <w:t xml:space="preserve">. </w:t>
      </w:r>
    </w:p>
    <w:p w:rsidR="008A18D3" w:rsidRDefault="008A18D3" w:rsidP="00F72C5F">
      <w:pPr>
        <w:rPr>
          <w:rtl/>
          <w:lang w:eastAsia="he-IL"/>
        </w:rPr>
      </w:pPr>
      <w:bookmarkStart w:id="19509" w:name="_ETM_Q45_486593"/>
      <w:bookmarkEnd w:id="19509"/>
    </w:p>
    <w:p w:rsidR="008A18D3" w:rsidRDefault="008A18D3" w:rsidP="00F72C5F">
      <w:pPr>
        <w:rPr>
          <w:rtl/>
          <w:lang w:eastAsia="he-IL"/>
        </w:rPr>
      </w:pPr>
      <w:bookmarkStart w:id="19510" w:name="_ETM_Q45_486788"/>
      <w:bookmarkStart w:id="19511" w:name="_ETM_Q45_486811"/>
      <w:bookmarkStart w:id="19512" w:name="_ETM_Q45_486867"/>
      <w:bookmarkEnd w:id="19510"/>
      <w:bookmarkEnd w:id="19511"/>
      <w:bookmarkEnd w:id="19512"/>
      <w:r>
        <w:rPr>
          <w:rFonts w:hint="cs"/>
          <w:rtl/>
          <w:lang w:eastAsia="he-IL"/>
        </w:rPr>
        <w:t xml:space="preserve">ואני שואלת את מירב ואת גלעד למה אין פה גם </w:t>
      </w:r>
      <w:bookmarkStart w:id="19513" w:name="_ETM_Q45_490622"/>
      <w:bookmarkEnd w:id="19513"/>
      <w:r>
        <w:rPr>
          <w:rFonts w:hint="cs"/>
          <w:rtl/>
          <w:lang w:eastAsia="he-IL"/>
        </w:rPr>
        <w:t>אנשים עם מוגבלות פסיכיאטרי</w:t>
      </w:r>
      <w:r>
        <w:rPr>
          <w:rFonts w:hint="eastAsia"/>
          <w:rtl/>
          <w:lang w:eastAsia="he-IL"/>
        </w:rPr>
        <w:t>ת</w:t>
      </w:r>
      <w:r>
        <w:rPr>
          <w:rFonts w:hint="cs"/>
          <w:rtl/>
          <w:lang w:eastAsia="he-IL"/>
        </w:rPr>
        <w:t xml:space="preserve">, כי אנחנו </w:t>
      </w:r>
      <w:bookmarkStart w:id="19514" w:name="_ETM_Q45_494070"/>
      <w:bookmarkEnd w:id="19514"/>
      <w:r>
        <w:rPr>
          <w:rFonts w:hint="cs"/>
          <w:rtl/>
          <w:lang w:eastAsia="he-IL"/>
        </w:rPr>
        <w:t xml:space="preserve">מכירים את הבעיה של אנשים עם מוגבלות פסיכיאטרית. עצם המילה </w:t>
      </w:r>
      <w:bookmarkStart w:id="19515" w:name="_ETM_Q45_503446"/>
      <w:bookmarkEnd w:id="19515"/>
      <w:r>
        <w:rPr>
          <w:rFonts w:hint="cs"/>
          <w:rtl/>
          <w:lang w:eastAsia="he-IL"/>
        </w:rPr>
        <w:t>"שוטר", עצם זה שבא מולם שוטר, זה</w:t>
      </w:r>
      <w:bookmarkStart w:id="19516" w:name="_ETM_Q45_506261"/>
      <w:bookmarkEnd w:id="19516"/>
      <w:r>
        <w:rPr>
          <w:rFonts w:hint="cs"/>
          <w:rtl/>
          <w:lang w:eastAsia="he-IL"/>
        </w:rPr>
        <w:t xml:space="preserve"> מכניס אותם לחרדות. זה מביא אותם לכדי מצב לא טוב ולא תקין. לכן, גם הם צריכים בעל מקצוע שיגיע עם אנשי המקצוע הנוספים ויאפשר וינגיש להם את הסיטואציה. לכן אני מקווה שהוא </w:t>
      </w:r>
      <w:r>
        <w:rPr>
          <w:rFonts w:hint="cs"/>
          <w:rtl/>
          <w:lang w:eastAsia="he-IL"/>
        </w:rPr>
        <w:lastRenderedPageBreak/>
        <w:t>יעבור הפעם בקריאה שנייה ושלישית, אבל שבמשמרת הבאה נוכל לתקן ולהכניס גם אנשים עם מוגבלות פסיכיאטרית.</w:t>
      </w:r>
    </w:p>
    <w:p w:rsidR="008A18D3" w:rsidRDefault="008A18D3" w:rsidP="00F72C5F">
      <w:pPr>
        <w:rPr>
          <w:rtl/>
          <w:lang w:eastAsia="he-IL"/>
        </w:rPr>
      </w:pPr>
    </w:p>
    <w:p w:rsidR="008A18D3" w:rsidRDefault="008A18D3" w:rsidP="00F72C5F">
      <w:pPr>
        <w:rPr>
          <w:rtl/>
          <w:lang w:eastAsia="he-IL"/>
        </w:rPr>
      </w:pPr>
      <w:r>
        <w:rPr>
          <w:rFonts w:hint="cs"/>
          <w:rtl/>
          <w:lang w:eastAsia="he-IL"/>
        </w:rPr>
        <w:t xml:space="preserve">יש </w:t>
      </w:r>
      <w:bookmarkStart w:id="19517" w:name="_ETM_Q45_527511"/>
      <w:bookmarkEnd w:id="19517"/>
      <w:r>
        <w:rPr>
          <w:rFonts w:hint="cs"/>
          <w:rtl/>
          <w:lang w:eastAsia="he-IL"/>
        </w:rPr>
        <w:t xml:space="preserve">לי עוד קצת זמן. הדבר הזה מוביל אותי לנושא של </w:t>
      </w:r>
      <w:bookmarkStart w:id="19518" w:name="_ETM_Q45_534295"/>
      <w:bookmarkEnd w:id="19518"/>
      <w:r>
        <w:rPr>
          <w:rFonts w:hint="cs"/>
          <w:rtl/>
          <w:lang w:eastAsia="he-IL"/>
        </w:rPr>
        <w:t>צוותי משבר, או בלשון אחרת: צוותי התערבות. מה שקורה במפגש בין אנשים עם מוגבלות בכלל,</w:t>
      </w:r>
      <w:bookmarkStart w:id="19519" w:name="_ETM_Q45_543822"/>
      <w:bookmarkEnd w:id="19519"/>
      <w:r>
        <w:rPr>
          <w:rFonts w:hint="cs"/>
          <w:rtl/>
          <w:lang w:eastAsia="he-IL"/>
        </w:rPr>
        <w:t xml:space="preserve"> ומוגבלות פסיכיאטרית בפרט, לבין אנשי כוחות הביטחון וכוחות האכיפה</w:t>
      </w:r>
      <w:bookmarkStart w:id="19520" w:name="_ETM_Q45_550263"/>
      <w:bookmarkEnd w:id="19520"/>
      <w:r w:rsidR="00F60295">
        <w:rPr>
          <w:rFonts w:hint="cs"/>
          <w:rtl/>
          <w:lang w:eastAsia="he-IL"/>
        </w:rPr>
        <w:t>,</w:t>
      </w:r>
      <w:r>
        <w:rPr>
          <w:rFonts w:hint="cs"/>
          <w:rtl/>
          <w:lang w:eastAsia="he-IL"/>
        </w:rPr>
        <w:t xml:space="preserve"> הוא לא טוב. המפגש הזה יוצר משהו שעלול לסכן בני אדם. לצערי </w:t>
      </w:r>
      <w:bookmarkStart w:id="19521" w:name="_ETM_Q45_553894"/>
      <w:bookmarkEnd w:id="19521"/>
      <w:r>
        <w:rPr>
          <w:rFonts w:hint="cs"/>
          <w:rtl/>
          <w:lang w:eastAsia="he-IL"/>
        </w:rPr>
        <w:t xml:space="preserve">הרב הוא גם סיכן, ואנשים גם איבדו את חייהם במפגש הזה. יש שם משהו מאוד מרתיע. אולי לא כל אדם, אבל לצערי הרב, כאשר רבים מהאנשים רואים שוטר, הם נכנסים לחרדה. זה </w:t>
      </w:r>
      <w:bookmarkStart w:id="19522" w:name="_ETM_Q45_565610"/>
      <w:bookmarkEnd w:id="19522"/>
      <w:r>
        <w:rPr>
          <w:rFonts w:hint="cs"/>
          <w:rtl/>
          <w:lang w:eastAsia="he-IL"/>
        </w:rPr>
        <w:t xml:space="preserve">מפחיד: עשיתי משהו לא טוב, עשיתי משהו רע. אבל כשמגיעים </w:t>
      </w:r>
      <w:bookmarkStart w:id="19523" w:name="_ETM_Q45_572482"/>
      <w:bookmarkEnd w:id="19523"/>
      <w:r>
        <w:rPr>
          <w:rFonts w:hint="cs"/>
          <w:rtl/>
          <w:lang w:eastAsia="he-IL"/>
        </w:rPr>
        <w:t>אנשים עם מוגבלות, גם מוגבלות שכלית, הנמכה קוגניטיבי</w:t>
      </w:r>
      <w:r>
        <w:rPr>
          <w:rFonts w:hint="eastAsia"/>
          <w:rtl/>
          <w:lang w:eastAsia="he-IL"/>
        </w:rPr>
        <w:t>ת</w:t>
      </w:r>
      <w:r>
        <w:rPr>
          <w:rFonts w:hint="cs"/>
          <w:rtl/>
          <w:lang w:eastAsia="he-IL"/>
        </w:rPr>
        <w:t xml:space="preserve">, גם מוגבלות פסיכיאטרית, ולפעמים גם אנשים על הספקטרום </w:t>
      </w:r>
      <w:bookmarkStart w:id="19524" w:name="_ETM_Q45_581896"/>
      <w:bookmarkEnd w:id="19524"/>
      <w:r>
        <w:rPr>
          <w:rFonts w:hint="cs"/>
          <w:rtl/>
          <w:lang w:eastAsia="he-IL"/>
        </w:rPr>
        <w:t xml:space="preserve">האוטיסטי או אפילו </w:t>
      </w:r>
      <w:bookmarkStart w:id="19525" w:name="_ETM_Q45_583557"/>
      <w:bookmarkEnd w:id="19525"/>
      <w:r>
        <w:rPr>
          <w:rFonts w:hint="cs"/>
          <w:rtl/>
          <w:lang w:eastAsia="he-IL"/>
        </w:rPr>
        <w:t xml:space="preserve">אנשים חירשים, ולא משנה מה, אנשים עם </w:t>
      </w:r>
      <w:bookmarkStart w:id="19526" w:name="_ETM_Q45_584089"/>
      <w:bookmarkEnd w:id="19526"/>
      <w:r>
        <w:rPr>
          <w:rFonts w:hint="cs"/>
          <w:rtl/>
          <w:lang w:eastAsia="he-IL"/>
        </w:rPr>
        <w:t>מוגבלות שקופה, כשהם רואים שוטר, הלחץ שאנחנו נלחצים הוא קטן לאין שיעור מהלחץ שהם נלחצים. ראינו את זה גם בנושא המסכות, אבל אני מכירה את זה עוד הרבה לפני הקורונה.</w:t>
      </w:r>
    </w:p>
    <w:p w:rsidR="008A18D3" w:rsidRDefault="008A18D3" w:rsidP="00F72C5F">
      <w:pPr>
        <w:rPr>
          <w:rtl/>
          <w:lang w:eastAsia="he-IL"/>
        </w:rPr>
      </w:pPr>
      <w:bookmarkStart w:id="19527" w:name="_ETM_Q45_599811"/>
      <w:bookmarkStart w:id="19528" w:name="_ETM_Q45_599873"/>
      <w:bookmarkEnd w:id="19527"/>
      <w:bookmarkEnd w:id="19528"/>
    </w:p>
    <w:p w:rsidR="008A18D3" w:rsidRDefault="008A18D3" w:rsidP="00F72C5F">
      <w:pPr>
        <w:rPr>
          <w:rtl/>
          <w:lang w:eastAsia="he-IL"/>
        </w:rPr>
      </w:pPr>
      <w:bookmarkStart w:id="19529" w:name="_ETM_Q45_600179"/>
      <w:bookmarkStart w:id="19530" w:name="_ETM_Q45_600225"/>
      <w:bookmarkEnd w:id="19529"/>
      <w:bookmarkEnd w:id="19530"/>
      <w:r>
        <w:rPr>
          <w:rFonts w:hint="cs"/>
          <w:rtl/>
          <w:lang w:eastAsia="he-IL"/>
        </w:rPr>
        <w:t xml:space="preserve">לאחר שנהרג המתמודד האחרון, הנשיא לשעבר רובי ריבלין הקים ועדה בין-משרדית שדנה במפגש הכל-כך קשה הזה. הוועדה התחלקה לשלוש תתי-ועדות. כל </w:t>
      </w:r>
      <w:bookmarkStart w:id="19531" w:name="_ETM_Q45_621027"/>
      <w:bookmarkEnd w:id="19531"/>
      <w:r>
        <w:rPr>
          <w:rFonts w:hint="cs"/>
          <w:rtl/>
          <w:lang w:eastAsia="he-IL"/>
        </w:rPr>
        <w:t xml:space="preserve">ועדה ישבה על תחום מסוים. הם ישבו על המדוכה והביאו אנשי מקצוע, מתמודדים ובני משפחה, ובאמת דנו ודנו בנושא. כל תת-ועדה כתבה דוח משל עצמה, </w:t>
      </w:r>
      <w:bookmarkStart w:id="19532" w:name="_ETM_Q45_638056"/>
      <w:bookmarkEnd w:id="19532"/>
      <w:r>
        <w:rPr>
          <w:rFonts w:hint="cs"/>
          <w:rtl/>
          <w:lang w:eastAsia="he-IL"/>
        </w:rPr>
        <w:t xml:space="preserve">וב-16 בפברואר בשנה שעברה הונח על שולחן נשיא המדינה לשעבר דוח מפורט מה צריך לעשות כדי שהחיכוך הזה יימנע </w:t>
      </w:r>
      <w:r>
        <w:rPr>
          <w:rtl/>
          <w:lang w:eastAsia="he-IL"/>
        </w:rPr>
        <w:t>–</w:t>
      </w:r>
      <w:r>
        <w:rPr>
          <w:rFonts w:hint="cs"/>
          <w:rtl/>
          <w:lang w:eastAsia="he-IL"/>
        </w:rPr>
        <w:t xml:space="preserve"> או לפחות, אם לא יימנע, לפחות יהיה טוב יותר. לצערי הרב, כמעט כלום לא קרה. אנחנו מדברים על דוח שהונח על השולחן כבר לפני שנה, שנה וקצת אפילו, לא בנושא של הכשרות שוטרים </w:t>
      </w:r>
      <w:r>
        <w:rPr>
          <w:rtl/>
          <w:lang w:eastAsia="he-IL"/>
        </w:rPr>
        <w:t>–</w:t>
      </w:r>
      <w:r>
        <w:rPr>
          <w:rFonts w:hint="cs"/>
          <w:rtl/>
          <w:lang w:eastAsia="he-IL"/>
        </w:rPr>
        <w:t xml:space="preserve"> זה התחיל; היינו בוועדה של מירב, דיברו על זה, אבל לא מספיק. הם כן עושים איזשהן </w:t>
      </w:r>
      <w:bookmarkStart w:id="19533" w:name="_ETM_Q45_667648"/>
      <w:bookmarkEnd w:id="19533"/>
      <w:r>
        <w:rPr>
          <w:rFonts w:hint="cs"/>
          <w:rtl/>
          <w:lang w:eastAsia="he-IL"/>
        </w:rPr>
        <w:t xml:space="preserve">הכשרות, אבל הן מאוד מינוריות, הן בכלל לא משמעותיות, </w:t>
      </w:r>
      <w:bookmarkStart w:id="19534" w:name="_ETM_Q45_676314"/>
      <w:bookmarkEnd w:id="19534"/>
      <w:r>
        <w:rPr>
          <w:rFonts w:hint="cs"/>
          <w:rtl/>
          <w:lang w:eastAsia="he-IL"/>
        </w:rPr>
        <w:t xml:space="preserve">וגרוע מכך </w:t>
      </w:r>
      <w:r>
        <w:rPr>
          <w:rtl/>
          <w:lang w:eastAsia="he-IL"/>
        </w:rPr>
        <w:t>–</w:t>
      </w:r>
      <w:r>
        <w:rPr>
          <w:rFonts w:hint="cs"/>
          <w:rtl/>
          <w:lang w:eastAsia="he-IL"/>
        </w:rPr>
        <w:t xml:space="preserve"> הן בכלל לא חלות לגבי בריאות הנפש; הן חלות לגבי אנשים </w:t>
      </w:r>
      <w:bookmarkStart w:id="19535" w:name="_ETM_Q45_681278"/>
      <w:bookmarkEnd w:id="19535"/>
      <w:r>
        <w:rPr>
          <w:rFonts w:hint="cs"/>
          <w:rtl/>
          <w:lang w:eastAsia="he-IL"/>
        </w:rPr>
        <w:t xml:space="preserve">עם אוטיזם או אנשים שקשורים למשרדי הרווחה, אבל לא מה שחל במשרד הבריאות, ואלו האנשים עם מוגבלות </w:t>
      </w:r>
      <w:bookmarkStart w:id="19536" w:name="_ETM_Q45_689755"/>
      <w:bookmarkEnd w:id="19536"/>
      <w:r>
        <w:rPr>
          <w:rFonts w:hint="cs"/>
          <w:rtl/>
          <w:lang w:eastAsia="he-IL"/>
        </w:rPr>
        <w:t xml:space="preserve">פסיכיאטרית. </w:t>
      </w:r>
      <w:bookmarkStart w:id="19537" w:name="_ETM_Q45_689654"/>
      <w:bookmarkEnd w:id="19537"/>
    </w:p>
    <w:p w:rsidR="008A18D3" w:rsidRDefault="008A18D3" w:rsidP="00F72C5F">
      <w:pPr>
        <w:rPr>
          <w:rtl/>
          <w:lang w:eastAsia="he-IL"/>
        </w:rPr>
      </w:pPr>
      <w:bookmarkStart w:id="19538" w:name="_ETM_Q45_689736"/>
      <w:bookmarkEnd w:id="19538"/>
    </w:p>
    <w:p w:rsidR="008A18D3" w:rsidRDefault="008A18D3" w:rsidP="00F60295">
      <w:pPr>
        <w:rPr>
          <w:rtl/>
          <w:lang w:eastAsia="he-IL"/>
        </w:rPr>
      </w:pPr>
      <w:bookmarkStart w:id="19539" w:name="_ETM_Q45_689772"/>
      <w:bookmarkStart w:id="19540" w:name="_ETM_Q45_689821"/>
      <w:bookmarkEnd w:id="19539"/>
      <w:bookmarkEnd w:id="19540"/>
      <w:r>
        <w:rPr>
          <w:rFonts w:hint="cs"/>
          <w:rtl/>
          <w:lang w:eastAsia="he-IL"/>
        </w:rPr>
        <w:t xml:space="preserve">גם ההכשרות לא נעשו, אבל גם צוותי משבר. יש במדינות רבות בעולם צוותים מיוחדים, צוותי התערבות, שעושים </w:t>
      </w:r>
      <w:r w:rsidRPr="0035160A">
        <w:rPr>
          <w:rtl/>
          <w:lang w:eastAsia="he-IL"/>
        </w:rPr>
        <w:t>‏</w:t>
      </w:r>
      <w:r w:rsidRPr="0035160A">
        <w:rPr>
          <w:lang w:eastAsia="he-IL"/>
        </w:rPr>
        <w:t>reaching out</w:t>
      </w:r>
      <w:r>
        <w:rPr>
          <w:rFonts w:hint="cs"/>
          <w:rtl/>
          <w:lang w:eastAsia="he-IL"/>
        </w:rPr>
        <w:t xml:space="preserve"> </w:t>
      </w:r>
      <w:r w:rsidR="00F60295">
        <w:rPr>
          <w:rFonts w:hint="eastAsia"/>
          <w:rtl/>
          <w:lang w:eastAsia="he-IL"/>
        </w:rPr>
        <w:t xml:space="preserve">– </w:t>
      </w:r>
      <w:r>
        <w:rPr>
          <w:rFonts w:hint="cs"/>
          <w:rtl/>
          <w:lang w:eastAsia="he-IL"/>
        </w:rPr>
        <w:t xml:space="preserve">הם לא מחכים עד שהאדם המתמודד יגיע אליהם, </w:t>
      </w:r>
      <w:bookmarkStart w:id="19541" w:name="_ETM_Q45_706253"/>
      <w:bookmarkEnd w:id="19541"/>
      <w:r>
        <w:rPr>
          <w:rFonts w:hint="cs"/>
          <w:rtl/>
          <w:lang w:eastAsia="he-IL"/>
        </w:rPr>
        <w:t xml:space="preserve">אלא הם מגיעים למתמודד עצמו. כשפורצת בעיה או משבר, ההורה מתקשר, בן הזוג מתקשר, הילד מתקשר </w:t>
      </w:r>
      <w:r>
        <w:rPr>
          <w:rtl/>
          <w:lang w:eastAsia="he-IL"/>
        </w:rPr>
        <w:t>–</w:t>
      </w:r>
      <w:r>
        <w:rPr>
          <w:rFonts w:hint="cs"/>
          <w:rtl/>
          <w:lang w:eastAsia="he-IL"/>
        </w:rPr>
        <w:t xml:space="preserve"> יש מוקדן שאליו מתקשרים, והמוקדן אומר: אוקיי, ואז הוא</w:t>
      </w:r>
      <w:bookmarkStart w:id="19542" w:name="_ETM_Q45_718992"/>
      <w:bookmarkEnd w:id="19542"/>
      <w:r>
        <w:rPr>
          <w:rFonts w:hint="cs"/>
          <w:rtl/>
          <w:lang w:eastAsia="he-IL"/>
        </w:rPr>
        <w:t xml:space="preserve"> שולח אנשי מקצוע. זה יכול להיות פסיכיאטר יחד עם עובד סוציאלי, וזה יכול להיות </w:t>
      </w:r>
      <w:bookmarkStart w:id="19543" w:name="_ETM_Q45_721453"/>
      <w:bookmarkEnd w:id="19543"/>
      <w:r>
        <w:rPr>
          <w:rFonts w:hint="cs"/>
          <w:rtl/>
          <w:lang w:eastAsia="he-IL"/>
        </w:rPr>
        <w:t>אנשי מקצוע רלוונטיים. הם מגיעים לאירוע והם מצליחים לכבות את הלהבות.</w:t>
      </w:r>
      <w:bookmarkStart w:id="19544" w:name="TOR_Q46"/>
      <w:bookmarkEnd w:id="19544"/>
      <w:r>
        <w:rPr>
          <w:rFonts w:hint="cs"/>
          <w:rtl/>
          <w:lang w:eastAsia="he-IL"/>
        </w:rPr>
        <w:t xml:space="preserve"> יש את זה בכל כך הרבה מדינות בעולם, והדבר הזה מציל חיים. אני שואלת את מדינת ישראל: למה זה לא קורה כאן? כבר ישבה ועדה, היא כבר </w:t>
      </w:r>
      <w:bookmarkStart w:id="19545" w:name="_ETM_Q46_141000"/>
      <w:bookmarkEnd w:id="19545"/>
      <w:r>
        <w:rPr>
          <w:rFonts w:hint="cs"/>
          <w:rtl/>
          <w:lang w:eastAsia="he-IL"/>
        </w:rPr>
        <w:t>הגישה מסקנות, כבר יש ממש אמירה שתהיה החלטת ממשלה שתקצה לזה כסף</w:t>
      </w:r>
      <w:r w:rsidR="00F60295">
        <w:rPr>
          <w:rFonts w:hint="cs"/>
          <w:rtl/>
          <w:lang w:eastAsia="he-IL"/>
        </w:rPr>
        <w:t>,</w:t>
      </w:r>
      <w:r>
        <w:rPr>
          <w:rFonts w:hint="cs"/>
          <w:rtl/>
          <w:lang w:eastAsia="he-IL"/>
        </w:rPr>
        <w:t xml:space="preserve"> באמת כסף </w:t>
      </w:r>
      <w:bookmarkStart w:id="19546" w:name="_ETM_Q46_151000"/>
      <w:bookmarkEnd w:id="19546"/>
      <w:r>
        <w:rPr>
          <w:rFonts w:hint="cs"/>
          <w:rtl/>
          <w:lang w:eastAsia="he-IL"/>
        </w:rPr>
        <w:t xml:space="preserve">לא גדול. כבר יש מחקרים שמעידים שהכסף כדי להשקיע, </w:t>
      </w:r>
      <w:bookmarkStart w:id="19547" w:name="_ETM_Q46_154000"/>
      <w:bookmarkEnd w:id="19547"/>
      <w:r>
        <w:rPr>
          <w:rFonts w:hint="cs"/>
          <w:rtl/>
          <w:lang w:eastAsia="he-IL"/>
        </w:rPr>
        <w:t xml:space="preserve">כדי לפתח את הדבר, הוא קטן לאין שיעור מול הנזק </w:t>
      </w:r>
      <w:bookmarkStart w:id="19548" w:name="_ETM_Q46_160000"/>
      <w:bookmarkEnd w:id="19548"/>
      <w:r>
        <w:rPr>
          <w:rFonts w:hint="cs"/>
          <w:rtl/>
          <w:lang w:eastAsia="he-IL"/>
        </w:rPr>
        <w:t xml:space="preserve">שנעשה בלי הדבר הזה. </w:t>
      </w:r>
    </w:p>
    <w:p w:rsidR="008A18D3" w:rsidRDefault="008A18D3" w:rsidP="00F72C5F">
      <w:pPr>
        <w:rPr>
          <w:rtl/>
          <w:lang w:eastAsia="he-IL"/>
        </w:rPr>
      </w:pPr>
    </w:p>
    <w:p w:rsidR="008A18D3" w:rsidRDefault="008A18D3" w:rsidP="00D2336D">
      <w:pPr>
        <w:rPr>
          <w:rtl/>
          <w:lang w:eastAsia="he-IL"/>
        </w:rPr>
      </w:pPr>
      <w:r>
        <w:rPr>
          <w:rFonts w:hint="cs"/>
          <w:rtl/>
          <w:lang w:eastAsia="he-IL"/>
        </w:rPr>
        <w:t>לכן אסיים ואומר: אני קוראת מפה למדינת ישראל להקים צוותי משבר – לא בעוד חודש, לא בעוד שנה</w:t>
      </w:r>
      <w:r w:rsidR="00F60295">
        <w:rPr>
          <w:rFonts w:hint="cs"/>
          <w:rtl/>
          <w:lang w:eastAsia="he-IL"/>
        </w:rPr>
        <w:t>.</w:t>
      </w:r>
      <w:r>
        <w:rPr>
          <w:rFonts w:hint="cs"/>
          <w:rtl/>
          <w:lang w:eastAsia="he-IL"/>
        </w:rPr>
        <w:t xml:space="preserve"> </w:t>
      </w:r>
      <w:bookmarkStart w:id="19549" w:name="_ETM_Q46_175000"/>
      <w:bookmarkEnd w:id="19549"/>
      <w:r>
        <w:rPr>
          <w:rFonts w:hint="cs"/>
          <w:rtl/>
          <w:lang w:eastAsia="he-IL"/>
        </w:rPr>
        <w:t xml:space="preserve">עכשיו. קופות החולים יכולות להיכנס פנימה, והן נכנסות. בתי החולים יכולים להיכנס פנימה, </w:t>
      </w:r>
      <w:bookmarkStart w:id="19550" w:name="_ETM_Q46_181000"/>
      <w:bookmarkEnd w:id="19550"/>
      <w:r>
        <w:rPr>
          <w:rFonts w:hint="cs"/>
          <w:rtl/>
          <w:lang w:eastAsia="he-IL"/>
        </w:rPr>
        <w:t xml:space="preserve">והם נכנסים. אפשר לעשות את זה, רק צריך גוף מתכלל שייקח את זה על </w:t>
      </w:r>
      <w:bookmarkStart w:id="19551" w:name="_ETM_Q46_184000"/>
      <w:bookmarkEnd w:id="19551"/>
      <w:r>
        <w:rPr>
          <w:rFonts w:hint="cs"/>
          <w:rtl/>
          <w:lang w:eastAsia="he-IL"/>
        </w:rPr>
        <w:t xml:space="preserve">עצמו. אני קוראת פה למשרד הבריאות לעשות את זה, ויפה </w:t>
      </w:r>
      <w:bookmarkStart w:id="19552" w:name="_ETM_Q46_187000"/>
      <w:bookmarkEnd w:id="19552"/>
      <w:r>
        <w:rPr>
          <w:rFonts w:hint="cs"/>
          <w:rtl/>
          <w:lang w:eastAsia="he-IL"/>
        </w:rPr>
        <w:t xml:space="preserve">שעה אחת קודם. תודה. </w:t>
      </w:r>
    </w:p>
    <w:p w:rsidR="008A18D3" w:rsidRDefault="008A18D3" w:rsidP="00F72C5F">
      <w:pPr>
        <w:rPr>
          <w:rtl/>
          <w:lang w:eastAsia="he-IL"/>
        </w:rPr>
      </w:pPr>
    </w:p>
    <w:p w:rsidR="008A18D3" w:rsidRDefault="008A18D3" w:rsidP="00F72C5F">
      <w:pPr>
        <w:pStyle w:val="af6"/>
        <w:rPr>
          <w:rtl/>
        </w:rPr>
      </w:pPr>
      <w:r w:rsidRPr="00C066AA">
        <w:rPr>
          <w:rStyle w:val="TagStyle"/>
          <w:rtl/>
        </w:rPr>
        <w:t xml:space="preserve"> &lt;&lt; יור &gt;&gt;</w:t>
      </w:r>
      <w:r w:rsidRPr="00D04027">
        <w:rPr>
          <w:rStyle w:val="TagStyle"/>
          <w:rtl/>
        </w:rPr>
        <w:t xml:space="preserve"> </w:t>
      </w:r>
      <w:r>
        <w:rPr>
          <w:rtl/>
        </w:rPr>
        <w:t>היו"ר מיקי לוי:</w:t>
      </w:r>
      <w:r w:rsidRPr="00D04027">
        <w:rPr>
          <w:rStyle w:val="TagStyle"/>
          <w:rtl/>
        </w:rPr>
        <w:t xml:space="preserve"> </w:t>
      </w:r>
      <w:r w:rsidRPr="00C066AA">
        <w:rPr>
          <w:rStyle w:val="TagStyle"/>
          <w:rtl/>
        </w:rPr>
        <w:t>&lt;&lt; יור &gt;&gt;</w:t>
      </w:r>
      <w:r>
        <w:rPr>
          <w:rtl/>
        </w:rPr>
        <w:t xml:space="preserve">   </w:t>
      </w:r>
    </w:p>
    <w:p w:rsidR="008A18D3" w:rsidRDefault="008A18D3" w:rsidP="008D5FB9">
      <w:pPr>
        <w:rPr>
          <w:rtl/>
          <w:lang w:eastAsia="he-IL"/>
        </w:rPr>
      </w:pPr>
    </w:p>
    <w:p w:rsidR="008A18D3" w:rsidRDefault="008A18D3" w:rsidP="006E19E8">
      <w:pPr>
        <w:rPr>
          <w:rtl/>
          <w:lang w:eastAsia="he-IL"/>
        </w:rPr>
      </w:pPr>
      <w:r>
        <w:rPr>
          <w:rFonts w:hint="cs"/>
          <w:rtl/>
          <w:lang w:eastAsia="he-IL"/>
        </w:rPr>
        <w:t xml:space="preserve">תודה רבה. חברת הכנסת סטרוק </w:t>
      </w:r>
      <w:r>
        <w:rPr>
          <w:rFonts w:hint="eastAsia"/>
          <w:rtl/>
          <w:lang w:eastAsia="he-IL"/>
        </w:rPr>
        <w:t xml:space="preserve">– </w:t>
      </w:r>
      <w:r>
        <w:rPr>
          <w:rFonts w:hint="cs"/>
          <w:rtl/>
          <w:lang w:eastAsia="he-IL"/>
        </w:rPr>
        <w:t xml:space="preserve">אחרונת הדוברים. </w:t>
      </w:r>
    </w:p>
    <w:p w:rsidR="008A18D3" w:rsidRDefault="008A18D3" w:rsidP="00F72C5F">
      <w:pPr>
        <w:rPr>
          <w:rtl/>
          <w:lang w:eastAsia="he-IL"/>
        </w:rPr>
      </w:pPr>
    </w:p>
    <w:p w:rsidR="008A18D3" w:rsidRDefault="008A18D3" w:rsidP="00F72C5F">
      <w:pPr>
        <w:pStyle w:val="a4"/>
        <w:rPr>
          <w:rtl/>
        </w:rPr>
      </w:pPr>
      <w:r w:rsidRPr="00C066AA">
        <w:rPr>
          <w:rStyle w:val="TagStyle"/>
          <w:rtl/>
        </w:rPr>
        <w:t xml:space="preserve"> &lt;&lt; דובר &gt;&gt;</w:t>
      </w:r>
      <w:r w:rsidRPr="00D04027">
        <w:rPr>
          <w:rStyle w:val="TagStyle"/>
          <w:rtl/>
        </w:rPr>
        <w:t xml:space="preserve"> </w:t>
      </w:r>
      <w:bookmarkStart w:id="19553" w:name="_Toc98161237"/>
      <w:bookmarkStart w:id="19554" w:name="_Toc98162632"/>
      <w:bookmarkStart w:id="19555" w:name="_Toc123738167"/>
      <w:r>
        <w:rPr>
          <w:rtl/>
        </w:rPr>
        <w:t>אורית מלכה סטרוק (הציונות הדתית):</w:t>
      </w:r>
      <w:bookmarkEnd w:id="19553"/>
      <w:bookmarkEnd w:id="19554"/>
      <w:bookmarkEnd w:id="19555"/>
      <w:r w:rsidRPr="00D04027">
        <w:rPr>
          <w:rStyle w:val="TagStyle"/>
          <w:rtl/>
        </w:rPr>
        <w:t xml:space="preserve"> </w:t>
      </w:r>
      <w:r w:rsidRPr="00C066AA">
        <w:rPr>
          <w:rStyle w:val="TagStyle"/>
          <w:rtl/>
        </w:rPr>
        <w:t>&lt;&lt; דובר &gt;&gt;</w:t>
      </w:r>
      <w:r>
        <w:rPr>
          <w:rtl/>
        </w:rPr>
        <w:t xml:space="preserve">   </w:t>
      </w:r>
    </w:p>
    <w:p w:rsidR="008A18D3" w:rsidRDefault="008A18D3" w:rsidP="008D5FB9">
      <w:pPr>
        <w:rPr>
          <w:rtl/>
          <w:lang w:eastAsia="he-IL"/>
        </w:rPr>
      </w:pPr>
    </w:p>
    <w:p w:rsidR="008A18D3" w:rsidRDefault="008A18D3" w:rsidP="00D13E4B">
      <w:pPr>
        <w:rPr>
          <w:rtl/>
          <w:lang w:eastAsia="he-IL"/>
        </w:rPr>
      </w:pPr>
      <w:r>
        <w:rPr>
          <w:rFonts w:hint="cs"/>
          <w:rtl/>
          <w:lang w:eastAsia="he-IL"/>
        </w:rPr>
        <w:t xml:space="preserve">תודה רבה. אדוני היושב-ראש, חבריי חברי הכנסת, יש לנו פה שר? אה, כן, השר מאיר </w:t>
      </w:r>
      <w:bookmarkStart w:id="19556" w:name="_ETM_Q46_227000"/>
      <w:bookmarkEnd w:id="19556"/>
      <w:r>
        <w:rPr>
          <w:rFonts w:hint="cs"/>
          <w:rtl/>
          <w:lang w:eastAsia="he-IL"/>
        </w:rPr>
        <w:t>כהן. אז אדוני השר, אני אשמח אם אתה תקשיב, כי הדברים מכוונים</w:t>
      </w:r>
      <w:r w:rsidR="00D13E4B">
        <w:rPr>
          <w:rFonts w:hint="cs"/>
          <w:rtl/>
          <w:lang w:eastAsia="he-IL"/>
        </w:rPr>
        <w:t xml:space="preserve"> אליך</w:t>
      </w:r>
      <w:r>
        <w:rPr>
          <w:rFonts w:hint="cs"/>
          <w:rtl/>
          <w:lang w:eastAsia="he-IL"/>
        </w:rPr>
        <w:t xml:space="preserve">, בין היתר. </w:t>
      </w:r>
    </w:p>
    <w:p w:rsidR="008A18D3" w:rsidRDefault="008A18D3" w:rsidP="00F72C5F">
      <w:pPr>
        <w:rPr>
          <w:rtl/>
          <w:lang w:eastAsia="he-IL"/>
        </w:rPr>
      </w:pPr>
    </w:p>
    <w:p w:rsidR="008A18D3" w:rsidRDefault="008A18D3" w:rsidP="00D13E4B">
      <w:pPr>
        <w:rPr>
          <w:rtl/>
          <w:lang w:eastAsia="he-IL"/>
        </w:rPr>
      </w:pPr>
      <w:bookmarkStart w:id="19557" w:name="_ETM_Q46_234000"/>
      <w:bookmarkEnd w:id="19557"/>
      <w:r>
        <w:rPr>
          <w:rFonts w:hint="cs"/>
          <w:rtl/>
          <w:lang w:eastAsia="he-IL"/>
        </w:rPr>
        <w:t xml:space="preserve">תראו, </w:t>
      </w:r>
      <w:bookmarkStart w:id="19558" w:name="_ETM_Q46_232000"/>
      <w:bookmarkEnd w:id="19558"/>
      <w:r>
        <w:rPr>
          <w:rFonts w:hint="cs"/>
          <w:rtl/>
          <w:lang w:eastAsia="he-IL"/>
        </w:rPr>
        <w:t>אנחנו נשב פה, ועוד נשב פה עמוק עמוק לתוך הלילה, ומן הסתם נמשיך בבוקר, יושבים כאן ומחוקקים. אנחנו משקיעים הרבה מאוד זמן, מחשבה</w:t>
      </w:r>
      <w:bookmarkStart w:id="19559" w:name="_ETM_Q46_251000"/>
      <w:bookmarkEnd w:id="19559"/>
      <w:r>
        <w:rPr>
          <w:rFonts w:hint="cs"/>
          <w:rtl/>
          <w:lang w:eastAsia="he-IL"/>
        </w:rPr>
        <w:t xml:space="preserve"> ומאמץ בחוקים שאנחנו מחוקקים. אנחנו לא מחוקקים שום חוק כלאחר יד. שום חוק. אנחנו יושבים ודנים בוועדות, ודנים במליאה, ומגישים שינויים כאלה ואחרים </w:t>
      </w:r>
      <w:bookmarkStart w:id="19560" w:name="_ETM_Q46_266000"/>
      <w:bookmarkEnd w:id="19560"/>
      <w:r>
        <w:rPr>
          <w:rFonts w:hint="cs"/>
          <w:rtl/>
          <w:lang w:eastAsia="he-IL"/>
        </w:rPr>
        <w:t xml:space="preserve">בטקסט של החוק, בנוסח של החוק, ומגישים הסתייגויות, ומצביעים עוד פעם ועוד פעם ועוד פעם. בסוף, בסופו של דבר, אחרי שאנחנו מחוקקים חוק, הדבר המינימלי, אדוני היושב-ראש, היה, שאנחנו </w:t>
      </w:r>
      <w:r>
        <w:rPr>
          <w:rFonts w:hint="eastAsia"/>
          <w:rtl/>
          <w:lang w:eastAsia="he-IL"/>
        </w:rPr>
        <w:t>–</w:t>
      </w:r>
      <w:r>
        <w:rPr>
          <w:rFonts w:hint="cs"/>
          <w:rtl/>
          <w:lang w:eastAsia="he-IL"/>
        </w:rPr>
        <w:t xml:space="preserve"> </w:t>
      </w:r>
      <w:bookmarkStart w:id="19561" w:name="_ETM_Q46_285000"/>
      <w:bookmarkEnd w:id="19561"/>
      <w:r>
        <w:rPr>
          <w:rFonts w:hint="cs"/>
          <w:rtl/>
          <w:lang w:eastAsia="he-IL"/>
        </w:rPr>
        <w:t xml:space="preserve">הכנסת והממשלה </w:t>
      </w:r>
      <w:r>
        <w:rPr>
          <w:rFonts w:hint="eastAsia"/>
          <w:rtl/>
          <w:lang w:eastAsia="he-IL"/>
        </w:rPr>
        <w:t>–</w:t>
      </w:r>
      <w:r>
        <w:rPr>
          <w:rFonts w:hint="cs"/>
          <w:rtl/>
          <w:lang w:eastAsia="he-IL"/>
        </w:rPr>
        <w:t xml:space="preserve"> לפחות אנחנו נכבד את החוק שעמלנו לחוקק. זה איזשהו רף מינימום. אם </w:t>
      </w:r>
      <w:bookmarkStart w:id="19562" w:name="_ETM_Q46_293000"/>
      <w:bookmarkEnd w:id="19562"/>
      <w:r>
        <w:rPr>
          <w:rFonts w:hint="cs"/>
          <w:rtl/>
          <w:lang w:eastAsia="he-IL"/>
        </w:rPr>
        <w:t xml:space="preserve">אנחנו, חברי הכנסת וחברי הממשלה, לא נכבד את החוק </w:t>
      </w:r>
      <w:bookmarkStart w:id="19563" w:name="_ETM_Q46_300000"/>
      <w:bookmarkEnd w:id="19563"/>
      <w:r>
        <w:rPr>
          <w:rFonts w:hint="cs"/>
          <w:rtl/>
          <w:lang w:eastAsia="he-IL"/>
        </w:rPr>
        <w:t>שאנחנו חוקקנו, אז איזה טעם יש בחקיקת החוקים?</w:t>
      </w:r>
    </w:p>
    <w:p w:rsidR="008A18D3" w:rsidRDefault="008A18D3" w:rsidP="00F72C5F">
      <w:pPr>
        <w:rPr>
          <w:rtl/>
          <w:lang w:eastAsia="he-IL"/>
        </w:rPr>
      </w:pPr>
    </w:p>
    <w:p w:rsidR="008A18D3" w:rsidRDefault="008A18D3" w:rsidP="00D13E4B">
      <w:pPr>
        <w:rPr>
          <w:rtl/>
          <w:lang w:eastAsia="he-IL"/>
        </w:rPr>
      </w:pPr>
      <w:r>
        <w:rPr>
          <w:rFonts w:hint="cs"/>
          <w:rtl/>
          <w:lang w:eastAsia="he-IL"/>
        </w:rPr>
        <w:t xml:space="preserve">אני רוצה לדבר על חוק שחוקק כאן בכנסת חבר הכנסת דאז, היום השר, </w:t>
      </w:r>
      <w:bookmarkStart w:id="19564" w:name="_ETM_Q46_309000"/>
      <w:bookmarkEnd w:id="19564"/>
      <w:r>
        <w:rPr>
          <w:rFonts w:hint="cs"/>
          <w:rtl/>
          <w:lang w:eastAsia="he-IL"/>
        </w:rPr>
        <w:t xml:space="preserve">אלעזר שטרן. ממש נהדר שנכנסת בדיוק למליאה. אלעזר שטרן דחף ועמל והשקיע וקידם במאמץ רב חוק להקפאת כספי טרור. הוא עשה את זה בשיתוף פעולה של קואליציה ואופוזיציה, עם הרבה </w:t>
      </w:r>
      <w:bookmarkStart w:id="19565" w:name="_ETM_Q46_331000"/>
      <w:bookmarkEnd w:id="19565"/>
      <w:r>
        <w:rPr>
          <w:rFonts w:hint="cs"/>
          <w:rtl/>
          <w:lang w:eastAsia="he-IL"/>
        </w:rPr>
        <w:t xml:space="preserve">מאוד דיוקים ועם הרבה מאוד ויכוחים. </w:t>
      </w:r>
      <w:bookmarkStart w:id="19566" w:name="_ETM_Q46_140573"/>
      <w:bookmarkStart w:id="19567" w:name="_ETM_Q46_140644"/>
      <w:bookmarkStart w:id="19568" w:name="_ETM_Q46_140721"/>
      <w:bookmarkStart w:id="19569" w:name="_ETM_Q46_140778"/>
      <w:bookmarkEnd w:id="19566"/>
      <w:bookmarkEnd w:id="19567"/>
      <w:bookmarkEnd w:id="19568"/>
      <w:bookmarkEnd w:id="19569"/>
      <w:r>
        <w:rPr>
          <w:rFonts w:hint="cs"/>
          <w:rtl/>
          <w:lang w:eastAsia="he-IL"/>
        </w:rPr>
        <w:t xml:space="preserve">אתה </w:t>
      </w:r>
      <w:bookmarkStart w:id="19570" w:name="_ETM_Q46_334000"/>
      <w:bookmarkEnd w:id="19570"/>
      <w:r>
        <w:rPr>
          <w:rFonts w:hint="cs"/>
          <w:rtl/>
          <w:lang w:eastAsia="he-IL"/>
        </w:rPr>
        <w:t xml:space="preserve">יודע, אדוני היושב-ראש, כמה זמן ישבו כאן וישבו בוועדות </w:t>
      </w:r>
      <w:bookmarkStart w:id="19571" w:name="_ETM_Q46_338000"/>
      <w:bookmarkEnd w:id="19571"/>
      <w:r>
        <w:rPr>
          <w:rFonts w:hint="cs"/>
          <w:rtl/>
          <w:lang w:eastAsia="he-IL"/>
        </w:rPr>
        <w:t xml:space="preserve">ודנו, והיו גרסאות כאלה וגרסאות כאלה, ובסופו של דבר החוק הזה קם ונהיה. אני אומרת את האמת, מגיע לך יישר כוח ענק, ענק, על הדבר הזה, משום שחוק זה לא רק משהו שבפועל עושים, חוק מבטא את הערכים שלנו כמדינה. </w:t>
      </w:r>
      <w:bookmarkStart w:id="19572" w:name="_ETM_Q46_164289"/>
      <w:bookmarkStart w:id="19573" w:name="_ETM_Q46_164366"/>
      <w:bookmarkStart w:id="19574" w:name="_ETM_Q46_164449"/>
      <w:bookmarkStart w:id="19575" w:name="_ETM_Q46_164509"/>
      <w:bookmarkEnd w:id="19572"/>
      <w:bookmarkEnd w:id="19573"/>
      <w:bookmarkEnd w:id="19574"/>
      <w:bookmarkEnd w:id="19575"/>
      <w:r>
        <w:rPr>
          <w:rFonts w:hint="cs"/>
          <w:rtl/>
          <w:lang w:eastAsia="he-IL"/>
        </w:rPr>
        <w:t xml:space="preserve">החוק הזה אומר שאנחנו כמדינת ישראל לא מוכנים לסבול, לא באופן רעיוני וגם לא באופן מעשי, את החוק של השכנים </w:t>
      </w:r>
      <w:bookmarkStart w:id="19576" w:name="_ETM_Q46_369000"/>
      <w:bookmarkEnd w:id="19576"/>
      <w:r>
        <w:rPr>
          <w:rFonts w:hint="cs"/>
          <w:rtl/>
          <w:lang w:eastAsia="he-IL"/>
        </w:rPr>
        <w:t xml:space="preserve">שלנו. החוק הזה, החוק להקפאת כספי טרור, חוקק כמענה לחוק של הרשות הפלסטינית; כי החוק של הרשות הפלסטינית מחייב – מחייב את הרשות הפלסטינית לשלם משכורות חודשיות </w:t>
      </w:r>
      <w:bookmarkStart w:id="19577" w:name="_ETM_Q46_389000"/>
      <w:bookmarkEnd w:id="19577"/>
      <w:r>
        <w:rPr>
          <w:rFonts w:hint="cs"/>
          <w:rtl/>
          <w:lang w:eastAsia="he-IL"/>
        </w:rPr>
        <w:t xml:space="preserve">לכל מחבל שרוצח בנו. לא רק למחבלים של הפתח, למחבלים של החמאס ושל הג'יהאד האסלאמי ומחבלים מטעם עצמם – בודדים ולא בודדים, בזוגות, לא משנה. </w:t>
      </w:r>
      <w:bookmarkStart w:id="19578" w:name="_ETM_Q46_404000"/>
      <w:bookmarkEnd w:id="19578"/>
      <w:r>
        <w:rPr>
          <w:rFonts w:hint="cs"/>
          <w:rtl/>
          <w:lang w:eastAsia="he-IL"/>
        </w:rPr>
        <w:t xml:space="preserve">החוק של הרשות הפלסטינית מחייב לשלם להם משכורת חודשית, והקביעה, העיקרון שלפיו </w:t>
      </w:r>
      <w:r>
        <w:rPr>
          <w:rFonts w:hint="cs"/>
          <w:rtl/>
          <w:lang w:eastAsia="he-IL"/>
        </w:rPr>
        <w:lastRenderedPageBreak/>
        <w:t xml:space="preserve">משולמת המשכורת הזאת הוא מאוד מאוד פשוט: </w:t>
      </w:r>
      <w:bookmarkStart w:id="19579" w:name="_ETM_Q46_420000"/>
      <w:bookmarkEnd w:id="19579"/>
      <w:r>
        <w:rPr>
          <w:lang w:eastAsia="he-IL"/>
        </w:rPr>
        <w:t xml:space="preserve">The more you slay, the more they pay </w:t>
      </w:r>
      <w:r w:rsidR="00C8400D">
        <w:rPr>
          <w:rFonts w:hint="cs"/>
          <w:rtl/>
          <w:lang w:eastAsia="he-IL"/>
        </w:rPr>
        <w:t>. ככ</w:t>
      </w:r>
      <w:r>
        <w:rPr>
          <w:rFonts w:hint="cs"/>
          <w:rtl/>
          <w:lang w:eastAsia="he-IL"/>
        </w:rPr>
        <w:t xml:space="preserve">ל שאתה מבצע טבח יותר אכזרי, כך אתה מקבל יותר. </w:t>
      </w:r>
      <w:bookmarkStart w:id="19580" w:name="_ETM_Q46_431151"/>
      <w:bookmarkStart w:id="19581" w:name="_ETM_Q46_431206"/>
      <w:bookmarkStart w:id="19582" w:name="_ETM_Q46_431295"/>
      <w:bookmarkStart w:id="19583" w:name="_ETM_Q46_431340"/>
      <w:bookmarkEnd w:id="19580"/>
      <w:bookmarkEnd w:id="19581"/>
      <w:bookmarkEnd w:id="19582"/>
      <w:bookmarkEnd w:id="19583"/>
      <w:r>
        <w:rPr>
          <w:rFonts w:hint="cs"/>
          <w:rtl/>
          <w:lang w:eastAsia="he-IL"/>
        </w:rPr>
        <w:t xml:space="preserve">עם הצ'ק הפתוח הזה בכיס יוצאים כל המחבלים בדרכם לפיגועים שהם עושים. עם הצ'ק הפתוח הזה בכיס, הם יודעים אל-נכון שאם </w:t>
      </w:r>
      <w:bookmarkStart w:id="19584" w:name="_ETM_Q46_439000"/>
      <w:bookmarkEnd w:id="19584"/>
      <w:r>
        <w:rPr>
          <w:rFonts w:hint="cs"/>
          <w:rtl/>
          <w:lang w:eastAsia="he-IL"/>
        </w:rPr>
        <w:t xml:space="preserve">הם ייהרגו אז הם יפגשו למעלה 70 בתולות, ואם הם ייתפסו בחיים הם יקבלו על פי </w:t>
      </w:r>
      <w:bookmarkStart w:id="19585" w:name="_ETM_Q46_449000"/>
      <w:bookmarkEnd w:id="19585"/>
      <w:r>
        <w:rPr>
          <w:rFonts w:hint="cs"/>
          <w:rtl/>
          <w:lang w:eastAsia="he-IL"/>
        </w:rPr>
        <w:t xml:space="preserve">חוק משכורת מאבו מאזן. לא חשוב לאיזה ארגון הם שייכים. </w:t>
      </w:r>
      <w:bookmarkStart w:id="19586" w:name="_ETM_Q46_454000"/>
      <w:bookmarkEnd w:id="19586"/>
    </w:p>
    <w:p w:rsidR="008A18D3" w:rsidRDefault="008A18D3" w:rsidP="00F72C5F">
      <w:pPr>
        <w:rPr>
          <w:rtl/>
          <w:lang w:eastAsia="he-IL"/>
        </w:rPr>
      </w:pPr>
    </w:p>
    <w:p w:rsidR="008A18D3" w:rsidRDefault="008A18D3" w:rsidP="00D13E4B">
      <w:pPr>
        <w:rPr>
          <w:rtl/>
          <w:lang w:eastAsia="he-IL"/>
        </w:rPr>
      </w:pPr>
      <w:r>
        <w:rPr>
          <w:rFonts w:hint="cs"/>
          <w:rtl/>
          <w:lang w:eastAsia="he-IL"/>
        </w:rPr>
        <w:t xml:space="preserve">החוק הזה, אדוני היושב-ראש ואדוני השר, החוק הזה מופר על ידי ממשלת ישראל כבר חודשים </w:t>
      </w:r>
      <w:bookmarkStart w:id="19587" w:name="_ETM_Q46_464000"/>
      <w:bookmarkEnd w:id="19587"/>
      <w:r>
        <w:rPr>
          <w:rFonts w:hint="cs"/>
          <w:rtl/>
          <w:lang w:eastAsia="he-IL"/>
        </w:rPr>
        <w:t>ארוכים. אתם יודעים את זה שהוא מופר</w:t>
      </w:r>
      <w:r w:rsidR="00D13E4B">
        <w:rPr>
          <w:rFonts w:hint="cs"/>
          <w:rtl/>
          <w:lang w:eastAsia="he-IL"/>
        </w:rPr>
        <w:t>;</w:t>
      </w:r>
      <w:r>
        <w:rPr>
          <w:rFonts w:hint="cs"/>
          <w:rtl/>
          <w:lang w:eastAsia="he-IL"/>
        </w:rPr>
        <w:t xml:space="preserve"> אתה יודע את זה, אלעזר שטרן, שהחוק הזה </w:t>
      </w:r>
      <w:bookmarkStart w:id="19588" w:name="_ETM_Q46_469000"/>
      <w:bookmarkEnd w:id="19588"/>
      <w:r>
        <w:rPr>
          <w:rFonts w:hint="cs"/>
          <w:rtl/>
          <w:lang w:eastAsia="he-IL"/>
        </w:rPr>
        <w:t xml:space="preserve">מופר ברגל גסה. גם לא מקזזים וגם בני גנץ לקח לעצמו את הסמכות </w:t>
      </w:r>
      <w:r>
        <w:rPr>
          <w:rtl/>
          <w:lang w:eastAsia="he-IL"/>
        </w:rPr>
        <w:t>–</w:t>
      </w:r>
      <w:r>
        <w:rPr>
          <w:rFonts w:hint="cs"/>
          <w:rtl/>
          <w:lang w:eastAsia="he-IL"/>
        </w:rPr>
        <w:t xml:space="preserve"> אני לא יודעת מאיפה </w:t>
      </w:r>
      <w:r>
        <w:rPr>
          <w:rtl/>
          <w:lang w:eastAsia="he-IL"/>
        </w:rPr>
        <w:t>–</w:t>
      </w:r>
      <w:bookmarkStart w:id="19589" w:name="_ETM_Q46_481000"/>
      <w:bookmarkEnd w:id="19589"/>
      <w:r w:rsidR="00D13E4B">
        <w:rPr>
          <w:rFonts w:hint="cs"/>
          <w:rtl/>
          <w:lang w:eastAsia="he-IL"/>
        </w:rPr>
        <w:t xml:space="preserve"> </w:t>
      </w:r>
      <w:r>
        <w:rPr>
          <w:rFonts w:hint="cs"/>
          <w:rtl/>
          <w:lang w:eastAsia="he-IL"/>
        </w:rPr>
        <w:t xml:space="preserve">להחזיר את מה שכבר קוזז. נכון שאתה יודע את זה? אתה מכיר את </w:t>
      </w:r>
      <w:bookmarkStart w:id="19590" w:name="_ETM_Q46_484000"/>
      <w:bookmarkEnd w:id="19590"/>
      <w:r>
        <w:rPr>
          <w:rFonts w:hint="cs"/>
          <w:rtl/>
          <w:lang w:eastAsia="he-IL"/>
        </w:rPr>
        <w:t xml:space="preserve">זה היטב. </w:t>
      </w:r>
    </w:p>
    <w:p w:rsidR="008A18D3" w:rsidRDefault="008A18D3" w:rsidP="00F72C5F">
      <w:pPr>
        <w:rPr>
          <w:rtl/>
          <w:lang w:eastAsia="he-IL"/>
        </w:rPr>
      </w:pPr>
      <w:bookmarkStart w:id="19591" w:name="_ETM_Q46_490183"/>
      <w:bookmarkStart w:id="19592" w:name="_ETM_Q46_490239"/>
      <w:bookmarkEnd w:id="19591"/>
      <w:bookmarkEnd w:id="19592"/>
    </w:p>
    <w:p w:rsidR="008A18D3" w:rsidRDefault="008A18D3" w:rsidP="00D13E4B">
      <w:pPr>
        <w:rPr>
          <w:rtl/>
          <w:lang w:eastAsia="he-IL"/>
        </w:rPr>
      </w:pPr>
      <w:bookmarkStart w:id="19593" w:name="_ETM_Q46_490567"/>
      <w:bookmarkStart w:id="19594" w:name="_ETM_Q46_490618"/>
      <w:bookmarkEnd w:id="19593"/>
      <w:bookmarkEnd w:id="19594"/>
      <w:r>
        <w:rPr>
          <w:rFonts w:hint="cs"/>
          <w:rtl/>
          <w:lang w:eastAsia="he-IL"/>
        </w:rPr>
        <w:t>אני רוצה לשאול אם התקיים על זה דיון אחד בממשלה</w:t>
      </w:r>
      <w:r w:rsidR="00D13E4B">
        <w:rPr>
          <w:rFonts w:hint="cs"/>
          <w:rtl/>
          <w:lang w:eastAsia="he-IL"/>
        </w:rPr>
        <w:t>,</w:t>
      </w:r>
      <w:r>
        <w:rPr>
          <w:rFonts w:hint="cs"/>
          <w:rtl/>
          <w:lang w:eastAsia="he-IL"/>
        </w:rPr>
        <w:t xml:space="preserve"> אחד</w:t>
      </w:r>
      <w:r w:rsidR="00D13E4B">
        <w:rPr>
          <w:rFonts w:hint="cs"/>
          <w:rtl/>
          <w:lang w:eastAsia="he-IL"/>
        </w:rPr>
        <w:t>.</w:t>
      </w:r>
      <w:r>
        <w:rPr>
          <w:rFonts w:hint="cs"/>
          <w:rtl/>
          <w:lang w:eastAsia="he-IL"/>
        </w:rPr>
        <w:t xml:space="preserve"> </w:t>
      </w:r>
      <w:bookmarkStart w:id="19595" w:name="_ETM_Q46_491000"/>
      <w:bookmarkEnd w:id="19595"/>
      <w:r>
        <w:rPr>
          <w:rFonts w:hint="cs"/>
          <w:rtl/>
          <w:lang w:eastAsia="he-IL"/>
        </w:rPr>
        <w:t xml:space="preserve">דיון אחד בממשלה על הפרת החוק הזה התקיים, אלעזר שטרן? לא התקיים. </w:t>
      </w:r>
      <w:bookmarkStart w:id="19596" w:name="_ETM_Q46_497000"/>
      <w:bookmarkEnd w:id="19596"/>
      <w:r>
        <w:rPr>
          <w:rFonts w:hint="cs"/>
          <w:rtl/>
          <w:lang w:eastAsia="he-IL"/>
        </w:rPr>
        <w:t xml:space="preserve">בקבינט </w:t>
      </w:r>
      <w:r>
        <w:rPr>
          <w:rtl/>
          <w:lang w:eastAsia="he-IL"/>
        </w:rPr>
        <w:t>–</w:t>
      </w:r>
      <w:r>
        <w:rPr>
          <w:rFonts w:hint="cs"/>
          <w:rtl/>
          <w:lang w:eastAsia="he-IL"/>
        </w:rPr>
        <w:t xml:space="preserve"> אתה יושב בקבינט, אתה שר לענייני מודיעין </w:t>
      </w:r>
      <w:r>
        <w:rPr>
          <w:rtl/>
          <w:lang w:eastAsia="he-IL"/>
        </w:rPr>
        <w:t>–</w:t>
      </w:r>
      <w:r>
        <w:rPr>
          <w:rFonts w:hint="cs"/>
          <w:rtl/>
          <w:lang w:eastAsia="he-IL"/>
        </w:rPr>
        <w:t xml:space="preserve"> התקיים דיון אחד על הפרת החוק הזה על ידי </w:t>
      </w:r>
      <w:bookmarkStart w:id="19597" w:name="_ETM_Q46_499000"/>
      <w:bookmarkEnd w:id="19597"/>
      <w:r>
        <w:rPr>
          <w:rFonts w:hint="cs"/>
          <w:rtl/>
          <w:lang w:eastAsia="he-IL"/>
        </w:rPr>
        <w:t>ממשלת ישראל? לא התקיים. לא התקיים. אז כשאני באה ואני דורשת – אני הקטנה</w:t>
      </w:r>
      <w:r w:rsidR="00D13E4B">
        <w:rPr>
          <w:rFonts w:hint="cs"/>
          <w:rtl/>
          <w:lang w:eastAsia="he-IL"/>
        </w:rPr>
        <w:t>;</w:t>
      </w:r>
      <w:r>
        <w:rPr>
          <w:rFonts w:hint="cs"/>
          <w:rtl/>
          <w:lang w:eastAsia="he-IL"/>
        </w:rPr>
        <w:t xml:space="preserve"> בעצם אתה היית אמור לדאוג שהחוק הזה יקוים. אתה חוקקת אותו, מסרת את הנפש עליו. אמרתי לך יישר כוח, לא כל יום אני אומרת לך </w:t>
      </w:r>
      <w:bookmarkStart w:id="19598" w:name="_ETM_Q46_514000"/>
      <w:bookmarkEnd w:id="19598"/>
      <w:r>
        <w:rPr>
          <w:rFonts w:hint="cs"/>
          <w:rtl/>
          <w:lang w:eastAsia="he-IL"/>
        </w:rPr>
        <w:t xml:space="preserve">יישר כוח. אתה היית אמור לדאוג שזה יקוים. </w:t>
      </w:r>
    </w:p>
    <w:p w:rsidR="008A18D3" w:rsidRDefault="008A18D3" w:rsidP="00F72C5F">
      <w:pPr>
        <w:rPr>
          <w:rtl/>
          <w:lang w:eastAsia="he-IL"/>
        </w:rPr>
      </w:pPr>
    </w:p>
    <w:p w:rsidR="008A18D3" w:rsidRDefault="008A18D3" w:rsidP="00D13E4B">
      <w:pPr>
        <w:rPr>
          <w:rtl/>
          <w:lang w:eastAsia="he-IL"/>
        </w:rPr>
      </w:pPr>
      <w:r>
        <w:rPr>
          <w:rFonts w:hint="cs"/>
          <w:rtl/>
          <w:lang w:eastAsia="he-IL"/>
        </w:rPr>
        <w:t xml:space="preserve">אז אני באה, אני הקטנה, ואני מגישה בקשה לדיון מהיר בנושא הזה, ומאשרים לי דיון מהיר בוועדת </w:t>
      </w:r>
      <w:bookmarkStart w:id="19599" w:name="_ETM_Q46_527000"/>
      <w:bookmarkEnd w:id="19599"/>
      <w:r>
        <w:rPr>
          <w:rFonts w:hint="cs"/>
          <w:rtl/>
          <w:lang w:eastAsia="he-IL"/>
        </w:rPr>
        <w:t xml:space="preserve">חוץ וביטחון. נהדר. קובעים לי מועד לדיון הזה. אז בוועדת החוץ והביטחון, כמו שכולם יודעים, מועדים נקבעים ככה בנחת. דיון </w:t>
      </w:r>
      <w:bookmarkStart w:id="19600" w:name="_ETM_Q46_535000"/>
      <w:bookmarkEnd w:id="19600"/>
      <w:r>
        <w:rPr>
          <w:rFonts w:hint="cs"/>
          <w:rtl/>
          <w:lang w:eastAsia="he-IL"/>
        </w:rPr>
        <w:t xml:space="preserve">מהיר לא קורה תוך עשרה ימים, יש זמן, הוועדה עסוקה. קבעו לי דיון ליום </w:t>
      </w:r>
      <w:bookmarkStart w:id="19601" w:name="_ETM_Q46_543000"/>
      <w:bookmarkEnd w:id="19601"/>
      <w:r>
        <w:rPr>
          <w:rFonts w:hint="cs"/>
          <w:rtl/>
          <w:lang w:eastAsia="he-IL"/>
        </w:rPr>
        <w:t>שני הקרוב, אדוני היושב-ראש</w:t>
      </w:r>
      <w:r w:rsidR="00D13E4B">
        <w:rPr>
          <w:rFonts w:hint="cs"/>
          <w:rtl/>
          <w:lang w:eastAsia="he-IL"/>
        </w:rPr>
        <w:t>,</w:t>
      </w:r>
      <w:r>
        <w:rPr>
          <w:rFonts w:hint="cs"/>
          <w:rtl/>
          <w:lang w:eastAsia="he-IL"/>
        </w:rPr>
        <w:t xml:space="preserve"> אני אומרת עוד פעם, דיון על זה שהממשלה מפירה חוק, שהכנסת חוקקה. זה דבר שלא ייאמן. אנחנו </w:t>
      </w:r>
      <w:bookmarkStart w:id="19602" w:name="_ETM_Q46_554000"/>
      <w:bookmarkEnd w:id="19602"/>
      <w:r>
        <w:rPr>
          <w:rFonts w:hint="cs"/>
          <w:rtl/>
          <w:lang w:eastAsia="he-IL"/>
        </w:rPr>
        <w:t xml:space="preserve">במו ידינו משלמים למחבלים שעכשיו כל יום, כמה פעמים ביום, קמים עלינו לרצוח </w:t>
      </w:r>
      <w:bookmarkStart w:id="19603" w:name="_ETM_Q46_561000"/>
      <w:bookmarkEnd w:id="19603"/>
      <w:r>
        <w:rPr>
          <w:rFonts w:hint="cs"/>
          <w:rtl/>
          <w:lang w:eastAsia="he-IL"/>
        </w:rPr>
        <w:t xml:space="preserve">אותנו נפש. אנחנו משלמים להם את זה, כשיש לנו חוק שאומר שלא נשלם. אז </w:t>
      </w:r>
      <w:bookmarkStart w:id="19604" w:name="_ETM_Q46_566000"/>
      <w:bookmarkEnd w:id="19604"/>
      <w:r>
        <w:rPr>
          <w:rFonts w:hint="cs"/>
          <w:rtl/>
          <w:lang w:eastAsia="he-IL"/>
        </w:rPr>
        <w:t xml:space="preserve">קבעו דיון בדבר הזה. אתה יודע מה קרה, אדוני </w:t>
      </w:r>
      <w:bookmarkStart w:id="19605" w:name="_ETM_Q46_570000"/>
      <w:bookmarkEnd w:id="19605"/>
      <w:r>
        <w:rPr>
          <w:rFonts w:hint="cs"/>
          <w:rtl/>
          <w:lang w:eastAsia="he-IL"/>
        </w:rPr>
        <w:t>היושב-ראש? היום ביטלו לי את הדיון. ביטלו.</w:t>
      </w:r>
      <w:r w:rsidR="00D13E4B">
        <w:rPr>
          <w:rFonts w:hint="cs"/>
          <w:rtl/>
          <w:lang w:eastAsia="he-IL"/>
        </w:rPr>
        <w:t xml:space="preserve"> היה קבוע דיון על הפרת החוק הזה,</w:t>
      </w:r>
      <w:r>
        <w:rPr>
          <w:rFonts w:hint="cs"/>
          <w:rtl/>
          <w:lang w:eastAsia="he-IL"/>
        </w:rPr>
        <w:t xml:space="preserve"> על הפרת החוק </w:t>
      </w:r>
      <w:bookmarkStart w:id="19606" w:name="_ETM_Q46_579000"/>
      <w:bookmarkEnd w:id="19606"/>
      <w:r>
        <w:rPr>
          <w:rFonts w:hint="cs"/>
          <w:rtl/>
          <w:lang w:eastAsia="he-IL"/>
        </w:rPr>
        <w:t xml:space="preserve">להקפאת כספי טרור, בוועדת החוץ והביטחון, ופתאום הסתבר שבגלל שוועדת החוץ והביטחון קיבלה </w:t>
      </w:r>
      <w:bookmarkStart w:id="19607" w:name="_ETM_Q46_587000"/>
      <w:bookmarkEnd w:id="19607"/>
      <w:r>
        <w:rPr>
          <w:rFonts w:hint="cs"/>
          <w:rtl/>
          <w:lang w:eastAsia="he-IL"/>
        </w:rPr>
        <w:t xml:space="preserve">רק ארבעה דיונים לפגרה – שגם זה חריג, כי לוועדת </w:t>
      </w:r>
      <w:bookmarkStart w:id="19608" w:name="_ETM_Q46_591000"/>
      <w:bookmarkEnd w:id="19608"/>
      <w:r>
        <w:rPr>
          <w:rFonts w:hint="cs"/>
          <w:rtl/>
          <w:lang w:eastAsia="he-IL"/>
        </w:rPr>
        <w:t xml:space="preserve">החוץ והביטחון לא אמורה להיות מכסה לפגרה. היא אמורה לקבל דיונים בנחת, כמה שהיא רוצה, כמה שהיא צריכה. דרך אגב, אני לא הייתי צריכה ליזום את </w:t>
      </w:r>
      <w:bookmarkStart w:id="19609" w:name="_ETM_Q46_601000"/>
      <w:bookmarkEnd w:id="19609"/>
      <w:r>
        <w:rPr>
          <w:rFonts w:hint="cs"/>
          <w:rtl/>
          <w:lang w:eastAsia="he-IL"/>
        </w:rPr>
        <w:t xml:space="preserve">הדיון הזה. לטעמי, אם אנחנו מדברים על הכנסת ולא על הממשלה, רם בן ברק היה צריך ליזום את </w:t>
      </w:r>
      <w:bookmarkStart w:id="19610" w:name="_ETM_Q46_608000"/>
      <w:bookmarkEnd w:id="19610"/>
      <w:r>
        <w:rPr>
          <w:rFonts w:hint="cs"/>
          <w:rtl/>
          <w:lang w:eastAsia="he-IL"/>
        </w:rPr>
        <w:t xml:space="preserve">הדיון הזה. הוא יושב בראשות הוועדה, הוא היה צריך ליזום את הדיון, לא היה צריך לחכות לאורית סטרוק. אז עכשיו </w:t>
      </w:r>
      <w:bookmarkStart w:id="19611" w:name="_ETM_Q46_613000"/>
      <w:bookmarkEnd w:id="19611"/>
      <w:r>
        <w:rPr>
          <w:rFonts w:hint="cs"/>
          <w:rtl/>
          <w:lang w:eastAsia="he-IL"/>
        </w:rPr>
        <w:t xml:space="preserve">מסתבר שהכול יותר דחוף, חוץ מאשר לדון בחוק הזה. </w:t>
      </w:r>
    </w:p>
    <w:p w:rsidR="008A18D3" w:rsidRDefault="008A18D3" w:rsidP="00F72C5F">
      <w:pPr>
        <w:rPr>
          <w:rtl/>
          <w:lang w:eastAsia="he-IL"/>
        </w:rPr>
      </w:pPr>
    </w:p>
    <w:p w:rsidR="008A18D3" w:rsidRDefault="008A18D3" w:rsidP="00F72C5F">
      <w:pPr>
        <w:rPr>
          <w:rtl/>
          <w:lang w:eastAsia="he-IL"/>
        </w:rPr>
      </w:pPr>
      <w:r>
        <w:rPr>
          <w:rFonts w:hint="cs"/>
          <w:rtl/>
          <w:lang w:eastAsia="he-IL"/>
        </w:rPr>
        <w:t xml:space="preserve">בינתיים, אם אנחנו מדברים על חוק נפגעי עבירה, נפגעי </w:t>
      </w:r>
      <w:bookmarkStart w:id="19612" w:name="_ETM_Q46_625000"/>
      <w:bookmarkEnd w:id="19612"/>
      <w:r>
        <w:rPr>
          <w:rFonts w:hint="cs"/>
          <w:rtl/>
          <w:lang w:eastAsia="he-IL"/>
        </w:rPr>
        <w:t xml:space="preserve">העבירה, לא רק העבירות שהיו </w:t>
      </w:r>
      <w:r>
        <w:rPr>
          <w:rtl/>
          <w:lang w:eastAsia="he-IL"/>
        </w:rPr>
        <w:t>–</w:t>
      </w:r>
      <w:r>
        <w:rPr>
          <w:rFonts w:hint="cs"/>
          <w:rtl/>
          <w:lang w:eastAsia="he-IL"/>
        </w:rPr>
        <w:t xml:space="preserve"> עכשיו נכנסנו </w:t>
      </w:r>
      <w:bookmarkStart w:id="19613" w:name="_ETM_Q46_627000"/>
      <w:bookmarkEnd w:id="19613"/>
      <w:r>
        <w:rPr>
          <w:rFonts w:hint="cs"/>
          <w:rtl/>
          <w:lang w:eastAsia="he-IL"/>
        </w:rPr>
        <w:t>לז' באדר, אבל בו' באדר ב' נרצחו בני משפחת פוגל באיתמר, השם י</w:t>
      </w:r>
      <w:r w:rsidR="00D13E4B">
        <w:rPr>
          <w:rFonts w:hint="cs"/>
          <w:rtl/>
          <w:lang w:eastAsia="he-IL"/>
        </w:rPr>
        <w:t>י</w:t>
      </w:r>
      <w:r>
        <w:rPr>
          <w:rFonts w:hint="cs"/>
          <w:rtl/>
          <w:lang w:eastAsia="he-IL"/>
        </w:rPr>
        <w:t xml:space="preserve">קום דמם </w:t>
      </w:r>
      <w:r>
        <w:rPr>
          <w:rFonts w:hint="eastAsia"/>
          <w:rtl/>
          <w:lang w:eastAsia="he-IL"/>
        </w:rPr>
        <w:t>–</w:t>
      </w:r>
      <w:r>
        <w:rPr>
          <w:rFonts w:hint="cs"/>
          <w:rtl/>
          <w:lang w:eastAsia="he-IL"/>
        </w:rPr>
        <w:t xml:space="preserve"> לא </w:t>
      </w:r>
      <w:bookmarkStart w:id="19614" w:name="_ETM_Q46_637000"/>
      <w:bookmarkEnd w:id="19614"/>
      <w:r>
        <w:rPr>
          <w:rFonts w:hint="cs"/>
          <w:rtl/>
          <w:lang w:eastAsia="he-IL"/>
        </w:rPr>
        <w:t xml:space="preserve">רק על נפגעי טרור שהיו, אדוני היושב-ראש, על נפגעי </w:t>
      </w:r>
      <w:bookmarkStart w:id="19615" w:name="_ETM_Q46_640000"/>
      <w:bookmarkEnd w:id="19615"/>
      <w:r>
        <w:rPr>
          <w:rFonts w:hint="cs"/>
          <w:rtl/>
          <w:lang w:eastAsia="he-IL"/>
        </w:rPr>
        <w:t xml:space="preserve">טרור שיהיו, היום ומחר ומוחרתיים וברמדאן </w:t>
      </w:r>
      <w:r>
        <w:rPr>
          <w:rFonts w:hint="cs"/>
          <w:rtl/>
          <w:lang w:eastAsia="he-IL"/>
        </w:rPr>
        <w:lastRenderedPageBreak/>
        <w:t xml:space="preserve">הבא עלינו לרעה. אנחנו משלמים את המשכורות שלהם. ככה אנחנו בזים לחוק שאנחנו בעצמנו חוקקנו; ככה אנחנו </w:t>
      </w:r>
      <w:bookmarkStart w:id="19616" w:name="_ETM_Q46_655000"/>
      <w:bookmarkEnd w:id="19616"/>
      <w:r>
        <w:rPr>
          <w:rFonts w:hint="cs"/>
          <w:rtl/>
          <w:lang w:eastAsia="he-IL"/>
        </w:rPr>
        <w:t xml:space="preserve">נותנים לחוק של הרשות הפלסטינית להתקיים והחוק שאנחנו חוקקנו לא </w:t>
      </w:r>
      <w:bookmarkStart w:id="19617" w:name="_ETM_Q46_664000"/>
      <w:bookmarkEnd w:id="19617"/>
      <w:r>
        <w:rPr>
          <w:rFonts w:hint="cs"/>
          <w:rtl/>
          <w:lang w:eastAsia="he-IL"/>
        </w:rPr>
        <w:t xml:space="preserve">מתקיים. </w:t>
      </w:r>
    </w:p>
    <w:p w:rsidR="008A18D3" w:rsidRDefault="008A18D3" w:rsidP="00F72C5F">
      <w:pPr>
        <w:rPr>
          <w:rtl/>
          <w:lang w:eastAsia="he-IL"/>
        </w:rPr>
      </w:pPr>
    </w:p>
    <w:p w:rsidR="008A18D3" w:rsidRDefault="008A18D3" w:rsidP="00D13E4B">
      <w:pPr>
        <w:rPr>
          <w:rtl/>
          <w:lang w:eastAsia="he-IL"/>
        </w:rPr>
      </w:pPr>
      <w:r>
        <w:rPr>
          <w:rFonts w:hint="cs"/>
          <w:rtl/>
          <w:lang w:eastAsia="he-IL"/>
        </w:rPr>
        <w:t>זו בושה, זו חרפה לכנסת, זו חרפה לממשלה, ואני קוראת לך, אדוני השר שטרן, לעשות מעשה בעניין הזה</w:t>
      </w:r>
      <w:r w:rsidR="00D13E4B">
        <w:rPr>
          <w:rFonts w:hint="cs"/>
          <w:rtl/>
          <w:lang w:eastAsia="he-IL"/>
        </w:rPr>
        <w:t>,</w:t>
      </w:r>
      <w:r>
        <w:rPr>
          <w:rFonts w:hint="cs"/>
          <w:rtl/>
          <w:lang w:eastAsia="he-IL"/>
        </w:rPr>
        <w:t xml:space="preserve"> ולך, אדוני יושב-ראש הכנסת, לעשות מעשה בעניין הזה. </w:t>
      </w:r>
      <w:bookmarkStart w:id="19618" w:name="_ETM_Q46_677000"/>
      <w:bookmarkEnd w:id="19618"/>
      <w:r>
        <w:rPr>
          <w:rFonts w:hint="cs"/>
          <w:rtl/>
          <w:lang w:eastAsia="he-IL"/>
        </w:rPr>
        <w:t xml:space="preserve">זה פשוט בלתי נסבל שהכנסת מחוקקת ובזה לחוק של עצמה. תודה. </w:t>
      </w:r>
    </w:p>
    <w:p w:rsidR="008A18D3" w:rsidRDefault="008A18D3" w:rsidP="00F72C5F">
      <w:pPr>
        <w:rPr>
          <w:rtl/>
          <w:lang w:eastAsia="he-IL"/>
        </w:rPr>
      </w:pPr>
    </w:p>
    <w:p w:rsidR="008A18D3" w:rsidRDefault="008A18D3" w:rsidP="00F72C5F">
      <w:pPr>
        <w:pStyle w:val="af6"/>
        <w:rPr>
          <w:rtl/>
        </w:rPr>
      </w:pPr>
      <w:r w:rsidRPr="00C066AA">
        <w:rPr>
          <w:rStyle w:val="TagStyle"/>
          <w:rtl/>
        </w:rPr>
        <w:t xml:space="preserve"> &lt;&lt; יור &gt;&gt;</w:t>
      </w:r>
      <w:r w:rsidRPr="00D04027">
        <w:rPr>
          <w:rStyle w:val="TagStyle"/>
          <w:rtl/>
        </w:rPr>
        <w:t xml:space="preserve"> </w:t>
      </w:r>
      <w:r>
        <w:rPr>
          <w:rtl/>
        </w:rPr>
        <w:t>היו"ר מיקי לוי:</w:t>
      </w:r>
      <w:r w:rsidRPr="00D04027">
        <w:rPr>
          <w:rStyle w:val="TagStyle"/>
          <w:rtl/>
        </w:rPr>
        <w:t xml:space="preserve"> </w:t>
      </w:r>
      <w:r w:rsidRPr="00C066AA">
        <w:rPr>
          <w:rStyle w:val="TagStyle"/>
          <w:rtl/>
        </w:rPr>
        <w:t>&lt;&lt; יור &gt;&gt;</w:t>
      </w:r>
      <w:r>
        <w:rPr>
          <w:rtl/>
        </w:rPr>
        <w:t xml:space="preserve">   </w:t>
      </w:r>
    </w:p>
    <w:p w:rsidR="008A18D3" w:rsidRDefault="008A18D3" w:rsidP="008D5FB9">
      <w:pPr>
        <w:rPr>
          <w:rtl/>
          <w:lang w:eastAsia="he-IL"/>
        </w:rPr>
      </w:pPr>
    </w:p>
    <w:p w:rsidR="008A18D3" w:rsidRDefault="008A18D3" w:rsidP="00F72C5F">
      <w:pPr>
        <w:rPr>
          <w:rtl/>
          <w:lang w:eastAsia="he-IL"/>
        </w:rPr>
      </w:pPr>
      <w:r>
        <w:rPr>
          <w:rFonts w:hint="cs"/>
          <w:rtl/>
          <w:lang w:eastAsia="he-IL"/>
        </w:rPr>
        <w:t xml:space="preserve">תודה רבה. אם כך, תם סדר הדוברים. </w:t>
      </w:r>
      <w:bookmarkStart w:id="19619" w:name="_ETM_Q46_691000"/>
      <w:bookmarkEnd w:id="19619"/>
      <w:r>
        <w:rPr>
          <w:rFonts w:hint="cs"/>
          <w:rtl/>
          <w:lang w:eastAsia="he-IL"/>
        </w:rPr>
        <w:t xml:space="preserve">חבר הכנסת קרעי, מה לגבי </w:t>
      </w:r>
      <w:bookmarkStart w:id="19620" w:name="_ETM_Q46_694000"/>
      <w:bookmarkEnd w:id="19620"/>
      <w:r>
        <w:rPr>
          <w:rFonts w:hint="cs"/>
          <w:rtl/>
          <w:lang w:eastAsia="he-IL"/>
        </w:rPr>
        <w:t>ההסתייגויות? חבר הכנסת קיש?</w:t>
      </w:r>
    </w:p>
    <w:p w:rsidR="008A18D3" w:rsidRDefault="008A18D3" w:rsidP="00F72C5F">
      <w:pPr>
        <w:rPr>
          <w:rtl/>
          <w:lang w:eastAsia="he-IL"/>
        </w:rPr>
      </w:pPr>
    </w:p>
    <w:p w:rsidR="008A18D3" w:rsidRDefault="008A18D3" w:rsidP="00F72C5F">
      <w:pPr>
        <w:pStyle w:val="af5"/>
        <w:rPr>
          <w:rtl/>
        </w:rPr>
      </w:pPr>
      <w:bookmarkStart w:id="19621" w:name="ET_interruption_5296_5"/>
      <w:r w:rsidRPr="00C066AA">
        <w:rPr>
          <w:rStyle w:val="TagStyle"/>
          <w:rtl/>
        </w:rPr>
        <w:t xml:space="preserve"> &lt;&lt; קריאה &gt;&gt;</w:t>
      </w:r>
      <w:r w:rsidRPr="00D04027">
        <w:rPr>
          <w:rStyle w:val="TagStyle"/>
          <w:rtl/>
        </w:rPr>
        <w:t xml:space="preserve"> </w:t>
      </w:r>
      <w:r>
        <w:rPr>
          <w:rtl/>
        </w:rPr>
        <w:t>יואב קיש (הליכוד):</w:t>
      </w:r>
      <w:r w:rsidRPr="00D04027">
        <w:rPr>
          <w:rStyle w:val="TagStyle"/>
          <w:rtl/>
        </w:rPr>
        <w:t xml:space="preserve"> </w:t>
      </w:r>
      <w:r w:rsidRPr="00C066AA">
        <w:rPr>
          <w:rStyle w:val="TagStyle"/>
          <w:rtl/>
        </w:rPr>
        <w:t>&lt;&lt; קריאה &gt;&gt;</w:t>
      </w:r>
      <w:r>
        <w:rPr>
          <w:rtl/>
        </w:rPr>
        <w:t xml:space="preserve">   </w:t>
      </w:r>
      <w:bookmarkEnd w:id="19621"/>
    </w:p>
    <w:p w:rsidR="008A18D3" w:rsidRDefault="008A18D3" w:rsidP="008D5FB9">
      <w:pPr>
        <w:rPr>
          <w:rtl/>
          <w:lang w:eastAsia="he-IL"/>
        </w:rPr>
      </w:pPr>
    </w:p>
    <w:p w:rsidR="008A18D3" w:rsidRDefault="008A18D3" w:rsidP="00F72C5F">
      <w:pPr>
        <w:rPr>
          <w:rtl/>
          <w:lang w:eastAsia="he-IL"/>
        </w:rPr>
      </w:pPr>
      <w:r>
        <w:rPr>
          <w:rFonts w:hint="cs"/>
          <w:rtl/>
          <w:lang w:eastAsia="he-IL"/>
        </w:rPr>
        <w:t xml:space="preserve">אנחנו מושכים את ההסתייגויות. </w:t>
      </w:r>
    </w:p>
    <w:p w:rsidR="008A18D3" w:rsidRDefault="008A18D3" w:rsidP="00F72C5F">
      <w:pPr>
        <w:rPr>
          <w:rtl/>
          <w:lang w:eastAsia="he-IL"/>
        </w:rPr>
      </w:pPr>
    </w:p>
    <w:p w:rsidR="008A18D3" w:rsidRDefault="008A18D3" w:rsidP="00F72C5F">
      <w:pPr>
        <w:pStyle w:val="af6"/>
        <w:rPr>
          <w:rtl/>
        </w:rPr>
      </w:pPr>
      <w:r w:rsidRPr="00C066AA">
        <w:rPr>
          <w:rStyle w:val="TagStyle"/>
          <w:rtl/>
        </w:rPr>
        <w:t xml:space="preserve"> &lt;&lt; יור &gt;&gt;</w:t>
      </w:r>
      <w:r w:rsidRPr="00605079">
        <w:rPr>
          <w:rStyle w:val="TagStyle"/>
          <w:rtl/>
        </w:rPr>
        <w:t xml:space="preserve"> </w:t>
      </w:r>
      <w:r>
        <w:rPr>
          <w:rtl/>
        </w:rPr>
        <w:t>היו"ר מיקי לוי:</w:t>
      </w:r>
      <w:r w:rsidRPr="00605079">
        <w:rPr>
          <w:rStyle w:val="TagStyle"/>
          <w:rtl/>
        </w:rPr>
        <w:t xml:space="preserve"> </w:t>
      </w:r>
      <w:r w:rsidRPr="00C066AA">
        <w:rPr>
          <w:rStyle w:val="TagStyle"/>
          <w:rtl/>
        </w:rPr>
        <w:t>&lt;&lt; יור &gt;&gt;</w:t>
      </w:r>
      <w:r>
        <w:rPr>
          <w:rtl/>
        </w:rPr>
        <w:t xml:space="preserve">   </w:t>
      </w:r>
    </w:p>
    <w:p w:rsidR="008A18D3" w:rsidRDefault="008A18D3" w:rsidP="008D5FB9">
      <w:pPr>
        <w:rPr>
          <w:rtl/>
          <w:lang w:eastAsia="he-IL"/>
        </w:rPr>
      </w:pPr>
    </w:p>
    <w:p w:rsidR="008A18D3" w:rsidRDefault="008A18D3" w:rsidP="00D13E4B">
      <w:pPr>
        <w:rPr>
          <w:rtl/>
          <w:lang w:eastAsia="he-IL"/>
        </w:rPr>
      </w:pPr>
      <w:r>
        <w:rPr>
          <w:rFonts w:hint="cs"/>
          <w:rtl/>
          <w:lang w:eastAsia="he-IL"/>
        </w:rPr>
        <w:t xml:space="preserve">אוקיי. חבר הכנסת קיש מקבוצת הליכוד הודיע </w:t>
      </w:r>
      <w:bookmarkStart w:id="19622" w:name="_ETM_Q46_703000"/>
      <w:bookmarkEnd w:id="19622"/>
      <w:r>
        <w:rPr>
          <w:rFonts w:hint="cs"/>
          <w:rtl/>
          <w:lang w:eastAsia="he-IL"/>
        </w:rPr>
        <w:t xml:space="preserve">לי שהוא מושך </w:t>
      </w:r>
      <w:r w:rsidR="008D5FB9">
        <w:rPr>
          <w:rFonts w:hint="cs"/>
          <w:rtl/>
          <w:lang w:eastAsia="he-IL"/>
        </w:rPr>
        <w:t>– – –</w:t>
      </w:r>
      <w:r>
        <w:rPr>
          <w:rFonts w:hint="cs"/>
          <w:rtl/>
          <w:lang w:eastAsia="he-IL"/>
        </w:rPr>
        <w:t xml:space="preserve"> </w:t>
      </w:r>
    </w:p>
    <w:p w:rsidR="008A18D3" w:rsidRPr="00605079" w:rsidRDefault="008A18D3" w:rsidP="00F72C5F">
      <w:pPr>
        <w:rPr>
          <w:rtl/>
          <w:lang w:eastAsia="he-IL"/>
        </w:rPr>
      </w:pPr>
    </w:p>
    <w:p w:rsidR="008A18D3" w:rsidRDefault="008A18D3" w:rsidP="00F72C5F">
      <w:pPr>
        <w:pStyle w:val="af5"/>
        <w:rPr>
          <w:rtl/>
        </w:rPr>
      </w:pPr>
      <w:bookmarkStart w:id="19623" w:name="ET_interruption_6157_6"/>
      <w:r w:rsidRPr="00C066AA">
        <w:rPr>
          <w:rStyle w:val="TagStyle"/>
          <w:rtl/>
        </w:rPr>
        <w:t xml:space="preserve"> &lt;&lt; קריאה &gt;&gt;</w:t>
      </w:r>
      <w:r w:rsidRPr="009F2604">
        <w:rPr>
          <w:rStyle w:val="TagStyle"/>
          <w:rtl/>
        </w:rPr>
        <w:t xml:space="preserve"> </w:t>
      </w:r>
      <w:r>
        <w:rPr>
          <w:rtl/>
        </w:rPr>
        <w:t>שמחה רוטמן (הציונות הדתית):</w:t>
      </w:r>
      <w:r w:rsidRPr="009F2604">
        <w:rPr>
          <w:rStyle w:val="TagStyle"/>
          <w:rtl/>
        </w:rPr>
        <w:t xml:space="preserve"> </w:t>
      </w:r>
      <w:r w:rsidRPr="00C066AA">
        <w:rPr>
          <w:rStyle w:val="TagStyle"/>
          <w:rtl/>
        </w:rPr>
        <w:t>&lt;&lt; קריאה &gt;&gt;</w:t>
      </w:r>
      <w:r>
        <w:rPr>
          <w:rtl/>
        </w:rPr>
        <w:t xml:space="preserve">   </w:t>
      </w:r>
      <w:bookmarkEnd w:id="19623"/>
    </w:p>
    <w:p w:rsidR="008A18D3" w:rsidRDefault="008A18D3" w:rsidP="008D5FB9">
      <w:pPr>
        <w:rPr>
          <w:rtl/>
          <w:lang w:eastAsia="he-IL"/>
        </w:rPr>
      </w:pPr>
    </w:p>
    <w:p w:rsidR="008A18D3" w:rsidRDefault="008D5FB9" w:rsidP="00F72C5F">
      <w:pPr>
        <w:rPr>
          <w:rtl/>
          <w:lang w:eastAsia="he-IL"/>
        </w:rPr>
      </w:pPr>
      <w:bookmarkStart w:id="19624" w:name="_ETM_Q46_705000"/>
      <w:bookmarkEnd w:id="19624"/>
      <w:r>
        <w:rPr>
          <w:rFonts w:hint="cs"/>
          <w:rtl/>
          <w:lang w:eastAsia="he-IL"/>
        </w:rPr>
        <w:t>– – –</w:t>
      </w:r>
      <w:r w:rsidR="008A18D3">
        <w:rPr>
          <w:rFonts w:hint="cs"/>
          <w:rtl/>
          <w:lang w:eastAsia="he-IL"/>
        </w:rPr>
        <w:t xml:space="preserve"> </w:t>
      </w:r>
    </w:p>
    <w:p w:rsidR="008A18D3" w:rsidRDefault="008A18D3" w:rsidP="00F72C5F">
      <w:pPr>
        <w:rPr>
          <w:rtl/>
          <w:lang w:eastAsia="he-IL"/>
        </w:rPr>
      </w:pPr>
    </w:p>
    <w:p w:rsidR="008A18D3" w:rsidRDefault="008A18D3" w:rsidP="00F72C5F">
      <w:pPr>
        <w:pStyle w:val="af6"/>
        <w:rPr>
          <w:rtl/>
        </w:rPr>
      </w:pPr>
      <w:r w:rsidRPr="00C066AA">
        <w:rPr>
          <w:rStyle w:val="TagStyle"/>
          <w:rtl/>
        </w:rPr>
        <w:t xml:space="preserve"> &lt;&lt; יור &gt;&gt;</w:t>
      </w:r>
      <w:r w:rsidRPr="009F2604">
        <w:rPr>
          <w:rStyle w:val="TagStyle"/>
          <w:rtl/>
        </w:rPr>
        <w:t xml:space="preserve"> </w:t>
      </w:r>
      <w:r>
        <w:rPr>
          <w:rtl/>
        </w:rPr>
        <w:t>היו"ר מיקי לוי:</w:t>
      </w:r>
      <w:r w:rsidRPr="009F2604">
        <w:rPr>
          <w:rStyle w:val="TagStyle"/>
          <w:rtl/>
        </w:rPr>
        <w:t xml:space="preserve"> </w:t>
      </w:r>
      <w:r w:rsidRPr="00C066AA">
        <w:rPr>
          <w:rStyle w:val="TagStyle"/>
          <w:rtl/>
        </w:rPr>
        <w:t>&lt;&lt; יור &gt;&gt;</w:t>
      </w:r>
      <w:r>
        <w:rPr>
          <w:rtl/>
        </w:rPr>
        <w:t xml:space="preserve">   </w:t>
      </w:r>
    </w:p>
    <w:p w:rsidR="008A18D3" w:rsidRDefault="008A18D3" w:rsidP="008D5FB9">
      <w:pPr>
        <w:rPr>
          <w:rtl/>
          <w:lang w:eastAsia="he-IL"/>
        </w:rPr>
      </w:pPr>
    </w:p>
    <w:p w:rsidR="008A18D3" w:rsidRDefault="008A18D3" w:rsidP="00F72C5F">
      <w:pPr>
        <w:rPr>
          <w:rtl/>
          <w:lang w:eastAsia="he-IL"/>
        </w:rPr>
      </w:pPr>
      <w:r>
        <w:rPr>
          <w:rFonts w:hint="cs"/>
          <w:rtl/>
          <w:lang w:eastAsia="he-IL"/>
        </w:rPr>
        <w:t xml:space="preserve">מכיוון </w:t>
      </w:r>
      <w:bookmarkStart w:id="19625" w:name="_ETM_Q46_709000"/>
      <w:bookmarkEnd w:id="19625"/>
      <w:r>
        <w:rPr>
          <w:rFonts w:hint="cs"/>
          <w:rtl/>
          <w:lang w:eastAsia="he-IL"/>
        </w:rPr>
        <w:t xml:space="preserve">שלא היית, חבר הכנסת רוטמן </w:t>
      </w:r>
      <w:r w:rsidR="008D5FB9">
        <w:rPr>
          <w:rFonts w:hint="cs"/>
          <w:rtl/>
          <w:lang w:eastAsia="he-IL"/>
        </w:rPr>
        <w:t>– – –</w:t>
      </w:r>
    </w:p>
    <w:p w:rsidR="008A18D3" w:rsidRDefault="008A18D3" w:rsidP="00F72C5F">
      <w:pPr>
        <w:rPr>
          <w:rtl/>
          <w:lang w:eastAsia="he-IL"/>
        </w:rPr>
      </w:pPr>
    </w:p>
    <w:p w:rsidR="008A18D3" w:rsidRDefault="008A18D3" w:rsidP="00F72C5F">
      <w:pPr>
        <w:pStyle w:val="af5"/>
        <w:rPr>
          <w:rtl/>
        </w:rPr>
      </w:pPr>
      <w:bookmarkStart w:id="19626" w:name="_ETM_Q46_712000"/>
      <w:bookmarkStart w:id="19627" w:name="ET_interruption_6157_8"/>
      <w:bookmarkEnd w:id="19626"/>
      <w:r w:rsidRPr="00C066AA">
        <w:rPr>
          <w:rStyle w:val="TagStyle"/>
          <w:rtl/>
        </w:rPr>
        <w:t xml:space="preserve"> &lt;&lt; קריאה &gt;&gt;</w:t>
      </w:r>
      <w:r w:rsidRPr="00605079">
        <w:rPr>
          <w:rStyle w:val="TagStyle"/>
          <w:rtl/>
        </w:rPr>
        <w:t xml:space="preserve"> </w:t>
      </w:r>
      <w:r>
        <w:rPr>
          <w:rtl/>
        </w:rPr>
        <w:t>שמחה רוטמן (הציונות הדתית):</w:t>
      </w:r>
      <w:r w:rsidRPr="00605079">
        <w:rPr>
          <w:rStyle w:val="TagStyle"/>
          <w:rtl/>
        </w:rPr>
        <w:t xml:space="preserve"> </w:t>
      </w:r>
      <w:r w:rsidRPr="00C066AA">
        <w:rPr>
          <w:rStyle w:val="TagStyle"/>
          <w:rtl/>
        </w:rPr>
        <w:t>&lt;&lt; קריאה &gt;&gt;</w:t>
      </w:r>
      <w:r>
        <w:rPr>
          <w:rtl/>
        </w:rPr>
        <w:t xml:space="preserve">   </w:t>
      </w:r>
      <w:bookmarkEnd w:id="19627"/>
    </w:p>
    <w:p w:rsidR="008A18D3" w:rsidRDefault="008A18D3" w:rsidP="008D5FB9">
      <w:pPr>
        <w:rPr>
          <w:rtl/>
          <w:lang w:eastAsia="he-IL"/>
        </w:rPr>
      </w:pPr>
    </w:p>
    <w:p w:rsidR="008A18D3" w:rsidRPr="00605079" w:rsidRDefault="008A18D3" w:rsidP="00F72C5F">
      <w:pPr>
        <w:rPr>
          <w:rtl/>
          <w:lang w:eastAsia="he-IL"/>
        </w:rPr>
      </w:pPr>
      <w:r>
        <w:rPr>
          <w:rFonts w:hint="cs"/>
          <w:rtl/>
          <w:lang w:eastAsia="he-IL"/>
        </w:rPr>
        <w:t xml:space="preserve">הייתי ברשימה </w:t>
      </w:r>
      <w:bookmarkStart w:id="19628" w:name="_ETM_Q46_711000"/>
      <w:bookmarkEnd w:id="19628"/>
      <w:r w:rsidR="008D5FB9">
        <w:rPr>
          <w:rFonts w:hint="cs"/>
          <w:rtl/>
          <w:lang w:eastAsia="he-IL"/>
        </w:rPr>
        <w:t>– – –</w:t>
      </w:r>
    </w:p>
    <w:p w:rsidR="008A18D3" w:rsidRDefault="008A18D3" w:rsidP="00F72C5F">
      <w:pPr>
        <w:rPr>
          <w:rtl/>
          <w:lang w:eastAsia="he-IL"/>
        </w:rPr>
      </w:pPr>
    </w:p>
    <w:p w:rsidR="008A18D3" w:rsidRDefault="008A18D3" w:rsidP="00F72C5F">
      <w:pPr>
        <w:pStyle w:val="af6"/>
        <w:keepNext/>
        <w:rPr>
          <w:rtl/>
        </w:rPr>
      </w:pPr>
      <w:r w:rsidRPr="00C066AA">
        <w:rPr>
          <w:rStyle w:val="TagStyle"/>
          <w:rtl/>
        </w:rPr>
        <w:t xml:space="preserve"> &lt;&lt; יור &gt;&gt;</w:t>
      </w:r>
      <w:r w:rsidRPr="00605079">
        <w:rPr>
          <w:rStyle w:val="TagStyle"/>
          <w:rtl/>
        </w:rPr>
        <w:t xml:space="preserve"> </w:t>
      </w:r>
      <w:r>
        <w:rPr>
          <w:rtl/>
        </w:rPr>
        <w:t>היו"ר מיקי לוי:</w:t>
      </w:r>
      <w:r w:rsidRPr="00605079">
        <w:rPr>
          <w:rStyle w:val="TagStyle"/>
          <w:rtl/>
        </w:rPr>
        <w:t xml:space="preserve"> </w:t>
      </w:r>
      <w:r w:rsidRPr="00C066AA">
        <w:rPr>
          <w:rStyle w:val="TagStyle"/>
          <w:rtl/>
        </w:rPr>
        <w:t>&lt;&lt; יור &gt;&gt;</w:t>
      </w:r>
      <w:r>
        <w:rPr>
          <w:rtl/>
        </w:rPr>
        <w:t xml:space="preserve">   </w:t>
      </w:r>
    </w:p>
    <w:p w:rsidR="008A18D3" w:rsidRDefault="008A18D3" w:rsidP="008D5FB9">
      <w:pPr>
        <w:rPr>
          <w:rtl/>
          <w:lang w:eastAsia="he-IL"/>
        </w:rPr>
      </w:pPr>
    </w:p>
    <w:p w:rsidR="008A18D3" w:rsidRDefault="008A18D3" w:rsidP="008D5FB9">
      <w:pPr>
        <w:rPr>
          <w:rtl/>
          <w:lang w:eastAsia="he-IL"/>
        </w:rPr>
      </w:pPr>
      <w:r>
        <w:rPr>
          <w:rFonts w:hint="cs"/>
          <w:rtl/>
          <w:lang w:eastAsia="he-IL"/>
        </w:rPr>
        <w:t>אבל</w:t>
      </w:r>
      <w:r w:rsidR="008D5FB9">
        <w:rPr>
          <w:rFonts w:hint="cs"/>
          <w:rtl/>
          <w:lang w:eastAsia="he-IL"/>
        </w:rPr>
        <w:t xml:space="preserve"> </w:t>
      </w:r>
      <w:r>
        <w:rPr>
          <w:rFonts w:hint="cs"/>
          <w:rtl/>
          <w:lang w:eastAsia="he-IL"/>
        </w:rPr>
        <w:t xml:space="preserve">מה לעשות, אני קראתי בשמך. קראתי בשמך והמשכתי הלאה, כי לא היית נוכח. </w:t>
      </w:r>
    </w:p>
    <w:p w:rsidR="008A18D3" w:rsidRDefault="008A18D3" w:rsidP="00F72C5F">
      <w:pPr>
        <w:rPr>
          <w:rtl/>
          <w:lang w:eastAsia="he-IL"/>
        </w:rPr>
      </w:pPr>
      <w:bookmarkStart w:id="19629" w:name="_ETM_Q46_729000"/>
      <w:bookmarkEnd w:id="19629"/>
    </w:p>
    <w:p w:rsidR="008A18D3" w:rsidRDefault="008A18D3" w:rsidP="00F72C5F">
      <w:pPr>
        <w:rPr>
          <w:rtl/>
          <w:lang w:eastAsia="he-IL"/>
        </w:rPr>
      </w:pPr>
      <w:r>
        <w:rPr>
          <w:rFonts w:hint="cs"/>
          <w:rtl/>
          <w:lang w:eastAsia="he-IL"/>
        </w:rPr>
        <w:lastRenderedPageBreak/>
        <w:t xml:space="preserve">חבר הכנסת קיש, </w:t>
      </w:r>
      <w:bookmarkStart w:id="19630" w:name="_ETM_Q46_728000"/>
      <w:bookmarkEnd w:id="19630"/>
      <w:r>
        <w:rPr>
          <w:rFonts w:hint="cs"/>
          <w:rtl/>
          <w:lang w:eastAsia="he-IL"/>
        </w:rPr>
        <w:t>זה בשם כולם?</w:t>
      </w:r>
    </w:p>
    <w:p w:rsidR="008A18D3" w:rsidRDefault="008A18D3" w:rsidP="00F72C5F">
      <w:pPr>
        <w:rPr>
          <w:rtl/>
          <w:lang w:eastAsia="he-IL"/>
        </w:rPr>
      </w:pPr>
    </w:p>
    <w:p w:rsidR="008A18D3" w:rsidRDefault="008A18D3" w:rsidP="00F72C5F">
      <w:pPr>
        <w:pStyle w:val="af5"/>
        <w:rPr>
          <w:rtl/>
        </w:rPr>
      </w:pPr>
      <w:bookmarkStart w:id="19631" w:name="ET_interruption_5296_12"/>
      <w:r w:rsidRPr="00C066AA">
        <w:rPr>
          <w:rStyle w:val="TagStyle"/>
          <w:rtl/>
        </w:rPr>
        <w:t xml:space="preserve"> &lt;&lt; קריאה &gt;&gt;</w:t>
      </w:r>
      <w:r w:rsidRPr="00605079">
        <w:rPr>
          <w:rStyle w:val="TagStyle"/>
          <w:rtl/>
        </w:rPr>
        <w:t xml:space="preserve"> </w:t>
      </w:r>
      <w:r>
        <w:rPr>
          <w:rtl/>
        </w:rPr>
        <w:t>יואב קיש (הליכוד):</w:t>
      </w:r>
      <w:r w:rsidRPr="00605079">
        <w:rPr>
          <w:rStyle w:val="TagStyle"/>
          <w:rtl/>
        </w:rPr>
        <w:t xml:space="preserve"> </w:t>
      </w:r>
      <w:r w:rsidRPr="00C066AA">
        <w:rPr>
          <w:rStyle w:val="TagStyle"/>
          <w:rtl/>
        </w:rPr>
        <w:t>&lt;&lt; קריאה &gt;&gt;</w:t>
      </w:r>
      <w:r>
        <w:rPr>
          <w:rtl/>
        </w:rPr>
        <w:t xml:space="preserve">   </w:t>
      </w:r>
      <w:bookmarkEnd w:id="19631"/>
    </w:p>
    <w:p w:rsidR="008A18D3" w:rsidRDefault="008A18D3" w:rsidP="008D5FB9">
      <w:pPr>
        <w:rPr>
          <w:rtl/>
          <w:lang w:eastAsia="he-IL"/>
        </w:rPr>
      </w:pPr>
    </w:p>
    <w:p w:rsidR="008A18D3" w:rsidRDefault="008A18D3" w:rsidP="00F72C5F">
      <w:pPr>
        <w:rPr>
          <w:rtl/>
          <w:lang w:eastAsia="he-IL"/>
        </w:rPr>
      </w:pPr>
      <w:r>
        <w:rPr>
          <w:rFonts w:hint="cs"/>
          <w:rtl/>
          <w:lang w:eastAsia="he-IL"/>
        </w:rPr>
        <w:t>כן.</w:t>
      </w:r>
    </w:p>
    <w:p w:rsidR="008A18D3" w:rsidRDefault="008A18D3" w:rsidP="00F72C5F">
      <w:pPr>
        <w:rPr>
          <w:rtl/>
          <w:lang w:eastAsia="he-IL"/>
        </w:rPr>
      </w:pPr>
    </w:p>
    <w:p w:rsidR="008A18D3" w:rsidRDefault="008A18D3" w:rsidP="00F72C5F">
      <w:pPr>
        <w:pStyle w:val="af6"/>
        <w:rPr>
          <w:rtl/>
        </w:rPr>
      </w:pPr>
      <w:bookmarkStart w:id="19632" w:name="_ETM_Q46_731000"/>
      <w:bookmarkEnd w:id="19632"/>
      <w:r w:rsidRPr="00C066AA">
        <w:rPr>
          <w:rStyle w:val="TagStyle"/>
          <w:rtl/>
        </w:rPr>
        <w:t xml:space="preserve"> &lt;&lt; יור &gt;&gt;</w:t>
      </w:r>
      <w:r w:rsidRPr="00605079">
        <w:rPr>
          <w:rStyle w:val="TagStyle"/>
          <w:rtl/>
        </w:rPr>
        <w:t xml:space="preserve"> </w:t>
      </w:r>
      <w:r>
        <w:rPr>
          <w:rtl/>
        </w:rPr>
        <w:t>היו"ר מיקי לוי:</w:t>
      </w:r>
      <w:r w:rsidRPr="00605079">
        <w:rPr>
          <w:rStyle w:val="TagStyle"/>
          <w:rtl/>
        </w:rPr>
        <w:t xml:space="preserve"> </w:t>
      </w:r>
      <w:r w:rsidRPr="00C066AA">
        <w:rPr>
          <w:rStyle w:val="TagStyle"/>
          <w:rtl/>
        </w:rPr>
        <w:t>&lt;&lt; יור &gt;&gt;</w:t>
      </w:r>
      <w:r>
        <w:rPr>
          <w:rtl/>
        </w:rPr>
        <w:t xml:space="preserve">   </w:t>
      </w:r>
    </w:p>
    <w:p w:rsidR="008A18D3" w:rsidRDefault="008A18D3" w:rsidP="008D5FB9">
      <w:pPr>
        <w:rPr>
          <w:rtl/>
          <w:lang w:eastAsia="he-IL"/>
        </w:rPr>
      </w:pPr>
    </w:p>
    <w:p w:rsidR="008A18D3" w:rsidRDefault="008A18D3" w:rsidP="00F72C5F">
      <w:pPr>
        <w:rPr>
          <w:rtl/>
          <w:lang w:eastAsia="he-IL"/>
        </w:rPr>
      </w:pPr>
      <w:r>
        <w:rPr>
          <w:rFonts w:hint="cs"/>
          <w:rtl/>
          <w:lang w:eastAsia="he-IL"/>
        </w:rPr>
        <w:t xml:space="preserve">תודה רבה לך. </w:t>
      </w:r>
    </w:p>
    <w:p w:rsidR="008A18D3" w:rsidRDefault="008A18D3" w:rsidP="00F72C5F">
      <w:pPr>
        <w:rPr>
          <w:rtl/>
          <w:lang w:eastAsia="he-IL"/>
        </w:rPr>
      </w:pPr>
    </w:p>
    <w:p w:rsidR="008A18D3" w:rsidRDefault="008A18D3" w:rsidP="00F72C5F">
      <w:pPr>
        <w:pStyle w:val="af5"/>
        <w:rPr>
          <w:rtl/>
        </w:rPr>
      </w:pPr>
      <w:bookmarkStart w:id="19633" w:name="ET_interruption_5296_2"/>
      <w:r w:rsidRPr="00555B32">
        <w:rPr>
          <w:rStyle w:val="TagStyle"/>
          <w:rtl/>
        </w:rPr>
        <w:t>&lt;&lt; קריאה &gt;&gt;</w:t>
      </w:r>
      <w:r w:rsidRPr="00B0570B">
        <w:rPr>
          <w:rStyle w:val="TagStyle"/>
          <w:rtl/>
        </w:rPr>
        <w:t xml:space="preserve"> </w:t>
      </w:r>
      <w:r>
        <w:rPr>
          <w:rtl/>
        </w:rPr>
        <w:t>יואב קיש (הליכוד):</w:t>
      </w:r>
      <w:r w:rsidRPr="00B0570B">
        <w:rPr>
          <w:rStyle w:val="TagStyle"/>
          <w:rtl/>
        </w:rPr>
        <w:t xml:space="preserve"> </w:t>
      </w:r>
      <w:r w:rsidRPr="00555B32">
        <w:rPr>
          <w:rStyle w:val="TagStyle"/>
          <w:rtl/>
        </w:rPr>
        <w:t>&lt;&lt; קריאה &gt;&gt;</w:t>
      </w:r>
      <w:r>
        <w:rPr>
          <w:rtl/>
        </w:rPr>
        <w:t xml:space="preserve">   </w:t>
      </w:r>
      <w:bookmarkEnd w:id="19633"/>
    </w:p>
    <w:p w:rsidR="008A18D3" w:rsidRDefault="008A18D3" w:rsidP="008D5FB9">
      <w:pPr>
        <w:rPr>
          <w:rtl/>
          <w:lang w:eastAsia="he-IL"/>
        </w:rPr>
      </w:pPr>
    </w:p>
    <w:p w:rsidR="008A18D3" w:rsidRDefault="008A18D3" w:rsidP="008D5FB9">
      <w:pPr>
        <w:rPr>
          <w:rtl/>
          <w:lang w:eastAsia="he-IL"/>
        </w:rPr>
      </w:pPr>
      <w:r>
        <w:rPr>
          <w:rFonts w:hint="cs"/>
          <w:rtl/>
          <w:lang w:eastAsia="he-IL"/>
        </w:rPr>
        <w:t>רגע, אבל</w:t>
      </w:r>
      <w:r w:rsidR="008D5FB9">
        <w:rPr>
          <w:rFonts w:hint="cs"/>
          <w:rtl/>
          <w:lang w:eastAsia="he-IL"/>
        </w:rPr>
        <w:t xml:space="preserve"> </w:t>
      </w:r>
      <w:r>
        <w:rPr>
          <w:rFonts w:hint="cs"/>
          <w:rtl/>
          <w:lang w:eastAsia="he-IL"/>
        </w:rPr>
        <w:t xml:space="preserve">יש לי רק בעיה אחת. החוק הבא </w:t>
      </w:r>
      <w:r>
        <w:rPr>
          <w:rtl/>
          <w:lang w:eastAsia="he-IL"/>
        </w:rPr>
        <w:t>–</w:t>
      </w:r>
      <w:r>
        <w:rPr>
          <w:rFonts w:hint="cs"/>
          <w:rtl/>
          <w:lang w:eastAsia="he-IL"/>
        </w:rPr>
        <w:t xml:space="preserve"> </w:t>
      </w:r>
      <w:bookmarkStart w:id="19634" w:name="_ETM_Q47_133425"/>
      <w:bookmarkEnd w:id="19634"/>
      <w:r>
        <w:rPr>
          <w:rFonts w:hint="cs"/>
          <w:rtl/>
          <w:lang w:eastAsia="he-IL"/>
        </w:rPr>
        <w:t>טוב, הם יגיעו עד אז. בסדר. הדוברים לחוק הבא</w:t>
      </w:r>
      <w:r w:rsidR="00D13E4B">
        <w:rPr>
          <w:rFonts w:hint="cs"/>
          <w:rtl/>
          <w:lang w:eastAsia="he-IL"/>
        </w:rPr>
        <w:t>,</w:t>
      </w:r>
      <w:r>
        <w:rPr>
          <w:rFonts w:hint="cs"/>
          <w:rtl/>
          <w:lang w:eastAsia="he-IL"/>
        </w:rPr>
        <w:t xml:space="preserve"> פשוט.</w:t>
      </w:r>
    </w:p>
    <w:p w:rsidR="008A18D3" w:rsidRDefault="008A18D3" w:rsidP="00F72C5F">
      <w:pPr>
        <w:rPr>
          <w:rtl/>
          <w:lang w:eastAsia="he-IL"/>
        </w:rPr>
      </w:pPr>
    </w:p>
    <w:p w:rsidR="008A18D3" w:rsidRDefault="008A18D3" w:rsidP="00F72C5F">
      <w:pPr>
        <w:pStyle w:val="af6"/>
        <w:rPr>
          <w:rtl/>
        </w:rPr>
      </w:pPr>
      <w:r w:rsidRPr="00555B32">
        <w:rPr>
          <w:rStyle w:val="TagStyle"/>
          <w:rtl/>
        </w:rPr>
        <w:t xml:space="preserve"> &lt;&lt; יור &gt;&gt;</w:t>
      </w:r>
      <w:r w:rsidRPr="00B0570B">
        <w:rPr>
          <w:rStyle w:val="TagStyle"/>
          <w:rtl/>
        </w:rPr>
        <w:t xml:space="preserve"> </w:t>
      </w:r>
      <w:r>
        <w:rPr>
          <w:rtl/>
        </w:rPr>
        <w:t>היו"ר מיקי לוי:</w:t>
      </w:r>
      <w:r w:rsidRPr="00B0570B">
        <w:rPr>
          <w:rStyle w:val="TagStyle"/>
          <w:rtl/>
        </w:rPr>
        <w:t xml:space="preserve"> </w:t>
      </w:r>
      <w:r w:rsidRPr="00555B32">
        <w:rPr>
          <w:rStyle w:val="TagStyle"/>
          <w:rtl/>
        </w:rPr>
        <w:t>&lt;&lt; יור &gt;&gt;</w:t>
      </w:r>
      <w:r>
        <w:rPr>
          <w:rtl/>
        </w:rPr>
        <w:t xml:space="preserve">   </w:t>
      </w:r>
    </w:p>
    <w:p w:rsidR="008A18D3" w:rsidRDefault="008A18D3" w:rsidP="008D5FB9">
      <w:pPr>
        <w:rPr>
          <w:rtl/>
          <w:lang w:eastAsia="he-IL"/>
        </w:rPr>
      </w:pPr>
    </w:p>
    <w:p w:rsidR="008A18D3" w:rsidRDefault="008A18D3" w:rsidP="00F72C5F">
      <w:pPr>
        <w:rPr>
          <w:rtl/>
          <w:lang w:eastAsia="he-IL"/>
        </w:rPr>
      </w:pPr>
      <w:bookmarkStart w:id="19635" w:name="_ETM_Q47_137145"/>
      <w:bookmarkStart w:id="19636" w:name="_ETM_Q47_137227"/>
      <w:bookmarkEnd w:id="19635"/>
      <w:bookmarkEnd w:id="19636"/>
      <w:r>
        <w:rPr>
          <w:rFonts w:hint="cs"/>
          <w:rtl/>
          <w:lang w:eastAsia="he-IL"/>
        </w:rPr>
        <w:t>יש</w:t>
      </w:r>
      <w:bookmarkStart w:id="19637" w:name="_ETM_Q47_143799"/>
      <w:bookmarkEnd w:id="19637"/>
      <w:r>
        <w:rPr>
          <w:rFonts w:hint="cs"/>
          <w:rtl/>
          <w:lang w:eastAsia="he-IL"/>
        </w:rPr>
        <w:t xml:space="preserve"> זמן.</w:t>
      </w:r>
      <w:bookmarkStart w:id="19638" w:name="_ETM_Q47_137289"/>
      <w:bookmarkStart w:id="19639" w:name="_ETM_Q47_137360"/>
      <w:bookmarkEnd w:id="19638"/>
      <w:bookmarkEnd w:id="19639"/>
      <w:r>
        <w:rPr>
          <w:rFonts w:hint="cs"/>
          <w:rtl/>
          <w:lang w:eastAsia="he-IL"/>
        </w:rPr>
        <w:t xml:space="preserve"> </w:t>
      </w:r>
    </w:p>
    <w:p w:rsidR="008A18D3" w:rsidRDefault="008A18D3" w:rsidP="00F72C5F">
      <w:pPr>
        <w:rPr>
          <w:rtl/>
          <w:lang w:eastAsia="he-IL"/>
        </w:rPr>
      </w:pPr>
    </w:p>
    <w:p w:rsidR="008A18D3" w:rsidRDefault="008A18D3" w:rsidP="006E19E8">
      <w:pPr>
        <w:rPr>
          <w:rtl/>
          <w:lang w:eastAsia="he-IL"/>
        </w:rPr>
      </w:pPr>
      <w:r>
        <w:rPr>
          <w:rFonts w:hint="cs"/>
          <w:rtl/>
          <w:lang w:eastAsia="he-IL"/>
        </w:rPr>
        <w:t xml:space="preserve">אם כך, אנחנו ניגשים להצבעה על סעיף 1 כנוסח </w:t>
      </w:r>
      <w:bookmarkStart w:id="19640" w:name="_ETM_Q47_153536"/>
      <w:bookmarkEnd w:id="19640"/>
      <w:r>
        <w:rPr>
          <w:rFonts w:hint="cs"/>
          <w:rtl/>
          <w:lang w:eastAsia="he-IL"/>
        </w:rPr>
        <w:t>הוועדה, חברי הכנסת, בקריאה השנייה. חברי הכנסת, בבקשה לשבת. סעיף 1 על פי</w:t>
      </w:r>
      <w:bookmarkStart w:id="19641" w:name="_ETM_Q47_156652"/>
      <w:bookmarkEnd w:id="19641"/>
      <w:r>
        <w:rPr>
          <w:rFonts w:hint="cs"/>
          <w:rtl/>
          <w:lang w:eastAsia="he-IL"/>
        </w:rPr>
        <w:t xml:space="preserve"> נוסח הוועדה</w:t>
      </w:r>
      <w:r>
        <w:rPr>
          <w:rFonts w:hint="eastAsia"/>
          <w:rtl/>
          <w:lang w:eastAsia="he-IL"/>
        </w:rPr>
        <w:t xml:space="preserve"> </w:t>
      </w:r>
      <w:r>
        <w:rPr>
          <w:rFonts w:hint="cs"/>
          <w:rtl/>
          <w:lang w:eastAsia="he-IL"/>
        </w:rPr>
        <w:t xml:space="preserve">בקריאה שנייה </w:t>
      </w:r>
      <w:r>
        <w:rPr>
          <w:rFonts w:hint="eastAsia"/>
          <w:rtl/>
          <w:lang w:eastAsia="he-IL"/>
        </w:rPr>
        <w:t xml:space="preserve">– </w:t>
      </w:r>
      <w:r>
        <w:rPr>
          <w:rFonts w:hint="cs"/>
          <w:rtl/>
          <w:lang w:eastAsia="he-IL"/>
        </w:rPr>
        <w:t>הצבעה.</w:t>
      </w:r>
    </w:p>
    <w:p w:rsidR="008A18D3" w:rsidRDefault="008A18D3" w:rsidP="00F72C5F">
      <w:pPr>
        <w:rPr>
          <w:rtl/>
          <w:lang w:eastAsia="he-IL"/>
        </w:rPr>
      </w:pPr>
      <w:bookmarkStart w:id="19642" w:name="_ETM_Q47_158299"/>
      <w:bookmarkStart w:id="19643" w:name="_ETM_Q47_158392"/>
      <w:bookmarkEnd w:id="19642"/>
      <w:bookmarkEnd w:id="19643"/>
    </w:p>
    <w:p w:rsidR="008A18D3" w:rsidRDefault="008A18D3" w:rsidP="00F72C5F">
      <w:pPr>
        <w:pStyle w:val="af1"/>
        <w:keepNext/>
        <w:rPr>
          <w:rtl/>
          <w:lang w:eastAsia="he-IL"/>
        </w:rPr>
      </w:pPr>
      <w:r>
        <w:rPr>
          <w:rtl/>
          <w:lang w:eastAsia="he-IL"/>
        </w:rPr>
        <w:t>הצבעה מס'</w:t>
      </w:r>
      <w:r>
        <w:rPr>
          <w:rFonts w:hint="cs"/>
          <w:rtl/>
          <w:lang w:eastAsia="he-IL"/>
        </w:rPr>
        <w:t xml:space="preserve"> 1</w:t>
      </w:r>
    </w:p>
    <w:p w:rsidR="008A18D3" w:rsidRDefault="008A18D3" w:rsidP="00F72C5F">
      <w:pPr>
        <w:pStyle w:val="--"/>
        <w:keepNext/>
        <w:rPr>
          <w:rtl/>
          <w:lang w:eastAsia="he-IL"/>
        </w:rPr>
      </w:pPr>
    </w:p>
    <w:p w:rsidR="008A18D3" w:rsidRDefault="008A18D3" w:rsidP="00F72C5F">
      <w:pPr>
        <w:pStyle w:val="--"/>
        <w:keepNext/>
        <w:rPr>
          <w:rtl/>
          <w:lang w:eastAsia="he-IL"/>
        </w:rPr>
      </w:pPr>
      <w:r>
        <w:rPr>
          <w:rtl/>
          <w:lang w:eastAsia="he-IL"/>
        </w:rPr>
        <w:t>בעד סעי</w:t>
      </w:r>
      <w:r>
        <w:rPr>
          <w:rFonts w:hint="cs"/>
          <w:rtl/>
          <w:lang w:eastAsia="he-IL"/>
        </w:rPr>
        <w:t>ף 1</w:t>
      </w:r>
      <w:r>
        <w:rPr>
          <w:rtl/>
          <w:lang w:eastAsia="he-IL"/>
        </w:rPr>
        <w:t xml:space="preserve"> –</w:t>
      </w:r>
      <w:r>
        <w:rPr>
          <w:rFonts w:hint="cs"/>
          <w:rtl/>
          <w:lang w:eastAsia="he-IL"/>
        </w:rPr>
        <w:t xml:space="preserve"> 35</w:t>
      </w:r>
    </w:p>
    <w:p w:rsidR="008A18D3" w:rsidRDefault="008A18D3" w:rsidP="00F72C5F">
      <w:pPr>
        <w:pStyle w:val="--"/>
        <w:keepNext/>
        <w:rPr>
          <w:rtl/>
          <w:lang w:eastAsia="he-IL"/>
        </w:rPr>
      </w:pPr>
      <w:r>
        <w:rPr>
          <w:rtl/>
          <w:lang w:eastAsia="he-IL"/>
        </w:rPr>
        <w:t xml:space="preserve">נגד – </w:t>
      </w:r>
      <w:r>
        <w:rPr>
          <w:rFonts w:hint="cs"/>
          <w:rtl/>
          <w:lang w:eastAsia="he-IL"/>
        </w:rPr>
        <w:t>אין</w:t>
      </w:r>
    </w:p>
    <w:p w:rsidR="008A18D3" w:rsidRDefault="008A18D3" w:rsidP="00F72C5F">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8A18D3" w:rsidRDefault="008A18D3" w:rsidP="00F72C5F">
      <w:pPr>
        <w:pStyle w:val="af2"/>
        <w:rPr>
          <w:rtl/>
          <w:lang w:eastAsia="he-IL"/>
        </w:rPr>
      </w:pPr>
      <w:r>
        <w:rPr>
          <w:rtl/>
          <w:lang w:eastAsia="he-IL"/>
        </w:rPr>
        <w:t>סעי</w:t>
      </w:r>
      <w:r>
        <w:rPr>
          <w:rFonts w:hint="cs"/>
          <w:rtl/>
          <w:lang w:eastAsia="he-IL"/>
        </w:rPr>
        <w:t xml:space="preserve">ף </w:t>
      </w:r>
      <w:bookmarkStart w:id="19644" w:name="_ETM_Q47_157376"/>
      <w:bookmarkEnd w:id="19644"/>
      <w:r>
        <w:rPr>
          <w:rFonts w:hint="cs"/>
          <w:rtl/>
          <w:lang w:eastAsia="he-IL"/>
        </w:rPr>
        <w:t>1 נתקבל.</w:t>
      </w:r>
    </w:p>
    <w:p w:rsidR="008A18D3" w:rsidRDefault="008A18D3" w:rsidP="00F72C5F">
      <w:pPr>
        <w:rPr>
          <w:rtl/>
          <w:lang w:eastAsia="he-IL"/>
        </w:rPr>
      </w:pPr>
      <w:bookmarkStart w:id="19645" w:name="_ETM_Q47_154271"/>
      <w:bookmarkEnd w:id="19645"/>
    </w:p>
    <w:p w:rsidR="008A18D3" w:rsidRDefault="008A18D3" w:rsidP="00F72C5F">
      <w:pPr>
        <w:pStyle w:val="af5"/>
        <w:rPr>
          <w:rtl/>
        </w:rPr>
      </w:pPr>
      <w:bookmarkStart w:id="19646" w:name="ET_interruption_קר_אה_7"/>
      <w:r w:rsidRPr="00555B32">
        <w:rPr>
          <w:rStyle w:val="TagStyle"/>
          <w:rtl/>
        </w:rPr>
        <w:t xml:space="preserve"> &lt;&lt; קריאה &gt;&gt;</w:t>
      </w:r>
      <w:r w:rsidRPr="00B0570B">
        <w:rPr>
          <w:rStyle w:val="TagStyle"/>
          <w:rtl/>
        </w:rPr>
        <w:t xml:space="preserve"> </w:t>
      </w:r>
      <w:r>
        <w:rPr>
          <w:rtl/>
        </w:rPr>
        <w:t>קריאה:</w:t>
      </w:r>
      <w:r w:rsidRPr="00B0570B">
        <w:rPr>
          <w:rStyle w:val="TagStyle"/>
          <w:rtl/>
        </w:rPr>
        <w:t xml:space="preserve"> </w:t>
      </w:r>
      <w:r w:rsidRPr="00555B32">
        <w:rPr>
          <w:rStyle w:val="TagStyle"/>
          <w:rtl/>
        </w:rPr>
        <w:t>&lt;&lt; קריאה &gt;&gt;</w:t>
      </w:r>
      <w:r>
        <w:rPr>
          <w:rtl/>
        </w:rPr>
        <w:t xml:space="preserve">   </w:t>
      </w:r>
      <w:bookmarkEnd w:id="19646"/>
    </w:p>
    <w:p w:rsidR="008A18D3" w:rsidRDefault="008A18D3" w:rsidP="008D5FB9">
      <w:pPr>
        <w:rPr>
          <w:rtl/>
          <w:lang w:eastAsia="he-IL"/>
        </w:rPr>
      </w:pPr>
    </w:p>
    <w:p w:rsidR="008A18D3" w:rsidRDefault="008A18D3" w:rsidP="00F72C5F">
      <w:pPr>
        <w:rPr>
          <w:rtl/>
          <w:lang w:eastAsia="he-IL"/>
        </w:rPr>
      </w:pPr>
      <w:bookmarkStart w:id="19647" w:name="_ETM_Q47_164897"/>
      <w:bookmarkStart w:id="19648" w:name="_ETM_Q47_165139"/>
      <w:bookmarkStart w:id="19649" w:name="_ETM_Q47_165213"/>
      <w:bookmarkStart w:id="19650" w:name="_ETM_Q47_165231"/>
      <w:bookmarkStart w:id="19651" w:name="_ETM_Q47_165275"/>
      <w:bookmarkEnd w:id="19647"/>
      <w:bookmarkEnd w:id="19648"/>
      <w:bookmarkEnd w:id="19649"/>
      <w:bookmarkEnd w:id="19650"/>
      <w:bookmarkEnd w:id="19651"/>
      <w:r>
        <w:rPr>
          <w:rFonts w:hint="cs"/>
          <w:rtl/>
          <w:lang w:eastAsia="he-IL"/>
        </w:rPr>
        <w:t>יאללה, מירב.</w:t>
      </w:r>
    </w:p>
    <w:p w:rsidR="008A18D3" w:rsidRDefault="008A18D3" w:rsidP="00F72C5F">
      <w:pPr>
        <w:rPr>
          <w:rtl/>
          <w:lang w:eastAsia="he-IL"/>
        </w:rPr>
      </w:pPr>
      <w:bookmarkStart w:id="19652" w:name="_ETM_Q47_168241"/>
      <w:bookmarkStart w:id="19653" w:name="_ETM_Q47_168348"/>
      <w:bookmarkEnd w:id="19652"/>
      <w:bookmarkEnd w:id="19653"/>
    </w:p>
    <w:p w:rsidR="008A18D3" w:rsidRDefault="008A18D3" w:rsidP="00F72C5F">
      <w:pPr>
        <w:pStyle w:val="af5"/>
        <w:rPr>
          <w:rtl/>
        </w:rPr>
      </w:pPr>
      <w:bookmarkStart w:id="19654" w:name="ET_interruption_קר_אה_8"/>
      <w:r w:rsidRPr="00555B32">
        <w:rPr>
          <w:rStyle w:val="TagStyle"/>
          <w:rtl/>
        </w:rPr>
        <w:t xml:space="preserve"> &lt;&lt; קריאה &gt;&gt;</w:t>
      </w:r>
      <w:r w:rsidRPr="00B0570B">
        <w:rPr>
          <w:rStyle w:val="TagStyle"/>
          <w:rtl/>
        </w:rPr>
        <w:t xml:space="preserve"> </w:t>
      </w:r>
      <w:r>
        <w:rPr>
          <w:rtl/>
        </w:rPr>
        <w:t>קריאה:</w:t>
      </w:r>
      <w:r w:rsidRPr="00B0570B">
        <w:rPr>
          <w:rStyle w:val="TagStyle"/>
          <w:rtl/>
        </w:rPr>
        <w:t xml:space="preserve"> </w:t>
      </w:r>
      <w:r w:rsidRPr="00555B32">
        <w:rPr>
          <w:rStyle w:val="TagStyle"/>
          <w:rtl/>
        </w:rPr>
        <w:t>&lt;&lt; קריאה &gt;&gt;</w:t>
      </w:r>
      <w:r>
        <w:rPr>
          <w:rtl/>
        </w:rPr>
        <w:t xml:space="preserve">   </w:t>
      </w:r>
      <w:bookmarkEnd w:id="19654"/>
    </w:p>
    <w:p w:rsidR="008A18D3" w:rsidRDefault="008A18D3" w:rsidP="008D5FB9">
      <w:pPr>
        <w:rPr>
          <w:rtl/>
          <w:lang w:eastAsia="he-IL"/>
        </w:rPr>
      </w:pPr>
    </w:p>
    <w:p w:rsidR="008A18D3" w:rsidRDefault="008A18D3" w:rsidP="00F72C5F">
      <w:pPr>
        <w:rPr>
          <w:rtl/>
          <w:lang w:eastAsia="he-IL"/>
        </w:rPr>
      </w:pPr>
      <w:bookmarkStart w:id="19655" w:name="_ETM_Q47_166853"/>
      <w:bookmarkEnd w:id="19655"/>
      <w:r>
        <w:rPr>
          <w:rFonts w:hint="cs"/>
          <w:rtl/>
          <w:lang w:eastAsia="he-IL"/>
        </w:rPr>
        <w:t>בהצלחה.</w:t>
      </w:r>
    </w:p>
    <w:p w:rsidR="008A18D3" w:rsidRPr="00B0570B" w:rsidRDefault="008A18D3" w:rsidP="00F72C5F">
      <w:pPr>
        <w:rPr>
          <w:rtl/>
          <w:lang w:eastAsia="he-IL"/>
        </w:rPr>
      </w:pPr>
      <w:bookmarkStart w:id="19656" w:name="_ETM_Q47_168176"/>
      <w:bookmarkStart w:id="19657" w:name="_ETM_Q47_168262"/>
      <w:bookmarkEnd w:id="19656"/>
      <w:bookmarkEnd w:id="19657"/>
    </w:p>
    <w:p w:rsidR="008A18D3" w:rsidRDefault="008A18D3" w:rsidP="00F72C5F">
      <w:pPr>
        <w:pStyle w:val="af6"/>
        <w:rPr>
          <w:rtl/>
        </w:rPr>
      </w:pPr>
      <w:r w:rsidRPr="00555B32">
        <w:rPr>
          <w:rStyle w:val="TagStyle"/>
          <w:rtl/>
        </w:rPr>
        <w:t xml:space="preserve"> &lt;&lt; יור &gt;&gt;</w:t>
      </w:r>
      <w:r w:rsidRPr="00B0570B">
        <w:rPr>
          <w:rStyle w:val="TagStyle"/>
          <w:rtl/>
        </w:rPr>
        <w:t xml:space="preserve"> </w:t>
      </w:r>
      <w:r>
        <w:rPr>
          <w:rtl/>
        </w:rPr>
        <w:t>היו"ר מיקי לוי:</w:t>
      </w:r>
      <w:r w:rsidRPr="00B0570B">
        <w:rPr>
          <w:rStyle w:val="TagStyle"/>
          <w:rtl/>
        </w:rPr>
        <w:t xml:space="preserve"> </w:t>
      </w:r>
      <w:r w:rsidRPr="00555B32">
        <w:rPr>
          <w:rStyle w:val="TagStyle"/>
          <w:rtl/>
        </w:rPr>
        <w:t>&lt;&lt; יור &gt;&gt;</w:t>
      </w:r>
      <w:r>
        <w:rPr>
          <w:rtl/>
        </w:rPr>
        <w:t xml:space="preserve">   </w:t>
      </w:r>
    </w:p>
    <w:p w:rsidR="008A18D3" w:rsidRDefault="008A18D3" w:rsidP="00F72C5F">
      <w:pPr>
        <w:rPr>
          <w:rtl/>
          <w:lang w:eastAsia="he-IL"/>
        </w:rPr>
      </w:pPr>
      <w:bookmarkStart w:id="19658" w:name="_ETM_Q47_173002"/>
      <w:bookmarkEnd w:id="19658"/>
    </w:p>
    <w:p w:rsidR="008A18D3" w:rsidRDefault="008A18D3" w:rsidP="006E19E8">
      <w:pPr>
        <w:rPr>
          <w:rtl/>
          <w:lang w:eastAsia="he-IL"/>
        </w:rPr>
      </w:pPr>
      <w:bookmarkStart w:id="19659" w:name="_ETM_Q47_177508"/>
      <w:bookmarkStart w:id="19660" w:name="_ETM_Q47_177570"/>
      <w:bookmarkEnd w:id="19659"/>
      <w:bookmarkEnd w:id="19660"/>
      <w:r>
        <w:rPr>
          <w:rFonts w:hint="cs"/>
          <w:rtl/>
          <w:lang w:eastAsia="he-IL"/>
        </w:rPr>
        <w:t xml:space="preserve">35 בעד, אין </w:t>
      </w:r>
      <w:bookmarkStart w:id="19661" w:name="_ETM_Q47_179303"/>
      <w:bookmarkEnd w:id="19661"/>
      <w:r>
        <w:rPr>
          <w:rFonts w:hint="cs"/>
          <w:rtl/>
          <w:lang w:eastAsia="he-IL"/>
        </w:rPr>
        <w:t>מתנגדים. לפיכך, סעיף 1, בנוסח הוועדה, עבר בקריאה שנייה.</w:t>
      </w:r>
    </w:p>
    <w:p w:rsidR="008A18D3" w:rsidRDefault="008A18D3" w:rsidP="00F72C5F">
      <w:pPr>
        <w:rPr>
          <w:rtl/>
          <w:lang w:eastAsia="he-IL"/>
        </w:rPr>
      </w:pPr>
      <w:bookmarkStart w:id="19662" w:name="_ETM_Q47_190889"/>
      <w:bookmarkStart w:id="19663" w:name="_ETM_Q47_190960"/>
      <w:bookmarkEnd w:id="19662"/>
      <w:bookmarkEnd w:id="19663"/>
    </w:p>
    <w:p w:rsidR="008A18D3" w:rsidRDefault="008A18D3" w:rsidP="006E19E8">
      <w:pPr>
        <w:rPr>
          <w:rtl/>
          <w:lang w:eastAsia="he-IL"/>
        </w:rPr>
      </w:pPr>
      <w:bookmarkStart w:id="19664" w:name="_ETM_Q47_191001"/>
      <w:bookmarkEnd w:id="19664"/>
      <w:r>
        <w:rPr>
          <w:rFonts w:hint="cs"/>
          <w:rtl/>
          <w:lang w:eastAsia="he-IL"/>
        </w:rPr>
        <w:t>א</w:t>
      </w:r>
      <w:bookmarkStart w:id="19665" w:name="_ETM_Q47_191085"/>
      <w:bookmarkEnd w:id="19665"/>
      <w:r>
        <w:rPr>
          <w:rFonts w:hint="cs"/>
          <w:rtl/>
          <w:lang w:eastAsia="he-IL"/>
        </w:rPr>
        <w:t xml:space="preserve">נחנו </w:t>
      </w:r>
      <w:bookmarkStart w:id="19666" w:name="_ETM_Q47_191577"/>
      <w:bookmarkEnd w:id="19666"/>
      <w:r>
        <w:rPr>
          <w:rFonts w:hint="cs"/>
          <w:rtl/>
          <w:lang w:eastAsia="he-IL"/>
        </w:rPr>
        <w:t xml:space="preserve">עוברים לסעיף 2, על פי נוסח הוועדה, בקריאה שנייה. בבקשה </w:t>
      </w:r>
      <w:bookmarkStart w:id="19667" w:name="_ETM_Q47_193250"/>
      <w:bookmarkEnd w:id="19667"/>
      <w:r>
        <w:rPr>
          <w:rFonts w:hint="cs"/>
          <w:rtl/>
          <w:lang w:eastAsia="he-IL"/>
        </w:rPr>
        <w:t>לשבת. הצבעה.</w:t>
      </w:r>
    </w:p>
    <w:p w:rsidR="008A18D3" w:rsidRDefault="008A18D3" w:rsidP="00F72C5F">
      <w:pPr>
        <w:rPr>
          <w:rtl/>
          <w:lang w:eastAsia="he-IL"/>
        </w:rPr>
      </w:pPr>
      <w:bookmarkStart w:id="19668" w:name="_ETM_Q47_155064"/>
      <w:bookmarkEnd w:id="19668"/>
    </w:p>
    <w:p w:rsidR="008A18D3" w:rsidRDefault="008A18D3" w:rsidP="00F72C5F">
      <w:pPr>
        <w:pStyle w:val="af1"/>
        <w:keepNext/>
        <w:rPr>
          <w:rtl/>
          <w:lang w:eastAsia="he-IL"/>
        </w:rPr>
      </w:pPr>
      <w:bookmarkStart w:id="19669" w:name="_ETM_Q47_155972"/>
      <w:bookmarkStart w:id="19670" w:name="_ETM_Q47_156071"/>
      <w:bookmarkEnd w:id="19669"/>
      <w:bookmarkEnd w:id="19670"/>
      <w:r>
        <w:rPr>
          <w:rtl/>
          <w:lang w:eastAsia="he-IL"/>
        </w:rPr>
        <w:t>הצבעה מס'</w:t>
      </w:r>
      <w:r>
        <w:rPr>
          <w:rFonts w:hint="cs"/>
          <w:rtl/>
          <w:lang w:eastAsia="he-IL"/>
        </w:rPr>
        <w:t xml:space="preserve"> 2</w:t>
      </w:r>
    </w:p>
    <w:p w:rsidR="008A18D3" w:rsidRDefault="008A18D3" w:rsidP="00F72C5F">
      <w:pPr>
        <w:pStyle w:val="--"/>
        <w:keepNext/>
        <w:rPr>
          <w:rtl/>
          <w:lang w:eastAsia="he-IL"/>
        </w:rPr>
      </w:pPr>
    </w:p>
    <w:p w:rsidR="008A18D3" w:rsidRDefault="008A18D3" w:rsidP="00F72C5F">
      <w:pPr>
        <w:pStyle w:val="--"/>
        <w:keepNext/>
        <w:rPr>
          <w:rtl/>
          <w:lang w:eastAsia="he-IL"/>
        </w:rPr>
      </w:pPr>
      <w:r>
        <w:rPr>
          <w:rtl/>
          <w:lang w:eastAsia="he-IL"/>
        </w:rPr>
        <w:t xml:space="preserve">בעד </w:t>
      </w:r>
      <w:r>
        <w:rPr>
          <w:rFonts w:hint="cs"/>
          <w:rtl/>
          <w:lang w:eastAsia="he-IL"/>
        </w:rPr>
        <w:t>סעיף 2</w:t>
      </w:r>
      <w:r>
        <w:rPr>
          <w:rtl/>
          <w:lang w:eastAsia="he-IL"/>
        </w:rPr>
        <w:t xml:space="preserve"> –</w:t>
      </w:r>
      <w:r>
        <w:rPr>
          <w:rFonts w:hint="cs"/>
          <w:rtl/>
          <w:lang w:eastAsia="he-IL"/>
        </w:rPr>
        <w:t xml:space="preserve"> </w:t>
      </w:r>
      <w:bookmarkStart w:id="19671" w:name="_ETM_Q47_167235"/>
      <w:bookmarkEnd w:id="19671"/>
      <w:r>
        <w:rPr>
          <w:rFonts w:hint="cs"/>
          <w:rtl/>
          <w:lang w:eastAsia="he-IL"/>
        </w:rPr>
        <w:t>37</w:t>
      </w:r>
    </w:p>
    <w:p w:rsidR="008A18D3" w:rsidRDefault="008A18D3" w:rsidP="00F72C5F">
      <w:pPr>
        <w:pStyle w:val="--"/>
        <w:keepNext/>
        <w:rPr>
          <w:rtl/>
          <w:lang w:eastAsia="he-IL"/>
        </w:rPr>
      </w:pPr>
      <w:r>
        <w:rPr>
          <w:rtl/>
          <w:lang w:eastAsia="he-IL"/>
        </w:rPr>
        <w:t xml:space="preserve">נגד – </w:t>
      </w:r>
      <w:r>
        <w:rPr>
          <w:rFonts w:hint="cs"/>
          <w:rtl/>
          <w:lang w:eastAsia="he-IL"/>
        </w:rPr>
        <w:t>אין</w:t>
      </w:r>
    </w:p>
    <w:p w:rsidR="008A18D3" w:rsidRDefault="008A18D3" w:rsidP="00F72C5F">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8A18D3" w:rsidRDefault="008A18D3" w:rsidP="00F72C5F">
      <w:pPr>
        <w:pStyle w:val="af2"/>
        <w:rPr>
          <w:rtl/>
          <w:lang w:eastAsia="he-IL"/>
        </w:rPr>
      </w:pPr>
      <w:r>
        <w:rPr>
          <w:rtl/>
          <w:lang w:eastAsia="he-IL"/>
        </w:rPr>
        <w:t>סעי</w:t>
      </w:r>
      <w:r>
        <w:rPr>
          <w:rFonts w:hint="cs"/>
          <w:rtl/>
          <w:lang w:eastAsia="he-IL"/>
        </w:rPr>
        <w:t>ף 2 נתקבל.</w:t>
      </w:r>
    </w:p>
    <w:p w:rsidR="008A18D3" w:rsidRDefault="008A18D3" w:rsidP="00F72C5F">
      <w:pPr>
        <w:rPr>
          <w:rtl/>
          <w:lang w:eastAsia="he-IL"/>
        </w:rPr>
      </w:pPr>
      <w:bookmarkStart w:id="19672" w:name="_ETM_Q47_171556"/>
      <w:bookmarkStart w:id="19673" w:name="_ETM_Q47_171652"/>
      <w:bookmarkStart w:id="19674" w:name="_ETM_Q47_171684"/>
      <w:bookmarkStart w:id="19675" w:name="_ETM_Q47_171755"/>
      <w:bookmarkEnd w:id="19672"/>
      <w:bookmarkEnd w:id="19673"/>
      <w:bookmarkEnd w:id="19674"/>
      <w:bookmarkEnd w:id="19675"/>
    </w:p>
    <w:p w:rsidR="008A18D3" w:rsidRDefault="008A18D3" w:rsidP="00F72C5F">
      <w:pPr>
        <w:pStyle w:val="af6"/>
        <w:rPr>
          <w:rtl/>
        </w:rPr>
      </w:pPr>
      <w:r w:rsidRPr="00555B32">
        <w:rPr>
          <w:rStyle w:val="TagStyle"/>
          <w:rtl/>
        </w:rPr>
        <w:t xml:space="preserve"> &lt;&lt; יור &gt;&gt;</w:t>
      </w:r>
      <w:r w:rsidRPr="00B0570B">
        <w:rPr>
          <w:rStyle w:val="TagStyle"/>
          <w:rtl/>
        </w:rPr>
        <w:t xml:space="preserve"> </w:t>
      </w:r>
      <w:r>
        <w:rPr>
          <w:rtl/>
        </w:rPr>
        <w:t>היו"ר מיקי לוי:</w:t>
      </w:r>
      <w:r w:rsidRPr="00B0570B">
        <w:rPr>
          <w:rStyle w:val="TagStyle"/>
          <w:rtl/>
        </w:rPr>
        <w:t xml:space="preserve"> </w:t>
      </w:r>
      <w:r w:rsidRPr="00555B32">
        <w:rPr>
          <w:rStyle w:val="TagStyle"/>
          <w:rtl/>
        </w:rPr>
        <w:t>&lt;&lt; יור &gt;&gt;</w:t>
      </w:r>
      <w:r>
        <w:rPr>
          <w:rtl/>
        </w:rPr>
        <w:t xml:space="preserve">   </w:t>
      </w:r>
    </w:p>
    <w:p w:rsidR="008A18D3" w:rsidRDefault="008A18D3" w:rsidP="008D5FB9">
      <w:pPr>
        <w:rPr>
          <w:rtl/>
          <w:lang w:eastAsia="he-IL"/>
        </w:rPr>
      </w:pPr>
    </w:p>
    <w:p w:rsidR="008A18D3" w:rsidRDefault="008A18D3" w:rsidP="008D5FB9">
      <w:pPr>
        <w:rPr>
          <w:rtl/>
          <w:lang w:eastAsia="he-IL"/>
        </w:rPr>
      </w:pPr>
      <w:bookmarkStart w:id="19676" w:name="_ETM_Q47_211798"/>
      <w:bookmarkStart w:id="19677" w:name="_ETM_Q47_211920"/>
      <w:bookmarkEnd w:id="19676"/>
      <w:bookmarkEnd w:id="19677"/>
      <w:r>
        <w:rPr>
          <w:rFonts w:hint="cs"/>
          <w:rtl/>
          <w:lang w:eastAsia="he-IL"/>
        </w:rPr>
        <w:t>37 בעד, אין</w:t>
      </w:r>
      <w:r w:rsidR="008D5FB9">
        <w:rPr>
          <w:rFonts w:hint="cs"/>
          <w:rtl/>
          <w:lang w:eastAsia="he-IL"/>
        </w:rPr>
        <w:t xml:space="preserve"> </w:t>
      </w:r>
      <w:r>
        <w:rPr>
          <w:rFonts w:hint="cs"/>
          <w:rtl/>
          <w:lang w:eastAsia="he-IL"/>
        </w:rPr>
        <w:t xml:space="preserve">מתנגדים. לפיכך, סעיף </w:t>
      </w:r>
      <w:bookmarkStart w:id="19678" w:name="_ETM_Q47_220058"/>
      <w:bookmarkEnd w:id="19678"/>
      <w:r>
        <w:rPr>
          <w:rFonts w:hint="cs"/>
          <w:rtl/>
          <w:lang w:eastAsia="he-IL"/>
        </w:rPr>
        <w:t>2, כנוסח הוועדה, עבר</w:t>
      </w:r>
      <w:r>
        <w:rPr>
          <w:rtl/>
          <w:lang w:eastAsia="he-IL"/>
        </w:rPr>
        <w:t xml:space="preserve"> </w:t>
      </w:r>
      <w:r>
        <w:rPr>
          <w:rFonts w:hint="cs"/>
          <w:rtl/>
          <w:lang w:eastAsia="he-IL"/>
        </w:rPr>
        <w:t>בקריאה שנייה.</w:t>
      </w:r>
    </w:p>
    <w:p w:rsidR="008A18D3" w:rsidRDefault="008A18D3" w:rsidP="00F72C5F">
      <w:pPr>
        <w:rPr>
          <w:rtl/>
          <w:lang w:eastAsia="he-IL"/>
        </w:rPr>
      </w:pPr>
      <w:bookmarkStart w:id="19679" w:name="_ETM_Q47_226987"/>
      <w:bookmarkStart w:id="19680" w:name="_ETM_Q47_227071"/>
      <w:bookmarkEnd w:id="19679"/>
      <w:bookmarkEnd w:id="19680"/>
    </w:p>
    <w:p w:rsidR="008A18D3" w:rsidRPr="00B0570B" w:rsidRDefault="008A18D3" w:rsidP="006E19E8">
      <w:pPr>
        <w:rPr>
          <w:rtl/>
          <w:lang w:eastAsia="he-IL"/>
        </w:rPr>
      </w:pPr>
      <w:bookmarkStart w:id="19681" w:name="_ETM_Q47_227098"/>
      <w:bookmarkEnd w:id="19681"/>
      <w:r>
        <w:rPr>
          <w:rFonts w:hint="cs"/>
          <w:rtl/>
          <w:lang w:eastAsia="he-IL"/>
        </w:rPr>
        <w:t>א</w:t>
      </w:r>
      <w:bookmarkStart w:id="19682" w:name="_ETM_Q47_227209"/>
      <w:bookmarkEnd w:id="19682"/>
      <w:r>
        <w:rPr>
          <w:rFonts w:hint="cs"/>
          <w:rtl/>
          <w:lang w:eastAsia="he-IL"/>
        </w:rPr>
        <w:t xml:space="preserve">נחנו ניגשים לקריאה </w:t>
      </w:r>
      <w:bookmarkStart w:id="19683" w:name="_ETM_Q47_229514"/>
      <w:bookmarkEnd w:id="19683"/>
      <w:r>
        <w:rPr>
          <w:rFonts w:hint="cs"/>
          <w:rtl/>
          <w:lang w:eastAsia="he-IL"/>
        </w:rPr>
        <w:t xml:space="preserve">שלישית. בבקשה לשבת. קריאה שלישית </w:t>
      </w:r>
      <w:r>
        <w:rPr>
          <w:rFonts w:hint="eastAsia"/>
          <w:rtl/>
          <w:lang w:eastAsia="he-IL"/>
        </w:rPr>
        <w:t xml:space="preserve">– </w:t>
      </w:r>
      <w:r>
        <w:rPr>
          <w:rFonts w:hint="cs"/>
          <w:rtl/>
          <w:lang w:eastAsia="he-IL"/>
        </w:rPr>
        <w:t>הצבעה.</w:t>
      </w:r>
    </w:p>
    <w:p w:rsidR="008A18D3" w:rsidRDefault="008A18D3" w:rsidP="00F72C5F">
      <w:pPr>
        <w:rPr>
          <w:rtl/>
          <w:lang w:eastAsia="he-IL"/>
        </w:rPr>
      </w:pPr>
    </w:p>
    <w:p w:rsidR="008A18D3" w:rsidRDefault="008A18D3" w:rsidP="00F72C5F">
      <w:pPr>
        <w:pStyle w:val="af1"/>
        <w:keepNext/>
        <w:rPr>
          <w:rtl/>
          <w:lang w:eastAsia="he-IL"/>
        </w:rPr>
      </w:pPr>
      <w:bookmarkStart w:id="19684" w:name="_ETM_Q47_202012"/>
      <w:bookmarkStart w:id="19685" w:name="_ETM_Q47_202122"/>
      <w:bookmarkEnd w:id="19684"/>
      <w:bookmarkEnd w:id="19685"/>
      <w:r>
        <w:rPr>
          <w:rtl/>
          <w:lang w:eastAsia="he-IL"/>
        </w:rPr>
        <w:t>הצבעה מס'</w:t>
      </w:r>
      <w:r>
        <w:rPr>
          <w:rFonts w:hint="cs"/>
          <w:rtl/>
          <w:lang w:eastAsia="he-IL"/>
        </w:rPr>
        <w:t xml:space="preserve"> 3</w:t>
      </w:r>
    </w:p>
    <w:p w:rsidR="008A18D3" w:rsidRDefault="008A18D3" w:rsidP="00F72C5F">
      <w:pPr>
        <w:pStyle w:val="--"/>
        <w:keepNext/>
        <w:rPr>
          <w:rtl/>
          <w:lang w:eastAsia="he-IL"/>
        </w:rPr>
      </w:pPr>
    </w:p>
    <w:p w:rsidR="008A18D3" w:rsidRDefault="008A18D3" w:rsidP="00F72C5F">
      <w:pPr>
        <w:pStyle w:val="--"/>
        <w:keepNext/>
        <w:rPr>
          <w:rtl/>
          <w:lang w:eastAsia="he-IL"/>
        </w:rPr>
      </w:pPr>
      <w:r>
        <w:rPr>
          <w:rtl/>
          <w:lang w:eastAsia="he-IL"/>
        </w:rPr>
        <w:t>בעד החוק –</w:t>
      </w:r>
      <w:r>
        <w:rPr>
          <w:rFonts w:hint="cs"/>
          <w:rtl/>
          <w:lang w:eastAsia="he-IL"/>
        </w:rPr>
        <w:t xml:space="preserve"> 37</w:t>
      </w:r>
    </w:p>
    <w:p w:rsidR="008A18D3" w:rsidRDefault="008A18D3" w:rsidP="00F72C5F">
      <w:pPr>
        <w:pStyle w:val="--"/>
        <w:keepNext/>
        <w:rPr>
          <w:rtl/>
          <w:lang w:eastAsia="he-IL"/>
        </w:rPr>
      </w:pPr>
      <w:r>
        <w:rPr>
          <w:rtl/>
          <w:lang w:eastAsia="he-IL"/>
        </w:rPr>
        <w:t xml:space="preserve">נגד – </w:t>
      </w:r>
      <w:r>
        <w:rPr>
          <w:rFonts w:hint="cs"/>
          <w:rtl/>
          <w:lang w:eastAsia="he-IL"/>
        </w:rPr>
        <w:t>אין</w:t>
      </w:r>
    </w:p>
    <w:p w:rsidR="008A18D3" w:rsidRDefault="008A18D3" w:rsidP="00F72C5F">
      <w:pPr>
        <w:pStyle w:val="--"/>
        <w:keepNext/>
        <w:rPr>
          <w:rtl/>
          <w:lang w:eastAsia="he-IL"/>
        </w:rPr>
      </w:pPr>
      <w:r>
        <w:rPr>
          <w:rtl/>
          <w:lang w:eastAsia="he-IL"/>
        </w:rPr>
        <w:t xml:space="preserve">נמנעים – </w:t>
      </w:r>
      <w:r>
        <w:rPr>
          <w:rFonts w:hint="cs"/>
          <w:rtl/>
          <w:lang w:eastAsia="he-IL"/>
        </w:rPr>
        <w:t>אין</w:t>
      </w:r>
    </w:p>
    <w:p w:rsidR="008A18D3" w:rsidRPr="00B0570B" w:rsidRDefault="008A18D3" w:rsidP="00F72C5F">
      <w:pPr>
        <w:pStyle w:val="af2"/>
        <w:rPr>
          <w:rtl/>
          <w:lang w:eastAsia="he-IL"/>
        </w:rPr>
      </w:pPr>
      <w:r>
        <w:rPr>
          <w:rtl/>
          <w:lang w:eastAsia="he-IL"/>
        </w:rPr>
        <w:t>ח</w:t>
      </w:r>
      <w:bookmarkStart w:id="19686" w:name="_ETM_Q47_206833"/>
      <w:bookmarkEnd w:id="19686"/>
      <w:r>
        <w:rPr>
          <w:rFonts w:hint="cs"/>
          <w:rtl/>
          <w:lang w:eastAsia="he-IL"/>
        </w:rPr>
        <w:t>וק זכויות נפגעי עבירה (תיקון מס' 15), התשפ"ב</w:t>
      </w:r>
      <w:r>
        <w:rPr>
          <w:rFonts w:hint="eastAsia"/>
          <w:rtl/>
          <w:lang w:eastAsia="he-IL"/>
        </w:rPr>
        <w:t>–</w:t>
      </w:r>
      <w:r>
        <w:rPr>
          <w:rFonts w:hint="cs"/>
          <w:rtl/>
          <w:lang w:eastAsia="he-IL"/>
        </w:rPr>
        <w:t>2022, נתקבל.</w:t>
      </w:r>
    </w:p>
    <w:p w:rsidR="008A18D3" w:rsidRDefault="008A18D3" w:rsidP="00F72C5F">
      <w:pPr>
        <w:rPr>
          <w:rtl/>
          <w:lang w:eastAsia="he-IL"/>
        </w:rPr>
      </w:pPr>
      <w:bookmarkStart w:id="19687" w:name="_ETM_Q47_203494"/>
      <w:bookmarkStart w:id="19688" w:name="_ETM_Q47_203589"/>
      <w:bookmarkEnd w:id="19687"/>
      <w:bookmarkEnd w:id="19688"/>
    </w:p>
    <w:p w:rsidR="008A18D3" w:rsidRDefault="008A18D3" w:rsidP="00F72C5F">
      <w:pPr>
        <w:pStyle w:val="af5"/>
        <w:rPr>
          <w:rtl/>
        </w:rPr>
      </w:pPr>
      <w:bookmarkStart w:id="19689" w:name="ET_interruption_קר_אה_11"/>
      <w:r w:rsidRPr="00555B32">
        <w:rPr>
          <w:rStyle w:val="TagStyle"/>
          <w:rtl/>
        </w:rPr>
        <w:t xml:space="preserve"> &lt;&lt; קריאה &gt;&gt;</w:t>
      </w:r>
      <w:r w:rsidRPr="00C65FCD">
        <w:rPr>
          <w:rStyle w:val="TagStyle"/>
          <w:rtl/>
        </w:rPr>
        <w:t xml:space="preserve"> </w:t>
      </w:r>
      <w:r>
        <w:rPr>
          <w:rtl/>
        </w:rPr>
        <w:t>קריאה:</w:t>
      </w:r>
      <w:r w:rsidRPr="00C65FCD">
        <w:rPr>
          <w:rStyle w:val="TagStyle"/>
          <w:rtl/>
        </w:rPr>
        <w:t xml:space="preserve"> </w:t>
      </w:r>
      <w:r w:rsidRPr="00555B32">
        <w:rPr>
          <w:rStyle w:val="TagStyle"/>
          <w:rtl/>
        </w:rPr>
        <w:t>&lt;&lt; קריאה &gt;&gt;</w:t>
      </w:r>
      <w:r>
        <w:rPr>
          <w:rtl/>
        </w:rPr>
        <w:t xml:space="preserve">   </w:t>
      </w:r>
      <w:bookmarkEnd w:id="19689"/>
    </w:p>
    <w:p w:rsidR="008A18D3" w:rsidRDefault="008A18D3" w:rsidP="008D5FB9">
      <w:pPr>
        <w:rPr>
          <w:rtl/>
          <w:lang w:eastAsia="he-IL"/>
        </w:rPr>
      </w:pPr>
    </w:p>
    <w:p w:rsidR="008A18D3" w:rsidRDefault="008A18D3" w:rsidP="00F72C5F">
      <w:pPr>
        <w:rPr>
          <w:rtl/>
          <w:lang w:eastAsia="he-IL"/>
        </w:rPr>
      </w:pPr>
      <w:bookmarkStart w:id="19690" w:name="_ETM_Q47_237856"/>
      <w:bookmarkEnd w:id="19690"/>
      <w:r>
        <w:rPr>
          <w:rFonts w:hint="cs"/>
          <w:rtl/>
          <w:lang w:eastAsia="he-IL"/>
        </w:rPr>
        <w:t>ב</w:t>
      </w:r>
      <w:bookmarkStart w:id="19691" w:name="_ETM_Q47_238105"/>
      <w:bookmarkStart w:id="19692" w:name="_ETM_Q47_238182"/>
      <w:bookmarkEnd w:id="19691"/>
      <w:bookmarkEnd w:id="19692"/>
      <w:r>
        <w:rPr>
          <w:rFonts w:hint="cs"/>
          <w:rtl/>
          <w:lang w:eastAsia="he-IL"/>
        </w:rPr>
        <w:t>רכות.</w:t>
      </w:r>
      <w:bookmarkStart w:id="19693" w:name="_ETM_Q47_239170"/>
      <w:bookmarkEnd w:id="19693"/>
    </w:p>
    <w:p w:rsidR="008A18D3" w:rsidRPr="00C65FCD" w:rsidRDefault="008A18D3" w:rsidP="00F72C5F">
      <w:pPr>
        <w:rPr>
          <w:rtl/>
          <w:lang w:eastAsia="he-IL"/>
        </w:rPr>
      </w:pPr>
      <w:bookmarkStart w:id="19694" w:name="_ETM_Q47_239243"/>
      <w:bookmarkEnd w:id="19694"/>
    </w:p>
    <w:p w:rsidR="008A18D3" w:rsidRDefault="008A18D3" w:rsidP="00F72C5F">
      <w:pPr>
        <w:pStyle w:val="af6"/>
        <w:rPr>
          <w:rtl/>
        </w:rPr>
      </w:pPr>
      <w:r w:rsidRPr="00555B32">
        <w:rPr>
          <w:rStyle w:val="TagStyle"/>
          <w:rtl/>
        </w:rPr>
        <w:t xml:space="preserve"> &lt;&lt; יור &gt;&gt;</w:t>
      </w:r>
      <w:r w:rsidRPr="00B0570B">
        <w:rPr>
          <w:rStyle w:val="TagStyle"/>
          <w:rtl/>
        </w:rPr>
        <w:t xml:space="preserve"> </w:t>
      </w:r>
      <w:r>
        <w:rPr>
          <w:rtl/>
        </w:rPr>
        <w:t>היו"ר מיקי לוי:</w:t>
      </w:r>
      <w:r w:rsidRPr="00B0570B">
        <w:rPr>
          <w:rStyle w:val="TagStyle"/>
          <w:rtl/>
        </w:rPr>
        <w:t xml:space="preserve"> </w:t>
      </w:r>
      <w:r w:rsidRPr="00555B32">
        <w:rPr>
          <w:rStyle w:val="TagStyle"/>
          <w:rtl/>
        </w:rPr>
        <w:t>&lt;&lt; יור &gt;&gt;</w:t>
      </w:r>
      <w:r>
        <w:rPr>
          <w:rtl/>
        </w:rPr>
        <w:t xml:space="preserve">   </w:t>
      </w:r>
    </w:p>
    <w:p w:rsidR="008A18D3" w:rsidRDefault="008A18D3" w:rsidP="008D5FB9">
      <w:pPr>
        <w:rPr>
          <w:rtl/>
          <w:lang w:eastAsia="he-IL"/>
        </w:rPr>
      </w:pPr>
    </w:p>
    <w:p w:rsidR="008A18D3" w:rsidRDefault="008A18D3" w:rsidP="00D13E4B">
      <w:pPr>
        <w:rPr>
          <w:rtl/>
          <w:lang w:eastAsia="he-IL"/>
        </w:rPr>
      </w:pPr>
      <w:r>
        <w:rPr>
          <w:rFonts w:hint="cs"/>
          <w:rtl/>
          <w:lang w:eastAsia="he-IL"/>
        </w:rPr>
        <w:t xml:space="preserve">בעד </w:t>
      </w:r>
      <w:r>
        <w:rPr>
          <w:rtl/>
          <w:lang w:eastAsia="he-IL"/>
        </w:rPr>
        <w:t>–</w:t>
      </w:r>
      <w:r>
        <w:rPr>
          <w:rFonts w:hint="cs"/>
          <w:rtl/>
          <w:lang w:eastAsia="he-IL"/>
        </w:rPr>
        <w:t xml:space="preserve"> 37, אין </w:t>
      </w:r>
      <w:bookmarkStart w:id="19695" w:name="_ETM_Q47_247133"/>
      <w:bookmarkEnd w:id="19695"/>
      <w:r>
        <w:rPr>
          <w:rFonts w:hint="cs"/>
          <w:rtl/>
          <w:lang w:eastAsia="he-IL"/>
        </w:rPr>
        <w:t xml:space="preserve">מתנגדים. לפיכך, אני קובע כי חוק זכויות נפגעי עבירה </w:t>
      </w:r>
      <w:bookmarkStart w:id="19696" w:name="_ETM_Q47_252297"/>
      <w:bookmarkEnd w:id="19696"/>
      <w:r>
        <w:rPr>
          <w:rFonts w:hint="cs"/>
          <w:rtl/>
          <w:lang w:eastAsia="he-IL"/>
        </w:rPr>
        <w:t xml:space="preserve">(תיקון מס' 15), התשפ"ב–2022, עבר, וייכנס לספר החוקים של מדינת </w:t>
      </w:r>
      <w:bookmarkStart w:id="19697" w:name="_ETM_Q47_263487"/>
      <w:bookmarkEnd w:id="19697"/>
      <w:r>
        <w:rPr>
          <w:rFonts w:hint="cs"/>
          <w:rtl/>
          <w:lang w:eastAsia="he-IL"/>
        </w:rPr>
        <w:t>ישראל.</w:t>
      </w:r>
    </w:p>
    <w:p w:rsidR="008A18D3" w:rsidRDefault="008A18D3" w:rsidP="00F72C5F">
      <w:pPr>
        <w:rPr>
          <w:rtl/>
          <w:lang w:eastAsia="he-IL"/>
        </w:rPr>
      </w:pPr>
      <w:bookmarkStart w:id="19698" w:name="_ETM_Q47_264687"/>
      <w:bookmarkStart w:id="19699" w:name="_ETM_Q47_264756"/>
      <w:bookmarkEnd w:id="19698"/>
      <w:bookmarkEnd w:id="19699"/>
    </w:p>
    <w:p w:rsidR="008A18D3" w:rsidRDefault="008A18D3" w:rsidP="00F72C5F">
      <w:pPr>
        <w:rPr>
          <w:rtl/>
          <w:lang w:eastAsia="he-IL"/>
        </w:rPr>
      </w:pPr>
      <w:bookmarkStart w:id="19700" w:name="_ETM_Q47_264830"/>
      <w:bookmarkStart w:id="19701" w:name="_ETM_Q47_264919"/>
      <w:bookmarkEnd w:id="19700"/>
      <w:bookmarkEnd w:id="19701"/>
      <w:r>
        <w:rPr>
          <w:rFonts w:hint="cs"/>
          <w:rtl/>
          <w:lang w:eastAsia="he-IL"/>
        </w:rPr>
        <w:lastRenderedPageBreak/>
        <w:t>חבר הכנסת קריב, יש לי את הפתק שלך. אתה עדיין רוצה?</w:t>
      </w:r>
    </w:p>
    <w:p w:rsidR="008A18D3" w:rsidRDefault="008A18D3" w:rsidP="00F72C5F">
      <w:pPr>
        <w:rPr>
          <w:rtl/>
          <w:lang w:eastAsia="he-IL"/>
        </w:rPr>
      </w:pPr>
      <w:bookmarkStart w:id="19702" w:name="_ETM_Q47_286276"/>
      <w:bookmarkStart w:id="19703" w:name="_ETM_Q47_286341"/>
      <w:bookmarkEnd w:id="19702"/>
      <w:bookmarkEnd w:id="19703"/>
    </w:p>
    <w:p w:rsidR="008A18D3" w:rsidRDefault="008A18D3" w:rsidP="00F72C5F">
      <w:pPr>
        <w:pStyle w:val="af5"/>
        <w:keepNext/>
        <w:rPr>
          <w:rtl/>
        </w:rPr>
      </w:pPr>
      <w:bookmarkStart w:id="19704" w:name="_ETM_Q47_286416"/>
      <w:bookmarkStart w:id="19705" w:name="_ETM_Q47_286487"/>
      <w:bookmarkStart w:id="19706" w:name="ET_interruption_6156_34"/>
      <w:bookmarkEnd w:id="19704"/>
      <w:bookmarkEnd w:id="19705"/>
      <w:r w:rsidRPr="00BD3A74">
        <w:rPr>
          <w:rStyle w:val="TagStyle"/>
          <w:rtl/>
        </w:rPr>
        <w:t xml:space="preserve"> &lt;&lt; קריאה &gt;&gt; </w:t>
      </w:r>
      <w:r>
        <w:rPr>
          <w:rtl/>
        </w:rPr>
        <w:t>גלעד קריב (העבודה):</w:t>
      </w:r>
      <w:r w:rsidRPr="00BD3A74">
        <w:rPr>
          <w:rStyle w:val="TagStyle"/>
          <w:rtl/>
        </w:rPr>
        <w:t xml:space="preserve"> &lt;&lt; קריאה &gt;&gt;</w:t>
      </w:r>
      <w:r>
        <w:rPr>
          <w:rtl/>
        </w:rPr>
        <w:t xml:space="preserve">   </w:t>
      </w:r>
      <w:bookmarkEnd w:id="19706"/>
    </w:p>
    <w:p w:rsidR="008A18D3" w:rsidRDefault="008A18D3" w:rsidP="008D5FB9">
      <w:pPr>
        <w:rPr>
          <w:rtl/>
          <w:lang w:eastAsia="he-IL"/>
        </w:rPr>
      </w:pPr>
    </w:p>
    <w:p w:rsidR="008A18D3" w:rsidRPr="00BD3A74" w:rsidRDefault="008A18D3" w:rsidP="00F72C5F">
      <w:pPr>
        <w:rPr>
          <w:rtl/>
          <w:lang w:eastAsia="he-IL"/>
        </w:rPr>
      </w:pPr>
      <w:bookmarkStart w:id="19707" w:name="_ETM_Q47_301236"/>
      <w:bookmarkEnd w:id="19707"/>
      <w:r>
        <w:rPr>
          <w:rFonts w:hint="cs"/>
          <w:rtl/>
          <w:lang w:eastAsia="he-IL"/>
        </w:rPr>
        <w:t>אחרי מירב.</w:t>
      </w:r>
    </w:p>
    <w:p w:rsidR="008A18D3" w:rsidRDefault="008A18D3" w:rsidP="00F72C5F">
      <w:pPr>
        <w:rPr>
          <w:rtl/>
          <w:lang w:eastAsia="he-IL"/>
        </w:rPr>
      </w:pPr>
      <w:bookmarkStart w:id="19708" w:name="_ETM_Q47_286550"/>
      <w:bookmarkStart w:id="19709" w:name="_ETM_Q47_286620"/>
      <w:bookmarkEnd w:id="19708"/>
      <w:bookmarkEnd w:id="19709"/>
    </w:p>
    <w:p w:rsidR="008A18D3" w:rsidRDefault="008A18D3" w:rsidP="00F72C5F">
      <w:pPr>
        <w:pStyle w:val="af6"/>
        <w:rPr>
          <w:rtl/>
        </w:rPr>
      </w:pPr>
      <w:bookmarkStart w:id="19710" w:name="_ETM_Q47_286670"/>
      <w:bookmarkStart w:id="19711" w:name="_ETM_Q47_286732"/>
      <w:bookmarkEnd w:id="19710"/>
      <w:bookmarkEnd w:id="19711"/>
      <w:r w:rsidRPr="00555B32">
        <w:rPr>
          <w:rStyle w:val="TagStyle"/>
          <w:rtl/>
        </w:rPr>
        <w:t>&lt;&lt; יור &gt;&gt;</w:t>
      </w:r>
      <w:r w:rsidRPr="00B0570B">
        <w:rPr>
          <w:rStyle w:val="TagStyle"/>
          <w:rtl/>
        </w:rPr>
        <w:t xml:space="preserve"> </w:t>
      </w:r>
      <w:r>
        <w:rPr>
          <w:rtl/>
        </w:rPr>
        <w:t>היו"ר מיקי לוי:</w:t>
      </w:r>
      <w:r w:rsidRPr="00B0570B">
        <w:rPr>
          <w:rStyle w:val="TagStyle"/>
          <w:rtl/>
        </w:rPr>
        <w:t xml:space="preserve"> </w:t>
      </w:r>
      <w:r w:rsidRPr="00555B32">
        <w:rPr>
          <w:rStyle w:val="TagStyle"/>
          <w:rtl/>
        </w:rPr>
        <w:t>&lt;&lt; יור &gt;&gt;</w:t>
      </w:r>
      <w:r>
        <w:rPr>
          <w:rtl/>
        </w:rPr>
        <w:t xml:space="preserve">   </w:t>
      </w:r>
    </w:p>
    <w:p w:rsidR="008A18D3" w:rsidRDefault="008A18D3" w:rsidP="00F72C5F">
      <w:pPr>
        <w:rPr>
          <w:rtl/>
          <w:lang w:eastAsia="he-IL"/>
        </w:rPr>
      </w:pPr>
    </w:p>
    <w:p w:rsidR="008A18D3" w:rsidRDefault="008A18D3" w:rsidP="00F72C5F">
      <w:pPr>
        <w:rPr>
          <w:rtl/>
          <w:lang w:eastAsia="he-IL"/>
        </w:rPr>
      </w:pPr>
      <w:r>
        <w:rPr>
          <w:rFonts w:hint="cs"/>
          <w:rtl/>
          <w:lang w:eastAsia="he-IL"/>
        </w:rPr>
        <w:t>אחרי מירב? אוקיי. חברת הכנסת בן</w:t>
      </w:r>
      <w:bookmarkStart w:id="19712" w:name="_ETM_Q47_279028"/>
      <w:bookmarkEnd w:id="19712"/>
      <w:r>
        <w:rPr>
          <w:rFonts w:hint="cs"/>
          <w:rtl/>
          <w:lang w:eastAsia="he-IL"/>
        </w:rPr>
        <w:t xml:space="preserve"> ארי, בבקשה.</w:t>
      </w:r>
    </w:p>
    <w:p w:rsidR="008A18D3" w:rsidRDefault="008A18D3" w:rsidP="00F72C5F">
      <w:pPr>
        <w:rPr>
          <w:rtl/>
          <w:lang w:eastAsia="he-IL"/>
        </w:rPr>
      </w:pPr>
    </w:p>
    <w:p w:rsidR="008A18D3" w:rsidRDefault="008A18D3" w:rsidP="00F72C5F">
      <w:pPr>
        <w:pStyle w:val="af5"/>
        <w:rPr>
          <w:rtl/>
        </w:rPr>
      </w:pPr>
      <w:bookmarkStart w:id="19713" w:name="ET_interruption_6216_16"/>
      <w:r w:rsidRPr="00555B32">
        <w:rPr>
          <w:rStyle w:val="TagStyle"/>
          <w:rtl/>
        </w:rPr>
        <w:t xml:space="preserve"> &lt;&lt; קריאה &gt;&gt;</w:t>
      </w:r>
      <w:r w:rsidRPr="00A076F4">
        <w:rPr>
          <w:rStyle w:val="TagStyle"/>
          <w:rtl/>
        </w:rPr>
        <w:t xml:space="preserve"> </w:t>
      </w:r>
      <w:r>
        <w:rPr>
          <w:rtl/>
        </w:rPr>
        <w:t>שרת החינוך יפעת שאשא ביטון:</w:t>
      </w:r>
      <w:r w:rsidRPr="00A076F4">
        <w:rPr>
          <w:rStyle w:val="TagStyle"/>
          <w:rtl/>
        </w:rPr>
        <w:t xml:space="preserve"> </w:t>
      </w:r>
      <w:r w:rsidRPr="00555B32">
        <w:rPr>
          <w:rStyle w:val="TagStyle"/>
          <w:rtl/>
        </w:rPr>
        <w:t>&lt;&lt; קריאה &gt;&gt;</w:t>
      </w:r>
      <w:r>
        <w:rPr>
          <w:rtl/>
        </w:rPr>
        <w:t xml:space="preserve">   </w:t>
      </w:r>
      <w:bookmarkEnd w:id="19713"/>
    </w:p>
    <w:p w:rsidR="008A18D3" w:rsidRDefault="008A18D3" w:rsidP="008D5FB9">
      <w:pPr>
        <w:rPr>
          <w:rtl/>
          <w:lang w:eastAsia="he-IL"/>
        </w:rPr>
      </w:pPr>
    </w:p>
    <w:p w:rsidR="008A18D3" w:rsidRDefault="008D5FB9" w:rsidP="00F72C5F">
      <w:pPr>
        <w:rPr>
          <w:rtl/>
          <w:lang w:eastAsia="he-IL"/>
        </w:rPr>
      </w:pPr>
      <w:r>
        <w:rPr>
          <w:rFonts w:hint="cs"/>
          <w:rtl/>
          <w:lang w:eastAsia="he-IL"/>
        </w:rPr>
        <w:t>– – –</w:t>
      </w:r>
      <w:r w:rsidR="008A18D3">
        <w:rPr>
          <w:rFonts w:hint="cs"/>
          <w:rtl/>
          <w:lang w:eastAsia="he-IL"/>
        </w:rPr>
        <w:t xml:space="preserve"> הפסדנו את ההצבעה? הפסדתי את ההצבעה? לא.</w:t>
      </w:r>
    </w:p>
    <w:p w:rsidR="008A18D3" w:rsidRDefault="008A18D3" w:rsidP="00F72C5F">
      <w:pPr>
        <w:rPr>
          <w:rtl/>
          <w:lang w:eastAsia="he-IL"/>
        </w:rPr>
      </w:pPr>
      <w:bookmarkStart w:id="19714" w:name="_ETM_Q47_290348"/>
      <w:bookmarkStart w:id="19715" w:name="_ETM_Q47_290443"/>
      <w:bookmarkEnd w:id="19714"/>
      <w:bookmarkEnd w:id="19715"/>
    </w:p>
    <w:p w:rsidR="008A18D3" w:rsidRDefault="008A18D3" w:rsidP="00F72C5F">
      <w:pPr>
        <w:pStyle w:val="af5"/>
        <w:rPr>
          <w:rtl/>
        </w:rPr>
      </w:pPr>
      <w:bookmarkStart w:id="19716" w:name="ET_interruption_5300_33"/>
      <w:r w:rsidRPr="00555B32">
        <w:rPr>
          <w:rStyle w:val="TagStyle"/>
          <w:rtl/>
        </w:rPr>
        <w:t xml:space="preserve"> &lt;&lt; קריאה &gt;&gt;</w:t>
      </w:r>
      <w:r w:rsidRPr="000308F9">
        <w:rPr>
          <w:rStyle w:val="TagStyle"/>
          <w:rtl/>
        </w:rPr>
        <w:t xml:space="preserve"> </w:t>
      </w:r>
      <w:r>
        <w:rPr>
          <w:rtl/>
        </w:rPr>
        <w:t>מירב בן ארי (יש עתיד):</w:t>
      </w:r>
      <w:r w:rsidRPr="000308F9">
        <w:rPr>
          <w:rStyle w:val="TagStyle"/>
          <w:rtl/>
        </w:rPr>
        <w:t xml:space="preserve"> </w:t>
      </w:r>
      <w:r w:rsidRPr="00555B32">
        <w:rPr>
          <w:rStyle w:val="TagStyle"/>
          <w:rtl/>
        </w:rPr>
        <w:t>&lt;&lt; קריאה &gt;&gt;</w:t>
      </w:r>
      <w:r>
        <w:rPr>
          <w:rtl/>
        </w:rPr>
        <w:t xml:space="preserve">   </w:t>
      </w:r>
      <w:bookmarkEnd w:id="19716"/>
    </w:p>
    <w:p w:rsidR="008A18D3" w:rsidRDefault="008A18D3" w:rsidP="008D5FB9">
      <w:pPr>
        <w:rPr>
          <w:rtl/>
        </w:rPr>
      </w:pPr>
    </w:p>
    <w:p w:rsidR="008A18D3" w:rsidRDefault="008A18D3" w:rsidP="00F72C5F">
      <w:pPr>
        <w:rPr>
          <w:rtl/>
        </w:rPr>
      </w:pPr>
      <w:bookmarkStart w:id="19717" w:name="_ETM_Q47_289964"/>
      <w:bookmarkEnd w:id="19717"/>
      <w:r>
        <w:rPr>
          <w:rFonts w:hint="cs"/>
          <w:rtl/>
        </w:rPr>
        <w:t xml:space="preserve">כן. </w:t>
      </w:r>
    </w:p>
    <w:p w:rsidR="008A18D3" w:rsidRDefault="008A18D3" w:rsidP="00F72C5F">
      <w:pPr>
        <w:rPr>
          <w:rtl/>
          <w:lang w:eastAsia="he-IL"/>
        </w:rPr>
      </w:pPr>
    </w:p>
    <w:p w:rsidR="008A18D3" w:rsidRDefault="008A18D3" w:rsidP="00F72C5F">
      <w:pPr>
        <w:pStyle w:val="af6"/>
        <w:rPr>
          <w:rtl/>
        </w:rPr>
      </w:pPr>
      <w:bookmarkStart w:id="19718" w:name="_ETM_Q47_300935"/>
      <w:bookmarkEnd w:id="19718"/>
      <w:r w:rsidRPr="00555B32">
        <w:rPr>
          <w:rStyle w:val="TagStyle"/>
          <w:rtl/>
        </w:rPr>
        <w:t xml:space="preserve"> &lt;&lt; יור &gt;&gt;</w:t>
      </w:r>
      <w:r w:rsidRPr="00A076F4">
        <w:rPr>
          <w:rStyle w:val="TagStyle"/>
          <w:rtl/>
        </w:rPr>
        <w:t xml:space="preserve"> </w:t>
      </w:r>
      <w:r>
        <w:rPr>
          <w:rtl/>
        </w:rPr>
        <w:t>היו"ר מיקי לוי:</w:t>
      </w:r>
      <w:r w:rsidRPr="00A076F4">
        <w:rPr>
          <w:rStyle w:val="TagStyle"/>
          <w:rtl/>
        </w:rPr>
        <w:t xml:space="preserve"> </w:t>
      </w:r>
      <w:r w:rsidRPr="00555B32">
        <w:rPr>
          <w:rStyle w:val="TagStyle"/>
          <w:rtl/>
        </w:rPr>
        <w:t>&lt;&lt; יור &gt;&gt;</w:t>
      </w:r>
      <w:r>
        <w:rPr>
          <w:rtl/>
        </w:rPr>
        <w:t xml:space="preserve">   </w:t>
      </w:r>
    </w:p>
    <w:p w:rsidR="008A18D3" w:rsidRDefault="008A18D3" w:rsidP="008D5FB9">
      <w:pPr>
        <w:rPr>
          <w:rtl/>
          <w:lang w:eastAsia="he-IL"/>
        </w:rPr>
      </w:pPr>
    </w:p>
    <w:p w:rsidR="008A18D3" w:rsidRDefault="008A18D3" w:rsidP="00F72C5F">
      <w:pPr>
        <w:rPr>
          <w:rtl/>
          <w:lang w:eastAsia="he-IL"/>
        </w:rPr>
      </w:pPr>
      <w:r>
        <w:rPr>
          <w:rFonts w:hint="cs"/>
          <w:rtl/>
          <w:lang w:eastAsia="he-IL"/>
        </w:rPr>
        <w:t>לא נורא.</w:t>
      </w:r>
    </w:p>
    <w:p w:rsidR="008A18D3" w:rsidRDefault="008A18D3" w:rsidP="00F72C5F">
      <w:pPr>
        <w:rPr>
          <w:rtl/>
          <w:lang w:eastAsia="he-IL"/>
        </w:rPr>
      </w:pPr>
    </w:p>
    <w:p w:rsidR="008A18D3" w:rsidRDefault="008A18D3" w:rsidP="00F72C5F">
      <w:pPr>
        <w:pStyle w:val="af5"/>
        <w:rPr>
          <w:rtl/>
        </w:rPr>
      </w:pPr>
      <w:bookmarkStart w:id="19719" w:name="ET_interruption_6216_18"/>
      <w:r w:rsidRPr="00555B32">
        <w:rPr>
          <w:rStyle w:val="TagStyle"/>
          <w:rtl/>
        </w:rPr>
        <w:t xml:space="preserve"> &lt;&lt; קריאה &gt;&gt;</w:t>
      </w:r>
      <w:r w:rsidRPr="00A076F4">
        <w:rPr>
          <w:rStyle w:val="TagStyle"/>
          <w:rtl/>
        </w:rPr>
        <w:t xml:space="preserve"> </w:t>
      </w:r>
      <w:r>
        <w:rPr>
          <w:rtl/>
        </w:rPr>
        <w:t>שרת החינוך יפעת שאשא ביטון:</w:t>
      </w:r>
      <w:r w:rsidRPr="00A076F4">
        <w:rPr>
          <w:rStyle w:val="TagStyle"/>
          <w:rtl/>
        </w:rPr>
        <w:t xml:space="preserve"> </w:t>
      </w:r>
      <w:r w:rsidRPr="00555B32">
        <w:rPr>
          <w:rStyle w:val="TagStyle"/>
          <w:rtl/>
        </w:rPr>
        <w:t>&lt;&lt; קריאה &gt;&gt;</w:t>
      </w:r>
      <w:r>
        <w:rPr>
          <w:rtl/>
        </w:rPr>
        <w:t xml:space="preserve">   </w:t>
      </w:r>
      <w:bookmarkEnd w:id="19719"/>
    </w:p>
    <w:p w:rsidR="008A18D3" w:rsidRDefault="008A18D3" w:rsidP="008D5FB9">
      <w:pPr>
        <w:rPr>
          <w:rtl/>
          <w:lang w:eastAsia="he-IL"/>
        </w:rPr>
      </w:pPr>
    </w:p>
    <w:p w:rsidR="008A18D3" w:rsidRPr="00A076F4" w:rsidRDefault="008A18D3" w:rsidP="00F72C5F">
      <w:pPr>
        <w:rPr>
          <w:rtl/>
          <w:lang w:eastAsia="he-IL"/>
        </w:rPr>
      </w:pPr>
      <w:r>
        <w:rPr>
          <w:rFonts w:hint="cs"/>
          <w:rtl/>
          <w:lang w:eastAsia="he-IL"/>
        </w:rPr>
        <w:t>כל הכבוד, מירב.</w:t>
      </w:r>
    </w:p>
    <w:p w:rsidR="008A18D3" w:rsidRDefault="008A18D3" w:rsidP="00F72C5F">
      <w:pPr>
        <w:rPr>
          <w:rtl/>
          <w:lang w:eastAsia="he-IL"/>
        </w:rPr>
      </w:pPr>
    </w:p>
    <w:p w:rsidR="008A18D3" w:rsidRDefault="008A18D3" w:rsidP="00F72C5F">
      <w:pPr>
        <w:pStyle w:val="a4"/>
        <w:rPr>
          <w:rtl/>
        </w:rPr>
      </w:pPr>
      <w:bookmarkStart w:id="19720" w:name="ET_speaker_5300_12"/>
      <w:r w:rsidRPr="00555B32">
        <w:rPr>
          <w:rStyle w:val="TagStyle"/>
          <w:rtl/>
        </w:rPr>
        <w:t xml:space="preserve"> &lt;&lt; דובר &gt;&gt;</w:t>
      </w:r>
      <w:r w:rsidRPr="00A076F4">
        <w:rPr>
          <w:rStyle w:val="TagStyle"/>
          <w:rtl/>
        </w:rPr>
        <w:t xml:space="preserve"> </w:t>
      </w:r>
      <w:bookmarkStart w:id="19721" w:name="_Toc98161238"/>
      <w:bookmarkStart w:id="19722" w:name="_Toc98162633"/>
      <w:bookmarkStart w:id="19723" w:name="_Toc123738168"/>
      <w:r>
        <w:rPr>
          <w:rtl/>
        </w:rPr>
        <w:t>מירב בן ארי (יש עתיד):</w:t>
      </w:r>
      <w:bookmarkEnd w:id="19721"/>
      <w:bookmarkEnd w:id="19722"/>
      <w:bookmarkEnd w:id="19723"/>
      <w:r w:rsidRPr="00A076F4">
        <w:rPr>
          <w:rStyle w:val="TagStyle"/>
          <w:rtl/>
        </w:rPr>
        <w:t xml:space="preserve"> </w:t>
      </w:r>
      <w:r w:rsidRPr="00555B32">
        <w:rPr>
          <w:rStyle w:val="TagStyle"/>
          <w:rtl/>
        </w:rPr>
        <w:t>&lt;&lt; דובר &gt;&gt;</w:t>
      </w:r>
      <w:r>
        <w:rPr>
          <w:rtl/>
        </w:rPr>
        <w:t xml:space="preserve">   </w:t>
      </w:r>
      <w:bookmarkEnd w:id="19720"/>
    </w:p>
    <w:p w:rsidR="008A18D3" w:rsidRDefault="008A18D3" w:rsidP="008D5FB9">
      <w:pPr>
        <w:rPr>
          <w:rtl/>
          <w:lang w:eastAsia="he-IL"/>
        </w:rPr>
      </w:pPr>
    </w:p>
    <w:p w:rsidR="008A18D3" w:rsidRDefault="008A18D3" w:rsidP="00D13E4B">
      <w:pPr>
        <w:rPr>
          <w:rtl/>
          <w:lang w:eastAsia="he-IL"/>
        </w:rPr>
      </w:pPr>
      <w:bookmarkStart w:id="19724" w:name="_ETM_Q47_300533"/>
      <w:bookmarkStart w:id="19725" w:name="_ETM_Q47_300618"/>
      <w:bookmarkEnd w:id="19724"/>
      <w:bookmarkEnd w:id="19725"/>
      <w:r>
        <w:rPr>
          <w:rFonts w:hint="cs"/>
          <w:rtl/>
          <w:lang w:eastAsia="he-IL"/>
        </w:rPr>
        <w:t xml:space="preserve">אדוני היושב-ראש, כנסת נכבדה, לפני שאתם </w:t>
      </w:r>
      <w:bookmarkStart w:id="19726" w:name="_ETM_Q47_308248"/>
      <w:bookmarkEnd w:id="19726"/>
      <w:r>
        <w:rPr>
          <w:rFonts w:hint="cs"/>
          <w:rtl/>
          <w:lang w:eastAsia="he-IL"/>
        </w:rPr>
        <w:t>הולכים ומחבקים אותי, אני עליתי כדי לסגור מעגל. שמעתי שיש</w:t>
      </w:r>
      <w:bookmarkStart w:id="19727" w:name="_ETM_Q47_317540"/>
      <w:bookmarkEnd w:id="19727"/>
      <w:r>
        <w:rPr>
          <w:rFonts w:hint="cs"/>
          <w:rtl/>
          <w:lang w:eastAsia="he-IL"/>
        </w:rPr>
        <w:t xml:space="preserve"> איזו שדרנית שאמרה שאסור לחברות כנסת להזיל דמעה </w:t>
      </w:r>
      <w:bookmarkStart w:id="19728" w:name="_ETM_Q47_337753"/>
      <w:bookmarkEnd w:id="19728"/>
      <w:r>
        <w:rPr>
          <w:rFonts w:hint="cs"/>
          <w:rtl/>
          <w:lang w:eastAsia="he-IL"/>
        </w:rPr>
        <w:t>ולהתרגש</w:t>
      </w:r>
      <w:r w:rsidR="00D13E4B">
        <w:rPr>
          <w:rFonts w:hint="cs"/>
          <w:rtl/>
          <w:lang w:eastAsia="he-IL"/>
        </w:rPr>
        <w:t>,</w:t>
      </w:r>
      <w:r>
        <w:rPr>
          <w:rFonts w:hint="cs"/>
          <w:rtl/>
          <w:lang w:eastAsia="he-IL"/>
        </w:rPr>
        <w:t xml:space="preserve"> אז אני אתעלם מזה, ואני עליתי להגיד </w:t>
      </w:r>
      <w:bookmarkStart w:id="19729" w:name="_ETM_Q47_341605"/>
      <w:bookmarkEnd w:id="19729"/>
      <w:r>
        <w:rPr>
          <w:rFonts w:hint="cs"/>
          <w:rtl/>
          <w:lang w:eastAsia="he-IL"/>
        </w:rPr>
        <w:t>לך תודה רבה.</w:t>
      </w:r>
      <w:bookmarkStart w:id="19730" w:name="_ETM_Q47_349332"/>
      <w:bookmarkEnd w:id="19730"/>
    </w:p>
    <w:p w:rsidR="008A18D3" w:rsidRDefault="008A18D3" w:rsidP="00F72C5F">
      <w:pPr>
        <w:rPr>
          <w:rtl/>
          <w:lang w:eastAsia="he-IL"/>
        </w:rPr>
      </w:pPr>
      <w:bookmarkStart w:id="19731" w:name="_ETM_Q47_352576"/>
      <w:bookmarkStart w:id="19732" w:name="_ETM_Q47_352674"/>
      <w:bookmarkEnd w:id="19731"/>
      <w:bookmarkEnd w:id="19732"/>
    </w:p>
    <w:p w:rsidR="008A18D3" w:rsidRDefault="008A18D3" w:rsidP="00F72C5F">
      <w:pPr>
        <w:rPr>
          <w:rtl/>
          <w:lang w:eastAsia="he-IL"/>
        </w:rPr>
      </w:pPr>
      <w:bookmarkStart w:id="19733" w:name="_ETM_Q47_352736"/>
      <w:bookmarkStart w:id="19734" w:name="_ETM_Q47_352821"/>
      <w:bookmarkEnd w:id="19733"/>
      <w:bookmarkEnd w:id="19734"/>
      <w:r>
        <w:rPr>
          <w:rFonts w:hint="cs"/>
          <w:rtl/>
          <w:lang w:eastAsia="he-IL"/>
        </w:rPr>
        <w:t xml:space="preserve">חיבקתם אותי, אבל אני רוצה לחלוק את </w:t>
      </w:r>
      <w:bookmarkStart w:id="19735" w:name="_ETM_Q47_357424"/>
      <w:bookmarkEnd w:id="19735"/>
      <w:r>
        <w:rPr>
          <w:rFonts w:hint="cs"/>
          <w:rtl/>
          <w:lang w:eastAsia="he-IL"/>
        </w:rPr>
        <w:t xml:space="preserve">זה, כי את החוק הזה, קודם כול, הגישה </w:t>
      </w:r>
      <w:bookmarkStart w:id="19736" w:name="_ETM_Q47_360557"/>
      <w:bookmarkEnd w:id="19736"/>
      <w:r>
        <w:rPr>
          <w:rFonts w:hint="cs"/>
          <w:rtl/>
          <w:lang w:eastAsia="he-IL"/>
        </w:rPr>
        <w:t xml:space="preserve">אותו ראשונה חברה שלי, השרה קארין אלהרר, ומגיע לה. אחרי </w:t>
      </w:r>
      <w:bookmarkStart w:id="19737" w:name="_ETM_Q47_369971"/>
      <w:bookmarkEnd w:id="19737"/>
      <w:r>
        <w:rPr>
          <w:rFonts w:hint="cs"/>
          <w:rtl/>
          <w:lang w:eastAsia="he-IL"/>
        </w:rPr>
        <w:t xml:space="preserve">זה ישבתי עם יעל שרר, מנהלת הלובי למלחמה באלימות מינית, </w:t>
      </w:r>
      <w:bookmarkStart w:id="19738" w:name="_ETM_Q47_375546"/>
      <w:bookmarkEnd w:id="19738"/>
      <w:r>
        <w:rPr>
          <w:rFonts w:hint="cs"/>
          <w:rtl/>
          <w:lang w:eastAsia="he-IL"/>
        </w:rPr>
        <w:t xml:space="preserve">שיושבת כאן, נפגעת אלימות בעצמה. ישבתי, והיא לימדה אותי, </w:t>
      </w:r>
      <w:bookmarkStart w:id="19739" w:name="_ETM_Q47_384395"/>
      <w:bookmarkEnd w:id="19739"/>
      <w:r>
        <w:rPr>
          <w:rFonts w:hint="cs"/>
          <w:rtl/>
          <w:lang w:eastAsia="he-IL"/>
        </w:rPr>
        <w:t xml:space="preserve">והיא </w:t>
      </w:r>
      <w:r>
        <w:rPr>
          <w:rFonts w:hint="cs"/>
          <w:rtl/>
          <w:lang w:eastAsia="he-IL"/>
        </w:rPr>
        <w:lastRenderedPageBreak/>
        <w:t xml:space="preserve">סיפרה לי מה עוברות מתלוננות. אז ישבתי וראיתי </w:t>
      </w:r>
      <w:bookmarkStart w:id="19740" w:name="_ETM_Q47_389938"/>
      <w:bookmarkEnd w:id="19740"/>
      <w:r>
        <w:rPr>
          <w:rFonts w:hint="cs"/>
          <w:rtl/>
          <w:lang w:eastAsia="he-IL"/>
        </w:rPr>
        <w:t xml:space="preserve">את הסרט "כל העיר ילדה", על אלון קסטיאל. אחת הנפגעות </w:t>
      </w:r>
      <w:bookmarkStart w:id="19741" w:name="_ETM_Q47_393040"/>
      <w:bookmarkEnd w:id="19741"/>
      <w:r>
        <w:rPr>
          <w:rFonts w:hint="cs"/>
          <w:rtl/>
          <w:lang w:eastAsia="he-IL"/>
        </w:rPr>
        <w:t>של אלון קסטיאל ביקשה את ערכת האונס שלה.</w:t>
      </w:r>
    </w:p>
    <w:p w:rsidR="008A18D3" w:rsidRDefault="008A18D3" w:rsidP="00F72C5F">
      <w:pPr>
        <w:rPr>
          <w:rtl/>
          <w:lang w:eastAsia="he-IL"/>
        </w:rPr>
      </w:pPr>
    </w:p>
    <w:p w:rsidR="008A18D3" w:rsidRDefault="008A18D3" w:rsidP="00F72C5F">
      <w:pPr>
        <w:pStyle w:val="af6"/>
        <w:rPr>
          <w:rtl/>
        </w:rPr>
      </w:pPr>
      <w:r w:rsidRPr="00555B32">
        <w:rPr>
          <w:rStyle w:val="TagStyle"/>
          <w:rtl/>
        </w:rPr>
        <w:t xml:space="preserve"> &lt;&lt; יור &gt;&gt;</w:t>
      </w:r>
      <w:r w:rsidRPr="0069293A">
        <w:rPr>
          <w:rStyle w:val="TagStyle"/>
          <w:rtl/>
        </w:rPr>
        <w:t xml:space="preserve"> </w:t>
      </w:r>
      <w:r>
        <w:rPr>
          <w:rtl/>
        </w:rPr>
        <w:t>היו"ר מיקי לוי:</w:t>
      </w:r>
      <w:r w:rsidRPr="0069293A">
        <w:rPr>
          <w:rStyle w:val="TagStyle"/>
          <w:rtl/>
        </w:rPr>
        <w:t xml:space="preserve"> </w:t>
      </w:r>
      <w:r w:rsidRPr="00555B32">
        <w:rPr>
          <w:rStyle w:val="TagStyle"/>
          <w:rtl/>
        </w:rPr>
        <w:t>&lt;&lt; יור &gt;&gt;</w:t>
      </w:r>
      <w:r>
        <w:rPr>
          <w:rtl/>
        </w:rPr>
        <w:t xml:space="preserve">   </w:t>
      </w:r>
    </w:p>
    <w:p w:rsidR="008A18D3" w:rsidRDefault="008A18D3" w:rsidP="008D5FB9">
      <w:pPr>
        <w:rPr>
          <w:rtl/>
          <w:lang w:eastAsia="he-IL"/>
        </w:rPr>
      </w:pPr>
    </w:p>
    <w:p w:rsidR="008A18D3" w:rsidRDefault="008A18D3" w:rsidP="006E19E8">
      <w:pPr>
        <w:rPr>
          <w:rtl/>
          <w:lang w:eastAsia="he-IL"/>
        </w:rPr>
      </w:pPr>
      <w:r>
        <w:rPr>
          <w:rFonts w:hint="cs"/>
          <w:rtl/>
          <w:lang w:eastAsia="he-IL"/>
        </w:rPr>
        <w:t xml:space="preserve">בבקשה </w:t>
      </w:r>
      <w:bookmarkStart w:id="19742" w:name="_ETM_Q47_396023"/>
      <w:bookmarkEnd w:id="19742"/>
      <w:r>
        <w:rPr>
          <w:rFonts w:hint="cs"/>
          <w:rtl/>
          <w:lang w:eastAsia="he-IL"/>
        </w:rPr>
        <w:t>שקט בתאי המפלגות.</w:t>
      </w:r>
    </w:p>
    <w:p w:rsidR="008A18D3" w:rsidRDefault="008A18D3" w:rsidP="00F72C5F">
      <w:pPr>
        <w:rPr>
          <w:rtl/>
          <w:lang w:eastAsia="he-IL"/>
        </w:rPr>
      </w:pPr>
      <w:bookmarkStart w:id="19743" w:name="_ETM_Q47_396774"/>
      <w:bookmarkStart w:id="19744" w:name="_ETM_Q47_396864"/>
      <w:bookmarkEnd w:id="19743"/>
      <w:bookmarkEnd w:id="19744"/>
    </w:p>
    <w:p w:rsidR="008A18D3" w:rsidRDefault="008A18D3" w:rsidP="00F72C5F">
      <w:pPr>
        <w:pStyle w:val="-"/>
        <w:rPr>
          <w:rtl/>
        </w:rPr>
      </w:pPr>
      <w:bookmarkStart w:id="19745" w:name="ET_speakercontinue_5300_20"/>
      <w:r w:rsidRPr="00555B32">
        <w:rPr>
          <w:rStyle w:val="TagStyle"/>
          <w:rtl/>
        </w:rPr>
        <w:t xml:space="preserve"> &lt;&lt; דובר_המשך &gt;&gt;</w:t>
      </w:r>
      <w:r w:rsidRPr="0069293A">
        <w:rPr>
          <w:rStyle w:val="TagStyle"/>
          <w:rtl/>
        </w:rPr>
        <w:t xml:space="preserve"> </w:t>
      </w:r>
      <w:r>
        <w:rPr>
          <w:rtl/>
        </w:rPr>
        <w:t>מירב בן ארי (יש עתיד):</w:t>
      </w:r>
      <w:r w:rsidRPr="0069293A">
        <w:rPr>
          <w:rStyle w:val="TagStyle"/>
          <w:rtl/>
        </w:rPr>
        <w:t xml:space="preserve"> </w:t>
      </w:r>
      <w:r w:rsidRPr="00555B32">
        <w:rPr>
          <w:rStyle w:val="TagStyle"/>
          <w:rtl/>
        </w:rPr>
        <w:t>&lt;&lt; דובר_המשך &gt;&gt;</w:t>
      </w:r>
      <w:r>
        <w:rPr>
          <w:rtl/>
        </w:rPr>
        <w:t xml:space="preserve">   </w:t>
      </w:r>
      <w:bookmarkEnd w:id="19745"/>
    </w:p>
    <w:p w:rsidR="008A18D3" w:rsidRDefault="008A18D3" w:rsidP="008D5FB9">
      <w:pPr>
        <w:rPr>
          <w:rtl/>
          <w:lang w:eastAsia="he-IL"/>
        </w:rPr>
      </w:pPr>
      <w:bookmarkStart w:id="19746" w:name="_ETM_Q47_397999"/>
      <w:bookmarkEnd w:id="19746"/>
    </w:p>
    <w:p w:rsidR="008A18D3" w:rsidRDefault="008A18D3" w:rsidP="00F72C5F">
      <w:pPr>
        <w:rPr>
          <w:rtl/>
          <w:lang w:eastAsia="he-IL"/>
        </w:rPr>
      </w:pPr>
      <w:r>
        <w:rPr>
          <w:rFonts w:hint="cs"/>
          <w:rtl/>
          <w:lang w:eastAsia="he-IL"/>
        </w:rPr>
        <w:t>זה קצר, תאמינו לי, אבל מדויק.</w:t>
      </w:r>
    </w:p>
    <w:p w:rsidR="008A18D3" w:rsidRDefault="008A18D3" w:rsidP="00F72C5F">
      <w:pPr>
        <w:rPr>
          <w:rtl/>
          <w:lang w:eastAsia="he-IL"/>
        </w:rPr>
      </w:pPr>
      <w:bookmarkStart w:id="19747" w:name="_ETM_Q47_405431"/>
      <w:bookmarkStart w:id="19748" w:name="_ETM_Q47_405535"/>
      <w:bookmarkEnd w:id="19747"/>
      <w:bookmarkEnd w:id="19748"/>
    </w:p>
    <w:p w:rsidR="008A18D3" w:rsidRDefault="008A18D3" w:rsidP="00D13E4B">
      <w:pPr>
        <w:rPr>
          <w:rtl/>
          <w:lang w:eastAsia="he-IL"/>
        </w:rPr>
      </w:pPr>
      <w:bookmarkStart w:id="19749" w:name="_ETM_Q47_405607"/>
      <w:bookmarkStart w:id="19750" w:name="_ETM_Q47_405692"/>
      <w:bookmarkEnd w:id="19749"/>
      <w:bookmarkEnd w:id="19750"/>
      <w:r>
        <w:rPr>
          <w:rFonts w:hint="cs"/>
          <w:rtl/>
          <w:lang w:eastAsia="he-IL"/>
        </w:rPr>
        <w:t xml:space="preserve">אחת הנפגעות, הנאנסות, ביקשה את הערכה, אבל אף אחד לא מצא </w:t>
      </w:r>
      <w:bookmarkStart w:id="19751" w:name="_ETM_Q47_411855"/>
      <w:bookmarkEnd w:id="19751"/>
      <w:r>
        <w:rPr>
          <w:rFonts w:hint="cs"/>
          <w:rtl/>
          <w:lang w:eastAsia="he-IL"/>
        </w:rPr>
        <w:t xml:space="preserve">את הערכה שלה, ואז זה נשאר מילה שלו כנגד מילה </w:t>
      </w:r>
      <w:bookmarkStart w:id="19752" w:name="_ETM_Q47_415065"/>
      <w:bookmarkEnd w:id="19752"/>
      <w:r>
        <w:rPr>
          <w:rFonts w:hint="cs"/>
          <w:rtl/>
          <w:lang w:eastAsia="he-IL"/>
        </w:rPr>
        <w:t xml:space="preserve">שלה, והעדות שלה נפסלה. היום אנחנו עושים צדק היסטורי לנפגעות </w:t>
      </w:r>
      <w:bookmarkStart w:id="19753" w:name="_ETM_Q47_417307"/>
      <w:bookmarkEnd w:id="19753"/>
      <w:r>
        <w:rPr>
          <w:rFonts w:hint="cs"/>
          <w:rtl/>
          <w:lang w:eastAsia="he-IL"/>
        </w:rPr>
        <w:t xml:space="preserve">ונפגעי תקיפה מינית שהלכו לחדר האקוטי ואת הערכה שלהם </w:t>
      </w:r>
      <w:bookmarkStart w:id="19754" w:name="_ETM_Q47_424835"/>
      <w:bookmarkEnd w:id="19754"/>
      <w:r>
        <w:rPr>
          <w:rFonts w:hint="cs"/>
          <w:rtl/>
          <w:lang w:eastAsia="he-IL"/>
        </w:rPr>
        <w:t xml:space="preserve">זרקו לפח. </w:t>
      </w:r>
      <w:bookmarkStart w:id="19755" w:name="_ETM_Q47_431655"/>
      <w:bookmarkStart w:id="19756" w:name="_ETM_Q47_431710"/>
      <w:bookmarkStart w:id="19757" w:name="_ETM_Q47_431799"/>
      <w:bookmarkStart w:id="19758" w:name="_ETM_Q47_431849"/>
      <w:bookmarkEnd w:id="19755"/>
      <w:bookmarkEnd w:id="19756"/>
      <w:bookmarkEnd w:id="19757"/>
      <w:bookmarkEnd w:id="19758"/>
      <w:r>
        <w:rPr>
          <w:rFonts w:hint="cs"/>
          <w:rtl/>
          <w:lang w:eastAsia="he-IL"/>
        </w:rPr>
        <w:t xml:space="preserve">והיום, בזכות העבודה של חברי חבר הכנסת </w:t>
      </w:r>
      <w:bookmarkStart w:id="19759" w:name="_ETM_Q47_434147"/>
      <w:bookmarkEnd w:id="19759"/>
      <w:r>
        <w:rPr>
          <w:rFonts w:hint="cs"/>
          <w:rtl/>
          <w:lang w:eastAsia="he-IL"/>
        </w:rPr>
        <w:t>גלעד קריב – שעשה עבודה מדהימה, ואני שמ</w:t>
      </w:r>
      <w:bookmarkStart w:id="19760" w:name="_ETM_Q47_437297"/>
      <w:bookmarkEnd w:id="19760"/>
      <w:r>
        <w:rPr>
          <w:rFonts w:hint="cs"/>
          <w:rtl/>
          <w:lang w:eastAsia="he-IL"/>
        </w:rPr>
        <w:t xml:space="preserve">חה שאנחנו חברים – שישב ביחד עם משרדי הבריאות, ביטחון הפנים, </w:t>
      </w:r>
      <w:bookmarkStart w:id="19761" w:name="_ETM_Q47_444448"/>
      <w:bookmarkEnd w:id="19761"/>
      <w:r>
        <w:rPr>
          <w:rFonts w:hint="cs"/>
          <w:rtl/>
          <w:lang w:eastAsia="he-IL"/>
        </w:rPr>
        <w:t xml:space="preserve">הרווחה והמשפטים והחליט מהיום לשמור את הערכות במקום </w:t>
      </w:r>
      <w:bookmarkStart w:id="19762" w:name="_ETM_Q47_450622"/>
      <w:bookmarkEnd w:id="19762"/>
      <w:r>
        <w:rPr>
          <w:rFonts w:hint="cs"/>
          <w:rtl/>
          <w:lang w:eastAsia="he-IL"/>
        </w:rPr>
        <w:t xml:space="preserve">מקוטלג ומסודר ל-50 שנה, כדי שאם יום אחד היא </w:t>
      </w:r>
      <w:bookmarkStart w:id="19763" w:name="_ETM_Q47_455561"/>
      <w:bookmarkEnd w:id="19763"/>
      <w:r>
        <w:rPr>
          <w:rFonts w:hint="cs"/>
          <w:rtl/>
          <w:lang w:eastAsia="he-IL"/>
        </w:rPr>
        <w:t>תקום ותחליט להגיש תלונה, ימצאו לה את הערכה.</w:t>
      </w:r>
      <w:bookmarkStart w:id="19764" w:name="_ETM_Q47_460556"/>
      <w:bookmarkEnd w:id="19764"/>
      <w:r>
        <w:rPr>
          <w:rFonts w:hint="cs"/>
          <w:rtl/>
          <w:lang w:eastAsia="he-IL"/>
        </w:rPr>
        <w:t xml:space="preserve"> </w:t>
      </w:r>
      <w:bookmarkStart w:id="19765" w:name="_ETM_Q47_461612"/>
      <w:bookmarkStart w:id="19766" w:name="_ETM_Q47_461707"/>
      <w:bookmarkStart w:id="19767" w:name="_ETM_Q47_461756"/>
      <w:bookmarkEnd w:id="19765"/>
      <w:bookmarkEnd w:id="19766"/>
      <w:bookmarkEnd w:id="19767"/>
      <w:r>
        <w:rPr>
          <w:rFonts w:hint="cs"/>
          <w:rtl/>
          <w:lang w:eastAsia="he-IL"/>
        </w:rPr>
        <w:t>א</w:t>
      </w:r>
      <w:bookmarkStart w:id="19768" w:name="_ETM_Q47_461856"/>
      <w:bookmarkEnd w:id="19768"/>
      <w:r>
        <w:rPr>
          <w:rFonts w:hint="cs"/>
          <w:rtl/>
          <w:lang w:eastAsia="he-IL"/>
        </w:rPr>
        <w:t xml:space="preserve">ני רוצה להגיד תודה למרכזי הסיוע, שבמשך שנים </w:t>
      </w:r>
      <w:bookmarkStart w:id="19769" w:name="_ETM_Q47_463619"/>
      <w:bookmarkEnd w:id="19769"/>
      <w:r>
        <w:rPr>
          <w:rFonts w:hint="cs"/>
          <w:rtl/>
          <w:lang w:eastAsia="he-IL"/>
        </w:rPr>
        <w:t xml:space="preserve">נלחמות מאחורי הצללים בעבור אותם נפגעות ונפגעים. גם בשבילן </w:t>
      </w:r>
      <w:bookmarkStart w:id="19770" w:name="_ETM_Q47_470103"/>
      <w:bookmarkEnd w:id="19770"/>
      <w:r>
        <w:rPr>
          <w:rFonts w:hint="cs"/>
          <w:rtl/>
          <w:lang w:eastAsia="he-IL"/>
        </w:rPr>
        <w:t>תודה רבה</w:t>
      </w:r>
      <w:r w:rsidR="00D13E4B">
        <w:rPr>
          <w:rFonts w:hint="cs"/>
          <w:rtl/>
          <w:lang w:eastAsia="he-IL"/>
        </w:rPr>
        <w:t>,</w:t>
      </w:r>
      <w:r>
        <w:rPr>
          <w:rFonts w:hint="cs"/>
          <w:rtl/>
          <w:lang w:eastAsia="he-IL"/>
        </w:rPr>
        <w:t xml:space="preserve"> הן היו צריכות להיות כאן היום – ולאיילת </w:t>
      </w:r>
      <w:bookmarkStart w:id="19771" w:name="_ETM_Q47_473552"/>
      <w:bookmarkEnd w:id="19771"/>
      <w:r>
        <w:rPr>
          <w:rFonts w:hint="cs"/>
          <w:rtl/>
          <w:lang w:eastAsia="he-IL"/>
        </w:rPr>
        <w:t>המדהימה.</w:t>
      </w:r>
    </w:p>
    <w:p w:rsidR="008A18D3" w:rsidRDefault="008A18D3" w:rsidP="00F72C5F">
      <w:pPr>
        <w:rPr>
          <w:rtl/>
          <w:lang w:eastAsia="he-IL"/>
        </w:rPr>
      </w:pPr>
      <w:bookmarkStart w:id="19772" w:name="_ETM_Q47_477754"/>
      <w:bookmarkStart w:id="19773" w:name="_ETM_Q47_477844"/>
      <w:bookmarkEnd w:id="19772"/>
      <w:bookmarkEnd w:id="19773"/>
    </w:p>
    <w:p w:rsidR="008A18D3" w:rsidRDefault="008A18D3" w:rsidP="00F72C5F">
      <w:pPr>
        <w:rPr>
          <w:rtl/>
          <w:lang w:eastAsia="he-IL"/>
        </w:rPr>
      </w:pPr>
      <w:bookmarkStart w:id="19774" w:name="_ETM_Q47_477881"/>
      <w:bookmarkStart w:id="19775" w:name="_ETM_Q47_477967"/>
      <w:bookmarkEnd w:id="19774"/>
      <w:bookmarkEnd w:id="19775"/>
      <w:r>
        <w:rPr>
          <w:rFonts w:hint="cs"/>
          <w:rtl/>
          <w:lang w:eastAsia="he-IL"/>
        </w:rPr>
        <w:t xml:space="preserve">אני רוצה להגיד תודה לאופוזיציה. קיש, יואב, אני </w:t>
      </w:r>
      <w:bookmarkStart w:id="19776" w:name="_ETM_Q47_483913"/>
      <w:bookmarkEnd w:id="19776"/>
      <w:r>
        <w:rPr>
          <w:rFonts w:hint="cs"/>
          <w:rtl/>
          <w:lang w:eastAsia="he-IL"/>
        </w:rPr>
        <w:t>רוצה להגיד לך תודה על שמשכתם את ההסתייגויות</w:t>
      </w:r>
      <w:bookmarkStart w:id="19777" w:name="_ETM_Q47_349429"/>
      <w:bookmarkStart w:id="19778" w:name="_ETM_Q47_354581"/>
      <w:bookmarkStart w:id="19779" w:name="_ETM_Q47_354637"/>
      <w:bookmarkStart w:id="19780" w:name="_ETM_Q47_349988"/>
      <w:bookmarkStart w:id="19781" w:name="_ETM_Q47_350071"/>
      <w:bookmarkStart w:id="19782" w:name="_ETM_Q47_277619"/>
      <w:bookmarkStart w:id="19783" w:name="_ETM_Q47_279843"/>
      <w:bookmarkStart w:id="19784" w:name="_ETM_Q47_279906"/>
      <w:bookmarkEnd w:id="19777"/>
      <w:bookmarkEnd w:id="19778"/>
      <w:bookmarkEnd w:id="19779"/>
      <w:bookmarkEnd w:id="19780"/>
      <w:bookmarkEnd w:id="19781"/>
      <w:bookmarkEnd w:id="19782"/>
      <w:bookmarkEnd w:id="19783"/>
      <w:bookmarkEnd w:id="19784"/>
      <w:r>
        <w:rPr>
          <w:rFonts w:hint="cs"/>
          <w:rtl/>
          <w:lang w:eastAsia="he-IL"/>
        </w:rPr>
        <w:t>, שוויתרתם על השמיות.</w:t>
      </w:r>
    </w:p>
    <w:p w:rsidR="008A18D3" w:rsidRDefault="008A18D3" w:rsidP="00F72C5F">
      <w:pPr>
        <w:rPr>
          <w:rtl/>
          <w:lang w:eastAsia="he-IL"/>
        </w:rPr>
      </w:pPr>
      <w:bookmarkStart w:id="19785" w:name="_ETM_Q47_488510"/>
      <w:bookmarkStart w:id="19786" w:name="_ETM_Q47_488608"/>
      <w:bookmarkEnd w:id="19785"/>
      <w:bookmarkEnd w:id="19786"/>
    </w:p>
    <w:p w:rsidR="008A18D3" w:rsidRDefault="008A18D3" w:rsidP="00F72C5F">
      <w:pPr>
        <w:pStyle w:val="af5"/>
        <w:rPr>
          <w:rtl/>
        </w:rPr>
      </w:pPr>
      <w:bookmarkStart w:id="19787" w:name="ET_interruption_5296_13"/>
      <w:r w:rsidRPr="00555B32">
        <w:rPr>
          <w:rStyle w:val="TagStyle"/>
          <w:rtl/>
        </w:rPr>
        <w:t xml:space="preserve"> &lt;&lt; קריאה &gt;&gt;</w:t>
      </w:r>
      <w:r w:rsidRPr="00A076F4">
        <w:rPr>
          <w:rStyle w:val="TagStyle"/>
          <w:rtl/>
        </w:rPr>
        <w:t xml:space="preserve"> </w:t>
      </w:r>
      <w:r>
        <w:rPr>
          <w:rtl/>
        </w:rPr>
        <w:t>יואב קיש (הליכוד):</w:t>
      </w:r>
      <w:r w:rsidRPr="00A076F4">
        <w:rPr>
          <w:rStyle w:val="TagStyle"/>
          <w:rtl/>
        </w:rPr>
        <w:t xml:space="preserve"> </w:t>
      </w:r>
      <w:r w:rsidRPr="00555B32">
        <w:rPr>
          <w:rStyle w:val="TagStyle"/>
          <w:rtl/>
        </w:rPr>
        <w:t>&lt;&lt; קריאה &gt;&gt;</w:t>
      </w:r>
      <w:r>
        <w:rPr>
          <w:rtl/>
        </w:rPr>
        <w:t xml:space="preserve">   </w:t>
      </w:r>
      <w:bookmarkEnd w:id="19787"/>
    </w:p>
    <w:p w:rsidR="008A18D3" w:rsidRDefault="008A18D3" w:rsidP="008D5FB9">
      <w:pPr>
        <w:rPr>
          <w:rtl/>
          <w:lang w:eastAsia="he-IL"/>
        </w:rPr>
      </w:pPr>
    </w:p>
    <w:p w:rsidR="008A18D3" w:rsidRDefault="008A18D3" w:rsidP="00F72C5F">
      <w:pPr>
        <w:rPr>
          <w:rtl/>
          <w:lang w:eastAsia="he-IL"/>
        </w:rPr>
      </w:pPr>
      <w:bookmarkStart w:id="19788" w:name="_ETM_Q47_281985"/>
      <w:bookmarkStart w:id="19789" w:name="_ETM_Q47_282244"/>
      <w:bookmarkStart w:id="19790" w:name="_ETM_Q47_282309"/>
      <w:bookmarkEnd w:id="19788"/>
      <w:bookmarkEnd w:id="19789"/>
      <w:bookmarkEnd w:id="19790"/>
      <w:r>
        <w:rPr>
          <w:rFonts w:hint="cs"/>
          <w:rtl/>
          <w:lang w:eastAsia="he-IL"/>
        </w:rPr>
        <w:t>כל האופוזיציה. כל חברי האופוזיציה.</w:t>
      </w:r>
    </w:p>
    <w:p w:rsidR="008A18D3" w:rsidRDefault="008A18D3" w:rsidP="00F72C5F">
      <w:pPr>
        <w:rPr>
          <w:rtl/>
          <w:lang w:eastAsia="he-IL"/>
        </w:rPr>
      </w:pPr>
      <w:bookmarkStart w:id="19791" w:name="_ETM_Q47_491088"/>
      <w:bookmarkStart w:id="19792" w:name="_ETM_Q47_491201"/>
      <w:bookmarkEnd w:id="19791"/>
      <w:bookmarkEnd w:id="19792"/>
    </w:p>
    <w:p w:rsidR="008A18D3" w:rsidRDefault="008A18D3" w:rsidP="00F72C5F">
      <w:pPr>
        <w:pStyle w:val="-"/>
        <w:rPr>
          <w:rtl/>
        </w:rPr>
      </w:pPr>
      <w:bookmarkStart w:id="19793" w:name="ET_speakercontinue_5300_21"/>
      <w:r w:rsidRPr="00555B32">
        <w:rPr>
          <w:rStyle w:val="TagStyle"/>
          <w:rtl/>
        </w:rPr>
        <w:t xml:space="preserve"> &lt;&lt; דובר_המשך &gt;&gt;</w:t>
      </w:r>
      <w:r w:rsidRPr="00534A77">
        <w:rPr>
          <w:rStyle w:val="TagStyle"/>
          <w:rtl/>
        </w:rPr>
        <w:t xml:space="preserve"> </w:t>
      </w:r>
      <w:r>
        <w:rPr>
          <w:rtl/>
        </w:rPr>
        <w:t>מירב בן ארי (יש עתיד):</w:t>
      </w:r>
      <w:r w:rsidRPr="00534A77">
        <w:rPr>
          <w:rStyle w:val="TagStyle"/>
          <w:rtl/>
        </w:rPr>
        <w:t xml:space="preserve"> </w:t>
      </w:r>
      <w:r w:rsidRPr="00555B32">
        <w:rPr>
          <w:rStyle w:val="TagStyle"/>
          <w:rtl/>
        </w:rPr>
        <w:t>&lt;&lt; דובר_המשך &gt;&gt;</w:t>
      </w:r>
      <w:r>
        <w:rPr>
          <w:rtl/>
        </w:rPr>
        <w:t xml:space="preserve">   </w:t>
      </w:r>
      <w:bookmarkEnd w:id="19793"/>
    </w:p>
    <w:p w:rsidR="008A18D3" w:rsidRDefault="008A18D3" w:rsidP="008D5FB9">
      <w:pPr>
        <w:rPr>
          <w:rtl/>
          <w:lang w:eastAsia="he-IL"/>
        </w:rPr>
      </w:pPr>
    </w:p>
    <w:p w:rsidR="008A18D3" w:rsidRDefault="008A18D3" w:rsidP="00F72C5F">
      <w:pPr>
        <w:rPr>
          <w:rtl/>
          <w:lang w:eastAsia="he-IL"/>
        </w:rPr>
      </w:pPr>
      <w:bookmarkStart w:id="19794" w:name="_ETM_Q47_492268"/>
      <w:bookmarkEnd w:id="19794"/>
      <w:r>
        <w:rPr>
          <w:rFonts w:hint="cs"/>
          <w:rtl/>
          <w:lang w:eastAsia="he-IL"/>
        </w:rPr>
        <w:t>לכל חברי הכנסת מהאופוזיציה, שעד</w:t>
      </w:r>
      <w:bookmarkStart w:id="19795" w:name="_ETM_Q47_491916"/>
      <w:bookmarkEnd w:id="19795"/>
      <w:r>
        <w:rPr>
          <w:rFonts w:hint="cs"/>
          <w:rtl/>
          <w:lang w:eastAsia="he-IL"/>
        </w:rPr>
        <w:t xml:space="preserve"> הרגע האחרון באתי ואמרתי להם </w:t>
      </w:r>
      <w:r w:rsidR="008D5FB9">
        <w:rPr>
          <w:rFonts w:hint="cs"/>
          <w:rtl/>
          <w:lang w:eastAsia="he-IL"/>
        </w:rPr>
        <w:t>– –</w:t>
      </w:r>
    </w:p>
    <w:p w:rsidR="008A18D3" w:rsidRDefault="008A18D3" w:rsidP="00F72C5F">
      <w:pPr>
        <w:rPr>
          <w:rtl/>
          <w:lang w:eastAsia="he-IL"/>
        </w:rPr>
      </w:pPr>
    </w:p>
    <w:p w:rsidR="008A18D3" w:rsidRDefault="008A18D3" w:rsidP="00F72C5F">
      <w:pPr>
        <w:pStyle w:val="af6"/>
        <w:rPr>
          <w:rtl/>
        </w:rPr>
      </w:pPr>
      <w:r w:rsidRPr="00555B32">
        <w:rPr>
          <w:rStyle w:val="TagStyle"/>
          <w:rtl/>
        </w:rPr>
        <w:t xml:space="preserve"> &lt;&lt; יור &gt;&gt;</w:t>
      </w:r>
      <w:r w:rsidRPr="00534A77">
        <w:rPr>
          <w:rStyle w:val="TagStyle"/>
          <w:rtl/>
        </w:rPr>
        <w:t xml:space="preserve"> </w:t>
      </w:r>
      <w:r>
        <w:rPr>
          <w:rtl/>
        </w:rPr>
        <w:t>היו"ר מיקי לוי:</w:t>
      </w:r>
      <w:r w:rsidRPr="00534A77">
        <w:rPr>
          <w:rStyle w:val="TagStyle"/>
          <w:rtl/>
        </w:rPr>
        <w:t xml:space="preserve"> </w:t>
      </w:r>
      <w:r w:rsidRPr="00555B32">
        <w:rPr>
          <w:rStyle w:val="TagStyle"/>
          <w:rtl/>
        </w:rPr>
        <w:t>&lt;&lt; יור &gt;&gt;</w:t>
      </w:r>
      <w:r>
        <w:rPr>
          <w:rtl/>
        </w:rPr>
        <w:t xml:space="preserve">   </w:t>
      </w:r>
    </w:p>
    <w:p w:rsidR="008A18D3" w:rsidRDefault="008A18D3" w:rsidP="008D5FB9">
      <w:pPr>
        <w:rPr>
          <w:rtl/>
          <w:lang w:eastAsia="he-IL"/>
        </w:rPr>
      </w:pPr>
    </w:p>
    <w:p w:rsidR="008A18D3" w:rsidRDefault="008A18D3" w:rsidP="00F72C5F">
      <w:pPr>
        <w:rPr>
          <w:rtl/>
          <w:lang w:eastAsia="he-IL"/>
        </w:rPr>
      </w:pPr>
      <w:r>
        <w:rPr>
          <w:rFonts w:hint="cs"/>
          <w:rtl/>
          <w:lang w:eastAsia="he-IL"/>
        </w:rPr>
        <w:t>הצביעו בעד.</w:t>
      </w:r>
    </w:p>
    <w:p w:rsidR="008A18D3" w:rsidRDefault="008A18D3" w:rsidP="00F72C5F">
      <w:pPr>
        <w:rPr>
          <w:rtl/>
          <w:lang w:eastAsia="he-IL"/>
        </w:rPr>
      </w:pPr>
      <w:bookmarkStart w:id="19796" w:name="_ETM_Q47_492143"/>
      <w:bookmarkStart w:id="19797" w:name="_ETM_Q47_492254"/>
      <w:bookmarkEnd w:id="19796"/>
      <w:bookmarkEnd w:id="19797"/>
    </w:p>
    <w:p w:rsidR="008A18D3" w:rsidRDefault="008A18D3" w:rsidP="00F72C5F">
      <w:pPr>
        <w:pStyle w:val="-"/>
        <w:rPr>
          <w:rtl/>
        </w:rPr>
      </w:pPr>
      <w:bookmarkStart w:id="19798" w:name="ET_speakercontinue_5300_23"/>
      <w:r w:rsidRPr="00555B32">
        <w:rPr>
          <w:rStyle w:val="TagStyle"/>
          <w:rtl/>
        </w:rPr>
        <w:t xml:space="preserve"> &lt;&lt; דובר_המשך &gt;&gt;</w:t>
      </w:r>
      <w:r w:rsidRPr="00534A77">
        <w:rPr>
          <w:rStyle w:val="TagStyle"/>
          <w:rtl/>
        </w:rPr>
        <w:t xml:space="preserve"> </w:t>
      </w:r>
      <w:r>
        <w:rPr>
          <w:rtl/>
        </w:rPr>
        <w:t>מירב בן ארי (יש עתיד):</w:t>
      </w:r>
      <w:r w:rsidRPr="00534A77">
        <w:rPr>
          <w:rStyle w:val="TagStyle"/>
          <w:rtl/>
        </w:rPr>
        <w:t xml:space="preserve"> </w:t>
      </w:r>
      <w:r w:rsidRPr="00555B32">
        <w:rPr>
          <w:rStyle w:val="TagStyle"/>
          <w:rtl/>
        </w:rPr>
        <w:t>&lt;&lt; דובר_המשך &gt;&gt;</w:t>
      </w:r>
      <w:r>
        <w:rPr>
          <w:rtl/>
        </w:rPr>
        <w:t xml:space="preserve">   </w:t>
      </w:r>
      <w:bookmarkEnd w:id="19798"/>
    </w:p>
    <w:p w:rsidR="008A18D3" w:rsidRDefault="008A18D3" w:rsidP="008D5FB9">
      <w:pPr>
        <w:rPr>
          <w:rtl/>
          <w:lang w:eastAsia="he-IL"/>
        </w:rPr>
      </w:pPr>
    </w:p>
    <w:p w:rsidR="008A18D3" w:rsidRDefault="008D5FB9" w:rsidP="006E19E8">
      <w:pPr>
        <w:rPr>
          <w:rtl/>
          <w:lang w:eastAsia="he-IL"/>
        </w:rPr>
      </w:pPr>
      <w:bookmarkStart w:id="19799" w:name="_ETM_Q47_493101"/>
      <w:bookmarkEnd w:id="19799"/>
      <w:r>
        <w:rPr>
          <w:rFonts w:hint="cs"/>
          <w:rtl/>
          <w:lang w:eastAsia="he-IL"/>
        </w:rPr>
        <w:t>– –</w:t>
      </w:r>
      <w:r w:rsidR="008A18D3">
        <w:rPr>
          <w:rFonts w:hint="cs"/>
          <w:rtl/>
          <w:lang w:eastAsia="he-IL"/>
        </w:rPr>
        <w:t xml:space="preserve"> </w:t>
      </w:r>
      <w:bookmarkStart w:id="19800" w:name="_ETM_Q47_496655"/>
      <w:bookmarkEnd w:id="19800"/>
      <w:r w:rsidR="008A18D3">
        <w:rPr>
          <w:rFonts w:hint="cs"/>
          <w:rtl/>
          <w:lang w:eastAsia="he-IL"/>
        </w:rPr>
        <w:t xml:space="preserve">תצביעו. לא רק הצביעו </w:t>
      </w:r>
      <w:r w:rsidR="008A18D3">
        <w:rPr>
          <w:rtl/>
          <w:lang w:eastAsia="he-IL"/>
        </w:rPr>
        <w:t>–</w:t>
      </w:r>
      <w:r w:rsidR="008A18D3">
        <w:rPr>
          <w:rFonts w:hint="cs"/>
          <w:rtl/>
          <w:lang w:eastAsia="he-IL"/>
        </w:rPr>
        <w:t xml:space="preserve"> גם הסכימו לבוא לקראתי</w:t>
      </w:r>
      <w:bookmarkStart w:id="19801" w:name="_ETM_Q47_503813"/>
      <w:bookmarkEnd w:id="19801"/>
      <w:r w:rsidR="008A18D3">
        <w:rPr>
          <w:rFonts w:hint="cs"/>
          <w:rtl/>
          <w:lang w:eastAsia="he-IL"/>
        </w:rPr>
        <w:t xml:space="preserve">. אני חושבת שלהתחיל את היום הזה בהצעת חוק של </w:t>
      </w:r>
      <w:bookmarkStart w:id="19802" w:name="_ETM_Q47_508117"/>
      <w:bookmarkEnd w:id="19802"/>
      <w:r w:rsidR="008A18D3">
        <w:rPr>
          <w:rFonts w:hint="cs"/>
          <w:rtl/>
          <w:lang w:eastAsia="he-IL"/>
        </w:rPr>
        <w:t xml:space="preserve">קואליציה ואופוזיציה ביחד זה הישג טוב </w:t>
      </w:r>
      <w:r w:rsidR="008A18D3">
        <w:rPr>
          <w:rtl/>
          <w:lang w:eastAsia="he-IL"/>
        </w:rPr>
        <w:t>–</w:t>
      </w:r>
      <w:r w:rsidR="008A18D3">
        <w:rPr>
          <w:rFonts w:hint="cs"/>
          <w:rtl/>
          <w:lang w:eastAsia="he-IL"/>
        </w:rPr>
        <w:t xml:space="preserve"> לפחות </w:t>
      </w:r>
      <w:bookmarkStart w:id="19803" w:name="_ETM_Q47_510445"/>
      <w:bookmarkEnd w:id="19803"/>
      <w:r w:rsidR="008A18D3">
        <w:rPr>
          <w:rFonts w:hint="cs"/>
          <w:rtl/>
          <w:lang w:eastAsia="he-IL"/>
        </w:rPr>
        <w:t>ככה לסיים את המושב.</w:t>
      </w:r>
    </w:p>
    <w:p w:rsidR="008A18D3" w:rsidRDefault="008A18D3" w:rsidP="00F72C5F">
      <w:pPr>
        <w:rPr>
          <w:rtl/>
          <w:lang w:eastAsia="he-IL"/>
        </w:rPr>
      </w:pPr>
    </w:p>
    <w:p w:rsidR="008A18D3" w:rsidRDefault="008A18D3" w:rsidP="00F72C5F">
      <w:pPr>
        <w:pStyle w:val="af5"/>
        <w:rPr>
          <w:rtl/>
        </w:rPr>
      </w:pPr>
      <w:bookmarkStart w:id="19804" w:name="ET_interruption_5296_24"/>
      <w:r w:rsidRPr="00555B32">
        <w:rPr>
          <w:rStyle w:val="TagStyle"/>
          <w:rtl/>
        </w:rPr>
        <w:t xml:space="preserve"> &lt;&lt; קריאה &gt;&gt;</w:t>
      </w:r>
      <w:r w:rsidRPr="00B2678C">
        <w:rPr>
          <w:rStyle w:val="TagStyle"/>
          <w:rtl/>
        </w:rPr>
        <w:t xml:space="preserve"> </w:t>
      </w:r>
      <w:r>
        <w:rPr>
          <w:rtl/>
        </w:rPr>
        <w:t>יואב קיש (הליכוד):</w:t>
      </w:r>
      <w:r w:rsidRPr="00B2678C">
        <w:rPr>
          <w:rStyle w:val="TagStyle"/>
          <w:rtl/>
        </w:rPr>
        <w:t xml:space="preserve"> </w:t>
      </w:r>
      <w:r w:rsidRPr="00555B32">
        <w:rPr>
          <w:rStyle w:val="TagStyle"/>
          <w:rtl/>
        </w:rPr>
        <w:t>&lt;&lt; קריאה &gt;&gt;</w:t>
      </w:r>
      <w:r>
        <w:rPr>
          <w:rtl/>
        </w:rPr>
        <w:t xml:space="preserve">   </w:t>
      </w:r>
      <w:bookmarkEnd w:id="19804"/>
    </w:p>
    <w:p w:rsidR="008A18D3" w:rsidRDefault="008A18D3" w:rsidP="008D5FB9">
      <w:pPr>
        <w:rPr>
          <w:rtl/>
          <w:lang w:eastAsia="he-IL"/>
        </w:rPr>
      </w:pPr>
    </w:p>
    <w:p w:rsidR="008A18D3" w:rsidRDefault="008A18D3" w:rsidP="00F72C5F">
      <w:pPr>
        <w:rPr>
          <w:rtl/>
          <w:lang w:eastAsia="he-IL"/>
        </w:rPr>
      </w:pPr>
      <w:bookmarkStart w:id="19805" w:name="_ETM_Q47_509141"/>
      <w:bookmarkEnd w:id="19805"/>
      <w:r>
        <w:rPr>
          <w:rFonts w:hint="cs"/>
          <w:rtl/>
          <w:lang w:eastAsia="he-IL"/>
        </w:rPr>
        <w:t>אל תתרגלו. אל תתרגלו.</w:t>
      </w:r>
    </w:p>
    <w:p w:rsidR="008A18D3" w:rsidRDefault="008A18D3" w:rsidP="00F72C5F">
      <w:pPr>
        <w:rPr>
          <w:rtl/>
          <w:lang w:eastAsia="he-IL"/>
        </w:rPr>
      </w:pPr>
      <w:bookmarkStart w:id="19806" w:name="_ETM_Q47_507994"/>
      <w:bookmarkEnd w:id="19806"/>
    </w:p>
    <w:p w:rsidR="008A18D3" w:rsidRDefault="008A18D3" w:rsidP="00F72C5F">
      <w:pPr>
        <w:pStyle w:val="-"/>
        <w:rPr>
          <w:rtl/>
        </w:rPr>
      </w:pPr>
      <w:bookmarkStart w:id="19807" w:name="ET_speakercontinue_5300_25"/>
      <w:r w:rsidRPr="00555B32">
        <w:rPr>
          <w:rStyle w:val="TagStyle"/>
          <w:rtl/>
        </w:rPr>
        <w:t xml:space="preserve"> &lt;&lt; דובר_המשך &gt;&gt;</w:t>
      </w:r>
      <w:r w:rsidRPr="00B2678C">
        <w:rPr>
          <w:rStyle w:val="TagStyle"/>
          <w:rtl/>
        </w:rPr>
        <w:t xml:space="preserve"> </w:t>
      </w:r>
      <w:r>
        <w:rPr>
          <w:rtl/>
        </w:rPr>
        <w:t>מירב בן ארי (יש עתיד):</w:t>
      </w:r>
      <w:r w:rsidRPr="00B2678C">
        <w:rPr>
          <w:rStyle w:val="TagStyle"/>
          <w:rtl/>
        </w:rPr>
        <w:t xml:space="preserve"> </w:t>
      </w:r>
      <w:r w:rsidRPr="00555B32">
        <w:rPr>
          <w:rStyle w:val="TagStyle"/>
          <w:rtl/>
        </w:rPr>
        <w:t>&lt;&lt; דובר_המשך &gt;&gt;</w:t>
      </w:r>
      <w:r>
        <w:rPr>
          <w:rtl/>
        </w:rPr>
        <w:t xml:space="preserve">   </w:t>
      </w:r>
      <w:bookmarkEnd w:id="19807"/>
    </w:p>
    <w:p w:rsidR="008A18D3" w:rsidRDefault="008A18D3" w:rsidP="008D5FB9">
      <w:pPr>
        <w:rPr>
          <w:rtl/>
          <w:lang w:eastAsia="he-IL"/>
        </w:rPr>
      </w:pPr>
    </w:p>
    <w:p w:rsidR="008A18D3" w:rsidRDefault="008A18D3" w:rsidP="00F72C5F">
      <w:pPr>
        <w:rPr>
          <w:rtl/>
          <w:lang w:eastAsia="he-IL"/>
        </w:rPr>
      </w:pPr>
      <w:bookmarkStart w:id="19808" w:name="_ETM_Q47_508793"/>
      <w:bookmarkEnd w:id="19808"/>
      <w:r>
        <w:rPr>
          <w:rFonts w:hint="cs"/>
          <w:rtl/>
          <w:lang w:eastAsia="he-IL"/>
        </w:rPr>
        <w:t>ברור לי שהמלחמה תגיע.</w:t>
      </w:r>
    </w:p>
    <w:p w:rsidR="008A18D3" w:rsidRDefault="008A18D3" w:rsidP="00F72C5F">
      <w:pPr>
        <w:rPr>
          <w:rtl/>
          <w:lang w:eastAsia="he-IL"/>
        </w:rPr>
      </w:pPr>
      <w:bookmarkStart w:id="19809" w:name="_ETM_Q47_516264"/>
      <w:bookmarkStart w:id="19810" w:name="_ETM_Q47_516348"/>
      <w:bookmarkEnd w:id="19809"/>
      <w:bookmarkEnd w:id="19810"/>
    </w:p>
    <w:p w:rsidR="008A18D3" w:rsidRDefault="008A18D3" w:rsidP="00D13E4B">
      <w:pPr>
        <w:rPr>
          <w:rtl/>
          <w:lang w:eastAsia="he-IL"/>
        </w:rPr>
      </w:pPr>
      <w:bookmarkStart w:id="19811" w:name="_ETM_Q47_516392"/>
      <w:bookmarkEnd w:id="19811"/>
      <w:r>
        <w:rPr>
          <w:rFonts w:hint="cs"/>
          <w:rtl/>
          <w:lang w:eastAsia="he-IL"/>
        </w:rPr>
        <w:t>א</w:t>
      </w:r>
      <w:bookmarkStart w:id="19812" w:name="_ETM_Q47_516491"/>
      <w:bookmarkEnd w:id="19812"/>
      <w:r>
        <w:rPr>
          <w:rFonts w:hint="cs"/>
          <w:rtl/>
          <w:lang w:eastAsia="he-IL"/>
        </w:rPr>
        <w:t xml:space="preserve">ני </w:t>
      </w:r>
      <w:bookmarkStart w:id="19813" w:name="_ETM_Q47_516776"/>
      <w:bookmarkEnd w:id="19813"/>
      <w:r>
        <w:rPr>
          <w:rFonts w:hint="cs"/>
          <w:rtl/>
          <w:lang w:eastAsia="he-IL"/>
        </w:rPr>
        <w:t xml:space="preserve">רוצה להגיד תודה גם לצוות שלי </w:t>
      </w:r>
      <w:r>
        <w:rPr>
          <w:rtl/>
          <w:lang w:eastAsia="he-IL"/>
        </w:rPr>
        <w:t>–</w:t>
      </w:r>
      <w:r>
        <w:rPr>
          <w:rFonts w:hint="cs"/>
          <w:rtl/>
          <w:lang w:eastAsia="he-IL"/>
        </w:rPr>
        <w:t xml:space="preserve"> לאריאל, לרפאל, </w:t>
      </w:r>
      <w:bookmarkStart w:id="19814" w:name="_ETM_Q47_518188"/>
      <w:bookmarkEnd w:id="19814"/>
      <w:r>
        <w:rPr>
          <w:rFonts w:hint="cs"/>
          <w:rtl/>
          <w:lang w:eastAsia="he-IL"/>
        </w:rPr>
        <w:t>לאביגיל. הרבה פעמים אנחנו גאים בעצמנו, אבל יש לנ</w:t>
      </w:r>
      <w:bookmarkStart w:id="19815" w:name="_ETM_Q47_524367"/>
      <w:bookmarkEnd w:id="19815"/>
      <w:r>
        <w:rPr>
          <w:rFonts w:hint="cs"/>
          <w:rtl/>
          <w:lang w:eastAsia="he-IL"/>
        </w:rPr>
        <w:t xml:space="preserve">ו צוות מדהים מאחורינו. </w:t>
      </w:r>
      <w:bookmarkStart w:id="19816" w:name="_ETM_Q47_526793"/>
      <w:bookmarkStart w:id="19817" w:name="_ETM_Q47_526903"/>
      <w:bookmarkStart w:id="19818" w:name="_ETM_Q47_526958"/>
      <w:bookmarkStart w:id="19819" w:name="_ETM_Q47_527007"/>
      <w:bookmarkEnd w:id="19816"/>
      <w:bookmarkEnd w:id="19817"/>
      <w:bookmarkEnd w:id="19818"/>
      <w:bookmarkEnd w:id="19819"/>
      <w:r>
        <w:rPr>
          <w:rFonts w:hint="cs"/>
          <w:rtl/>
          <w:lang w:eastAsia="he-IL"/>
        </w:rPr>
        <w:t xml:space="preserve">תודה רבה לחברי וחברות הכנסת </w:t>
      </w:r>
      <w:bookmarkStart w:id="19820" w:name="_ETM_Q47_527645"/>
      <w:bookmarkEnd w:id="19820"/>
      <w:r>
        <w:rPr>
          <w:rFonts w:hint="cs"/>
          <w:rtl/>
          <w:lang w:eastAsia="he-IL"/>
        </w:rPr>
        <w:t xml:space="preserve">של הקואליציה, שמהקריאה הטרומית היו למען החוק הזה. </w:t>
      </w:r>
      <w:bookmarkStart w:id="19821" w:name="_ETM_Q47_531554"/>
      <w:bookmarkStart w:id="19822" w:name="_ETM_Q47_531573"/>
      <w:bookmarkEnd w:id="19821"/>
      <w:bookmarkEnd w:id="19822"/>
      <w:r>
        <w:rPr>
          <w:rFonts w:hint="cs"/>
          <w:rtl/>
          <w:lang w:eastAsia="he-IL"/>
        </w:rPr>
        <w:t>אני מ</w:t>
      </w:r>
      <w:bookmarkStart w:id="19823" w:name="_ETM_Q47_532526"/>
      <w:bookmarkEnd w:id="19823"/>
      <w:r>
        <w:rPr>
          <w:rFonts w:hint="cs"/>
          <w:rtl/>
          <w:lang w:eastAsia="he-IL"/>
        </w:rPr>
        <w:t xml:space="preserve">ודה לכם. אני חושבת שהיום סגרתי מעגל. </w:t>
      </w:r>
      <w:bookmarkStart w:id="19824" w:name="_ETM_Q47_541759"/>
      <w:bookmarkStart w:id="19825" w:name="_ETM_Q47_541800"/>
      <w:bookmarkStart w:id="19826" w:name="_ETM_Q47_541894"/>
      <w:bookmarkStart w:id="19827" w:name="_ETM_Q47_541945"/>
      <w:bookmarkEnd w:id="19824"/>
      <w:bookmarkEnd w:id="19825"/>
      <w:bookmarkEnd w:id="19826"/>
      <w:bookmarkEnd w:id="19827"/>
      <w:r>
        <w:rPr>
          <w:rFonts w:hint="cs"/>
          <w:rtl/>
          <w:lang w:eastAsia="he-IL"/>
        </w:rPr>
        <w:t xml:space="preserve">הבטחתי שזה יהיה </w:t>
      </w:r>
      <w:bookmarkStart w:id="19828" w:name="_ETM_Q47_540338"/>
      <w:bookmarkEnd w:id="19828"/>
      <w:r>
        <w:rPr>
          <w:rFonts w:hint="cs"/>
          <w:rtl/>
          <w:lang w:eastAsia="he-IL"/>
        </w:rPr>
        <w:t xml:space="preserve">החוק הראשון, וזה נהיה החוק השני, אבל סגרתי אותו. </w:t>
      </w:r>
      <w:bookmarkStart w:id="19829" w:name="_ETM_Q47_543029"/>
      <w:bookmarkEnd w:id="19829"/>
      <w:r>
        <w:rPr>
          <w:rFonts w:hint="cs"/>
          <w:rtl/>
          <w:lang w:eastAsia="he-IL"/>
        </w:rPr>
        <w:t xml:space="preserve">אחרי כמעט שש שנים שאת במאבק, נתנו היום צדק לנפגעות </w:t>
      </w:r>
      <w:bookmarkStart w:id="19830" w:name="_ETM_Q47_552387"/>
      <w:bookmarkEnd w:id="19830"/>
      <w:r>
        <w:rPr>
          <w:rFonts w:hint="cs"/>
          <w:rtl/>
          <w:lang w:eastAsia="he-IL"/>
        </w:rPr>
        <w:t xml:space="preserve">ונפגעי תקיפה מינית. תודה רבה לכולם. אני מאוד מתרגשת. העברתי </w:t>
      </w:r>
      <w:bookmarkStart w:id="19831" w:name="_ETM_Q47_553990"/>
      <w:bookmarkEnd w:id="19831"/>
      <w:r>
        <w:rPr>
          <w:rFonts w:hint="cs"/>
          <w:rtl/>
          <w:lang w:eastAsia="he-IL"/>
        </w:rPr>
        <w:t>14 חוקים, אבל ואללה – יום הדין. תודה.</w:t>
      </w:r>
    </w:p>
    <w:p w:rsidR="008A18D3" w:rsidRDefault="008A18D3" w:rsidP="00F72C5F">
      <w:pPr>
        <w:rPr>
          <w:rtl/>
          <w:lang w:eastAsia="he-IL"/>
        </w:rPr>
      </w:pPr>
      <w:bookmarkStart w:id="19832" w:name="_ETM_Q47_509582"/>
      <w:bookmarkStart w:id="19833" w:name="_ETM_Q47_509668"/>
      <w:bookmarkEnd w:id="19832"/>
      <w:bookmarkEnd w:id="19833"/>
    </w:p>
    <w:p w:rsidR="008A18D3" w:rsidRDefault="008A18D3" w:rsidP="00F72C5F">
      <w:pPr>
        <w:pStyle w:val="af6"/>
        <w:rPr>
          <w:rtl/>
        </w:rPr>
      </w:pPr>
      <w:bookmarkStart w:id="19834" w:name="ET_yor_6204_26"/>
      <w:r w:rsidRPr="00555B32">
        <w:rPr>
          <w:rStyle w:val="TagStyle"/>
          <w:rtl/>
        </w:rPr>
        <w:t xml:space="preserve"> &lt;&lt; יור &gt;&gt;</w:t>
      </w:r>
      <w:r w:rsidRPr="00B2678C">
        <w:rPr>
          <w:rStyle w:val="TagStyle"/>
          <w:rtl/>
        </w:rPr>
        <w:t xml:space="preserve"> </w:t>
      </w:r>
      <w:r>
        <w:rPr>
          <w:rtl/>
        </w:rPr>
        <w:t>היו"ר מיקי לוי:</w:t>
      </w:r>
      <w:r w:rsidRPr="00B2678C">
        <w:rPr>
          <w:rStyle w:val="TagStyle"/>
          <w:rtl/>
        </w:rPr>
        <w:t xml:space="preserve"> </w:t>
      </w:r>
      <w:r w:rsidRPr="00555B32">
        <w:rPr>
          <w:rStyle w:val="TagStyle"/>
          <w:rtl/>
        </w:rPr>
        <w:t>&lt;&lt; יור &gt;&gt;</w:t>
      </w:r>
      <w:r>
        <w:rPr>
          <w:rtl/>
        </w:rPr>
        <w:t xml:space="preserve">   </w:t>
      </w:r>
      <w:bookmarkEnd w:id="19834"/>
    </w:p>
    <w:p w:rsidR="008A18D3" w:rsidRDefault="008A18D3" w:rsidP="008D5FB9">
      <w:pPr>
        <w:rPr>
          <w:rtl/>
          <w:lang w:eastAsia="he-IL"/>
        </w:rPr>
      </w:pPr>
    </w:p>
    <w:p w:rsidR="008A18D3" w:rsidRDefault="008A18D3" w:rsidP="00F72C5F">
      <w:pPr>
        <w:rPr>
          <w:rtl/>
          <w:lang w:eastAsia="he-IL"/>
        </w:rPr>
      </w:pPr>
      <w:bookmarkStart w:id="19835" w:name="_ETM_Q47_510462"/>
      <w:bookmarkEnd w:id="19835"/>
      <w:r>
        <w:rPr>
          <w:rFonts w:hint="cs"/>
          <w:rtl/>
          <w:lang w:eastAsia="he-IL"/>
        </w:rPr>
        <w:t>תודה רבה. בהצלחה.</w:t>
      </w:r>
    </w:p>
    <w:p w:rsidR="008A18D3" w:rsidRDefault="008A18D3" w:rsidP="00F72C5F">
      <w:pPr>
        <w:rPr>
          <w:rtl/>
          <w:lang w:eastAsia="he-IL"/>
        </w:rPr>
      </w:pPr>
    </w:p>
    <w:p w:rsidR="008A18D3" w:rsidRDefault="008A18D3" w:rsidP="00F72C5F">
      <w:pPr>
        <w:rPr>
          <w:rtl/>
          <w:lang w:eastAsia="he-IL"/>
        </w:rPr>
      </w:pPr>
    </w:p>
    <w:p w:rsidR="008A18D3" w:rsidRDefault="008A18D3" w:rsidP="00F72C5F">
      <w:pPr>
        <w:pStyle w:val="a6"/>
        <w:rPr>
          <w:rtl/>
          <w:lang w:eastAsia="he-IL"/>
        </w:rPr>
      </w:pPr>
      <w:bookmarkStart w:id="19836" w:name="ET_subject_הןדעה_אישית_של_חבר_הכנס_27"/>
      <w:r w:rsidRPr="00555B32">
        <w:rPr>
          <w:rStyle w:val="TagStyle"/>
          <w:rtl/>
        </w:rPr>
        <w:t xml:space="preserve"> &lt;&lt; נושא &gt;&gt;</w:t>
      </w:r>
      <w:r w:rsidRPr="004E1EAB">
        <w:rPr>
          <w:rStyle w:val="TagStyle"/>
          <w:rtl/>
        </w:rPr>
        <w:t xml:space="preserve"> </w:t>
      </w:r>
      <w:bookmarkStart w:id="19837" w:name="_Toc98161239"/>
      <w:bookmarkStart w:id="19838" w:name="_Toc98162634"/>
      <w:bookmarkStart w:id="19839" w:name="_Toc123738169"/>
      <w:r>
        <w:rPr>
          <w:rtl/>
          <w:lang w:eastAsia="he-IL"/>
        </w:rPr>
        <w:t>ה</w:t>
      </w:r>
      <w:r>
        <w:rPr>
          <w:rFonts w:hint="cs"/>
          <w:rtl/>
          <w:lang w:eastAsia="he-IL"/>
        </w:rPr>
        <w:t>ו</w:t>
      </w:r>
      <w:r>
        <w:rPr>
          <w:rtl/>
          <w:lang w:eastAsia="he-IL"/>
        </w:rPr>
        <w:t>דעה אישית של חבר הכנסת גלעד קריב</w:t>
      </w:r>
      <w:bookmarkEnd w:id="19837"/>
      <w:bookmarkEnd w:id="19838"/>
      <w:bookmarkEnd w:id="19839"/>
      <w:r w:rsidRPr="004E1EAB">
        <w:rPr>
          <w:rStyle w:val="TagStyle"/>
          <w:rtl/>
        </w:rPr>
        <w:t xml:space="preserve"> </w:t>
      </w:r>
      <w:r w:rsidRPr="00555B32">
        <w:rPr>
          <w:rStyle w:val="TagStyle"/>
          <w:rtl/>
        </w:rPr>
        <w:t>&lt;&lt; נושא &gt;&gt;</w:t>
      </w:r>
      <w:r>
        <w:rPr>
          <w:rtl/>
          <w:lang w:eastAsia="he-IL"/>
        </w:rPr>
        <w:t xml:space="preserve">   </w:t>
      </w:r>
      <w:bookmarkEnd w:id="19836"/>
    </w:p>
    <w:p w:rsidR="008A18D3" w:rsidRDefault="008A18D3" w:rsidP="008D5FB9">
      <w:pPr>
        <w:rPr>
          <w:rtl/>
          <w:lang w:eastAsia="he-IL"/>
        </w:rPr>
      </w:pPr>
    </w:p>
    <w:p w:rsidR="008A18D3" w:rsidRDefault="008A18D3" w:rsidP="00F72C5F">
      <w:pPr>
        <w:pStyle w:val="af6"/>
        <w:rPr>
          <w:rtl/>
        </w:rPr>
      </w:pPr>
      <w:bookmarkStart w:id="19840" w:name="ET_yor_6204_28"/>
      <w:r w:rsidRPr="00555B32">
        <w:rPr>
          <w:rStyle w:val="TagStyle"/>
          <w:rtl/>
        </w:rPr>
        <w:t xml:space="preserve"> &lt;&lt; יור &gt;&gt;</w:t>
      </w:r>
      <w:r w:rsidRPr="004E1EAB">
        <w:rPr>
          <w:rStyle w:val="TagStyle"/>
          <w:rtl/>
        </w:rPr>
        <w:t xml:space="preserve"> </w:t>
      </w:r>
      <w:r>
        <w:rPr>
          <w:rtl/>
        </w:rPr>
        <w:t>היו"ר מיקי לוי:</w:t>
      </w:r>
      <w:r w:rsidRPr="004E1EAB">
        <w:rPr>
          <w:rStyle w:val="TagStyle"/>
          <w:rtl/>
        </w:rPr>
        <w:t xml:space="preserve"> </w:t>
      </w:r>
      <w:r w:rsidRPr="00555B32">
        <w:rPr>
          <w:rStyle w:val="TagStyle"/>
          <w:rtl/>
        </w:rPr>
        <w:t>&lt;&lt; יור &gt;&gt;</w:t>
      </w:r>
      <w:r>
        <w:rPr>
          <w:rtl/>
        </w:rPr>
        <w:t xml:space="preserve">   </w:t>
      </w:r>
      <w:bookmarkEnd w:id="19840"/>
    </w:p>
    <w:p w:rsidR="008A18D3" w:rsidRDefault="008A18D3" w:rsidP="008D5FB9">
      <w:pPr>
        <w:rPr>
          <w:rtl/>
          <w:lang w:eastAsia="he-IL"/>
        </w:rPr>
      </w:pPr>
    </w:p>
    <w:p w:rsidR="008A18D3" w:rsidRPr="004E1EAB" w:rsidRDefault="008A18D3" w:rsidP="006E19E8">
      <w:pPr>
        <w:rPr>
          <w:rtl/>
          <w:lang w:eastAsia="he-IL"/>
        </w:rPr>
      </w:pPr>
      <w:bookmarkStart w:id="19841" w:name="_ETM_Q47_557482"/>
      <w:bookmarkEnd w:id="19841"/>
      <w:r>
        <w:rPr>
          <w:rFonts w:hint="cs"/>
          <w:rtl/>
          <w:lang w:eastAsia="he-IL"/>
        </w:rPr>
        <w:t xml:space="preserve">יושב-ראש </w:t>
      </w:r>
      <w:bookmarkStart w:id="19842" w:name="_ETM_Q47_560335"/>
      <w:bookmarkEnd w:id="19842"/>
      <w:r>
        <w:rPr>
          <w:rFonts w:hint="cs"/>
          <w:rtl/>
          <w:lang w:eastAsia="he-IL"/>
        </w:rPr>
        <w:t>ועדת החוקה חבר הכנסת קריב, בבקשה. חמש דקות.</w:t>
      </w:r>
    </w:p>
    <w:p w:rsidR="008A18D3" w:rsidRDefault="008A18D3" w:rsidP="00F72C5F">
      <w:pPr>
        <w:rPr>
          <w:b/>
          <w:bCs/>
          <w:u w:val="single"/>
          <w:rtl/>
          <w:lang w:eastAsia="he-IL"/>
        </w:rPr>
      </w:pPr>
      <w:bookmarkStart w:id="19843" w:name="_ETM_Q47_493629"/>
      <w:bookmarkStart w:id="19844" w:name="_ETM_Q47_493720"/>
      <w:bookmarkStart w:id="19845" w:name="_ETM_Q47_285965"/>
      <w:bookmarkEnd w:id="19843"/>
      <w:bookmarkEnd w:id="19844"/>
      <w:bookmarkEnd w:id="19845"/>
    </w:p>
    <w:p w:rsidR="008A18D3" w:rsidRDefault="008A18D3" w:rsidP="00F72C5F">
      <w:pPr>
        <w:pStyle w:val="a4"/>
        <w:rPr>
          <w:rtl/>
        </w:rPr>
      </w:pPr>
      <w:bookmarkStart w:id="19846" w:name="ET_speaker_6156_29"/>
      <w:r w:rsidRPr="00555B32">
        <w:rPr>
          <w:rStyle w:val="TagStyle"/>
          <w:rtl/>
        </w:rPr>
        <w:t xml:space="preserve"> &lt;&lt; דוב</w:t>
      </w:r>
      <w:bookmarkStart w:id="19847" w:name="_ETM_Q47_579158"/>
      <w:bookmarkStart w:id="19848" w:name="_ETM_Q47_579215"/>
      <w:bookmarkEnd w:id="19847"/>
      <w:bookmarkEnd w:id="19848"/>
      <w:r w:rsidRPr="00555B32">
        <w:rPr>
          <w:rStyle w:val="TagStyle"/>
          <w:rtl/>
        </w:rPr>
        <w:t>ר &gt;&gt;</w:t>
      </w:r>
      <w:r w:rsidRPr="004E1EAB">
        <w:rPr>
          <w:rStyle w:val="TagStyle"/>
          <w:rtl/>
        </w:rPr>
        <w:t xml:space="preserve"> </w:t>
      </w:r>
      <w:bookmarkStart w:id="19849" w:name="_Toc98161240"/>
      <w:bookmarkStart w:id="19850" w:name="_Toc98162635"/>
      <w:bookmarkStart w:id="19851" w:name="_Toc123738170"/>
      <w:r>
        <w:rPr>
          <w:rtl/>
        </w:rPr>
        <w:t>גלעד קריב (העבודה):</w:t>
      </w:r>
      <w:bookmarkEnd w:id="19849"/>
      <w:bookmarkEnd w:id="19850"/>
      <w:bookmarkEnd w:id="19851"/>
      <w:r w:rsidRPr="004E1EAB">
        <w:rPr>
          <w:rStyle w:val="TagStyle"/>
          <w:rtl/>
        </w:rPr>
        <w:t xml:space="preserve"> </w:t>
      </w:r>
      <w:r w:rsidRPr="00555B32">
        <w:rPr>
          <w:rStyle w:val="TagStyle"/>
          <w:rtl/>
        </w:rPr>
        <w:t>&lt;&lt; דובר &gt;&gt;</w:t>
      </w:r>
      <w:r>
        <w:rPr>
          <w:rtl/>
        </w:rPr>
        <w:t xml:space="preserve">   </w:t>
      </w:r>
      <w:bookmarkEnd w:id="19846"/>
    </w:p>
    <w:p w:rsidR="008A18D3" w:rsidRDefault="008A18D3" w:rsidP="008D5FB9">
      <w:pPr>
        <w:rPr>
          <w:rtl/>
          <w:lang w:eastAsia="he-IL"/>
        </w:rPr>
      </w:pPr>
    </w:p>
    <w:p w:rsidR="008A18D3" w:rsidRDefault="008A18D3" w:rsidP="000B7A81">
      <w:pPr>
        <w:rPr>
          <w:rtl/>
          <w:lang w:eastAsia="he-IL"/>
        </w:rPr>
      </w:pPr>
      <w:bookmarkStart w:id="19852" w:name="_ETM_Q47_578882"/>
      <w:bookmarkStart w:id="19853" w:name="_ETM_Q47_583400"/>
      <w:bookmarkEnd w:id="19852"/>
      <w:bookmarkEnd w:id="19853"/>
      <w:r>
        <w:rPr>
          <w:rFonts w:hint="cs"/>
          <w:rtl/>
          <w:lang w:eastAsia="he-IL"/>
        </w:rPr>
        <w:t xml:space="preserve">אדוני </w:t>
      </w:r>
      <w:bookmarkStart w:id="19854" w:name="_ETM_Q47_595478"/>
      <w:bookmarkEnd w:id="19854"/>
      <w:r>
        <w:rPr>
          <w:rFonts w:hint="cs"/>
          <w:rtl/>
          <w:lang w:eastAsia="he-IL"/>
        </w:rPr>
        <w:t xml:space="preserve">היושב-ראש, ביקשתי להגיב בהודעה אישית על דברים שנאמרו כאן, </w:t>
      </w:r>
      <w:bookmarkStart w:id="19855" w:name="_ETM_Q47_600795"/>
      <w:bookmarkEnd w:id="19855"/>
      <w:r>
        <w:rPr>
          <w:rFonts w:hint="cs"/>
          <w:rtl/>
          <w:lang w:eastAsia="he-IL"/>
        </w:rPr>
        <w:t xml:space="preserve">הן על ידי חבר הכנסת אמסלם והן על ידי חבר </w:t>
      </w:r>
      <w:bookmarkStart w:id="19856" w:name="_ETM_Q47_603546"/>
      <w:bookmarkEnd w:id="19856"/>
      <w:r>
        <w:rPr>
          <w:rFonts w:hint="cs"/>
          <w:rtl/>
          <w:lang w:eastAsia="he-IL"/>
        </w:rPr>
        <w:t>הכנסת פרוש, ואעשה זאת בקצרה</w:t>
      </w:r>
      <w:r w:rsidR="000B7A81">
        <w:rPr>
          <w:rFonts w:hint="cs"/>
          <w:rtl/>
          <w:lang w:eastAsia="he-IL"/>
        </w:rPr>
        <w:t>,</w:t>
      </w:r>
      <w:r>
        <w:rPr>
          <w:rFonts w:hint="cs"/>
          <w:rtl/>
          <w:lang w:eastAsia="he-IL"/>
        </w:rPr>
        <w:t xml:space="preserve"> אך קודם </w:t>
      </w:r>
      <w:bookmarkStart w:id="19857" w:name="_ETM_Q47_605501"/>
      <w:bookmarkEnd w:id="19857"/>
      <w:r>
        <w:rPr>
          <w:rFonts w:hint="cs"/>
          <w:rtl/>
          <w:lang w:eastAsia="he-IL"/>
        </w:rPr>
        <w:t>לכן, כמובן שאברך את חברתי חברת הכנסת מירב בן</w:t>
      </w:r>
      <w:bookmarkStart w:id="19858" w:name="_ETM_Q47_607932"/>
      <w:bookmarkEnd w:id="19858"/>
      <w:r>
        <w:rPr>
          <w:rFonts w:hint="cs"/>
          <w:rtl/>
          <w:lang w:eastAsia="he-IL"/>
        </w:rPr>
        <w:t xml:space="preserve"> ארי על המהלך החשוב מאוד. דיברתי על כך בעת </w:t>
      </w:r>
      <w:bookmarkStart w:id="19859" w:name="_ETM_Q47_611327"/>
      <w:bookmarkEnd w:id="19859"/>
      <w:r>
        <w:rPr>
          <w:rFonts w:hint="cs"/>
          <w:rtl/>
          <w:lang w:eastAsia="he-IL"/>
        </w:rPr>
        <w:t>הצגת החוק</w:t>
      </w:r>
      <w:r w:rsidR="000B7A81">
        <w:rPr>
          <w:rFonts w:hint="cs"/>
          <w:rtl/>
          <w:lang w:eastAsia="he-IL"/>
        </w:rPr>
        <w:t>.</w:t>
      </w:r>
      <w:r>
        <w:rPr>
          <w:rFonts w:hint="cs"/>
          <w:rtl/>
          <w:lang w:eastAsia="he-IL"/>
        </w:rPr>
        <w:t xml:space="preserve"> זה תיקון גדול שחברת הכנסת בן ארי הביאה יחד </w:t>
      </w:r>
      <w:bookmarkStart w:id="19860" w:name="_ETM_Q47_618271"/>
      <w:bookmarkEnd w:id="19860"/>
      <w:r>
        <w:rPr>
          <w:rFonts w:hint="cs"/>
          <w:rtl/>
          <w:lang w:eastAsia="he-IL"/>
        </w:rPr>
        <w:t>עם הארגונים האזרחיים.</w:t>
      </w:r>
    </w:p>
    <w:p w:rsidR="008A18D3" w:rsidRDefault="008A18D3" w:rsidP="00F72C5F">
      <w:pPr>
        <w:rPr>
          <w:rtl/>
          <w:lang w:eastAsia="he-IL"/>
        </w:rPr>
      </w:pPr>
      <w:bookmarkStart w:id="19861" w:name="_ETM_Q47_620849"/>
      <w:bookmarkStart w:id="19862" w:name="_ETM_Q47_620941"/>
      <w:bookmarkEnd w:id="19861"/>
      <w:bookmarkEnd w:id="19862"/>
    </w:p>
    <w:p w:rsidR="008A18D3" w:rsidRDefault="008A18D3" w:rsidP="00F72C5F">
      <w:pPr>
        <w:pStyle w:val="af6"/>
        <w:rPr>
          <w:rtl/>
        </w:rPr>
      </w:pPr>
      <w:r w:rsidRPr="00555B32">
        <w:rPr>
          <w:rStyle w:val="TagStyle"/>
          <w:rtl/>
        </w:rPr>
        <w:t xml:space="preserve"> &lt;&lt; יור &gt;&gt;</w:t>
      </w:r>
      <w:r w:rsidRPr="00B33756">
        <w:rPr>
          <w:rStyle w:val="TagStyle"/>
          <w:rtl/>
        </w:rPr>
        <w:t xml:space="preserve"> </w:t>
      </w:r>
      <w:r>
        <w:rPr>
          <w:rtl/>
        </w:rPr>
        <w:t>היו"ר מיקי לוי:</w:t>
      </w:r>
      <w:r w:rsidRPr="00B33756">
        <w:rPr>
          <w:rStyle w:val="TagStyle"/>
          <w:rtl/>
        </w:rPr>
        <w:t xml:space="preserve"> </w:t>
      </w:r>
      <w:r w:rsidRPr="00555B32">
        <w:rPr>
          <w:rStyle w:val="TagStyle"/>
          <w:rtl/>
        </w:rPr>
        <w:t>&lt;&lt; יור &gt;&gt;</w:t>
      </w:r>
      <w:r>
        <w:rPr>
          <w:rtl/>
        </w:rPr>
        <w:t xml:space="preserve">   </w:t>
      </w:r>
    </w:p>
    <w:p w:rsidR="008A18D3" w:rsidRDefault="008A18D3" w:rsidP="008D5FB9">
      <w:pPr>
        <w:rPr>
          <w:rtl/>
          <w:lang w:eastAsia="he-IL"/>
        </w:rPr>
      </w:pPr>
    </w:p>
    <w:p w:rsidR="008A18D3" w:rsidRDefault="008A18D3" w:rsidP="00F72C5F">
      <w:pPr>
        <w:rPr>
          <w:rtl/>
          <w:lang w:eastAsia="he-IL"/>
        </w:rPr>
      </w:pPr>
      <w:bookmarkStart w:id="19863" w:name="_ETM_Q47_621828"/>
      <w:bookmarkEnd w:id="19863"/>
      <w:r>
        <w:rPr>
          <w:rFonts w:hint="cs"/>
          <w:rtl/>
          <w:lang w:eastAsia="he-IL"/>
        </w:rPr>
        <w:t>תודה רבה גם לך.</w:t>
      </w:r>
    </w:p>
    <w:p w:rsidR="008A18D3" w:rsidRDefault="008A18D3" w:rsidP="00F72C5F">
      <w:pPr>
        <w:rPr>
          <w:rtl/>
          <w:lang w:eastAsia="he-IL"/>
        </w:rPr>
      </w:pPr>
      <w:bookmarkStart w:id="19864" w:name="_ETM_Q47_624240"/>
      <w:bookmarkStart w:id="19865" w:name="_ETM_Q47_624323"/>
      <w:bookmarkEnd w:id="19864"/>
      <w:bookmarkEnd w:id="19865"/>
    </w:p>
    <w:p w:rsidR="008A18D3" w:rsidRDefault="008A18D3" w:rsidP="00F72C5F">
      <w:pPr>
        <w:pStyle w:val="-"/>
        <w:rPr>
          <w:rtl/>
        </w:rPr>
      </w:pPr>
      <w:bookmarkStart w:id="19866" w:name="ET_speakercontinue_6156_31"/>
      <w:r w:rsidRPr="00555B32">
        <w:rPr>
          <w:rStyle w:val="TagStyle"/>
          <w:rtl/>
        </w:rPr>
        <w:t xml:space="preserve"> &lt;&lt; דובר_המשך &gt;&gt;</w:t>
      </w:r>
      <w:r w:rsidRPr="00B33756">
        <w:rPr>
          <w:rStyle w:val="TagStyle"/>
          <w:rtl/>
        </w:rPr>
        <w:t xml:space="preserve"> </w:t>
      </w:r>
      <w:r>
        <w:rPr>
          <w:rtl/>
        </w:rPr>
        <w:t>גלעד קריב (העבודה):</w:t>
      </w:r>
      <w:r w:rsidRPr="00B33756">
        <w:rPr>
          <w:rStyle w:val="TagStyle"/>
          <w:rtl/>
        </w:rPr>
        <w:t xml:space="preserve"> </w:t>
      </w:r>
      <w:r w:rsidRPr="00555B32">
        <w:rPr>
          <w:rStyle w:val="TagStyle"/>
          <w:rtl/>
        </w:rPr>
        <w:t>&lt;&lt; דובר_המשך &gt;&gt;</w:t>
      </w:r>
      <w:r>
        <w:rPr>
          <w:rtl/>
        </w:rPr>
        <w:t xml:space="preserve">   </w:t>
      </w:r>
      <w:bookmarkEnd w:id="19866"/>
    </w:p>
    <w:p w:rsidR="008A18D3" w:rsidRDefault="008A18D3" w:rsidP="008D5FB9">
      <w:pPr>
        <w:rPr>
          <w:rtl/>
          <w:lang w:eastAsia="he-IL"/>
        </w:rPr>
      </w:pPr>
    </w:p>
    <w:p w:rsidR="008A18D3" w:rsidRDefault="008A18D3" w:rsidP="000B7A81">
      <w:pPr>
        <w:rPr>
          <w:rtl/>
          <w:lang w:eastAsia="he-IL"/>
        </w:rPr>
      </w:pPr>
      <w:bookmarkStart w:id="19867" w:name="_ETM_Q47_625418"/>
      <w:bookmarkEnd w:id="19867"/>
      <w:r>
        <w:rPr>
          <w:rFonts w:hint="cs"/>
          <w:rtl/>
          <w:lang w:eastAsia="he-IL"/>
        </w:rPr>
        <w:t xml:space="preserve">אני אקצר בדברים, מכיוון </w:t>
      </w:r>
      <w:bookmarkStart w:id="19868" w:name="_ETM_Q47_624672"/>
      <w:bookmarkEnd w:id="19868"/>
      <w:r>
        <w:rPr>
          <w:rFonts w:hint="cs"/>
          <w:rtl/>
          <w:lang w:eastAsia="he-IL"/>
        </w:rPr>
        <w:t>שההתנצחות הזאת חוזרת על עצמה</w:t>
      </w:r>
      <w:r w:rsidR="000B7A81">
        <w:rPr>
          <w:rFonts w:hint="cs"/>
          <w:rtl/>
          <w:lang w:eastAsia="he-IL"/>
        </w:rPr>
        <w:t>,</w:t>
      </w:r>
      <w:r>
        <w:rPr>
          <w:rFonts w:hint="cs"/>
          <w:rtl/>
          <w:lang w:eastAsia="he-IL"/>
        </w:rPr>
        <w:t xml:space="preserve"> אבל בסופו של דבר, </w:t>
      </w:r>
      <w:bookmarkStart w:id="19869" w:name="_ETM_Q47_633321"/>
      <w:bookmarkEnd w:id="19869"/>
      <w:r>
        <w:rPr>
          <w:rFonts w:hint="cs"/>
          <w:rtl/>
          <w:lang w:eastAsia="he-IL"/>
        </w:rPr>
        <w:t xml:space="preserve">יש לנו תפקיד לא לאפשר לאמירות לא נכונות </w:t>
      </w:r>
      <w:r w:rsidR="008D5FB9">
        <w:rPr>
          <w:rFonts w:hint="cs"/>
          <w:rtl/>
          <w:lang w:eastAsia="he-IL"/>
        </w:rPr>
        <w:t>– –</w:t>
      </w:r>
    </w:p>
    <w:p w:rsidR="008A18D3" w:rsidRDefault="008A18D3" w:rsidP="00F72C5F">
      <w:pPr>
        <w:rPr>
          <w:rtl/>
          <w:lang w:eastAsia="he-IL"/>
        </w:rPr>
      </w:pPr>
    </w:p>
    <w:p w:rsidR="008A18D3" w:rsidRDefault="008A18D3" w:rsidP="00F72C5F">
      <w:pPr>
        <w:pStyle w:val="af6"/>
        <w:rPr>
          <w:rtl/>
        </w:rPr>
      </w:pPr>
      <w:bookmarkStart w:id="19870" w:name="ET_yor_6204_32"/>
      <w:r w:rsidRPr="00555B32">
        <w:rPr>
          <w:rStyle w:val="TagStyle"/>
          <w:rtl/>
        </w:rPr>
        <w:t xml:space="preserve"> &lt;&lt; יור &gt;&gt;</w:t>
      </w:r>
      <w:r w:rsidRPr="00B33756">
        <w:rPr>
          <w:rStyle w:val="TagStyle"/>
          <w:rtl/>
        </w:rPr>
        <w:t xml:space="preserve"> </w:t>
      </w:r>
      <w:r>
        <w:rPr>
          <w:rtl/>
        </w:rPr>
        <w:t>היו"ר מיקי לוי:</w:t>
      </w:r>
      <w:r w:rsidRPr="00B33756">
        <w:rPr>
          <w:rStyle w:val="TagStyle"/>
          <w:rtl/>
        </w:rPr>
        <w:t xml:space="preserve"> </w:t>
      </w:r>
      <w:r w:rsidRPr="00555B32">
        <w:rPr>
          <w:rStyle w:val="TagStyle"/>
          <w:rtl/>
        </w:rPr>
        <w:t>&lt;&lt; יור &gt;&gt;</w:t>
      </w:r>
      <w:r>
        <w:rPr>
          <w:rtl/>
        </w:rPr>
        <w:t xml:space="preserve">   </w:t>
      </w:r>
      <w:bookmarkEnd w:id="19870"/>
    </w:p>
    <w:p w:rsidR="008A18D3" w:rsidRDefault="008A18D3" w:rsidP="008D5FB9">
      <w:pPr>
        <w:rPr>
          <w:rtl/>
          <w:lang w:eastAsia="he-IL"/>
        </w:rPr>
      </w:pPr>
    </w:p>
    <w:p w:rsidR="008A18D3" w:rsidRDefault="008A18D3" w:rsidP="00F72C5F">
      <w:pPr>
        <w:rPr>
          <w:rtl/>
          <w:lang w:eastAsia="he-IL"/>
        </w:rPr>
      </w:pPr>
      <w:bookmarkStart w:id="19871" w:name="_ETM_Q47_630921"/>
      <w:bookmarkEnd w:id="19871"/>
      <w:r>
        <w:rPr>
          <w:rFonts w:hint="cs"/>
          <w:rtl/>
          <w:lang w:eastAsia="he-IL"/>
        </w:rPr>
        <w:t xml:space="preserve">ששש. </w:t>
      </w:r>
      <w:bookmarkStart w:id="19872" w:name="_ETM_Q47_637357"/>
      <w:bookmarkEnd w:id="19872"/>
      <w:r>
        <w:rPr>
          <w:rFonts w:hint="cs"/>
          <w:rtl/>
          <w:lang w:eastAsia="he-IL"/>
        </w:rPr>
        <w:t>בבקשה. שפק.</w:t>
      </w:r>
    </w:p>
    <w:p w:rsidR="008A18D3" w:rsidRDefault="008A18D3" w:rsidP="00F72C5F">
      <w:pPr>
        <w:rPr>
          <w:rtl/>
          <w:lang w:eastAsia="he-IL"/>
        </w:rPr>
      </w:pPr>
      <w:bookmarkStart w:id="19873" w:name="_ETM_Q47_632557"/>
      <w:bookmarkStart w:id="19874" w:name="_ETM_Q47_632652"/>
      <w:bookmarkEnd w:id="19873"/>
      <w:bookmarkEnd w:id="19874"/>
    </w:p>
    <w:p w:rsidR="008A18D3" w:rsidRDefault="008A18D3" w:rsidP="00F72C5F">
      <w:pPr>
        <w:pStyle w:val="-"/>
        <w:rPr>
          <w:rtl/>
        </w:rPr>
      </w:pPr>
      <w:bookmarkStart w:id="19875" w:name="ET_speakercontinue_6156_33"/>
      <w:r w:rsidRPr="00555B32">
        <w:rPr>
          <w:rStyle w:val="TagStyle"/>
          <w:rtl/>
        </w:rPr>
        <w:t xml:space="preserve"> &lt;&lt; דובר_המשך &gt;&gt;</w:t>
      </w:r>
      <w:r w:rsidRPr="00B33756">
        <w:rPr>
          <w:rStyle w:val="TagStyle"/>
          <w:rtl/>
        </w:rPr>
        <w:t xml:space="preserve"> </w:t>
      </w:r>
      <w:r>
        <w:rPr>
          <w:rtl/>
        </w:rPr>
        <w:t>גלעד קריב (העבודה):</w:t>
      </w:r>
      <w:r w:rsidRPr="00B33756">
        <w:rPr>
          <w:rStyle w:val="TagStyle"/>
          <w:rtl/>
        </w:rPr>
        <w:t xml:space="preserve"> </w:t>
      </w:r>
      <w:r w:rsidRPr="00555B32">
        <w:rPr>
          <w:rStyle w:val="TagStyle"/>
          <w:rtl/>
        </w:rPr>
        <w:t>&lt;&lt; דובר_המשך &gt;&gt;</w:t>
      </w:r>
      <w:r>
        <w:rPr>
          <w:rtl/>
        </w:rPr>
        <w:t xml:space="preserve">   </w:t>
      </w:r>
      <w:bookmarkEnd w:id="19875"/>
    </w:p>
    <w:p w:rsidR="008A18D3" w:rsidRDefault="008A18D3" w:rsidP="008D5FB9">
      <w:pPr>
        <w:rPr>
          <w:rtl/>
          <w:lang w:eastAsia="he-IL"/>
        </w:rPr>
      </w:pPr>
    </w:p>
    <w:p w:rsidR="008A18D3" w:rsidRDefault="008D5FB9" w:rsidP="00F72C5F">
      <w:pPr>
        <w:rPr>
          <w:rtl/>
          <w:lang w:eastAsia="he-IL"/>
        </w:rPr>
      </w:pPr>
      <w:bookmarkStart w:id="19876" w:name="_ETM_Q47_634331"/>
      <w:bookmarkStart w:id="19877" w:name="_ETM_Q47_634430"/>
      <w:bookmarkEnd w:id="19876"/>
      <w:bookmarkEnd w:id="19877"/>
      <w:r>
        <w:rPr>
          <w:rFonts w:hint="cs"/>
          <w:rtl/>
          <w:lang w:eastAsia="he-IL"/>
        </w:rPr>
        <w:t>– –</w:t>
      </w:r>
      <w:r w:rsidR="008A18D3">
        <w:rPr>
          <w:rFonts w:hint="cs"/>
          <w:rtl/>
          <w:lang w:eastAsia="he-IL"/>
        </w:rPr>
        <w:t xml:space="preserve"> ותלושות מקרקע המציאות לקנות להן </w:t>
      </w:r>
      <w:bookmarkStart w:id="19878" w:name="_ETM_Q47_641541"/>
      <w:bookmarkEnd w:id="19878"/>
      <w:r w:rsidR="008A18D3">
        <w:rPr>
          <w:rFonts w:hint="cs"/>
          <w:rtl/>
          <w:lang w:eastAsia="he-IL"/>
        </w:rPr>
        <w:t xml:space="preserve">אחיזה בשיח הציבורי, רק מכיוון שיש מי שעולה לכאן </w:t>
      </w:r>
      <w:bookmarkStart w:id="19879" w:name="_ETM_Q47_642296"/>
      <w:bookmarkEnd w:id="19879"/>
      <w:r w:rsidR="008A18D3">
        <w:rPr>
          <w:rFonts w:hint="cs"/>
          <w:rtl/>
          <w:lang w:eastAsia="he-IL"/>
        </w:rPr>
        <w:t xml:space="preserve">יום אחרי יום וחוזר אחריהן. חבר הכנסת </w:t>
      </w:r>
      <w:bookmarkStart w:id="19880" w:name="_ETM_Q47_649416"/>
      <w:bookmarkEnd w:id="19880"/>
      <w:r w:rsidR="008A18D3">
        <w:rPr>
          <w:rFonts w:hint="cs"/>
          <w:rtl/>
          <w:lang w:eastAsia="he-IL"/>
        </w:rPr>
        <w:t xml:space="preserve">אמסלם, פעם נוספת, הציע לי לקחת את משפחתי ולעזוב </w:t>
      </w:r>
      <w:bookmarkStart w:id="19881" w:name="_ETM_Q47_655944"/>
      <w:bookmarkEnd w:id="19881"/>
      <w:r w:rsidR="008A18D3">
        <w:rPr>
          <w:rFonts w:hint="cs"/>
          <w:rtl/>
          <w:lang w:eastAsia="he-IL"/>
        </w:rPr>
        <w:t>את הארץ. אני כנראה לא אקבל את הצעתו</w:t>
      </w:r>
      <w:bookmarkStart w:id="19882" w:name="_ETM_Q47_656134"/>
      <w:bookmarkEnd w:id="19882"/>
      <w:r w:rsidR="008A18D3">
        <w:rPr>
          <w:rFonts w:hint="cs"/>
          <w:rtl/>
          <w:lang w:eastAsia="he-IL"/>
        </w:rPr>
        <w:t xml:space="preserve">, בהיותי דור רביעי כאן בארץ </w:t>
      </w:r>
      <w:bookmarkStart w:id="19883" w:name="_ETM_Q47_664024"/>
      <w:bookmarkEnd w:id="19883"/>
      <w:r w:rsidR="008A18D3">
        <w:rPr>
          <w:rFonts w:hint="cs"/>
          <w:rtl/>
          <w:lang w:eastAsia="he-IL"/>
        </w:rPr>
        <w:t>ישראל ובמדינת ישראל.</w:t>
      </w:r>
    </w:p>
    <w:p w:rsidR="008A18D3" w:rsidRDefault="008A18D3" w:rsidP="00F72C5F">
      <w:pPr>
        <w:rPr>
          <w:rtl/>
          <w:lang w:eastAsia="he-IL"/>
        </w:rPr>
      </w:pPr>
      <w:bookmarkStart w:id="19884" w:name="_ETM_Q47_656247"/>
      <w:bookmarkEnd w:id="19884"/>
    </w:p>
    <w:p w:rsidR="008A18D3" w:rsidRDefault="008A18D3" w:rsidP="00F72C5F">
      <w:pPr>
        <w:pStyle w:val="af5"/>
        <w:rPr>
          <w:rtl/>
        </w:rPr>
      </w:pPr>
      <w:bookmarkStart w:id="19885" w:name="ET_interruption_5802_34"/>
      <w:r w:rsidRPr="00555B32">
        <w:rPr>
          <w:rStyle w:val="TagStyle"/>
          <w:rtl/>
        </w:rPr>
        <w:t xml:space="preserve"> &lt;&lt; קריאה &gt;&gt;</w:t>
      </w:r>
      <w:r w:rsidRPr="00B33756">
        <w:rPr>
          <w:rStyle w:val="TagStyle"/>
          <w:rtl/>
        </w:rPr>
        <w:t xml:space="preserve"> </w:t>
      </w:r>
      <w:r>
        <w:rPr>
          <w:rtl/>
        </w:rPr>
        <w:t>שלמה קרעי (הליכוד):</w:t>
      </w:r>
      <w:r w:rsidRPr="00B33756">
        <w:rPr>
          <w:rStyle w:val="TagStyle"/>
          <w:rtl/>
        </w:rPr>
        <w:t xml:space="preserve"> </w:t>
      </w:r>
      <w:r w:rsidRPr="00555B32">
        <w:rPr>
          <w:rStyle w:val="TagStyle"/>
          <w:rtl/>
        </w:rPr>
        <w:t>&lt;&lt; קריאה &gt;&gt;</w:t>
      </w:r>
      <w:r>
        <w:rPr>
          <w:rtl/>
        </w:rPr>
        <w:t xml:space="preserve">   </w:t>
      </w:r>
      <w:bookmarkEnd w:id="19885"/>
    </w:p>
    <w:p w:rsidR="008A18D3" w:rsidRDefault="008A18D3" w:rsidP="008D5FB9">
      <w:pPr>
        <w:rPr>
          <w:rtl/>
          <w:lang w:eastAsia="he-IL"/>
        </w:rPr>
      </w:pPr>
    </w:p>
    <w:p w:rsidR="008A18D3" w:rsidRDefault="008A18D3" w:rsidP="00F72C5F">
      <w:pPr>
        <w:rPr>
          <w:rtl/>
          <w:lang w:eastAsia="he-IL"/>
        </w:rPr>
      </w:pPr>
      <w:bookmarkStart w:id="19886" w:name="_ETM_Q47_654013"/>
      <w:bookmarkEnd w:id="19886"/>
      <w:r>
        <w:rPr>
          <w:rFonts w:hint="cs"/>
          <w:rtl/>
          <w:lang w:eastAsia="he-IL"/>
        </w:rPr>
        <w:t xml:space="preserve">זה רק כדי </w:t>
      </w:r>
      <w:bookmarkStart w:id="19887" w:name="_ETM_Q47_651464"/>
      <w:bookmarkEnd w:id="19887"/>
      <w:r>
        <w:rPr>
          <w:rFonts w:hint="cs"/>
          <w:rtl/>
          <w:lang w:eastAsia="he-IL"/>
        </w:rPr>
        <w:t>להביא כמה פליטים במקומך.</w:t>
      </w:r>
      <w:bookmarkStart w:id="19888" w:name="_ETM_Q47_666905"/>
      <w:bookmarkEnd w:id="19888"/>
    </w:p>
    <w:p w:rsidR="008A18D3" w:rsidRDefault="008A18D3" w:rsidP="00F72C5F">
      <w:pPr>
        <w:rPr>
          <w:rtl/>
          <w:lang w:eastAsia="he-IL"/>
        </w:rPr>
      </w:pPr>
      <w:bookmarkStart w:id="19889" w:name="_ETM_Q47_666997"/>
      <w:bookmarkEnd w:id="19889"/>
    </w:p>
    <w:p w:rsidR="008A18D3" w:rsidRDefault="008A18D3" w:rsidP="00F72C5F">
      <w:pPr>
        <w:pStyle w:val="af5"/>
        <w:rPr>
          <w:rtl/>
        </w:rPr>
      </w:pPr>
      <w:r w:rsidRPr="00555B32">
        <w:rPr>
          <w:rStyle w:val="TagStyle"/>
          <w:rtl/>
        </w:rPr>
        <w:t xml:space="preserve"> &lt;&lt; קריאה &gt;&gt;</w:t>
      </w:r>
      <w:r w:rsidRPr="00B33756">
        <w:rPr>
          <w:rStyle w:val="TagStyle"/>
          <w:rtl/>
        </w:rPr>
        <w:t xml:space="preserve"> </w:t>
      </w:r>
      <w:r>
        <w:rPr>
          <w:rtl/>
        </w:rPr>
        <w:t>דוד אמסלם (הליכוד):</w:t>
      </w:r>
      <w:r w:rsidRPr="00B33756">
        <w:rPr>
          <w:rStyle w:val="TagStyle"/>
          <w:rtl/>
        </w:rPr>
        <w:t xml:space="preserve"> </w:t>
      </w:r>
      <w:r w:rsidRPr="00555B32">
        <w:rPr>
          <w:rStyle w:val="TagStyle"/>
          <w:rtl/>
        </w:rPr>
        <w:t>&lt;&lt; קריאה &gt;&gt;</w:t>
      </w:r>
      <w:r>
        <w:rPr>
          <w:rtl/>
        </w:rPr>
        <w:t xml:space="preserve">   </w:t>
      </w:r>
    </w:p>
    <w:p w:rsidR="008A18D3" w:rsidRDefault="008A18D3" w:rsidP="008D5FB9">
      <w:pPr>
        <w:rPr>
          <w:rtl/>
          <w:lang w:eastAsia="he-IL"/>
        </w:rPr>
      </w:pPr>
      <w:bookmarkStart w:id="19890" w:name="_ETM_Q47_669609"/>
      <w:bookmarkStart w:id="19891" w:name="_ETM_Q47_669674"/>
      <w:bookmarkEnd w:id="19890"/>
      <w:bookmarkEnd w:id="19891"/>
    </w:p>
    <w:p w:rsidR="008A18D3" w:rsidRPr="00B33756" w:rsidRDefault="008A18D3" w:rsidP="00F72C5F">
      <w:pPr>
        <w:rPr>
          <w:rtl/>
          <w:lang w:eastAsia="he-IL"/>
        </w:rPr>
      </w:pPr>
      <w:bookmarkStart w:id="19892" w:name="_ETM_Q47_669355"/>
      <w:bookmarkStart w:id="19893" w:name="_ETM_Q47_672840"/>
      <w:bookmarkEnd w:id="19892"/>
      <w:bookmarkEnd w:id="19893"/>
      <w:r>
        <w:rPr>
          <w:rFonts w:hint="cs"/>
          <w:rtl/>
          <w:lang w:eastAsia="he-IL"/>
        </w:rPr>
        <w:t xml:space="preserve">הילדים שלך גם רפורמים או רק </w:t>
      </w:r>
      <w:bookmarkStart w:id="19894" w:name="_ETM_Q47_670666"/>
      <w:bookmarkEnd w:id="19894"/>
      <w:r>
        <w:rPr>
          <w:rFonts w:hint="cs"/>
          <w:rtl/>
          <w:lang w:eastAsia="he-IL"/>
        </w:rPr>
        <w:t>אתה? הילדים גם רפורמים או רק אתה?</w:t>
      </w:r>
    </w:p>
    <w:p w:rsidR="008A18D3" w:rsidRDefault="008A18D3" w:rsidP="00F72C5F">
      <w:pPr>
        <w:rPr>
          <w:rtl/>
          <w:lang w:eastAsia="he-IL"/>
        </w:rPr>
      </w:pPr>
      <w:bookmarkStart w:id="19895" w:name="_ETM_Q47_654264"/>
      <w:bookmarkStart w:id="19896" w:name="_ETM_Q47_654341"/>
      <w:bookmarkStart w:id="19897" w:name="_ETM_Q47_654360"/>
      <w:bookmarkStart w:id="19898" w:name="_ETM_Q47_654405"/>
      <w:bookmarkEnd w:id="19895"/>
      <w:bookmarkEnd w:id="19896"/>
      <w:bookmarkEnd w:id="19897"/>
      <w:bookmarkEnd w:id="19898"/>
    </w:p>
    <w:p w:rsidR="008A18D3" w:rsidRDefault="008A18D3" w:rsidP="00F72C5F">
      <w:pPr>
        <w:pStyle w:val="-"/>
        <w:rPr>
          <w:rtl/>
        </w:rPr>
      </w:pPr>
      <w:bookmarkStart w:id="19899" w:name="ET_speakercontinue_6156_35"/>
      <w:r w:rsidRPr="00555B32">
        <w:rPr>
          <w:rStyle w:val="TagStyle"/>
          <w:rtl/>
        </w:rPr>
        <w:t xml:space="preserve"> &lt;&lt; דובר_המשך &gt;&gt;</w:t>
      </w:r>
      <w:r w:rsidRPr="00B33756">
        <w:rPr>
          <w:rStyle w:val="TagStyle"/>
          <w:rtl/>
        </w:rPr>
        <w:t xml:space="preserve"> </w:t>
      </w:r>
      <w:r>
        <w:rPr>
          <w:rtl/>
        </w:rPr>
        <w:t>גלעד קריב (העבודה):</w:t>
      </w:r>
      <w:r w:rsidRPr="00B33756">
        <w:rPr>
          <w:rStyle w:val="TagStyle"/>
          <w:rtl/>
        </w:rPr>
        <w:t xml:space="preserve"> </w:t>
      </w:r>
      <w:r w:rsidRPr="00555B32">
        <w:rPr>
          <w:rStyle w:val="TagStyle"/>
          <w:rtl/>
        </w:rPr>
        <w:t>&lt;&lt; דובר_המשך &gt;&gt;</w:t>
      </w:r>
      <w:r>
        <w:rPr>
          <w:rtl/>
        </w:rPr>
        <w:t xml:space="preserve">   </w:t>
      </w:r>
      <w:bookmarkEnd w:id="19899"/>
    </w:p>
    <w:p w:rsidR="008A18D3" w:rsidRDefault="008A18D3" w:rsidP="008D5FB9">
      <w:pPr>
        <w:rPr>
          <w:rtl/>
          <w:lang w:eastAsia="he-IL"/>
        </w:rPr>
      </w:pPr>
    </w:p>
    <w:p w:rsidR="008A18D3" w:rsidRDefault="008A18D3" w:rsidP="000B7A81">
      <w:pPr>
        <w:rPr>
          <w:rtl/>
        </w:rPr>
      </w:pPr>
      <w:bookmarkStart w:id="19900" w:name="_ETM_Q47_655160"/>
      <w:bookmarkEnd w:id="19900"/>
      <w:r>
        <w:rPr>
          <w:rFonts w:hint="cs"/>
          <w:rtl/>
          <w:lang w:eastAsia="he-IL"/>
        </w:rPr>
        <w:t>אבל אני רוצה לספר לחבר הכנסת אמסלם:</w:t>
      </w:r>
      <w:bookmarkStart w:id="19901" w:name="_ETM_Q47_667951"/>
      <w:bookmarkEnd w:id="19901"/>
      <w:r>
        <w:rPr>
          <w:rFonts w:hint="cs"/>
          <w:lang w:eastAsia="he-IL"/>
        </w:rPr>
        <w:t xml:space="preserve"> </w:t>
      </w:r>
      <w:r>
        <w:rPr>
          <w:rFonts w:hint="cs"/>
          <w:rtl/>
          <w:lang w:eastAsia="he-IL"/>
        </w:rPr>
        <w:t xml:space="preserve">ראיתי שלמדת בישיבת אור עציון, בראשותו של </w:t>
      </w:r>
      <w:bookmarkStart w:id="19902" w:name="_ETM_Q47_678808"/>
      <w:bookmarkEnd w:id="19902"/>
      <w:r>
        <w:rPr>
          <w:rFonts w:hint="cs"/>
          <w:rtl/>
          <w:lang w:eastAsia="he-IL"/>
        </w:rPr>
        <w:t xml:space="preserve">הרב דרוקמן, ואתה ודאי יודע יותר טוב ממני שאחד מן </w:t>
      </w:r>
      <w:bookmarkStart w:id="19903" w:name="_ETM_Q47_682407"/>
      <w:bookmarkEnd w:id="19903"/>
      <w:r>
        <w:rPr>
          <w:rFonts w:hint="cs"/>
          <w:rtl/>
          <w:lang w:eastAsia="he-IL"/>
        </w:rPr>
        <w:t>המפעלות המפוארים של ישיבת אור עציון זו הפנימייה הצבאית</w:t>
      </w:r>
      <w:bookmarkStart w:id="19904" w:name="_ETM_Q47_688972"/>
      <w:bookmarkEnd w:id="19904"/>
      <w:r>
        <w:rPr>
          <w:rFonts w:hint="cs"/>
          <w:rtl/>
          <w:lang w:eastAsia="he-IL"/>
        </w:rPr>
        <w:t>. זו אחת משתי פנימיות צבאיות: האחת פועלת</w:t>
      </w:r>
      <w:bookmarkStart w:id="19905" w:name="_ETM_Q47_690673"/>
      <w:bookmarkEnd w:id="19905"/>
      <w:r>
        <w:rPr>
          <w:rFonts w:hint="cs"/>
          <w:rtl/>
          <w:lang w:eastAsia="he-IL"/>
        </w:rPr>
        <w:t xml:space="preserve"> בישיבת אור עציון והשנייה בבית הספר הריאלי בחיפה. אבי </w:t>
      </w:r>
      <w:bookmarkStart w:id="19906" w:name="_ETM_Q47_699332"/>
      <w:bookmarkEnd w:id="19906"/>
      <w:r>
        <w:rPr>
          <w:rFonts w:hint="cs"/>
          <w:rtl/>
          <w:lang w:eastAsia="he-IL"/>
        </w:rPr>
        <w:t>הפנימיות הצבאיות הוא ד"ר הרב ארתור בירם, המייסד המיתולוגי של</w:t>
      </w:r>
      <w:bookmarkStart w:id="19907" w:name="_ETM_Q47_707326"/>
      <w:bookmarkEnd w:id="19907"/>
      <w:r>
        <w:rPr>
          <w:rFonts w:hint="cs"/>
          <w:rtl/>
          <w:lang w:eastAsia="he-IL"/>
        </w:rPr>
        <w:t xml:space="preserve"> בית הספר הריאלי בחיפה, אב שכול, ששכל את בנו </w:t>
      </w:r>
      <w:bookmarkStart w:id="19908" w:name="_ETM_Q47_712813"/>
      <w:bookmarkEnd w:id="19908"/>
      <w:r>
        <w:rPr>
          <w:rFonts w:hint="cs"/>
          <w:rtl/>
          <w:lang w:eastAsia="he-IL"/>
        </w:rPr>
        <w:t xml:space="preserve">במלחמת העצמאות. חבר הכנסת אמסלם, </w:t>
      </w:r>
      <w:r>
        <w:rPr>
          <w:rFonts w:hint="cs"/>
          <w:rtl/>
          <w:lang w:eastAsia="he-IL"/>
        </w:rPr>
        <w:lastRenderedPageBreak/>
        <w:t xml:space="preserve">ארתור </w:t>
      </w:r>
      <w:bookmarkStart w:id="19909" w:name="_ETM_Q47_713270"/>
      <w:bookmarkEnd w:id="19909"/>
      <w:r>
        <w:rPr>
          <w:rFonts w:hint="cs"/>
          <w:rtl/>
          <w:lang w:eastAsia="he-IL"/>
        </w:rPr>
        <w:t xml:space="preserve">בירם היה רב רפורמי, שעלה למדינת ישראל, לארץ </w:t>
      </w:r>
      <w:bookmarkStart w:id="19910" w:name="_ETM_Q47_719543"/>
      <w:bookmarkEnd w:id="19910"/>
      <w:r>
        <w:rPr>
          <w:rFonts w:hint="cs"/>
          <w:rtl/>
          <w:lang w:eastAsia="he-IL"/>
        </w:rPr>
        <w:t xml:space="preserve">ישראל, כציוני גדול, ב-1913, והוא אבי הפנימיות הצבאיות, </w:t>
      </w:r>
      <w:bookmarkStart w:id="19911" w:name="_ETM_Q47_727893"/>
      <w:bookmarkEnd w:id="19911"/>
      <w:r>
        <w:rPr>
          <w:rFonts w:hint="cs"/>
          <w:rtl/>
          <w:lang w:eastAsia="he-IL"/>
        </w:rPr>
        <w:t xml:space="preserve">חתן פרס ישראל. </w:t>
      </w:r>
      <w:bookmarkStart w:id="19912" w:name="TOR_Q48"/>
      <w:bookmarkStart w:id="19913" w:name="_ETM_Q48_180000"/>
      <w:bookmarkEnd w:id="19912"/>
      <w:bookmarkEnd w:id="19913"/>
      <w:r>
        <w:rPr>
          <w:rFonts w:hint="cs"/>
          <w:rtl/>
        </w:rPr>
        <w:t xml:space="preserve">את הפנימייה הצבאית הראשונה הוא הקים עם שותף, יוסף בנטואיץ', </w:t>
      </w:r>
      <w:bookmarkStart w:id="19914" w:name="_ETM_Q48_132000"/>
      <w:bookmarkEnd w:id="19914"/>
      <w:r>
        <w:rPr>
          <w:rFonts w:hint="cs"/>
          <w:rtl/>
        </w:rPr>
        <w:t xml:space="preserve">שב-1926 ייסד את המניין השוויוני הראשון בעולם היהודי שבו נשים </w:t>
      </w:r>
      <w:bookmarkStart w:id="19915" w:name="_ETM_Q48_137000"/>
      <w:bookmarkEnd w:id="19915"/>
      <w:r>
        <w:rPr>
          <w:rFonts w:hint="cs"/>
          <w:rtl/>
        </w:rPr>
        <w:t xml:space="preserve">עלו לתורה, והוא עשה את זה עם הרב </w:t>
      </w:r>
      <w:bookmarkStart w:id="19916" w:name="_ETM_Q48_144000"/>
      <w:bookmarkEnd w:id="19916"/>
      <w:r>
        <w:rPr>
          <w:rFonts w:hint="cs"/>
          <w:rtl/>
        </w:rPr>
        <w:t xml:space="preserve">פרופ' יהודה לייב מאגנס, מייסד האוניברסיטה העברית, שהיה רב </w:t>
      </w:r>
      <w:bookmarkStart w:id="19917" w:name="_ETM_Q48_148000"/>
      <w:bookmarkEnd w:id="19917"/>
      <w:r>
        <w:rPr>
          <w:rFonts w:hint="cs"/>
          <w:rtl/>
        </w:rPr>
        <w:t xml:space="preserve">רפורמי ועלה לארץ כדי לייסד את האוניברסיטה העברית. </w:t>
      </w:r>
      <w:bookmarkStart w:id="19918" w:name="_ETM_Q48_157000"/>
      <w:bookmarkEnd w:id="19918"/>
      <w:r>
        <w:rPr>
          <w:rFonts w:hint="cs"/>
          <w:rtl/>
        </w:rPr>
        <w:t xml:space="preserve">ויכולתי לדבר </w:t>
      </w:r>
      <w:bookmarkStart w:id="19919" w:name="_ETM_Q48_156000"/>
      <w:bookmarkEnd w:id="19919"/>
      <w:r>
        <w:rPr>
          <w:rFonts w:hint="cs"/>
          <w:rtl/>
        </w:rPr>
        <w:t>באיזה בית יהודי גדלה חנה סנש, ואיזו תלמידת חכמים</w:t>
      </w:r>
      <w:bookmarkStart w:id="19920" w:name="_ETM_Q48_160000"/>
      <w:bookmarkEnd w:id="19920"/>
      <w:r>
        <w:rPr>
          <w:rFonts w:hint="cs"/>
          <w:rtl/>
        </w:rPr>
        <w:t xml:space="preserve"> ענקית בעולם הקונסרבטיבי הייתה הנרייטה סאלד, מייסדת הדסה, אבל </w:t>
      </w:r>
      <w:bookmarkStart w:id="19921" w:name="_ETM_Q48_167000"/>
      <w:bookmarkEnd w:id="19921"/>
      <w:r>
        <w:rPr>
          <w:rFonts w:hint="cs"/>
          <w:rtl/>
        </w:rPr>
        <w:t xml:space="preserve">אתה יודע, קורותיה של מדינת ישראל, של התנועה הציונית, </w:t>
      </w:r>
      <w:bookmarkStart w:id="19922" w:name="_ETM_Q48_171000"/>
      <w:bookmarkEnd w:id="19922"/>
      <w:r>
        <w:rPr>
          <w:rFonts w:hint="cs"/>
          <w:rtl/>
        </w:rPr>
        <w:t xml:space="preserve">זרועות בעשייה ברוכה של יהודים מכל הגוונים ומכל הסוגים, וכמה </w:t>
      </w:r>
      <w:bookmarkStart w:id="19923" w:name="_ETM_Q48_179000"/>
      <w:bookmarkEnd w:id="19923"/>
      <w:r>
        <w:rPr>
          <w:rFonts w:hint="cs"/>
          <w:rtl/>
        </w:rPr>
        <w:t>חבל ש</w:t>
      </w:r>
      <w:r>
        <w:rPr>
          <w:rtl/>
        </w:rPr>
        <w:t xml:space="preserve">יש </w:t>
      </w:r>
      <w:bookmarkStart w:id="19924" w:name="_ETM_Q48_180480"/>
      <w:bookmarkEnd w:id="19924"/>
      <w:r>
        <w:rPr>
          <w:rtl/>
        </w:rPr>
        <w:t xml:space="preserve">כאן </w:t>
      </w:r>
      <w:bookmarkStart w:id="19925" w:name="_ETM_Q48_180780"/>
      <w:bookmarkEnd w:id="19925"/>
      <w:r>
        <w:rPr>
          <w:rtl/>
        </w:rPr>
        <w:t xml:space="preserve">מי </w:t>
      </w:r>
      <w:bookmarkStart w:id="19926" w:name="_ETM_Q48_180960"/>
      <w:bookmarkEnd w:id="19926"/>
      <w:r>
        <w:rPr>
          <w:rtl/>
        </w:rPr>
        <w:t xml:space="preserve">שמבקש </w:t>
      </w:r>
      <w:bookmarkStart w:id="19927" w:name="_ETM_Q48_181920"/>
      <w:bookmarkEnd w:id="19927"/>
      <w:r>
        <w:rPr>
          <w:rtl/>
        </w:rPr>
        <w:t xml:space="preserve">להפוך </w:t>
      </w:r>
      <w:bookmarkStart w:id="19928" w:name="_ETM_Q48_182980"/>
      <w:bookmarkEnd w:id="19928"/>
      <w:r>
        <w:rPr>
          <w:rtl/>
        </w:rPr>
        <w:t xml:space="preserve">את </w:t>
      </w:r>
      <w:bookmarkStart w:id="19929" w:name="_ETM_Q48_183310"/>
      <w:bookmarkEnd w:id="19929"/>
      <w:r>
        <w:rPr>
          <w:rtl/>
        </w:rPr>
        <w:t>הציונות</w:t>
      </w:r>
      <w:r>
        <w:rPr>
          <w:rFonts w:hint="cs"/>
          <w:rtl/>
        </w:rPr>
        <w:t>,</w:t>
      </w:r>
      <w:r>
        <w:rPr>
          <w:rtl/>
        </w:rPr>
        <w:t xml:space="preserve"> </w:t>
      </w:r>
      <w:bookmarkStart w:id="19930" w:name="_ETM_Q48_184210"/>
      <w:bookmarkEnd w:id="19930"/>
      <w:r>
        <w:rPr>
          <w:rtl/>
        </w:rPr>
        <w:t xml:space="preserve">ואת </w:t>
      </w:r>
      <w:bookmarkStart w:id="19931" w:name="_ETM_Q48_184450"/>
      <w:bookmarkEnd w:id="19931"/>
      <w:r>
        <w:rPr>
          <w:rtl/>
        </w:rPr>
        <w:t xml:space="preserve">היהדות </w:t>
      </w:r>
      <w:bookmarkStart w:id="19932" w:name="_ETM_Q48_184990"/>
      <w:bookmarkEnd w:id="19932"/>
      <w:r>
        <w:rPr>
          <w:rtl/>
        </w:rPr>
        <w:t>בכלל</w:t>
      </w:r>
      <w:r>
        <w:rPr>
          <w:rFonts w:hint="cs"/>
          <w:rtl/>
        </w:rPr>
        <w:t>,</w:t>
      </w:r>
      <w:r>
        <w:rPr>
          <w:rtl/>
        </w:rPr>
        <w:t xml:space="preserve"> </w:t>
      </w:r>
      <w:bookmarkStart w:id="19933" w:name="_ETM_Q48_185740"/>
      <w:bookmarkEnd w:id="19933"/>
      <w:r>
        <w:rPr>
          <w:rFonts w:hint="cs"/>
          <w:rtl/>
        </w:rPr>
        <w:t>ל</w:t>
      </w:r>
      <w:r>
        <w:rPr>
          <w:rtl/>
        </w:rPr>
        <w:t>נחלת</w:t>
      </w:r>
      <w:r>
        <w:rPr>
          <w:rFonts w:hint="cs"/>
          <w:rtl/>
        </w:rPr>
        <w:t>ו</w:t>
      </w:r>
      <w:r>
        <w:rPr>
          <w:rtl/>
        </w:rPr>
        <w:t xml:space="preserve"> </w:t>
      </w:r>
      <w:bookmarkStart w:id="19934" w:name="_ETM_Q48_186519"/>
      <w:bookmarkEnd w:id="19934"/>
      <w:r>
        <w:rPr>
          <w:rtl/>
        </w:rPr>
        <w:t xml:space="preserve">של </w:t>
      </w:r>
      <w:bookmarkStart w:id="19935" w:name="_ETM_Q48_187029"/>
      <w:bookmarkEnd w:id="19935"/>
      <w:r>
        <w:rPr>
          <w:rtl/>
        </w:rPr>
        <w:t>זרם</w:t>
      </w:r>
      <w:r>
        <w:rPr>
          <w:rFonts w:hint="cs"/>
          <w:rtl/>
        </w:rPr>
        <w:t xml:space="preserve"> אחד</w:t>
      </w:r>
      <w:bookmarkStart w:id="19936" w:name="_ETM_Q48_187510"/>
      <w:bookmarkEnd w:id="19936"/>
      <w:r>
        <w:rPr>
          <w:rFonts w:hint="cs"/>
          <w:rtl/>
        </w:rPr>
        <w:t>.</w:t>
      </w:r>
    </w:p>
    <w:p w:rsidR="008A18D3" w:rsidRDefault="008A18D3" w:rsidP="00F72C5F">
      <w:pPr>
        <w:rPr>
          <w:rtl/>
        </w:rPr>
      </w:pPr>
    </w:p>
    <w:p w:rsidR="008A18D3" w:rsidRDefault="008A18D3" w:rsidP="000B7A81">
      <w:pPr>
        <w:rPr>
          <w:rtl/>
        </w:rPr>
      </w:pPr>
      <w:bookmarkStart w:id="19937" w:name="_ETM_Q48_189000"/>
      <w:bookmarkStart w:id="19938" w:name="_ETM_Q48_188450"/>
      <w:bookmarkEnd w:id="19937"/>
      <w:bookmarkEnd w:id="19938"/>
      <w:r>
        <w:rPr>
          <w:rtl/>
        </w:rPr>
        <w:t xml:space="preserve">לגבי </w:t>
      </w:r>
      <w:bookmarkStart w:id="19939" w:name="_ETM_Q48_188900"/>
      <w:bookmarkEnd w:id="19939"/>
      <w:r>
        <w:rPr>
          <w:rtl/>
        </w:rPr>
        <w:t xml:space="preserve">חבר </w:t>
      </w:r>
      <w:bookmarkStart w:id="19940" w:name="_ETM_Q48_189170"/>
      <w:bookmarkEnd w:id="19940"/>
      <w:r>
        <w:rPr>
          <w:rtl/>
        </w:rPr>
        <w:t xml:space="preserve">הכנסת </w:t>
      </w:r>
      <w:bookmarkStart w:id="19941" w:name="_ETM_Q48_189590"/>
      <w:bookmarkEnd w:id="19941"/>
      <w:r>
        <w:rPr>
          <w:rtl/>
        </w:rPr>
        <w:t>פרוש</w:t>
      </w:r>
      <w:r>
        <w:rPr>
          <w:rFonts w:hint="cs"/>
          <w:rtl/>
        </w:rPr>
        <w:t>,</w:t>
      </w:r>
      <w:r>
        <w:rPr>
          <w:rtl/>
        </w:rPr>
        <w:t xml:space="preserve"> </w:t>
      </w:r>
      <w:bookmarkStart w:id="19942" w:name="_ETM_Q48_190039"/>
      <w:bookmarkEnd w:id="19942"/>
      <w:r>
        <w:rPr>
          <w:rtl/>
        </w:rPr>
        <w:t xml:space="preserve">מכיוון </w:t>
      </w:r>
      <w:bookmarkStart w:id="19943" w:name="_ETM_Q48_190430"/>
      <w:bookmarkEnd w:id="19943"/>
      <w:r>
        <w:rPr>
          <w:rtl/>
        </w:rPr>
        <w:t xml:space="preserve">שגם </w:t>
      </w:r>
      <w:bookmarkStart w:id="19944" w:name="_ETM_Q48_190880"/>
      <w:bookmarkEnd w:id="19944"/>
      <w:r>
        <w:rPr>
          <w:rtl/>
        </w:rPr>
        <w:t xml:space="preserve">הוא </w:t>
      </w:r>
      <w:bookmarkStart w:id="19945" w:name="_ETM_Q48_191030"/>
      <w:bookmarkEnd w:id="19945"/>
      <w:r>
        <w:rPr>
          <w:rtl/>
        </w:rPr>
        <w:t xml:space="preserve">חושב </w:t>
      </w:r>
      <w:bookmarkStart w:id="19946" w:name="_ETM_Q48_191930"/>
      <w:bookmarkEnd w:id="19946"/>
      <w:r>
        <w:rPr>
          <w:rtl/>
        </w:rPr>
        <w:t xml:space="preserve">שאפשר </w:t>
      </w:r>
      <w:bookmarkStart w:id="19947" w:name="_ETM_Q48_192470"/>
      <w:bookmarkEnd w:id="19947"/>
      <w:r>
        <w:rPr>
          <w:rtl/>
        </w:rPr>
        <w:t xml:space="preserve">לעלות </w:t>
      </w:r>
      <w:bookmarkStart w:id="19948" w:name="_ETM_Q48_192860"/>
      <w:bookmarkEnd w:id="19948"/>
      <w:r>
        <w:rPr>
          <w:rtl/>
        </w:rPr>
        <w:t xml:space="preserve">לדוכן </w:t>
      </w:r>
      <w:bookmarkStart w:id="19949" w:name="_ETM_Q48_193910"/>
      <w:bookmarkEnd w:id="19949"/>
      <w:r>
        <w:rPr>
          <w:rtl/>
        </w:rPr>
        <w:t xml:space="preserve">ופעם </w:t>
      </w:r>
      <w:bookmarkStart w:id="19950" w:name="_ETM_Q48_194389"/>
      <w:bookmarkEnd w:id="19950"/>
      <w:r>
        <w:rPr>
          <w:rtl/>
        </w:rPr>
        <w:t xml:space="preserve">אחר </w:t>
      </w:r>
      <w:bookmarkStart w:id="19951" w:name="_ETM_Q48_194720"/>
      <w:bookmarkEnd w:id="19951"/>
      <w:r>
        <w:rPr>
          <w:rtl/>
        </w:rPr>
        <w:t xml:space="preserve">פעם </w:t>
      </w:r>
      <w:bookmarkStart w:id="19952" w:name="_ETM_Q48_195440"/>
      <w:bookmarkEnd w:id="19952"/>
      <w:r>
        <w:rPr>
          <w:rtl/>
        </w:rPr>
        <w:t xml:space="preserve">להשמיע </w:t>
      </w:r>
      <w:bookmarkStart w:id="19953" w:name="_ETM_Q48_195980"/>
      <w:bookmarkEnd w:id="19953"/>
      <w:r>
        <w:rPr>
          <w:rtl/>
        </w:rPr>
        <w:t xml:space="preserve">עובדות </w:t>
      </w:r>
      <w:bookmarkStart w:id="19954" w:name="_ETM_Q48_196400"/>
      <w:bookmarkEnd w:id="19954"/>
      <w:r>
        <w:rPr>
          <w:rtl/>
        </w:rPr>
        <w:t xml:space="preserve">לא </w:t>
      </w:r>
      <w:bookmarkStart w:id="19955" w:name="_ETM_Q48_196520"/>
      <w:bookmarkEnd w:id="19955"/>
      <w:r>
        <w:rPr>
          <w:rtl/>
        </w:rPr>
        <w:t>נכונות</w:t>
      </w:r>
      <w:r>
        <w:rPr>
          <w:rFonts w:hint="cs"/>
          <w:rtl/>
        </w:rPr>
        <w:t>,</w:t>
      </w:r>
      <w:r>
        <w:rPr>
          <w:rtl/>
        </w:rPr>
        <w:t xml:space="preserve"> </w:t>
      </w:r>
      <w:bookmarkStart w:id="19956" w:name="_ETM_Q48_197150"/>
      <w:bookmarkEnd w:id="19956"/>
      <w:r>
        <w:rPr>
          <w:rtl/>
        </w:rPr>
        <w:t xml:space="preserve">אז </w:t>
      </w:r>
      <w:bookmarkStart w:id="19957" w:name="_ETM_Q48_197270"/>
      <w:bookmarkEnd w:id="19957"/>
      <w:r>
        <w:rPr>
          <w:rtl/>
        </w:rPr>
        <w:t xml:space="preserve">אולי </w:t>
      </w:r>
      <w:bookmarkStart w:id="19958" w:name="_ETM_Q48_197540"/>
      <w:bookmarkEnd w:id="19958"/>
      <w:r>
        <w:rPr>
          <w:rtl/>
        </w:rPr>
        <w:t xml:space="preserve">הגיע </w:t>
      </w:r>
      <w:bookmarkStart w:id="19959" w:name="_ETM_Q48_198410"/>
      <w:bookmarkEnd w:id="19959"/>
      <w:r>
        <w:rPr>
          <w:rtl/>
        </w:rPr>
        <w:t xml:space="preserve">הזמן </w:t>
      </w:r>
      <w:bookmarkStart w:id="19960" w:name="_ETM_Q48_199279"/>
      <w:bookmarkEnd w:id="19960"/>
      <w:r>
        <w:rPr>
          <w:rtl/>
        </w:rPr>
        <w:t xml:space="preserve">לומר </w:t>
      </w:r>
      <w:bookmarkStart w:id="19961" w:name="_ETM_Q48_199880"/>
      <w:bookmarkEnd w:id="19961"/>
      <w:r>
        <w:rPr>
          <w:rtl/>
        </w:rPr>
        <w:t>פעם</w:t>
      </w:r>
      <w:r>
        <w:rPr>
          <w:rFonts w:hint="cs"/>
          <w:rtl/>
        </w:rPr>
        <w:t xml:space="preserve"> אחת</w:t>
      </w:r>
      <w:bookmarkStart w:id="19962" w:name="_ETM_Q48_200239"/>
      <w:bookmarkEnd w:id="19962"/>
      <w:r>
        <w:rPr>
          <w:rtl/>
        </w:rPr>
        <w:t xml:space="preserve"> </w:t>
      </w:r>
      <w:bookmarkStart w:id="19963" w:name="_ETM_Q48_200510"/>
      <w:bookmarkEnd w:id="19963"/>
      <w:r>
        <w:rPr>
          <w:rtl/>
        </w:rPr>
        <w:t>ולתמיד</w:t>
      </w:r>
      <w:r>
        <w:rPr>
          <w:rFonts w:hint="cs"/>
          <w:rtl/>
        </w:rPr>
        <w:t>:</w:t>
      </w:r>
      <w:r>
        <w:rPr>
          <w:rtl/>
        </w:rPr>
        <w:t xml:space="preserve"> </w:t>
      </w:r>
      <w:bookmarkStart w:id="19964" w:name="_ETM_Q48_201470"/>
      <w:bookmarkEnd w:id="19964"/>
      <w:r>
        <w:rPr>
          <w:rtl/>
        </w:rPr>
        <w:t xml:space="preserve">אותו </w:t>
      </w:r>
      <w:bookmarkStart w:id="19965" w:name="_ETM_Q48_201770"/>
      <w:bookmarkEnd w:id="19965"/>
      <w:r>
        <w:rPr>
          <w:rtl/>
        </w:rPr>
        <w:t xml:space="preserve">מכתב </w:t>
      </w:r>
      <w:bookmarkStart w:id="19966" w:name="_ETM_Q48_202779"/>
      <w:bookmarkEnd w:id="19966"/>
      <w:r>
        <w:rPr>
          <w:rtl/>
        </w:rPr>
        <w:t xml:space="preserve">מגוחך </w:t>
      </w:r>
      <w:bookmarkStart w:id="19967" w:name="_ETM_Q48_204239"/>
      <w:bookmarkEnd w:id="19967"/>
      <w:r>
        <w:rPr>
          <w:rtl/>
        </w:rPr>
        <w:t xml:space="preserve">שחבר </w:t>
      </w:r>
      <w:bookmarkStart w:id="19968" w:name="_ETM_Q48_204779"/>
      <w:bookmarkEnd w:id="19968"/>
      <w:r>
        <w:rPr>
          <w:rtl/>
        </w:rPr>
        <w:t xml:space="preserve">הכנסת </w:t>
      </w:r>
      <w:bookmarkStart w:id="19969" w:name="_ETM_Q48_205199"/>
      <w:bookmarkEnd w:id="19969"/>
      <w:r>
        <w:rPr>
          <w:rtl/>
        </w:rPr>
        <w:t xml:space="preserve">פרוש </w:t>
      </w:r>
      <w:bookmarkStart w:id="19970" w:name="_ETM_Q48_205679"/>
      <w:bookmarkEnd w:id="19970"/>
      <w:r>
        <w:rPr>
          <w:rtl/>
        </w:rPr>
        <w:t xml:space="preserve">מרבה </w:t>
      </w:r>
      <w:bookmarkStart w:id="19971" w:name="_ETM_Q48_206039"/>
      <w:bookmarkEnd w:id="19971"/>
      <w:r>
        <w:rPr>
          <w:rtl/>
        </w:rPr>
        <w:t xml:space="preserve">לצטט </w:t>
      </w:r>
      <w:bookmarkStart w:id="19972" w:name="_ETM_Q48_206699"/>
      <w:bookmarkEnd w:id="19972"/>
      <w:r>
        <w:rPr>
          <w:rtl/>
        </w:rPr>
        <w:t>נכתב</w:t>
      </w:r>
      <w:r>
        <w:rPr>
          <w:rFonts w:hint="cs"/>
          <w:rtl/>
        </w:rPr>
        <w:t xml:space="preserve"> על ידי </w:t>
      </w:r>
      <w:bookmarkStart w:id="19973" w:name="_ETM_Q48_207660"/>
      <w:bookmarkStart w:id="19974" w:name="_ETM_Q48_207990"/>
      <w:bookmarkStart w:id="19975" w:name="_ETM_Q48_208199"/>
      <w:bookmarkEnd w:id="19973"/>
      <w:bookmarkEnd w:id="19974"/>
      <w:bookmarkEnd w:id="19975"/>
      <w:r>
        <w:rPr>
          <w:rtl/>
        </w:rPr>
        <w:t xml:space="preserve">חבר </w:t>
      </w:r>
      <w:bookmarkStart w:id="19976" w:name="_ETM_Q48_208679"/>
      <w:bookmarkEnd w:id="19976"/>
      <w:r>
        <w:rPr>
          <w:rtl/>
        </w:rPr>
        <w:t xml:space="preserve">בקהילה </w:t>
      </w:r>
      <w:bookmarkStart w:id="19977" w:name="_ETM_Q48_209160"/>
      <w:bookmarkEnd w:id="19977"/>
      <w:r>
        <w:rPr>
          <w:rFonts w:hint="cs"/>
          <w:rtl/>
        </w:rPr>
        <w:t>ה</w:t>
      </w:r>
      <w:r>
        <w:rPr>
          <w:rtl/>
        </w:rPr>
        <w:t xml:space="preserve">רפורמית </w:t>
      </w:r>
      <w:bookmarkStart w:id="19978" w:name="_ETM_Q48_209759"/>
      <w:bookmarkEnd w:id="19978"/>
      <w:r>
        <w:rPr>
          <w:rtl/>
        </w:rPr>
        <w:t>בקנדה</w:t>
      </w:r>
      <w:r w:rsidR="000B7A81">
        <w:rPr>
          <w:rFonts w:hint="cs"/>
          <w:rtl/>
        </w:rPr>
        <w:t>,</w:t>
      </w:r>
      <w:r>
        <w:rPr>
          <w:rFonts w:hint="cs"/>
          <w:rtl/>
        </w:rPr>
        <w:t xml:space="preserve"> לא רב</w:t>
      </w:r>
      <w:bookmarkStart w:id="19979" w:name="_ETM_Q48_209000"/>
      <w:bookmarkEnd w:id="19979"/>
      <w:r>
        <w:rPr>
          <w:rFonts w:hint="cs"/>
          <w:rtl/>
        </w:rPr>
        <w:t xml:space="preserve"> אלא פרופסור, חבר מן המניין, </w:t>
      </w:r>
      <w:bookmarkStart w:id="19980" w:name="_ETM_Q48_210630"/>
      <w:bookmarkStart w:id="19981" w:name="_ETM_Q48_211659"/>
      <w:bookmarkStart w:id="19982" w:name="_ETM_Q48_212649"/>
      <w:bookmarkStart w:id="19983" w:name="_ETM_Q48_213010"/>
      <w:bookmarkStart w:id="19984" w:name="_ETM_Q48_213190"/>
      <w:bookmarkStart w:id="19985" w:name="_ETM_Q48_214120"/>
      <w:bookmarkEnd w:id="19980"/>
      <w:bookmarkEnd w:id="19981"/>
      <w:bookmarkEnd w:id="19982"/>
      <w:bookmarkEnd w:id="19983"/>
      <w:bookmarkEnd w:id="19984"/>
      <w:bookmarkEnd w:id="19985"/>
      <w:r>
        <w:rPr>
          <w:rtl/>
        </w:rPr>
        <w:t xml:space="preserve">שהיה </w:t>
      </w:r>
      <w:bookmarkStart w:id="19986" w:name="_ETM_Q48_214479"/>
      <w:bookmarkEnd w:id="19986"/>
      <w:r>
        <w:rPr>
          <w:rtl/>
        </w:rPr>
        <w:t xml:space="preserve">מתוסכל </w:t>
      </w:r>
      <w:bookmarkStart w:id="19987" w:name="_ETM_Q48_215170"/>
      <w:bookmarkEnd w:id="19987"/>
      <w:r>
        <w:rPr>
          <w:rtl/>
        </w:rPr>
        <w:t xml:space="preserve">עד </w:t>
      </w:r>
      <w:bookmarkStart w:id="19988" w:name="_ETM_Q48_215379"/>
      <w:bookmarkEnd w:id="19988"/>
      <w:r>
        <w:rPr>
          <w:rtl/>
        </w:rPr>
        <w:t xml:space="preserve">עמקי </w:t>
      </w:r>
      <w:bookmarkStart w:id="19989" w:name="_ETM_Q48_215680"/>
      <w:bookmarkEnd w:id="19989"/>
      <w:r>
        <w:rPr>
          <w:rtl/>
        </w:rPr>
        <w:t xml:space="preserve">נשמתו </w:t>
      </w:r>
      <w:bookmarkStart w:id="19990" w:name="_ETM_Q48_216820"/>
      <w:bookmarkEnd w:id="19990"/>
      <w:r>
        <w:rPr>
          <w:rtl/>
        </w:rPr>
        <w:t xml:space="preserve">שארגון </w:t>
      </w:r>
      <w:bookmarkStart w:id="19991" w:name="_ETM_Q48_217989"/>
      <w:bookmarkEnd w:id="19991"/>
      <w:r>
        <w:rPr>
          <w:rtl/>
        </w:rPr>
        <w:t xml:space="preserve">הרבנים </w:t>
      </w:r>
      <w:bookmarkStart w:id="19992" w:name="_ETM_Q48_218500"/>
      <w:bookmarkEnd w:id="19992"/>
      <w:r>
        <w:rPr>
          <w:rtl/>
        </w:rPr>
        <w:t xml:space="preserve">הרפורמי </w:t>
      </w:r>
      <w:bookmarkStart w:id="19993" w:name="_ETM_Q48_219039"/>
      <w:bookmarkEnd w:id="19993"/>
      <w:r>
        <w:rPr>
          <w:rtl/>
        </w:rPr>
        <w:t xml:space="preserve">בארצות </w:t>
      </w:r>
      <w:bookmarkStart w:id="19994" w:name="_ETM_Q48_219610"/>
      <w:bookmarkEnd w:id="19994"/>
      <w:r>
        <w:rPr>
          <w:rtl/>
        </w:rPr>
        <w:t xml:space="preserve">הברית </w:t>
      </w:r>
      <w:bookmarkStart w:id="19995" w:name="_ETM_Q48_220540"/>
      <w:bookmarkEnd w:id="19995"/>
      <w:r>
        <w:rPr>
          <w:rtl/>
        </w:rPr>
        <w:t xml:space="preserve">אחרי </w:t>
      </w:r>
      <w:bookmarkStart w:id="19996" w:name="_ETM_Q48_220839"/>
      <w:bookmarkEnd w:id="19996"/>
      <w:r>
        <w:rPr>
          <w:rtl/>
        </w:rPr>
        <w:t xml:space="preserve">מלחמת </w:t>
      </w:r>
      <w:bookmarkStart w:id="19997" w:name="_ETM_Q48_221350"/>
      <w:bookmarkEnd w:id="19997"/>
      <w:r>
        <w:rPr>
          <w:rtl/>
        </w:rPr>
        <w:t xml:space="preserve">ששת </w:t>
      </w:r>
      <w:bookmarkStart w:id="19998" w:name="_ETM_Q48_221680"/>
      <w:bookmarkEnd w:id="19998"/>
      <w:r>
        <w:rPr>
          <w:rtl/>
        </w:rPr>
        <w:t xml:space="preserve">הימים </w:t>
      </w:r>
      <w:bookmarkStart w:id="19999" w:name="_ETM_Q48_223100"/>
      <w:bookmarkEnd w:id="19999"/>
      <w:r>
        <w:rPr>
          <w:rtl/>
        </w:rPr>
        <w:t xml:space="preserve">הגיע </w:t>
      </w:r>
      <w:bookmarkStart w:id="20000" w:name="_ETM_Q48_223550"/>
      <w:bookmarkEnd w:id="20000"/>
      <w:r>
        <w:rPr>
          <w:rtl/>
        </w:rPr>
        <w:t xml:space="preserve">לארץ </w:t>
      </w:r>
      <w:bookmarkStart w:id="20001" w:name="_ETM_Q48_224120"/>
      <w:bookmarkEnd w:id="20001"/>
      <w:r>
        <w:rPr>
          <w:rtl/>
        </w:rPr>
        <w:t xml:space="preserve">וביקש </w:t>
      </w:r>
      <w:bookmarkStart w:id="20002" w:name="_ETM_Q48_224690"/>
      <w:bookmarkEnd w:id="20002"/>
      <w:r>
        <w:rPr>
          <w:rtl/>
        </w:rPr>
        <w:t xml:space="preserve">לקיים </w:t>
      </w:r>
      <w:bookmarkStart w:id="20003" w:name="_ETM_Q48_225290"/>
      <w:bookmarkEnd w:id="20003"/>
      <w:r>
        <w:rPr>
          <w:rtl/>
        </w:rPr>
        <w:t xml:space="preserve">תפילת </w:t>
      </w:r>
      <w:bookmarkStart w:id="20004" w:name="_ETM_Q48_226040"/>
      <w:bookmarkEnd w:id="20004"/>
      <w:r>
        <w:rPr>
          <w:rtl/>
        </w:rPr>
        <w:t xml:space="preserve">הודיה </w:t>
      </w:r>
      <w:bookmarkStart w:id="20005" w:name="_ETM_Q48_226970"/>
      <w:bookmarkEnd w:id="20005"/>
      <w:r>
        <w:rPr>
          <w:rtl/>
        </w:rPr>
        <w:t>בכותל</w:t>
      </w:r>
      <w:r>
        <w:rPr>
          <w:rFonts w:hint="cs"/>
          <w:rtl/>
        </w:rPr>
        <w:t>,</w:t>
      </w:r>
      <w:r>
        <w:rPr>
          <w:rtl/>
        </w:rPr>
        <w:t xml:space="preserve"> </w:t>
      </w:r>
      <w:bookmarkStart w:id="20006" w:name="_ETM_Q48_228600"/>
      <w:bookmarkEnd w:id="20006"/>
      <w:r>
        <w:rPr>
          <w:rtl/>
        </w:rPr>
        <w:t xml:space="preserve">והרבנות </w:t>
      </w:r>
      <w:bookmarkStart w:id="20007" w:name="_ETM_Q48_229290"/>
      <w:bookmarkEnd w:id="20007"/>
      <w:r>
        <w:rPr>
          <w:rtl/>
        </w:rPr>
        <w:t xml:space="preserve">הראשית </w:t>
      </w:r>
      <w:bookmarkStart w:id="20008" w:name="_ETM_Q48_229800"/>
      <w:bookmarkEnd w:id="20008"/>
      <w:r>
        <w:rPr>
          <w:rtl/>
        </w:rPr>
        <w:t xml:space="preserve">ניהלה </w:t>
      </w:r>
      <w:bookmarkStart w:id="20009" w:name="_ETM_Q48_230130"/>
      <w:bookmarkEnd w:id="20009"/>
      <w:r>
        <w:rPr>
          <w:rtl/>
        </w:rPr>
        <w:t xml:space="preserve">מאבק </w:t>
      </w:r>
      <w:bookmarkStart w:id="20010" w:name="_ETM_Q48_230550"/>
      <w:bookmarkEnd w:id="20010"/>
      <w:r>
        <w:rPr>
          <w:rtl/>
        </w:rPr>
        <w:t xml:space="preserve">של </w:t>
      </w:r>
      <w:bookmarkStart w:id="20011" w:name="_ETM_Q48_230700"/>
      <w:bookmarkEnd w:id="20011"/>
      <w:r>
        <w:rPr>
          <w:rtl/>
        </w:rPr>
        <w:t xml:space="preserve">שנתיים </w:t>
      </w:r>
      <w:bookmarkStart w:id="20012" w:name="_ETM_Q48_231240"/>
      <w:bookmarkEnd w:id="20012"/>
      <w:r>
        <w:rPr>
          <w:rtl/>
        </w:rPr>
        <w:t xml:space="preserve">למנוע </w:t>
      </w:r>
      <w:bookmarkStart w:id="20013" w:name="_ETM_Q48_231720"/>
      <w:bookmarkEnd w:id="20013"/>
      <w:r>
        <w:rPr>
          <w:rtl/>
        </w:rPr>
        <w:t xml:space="preserve">מהם </w:t>
      </w:r>
      <w:bookmarkStart w:id="20014" w:name="_ETM_Q48_232870"/>
      <w:bookmarkEnd w:id="20014"/>
      <w:r>
        <w:rPr>
          <w:rtl/>
        </w:rPr>
        <w:t xml:space="preserve">להתפלל </w:t>
      </w:r>
      <w:bookmarkStart w:id="20015" w:name="_ETM_Q48_233560"/>
      <w:bookmarkEnd w:id="20015"/>
      <w:r>
        <w:rPr>
          <w:rtl/>
        </w:rPr>
        <w:t>בכותל</w:t>
      </w:r>
      <w:r>
        <w:rPr>
          <w:rFonts w:hint="cs"/>
          <w:rtl/>
        </w:rPr>
        <w:t>,</w:t>
      </w:r>
      <w:r>
        <w:rPr>
          <w:rtl/>
        </w:rPr>
        <w:t xml:space="preserve"> </w:t>
      </w:r>
      <w:bookmarkStart w:id="20016" w:name="_ETM_Q48_234190"/>
      <w:bookmarkEnd w:id="20016"/>
      <w:r>
        <w:rPr>
          <w:rtl/>
        </w:rPr>
        <w:t xml:space="preserve">ואז </w:t>
      </w:r>
      <w:bookmarkStart w:id="20017" w:name="_ETM_Q48_234580"/>
      <w:bookmarkEnd w:id="20017"/>
      <w:r>
        <w:rPr>
          <w:rtl/>
        </w:rPr>
        <w:t xml:space="preserve">גם </w:t>
      </w:r>
      <w:bookmarkStart w:id="20018" w:name="_ETM_Q48_234790"/>
      <w:bookmarkEnd w:id="20018"/>
      <w:r>
        <w:rPr>
          <w:rtl/>
        </w:rPr>
        <w:t xml:space="preserve">הוצבה </w:t>
      </w:r>
      <w:bookmarkStart w:id="20019" w:name="_ETM_Q48_235150"/>
      <w:bookmarkEnd w:id="20019"/>
      <w:r>
        <w:rPr>
          <w:rtl/>
        </w:rPr>
        <w:t xml:space="preserve">בפעם </w:t>
      </w:r>
      <w:bookmarkStart w:id="20020" w:name="_ETM_Q48_235540"/>
      <w:bookmarkEnd w:id="20020"/>
      <w:r>
        <w:rPr>
          <w:rtl/>
        </w:rPr>
        <w:t>הראשונה</w:t>
      </w:r>
      <w:r>
        <w:rPr>
          <w:rFonts w:hint="cs"/>
          <w:rtl/>
        </w:rPr>
        <w:t>,</w:t>
      </w:r>
      <w:r>
        <w:rPr>
          <w:rtl/>
        </w:rPr>
        <w:t xml:space="preserve"> </w:t>
      </w:r>
      <w:bookmarkStart w:id="20021" w:name="_ETM_Q48_236020"/>
      <w:bookmarkEnd w:id="20021"/>
      <w:r>
        <w:rPr>
          <w:rtl/>
        </w:rPr>
        <w:t xml:space="preserve">בניגוד </w:t>
      </w:r>
      <w:bookmarkStart w:id="20022" w:name="_ETM_Q48_236470"/>
      <w:bookmarkEnd w:id="20022"/>
      <w:r>
        <w:rPr>
          <w:rtl/>
        </w:rPr>
        <w:t xml:space="preserve">לעמדת </w:t>
      </w:r>
      <w:bookmarkStart w:id="20023" w:name="_ETM_Q48_236860"/>
      <w:bookmarkEnd w:id="20023"/>
      <w:r>
        <w:rPr>
          <w:rtl/>
        </w:rPr>
        <w:t>הממשלה</w:t>
      </w:r>
      <w:r>
        <w:rPr>
          <w:rFonts w:hint="cs"/>
          <w:rtl/>
        </w:rPr>
        <w:t>,</w:t>
      </w:r>
      <w:r>
        <w:rPr>
          <w:rtl/>
        </w:rPr>
        <w:t xml:space="preserve"> </w:t>
      </w:r>
      <w:bookmarkStart w:id="20024" w:name="_ETM_Q48_237880"/>
      <w:bookmarkEnd w:id="20024"/>
      <w:r>
        <w:rPr>
          <w:rtl/>
        </w:rPr>
        <w:t xml:space="preserve">המחיצה </w:t>
      </w:r>
      <w:bookmarkStart w:id="20025" w:name="_ETM_Q48_238540"/>
      <w:bookmarkEnd w:id="20025"/>
      <w:r>
        <w:rPr>
          <w:rtl/>
        </w:rPr>
        <w:t>בכותל</w:t>
      </w:r>
      <w:r>
        <w:rPr>
          <w:rFonts w:hint="cs"/>
          <w:rtl/>
        </w:rPr>
        <w:t>.</w:t>
      </w:r>
      <w:r>
        <w:rPr>
          <w:rtl/>
        </w:rPr>
        <w:t xml:space="preserve"> </w:t>
      </w:r>
      <w:bookmarkStart w:id="20026" w:name="_ETM_Q48_239630"/>
      <w:bookmarkStart w:id="20027" w:name="_ETM_Q48_239000"/>
      <w:bookmarkEnd w:id="20026"/>
      <w:bookmarkEnd w:id="20027"/>
      <w:r>
        <w:rPr>
          <w:rFonts w:hint="cs"/>
          <w:rtl/>
        </w:rPr>
        <w:t>א</w:t>
      </w:r>
      <w:r>
        <w:rPr>
          <w:rtl/>
        </w:rPr>
        <w:t xml:space="preserve">ז </w:t>
      </w:r>
      <w:bookmarkStart w:id="20028" w:name="_ETM_Q48_239990"/>
      <w:bookmarkEnd w:id="20028"/>
      <w:r>
        <w:rPr>
          <w:rtl/>
        </w:rPr>
        <w:t xml:space="preserve">לא </w:t>
      </w:r>
      <w:bookmarkStart w:id="20029" w:name="_ETM_Q48_240170"/>
      <w:bookmarkEnd w:id="20029"/>
      <w:r>
        <w:rPr>
          <w:rtl/>
        </w:rPr>
        <w:t xml:space="preserve">מכתב </w:t>
      </w:r>
      <w:bookmarkStart w:id="20030" w:name="_ETM_Q48_241449"/>
      <w:bookmarkEnd w:id="20030"/>
      <w:r>
        <w:rPr>
          <w:rtl/>
        </w:rPr>
        <w:t xml:space="preserve">ולא </w:t>
      </w:r>
      <w:bookmarkStart w:id="20031" w:name="_ETM_Q48_242559"/>
      <w:bookmarkEnd w:id="20031"/>
      <w:r>
        <w:rPr>
          <w:rtl/>
        </w:rPr>
        <w:t xml:space="preserve">עמדה </w:t>
      </w:r>
      <w:bookmarkStart w:id="20032" w:name="_ETM_Q48_242949"/>
      <w:bookmarkEnd w:id="20032"/>
      <w:r>
        <w:rPr>
          <w:rtl/>
        </w:rPr>
        <w:t xml:space="preserve">של </w:t>
      </w:r>
      <w:bookmarkStart w:id="20033" w:name="_ETM_Q48_243160"/>
      <w:bookmarkEnd w:id="20033"/>
      <w:r>
        <w:rPr>
          <w:rtl/>
        </w:rPr>
        <w:t xml:space="preserve">התנועה </w:t>
      </w:r>
      <w:bookmarkStart w:id="20034" w:name="_ETM_Q48_243640"/>
      <w:bookmarkEnd w:id="20034"/>
      <w:r>
        <w:rPr>
          <w:rtl/>
        </w:rPr>
        <w:t>הרפורמית</w:t>
      </w:r>
      <w:r>
        <w:rPr>
          <w:rFonts w:hint="cs"/>
          <w:rtl/>
        </w:rPr>
        <w:t>.</w:t>
      </w:r>
      <w:r>
        <w:rPr>
          <w:rtl/>
        </w:rPr>
        <w:t xml:space="preserve"> </w:t>
      </w:r>
      <w:bookmarkStart w:id="20035" w:name="_ETM_Q48_245319"/>
      <w:bookmarkStart w:id="20036" w:name="_ETM_Q48_245000"/>
      <w:bookmarkEnd w:id="20035"/>
      <w:bookmarkEnd w:id="20036"/>
      <w:r>
        <w:rPr>
          <w:rtl/>
        </w:rPr>
        <w:t xml:space="preserve">גם </w:t>
      </w:r>
      <w:bookmarkStart w:id="20037" w:name="_ETM_Q48_245620"/>
      <w:bookmarkEnd w:id="20037"/>
      <w:r>
        <w:rPr>
          <w:rtl/>
        </w:rPr>
        <w:t xml:space="preserve">אנשים </w:t>
      </w:r>
      <w:bookmarkStart w:id="20038" w:name="_ETM_Q48_246040"/>
      <w:bookmarkEnd w:id="20038"/>
      <w:r>
        <w:rPr>
          <w:rtl/>
        </w:rPr>
        <w:t>איד</w:t>
      </w:r>
      <w:r>
        <w:rPr>
          <w:rFonts w:hint="cs"/>
          <w:rtl/>
        </w:rPr>
        <w:t>י</w:t>
      </w:r>
      <w:r>
        <w:rPr>
          <w:rtl/>
        </w:rPr>
        <w:t xml:space="preserve">אולוגיים </w:t>
      </w:r>
      <w:bookmarkStart w:id="20039" w:name="_ETM_Q48_247240"/>
      <w:bookmarkEnd w:id="20039"/>
      <w:r>
        <w:rPr>
          <w:rtl/>
        </w:rPr>
        <w:t xml:space="preserve">צריכים </w:t>
      </w:r>
      <w:bookmarkStart w:id="20040" w:name="_ETM_Q48_247540"/>
      <w:bookmarkEnd w:id="20040"/>
      <w:r>
        <w:rPr>
          <w:rtl/>
        </w:rPr>
        <w:t xml:space="preserve">להיות </w:t>
      </w:r>
      <w:bookmarkStart w:id="20041" w:name="_ETM_Q48_247810"/>
      <w:bookmarkEnd w:id="20041"/>
      <w:r>
        <w:rPr>
          <w:rtl/>
        </w:rPr>
        <w:t xml:space="preserve">נאמנים </w:t>
      </w:r>
      <w:bookmarkStart w:id="20042" w:name="_ETM_Q48_248470"/>
      <w:bookmarkEnd w:id="20042"/>
      <w:r>
        <w:rPr>
          <w:rtl/>
        </w:rPr>
        <w:t xml:space="preserve">לאמת </w:t>
      </w:r>
      <w:bookmarkStart w:id="20043" w:name="_ETM_Q48_248950"/>
      <w:bookmarkEnd w:id="20043"/>
      <w:r>
        <w:rPr>
          <w:rtl/>
        </w:rPr>
        <w:t>העובדתית</w:t>
      </w:r>
      <w:r>
        <w:rPr>
          <w:rFonts w:hint="cs"/>
          <w:rtl/>
        </w:rPr>
        <w:t>,</w:t>
      </w:r>
      <w:r>
        <w:rPr>
          <w:rtl/>
        </w:rPr>
        <w:t xml:space="preserve"> </w:t>
      </w:r>
      <w:bookmarkStart w:id="20044" w:name="_ETM_Q48_250140"/>
      <w:bookmarkEnd w:id="20044"/>
      <w:r>
        <w:rPr>
          <w:rtl/>
        </w:rPr>
        <w:t xml:space="preserve">וחבל </w:t>
      </w:r>
      <w:bookmarkStart w:id="20045" w:name="_ETM_Q48_250890"/>
      <w:bookmarkEnd w:id="20045"/>
      <w:r>
        <w:rPr>
          <w:rtl/>
        </w:rPr>
        <w:t xml:space="preserve">שבמקום </w:t>
      </w:r>
      <w:bookmarkStart w:id="20046" w:name="_ETM_Q48_251430"/>
      <w:bookmarkEnd w:id="20046"/>
      <w:r>
        <w:rPr>
          <w:rtl/>
        </w:rPr>
        <w:t xml:space="preserve">לנהל </w:t>
      </w:r>
      <w:bookmarkStart w:id="20047" w:name="_ETM_Q48_251850"/>
      <w:bookmarkEnd w:id="20047"/>
      <w:r>
        <w:rPr>
          <w:rtl/>
        </w:rPr>
        <w:t>ויכוח</w:t>
      </w:r>
      <w:r>
        <w:rPr>
          <w:rFonts w:hint="cs"/>
          <w:rtl/>
        </w:rPr>
        <w:t xml:space="preserve">, האחד </w:t>
      </w:r>
      <w:bookmarkStart w:id="20048" w:name="_ETM_Q48_252569"/>
      <w:bookmarkStart w:id="20049" w:name="_ETM_Q48_253020"/>
      <w:bookmarkEnd w:id="20048"/>
      <w:bookmarkEnd w:id="20049"/>
      <w:r>
        <w:rPr>
          <w:rtl/>
        </w:rPr>
        <w:t xml:space="preserve">מציע </w:t>
      </w:r>
      <w:bookmarkStart w:id="20050" w:name="_ETM_Q48_253409"/>
      <w:bookmarkEnd w:id="20050"/>
      <w:r>
        <w:rPr>
          <w:rtl/>
        </w:rPr>
        <w:t xml:space="preserve">לי </w:t>
      </w:r>
      <w:bookmarkStart w:id="20051" w:name="_ETM_Q48_253560"/>
      <w:bookmarkEnd w:id="20051"/>
      <w:r>
        <w:rPr>
          <w:rtl/>
        </w:rPr>
        <w:t xml:space="preserve">לעזוב </w:t>
      </w:r>
      <w:bookmarkStart w:id="20052" w:name="_ETM_Q48_254040"/>
      <w:bookmarkEnd w:id="20052"/>
      <w:r>
        <w:rPr>
          <w:rtl/>
        </w:rPr>
        <w:t xml:space="preserve">את </w:t>
      </w:r>
      <w:bookmarkStart w:id="20053" w:name="_ETM_Q48_254220"/>
      <w:bookmarkEnd w:id="20053"/>
      <w:r>
        <w:rPr>
          <w:rtl/>
        </w:rPr>
        <w:t>הארץ</w:t>
      </w:r>
      <w:r>
        <w:rPr>
          <w:rFonts w:hint="cs"/>
          <w:rtl/>
        </w:rPr>
        <w:t>,</w:t>
      </w:r>
      <w:r>
        <w:rPr>
          <w:rtl/>
        </w:rPr>
        <w:t xml:space="preserve"> </w:t>
      </w:r>
      <w:bookmarkStart w:id="20054" w:name="_ETM_Q48_255119"/>
      <w:bookmarkEnd w:id="20054"/>
      <w:r>
        <w:rPr>
          <w:rtl/>
        </w:rPr>
        <w:t xml:space="preserve">השני </w:t>
      </w:r>
      <w:bookmarkStart w:id="20055" w:name="_ETM_Q48_255600"/>
      <w:bookmarkEnd w:id="20055"/>
      <w:r>
        <w:rPr>
          <w:rtl/>
        </w:rPr>
        <w:t xml:space="preserve">מספר </w:t>
      </w:r>
      <w:bookmarkStart w:id="20056" w:name="_ETM_Q48_256110"/>
      <w:bookmarkEnd w:id="20056"/>
      <w:r>
        <w:rPr>
          <w:rtl/>
        </w:rPr>
        <w:t>שקרים</w:t>
      </w:r>
      <w:r>
        <w:rPr>
          <w:rFonts w:hint="cs"/>
          <w:rtl/>
        </w:rPr>
        <w:t>.</w:t>
      </w:r>
      <w:r>
        <w:rPr>
          <w:rtl/>
        </w:rPr>
        <w:t xml:space="preserve"> </w:t>
      </w:r>
      <w:bookmarkStart w:id="20057" w:name="_ETM_Q48_257899"/>
      <w:bookmarkEnd w:id="20057"/>
      <w:r>
        <w:rPr>
          <w:rtl/>
        </w:rPr>
        <w:t xml:space="preserve">לעם </w:t>
      </w:r>
      <w:bookmarkStart w:id="20058" w:name="_ETM_Q48_258380"/>
      <w:bookmarkEnd w:id="20058"/>
      <w:r>
        <w:rPr>
          <w:rtl/>
        </w:rPr>
        <w:t xml:space="preserve">בישראל </w:t>
      </w:r>
      <w:bookmarkStart w:id="20059" w:name="_ETM_Q48_259490"/>
      <w:bookmarkEnd w:id="20059"/>
      <w:r>
        <w:rPr>
          <w:rtl/>
        </w:rPr>
        <w:t>מגיע</w:t>
      </w:r>
      <w:r>
        <w:rPr>
          <w:rFonts w:hint="cs"/>
          <w:rtl/>
        </w:rPr>
        <w:t>ה</w:t>
      </w:r>
      <w:r>
        <w:rPr>
          <w:rtl/>
        </w:rPr>
        <w:t xml:space="preserve"> </w:t>
      </w:r>
      <w:bookmarkStart w:id="20060" w:name="_ETM_Q48_260450"/>
      <w:bookmarkEnd w:id="20060"/>
      <w:r>
        <w:rPr>
          <w:rtl/>
        </w:rPr>
        <w:t xml:space="preserve">איכות </w:t>
      </w:r>
      <w:bookmarkStart w:id="20061" w:name="_ETM_Q48_260869"/>
      <w:bookmarkEnd w:id="20061"/>
      <w:r>
        <w:rPr>
          <w:rtl/>
        </w:rPr>
        <w:t xml:space="preserve">אחרת </w:t>
      </w:r>
      <w:bookmarkStart w:id="20062" w:name="_ETM_Q48_262060"/>
      <w:bookmarkEnd w:id="20062"/>
      <w:r>
        <w:rPr>
          <w:rtl/>
        </w:rPr>
        <w:t xml:space="preserve">של </w:t>
      </w:r>
      <w:bookmarkStart w:id="20063" w:name="_ETM_Q48_262330"/>
      <w:bookmarkEnd w:id="20063"/>
      <w:r>
        <w:rPr>
          <w:rtl/>
        </w:rPr>
        <w:t xml:space="preserve">ויכוח </w:t>
      </w:r>
      <w:bookmarkStart w:id="20064" w:name="_ETM_Q48_263530"/>
      <w:bookmarkEnd w:id="20064"/>
      <w:r>
        <w:rPr>
          <w:rtl/>
        </w:rPr>
        <w:t xml:space="preserve">פרלמנטרי </w:t>
      </w:r>
      <w:bookmarkStart w:id="20065" w:name="_ETM_Q48_264370"/>
      <w:bookmarkEnd w:id="20065"/>
      <w:r>
        <w:rPr>
          <w:rtl/>
        </w:rPr>
        <w:t>נוקב</w:t>
      </w:r>
      <w:r>
        <w:rPr>
          <w:rFonts w:hint="cs"/>
          <w:rtl/>
        </w:rPr>
        <w:t>.</w:t>
      </w:r>
      <w:r>
        <w:rPr>
          <w:rtl/>
        </w:rPr>
        <w:t xml:space="preserve"> </w:t>
      </w:r>
      <w:bookmarkStart w:id="20066" w:name="_ETM_Q48_264790"/>
      <w:bookmarkEnd w:id="20066"/>
      <w:r>
        <w:rPr>
          <w:rtl/>
        </w:rPr>
        <w:t>תודה</w:t>
      </w:r>
      <w:r>
        <w:rPr>
          <w:rFonts w:hint="cs"/>
          <w:rtl/>
        </w:rPr>
        <w:t>,</w:t>
      </w:r>
      <w:r>
        <w:rPr>
          <w:rtl/>
        </w:rPr>
        <w:t xml:space="preserve"> </w:t>
      </w:r>
      <w:bookmarkStart w:id="20067" w:name="_ETM_Q48_265150"/>
      <w:bookmarkEnd w:id="20067"/>
      <w:r>
        <w:rPr>
          <w:rtl/>
        </w:rPr>
        <w:t xml:space="preserve">אדוני </w:t>
      </w:r>
      <w:bookmarkStart w:id="20068" w:name="_ETM_Q48_265420"/>
      <w:bookmarkEnd w:id="20068"/>
      <w:r>
        <w:rPr>
          <w:rtl/>
        </w:rPr>
        <w:t>היושב-ראש</w:t>
      </w:r>
      <w:r>
        <w:rPr>
          <w:rFonts w:hint="cs"/>
          <w:rtl/>
        </w:rPr>
        <w:t>.</w:t>
      </w:r>
    </w:p>
    <w:p w:rsidR="008A18D3" w:rsidRDefault="008A18D3" w:rsidP="00F72C5F">
      <w:pPr>
        <w:rPr>
          <w:rtl/>
        </w:rPr>
      </w:pPr>
    </w:p>
    <w:p w:rsidR="008A18D3" w:rsidRDefault="008A18D3" w:rsidP="00F72C5F">
      <w:pPr>
        <w:pStyle w:val="af5"/>
        <w:rPr>
          <w:rtl/>
        </w:rPr>
      </w:pPr>
      <w:bookmarkStart w:id="20069" w:name="ET_interruption_5156_3"/>
      <w:r w:rsidRPr="0070009D">
        <w:rPr>
          <w:rStyle w:val="TagStyle"/>
          <w:rtl/>
        </w:rPr>
        <w:t xml:space="preserve"> &lt;&lt; קריאה &gt;&gt;</w:t>
      </w:r>
      <w:r w:rsidRPr="0031598B">
        <w:rPr>
          <w:rStyle w:val="TagStyle"/>
          <w:rtl/>
        </w:rPr>
        <w:t xml:space="preserve"> </w:t>
      </w:r>
      <w:r>
        <w:rPr>
          <w:rtl/>
        </w:rPr>
        <w:t>דוד אמסלם (הליכוד):</w:t>
      </w:r>
      <w:r w:rsidRPr="0031598B">
        <w:rPr>
          <w:rStyle w:val="TagStyle"/>
          <w:rtl/>
        </w:rPr>
        <w:t xml:space="preserve"> </w:t>
      </w:r>
      <w:r w:rsidRPr="0070009D">
        <w:rPr>
          <w:rStyle w:val="TagStyle"/>
          <w:rtl/>
        </w:rPr>
        <w:t>&lt;&lt; קריאה &gt;&gt;</w:t>
      </w:r>
      <w:r>
        <w:rPr>
          <w:rtl/>
        </w:rPr>
        <w:t xml:space="preserve">   </w:t>
      </w:r>
      <w:bookmarkEnd w:id="20069"/>
    </w:p>
    <w:p w:rsidR="008A18D3" w:rsidRDefault="008A18D3" w:rsidP="008D5FB9">
      <w:pPr>
        <w:rPr>
          <w:rtl/>
          <w:lang w:eastAsia="he-IL"/>
        </w:rPr>
      </w:pPr>
    </w:p>
    <w:p w:rsidR="008A18D3" w:rsidRDefault="008A18D3" w:rsidP="00F72C5F">
      <w:pPr>
        <w:rPr>
          <w:rtl/>
          <w:lang w:eastAsia="he-IL"/>
        </w:rPr>
      </w:pPr>
      <w:r>
        <w:rPr>
          <w:rFonts w:hint="cs"/>
          <w:rtl/>
          <w:lang w:eastAsia="he-IL"/>
        </w:rPr>
        <w:t xml:space="preserve">לא </w:t>
      </w:r>
      <w:bookmarkStart w:id="20070" w:name="_ETM_Q48_265000"/>
      <w:bookmarkEnd w:id="20070"/>
      <w:r>
        <w:rPr>
          <w:rFonts w:hint="cs"/>
          <w:rtl/>
          <w:lang w:eastAsia="he-IL"/>
        </w:rPr>
        <w:t>דיברת על החוק.</w:t>
      </w:r>
    </w:p>
    <w:p w:rsidR="008A18D3" w:rsidRDefault="008A18D3" w:rsidP="00F72C5F">
      <w:pPr>
        <w:rPr>
          <w:rtl/>
          <w:lang w:eastAsia="he-IL"/>
        </w:rPr>
      </w:pPr>
    </w:p>
    <w:p w:rsidR="008A18D3" w:rsidRDefault="008A18D3" w:rsidP="00F72C5F">
      <w:pPr>
        <w:pStyle w:val="af5"/>
        <w:rPr>
          <w:rtl/>
        </w:rPr>
      </w:pPr>
      <w:bookmarkStart w:id="20071" w:name="ET_interruption_6156_4"/>
      <w:r w:rsidRPr="0070009D">
        <w:rPr>
          <w:rStyle w:val="TagStyle"/>
          <w:rtl/>
        </w:rPr>
        <w:t xml:space="preserve"> &lt;&lt; קריאה &gt;&gt;</w:t>
      </w:r>
      <w:r w:rsidRPr="0031598B">
        <w:rPr>
          <w:rStyle w:val="TagStyle"/>
          <w:rtl/>
        </w:rPr>
        <w:t xml:space="preserve"> </w:t>
      </w:r>
      <w:r>
        <w:rPr>
          <w:rtl/>
        </w:rPr>
        <w:t>גלעד קריב (העבודה):</w:t>
      </w:r>
      <w:r w:rsidRPr="0031598B">
        <w:rPr>
          <w:rStyle w:val="TagStyle"/>
          <w:rtl/>
        </w:rPr>
        <w:t xml:space="preserve"> </w:t>
      </w:r>
      <w:r w:rsidRPr="0070009D">
        <w:rPr>
          <w:rStyle w:val="TagStyle"/>
          <w:rtl/>
        </w:rPr>
        <w:t>&lt;&lt; קריאה &gt;&gt;</w:t>
      </w:r>
      <w:r>
        <w:rPr>
          <w:rtl/>
        </w:rPr>
        <w:t xml:space="preserve">   </w:t>
      </w:r>
      <w:bookmarkEnd w:id="20071"/>
    </w:p>
    <w:p w:rsidR="008A18D3" w:rsidRDefault="008A18D3" w:rsidP="008D5FB9">
      <w:pPr>
        <w:rPr>
          <w:rtl/>
          <w:lang w:eastAsia="he-IL"/>
        </w:rPr>
      </w:pPr>
    </w:p>
    <w:p w:rsidR="008A18D3" w:rsidRDefault="008A18D3" w:rsidP="00F72C5F">
      <w:pPr>
        <w:rPr>
          <w:rtl/>
          <w:lang w:eastAsia="he-IL"/>
        </w:rPr>
      </w:pPr>
      <w:r>
        <w:rPr>
          <w:rFonts w:hint="cs"/>
          <w:rtl/>
          <w:lang w:eastAsia="he-IL"/>
        </w:rPr>
        <w:t xml:space="preserve">לא צריך לדבר על החוק, </w:t>
      </w:r>
      <w:bookmarkStart w:id="20072" w:name="_ETM_Q48_267000"/>
      <w:bookmarkEnd w:id="20072"/>
      <w:r>
        <w:rPr>
          <w:rFonts w:hint="cs"/>
          <w:rtl/>
          <w:lang w:eastAsia="he-IL"/>
        </w:rPr>
        <w:t xml:space="preserve">זה הודעה אישית. דיברתי על החוק בהתחלה. זו </w:t>
      </w:r>
      <w:bookmarkStart w:id="20073" w:name="_ETM_Q48_272000"/>
      <w:bookmarkEnd w:id="20073"/>
      <w:r>
        <w:rPr>
          <w:rFonts w:hint="cs"/>
          <w:rtl/>
          <w:lang w:eastAsia="he-IL"/>
        </w:rPr>
        <w:t xml:space="preserve">הודעה אישית בעקבות דבריו, הוא התייחס אליי. </w:t>
      </w:r>
    </w:p>
    <w:p w:rsidR="008A18D3" w:rsidRDefault="008A18D3" w:rsidP="00F72C5F">
      <w:pPr>
        <w:rPr>
          <w:rtl/>
          <w:lang w:eastAsia="he-IL"/>
        </w:rPr>
      </w:pPr>
    </w:p>
    <w:p w:rsidR="008A18D3" w:rsidRDefault="008A18D3" w:rsidP="00F72C5F">
      <w:pPr>
        <w:pStyle w:val="af5"/>
        <w:rPr>
          <w:rtl/>
        </w:rPr>
      </w:pPr>
      <w:bookmarkStart w:id="20074" w:name="ET_interruption_5264_5"/>
      <w:r w:rsidRPr="0070009D">
        <w:rPr>
          <w:rStyle w:val="TagStyle"/>
          <w:rtl/>
        </w:rPr>
        <w:t xml:space="preserve"> &lt;&lt; קריאה &gt;&gt;</w:t>
      </w:r>
      <w:r w:rsidRPr="0031598B">
        <w:rPr>
          <w:rStyle w:val="TagStyle"/>
          <w:rtl/>
        </w:rPr>
        <w:t xml:space="preserve"> </w:t>
      </w:r>
      <w:r>
        <w:rPr>
          <w:rtl/>
        </w:rPr>
        <w:t>אחמד טיבי (הרשימה המשותפת):</w:t>
      </w:r>
      <w:r w:rsidRPr="0031598B">
        <w:rPr>
          <w:rStyle w:val="TagStyle"/>
          <w:rtl/>
        </w:rPr>
        <w:t xml:space="preserve"> </w:t>
      </w:r>
      <w:r w:rsidRPr="0070009D">
        <w:rPr>
          <w:rStyle w:val="TagStyle"/>
          <w:rtl/>
        </w:rPr>
        <w:t>&lt;&lt; קריאה &gt;&gt;</w:t>
      </w:r>
      <w:r>
        <w:rPr>
          <w:rtl/>
        </w:rPr>
        <w:t xml:space="preserve">   </w:t>
      </w:r>
      <w:bookmarkEnd w:id="20074"/>
    </w:p>
    <w:p w:rsidR="008A18D3" w:rsidRDefault="008A18D3" w:rsidP="008D5FB9">
      <w:pPr>
        <w:rPr>
          <w:rtl/>
          <w:lang w:eastAsia="he-IL"/>
        </w:rPr>
      </w:pPr>
    </w:p>
    <w:p w:rsidR="008A18D3" w:rsidRDefault="008A18D3" w:rsidP="00F72C5F">
      <w:pPr>
        <w:rPr>
          <w:rtl/>
          <w:lang w:eastAsia="he-IL"/>
        </w:rPr>
      </w:pPr>
      <w:r>
        <w:rPr>
          <w:rFonts w:hint="cs"/>
          <w:rtl/>
          <w:lang w:eastAsia="he-IL"/>
        </w:rPr>
        <w:t xml:space="preserve">אדוני היושב-ראש </w:t>
      </w:r>
      <w:r w:rsidR="008D5FB9">
        <w:rPr>
          <w:rFonts w:hint="cs"/>
          <w:rtl/>
          <w:lang w:eastAsia="he-IL"/>
        </w:rPr>
        <w:t>– – –</w:t>
      </w:r>
      <w:r>
        <w:rPr>
          <w:rFonts w:hint="cs"/>
          <w:rtl/>
          <w:lang w:eastAsia="he-IL"/>
        </w:rPr>
        <w:t xml:space="preserve"> </w:t>
      </w:r>
    </w:p>
    <w:p w:rsidR="008A18D3" w:rsidRDefault="008A18D3" w:rsidP="00F72C5F">
      <w:pPr>
        <w:rPr>
          <w:rtl/>
          <w:lang w:eastAsia="he-IL"/>
        </w:rPr>
      </w:pPr>
    </w:p>
    <w:p w:rsidR="008A18D3" w:rsidRDefault="008A18D3" w:rsidP="00F72C5F">
      <w:pPr>
        <w:pStyle w:val="af5"/>
        <w:keepNext/>
        <w:rPr>
          <w:rtl/>
        </w:rPr>
      </w:pPr>
      <w:bookmarkStart w:id="20075" w:name="ET_interruption_5768_31"/>
      <w:r w:rsidRPr="0070009D">
        <w:rPr>
          <w:rStyle w:val="TagStyle"/>
          <w:rtl/>
        </w:rPr>
        <w:t xml:space="preserve"> &lt;&lt; קריאה &gt;&gt;</w:t>
      </w:r>
      <w:r w:rsidRPr="008F3CF8">
        <w:rPr>
          <w:rStyle w:val="TagStyle"/>
          <w:rtl/>
        </w:rPr>
        <w:t xml:space="preserve"> </w:t>
      </w:r>
      <w:r>
        <w:rPr>
          <w:rtl/>
        </w:rPr>
        <w:t>קרן ברק (הליכוד):</w:t>
      </w:r>
      <w:r w:rsidRPr="008F3CF8">
        <w:rPr>
          <w:rStyle w:val="TagStyle"/>
          <w:rtl/>
        </w:rPr>
        <w:t xml:space="preserve"> </w:t>
      </w:r>
      <w:r w:rsidRPr="0070009D">
        <w:rPr>
          <w:rStyle w:val="TagStyle"/>
          <w:rtl/>
        </w:rPr>
        <w:t>&lt;&lt; קריאה &gt;&gt;</w:t>
      </w:r>
      <w:r>
        <w:rPr>
          <w:rtl/>
        </w:rPr>
        <w:t xml:space="preserve">   </w:t>
      </w:r>
      <w:bookmarkEnd w:id="20075"/>
    </w:p>
    <w:p w:rsidR="008A18D3" w:rsidRDefault="008A18D3" w:rsidP="008D5FB9">
      <w:pPr>
        <w:rPr>
          <w:rtl/>
          <w:lang w:eastAsia="he-IL"/>
        </w:rPr>
      </w:pPr>
    </w:p>
    <w:p w:rsidR="008A18D3" w:rsidRDefault="008A18D3" w:rsidP="00F72C5F">
      <w:pPr>
        <w:keepNext/>
        <w:rPr>
          <w:rtl/>
          <w:lang w:eastAsia="he-IL"/>
        </w:rPr>
      </w:pPr>
      <w:r>
        <w:rPr>
          <w:rFonts w:hint="cs"/>
          <w:rtl/>
          <w:lang w:eastAsia="he-IL"/>
        </w:rPr>
        <w:lastRenderedPageBreak/>
        <w:t xml:space="preserve">חשבתי שבגלל שזה </w:t>
      </w:r>
      <w:bookmarkStart w:id="20076" w:name="_ETM_Q48_275000"/>
      <w:bookmarkEnd w:id="20076"/>
      <w:r>
        <w:rPr>
          <w:rFonts w:hint="cs"/>
          <w:rtl/>
          <w:lang w:eastAsia="he-IL"/>
        </w:rPr>
        <w:t xml:space="preserve">בוועדה שלך </w:t>
      </w:r>
      <w:r w:rsidR="008D5FB9">
        <w:rPr>
          <w:rFonts w:hint="cs"/>
          <w:rtl/>
          <w:lang w:eastAsia="he-IL"/>
        </w:rPr>
        <w:t>– – –</w:t>
      </w:r>
    </w:p>
    <w:p w:rsidR="008A18D3" w:rsidRDefault="008A18D3" w:rsidP="00F72C5F">
      <w:pPr>
        <w:rPr>
          <w:rtl/>
          <w:lang w:eastAsia="he-IL"/>
        </w:rPr>
      </w:pPr>
    </w:p>
    <w:p w:rsidR="008A18D3" w:rsidRDefault="008A18D3" w:rsidP="00F72C5F">
      <w:pPr>
        <w:pStyle w:val="af5"/>
        <w:rPr>
          <w:rtl/>
        </w:rPr>
      </w:pPr>
      <w:bookmarkStart w:id="20077" w:name="ET_interruption_6156_32"/>
      <w:r w:rsidRPr="0070009D">
        <w:rPr>
          <w:rStyle w:val="TagStyle"/>
          <w:rtl/>
        </w:rPr>
        <w:t xml:space="preserve"> &lt;&lt; קריאה &gt;&gt;</w:t>
      </w:r>
      <w:r w:rsidRPr="008F3CF8">
        <w:rPr>
          <w:rStyle w:val="TagStyle"/>
          <w:rtl/>
        </w:rPr>
        <w:t xml:space="preserve"> </w:t>
      </w:r>
      <w:r>
        <w:rPr>
          <w:rtl/>
        </w:rPr>
        <w:t>גלעד קריב (העבודה):</w:t>
      </w:r>
      <w:r w:rsidRPr="008F3CF8">
        <w:rPr>
          <w:rStyle w:val="TagStyle"/>
          <w:rtl/>
        </w:rPr>
        <w:t xml:space="preserve"> </w:t>
      </w:r>
      <w:r w:rsidRPr="0070009D">
        <w:rPr>
          <w:rStyle w:val="TagStyle"/>
          <w:rtl/>
        </w:rPr>
        <w:t>&lt;&lt; קריאה &gt;&gt;</w:t>
      </w:r>
      <w:r>
        <w:rPr>
          <w:rtl/>
        </w:rPr>
        <w:t xml:space="preserve">   </w:t>
      </w:r>
      <w:bookmarkEnd w:id="20077"/>
    </w:p>
    <w:p w:rsidR="008A18D3" w:rsidRDefault="008A18D3" w:rsidP="008D5FB9">
      <w:pPr>
        <w:rPr>
          <w:rtl/>
          <w:lang w:eastAsia="he-IL"/>
        </w:rPr>
      </w:pPr>
    </w:p>
    <w:p w:rsidR="008A18D3" w:rsidRDefault="008A18D3" w:rsidP="00F72C5F">
      <w:pPr>
        <w:rPr>
          <w:rtl/>
          <w:lang w:eastAsia="he-IL"/>
        </w:rPr>
      </w:pPr>
      <w:r>
        <w:rPr>
          <w:rFonts w:hint="cs"/>
          <w:rtl/>
          <w:lang w:eastAsia="he-IL"/>
        </w:rPr>
        <w:t xml:space="preserve">אני דיברתי 20 דקות על החוק. </w:t>
      </w:r>
      <w:bookmarkStart w:id="20078" w:name="_ETM_Q48_281000"/>
      <w:bookmarkEnd w:id="20078"/>
      <w:r>
        <w:rPr>
          <w:rFonts w:hint="cs"/>
          <w:rtl/>
          <w:lang w:eastAsia="he-IL"/>
        </w:rPr>
        <w:t xml:space="preserve">בהתחלה הצגתי את החוק </w:t>
      </w:r>
      <w:r w:rsidR="008D5FB9">
        <w:rPr>
          <w:rFonts w:hint="cs"/>
          <w:rtl/>
          <w:lang w:eastAsia="he-IL"/>
        </w:rPr>
        <w:t>– – –</w:t>
      </w:r>
    </w:p>
    <w:p w:rsidR="008A18D3" w:rsidRDefault="008A18D3" w:rsidP="00F72C5F">
      <w:pPr>
        <w:rPr>
          <w:rtl/>
          <w:lang w:eastAsia="he-IL"/>
        </w:rPr>
      </w:pPr>
    </w:p>
    <w:p w:rsidR="008A18D3" w:rsidRDefault="008A18D3" w:rsidP="00F72C5F">
      <w:pPr>
        <w:pStyle w:val="af5"/>
        <w:rPr>
          <w:rtl/>
        </w:rPr>
      </w:pPr>
      <w:r w:rsidRPr="0070009D">
        <w:rPr>
          <w:rStyle w:val="TagStyle"/>
          <w:rtl/>
        </w:rPr>
        <w:t xml:space="preserve"> &lt;&lt; קריאה &gt;&gt;</w:t>
      </w:r>
      <w:r w:rsidRPr="008F3CF8">
        <w:rPr>
          <w:rStyle w:val="TagStyle"/>
          <w:rtl/>
        </w:rPr>
        <w:t xml:space="preserve"> </w:t>
      </w:r>
      <w:r>
        <w:rPr>
          <w:rtl/>
        </w:rPr>
        <w:t>קרן ברק (הליכוד):</w:t>
      </w:r>
      <w:r w:rsidRPr="008F3CF8">
        <w:rPr>
          <w:rStyle w:val="TagStyle"/>
          <w:rtl/>
        </w:rPr>
        <w:t xml:space="preserve"> </w:t>
      </w:r>
      <w:r w:rsidRPr="0070009D">
        <w:rPr>
          <w:rStyle w:val="TagStyle"/>
          <w:rtl/>
        </w:rPr>
        <w:t>&lt;&lt; קריאה &gt;&gt;</w:t>
      </w:r>
      <w:r>
        <w:rPr>
          <w:rtl/>
        </w:rPr>
        <w:t xml:space="preserve">   </w:t>
      </w:r>
    </w:p>
    <w:p w:rsidR="008A18D3" w:rsidRDefault="008A18D3" w:rsidP="008D5FB9">
      <w:pPr>
        <w:rPr>
          <w:rtl/>
          <w:lang w:eastAsia="he-IL"/>
        </w:rPr>
      </w:pPr>
    </w:p>
    <w:p w:rsidR="008A18D3" w:rsidRPr="008F3CF8" w:rsidRDefault="008A18D3" w:rsidP="00F72C5F">
      <w:pPr>
        <w:rPr>
          <w:rtl/>
          <w:lang w:eastAsia="he-IL"/>
        </w:rPr>
      </w:pPr>
      <w:r>
        <w:rPr>
          <w:rFonts w:hint="cs"/>
          <w:rtl/>
          <w:lang w:eastAsia="he-IL"/>
        </w:rPr>
        <w:t xml:space="preserve">ההתחלה הייתה אתמול. </w:t>
      </w:r>
    </w:p>
    <w:p w:rsidR="008A18D3" w:rsidRDefault="008A18D3" w:rsidP="00F72C5F">
      <w:pPr>
        <w:rPr>
          <w:rtl/>
          <w:lang w:eastAsia="he-IL"/>
        </w:rPr>
      </w:pPr>
    </w:p>
    <w:p w:rsidR="008A18D3" w:rsidRDefault="008A18D3" w:rsidP="00F72C5F">
      <w:pPr>
        <w:pStyle w:val="af6"/>
        <w:rPr>
          <w:rtl/>
        </w:rPr>
      </w:pPr>
      <w:r w:rsidRPr="0070009D">
        <w:rPr>
          <w:rStyle w:val="TagStyle"/>
          <w:rtl/>
        </w:rPr>
        <w:t xml:space="preserve"> &lt;&lt; יור &gt;&gt;</w:t>
      </w:r>
      <w:r w:rsidRPr="0031598B">
        <w:rPr>
          <w:rStyle w:val="TagStyle"/>
          <w:rtl/>
        </w:rPr>
        <w:t xml:space="preserve"> </w:t>
      </w:r>
      <w:r>
        <w:rPr>
          <w:rtl/>
        </w:rPr>
        <w:t>היו"ר מיקי לוי:</w:t>
      </w:r>
      <w:r w:rsidRPr="0031598B">
        <w:rPr>
          <w:rStyle w:val="TagStyle"/>
          <w:rtl/>
        </w:rPr>
        <w:t xml:space="preserve"> </w:t>
      </w:r>
      <w:r w:rsidRPr="0070009D">
        <w:rPr>
          <w:rStyle w:val="TagStyle"/>
          <w:rtl/>
        </w:rPr>
        <w:t>&lt;&lt; יור &gt;&gt;</w:t>
      </w:r>
      <w:r>
        <w:rPr>
          <w:rtl/>
        </w:rPr>
        <w:t xml:space="preserve">   </w:t>
      </w:r>
    </w:p>
    <w:p w:rsidR="008A18D3" w:rsidRDefault="008A18D3" w:rsidP="008D5FB9">
      <w:pPr>
        <w:rPr>
          <w:rtl/>
          <w:lang w:eastAsia="he-IL"/>
        </w:rPr>
      </w:pPr>
    </w:p>
    <w:p w:rsidR="008A18D3" w:rsidRDefault="008A18D3" w:rsidP="00F72C5F">
      <w:pPr>
        <w:rPr>
          <w:rtl/>
          <w:lang w:eastAsia="he-IL"/>
        </w:rPr>
      </w:pPr>
      <w:r>
        <w:rPr>
          <w:rFonts w:hint="cs"/>
          <w:rtl/>
          <w:lang w:eastAsia="he-IL"/>
        </w:rPr>
        <w:t xml:space="preserve">תודה רבה. חבר הכנסת טיבי, התמיכה הייתה מצד אל צד בכל הבית הזה. </w:t>
      </w:r>
    </w:p>
    <w:p w:rsidR="008A18D3" w:rsidRDefault="008A18D3" w:rsidP="00F72C5F">
      <w:pPr>
        <w:rPr>
          <w:rtl/>
          <w:lang w:eastAsia="he-IL"/>
        </w:rPr>
      </w:pPr>
    </w:p>
    <w:p w:rsidR="008A18D3" w:rsidRDefault="008A18D3" w:rsidP="00F72C5F">
      <w:pPr>
        <w:rPr>
          <w:rtl/>
          <w:lang w:eastAsia="he-IL"/>
        </w:rPr>
      </w:pPr>
    </w:p>
    <w:p w:rsidR="008A18D3" w:rsidRDefault="008A18D3" w:rsidP="00F72C5F">
      <w:pPr>
        <w:pStyle w:val="a6"/>
        <w:rPr>
          <w:rtl/>
          <w:lang w:eastAsia="he-IL"/>
        </w:rPr>
      </w:pPr>
      <w:bookmarkStart w:id="20079" w:name="_ETM_Q48_286000"/>
      <w:bookmarkStart w:id="20080" w:name="ET_hatsach_625326_7"/>
      <w:bookmarkEnd w:id="20079"/>
      <w:r w:rsidRPr="0070009D">
        <w:rPr>
          <w:rStyle w:val="TagStyle"/>
          <w:rtl/>
        </w:rPr>
        <w:t xml:space="preserve"> &lt;&lt; הצח &gt;&gt;</w:t>
      </w:r>
      <w:r w:rsidRPr="0031598B">
        <w:rPr>
          <w:rStyle w:val="TagStyle"/>
          <w:rtl/>
        </w:rPr>
        <w:t xml:space="preserve"> </w:t>
      </w:r>
      <w:bookmarkStart w:id="20081" w:name="_Toc98161241"/>
      <w:bookmarkStart w:id="20082" w:name="_Toc98162636"/>
      <w:bookmarkStart w:id="20083" w:name="_Toc123738171"/>
      <w:r>
        <w:rPr>
          <w:rtl/>
          <w:lang w:eastAsia="he-IL"/>
        </w:rPr>
        <w:t>הצעת חוק העונשין (תיקון מס' 145) (השחתת פני מקרקעין במטרה להדיר נשים), התשפ"ב</w:t>
      </w:r>
      <w:r>
        <w:rPr>
          <w:rFonts w:hint="cs"/>
          <w:rtl/>
          <w:lang w:eastAsia="he-IL"/>
        </w:rPr>
        <w:t>–</w:t>
      </w:r>
      <w:r>
        <w:rPr>
          <w:rtl/>
          <w:lang w:eastAsia="he-IL"/>
        </w:rPr>
        <w:t>2021</w:t>
      </w:r>
      <w:bookmarkEnd w:id="20081"/>
      <w:bookmarkEnd w:id="20082"/>
      <w:bookmarkEnd w:id="20083"/>
      <w:r w:rsidRPr="0031598B">
        <w:rPr>
          <w:rStyle w:val="TagStyle"/>
          <w:rtl/>
        </w:rPr>
        <w:t xml:space="preserve"> </w:t>
      </w:r>
      <w:r w:rsidRPr="0070009D">
        <w:rPr>
          <w:rStyle w:val="TagStyle"/>
          <w:rtl/>
        </w:rPr>
        <w:t>&lt;&lt; הצח &gt;&gt;</w:t>
      </w:r>
      <w:r>
        <w:rPr>
          <w:rtl/>
          <w:lang w:eastAsia="he-IL"/>
        </w:rPr>
        <w:t xml:space="preserve">   </w:t>
      </w:r>
      <w:bookmarkEnd w:id="20080"/>
    </w:p>
    <w:p w:rsidR="008A18D3" w:rsidRDefault="008A18D3" w:rsidP="00F72C5F">
      <w:pPr>
        <w:rPr>
          <w:rtl/>
          <w:lang w:eastAsia="he-IL"/>
        </w:rPr>
      </w:pPr>
      <w:r>
        <w:rPr>
          <w:rFonts w:hint="cs"/>
          <w:rtl/>
          <w:lang w:eastAsia="he-IL"/>
        </w:rPr>
        <w:t>[רשומות (הצעות חוק, חוב' כ/879).]</w:t>
      </w:r>
    </w:p>
    <w:p w:rsidR="008A18D3" w:rsidRDefault="008A18D3" w:rsidP="00F72C5F">
      <w:pPr>
        <w:pStyle w:val="-0"/>
        <w:rPr>
          <w:rtl/>
          <w:lang w:eastAsia="he-IL"/>
        </w:rPr>
      </w:pPr>
      <w:r>
        <w:rPr>
          <w:rtl/>
          <w:lang w:eastAsia="he-IL"/>
        </w:rPr>
        <w:t>(קריאה ראשונה)</w:t>
      </w:r>
    </w:p>
    <w:p w:rsidR="008A18D3" w:rsidRDefault="008A18D3" w:rsidP="00F72C5F">
      <w:pPr>
        <w:rPr>
          <w:rtl/>
          <w:lang w:eastAsia="he-IL"/>
        </w:rPr>
      </w:pPr>
    </w:p>
    <w:p w:rsidR="008A18D3" w:rsidRDefault="008A18D3" w:rsidP="00F72C5F">
      <w:pPr>
        <w:pStyle w:val="af6"/>
        <w:rPr>
          <w:rtl/>
        </w:rPr>
      </w:pPr>
      <w:r w:rsidRPr="0070009D">
        <w:rPr>
          <w:rStyle w:val="TagStyle"/>
          <w:rtl/>
        </w:rPr>
        <w:t xml:space="preserve"> &lt;&lt; יור &gt;&gt;</w:t>
      </w:r>
      <w:r w:rsidRPr="0031598B">
        <w:rPr>
          <w:rStyle w:val="TagStyle"/>
          <w:rtl/>
        </w:rPr>
        <w:t xml:space="preserve"> </w:t>
      </w:r>
      <w:r>
        <w:rPr>
          <w:rtl/>
        </w:rPr>
        <w:t>היו"ר מיקי לוי:</w:t>
      </w:r>
      <w:r w:rsidRPr="0031598B">
        <w:rPr>
          <w:rStyle w:val="TagStyle"/>
          <w:rtl/>
        </w:rPr>
        <w:t xml:space="preserve"> </w:t>
      </w:r>
      <w:r w:rsidRPr="0070009D">
        <w:rPr>
          <w:rStyle w:val="TagStyle"/>
          <w:rtl/>
        </w:rPr>
        <w:t>&lt;&lt; יור &gt;&gt;</w:t>
      </w:r>
      <w:r>
        <w:rPr>
          <w:rtl/>
        </w:rPr>
        <w:t xml:space="preserve">   </w:t>
      </w:r>
    </w:p>
    <w:p w:rsidR="008A18D3" w:rsidRDefault="008A18D3" w:rsidP="008D5FB9">
      <w:pPr>
        <w:rPr>
          <w:rtl/>
          <w:lang w:eastAsia="he-IL"/>
        </w:rPr>
      </w:pPr>
    </w:p>
    <w:p w:rsidR="008A18D3" w:rsidRDefault="008A18D3" w:rsidP="006E19E8">
      <w:pPr>
        <w:rPr>
          <w:rtl/>
        </w:rPr>
      </w:pPr>
      <w:bookmarkStart w:id="20084" w:name="_ETM_Q48_288299"/>
      <w:bookmarkEnd w:id="20084"/>
      <w:r>
        <w:rPr>
          <w:rFonts w:hint="cs"/>
          <w:rtl/>
        </w:rPr>
        <w:t xml:space="preserve">לפיכך, </w:t>
      </w:r>
      <w:r>
        <w:rPr>
          <w:rtl/>
        </w:rPr>
        <w:t xml:space="preserve">אנחנו </w:t>
      </w:r>
      <w:bookmarkStart w:id="20085" w:name="_ETM_Q48_288689"/>
      <w:bookmarkEnd w:id="20085"/>
      <w:r>
        <w:rPr>
          <w:rtl/>
        </w:rPr>
        <w:t xml:space="preserve">ממשיכים </w:t>
      </w:r>
      <w:bookmarkStart w:id="20086" w:name="_ETM_Q48_290159"/>
      <w:bookmarkEnd w:id="20086"/>
      <w:r>
        <w:rPr>
          <w:rtl/>
        </w:rPr>
        <w:t>בסדר</w:t>
      </w:r>
      <w:r>
        <w:rPr>
          <w:rFonts w:hint="cs"/>
          <w:rtl/>
        </w:rPr>
        <w:t>-</w:t>
      </w:r>
      <w:bookmarkStart w:id="20087" w:name="_ETM_Q48_290819"/>
      <w:bookmarkEnd w:id="20087"/>
      <w:r>
        <w:rPr>
          <w:rtl/>
        </w:rPr>
        <w:t xml:space="preserve">היום </w:t>
      </w:r>
      <w:bookmarkStart w:id="20088" w:name="_ETM_Q48_291420"/>
      <w:bookmarkEnd w:id="20088"/>
      <w:r>
        <w:rPr>
          <w:rtl/>
        </w:rPr>
        <w:t xml:space="preserve">לסעיף </w:t>
      </w:r>
      <w:bookmarkStart w:id="20089" w:name="_ETM_Q48_292020"/>
      <w:bookmarkEnd w:id="20089"/>
      <w:r>
        <w:rPr>
          <w:rtl/>
        </w:rPr>
        <w:t xml:space="preserve">5 </w:t>
      </w:r>
      <w:bookmarkStart w:id="20090" w:name="_ETM_Q48_292439"/>
      <w:bookmarkEnd w:id="20090"/>
      <w:r>
        <w:rPr>
          <w:rFonts w:hint="cs"/>
          <w:rtl/>
        </w:rPr>
        <w:t xml:space="preserve">– </w:t>
      </w:r>
      <w:r>
        <w:rPr>
          <w:rtl/>
        </w:rPr>
        <w:t xml:space="preserve">הצעת </w:t>
      </w:r>
      <w:bookmarkStart w:id="20091" w:name="_ETM_Q48_292920"/>
      <w:bookmarkEnd w:id="20091"/>
      <w:r>
        <w:rPr>
          <w:rtl/>
        </w:rPr>
        <w:t xml:space="preserve">חוק </w:t>
      </w:r>
      <w:bookmarkStart w:id="20092" w:name="_ETM_Q48_293159"/>
      <w:bookmarkEnd w:id="20092"/>
      <w:r>
        <w:rPr>
          <w:rtl/>
        </w:rPr>
        <w:t xml:space="preserve">העונשין </w:t>
      </w:r>
      <w:bookmarkStart w:id="20093" w:name="_ETM_Q48_294250"/>
      <w:bookmarkEnd w:id="20093"/>
      <w:r>
        <w:rPr>
          <w:rFonts w:hint="cs"/>
          <w:rtl/>
        </w:rPr>
        <w:t>(</w:t>
      </w:r>
      <w:r>
        <w:rPr>
          <w:rtl/>
        </w:rPr>
        <w:t xml:space="preserve">תיקון </w:t>
      </w:r>
      <w:bookmarkStart w:id="20094" w:name="_ETM_Q48_294970"/>
      <w:bookmarkEnd w:id="20094"/>
      <w:r>
        <w:rPr>
          <w:rtl/>
        </w:rPr>
        <w:t>מס</w:t>
      </w:r>
      <w:bookmarkStart w:id="20095" w:name="_ETM_Q48_295360"/>
      <w:bookmarkEnd w:id="20095"/>
      <w:r>
        <w:rPr>
          <w:rFonts w:hint="cs"/>
          <w:rtl/>
        </w:rPr>
        <w:t xml:space="preserve">' 145) </w:t>
      </w:r>
      <w:bookmarkStart w:id="20096" w:name="_ETM_Q48_285000"/>
      <w:bookmarkEnd w:id="20096"/>
      <w:r>
        <w:rPr>
          <w:rFonts w:hint="cs"/>
          <w:rtl/>
        </w:rPr>
        <w:t>(</w:t>
      </w:r>
      <w:bookmarkStart w:id="20097" w:name="_ETM_Q48_296320"/>
      <w:bookmarkEnd w:id="20097"/>
      <w:r>
        <w:rPr>
          <w:rtl/>
        </w:rPr>
        <w:t xml:space="preserve">השחתת </w:t>
      </w:r>
      <w:bookmarkStart w:id="20098" w:name="_ETM_Q48_296890"/>
      <w:bookmarkEnd w:id="20098"/>
      <w:r>
        <w:rPr>
          <w:rtl/>
        </w:rPr>
        <w:t xml:space="preserve">פני </w:t>
      </w:r>
      <w:bookmarkStart w:id="20099" w:name="_ETM_Q48_297070"/>
      <w:bookmarkEnd w:id="20099"/>
      <w:r>
        <w:rPr>
          <w:rtl/>
        </w:rPr>
        <w:t xml:space="preserve">מקרקעין </w:t>
      </w:r>
      <w:bookmarkStart w:id="20100" w:name="_ETM_Q48_297729"/>
      <w:bookmarkEnd w:id="20100"/>
      <w:r>
        <w:rPr>
          <w:rtl/>
        </w:rPr>
        <w:t xml:space="preserve">במטרה </w:t>
      </w:r>
      <w:bookmarkStart w:id="20101" w:name="_ETM_Q48_298270"/>
      <w:bookmarkEnd w:id="20101"/>
      <w:r>
        <w:rPr>
          <w:rtl/>
        </w:rPr>
        <w:t>לה</w:t>
      </w:r>
      <w:r>
        <w:rPr>
          <w:rFonts w:hint="cs"/>
          <w:rtl/>
        </w:rPr>
        <w:t>ד</w:t>
      </w:r>
      <w:r>
        <w:rPr>
          <w:rtl/>
        </w:rPr>
        <w:t xml:space="preserve">יר </w:t>
      </w:r>
      <w:bookmarkStart w:id="20102" w:name="_ETM_Q48_298630"/>
      <w:bookmarkEnd w:id="20102"/>
      <w:r>
        <w:rPr>
          <w:rtl/>
        </w:rPr>
        <w:t>נשים</w:t>
      </w:r>
      <w:r>
        <w:rPr>
          <w:rFonts w:hint="cs"/>
          <w:rtl/>
        </w:rPr>
        <w:t>),</w:t>
      </w:r>
      <w:r>
        <w:rPr>
          <w:rtl/>
        </w:rPr>
        <w:t xml:space="preserve"> </w:t>
      </w:r>
      <w:bookmarkStart w:id="20103" w:name="_ETM_Q48_299350"/>
      <w:bookmarkEnd w:id="20103"/>
      <w:r>
        <w:rPr>
          <w:rFonts w:hint="cs"/>
          <w:rtl/>
        </w:rPr>
        <w:t>ה</w:t>
      </w:r>
      <w:r>
        <w:rPr>
          <w:rtl/>
        </w:rPr>
        <w:t>תשפ"ב</w:t>
      </w:r>
      <w:r>
        <w:rPr>
          <w:rFonts w:hint="cs"/>
          <w:rtl/>
        </w:rPr>
        <w:t>–</w:t>
      </w:r>
      <w:bookmarkStart w:id="20104" w:name="_ETM_Q48_300909"/>
      <w:bookmarkEnd w:id="20104"/>
      <w:r>
        <w:rPr>
          <w:rtl/>
        </w:rPr>
        <w:t>2021</w:t>
      </w:r>
      <w:r>
        <w:rPr>
          <w:rFonts w:hint="cs"/>
          <w:rtl/>
        </w:rPr>
        <w:t>,</w:t>
      </w:r>
      <w:r>
        <w:rPr>
          <w:rtl/>
        </w:rPr>
        <w:t xml:space="preserve"> </w:t>
      </w:r>
      <w:bookmarkStart w:id="20105" w:name="_ETM_Q48_302500"/>
      <w:bookmarkEnd w:id="20105"/>
      <w:r>
        <w:rPr>
          <w:rFonts w:hint="cs"/>
          <w:rtl/>
        </w:rPr>
        <w:t>ל</w:t>
      </w:r>
      <w:r>
        <w:rPr>
          <w:rtl/>
        </w:rPr>
        <w:t xml:space="preserve">קריאה </w:t>
      </w:r>
      <w:bookmarkStart w:id="20106" w:name="_ETM_Q48_302890"/>
      <w:bookmarkEnd w:id="20106"/>
      <w:r>
        <w:rPr>
          <w:rtl/>
        </w:rPr>
        <w:t>ראשונה</w:t>
      </w:r>
      <w:r>
        <w:rPr>
          <w:rFonts w:hint="cs"/>
          <w:rtl/>
        </w:rPr>
        <w:t>,</w:t>
      </w:r>
      <w:r>
        <w:rPr>
          <w:rtl/>
        </w:rPr>
        <w:t xml:space="preserve"> </w:t>
      </w:r>
      <w:bookmarkStart w:id="20107" w:name="_ETM_Q48_303790"/>
      <w:bookmarkEnd w:id="20107"/>
      <w:r>
        <w:rPr>
          <w:rtl/>
        </w:rPr>
        <w:t xml:space="preserve">של </w:t>
      </w:r>
      <w:bookmarkStart w:id="20108" w:name="_ETM_Q48_304030"/>
      <w:bookmarkEnd w:id="20108"/>
      <w:r>
        <w:rPr>
          <w:rtl/>
        </w:rPr>
        <w:t>חבר</w:t>
      </w:r>
      <w:r>
        <w:rPr>
          <w:rFonts w:hint="cs"/>
          <w:rtl/>
        </w:rPr>
        <w:t>י</w:t>
      </w:r>
      <w:r>
        <w:rPr>
          <w:rtl/>
        </w:rPr>
        <w:t xml:space="preserve"> </w:t>
      </w:r>
      <w:bookmarkStart w:id="20109" w:name="_ETM_Q48_304509"/>
      <w:bookmarkEnd w:id="20109"/>
      <w:r>
        <w:rPr>
          <w:rtl/>
        </w:rPr>
        <w:t xml:space="preserve">הכנסת </w:t>
      </w:r>
      <w:bookmarkStart w:id="20110" w:name="_ETM_Q48_305140"/>
      <w:bookmarkEnd w:id="20110"/>
      <w:r>
        <w:rPr>
          <w:rtl/>
        </w:rPr>
        <w:t xml:space="preserve">יוליה </w:t>
      </w:r>
      <w:bookmarkStart w:id="20111" w:name="_ETM_Q48_305560"/>
      <w:bookmarkEnd w:id="20111"/>
      <w:r>
        <w:rPr>
          <w:rtl/>
        </w:rPr>
        <w:t>מלינובסקי</w:t>
      </w:r>
      <w:r>
        <w:rPr>
          <w:rFonts w:hint="cs"/>
          <w:rtl/>
        </w:rPr>
        <w:t>,</w:t>
      </w:r>
      <w:r>
        <w:rPr>
          <w:rtl/>
        </w:rPr>
        <w:t xml:space="preserve"> </w:t>
      </w:r>
      <w:bookmarkStart w:id="20112" w:name="_ETM_Q48_307090"/>
      <w:bookmarkEnd w:id="20112"/>
      <w:r>
        <w:rPr>
          <w:rtl/>
        </w:rPr>
        <w:t xml:space="preserve">יבגני </w:t>
      </w:r>
      <w:bookmarkStart w:id="20113" w:name="_ETM_Q48_307659"/>
      <w:bookmarkEnd w:id="20113"/>
      <w:r>
        <w:rPr>
          <w:rtl/>
        </w:rPr>
        <w:t xml:space="preserve">סובה </w:t>
      </w:r>
      <w:bookmarkStart w:id="20114" w:name="_ETM_Q48_308380"/>
      <w:bookmarkEnd w:id="20114"/>
      <w:r>
        <w:rPr>
          <w:rtl/>
        </w:rPr>
        <w:t xml:space="preserve">ואלכס </w:t>
      </w:r>
      <w:bookmarkStart w:id="20115" w:name="_ETM_Q48_309130"/>
      <w:bookmarkStart w:id="20116" w:name="_ETM_Q48_309610"/>
      <w:bookmarkEnd w:id="20115"/>
      <w:bookmarkEnd w:id="20116"/>
      <w:r>
        <w:rPr>
          <w:rtl/>
        </w:rPr>
        <w:t>קושניר</w:t>
      </w:r>
      <w:r>
        <w:rPr>
          <w:rFonts w:hint="cs"/>
          <w:rtl/>
        </w:rPr>
        <w:t>.</w:t>
      </w:r>
      <w:r>
        <w:rPr>
          <w:rtl/>
        </w:rPr>
        <w:t xml:space="preserve"> </w:t>
      </w:r>
      <w:bookmarkStart w:id="20117" w:name="_ETM_Q48_310840"/>
      <w:bookmarkStart w:id="20118" w:name="_ETM_Q48_311319"/>
      <w:bookmarkStart w:id="20119" w:name="_ETM_Q48_311470"/>
      <w:bookmarkStart w:id="20120" w:name="_ETM_Q48_312530"/>
      <w:bookmarkStart w:id="20121" w:name="_ETM_Q48_312980"/>
      <w:bookmarkEnd w:id="20117"/>
      <w:bookmarkEnd w:id="20118"/>
      <w:bookmarkEnd w:id="20119"/>
      <w:bookmarkEnd w:id="20120"/>
      <w:bookmarkEnd w:id="20121"/>
      <w:r>
        <w:rPr>
          <w:rtl/>
        </w:rPr>
        <w:t>בבקשה</w:t>
      </w:r>
      <w:r>
        <w:rPr>
          <w:rFonts w:hint="cs"/>
          <w:rtl/>
        </w:rPr>
        <w:t>,</w:t>
      </w:r>
      <w:r>
        <w:rPr>
          <w:rtl/>
        </w:rPr>
        <w:t xml:space="preserve"> </w:t>
      </w:r>
      <w:bookmarkStart w:id="20122" w:name="_ETM_Q48_313580"/>
      <w:bookmarkEnd w:id="20122"/>
      <w:r>
        <w:rPr>
          <w:rtl/>
        </w:rPr>
        <w:t xml:space="preserve">חברת </w:t>
      </w:r>
      <w:bookmarkStart w:id="20123" w:name="_ETM_Q48_313970"/>
      <w:bookmarkEnd w:id="20123"/>
      <w:r>
        <w:rPr>
          <w:rtl/>
        </w:rPr>
        <w:t xml:space="preserve">הכנסת </w:t>
      </w:r>
      <w:bookmarkStart w:id="20124" w:name="_ETM_Q48_314510"/>
      <w:bookmarkEnd w:id="20124"/>
      <w:r>
        <w:rPr>
          <w:rFonts w:hint="cs"/>
          <w:rtl/>
        </w:rPr>
        <w:t xml:space="preserve">מלינובסקי. </w:t>
      </w:r>
    </w:p>
    <w:p w:rsidR="008A18D3" w:rsidRDefault="008A18D3" w:rsidP="00F72C5F">
      <w:pPr>
        <w:rPr>
          <w:rtl/>
        </w:rPr>
      </w:pPr>
    </w:p>
    <w:p w:rsidR="008A18D3" w:rsidRDefault="008A18D3" w:rsidP="00F72C5F">
      <w:pPr>
        <w:pStyle w:val="a4"/>
        <w:rPr>
          <w:rtl/>
        </w:rPr>
      </w:pPr>
      <w:bookmarkStart w:id="20125" w:name="ET_speaker_5552_9"/>
      <w:r w:rsidRPr="0070009D">
        <w:rPr>
          <w:rStyle w:val="TagStyle"/>
          <w:rtl/>
        </w:rPr>
        <w:t xml:space="preserve"> &lt;&lt; דובר &gt;&gt;</w:t>
      </w:r>
      <w:r w:rsidRPr="00F9546F">
        <w:rPr>
          <w:rStyle w:val="TagStyle"/>
          <w:rtl/>
        </w:rPr>
        <w:t xml:space="preserve"> </w:t>
      </w:r>
      <w:bookmarkStart w:id="20126" w:name="_Toc98161242"/>
      <w:bookmarkStart w:id="20127" w:name="_Toc98162637"/>
      <w:bookmarkStart w:id="20128" w:name="_Toc123738172"/>
      <w:r>
        <w:rPr>
          <w:rtl/>
        </w:rPr>
        <w:t>יוליה מלינובסקי (ישראל ביתנו):</w:t>
      </w:r>
      <w:bookmarkEnd w:id="20126"/>
      <w:bookmarkEnd w:id="20127"/>
      <w:bookmarkEnd w:id="20128"/>
      <w:r w:rsidRPr="00F9546F">
        <w:rPr>
          <w:rStyle w:val="TagStyle"/>
          <w:rtl/>
        </w:rPr>
        <w:t xml:space="preserve"> </w:t>
      </w:r>
      <w:r w:rsidRPr="0070009D">
        <w:rPr>
          <w:rStyle w:val="TagStyle"/>
          <w:rtl/>
        </w:rPr>
        <w:t>&lt;&lt; דובר &gt;&gt;</w:t>
      </w:r>
      <w:r>
        <w:rPr>
          <w:rtl/>
        </w:rPr>
        <w:t xml:space="preserve">   </w:t>
      </w:r>
      <w:bookmarkEnd w:id="20125"/>
    </w:p>
    <w:p w:rsidR="008A18D3" w:rsidRDefault="008A18D3" w:rsidP="008D5FB9">
      <w:pPr>
        <w:rPr>
          <w:rtl/>
          <w:lang w:eastAsia="he-IL"/>
        </w:rPr>
      </w:pPr>
    </w:p>
    <w:p w:rsidR="008A18D3" w:rsidRDefault="008A18D3" w:rsidP="008D5FB9">
      <w:pPr>
        <w:rPr>
          <w:rtl/>
        </w:rPr>
      </w:pPr>
      <w:bookmarkStart w:id="20129" w:name="_ETM_Q48_338000"/>
      <w:bookmarkStart w:id="20130" w:name="_ETM_Q48_318500"/>
      <w:bookmarkStart w:id="20131" w:name="_ETM_Q48_318769"/>
      <w:bookmarkStart w:id="20132" w:name="_ETM_Q48_318889"/>
      <w:bookmarkStart w:id="20133" w:name="_ETM_Q48_324329"/>
      <w:bookmarkStart w:id="20134" w:name="_ETM_Q48_324540"/>
      <w:bookmarkStart w:id="20135" w:name="_ETM_Q48_325109"/>
      <w:bookmarkStart w:id="20136" w:name="_ETM_Q48_340669"/>
      <w:bookmarkStart w:id="20137" w:name="_ETM_Q48_341239"/>
      <w:bookmarkStart w:id="20138" w:name="_ETM_Q48_342780"/>
      <w:bookmarkEnd w:id="20129"/>
      <w:bookmarkEnd w:id="20130"/>
      <w:bookmarkEnd w:id="20131"/>
      <w:bookmarkEnd w:id="20132"/>
      <w:bookmarkEnd w:id="20133"/>
      <w:bookmarkEnd w:id="20134"/>
      <w:bookmarkEnd w:id="20135"/>
      <w:bookmarkEnd w:id="20136"/>
      <w:bookmarkEnd w:id="20137"/>
      <w:bookmarkEnd w:id="20138"/>
      <w:r>
        <w:rPr>
          <w:rtl/>
        </w:rPr>
        <w:t xml:space="preserve">תודה </w:t>
      </w:r>
      <w:bookmarkStart w:id="20139" w:name="_ETM_Q48_343290"/>
      <w:bookmarkEnd w:id="20139"/>
      <w:r>
        <w:rPr>
          <w:rtl/>
        </w:rPr>
        <w:t>רבה</w:t>
      </w:r>
      <w:r>
        <w:rPr>
          <w:rFonts w:hint="cs"/>
          <w:rtl/>
        </w:rPr>
        <w:t>.</w:t>
      </w:r>
      <w:r>
        <w:rPr>
          <w:rtl/>
        </w:rPr>
        <w:t xml:space="preserve"> </w:t>
      </w:r>
      <w:bookmarkStart w:id="20140" w:name="_ETM_Q48_343560"/>
      <w:bookmarkEnd w:id="20140"/>
      <w:r>
        <w:rPr>
          <w:rtl/>
        </w:rPr>
        <w:t xml:space="preserve">אדוני </w:t>
      </w:r>
      <w:bookmarkStart w:id="20141" w:name="_ETM_Q48_343950"/>
      <w:bookmarkEnd w:id="20141"/>
      <w:r>
        <w:rPr>
          <w:rtl/>
        </w:rPr>
        <w:t>היושב-ראש</w:t>
      </w:r>
      <w:r>
        <w:rPr>
          <w:rFonts w:hint="cs"/>
          <w:rtl/>
        </w:rPr>
        <w:t xml:space="preserve">, </w:t>
      </w:r>
      <w:bookmarkStart w:id="20142" w:name="_ETM_Q48_348830"/>
      <w:bookmarkStart w:id="20143" w:name="_ETM_Q48_350139"/>
      <w:bookmarkStart w:id="20144" w:name="_ETM_Q48_350319"/>
      <w:bookmarkEnd w:id="20142"/>
      <w:bookmarkEnd w:id="20143"/>
      <w:bookmarkEnd w:id="20144"/>
      <w:r>
        <w:rPr>
          <w:rtl/>
        </w:rPr>
        <w:t>שר</w:t>
      </w:r>
      <w:r>
        <w:rPr>
          <w:rFonts w:hint="cs"/>
          <w:rtl/>
        </w:rPr>
        <w:t>ים,</w:t>
      </w:r>
      <w:bookmarkStart w:id="20145" w:name="_ETM_Q48_351200"/>
      <w:bookmarkEnd w:id="20145"/>
      <w:r>
        <w:rPr>
          <w:rtl/>
        </w:rPr>
        <w:t xml:space="preserve"> </w:t>
      </w:r>
      <w:bookmarkStart w:id="20146" w:name="_ETM_Q48_352340"/>
      <w:bookmarkEnd w:id="20146"/>
      <w:r>
        <w:rPr>
          <w:rtl/>
        </w:rPr>
        <w:t xml:space="preserve">חבריי </w:t>
      </w:r>
      <w:bookmarkStart w:id="20147" w:name="_ETM_Q48_352910"/>
      <w:bookmarkEnd w:id="20147"/>
      <w:r>
        <w:rPr>
          <w:rtl/>
        </w:rPr>
        <w:t xml:space="preserve">חברי </w:t>
      </w:r>
      <w:bookmarkStart w:id="20148" w:name="_ETM_Q48_353270"/>
      <w:bookmarkEnd w:id="20148"/>
      <w:r>
        <w:rPr>
          <w:rtl/>
        </w:rPr>
        <w:t>הכנסת</w:t>
      </w:r>
      <w:r>
        <w:rPr>
          <w:rFonts w:hint="cs"/>
          <w:rtl/>
        </w:rPr>
        <w:t>,</w:t>
      </w:r>
      <w:r>
        <w:rPr>
          <w:rtl/>
        </w:rPr>
        <w:t xml:space="preserve"> </w:t>
      </w:r>
      <w:bookmarkStart w:id="20149" w:name="_ETM_Q48_353900"/>
      <w:bookmarkEnd w:id="20149"/>
      <w:r>
        <w:rPr>
          <w:rtl/>
        </w:rPr>
        <w:t xml:space="preserve">אני </w:t>
      </w:r>
      <w:bookmarkStart w:id="20150" w:name="_ETM_Q48_354830"/>
      <w:bookmarkEnd w:id="20150"/>
      <w:r>
        <w:rPr>
          <w:rtl/>
        </w:rPr>
        <w:t xml:space="preserve">מבקשת </w:t>
      </w:r>
      <w:bookmarkStart w:id="20151" w:name="_ETM_Q48_355550"/>
      <w:bookmarkEnd w:id="20151"/>
      <w:r>
        <w:rPr>
          <w:rtl/>
        </w:rPr>
        <w:t xml:space="preserve">להציג </w:t>
      </w:r>
      <w:bookmarkStart w:id="20152" w:name="_ETM_Q48_355940"/>
      <w:bookmarkEnd w:id="20152"/>
      <w:r>
        <w:rPr>
          <w:rtl/>
        </w:rPr>
        <w:t>בפניכם</w:t>
      </w:r>
      <w:r>
        <w:rPr>
          <w:rFonts w:hint="cs"/>
          <w:rtl/>
        </w:rPr>
        <w:t xml:space="preserve"> את</w:t>
      </w:r>
      <w:r w:rsidR="008D5FB9">
        <w:rPr>
          <w:rFonts w:hint="cs"/>
          <w:rtl/>
        </w:rPr>
        <w:t xml:space="preserve"> </w:t>
      </w:r>
      <w:bookmarkStart w:id="20153" w:name="_ETM_Q48_356780"/>
      <w:bookmarkEnd w:id="20153"/>
      <w:r>
        <w:rPr>
          <w:rtl/>
        </w:rPr>
        <w:t xml:space="preserve">הצעת </w:t>
      </w:r>
      <w:bookmarkStart w:id="20154" w:name="_ETM_Q48_357260"/>
      <w:bookmarkEnd w:id="20154"/>
      <w:r>
        <w:rPr>
          <w:rFonts w:hint="cs"/>
          <w:rtl/>
        </w:rPr>
        <w:t>ה</w:t>
      </w:r>
      <w:r>
        <w:rPr>
          <w:rtl/>
        </w:rPr>
        <w:t xml:space="preserve">חוק </w:t>
      </w:r>
      <w:bookmarkStart w:id="20155" w:name="_ETM_Q48_357530"/>
      <w:bookmarkEnd w:id="20155"/>
      <w:r>
        <w:rPr>
          <w:rtl/>
        </w:rPr>
        <w:t xml:space="preserve">שלי </w:t>
      </w:r>
      <w:bookmarkStart w:id="20156" w:name="_ETM_Q48_358400"/>
      <w:bookmarkEnd w:id="20156"/>
      <w:r>
        <w:rPr>
          <w:rFonts w:hint="cs"/>
          <w:rtl/>
        </w:rPr>
        <w:t xml:space="preserve">בנושא </w:t>
      </w:r>
      <w:bookmarkStart w:id="20157" w:name="_ETM_Q48_359180"/>
      <w:bookmarkEnd w:id="20157"/>
      <w:r>
        <w:rPr>
          <w:rtl/>
        </w:rPr>
        <w:t xml:space="preserve">החמרת </w:t>
      </w:r>
      <w:bookmarkStart w:id="20158" w:name="_ETM_Q48_359690"/>
      <w:bookmarkEnd w:id="20158"/>
      <w:r>
        <w:rPr>
          <w:rtl/>
        </w:rPr>
        <w:t xml:space="preserve">הענישה </w:t>
      </w:r>
      <w:bookmarkStart w:id="20159" w:name="_ETM_Q48_360380"/>
      <w:bookmarkEnd w:id="20159"/>
      <w:r>
        <w:rPr>
          <w:rtl/>
        </w:rPr>
        <w:t xml:space="preserve">על </w:t>
      </w:r>
      <w:bookmarkStart w:id="20160" w:name="_ETM_Q48_360620"/>
      <w:bookmarkStart w:id="20161" w:name="_ETM_Q48_361639"/>
      <w:bookmarkStart w:id="20162" w:name="_ETM_Q48_361880"/>
      <w:bookmarkEnd w:id="20160"/>
      <w:bookmarkEnd w:id="20161"/>
      <w:bookmarkEnd w:id="20162"/>
      <w:r>
        <w:rPr>
          <w:rtl/>
        </w:rPr>
        <w:t>השחת</w:t>
      </w:r>
      <w:r>
        <w:rPr>
          <w:rFonts w:hint="cs"/>
          <w:rtl/>
        </w:rPr>
        <w:t>ת</w:t>
      </w:r>
      <w:r>
        <w:rPr>
          <w:rtl/>
        </w:rPr>
        <w:t xml:space="preserve"> </w:t>
      </w:r>
      <w:bookmarkStart w:id="20163" w:name="_ETM_Q48_362270"/>
      <w:bookmarkEnd w:id="20163"/>
      <w:r>
        <w:rPr>
          <w:rtl/>
        </w:rPr>
        <w:t xml:space="preserve">שלטים </w:t>
      </w:r>
      <w:bookmarkStart w:id="20164" w:name="_ETM_Q48_362720"/>
      <w:bookmarkEnd w:id="20164"/>
      <w:r>
        <w:rPr>
          <w:rtl/>
        </w:rPr>
        <w:t xml:space="preserve">על </w:t>
      </w:r>
      <w:bookmarkStart w:id="20165" w:name="_ETM_Q48_362810"/>
      <w:bookmarkEnd w:id="20165"/>
      <w:r>
        <w:rPr>
          <w:rtl/>
        </w:rPr>
        <w:t xml:space="preserve">רקע </w:t>
      </w:r>
      <w:bookmarkStart w:id="20166" w:name="_ETM_Q48_363110"/>
      <w:bookmarkEnd w:id="20166"/>
      <w:r>
        <w:rPr>
          <w:rtl/>
        </w:rPr>
        <w:t>מגדרי</w:t>
      </w:r>
      <w:r>
        <w:rPr>
          <w:rFonts w:hint="cs"/>
          <w:rtl/>
        </w:rPr>
        <w:t>.</w:t>
      </w:r>
      <w:r>
        <w:rPr>
          <w:rtl/>
        </w:rPr>
        <w:t xml:space="preserve"> </w:t>
      </w:r>
      <w:bookmarkStart w:id="20167" w:name="_ETM_Q48_364340"/>
      <w:bookmarkEnd w:id="20167"/>
      <w:r>
        <w:rPr>
          <w:rtl/>
        </w:rPr>
        <w:t xml:space="preserve">החוק </w:t>
      </w:r>
      <w:bookmarkStart w:id="20168" w:name="_ETM_Q48_364880"/>
      <w:bookmarkEnd w:id="20168"/>
      <w:r>
        <w:rPr>
          <w:rtl/>
        </w:rPr>
        <w:t>הזה</w:t>
      </w:r>
      <w:r>
        <w:rPr>
          <w:rFonts w:hint="cs"/>
          <w:rtl/>
        </w:rPr>
        <w:t>,</w:t>
      </w:r>
      <w:r>
        <w:rPr>
          <w:rtl/>
        </w:rPr>
        <w:t xml:space="preserve"> </w:t>
      </w:r>
      <w:bookmarkStart w:id="20169" w:name="_ETM_Q48_365240"/>
      <w:bookmarkEnd w:id="20169"/>
      <w:r>
        <w:rPr>
          <w:rtl/>
        </w:rPr>
        <w:t xml:space="preserve">התחלתי </w:t>
      </w:r>
      <w:bookmarkStart w:id="20170" w:name="_ETM_Q48_365690"/>
      <w:bookmarkEnd w:id="20170"/>
      <w:r>
        <w:rPr>
          <w:rtl/>
        </w:rPr>
        <w:t xml:space="preserve">לחוקק </w:t>
      </w:r>
      <w:bookmarkStart w:id="20171" w:name="_ETM_Q48_366139"/>
      <w:bookmarkEnd w:id="20171"/>
      <w:r>
        <w:rPr>
          <w:rtl/>
        </w:rPr>
        <w:t xml:space="preserve">אותו </w:t>
      </w:r>
      <w:bookmarkStart w:id="20172" w:name="_ETM_Q48_366380"/>
      <w:bookmarkEnd w:id="20172"/>
      <w:r>
        <w:rPr>
          <w:rtl/>
        </w:rPr>
        <w:t>לפני</w:t>
      </w:r>
      <w:r>
        <w:rPr>
          <w:rFonts w:hint="cs"/>
          <w:rtl/>
        </w:rPr>
        <w:t xml:space="preserve"> שלוש, ארבע, כבר חמש שנים, </w:t>
      </w:r>
      <w:bookmarkStart w:id="20173" w:name="_ETM_Q48_367000"/>
      <w:bookmarkEnd w:id="20173"/>
      <w:r>
        <w:rPr>
          <w:rFonts w:hint="cs"/>
          <w:rtl/>
        </w:rPr>
        <w:t xml:space="preserve">עוד מהכנסת העשרים, </w:t>
      </w:r>
      <w:bookmarkStart w:id="20174" w:name="_ETM_Q48_368069"/>
      <w:bookmarkStart w:id="20175" w:name="_ETM_Q48_369750"/>
      <w:bookmarkStart w:id="20176" w:name="_ETM_Q48_369989"/>
      <w:bookmarkStart w:id="20177" w:name="_ETM_Q48_370110"/>
      <w:bookmarkStart w:id="20178" w:name="_ETM_Q48_370590"/>
      <w:bookmarkStart w:id="20179" w:name="_ETM_Q48_372069"/>
      <w:bookmarkEnd w:id="20174"/>
      <w:bookmarkEnd w:id="20175"/>
      <w:bookmarkEnd w:id="20176"/>
      <w:bookmarkEnd w:id="20177"/>
      <w:bookmarkEnd w:id="20178"/>
      <w:bookmarkEnd w:id="20179"/>
      <w:r>
        <w:rPr>
          <w:rtl/>
        </w:rPr>
        <w:t xml:space="preserve">ואני </w:t>
      </w:r>
      <w:bookmarkStart w:id="20180" w:name="_ETM_Q48_372430"/>
      <w:bookmarkEnd w:id="20180"/>
      <w:r>
        <w:rPr>
          <w:rtl/>
        </w:rPr>
        <w:t xml:space="preserve">רואה </w:t>
      </w:r>
      <w:bookmarkStart w:id="20181" w:name="_ETM_Q48_372760"/>
      <w:bookmarkEnd w:id="20181"/>
      <w:r>
        <w:rPr>
          <w:rtl/>
        </w:rPr>
        <w:t xml:space="preserve">בחוק </w:t>
      </w:r>
      <w:bookmarkStart w:id="20182" w:name="_ETM_Q48_373150"/>
      <w:bookmarkEnd w:id="20182"/>
      <w:r>
        <w:rPr>
          <w:rtl/>
        </w:rPr>
        <w:t xml:space="preserve">הזה </w:t>
      </w:r>
      <w:bookmarkStart w:id="20183" w:name="_ETM_Q48_373360"/>
      <w:bookmarkEnd w:id="20183"/>
      <w:r>
        <w:rPr>
          <w:rtl/>
        </w:rPr>
        <w:t xml:space="preserve">חשיבות </w:t>
      </w:r>
      <w:bookmarkStart w:id="20184" w:name="_ETM_Q48_374079"/>
      <w:bookmarkEnd w:id="20184"/>
      <w:r>
        <w:rPr>
          <w:rtl/>
        </w:rPr>
        <w:t xml:space="preserve">מאוד </w:t>
      </w:r>
      <w:bookmarkStart w:id="20185" w:name="_ETM_Q48_374319"/>
      <w:bookmarkEnd w:id="20185"/>
      <w:r>
        <w:rPr>
          <w:rtl/>
        </w:rPr>
        <w:t>גדולה</w:t>
      </w:r>
      <w:r>
        <w:rPr>
          <w:rFonts w:hint="cs"/>
          <w:rtl/>
        </w:rPr>
        <w:t>.</w:t>
      </w:r>
    </w:p>
    <w:p w:rsidR="008A18D3" w:rsidRDefault="008A18D3" w:rsidP="00F72C5F">
      <w:pPr>
        <w:rPr>
          <w:rtl/>
        </w:rPr>
      </w:pPr>
    </w:p>
    <w:p w:rsidR="008A18D3" w:rsidRDefault="008A18D3" w:rsidP="000B7A81">
      <w:pPr>
        <w:rPr>
          <w:rtl/>
        </w:rPr>
      </w:pPr>
      <w:bookmarkStart w:id="20186" w:name="_ETM_Q48_376000"/>
      <w:bookmarkStart w:id="20187" w:name="_ETM_Q48_375639"/>
      <w:bookmarkEnd w:id="20186"/>
      <w:bookmarkEnd w:id="20187"/>
      <w:r>
        <w:rPr>
          <w:rtl/>
        </w:rPr>
        <w:t xml:space="preserve">יכולים </w:t>
      </w:r>
      <w:bookmarkStart w:id="20188" w:name="_ETM_Q48_376060"/>
      <w:bookmarkEnd w:id="20188"/>
      <w:r>
        <w:rPr>
          <w:rtl/>
        </w:rPr>
        <w:t>להגיד</w:t>
      </w:r>
      <w:r w:rsidR="000B7A81">
        <w:rPr>
          <w:rFonts w:hint="cs"/>
          <w:rtl/>
        </w:rPr>
        <w:t>:</w:t>
      </w:r>
      <w:r>
        <w:rPr>
          <w:rtl/>
        </w:rPr>
        <w:t xml:space="preserve"> </w:t>
      </w:r>
      <w:bookmarkStart w:id="20189" w:name="_ETM_Q48_376569"/>
      <w:bookmarkEnd w:id="20189"/>
      <w:r>
        <w:rPr>
          <w:rtl/>
        </w:rPr>
        <w:t xml:space="preserve">מה </w:t>
      </w:r>
      <w:bookmarkStart w:id="20190" w:name="_ETM_Q48_376720"/>
      <w:bookmarkEnd w:id="20190"/>
      <w:r>
        <w:rPr>
          <w:rtl/>
        </w:rPr>
        <w:t xml:space="preserve">זה </w:t>
      </w:r>
      <w:bookmarkStart w:id="20191" w:name="_ETM_Q48_376840"/>
      <w:bookmarkEnd w:id="20191"/>
      <w:r>
        <w:rPr>
          <w:rtl/>
        </w:rPr>
        <w:t>חשוב</w:t>
      </w:r>
      <w:bookmarkStart w:id="20192" w:name="_ETM_Q48_377410"/>
      <w:bookmarkEnd w:id="20192"/>
      <w:r w:rsidR="000B7A81">
        <w:rPr>
          <w:rFonts w:hint="cs"/>
          <w:rtl/>
        </w:rPr>
        <w:t>?</w:t>
      </w:r>
      <w:r>
        <w:rPr>
          <w:rFonts w:hint="cs"/>
          <w:rtl/>
        </w:rPr>
        <w:t xml:space="preserve"> </w:t>
      </w:r>
      <w:r>
        <w:rPr>
          <w:rtl/>
        </w:rPr>
        <w:t xml:space="preserve">יש </w:t>
      </w:r>
      <w:bookmarkStart w:id="20193" w:name="_ETM_Q48_377650"/>
      <w:bookmarkEnd w:id="20193"/>
      <w:r>
        <w:rPr>
          <w:rtl/>
        </w:rPr>
        <w:t>מלחמות</w:t>
      </w:r>
      <w:r>
        <w:rPr>
          <w:rFonts w:hint="cs"/>
          <w:rtl/>
        </w:rPr>
        <w:t>,</w:t>
      </w:r>
      <w:r>
        <w:rPr>
          <w:rtl/>
        </w:rPr>
        <w:t xml:space="preserve"> </w:t>
      </w:r>
      <w:bookmarkStart w:id="20194" w:name="_ETM_Q48_378310"/>
      <w:bookmarkEnd w:id="20194"/>
      <w:r>
        <w:rPr>
          <w:rtl/>
        </w:rPr>
        <w:t xml:space="preserve">יש </w:t>
      </w:r>
      <w:bookmarkStart w:id="20195" w:name="_ETM_Q48_378520"/>
      <w:bookmarkEnd w:id="20195"/>
      <w:r>
        <w:rPr>
          <w:rtl/>
        </w:rPr>
        <w:t>מחלות</w:t>
      </w:r>
      <w:r>
        <w:rPr>
          <w:rFonts w:hint="cs"/>
          <w:rtl/>
        </w:rPr>
        <w:t>,</w:t>
      </w:r>
      <w:r>
        <w:rPr>
          <w:rtl/>
        </w:rPr>
        <w:t xml:space="preserve"> </w:t>
      </w:r>
      <w:bookmarkStart w:id="20196" w:name="_ETM_Q48_379300"/>
      <w:bookmarkEnd w:id="20196"/>
      <w:r>
        <w:rPr>
          <w:rtl/>
        </w:rPr>
        <w:t xml:space="preserve">יש </w:t>
      </w:r>
      <w:bookmarkStart w:id="20197" w:name="_ETM_Q48_379480"/>
      <w:bookmarkEnd w:id="20197"/>
      <w:r>
        <w:rPr>
          <w:rtl/>
        </w:rPr>
        <w:t xml:space="preserve">הרבה </w:t>
      </w:r>
      <w:bookmarkStart w:id="20198" w:name="_ETM_Q48_379840"/>
      <w:bookmarkEnd w:id="20198"/>
      <w:r>
        <w:rPr>
          <w:rtl/>
        </w:rPr>
        <w:t xml:space="preserve">צרות </w:t>
      </w:r>
      <w:bookmarkStart w:id="20199" w:name="_ETM_Q48_380230"/>
      <w:bookmarkEnd w:id="20199"/>
      <w:r>
        <w:rPr>
          <w:rtl/>
        </w:rPr>
        <w:t>בעולם</w:t>
      </w:r>
      <w:bookmarkStart w:id="20200" w:name="_ETM_Q48_381220"/>
      <w:bookmarkEnd w:id="20200"/>
      <w:r>
        <w:rPr>
          <w:rFonts w:hint="cs"/>
          <w:rtl/>
        </w:rPr>
        <w:t>, ו</w:t>
      </w:r>
      <w:bookmarkStart w:id="20201" w:name="_ETM_Q48_381400"/>
      <w:bookmarkEnd w:id="20201"/>
      <w:r>
        <w:rPr>
          <w:rtl/>
        </w:rPr>
        <w:t xml:space="preserve">את </w:t>
      </w:r>
      <w:bookmarkStart w:id="20202" w:name="_ETM_Q48_381519"/>
      <w:bookmarkEnd w:id="20202"/>
      <w:r>
        <w:rPr>
          <w:rtl/>
        </w:rPr>
        <w:t xml:space="preserve">מתעסקת </w:t>
      </w:r>
      <w:bookmarkStart w:id="20203" w:name="_ETM_Q48_382030"/>
      <w:bookmarkEnd w:id="20203"/>
      <w:r>
        <w:rPr>
          <w:rtl/>
        </w:rPr>
        <w:t xml:space="preserve">עם </w:t>
      </w:r>
      <w:bookmarkStart w:id="20204" w:name="_ETM_Q48_382150"/>
      <w:bookmarkEnd w:id="20204"/>
      <w:r>
        <w:rPr>
          <w:rtl/>
        </w:rPr>
        <w:t>שלטים</w:t>
      </w:r>
      <w:r>
        <w:rPr>
          <w:rFonts w:hint="cs"/>
          <w:rtl/>
        </w:rPr>
        <w:t>.</w:t>
      </w:r>
      <w:r>
        <w:rPr>
          <w:rtl/>
        </w:rPr>
        <w:t xml:space="preserve"> </w:t>
      </w:r>
      <w:bookmarkStart w:id="20205" w:name="_ETM_Q48_383550"/>
      <w:bookmarkEnd w:id="20205"/>
      <w:r>
        <w:rPr>
          <w:rtl/>
        </w:rPr>
        <w:t xml:space="preserve">האלימות </w:t>
      </w:r>
      <w:bookmarkStart w:id="20206" w:name="_ETM_Q48_384120"/>
      <w:bookmarkEnd w:id="20206"/>
      <w:r>
        <w:rPr>
          <w:rtl/>
        </w:rPr>
        <w:t xml:space="preserve">מתחילה </w:t>
      </w:r>
      <w:bookmarkStart w:id="20207" w:name="_ETM_Q48_384840"/>
      <w:bookmarkEnd w:id="20207"/>
      <w:r>
        <w:rPr>
          <w:rtl/>
        </w:rPr>
        <w:t xml:space="preserve">מזה </w:t>
      </w:r>
      <w:bookmarkStart w:id="20208" w:name="_ETM_Q48_385260"/>
      <w:bookmarkEnd w:id="20208"/>
      <w:r>
        <w:rPr>
          <w:rtl/>
        </w:rPr>
        <w:t xml:space="preserve">שמנסים </w:t>
      </w:r>
      <w:bookmarkStart w:id="20209" w:name="_ETM_Q48_386700"/>
      <w:bookmarkEnd w:id="20209"/>
      <w:r>
        <w:rPr>
          <w:rFonts w:hint="cs"/>
          <w:rtl/>
        </w:rPr>
        <w:t xml:space="preserve">להשחית </w:t>
      </w:r>
      <w:bookmarkStart w:id="20210" w:name="_ETM_Q48_386879"/>
      <w:bookmarkStart w:id="20211" w:name="_ETM_Q48_387330"/>
      <w:bookmarkEnd w:id="20210"/>
      <w:bookmarkEnd w:id="20211"/>
      <w:r>
        <w:rPr>
          <w:rtl/>
        </w:rPr>
        <w:t>של</w:t>
      </w:r>
      <w:r>
        <w:rPr>
          <w:rFonts w:hint="cs"/>
          <w:rtl/>
        </w:rPr>
        <w:t>ט</w:t>
      </w:r>
      <w:bookmarkStart w:id="20212" w:name="_ETM_Q48_387810"/>
      <w:bookmarkEnd w:id="20212"/>
      <w:r>
        <w:rPr>
          <w:rtl/>
        </w:rPr>
        <w:t xml:space="preserve"> </w:t>
      </w:r>
      <w:bookmarkStart w:id="20213" w:name="_ETM_Q48_388379"/>
      <w:bookmarkEnd w:id="20213"/>
      <w:r>
        <w:rPr>
          <w:rtl/>
        </w:rPr>
        <w:t xml:space="preserve">עם </w:t>
      </w:r>
      <w:bookmarkStart w:id="20214" w:name="_ETM_Q48_388680"/>
      <w:bookmarkEnd w:id="20214"/>
      <w:r>
        <w:rPr>
          <w:rtl/>
        </w:rPr>
        <w:t xml:space="preserve">דמות </w:t>
      </w:r>
      <w:bookmarkStart w:id="20215" w:name="_ETM_Q48_388980"/>
      <w:bookmarkEnd w:id="20215"/>
      <w:r>
        <w:rPr>
          <w:rtl/>
        </w:rPr>
        <w:t>נשית</w:t>
      </w:r>
      <w:r>
        <w:rPr>
          <w:rFonts w:hint="cs"/>
          <w:rtl/>
        </w:rPr>
        <w:t>,</w:t>
      </w:r>
      <w:bookmarkStart w:id="20216" w:name="_ETM_Q48_389430"/>
      <w:bookmarkEnd w:id="20216"/>
      <w:r>
        <w:rPr>
          <w:rtl/>
        </w:rPr>
        <w:t xml:space="preserve"> </w:t>
      </w:r>
      <w:bookmarkStart w:id="20217" w:name="_ETM_Q48_390559"/>
      <w:bookmarkEnd w:id="20217"/>
      <w:r>
        <w:rPr>
          <w:rtl/>
        </w:rPr>
        <w:t xml:space="preserve">בגלל </w:t>
      </w:r>
      <w:bookmarkStart w:id="20218" w:name="_ETM_Q48_391040"/>
      <w:bookmarkEnd w:id="20218"/>
      <w:r>
        <w:rPr>
          <w:rtl/>
        </w:rPr>
        <w:t xml:space="preserve">שיש </w:t>
      </w:r>
      <w:bookmarkStart w:id="20219" w:name="_ETM_Q48_391400"/>
      <w:bookmarkEnd w:id="20219"/>
      <w:r>
        <w:rPr>
          <w:rtl/>
        </w:rPr>
        <w:t xml:space="preserve">שם </w:t>
      </w:r>
      <w:bookmarkStart w:id="20220" w:name="_ETM_Q48_391549"/>
      <w:bookmarkEnd w:id="20220"/>
      <w:r>
        <w:rPr>
          <w:rFonts w:hint="cs"/>
          <w:rtl/>
        </w:rPr>
        <w:t xml:space="preserve">אישה, </w:t>
      </w:r>
      <w:bookmarkStart w:id="20221" w:name="_ETM_Q48_392560"/>
      <w:bookmarkEnd w:id="20221"/>
      <w:r>
        <w:rPr>
          <w:rtl/>
        </w:rPr>
        <w:t xml:space="preserve">ואחר </w:t>
      </w:r>
      <w:bookmarkStart w:id="20222" w:name="_ETM_Q48_393069"/>
      <w:bookmarkEnd w:id="20222"/>
      <w:r>
        <w:rPr>
          <w:rtl/>
        </w:rPr>
        <w:t xml:space="preserve">כך </w:t>
      </w:r>
      <w:bookmarkStart w:id="20223" w:name="_ETM_Q48_393250"/>
      <w:bookmarkEnd w:id="20223"/>
      <w:r>
        <w:rPr>
          <w:rtl/>
        </w:rPr>
        <w:t xml:space="preserve">אנחנו </w:t>
      </w:r>
      <w:bookmarkStart w:id="20224" w:name="_ETM_Q48_393730"/>
      <w:bookmarkEnd w:id="20224"/>
      <w:r>
        <w:rPr>
          <w:rFonts w:hint="cs"/>
          <w:rtl/>
        </w:rPr>
        <w:t xml:space="preserve">רואים </w:t>
      </w:r>
      <w:bookmarkStart w:id="20225" w:name="_ETM_Q48_392000"/>
      <w:bookmarkStart w:id="20226" w:name="_ETM_Q48_393970"/>
      <w:bookmarkStart w:id="20227" w:name="_ETM_Q48_394419"/>
      <w:bookmarkEnd w:id="20225"/>
      <w:bookmarkEnd w:id="20226"/>
      <w:bookmarkEnd w:id="20227"/>
      <w:r>
        <w:rPr>
          <w:rtl/>
        </w:rPr>
        <w:t xml:space="preserve">הדרת </w:t>
      </w:r>
      <w:bookmarkStart w:id="20228" w:name="_ETM_Q48_394810"/>
      <w:bookmarkEnd w:id="20228"/>
      <w:r>
        <w:rPr>
          <w:rtl/>
        </w:rPr>
        <w:t xml:space="preserve">נשים </w:t>
      </w:r>
      <w:bookmarkStart w:id="20229" w:name="_ETM_Q48_395200"/>
      <w:bookmarkEnd w:id="20229"/>
      <w:r>
        <w:rPr>
          <w:rFonts w:hint="cs"/>
          <w:rtl/>
        </w:rPr>
        <w:t>מה</w:t>
      </w:r>
      <w:r>
        <w:rPr>
          <w:rtl/>
        </w:rPr>
        <w:t xml:space="preserve">מרחב </w:t>
      </w:r>
      <w:bookmarkStart w:id="20230" w:name="_ETM_Q48_395709"/>
      <w:bookmarkEnd w:id="20230"/>
      <w:r>
        <w:rPr>
          <w:rFonts w:hint="cs"/>
          <w:rtl/>
        </w:rPr>
        <w:t>ה</w:t>
      </w:r>
      <w:r>
        <w:rPr>
          <w:rtl/>
        </w:rPr>
        <w:t>ציבורי</w:t>
      </w:r>
      <w:r>
        <w:rPr>
          <w:rFonts w:hint="cs"/>
          <w:rtl/>
        </w:rPr>
        <w:t>,</w:t>
      </w:r>
      <w:r>
        <w:rPr>
          <w:rtl/>
        </w:rPr>
        <w:t xml:space="preserve"> </w:t>
      </w:r>
      <w:bookmarkStart w:id="20231" w:name="_ETM_Q48_396760"/>
      <w:bookmarkEnd w:id="20231"/>
      <w:r>
        <w:rPr>
          <w:rtl/>
        </w:rPr>
        <w:t xml:space="preserve">ובסוף </w:t>
      </w:r>
      <w:bookmarkStart w:id="20232" w:name="_ETM_Q48_397269"/>
      <w:bookmarkEnd w:id="20232"/>
      <w:r>
        <w:rPr>
          <w:rtl/>
        </w:rPr>
        <w:t>כול</w:t>
      </w:r>
      <w:r>
        <w:rPr>
          <w:rFonts w:hint="cs"/>
          <w:rtl/>
        </w:rPr>
        <w:t>נו</w:t>
      </w:r>
      <w:r>
        <w:rPr>
          <w:rtl/>
        </w:rPr>
        <w:t xml:space="preserve"> </w:t>
      </w:r>
      <w:bookmarkStart w:id="20233" w:name="_ETM_Q48_397540"/>
      <w:bookmarkEnd w:id="20233"/>
      <w:r>
        <w:rPr>
          <w:rFonts w:hint="cs"/>
          <w:rtl/>
        </w:rPr>
        <w:t xml:space="preserve">זועקים על </w:t>
      </w:r>
      <w:bookmarkStart w:id="20234" w:name="_ETM_Q48_398290"/>
      <w:bookmarkStart w:id="20235" w:name="_ETM_Q48_399400"/>
      <w:bookmarkEnd w:id="20234"/>
      <w:bookmarkEnd w:id="20235"/>
      <w:r>
        <w:rPr>
          <w:rtl/>
        </w:rPr>
        <w:t xml:space="preserve">אלימות </w:t>
      </w:r>
      <w:bookmarkStart w:id="20236" w:name="_ETM_Q48_399940"/>
      <w:bookmarkEnd w:id="20236"/>
      <w:r>
        <w:rPr>
          <w:rtl/>
        </w:rPr>
        <w:t xml:space="preserve">קשה </w:t>
      </w:r>
      <w:bookmarkStart w:id="20237" w:name="_ETM_Q48_400390"/>
      <w:bookmarkEnd w:id="20237"/>
      <w:r>
        <w:rPr>
          <w:rtl/>
        </w:rPr>
        <w:t xml:space="preserve">כלפי </w:t>
      </w:r>
      <w:bookmarkStart w:id="20238" w:name="_ETM_Q48_400780"/>
      <w:bookmarkEnd w:id="20238"/>
      <w:r>
        <w:rPr>
          <w:rtl/>
        </w:rPr>
        <w:lastRenderedPageBreak/>
        <w:t>נשים</w:t>
      </w:r>
      <w:r>
        <w:rPr>
          <w:rFonts w:hint="cs"/>
          <w:rtl/>
        </w:rPr>
        <w:t>.</w:t>
      </w:r>
      <w:bookmarkStart w:id="20239" w:name="_ETM_Q48_402000"/>
      <w:bookmarkStart w:id="20240" w:name="_ETM_Q48_401989"/>
      <w:bookmarkEnd w:id="20239"/>
      <w:bookmarkEnd w:id="20240"/>
      <w:r>
        <w:rPr>
          <w:rFonts w:hint="cs"/>
          <w:rtl/>
        </w:rPr>
        <w:t xml:space="preserve"> </w:t>
      </w:r>
      <w:bookmarkStart w:id="20241" w:name="_ETM_Q48_407692"/>
      <w:bookmarkStart w:id="20242" w:name="_ETM_Q48_407751"/>
      <w:bookmarkStart w:id="20243" w:name="_ETM_Q48_407831"/>
      <w:bookmarkStart w:id="20244" w:name="_ETM_Q48_407926"/>
      <w:bookmarkEnd w:id="20241"/>
      <w:bookmarkEnd w:id="20242"/>
      <w:bookmarkEnd w:id="20243"/>
      <w:bookmarkEnd w:id="20244"/>
      <w:r>
        <w:rPr>
          <w:rtl/>
        </w:rPr>
        <w:t xml:space="preserve">אז </w:t>
      </w:r>
      <w:bookmarkStart w:id="20245" w:name="_ETM_Q48_402199"/>
      <w:bookmarkEnd w:id="20245"/>
      <w:r>
        <w:rPr>
          <w:rtl/>
        </w:rPr>
        <w:t xml:space="preserve">זה </w:t>
      </w:r>
      <w:bookmarkStart w:id="20246" w:name="_ETM_Q48_402290"/>
      <w:bookmarkEnd w:id="20246"/>
      <w:r>
        <w:rPr>
          <w:rtl/>
        </w:rPr>
        <w:t xml:space="preserve">צעד </w:t>
      </w:r>
      <w:bookmarkStart w:id="20247" w:name="_ETM_Q48_402559"/>
      <w:bookmarkEnd w:id="20247"/>
      <w:r>
        <w:rPr>
          <w:rtl/>
        </w:rPr>
        <w:t>חשוב</w:t>
      </w:r>
      <w:r>
        <w:rPr>
          <w:rFonts w:hint="cs"/>
          <w:rtl/>
        </w:rPr>
        <w:t>.</w:t>
      </w:r>
      <w:r>
        <w:rPr>
          <w:rtl/>
        </w:rPr>
        <w:t xml:space="preserve"> </w:t>
      </w:r>
      <w:bookmarkStart w:id="20248" w:name="_ETM_Q48_403680"/>
      <w:bookmarkEnd w:id="20248"/>
      <w:r>
        <w:rPr>
          <w:rtl/>
        </w:rPr>
        <w:t xml:space="preserve">זה </w:t>
      </w:r>
      <w:bookmarkStart w:id="20249" w:name="_ETM_Q48_403889"/>
      <w:bookmarkEnd w:id="20249"/>
      <w:r>
        <w:rPr>
          <w:rtl/>
        </w:rPr>
        <w:t xml:space="preserve">רק </w:t>
      </w:r>
      <w:bookmarkStart w:id="20250" w:name="_ETM_Q48_404129"/>
      <w:bookmarkEnd w:id="20250"/>
      <w:r>
        <w:rPr>
          <w:rtl/>
        </w:rPr>
        <w:t xml:space="preserve">קריאה </w:t>
      </w:r>
      <w:bookmarkStart w:id="20251" w:name="_ETM_Q48_404430"/>
      <w:bookmarkEnd w:id="20251"/>
      <w:r>
        <w:rPr>
          <w:rtl/>
        </w:rPr>
        <w:t>ראשונה</w:t>
      </w:r>
      <w:r>
        <w:rPr>
          <w:rFonts w:hint="cs"/>
          <w:rtl/>
        </w:rPr>
        <w:t>,</w:t>
      </w:r>
      <w:r>
        <w:rPr>
          <w:rtl/>
        </w:rPr>
        <w:t xml:space="preserve"> </w:t>
      </w:r>
      <w:bookmarkStart w:id="20252" w:name="_ETM_Q48_405209"/>
      <w:bookmarkEnd w:id="20252"/>
      <w:r>
        <w:rPr>
          <w:rtl/>
        </w:rPr>
        <w:t xml:space="preserve">אבל </w:t>
      </w:r>
      <w:bookmarkStart w:id="20253" w:name="_ETM_Q48_405480"/>
      <w:bookmarkEnd w:id="20253"/>
      <w:r>
        <w:rPr>
          <w:rtl/>
        </w:rPr>
        <w:t xml:space="preserve">זה </w:t>
      </w:r>
      <w:bookmarkStart w:id="20254" w:name="_ETM_Q48_405599"/>
      <w:bookmarkEnd w:id="20254"/>
      <w:r>
        <w:rPr>
          <w:rtl/>
        </w:rPr>
        <w:t xml:space="preserve">כבר </w:t>
      </w:r>
      <w:bookmarkStart w:id="20255" w:name="_ETM_Q48_405959"/>
      <w:bookmarkEnd w:id="20255"/>
      <w:r>
        <w:rPr>
          <w:rtl/>
        </w:rPr>
        <w:t xml:space="preserve">קריאה </w:t>
      </w:r>
      <w:bookmarkStart w:id="20256" w:name="_ETM_Q48_406349"/>
      <w:bookmarkEnd w:id="20256"/>
      <w:r>
        <w:rPr>
          <w:rtl/>
        </w:rPr>
        <w:t>ראשונה</w:t>
      </w:r>
      <w:r>
        <w:rPr>
          <w:rFonts w:hint="cs"/>
          <w:rtl/>
        </w:rPr>
        <w:t xml:space="preserve"> </w:t>
      </w:r>
      <w:r>
        <w:rPr>
          <w:rFonts w:hint="eastAsia"/>
          <w:rtl/>
        </w:rPr>
        <w:t>–</w:t>
      </w:r>
      <w:r>
        <w:rPr>
          <w:rtl/>
        </w:rPr>
        <w:t xml:space="preserve"> </w:t>
      </w:r>
      <w:bookmarkStart w:id="20257" w:name="_ETM_Q48_406889"/>
      <w:bookmarkEnd w:id="20257"/>
      <w:r>
        <w:rPr>
          <w:rtl/>
        </w:rPr>
        <w:t xml:space="preserve">אפשר </w:t>
      </w:r>
      <w:bookmarkStart w:id="20258" w:name="_ETM_Q48_407279"/>
      <w:bookmarkEnd w:id="20258"/>
      <w:r>
        <w:rPr>
          <w:rtl/>
        </w:rPr>
        <w:t xml:space="preserve">להגדיר </w:t>
      </w:r>
      <w:bookmarkStart w:id="20259" w:name="_ETM_Q48_407730"/>
      <w:bookmarkEnd w:id="20259"/>
      <w:r>
        <w:rPr>
          <w:rtl/>
        </w:rPr>
        <w:t xml:space="preserve">את </w:t>
      </w:r>
      <w:bookmarkStart w:id="20260" w:name="_ETM_Q48_407819"/>
      <w:bookmarkEnd w:id="20260"/>
      <w:r>
        <w:rPr>
          <w:rtl/>
        </w:rPr>
        <w:t xml:space="preserve">זה </w:t>
      </w:r>
      <w:bookmarkStart w:id="20261" w:name="_ETM_Q48_407969"/>
      <w:bookmarkEnd w:id="20261"/>
      <w:r>
        <w:rPr>
          <w:rFonts w:hint="cs"/>
          <w:rtl/>
        </w:rPr>
        <w:t>או רק או כבר, זה כבר נושא לפרשנות.</w:t>
      </w:r>
      <w:bookmarkStart w:id="20262" w:name="_ETM_Q48_408060"/>
      <w:bookmarkStart w:id="20263" w:name="_ETM_Q48_408269"/>
      <w:bookmarkStart w:id="20264" w:name="_ETM_Q48_408629"/>
      <w:bookmarkStart w:id="20265" w:name="_ETM_Q48_408719"/>
      <w:bookmarkStart w:id="20266" w:name="_ETM_Q48_408930"/>
      <w:bookmarkStart w:id="20267" w:name="_ETM_Q48_409919"/>
      <w:bookmarkStart w:id="20268" w:name="_ETM_Q48_410159"/>
      <w:bookmarkStart w:id="20269" w:name="_ETM_Q48_410400"/>
      <w:bookmarkStart w:id="20270" w:name="_ETM_Q48_410669"/>
      <w:bookmarkEnd w:id="20262"/>
      <w:bookmarkEnd w:id="20263"/>
      <w:bookmarkEnd w:id="20264"/>
      <w:bookmarkEnd w:id="20265"/>
      <w:bookmarkEnd w:id="20266"/>
      <w:bookmarkEnd w:id="20267"/>
      <w:bookmarkEnd w:id="20268"/>
      <w:bookmarkEnd w:id="20269"/>
      <w:bookmarkEnd w:id="20270"/>
      <w:r>
        <w:rPr>
          <w:rtl/>
        </w:rPr>
        <w:t xml:space="preserve"> </w:t>
      </w:r>
      <w:bookmarkStart w:id="20271" w:name="_ETM_Q48_412040"/>
      <w:bookmarkEnd w:id="20271"/>
      <w:r>
        <w:rPr>
          <w:rtl/>
        </w:rPr>
        <w:t xml:space="preserve">אנחנו </w:t>
      </w:r>
      <w:bookmarkStart w:id="20272" w:name="_ETM_Q48_412459"/>
      <w:bookmarkEnd w:id="20272"/>
      <w:r>
        <w:rPr>
          <w:rtl/>
        </w:rPr>
        <w:t>מתקדמים</w:t>
      </w:r>
      <w:r>
        <w:rPr>
          <w:rFonts w:hint="cs"/>
          <w:rtl/>
        </w:rPr>
        <w:t>,</w:t>
      </w:r>
      <w:r>
        <w:rPr>
          <w:rtl/>
        </w:rPr>
        <w:t xml:space="preserve"> </w:t>
      </w:r>
      <w:bookmarkStart w:id="20273" w:name="_ETM_Q48_413180"/>
      <w:bookmarkEnd w:id="20273"/>
      <w:r>
        <w:rPr>
          <w:rtl/>
        </w:rPr>
        <w:t xml:space="preserve">ואני </w:t>
      </w:r>
      <w:bookmarkStart w:id="20274" w:name="_ETM_Q48_413419"/>
      <w:bookmarkEnd w:id="20274"/>
      <w:r>
        <w:rPr>
          <w:rtl/>
        </w:rPr>
        <w:t xml:space="preserve">חושבת </w:t>
      </w:r>
      <w:bookmarkStart w:id="20275" w:name="_ETM_Q48_414019"/>
      <w:bookmarkEnd w:id="20275"/>
      <w:r>
        <w:rPr>
          <w:rtl/>
        </w:rPr>
        <w:t xml:space="preserve">שזה </w:t>
      </w:r>
      <w:bookmarkStart w:id="20276" w:name="_ETM_Q48_414290"/>
      <w:bookmarkEnd w:id="20276"/>
      <w:r>
        <w:rPr>
          <w:rtl/>
        </w:rPr>
        <w:t>פשוט</w:t>
      </w:r>
      <w:r>
        <w:rPr>
          <w:rFonts w:hint="cs"/>
          <w:rtl/>
        </w:rPr>
        <w:t xml:space="preserve"> </w:t>
      </w:r>
      <w:r w:rsidR="008D5FB9">
        <w:rPr>
          <w:rFonts w:hint="cs"/>
          <w:rtl/>
        </w:rPr>
        <w:t>– – –</w:t>
      </w:r>
    </w:p>
    <w:p w:rsidR="008A18D3" w:rsidRDefault="008A18D3" w:rsidP="00F72C5F">
      <w:pPr>
        <w:rPr>
          <w:rtl/>
        </w:rPr>
      </w:pPr>
    </w:p>
    <w:p w:rsidR="008A18D3" w:rsidRDefault="008A18D3" w:rsidP="00F72C5F">
      <w:pPr>
        <w:pStyle w:val="af5"/>
        <w:rPr>
          <w:rtl/>
        </w:rPr>
      </w:pPr>
      <w:bookmarkStart w:id="20277" w:name="ET_interruption_5768_10"/>
      <w:r w:rsidRPr="0070009D">
        <w:rPr>
          <w:rStyle w:val="TagStyle"/>
          <w:rtl/>
        </w:rPr>
        <w:t xml:space="preserve"> &lt;&lt; קריאה &gt;&gt;</w:t>
      </w:r>
      <w:r w:rsidRPr="00623E43">
        <w:rPr>
          <w:rStyle w:val="TagStyle"/>
          <w:rtl/>
        </w:rPr>
        <w:t xml:space="preserve"> </w:t>
      </w:r>
      <w:r>
        <w:rPr>
          <w:rtl/>
        </w:rPr>
        <w:t>קרן ברק (הליכוד):</w:t>
      </w:r>
      <w:r w:rsidRPr="00623E43">
        <w:rPr>
          <w:rStyle w:val="TagStyle"/>
          <w:rtl/>
        </w:rPr>
        <w:t xml:space="preserve"> </w:t>
      </w:r>
      <w:r w:rsidRPr="0070009D">
        <w:rPr>
          <w:rStyle w:val="TagStyle"/>
          <w:rtl/>
        </w:rPr>
        <w:t>&lt;&lt; קריאה &gt;&gt;</w:t>
      </w:r>
      <w:r>
        <w:rPr>
          <w:rtl/>
        </w:rPr>
        <w:t xml:space="preserve">   </w:t>
      </w:r>
      <w:bookmarkEnd w:id="20277"/>
    </w:p>
    <w:p w:rsidR="008A18D3" w:rsidRDefault="008A18D3" w:rsidP="008D5FB9">
      <w:pPr>
        <w:rPr>
          <w:rtl/>
          <w:lang w:eastAsia="he-IL"/>
        </w:rPr>
      </w:pPr>
    </w:p>
    <w:p w:rsidR="008A18D3" w:rsidRDefault="008A18D3" w:rsidP="00F72C5F">
      <w:pPr>
        <w:rPr>
          <w:rtl/>
          <w:lang w:eastAsia="he-IL"/>
        </w:rPr>
      </w:pPr>
      <w:r>
        <w:rPr>
          <w:rFonts w:hint="cs"/>
          <w:rtl/>
          <w:lang w:eastAsia="he-IL"/>
        </w:rPr>
        <w:t>רגע, אבל יוליה</w:t>
      </w:r>
      <w:bookmarkStart w:id="20278" w:name="_ETM_Q48_414000"/>
      <w:bookmarkEnd w:id="20278"/>
      <w:r>
        <w:rPr>
          <w:rFonts w:hint="cs"/>
          <w:rtl/>
          <w:lang w:eastAsia="he-IL"/>
        </w:rPr>
        <w:t>, מותר להשחית שלטים באופן כללי?</w:t>
      </w:r>
    </w:p>
    <w:p w:rsidR="008A18D3" w:rsidRDefault="008A18D3" w:rsidP="00F72C5F">
      <w:pPr>
        <w:rPr>
          <w:rtl/>
          <w:lang w:eastAsia="he-IL"/>
        </w:rPr>
      </w:pPr>
    </w:p>
    <w:p w:rsidR="008A18D3" w:rsidRDefault="008A18D3" w:rsidP="00F72C5F">
      <w:pPr>
        <w:pStyle w:val="-"/>
        <w:rPr>
          <w:rtl/>
        </w:rPr>
      </w:pPr>
      <w:bookmarkStart w:id="20279" w:name="ET_speakercontinue_5552_11"/>
      <w:r w:rsidRPr="0070009D">
        <w:rPr>
          <w:rStyle w:val="TagStyle"/>
          <w:rtl/>
        </w:rPr>
        <w:t xml:space="preserve"> &lt;&lt; דובר_המשך &gt;&gt;</w:t>
      </w:r>
      <w:r w:rsidRPr="00623E43">
        <w:rPr>
          <w:rStyle w:val="TagStyle"/>
          <w:rtl/>
        </w:rPr>
        <w:t xml:space="preserve"> </w:t>
      </w:r>
      <w:r>
        <w:rPr>
          <w:rtl/>
        </w:rPr>
        <w:t>יוליה מלינובסקי (ישראל ביתנו):</w:t>
      </w:r>
      <w:r w:rsidRPr="00623E43">
        <w:rPr>
          <w:rStyle w:val="TagStyle"/>
          <w:rtl/>
        </w:rPr>
        <w:t xml:space="preserve"> </w:t>
      </w:r>
      <w:r w:rsidRPr="0070009D">
        <w:rPr>
          <w:rStyle w:val="TagStyle"/>
          <w:rtl/>
        </w:rPr>
        <w:t>&lt;&lt; דובר_המשך &gt;&gt;</w:t>
      </w:r>
      <w:r>
        <w:rPr>
          <w:rtl/>
        </w:rPr>
        <w:t xml:space="preserve">   </w:t>
      </w:r>
      <w:bookmarkEnd w:id="20279"/>
    </w:p>
    <w:p w:rsidR="008A18D3" w:rsidRDefault="008A18D3" w:rsidP="008D5FB9">
      <w:pPr>
        <w:rPr>
          <w:rtl/>
          <w:lang w:eastAsia="he-IL"/>
        </w:rPr>
      </w:pPr>
    </w:p>
    <w:p w:rsidR="008A18D3" w:rsidRDefault="008A18D3" w:rsidP="00F72C5F">
      <w:pPr>
        <w:rPr>
          <w:rtl/>
        </w:rPr>
      </w:pPr>
      <w:bookmarkStart w:id="20280" w:name="_ETM_Q48_418900"/>
      <w:bookmarkEnd w:id="20280"/>
      <w:r>
        <w:rPr>
          <w:rtl/>
        </w:rPr>
        <w:t>לא</w:t>
      </w:r>
      <w:r>
        <w:rPr>
          <w:rFonts w:hint="cs"/>
          <w:rtl/>
        </w:rPr>
        <w:t>,</w:t>
      </w:r>
      <w:r>
        <w:rPr>
          <w:rtl/>
        </w:rPr>
        <w:t xml:space="preserve"> </w:t>
      </w:r>
      <w:bookmarkStart w:id="20281" w:name="_ETM_Q48_419320"/>
      <w:bookmarkEnd w:id="20281"/>
      <w:r>
        <w:rPr>
          <w:rtl/>
        </w:rPr>
        <w:t xml:space="preserve">אסור </w:t>
      </w:r>
      <w:bookmarkStart w:id="20282" w:name="_ETM_Q48_419710"/>
      <w:bookmarkEnd w:id="20282"/>
      <w:r>
        <w:rPr>
          <w:rtl/>
        </w:rPr>
        <w:t>בכלל</w:t>
      </w:r>
      <w:r>
        <w:rPr>
          <w:rFonts w:hint="cs"/>
          <w:rtl/>
        </w:rPr>
        <w:t>,</w:t>
      </w:r>
      <w:r>
        <w:rPr>
          <w:rtl/>
        </w:rPr>
        <w:t xml:space="preserve"> </w:t>
      </w:r>
      <w:bookmarkStart w:id="20283" w:name="_ETM_Q48_420250"/>
      <w:bookmarkEnd w:id="20283"/>
      <w:r>
        <w:rPr>
          <w:rtl/>
        </w:rPr>
        <w:t xml:space="preserve">אבל </w:t>
      </w:r>
      <w:bookmarkStart w:id="20284" w:name="_ETM_Q48_420460"/>
      <w:bookmarkEnd w:id="20284"/>
      <w:r>
        <w:rPr>
          <w:rtl/>
        </w:rPr>
        <w:t xml:space="preserve">אנחנו </w:t>
      </w:r>
      <w:bookmarkStart w:id="20285" w:name="_ETM_Q48_420880"/>
      <w:bookmarkEnd w:id="20285"/>
      <w:r>
        <w:rPr>
          <w:rtl/>
        </w:rPr>
        <w:t xml:space="preserve">רואים </w:t>
      </w:r>
      <w:bookmarkStart w:id="20286" w:name="_ETM_Q48_421120"/>
      <w:bookmarkEnd w:id="20286"/>
      <w:r>
        <w:rPr>
          <w:rtl/>
        </w:rPr>
        <w:t xml:space="preserve">תופעה </w:t>
      </w:r>
      <w:bookmarkStart w:id="20287" w:name="_ETM_Q48_421660"/>
      <w:bookmarkEnd w:id="20287"/>
      <w:r>
        <w:rPr>
          <w:rtl/>
        </w:rPr>
        <w:t xml:space="preserve">מאוד </w:t>
      </w:r>
      <w:bookmarkStart w:id="20288" w:name="_ETM_Q48_421930"/>
      <w:bookmarkEnd w:id="20288"/>
      <w:r>
        <w:rPr>
          <w:rtl/>
        </w:rPr>
        <w:t>קשה</w:t>
      </w:r>
      <w:r>
        <w:rPr>
          <w:rFonts w:hint="cs"/>
          <w:rtl/>
        </w:rPr>
        <w:t xml:space="preserve"> </w:t>
      </w:r>
      <w:r w:rsidR="008D5FB9">
        <w:rPr>
          <w:rFonts w:hint="cs"/>
          <w:rtl/>
        </w:rPr>
        <w:t>– – –</w:t>
      </w:r>
    </w:p>
    <w:p w:rsidR="008A18D3" w:rsidRDefault="008A18D3" w:rsidP="00F72C5F">
      <w:pPr>
        <w:rPr>
          <w:rtl/>
        </w:rPr>
      </w:pPr>
    </w:p>
    <w:p w:rsidR="008A18D3" w:rsidRDefault="008A18D3" w:rsidP="00F72C5F">
      <w:pPr>
        <w:pStyle w:val="af5"/>
        <w:rPr>
          <w:rtl/>
        </w:rPr>
      </w:pPr>
      <w:bookmarkStart w:id="20289" w:name="ET_interruption_5156_12"/>
      <w:r w:rsidRPr="0070009D">
        <w:rPr>
          <w:rStyle w:val="TagStyle"/>
          <w:rtl/>
        </w:rPr>
        <w:t xml:space="preserve"> &lt;&lt; קריאה &gt;&gt;</w:t>
      </w:r>
      <w:r w:rsidRPr="00A50D31">
        <w:rPr>
          <w:rStyle w:val="TagStyle"/>
          <w:rtl/>
        </w:rPr>
        <w:t xml:space="preserve"> </w:t>
      </w:r>
      <w:r>
        <w:rPr>
          <w:rtl/>
        </w:rPr>
        <w:t>דוד אמסלם (הליכוד):</w:t>
      </w:r>
      <w:r w:rsidRPr="00A50D31">
        <w:rPr>
          <w:rStyle w:val="TagStyle"/>
          <w:rtl/>
        </w:rPr>
        <w:t xml:space="preserve"> </w:t>
      </w:r>
      <w:r w:rsidRPr="0070009D">
        <w:rPr>
          <w:rStyle w:val="TagStyle"/>
          <w:rtl/>
        </w:rPr>
        <w:t>&lt;&lt; קריאה &gt;&gt;</w:t>
      </w:r>
      <w:r>
        <w:rPr>
          <w:rtl/>
        </w:rPr>
        <w:t xml:space="preserve">   </w:t>
      </w:r>
      <w:bookmarkEnd w:id="20289"/>
    </w:p>
    <w:p w:rsidR="008A18D3" w:rsidRDefault="008A18D3" w:rsidP="008D5FB9">
      <w:pPr>
        <w:rPr>
          <w:rtl/>
          <w:lang w:eastAsia="he-IL"/>
        </w:rPr>
      </w:pPr>
    </w:p>
    <w:p w:rsidR="008A18D3" w:rsidRDefault="008A18D3" w:rsidP="00F72C5F">
      <w:pPr>
        <w:rPr>
          <w:rtl/>
          <w:lang w:eastAsia="he-IL"/>
        </w:rPr>
      </w:pPr>
      <w:r>
        <w:rPr>
          <w:rFonts w:hint="cs"/>
          <w:rtl/>
          <w:lang w:eastAsia="he-IL"/>
        </w:rPr>
        <w:t>איפה ראיתם? מי זה אנחנו?</w:t>
      </w:r>
    </w:p>
    <w:p w:rsidR="008A18D3" w:rsidRDefault="008A18D3" w:rsidP="00F72C5F">
      <w:pPr>
        <w:rPr>
          <w:rtl/>
          <w:lang w:eastAsia="he-IL"/>
        </w:rPr>
      </w:pPr>
    </w:p>
    <w:p w:rsidR="008A18D3" w:rsidRDefault="008A18D3" w:rsidP="00F72C5F">
      <w:pPr>
        <w:pStyle w:val="-"/>
        <w:rPr>
          <w:rtl/>
        </w:rPr>
      </w:pPr>
      <w:bookmarkStart w:id="20290" w:name="ET_speakercontinue_5552_13"/>
      <w:r w:rsidRPr="0070009D">
        <w:rPr>
          <w:rStyle w:val="TagStyle"/>
          <w:rtl/>
        </w:rPr>
        <w:t xml:space="preserve"> &lt;&lt; דובר_המשך &gt;&gt;</w:t>
      </w:r>
      <w:r w:rsidRPr="00A50D31">
        <w:rPr>
          <w:rStyle w:val="TagStyle"/>
          <w:rtl/>
        </w:rPr>
        <w:t xml:space="preserve"> </w:t>
      </w:r>
      <w:r>
        <w:rPr>
          <w:rtl/>
        </w:rPr>
        <w:t>יוליה מלינובסקי (ישראל ביתנו):</w:t>
      </w:r>
      <w:r w:rsidRPr="00A50D31">
        <w:rPr>
          <w:rStyle w:val="TagStyle"/>
          <w:rtl/>
        </w:rPr>
        <w:t xml:space="preserve"> </w:t>
      </w:r>
      <w:r w:rsidRPr="0070009D">
        <w:rPr>
          <w:rStyle w:val="TagStyle"/>
          <w:rtl/>
        </w:rPr>
        <w:t>&lt;&lt; דובר_המשך &gt;&gt;</w:t>
      </w:r>
      <w:r>
        <w:rPr>
          <w:rtl/>
        </w:rPr>
        <w:t xml:space="preserve">   </w:t>
      </w:r>
      <w:bookmarkEnd w:id="20290"/>
    </w:p>
    <w:p w:rsidR="008A18D3" w:rsidRDefault="008A18D3" w:rsidP="008D5FB9">
      <w:pPr>
        <w:rPr>
          <w:rtl/>
          <w:lang w:eastAsia="he-IL"/>
        </w:rPr>
      </w:pPr>
    </w:p>
    <w:p w:rsidR="008A18D3" w:rsidRDefault="008A18D3" w:rsidP="00F72C5F">
      <w:pPr>
        <w:rPr>
          <w:rtl/>
          <w:lang w:eastAsia="he-IL"/>
        </w:rPr>
      </w:pPr>
      <w:r>
        <w:rPr>
          <w:rFonts w:hint="cs"/>
          <w:rtl/>
          <w:lang w:eastAsia="he-IL"/>
        </w:rPr>
        <w:t>לא, לא. אני לא רוצה להיכנס לוויכוח הזה.</w:t>
      </w:r>
    </w:p>
    <w:p w:rsidR="008A18D3" w:rsidRDefault="008A18D3" w:rsidP="00F72C5F">
      <w:pPr>
        <w:rPr>
          <w:rtl/>
          <w:lang w:eastAsia="he-IL"/>
        </w:rPr>
      </w:pPr>
    </w:p>
    <w:p w:rsidR="008A18D3" w:rsidRDefault="008A18D3" w:rsidP="00F72C5F">
      <w:pPr>
        <w:pStyle w:val="af5"/>
        <w:rPr>
          <w:rtl/>
        </w:rPr>
      </w:pPr>
      <w:bookmarkStart w:id="20291" w:name="ET_interruption_5768_14"/>
      <w:r w:rsidRPr="0070009D">
        <w:rPr>
          <w:rStyle w:val="TagStyle"/>
          <w:rtl/>
        </w:rPr>
        <w:t xml:space="preserve"> &lt;&lt; קריאה &gt;&gt;</w:t>
      </w:r>
      <w:r w:rsidRPr="00A50D31">
        <w:rPr>
          <w:rStyle w:val="TagStyle"/>
          <w:rtl/>
        </w:rPr>
        <w:t xml:space="preserve"> </w:t>
      </w:r>
      <w:r>
        <w:rPr>
          <w:rtl/>
        </w:rPr>
        <w:t>קרן ברק (הליכוד):</w:t>
      </w:r>
      <w:r w:rsidRPr="00A50D31">
        <w:rPr>
          <w:rStyle w:val="TagStyle"/>
          <w:rtl/>
        </w:rPr>
        <w:t xml:space="preserve"> </w:t>
      </w:r>
      <w:r w:rsidRPr="0070009D">
        <w:rPr>
          <w:rStyle w:val="TagStyle"/>
          <w:rtl/>
        </w:rPr>
        <w:t>&lt;&lt; קריאה &gt;&gt;</w:t>
      </w:r>
      <w:r>
        <w:rPr>
          <w:rtl/>
        </w:rPr>
        <w:t xml:space="preserve">   </w:t>
      </w:r>
      <w:bookmarkEnd w:id="20291"/>
    </w:p>
    <w:p w:rsidR="008A18D3" w:rsidRDefault="008A18D3" w:rsidP="008D5FB9">
      <w:pPr>
        <w:rPr>
          <w:rtl/>
          <w:lang w:eastAsia="he-IL"/>
        </w:rPr>
      </w:pPr>
    </w:p>
    <w:p w:rsidR="008A18D3" w:rsidRDefault="008A18D3" w:rsidP="00F72C5F">
      <w:pPr>
        <w:rPr>
          <w:rtl/>
          <w:lang w:eastAsia="he-IL"/>
        </w:rPr>
      </w:pPr>
      <w:r>
        <w:rPr>
          <w:rFonts w:hint="cs"/>
          <w:rtl/>
          <w:lang w:eastAsia="he-IL"/>
        </w:rPr>
        <w:t>עזוב רגע תופעה.</w:t>
      </w:r>
    </w:p>
    <w:p w:rsidR="008A18D3" w:rsidRDefault="008A18D3" w:rsidP="00F72C5F">
      <w:pPr>
        <w:rPr>
          <w:rtl/>
          <w:lang w:eastAsia="he-IL"/>
        </w:rPr>
      </w:pPr>
    </w:p>
    <w:p w:rsidR="008A18D3" w:rsidRDefault="008A18D3" w:rsidP="00F72C5F">
      <w:pPr>
        <w:pStyle w:val="af5"/>
        <w:rPr>
          <w:rtl/>
        </w:rPr>
      </w:pPr>
      <w:r w:rsidRPr="0070009D">
        <w:rPr>
          <w:rStyle w:val="TagStyle"/>
          <w:rtl/>
        </w:rPr>
        <w:t xml:space="preserve"> &lt;&lt; קריאה &gt;&gt;</w:t>
      </w:r>
      <w:r w:rsidRPr="00A50D31">
        <w:rPr>
          <w:rStyle w:val="TagStyle"/>
          <w:rtl/>
        </w:rPr>
        <w:t xml:space="preserve"> </w:t>
      </w:r>
      <w:r>
        <w:rPr>
          <w:rtl/>
        </w:rPr>
        <w:t>דוד אמסלם (הליכוד):</w:t>
      </w:r>
      <w:r w:rsidRPr="00A50D31">
        <w:rPr>
          <w:rStyle w:val="TagStyle"/>
          <w:rtl/>
        </w:rPr>
        <w:t xml:space="preserve"> </w:t>
      </w:r>
      <w:r w:rsidRPr="0070009D">
        <w:rPr>
          <w:rStyle w:val="TagStyle"/>
          <w:rtl/>
        </w:rPr>
        <w:t>&lt;&lt; קריאה &gt;&gt;</w:t>
      </w:r>
      <w:r>
        <w:rPr>
          <w:rtl/>
        </w:rPr>
        <w:t xml:space="preserve">   </w:t>
      </w:r>
    </w:p>
    <w:p w:rsidR="008A18D3" w:rsidRDefault="008A18D3" w:rsidP="008D5FB9">
      <w:pPr>
        <w:rPr>
          <w:rtl/>
          <w:lang w:eastAsia="he-IL"/>
        </w:rPr>
      </w:pPr>
    </w:p>
    <w:p w:rsidR="008A18D3" w:rsidRDefault="008A18D3" w:rsidP="00F72C5F">
      <w:pPr>
        <w:rPr>
          <w:rtl/>
          <w:lang w:eastAsia="he-IL"/>
        </w:rPr>
      </w:pPr>
      <w:r>
        <w:rPr>
          <w:rFonts w:hint="cs"/>
          <w:rtl/>
          <w:lang w:eastAsia="he-IL"/>
        </w:rPr>
        <w:t xml:space="preserve">מי זה "אנחנו ראינו"? </w:t>
      </w:r>
    </w:p>
    <w:p w:rsidR="008A18D3" w:rsidRDefault="008A18D3" w:rsidP="00F72C5F">
      <w:pPr>
        <w:rPr>
          <w:rtl/>
          <w:lang w:eastAsia="he-IL"/>
        </w:rPr>
      </w:pPr>
    </w:p>
    <w:p w:rsidR="008A18D3" w:rsidRDefault="008A18D3" w:rsidP="00F72C5F">
      <w:pPr>
        <w:pStyle w:val="af5"/>
        <w:rPr>
          <w:rtl/>
        </w:rPr>
      </w:pPr>
      <w:r w:rsidRPr="0070009D">
        <w:rPr>
          <w:rStyle w:val="TagStyle"/>
          <w:rtl/>
        </w:rPr>
        <w:t xml:space="preserve"> &lt;&lt; קריאה &gt;&gt;</w:t>
      </w:r>
      <w:r w:rsidRPr="00A50D31">
        <w:rPr>
          <w:rStyle w:val="TagStyle"/>
          <w:rtl/>
        </w:rPr>
        <w:t xml:space="preserve"> </w:t>
      </w:r>
      <w:r>
        <w:rPr>
          <w:rtl/>
        </w:rPr>
        <w:t>קרן ברק (הליכוד):</w:t>
      </w:r>
      <w:r w:rsidRPr="00A50D31">
        <w:rPr>
          <w:rStyle w:val="TagStyle"/>
          <w:rtl/>
        </w:rPr>
        <w:t xml:space="preserve"> </w:t>
      </w:r>
      <w:r w:rsidRPr="0070009D">
        <w:rPr>
          <w:rStyle w:val="TagStyle"/>
          <w:rtl/>
        </w:rPr>
        <w:t>&lt;&lt; קריאה &gt;&gt;</w:t>
      </w:r>
      <w:r>
        <w:rPr>
          <w:rtl/>
        </w:rPr>
        <w:t xml:space="preserve">   </w:t>
      </w:r>
    </w:p>
    <w:p w:rsidR="008A18D3" w:rsidRDefault="008A18D3" w:rsidP="008D5FB9">
      <w:pPr>
        <w:rPr>
          <w:rtl/>
          <w:lang w:eastAsia="he-IL"/>
        </w:rPr>
      </w:pPr>
    </w:p>
    <w:p w:rsidR="008A18D3" w:rsidRDefault="008A18D3" w:rsidP="00F72C5F">
      <w:pPr>
        <w:rPr>
          <w:rtl/>
          <w:lang w:eastAsia="he-IL"/>
        </w:rPr>
      </w:pPr>
      <w:r>
        <w:rPr>
          <w:rFonts w:hint="cs"/>
          <w:rtl/>
          <w:lang w:eastAsia="he-IL"/>
        </w:rPr>
        <w:t xml:space="preserve">לא, לא קשור לתופעה. אני רק שואלת. שלט מותר </w:t>
      </w:r>
      <w:r w:rsidR="008D5FB9">
        <w:rPr>
          <w:rFonts w:hint="cs"/>
          <w:rtl/>
          <w:lang w:eastAsia="he-IL"/>
        </w:rPr>
        <w:t>– – –</w:t>
      </w:r>
      <w:r>
        <w:rPr>
          <w:rFonts w:hint="cs"/>
          <w:rtl/>
          <w:lang w:eastAsia="he-IL"/>
        </w:rPr>
        <w:t xml:space="preserve"> זה מעניין אותי.</w:t>
      </w:r>
    </w:p>
    <w:p w:rsidR="008A18D3" w:rsidRDefault="008A18D3" w:rsidP="00F72C5F">
      <w:pPr>
        <w:rPr>
          <w:rtl/>
          <w:lang w:eastAsia="he-IL"/>
        </w:rPr>
      </w:pPr>
      <w:bookmarkStart w:id="20292" w:name="_ETM_Q48_432000"/>
      <w:bookmarkEnd w:id="20292"/>
    </w:p>
    <w:p w:rsidR="008A18D3" w:rsidRDefault="008A18D3" w:rsidP="00F72C5F">
      <w:pPr>
        <w:pStyle w:val="-"/>
        <w:rPr>
          <w:rtl/>
        </w:rPr>
      </w:pPr>
      <w:bookmarkStart w:id="20293" w:name="ET_speakercontinue_5552_17"/>
      <w:r w:rsidRPr="0070009D">
        <w:rPr>
          <w:rStyle w:val="TagStyle"/>
          <w:rtl/>
        </w:rPr>
        <w:t xml:space="preserve"> &lt;&lt; דובר_המשך &gt;&gt;</w:t>
      </w:r>
      <w:r w:rsidRPr="00A50D31">
        <w:rPr>
          <w:rStyle w:val="TagStyle"/>
          <w:rtl/>
        </w:rPr>
        <w:t xml:space="preserve"> </w:t>
      </w:r>
      <w:r>
        <w:rPr>
          <w:rtl/>
        </w:rPr>
        <w:t>יוליה מלינובסקי (ישראל ביתנו):</w:t>
      </w:r>
      <w:r w:rsidRPr="00A50D31">
        <w:rPr>
          <w:rStyle w:val="TagStyle"/>
          <w:rtl/>
        </w:rPr>
        <w:t xml:space="preserve"> </w:t>
      </w:r>
      <w:r w:rsidRPr="0070009D">
        <w:rPr>
          <w:rStyle w:val="TagStyle"/>
          <w:rtl/>
        </w:rPr>
        <w:t>&lt;&lt; דובר_המשך &gt;&gt;</w:t>
      </w:r>
      <w:r>
        <w:rPr>
          <w:rtl/>
        </w:rPr>
        <w:t xml:space="preserve">   </w:t>
      </w:r>
      <w:bookmarkEnd w:id="20293"/>
    </w:p>
    <w:p w:rsidR="008A18D3" w:rsidRDefault="008A18D3" w:rsidP="008D5FB9">
      <w:pPr>
        <w:rPr>
          <w:rtl/>
          <w:lang w:eastAsia="he-IL"/>
        </w:rPr>
      </w:pPr>
    </w:p>
    <w:p w:rsidR="008A18D3" w:rsidRDefault="008A18D3" w:rsidP="000B7A81">
      <w:pPr>
        <w:rPr>
          <w:rtl/>
        </w:rPr>
      </w:pPr>
      <w:bookmarkStart w:id="20294" w:name="_ETM_Q48_434000"/>
      <w:bookmarkEnd w:id="20294"/>
      <w:r>
        <w:rPr>
          <w:rFonts w:hint="cs"/>
          <w:rtl/>
          <w:lang w:eastAsia="he-IL"/>
        </w:rPr>
        <w:t>אני לא רוצה להיגרר לוויכוחים קולניים</w:t>
      </w:r>
      <w:bookmarkStart w:id="20295" w:name="_ETM_Q48_433000"/>
      <w:bookmarkStart w:id="20296" w:name="_ETM_Q48_422000"/>
      <w:bookmarkStart w:id="20297" w:name="_ETM_Q48_422470"/>
      <w:bookmarkStart w:id="20298" w:name="_ETM_Q48_424069"/>
      <w:bookmarkStart w:id="20299" w:name="_ETM_Q48_424220"/>
      <w:bookmarkStart w:id="20300" w:name="_ETM_Q48_424340"/>
      <w:bookmarkStart w:id="20301" w:name="_ETM_Q48_424520"/>
      <w:bookmarkStart w:id="20302" w:name="_ETM_Q48_424640"/>
      <w:bookmarkStart w:id="20303" w:name="_ETM_Q48_424970"/>
      <w:bookmarkStart w:id="20304" w:name="_ETM_Q48_425510"/>
      <w:bookmarkStart w:id="20305" w:name="_ETM_Q48_426230"/>
      <w:bookmarkStart w:id="20306" w:name="_ETM_Q48_428400"/>
      <w:bookmarkStart w:id="20307" w:name="_ETM_Q48_431010"/>
      <w:bookmarkStart w:id="20308" w:name="_ETM_Q48_431860"/>
      <w:bookmarkStart w:id="20309" w:name="_ETM_Q48_433120"/>
      <w:bookmarkStart w:id="20310" w:name="_ETM_Q48_434019"/>
      <w:bookmarkStart w:id="20311" w:name="_ETM_Q48_435099"/>
      <w:bookmarkStart w:id="20312" w:name="_ETM_Q48_435309"/>
      <w:bookmarkStart w:id="20313" w:name="_ETM_Q48_435760"/>
      <w:bookmarkStart w:id="20314" w:name="_ETM_Q48_436449"/>
      <w:bookmarkStart w:id="20315" w:name="_ETM_Q48_437289"/>
      <w:bookmarkEnd w:id="20295"/>
      <w:bookmarkEnd w:id="20296"/>
      <w:bookmarkEnd w:id="20297"/>
      <w:bookmarkEnd w:id="20298"/>
      <w:bookmarkEnd w:id="20299"/>
      <w:bookmarkEnd w:id="20300"/>
      <w:bookmarkEnd w:id="20301"/>
      <w:bookmarkEnd w:id="20302"/>
      <w:bookmarkEnd w:id="20303"/>
      <w:bookmarkEnd w:id="20304"/>
      <w:bookmarkEnd w:id="20305"/>
      <w:bookmarkEnd w:id="20306"/>
      <w:bookmarkEnd w:id="20307"/>
      <w:bookmarkEnd w:id="20308"/>
      <w:bookmarkEnd w:id="20309"/>
      <w:bookmarkEnd w:id="20310"/>
      <w:bookmarkEnd w:id="20311"/>
      <w:bookmarkEnd w:id="20312"/>
      <w:bookmarkEnd w:id="20313"/>
      <w:bookmarkEnd w:id="20314"/>
      <w:bookmarkEnd w:id="20315"/>
      <w:r>
        <w:rPr>
          <w:rtl/>
        </w:rPr>
        <w:t xml:space="preserve"> </w:t>
      </w:r>
      <w:bookmarkStart w:id="20316" w:name="_ETM_Q48_438129"/>
      <w:bookmarkEnd w:id="20316"/>
      <w:r>
        <w:rPr>
          <w:rtl/>
        </w:rPr>
        <w:t xml:space="preserve">ולא </w:t>
      </w:r>
      <w:bookmarkStart w:id="20317" w:name="_ETM_Q48_438849"/>
      <w:bookmarkEnd w:id="20317"/>
      <w:r>
        <w:rPr>
          <w:rtl/>
        </w:rPr>
        <w:t>תרבותיים</w:t>
      </w:r>
      <w:r>
        <w:rPr>
          <w:rFonts w:hint="cs"/>
          <w:rtl/>
        </w:rPr>
        <w:t>.</w:t>
      </w:r>
      <w:r>
        <w:rPr>
          <w:rtl/>
        </w:rPr>
        <w:t xml:space="preserve"> </w:t>
      </w:r>
      <w:bookmarkStart w:id="20318" w:name="_ETM_Q48_440110"/>
      <w:bookmarkEnd w:id="20318"/>
      <w:r>
        <w:rPr>
          <w:rtl/>
        </w:rPr>
        <w:t xml:space="preserve">אני </w:t>
      </w:r>
      <w:bookmarkStart w:id="20319" w:name="_ETM_Q48_440349"/>
      <w:bookmarkEnd w:id="20319"/>
      <w:r>
        <w:rPr>
          <w:rtl/>
        </w:rPr>
        <w:t xml:space="preserve">אגיד </w:t>
      </w:r>
      <w:bookmarkStart w:id="20320" w:name="_ETM_Q48_440770"/>
      <w:bookmarkEnd w:id="20320"/>
      <w:r>
        <w:rPr>
          <w:rtl/>
        </w:rPr>
        <w:t xml:space="preserve">את </w:t>
      </w:r>
      <w:bookmarkStart w:id="20321" w:name="_ETM_Q48_440889"/>
      <w:bookmarkEnd w:id="20321"/>
      <w:r>
        <w:rPr>
          <w:rtl/>
        </w:rPr>
        <w:t xml:space="preserve">זה </w:t>
      </w:r>
      <w:bookmarkStart w:id="20322" w:name="_ETM_Q48_441069"/>
      <w:bookmarkEnd w:id="20322"/>
      <w:r>
        <w:rPr>
          <w:rtl/>
        </w:rPr>
        <w:t>ככה</w:t>
      </w:r>
      <w:r w:rsidR="000B7A81">
        <w:rPr>
          <w:rFonts w:hint="cs"/>
          <w:rtl/>
        </w:rPr>
        <w:t>:</w:t>
      </w:r>
      <w:r>
        <w:rPr>
          <w:rtl/>
        </w:rPr>
        <w:t xml:space="preserve"> </w:t>
      </w:r>
      <w:bookmarkStart w:id="20323" w:name="_ETM_Q48_442430"/>
      <w:bookmarkEnd w:id="20323"/>
      <w:r>
        <w:rPr>
          <w:rtl/>
        </w:rPr>
        <w:t xml:space="preserve">היום </w:t>
      </w:r>
      <w:bookmarkStart w:id="20324" w:name="_ETM_Q48_442970"/>
      <w:bookmarkEnd w:id="20324"/>
      <w:r>
        <w:rPr>
          <w:rtl/>
        </w:rPr>
        <w:t xml:space="preserve">יש </w:t>
      </w:r>
      <w:bookmarkStart w:id="20325" w:name="_ETM_Q48_443990"/>
      <w:bookmarkEnd w:id="20325"/>
      <w:r>
        <w:rPr>
          <w:rtl/>
        </w:rPr>
        <w:t xml:space="preserve">תופעה </w:t>
      </w:r>
      <w:bookmarkStart w:id="20326" w:name="_ETM_Q48_444620"/>
      <w:bookmarkEnd w:id="20326"/>
      <w:r>
        <w:rPr>
          <w:rtl/>
        </w:rPr>
        <w:t xml:space="preserve">מגעילה </w:t>
      </w:r>
      <w:bookmarkStart w:id="20327" w:name="_ETM_Q48_445849"/>
      <w:bookmarkEnd w:id="20327"/>
      <w:r>
        <w:rPr>
          <w:rtl/>
        </w:rPr>
        <w:t xml:space="preserve">ברחבי </w:t>
      </w:r>
      <w:bookmarkStart w:id="20328" w:name="_ETM_Q48_446449"/>
      <w:bookmarkEnd w:id="20328"/>
      <w:r>
        <w:rPr>
          <w:rtl/>
        </w:rPr>
        <w:t>הארץ</w:t>
      </w:r>
      <w:r>
        <w:rPr>
          <w:rFonts w:hint="cs"/>
          <w:rtl/>
        </w:rPr>
        <w:t>.</w:t>
      </w:r>
      <w:r>
        <w:rPr>
          <w:rtl/>
        </w:rPr>
        <w:t xml:space="preserve"> </w:t>
      </w:r>
      <w:bookmarkStart w:id="20329" w:name="_ETM_Q48_447620"/>
      <w:bookmarkEnd w:id="20329"/>
      <w:r>
        <w:rPr>
          <w:rtl/>
        </w:rPr>
        <w:t xml:space="preserve">אנחנו </w:t>
      </w:r>
      <w:bookmarkStart w:id="20330" w:name="_ETM_Q48_448160"/>
      <w:bookmarkEnd w:id="20330"/>
      <w:r>
        <w:rPr>
          <w:rtl/>
        </w:rPr>
        <w:t xml:space="preserve">רואים </w:t>
      </w:r>
      <w:bookmarkStart w:id="20331" w:name="_ETM_Q48_448460"/>
      <w:bookmarkStart w:id="20332" w:name="_ETM_Q48_448760"/>
      <w:bookmarkEnd w:id="20331"/>
      <w:bookmarkEnd w:id="20332"/>
      <w:r>
        <w:rPr>
          <w:rtl/>
        </w:rPr>
        <w:t xml:space="preserve">באופן </w:t>
      </w:r>
      <w:bookmarkStart w:id="20333" w:name="_ETM_Q48_450200"/>
      <w:bookmarkEnd w:id="20333"/>
      <w:r>
        <w:rPr>
          <w:rtl/>
        </w:rPr>
        <w:t>קבוע</w:t>
      </w:r>
      <w:r>
        <w:rPr>
          <w:rFonts w:hint="cs"/>
          <w:rtl/>
        </w:rPr>
        <w:t>,</w:t>
      </w:r>
      <w:r>
        <w:rPr>
          <w:rtl/>
        </w:rPr>
        <w:t xml:space="preserve"> </w:t>
      </w:r>
      <w:bookmarkStart w:id="20334" w:name="_ETM_Q48_451430"/>
      <w:bookmarkEnd w:id="20334"/>
      <w:r>
        <w:rPr>
          <w:rtl/>
        </w:rPr>
        <w:t>אי</w:t>
      </w:r>
      <w:bookmarkStart w:id="20335" w:name="_ETM_Q48_451670"/>
      <w:bookmarkEnd w:id="20335"/>
      <w:r>
        <w:rPr>
          <w:rFonts w:hint="cs"/>
          <w:rtl/>
        </w:rPr>
        <w:t>-</w:t>
      </w:r>
      <w:r>
        <w:rPr>
          <w:rtl/>
        </w:rPr>
        <w:t xml:space="preserve">אפשר </w:t>
      </w:r>
      <w:bookmarkStart w:id="20336" w:name="_ETM_Q48_452029"/>
      <w:bookmarkEnd w:id="20336"/>
      <w:r>
        <w:rPr>
          <w:rtl/>
        </w:rPr>
        <w:t xml:space="preserve">להתעלם </w:t>
      </w:r>
      <w:bookmarkStart w:id="20337" w:name="_ETM_Q48_452720"/>
      <w:bookmarkEnd w:id="20337"/>
      <w:r>
        <w:rPr>
          <w:rtl/>
        </w:rPr>
        <w:t>מזה</w:t>
      </w:r>
      <w:r>
        <w:rPr>
          <w:rFonts w:hint="cs"/>
          <w:rtl/>
        </w:rPr>
        <w:t>,</w:t>
      </w:r>
      <w:r>
        <w:rPr>
          <w:rtl/>
        </w:rPr>
        <w:t xml:space="preserve"> </w:t>
      </w:r>
      <w:bookmarkStart w:id="20338" w:name="_ETM_Q48_453470"/>
      <w:bookmarkEnd w:id="20338"/>
      <w:r>
        <w:rPr>
          <w:rtl/>
        </w:rPr>
        <w:t xml:space="preserve">שכאשר </w:t>
      </w:r>
      <w:bookmarkStart w:id="20339" w:name="_ETM_Q48_454160"/>
      <w:bookmarkEnd w:id="20339"/>
      <w:r>
        <w:rPr>
          <w:rtl/>
        </w:rPr>
        <w:t xml:space="preserve">יש </w:t>
      </w:r>
      <w:bookmarkStart w:id="20340" w:name="_ETM_Q48_454520"/>
      <w:bookmarkEnd w:id="20340"/>
      <w:r>
        <w:rPr>
          <w:rtl/>
        </w:rPr>
        <w:t xml:space="preserve">שלט </w:t>
      </w:r>
      <w:bookmarkStart w:id="20341" w:name="_ETM_Q48_454820"/>
      <w:bookmarkEnd w:id="20341"/>
      <w:r>
        <w:rPr>
          <w:rtl/>
        </w:rPr>
        <w:t>ע</w:t>
      </w:r>
      <w:r>
        <w:rPr>
          <w:rFonts w:hint="cs"/>
          <w:rtl/>
        </w:rPr>
        <w:t>ם</w:t>
      </w:r>
      <w:r>
        <w:rPr>
          <w:rtl/>
        </w:rPr>
        <w:t xml:space="preserve"> </w:t>
      </w:r>
      <w:bookmarkStart w:id="20342" w:name="_ETM_Q48_454910"/>
      <w:bookmarkEnd w:id="20342"/>
      <w:r>
        <w:rPr>
          <w:rtl/>
        </w:rPr>
        <w:t xml:space="preserve">דמות </w:t>
      </w:r>
      <w:bookmarkStart w:id="20343" w:name="_ETM_Q48_455210"/>
      <w:bookmarkEnd w:id="20343"/>
      <w:r>
        <w:rPr>
          <w:rtl/>
        </w:rPr>
        <w:t>נשית</w:t>
      </w:r>
      <w:r>
        <w:rPr>
          <w:rFonts w:hint="cs"/>
          <w:rtl/>
        </w:rPr>
        <w:t>,</w:t>
      </w:r>
      <w:r>
        <w:rPr>
          <w:rtl/>
        </w:rPr>
        <w:t xml:space="preserve"> </w:t>
      </w:r>
      <w:bookmarkStart w:id="20344" w:name="_ETM_Q48_455990"/>
      <w:bookmarkEnd w:id="20344"/>
      <w:r>
        <w:rPr>
          <w:rtl/>
        </w:rPr>
        <w:t xml:space="preserve">הוא </w:t>
      </w:r>
      <w:bookmarkStart w:id="20345" w:name="_ETM_Q48_456260"/>
      <w:bookmarkEnd w:id="20345"/>
      <w:r>
        <w:rPr>
          <w:rtl/>
        </w:rPr>
        <w:t>מושחת</w:t>
      </w:r>
      <w:r>
        <w:rPr>
          <w:rFonts w:hint="cs"/>
          <w:rtl/>
        </w:rPr>
        <w:t>.</w:t>
      </w:r>
      <w:bookmarkStart w:id="20346" w:name="_ETM_Q48_459000"/>
      <w:bookmarkStart w:id="20347" w:name="_ETM_Q48_460000"/>
      <w:bookmarkStart w:id="20348" w:name="_ETM_Q48_457949"/>
      <w:bookmarkEnd w:id="20346"/>
      <w:bookmarkEnd w:id="20347"/>
      <w:bookmarkEnd w:id="20348"/>
      <w:r w:rsidR="000B7A81">
        <w:rPr>
          <w:rFonts w:hint="cs"/>
          <w:rtl/>
        </w:rPr>
        <w:t xml:space="preserve"> </w:t>
      </w:r>
      <w:r>
        <w:rPr>
          <w:rtl/>
        </w:rPr>
        <w:t>כמובן</w:t>
      </w:r>
      <w:r>
        <w:rPr>
          <w:rFonts w:hint="cs"/>
          <w:rtl/>
        </w:rPr>
        <w:t>,</w:t>
      </w:r>
      <w:r>
        <w:rPr>
          <w:rtl/>
        </w:rPr>
        <w:t xml:space="preserve"> </w:t>
      </w:r>
      <w:bookmarkStart w:id="20349" w:name="_ETM_Q48_459599"/>
      <w:bookmarkEnd w:id="20349"/>
      <w:r>
        <w:rPr>
          <w:rtl/>
        </w:rPr>
        <w:t xml:space="preserve">אנחנו </w:t>
      </w:r>
      <w:bookmarkStart w:id="20350" w:name="_ETM_Q48_460080"/>
      <w:bookmarkEnd w:id="20350"/>
      <w:r>
        <w:rPr>
          <w:rtl/>
        </w:rPr>
        <w:t>מ</w:t>
      </w:r>
      <w:r>
        <w:rPr>
          <w:rFonts w:hint="cs"/>
          <w:rtl/>
        </w:rPr>
        <w:t>ג</w:t>
      </w:r>
      <w:r>
        <w:rPr>
          <w:rtl/>
        </w:rPr>
        <w:t xml:space="preserve">נים </w:t>
      </w:r>
      <w:bookmarkStart w:id="20351" w:name="_ETM_Q48_460499"/>
      <w:bookmarkEnd w:id="20351"/>
      <w:r>
        <w:rPr>
          <w:rtl/>
        </w:rPr>
        <w:t xml:space="preserve">את </w:t>
      </w:r>
      <w:bookmarkStart w:id="20352" w:name="_ETM_Q48_460650"/>
      <w:bookmarkEnd w:id="20352"/>
      <w:r>
        <w:rPr>
          <w:rtl/>
        </w:rPr>
        <w:t xml:space="preserve">כל </w:t>
      </w:r>
      <w:bookmarkStart w:id="20353" w:name="_ETM_Q48_461009"/>
      <w:bookmarkEnd w:id="20353"/>
      <w:r>
        <w:rPr>
          <w:rtl/>
        </w:rPr>
        <w:t>האלימות</w:t>
      </w:r>
      <w:r>
        <w:rPr>
          <w:rFonts w:hint="cs"/>
          <w:rtl/>
        </w:rPr>
        <w:t>,</w:t>
      </w:r>
      <w:r>
        <w:rPr>
          <w:rtl/>
        </w:rPr>
        <w:t xml:space="preserve"> </w:t>
      </w:r>
      <w:bookmarkStart w:id="20354" w:name="_ETM_Q48_462540"/>
      <w:bookmarkEnd w:id="20354"/>
      <w:r>
        <w:rPr>
          <w:rtl/>
        </w:rPr>
        <w:t xml:space="preserve">אבל </w:t>
      </w:r>
      <w:bookmarkStart w:id="20355" w:name="_ETM_Q48_462930"/>
      <w:bookmarkEnd w:id="20355"/>
      <w:r>
        <w:rPr>
          <w:rtl/>
        </w:rPr>
        <w:t xml:space="preserve">אנחנו </w:t>
      </w:r>
      <w:bookmarkStart w:id="20356" w:name="_ETM_Q48_463410"/>
      <w:bookmarkEnd w:id="20356"/>
      <w:r>
        <w:rPr>
          <w:rtl/>
        </w:rPr>
        <w:t xml:space="preserve">רואים </w:t>
      </w:r>
      <w:bookmarkStart w:id="20357" w:name="_ETM_Q48_464040"/>
      <w:bookmarkEnd w:id="20357"/>
      <w:r>
        <w:rPr>
          <w:rtl/>
        </w:rPr>
        <w:t>ואי</w:t>
      </w:r>
      <w:bookmarkStart w:id="20358" w:name="_ETM_Q48_464339"/>
      <w:bookmarkEnd w:id="20358"/>
      <w:r>
        <w:rPr>
          <w:rFonts w:hint="cs"/>
          <w:rtl/>
        </w:rPr>
        <w:t>-</w:t>
      </w:r>
      <w:r>
        <w:rPr>
          <w:rtl/>
        </w:rPr>
        <w:t xml:space="preserve">אפשר </w:t>
      </w:r>
      <w:bookmarkStart w:id="20359" w:name="_ETM_Q48_464729"/>
      <w:bookmarkEnd w:id="20359"/>
      <w:r>
        <w:rPr>
          <w:rtl/>
        </w:rPr>
        <w:t xml:space="preserve">להתעלם </w:t>
      </w:r>
      <w:bookmarkStart w:id="20360" w:name="_ETM_Q48_465360"/>
      <w:bookmarkEnd w:id="20360"/>
      <w:r>
        <w:rPr>
          <w:rFonts w:hint="cs"/>
          <w:rtl/>
        </w:rPr>
        <w:lastRenderedPageBreak/>
        <w:t>מה</w:t>
      </w:r>
      <w:r>
        <w:rPr>
          <w:rtl/>
        </w:rPr>
        <w:t xml:space="preserve">תופעה </w:t>
      </w:r>
      <w:bookmarkStart w:id="20361" w:name="_ETM_Q48_465900"/>
      <w:bookmarkEnd w:id="20361"/>
      <w:r>
        <w:rPr>
          <w:rtl/>
        </w:rPr>
        <w:t>הזאת</w:t>
      </w:r>
      <w:r>
        <w:rPr>
          <w:rFonts w:hint="cs"/>
          <w:rtl/>
        </w:rPr>
        <w:t>. זה</w:t>
      </w:r>
      <w:r>
        <w:rPr>
          <w:rtl/>
        </w:rPr>
        <w:t xml:space="preserve"> </w:t>
      </w:r>
      <w:bookmarkStart w:id="20362" w:name="_ETM_Q48_466860"/>
      <w:bookmarkEnd w:id="20362"/>
      <w:r>
        <w:rPr>
          <w:rtl/>
        </w:rPr>
        <w:t xml:space="preserve">גם </w:t>
      </w:r>
      <w:bookmarkStart w:id="20363" w:name="_ETM_Q48_468169"/>
      <w:bookmarkEnd w:id="20363"/>
      <w:r>
        <w:rPr>
          <w:rtl/>
        </w:rPr>
        <w:t xml:space="preserve">בכל </w:t>
      </w:r>
      <w:bookmarkStart w:id="20364" w:name="_ETM_Q48_468620"/>
      <w:bookmarkEnd w:id="20364"/>
      <w:r>
        <w:rPr>
          <w:rtl/>
        </w:rPr>
        <w:t xml:space="preserve">רחבי </w:t>
      </w:r>
      <w:bookmarkStart w:id="20365" w:name="_ETM_Q48_469160"/>
      <w:bookmarkEnd w:id="20365"/>
      <w:r>
        <w:rPr>
          <w:rtl/>
        </w:rPr>
        <w:t>הארץ</w:t>
      </w:r>
      <w:r>
        <w:rPr>
          <w:rFonts w:hint="cs"/>
          <w:rtl/>
        </w:rPr>
        <w:t xml:space="preserve"> </w:t>
      </w:r>
      <w:r>
        <w:rPr>
          <w:rFonts w:hint="eastAsia"/>
          <w:rtl/>
        </w:rPr>
        <w:t>–</w:t>
      </w:r>
      <w:r>
        <w:rPr>
          <w:rtl/>
        </w:rPr>
        <w:t xml:space="preserve"> </w:t>
      </w:r>
      <w:bookmarkStart w:id="20366" w:name="_ETM_Q48_470490"/>
      <w:bookmarkEnd w:id="20366"/>
      <w:r>
        <w:rPr>
          <w:rtl/>
        </w:rPr>
        <w:t xml:space="preserve">יש </w:t>
      </w:r>
      <w:bookmarkStart w:id="20367" w:name="_ETM_Q48_471150"/>
      <w:bookmarkEnd w:id="20367"/>
      <w:r>
        <w:rPr>
          <w:rtl/>
        </w:rPr>
        <w:t xml:space="preserve">שכונות </w:t>
      </w:r>
      <w:bookmarkStart w:id="20368" w:name="_ETM_Q48_471629"/>
      <w:bookmarkEnd w:id="20368"/>
      <w:r>
        <w:rPr>
          <w:rFonts w:hint="cs"/>
          <w:rtl/>
        </w:rPr>
        <w:t>ש</w:t>
      </w:r>
      <w:r>
        <w:rPr>
          <w:rtl/>
        </w:rPr>
        <w:t>יותר</w:t>
      </w:r>
      <w:r>
        <w:rPr>
          <w:rFonts w:hint="cs"/>
          <w:rtl/>
        </w:rPr>
        <w:t>,</w:t>
      </w:r>
      <w:r>
        <w:rPr>
          <w:rtl/>
        </w:rPr>
        <w:t xml:space="preserve"> </w:t>
      </w:r>
      <w:bookmarkStart w:id="20369" w:name="_ETM_Q48_472229"/>
      <w:bookmarkEnd w:id="20369"/>
      <w:r>
        <w:rPr>
          <w:rtl/>
        </w:rPr>
        <w:t xml:space="preserve">יש </w:t>
      </w:r>
      <w:bookmarkStart w:id="20370" w:name="_ETM_Q48_472409"/>
      <w:bookmarkEnd w:id="20370"/>
      <w:r>
        <w:rPr>
          <w:rtl/>
        </w:rPr>
        <w:t xml:space="preserve">שכונות </w:t>
      </w:r>
      <w:bookmarkStart w:id="20371" w:name="_ETM_Q48_472710"/>
      <w:bookmarkStart w:id="20372" w:name="_ETM_Q48_472860"/>
      <w:bookmarkEnd w:id="20371"/>
      <w:bookmarkEnd w:id="20372"/>
      <w:r>
        <w:rPr>
          <w:rFonts w:hint="cs"/>
          <w:rtl/>
        </w:rPr>
        <w:t>ש</w:t>
      </w:r>
      <w:r>
        <w:rPr>
          <w:rtl/>
        </w:rPr>
        <w:t>פחות</w:t>
      </w:r>
      <w:r>
        <w:rPr>
          <w:rFonts w:hint="cs"/>
          <w:rtl/>
        </w:rPr>
        <w:t>,</w:t>
      </w:r>
      <w:r>
        <w:rPr>
          <w:rtl/>
        </w:rPr>
        <w:t xml:space="preserve"> </w:t>
      </w:r>
      <w:bookmarkStart w:id="20373" w:name="_ETM_Q48_473370"/>
      <w:bookmarkEnd w:id="20373"/>
      <w:r>
        <w:rPr>
          <w:rtl/>
        </w:rPr>
        <w:t xml:space="preserve">אבל </w:t>
      </w:r>
      <w:bookmarkStart w:id="20374" w:name="_ETM_Q48_473610"/>
      <w:bookmarkEnd w:id="20374"/>
      <w:r>
        <w:rPr>
          <w:rtl/>
        </w:rPr>
        <w:t>ז</w:t>
      </w:r>
      <w:r>
        <w:rPr>
          <w:rFonts w:hint="cs"/>
          <w:rtl/>
        </w:rPr>
        <w:t>ו</w:t>
      </w:r>
      <w:r>
        <w:rPr>
          <w:rtl/>
        </w:rPr>
        <w:t xml:space="preserve"> </w:t>
      </w:r>
      <w:bookmarkStart w:id="20375" w:name="_ETM_Q48_473729"/>
      <w:bookmarkEnd w:id="20375"/>
      <w:r>
        <w:rPr>
          <w:rtl/>
        </w:rPr>
        <w:t xml:space="preserve">תופעה </w:t>
      </w:r>
      <w:bookmarkStart w:id="20376" w:name="_ETM_Q48_474180"/>
      <w:bookmarkEnd w:id="20376"/>
      <w:r>
        <w:rPr>
          <w:rtl/>
        </w:rPr>
        <w:t xml:space="preserve">שגם </w:t>
      </w:r>
      <w:bookmarkStart w:id="20377" w:name="_ETM_Q48_474569"/>
      <w:bookmarkEnd w:id="20377"/>
      <w:r>
        <w:rPr>
          <w:rtl/>
        </w:rPr>
        <w:t xml:space="preserve">נשים </w:t>
      </w:r>
      <w:bookmarkStart w:id="20378" w:name="_ETM_Q48_475020"/>
      <w:bookmarkEnd w:id="20378"/>
      <w:r>
        <w:rPr>
          <w:rFonts w:hint="cs"/>
          <w:rtl/>
        </w:rPr>
        <w:t>זו</w:t>
      </w:r>
      <w:r>
        <w:rPr>
          <w:rtl/>
        </w:rPr>
        <w:t xml:space="preserve">עקות </w:t>
      </w:r>
      <w:bookmarkStart w:id="20379" w:name="_ETM_Q48_475620"/>
      <w:bookmarkEnd w:id="20379"/>
      <w:r>
        <w:rPr>
          <w:rtl/>
        </w:rPr>
        <w:t>עליה</w:t>
      </w:r>
      <w:r>
        <w:rPr>
          <w:rFonts w:hint="cs"/>
          <w:rtl/>
        </w:rPr>
        <w:t>,</w:t>
      </w:r>
      <w:r>
        <w:rPr>
          <w:rtl/>
        </w:rPr>
        <w:t xml:space="preserve"> </w:t>
      </w:r>
      <w:bookmarkStart w:id="20380" w:name="_ETM_Q48_476460"/>
      <w:bookmarkEnd w:id="20380"/>
      <w:r>
        <w:rPr>
          <w:rtl/>
        </w:rPr>
        <w:t>ואי</w:t>
      </w:r>
      <w:bookmarkStart w:id="20381" w:name="_ETM_Q48_476970"/>
      <w:bookmarkEnd w:id="20381"/>
      <w:r>
        <w:rPr>
          <w:rFonts w:hint="cs"/>
          <w:rtl/>
        </w:rPr>
        <w:t>-</w:t>
      </w:r>
      <w:r>
        <w:rPr>
          <w:rtl/>
        </w:rPr>
        <w:t xml:space="preserve">אפשר </w:t>
      </w:r>
      <w:bookmarkStart w:id="20382" w:name="_ETM_Q48_477330"/>
      <w:bookmarkEnd w:id="20382"/>
      <w:r>
        <w:rPr>
          <w:rtl/>
        </w:rPr>
        <w:t xml:space="preserve">להמשיך </w:t>
      </w:r>
      <w:bookmarkStart w:id="20383" w:name="_ETM_Q48_477870"/>
      <w:bookmarkEnd w:id="20383"/>
      <w:r>
        <w:rPr>
          <w:rtl/>
        </w:rPr>
        <w:t xml:space="preserve">עם </w:t>
      </w:r>
      <w:bookmarkStart w:id="20384" w:name="_ETM_Q48_478020"/>
      <w:bookmarkEnd w:id="20384"/>
      <w:r>
        <w:rPr>
          <w:rtl/>
        </w:rPr>
        <w:t xml:space="preserve">התופעה </w:t>
      </w:r>
      <w:bookmarkStart w:id="20385" w:name="_ETM_Q48_478560"/>
      <w:bookmarkEnd w:id="20385"/>
      <w:r>
        <w:rPr>
          <w:rtl/>
        </w:rPr>
        <w:t>הזאת</w:t>
      </w:r>
      <w:r>
        <w:rPr>
          <w:rFonts w:hint="cs"/>
          <w:rtl/>
        </w:rPr>
        <w:t>.</w:t>
      </w:r>
      <w:bookmarkStart w:id="20386" w:name="_ETM_Q48_476000"/>
      <w:bookmarkStart w:id="20387" w:name="_ETM_Q48_478979"/>
      <w:bookmarkEnd w:id="20386"/>
      <w:bookmarkEnd w:id="20387"/>
      <w:r>
        <w:rPr>
          <w:rFonts w:hint="cs"/>
          <w:rtl/>
        </w:rPr>
        <w:t xml:space="preserve"> </w:t>
      </w:r>
      <w:r>
        <w:rPr>
          <w:rtl/>
        </w:rPr>
        <w:t xml:space="preserve">מטרת </w:t>
      </w:r>
      <w:bookmarkStart w:id="20388" w:name="_ETM_Q48_479460"/>
      <w:bookmarkEnd w:id="20388"/>
      <w:r>
        <w:rPr>
          <w:rtl/>
        </w:rPr>
        <w:t xml:space="preserve">החוק </w:t>
      </w:r>
      <w:bookmarkStart w:id="20389" w:name="_ETM_Q48_479819"/>
      <w:bookmarkEnd w:id="20389"/>
      <w:r>
        <w:rPr>
          <w:rFonts w:hint="cs"/>
          <w:rtl/>
        </w:rPr>
        <w:t xml:space="preserve">היא </w:t>
      </w:r>
      <w:bookmarkStart w:id="20390" w:name="_ETM_Q48_477000"/>
      <w:bookmarkEnd w:id="20390"/>
      <w:r>
        <w:rPr>
          <w:rtl/>
        </w:rPr>
        <w:t>הרתעתי</w:t>
      </w:r>
      <w:r>
        <w:rPr>
          <w:rFonts w:hint="cs"/>
          <w:rtl/>
        </w:rPr>
        <w:t>ת,</w:t>
      </w:r>
      <w:bookmarkStart w:id="20391" w:name="_ETM_Q48_480000"/>
      <w:bookmarkEnd w:id="20391"/>
      <w:r>
        <w:rPr>
          <w:rtl/>
        </w:rPr>
        <w:t xml:space="preserve"> </w:t>
      </w:r>
      <w:bookmarkStart w:id="20392" w:name="_ETM_Q48_480930"/>
      <w:bookmarkEnd w:id="20392"/>
      <w:r>
        <w:rPr>
          <w:rtl/>
        </w:rPr>
        <w:t xml:space="preserve">להגיד </w:t>
      </w:r>
      <w:bookmarkStart w:id="20393" w:name="_ETM_Q48_481470"/>
      <w:bookmarkEnd w:id="20393"/>
      <w:r>
        <w:rPr>
          <w:rtl/>
        </w:rPr>
        <w:t xml:space="preserve">שאנחנו </w:t>
      </w:r>
      <w:bookmarkStart w:id="20394" w:name="_ETM_Q48_481949"/>
      <w:bookmarkEnd w:id="20394"/>
      <w:r>
        <w:rPr>
          <w:rtl/>
        </w:rPr>
        <w:t xml:space="preserve">כחברה </w:t>
      </w:r>
      <w:bookmarkStart w:id="20395" w:name="_ETM_Q48_482639"/>
      <w:bookmarkEnd w:id="20395"/>
      <w:r>
        <w:rPr>
          <w:rtl/>
        </w:rPr>
        <w:t xml:space="preserve">מתוקנת </w:t>
      </w:r>
      <w:bookmarkStart w:id="20396" w:name="_ETM_Q48_483389"/>
      <w:bookmarkEnd w:id="20396"/>
      <w:r>
        <w:rPr>
          <w:rtl/>
        </w:rPr>
        <w:t xml:space="preserve">לא </w:t>
      </w:r>
      <w:bookmarkStart w:id="20397" w:name="_ETM_Q48_483509"/>
      <w:bookmarkEnd w:id="20397"/>
      <w:r>
        <w:rPr>
          <w:rtl/>
        </w:rPr>
        <w:t xml:space="preserve">מוכנים </w:t>
      </w:r>
      <w:bookmarkStart w:id="20398" w:name="_ETM_Q48_483960"/>
      <w:bookmarkEnd w:id="20398"/>
      <w:r>
        <w:rPr>
          <w:rtl/>
        </w:rPr>
        <w:t xml:space="preserve">להשלים </w:t>
      </w:r>
      <w:bookmarkStart w:id="20399" w:name="_ETM_Q48_484440"/>
      <w:bookmarkEnd w:id="20399"/>
      <w:r>
        <w:rPr>
          <w:rtl/>
        </w:rPr>
        <w:t xml:space="preserve">עם </w:t>
      </w:r>
      <w:bookmarkStart w:id="20400" w:name="_ETM_Q48_484589"/>
      <w:bookmarkEnd w:id="20400"/>
      <w:r>
        <w:rPr>
          <w:rtl/>
        </w:rPr>
        <w:t>זה</w:t>
      </w:r>
      <w:r>
        <w:rPr>
          <w:rFonts w:hint="cs"/>
          <w:rtl/>
        </w:rPr>
        <w:t>.</w:t>
      </w:r>
      <w:r>
        <w:rPr>
          <w:rtl/>
        </w:rPr>
        <w:t xml:space="preserve"> </w:t>
      </w:r>
      <w:bookmarkStart w:id="20401" w:name="_ETM_Q48_485310"/>
      <w:bookmarkEnd w:id="20401"/>
      <w:r>
        <w:rPr>
          <w:rtl/>
        </w:rPr>
        <w:t xml:space="preserve">אנחנו </w:t>
      </w:r>
      <w:bookmarkStart w:id="20402" w:name="_ETM_Q48_485700"/>
      <w:bookmarkEnd w:id="20402"/>
      <w:r>
        <w:rPr>
          <w:rtl/>
        </w:rPr>
        <w:t xml:space="preserve">רוצים </w:t>
      </w:r>
      <w:bookmarkStart w:id="20403" w:name="_ETM_Q48_486089"/>
      <w:bookmarkEnd w:id="20403"/>
      <w:r>
        <w:rPr>
          <w:rtl/>
        </w:rPr>
        <w:t xml:space="preserve">לראות </w:t>
      </w:r>
      <w:bookmarkStart w:id="20404" w:name="_ETM_Q48_486420"/>
      <w:bookmarkEnd w:id="20404"/>
      <w:r>
        <w:rPr>
          <w:rtl/>
        </w:rPr>
        <w:t xml:space="preserve">נשים </w:t>
      </w:r>
      <w:bookmarkStart w:id="20405" w:name="_ETM_Q48_487660"/>
      <w:bookmarkEnd w:id="20405"/>
      <w:r>
        <w:rPr>
          <w:rtl/>
        </w:rPr>
        <w:t xml:space="preserve">גם </w:t>
      </w:r>
      <w:bookmarkStart w:id="20406" w:name="_ETM_Q48_488020"/>
      <w:bookmarkEnd w:id="20406"/>
      <w:r>
        <w:rPr>
          <w:rtl/>
        </w:rPr>
        <w:t>בשלטים</w:t>
      </w:r>
      <w:r>
        <w:rPr>
          <w:rFonts w:hint="cs"/>
          <w:rtl/>
        </w:rPr>
        <w:t>,</w:t>
      </w:r>
      <w:r>
        <w:rPr>
          <w:rtl/>
        </w:rPr>
        <w:t xml:space="preserve"> </w:t>
      </w:r>
      <w:bookmarkStart w:id="20407" w:name="_ETM_Q48_488950"/>
      <w:bookmarkEnd w:id="20407"/>
      <w:r>
        <w:rPr>
          <w:rtl/>
        </w:rPr>
        <w:t xml:space="preserve">גם </w:t>
      </w:r>
      <w:bookmarkStart w:id="20408" w:name="_ETM_Q48_489279"/>
      <w:bookmarkEnd w:id="20408"/>
      <w:r>
        <w:rPr>
          <w:rtl/>
        </w:rPr>
        <w:t xml:space="preserve">במרחב </w:t>
      </w:r>
      <w:bookmarkStart w:id="20409" w:name="_ETM_Q48_489790"/>
      <w:bookmarkEnd w:id="20409"/>
      <w:r>
        <w:rPr>
          <w:rFonts w:hint="cs"/>
          <w:rtl/>
        </w:rPr>
        <w:t>ה</w:t>
      </w:r>
      <w:r>
        <w:rPr>
          <w:rtl/>
        </w:rPr>
        <w:t>ציבורי</w:t>
      </w:r>
      <w:r>
        <w:rPr>
          <w:rFonts w:hint="cs"/>
          <w:rtl/>
        </w:rPr>
        <w:t>,</w:t>
      </w:r>
      <w:r>
        <w:rPr>
          <w:rtl/>
        </w:rPr>
        <w:t xml:space="preserve"> </w:t>
      </w:r>
      <w:bookmarkStart w:id="20410" w:name="_ETM_Q48_491020"/>
      <w:bookmarkEnd w:id="20410"/>
      <w:r>
        <w:rPr>
          <w:rtl/>
        </w:rPr>
        <w:t xml:space="preserve">אנחנו </w:t>
      </w:r>
      <w:bookmarkStart w:id="20411" w:name="_ETM_Q48_491740"/>
      <w:bookmarkEnd w:id="20411"/>
      <w:r>
        <w:rPr>
          <w:rtl/>
        </w:rPr>
        <w:t xml:space="preserve">רוצים </w:t>
      </w:r>
      <w:bookmarkStart w:id="20412" w:name="_ETM_Q48_492100"/>
      <w:bookmarkEnd w:id="20412"/>
      <w:r>
        <w:rPr>
          <w:rtl/>
        </w:rPr>
        <w:t xml:space="preserve">לראות </w:t>
      </w:r>
      <w:bookmarkStart w:id="20413" w:name="_ETM_Q48_492339"/>
      <w:bookmarkEnd w:id="20413"/>
      <w:r>
        <w:rPr>
          <w:rtl/>
        </w:rPr>
        <w:t xml:space="preserve">נשים </w:t>
      </w:r>
      <w:bookmarkStart w:id="20414" w:name="_ETM_Q48_493150"/>
      <w:bookmarkEnd w:id="20414"/>
      <w:r>
        <w:rPr>
          <w:rtl/>
        </w:rPr>
        <w:t>כ</w:t>
      </w:r>
      <w:bookmarkStart w:id="20415" w:name="_ETM_Q48_493299"/>
      <w:bookmarkEnd w:id="20415"/>
      <w:r>
        <w:rPr>
          <w:rtl/>
        </w:rPr>
        <w:t xml:space="preserve">נשים </w:t>
      </w:r>
      <w:bookmarkStart w:id="20416" w:name="_ETM_Q48_493690"/>
      <w:bookmarkEnd w:id="20416"/>
      <w:r>
        <w:rPr>
          <w:rtl/>
        </w:rPr>
        <w:t xml:space="preserve">בכל </w:t>
      </w:r>
      <w:bookmarkStart w:id="20417" w:name="_ETM_Q48_494049"/>
      <w:bookmarkEnd w:id="20417"/>
      <w:r>
        <w:rPr>
          <w:rtl/>
        </w:rPr>
        <w:t xml:space="preserve">מקום </w:t>
      </w:r>
      <w:bookmarkStart w:id="20418" w:name="_ETM_Q48_494980"/>
      <w:bookmarkEnd w:id="20418"/>
      <w:r>
        <w:rPr>
          <w:rtl/>
        </w:rPr>
        <w:t>אפשרי</w:t>
      </w:r>
      <w:r>
        <w:rPr>
          <w:rFonts w:hint="cs"/>
          <w:rtl/>
        </w:rPr>
        <w:t>.</w:t>
      </w:r>
    </w:p>
    <w:p w:rsidR="008A18D3" w:rsidRDefault="008A18D3" w:rsidP="00F72C5F">
      <w:pPr>
        <w:rPr>
          <w:rtl/>
        </w:rPr>
      </w:pPr>
      <w:bookmarkStart w:id="20419" w:name="_ETM_Q48_491000"/>
      <w:bookmarkEnd w:id="20419"/>
    </w:p>
    <w:p w:rsidR="008A18D3" w:rsidRDefault="008A18D3" w:rsidP="00F72C5F">
      <w:pPr>
        <w:pStyle w:val="af5"/>
        <w:rPr>
          <w:rtl/>
        </w:rPr>
      </w:pPr>
      <w:bookmarkStart w:id="20420" w:name="ET_interruption_5156_24"/>
      <w:r w:rsidRPr="0070009D">
        <w:rPr>
          <w:rStyle w:val="TagStyle"/>
          <w:rtl/>
        </w:rPr>
        <w:t xml:space="preserve"> &lt;&lt; קריאה &gt;&gt;</w:t>
      </w:r>
      <w:r w:rsidRPr="00394A55">
        <w:rPr>
          <w:rStyle w:val="TagStyle"/>
          <w:rtl/>
        </w:rPr>
        <w:t xml:space="preserve"> </w:t>
      </w:r>
      <w:r>
        <w:rPr>
          <w:rtl/>
        </w:rPr>
        <w:t>דוד אמסלם (הליכוד):</w:t>
      </w:r>
      <w:r w:rsidRPr="00394A55">
        <w:rPr>
          <w:rStyle w:val="TagStyle"/>
          <w:rtl/>
        </w:rPr>
        <w:t xml:space="preserve"> </w:t>
      </w:r>
      <w:r w:rsidRPr="0070009D">
        <w:rPr>
          <w:rStyle w:val="TagStyle"/>
          <w:rtl/>
        </w:rPr>
        <w:t>&lt;&lt; קריאה &gt;&gt;</w:t>
      </w:r>
      <w:r>
        <w:rPr>
          <w:rtl/>
        </w:rPr>
        <w:t xml:space="preserve">   </w:t>
      </w:r>
      <w:bookmarkEnd w:id="20420"/>
    </w:p>
    <w:p w:rsidR="008A18D3" w:rsidRDefault="008A18D3" w:rsidP="008D5FB9">
      <w:pPr>
        <w:rPr>
          <w:rtl/>
          <w:lang w:eastAsia="he-IL"/>
        </w:rPr>
      </w:pPr>
    </w:p>
    <w:p w:rsidR="008A18D3" w:rsidRDefault="008A18D3" w:rsidP="00F72C5F">
      <w:pPr>
        <w:rPr>
          <w:rtl/>
          <w:lang w:eastAsia="he-IL"/>
        </w:rPr>
      </w:pPr>
      <w:bookmarkStart w:id="20421" w:name="_ETM_Q48_493000"/>
      <w:bookmarkEnd w:id="20421"/>
      <w:r>
        <w:rPr>
          <w:rFonts w:hint="cs"/>
          <w:rtl/>
          <w:lang w:eastAsia="he-IL"/>
        </w:rPr>
        <w:t xml:space="preserve">דרך </w:t>
      </w:r>
      <w:bookmarkStart w:id="20422" w:name="_ETM_Q48_492000"/>
      <w:bookmarkEnd w:id="20422"/>
      <w:r>
        <w:rPr>
          <w:rFonts w:hint="cs"/>
          <w:rtl/>
          <w:lang w:eastAsia="he-IL"/>
        </w:rPr>
        <w:t>אגב, ילדים, מותר להשחית במרחב הציבורי?</w:t>
      </w:r>
    </w:p>
    <w:p w:rsidR="008A18D3" w:rsidRDefault="008A18D3" w:rsidP="00F72C5F">
      <w:pPr>
        <w:rPr>
          <w:rtl/>
          <w:lang w:eastAsia="he-IL"/>
        </w:rPr>
      </w:pPr>
      <w:bookmarkStart w:id="20423" w:name="_ETM_Q48_490000"/>
      <w:bookmarkEnd w:id="20423"/>
    </w:p>
    <w:p w:rsidR="008A18D3" w:rsidRDefault="008A18D3" w:rsidP="00F72C5F">
      <w:pPr>
        <w:pStyle w:val="-"/>
        <w:keepNext/>
        <w:rPr>
          <w:rtl/>
        </w:rPr>
      </w:pPr>
      <w:bookmarkStart w:id="20424" w:name="ET_speakercontinue_5552_34"/>
      <w:r w:rsidRPr="0070009D">
        <w:rPr>
          <w:rStyle w:val="TagStyle"/>
          <w:rtl/>
        </w:rPr>
        <w:t>&lt;&lt; דובר_המשך &gt;&gt;</w:t>
      </w:r>
      <w:r w:rsidRPr="00A50D31">
        <w:rPr>
          <w:rStyle w:val="TagStyle"/>
          <w:rtl/>
        </w:rPr>
        <w:t xml:space="preserve"> </w:t>
      </w:r>
      <w:r>
        <w:rPr>
          <w:rtl/>
        </w:rPr>
        <w:t>יוליה מלינובסקי (ישראל ביתנו):</w:t>
      </w:r>
      <w:r w:rsidRPr="00A50D31">
        <w:rPr>
          <w:rStyle w:val="TagStyle"/>
          <w:rtl/>
        </w:rPr>
        <w:t xml:space="preserve"> </w:t>
      </w:r>
      <w:r w:rsidRPr="0070009D">
        <w:rPr>
          <w:rStyle w:val="TagStyle"/>
          <w:rtl/>
        </w:rPr>
        <w:t>&lt;&lt; דובר_המשך &gt;&gt;</w:t>
      </w:r>
      <w:bookmarkEnd w:id="20424"/>
      <w:r>
        <w:rPr>
          <w:rtl/>
        </w:rPr>
        <w:t xml:space="preserve">   </w:t>
      </w:r>
    </w:p>
    <w:p w:rsidR="008A18D3" w:rsidRDefault="008A18D3" w:rsidP="00F72C5F">
      <w:pPr>
        <w:keepNext/>
        <w:rPr>
          <w:rtl/>
          <w:lang w:eastAsia="he-IL"/>
        </w:rPr>
      </w:pPr>
    </w:p>
    <w:p w:rsidR="008A18D3" w:rsidRDefault="008A18D3" w:rsidP="00F72C5F">
      <w:pPr>
        <w:keepNext/>
        <w:rPr>
          <w:rtl/>
        </w:rPr>
      </w:pPr>
      <w:bookmarkStart w:id="20425" w:name="_ETM_Q48_500000"/>
      <w:bookmarkStart w:id="20426" w:name="_ETM_Q48_496020"/>
      <w:bookmarkStart w:id="20427" w:name="_ETM_Q48_496650"/>
      <w:bookmarkStart w:id="20428" w:name="_ETM_Q48_497400"/>
      <w:bookmarkEnd w:id="20425"/>
      <w:bookmarkEnd w:id="20426"/>
      <w:bookmarkEnd w:id="20427"/>
      <w:bookmarkEnd w:id="20428"/>
      <w:r>
        <w:rPr>
          <w:rtl/>
        </w:rPr>
        <w:t>כמובן</w:t>
      </w:r>
      <w:r>
        <w:rPr>
          <w:rFonts w:hint="cs"/>
          <w:rtl/>
        </w:rPr>
        <w:t>,</w:t>
      </w:r>
      <w:r>
        <w:rPr>
          <w:rtl/>
        </w:rPr>
        <w:t xml:space="preserve"> </w:t>
      </w:r>
      <w:bookmarkStart w:id="20429" w:name="_ETM_Q48_498970"/>
      <w:bookmarkEnd w:id="20429"/>
      <w:r>
        <w:rPr>
          <w:rtl/>
        </w:rPr>
        <w:t xml:space="preserve">אם </w:t>
      </w:r>
      <w:bookmarkStart w:id="20430" w:name="_ETM_Q48_499179"/>
      <w:bookmarkEnd w:id="20430"/>
      <w:r>
        <w:rPr>
          <w:rtl/>
        </w:rPr>
        <w:t xml:space="preserve">אנחנו </w:t>
      </w:r>
      <w:bookmarkStart w:id="20431" w:name="_ETM_Q48_499960"/>
      <w:bookmarkEnd w:id="20431"/>
      <w:r>
        <w:rPr>
          <w:rtl/>
        </w:rPr>
        <w:t>זוכרים</w:t>
      </w:r>
      <w:r>
        <w:rPr>
          <w:rFonts w:hint="cs"/>
          <w:rtl/>
        </w:rPr>
        <w:t>,</w:t>
      </w:r>
      <w:r>
        <w:rPr>
          <w:rtl/>
        </w:rPr>
        <w:t xml:space="preserve"> </w:t>
      </w:r>
      <w:bookmarkStart w:id="20432" w:name="_ETM_Q48_500800"/>
      <w:bookmarkEnd w:id="20432"/>
      <w:r>
        <w:rPr>
          <w:rtl/>
        </w:rPr>
        <w:t xml:space="preserve">אתמול </w:t>
      </w:r>
      <w:bookmarkStart w:id="20433" w:name="_ETM_Q48_501310"/>
      <w:bookmarkEnd w:id="20433"/>
      <w:r>
        <w:rPr>
          <w:rtl/>
        </w:rPr>
        <w:t>הי</w:t>
      </w:r>
      <w:r>
        <w:rPr>
          <w:rFonts w:hint="cs"/>
          <w:rtl/>
        </w:rPr>
        <w:t>ה י</w:t>
      </w:r>
      <w:r>
        <w:rPr>
          <w:rtl/>
        </w:rPr>
        <w:t xml:space="preserve">ום </w:t>
      </w:r>
      <w:bookmarkStart w:id="20434" w:name="_ETM_Q48_501789"/>
      <w:bookmarkEnd w:id="20434"/>
      <w:r>
        <w:rPr>
          <w:rFonts w:hint="cs"/>
          <w:rtl/>
        </w:rPr>
        <w:t xml:space="preserve">האישה </w:t>
      </w:r>
      <w:r>
        <w:rPr>
          <w:rtl/>
        </w:rPr>
        <w:t>הבין-לאומי</w:t>
      </w:r>
      <w:r w:rsidR="000B7A81">
        <w:rPr>
          <w:rFonts w:hint="cs"/>
          <w:rtl/>
        </w:rPr>
        <w:t>,</w:t>
      </w:r>
      <w:r>
        <w:rPr>
          <w:rtl/>
        </w:rPr>
        <w:t xml:space="preserve"> </w:t>
      </w:r>
      <w:bookmarkStart w:id="20435" w:name="_ETM_Q48_503230"/>
      <w:bookmarkEnd w:id="20435"/>
      <w:r>
        <w:rPr>
          <w:rtl/>
        </w:rPr>
        <w:t xml:space="preserve">וכולם </w:t>
      </w:r>
      <w:bookmarkStart w:id="20436" w:name="_ETM_Q48_503740"/>
      <w:bookmarkEnd w:id="20436"/>
      <w:r>
        <w:rPr>
          <w:rtl/>
        </w:rPr>
        <w:t xml:space="preserve">סיפרו </w:t>
      </w:r>
      <w:bookmarkStart w:id="20437" w:name="_ETM_Q48_504880"/>
      <w:bookmarkEnd w:id="20437"/>
      <w:r>
        <w:rPr>
          <w:rtl/>
        </w:rPr>
        <w:t xml:space="preserve">על </w:t>
      </w:r>
      <w:bookmarkStart w:id="20438" w:name="_ETM_Q48_505119"/>
      <w:bookmarkEnd w:id="20438"/>
      <w:r>
        <w:rPr>
          <w:rtl/>
        </w:rPr>
        <w:t xml:space="preserve">מקום </w:t>
      </w:r>
      <w:bookmarkStart w:id="20439" w:name="_ETM_Q48_505839"/>
      <w:bookmarkEnd w:id="20439"/>
      <w:r>
        <w:rPr>
          <w:rtl/>
        </w:rPr>
        <w:t xml:space="preserve">האישה </w:t>
      </w:r>
      <w:bookmarkStart w:id="20440" w:name="_ETM_Q48_506320"/>
      <w:bookmarkEnd w:id="20440"/>
      <w:r>
        <w:rPr>
          <w:rtl/>
        </w:rPr>
        <w:t xml:space="preserve">בחברה </w:t>
      </w:r>
      <w:bookmarkStart w:id="20441" w:name="_ETM_Q48_507070"/>
      <w:bookmarkEnd w:id="20441"/>
      <w:r>
        <w:rPr>
          <w:rtl/>
        </w:rPr>
        <w:t>שלנו</w:t>
      </w:r>
      <w:r>
        <w:rPr>
          <w:rFonts w:hint="cs"/>
          <w:rtl/>
        </w:rPr>
        <w:t>,</w:t>
      </w:r>
      <w:r>
        <w:rPr>
          <w:rtl/>
        </w:rPr>
        <w:t xml:space="preserve"> </w:t>
      </w:r>
      <w:bookmarkStart w:id="20442" w:name="_ETM_Q48_507820"/>
      <w:bookmarkEnd w:id="20442"/>
      <w:r>
        <w:rPr>
          <w:rFonts w:hint="cs"/>
          <w:rtl/>
        </w:rPr>
        <w:t>ה</w:t>
      </w:r>
      <w:r>
        <w:rPr>
          <w:rtl/>
        </w:rPr>
        <w:t>ישראלית</w:t>
      </w:r>
      <w:r>
        <w:rPr>
          <w:rFonts w:hint="cs"/>
          <w:rtl/>
        </w:rPr>
        <w:t>,</w:t>
      </w:r>
      <w:r>
        <w:rPr>
          <w:rtl/>
        </w:rPr>
        <w:t xml:space="preserve"> </w:t>
      </w:r>
      <w:bookmarkStart w:id="20443" w:name="_ETM_Q48_508449"/>
      <w:bookmarkEnd w:id="20443"/>
      <w:r>
        <w:rPr>
          <w:rtl/>
        </w:rPr>
        <w:t xml:space="preserve">ובכלל </w:t>
      </w:r>
      <w:bookmarkStart w:id="20444" w:name="_ETM_Q48_508900"/>
      <w:bookmarkEnd w:id="20444"/>
      <w:r>
        <w:rPr>
          <w:rtl/>
        </w:rPr>
        <w:t>בעולם</w:t>
      </w:r>
      <w:r>
        <w:rPr>
          <w:rFonts w:hint="cs"/>
          <w:rtl/>
        </w:rPr>
        <w:t>,</w:t>
      </w:r>
      <w:r>
        <w:rPr>
          <w:rtl/>
        </w:rPr>
        <w:t xml:space="preserve"> </w:t>
      </w:r>
      <w:bookmarkStart w:id="20445" w:name="_ETM_Q48_509980"/>
      <w:bookmarkEnd w:id="20445"/>
      <w:r>
        <w:rPr>
          <w:rtl/>
        </w:rPr>
        <w:t xml:space="preserve">אז </w:t>
      </w:r>
      <w:bookmarkStart w:id="20446" w:name="_ETM_Q48_510189"/>
      <w:bookmarkEnd w:id="20446"/>
      <w:r>
        <w:rPr>
          <w:rtl/>
        </w:rPr>
        <w:t xml:space="preserve">אני </w:t>
      </w:r>
      <w:bookmarkStart w:id="20447" w:name="_ETM_Q48_510550"/>
      <w:bookmarkEnd w:id="20447"/>
      <w:r>
        <w:rPr>
          <w:rtl/>
        </w:rPr>
        <w:t xml:space="preserve">לא </w:t>
      </w:r>
      <w:bookmarkStart w:id="20448" w:name="_ETM_Q48_510699"/>
      <w:bookmarkEnd w:id="20448"/>
      <w:r>
        <w:rPr>
          <w:rtl/>
        </w:rPr>
        <w:t xml:space="preserve">רוצה </w:t>
      </w:r>
      <w:bookmarkStart w:id="20449" w:name="_ETM_Q48_511240"/>
      <w:bookmarkEnd w:id="20449"/>
      <w:r>
        <w:rPr>
          <w:rtl/>
        </w:rPr>
        <w:t>שי</w:t>
      </w:r>
      <w:r>
        <w:rPr>
          <w:rFonts w:hint="cs"/>
          <w:rtl/>
        </w:rPr>
        <w:t>אמרו</w:t>
      </w:r>
      <w:r>
        <w:rPr>
          <w:rtl/>
        </w:rPr>
        <w:t xml:space="preserve"> </w:t>
      </w:r>
      <w:bookmarkStart w:id="20450" w:name="_ETM_Q48_511779"/>
      <w:bookmarkEnd w:id="20450"/>
      <w:r>
        <w:rPr>
          <w:rtl/>
        </w:rPr>
        <w:t xml:space="preserve">עלינו </w:t>
      </w:r>
      <w:bookmarkStart w:id="20451" w:name="_ETM_Q48_512260"/>
      <w:bookmarkEnd w:id="20451"/>
      <w:r>
        <w:rPr>
          <w:rtl/>
        </w:rPr>
        <w:t xml:space="preserve">שבחים </w:t>
      </w:r>
      <w:bookmarkStart w:id="20452" w:name="_ETM_Q48_512860"/>
      <w:bookmarkEnd w:id="20452"/>
      <w:r>
        <w:rPr>
          <w:rtl/>
        </w:rPr>
        <w:t xml:space="preserve">רק </w:t>
      </w:r>
      <w:bookmarkStart w:id="20453" w:name="_ETM_Q48_513190"/>
      <w:bookmarkEnd w:id="20453"/>
      <w:r>
        <w:rPr>
          <w:rtl/>
        </w:rPr>
        <w:t xml:space="preserve">כאשר </w:t>
      </w:r>
      <w:bookmarkStart w:id="20454" w:name="_ETM_Q48_513579"/>
      <w:bookmarkEnd w:id="20454"/>
      <w:r>
        <w:rPr>
          <w:rtl/>
        </w:rPr>
        <w:t xml:space="preserve">יש </w:t>
      </w:r>
      <w:bookmarkStart w:id="20455" w:name="_ETM_Q48_514300"/>
      <w:bookmarkEnd w:id="20455"/>
      <w:r>
        <w:rPr>
          <w:rtl/>
        </w:rPr>
        <w:t xml:space="preserve">יום </w:t>
      </w:r>
      <w:bookmarkStart w:id="20456" w:name="_ETM_Q48_514600"/>
      <w:bookmarkEnd w:id="20456"/>
      <w:r>
        <w:rPr>
          <w:rFonts w:hint="cs"/>
          <w:rtl/>
        </w:rPr>
        <w:t>ה</w:t>
      </w:r>
      <w:r>
        <w:rPr>
          <w:rtl/>
        </w:rPr>
        <w:t xml:space="preserve">אישה </w:t>
      </w:r>
      <w:bookmarkStart w:id="20457" w:name="_ETM_Q48_514930"/>
      <w:bookmarkEnd w:id="20457"/>
      <w:r>
        <w:rPr>
          <w:rFonts w:hint="cs"/>
          <w:rtl/>
        </w:rPr>
        <w:t>ה</w:t>
      </w:r>
      <w:r>
        <w:rPr>
          <w:rtl/>
        </w:rPr>
        <w:t>בי</w:t>
      </w:r>
      <w:r>
        <w:rPr>
          <w:rFonts w:hint="cs"/>
          <w:rtl/>
        </w:rPr>
        <w:t>ן-</w:t>
      </w:r>
      <w:r>
        <w:rPr>
          <w:rtl/>
        </w:rPr>
        <w:t xml:space="preserve">לאומי </w:t>
      </w:r>
      <w:bookmarkStart w:id="20458" w:name="_ETM_Q48_516249"/>
      <w:bookmarkEnd w:id="20458"/>
      <w:r>
        <w:rPr>
          <w:rtl/>
        </w:rPr>
        <w:t xml:space="preserve">אלא </w:t>
      </w:r>
      <w:bookmarkStart w:id="20459" w:name="_ETM_Q48_516609"/>
      <w:bookmarkEnd w:id="20459"/>
      <w:r>
        <w:rPr>
          <w:rtl/>
        </w:rPr>
        <w:t>ש</w:t>
      </w:r>
      <w:r>
        <w:rPr>
          <w:rFonts w:hint="cs"/>
          <w:rtl/>
        </w:rPr>
        <w:t>ב</w:t>
      </w:r>
      <w:r>
        <w:rPr>
          <w:rtl/>
        </w:rPr>
        <w:t xml:space="preserve">כל </w:t>
      </w:r>
      <w:bookmarkStart w:id="20460" w:name="_ETM_Q48_517239"/>
      <w:bookmarkEnd w:id="20460"/>
      <w:r>
        <w:rPr>
          <w:rtl/>
        </w:rPr>
        <w:t xml:space="preserve">יום </w:t>
      </w:r>
      <w:bookmarkStart w:id="20461" w:name="_ETM_Q48_518079"/>
      <w:bookmarkEnd w:id="20461"/>
      <w:r>
        <w:rPr>
          <w:rtl/>
        </w:rPr>
        <w:t xml:space="preserve">לאישה </w:t>
      </w:r>
      <w:bookmarkStart w:id="20462" w:name="_ETM_Q48_518589"/>
      <w:bookmarkEnd w:id="20462"/>
      <w:r>
        <w:rPr>
          <w:rtl/>
        </w:rPr>
        <w:t xml:space="preserve">הישראלית </w:t>
      </w:r>
      <w:bookmarkStart w:id="20463" w:name="_ETM_Q48_519370"/>
      <w:bookmarkEnd w:id="20463"/>
      <w:r>
        <w:rPr>
          <w:rFonts w:hint="cs"/>
          <w:rtl/>
        </w:rPr>
        <w:t>י</w:t>
      </w:r>
      <w:r>
        <w:rPr>
          <w:rtl/>
        </w:rPr>
        <w:t xml:space="preserve">היה </w:t>
      </w:r>
      <w:bookmarkStart w:id="20464" w:name="_ETM_Q48_519699"/>
      <w:bookmarkEnd w:id="20464"/>
      <w:r>
        <w:rPr>
          <w:rtl/>
        </w:rPr>
        <w:t xml:space="preserve">מקום </w:t>
      </w:r>
      <w:bookmarkStart w:id="20465" w:name="_ETM_Q48_520120"/>
      <w:bookmarkEnd w:id="20465"/>
      <w:r>
        <w:rPr>
          <w:rtl/>
        </w:rPr>
        <w:t xml:space="preserve">מכובד </w:t>
      </w:r>
      <w:bookmarkStart w:id="20466" w:name="_ETM_Q48_521079"/>
      <w:bookmarkEnd w:id="20466"/>
      <w:r>
        <w:rPr>
          <w:rtl/>
        </w:rPr>
        <w:t xml:space="preserve">במרחב </w:t>
      </w:r>
      <w:bookmarkStart w:id="20467" w:name="_ETM_Q48_521920"/>
      <w:bookmarkEnd w:id="20467"/>
      <w:r>
        <w:rPr>
          <w:rFonts w:hint="cs"/>
          <w:rtl/>
        </w:rPr>
        <w:t>ה</w:t>
      </w:r>
      <w:r>
        <w:rPr>
          <w:rtl/>
        </w:rPr>
        <w:t xml:space="preserve">ציבורי </w:t>
      </w:r>
      <w:bookmarkStart w:id="20468" w:name="_ETM_Q48_522879"/>
      <w:bookmarkEnd w:id="20468"/>
      <w:r>
        <w:rPr>
          <w:rFonts w:hint="cs"/>
          <w:rtl/>
        </w:rPr>
        <w:t xml:space="preserve">– </w:t>
      </w:r>
      <w:r>
        <w:rPr>
          <w:rtl/>
        </w:rPr>
        <w:t>בשלט</w:t>
      </w:r>
      <w:r>
        <w:rPr>
          <w:rFonts w:hint="cs"/>
          <w:rtl/>
        </w:rPr>
        <w:t>,</w:t>
      </w:r>
      <w:r>
        <w:rPr>
          <w:rtl/>
        </w:rPr>
        <w:t xml:space="preserve"> </w:t>
      </w:r>
      <w:bookmarkStart w:id="20469" w:name="_ETM_Q48_523749"/>
      <w:bookmarkEnd w:id="20469"/>
      <w:r>
        <w:rPr>
          <w:rtl/>
        </w:rPr>
        <w:t>ברחוב</w:t>
      </w:r>
      <w:r>
        <w:rPr>
          <w:rFonts w:hint="cs"/>
          <w:rtl/>
        </w:rPr>
        <w:t>,</w:t>
      </w:r>
      <w:r>
        <w:rPr>
          <w:rtl/>
        </w:rPr>
        <w:t xml:space="preserve"> </w:t>
      </w:r>
      <w:bookmarkStart w:id="20470" w:name="_ETM_Q48_524789"/>
      <w:bookmarkEnd w:id="20470"/>
      <w:r>
        <w:rPr>
          <w:rtl/>
        </w:rPr>
        <w:t>בכנסת</w:t>
      </w:r>
      <w:r>
        <w:rPr>
          <w:rFonts w:hint="cs"/>
          <w:rtl/>
        </w:rPr>
        <w:t>,</w:t>
      </w:r>
      <w:r>
        <w:rPr>
          <w:rtl/>
        </w:rPr>
        <w:t xml:space="preserve"> </w:t>
      </w:r>
      <w:bookmarkStart w:id="20471" w:name="_ETM_Q48_525629"/>
      <w:bookmarkEnd w:id="20471"/>
      <w:r>
        <w:rPr>
          <w:rtl/>
        </w:rPr>
        <w:t xml:space="preserve">בכל </w:t>
      </w:r>
      <w:bookmarkStart w:id="20472" w:name="_ETM_Q48_526199"/>
      <w:bookmarkEnd w:id="20472"/>
      <w:r>
        <w:rPr>
          <w:rtl/>
        </w:rPr>
        <w:t xml:space="preserve">מקום </w:t>
      </w:r>
      <w:bookmarkStart w:id="20473" w:name="_ETM_Q48_526829"/>
      <w:bookmarkEnd w:id="20473"/>
      <w:r>
        <w:rPr>
          <w:rtl/>
        </w:rPr>
        <w:t>אחר</w:t>
      </w:r>
      <w:r>
        <w:rPr>
          <w:rFonts w:hint="cs"/>
          <w:rtl/>
        </w:rPr>
        <w:t>.</w:t>
      </w:r>
    </w:p>
    <w:p w:rsidR="008A18D3" w:rsidRDefault="008A18D3" w:rsidP="00F72C5F">
      <w:pPr>
        <w:rPr>
          <w:rtl/>
        </w:rPr>
      </w:pPr>
    </w:p>
    <w:p w:rsidR="008A18D3" w:rsidRDefault="008A18D3" w:rsidP="00F72C5F">
      <w:pPr>
        <w:rPr>
          <w:rtl/>
        </w:rPr>
      </w:pPr>
      <w:bookmarkStart w:id="20474" w:name="_ETM_Q48_528000"/>
      <w:bookmarkStart w:id="20475" w:name="_ETM_Q48_527730"/>
      <w:bookmarkEnd w:id="20474"/>
      <w:bookmarkEnd w:id="20475"/>
      <w:r>
        <w:rPr>
          <w:rtl/>
        </w:rPr>
        <w:t>לכן</w:t>
      </w:r>
      <w:r>
        <w:rPr>
          <w:rFonts w:hint="cs"/>
          <w:rtl/>
        </w:rPr>
        <w:t>,</w:t>
      </w:r>
      <w:r>
        <w:rPr>
          <w:rtl/>
        </w:rPr>
        <w:t xml:space="preserve"> </w:t>
      </w:r>
      <w:bookmarkStart w:id="20476" w:name="_ETM_Q48_528390"/>
      <w:bookmarkEnd w:id="20476"/>
      <w:r>
        <w:rPr>
          <w:rtl/>
        </w:rPr>
        <w:t xml:space="preserve">הצעת </w:t>
      </w:r>
      <w:bookmarkStart w:id="20477" w:name="_ETM_Q48_528870"/>
      <w:bookmarkEnd w:id="20477"/>
      <w:r>
        <w:rPr>
          <w:rtl/>
        </w:rPr>
        <w:t xml:space="preserve">החוק </w:t>
      </w:r>
      <w:bookmarkStart w:id="20478" w:name="_ETM_Q48_529170"/>
      <w:bookmarkEnd w:id="20478"/>
      <w:r>
        <w:rPr>
          <w:rtl/>
        </w:rPr>
        <w:t xml:space="preserve">הזאת </w:t>
      </w:r>
      <w:bookmarkStart w:id="20479" w:name="_ETM_Q48_529379"/>
      <w:bookmarkEnd w:id="20479"/>
      <w:r>
        <w:rPr>
          <w:rtl/>
        </w:rPr>
        <w:t xml:space="preserve">זכתה </w:t>
      </w:r>
      <w:bookmarkStart w:id="20480" w:name="_ETM_Q48_529710"/>
      <w:bookmarkEnd w:id="20480"/>
      <w:r>
        <w:rPr>
          <w:rFonts w:hint="cs"/>
          <w:rtl/>
        </w:rPr>
        <w:t>ל</w:t>
      </w:r>
      <w:r>
        <w:rPr>
          <w:rtl/>
        </w:rPr>
        <w:t xml:space="preserve">תמיכה </w:t>
      </w:r>
      <w:bookmarkStart w:id="20481" w:name="_ETM_Q48_530730"/>
      <w:bookmarkEnd w:id="20481"/>
      <w:r>
        <w:rPr>
          <w:rtl/>
        </w:rPr>
        <w:t xml:space="preserve">לקריאה </w:t>
      </w:r>
      <w:bookmarkStart w:id="20482" w:name="_ETM_Q48_531210"/>
      <w:bookmarkEnd w:id="20482"/>
      <w:r>
        <w:rPr>
          <w:rtl/>
        </w:rPr>
        <w:t xml:space="preserve">ראשונה </w:t>
      </w:r>
      <w:bookmarkStart w:id="20483" w:name="_ETM_Q48_531660"/>
      <w:bookmarkEnd w:id="20483"/>
      <w:r>
        <w:rPr>
          <w:rtl/>
        </w:rPr>
        <w:t xml:space="preserve">בוועדת </w:t>
      </w:r>
      <w:bookmarkStart w:id="20484" w:name="_ETM_Q48_532230"/>
      <w:bookmarkEnd w:id="20484"/>
      <w:r>
        <w:rPr>
          <w:rFonts w:hint="cs"/>
          <w:rtl/>
        </w:rPr>
        <w:t>ה</w:t>
      </w:r>
      <w:r>
        <w:rPr>
          <w:rtl/>
        </w:rPr>
        <w:t>חוקה</w:t>
      </w:r>
      <w:r>
        <w:rPr>
          <w:rFonts w:hint="cs"/>
          <w:rtl/>
        </w:rPr>
        <w:t>,</w:t>
      </w:r>
      <w:r>
        <w:rPr>
          <w:rtl/>
        </w:rPr>
        <w:t xml:space="preserve"> </w:t>
      </w:r>
      <w:bookmarkStart w:id="20485" w:name="_ETM_Q48_532649"/>
      <w:bookmarkEnd w:id="20485"/>
      <w:r>
        <w:rPr>
          <w:rtl/>
        </w:rPr>
        <w:t xml:space="preserve">ואני </w:t>
      </w:r>
      <w:bookmarkStart w:id="20486" w:name="_ETM_Q48_532980"/>
      <w:bookmarkEnd w:id="20486"/>
      <w:r>
        <w:rPr>
          <w:rtl/>
        </w:rPr>
        <w:t xml:space="preserve">רוצה </w:t>
      </w:r>
      <w:bookmarkStart w:id="20487" w:name="_ETM_Q48_533250"/>
      <w:bookmarkEnd w:id="20487"/>
      <w:r>
        <w:rPr>
          <w:rtl/>
        </w:rPr>
        <w:t xml:space="preserve">להודות </w:t>
      </w:r>
      <w:bookmarkStart w:id="20488" w:name="_ETM_Q48_533670"/>
      <w:bookmarkEnd w:id="20488"/>
      <w:r>
        <w:rPr>
          <w:rtl/>
        </w:rPr>
        <w:t xml:space="preserve">לחבר </w:t>
      </w:r>
      <w:bookmarkStart w:id="20489" w:name="_ETM_Q48_534029"/>
      <w:bookmarkEnd w:id="20489"/>
      <w:r>
        <w:rPr>
          <w:rtl/>
        </w:rPr>
        <w:t xml:space="preserve">הכנסת </w:t>
      </w:r>
      <w:bookmarkStart w:id="20490" w:name="_ETM_Q48_534390"/>
      <w:bookmarkEnd w:id="20490"/>
      <w:r>
        <w:rPr>
          <w:rtl/>
        </w:rPr>
        <w:t xml:space="preserve">קריב </w:t>
      </w:r>
      <w:bookmarkStart w:id="20491" w:name="_ETM_Q48_535140"/>
      <w:bookmarkEnd w:id="20491"/>
      <w:r>
        <w:rPr>
          <w:rtl/>
        </w:rPr>
        <w:t xml:space="preserve">על </w:t>
      </w:r>
      <w:bookmarkStart w:id="20492" w:name="_ETM_Q48_535320"/>
      <w:bookmarkEnd w:id="20492"/>
      <w:r>
        <w:rPr>
          <w:rtl/>
        </w:rPr>
        <w:t>עזר</w:t>
      </w:r>
      <w:r>
        <w:rPr>
          <w:rFonts w:hint="cs"/>
          <w:rtl/>
        </w:rPr>
        <w:t xml:space="preserve">תו ועל </w:t>
      </w:r>
      <w:bookmarkStart w:id="20493" w:name="_ETM_Q48_535710"/>
      <w:bookmarkStart w:id="20494" w:name="_ETM_Q48_536039"/>
      <w:bookmarkEnd w:id="20493"/>
      <w:bookmarkEnd w:id="20494"/>
      <w:r>
        <w:rPr>
          <w:rtl/>
        </w:rPr>
        <w:t>תמיכתו</w:t>
      </w:r>
      <w:r>
        <w:rPr>
          <w:rFonts w:hint="cs"/>
          <w:rtl/>
        </w:rPr>
        <w:t>,</w:t>
      </w:r>
      <w:r>
        <w:rPr>
          <w:rtl/>
        </w:rPr>
        <w:t xml:space="preserve"> </w:t>
      </w:r>
      <w:bookmarkStart w:id="20495" w:name="_ETM_Q48_537589"/>
      <w:bookmarkEnd w:id="20495"/>
      <w:r>
        <w:rPr>
          <w:rtl/>
        </w:rPr>
        <w:t xml:space="preserve">ואני </w:t>
      </w:r>
      <w:bookmarkStart w:id="20496" w:name="_ETM_Q48_538010"/>
      <w:bookmarkEnd w:id="20496"/>
      <w:r>
        <w:rPr>
          <w:rtl/>
        </w:rPr>
        <w:t xml:space="preserve">מקווה </w:t>
      </w:r>
      <w:bookmarkStart w:id="20497" w:name="_ETM_Q48_538460"/>
      <w:bookmarkEnd w:id="20497"/>
      <w:r>
        <w:rPr>
          <w:rtl/>
        </w:rPr>
        <w:t>מאוד</w:t>
      </w:r>
      <w:r>
        <w:rPr>
          <w:rFonts w:hint="cs"/>
          <w:rtl/>
        </w:rPr>
        <w:t>,</w:t>
      </w:r>
      <w:r>
        <w:rPr>
          <w:rtl/>
        </w:rPr>
        <w:t xml:space="preserve"> </w:t>
      </w:r>
      <w:bookmarkStart w:id="20498" w:name="_ETM_Q48_538820"/>
      <w:bookmarkEnd w:id="20498"/>
      <w:r>
        <w:rPr>
          <w:rtl/>
        </w:rPr>
        <w:t xml:space="preserve">כאשר </w:t>
      </w:r>
      <w:bookmarkStart w:id="20499" w:name="_ETM_Q48_539180"/>
      <w:bookmarkStart w:id="20500" w:name="_ETM_Q48_539270"/>
      <w:bookmarkEnd w:id="20499"/>
      <w:bookmarkEnd w:id="20500"/>
      <w:r>
        <w:rPr>
          <w:rFonts w:hint="cs"/>
          <w:rtl/>
        </w:rPr>
        <w:t xml:space="preserve">הוא </w:t>
      </w:r>
      <w:r>
        <w:rPr>
          <w:rtl/>
        </w:rPr>
        <w:t xml:space="preserve">יעבור </w:t>
      </w:r>
      <w:bookmarkStart w:id="20501" w:name="_ETM_Q48_539600"/>
      <w:bookmarkEnd w:id="20501"/>
      <w:r>
        <w:rPr>
          <w:rtl/>
        </w:rPr>
        <w:t xml:space="preserve">היום </w:t>
      </w:r>
      <w:bookmarkStart w:id="20502" w:name="_ETM_Q48_539960"/>
      <w:bookmarkEnd w:id="20502"/>
      <w:r>
        <w:rPr>
          <w:rtl/>
        </w:rPr>
        <w:t xml:space="preserve">בקריאה </w:t>
      </w:r>
      <w:bookmarkStart w:id="20503" w:name="_ETM_Q48_540380"/>
      <w:bookmarkEnd w:id="20503"/>
      <w:r>
        <w:rPr>
          <w:rtl/>
        </w:rPr>
        <w:t>ראשונה</w:t>
      </w:r>
      <w:r>
        <w:rPr>
          <w:rFonts w:hint="cs"/>
          <w:rtl/>
        </w:rPr>
        <w:t>,</w:t>
      </w:r>
      <w:r>
        <w:rPr>
          <w:rtl/>
        </w:rPr>
        <w:t xml:space="preserve"> </w:t>
      </w:r>
      <w:bookmarkStart w:id="20504" w:name="_ETM_Q48_541600"/>
      <w:bookmarkEnd w:id="20504"/>
      <w:r>
        <w:rPr>
          <w:rFonts w:hint="cs"/>
          <w:rtl/>
        </w:rPr>
        <w:t>ש</w:t>
      </w:r>
      <w:r>
        <w:rPr>
          <w:rtl/>
        </w:rPr>
        <w:t xml:space="preserve">אנחנו </w:t>
      </w:r>
      <w:bookmarkStart w:id="20505" w:name="_ETM_Q48_542350"/>
      <w:bookmarkEnd w:id="20505"/>
      <w:r>
        <w:rPr>
          <w:rtl/>
        </w:rPr>
        <w:t xml:space="preserve">במושב </w:t>
      </w:r>
      <w:bookmarkStart w:id="20506" w:name="_ETM_Q48_542890"/>
      <w:bookmarkEnd w:id="20506"/>
      <w:r>
        <w:rPr>
          <w:rtl/>
        </w:rPr>
        <w:t xml:space="preserve">הקיץ </w:t>
      </w:r>
      <w:bookmarkStart w:id="20507" w:name="_ETM_Q48_543460"/>
      <w:bookmarkEnd w:id="20507"/>
      <w:r>
        <w:rPr>
          <w:rtl/>
        </w:rPr>
        <w:t xml:space="preserve">נקדם </w:t>
      </w:r>
      <w:bookmarkStart w:id="20508" w:name="_ETM_Q48_544029"/>
      <w:bookmarkEnd w:id="20508"/>
      <w:r>
        <w:rPr>
          <w:rtl/>
        </w:rPr>
        <w:t xml:space="preserve">את </w:t>
      </w:r>
      <w:bookmarkStart w:id="20509" w:name="_ETM_Q48_544119"/>
      <w:bookmarkEnd w:id="20509"/>
      <w:r>
        <w:rPr>
          <w:rtl/>
        </w:rPr>
        <w:t>זה</w:t>
      </w:r>
      <w:r>
        <w:rPr>
          <w:rFonts w:hint="cs"/>
          <w:rtl/>
        </w:rPr>
        <w:t xml:space="preserve"> </w:t>
      </w:r>
      <w:r>
        <w:rPr>
          <w:rFonts w:hint="eastAsia"/>
          <w:rtl/>
        </w:rPr>
        <w:t>–</w:t>
      </w:r>
      <w:r>
        <w:rPr>
          <w:rtl/>
        </w:rPr>
        <w:t xml:space="preserve"> </w:t>
      </w:r>
      <w:bookmarkStart w:id="20510" w:name="_ETM_Q48_544270"/>
      <w:bookmarkEnd w:id="20510"/>
      <w:r>
        <w:rPr>
          <w:rtl/>
        </w:rPr>
        <w:t>נכון</w:t>
      </w:r>
      <w:r>
        <w:rPr>
          <w:rFonts w:hint="cs"/>
          <w:rtl/>
        </w:rPr>
        <w:t>,</w:t>
      </w:r>
      <w:r>
        <w:rPr>
          <w:rtl/>
        </w:rPr>
        <w:t xml:space="preserve"> </w:t>
      </w:r>
      <w:bookmarkStart w:id="20511" w:name="_ETM_Q48_544570"/>
      <w:bookmarkEnd w:id="20511"/>
      <w:r>
        <w:rPr>
          <w:rFonts w:hint="cs"/>
          <w:rtl/>
        </w:rPr>
        <w:t>חבר ה</w:t>
      </w:r>
      <w:r>
        <w:rPr>
          <w:rtl/>
        </w:rPr>
        <w:t>כ</w:t>
      </w:r>
      <w:r>
        <w:rPr>
          <w:rFonts w:hint="cs"/>
          <w:rtl/>
        </w:rPr>
        <w:t>נ</w:t>
      </w:r>
      <w:r>
        <w:rPr>
          <w:rtl/>
        </w:rPr>
        <w:t xml:space="preserve">סת </w:t>
      </w:r>
      <w:bookmarkStart w:id="20512" w:name="_ETM_Q48_544990"/>
      <w:bookmarkEnd w:id="20512"/>
      <w:r>
        <w:rPr>
          <w:rtl/>
        </w:rPr>
        <w:t>קריב</w:t>
      </w:r>
      <w:r>
        <w:rPr>
          <w:rFonts w:hint="cs"/>
          <w:rtl/>
        </w:rPr>
        <w:t>?</w:t>
      </w:r>
    </w:p>
    <w:p w:rsidR="008A18D3" w:rsidRDefault="008A18D3" w:rsidP="00F72C5F">
      <w:pPr>
        <w:rPr>
          <w:b/>
          <w:bCs/>
          <w:u w:val="single"/>
          <w:rtl/>
          <w:lang w:eastAsia="he-IL"/>
        </w:rPr>
      </w:pPr>
    </w:p>
    <w:p w:rsidR="008A18D3" w:rsidRDefault="008A18D3" w:rsidP="00F72C5F">
      <w:pPr>
        <w:pStyle w:val="af5"/>
        <w:rPr>
          <w:rtl/>
        </w:rPr>
      </w:pPr>
      <w:bookmarkStart w:id="20513" w:name="ET_interruption_6247_20"/>
      <w:r w:rsidRPr="0070009D">
        <w:rPr>
          <w:rStyle w:val="TagStyle"/>
          <w:rtl/>
        </w:rPr>
        <w:t xml:space="preserve"> &lt;&lt; קריאה &gt;&gt;</w:t>
      </w:r>
      <w:r w:rsidRPr="00E25E29">
        <w:rPr>
          <w:rStyle w:val="TagStyle"/>
          <w:rtl/>
        </w:rPr>
        <w:t xml:space="preserve"> </w:t>
      </w:r>
      <w:r>
        <w:rPr>
          <w:rtl/>
        </w:rPr>
        <w:t>גלעד קריב (</w:t>
      </w:r>
      <w:r>
        <w:rPr>
          <w:rFonts w:hint="cs"/>
          <w:rtl/>
        </w:rPr>
        <w:t>העבודה</w:t>
      </w:r>
      <w:r>
        <w:rPr>
          <w:rtl/>
        </w:rPr>
        <w:t>):</w:t>
      </w:r>
      <w:r w:rsidRPr="00E25E29">
        <w:rPr>
          <w:rStyle w:val="TagStyle"/>
          <w:rtl/>
        </w:rPr>
        <w:t xml:space="preserve"> </w:t>
      </w:r>
      <w:r w:rsidRPr="0070009D">
        <w:rPr>
          <w:rStyle w:val="TagStyle"/>
          <w:rtl/>
        </w:rPr>
        <w:t>&lt;&lt; קריאה &gt;&gt;</w:t>
      </w:r>
      <w:r>
        <w:rPr>
          <w:rtl/>
        </w:rPr>
        <w:t xml:space="preserve">   </w:t>
      </w:r>
      <w:bookmarkEnd w:id="20513"/>
    </w:p>
    <w:p w:rsidR="008A18D3" w:rsidRDefault="008A18D3" w:rsidP="008D5FB9">
      <w:pPr>
        <w:rPr>
          <w:rtl/>
          <w:lang w:eastAsia="he-IL"/>
        </w:rPr>
      </w:pPr>
    </w:p>
    <w:p w:rsidR="008A18D3" w:rsidRDefault="008A18D3" w:rsidP="00F72C5F">
      <w:pPr>
        <w:rPr>
          <w:rtl/>
          <w:lang w:eastAsia="he-IL"/>
        </w:rPr>
      </w:pPr>
      <w:r>
        <w:rPr>
          <w:rFonts w:hint="cs"/>
          <w:rtl/>
          <w:lang w:eastAsia="he-IL"/>
        </w:rPr>
        <w:t>כן.</w:t>
      </w:r>
    </w:p>
    <w:p w:rsidR="008A18D3" w:rsidRPr="008531F4" w:rsidRDefault="008A18D3" w:rsidP="008D5FB9">
      <w:pPr>
        <w:rPr>
          <w:rtl/>
        </w:rPr>
      </w:pPr>
    </w:p>
    <w:p w:rsidR="008A18D3" w:rsidRDefault="008A18D3" w:rsidP="00F72C5F">
      <w:pPr>
        <w:pStyle w:val="-"/>
        <w:rPr>
          <w:rtl/>
        </w:rPr>
      </w:pPr>
      <w:bookmarkStart w:id="20514" w:name="ET_speakercontinue_5552_21"/>
      <w:r w:rsidRPr="0070009D">
        <w:rPr>
          <w:rStyle w:val="TagStyle"/>
          <w:rtl/>
        </w:rPr>
        <w:t xml:space="preserve"> &lt;&lt; דובר_המשך &gt;&gt;</w:t>
      </w:r>
      <w:r w:rsidRPr="00E25E29">
        <w:rPr>
          <w:rStyle w:val="TagStyle"/>
          <w:rtl/>
        </w:rPr>
        <w:t xml:space="preserve"> </w:t>
      </w:r>
      <w:r>
        <w:rPr>
          <w:rtl/>
        </w:rPr>
        <w:t>יוליה מלינובסקי (ישראל ביתנו):</w:t>
      </w:r>
      <w:r w:rsidRPr="00E25E29">
        <w:rPr>
          <w:rStyle w:val="TagStyle"/>
          <w:rtl/>
        </w:rPr>
        <w:t xml:space="preserve"> </w:t>
      </w:r>
      <w:r w:rsidRPr="0070009D">
        <w:rPr>
          <w:rStyle w:val="TagStyle"/>
          <w:rtl/>
        </w:rPr>
        <w:t>&lt;&lt; דובר_המשך &gt;&gt;</w:t>
      </w:r>
      <w:r>
        <w:rPr>
          <w:rtl/>
        </w:rPr>
        <w:t xml:space="preserve">   </w:t>
      </w:r>
      <w:bookmarkEnd w:id="20514"/>
    </w:p>
    <w:p w:rsidR="008A18D3" w:rsidRDefault="008A18D3" w:rsidP="008D5FB9">
      <w:pPr>
        <w:rPr>
          <w:rtl/>
          <w:lang w:eastAsia="he-IL"/>
        </w:rPr>
      </w:pPr>
    </w:p>
    <w:p w:rsidR="008A18D3" w:rsidRDefault="008A18D3" w:rsidP="00F72C5F">
      <w:pPr>
        <w:rPr>
          <w:rtl/>
        </w:rPr>
      </w:pPr>
      <w:bookmarkStart w:id="20515" w:name="_ETM_Q48_546090"/>
      <w:bookmarkEnd w:id="20515"/>
      <w:r>
        <w:rPr>
          <w:rtl/>
        </w:rPr>
        <w:t xml:space="preserve">נקדם </w:t>
      </w:r>
      <w:bookmarkStart w:id="20516" w:name="_ETM_Q48_546600"/>
      <w:bookmarkEnd w:id="20516"/>
      <w:r>
        <w:rPr>
          <w:rtl/>
        </w:rPr>
        <w:t xml:space="preserve">את </w:t>
      </w:r>
      <w:bookmarkStart w:id="20517" w:name="_ETM_Q48_546690"/>
      <w:bookmarkEnd w:id="20517"/>
      <w:r>
        <w:rPr>
          <w:rtl/>
        </w:rPr>
        <w:t xml:space="preserve">זה </w:t>
      </w:r>
      <w:bookmarkStart w:id="20518" w:name="_ETM_Q48_546840"/>
      <w:bookmarkEnd w:id="20518"/>
      <w:r>
        <w:rPr>
          <w:rFonts w:hint="cs"/>
          <w:rtl/>
        </w:rPr>
        <w:t>ב</w:t>
      </w:r>
      <w:r>
        <w:rPr>
          <w:rtl/>
        </w:rPr>
        <w:t xml:space="preserve">מהירות </w:t>
      </w:r>
      <w:bookmarkStart w:id="20519" w:name="_ETM_Q48_547620"/>
      <w:bookmarkEnd w:id="20519"/>
      <w:r>
        <w:rPr>
          <w:rFonts w:hint="cs"/>
          <w:rtl/>
        </w:rPr>
        <w:t>ל</w:t>
      </w:r>
      <w:r>
        <w:rPr>
          <w:rtl/>
        </w:rPr>
        <w:t xml:space="preserve">שנייה </w:t>
      </w:r>
      <w:bookmarkStart w:id="20520" w:name="_ETM_Q48_548010"/>
      <w:bookmarkEnd w:id="20520"/>
      <w:r>
        <w:rPr>
          <w:rFonts w:hint="cs"/>
          <w:rtl/>
        </w:rPr>
        <w:t>ו</w:t>
      </w:r>
      <w:r>
        <w:rPr>
          <w:rtl/>
        </w:rPr>
        <w:t>שלישית</w:t>
      </w:r>
      <w:r>
        <w:rPr>
          <w:rFonts w:hint="cs"/>
          <w:rtl/>
        </w:rPr>
        <w:t>.</w:t>
      </w:r>
      <w:r>
        <w:rPr>
          <w:rtl/>
        </w:rPr>
        <w:t xml:space="preserve"> </w:t>
      </w:r>
      <w:bookmarkStart w:id="20521" w:name="_ETM_Q48_549000"/>
      <w:bookmarkEnd w:id="20521"/>
      <w:r>
        <w:rPr>
          <w:rtl/>
        </w:rPr>
        <w:t xml:space="preserve">המטרה </w:t>
      </w:r>
      <w:bookmarkStart w:id="20522" w:name="_ETM_Q48_550020"/>
      <w:bookmarkEnd w:id="20522"/>
      <w:r>
        <w:rPr>
          <w:rFonts w:hint="cs"/>
          <w:rtl/>
        </w:rPr>
        <w:t>היא</w:t>
      </w:r>
      <w:r>
        <w:rPr>
          <w:rtl/>
        </w:rPr>
        <w:t xml:space="preserve"> </w:t>
      </w:r>
      <w:bookmarkStart w:id="20523" w:name="_ETM_Q48_551010"/>
      <w:bookmarkEnd w:id="20523"/>
      <w:r>
        <w:rPr>
          <w:rtl/>
        </w:rPr>
        <w:t xml:space="preserve">לגרום </w:t>
      </w:r>
      <w:bookmarkStart w:id="20524" w:name="_ETM_Q48_551520"/>
      <w:bookmarkEnd w:id="20524"/>
      <w:r>
        <w:rPr>
          <w:rtl/>
        </w:rPr>
        <w:t xml:space="preserve">לכך </w:t>
      </w:r>
      <w:bookmarkStart w:id="20525" w:name="_ETM_Q48_552000"/>
      <w:bookmarkEnd w:id="20525"/>
      <w:r>
        <w:rPr>
          <w:rtl/>
        </w:rPr>
        <w:t>שבן</w:t>
      </w:r>
      <w:r>
        <w:rPr>
          <w:rFonts w:hint="cs"/>
          <w:rtl/>
        </w:rPr>
        <w:t xml:space="preserve"> </w:t>
      </w:r>
      <w:r>
        <w:rPr>
          <w:rtl/>
        </w:rPr>
        <w:t xml:space="preserve">אדם </w:t>
      </w:r>
      <w:bookmarkStart w:id="20526" w:name="_ETM_Q48_552630"/>
      <w:bookmarkEnd w:id="20526"/>
      <w:r>
        <w:rPr>
          <w:rtl/>
        </w:rPr>
        <w:t>ש</w:t>
      </w:r>
      <w:r>
        <w:rPr>
          <w:rFonts w:hint="cs"/>
          <w:rtl/>
        </w:rPr>
        <w:t xml:space="preserve">השחית </w:t>
      </w:r>
      <w:bookmarkStart w:id="20527" w:name="_ETM_Q48_550000"/>
      <w:bookmarkStart w:id="20528" w:name="_ETM_Q48_553200"/>
      <w:bookmarkEnd w:id="20527"/>
      <w:bookmarkEnd w:id="20528"/>
      <w:r>
        <w:rPr>
          <w:rtl/>
        </w:rPr>
        <w:t xml:space="preserve">שלט </w:t>
      </w:r>
      <w:bookmarkStart w:id="20529" w:name="_ETM_Q48_553650"/>
      <w:bookmarkEnd w:id="20529"/>
      <w:r>
        <w:rPr>
          <w:rtl/>
        </w:rPr>
        <w:t xml:space="preserve">עם </w:t>
      </w:r>
      <w:bookmarkStart w:id="20530" w:name="_ETM_Q48_553800"/>
      <w:bookmarkEnd w:id="20530"/>
      <w:r>
        <w:rPr>
          <w:rtl/>
        </w:rPr>
        <w:t xml:space="preserve">דמות </w:t>
      </w:r>
      <w:bookmarkStart w:id="20531" w:name="_ETM_Q48_554100"/>
      <w:bookmarkEnd w:id="20531"/>
      <w:r>
        <w:rPr>
          <w:rtl/>
        </w:rPr>
        <w:t xml:space="preserve">נשית </w:t>
      </w:r>
      <w:bookmarkStart w:id="20532" w:name="_ETM_Q48_554910"/>
      <w:bookmarkEnd w:id="20532"/>
      <w:r>
        <w:rPr>
          <w:rFonts w:hint="cs"/>
          <w:rtl/>
        </w:rPr>
        <w:t xml:space="preserve">– </w:t>
      </w:r>
      <w:r>
        <w:rPr>
          <w:rtl/>
        </w:rPr>
        <w:t xml:space="preserve">הוא </w:t>
      </w:r>
      <w:bookmarkStart w:id="20533" w:name="_ETM_Q48_555029"/>
      <w:bookmarkEnd w:id="20533"/>
      <w:r>
        <w:rPr>
          <w:rtl/>
        </w:rPr>
        <w:t xml:space="preserve">צריך </w:t>
      </w:r>
      <w:bookmarkStart w:id="20534" w:name="_ETM_Q48_555300"/>
      <w:bookmarkEnd w:id="20534"/>
      <w:r>
        <w:rPr>
          <w:rtl/>
        </w:rPr>
        <w:t>לדעת</w:t>
      </w:r>
      <w:bookmarkStart w:id="20535" w:name="_ETM_Q48_556050"/>
      <w:bookmarkEnd w:id="20535"/>
      <w:r>
        <w:rPr>
          <w:rFonts w:hint="cs"/>
          <w:rtl/>
        </w:rPr>
        <w:t xml:space="preserve">: ענישה </w:t>
      </w:r>
      <w:bookmarkStart w:id="20536" w:name="_ETM_Q48_556320"/>
      <w:bookmarkStart w:id="20537" w:name="_ETM_Q48_556770"/>
      <w:bookmarkEnd w:id="20536"/>
      <w:bookmarkEnd w:id="20537"/>
      <w:r>
        <w:rPr>
          <w:rtl/>
        </w:rPr>
        <w:t xml:space="preserve">גדולה </w:t>
      </w:r>
      <w:bookmarkStart w:id="20538" w:name="_ETM_Q48_557610"/>
      <w:bookmarkEnd w:id="20538"/>
      <w:r>
        <w:rPr>
          <w:rtl/>
        </w:rPr>
        <w:t xml:space="preserve">עד </w:t>
      </w:r>
      <w:bookmarkStart w:id="20539" w:name="_ETM_Q48_557760"/>
      <w:bookmarkEnd w:id="20539"/>
      <w:r>
        <w:rPr>
          <w:rtl/>
        </w:rPr>
        <w:t xml:space="preserve">שנת </w:t>
      </w:r>
      <w:bookmarkStart w:id="20540" w:name="_ETM_Q48_558120"/>
      <w:bookmarkEnd w:id="20540"/>
      <w:r>
        <w:rPr>
          <w:rtl/>
        </w:rPr>
        <w:t xml:space="preserve">מאסר </w:t>
      </w:r>
      <w:bookmarkStart w:id="20541" w:name="_ETM_Q48_558750"/>
      <w:bookmarkEnd w:id="20541"/>
      <w:r>
        <w:rPr>
          <w:rtl/>
        </w:rPr>
        <w:t xml:space="preserve">או </w:t>
      </w:r>
      <w:bookmarkStart w:id="20542" w:name="_ETM_Q48_558960"/>
      <w:bookmarkEnd w:id="20542"/>
      <w:r>
        <w:rPr>
          <w:rtl/>
        </w:rPr>
        <w:t>קנס</w:t>
      </w:r>
      <w:r>
        <w:rPr>
          <w:rFonts w:hint="cs"/>
          <w:rtl/>
        </w:rPr>
        <w:t xml:space="preserve"> 75,000</w:t>
      </w:r>
      <w:bookmarkStart w:id="20543" w:name="_ETM_Q48_560160"/>
      <w:bookmarkEnd w:id="20543"/>
      <w:r>
        <w:rPr>
          <w:rtl/>
        </w:rPr>
        <w:t xml:space="preserve"> </w:t>
      </w:r>
      <w:bookmarkStart w:id="20544" w:name="_ETM_Q48_561420"/>
      <w:bookmarkEnd w:id="20544"/>
      <w:r>
        <w:rPr>
          <w:rtl/>
        </w:rPr>
        <w:t>שקל</w:t>
      </w:r>
      <w:r>
        <w:rPr>
          <w:rFonts w:hint="cs"/>
          <w:rtl/>
        </w:rPr>
        <w:t>ים.</w:t>
      </w:r>
      <w:r>
        <w:rPr>
          <w:rtl/>
        </w:rPr>
        <w:t xml:space="preserve"> </w:t>
      </w:r>
      <w:bookmarkStart w:id="20545" w:name="_ETM_Q48_562380"/>
      <w:bookmarkStart w:id="20546" w:name="_ETM_Q48_562950"/>
      <w:bookmarkEnd w:id="20545"/>
      <w:bookmarkEnd w:id="20546"/>
      <w:r>
        <w:rPr>
          <w:rtl/>
        </w:rPr>
        <w:t xml:space="preserve">גם </w:t>
      </w:r>
      <w:bookmarkStart w:id="20547" w:name="_ETM_Q48_563220"/>
      <w:bookmarkEnd w:id="20547"/>
      <w:r>
        <w:rPr>
          <w:rtl/>
        </w:rPr>
        <w:t xml:space="preserve">משטרת </w:t>
      </w:r>
      <w:bookmarkStart w:id="20548" w:name="_ETM_Q48_563610"/>
      <w:bookmarkEnd w:id="20548"/>
      <w:r>
        <w:rPr>
          <w:rtl/>
        </w:rPr>
        <w:t xml:space="preserve">ישראל </w:t>
      </w:r>
      <w:bookmarkStart w:id="20549" w:name="_ETM_Q48_564000"/>
      <w:bookmarkEnd w:id="20549"/>
      <w:r>
        <w:rPr>
          <w:rFonts w:hint="cs"/>
          <w:rtl/>
        </w:rPr>
        <w:t xml:space="preserve">מגויסת </w:t>
      </w:r>
      <w:bookmarkStart w:id="20550" w:name="_ETM_Q48_564420"/>
      <w:bookmarkStart w:id="20551" w:name="_ETM_Q48_564570"/>
      <w:bookmarkEnd w:id="20550"/>
      <w:bookmarkEnd w:id="20551"/>
      <w:r>
        <w:rPr>
          <w:rFonts w:hint="cs"/>
          <w:rtl/>
        </w:rPr>
        <w:t>ל</w:t>
      </w:r>
      <w:r>
        <w:rPr>
          <w:rtl/>
        </w:rPr>
        <w:t>נושא</w:t>
      </w:r>
      <w:r>
        <w:rPr>
          <w:rFonts w:hint="cs"/>
          <w:rtl/>
        </w:rPr>
        <w:t>,</w:t>
      </w:r>
      <w:r>
        <w:rPr>
          <w:rtl/>
        </w:rPr>
        <w:t xml:space="preserve"> </w:t>
      </w:r>
      <w:bookmarkStart w:id="20552" w:name="_ETM_Q48_565529"/>
      <w:bookmarkEnd w:id="20552"/>
      <w:r>
        <w:rPr>
          <w:rtl/>
        </w:rPr>
        <w:t xml:space="preserve">ואנחנו </w:t>
      </w:r>
      <w:bookmarkStart w:id="20553" w:name="_ETM_Q48_566100"/>
      <w:bookmarkEnd w:id="20553"/>
      <w:r>
        <w:rPr>
          <w:rFonts w:hint="cs"/>
          <w:rtl/>
        </w:rPr>
        <w:t>נ</w:t>
      </w:r>
      <w:r>
        <w:rPr>
          <w:rtl/>
        </w:rPr>
        <w:t xml:space="preserve">קיים </w:t>
      </w:r>
      <w:bookmarkStart w:id="20554" w:name="_ETM_Q48_566550"/>
      <w:bookmarkEnd w:id="20554"/>
      <w:r>
        <w:rPr>
          <w:rtl/>
        </w:rPr>
        <w:t xml:space="preserve">גם </w:t>
      </w:r>
      <w:bookmarkStart w:id="20555" w:name="_ETM_Q48_566760"/>
      <w:bookmarkEnd w:id="20555"/>
      <w:r>
        <w:rPr>
          <w:rtl/>
        </w:rPr>
        <w:t xml:space="preserve">דיון </w:t>
      </w:r>
      <w:bookmarkStart w:id="20556" w:name="_ETM_Q48_567090"/>
      <w:bookmarkEnd w:id="20556"/>
      <w:r>
        <w:rPr>
          <w:rtl/>
        </w:rPr>
        <w:t xml:space="preserve">מיוחד </w:t>
      </w:r>
      <w:bookmarkStart w:id="20557" w:name="_ETM_Q48_567540"/>
      <w:bookmarkEnd w:id="20557"/>
      <w:r>
        <w:rPr>
          <w:rFonts w:hint="cs"/>
          <w:rtl/>
        </w:rPr>
        <w:t xml:space="preserve">עם </w:t>
      </w:r>
      <w:r>
        <w:rPr>
          <w:rtl/>
        </w:rPr>
        <w:t xml:space="preserve">המשטרה </w:t>
      </w:r>
      <w:bookmarkStart w:id="20558" w:name="_ETM_Q48_568529"/>
      <w:bookmarkEnd w:id="20558"/>
      <w:r>
        <w:rPr>
          <w:rtl/>
        </w:rPr>
        <w:t xml:space="preserve">כדי </w:t>
      </w:r>
      <w:bookmarkStart w:id="20559" w:name="_ETM_Q48_568800"/>
      <w:bookmarkEnd w:id="20559"/>
      <w:r>
        <w:rPr>
          <w:rtl/>
        </w:rPr>
        <w:t xml:space="preserve">לראות </w:t>
      </w:r>
      <w:bookmarkStart w:id="20560" w:name="_ETM_Q48_569250"/>
      <w:bookmarkEnd w:id="20560"/>
      <w:r>
        <w:rPr>
          <w:rtl/>
        </w:rPr>
        <w:t xml:space="preserve">מה </w:t>
      </w:r>
      <w:bookmarkStart w:id="20561" w:name="_ETM_Q48_569490"/>
      <w:bookmarkEnd w:id="20561"/>
      <w:r>
        <w:rPr>
          <w:rtl/>
        </w:rPr>
        <w:t xml:space="preserve">הם </w:t>
      </w:r>
      <w:bookmarkStart w:id="20562" w:name="_ETM_Q48_569580"/>
      <w:bookmarkEnd w:id="20562"/>
      <w:r>
        <w:rPr>
          <w:rtl/>
        </w:rPr>
        <w:t xml:space="preserve">יכולים </w:t>
      </w:r>
      <w:bookmarkStart w:id="20563" w:name="_ETM_Q48_569970"/>
      <w:bookmarkEnd w:id="20563"/>
      <w:r>
        <w:rPr>
          <w:rtl/>
        </w:rPr>
        <w:t>לעשות</w:t>
      </w:r>
      <w:r>
        <w:rPr>
          <w:rFonts w:hint="cs"/>
          <w:rtl/>
        </w:rPr>
        <w:t>.</w:t>
      </w:r>
      <w:r>
        <w:rPr>
          <w:rtl/>
        </w:rPr>
        <w:t xml:space="preserve"> </w:t>
      </w:r>
      <w:bookmarkStart w:id="20564" w:name="_ETM_Q48_570810"/>
      <w:bookmarkStart w:id="20565" w:name="_ETM_Q48_571110"/>
      <w:bookmarkEnd w:id="20564"/>
      <w:bookmarkEnd w:id="20565"/>
      <w:r>
        <w:rPr>
          <w:rtl/>
        </w:rPr>
        <w:t xml:space="preserve">היום </w:t>
      </w:r>
      <w:bookmarkStart w:id="20566" w:name="_ETM_Q48_571440"/>
      <w:bookmarkEnd w:id="20566"/>
      <w:r>
        <w:rPr>
          <w:rtl/>
        </w:rPr>
        <w:t xml:space="preserve">גם </w:t>
      </w:r>
      <w:bookmarkStart w:id="20567" w:name="_ETM_Q48_571710"/>
      <w:bookmarkEnd w:id="20567"/>
      <w:r>
        <w:rPr>
          <w:rFonts w:hint="cs"/>
          <w:rtl/>
        </w:rPr>
        <w:t>העי</w:t>
      </w:r>
      <w:r>
        <w:rPr>
          <w:rtl/>
        </w:rPr>
        <w:t xml:space="preserve">ריות </w:t>
      </w:r>
      <w:bookmarkStart w:id="20568" w:name="_ETM_Q48_572070"/>
      <w:bookmarkEnd w:id="20568"/>
      <w:r>
        <w:rPr>
          <w:rtl/>
        </w:rPr>
        <w:t xml:space="preserve">מגויסות </w:t>
      </w:r>
      <w:bookmarkStart w:id="20569" w:name="_ETM_Q48_572700"/>
      <w:bookmarkEnd w:id="20569"/>
      <w:r>
        <w:rPr>
          <w:rtl/>
        </w:rPr>
        <w:t>לנושא</w:t>
      </w:r>
      <w:r>
        <w:rPr>
          <w:rFonts w:hint="cs"/>
          <w:rtl/>
        </w:rPr>
        <w:t xml:space="preserve">. </w:t>
      </w:r>
      <w:bookmarkStart w:id="20570" w:name="_ETM_Q48_573570"/>
      <w:bookmarkEnd w:id="20570"/>
      <w:r>
        <w:rPr>
          <w:rtl/>
        </w:rPr>
        <w:t xml:space="preserve">בתי </w:t>
      </w:r>
      <w:bookmarkStart w:id="20571" w:name="_ETM_Q48_574020"/>
      <w:bookmarkEnd w:id="20571"/>
      <w:r>
        <w:rPr>
          <w:rFonts w:hint="cs"/>
          <w:rtl/>
        </w:rPr>
        <w:t>ה</w:t>
      </w:r>
      <w:r>
        <w:rPr>
          <w:rtl/>
        </w:rPr>
        <w:t xml:space="preserve">משפט </w:t>
      </w:r>
      <w:bookmarkStart w:id="20572" w:name="_ETM_Q48_575850"/>
      <w:bookmarkEnd w:id="20572"/>
      <w:r>
        <w:rPr>
          <w:rFonts w:hint="cs"/>
          <w:rtl/>
        </w:rPr>
        <w:t xml:space="preserve">קובעים לעיריות </w:t>
      </w:r>
      <w:bookmarkStart w:id="20573" w:name="_ETM_Q48_576329"/>
      <w:bookmarkStart w:id="20574" w:name="_ETM_Q48_576810"/>
      <w:bookmarkStart w:id="20575" w:name="_ETM_Q48_577409"/>
      <w:bookmarkEnd w:id="20573"/>
      <w:bookmarkEnd w:id="20574"/>
      <w:bookmarkEnd w:id="20575"/>
      <w:r>
        <w:rPr>
          <w:rtl/>
        </w:rPr>
        <w:t xml:space="preserve">שזו </w:t>
      </w:r>
      <w:bookmarkStart w:id="20576" w:name="_ETM_Q48_578460"/>
      <w:bookmarkEnd w:id="20576"/>
      <w:r>
        <w:rPr>
          <w:rtl/>
        </w:rPr>
        <w:t xml:space="preserve">תופעה </w:t>
      </w:r>
      <w:bookmarkStart w:id="20577" w:name="_ETM_Q48_578909"/>
      <w:bookmarkEnd w:id="20577"/>
      <w:r>
        <w:rPr>
          <w:rtl/>
        </w:rPr>
        <w:t>פסולה</w:t>
      </w:r>
      <w:r>
        <w:rPr>
          <w:rFonts w:hint="cs"/>
          <w:rtl/>
        </w:rPr>
        <w:t>.</w:t>
      </w:r>
      <w:r>
        <w:rPr>
          <w:rtl/>
        </w:rPr>
        <w:t xml:space="preserve"> </w:t>
      </w:r>
      <w:bookmarkStart w:id="20578" w:name="_ETM_Q48_580250"/>
      <w:bookmarkEnd w:id="20578"/>
      <w:r>
        <w:rPr>
          <w:rtl/>
        </w:rPr>
        <w:t xml:space="preserve">כבר </w:t>
      </w:r>
      <w:bookmarkStart w:id="20579" w:name="_ETM_Q48_580520"/>
      <w:bookmarkEnd w:id="20579"/>
      <w:r>
        <w:rPr>
          <w:rtl/>
        </w:rPr>
        <w:t xml:space="preserve">עכשיו </w:t>
      </w:r>
      <w:bookmarkStart w:id="20580" w:name="_ETM_Q48_580970"/>
      <w:bookmarkEnd w:id="20580"/>
      <w:r>
        <w:rPr>
          <w:rtl/>
        </w:rPr>
        <w:t xml:space="preserve">על </w:t>
      </w:r>
      <w:bookmarkStart w:id="20581" w:name="_ETM_Q48_581089"/>
      <w:bookmarkEnd w:id="20581"/>
      <w:r>
        <w:rPr>
          <w:rtl/>
        </w:rPr>
        <w:t>השלטים</w:t>
      </w:r>
      <w:r>
        <w:rPr>
          <w:rFonts w:hint="cs"/>
          <w:rtl/>
        </w:rPr>
        <w:t>,</w:t>
      </w:r>
      <w:r>
        <w:rPr>
          <w:rtl/>
        </w:rPr>
        <w:t xml:space="preserve"> </w:t>
      </w:r>
      <w:bookmarkStart w:id="20582" w:name="_ETM_Q48_581779"/>
      <w:bookmarkEnd w:id="20582"/>
      <w:r>
        <w:rPr>
          <w:rtl/>
        </w:rPr>
        <w:t>במ</w:t>
      </w:r>
      <w:r>
        <w:rPr>
          <w:rFonts w:hint="cs"/>
          <w:rtl/>
        </w:rPr>
        <w:t>י</w:t>
      </w:r>
      <w:r>
        <w:rPr>
          <w:rtl/>
        </w:rPr>
        <w:t xml:space="preserve">וחד </w:t>
      </w:r>
      <w:bookmarkStart w:id="20583" w:name="_ETM_Q48_582529"/>
      <w:bookmarkEnd w:id="20583"/>
      <w:r>
        <w:rPr>
          <w:rtl/>
        </w:rPr>
        <w:t xml:space="preserve">שלטים </w:t>
      </w:r>
      <w:bookmarkStart w:id="20584" w:name="_ETM_Q48_582950"/>
      <w:bookmarkEnd w:id="20584"/>
      <w:r>
        <w:rPr>
          <w:rtl/>
        </w:rPr>
        <w:t xml:space="preserve">של </w:t>
      </w:r>
      <w:bookmarkStart w:id="20585" w:name="_ETM_Q48_583159"/>
      <w:bookmarkEnd w:id="20585"/>
      <w:r>
        <w:rPr>
          <w:rtl/>
        </w:rPr>
        <w:t>העירייה</w:t>
      </w:r>
      <w:r>
        <w:rPr>
          <w:rFonts w:hint="cs"/>
          <w:rtl/>
        </w:rPr>
        <w:t xml:space="preserve">, </w:t>
      </w:r>
      <w:bookmarkStart w:id="20586" w:name="_ETM_Q48_584119"/>
      <w:bookmarkStart w:id="20587" w:name="_ETM_Q48_584329"/>
      <w:bookmarkStart w:id="20588" w:name="_ETM_Q48_585079"/>
      <w:bookmarkEnd w:id="20586"/>
      <w:bookmarkEnd w:id="20587"/>
      <w:bookmarkEnd w:id="20588"/>
      <w:r>
        <w:rPr>
          <w:rtl/>
        </w:rPr>
        <w:t xml:space="preserve">מציבים </w:t>
      </w:r>
      <w:bookmarkStart w:id="20589" w:name="_ETM_Q48_586250"/>
      <w:bookmarkEnd w:id="20589"/>
      <w:r>
        <w:rPr>
          <w:rtl/>
        </w:rPr>
        <w:t xml:space="preserve">מצלמות </w:t>
      </w:r>
      <w:bookmarkStart w:id="20590" w:name="_ETM_Q48_586909"/>
      <w:bookmarkStart w:id="20591" w:name="_ETM_Q48_587450"/>
      <w:bookmarkEnd w:id="20590"/>
      <w:bookmarkEnd w:id="20591"/>
      <w:r>
        <w:rPr>
          <w:rFonts w:hint="cs"/>
          <w:rtl/>
        </w:rPr>
        <w:t>א</w:t>
      </w:r>
      <w:r>
        <w:rPr>
          <w:rtl/>
        </w:rPr>
        <w:t xml:space="preserve">בטחה </w:t>
      </w:r>
      <w:bookmarkStart w:id="20592" w:name="_ETM_Q48_588380"/>
      <w:bookmarkEnd w:id="20592"/>
      <w:r>
        <w:rPr>
          <w:rtl/>
        </w:rPr>
        <w:t xml:space="preserve">כדי </w:t>
      </w:r>
      <w:bookmarkStart w:id="20593" w:name="_ETM_Q48_588649"/>
      <w:bookmarkEnd w:id="20593"/>
      <w:r>
        <w:rPr>
          <w:rtl/>
        </w:rPr>
        <w:t xml:space="preserve">לראות </w:t>
      </w:r>
      <w:bookmarkStart w:id="20594" w:name="_ETM_Q48_589490"/>
      <w:bookmarkEnd w:id="20594"/>
      <w:r>
        <w:rPr>
          <w:rtl/>
        </w:rPr>
        <w:t xml:space="preserve">את </w:t>
      </w:r>
      <w:bookmarkStart w:id="20595" w:name="_ETM_Q48_589700"/>
      <w:bookmarkEnd w:id="20595"/>
      <w:r>
        <w:rPr>
          <w:rtl/>
        </w:rPr>
        <w:t xml:space="preserve">הפורעים </w:t>
      </w:r>
      <w:bookmarkStart w:id="20596" w:name="_ETM_Q48_590149"/>
      <w:bookmarkEnd w:id="20596"/>
      <w:r>
        <w:rPr>
          <w:rtl/>
        </w:rPr>
        <w:t>האל</w:t>
      </w:r>
      <w:r>
        <w:rPr>
          <w:rFonts w:hint="cs"/>
          <w:rtl/>
        </w:rPr>
        <w:t>ה</w:t>
      </w:r>
      <w:r>
        <w:rPr>
          <w:rtl/>
        </w:rPr>
        <w:t xml:space="preserve"> </w:t>
      </w:r>
      <w:bookmarkStart w:id="20597" w:name="_ETM_Q48_590539"/>
      <w:bookmarkEnd w:id="20597"/>
      <w:r>
        <w:rPr>
          <w:rtl/>
        </w:rPr>
        <w:t xml:space="preserve">ולתפוס </w:t>
      </w:r>
      <w:bookmarkStart w:id="20598" w:name="_ETM_Q48_591979"/>
      <w:bookmarkEnd w:id="20598"/>
      <w:r>
        <w:rPr>
          <w:rtl/>
        </w:rPr>
        <w:t xml:space="preserve">אותם </w:t>
      </w:r>
      <w:bookmarkStart w:id="20599" w:name="_ETM_Q48_592310"/>
      <w:bookmarkEnd w:id="20599"/>
      <w:r>
        <w:rPr>
          <w:rtl/>
        </w:rPr>
        <w:t xml:space="preserve">בזמן </w:t>
      </w:r>
      <w:bookmarkStart w:id="20600" w:name="_ETM_Q48_592759"/>
      <w:bookmarkEnd w:id="20600"/>
      <w:r>
        <w:rPr>
          <w:rtl/>
        </w:rPr>
        <w:t>אמת</w:t>
      </w:r>
      <w:r>
        <w:rPr>
          <w:rFonts w:hint="cs"/>
          <w:rtl/>
        </w:rPr>
        <w:t>.</w:t>
      </w:r>
    </w:p>
    <w:p w:rsidR="008A18D3" w:rsidRDefault="008A18D3" w:rsidP="00F72C5F">
      <w:pPr>
        <w:rPr>
          <w:rtl/>
        </w:rPr>
      </w:pPr>
    </w:p>
    <w:p w:rsidR="008A18D3" w:rsidRDefault="008A18D3" w:rsidP="00F72C5F">
      <w:pPr>
        <w:rPr>
          <w:rtl/>
        </w:rPr>
      </w:pPr>
      <w:bookmarkStart w:id="20601" w:name="_ETM_Q48_592000"/>
      <w:bookmarkStart w:id="20602" w:name="_ETM_Q48_593630"/>
      <w:bookmarkStart w:id="20603" w:name="_ETM_Q48_593959"/>
      <w:bookmarkEnd w:id="20601"/>
      <w:bookmarkEnd w:id="20602"/>
      <w:bookmarkEnd w:id="20603"/>
      <w:r>
        <w:rPr>
          <w:rtl/>
        </w:rPr>
        <w:t xml:space="preserve">החברה </w:t>
      </w:r>
      <w:bookmarkStart w:id="20604" w:name="_ETM_Q48_594409"/>
      <w:bookmarkEnd w:id="20604"/>
      <w:r>
        <w:rPr>
          <w:rtl/>
        </w:rPr>
        <w:t xml:space="preserve">הישראלית </w:t>
      </w:r>
      <w:bookmarkStart w:id="20605" w:name="_ETM_Q48_595130"/>
      <w:bookmarkEnd w:id="20605"/>
      <w:r>
        <w:rPr>
          <w:rtl/>
        </w:rPr>
        <w:t>ש</w:t>
      </w:r>
      <w:r>
        <w:rPr>
          <w:rFonts w:hint="cs"/>
          <w:rtl/>
        </w:rPr>
        <w:t>י</w:t>
      </w:r>
      <w:r>
        <w:rPr>
          <w:rtl/>
        </w:rPr>
        <w:t xml:space="preserve">נתה </w:t>
      </w:r>
      <w:bookmarkStart w:id="20606" w:name="_ETM_Q48_595579"/>
      <w:bookmarkEnd w:id="20606"/>
      <w:r>
        <w:rPr>
          <w:rtl/>
        </w:rPr>
        <w:t>כיוון</w:t>
      </w:r>
      <w:r>
        <w:rPr>
          <w:rFonts w:hint="cs"/>
          <w:rtl/>
        </w:rPr>
        <w:t>.</w:t>
      </w:r>
      <w:bookmarkStart w:id="20607" w:name="_ETM_Q48_596029"/>
      <w:bookmarkEnd w:id="20607"/>
      <w:r>
        <w:rPr>
          <w:rFonts w:hint="cs"/>
          <w:rtl/>
        </w:rPr>
        <w:t xml:space="preserve"> </w:t>
      </w:r>
      <w:bookmarkStart w:id="20608" w:name="_ETM_Q48_594000"/>
      <w:bookmarkEnd w:id="20608"/>
      <w:r>
        <w:rPr>
          <w:rtl/>
        </w:rPr>
        <w:t xml:space="preserve">החוק </w:t>
      </w:r>
      <w:bookmarkStart w:id="20609" w:name="_ETM_Q48_596450"/>
      <w:bookmarkEnd w:id="20609"/>
      <w:r>
        <w:rPr>
          <w:rtl/>
        </w:rPr>
        <w:t xml:space="preserve">הזה </w:t>
      </w:r>
      <w:bookmarkStart w:id="20610" w:name="_ETM_Q48_597259"/>
      <w:bookmarkEnd w:id="20610"/>
      <w:r>
        <w:rPr>
          <w:rtl/>
        </w:rPr>
        <w:t xml:space="preserve">בעצם </w:t>
      </w:r>
      <w:bookmarkStart w:id="20611" w:name="_ETM_Q48_597799"/>
      <w:bookmarkEnd w:id="20611"/>
      <w:r>
        <w:rPr>
          <w:rtl/>
        </w:rPr>
        <w:t xml:space="preserve">רק </w:t>
      </w:r>
      <w:bookmarkStart w:id="20612" w:name="_ETM_Q48_598009"/>
      <w:bookmarkEnd w:id="20612"/>
      <w:r>
        <w:rPr>
          <w:rtl/>
        </w:rPr>
        <w:t xml:space="preserve">מחזק </w:t>
      </w:r>
      <w:bookmarkStart w:id="20613" w:name="_ETM_Q48_598639"/>
      <w:bookmarkEnd w:id="20613"/>
      <w:r>
        <w:rPr>
          <w:rtl/>
        </w:rPr>
        <w:t xml:space="preserve">את </w:t>
      </w:r>
      <w:bookmarkStart w:id="20614" w:name="_ETM_Q48_598789"/>
      <w:bookmarkEnd w:id="20614"/>
      <w:r>
        <w:rPr>
          <w:rtl/>
        </w:rPr>
        <w:t xml:space="preserve">הכיוון </w:t>
      </w:r>
      <w:bookmarkStart w:id="20615" w:name="_ETM_Q48_599270"/>
      <w:bookmarkEnd w:id="20615"/>
      <w:r>
        <w:rPr>
          <w:rtl/>
        </w:rPr>
        <w:t xml:space="preserve">של </w:t>
      </w:r>
      <w:bookmarkStart w:id="20616" w:name="_ETM_Q48_599450"/>
      <w:bookmarkEnd w:id="20616"/>
      <w:r>
        <w:rPr>
          <w:rtl/>
        </w:rPr>
        <w:t xml:space="preserve">החברה </w:t>
      </w:r>
      <w:bookmarkStart w:id="20617" w:name="_ETM_Q48_599810"/>
      <w:bookmarkEnd w:id="20617"/>
      <w:r>
        <w:rPr>
          <w:rtl/>
        </w:rPr>
        <w:t xml:space="preserve">הישראלית </w:t>
      </w:r>
      <w:bookmarkStart w:id="20618" w:name="_ETM_Q48_600229"/>
      <w:bookmarkEnd w:id="20618"/>
      <w:r>
        <w:rPr>
          <w:rtl/>
        </w:rPr>
        <w:t>כולה</w:t>
      </w:r>
      <w:r>
        <w:rPr>
          <w:rFonts w:hint="cs"/>
          <w:rtl/>
        </w:rPr>
        <w:t>,</w:t>
      </w:r>
      <w:r>
        <w:rPr>
          <w:rtl/>
        </w:rPr>
        <w:t xml:space="preserve"> </w:t>
      </w:r>
      <w:bookmarkStart w:id="20619" w:name="_ETM_Q48_600950"/>
      <w:bookmarkEnd w:id="20619"/>
      <w:r>
        <w:rPr>
          <w:rtl/>
        </w:rPr>
        <w:t xml:space="preserve">שאנחנו </w:t>
      </w:r>
      <w:bookmarkStart w:id="20620" w:name="_ETM_Q48_601520"/>
      <w:bookmarkEnd w:id="20620"/>
      <w:r>
        <w:rPr>
          <w:rtl/>
        </w:rPr>
        <w:t xml:space="preserve">לא </w:t>
      </w:r>
      <w:bookmarkStart w:id="20621" w:name="_ETM_Q48_601819"/>
      <w:bookmarkEnd w:id="20621"/>
      <w:r>
        <w:rPr>
          <w:rtl/>
        </w:rPr>
        <w:t xml:space="preserve">מסכימים </w:t>
      </w:r>
      <w:bookmarkStart w:id="20622" w:name="_ETM_Q48_602389"/>
      <w:bookmarkEnd w:id="20622"/>
      <w:r>
        <w:rPr>
          <w:rtl/>
        </w:rPr>
        <w:t xml:space="preserve">יותר </w:t>
      </w:r>
      <w:bookmarkStart w:id="20623" w:name="_ETM_Q48_603109"/>
      <w:bookmarkEnd w:id="20623"/>
      <w:r>
        <w:rPr>
          <w:rFonts w:hint="cs"/>
          <w:rtl/>
        </w:rPr>
        <w:t>ל</w:t>
      </w:r>
      <w:r>
        <w:rPr>
          <w:rtl/>
        </w:rPr>
        <w:t xml:space="preserve">תופעה </w:t>
      </w:r>
      <w:bookmarkStart w:id="20624" w:name="_ETM_Q48_603649"/>
      <w:bookmarkEnd w:id="20624"/>
      <w:r>
        <w:rPr>
          <w:rtl/>
        </w:rPr>
        <w:t>מג</w:t>
      </w:r>
      <w:r>
        <w:rPr>
          <w:rFonts w:hint="cs"/>
          <w:rtl/>
        </w:rPr>
        <w:t>עי</w:t>
      </w:r>
      <w:r>
        <w:rPr>
          <w:rtl/>
        </w:rPr>
        <w:t xml:space="preserve">לה </w:t>
      </w:r>
      <w:bookmarkStart w:id="20625" w:name="_ETM_Q48_604130"/>
      <w:bookmarkEnd w:id="20625"/>
      <w:r>
        <w:rPr>
          <w:rFonts w:hint="cs"/>
          <w:rtl/>
        </w:rPr>
        <w:t xml:space="preserve">של </w:t>
      </w:r>
      <w:r>
        <w:rPr>
          <w:rtl/>
        </w:rPr>
        <w:t xml:space="preserve">הדרת </w:t>
      </w:r>
      <w:bookmarkStart w:id="20626" w:name="_ETM_Q48_604520"/>
      <w:bookmarkEnd w:id="20626"/>
      <w:r>
        <w:rPr>
          <w:rtl/>
        </w:rPr>
        <w:t xml:space="preserve">נשים </w:t>
      </w:r>
      <w:bookmarkStart w:id="20627" w:name="_ETM_Q48_604909"/>
      <w:bookmarkEnd w:id="20627"/>
      <w:r>
        <w:rPr>
          <w:rFonts w:hint="cs"/>
          <w:rtl/>
        </w:rPr>
        <w:t>מה</w:t>
      </w:r>
      <w:r>
        <w:rPr>
          <w:rtl/>
        </w:rPr>
        <w:t xml:space="preserve">מרחב </w:t>
      </w:r>
      <w:bookmarkStart w:id="20628" w:name="_ETM_Q48_605329"/>
      <w:bookmarkEnd w:id="20628"/>
      <w:r>
        <w:rPr>
          <w:rtl/>
        </w:rPr>
        <w:t>הציבורי</w:t>
      </w:r>
      <w:r>
        <w:rPr>
          <w:rFonts w:hint="cs"/>
          <w:rtl/>
        </w:rPr>
        <w:t>.</w:t>
      </w:r>
      <w:r>
        <w:rPr>
          <w:rtl/>
        </w:rPr>
        <w:t xml:space="preserve"> </w:t>
      </w:r>
      <w:bookmarkStart w:id="20629" w:name="_ETM_Q48_605989"/>
      <w:bookmarkEnd w:id="20629"/>
      <w:r>
        <w:rPr>
          <w:rtl/>
        </w:rPr>
        <w:t xml:space="preserve">תודה </w:t>
      </w:r>
      <w:bookmarkStart w:id="20630" w:name="_ETM_Q48_606319"/>
      <w:bookmarkEnd w:id="20630"/>
      <w:r>
        <w:rPr>
          <w:rtl/>
        </w:rPr>
        <w:t>רבה</w:t>
      </w:r>
      <w:r>
        <w:rPr>
          <w:rFonts w:hint="cs"/>
          <w:rtl/>
        </w:rPr>
        <w:t>,</w:t>
      </w:r>
      <w:r>
        <w:rPr>
          <w:rtl/>
        </w:rPr>
        <w:t xml:space="preserve"> </w:t>
      </w:r>
      <w:bookmarkStart w:id="20631" w:name="_ETM_Q48_606499"/>
      <w:bookmarkEnd w:id="20631"/>
      <w:r>
        <w:rPr>
          <w:rtl/>
        </w:rPr>
        <w:t xml:space="preserve">אדוני </w:t>
      </w:r>
      <w:bookmarkStart w:id="20632" w:name="_ETM_Q48_606829"/>
      <w:bookmarkEnd w:id="20632"/>
      <w:r>
        <w:rPr>
          <w:rtl/>
        </w:rPr>
        <w:t>היו</w:t>
      </w:r>
      <w:r>
        <w:rPr>
          <w:rFonts w:hint="cs"/>
          <w:rtl/>
        </w:rPr>
        <w:t>שב-</w:t>
      </w:r>
      <w:r>
        <w:rPr>
          <w:rtl/>
        </w:rPr>
        <w:t>ר</w:t>
      </w:r>
      <w:r>
        <w:rPr>
          <w:rFonts w:hint="cs"/>
          <w:rtl/>
        </w:rPr>
        <w:t>אש.</w:t>
      </w:r>
    </w:p>
    <w:p w:rsidR="008A18D3" w:rsidRDefault="008A18D3" w:rsidP="00F72C5F">
      <w:pPr>
        <w:rPr>
          <w:rtl/>
        </w:rPr>
      </w:pPr>
      <w:bookmarkStart w:id="20633" w:name="_ETM_Q48_607000"/>
      <w:bookmarkEnd w:id="20633"/>
    </w:p>
    <w:p w:rsidR="008A18D3" w:rsidRDefault="008A18D3" w:rsidP="00F72C5F">
      <w:pPr>
        <w:pStyle w:val="af6"/>
        <w:rPr>
          <w:rtl/>
        </w:rPr>
      </w:pPr>
      <w:r w:rsidRPr="0070009D">
        <w:rPr>
          <w:rStyle w:val="TagStyle"/>
          <w:rtl/>
        </w:rPr>
        <w:t xml:space="preserve"> &lt;&lt; יור &gt;&gt;</w:t>
      </w:r>
      <w:r w:rsidRPr="00E25E29">
        <w:rPr>
          <w:rStyle w:val="TagStyle"/>
          <w:rtl/>
        </w:rPr>
        <w:t xml:space="preserve"> </w:t>
      </w:r>
      <w:r>
        <w:rPr>
          <w:rtl/>
        </w:rPr>
        <w:t>היו"ר מיקי לוי:</w:t>
      </w:r>
      <w:r w:rsidRPr="00E25E29">
        <w:rPr>
          <w:rStyle w:val="TagStyle"/>
          <w:rtl/>
        </w:rPr>
        <w:t xml:space="preserve"> </w:t>
      </w:r>
      <w:r w:rsidRPr="0070009D">
        <w:rPr>
          <w:rStyle w:val="TagStyle"/>
          <w:rtl/>
        </w:rPr>
        <w:t>&lt;&lt; יור &gt;&gt;</w:t>
      </w:r>
      <w:r>
        <w:rPr>
          <w:rtl/>
        </w:rPr>
        <w:t xml:space="preserve">   </w:t>
      </w:r>
    </w:p>
    <w:p w:rsidR="008A18D3" w:rsidRDefault="008A18D3" w:rsidP="008D5FB9">
      <w:pPr>
        <w:rPr>
          <w:rtl/>
          <w:lang w:eastAsia="he-IL"/>
        </w:rPr>
      </w:pPr>
    </w:p>
    <w:p w:rsidR="008A18D3" w:rsidRDefault="008A18D3" w:rsidP="000B7A81">
      <w:pPr>
        <w:rPr>
          <w:rtl/>
        </w:rPr>
      </w:pPr>
      <w:bookmarkStart w:id="20634" w:name="_ETM_Q48_609000"/>
      <w:bookmarkStart w:id="20635" w:name="_ETM_Q48_608000"/>
      <w:bookmarkStart w:id="20636" w:name="_ETM_Q48_608660"/>
      <w:bookmarkEnd w:id="20634"/>
      <w:bookmarkEnd w:id="20635"/>
      <w:bookmarkEnd w:id="20636"/>
      <w:r>
        <w:rPr>
          <w:rtl/>
        </w:rPr>
        <w:t xml:space="preserve">תודה </w:t>
      </w:r>
      <w:bookmarkStart w:id="20637" w:name="_ETM_Q48_608989"/>
      <w:bookmarkEnd w:id="20637"/>
      <w:r>
        <w:rPr>
          <w:rtl/>
        </w:rPr>
        <w:t>רבה</w:t>
      </w:r>
      <w:r>
        <w:rPr>
          <w:rFonts w:hint="cs"/>
          <w:rtl/>
        </w:rPr>
        <w:t>.</w:t>
      </w:r>
      <w:r>
        <w:rPr>
          <w:rtl/>
        </w:rPr>
        <w:t xml:space="preserve"> </w:t>
      </w:r>
      <w:bookmarkStart w:id="20638" w:name="_ETM_Q48_610220"/>
      <w:bookmarkEnd w:id="20638"/>
      <w:r>
        <w:rPr>
          <w:rtl/>
        </w:rPr>
        <w:t xml:space="preserve">ראשון </w:t>
      </w:r>
      <w:bookmarkStart w:id="20639" w:name="_ETM_Q48_610730"/>
      <w:bookmarkEnd w:id="20639"/>
      <w:r>
        <w:rPr>
          <w:rtl/>
        </w:rPr>
        <w:t xml:space="preserve">הדוברים </w:t>
      </w:r>
      <w:bookmarkStart w:id="20640" w:name="_ETM_Q48_611480"/>
      <w:bookmarkEnd w:id="20640"/>
      <w:r w:rsidR="000B7A81">
        <w:rPr>
          <w:rFonts w:hint="cs"/>
          <w:rtl/>
        </w:rPr>
        <w:t xml:space="preserve">– </w:t>
      </w:r>
      <w:r>
        <w:rPr>
          <w:rtl/>
        </w:rPr>
        <w:t xml:space="preserve">חבר </w:t>
      </w:r>
      <w:bookmarkStart w:id="20641" w:name="_ETM_Q48_611959"/>
      <w:bookmarkEnd w:id="20641"/>
      <w:r>
        <w:rPr>
          <w:rtl/>
        </w:rPr>
        <w:t xml:space="preserve">הכנסת </w:t>
      </w:r>
      <w:bookmarkStart w:id="20642" w:name="_ETM_Q48_612530"/>
      <w:bookmarkEnd w:id="20642"/>
      <w:r>
        <w:rPr>
          <w:rtl/>
        </w:rPr>
        <w:t>קיש</w:t>
      </w:r>
      <w:r>
        <w:rPr>
          <w:rFonts w:hint="cs"/>
          <w:rtl/>
        </w:rPr>
        <w:t>.</w:t>
      </w:r>
      <w:r>
        <w:rPr>
          <w:rtl/>
        </w:rPr>
        <w:t xml:space="preserve"> </w:t>
      </w:r>
      <w:bookmarkStart w:id="20643" w:name="_ETM_Q48_613370"/>
      <w:bookmarkEnd w:id="20643"/>
      <w:r>
        <w:rPr>
          <w:rtl/>
        </w:rPr>
        <w:t xml:space="preserve">לכל </w:t>
      </w:r>
      <w:bookmarkStart w:id="20644" w:name="_ETM_Q48_613879"/>
      <w:bookmarkEnd w:id="20644"/>
      <w:r>
        <w:rPr>
          <w:rtl/>
        </w:rPr>
        <w:t>דובר</w:t>
      </w:r>
      <w:r>
        <w:rPr>
          <w:rFonts w:hint="cs"/>
          <w:rtl/>
        </w:rPr>
        <w:t xml:space="preserve"> שלוש</w:t>
      </w:r>
      <w:bookmarkStart w:id="20645" w:name="_ETM_Q48_614569"/>
      <w:bookmarkEnd w:id="20645"/>
      <w:r>
        <w:rPr>
          <w:rtl/>
        </w:rPr>
        <w:t xml:space="preserve"> </w:t>
      </w:r>
      <w:bookmarkStart w:id="20646" w:name="_ETM_Q48_615110"/>
      <w:bookmarkEnd w:id="20646"/>
      <w:r>
        <w:rPr>
          <w:rtl/>
        </w:rPr>
        <w:t>דקות</w:t>
      </w:r>
      <w:r>
        <w:rPr>
          <w:rFonts w:hint="cs"/>
          <w:rtl/>
        </w:rPr>
        <w:t>.</w:t>
      </w:r>
      <w:r>
        <w:rPr>
          <w:rtl/>
        </w:rPr>
        <w:t xml:space="preserve"> </w:t>
      </w:r>
      <w:bookmarkStart w:id="20647" w:name="_ETM_Q48_615590"/>
      <w:bookmarkEnd w:id="20647"/>
      <w:r>
        <w:rPr>
          <w:rtl/>
        </w:rPr>
        <w:t xml:space="preserve">רשימת </w:t>
      </w:r>
      <w:bookmarkStart w:id="20648" w:name="_ETM_Q48_616160"/>
      <w:bookmarkEnd w:id="20648"/>
      <w:r>
        <w:rPr>
          <w:rtl/>
        </w:rPr>
        <w:t xml:space="preserve">הדוברים </w:t>
      </w:r>
      <w:bookmarkStart w:id="20649" w:name="_ETM_Q48_617049"/>
      <w:bookmarkEnd w:id="20649"/>
      <w:r>
        <w:rPr>
          <w:rtl/>
        </w:rPr>
        <w:t>סגורה</w:t>
      </w:r>
      <w:r>
        <w:rPr>
          <w:rFonts w:hint="cs"/>
          <w:rtl/>
        </w:rPr>
        <w:t>.</w:t>
      </w:r>
    </w:p>
    <w:p w:rsidR="008A18D3" w:rsidRDefault="008A18D3" w:rsidP="00F72C5F">
      <w:pPr>
        <w:rPr>
          <w:rtl/>
        </w:rPr>
      </w:pPr>
    </w:p>
    <w:p w:rsidR="008A18D3" w:rsidRDefault="008A18D3" w:rsidP="00F72C5F">
      <w:pPr>
        <w:pStyle w:val="a4"/>
        <w:keepNext/>
        <w:rPr>
          <w:rtl/>
        </w:rPr>
      </w:pPr>
      <w:bookmarkStart w:id="20650" w:name="ET_speaker_5296_23"/>
      <w:r w:rsidRPr="0070009D">
        <w:rPr>
          <w:rStyle w:val="TagStyle"/>
          <w:rtl/>
        </w:rPr>
        <w:t xml:space="preserve"> &lt;&lt; דובר &gt;&gt;</w:t>
      </w:r>
      <w:r w:rsidRPr="00E25E29">
        <w:rPr>
          <w:rStyle w:val="TagStyle"/>
          <w:rtl/>
        </w:rPr>
        <w:t xml:space="preserve"> </w:t>
      </w:r>
      <w:bookmarkStart w:id="20651" w:name="_Toc98161243"/>
      <w:bookmarkStart w:id="20652" w:name="_Toc98162638"/>
      <w:bookmarkStart w:id="20653" w:name="_Toc123738173"/>
      <w:r>
        <w:rPr>
          <w:rtl/>
        </w:rPr>
        <w:t>יואב קיש (הליכוד):</w:t>
      </w:r>
      <w:bookmarkEnd w:id="20651"/>
      <w:bookmarkEnd w:id="20652"/>
      <w:bookmarkEnd w:id="20653"/>
      <w:r w:rsidRPr="00E25E29">
        <w:rPr>
          <w:rStyle w:val="TagStyle"/>
          <w:rtl/>
        </w:rPr>
        <w:t xml:space="preserve"> </w:t>
      </w:r>
      <w:r w:rsidRPr="0070009D">
        <w:rPr>
          <w:rStyle w:val="TagStyle"/>
          <w:rtl/>
        </w:rPr>
        <w:t>&lt;&lt; דובר &gt;&gt;</w:t>
      </w:r>
      <w:r>
        <w:rPr>
          <w:rtl/>
        </w:rPr>
        <w:t xml:space="preserve">   </w:t>
      </w:r>
      <w:bookmarkEnd w:id="20650"/>
    </w:p>
    <w:p w:rsidR="008A18D3" w:rsidRDefault="008A18D3" w:rsidP="008D5FB9">
      <w:pPr>
        <w:rPr>
          <w:rtl/>
          <w:lang w:eastAsia="he-IL"/>
        </w:rPr>
      </w:pPr>
    </w:p>
    <w:p w:rsidR="008A18D3" w:rsidRDefault="008A18D3" w:rsidP="00F72C5F">
      <w:pPr>
        <w:keepNext/>
        <w:rPr>
          <w:rtl/>
        </w:rPr>
      </w:pPr>
      <w:bookmarkStart w:id="20654" w:name="_ETM_Q48_624000"/>
      <w:bookmarkStart w:id="20655" w:name="_ETM_Q48_619000"/>
      <w:bookmarkStart w:id="20656" w:name="_ETM_Q48_625959"/>
      <w:bookmarkStart w:id="20657" w:name="_ETM_Q48_635249"/>
      <w:bookmarkEnd w:id="20654"/>
      <w:bookmarkEnd w:id="20655"/>
      <w:bookmarkEnd w:id="20656"/>
      <w:bookmarkEnd w:id="20657"/>
      <w:r>
        <w:rPr>
          <w:rtl/>
        </w:rPr>
        <w:t xml:space="preserve">כבוד </w:t>
      </w:r>
      <w:bookmarkStart w:id="20658" w:name="_ETM_Q48_635519"/>
      <w:bookmarkEnd w:id="20658"/>
      <w:r>
        <w:rPr>
          <w:rtl/>
        </w:rPr>
        <w:t>היושב-ראש</w:t>
      </w:r>
      <w:r>
        <w:rPr>
          <w:rFonts w:hint="cs"/>
          <w:rtl/>
        </w:rPr>
        <w:t>,</w:t>
      </w:r>
      <w:r>
        <w:rPr>
          <w:rtl/>
        </w:rPr>
        <w:t xml:space="preserve"> </w:t>
      </w:r>
      <w:bookmarkStart w:id="20659" w:name="_ETM_Q48_636120"/>
      <w:bookmarkEnd w:id="20659"/>
      <w:r>
        <w:rPr>
          <w:rtl/>
        </w:rPr>
        <w:t xml:space="preserve">כנסת </w:t>
      </w:r>
      <w:bookmarkStart w:id="20660" w:name="_ETM_Q48_636540"/>
      <w:bookmarkEnd w:id="20660"/>
      <w:r>
        <w:rPr>
          <w:rtl/>
        </w:rPr>
        <w:t>נכבדה</w:t>
      </w:r>
      <w:r>
        <w:rPr>
          <w:rFonts w:hint="cs"/>
          <w:rtl/>
        </w:rPr>
        <w:t>,</w:t>
      </w:r>
      <w:r>
        <w:rPr>
          <w:rtl/>
        </w:rPr>
        <w:t xml:space="preserve"> </w:t>
      </w:r>
      <w:bookmarkStart w:id="20661" w:name="_ETM_Q48_637760"/>
      <w:bookmarkEnd w:id="20661"/>
      <w:r>
        <w:rPr>
          <w:rtl/>
        </w:rPr>
        <w:t>האמת</w:t>
      </w:r>
      <w:r>
        <w:rPr>
          <w:rFonts w:hint="cs"/>
          <w:rtl/>
        </w:rPr>
        <w:t>,</w:t>
      </w:r>
      <w:r>
        <w:rPr>
          <w:rtl/>
        </w:rPr>
        <w:t xml:space="preserve"> </w:t>
      </w:r>
      <w:bookmarkStart w:id="20662" w:name="_ETM_Q48_638120"/>
      <w:bookmarkEnd w:id="20662"/>
      <w:r>
        <w:rPr>
          <w:rtl/>
        </w:rPr>
        <w:t>היושב-ראש</w:t>
      </w:r>
      <w:r>
        <w:rPr>
          <w:rFonts w:hint="cs"/>
          <w:rtl/>
        </w:rPr>
        <w:t>,</w:t>
      </w:r>
      <w:bookmarkStart w:id="20663" w:name="_ETM_Q48_638660"/>
      <w:bookmarkEnd w:id="20663"/>
      <w:r>
        <w:rPr>
          <w:rFonts w:hint="cs"/>
          <w:rtl/>
        </w:rPr>
        <w:t xml:space="preserve"> </w:t>
      </w:r>
      <w:r>
        <w:rPr>
          <w:rtl/>
        </w:rPr>
        <w:t xml:space="preserve">רציתי </w:t>
      </w:r>
      <w:bookmarkStart w:id="20664" w:name="_ETM_Q48_639050"/>
      <w:bookmarkEnd w:id="20664"/>
      <w:r>
        <w:rPr>
          <w:rtl/>
        </w:rPr>
        <w:t xml:space="preserve">לדבר </w:t>
      </w:r>
      <w:bookmarkStart w:id="20665" w:name="_ETM_Q48_639410"/>
      <w:bookmarkEnd w:id="20665"/>
      <w:r>
        <w:rPr>
          <w:rtl/>
        </w:rPr>
        <w:t xml:space="preserve">על </w:t>
      </w:r>
      <w:bookmarkStart w:id="20666" w:name="_ETM_Q48_639500"/>
      <w:bookmarkEnd w:id="20666"/>
      <w:r>
        <w:rPr>
          <w:rtl/>
        </w:rPr>
        <w:t xml:space="preserve">נושא </w:t>
      </w:r>
      <w:bookmarkStart w:id="20667" w:name="_ETM_Q48_639830"/>
      <w:bookmarkEnd w:id="20667"/>
      <w:r>
        <w:rPr>
          <w:rtl/>
        </w:rPr>
        <w:t>אחר</w:t>
      </w:r>
      <w:r>
        <w:rPr>
          <w:rFonts w:hint="cs"/>
          <w:rtl/>
        </w:rPr>
        <w:t>,</w:t>
      </w:r>
      <w:r>
        <w:rPr>
          <w:rtl/>
        </w:rPr>
        <w:t xml:space="preserve"> </w:t>
      </w:r>
      <w:bookmarkStart w:id="20668" w:name="_ETM_Q48_640709"/>
      <w:bookmarkEnd w:id="20668"/>
      <w:r>
        <w:rPr>
          <w:rtl/>
        </w:rPr>
        <w:t xml:space="preserve">אבל </w:t>
      </w:r>
      <w:bookmarkStart w:id="20669" w:name="_ETM_Q48_641190"/>
      <w:bookmarkEnd w:id="20669"/>
      <w:r>
        <w:rPr>
          <w:rtl/>
        </w:rPr>
        <w:t xml:space="preserve">מכיוון </w:t>
      </w:r>
      <w:bookmarkStart w:id="20670" w:name="_ETM_Q48_641670"/>
      <w:bookmarkEnd w:id="20670"/>
      <w:r>
        <w:rPr>
          <w:rtl/>
        </w:rPr>
        <w:t xml:space="preserve">שאתה </w:t>
      </w:r>
      <w:bookmarkStart w:id="20671" w:name="_ETM_Q48_642330"/>
      <w:bookmarkEnd w:id="20671"/>
      <w:r>
        <w:rPr>
          <w:rtl/>
        </w:rPr>
        <w:t xml:space="preserve">נמצא </w:t>
      </w:r>
      <w:bookmarkStart w:id="20672" w:name="_ETM_Q48_642720"/>
      <w:bookmarkEnd w:id="20672"/>
      <w:r>
        <w:rPr>
          <w:rtl/>
        </w:rPr>
        <w:t>פה</w:t>
      </w:r>
      <w:r>
        <w:rPr>
          <w:rFonts w:hint="cs"/>
          <w:rtl/>
        </w:rPr>
        <w:t>,</w:t>
      </w:r>
      <w:r>
        <w:rPr>
          <w:rtl/>
        </w:rPr>
        <w:t xml:space="preserve"> </w:t>
      </w:r>
      <w:bookmarkStart w:id="20673" w:name="_ETM_Q48_643660"/>
      <w:bookmarkEnd w:id="20673"/>
      <w:r>
        <w:rPr>
          <w:rtl/>
        </w:rPr>
        <w:t xml:space="preserve">חשוב </w:t>
      </w:r>
      <w:bookmarkStart w:id="20674" w:name="_ETM_Q48_644080"/>
      <w:bookmarkEnd w:id="20674"/>
      <w:r>
        <w:rPr>
          <w:rtl/>
        </w:rPr>
        <w:t xml:space="preserve">לי </w:t>
      </w:r>
      <w:bookmarkStart w:id="20675" w:name="_ETM_Q48_644350"/>
      <w:bookmarkStart w:id="20676" w:name="_ETM_Q48_644740"/>
      <w:bookmarkEnd w:id="20675"/>
      <w:bookmarkEnd w:id="20676"/>
      <w:r>
        <w:rPr>
          <w:rtl/>
        </w:rPr>
        <w:t>להב</w:t>
      </w:r>
      <w:r>
        <w:rPr>
          <w:rFonts w:hint="cs"/>
          <w:rtl/>
        </w:rPr>
        <w:t>ה</w:t>
      </w:r>
      <w:r>
        <w:rPr>
          <w:rtl/>
        </w:rPr>
        <w:t xml:space="preserve">יר </w:t>
      </w:r>
      <w:bookmarkStart w:id="20677" w:name="_ETM_Q48_645580"/>
      <w:bookmarkEnd w:id="20677"/>
      <w:r>
        <w:rPr>
          <w:rtl/>
        </w:rPr>
        <w:t xml:space="preserve">נושא </w:t>
      </w:r>
      <w:bookmarkStart w:id="20678" w:name="_ETM_Q48_646390"/>
      <w:bookmarkEnd w:id="20678"/>
      <w:r>
        <w:rPr>
          <w:rtl/>
        </w:rPr>
        <w:t xml:space="preserve">שאני </w:t>
      </w:r>
      <w:bookmarkStart w:id="20679" w:name="_ETM_Q48_646870"/>
      <w:bookmarkEnd w:id="20679"/>
      <w:r>
        <w:rPr>
          <w:rtl/>
        </w:rPr>
        <w:t xml:space="preserve">רוצה </w:t>
      </w:r>
      <w:bookmarkStart w:id="20680" w:name="_ETM_Q48_647170"/>
      <w:bookmarkEnd w:id="20680"/>
      <w:r>
        <w:rPr>
          <w:rtl/>
        </w:rPr>
        <w:t xml:space="preserve">שאתה </w:t>
      </w:r>
      <w:bookmarkStart w:id="20681" w:name="_ETM_Q48_649490"/>
      <w:bookmarkEnd w:id="20681"/>
      <w:r>
        <w:rPr>
          <w:rtl/>
        </w:rPr>
        <w:t xml:space="preserve">תכיר </w:t>
      </w:r>
      <w:bookmarkStart w:id="20682" w:name="_ETM_Q48_649880"/>
      <w:bookmarkEnd w:id="20682"/>
      <w:r>
        <w:rPr>
          <w:rtl/>
        </w:rPr>
        <w:t>אותו</w:t>
      </w:r>
      <w:r>
        <w:rPr>
          <w:rFonts w:hint="cs"/>
          <w:rtl/>
        </w:rPr>
        <w:t>.</w:t>
      </w:r>
      <w:bookmarkStart w:id="20683" w:name="_ETM_Q48_653000"/>
      <w:bookmarkStart w:id="20684" w:name="_ETM_Q48_652200"/>
      <w:bookmarkEnd w:id="20683"/>
      <w:bookmarkEnd w:id="20684"/>
      <w:r>
        <w:rPr>
          <w:rFonts w:hint="cs"/>
          <w:rtl/>
        </w:rPr>
        <w:t xml:space="preserve"> </w:t>
      </w:r>
      <w:r>
        <w:rPr>
          <w:rtl/>
        </w:rPr>
        <w:t>למעשה</w:t>
      </w:r>
      <w:r>
        <w:rPr>
          <w:rFonts w:hint="cs"/>
          <w:rtl/>
        </w:rPr>
        <w:t>,</w:t>
      </w:r>
      <w:r>
        <w:rPr>
          <w:rtl/>
        </w:rPr>
        <w:t xml:space="preserve"> </w:t>
      </w:r>
      <w:bookmarkStart w:id="20685" w:name="_ETM_Q48_653280"/>
      <w:bookmarkEnd w:id="20685"/>
      <w:r>
        <w:rPr>
          <w:rtl/>
        </w:rPr>
        <w:t xml:space="preserve">בוועדת </w:t>
      </w:r>
      <w:bookmarkStart w:id="20686" w:name="_ETM_Q48_653849"/>
      <w:bookmarkEnd w:id="20686"/>
      <w:r>
        <w:rPr>
          <w:rFonts w:hint="cs"/>
          <w:rtl/>
        </w:rPr>
        <w:t>ה</w:t>
      </w:r>
      <w:r>
        <w:rPr>
          <w:rtl/>
        </w:rPr>
        <w:t xml:space="preserve">חוץ </w:t>
      </w:r>
      <w:bookmarkStart w:id="20687" w:name="_ETM_Q48_654090"/>
      <w:bookmarkEnd w:id="20687"/>
      <w:r>
        <w:rPr>
          <w:rtl/>
        </w:rPr>
        <w:t>ו</w:t>
      </w:r>
      <w:r>
        <w:rPr>
          <w:rFonts w:hint="cs"/>
          <w:rtl/>
        </w:rPr>
        <w:t>ה</w:t>
      </w:r>
      <w:r>
        <w:rPr>
          <w:rtl/>
        </w:rPr>
        <w:t xml:space="preserve">ביטחון </w:t>
      </w:r>
      <w:bookmarkStart w:id="20688" w:name="_ETM_Q48_654599"/>
      <w:bookmarkEnd w:id="20688"/>
      <w:r>
        <w:rPr>
          <w:rtl/>
        </w:rPr>
        <w:t xml:space="preserve">לא </w:t>
      </w:r>
      <w:bookmarkStart w:id="20689" w:name="_ETM_Q48_654719"/>
      <w:bookmarkEnd w:id="20689"/>
      <w:r>
        <w:rPr>
          <w:rtl/>
        </w:rPr>
        <w:t xml:space="preserve">סיימו </w:t>
      </w:r>
      <w:bookmarkStart w:id="20690" w:name="_ETM_Q48_655049"/>
      <w:bookmarkEnd w:id="20690"/>
      <w:r>
        <w:rPr>
          <w:rtl/>
        </w:rPr>
        <w:t xml:space="preserve">להכין </w:t>
      </w:r>
      <w:bookmarkStart w:id="20691" w:name="_ETM_Q48_655379"/>
      <w:bookmarkEnd w:id="20691"/>
      <w:r>
        <w:rPr>
          <w:rtl/>
        </w:rPr>
        <w:t xml:space="preserve">את </w:t>
      </w:r>
      <w:bookmarkStart w:id="20692" w:name="_ETM_Q48_655499"/>
      <w:bookmarkEnd w:id="20692"/>
      <w:r>
        <w:rPr>
          <w:rtl/>
        </w:rPr>
        <w:t xml:space="preserve">חוק </w:t>
      </w:r>
      <w:bookmarkStart w:id="20693" w:name="_ETM_Q48_655769"/>
      <w:bookmarkEnd w:id="20693"/>
      <w:r>
        <w:rPr>
          <w:rtl/>
        </w:rPr>
        <w:t>האזרחות</w:t>
      </w:r>
      <w:r>
        <w:rPr>
          <w:rFonts w:hint="cs"/>
          <w:rtl/>
        </w:rPr>
        <w:t>,</w:t>
      </w:r>
      <w:r>
        <w:rPr>
          <w:rtl/>
        </w:rPr>
        <w:t xml:space="preserve"> </w:t>
      </w:r>
      <w:bookmarkStart w:id="20694" w:name="_ETM_Q48_657020"/>
      <w:bookmarkEnd w:id="20694"/>
      <w:r>
        <w:rPr>
          <w:rtl/>
        </w:rPr>
        <w:t xml:space="preserve">והם </w:t>
      </w:r>
      <w:bookmarkStart w:id="20695" w:name="_ETM_Q48_657230"/>
      <w:bookmarkEnd w:id="20695"/>
      <w:r>
        <w:rPr>
          <w:rtl/>
        </w:rPr>
        <w:t xml:space="preserve">צריכים </w:t>
      </w:r>
      <w:bookmarkStart w:id="20696" w:name="_ETM_Q48_657530"/>
      <w:bookmarkEnd w:id="20696"/>
      <w:r>
        <w:rPr>
          <w:rtl/>
        </w:rPr>
        <w:t xml:space="preserve">עוד </w:t>
      </w:r>
      <w:bookmarkStart w:id="20697" w:name="_ETM_Q48_657650"/>
      <w:bookmarkEnd w:id="20697"/>
      <w:r>
        <w:rPr>
          <w:rtl/>
        </w:rPr>
        <w:t xml:space="preserve">זמן </w:t>
      </w:r>
      <w:bookmarkStart w:id="20698" w:name="_ETM_Q48_657920"/>
      <w:bookmarkEnd w:id="20698"/>
      <w:r>
        <w:rPr>
          <w:rtl/>
        </w:rPr>
        <w:t>עבודה</w:t>
      </w:r>
      <w:r>
        <w:rPr>
          <w:rFonts w:hint="cs"/>
          <w:rtl/>
        </w:rPr>
        <w:t>.</w:t>
      </w:r>
      <w:r>
        <w:rPr>
          <w:rtl/>
        </w:rPr>
        <w:t xml:space="preserve"> </w:t>
      </w:r>
      <w:bookmarkStart w:id="20699" w:name="_ETM_Q48_660319"/>
      <w:bookmarkEnd w:id="20699"/>
      <w:r>
        <w:rPr>
          <w:rtl/>
        </w:rPr>
        <w:t xml:space="preserve">משיקולי </w:t>
      </w:r>
      <w:bookmarkStart w:id="20700" w:name="_ETM_Q48_661010"/>
      <w:bookmarkEnd w:id="20700"/>
      <w:r>
        <w:rPr>
          <w:rtl/>
        </w:rPr>
        <w:t>קואליציה</w:t>
      </w:r>
      <w:r>
        <w:rPr>
          <w:rFonts w:hint="cs"/>
          <w:rtl/>
        </w:rPr>
        <w:t>,</w:t>
      </w:r>
      <w:r>
        <w:rPr>
          <w:rtl/>
        </w:rPr>
        <w:t xml:space="preserve"> </w:t>
      </w:r>
      <w:bookmarkStart w:id="20701" w:name="_ETM_Q48_662780"/>
      <w:bookmarkEnd w:id="20701"/>
      <w:r>
        <w:rPr>
          <w:rtl/>
        </w:rPr>
        <w:t xml:space="preserve">זמן </w:t>
      </w:r>
      <w:bookmarkStart w:id="20702" w:name="_ETM_Q48_663200"/>
      <w:bookmarkEnd w:id="20702"/>
      <w:r>
        <w:rPr>
          <w:rtl/>
        </w:rPr>
        <w:t xml:space="preserve">עבודה </w:t>
      </w:r>
      <w:bookmarkStart w:id="20703" w:name="_ETM_Q48_663620"/>
      <w:bookmarkEnd w:id="20703"/>
      <w:r>
        <w:rPr>
          <w:rtl/>
        </w:rPr>
        <w:t xml:space="preserve">לא </w:t>
      </w:r>
      <w:bookmarkStart w:id="20704" w:name="_ETM_Q48_663800"/>
      <w:bookmarkEnd w:id="20704"/>
      <w:r>
        <w:rPr>
          <w:rtl/>
        </w:rPr>
        <w:t xml:space="preserve">ניתן </w:t>
      </w:r>
      <w:bookmarkStart w:id="20705" w:name="_ETM_Q48_664880"/>
      <w:bookmarkEnd w:id="20705"/>
      <w:r>
        <w:rPr>
          <w:rtl/>
        </w:rPr>
        <w:t xml:space="preserve">כשהמליאה </w:t>
      </w:r>
      <w:bookmarkStart w:id="20706" w:name="_ETM_Q48_665480"/>
      <w:bookmarkEnd w:id="20706"/>
      <w:r>
        <w:rPr>
          <w:rtl/>
        </w:rPr>
        <w:t>עובדת</w:t>
      </w:r>
      <w:r>
        <w:rPr>
          <w:rFonts w:hint="cs"/>
          <w:rtl/>
        </w:rPr>
        <w:t>.</w:t>
      </w:r>
      <w:r>
        <w:rPr>
          <w:rtl/>
        </w:rPr>
        <w:t xml:space="preserve"> </w:t>
      </w:r>
      <w:bookmarkStart w:id="20707" w:name="_ETM_Q48_666909"/>
      <w:bookmarkEnd w:id="20707"/>
      <w:r>
        <w:rPr>
          <w:rtl/>
        </w:rPr>
        <w:t xml:space="preserve">אני </w:t>
      </w:r>
      <w:bookmarkStart w:id="20708" w:name="_ETM_Q48_667180"/>
      <w:bookmarkEnd w:id="20708"/>
      <w:r>
        <w:rPr>
          <w:rtl/>
        </w:rPr>
        <w:t xml:space="preserve">זוכר </w:t>
      </w:r>
      <w:bookmarkStart w:id="20709" w:name="_ETM_Q48_667599"/>
      <w:bookmarkEnd w:id="20709"/>
      <w:r>
        <w:rPr>
          <w:rtl/>
        </w:rPr>
        <w:t xml:space="preserve">עשרות </w:t>
      </w:r>
      <w:bookmarkStart w:id="20710" w:name="_ETM_Q48_668049"/>
      <w:bookmarkEnd w:id="20710"/>
      <w:r>
        <w:rPr>
          <w:rtl/>
        </w:rPr>
        <w:t xml:space="preserve">פעמים </w:t>
      </w:r>
      <w:bookmarkStart w:id="20711" w:name="_ETM_Q48_668780"/>
      <w:bookmarkEnd w:id="20711"/>
      <w:r>
        <w:rPr>
          <w:rtl/>
        </w:rPr>
        <w:t xml:space="preserve">שכאופוזיציה </w:t>
      </w:r>
      <w:bookmarkStart w:id="20712" w:name="_ETM_Q48_670280"/>
      <w:bookmarkEnd w:id="20712"/>
      <w:r>
        <w:rPr>
          <w:rtl/>
        </w:rPr>
        <w:t xml:space="preserve">פנינו </w:t>
      </w:r>
      <w:bookmarkStart w:id="20713" w:name="_ETM_Q48_670700"/>
      <w:bookmarkEnd w:id="20713"/>
      <w:r>
        <w:rPr>
          <w:rtl/>
        </w:rPr>
        <w:t xml:space="preserve">באותה </w:t>
      </w:r>
      <w:bookmarkStart w:id="20714" w:name="_ETM_Q48_671060"/>
      <w:bookmarkEnd w:id="20714"/>
      <w:r>
        <w:rPr>
          <w:rtl/>
        </w:rPr>
        <w:t xml:space="preserve">בקשה </w:t>
      </w:r>
      <w:bookmarkStart w:id="20715" w:name="_ETM_Q48_671480"/>
      <w:bookmarkEnd w:id="20715"/>
      <w:r>
        <w:rPr>
          <w:rtl/>
        </w:rPr>
        <w:t>ונדחינו</w:t>
      </w:r>
      <w:r>
        <w:rPr>
          <w:rFonts w:hint="cs"/>
          <w:rtl/>
        </w:rPr>
        <w:t>,</w:t>
      </w:r>
      <w:r>
        <w:rPr>
          <w:rtl/>
        </w:rPr>
        <w:t xml:space="preserve"> </w:t>
      </w:r>
      <w:bookmarkStart w:id="20716" w:name="_ETM_Q48_672680"/>
      <w:bookmarkEnd w:id="20716"/>
      <w:r>
        <w:rPr>
          <w:rtl/>
        </w:rPr>
        <w:t xml:space="preserve">והוועדות </w:t>
      </w:r>
      <w:bookmarkStart w:id="20717" w:name="_ETM_Q48_673370"/>
      <w:bookmarkEnd w:id="20717"/>
      <w:r>
        <w:rPr>
          <w:rtl/>
        </w:rPr>
        <w:t xml:space="preserve">באישורך </w:t>
      </w:r>
      <w:bookmarkStart w:id="20718" w:name="_ETM_Q48_674480"/>
      <w:bookmarkEnd w:id="20718"/>
      <w:r w:rsidR="008D5FB9">
        <w:rPr>
          <w:rFonts w:hint="cs"/>
          <w:rtl/>
        </w:rPr>
        <w:t>– – –</w:t>
      </w:r>
    </w:p>
    <w:p w:rsidR="008A18D3" w:rsidRDefault="008A18D3" w:rsidP="00F72C5F">
      <w:pPr>
        <w:rPr>
          <w:rtl/>
        </w:rPr>
      </w:pPr>
    </w:p>
    <w:p w:rsidR="008A18D3" w:rsidRDefault="008A18D3" w:rsidP="00F72C5F">
      <w:pPr>
        <w:pStyle w:val="af6"/>
        <w:rPr>
          <w:rtl/>
        </w:rPr>
      </w:pPr>
      <w:r w:rsidRPr="0070009D">
        <w:rPr>
          <w:rStyle w:val="TagStyle"/>
          <w:rtl/>
        </w:rPr>
        <w:t xml:space="preserve"> &lt;&lt; יור &gt;&gt;</w:t>
      </w:r>
      <w:r w:rsidRPr="00394A55">
        <w:rPr>
          <w:rStyle w:val="TagStyle"/>
          <w:rtl/>
        </w:rPr>
        <w:t xml:space="preserve"> </w:t>
      </w:r>
      <w:r>
        <w:rPr>
          <w:rtl/>
        </w:rPr>
        <w:t>היו"ר מיקי לוי:</w:t>
      </w:r>
      <w:r w:rsidRPr="00394A55">
        <w:rPr>
          <w:rStyle w:val="TagStyle"/>
          <w:rtl/>
        </w:rPr>
        <w:t xml:space="preserve"> </w:t>
      </w:r>
      <w:r w:rsidRPr="0070009D">
        <w:rPr>
          <w:rStyle w:val="TagStyle"/>
          <w:rtl/>
        </w:rPr>
        <w:t>&lt;&lt; יור &gt;&gt;</w:t>
      </w:r>
      <w:r>
        <w:rPr>
          <w:rtl/>
        </w:rPr>
        <w:t xml:space="preserve">   </w:t>
      </w:r>
    </w:p>
    <w:p w:rsidR="008A18D3" w:rsidRDefault="008A18D3" w:rsidP="008D5FB9">
      <w:pPr>
        <w:rPr>
          <w:rtl/>
          <w:lang w:eastAsia="he-IL"/>
        </w:rPr>
      </w:pPr>
    </w:p>
    <w:p w:rsidR="008A18D3" w:rsidRDefault="008A18D3" w:rsidP="00F72C5F">
      <w:pPr>
        <w:rPr>
          <w:rtl/>
          <w:lang w:eastAsia="he-IL"/>
        </w:rPr>
      </w:pPr>
      <w:r>
        <w:rPr>
          <w:rFonts w:hint="cs"/>
          <w:rtl/>
          <w:lang w:eastAsia="he-IL"/>
        </w:rPr>
        <w:t>לא נתתי אישור.</w:t>
      </w:r>
    </w:p>
    <w:p w:rsidR="008A18D3" w:rsidRDefault="008A18D3" w:rsidP="00F72C5F">
      <w:pPr>
        <w:rPr>
          <w:rtl/>
          <w:lang w:eastAsia="he-IL"/>
        </w:rPr>
      </w:pPr>
    </w:p>
    <w:p w:rsidR="008A18D3" w:rsidRDefault="008A18D3" w:rsidP="00F72C5F">
      <w:pPr>
        <w:pStyle w:val="-"/>
        <w:rPr>
          <w:rtl/>
        </w:rPr>
      </w:pPr>
      <w:bookmarkStart w:id="20719" w:name="ET_speakercontinue_5296_27"/>
      <w:r w:rsidRPr="0070009D">
        <w:rPr>
          <w:rStyle w:val="TagStyle"/>
          <w:rtl/>
        </w:rPr>
        <w:t xml:space="preserve"> &lt;&lt; דובר_המשך &gt;&gt;</w:t>
      </w:r>
      <w:r w:rsidRPr="00394A55">
        <w:rPr>
          <w:rStyle w:val="TagStyle"/>
          <w:rtl/>
        </w:rPr>
        <w:t xml:space="preserve"> </w:t>
      </w:r>
      <w:r>
        <w:rPr>
          <w:rtl/>
        </w:rPr>
        <w:t>יואב קיש (הליכוד):</w:t>
      </w:r>
      <w:r w:rsidRPr="00394A55">
        <w:rPr>
          <w:rStyle w:val="TagStyle"/>
          <w:rtl/>
        </w:rPr>
        <w:t xml:space="preserve"> </w:t>
      </w:r>
      <w:r w:rsidRPr="0070009D">
        <w:rPr>
          <w:rStyle w:val="TagStyle"/>
          <w:rtl/>
        </w:rPr>
        <w:t>&lt;&lt; דובר_המשך &gt;&gt;</w:t>
      </w:r>
      <w:r>
        <w:rPr>
          <w:rtl/>
        </w:rPr>
        <w:t xml:space="preserve">   </w:t>
      </w:r>
      <w:bookmarkEnd w:id="20719"/>
    </w:p>
    <w:p w:rsidR="008A18D3" w:rsidRDefault="008A18D3" w:rsidP="008D5FB9">
      <w:pPr>
        <w:rPr>
          <w:rtl/>
          <w:lang w:eastAsia="he-IL"/>
        </w:rPr>
      </w:pPr>
    </w:p>
    <w:p w:rsidR="008A18D3" w:rsidRDefault="008A18D3" w:rsidP="00F72C5F">
      <w:pPr>
        <w:rPr>
          <w:rtl/>
        </w:rPr>
      </w:pPr>
      <w:bookmarkStart w:id="20720" w:name="_ETM_Q48_674600"/>
      <w:bookmarkStart w:id="20721" w:name="_ETM_Q48_676010"/>
      <w:bookmarkEnd w:id="20720"/>
      <w:bookmarkEnd w:id="20721"/>
      <w:r>
        <w:rPr>
          <w:rtl/>
        </w:rPr>
        <w:t>עכשיו</w:t>
      </w:r>
      <w:r>
        <w:rPr>
          <w:rFonts w:hint="cs"/>
          <w:rtl/>
        </w:rPr>
        <w:t>,</w:t>
      </w:r>
      <w:r>
        <w:rPr>
          <w:rtl/>
        </w:rPr>
        <w:t xml:space="preserve"> </w:t>
      </w:r>
      <w:bookmarkStart w:id="20722" w:name="_ETM_Q48_676550"/>
      <w:bookmarkEnd w:id="20722"/>
      <w:r>
        <w:rPr>
          <w:rtl/>
        </w:rPr>
        <w:t xml:space="preserve">לחוץ </w:t>
      </w:r>
      <w:bookmarkStart w:id="20723" w:name="_ETM_Q48_676970"/>
      <w:bookmarkEnd w:id="20723"/>
      <w:r>
        <w:rPr>
          <w:rtl/>
        </w:rPr>
        <w:t>וביטחון</w:t>
      </w:r>
      <w:r>
        <w:rPr>
          <w:rFonts w:hint="cs"/>
          <w:rtl/>
        </w:rPr>
        <w:t>,</w:t>
      </w:r>
      <w:r>
        <w:rPr>
          <w:rtl/>
        </w:rPr>
        <w:t xml:space="preserve"> </w:t>
      </w:r>
      <w:bookmarkStart w:id="20724" w:name="_ETM_Q48_677540"/>
      <w:bookmarkEnd w:id="20724"/>
      <w:r>
        <w:rPr>
          <w:rtl/>
        </w:rPr>
        <w:t xml:space="preserve">אין </w:t>
      </w:r>
      <w:bookmarkStart w:id="20725" w:name="_ETM_Q48_677690"/>
      <w:bookmarkEnd w:id="20725"/>
      <w:r>
        <w:rPr>
          <w:rtl/>
        </w:rPr>
        <w:t>בעיה</w:t>
      </w:r>
      <w:r>
        <w:rPr>
          <w:rFonts w:hint="cs"/>
          <w:rtl/>
        </w:rPr>
        <w:t>.</w:t>
      </w:r>
    </w:p>
    <w:p w:rsidR="008A18D3" w:rsidRDefault="008A18D3" w:rsidP="00F72C5F">
      <w:pPr>
        <w:rPr>
          <w:rtl/>
        </w:rPr>
      </w:pPr>
      <w:bookmarkStart w:id="20726" w:name="_ETM_Q48_675000"/>
      <w:bookmarkEnd w:id="20726"/>
    </w:p>
    <w:p w:rsidR="008A18D3" w:rsidRDefault="008A18D3" w:rsidP="00F72C5F">
      <w:pPr>
        <w:pStyle w:val="af6"/>
        <w:rPr>
          <w:rtl/>
        </w:rPr>
      </w:pPr>
      <w:r w:rsidRPr="0070009D">
        <w:rPr>
          <w:rStyle w:val="TagStyle"/>
          <w:rtl/>
        </w:rPr>
        <w:t xml:space="preserve"> &lt;&lt; יור &gt;&gt;</w:t>
      </w:r>
      <w:r w:rsidRPr="00394A55">
        <w:rPr>
          <w:rStyle w:val="TagStyle"/>
          <w:rtl/>
        </w:rPr>
        <w:t xml:space="preserve"> </w:t>
      </w:r>
      <w:r>
        <w:rPr>
          <w:rtl/>
        </w:rPr>
        <w:t>היו"ר מיקי לוי:</w:t>
      </w:r>
      <w:r w:rsidRPr="00394A55">
        <w:rPr>
          <w:rStyle w:val="TagStyle"/>
          <w:rtl/>
        </w:rPr>
        <w:t xml:space="preserve"> </w:t>
      </w:r>
      <w:r w:rsidRPr="0070009D">
        <w:rPr>
          <w:rStyle w:val="TagStyle"/>
          <w:rtl/>
        </w:rPr>
        <w:t>&lt;&lt; יור &gt;&gt;</w:t>
      </w:r>
      <w:r>
        <w:rPr>
          <w:rtl/>
        </w:rPr>
        <w:t xml:space="preserve">   </w:t>
      </w:r>
    </w:p>
    <w:p w:rsidR="008A18D3" w:rsidRDefault="008A18D3" w:rsidP="008D5FB9">
      <w:pPr>
        <w:rPr>
          <w:rtl/>
          <w:lang w:eastAsia="he-IL"/>
        </w:rPr>
      </w:pPr>
    </w:p>
    <w:p w:rsidR="008A18D3" w:rsidRDefault="008A18D3" w:rsidP="00F72C5F">
      <w:pPr>
        <w:rPr>
          <w:rtl/>
        </w:rPr>
      </w:pPr>
      <w:bookmarkStart w:id="20727" w:name="_ETM_Q48_677000"/>
      <w:bookmarkStart w:id="20728" w:name="_ETM_Q48_676000"/>
      <w:bookmarkStart w:id="20729" w:name="_ETM_Q48_678580"/>
      <w:bookmarkEnd w:id="20727"/>
      <w:bookmarkEnd w:id="20728"/>
      <w:bookmarkEnd w:id="20729"/>
      <w:r>
        <w:rPr>
          <w:rtl/>
        </w:rPr>
        <w:t xml:space="preserve">כל </w:t>
      </w:r>
      <w:bookmarkStart w:id="20730" w:name="_ETM_Q48_678849"/>
      <w:bookmarkEnd w:id="20730"/>
      <w:r>
        <w:rPr>
          <w:rtl/>
        </w:rPr>
        <w:t>זמן</w:t>
      </w:r>
      <w:r>
        <w:rPr>
          <w:rFonts w:hint="cs"/>
          <w:rtl/>
        </w:rPr>
        <w:t xml:space="preserve"> </w:t>
      </w:r>
      <w:r w:rsidR="008D5FB9">
        <w:rPr>
          <w:rFonts w:hint="cs"/>
          <w:rtl/>
        </w:rPr>
        <w:t>– – –</w:t>
      </w:r>
    </w:p>
    <w:p w:rsidR="008A18D3" w:rsidRDefault="008A18D3" w:rsidP="00F72C5F">
      <w:pPr>
        <w:rPr>
          <w:rtl/>
        </w:rPr>
      </w:pPr>
    </w:p>
    <w:p w:rsidR="008A18D3" w:rsidRDefault="008A18D3" w:rsidP="00F72C5F">
      <w:pPr>
        <w:pStyle w:val="-"/>
        <w:rPr>
          <w:rtl/>
        </w:rPr>
      </w:pPr>
      <w:bookmarkStart w:id="20731" w:name="ET_speakercontinue_5296_29"/>
      <w:r w:rsidRPr="0070009D">
        <w:rPr>
          <w:rStyle w:val="TagStyle"/>
          <w:rtl/>
        </w:rPr>
        <w:t xml:space="preserve"> &lt;&lt; דובר_המשך &gt;&gt;</w:t>
      </w:r>
      <w:r w:rsidRPr="00394A55">
        <w:rPr>
          <w:rStyle w:val="TagStyle"/>
          <w:rtl/>
        </w:rPr>
        <w:t xml:space="preserve"> </w:t>
      </w:r>
      <w:r>
        <w:rPr>
          <w:rtl/>
        </w:rPr>
        <w:t>יואב קיש (הליכוד):</w:t>
      </w:r>
      <w:r w:rsidRPr="00394A55">
        <w:rPr>
          <w:rStyle w:val="TagStyle"/>
          <w:rtl/>
        </w:rPr>
        <w:t xml:space="preserve"> </w:t>
      </w:r>
      <w:r w:rsidRPr="0070009D">
        <w:rPr>
          <w:rStyle w:val="TagStyle"/>
          <w:rtl/>
        </w:rPr>
        <w:t>&lt;&lt; דובר_המשך &gt;&gt;</w:t>
      </w:r>
      <w:r>
        <w:rPr>
          <w:rtl/>
        </w:rPr>
        <w:t xml:space="preserve">   </w:t>
      </w:r>
      <w:bookmarkEnd w:id="20731"/>
    </w:p>
    <w:p w:rsidR="008A18D3" w:rsidRDefault="008A18D3" w:rsidP="008D5FB9">
      <w:pPr>
        <w:rPr>
          <w:rtl/>
          <w:lang w:eastAsia="he-IL"/>
        </w:rPr>
      </w:pPr>
    </w:p>
    <w:p w:rsidR="008A18D3" w:rsidRDefault="008A18D3" w:rsidP="00F72C5F">
      <w:pPr>
        <w:rPr>
          <w:rtl/>
        </w:rPr>
      </w:pPr>
      <w:bookmarkStart w:id="20732" w:name="_ETM_Q48_679420"/>
      <w:bookmarkEnd w:id="20732"/>
      <w:r>
        <w:rPr>
          <w:rtl/>
        </w:rPr>
        <w:t xml:space="preserve">רק </w:t>
      </w:r>
      <w:bookmarkStart w:id="20733" w:name="_ETM_Q48_679660"/>
      <w:bookmarkEnd w:id="20733"/>
      <w:r>
        <w:rPr>
          <w:rtl/>
        </w:rPr>
        <w:t>שנייה</w:t>
      </w:r>
      <w:r>
        <w:rPr>
          <w:rFonts w:hint="cs"/>
          <w:rtl/>
        </w:rPr>
        <w:t>, אני א</w:t>
      </w:r>
      <w:bookmarkStart w:id="20734" w:name="_ETM_Q48_679870"/>
      <w:bookmarkEnd w:id="20734"/>
      <w:r>
        <w:rPr>
          <w:rtl/>
        </w:rPr>
        <w:t xml:space="preserve">גיד </w:t>
      </w:r>
      <w:bookmarkStart w:id="20735" w:name="_ETM_Q48_680140"/>
      <w:bookmarkEnd w:id="20735"/>
      <w:r>
        <w:rPr>
          <w:rtl/>
        </w:rPr>
        <w:t xml:space="preserve">רגע </w:t>
      </w:r>
      <w:bookmarkStart w:id="20736" w:name="_ETM_Q48_680380"/>
      <w:bookmarkEnd w:id="20736"/>
      <w:r>
        <w:rPr>
          <w:rtl/>
        </w:rPr>
        <w:t>את</w:t>
      </w:r>
      <w:r>
        <w:rPr>
          <w:rFonts w:hint="cs"/>
          <w:rtl/>
        </w:rPr>
        <w:t xml:space="preserve"> </w:t>
      </w:r>
      <w:r>
        <w:rPr>
          <w:rtl/>
        </w:rPr>
        <w:t>ה</w:t>
      </w:r>
      <w:bookmarkStart w:id="20737" w:name="_ETM_Q48_680530"/>
      <w:bookmarkEnd w:id="20737"/>
      <w:r>
        <w:rPr>
          <w:rFonts w:hint="cs"/>
          <w:rtl/>
        </w:rPr>
        <w:t>ט</w:t>
      </w:r>
      <w:r>
        <w:rPr>
          <w:rtl/>
        </w:rPr>
        <w:t>ענה</w:t>
      </w:r>
      <w:r>
        <w:rPr>
          <w:rFonts w:hint="cs"/>
          <w:rtl/>
        </w:rPr>
        <w:t>,</w:t>
      </w:r>
      <w:r>
        <w:rPr>
          <w:rtl/>
        </w:rPr>
        <w:t xml:space="preserve"> </w:t>
      </w:r>
      <w:bookmarkStart w:id="20738" w:name="_ETM_Q48_680860"/>
      <w:bookmarkEnd w:id="20738"/>
      <w:r>
        <w:rPr>
          <w:rtl/>
        </w:rPr>
        <w:t xml:space="preserve">ואז </w:t>
      </w:r>
      <w:bookmarkStart w:id="20739" w:name="_ETM_Q48_681160"/>
      <w:bookmarkEnd w:id="20739"/>
      <w:r>
        <w:rPr>
          <w:rtl/>
        </w:rPr>
        <w:t xml:space="preserve">אני </w:t>
      </w:r>
      <w:bookmarkStart w:id="20740" w:name="_ETM_Q48_681280"/>
      <w:bookmarkEnd w:id="20740"/>
      <w:r>
        <w:rPr>
          <w:rtl/>
        </w:rPr>
        <w:t xml:space="preserve">אשמח </w:t>
      </w:r>
      <w:bookmarkStart w:id="20741" w:name="_ETM_Q48_681550"/>
      <w:bookmarkEnd w:id="20741"/>
      <w:r>
        <w:rPr>
          <w:rtl/>
        </w:rPr>
        <w:t xml:space="preserve">לשמוע </w:t>
      </w:r>
      <w:bookmarkStart w:id="20742" w:name="_ETM_Q48_681880"/>
      <w:bookmarkEnd w:id="20742"/>
      <w:r w:rsidR="000B7A81">
        <w:rPr>
          <w:rFonts w:hint="cs"/>
          <w:rtl/>
        </w:rPr>
        <w:t xml:space="preserve">את </w:t>
      </w:r>
      <w:r>
        <w:rPr>
          <w:rtl/>
        </w:rPr>
        <w:t>התייחסותך</w:t>
      </w:r>
      <w:r>
        <w:rPr>
          <w:rFonts w:hint="cs"/>
          <w:rtl/>
        </w:rPr>
        <w:t>.</w:t>
      </w:r>
    </w:p>
    <w:p w:rsidR="008A18D3" w:rsidRDefault="008A18D3" w:rsidP="00F72C5F">
      <w:pPr>
        <w:rPr>
          <w:rtl/>
        </w:rPr>
      </w:pPr>
    </w:p>
    <w:p w:rsidR="008A18D3" w:rsidRDefault="008A18D3" w:rsidP="00F72C5F">
      <w:pPr>
        <w:pStyle w:val="af6"/>
        <w:rPr>
          <w:rtl/>
        </w:rPr>
      </w:pPr>
      <w:r w:rsidRPr="0070009D">
        <w:rPr>
          <w:rStyle w:val="TagStyle"/>
          <w:rtl/>
        </w:rPr>
        <w:t xml:space="preserve"> &lt;&lt; יור &gt;&gt;</w:t>
      </w:r>
      <w:r w:rsidRPr="003B5F18">
        <w:rPr>
          <w:rStyle w:val="TagStyle"/>
          <w:rtl/>
        </w:rPr>
        <w:t xml:space="preserve"> </w:t>
      </w:r>
      <w:r>
        <w:rPr>
          <w:rtl/>
        </w:rPr>
        <w:t>היו"ר מיקי לוי:</w:t>
      </w:r>
      <w:r w:rsidRPr="003B5F18">
        <w:rPr>
          <w:rStyle w:val="TagStyle"/>
          <w:rtl/>
        </w:rPr>
        <w:t xml:space="preserve"> </w:t>
      </w:r>
      <w:r w:rsidRPr="0070009D">
        <w:rPr>
          <w:rStyle w:val="TagStyle"/>
          <w:rtl/>
        </w:rPr>
        <w:t>&lt;&lt; יור &gt;&gt;</w:t>
      </w:r>
      <w:r>
        <w:rPr>
          <w:rtl/>
        </w:rPr>
        <w:t xml:space="preserve">   </w:t>
      </w:r>
    </w:p>
    <w:p w:rsidR="008A18D3" w:rsidRDefault="008A18D3" w:rsidP="008D5FB9">
      <w:pPr>
        <w:rPr>
          <w:rtl/>
          <w:lang w:eastAsia="he-IL"/>
        </w:rPr>
      </w:pPr>
    </w:p>
    <w:p w:rsidR="008A18D3" w:rsidRDefault="008A18D3" w:rsidP="00F72C5F">
      <w:pPr>
        <w:rPr>
          <w:rtl/>
          <w:lang w:eastAsia="he-IL"/>
        </w:rPr>
      </w:pPr>
      <w:bookmarkStart w:id="20743" w:name="_ETM_Q48_680000"/>
      <w:bookmarkEnd w:id="20743"/>
      <w:r>
        <w:rPr>
          <w:rFonts w:hint="cs"/>
          <w:rtl/>
          <w:lang w:eastAsia="he-IL"/>
        </w:rPr>
        <w:t>בבקשה.</w:t>
      </w:r>
    </w:p>
    <w:p w:rsidR="008A18D3" w:rsidRDefault="008A18D3" w:rsidP="00F72C5F">
      <w:pPr>
        <w:rPr>
          <w:rtl/>
          <w:lang w:eastAsia="he-IL"/>
        </w:rPr>
      </w:pPr>
      <w:bookmarkStart w:id="20744" w:name="_ETM_Q48_682000"/>
      <w:bookmarkEnd w:id="20744"/>
    </w:p>
    <w:p w:rsidR="008A18D3" w:rsidRDefault="008A18D3" w:rsidP="00F72C5F">
      <w:pPr>
        <w:pStyle w:val="-"/>
        <w:rPr>
          <w:rtl/>
        </w:rPr>
      </w:pPr>
      <w:bookmarkStart w:id="20745" w:name="ET_speakercontinue_5296_31"/>
      <w:r w:rsidRPr="0070009D">
        <w:rPr>
          <w:rStyle w:val="TagStyle"/>
          <w:rtl/>
        </w:rPr>
        <w:t xml:space="preserve"> &lt;&lt; דובר_המשך &gt;&gt;</w:t>
      </w:r>
      <w:r w:rsidRPr="003B5F18">
        <w:rPr>
          <w:rStyle w:val="TagStyle"/>
          <w:rtl/>
        </w:rPr>
        <w:t xml:space="preserve"> </w:t>
      </w:r>
      <w:r>
        <w:rPr>
          <w:rtl/>
        </w:rPr>
        <w:t>יואב קיש (הליכוד):</w:t>
      </w:r>
      <w:r w:rsidRPr="003B5F18">
        <w:rPr>
          <w:rStyle w:val="TagStyle"/>
          <w:rtl/>
        </w:rPr>
        <w:t xml:space="preserve"> </w:t>
      </w:r>
      <w:r w:rsidRPr="0070009D">
        <w:rPr>
          <w:rStyle w:val="TagStyle"/>
          <w:rtl/>
        </w:rPr>
        <w:t>&lt;&lt; דובר_המשך &gt;&gt;</w:t>
      </w:r>
      <w:r>
        <w:rPr>
          <w:rtl/>
        </w:rPr>
        <w:t xml:space="preserve">   </w:t>
      </w:r>
      <w:bookmarkEnd w:id="20745"/>
    </w:p>
    <w:p w:rsidR="008A18D3" w:rsidRDefault="008A18D3" w:rsidP="008D5FB9">
      <w:pPr>
        <w:rPr>
          <w:rtl/>
          <w:lang w:eastAsia="he-IL"/>
        </w:rPr>
      </w:pPr>
    </w:p>
    <w:p w:rsidR="008A18D3" w:rsidRDefault="008A18D3" w:rsidP="000B7A81">
      <w:pPr>
        <w:rPr>
          <w:rtl/>
        </w:rPr>
      </w:pPr>
      <w:bookmarkStart w:id="20746" w:name="_ETM_Q48_683000"/>
      <w:bookmarkStart w:id="20747" w:name="_ETM_Q48_679000"/>
      <w:bookmarkStart w:id="20748" w:name="_ETM_Q48_682989"/>
      <w:bookmarkStart w:id="20749" w:name="_ETM_Q48_683559"/>
      <w:bookmarkStart w:id="20750" w:name="_ETM_Q48_684459"/>
      <w:bookmarkEnd w:id="20746"/>
      <w:bookmarkEnd w:id="20747"/>
      <w:bookmarkEnd w:id="20748"/>
      <w:bookmarkEnd w:id="20749"/>
      <w:bookmarkEnd w:id="20750"/>
      <w:r>
        <w:rPr>
          <w:rFonts w:hint="cs"/>
          <w:rtl/>
        </w:rPr>
        <w:lastRenderedPageBreak/>
        <w:t xml:space="preserve">אנחנו כאופוזיציה </w:t>
      </w:r>
      <w:r w:rsidR="000B7A81">
        <w:rPr>
          <w:rFonts w:hint="eastAsia"/>
          <w:rtl/>
        </w:rPr>
        <w:t xml:space="preserve">– </w:t>
      </w:r>
      <w:r>
        <w:rPr>
          <w:rtl/>
        </w:rPr>
        <w:t xml:space="preserve">אני </w:t>
      </w:r>
      <w:bookmarkStart w:id="20751" w:name="_ETM_Q48_684699"/>
      <w:bookmarkEnd w:id="20751"/>
      <w:r>
        <w:rPr>
          <w:rtl/>
        </w:rPr>
        <w:t xml:space="preserve">לא </w:t>
      </w:r>
      <w:bookmarkStart w:id="20752" w:name="_ETM_Q48_684849"/>
      <w:bookmarkEnd w:id="20752"/>
      <w:r>
        <w:rPr>
          <w:rtl/>
        </w:rPr>
        <w:t xml:space="preserve">נתקלתי </w:t>
      </w:r>
      <w:bookmarkStart w:id="20753" w:name="_ETM_Q48_685449"/>
      <w:bookmarkEnd w:id="20753"/>
      <w:r>
        <w:rPr>
          <w:rtl/>
        </w:rPr>
        <w:t>במקרה</w:t>
      </w:r>
      <w:r>
        <w:rPr>
          <w:rFonts w:hint="cs"/>
          <w:rtl/>
        </w:rPr>
        <w:t xml:space="preserve"> אחד</w:t>
      </w:r>
      <w:bookmarkStart w:id="20754" w:name="_ETM_Q48_685989"/>
      <w:bookmarkEnd w:id="20754"/>
      <w:r>
        <w:rPr>
          <w:rtl/>
        </w:rPr>
        <w:t xml:space="preserve"> </w:t>
      </w:r>
      <w:bookmarkStart w:id="20755" w:name="_ETM_Q48_686829"/>
      <w:bookmarkEnd w:id="20755"/>
      <w:r>
        <w:rPr>
          <w:rtl/>
        </w:rPr>
        <w:t xml:space="preserve">שאתה </w:t>
      </w:r>
      <w:bookmarkStart w:id="20756" w:name="_ETM_Q48_687219"/>
      <w:bookmarkEnd w:id="20756"/>
      <w:r>
        <w:rPr>
          <w:rtl/>
        </w:rPr>
        <w:t xml:space="preserve">לא </w:t>
      </w:r>
      <w:bookmarkStart w:id="20757" w:name="_ETM_Q48_687340"/>
      <w:bookmarkEnd w:id="20757"/>
      <w:r>
        <w:rPr>
          <w:rtl/>
        </w:rPr>
        <w:t xml:space="preserve">נתת </w:t>
      </w:r>
      <w:bookmarkStart w:id="20758" w:name="_ETM_Q48_687849"/>
      <w:bookmarkEnd w:id="20758"/>
      <w:r>
        <w:rPr>
          <w:rtl/>
        </w:rPr>
        <w:t xml:space="preserve">אישור </w:t>
      </w:r>
      <w:bookmarkStart w:id="20759" w:name="_ETM_Q48_688629"/>
      <w:bookmarkEnd w:id="20759"/>
      <w:r>
        <w:rPr>
          <w:rtl/>
        </w:rPr>
        <w:t xml:space="preserve">לבקשה </w:t>
      </w:r>
      <w:bookmarkStart w:id="20760" w:name="_ETM_Q48_689319"/>
      <w:bookmarkEnd w:id="20760"/>
      <w:r>
        <w:rPr>
          <w:rtl/>
        </w:rPr>
        <w:t xml:space="preserve">של </w:t>
      </w:r>
      <w:bookmarkStart w:id="20761" w:name="_ETM_Q48_689529"/>
      <w:bookmarkEnd w:id="20761"/>
      <w:r>
        <w:rPr>
          <w:rtl/>
        </w:rPr>
        <w:t xml:space="preserve">ראש </w:t>
      </w:r>
      <w:bookmarkStart w:id="20762" w:name="_ETM_Q48_689799"/>
      <w:bookmarkEnd w:id="20762"/>
      <w:r>
        <w:rPr>
          <w:rtl/>
        </w:rPr>
        <w:t xml:space="preserve">ועדה </w:t>
      </w:r>
      <w:bookmarkStart w:id="20763" w:name="_ETM_Q48_690579"/>
      <w:bookmarkEnd w:id="20763"/>
      <w:r>
        <w:rPr>
          <w:rtl/>
        </w:rPr>
        <w:t xml:space="preserve">לקיים </w:t>
      </w:r>
      <w:bookmarkStart w:id="20764" w:name="_ETM_Q48_691150"/>
      <w:bookmarkEnd w:id="20764"/>
      <w:r>
        <w:rPr>
          <w:rtl/>
        </w:rPr>
        <w:t xml:space="preserve">דיון </w:t>
      </w:r>
      <w:bookmarkStart w:id="20765" w:name="_ETM_Q48_691870"/>
      <w:bookmarkEnd w:id="20765"/>
      <w:r>
        <w:rPr>
          <w:rtl/>
        </w:rPr>
        <w:t xml:space="preserve">בזמן </w:t>
      </w:r>
      <w:bookmarkStart w:id="20766" w:name="_ETM_Q48_692379"/>
      <w:bookmarkEnd w:id="20766"/>
      <w:r>
        <w:rPr>
          <w:rtl/>
        </w:rPr>
        <w:t>מל</w:t>
      </w:r>
      <w:r>
        <w:rPr>
          <w:rFonts w:hint="cs"/>
          <w:rtl/>
        </w:rPr>
        <w:t>י</w:t>
      </w:r>
      <w:r>
        <w:rPr>
          <w:rtl/>
        </w:rPr>
        <w:t>אה</w:t>
      </w:r>
      <w:r>
        <w:rPr>
          <w:rFonts w:hint="cs"/>
          <w:rtl/>
        </w:rPr>
        <w:t>.</w:t>
      </w:r>
      <w:r>
        <w:rPr>
          <w:rtl/>
        </w:rPr>
        <w:t xml:space="preserve"> </w:t>
      </w:r>
      <w:bookmarkStart w:id="20767" w:name="_ETM_Q48_692739"/>
      <w:bookmarkEnd w:id="20767"/>
      <w:r>
        <w:rPr>
          <w:rtl/>
        </w:rPr>
        <w:t xml:space="preserve">רק </w:t>
      </w:r>
      <w:bookmarkStart w:id="20768" w:name="_ETM_Q48_693040"/>
      <w:bookmarkEnd w:id="20768"/>
      <w:r>
        <w:rPr>
          <w:rtl/>
        </w:rPr>
        <w:t xml:space="preserve">בפעם </w:t>
      </w:r>
      <w:bookmarkStart w:id="20769" w:name="_ETM_Q48_693489"/>
      <w:bookmarkEnd w:id="20769"/>
      <w:r>
        <w:rPr>
          <w:rtl/>
        </w:rPr>
        <w:t xml:space="preserve">הראשונה </w:t>
      </w:r>
      <w:bookmarkStart w:id="20770" w:name="_ETM_Q48_694519"/>
      <w:bookmarkEnd w:id="20770"/>
      <w:r>
        <w:rPr>
          <w:rtl/>
        </w:rPr>
        <w:t xml:space="preserve">שהסיבה </w:t>
      </w:r>
      <w:bookmarkStart w:id="20771" w:name="_ETM_Q48_695269"/>
      <w:bookmarkEnd w:id="20771"/>
      <w:r>
        <w:rPr>
          <w:rtl/>
        </w:rPr>
        <w:t xml:space="preserve">שמבקשים </w:t>
      </w:r>
      <w:bookmarkStart w:id="20772" w:name="_ETM_Q48_696019"/>
      <w:bookmarkEnd w:id="20772"/>
      <w:r>
        <w:rPr>
          <w:rtl/>
        </w:rPr>
        <w:t xml:space="preserve">את </w:t>
      </w:r>
      <w:bookmarkStart w:id="20773" w:name="_ETM_Q48_696110"/>
      <w:bookmarkEnd w:id="20773"/>
      <w:r>
        <w:rPr>
          <w:rtl/>
        </w:rPr>
        <w:t>זה</w:t>
      </w:r>
      <w:r>
        <w:rPr>
          <w:rFonts w:hint="cs"/>
          <w:rtl/>
        </w:rPr>
        <w:t xml:space="preserve"> </w:t>
      </w:r>
      <w:r>
        <w:rPr>
          <w:rFonts w:hint="eastAsia"/>
          <w:rtl/>
        </w:rPr>
        <w:t>–</w:t>
      </w:r>
      <w:r>
        <w:rPr>
          <w:rFonts w:hint="cs"/>
          <w:rtl/>
        </w:rPr>
        <w:t xml:space="preserve"> והסירוב </w:t>
      </w:r>
      <w:bookmarkStart w:id="20774" w:name="_ETM_Q48_698000"/>
      <w:bookmarkStart w:id="20775" w:name="_ETM_Q48_696260"/>
      <w:bookmarkStart w:id="20776" w:name="_ETM_Q48_696679"/>
      <w:bookmarkStart w:id="20777" w:name="_ETM_Q48_697400"/>
      <w:bookmarkStart w:id="20778" w:name="_ETM_Q48_697700"/>
      <w:bookmarkStart w:id="20779" w:name="_ETM_Q48_698499"/>
      <w:bookmarkEnd w:id="20774"/>
      <w:bookmarkEnd w:id="20775"/>
      <w:bookmarkEnd w:id="20776"/>
      <w:bookmarkEnd w:id="20777"/>
      <w:bookmarkEnd w:id="20778"/>
      <w:bookmarkEnd w:id="20779"/>
      <w:r>
        <w:rPr>
          <w:rtl/>
        </w:rPr>
        <w:t xml:space="preserve">זה </w:t>
      </w:r>
      <w:bookmarkStart w:id="20780" w:name="_ETM_Q48_698739"/>
      <w:bookmarkEnd w:id="20780"/>
      <w:r>
        <w:rPr>
          <w:rtl/>
        </w:rPr>
        <w:t xml:space="preserve">בגלל </w:t>
      </w:r>
      <w:bookmarkStart w:id="20781" w:name="_ETM_Q48_698949"/>
      <w:bookmarkEnd w:id="20781"/>
      <w:r>
        <w:rPr>
          <w:rtl/>
        </w:rPr>
        <w:t xml:space="preserve">שסיעות </w:t>
      </w:r>
      <w:bookmarkStart w:id="20782" w:name="_ETM_Q48_699339"/>
      <w:bookmarkEnd w:id="20782"/>
      <w:r>
        <w:rPr>
          <w:rtl/>
        </w:rPr>
        <w:t xml:space="preserve">קואליציה </w:t>
      </w:r>
      <w:bookmarkStart w:id="20783" w:name="_ETM_Q48_699939"/>
      <w:bookmarkEnd w:id="20783"/>
      <w:r>
        <w:rPr>
          <w:rtl/>
        </w:rPr>
        <w:t xml:space="preserve">מתנגדות </w:t>
      </w:r>
      <w:bookmarkStart w:id="20784" w:name="_ETM_Q48_700780"/>
      <w:bookmarkEnd w:id="20784"/>
      <w:r>
        <w:rPr>
          <w:rFonts w:hint="cs"/>
          <w:rtl/>
        </w:rPr>
        <w:t xml:space="preserve">– </w:t>
      </w:r>
      <w:r>
        <w:rPr>
          <w:rtl/>
        </w:rPr>
        <w:t xml:space="preserve">זה </w:t>
      </w:r>
      <w:bookmarkStart w:id="20785" w:name="_ETM_Q48_701050"/>
      <w:bookmarkEnd w:id="20785"/>
      <w:r>
        <w:rPr>
          <w:rtl/>
        </w:rPr>
        <w:t>קורה</w:t>
      </w:r>
      <w:r>
        <w:rPr>
          <w:rFonts w:hint="cs"/>
          <w:rtl/>
        </w:rPr>
        <w:t>.</w:t>
      </w:r>
      <w:r>
        <w:rPr>
          <w:rtl/>
        </w:rPr>
        <w:t xml:space="preserve"> </w:t>
      </w:r>
      <w:bookmarkStart w:id="20786" w:name="_ETM_Q48_701319"/>
      <w:bookmarkEnd w:id="20786"/>
      <w:r>
        <w:rPr>
          <w:rtl/>
        </w:rPr>
        <w:t>ולכן</w:t>
      </w:r>
      <w:r>
        <w:rPr>
          <w:rFonts w:hint="cs"/>
          <w:rtl/>
        </w:rPr>
        <w:t>,</w:t>
      </w:r>
      <w:r>
        <w:rPr>
          <w:rtl/>
        </w:rPr>
        <w:t xml:space="preserve"> </w:t>
      </w:r>
      <w:bookmarkStart w:id="20787" w:name="_ETM_Q48_701620"/>
      <w:bookmarkEnd w:id="20787"/>
      <w:r>
        <w:rPr>
          <w:rtl/>
        </w:rPr>
        <w:t xml:space="preserve">אני </w:t>
      </w:r>
      <w:bookmarkStart w:id="20788" w:name="_ETM_Q48_701740"/>
      <w:bookmarkEnd w:id="20788"/>
      <w:r>
        <w:rPr>
          <w:rtl/>
        </w:rPr>
        <w:t xml:space="preserve">אשמח </w:t>
      </w:r>
      <w:bookmarkStart w:id="20789" w:name="_ETM_Q48_702010"/>
      <w:bookmarkEnd w:id="20789"/>
      <w:r>
        <w:rPr>
          <w:rtl/>
        </w:rPr>
        <w:t xml:space="preserve">לשמוע </w:t>
      </w:r>
      <w:bookmarkStart w:id="20790" w:name="_ETM_Q48_702730"/>
      <w:bookmarkEnd w:id="20790"/>
      <w:r>
        <w:rPr>
          <w:rtl/>
        </w:rPr>
        <w:t xml:space="preserve">אם </w:t>
      </w:r>
      <w:bookmarkStart w:id="20791" w:name="_ETM_Q48_703030"/>
      <w:bookmarkEnd w:id="20791"/>
      <w:r>
        <w:rPr>
          <w:rtl/>
        </w:rPr>
        <w:t xml:space="preserve">היה </w:t>
      </w:r>
      <w:bookmarkStart w:id="20792" w:name="_ETM_Q48_703179"/>
      <w:bookmarkEnd w:id="20792"/>
      <w:r>
        <w:rPr>
          <w:rtl/>
        </w:rPr>
        <w:t xml:space="preserve">מקרה </w:t>
      </w:r>
      <w:bookmarkStart w:id="20793" w:name="_ETM_Q48_703950"/>
      <w:bookmarkEnd w:id="20793"/>
      <w:r>
        <w:rPr>
          <w:rtl/>
        </w:rPr>
        <w:t xml:space="preserve">שאכן </w:t>
      </w:r>
      <w:bookmarkStart w:id="20794" w:name="_ETM_Q48_704400"/>
      <w:bookmarkEnd w:id="20794"/>
      <w:r>
        <w:rPr>
          <w:rtl/>
        </w:rPr>
        <w:t xml:space="preserve">גם </w:t>
      </w:r>
      <w:bookmarkStart w:id="20795" w:name="_ETM_Q48_704579"/>
      <w:bookmarkEnd w:id="20795"/>
      <w:r>
        <w:rPr>
          <w:rFonts w:hint="cs"/>
          <w:rtl/>
        </w:rPr>
        <w:t>ה</w:t>
      </w:r>
      <w:r>
        <w:rPr>
          <w:rtl/>
        </w:rPr>
        <w:t xml:space="preserve">אופוזיציה </w:t>
      </w:r>
      <w:bookmarkStart w:id="20796" w:name="_ETM_Q48_705120"/>
      <w:bookmarkEnd w:id="20796"/>
      <w:r>
        <w:rPr>
          <w:rtl/>
        </w:rPr>
        <w:t xml:space="preserve">ביקשה </w:t>
      </w:r>
      <w:bookmarkStart w:id="20797" w:name="_ETM_Q48_705840"/>
      <w:bookmarkEnd w:id="20797"/>
      <w:r>
        <w:rPr>
          <w:rtl/>
        </w:rPr>
        <w:t xml:space="preserve">ואמרת </w:t>
      </w:r>
      <w:bookmarkStart w:id="20798" w:name="_ETM_Q48_706500"/>
      <w:bookmarkEnd w:id="20798"/>
      <w:r>
        <w:rPr>
          <w:rFonts w:hint="cs"/>
          <w:rtl/>
        </w:rPr>
        <w:t>ש</w:t>
      </w:r>
      <w:r>
        <w:rPr>
          <w:rtl/>
        </w:rPr>
        <w:t xml:space="preserve">לא </w:t>
      </w:r>
      <w:bookmarkStart w:id="20799" w:name="_ETM_Q48_706709"/>
      <w:bookmarkEnd w:id="20799"/>
      <w:r>
        <w:rPr>
          <w:rtl/>
        </w:rPr>
        <w:t>יהי</w:t>
      </w:r>
      <w:r>
        <w:rPr>
          <w:rFonts w:hint="cs"/>
          <w:rtl/>
        </w:rPr>
        <w:t>ו</w:t>
      </w:r>
      <w:r>
        <w:rPr>
          <w:rtl/>
        </w:rPr>
        <w:t xml:space="preserve"> </w:t>
      </w:r>
      <w:bookmarkStart w:id="20800" w:name="_ETM_Q48_706950"/>
      <w:bookmarkEnd w:id="20800"/>
      <w:r>
        <w:rPr>
          <w:rtl/>
        </w:rPr>
        <w:t xml:space="preserve">דיונים </w:t>
      </w:r>
      <w:bookmarkStart w:id="20801" w:name="_ETM_Q48_707340"/>
      <w:bookmarkStart w:id="20802" w:name="_ETM_Q48_707609"/>
      <w:bookmarkEnd w:id="20801"/>
      <w:bookmarkEnd w:id="20802"/>
      <w:r>
        <w:rPr>
          <w:rtl/>
        </w:rPr>
        <w:t xml:space="preserve">בזמן </w:t>
      </w:r>
      <w:bookmarkStart w:id="20803" w:name="_ETM_Q48_707969"/>
      <w:bookmarkEnd w:id="20803"/>
      <w:r>
        <w:rPr>
          <w:rFonts w:hint="cs"/>
          <w:rtl/>
        </w:rPr>
        <w:t xml:space="preserve">מליאה. </w:t>
      </w:r>
    </w:p>
    <w:p w:rsidR="008A18D3" w:rsidRDefault="008A18D3" w:rsidP="00F72C5F">
      <w:pPr>
        <w:rPr>
          <w:rtl/>
        </w:rPr>
      </w:pPr>
    </w:p>
    <w:p w:rsidR="008A18D3" w:rsidRDefault="008A18D3" w:rsidP="00F72C5F">
      <w:pPr>
        <w:pStyle w:val="af6"/>
        <w:rPr>
          <w:rtl/>
        </w:rPr>
      </w:pPr>
      <w:r w:rsidRPr="0070009D">
        <w:rPr>
          <w:rStyle w:val="TagStyle"/>
          <w:rtl/>
        </w:rPr>
        <w:t xml:space="preserve"> &lt;&lt; יור &gt;&gt;</w:t>
      </w:r>
      <w:r w:rsidRPr="003B5F18">
        <w:rPr>
          <w:rStyle w:val="TagStyle"/>
          <w:rtl/>
        </w:rPr>
        <w:t xml:space="preserve"> </w:t>
      </w:r>
      <w:r>
        <w:rPr>
          <w:rtl/>
        </w:rPr>
        <w:t>היו"ר מיקי לוי:</w:t>
      </w:r>
      <w:r w:rsidRPr="003B5F18">
        <w:rPr>
          <w:rStyle w:val="TagStyle"/>
          <w:rtl/>
        </w:rPr>
        <w:t xml:space="preserve"> </w:t>
      </w:r>
      <w:r w:rsidRPr="0070009D">
        <w:rPr>
          <w:rStyle w:val="TagStyle"/>
          <w:rtl/>
        </w:rPr>
        <w:t>&lt;&lt; יור &gt;&gt;</w:t>
      </w:r>
      <w:r>
        <w:rPr>
          <w:rtl/>
        </w:rPr>
        <w:t xml:space="preserve">   </w:t>
      </w:r>
    </w:p>
    <w:p w:rsidR="008A18D3" w:rsidRDefault="008A18D3" w:rsidP="008D5FB9">
      <w:pPr>
        <w:rPr>
          <w:rtl/>
          <w:lang w:eastAsia="he-IL"/>
        </w:rPr>
      </w:pPr>
    </w:p>
    <w:p w:rsidR="008A18D3" w:rsidRDefault="008A18D3" w:rsidP="000B7A81">
      <w:pPr>
        <w:rPr>
          <w:rtl/>
          <w:lang w:eastAsia="he-IL"/>
        </w:rPr>
      </w:pPr>
      <w:bookmarkStart w:id="20804" w:name="_ETM_Q48_706000"/>
      <w:bookmarkEnd w:id="20804"/>
      <w:r>
        <w:rPr>
          <w:rFonts w:hint="cs"/>
          <w:rtl/>
          <w:lang w:eastAsia="he-IL"/>
        </w:rPr>
        <w:t>למיטב ידיעתי, לא. למיטב זיכרוני, אף פעם, מיום שמוניתי, לא אישרתי ועדות על חשבון הצבעות, על חשבון חקיקה</w:t>
      </w:r>
      <w:r w:rsidR="000B7A81">
        <w:rPr>
          <w:rFonts w:hint="cs"/>
          <w:rtl/>
          <w:lang w:eastAsia="he-IL"/>
        </w:rPr>
        <w:t>.</w:t>
      </w:r>
      <w:r>
        <w:rPr>
          <w:rFonts w:hint="cs"/>
          <w:rtl/>
          <w:lang w:eastAsia="he-IL"/>
        </w:rPr>
        <w:t xml:space="preserve"> מעולם. </w:t>
      </w:r>
    </w:p>
    <w:p w:rsidR="008A18D3" w:rsidRDefault="008A18D3" w:rsidP="00F72C5F">
      <w:pPr>
        <w:rPr>
          <w:rtl/>
          <w:lang w:eastAsia="he-IL"/>
        </w:rPr>
      </w:pPr>
    </w:p>
    <w:p w:rsidR="008A18D3" w:rsidRDefault="008A18D3" w:rsidP="00F72C5F">
      <w:pPr>
        <w:pStyle w:val="-"/>
        <w:rPr>
          <w:rtl/>
        </w:rPr>
      </w:pPr>
      <w:bookmarkStart w:id="20805" w:name="ET_speakercontinue_5296_33"/>
      <w:r w:rsidRPr="0070009D">
        <w:rPr>
          <w:rStyle w:val="TagStyle"/>
          <w:rtl/>
        </w:rPr>
        <w:t xml:space="preserve"> &lt;&lt; דובר_המשך &gt;&gt;</w:t>
      </w:r>
      <w:r w:rsidRPr="001930E7">
        <w:rPr>
          <w:rStyle w:val="TagStyle"/>
          <w:rtl/>
        </w:rPr>
        <w:t xml:space="preserve"> </w:t>
      </w:r>
      <w:r>
        <w:rPr>
          <w:rtl/>
        </w:rPr>
        <w:t>יואב קיש (הליכוד):</w:t>
      </w:r>
      <w:r w:rsidRPr="001930E7">
        <w:rPr>
          <w:rStyle w:val="TagStyle"/>
          <w:rtl/>
        </w:rPr>
        <w:t xml:space="preserve"> </w:t>
      </w:r>
      <w:r w:rsidRPr="0070009D">
        <w:rPr>
          <w:rStyle w:val="TagStyle"/>
          <w:rtl/>
        </w:rPr>
        <w:t>&lt;&lt; דובר_המשך &gt;&gt;</w:t>
      </w:r>
      <w:r>
        <w:rPr>
          <w:rtl/>
        </w:rPr>
        <w:t xml:space="preserve">   </w:t>
      </w:r>
      <w:bookmarkEnd w:id="20805"/>
    </w:p>
    <w:p w:rsidR="008A18D3" w:rsidRDefault="008A18D3" w:rsidP="008D5FB9">
      <w:pPr>
        <w:rPr>
          <w:rtl/>
          <w:lang w:eastAsia="he-IL"/>
        </w:rPr>
      </w:pPr>
    </w:p>
    <w:p w:rsidR="008A18D3" w:rsidRDefault="008A18D3" w:rsidP="00F72C5F">
      <w:pPr>
        <w:rPr>
          <w:rtl/>
          <w:lang w:eastAsia="he-IL"/>
        </w:rPr>
      </w:pPr>
      <w:r>
        <w:rPr>
          <w:rFonts w:hint="cs"/>
          <w:rtl/>
          <w:lang w:eastAsia="he-IL"/>
        </w:rPr>
        <w:t>לא. על חשבון מליאה.</w:t>
      </w:r>
    </w:p>
    <w:p w:rsidR="008A18D3" w:rsidRDefault="008A18D3" w:rsidP="00F72C5F">
      <w:pPr>
        <w:rPr>
          <w:rtl/>
          <w:lang w:eastAsia="he-IL"/>
        </w:rPr>
      </w:pPr>
      <w:bookmarkStart w:id="20806" w:name="_ETM_Q48_722000"/>
      <w:bookmarkEnd w:id="20806"/>
    </w:p>
    <w:p w:rsidR="008A18D3" w:rsidRDefault="008A18D3" w:rsidP="00F72C5F">
      <w:pPr>
        <w:pStyle w:val="af6"/>
        <w:rPr>
          <w:rtl/>
        </w:rPr>
      </w:pPr>
      <w:r w:rsidRPr="0070009D">
        <w:rPr>
          <w:rStyle w:val="TagStyle"/>
          <w:rtl/>
        </w:rPr>
        <w:t xml:space="preserve"> &lt;&lt; יור &gt;&gt;</w:t>
      </w:r>
      <w:r w:rsidRPr="001930E7">
        <w:rPr>
          <w:rStyle w:val="TagStyle"/>
          <w:rtl/>
        </w:rPr>
        <w:t xml:space="preserve"> </w:t>
      </w:r>
      <w:r>
        <w:rPr>
          <w:rtl/>
        </w:rPr>
        <w:t>היו"ר מיקי לוי:</w:t>
      </w:r>
      <w:r w:rsidRPr="001930E7">
        <w:rPr>
          <w:rStyle w:val="TagStyle"/>
          <w:rtl/>
        </w:rPr>
        <w:t xml:space="preserve"> </w:t>
      </w:r>
      <w:r w:rsidRPr="0070009D">
        <w:rPr>
          <w:rStyle w:val="TagStyle"/>
          <w:rtl/>
        </w:rPr>
        <w:t>&lt;&lt; יור &gt;&gt;</w:t>
      </w:r>
      <w:r>
        <w:rPr>
          <w:rtl/>
        </w:rPr>
        <w:t xml:space="preserve">   </w:t>
      </w:r>
    </w:p>
    <w:p w:rsidR="008A18D3" w:rsidRDefault="008A18D3" w:rsidP="008D5FB9">
      <w:pPr>
        <w:rPr>
          <w:rtl/>
          <w:lang w:eastAsia="he-IL"/>
        </w:rPr>
      </w:pPr>
    </w:p>
    <w:p w:rsidR="008A18D3" w:rsidRDefault="008A18D3" w:rsidP="00F72C5F">
      <w:pPr>
        <w:rPr>
          <w:rtl/>
          <w:lang w:eastAsia="he-IL"/>
        </w:rPr>
      </w:pPr>
      <w:bookmarkStart w:id="20807" w:name="_ETM_Q48_719000"/>
      <w:bookmarkEnd w:id="20807"/>
      <w:r>
        <w:rPr>
          <w:rFonts w:hint="cs"/>
          <w:rtl/>
          <w:lang w:eastAsia="he-IL"/>
        </w:rPr>
        <w:t>מעולם. תבדוק.</w:t>
      </w:r>
    </w:p>
    <w:p w:rsidR="008A18D3" w:rsidRDefault="008A18D3" w:rsidP="008D5FB9">
      <w:pPr>
        <w:rPr>
          <w:rtl/>
          <w:lang w:eastAsia="he-IL"/>
        </w:rPr>
      </w:pPr>
      <w:bookmarkStart w:id="20808" w:name="_ETM_Q48_720000"/>
      <w:bookmarkEnd w:id="20808"/>
    </w:p>
    <w:p w:rsidR="008A18D3" w:rsidRDefault="008A18D3" w:rsidP="00F72C5F">
      <w:pPr>
        <w:pStyle w:val="-"/>
        <w:keepNext/>
        <w:rPr>
          <w:rtl/>
        </w:rPr>
      </w:pPr>
      <w:bookmarkStart w:id="20809" w:name="ET_speakercontinue_5296_3"/>
      <w:r w:rsidRPr="00E904A2">
        <w:rPr>
          <w:rStyle w:val="TagStyle"/>
          <w:rtl/>
        </w:rPr>
        <w:t xml:space="preserve">&lt;&lt; דובר_המשך &gt;&gt; </w:t>
      </w:r>
      <w:r>
        <w:rPr>
          <w:rtl/>
        </w:rPr>
        <w:t>יואב קיש (הליכוד):</w:t>
      </w:r>
      <w:r w:rsidRPr="00E904A2">
        <w:rPr>
          <w:rStyle w:val="TagStyle"/>
          <w:rtl/>
        </w:rPr>
        <w:t xml:space="preserve"> &lt;&lt; דובר_המשך &gt;&gt;</w:t>
      </w:r>
      <w:r>
        <w:rPr>
          <w:rtl/>
        </w:rPr>
        <w:t xml:space="preserve">   </w:t>
      </w:r>
      <w:bookmarkEnd w:id="20809"/>
    </w:p>
    <w:p w:rsidR="008A18D3" w:rsidRDefault="008A18D3" w:rsidP="008D5FB9">
      <w:pPr>
        <w:rPr>
          <w:rtl/>
          <w:lang w:eastAsia="he-IL"/>
        </w:rPr>
      </w:pPr>
    </w:p>
    <w:p w:rsidR="008A18D3" w:rsidRDefault="008A18D3" w:rsidP="00F72C5F">
      <w:pPr>
        <w:rPr>
          <w:rtl/>
          <w:lang w:eastAsia="he-IL"/>
        </w:rPr>
      </w:pPr>
      <w:r>
        <w:rPr>
          <w:rFonts w:hint="cs"/>
          <w:rtl/>
          <w:lang w:eastAsia="he-IL"/>
        </w:rPr>
        <w:t xml:space="preserve">חקיקה, אתה אומר. זאת אומרת אתה מפריד בין חקיקה </w:t>
      </w:r>
      <w:r w:rsidR="008D5FB9">
        <w:rPr>
          <w:rFonts w:hint="cs"/>
          <w:rtl/>
          <w:lang w:eastAsia="he-IL"/>
        </w:rPr>
        <w:t>– – –</w:t>
      </w:r>
      <w:r>
        <w:rPr>
          <w:rFonts w:hint="cs"/>
          <w:rtl/>
          <w:lang w:eastAsia="he-IL"/>
        </w:rPr>
        <w:t xml:space="preserve"> </w:t>
      </w:r>
    </w:p>
    <w:p w:rsidR="008A18D3" w:rsidRDefault="008A18D3" w:rsidP="00F72C5F">
      <w:pPr>
        <w:rPr>
          <w:rtl/>
          <w:lang w:eastAsia="he-IL"/>
        </w:rPr>
      </w:pPr>
    </w:p>
    <w:p w:rsidR="008A18D3" w:rsidRDefault="008A18D3" w:rsidP="00F72C5F">
      <w:pPr>
        <w:pStyle w:val="af6"/>
        <w:keepNext/>
        <w:rPr>
          <w:rtl/>
        </w:rPr>
      </w:pPr>
      <w:r w:rsidRPr="00E904A2">
        <w:rPr>
          <w:rStyle w:val="TagStyle"/>
          <w:rtl/>
        </w:rPr>
        <w:t xml:space="preserve"> &lt;&lt; יור &gt;&gt; </w:t>
      </w:r>
      <w:r>
        <w:rPr>
          <w:rtl/>
        </w:rPr>
        <w:t>היו"ר מיקי לוי:</w:t>
      </w:r>
      <w:r w:rsidRPr="00E904A2">
        <w:rPr>
          <w:rStyle w:val="TagStyle"/>
          <w:rtl/>
        </w:rPr>
        <w:t xml:space="preserve"> &lt;&lt; יור &gt;&gt;</w:t>
      </w:r>
      <w:r>
        <w:rPr>
          <w:rtl/>
        </w:rPr>
        <w:t xml:space="preserve">   </w:t>
      </w:r>
    </w:p>
    <w:p w:rsidR="008A18D3" w:rsidRDefault="008A18D3" w:rsidP="008D5FB9">
      <w:pPr>
        <w:rPr>
          <w:rtl/>
          <w:lang w:eastAsia="he-IL"/>
        </w:rPr>
      </w:pPr>
    </w:p>
    <w:p w:rsidR="008A18D3" w:rsidRDefault="008A18D3" w:rsidP="00F72C5F">
      <w:pPr>
        <w:rPr>
          <w:rtl/>
          <w:lang w:eastAsia="he-IL"/>
        </w:rPr>
      </w:pPr>
      <w:r>
        <w:rPr>
          <w:rFonts w:hint="cs"/>
          <w:rtl/>
          <w:lang w:eastAsia="he-IL"/>
        </w:rPr>
        <w:t xml:space="preserve">אם יש ימים מיוחדים, שזה מקובל. </w:t>
      </w:r>
    </w:p>
    <w:p w:rsidR="008A18D3" w:rsidRDefault="008A18D3" w:rsidP="00F72C5F">
      <w:pPr>
        <w:rPr>
          <w:rtl/>
          <w:lang w:eastAsia="he-IL"/>
        </w:rPr>
      </w:pPr>
    </w:p>
    <w:p w:rsidR="008A18D3" w:rsidRDefault="008A18D3" w:rsidP="00F72C5F">
      <w:pPr>
        <w:pStyle w:val="-"/>
        <w:keepNext/>
        <w:rPr>
          <w:rtl/>
        </w:rPr>
      </w:pPr>
      <w:bookmarkStart w:id="20810" w:name="ET_speakercontinue_5296_22"/>
      <w:r w:rsidRPr="00496636">
        <w:rPr>
          <w:rStyle w:val="TagStyle"/>
          <w:rtl/>
        </w:rPr>
        <w:t xml:space="preserve"> &lt;&lt; דובר_המשך &gt;&gt; </w:t>
      </w:r>
      <w:r>
        <w:rPr>
          <w:rtl/>
        </w:rPr>
        <w:t>יואב קיש (הליכוד):</w:t>
      </w:r>
      <w:r w:rsidRPr="00496636">
        <w:rPr>
          <w:rStyle w:val="TagStyle"/>
          <w:rtl/>
        </w:rPr>
        <w:t xml:space="preserve"> &lt;&lt; דובר_המשך &gt;&gt;</w:t>
      </w:r>
      <w:r>
        <w:rPr>
          <w:rtl/>
        </w:rPr>
        <w:t xml:space="preserve">   </w:t>
      </w:r>
      <w:bookmarkEnd w:id="20810"/>
    </w:p>
    <w:p w:rsidR="008A18D3" w:rsidRDefault="008A18D3" w:rsidP="008D5FB9">
      <w:pPr>
        <w:rPr>
          <w:rtl/>
          <w:lang w:eastAsia="he-IL"/>
        </w:rPr>
      </w:pPr>
    </w:p>
    <w:p w:rsidR="008A18D3" w:rsidRDefault="008A18D3" w:rsidP="000B7A81">
      <w:pPr>
        <w:rPr>
          <w:rtl/>
          <w:lang w:eastAsia="he-IL"/>
        </w:rPr>
      </w:pPr>
      <w:r>
        <w:rPr>
          <w:rFonts w:hint="cs"/>
          <w:rtl/>
          <w:lang w:eastAsia="he-IL"/>
        </w:rPr>
        <w:t>לא, בסדר. אז מה</w:t>
      </w:r>
      <w:bookmarkStart w:id="20811" w:name="_ETM_Q49_132923"/>
      <w:bookmarkEnd w:id="20811"/>
      <w:r>
        <w:rPr>
          <w:rFonts w:hint="cs"/>
          <w:rtl/>
          <w:lang w:eastAsia="he-IL"/>
        </w:rPr>
        <w:t xml:space="preserve"> שאני יכול להבין מהאמירה שלך זה שאם יש חקיקה אתה לא </w:t>
      </w:r>
      <w:bookmarkStart w:id="20812" w:name="_ETM_Q49_134407"/>
      <w:bookmarkEnd w:id="20812"/>
      <w:r>
        <w:rPr>
          <w:rFonts w:hint="cs"/>
          <w:rtl/>
          <w:lang w:eastAsia="he-IL"/>
        </w:rPr>
        <w:t xml:space="preserve">מאשר דיוני ועדה. </w:t>
      </w:r>
    </w:p>
    <w:p w:rsidR="008A18D3" w:rsidRDefault="008A18D3" w:rsidP="00F72C5F">
      <w:pPr>
        <w:rPr>
          <w:rtl/>
          <w:lang w:eastAsia="he-IL"/>
        </w:rPr>
      </w:pPr>
    </w:p>
    <w:p w:rsidR="008A18D3" w:rsidRDefault="008A18D3" w:rsidP="00F72C5F">
      <w:pPr>
        <w:pStyle w:val="af6"/>
        <w:keepNext/>
        <w:rPr>
          <w:rtl/>
        </w:rPr>
      </w:pPr>
      <w:r w:rsidRPr="00496636">
        <w:rPr>
          <w:rStyle w:val="TagStyle"/>
          <w:rtl/>
        </w:rPr>
        <w:t xml:space="preserve"> &lt;&lt; יור &gt;&gt; </w:t>
      </w:r>
      <w:r>
        <w:rPr>
          <w:rtl/>
        </w:rPr>
        <w:t>היו"ר מיקי לוי:</w:t>
      </w:r>
      <w:r w:rsidRPr="00496636">
        <w:rPr>
          <w:rStyle w:val="TagStyle"/>
          <w:rtl/>
        </w:rPr>
        <w:t xml:space="preserve"> &lt;&lt; יור &gt;&gt;</w:t>
      </w:r>
      <w:r>
        <w:rPr>
          <w:rtl/>
        </w:rPr>
        <w:t xml:space="preserve">   </w:t>
      </w:r>
    </w:p>
    <w:p w:rsidR="008A18D3" w:rsidRDefault="008A18D3" w:rsidP="008D5FB9">
      <w:pPr>
        <w:rPr>
          <w:rtl/>
          <w:lang w:eastAsia="he-IL"/>
        </w:rPr>
      </w:pPr>
    </w:p>
    <w:p w:rsidR="008A18D3" w:rsidRDefault="008A18D3" w:rsidP="00F72C5F">
      <w:pPr>
        <w:rPr>
          <w:rtl/>
          <w:lang w:eastAsia="he-IL"/>
        </w:rPr>
      </w:pPr>
      <w:bookmarkStart w:id="20813" w:name="_ETM_Q49_129173"/>
      <w:bookmarkEnd w:id="20813"/>
      <w:r>
        <w:rPr>
          <w:rFonts w:hint="cs"/>
          <w:rtl/>
          <w:lang w:eastAsia="he-IL"/>
        </w:rPr>
        <w:t xml:space="preserve">יותר מכך, הודעתי לממשלה ולקואליציה שאם לא יהיו הסכמות בין האופוזיציה לבין הקואליציה, לא </w:t>
      </w:r>
      <w:bookmarkStart w:id="20814" w:name="_ETM_Q49_142894"/>
      <w:bookmarkEnd w:id="20814"/>
      <w:r>
        <w:rPr>
          <w:rFonts w:hint="cs"/>
          <w:rtl/>
          <w:lang w:eastAsia="he-IL"/>
        </w:rPr>
        <w:t xml:space="preserve">אאשר הפסקה. </w:t>
      </w:r>
    </w:p>
    <w:p w:rsidR="008A18D3" w:rsidRDefault="008A18D3" w:rsidP="00F72C5F">
      <w:pPr>
        <w:rPr>
          <w:rtl/>
          <w:lang w:eastAsia="he-IL"/>
        </w:rPr>
      </w:pPr>
    </w:p>
    <w:p w:rsidR="008A18D3" w:rsidRDefault="008A18D3" w:rsidP="00F72C5F">
      <w:pPr>
        <w:pStyle w:val="-"/>
        <w:keepNext/>
        <w:rPr>
          <w:rtl/>
        </w:rPr>
      </w:pPr>
      <w:bookmarkStart w:id="20815" w:name="ET_speakercontinue_5296_24"/>
      <w:r w:rsidRPr="00496636">
        <w:rPr>
          <w:rStyle w:val="TagStyle"/>
          <w:rtl/>
        </w:rPr>
        <w:lastRenderedPageBreak/>
        <w:t xml:space="preserve"> &lt;&lt; דובר_המשך &gt;&gt; </w:t>
      </w:r>
      <w:r>
        <w:rPr>
          <w:rtl/>
        </w:rPr>
        <w:t>יואב קיש (הליכוד):</w:t>
      </w:r>
      <w:r w:rsidRPr="00496636">
        <w:rPr>
          <w:rStyle w:val="TagStyle"/>
          <w:rtl/>
        </w:rPr>
        <w:t xml:space="preserve"> &lt;&lt; דובר_המשך &gt;&gt;</w:t>
      </w:r>
      <w:r>
        <w:rPr>
          <w:rtl/>
        </w:rPr>
        <w:t xml:space="preserve">   </w:t>
      </w:r>
      <w:bookmarkEnd w:id="20815"/>
    </w:p>
    <w:p w:rsidR="008A18D3" w:rsidRDefault="008A18D3" w:rsidP="008D5FB9">
      <w:pPr>
        <w:rPr>
          <w:rtl/>
          <w:lang w:eastAsia="he-IL"/>
        </w:rPr>
      </w:pPr>
    </w:p>
    <w:p w:rsidR="008A18D3" w:rsidRDefault="008A18D3" w:rsidP="00F72C5F">
      <w:pPr>
        <w:rPr>
          <w:rtl/>
          <w:lang w:eastAsia="he-IL"/>
        </w:rPr>
      </w:pPr>
      <w:r>
        <w:rPr>
          <w:rFonts w:hint="cs"/>
          <w:rtl/>
          <w:lang w:eastAsia="he-IL"/>
        </w:rPr>
        <w:t xml:space="preserve">אה, זה חדש. זאת אומרת </w:t>
      </w:r>
      <w:r w:rsidR="008D5FB9">
        <w:rPr>
          <w:rFonts w:hint="cs"/>
          <w:rtl/>
          <w:lang w:eastAsia="he-IL"/>
        </w:rPr>
        <w:t>– – –</w:t>
      </w:r>
      <w:r>
        <w:rPr>
          <w:rFonts w:hint="cs"/>
          <w:rtl/>
          <w:lang w:eastAsia="he-IL"/>
        </w:rPr>
        <w:t xml:space="preserve"> </w:t>
      </w:r>
    </w:p>
    <w:p w:rsidR="008A18D3" w:rsidRDefault="008A18D3" w:rsidP="00F72C5F">
      <w:pPr>
        <w:rPr>
          <w:rtl/>
          <w:lang w:eastAsia="he-IL"/>
        </w:rPr>
      </w:pPr>
    </w:p>
    <w:p w:rsidR="008A18D3" w:rsidRDefault="008A18D3" w:rsidP="00F72C5F">
      <w:pPr>
        <w:pStyle w:val="af6"/>
        <w:keepNext/>
        <w:rPr>
          <w:rtl/>
        </w:rPr>
      </w:pPr>
      <w:bookmarkStart w:id="20816" w:name="ET_yor_6204_25"/>
      <w:r w:rsidRPr="00496636">
        <w:rPr>
          <w:rStyle w:val="TagStyle"/>
          <w:rtl/>
        </w:rPr>
        <w:t xml:space="preserve"> &lt;&lt; יור &gt;&gt; </w:t>
      </w:r>
      <w:r>
        <w:rPr>
          <w:rtl/>
        </w:rPr>
        <w:t>היו"ר מיקי לוי:</w:t>
      </w:r>
      <w:r w:rsidRPr="00496636">
        <w:rPr>
          <w:rStyle w:val="TagStyle"/>
          <w:rtl/>
        </w:rPr>
        <w:t xml:space="preserve"> &lt;&lt; יור &gt;&gt;</w:t>
      </w:r>
      <w:r>
        <w:rPr>
          <w:rtl/>
        </w:rPr>
        <w:t xml:space="preserve">   </w:t>
      </w:r>
      <w:bookmarkEnd w:id="20816"/>
    </w:p>
    <w:p w:rsidR="008A18D3" w:rsidRDefault="008A18D3" w:rsidP="008D5FB9">
      <w:pPr>
        <w:rPr>
          <w:rtl/>
          <w:lang w:eastAsia="he-IL"/>
        </w:rPr>
      </w:pPr>
    </w:p>
    <w:p w:rsidR="008A18D3" w:rsidRDefault="008A18D3" w:rsidP="00F72C5F">
      <w:pPr>
        <w:rPr>
          <w:rtl/>
          <w:lang w:eastAsia="he-IL"/>
        </w:rPr>
      </w:pPr>
      <w:r>
        <w:rPr>
          <w:rFonts w:hint="cs"/>
          <w:rtl/>
          <w:lang w:eastAsia="he-IL"/>
        </w:rPr>
        <w:t xml:space="preserve">הבקשה הוגשה. מכיוון שאני בחקיקה </w:t>
      </w:r>
      <w:r>
        <w:rPr>
          <w:rtl/>
          <w:lang w:eastAsia="he-IL"/>
        </w:rPr>
        <w:t>–</w:t>
      </w:r>
      <w:r>
        <w:rPr>
          <w:rFonts w:hint="cs"/>
          <w:rtl/>
          <w:lang w:eastAsia="he-IL"/>
        </w:rPr>
        <w:t xml:space="preserve"> אני לא מאשר. </w:t>
      </w:r>
    </w:p>
    <w:p w:rsidR="008A18D3" w:rsidRDefault="008A18D3" w:rsidP="00F72C5F">
      <w:pPr>
        <w:rPr>
          <w:rtl/>
          <w:lang w:eastAsia="he-IL"/>
        </w:rPr>
      </w:pPr>
      <w:bookmarkStart w:id="20817" w:name="_ETM_Q49_154411"/>
      <w:bookmarkStart w:id="20818" w:name="_ETM_Q49_154544"/>
      <w:bookmarkEnd w:id="20817"/>
      <w:bookmarkEnd w:id="20818"/>
    </w:p>
    <w:p w:rsidR="008A18D3" w:rsidRDefault="008A18D3" w:rsidP="00F72C5F">
      <w:pPr>
        <w:pStyle w:val="-"/>
        <w:keepNext/>
        <w:rPr>
          <w:rtl/>
        </w:rPr>
      </w:pPr>
      <w:bookmarkStart w:id="20819" w:name="_ETM_Q49_154621"/>
      <w:bookmarkStart w:id="20820" w:name="_ETM_Q49_154715"/>
      <w:bookmarkEnd w:id="20819"/>
      <w:bookmarkEnd w:id="20820"/>
      <w:r w:rsidRPr="00496636">
        <w:rPr>
          <w:rStyle w:val="TagStyle"/>
          <w:rtl/>
        </w:rPr>
        <w:t xml:space="preserve"> &lt;&lt; דובר_המשך &gt;&gt; </w:t>
      </w:r>
      <w:r>
        <w:rPr>
          <w:rtl/>
        </w:rPr>
        <w:t>יואב קיש (הליכוד):</w:t>
      </w:r>
      <w:r w:rsidRPr="00496636">
        <w:rPr>
          <w:rStyle w:val="TagStyle"/>
          <w:rtl/>
        </w:rPr>
        <w:t xml:space="preserve"> &lt;&lt; דובר_המשך &gt;&gt;</w:t>
      </w:r>
      <w:r>
        <w:rPr>
          <w:rtl/>
        </w:rPr>
        <w:t xml:space="preserve">   </w:t>
      </w:r>
    </w:p>
    <w:p w:rsidR="008A18D3" w:rsidRDefault="008A18D3" w:rsidP="008D5FB9">
      <w:pPr>
        <w:rPr>
          <w:rtl/>
          <w:lang w:eastAsia="he-IL"/>
        </w:rPr>
      </w:pPr>
    </w:p>
    <w:p w:rsidR="008A18D3" w:rsidRDefault="008A18D3" w:rsidP="000B7A81">
      <w:pPr>
        <w:rPr>
          <w:rtl/>
          <w:lang w:eastAsia="he-IL"/>
        </w:rPr>
      </w:pPr>
      <w:bookmarkStart w:id="20821" w:name="_ETM_Q49_155500"/>
      <w:bookmarkEnd w:id="20821"/>
      <w:r>
        <w:rPr>
          <w:rFonts w:hint="cs"/>
          <w:rtl/>
          <w:lang w:eastAsia="he-IL"/>
        </w:rPr>
        <w:t xml:space="preserve">אבל </w:t>
      </w:r>
      <w:bookmarkStart w:id="20822" w:name="_ETM_Q49_156163"/>
      <w:bookmarkEnd w:id="20822"/>
      <w:r>
        <w:rPr>
          <w:rFonts w:hint="cs"/>
          <w:rtl/>
          <w:lang w:eastAsia="he-IL"/>
        </w:rPr>
        <w:t>רגע, אני יכול להגיד לך שאתמול – לא אתמול, ביום שני</w:t>
      </w:r>
      <w:r w:rsidR="000B7A81">
        <w:rPr>
          <w:rFonts w:hint="cs"/>
          <w:rtl/>
          <w:lang w:eastAsia="he-IL"/>
        </w:rPr>
        <w:t>,</w:t>
      </w:r>
      <w:r>
        <w:rPr>
          <w:rFonts w:hint="cs"/>
          <w:rtl/>
          <w:lang w:eastAsia="he-IL"/>
        </w:rPr>
        <w:t xml:space="preserve"> אחרי האמון, הכנסת </w:t>
      </w:r>
      <w:bookmarkStart w:id="20823" w:name="_ETM_Q49_160473"/>
      <w:bookmarkEnd w:id="20823"/>
      <w:r>
        <w:rPr>
          <w:rFonts w:hint="cs"/>
          <w:rtl/>
          <w:lang w:eastAsia="he-IL"/>
        </w:rPr>
        <w:t xml:space="preserve">יצאה להפסקה. ניהל את הישיבה צביקה האוזר, אתה לא היית, </w:t>
      </w:r>
      <w:bookmarkStart w:id="20824" w:name="_ETM_Q49_162410"/>
      <w:bookmarkEnd w:id="20824"/>
      <w:r>
        <w:rPr>
          <w:rFonts w:hint="cs"/>
          <w:rtl/>
          <w:lang w:eastAsia="he-IL"/>
        </w:rPr>
        <w:t xml:space="preserve">והכנסת יצאה להפסקה ללא </w:t>
      </w:r>
      <w:r w:rsidR="008D5FB9">
        <w:rPr>
          <w:rFonts w:hint="cs"/>
          <w:rtl/>
          <w:lang w:eastAsia="he-IL"/>
        </w:rPr>
        <w:t>– – –</w:t>
      </w:r>
      <w:r>
        <w:rPr>
          <w:rFonts w:hint="cs"/>
          <w:rtl/>
          <w:lang w:eastAsia="he-IL"/>
        </w:rPr>
        <w:t xml:space="preserve"> </w:t>
      </w:r>
    </w:p>
    <w:p w:rsidR="008A18D3" w:rsidRDefault="008A18D3" w:rsidP="00F72C5F">
      <w:pPr>
        <w:rPr>
          <w:rtl/>
          <w:lang w:eastAsia="he-IL"/>
        </w:rPr>
      </w:pPr>
      <w:bookmarkStart w:id="20825" w:name="_ETM_Q49_169130"/>
      <w:bookmarkStart w:id="20826" w:name="_ETM_Q49_169253"/>
      <w:bookmarkEnd w:id="20825"/>
      <w:bookmarkEnd w:id="20826"/>
    </w:p>
    <w:p w:rsidR="008A18D3" w:rsidRDefault="008A18D3" w:rsidP="00F72C5F">
      <w:pPr>
        <w:pStyle w:val="af6"/>
        <w:keepNext/>
        <w:rPr>
          <w:rtl/>
        </w:rPr>
      </w:pPr>
      <w:r w:rsidRPr="00496636">
        <w:rPr>
          <w:rStyle w:val="TagStyle"/>
          <w:rtl/>
        </w:rPr>
        <w:t xml:space="preserve"> &lt;&lt; יור &gt;&gt; </w:t>
      </w:r>
      <w:r>
        <w:rPr>
          <w:rtl/>
        </w:rPr>
        <w:t>היו"ר מיקי לוי:</w:t>
      </w:r>
      <w:r w:rsidRPr="00496636">
        <w:rPr>
          <w:rStyle w:val="TagStyle"/>
          <w:rtl/>
        </w:rPr>
        <w:t xml:space="preserve"> &lt;&lt; יור &gt;&gt;</w:t>
      </w:r>
      <w:r>
        <w:rPr>
          <w:rtl/>
        </w:rPr>
        <w:t xml:space="preserve">   </w:t>
      </w:r>
    </w:p>
    <w:p w:rsidR="008A18D3" w:rsidRDefault="008A18D3" w:rsidP="008D5FB9">
      <w:pPr>
        <w:rPr>
          <w:rtl/>
          <w:lang w:eastAsia="he-IL"/>
        </w:rPr>
      </w:pPr>
    </w:p>
    <w:p w:rsidR="008A18D3" w:rsidRDefault="008A18D3" w:rsidP="00F72C5F">
      <w:pPr>
        <w:rPr>
          <w:rtl/>
          <w:lang w:eastAsia="he-IL"/>
        </w:rPr>
      </w:pPr>
      <w:r>
        <w:rPr>
          <w:rFonts w:hint="cs"/>
          <w:rtl/>
          <w:lang w:eastAsia="he-IL"/>
        </w:rPr>
        <w:t xml:space="preserve">כי התבקשתי, מכיוון </w:t>
      </w:r>
      <w:bookmarkStart w:id="20827" w:name="_ETM_Q49_164651"/>
      <w:bookmarkEnd w:id="20827"/>
      <w:r>
        <w:rPr>
          <w:rFonts w:hint="cs"/>
          <w:rtl/>
          <w:lang w:eastAsia="he-IL"/>
        </w:rPr>
        <w:t xml:space="preserve">שניהלו משאים ומתנים. </w:t>
      </w:r>
    </w:p>
    <w:p w:rsidR="008A18D3" w:rsidRDefault="008A18D3" w:rsidP="00F72C5F">
      <w:pPr>
        <w:rPr>
          <w:rtl/>
          <w:lang w:eastAsia="he-IL"/>
        </w:rPr>
      </w:pPr>
    </w:p>
    <w:p w:rsidR="008A18D3" w:rsidRDefault="008A18D3" w:rsidP="00F72C5F">
      <w:pPr>
        <w:pStyle w:val="-"/>
        <w:keepNext/>
        <w:rPr>
          <w:rtl/>
        </w:rPr>
      </w:pPr>
      <w:r w:rsidRPr="00496636">
        <w:rPr>
          <w:rStyle w:val="TagStyle"/>
          <w:rtl/>
        </w:rPr>
        <w:t xml:space="preserve"> &lt;&lt; דובר_המשך &gt;&gt; </w:t>
      </w:r>
      <w:r>
        <w:rPr>
          <w:rtl/>
        </w:rPr>
        <w:t>יואב קיש (הליכוד):</w:t>
      </w:r>
      <w:r w:rsidRPr="00496636">
        <w:rPr>
          <w:rStyle w:val="TagStyle"/>
          <w:rtl/>
        </w:rPr>
        <w:t xml:space="preserve"> &lt;&lt; דובר_המשך &gt;&gt;</w:t>
      </w:r>
      <w:r>
        <w:rPr>
          <w:rtl/>
        </w:rPr>
        <w:t xml:space="preserve">   </w:t>
      </w:r>
    </w:p>
    <w:p w:rsidR="008A18D3" w:rsidRDefault="008A18D3" w:rsidP="008D5FB9">
      <w:pPr>
        <w:rPr>
          <w:rtl/>
          <w:lang w:eastAsia="he-IL"/>
        </w:rPr>
      </w:pPr>
    </w:p>
    <w:p w:rsidR="008A18D3" w:rsidRDefault="008A18D3" w:rsidP="00F72C5F">
      <w:pPr>
        <w:rPr>
          <w:rtl/>
          <w:lang w:eastAsia="he-IL"/>
        </w:rPr>
      </w:pPr>
      <w:r>
        <w:rPr>
          <w:rFonts w:hint="cs"/>
          <w:rtl/>
          <w:lang w:eastAsia="he-IL"/>
        </w:rPr>
        <w:t xml:space="preserve">אבל האופוזיציה לא ביקשה הפסקה. </w:t>
      </w:r>
    </w:p>
    <w:p w:rsidR="008A18D3" w:rsidRDefault="008A18D3" w:rsidP="00F72C5F">
      <w:pPr>
        <w:rPr>
          <w:rtl/>
          <w:lang w:eastAsia="he-IL"/>
        </w:rPr>
      </w:pPr>
    </w:p>
    <w:p w:rsidR="008A18D3" w:rsidRDefault="008A18D3" w:rsidP="00F72C5F">
      <w:pPr>
        <w:pStyle w:val="af6"/>
        <w:keepNext/>
        <w:rPr>
          <w:rtl/>
        </w:rPr>
      </w:pPr>
      <w:r w:rsidRPr="00496636">
        <w:rPr>
          <w:rStyle w:val="TagStyle"/>
          <w:rtl/>
        </w:rPr>
        <w:t xml:space="preserve"> &lt;&lt; יור &gt;&gt; </w:t>
      </w:r>
      <w:r>
        <w:rPr>
          <w:rtl/>
        </w:rPr>
        <w:t>היו"ר מיקי לוי:</w:t>
      </w:r>
      <w:r w:rsidRPr="00496636">
        <w:rPr>
          <w:rStyle w:val="TagStyle"/>
          <w:rtl/>
        </w:rPr>
        <w:t xml:space="preserve"> &lt;&lt; יור &gt;&gt;</w:t>
      </w:r>
      <w:r>
        <w:rPr>
          <w:rtl/>
        </w:rPr>
        <w:t xml:space="preserve">   </w:t>
      </w:r>
    </w:p>
    <w:p w:rsidR="008A18D3" w:rsidRDefault="008A18D3" w:rsidP="008D5FB9">
      <w:pPr>
        <w:rPr>
          <w:rtl/>
          <w:lang w:eastAsia="he-IL"/>
        </w:rPr>
      </w:pPr>
    </w:p>
    <w:p w:rsidR="008A18D3" w:rsidRDefault="008A18D3" w:rsidP="00F72C5F">
      <w:pPr>
        <w:rPr>
          <w:rtl/>
          <w:lang w:eastAsia="he-IL"/>
        </w:rPr>
      </w:pPr>
      <w:r>
        <w:rPr>
          <w:rFonts w:hint="cs"/>
          <w:rtl/>
          <w:lang w:eastAsia="he-IL"/>
        </w:rPr>
        <w:t xml:space="preserve">ביקשו ממני הפסקה כי </w:t>
      </w:r>
      <w:r w:rsidR="008D5FB9">
        <w:rPr>
          <w:rFonts w:hint="cs"/>
          <w:rtl/>
          <w:lang w:eastAsia="he-IL"/>
        </w:rPr>
        <w:t>– – –</w:t>
      </w:r>
      <w:r>
        <w:rPr>
          <w:rFonts w:hint="cs"/>
          <w:rtl/>
          <w:lang w:eastAsia="he-IL"/>
        </w:rPr>
        <w:t xml:space="preserve"> </w:t>
      </w:r>
    </w:p>
    <w:p w:rsidR="008A18D3" w:rsidRDefault="008A18D3" w:rsidP="00F72C5F">
      <w:pPr>
        <w:rPr>
          <w:rtl/>
          <w:lang w:eastAsia="he-IL"/>
        </w:rPr>
      </w:pPr>
    </w:p>
    <w:p w:rsidR="008A18D3" w:rsidRDefault="008A18D3" w:rsidP="00F72C5F">
      <w:pPr>
        <w:pStyle w:val="-"/>
        <w:keepNext/>
        <w:rPr>
          <w:rtl/>
        </w:rPr>
      </w:pPr>
      <w:r w:rsidRPr="00496636">
        <w:rPr>
          <w:rStyle w:val="TagStyle"/>
          <w:rtl/>
        </w:rPr>
        <w:t xml:space="preserve"> &lt;&lt; דובר_המשך &gt;&gt; </w:t>
      </w:r>
      <w:r>
        <w:rPr>
          <w:rtl/>
        </w:rPr>
        <w:t>יואב קיש (הליכוד):</w:t>
      </w:r>
      <w:r w:rsidRPr="00496636">
        <w:rPr>
          <w:rStyle w:val="TagStyle"/>
          <w:rtl/>
        </w:rPr>
        <w:t xml:space="preserve"> &lt;&lt; דובר_המשך &gt;&gt;</w:t>
      </w:r>
      <w:r>
        <w:rPr>
          <w:rtl/>
        </w:rPr>
        <w:t xml:space="preserve">   </w:t>
      </w:r>
    </w:p>
    <w:p w:rsidR="008A18D3" w:rsidRDefault="008A18D3" w:rsidP="008D5FB9">
      <w:pPr>
        <w:rPr>
          <w:rtl/>
          <w:lang w:eastAsia="he-IL"/>
        </w:rPr>
      </w:pPr>
    </w:p>
    <w:p w:rsidR="008A18D3" w:rsidRDefault="008A18D3" w:rsidP="00F72C5F">
      <w:pPr>
        <w:rPr>
          <w:rtl/>
          <w:lang w:eastAsia="he-IL"/>
        </w:rPr>
      </w:pPr>
      <w:r>
        <w:rPr>
          <w:rFonts w:hint="cs"/>
          <w:rtl/>
          <w:lang w:eastAsia="he-IL"/>
        </w:rPr>
        <w:t xml:space="preserve">האופוזיציה לא ביקשה. אנחנו </w:t>
      </w:r>
      <w:bookmarkStart w:id="20828" w:name="_ETM_Q49_178266"/>
      <w:bookmarkEnd w:id="20828"/>
      <w:r>
        <w:rPr>
          <w:rFonts w:hint="cs"/>
          <w:rtl/>
          <w:lang w:eastAsia="he-IL"/>
        </w:rPr>
        <w:t xml:space="preserve">ישבנו פה </w:t>
      </w:r>
      <w:r>
        <w:rPr>
          <w:rtl/>
          <w:lang w:eastAsia="he-IL"/>
        </w:rPr>
        <w:t>–</w:t>
      </w:r>
      <w:r>
        <w:rPr>
          <w:rFonts w:hint="cs"/>
          <w:rtl/>
          <w:lang w:eastAsia="he-IL"/>
        </w:rPr>
        <w:t xml:space="preserve"> אני אספר לך את האירוע מבחינתי </w:t>
      </w:r>
      <w:r w:rsidR="008D5FB9">
        <w:rPr>
          <w:rFonts w:hint="cs"/>
          <w:rtl/>
          <w:lang w:eastAsia="he-IL"/>
        </w:rPr>
        <w:t>– – –</w:t>
      </w:r>
      <w:r>
        <w:rPr>
          <w:rFonts w:hint="cs"/>
          <w:rtl/>
          <w:lang w:eastAsia="he-IL"/>
        </w:rPr>
        <w:t xml:space="preserve"> </w:t>
      </w:r>
    </w:p>
    <w:p w:rsidR="008A18D3" w:rsidRDefault="008A18D3" w:rsidP="00F72C5F">
      <w:pPr>
        <w:rPr>
          <w:rtl/>
          <w:lang w:eastAsia="he-IL"/>
        </w:rPr>
      </w:pPr>
    </w:p>
    <w:p w:rsidR="008A18D3" w:rsidRDefault="008A18D3" w:rsidP="00F72C5F">
      <w:pPr>
        <w:pStyle w:val="af5"/>
        <w:keepNext/>
        <w:rPr>
          <w:rtl/>
        </w:rPr>
      </w:pPr>
      <w:r w:rsidRPr="00496636">
        <w:rPr>
          <w:rStyle w:val="TagStyle"/>
          <w:rtl/>
        </w:rPr>
        <w:t xml:space="preserve"> &lt;&lt; קריאה &gt;&gt; </w:t>
      </w:r>
      <w:r>
        <w:rPr>
          <w:rtl/>
        </w:rPr>
        <w:t>דוד אמסלם (הליכוד):</w:t>
      </w:r>
      <w:r w:rsidRPr="00496636">
        <w:rPr>
          <w:rStyle w:val="TagStyle"/>
          <w:rtl/>
        </w:rPr>
        <w:t xml:space="preserve"> &lt;&lt; קריאה &gt;&gt;</w:t>
      </w:r>
      <w:r>
        <w:rPr>
          <w:rtl/>
        </w:rPr>
        <w:t xml:space="preserve">   </w:t>
      </w:r>
    </w:p>
    <w:p w:rsidR="008A18D3" w:rsidRDefault="008A18D3" w:rsidP="008D5FB9">
      <w:pPr>
        <w:rPr>
          <w:rtl/>
          <w:lang w:eastAsia="he-IL"/>
        </w:rPr>
      </w:pPr>
    </w:p>
    <w:p w:rsidR="008A18D3" w:rsidRDefault="008A18D3" w:rsidP="00F72C5F">
      <w:pPr>
        <w:rPr>
          <w:rtl/>
          <w:lang w:eastAsia="he-IL"/>
        </w:rPr>
      </w:pPr>
      <w:r>
        <w:rPr>
          <w:rFonts w:hint="cs"/>
          <w:rtl/>
          <w:lang w:eastAsia="he-IL"/>
        </w:rPr>
        <w:t xml:space="preserve">התייבשנו חמש שעות. חמש שעות. </w:t>
      </w:r>
    </w:p>
    <w:p w:rsidR="008A18D3" w:rsidRDefault="008A18D3" w:rsidP="00F72C5F">
      <w:pPr>
        <w:rPr>
          <w:rtl/>
          <w:lang w:eastAsia="he-IL"/>
        </w:rPr>
      </w:pPr>
    </w:p>
    <w:p w:rsidR="008A18D3" w:rsidRDefault="008A18D3" w:rsidP="00F72C5F">
      <w:pPr>
        <w:pStyle w:val="-"/>
        <w:keepNext/>
        <w:rPr>
          <w:rtl/>
        </w:rPr>
      </w:pPr>
      <w:bookmarkStart w:id="20829" w:name="ET_speakercontinue_5296_5"/>
      <w:r w:rsidRPr="00E904A2">
        <w:rPr>
          <w:rStyle w:val="TagStyle"/>
          <w:rtl/>
        </w:rPr>
        <w:t xml:space="preserve"> &lt;&lt; דובר_המשך &gt;&gt; </w:t>
      </w:r>
      <w:r>
        <w:rPr>
          <w:rtl/>
        </w:rPr>
        <w:t>יואב קיש (הליכוד):</w:t>
      </w:r>
      <w:r w:rsidRPr="00E904A2">
        <w:rPr>
          <w:rStyle w:val="TagStyle"/>
          <w:rtl/>
        </w:rPr>
        <w:t xml:space="preserve"> &lt;&lt; דובר_המשך &gt;&gt;</w:t>
      </w:r>
      <w:r>
        <w:rPr>
          <w:rtl/>
        </w:rPr>
        <w:t xml:space="preserve">   </w:t>
      </w:r>
      <w:bookmarkEnd w:id="20829"/>
    </w:p>
    <w:p w:rsidR="008A18D3" w:rsidRDefault="008A18D3" w:rsidP="008D5FB9">
      <w:pPr>
        <w:rPr>
          <w:rtl/>
          <w:lang w:eastAsia="he-IL"/>
        </w:rPr>
      </w:pPr>
    </w:p>
    <w:p w:rsidR="008A18D3" w:rsidRDefault="008A18D3" w:rsidP="00F72C5F">
      <w:pPr>
        <w:rPr>
          <w:rtl/>
          <w:lang w:eastAsia="he-IL"/>
        </w:rPr>
      </w:pPr>
      <w:r>
        <w:rPr>
          <w:rFonts w:hint="cs"/>
          <w:rtl/>
          <w:lang w:eastAsia="he-IL"/>
        </w:rPr>
        <w:lastRenderedPageBreak/>
        <w:t xml:space="preserve">שנייה. אנחנו ישבנו פה, חיכינו לראות את </w:t>
      </w:r>
      <w:bookmarkStart w:id="20830" w:name="_ETM_Q49_185629"/>
      <w:bookmarkEnd w:id="20830"/>
      <w:r>
        <w:rPr>
          <w:rFonts w:hint="cs"/>
          <w:rtl/>
          <w:lang w:eastAsia="he-IL"/>
        </w:rPr>
        <w:t xml:space="preserve">החוק הבא ופתאום הודיע חבר הכנסת צביקה האוזר, שכיהן </w:t>
      </w:r>
      <w:bookmarkStart w:id="20831" w:name="_ETM_Q49_188293"/>
      <w:bookmarkEnd w:id="20831"/>
      <w:r>
        <w:rPr>
          <w:rFonts w:hint="cs"/>
          <w:rtl/>
          <w:lang w:eastAsia="he-IL"/>
        </w:rPr>
        <w:t>כיו"ר הכנסת: יוצאים להפסקה.</w:t>
      </w:r>
    </w:p>
    <w:p w:rsidR="008A18D3" w:rsidRDefault="008A18D3" w:rsidP="00F72C5F">
      <w:pPr>
        <w:rPr>
          <w:rtl/>
          <w:lang w:eastAsia="he-IL"/>
        </w:rPr>
      </w:pPr>
      <w:bookmarkStart w:id="20832" w:name="_ETM_Q49_189544"/>
      <w:bookmarkStart w:id="20833" w:name="_ETM_Q49_189692"/>
      <w:bookmarkEnd w:id="20832"/>
      <w:bookmarkEnd w:id="20833"/>
    </w:p>
    <w:p w:rsidR="008A18D3" w:rsidRDefault="008A18D3" w:rsidP="00F72C5F">
      <w:pPr>
        <w:pStyle w:val="af6"/>
        <w:keepNext/>
        <w:rPr>
          <w:rtl/>
        </w:rPr>
      </w:pPr>
      <w:bookmarkStart w:id="20834" w:name="_ETM_Q49_189736"/>
      <w:bookmarkStart w:id="20835" w:name="_ETM_Q49_189885"/>
      <w:bookmarkEnd w:id="20834"/>
      <w:bookmarkEnd w:id="20835"/>
      <w:r w:rsidRPr="00496636">
        <w:rPr>
          <w:rStyle w:val="TagStyle"/>
          <w:rtl/>
        </w:rPr>
        <w:t xml:space="preserve"> &lt;&lt; יור &gt;&gt; </w:t>
      </w:r>
      <w:r>
        <w:rPr>
          <w:rtl/>
        </w:rPr>
        <w:t>היו"ר מיקי לוי:</w:t>
      </w:r>
      <w:r w:rsidRPr="00496636">
        <w:rPr>
          <w:rStyle w:val="TagStyle"/>
          <w:rtl/>
        </w:rPr>
        <w:t xml:space="preserve"> &lt;&lt; יור &gt;&gt;</w:t>
      </w:r>
      <w:r>
        <w:rPr>
          <w:rtl/>
        </w:rPr>
        <w:t xml:space="preserve">   </w:t>
      </w:r>
    </w:p>
    <w:p w:rsidR="008A18D3" w:rsidRDefault="008A18D3" w:rsidP="008D5FB9">
      <w:pPr>
        <w:rPr>
          <w:rtl/>
          <w:lang w:eastAsia="he-IL"/>
        </w:rPr>
      </w:pPr>
    </w:p>
    <w:p w:rsidR="008A18D3" w:rsidRDefault="008A18D3" w:rsidP="00F72C5F">
      <w:pPr>
        <w:rPr>
          <w:rtl/>
          <w:lang w:eastAsia="he-IL"/>
        </w:rPr>
      </w:pPr>
      <w:bookmarkStart w:id="20836" w:name="_ETM_Q49_190900"/>
      <w:bookmarkEnd w:id="20836"/>
      <w:r>
        <w:rPr>
          <w:rFonts w:hint="cs"/>
          <w:rtl/>
          <w:lang w:eastAsia="he-IL"/>
        </w:rPr>
        <w:t xml:space="preserve">מכיוון ששני הצדדים הודיעו לי </w:t>
      </w:r>
      <w:r w:rsidR="008D5FB9">
        <w:rPr>
          <w:rFonts w:hint="cs"/>
          <w:rtl/>
          <w:lang w:eastAsia="he-IL"/>
        </w:rPr>
        <w:t>– – –</w:t>
      </w:r>
      <w:r>
        <w:rPr>
          <w:rFonts w:hint="cs"/>
          <w:rtl/>
          <w:lang w:eastAsia="he-IL"/>
        </w:rPr>
        <w:t xml:space="preserve"> </w:t>
      </w:r>
    </w:p>
    <w:p w:rsidR="008A18D3" w:rsidRDefault="008A18D3" w:rsidP="00F72C5F">
      <w:pPr>
        <w:rPr>
          <w:rtl/>
          <w:lang w:eastAsia="he-IL"/>
        </w:rPr>
      </w:pPr>
    </w:p>
    <w:p w:rsidR="008A18D3" w:rsidRDefault="008A18D3" w:rsidP="00F72C5F">
      <w:pPr>
        <w:pStyle w:val="af5"/>
        <w:keepNext/>
        <w:rPr>
          <w:rtl/>
        </w:rPr>
      </w:pPr>
      <w:bookmarkStart w:id="20837" w:name="ET_interruption_5156_33"/>
      <w:r w:rsidRPr="00496636">
        <w:rPr>
          <w:rStyle w:val="TagStyle"/>
          <w:rtl/>
        </w:rPr>
        <w:t xml:space="preserve"> &lt;&lt; קריאה &gt;&gt; </w:t>
      </w:r>
      <w:r>
        <w:rPr>
          <w:rtl/>
        </w:rPr>
        <w:t>דוד אמסלם (הליכוד):</w:t>
      </w:r>
      <w:r w:rsidRPr="00496636">
        <w:rPr>
          <w:rStyle w:val="TagStyle"/>
          <w:rtl/>
        </w:rPr>
        <w:t xml:space="preserve"> &lt;&lt; קריאה &gt;&gt;</w:t>
      </w:r>
      <w:r>
        <w:rPr>
          <w:rtl/>
        </w:rPr>
        <w:t xml:space="preserve">   </w:t>
      </w:r>
      <w:bookmarkEnd w:id="20837"/>
    </w:p>
    <w:p w:rsidR="008A18D3" w:rsidRDefault="008A18D3" w:rsidP="008D5FB9">
      <w:pPr>
        <w:rPr>
          <w:rtl/>
          <w:lang w:eastAsia="he-IL"/>
        </w:rPr>
      </w:pPr>
    </w:p>
    <w:p w:rsidR="008A18D3" w:rsidRDefault="008D5FB9" w:rsidP="00F72C5F">
      <w:pPr>
        <w:rPr>
          <w:rtl/>
          <w:lang w:eastAsia="he-IL"/>
        </w:rPr>
      </w:pPr>
      <w:r>
        <w:rPr>
          <w:rFonts w:hint="cs"/>
          <w:rtl/>
          <w:lang w:eastAsia="he-IL"/>
        </w:rPr>
        <w:t>– – –</w:t>
      </w:r>
      <w:r w:rsidR="008A18D3">
        <w:rPr>
          <w:rFonts w:hint="cs"/>
          <w:rtl/>
          <w:lang w:eastAsia="he-IL"/>
        </w:rPr>
        <w:t xml:space="preserve"> אנחנו שיושבים פה לא הבנו מה </w:t>
      </w:r>
      <w:r>
        <w:rPr>
          <w:rFonts w:hint="cs"/>
          <w:rtl/>
          <w:lang w:eastAsia="he-IL"/>
        </w:rPr>
        <w:t>– – –</w:t>
      </w:r>
      <w:r w:rsidR="008A18D3">
        <w:rPr>
          <w:rFonts w:hint="cs"/>
          <w:rtl/>
          <w:lang w:eastAsia="he-IL"/>
        </w:rPr>
        <w:t xml:space="preserve"> </w:t>
      </w:r>
    </w:p>
    <w:p w:rsidR="008A18D3" w:rsidRDefault="008A18D3" w:rsidP="00F72C5F">
      <w:pPr>
        <w:rPr>
          <w:rtl/>
          <w:lang w:eastAsia="he-IL"/>
        </w:rPr>
      </w:pPr>
    </w:p>
    <w:p w:rsidR="008A18D3" w:rsidRDefault="008A18D3" w:rsidP="00F72C5F">
      <w:pPr>
        <w:pStyle w:val="-"/>
        <w:keepNext/>
        <w:rPr>
          <w:rtl/>
        </w:rPr>
      </w:pPr>
      <w:r w:rsidRPr="00496636">
        <w:rPr>
          <w:rStyle w:val="TagStyle"/>
          <w:rtl/>
        </w:rPr>
        <w:t xml:space="preserve"> &lt;&lt; דובר_המשך &gt;&gt; </w:t>
      </w:r>
      <w:r>
        <w:rPr>
          <w:rtl/>
        </w:rPr>
        <w:t>יואב קיש (הליכוד):</w:t>
      </w:r>
      <w:r w:rsidRPr="00496636">
        <w:rPr>
          <w:rStyle w:val="TagStyle"/>
          <w:rtl/>
        </w:rPr>
        <w:t xml:space="preserve"> &lt;&lt; דובר_המשך &gt;&gt;</w:t>
      </w:r>
      <w:r>
        <w:rPr>
          <w:rtl/>
        </w:rPr>
        <w:t xml:space="preserve">   </w:t>
      </w:r>
    </w:p>
    <w:p w:rsidR="008A18D3" w:rsidRDefault="008A18D3" w:rsidP="008D5FB9">
      <w:pPr>
        <w:rPr>
          <w:rtl/>
        </w:rPr>
      </w:pPr>
    </w:p>
    <w:p w:rsidR="008A18D3" w:rsidRDefault="008A18D3" w:rsidP="00F72C5F">
      <w:pPr>
        <w:rPr>
          <w:rtl/>
        </w:rPr>
      </w:pPr>
      <w:r>
        <w:rPr>
          <w:rFonts w:hint="cs"/>
          <w:rtl/>
        </w:rPr>
        <w:t xml:space="preserve">תנו </w:t>
      </w:r>
      <w:bookmarkStart w:id="20838" w:name="_ETM_Q49_194842"/>
      <w:bookmarkEnd w:id="20838"/>
      <w:r>
        <w:rPr>
          <w:rFonts w:hint="cs"/>
          <w:rtl/>
        </w:rPr>
        <w:t xml:space="preserve">לשמוע. אולי הטעו אותו. דודי, דודי, אולי הטעו אותו. </w:t>
      </w:r>
      <w:bookmarkStart w:id="20839" w:name="_ETM_Q49_197039"/>
      <w:bookmarkEnd w:id="20839"/>
      <w:r>
        <w:rPr>
          <w:rFonts w:hint="cs"/>
          <w:rtl/>
        </w:rPr>
        <w:t xml:space="preserve">תן לי רגע לשמוע אותו, ואם הטעו אותו, אז </w:t>
      </w:r>
      <w:bookmarkStart w:id="20840" w:name="_ETM_Q49_199578"/>
      <w:bookmarkEnd w:id="20840"/>
      <w:r>
        <w:rPr>
          <w:rFonts w:hint="cs"/>
          <w:rtl/>
        </w:rPr>
        <w:t xml:space="preserve">בואו נבדוק את זה. שנייה. כן. </w:t>
      </w:r>
    </w:p>
    <w:p w:rsidR="008A18D3" w:rsidRDefault="008A18D3" w:rsidP="00F72C5F">
      <w:pPr>
        <w:rPr>
          <w:rtl/>
        </w:rPr>
      </w:pPr>
    </w:p>
    <w:p w:rsidR="008A18D3" w:rsidRDefault="008A18D3" w:rsidP="00F72C5F">
      <w:pPr>
        <w:pStyle w:val="af6"/>
        <w:keepNext/>
        <w:rPr>
          <w:rtl/>
        </w:rPr>
      </w:pPr>
      <w:bookmarkStart w:id="20841" w:name="ET_yor_6204_35"/>
      <w:r w:rsidRPr="00496636">
        <w:rPr>
          <w:rStyle w:val="TagStyle"/>
          <w:rtl/>
        </w:rPr>
        <w:t xml:space="preserve"> &lt;&lt; יור &gt;&gt; </w:t>
      </w:r>
      <w:r>
        <w:rPr>
          <w:rtl/>
        </w:rPr>
        <w:t>היו"ר מיקי לוי:</w:t>
      </w:r>
      <w:r w:rsidRPr="00496636">
        <w:rPr>
          <w:rStyle w:val="TagStyle"/>
          <w:rtl/>
        </w:rPr>
        <w:t xml:space="preserve"> &lt;&lt; יור &gt;&gt;</w:t>
      </w:r>
      <w:r>
        <w:rPr>
          <w:rtl/>
        </w:rPr>
        <w:t xml:space="preserve">   </w:t>
      </w:r>
      <w:bookmarkEnd w:id="20841"/>
    </w:p>
    <w:p w:rsidR="008A18D3" w:rsidRDefault="008A18D3" w:rsidP="008D5FB9">
      <w:pPr>
        <w:rPr>
          <w:rtl/>
        </w:rPr>
      </w:pPr>
    </w:p>
    <w:p w:rsidR="008A18D3" w:rsidRDefault="008A18D3" w:rsidP="00F72C5F">
      <w:pPr>
        <w:rPr>
          <w:rtl/>
        </w:rPr>
      </w:pPr>
      <w:r>
        <w:rPr>
          <w:rFonts w:hint="cs"/>
          <w:rtl/>
        </w:rPr>
        <w:t xml:space="preserve">הודיעו לי ששני הצדדים </w:t>
      </w:r>
      <w:bookmarkStart w:id="20842" w:name="_ETM_Q49_203128"/>
      <w:bookmarkEnd w:id="20842"/>
      <w:r>
        <w:rPr>
          <w:rFonts w:hint="cs"/>
          <w:rtl/>
        </w:rPr>
        <w:t xml:space="preserve">ביקשו הפסקה </w:t>
      </w:r>
      <w:r>
        <w:rPr>
          <w:rFonts w:hint="eastAsia"/>
          <w:rtl/>
        </w:rPr>
        <w:t>–</w:t>
      </w:r>
      <w:r>
        <w:rPr>
          <w:rFonts w:hint="cs"/>
          <w:rtl/>
        </w:rPr>
        <w:t xml:space="preserve"> עשיתי הפסקה.   </w:t>
      </w:r>
    </w:p>
    <w:p w:rsidR="008A18D3" w:rsidRDefault="008A18D3" w:rsidP="00F72C5F">
      <w:pPr>
        <w:rPr>
          <w:rtl/>
          <w:lang w:eastAsia="he-IL"/>
        </w:rPr>
      </w:pPr>
    </w:p>
    <w:p w:rsidR="008A18D3" w:rsidRDefault="008A18D3" w:rsidP="00F72C5F">
      <w:pPr>
        <w:pStyle w:val="-"/>
        <w:keepNext/>
        <w:rPr>
          <w:rtl/>
        </w:rPr>
      </w:pPr>
      <w:bookmarkStart w:id="20843" w:name="ET_speakercontinue_5296_6"/>
      <w:r w:rsidRPr="00E904A2">
        <w:rPr>
          <w:rStyle w:val="TagStyle"/>
          <w:rtl/>
        </w:rPr>
        <w:t xml:space="preserve"> &lt;&lt; דובר_המשך &gt;&gt; </w:t>
      </w:r>
      <w:r>
        <w:rPr>
          <w:rtl/>
        </w:rPr>
        <w:t>יואב קיש (הליכוד):</w:t>
      </w:r>
      <w:r w:rsidRPr="00E904A2">
        <w:rPr>
          <w:rStyle w:val="TagStyle"/>
          <w:rtl/>
        </w:rPr>
        <w:t xml:space="preserve"> &lt;&lt; דובר_המשך &gt;&gt;</w:t>
      </w:r>
      <w:r>
        <w:rPr>
          <w:rtl/>
        </w:rPr>
        <w:t xml:space="preserve">   </w:t>
      </w:r>
      <w:bookmarkEnd w:id="20843"/>
    </w:p>
    <w:p w:rsidR="008A18D3" w:rsidRDefault="008A18D3" w:rsidP="008D5FB9">
      <w:pPr>
        <w:rPr>
          <w:rtl/>
          <w:lang w:eastAsia="he-IL"/>
        </w:rPr>
      </w:pPr>
    </w:p>
    <w:p w:rsidR="008A18D3" w:rsidRDefault="008A18D3" w:rsidP="00F72C5F">
      <w:pPr>
        <w:rPr>
          <w:rtl/>
          <w:lang w:eastAsia="he-IL"/>
        </w:rPr>
      </w:pPr>
      <w:r>
        <w:rPr>
          <w:rFonts w:hint="cs"/>
          <w:rtl/>
          <w:lang w:eastAsia="he-IL"/>
        </w:rPr>
        <w:t xml:space="preserve">אז שיקרו לך, היושב-ראש. </w:t>
      </w:r>
    </w:p>
    <w:p w:rsidR="008A18D3" w:rsidRDefault="008A18D3" w:rsidP="00F72C5F">
      <w:pPr>
        <w:rPr>
          <w:rtl/>
          <w:lang w:eastAsia="he-IL"/>
        </w:rPr>
      </w:pPr>
    </w:p>
    <w:p w:rsidR="008A18D3" w:rsidRDefault="008A18D3" w:rsidP="00F72C5F">
      <w:pPr>
        <w:pStyle w:val="af6"/>
        <w:keepNext/>
        <w:rPr>
          <w:rtl/>
        </w:rPr>
      </w:pPr>
      <w:r w:rsidRPr="00496636">
        <w:rPr>
          <w:rStyle w:val="TagStyle"/>
          <w:rtl/>
        </w:rPr>
        <w:t xml:space="preserve"> &lt;&lt; יור &gt;&gt; </w:t>
      </w:r>
      <w:r>
        <w:rPr>
          <w:rtl/>
        </w:rPr>
        <w:t>היו"ר מיקי לוי:</w:t>
      </w:r>
      <w:r w:rsidRPr="00496636">
        <w:rPr>
          <w:rStyle w:val="TagStyle"/>
          <w:rtl/>
        </w:rPr>
        <w:t xml:space="preserve"> &lt;&lt; יור &gt;&gt;</w:t>
      </w:r>
      <w:r>
        <w:rPr>
          <w:rtl/>
        </w:rPr>
        <w:t xml:space="preserve">   </w:t>
      </w:r>
    </w:p>
    <w:p w:rsidR="008A18D3" w:rsidRDefault="008A18D3" w:rsidP="008D5FB9">
      <w:pPr>
        <w:rPr>
          <w:rtl/>
          <w:lang w:eastAsia="he-IL"/>
        </w:rPr>
      </w:pPr>
    </w:p>
    <w:p w:rsidR="008A18D3" w:rsidRDefault="008A18D3" w:rsidP="00F72C5F">
      <w:pPr>
        <w:rPr>
          <w:rtl/>
          <w:lang w:eastAsia="he-IL"/>
        </w:rPr>
      </w:pPr>
      <w:r>
        <w:rPr>
          <w:rFonts w:hint="cs"/>
          <w:rtl/>
          <w:lang w:eastAsia="he-IL"/>
        </w:rPr>
        <w:t xml:space="preserve">טוב, נבדוק. </w:t>
      </w:r>
    </w:p>
    <w:p w:rsidR="008A18D3" w:rsidRDefault="008A18D3" w:rsidP="00F72C5F">
      <w:pPr>
        <w:rPr>
          <w:rtl/>
          <w:lang w:eastAsia="he-IL"/>
        </w:rPr>
      </w:pPr>
      <w:bookmarkStart w:id="20844" w:name="_ETM_Q49_206496"/>
      <w:bookmarkStart w:id="20845" w:name="_ETM_Q49_206666"/>
      <w:bookmarkEnd w:id="20844"/>
      <w:bookmarkEnd w:id="20845"/>
    </w:p>
    <w:p w:rsidR="008A18D3" w:rsidRDefault="008A18D3" w:rsidP="00F72C5F">
      <w:pPr>
        <w:pStyle w:val="-"/>
        <w:keepNext/>
        <w:rPr>
          <w:rtl/>
        </w:rPr>
      </w:pPr>
      <w:bookmarkStart w:id="20846" w:name="_ETM_Q49_206952"/>
      <w:bookmarkStart w:id="20847" w:name="_ETM_Q49_207110"/>
      <w:bookmarkStart w:id="20848" w:name="ET_speakercontinue_5296_37"/>
      <w:bookmarkEnd w:id="20846"/>
      <w:bookmarkEnd w:id="20847"/>
      <w:r w:rsidRPr="00496636">
        <w:rPr>
          <w:rStyle w:val="TagStyle"/>
          <w:rtl/>
        </w:rPr>
        <w:t xml:space="preserve"> &lt;&lt; דובר_המשך &gt;&gt; </w:t>
      </w:r>
      <w:r>
        <w:rPr>
          <w:rtl/>
        </w:rPr>
        <w:t>יואב קיש (הליכוד):</w:t>
      </w:r>
      <w:r w:rsidRPr="00496636">
        <w:rPr>
          <w:rStyle w:val="TagStyle"/>
          <w:rtl/>
        </w:rPr>
        <w:t xml:space="preserve"> &lt;&lt; דובר_המשך &gt;&gt;</w:t>
      </w:r>
      <w:r>
        <w:rPr>
          <w:rtl/>
        </w:rPr>
        <w:t xml:space="preserve">   </w:t>
      </w:r>
      <w:bookmarkEnd w:id="20848"/>
    </w:p>
    <w:p w:rsidR="008A18D3" w:rsidRDefault="008A18D3" w:rsidP="008D5FB9">
      <w:pPr>
        <w:rPr>
          <w:rtl/>
          <w:lang w:eastAsia="he-IL"/>
        </w:rPr>
      </w:pPr>
    </w:p>
    <w:p w:rsidR="008A18D3" w:rsidRDefault="000B7A81" w:rsidP="00F72C5F">
      <w:pPr>
        <w:rPr>
          <w:rtl/>
          <w:lang w:eastAsia="he-IL"/>
        </w:rPr>
      </w:pPr>
      <w:bookmarkStart w:id="20849" w:name="_ETM_Q49_208078"/>
      <w:bookmarkEnd w:id="20849"/>
      <w:r>
        <w:rPr>
          <w:rFonts w:hint="cs"/>
          <w:rtl/>
          <w:lang w:eastAsia="he-IL"/>
        </w:rPr>
        <w:t>ב</w:t>
      </w:r>
      <w:r w:rsidR="008A18D3">
        <w:rPr>
          <w:rFonts w:hint="cs"/>
          <w:rtl/>
          <w:lang w:eastAsia="he-IL"/>
        </w:rPr>
        <w:t xml:space="preserve">פעם הבאה </w:t>
      </w:r>
      <w:bookmarkStart w:id="20850" w:name="_ETM_Q49_209688"/>
      <w:bookmarkEnd w:id="20850"/>
      <w:r w:rsidR="008A18D3">
        <w:rPr>
          <w:rFonts w:hint="cs"/>
          <w:rtl/>
          <w:lang w:eastAsia="he-IL"/>
        </w:rPr>
        <w:t xml:space="preserve">אני מבקש לא לסמוך על הודעה של קואליציה. אם יש הודעה של אופוזיציה, אז </w:t>
      </w:r>
      <w:bookmarkStart w:id="20851" w:name="_ETM_Q49_211505"/>
      <w:bookmarkEnd w:id="20851"/>
      <w:r w:rsidR="008A18D3">
        <w:rPr>
          <w:rFonts w:hint="cs"/>
          <w:rtl/>
          <w:lang w:eastAsia="he-IL"/>
        </w:rPr>
        <w:t xml:space="preserve">דרך יריב לוין או מי שהוא הסמיך </w:t>
      </w:r>
      <w:r w:rsidR="008A18D3">
        <w:rPr>
          <w:rtl/>
          <w:lang w:eastAsia="he-IL"/>
        </w:rPr>
        <w:t>–</w:t>
      </w:r>
      <w:r w:rsidR="008A18D3">
        <w:rPr>
          <w:rFonts w:hint="cs"/>
          <w:rtl/>
          <w:lang w:eastAsia="he-IL"/>
        </w:rPr>
        <w:t xml:space="preserve"> </w:t>
      </w:r>
      <w:bookmarkStart w:id="20852" w:name="_ETM_Q49_212588"/>
      <w:bookmarkEnd w:id="20852"/>
      <w:r w:rsidR="008A18D3">
        <w:rPr>
          <w:rFonts w:hint="cs"/>
          <w:rtl/>
          <w:lang w:eastAsia="he-IL"/>
        </w:rPr>
        <w:t xml:space="preserve">אתה יודע שהוא בהרבה מקרים הסמיך אותי </w:t>
      </w:r>
      <w:r w:rsidR="008A18D3">
        <w:rPr>
          <w:rtl/>
          <w:lang w:eastAsia="he-IL"/>
        </w:rPr>
        <w:t>–</w:t>
      </w:r>
      <w:r w:rsidR="008A18D3">
        <w:rPr>
          <w:rFonts w:hint="cs"/>
          <w:rtl/>
          <w:lang w:eastAsia="he-IL"/>
        </w:rPr>
        <w:t xml:space="preserve"> אבל </w:t>
      </w:r>
      <w:bookmarkStart w:id="20853" w:name="_ETM_Q49_218543"/>
      <w:bookmarkEnd w:id="20853"/>
      <w:r w:rsidR="008A18D3">
        <w:rPr>
          <w:rFonts w:hint="cs"/>
          <w:rtl/>
          <w:lang w:eastAsia="he-IL"/>
        </w:rPr>
        <w:t xml:space="preserve">בסדר, לקבל הודעה פוזיטיבית של אופוזיציה. גם היום האופוזיציה לא הסכימה. לא אמרו לנו. </w:t>
      </w:r>
    </w:p>
    <w:p w:rsidR="008A18D3" w:rsidRDefault="008A18D3" w:rsidP="00F72C5F">
      <w:pPr>
        <w:rPr>
          <w:rtl/>
          <w:lang w:eastAsia="he-IL"/>
        </w:rPr>
      </w:pPr>
    </w:p>
    <w:p w:rsidR="008A18D3" w:rsidRDefault="008A18D3" w:rsidP="00F72C5F">
      <w:pPr>
        <w:pStyle w:val="af6"/>
        <w:keepNext/>
        <w:rPr>
          <w:rtl/>
        </w:rPr>
      </w:pPr>
      <w:bookmarkStart w:id="20854" w:name="ET_yor_6204_38"/>
      <w:r w:rsidRPr="00BD5DD0">
        <w:rPr>
          <w:rStyle w:val="TagStyle"/>
          <w:rtl/>
        </w:rPr>
        <w:t xml:space="preserve"> &lt;&lt; יור &gt;&gt; </w:t>
      </w:r>
      <w:r>
        <w:rPr>
          <w:rtl/>
        </w:rPr>
        <w:t>היו"ר מיקי לוי:</w:t>
      </w:r>
      <w:r w:rsidRPr="00BD5DD0">
        <w:rPr>
          <w:rStyle w:val="TagStyle"/>
          <w:rtl/>
        </w:rPr>
        <w:t xml:space="preserve"> &lt;&lt; יור &gt;&gt;</w:t>
      </w:r>
      <w:r>
        <w:rPr>
          <w:rtl/>
        </w:rPr>
        <w:t xml:space="preserve">   </w:t>
      </w:r>
      <w:bookmarkEnd w:id="20854"/>
    </w:p>
    <w:p w:rsidR="008A18D3" w:rsidRDefault="008A18D3" w:rsidP="008D5FB9">
      <w:pPr>
        <w:rPr>
          <w:rtl/>
          <w:lang w:eastAsia="he-IL"/>
        </w:rPr>
      </w:pPr>
    </w:p>
    <w:p w:rsidR="008A18D3" w:rsidRDefault="008A18D3" w:rsidP="00F72C5F">
      <w:pPr>
        <w:rPr>
          <w:rtl/>
          <w:lang w:eastAsia="he-IL"/>
        </w:rPr>
      </w:pPr>
      <w:r>
        <w:rPr>
          <w:rFonts w:hint="cs"/>
          <w:rtl/>
          <w:lang w:eastAsia="he-IL"/>
        </w:rPr>
        <w:lastRenderedPageBreak/>
        <w:t xml:space="preserve">ולכן לא קיבלו. </w:t>
      </w:r>
    </w:p>
    <w:p w:rsidR="008A18D3" w:rsidRDefault="008A18D3" w:rsidP="00F72C5F">
      <w:pPr>
        <w:rPr>
          <w:rtl/>
          <w:lang w:eastAsia="he-IL"/>
        </w:rPr>
      </w:pPr>
      <w:bookmarkStart w:id="20855" w:name="_ETM_Q49_223422"/>
      <w:bookmarkStart w:id="20856" w:name="_ETM_Q49_223571"/>
      <w:bookmarkEnd w:id="20855"/>
      <w:bookmarkEnd w:id="20856"/>
    </w:p>
    <w:p w:rsidR="008A18D3" w:rsidRDefault="008A18D3" w:rsidP="00F72C5F">
      <w:pPr>
        <w:pStyle w:val="af5"/>
        <w:keepNext/>
        <w:rPr>
          <w:rtl/>
        </w:rPr>
      </w:pPr>
      <w:bookmarkStart w:id="20857" w:name="_ETM_Q49_224046"/>
      <w:bookmarkStart w:id="20858" w:name="_ETM_Q49_224190"/>
      <w:bookmarkStart w:id="20859" w:name="ET_interruption_6157_39"/>
      <w:bookmarkEnd w:id="20857"/>
      <w:bookmarkEnd w:id="20858"/>
      <w:r w:rsidRPr="00BD5DD0">
        <w:rPr>
          <w:rStyle w:val="TagStyle"/>
          <w:rtl/>
        </w:rPr>
        <w:t xml:space="preserve"> &lt;&lt; קריאה &gt;&gt; </w:t>
      </w:r>
      <w:r>
        <w:rPr>
          <w:rtl/>
        </w:rPr>
        <w:t>שמחה רוטמן (הציונות הדתית):</w:t>
      </w:r>
      <w:r w:rsidRPr="00BD5DD0">
        <w:rPr>
          <w:rStyle w:val="TagStyle"/>
          <w:rtl/>
        </w:rPr>
        <w:t xml:space="preserve"> &lt;&lt; קריאה &gt;&gt;</w:t>
      </w:r>
      <w:r>
        <w:rPr>
          <w:rtl/>
        </w:rPr>
        <w:t xml:space="preserve">   </w:t>
      </w:r>
      <w:bookmarkEnd w:id="20859"/>
    </w:p>
    <w:p w:rsidR="008A18D3" w:rsidRDefault="008A18D3" w:rsidP="008D5FB9">
      <w:pPr>
        <w:rPr>
          <w:rtl/>
          <w:lang w:eastAsia="he-IL"/>
        </w:rPr>
      </w:pPr>
    </w:p>
    <w:p w:rsidR="008A18D3" w:rsidRDefault="008A18D3" w:rsidP="000B7A81">
      <w:pPr>
        <w:rPr>
          <w:rtl/>
          <w:lang w:eastAsia="he-IL"/>
        </w:rPr>
      </w:pPr>
      <w:r>
        <w:rPr>
          <w:rFonts w:hint="cs"/>
          <w:rtl/>
          <w:lang w:eastAsia="he-IL"/>
        </w:rPr>
        <w:t>לא, לא הסכימה, לא התנגדה</w:t>
      </w:r>
      <w:r w:rsidR="000B7A81">
        <w:rPr>
          <w:rFonts w:hint="cs"/>
          <w:rtl/>
          <w:lang w:eastAsia="he-IL"/>
        </w:rPr>
        <w:t xml:space="preserve"> –</w:t>
      </w:r>
      <w:r>
        <w:rPr>
          <w:rFonts w:hint="cs"/>
          <w:rtl/>
          <w:lang w:eastAsia="he-IL"/>
        </w:rPr>
        <w:t xml:space="preserve"> לא שאלו. אבל השאלה </w:t>
      </w:r>
      <w:r w:rsidR="008D5FB9">
        <w:rPr>
          <w:rFonts w:hint="cs"/>
          <w:rtl/>
          <w:lang w:eastAsia="he-IL"/>
        </w:rPr>
        <w:t>– – –</w:t>
      </w:r>
      <w:r>
        <w:rPr>
          <w:rFonts w:hint="cs"/>
          <w:rtl/>
          <w:lang w:eastAsia="he-IL"/>
        </w:rPr>
        <w:t xml:space="preserve"> </w:t>
      </w:r>
      <w:bookmarkStart w:id="20860" w:name="_ETM_Q49_228909"/>
      <w:bookmarkEnd w:id="20860"/>
    </w:p>
    <w:p w:rsidR="008A18D3" w:rsidRDefault="008A18D3" w:rsidP="00F72C5F">
      <w:pPr>
        <w:rPr>
          <w:rtl/>
          <w:lang w:eastAsia="he-IL"/>
        </w:rPr>
      </w:pPr>
    </w:p>
    <w:p w:rsidR="008A18D3" w:rsidRDefault="008A18D3" w:rsidP="00F72C5F">
      <w:pPr>
        <w:pStyle w:val="-"/>
        <w:keepNext/>
        <w:rPr>
          <w:rtl/>
        </w:rPr>
      </w:pPr>
      <w:r w:rsidRPr="00BD5DD0">
        <w:rPr>
          <w:rStyle w:val="TagStyle"/>
          <w:rtl/>
        </w:rPr>
        <w:t xml:space="preserve"> &lt;&lt; דובר_המשך &gt;&gt; </w:t>
      </w:r>
      <w:r>
        <w:rPr>
          <w:rtl/>
        </w:rPr>
        <w:t>יואב קיש (הליכוד):</w:t>
      </w:r>
      <w:r w:rsidRPr="00BD5DD0">
        <w:rPr>
          <w:rStyle w:val="TagStyle"/>
          <w:rtl/>
        </w:rPr>
        <w:t xml:space="preserve"> &lt;&lt; דובר_המשך &gt;&gt;</w:t>
      </w:r>
      <w:r>
        <w:rPr>
          <w:rtl/>
        </w:rPr>
        <w:t xml:space="preserve">   </w:t>
      </w:r>
    </w:p>
    <w:p w:rsidR="008A18D3" w:rsidRDefault="008A18D3" w:rsidP="008D5FB9">
      <w:pPr>
        <w:rPr>
          <w:rtl/>
          <w:lang w:eastAsia="he-IL"/>
        </w:rPr>
      </w:pPr>
    </w:p>
    <w:p w:rsidR="008A18D3" w:rsidRDefault="008A18D3" w:rsidP="00F72C5F">
      <w:pPr>
        <w:rPr>
          <w:rtl/>
          <w:lang w:eastAsia="he-IL"/>
        </w:rPr>
      </w:pPr>
      <w:r>
        <w:rPr>
          <w:rFonts w:hint="cs"/>
          <w:rtl/>
          <w:lang w:eastAsia="he-IL"/>
        </w:rPr>
        <w:t xml:space="preserve">לא שאלו. </w:t>
      </w:r>
    </w:p>
    <w:p w:rsidR="008A18D3" w:rsidRDefault="008A18D3" w:rsidP="00F72C5F">
      <w:pPr>
        <w:rPr>
          <w:rtl/>
          <w:lang w:eastAsia="he-IL"/>
        </w:rPr>
      </w:pPr>
      <w:bookmarkStart w:id="20861" w:name="_ETM_Q49_225305"/>
      <w:bookmarkEnd w:id="20861"/>
    </w:p>
    <w:p w:rsidR="008A18D3" w:rsidRDefault="008A18D3" w:rsidP="00F72C5F">
      <w:pPr>
        <w:pStyle w:val="af5"/>
        <w:keepNext/>
        <w:rPr>
          <w:rtl/>
        </w:rPr>
      </w:pPr>
      <w:bookmarkStart w:id="20862" w:name="_ETM_Q49_225449"/>
      <w:bookmarkStart w:id="20863" w:name="_ETM_Q49_225499"/>
      <w:bookmarkStart w:id="20864" w:name="_ETM_Q49_225581"/>
      <w:bookmarkStart w:id="20865" w:name="ET_interruption_6157_41"/>
      <w:bookmarkEnd w:id="20862"/>
      <w:bookmarkEnd w:id="20863"/>
      <w:bookmarkEnd w:id="20864"/>
      <w:r w:rsidRPr="00BD5DD0">
        <w:rPr>
          <w:rStyle w:val="TagStyle"/>
          <w:rtl/>
        </w:rPr>
        <w:t xml:space="preserve"> &lt;&lt; קריאה &gt;&gt; </w:t>
      </w:r>
      <w:r>
        <w:rPr>
          <w:rtl/>
        </w:rPr>
        <w:t>שמחה רוטמן (הציונות הדתית):</w:t>
      </w:r>
      <w:r w:rsidRPr="00BD5DD0">
        <w:rPr>
          <w:rStyle w:val="TagStyle"/>
          <w:rtl/>
        </w:rPr>
        <w:t xml:space="preserve"> &lt;&lt; קריאה &gt;&gt;</w:t>
      </w:r>
      <w:r>
        <w:rPr>
          <w:rtl/>
        </w:rPr>
        <w:t xml:space="preserve">   </w:t>
      </w:r>
      <w:bookmarkEnd w:id="20865"/>
    </w:p>
    <w:p w:rsidR="008A18D3" w:rsidRDefault="008A18D3" w:rsidP="008D5FB9">
      <w:pPr>
        <w:rPr>
          <w:rtl/>
          <w:lang w:eastAsia="he-IL"/>
        </w:rPr>
      </w:pPr>
    </w:p>
    <w:p w:rsidR="008A18D3" w:rsidRDefault="008A18D3" w:rsidP="00F72C5F">
      <w:pPr>
        <w:rPr>
          <w:rtl/>
          <w:lang w:eastAsia="he-IL"/>
        </w:rPr>
      </w:pPr>
      <w:bookmarkStart w:id="20866" w:name="_ETM_Q49_228718"/>
      <w:bookmarkEnd w:id="20866"/>
      <w:r>
        <w:rPr>
          <w:rFonts w:hint="cs"/>
          <w:rtl/>
          <w:lang w:eastAsia="he-IL"/>
        </w:rPr>
        <w:t xml:space="preserve">אבל אף אחד לא שאל אותנו. </w:t>
      </w:r>
    </w:p>
    <w:p w:rsidR="008A18D3" w:rsidRDefault="008A18D3" w:rsidP="00F72C5F">
      <w:pPr>
        <w:rPr>
          <w:rtl/>
          <w:lang w:eastAsia="he-IL"/>
        </w:rPr>
      </w:pPr>
    </w:p>
    <w:p w:rsidR="008A18D3" w:rsidRDefault="008A18D3" w:rsidP="00F72C5F">
      <w:pPr>
        <w:pStyle w:val="-"/>
        <w:keepNext/>
        <w:rPr>
          <w:rtl/>
        </w:rPr>
      </w:pPr>
      <w:bookmarkStart w:id="20867" w:name="ET_speakercontinue_5296_42"/>
      <w:r w:rsidRPr="00BD5DD0">
        <w:rPr>
          <w:rStyle w:val="TagStyle"/>
          <w:rtl/>
        </w:rPr>
        <w:t xml:space="preserve"> &lt;&lt; דובר_המשך &gt;&gt; </w:t>
      </w:r>
      <w:r>
        <w:rPr>
          <w:rtl/>
        </w:rPr>
        <w:t>יואב קיש (הליכוד):</w:t>
      </w:r>
      <w:r w:rsidRPr="00BD5DD0">
        <w:rPr>
          <w:rStyle w:val="TagStyle"/>
          <w:rtl/>
        </w:rPr>
        <w:t xml:space="preserve"> &lt;&lt; דובר_המשך &gt;&gt;</w:t>
      </w:r>
      <w:r>
        <w:rPr>
          <w:rtl/>
        </w:rPr>
        <w:t xml:space="preserve">   </w:t>
      </w:r>
      <w:bookmarkEnd w:id="20867"/>
    </w:p>
    <w:p w:rsidR="008A18D3" w:rsidRDefault="008A18D3" w:rsidP="008D5FB9">
      <w:pPr>
        <w:rPr>
          <w:rtl/>
          <w:lang w:eastAsia="he-IL"/>
        </w:rPr>
      </w:pPr>
    </w:p>
    <w:p w:rsidR="008A18D3" w:rsidRDefault="008A18D3" w:rsidP="00F72C5F">
      <w:pPr>
        <w:rPr>
          <w:rtl/>
          <w:lang w:eastAsia="he-IL"/>
        </w:rPr>
      </w:pPr>
      <w:r>
        <w:rPr>
          <w:rFonts w:hint="cs"/>
          <w:rtl/>
          <w:lang w:eastAsia="he-IL"/>
        </w:rPr>
        <w:t xml:space="preserve">לא שואלים אותנו. אני אומר לך, היושב-ראש </w:t>
      </w:r>
      <w:bookmarkStart w:id="20868" w:name="_ETM_Q49_229396"/>
      <w:bookmarkEnd w:id="20868"/>
      <w:r w:rsidR="008D5FB9">
        <w:rPr>
          <w:rFonts w:hint="cs"/>
          <w:rtl/>
          <w:lang w:eastAsia="he-IL"/>
        </w:rPr>
        <w:t>– – –</w:t>
      </w:r>
      <w:r>
        <w:rPr>
          <w:rFonts w:hint="cs"/>
          <w:rtl/>
          <w:lang w:eastAsia="he-IL"/>
        </w:rPr>
        <w:t xml:space="preserve"> </w:t>
      </w:r>
    </w:p>
    <w:p w:rsidR="008A18D3" w:rsidRDefault="008A18D3" w:rsidP="00F72C5F">
      <w:pPr>
        <w:rPr>
          <w:rtl/>
          <w:lang w:eastAsia="he-IL"/>
        </w:rPr>
      </w:pPr>
      <w:bookmarkStart w:id="20869" w:name="_ETM_Q49_230645"/>
      <w:bookmarkStart w:id="20870" w:name="_ETM_Q49_230806"/>
      <w:bookmarkEnd w:id="20869"/>
      <w:bookmarkEnd w:id="20870"/>
    </w:p>
    <w:p w:rsidR="008A18D3" w:rsidRDefault="008A18D3" w:rsidP="00F72C5F">
      <w:pPr>
        <w:pStyle w:val="af5"/>
        <w:keepNext/>
        <w:rPr>
          <w:rtl/>
        </w:rPr>
      </w:pPr>
      <w:bookmarkStart w:id="20871" w:name="_ETM_Q49_230884"/>
      <w:bookmarkStart w:id="20872" w:name="_ETM_Q49_230983"/>
      <w:bookmarkStart w:id="20873" w:name="ET_interruption_6157_43"/>
      <w:bookmarkEnd w:id="20871"/>
      <w:bookmarkEnd w:id="20872"/>
      <w:r w:rsidRPr="00BD5DD0">
        <w:rPr>
          <w:rStyle w:val="TagStyle"/>
          <w:rtl/>
        </w:rPr>
        <w:t xml:space="preserve"> &lt;&lt; קריאה &gt;&gt; </w:t>
      </w:r>
      <w:r>
        <w:rPr>
          <w:rtl/>
        </w:rPr>
        <w:t>שמחה רוטמן (הציונות הדתית):</w:t>
      </w:r>
      <w:r w:rsidRPr="00BD5DD0">
        <w:rPr>
          <w:rStyle w:val="TagStyle"/>
          <w:rtl/>
        </w:rPr>
        <w:t xml:space="preserve"> &lt;&lt; קריאה &gt;&gt;</w:t>
      </w:r>
      <w:r>
        <w:rPr>
          <w:rtl/>
        </w:rPr>
        <w:t xml:space="preserve">   </w:t>
      </w:r>
      <w:bookmarkEnd w:id="20873"/>
    </w:p>
    <w:p w:rsidR="008A18D3" w:rsidRDefault="008A18D3" w:rsidP="008D5FB9">
      <w:pPr>
        <w:rPr>
          <w:rtl/>
          <w:lang w:eastAsia="he-IL"/>
        </w:rPr>
      </w:pPr>
    </w:p>
    <w:p w:rsidR="008A18D3" w:rsidRDefault="008A18D3" w:rsidP="00F72C5F">
      <w:pPr>
        <w:rPr>
          <w:rtl/>
          <w:lang w:eastAsia="he-IL"/>
        </w:rPr>
      </w:pPr>
      <w:r>
        <w:rPr>
          <w:rFonts w:hint="cs"/>
          <w:rtl/>
          <w:lang w:eastAsia="he-IL"/>
        </w:rPr>
        <w:t xml:space="preserve">אבל יש פה בשורה, יואב. </w:t>
      </w:r>
    </w:p>
    <w:p w:rsidR="008A18D3" w:rsidRDefault="008A18D3" w:rsidP="00F72C5F">
      <w:pPr>
        <w:rPr>
          <w:rtl/>
          <w:lang w:eastAsia="he-IL"/>
        </w:rPr>
      </w:pPr>
    </w:p>
    <w:p w:rsidR="008A18D3" w:rsidRDefault="008A18D3" w:rsidP="00F72C5F">
      <w:pPr>
        <w:pStyle w:val="af6"/>
        <w:keepNext/>
        <w:rPr>
          <w:rtl/>
        </w:rPr>
      </w:pPr>
      <w:bookmarkStart w:id="20874" w:name="ET_yor_6204_44"/>
      <w:r w:rsidRPr="00BD5DD0">
        <w:rPr>
          <w:rStyle w:val="TagStyle"/>
          <w:rtl/>
        </w:rPr>
        <w:t xml:space="preserve"> &lt;&lt; יור &gt;&gt; </w:t>
      </w:r>
      <w:r>
        <w:rPr>
          <w:rtl/>
        </w:rPr>
        <w:t>היו"ר מיקי לוי:</w:t>
      </w:r>
      <w:r w:rsidRPr="00BD5DD0">
        <w:rPr>
          <w:rStyle w:val="TagStyle"/>
          <w:rtl/>
        </w:rPr>
        <w:t xml:space="preserve"> &lt;&lt; יור &gt;&gt;</w:t>
      </w:r>
      <w:r>
        <w:rPr>
          <w:rtl/>
        </w:rPr>
        <w:t xml:space="preserve">   </w:t>
      </w:r>
      <w:bookmarkEnd w:id="20874"/>
    </w:p>
    <w:p w:rsidR="008A18D3" w:rsidRDefault="008A18D3" w:rsidP="008D5FB9">
      <w:pPr>
        <w:rPr>
          <w:rtl/>
          <w:lang w:eastAsia="he-IL"/>
        </w:rPr>
      </w:pPr>
    </w:p>
    <w:p w:rsidR="008A18D3" w:rsidRPr="00BD5DD0" w:rsidRDefault="008A18D3" w:rsidP="00F72C5F">
      <w:pPr>
        <w:rPr>
          <w:rtl/>
          <w:lang w:eastAsia="he-IL"/>
        </w:rPr>
      </w:pPr>
      <w:r>
        <w:rPr>
          <w:rFonts w:hint="cs"/>
          <w:rtl/>
          <w:lang w:eastAsia="he-IL"/>
        </w:rPr>
        <w:t xml:space="preserve">רק שנייה, הוויכוח הזה מיותר, כי פנו </w:t>
      </w:r>
      <w:bookmarkStart w:id="20875" w:name="_ETM_Q49_238472"/>
      <w:bookmarkEnd w:id="20875"/>
      <w:r>
        <w:rPr>
          <w:rFonts w:hint="cs"/>
          <w:rtl/>
          <w:lang w:eastAsia="he-IL"/>
        </w:rPr>
        <w:t xml:space="preserve">אליי לעשות הפסקה ולא הסכמתי. מה, מה </w:t>
      </w:r>
      <w:r w:rsidR="008D5FB9">
        <w:rPr>
          <w:rFonts w:hint="cs"/>
          <w:rtl/>
          <w:lang w:eastAsia="he-IL"/>
        </w:rPr>
        <w:t>– – –</w:t>
      </w:r>
    </w:p>
    <w:p w:rsidR="008A18D3" w:rsidRDefault="008A18D3" w:rsidP="00F72C5F">
      <w:pPr>
        <w:rPr>
          <w:rtl/>
          <w:lang w:eastAsia="he-IL"/>
        </w:rPr>
      </w:pPr>
    </w:p>
    <w:p w:rsidR="008A18D3" w:rsidRDefault="008A18D3" w:rsidP="00F72C5F">
      <w:pPr>
        <w:pStyle w:val="-"/>
        <w:keepNext/>
        <w:rPr>
          <w:rtl/>
        </w:rPr>
      </w:pPr>
      <w:bookmarkStart w:id="20876" w:name="ET_speakercontinue_5296_7"/>
      <w:r w:rsidRPr="00E904A2">
        <w:rPr>
          <w:rStyle w:val="TagStyle"/>
          <w:rtl/>
        </w:rPr>
        <w:t xml:space="preserve"> &lt;&lt; דובר_המשך &gt;&gt; </w:t>
      </w:r>
      <w:r>
        <w:rPr>
          <w:rtl/>
        </w:rPr>
        <w:t>יואב קיש (הליכוד):</w:t>
      </w:r>
      <w:r w:rsidRPr="00E904A2">
        <w:rPr>
          <w:rStyle w:val="TagStyle"/>
          <w:rtl/>
        </w:rPr>
        <w:t xml:space="preserve"> &lt;&lt; דובר_המשך &gt;&gt;</w:t>
      </w:r>
      <w:r>
        <w:rPr>
          <w:rtl/>
        </w:rPr>
        <w:t xml:space="preserve">   </w:t>
      </w:r>
      <w:bookmarkEnd w:id="20876"/>
    </w:p>
    <w:p w:rsidR="008A18D3" w:rsidRDefault="008A18D3" w:rsidP="008D5FB9">
      <w:pPr>
        <w:rPr>
          <w:rtl/>
          <w:lang w:eastAsia="he-IL"/>
        </w:rPr>
      </w:pPr>
    </w:p>
    <w:p w:rsidR="008A18D3" w:rsidRDefault="008A18D3" w:rsidP="00F72C5F">
      <w:pPr>
        <w:rPr>
          <w:rtl/>
          <w:lang w:eastAsia="he-IL"/>
        </w:rPr>
      </w:pPr>
      <w:r>
        <w:rPr>
          <w:rFonts w:hint="cs"/>
          <w:rtl/>
          <w:lang w:eastAsia="he-IL"/>
        </w:rPr>
        <w:t>רגע, לא תהיה הפסקה עד סוף היום?</w:t>
      </w:r>
    </w:p>
    <w:p w:rsidR="008A18D3" w:rsidRDefault="008A18D3" w:rsidP="00F72C5F">
      <w:pPr>
        <w:rPr>
          <w:rtl/>
          <w:lang w:eastAsia="he-IL"/>
        </w:rPr>
      </w:pPr>
      <w:bookmarkStart w:id="20877" w:name="_ETM_Q49_243419"/>
      <w:bookmarkEnd w:id="20877"/>
    </w:p>
    <w:p w:rsidR="008A18D3" w:rsidRDefault="008A18D3" w:rsidP="00F72C5F">
      <w:pPr>
        <w:pStyle w:val="af6"/>
        <w:keepNext/>
        <w:rPr>
          <w:rtl/>
        </w:rPr>
      </w:pPr>
      <w:bookmarkStart w:id="20878" w:name="_ETM_Q49_243673"/>
      <w:bookmarkStart w:id="20879" w:name="_ETM_Q49_243706"/>
      <w:bookmarkStart w:id="20880" w:name="_ETM_Q49_243779"/>
      <w:bookmarkStart w:id="20881" w:name="ET_yor_6204_45"/>
      <w:bookmarkEnd w:id="20878"/>
      <w:bookmarkEnd w:id="20879"/>
      <w:bookmarkEnd w:id="20880"/>
      <w:r w:rsidRPr="00BD5DD0">
        <w:rPr>
          <w:rStyle w:val="TagStyle"/>
          <w:rtl/>
        </w:rPr>
        <w:t xml:space="preserve"> &lt;&lt; יור &gt;&gt; </w:t>
      </w:r>
      <w:r>
        <w:rPr>
          <w:rtl/>
        </w:rPr>
        <w:t>היו"ר מיקי לוי:</w:t>
      </w:r>
      <w:r w:rsidRPr="00BD5DD0">
        <w:rPr>
          <w:rStyle w:val="TagStyle"/>
          <w:rtl/>
        </w:rPr>
        <w:t xml:space="preserve"> &lt;&lt; יור &gt;&gt;</w:t>
      </w:r>
      <w:r>
        <w:rPr>
          <w:rtl/>
        </w:rPr>
        <w:t xml:space="preserve">   </w:t>
      </w:r>
      <w:bookmarkEnd w:id="20881"/>
    </w:p>
    <w:p w:rsidR="008A18D3" w:rsidRDefault="008A18D3" w:rsidP="008D5FB9">
      <w:pPr>
        <w:rPr>
          <w:rtl/>
          <w:lang w:eastAsia="he-IL"/>
        </w:rPr>
      </w:pPr>
    </w:p>
    <w:p w:rsidR="008A18D3" w:rsidRDefault="008A18D3" w:rsidP="00F72C5F">
      <w:pPr>
        <w:rPr>
          <w:rtl/>
          <w:lang w:eastAsia="he-IL"/>
        </w:rPr>
      </w:pPr>
      <w:r>
        <w:rPr>
          <w:rFonts w:hint="cs"/>
          <w:rtl/>
          <w:lang w:eastAsia="he-IL"/>
        </w:rPr>
        <w:t xml:space="preserve">אם לא תהיה הסכמה בין אופוזיציה לקואליציה </w:t>
      </w:r>
      <w:r w:rsidR="008D5FB9">
        <w:rPr>
          <w:rFonts w:hint="cs"/>
          <w:rtl/>
          <w:lang w:eastAsia="he-IL"/>
        </w:rPr>
        <w:t>– –</w:t>
      </w:r>
      <w:r>
        <w:rPr>
          <w:rFonts w:hint="cs"/>
          <w:rtl/>
          <w:lang w:eastAsia="he-IL"/>
        </w:rPr>
        <w:t xml:space="preserve"> </w:t>
      </w:r>
    </w:p>
    <w:p w:rsidR="008A18D3" w:rsidRDefault="008A18D3" w:rsidP="00F72C5F">
      <w:pPr>
        <w:rPr>
          <w:rtl/>
          <w:lang w:eastAsia="he-IL"/>
        </w:rPr>
      </w:pPr>
    </w:p>
    <w:p w:rsidR="008A18D3" w:rsidRDefault="008A18D3" w:rsidP="00F72C5F">
      <w:pPr>
        <w:pStyle w:val="-"/>
        <w:keepNext/>
        <w:rPr>
          <w:rtl/>
        </w:rPr>
      </w:pPr>
      <w:bookmarkStart w:id="20882" w:name="ET_speakercontinue_5296_46"/>
      <w:r w:rsidRPr="00BD5DD0">
        <w:rPr>
          <w:rStyle w:val="TagStyle"/>
          <w:rtl/>
        </w:rPr>
        <w:t xml:space="preserve"> &lt;&lt; דובר_המשך &gt;&gt; </w:t>
      </w:r>
      <w:r>
        <w:rPr>
          <w:rtl/>
        </w:rPr>
        <w:t>יואב קיש (הליכוד):</w:t>
      </w:r>
      <w:r w:rsidRPr="00BD5DD0">
        <w:rPr>
          <w:rStyle w:val="TagStyle"/>
          <w:rtl/>
        </w:rPr>
        <w:t xml:space="preserve"> &lt;&lt; דובר_המשך &gt;&gt;</w:t>
      </w:r>
      <w:r>
        <w:rPr>
          <w:rtl/>
        </w:rPr>
        <w:t xml:space="preserve">   </w:t>
      </w:r>
      <w:bookmarkEnd w:id="20882"/>
    </w:p>
    <w:p w:rsidR="008A18D3" w:rsidRDefault="008A18D3" w:rsidP="008D5FB9">
      <w:pPr>
        <w:rPr>
          <w:rtl/>
          <w:lang w:eastAsia="he-IL"/>
        </w:rPr>
      </w:pPr>
    </w:p>
    <w:p w:rsidR="008A18D3" w:rsidRDefault="008A18D3" w:rsidP="00F72C5F">
      <w:pPr>
        <w:rPr>
          <w:rtl/>
          <w:lang w:eastAsia="he-IL"/>
        </w:rPr>
      </w:pPr>
      <w:r>
        <w:rPr>
          <w:rFonts w:hint="cs"/>
          <w:rtl/>
          <w:lang w:eastAsia="he-IL"/>
        </w:rPr>
        <w:lastRenderedPageBreak/>
        <w:t xml:space="preserve">להפסקה. </w:t>
      </w:r>
    </w:p>
    <w:p w:rsidR="008A18D3" w:rsidRDefault="008A18D3" w:rsidP="00F72C5F">
      <w:pPr>
        <w:rPr>
          <w:rtl/>
          <w:lang w:eastAsia="he-IL"/>
        </w:rPr>
      </w:pPr>
    </w:p>
    <w:p w:rsidR="008A18D3" w:rsidRDefault="008A18D3" w:rsidP="00F72C5F">
      <w:pPr>
        <w:pStyle w:val="af6"/>
        <w:keepNext/>
        <w:rPr>
          <w:rtl/>
        </w:rPr>
      </w:pPr>
      <w:bookmarkStart w:id="20883" w:name="ET_yor_6204_47"/>
      <w:r w:rsidRPr="00BD5DD0">
        <w:rPr>
          <w:rStyle w:val="TagStyle"/>
          <w:rtl/>
        </w:rPr>
        <w:t xml:space="preserve"> &lt;&lt; יור &gt;&gt; </w:t>
      </w:r>
      <w:r>
        <w:rPr>
          <w:rtl/>
        </w:rPr>
        <w:t>היו"ר מיקי לוי:</w:t>
      </w:r>
      <w:r w:rsidRPr="00BD5DD0">
        <w:rPr>
          <w:rStyle w:val="TagStyle"/>
          <w:rtl/>
        </w:rPr>
        <w:t xml:space="preserve"> &lt;&lt; יור &gt;&gt;</w:t>
      </w:r>
      <w:r>
        <w:rPr>
          <w:rtl/>
        </w:rPr>
        <w:t xml:space="preserve">   </w:t>
      </w:r>
      <w:bookmarkEnd w:id="20883"/>
    </w:p>
    <w:p w:rsidR="008A18D3" w:rsidRDefault="008A18D3" w:rsidP="008D5FB9">
      <w:pPr>
        <w:rPr>
          <w:rtl/>
          <w:lang w:eastAsia="he-IL"/>
        </w:rPr>
      </w:pPr>
    </w:p>
    <w:p w:rsidR="008A18D3" w:rsidRDefault="008D5FB9" w:rsidP="00F72C5F">
      <w:pPr>
        <w:rPr>
          <w:rtl/>
          <w:lang w:eastAsia="he-IL"/>
        </w:rPr>
      </w:pPr>
      <w:r>
        <w:rPr>
          <w:rFonts w:hint="cs"/>
          <w:rtl/>
          <w:lang w:eastAsia="he-IL"/>
        </w:rPr>
        <w:t>– –</w:t>
      </w:r>
      <w:r w:rsidR="008A18D3">
        <w:rPr>
          <w:rFonts w:hint="cs"/>
          <w:rtl/>
          <w:lang w:eastAsia="he-IL"/>
        </w:rPr>
        <w:t xml:space="preserve"> להפסקה </w:t>
      </w:r>
      <w:r w:rsidR="008A18D3">
        <w:rPr>
          <w:rtl/>
          <w:lang w:eastAsia="he-IL"/>
        </w:rPr>
        <w:t>–</w:t>
      </w:r>
      <w:r w:rsidR="008A18D3">
        <w:rPr>
          <w:rFonts w:hint="cs"/>
          <w:rtl/>
          <w:lang w:eastAsia="he-IL"/>
        </w:rPr>
        <w:t xml:space="preserve"> לא תהיה. הודעתי להם. </w:t>
      </w:r>
    </w:p>
    <w:p w:rsidR="008A18D3" w:rsidRDefault="008A18D3" w:rsidP="00F72C5F">
      <w:pPr>
        <w:rPr>
          <w:rtl/>
          <w:lang w:eastAsia="he-IL"/>
        </w:rPr>
      </w:pPr>
      <w:bookmarkStart w:id="20884" w:name="_ETM_Q49_246525"/>
      <w:bookmarkStart w:id="20885" w:name="_ETM_Q49_246660"/>
      <w:bookmarkEnd w:id="20884"/>
      <w:bookmarkEnd w:id="20885"/>
    </w:p>
    <w:p w:rsidR="008A18D3" w:rsidRDefault="008A18D3" w:rsidP="00F72C5F">
      <w:pPr>
        <w:pStyle w:val="af5"/>
        <w:keepNext/>
        <w:rPr>
          <w:rtl/>
        </w:rPr>
      </w:pPr>
      <w:bookmarkStart w:id="20886" w:name="_ETM_Q49_246740"/>
      <w:bookmarkStart w:id="20887" w:name="_ETM_Q49_246815"/>
      <w:bookmarkStart w:id="20888" w:name="ET_interruption_6157_48"/>
      <w:bookmarkEnd w:id="20886"/>
      <w:bookmarkEnd w:id="20887"/>
      <w:r w:rsidRPr="00BD5DD0">
        <w:rPr>
          <w:rStyle w:val="TagStyle"/>
          <w:rtl/>
        </w:rPr>
        <w:t xml:space="preserve"> &lt;&lt; קריאה &gt;&gt; </w:t>
      </w:r>
      <w:r>
        <w:rPr>
          <w:rtl/>
        </w:rPr>
        <w:t>שמחה רוטמן (הציונות הדתית):</w:t>
      </w:r>
      <w:r w:rsidRPr="00BD5DD0">
        <w:rPr>
          <w:rStyle w:val="TagStyle"/>
          <w:rtl/>
        </w:rPr>
        <w:t xml:space="preserve"> &lt;&lt; קריאה &gt;&gt;</w:t>
      </w:r>
      <w:r>
        <w:rPr>
          <w:rtl/>
        </w:rPr>
        <w:t xml:space="preserve">   </w:t>
      </w:r>
      <w:bookmarkEnd w:id="20888"/>
    </w:p>
    <w:p w:rsidR="008A18D3" w:rsidRDefault="008A18D3" w:rsidP="008D5FB9">
      <w:pPr>
        <w:rPr>
          <w:rtl/>
          <w:lang w:eastAsia="he-IL"/>
        </w:rPr>
      </w:pPr>
    </w:p>
    <w:p w:rsidR="008A18D3" w:rsidRDefault="008A18D3" w:rsidP="00F72C5F">
      <w:pPr>
        <w:rPr>
          <w:rtl/>
          <w:lang w:eastAsia="he-IL"/>
        </w:rPr>
      </w:pPr>
      <w:bookmarkStart w:id="20889" w:name="_ETM_Q49_249266"/>
      <w:bookmarkEnd w:id="20889"/>
      <w:r>
        <w:rPr>
          <w:rFonts w:hint="cs"/>
          <w:rtl/>
          <w:lang w:eastAsia="he-IL"/>
        </w:rPr>
        <w:t xml:space="preserve">זה הכלל עכשיו לכנסת תמיד? </w:t>
      </w:r>
    </w:p>
    <w:p w:rsidR="008A18D3" w:rsidRDefault="008A18D3" w:rsidP="00F72C5F">
      <w:pPr>
        <w:rPr>
          <w:rtl/>
          <w:lang w:eastAsia="he-IL"/>
        </w:rPr>
      </w:pPr>
    </w:p>
    <w:p w:rsidR="008A18D3" w:rsidRDefault="008A18D3" w:rsidP="00F72C5F">
      <w:pPr>
        <w:pStyle w:val="af5"/>
        <w:keepNext/>
        <w:rPr>
          <w:rtl/>
        </w:rPr>
      </w:pPr>
      <w:r w:rsidRPr="00BD5DD0">
        <w:rPr>
          <w:rStyle w:val="TagStyle"/>
          <w:rtl/>
        </w:rPr>
        <w:t xml:space="preserve"> &lt;&lt; קריאה &gt;&gt; </w:t>
      </w:r>
      <w:r>
        <w:rPr>
          <w:rtl/>
        </w:rPr>
        <w:t>קרן ברק (הליכוד):</w:t>
      </w:r>
      <w:r w:rsidRPr="00BD5DD0">
        <w:rPr>
          <w:rStyle w:val="TagStyle"/>
          <w:rtl/>
        </w:rPr>
        <w:t xml:space="preserve"> &lt;&lt; קריאה &gt;&gt;</w:t>
      </w:r>
      <w:r>
        <w:rPr>
          <w:rtl/>
        </w:rPr>
        <w:t xml:space="preserve">   </w:t>
      </w:r>
    </w:p>
    <w:p w:rsidR="008A18D3" w:rsidRDefault="008A18D3" w:rsidP="008D5FB9">
      <w:pPr>
        <w:rPr>
          <w:rtl/>
          <w:lang w:eastAsia="he-IL"/>
        </w:rPr>
      </w:pPr>
    </w:p>
    <w:p w:rsidR="008A18D3" w:rsidRDefault="008D5FB9" w:rsidP="00F72C5F">
      <w:pPr>
        <w:rPr>
          <w:rtl/>
          <w:lang w:eastAsia="he-IL"/>
        </w:rPr>
      </w:pPr>
      <w:r>
        <w:rPr>
          <w:rFonts w:hint="cs"/>
          <w:rtl/>
          <w:lang w:eastAsia="he-IL"/>
        </w:rPr>
        <w:t>– – –</w:t>
      </w:r>
      <w:r w:rsidR="008A18D3">
        <w:rPr>
          <w:rFonts w:hint="cs"/>
          <w:rtl/>
          <w:lang w:eastAsia="he-IL"/>
        </w:rPr>
        <w:t xml:space="preserve"> תמיד היה גם, זו פעם ראשונה </w:t>
      </w:r>
      <w:r>
        <w:rPr>
          <w:rFonts w:hint="cs"/>
          <w:rtl/>
          <w:lang w:eastAsia="he-IL"/>
        </w:rPr>
        <w:t>– – –</w:t>
      </w:r>
      <w:r w:rsidR="008A18D3">
        <w:rPr>
          <w:rFonts w:hint="cs"/>
          <w:rtl/>
          <w:lang w:eastAsia="he-IL"/>
        </w:rPr>
        <w:t xml:space="preserve"> </w:t>
      </w:r>
    </w:p>
    <w:p w:rsidR="008A18D3" w:rsidRDefault="008A18D3" w:rsidP="00F72C5F">
      <w:pPr>
        <w:rPr>
          <w:rtl/>
          <w:lang w:eastAsia="he-IL"/>
        </w:rPr>
      </w:pPr>
    </w:p>
    <w:p w:rsidR="008A18D3" w:rsidRDefault="008A18D3" w:rsidP="00F72C5F">
      <w:pPr>
        <w:pStyle w:val="af6"/>
        <w:keepNext/>
        <w:rPr>
          <w:rtl/>
        </w:rPr>
      </w:pPr>
      <w:bookmarkStart w:id="20890" w:name="ET_yor_6204_50"/>
      <w:r w:rsidRPr="00BD5DD0">
        <w:rPr>
          <w:rStyle w:val="TagStyle"/>
          <w:rtl/>
        </w:rPr>
        <w:t xml:space="preserve"> &lt;&lt; יור &gt;&gt; </w:t>
      </w:r>
      <w:r>
        <w:rPr>
          <w:rtl/>
        </w:rPr>
        <w:t>היו"ר מיקי לוי:</w:t>
      </w:r>
      <w:r w:rsidRPr="00BD5DD0">
        <w:rPr>
          <w:rStyle w:val="TagStyle"/>
          <w:rtl/>
        </w:rPr>
        <w:t xml:space="preserve"> &lt;&lt; יור &gt;&gt;</w:t>
      </w:r>
      <w:r>
        <w:rPr>
          <w:rtl/>
        </w:rPr>
        <w:t xml:space="preserve">   </w:t>
      </w:r>
      <w:bookmarkEnd w:id="20890"/>
    </w:p>
    <w:p w:rsidR="008A18D3" w:rsidRDefault="008A18D3" w:rsidP="008D5FB9">
      <w:pPr>
        <w:rPr>
          <w:rtl/>
          <w:lang w:eastAsia="he-IL"/>
        </w:rPr>
      </w:pPr>
    </w:p>
    <w:p w:rsidR="008A18D3" w:rsidRPr="00BD5DD0" w:rsidRDefault="008A18D3" w:rsidP="00F72C5F">
      <w:pPr>
        <w:rPr>
          <w:rtl/>
          <w:lang w:eastAsia="he-IL"/>
        </w:rPr>
      </w:pPr>
      <w:r>
        <w:rPr>
          <w:rFonts w:hint="cs"/>
          <w:rtl/>
          <w:lang w:eastAsia="he-IL"/>
        </w:rPr>
        <w:t xml:space="preserve">למרות שבדקנו והיו </w:t>
      </w:r>
      <w:r w:rsidR="008D5FB9">
        <w:rPr>
          <w:rFonts w:hint="cs"/>
          <w:rtl/>
          <w:lang w:eastAsia="he-IL"/>
        </w:rPr>
        <w:t>– – –</w:t>
      </w:r>
      <w:r>
        <w:rPr>
          <w:rFonts w:hint="cs"/>
          <w:rtl/>
          <w:lang w:eastAsia="he-IL"/>
        </w:rPr>
        <w:t xml:space="preserve"> </w:t>
      </w:r>
      <w:bookmarkStart w:id="20891" w:name="_ETM_Q49_252514"/>
      <w:bookmarkEnd w:id="20891"/>
    </w:p>
    <w:p w:rsidR="008A18D3" w:rsidRDefault="008A18D3" w:rsidP="00F72C5F">
      <w:pPr>
        <w:rPr>
          <w:rtl/>
          <w:lang w:eastAsia="he-IL"/>
        </w:rPr>
      </w:pPr>
    </w:p>
    <w:p w:rsidR="008A18D3" w:rsidRDefault="008A18D3" w:rsidP="00F72C5F">
      <w:pPr>
        <w:pStyle w:val="-"/>
        <w:keepNext/>
        <w:rPr>
          <w:rtl/>
        </w:rPr>
      </w:pPr>
      <w:bookmarkStart w:id="20892" w:name="ET_speakercontinue_5296_8"/>
      <w:r w:rsidRPr="00E904A2">
        <w:rPr>
          <w:rStyle w:val="TagStyle"/>
          <w:rtl/>
        </w:rPr>
        <w:t xml:space="preserve"> &lt;&lt; דובר_המשך &gt;&gt; </w:t>
      </w:r>
      <w:r>
        <w:rPr>
          <w:rtl/>
        </w:rPr>
        <w:t>יואב קיש (הליכוד):</w:t>
      </w:r>
      <w:r w:rsidRPr="00E904A2">
        <w:rPr>
          <w:rStyle w:val="TagStyle"/>
          <w:rtl/>
        </w:rPr>
        <w:t xml:space="preserve"> &lt;&lt; דובר_המשך &gt;&gt;</w:t>
      </w:r>
      <w:r>
        <w:rPr>
          <w:rtl/>
        </w:rPr>
        <w:t xml:space="preserve">   </w:t>
      </w:r>
      <w:bookmarkEnd w:id="20892"/>
    </w:p>
    <w:p w:rsidR="008A18D3" w:rsidRDefault="008A18D3" w:rsidP="008D5FB9">
      <w:pPr>
        <w:rPr>
          <w:rtl/>
          <w:lang w:eastAsia="he-IL"/>
        </w:rPr>
      </w:pPr>
    </w:p>
    <w:p w:rsidR="008A18D3" w:rsidRDefault="008A18D3" w:rsidP="00F72C5F">
      <w:pPr>
        <w:rPr>
          <w:rtl/>
          <w:lang w:eastAsia="he-IL"/>
        </w:rPr>
      </w:pPr>
      <w:r>
        <w:rPr>
          <w:rFonts w:hint="cs"/>
          <w:rtl/>
          <w:lang w:eastAsia="he-IL"/>
        </w:rPr>
        <w:t xml:space="preserve">קודם כול, זה לא משנה. אני שואל כרגע את היושב-ראש, </w:t>
      </w:r>
      <w:bookmarkStart w:id="20893" w:name="_ETM_Q49_257187"/>
      <w:bookmarkEnd w:id="20893"/>
      <w:r>
        <w:rPr>
          <w:rFonts w:hint="cs"/>
          <w:rtl/>
          <w:lang w:eastAsia="he-IL"/>
        </w:rPr>
        <w:t xml:space="preserve">והוא אומר לי בצורה ברורה שהסכמה על הפסקה, אם תהיה היום, חייבת </w:t>
      </w:r>
      <w:r w:rsidR="008D5FB9">
        <w:rPr>
          <w:rFonts w:hint="cs"/>
          <w:rtl/>
          <w:lang w:eastAsia="he-IL"/>
        </w:rPr>
        <w:t>– – –</w:t>
      </w:r>
      <w:r>
        <w:rPr>
          <w:rFonts w:hint="cs"/>
          <w:rtl/>
          <w:lang w:eastAsia="he-IL"/>
        </w:rPr>
        <w:t xml:space="preserve"> </w:t>
      </w:r>
    </w:p>
    <w:p w:rsidR="008A18D3" w:rsidRDefault="008A18D3" w:rsidP="00F72C5F">
      <w:pPr>
        <w:rPr>
          <w:rtl/>
          <w:lang w:eastAsia="he-IL"/>
        </w:rPr>
      </w:pPr>
    </w:p>
    <w:p w:rsidR="008A18D3" w:rsidRDefault="008A18D3" w:rsidP="00F72C5F">
      <w:pPr>
        <w:pStyle w:val="af6"/>
        <w:keepNext/>
        <w:rPr>
          <w:rtl/>
        </w:rPr>
      </w:pPr>
      <w:bookmarkStart w:id="20894" w:name="ET_yor_6204_51"/>
      <w:r w:rsidRPr="00BD5DD0">
        <w:rPr>
          <w:rStyle w:val="TagStyle"/>
          <w:rtl/>
        </w:rPr>
        <w:t xml:space="preserve"> &lt;&lt; יור &gt;&gt; </w:t>
      </w:r>
      <w:r>
        <w:rPr>
          <w:rtl/>
        </w:rPr>
        <w:t>היו"ר מיקי לוי:</w:t>
      </w:r>
      <w:r w:rsidRPr="00BD5DD0">
        <w:rPr>
          <w:rStyle w:val="TagStyle"/>
          <w:rtl/>
        </w:rPr>
        <w:t xml:space="preserve"> &lt;&lt; יור &gt;&gt;</w:t>
      </w:r>
      <w:r>
        <w:rPr>
          <w:rtl/>
        </w:rPr>
        <w:t xml:space="preserve">   </w:t>
      </w:r>
      <w:bookmarkEnd w:id="20894"/>
    </w:p>
    <w:p w:rsidR="008A18D3" w:rsidRDefault="008A18D3" w:rsidP="008D5FB9">
      <w:pPr>
        <w:rPr>
          <w:rtl/>
          <w:lang w:eastAsia="he-IL"/>
        </w:rPr>
      </w:pPr>
    </w:p>
    <w:p w:rsidR="008A18D3" w:rsidRDefault="008A18D3" w:rsidP="00F72C5F">
      <w:pPr>
        <w:rPr>
          <w:rtl/>
          <w:lang w:eastAsia="he-IL"/>
        </w:rPr>
      </w:pPr>
      <w:r>
        <w:rPr>
          <w:rFonts w:hint="cs"/>
          <w:rtl/>
          <w:lang w:eastAsia="he-IL"/>
        </w:rPr>
        <w:t xml:space="preserve">בעת </w:t>
      </w:r>
      <w:bookmarkStart w:id="20895" w:name="_ETM_Q49_257878"/>
      <w:bookmarkEnd w:id="20895"/>
      <w:r>
        <w:rPr>
          <w:rFonts w:hint="cs"/>
          <w:rtl/>
          <w:lang w:eastAsia="he-IL"/>
        </w:rPr>
        <w:t xml:space="preserve">חקיקה. </w:t>
      </w:r>
    </w:p>
    <w:p w:rsidR="008A18D3" w:rsidRDefault="008A18D3" w:rsidP="00F72C5F">
      <w:pPr>
        <w:rPr>
          <w:rtl/>
          <w:lang w:eastAsia="he-IL"/>
        </w:rPr>
      </w:pPr>
      <w:bookmarkStart w:id="20896" w:name="_ETM_Q49_258983"/>
      <w:bookmarkStart w:id="20897" w:name="_ETM_Q49_259118"/>
      <w:bookmarkEnd w:id="20896"/>
      <w:bookmarkEnd w:id="20897"/>
    </w:p>
    <w:p w:rsidR="008A18D3" w:rsidRDefault="008A18D3" w:rsidP="00F72C5F">
      <w:pPr>
        <w:pStyle w:val="-"/>
        <w:keepNext/>
        <w:rPr>
          <w:rtl/>
        </w:rPr>
      </w:pPr>
      <w:bookmarkStart w:id="20898" w:name="_ETM_Q49_259176"/>
      <w:bookmarkStart w:id="20899" w:name="_ETM_Q49_259273"/>
      <w:bookmarkStart w:id="20900" w:name="ET_speakercontinue_5296_52"/>
      <w:bookmarkEnd w:id="20898"/>
      <w:bookmarkEnd w:id="20899"/>
      <w:r w:rsidRPr="00BD5DD0">
        <w:rPr>
          <w:rStyle w:val="TagStyle"/>
          <w:rtl/>
        </w:rPr>
        <w:t xml:space="preserve"> &lt;&lt; דובר_המשך &gt;&gt; </w:t>
      </w:r>
      <w:r>
        <w:rPr>
          <w:rtl/>
        </w:rPr>
        <w:t>יואב קיש (הליכוד):</w:t>
      </w:r>
      <w:r w:rsidRPr="00BD5DD0">
        <w:rPr>
          <w:rStyle w:val="TagStyle"/>
          <w:rtl/>
        </w:rPr>
        <w:t xml:space="preserve"> &lt;&lt; דובר_המשך &gt;&gt;</w:t>
      </w:r>
      <w:r>
        <w:rPr>
          <w:rtl/>
        </w:rPr>
        <w:t xml:space="preserve">   </w:t>
      </w:r>
      <w:bookmarkEnd w:id="20900"/>
    </w:p>
    <w:p w:rsidR="008A18D3" w:rsidRDefault="008A18D3" w:rsidP="008D5FB9">
      <w:pPr>
        <w:rPr>
          <w:rtl/>
          <w:lang w:eastAsia="he-IL"/>
        </w:rPr>
      </w:pPr>
    </w:p>
    <w:p w:rsidR="008A18D3" w:rsidRDefault="008A18D3" w:rsidP="00F72C5F">
      <w:pPr>
        <w:rPr>
          <w:rtl/>
          <w:lang w:eastAsia="he-IL"/>
        </w:rPr>
      </w:pPr>
      <w:bookmarkStart w:id="20901" w:name="_ETM_Q49_260760"/>
      <w:bookmarkEnd w:id="20901"/>
      <w:r>
        <w:rPr>
          <w:rFonts w:hint="cs"/>
          <w:rtl/>
          <w:lang w:eastAsia="he-IL"/>
        </w:rPr>
        <w:t>בעת חקיקה, חייבת לכלול קואליציה ואופוזיציה כאחד. האם הכוונה היא לכל סיעות האופוזיציה?</w:t>
      </w:r>
    </w:p>
    <w:p w:rsidR="008A18D3" w:rsidRDefault="008A18D3" w:rsidP="00F72C5F">
      <w:pPr>
        <w:rPr>
          <w:rtl/>
          <w:lang w:eastAsia="he-IL"/>
        </w:rPr>
      </w:pPr>
    </w:p>
    <w:p w:rsidR="008A18D3" w:rsidRDefault="008A18D3" w:rsidP="00F72C5F">
      <w:pPr>
        <w:pStyle w:val="af6"/>
        <w:keepNext/>
        <w:rPr>
          <w:rtl/>
        </w:rPr>
      </w:pPr>
      <w:r w:rsidRPr="00E904A2">
        <w:rPr>
          <w:rStyle w:val="TagStyle"/>
          <w:rtl/>
        </w:rPr>
        <w:t xml:space="preserve"> &lt;&lt; יור &gt;&gt; </w:t>
      </w:r>
      <w:r>
        <w:rPr>
          <w:rtl/>
        </w:rPr>
        <w:t>היו"ר מיקי לוי:</w:t>
      </w:r>
      <w:r w:rsidRPr="00E904A2">
        <w:rPr>
          <w:rStyle w:val="TagStyle"/>
          <w:rtl/>
        </w:rPr>
        <w:t xml:space="preserve"> &lt;&lt; יור &gt;&gt;</w:t>
      </w:r>
      <w:r>
        <w:rPr>
          <w:rtl/>
        </w:rPr>
        <w:t xml:space="preserve">   </w:t>
      </w:r>
    </w:p>
    <w:p w:rsidR="008A18D3" w:rsidRDefault="008A18D3" w:rsidP="008D5FB9">
      <w:pPr>
        <w:rPr>
          <w:rtl/>
          <w:lang w:eastAsia="he-IL"/>
        </w:rPr>
      </w:pPr>
    </w:p>
    <w:p w:rsidR="008A18D3" w:rsidRDefault="008A18D3" w:rsidP="00F72C5F">
      <w:pPr>
        <w:rPr>
          <w:rtl/>
          <w:lang w:eastAsia="he-IL"/>
        </w:rPr>
      </w:pPr>
      <w:r>
        <w:rPr>
          <w:rFonts w:hint="cs"/>
          <w:rtl/>
          <w:lang w:eastAsia="he-IL"/>
        </w:rPr>
        <w:t xml:space="preserve">תראו, </w:t>
      </w:r>
      <w:bookmarkStart w:id="20902" w:name="_ETM_Q49_271214"/>
      <w:bookmarkEnd w:id="20902"/>
      <w:r>
        <w:rPr>
          <w:rFonts w:hint="cs"/>
          <w:rtl/>
          <w:lang w:eastAsia="he-IL"/>
        </w:rPr>
        <w:t xml:space="preserve">אני לא אתחיל לנהל משא ומתן. יש לכם אחד – או את הסיעה הגדולה – שמודיע לי, ומבחינתי זו האופוזיציה. </w:t>
      </w:r>
    </w:p>
    <w:p w:rsidR="008A18D3" w:rsidRDefault="008A18D3" w:rsidP="00F72C5F">
      <w:pPr>
        <w:rPr>
          <w:rtl/>
          <w:lang w:eastAsia="he-IL"/>
        </w:rPr>
      </w:pPr>
    </w:p>
    <w:p w:rsidR="008A18D3" w:rsidRDefault="008A18D3" w:rsidP="00F72C5F">
      <w:pPr>
        <w:pStyle w:val="-"/>
        <w:keepNext/>
        <w:rPr>
          <w:rtl/>
        </w:rPr>
      </w:pPr>
      <w:r w:rsidRPr="00E904A2">
        <w:rPr>
          <w:rStyle w:val="TagStyle"/>
          <w:rtl/>
        </w:rPr>
        <w:t xml:space="preserve"> &lt;&lt; דובר_המשך &gt;&gt; </w:t>
      </w:r>
      <w:r>
        <w:rPr>
          <w:rtl/>
        </w:rPr>
        <w:t>יואב קיש (הליכוד):</w:t>
      </w:r>
      <w:r w:rsidRPr="00E904A2">
        <w:rPr>
          <w:rStyle w:val="TagStyle"/>
          <w:rtl/>
        </w:rPr>
        <w:t xml:space="preserve"> &lt;&lt; דובר_המשך &gt;&gt;</w:t>
      </w:r>
      <w:r>
        <w:rPr>
          <w:rtl/>
        </w:rPr>
        <w:t xml:space="preserve">   </w:t>
      </w:r>
    </w:p>
    <w:p w:rsidR="008A18D3" w:rsidRDefault="008A18D3" w:rsidP="008D5FB9">
      <w:pPr>
        <w:rPr>
          <w:rtl/>
          <w:lang w:eastAsia="he-IL"/>
        </w:rPr>
      </w:pPr>
    </w:p>
    <w:p w:rsidR="008A18D3" w:rsidRDefault="008A18D3" w:rsidP="00F72C5F">
      <w:pPr>
        <w:rPr>
          <w:rtl/>
          <w:lang w:eastAsia="he-IL"/>
        </w:rPr>
      </w:pPr>
      <w:r>
        <w:rPr>
          <w:rFonts w:hint="cs"/>
          <w:rtl/>
          <w:lang w:eastAsia="he-IL"/>
        </w:rPr>
        <w:t xml:space="preserve">הבנתי. זאת </w:t>
      </w:r>
      <w:bookmarkStart w:id="20903" w:name="_ETM_Q49_280472"/>
      <w:bookmarkEnd w:id="20903"/>
      <w:r>
        <w:rPr>
          <w:rFonts w:hint="cs"/>
          <w:rtl/>
          <w:lang w:eastAsia="he-IL"/>
        </w:rPr>
        <w:t xml:space="preserve">אומרת שאם אין הסכמה בכלל לצאת להפסקה, המליאה לא תצא להפסקה ותינעל, </w:t>
      </w:r>
      <w:bookmarkStart w:id="20904" w:name="_ETM_Q49_283002"/>
      <w:bookmarkEnd w:id="20904"/>
      <w:r>
        <w:rPr>
          <w:rFonts w:hint="cs"/>
          <w:rtl/>
          <w:lang w:eastAsia="he-IL"/>
        </w:rPr>
        <w:t xml:space="preserve">ובזה תסתיים החקיקה. </w:t>
      </w:r>
    </w:p>
    <w:p w:rsidR="008A18D3" w:rsidRDefault="008A18D3" w:rsidP="00F72C5F">
      <w:pPr>
        <w:rPr>
          <w:rtl/>
          <w:lang w:eastAsia="he-IL"/>
        </w:rPr>
      </w:pPr>
    </w:p>
    <w:p w:rsidR="008A18D3" w:rsidRDefault="008A18D3" w:rsidP="00F72C5F">
      <w:pPr>
        <w:pStyle w:val="af6"/>
        <w:keepNext/>
        <w:rPr>
          <w:rtl/>
        </w:rPr>
      </w:pPr>
      <w:bookmarkStart w:id="20905" w:name="ET_yor_6204_53"/>
      <w:r w:rsidRPr="00BD5DD0">
        <w:rPr>
          <w:rStyle w:val="TagStyle"/>
          <w:rtl/>
        </w:rPr>
        <w:t xml:space="preserve"> &lt;&lt; יור &gt;&gt; </w:t>
      </w:r>
      <w:r>
        <w:rPr>
          <w:rtl/>
        </w:rPr>
        <w:t>היו"ר מיקי לוי:</w:t>
      </w:r>
      <w:r w:rsidRPr="00BD5DD0">
        <w:rPr>
          <w:rStyle w:val="TagStyle"/>
          <w:rtl/>
        </w:rPr>
        <w:t xml:space="preserve"> &lt;&lt; יור &gt;&gt;</w:t>
      </w:r>
      <w:r>
        <w:rPr>
          <w:rtl/>
        </w:rPr>
        <w:t xml:space="preserve">   </w:t>
      </w:r>
      <w:bookmarkEnd w:id="20905"/>
    </w:p>
    <w:p w:rsidR="008A18D3" w:rsidRDefault="008A18D3" w:rsidP="008D5FB9">
      <w:pPr>
        <w:rPr>
          <w:rtl/>
          <w:lang w:eastAsia="he-IL"/>
        </w:rPr>
      </w:pPr>
    </w:p>
    <w:p w:rsidR="008A18D3" w:rsidRDefault="008A18D3" w:rsidP="00F72C5F">
      <w:pPr>
        <w:rPr>
          <w:rtl/>
          <w:lang w:eastAsia="he-IL"/>
        </w:rPr>
      </w:pPr>
      <w:bookmarkStart w:id="20906" w:name="_ETM_Q49_282888"/>
      <w:bookmarkEnd w:id="20906"/>
      <w:r>
        <w:rPr>
          <w:rFonts w:hint="cs"/>
          <w:rtl/>
          <w:lang w:eastAsia="he-IL"/>
        </w:rPr>
        <w:t xml:space="preserve">לא תהיה הפסקה. הודעתי את זה. </w:t>
      </w:r>
    </w:p>
    <w:p w:rsidR="008A18D3" w:rsidRDefault="008A18D3" w:rsidP="00F72C5F">
      <w:pPr>
        <w:rPr>
          <w:rtl/>
          <w:lang w:eastAsia="he-IL"/>
        </w:rPr>
      </w:pPr>
      <w:bookmarkStart w:id="20907" w:name="_ETM_Q49_290246"/>
      <w:bookmarkEnd w:id="20907"/>
    </w:p>
    <w:p w:rsidR="008A18D3" w:rsidRDefault="008A18D3" w:rsidP="00F72C5F">
      <w:pPr>
        <w:pStyle w:val="-"/>
        <w:keepNext/>
        <w:rPr>
          <w:rtl/>
        </w:rPr>
      </w:pPr>
      <w:bookmarkStart w:id="20908" w:name="_ETM_Q49_290412"/>
      <w:bookmarkStart w:id="20909" w:name="_ETM_Q49_290483"/>
      <w:bookmarkStart w:id="20910" w:name="_ETM_Q49_290555"/>
      <w:bookmarkStart w:id="20911" w:name="ET_speakercontinue_5296_55"/>
      <w:bookmarkEnd w:id="20908"/>
      <w:bookmarkEnd w:id="20909"/>
      <w:bookmarkEnd w:id="20910"/>
      <w:r w:rsidRPr="00BD5DD0">
        <w:rPr>
          <w:rStyle w:val="TagStyle"/>
          <w:rtl/>
        </w:rPr>
        <w:t xml:space="preserve"> &lt;&lt; דובר_המשך &gt;&gt; </w:t>
      </w:r>
      <w:r>
        <w:rPr>
          <w:rtl/>
        </w:rPr>
        <w:t>יואב קיש (הליכוד):</w:t>
      </w:r>
      <w:r w:rsidRPr="00BD5DD0">
        <w:rPr>
          <w:rStyle w:val="TagStyle"/>
          <w:rtl/>
        </w:rPr>
        <w:t xml:space="preserve"> &lt;&lt; דובר_המשך &gt;&gt;</w:t>
      </w:r>
      <w:r>
        <w:rPr>
          <w:rtl/>
        </w:rPr>
        <w:t xml:space="preserve">   </w:t>
      </w:r>
      <w:bookmarkEnd w:id="20911"/>
    </w:p>
    <w:p w:rsidR="008A18D3" w:rsidRDefault="008A18D3" w:rsidP="008D5FB9">
      <w:pPr>
        <w:rPr>
          <w:rtl/>
          <w:lang w:eastAsia="he-IL"/>
        </w:rPr>
      </w:pPr>
    </w:p>
    <w:p w:rsidR="008A18D3" w:rsidRDefault="008A18D3" w:rsidP="00F72C5F">
      <w:pPr>
        <w:rPr>
          <w:rtl/>
          <w:lang w:eastAsia="he-IL"/>
        </w:rPr>
      </w:pPr>
      <w:r>
        <w:rPr>
          <w:rFonts w:hint="cs"/>
          <w:rtl/>
          <w:lang w:eastAsia="he-IL"/>
        </w:rPr>
        <w:t xml:space="preserve">אז קודם </w:t>
      </w:r>
      <w:bookmarkStart w:id="20912" w:name="_ETM_Q49_295253"/>
      <w:bookmarkEnd w:id="20912"/>
      <w:r>
        <w:rPr>
          <w:rFonts w:hint="cs"/>
          <w:rtl/>
          <w:lang w:eastAsia="he-IL"/>
        </w:rPr>
        <w:t xml:space="preserve">כול, אז </w:t>
      </w:r>
      <w:bookmarkStart w:id="20913" w:name="_ETM_Q49_285867"/>
      <w:bookmarkEnd w:id="20913"/>
      <w:r>
        <w:rPr>
          <w:rFonts w:hint="cs"/>
          <w:rtl/>
          <w:lang w:eastAsia="he-IL"/>
        </w:rPr>
        <w:t xml:space="preserve">בוא נסכם ככה: ראשית </w:t>
      </w:r>
      <w:r w:rsidR="008D5FB9">
        <w:rPr>
          <w:rFonts w:hint="cs"/>
          <w:rtl/>
          <w:lang w:eastAsia="he-IL"/>
        </w:rPr>
        <w:t>– – –</w:t>
      </w:r>
      <w:r>
        <w:rPr>
          <w:rFonts w:hint="cs"/>
          <w:rtl/>
          <w:lang w:eastAsia="he-IL"/>
        </w:rPr>
        <w:t xml:space="preserve"> </w:t>
      </w:r>
    </w:p>
    <w:p w:rsidR="008A18D3" w:rsidRDefault="008A18D3" w:rsidP="00F72C5F">
      <w:pPr>
        <w:rPr>
          <w:rtl/>
          <w:lang w:eastAsia="he-IL"/>
        </w:rPr>
      </w:pPr>
    </w:p>
    <w:p w:rsidR="008A18D3" w:rsidRDefault="008A18D3" w:rsidP="00F72C5F">
      <w:pPr>
        <w:pStyle w:val="af6"/>
        <w:keepNext/>
        <w:rPr>
          <w:rtl/>
        </w:rPr>
      </w:pPr>
      <w:bookmarkStart w:id="20914" w:name="ET_yor_6204_56"/>
      <w:r w:rsidRPr="00BD5DD0">
        <w:rPr>
          <w:rStyle w:val="TagStyle"/>
          <w:rtl/>
        </w:rPr>
        <w:t xml:space="preserve"> &lt;&lt; יור &gt;&gt; </w:t>
      </w:r>
      <w:r>
        <w:rPr>
          <w:rtl/>
        </w:rPr>
        <w:t>היו"ר מיקי לוי:</w:t>
      </w:r>
      <w:r w:rsidRPr="00BD5DD0">
        <w:rPr>
          <w:rStyle w:val="TagStyle"/>
          <w:rtl/>
        </w:rPr>
        <w:t xml:space="preserve"> &lt;&lt; יור &gt;&gt;</w:t>
      </w:r>
      <w:r>
        <w:rPr>
          <w:rtl/>
        </w:rPr>
        <w:t xml:space="preserve">   </w:t>
      </w:r>
      <w:bookmarkEnd w:id="20914"/>
    </w:p>
    <w:p w:rsidR="008A18D3" w:rsidRDefault="008A18D3" w:rsidP="008D5FB9">
      <w:pPr>
        <w:rPr>
          <w:rtl/>
          <w:lang w:eastAsia="he-IL"/>
        </w:rPr>
      </w:pPr>
    </w:p>
    <w:p w:rsidR="008A18D3" w:rsidRDefault="008A18D3" w:rsidP="00F72C5F">
      <w:pPr>
        <w:rPr>
          <w:rtl/>
          <w:lang w:eastAsia="he-IL"/>
        </w:rPr>
      </w:pPr>
      <w:r>
        <w:rPr>
          <w:rFonts w:hint="cs"/>
          <w:rtl/>
          <w:lang w:eastAsia="he-IL"/>
        </w:rPr>
        <w:t xml:space="preserve">לא, עזוב, </w:t>
      </w:r>
      <w:bookmarkStart w:id="20915" w:name="_ETM_Q49_288613"/>
      <w:bookmarkEnd w:id="20915"/>
      <w:r>
        <w:rPr>
          <w:rFonts w:hint="cs"/>
          <w:rtl/>
          <w:lang w:eastAsia="he-IL"/>
        </w:rPr>
        <w:t xml:space="preserve">יואב. אתה לא עושה </w:t>
      </w:r>
      <w:r w:rsidR="008D5FB9">
        <w:rPr>
          <w:rFonts w:hint="cs"/>
          <w:rtl/>
          <w:lang w:eastAsia="he-IL"/>
        </w:rPr>
        <w:t>– – –</w:t>
      </w:r>
      <w:r>
        <w:rPr>
          <w:rFonts w:hint="cs"/>
          <w:rtl/>
          <w:lang w:eastAsia="he-IL"/>
        </w:rPr>
        <w:t xml:space="preserve"> </w:t>
      </w:r>
    </w:p>
    <w:p w:rsidR="008A18D3" w:rsidRDefault="008A18D3" w:rsidP="00F72C5F">
      <w:pPr>
        <w:rPr>
          <w:rtl/>
          <w:lang w:eastAsia="he-IL"/>
        </w:rPr>
      </w:pPr>
    </w:p>
    <w:p w:rsidR="008A18D3" w:rsidRDefault="008A18D3" w:rsidP="00F72C5F">
      <w:pPr>
        <w:pStyle w:val="-"/>
        <w:keepNext/>
        <w:rPr>
          <w:rtl/>
        </w:rPr>
      </w:pPr>
      <w:bookmarkStart w:id="20916" w:name="ET_speakercontinue_5296_57"/>
      <w:r w:rsidRPr="00125C7A">
        <w:rPr>
          <w:rStyle w:val="TagStyle"/>
          <w:rtl/>
        </w:rPr>
        <w:t xml:space="preserve"> &lt;&lt; דובר_המשך &gt;&gt; </w:t>
      </w:r>
      <w:r>
        <w:rPr>
          <w:rtl/>
        </w:rPr>
        <w:t>יואב קיש (הליכוד):</w:t>
      </w:r>
      <w:r w:rsidRPr="00125C7A">
        <w:rPr>
          <w:rStyle w:val="TagStyle"/>
          <w:rtl/>
        </w:rPr>
        <w:t xml:space="preserve"> &lt;&lt; דובר_המשך &gt;&gt;</w:t>
      </w:r>
      <w:r>
        <w:rPr>
          <w:rtl/>
        </w:rPr>
        <w:t xml:space="preserve">   </w:t>
      </w:r>
      <w:bookmarkEnd w:id="20916"/>
    </w:p>
    <w:p w:rsidR="008A18D3" w:rsidRDefault="008A18D3" w:rsidP="008D5FB9">
      <w:pPr>
        <w:rPr>
          <w:rtl/>
          <w:lang w:eastAsia="he-IL"/>
        </w:rPr>
      </w:pPr>
    </w:p>
    <w:p w:rsidR="008A18D3" w:rsidRDefault="008A18D3" w:rsidP="00F72C5F">
      <w:pPr>
        <w:rPr>
          <w:rtl/>
          <w:lang w:eastAsia="he-IL"/>
        </w:rPr>
      </w:pPr>
      <w:bookmarkStart w:id="20917" w:name="_ETM_Q49_289429"/>
      <w:bookmarkEnd w:id="20917"/>
      <w:r>
        <w:rPr>
          <w:rFonts w:hint="cs"/>
          <w:rtl/>
          <w:lang w:eastAsia="he-IL"/>
        </w:rPr>
        <w:t xml:space="preserve">לא, רק דבר אחד </w:t>
      </w:r>
      <w:r w:rsidR="008D5FB9">
        <w:rPr>
          <w:rFonts w:hint="cs"/>
          <w:rtl/>
          <w:lang w:eastAsia="he-IL"/>
        </w:rPr>
        <w:t>– – –</w:t>
      </w:r>
      <w:r>
        <w:rPr>
          <w:rFonts w:hint="cs"/>
          <w:rtl/>
          <w:lang w:eastAsia="he-IL"/>
        </w:rPr>
        <w:t xml:space="preserve"> </w:t>
      </w:r>
    </w:p>
    <w:p w:rsidR="008A18D3" w:rsidRDefault="008A18D3" w:rsidP="00F72C5F">
      <w:pPr>
        <w:rPr>
          <w:rtl/>
          <w:lang w:eastAsia="he-IL"/>
        </w:rPr>
      </w:pPr>
    </w:p>
    <w:p w:rsidR="008A18D3" w:rsidRDefault="008A18D3" w:rsidP="00F72C5F">
      <w:pPr>
        <w:pStyle w:val="af6"/>
        <w:keepNext/>
        <w:rPr>
          <w:rtl/>
        </w:rPr>
      </w:pPr>
      <w:bookmarkStart w:id="20918" w:name="ET_yor_6204_58"/>
      <w:r w:rsidRPr="00125C7A">
        <w:rPr>
          <w:rStyle w:val="TagStyle"/>
          <w:rtl/>
        </w:rPr>
        <w:t xml:space="preserve"> &lt;&lt; יור &gt;&gt; </w:t>
      </w:r>
      <w:r>
        <w:rPr>
          <w:rtl/>
        </w:rPr>
        <w:t>היו"ר מיקי לוי:</w:t>
      </w:r>
      <w:r w:rsidRPr="00125C7A">
        <w:rPr>
          <w:rStyle w:val="TagStyle"/>
          <w:rtl/>
        </w:rPr>
        <w:t xml:space="preserve"> &lt;&lt; יור &gt;&gt;</w:t>
      </w:r>
      <w:r>
        <w:rPr>
          <w:rtl/>
        </w:rPr>
        <w:t xml:space="preserve">   </w:t>
      </w:r>
      <w:bookmarkEnd w:id="20918"/>
    </w:p>
    <w:p w:rsidR="008A18D3" w:rsidRDefault="008A18D3" w:rsidP="008D5FB9">
      <w:pPr>
        <w:rPr>
          <w:rtl/>
          <w:lang w:eastAsia="he-IL"/>
        </w:rPr>
      </w:pPr>
    </w:p>
    <w:p w:rsidR="008A18D3" w:rsidRDefault="008A18D3" w:rsidP="00F72C5F">
      <w:pPr>
        <w:rPr>
          <w:rtl/>
          <w:lang w:eastAsia="he-IL"/>
        </w:rPr>
      </w:pPr>
      <w:bookmarkStart w:id="20919" w:name="_ETM_Q49_289984"/>
      <w:bookmarkEnd w:id="20919"/>
      <w:r>
        <w:rPr>
          <w:rFonts w:hint="cs"/>
          <w:rtl/>
          <w:lang w:eastAsia="he-IL"/>
        </w:rPr>
        <w:t xml:space="preserve">לא לא. </w:t>
      </w:r>
    </w:p>
    <w:p w:rsidR="008A18D3" w:rsidRDefault="008A18D3" w:rsidP="00F72C5F">
      <w:pPr>
        <w:rPr>
          <w:rtl/>
          <w:lang w:eastAsia="he-IL"/>
        </w:rPr>
      </w:pPr>
    </w:p>
    <w:p w:rsidR="008A18D3" w:rsidRDefault="008A18D3" w:rsidP="00F72C5F">
      <w:pPr>
        <w:pStyle w:val="-"/>
        <w:keepNext/>
        <w:rPr>
          <w:rtl/>
        </w:rPr>
      </w:pPr>
      <w:bookmarkStart w:id="20920" w:name="ET_speakercontinue_5296_59"/>
      <w:r w:rsidRPr="00125C7A">
        <w:rPr>
          <w:rStyle w:val="TagStyle"/>
          <w:rtl/>
        </w:rPr>
        <w:t xml:space="preserve"> &lt;&lt; דובר_המשך &gt;&gt; </w:t>
      </w:r>
      <w:r>
        <w:rPr>
          <w:rtl/>
        </w:rPr>
        <w:t>יואב קיש (הליכוד):</w:t>
      </w:r>
      <w:r w:rsidRPr="00125C7A">
        <w:rPr>
          <w:rStyle w:val="TagStyle"/>
          <w:rtl/>
        </w:rPr>
        <w:t xml:space="preserve"> &lt;&lt; דובר_המשך &gt;&gt;</w:t>
      </w:r>
      <w:r>
        <w:rPr>
          <w:rtl/>
        </w:rPr>
        <w:t xml:space="preserve">   </w:t>
      </w:r>
      <w:bookmarkEnd w:id="20920"/>
    </w:p>
    <w:p w:rsidR="008A18D3" w:rsidRDefault="008A18D3" w:rsidP="008D5FB9">
      <w:pPr>
        <w:rPr>
          <w:rtl/>
          <w:lang w:eastAsia="he-IL"/>
        </w:rPr>
      </w:pPr>
    </w:p>
    <w:p w:rsidR="008A18D3" w:rsidRDefault="008A18D3" w:rsidP="00F72C5F">
      <w:pPr>
        <w:rPr>
          <w:rtl/>
          <w:lang w:eastAsia="he-IL"/>
        </w:rPr>
      </w:pPr>
      <w:r>
        <w:rPr>
          <w:rFonts w:hint="cs"/>
          <w:rtl/>
          <w:lang w:eastAsia="he-IL"/>
        </w:rPr>
        <w:t xml:space="preserve">אני רוצה להודות לך. אני יכול </w:t>
      </w:r>
      <w:bookmarkStart w:id="20921" w:name="_ETM_Q49_291872"/>
      <w:bookmarkEnd w:id="20921"/>
      <w:r>
        <w:rPr>
          <w:rFonts w:hint="cs"/>
          <w:rtl/>
          <w:lang w:eastAsia="he-IL"/>
        </w:rPr>
        <w:t>להגיד מילה?</w:t>
      </w:r>
    </w:p>
    <w:p w:rsidR="008A18D3" w:rsidRDefault="008A18D3" w:rsidP="00F72C5F">
      <w:pPr>
        <w:rPr>
          <w:rtl/>
          <w:lang w:eastAsia="he-IL"/>
        </w:rPr>
      </w:pPr>
      <w:bookmarkStart w:id="20922" w:name="_ETM_Q49_294104"/>
      <w:bookmarkEnd w:id="20922"/>
    </w:p>
    <w:p w:rsidR="008A18D3" w:rsidRDefault="008A18D3" w:rsidP="00F72C5F">
      <w:pPr>
        <w:pStyle w:val="af6"/>
        <w:keepNext/>
        <w:rPr>
          <w:rtl/>
        </w:rPr>
      </w:pPr>
      <w:bookmarkStart w:id="20923" w:name="_ETM_Q49_295328"/>
      <w:bookmarkStart w:id="20924" w:name="_ETM_Q49_295477"/>
      <w:bookmarkStart w:id="20925" w:name="ET_yor_6204_60"/>
      <w:bookmarkEnd w:id="20923"/>
      <w:bookmarkEnd w:id="20924"/>
      <w:r w:rsidRPr="00125C7A">
        <w:rPr>
          <w:rStyle w:val="TagStyle"/>
          <w:rtl/>
        </w:rPr>
        <w:t xml:space="preserve"> &lt;&lt; יור &gt;&gt; </w:t>
      </w:r>
      <w:r>
        <w:rPr>
          <w:rtl/>
        </w:rPr>
        <w:t>היו"ר מיקי לוי:</w:t>
      </w:r>
      <w:r w:rsidRPr="00125C7A">
        <w:rPr>
          <w:rStyle w:val="TagStyle"/>
          <w:rtl/>
        </w:rPr>
        <w:t xml:space="preserve"> &lt;&lt; יור &gt;&gt;</w:t>
      </w:r>
      <w:r>
        <w:rPr>
          <w:rtl/>
        </w:rPr>
        <w:t xml:space="preserve">   </w:t>
      </w:r>
      <w:bookmarkEnd w:id="20925"/>
    </w:p>
    <w:p w:rsidR="008A18D3" w:rsidRDefault="008A18D3" w:rsidP="008D5FB9">
      <w:pPr>
        <w:rPr>
          <w:rtl/>
          <w:lang w:eastAsia="he-IL"/>
        </w:rPr>
      </w:pPr>
    </w:p>
    <w:p w:rsidR="008A18D3" w:rsidRDefault="008A18D3" w:rsidP="00F72C5F">
      <w:pPr>
        <w:rPr>
          <w:rtl/>
          <w:lang w:eastAsia="he-IL"/>
        </w:rPr>
      </w:pPr>
      <w:bookmarkStart w:id="20926" w:name="_ETM_Q49_296555"/>
      <w:bookmarkEnd w:id="20926"/>
      <w:r>
        <w:rPr>
          <w:rFonts w:hint="cs"/>
          <w:rtl/>
          <w:lang w:eastAsia="he-IL"/>
        </w:rPr>
        <w:t xml:space="preserve">אבל אמרתי מילה. </w:t>
      </w:r>
    </w:p>
    <w:p w:rsidR="008A18D3" w:rsidRDefault="008A18D3" w:rsidP="00F72C5F">
      <w:pPr>
        <w:rPr>
          <w:rtl/>
          <w:lang w:eastAsia="he-IL"/>
        </w:rPr>
      </w:pPr>
    </w:p>
    <w:p w:rsidR="008A18D3" w:rsidRDefault="008A18D3" w:rsidP="00F72C5F">
      <w:pPr>
        <w:pStyle w:val="af5"/>
        <w:keepNext/>
        <w:rPr>
          <w:rtl/>
        </w:rPr>
      </w:pPr>
      <w:bookmarkStart w:id="20927" w:name="ET_interruption_6157_61"/>
      <w:r w:rsidRPr="00125C7A">
        <w:rPr>
          <w:rStyle w:val="TagStyle"/>
          <w:rtl/>
        </w:rPr>
        <w:t xml:space="preserve"> &lt;&lt; קריאה &gt;&gt; </w:t>
      </w:r>
      <w:r>
        <w:rPr>
          <w:rtl/>
        </w:rPr>
        <w:t>שמחה רוטמן (הציונות הדתית):</w:t>
      </w:r>
      <w:r w:rsidRPr="00125C7A">
        <w:rPr>
          <w:rStyle w:val="TagStyle"/>
          <w:rtl/>
        </w:rPr>
        <w:t xml:space="preserve"> &lt;&lt; קריאה &gt;&gt;</w:t>
      </w:r>
      <w:r>
        <w:rPr>
          <w:rtl/>
        </w:rPr>
        <w:t xml:space="preserve">   </w:t>
      </w:r>
      <w:bookmarkEnd w:id="20927"/>
    </w:p>
    <w:p w:rsidR="008A18D3" w:rsidRDefault="008A18D3" w:rsidP="008D5FB9">
      <w:pPr>
        <w:rPr>
          <w:rtl/>
          <w:lang w:eastAsia="he-IL"/>
        </w:rPr>
      </w:pPr>
    </w:p>
    <w:p w:rsidR="008A18D3" w:rsidRDefault="008D5FB9" w:rsidP="00F72C5F">
      <w:pPr>
        <w:rPr>
          <w:rtl/>
          <w:lang w:eastAsia="he-IL"/>
        </w:rPr>
      </w:pPr>
      <w:r>
        <w:rPr>
          <w:rFonts w:hint="cs"/>
          <w:rtl/>
          <w:lang w:eastAsia="he-IL"/>
        </w:rPr>
        <w:lastRenderedPageBreak/>
        <w:t>– – –</w:t>
      </w:r>
      <w:r w:rsidR="008A18D3">
        <w:rPr>
          <w:rFonts w:hint="cs"/>
          <w:rtl/>
          <w:lang w:eastAsia="he-IL"/>
        </w:rPr>
        <w:t xml:space="preserve"> מכאן והלאה. </w:t>
      </w:r>
    </w:p>
    <w:p w:rsidR="008A18D3" w:rsidRDefault="008A18D3" w:rsidP="00F72C5F">
      <w:pPr>
        <w:rPr>
          <w:rtl/>
          <w:lang w:eastAsia="he-IL"/>
        </w:rPr>
      </w:pPr>
    </w:p>
    <w:p w:rsidR="008A18D3" w:rsidRDefault="008A18D3" w:rsidP="00F72C5F">
      <w:pPr>
        <w:pStyle w:val="-"/>
        <w:keepNext/>
        <w:rPr>
          <w:rtl/>
        </w:rPr>
      </w:pPr>
      <w:bookmarkStart w:id="20928" w:name="ET_speakercontinue_5296_62"/>
      <w:r w:rsidRPr="00125C7A">
        <w:rPr>
          <w:rStyle w:val="TagStyle"/>
          <w:rtl/>
        </w:rPr>
        <w:t xml:space="preserve"> &lt;&lt; דובר_המשך &gt;&gt; </w:t>
      </w:r>
      <w:r>
        <w:rPr>
          <w:rtl/>
        </w:rPr>
        <w:t>יואב קיש (הליכוד):</w:t>
      </w:r>
      <w:r w:rsidRPr="00125C7A">
        <w:rPr>
          <w:rStyle w:val="TagStyle"/>
          <w:rtl/>
        </w:rPr>
        <w:t xml:space="preserve"> &lt;&lt; דובר_המשך &gt;&gt;</w:t>
      </w:r>
      <w:r>
        <w:rPr>
          <w:rtl/>
        </w:rPr>
        <w:t xml:space="preserve">   </w:t>
      </w:r>
      <w:bookmarkEnd w:id="20928"/>
    </w:p>
    <w:p w:rsidR="008A18D3" w:rsidRDefault="008A18D3" w:rsidP="008D5FB9">
      <w:pPr>
        <w:rPr>
          <w:rtl/>
          <w:lang w:eastAsia="he-IL"/>
        </w:rPr>
      </w:pPr>
    </w:p>
    <w:p w:rsidR="008A18D3" w:rsidRDefault="008A18D3" w:rsidP="00F72C5F">
      <w:pPr>
        <w:rPr>
          <w:rtl/>
          <w:lang w:eastAsia="he-IL"/>
        </w:rPr>
      </w:pPr>
      <w:r>
        <w:rPr>
          <w:rFonts w:hint="cs"/>
          <w:rtl/>
          <w:lang w:eastAsia="he-IL"/>
        </w:rPr>
        <w:t xml:space="preserve">חבר'ה, שלמה </w:t>
      </w:r>
      <w:r>
        <w:rPr>
          <w:rtl/>
          <w:lang w:eastAsia="he-IL"/>
        </w:rPr>
        <w:t>–</w:t>
      </w:r>
      <w:r>
        <w:rPr>
          <w:rFonts w:hint="cs"/>
          <w:rtl/>
          <w:lang w:eastAsia="he-IL"/>
        </w:rPr>
        <w:t xml:space="preserve"> סליחה. אני רוצה להודות לך </w:t>
      </w:r>
      <w:bookmarkStart w:id="20929" w:name="_ETM_Q49_294251"/>
      <w:bookmarkStart w:id="20930" w:name="_ETM_Q49_294300"/>
      <w:bookmarkStart w:id="20931" w:name="_ETM_Q49_294408"/>
      <w:bookmarkEnd w:id="20929"/>
      <w:bookmarkEnd w:id="20930"/>
      <w:bookmarkEnd w:id="20931"/>
      <w:r>
        <w:rPr>
          <w:rFonts w:hint="cs"/>
          <w:rtl/>
          <w:lang w:eastAsia="he-IL"/>
        </w:rPr>
        <w:t xml:space="preserve">על גישה מאזנת ומאוזנת. אני חושב שכך נהוג וכך ראוי. דבר שני, לעולם </w:t>
      </w:r>
      <w:r>
        <w:rPr>
          <w:rtl/>
          <w:lang w:eastAsia="he-IL"/>
        </w:rPr>
        <w:t>–</w:t>
      </w:r>
      <w:r>
        <w:rPr>
          <w:rFonts w:hint="cs"/>
          <w:rtl/>
          <w:lang w:eastAsia="he-IL"/>
        </w:rPr>
        <w:t xml:space="preserve"> אני אומר לך </w:t>
      </w:r>
      <w:bookmarkStart w:id="20932" w:name="_ETM_Q49_304006"/>
      <w:bookmarkEnd w:id="20932"/>
      <w:r>
        <w:rPr>
          <w:rFonts w:hint="eastAsia"/>
          <w:rtl/>
          <w:lang w:eastAsia="he-IL"/>
        </w:rPr>
        <w:t>–</w:t>
      </w:r>
      <w:r>
        <w:rPr>
          <w:rFonts w:hint="cs"/>
          <w:rtl/>
          <w:lang w:eastAsia="he-IL"/>
        </w:rPr>
        <w:t xml:space="preserve"> אל תסתפק בהודעה של מי מהקואליציה לאמירה של האופוזיציה. למשל, ביום שני </w:t>
      </w:r>
      <w:r>
        <w:rPr>
          <w:rtl/>
          <w:lang w:eastAsia="he-IL"/>
        </w:rPr>
        <w:t>–</w:t>
      </w:r>
      <w:r>
        <w:rPr>
          <w:rFonts w:hint="cs"/>
          <w:rtl/>
          <w:lang w:eastAsia="he-IL"/>
        </w:rPr>
        <w:t xml:space="preserve"> וה</w:t>
      </w:r>
      <w:r w:rsidR="00E61D1C">
        <w:rPr>
          <w:rFonts w:hint="cs"/>
          <w:rtl/>
          <w:lang w:eastAsia="he-IL"/>
        </w:rPr>
        <w:t>י</w:t>
      </w:r>
      <w:r>
        <w:rPr>
          <w:rFonts w:hint="cs"/>
          <w:rtl/>
          <w:lang w:eastAsia="he-IL"/>
        </w:rPr>
        <w:t xml:space="preserve">נה, אני אומר לך בצורה הכי </w:t>
      </w:r>
      <w:bookmarkStart w:id="20933" w:name="_ETM_Q49_313374"/>
      <w:bookmarkEnd w:id="20933"/>
      <w:r>
        <w:rPr>
          <w:rFonts w:hint="cs"/>
          <w:rtl/>
          <w:lang w:eastAsia="he-IL"/>
        </w:rPr>
        <w:t xml:space="preserve">מוסמכת: ההפסקה שנעשתה פה במליאה לא נעשתה על דעתנו, הפתיעה אותנו והייתה חד-צדדית, היושב-ראש. מישהו שיקר לך. תודה </w:t>
      </w:r>
      <w:bookmarkStart w:id="20934" w:name="_ETM_Q49_323525"/>
      <w:bookmarkEnd w:id="20934"/>
      <w:r>
        <w:rPr>
          <w:rFonts w:hint="cs"/>
          <w:rtl/>
          <w:lang w:eastAsia="he-IL"/>
        </w:rPr>
        <w:t xml:space="preserve">רבה. </w:t>
      </w:r>
    </w:p>
    <w:p w:rsidR="008A18D3" w:rsidRDefault="008A18D3" w:rsidP="00F72C5F">
      <w:pPr>
        <w:rPr>
          <w:rtl/>
          <w:lang w:eastAsia="he-IL"/>
        </w:rPr>
      </w:pPr>
    </w:p>
    <w:p w:rsidR="008A18D3" w:rsidRDefault="008A18D3" w:rsidP="00F72C5F">
      <w:pPr>
        <w:pStyle w:val="af6"/>
        <w:keepNext/>
        <w:rPr>
          <w:rtl/>
        </w:rPr>
      </w:pPr>
      <w:r w:rsidRPr="00E904A2">
        <w:rPr>
          <w:rStyle w:val="TagStyle"/>
          <w:rtl/>
        </w:rPr>
        <w:t xml:space="preserve"> &lt;&lt; יור &gt;&gt; </w:t>
      </w:r>
      <w:r>
        <w:rPr>
          <w:rtl/>
        </w:rPr>
        <w:t>היו"ר מיקי לוי:</w:t>
      </w:r>
      <w:r w:rsidRPr="00E904A2">
        <w:rPr>
          <w:rStyle w:val="TagStyle"/>
          <w:rtl/>
        </w:rPr>
        <w:t xml:space="preserve"> &lt;&lt; יור &gt;&gt;</w:t>
      </w:r>
      <w:r>
        <w:rPr>
          <w:rtl/>
        </w:rPr>
        <w:t xml:space="preserve">   </w:t>
      </w:r>
    </w:p>
    <w:p w:rsidR="008A18D3" w:rsidRDefault="008A18D3" w:rsidP="008D5FB9">
      <w:pPr>
        <w:rPr>
          <w:rtl/>
          <w:lang w:eastAsia="he-IL"/>
        </w:rPr>
      </w:pPr>
    </w:p>
    <w:p w:rsidR="008A18D3" w:rsidRDefault="008A18D3" w:rsidP="00F72C5F">
      <w:pPr>
        <w:rPr>
          <w:rtl/>
          <w:lang w:eastAsia="he-IL"/>
        </w:rPr>
      </w:pPr>
      <w:r>
        <w:rPr>
          <w:rFonts w:hint="cs"/>
          <w:rtl/>
          <w:lang w:eastAsia="he-IL"/>
        </w:rPr>
        <w:t xml:space="preserve">אוקיי, תודה לך. בואו, ממשיכים בסדר-היום. </w:t>
      </w:r>
    </w:p>
    <w:p w:rsidR="008A18D3" w:rsidRDefault="008A18D3" w:rsidP="00F72C5F">
      <w:pPr>
        <w:rPr>
          <w:rtl/>
          <w:lang w:eastAsia="he-IL"/>
        </w:rPr>
      </w:pPr>
    </w:p>
    <w:p w:rsidR="008A18D3" w:rsidRDefault="008A18D3" w:rsidP="00F72C5F">
      <w:pPr>
        <w:pStyle w:val="af5"/>
        <w:keepNext/>
        <w:rPr>
          <w:rtl/>
        </w:rPr>
      </w:pPr>
      <w:r w:rsidRPr="00125C7A">
        <w:rPr>
          <w:rStyle w:val="TagStyle"/>
          <w:rtl/>
        </w:rPr>
        <w:t xml:space="preserve"> &lt;&lt; קריאה &gt;&gt; </w:t>
      </w:r>
      <w:r>
        <w:rPr>
          <w:rtl/>
        </w:rPr>
        <w:t>דוד אמסלם (הליכוד):</w:t>
      </w:r>
      <w:r w:rsidRPr="00125C7A">
        <w:rPr>
          <w:rStyle w:val="TagStyle"/>
          <w:rtl/>
        </w:rPr>
        <w:t xml:space="preserve"> &lt;&lt; קריאה &gt;&gt;</w:t>
      </w:r>
      <w:r>
        <w:rPr>
          <w:rtl/>
        </w:rPr>
        <w:t xml:space="preserve">   </w:t>
      </w:r>
    </w:p>
    <w:p w:rsidR="008A18D3" w:rsidRDefault="008A18D3" w:rsidP="008D5FB9">
      <w:pPr>
        <w:rPr>
          <w:rtl/>
          <w:lang w:eastAsia="he-IL"/>
        </w:rPr>
      </w:pPr>
    </w:p>
    <w:p w:rsidR="008A18D3" w:rsidRDefault="008A18D3" w:rsidP="00F72C5F">
      <w:pPr>
        <w:rPr>
          <w:rtl/>
          <w:lang w:eastAsia="he-IL"/>
        </w:rPr>
      </w:pPr>
      <w:r>
        <w:rPr>
          <w:rFonts w:hint="cs"/>
          <w:rtl/>
          <w:lang w:eastAsia="he-IL"/>
        </w:rPr>
        <w:t xml:space="preserve">על מה אתה מודה לו? על מה? שהוא נותן לנו את המובן מאליו? </w:t>
      </w:r>
    </w:p>
    <w:p w:rsidR="008A18D3" w:rsidRDefault="008A18D3" w:rsidP="00F72C5F">
      <w:pPr>
        <w:rPr>
          <w:rtl/>
          <w:lang w:eastAsia="he-IL"/>
        </w:rPr>
      </w:pPr>
    </w:p>
    <w:p w:rsidR="008A18D3" w:rsidRDefault="008A18D3" w:rsidP="00F72C5F">
      <w:pPr>
        <w:pStyle w:val="af5"/>
        <w:keepNext/>
        <w:rPr>
          <w:rtl/>
        </w:rPr>
      </w:pPr>
      <w:bookmarkStart w:id="20935" w:name="ET_interruption_5296_64"/>
      <w:r w:rsidRPr="00125C7A">
        <w:rPr>
          <w:rStyle w:val="TagStyle"/>
          <w:rtl/>
        </w:rPr>
        <w:t xml:space="preserve"> &lt;&lt; קריאה &gt;&gt; </w:t>
      </w:r>
      <w:r>
        <w:rPr>
          <w:rtl/>
        </w:rPr>
        <w:t>יואב קיש (הליכוד):</w:t>
      </w:r>
      <w:r w:rsidRPr="00125C7A">
        <w:rPr>
          <w:rStyle w:val="TagStyle"/>
          <w:rtl/>
        </w:rPr>
        <w:t xml:space="preserve"> &lt;&lt; קריאה &gt;&gt;</w:t>
      </w:r>
      <w:r>
        <w:rPr>
          <w:rtl/>
        </w:rPr>
        <w:t xml:space="preserve">   </w:t>
      </w:r>
      <w:bookmarkEnd w:id="20935"/>
    </w:p>
    <w:p w:rsidR="008A18D3" w:rsidRDefault="008A18D3" w:rsidP="008D5FB9">
      <w:pPr>
        <w:rPr>
          <w:rtl/>
          <w:lang w:eastAsia="he-IL"/>
        </w:rPr>
      </w:pPr>
    </w:p>
    <w:p w:rsidR="008A18D3" w:rsidRPr="00125C7A" w:rsidRDefault="008A18D3" w:rsidP="00F72C5F">
      <w:pPr>
        <w:rPr>
          <w:rtl/>
          <w:lang w:eastAsia="he-IL"/>
        </w:rPr>
      </w:pPr>
      <w:r>
        <w:rPr>
          <w:rFonts w:hint="cs"/>
          <w:rtl/>
          <w:lang w:eastAsia="he-IL"/>
        </w:rPr>
        <w:t xml:space="preserve">בסדר, גם </w:t>
      </w:r>
      <w:bookmarkStart w:id="20936" w:name="_ETM_Q49_327340"/>
      <w:bookmarkEnd w:id="20936"/>
      <w:r>
        <w:rPr>
          <w:rFonts w:hint="cs"/>
          <w:rtl/>
          <w:lang w:eastAsia="he-IL"/>
        </w:rPr>
        <w:t xml:space="preserve">זה לא </w:t>
      </w:r>
      <w:r w:rsidR="008D5FB9">
        <w:rPr>
          <w:rFonts w:hint="cs"/>
          <w:rtl/>
          <w:lang w:eastAsia="he-IL"/>
        </w:rPr>
        <w:t>– – –</w:t>
      </w:r>
      <w:r>
        <w:rPr>
          <w:rFonts w:hint="cs"/>
          <w:rtl/>
          <w:lang w:eastAsia="he-IL"/>
        </w:rPr>
        <w:t xml:space="preserve"> </w:t>
      </w:r>
    </w:p>
    <w:p w:rsidR="008A18D3" w:rsidRDefault="008A18D3" w:rsidP="00F72C5F">
      <w:pPr>
        <w:rPr>
          <w:rtl/>
          <w:lang w:eastAsia="he-IL"/>
        </w:rPr>
      </w:pPr>
    </w:p>
    <w:p w:rsidR="008A18D3" w:rsidRDefault="008A18D3" w:rsidP="00F72C5F">
      <w:pPr>
        <w:pStyle w:val="af6"/>
        <w:keepNext/>
        <w:rPr>
          <w:rtl/>
        </w:rPr>
      </w:pPr>
      <w:r w:rsidRPr="00E904A2">
        <w:rPr>
          <w:rStyle w:val="TagStyle"/>
          <w:rtl/>
        </w:rPr>
        <w:t xml:space="preserve"> &lt;&lt; יור &gt;&gt; </w:t>
      </w:r>
      <w:r>
        <w:rPr>
          <w:rtl/>
        </w:rPr>
        <w:t>היו"ר מיקי לוי:</w:t>
      </w:r>
      <w:r w:rsidRPr="00E904A2">
        <w:rPr>
          <w:rStyle w:val="TagStyle"/>
          <w:rtl/>
        </w:rPr>
        <w:t xml:space="preserve"> &lt;&lt; יור &gt;&gt;</w:t>
      </w:r>
      <w:r>
        <w:rPr>
          <w:rtl/>
        </w:rPr>
        <w:t xml:space="preserve">   </w:t>
      </w:r>
    </w:p>
    <w:p w:rsidR="008A18D3" w:rsidRDefault="008A18D3" w:rsidP="008D5FB9">
      <w:pPr>
        <w:rPr>
          <w:rtl/>
          <w:lang w:eastAsia="he-IL"/>
        </w:rPr>
      </w:pPr>
    </w:p>
    <w:p w:rsidR="008A18D3" w:rsidRDefault="008A18D3" w:rsidP="000B7A81">
      <w:pPr>
        <w:rPr>
          <w:rtl/>
          <w:lang w:eastAsia="he-IL"/>
        </w:rPr>
      </w:pPr>
      <w:r>
        <w:rPr>
          <w:rFonts w:hint="cs"/>
          <w:rtl/>
          <w:lang w:eastAsia="he-IL"/>
        </w:rPr>
        <w:t xml:space="preserve">טוב. אני רק רוצה לבקש ולהודיע לחברי הכנסת שמי שלא יהיה נוכח יאבד את זכותו. בבקשה, חבר הכנסת אוחנה </w:t>
      </w:r>
      <w:r w:rsidR="008D5FB9">
        <w:rPr>
          <w:rFonts w:hint="cs"/>
          <w:rtl/>
          <w:lang w:eastAsia="he-IL"/>
        </w:rPr>
        <w:t>– – –</w:t>
      </w:r>
      <w:r>
        <w:rPr>
          <w:rFonts w:hint="cs"/>
          <w:rtl/>
          <w:lang w:eastAsia="he-IL"/>
        </w:rPr>
        <w:t xml:space="preserve"> </w:t>
      </w:r>
    </w:p>
    <w:p w:rsidR="008A18D3" w:rsidRDefault="008A18D3" w:rsidP="00F72C5F">
      <w:pPr>
        <w:rPr>
          <w:rtl/>
          <w:lang w:eastAsia="he-IL"/>
        </w:rPr>
      </w:pPr>
      <w:bookmarkStart w:id="20937" w:name="_ETM_Q49_341323"/>
      <w:bookmarkStart w:id="20938" w:name="_ETM_Q49_341494"/>
      <w:bookmarkEnd w:id="20937"/>
      <w:bookmarkEnd w:id="20938"/>
    </w:p>
    <w:p w:rsidR="008A18D3" w:rsidRDefault="008A18D3" w:rsidP="00F72C5F">
      <w:pPr>
        <w:pStyle w:val="af5"/>
        <w:keepNext/>
        <w:rPr>
          <w:rtl/>
        </w:rPr>
      </w:pPr>
      <w:bookmarkStart w:id="20939" w:name="_ETM_Q49_342307"/>
      <w:bookmarkStart w:id="20940" w:name="_ETM_Q49_342472"/>
      <w:bookmarkStart w:id="20941" w:name="ET_interruption_5296_65"/>
      <w:bookmarkEnd w:id="20939"/>
      <w:bookmarkEnd w:id="20940"/>
      <w:r w:rsidRPr="00125C7A">
        <w:rPr>
          <w:rStyle w:val="TagStyle"/>
          <w:rtl/>
        </w:rPr>
        <w:t xml:space="preserve"> &lt;&lt; קריאה &gt;&gt; </w:t>
      </w:r>
      <w:r>
        <w:rPr>
          <w:rtl/>
        </w:rPr>
        <w:t>יואב קיש (הליכוד):</w:t>
      </w:r>
      <w:r w:rsidRPr="00125C7A">
        <w:rPr>
          <w:rStyle w:val="TagStyle"/>
          <w:rtl/>
        </w:rPr>
        <w:t xml:space="preserve"> &lt;&lt; קריאה &gt;&gt;</w:t>
      </w:r>
      <w:r>
        <w:rPr>
          <w:rtl/>
        </w:rPr>
        <w:t xml:space="preserve">   </w:t>
      </w:r>
      <w:bookmarkEnd w:id="20941"/>
    </w:p>
    <w:p w:rsidR="008A18D3" w:rsidRDefault="008A18D3" w:rsidP="008D5FB9">
      <w:pPr>
        <w:rPr>
          <w:rtl/>
          <w:lang w:eastAsia="he-IL"/>
        </w:rPr>
      </w:pPr>
    </w:p>
    <w:p w:rsidR="008A18D3" w:rsidRDefault="008D5FB9" w:rsidP="00F72C5F">
      <w:pPr>
        <w:rPr>
          <w:rtl/>
          <w:lang w:eastAsia="he-IL"/>
        </w:rPr>
      </w:pPr>
      <w:r>
        <w:rPr>
          <w:rFonts w:hint="cs"/>
          <w:rtl/>
          <w:lang w:eastAsia="he-IL"/>
        </w:rPr>
        <w:t>– – –</w:t>
      </w:r>
      <w:r w:rsidR="008A18D3">
        <w:rPr>
          <w:rFonts w:hint="cs"/>
          <w:rtl/>
          <w:lang w:eastAsia="he-IL"/>
        </w:rPr>
        <w:t xml:space="preserve"> הם לא אמרו שביקשנו הפסקה ביום שני. </w:t>
      </w:r>
    </w:p>
    <w:p w:rsidR="008A18D3" w:rsidRDefault="008A18D3" w:rsidP="00F72C5F">
      <w:pPr>
        <w:rPr>
          <w:rtl/>
          <w:lang w:eastAsia="he-IL"/>
        </w:rPr>
      </w:pPr>
    </w:p>
    <w:p w:rsidR="008A18D3" w:rsidRDefault="008A18D3" w:rsidP="00F72C5F">
      <w:pPr>
        <w:pStyle w:val="af6"/>
        <w:keepNext/>
        <w:rPr>
          <w:rtl/>
        </w:rPr>
      </w:pPr>
      <w:r w:rsidRPr="00E904A2">
        <w:rPr>
          <w:rStyle w:val="TagStyle"/>
          <w:rtl/>
        </w:rPr>
        <w:t xml:space="preserve"> &lt;&lt; יור &gt;&gt; </w:t>
      </w:r>
      <w:r>
        <w:rPr>
          <w:rtl/>
        </w:rPr>
        <w:t>היו"ר מיקי לוי:</w:t>
      </w:r>
      <w:r w:rsidRPr="00E904A2">
        <w:rPr>
          <w:rStyle w:val="TagStyle"/>
          <w:rtl/>
        </w:rPr>
        <w:t xml:space="preserve"> &lt;&lt; יור &gt;&gt;</w:t>
      </w:r>
      <w:r>
        <w:rPr>
          <w:rtl/>
        </w:rPr>
        <w:t xml:space="preserve">   </w:t>
      </w:r>
    </w:p>
    <w:p w:rsidR="008A18D3" w:rsidRDefault="008A18D3" w:rsidP="008D5FB9">
      <w:pPr>
        <w:rPr>
          <w:rtl/>
          <w:lang w:eastAsia="he-IL"/>
        </w:rPr>
      </w:pPr>
    </w:p>
    <w:p w:rsidR="008A18D3" w:rsidRDefault="008A18D3" w:rsidP="00F72C5F">
      <w:pPr>
        <w:rPr>
          <w:rtl/>
          <w:lang w:eastAsia="he-IL"/>
        </w:rPr>
      </w:pPr>
      <w:r>
        <w:rPr>
          <w:rFonts w:hint="cs"/>
          <w:rtl/>
          <w:lang w:eastAsia="he-IL"/>
        </w:rPr>
        <w:t xml:space="preserve">חבר הכנסת אוחנה </w:t>
      </w:r>
      <w:r>
        <w:rPr>
          <w:rtl/>
          <w:lang w:eastAsia="he-IL"/>
        </w:rPr>
        <w:t>–</w:t>
      </w:r>
      <w:r>
        <w:rPr>
          <w:rFonts w:hint="cs"/>
          <w:rtl/>
          <w:lang w:eastAsia="he-IL"/>
        </w:rPr>
        <w:t xml:space="preserve"> איננו; </w:t>
      </w:r>
      <w:bookmarkStart w:id="20942" w:name="_ETM_Q49_348451"/>
      <w:bookmarkEnd w:id="20942"/>
      <w:r>
        <w:rPr>
          <w:rFonts w:hint="cs"/>
          <w:rtl/>
          <w:lang w:eastAsia="he-IL"/>
        </w:rPr>
        <w:t xml:space="preserve">חברת הכנסת ברק </w:t>
      </w:r>
      <w:r>
        <w:rPr>
          <w:rtl/>
          <w:lang w:eastAsia="he-IL"/>
        </w:rPr>
        <w:t>–</w:t>
      </w:r>
      <w:r>
        <w:rPr>
          <w:rFonts w:hint="cs"/>
          <w:rtl/>
          <w:lang w:eastAsia="he-IL"/>
        </w:rPr>
        <w:t xml:space="preserve"> מוותרת; חבר הכנסת כץ.</w:t>
      </w:r>
    </w:p>
    <w:p w:rsidR="008A18D3" w:rsidRDefault="008A18D3" w:rsidP="00F72C5F">
      <w:pPr>
        <w:rPr>
          <w:rtl/>
          <w:lang w:eastAsia="he-IL"/>
        </w:rPr>
      </w:pPr>
    </w:p>
    <w:p w:rsidR="008A18D3" w:rsidRDefault="008A18D3" w:rsidP="00F72C5F">
      <w:pPr>
        <w:pStyle w:val="af5"/>
        <w:keepNext/>
        <w:rPr>
          <w:rtl/>
        </w:rPr>
      </w:pPr>
      <w:bookmarkStart w:id="20943" w:name="ET_interruption_5768_66"/>
      <w:r w:rsidRPr="00125C7A">
        <w:rPr>
          <w:rStyle w:val="TagStyle"/>
          <w:rtl/>
        </w:rPr>
        <w:lastRenderedPageBreak/>
        <w:t xml:space="preserve"> &lt;&lt; קריאה &gt;&gt; </w:t>
      </w:r>
      <w:r>
        <w:rPr>
          <w:rtl/>
        </w:rPr>
        <w:t>קרן ברק (הליכוד):</w:t>
      </w:r>
      <w:r w:rsidRPr="00125C7A">
        <w:rPr>
          <w:rStyle w:val="TagStyle"/>
          <w:rtl/>
        </w:rPr>
        <w:t xml:space="preserve"> &lt;&lt; קריאה &gt;&gt;</w:t>
      </w:r>
      <w:r>
        <w:rPr>
          <w:rtl/>
        </w:rPr>
        <w:t xml:space="preserve">   </w:t>
      </w:r>
      <w:bookmarkEnd w:id="20943"/>
    </w:p>
    <w:p w:rsidR="008A18D3" w:rsidRDefault="008A18D3" w:rsidP="008D5FB9">
      <w:pPr>
        <w:rPr>
          <w:rtl/>
          <w:lang w:eastAsia="he-IL"/>
        </w:rPr>
      </w:pPr>
    </w:p>
    <w:p w:rsidR="008A18D3" w:rsidRDefault="008A18D3" w:rsidP="00F72C5F">
      <w:pPr>
        <w:rPr>
          <w:rtl/>
          <w:lang w:eastAsia="he-IL"/>
        </w:rPr>
      </w:pPr>
      <w:r>
        <w:rPr>
          <w:rFonts w:hint="cs"/>
          <w:rtl/>
          <w:lang w:eastAsia="he-IL"/>
        </w:rPr>
        <w:t xml:space="preserve">רגע רגע רגע. </w:t>
      </w:r>
    </w:p>
    <w:p w:rsidR="008A18D3" w:rsidRPr="00125C7A" w:rsidRDefault="008A18D3" w:rsidP="00F72C5F">
      <w:pPr>
        <w:rPr>
          <w:rtl/>
          <w:lang w:eastAsia="he-IL"/>
        </w:rPr>
      </w:pPr>
      <w:bookmarkStart w:id="20944" w:name="_ETM_Q49_354324"/>
      <w:bookmarkStart w:id="20945" w:name="_ETM_Q49_354454"/>
      <w:bookmarkEnd w:id="20944"/>
      <w:bookmarkEnd w:id="20945"/>
    </w:p>
    <w:p w:rsidR="008A18D3" w:rsidRDefault="008A18D3" w:rsidP="00F72C5F">
      <w:pPr>
        <w:pStyle w:val="af5"/>
        <w:keepNext/>
        <w:rPr>
          <w:rtl/>
        </w:rPr>
      </w:pPr>
      <w:bookmarkStart w:id="20946" w:name="ET_interruption_5296_14"/>
      <w:r w:rsidRPr="00E904A2">
        <w:rPr>
          <w:rStyle w:val="TagStyle"/>
          <w:rtl/>
        </w:rPr>
        <w:t xml:space="preserve"> &lt;&lt; קריאה &gt;&gt; </w:t>
      </w:r>
      <w:r>
        <w:rPr>
          <w:rtl/>
        </w:rPr>
        <w:t>יואב קיש (הליכוד):</w:t>
      </w:r>
      <w:r w:rsidRPr="00E904A2">
        <w:rPr>
          <w:rStyle w:val="TagStyle"/>
          <w:rtl/>
        </w:rPr>
        <w:t xml:space="preserve"> &lt;&lt; קריאה &gt;&gt;</w:t>
      </w:r>
      <w:r>
        <w:rPr>
          <w:rtl/>
        </w:rPr>
        <w:t xml:space="preserve">   </w:t>
      </w:r>
      <w:bookmarkEnd w:id="20946"/>
    </w:p>
    <w:p w:rsidR="008A18D3" w:rsidRDefault="008A18D3" w:rsidP="008D5FB9">
      <w:pPr>
        <w:rPr>
          <w:rtl/>
          <w:lang w:eastAsia="he-IL"/>
        </w:rPr>
      </w:pPr>
    </w:p>
    <w:p w:rsidR="008A18D3" w:rsidRDefault="008A18D3" w:rsidP="00F72C5F">
      <w:pPr>
        <w:rPr>
          <w:rtl/>
          <w:lang w:eastAsia="he-IL"/>
        </w:rPr>
      </w:pPr>
      <w:r>
        <w:rPr>
          <w:rFonts w:hint="cs"/>
          <w:rtl/>
          <w:lang w:eastAsia="he-IL"/>
        </w:rPr>
        <w:t xml:space="preserve">תעלי. תעלי, את יכולה לדבר. </w:t>
      </w:r>
      <w:bookmarkStart w:id="20947" w:name="_ETM_Q49_358515"/>
      <w:bookmarkEnd w:id="20947"/>
    </w:p>
    <w:p w:rsidR="008A18D3" w:rsidRDefault="008A18D3" w:rsidP="00F72C5F">
      <w:pPr>
        <w:rPr>
          <w:rtl/>
          <w:lang w:eastAsia="he-IL"/>
        </w:rPr>
      </w:pPr>
    </w:p>
    <w:p w:rsidR="008A18D3" w:rsidRDefault="008A18D3" w:rsidP="00F72C5F">
      <w:pPr>
        <w:pStyle w:val="af6"/>
        <w:keepNext/>
        <w:rPr>
          <w:rtl/>
        </w:rPr>
      </w:pPr>
      <w:bookmarkStart w:id="20948" w:name="ET_yor_6204_67"/>
      <w:r w:rsidRPr="00125C7A">
        <w:rPr>
          <w:rStyle w:val="TagStyle"/>
          <w:rtl/>
        </w:rPr>
        <w:t xml:space="preserve"> &lt;&lt; יור &gt;&gt; </w:t>
      </w:r>
      <w:r>
        <w:rPr>
          <w:rtl/>
        </w:rPr>
        <w:t>היו"ר מיקי לוי:</w:t>
      </w:r>
      <w:r w:rsidRPr="00125C7A">
        <w:rPr>
          <w:rStyle w:val="TagStyle"/>
          <w:rtl/>
        </w:rPr>
        <w:t xml:space="preserve"> &lt;&lt; יור &gt;&gt;</w:t>
      </w:r>
      <w:r>
        <w:rPr>
          <w:rtl/>
        </w:rPr>
        <w:t xml:space="preserve">   </w:t>
      </w:r>
      <w:bookmarkEnd w:id="20948"/>
    </w:p>
    <w:p w:rsidR="008A18D3" w:rsidRDefault="008A18D3" w:rsidP="008D5FB9">
      <w:pPr>
        <w:rPr>
          <w:rtl/>
          <w:lang w:eastAsia="he-IL"/>
        </w:rPr>
      </w:pPr>
    </w:p>
    <w:p w:rsidR="008A18D3" w:rsidRDefault="008A18D3" w:rsidP="00F72C5F">
      <w:pPr>
        <w:rPr>
          <w:rtl/>
          <w:lang w:eastAsia="he-IL"/>
        </w:rPr>
      </w:pPr>
      <w:r>
        <w:rPr>
          <w:rFonts w:hint="cs"/>
          <w:rtl/>
          <w:lang w:eastAsia="he-IL"/>
        </w:rPr>
        <w:t xml:space="preserve">כבר עברתי לשם הבא. </w:t>
      </w:r>
    </w:p>
    <w:p w:rsidR="008A18D3" w:rsidRDefault="008A18D3" w:rsidP="00F72C5F">
      <w:pPr>
        <w:rPr>
          <w:rtl/>
          <w:lang w:eastAsia="he-IL"/>
        </w:rPr>
      </w:pPr>
    </w:p>
    <w:p w:rsidR="008A18D3" w:rsidRDefault="008A18D3" w:rsidP="00F72C5F">
      <w:pPr>
        <w:pStyle w:val="af5"/>
        <w:keepNext/>
        <w:rPr>
          <w:rtl/>
        </w:rPr>
      </w:pPr>
      <w:bookmarkStart w:id="20949" w:name="ET_interruption_5296_68"/>
      <w:r w:rsidRPr="00125C7A">
        <w:rPr>
          <w:rStyle w:val="TagStyle"/>
          <w:rtl/>
        </w:rPr>
        <w:t xml:space="preserve"> &lt;&lt; קריאה &gt;&gt; </w:t>
      </w:r>
      <w:r>
        <w:rPr>
          <w:rtl/>
        </w:rPr>
        <w:t>יואב קיש (הליכוד):</w:t>
      </w:r>
      <w:r w:rsidRPr="00125C7A">
        <w:rPr>
          <w:rStyle w:val="TagStyle"/>
          <w:rtl/>
        </w:rPr>
        <w:t xml:space="preserve"> &lt;&lt; קריאה &gt;&gt;</w:t>
      </w:r>
      <w:r>
        <w:rPr>
          <w:rtl/>
        </w:rPr>
        <w:t xml:space="preserve">   </w:t>
      </w:r>
      <w:bookmarkEnd w:id="20949"/>
    </w:p>
    <w:p w:rsidR="008A18D3" w:rsidRDefault="008A18D3" w:rsidP="008D5FB9">
      <w:pPr>
        <w:rPr>
          <w:rtl/>
          <w:lang w:eastAsia="he-IL"/>
        </w:rPr>
      </w:pPr>
    </w:p>
    <w:p w:rsidR="008A18D3" w:rsidRDefault="008A18D3" w:rsidP="00F72C5F">
      <w:pPr>
        <w:rPr>
          <w:rtl/>
          <w:lang w:eastAsia="he-IL"/>
        </w:rPr>
      </w:pPr>
      <w:r>
        <w:rPr>
          <w:rFonts w:hint="cs"/>
          <w:rtl/>
          <w:lang w:eastAsia="he-IL"/>
        </w:rPr>
        <w:t xml:space="preserve">אבל אנשים שלנו לא עלו בגלל </w:t>
      </w:r>
      <w:r w:rsidR="008D5FB9">
        <w:rPr>
          <w:rFonts w:hint="cs"/>
          <w:rtl/>
          <w:lang w:eastAsia="he-IL"/>
        </w:rPr>
        <w:t>– – –</w:t>
      </w:r>
      <w:r>
        <w:rPr>
          <w:rFonts w:hint="cs"/>
          <w:rtl/>
          <w:lang w:eastAsia="he-IL"/>
        </w:rPr>
        <w:t xml:space="preserve"> </w:t>
      </w:r>
    </w:p>
    <w:p w:rsidR="000B7A81" w:rsidRDefault="000B7A81" w:rsidP="00F72C5F">
      <w:pPr>
        <w:rPr>
          <w:lang w:eastAsia="he-IL"/>
        </w:rPr>
      </w:pPr>
    </w:p>
    <w:p w:rsidR="008A18D3" w:rsidRDefault="008A18D3" w:rsidP="00F72C5F">
      <w:pPr>
        <w:pStyle w:val="af6"/>
        <w:keepNext/>
        <w:rPr>
          <w:rtl/>
        </w:rPr>
      </w:pPr>
      <w:bookmarkStart w:id="20950" w:name="ET_yor_6204_69"/>
      <w:r w:rsidRPr="00125C7A">
        <w:rPr>
          <w:rStyle w:val="TagStyle"/>
          <w:rtl/>
        </w:rPr>
        <w:t xml:space="preserve"> &lt;&lt; יור &gt;&gt; </w:t>
      </w:r>
      <w:r>
        <w:rPr>
          <w:rtl/>
        </w:rPr>
        <w:t>היו"ר מיקי לוי:</w:t>
      </w:r>
      <w:r w:rsidRPr="00125C7A">
        <w:rPr>
          <w:rStyle w:val="TagStyle"/>
          <w:rtl/>
        </w:rPr>
        <w:t xml:space="preserve"> &lt;&lt; יור &gt;&gt;</w:t>
      </w:r>
      <w:r>
        <w:rPr>
          <w:rtl/>
        </w:rPr>
        <w:t xml:space="preserve">   </w:t>
      </w:r>
      <w:bookmarkEnd w:id="20950"/>
    </w:p>
    <w:p w:rsidR="008A18D3" w:rsidRDefault="008A18D3" w:rsidP="008D5FB9">
      <w:pPr>
        <w:rPr>
          <w:rtl/>
          <w:lang w:eastAsia="he-IL"/>
        </w:rPr>
      </w:pPr>
    </w:p>
    <w:p w:rsidR="008A18D3" w:rsidRDefault="008A18D3" w:rsidP="00F72C5F">
      <w:pPr>
        <w:rPr>
          <w:rtl/>
          <w:lang w:eastAsia="he-IL"/>
        </w:rPr>
      </w:pPr>
      <w:r>
        <w:rPr>
          <w:rFonts w:hint="cs"/>
          <w:rtl/>
          <w:lang w:eastAsia="he-IL"/>
        </w:rPr>
        <w:t xml:space="preserve">חבר הכנסת קיש, אל תנהל לי </w:t>
      </w:r>
      <w:bookmarkStart w:id="20951" w:name="_ETM_Q49_370192"/>
      <w:bookmarkEnd w:id="20951"/>
      <w:r>
        <w:rPr>
          <w:rFonts w:hint="cs"/>
          <w:rtl/>
          <w:lang w:eastAsia="he-IL"/>
        </w:rPr>
        <w:t xml:space="preserve">את המליאה. עכשיו רק בגלל שאמרת, תשבי, את תהיי בסוף </w:t>
      </w:r>
      <w:bookmarkStart w:id="20952" w:name="_ETM_Q49_373095"/>
      <w:bookmarkEnd w:id="20952"/>
      <w:r>
        <w:rPr>
          <w:rFonts w:hint="cs"/>
          <w:rtl/>
          <w:lang w:eastAsia="he-IL"/>
        </w:rPr>
        <w:t xml:space="preserve">התור. בבקשה. </w:t>
      </w:r>
    </w:p>
    <w:p w:rsidR="008A18D3" w:rsidRDefault="008A18D3" w:rsidP="00F72C5F">
      <w:pPr>
        <w:rPr>
          <w:rtl/>
          <w:lang w:eastAsia="he-IL"/>
        </w:rPr>
      </w:pPr>
    </w:p>
    <w:p w:rsidR="008A18D3" w:rsidRDefault="008A18D3" w:rsidP="00F72C5F">
      <w:pPr>
        <w:pStyle w:val="af5"/>
        <w:keepNext/>
        <w:rPr>
          <w:rtl/>
        </w:rPr>
      </w:pPr>
      <w:bookmarkStart w:id="20953" w:name="ET_interruption_5296_70"/>
      <w:r w:rsidRPr="00125C7A">
        <w:rPr>
          <w:rStyle w:val="TagStyle"/>
          <w:rtl/>
        </w:rPr>
        <w:t xml:space="preserve"> &lt;&lt; קריאה &gt;&gt; </w:t>
      </w:r>
      <w:r>
        <w:rPr>
          <w:rtl/>
        </w:rPr>
        <w:t>יואב קיש (הליכוד):</w:t>
      </w:r>
      <w:r w:rsidRPr="00125C7A">
        <w:rPr>
          <w:rStyle w:val="TagStyle"/>
          <w:rtl/>
        </w:rPr>
        <w:t xml:space="preserve"> &lt;&lt; קריאה &gt;&gt;</w:t>
      </w:r>
      <w:r>
        <w:rPr>
          <w:rtl/>
        </w:rPr>
        <w:t xml:space="preserve">   </w:t>
      </w:r>
      <w:bookmarkEnd w:id="20953"/>
    </w:p>
    <w:p w:rsidR="008A18D3" w:rsidRDefault="008A18D3" w:rsidP="008D5FB9">
      <w:pPr>
        <w:rPr>
          <w:rtl/>
          <w:lang w:eastAsia="he-IL"/>
        </w:rPr>
      </w:pPr>
    </w:p>
    <w:p w:rsidR="008A18D3" w:rsidRDefault="008A18D3" w:rsidP="00F72C5F">
      <w:pPr>
        <w:rPr>
          <w:rtl/>
          <w:lang w:eastAsia="he-IL"/>
        </w:rPr>
      </w:pPr>
      <w:r>
        <w:rPr>
          <w:rFonts w:hint="cs"/>
          <w:rtl/>
          <w:lang w:eastAsia="he-IL"/>
        </w:rPr>
        <w:t xml:space="preserve">אבל היו"ר, בגלל שוויתרנו על ההסתייגויות </w:t>
      </w:r>
      <w:r w:rsidR="008D5FB9">
        <w:rPr>
          <w:rFonts w:hint="cs"/>
          <w:rtl/>
          <w:lang w:eastAsia="he-IL"/>
        </w:rPr>
        <w:t>– – –</w:t>
      </w:r>
      <w:r>
        <w:rPr>
          <w:rFonts w:hint="cs"/>
          <w:rtl/>
          <w:lang w:eastAsia="he-IL"/>
        </w:rPr>
        <w:t xml:space="preserve"> </w:t>
      </w:r>
    </w:p>
    <w:p w:rsidR="008A18D3" w:rsidRDefault="008A18D3" w:rsidP="00F72C5F">
      <w:pPr>
        <w:rPr>
          <w:rtl/>
          <w:lang w:eastAsia="he-IL"/>
        </w:rPr>
      </w:pPr>
    </w:p>
    <w:p w:rsidR="008A18D3" w:rsidRDefault="008A18D3" w:rsidP="00F72C5F">
      <w:pPr>
        <w:pStyle w:val="af6"/>
        <w:keepNext/>
        <w:rPr>
          <w:rtl/>
        </w:rPr>
      </w:pPr>
      <w:bookmarkStart w:id="20954" w:name="ET_yor_6204_71"/>
      <w:r w:rsidRPr="00125C7A">
        <w:rPr>
          <w:rStyle w:val="TagStyle"/>
          <w:rtl/>
        </w:rPr>
        <w:t xml:space="preserve"> &lt;&lt; יור &gt;&gt; </w:t>
      </w:r>
      <w:r>
        <w:rPr>
          <w:rtl/>
        </w:rPr>
        <w:t>היו"ר מיקי לוי:</w:t>
      </w:r>
      <w:r w:rsidRPr="00125C7A">
        <w:rPr>
          <w:rStyle w:val="TagStyle"/>
          <w:rtl/>
        </w:rPr>
        <w:t xml:space="preserve"> &lt;&lt; יור &gt;&gt;</w:t>
      </w:r>
      <w:r>
        <w:rPr>
          <w:rtl/>
        </w:rPr>
        <w:t xml:space="preserve">   </w:t>
      </w:r>
      <w:bookmarkEnd w:id="20954"/>
    </w:p>
    <w:p w:rsidR="008A18D3" w:rsidRDefault="008A18D3" w:rsidP="008D5FB9">
      <w:pPr>
        <w:rPr>
          <w:rtl/>
          <w:lang w:eastAsia="he-IL"/>
        </w:rPr>
      </w:pPr>
    </w:p>
    <w:p w:rsidR="008A18D3" w:rsidRDefault="008A18D3" w:rsidP="00F72C5F">
      <w:pPr>
        <w:rPr>
          <w:rtl/>
          <w:lang w:eastAsia="he-IL"/>
        </w:rPr>
      </w:pPr>
      <w:r>
        <w:rPr>
          <w:rFonts w:hint="cs"/>
          <w:rtl/>
          <w:lang w:eastAsia="he-IL"/>
        </w:rPr>
        <w:t xml:space="preserve">חבר הכנסת קיש, אני מאחל לך להיות יושב-ראש הכנסת. </w:t>
      </w:r>
    </w:p>
    <w:p w:rsidR="008A18D3" w:rsidRDefault="008A18D3" w:rsidP="00F72C5F">
      <w:pPr>
        <w:rPr>
          <w:rtl/>
          <w:lang w:eastAsia="he-IL"/>
        </w:rPr>
      </w:pPr>
    </w:p>
    <w:p w:rsidR="008A18D3" w:rsidRDefault="008A18D3" w:rsidP="00F72C5F">
      <w:pPr>
        <w:pStyle w:val="af5"/>
        <w:keepNext/>
        <w:rPr>
          <w:rtl/>
        </w:rPr>
      </w:pPr>
      <w:bookmarkStart w:id="20955" w:name="ET_interruption_5296_72"/>
      <w:r w:rsidRPr="00125C7A">
        <w:rPr>
          <w:rStyle w:val="TagStyle"/>
          <w:rtl/>
        </w:rPr>
        <w:t xml:space="preserve"> &lt;&lt; קריאה &gt;&gt; </w:t>
      </w:r>
      <w:r>
        <w:rPr>
          <w:rtl/>
        </w:rPr>
        <w:t>יואב קיש (הליכוד):</w:t>
      </w:r>
      <w:r w:rsidRPr="00125C7A">
        <w:rPr>
          <w:rStyle w:val="TagStyle"/>
          <w:rtl/>
        </w:rPr>
        <w:t xml:space="preserve"> &lt;&lt; קריאה &gt;&gt;</w:t>
      </w:r>
      <w:r>
        <w:rPr>
          <w:rtl/>
        </w:rPr>
        <w:t xml:space="preserve">   </w:t>
      </w:r>
      <w:bookmarkEnd w:id="20955"/>
    </w:p>
    <w:p w:rsidR="008A18D3" w:rsidRDefault="008A18D3" w:rsidP="008D5FB9">
      <w:pPr>
        <w:rPr>
          <w:rtl/>
          <w:lang w:eastAsia="he-IL"/>
        </w:rPr>
      </w:pPr>
    </w:p>
    <w:p w:rsidR="008A18D3" w:rsidRDefault="008A18D3" w:rsidP="00F72C5F">
      <w:pPr>
        <w:rPr>
          <w:rtl/>
          <w:lang w:eastAsia="he-IL"/>
        </w:rPr>
      </w:pPr>
      <w:r>
        <w:rPr>
          <w:rFonts w:hint="cs"/>
          <w:rtl/>
          <w:lang w:eastAsia="he-IL"/>
        </w:rPr>
        <w:t xml:space="preserve">אתה יודע מה, אנחנו לא מוכנים להפסקה. לא מוכנים להפסקה. </w:t>
      </w:r>
    </w:p>
    <w:p w:rsidR="008A18D3" w:rsidRDefault="008A18D3" w:rsidP="00F72C5F">
      <w:pPr>
        <w:rPr>
          <w:rtl/>
          <w:lang w:eastAsia="he-IL"/>
        </w:rPr>
      </w:pPr>
    </w:p>
    <w:p w:rsidR="008A18D3" w:rsidRDefault="008A18D3" w:rsidP="00F72C5F">
      <w:pPr>
        <w:pStyle w:val="af6"/>
        <w:keepNext/>
        <w:rPr>
          <w:rtl/>
        </w:rPr>
      </w:pPr>
      <w:bookmarkStart w:id="20956" w:name="ET_yor_6204_15"/>
      <w:r w:rsidRPr="005A3761">
        <w:rPr>
          <w:rStyle w:val="TagStyle"/>
          <w:rtl/>
        </w:rPr>
        <w:t xml:space="preserve"> &lt;&lt; יור &gt;&gt; </w:t>
      </w:r>
      <w:r>
        <w:rPr>
          <w:rtl/>
        </w:rPr>
        <w:t>היו"ר מיקי לוי:</w:t>
      </w:r>
      <w:r w:rsidRPr="005A3761">
        <w:rPr>
          <w:rStyle w:val="TagStyle"/>
          <w:rtl/>
        </w:rPr>
        <w:t xml:space="preserve"> &lt;&lt; יור &gt;&gt;</w:t>
      </w:r>
      <w:r>
        <w:rPr>
          <w:rtl/>
        </w:rPr>
        <w:t xml:space="preserve">   </w:t>
      </w:r>
      <w:bookmarkEnd w:id="20956"/>
    </w:p>
    <w:p w:rsidR="008A18D3" w:rsidRDefault="008A18D3" w:rsidP="008D5FB9">
      <w:pPr>
        <w:rPr>
          <w:rtl/>
          <w:lang w:eastAsia="he-IL"/>
        </w:rPr>
      </w:pPr>
    </w:p>
    <w:p w:rsidR="008A18D3" w:rsidRDefault="008A18D3" w:rsidP="00F72C5F">
      <w:pPr>
        <w:rPr>
          <w:rtl/>
          <w:lang w:eastAsia="he-IL"/>
        </w:rPr>
      </w:pPr>
      <w:r>
        <w:rPr>
          <w:rFonts w:hint="cs"/>
          <w:rtl/>
          <w:lang w:eastAsia="he-IL"/>
        </w:rPr>
        <w:t xml:space="preserve">עליי אתה בוודאי ובוודאי אינך מאיים. </w:t>
      </w:r>
    </w:p>
    <w:p w:rsidR="008A18D3" w:rsidRDefault="008A18D3" w:rsidP="00F72C5F">
      <w:pPr>
        <w:rPr>
          <w:rtl/>
          <w:lang w:eastAsia="he-IL"/>
        </w:rPr>
      </w:pPr>
    </w:p>
    <w:p w:rsidR="008A18D3" w:rsidRDefault="008A18D3" w:rsidP="00F72C5F">
      <w:pPr>
        <w:pStyle w:val="af5"/>
        <w:keepNext/>
        <w:rPr>
          <w:rtl/>
        </w:rPr>
      </w:pPr>
      <w:bookmarkStart w:id="20957" w:name="ET_interruption_5156_73"/>
      <w:r w:rsidRPr="00125C7A">
        <w:rPr>
          <w:rStyle w:val="TagStyle"/>
          <w:rtl/>
        </w:rPr>
        <w:t xml:space="preserve"> &lt;&lt; קריאה &gt;&gt; </w:t>
      </w:r>
      <w:r>
        <w:rPr>
          <w:rtl/>
        </w:rPr>
        <w:t>דוד אמסלם (הליכוד):</w:t>
      </w:r>
      <w:r w:rsidRPr="00125C7A">
        <w:rPr>
          <w:rStyle w:val="TagStyle"/>
          <w:rtl/>
        </w:rPr>
        <w:t xml:space="preserve"> &lt;&lt; קריאה &gt;&gt;</w:t>
      </w:r>
      <w:r>
        <w:rPr>
          <w:rtl/>
        </w:rPr>
        <w:t xml:space="preserve">   </w:t>
      </w:r>
      <w:bookmarkEnd w:id="20957"/>
    </w:p>
    <w:p w:rsidR="008A18D3" w:rsidRDefault="008A18D3" w:rsidP="008D5FB9">
      <w:pPr>
        <w:rPr>
          <w:rtl/>
          <w:lang w:eastAsia="he-IL"/>
        </w:rPr>
      </w:pPr>
    </w:p>
    <w:p w:rsidR="008A18D3" w:rsidRDefault="008D5FB9" w:rsidP="00F72C5F">
      <w:pPr>
        <w:rPr>
          <w:rtl/>
          <w:lang w:eastAsia="he-IL"/>
        </w:rPr>
      </w:pPr>
      <w:r>
        <w:rPr>
          <w:rFonts w:hint="cs"/>
          <w:rtl/>
          <w:lang w:eastAsia="he-IL"/>
        </w:rPr>
        <w:t>– – –</w:t>
      </w:r>
      <w:r w:rsidR="008A18D3">
        <w:rPr>
          <w:rFonts w:hint="cs"/>
          <w:rtl/>
          <w:lang w:eastAsia="he-IL"/>
        </w:rPr>
        <w:t xml:space="preserve"> הוא רגיל להרבה </w:t>
      </w:r>
      <w:bookmarkStart w:id="20958" w:name="_ETM_Q49_384411"/>
      <w:bookmarkEnd w:id="20958"/>
      <w:r w:rsidR="008A18D3">
        <w:rPr>
          <w:rFonts w:hint="cs"/>
          <w:rtl/>
          <w:lang w:eastAsia="he-IL"/>
        </w:rPr>
        <w:t>כאלה.</w:t>
      </w:r>
    </w:p>
    <w:p w:rsidR="008A18D3" w:rsidRDefault="008A18D3" w:rsidP="00F72C5F">
      <w:pPr>
        <w:rPr>
          <w:rtl/>
          <w:lang w:eastAsia="he-IL"/>
        </w:rPr>
      </w:pPr>
    </w:p>
    <w:p w:rsidR="008A18D3" w:rsidRDefault="008A18D3" w:rsidP="00F72C5F">
      <w:pPr>
        <w:pStyle w:val="af6"/>
        <w:keepNext/>
        <w:rPr>
          <w:rtl/>
        </w:rPr>
      </w:pPr>
      <w:bookmarkStart w:id="20959" w:name="_ETM_Q49_384005"/>
      <w:bookmarkStart w:id="20960" w:name="_ETM_Q49_384130"/>
      <w:bookmarkStart w:id="20961" w:name="ET_yor_6204_74"/>
      <w:bookmarkEnd w:id="20959"/>
      <w:bookmarkEnd w:id="20960"/>
      <w:r w:rsidRPr="00125C7A">
        <w:rPr>
          <w:rStyle w:val="TagStyle"/>
          <w:rtl/>
        </w:rPr>
        <w:t xml:space="preserve"> &lt;&lt; יור &gt;&gt; </w:t>
      </w:r>
      <w:r>
        <w:rPr>
          <w:rtl/>
        </w:rPr>
        <w:t>היו"ר מיקי לוי:</w:t>
      </w:r>
      <w:r w:rsidRPr="00125C7A">
        <w:rPr>
          <w:rStyle w:val="TagStyle"/>
          <w:rtl/>
        </w:rPr>
        <w:t xml:space="preserve"> &lt;&lt; יור &gt;&gt;</w:t>
      </w:r>
      <w:r>
        <w:rPr>
          <w:rtl/>
        </w:rPr>
        <w:t xml:space="preserve">   </w:t>
      </w:r>
      <w:bookmarkEnd w:id="20961"/>
    </w:p>
    <w:p w:rsidR="008A18D3" w:rsidRDefault="008A18D3" w:rsidP="008D5FB9">
      <w:pPr>
        <w:rPr>
          <w:rtl/>
          <w:lang w:eastAsia="he-IL"/>
        </w:rPr>
      </w:pPr>
    </w:p>
    <w:p w:rsidR="008A18D3" w:rsidRDefault="008A18D3" w:rsidP="00F72C5F">
      <w:pPr>
        <w:rPr>
          <w:rtl/>
          <w:lang w:eastAsia="he-IL"/>
        </w:rPr>
      </w:pPr>
      <w:bookmarkStart w:id="20962" w:name="_ETM_Q49_388375"/>
      <w:bookmarkEnd w:id="20962"/>
      <w:r>
        <w:rPr>
          <w:rFonts w:hint="cs"/>
          <w:rtl/>
          <w:lang w:eastAsia="he-IL"/>
        </w:rPr>
        <w:t xml:space="preserve">עליי בוודאי ובוודאי אינך מאיים. </w:t>
      </w:r>
      <w:bookmarkStart w:id="20963" w:name="_ETM_Q49_386882"/>
      <w:bookmarkEnd w:id="20963"/>
    </w:p>
    <w:p w:rsidR="008A18D3" w:rsidRDefault="008A18D3" w:rsidP="00F72C5F">
      <w:pPr>
        <w:rPr>
          <w:rtl/>
          <w:lang w:eastAsia="he-IL"/>
        </w:rPr>
      </w:pPr>
    </w:p>
    <w:p w:rsidR="008A18D3" w:rsidRDefault="008A18D3" w:rsidP="00F72C5F">
      <w:pPr>
        <w:pStyle w:val="af5"/>
        <w:keepNext/>
        <w:rPr>
          <w:rtl/>
        </w:rPr>
      </w:pPr>
      <w:r w:rsidRPr="00125C7A">
        <w:rPr>
          <w:rStyle w:val="TagStyle"/>
          <w:rtl/>
        </w:rPr>
        <w:t xml:space="preserve"> &lt;&lt; קריאה &gt;&gt; </w:t>
      </w:r>
      <w:r>
        <w:rPr>
          <w:rtl/>
        </w:rPr>
        <w:t>דוד אמסלם (הליכוד):</w:t>
      </w:r>
      <w:r w:rsidRPr="00125C7A">
        <w:rPr>
          <w:rStyle w:val="TagStyle"/>
          <w:rtl/>
        </w:rPr>
        <w:t xml:space="preserve"> &lt;&lt; קריאה &gt;&gt;</w:t>
      </w:r>
      <w:r>
        <w:rPr>
          <w:rtl/>
        </w:rPr>
        <w:t xml:space="preserve">   </w:t>
      </w:r>
    </w:p>
    <w:p w:rsidR="008A18D3" w:rsidRDefault="008A18D3" w:rsidP="008D5FB9">
      <w:pPr>
        <w:rPr>
          <w:rtl/>
          <w:lang w:eastAsia="he-IL"/>
        </w:rPr>
      </w:pPr>
    </w:p>
    <w:p w:rsidR="008A18D3" w:rsidRDefault="008A18D3" w:rsidP="00F72C5F">
      <w:pPr>
        <w:rPr>
          <w:rtl/>
          <w:lang w:eastAsia="he-IL"/>
        </w:rPr>
      </w:pPr>
      <w:r>
        <w:rPr>
          <w:rFonts w:hint="cs"/>
          <w:rtl/>
          <w:lang w:eastAsia="he-IL"/>
        </w:rPr>
        <w:t xml:space="preserve">אתה לא מאיים עליו. </w:t>
      </w:r>
    </w:p>
    <w:p w:rsidR="008A18D3" w:rsidRDefault="008A18D3" w:rsidP="00F72C5F">
      <w:pPr>
        <w:rPr>
          <w:rtl/>
          <w:lang w:eastAsia="he-IL"/>
        </w:rPr>
      </w:pPr>
    </w:p>
    <w:p w:rsidR="008A18D3" w:rsidRDefault="008A18D3" w:rsidP="00F72C5F">
      <w:pPr>
        <w:pStyle w:val="af6"/>
        <w:keepNext/>
        <w:rPr>
          <w:rtl/>
        </w:rPr>
      </w:pPr>
      <w:bookmarkStart w:id="20964" w:name="ET_yor_6204_76"/>
      <w:r w:rsidRPr="00125C7A">
        <w:rPr>
          <w:rStyle w:val="TagStyle"/>
          <w:rtl/>
        </w:rPr>
        <w:t xml:space="preserve"> &lt;&lt; יור &gt;&gt; </w:t>
      </w:r>
      <w:r>
        <w:rPr>
          <w:rtl/>
        </w:rPr>
        <w:t>היו"ר מיקי לוי:</w:t>
      </w:r>
      <w:r w:rsidRPr="00125C7A">
        <w:rPr>
          <w:rStyle w:val="TagStyle"/>
          <w:rtl/>
        </w:rPr>
        <w:t xml:space="preserve"> &lt;&lt; יור &gt;&gt;</w:t>
      </w:r>
      <w:r>
        <w:rPr>
          <w:rtl/>
        </w:rPr>
        <w:t xml:space="preserve">   </w:t>
      </w:r>
      <w:bookmarkEnd w:id="20964"/>
    </w:p>
    <w:p w:rsidR="008A18D3" w:rsidRDefault="008A18D3" w:rsidP="008D5FB9">
      <w:pPr>
        <w:rPr>
          <w:rtl/>
          <w:lang w:eastAsia="he-IL"/>
        </w:rPr>
      </w:pPr>
    </w:p>
    <w:p w:rsidR="008A18D3" w:rsidRDefault="008A18D3" w:rsidP="00F72C5F">
      <w:pPr>
        <w:rPr>
          <w:rtl/>
          <w:lang w:eastAsia="he-IL"/>
        </w:rPr>
      </w:pPr>
      <w:r>
        <w:rPr>
          <w:rFonts w:hint="cs"/>
          <w:rtl/>
          <w:lang w:eastAsia="he-IL"/>
        </w:rPr>
        <w:t xml:space="preserve">חבר הכנסת כץ </w:t>
      </w:r>
      <w:r>
        <w:rPr>
          <w:rtl/>
          <w:lang w:eastAsia="he-IL"/>
        </w:rPr>
        <w:t>–</w:t>
      </w:r>
      <w:r>
        <w:rPr>
          <w:rFonts w:hint="cs"/>
          <w:rtl/>
          <w:lang w:eastAsia="he-IL"/>
        </w:rPr>
        <w:t xml:space="preserve"> איננו. חברת הכנסת סלימאן, בבקשה. </w:t>
      </w:r>
    </w:p>
    <w:p w:rsidR="00726BEC" w:rsidRDefault="00726BEC" w:rsidP="00F72C5F">
      <w:pPr>
        <w:rPr>
          <w:rtl/>
          <w:lang w:eastAsia="he-IL"/>
        </w:rPr>
      </w:pPr>
    </w:p>
    <w:p w:rsidR="008A18D3" w:rsidRDefault="008A18D3" w:rsidP="00F72C5F">
      <w:pPr>
        <w:pStyle w:val="af5"/>
        <w:keepNext/>
        <w:rPr>
          <w:rtl/>
        </w:rPr>
      </w:pPr>
      <w:bookmarkStart w:id="20965" w:name="ET_interruption_5156_77"/>
      <w:r w:rsidRPr="00125C7A">
        <w:rPr>
          <w:rStyle w:val="TagStyle"/>
          <w:rtl/>
        </w:rPr>
        <w:t xml:space="preserve"> &lt;&lt; קריאה &gt;&gt; </w:t>
      </w:r>
      <w:r>
        <w:rPr>
          <w:rtl/>
        </w:rPr>
        <w:t>דוד אמסלם (הליכוד):</w:t>
      </w:r>
      <w:r w:rsidRPr="00125C7A">
        <w:rPr>
          <w:rStyle w:val="TagStyle"/>
          <w:rtl/>
        </w:rPr>
        <w:t xml:space="preserve"> &lt;&lt; קריאה &gt;&gt;</w:t>
      </w:r>
      <w:r>
        <w:rPr>
          <w:rtl/>
        </w:rPr>
        <w:t xml:space="preserve">   </w:t>
      </w:r>
      <w:bookmarkEnd w:id="20965"/>
    </w:p>
    <w:p w:rsidR="008A18D3" w:rsidRDefault="008A18D3" w:rsidP="008D5FB9">
      <w:pPr>
        <w:rPr>
          <w:rtl/>
          <w:lang w:eastAsia="he-IL"/>
        </w:rPr>
      </w:pPr>
    </w:p>
    <w:p w:rsidR="008A18D3" w:rsidRDefault="008A18D3" w:rsidP="00F72C5F">
      <w:pPr>
        <w:rPr>
          <w:rtl/>
          <w:lang w:eastAsia="he-IL"/>
        </w:rPr>
      </w:pPr>
      <w:r>
        <w:rPr>
          <w:rFonts w:hint="cs"/>
          <w:rtl/>
          <w:lang w:eastAsia="he-IL"/>
        </w:rPr>
        <w:t xml:space="preserve">אתה מאיים עליו? </w:t>
      </w:r>
      <w:bookmarkStart w:id="20966" w:name="_ETM_Q49_396626"/>
      <w:bookmarkEnd w:id="20966"/>
      <w:r>
        <w:rPr>
          <w:rFonts w:hint="cs"/>
          <w:rtl/>
          <w:lang w:eastAsia="he-IL"/>
        </w:rPr>
        <w:t xml:space="preserve">הוא רגיל להרבה איומים, עשרות בחיים שלו </w:t>
      </w:r>
      <w:r w:rsidR="008D5FB9">
        <w:rPr>
          <w:rFonts w:hint="cs"/>
          <w:rtl/>
          <w:lang w:eastAsia="he-IL"/>
        </w:rPr>
        <w:t>– – –</w:t>
      </w:r>
      <w:r>
        <w:rPr>
          <w:rFonts w:hint="cs"/>
          <w:rtl/>
          <w:lang w:eastAsia="he-IL"/>
        </w:rPr>
        <w:t xml:space="preserve"> </w:t>
      </w:r>
    </w:p>
    <w:p w:rsidR="008A18D3" w:rsidRDefault="008A18D3" w:rsidP="00F72C5F">
      <w:pPr>
        <w:rPr>
          <w:rtl/>
          <w:lang w:eastAsia="he-IL"/>
        </w:rPr>
      </w:pPr>
      <w:bookmarkStart w:id="20967" w:name="_ETM_Q49_405473"/>
      <w:bookmarkStart w:id="20968" w:name="_ETM_Q49_405623"/>
      <w:bookmarkEnd w:id="20967"/>
      <w:bookmarkEnd w:id="20968"/>
    </w:p>
    <w:p w:rsidR="008A18D3" w:rsidRDefault="008A18D3" w:rsidP="00F72C5F">
      <w:pPr>
        <w:pStyle w:val="af5"/>
        <w:keepNext/>
        <w:rPr>
          <w:rtl/>
        </w:rPr>
      </w:pPr>
      <w:bookmarkStart w:id="20969" w:name="_ETM_Q49_406097"/>
      <w:bookmarkStart w:id="20970" w:name="_ETM_Q49_406248"/>
      <w:bookmarkStart w:id="20971" w:name="ET_interruption_6157_78"/>
      <w:bookmarkEnd w:id="20969"/>
      <w:bookmarkEnd w:id="20970"/>
      <w:r w:rsidRPr="00125C7A">
        <w:rPr>
          <w:rStyle w:val="TagStyle"/>
          <w:rtl/>
        </w:rPr>
        <w:t xml:space="preserve"> &lt;&lt; קריאה &gt;&gt; </w:t>
      </w:r>
      <w:r>
        <w:rPr>
          <w:rtl/>
        </w:rPr>
        <w:t>שמחה רוטמן (הציונות הדתית):</w:t>
      </w:r>
      <w:r w:rsidRPr="00125C7A">
        <w:rPr>
          <w:rStyle w:val="TagStyle"/>
          <w:rtl/>
        </w:rPr>
        <w:t xml:space="preserve"> &lt;&lt; קריאה &gt;&gt;</w:t>
      </w:r>
      <w:r>
        <w:rPr>
          <w:rtl/>
        </w:rPr>
        <w:t xml:space="preserve">   </w:t>
      </w:r>
      <w:bookmarkEnd w:id="20971"/>
    </w:p>
    <w:p w:rsidR="008A18D3" w:rsidRDefault="008A18D3" w:rsidP="008D5FB9">
      <w:pPr>
        <w:rPr>
          <w:rtl/>
        </w:rPr>
      </w:pPr>
    </w:p>
    <w:p w:rsidR="008A18D3" w:rsidRDefault="008D5FB9" w:rsidP="00F72C5F">
      <w:pPr>
        <w:rPr>
          <w:rtl/>
          <w:lang w:eastAsia="he-IL"/>
        </w:rPr>
      </w:pPr>
      <w:bookmarkStart w:id="20972" w:name="_ETM_Q49_403039"/>
      <w:bookmarkEnd w:id="20972"/>
      <w:r>
        <w:rPr>
          <w:rFonts w:hint="cs"/>
          <w:rtl/>
          <w:lang w:eastAsia="he-IL"/>
        </w:rPr>
        <w:t>– – –</w:t>
      </w:r>
      <w:r w:rsidR="008A18D3">
        <w:rPr>
          <w:rFonts w:hint="cs"/>
          <w:rtl/>
          <w:lang w:eastAsia="he-IL"/>
        </w:rPr>
        <w:t xml:space="preserve"> כמו שציין פה. כנראה שזה התקדים מעכשיו </w:t>
      </w:r>
      <w:r w:rsidR="008A18D3">
        <w:rPr>
          <w:rFonts w:hint="eastAsia"/>
          <w:rtl/>
          <w:lang w:eastAsia="he-IL"/>
        </w:rPr>
        <w:t>–</w:t>
      </w:r>
      <w:r w:rsidR="008A18D3">
        <w:rPr>
          <w:rFonts w:hint="cs"/>
          <w:rtl/>
          <w:lang w:eastAsia="he-IL"/>
        </w:rPr>
        <w:t xml:space="preserve"> אין יותר ועדות בזמן </w:t>
      </w:r>
      <w:bookmarkStart w:id="20973" w:name="_ETM_Q49_410611"/>
      <w:bookmarkEnd w:id="20973"/>
      <w:r>
        <w:rPr>
          <w:rFonts w:hint="cs"/>
          <w:rtl/>
          <w:lang w:eastAsia="he-IL"/>
        </w:rPr>
        <w:t>– –</w:t>
      </w:r>
      <w:r w:rsidR="008A18D3">
        <w:rPr>
          <w:rFonts w:hint="cs"/>
          <w:rtl/>
          <w:lang w:eastAsia="he-IL"/>
        </w:rPr>
        <w:t xml:space="preserve"> </w:t>
      </w:r>
      <w:r w:rsidR="00726BEC">
        <w:rPr>
          <w:rFonts w:hint="cs"/>
          <w:rtl/>
          <w:lang w:eastAsia="he-IL"/>
        </w:rPr>
        <w:t>–</w:t>
      </w:r>
    </w:p>
    <w:p w:rsidR="008A18D3" w:rsidRDefault="008A18D3" w:rsidP="00F72C5F">
      <w:pPr>
        <w:rPr>
          <w:rtl/>
          <w:lang w:eastAsia="he-IL"/>
        </w:rPr>
      </w:pPr>
      <w:bookmarkStart w:id="20974" w:name="_ETM_Q49_410890"/>
      <w:bookmarkEnd w:id="20974"/>
    </w:p>
    <w:p w:rsidR="008A18D3" w:rsidRDefault="008A18D3" w:rsidP="00F72C5F">
      <w:pPr>
        <w:pStyle w:val="af6"/>
        <w:keepNext/>
        <w:rPr>
          <w:rtl/>
        </w:rPr>
      </w:pPr>
      <w:bookmarkStart w:id="20975" w:name="_ETM_Q49_411060"/>
      <w:bookmarkStart w:id="20976" w:name="_ETM_Q49_411186"/>
      <w:bookmarkStart w:id="20977" w:name="_ETM_Q49_411277"/>
      <w:bookmarkStart w:id="20978" w:name="ET_yor_6204_79"/>
      <w:bookmarkEnd w:id="20975"/>
      <w:bookmarkEnd w:id="20976"/>
      <w:bookmarkEnd w:id="20977"/>
      <w:r w:rsidRPr="00125C7A">
        <w:rPr>
          <w:rStyle w:val="TagStyle"/>
          <w:rtl/>
        </w:rPr>
        <w:t xml:space="preserve"> &lt;&lt; יור &gt;&gt; </w:t>
      </w:r>
      <w:r>
        <w:rPr>
          <w:rtl/>
        </w:rPr>
        <w:t>היו"ר מיקי לוי:</w:t>
      </w:r>
      <w:r w:rsidRPr="00125C7A">
        <w:rPr>
          <w:rStyle w:val="TagStyle"/>
          <w:rtl/>
        </w:rPr>
        <w:t xml:space="preserve"> &lt;&lt; יור &gt;&gt;</w:t>
      </w:r>
      <w:r>
        <w:rPr>
          <w:rtl/>
        </w:rPr>
        <w:t xml:space="preserve">   </w:t>
      </w:r>
      <w:bookmarkEnd w:id="20978"/>
    </w:p>
    <w:p w:rsidR="008A18D3" w:rsidRDefault="008A18D3" w:rsidP="008D5FB9">
      <w:pPr>
        <w:rPr>
          <w:rtl/>
        </w:rPr>
      </w:pPr>
    </w:p>
    <w:p w:rsidR="008A18D3" w:rsidRDefault="008A18D3" w:rsidP="00F72C5F">
      <w:pPr>
        <w:rPr>
          <w:rtl/>
        </w:rPr>
      </w:pPr>
      <w:r>
        <w:rPr>
          <w:rFonts w:hint="cs"/>
          <w:rtl/>
        </w:rPr>
        <w:t xml:space="preserve">חבר הכנסת שמחה, אתה מפריע לי. </w:t>
      </w:r>
    </w:p>
    <w:p w:rsidR="008A18D3" w:rsidRDefault="008A18D3" w:rsidP="00F72C5F">
      <w:pPr>
        <w:rPr>
          <w:rtl/>
        </w:rPr>
      </w:pPr>
    </w:p>
    <w:p w:rsidR="008A18D3" w:rsidRDefault="008A18D3" w:rsidP="00F72C5F">
      <w:pPr>
        <w:pStyle w:val="af5"/>
        <w:keepNext/>
        <w:rPr>
          <w:rtl/>
        </w:rPr>
      </w:pPr>
      <w:bookmarkStart w:id="20979" w:name="ET_interruption_6157_81"/>
      <w:r w:rsidRPr="00125C7A">
        <w:rPr>
          <w:rStyle w:val="TagStyle"/>
          <w:rtl/>
        </w:rPr>
        <w:t xml:space="preserve"> &lt;&lt; קריאה &gt;&gt; </w:t>
      </w:r>
      <w:r>
        <w:rPr>
          <w:rtl/>
        </w:rPr>
        <w:t>שמחה רוטמן (הציונות הדתית):</w:t>
      </w:r>
      <w:r w:rsidRPr="00125C7A">
        <w:rPr>
          <w:rStyle w:val="TagStyle"/>
          <w:rtl/>
        </w:rPr>
        <w:t xml:space="preserve"> &lt;&lt; קריאה &gt;&gt;</w:t>
      </w:r>
      <w:r>
        <w:rPr>
          <w:rtl/>
        </w:rPr>
        <w:t xml:space="preserve">   </w:t>
      </w:r>
      <w:bookmarkEnd w:id="20979"/>
    </w:p>
    <w:p w:rsidR="008A18D3" w:rsidRDefault="008A18D3" w:rsidP="008D5FB9">
      <w:pPr>
        <w:rPr>
          <w:rtl/>
          <w:lang w:eastAsia="he-IL"/>
        </w:rPr>
      </w:pPr>
    </w:p>
    <w:p w:rsidR="008A18D3" w:rsidRDefault="00726BEC" w:rsidP="00F72C5F">
      <w:pPr>
        <w:rPr>
          <w:rtl/>
          <w:lang w:eastAsia="he-IL"/>
        </w:rPr>
      </w:pPr>
      <w:r>
        <w:rPr>
          <w:rFonts w:hint="eastAsia"/>
          <w:rtl/>
        </w:rPr>
        <w:t xml:space="preserve">– </w:t>
      </w:r>
      <w:r w:rsidR="008D5FB9">
        <w:rPr>
          <w:rFonts w:hint="cs"/>
          <w:rtl/>
        </w:rPr>
        <w:t>– –</w:t>
      </w:r>
      <w:r w:rsidR="008A18D3">
        <w:rPr>
          <w:rFonts w:hint="cs"/>
          <w:rtl/>
        </w:rPr>
        <w:t xml:space="preserve"> מצוין, מצוין.</w:t>
      </w:r>
    </w:p>
    <w:p w:rsidR="008A18D3" w:rsidRDefault="008A18D3" w:rsidP="00F72C5F">
      <w:pPr>
        <w:rPr>
          <w:rtl/>
          <w:lang w:eastAsia="he-IL"/>
        </w:rPr>
      </w:pPr>
      <w:bookmarkStart w:id="20980" w:name="_ETM_Q49_413459"/>
      <w:bookmarkStart w:id="20981" w:name="_ETM_Q49_413612"/>
      <w:bookmarkEnd w:id="20980"/>
      <w:bookmarkEnd w:id="20981"/>
    </w:p>
    <w:p w:rsidR="008A18D3" w:rsidRDefault="008A18D3" w:rsidP="00F72C5F">
      <w:pPr>
        <w:pStyle w:val="af6"/>
        <w:keepNext/>
        <w:rPr>
          <w:rtl/>
        </w:rPr>
      </w:pPr>
      <w:bookmarkStart w:id="20982" w:name="_ETM_Q49_413652"/>
      <w:bookmarkStart w:id="20983" w:name="_ETM_Q49_413809"/>
      <w:bookmarkStart w:id="20984" w:name="ET_yor_6204_80"/>
      <w:bookmarkEnd w:id="20982"/>
      <w:bookmarkEnd w:id="20983"/>
      <w:r w:rsidRPr="00125C7A">
        <w:rPr>
          <w:rStyle w:val="TagStyle"/>
          <w:rtl/>
        </w:rPr>
        <w:t xml:space="preserve"> &lt;&lt; יור &gt;&gt; </w:t>
      </w:r>
      <w:r>
        <w:rPr>
          <w:rtl/>
        </w:rPr>
        <w:t>היו"ר מיקי לוי:</w:t>
      </w:r>
      <w:r w:rsidRPr="00125C7A">
        <w:rPr>
          <w:rStyle w:val="TagStyle"/>
          <w:rtl/>
        </w:rPr>
        <w:t xml:space="preserve"> &lt;&lt; יור &gt;&gt;</w:t>
      </w:r>
      <w:r>
        <w:rPr>
          <w:rtl/>
        </w:rPr>
        <w:t xml:space="preserve">   </w:t>
      </w:r>
      <w:bookmarkEnd w:id="20984"/>
    </w:p>
    <w:p w:rsidR="008A18D3" w:rsidRDefault="008A18D3" w:rsidP="008D5FB9">
      <w:pPr>
        <w:rPr>
          <w:rtl/>
          <w:lang w:eastAsia="he-IL"/>
        </w:rPr>
      </w:pPr>
    </w:p>
    <w:p w:rsidR="008A18D3" w:rsidRDefault="008A18D3" w:rsidP="00F72C5F">
      <w:pPr>
        <w:rPr>
          <w:rtl/>
          <w:lang w:eastAsia="he-IL"/>
        </w:rPr>
      </w:pPr>
      <w:r>
        <w:rPr>
          <w:rFonts w:hint="cs"/>
          <w:rtl/>
          <w:lang w:eastAsia="he-IL"/>
        </w:rPr>
        <w:t xml:space="preserve">תודה. </w:t>
      </w:r>
    </w:p>
    <w:p w:rsidR="008A18D3" w:rsidRDefault="008A18D3" w:rsidP="00F72C5F">
      <w:pPr>
        <w:rPr>
          <w:rtl/>
          <w:lang w:eastAsia="he-IL"/>
        </w:rPr>
      </w:pPr>
      <w:bookmarkStart w:id="20985" w:name="_ETM_Q49_410189"/>
      <w:bookmarkStart w:id="20986" w:name="_ETM_Q49_410277"/>
      <w:bookmarkEnd w:id="20985"/>
      <w:bookmarkEnd w:id="20986"/>
    </w:p>
    <w:p w:rsidR="008A18D3" w:rsidRDefault="008A18D3" w:rsidP="00F72C5F">
      <w:pPr>
        <w:pStyle w:val="af5"/>
        <w:keepNext/>
        <w:rPr>
          <w:rtl/>
        </w:rPr>
      </w:pPr>
      <w:bookmarkStart w:id="20987" w:name="_ETM_Q49_411029"/>
      <w:bookmarkStart w:id="20988" w:name="_ETM_Q49_411156"/>
      <w:bookmarkStart w:id="20989" w:name="ET_interruption_5850_82"/>
      <w:bookmarkEnd w:id="20987"/>
      <w:bookmarkEnd w:id="20988"/>
      <w:r w:rsidRPr="00250116">
        <w:rPr>
          <w:rStyle w:val="TagStyle"/>
          <w:rtl/>
        </w:rPr>
        <w:t xml:space="preserve"> &lt;&lt; קריאה &gt;&gt; </w:t>
      </w:r>
      <w:r>
        <w:rPr>
          <w:rtl/>
        </w:rPr>
        <w:t>סמי אבו שחאדה (הרשימה המשותפת):</w:t>
      </w:r>
      <w:r w:rsidRPr="00250116">
        <w:rPr>
          <w:rStyle w:val="TagStyle"/>
          <w:rtl/>
        </w:rPr>
        <w:t xml:space="preserve"> &lt;&lt; קריאה &gt;&gt;</w:t>
      </w:r>
      <w:r>
        <w:rPr>
          <w:rtl/>
        </w:rPr>
        <w:t xml:space="preserve">   </w:t>
      </w:r>
      <w:bookmarkEnd w:id="20989"/>
    </w:p>
    <w:p w:rsidR="008A18D3" w:rsidRDefault="008A18D3" w:rsidP="008D5FB9">
      <w:pPr>
        <w:rPr>
          <w:rtl/>
          <w:lang w:eastAsia="he-IL"/>
        </w:rPr>
      </w:pPr>
    </w:p>
    <w:p w:rsidR="008A18D3" w:rsidRDefault="008D5FB9" w:rsidP="00F72C5F">
      <w:pPr>
        <w:rPr>
          <w:rtl/>
          <w:lang w:eastAsia="he-IL"/>
        </w:rPr>
      </w:pPr>
      <w:bookmarkStart w:id="20990" w:name="_ETM_Q49_414740"/>
      <w:bookmarkEnd w:id="20990"/>
      <w:r>
        <w:rPr>
          <w:rFonts w:hint="cs"/>
          <w:rtl/>
          <w:lang w:eastAsia="he-IL"/>
        </w:rPr>
        <w:t>– – –</w:t>
      </w:r>
      <w:r w:rsidR="008A18D3">
        <w:rPr>
          <w:rFonts w:hint="cs"/>
          <w:rtl/>
          <w:lang w:eastAsia="he-IL"/>
        </w:rPr>
        <w:t xml:space="preserve"> </w:t>
      </w:r>
    </w:p>
    <w:p w:rsidR="008A18D3" w:rsidRDefault="008A18D3" w:rsidP="00F72C5F">
      <w:pPr>
        <w:rPr>
          <w:rtl/>
          <w:lang w:eastAsia="he-IL"/>
        </w:rPr>
      </w:pPr>
    </w:p>
    <w:p w:rsidR="008A18D3" w:rsidRDefault="008A18D3" w:rsidP="00F72C5F">
      <w:pPr>
        <w:pStyle w:val="af6"/>
        <w:keepNext/>
        <w:rPr>
          <w:rtl/>
        </w:rPr>
      </w:pPr>
      <w:bookmarkStart w:id="20991" w:name="ET_yor_6204_83"/>
      <w:r w:rsidRPr="00250116">
        <w:rPr>
          <w:rStyle w:val="TagStyle"/>
          <w:rtl/>
        </w:rPr>
        <w:t xml:space="preserve"> &lt;&lt; יור &gt;&gt; </w:t>
      </w:r>
      <w:r>
        <w:rPr>
          <w:rtl/>
        </w:rPr>
        <w:t>היו"ר מיקי לוי:</w:t>
      </w:r>
      <w:r w:rsidRPr="00250116">
        <w:rPr>
          <w:rStyle w:val="TagStyle"/>
          <w:rtl/>
        </w:rPr>
        <w:t xml:space="preserve"> &lt;&lt; יור &gt;&gt;</w:t>
      </w:r>
      <w:r>
        <w:rPr>
          <w:rtl/>
        </w:rPr>
        <w:t xml:space="preserve">   </w:t>
      </w:r>
      <w:bookmarkEnd w:id="20991"/>
    </w:p>
    <w:p w:rsidR="008A18D3" w:rsidRDefault="008A18D3" w:rsidP="008D5FB9">
      <w:pPr>
        <w:rPr>
          <w:rtl/>
          <w:lang w:eastAsia="he-IL"/>
        </w:rPr>
      </w:pPr>
    </w:p>
    <w:p w:rsidR="008A18D3" w:rsidRDefault="008A18D3" w:rsidP="00F72C5F">
      <w:pPr>
        <w:rPr>
          <w:rtl/>
          <w:lang w:eastAsia="he-IL"/>
        </w:rPr>
      </w:pPr>
      <w:bookmarkStart w:id="20992" w:name="_ETM_Q49_410333"/>
      <w:bookmarkStart w:id="20993" w:name="_ETM_Q49_410442"/>
      <w:bookmarkEnd w:id="20992"/>
      <w:bookmarkEnd w:id="20993"/>
      <w:r>
        <w:rPr>
          <w:rFonts w:hint="cs"/>
          <w:rtl/>
          <w:lang w:eastAsia="he-IL"/>
        </w:rPr>
        <w:t>חבר הכנסת שמחה, בבקשה</w:t>
      </w:r>
      <w:r w:rsidR="003A22F7">
        <w:rPr>
          <w:rFonts w:hint="cs"/>
          <w:rtl/>
          <w:lang w:eastAsia="he-IL"/>
        </w:rPr>
        <w:t>,</w:t>
      </w:r>
      <w:r>
        <w:rPr>
          <w:rFonts w:hint="cs"/>
          <w:rtl/>
          <w:lang w:eastAsia="he-IL"/>
        </w:rPr>
        <w:t xml:space="preserve"> שב במקומך. תודה. </w:t>
      </w:r>
    </w:p>
    <w:p w:rsidR="008A18D3" w:rsidRDefault="008A18D3" w:rsidP="00F72C5F">
      <w:pPr>
        <w:rPr>
          <w:rtl/>
          <w:lang w:eastAsia="he-IL"/>
        </w:rPr>
      </w:pPr>
      <w:bookmarkStart w:id="20994" w:name="_ETM_Q49_421717"/>
      <w:bookmarkStart w:id="20995" w:name="_ETM_Q49_421855"/>
      <w:bookmarkEnd w:id="20994"/>
      <w:bookmarkEnd w:id="20995"/>
    </w:p>
    <w:p w:rsidR="008A18D3" w:rsidRDefault="008A18D3" w:rsidP="00F72C5F">
      <w:pPr>
        <w:pStyle w:val="af5"/>
        <w:keepNext/>
        <w:rPr>
          <w:rtl/>
        </w:rPr>
      </w:pPr>
      <w:bookmarkStart w:id="20996" w:name="_ETM_Q49_421886"/>
      <w:bookmarkStart w:id="20997" w:name="_ETM_Q49_422020"/>
      <w:bookmarkStart w:id="20998" w:name="ET_interruption_5850_84"/>
      <w:bookmarkEnd w:id="20996"/>
      <w:bookmarkEnd w:id="20997"/>
      <w:r w:rsidRPr="00250116">
        <w:rPr>
          <w:rStyle w:val="TagStyle"/>
          <w:rtl/>
        </w:rPr>
        <w:t xml:space="preserve"> &lt;&lt; קריאה &gt;&gt; </w:t>
      </w:r>
      <w:r>
        <w:rPr>
          <w:rtl/>
        </w:rPr>
        <w:t>סמי אבו שחאדה (הרשימה המשותפת):</w:t>
      </w:r>
      <w:r w:rsidRPr="00250116">
        <w:rPr>
          <w:rStyle w:val="TagStyle"/>
          <w:rtl/>
        </w:rPr>
        <w:t xml:space="preserve"> &lt;&lt; קריאה &gt;&gt;</w:t>
      </w:r>
      <w:r>
        <w:rPr>
          <w:rtl/>
        </w:rPr>
        <w:t xml:space="preserve">   </w:t>
      </w:r>
      <w:bookmarkEnd w:id="20998"/>
    </w:p>
    <w:p w:rsidR="008A18D3" w:rsidRDefault="008A18D3" w:rsidP="008D5FB9">
      <w:pPr>
        <w:rPr>
          <w:rtl/>
          <w:lang w:eastAsia="he-IL"/>
        </w:rPr>
      </w:pPr>
    </w:p>
    <w:p w:rsidR="008A18D3" w:rsidRDefault="008D5FB9" w:rsidP="00F72C5F">
      <w:pPr>
        <w:rPr>
          <w:rtl/>
          <w:lang w:eastAsia="he-IL"/>
        </w:rPr>
      </w:pPr>
      <w:r>
        <w:rPr>
          <w:rFonts w:hint="cs"/>
          <w:rtl/>
          <w:lang w:eastAsia="he-IL"/>
        </w:rPr>
        <w:t>– – –</w:t>
      </w:r>
      <w:r w:rsidR="008A18D3">
        <w:rPr>
          <w:rFonts w:hint="cs"/>
          <w:rtl/>
          <w:lang w:eastAsia="he-IL"/>
        </w:rPr>
        <w:t xml:space="preserve"> מיותר, אפשר </w:t>
      </w:r>
      <w:bookmarkStart w:id="20999" w:name="_ETM_Q49_418802"/>
      <w:bookmarkEnd w:id="20999"/>
      <w:r w:rsidR="008A18D3">
        <w:rPr>
          <w:rFonts w:hint="cs"/>
          <w:rtl/>
          <w:lang w:eastAsia="he-IL"/>
        </w:rPr>
        <w:t xml:space="preserve">לוותר עליו. </w:t>
      </w:r>
    </w:p>
    <w:p w:rsidR="008A18D3" w:rsidRDefault="008A18D3" w:rsidP="00F72C5F">
      <w:pPr>
        <w:rPr>
          <w:rtl/>
          <w:lang w:eastAsia="he-IL"/>
        </w:rPr>
      </w:pPr>
      <w:bookmarkStart w:id="21000" w:name="_ETM_Q49_421642"/>
      <w:bookmarkStart w:id="21001" w:name="_ETM_Q49_421769"/>
      <w:bookmarkEnd w:id="21000"/>
      <w:bookmarkEnd w:id="21001"/>
    </w:p>
    <w:p w:rsidR="008A18D3" w:rsidRDefault="008A18D3" w:rsidP="00F72C5F">
      <w:pPr>
        <w:pStyle w:val="af5"/>
        <w:keepNext/>
        <w:rPr>
          <w:rtl/>
        </w:rPr>
      </w:pPr>
      <w:bookmarkStart w:id="21002" w:name="_ETM_Q49_421819"/>
      <w:bookmarkStart w:id="21003" w:name="_ETM_Q49_421923"/>
      <w:bookmarkStart w:id="21004" w:name="ET_interruption_5466_85"/>
      <w:bookmarkEnd w:id="21002"/>
      <w:bookmarkEnd w:id="21003"/>
      <w:r w:rsidRPr="00250116">
        <w:rPr>
          <w:rStyle w:val="TagStyle"/>
          <w:rtl/>
        </w:rPr>
        <w:t xml:space="preserve"> &lt;&lt; קריאה &gt;&gt; </w:t>
      </w:r>
      <w:r>
        <w:rPr>
          <w:rtl/>
        </w:rPr>
        <w:t>אמיר אוחנה (הליכוד):</w:t>
      </w:r>
      <w:r w:rsidRPr="00250116">
        <w:rPr>
          <w:rStyle w:val="TagStyle"/>
          <w:rtl/>
        </w:rPr>
        <w:t xml:space="preserve"> &lt;&lt; קריאה &gt;&gt;</w:t>
      </w:r>
      <w:r>
        <w:rPr>
          <w:rtl/>
        </w:rPr>
        <w:t xml:space="preserve">   </w:t>
      </w:r>
      <w:bookmarkEnd w:id="21004"/>
    </w:p>
    <w:p w:rsidR="008A18D3" w:rsidRDefault="008A18D3" w:rsidP="008D5FB9">
      <w:pPr>
        <w:rPr>
          <w:rtl/>
          <w:lang w:eastAsia="he-IL"/>
        </w:rPr>
      </w:pPr>
    </w:p>
    <w:p w:rsidR="008A18D3" w:rsidRDefault="008A18D3" w:rsidP="00F72C5F">
      <w:pPr>
        <w:rPr>
          <w:rtl/>
          <w:lang w:eastAsia="he-IL"/>
        </w:rPr>
      </w:pPr>
      <w:r>
        <w:rPr>
          <w:rFonts w:hint="cs"/>
          <w:rtl/>
          <w:lang w:eastAsia="he-IL"/>
        </w:rPr>
        <w:t xml:space="preserve">פספסתי בשנייה. </w:t>
      </w:r>
    </w:p>
    <w:p w:rsidR="008A18D3" w:rsidRDefault="008A18D3" w:rsidP="00F72C5F">
      <w:pPr>
        <w:rPr>
          <w:rtl/>
          <w:lang w:eastAsia="he-IL"/>
        </w:rPr>
      </w:pPr>
      <w:bookmarkStart w:id="21005" w:name="_ETM_Q49_421173"/>
      <w:bookmarkStart w:id="21006" w:name="_ETM_Q49_421301"/>
      <w:bookmarkEnd w:id="21005"/>
      <w:bookmarkEnd w:id="21006"/>
    </w:p>
    <w:p w:rsidR="008A18D3" w:rsidRDefault="008A18D3" w:rsidP="00F72C5F">
      <w:pPr>
        <w:pStyle w:val="af6"/>
        <w:keepNext/>
        <w:rPr>
          <w:rtl/>
        </w:rPr>
      </w:pPr>
      <w:bookmarkStart w:id="21007" w:name="_ETM_Q49_421353"/>
      <w:bookmarkStart w:id="21008" w:name="_ETM_Q49_421496"/>
      <w:bookmarkStart w:id="21009" w:name="ET_yor_6204_86"/>
      <w:bookmarkEnd w:id="21007"/>
      <w:bookmarkEnd w:id="21008"/>
      <w:r w:rsidRPr="00250116">
        <w:rPr>
          <w:rStyle w:val="TagStyle"/>
          <w:rtl/>
        </w:rPr>
        <w:t xml:space="preserve"> &lt;&lt; יור &gt;&gt; </w:t>
      </w:r>
      <w:r>
        <w:rPr>
          <w:rtl/>
        </w:rPr>
        <w:t>היו"ר מיקי לוי:</w:t>
      </w:r>
      <w:r w:rsidRPr="00250116">
        <w:rPr>
          <w:rStyle w:val="TagStyle"/>
          <w:rtl/>
        </w:rPr>
        <w:t xml:space="preserve"> &lt;&lt; יור &gt;&gt;</w:t>
      </w:r>
      <w:r>
        <w:rPr>
          <w:rtl/>
        </w:rPr>
        <w:t xml:space="preserve">   </w:t>
      </w:r>
      <w:bookmarkEnd w:id="21009"/>
    </w:p>
    <w:p w:rsidR="008A18D3" w:rsidRDefault="008A18D3" w:rsidP="008D5FB9">
      <w:pPr>
        <w:rPr>
          <w:rtl/>
          <w:lang w:eastAsia="he-IL"/>
        </w:rPr>
      </w:pPr>
    </w:p>
    <w:p w:rsidR="008A18D3" w:rsidRDefault="008A18D3" w:rsidP="00F72C5F">
      <w:pPr>
        <w:rPr>
          <w:rtl/>
          <w:lang w:eastAsia="he-IL"/>
        </w:rPr>
      </w:pPr>
      <w:bookmarkStart w:id="21010" w:name="_ETM_Q49_422671"/>
      <w:bookmarkEnd w:id="21010"/>
      <w:r>
        <w:rPr>
          <w:rFonts w:hint="cs"/>
          <w:rtl/>
          <w:lang w:eastAsia="he-IL"/>
        </w:rPr>
        <w:t xml:space="preserve">אמרתי. כמו שלא נתתי לחברת </w:t>
      </w:r>
      <w:bookmarkStart w:id="21011" w:name="_ETM_Q49_427677"/>
      <w:bookmarkEnd w:id="21011"/>
      <w:r>
        <w:rPr>
          <w:rFonts w:hint="cs"/>
          <w:rtl/>
          <w:lang w:eastAsia="he-IL"/>
        </w:rPr>
        <w:t xml:space="preserve">הכנסת ברק. אני מתנצל. בבקשה. </w:t>
      </w:r>
    </w:p>
    <w:p w:rsidR="008A18D3" w:rsidRDefault="008A18D3" w:rsidP="00F72C5F">
      <w:pPr>
        <w:keepNext/>
        <w:rPr>
          <w:rtl/>
        </w:rPr>
      </w:pPr>
      <w:bookmarkStart w:id="21012" w:name="_ETM_Q49_427842"/>
      <w:bookmarkStart w:id="21013" w:name="_ETM_Q49_427970"/>
      <w:bookmarkStart w:id="21014" w:name="ET_speaker_5761_18"/>
      <w:bookmarkEnd w:id="21012"/>
      <w:bookmarkEnd w:id="21013"/>
    </w:p>
    <w:p w:rsidR="008A18D3" w:rsidRDefault="008A18D3" w:rsidP="00F72C5F">
      <w:pPr>
        <w:pStyle w:val="a4"/>
        <w:keepNext/>
        <w:rPr>
          <w:rtl/>
        </w:rPr>
      </w:pPr>
      <w:r w:rsidRPr="005A3761">
        <w:rPr>
          <w:rStyle w:val="TagStyle"/>
          <w:rtl/>
        </w:rPr>
        <w:t xml:space="preserve">&lt;&lt; דובר &gt;&gt; </w:t>
      </w:r>
      <w:bookmarkStart w:id="21015" w:name="_Toc98161244"/>
      <w:bookmarkStart w:id="21016" w:name="_Toc98162639"/>
      <w:bookmarkStart w:id="21017" w:name="_Toc123738174"/>
      <w:r>
        <w:rPr>
          <w:rtl/>
        </w:rPr>
        <w:t>עאידה תומא סלימאן (הרשימה המשותפת):</w:t>
      </w:r>
      <w:bookmarkEnd w:id="21015"/>
      <w:bookmarkEnd w:id="21016"/>
      <w:bookmarkEnd w:id="21017"/>
      <w:r w:rsidRPr="005A3761">
        <w:rPr>
          <w:rStyle w:val="TagStyle"/>
          <w:rtl/>
        </w:rPr>
        <w:t xml:space="preserve"> &lt;&lt; דובר &gt;&gt;</w:t>
      </w:r>
      <w:r>
        <w:rPr>
          <w:rtl/>
        </w:rPr>
        <w:t xml:space="preserve">   </w:t>
      </w:r>
      <w:bookmarkEnd w:id="21014"/>
    </w:p>
    <w:p w:rsidR="008A18D3" w:rsidRDefault="008A18D3" w:rsidP="008D5FB9">
      <w:pPr>
        <w:rPr>
          <w:rtl/>
          <w:lang w:eastAsia="he-IL"/>
        </w:rPr>
      </w:pPr>
    </w:p>
    <w:p w:rsidR="008A18D3" w:rsidRDefault="008A18D3" w:rsidP="00726BEC">
      <w:pPr>
        <w:rPr>
          <w:rtl/>
          <w:lang w:eastAsia="he-IL"/>
        </w:rPr>
      </w:pPr>
      <w:r>
        <w:rPr>
          <w:rFonts w:hint="cs"/>
          <w:rtl/>
          <w:lang w:eastAsia="he-IL"/>
        </w:rPr>
        <w:t xml:space="preserve">כבוד היושב-ראש, כנסת נכבדה, ב-2015, כשנכנסתי לכנסת, אחרי שנבחרתי להיות יושבת-ראש הוועדה לקידום מעמד האישה, </w:t>
      </w:r>
      <w:bookmarkStart w:id="21018" w:name="_ETM_Q49_444151"/>
      <w:bookmarkEnd w:id="21018"/>
      <w:r>
        <w:rPr>
          <w:rFonts w:hint="cs"/>
          <w:rtl/>
          <w:lang w:eastAsia="he-IL"/>
        </w:rPr>
        <w:t xml:space="preserve">קיבלתי בלשכה שלי שתי נשים נהדרות, שמובילות מאבק אמיתי </w:t>
      </w:r>
      <w:bookmarkStart w:id="21019" w:name="_ETM_Q49_448976"/>
      <w:bookmarkEnd w:id="21019"/>
      <w:r>
        <w:rPr>
          <w:rFonts w:hint="cs"/>
          <w:rtl/>
          <w:lang w:eastAsia="he-IL"/>
        </w:rPr>
        <w:t xml:space="preserve">לייצוג נשים חרדיות בפוליטיקה. הן בין היתר הביאו לי במתנה </w:t>
      </w:r>
      <w:bookmarkStart w:id="21020" w:name="_ETM_Q49_456689"/>
      <w:bookmarkEnd w:id="21020"/>
      <w:r>
        <w:rPr>
          <w:rFonts w:hint="cs"/>
          <w:rtl/>
          <w:lang w:eastAsia="he-IL"/>
        </w:rPr>
        <w:t xml:space="preserve">באותו יום גיליון עיתון שהתייחס לבחירות שהיו ליושבי-ראש ועדות בכנסת </w:t>
      </w:r>
      <w:bookmarkStart w:id="21021" w:name="_ETM_Q49_470680"/>
      <w:bookmarkEnd w:id="21021"/>
      <w:r>
        <w:rPr>
          <w:rFonts w:hint="cs"/>
          <w:rtl/>
          <w:lang w:eastAsia="he-IL"/>
        </w:rPr>
        <w:t xml:space="preserve">ישראל. ואז אני קוראת שם שהם כתבו: </w:t>
      </w:r>
      <w:r w:rsidR="00726BEC">
        <w:rPr>
          <w:rFonts w:hint="cs"/>
          <w:rtl/>
          <w:lang w:eastAsia="he-IL"/>
        </w:rPr>
        <w:t>ל</w:t>
      </w:r>
      <w:r>
        <w:rPr>
          <w:rFonts w:hint="cs"/>
          <w:rtl/>
          <w:lang w:eastAsia="he-IL"/>
        </w:rPr>
        <w:t xml:space="preserve">יושב-ראש הוועדה הזו נבחר חבר הכנסת פלוני אלמוני וכך וכך, עד שהגיעו </w:t>
      </w:r>
      <w:bookmarkStart w:id="21022" w:name="_ETM_Q49_484072"/>
      <w:bookmarkEnd w:id="21022"/>
      <w:r>
        <w:rPr>
          <w:rFonts w:hint="cs"/>
          <w:rtl/>
          <w:lang w:eastAsia="he-IL"/>
        </w:rPr>
        <w:t xml:space="preserve">אליי – הוועדה לקידום מעמד ולא נכתב מעמד האישה. הוועדה לקידום </w:t>
      </w:r>
      <w:bookmarkStart w:id="21023" w:name="_ETM_Q49_494445"/>
      <w:bookmarkEnd w:id="21023"/>
      <w:r>
        <w:rPr>
          <w:rFonts w:hint="cs"/>
          <w:rtl/>
          <w:lang w:eastAsia="he-IL"/>
        </w:rPr>
        <w:t xml:space="preserve">מעמד, נבחר </w:t>
      </w:r>
      <w:r w:rsidR="00726BEC">
        <w:rPr>
          <w:rFonts w:hint="eastAsia"/>
          <w:rtl/>
          <w:lang w:eastAsia="he-IL"/>
        </w:rPr>
        <w:t xml:space="preserve">– </w:t>
      </w:r>
      <w:r>
        <w:rPr>
          <w:rFonts w:hint="cs"/>
          <w:rtl/>
          <w:lang w:eastAsia="he-IL"/>
        </w:rPr>
        <w:t xml:space="preserve">חבר הכנסת תומא סלימאן. הורידו את השם שלי, הורידו את המילה אישה </w:t>
      </w:r>
      <w:bookmarkStart w:id="21024" w:name="_ETM_Q49_502694"/>
      <w:bookmarkEnd w:id="21024"/>
      <w:r>
        <w:rPr>
          <w:rFonts w:hint="cs"/>
          <w:rtl/>
          <w:lang w:eastAsia="he-IL"/>
        </w:rPr>
        <w:t xml:space="preserve">בפרסום בעיתון, והייתי בהלם. כתבו </w:t>
      </w:r>
      <w:r w:rsidR="008D5FB9">
        <w:rPr>
          <w:rFonts w:hint="cs"/>
          <w:rtl/>
          <w:lang w:eastAsia="he-IL"/>
        </w:rPr>
        <w:t>– – –</w:t>
      </w:r>
      <w:r>
        <w:rPr>
          <w:rFonts w:hint="cs"/>
          <w:rtl/>
          <w:lang w:eastAsia="he-IL"/>
        </w:rPr>
        <w:t xml:space="preserve"> </w:t>
      </w:r>
    </w:p>
    <w:p w:rsidR="008A18D3" w:rsidRDefault="008A18D3" w:rsidP="00F72C5F">
      <w:pPr>
        <w:rPr>
          <w:rtl/>
          <w:lang w:eastAsia="he-IL"/>
        </w:rPr>
      </w:pPr>
    </w:p>
    <w:p w:rsidR="008A18D3" w:rsidRDefault="008A18D3" w:rsidP="00F72C5F">
      <w:pPr>
        <w:pStyle w:val="af5"/>
        <w:keepNext/>
        <w:rPr>
          <w:rtl/>
        </w:rPr>
      </w:pPr>
      <w:bookmarkStart w:id="21025" w:name="ET_interruption_5156_87"/>
      <w:r w:rsidRPr="00250116">
        <w:rPr>
          <w:rStyle w:val="TagStyle"/>
          <w:rtl/>
        </w:rPr>
        <w:t xml:space="preserve"> &lt;&lt; קריאה &gt;&gt; </w:t>
      </w:r>
      <w:r>
        <w:rPr>
          <w:rtl/>
        </w:rPr>
        <w:t>דוד אמסלם (הליכוד):</w:t>
      </w:r>
      <w:r w:rsidRPr="00250116">
        <w:rPr>
          <w:rStyle w:val="TagStyle"/>
          <w:rtl/>
        </w:rPr>
        <w:t xml:space="preserve"> &lt;&lt; קריאה &gt;&gt;</w:t>
      </w:r>
      <w:r>
        <w:rPr>
          <w:rtl/>
        </w:rPr>
        <w:t xml:space="preserve">   </w:t>
      </w:r>
      <w:bookmarkEnd w:id="21025"/>
    </w:p>
    <w:p w:rsidR="008A18D3" w:rsidRDefault="008A18D3" w:rsidP="008D5FB9">
      <w:pPr>
        <w:rPr>
          <w:rtl/>
          <w:lang w:eastAsia="he-IL"/>
        </w:rPr>
      </w:pPr>
    </w:p>
    <w:p w:rsidR="008A18D3" w:rsidRDefault="008A18D3" w:rsidP="00F72C5F">
      <w:pPr>
        <w:rPr>
          <w:rtl/>
          <w:lang w:eastAsia="he-IL"/>
        </w:rPr>
      </w:pPr>
      <w:r>
        <w:rPr>
          <w:rFonts w:hint="cs"/>
          <w:rtl/>
          <w:lang w:eastAsia="he-IL"/>
        </w:rPr>
        <w:t xml:space="preserve">מה כתבו, סלימאן? </w:t>
      </w:r>
    </w:p>
    <w:p w:rsidR="008A18D3" w:rsidRDefault="008A18D3" w:rsidP="00F72C5F">
      <w:pPr>
        <w:rPr>
          <w:rtl/>
          <w:lang w:eastAsia="he-IL"/>
        </w:rPr>
      </w:pPr>
    </w:p>
    <w:p w:rsidR="008A18D3" w:rsidRDefault="008A18D3" w:rsidP="00F72C5F">
      <w:pPr>
        <w:pStyle w:val="-"/>
        <w:keepNext/>
        <w:rPr>
          <w:rtl/>
        </w:rPr>
      </w:pPr>
      <w:bookmarkStart w:id="21026" w:name="ET_speakercontinue_5761_19"/>
      <w:r w:rsidRPr="005A3761">
        <w:rPr>
          <w:rStyle w:val="TagStyle"/>
          <w:rtl/>
        </w:rPr>
        <w:lastRenderedPageBreak/>
        <w:t xml:space="preserve"> &lt;&lt; דובר_המשך &gt;&gt; </w:t>
      </w:r>
      <w:r>
        <w:rPr>
          <w:rtl/>
        </w:rPr>
        <w:t>עאידה תומא סלימאן (הרשימה המשותפת):</w:t>
      </w:r>
      <w:r w:rsidRPr="005A3761">
        <w:rPr>
          <w:rStyle w:val="TagStyle"/>
          <w:rtl/>
        </w:rPr>
        <w:t xml:space="preserve"> &lt;&lt; דובר_המשך &gt;&gt;</w:t>
      </w:r>
      <w:r>
        <w:rPr>
          <w:rtl/>
        </w:rPr>
        <w:t xml:space="preserve">   </w:t>
      </w:r>
      <w:bookmarkEnd w:id="21026"/>
    </w:p>
    <w:p w:rsidR="008A18D3" w:rsidRDefault="008A18D3" w:rsidP="008D5FB9">
      <w:pPr>
        <w:rPr>
          <w:rtl/>
          <w:lang w:eastAsia="he-IL"/>
        </w:rPr>
      </w:pPr>
    </w:p>
    <w:p w:rsidR="008A18D3" w:rsidRDefault="008A18D3" w:rsidP="00F72C5F">
      <w:pPr>
        <w:rPr>
          <w:rtl/>
          <w:lang w:eastAsia="he-IL"/>
        </w:rPr>
      </w:pPr>
      <w:r>
        <w:rPr>
          <w:rFonts w:hint="cs"/>
          <w:rtl/>
          <w:lang w:eastAsia="he-IL"/>
        </w:rPr>
        <w:t xml:space="preserve">כתבו: ועדת קידום מעמד, </w:t>
      </w:r>
      <w:bookmarkStart w:id="21027" w:name="_ETM_Q49_512626"/>
      <w:bookmarkEnd w:id="21027"/>
      <w:r>
        <w:rPr>
          <w:rFonts w:hint="cs"/>
          <w:rtl/>
          <w:lang w:eastAsia="he-IL"/>
        </w:rPr>
        <w:t xml:space="preserve">בלי האישה. </w:t>
      </w:r>
    </w:p>
    <w:p w:rsidR="008A18D3" w:rsidRDefault="008A18D3" w:rsidP="00F72C5F">
      <w:pPr>
        <w:rPr>
          <w:rtl/>
          <w:lang w:eastAsia="he-IL"/>
        </w:rPr>
      </w:pPr>
    </w:p>
    <w:p w:rsidR="008A18D3" w:rsidRDefault="008A18D3" w:rsidP="00F72C5F">
      <w:pPr>
        <w:pStyle w:val="af5"/>
        <w:keepNext/>
        <w:rPr>
          <w:rtl/>
        </w:rPr>
      </w:pPr>
      <w:bookmarkStart w:id="21028" w:name="ET_interruption_5156_88"/>
      <w:r w:rsidRPr="00250116">
        <w:rPr>
          <w:rStyle w:val="TagStyle"/>
          <w:rtl/>
        </w:rPr>
        <w:t xml:space="preserve"> &lt;&lt; קריאה &gt;&gt; </w:t>
      </w:r>
      <w:r>
        <w:rPr>
          <w:rtl/>
        </w:rPr>
        <w:t>דוד אמסלם (הליכוד):</w:t>
      </w:r>
      <w:r w:rsidRPr="00250116">
        <w:rPr>
          <w:rStyle w:val="TagStyle"/>
          <w:rtl/>
        </w:rPr>
        <w:t xml:space="preserve"> &lt;&lt; קריאה &gt;&gt;</w:t>
      </w:r>
      <w:r>
        <w:rPr>
          <w:rtl/>
        </w:rPr>
        <w:t xml:space="preserve">   </w:t>
      </w:r>
      <w:bookmarkEnd w:id="21028"/>
    </w:p>
    <w:p w:rsidR="008A18D3" w:rsidRDefault="008A18D3" w:rsidP="008D5FB9">
      <w:pPr>
        <w:rPr>
          <w:rtl/>
          <w:lang w:eastAsia="he-IL"/>
        </w:rPr>
      </w:pPr>
    </w:p>
    <w:p w:rsidR="008A18D3" w:rsidRDefault="008A18D3" w:rsidP="00F72C5F">
      <w:pPr>
        <w:rPr>
          <w:rtl/>
          <w:lang w:eastAsia="he-IL"/>
        </w:rPr>
      </w:pPr>
      <w:r>
        <w:rPr>
          <w:rFonts w:hint="cs"/>
          <w:rtl/>
          <w:lang w:eastAsia="he-IL"/>
        </w:rPr>
        <w:t>מעמד של מי?</w:t>
      </w:r>
    </w:p>
    <w:p w:rsidR="008A18D3" w:rsidRDefault="008A18D3" w:rsidP="00F72C5F">
      <w:pPr>
        <w:rPr>
          <w:rtl/>
          <w:lang w:eastAsia="he-IL"/>
        </w:rPr>
      </w:pPr>
      <w:bookmarkStart w:id="21029" w:name="_ETM_Q49_510522"/>
      <w:bookmarkStart w:id="21030" w:name="_ETM_Q49_510675"/>
      <w:bookmarkEnd w:id="21029"/>
      <w:bookmarkEnd w:id="21030"/>
    </w:p>
    <w:p w:rsidR="008A18D3" w:rsidRDefault="008A18D3" w:rsidP="00F72C5F">
      <w:pPr>
        <w:pStyle w:val="-"/>
        <w:keepNext/>
        <w:rPr>
          <w:rtl/>
        </w:rPr>
      </w:pPr>
      <w:bookmarkStart w:id="21031" w:name="_ETM_Q49_511146"/>
      <w:bookmarkStart w:id="21032" w:name="_ETM_Q49_511284"/>
      <w:bookmarkStart w:id="21033" w:name="_ETM_Q49_514866"/>
      <w:bookmarkStart w:id="21034" w:name="_ETM_Q49_515003"/>
      <w:bookmarkEnd w:id="21031"/>
      <w:bookmarkEnd w:id="21032"/>
      <w:bookmarkEnd w:id="21033"/>
      <w:bookmarkEnd w:id="21034"/>
      <w:r w:rsidRPr="005A3761">
        <w:rPr>
          <w:rStyle w:val="TagStyle"/>
          <w:rtl/>
        </w:rPr>
        <w:t xml:space="preserve">&lt;&lt; דובר_המשך &gt;&gt; </w:t>
      </w:r>
      <w:r>
        <w:rPr>
          <w:rtl/>
        </w:rPr>
        <w:t>עאידה תומא סלימאן (הרשימה המשותפת):</w:t>
      </w:r>
      <w:r w:rsidRPr="005A3761">
        <w:rPr>
          <w:rStyle w:val="TagStyle"/>
          <w:rtl/>
        </w:rPr>
        <w:t xml:space="preserve"> &lt;&lt; דובר_המשך &gt;&gt;</w:t>
      </w:r>
      <w:r>
        <w:rPr>
          <w:rtl/>
        </w:rPr>
        <w:t xml:space="preserve">   </w:t>
      </w:r>
    </w:p>
    <w:p w:rsidR="008A18D3" w:rsidRPr="00250116" w:rsidRDefault="008A18D3" w:rsidP="00F72C5F">
      <w:pPr>
        <w:rPr>
          <w:rtl/>
          <w:lang w:eastAsia="he-IL"/>
        </w:rPr>
      </w:pPr>
    </w:p>
    <w:p w:rsidR="008A18D3" w:rsidRDefault="008A18D3" w:rsidP="00726BEC">
      <w:pPr>
        <w:rPr>
          <w:rtl/>
          <w:lang w:eastAsia="he-IL"/>
        </w:rPr>
      </w:pPr>
      <w:r>
        <w:rPr>
          <w:rFonts w:hint="cs"/>
          <w:rtl/>
          <w:lang w:eastAsia="he-IL"/>
        </w:rPr>
        <w:t xml:space="preserve">ככה כתבו. אתה שואל אותי? ונבחר חבר הכנסת סלימאן. ואז נחשפתי לעולם ומלואו, </w:t>
      </w:r>
      <w:bookmarkStart w:id="21035" w:name="_ETM_Q49_526346"/>
      <w:bookmarkEnd w:id="21035"/>
      <w:r>
        <w:rPr>
          <w:rFonts w:hint="cs"/>
          <w:rtl/>
          <w:lang w:eastAsia="he-IL"/>
        </w:rPr>
        <w:t>האמת.</w:t>
      </w:r>
    </w:p>
    <w:p w:rsidR="008A18D3" w:rsidRDefault="008A18D3" w:rsidP="00F72C5F">
      <w:pPr>
        <w:rPr>
          <w:rtl/>
          <w:lang w:eastAsia="he-IL"/>
        </w:rPr>
      </w:pPr>
    </w:p>
    <w:p w:rsidR="008A18D3" w:rsidRDefault="008A18D3" w:rsidP="00F72C5F">
      <w:pPr>
        <w:pStyle w:val="af5"/>
        <w:keepNext/>
        <w:rPr>
          <w:rtl/>
        </w:rPr>
      </w:pPr>
      <w:bookmarkStart w:id="21036" w:name="ET_interruption_5156_89"/>
      <w:r w:rsidRPr="00250116">
        <w:rPr>
          <w:rStyle w:val="TagStyle"/>
          <w:rtl/>
        </w:rPr>
        <w:t xml:space="preserve"> &lt;&lt; קריאה &gt;&gt; </w:t>
      </w:r>
      <w:r>
        <w:rPr>
          <w:rtl/>
        </w:rPr>
        <w:t>דוד אמסלם (הליכוד):</w:t>
      </w:r>
      <w:r w:rsidRPr="00250116">
        <w:rPr>
          <w:rStyle w:val="TagStyle"/>
          <w:rtl/>
        </w:rPr>
        <w:t xml:space="preserve"> &lt;&lt; קריאה &gt;&gt;</w:t>
      </w:r>
      <w:r>
        <w:rPr>
          <w:rtl/>
        </w:rPr>
        <w:t xml:space="preserve">   </w:t>
      </w:r>
      <w:bookmarkEnd w:id="21036"/>
    </w:p>
    <w:p w:rsidR="008A18D3" w:rsidRDefault="008A18D3" w:rsidP="008D5FB9">
      <w:pPr>
        <w:rPr>
          <w:rtl/>
        </w:rPr>
      </w:pPr>
    </w:p>
    <w:p w:rsidR="008A18D3" w:rsidRDefault="008A18D3" w:rsidP="00F72C5F">
      <w:pPr>
        <w:rPr>
          <w:rtl/>
          <w:lang w:eastAsia="he-IL"/>
        </w:rPr>
      </w:pPr>
      <w:r>
        <w:rPr>
          <w:rFonts w:hint="cs"/>
          <w:rtl/>
          <w:lang w:eastAsia="he-IL"/>
        </w:rPr>
        <w:t xml:space="preserve">מי פרסם את זה? </w:t>
      </w:r>
    </w:p>
    <w:p w:rsidR="008A18D3" w:rsidRDefault="008A18D3" w:rsidP="00F72C5F">
      <w:pPr>
        <w:rPr>
          <w:rtl/>
          <w:lang w:eastAsia="he-IL"/>
        </w:rPr>
      </w:pPr>
    </w:p>
    <w:p w:rsidR="008A18D3" w:rsidRDefault="008A18D3" w:rsidP="00F72C5F">
      <w:pPr>
        <w:pStyle w:val="-"/>
        <w:keepNext/>
        <w:rPr>
          <w:rtl/>
        </w:rPr>
      </w:pPr>
      <w:bookmarkStart w:id="21037" w:name="ET_speakercontinue_5761_20"/>
      <w:r w:rsidRPr="005A3761">
        <w:rPr>
          <w:rStyle w:val="TagStyle"/>
          <w:rtl/>
        </w:rPr>
        <w:t xml:space="preserve"> &lt;&lt; דובר_המשך &gt;&gt; </w:t>
      </w:r>
      <w:r>
        <w:rPr>
          <w:rtl/>
        </w:rPr>
        <w:t>עאידה תומא סלימאן (הרשימה המשותפת):</w:t>
      </w:r>
      <w:r w:rsidRPr="005A3761">
        <w:rPr>
          <w:rStyle w:val="TagStyle"/>
          <w:rtl/>
        </w:rPr>
        <w:t xml:space="preserve"> &lt;&lt; דובר_המשך &gt;&gt;</w:t>
      </w:r>
      <w:r>
        <w:rPr>
          <w:rtl/>
        </w:rPr>
        <w:t xml:space="preserve">   </w:t>
      </w:r>
      <w:bookmarkEnd w:id="21037"/>
    </w:p>
    <w:p w:rsidR="008A18D3" w:rsidRDefault="008A18D3" w:rsidP="008D5FB9">
      <w:pPr>
        <w:rPr>
          <w:rtl/>
          <w:lang w:eastAsia="he-IL"/>
        </w:rPr>
      </w:pPr>
    </w:p>
    <w:p w:rsidR="008A18D3" w:rsidRDefault="008A18D3" w:rsidP="00726BEC">
      <w:pPr>
        <w:rPr>
          <w:rtl/>
          <w:lang w:eastAsia="he-IL"/>
        </w:rPr>
      </w:pPr>
      <w:r>
        <w:rPr>
          <w:rFonts w:hint="cs"/>
          <w:rtl/>
          <w:lang w:eastAsia="he-IL"/>
        </w:rPr>
        <w:t>עיתון</w:t>
      </w:r>
      <w:r w:rsidR="00726BEC">
        <w:rPr>
          <w:rFonts w:hint="cs"/>
          <w:rtl/>
          <w:lang w:eastAsia="he-IL"/>
        </w:rPr>
        <w:t>,</w:t>
      </w:r>
      <w:r>
        <w:rPr>
          <w:rFonts w:hint="cs"/>
          <w:rtl/>
          <w:lang w:eastAsia="he-IL"/>
        </w:rPr>
        <w:t xml:space="preserve"> עיתון דתי. ואני לא הבנתי מה קורה שם. קיבלתי העתק </w:t>
      </w:r>
      <w:bookmarkStart w:id="21038" w:name="_ETM_Q49_539838"/>
      <w:bookmarkEnd w:id="21038"/>
      <w:r>
        <w:rPr>
          <w:rFonts w:hint="cs"/>
          <w:rtl/>
          <w:lang w:eastAsia="he-IL"/>
        </w:rPr>
        <w:t>מהעיתון. אחר כך היה לי סיור של הוועדה לקידום מעמד האישה בבית שמש, ושם עמדתי מקרוב ל</w:t>
      </w:r>
      <w:r w:rsidR="00726BEC">
        <w:rPr>
          <w:rFonts w:hint="cs"/>
          <w:rtl/>
          <w:lang w:eastAsia="he-IL"/>
        </w:rPr>
        <w:t>יד</w:t>
      </w:r>
      <w:r>
        <w:rPr>
          <w:rFonts w:hint="cs"/>
          <w:rtl/>
          <w:lang w:eastAsia="he-IL"/>
        </w:rPr>
        <w:t xml:space="preserve"> שלט שכתוב עליו </w:t>
      </w:r>
      <w:r>
        <w:rPr>
          <w:rtl/>
          <w:lang w:eastAsia="he-IL"/>
        </w:rPr>
        <w:t>–</w:t>
      </w:r>
      <w:r>
        <w:rPr>
          <w:rFonts w:hint="cs"/>
          <w:rtl/>
          <w:lang w:eastAsia="he-IL"/>
        </w:rPr>
        <w:t xml:space="preserve"> אתם יודעים, קופות חולים</w:t>
      </w:r>
      <w:r w:rsidR="00726BEC">
        <w:rPr>
          <w:rFonts w:hint="cs"/>
          <w:rtl/>
          <w:lang w:eastAsia="he-IL"/>
        </w:rPr>
        <w:t>,</w:t>
      </w:r>
      <w:r>
        <w:rPr>
          <w:rFonts w:hint="cs"/>
          <w:rtl/>
          <w:lang w:eastAsia="he-IL"/>
        </w:rPr>
        <w:t xml:space="preserve"> יש להם </w:t>
      </w:r>
      <w:bookmarkStart w:id="21039" w:name="_ETM_Q49_554152"/>
      <w:bookmarkEnd w:id="21039"/>
      <w:r>
        <w:rPr>
          <w:rFonts w:hint="cs"/>
          <w:rtl/>
          <w:lang w:eastAsia="he-IL"/>
        </w:rPr>
        <w:t xml:space="preserve">מרכז בריאות האישה, ואז יש את הסמל של קופת חולים, מרכז בריאות ואחר כך קו שחור, במקום מרכז בריאות האישה. </w:t>
      </w:r>
    </w:p>
    <w:p w:rsidR="008A18D3" w:rsidRDefault="008A18D3" w:rsidP="00F72C5F">
      <w:pPr>
        <w:rPr>
          <w:rtl/>
          <w:lang w:eastAsia="he-IL"/>
        </w:rPr>
      </w:pPr>
      <w:bookmarkStart w:id="21040" w:name="_ETM_Q49_572696"/>
      <w:bookmarkStart w:id="21041" w:name="_ETM_Q49_572799"/>
      <w:bookmarkEnd w:id="21040"/>
      <w:bookmarkEnd w:id="21041"/>
    </w:p>
    <w:p w:rsidR="008A18D3" w:rsidRDefault="008A18D3" w:rsidP="00726BEC">
      <w:pPr>
        <w:rPr>
          <w:rtl/>
          <w:lang w:eastAsia="he-IL"/>
        </w:rPr>
      </w:pPr>
      <w:bookmarkStart w:id="21042" w:name="_ETM_Q49_572865"/>
      <w:bookmarkStart w:id="21043" w:name="_ETM_Q49_572948"/>
      <w:bookmarkEnd w:id="21042"/>
      <w:bookmarkEnd w:id="21043"/>
      <w:r>
        <w:rPr>
          <w:rFonts w:hint="cs"/>
          <w:rtl/>
          <w:lang w:eastAsia="he-IL"/>
        </w:rPr>
        <w:t xml:space="preserve">אני חושבת שאנחנו ב-2022 ואנחנו, הנשים, נמצאות בכל מקום. אתמול </w:t>
      </w:r>
      <w:r w:rsidR="00726BEC">
        <w:rPr>
          <w:rFonts w:hint="cs"/>
          <w:rtl/>
          <w:lang w:eastAsia="he-IL"/>
        </w:rPr>
        <w:t xml:space="preserve">ושלשום </w:t>
      </w:r>
      <w:r>
        <w:rPr>
          <w:rFonts w:hint="cs"/>
          <w:rtl/>
          <w:lang w:eastAsia="he-IL"/>
        </w:rPr>
        <w:t>הכנסת</w:t>
      </w:r>
      <w:r w:rsidR="00726BEC">
        <w:rPr>
          <w:rFonts w:hint="cs"/>
          <w:rtl/>
          <w:lang w:eastAsia="he-IL"/>
        </w:rPr>
        <w:t xml:space="preserve"> </w:t>
      </w:r>
      <w:r>
        <w:rPr>
          <w:rFonts w:hint="cs"/>
          <w:rtl/>
          <w:lang w:eastAsia="he-IL"/>
        </w:rPr>
        <w:t xml:space="preserve">הקדישה ימים לעניין 8 במרץ כדי לדבר על מעמדן </w:t>
      </w:r>
      <w:bookmarkStart w:id="21044" w:name="_ETM_Q49_590376"/>
      <w:bookmarkEnd w:id="21044"/>
      <w:r>
        <w:rPr>
          <w:rFonts w:hint="cs"/>
          <w:rtl/>
          <w:lang w:eastAsia="he-IL"/>
        </w:rPr>
        <w:t xml:space="preserve">של נשים. לא יכול להיות שנמשיך במצב כזה, בניסיונות להעלים אותנו מהעין הציבורית. אנחנו פה. אנחנו נמשיך להיות פה. </w:t>
      </w:r>
    </w:p>
    <w:p w:rsidR="008A18D3" w:rsidRDefault="008A18D3" w:rsidP="00F72C5F">
      <w:pPr>
        <w:rPr>
          <w:rtl/>
          <w:lang w:eastAsia="he-IL"/>
        </w:rPr>
      </w:pPr>
    </w:p>
    <w:p w:rsidR="008A18D3" w:rsidRDefault="008A18D3" w:rsidP="00726BEC">
      <w:pPr>
        <w:rPr>
          <w:rtl/>
          <w:lang w:eastAsia="he-IL"/>
        </w:rPr>
      </w:pPr>
      <w:r>
        <w:rPr>
          <w:rFonts w:hint="cs"/>
          <w:rtl/>
          <w:lang w:eastAsia="he-IL"/>
        </w:rPr>
        <w:t>ואני שמחה שחברת הכנסת יוליה מלינובסקי הגישה את הצעת החוק הזו, אבל אני שואלת את חברת הכנסת יוליה מלינובסקי</w:t>
      </w:r>
      <w:r w:rsidR="00726BEC">
        <w:rPr>
          <w:rFonts w:hint="cs"/>
          <w:rtl/>
          <w:lang w:eastAsia="he-IL"/>
        </w:rPr>
        <w:t>,</w:t>
      </w:r>
      <w:r>
        <w:rPr>
          <w:rFonts w:hint="cs"/>
          <w:rtl/>
          <w:lang w:eastAsia="he-IL"/>
        </w:rPr>
        <w:t xml:space="preserve"> שכל כך אכפת לה </w:t>
      </w:r>
      <w:bookmarkStart w:id="21045" w:name="_ETM_Q49_613865"/>
      <w:bookmarkEnd w:id="21045"/>
      <w:r>
        <w:rPr>
          <w:rFonts w:hint="cs"/>
          <w:rtl/>
          <w:lang w:eastAsia="he-IL"/>
        </w:rPr>
        <w:t xml:space="preserve">באמת מהזכות של הנשים וכלל הזכויות של </w:t>
      </w:r>
      <w:bookmarkStart w:id="21046" w:name="_ETM_Q49_618073"/>
      <w:bookmarkEnd w:id="21046"/>
      <w:r>
        <w:rPr>
          <w:rFonts w:hint="cs"/>
          <w:rtl/>
          <w:lang w:eastAsia="he-IL"/>
        </w:rPr>
        <w:t xml:space="preserve">הנשים. הרי </w:t>
      </w:r>
      <w:r w:rsidR="00726BEC">
        <w:rPr>
          <w:rFonts w:hint="cs"/>
          <w:rtl/>
          <w:lang w:eastAsia="he-IL"/>
        </w:rPr>
        <w:t xml:space="preserve">היא </w:t>
      </w:r>
      <w:r>
        <w:rPr>
          <w:rFonts w:hint="cs"/>
          <w:rtl/>
          <w:lang w:eastAsia="he-IL"/>
        </w:rPr>
        <w:t xml:space="preserve">הגישה את הצעת החוק כי אכפת לה – ככה היא מצהירה – מזכויות נשים באופן כללי. איך זה מסתדר עם שלילת זכות אישה לחיות עם המשפחה שלה, עם בן הזוג שלה, ברוגע, בביטחון? איך זה משתווה למצב שיש בו אפליה כל כך ברורה בעניין יסודי ביסודות המדינה, שנקרא אזרחות? אין כפל של סטנדרטים: מי שבעד זכויות נשים, שילך עם זה עד הסוף </w:t>
      </w:r>
      <w:r w:rsidR="008D5FB9">
        <w:rPr>
          <w:rFonts w:hint="cs"/>
          <w:rtl/>
          <w:lang w:eastAsia="he-IL"/>
        </w:rPr>
        <w:t>– –</w:t>
      </w:r>
      <w:r>
        <w:rPr>
          <w:rFonts w:hint="cs"/>
          <w:rtl/>
          <w:lang w:eastAsia="he-IL"/>
        </w:rPr>
        <w:t xml:space="preserve"> </w:t>
      </w:r>
    </w:p>
    <w:p w:rsidR="008A18D3" w:rsidRDefault="008A18D3" w:rsidP="00F72C5F">
      <w:pPr>
        <w:rPr>
          <w:rtl/>
          <w:lang w:eastAsia="he-IL"/>
        </w:rPr>
      </w:pPr>
    </w:p>
    <w:p w:rsidR="008A18D3" w:rsidRDefault="008A18D3" w:rsidP="00F72C5F">
      <w:pPr>
        <w:pStyle w:val="af6"/>
        <w:keepNext/>
        <w:rPr>
          <w:rtl/>
        </w:rPr>
      </w:pPr>
      <w:bookmarkStart w:id="21047" w:name="ET_yor_6204_90"/>
      <w:r w:rsidRPr="00C24CB5">
        <w:rPr>
          <w:rStyle w:val="TagStyle"/>
          <w:rtl/>
        </w:rPr>
        <w:lastRenderedPageBreak/>
        <w:t xml:space="preserve"> &lt;&lt; יור &gt;&gt; </w:t>
      </w:r>
      <w:r>
        <w:rPr>
          <w:rtl/>
        </w:rPr>
        <w:t>היו"ר מיקי לוי:</w:t>
      </w:r>
      <w:r w:rsidRPr="00C24CB5">
        <w:rPr>
          <w:rStyle w:val="TagStyle"/>
          <w:rtl/>
        </w:rPr>
        <w:t xml:space="preserve"> &lt;&lt; יור &gt;&gt;</w:t>
      </w:r>
      <w:r>
        <w:rPr>
          <w:rtl/>
        </w:rPr>
        <w:t xml:space="preserve">   </w:t>
      </w:r>
      <w:bookmarkEnd w:id="21047"/>
    </w:p>
    <w:p w:rsidR="008A18D3" w:rsidRDefault="008A18D3" w:rsidP="008D5FB9">
      <w:pPr>
        <w:rPr>
          <w:rtl/>
          <w:lang w:eastAsia="he-IL"/>
        </w:rPr>
      </w:pPr>
    </w:p>
    <w:p w:rsidR="008A18D3" w:rsidRDefault="008A18D3" w:rsidP="00F72C5F">
      <w:pPr>
        <w:rPr>
          <w:rtl/>
          <w:lang w:eastAsia="he-IL"/>
        </w:rPr>
      </w:pPr>
      <w:r>
        <w:rPr>
          <w:rFonts w:hint="cs"/>
          <w:rtl/>
          <w:lang w:eastAsia="he-IL"/>
        </w:rPr>
        <w:t xml:space="preserve">תודה. </w:t>
      </w:r>
    </w:p>
    <w:p w:rsidR="008A18D3" w:rsidRDefault="008A18D3" w:rsidP="00F72C5F">
      <w:pPr>
        <w:rPr>
          <w:rtl/>
          <w:lang w:eastAsia="he-IL"/>
        </w:rPr>
      </w:pPr>
    </w:p>
    <w:p w:rsidR="008A18D3" w:rsidRDefault="008A18D3" w:rsidP="00F72C5F">
      <w:pPr>
        <w:pStyle w:val="-"/>
        <w:keepNext/>
        <w:rPr>
          <w:rtl/>
        </w:rPr>
      </w:pPr>
      <w:r w:rsidRPr="005A3761">
        <w:rPr>
          <w:rStyle w:val="TagStyle"/>
          <w:rtl/>
        </w:rPr>
        <w:t xml:space="preserve">&lt;&lt; דובר_המשך &gt;&gt; </w:t>
      </w:r>
      <w:r>
        <w:rPr>
          <w:rtl/>
        </w:rPr>
        <w:t>עאידה תומא סלימאן (הרשימה המשותפת):</w:t>
      </w:r>
      <w:r w:rsidRPr="005A3761">
        <w:rPr>
          <w:rStyle w:val="TagStyle"/>
          <w:rtl/>
        </w:rPr>
        <w:t xml:space="preserve"> &lt;&lt; דובר_המשך &gt;&gt;</w:t>
      </w:r>
      <w:r>
        <w:rPr>
          <w:rtl/>
        </w:rPr>
        <w:t xml:space="preserve">   </w:t>
      </w:r>
    </w:p>
    <w:p w:rsidR="008A18D3" w:rsidRPr="00C24CB5" w:rsidRDefault="008A18D3" w:rsidP="00F72C5F">
      <w:pPr>
        <w:rPr>
          <w:rtl/>
          <w:lang w:eastAsia="he-IL"/>
        </w:rPr>
      </w:pPr>
    </w:p>
    <w:p w:rsidR="008A18D3" w:rsidRDefault="008D5FB9" w:rsidP="00726BEC">
      <w:pPr>
        <w:rPr>
          <w:rtl/>
          <w:lang w:eastAsia="he-IL"/>
        </w:rPr>
      </w:pPr>
      <w:bookmarkStart w:id="21048" w:name="_ETM_Q49_668304"/>
      <w:bookmarkEnd w:id="21048"/>
      <w:r>
        <w:rPr>
          <w:rFonts w:hint="cs"/>
          <w:rtl/>
          <w:lang w:eastAsia="he-IL"/>
        </w:rPr>
        <w:t>– –</w:t>
      </w:r>
      <w:r w:rsidR="008A18D3">
        <w:rPr>
          <w:rFonts w:hint="cs"/>
          <w:rtl/>
          <w:lang w:eastAsia="he-IL"/>
        </w:rPr>
        <w:t xml:space="preserve"> אחרת זה לא עובד ולא אמין. ובכל זאת, אני אצביע עם החוק, כי אצלי זכויות זה לכולם, לא לחלק כן ולחלק לא. </w:t>
      </w:r>
    </w:p>
    <w:p w:rsidR="008A18D3" w:rsidRDefault="008A18D3" w:rsidP="00F72C5F">
      <w:pPr>
        <w:rPr>
          <w:rtl/>
          <w:lang w:eastAsia="he-IL"/>
        </w:rPr>
      </w:pPr>
    </w:p>
    <w:p w:rsidR="008A18D3" w:rsidRDefault="008A18D3" w:rsidP="00F72C5F">
      <w:pPr>
        <w:pStyle w:val="af6"/>
        <w:keepNext/>
        <w:rPr>
          <w:rtl/>
        </w:rPr>
      </w:pPr>
      <w:r w:rsidRPr="005A3761">
        <w:rPr>
          <w:rStyle w:val="TagStyle"/>
          <w:rtl/>
        </w:rPr>
        <w:t xml:space="preserve"> &lt;&lt; יור &gt;&gt; </w:t>
      </w:r>
      <w:r>
        <w:rPr>
          <w:rtl/>
        </w:rPr>
        <w:t>היו"ר מיקי לוי:</w:t>
      </w:r>
      <w:r w:rsidRPr="005A3761">
        <w:rPr>
          <w:rStyle w:val="TagStyle"/>
          <w:rtl/>
        </w:rPr>
        <w:t xml:space="preserve"> &lt;&lt; יור &gt;&gt;</w:t>
      </w:r>
      <w:r>
        <w:rPr>
          <w:rtl/>
        </w:rPr>
        <w:t xml:space="preserve">   </w:t>
      </w:r>
    </w:p>
    <w:p w:rsidR="008A18D3" w:rsidRDefault="008A18D3" w:rsidP="008D5FB9">
      <w:pPr>
        <w:rPr>
          <w:rtl/>
          <w:lang w:eastAsia="he-IL"/>
        </w:rPr>
      </w:pPr>
    </w:p>
    <w:p w:rsidR="008A18D3" w:rsidRDefault="008A18D3" w:rsidP="00F72C5F">
      <w:pPr>
        <w:rPr>
          <w:rtl/>
          <w:lang w:eastAsia="he-IL"/>
        </w:rPr>
      </w:pPr>
      <w:r>
        <w:rPr>
          <w:rFonts w:hint="cs"/>
          <w:rtl/>
          <w:lang w:eastAsia="he-IL"/>
        </w:rPr>
        <w:t>תודה</w:t>
      </w:r>
      <w:bookmarkStart w:id="21049" w:name="_ETM_Q49_676039"/>
      <w:bookmarkEnd w:id="21049"/>
      <w:r>
        <w:rPr>
          <w:rFonts w:hint="cs"/>
          <w:rtl/>
          <w:lang w:eastAsia="he-IL"/>
        </w:rPr>
        <w:t xml:space="preserve"> רבה. חבר הכנסת ביטון, בבקשה. קיש, קיש. </w:t>
      </w:r>
    </w:p>
    <w:p w:rsidR="008A18D3" w:rsidRDefault="008A18D3" w:rsidP="00F72C5F">
      <w:pPr>
        <w:rPr>
          <w:rtl/>
          <w:lang w:eastAsia="he-IL"/>
        </w:rPr>
      </w:pPr>
    </w:p>
    <w:p w:rsidR="008A18D3" w:rsidRDefault="008A18D3" w:rsidP="00F72C5F">
      <w:pPr>
        <w:pStyle w:val="a4"/>
        <w:keepNext/>
        <w:rPr>
          <w:rtl/>
        </w:rPr>
      </w:pPr>
      <w:bookmarkStart w:id="21050" w:name="ET_speaker_6146_22"/>
      <w:r w:rsidRPr="005A3761">
        <w:rPr>
          <w:rStyle w:val="TagStyle"/>
          <w:rtl/>
        </w:rPr>
        <w:t xml:space="preserve"> &lt;&lt; דובר &gt;&gt; </w:t>
      </w:r>
      <w:bookmarkStart w:id="21051" w:name="_Toc98161245"/>
      <w:bookmarkStart w:id="21052" w:name="_Toc98162640"/>
      <w:bookmarkStart w:id="21053" w:name="_Toc123738175"/>
      <w:r>
        <w:rPr>
          <w:rtl/>
        </w:rPr>
        <w:t>חיים ביטון (ש"ס):</w:t>
      </w:r>
      <w:bookmarkEnd w:id="21051"/>
      <w:bookmarkEnd w:id="21052"/>
      <w:bookmarkEnd w:id="21053"/>
      <w:r w:rsidRPr="005A3761">
        <w:rPr>
          <w:rStyle w:val="TagStyle"/>
          <w:rtl/>
        </w:rPr>
        <w:t xml:space="preserve"> &lt;&lt; דובר &gt;&gt;</w:t>
      </w:r>
      <w:r>
        <w:rPr>
          <w:rtl/>
        </w:rPr>
        <w:t xml:space="preserve">   </w:t>
      </w:r>
      <w:bookmarkEnd w:id="21050"/>
    </w:p>
    <w:p w:rsidR="008A18D3" w:rsidRDefault="008A18D3" w:rsidP="008D5FB9">
      <w:pPr>
        <w:rPr>
          <w:rtl/>
          <w:lang w:eastAsia="he-IL"/>
        </w:rPr>
      </w:pPr>
    </w:p>
    <w:p w:rsidR="008A18D3" w:rsidRDefault="008A18D3" w:rsidP="00726BEC">
      <w:pPr>
        <w:rPr>
          <w:rtl/>
          <w:lang w:eastAsia="he-IL"/>
        </w:rPr>
      </w:pPr>
      <w:r>
        <w:rPr>
          <w:rFonts w:hint="cs"/>
          <w:rtl/>
          <w:lang w:eastAsia="he-IL"/>
        </w:rPr>
        <w:t xml:space="preserve">אדוני היושב-ראש, חבריי חברי הכנסת, אנחנו נמצאים בסופו </w:t>
      </w:r>
      <w:r>
        <w:rPr>
          <w:rtl/>
          <w:lang w:eastAsia="he-IL"/>
        </w:rPr>
        <w:t>–</w:t>
      </w:r>
      <w:r>
        <w:rPr>
          <w:rFonts w:hint="cs"/>
          <w:rtl/>
          <w:lang w:eastAsia="he-IL"/>
        </w:rPr>
        <w:t xml:space="preserve"> לא, אני מחכה, לא אפריע </w:t>
      </w:r>
      <w:bookmarkStart w:id="21054" w:name="_ETM_Q49_712411"/>
      <w:bookmarkEnd w:id="21054"/>
      <w:r>
        <w:rPr>
          <w:rFonts w:hint="cs"/>
          <w:rtl/>
          <w:lang w:eastAsia="he-IL"/>
        </w:rPr>
        <w:t>לכם.</w:t>
      </w:r>
      <w:r w:rsidR="008D5FB9">
        <w:rPr>
          <w:rFonts w:hint="cs"/>
          <w:rtl/>
          <w:lang w:eastAsia="he-IL"/>
        </w:rPr>
        <w:t xml:space="preserve"> </w:t>
      </w:r>
      <w:bookmarkStart w:id="21055" w:name="TOR_Q50"/>
      <w:bookmarkEnd w:id="21055"/>
      <w:r>
        <w:rPr>
          <w:rFonts w:hint="cs"/>
          <w:rtl/>
          <w:lang w:eastAsia="he-IL"/>
        </w:rPr>
        <w:t>אדוני היושב-ראש, חבריי חברי הכנסת, אנחנו נמצאים לקראת פגרה</w:t>
      </w:r>
      <w:r w:rsidR="00726BEC">
        <w:rPr>
          <w:rFonts w:hint="cs"/>
          <w:rtl/>
          <w:lang w:eastAsia="he-IL"/>
        </w:rPr>
        <w:t>,</w:t>
      </w:r>
      <w:r>
        <w:rPr>
          <w:rFonts w:hint="cs"/>
          <w:rtl/>
          <w:lang w:eastAsia="he-IL"/>
        </w:rPr>
        <w:t xml:space="preserve"> בסיומה </w:t>
      </w:r>
      <w:bookmarkStart w:id="21056" w:name="_ETM_Q50_141000"/>
      <w:bookmarkEnd w:id="21056"/>
      <w:r>
        <w:rPr>
          <w:rFonts w:hint="cs"/>
          <w:rtl/>
          <w:lang w:eastAsia="he-IL"/>
        </w:rPr>
        <w:t xml:space="preserve">של תקופה, הייתי אומר, שבה הכנסת עמלה וטרחה </w:t>
      </w:r>
      <w:r>
        <w:rPr>
          <w:rFonts w:hint="eastAsia"/>
          <w:rtl/>
          <w:lang w:eastAsia="he-IL"/>
        </w:rPr>
        <w:t xml:space="preserve">– </w:t>
      </w:r>
      <w:r>
        <w:rPr>
          <w:rFonts w:hint="cs"/>
          <w:rtl/>
          <w:lang w:eastAsia="he-IL"/>
        </w:rPr>
        <w:t xml:space="preserve">יותר נכון הקואליציה עמלה וטרחה להעביר פה שורה של חוקים, חוקים רעים הפוגעים בדת ומעלים את יוקר המחיה. בדוח של רשות המיסים שראינו אתמול רשות המיסים מספרת שהגירעון בחודש פברואר הגיע למצב </w:t>
      </w:r>
      <w:r>
        <w:rPr>
          <w:rFonts w:hint="eastAsia"/>
          <w:rtl/>
          <w:lang w:eastAsia="he-IL"/>
        </w:rPr>
        <w:t xml:space="preserve">– </w:t>
      </w:r>
      <w:r>
        <w:rPr>
          <w:rFonts w:hint="cs"/>
          <w:rtl/>
          <w:lang w:eastAsia="he-IL"/>
        </w:rPr>
        <w:t xml:space="preserve">לעומת 11 </w:t>
      </w:r>
      <w:bookmarkStart w:id="21057" w:name="_ETM_Q50_184000"/>
      <w:bookmarkEnd w:id="21057"/>
      <w:r>
        <w:rPr>
          <w:rFonts w:hint="cs"/>
          <w:rtl/>
          <w:lang w:eastAsia="he-IL"/>
        </w:rPr>
        <w:t>מיליארד גירעון בפעם שעברה, הפעם יש 4 מיליארד שקל עודף</w:t>
      </w:r>
      <w:r w:rsidR="00726BEC">
        <w:rPr>
          <w:rFonts w:hint="cs"/>
          <w:rtl/>
          <w:lang w:eastAsia="he-IL"/>
        </w:rPr>
        <w:t>,</w:t>
      </w:r>
      <w:r>
        <w:rPr>
          <w:rFonts w:hint="cs"/>
          <w:rtl/>
          <w:lang w:eastAsia="he-IL"/>
        </w:rPr>
        <w:t xml:space="preserve"> ומתפארים בזה, ראש הממשלה מתפאר בזה. במה הוא מתפאר? שהיקף </w:t>
      </w:r>
      <w:bookmarkStart w:id="21058" w:name="_ETM_Q50_203000"/>
      <w:bookmarkEnd w:id="21058"/>
      <w:r>
        <w:rPr>
          <w:rFonts w:hint="cs"/>
          <w:rtl/>
          <w:lang w:eastAsia="he-IL"/>
        </w:rPr>
        <w:t xml:space="preserve">המיסים ויוקר המחיה שהשיתו על השכבות החלשות </w:t>
      </w:r>
      <w:r>
        <w:rPr>
          <w:rFonts w:hint="eastAsia"/>
          <w:rtl/>
          <w:lang w:eastAsia="he-IL"/>
        </w:rPr>
        <w:t xml:space="preserve">– </w:t>
      </w:r>
      <w:r>
        <w:rPr>
          <w:rFonts w:hint="cs"/>
          <w:rtl/>
          <w:lang w:eastAsia="he-IL"/>
        </w:rPr>
        <w:t xml:space="preserve">כפי שאמרתי פה בעבר, בסוף, כשאוספים הרבה כסף מקצת אנשים זה לא מביא את </w:t>
      </w:r>
      <w:bookmarkStart w:id="21059" w:name="_ETM_Q50_216000"/>
      <w:bookmarkEnd w:id="21059"/>
      <w:r>
        <w:rPr>
          <w:rFonts w:hint="cs"/>
          <w:rtl/>
          <w:lang w:eastAsia="he-IL"/>
        </w:rPr>
        <w:t xml:space="preserve">אותו מספר שמביאים קצת כסף מהרבה אנשים. והעובדה היא שזה פשוט מה שעשו </w:t>
      </w:r>
      <w:r>
        <w:rPr>
          <w:rtl/>
          <w:lang w:eastAsia="he-IL"/>
        </w:rPr>
        <w:t>–</w:t>
      </w:r>
      <w:r>
        <w:rPr>
          <w:rFonts w:hint="cs"/>
          <w:rtl/>
          <w:lang w:eastAsia="he-IL"/>
        </w:rPr>
        <w:t xml:space="preserve"> העלו מיסים בכל </w:t>
      </w:r>
      <w:bookmarkStart w:id="21060" w:name="_ETM_Q50_225000"/>
      <w:bookmarkEnd w:id="21060"/>
      <w:r>
        <w:rPr>
          <w:rFonts w:hint="cs"/>
          <w:rtl/>
          <w:lang w:eastAsia="he-IL"/>
        </w:rPr>
        <w:t xml:space="preserve">תחום, ויוקר המחיה הגיע למצב שנוגעים בכל השכבות החלשות, וזה פשוט הביא למדינה הרבה כסף. 4 </w:t>
      </w:r>
      <w:bookmarkStart w:id="21061" w:name="_ETM_Q50_233000"/>
      <w:bookmarkEnd w:id="21061"/>
      <w:r>
        <w:rPr>
          <w:rFonts w:hint="cs"/>
          <w:rtl/>
          <w:lang w:eastAsia="he-IL"/>
        </w:rPr>
        <w:t>מיליארד שקל, שזה 15 מיליארד יותר מפברואר אשתקד, פשוט לקח</w:t>
      </w:r>
      <w:bookmarkStart w:id="21062" w:name="_ETM_Q50_239000"/>
      <w:bookmarkEnd w:id="21062"/>
      <w:r>
        <w:rPr>
          <w:rFonts w:hint="cs"/>
          <w:rtl/>
          <w:lang w:eastAsia="he-IL"/>
        </w:rPr>
        <w:t xml:space="preserve">ו ולוקחים מכל החוקים החדשים, מכל העלאת יוקר המחיה, </w:t>
      </w:r>
      <w:bookmarkStart w:id="21063" w:name="_ETM_Q50_241000"/>
      <w:bookmarkEnd w:id="21063"/>
      <w:r>
        <w:rPr>
          <w:rFonts w:hint="cs"/>
          <w:rtl/>
          <w:lang w:eastAsia="he-IL"/>
        </w:rPr>
        <w:t xml:space="preserve">ועוד מתפארים בזה. </w:t>
      </w:r>
    </w:p>
    <w:p w:rsidR="008A18D3" w:rsidRDefault="008A18D3" w:rsidP="00F72C5F">
      <w:pPr>
        <w:rPr>
          <w:rtl/>
          <w:lang w:eastAsia="he-IL"/>
        </w:rPr>
      </w:pPr>
    </w:p>
    <w:p w:rsidR="008A18D3" w:rsidRDefault="008A18D3" w:rsidP="00F72C5F">
      <w:pPr>
        <w:rPr>
          <w:rtl/>
          <w:lang w:eastAsia="he-IL"/>
        </w:rPr>
      </w:pPr>
      <w:r>
        <w:rPr>
          <w:rFonts w:hint="cs"/>
          <w:rtl/>
          <w:lang w:eastAsia="he-IL"/>
        </w:rPr>
        <w:t xml:space="preserve">אני חושב שהיה צריך להתבייש בכך </w:t>
      </w:r>
      <w:bookmarkStart w:id="21064" w:name="_ETM_Q50_247000"/>
      <w:bookmarkEnd w:id="21064"/>
      <w:r>
        <w:rPr>
          <w:rFonts w:hint="cs"/>
          <w:rtl/>
          <w:lang w:eastAsia="he-IL"/>
        </w:rPr>
        <w:t xml:space="preserve">שהמדינה גבתה כל כך הרבה מיסים. בשביל מה צריך את כל המיסים האלה? בשביל מה צריך לגרום לכך שאנשים </w:t>
      </w:r>
      <w:bookmarkStart w:id="21065" w:name="_ETM_Q50_255000"/>
      <w:bookmarkEnd w:id="21065"/>
      <w:r>
        <w:rPr>
          <w:rFonts w:hint="cs"/>
          <w:rtl/>
          <w:lang w:eastAsia="he-IL"/>
        </w:rPr>
        <w:t>מחזירים מוצרים למדפים בסופר, ואצל הקופאית הם אומרים שאין להם</w:t>
      </w:r>
      <w:bookmarkStart w:id="21066" w:name="_ETM_Q50_256000"/>
      <w:bookmarkEnd w:id="21066"/>
      <w:r>
        <w:rPr>
          <w:rFonts w:hint="cs"/>
          <w:rtl/>
          <w:lang w:eastAsia="he-IL"/>
        </w:rPr>
        <w:t xml:space="preserve"> מספיק כסף ומחזירים חזרה לעגלה ולמדף? בשביל </w:t>
      </w:r>
      <w:bookmarkStart w:id="21067" w:name="_ETM_Q50_264000"/>
      <w:bookmarkEnd w:id="21067"/>
      <w:r>
        <w:rPr>
          <w:rFonts w:hint="cs"/>
          <w:rtl/>
          <w:lang w:eastAsia="he-IL"/>
        </w:rPr>
        <w:t xml:space="preserve">מה צריך את הכסף הזה, בשביל להעביר כסף לכל החברות </w:t>
      </w:r>
      <w:bookmarkStart w:id="21068" w:name="_ETM_Q50_265000"/>
      <w:bookmarkEnd w:id="21068"/>
      <w:r>
        <w:rPr>
          <w:rFonts w:hint="cs"/>
          <w:rtl/>
          <w:lang w:eastAsia="he-IL"/>
        </w:rPr>
        <w:t xml:space="preserve">הגדולות ולכל הטייקונים, שירוויחו ויעשו עוד הון על </w:t>
      </w:r>
      <w:bookmarkStart w:id="21069" w:name="_ETM_Q50_272000"/>
      <w:bookmarkEnd w:id="21069"/>
      <w:r>
        <w:rPr>
          <w:rFonts w:hint="cs"/>
          <w:rtl/>
          <w:lang w:eastAsia="he-IL"/>
        </w:rPr>
        <w:t xml:space="preserve">גבם של אותם אנשים שאין להם מה לאכול, ששוקלים אם </w:t>
      </w:r>
      <w:bookmarkStart w:id="21070" w:name="_ETM_Q50_277000"/>
      <w:bookmarkEnd w:id="21070"/>
      <w:r>
        <w:rPr>
          <w:rFonts w:hint="cs"/>
          <w:rtl/>
          <w:lang w:eastAsia="he-IL"/>
        </w:rPr>
        <w:t xml:space="preserve">ללכת לרופא או לקנות תרופות או לקנות בגדים או לקנות אוכל? </w:t>
      </w:r>
      <w:bookmarkStart w:id="21071" w:name="_ETM_Q50_285000"/>
      <w:bookmarkEnd w:id="21071"/>
      <w:r>
        <w:rPr>
          <w:rFonts w:hint="cs"/>
          <w:rtl/>
          <w:lang w:eastAsia="he-IL"/>
        </w:rPr>
        <w:t xml:space="preserve">איזו התפארות זאת? </w:t>
      </w:r>
    </w:p>
    <w:p w:rsidR="008A18D3" w:rsidRDefault="008A18D3" w:rsidP="00F72C5F">
      <w:pPr>
        <w:rPr>
          <w:rtl/>
          <w:lang w:eastAsia="he-IL"/>
        </w:rPr>
      </w:pPr>
    </w:p>
    <w:p w:rsidR="008A18D3" w:rsidRDefault="008A18D3" w:rsidP="00F72C5F">
      <w:pPr>
        <w:rPr>
          <w:rtl/>
          <w:lang w:eastAsia="he-IL"/>
        </w:rPr>
      </w:pPr>
      <w:r>
        <w:rPr>
          <w:rFonts w:hint="cs"/>
          <w:rtl/>
          <w:lang w:eastAsia="he-IL"/>
        </w:rPr>
        <w:lastRenderedPageBreak/>
        <w:t>א</w:t>
      </w:r>
      <w:bookmarkStart w:id="21072" w:name="_ETM_Q50_284000"/>
      <w:bookmarkEnd w:id="21072"/>
      <w:r>
        <w:rPr>
          <w:rFonts w:hint="cs"/>
          <w:rtl/>
          <w:lang w:eastAsia="he-IL"/>
        </w:rPr>
        <w:t xml:space="preserve">נחנו בתנועת ש"ס וכל החברים באופוזיציה נלחמנו </w:t>
      </w:r>
      <w:bookmarkStart w:id="21073" w:name="_ETM_Q50_287000"/>
      <w:bookmarkEnd w:id="21073"/>
      <w:r>
        <w:rPr>
          <w:rFonts w:hint="cs"/>
          <w:rtl/>
          <w:lang w:eastAsia="he-IL"/>
        </w:rPr>
        <w:t>בכל התקופה הזאת בצורה חמורה וקשה, והצלחנו בהצלחות גדולות,</w:t>
      </w:r>
      <w:bookmarkStart w:id="21074" w:name="_ETM_Q50_294000"/>
      <w:bookmarkEnd w:id="21074"/>
      <w:r>
        <w:rPr>
          <w:rFonts w:hint="cs"/>
          <w:rtl/>
          <w:lang w:eastAsia="he-IL"/>
        </w:rPr>
        <w:t xml:space="preserve"> לצערם של חלק מהקואליציה, שדשדשה כל התקופה הזאת. ואנחנו מודים </w:t>
      </w:r>
      <w:bookmarkStart w:id="21075" w:name="_ETM_Q50_301000"/>
      <w:bookmarkEnd w:id="21075"/>
      <w:r>
        <w:rPr>
          <w:rFonts w:hint="cs"/>
          <w:rtl/>
          <w:lang w:eastAsia="he-IL"/>
        </w:rPr>
        <w:t xml:space="preserve">לכם. אנחנו נמשיך להילחם גם בתקופת הפגרה, נילחם מעל כל במה כדי </w:t>
      </w:r>
      <w:bookmarkStart w:id="21076" w:name="_ETM_Q50_308079"/>
      <w:bookmarkEnd w:id="21076"/>
      <w:r>
        <w:rPr>
          <w:rFonts w:hint="cs"/>
          <w:rtl/>
          <w:lang w:eastAsia="he-IL"/>
        </w:rPr>
        <w:t xml:space="preserve">שיוקר המחיה הזה ייפסק, שיהיה מצב שיסתכלו פה גם בעיניים של השכבות החלשות וייתנו להם את </w:t>
      </w:r>
      <w:bookmarkStart w:id="21077" w:name="_ETM_Q50_308000"/>
      <w:bookmarkEnd w:id="21077"/>
      <w:r>
        <w:rPr>
          <w:rFonts w:hint="cs"/>
          <w:rtl/>
          <w:lang w:eastAsia="he-IL"/>
        </w:rPr>
        <w:t xml:space="preserve">המגיע להם, ובעזרת השם, הממשלה הזאת, שלצערנו עושה את הדבר הרע ביותר שאפשר </w:t>
      </w:r>
      <w:r>
        <w:rPr>
          <w:rtl/>
          <w:lang w:eastAsia="he-IL"/>
        </w:rPr>
        <w:t>–</w:t>
      </w:r>
      <w:r>
        <w:rPr>
          <w:rFonts w:hint="cs"/>
          <w:rtl/>
          <w:lang w:eastAsia="he-IL"/>
        </w:rPr>
        <w:t xml:space="preserve"> לא להתייחס לציבור הזה </w:t>
      </w:r>
      <w:r>
        <w:rPr>
          <w:rFonts w:hint="eastAsia"/>
          <w:rtl/>
          <w:lang w:eastAsia="he-IL"/>
        </w:rPr>
        <w:t xml:space="preserve">– </w:t>
      </w:r>
      <w:r>
        <w:rPr>
          <w:rFonts w:hint="cs"/>
          <w:rtl/>
          <w:lang w:eastAsia="he-IL"/>
        </w:rPr>
        <w:t xml:space="preserve">תלך </w:t>
      </w:r>
      <w:bookmarkStart w:id="21078" w:name="_ETM_Q50_318000"/>
      <w:bookmarkEnd w:id="21078"/>
      <w:r>
        <w:rPr>
          <w:rFonts w:hint="cs"/>
          <w:rtl/>
          <w:lang w:eastAsia="he-IL"/>
        </w:rPr>
        <w:t xml:space="preserve">מן העולם. תודה. </w:t>
      </w:r>
    </w:p>
    <w:p w:rsidR="008A18D3" w:rsidRDefault="008A18D3" w:rsidP="00F72C5F">
      <w:pPr>
        <w:rPr>
          <w:rtl/>
          <w:lang w:eastAsia="he-IL"/>
        </w:rPr>
      </w:pPr>
      <w:bookmarkStart w:id="21079" w:name="_ETM_Q50_305000"/>
      <w:bookmarkEnd w:id="21079"/>
    </w:p>
    <w:p w:rsidR="008A18D3" w:rsidRDefault="008A18D3" w:rsidP="00F72C5F">
      <w:pPr>
        <w:pStyle w:val="af6"/>
        <w:keepNext/>
        <w:rPr>
          <w:rtl/>
        </w:rPr>
      </w:pPr>
      <w:r w:rsidRPr="0014355B">
        <w:rPr>
          <w:rStyle w:val="TagStyle"/>
          <w:rtl/>
        </w:rPr>
        <w:t xml:space="preserve"> &lt;&lt; יור &gt;&gt; </w:t>
      </w:r>
      <w:r>
        <w:rPr>
          <w:rtl/>
        </w:rPr>
        <w:t>היו"ר מיקי לוי:</w:t>
      </w:r>
      <w:r w:rsidRPr="0014355B">
        <w:rPr>
          <w:rStyle w:val="TagStyle"/>
          <w:rtl/>
        </w:rPr>
        <w:t xml:space="preserve"> &lt;&lt; יור &gt;&gt;</w:t>
      </w:r>
      <w:r>
        <w:rPr>
          <w:rtl/>
        </w:rPr>
        <w:t xml:space="preserve">   </w:t>
      </w:r>
    </w:p>
    <w:p w:rsidR="008A18D3" w:rsidRDefault="008A18D3" w:rsidP="008D5FB9">
      <w:pPr>
        <w:rPr>
          <w:rtl/>
          <w:lang w:eastAsia="he-IL"/>
        </w:rPr>
      </w:pPr>
    </w:p>
    <w:p w:rsidR="008A18D3" w:rsidRDefault="008A18D3" w:rsidP="00F72C5F">
      <w:pPr>
        <w:rPr>
          <w:rtl/>
          <w:lang w:eastAsia="he-IL"/>
        </w:rPr>
      </w:pPr>
      <w:r>
        <w:rPr>
          <w:rFonts w:hint="cs"/>
          <w:rtl/>
          <w:lang w:eastAsia="he-IL"/>
        </w:rPr>
        <w:t xml:space="preserve">תודה רבה. חבר הכנסת סמוטריץ', בבקשה. </w:t>
      </w:r>
    </w:p>
    <w:p w:rsidR="008A18D3" w:rsidRDefault="008A18D3" w:rsidP="00F72C5F">
      <w:pPr>
        <w:rPr>
          <w:rtl/>
          <w:lang w:eastAsia="he-IL"/>
        </w:rPr>
      </w:pPr>
    </w:p>
    <w:p w:rsidR="008A18D3" w:rsidRDefault="008A18D3" w:rsidP="00F72C5F">
      <w:pPr>
        <w:pStyle w:val="a4"/>
        <w:keepNext/>
        <w:rPr>
          <w:rtl/>
        </w:rPr>
      </w:pPr>
      <w:bookmarkStart w:id="21080" w:name="ET_speaker_5291_6"/>
      <w:r w:rsidRPr="0014355B">
        <w:rPr>
          <w:rStyle w:val="TagStyle"/>
          <w:rtl/>
        </w:rPr>
        <w:t xml:space="preserve"> &lt;&lt; דובר &gt;&gt; </w:t>
      </w:r>
      <w:bookmarkStart w:id="21081" w:name="_Toc98161246"/>
      <w:bookmarkStart w:id="21082" w:name="_Toc98162641"/>
      <w:bookmarkStart w:id="21083" w:name="_Toc123738176"/>
      <w:r>
        <w:rPr>
          <w:rtl/>
        </w:rPr>
        <w:t>בצלאל סמוטריץ' (הציונות הדתית):</w:t>
      </w:r>
      <w:bookmarkEnd w:id="21081"/>
      <w:bookmarkEnd w:id="21082"/>
      <w:bookmarkEnd w:id="21083"/>
      <w:r w:rsidRPr="0014355B">
        <w:rPr>
          <w:rStyle w:val="TagStyle"/>
          <w:rtl/>
        </w:rPr>
        <w:t xml:space="preserve"> &lt;&lt; דובר &gt;&gt;</w:t>
      </w:r>
      <w:r>
        <w:rPr>
          <w:rtl/>
        </w:rPr>
        <w:t xml:space="preserve">   </w:t>
      </w:r>
      <w:bookmarkEnd w:id="21080"/>
    </w:p>
    <w:p w:rsidR="008A18D3" w:rsidRDefault="008A18D3" w:rsidP="008D5FB9">
      <w:pPr>
        <w:rPr>
          <w:rtl/>
          <w:lang w:eastAsia="he-IL"/>
        </w:rPr>
      </w:pPr>
    </w:p>
    <w:p w:rsidR="008A18D3" w:rsidRDefault="008A18D3" w:rsidP="00726BEC">
      <w:pPr>
        <w:rPr>
          <w:rtl/>
          <w:lang w:eastAsia="he-IL"/>
        </w:rPr>
      </w:pPr>
      <w:r>
        <w:rPr>
          <w:rFonts w:hint="cs"/>
          <w:rtl/>
          <w:lang w:eastAsia="he-IL"/>
        </w:rPr>
        <w:t xml:space="preserve">אדוני היושב-ראש, אדוני השר, חבריי חברי הכנסת, בג"ץ החמץ בבסיסי צה"ל חושף, אני חושב, בתיק אחד לדוגמה מרכיבים מאוד מאוד רבים בכשלים </w:t>
      </w:r>
      <w:r>
        <w:rPr>
          <w:rFonts w:hint="eastAsia"/>
          <w:rtl/>
          <w:lang w:eastAsia="he-IL"/>
        </w:rPr>
        <w:t xml:space="preserve">– </w:t>
      </w:r>
      <w:r>
        <w:rPr>
          <w:rFonts w:hint="cs"/>
          <w:rtl/>
          <w:lang w:eastAsia="he-IL"/>
        </w:rPr>
        <w:t xml:space="preserve">ואני בורר את מילותיי בעדינות </w:t>
      </w:r>
      <w:r>
        <w:rPr>
          <w:rFonts w:hint="eastAsia"/>
          <w:rtl/>
          <w:lang w:eastAsia="he-IL"/>
        </w:rPr>
        <w:t>–</w:t>
      </w:r>
      <w:r>
        <w:rPr>
          <w:rFonts w:hint="cs"/>
          <w:rtl/>
          <w:lang w:eastAsia="he-IL"/>
        </w:rPr>
        <w:t xml:space="preserve"> של בית המשפט העליון במדינת ישראל. זה מתחיל בבורות. עקבתי אחרי הדיונים, אחרי ההתבטאויות של השופטים </w:t>
      </w:r>
      <w:r>
        <w:rPr>
          <w:rtl/>
          <w:lang w:eastAsia="he-IL"/>
        </w:rPr>
        <w:t>–</w:t>
      </w:r>
      <w:r>
        <w:rPr>
          <w:rFonts w:hint="cs"/>
          <w:rtl/>
          <w:lang w:eastAsia="he-IL"/>
        </w:rPr>
        <w:t xml:space="preserve"> </w:t>
      </w:r>
      <w:bookmarkStart w:id="21084" w:name="_ETM_Q50_375000"/>
      <w:bookmarkEnd w:id="21084"/>
      <w:r>
        <w:rPr>
          <w:rFonts w:hint="cs"/>
          <w:rtl/>
          <w:lang w:eastAsia="he-IL"/>
        </w:rPr>
        <w:t xml:space="preserve">חוסר הבנה מוחלט בסוגיות הלכתיות מורכבות. זה נכון, מאוד קל להסתכל על הדברים בפשטנות, </w:t>
      </w:r>
      <w:bookmarkStart w:id="21085" w:name="_ETM_Q50_383000"/>
      <w:bookmarkEnd w:id="21085"/>
      <w:r>
        <w:rPr>
          <w:rFonts w:hint="cs"/>
          <w:rtl/>
          <w:lang w:eastAsia="he-IL"/>
        </w:rPr>
        <w:t xml:space="preserve">והאמת, אני כאילו מחייך, כי אני מרחם עליהם, אבל להבין את המשמעות של מה זה "בל ייראה ובל יימצא" ומה נחשב לרשותו ולא </w:t>
      </w:r>
      <w:bookmarkStart w:id="21086" w:name="_ETM_Q50_390000"/>
      <w:bookmarkEnd w:id="21086"/>
      <w:r>
        <w:rPr>
          <w:rFonts w:hint="cs"/>
          <w:rtl/>
          <w:lang w:eastAsia="he-IL"/>
        </w:rPr>
        <w:t xml:space="preserve">רשותו, ולמה בסיס בצה"ל הוא כן רשותו של החייל </w:t>
      </w:r>
      <w:r>
        <w:rPr>
          <w:rtl/>
          <w:lang w:eastAsia="he-IL"/>
        </w:rPr>
        <w:t>–</w:t>
      </w:r>
      <w:r>
        <w:rPr>
          <w:rFonts w:hint="cs"/>
          <w:rtl/>
          <w:lang w:eastAsia="he-IL"/>
        </w:rPr>
        <w:t xml:space="preserve"> סוגיות שהשופטים </w:t>
      </w:r>
      <w:bookmarkStart w:id="21087" w:name="_ETM_Q50_398000"/>
      <w:bookmarkEnd w:id="21087"/>
      <w:r>
        <w:rPr>
          <w:rFonts w:hint="cs"/>
          <w:rtl/>
          <w:lang w:eastAsia="he-IL"/>
        </w:rPr>
        <w:t xml:space="preserve">לא מתחילים להבין. וכבר אמר החכם באדם: "גם אויל מחריש חכם יחשב", ובתרגום לעברית פשוטה: מוטב לסגור את הפה ולהיחשב לטיפש מאשר לפתוח </w:t>
      </w:r>
      <w:bookmarkStart w:id="21088" w:name="_ETM_Q50_407000"/>
      <w:bookmarkEnd w:id="21088"/>
      <w:r>
        <w:rPr>
          <w:rFonts w:hint="cs"/>
          <w:rtl/>
          <w:lang w:eastAsia="he-IL"/>
        </w:rPr>
        <w:t xml:space="preserve">אותו ולהוכיח שזה נכון. אבל זאת בורות עצובה. </w:t>
      </w:r>
    </w:p>
    <w:p w:rsidR="008A18D3" w:rsidRDefault="008A18D3" w:rsidP="00F72C5F">
      <w:pPr>
        <w:rPr>
          <w:rtl/>
          <w:lang w:eastAsia="he-IL"/>
        </w:rPr>
      </w:pPr>
      <w:bookmarkStart w:id="21089" w:name="_ETM_Q50_412000"/>
      <w:bookmarkEnd w:id="21089"/>
    </w:p>
    <w:p w:rsidR="008A18D3" w:rsidRDefault="008A18D3" w:rsidP="00F72C5F">
      <w:pPr>
        <w:rPr>
          <w:rtl/>
          <w:lang w:eastAsia="he-IL"/>
        </w:rPr>
      </w:pPr>
      <w:r>
        <w:rPr>
          <w:rFonts w:hint="cs"/>
          <w:rtl/>
          <w:lang w:eastAsia="he-IL"/>
        </w:rPr>
        <w:t xml:space="preserve">מתווספת לזה היהירות, וגם על זה יש כבר </w:t>
      </w:r>
      <w:bookmarkStart w:id="21090" w:name="_ETM_Q50_415000"/>
      <w:bookmarkEnd w:id="21090"/>
      <w:r>
        <w:rPr>
          <w:rFonts w:hint="cs"/>
          <w:rtl/>
          <w:lang w:eastAsia="he-IL"/>
        </w:rPr>
        <w:t xml:space="preserve">משפט ידוע, כן? להיות חכם ושחצן </w:t>
      </w:r>
      <w:r>
        <w:rPr>
          <w:rtl/>
          <w:lang w:eastAsia="he-IL"/>
        </w:rPr>
        <w:t>–</w:t>
      </w:r>
      <w:r>
        <w:rPr>
          <w:rFonts w:hint="cs"/>
          <w:rtl/>
          <w:lang w:eastAsia="he-IL"/>
        </w:rPr>
        <w:t xml:space="preserve"> חצי צרה, לפחות </w:t>
      </w:r>
      <w:bookmarkStart w:id="21091" w:name="_ETM_Q50_421000"/>
      <w:bookmarkEnd w:id="21091"/>
      <w:r>
        <w:rPr>
          <w:rFonts w:hint="cs"/>
          <w:rtl/>
          <w:lang w:eastAsia="he-IL"/>
        </w:rPr>
        <w:t xml:space="preserve">אתה חכם; להיות טיפש ועניו </w:t>
      </w:r>
      <w:r>
        <w:rPr>
          <w:rtl/>
          <w:lang w:eastAsia="he-IL"/>
        </w:rPr>
        <w:t>–</w:t>
      </w:r>
      <w:r>
        <w:rPr>
          <w:rFonts w:hint="cs"/>
          <w:rtl/>
          <w:lang w:eastAsia="he-IL"/>
        </w:rPr>
        <w:t xml:space="preserve"> חצי </w:t>
      </w:r>
      <w:bookmarkStart w:id="21092" w:name="_ETM_Q50_420000"/>
      <w:bookmarkEnd w:id="21092"/>
      <w:r>
        <w:rPr>
          <w:rFonts w:hint="cs"/>
          <w:rtl/>
          <w:lang w:eastAsia="he-IL"/>
        </w:rPr>
        <w:t xml:space="preserve">צרה, לפחות אתה בעל ענווה, תלמד. אבל להיות טיפש ושחצן זה הכי גרוע. אז גם לא מבינים שום </w:t>
      </w:r>
      <w:bookmarkStart w:id="21093" w:name="_ETM_Q50_427000"/>
      <w:bookmarkEnd w:id="21093"/>
      <w:r>
        <w:rPr>
          <w:rFonts w:hint="cs"/>
          <w:rtl/>
          <w:lang w:eastAsia="he-IL"/>
        </w:rPr>
        <w:t xml:space="preserve">דבר בהלכה וגם לא מוכנים ללמוד, וחושבים שמבינים הכול כי יושבים על איזה במה גדולה עם גלימות ומשחקים אותה חכמים גדולים ונבונים </w:t>
      </w:r>
      <w:bookmarkStart w:id="21094" w:name="_ETM_Q50_434000"/>
      <w:bookmarkEnd w:id="21094"/>
      <w:r>
        <w:rPr>
          <w:rFonts w:hint="cs"/>
          <w:rtl/>
          <w:lang w:eastAsia="he-IL"/>
        </w:rPr>
        <w:t xml:space="preserve">ומבינים. זה נמשך בזלזול </w:t>
      </w:r>
      <w:r>
        <w:rPr>
          <w:rFonts w:hint="eastAsia"/>
          <w:rtl/>
          <w:lang w:eastAsia="he-IL"/>
        </w:rPr>
        <w:t xml:space="preserve">– </w:t>
      </w:r>
      <w:r>
        <w:rPr>
          <w:rFonts w:hint="cs"/>
          <w:rtl/>
          <w:lang w:eastAsia="he-IL"/>
        </w:rPr>
        <w:t xml:space="preserve">אותה התבטאות עצובה ומקוממת של השופט עמית על דיאטת מצות. עליו, </w:t>
      </w:r>
      <w:bookmarkStart w:id="21095" w:name="_ETM_Q50_447000"/>
      <w:bookmarkEnd w:id="21095"/>
      <w:r>
        <w:rPr>
          <w:rFonts w:hint="cs"/>
          <w:rtl/>
          <w:lang w:eastAsia="he-IL"/>
        </w:rPr>
        <w:t xml:space="preserve">אגב, אי-אפשר להגיד שהוא לא יודע, </w:t>
      </w:r>
      <w:bookmarkStart w:id="21096" w:name="_ETM_Q50_444000"/>
      <w:bookmarkEnd w:id="21096"/>
      <w:r>
        <w:rPr>
          <w:rFonts w:hint="cs"/>
          <w:rtl/>
          <w:lang w:eastAsia="he-IL"/>
        </w:rPr>
        <w:t xml:space="preserve">יש לו רקע </w:t>
      </w:r>
      <w:bookmarkStart w:id="21097" w:name="_ETM_Q50_449000"/>
      <w:bookmarkEnd w:id="21097"/>
      <w:r>
        <w:rPr>
          <w:rFonts w:hint="cs"/>
          <w:rtl/>
          <w:lang w:eastAsia="he-IL"/>
        </w:rPr>
        <w:t xml:space="preserve">דתי. בוז גדול לכל מה שריח של יהדות נוטף ממנו, וזה עצוב למדינה היהודית. </w:t>
      </w:r>
    </w:p>
    <w:p w:rsidR="008A18D3" w:rsidRDefault="008A18D3" w:rsidP="00F72C5F">
      <w:pPr>
        <w:rPr>
          <w:rtl/>
          <w:lang w:eastAsia="he-IL"/>
        </w:rPr>
      </w:pPr>
    </w:p>
    <w:p w:rsidR="008A18D3" w:rsidRDefault="008A18D3" w:rsidP="00F72C5F">
      <w:pPr>
        <w:rPr>
          <w:rtl/>
          <w:lang w:eastAsia="he-IL"/>
        </w:rPr>
      </w:pPr>
      <w:r>
        <w:rPr>
          <w:rFonts w:hint="cs"/>
          <w:rtl/>
          <w:lang w:eastAsia="he-IL"/>
        </w:rPr>
        <w:t xml:space="preserve">אבל הדבר המרכזי שעליו אני רוצה לדבר הוא השיטה של בג"ץ. לקחת סוגיות שנוגעות בכלל לצביון, למהות, לזהות של מדינת ישראל, לנסות להפוך אותן ולהסתכל עליהן דרך הפריזמה המצומצמת של זכות הפרט, ואז להגיד: </w:t>
      </w:r>
      <w:bookmarkStart w:id="21098" w:name="_ETM_Q50_477000"/>
      <w:bookmarkEnd w:id="21098"/>
      <w:r>
        <w:rPr>
          <w:rFonts w:hint="cs"/>
          <w:rtl/>
          <w:lang w:eastAsia="he-IL"/>
        </w:rPr>
        <w:t xml:space="preserve">טוב, אם זה זכויות פרט אז בואו נאזן, </w:t>
      </w:r>
      <w:bookmarkStart w:id="21099" w:name="_ETM_Q50_480000"/>
      <w:bookmarkEnd w:id="21099"/>
      <w:r>
        <w:rPr>
          <w:rFonts w:hint="cs"/>
          <w:rtl/>
          <w:lang w:eastAsia="he-IL"/>
        </w:rPr>
        <w:t xml:space="preserve">נמצא את הדרך שגם החיילים הדתיים והמסורתיים </w:t>
      </w:r>
      <w:r>
        <w:rPr>
          <w:rFonts w:hint="eastAsia"/>
          <w:rtl/>
          <w:lang w:eastAsia="he-IL"/>
        </w:rPr>
        <w:t xml:space="preserve">– </w:t>
      </w:r>
      <w:r>
        <w:rPr>
          <w:rFonts w:hint="cs"/>
          <w:rtl/>
          <w:lang w:eastAsia="he-IL"/>
        </w:rPr>
        <w:t xml:space="preserve">אגב, חמץ, אני חושב, לפי כל הסקרים, הרוב המוחלט של החברה </w:t>
      </w:r>
      <w:r>
        <w:rPr>
          <w:rFonts w:hint="cs"/>
          <w:rtl/>
          <w:lang w:eastAsia="he-IL"/>
        </w:rPr>
        <w:lastRenderedPageBreak/>
        <w:t>הישראלית נזהר ממנו בפסח</w:t>
      </w:r>
      <w:bookmarkStart w:id="21100" w:name="_ETM_Q50_487000"/>
      <w:bookmarkEnd w:id="21100"/>
      <w:r>
        <w:rPr>
          <w:rFonts w:hint="cs"/>
          <w:rtl/>
          <w:lang w:eastAsia="he-IL"/>
        </w:rPr>
        <w:t xml:space="preserve">. כולם מבינים את המשמעות. אבל אומר בג"ץ: ניקח את זה מהמרחב </w:t>
      </w:r>
      <w:bookmarkStart w:id="21101" w:name="_ETM_Q50_490000"/>
      <w:bookmarkEnd w:id="21101"/>
      <w:r>
        <w:rPr>
          <w:rFonts w:hint="cs"/>
          <w:rtl/>
          <w:lang w:eastAsia="he-IL"/>
        </w:rPr>
        <w:t>הכללי, הציבורי, למרחב הפרטי, ובמרחב הפרטי נאזן בין זכויות ונמצא את הדרך לסדר</w:t>
      </w:r>
      <w:bookmarkStart w:id="21102" w:name="_ETM_Q50_499000"/>
      <w:bookmarkEnd w:id="21102"/>
      <w:r>
        <w:rPr>
          <w:rFonts w:hint="cs"/>
          <w:rtl/>
          <w:lang w:eastAsia="he-IL"/>
        </w:rPr>
        <w:t xml:space="preserve">. </w:t>
      </w:r>
    </w:p>
    <w:p w:rsidR="008A18D3" w:rsidRDefault="008A18D3" w:rsidP="00F72C5F">
      <w:pPr>
        <w:rPr>
          <w:rtl/>
          <w:lang w:eastAsia="he-IL"/>
        </w:rPr>
      </w:pPr>
      <w:bookmarkStart w:id="21103" w:name="_ETM_Q50_507604"/>
      <w:bookmarkStart w:id="21104" w:name="_ETM_Q50_507666"/>
      <w:bookmarkEnd w:id="21103"/>
      <w:bookmarkEnd w:id="21104"/>
    </w:p>
    <w:p w:rsidR="008A18D3" w:rsidRDefault="008A18D3" w:rsidP="00F72C5F">
      <w:pPr>
        <w:rPr>
          <w:rtl/>
          <w:lang w:eastAsia="he-IL"/>
        </w:rPr>
      </w:pPr>
      <w:bookmarkStart w:id="21105" w:name="_ETM_Q50_507806"/>
      <w:bookmarkStart w:id="21106" w:name="_ETM_Q50_507860"/>
      <w:bookmarkEnd w:id="21105"/>
      <w:bookmarkEnd w:id="21106"/>
      <w:r>
        <w:rPr>
          <w:rFonts w:hint="cs"/>
          <w:rtl/>
          <w:lang w:eastAsia="he-IL"/>
        </w:rPr>
        <w:t xml:space="preserve">הרי ברור לכולם: פסח זה יום ההולדת של עם ישראל, היום שבו עלינו על </w:t>
      </w:r>
      <w:bookmarkStart w:id="21107" w:name="_ETM_Q50_503000"/>
      <w:bookmarkEnd w:id="21107"/>
      <w:r>
        <w:rPr>
          <w:rFonts w:hint="cs"/>
          <w:rtl/>
          <w:lang w:eastAsia="he-IL"/>
        </w:rPr>
        <w:t xml:space="preserve">בימת ההיסטוריה. איסור חמץ ומצוות אכילת מצה </w:t>
      </w:r>
      <w:r>
        <w:rPr>
          <w:rFonts w:hint="eastAsia"/>
          <w:rtl/>
          <w:lang w:eastAsia="he-IL"/>
        </w:rPr>
        <w:t xml:space="preserve">– </w:t>
      </w:r>
      <w:r>
        <w:rPr>
          <w:rFonts w:hint="cs"/>
          <w:rtl/>
          <w:lang w:eastAsia="he-IL"/>
        </w:rPr>
        <w:t xml:space="preserve">ואני לא אתן עכשיו שיעור שלם </w:t>
      </w:r>
      <w:r>
        <w:rPr>
          <w:rtl/>
          <w:lang w:eastAsia="he-IL"/>
        </w:rPr>
        <w:t>–</w:t>
      </w:r>
      <w:r>
        <w:rPr>
          <w:rFonts w:hint="cs"/>
          <w:rtl/>
          <w:lang w:eastAsia="he-IL"/>
        </w:rPr>
        <w:t xml:space="preserve"> מקפלים בתוכם מהות כל כך אדירה שנוגעת לעם ישראל, </w:t>
      </w:r>
      <w:bookmarkStart w:id="21108" w:name="_ETM_Q50_517000"/>
      <w:bookmarkEnd w:id="21108"/>
      <w:r>
        <w:rPr>
          <w:rFonts w:hint="cs"/>
          <w:rtl/>
          <w:lang w:eastAsia="he-IL"/>
        </w:rPr>
        <w:t xml:space="preserve">לייעודו, לתכליתו בפסח, כן, באותו יום ההולדת שאנחנו חוזרים </w:t>
      </w:r>
      <w:bookmarkStart w:id="21109" w:name="_ETM_Q50_518000"/>
      <w:bookmarkEnd w:id="21109"/>
      <w:r>
        <w:rPr>
          <w:rFonts w:hint="cs"/>
          <w:rtl/>
          <w:lang w:eastAsia="he-IL"/>
        </w:rPr>
        <w:t>אליו מדי שנה בשנה ומתחדשים בו. מדינת ישראל כמדינה יהודית, יש בה חוק שאוסר הצגת חמץ. זאת לא שאלה של פרט מול פרט, זאת שאלה של צביון.</w:t>
      </w:r>
    </w:p>
    <w:p w:rsidR="008A18D3" w:rsidRDefault="008A18D3" w:rsidP="00F72C5F">
      <w:pPr>
        <w:rPr>
          <w:rtl/>
          <w:lang w:eastAsia="he-IL"/>
        </w:rPr>
      </w:pPr>
    </w:p>
    <w:p w:rsidR="008A18D3" w:rsidRDefault="008A18D3" w:rsidP="00F72C5F">
      <w:pPr>
        <w:pStyle w:val="af6"/>
        <w:keepNext/>
        <w:rPr>
          <w:rtl/>
        </w:rPr>
      </w:pPr>
      <w:r w:rsidRPr="0014355B">
        <w:rPr>
          <w:rStyle w:val="TagStyle"/>
          <w:rtl/>
        </w:rPr>
        <w:t xml:space="preserve"> &lt;&lt; יור &gt;&gt; </w:t>
      </w:r>
      <w:r>
        <w:rPr>
          <w:rtl/>
        </w:rPr>
        <w:t>היו"ר מיקי לוי:</w:t>
      </w:r>
      <w:r w:rsidRPr="0014355B">
        <w:rPr>
          <w:rStyle w:val="TagStyle"/>
          <w:rtl/>
        </w:rPr>
        <w:t xml:space="preserve"> &lt;&lt; יור &gt;&gt;</w:t>
      </w:r>
      <w:r>
        <w:rPr>
          <w:rtl/>
        </w:rPr>
        <w:t xml:space="preserve">   </w:t>
      </w:r>
    </w:p>
    <w:p w:rsidR="008A18D3" w:rsidRDefault="008A18D3" w:rsidP="008D5FB9">
      <w:pPr>
        <w:rPr>
          <w:rtl/>
          <w:lang w:eastAsia="he-IL"/>
        </w:rPr>
      </w:pPr>
    </w:p>
    <w:p w:rsidR="008A18D3" w:rsidRDefault="008A18D3" w:rsidP="00F72C5F">
      <w:pPr>
        <w:rPr>
          <w:rtl/>
          <w:lang w:eastAsia="he-IL"/>
        </w:rPr>
      </w:pPr>
      <w:r>
        <w:rPr>
          <w:rFonts w:hint="cs"/>
          <w:rtl/>
          <w:lang w:eastAsia="he-IL"/>
        </w:rPr>
        <w:t xml:space="preserve">משפט לסיום, בבקשה. </w:t>
      </w:r>
    </w:p>
    <w:p w:rsidR="008A18D3" w:rsidRDefault="008A18D3" w:rsidP="00F72C5F">
      <w:pPr>
        <w:rPr>
          <w:rtl/>
          <w:lang w:eastAsia="he-IL"/>
        </w:rPr>
      </w:pPr>
    </w:p>
    <w:p w:rsidR="008A18D3" w:rsidRDefault="008A18D3" w:rsidP="00F72C5F">
      <w:pPr>
        <w:pStyle w:val="-"/>
        <w:keepNext/>
        <w:rPr>
          <w:rtl/>
        </w:rPr>
      </w:pPr>
      <w:bookmarkStart w:id="21110" w:name="_ETM_Q50_526000"/>
      <w:bookmarkStart w:id="21111" w:name="ET_speakercontinue_5291_8"/>
      <w:bookmarkEnd w:id="21110"/>
      <w:r w:rsidRPr="0014355B">
        <w:rPr>
          <w:rStyle w:val="TagStyle"/>
          <w:rtl/>
        </w:rPr>
        <w:t xml:space="preserve"> &lt;&lt; דובר_המשך &gt;&gt; </w:t>
      </w:r>
      <w:r>
        <w:rPr>
          <w:rtl/>
        </w:rPr>
        <w:t>בצלאל סמוטריץ' (הציונות הדתית):</w:t>
      </w:r>
      <w:r w:rsidRPr="0014355B">
        <w:rPr>
          <w:rStyle w:val="TagStyle"/>
          <w:rtl/>
        </w:rPr>
        <w:t xml:space="preserve"> &lt;&lt; דובר_המשך &gt;&gt;</w:t>
      </w:r>
      <w:r>
        <w:rPr>
          <w:rtl/>
        </w:rPr>
        <w:t xml:space="preserve">   </w:t>
      </w:r>
      <w:bookmarkEnd w:id="21111"/>
    </w:p>
    <w:p w:rsidR="008A18D3" w:rsidRDefault="008A18D3" w:rsidP="008D5FB9">
      <w:pPr>
        <w:rPr>
          <w:rtl/>
          <w:lang w:eastAsia="he-IL"/>
        </w:rPr>
      </w:pPr>
    </w:p>
    <w:p w:rsidR="008A18D3" w:rsidRDefault="008A18D3" w:rsidP="00F72C5F">
      <w:pPr>
        <w:rPr>
          <w:rtl/>
          <w:lang w:eastAsia="he-IL"/>
        </w:rPr>
      </w:pPr>
      <w:r>
        <w:rPr>
          <w:rFonts w:hint="cs"/>
          <w:rtl/>
          <w:lang w:eastAsia="he-IL"/>
        </w:rPr>
        <w:t xml:space="preserve">זאת הזהות של מדינת ישראל. </w:t>
      </w:r>
    </w:p>
    <w:p w:rsidR="008A18D3" w:rsidRDefault="008A18D3" w:rsidP="00F72C5F">
      <w:pPr>
        <w:rPr>
          <w:rtl/>
          <w:lang w:eastAsia="he-IL"/>
        </w:rPr>
      </w:pPr>
    </w:p>
    <w:p w:rsidR="008A18D3" w:rsidRDefault="008A18D3" w:rsidP="00F72C5F">
      <w:pPr>
        <w:pStyle w:val="af6"/>
        <w:keepNext/>
        <w:rPr>
          <w:rtl/>
        </w:rPr>
      </w:pPr>
      <w:bookmarkStart w:id="21112" w:name="_ETM_Q50_532000"/>
      <w:bookmarkEnd w:id="21112"/>
      <w:r w:rsidRPr="00A40883">
        <w:rPr>
          <w:rStyle w:val="TagStyle"/>
          <w:rtl/>
        </w:rPr>
        <w:t xml:space="preserve"> &lt;&lt; יור &gt;&gt; </w:t>
      </w:r>
      <w:r>
        <w:rPr>
          <w:rtl/>
        </w:rPr>
        <w:t>היו"ר מיקי לוי:</w:t>
      </w:r>
      <w:r w:rsidRPr="00A40883">
        <w:rPr>
          <w:rStyle w:val="TagStyle"/>
          <w:rtl/>
        </w:rPr>
        <w:t xml:space="preserve"> &lt;&lt; יור &gt;&gt;</w:t>
      </w:r>
      <w:r>
        <w:rPr>
          <w:rtl/>
        </w:rPr>
        <w:t xml:space="preserve">   </w:t>
      </w:r>
    </w:p>
    <w:p w:rsidR="008A18D3" w:rsidRDefault="008A18D3" w:rsidP="008D5FB9">
      <w:pPr>
        <w:rPr>
          <w:rtl/>
          <w:lang w:eastAsia="he-IL"/>
        </w:rPr>
      </w:pPr>
    </w:p>
    <w:p w:rsidR="008A18D3" w:rsidRDefault="008A18D3" w:rsidP="00F72C5F">
      <w:pPr>
        <w:rPr>
          <w:rtl/>
          <w:lang w:eastAsia="he-IL"/>
        </w:rPr>
      </w:pPr>
      <w:bookmarkStart w:id="21113" w:name="_ETM_Q50_533000"/>
      <w:bookmarkEnd w:id="21113"/>
      <w:r>
        <w:rPr>
          <w:rFonts w:hint="cs"/>
          <w:rtl/>
          <w:lang w:eastAsia="he-IL"/>
        </w:rPr>
        <w:t xml:space="preserve">תודה. </w:t>
      </w:r>
    </w:p>
    <w:p w:rsidR="008A18D3" w:rsidRDefault="008A18D3" w:rsidP="00F72C5F">
      <w:pPr>
        <w:rPr>
          <w:rtl/>
          <w:lang w:eastAsia="he-IL"/>
        </w:rPr>
      </w:pPr>
    </w:p>
    <w:p w:rsidR="008A18D3" w:rsidRDefault="008A18D3" w:rsidP="00F72C5F">
      <w:pPr>
        <w:pStyle w:val="-"/>
        <w:keepNext/>
        <w:rPr>
          <w:rtl/>
        </w:rPr>
      </w:pPr>
      <w:bookmarkStart w:id="21114" w:name="_ETM_Q50_530000"/>
      <w:bookmarkStart w:id="21115" w:name="ET_speakercontinue_5291_9"/>
      <w:bookmarkEnd w:id="21114"/>
      <w:r w:rsidRPr="00A40883">
        <w:rPr>
          <w:rStyle w:val="TagStyle"/>
          <w:rtl/>
        </w:rPr>
        <w:t xml:space="preserve"> &lt;&lt; דובר_המשך &gt;&gt; </w:t>
      </w:r>
      <w:r>
        <w:rPr>
          <w:rtl/>
        </w:rPr>
        <w:t>בצלאל סמוטריץ' (הציונות הדתית):</w:t>
      </w:r>
      <w:r w:rsidRPr="00A40883">
        <w:rPr>
          <w:rStyle w:val="TagStyle"/>
          <w:rtl/>
        </w:rPr>
        <w:t xml:space="preserve"> &lt;&lt; דובר_המשך &gt;&gt;</w:t>
      </w:r>
      <w:r>
        <w:rPr>
          <w:rtl/>
        </w:rPr>
        <w:t xml:space="preserve">   </w:t>
      </w:r>
      <w:bookmarkEnd w:id="21115"/>
    </w:p>
    <w:p w:rsidR="008A18D3" w:rsidRDefault="008A18D3" w:rsidP="008D5FB9">
      <w:pPr>
        <w:rPr>
          <w:rtl/>
          <w:lang w:eastAsia="he-IL"/>
        </w:rPr>
      </w:pPr>
    </w:p>
    <w:p w:rsidR="008A18D3" w:rsidRDefault="008A18D3" w:rsidP="00F72C5F">
      <w:pPr>
        <w:rPr>
          <w:rtl/>
          <w:lang w:eastAsia="he-IL"/>
        </w:rPr>
      </w:pPr>
      <w:bookmarkStart w:id="21116" w:name="_ETM_Q50_531000"/>
      <w:bookmarkEnd w:id="21116"/>
      <w:r>
        <w:rPr>
          <w:rFonts w:hint="cs"/>
          <w:rtl/>
          <w:lang w:eastAsia="he-IL"/>
        </w:rPr>
        <w:t xml:space="preserve">זאת לא שאלה עכשיו רק לאפשר לחייל הדתי או המסורתי איך הוא </w:t>
      </w:r>
      <w:bookmarkStart w:id="21117" w:name="_ETM_Q50_534000"/>
      <w:bookmarkEnd w:id="21117"/>
      <w:r>
        <w:rPr>
          <w:rFonts w:hint="cs"/>
          <w:rtl/>
          <w:lang w:eastAsia="he-IL"/>
        </w:rPr>
        <w:t xml:space="preserve">יוכל לשרת, ובמקביל </w:t>
      </w:r>
      <w:r>
        <w:rPr>
          <w:rtl/>
          <w:lang w:eastAsia="he-IL"/>
        </w:rPr>
        <w:t>–</w:t>
      </w:r>
      <w:r>
        <w:rPr>
          <w:rFonts w:hint="cs"/>
          <w:rtl/>
          <w:lang w:eastAsia="he-IL"/>
        </w:rPr>
        <w:t xml:space="preserve"> הל</w:t>
      </w:r>
      <w:r w:rsidR="00E61D1C">
        <w:rPr>
          <w:rFonts w:hint="cs"/>
          <w:rtl/>
          <w:lang w:eastAsia="he-IL"/>
        </w:rPr>
        <w:t>ו</w:t>
      </w:r>
      <w:r>
        <w:rPr>
          <w:rFonts w:hint="cs"/>
          <w:rtl/>
          <w:lang w:eastAsia="he-IL"/>
        </w:rPr>
        <w:t xml:space="preserve">א זאת מדינה יהודית, ואת זה לא מבינים השופטים </w:t>
      </w:r>
      <w:r>
        <w:rPr>
          <w:rtl/>
          <w:lang w:eastAsia="he-IL"/>
        </w:rPr>
        <w:t>–</w:t>
      </w:r>
      <w:r>
        <w:rPr>
          <w:rFonts w:hint="cs"/>
          <w:rtl/>
          <w:lang w:eastAsia="he-IL"/>
        </w:rPr>
        <w:t xml:space="preserve"> את הזהות והצביון. </w:t>
      </w:r>
    </w:p>
    <w:p w:rsidR="008A18D3" w:rsidRDefault="008A18D3" w:rsidP="00F72C5F">
      <w:pPr>
        <w:rPr>
          <w:rtl/>
          <w:lang w:eastAsia="he-IL"/>
        </w:rPr>
      </w:pPr>
    </w:p>
    <w:p w:rsidR="008A18D3" w:rsidRDefault="008A18D3" w:rsidP="000F0AAE">
      <w:pPr>
        <w:rPr>
          <w:rtl/>
          <w:lang w:eastAsia="he-IL"/>
        </w:rPr>
      </w:pPr>
      <w:bookmarkStart w:id="21118" w:name="_ETM_Q50_545000"/>
      <w:bookmarkEnd w:id="21118"/>
      <w:r>
        <w:rPr>
          <w:rFonts w:hint="cs"/>
          <w:rtl/>
          <w:lang w:eastAsia="he-IL"/>
        </w:rPr>
        <w:t>ופה,</w:t>
      </w:r>
      <w:bookmarkStart w:id="21119" w:name="_ETM_Q50_541000"/>
      <w:bookmarkEnd w:id="21119"/>
      <w:r>
        <w:rPr>
          <w:rFonts w:hint="cs"/>
          <w:rtl/>
          <w:lang w:eastAsia="he-IL"/>
        </w:rPr>
        <w:t xml:space="preserve"> ממש משפט אחרון, אדוני היושב-ראש. זה קורה בכל כך הרבה סוגיות שבית המשפט, הוא הרי לא</w:t>
      </w:r>
      <w:bookmarkStart w:id="21120" w:name="_ETM_Q50_549000"/>
      <w:bookmarkEnd w:id="21120"/>
      <w:r>
        <w:rPr>
          <w:rFonts w:hint="cs"/>
          <w:rtl/>
          <w:lang w:eastAsia="he-IL"/>
        </w:rPr>
        <w:t xml:space="preserve"> מוכן להתמודד. הרי במרחב הציבורי, </w:t>
      </w:r>
      <w:bookmarkStart w:id="21121" w:name="_ETM_Q50_548000"/>
      <w:bookmarkEnd w:id="21121"/>
      <w:r>
        <w:rPr>
          <w:rFonts w:hint="cs"/>
          <w:rtl/>
          <w:lang w:eastAsia="he-IL"/>
        </w:rPr>
        <w:t>אם הוא יגיד: אני החלטתי שהתוכן שאני יוצק אל</w:t>
      </w:r>
      <w:bookmarkStart w:id="21122" w:name="_ETM_Q50_551000"/>
      <w:bookmarkEnd w:id="21122"/>
      <w:r>
        <w:rPr>
          <w:rFonts w:hint="cs"/>
          <w:rtl/>
          <w:lang w:eastAsia="he-IL"/>
        </w:rPr>
        <w:t xml:space="preserve"> תוך ערכי המדינה היהודית לא כולל חמץ </w:t>
      </w:r>
      <w:r>
        <w:rPr>
          <w:rFonts w:hint="eastAsia"/>
          <w:rtl/>
          <w:lang w:eastAsia="he-IL"/>
        </w:rPr>
        <w:t xml:space="preserve">– </w:t>
      </w:r>
      <w:r>
        <w:rPr>
          <w:rFonts w:hint="cs"/>
          <w:rtl/>
          <w:lang w:eastAsia="he-IL"/>
        </w:rPr>
        <w:t xml:space="preserve">אין לו </w:t>
      </w:r>
      <w:bookmarkStart w:id="21123" w:name="_ETM_Q50_555000"/>
      <w:bookmarkEnd w:id="21123"/>
      <w:r>
        <w:rPr>
          <w:rFonts w:hint="cs"/>
          <w:rtl/>
          <w:lang w:eastAsia="he-IL"/>
        </w:rPr>
        <w:t xml:space="preserve">לגיטימציה. זה, הבית הזה צריך להתווכח ולהחליט. אז הוא מוציא את זה מהבית הזה ולוקח את </w:t>
      </w:r>
      <w:bookmarkStart w:id="21124" w:name="_ETM_Q50_560000"/>
      <w:bookmarkEnd w:id="21124"/>
      <w:r>
        <w:rPr>
          <w:rFonts w:hint="cs"/>
          <w:rtl/>
          <w:lang w:eastAsia="he-IL"/>
        </w:rPr>
        <w:t xml:space="preserve">זה כאילו באיזה תרגיל משפטי למישור הפרטי. </w:t>
      </w:r>
      <w:bookmarkStart w:id="21125" w:name="_ETM_Q50_565000"/>
      <w:bookmarkEnd w:id="21125"/>
      <w:r>
        <w:rPr>
          <w:rFonts w:hint="cs"/>
          <w:rtl/>
          <w:lang w:eastAsia="he-IL"/>
        </w:rPr>
        <w:t>זאת טעות. אני אומר לכם, השופטים: אל תתעסקו בפסח, אל תתעסקו בחמץ ואל תתעסקו בצה"ל. הוגשה כאן כבר הצעת</w:t>
      </w:r>
      <w:bookmarkStart w:id="21126" w:name="_ETM_Q50_567000"/>
      <w:bookmarkEnd w:id="21126"/>
      <w:r>
        <w:rPr>
          <w:rFonts w:hint="cs"/>
          <w:rtl/>
          <w:lang w:eastAsia="he-IL"/>
        </w:rPr>
        <w:t xml:space="preserve"> חוק, ואם צריך </w:t>
      </w:r>
      <w:r>
        <w:rPr>
          <w:rtl/>
          <w:lang w:eastAsia="he-IL"/>
        </w:rPr>
        <w:t>–</w:t>
      </w:r>
      <w:r>
        <w:rPr>
          <w:rFonts w:hint="cs"/>
          <w:rtl/>
          <w:lang w:eastAsia="he-IL"/>
        </w:rPr>
        <w:t xml:space="preserve"> הכנסת תתקן. אבל גם היום, </w:t>
      </w:r>
      <w:bookmarkStart w:id="21127" w:name="_ETM_Q50_571000"/>
      <w:bookmarkEnd w:id="21127"/>
      <w:r>
        <w:rPr>
          <w:rFonts w:hint="cs"/>
          <w:rtl/>
          <w:lang w:eastAsia="he-IL"/>
        </w:rPr>
        <w:t xml:space="preserve">שלא תעזו, תעזו לפגוע בקדושתו של צה"ל ובאופייה היהודי של מדינת ישראל ולאפשר הכנסת חמץ </w:t>
      </w:r>
      <w:bookmarkStart w:id="21128" w:name="_ETM_Q50_577000"/>
      <w:bookmarkEnd w:id="21128"/>
      <w:r>
        <w:rPr>
          <w:rFonts w:hint="cs"/>
          <w:rtl/>
          <w:lang w:eastAsia="he-IL"/>
        </w:rPr>
        <w:t>לצה"ל, שהוא סמל כל כך משמעותי בעצמאות ובריבונות שאנחנו</w:t>
      </w:r>
      <w:bookmarkStart w:id="21129" w:name="_ETM_Q50_585000"/>
      <w:bookmarkEnd w:id="21129"/>
      <w:r>
        <w:rPr>
          <w:rFonts w:hint="cs"/>
          <w:rtl/>
          <w:lang w:eastAsia="he-IL"/>
        </w:rPr>
        <w:t xml:space="preserve"> זוכים לה מחדש. זה רק חידוש של מה שהיה כאן </w:t>
      </w:r>
      <w:bookmarkStart w:id="21130" w:name="_ETM_Q50_588000"/>
      <w:bookmarkEnd w:id="21130"/>
      <w:r>
        <w:rPr>
          <w:rFonts w:hint="cs"/>
          <w:rtl/>
          <w:lang w:eastAsia="he-IL"/>
        </w:rPr>
        <w:t xml:space="preserve">שלושת אלפים ומשהו שנים לפני יציאת מצרים. תודה. </w:t>
      </w:r>
    </w:p>
    <w:p w:rsidR="008A18D3" w:rsidRDefault="008A18D3" w:rsidP="00F72C5F">
      <w:pPr>
        <w:rPr>
          <w:rtl/>
          <w:lang w:eastAsia="he-IL"/>
        </w:rPr>
      </w:pPr>
    </w:p>
    <w:p w:rsidR="008A18D3" w:rsidRDefault="008A18D3" w:rsidP="00F72C5F">
      <w:pPr>
        <w:pStyle w:val="af6"/>
        <w:keepNext/>
        <w:rPr>
          <w:rtl/>
        </w:rPr>
      </w:pPr>
      <w:r w:rsidRPr="00E14DBE">
        <w:rPr>
          <w:rStyle w:val="TagStyle"/>
          <w:rtl/>
        </w:rPr>
        <w:lastRenderedPageBreak/>
        <w:t xml:space="preserve"> &lt;&lt; יור &gt;&gt; </w:t>
      </w:r>
      <w:r>
        <w:rPr>
          <w:rtl/>
        </w:rPr>
        <w:t>היו"ר מיקי לוי:</w:t>
      </w:r>
      <w:r w:rsidRPr="00E14DBE">
        <w:rPr>
          <w:rStyle w:val="TagStyle"/>
          <w:rtl/>
        </w:rPr>
        <w:t xml:space="preserve"> &lt;&lt; יור &gt;&gt;</w:t>
      </w:r>
      <w:r>
        <w:rPr>
          <w:rtl/>
        </w:rPr>
        <w:t xml:space="preserve">   </w:t>
      </w:r>
    </w:p>
    <w:p w:rsidR="008A18D3" w:rsidRDefault="008A18D3" w:rsidP="008D5FB9">
      <w:pPr>
        <w:rPr>
          <w:rtl/>
          <w:lang w:eastAsia="he-IL"/>
        </w:rPr>
      </w:pPr>
    </w:p>
    <w:p w:rsidR="008A18D3" w:rsidRDefault="008A18D3" w:rsidP="00F72C5F">
      <w:pPr>
        <w:rPr>
          <w:rtl/>
          <w:lang w:eastAsia="he-IL"/>
        </w:rPr>
      </w:pPr>
      <w:r>
        <w:rPr>
          <w:rFonts w:hint="cs"/>
          <w:rtl/>
          <w:lang w:eastAsia="he-IL"/>
        </w:rPr>
        <w:t xml:space="preserve">תודה. </w:t>
      </w:r>
    </w:p>
    <w:p w:rsidR="008A18D3" w:rsidRDefault="008A18D3" w:rsidP="00F72C5F">
      <w:pPr>
        <w:rPr>
          <w:rtl/>
          <w:lang w:eastAsia="he-IL"/>
        </w:rPr>
      </w:pPr>
    </w:p>
    <w:p w:rsidR="008A18D3" w:rsidRDefault="008A18D3" w:rsidP="00F72C5F">
      <w:pPr>
        <w:rPr>
          <w:rtl/>
          <w:lang w:eastAsia="he-IL"/>
        </w:rPr>
      </w:pPr>
      <w:r>
        <w:rPr>
          <w:rFonts w:hint="cs"/>
          <w:rtl/>
          <w:lang w:eastAsia="he-IL"/>
        </w:rPr>
        <w:t>אני</w:t>
      </w:r>
      <w:bookmarkStart w:id="21131" w:name="_ETM_Q50_593000"/>
      <w:bookmarkEnd w:id="21131"/>
      <w:r>
        <w:rPr>
          <w:rFonts w:hint="cs"/>
          <w:rtl/>
          <w:lang w:eastAsia="he-IL"/>
        </w:rPr>
        <w:t xml:space="preserve"> מבקש בכל לשון של בקשה מחברי הכנסת לעמוד בזמנים. יש</w:t>
      </w:r>
      <w:bookmarkStart w:id="21132" w:name="_ETM_Q50_597000"/>
      <w:bookmarkEnd w:id="21132"/>
      <w:r>
        <w:rPr>
          <w:rFonts w:hint="cs"/>
          <w:rtl/>
          <w:lang w:eastAsia="he-IL"/>
        </w:rPr>
        <w:t xml:space="preserve"> מספר דוברים רב. בבקשה לעמוד בזמנים. </w:t>
      </w:r>
    </w:p>
    <w:p w:rsidR="008A18D3" w:rsidRDefault="008A18D3" w:rsidP="00F72C5F">
      <w:pPr>
        <w:rPr>
          <w:rtl/>
          <w:lang w:eastAsia="he-IL"/>
        </w:rPr>
      </w:pPr>
    </w:p>
    <w:p w:rsidR="008A18D3" w:rsidRDefault="008A18D3" w:rsidP="00F72C5F">
      <w:pPr>
        <w:rPr>
          <w:rtl/>
          <w:lang w:eastAsia="he-IL"/>
        </w:rPr>
      </w:pPr>
      <w:r>
        <w:rPr>
          <w:rFonts w:hint="cs"/>
          <w:rtl/>
          <w:lang w:eastAsia="he-IL"/>
        </w:rPr>
        <w:t xml:space="preserve">חבר הכנסת עודה </w:t>
      </w:r>
      <w:r>
        <w:rPr>
          <w:rtl/>
          <w:lang w:eastAsia="he-IL"/>
        </w:rPr>
        <w:t>–</w:t>
      </w:r>
      <w:r>
        <w:rPr>
          <w:rFonts w:hint="cs"/>
          <w:rtl/>
          <w:lang w:eastAsia="he-IL"/>
        </w:rPr>
        <w:t xml:space="preserve"> </w:t>
      </w:r>
      <w:bookmarkStart w:id="21133" w:name="_ETM_Q50_596000"/>
      <w:bookmarkEnd w:id="21133"/>
      <w:r>
        <w:rPr>
          <w:rFonts w:hint="cs"/>
          <w:rtl/>
          <w:lang w:eastAsia="he-IL"/>
        </w:rPr>
        <w:t xml:space="preserve">איננו. חברת הכנסת דיסטל, בבקשה. </w:t>
      </w:r>
    </w:p>
    <w:p w:rsidR="008A18D3" w:rsidRDefault="008A18D3" w:rsidP="00F72C5F">
      <w:pPr>
        <w:rPr>
          <w:rtl/>
          <w:lang w:eastAsia="he-IL"/>
        </w:rPr>
      </w:pPr>
    </w:p>
    <w:p w:rsidR="008A18D3" w:rsidRDefault="008A18D3" w:rsidP="00F72C5F">
      <w:pPr>
        <w:pStyle w:val="a4"/>
        <w:keepNext/>
        <w:rPr>
          <w:rtl/>
        </w:rPr>
      </w:pPr>
      <w:bookmarkStart w:id="21134" w:name="ET_speaker_6149_10"/>
      <w:r w:rsidRPr="00E14DBE">
        <w:rPr>
          <w:rStyle w:val="TagStyle"/>
          <w:rtl/>
        </w:rPr>
        <w:t xml:space="preserve"> &lt;&lt; דובר &gt;&gt; </w:t>
      </w:r>
      <w:bookmarkStart w:id="21135" w:name="_Toc98161247"/>
      <w:bookmarkStart w:id="21136" w:name="_Toc98162642"/>
      <w:bookmarkStart w:id="21137" w:name="_Toc123738177"/>
      <w:r>
        <w:rPr>
          <w:rtl/>
        </w:rPr>
        <w:t>גלית דיסטל אטבריאן (הליכוד):</w:t>
      </w:r>
      <w:bookmarkEnd w:id="21135"/>
      <w:bookmarkEnd w:id="21136"/>
      <w:bookmarkEnd w:id="21137"/>
      <w:r w:rsidRPr="00E14DBE">
        <w:rPr>
          <w:rStyle w:val="TagStyle"/>
          <w:rtl/>
        </w:rPr>
        <w:t xml:space="preserve"> &lt;&lt; דובר &gt;&gt;</w:t>
      </w:r>
      <w:r>
        <w:rPr>
          <w:rtl/>
        </w:rPr>
        <w:t xml:space="preserve">   </w:t>
      </w:r>
      <w:bookmarkEnd w:id="21134"/>
    </w:p>
    <w:p w:rsidR="008A18D3" w:rsidRDefault="008A18D3" w:rsidP="008D5FB9">
      <w:pPr>
        <w:rPr>
          <w:rtl/>
          <w:lang w:eastAsia="he-IL"/>
        </w:rPr>
      </w:pPr>
    </w:p>
    <w:p w:rsidR="008A18D3" w:rsidRDefault="008A18D3" w:rsidP="00F72C5F">
      <w:pPr>
        <w:rPr>
          <w:rtl/>
          <w:lang w:eastAsia="he-IL"/>
        </w:rPr>
      </w:pPr>
      <w:r>
        <w:rPr>
          <w:rFonts w:hint="cs"/>
          <w:rtl/>
          <w:lang w:eastAsia="he-IL"/>
        </w:rPr>
        <w:t xml:space="preserve">תודה, אדוני היושב-ראש. אתמול חגגנו כולנו את יום האישה. אני רוצה להקדיש את הנאום הזה לנוכחות-הנפקדות של היום הזה, אלה שזקוקות לו הכי הרבה, אלה שבאופן פרדוקסלי נמצאות בפינה </w:t>
      </w:r>
      <w:bookmarkStart w:id="21138" w:name="_ETM_Q50_634000"/>
      <w:bookmarkEnd w:id="21138"/>
      <w:r>
        <w:rPr>
          <w:rFonts w:hint="cs"/>
          <w:rtl/>
          <w:lang w:eastAsia="he-IL"/>
        </w:rPr>
        <w:t xml:space="preserve">האפלה של החברה הישראלית </w:t>
      </w:r>
      <w:r>
        <w:rPr>
          <w:rFonts w:hint="eastAsia"/>
          <w:rtl/>
          <w:lang w:eastAsia="he-IL"/>
        </w:rPr>
        <w:t xml:space="preserve">– </w:t>
      </w:r>
      <w:r>
        <w:rPr>
          <w:rFonts w:hint="cs"/>
          <w:rtl/>
          <w:lang w:eastAsia="he-IL"/>
        </w:rPr>
        <w:t xml:space="preserve">אני רוצה להקדיש את היום </w:t>
      </w:r>
      <w:bookmarkStart w:id="21139" w:name="_ETM_Q50_640000"/>
      <w:bookmarkEnd w:id="21139"/>
      <w:r>
        <w:rPr>
          <w:rFonts w:hint="cs"/>
          <w:rtl/>
          <w:lang w:eastAsia="he-IL"/>
        </w:rPr>
        <w:t xml:space="preserve">הזה לנשות עוטף התחנה המרכזית בתל אביב, אלה שאיתרע מזלן והתוקפים שלהן שייכים לפרחים המאותגרים של </w:t>
      </w:r>
      <w:bookmarkStart w:id="21140" w:name="_ETM_Q50_658000"/>
      <w:bookmarkEnd w:id="21140"/>
      <w:r>
        <w:rPr>
          <w:rFonts w:hint="cs"/>
          <w:rtl/>
          <w:lang w:eastAsia="he-IL"/>
        </w:rPr>
        <w:t xml:space="preserve">משטרת התקינות הפוליטית. אז כדי לא להציף את הפשעים שנעשים להן השכם והערב, </w:t>
      </w:r>
      <w:bookmarkStart w:id="21141" w:name="_ETM_Q50_667000"/>
      <w:bookmarkEnd w:id="21141"/>
      <w:r>
        <w:rPr>
          <w:rFonts w:hint="cs"/>
          <w:rtl/>
          <w:lang w:eastAsia="he-IL"/>
        </w:rPr>
        <w:t xml:space="preserve">גם המשטרה מטשטשת באין דורש, ואף אחד באמת לא דורש. </w:t>
      </w:r>
      <w:bookmarkStart w:id="21142" w:name="_ETM_Q50_672000"/>
      <w:bookmarkEnd w:id="21142"/>
      <w:r>
        <w:rPr>
          <w:rFonts w:hint="cs"/>
          <w:rtl/>
          <w:lang w:eastAsia="he-IL"/>
        </w:rPr>
        <w:t xml:space="preserve">לא פעם ולא פעמיים הנשים האלה אושפזו בבתי חולים, ושום </w:t>
      </w:r>
      <w:bookmarkStart w:id="21143" w:name="_ETM_Q50_671000"/>
      <w:bookmarkEnd w:id="21143"/>
      <w:r>
        <w:rPr>
          <w:rFonts w:hint="cs"/>
          <w:rtl/>
          <w:lang w:eastAsia="he-IL"/>
        </w:rPr>
        <w:t xml:space="preserve">ידיעה משטרתית לא יצאה על הדבר הזה. האליטה בתקשורת כמובן איננה דורשת </w:t>
      </w:r>
      <w:bookmarkStart w:id="21144" w:name="_ETM_Q50_682000"/>
      <w:bookmarkEnd w:id="21144"/>
      <w:r>
        <w:rPr>
          <w:rFonts w:hint="cs"/>
          <w:rtl/>
          <w:lang w:eastAsia="he-IL"/>
        </w:rPr>
        <w:t xml:space="preserve">בשלומן. יום האישה הוא בכלל יום פרחוני של פייק העצמה פייק נשית בפייק </w:t>
      </w:r>
      <w:bookmarkStart w:id="21145" w:name="_ETM_Q50_684000"/>
      <w:bookmarkEnd w:id="21145"/>
      <w:r>
        <w:rPr>
          <w:rFonts w:hint="cs"/>
          <w:rtl/>
          <w:lang w:eastAsia="he-IL"/>
        </w:rPr>
        <w:t xml:space="preserve">תוכניות בוקר של פייק מגישות שלא יודעות ולא מכירות את ההתמודדות של הנשים </w:t>
      </w:r>
      <w:r>
        <w:rPr>
          <w:rFonts w:hint="eastAsia"/>
          <w:rtl/>
          <w:lang w:eastAsia="he-IL"/>
        </w:rPr>
        <w:t xml:space="preserve">– </w:t>
      </w:r>
      <w:r>
        <w:rPr>
          <w:rFonts w:hint="cs"/>
          <w:rtl/>
          <w:lang w:eastAsia="he-IL"/>
        </w:rPr>
        <w:t xml:space="preserve">המזרחיות ברובן, חייבים לומר את האמת </w:t>
      </w:r>
      <w:r>
        <w:rPr>
          <w:rtl/>
          <w:lang w:eastAsia="he-IL"/>
        </w:rPr>
        <w:t>–</w:t>
      </w:r>
      <w:r>
        <w:rPr>
          <w:rFonts w:hint="cs"/>
          <w:rtl/>
          <w:lang w:eastAsia="he-IL"/>
        </w:rPr>
        <w:t xml:space="preserve"> שחיות בעוטף </w:t>
      </w:r>
      <w:bookmarkStart w:id="21146" w:name="_ETM_Q50_698000"/>
      <w:bookmarkEnd w:id="21146"/>
      <w:r>
        <w:rPr>
          <w:rFonts w:hint="cs"/>
          <w:rtl/>
          <w:lang w:eastAsia="he-IL"/>
        </w:rPr>
        <w:t xml:space="preserve">התחנה המרכזית. </w:t>
      </w:r>
    </w:p>
    <w:p w:rsidR="008A18D3" w:rsidRDefault="008A18D3" w:rsidP="00F72C5F">
      <w:pPr>
        <w:rPr>
          <w:rtl/>
          <w:lang w:eastAsia="he-IL"/>
        </w:rPr>
      </w:pPr>
    </w:p>
    <w:p w:rsidR="008A18D3" w:rsidRDefault="008A18D3" w:rsidP="000F0AAE">
      <w:pPr>
        <w:rPr>
          <w:rtl/>
          <w:lang w:eastAsia="he-IL"/>
        </w:rPr>
      </w:pPr>
      <w:bookmarkStart w:id="21147" w:name="_ETM_Q50_705000"/>
      <w:bookmarkEnd w:id="21147"/>
      <w:r>
        <w:rPr>
          <w:rFonts w:hint="cs"/>
          <w:rtl/>
          <w:lang w:eastAsia="he-IL"/>
        </w:rPr>
        <w:t xml:space="preserve">מעט נתונים, ברשותכן, זה המעט שאני </w:t>
      </w:r>
      <w:bookmarkStart w:id="21148" w:name="_ETM_Q50_703000"/>
      <w:bookmarkEnd w:id="21148"/>
      <w:r>
        <w:rPr>
          <w:rFonts w:hint="cs"/>
          <w:rtl/>
          <w:lang w:eastAsia="he-IL"/>
        </w:rPr>
        <w:t xml:space="preserve">יכולה לעשות למען הנשים האלה. </w:t>
      </w:r>
      <w:bookmarkStart w:id="21149" w:name="TOR_Q51"/>
      <w:bookmarkEnd w:id="21149"/>
      <w:r>
        <w:rPr>
          <w:rFonts w:hint="cs"/>
          <w:rtl/>
          <w:lang w:eastAsia="he-IL"/>
        </w:rPr>
        <w:t xml:space="preserve">בשנת 2017 אנחנו רואים שעבירות המין כלפי הנשים האלה היו פי 4.31 מכלל העבירות </w:t>
      </w:r>
      <w:bookmarkStart w:id="21150" w:name="_ETM_Q51_122632"/>
      <w:bookmarkEnd w:id="21150"/>
      <w:r>
        <w:rPr>
          <w:rFonts w:hint="cs"/>
          <w:rtl/>
          <w:lang w:eastAsia="he-IL"/>
        </w:rPr>
        <w:t xml:space="preserve">בישראל, ואני מדברת על עבירות מין קשות, כולל אינוס, </w:t>
      </w:r>
      <w:bookmarkStart w:id="21151" w:name="_ETM_Q51_128730"/>
      <w:bookmarkEnd w:id="21151"/>
      <w:r>
        <w:rPr>
          <w:rFonts w:hint="cs"/>
          <w:rtl/>
          <w:lang w:eastAsia="he-IL"/>
        </w:rPr>
        <w:t xml:space="preserve">שנעשו אך ורק על ידי אריתריאים וסודנים. אני חוזרת על הנתון: פי 4.31. עבירות גוף כמו אלימות </w:t>
      </w:r>
      <w:r>
        <w:rPr>
          <w:rFonts w:hint="eastAsia"/>
          <w:rtl/>
          <w:lang w:eastAsia="he-IL"/>
        </w:rPr>
        <w:t xml:space="preserve">– </w:t>
      </w:r>
      <w:r>
        <w:rPr>
          <w:rFonts w:hint="cs"/>
          <w:rtl/>
          <w:lang w:eastAsia="he-IL"/>
        </w:rPr>
        <w:t xml:space="preserve">פי 3.46. נשים מוחלשות בדרום תל אביב מותקפות פי </w:t>
      </w:r>
      <w:bookmarkStart w:id="21152" w:name="_ETM_Q51_145635"/>
      <w:bookmarkEnd w:id="21152"/>
      <w:r>
        <w:rPr>
          <w:rFonts w:hint="cs"/>
          <w:rtl/>
          <w:lang w:eastAsia="he-IL"/>
        </w:rPr>
        <w:t xml:space="preserve">שלושה, באלימות פי </w:t>
      </w:r>
      <w:r w:rsidR="000F0AAE">
        <w:rPr>
          <w:rFonts w:hint="cs"/>
          <w:rtl/>
          <w:lang w:eastAsia="he-IL"/>
        </w:rPr>
        <w:t>ארבעה</w:t>
      </w:r>
      <w:r>
        <w:rPr>
          <w:rFonts w:hint="cs"/>
          <w:rtl/>
          <w:lang w:eastAsia="he-IL"/>
        </w:rPr>
        <w:t xml:space="preserve"> כמעט, עבירות מין, ולאף אחד לא אכפת, אף אחד לא שומע, אף אחד לא </w:t>
      </w:r>
      <w:bookmarkStart w:id="21153" w:name="_ETM_Q51_152695"/>
      <w:bookmarkEnd w:id="21153"/>
      <w:r>
        <w:rPr>
          <w:rFonts w:hint="cs"/>
          <w:rtl/>
          <w:lang w:eastAsia="he-IL"/>
        </w:rPr>
        <w:t xml:space="preserve">יודע. ב-2018 הנתונים האלה מחמירים. אני מצטטת: עלייה דרמטית במספר עבירות המין המבוצעות </w:t>
      </w:r>
      <w:bookmarkStart w:id="21154" w:name="_ETM_Q51_160607"/>
      <w:bookmarkEnd w:id="21154"/>
      <w:r>
        <w:rPr>
          <w:rFonts w:hint="cs"/>
          <w:rtl/>
          <w:lang w:eastAsia="he-IL"/>
        </w:rPr>
        <w:t xml:space="preserve">על ידי תוקפים שאינם ישראלים במחוז תל אביב. מה שקורה עם </w:t>
      </w:r>
      <w:bookmarkStart w:id="21155" w:name="_ETM_Q51_166570"/>
      <w:bookmarkEnd w:id="21155"/>
      <w:r>
        <w:rPr>
          <w:rFonts w:hint="cs"/>
          <w:rtl/>
          <w:lang w:eastAsia="he-IL"/>
        </w:rPr>
        <w:t xml:space="preserve">הדבר הזה </w:t>
      </w:r>
      <w:r>
        <w:rPr>
          <w:rFonts w:hint="eastAsia"/>
          <w:rtl/>
          <w:lang w:eastAsia="he-IL"/>
        </w:rPr>
        <w:t xml:space="preserve">– </w:t>
      </w:r>
      <w:r>
        <w:rPr>
          <w:rFonts w:hint="cs"/>
          <w:rtl/>
          <w:lang w:eastAsia="he-IL"/>
        </w:rPr>
        <w:t xml:space="preserve">שיש כמעט חיסיון מוחלט. אין דרך להגיע לנתונים, אין דרך לדעת למשל מה קרה בשנת 2021 או 2022. אני </w:t>
      </w:r>
      <w:bookmarkStart w:id="21156" w:name="_ETM_Q51_177138"/>
      <w:bookmarkEnd w:id="21156"/>
      <w:r>
        <w:rPr>
          <w:rFonts w:hint="cs"/>
          <w:rtl/>
          <w:lang w:eastAsia="he-IL"/>
        </w:rPr>
        <w:t xml:space="preserve">ניסיתי. אם מישהו מצליח, אני אשמח לקבל. </w:t>
      </w:r>
    </w:p>
    <w:p w:rsidR="008A18D3" w:rsidRDefault="008A18D3" w:rsidP="00F72C5F">
      <w:pPr>
        <w:rPr>
          <w:rtl/>
          <w:lang w:eastAsia="he-IL"/>
        </w:rPr>
      </w:pPr>
    </w:p>
    <w:p w:rsidR="008A18D3" w:rsidRDefault="008A18D3" w:rsidP="00F72C5F">
      <w:pPr>
        <w:pStyle w:val="af5"/>
        <w:rPr>
          <w:rtl/>
        </w:rPr>
      </w:pPr>
      <w:bookmarkStart w:id="21157" w:name="ET_interruption_5768_3"/>
      <w:r w:rsidRPr="00880AFE">
        <w:rPr>
          <w:rStyle w:val="TagStyle"/>
          <w:rtl/>
        </w:rPr>
        <w:t xml:space="preserve"> &lt;&lt; קריאה &gt;&gt;</w:t>
      </w:r>
      <w:r w:rsidRPr="002C4A00">
        <w:rPr>
          <w:rStyle w:val="TagStyle"/>
          <w:rtl/>
        </w:rPr>
        <w:t xml:space="preserve"> </w:t>
      </w:r>
      <w:r>
        <w:rPr>
          <w:rtl/>
        </w:rPr>
        <w:t>קרן ברק (הליכוד):</w:t>
      </w:r>
      <w:r w:rsidRPr="002C4A00">
        <w:rPr>
          <w:rStyle w:val="TagStyle"/>
          <w:rtl/>
        </w:rPr>
        <w:t xml:space="preserve"> </w:t>
      </w:r>
      <w:r w:rsidRPr="00880AFE">
        <w:rPr>
          <w:rStyle w:val="TagStyle"/>
          <w:rtl/>
        </w:rPr>
        <w:t>&lt;&lt; קריאה &gt;&gt;</w:t>
      </w:r>
      <w:r>
        <w:rPr>
          <w:rtl/>
        </w:rPr>
        <w:t xml:space="preserve">  </w:t>
      </w:r>
      <w:bookmarkEnd w:id="21157"/>
    </w:p>
    <w:p w:rsidR="008A18D3" w:rsidRDefault="008A18D3" w:rsidP="008D5FB9">
      <w:pPr>
        <w:rPr>
          <w:rtl/>
          <w:lang w:eastAsia="he-IL"/>
        </w:rPr>
      </w:pPr>
    </w:p>
    <w:p w:rsidR="008A18D3" w:rsidRDefault="008A18D3" w:rsidP="000F0AAE">
      <w:pPr>
        <w:rPr>
          <w:rtl/>
          <w:lang w:eastAsia="he-IL"/>
        </w:rPr>
      </w:pPr>
      <w:r>
        <w:rPr>
          <w:rFonts w:hint="cs"/>
          <w:rtl/>
          <w:lang w:eastAsia="he-IL"/>
        </w:rPr>
        <w:t>תפני לוועד</w:t>
      </w:r>
      <w:r w:rsidR="000F0AAE">
        <w:rPr>
          <w:rFonts w:hint="cs"/>
          <w:rtl/>
          <w:lang w:eastAsia="he-IL"/>
        </w:rPr>
        <w:t>ת</w:t>
      </w:r>
      <w:r>
        <w:rPr>
          <w:rFonts w:hint="cs"/>
          <w:rtl/>
          <w:lang w:eastAsia="he-IL"/>
        </w:rPr>
        <w:t xml:space="preserve"> ביטחון פנים, היא אמורה לדון בזה, לא? </w:t>
      </w:r>
    </w:p>
    <w:p w:rsidR="008A18D3" w:rsidRDefault="008A18D3" w:rsidP="00F72C5F">
      <w:pPr>
        <w:rPr>
          <w:rtl/>
          <w:lang w:eastAsia="he-IL"/>
        </w:rPr>
      </w:pPr>
    </w:p>
    <w:p w:rsidR="008A18D3" w:rsidRDefault="008A18D3" w:rsidP="00F72C5F">
      <w:pPr>
        <w:pStyle w:val="-"/>
        <w:rPr>
          <w:rtl/>
        </w:rPr>
      </w:pPr>
      <w:bookmarkStart w:id="21158" w:name="ET_speakercontinue_6149_4"/>
      <w:r w:rsidRPr="00880AFE">
        <w:rPr>
          <w:rStyle w:val="TagStyle"/>
          <w:rtl/>
        </w:rPr>
        <w:lastRenderedPageBreak/>
        <w:t xml:space="preserve"> &lt;&lt; דובר_המשך &gt;&gt;</w:t>
      </w:r>
      <w:r w:rsidRPr="002C4A00">
        <w:rPr>
          <w:rStyle w:val="TagStyle"/>
          <w:rtl/>
        </w:rPr>
        <w:t xml:space="preserve"> </w:t>
      </w:r>
      <w:r>
        <w:rPr>
          <w:rtl/>
        </w:rPr>
        <w:t>גלית דיסטל אטבריאן (הליכוד):</w:t>
      </w:r>
      <w:r w:rsidRPr="002C4A00">
        <w:rPr>
          <w:rStyle w:val="TagStyle"/>
          <w:rtl/>
        </w:rPr>
        <w:t xml:space="preserve"> </w:t>
      </w:r>
      <w:r w:rsidRPr="00880AFE">
        <w:rPr>
          <w:rStyle w:val="TagStyle"/>
          <w:rtl/>
        </w:rPr>
        <w:t>&lt;&lt; דובר_המשך &gt;&gt;</w:t>
      </w:r>
      <w:r>
        <w:rPr>
          <w:rtl/>
        </w:rPr>
        <w:t xml:space="preserve">  </w:t>
      </w:r>
      <w:bookmarkEnd w:id="21158"/>
    </w:p>
    <w:p w:rsidR="008A18D3" w:rsidRDefault="008A18D3" w:rsidP="008D5FB9">
      <w:pPr>
        <w:rPr>
          <w:rtl/>
          <w:lang w:eastAsia="he-IL"/>
        </w:rPr>
      </w:pPr>
    </w:p>
    <w:p w:rsidR="008A18D3" w:rsidRDefault="008A18D3" w:rsidP="000F0AAE">
      <w:pPr>
        <w:rPr>
          <w:rtl/>
          <w:lang w:eastAsia="he-IL"/>
        </w:rPr>
      </w:pPr>
      <w:r>
        <w:rPr>
          <w:rFonts w:hint="cs"/>
          <w:rtl/>
          <w:lang w:eastAsia="he-IL"/>
        </w:rPr>
        <w:t xml:space="preserve">תאמיני לי, </w:t>
      </w:r>
      <w:bookmarkStart w:id="21159" w:name="_ETM_Q51_182406"/>
      <w:bookmarkEnd w:id="21159"/>
      <w:r>
        <w:rPr>
          <w:rFonts w:hint="cs"/>
          <w:rtl/>
          <w:lang w:eastAsia="he-IL"/>
        </w:rPr>
        <w:t>פניתי לוועד</w:t>
      </w:r>
      <w:r w:rsidR="000F0AAE">
        <w:rPr>
          <w:rFonts w:hint="cs"/>
          <w:rtl/>
          <w:lang w:eastAsia="he-IL"/>
        </w:rPr>
        <w:t>ת</w:t>
      </w:r>
      <w:r>
        <w:rPr>
          <w:rFonts w:hint="cs"/>
          <w:rtl/>
          <w:lang w:eastAsia="he-IL"/>
        </w:rPr>
        <w:t xml:space="preserve"> ביטחון </w:t>
      </w:r>
      <w:r w:rsidR="000F0AAE">
        <w:rPr>
          <w:rFonts w:hint="cs"/>
          <w:rtl/>
          <w:lang w:eastAsia="he-IL"/>
        </w:rPr>
        <w:t>ה</w:t>
      </w:r>
      <w:r>
        <w:rPr>
          <w:rFonts w:hint="cs"/>
          <w:rtl/>
          <w:lang w:eastAsia="he-IL"/>
        </w:rPr>
        <w:t xml:space="preserve">פנים, לא נותנים לי לדבר בה. אסור </w:t>
      </w:r>
      <w:bookmarkStart w:id="21160" w:name="_ETM_Q51_186740"/>
      <w:bookmarkEnd w:id="21160"/>
      <w:r>
        <w:rPr>
          <w:rFonts w:hint="cs"/>
          <w:rtl/>
          <w:lang w:eastAsia="he-IL"/>
        </w:rPr>
        <w:t>לי לדבר בה כי הגב' מירב בן ארי הפכה להיות הדוברת של המשטרה, ואסור לאתגר את המשטרה מולה</w:t>
      </w:r>
      <w:bookmarkStart w:id="21161" w:name="_ETM_Q51_194648"/>
      <w:bookmarkEnd w:id="21161"/>
      <w:r>
        <w:rPr>
          <w:rFonts w:hint="cs"/>
          <w:rtl/>
          <w:lang w:eastAsia="he-IL"/>
        </w:rPr>
        <w:t xml:space="preserve">, זה מעצבן אותה, זה מכעיס אותה. </w:t>
      </w:r>
    </w:p>
    <w:p w:rsidR="008A18D3" w:rsidRDefault="008A18D3" w:rsidP="00F72C5F">
      <w:pPr>
        <w:rPr>
          <w:rtl/>
          <w:lang w:eastAsia="he-IL"/>
        </w:rPr>
      </w:pPr>
      <w:bookmarkStart w:id="21162" w:name="_ETM_Q51_197810"/>
      <w:bookmarkStart w:id="21163" w:name="_ETM_Q51_197865"/>
      <w:bookmarkEnd w:id="21162"/>
      <w:bookmarkEnd w:id="21163"/>
    </w:p>
    <w:p w:rsidR="008A18D3" w:rsidRDefault="008A18D3" w:rsidP="00F72C5F">
      <w:pPr>
        <w:pStyle w:val="af5"/>
        <w:rPr>
          <w:rtl/>
        </w:rPr>
      </w:pPr>
      <w:bookmarkStart w:id="21164" w:name="ET_interruption_5785_5"/>
      <w:r w:rsidRPr="00880AFE">
        <w:rPr>
          <w:rStyle w:val="TagStyle"/>
          <w:rtl/>
        </w:rPr>
        <w:t xml:space="preserve"> &lt;&lt; קריאה &gt;&gt;</w:t>
      </w:r>
      <w:r w:rsidRPr="002C4A00">
        <w:rPr>
          <w:rStyle w:val="TagStyle"/>
          <w:rtl/>
        </w:rPr>
        <w:t xml:space="preserve"> </w:t>
      </w:r>
      <w:r>
        <w:rPr>
          <w:rtl/>
        </w:rPr>
        <w:t>עופר כסיף (הרשימה המשותפת):</w:t>
      </w:r>
      <w:r w:rsidRPr="002C4A00">
        <w:rPr>
          <w:rStyle w:val="TagStyle"/>
          <w:rtl/>
        </w:rPr>
        <w:t xml:space="preserve"> </w:t>
      </w:r>
      <w:r w:rsidRPr="00880AFE">
        <w:rPr>
          <w:rStyle w:val="TagStyle"/>
          <w:rtl/>
        </w:rPr>
        <w:t>&lt;&lt; קריאה &gt;&gt;</w:t>
      </w:r>
      <w:r>
        <w:rPr>
          <w:rtl/>
        </w:rPr>
        <w:t xml:space="preserve">  </w:t>
      </w:r>
      <w:bookmarkEnd w:id="21164"/>
    </w:p>
    <w:p w:rsidR="008A18D3" w:rsidRDefault="008A18D3" w:rsidP="008D5FB9">
      <w:pPr>
        <w:rPr>
          <w:rtl/>
          <w:lang w:eastAsia="he-IL"/>
        </w:rPr>
      </w:pPr>
    </w:p>
    <w:p w:rsidR="008A18D3" w:rsidRDefault="008A18D3" w:rsidP="00F72C5F">
      <w:pPr>
        <w:rPr>
          <w:rtl/>
          <w:lang w:eastAsia="he-IL"/>
        </w:rPr>
      </w:pPr>
      <w:r>
        <w:rPr>
          <w:rFonts w:hint="cs"/>
          <w:rtl/>
          <w:lang w:eastAsia="he-IL"/>
        </w:rPr>
        <w:t xml:space="preserve">חד-משמעית </w:t>
      </w:r>
      <w:r w:rsidR="008D5FB9">
        <w:rPr>
          <w:rFonts w:hint="cs"/>
          <w:rtl/>
          <w:lang w:eastAsia="he-IL"/>
        </w:rPr>
        <w:t>– – –</w:t>
      </w:r>
      <w:r>
        <w:rPr>
          <w:rFonts w:hint="cs"/>
          <w:rtl/>
          <w:lang w:eastAsia="he-IL"/>
        </w:rPr>
        <w:t xml:space="preserve"> </w:t>
      </w:r>
    </w:p>
    <w:p w:rsidR="008A18D3" w:rsidRDefault="008A18D3" w:rsidP="00F72C5F">
      <w:pPr>
        <w:rPr>
          <w:rtl/>
          <w:lang w:eastAsia="he-IL"/>
        </w:rPr>
      </w:pPr>
    </w:p>
    <w:p w:rsidR="008A18D3" w:rsidRDefault="008A18D3" w:rsidP="00F72C5F">
      <w:pPr>
        <w:pStyle w:val="-"/>
        <w:rPr>
          <w:rtl/>
        </w:rPr>
      </w:pPr>
      <w:bookmarkStart w:id="21165" w:name="ET_speakercontinue_6149_6"/>
      <w:r w:rsidRPr="00880AFE">
        <w:rPr>
          <w:rStyle w:val="TagStyle"/>
          <w:rtl/>
        </w:rPr>
        <w:t xml:space="preserve"> &lt;&lt; דובר_המשך &gt;&gt;</w:t>
      </w:r>
      <w:r w:rsidRPr="002C4A00">
        <w:rPr>
          <w:rStyle w:val="TagStyle"/>
          <w:rtl/>
        </w:rPr>
        <w:t xml:space="preserve"> </w:t>
      </w:r>
      <w:r>
        <w:rPr>
          <w:rtl/>
        </w:rPr>
        <w:t>גלית דיסטל אטבריאן (הליכוד):</w:t>
      </w:r>
      <w:r w:rsidRPr="002C4A00">
        <w:rPr>
          <w:rStyle w:val="TagStyle"/>
          <w:rtl/>
        </w:rPr>
        <w:t xml:space="preserve"> </w:t>
      </w:r>
      <w:r w:rsidRPr="00880AFE">
        <w:rPr>
          <w:rStyle w:val="TagStyle"/>
          <w:rtl/>
        </w:rPr>
        <w:t>&lt;&lt; דובר_המשך &gt;&gt;</w:t>
      </w:r>
      <w:r>
        <w:rPr>
          <w:rtl/>
        </w:rPr>
        <w:t xml:space="preserve">  </w:t>
      </w:r>
      <w:bookmarkEnd w:id="21165"/>
    </w:p>
    <w:p w:rsidR="008A18D3" w:rsidRDefault="008A18D3" w:rsidP="008D5FB9">
      <w:pPr>
        <w:rPr>
          <w:rtl/>
          <w:lang w:eastAsia="he-IL"/>
        </w:rPr>
      </w:pPr>
    </w:p>
    <w:p w:rsidR="008A18D3" w:rsidRDefault="008A18D3" w:rsidP="00F72C5F">
      <w:pPr>
        <w:rPr>
          <w:rtl/>
          <w:lang w:eastAsia="he-IL"/>
        </w:rPr>
      </w:pPr>
      <w:r>
        <w:rPr>
          <w:rFonts w:hint="cs"/>
          <w:rtl/>
          <w:lang w:eastAsia="he-IL"/>
        </w:rPr>
        <w:t xml:space="preserve">תודה. אתה רואה? ימין ושמאל, לפחות בדבר הזה </w:t>
      </w:r>
      <w:bookmarkStart w:id="21166" w:name="_ETM_Q51_199571"/>
      <w:bookmarkEnd w:id="21166"/>
      <w:r>
        <w:rPr>
          <w:rFonts w:hint="cs"/>
          <w:rtl/>
          <w:lang w:eastAsia="he-IL"/>
        </w:rPr>
        <w:t xml:space="preserve">ימין ושמאל מסכימים, עופר. </w:t>
      </w:r>
    </w:p>
    <w:p w:rsidR="008A18D3" w:rsidRDefault="008A18D3" w:rsidP="00F72C5F">
      <w:pPr>
        <w:rPr>
          <w:rtl/>
          <w:lang w:eastAsia="he-IL"/>
        </w:rPr>
      </w:pPr>
      <w:bookmarkStart w:id="21167" w:name="_ETM_Q51_205068"/>
      <w:bookmarkStart w:id="21168" w:name="_ETM_Q51_205118"/>
      <w:bookmarkEnd w:id="21167"/>
      <w:bookmarkEnd w:id="21168"/>
    </w:p>
    <w:p w:rsidR="008A18D3" w:rsidRDefault="008A18D3" w:rsidP="00F72C5F">
      <w:pPr>
        <w:rPr>
          <w:rtl/>
          <w:lang w:eastAsia="he-IL"/>
        </w:rPr>
      </w:pPr>
      <w:bookmarkStart w:id="21169" w:name="_ETM_Q51_205236"/>
      <w:bookmarkStart w:id="21170" w:name="_ETM_Q51_205281"/>
      <w:bookmarkEnd w:id="21169"/>
      <w:bookmarkEnd w:id="21170"/>
      <w:r>
        <w:rPr>
          <w:rFonts w:hint="cs"/>
          <w:rtl/>
          <w:lang w:eastAsia="he-IL"/>
        </w:rPr>
        <w:t xml:space="preserve">אני רוצה לסיים בפרופיל </w:t>
      </w:r>
      <w:bookmarkStart w:id="21171" w:name="_ETM_Q51_206440"/>
      <w:bookmarkEnd w:id="21171"/>
      <w:r>
        <w:rPr>
          <w:rFonts w:hint="cs"/>
          <w:rtl/>
          <w:lang w:eastAsia="he-IL"/>
        </w:rPr>
        <w:t xml:space="preserve">של האנשים שתוקפים את הנשים האלה. הנשים הנתקפות </w:t>
      </w:r>
      <w:bookmarkStart w:id="21172" w:name="_ETM_Q51_213249"/>
      <w:bookmarkEnd w:id="21172"/>
      <w:r>
        <w:rPr>
          <w:rtl/>
          <w:lang w:eastAsia="he-IL"/>
        </w:rPr>
        <w:t>–</w:t>
      </w:r>
      <w:r>
        <w:rPr>
          <w:rFonts w:hint="cs"/>
          <w:rtl/>
          <w:lang w:eastAsia="he-IL"/>
        </w:rPr>
        <w:t xml:space="preserve"> ואני חוזרת שוב: פי 4.5 כמעט מכל אישה אחרת </w:t>
      </w:r>
      <w:bookmarkStart w:id="21173" w:name="_ETM_Q51_214438"/>
      <w:bookmarkEnd w:id="21173"/>
      <w:r>
        <w:rPr>
          <w:rFonts w:hint="cs"/>
          <w:rtl/>
          <w:lang w:eastAsia="he-IL"/>
        </w:rPr>
        <w:t xml:space="preserve">בכל עיר, בכל אזור בישראל </w:t>
      </w:r>
      <w:bookmarkStart w:id="21174" w:name="_ETM_Q51_221557"/>
      <w:bookmarkEnd w:id="21174"/>
      <w:r>
        <w:rPr>
          <w:rtl/>
          <w:lang w:eastAsia="he-IL"/>
        </w:rPr>
        <w:t>–</w:t>
      </w:r>
      <w:r>
        <w:rPr>
          <w:rFonts w:hint="cs"/>
          <w:rtl/>
          <w:lang w:eastAsia="he-IL"/>
        </w:rPr>
        <w:t xml:space="preserve"> הן בדרך כלל או קטינות או נערות או ילדות צעירות </w:t>
      </w:r>
      <w:bookmarkStart w:id="21175" w:name="_ETM_Q51_225736"/>
      <w:bookmarkEnd w:id="21175"/>
      <w:r>
        <w:rPr>
          <w:rFonts w:hint="cs"/>
          <w:rtl/>
          <w:lang w:eastAsia="he-IL"/>
        </w:rPr>
        <w:t xml:space="preserve">או קשישות או חוסות וכאלה עם מוגבלות, מוגבלות שכלית, מוגבלות נפשית, מוגבלות גופנית. המקרה האחרון, המקרה המזעזע שלא צלח </w:t>
      </w:r>
      <w:bookmarkStart w:id="21176" w:name="_ETM_Q51_237866"/>
      <w:bookmarkEnd w:id="21176"/>
      <w:r>
        <w:rPr>
          <w:rFonts w:hint="cs"/>
          <w:rtl/>
          <w:lang w:eastAsia="he-IL"/>
        </w:rPr>
        <w:t xml:space="preserve">את המהדורות ולא צלח את כל תוכניות ההעצמה הנשית שבהן יושבות דוגמניות ומספרות להן </w:t>
      </w:r>
      <w:bookmarkStart w:id="21177" w:name="_ETM_Q51_243219"/>
      <w:bookmarkEnd w:id="21177"/>
      <w:r>
        <w:rPr>
          <w:rFonts w:hint="cs"/>
          <w:rtl/>
          <w:lang w:eastAsia="he-IL"/>
        </w:rPr>
        <w:t xml:space="preserve">מהי העצמה </w:t>
      </w:r>
      <w:r>
        <w:rPr>
          <w:rFonts w:hint="eastAsia"/>
          <w:rtl/>
          <w:lang w:eastAsia="he-IL"/>
        </w:rPr>
        <w:t xml:space="preserve">– </w:t>
      </w:r>
      <w:r>
        <w:rPr>
          <w:rFonts w:hint="cs"/>
          <w:rtl/>
          <w:lang w:eastAsia="he-IL"/>
        </w:rPr>
        <w:t xml:space="preserve">את מכירה את זה, קרן? </w:t>
      </w:r>
    </w:p>
    <w:p w:rsidR="008A18D3" w:rsidRDefault="008A18D3" w:rsidP="00F72C5F">
      <w:pPr>
        <w:rPr>
          <w:rtl/>
          <w:lang w:eastAsia="he-IL"/>
        </w:rPr>
      </w:pPr>
      <w:bookmarkStart w:id="21178" w:name="_ETM_Q51_247966"/>
      <w:bookmarkEnd w:id="21178"/>
    </w:p>
    <w:p w:rsidR="008A18D3" w:rsidRDefault="008A18D3" w:rsidP="00F72C5F">
      <w:pPr>
        <w:pStyle w:val="af5"/>
        <w:keepNext/>
        <w:rPr>
          <w:rtl/>
        </w:rPr>
      </w:pPr>
      <w:bookmarkStart w:id="21179" w:name="ET_interruption_5768_7"/>
      <w:r w:rsidRPr="00880AFE">
        <w:rPr>
          <w:rStyle w:val="TagStyle"/>
          <w:rtl/>
        </w:rPr>
        <w:t xml:space="preserve"> &lt;&lt; קריאה &gt;&gt;</w:t>
      </w:r>
      <w:r w:rsidRPr="002C4A00">
        <w:rPr>
          <w:rStyle w:val="TagStyle"/>
          <w:rtl/>
        </w:rPr>
        <w:t xml:space="preserve"> </w:t>
      </w:r>
      <w:r>
        <w:rPr>
          <w:rtl/>
        </w:rPr>
        <w:t>קרן ברק (הליכוד):</w:t>
      </w:r>
      <w:r w:rsidRPr="002C4A00">
        <w:rPr>
          <w:rStyle w:val="TagStyle"/>
          <w:rtl/>
        </w:rPr>
        <w:t xml:space="preserve"> </w:t>
      </w:r>
      <w:r w:rsidRPr="00880AFE">
        <w:rPr>
          <w:rStyle w:val="TagStyle"/>
          <w:rtl/>
        </w:rPr>
        <w:t>&lt;&lt; קריאה &gt;&gt;</w:t>
      </w:r>
      <w:r>
        <w:rPr>
          <w:rtl/>
        </w:rPr>
        <w:t xml:space="preserve">  </w:t>
      </w:r>
      <w:bookmarkEnd w:id="21179"/>
    </w:p>
    <w:p w:rsidR="008A18D3" w:rsidRDefault="008A18D3" w:rsidP="008D5FB9">
      <w:pPr>
        <w:rPr>
          <w:rtl/>
          <w:lang w:eastAsia="he-IL"/>
        </w:rPr>
      </w:pPr>
    </w:p>
    <w:p w:rsidR="008A18D3" w:rsidRDefault="008A18D3" w:rsidP="00F72C5F">
      <w:pPr>
        <w:keepNext/>
        <w:rPr>
          <w:rtl/>
          <w:lang w:eastAsia="he-IL"/>
        </w:rPr>
      </w:pPr>
      <w:r>
        <w:rPr>
          <w:rFonts w:hint="cs"/>
          <w:rtl/>
          <w:lang w:eastAsia="he-IL"/>
        </w:rPr>
        <w:t xml:space="preserve">כן. </w:t>
      </w:r>
    </w:p>
    <w:p w:rsidR="008A18D3" w:rsidRDefault="008A18D3" w:rsidP="00F72C5F">
      <w:pPr>
        <w:rPr>
          <w:rtl/>
          <w:lang w:eastAsia="he-IL"/>
        </w:rPr>
      </w:pPr>
    </w:p>
    <w:p w:rsidR="008A18D3" w:rsidRDefault="008A18D3" w:rsidP="00F72C5F">
      <w:pPr>
        <w:pStyle w:val="-"/>
        <w:rPr>
          <w:rtl/>
        </w:rPr>
      </w:pPr>
      <w:bookmarkStart w:id="21180" w:name="ET_speakercontinue_6149_8"/>
      <w:r w:rsidRPr="00880AFE">
        <w:rPr>
          <w:rStyle w:val="TagStyle"/>
          <w:rtl/>
        </w:rPr>
        <w:t xml:space="preserve"> &lt;&lt; דובר_המשך &gt;&gt;</w:t>
      </w:r>
      <w:r w:rsidRPr="002C4A00">
        <w:rPr>
          <w:rStyle w:val="TagStyle"/>
          <w:rtl/>
        </w:rPr>
        <w:t xml:space="preserve"> </w:t>
      </w:r>
      <w:r>
        <w:rPr>
          <w:rtl/>
        </w:rPr>
        <w:t>גלית דיסטל אטבריאן (הליכוד):</w:t>
      </w:r>
      <w:r w:rsidRPr="002C4A00">
        <w:rPr>
          <w:rStyle w:val="TagStyle"/>
          <w:rtl/>
        </w:rPr>
        <w:t xml:space="preserve"> </w:t>
      </w:r>
      <w:r w:rsidRPr="00880AFE">
        <w:rPr>
          <w:rStyle w:val="TagStyle"/>
          <w:rtl/>
        </w:rPr>
        <w:t>&lt;&lt; דובר_המשך &gt;&gt;</w:t>
      </w:r>
      <w:r>
        <w:rPr>
          <w:rtl/>
        </w:rPr>
        <w:t xml:space="preserve">  </w:t>
      </w:r>
      <w:bookmarkEnd w:id="21180"/>
    </w:p>
    <w:p w:rsidR="008A18D3" w:rsidRDefault="008A18D3" w:rsidP="008D5FB9">
      <w:pPr>
        <w:rPr>
          <w:rtl/>
          <w:lang w:eastAsia="he-IL"/>
        </w:rPr>
      </w:pPr>
    </w:p>
    <w:p w:rsidR="008A18D3" w:rsidRDefault="008A18D3" w:rsidP="00F72C5F">
      <w:pPr>
        <w:rPr>
          <w:rtl/>
          <w:lang w:eastAsia="he-IL"/>
        </w:rPr>
      </w:pPr>
      <w:r>
        <w:rPr>
          <w:rFonts w:hint="cs"/>
          <w:rtl/>
          <w:lang w:eastAsia="he-IL"/>
        </w:rPr>
        <w:t xml:space="preserve">אף אחת מהן, באמת, אף </w:t>
      </w:r>
      <w:bookmarkStart w:id="21181" w:name="_ETM_Q51_249454"/>
      <w:bookmarkEnd w:id="21181"/>
      <w:r>
        <w:rPr>
          <w:rFonts w:hint="cs"/>
          <w:rtl/>
          <w:lang w:eastAsia="he-IL"/>
        </w:rPr>
        <w:t xml:space="preserve">אחת מהן לא דיברה על </w:t>
      </w:r>
      <w:bookmarkStart w:id="21182" w:name="_ETM_Q51_252683"/>
      <w:bookmarkEnd w:id="21182"/>
      <w:r>
        <w:rPr>
          <w:rFonts w:hint="cs"/>
          <w:rtl/>
          <w:lang w:eastAsia="he-IL"/>
        </w:rPr>
        <w:t xml:space="preserve">צעירה בת 22, חוסה בהוסטל, ששני גברים, אחד בן 35 ואחד בן 45, גררו אותה ביחד לדירה בדרום תל אביב ואנסו אותה </w:t>
      </w:r>
      <w:bookmarkStart w:id="21183" w:name="_ETM_Q51_262873"/>
      <w:bookmarkEnd w:id="21183"/>
      <w:r>
        <w:rPr>
          <w:rFonts w:hint="cs"/>
          <w:rtl/>
          <w:lang w:eastAsia="he-IL"/>
        </w:rPr>
        <w:t xml:space="preserve">עד כדי כך שהיא סיימה בבית חולים. את שמעת </w:t>
      </w:r>
      <w:bookmarkStart w:id="21184" w:name="_ETM_Q51_264609"/>
      <w:bookmarkEnd w:id="21184"/>
      <w:r>
        <w:rPr>
          <w:rFonts w:hint="cs"/>
          <w:rtl/>
          <w:lang w:eastAsia="he-IL"/>
        </w:rPr>
        <w:t xml:space="preserve">על הסיפור הזה, קרן? </w:t>
      </w:r>
    </w:p>
    <w:p w:rsidR="008A18D3" w:rsidRDefault="008A18D3" w:rsidP="00F72C5F">
      <w:pPr>
        <w:rPr>
          <w:rtl/>
          <w:lang w:eastAsia="he-IL"/>
        </w:rPr>
      </w:pPr>
    </w:p>
    <w:p w:rsidR="008A18D3" w:rsidRDefault="008A18D3" w:rsidP="00F72C5F">
      <w:pPr>
        <w:pStyle w:val="af5"/>
        <w:rPr>
          <w:rtl/>
        </w:rPr>
      </w:pPr>
      <w:bookmarkStart w:id="21185" w:name="ET_interruption_5768_9"/>
      <w:r w:rsidRPr="00880AFE">
        <w:rPr>
          <w:rStyle w:val="TagStyle"/>
          <w:rtl/>
        </w:rPr>
        <w:t xml:space="preserve"> &lt;&lt; קריאה &gt;&gt;</w:t>
      </w:r>
      <w:r w:rsidRPr="002C4A00">
        <w:rPr>
          <w:rStyle w:val="TagStyle"/>
          <w:rtl/>
        </w:rPr>
        <w:t xml:space="preserve"> </w:t>
      </w:r>
      <w:r>
        <w:rPr>
          <w:rtl/>
        </w:rPr>
        <w:t>קרן ברק (הליכוד):</w:t>
      </w:r>
      <w:r w:rsidRPr="002C4A00">
        <w:rPr>
          <w:rStyle w:val="TagStyle"/>
          <w:rtl/>
        </w:rPr>
        <w:t xml:space="preserve"> </w:t>
      </w:r>
      <w:r w:rsidRPr="00880AFE">
        <w:rPr>
          <w:rStyle w:val="TagStyle"/>
          <w:rtl/>
        </w:rPr>
        <w:t>&lt;&lt; קריאה &gt;&gt;</w:t>
      </w:r>
      <w:r>
        <w:rPr>
          <w:rtl/>
        </w:rPr>
        <w:t xml:space="preserve">  </w:t>
      </w:r>
      <w:bookmarkEnd w:id="21185"/>
    </w:p>
    <w:p w:rsidR="008A18D3" w:rsidRDefault="008A18D3" w:rsidP="008D5FB9">
      <w:pPr>
        <w:rPr>
          <w:rtl/>
          <w:lang w:eastAsia="he-IL"/>
        </w:rPr>
      </w:pPr>
    </w:p>
    <w:p w:rsidR="008A18D3" w:rsidRDefault="008A18D3" w:rsidP="00F72C5F">
      <w:pPr>
        <w:rPr>
          <w:rtl/>
          <w:lang w:eastAsia="he-IL"/>
        </w:rPr>
      </w:pPr>
      <w:r>
        <w:rPr>
          <w:rFonts w:hint="cs"/>
          <w:rtl/>
          <w:lang w:eastAsia="he-IL"/>
        </w:rPr>
        <w:t xml:space="preserve">מזעזע. </w:t>
      </w:r>
    </w:p>
    <w:p w:rsidR="008A18D3" w:rsidRDefault="008A18D3" w:rsidP="00F72C5F">
      <w:pPr>
        <w:rPr>
          <w:rtl/>
          <w:lang w:eastAsia="he-IL"/>
        </w:rPr>
      </w:pPr>
    </w:p>
    <w:p w:rsidR="008A18D3" w:rsidRDefault="008A18D3" w:rsidP="00F72C5F">
      <w:pPr>
        <w:pStyle w:val="-"/>
        <w:rPr>
          <w:rtl/>
        </w:rPr>
      </w:pPr>
      <w:bookmarkStart w:id="21186" w:name="ET_speakercontinue_6149_10"/>
      <w:r w:rsidRPr="00880AFE">
        <w:rPr>
          <w:rStyle w:val="TagStyle"/>
          <w:rtl/>
        </w:rPr>
        <w:t xml:space="preserve"> &lt;&lt; דובר_המשך &gt;&gt;</w:t>
      </w:r>
      <w:r w:rsidRPr="002C4A00">
        <w:rPr>
          <w:rStyle w:val="TagStyle"/>
          <w:rtl/>
        </w:rPr>
        <w:t xml:space="preserve"> </w:t>
      </w:r>
      <w:r>
        <w:rPr>
          <w:rtl/>
        </w:rPr>
        <w:t>גלית דיסטל אטבריאן (הליכוד):</w:t>
      </w:r>
      <w:r w:rsidRPr="002C4A00">
        <w:rPr>
          <w:rStyle w:val="TagStyle"/>
          <w:rtl/>
        </w:rPr>
        <w:t xml:space="preserve"> </w:t>
      </w:r>
      <w:r w:rsidRPr="00880AFE">
        <w:rPr>
          <w:rStyle w:val="TagStyle"/>
          <w:rtl/>
        </w:rPr>
        <w:t>&lt;&lt; דובר_המשך &gt;&gt;</w:t>
      </w:r>
      <w:r>
        <w:rPr>
          <w:rtl/>
        </w:rPr>
        <w:t xml:space="preserve">  </w:t>
      </w:r>
      <w:bookmarkEnd w:id="21186"/>
    </w:p>
    <w:p w:rsidR="008A18D3" w:rsidRDefault="008A18D3" w:rsidP="008D5FB9">
      <w:pPr>
        <w:rPr>
          <w:rtl/>
          <w:lang w:eastAsia="he-IL"/>
        </w:rPr>
      </w:pPr>
    </w:p>
    <w:p w:rsidR="008A18D3" w:rsidRDefault="008A18D3" w:rsidP="000F0AAE">
      <w:pPr>
        <w:rPr>
          <w:rtl/>
          <w:lang w:eastAsia="he-IL"/>
        </w:rPr>
      </w:pPr>
      <w:r>
        <w:rPr>
          <w:rFonts w:hint="cs"/>
          <w:rtl/>
          <w:lang w:eastAsia="he-IL"/>
        </w:rPr>
        <w:t>זה סיפור שפשוט הושתק לחלוטין</w:t>
      </w:r>
      <w:r w:rsidR="000F0AAE">
        <w:rPr>
          <w:rFonts w:hint="cs"/>
          <w:rtl/>
          <w:lang w:eastAsia="he-IL"/>
        </w:rPr>
        <w:t>.</w:t>
      </w:r>
      <w:r>
        <w:rPr>
          <w:rFonts w:hint="cs"/>
          <w:rtl/>
          <w:lang w:eastAsia="he-IL"/>
        </w:rPr>
        <w:t xml:space="preserve"> </w:t>
      </w:r>
      <w:bookmarkStart w:id="21187" w:name="_ETM_Q51_270126"/>
      <w:bookmarkEnd w:id="21187"/>
      <w:r>
        <w:rPr>
          <w:rFonts w:hint="cs"/>
          <w:rtl/>
          <w:lang w:eastAsia="he-IL"/>
        </w:rPr>
        <w:t xml:space="preserve">רק לפני כמה שבועות </w:t>
      </w:r>
      <w:r>
        <w:rPr>
          <w:rFonts w:hint="eastAsia"/>
          <w:rtl/>
          <w:lang w:eastAsia="he-IL"/>
        </w:rPr>
        <w:t xml:space="preserve">– </w:t>
      </w:r>
      <w:r>
        <w:rPr>
          <w:rFonts w:hint="cs"/>
          <w:rtl/>
          <w:lang w:eastAsia="he-IL"/>
        </w:rPr>
        <w:t xml:space="preserve">עוד בחורה אחת, חוסה, עוד </w:t>
      </w:r>
      <w:bookmarkStart w:id="21188" w:name="_ETM_Q51_274757"/>
      <w:bookmarkEnd w:id="21188"/>
      <w:r>
        <w:rPr>
          <w:rFonts w:hint="cs"/>
          <w:rtl/>
          <w:lang w:eastAsia="he-IL"/>
        </w:rPr>
        <w:t xml:space="preserve">מספר סטטיסטי, אנונימי, שלא מעניין אף אחד. </w:t>
      </w:r>
      <w:bookmarkStart w:id="21189" w:name="_ETM_Q51_280605"/>
      <w:bookmarkEnd w:id="21189"/>
      <w:r>
        <w:rPr>
          <w:rFonts w:hint="cs"/>
          <w:rtl/>
          <w:lang w:eastAsia="he-IL"/>
        </w:rPr>
        <w:t xml:space="preserve">ולא מדובר ביום האישה המזויף להכאיב שישראל חוגגת. תודה. </w:t>
      </w:r>
      <w:bookmarkStart w:id="21190" w:name="_ETM_Q51_285278"/>
      <w:bookmarkEnd w:id="21190"/>
    </w:p>
    <w:p w:rsidR="008A18D3" w:rsidRDefault="008A18D3" w:rsidP="00F72C5F">
      <w:pPr>
        <w:rPr>
          <w:rtl/>
          <w:lang w:eastAsia="he-IL"/>
        </w:rPr>
      </w:pPr>
      <w:bookmarkStart w:id="21191" w:name="_ETM_Q51_280709"/>
      <w:bookmarkStart w:id="21192" w:name="_ETM_Q51_280764"/>
      <w:bookmarkEnd w:id="21191"/>
      <w:bookmarkEnd w:id="21192"/>
    </w:p>
    <w:p w:rsidR="008A18D3" w:rsidRDefault="008A18D3" w:rsidP="00F72C5F">
      <w:pPr>
        <w:pStyle w:val="af6"/>
        <w:rPr>
          <w:rtl/>
        </w:rPr>
      </w:pPr>
      <w:r w:rsidRPr="00880AFE">
        <w:rPr>
          <w:rStyle w:val="TagStyle"/>
          <w:rtl/>
        </w:rPr>
        <w:t xml:space="preserve"> &lt;&lt; יור &gt;&gt;</w:t>
      </w:r>
      <w:r w:rsidRPr="002C4A00">
        <w:rPr>
          <w:rStyle w:val="TagStyle"/>
          <w:rtl/>
        </w:rPr>
        <w:t xml:space="preserve"> </w:t>
      </w:r>
      <w:r>
        <w:rPr>
          <w:rtl/>
        </w:rPr>
        <w:t>היו"ר מיקי לוי:</w:t>
      </w:r>
      <w:r w:rsidRPr="002C4A00">
        <w:rPr>
          <w:rStyle w:val="TagStyle"/>
          <w:rtl/>
        </w:rPr>
        <w:t xml:space="preserve"> </w:t>
      </w:r>
      <w:r w:rsidRPr="00880AFE">
        <w:rPr>
          <w:rStyle w:val="TagStyle"/>
          <w:rtl/>
        </w:rPr>
        <w:t>&lt;&lt; יור &gt;&gt;</w:t>
      </w:r>
      <w:r>
        <w:rPr>
          <w:rtl/>
        </w:rPr>
        <w:t xml:space="preserve">  </w:t>
      </w:r>
    </w:p>
    <w:p w:rsidR="008A18D3" w:rsidRDefault="008A18D3" w:rsidP="008D5FB9">
      <w:pPr>
        <w:rPr>
          <w:rtl/>
          <w:lang w:eastAsia="he-IL"/>
        </w:rPr>
      </w:pPr>
    </w:p>
    <w:p w:rsidR="008A18D3" w:rsidRDefault="008A18D3" w:rsidP="00F72C5F">
      <w:pPr>
        <w:rPr>
          <w:rtl/>
          <w:lang w:eastAsia="he-IL"/>
        </w:rPr>
      </w:pPr>
      <w:r>
        <w:rPr>
          <w:rFonts w:hint="cs"/>
          <w:rtl/>
          <w:lang w:eastAsia="he-IL"/>
        </w:rPr>
        <w:t xml:space="preserve">תודה רבה. חבר הכנסת רוטמן, בבקשה. </w:t>
      </w:r>
    </w:p>
    <w:p w:rsidR="008A18D3" w:rsidRDefault="008A18D3" w:rsidP="00F72C5F">
      <w:pPr>
        <w:rPr>
          <w:rtl/>
          <w:lang w:eastAsia="he-IL"/>
        </w:rPr>
      </w:pPr>
      <w:bookmarkStart w:id="21193" w:name="_ETM_Q51_289297"/>
      <w:bookmarkStart w:id="21194" w:name="_ETM_Q51_289357"/>
      <w:bookmarkEnd w:id="21193"/>
      <w:bookmarkEnd w:id="21194"/>
    </w:p>
    <w:p w:rsidR="008A18D3" w:rsidRDefault="008A18D3" w:rsidP="00F72C5F">
      <w:pPr>
        <w:pStyle w:val="a4"/>
        <w:rPr>
          <w:rtl/>
        </w:rPr>
      </w:pPr>
      <w:bookmarkStart w:id="21195" w:name="ET_speaker_6157_12"/>
      <w:r w:rsidRPr="00880AFE">
        <w:rPr>
          <w:rStyle w:val="TagStyle"/>
          <w:rtl/>
        </w:rPr>
        <w:t xml:space="preserve"> &lt;&lt; דובר &gt;&gt;</w:t>
      </w:r>
      <w:r w:rsidRPr="002C4A00">
        <w:rPr>
          <w:rStyle w:val="TagStyle"/>
          <w:rtl/>
        </w:rPr>
        <w:t xml:space="preserve"> </w:t>
      </w:r>
      <w:bookmarkStart w:id="21196" w:name="_Toc98161248"/>
      <w:bookmarkStart w:id="21197" w:name="_Toc98162643"/>
      <w:bookmarkStart w:id="21198" w:name="_Toc123738178"/>
      <w:r>
        <w:rPr>
          <w:rtl/>
        </w:rPr>
        <w:t>שמחה רוטמן (הציונות הדתית):</w:t>
      </w:r>
      <w:bookmarkEnd w:id="21196"/>
      <w:bookmarkEnd w:id="21197"/>
      <w:bookmarkEnd w:id="21198"/>
      <w:r w:rsidRPr="002C4A00">
        <w:rPr>
          <w:rStyle w:val="TagStyle"/>
          <w:rtl/>
        </w:rPr>
        <w:t xml:space="preserve"> </w:t>
      </w:r>
      <w:r w:rsidRPr="00880AFE">
        <w:rPr>
          <w:rStyle w:val="TagStyle"/>
          <w:rtl/>
        </w:rPr>
        <w:t>&lt;&lt; דובר &gt;&gt;</w:t>
      </w:r>
      <w:r>
        <w:rPr>
          <w:rtl/>
        </w:rPr>
        <w:t xml:space="preserve">  </w:t>
      </w:r>
      <w:bookmarkEnd w:id="21195"/>
    </w:p>
    <w:p w:rsidR="008A18D3" w:rsidRDefault="008A18D3" w:rsidP="008D5FB9">
      <w:pPr>
        <w:rPr>
          <w:rtl/>
          <w:lang w:eastAsia="he-IL"/>
        </w:rPr>
      </w:pPr>
    </w:p>
    <w:p w:rsidR="008A18D3" w:rsidRDefault="008A18D3" w:rsidP="00F72C5F">
      <w:pPr>
        <w:rPr>
          <w:rtl/>
          <w:lang w:eastAsia="he-IL"/>
        </w:rPr>
      </w:pPr>
      <w:r>
        <w:rPr>
          <w:rFonts w:hint="cs"/>
          <w:rtl/>
          <w:lang w:eastAsia="he-IL"/>
        </w:rPr>
        <w:t xml:space="preserve">אדוני היושב-ראש, כנסת נכבדה, </w:t>
      </w:r>
      <w:bookmarkStart w:id="21199" w:name="_ETM_Q51_308934"/>
      <w:bookmarkEnd w:id="21199"/>
      <w:r>
        <w:rPr>
          <w:rFonts w:hint="cs"/>
          <w:rtl/>
          <w:lang w:eastAsia="he-IL"/>
        </w:rPr>
        <w:t xml:space="preserve">חבריי חברי הכנסת, אנחנו לומדים כל יום כללים חדשים, מגלים </w:t>
      </w:r>
      <w:bookmarkStart w:id="21200" w:name="_ETM_Q51_315813"/>
      <w:bookmarkEnd w:id="21200"/>
      <w:r>
        <w:rPr>
          <w:rFonts w:hint="cs"/>
          <w:rtl/>
          <w:lang w:eastAsia="he-IL"/>
        </w:rPr>
        <w:t xml:space="preserve">כל שבוע מחדש שהתקנון חל או לא חל, אפשר לצאת </w:t>
      </w:r>
      <w:bookmarkStart w:id="21201" w:name="_ETM_Q51_319616"/>
      <w:bookmarkEnd w:id="21201"/>
      <w:r>
        <w:rPr>
          <w:rFonts w:hint="cs"/>
          <w:rtl/>
          <w:lang w:eastAsia="he-IL"/>
        </w:rPr>
        <w:t>להפסקות, אפשר לקיים דיונים תוך כדי מליאה, אי-אפשר לקיים</w:t>
      </w:r>
      <w:bookmarkStart w:id="21202" w:name="_ETM_Q51_322254"/>
      <w:bookmarkEnd w:id="21202"/>
      <w:r>
        <w:rPr>
          <w:rFonts w:hint="cs"/>
          <w:rtl/>
          <w:lang w:eastAsia="he-IL"/>
        </w:rPr>
        <w:t xml:space="preserve">, כי הינה, כחומר ביד היוצר, ברצותו מאריך, ברצותו מקצר, </w:t>
      </w:r>
      <w:bookmarkStart w:id="21203" w:name="_ETM_Q51_327248"/>
      <w:bookmarkEnd w:id="21203"/>
      <w:r>
        <w:rPr>
          <w:rFonts w:hint="cs"/>
          <w:rtl/>
          <w:lang w:eastAsia="he-IL"/>
        </w:rPr>
        <w:t>ברצותו יוצא להפסקה, ברצותו לא יוצא להפסקה. אבל לזה, לצערי, כבר התרגלנו.</w:t>
      </w:r>
    </w:p>
    <w:p w:rsidR="008A18D3" w:rsidRDefault="008A18D3" w:rsidP="00F72C5F">
      <w:pPr>
        <w:rPr>
          <w:rtl/>
          <w:lang w:eastAsia="he-IL"/>
        </w:rPr>
      </w:pPr>
      <w:bookmarkStart w:id="21204" w:name="_ETM_Q51_339473"/>
      <w:bookmarkStart w:id="21205" w:name="_ETM_Q51_339535"/>
      <w:bookmarkEnd w:id="21204"/>
      <w:bookmarkEnd w:id="21205"/>
    </w:p>
    <w:p w:rsidR="008A18D3" w:rsidRDefault="008A18D3" w:rsidP="000F0AAE">
      <w:pPr>
        <w:rPr>
          <w:rtl/>
          <w:lang w:eastAsia="he-IL"/>
        </w:rPr>
      </w:pPr>
      <w:r>
        <w:rPr>
          <w:rFonts w:hint="cs"/>
          <w:rtl/>
          <w:lang w:eastAsia="he-IL"/>
        </w:rPr>
        <w:t>בשבוע שעבר ביקשתי לקיים דיון דחוף בהצעה דחופה לסדר</w:t>
      </w:r>
      <w:r w:rsidR="000F0AAE">
        <w:rPr>
          <w:rFonts w:hint="cs"/>
          <w:rtl/>
          <w:lang w:eastAsia="he-IL"/>
        </w:rPr>
        <w:t>-היום</w:t>
      </w:r>
      <w:r>
        <w:rPr>
          <w:rFonts w:hint="cs"/>
          <w:rtl/>
          <w:lang w:eastAsia="he-IL"/>
        </w:rPr>
        <w:t xml:space="preserve"> בעניין ח'אן אל-אחמר, תשובת המדינה שהייתה אמורה להיות מוגשת על ח'אן אל-אחמר. בעקבות התארכות דיוני המליאה באחד הימים, הדיון שהיה אמור להיות בערעור על החלטת </w:t>
      </w:r>
      <w:bookmarkStart w:id="21206" w:name="_ETM_Q51_355892"/>
      <w:bookmarkEnd w:id="21206"/>
      <w:r>
        <w:rPr>
          <w:rFonts w:hint="cs"/>
          <w:rtl/>
          <w:lang w:eastAsia="he-IL"/>
        </w:rPr>
        <w:t xml:space="preserve">הנשיאות לדחות את ההצעה, הוא לא הגיע לוועדת הכנסת. יושב-ראש הכנסת, שהערעור הוא בעצם על החלטתו שלו, יחד עם </w:t>
      </w:r>
      <w:bookmarkStart w:id="21207" w:name="_ETM_Q51_366918"/>
      <w:bookmarkEnd w:id="21207"/>
      <w:r>
        <w:rPr>
          <w:rFonts w:hint="cs"/>
          <w:rtl/>
          <w:lang w:eastAsia="he-IL"/>
        </w:rPr>
        <w:t xml:space="preserve">הנשיאות, סירב לוועדת הכנסת להתכנס, ומנע את האפשרות לערער על ההחלטה שלו. מה </w:t>
      </w:r>
      <w:bookmarkStart w:id="21208" w:name="_ETM_Q51_372929"/>
      <w:bookmarkEnd w:id="21208"/>
      <w:r>
        <w:rPr>
          <w:rFonts w:hint="cs"/>
          <w:rtl/>
          <w:lang w:eastAsia="he-IL"/>
        </w:rPr>
        <w:t xml:space="preserve">שנקרא, כללי הצדק הטבעי לא כל כך טבעיים. ואני לא הבנתי למה, לא הבנתי מה פתאום מונעים דיון בוועדת הכנסת בערעור על הצעה דחופה לסדר-היום. ואז הבנתי </w:t>
      </w:r>
      <w:r>
        <w:rPr>
          <w:rFonts w:hint="eastAsia"/>
          <w:rtl/>
          <w:lang w:eastAsia="he-IL"/>
        </w:rPr>
        <w:t xml:space="preserve">– </w:t>
      </w:r>
      <w:r>
        <w:rPr>
          <w:rFonts w:hint="cs"/>
          <w:rtl/>
          <w:lang w:eastAsia="he-IL"/>
        </w:rPr>
        <w:t>אז הבנתי שיושב-ראש הכנסת, שנשיאות הכנסת התגייסה כל-כולה להגן על אנשי הקואליציה מפני הבושה בעניין ח'אן אל-אחמר. בעניין ח'אן אל-אחמר היו הרבה מאוד הבטחות, בואו נזכיר</w:t>
      </w:r>
      <w:bookmarkStart w:id="21209" w:name="_ETM_Q51_412084"/>
      <w:bookmarkEnd w:id="21209"/>
      <w:r>
        <w:rPr>
          <w:rFonts w:hint="cs"/>
          <w:rtl/>
          <w:lang w:eastAsia="he-IL"/>
        </w:rPr>
        <w:t xml:space="preserve"> </w:t>
      </w:r>
      <w:r>
        <w:rPr>
          <w:rFonts w:hint="eastAsia"/>
          <w:rtl/>
          <w:lang w:eastAsia="he-IL"/>
        </w:rPr>
        <w:t xml:space="preserve">– </w:t>
      </w:r>
      <w:r>
        <w:rPr>
          <w:rFonts w:hint="cs"/>
          <w:rtl/>
          <w:lang w:eastAsia="he-IL"/>
        </w:rPr>
        <w:t xml:space="preserve">והאזכור הוא באדיבות אתר סרוגים, שאסף את </w:t>
      </w:r>
      <w:bookmarkStart w:id="21210" w:name="_ETM_Q51_414638"/>
      <w:bookmarkEnd w:id="21210"/>
      <w:r>
        <w:rPr>
          <w:rFonts w:hint="cs"/>
          <w:rtl/>
          <w:lang w:eastAsia="he-IL"/>
        </w:rPr>
        <w:t xml:space="preserve">הציטוטים. </w:t>
      </w:r>
    </w:p>
    <w:p w:rsidR="008A18D3" w:rsidRDefault="008A18D3" w:rsidP="00F72C5F">
      <w:pPr>
        <w:rPr>
          <w:rtl/>
          <w:lang w:eastAsia="he-IL"/>
        </w:rPr>
      </w:pPr>
    </w:p>
    <w:p w:rsidR="008A18D3" w:rsidRDefault="008A18D3" w:rsidP="00F72C5F">
      <w:pPr>
        <w:rPr>
          <w:rtl/>
          <w:lang w:eastAsia="he-IL"/>
        </w:rPr>
      </w:pPr>
      <w:r>
        <w:rPr>
          <w:rFonts w:hint="cs"/>
          <w:rtl/>
          <w:lang w:eastAsia="he-IL"/>
        </w:rPr>
        <w:t xml:space="preserve">נפתלי בנט באולפן סרוגים: נזכיר לכולם שבאותה החלטה, רק אני ואילת הצבענו בעד הפינוי, שרי הליכוד וכל שאר שרי הממשלה </w:t>
      </w:r>
      <w:bookmarkStart w:id="21211" w:name="_ETM_Q51_426166"/>
      <w:bookmarkEnd w:id="21211"/>
      <w:r>
        <w:rPr>
          <w:rFonts w:hint="cs"/>
          <w:rtl/>
          <w:lang w:eastAsia="he-IL"/>
        </w:rPr>
        <w:t xml:space="preserve">התנגדו. </w:t>
      </w:r>
      <w:bookmarkStart w:id="21212" w:name="_ETM_Q51_420930"/>
      <w:bookmarkStart w:id="21213" w:name="_ETM_Q51_420987"/>
      <w:bookmarkEnd w:id="21212"/>
      <w:bookmarkEnd w:id="21213"/>
      <w:r>
        <w:rPr>
          <w:rFonts w:hint="cs"/>
          <w:rtl/>
          <w:lang w:eastAsia="he-IL"/>
        </w:rPr>
        <w:t xml:space="preserve">כל כך הרבה שנים נתניהו אמר שבגלל האג לא נחיל ריבונות או לא ניישב או לא </w:t>
      </w:r>
      <w:bookmarkStart w:id="21214" w:name="_ETM_Q51_432494"/>
      <w:bookmarkEnd w:id="21214"/>
      <w:r>
        <w:rPr>
          <w:rFonts w:hint="cs"/>
          <w:rtl/>
          <w:lang w:eastAsia="he-IL"/>
        </w:rPr>
        <w:t xml:space="preserve">נפנה. בסוף לא החלנו, לא יישבנו, לא פינינו ועדיין קיבלנו את האג. שרת הפנים אילת שקד: יש פסק דין שמאפשר את הפינוי. הדבר היחיד שעוצר את </w:t>
      </w:r>
      <w:bookmarkStart w:id="21215" w:name="_ETM_Q51_442241"/>
      <w:bookmarkEnd w:id="21215"/>
      <w:r>
        <w:rPr>
          <w:rFonts w:hint="cs"/>
          <w:rtl/>
          <w:lang w:eastAsia="he-IL"/>
        </w:rPr>
        <w:t xml:space="preserve">זה הוא נתניהו. נתניהו כבר לא נמצא בממשלה, ואין פינוי בח'אן אל-אחמר. הגישו עוד הארכה. יושב-ראש תקווה חדשה, גדעון סער: אני קורא כבר </w:t>
      </w:r>
      <w:bookmarkStart w:id="21216" w:name="_ETM_Q51_454128"/>
      <w:bookmarkEnd w:id="21216"/>
      <w:r>
        <w:rPr>
          <w:rFonts w:hint="cs"/>
          <w:rtl/>
          <w:lang w:eastAsia="he-IL"/>
        </w:rPr>
        <w:t xml:space="preserve">היום לנפתלי בנט: אתה לא הולך לעוד ממשלה של </w:t>
      </w:r>
      <w:bookmarkStart w:id="21217" w:name="_ETM_Q51_457616"/>
      <w:bookmarkEnd w:id="21217"/>
      <w:r>
        <w:rPr>
          <w:rFonts w:hint="cs"/>
          <w:rtl/>
          <w:lang w:eastAsia="he-IL"/>
        </w:rPr>
        <w:t xml:space="preserve">נתניהו, צריך לפנות את ח'אן אל-אחמר, זה רק </w:t>
      </w:r>
      <w:bookmarkStart w:id="21218" w:name="_ETM_Q51_461450"/>
      <w:bookmarkEnd w:id="21218"/>
      <w:r>
        <w:rPr>
          <w:rFonts w:hint="cs"/>
          <w:rtl/>
          <w:lang w:eastAsia="he-IL"/>
        </w:rPr>
        <w:t xml:space="preserve">אם לא יהיה עם נתניהו. הסיבה לכך שהיישוב הזה לא פונה </w:t>
      </w:r>
      <w:r>
        <w:rPr>
          <w:rFonts w:hint="eastAsia"/>
          <w:rtl/>
          <w:lang w:eastAsia="he-IL"/>
        </w:rPr>
        <w:t xml:space="preserve">– </w:t>
      </w:r>
      <w:r>
        <w:rPr>
          <w:rFonts w:hint="cs"/>
          <w:rtl/>
          <w:lang w:eastAsia="he-IL"/>
        </w:rPr>
        <w:t xml:space="preserve">בגלל הפחד המשתק מול בית הדין בהאג. אנחנו עושים טעות </w:t>
      </w:r>
      <w:bookmarkStart w:id="21219" w:name="_ETM_Q51_467722"/>
      <w:bookmarkEnd w:id="21219"/>
      <w:r>
        <w:rPr>
          <w:rFonts w:hint="cs"/>
          <w:rtl/>
          <w:lang w:eastAsia="he-IL"/>
        </w:rPr>
        <w:t>בהתנהלות מול האג, אמר אלקין. כל הזמן משחקים מגננה, אי</w:t>
      </w:r>
      <w:bookmarkStart w:id="21220" w:name="_ETM_Q51_472630"/>
      <w:bookmarkEnd w:id="21220"/>
      <w:r>
        <w:rPr>
          <w:rFonts w:hint="cs"/>
          <w:rtl/>
          <w:lang w:eastAsia="he-IL"/>
        </w:rPr>
        <w:t xml:space="preserve">-אפשר לנצח בקרב הזה. כך נעשה </w:t>
      </w:r>
      <w:r>
        <w:rPr>
          <w:rFonts w:hint="eastAsia"/>
          <w:rtl/>
          <w:lang w:eastAsia="he-IL"/>
        </w:rPr>
        <w:t xml:space="preserve">– </w:t>
      </w:r>
      <w:r>
        <w:rPr>
          <w:rFonts w:hint="cs"/>
          <w:rtl/>
          <w:lang w:eastAsia="he-IL"/>
        </w:rPr>
        <w:t xml:space="preserve">נפנה. עודד פורר: ח'אן </w:t>
      </w:r>
      <w:bookmarkStart w:id="21221" w:name="_ETM_Q51_477566"/>
      <w:bookmarkEnd w:id="21221"/>
      <w:r>
        <w:rPr>
          <w:rFonts w:hint="cs"/>
          <w:rtl/>
          <w:lang w:eastAsia="he-IL"/>
        </w:rPr>
        <w:t xml:space="preserve">אל-אחמר </w:t>
      </w:r>
      <w:r>
        <w:rPr>
          <w:rFonts w:hint="cs"/>
          <w:rtl/>
          <w:lang w:eastAsia="he-IL"/>
        </w:rPr>
        <w:lastRenderedPageBreak/>
        <w:t xml:space="preserve">מציגה הכי טוב את הפארסה של </w:t>
      </w:r>
      <w:bookmarkStart w:id="21222" w:name="_ETM_Q51_479904"/>
      <w:bookmarkEnd w:id="21222"/>
      <w:r>
        <w:rPr>
          <w:rFonts w:hint="cs"/>
          <w:rtl/>
          <w:lang w:eastAsia="he-IL"/>
        </w:rPr>
        <w:t xml:space="preserve">שלטון נתניהו עם החרדים, שמצליחים לרמות את הציבור </w:t>
      </w:r>
      <w:bookmarkStart w:id="21223" w:name="_ETM_Q51_483035"/>
      <w:bookmarkEnd w:id="21223"/>
      <w:r>
        <w:rPr>
          <w:rFonts w:hint="cs"/>
          <w:rtl/>
          <w:lang w:eastAsia="he-IL"/>
        </w:rPr>
        <w:t>ולהגיד שהם ממשלת ימין.</w:t>
      </w:r>
    </w:p>
    <w:p w:rsidR="008A18D3" w:rsidRDefault="008A18D3" w:rsidP="00F72C5F">
      <w:pPr>
        <w:rPr>
          <w:rtl/>
          <w:lang w:eastAsia="he-IL"/>
        </w:rPr>
      </w:pPr>
    </w:p>
    <w:p w:rsidR="008A18D3" w:rsidRDefault="008A18D3" w:rsidP="00F72C5F">
      <w:pPr>
        <w:rPr>
          <w:rtl/>
          <w:lang w:eastAsia="he-IL"/>
        </w:rPr>
      </w:pPr>
      <w:r>
        <w:rPr>
          <w:rFonts w:hint="cs"/>
          <w:rtl/>
          <w:lang w:eastAsia="he-IL"/>
        </w:rPr>
        <w:t xml:space="preserve">אין נתניהו בממשלה, אין חרדים, ועדיין </w:t>
      </w:r>
      <w:bookmarkStart w:id="21224" w:name="_ETM_Q51_488057"/>
      <w:bookmarkEnd w:id="21224"/>
      <w:r>
        <w:rPr>
          <w:rFonts w:hint="cs"/>
          <w:rtl/>
          <w:lang w:eastAsia="he-IL"/>
        </w:rPr>
        <w:t xml:space="preserve">ח'אן אל-אחמר לא מפונה, אז כדי לחסוך את המבוכה מנע </w:t>
      </w:r>
      <w:bookmarkStart w:id="21225" w:name="_ETM_Q51_492737"/>
      <w:bookmarkEnd w:id="21225"/>
      <w:r>
        <w:rPr>
          <w:rFonts w:hint="cs"/>
          <w:rtl/>
          <w:lang w:eastAsia="he-IL"/>
        </w:rPr>
        <w:t xml:space="preserve">יושב-ראש הכנסת את הדיון בהצעה דחופה לסדר-היום בשבוע שעבר. מזל </w:t>
      </w:r>
      <w:bookmarkStart w:id="21226" w:name="_ETM_Q51_496917"/>
      <w:bookmarkEnd w:id="21226"/>
      <w:r>
        <w:rPr>
          <w:rFonts w:hint="cs"/>
          <w:rtl/>
          <w:lang w:eastAsia="he-IL"/>
        </w:rPr>
        <w:t xml:space="preserve">שאת שלוש הדקות שלי עוד מותר לי לדבר. </w:t>
      </w:r>
      <w:bookmarkStart w:id="21227" w:name="_ETM_Q51_500153"/>
      <w:bookmarkEnd w:id="21227"/>
      <w:r>
        <w:rPr>
          <w:rFonts w:hint="cs"/>
          <w:rtl/>
          <w:lang w:eastAsia="he-IL"/>
        </w:rPr>
        <w:t xml:space="preserve">תודה רבה, אדוני היושב-ראש. </w:t>
      </w:r>
    </w:p>
    <w:p w:rsidR="008A18D3" w:rsidRDefault="008A18D3" w:rsidP="00F72C5F">
      <w:pPr>
        <w:rPr>
          <w:rtl/>
          <w:lang w:eastAsia="he-IL"/>
        </w:rPr>
      </w:pPr>
    </w:p>
    <w:p w:rsidR="008A18D3" w:rsidRDefault="008A18D3" w:rsidP="00F72C5F">
      <w:pPr>
        <w:pStyle w:val="af6"/>
        <w:rPr>
          <w:rtl/>
        </w:rPr>
      </w:pPr>
      <w:r w:rsidRPr="00880AFE">
        <w:rPr>
          <w:rStyle w:val="TagStyle"/>
          <w:rtl/>
        </w:rPr>
        <w:t xml:space="preserve"> &lt;&lt; יור &gt;&gt;</w:t>
      </w:r>
      <w:r w:rsidRPr="002C4A00">
        <w:rPr>
          <w:rStyle w:val="TagStyle"/>
          <w:rtl/>
        </w:rPr>
        <w:t xml:space="preserve"> </w:t>
      </w:r>
      <w:r>
        <w:rPr>
          <w:rtl/>
        </w:rPr>
        <w:t>היו"ר מיקי לוי:</w:t>
      </w:r>
      <w:r w:rsidRPr="002C4A00">
        <w:rPr>
          <w:rStyle w:val="TagStyle"/>
          <w:rtl/>
        </w:rPr>
        <w:t xml:space="preserve"> </w:t>
      </w:r>
      <w:r w:rsidRPr="00880AFE">
        <w:rPr>
          <w:rStyle w:val="TagStyle"/>
          <w:rtl/>
        </w:rPr>
        <w:t>&lt;&lt; יור &gt;&gt;</w:t>
      </w:r>
      <w:r>
        <w:rPr>
          <w:rtl/>
        </w:rPr>
        <w:t xml:space="preserve">  </w:t>
      </w:r>
    </w:p>
    <w:p w:rsidR="008A18D3" w:rsidRDefault="008A18D3" w:rsidP="008D5FB9">
      <w:pPr>
        <w:rPr>
          <w:rtl/>
          <w:lang w:eastAsia="he-IL"/>
        </w:rPr>
      </w:pPr>
    </w:p>
    <w:p w:rsidR="008A18D3" w:rsidRDefault="008A18D3" w:rsidP="00F72C5F">
      <w:pPr>
        <w:rPr>
          <w:rtl/>
          <w:lang w:eastAsia="he-IL"/>
        </w:rPr>
      </w:pPr>
      <w:r>
        <w:rPr>
          <w:rFonts w:hint="cs"/>
          <w:rtl/>
          <w:lang w:eastAsia="he-IL"/>
        </w:rPr>
        <w:t xml:space="preserve">בבקשה. חבר הכנסת קושניר </w:t>
      </w:r>
      <w:r>
        <w:rPr>
          <w:rtl/>
          <w:lang w:eastAsia="he-IL"/>
        </w:rPr>
        <w:t>–</w:t>
      </w:r>
      <w:r>
        <w:rPr>
          <w:rFonts w:hint="cs"/>
          <w:rtl/>
          <w:lang w:eastAsia="he-IL"/>
        </w:rPr>
        <w:t xml:space="preserve"> איננו</w:t>
      </w:r>
      <w:bookmarkStart w:id="21228" w:name="_ETM_Q51_505542"/>
      <w:bookmarkEnd w:id="21228"/>
      <w:r>
        <w:rPr>
          <w:rFonts w:hint="cs"/>
          <w:rtl/>
          <w:lang w:eastAsia="he-IL"/>
        </w:rPr>
        <w:t xml:space="preserve">; חבר הכנסת מלכיאלי </w:t>
      </w:r>
      <w:r>
        <w:rPr>
          <w:rtl/>
          <w:lang w:eastAsia="he-IL"/>
        </w:rPr>
        <w:t>–</w:t>
      </w:r>
      <w:r>
        <w:rPr>
          <w:rFonts w:hint="cs"/>
          <w:rtl/>
          <w:lang w:eastAsia="he-IL"/>
        </w:rPr>
        <w:t xml:space="preserve"> איננו. חבר הכנסת </w:t>
      </w:r>
      <w:bookmarkStart w:id="21229" w:name="_ETM_Q51_509842"/>
      <w:bookmarkEnd w:id="21229"/>
      <w:r>
        <w:rPr>
          <w:rFonts w:hint="cs"/>
          <w:rtl/>
          <w:lang w:eastAsia="he-IL"/>
        </w:rPr>
        <w:t xml:space="preserve">בן צור, בבקשה. </w:t>
      </w:r>
    </w:p>
    <w:p w:rsidR="008A18D3" w:rsidRDefault="008A18D3" w:rsidP="00F72C5F">
      <w:pPr>
        <w:rPr>
          <w:rtl/>
          <w:lang w:eastAsia="he-IL"/>
        </w:rPr>
      </w:pPr>
      <w:bookmarkStart w:id="21230" w:name="_ETM_Q51_511930"/>
      <w:bookmarkStart w:id="21231" w:name="_ETM_Q51_511984"/>
      <w:bookmarkEnd w:id="21230"/>
      <w:bookmarkEnd w:id="21231"/>
    </w:p>
    <w:p w:rsidR="008A18D3" w:rsidRDefault="008A18D3" w:rsidP="00F72C5F">
      <w:pPr>
        <w:pStyle w:val="a4"/>
        <w:rPr>
          <w:rtl/>
        </w:rPr>
      </w:pPr>
      <w:bookmarkStart w:id="21232" w:name="ET_speaker_5260_14"/>
      <w:r w:rsidRPr="00880AFE">
        <w:rPr>
          <w:rStyle w:val="TagStyle"/>
          <w:rtl/>
        </w:rPr>
        <w:t xml:space="preserve"> &lt;&lt; דובר &gt;&gt;</w:t>
      </w:r>
      <w:r w:rsidRPr="002C4A00">
        <w:rPr>
          <w:rStyle w:val="TagStyle"/>
          <w:rtl/>
        </w:rPr>
        <w:t xml:space="preserve"> </w:t>
      </w:r>
      <w:bookmarkStart w:id="21233" w:name="_Toc98161249"/>
      <w:bookmarkStart w:id="21234" w:name="_Toc98162644"/>
      <w:bookmarkStart w:id="21235" w:name="_Toc123738179"/>
      <w:r>
        <w:rPr>
          <w:rtl/>
        </w:rPr>
        <w:t>יואב בן צור (ש"ס):</w:t>
      </w:r>
      <w:bookmarkEnd w:id="21233"/>
      <w:bookmarkEnd w:id="21234"/>
      <w:bookmarkEnd w:id="21235"/>
      <w:r w:rsidRPr="002C4A00">
        <w:rPr>
          <w:rStyle w:val="TagStyle"/>
          <w:rtl/>
        </w:rPr>
        <w:t xml:space="preserve"> </w:t>
      </w:r>
      <w:r w:rsidRPr="00880AFE">
        <w:rPr>
          <w:rStyle w:val="TagStyle"/>
          <w:rtl/>
        </w:rPr>
        <w:t>&lt;&lt; דובר &gt;&gt;</w:t>
      </w:r>
      <w:r>
        <w:rPr>
          <w:rtl/>
        </w:rPr>
        <w:t xml:space="preserve">  </w:t>
      </w:r>
      <w:bookmarkEnd w:id="21232"/>
    </w:p>
    <w:p w:rsidR="008A18D3" w:rsidRDefault="008A18D3" w:rsidP="008D5FB9">
      <w:pPr>
        <w:rPr>
          <w:rtl/>
          <w:lang w:eastAsia="he-IL"/>
        </w:rPr>
      </w:pPr>
    </w:p>
    <w:p w:rsidR="008A18D3" w:rsidRDefault="008A18D3" w:rsidP="00F72C5F">
      <w:pPr>
        <w:rPr>
          <w:rtl/>
          <w:lang w:eastAsia="he-IL"/>
        </w:rPr>
      </w:pPr>
      <w:r>
        <w:rPr>
          <w:rFonts w:hint="cs"/>
          <w:rtl/>
          <w:lang w:eastAsia="he-IL"/>
        </w:rPr>
        <w:t xml:space="preserve">אדוני היושב-ראש, מכובדי השר, חבריי חברי הכנסת, אני רוצה לדבר על יוקר המחיה המטורף המשתולל בכל תחום. הממשלה הרעה הזאת נתנה את האות שאפשר להעלות מחירים, והם ייקרו את החד-פעמי ואת המשקאות הממותקים בבחינת מס החינוך שלכם כלפינו, והוא כולו בהתנשאות ורוע. </w:t>
      </w:r>
    </w:p>
    <w:p w:rsidR="008A18D3" w:rsidRDefault="008A18D3" w:rsidP="00F72C5F">
      <w:pPr>
        <w:rPr>
          <w:rtl/>
          <w:lang w:eastAsia="he-IL"/>
        </w:rPr>
      </w:pPr>
    </w:p>
    <w:p w:rsidR="008A18D3" w:rsidRDefault="008A18D3" w:rsidP="00F72C5F">
      <w:pPr>
        <w:rPr>
          <w:rtl/>
          <w:lang w:eastAsia="he-IL"/>
        </w:rPr>
      </w:pPr>
      <w:r>
        <w:rPr>
          <w:rFonts w:hint="cs"/>
          <w:rtl/>
          <w:lang w:eastAsia="he-IL"/>
        </w:rPr>
        <w:t xml:space="preserve">כבר דיברתי על החד-פעמי, שהבעיה בייקור של </w:t>
      </w:r>
      <w:bookmarkStart w:id="21236" w:name="_ETM_Q51_563750"/>
      <w:bookmarkEnd w:id="21236"/>
      <w:r>
        <w:rPr>
          <w:rFonts w:hint="cs"/>
          <w:rtl/>
          <w:lang w:eastAsia="he-IL"/>
        </w:rPr>
        <w:t xml:space="preserve">המוצר הזה היא כפשוטו </w:t>
      </w:r>
      <w:r>
        <w:rPr>
          <w:rFonts w:hint="eastAsia"/>
          <w:rtl/>
          <w:lang w:eastAsia="he-IL"/>
        </w:rPr>
        <w:t>–</w:t>
      </w:r>
      <w:r>
        <w:rPr>
          <w:rFonts w:hint="cs"/>
          <w:rtl/>
        </w:rPr>
        <w:t xml:space="preserve"> </w:t>
      </w:r>
      <w:r>
        <w:rPr>
          <w:rFonts w:hint="cs"/>
          <w:rtl/>
          <w:lang w:eastAsia="he-IL"/>
        </w:rPr>
        <w:t xml:space="preserve">לקחת את זמן האיכות של האב או האם בבית, שבמקום שישבו עם הילדים, הם צריכים לשטוף כלים. זה מה שלקחתם להם </w:t>
      </w:r>
      <w:r>
        <w:rPr>
          <w:rFonts w:hint="eastAsia"/>
          <w:rtl/>
          <w:lang w:eastAsia="he-IL"/>
        </w:rPr>
        <w:t xml:space="preserve">– </w:t>
      </w:r>
      <w:r>
        <w:rPr>
          <w:rFonts w:hint="cs"/>
          <w:rtl/>
          <w:lang w:eastAsia="he-IL"/>
        </w:rPr>
        <w:t xml:space="preserve">את השלווה, </w:t>
      </w:r>
      <w:bookmarkStart w:id="21237" w:name="_ETM_Q51_581115"/>
      <w:bookmarkEnd w:id="21237"/>
      <w:r>
        <w:rPr>
          <w:rFonts w:hint="cs"/>
          <w:rtl/>
          <w:lang w:eastAsia="he-IL"/>
        </w:rPr>
        <w:t xml:space="preserve">את מעט הנוחות שהייתה לאימהות הללו. </w:t>
      </w:r>
    </w:p>
    <w:p w:rsidR="008A18D3" w:rsidRDefault="008A18D3" w:rsidP="00F72C5F">
      <w:pPr>
        <w:rPr>
          <w:rtl/>
          <w:lang w:eastAsia="he-IL"/>
        </w:rPr>
      </w:pPr>
    </w:p>
    <w:p w:rsidR="008A18D3" w:rsidRDefault="008A18D3" w:rsidP="000F0AAE">
      <w:pPr>
        <w:rPr>
          <w:rtl/>
          <w:lang w:eastAsia="he-IL"/>
        </w:rPr>
      </w:pPr>
      <w:bookmarkStart w:id="21238" w:name="_ETM_Q51_584867"/>
      <w:bookmarkEnd w:id="21238"/>
      <w:r>
        <w:rPr>
          <w:rFonts w:hint="cs"/>
          <w:rtl/>
          <w:lang w:eastAsia="he-IL"/>
        </w:rPr>
        <w:t xml:space="preserve">אני רוצה לדבר על יוקר המחיה האמיתי שבו נתקל כל אדם שמגיע לסופר לקניות וחי </w:t>
      </w:r>
      <w:bookmarkStart w:id="21239" w:name="_ETM_Q51_591293"/>
      <w:bookmarkEnd w:id="21239"/>
      <w:r>
        <w:rPr>
          <w:rFonts w:hint="cs"/>
          <w:rtl/>
          <w:lang w:eastAsia="he-IL"/>
        </w:rPr>
        <w:t xml:space="preserve">בישראל האמיתית, לא זאת המנותקת והשבעה של חברי הקואליציה, שגם לא הולכת לשוק ולסופר. כי כשהיצרנים והיבואנים ורשתות השיווק מעלות </w:t>
      </w:r>
      <w:bookmarkStart w:id="21240" w:name="_ETM_Q51_601976"/>
      <w:bookmarkEnd w:id="21240"/>
      <w:r>
        <w:rPr>
          <w:rFonts w:hint="cs"/>
          <w:rtl/>
          <w:lang w:eastAsia="he-IL"/>
        </w:rPr>
        <w:t xml:space="preserve">מחירים והממשלה הרעה הזאת מעלה את המס על הדלק והחשמל לשיא חדש, האזרחים חנוקים ולא יכולים לחיות, כפשוטו. אזרחים רבים נאלצים לוותר על קניות ולצמצם את סל הצריכה שלהם, ואני מדבר על מוצרים בסיסיים: סוכר, שמן, פסטות, מוצרי ניקיון והיגיינה. אתם רעים בצורה שלא תיאמן. </w:t>
      </w:r>
      <w:bookmarkStart w:id="21241" w:name="_ETM_Q51_637584"/>
      <w:bookmarkEnd w:id="21241"/>
      <w:r>
        <w:rPr>
          <w:rFonts w:hint="cs"/>
          <w:rtl/>
          <w:lang w:eastAsia="he-IL"/>
        </w:rPr>
        <w:t xml:space="preserve">העם נאנק. וגם ייצרתם עוד עניים חדשים בגל האומיקרון, </w:t>
      </w:r>
      <w:bookmarkStart w:id="21242" w:name="_ETM_Q51_643771"/>
      <w:bookmarkEnd w:id="21242"/>
      <w:r>
        <w:rPr>
          <w:rFonts w:hint="cs"/>
          <w:rtl/>
          <w:lang w:eastAsia="he-IL"/>
        </w:rPr>
        <w:t xml:space="preserve">כי לא סגרתם את המשק ולא נתתם סיוע כספי. הם </w:t>
      </w:r>
      <w:bookmarkStart w:id="21243" w:name="_ETM_Q51_648336"/>
      <w:bookmarkEnd w:id="21243"/>
      <w:r>
        <w:rPr>
          <w:rFonts w:hint="cs"/>
          <w:rtl/>
          <w:lang w:eastAsia="he-IL"/>
        </w:rPr>
        <w:t xml:space="preserve">קרסו ונהיו עניים בגללכם, כי בממשלה הזאת לא נותנים לעם </w:t>
      </w:r>
      <w:bookmarkStart w:id="21244" w:name="_ETM_Q51_653250"/>
      <w:bookmarkEnd w:id="21244"/>
      <w:r>
        <w:rPr>
          <w:rFonts w:hint="cs"/>
          <w:rtl/>
          <w:lang w:eastAsia="he-IL"/>
        </w:rPr>
        <w:t xml:space="preserve">את הביטחון הכלכלי שהעם זקוק לו כדי להמשיך לעבוד </w:t>
      </w:r>
      <w:bookmarkStart w:id="21245" w:name="_ETM_Q51_659951"/>
      <w:bookmarkEnd w:id="21245"/>
      <w:r>
        <w:rPr>
          <w:rFonts w:hint="cs"/>
          <w:rtl/>
          <w:lang w:eastAsia="he-IL"/>
        </w:rPr>
        <w:t xml:space="preserve">ולא לקרוס. הם לא מבינים את המצב לאשורו. הממשלה </w:t>
      </w:r>
      <w:bookmarkStart w:id="21246" w:name="_ETM_Q51_663347"/>
      <w:bookmarkEnd w:id="21246"/>
      <w:r>
        <w:rPr>
          <w:rFonts w:hint="cs"/>
          <w:rtl/>
          <w:lang w:eastAsia="he-IL"/>
        </w:rPr>
        <w:t xml:space="preserve">הרעה הזאת מסרבת לתת כסף ממשי לאזרחים שנפגעים. בינתיים הם </w:t>
      </w:r>
      <w:bookmarkStart w:id="21247" w:name="_ETM_Q51_671039"/>
      <w:bookmarkEnd w:id="21247"/>
      <w:r>
        <w:rPr>
          <w:rFonts w:hint="cs"/>
          <w:rtl/>
          <w:lang w:eastAsia="he-IL"/>
        </w:rPr>
        <w:t xml:space="preserve">חזקים בהבטחות, ולצערי הגדול, גם מה שהם אומרים שייתנו </w:t>
      </w:r>
      <w:r>
        <w:rPr>
          <w:rFonts w:hint="eastAsia"/>
          <w:rtl/>
          <w:lang w:eastAsia="he-IL"/>
        </w:rPr>
        <w:t xml:space="preserve">– </w:t>
      </w:r>
      <w:r>
        <w:rPr>
          <w:rFonts w:hint="cs"/>
          <w:rtl/>
          <w:lang w:eastAsia="he-IL"/>
        </w:rPr>
        <w:t xml:space="preserve">זה </w:t>
      </w:r>
      <w:bookmarkStart w:id="21248" w:name="_ETM_Q51_677375"/>
      <w:bookmarkEnd w:id="21248"/>
      <w:r>
        <w:rPr>
          <w:rFonts w:hint="cs"/>
          <w:rtl/>
          <w:lang w:eastAsia="he-IL"/>
        </w:rPr>
        <w:t xml:space="preserve">מעט מדי, מאוחר מדי ולפעמים כבר אין את מי להציל. כאן, הממשלה הזאת עומדת מול העם, נגד העם. לא נשמע דבר שכזה. </w:t>
      </w:r>
    </w:p>
    <w:p w:rsidR="008A18D3" w:rsidRDefault="008A18D3" w:rsidP="00F72C5F">
      <w:pPr>
        <w:rPr>
          <w:rtl/>
          <w:lang w:eastAsia="he-IL"/>
        </w:rPr>
      </w:pPr>
      <w:bookmarkStart w:id="21249" w:name="_ETM_Q51_693208"/>
      <w:bookmarkStart w:id="21250" w:name="_ETM_Q51_693249"/>
      <w:bookmarkEnd w:id="21249"/>
      <w:bookmarkEnd w:id="21250"/>
    </w:p>
    <w:p w:rsidR="008A18D3" w:rsidRDefault="008A18D3" w:rsidP="00F72C5F">
      <w:pPr>
        <w:rPr>
          <w:rtl/>
          <w:lang w:eastAsia="he-IL"/>
        </w:rPr>
      </w:pPr>
      <w:bookmarkStart w:id="21251" w:name="_ETM_Q51_693880"/>
      <w:bookmarkStart w:id="21252" w:name="_ETM_Q51_693910"/>
      <w:bookmarkEnd w:id="21251"/>
      <w:bookmarkEnd w:id="21252"/>
      <w:r>
        <w:rPr>
          <w:rFonts w:hint="cs"/>
          <w:rtl/>
          <w:lang w:eastAsia="he-IL"/>
        </w:rPr>
        <w:lastRenderedPageBreak/>
        <w:t xml:space="preserve">חברי הקואליציה, תשאלו ברחוב את המצביעים שלכם </w:t>
      </w:r>
      <w:r>
        <w:rPr>
          <w:rFonts w:hint="eastAsia"/>
          <w:rtl/>
          <w:lang w:eastAsia="he-IL"/>
        </w:rPr>
        <w:t xml:space="preserve">– </w:t>
      </w:r>
      <w:r>
        <w:rPr>
          <w:rFonts w:hint="cs"/>
          <w:rtl/>
          <w:lang w:eastAsia="he-IL"/>
        </w:rPr>
        <w:t xml:space="preserve">הם </w:t>
      </w:r>
      <w:bookmarkStart w:id="21253" w:name="_ETM_Q51_697549"/>
      <w:bookmarkEnd w:id="21253"/>
      <w:r>
        <w:rPr>
          <w:rFonts w:hint="cs"/>
          <w:rtl/>
          <w:lang w:eastAsia="he-IL"/>
        </w:rPr>
        <w:t xml:space="preserve">יגידו לכם שהם לא מאמינים לכם למילה. גם המצביעים שלכם </w:t>
      </w:r>
      <w:bookmarkStart w:id="21254" w:name="_ETM_Q51_700526"/>
      <w:bookmarkEnd w:id="21254"/>
      <w:r>
        <w:rPr>
          <w:rFonts w:hint="cs"/>
          <w:rtl/>
          <w:lang w:eastAsia="he-IL"/>
        </w:rPr>
        <w:t xml:space="preserve">מיואשים </w:t>
      </w:r>
      <w:r>
        <w:rPr>
          <w:rFonts w:hint="eastAsia"/>
          <w:rtl/>
          <w:lang w:eastAsia="he-IL"/>
        </w:rPr>
        <w:t xml:space="preserve">– </w:t>
      </w:r>
      <w:r>
        <w:rPr>
          <w:rFonts w:hint="cs"/>
          <w:rtl/>
          <w:lang w:eastAsia="he-IL"/>
        </w:rPr>
        <w:t xml:space="preserve">מכם, מחוסר ודאות כלכלית. לכו הביתה. </w:t>
      </w:r>
      <w:bookmarkStart w:id="21255" w:name="_ETM_Q51_712533"/>
      <w:bookmarkEnd w:id="21255"/>
    </w:p>
    <w:p w:rsidR="008A18D3" w:rsidRDefault="008A18D3" w:rsidP="00A23F25">
      <w:pPr>
        <w:rPr>
          <w:rtl/>
        </w:rPr>
      </w:pPr>
      <w:bookmarkStart w:id="21256" w:name="_ETM_Q51_712574"/>
      <w:bookmarkStart w:id="21257" w:name="ET_typistreplace_אחרי_כן_רי_19_39_9"/>
      <w:bookmarkEnd w:id="21256"/>
      <w:r w:rsidRPr="000757CF">
        <w:rPr>
          <w:rtl/>
        </w:rPr>
        <w:t xml:space="preserve"> </w:t>
      </w:r>
      <w:bookmarkEnd w:id="21257"/>
      <w:r>
        <w:rPr>
          <w:rtl/>
        </w:rPr>
        <w:t xml:space="preserve"> </w:t>
      </w:r>
    </w:p>
    <w:p w:rsidR="008A18D3" w:rsidRDefault="008A18D3" w:rsidP="00A23F25">
      <w:pPr>
        <w:pStyle w:val="af6"/>
        <w:keepNext/>
        <w:rPr>
          <w:rtl/>
        </w:rPr>
      </w:pPr>
      <w:r w:rsidRPr="00426B95">
        <w:rPr>
          <w:rStyle w:val="TagStyle"/>
          <w:rtl/>
        </w:rPr>
        <w:t xml:space="preserve">&lt;&lt; יור &gt;&gt; </w:t>
      </w:r>
      <w:r>
        <w:rPr>
          <w:rtl/>
        </w:rPr>
        <w:t>היו"ר מיקי לוי:</w:t>
      </w:r>
      <w:r w:rsidRPr="00426B95">
        <w:rPr>
          <w:rStyle w:val="TagStyle"/>
          <w:rtl/>
        </w:rPr>
        <w:t xml:space="preserve"> &lt;&lt; יור &gt;&gt;</w:t>
      </w:r>
      <w:r>
        <w:rPr>
          <w:rtl/>
        </w:rPr>
        <w:t xml:space="preserve">  </w:t>
      </w:r>
    </w:p>
    <w:p w:rsidR="008A18D3" w:rsidRDefault="008A18D3" w:rsidP="008D5FB9">
      <w:pPr>
        <w:rPr>
          <w:rtl/>
          <w:lang w:eastAsia="he-IL"/>
        </w:rPr>
      </w:pPr>
    </w:p>
    <w:p w:rsidR="008A18D3" w:rsidRDefault="008A18D3" w:rsidP="00A23F25">
      <w:pPr>
        <w:rPr>
          <w:rtl/>
          <w:lang w:eastAsia="he-IL"/>
        </w:rPr>
      </w:pPr>
      <w:r>
        <w:rPr>
          <w:rFonts w:hint="cs"/>
          <w:rtl/>
          <w:lang w:eastAsia="he-IL"/>
        </w:rPr>
        <w:t>תודה. חבר הכנסת פינדרוס, בבקשה.</w:t>
      </w:r>
    </w:p>
    <w:p w:rsidR="008A18D3" w:rsidRDefault="008A18D3" w:rsidP="00A23F25">
      <w:pPr>
        <w:keepNext/>
        <w:rPr>
          <w:rtl/>
        </w:rPr>
      </w:pPr>
      <w:bookmarkStart w:id="21258" w:name="ET_speaker_5797_3"/>
    </w:p>
    <w:p w:rsidR="008A18D3" w:rsidRDefault="008A18D3" w:rsidP="00A23F25">
      <w:pPr>
        <w:pStyle w:val="a4"/>
        <w:keepNext/>
        <w:rPr>
          <w:rtl/>
        </w:rPr>
      </w:pPr>
      <w:r w:rsidRPr="00426B95">
        <w:rPr>
          <w:rStyle w:val="TagStyle"/>
          <w:rtl/>
        </w:rPr>
        <w:t xml:space="preserve"> &lt;&lt; דובר &gt;&gt; </w:t>
      </w:r>
      <w:bookmarkStart w:id="21259" w:name="_Toc98161250"/>
      <w:bookmarkStart w:id="21260" w:name="_Toc98162645"/>
      <w:bookmarkStart w:id="21261" w:name="_Toc123738180"/>
      <w:r>
        <w:rPr>
          <w:rtl/>
        </w:rPr>
        <w:t>יצחק פינדרוס (יהדות התורה):</w:t>
      </w:r>
      <w:bookmarkEnd w:id="21259"/>
      <w:bookmarkEnd w:id="21260"/>
      <w:bookmarkEnd w:id="21261"/>
      <w:r w:rsidRPr="00426B95">
        <w:rPr>
          <w:rStyle w:val="TagStyle"/>
          <w:rtl/>
        </w:rPr>
        <w:t xml:space="preserve"> &lt;&lt; דובר &gt;&gt;</w:t>
      </w:r>
      <w:r>
        <w:rPr>
          <w:rtl/>
        </w:rPr>
        <w:t xml:space="preserve">  </w:t>
      </w:r>
      <w:bookmarkEnd w:id="21258"/>
    </w:p>
    <w:p w:rsidR="008A18D3" w:rsidRDefault="008A18D3" w:rsidP="008D5FB9">
      <w:pPr>
        <w:rPr>
          <w:rtl/>
          <w:lang w:eastAsia="he-IL"/>
        </w:rPr>
      </w:pPr>
    </w:p>
    <w:p w:rsidR="008A18D3" w:rsidRDefault="008A18D3" w:rsidP="000F0AAE">
      <w:pPr>
        <w:rPr>
          <w:rtl/>
          <w:lang w:eastAsia="he-IL"/>
        </w:rPr>
      </w:pPr>
      <w:r>
        <w:rPr>
          <w:rFonts w:hint="cs"/>
          <w:rtl/>
          <w:lang w:eastAsia="he-IL"/>
        </w:rPr>
        <w:t xml:space="preserve">אדוני היושב-ראש, חבריי חברי הכנסת, אמר יושב-ראש הכנסת בהיותו באופוזיציה, הוא שאל שאלה: אתם השתגעתם? </w:t>
      </w:r>
      <w:bookmarkStart w:id="21262" w:name="_ETM_Q0_153060"/>
      <w:bookmarkStart w:id="21263" w:name="_ETM_Q0_153135"/>
      <w:bookmarkStart w:id="21264" w:name="_ETM_Q0_153296"/>
      <w:bookmarkStart w:id="21265" w:name="_ETM_Q0_153420"/>
      <w:bookmarkEnd w:id="21262"/>
      <w:bookmarkEnd w:id="21263"/>
      <w:bookmarkEnd w:id="21264"/>
      <w:bookmarkEnd w:id="21265"/>
      <w:r>
        <w:rPr>
          <w:rFonts w:hint="cs"/>
          <w:rtl/>
          <w:lang w:eastAsia="he-IL"/>
        </w:rPr>
        <w:t xml:space="preserve">ביום ז' באדר, שר הדתות, במה עוסק? בעוד לבנה בהחרבת הרבנות. הוא כנראה לא זוכר, במסגרת קורס הטיס שלו, את מה שאמר חמיו של משה </w:t>
      </w:r>
      <w:bookmarkStart w:id="21266" w:name="_ETM_Q52_165000"/>
      <w:bookmarkEnd w:id="21266"/>
      <w:r>
        <w:rPr>
          <w:rFonts w:hint="cs"/>
          <w:rtl/>
          <w:lang w:eastAsia="he-IL"/>
        </w:rPr>
        <w:t>רבנו כשהוא העמיד דיינים והוא הציע את ההצעה של שרי</w:t>
      </w:r>
      <w:bookmarkStart w:id="21267" w:name="_ETM_Q52_170000"/>
      <w:bookmarkEnd w:id="21267"/>
      <w:r>
        <w:rPr>
          <w:rFonts w:hint="cs"/>
          <w:rtl/>
          <w:lang w:eastAsia="he-IL"/>
        </w:rPr>
        <w:t xml:space="preserve"> אלפים, שרי מאות, שרי חמישים, שרי עשרות, ו"את הדבר הקשה </w:t>
      </w:r>
      <w:bookmarkStart w:id="21268" w:name="_ETM_Q52_176000"/>
      <w:bookmarkEnd w:id="21268"/>
      <w:r>
        <w:rPr>
          <w:rFonts w:hint="cs"/>
          <w:rtl/>
          <w:lang w:eastAsia="he-IL"/>
        </w:rPr>
        <w:t>יביאון" אליו. כשהוא מביא חוק של לבטל את ראש הדת,</w:t>
      </w:r>
      <w:bookmarkStart w:id="21269" w:name="_ETM_Q52_183000"/>
      <w:bookmarkEnd w:id="21269"/>
      <w:r>
        <w:rPr>
          <w:rFonts w:hint="cs"/>
          <w:rtl/>
          <w:lang w:eastAsia="he-IL"/>
        </w:rPr>
        <w:t xml:space="preserve"> לבטל את הדבר הזה, הוא מתערב בבתי הדין בניגוד לראש </w:t>
      </w:r>
      <w:bookmarkStart w:id="21270" w:name="_ETM_Q52_188000"/>
      <w:bookmarkEnd w:id="21270"/>
      <w:r>
        <w:rPr>
          <w:rFonts w:hint="cs"/>
          <w:rtl/>
          <w:lang w:eastAsia="he-IL"/>
        </w:rPr>
        <w:t xml:space="preserve">הדת, והוא עוד מעיר לו ויוצא נגדו באותו זמן, במקום </w:t>
      </w:r>
      <w:bookmarkStart w:id="21271" w:name="_ETM_Q52_194000"/>
      <w:bookmarkEnd w:id="21271"/>
      <w:r>
        <w:rPr>
          <w:rFonts w:hint="cs"/>
          <w:rtl/>
          <w:lang w:eastAsia="he-IL"/>
        </w:rPr>
        <w:t xml:space="preserve">להתעסק במירון </w:t>
      </w:r>
      <w:r>
        <w:rPr>
          <w:rFonts w:hint="eastAsia"/>
          <w:rtl/>
          <w:lang w:eastAsia="he-IL"/>
        </w:rPr>
        <w:t>–</w:t>
      </w:r>
      <w:r>
        <w:rPr>
          <w:rFonts w:hint="cs"/>
          <w:rtl/>
          <w:lang w:eastAsia="he-IL"/>
        </w:rPr>
        <w:t xml:space="preserve"> שזה לא הפתעה אצלו; אסון מירון היה </w:t>
      </w:r>
      <w:bookmarkStart w:id="21272" w:name="_ETM_Q52_198000"/>
      <w:bookmarkEnd w:id="21272"/>
      <w:r>
        <w:rPr>
          <w:rFonts w:hint="cs"/>
          <w:rtl/>
          <w:lang w:eastAsia="he-IL"/>
        </w:rPr>
        <w:t xml:space="preserve">לפני מספיק זמן. </w:t>
      </w:r>
      <w:bookmarkStart w:id="21273" w:name="_ETM_Q52_192000"/>
      <w:bookmarkEnd w:id="21273"/>
      <w:r>
        <w:rPr>
          <w:rFonts w:hint="cs"/>
          <w:rtl/>
          <w:lang w:eastAsia="he-IL"/>
        </w:rPr>
        <w:t xml:space="preserve">אם אני זוכר נכון, בישיבות הראשונות של הממשלה הקימו את ועדת החקירה על מירון בשביל לעזור, </w:t>
      </w:r>
      <w:bookmarkStart w:id="21274" w:name="_ETM_Q52_201000"/>
      <w:bookmarkEnd w:id="21274"/>
      <w:r>
        <w:rPr>
          <w:rFonts w:hint="cs"/>
          <w:rtl/>
          <w:lang w:eastAsia="he-IL"/>
        </w:rPr>
        <w:t>בשביל שיהודים יוכלו לעלות לשם</w:t>
      </w:r>
      <w:r w:rsidR="000F0AAE">
        <w:rPr>
          <w:rFonts w:hint="cs"/>
          <w:rtl/>
          <w:lang w:eastAsia="he-IL"/>
        </w:rPr>
        <w:t>.</w:t>
      </w:r>
      <w:r>
        <w:rPr>
          <w:rFonts w:hint="cs"/>
          <w:rtl/>
          <w:lang w:eastAsia="he-IL"/>
        </w:rPr>
        <w:t xml:space="preserve"> אז הבוקר הוא סגר את המקום, ואחר כך יש לו תמונות יפות, שיפתחו את </w:t>
      </w:r>
      <w:bookmarkStart w:id="21275" w:name="_ETM_Q52_214000"/>
      <w:bookmarkEnd w:id="21275"/>
      <w:r>
        <w:rPr>
          <w:rFonts w:hint="cs"/>
          <w:rtl/>
          <w:lang w:eastAsia="he-IL"/>
        </w:rPr>
        <w:t xml:space="preserve">החדשות </w:t>
      </w:r>
      <w:r>
        <w:rPr>
          <w:rtl/>
          <w:lang w:eastAsia="he-IL"/>
        </w:rPr>
        <w:t>–</w:t>
      </w:r>
      <w:r>
        <w:rPr>
          <w:rFonts w:hint="cs"/>
          <w:rtl/>
          <w:lang w:eastAsia="he-IL"/>
        </w:rPr>
        <w:t xml:space="preserve"> החרדים משתוללים, לא נותנים להם להיכנס. הוא לא </w:t>
      </w:r>
      <w:bookmarkStart w:id="21276" w:name="_ETM_Q52_218000"/>
      <w:bookmarkEnd w:id="21276"/>
      <w:r>
        <w:rPr>
          <w:rFonts w:hint="cs"/>
          <w:rtl/>
          <w:lang w:eastAsia="he-IL"/>
        </w:rPr>
        <w:t xml:space="preserve">יכול היה לפתור את זה. היו לו תשעה חודשים </w:t>
      </w:r>
      <w:bookmarkStart w:id="21277" w:name="_ETM_Q52_216000"/>
      <w:bookmarkEnd w:id="21277"/>
      <w:r>
        <w:rPr>
          <w:rFonts w:hint="cs"/>
          <w:rtl/>
          <w:lang w:eastAsia="he-IL"/>
        </w:rPr>
        <w:t xml:space="preserve">לפתור את זה. הוא כבר מסתובב שם. הוא היה </w:t>
      </w:r>
      <w:bookmarkStart w:id="21278" w:name="_ETM_Q52_223000"/>
      <w:bookmarkEnd w:id="21278"/>
      <w:r>
        <w:rPr>
          <w:rFonts w:hint="cs"/>
          <w:rtl/>
          <w:lang w:eastAsia="he-IL"/>
        </w:rPr>
        <w:t xml:space="preserve">שם לפני שבועיים, לפני שלושה, אבל לא, הוא עסוק במשהו </w:t>
      </w:r>
      <w:bookmarkStart w:id="21279" w:name="_ETM_Q52_226000"/>
      <w:bookmarkEnd w:id="21279"/>
      <w:r>
        <w:rPr>
          <w:rFonts w:hint="cs"/>
          <w:rtl/>
          <w:lang w:eastAsia="he-IL"/>
        </w:rPr>
        <w:t xml:space="preserve">אחר </w:t>
      </w:r>
      <w:r>
        <w:rPr>
          <w:rtl/>
          <w:lang w:eastAsia="he-IL"/>
        </w:rPr>
        <w:t>–</w:t>
      </w:r>
      <w:r>
        <w:rPr>
          <w:rFonts w:hint="cs"/>
          <w:rtl/>
          <w:lang w:eastAsia="he-IL"/>
        </w:rPr>
        <w:t xml:space="preserve"> הוא עסוק בלהחריב את הרבנות הראשית. הוא עסוק </w:t>
      </w:r>
      <w:bookmarkStart w:id="21280" w:name="_ETM_Q52_227000"/>
      <w:bookmarkEnd w:id="21280"/>
      <w:r>
        <w:rPr>
          <w:rFonts w:hint="cs"/>
          <w:rtl/>
          <w:lang w:eastAsia="he-IL"/>
        </w:rPr>
        <w:t xml:space="preserve">בלהחריב, השחתת מקרקעין </w:t>
      </w:r>
      <w:r>
        <w:rPr>
          <w:rtl/>
          <w:lang w:eastAsia="he-IL"/>
        </w:rPr>
        <w:t>–</w:t>
      </w:r>
      <w:r>
        <w:rPr>
          <w:rFonts w:hint="cs"/>
          <w:rtl/>
          <w:lang w:eastAsia="he-IL"/>
        </w:rPr>
        <w:t xml:space="preserve"> בלהשחית כל דבר שפוי ונורמלי </w:t>
      </w:r>
      <w:bookmarkStart w:id="21281" w:name="_ETM_Q52_237000"/>
      <w:bookmarkEnd w:id="21281"/>
      <w:r>
        <w:rPr>
          <w:rFonts w:hint="cs"/>
          <w:rtl/>
          <w:lang w:eastAsia="he-IL"/>
        </w:rPr>
        <w:t>ודתי שנמצא במדינת ישראל, והוא שר הדתות.</w:t>
      </w:r>
    </w:p>
    <w:p w:rsidR="008A18D3" w:rsidRDefault="008A18D3" w:rsidP="00A23F25">
      <w:pPr>
        <w:rPr>
          <w:rtl/>
          <w:lang w:eastAsia="he-IL"/>
        </w:rPr>
      </w:pPr>
      <w:bookmarkStart w:id="21282" w:name="_ETM_Q52_241000"/>
      <w:bookmarkEnd w:id="21282"/>
    </w:p>
    <w:p w:rsidR="008A18D3" w:rsidRDefault="008A18D3" w:rsidP="00A23F25">
      <w:pPr>
        <w:rPr>
          <w:rtl/>
          <w:lang w:eastAsia="he-IL"/>
        </w:rPr>
      </w:pPr>
      <w:bookmarkStart w:id="21283" w:name="_ETM_Q52_242000"/>
      <w:bookmarkEnd w:id="21283"/>
      <w:r>
        <w:rPr>
          <w:rFonts w:hint="cs"/>
          <w:rtl/>
          <w:lang w:eastAsia="he-IL"/>
        </w:rPr>
        <w:t xml:space="preserve">ובמה עסוקה יושבת-ראש הוועדה </w:t>
      </w:r>
      <w:bookmarkStart w:id="21284" w:name="_ETM_Q52_243000"/>
      <w:bookmarkEnd w:id="21284"/>
      <w:r>
        <w:rPr>
          <w:rFonts w:hint="cs"/>
          <w:rtl/>
          <w:lang w:eastAsia="he-IL"/>
        </w:rPr>
        <w:t xml:space="preserve">לשירותי הדת? בלהגיש חוק על הדרת נשים. אתם מבינים את </w:t>
      </w:r>
      <w:bookmarkStart w:id="21285" w:name="_ETM_Q52_252000"/>
      <w:bookmarkEnd w:id="21285"/>
      <w:r>
        <w:rPr>
          <w:rFonts w:hint="cs"/>
          <w:rtl/>
          <w:lang w:eastAsia="he-IL"/>
        </w:rPr>
        <w:t xml:space="preserve">האבסורד? מבקשים, בשביל לא להפוך את הנשים לחפצים ולחפצים </w:t>
      </w:r>
      <w:bookmarkStart w:id="21286" w:name="_ETM_Q52_260000"/>
      <w:bookmarkEnd w:id="21286"/>
      <w:r>
        <w:rPr>
          <w:rFonts w:hint="cs"/>
          <w:rtl/>
          <w:lang w:eastAsia="he-IL"/>
        </w:rPr>
        <w:t xml:space="preserve">לפרסום </w:t>
      </w:r>
      <w:r>
        <w:rPr>
          <w:rtl/>
          <w:lang w:eastAsia="he-IL"/>
        </w:rPr>
        <w:t>–</w:t>
      </w:r>
      <w:r>
        <w:rPr>
          <w:rFonts w:hint="cs"/>
          <w:rtl/>
          <w:lang w:eastAsia="he-IL"/>
        </w:rPr>
        <w:t xml:space="preserve"> וכולם מבינים למה </w:t>
      </w:r>
      <w:r>
        <w:rPr>
          <w:rtl/>
          <w:lang w:eastAsia="he-IL"/>
        </w:rPr>
        <w:t>–</w:t>
      </w:r>
      <w:r>
        <w:rPr>
          <w:rFonts w:hint="cs"/>
          <w:rtl/>
          <w:lang w:eastAsia="he-IL"/>
        </w:rPr>
        <w:t xml:space="preserve"> מבקשים לכבד את הנשים, לכבד אותן </w:t>
      </w:r>
      <w:bookmarkStart w:id="21287" w:name="_ETM_Q52_250000"/>
      <w:bookmarkEnd w:id="21287"/>
      <w:r>
        <w:rPr>
          <w:rFonts w:hint="cs"/>
          <w:rtl/>
          <w:lang w:eastAsia="he-IL"/>
        </w:rPr>
        <w:t>ולשים אותן במקום של כבוד. הוא קורא לזה</w:t>
      </w:r>
      <w:bookmarkStart w:id="21288" w:name="_ETM_Q52_268000"/>
      <w:bookmarkEnd w:id="21288"/>
      <w:r>
        <w:rPr>
          <w:rFonts w:hint="cs"/>
          <w:rtl/>
          <w:lang w:eastAsia="he-IL"/>
        </w:rPr>
        <w:t xml:space="preserve"> השחתת פני מקרקעין במטרה להדיר נשים. להכריח, להכניס </w:t>
      </w:r>
      <w:bookmarkStart w:id="21289" w:name="_ETM_Q52_274000"/>
      <w:bookmarkEnd w:id="21289"/>
      <w:r>
        <w:rPr>
          <w:rFonts w:hint="cs"/>
          <w:rtl/>
          <w:lang w:eastAsia="he-IL"/>
        </w:rPr>
        <w:t>לנשים שלא רוצות – לא גברים, נשים שלא רוצות; לא רוצות תמונות שיהיו</w:t>
      </w:r>
      <w:bookmarkStart w:id="21290" w:name="_ETM_Q52_283000"/>
      <w:bookmarkEnd w:id="21290"/>
      <w:r>
        <w:rPr>
          <w:rFonts w:hint="cs"/>
          <w:rtl/>
          <w:lang w:eastAsia="he-IL"/>
        </w:rPr>
        <w:t xml:space="preserve"> שם בשביל להפוך אותן לחפץ, שלוש נקודות. </w:t>
      </w:r>
      <w:bookmarkStart w:id="21291" w:name="_ETM_Q52_286000"/>
      <w:bookmarkEnd w:id="21291"/>
      <w:r>
        <w:rPr>
          <w:rFonts w:hint="cs"/>
          <w:rtl/>
          <w:lang w:eastAsia="he-IL"/>
        </w:rPr>
        <w:t>בשביל הדבר הזה הוא</w:t>
      </w:r>
      <w:bookmarkStart w:id="21292" w:name="_ETM_Q52_288000"/>
      <w:bookmarkEnd w:id="21292"/>
      <w:r>
        <w:rPr>
          <w:rFonts w:hint="cs"/>
          <w:rtl/>
          <w:lang w:eastAsia="he-IL"/>
        </w:rPr>
        <w:t xml:space="preserve"> מביא חוק ביום כזה. </w:t>
      </w:r>
    </w:p>
    <w:p w:rsidR="008A18D3" w:rsidRDefault="008A18D3" w:rsidP="00A23F25">
      <w:pPr>
        <w:rPr>
          <w:rtl/>
          <w:lang w:eastAsia="he-IL"/>
        </w:rPr>
      </w:pPr>
    </w:p>
    <w:p w:rsidR="008A18D3" w:rsidRDefault="008A18D3" w:rsidP="00A23F25">
      <w:pPr>
        <w:rPr>
          <w:rtl/>
          <w:lang w:eastAsia="he-IL"/>
        </w:rPr>
      </w:pPr>
      <w:bookmarkStart w:id="21293" w:name="_ETM_Q52_285000"/>
      <w:bookmarkEnd w:id="21293"/>
      <w:r>
        <w:rPr>
          <w:rFonts w:hint="cs"/>
          <w:rtl/>
          <w:lang w:eastAsia="he-IL"/>
        </w:rPr>
        <w:t xml:space="preserve">עסוקים בלהחריב, להשחית, וכמו שאמרו </w:t>
      </w:r>
      <w:bookmarkStart w:id="21294" w:name="_ETM_Q52_287000"/>
      <w:bookmarkEnd w:id="21294"/>
      <w:r>
        <w:rPr>
          <w:rFonts w:hint="cs"/>
          <w:rtl/>
          <w:lang w:eastAsia="he-IL"/>
        </w:rPr>
        <w:t xml:space="preserve">קודמיי, בלהעלות מיסים, בלהכביד על האזרחים; "תכבד העבדה" </w:t>
      </w:r>
      <w:bookmarkStart w:id="21295" w:name="_ETM_Q52_293000"/>
      <w:bookmarkEnd w:id="21295"/>
      <w:r>
        <w:rPr>
          <w:rtl/>
          <w:lang w:eastAsia="he-IL"/>
        </w:rPr>
        <w:t>–</w:t>
      </w:r>
      <w:r>
        <w:rPr>
          <w:rFonts w:hint="cs"/>
          <w:rtl/>
          <w:lang w:eastAsia="he-IL"/>
        </w:rPr>
        <w:t xml:space="preserve"> הפתרון של פרעה במקום הפתרון של יתרו. במקום ל</w:t>
      </w:r>
      <w:bookmarkStart w:id="21296" w:name="_ETM_Q52_298000"/>
      <w:bookmarkEnd w:id="21296"/>
      <w:r>
        <w:rPr>
          <w:rFonts w:hint="cs"/>
          <w:rtl/>
          <w:lang w:eastAsia="he-IL"/>
        </w:rPr>
        <w:t xml:space="preserve">ייקר את הרבנות הראשית </w:t>
      </w:r>
      <w:r>
        <w:rPr>
          <w:rtl/>
          <w:lang w:eastAsia="he-IL"/>
        </w:rPr>
        <w:t>–</w:t>
      </w:r>
      <w:r>
        <w:rPr>
          <w:rFonts w:hint="cs"/>
          <w:rtl/>
          <w:lang w:eastAsia="he-IL"/>
        </w:rPr>
        <w:t xml:space="preserve"> להרוס את הרבנות הראשית, ולדבר</w:t>
      </w:r>
      <w:bookmarkStart w:id="21297" w:name="_ETM_Q52_307000"/>
      <w:bookmarkEnd w:id="21297"/>
      <w:r>
        <w:rPr>
          <w:rFonts w:hint="cs"/>
          <w:rtl/>
          <w:lang w:eastAsia="he-IL"/>
        </w:rPr>
        <w:t xml:space="preserve"> הזה אתם קוראים שלטון. תלכו הביתה. תודה רבה.</w:t>
      </w:r>
    </w:p>
    <w:p w:rsidR="008A18D3" w:rsidRDefault="008A18D3" w:rsidP="00A23F25">
      <w:pPr>
        <w:rPr>
          <w:rtl/>
          <w:lang w:eastAsia="he-IL"/>
        </w:rPr>
      </w:pPr>
    </w:p>
    <w:p w:rsidR="008A18D3" w:rsidRDefault="008A18D3" w:rsidP="00A23F25">
      <w:pPr>
        <w:pStyle w:val="af6"/>
        <w:keepNext/>
        <w:rPr>
          <w:rtl/>
        </w:rPr>
      </w:pPr>
      <w:bookmarkStart w:id="21298" w:name="_ETM_Q52_267000"/>
      <w:bookmarkEnd w:id="21298"/>
      <w:r w:rsidRPr="00865CDE">
        <w:rPr>
          <w:rStyle w:val="TagStyle"/>
          <w:rtl/>
        </w:rPr>
        <w:t xml:space="preserve"> &lt;&lt; יור &gt;&gt; </w:t>
      </w:r>
      <w:r>
        <w:rPr>
          <w:rtl/>
        </w:rPr>
        <w:t>היו"ר מיקי לוי:</w:t>
      </w:r>
      <w:r w:rsidRPr="00865CDE">
        <w:rPr>
          <w:rStyle w:val="TagStyle"/>
          <w:rtl/>
        </w:rPr>
        <w:t xml:space="preserve"> &lt;&lt; יור &gt;&gt;</w:t>
      </w:r>
      <w:r>
        <w:rPr>
          <w:rtl/>
        </w:rPr>
        <w:t xml:space="preserve">  </w:t>
      </w:r>
    </w:p>
    <w:p w:rsidR="008A18D3" w:rsidRDefault="008A18D3" w:rsidP="008D5FB9">
      <w:pPr>
        <w:rPr>
          <w:rtl/>
          <w:lang w:eastAsia="he-IL"/>
        </w:rPr>
      </w:pPr>
    </w:p>
    <w:p w:rsidR="008A18D3" w:rsidRDefault="008A18D3" w:rsidP="00A23F25">
      <w:pPr>
        <w:rPr>
          <w:rtl/>
          <w:lang w:eastAsia="he-IL"/>
        </w:rPr>
      </w:pPr>
      <w:r>
        <w:rPr>
          <w:rFonts w:hint="cs"/>
          <w:rtl/>
          <w:lang w:eastAsia="he-IL"/>
        </w:rPr>
        <w:lastRenderedPageBreak/>
        <w:t xml:space="preserve">מה שייך קורס </w:t>
      </w:r>
      <w:bookmarkStart w:id="21299" w:name="_ETM_Q52_311000"/>
      <w:bookmarkEnd w:id="21299"/>
      <w:r>
        <w:rPr>
          <w:rFonts w:hint="cs"/>
          <w:rtl/>
          <w:lang w:eastAsia="he-IL"/>
        </w:rPr>
        <w:t xml:space="preserve">הטיס, פינדרוס? הוא לוחם מהולל. תודה רבה, חבר הכנסת פינדרוס. חבר הכנסת סעדי </w:t>
      </w:r>
      <w:r>
        <w:rPr>
          <w:rFonts w:hint="eastAsia"/>
          <w:rtl/>
          <w:lang w:eastAsia="he-IL"/>
        </w:rPr>
        <w:t>–</w:t>
      </w:r>
      <w:r>
        <w:rPr>
          <w:rFonts w:hint="cs"/>
          <w:rtl/>
          <w:lang w:eastAsia="he-IL"/>
        </w:rPr>
        <w:t xml:space="preserve"> איננו. חברת הכנסת וולדיגר, בבקשה.</w:t>
      </w:r>
    </w:p>
    <w:p w:rsidR="008A18D3" w:rsidRDefault="008A18D3" w:rsidP="00A23F25">
      <w:pPr>
        <w:rPr>
          <w:rtl/>
          <w:lang w:eastAsia="he-IL"/>
        </w:rPr>
      </w:pPr>
    </w:p>
    <w:p w:rsidR="008A18D3" w:rsidRDefault="008A18D3" w:rsidP="00A23F25">
      <w:pPr>
        <w:pStyle w:val="a4"/>
        <w:keepNext/>
        <w:rPr>
          <w:rtl/>
        </w:rPr>
      </w:pPr>
      <w:r w:rsidRPr="00865CDE">
        <w:rPr>
          <w:rStyle w:val="TagStyle"/>
          <w:rtl/>
        </w:rPr>
        <w:t xml:space="preserve"> &lt;&lt; דובר &gt;&gt; </w:t>
      </w:r>
      <w:bookmarkStart w:id="21300" w:name="_Toc98161251"/>
      <w:bookmarkStart w:id="21301" w:name="_Toc98162646"/>
      <w:bookmarkStart w:id="21302" w:name="_Toc123738181"/>
      <w:r>
        <w:rPr>
          <w:rtl/>
        </w:rPr>
        <w:t>מיכל וולדיגר (הציונות הדתית):</w:t>
      </w:r>
      <w:bookmarkEnd w:id="21300"/>
      <w:bookmarkEnd w:id="21301"/>
      <w:bookmarkEnd w:id="21302"/>
      <w:r w:rsidRPr="00865CDE">
        <w:rPr>
          <w:rStyle w:val="TagStyle"/>
          <w:rtl/>
        </w:rPr>
        <w:t xml:space="preserve"> &lt;&lt; דובר &gt;&gt;</w:t>
      </w:r>
      <w:r>
        <w:rPr>
          <w:rtl/>
        </w:rPr>
        <w:t xml:space="preserve">  </w:t>
      </w:r>
    </w:p>
    <w:p w:rsidR="008A18D3" w:rsidRDefault="008A18D3" w:rsidP="008D5FB9">
      <w:pPr>
        <w:rPr>
          <w:rtl/>
          <w:lang w:eastAsia="he-IL"/>
        </w:rPr>
      </w:pPr>
    </w:p>
    <w:p w:rsidR="008A18D3" w:rsidRDefault="008A18D3" w:rsidP="00A23F25">
      <w:pPr>
        <w:rPr>
          <w:rtl/>
          <w:lang w:eastAsia="he-IL"/>
        </w:rPr>
      </w:pPr>
      <w:r>
        <w:rPr>
          <w:rFonts w:hint="cs"/>
          <w:rtl/>
          <w:lang w:eastAsia="he-IL"/>
        </w:rPr>
        <w:t xml:space="preserve">כבוד היושב-ראש, כבוד השר או השרה </w:t>
      </w:r>
      <w:r w:rsidR="008D5FB9">
        <w:rPr>
          <w:rFonts w:hint="cs"/>
          <w:rtl/>
          <w:lang w:eastAsia="he-IL"/>
        </w:rPr>
        <w:t>– –</w:t>
      </w:r>
    </w:p>
    <w:p w:rsidR="008A18D3" w:rsidRDefault="008A18D3" w:rsidP="00A23F25">
      <w:pPr>
        <w:rPr>
          <w:rtl/>
          <w:lang w:eastAsia="he-IL"/>
        </w:rPr>
      </w:pPr>
    </w:p>
    <w:p w:rsidR="008A18D3" w:rsidRDefault="008A18D3" w:rsidP="00A23F25">
      <w:pPr>
        <w:pStyle w:val="af6"/>
        <w:keepNext/>
        <w:rPr>
          <w:rtl/>
        </w:rPr>
      </w:pPr>
      <w:r w:rsidRPr="008D0E48">
        <w:rPr>
          <w:rStyle w:val="TagStyle"/>
          <w:rtl/>
        </w:rPr>
        <w:t xml:space="preserve"> &lt;&lt; יור &gt;&gt; </w:t>
      </w:r>
      <w:r>
        <w:rPr>
          <w:rtl/>
        </w:rPr>
        <w:t>היו"ר מיקי לוי:</w:t>
      </w:r>
      <w:r w:rsidRPr="008D0E48">
        <w:rPr>
          <w:rStyle w:val="TagStyle"/>
          <w:rtl/>
        </w:rPr>
        <w:t xml:space="preserve"> &lt;&lt; יור &gt;&gt;</w:t>
      </w:r>
      <w:r>
        <w:rPr>
          <w:rtl/>
        </w:rPr>
        <w:t xml:space="preserve">  </w:t>
      </w:r>
    </w:p>
    <w:p w:rsidR="008A18D3" w:rsidRDefault="008A18D3" w:rsidP="008D5FB9">
      <w:pPr>
        <w:rPr>
          <w:rtl/>
          <w:lang w:eastAsia="he-IL"/>
        </w:rPr>
      </w:pPr>
    </w:p>
    <w:p w:rsidR="008A18D3" w:rsidRDefault="008A18D3" w:rsidP="00A23F25">
      <w:pPr>
        <w:rPr>
          <w:rtl/>
          <w:lang w:eastAsia="he-IL"/>
        </w:rPr>
      </w:pPr>
      <w:r>
        <w:rPr>
          <w:rFonts w:hint="cs"/>
          <w:rtl/>
          <w:lang w:eastAsia="he-IL"/>
        </w:rPr>
        <w:t xml:space="preserve">יש, השר חמד </w:t>
      </w:r>
      <w:bookmarkStart w:id="21303" w:name="_ETM_Q52_344000"/>
      <w:bookmarkEnd w:id="21303"/>
      <w:r>
        <w:rPr>
          <w:rFonts w:hint="cs"/>
          <w:rtl/>
          <w:lang w:eastAsia="he-IL"/>
        </w:rPr>
        <w:t>עמאר.</w:t>
      </w:r>
    </w:p>
    <w:p w:rsidR="008A18D3" w:rsidRDefault="008A18D3" w:rsidP="00A23F25">
      <w:pPr>
        <w:rPr>
          <w:rtl/>
          <w:lang w:eastAsia="he-IL"/>
        </w:rPr>
      </w:pPr>
      <w:bookmarkStart w:id="21304" w:name="_ETM_Q52_346000"/>
      <w:bookmarkEnd w:id="21304"/>
    </w:p>
    <w:p w:rsidR="008A18D3" w:rsidRDefault="008A18D3" w:rsidP="00A23F25">
      <w:pPr>
        <w:pStyle w:val="-"/>
        <w:keepNext/>
        <w:rPr>
          <w:rtl/>
        </w:rPr>
      </w:pPr>
      <w:r w:rsidRPr="008D0E48">
        <w:rPr>
          <w:rStyle w:val="TagStyle"/>
          <w:rtl/>
        </w:rPr>
        <w:t xml:space="preserve"> &lt;&lt; דובר_המשך &gt;&gt; </w:t>
      </w:r>
      <w:r>
        <w:rPr>
          <w:rtl/>
        </w:rPr>
        <w:t>מיכל וולדיגר (הציונות הדתית):</w:t>
      </w:r>
      <w:r w:rsidRPr="008D0E48">
        <w:rPr>
          <w:rStyle w:val="TagStyle"/>
          <w:rtl/>
        </w:rPr>
        <w:t xml:space="preserve"> &lt;&lt; דובר_המשך &gt;&gt;</w:t>
      </w:r>
      <w:r>
        <w:rPr>
          <w:rtl/>
        </w:rPr>
        <w:t xml:space="preserve">  </w:t>
      </w:r>
    </w:p>
    <w:p w:rsidR="008A18D3" w:rsidRDefault="008A18D3" w:rsidP="008D5FB9">
      <w:pPr>
        <w:rPr>
          <w:rtl/>
          <w:lang w:eastAsia="he-IL"/>
        </w:rPr>
      </w:pPr>
    </w:p>
    <w:p w:rsidR="008A18D3" w:rsidRDefault="008D5FB9" w:rsidP="00A23F25">
      <w:pPr>
        <w:rPr>
          <w:rtl/>
          <w:lang w:eastAsia="he-IL"/>
        </w:rPr>
      </w:pPr>
      <w:bookmarkStart w:id="21305" w:name="_ETM_Q52_352000"/>
      <w:bookmarkEnd w:id="21305"/>
      <w:r>
        <w:rPr>
          <w:rFonts w:hint="cs"/>
          <w:rtl/>
          <w:lang w:eastAsia="he-IL"/>
        </w:rPr>
        <w:t>– –</w:t>
      </w:r>
      <w:r w:rsidR="008A18D3">
        <w:rPr>
          <w:rFonts w:hint="cs"/>
          <w:rtl/>
          <w:lang w:eastAsia="he-IL"/>
        </w:rPr>
        <w:t xml:space="preserve"> כבוד השר, </w:t>
      </w:r>
      <w:bookmarkStart w:id="21306" w:name="_ETM_Q52_348000"/>
      <w:bookmarkStart w:id="21307" w:name="_ETM_Q52_351000"/>
      <w:bookmarkEnd w:id="21306"/>
      <w:bookmarkEnd w:id="21307"/>
      <w:r w:rsidR="008A18D3">
        <w:rPr>
          <w:rFonts w:hint="cs"/>
          <w:rtl/>
          <w:lang w:eastAsia="he-IL"/>
        </w:rPr>
        <w:t xml:space="preserve">כנסת נכבדה, אז המלחמה באוקראינה </w:t>
      </w:r>
      <w:r w:rsidR="008A18D3">
        <w:rPr>
          <w:rtl/>
          <w:lang w:eastAsia="he-IL"/>
        </w:rPr>
        <w:t>–</w:t>
      </w:r>
      <w:r w:rsidR="008A18D3">
        <w:rPr>
          <w:rFonts w:hint="cs"/>
          <w:rtl/>
          <w:lang w:eastAsia="he-IL"/>
        </w:rPr>
        <w:t xml:space="preserve"> דבר קשה, עצוב, אבל אנחנו צריכים להתמודד עם זה. וכשמתמודדים עם מלחמה, ישנה כמובן התמודדות שהיא גופנית. צריך לפעול ברמה הביטחונית, ברמה הסוציאלית, בכל רמה שהיא, אבל כן, גם ברמה הרגשית </w:t>
      </w:r>
      <w:r w:rsidR="008A18D3">
        <w:rPr>
          <w:rtl/>
          <w:lang w:eastAsia="he-IL"/>
        </w:rPr>
        <w:t>–</w:t>
      </w:r>
      <w:r w:rsidR="008A18D3">
        <w:rPr>
          <w:rFonts w:hint="cs"/>
          <w:rtl/>
          <w:lang w:eastAsia="he-IL"/>
        </w:rPr>
        <w:t xml:space="preserve"> במתחים, בטראומות, ויש, לצערי הרב, רבים ורבות כאלה.</w:t>
      </w:r>
    </w:p>
    <w:p w:rsidR="008A18D3" w:rsidRDefault="008A18D3" w:rsidP="00A23F25">
      <w:pPr>
        <w:rPr>
          <w:rtl/>
          <w:lang w:eastAsia="he-IL"/>
        </w:rPr>
      </w:pPr>
    </w:p>
    <w:p w:rsidR="008A18D3" w:rsidRDefault="008A18D3" w:rsidP="000F0AAE">
      <w:pPr>
        <w:rPr>
          <w:rtl/>
          <w:lang w:eastAsia="he-IL"/>
        </w:rPr>
      </w:pPr>
      <w:r>
        <w:rPr>
          <w:rFonts w:hint="cs"/>
          <w:rtl/>
          <w:lang w:eastAsia="he-IL"/>
        </w:rPr>
        <w:t xml:space="preserve">אני פניתי גם לשר החוץ, גם </w:t>
      </w:r>
      <w:bookmarkStart w:id="21308" w:name="_ETM_Q52_394000"/>
      <w:bookmarkEnd w:id="21308"/>
      <w:r>
        <w:rPr>
          <w:rFonts w:hint="cs"/>
          <w:rtl/>
          <w:lang w:eastAsia="he-IL"/>
        </w:rPr>
        <w:t xml:space="preserve">לשרה לקליטה ועלייה וגם לשר הבריאות, בבקשה/דרישה להקים מערך, תחום </w:t>
      </w:r>
      <w:bookmarkStart w:id="21309" w:name="_ETM_Q52_404000"/>
      <w:bookmarkEnd w:id="21309"/>
      <w:r>
        <w:rPr>
          <w:rFonts w:hint="cs"/>
          <w:rtl/>
          <w:lang w:eastAsia="he-IL"/>
        </w:rPr>
        <w:t>תמיכה, של בריאות הנפש</w:t>
      </w:r>
      <w:r w:rsidR="000F0AAE">
        <w:rPr>
          <w:rFonts w:hint="cs"/>
          <w:rtl/>
          <w:lang w:eastAsia="he-IL"/>
        </w:rPr>
        <w:t>,</w:t>
      </w:r>
      <w:r>
        <w:rPr>
          <w:rFonts w:hint="cs"/>
          <w:rtl/>
          <w:lang w:eastAsia="he-IL"/>
        </w:rPr>
        <w:t xml:space="preserve"> תמיכה נפשית לאותם זכאי חוק השבות, </w:t>
      </w:r>
      <w:bookmarkStart w:id="21310" w:name="_ETM_Q52_415000"/>
      <w:bookmarkEnd w:id="21310"/>
      <w:r>
        <w:rPr>
          <w:rFonts w:hint="cs"/>
          <w:rtl/>
          <w:lang w:eastAsia="he-IL"/>
        </w:rPr>
        <w:t xml:space="preserve">בין אלה שמגיעים כבר לארץ, בוודאי, אבל גם כאלה שנמצאים </w:t>
      </w:r>
      <w:bookmarkStart w:id="21311" w:name="_ETM_Q52_416000"/>
      <w:bookmarkEnd w:id="21311"/>
      <w:r>
        <w:rPr>
          <w:rFonts w:hint="cs"/>
          <w:rtl/>
          <w:lang w:eastAsia="he-IL"/>
        </w:rPr>
        <w:t xml:space="preserve">על הגבולות, בין שבאוקראינה, בין שבארצות מסביב, ומחכים לעלות לארץ. </w:t>
      </w:r>
      <w:bookmarkStart w:id="21312" w:name="_ETM_Q52_423000"/>
      <w:bookmarkEnd w:id="21312"/>
      <w:r>
        <w:rPr>
          <w:rFonts w:hint="cs"/>
          <w:rtl/>
          <w:lang w:eastAsia="he-IL"/>
        </w:rPr>
        <w:t xml:space="preserve">החבילה הזאת היא הכרחית, בין שכלפי חוץ </w:t>
      </w:r>
      <w:bookmarkStart w:id="21313" w:name="_ETM_Q52_425000"/>
      <w:bookmarkEnd w:id="21313"/>
      <w:r>
        <w:rPr>
          <w:rFonts w:hint="cs"/>
          <w:rtl/>
          <w:lang w:eastAsia="he-IL"/>
        </w:rPr>
        <w:t xml:space="preserve">נראה שהאנשים האלה זקוקים לתמיכה הזו ובין שזה לא נראה, </w:t>
      </w:r>
      <w:bookmarkStart w:id="21314" w:name="_ETM_Q52_432000"/>
      <w:bookmarkEnd w:id="21314"/>
      <w:r>
        <w:rPr>
          <w:rFonts w:hint="cs"/>
          <w:rtl/>
          <w:lang w:eastAsia="he-IL"/>
        </w:rPr>
        <w:t xml:space="preserve">אבל זה יישאר עוד זמן רב אצל אותם אנשים, גם </w:t>
      </w:r>
      <w:bookmarkStart w:id="21315" w:name="_ETM_Q52_437000"/>
      <w:bookmarkEnd w:id="21315"/>
      <w:r>
        <w:rPr>
          <w:rFonts w:hint="cs"/>
          <w:rtl/>
          <w:lang w:eastAsia="he-IL"/>
        </w:rPr>
        <w:t>אחרי שהמלחמה תסתיים.</w:t>
      </w:r>
    </w:p>
    <w:p w:rsidR="008A18D3" w:rsidRDefault="008A18D3" w:rsidP="00A23F25">
      <w:pPr>
        <w:rPr>
          <w:rtl/>
          <w:lang w:eastAsia="he-IL"/>
        </w:rPr>
      </w:pPr>
    </w:p>
    <w:p w:rsidR="008A18D3" w:rsidRDefault="008A18D3" w:rsidP="000F0AAE">
      <w:pPr>
        <w:rPr>
          <w:rtl/>
          <w:lang w:eastAsia="he-IL"/>
        </w:rPr>
      </w:pPr>
      <w:bookmarkStart w:id="21316" w:name="_ETM_Q52_431000"/>
      <w:bookmarkEnd w:id="21316"/>
      <w:r>
        <w:rPr>
          <w:rFonts w:hint="cs"/>
          <w:rtl/>
          <w:lang w:eastAsia="he-IL"/>
        </w:rPr>
        <w:t xml:space="preserve">ואני מדברת על כמה דברים. אחד מהם </w:t>
      </w:r>
      <w:bookmarkStart w:id="21317" w:name="_ETM_Q52_442000"/>
      <w:bookmarkEnd w:id="21317"/>
      <w:r>
        <w:rPr>
          <w:rFonts w:hint="cs"/>
          <w:rtl/>
          <w:lang w:eastAsia="he-IL"/>
        </w:rPr>
        <w:t xml:space="preserve">הוא כמובן מוקד טלפוני, שיהיה מקום שאפשר יהיה להתקשר </w:t>
      </w:r>
      <w:bookmarkStart w:id="21318" w:name="_ETM_Q52_443000"/>
      <w:bookmarkEnd w:id="21318"/>
      <w:r>
        <w:rPr>
          <w:rFonts w:hint="cs"/>
          <w:rtl/>
          <w:lang w:eastAsia="he-IL"/>
        </w:rPr>
        <w:t xml:space="preserve">אליו. כשבן אדם מרגיש לא טוב, הוא יוכל להתקשר, ומי </w:t>
      </w:r>
      <w:bookmarkStart w:id="21319" w:name="_ETM_Q52_454000"/>
      <w:bookmarkEnd w:id="21319"/>
      <w:r>
        <w:rPr>
          <w:rFonts w:hint="cs"/>
          <w:rtl/>
          <w:lang w:eastAsia="he-IL"/>
        </w:rPr>
        <w:t xml:space="preserve">שיענה לו </w:t>
      </w:r>
      <w:r>
        <w:rPr>
          <w:rtl/>
          <w:lang w:eastAsia="he-IL"/>
        </w:rPr>
        <w:t>–</w:t>
      </w:r>
      <w:r>
        <w:rPr>
          <w:rFonts w:hint="cs"/>
          <w:rtl/>
          <w:lang w:eastAsia="he-IL"/>
        </w:rPr>
        <w:t xml:space="preserve"> זה יהיה מונגש בשפה, בתרבות, ביכולת ההבנה </w:t>
      </w:r>
      <w:bookmarkStart w:id="21320" w:name="_ETM_Q52_460099"/>
      <w:bookmarkEnd w:id="21320"/>
      <w:r>
        <w:rPr>
          <w:rFonts w:hint="cs"/>
          <w:rtl/>
          <w:lang w:eastAsia="he-IL"/>
        </w:rPr>
        <w:t xml:space="preserve">של </w:t>
      </w:r>
      <w:bookmarkStart w:id="21321" w:name="_ETM_Q52_460000"/>
      <w:bookmarkEnd w:id="21321"/>
      <w:r>
        <w:rPr>
          <w:rFonts w:hint="cs"/>
          <w:rtl/>
          <w:lang w:eastAsia="he-IL"/>
        </w:rPr>
        <w:t xml:space="preserve">מה שמתחולל לאותו פונה בראש. זה לא קשה ולא מסובך </w:t>
      </w:r>
      <w:bookmarkStart w:id="21322" w:name="_ETM_Q52_466000"/>
      <w:bookmarkEnd w:id="21322"/>
      <w:r>
        <w:rPr>
          <w:rFonts w:hint="cs"/>
          <w:rtl/>
          <w:lang w:eastAsia="he-IL"/>
        </w:rPr>
        <w:t>לעשות את זה.</w:t>
      </w:r>
    </w:p>
    <w:p w:rsidR="008A18D3" w:rsidRDefault="008A18D3" w:rsidP="00A23F25">
      <w:pPr>
        <w:rPr>
          <w:rtl/>
          <w:lang w:eastAsia="he-IL"/>
        </w:rPr>
      </w:pPr>
    </w:p>
    <w:p w:rsidR="008A18D3" w:rsidRDefault="008A18D3" w:rsidP="000F0AAE">
      <w:pPr>
        <w:rPr>
          <w:rtl/>
          <w:lang w:eastAsia="he-IL"/>
        </w:rPr>
      </w:pPr>
      <w:r>
        <w:rPr>
          <w:rFonts w:hint="cs"/>
          <w:rtl/>
          <w:lang w:eastAsia="he-IL"/>
        </w:rPr>
        <w:t>כמדומני, אמרה לי שרת העלייה והקליטה שהם</w:t>
      </w:r>
      <w:bookmarkStart w:id="21323" w:name="_ETM_Q52_467000"/>
      <w:bookmarkEnd w:id="21323"/>
      <w:r>
        <w:rPr>
          <w:rFonts w:hint="cs"/>
          <w:rtl/>
          <w:lang w:eastAsia="he-IL"/>
        </w:rPr>
        <w:t xml:space="preserve"> אכן עובדים על זה, ויכול להיות שזה אפילו התחיל, אבל </w:t>
      </w:r>
      <w:bookmarkStart w:id="21324" w:name="_ETM_Q52_474000"/>
      <w:bookmarkEnd w:id="21324"/>
      <w:r>
        <w:rPr>
          <w:rFonts w:hint="cs"/>
          <w:rtl/>
          <w:lang w:eastAsia="he-IL"/>
        </w:rPr>
        <w:t xml:space="preserve">יש עוד שני דברים: חבילת סיוע מיידית, קריטית, שבתוך </w:t>
      </w:r>
      <w:bookmarkStart w:id="21325" w:name="_ETM_Q52_483000"/>
      <w:bookmarkEnd w:id="21325"/>
      <w:r>
        <w:rPr>
          <w:rFonts w:hint="cs"/>
          <w:rtl/>
          <w:lang w:eastAsia="he-IL"/>
        </w:rPr>
        <w:t>החבילה הזאת יהיו שלוש פגישות, שבן אדם</w:t>
      </w:r>
      <w:r w:rsidR="000F0AAE">
        <w:rPr>
          <w:rFonts w:hint="cs"/>
          <w:rtl/>
          <w:lang w:eastAsia="he-IL"/>
        </w:rPr>
        <w:t>,</w:t>
      </w:r>
      <w:r>
        <w:rPr>
          <w:rFonts w:hint="cs"/>
          <w:rtl/>
          <w:lang w:eastAsia="he-IL"/>
        </w:rPr>
        <w:t xml:space="preserve"> אפילו ב-</w:t>
      </w:r>
      <w:r>
        <w:rPr>
          <w:lang w:eastAsia="he-IL"/>
        </w:rPr>
        <w:t>reaching out</w:t>
      </w:r>
      <w:r>
        <w:rPr>
          <w:rFonts w:hint="cs"/>
          <w:rtl/>
          <w:lang w:eastAsia="he-IL"/>
        </w:rPr>
        <w:t xml:space="preserve"> </w:t>
      </w:r>
      <w:r>
        <w:rPr>
          <w:rtl/>
          <w:lang w:eastAsia="he-IL"/>
        </w:rPr>
        <w:t>–</w:t>
      </w:r>
      <w:r>
        <w:rPr>
          <w:rFonts w:hint="cs"/>
          <w:rtl/>
          <w:lang w:eastAsia="he-IL"/>
        </w:rPr>
        <w:t xml:space="preserve"> יגיעו אליו וידברו איתו, ויבדקו מה קורה שם, ואם </w:t>
      </w:r>
      <w:bookmarkStart w:id="21326" w:name="_ETM_Q52_492000"/>
      <w:bookmarkEnd w:id="21326"/>
      <w:r>
        <w:rPr>
          <w:rFonts w:hint="cs"/>
          <w:rtl/>
          <w:lang w:eastAsia="he-IL"/>
        </w:rPr>
        <w:t>יש שם משהו שמצריך טיפול יותר ארוך</w:t>
      </w:r>
      <w:r w:rsidR="000F0AAE">
        <w:rPr>
          <w:rFonts w:hint="cs"/>
          <w:rtl/>
          <w:lang w:eastAsia="he-IL"/>
        </w:rPr>
        <w:t>,</w:t>
      </w:r>
      <w:r>
        <w:rPr>
          <w:rFonts w:hint="cs"/>
          <w:rtl/>
          <w:lang w:eastAsia="he-IL"/>
        </w:rPr>
        <w:t xml:space="preserve"> ואם לא, אז בטיפול הזה או בפגישה הזאת ידברו איתו, יכירו לו את מה </w:t>
      </w:r>
      <w:bookmarkStart w:id="21327" w:name="_ETM_Q52_494000"/>
      <w:bookmarkEnd w:id="21327"/>
      <w:r>
        <w:rPr>
          <w:rFonts w:hint="cs"/>
          <w:rtl/>
          <w:lang w:eastAsia="he-IL"/>
        </w:rPr>
        <w:t>שקורה בארץ, ייתנו לו את הסיוע שהוא צריך, סיוע מיידי,</w:t>
      </w:r>
      <w:bookmarkStart w:id="21328" w:name="_ETM_Q52_504000"/>
      <w:bookmarkEnd w:id="21328"/>
      <w:r>
        <w:rPr>
          <w:rFonts w:hint="cs"/>
          <w:rtl/>
          <w:lang w:eastAsia="he-IL"/>
        </w:rPr>
        <w:t xml:space="preserve"> שינגיש ויאפשר לו את הקליטה בארץ זרה לו.</w:t>
      </w:r>
    </w:p>
    <w:p w:rsidR="008A18D3" w:rsidRDefault="008A18D3" w:rsidP="00A23F25">
      <w:pPr>
        <w:rPr>
          <w:rtl/>
          <w:lang w:eastAsia="he-IL"/>
        </w:rPr>
      </w:pPr>
      <w:bookmarkStart w:id="21329" w:name="_ETM_Q52_507000"/>
      <w:bookmarkEnd w:id="21329"/>
    </w:p>
    <w:p w:rsidR="008A18D3" w:rsidRDefault="008A18D3" w:rsidP="000F0AAE">
      <w:pPr>
        <w:rPr>
          <w:rtl/>
          <w:lang w:eastAsia="he-IL"/>
        </w:rPr>
      </w:pPr>
      <w:bookmarkStart w:id="21330" w:name="_ETM_Q52_508000"/>
      <w:bookmarkEnd w:id="21330"/>
      <w:r>
        <w:rPr>
          <w:rFonts w:hint="cs"/>
          <w:rtl/>
          <w:lang w:eastAsia="he-IL"/>
        </w:rPr>
        <w:t xml:space="preserve">אני חייבת לומר </w:t>
      </w:r>
      <w:bookmarkStart w:id="21331" w:name="_ETM_Q52_509000"/>
      <w:bookmarkEnd w:id="21331"/>
      <w:r>
        <w:rPr>
          <w:rFonts w:hint="cs"/>
          <w:rtl/>
          <w:lang w:eastAsia="he-IL"/>
        </w:rPr>
        <w:t xml:space="preserve">שקליטת עלייה קשה גם כשלא מגיעים ממלחמה, ולהעתיק אדם מהמקום </w:t>
      </w:r>
      <w:bookmarkStart w:id="21332" w:name="_ETM_Q52_515000"/>
      <w:bookmarkEnd w:id="21332"/>
      <w:r>
        <w:rPr>
          <w:rFonts w:hint="cs"/>
          <w:rtl/>
          <w:lang w:eastAsia="he-IL"/>
        </w:rPr>
        <w:t xml:space="preserve">הטבעי שלו למדינה אחרת זה קשה, על אחת כמה וכמה </w:t>
      </w:r>
      <w:bookmarkStart w:id="21333" w:name="_ETM_Q52_516000"/>
      <w:bookmarkEnd w:id="21333"/>
      <w:r>
        <w:rPr>
          <w:rFonts w:hint="cs"/>
          <w:rtl/>
          <w:lang w:eastAsia="he-IL"/>
        </w:rPr>
        <w:t xml:space="preserve">כשמגיעים לארץ זרה עם חתיכת משקל על הכתפיים של זוועות, </w:t>
      </w:r>
      <w:bookmarkStart w:id="21334" w:name="_ETM_Q52_524000"/>
      <w:bookmarkEnd w:id="21334"/>
      <w:r>
        <w:rPr>
          <w:rFonts w:hint="cs"/>
          <w:rtl/>
          <w:lang w:eastAsia="he-IL"/>
        </w:rPr>
        <w:t xml:space="preserve">של טראומות, ולכן צריך את חבילת הסיוע הקטנה. </w:t>
      </w:r>
      <w:bookmarkStart w:id="21335" w:name="_ETM_Q52_522000"/>
      <w:bookmarkEnd w:id="21335"/>
      <w:r>
        <w:rPr>
          <w:rFonts w:hint="cs"/>
          <w:rtl/>
          <w:lang w:eastAsia="he-IL"/>
        </w:rPr>
        <w:t xml:space="preserve">ואם מאבחנים </w:t>
      </w:r>
      <w:r>
        <w:rPr>
          <w:rtl/>
          <w:lang w:eastAsia="he-IL"/>
        </w:rPr>
        <w:t>–</w:t>
      </w:r>
      <w:r>
        <w:rPr>
          <w:rFonts w:hint="cs"/>
          <w:rtl/>
          <w:lang w:eastAsia="he-IL"/>
        </w:rPr>
        <w:t xml:space="preserve"> אני מסיימת </w:t>
      </w:r>
      <w:r>
        <w:rPr>
          <w:rtl/>
          <w:lang w:eastAsia="he-IL"/>
        </w:rPr>
        <w:t>–</w:t>
      </w:r>
      <w:r>
        <w:rPr>
          <w:rFonts w:hint="cs"/>
          <w:rtl/>
          <w:lang w:eastAsia="he-IL"/>
        </w:rPr>
        <w:t xml:space="preserve"> תוך כדי החבילה הראשונה שמדובר פה במקרה יותר מורכב ושצריך יותר </w:t>
      </w:r>
      <w:bookmarkStart w:id="21336" w:name="_ETM_Q52_533000"/>
      <w:bookmarkEnd w:id="21336"/>
      <w:r>
        <w:rPr>
          <w:rFonts w:hint="cs"/>
          <w:rtl/>
          <w:lang w:eastAsia="he-IL"/>
        </w:rPr>
        <w:t xml:space="preserve">תמיכה, אזי יש חבילה שנייה, מורכבת יותר, שבנויה </w:t>
      </w:r>
      <w:bookmarkStart w:id="21337" w:name="_ETM_Q52_540000"/>
      <w:bookmarkEnd w:id="21337"/>
      <w:r>
        <w:rPr>
          <w:rFonts w:hint="cs"/>
          <w:rtl/>
          <w:lang w:eastAsia="he-IL"/>
        </w:rPr>
        <w:t>על 12 עד 24 מפגשים שייתנו תמיכה אמיתית</w:t>
      </w:r>
      <w:r w:rsidR="000F0AAE">
        <w:rPr>
          <w:rFonts w:hint="cs"/>
          <w:rtl/>
          <w:lang w:eastAsia="he-IL"/>
        </w:rPr>
        <w:t>,</w:t>
      </w:r>
      <w:r>
        <w:rPr>
          <w:rFonts w:hint="cs"/>
          <w:rtl/>
          <w:lang w:eastAsia="he-IL"/>
        </w:rPr>
        <w:t xml:space="preserve"> כי חברים, </w:t>
      </w:r>
      <w:bookmarkStart w:id="21338" w:name="_ETM_Q52_544000"/>
      <w:bookmarkEnd w:id="21338"/>
      <w:r>
        <w:rPr>
          <w:rFonts w:hint="cs"/>
          <w:rtl/>
          <w:lang w:eastAsia="he-IL"/>
        </w:rPr>
        <w:t>אם לא ניתן את זה עכשיו, זה רק ילך ויצמח,</w:t>
      </w:r>
      <w:bookmarkStart w:id="21339" w:name="_ETM_Q52_547000"/>
      <w:bookmarkEnd w:id="21339"/>
      <w:r>
        <w:rPr>
          <w:rFonts w:hint="cs"/>
          <w:rtl/>
          <w:lang w:eastAsia="he-IL"/>
        </w:rPr>
        <w:t xml:space="preserve"> ויגדל לנו פה דור </w:t>
      </w:r>
      <w:r w:rsidR="000F0AAE">
        <w:rPr>
          <w:rFonts w:hint="cs"/>
          <w:rtl/>
          <w:lang w:eastAsia="he-IL"/>
        </w:rPr>
        <w:t xml:space="preserve">של </w:t>
      </w:r>
      <w:r>
        <w:rPr>
          <w:rFonts w:hint="cs"/>
          <w:rtl/>
          <w:lang w:eastAsia="he-IL"/>
        </w:rPr>
        <w:t xml:space="preserve">עולים שבאמת, הטראומות שלהם רק ילכו </w:t>
      </w:r>
      <w:bookmarkStart w:id="21340" w:name="_ETM_Q52_555000"/>
      <w:bookmarkEnd w:id="21340"/>
      <w:r>
        <w:rPr>
          <w:rFonts w:hint="cs"/>
          <w:rtl/>
          <w:lang w:eastAsia="he-IL"/>
        </w:rPr>
        <w:t>וישתלטו עליהם והם לא יוכלו באמת להפוך לחלק מאיתנו.</w:t>
      </w:r>
    </w:p>
    <w:p w:rsidR="008A18D3" w:rsidRDefault="008A18D3" w:rsidP="00A23F25">
      <w:pPr>
        <w:rPr>
          <w:rtl/>
          <w:lang w:eastAsia="he-IL"/>
        </w:rPr>
      </w:pPr>
    </w:p>
    <w:p w:rsidR="008A18D3" w:rsidRDefault="008A18D3" w:rsidP="00A23F25">
      <w:pPr>
        <w:pStyle w:val="af6"/>
        <w:keepNext/>
        <w:rPr>
          <w:rtl/>
        </w:rPr>
      </w:pPr>
      <w:r w:rsidRPr="00F50DCD">
        <w:rPr>
          <w:rStyle w:val="TagStyle"/>
          <w:rtl/>
        </w:rPr>
        <w:t xml:space="preserve"> &lt;&lt; יור &gt;&gt; </w:t>
      </w:r>
      <w:r>
        <w:rPr>
          <w:rtl/>
        </w:rPr>
        <w:t>היו"ר מיקי לוי:</w:t>
      </w:r>
      <w:r w:rsidRPr="00F50DCD">
        <w:rPr>
          <w:rStyle w:val="TagStyle"/>
          <w:rtl/>
        </w:rPr>
        <w:t xml:space="preserve"> &lt;&lt; יור &gt;&gt;</w:t>
      </w:r>
      <w:r>
        <w:rPr>
          <w:rtl/>
        </w:rPr>
        <w:t xml:space="preserve">  </w:t>
      </w:r>
    </w:p>
    <w:p w:rsidR="008A18D3" w:rsidRDefault="008A18D3" w:rsidP="008D5FB9">
      <w:pPr>
        <w:rPr>
          <w:rtl/>
          <w:lang w:eastAsia="he-IL"/>
        </w:rPr>
      </w:pPr>
    </w:p>
    <w:p w:rsidR="008A18D3" w:rsidRDefault="008A18D3" w:rsidP="00A23F25">
      <w:pPr>
        <w:rPr>
          <w:rtl/>
          <w:lang w:eastAsia="he-IL"/>
        </w:rPr>
      </w:pPr>
      <w:r>
        <w:rPr>
          <w:rFonts w:hint="cs"/>
          <w:rtl/>
          <w:lang w:eastAsia="he-IL"/>
        </w:rPr>
        <w:t>תודה.</w:t>
      </w:r>
    </w:p>
    <w:p w:rsidR="008A18D3" w:rsidRDefault="008A18D3" w:rsidP="00A23F25">
      <w:pPr>
        <w:rPr>
          <w:rtl/>
          <w:lang w:eastAsia="he-IL"/>
        </w:rPr>
      </w:pPr>
    </w:p>
    <w:p w:rsidR="008A18D3" w:rsidRDefault="008A18D3" w:rsidP="00A23F25">
      <w:pPr>
        <w:pStyle w:val="-"/>
        <w:keepNext/>
        <w:rPr>
          <w:rtl/>
        </w:rPr>
      </w:pPr>
      <w:bookmarkStart w:id="21341" w:name="ET_speakercontinue_6150_6"/>
      <w:r w:rsidRPr="00F50DCD">
        <w:rPr>
          <w:rStyle w:val="TagStyle"/>
          <w:rtl/>
        </w:rPr>
        <w:t xml:space="preserve"> &lt;&lt; דובר_המשך &gt;&gt; </w:t>
      </w:r>
      <w:r>
        <w:rPr>
          <w:rtl/>
        </w:rPr>
        <w:t>מיכל וולדיגר (הציונות הדתית):</w:t>
      </w:r>
      <w:r w:rsidRPr="00F50DCD">
        <w:rPr>
          <w:rStyle w:val="TagStyle"/>
          <w:rtl/>
        </w:rPr>
        <w:t xml:space="preserve"> &lt;&lt; דובר_המשך &gt;&gt;</w:t>
      </w:r>
      <w:r>
        <w:rPr>
          <w:rtl/>
        </w:rPr>
        <w:t xml:space="preserve">  </w:t>
      </w:r>
      <w:bookmarkEnd w:id="21341"/>
    </w:p>
    <w:p w:rsidR="008A18D3" w:rsidRDefault="008A18D3" w:rsidP="008D5FB9">
      <w:pPr>
        <w:rPr>
          <w:rtl/>
          <w:lang w:eastAsia="he-IL"/>
        </w:rPr>
      </w:pPr>
    </w:p>
    <w:p w:rsidR="008A18D3" w:rsidRDefault="008A18D3" w:rsidP="00A23F25">
      <w:pPr>
        <w:rPr>
          <w:rtl/>
          <w:lang w:eastAsia="he-IL"/>
        </w:rPr>
      </w:pPr>
      <w:r>
        <w:rPr>
          <w:rFonts w:hint="cs"/>
          <w:rtl/>
          <w:lang w:eastAsia="he-IL"/>
        </w:rPr>
        <w:t xml:space="preserve">ולכן, אני מבקשת שייקחו את הדברים האלה בשתי ידיים ויתחילו לעזור </w:t>
      </w:r>
      <w:bookmarkStart w:id="21342" w:name="_ETM_Q52_563000"/>
      <w:bookmarkEnd w:id="21342"/>
      <w:r>
        <w:rPr>
          <w:rFonts w:hint="cs"/>
          <w:rtl/>
          <w:lang w:eastAsia="he-IL"/>
        </w:rPr>
        <w:t>גם בפן הרגשי. תודה רבה.</w:t>
      </w:r>
    </w:p>
    <w:p w:rsidR="008A18D3" w:rsidRDefault="008A18D3" w:rsidP="00A23F25">
      <w:pPr>
        <w:rPr>
          <w:rtl/>
          <w:lang w:eastAsia="he-IL"/>
        </w:rPr>
      </w:pPr>
    </w:p>
    <w:p w:rsidR="008A18D3" w:rsidRDefault="008A18D3" w:rsidP="00A23F25">
      <w:pPr>
        <w:pStyle w:val="af6"/>
        <w:keepNext/>
        <w:rPr>
          <w:rtl/>
        </w:rPr>
      </w:pPr>
      <w:r w:rsidRPr="00F50DCD">
        <w:rPr>
          <w:rStyle w:val="TagStyle"/>
          <w:rtl/>
        </w:rPr>
        <w:t xml:space="preserve"> &lt;&lt; יור &gt;&gt; </w:t>
      </w:r>
      <w:r>
        <w:rPr>
          <w:rtl/>
        </w:rPr>
        <w:t>היו"ר מיקי לוי:</w:t>
      </w:r>
      <w:r w:rsidRPr="00F50DCD">
        <w:rPr>
          <w:rStyle w:val="TagStyle"/>
          <w:rtl/>
        </w:rPr>
        <w:t xml:space="preserve"> &lt;&lt; יור &gt;&gt;</w:t>
      </w:r>
      <w:r>
        <w:rPr>
          <w:rtl/>
        </w:rPr>
        <w:t xml:space="preserve">  </w:t>
      </w:r>
    </w:p>
    <w:p w:rsidR="008A18D3" w:rsidRDefault="008A18D3" w:rsidP="008D5FB9">
      <w:pPr>
        <w:rPr>
          <w:rtl/>
          <w:lang w:eastAsia="he-IL"/>
        </w:rPr>
      </w:pPr>
    </w:p>
    <w:p w:rsidR="008A18D3" w:rsidRDefault="008A18D3" w:rsidP="00A23F25">
      <w:pPr>
        <w:rPr>
          <w:rtl/>
          <w:lang w:eastAsia="he-IL"/>
        </w:rPr>
      </w:pPr>
      <w:r>
        <w:rPr>
          <w:rFonts w:hint="cs"/>
          <w:rtl/>
          <w:lang w:eastAsia="he-IL"/>
        </w:rPr>
        <w:t>תודה רבה. חבר הכנסת בוסו, בבקשה.</w:t>
      </w:r>
    </w:p>
    <w:p w:rsidR="008A18D3" w:rsidRDefault="008A18D3" w:rsidP="00A23F25">
      <w:pPr>
        <w:rPr>
          <w:rtl/>
          <w:lang w:eastAsia="he-IL"/>
        </w:rPr>
      </w:pPr>
    </w:p>
    <w:p w:rsidR="008A18D3" w:rsidRDefault="008A18D3" w:rsidP="00A23F25">
      <w:pPr>
        <w:pStyle w:val="a4"/>
        <w:keepNext/>
        <w:rPr>
          <w:rtl/>
        </w:rPr>
      </w:pPr>
      <w:bookmarkStart w:id="21343" w:name="ET_speaker_6044_8"/>
      <w:r w:rsidRPr="00F50DCD">
        <w:rPr>
          <w:rStyle w:val="TagStyle"/>
          <w:rtl/>
        </w:rPr>
        <w:t xml:space="preserve"> &lt;&lt; דובר &gt;&gt; </w:t>
      </w:r>
      <w:bookmarkStart w:id="21344" w:name="_Toc98161252"/>
      <w:bookmarkStart w:id="21345" w:name="_Toc98162647"/>
      <w:bookmarkStart w:id="21346" w:name="_Toc123738182"/>
      <w:r>
        <w:rPr>
          <w:rtl/>
        </w:rPr>
        <w:t>אוריאל בוסו (ש"ס):</w:t>
      </w:r>
      <w:bookmarkEnd w:id="21344"/>
      <w:bookmarkEnd w:id="21345"/>
      <w:bookmarkEnd w:id="21346"/>
      <w:r w:rsidRPr="00F50DCD">
        <w:rPr>
          <w:rStyle w:val="TagStyle"/>
          <w:rtl/>
        </w:rPr>
        <w:t xml:space="preserve"> &lt;&lt; דובר &gt;&gt;</w:t>
      </w:r>
      <w:r>
        <w:rPr>
          <w:rtl/>
        </w:rPr>
        <w:t xml:space="preserve">  </w:t>
      </w:r>
      <w:bookmarkEnd w:id="21343"/>
    </w:p>
    <w:p w:rsidR="008A18D3" w:rsidRDefault="008A18D3" w:rsidP="008D5FB9">
      <w:pPr>
        <w:rPr>
          <w:rtl/>
          <w:lang w:eastAsia="he-IL"/>
        </w:rPr>
      </w:pPr>
    </w:p>
    <w:p w:rsidR="008A18D3" w:rsidRDefault="008A18D3" w:rsidP="000F0AAE">
      <w:pPr>
        <w:rPr>
          <w:rtl/>
          <w:lang w:eastAsia="he-IL"/>
        </w:rPr>
      </w:pPr>
      <w:r>
        <w:rPr>
          <w:rFonts w:hint="cs"/>
          <w:rtl/>
          <w:lang w:eastAsia="he-IL"/>
        </w:rPr>
        <w:t xml:space="preserve">אדוני היושב-ראש, חבריי חברי הכנסת, אנחנו נמצאים בסיומה של </w:t>
      </w:r>
      <w:r>
        <w:rPr>
          <w:rtl/>
          <w:lang w:eastAsia="he-IL"/>
        </w:rPr>
        <w:t>–</w:t>
      </w:r>
      <w:r>
        <w:rPr>
          <w:rFonts w:hint="cs"/>
          <w:rtl/>
          <w:lang w:eastAsia="he-IL"/>
        </w:rPr>
        <w:t xml:space="preserve"> איך אומרים? תקופת </w:t>
      </w:r>
      <w:r w:rsidR="000F0AAE">
        <w:rPr>
          <w:rFonts w:hint="cs"/>
          <w:rtl/>
          <w:lang w:eastAsia="he-IL"/>
        </w:rPr>
        <w:t>כנס</w:t>
      </w:r>
      <w:r>
        <w:rPr>
          <w:rFonts w:hint="cs"/>
          <w:rtl/>
          <w:lang w:eastAsia="he-IL"/>
        </w:rPr>
        <w:t xml:space="preserve"> החורף. </w:t>
      </w:r>
      <w:r w:rsidR="000F0AAE">
        <w:rPr>
          <w:rFonts w:hint="cs"/>
          <w:rtl/>
          <w:lang w:eastAsia="he-IL"/>
        </w:rPr>
        <w:t>כנס</w:t>
      </w:r>
      <w:r>
        <w:rPr>
          <w:rFonts w:hint="cs"/>
          <w:rtl/>
          <w:lang w:eastAsia="he-IL"/>
        </w:rPr>
        <w:t xml:space="preserve"> חורף הוא </w:t>
      </w:r>
      <w:r w:rsidR="000F0AAE">
        <w:rPr>
          <w:rFonts w:hint="cs"/>
          <w:rtl/>
          <w:lang w:eastAsia="he-IL"/>
        </w:rPr>
        <w:t>כנס</w:t>
      </w:r>
      <w:r>
        <w:rPr>
          <w:rFonts w:hint="cs"/>
          <w:rtl/>
          <w:lang w:eastAsia="he-IL"/>
        </w:rPr>
        <w:t xml:space="preserve"> ארוך והייתה ציפייה שבתקופה הזאת יהיה בליץ של חקיקה, שמק</w:t>
      </w:r>
      <w:r w:rsidR="000F0AAE">
        <w:rPr>
          <w:rFonts w:hint="cs"/>
          <w:rtl/>
          <w:lang w:eastAsia="he-IL"/>
        </w:rPr>
        <w:t>י</w:t>
      </w:r>
      <w:r>
        <w:rPr>
          <w:rFonts w:hint="cs"/>
          <w:rtl/>
          <w:lang w:eastAsia="he-IL"/>
        </w:rPr>
        <w:t xml:space="preserve">לים על האזרחים </w:t>
      </w:r>
      <w:r>
        <w:rPr>
          <w:rtl/>
          <w:lang w:eastAsia="he-IL"/>
        </w:rPr>
        <w:t>–</w:t>
      </w:r>
      <w:r>
        <w:rPr>
          <w:rFonts w:hint="cs"/>
          <w:rtl/>
          <w:lang w:eastAsia="he-IL"/>
        </w:rPr>
        <w:t xml:space="preserve"> </w:t>
      </w:r>
      <w:bookmarkStart w:id="21347" w:name="_ETM_Q52_596000"/>
      <w:bookmarkEnd w:id="21347"/>
      <w:r>
        <w:rPr>
          <w:rFonts w:hint="cs"/>
          <w:rtl/>
          <w:lang w:eastAsia="he-IL"/>
        </w:rPr>
        <w:t xml:space="preserve">יוקר המחיה. </w:t>
      </w:r>
      <w:bookmarkStart w:id="21348" w:name="_ETM_Q52_607000"/>
      <w:bookmarkEnd w:id="21348"/>
      <w:r>
        <w:rPr>
          <w:rFonts w:hint="cs"/>
          <w:rtl/>
          <w:lang w:eastAsia="he-IL"/>
        </w:rPr>
        <w:t xml:space="preserve">נוח לממשלה שנתעסק במה שקורה בין רוסיה לאוקראינה, במה שקורה בגזרות אחרות </w:t>
      </w:r>
      <w:r>
        <w:rPr>
          <w:rtl/>
          <w:lang w:eastAsia="he-IL"/>
        </w:rPr>
        <w:t>–</w:t>
      </w:r>
      <w:r>
        <w:rPr>
          <w:rFonts w:hint="cs"/>
          <w:rtl/>
          <w:lang w:eastAsia="he-IL"/>
        </w:rPr>
        <w:t xml:space="preserve"> </w:t>
      </w:r>
      <w:bookmarkStart w:id="21349" w:name="_ETM_Q52_618000"/>
      <w:bookmarkEnd w:id="21349"/>
      <w:r>
        <w:rPr>
          <w:rFonts w:hint="cs"/>
          <w:rtl/>
          <w:lang w:eastAsia="he-IL"/>
        </w:rPr>
        <w:t xml:space="preserve">כן נסע בשבת, לא נסע בשבת </w:t>
      </w:r>
      <w:r>
        <w:rPr>
          <w:rtl/>
          <w:lang w:eastAsia="he-IL"/>
        </w:rPr>
        <w:t>–</w:t>
      </w:r>
      <w:r>
        <w:rPr>
          <w:rFonts w:hint="cs"/>
          <w:rtl/>
          <w:lang w:eastAsia="he-IL"/>
        </w:rPr>
        <w:t xml:space="preserve"> אבל התעלמות אמיתית מהדברים החשובים, מיוקר המחיה. התעסקנו בפסטה. אתה יודע, ראיתי סרטון </w:t>
      </w:r>
      <w:bookmarkStart w:id="21350" w:name="_ETM_Q52_624000"/>
      <w:bookmarkEnd w:id="21350"/>
      <w:r>
        <w:rPr>
          <w:rFonts w:hint="cs"/>
          <w:rtl/>
          <w:lang w:eastAsia="he-IL"/>
        </w:rPr>
        <w:t xml:space="preserve">של נאור ציון, שהוא באמת נגע בנקודות. מדברים על </w:t>
      </w:r>
      <w:bookmarkStart w:id="21351" w:name="_ETM_Q52_633000"/>
      <w:bookmarkEnd w:id="21351"/>
      <w:r>
        <w:rPr>
          <w:rFonts w:hint="cs"/>
          <w:rtl/>
          <w:lang w:eastAsia="he-IL"/>
        </w:rPr>
        <w:t>הפסטה, אבל איפה הדלק</w:t>
      </w:r>
      <w:r w:rsidR="000F0AAE">
        <w:rPr>
          <w:rFonts w:hint="cs"/>
          <w:rtl/>
          <w:lang w:eastAsia="he-IL"/>
        </w:rPr>
        <w:t xml:space="preserve">? </w:t>
      </w:r>
      <w:r>
        <w:rPr>
          <w:rFonts w:hint="cs"/>
          <w:rtl/>
          <w:lang w:eastAsia="he-IL"/>
        </w:rPr>
        <w:t>איפה מחירי הדירות</w:t>
      </w:r>
      <w:r w:rsidR="000F0AAE">
        <w:rPr>
          <w:rFonts w:hint="cs"/>
          <w:rtl/>
          <w:lang w:eastAsia="he-IL"/>
        </w:rPr>
        <w:t>?</w:t>
      </w:r>
      <w:r>
        <w:rPr>
          <w:rFonts w:hint="cs"/>
          <w:rtl/>
          <w:lang w:eastAsia="he-IL"/>
        </w:rPr>
        <w:t xml:space="preserve"> איפה המס הנוסף?</w:t>
      </w:r>
    </w:p>
    <w:p w:rsidR="008A18D3" w:rsidRDefault="008A18D3" w:rsidP="00A23F25">
      <w:pPr>
        <w:rPr>
          <w:rtl/>
          <w:lang w:eastAsia="he-IL"/>
        </w:rPr>
      </w:pPr>
    </w:p>
    <w:p w:rsidR="008A18D3" w:rsidRDefault="008A18D3" w:rsidP="00A978FD">
      <w:pPr>
        <w:rPr>
          <w:rtl/>
          <w:lang w:eastAsia="he-IL"/>
        </w:rPr>
      </w:pPr>
      <w:bookmarkStart w:id="21352" w:name="_ETM_Q52_638000"/>
      <w:bookmarkEnd w:id="21352"/>
      <w:r>
        <w:rPr>
          <w:rFonts w:hint="cs"/>
          <w:rtl/>
          <w:lang w:eastAsia="he-IL"/>
        </w:rPr>
        <w:t>קרא</w:t>
      </w:r>
      <w:bookmarkStart w:id="21353" w:name="_ETM_Q52_639000"/>
      <w:bookmarkEnd w:id="21353"/>
      <w:r>
        <w:rPr>
          <w:rFonts w:hint="cs"/>
          <w:rtl/>
          <w:lang w:eastAsia="he-IL"/>
        </w:rPr>
        <w:t>תי היום טור מאוד</w:t>
      </w:r>
      <w:r w:rsidR="00A978FD">
        <w:rPr>
          <w:rFonts w:hint="cs"/>
          <w:rtl/>
          <w:lang w:eastAsia="he-IL"/>
        </w:rPr>
        <w:t xml:space="preserve"> </w:t>
      </w:r>
      <w:r>
        <w:rPr>
          <w:rFonts w:hint="cs"/>
          <w:rtl/>
          <w:lang w:eastAsia="he-IL"/>
        </w:rPr>
        <w:t xml:space="preserve">מאוד חשוב ונכון: ממשלת בנט-לפיד מעמיקה את </w:t>
      </w:r>
      <w:bookmarkStart w:id="21354" w:name="_ETM_Q52_644000"/>
      <w:bookmarkEnd w:id="21354"/>
      <w:r w:rsidR="00A978FD">
        <w:rPr>
          <w:rFonts w:hint="cs"/>
          <w:rtl/>
          <w:lang w:eastAsia="he-IL"/>
        </w:rPr>
        <w:t>ה</w:t>
      </w:r>
      <w:r>
        <w:rPr>
          <w:rFonts w:hint="cs"/>
          <w:rtl/>
          <w:lang w:eastAsia="he-IL"/>
        </w:rPr>
        <w:t>אי</w:t>
      </w:r>
      <w:r w:rsidR="00A978FD">
        <w:rPr>
          <w:rFonts w:hint="cs"/>
          <w:rtl/>
          <w:lang w:eastAsia="he-IL"/>
        </w:rPr>
        <w:t>-</w:t>
      </w:r>
      <w:r>
        <w:rPr>
          <w:rFonts w:hint="cs"/>
          <w:rtl/>
          <w:lang w:eastAsia="he-IL"/>
        </w:rPr>
        <w:t>שוויון בשני מהלכים. אתה צריך לזכור, היושב-ראש</w:t>
      </w:r>
      <w:r w:rsidR="00A978FD">
        <w:rPr>
          <w:rFonts w:hint="cs"/>
          <w:rtl/>
          <w:lang w:eastAsia="he-IL"/>
        </w:rPr>
        <w:t>:</w:t>
      </w:r>
      <w:r>
        <w:rPr>
          <w:rFonts w:hint="cs"/>
          <w:rtl/>
          <w:lang w:eastAsia="he-IL"/>
        </w:rPr>
        <w:t xml:space="preserve"> </w:t>
      </w:r>
      <w:bookmarkStart w:id="21355" w:name="_ETM_Q52_651000"/>
      <w:bookmarkEnd w:id="21355"/>
      <w:r>
        <w:rPr>
          <w:rFonts w:hint="cs"/>
          <w:rtl/>
          <w:lang w:eastAsia="he-IL"/>
        </w:rPr>
        <w:t xml:space="preserve">אדם שמרוויח 100,000 שקל בחודש ואדם שמרוויח 5,000 שקל בחודש, ולשניהם יש חמש נפשות, בסוף על אוכל הם יוציאו כמעט אותו </w:t>
      </w:r>
      <w:bookmarkStart w:id="21356" w:name="_ETM_Q52_656000"/>
      <w:bookmarkEnd w:id="21356"/>
      <w:r>
        <w:rPr>
          <w:rFonts w:hint="cs"/>
          <w:rtl/>
          <w:lang w:eastAsia="he-IL"/>
        </w:rPr>
        <w:t xml:space="preserve">דבר, בערכים כאלה או אחרים. שניהם ישלמו על </w:t>
      </w:r>
      <w:bookmarkStart w:id="21357" w:name="_ETM_Q52_658000"/>
      <w:bookmarkEnd w:id="21357"/>
      <w:r>
        <w:rPr>
          <w:rFonts w:hint="cs"/>
          <w:rtl/>
          <w:lang w:eastAsia="he-IL"/>
        </w:rPr>
        <w:t xml:space="preserve">הדלק אותו דבר. אבל התוספת בסוף, האחוזים כמה </w:t>
      </w:r>
      <w:bookmarkStart w:id="21358" w:name="_ETM_Q52_667000"/>
      <w:bookmarkEnd w:id="21358"/>
      <w:r>
        <w:rPr>
          <w:rFonts w:hint="cs"/>
          <w:rtl/>
          <w:lang w:eastAsia="he-IL"/>
        </w:rPr>
        <w:t xml:space="preserve">יחסר לכל אדם בסוף </w:t>
      </w:r>
      <w:r w:rsidR="00A978FD">
        <w:rPr>
          <w:rFonts w:hint="cs"/>
          <w:rtl/>
          <w:lang w:eastAsia="he-IL"/>
        </w:rPr>
        <w:lastRenderedPageBreak/>
        <w:t>ה</w:t>
      </w:r>
      <w:r>
        <w:rPr>
          <w:rFonts w:hint="cs"/>
          <w:rtl/>
          <w:lang w:eastAsia="he-IL"/>
        </w:rPr>
        <w:t xml:space="preserve">שנה, מבחינת אחוזים </w:t>
      </w:r>
      <w:r>
        <w:rPr>
          <w:rtl/>
          <w:lang w:eastAsia="he-IL"/>
        </w:rPr>
        <w:t>–</w:t>
      </w:r>
      <w:r>
        <w:rPr>
          <w:rFonts w:hint="cs"/>
          <w:rtl/>
          <w:lang w:eastAsia="he-IL"/>
        </w:rPr>
        <w:t xml:space="preserve"> מי שמשלם</w:t>
      </w:r>
      <w:bookmarkStart w:id="21359" w:name="_ETM_Q52_670000"/>
      <w:bookmarkEnd w:id="21359"/>
      <w:r>
        <w:rPr>
          <w:rFonts w:hint="cs"/>
          <w:rtl/>
          <w:lang w:eastAsia="he-IL"/>
        </w:rPr>
        <w:t xml:space="preserve"> את המחיר האמיתי זה מי שנמצא בעשירון התחתון, לפי הבדיקה </w:t>
      </w:r>
      <w:bookmarkStart w:id="21360" w:name="_ETM_Q52_679000"/>
      <w:bookmarkEnd w:id="21360"/>
      <w:r>
        <w:rPr>
          <w:rFonts w:hint="cs"/>
          <w:rtl/>
          <w:lang w:eastAsia="he-IL"/>
        </w:rPr>
        <w:t>האמיתית.</w:t>
      </w:r>
    </w:p>
    <w:p w:rsidR="008A18D3" w:rsidRDefault="008A18D3" w:rsidP="00A23F25">
      <w:pPr>
        <w:rPr>
          <w:rtl/>
          <w:lang w:eastAsia="he-IL"/>
        </w:rPr>
      </w:pPr>
    </w:p>
    <w:p w:rsidR="008A18D3" w:rsidRDefault="008A18D3" w:rsidP="00A978FD">
      <w:pPr>
        <w:rPr>
          <w:rtl/>
          <w:lang w:eastAsia="he-IL"/>
        </w:rPr>
      </w:pPr>
      <w:bookmarkStart w:id="21361" w:name="_ETM_Q52_681000"/>
      <w:bookmarkEnd w:id="21361"/>
      <w:r>
        <w:rPr>
          <w:rFonts w:hint="cs"/>
          <w:rtl/>
          <w:lang w:eastAsia="he-IL"/>
        </w:rPr>
        <w:t xml:space="preserve">אתמול התפארה ממשלת ישראל בכך שהמינוס של מדינת ישראל ירד </w:t>
      </w:r>
      <w:bookmarkStart w:id="21362" w:name="_ETM_Q52_687000"/>
      <w:bookmarkEnd w:id="21362"/>
      <w:r>
        <w:rPr>
          <w:rFonts w:hint="cs"/>
          <w:rtl/>
          <w:lang w:eastAsia="he-IL"/>
        </w:rPr>
        <w:t xml:space="preserve">פלאים והצטמצם, אבל בסך הכול, הם לא יודעים לעשות דבר </w:t>
      </w:r>
      <w:bookmarkStart w:id="21363" w:name="_ETM_Q52_689000"/>
      <w:bookmarkEnd w:id="21363"/>
      <w:r>
        <w:rPr>
          <w:rFonts w:hint="cs"/>
          <w:rtl/>
          <w:lang w:eastAsia="he-IL"/>
        </w:rPr>
        <w:t xml:space="preserve">אחד </w:t>
      </w:r>
      <w:r>
        <w:rPr>
          <w:rtl/>
          <w:lang w:eastAsia="he-IL"/>
        </w:rPr>
        <w:t>–</w:t>
      </w:r>
      <w:r>
        <w:rPr>
          <w:rFonts w:hint="cs"/>
          <w:rtl/>
          <w:lang w:eastAsia="he-IL"/>
        </w:rPr>
        <w:t xml:space="preserve"> בכסף הזה, שיש עכשיו יתרות, יכולתם לצמצם את </w:t>
      </w:r>
      <w:bookmarkStart w:id="21364" w:name="_ETM_Q52_695000"/>
      <w:bookmarkEnd w:id="21364"/>
      <w:r>
        <w:rPr>
          <w:rFonts w:hint="cs"/>
          <w:rtl/>
          <w:lang w:eastAsia="he-IL"/>
        </w:rPr>
        <w:t>הפערים, אבל רק העמיקו את הפערים. המזון, הדלק, הסיגריות, המיסים</w:t>
      </w:r>
      <w:bookmarkStart w:id="21365" w:name="_ETM_Q52_701000"/>
      <w:bookmarkEnd w:id="21365"/>
      <w:r>
        <w:rPr>
          <w:rFonts w:hint="cs"/>
          <w:rtl/>
          <w:lang w:eastAsia="he-IL"/>
        </w:rPr>
        <w:t xml:space="preserve"> על משקאות ממותקים וכלים חד-פעמיים. על המס על כלים חד-פעמיים </w:t>
      </w:r>
      <w:bookmarkStart w:id="21366" w:name="_ETM_Q52_706000"/>
      <w:bookmarkEnd w:id="21366"/>
      <w:r>
        <w:rPr>
          <w:rFonts w:hint="cs"/>
          <w:rtl/>
          <w:lang w:eastAsia="he-IL"/>
        </w:rPr>
        <w:t xml:space="preserve">למשפחה בחמישון התחתון </w:t>
      </w:r>
      <w:r>
        <w:rPr>
          <w:rtl/>
          <w:lang w:eastAsia="he-IL"/>
        </w:rPr>
        <w:t>–</w:t>
      </w:r>
      <w:r>
        <w:rPr>
          <w:rFonts w:hint="cs"/>
          <w:rtl/>
          <w:lang w:eastAsia="he-IL"/>
        </w:rPr>
        <w:t xml:space="preserve"> 278 שקלים לשנה לעומת 178 שקלים </w:t>
      </w:r>
      <w:bookmarkStart w:id="21367" w:name="_ETM_Q52_707000"/>
      <w:bookmarkEnd w:id="21367"/>
      <w:r>
        <w:rPr>
          <w:rFonts w:hint="cs"/>
          <w:rtl/>
          <w:lang w:eastAsia="he-IL"/>
        </w:rPr>
        <w:t>בחמישון העליון. זה נקרא חמישים וחמישים.</w:t>
      </w:r>
      <w:r w:rsidR="00A978FD">
        <w:rPr>
          <w:rFonts w:hint="cs"/>
          <w:rtl/>
          <w:lang w:eastAsia="he-IL"/>
        </w:rPr>
        <w:t xml:space="preserve"> </w:t>
      </w:r>
      <w:r>
        <w:rPr>
          <w:rFonts w:hint="cs"/>
          <w:rtl/>
          <w:lang w:eastAsia="he-IL"/>
        </w:rPr>
        <w:t>הל</w:t>
      </w:r>
      <w:bookmarkStart w:id="21368" w:name="_ETM_Q52_717000"/>
      <w:bookmarkEnd w:id="21368"/>
      <w:r>
        <w:rPr>
          <w:rFonts w:hint="cs"/>
          <w:rtl/>
          <w:lang w:eastAsia="he-IL"/>
        </w:rPr>
        <w:t xml:space="preserve">אה </w:t>
      </w:r>
      <w:r>
        <w:rPr>
          <w:rtl/>
          <w:lang w:eastAsia="he-IL"/>
        </w:rPr>
        <w:t>–</w:t>
      </w:r>
      <w:r>
        <w:rPr>
          <w:rFonts w:hint="cs"/>
          <w:rtl/>
          <w:lang w:eastAsia="he-IL"/>
        </w:rPr>
        <w:t xml:space="preserve"> המס על המשקאות </w:t>
      </w:r>
      <w:bookmarkStart w:id="21369" w:name="_ETM_Q52_720000"/>
      <w:bookmarkEnd w:id="21369"/>
      <w:r>
        <w:rPr>
          <w:rFonts w:hint="cs"/>
          <w:rtl/>
          <w:lang w:eastAsia="he-IL"/>
        </w:rPr>
        <w:t xml:space="preserve">הממותקים למשפחה בחמישון התחתון יעלה 191 שקלים, ולמשפחה ממוצעת </w:t>
      </w:r>
      <w:bookmarkStart w:id="21370" w:name="_ETM_Q52_716000"/>
      <w:bookmarkEnd w:id="21370"/>
      <w:r>
        <w:rPr>
          <w:rFonts w:hint="cs"/>
          <w:rtl/>
          <w:lang w:eastAsia="he-IL"/>
        </w:rPr>
        <w:t xml:space="preserve">בחמישון העליון 99 שקלים. מי ישלם יותר, בזכות אותם מיסים שהממשלה </w:t>
      </w:r>
      <w:bookmarkStart w:id="21371" w:name="_ETM_Q52_731000"/>
      <w:bookmarkEnd w:id="21371"/>
      <w:r>
        <w:rPr>
          <w:rFonts w:hint="cs"/>
          <w:rtl/>
          <w:lang w:eastAsia="he-IL"/>
        </w:rPr>
        <w:t>הטילה כדי שיהיה לה קל?</w:t>
      </w:r>
    </w:p>
    <w:p w:rsidR="008A18D3" w:rsidRDefault="008A18D3" w:rsidP="00A23F25">
      <w:pPr>
        <w:rPr>
          <w:rtl/>
          <w:lang w:eastAsia="he-IL"/>
        </w:rPr>
      </w:pPr>
    </w:p>
    <w:p w:rsidR="008A18D3" w:rsidRDefault="008A18D3" w:rsidP="00A978FD">
      <w:pPr>
        <w:rPr>
          <w:rtl/>
        </w:rPr>
      </w:pPr>
      <w:bookmarkStart w:id="21372" w:name="TOR_Q53"/>
      <w:bookmarkEnd w:id="21372"/>
      <w:r>
        <w:rPr>
          <w:rFonts w:hint="cs"/>
          <w:rtl/>
        </w:rPr>
        <w:t xml:space="preserve">מדובר בצעדים שמרחיבים את הפערים, וכאן ממשלת ישראל לא עושה שום דבר, לא מסתכלת, </w:t>
      </w:r>
      <w:bookmarkStart w:id="21373" w:name="_ETM_Q53_143000"/>
      <w:bookmarkEnd w:id="21373"/>
      <w:r>
        <w:rPr>
          <w:rFonts w:hint="cs"/>
          <w:rtl/>
        </w:rPr>
        <w:t xml:space="preserve">לא באמת דואגת. אני יכול לקרוא לכם כאן נתונים חסרי </w:t>
      </w:r>
      <w:bookmarkStart w:id="21374" w:name="_ETM_Q53_144000"/>
      <w:bookmarkEnd w:id="21374"/>
      <w:r>
        <w:rPr>
          <w:rFonts w:hint="cs"/>
          <w:rtl/>
        </w:rPr>
        <w:t xml:space="preserve">תקדים, אבל בשורה התחתונה המיסים החדשים יוסיפו על </w:t>
      </w:r>
      <w:bookmarkStart w:id="21375" w:name="_ETM_Q53_147000"/>
      <w:bookmarkEnd w:id="21375"/>
      <w:r>
        <w:rPr>
          <w:rFonts w:hint="cs"/>
          <w:rtl/>
        </w:rPr>
        <w:t xml:space="preserve">החמישון התחתון נטו של 0.71% לעומת החמישון העליון, שיהיה </w:t>
      </w:r>
      <w:bookmarkStart w:id="21376" w:name="_ETM_Q53_151000"/>
      <w:bookmarkEnd w:id="21376"/>
      <w:r>
        <w:rPr>
          <w:rFonts w:hint="cs"/>
          <w:rtl/>
        </w:rPr>
        <w:t>לו נטו של 0.57%. הרי אתה נותן הקלה במס כשהחמישון ה</w:t>
      </w:r>
      <w:bookmarkStart w:id="21377" w:name="_ETM_Q53_158000"/>
      <w:bookmarkEnd w:id="21377"/>
      <w:r>
        <w:rPr>
          <w:rFonts w:hint="cs"/>
          <w:rtl/>
        </w:rPr>
        <w:t xml:space="preserve">תחתון רובו המכריע לא מגיע בכלל למס. זאת התשובה </w:t>
      </w:r>
      <w:bookmarkStart w:id="21378" w:name="_ETM_Q53_165000"/>
      <w:bookmarkEnd w:id="21378"/>
      <w:r>
        <w:rPr>
          <w:rFonts w:hint="cs"/>
          <w:rtl/>
        </w:rPr>
        <w:t xml:space="preserve">האמיתית לכך, שהממשלה הזאת היא אכזרית לכל מי שלא חזק. </w:t>
      </w:r>
      <w:bookmarkStart w:id="21379" w:name="_ETM_Q53_172000"/>
      <w:bookmarkEnd w:id="21379"/>
      <w:r>
        <w:rPr>
          <w:rFonts w:hint="cs"/>
          <w:rtl/>
        </w:rPr>
        <w:t xml:space="preserve">לא צריך להיות עני כדי שהיא תתאכזר אליך. אם אתה </w:t>
      </w:r>
      <w:bookmarkStart w:id="21380" w:name="_ETM_Q53_173000"/>
      <w:bookmarkEnd w:id="21380"/>
      <w:r>
        <w:rPr>
          <w:rFonts w:hint="cs"/>
          <w:rtl/>
        </w:rPr>
        <w:t xml:space="preserve">לא חזק ועוצמתי, הפערים שהממשלה הזאת נטעה במיסים שלה רק </w:t>
      </w:r>
      <w:bookmarkStart w:id="21381" w:name="_ETM_Q53_179000"/>
      <w:bookmarkEnd w:id="21381"/>
      <w:r>
        <w:rPr>
          <w:rFonts w:hint="cs"/>
          <w:rtl/>
        </w:rPr>
        <w:t>הרחיבו את הפערים, והיא לוקחת מהחלש לחזק. זו מדיניות הממשלה הקלוקלת</w:t>
      </w:r>
      <w:bookmarkStart w:id="21382" w:name="_ETM_Q53_180000"/>
      <w:bookmarkEnd w:id="21382"/>
      <w:r>
        <w:rPr>
          <w:rFonts w:hint="cs"/>
          <w:rtl/>
        </w:rPr>
        <w:t xml:space="preserve">. תודה רבה. </w:t>
      </w:r>
    </w:p>
    <w:p w:rsidR="008A18D3" w:rsidRDefault="008A18D3" w:rsidP="009635F5">
      <w:pPr>
        <w:rPr>
          <w:rtl/>
        </w:rPr>
      </w:pPr>
    </w:p>
    <w:p w:rsidR="008A18D3" w:rsidRDefault="008A18D3" w:rsidP="00A23F25">
      <w:pPr>
        <w:pStyle w:val="af6"/>
        <w:keepNext/>
        <w:rPr>
          <w:rtl/>
        </w:rPr>
      </w:pPr>
      <w:r w:rsidRPr="009A789F">
        <w:rPr>
          <w:rStyle w:val="TagStyle"/>
          <w:rtl/>
        </w:rPr>
        <w:t xml:space="preserve"> &lt;&lt; יור &gt;&gt; </w:t>
      </w:r>
      <w:r>
        <w:rPr>
          <w:rtl/>
        </w:rPr>
        <w:t>היו"ר מיקי לוי:</w:t>
      </w:r>
      <w:r w:rsidRPr="009A789F">
        <w:rPr>
          <w:rStyle w:val="TagStyle"/>
          <w:rtl/>
        </w:rPr>
        <w:t xml:space="preserve"> &lt;&lt; יור &gt;&gt;</w:t>
      </w:r>
      <w:r>
        <w:rPr>
          <w:rtl/>
        </w:rPr>
        <w:t xml:space="preserve">   </w:t>
      </w:r>
    </w:p>
    <w:p w:rsidR="008A18D3" w:rsidRDefault="008A18D3" w:rsidP="008D5FB9">
      <w:pPr>
        <w:rPr>
          <w:rtl/>
          <w:lang w:eastAsia="he-IL"/>
        </w:rPr>
      </w:pPr>
    </w:p>
    <w:p w:rsidR="008A18D3" w:rsidRDefault="008A18D3" w:rsidP="00A23F25">
      <w:pPr>
        <w:rPr>
          <w:rtl/>
          <w:lang w:eastAsia="he-IL"/>
        </w:rPr>
      </w:pPr>
      <w:r>
        <w:rPr>
          <w:rFonts w:hint="cs"/>
          <w:rtl/>
          <w:lang w:eastAsia="he-IL"/>
        </w:rPr>
        <w:t xml:space="preserve">תודה רבה. חבר הכנסת אבו שחאדה, בבקשה. </w:t>
      </w:r>
    </w:p>
    <w:p w:rsidR="008A18D3" w:rsidRDefault="008A18D3" w:rsidP="00A23F25">
      <w:pPr>
        <w:rPr>
          <w:rtl/>
          <w:lang w:eastAsia="he-IL"/>
        </w:rPr>
      </w:pPr>
    </w:p>
    <w:p w:rsidR="008A18D3" w:rsidRDefault="008A18D3" w:rsidP="00A23F25">
      <w:pPr>
        <w:pStyle w:val="a4"/>
        <w:keepNext/>
        <w:rPr>
          <w:rtl/>
        </w:rPr>
      </w:pPr>
      <w:bookmarkStart w:id="21383" w:name="_ETM_Q53_190000"/>
      <w:bookmarkStart w:id="21384" w:name="ET_speaker_5850_9"/>
      <w:bookmarkEnd w:id="21383"/>
      <w:r w:rsidRPr="00C93580">
        <w:rPr>
          <w:rStyle w:val="TagStyle"/>
          <w:rtl/>
        </w:rPr>
        <w:t xml:space="preserve"> &lt;&lt; דובר &gt;&gt; </w:t>
      </w:r>
      <w:bookmarkStart w:id="21385" w:name="_Toc98161253"/>
      <w:bookmarkStart w:id="21386" w:name="_Toc98162648"/>
      <w:bookmarkStart w:id="21387" w:name="_Toc123738183"/>
      <w:r>
        <w:rPr>
          <w:rtl/>
        </w:rPr>
        <w:t>סמי אבו שחאדה (הרשימה המשותפת):</w:t>
      </w:r>
      <w:bookmarkEnd w:id="21385"/>
      <w:bookmarkEnd w:id="21386"/>
      <w:bookmarkEnd w:id="21387"/>
      <w:r w:rsidRPr="00C93580">
        <w:rPr>
          <w:rStyle w:val="TagStyle"/>
          <w:rtl/>
        </w:rPr>
        <w:t xml:space="preserve"> &lt;&lt; דובר &gt;&gt;</w:t>
      </w:r>
      <w:r>
        <w:rPr>
          <w:rtl/>
        </w:rPr>
        <w:t xml:space="preserve">   </w:t>
      </w:r>
      <w:bookmarkEnd w:id="21384"/>
    </w:p>
    <w:p w:rsidR="008A18D3" w:rsidRDefault="008A18D3" w:rsidP="00A23F25">
      <w:pPr>
        <w:rPr>
          <w:rtl/>
          <w:lang w:eastAsia="he-IL"/>
        </w:rPr>
      </w:pPr>
    </w:p>
    <w:p w:rsidR="008A18D3" w:rsidRDefault="008A18D3" w:rsidP="00A978FD">
      <w:pPr>
        <w:rPr>
          <w:rtl/>
          <w:lang w:eastAsia="he-IL"/>
        </w:rPr>
      </w:pPr>
      <w:bookmarkStart w:id="21388" w:name="_ETM_Q53_193000"/>
      <w:bookmarkStart w:id="21389" w:name="_ETM_Q53_189000"/>
      <w:bookmarkEnd w:id="21388"/>
      <w:bookmarkEnd w:id="21389"/>
      <w:r>
        <w:rPr>
          <w:rFonts w:hint="cs"/>
          <w:rtl/>
          <w:lang w:eastAsia="he-IL"/>
        </w:rPr>
        <w:t xml:space="preserve">אדוני היושב-ראש, סיפור קצרצר של גרשון שופמן, </w:t>
      </w:r>
      <w:bookmarkStart w:id="21390" w:name="_ETM_Q53_221000"/>
      <w:bookmarkEnd w:id="21390"/>
      <w:r>
        <w:rPr>
          <w:rFonts w:hint="cs"/>
          <w:rtl/>
          <w:lang w:eastAsia="he-IL"/>
        </w:rPr>
        <w:t>שנקרא "בעד החלון", שבו הסופר מנסה ללמד אותנו על כפילות המוסר של בני האדם. האמת שלא צריך סיפורים כאלה</w:t>
      </w:r>
      <w:r w:rsidR="00A978FD">
        <w:rPr>
          <w:rFonts w:hint="cs"/>
          <w:rtl/>
          <w:lang w:eastAsia="he-IL"/>
        </w:rPr>
        <w:t>.</w:t>
      </w:r>
      <w:r>
        <w:rPr>
          <w:rFonts w:hint="cs"/>
          <w:rtl/>
          <w:lang w:eastAsia="he-IL"/>
        </w:rPr>
        <w:t xml:space="preserve"> מי שבא לכנסת, יש לו כל יום שיעורים כאלה חינם. שמענו את ההקדמה לחוק של יוליה מלינובסקי על התנגדותה להדרת נשים – אנחנו איתה בנושא הזה </w:t>
      </w:r>
      <w:r w:rsidR="00A978FD">
        <w:rPr>
          <w:rFonts w:hint="eastAsia"/>
          <w:rtl/>
          <w:lang w:eastAsia="he-IL"/>
        </w:rPr>
        <w:t xml:space="preserve">– </w:t>
      </w:r>
      <w:r>
        <w:rPr>
          <w:rFonts w:hint="cs"/>
          <w:rtl/>
          <w:lang w:eastAsia="he-IL"/>
        </w:rPr>
        <w:t xml:space="preserve">ואז אותה יוליה מלינובסקי, עם שותפיה בקואליציה ואנשים </w:t>
      </w:r>
      <w:bookmarkStart w:id="21391" w:name="_ETM_Q53_251000"/>
      <w:bookmarkEnd w:id="21391"/>
      <w:r>
        <w:rPr>
          <w:rFonts w:hint="cs"/>
          <w:rtl/>
          <w:lang w:eastAsia="he-IL"/>
        </w:rPr>
        <w:t xml:space="preserve">אחרים מהאופוזיציה, לא חושבים שלאישה הערבייה מגיע להחליט עם מי להתחתן ולהקים משפחה. מביאים לנו עוד מעט עוד חוק, או מחזירים לנו את החוק האנטי-אנושי, </w:t>
      </w:r>
      <w:bookmarkStart w:id="21392" w:name="_ETM_Q53_271000"/>
      <w:bookmarkEnd w:id="21392"/>
      <w:r>
        <w:rPr>
          <w:rFonts w:hint="cs"/>
          <w:rtl/>
          <w:lang w:eastAsia="he-IL"/>
        </w:rPr>
        <w:t>החוק הגזעני</w:t>
      </w:r>
      <w:r w:rsidR="00A978FD">
        <w:rPr>
          <w:rFonts w:hint="cs"/>
          <w:rtl/>
          <w:lang w:eastAsia="he-IL"/>
        </w:rPr>
        <w:t>,</w:t>
      </w:r>
      <w:r>
        <w:rPr>
          <w:rFonts w:hint="cs"/>
          <w:rtl/>
          <w:lang w:eastAsia="he-IL"/>
        </w:rPr>
        <w:t xml:space="preserve"> שרוצה להחליט לערבים – בגלל שהם לא יהודים, אדוני – עם מי להתחתן. </w:t>
      </w:r>
    </w:p>
    <w:p w:rsidR="008A18D3" w:rsidRDefault="008A18D3" w:rsidP="008D5FB9">
      <w:pPr>
        <w:rPr>
          <w:rtl/>
          <w:lang w:eastAsia="he-IL"/>
        </w:rPr>
      </w:pPr>
      <w:bookmarkStart w:id="21393" w:name="_ETM_Q53_268094"/>
      <w:bookmarkStart w:id="21394" w:name="_ETM_Q53_268149"/>
      <w:bookmarkEnd w:id="21393"/>
      <w:bookmarkEnd w:id="21394"/>
    </w:p>
    <w:p w:rsidR="004B71F9" w:rsidRDefault="008A18D3" w:rsidP="004B71F9">
      <w:pPr>
        <w:rPr>
          <w:rtl/>
          <w:lang w:eastAsia="he-IL"/>
        </w:rPr>
      </w:pPr>
      <w:bookmarkStart w:id="21395" w:name="_ETM_Q53_268217"/>
      <w:bookmarkStart w:id="21396" w:name="_ETM_Q53_268264"/>
      <w:bookmarkEnd w:id="21395"/>
      <w:bookmarkEnd w:id="21396"/>
      <w:r>
        <w:rPr>
          <w:rFonts w:hint="cs"/>
          <w:rtl/>
          <w:lang w:eastAsia="he-IL"/>
        </w:rPr>
        <w:t xml:space="preserve">אף אחד לא היה מעז להעלות את זה על הדעת, אם היה מדובר ביהודים. יהודי, יהודייה במדינת היהודים, תגיד להם עם מי להתחתן? בטח שלא, הם יכולים </w:t>
      </w:r>
      <w:bookmarkStart w:id="21397" w:name="_ETM_Q53_288000"/>
      <w:bookmarkEnd w:id="21397"/>
      <w:r>
        <w:rPr>
          <w:rFonts w:hint="cs"/>
          <w:rtl/>
          <w:lang w:eastAsia="he-IL"/>
        </w:rPr>
        <w:t xml:space="preserve">להחליט עם יהודייה מאוסטרליה, </w:t>
      </w:r>
      <w:r w:rsidR="004B71F9">
        <w:rPr>
          <w:rFonts w:hint="cs"/>
          <w:rtl/>
          <w:lang w:eastAsia="he-IL"/>
        </w:rPr>
        <w:t xml:space="preserve">עם </w:t>
      </w:r>
      <w:r>
        <w:rPr>
          <w:rFonts w:hint="cs"/>
          <w:rtl/>
          <w:lang w:eastAsia="he-IL"/>
        </w:rPr>
        <w:t xml:space="preserve">מי שהוא רוצה. הוא מחליט במי הוא מתאהב ועם מי הוא </w:t>
      </w:r>
      <w:bookmarkStart w:id="21398" w:name="_ETM_Q53_300000"/>
      <w:bookmarkEnd w:id="21398"/>
      <w:r>
        <w:rPr>
          <w:rFonts w:hint="cs"/>
          <w:rtl/>
          <w:lang w:eastAsia="he-IL"/>
        </w:rPr>
        <w:t xml:space="preserve">מקים משפחה. אבל </w:t>
      </w:r>
      <w:r>
        <w:rPr>
          <w:rFonts w:hint="cs"/>
          <w:rtl/>
          <w:lang w:eastAsia="he-IL"/>
        </w:rPr>
        <w:lastRenderedPageBreak/>
        <w:t xml:space="preserve">הערבים? לא, מה פתאום, הם לא יהודים. כי ברגע שחושבים פה על זכויות נשים, מתכוונים לזכות האישה היהודייה. אם היא לא יהודייה, היא שווה פחות. ככה זה במדינת היהודים. </w:t>
      </w:r>
      <w:bookmarkStart w:id="21399" w:name="_ETM_Q53_318000"/>
      <w:bookmarkEnd w:id="21399"/>
      <w:r>
        <w:rPr>
          <w:rFonts w:hint="cs"/>
          <w:rtl/>
          <w:lang w:eastAsia="he-IL"/>
        </w:rPr>
        <w:t xml:space="preserve">כדי להיות אזרח שווה, אתה צריך להיות יהודי, אתה צריך להיוולד לגזע הנכון, זה בא בלידה, בגנטיקה, ככה זה עובר בגנים. הזכות לשוויון בסיסי, להקמת משפחה, זה אמור להיות בגנים במדינת היהודים. </w:t>
      </w:r>
    </w:p>
    <w:p w:rsidR="004B71F9" w:rsidRDefault="004B71F9" w:rsidP="004B71F9">
      <w:pPr>
        <w:rPr>
          <w:rtl/>
          <w:lang w:eastAsia="he-IL"/>
        </w:rPr>
      </w:pPr>
    </w:p>
    <w:p w:rsidR="008A18D3" w:rsidRDefault="008A18D3" w:rsidP="004B71F9">
      <w:pPr>
        <w:rPr>
          <w:rtl/>
          <w:lang w:eastAsia="he-IL"/>
        </w:rPr>
      </w:pPr>
      <w:r>
        <w:rPr>
          <w:rFonts w:hint="cs"/>
          <w:rtl/>
          <w:lang w:eastAsia="he-IL"/>
        </w:rPr>
        <w:t xml:space="preserve">אם </w:t>
      </w:r>
      <w:bookmarkStart w:id="21400" w:name="_ETM_Q53_335000"/>
      <w:bookmarkEnd w:id="21400"/>
      <w:r>
        <w:rPr>
          <w:rFonts w:hint="cs"/>
          <w:rtl/>
          <w:lang w:eastAsia="he-IL"/>
        </w:rPr>
        <w:t>זה היה קורה ליהודים בכל מקום אחר בעולם, האדמה הי</w:t>
      </w:r>
      <w:r w:rsidR="00E30B93">
        <w:rPr>
          <w:rFonts w:hint="cs"/>
          <w:rtl/>
          <w:lang w:eastAsia="he-IL"/>
        </w:rPr>
        <w:t>י</w:t>
      </w:r>
      <w:r>
        <w:rPr>
          <w:rFonts w:hint="cs"/>
          <w:rtl/>
          <w:lang w:eastAsia="he-IL"/>
        </w:rPr>
        <w:t>תה רועדת</w:t>
      </w:r>
      <w:r w:rsidR="004B71F9">
        <w:rPr>
          <w:rFonts w:hint="cs"/>
          <w:rtl/>
          <w:lang w:eastAsia="he-IL"/>
        </w:rPr>
        <w:t>.</w:t>
      </w:r>
      <w:r>
        <w:rPr>
          <w:rFonts w:hint="cs"/>
          <w:rtl/>
          <w:lang w:eastAsia="he-IL"/>
        </w:rPr>
        <w:t xml:space="preserve"> זה היה נראה לכם גזעני, אדוני היושב-ראש. אותו יחס ליהודים </w:t>
      </w:r>
      <w:bookmarkStart w:id="21401" w:name="_ETM_Q53_345000"/>
      <w:bookmarkEnd w:id="21401"/>
      <w:r>
        <w:rPr>
          <w:rFonts w:hint="cs"/>
          <w:rtl/>
          <w:lang w:eastAsia="he-IL"/>
        </w:rPr>
        <w:t>בכל מקום אחר בעולם היה נראה גזעני, וזה באמת גזעני</w:t>
      </w:r>
      <w:r w:rsidR="004B71F9">
        <w:rPr>
          <w:rFonts w:hint="cs"/>
          <w:rtl/>
          <w:lang w:eastAsia="he-IL"/>
        </w:rPr>
        <w:t>,</w:t>
      </w:r>
      <w:r>
        <w:rPr>
          <w:rFonts w:hint="cs"/>
          <w:rtl/>
          <w:lang w:eastAsia="he-IL"/>
        </w:rPr>
        <w:t xml:space="preserve"> והיינו יוצאים נגדו. אבל פה, במדינת היהודים, מותר</w:t>
      </w:r>
      <w:r w:rsidR="004B71F9">
        <w:rPr>
          <w:rFonts w:hint="cs"/>
          <w:rtl/>
          <w:lang w:eastAsia="he-IL"/>
        </w:rPr>
        <w:t>.</w:t>
      </w:r>
      <w:r>
        <w:rPr>
          <w:rFonts w:hint="cs"/>
          <w:rtl/>
          <w:lang w:eastAsia="he-IL"/>
        </w:rPr>
        <w:t xml:space="preserve"> למה מותר? כי </w:t>
      </w:r>
      <w:bookmarkStart w:id="21402" w:name="_ETM_Q53_353000"/>
      <w:bookmarkEnd w:id="21402"/>
      <w:r>
        <w:rPr>
          <w:rFonts w:hint="cs"/>
          <w:rtl/>
          <w:lang w:eastAsia="he-IL"/>
        </w:rPr>
        <w:t>מותר ליהודים להיות גזענים במדינת היהודים, ואז מדברים על ביטחון ולא ביטחון. אתה יודע, אדוני היושב-ראש, אם היו לוקחים בדיוק את אותו חוק ומחילים אותו על היהודים</w:t>
      </w:r>
      <w:r w:rsidR="004B71F9">
        <w:rPr>
          <w:rFonts w:hint="cs"/>
          <w:rtl/>
          <w:lang w:eastAsia="he-IL"/>
        </w:rPr>
        <w:t>,</w:t>
      </w:r>
      <w:r>
        <w:rPr>
          <w:rFonts w:hint="cs"/>
          <w:rtl/>
          <w:lang w:eastAsia="he-IL"/>
        </w:rPr>
        <w:t xml:space="preserve"> אם היו </w:t>
      </w:r>
      <w:bookmarkStart w:id="21403" w:name="_ETM_Q53_371000"/>
      <w:bookmarkEnd w:id="21403"/>
      <w:r>
        <w:rPr>
          <w:rFonts w:hint="cs"/>
          <w:rtl/>
          <w:lang w:eastAsia="he-IL"/>
        </w:rPr>
        <w:t>מענישים יהודים באזרחות שלהם על זה שמישהו במשפחה שלהם מעורב בעניין ביטחוני נגד ערבים, לא היו נשארים אצלכם אזרחים יהודים במדינה, אדוני.</w:t>
      </w:r>
      <w:bookmarkStart w:id="21404" w:name="_ETM_Q53_380000"/>
      <w:bookmarkStart w:id="21405" w:name="_ETM_Q53_351906"/>
      <w:bookmarkStart w:id="21406" w:name="_ETM_Q53_351969"/>
      <w:bookmarkStart w:id="21407" w:name="_ETM_Q53_352369"/>
      <w:bookmarkStart w:id="21408" w:name="_ETM_Q53_352431"/>
      <w:bookmarkEnd w:id="21404"/>
      <w:bookmarkEnd w:id="21405"/>
      <w:bookmarkEnd w:id="21406"/>
      <w:bookmarkEnd w:id="21407"/>
      <w:bookmarkEnd w:id="21408"/>
      <w:r w:rsidR="004B71F9">
        <w:rPr>
          <w:rFonts w:hint="cs"/>
          <w:rtl/>
          <w:lang w:eastAsia="he-IL"/>
        </w:rPr>
        <w:t xml:space="preserve"> </w:t>
      </w:r>
      <w:r>
        <w:rPr>
          <w:rFonts w:hint="cs"/>
          <w:rtl/>
          <w:lang w:eastAsia="he-IL"/>
        </w:rPr>
        <w:t>אם אותו כלל</w:t>
      </w:r>
      <w:r w:rsidR="004B71F9">
        <w:rPr>
          <w:rFonts w:hint="cs"/>
          <w:rtl/>
          <w:lang w:eastAsia="he-IL"/>
        </w:rPr>
        <w:t>,</w:t>
      </w:r>
      <w:r>
        <w:rPr>
          <w:rFonts w:hint="cs"/>
          <w:rtl/>
          <w:lang w:eastAsia="he-IL"/>
        </w:rPr>
        <w:t xml:space="preserve"> אותו כלל </w:t>
      </w:r>
      <w:r w:rsidR="004B71F9">
        <w:rPr>
          <w:rFonts w:hint="eastAsia"/>
          <w:rtl/>
          <w:lang w:eastAsia="he-IL"/>
        </w:rPr>
        <w:t xml:space="preserve">– </w:t>
      </w:r>
      <w:r>
        <w:rPr>
          <w:rFonts w:hint="cs"/>
          <w:rtl/>
          <w:lang w:eastAsia="he-IL"/>
        </w:rPr>
        <w:t xml:space="preserve">אם מישהו במשפחה שלך פגע בערבי, אתה לא יכול להיות אזרח </w:t>
      </w:r>
      <w:r w:rsidR="004B71F9">
        <w:rPr>
          <w:rFonts w:hint="eastAsia"/>
          <w:rtl/>
          <w:lang w:eastAsia="he-IL"/>
        </w:rPr>
        <w:t xml:space="preserve">– </w:t>
      </w:r>
      <w:r>
        <w:rPr>
          <w:rFonts w:hint="cs"/>
          <w:rtl/>
          <w:lang w:eastAsia="he-IL"/>
        </w:rPr>
        <w:t>כנראה ש</w:t>
      </w:r>
      <w:bookmarkStart w:id="21409" w:name="_ETM_Q53_392000"/>
      <w:bookmarkEnd w:id="21409"/>
      <w:r>
        <w:rPr>
          <w:rFonts w:hint="cs"/>
          <w:rtl/>
          <w:lang w:eastAsia="he-IL"/>
        </w:rPr>
        <w:t xml:space="preserve">חברי כנסת יהודים רבים לא היו פה בכלל בכנסת, הם לא היו אזרחים. העונשים הקולקטיביים האלה, אדוני, אי-אפשר להבין אותם </w:t>
      </w:r>
      <w:bookmarkStart w:id="21410" w:name="_ETM_Q53_403000"/>
      <w:bookmarkEnd w:id="21410"/>
      <w:r>
        <w:rPr>
          <w:rFonts w:hint="cs"/>
          <w:rtl/>
          <w:lang w:eastAsia="he-IL"/>
        </w:rPr>
        <w:t xml:space="preserve">ואי-אפשר להסביר אותם, בטח ובטח לא בענייני משפחה. </w:t>
      </w:r>
    </w:p>
    <w:p w:rsidR="008A18D3" w:rsidRDefault="008A18D3" w:rsidP="00A23F25">
      <w:pPr>
        <w:rPr>
          <w:rtl/>
          <w:lang w:eastAsia="he-IL"/>
        </w:rPr>
      </w:pPr>
    </w:p>
    <w:p w:rsidR="008A18D3" w:rsidRDefault="008A18D3" w:rsidP="00A23F25">
      <w:pPr>
        <w:pStyle w:val="af6"/>
        <w:keepNext/>
        <w:rPr>
          <w:rtl/>
        </w:rPr>
      </w:pPr>
      <w:r w:rsidRPr="008A5A5F">
        <w:rPr>
          <w:rStyle w:val="TagStyle"/>
          <w:rtl/>
        </w:rPr>
        <w:t xml:space="preserve"> &lt;&lt; יור &gt;&gt; </w:t>
      </w:r>
      <w:r>
        <w:rPr>
          <w:rtl/>
        </w:rPr>
        <w:t>היו"ר מיקי לוי:</w:t>
      </w:r>
      <w:r w:rsidRPr="008A5A5F">
        <w:rPr>
          <w:rStyle w:val="TagStyle"/>
          <w:rtl/>
        </w:rPr>
        <w:t xml:space="preserve"> &lt;&lt; יור &gt;&gt;</w:t>
      </w:r>
      <w:r>
        <w:rPr>
          <w:rtl/>
        </w:rPr>
        <w:t xml:space="preserve">   </w:t>
      </w:r>
    </w:p>
    <w:p w:rsidR="008A18D3" w:rsidRDefault="008A18D3" w:rsidP="008D5FB9">
      <w:pPr>
        <w:rPr>
          <w:rtl/>
          <w:lang w:eastAsia="he-IL"/>
        </w:rPr>
      </w:pPr>
    </w:p>
    <w:p w:rsidR="008A18D3" w:rsidRDefault="008A18D3" w:rsidP="00A23F25">
      <w:pPr>
        <w:rPr>
          <w:rtl/>
          <w:lang w:eastAsia="he-IL"/>
        </w:rPr>
      </w:pPr>
      <w:bookmarkStart w:id="21411" w:name="_ETM_Q53_397000"/>
      <w:bookmarkEnd w:id="21411"/>
      <w:r>
        <w:rPr>
          <w:rFonts w:hint="cs"/>
          <w:rtl/>
          <w:lang w:eastAsia="he-IL"/>
        </w:rPr>
        <w:t xml:space="preserve">משפט סיום, בבקשה. </w:t>
      </w:r>
    </w:p>
    <w:p w:rsidR="008A18D3" w:rsidRDefault="008A18D3" w:rsidP="00A23F25">
      <w:pPr>
        <w:rPr>
          <w:rtl/>
          <w:lang w:eastAsia="he-IL"/>
        </w:rPr>
      </w:pPr>
      <w:bookmarkStart w:id="21412" w:name="_ETM_Q53_399000"/>
      <w:bookmarkEnd w:id="21412"/>
    </w:p>
    <w:p w:rsidR="008A18D3" w:rsidRDefault="008A18D3" w:rsidP="00A23F25">
      <w:pPr>
        <w:pStyle w:val="-"/>
        <w:keepNext/>
        <w:rPr>
          <w:rtl/>
        </w:rPr>
      </w:pPr>
      <w:bookmarkStart w:id="21413" w:name="ET_speakercontinue_5850_11"/>
      <w:r w:rsidRPr="008A5A5F">
        <w:rPr>
          <w:rStyle w:val="TagStyle"/>
          <w:rtl/>
        </w:rPr>
        <w:t xml:space="preserve"> &lt;&lt; דובר_המשך &gt;&gt; </w:t>
      </w:r>
      <w:r>
        <w:rPr>
          <w:rtl/>
        </w:rPr>
        <w:t>סמי אבו שחאדה (הרשימה המשותפת):</w:t>
      </w:r>
      <w:r w:rsidRPr="008A5A5F">
        <w:rPr>
          <w:rStyle w:val="TagStyle"/>
          <w:rtl/>
        </w:rPr>
        <w:t xml:space="preserve"> &lt;&lt; דובר_המשך &gt;&gt;</w:t>
      </w:r>
      <w:r>
        <w:rPr>
          <w:rtl/>
        </w:rPr>
        <w:t xml:space="preserve">   </w:t>
      </w:r>
      <w:bookmarkEnd w:id="21413"/>
    </w:p>
    <w:p w:rsidR="008A18D3" w:rsidRDefault="008A18D3" w:rsidP="00A23F25">
      <w:pPr>
        <w:rPr>
          <w:rtl/>
          <w:lang w:eastAsia="he-IL"/>
        </w:rPr>
      </w:pPr>
    </w:p>
    <w:p w:rsidR="008A18D3" w:rsidRDefault="008A18D3" w:rsidP="004B71F9">
      <w:pPr>
        <w:rPr>
          <w:rtl/>
          <w:lang w:eastAsia="he-IL"/>
        </w:rPr>
      </w:pPr>
      <w:bookmarkStart w:id="21414" w:name="_ETM_Q53_400000"/>
      <w:bookmarkEnd w:id="21414"/>
      <w:r>
        <w:rPr>
          <w:rFonts w:hint="cs"/>
          <w:rtl/>
          <w:lang w:eastAsia="he-IL"/>
        </w:rPr>
        <w:t xml:space="preserve">אז אני רוצה לסכם, אדוני, ששוויון מגיע לאזרחים מתוקף היותם אזרחים. אם הם מתפללים </w:t>
      </w:r>
      <w:bookmarkStart w:id="21415" w:name="_ETM_Q53_411000"/>
      <w:bookmarkEnd w:id="21415"/>
      <w:r>
        <w:rPr>
          <w:rFonts w:hint="cs"/>
          <w:rtl/>
          <w:lang w:eastAsia="he-IL"/>
        </w:rPr>
        <w:t>כמו יהודים, לא מתפללים בכלל, זאת בעיה שלהם, בינם לבין אלוהים. זכויות אדם אמורות להתקבל מתוקף היותם בני אדם</w:t>
      </w:r>
      <w:r w:rsidR="004B71F9">
        <w:rPr>
          <w:rFonts w:hint="cs"/>
          <w:rtl/>
          <w:lang w:eastAsia="he-IL"/>
        </w:rPr>
        <w:t>.</w:t>
      </w:r>
      <w:r>
        <w:rPr>
          <w:rFonts w:hint="cs"/>
          <w:rtl/>
          <w:lang w:eastAsia="he-IL"/>
        </w:rPr>
        <w:t xml:space="preserve"> לא צריך להיות יהודי כדי לקבל זכויות. תודה. </w:t>
      </w:r>
    </w:p>
    <w:p w:rsidR="008A18D3" w:rsidRDefault="008A18D3" w:rsidP="00A23F25">
      <w:pPr>
        <w:rPr>
          <w:rtl/>
          <w:lang w:eastAsia="he-IL"/>
        </w:rPr>
      </w:pPr>
    </w:p>
    <w:p w:rsidR="008A18D3" w:rsidRDefault="008A18D3" w:rsidP="00A23F25">
      <w:pPr>
        <w:pStyle w:val="af6"/>
        <w:keepNext/>
        <w:rPr>
          <w:rtl/>
        </w:rPr>
      </w:pPr>
      <w:r w:rsidRPr="00976180">
        <w:rPr>
          <w:rStyle w:val="TagStyle"/>
          <w:rtl/>
        </w:rPr>
        <w:t xml:space="preserve"> &lt;&lt; יור &gt;&gt; </w:t>
      </w:r>
      <w:r>
        <w:rPr>
          <w:rtl/>
        </w:rPr>
        <w:t>היו"ר מיקי לוי:</w:t>
      </w:r>
      <w:r w:rsidRPr="00976180">
        <w:rPr>
          <w:rStyle w:val="TagStyle"/>
          <w:rtl/>
        </w:rPr>
        <w:t xml:space="preserve"> &lt;&lt; יור &gt;&gt;</w:t>
      </w:r>
      <w:r>
        <w:rPr>
          <w:rtl/>
        </w:rPr>
        <w:t xml:space="preserve">   </w:t>
      </w:r>
    </w:p>
    <w:p w:rsidR="008A18D3" w:rsidRDefault="008A18D3" w:rsidP="008D5FB9">
      <w:pPr>
        <w:rPr>
          <w:rtl/>
          <w:lang w:eastAsia="he-IL"/>
        </w:rPr>
      </w:pPr>
    </w:p>
    <w:p w:rsidR="008A18D3" w:rsidRDefault="008A18D3" w:rsidP="00A23F25">
      <w:pPr>
        <w:rPr>
          <w:rtl/>
          <w:lang w:eastAsia="he-IL"/>
        </w:rPr>
      </w:pPr>
      <w:r>
        <w:rPr>
          <w:rFonts w:hint="cs"/>
          <w:rtl/>
          <w:lang w:eastAsia="he-IL"/>
        </w:rPr>
        <w:t xml:space="preserve">תודה </w:t>
      </w:r>
      <w:bookmarkStart w:id="21416" w:name="_ETM_Q53_427000"/>
      <w:bookmarkEnd w:id="21416"/>
      <w:r>
        <w:rPr>
          <w:rFonts w:hint="cs"/>
          <w:rtl/>
          <w:lang w:eastAsia="he-IL"/>
        </w:rPr>
        <w:t xml:space="preserve">רבה. </w:t>
      </w:r>
      <w:bookmarkStart w:id="21417" w:name="_ETM_Q53_429000"/>
      <w:bookmarkEnd w:id="21417"/>
      <w:r>
        <w:rPr>
          <w:rFonts w:hint="cs"/>
          <w:rtl/>
          <w:lang w:eastAsia="he-IL"/>
        </w:rPr>
        <w:t xml:space="preserve">חבר הכנסת כסיף, בבקשה. </w:t>
      </w:r>
    </w:p>
    <w:p w:rsidR="008A18D3" w:rsidRDefault="008A18D3" w:rsidP="00A23F25">
      <w:pPr>
        <w:rPr>
          <w:rtl/>
          <w:lang w:eastAsia="he-IL"/>
        </w:rPr>
      </w:pPr>
    </w:p>
    <w:p w:rsidR="008A18D3" w:rsidRDefault="008A18D3" w:rsidP="00A23F25">
      <w:pPr>
        <w:pStyle w:val="a4"/>
        <w:keepNext/>
        <w:rPr>
          <w:rtl/>
        </w:rPr>
      </w:pPr>
      <w:bookmarkStart w:id="21418" w:name="ET_speaker_5785_3"/>
      <w:r w:rsidRPr="00976180">
        <w:rPr>
          <w:rStyle w:val="TagStyle"/>
          <w:rtl/>
        </w:rPr>
        <w:t xml:space="preserve"> &lt;&lt; דובר &gt;&gt; </w:t>
      </w:r>
      <w:bookmarkStart w:id="21419" w:name="_Toc98161254"/>
      <w:bookmarkStart w:id="21420" w:name="_Toc98162649"/>
      <w:bookmarkStart w:id="21421" w:name="_Toc123738184"/>
      <w:r>
        <w:rPr>
          <w:rtl/>
        </w:rPr>
        <w:t>עופר כסיף (הרשימה המשותפת):</w:t>
      </w:r>
      <w:bookmarkEnd w:id="21419"/>
      <w:bookmarkEnd w:id="21420"/>
      <w:bookmarkEnd w:id="21421"/>
      <w:r w:rsidRPr="00976180">
        <w:rPr>
          <w:rStyle w:val="TagStyle"/>
          <w:rtl/>
        </w:rPr>
        <w:t xml:space="preserve"> &lt;&lt; דובר &gt;&gt;</w:t>
      </w:r>
      <w:r>
        <w:rPr>
          <w:rtl/>
        </w:rPr>
        <w:t xml:space="preserve">   </w:t>
      </w:r>
      <w:bookmarkEnd w:id="21418"/>
    </w:p>
    <w:p w:rsidR="008A18D3" w:rsidRDefault="008A18D3" w:rsidP="008D5FB9">
      <w:pPr>
        <w:rPr>
          <w:rtl/>
          <w:lang w:eastAsia="he-IL"/>
        </w:rPr>
      </w:pPr>
    </w:p>
    <w:p w:rsidR="008A18D3" w:rsidRDefault="008A18D3" w:rsidP="004B71F9">
      <w:pPr>
        <w:rPr>
          <w:rtl/>
          <w:lang w:eastAsia="he-IL"/>
        </w:rPr>
      </w:pPr>
      <w:r>
        <w:rPr>
          <w:rFonts w:hint="cs"/>
          <w:rtl/>
          <w:lang w:eastAsia="he-IL"/>
        </w:rPr>
        <w:t xml:space="preserve">אדוני </w:t>
      </w:r>
      <w:r w:rsidR="00E30B93">
        <w:rPr>
          <w:rFonts w:hint="cs"/>
          <w:rtl/>
          <w:lang w:eastAsia="he-IL"/>
        </w:rPr>
        <w:t>ה</w:t>
      </w:r>
      <w:r>
        <w:rPr>
          <w:rFonts w:hint="cs"/>
          <w:rtl/>
          <w:lang w:eastAsia="he-IL"/>
        </w:rPr>
        <w:t>יושב</w:t>
      </w:r>
      <w:r w:rsidR="00E30B93">
        <w:rPr>
          <w:rFonts w:hint="cs"/>
          <w:rtl/>
          <w:lang w:eastAsia="he-IL"/>
        </w:rPr>
        <w:t>-</w:t>
      </w:r>
      <w:r>
        <w:rPr>
          <w:rFonts w:hint="cs"/>
          <w:rtl/>
          <w:lang w:eastAsia="he-IL"/>
        </w:rPr>
        <w:t xml:space="preserve">ראש, חברי הכנסת, אני רוצה להביע תמיכה בחוק ולהצדיק אותו, אבל אני גם רוצה להשמיע ביקורת על החוק מזווית פמיניסטית. אני אתחיל מההצדקה, למה החוק הזה נכון, למה הוא מוצדק. מניעה של הצגת דמויות של נשים במרחב הציבורי, או השחתה של דמויות כאלה, קל וחומר הגבלה של גישה חופשית </w:t>
      </w:r>
      <w:bookmarkStart w:id="21422" w:name="_ETM_Q53_489000"/>
      <w:bookmarkEnd w:id="21422"/>
      <w:r>
        <w:rPr>
          <w:rFonts w:hint="cs"/>
          <w:rtl/>
          <w:lang w:eastAsia="he-IL"/>
        </w:rPr>
        <w:t>של נשים במרחב הציבורי בצורה כז</w:t>
      </w:r>
      <w:r w:rsidR="004B71F9">
        <w:rPr>
          <w:rFonts w:hint="cs"/>
          <w:rtl/>
          <w:lang w:eastAsia="he-IL"/>
        </w:rPr>
        <w:t>את</w:t>
      </w:r>
      <w:r>
        <w:rPr>
          <w:rFonts w:hint="cs"/>
          <w:rtl/>
          <w:lang w:eastAsia="he-IL"/>
        </w:rPr>
        <w:t xml:space="preserve"> או אחרת, אלו הם אקטים </w:t>
      </w:r>
      <w:r>
        <w:rPr>
          <w:rFonts w:hint="cs"/>
          <w:rtl/>
          <w:lang w:eastAsia="he-IL"/>
        </w:rPr>
        <w:lastRenderedPageBreak/>
        <w:t>אלימים</w:t>
      </w:r>
      <w:r w:rsidR="004B71F9">
        <w:rPr>
          <w:rFonts w:hint="cs"/>
          <w:rtl/>
          <w:lang w:eastAsia="he-IL"/>
        </w:rPr>
        <w:t>,</w:t>
      </w:r>
      <w:r>
        <w:rPr>
          <w:rFonts w:hint="cs"/>
          <w:rtl/>
          <w:lang w:eastAsia="he-IL"/>
        </w:rPr>
        <w:t xml:space="preserve"> אקטים אלימים שנגזרים מראיית נשים כאובייקטים מיניים ותו לא.</w:t>
      </w:r>
      <w:r w:rsidR="004B71F9">
        <w:rPr>
          <w:rFonts w:hint="cs"/>
          <w:rtl/>
          <w:lang w:eastAsia="he-IL"/>
        </w:rPr>
        <w:t xml:space="preserve"> </w:t>
      </w:r>
      <w:bookmarkStart w:id="21423" w:name="_ETM_Q53_435306"/>
      <w:bookmarkStart w:id="21424" w:name="_ETM_Q53_435350"/>
      <w:bookmarkStart w:id="21425" w:name="_ETM_Q53_435450"/>
      <w:bookmarkStart w:id="21426" w:name="_ETM_Q53_435503"/>
      <w:bookmarkEnd w:id="21423"/>
      <w:bookmarkEnd w:id="21424"/>
      <w:bookmarkEnd w:id="21425"/>
      <w:bookmarkEnd w:id="21426"/>
      <w:r>
        <w:rPr>
          <w:rFonts w:hint="cs"/>
          <w:rtl/>
          <w:lang w:eastAsia="he-IL"/>
        </w:rPr>
        <w:t xml:space="preserve">זאת אומרת, אלה שמשחיתים תמונות או מונעים את תלייתן, או קל וחומר, כפי שאמרתי, מונעים מנשים להגיע ולהופיע, תרתי משמע לפעמים, במרחב הציבורי, מתייחסים לנשים רק כאל אובייקטים מיניים </w:t>
      </w:r>
      <w:r w:rsidR="004B71F9">
        <w:rPr>
          <w:rFonts w:hint="eastAsia"/>
          <w:rtl/>
          <w:lang w:eastAsia="he-IL"/>
        </w:rPr>
        <w:t xml:space="preserve">– </w:t>
      </w:r>
      <w:r>
        <w:rPr>
          <w:rFonts w:hint="cs"/>
          <w:rtl/>
          <w:lang w:eastAsia="he-IL"/>
        </w:rPr>
        <w:t xml:space="preserve">כאילו נשים הן שוות ערך למיניות וסקס וזהו; כאילו אין להן שום תכונה מלבד מיניות. זאת כשלעצמה תפיסה משפילה ומבזה, וטוב שניאבק בתפיסה הזאת, גם אם השלב הראשוני הוא – כפי </w:t>
      </w:r>
      <w:bookmarkStart w:id="21427" w:name="_ETM_Q53_548000"/>
      <w:bookmarkEnd w:id="21427"/>
      <w:r>
        <w:rPr>
          <w:rFonts w:hint="cs"/>
          <w:rtl/>
          <w:lang w:eastAsia="he-IL"/>
        </w:rPr>
        <w:t xml:space="preserve">שהצעת החוק הזאת מציעה – על ידי מניעת או על ידי הגדלת הסנקציה על מי שמשחית או מונע הופעת נשים או ייצוגן במרחב הציבורי. </w:t>
      </w:r>
    </w:p>
    <w:p w:rsidR="008A18D3" w:rsidRDefault="008A18D3" w:rsidP="00A23F25">
      <w:pPr>
        <w:rPr>
          <w:rtl/>
          <w:lang w:eastAsia="he-IL"/>
        </w:rPr>
      </w:pPr>
    </w:p>
    <w:p w:rsidR="008A18D3" w:rsidRDefault="008A18D3" w:rsidP="00A23F25">
      <w:pPr>
        <w:rPr>
          <w:rtl/>
          <w:lang w:eastAsia="he-IL"/>
        </w:rPr>
      </w:pPr>
      <w:r>
        <w:rPr>
          <w:rFonts w:hint="cs"/>
          <w:rtl/>
          <w:lang w:eastAsia="he-IL"/>
        </w:rPr>
        <w:t xml:space="preserve">אבל אני רוצה גם להשמיע ביקורת. מי שתעזור לי בביקורת היא </w:t>
      </w:r>
      <w:r w:rsidR="004B71F9">
        <w:rPr>
          <w:rFonts w:hint="cs"/>
          <w:rtl/>
          <w:lang w:eastAsia="he-IL"/>
        </w:rPr>
        <w:t>ד"ר רונית עיר-שי מאוניברסיטת בר-</w:t>
      </w:r>
      <w:r>
        <w:rPr>
          <w:rFonts w:hint="cs"/>
          <w:rtl/>
          <w:lang w:eastAsia="he-IL"/>
        </w:rPr>
        <w:t>אילן.</w:t>
      </w:r>
    </w:p>
    <w:p w:rsidR="008A18D3" w:rsidRDefault="008A18D3" w:rsidP="00A23F25">
      <w:pPr>
        <w:rPr>
          <w:rtl/>
          <w:lang w:eastAsia="he-IL"/>
        </w:rPr>
      </w:pPr>
    </w:p>
    <w:p w:rsidR="008A18D3" w:rsidRDefault="008A18D3" w:rsidP="00A23F25">
      <w:pPr>
        <w:pStyle w:val="af6"/>
        <w:keepNext/>
        <w:rPr>
          <w:rtl/>
        </w:rPr>
      </w:pPr>
      <w:r w:rsidRPr="00BA697B">
        <w:rPr>
          <w:rStyle w:val="TagStyle"/>
          <w:rtl/>
        </w:rPr>
        <w:t xml:space="preserve"> &lt;&lt; יור &gt;&gt; </w:t>
      </w:r>
      <w:r>
        <w:rPr>
          <w:rtl/>
        </w:rPr>
        <w:t>היו"ר מיקי לוי:</w:t>
      </w:r>
      <w:r w:rsidRPr="00BA697B">
        <w:rPr>
          <w:rStyle w:val="TagStyle"/>
          <w:rtl/>
        </w:rPr>
        <w:t xml:space="preserve"> &lt;&lt; יור &gt;&gt;</w:t>
      </w:r>
      <w:r>
        <w:rPr>
          <w:rtl/>
        </w:rPr>
        <w:t xml:space="preserve">   </w:t>
      </w:r>
    </w:p>
    <w:p w:rsidR="008A18D3" w:rsidRDefault="008A18D3" w:rsidP="008D5FB9">
      <w:pPr>
        <w:rPr>
          <w:rtl/>
          <w:lang w:eastAsia="he-IL"/>
        </w:rPr>
      </w:pPr>
    </w:p>
    <w:p w:rsidR="008A18D3" w:rsidRDefault="008A18D3" w:rsidP="00A23F25">
      <w:pPr>
        <w:rPr>
          <w:rtl/>
          <w:lang w:eastAsia="he-IL"/>
        </w:rPr>
      </w:pPr>
      <w:bookmarkStart w:id="21428" w:name="_ETM_Q53_568000"/>
      <w:bookmarkEnd w:id="21428"/>
      <w:r>
        <w:rPr>
          <w:rFonts w:hint="cs"/>
          <w:rtl/>
          <w:lang w:eastAsia="he-IL"/>
        </w:rPr>
        <w:t>הוספתי לך עוד דקה, אז בבקשה</w:t>
      </w:r>
      <w:r w:rsidR="003A22F7">
        <w:rPr>
          <w:rFonts w:hint="cs"/>
          <w:rtl/>
          <w:lang w:eastAsia="he-IL"/>
        </w:rPr>
        <w:t>,</w:t>
      </w:r>
      <w:r>
        <w:rPr>
          <w:rFonts w:hint="cs"/>
          <w:rtl/>
          <w:lang w:eastAsia="he-IL"/>
        </w:rPr>
        <w:t xml:space="preserve"> תזדרז. </w:t>
      </w:r>
    </w:p>
    <w:p w:rsidR="008A18D3" w:rsidRDefault="008A18D3" w:rsidP="00A23F25">
      <w:pPr>
        <w:rPr>
          <w:rtl/>
          <w:lang w:eastAsia="he-IL"/>
        </w:rPr>
      </w:pPr>
    </w:p>
    <w:p w:rsidR="008A18D3" w:rsidRDefault="008A18D3" w:rsidP="00A23F25">
      <w:pPr>
        <w:pStyle w:val="-"/>
        <w:keepNext/>
        <w:rPr>
          <w:rtl/>
        </w:rPr>
      </w:pPr>
      <w:bookmarkStart w:id="21429" w:name="_ETM_Q53_571000"/>
      <w:bookmarkStart w:id="21430" w:name="ET_speakercontinue_5785_14"/>
      <w:bookmarkEnd w:id="21429"/>
      <w:r w:rsidRPr="00BA697B">
        <w:rPr>
          <w:rStyle w:val="TagStyle"/>
          <w:rtl/>
        </w:rPr>
        <w:t xml:space="preserve"> &lt;&lt; דובר_המשך &gt;&gt; </w:t>
      </w:r>
      <w:r>
        <w:rPr>
          <w:rtl/>
        </w:rPr>
        <w:t>עופר כסיף (הרשימה המשותפת):</w:t>
      </w:r>
      <w:r w:rsidRPr="00BA697B">
        <w:rPr>
          <w:rStyle w:val="TagStyle"/>
          <w:rtl/>
        </w:rPr>
        <w:t xml:space="preserve"> &lt;&lt; דובר_המשך &gt;&gt;</w:t>
      </w:r>
      <w:r>
        <w:rPr>
          <w:rtl/>
        </w:rPr>
        <w:t xml:space="preserve">   </w:t>
      </w:r>
      <w:bookmarkEnd w:id="21430"/>
    </w:p>
    <w:p w:rsidR="008A18D3" w:rsidRDefault="008A18D3" w:rsidP="008D5FB9">
      <w:pPr>
        <w:rPr>
          <w:rtl/>
          <w:lang w:eastAsia="he-IL"/>
        </w:rPr>
      </w:pPr>
    </w:p>
    <w:p w:rsidR="008A18D3" w:rsidRDefault="008A18D3" w:rsidP="008D5FB9">
      <w:pPr>
        <w:rPr>
          <w:rtl/>
          <w:lang w:eastAsia="he-IL"/>
        </w:rPr>
      </w:pPr>
      <w:bookmarkStart w:id="21431" w:name="_ETM_Q53_570000"/>
      <w:bookmarkStart w:id="21432" w:name="_ETM_Q53_574000"/>
      <w:bookmarkStart w:id="21433" w:name="_ETM_Q53_572000"/>
      <w:bookmarkEnd w:id="21431"/>
      <w:bookmarkEnd w:id="21432"/>
      <w:bookmarkEnd w:id="21433"/>
      <w:r>
        <w:rPr>
          <w:rFonts w:hint="cs"/>
          <w:rtl/>
          <w:lang w:eastAsia="he-IL"/>
        </w:rPr>
        <w:t xml:space="preserve">ד"ר רונית עיר-שי מאוניברסיטת בר אילן כתבה מאמר שנקרא: הדרת נשים </w:t>
      </w:r>
      <w:bookmarkStart w:id="21434" w:name="_ETM_Q53_580000"/>
      <w:bookmarkEnd w:id="21434"/>
      <w:r>
        <w:rPr>
          <w:rFonts w:hint="eastAsia"/>
          <w:rtl/>
          <w:lang w:eastAsia="he-IL"/>
        </w:rPr>
        <w:t>–</w:t>
      </w:r>
      <w:r>
        <w:rPr>
          <w:rFonts w:hint="cs"/>
          <w:rtl/>
          <w:lang w:eastAsia="he-IL"/>
        </w:rPr>
        <w:t xml:space="preserve"> הפמיניזם כמנצח העצוב. היא כותבת כך, ואני מצטט אותה: </w:t>
      </w:r>
      <w:r>
        <w:rPr>
          <w:rFonts w:hint="cs"/>
          <w:rtl/>
        </w:rPr>
        <w:t>"</w:t>
      </w:r>
      <w:r w:rsidRPr="00B80724">
        <w:rPr>
          <w:rtl/>
        </w:rPr>
        <w:t>אחת הטענות החוזרות ונשנות בשיח הציבורי בעניין הדרת נשים היא שבין הציבור החרדי או החרד"לי ובין הציבור החילוני מתנהל דו-שיח של חירשים. אלה אינם מעוניינים בשוויון לנשים ואלה אינם רואים בצניעות ערך. אלה מעוניינים להשפיל ואלה לרומם. יש רעים וטובים בסיפור הזה. יש חשוכים ויש נאורים. הטענה הזאת מופרכת בעיניי מכול וכול</w:t>
      </w:r>
      <w:bookmarkStart w:id="21435" w:name="_ETM_Q53_562577"/>
      <w:bookmarkStart w:id="21436" w:name="_ETM_Q53_562625"/>
      <w:bookmarkEnd w:id="21435"/>
      <w:bookmarkEnd w:id="21436"/>
      <w:r>
        <w:rPr>
          <w:rFonts w:hint="cs"/>
          <w:rtl/>
        </w:rPr>
        <w:t xml:space="preserve"> </w:t>
      </w:r>
      <w:r w:rsidR="008D5FB9">
        <w:rPr>
          <w:rFonts w:hint="cs"/>
          <w:rtl/>
        </w:rPr>
        <w:t>– – –</w:t>
      </w:r>
      <w:r>
        <w:rPr>
          <w:rFonts w:hint="cs"/>
          <w:rtl/>
        </w:rPr>
        <w:t xml:space="preserve"> </w:t>
      </w:r>
      <w:bookmarkStart w:id="21437" w:name="_ETM_Q53_654250"/>
      <w:bookmarkStart w:id="21438" w:name="_ETM_Q53_562722"/>
      <w:bookmarkStart w:id="21439" w:name="_ETM_Q53_562776"/>
      <w:bookmarkStart w:id="21440" w:name="_ETM_Q53_562858"/>
      <w:bookmarkStart w:id="21441" w:name="_ETM_Q53_562909"/>
      <w:bookmarkStart w:id="21442" w:name="_ETM_Q53_612000"/>
      <w:bookmarkEnd w:id="21437"/>
      <w:bookmarkEnd w:id="21438"/>
      <w:bookmarkEnd w:id="21439"/>
      <w:bookmarkEnd w:id="21440"/>
      <w:bookmarkEnd w:id="21441"/>
      <w:bookmarkEnd w:id="21442"/>
      <w:r>
        <w:rPr>
          <w:rFonts w:hint="cs"/>
          <w:rtl/>
          <w:lang w:eastAsia="he-IL"/>
        </w:rPr>
        <w:t xml:space="preserve">אבקש לדחות את ההנחה, שלפיה ה'נאורים', אלה שלא רואים כל בעיה </w:t>
      </w:r>
      <w:r w:rsidR="008D5FB9">
        <w:rPr>
          <w:rFonts w:hint="cs"/>
          <w:rtl/>
          <w:lang w:eastAsia="he-IL"/>
        </w:rPr>
        <w:t>– –</w:t>
      </w:r>
    </w:p>
    <w:p w:rsidR="008A18D3" w:rsidRDefault="008A18D3" w:rsidP="008D5FB9">
      <w:pPr>
        <w:rPr>
          <w:rtl/>
          <w:lang w:eastAsia="he-IL"/>
        </w:rPr>
      </w:pPr>
    </w:p>
    <w:p w:rsidR="008A18D3" w:rsidRDefault="008A18D3" w:rsidP="00A23F25">
      <w:pPr>
        <w:pStyle w:val="af6"/>
        <w:keepNext/>
        <w:rPr>
          <w:rtl/>
        </w:rPr>
      </w:pPr>
      <w:r w:rsidRPr="00524EDC">
        <w:rPr>
          <w:rStyle w:val="TagStyle"/>
          <w:rtl/>
        </w:rPr>
        <w:t xml:space="preserve"> &lt;&lt; יור &gt;&gt; </w:t>
      </w:r>
      <w:r>
        <w:rPr>
          <w:rtl/>
        </w:rPr>
        <w:t>היו"ר מיקי לוי:</w:t>
      </w:r>
      <w:r w:rsidRPr="00524EDC">
        <w:rPr>
          <w:rStyle w:val="TagStyle"/>
          <w:rtl/>
        </w:rPr>
        <w:t xml:space="preserve"> &lt;&lt; יור &gt;&gt;</w:t>
      </w:r>
      <w:r>
        <w:rPr>
          <w:rtl/>
        </w:rPr>
        <w:t xml:space="preserve">   </w:t>
      </w:r>
    </w:p>
    <w:p w:rsidR="008A18D3" w:rsidRDefault="008A18D3" w:rsidP="008D5FB9">
      <w:pPr>
        <w:rPr>
          <w:rtl/>
          <w:lang w:eastAsia="he-IL"/>
        </w:rPr>
      </w:pPr>
    </w:p>
    <w:p w:rsidR="008A18D3" w:rsidRDefault="008A18D3" w:rsidP="00A23F25">
      <w:pPr>
        <w:rPr>
          <w:rtl/>
          <w:lang w:eastAsia="he-IL"/>
        </w:rPr>
      </w:pPr>
      <w:r>
        <w:rPr>
          <w:rFonts w:hint="cs"/>
          <w:rtl/>
          <w:lang w:eastAsia="he-IL"/>
        </w:rPr>
        <w:t xml:space="preserve">תודה. </w:t>
      </w:r>
    </w:p>
    <w:p w:rsidR="008A18D3" w:rsidRDefault="008A18D3" w:rsidP="00A23F25">
      <w:pPr>
        <w:rPr>
          <w:rtl/>
          <w:lang w:eastAsia="he-IL"/>
        </w:rPr>
      </w:pPr>
      <w:bookmarkStart w:id="21443" w:name="_ETM_Q53_621000"/>
      <w:bookmarkEnd w:id="21443"/>
    </w:p>
    <w:p w:rsidR="008A18D3" w:rsidRDefault="008A18D3" w:rsidP="00A23F25">
      <w:pPr>
        <w:pStyle w:val="-"/>
        <w:keepNext/>
        <w:rPr>
          <w:rtl/>
        </w:rPr>
      </w:pPr>
      <w:r w:rsidRPr="00524EDC">
        <w:rPr>
          <w:rStyle w:val="TagStyle"/>
          <w:rtl/>
        </w:rPr>
        <w:t xml:space="preserve"> &lt;&lt; דובר_המשך &gt;&gt; </w:t>
      </w:r>
      <w:r>
        <w:rPr>
          <w:rtl/>
        </w:rPr>
        <w:t>עופר כסיף (הרשימה המשותפת):</w:t>
      </w:r>
      <w:r w:rsidRPr="00524EDC">
        <w:rPr>
          <w:rStyle w:val="TagStyle"/>
          <w:rtl/>
        </w:rPr>
        <w:t xml:space="preserve"> &lt;&lt; דובר_המשך &gt;&gt;</w:t>
      </w:r>
      <w:r>
        <w:rPr>
          <w:rtl/>
        </w:rPr>
        <w:t xml:space="preserve">   </w:t>
      </w:r>
    </w:p>
    <w:p w:rsidR="008A18D3" w:rsidRDefault="008A18D3" w:rsidP="008D5FB9">
      <w:pPr>
        <w:rPr>
          <w:rtl/>
          <w:lang w:eastAsia="he-IL"/>
        </w:rPr>
      </w:pPr>
    </w:p>
    <w:p w:rsidR="008A18D3" w:rsidRDefault="008A18D3" w:rsidP="008D5FB9">
      <w:pPr>
        <w:rPr>
          <w:rtl/>
          <w:lang w:eastAsia="he-IL"/>
        </w:rPr>
      </w:pPr>
      <w:bookmarkStart w:id="21444" w:name="_ETM_Q53_619000"/>
      <w:bookmarkEnd w:id="21444"/>
      <w:r>
        <w:rPr>
          <w:rFonts w:hint="cs"/>
          <w:rtl/>
          <w:lang w:eastAsia="he-IL"/>
        </w:rPr>
        <w:t xml:space="preserve">תרשה לי, </w:t>
      </w:r>
      <w:bookmarkStart w:id="21445" w:name="_ETM_Q53_618000"/>
      <w:bookmarkEnd w:id="21445"/>
      <w:r>
        <w:rPr>
          <w:rFonts w:hint="cs"/>
          <w:rtl/>
          <w:lang w:eastAsia="he-IL"/>
        </w:rPr>
        <w:t xml:space="preserve">אדוני. </w:t>
      </w:r>
    </w:p>
    <w:p w:rsidR="008A18D3" w:rsidRDefault="008A18D3" w:rsidP="008D5FB9">
      <w:pPr>
        <w:rPr>
          <w:rtl/>
          <w:lang w:eastAsia="he-IL"/>
        </w:rPr>
      </w:pPr>
    </w:p>
    <w:p w:rsidR="008A18D3" w:rsidRDefault="008A18D3" w:rsidP="00A23F25">
      <w:pPr>
        <w:pStyle w:val="af6"/>
        <w:keepNext/>
        <w:rPr>
          <w:rtl/>
        </w:rPr>
      </w:pPr>
      <w:r w:rsidRPr="00524EDC">
        <w:rPr>
          <w:rStyle w:val="TagStyle"/>
          <w:rtl/>
        </w:rPr>
        <w:t xml:space="preserve"> &lt;&lt; יור &gt;&gt; </w:t>
      </w:r>
      <w:r>
        <w:rPr>
          <w:rtl/>
        </w:rPr>
        <w:t>היו"ר מיקי לוי:</w:t>
      </w:r>
      <w:r w:rsidRPr="00524EDC">
        <w:rPr>
          <w:rStyle w:val="TagStyle"/>
          <w:rtl/>
        </w:rPr>
        <w:t xml:space="preserve"> &lt;&lt; יור &gt;&gt;</w:t>
      </w:r>
      <w:r>
        <w:rPr>
          <w:rtl/>
        </w:rPr>
        <w:t xml:space="preserve">   </w:t>
      </w:r>
    </w:p>
    <w:p w:rsidR="008A18D3" w:rsidRDefault="008A18D3" w:rsidP="008D5FB9">
      <w:pPr>
        <w:rPr>
          <w:rtl/>
          <w:lang w:eastAsia="he-IL"/>
        </w:rPr>
      </w:pPr>
    </w:p>
    <w:p w:rsidR="008A18D3" w:rsidRDefault="008A18D3" w:rsidP="00A23F25">
      <w:pPr>
        <w:rPr>
          <w:rtl/>
          <w:lang w:eastAsia="he-IL"/>
        </w:rPr>
      </w:pPr>
      <w:bookmarkStart w:id="21446" w:name="_ETM_Q53_624000"/>
      <w:bookmarkEnd w:id="21446"/>
      <w:r>
        <w:rPr>
          <w:rFonts w:hint="cs"/>
          <w:rtl/>
          <w:lang w:eastAsia="he-IL"/>
        </w:rPr>
        <w:t xml:space="preserve">אבל זה מעל ומעבר. </w:t>
      </w:r>
    </w:p>
    <w:p w:rsidR="008A18D3" w:rsidRDefault="008A18D3" w:rsidP="00A23F25">
      <w:pPr>
        <w:rPr>
          <w:rtl/>
          <w:lang w:eastAsia="he-IL"/>
        </w:rPr>
      </w:pPr>
    </w:p>
    <w:p w:rsidR="008A18D3" w:rsidRDefault="008A18D3" w:rsidP="00A23F25">
      <w:pPr>
        <w:pStyle w:val="-"/>
        <w:keepNext/>
        <w:rPr>
          <w:rtl/>
        </w:rPr>
      </w:pPr>
      <w:bookmarkStart w:id="21447" w:name="ET_speakercontinue_5785_18"/>
      <w:r w:rsidRPr="00524EDC">
        <w:rPr>
          <w:rStyle w:val="TagStyle"/>
          <w:rtl/>
        </w:rPr>
        <w:lastRenderedPageBreak/>
        <w:t xml:space="preserve"> &lt;&lt; דובר_המשך &gt;&gt; </w:t>
      </w:r>
      <w:r>
        <w:rPr>
          <w:rtl/>
        </w:rPr>
        <w:t>עופר כסיף (הרשימה המשותפת):</w:t>
      </w:r>
      <w:r w:rsidRPr="00524EDC">
        <w:rPr>
          <w:rStyle w:val="TagStyle"/>
          <w:rtl/>
        </w:rPr>
        <w:t xml:space="preserve"> &lt;&lt; דובר_המשך &gt;&gt;</w:t>
      </w:r>
      <w:r>
        <w:rPr>
          <w:rtl/>
        </w:rPr>
        <w:t xml:space="preserve">   </w:t>
      </w:r>
      <w:bookmarkEnd w:id="21447"/>
    </w:p>
    <w:p w:rsidR="008A18D3" w:rsidRDefault="008A18D3" w:rsidP="008D5FB9">
      <w:pPr>
        <w:rPr>
          <w:rtl/>
          <w:lang w:eastAsia="he-IL"/>
        </w:rPr>
      </w:pPr>
    </w:p>
    <w:p w:rsidR="008A18D3" w:rsidRDefault="008D5FB9" w:rsidP="008D5FB9">
      <w:pPr>
        <w:rPr>
          <w:rtl/>
          <w:lang w:eastAsia="he-IL"/>
        </w:rPr>
      </w:pPr>
      <w:bookmarkStart w:id="21448" w:name="_ETM_Q53_622000"/>
      <w:bookmarkStart w:id="21449" w:name="_ETM_Q53_620000"/>
      <w:bookmarkEnd w:id="21448"/>
      <w:bookmarkEnd w:id="21449"/>
      <w:r>
        <w:rPr>
          <w:rFonts w:hint="cs"/>
          <w:rtl/>
          <w:lang w:eastAsia="he-IL"/>
        </w:rPr>
        <w:t>– –</w:t>
      </w:r>
      <w:r w:rsidR="008A18D3">
        <w:rPr>
          <w:rFonts w:hint="cs"/>
          <w:rtl/>
          <w:lang w:eastAsia="he-IL"/>
        </w:rPr>
        <w:t xml:space="preserve"> </w:t>
      </w:r>
      <w:r w:rsidR="008A18D3" w:rsidRPr="00555126">
        <w:rPr>
          <w:rtl/>
        </w:rPr>
        <w:t>אלה שלא רואים כל בעיה באישה בביקיני קטנטן, שאינו משאיר מקום לדמיון, מרוחה על שלט חוצות ענקי, אינם משפילים או מדירים</w:t>
      </w:r>
      <w:r w:rsidR="008A18D3">
        <w:rPr>
          <w:rFonts w:hint="cs"/>
          <w:rtl/>
          <w:lang w:eastAsia="he-IL"/>
        </w:rPr>
        <w:t xml:space="preserve">. בשני המקרים", אני מוסיף ומסיים, אדוני, "מדובר בהחפצה של האישה. </w:t>
      </w:r>
      <w:bookmarkStart w:id="21450" w:name="_ETM_Q53_640000"/>
      <w:bookmarkEnd w:id="21450"/>
      <w:r w:rsidR="008A18D3">
        <w:rPr>
          <w:rFonts w:hint="cs"/>
          <w:rtl/>
          <w:lang w:eastAsia="he-IL"/>
        </w:rPr>
        <w:t xml:space="preserve">בשניהם האישה מזוהה עם מיניות ורק עם מיניות, ואת הדבר הזה צריך להפסיק בשני המובנים". חבל שאין לי את הזמן להמשיך. </w:t>
      </w:r>
    </w:p>
    <w:p w:rsidR="008A18D3" w:rsidRDefault="008A18D3" w:rsidP="00A23F25">
      <w:pPr>
        <w:rPr>
          <w:rtl/>
          <w:lang w:eastAsia="he-IL"/>
        </w:rPr>
      </w:pPr>
    </w:p>
    <w:p w:rsidR="008A18D3" w:rsidRDefault="008A18D3" w:rsidP="00A23F25">
      <w:pPr>
        <w:pStyle w:val="af6"/>
        <w:keepNext/>
        <w:rPr>
          <w:rtl/>
        </w:rPr>
      </w:pPr>
      <w:r w:rsidRPr="00F04D5C">
        <w:rPr>
          <w:rStyle w:val="TagStyle"/>
          <w:rtl/>
        </w:rPr>
        <w:t xml:space="preserve"> &lt;&lt; יור &gt;&gt; </w:t>
      </w:r>
      <w:r>
        <w:rPr>
          <w:rtl/>
        </w:rPr>
        <w:t>היו"ר מיקי לוי:</w:t>
      </w:r>
      <w:r w:rsidRPr="00F04D5C">
        <w:rPr>
          <w:rStyle w:val="TagStyle"/>
          <w:rtl/>
        </w:rPr>
        <w:t xml:space="preserve"> &lt;&lt; יור &gt;&gt;</w:t>
      </w:r>
      <w:r>
        <w:rPr>
          <w:rtl/>
        </w:rPr>
        <w:t xml:space="preserve">   </w:t>
      </w:r>
    </w:p>
    <w:p w:rsidR="008A18D3" w:rsidRDefault="008A18D3" w:rsidP="008D5FB9">
      <w:pPr>
        <w:rPr>
          <w:rtl/>
          <w:lang w:eastAsia="he-IL"/>
        </w:rPr>
      </w:pPr>
    </w:p>
    <w:p w:rsidR="008A18D3" w:rsidRDefault="008A18D3" w:rsidP="00A23F25">
      <w:pPr>
        <w:rPr>
          <w:rtl/>
          <w:lang w:eastAsia="he-IL"/>
        </w:rPr>
      </w:pPr>
      <w:r>
        <w:rPr>
          <w:rFonts w:hint="cs"/>
          <w:rtl/>
          <w:lang w:eastAsia="he-IL"/>
        </w:rPr>
        <w:t xml:space="preserve">תודה רבה. חבר </w:t>
      </w:r>
      <w:bookmarkStart w:id="21451" w:name="_ETM_Q53_647000"/>
      <w:bookmarkEnd w:id="21451"/>
      <w:r>
        <w:rPr>
          <w:rFonts w:hint="cs"/>
          <w:rtl/>
          <w:lang w:eastAsia="he-IL"/>
        </w:rPr>
        <w:t xml:space="preserve">הכנסת אייכלר, בבקשה. </w:t>
      </w:r>
    </w:p>
    <w:p w:rsidR="008A18D3" w:rsidRDefault="008A18D3" w:rsidP="00A23F25">
      <w:pPr>
        <w:rPr>
          <w:rtl/>
          <w:lang w:eastAsia="he-IL"/>
        </w:rPr>
      </w:pPr>
    </w:p>
    <w:p w:rsidR="008A18D3" w:rsidRDefault="008A18D3" w:rsidP="00A23F25">
      <w:pPr>
        <w:pStyle w:val="-"/>
        <w:keepNext/>
        <w:rPr>
          <w:rtl/>
        </w:rPr>
      </w:pPr>
      <w:bookmarkStart w:id="21452" w:name="ET_speakercontinue_5785_19"/>
      <w:r w:rsidRPr="00524EDC">
        <w:rPr>
          <w:rStyle w:val="TagStyle"/>
          <w:rtl/>
        </w:rPr>
        <w:t xml:space="preserve"> &lt;&lt; דובר_המשך &gt;&gt; </w:t>
      </w:r>
      <w:r>
        <w:rPr>
          <w:rtl/>
        </w:rPr>
        <w:t>עופר כסיף (הרשימה המשותפת):</w:t>
      </w:r>
      <w:r w:rsidRPr="00524EDC">
        <w:rPr>
          <w:rStyle w:val="TagStyle"/>
          <w:rtl/>
        </w:rPr>
        <w:t xml:space="preserve"> &lt;&lt; דובר_המשך &gt;&gt;</w:t>
      </w:r>
      <w:r>
        <w:rPr>
          <w:rtl/>
        </w:rPr>
        <w:t xml:space="preserve">   </w:t>
      </w:r>
      <w:bookmarkEnd w:id="21452"/>
    </w:p>
    <w:p w:rsidR="008A18D3" w:rsidRDefault="008A18D3" w:rsidP="008D5FB9">
      <w:pPr>
        <w:rPr>
          <w:rtl/>
          <w:lang w:eastAsia="he-IL"/>
        </w:rPr>
      </w:pPr>
    </w:p>
    <w:p w:rsidR="008A18D3" w:rsidRDefault="008A18D3" w:rsidP="00A23F25">
      <w:pPr>
        <w:rPr>
          <w:rtl/>
          <w:lang w:eastAsia="he-IL"/>
        </w:rPr>
      </w:pPr>
      <w:r>
        <w:rPr>
          <w:rFonts w:hint="cs"/>
          <w:rtl/>
          <w:lang w:eastAsia="he-IL"/>
        </w:rPr>
        <w:t xml:space="preserve">תודה. </w:t>
      </w:r>
    </w:p>
    <w:p w:rsidR="008A18D3" w:rsidRDefault="008A18D3" w:rsidP="00A23F25">
      <w:pPr>
        <w:rPr>
          <w:rtl/>
          <w:lang w:eastAsia="he-IL"/>
        </w:rPr>
      </w:pPr>
    </w:p>
    <w:p w:rsidR="008A18D3" w:rsidRDefault="008A18D3" w:rsidP="00A23F25">
      <w:pPr>
        <w:rPr>
          <w:lang w:eastAsia="he-IL"/>
        </w:rPr>
      </w:pPr>
    </w:p>
    <w:p w:rsidR="008A18D3" w:rsidRDefault="008A18D3" w:rsidP="00A23F25">
      <w:pPr>
        <w:pStyle w:val="a6"/>
        <w:rPr>
          <w:rtl/>
          <w:lang w:eastAsia="he-IL"/>
        </w:rPr>
      </w:pPr>
      <w:bookmarkStart w:id="21453" w:name="ET_subject_מסמכים_שהונחו_על_שולחן__5"/>
      <w:r w:rsidRPr="00A86358">
        <w:rPr>
          <w:rStyle w:val="TagStyle"/>
          <w:rtl/>
        </w:rPr>
        <w:t xml:space="preserve"> &lt;&lt; נושא &gt;&gt; </w:t>
      </w:r>
      <w:bookmarkStart w:id="21454" w:name="_Toc98161255"/>
      <w:bookmarkStart w:id="21455" w:name="_Toc98162650"/>
      <w:bookmarkStart w:id="21456" w:name="_Toc123738185"/>
      <w:r>
        <w:rPr>
          <w:rtl/>
          <w:lang w:eastAsia="he-IL"/>
        </w:rPr>
        <w:t>מסמכים שהונחו על שולחן הכנסת</w:t>
      </w:r>
      <w:bookmarkEnd w:id="21454"/>
      <w:bookmarkEnd w:id="21455"/>
      <w:bookmarkEnd w:id="21456"/>
      <w:r w:rsidRPr="00A86358">
        <w:rPr>
          <w:rStyle w:val="TagStyle"/>
          <w:rtl/>
        </w:rPr>
        <w:t xml:space="preserve"> &lt;&lt; נושא &gt;&gt;</w:t>
      </w:r>
      <w:r>
        <w:rPr>
          <w:rtl/>
          <w:lang w:eastAsia="he-IL"/>
        </w:rPr>
        <w:t xml:space="preserve">   </w:t>
      </w:r>
      <w:bookmarkEnd w:id="21453"/>
    </w:p>
    <w:p w:rsidR="008A18D3" w:rsidRDefault="008A18D3" w:rsidP="00A23F25">
      <w:pPr>
        <w:rPr>
          <w:rtl/>
          <w:lang w:eastAsia="he-IL"/>
        </w:rPr>
      </w:pPr>
    </w:p>
    <w:p w:rsidR="008A18D3" w:rsidRDefault="008A18D3" w:rsidP="00A23F25">
      <w:pPr>
        <w:pStyle w:val="af6"/>
        <w:keepNext/>
        <w:rPr>
          <w:rtl/>
        </w:rPr>
      </w:pPr>
      <w:r w:rsidRPr="00A86358">
        <w:rPr>
          <w:rStyle w:val="TagStyle"/>
          <w:rtl/>
        </w:rPr>
        <w:t xml:space="preserve"> &lt;&lt; יור &gt;&gt; </w:t>
      </w:r>
      <w:r>
        <w:rPr>
          <w:rtl/>
        </w:rPr>
        <w:t>היו"ר מיקי לוי:</w:t>
      </w:r>
      <w:r w:rsidRPr="00A86358">
        <w:rPr>
          <w:rStyle w:val="TagStyle"/>
          <w:rtl/>
        </w:rPr>
        <w:t xml:space="preserve"> &lt;&lt; יור &gt;&gt;</w:t>
      </w:r>
      <w:r>
        <w:rPr>
          <w:rtl/>
        </w:rPr>
        <w:t xml:space="preserve">   </w:t>
      </w:r>
    </w:p>
    <w:p w:rsidR="008A18D3" w:rsidRDefault="008A18D3" w:rsidP="008D5FB9">
      <w:pPr>
        <w:rPr>
          <w:rtl/>
          <w:lang w:eastAsia="he-IL"/>
        </w:rPr>
      </w:pPr>
    </w:p>
    <w:p w:rsidR="008A18D3" w:rsidRPr="00524EDC" w:rsidRDefault="008A18D3" w:rsidP="00A23F25">
      <w:pPr>
        <w:rPr>
          <w:rtl/>
          <w:lang w:eastAsia="he-IL"/>
        </w:rPr>
      </w:pPr>
      <w:bookmarkStart w:id="21457" w:name="_ETM_Q53_650000"/>
      <w:bookmarkEnd w:id="21457"/>
      <w:r>
        <w:rPr>
          <w:rFonts w:hint="cs"/>
          <w:rtl/>
          <w:lang w:eastAsia="he-IL"/>
        </w:rPr>
        <w:t xml:space="preserve">עד שחבר הכנסת אייכלר יגיע </w:t>
      </w:r>
      <w:r>
        <w:rPr>
          <w:rFonts w:hint="eastAsia"/>
          <w:rtl/>
          <w:lang w:eastAsia="he-IL"/>
        </w:rPr>
        <w:t xml:space="preserve">– </w:t>
      </w:r>
      <w:r>
        <w:rPr>
          <w:rFonts w:hint="cs"/>
          <w:rtl/>
          <w:lang w:eastAsia="he-IL"/>
        </w:rPr>
        <w:t xml:space="preserve">הודעה </w:t>
      </w:r>
      <w:bookmarkStart w:id="21458" w:name="_ETM_Q53_655000"/>
      <w:bookmarkEnd w:id="21458"/>
      <w:r>
        <w:rPr>
          <w:rFonts w:hint="cs"/>
          <w:rtl/>
          <w:lang w:eastAsia="he-IL"/>
        </w:rPr>
        <w:t xml:space="preserve">לסגנית מזכירת הכנסת, בבקשה. </w:t>
      </w:r>
    </w:p>
    <w:p w:rsidR="008A18D3" w:rsidRDefault="008A18D3" w:rsidP="00A23F25">
      <w:pPr>
        <w:rPr>
          <w:rtl/>
          <w:lang w:eastAsia="he-IL"/>
        </w:rPr>
      </w:pPr>
    </w:p>
    <w:p w:rsidR="008A18D3" w:rsidRDefault="008A18D3" w:rsidP="00A23F25">
      <w:pPr>
        <w:pStyle w:val="a4"/>
        <w:keepNext/>
        <w:rPr>
          <w:rtl/>
        </w:rPr>
      </w:pPr>
      <w:bookmarkStart w:id="21459" w:name="ET_speaker_6118_7"/>
      <w:r w:rsidRPr="00A86358">
        <w:rPr>
          <w:rStyle w:val="TagStyle"/>
          <w:rtl/>
        </w:rPr>
        <w:t xml:space="preserve"> &lt;&lt; דובר &gt;&gt; </w:t>
      </w:r>
      <w:bookmarkStart w:id="21460" w:name="_Toc98161256"/>
      <w:bookmarkStart w:id="21461" w:name="_Toc98162651"/>
      <w:bookmarkStart w:id="21462" w:name="_Toc123738186"/>
      <w:r>
        <w:rPr>
          <w:rtl/>
        </w:rPr>
        <w:t>סגנית מזכירת הכנסת אלינור ימין:</w:t>
      </w:r>
      <w:bookmarkEnd w:id="21460"/>
      <w:bookmarkEnd w:id="21461"/>
      <w:bookmarkEnd w:id="21462"/>
      <w:r w:rsidRPr="00A86358">
        <w:rPr>
          <w:rStyle w:val="TagStyle"/>
          <w:rtl/>
        </w:rPr>
        <w:t xml:space="preserve"> &lt;&lt; דובר &gt;&gt;</w:t>
      </w:r>
      <w:r>
        <w:rPr>
          <w:rtl/>
        </w:rPr>
        <w:t xml:space="preserve">   </w:t>
      </w:r>
      <w:bookmarkEnd w:id="21459"/>
    </w:p>
    <w:p w:rsidR="008A18D3" w:rsidRDefault="008A18D3" w:rsidP="008D5FB9">
      <w:pPr>
        <w:rPr>
          <w:rtl/>
          <w:lang w:eastAsia="he-IL"/>
        </w:rPr>
      </w:pPr>
    </w:p>
    <w:p w:rsidR="008A18D3" w:rsidRDefault="008A18D3" w:rsidP="00A23F25">
      <w:pPr>
        <w:rPr>
          <w:rtl/>
        </w:rPr>
      </w:pPr>
      <w:r>
        <w:rPr>
          <w:rFonts w:hint="cs"/>
          <w:rtl/>
        </w:rPr>
        <w:t xml:space="preserve">תודה. ברשות יושב-ראש הכנסת, הינני מתכבדת </w:t>
      </w:r>
      <w:bookmarkStart w:id="21463" w:name="_ETM_Q53_661000"/>
      <w:bookmarkEnd w:id="21463"/>
      <w:r>
        <w:rPr>
          <w:rFonts w:hint="cs"/>
          <w:rtl/>
        </w:rPr>
        <w:t xml:space="preserve">להודיעכם, כי הונחו היום על שולחן הכנסת </w:t>
      </w:r>
      <w:r>
        <w:rPr>
          <w:rFonts w:hint="eastAsia"/>
          <w:rtl/>
        </w:rPr>
        <w:t>–</w:t>
      </w:r>
    </w:p>
    <w:p w:rsidR="008A18D3" w:rsidRDefault="008A18D3" w:rsidP="00A23F25">
      <w:pPr>
        <w:rPr>
          <w:rtl/>
        </w:rPr>
      </w:pPr>
    </w:p>
    <w:p w:rsidR="008A18D3" w:rsidRPr="00F8168E" w:rsidRDefault="008A18D3" w:rsidP="004B71F9">
      <w:r>
        <w:rPr>
          <w:rFonts w:hint="cs"/>
          <w:rtl/>
        </w:rPr>
        <w:t xml:space="preserve">לדיון מוקדם </w:t>
      </w:r>
      <w:r w:rsidR="000835FB">
        <w:rPr>
          <w:rFonts w:hint="eastAsia"/>
          <w:rtl/>
        </w:rPr>
        <w:t xml:space="preserve">– </w:t>
      </w:r>
      <w:r>
        <w:rPr>
          <w:rFonts w:hint="cs"/>
          <w:rtl/>
        </w:rPr>
        <w:t>החל בהצעת חוק פ/3556 וכלה בהצעת חוק פ/3685</w:t>
      </w:r>
      <w:r w:rsidR="000835FB">
        <w:rPr>
          <w:rFonts w:hint="cs"/>
          <w:rtl/>
        </w:rPr>
        <w:t>:</w:t>
      </w:r>
      <w:r>
        <w:rPr>
          <w:rFonts w:hint="cs"/>
          <w:rtl/>
        </w:rPr>
        <w:t xml:space="preserve"> </w:t>
      </w:r>
      <w:r>
        <w:rPr>
          <w:rtl/>
        </w:rPr>
        <w:t>הצעת חוק מוקד חירום רפואי טלפוני, התשפ"ב–2022, מאת חברי הכנסת משה גפני, עידית סילמן, ינון אזולאי, יעקב אשר, יצחק פינדרוס</w:t>
      </w:r>
      <w:r>
        <w:rPr>
          <w:rFonts w:hint="cs"/>
          <w:rtl/>
        </w:rPr>
        <w:t xml:space="preserve"> ו</w:t>
      </w:r>
      <w:r>
        <w:rPr>
          <w:rtl/>
        </w:rPr>
        <w:t>עלי סלאלחה; הצעת חוק אישור לפתיחת חקירת שוטרים המעורבים באירוע לאומני, התשפ"ב–2022, מאת חבר הכנסת אופיר כץ; הצעת חוק משפחות חיילים שנספו במערכה (תגמולים ושיקום) (תיקון – תוספת לשכול מבוגר), התשפ"ב–2022, מאת חברי הכנסת עידית סילמן, אבי דיכטר</w:t>
      </w:r>
      <w:r>
        <w:rPr>
          <w:rFonts w:hint="cs"/>
          <w:rtl/>
        </w:rPr>
        <w:t xml:space="preserve"> ו</w:t>
      </w:r>
      <w:r>
        <w:rPr>
          <w:rtl/>
        </w:rPr>
        <w:t>פטין מולא; הצעת חוק חינוך ממלכתי (תיקון – חינוך ממלכתי חרדי), התשפ"ב–2022, מאת חברת הכנסת שרן מרים השכל; הצעת חוק חילופי מידע בין גופי הביטחון, המודיעין והאכיפה לבין קורבנות טרור, התשפ"ב–2022, מאת חברי הכנסת צבי האוזר, רות וסרמן לנדה</w:t>
      </w:r>
      <w:r>
        <w:rPr>
          <w:rFonts w:hint="cs"/>
          <w:rtl/>
        </w:rPr>
        <w:t xml:space="preserve"> ו</w:t>
      </w:r>
      <w:r>
        <w:rPr>
          <w:rtl/>
        </w:rPr>
        <w:t xml:space="preserve">רם בן ברק; הצעת חוק הביטוח הלאומי (תיקון – תגמול למשרתים במילואים), התשפ"ב–2022, מאת </w:t>
      </w:r>
      <w:r>
        <w:rPr>
          <w:rtl/>
        </w:rPr>
        <w:lastRenderedPageBreak/>
        <w:t>חברי הכנסת אופיר סופר, שלמה קרעי, אורלי לוי אבקסיס</w:t>
      </w:r>
      <w:r>
        <w:rPr>
          <w:rFonts w:hint="cs"/>
          <w:rtl/>
        </w:rPr>
        <w:t xml:space="preserve"> ו</w:t>
      </w:r>
      <w:r>
        <w:rPr>
          <w:rtl/>
        </w:rPr>
        <w:t>ינון אזולאי; הצעת חוק לתיקון פקודת בתי הסוהר (שלילת זכויות יתר מאסיר ביטחוני המשתייך לארגון טרור), התשפ"ב–2022, מאת חברי הכנסת אופיר סופר, שלמה קרעי, אורלי לוי אבקסיס</w:t>
      </w:r>
      <w:r>
        <w:rPr>
          <w:rFonts w:hint="cs"/>
          <w:rtl/>
        </w:rPr>
        <w:t xml:space="preserve"> ו</w:t>
      </w:r>
      <w:r>
        <w:rPr>
          <w:rtl/>
        </w:rPr>
        <w:t>ינון אזולאי; הצעת חוק עבודת נשים (תיקון – הסדרי עבודה גמישים להורה עצמאי), התשפ"ב–2022, מאת חברי הכנסת איימן עודה, עאידה תומא סלימאן</w:t>
      </w:r>
      <w:r>
        <w:rPr>
          <w:rFonts w:hint="cs"/>
          <w:rtl/>
        </w:rPr>
        <w:t xml:space="preserve"> ו</w:t>
      </w:r>
      <w:r>
        <w:rPr>
          <w:rtl/>
        </w:rPr>
        <w:t>עופר כסיף; הצעת חוק מתאם ממשלתי לזכויות ילדים ונוער, התשפ"ב–2022, מאת חברי הכנסת מיכל שיר סגמן, זאב בנימין בגין, צבי האוזר, שרן מרים השכל, מופיד מרעי, יסמין פרידמן, עלי סלאלחה, מיכל וולדיגר</w:t>
      </w:r>
      <w:r>
        <w:rPr>
          <w:rFonts w:hint="cs"/>
          <w:rtl/>
        </w:rPr>
        <w:t xml:space="preserve"> ו</w:t>
      </w:r>
      <w:r>
        <w:rPr>
          <w:rtl/>
        </w:rPr>
        <w:t>קטי קטרין שטרית; הצעת חוק הביטוח הלאומי (תיקון – גמלת סיעוד למבוטח הנמצא במוסד סיעודי), התשפ"ב–2022, מאת חברת הכנסת חוה אתי עטייה; הצעת חוק הגנת הצרכן (תיקון – סימון תוצרת חקלאית שאינה ארוזה מראש), התשפ"ב–2022, מאת חבר הכנסת צבי האוזר; הצעת חוק לתיקון פקודת בריאות העם (החרגת מכשירי דימות תהודה מגנטית הפועלים בשדה מגנטי נמוך מ</w:t>
      </w:r>
      <w:r>
        <w:rPr>
          <w:rFonts w:hint="cs"/>
          <w:rtl/>
        </w:rPr>
        <w:t>-</w:t>
      </w:r>
      <w:r>
        <w:rPr>
          <w:rtl/>
        </w:rPr>
        <w:t>0.5 טסלה), התשפ"ב–2022, מאת חבר הכנסת אופיר כץ; הצעת חוק לתיקון פקודת הדיג (איסור דיג מכמורת), התשפ"ב–2022, מאת חברי הכנסת אלון טל, מופיד מרעי, מוסי רז, רות וסרמן לנדה, רם שפע, נעמה לזימי, יסמין פרידמן, יוראי להב הרצנו, גבי לסקי, מיכל רוזין, משה טור פז, אבתיסאם מראענה, גילה גמליאל</w:t>
      </w:r>
      <w:r>
        <w:rPr>
          <w:rFonts w:hint="cs"/>
          <w:rtl/>
        </w:rPr>
        <w:t xml:space="preserve"> ו</w:t>
      </w:r>
      <w:r>
        <w:rPr>
          <w:rtl/>
        </w:rPr>
        <w:t xml:space="preserve">גלעד קריב; הצעת חוק שימוש חוזר במים אפורים, התשפ"ב–2022, מאת חברי הכנסת בצלאל סמוטריץ', אופיר סופר, אורית מלכה סטרוק, מיכל וולדיגר </w:t>
      </w:r>
      <w:r>
        <w:rPr>
          <w:rFonts w:hint="cs"/>
          <w:rtl/>
        </w:rPr>
        <w:t>ו</w:t>
      </w:r>
      <w:r>
        <w:rPr>
          <w:rtl/>
        </w:rPr>
        <w:t xml:space="preserve">אבי מעוז; הצעת חוק הגנת הצרכן (תיקון – חובת הצגת מחיר מומלץ של ירקות), התשפ"ב–2022, מאת חברי הכנסת אורי מקלב, משה גפני, יעקב אשר </w:t>
      </w:r>
      <w:r>
        <w:rPr>
          <w:rFonts w:hint="cs"/>
          <w:rtl/>
        </w:rPr>
        <w:t>ו</w:t>
      </w:r>
      <w:r>
        <w:rPr>
          <w:rtl/>
        </w:rPr>
        <w:t>יצחק פינדרוס; הצעת חוק שוויון ההזדמנויות בעבודה (תיקון – איסור הפליה מחמת מצב כלכלי), התשפ"ב–2022, מאת חברת הכנסת חוה אתי עטייה; הצעת חוק השעיה או פיטורין של עובדי הוראה החשודים בעבירות מין ואלימות, התשפ"ב–2022, מאת חברת הכנסת שרן מרים השכל; הצעת חוק משכן הכנסת, רחבתו ומשמר הכנסת (תיקון – איסור העסקה קבלנית), התשפ"ב–2022, מאת חבר הכנסת אלי כהן; הצעת חוק התכנון והבנייה (תיקון – התקנת מנגנון שבת למשאבות מים), התשפ"ב–2022, מאת חברי הכנסת בצלאל סמוטריץ', משה אבוטבול, אורי מקלב, אורית מלכה סטרוק, משה ארבל, ישראל אייכלר, יצחק פינדרוס, יואב בן צור, מיכאל מלכיאלי, משה גפני, אופיר סופר, ינון אזולאי, מיכל וולדיגר, גלית דיסטל אטבריאן, פטין מולא, חוה אתי עטייה, קטי קטרין שטרית, אוריאל בוסו, יוסף טייב, יעקב ליצמן, איתמר בן גביר, יולי יואל אדלשטיין, חיים ביטון, אלי כהן, אבי מעוז, מאי גולן, שלמה קרעי, דוד ביטן, גילה גמליאל, יעקב אשר, מאיר פרוש</w:t>
      </w:r>
      <w:r>
        <w:rPr>
          <w:rFonts w:hint="cs"/>
          <w:rtl/>
        </w:rPr>
        <w:t xml:space="preserve"> ו</w:t>
      </w:r>
      <w:r>
        <w:rPr>
          <w:rtl/>
        </w:rPr>
        <w:t>דוד אמסלם; הצעת חוק</w:t>
      </w:r>
      <w:r>
        <w:rPr>
          <w:rFonts w:hint="cs"/>
          <w:rtl/>
        </w:rPr>
        <w:t>-</w:t>
      </w:r>
      <w:r>
        <w:rPr>
          <w:rtl/>
        </w:rPr>
        <w:t>יסוד: ביטול ההסדר המיוחד להפסקת חברות בכנסת של שר או סגן שר (תיקוני חקיקה), מאת חברי הכנסת שמחה רוטמן, דוד אמסלם</w:t>
      </w:r>
      <w:r>
        <w:rPr>
          <w:rFonts w:hint="cs"/>
          <w:rtl/>
        </w:rPr>
        <w:t xml:space="preserve"> ו</w:t>
      </w:r>
      <w:r>
        <w:rPr>
          <w:rtl/>
        </w:rPr>
        <w:t>יצחק פינדרוס; הצעת חוק להגנת חיית הבר (תיקון – סחר, החזקה והעברה של חיות בר), התשפ"ב–2022, מאת חברי הכנסת מוסי רז, יסמין פרידמן, ענבר בזק, נעמה לזימי, שרן מרים השכל</w:t>
      </w:r>
      <w:r>
        <w:rPr>
          <w:rFonts w:hint="cs"/>
          <w:rtl/>
        </w:rPr>
        <w:t xml:space="preserve"> ו</w:t>
      </w:r>
      <w:r>
        <w:rPr>
          <w:rtl/>
        </w:rPr>
        <w:t>אלון טל; הצעת חוק משפחות חיילים שנספו במערכה (תגמולים ושיקום) (תיקון – הטבות לאח הנספה), התשפ</w:t>
      </w:r>
      <w:r>
        <w:rPr>
          <w:rFonts w:hint="cs"/>
          <w:rtl/>
        </w:rPr>
        <w:t>"</w:t>
      </w:r>
      <w:r>
        <w:rPr>
          <w:rtl/>
        </w:rPr>
        <w:t>ב–2022, מאת חברי הכנסת עידית סילמן, אבי דיכטר</w:t>
      </w:r>
      <w:r>
        <w:rPr>
          <w:rFonts w:hint="cs"/>
          <w:rtl/>
        </w:rPr>
        <w:t xml:space="preserve"> ו</w:t>
      </w:r>
      <w:r>
        <w:rPr>
          <w:rtl/>
        </w:rPr>
        <w:t>פטין מולא; הצעת חוק הביטוח הלאומי (תיקון – שמירה חקלאית כעבודה מועדפת), התשפ"ב–2022, מאת חברי הכנסת נירה שפק, טטיאנה מזרסקי, ענבר בזק, יוראי להב הרצנו, רות וסרמן לנדה, אלון טל, סימון דוידסון, ולדימיר בליאק</w:t>
      </w:r>
      <w:r>
        <w:rPr>
          <w:rFonts w:hint="cs"/>
          <w:rtl/>
        </w:rPr>
        <w:t xml:space="preserve"> ו</w:t>
      </w:r>
      <w:r>
        <w:rPr>
          <w:rtl/>
        </w:rPr>
        <w:t>יעל רון בן משה; הצעת חוק המאבק בטרור (תיקון – אי</w:t>
      </w:r>
      <w:r>
        <w:rPr>
          <w:rFonts w:hint="cs"/>
          <w:rtl/>
        </w:rPr>
        <w:t>-</w:t>
      </w:r>
      <w:r>
        <w:rPr>
          <w:rtl/>
        </w:rPr>
        <w:t xml:space="preserve">החזרת גופות מחבלים), התשפ"ב–2022, מאת חברי הכנסת בצלאל סמוטריץ', אופיר סופר, אורית מלכה </w:t>
      </w:r>
      <w:r>
        <w:rPr>
          <w:rtl/>
        </w:rPr>
        <w:lastRenderedPageBreak/>
        <w:t>סטרוק, מיכל וולדיגר, אבי מעוז</w:t>
      </w:r>
      <w:r>
        <w:rPr>
          <w:rFonts w:hint="cs"/>
          <w:rtl/>
        </w:rPr>
        <w:t xml:space="preserve"> ו</w:t>
      </w:r>
      <w:r>
        <w:rPr>
          <w:rtl/>
        </w:rPr>
        <w:t>שמחה רוטמן; הצעת חוק לתיקון פקודת מס הכנסה (הטבות במס ליישוב מאוים באזור), התשפ"ב–2022, מאת חברי הכנסת בצלאל סמוטריץ', אופיר סופר, אורית מלכה סטרוק, מיכל וולדיגר, אבי מעוז ושמחה רוטמן; הצעת חוק רישוי סוכני אונייה, התשפ"ב–2022, מאת חבר הכנסת מכלוף מיקי זוהר; הצעת חוק</w:t>
      </w:r>
      <w:r>
        <w:rPr>
          <w:rFonts w:hint="cs"/>
          <w:rtl/>
        </w:rPr>
        <w:t>-</w:t>
      </w:r>
      <w:r>
        <w:rPr>
          <w:rtl/>
        </w:rPr>
        <w:t>יסוד: השפיטה (תיקון – בחירת נשיא בית המשפט העליון בידי הכנסת), מאת חברי הכנסת בצלאל סמוטריץ', אופיר סופר, אורית מלכה סטרוק, מיכל וולדיגר, אבי מעוז ושמחה רוטמן; הצעת חוק שעות עבודה ומנוחה (תיקון – סוף שבוע ארוך), התשפ"ב–2022, מאת חברי הכנסת בצלאל סמוטריץ', אופיר סופר, אורית מלכה סטרוק, מיכל וולדיגר, אבי מעוז ושמחה רוטמן; הצעת חוק התכנון והבנייה (תיקון – מכירה ישירה של תוצרת חקלאית), התשפ"ב–2022, מאת חבר הכנסת מכלוף מיקי זוהר; הצעת חוק שירות המדינה (מינויים) (תיקון – מינוי יועץ משפטי וחשב למשרד ממשלתי), התשפ"ב–2022, מאת חבר הכנסת יואב קיש; הצעת חוק</w:t>
      </w:r>
      <w:r>
        <w:rPr>
          <w:rFonts w:hint="cs"/>
          <w:rtl/>
        </w:rPr>
        <w:t>-</w:t>
      </w:r>
      <w:r>
        <w:rPr>
          <w:rtl/>
        </w:rPr>
        <w:t>יסוד: כבוד האדם וחירותו (תיקון – פגיעה בזכויות), מאת חברי הכנסת גלית דיסטל אטבריאן, קטי קטרין שטרית, אבי מעוז</w:t>
      </w:r>
      <w:r>
        <w:rPr>
          <w:rFonts w:hint="cs"/>
          <w:rtl/>
        </w:rPr>
        <w:t xml:space="preserve"> ו</w:t>
      </w:r>
      <w:r>
        <w:rPr>
          <w:rtl/>
        </w:rPr>
        <w:t>מיכאל מלכיאלי; הצעת חוק משפחות חיילים שנספו במערכה (תיקון – יתומי צה"ל), התשפ"ב–2022, מאת חברי הכנסת קטי קטרין שטרית, קרן ברק, גילה גמליאל, צחי הנגבי, אמיר אוחנה</w:t>
      </w:r>
      <w:r>
        <w:rPr>
          <w:rFonts w:hint="cs"/>
          <w:rtl/>
        </w:rPr>
        <w:t xml:space="preserve"> ו</w:t>
      </w:r>
      <w:r>
        <w:rPr>
          <w:rtl/>
        </w:rPr>
        <w:t>יואב גלנט; הצעת חוק עמותות חוץ, התשפ"ב–2022, מאת חברי הכנסת בצלאל סמוטריץ', אופיר סופר, אורית מלכה סטרוק, מיכל וולדיגר, אבי מעוז ושמחה רוטמן; הצעת חוק לטיפול סביבתי בציוד חשמלי ואלקטרוני ובסוללות (תיקון – חובת מיחזור פסולת רכב חשמלי ורכב היברידי), התשפ"ב–2022, מאת חברי הכנסת מוסי רז, יוראי להב הרצנו, נירה שפק, עופר כסיף, אלון טל, יעקב אשר, לימור מגן תלם, נעמה לזימי, מיכאל מרדכי ביטון</w:t>
      </w:r>
      <w:r>
        <w:rPr>
          <w:rFonts w:hint="cs"/>
          <w:rtl/>
        </w:rPr>
        <w:t xml:space="preserve"> ו</w:t>
      </w:r>
      <w:r>
        <w:rPr>
          <w:rtl/>
        </w:rPr>
        <w:t>גבי לסקי; הצעת חוק תגמול לנושאי משרה בתאגידים פיננסיים (אישור מיוחד ואי</w:t>
      </w:r>
      <w:r>
        <w:rPr>
          <w:rFonts w:hint="cs"/>
          <w:rtl/>
        </w:rPr>
        <w:t>-</w:t>
      </w:r>
      <w:r>
        <w:rPr>
          <w:rtl/>
        </w:rPr>
        <w:t>התרת הוצאה לצורכי מס בשל תגמול חריג) (תיקון – הרחבת התחולה על ספקים וקמעונאים גדולים), התשפ"ב–2022, מאת חבר הכנסת מיכאל מרדכי ביטון; הצעת חוק יום משפחות היתומים בישראל, התשפ"ב–2022, מאת חברי הכנסת יוסף טייב, משה אבוטבול, ינון אזולאי, אוריאל בוסו, חיים ביטון, מיכאל מלכיאלי</w:t>
      </w:r>
      <w:r>
        <w:rPr>
          <w:rFonts w:hint="cs"/>
          <w:rtl/>
        </w:rPr>
        <w:t xml:space="preserve"> ו</w:t>
      </w:r>
      <w:r>
        <w:rPr>
          <w:rtl/>
        </w:rPr>
        <w:t>יעקב מרגי; הצעת חוק להקמת טכניון בנגב, התשפ"ב–2022, מאת חבר הכנסת אלי כהן; הצעת חוק הבלו על דלק (תיקון – הגבלת שיעור המס על הדלק), התשפ"ב–2022, מאת חבר הכנסת שלמה קרעי; הצעת חוק הרשויות המקומיות (בחירות) (תיקון – העלאת אחוז החסימה), התשפ"ב–2022, מאת חבר הכנסת איתן גינזבורג; הצעת חוק חובת תשלום בשוברים, התשפ"ב–2022, מאת חבר הכנסת מופיד מרעי; הצעת חוק תוכנית לימודים נוספת (תיקוני חקיקה), התשפ"ב–2022, מאת חברי הכנסת יעקב מרגי, עאידה תומא סלימאן, אלי כהן</w:t>
      </w:r>
      <w:r>
        <w:rPr>
          <w:rFonts w:hint="cs"/>
          <w:rtl/>
        </w:rPr>
        <w:t xml:space="preserve"> ו</w:t>
      </w:r>
      <w:r>
        <w:rPr>
          <w:rtl/>
        </w:rPr>
        <w:t>עופר כסיף; הצעת חוק</w:t>
      </w:r>
      <w:r>
        <w:rPr>
          <w:rFonts w:hint="cs"/>
          <w:rtl/>
        </w:rPr>
        <w:t>-</w:t>
      </w:r>
      <w:r>
        <w:rPr>
          <w:rtl/>
        </w:rPr>
        <w:t>יסוד: הממשלה (תיקון – אי</w:t>
      </w:r>
      <w:r>
        <w:rPr>
          <w:rFonts w:hint="cs"/>
          <w:rtl/>
        </w:rPr>
        <w:t>-</w:t>
      </w:r>
      <w:r>
        <w:rPr>
          <w:rtl/>
        </w:rPr>
        <w:t>כשירות של נאשם להרכיב את הממשלה), מאת חברי הכנסת אלי אבידר, אמילי חיה מואטי, איתן גינזבורג, אוסאמה סעדי</w:t>
      </w:r>
      <w:r>
        <w:rPr>
          <w:rFonts w:hint="cs"/>
          <w:rtl/>
        </w:rPr>
        <w:t xml:space="preserve"> ו</w:t>
      </w:r>
      <w:r>
        <w:rPr>
          <w:rtl/>
        </w:rPr>
        <w:t>מיכל שיר סגמן; הצעת חוק הביטוח הלאומי (תיקון – עדכון קצבת אזרח ותיק בהתאם לשכר המינימום), התשפ"ב–2022, מאת חבר הכנסת גלעד קריב; הצעת חוק להקמת קרן למוצרי מזון בריא, התשפ</w:t>
      </w:r>
      <w:r>
        <w:rPr>
          <w:rFonts w:hint="cs"/>
          <w:rtl/>
        </w:rPr>
        <w:t>"</w:t>
      </w:r>
      <w:r>
        <w:rPr>
          <w:rtl/>
        </w:rPr>
        <w:t>ב–2022, מאת חברת הכנסת עידית סילמן; הצעת חוק להגדלת שיעור ההשתתפות בכוח העבודה ולצמצום פערים חברתיים (מענק עבודה) (תיקון – פטור מהשבת מענקים להתמודדות עם השלכות נגיף הקורונה לעסקים במחזור קטן), התשפ"ב–2022, מאת חברי הכנסת מיכל שיר סגמן, זאב בנימין בגין</w:t>
      </w:r>
      <w:r>
        <w:rPr>
          <w:rFonts w:hint="cs"/>
          <w:rtl/>
        </w:rPr>
        <w:t xml:space="preserve"> ו</w:t>
      </w:r>
      <w:r>
        <w:rPr>
          <w:rtl/>
        </w:rPr>
        <w:t xml:space="preserve">שרן מרים השכל; הצעת חוק הרשות הלאומית למניעת התאבדויות, התשפ"ב–2022, מאת חברת הכנסת גילה גמליאל; הצעת חוק להגדלת שיעור </w:t>
      </w:r>
      <w:r>
        <w:rPr>
          <w:rtl/>
        </w:rPr>
        <w:lastRenderedPageBreak/>
        <w:t>ההשתתפות בכוח העבודה ולצמצום פערים חברתיים (מענק עבודה) (תיקון – אוטומציה בקבלת מענק העבודה), התשפ"ב–2022, מאת חברי הכנסת ג'ידא רינאוי</w:t>
      </w:r>
      <w:r>
        <w:rPr>
          <w:rFonts w:hint="cs"/>
          <w:rtl/>
        </w:rPr>
        <w:t xml:space="preserve"> </w:t>
      </w:r>
      <w:r>
        <w:rPr>
          <w:rtl/>
        </w:rPr>
        <w:t>זועבי, מוסי רז, נעמה לזימי, אפרת רייטן מרום, מיכאל מרדכי ביטון</w:t>
      </w:r>
      <w:r>
        <w:rPr>
          <w:rFonts w:hint="cs"/>
          <w:rtl/>
        </w:rPr>
        <w:t xml:space="preserve"> ו</w:t>
      </w:r>
      <w:r>
        <w:rPr>
          <w:rtl/>
        </w:rPr>
        <w:t>אימאן ח'טיב יאסין; הצעת חוק קרן קיימת לישראל (תיקון – ביטול החוק), התשפ"ב–2022, מאת חברי הכנסת אחמד טיבי ואוסאמה סעדי; הצעת חוק מיסוי מקרקעין (שבח ורכישה) (תיקון – מס שבח על מכירת דירה שנייה), התשפ"ב–2022, מאת חבר הכנסת יואב בן צור; הצעת חוק שיפוט בתי דין רבניים (נישואין וגירושין) (תיקון – מינוי נציגות ציבור), התשפ"ב–2022, מאת חברי הכנסת גבי לסקי, עידית סילמן</w:t>
      </w:r>
      <w:r>
        <w:rPr>
          <w:rFonts w:hint="cs"/>
          <w:rtl/>
        </w:rPr>
        <w:t xml:space="preserve"> ו</w:t>
      </w:r>
      <w:r>
        <w:rPr>
          <w:rtl/>
        </w:rPr>
        <w:t xml:space="preserve">משה טור פז; הצעת חוק להקמת אוניברסיטה </w:t>
      </w:r>
      <w:r>
        <w:rPr>
          <w:rFonts w:hint="cs"/>
          <w:rtl/>
        </w:rPr>
        <w:t>במחוז</w:t>
      </w:r>
      <w:r>
        <w:rPr>
          <w:rtl/>
        </w:rPr>
        <w:t xml:space="preserve"> הצפון, התשפ"ב–2022, מאת חבר הכנסת אלי כהן; הצעת חוק הגנת הצרכן (תיקון – תיעוד שיחות בין צרכן לעוסק ומסירתו לצרכן), התשפ"ב–2022, מאת חברי הכנסת אימאן ח'טיב יאסין, מנסור עבאס, מאזן גנאים</w:t>
      </w:r>
      <w:r>
        <w:rPr>
          <w:rFonts w:hint="cs"/>
          <w:rtl/>
        </w:rPr>
        <w:t xml:space="preserve"> </w:t>
      </w:r>
      <w:r>
        <w:rPr>
          <w:rtl/>
        </w:rPr>
        <w:t>ו</w:t>
      </w:r>
      <w:r>
        <w:rPr>
          <w:rFonts w:hint="cs"/>
          <w:rtl/>
        </w:rPr>
        <w:t>ו</w:t>
      </w:r>
      <w:r>
        <w:rPr>
          <w:rtl/>
        </w:rPr>
        <w:t>ליד טאהא; הצעת חוק פנייה לגופים ציבוריים באמצעי קשר דיגיטליים (תיקון – פנייה באמצעות מסרון), התשפ"ב–2022, מאת חברי הכנסת שירלי פינטו קדוש, עידית סילמן, ניר אורבך</w:t>
      </w:r>
      <w:r>
        <w:rPr>
          <w:rFonts w:hint="cs"/>
          <w:rtl/>
        </w:rPr>
        <w:t xml:space="preserve"> ו</w:t>
      </w:r>
      <w:r>
        <w:rPr>
          <w:rtl/>
        </w:rPr>
        <w:t>יום טוב חי כלפון; הצעת חוק</w:t>
      </w:r>
      <w:r>
        <w:rPr>
          <w:rFonts w:hint="cs"/>
          <w:rtl/>
        </w:rPr>
        <w:t>-</w:t>
      </w:r>
      <w:r>
        <w:rPr>
          <w:rtl/>
        </w:rPr>
        <w:t>יסוד: ביטול מוסד הקלון (תיקוני חקיקה), מאת חבר הכנסת דוד אמסלם; הצעת חוק צער בעלי חיים (ניסויים בבעלי חיים) (תיקון – הגברת הפיקוח על ניסויים), התשפ"ב–2022, מאת חברי הכנסת יסמין פרידמן, יוראי להב הרצנו, שרן מרים השכל, גבי לסקי, מוסי רז</w:t>
      </w:r>
      <w:r>
        <w:rPr>
          <w:rFonts w:hint="cs"/>
          <w:rtl/>
        </w:rPr>
        <w:t xml:space="preserve"> ו</w:t>
      </w:r>
      <w:r>
        <w:rPr>
          <w:rtl/>
        </w:rPr>
        <w:t>עידית סילמן; הצעת חוק לתיקון פקודת סדרי הדין (התייצבות היועץ המשפטי לממשלה) (ייצוג המדינה), התשפ"ב–2022, מאת חברי הכנסת בצלאל סמוטריץ', אופיר סופר, אורית מלכה סטרוק, מיכל וולדיגר, אבי מעוז ושמחה רוטמן; הצעת חוק הכניסה לישראל (תיקון – זמן שהייה לעובד סיעודי זר) (הוראת שעה), התשפ"ב–2022, מאת חבר הכנסת יעקב מרגי; הצעת חוק להסדרת הפיקוח על כלבים (תיקון – אגרה סביבתית), התשפ"ב–2022, מאת חברי הכנסת משה גפני</w:t>
      </w:r>
      <w:r>
        <w:rPr>
          <w:rFonts w:hint="cs"/>
          <w:rtl/>
        </w:rPr>
        <w:t xml:space="preserve"> ו</w:t>
      </w:r>
      <w:r>
        <w:rPr>
          <w:rtl/>
        </w:rPr>
        <w:t>אורי מקלב; הצעת חוק הסדרת העיסוק במקצועות הבריאות (תיקון – הסדרת העיסוק בפודולוגיה), התשפ"ב–2022, מאת חברי הכנסת יוסף טייב, מיכאל מלכיאלי, משה אבוטבול, ינון אזולאי, אוריאל בוסו, יואב בן צור, חיים ביטון, יעקב מרגי, משה ארבל</w:t>
      </w:r>
      <w:r>
        <w:rPr>
          <w:rFonts w:hint="cs"/>
          <w:rtl/>
        </w:rPr>
        <w:t xml:space="preserve"> ו</w:t>
      </w:r>
      <w:r>
        <w:rPr>
          <w:rtl/>
        </w:rPr>
        <w:t>מאיר פרוש; הצעת חוק</w:t>
      </w:r>
      <w:r>
        <w:rPr>
          <w:rFonts w:hint="cs"/>
          <w:rtl/>
        </w:rPr>
        <w:t>-</w:t>
      </w:r>
      <w:r>
        <w:rPr>
          <w:rtl/>
        </w:rPr>
        <w:t>יסוד: הממשלה (תיקון – איסור חקירה פלילית נגד ראש הממשלה במהלך תקופת כהונתו), מאת חברי הכנסת בצלאל סמוטריץ', אופיר סופר, אורית מלכה סטרוק, מיכל וולדיגר, אבי מעוז ושמחה רוטמן; הצעת חוק התקנת מצלמות לשם הגנה על פעוטות במעונות יום לפעוטות (תיקון – צפייה של ההורים בצילומים), התשפ"ב–2022, מאת חבר הכנסת אופיר כץ; הצעת חוק העונשין (תיקון – הגדרת סוכן חוץ), התשפ"ב–2022, מאת חברי הכנסת אבי דיכטר, יואב קיש, יואב בן צור, מיכאל מלכיאלי, יובל שטייניץ, קרן ברק, אורלי לוי אבקסיס, יעקב אשר</w:t>
      </w:r>
      <w:r>
        <w:rPr>
          <w:rFonts w:hint="cs"/>
          <w:rtl/>
        </w:rPr>
        <w:t xml:space="preserve"> ו</w:t>
      </w:r>
      <w:r>
        <w:rPr>
          <w:rtl/>
        </w:rPr>
        <w:t>אורית מלכה סטרוק; הצעת חוק לניתוק זיקתם של חיקוקים ממצב החירום (שמירת דינים והוראות שעה), התשפ"ב–2022, מאת חברי הכנסת גלעד קריב, איתן גינזבורג</w:t>
      </w:r>
      <w:r>
        <w:rPr>
          <w:rFonts w:hint="cs"/>
          <w:rtl/>
        </w:rPr>
        <w:t xml:space="preserve"> ו</w:t>
      </w:r>
      <w:r>
        <w:rPr>
          <w:rtl/>
        </w:rPr>
        <w:t>רם בן ברק; הצעת חוק מימון מפלגות (תיקון – ייצוג לנשים ברשימת המועמדים), התשפ"ב–2022, מאת חבר הכנסת איתן גינזבורג; הצעת חוק הבנקאות (שירות ללקוח) (תיקון – הגבלת עמלת ערבות בנקאית שמובטחת בפיקדון כספי מסוים), התשפ"ב–2022, מאת חברי הכנסת מיכאל מרדכי ביטון</w:t>
      </w:r>
      <w:r>
        <w:rPr>
          <w:rFonts w:hint="cs"/>
          <w:rtl/>
        </w:rPr>
        <w:t xml:space="preserve"> ו</w:t>
      </w:r>
      <w:r>
        <w:rPr>
          <w:rtl/>
        </w:rPr>
        <w:t>שלמה קרעי; הצעת חוק בחינת חלופות מדיניות לא–צבאיות (תיקוני חקיקה), התשפ"ב–2022, מאת חבר הכנסת מיכאל מרדכי ביטון; הצעת חוק להגבלת היתרים לעריכת הגרלות והימורים בקרבת מוסדות ציבוריים, התשפ"ב–2022, מאת חברי הכנסת יוסף שיין, יבגני סובה, יוליה מלינובסקי, אלכס קושניר, לימור מגן תלם</w:t>
      </w:r>
      <w:r>
        <w:rPr>
          <w:rFonts w:hint="cs"/>
          <w:rtl/>
        </w:rPr>
        <w:t xml:space="preserve"> ו</w:t>
      </w:r>
      <w:r>
        <w:rPr>
          <w:rtl/>
        </w:rPr>
        <w:t xml:space="preserve">אלינה ברדץ' יאלוב; הצעת </w:t>
      </w:r>
      <w:r>
        <w:rPr>
          <w:rtl/>
        </w:rPr>
        <w:lastRenderedPageBreak/>
        <w:t>חוק חובת פרסום הודעות באינטרנט, התשפ"ב–2022, מאת חברי הכנסת שלמה קרעי, דוד אמסלם, גלית דיסטל אטבריאן, אמיר אוחנה, יריב לוין, אורית מלכה סטרוק</w:t>
      </w:r>
      <w:r>
        <w:rPr>
          <w:rFonts w:hint="cs"/>
          <w:rtl/>
        </w:rPr>
        <w:t xml:space="preserve"> ו</w:t>
      </w:r>
      <w:r>
        <w:rPr>
          <w:rtl/>
        </w:rPr>
        <w:t>ינון אזולאי; הצעת חוק שירות המילואים (תיקון – קביעת נקודות זיכוי), התשפ"ב–2022, מאת חבר הכנסת אלי כהן; הצעת חוק שירות ביטחון (תיקון – ביטול גיוס חובה), התשפ"ב–2022, מאת חבר הכנסת ישראל אייכלר; הצעת חוק ביטוח בריאות ממלכתי (תיקון – רשם המחלות הנדירות), התשפ"ב–2022, מאת חבר הכנסת עלי סלאלחה; הצעת חוק</w:t>
      </w:r>
      <w:r>
        <w:rPr>
          <w:rFonts w:hint="cs"/>
          <w:rtl/>
        </w:rPr>
        <w:t>-</w:t>
      </w:r>
      <w:r>
        <w:rPr>
          <w:rtl/>
        </w:rPr>
        <w:t>יסוד: הכנסת (תיקון – קבלת סעיף בחוק</w:t>
      </w:r>
      <w:r>
        <w:rPr>
          <w:rFonts w:hint="cs"/>
          <w:rtl/>
        </w:rPr>
        <w:t>-</w:t>
      </w:r>
      <w:r>
        <w:rPr>
          <w:rtl/>
        </w:rPr>
        <w:t>יסוד שדרוש לביטולו או לשינויו רוב מיוחס), מאת חבר הכנסת איתן גינזבורג; הצעת חוק הגנת הצרכן (תיקון – חובת מסירת הקלטת שיחת טלפון לצרכן), התשפ"ב–2022, מאת חבר הכנסת יואב קיש; הצעת חוק הגנת הצרכן (תיקון – ביטול עסקת מכר מרחוק למתן שירותי תיירות בישראל), התשפ"ב–2022, מאת חבר הכנסת רון כץ; הצעת חוק</w:t>
      </w:r>
      <w:r>
        <w:rPr>
          <w:rFonts w:hint="cs"/>
          <w:rtl/>
        </w:rPr>
        <w:t>-</w:t>
      </w:r>
      <w:r>
        <w:rPr>
          <w:rtl/>
        </w:rPr>
        <w:t>יסוד: השפיטה (תיקון – הגבלת זכות העמידה), מאת חברי הכנסת בצלאל סמוטריץ', אופיר סופר, אורית מלכה סטרוק, מיכל וולדיגר, אבי מעוז ושמחה רוטמן; הצעת חוק לתיקון פקודת התעבורה (תמרור סימון על פני הכביש – שימוש באמצעי מונע החלקה), התשפ"ב–2022, מאת חבר הכנסת יואב בן צור; הצעת חוק הסיוע המשפטי (תיקון – העמדת סיוע לנפגע פעולות איבה), התשפ"ב–2022, מאת חברי הכנסת בצלאל סמוטריץ', אופיר סופר, אורית מלכה סטרוק, מיכל וולדיגר, אבי מעוז ושמחה רוטמן; הצעת חוק הגבלת עמלת פירעון מוקדם ואיחוד הליכים</w:t>
      </w:r>
      <w:r w:rsidR="008D5FB9">
        <w:rPr>
          <w:rtl/>
        </w:rPr>
        <w:t xml:space="preserve"> </w:t>
      </w:r>
      <w:r>
        <w:rPr>
          <w:rtl/>
        </w:rPr>
        <w:t>של הלוואה לדיור (תיקוני חקיקה), התשפ"ב–2022, מאת חברי הכנסת מיכאל מרדכי ביטון</w:t>
      </w:r>
      <w:r>
        <w:rPr>
          <w:rFonts w:hint="cs"/>
          <w:rtl/>
        </w:rPr>
        <w:t xml:space="preserve"> ו</w:t>
      </w:r>
      <w:r>
        <w:rPr>
          <w:rtl/>
        </w:rPr>
        <w:t>שלמה קרעי; הצעת חוק הסדרת העיסוק במקצועות הבריאות (תיקון – הסדרת מקצוע ניתוח התנהגות), התשפ"ב–2022, מאת חברת הכנסת עידית סילמן; הצעת חוק להבטחת פיצוי לתושבי גבעת עמל, התשפ"ב–2022, מאת חברי הכנסת משה גפני, נעמה לזימי</w:t>
      </w:r>
      <w:r>
        <w:rPr>
          <w:rFonts w:hint="cs"/>
          <w:rtl/>
        </w:rPr>
        <w:t xml:space="preserve"> ו</w:t>
      </w:r>
      <w:r>
        <w:rPr>
          <w:rtl/>
        </w:rPr>
        <w:t>גבי לסקי; הצעת חוק לקידום מתחרים ולהגברת יעילות במתן רישיונות והיתרים בענף הפיננסים, התשפ"ב–2022, מאת חבר הכנסת יואב קיש; הצעת חוק החברות (תיקון – פרסום דוחות כספיים של מונופול), התשפ"ב–2022, מאת חבר הכנסת אלי כהן; הצעת חוק התקשורת (בזק ושידורים) (תיקון – הגבלות מוסכמות על שירות וציוד תקשורת), התשפ"ב–2022, מאת חברי הכנסת משה ארבל, ינון אזולאי, שלמה קרעי, אוריאל בוסו, יוסף טייב, חיים ביטון, עופר כסיף, ישראל אייכלר, אופיר כץ, משה גפני, מיכאל מרדכי ביטון, אלי כהן, ניר ברקת</w:t>
      </w:r>
      <w:r>
        <w:rPr>
          <w:rFonts w:hint="cs"/>
          <w:rtl/>
        </w:rPr>
        <w:t xml:space="preserve"> ו</w:t>
      </w:r>
      <w:r>
        <w:rPr>
          <w:rtl/>
        </w:rPr>
        <w:t>מאיר פרוש; הצעת חוק צעירים חסרי עורף משפחתי, התשפ"ב–2022, מאת חברי הכנסת נעמה לזימי</w:t>
      </w:r>
      <w:r>
        <w:rPr>
          <w:rFonts w:hint="cs"/>
          <w:rtl/>
        </w:rPr>
        <w:t xml:space="preserve"> ו</w:t>
      </w:r>
      <w:r>
        <w:rPr>
          <w:rtl/>
        </w:rPr>
        <w:t xml:space="preserve">רם שפע; הצעת חוק פטור מתשלומים בעד ימי מילואים (תיקוני חקיקה), התשפ"ב–2022, מאת חבר הכנסת אלי כהן; הצעת חוק לתיקון פקודת מס הכנסה (מיסוי קרן הון סיכון נסחרת), התשפ"ב–2022, מאת חבר הכנסת ולדימיר בליאק; הצעת חוק שירות המדינה (מינויים) (תיקון – הצהרת אמונים), התשפ"ב–2022, מאת חבר הכנסת אלי כהן; הצעת חוק ביטוח בריאות ממלכתי (תיקון – צמצום הפערים בין הפריפריה למרכז), התשפ"ב–2022, מאת חברי הכנסת אופיר סופר, שלמה קרעי, אורלי לוי אבקסיס </w:t>
      </w:r>
      <w:r>
        <w:rPr>
          <w:rFonts w:hint="cs"/>
          <w:rtl/>
        </w:rPr>
        <w:t>ו</w:t>
      </w:r>
      <w:r>
        <w:rPr>
          <w:rtl/>
        </w:rPr>
        <w:t>ינון אזולאי; הצעת חוק הספורט (תיקון – זכויות ספורטאי קטין), התשפ"ב–2022, מאת חברי הכנסת שרן מרים השכל</w:t>
      </w:r>
      <w:r>
        <w:rPr>
          <w:rFonts w:hint="cs"/>
          <w:rtl/>
        </w:rPr>
        <w:t xml:space="preserve"> ו</w:t>
      </w:r>
      <w:r>
        <w:rPr>
          <w:rtl/>
        </w:rPr>
        <w:t>סימון דוידסון; הצעת חוק העונשין (תיקון – ביטול עבירת המטרד על ידי עיסוק בזנות), התשפ"ב–2022, מאת חברי הכנסת יסמין פרידמן</w:t>
      </w:r>
      <w:r>
        <w:rPr>
          <w:rFonts w:hint="cs"/>
          <w:rtl/>
        </w:rPr>
        <w:t xml:space="preserve"> ו</w:t>
      </w:r>
      <w:r>
        <w:rPr>
          <w:rtl/>
        </w:rPr>
        <w:t xml:space="preserve">אבתיסאם מראענה; הצעת חוק שירותי רווחה לאנשים עם מוגבלות, התשפ"ב–2022, מאת חבר הכנסת יואב קיש; הצעת חוק לתיקון פקודת המשטרה (מינוי חשב המשטרה), התשפ"ב–2022, מאת חבר הכנסת דוד אמסלם; הצעת חוק הביטוח הלאומי (תיקון – פטור מתשלומים של דמי </w:t>
      </w:r>
      <w:r>
        <w:rPr>
          <w:rtl/>
        </w:rPr>
        <w:lastRenderedPageBreak/>
        <w:t>ביטוח בעד ימי מילואים), התשפ"ב–2022, מאת חברי הכנסת אופיר סופר, שלמה קרעי, אורלי לוי אבקסיס</w:t>
      </w:r>
      <w:r>
        <w:rPr>
          <w:rFonts w:hint="cs"/>
          <w:rtl/>
        </w:rPr>
        <w:t xml:space="preserve"> ו</w:t>
      </w:r>
      <w:r>
        <w:rPr>
          <w:rtl/>
        </w:rPr>
        <w:t>ינון אזולאי; הצעת חוק זכויות הסטודנט (תיקון – העדפה מתקנת ללוחמים), התשפ"ב–2022, מאת חבר הכנסת יואב קיש; הצעת חוק הסכמים קיבוציים (תיקון – בחירות לוועד עובדים ולארגון יציג), התשפ"ב–2022, מאת חבר הכנסת משה טור פז; הצעת חוק מעמדן של ההסתדרות הציונית העולמית ושל הסוכנות היהודית לארץ</w:t>
      </w:r>
      <w:r>
        <w:rPr>
          <w:rFonts w:hint="cs"/>
          <w:rtl/>
        </w:rPr>
        <w:t xml:space="preserve"> </w:t>
      </w:r>
      <w:r>
        <w:rPr>
          <w:rtl/>
        </w:rPr>
        <w:t>ישראל (תיקון – ניהול והקצאת מקרקעין באזור יהודה והשומרון על ידי החטיבה להתיישבות), התשפ"ב–2022, מאת חברי הכנסת בצלאל סמוטריץ', אופיר סופר, אורית מלכה סטרוק, מיכל וולדיגר, אבי מעוז ושמחה רוטמן; הצעת חוק לתיקון פקודת הראיות (חיסיון רואה חשבון), התשפ"ב–2022, מאת חברי הכנסת יעקב אשר, ולדימיר בליאק, משה גפני, מיכאל מרדכי ביטון, שלמה קרעי, אורי מקלב, מיכאל מלכיאלי, מוסי רז, יצחק פינדרוס, ינון אזולאי, משה ארבל, דוד אמסלם, ענבר בזק</w:t>
      </w:r>
      <w:r>
        <w:rPr>
          <w:rFonts w:hint="cs"/>
          <w:rtl/>
        </w:rPr>
        <w:t xml:space="preserve"> ו</w:t>
      </w:r>
      <w:r>
        <w:rPr>
          <w:rtl/>
        </w:rPr>
        <w:t>יעל רון בן משה; הצעת חוק התגמולים לנפגעי פעולות שנאה, התשפ"ב–2022, מאת חבר הכנסת איתן גינזבורג; הצעת חוק הקמת ועדת חקירה ממלכתית לפרשת הרוגלות בשימוש משטרת ישראל, התשפ"ב–2022, מאת חבר הכנסת יואב קיש; הצעת חוק משמר עירוני, התשפ"ב–2022, מאת חברי הכנסת ניר ברקת, אופיר סופר, חיים ביטון, מאי גולן, גילה גמליאל, קטי קטרין שטרית, מכלוף מיקי זוהר, פטין מולא, דסטה גדי יברקן, יעקב אשר, שמחה רוטמן, אוריאל בוסו, יוסף טייב, מיכאל מלכיאלי, בצלאל סמוטריץ'</w:t>
      </w:r>
      <w:r>
        <w:rPr>
          <w:rFonts w:hint="cs"/>
          <w:rtl/>
        </w:rPr>
        <w:t xml:space="preserve"> ו</w:t>
      </w:r>
      <w:r>
        <w:rPr>
          <w:rtl/>
        </w:rPr>
        <w:t>אורית מלכה סטרוק; הצעת חוק הפיקוח על צעצועים מסוכנים, התשפ"ב–2022, מאת חבר הכנסת איתן גינזבורג; הצעת חוק לשמירה על בטיחות מעליות, התשפ"ב–2022, מאת חבר הכנסת איתן גינזבורג; הצעת חוק ביטוח בריאות ממלכתי (תיקון – הקצאת תוספת שנתית ייעודית לתרופות למחלות יתומות בסל שירותי הבריאות), התשפ"ב–2022, מאת חבר הכנסת יואב קיש; הצעת חוק לתיקון פקודת מס הכנסה (מיסוי הכנסה מהשכרת דירה למגורים), התשפ"ב–2022, מאת חברת הכנסת נעמה לזימי; הצעת חוק להסדרת הצבה של כוורות וייצור דבש, התשפ"ב–2022, מאת חבר הכנסת איתן גינזבורג; הצעת חוק התפזרות הכנסת העשרים</w:t>
      </w:r>
      <w:r>
        <w:rPr>
          <w:rFonts w:hint="cs"/>
          <w:rtl/>
        </w:rPr>
        <w:t>-</w:t>
      </w:r>
      <w:r>
        <w:rPr>
          <w:rtl/>
        </w:rPr>
        <w:t>וארבע, התשפ"ב–2022, מאת חבר הכנסת יואב קיש; הצעת חוק</w:t>
      </w:r>
      <w:r>
        <w:rPr>
          <w:rFonts w:hint="cs"/>
          <w:rtl/>
        </w:rPr>
        <w:t>-</w:t>
      </w:r>
      <w:r>
        <w:rPr>
          <w:rtl/>
        </w:rPr>
        <w:t>יסוד: הכנסת (תיקון – סמכות זימון של ועדות הכנסת לגורמים פרטיים), מאת חבר הכנסת יואב קיש; הצעת חוק החלת דיני הקרקעות והתכנון והבנייה הישראליים ביהודה והשומרון, התשפ"ב–2022, מאת חבר הכנסת יואב קיש; הצעת חוק המכר (דירות) (הבטחת השקעות של רוכשי דירות) (תיקון – הבטחת נכסי בעלי דירות בעסקאות מסוג של התחדשות עירונית), התשפ"ב–2022, מאת חבר הכנסת איתן גינזבורג; הצעת חוק ירושלים ובנותיה, התשפ"ב–2022, מאת חבר הכנסת יואב קיש; הצעת חוק לתיקון פקודת המשטרה (תיעוד חזותי של השימוש במכת</w:t>
      </w:r>
      <w:r>
        <w:rPr>
          <w:rFonts w:hint="cs"/>
          <w:rtl/>
        </w:rPr>
        <w:t>"</w:t>
      </w:r>
      <w:r>
        <w:rPr>
          <w:rtl/>
        </w:rPr>
        <w:t>זית), התשפ"ב–2022, מאת חברת הכנסת גבי לסקי; הצעת חוק החלת הריבונות של מדינת ישראל בחבלי יהודה והשומרון, התשפ"ב–2022, מאת חבר הכנסת יואב קיש; הצעת חוק בתי המשפט (תיקון – תקופת צינון למינוי היועץ המשפטי לממשלה או פרקליט המדינה כשופטים בבית המשפט העליון), התשפ"ב–2022, מאת חברי הכנסת בצלאל סמוטריץ', אופיר סופר, מיכל וולדיגר, אורית מלכה סטרוק, אבי מעוז ושמחה רוטמן; הצעת חוק התחרות הכלכלית (תיקון – איסור פטור סוג להסדר בלעדיות), התשפ"ב–2022, מאת חבר הכנסת מיכאל מרדכי ביטון; הצעת חוק</w:t>
      </w:r>
      <w:r>
        <w:rPr>
          <w:rFonts w:hint="cs"/>
          <w:rtl/>
        </w:rPr>
        <w:t>-</w:t>
      </w:r>
      <w:r>
        <w:rPr>
          <w:rtl/>
        </w:rPr>
        <w:t xml:space="preserve">יסוד: ההתגברות (תיקוני חקיקה), מאת חבר הכנסת יואב קיש; הצעת חוק לתיקון פקודת התעבורה (מונים למוניות והשכרת רכב), התשפ"ב–2022, מאת חבר הכנסת איתן גינזבורג; הצעת חוק הרשויות המקומיות (בחירת ראש </w:t>
      </w:r>
      <w:r>
        <w:rPr>
          <w:rtl/>
        </w:rPr>
        <w:lastRenderedPageBreak/>
        <w:t>רשות סגניו וכהונתם) (תיקון – פתיחה בחקירה כנגד ראשי רשויות), התשפ"ב–2022, מאת חבר הכנסת אלי כהן; הצעת חוק הבחירות (דרכי תעמולה) (תיקון – תעמולה דיגיטלית), התשפ"ב–2022, מאת חבר הכנסת איתן גינזבורג; הצעת חוק למניעת פגיעה במדינת ישראל באמצעות חרם (תיקון – פיצויים ללא הוכחת נזק), התשפ"ב–2022, מאת חבר הכנסת יואב קיש; הצעת חוק המתווכים במקרקעין (תיקון – אחריות לתשלום דמי תיווך), התשפ"ב–2022, מאת חבר הכנסת איתן גינזבורג; הצעת חוק הרב הצבאי הראשי, התשפ"ב–2022, מאת חברי הכנסת בצלאל סמוטריץ', אורית מלכה סטרוק, מיכל וולדיגר, אבי מעוז ושמחה רוטמן; הצעת חוק יישום הסכם הביניים בדבר הגדה המערבית ורצועת עזה (הגבלת פעילות) (תיקון – עונשין על קיום פעילות), התשפ"ב–2022, מאת חברי הכנסת בצלאל סמוטריץ', אופיר סופר, אורית מלכה סטרוק, מיכל וולדיגר, אבי מעוז ושמחה רוטמן; הצעת חוק לביטול ההפליה ברכישת מקרקעין ביהודה והשומרון (ביטול החוק הירדני), התשפ"ב–2022, מאת חברי הכנסת בצלאל סמוטריץ', אופיר סופר, אורית מלכה סטרוק, מיכל וולדיגר, אבי מעוז ושמחה רוטמן; הצעת חוק לתיקון פקודת בתי הסוהר (איסור כבילה במוסדות רפואיים), התשפ"ב–2022, מאת חברי הכנסת גבי לסקי</w:t>
      </w:r>
      <w:r>
        <w:rPr>
          <w:rFonts w:hint="cs"/>
          <w:rtl/>
        </w:rPr>
        <w:t xml:space="preserve"> ו</w:t>
      </w:r>
      <w:r>
        <w:rPr>
          <w:rtl/>
        </w:rPr>
        <w:t>משה ארבל; הצעת חוק ביטול המינהל האזרחי, התשפ"ב–2022, מאת חברי הכנסת בצלאל סמוטריץ', אופיר סופר, אורית מלכה סטרוק, מיכל וולדיגר, אבי מעוז ושמחה רוטמן; הצעת חוק הנחה לחיילי צה"ל לוחמים בתחבורה ציבורית, התשפ"ב–2022, מאת חברי הכנסת אופיר סופר, שלמה קרעי</w:t>
      </w:r>
      <w:r>
        <w:rPr>
          <w:rFonts w:hint="cs"/>
          <w:rtl/>
        </w:rPr>
        <w:t xml:space="preserve"> ו</w:t>
      </w:r>
      <w:r>
        <w:rPr>
          <w:rtl/>
        </w:rPr>
        <w:t>אורלי לוי אבקסיס; הצעת חוק החלת הריבונות של מדינת ישראל בחבלי יהודה והשומרון, התשפ"ב–2022, מאת חברי הכנסת בצלאל סמוטריץ', אופיר סופר, אורית מלכה סטרוק, מיכל וולדיגר, אבי מעוז ושמחה רוטמן; הצעת חוק שירות ביטחון (תיקון – שירות על פי אמונה דתית), התשפ"ב–2022, מאת חברי הכנסת בצלאל סמוטריץ', אופיר סופר, אורית מלכה סטרוק, מיכל וולדיגר, אבי מעוז ושמחה רוטמן; הצעת חוק לביטול ההפליה ברכישת מקרקעין ביהודה והשומרון (זכות לרכוש מקרקעין), התשפ"ב–2022, מאת חברי הכנסת בצלאל סמוטריץ', אופיר סופר, אורית מלכה סטרוק, מיכל וולדיגר, אבי מעוז ושמחה רוטמן; הצעת חוק לתיקון פקודת המשטרה (תיעוד חזותי של השימוש במכת</w:t>
      </w:r>
      <w:r>
        <w:rPr>
          <w:rFonts w:hint="cs"/>
          <w:rtl/>
        </w:rPr>
        <w:t>"</w:t>
      </w:r>
      <w:r>
        <w:rPr>
          <w:rtl/>
        </w:rPr>
        <w:t>זית), התשפ"ב–2022, מאת חברי הכנסת אוסאמה סעדי</w:t>
      </w:r>
      <w:r>
        <w:rPr>
          <w:rFonts w:hint="cs"/>
          <w:rtl/>
        </w:rPr>
        <w:t xml:space="preserve"> ו</w:t>
      </w:r>
      <w:r>
        <w:rPr>
          <w:rtl/>
        </w:rPr>
        <w:t>אחמד טיבי; הצעת חוק צער בעלי חיים (הגנה על בעלי חיים) (תיקון – איסור שימוש באביזרים חשמליים), התשפ"ב–2022, מאת חברת הכנסת יסמין פרידמן</w:t>
      </w:r>
      <w:r>
        <w:rPr>
          <w:rFonts w:hint="cs"/>
          <w:rtl/>
        </w:rPr>
        <w:t>.</w:t>
      </w:r>
      <w:r>
        <w:rPr>
          <w:rtl/>
        </w:rPr>
        <w:t xml:space="preserve"> </w:t>
      </w:r>
    </w:p>
    <w:p w:rsidR="008A18D3" w:rsidRDefault="008A18D3" w:rsidP="00A23F25">
      <w:pPr>
        <w:rPr>
          <w:rtl/>
        </w:rPr>
      </w:pPr>
    </w:p>
    <w:p w:rsidR="008A18D3" w:rsidRDefault="008A18D3" w:rsidP="00A23F25">
      <w:pPr>
        <w:rPr>
          <w:rtl/>
        </w:rPr>
      </w:pPr>
      <w:bookmarkStart w:id="21464" w:name="_ETM_Q53_684000"/>
      <w:bookmarkEnd w:id="21464"/>
      <w:r>
        <w:rPr>
          <w:rFonts w:hint="cs"/>
          <w:rtl/>
        </w:rPr>
        <w:t xml:space="preserve">עוד הונחו </w:t>
      </w:r>
      <w:bookmarkStart w:id="21465" w:name="_ETM_Q53_681000"/>
      <w:bookmarkEnd w:id="21465"/>
      <w:r>
        <w:rPr>
          <w:rFonts w:hint="cs"/>
          <w:rtl/>
        </w:rPr>
        <w:t xml:space="preserve">היום על שולחן הכנסת מסקנות ועדת הבריאות בעקבות </w:t>
      </w:r>
      <w:bookmarkStart w:id="21466" w:name="_ETM_Q53_689000"/>
      <w:bookmarkEnd w:id="21466"/>
      <w:r>
        <w:rPr>
          <w:rFonts w:hint="cs"/>
          <w:rtl/>
        </w:rPr>
        <w:t>דיון מהיר בהצעתם של חברי הכנסת אתי עטייה, טטיאנה מזרסקי ואחמד טיבי בנושא: פגיעה בטיפול בחולי הקורונה הגריאטריים</w:t>
      </w:r>
      <w:bookmarkStart w:id="21467" w:name="_ETM_Q53_688000"/>
      <w:bookmarkEnd w:id="21467"/>
      <w:r>
        <w:rPr>
          <w:rFonts w:hint="cs"/>
          <w:rtl/>
        </w:rPr>
        <w:t>;</w:t>
      </w:r>
      <w:bookmarkStart w:id="21468" w:name="_ETM_Q53_692000"/>
      <w:bookmarkStart w:id="21469" w:name="_ETM_Q53_693000"/>
      <w:bookmarkEnd w:id="21468"/>
      <w:bookmarkEnd w:id="21469"/>
      <w:r>
        <w:rPr>
          <w:rFonts w:hint="cs"/>
          <w:rtl/>
        </w:rPr>
        <w:t xml:space="preserve"> מסקנות ועדת העבודה והרווחה בעקבות דיון </w:t>
      </w:r>
      <w:bookmarkStart w:id="21470" w:name="_ETM_Q53_695000"/>
      <w:bookmarkEnd w:id="21470"/>
      <w:r>
        <w:rPr>
          <w:rFonts w:hint="cs"/>
          <w:rtl/>
        </w:rPr>
        <w:t xml:space="preserve">מהיר בהצעתם של חברי הכנסת מופיד מרעי </w:t>
      </w:r>
      <w:bookmarkStart w:id="21471" w:name="_ETM_Q53_706000"/>
      <w:bookmarkEnd w:id="21471"/>
      <w:r>
        <w:rPr>
          <w:rFonts w:hint="cs"/>
          <w:rtl/>
        </w:rPr>
        <w:t xml:space="preserve">וטטיאנה מזרסקי בנושא: קריסת הלשכות הפרטיות בענף הסיעוד והצורך במתן מענה </w:t>
      </w:r>
      <w:bookmarkStart w:id="21472" w:name="_ETM_Q53_705000"/>
      <w:bookmarkEnd w:id="21472"/>
      <w:r>
        <w:rPr>
          <w:rFonts w:hint="cs"/>
          <w:rtl/>
        </w:rPr>
        <w:t>תקציבי מ</w:t>
      </w:r>
      <w:r w:rsidR="004B71F9">
        <w:rPr>
          <w:rFonts w:hint="cs"/>
          <w:rtl/>
        </w:rPr>
        <w:t>י</w:t>
      </w:r>
      <w:r>
        <w:rPr>
          <w:rFonts w:hint="cs"/>
          <w:rtl/>
        </w:rPr>
        <w:t xml:space="preserve">ידי לפעילותן; מסקנות ועדת </w:t>
      </w:r>
      <w:bookmarkStart w:id="21473" w:name="_ETM_Q53_709000"/>
      <w:bookmarkEnd w:id="21473"/>
      <w:r>
        <w:rPr>
          <w:rFonts w:hint="cs"/>
          <w:rtl/>
        </w:rPr>
        <w:t xml:space="preserve">הפנים והגנת הסביבה בעקבות דיון מהיר בהצעתם של חברי </w:t>
      </w:r>
      <w:bookmarkStart w:id="21474" w:name="_ETM_Q53_715000"/>
      <w:bookmarkEnd w:id="21474"/>
      <w:r>
        <w:rPr>
          <w:rFonts w:hint="cs"/>
          <w:rtl/>
        </w:rPr>
        <w:t xml:space="preserve">הכנסת מוסי רז, אמילי מואטי וענבר בזק בנושא: </w:t>
      </w:r>
      <w:bookmarkStart w:id="21475" w:name="_ETM_Q53_711000"/>
      <w:bookmarkEnd w:id="21475"/>
      <w:r>
        <w:rPr>
          <w:rFonts w:hint="cs"/>
          <w:rtl/>
        </w:rPr>
        <w:t xml:space="preserve">המאמצים למיגור תופעת הסחר בבני אדם בישראל; </w:t>
      </w:r>
      <w:bookmarkStart w:id="21476" w:name="_ETM_Q53_719000"/>
      <w:bookmarkEnd w:id="21476"/>
      <w:r>
        <w:rPr>
          <w:rFonts w:hint="cs"/>
          <w:rtl/>
        </w:rPr>
        <w:t>מסקנות</w:t>
      </w:r>
      <w:bookmarkStart w:id="21477" w:name="_ETM_Q53_722000"/>
      <w:bookmarkEnd w:id="21477"/>
      <w:r>
        <w:rPr>
          <w:rFonts w:hint="cs"/>
          <w:rtl/>
        </w:rPr>
        <w:t xml:space="preserve"> הוועדה לקידום מעמד האישה ולשוויון מגדרי בעקבות דיון מהיר בהצעתם </w:t>
      </w:r>
      <w:bookmarkStart w:id="21478" w:name="_ETM_Q53_726000"/>
      <w:bookmarkEnd w:id="21478"/>
      <w:r>
        <w:rPr>
          <w:rFonts w:hint="cs"/>
          <w:rtl/>
        </w:rPr>
        <w:t xml:space="preserve">של חברי הכנסת אמילי מואטי, ענבר </w:t>
      </w:r>
      <w:bookmarkStart w:id="21479" w:name="_ETM_Q53_733000"/>
      <w:bookmarkEnd w:id="21479"/>
      <w:r>
        <w:rPr>
          <w:rFonts w:hint="cs"/>
          <w:rtl/>
        </w:rPr>
        <w:t xml:space="preserve">בזק וגבי לסקי בנושא: החלת התקנות למניעת הטרדה מינית על גופי כוחות הביטחון </w:t>
      </w:r>
      <w:bookmarkStart w:id="21480" w:name="_ETM_Q53_731000"/>
      <w:bookmarkEnd w:id="21480"/>
      <w:r>
        <w:rPr>
          <w:rFonts w:hint="cs"/>
          <w:rtl/>
        </w:rPr>
        <w:t xml:space="preserve">באופן מיידי. תודה. </w:t>
      </w:r>
    </w:p>
    <w:p w:rsidR="008A18D3" w:rsidRDefault="008A18D3" w:rsidP="00A23F25">
      <w:pPr>
        <w:rPr>
          <w:rtl/>
        </w:rPr>
      </w:pPr>
      <w:bookmarkStart w:id="21481" w:name="_ETM_Q53_729000"/>
      <w:bookmarkEnd w:id="21481"/>
    </w:p>
    <w:p w:rsidR="008A18D3" w:rsidRDefault="008A18D3" w:rsidP="00A23F25">
      <w:pPr>
        <w:rPr>
          <w:rtl/>
        </w:rPr>
      </w:pPr>
    </w:p>
    <w:p w:rsidR="008A18D3" w:rsidRDefault="008A18D3" w:rsidP="00A23F25">
      <w:pPr>
        <w:pStyle w:val="a6"/>
        <w:rPr>
          <w:rtl/>
        </w:rPr>
      </w:pPr>
      <w:bookmarkStart w:id="21482" w:name="_ETM_Q53_671000"/>
      <w:bookmarkStart w:id="21483" w:name="TOR_Q54"/>
      <w:bookmarkStart w:id="21484" w:name="ET_hatsach_625326_1"/>
      <w:bookmarkEnd w:id="21482"/>
      <w:bookmarkEnd w:id="21483"/>
      <w:r w:rsidRPr="00147DE4">
        <w:rPr>
          <w:rStyle w:val="TagStyle"/>
          <w:rtl/>
        </w:rPr>
        <w:t xml:space="preserve">&lt;&lt; הצח &gt;&gt; </w:t>
      </w:r>
      <w:bookmarkStart w:id="21485" w:name="_Toc98161257"/>
      <w:bookmarkStart w:id="21486" w:name="_Toc98162652"/>
      <w:bookmarkStart w:id="21487" w:name="_Toc123738187"/>
      <w:r>
        <w:rPr>
          <w:rtl/>
        </w:rPr>
        <w:t>הצעת חוק העונשין (תיקון מס' 145) (השחתת פני מקרקעין במטרה להדיר נשים), התשפ"ב</w:t>
      </w:r>
      <w:r>
        <w:rPr>
          <w:rFonts w:hint="cs"/>
          <w:rtl/>
        </w:rPr>
        <w:t>–</w:t>
      </w:r>
      <w:r>
        <w:rPr>
          <w:rtl/>
        </w:rPr>
        <w:t>2021</w:t>
      </w:r>
      <w:bookmarkEnd w:id="21485"/>
      <w:bookmarkEnd w:id="21486"/>
      <w:bookmarkEnd w:id="21487"/>
      <w:r w:rsidRPr="00147DE4">
        <w:rPr>
          <w:rStyle w:val="TagStyle"/>
          <w:rtl/>
        </w:rPr>
        <w:t xml:space="preserve"> &lt;&lt; הצח &gt;&gt;</w:t>
      </w:r>
      <w:r>
        <w:rPr>
          <w:rtl/>
        </w:rPr>
        <w:t xml:space="preserve">   </w:t>
      </w:r>
      <w:bookmarkEnd w:id="21484"/>
    </w:p>
    <w:p w:rsidR="008A18D3" w:rsidRDefault="008A18D3" w:rsidP="00A23F25">
      <w:pPr>
        <w:pStyle w:val="-0"/>
        <w:rPr>
          <w:rtl/>
        </w:rPr>
      </w:pPr>
      <w:r>
        <w:rPr>
          <w:rtl/>
        </w:rPr>
        <w:t>(קריאה ראשונה)</w:t>
      </w:r>
    </w:p>
    <w:p w:rsidR="008A18D3" w:rsidRDefault="008A18D3" w:rsidP="00A23F25">
      <w:pPr>
        <w:rPr>
          <w:rtl/>
        </w:rPr>
      </w:pPr>
    </w:p>
    <w:p w:rsidR="008A18D3" w:rsidRDefault="008A18D3" w:rsidP="00A23F25">
      <w:pPr>
        <w:pStyle w:val="af6"/>
        <w:keepNext/>
        <w:rPr>
          <w:rtl/>
        </w:rPr>
      </w:pPr>
      <w:r w:rsidRPr="00147DE4">
        <w:rPr>
          <w:rStyle w:val="TagStyle"/>
          <w:rtl/>
        </w:rPr>
        <w:t xml:space="preserve"> &lt;&lt; יור &gt;&gt; </w:t>
      </w:r>
      <w:r>
        <w:rPr>
          <w:rtl/>
        </w:rPr>
        <w:t>היו"ר מיקי לוי:</w:t>
      </w:r>
      <w:r w:rsidRPr="00147DE4">
        <w:rPr>
          <w:rStyle w:val="TagStyle"/>
          <w:rtl/>
        </w:rPr>
        <w:t xml:space="preserve"> &lt;&lt; יור &gt;&gt;</w:t>
      </w:r>
      <w:r>
        <w:rPr>
          <w:rtl/>
        </w:rPr>
        <w:t xml:space="preserve">   </w:t>
      </w:r>
    </w:p>
    <w:p w:rsidR="008A18D3" w:rsidRDefault="008A18D3" w:rsidP="008D5FB9">
      <w:pPr>
        <w:rPr>
          <w:rtl/>
          <w:lang w:eastAsia="he-IL"/>
        </w:rPr>
      </w:pPr>
    </w:p>
    <w:p w:rsidR="008A18D3" w:rsidRDefault="008A18D3" w:rsidP="00A23F25">
      <w:pPr>
        <w:rPr>
          <w:rtl/>
          <w:lang w:eastAsia="he-IL"/>
        </w:rPr>
      </w:pPr>
      <w:r>
        <w:rPr>
          <w:rFonts w:hint="cs"/>
          <w:rtl/>
          <w:lang w:eastAsia="he-IL"/>
        </w:rPr>
        <w:t xml:space="preserve">בבקשה, אדוני, שלוש דקות. </w:t>
      </w:r>
    </w:p>
    <w:p w:rsidR="008A18D3" w:rsidRDefault="008A18D3" w:rsidP="00A23F25">
      <w:pPr>
        <w:rPr>
          <w:rtl/>
          <w:lang w:eastAsia="he-IL"/>
        </w:rPr>
      </w:pPr>
    </w:p>
    <w:p w:rsidR="008A18D3" w:rsidRDefault="008A18D3" w:rsidP="00A23F25">
      <w:pPr>
        <w:pStyle w:val="a4"/>
        <w:keepNext/>
        <w:rPr>
          <w:rtl/>
        </w:rPr>
      </w:pPr>
      <w:bookmarkStart w:id="21488" w:name="ET_speaker_4996_3"/>
      <w:r w:rsidRPr="00147DE4">
        <w:rPr>
          <w:rStyle w:val="TagStyle"/>
          <w:rtl/>
        </w:rPr>
        <w:t xml:space="preserve"> &lt;&lt; דובר &gt;&gt; </w:t>
      </w:r>
      <w:bookmarkStart w:id="21489" w:name="_Toc98161258"/>
      <w:bookmarkStart w:id="21490" w:name="_Toc98162653"/>
      <w:bookmarkStart w:id="21491" w:name="_Toc123738188"/>
      <w:r>
        <w:rPr>
          <w:rtl/>
        </w:rPr>
        <w:t>ישראל אייכלר (יהדות התורה):</w:t>
      </w:r>
      <w:bookmarkEnd w:id="21489"/>
      <w:bookmarkEnd w:id="21490"/>
      <w:bookmarkEnd w:id="21491"/>
      <w:r w:rsidRPr="00147DE4">
        <w:rPr>
          <w:rStyle w:val="TagStyle"/>
          <w:rtl/>
        </w:rPr>
        <w:t xml:space="preserve"> &lt;&lt; דובר &gt;&gt;</w:t>
      </w:r>
      <w:r>
        <w:rPr>
          <w:rtl/>
        </w:rPr>
        <w:t xml:space="preserve">   </w:t>
      </w:r>
      <w:bookmarkEnd w:id="21488"/>
    </w:p>
    <w:p w:rsidR="008A18D3" w:rsidRDefault="008A18D3" w:rsidP="008D5FB9">
      <w:pPr>
        <w:rPr>
          <w:rtl/>
          <w:lang w:eastAsia="he-IL"/>
        </w:rPr>
      </w:pPr>
    </w:p>
    <w:p w:rsidR="008A18D3" w:rsidRDefault="008A18D3" w:rsidP="00A23F25">
      <w:pPr>
        <w:rPr>
          <w:rtl/>
          <w:lang w:eastAsia="he-IL"/>
        </w:rPr>
      </w:pPr>
      <w:r>
        <w:rPr>
          <w:rFonts w:hint="cs"/>
          <w:rtl/>
          <w:lang w:eastAsia="he-IL"/>
        </w:rPr>
        <w:t xml:space="preserve">אדוני היושב-ראש, חברי הכנסת, אם יש </w:t>
      </w:r>
      <w:bookmarkStart w:id="21492" w:name="_ETM_Q54_143885"/>
      <w:bookmarkEnd w:id="21492"/>
      <w:r>
        <w:rPr>
          <w:rFonts w:hint="cs"/>
          <w:rtl/>
          <w:lang w:eastAsia="he-IL"/>
        </w:rPr>
        <w:t xml:space="preserve">מושג שנקרא "הקוזק הנגזל" זה מי שמפרסם תמונות תועבה ומשפיל </w:t>
      </w:r>
      <w:bookmarkStart w:id="21493" w:name="_ETM_Q54_162484"/>
      <w:bookmarkEnd w:id="21493"/>
      <w:r>
        <w:rPr>
          <w:rFonts w:hint="cs"/>
          <w:rtl/>
          <w:lang w:eastAsia="he-IL"/>
        </w:rPr>
        <w:t xml:space="preserve">ומבזה את כבוד האישה, ובא לדרוש 70,000 שקלים ממי שפוגע </w:t>
      </w:r>
      <w:bookmarkStart w:id="21494" w:name="_ETM_Q54_170865"/>
      <w:bookmarkEnd w:id="21494"/>
      <w:r>
        <w:rPr>
          <w:rFonts w:hint="cs"/>
          <w:rtl/>
          <w:lang w:eastAsia="he-IL"/>
        </w:rPr>
        <w:t xml:space="preserve">בתמונה שנועדה להעשיר את הטייקונים שמשתמשים בביזוי כבוד האישה בפריצות </w:t>
      </w:r>
      <w:bookmarkStart w:id="21495" w:name="_ETM_Q54_174375"/>
      <w:bookmarkEnd w:id="21495"/>
      <w:r>
        <w:rPr>
          <w:rFonts w:hint="cs"/>
          <w:rtl/>
          <w:lang w:eastAsia="he-IL"/>
        </w:rPr>
        <w:t xml:space="preserve">כדי לצבור הון בשבילם. אני לא יכול להרחיב את הדיבור, </w:t>
      </w:r>
      <w:bookmarkStart w:id="21496" w:name="_ETM_Q54_183175"/>
      <w:bookmarkEnd w:id="21496"/>
      <w:r>
        <w:rPr>
          <w:rFonts w:hint="cs"/>
          <w:rtl/>
          <w:lang w:eastAsia="he-IL"/>
        </w:rPr>
        <w:t>ואתם כולכם יודעים מה קורה בשוק הזה של הפרסום,</w:t>
      </w:r>
      <w:r w:rsidRPr="00D640E6">
        <w:rPr>
          <w:rFonts w:hint="cs"/>
          <w:rtl/>
          <w:lang w:eastAsia="he-IL"/>
        </w:rPr>
        <w:t xml:space="preserve"> משום </w:t>
      </w:r>
      <w:r>
        <w:rPr>
          <w:rFonts w:hint="cs"/>
          <w:rtl/>
          <w:lang w:eastAsia="he-IL"/>
        </w:rPr>
        <w:t>"</w:t>
      </w:r>
      <w:r w:rsidRPr="00D640E6">
        <w:rPr>
          <w:rFonts w:hint="cs"/>
          <w:rtl/>
          <w:lang w:eastAsia="he-IL"/>
        </w:rPr>
        <w:t xml:space="preserve">הרחק מן הכיעור </w:t>
      </w:r>
      <w:r>
        <w:rPr>
          <w:rFonts w:hint="cs"/>
          <w:rtl/>
          <w:lang w:eastAsia="he-IL"/>
        </w:rPr>
        <w:t>ו</w:t>
      </w:r>
      <w:r w:rsidRPr="00D640E6">
        <w:rPr>
          <w:rFonts w:hint="cs"/>
          <w:rtl/>
          <w:lang w:eastAsia="he-IL"/>
        </w:rPr>
        <w:t>מן הדומה לו</w:t>
      </w:r>
      <w:r>
        <w:rPr>
          <w:rFonts w:hint="cs"/>
          <w:rtl/>
          <w:lang w:eastAsia="he-IL"/>
        </w:rPr>
        <w:t xml:space="preserve">", אבל מי </w:t>
      </w:r>
      <w:bookmarkStart w:id="21497" w:name="_ETM_Q54_188687"/>
      <w:bookmarkEnd w:id="21497"/>
      <w:r>
        <w:rPr>
          <w:rFonts w:hint="cs"/>
          <w:rtl/>
          <w:lang w:eastAsia="he-IL"/>
        </w:rPr>
        <w:t xml:space="preserve">שמפרסם תמונות כאלה מדבר על כבוד האישה? </w:t>
      </w:r>
    </w:p>
    <w:p w:rsidR="008A18D3" w:rsidRDefault="008A18D3" w:rsidP="00A23F25">
      <w:pPr>
        <w:rPr>
          <w:rtl/>
          <w:lang w:eastAsia="he-IL"/>
        </w:rPr>
      </w:pPr>
      <w:bookmarkStart w:id="21498" w:name="_ETM_Q54_194960"/>
      <w:bookmarkStart w:id="21499" w:name="_ETM_Q54_195031"/>
      <w:bookmarkEnd w:id="21498"/>
      <w:bookmarkEnd w:id="21499"/>
    </w:p>
    <w:p w:rsidR="008A18D3" w:rsidRDefault="008A18D3" w:rsidP="00A23F25">
      <w:pPr>
        <w:rPr>
          <w:rtl/>
          <w:lang w:eastAsia="he-IL"/>
        </w:rPr>
      </w:pPr>
      <w:bookmarkStart w:id="21500" w:name="_ETM_Q54_195087"/>
      <w:bookmarkStart w:id="21501" w:name="_ETM_Q54_195146"/>
      <w:bookmarkEnd w:id="21500"/>
      <w:bookmarkEnd w:id="21501"/>
      <w:r>
        <w:rPr>
          <w:rFonts w:hint="cs"/>
          <w:rtl/>
          <w:lang w:eastAsia="he-IL"/>
        </w:rPr>
        <w:t xml:space="preserve">לא מזמן יצא </w:t>
      </w:r>
      <w:bookmarkStart w:id="21502" w:name="_ETM_Q54_197488"/>
      <w:bookmarkEnd w:id="21502"/>
      <w:r>
        <w:rPr>
          <w:rFonts w:hint="cs"/>
          <w:rtl/>
          <w:lang w:eastAsia="he-IL"/>
        </w:rPr>
        <w:t xml:space="preserve">לי להיות בתל אביב וראיתי שכל הקירות מכוסים בקשקושים. לא הבנתי: </w:t>
      </w:r>
      <w:bookmarkStart w:id="21503" w:name="_ETM_Q54_196500"/>
      <w:bookmarkEnd w:id="21503"/>
      <w:r>
        <w:rPr>
          <w:rFonts w:hint="cs"/>
          <w:rtl/>
          <w:lang w:eastAsia="he-IL"/>
        </w:rPr>
        <w:t xml:space="preserve">האם עיריית תל אביב ענייה ואין לה תקציב לניקוי וקנסות? אמרו </w:t>
      </w:r>
      <w:bookmarkStart w:id="21504" w:name="_ETM_Q54_200773"/>
      <w:bookmarkEnd w:id="21504"/>
      <w:r>
        <w:rPr>
          <w:rFonts w:hint="cs"/>
          <w:rtl/>
          <w:lang w:eastAsia="he-IL"/>
        </w:rPr>
        <w:t xml:space="preserve">לי: לא, זאת אומנות המחאה, זה לא קשקושים, זה נקרא </w:t>
      </w:r>
      <w:bookmarkStart w:id="21505" w:name="_ETM_Q54_205793"/>
      <w:bookmarkEnd w:id="21505"/>
      <w:r>
        <w:rPr>
          <w:rFonts w:hint="cs"/>
          <w:rtl/>
          <w:lang w:eastAsia="he-IL"/>
        </w:rPr>
        <w:t xml:space="preserve">גרפיטי. אמרתי: מה זה גרפיטי? אין מילה כזאת בתנ"ך. אמרו </w:t>
      </w:r>
      <w:bookmarkStart w:id="21506" w:name="_ETM_Q54_209993"/>
      <w:bookmarkEnd w:id="21506"/>
      <w:r>
        <w:rPr>
          <w:rFonts w:hint="cs"/>
          <w:rtl/>
          <w:lang w:eastAsia="he-IL"/>
        </w:rPr>
        <w:t xml:space="preserve">לי שאנשים מבטאים את המחאה והמחשבות שלהם, את הדעות שלהם, </w:t>
      </w:r>
      <w:bookmarkStart w:id="21507" w:name="_ETM_Q54_219048"/>
      <w:bookmarkEnd w:id="21507"/>
      <w:r>
        <w:rPr>
          <w:rFonts w:hint="cs"/>
          <w:rtl/>
          <w:lang w:eastAsia="he-IL"/>
        </w:rPr>
        <w:t>את הרגשות שלהם, באומנות. זה מאוד מודרני ומקובל בניו יורק, בפריז</w:t>
      </w:r>
      <w:bookmarkStart w:id="21508" w:name="_ETM_Q54_224570"/>
      <w:bookmarkEnd w:id="21508"/>
      <w:r>
        <w:rPr>
          <w:rFonts w:hint="cs"/>
          <w:rtl/>
          <w:lang w:eastAsia="he-IL"/>
        </w:rPr>
        <w:t xml:space="preserve">, כך אמרו לי. זאת הדמוקרטיה. ואז אני בא ואומר: </w:t>
      </w:r>
      <w:bookmarkStart w:id="21509" w:name="_ETM_Q54_228858"/>
      <w:bookmarkEnd w:id="21509"/>
      <w:r>
        <w:rPr>
          <w:rFonts w:hint="cs"/>
          <w:rtl/>
          <w:lang w:eastAsia="he-IL"/>
        </w:rPr>
        <w:t xml:space="preserve">במקום שבו עדיין מאפשרים להביע דעות, אני רואה שהאנשים </w:t>
      </w:r>
      <w:bookmarkStart w:id="21510" w:name="_ETM_Q54_232291"/>
      <w:bookmarkEnd w:id="21510"/>
      <w:r>
        <w:rPr>
          <w:rFonts w:hint="cs"/>
          <w:rtl/>
          <w:lang w:eastAsia="he-IL"/>
        </w:rPr>
        <w:t>האלה שמקשקשים על הקירות רוצים לקנוס ב-70,000 שקלים מי שמקלקל,</w:t>
      </w:r>
      <w:bookmarkStart w:id="21511" w:name="_ETM_Q54_240651"/>
      <w:bookmarkEnd w:id="21511"/>
      <w:r>
        <w:rPr>
          <w:rFonts w:hint="cs"/>
          <w:rtl/>
          <w:lang w:eastAsia="he-IL"/>
        </w:rPr>
        <w:t xml:space="preserve"> משחית מקרקעין נגד פרסומי שחץ וביזוי כבוד האישה. </w:t>
      </w:r>
    </w:p>
    <w:p w:rsidR="008A18D3" w:rsidRDefault="008A18D3" w:rsidP="00A23F25">
      <w:pPr>
        <w:rPr>
          <w:rtl/>
          <w:lang w:eastAsia="he-IL"/>
        </w:rPr>
      </w:pPr>
      <w:bookmarkStart w:id="21512" w:name="_ETM_Q54_245741"/>
      <w:bookmarkStart w:id="21513" w:name="_ETM_Q54_245806"/>
      <w:bookmarkEnd w:id="21512"/>
      <w:bookmarkEnd w:id="21513"/>
    </w:p>
    <w:p w:rsidR="008A18D3" w:rsidRDefault="008A18D3" w:rsidP="004B71F9">
      <w:pPr>
        <w:rPr>
          <w:rtl/>
          <w:lang w:eastAsia="he-IL"/>
        </w:rPr>
      </w:pPr>
      <w:bookmarkStart w:id="21514" w:name="_ETM_Q54_245878"/>
      <w:bookmarkStart w:id="21515" w:name="_ETM_Q54_245954"/>
      <w:bookmarkEnd w:id="21514"/>
      <w:bookmarkEnd w:id="21515"/>
      <w:r>
        <w:rPr>
          <w:rFonts w:hint="cs"/>
          <w:rtl/>
          <w:lang w:eastAsia="he-IL"/>
        </w:rPr>
        <w:t xml:space="preserve">לשיטתכם, </w:t>
      </w:r>
      <w:bookmarkStart w:id="21516" w:name="_ETM_Q54_247629"/>
      <w:bookmarkEnd w:id="21516"/>
      <w:r>
        <w:rPr>
          <w:rFonts w:hint="cs"/>
          <w:rtl/>
          <w:lang w:eastAsia="he-IL"/>
        </w:rPr>
        <w:t xml:space="preserve">אני אומר </w:t>
      </w:r>
      <w:r>
        <w:rPr>
          <w:rFonts w:hint="eastAsia"/>
          <w:rtl/>
          <w:lang w:eastAsia="he-IL"/>
        </w:rPr>
        <w:t xml:space="preserve">– </w:t>
      </w:r>
      <w:r>
        <w:rPr>
          <w:rFonts w:hint="cs"/>
          <w:rtl/>
          <w:lang w:eastAsia="he-IL"/>
        </w:rPr>
        <w:t xml:space="preserve">אנחנו לא בשיטה של שום אלימות, אבל לשיטתכם, </w:t>
      </w:r>
      <w:bookmarkStart w:id="21517" w:name="_ETM_Q54_250132"/>
      <w:bookmarkEnd w:id="21517"/>
      <w:r>
        <w:rPr>
          <w:rFonts w:hint="cs"/>
          <w:rtl/>
          <w:lang w:eastAsia="he-IL"/>
        </w:rPr>
        <w:t xml:space="preserve">גרפיטי זאת הדעה האומנותית של המקשקש על לוח תמונות. די </w:t>
      </w:r>
      <w:bookmarkStart w:id="21518" w:name="_ETM_Q54_258892"/>
      <w:bookmarkEnd w:id="21518"/>
      <w:r>
        <w:rPr>
          <w:rFonts w:hint="cs"/>
          <w:rtl/>
          <w:lang w:eastAsia="he-IL"/>
        </w:rPr>
        <w:t xml:space="preserve">עם הצביעות שלכם נגד נשים צנועות וכשרות. מי מדבר על </w:t>
      </w:r>
      <w:bookmarkStart w:id="21519" w:name="_ETM_Q54_262275"/>
      <w:bookmarkEnd w:id="21519"/>
      <w:r>
        <w:rPr>
          <w:rFonts w:hint="cs"/>
          <w:rtl/>
          <w:lang w:eastAsia="he-IL"/>
        </w:rPr>
        <w:t xml:space="preserve">כבוד האישה? מי שנלחם נגד אימהות צנועות וצדיקות שרוצות לשלוח </w:t>
      </w:r>
      <w:bookmarkStart w:id="21520" w:name="_ETM_Q54_264326"/>
      <w:bookmarkEnd w:id="21520"/>
      <w:r>
        <w:rPr>
          <w:rFonts w:hint="cs"/>
          <w:rtl/>
          <w:lang w:eastAsia="he-IL"/>
        </w:rPr>
        <w:t xml:space="preserve">את הילדים שלהן למעון ולקבל את ההנחה שמגיעה לכל המהגרים, </w:t>
      </w:r>
      <w:bookmarkStart w:id="21521" w:name="_ETM_Q54_273304"/>
      <w:bookmarkEnd w:id="21521"/>
      <w:r>
        <w:rPr>
          <w:rFonts w:hint="cs"/>
          <w:rtl/>
          <w:lang w:eastAsia="he-IL"/>
        </w:rPr>
        <w:t>לכל הוותיקים, לכל הסוגים ולכל העמים, רק לא לחרדים</w:t>
      </w:r>
      <w:r w:rsidR="004B71F9">
        <w:rPr>
          <w:rFonts w:hint="cs"/>
          <w:rtl/>
          <w:lang w:eastAsia="he-IL"/>
        </w:rPr>
        <w:t>.</w:t>
      </w:r>
      <w:r>
        <w:rPr>
          <w:rFonts w:hint="cs"/>
          <w:rtl/>
          <w:lang w:eastAsia="he-IL"/>
        </w:rPr>
        <w:t xml:space="preserve"> אימהות</w:t>
      </w:r>
      <w:bookmarkStart w:id="21522" w:name="_ETM_Q54_281207"/>
      <w:bookmarkEnd w:id="21522"/>
      <w:r>
        <w:rPr>
          <w:rFonts w:hint="cs"/>
          <w:rtl/>
          <w:lang w:eastAsia="he-IL"/>
        </w:rPr>
        <w:t xml:space="preserve"> שמגדלות בתים בישראל והם העתיד של העם היהודי, רודפים אותם </w:t>
      </w:r>
      <w:bookmarkStart w:id="21523" w:name="_ETM_Q54_282598"/>
      <w:bookmarkEnd w:id="21523"/>
      <w:r>
        <w:rPr>
          <w:rFonts w:hint="cs"/>
          <w:rtl/>
          <w:lang w:eastAsia="he-IL"/>
        </w:rPr>
        <w:t xml:space="preserve">גם במעונות, גם במחירי המוצרים. אתם מדברים על כבוד האישה? </w:t>
      </w:r>
      <w:bookmarkStart w:id="21524" w:name="_ETM_Q54_293823"/>
      <w:bookmarkEnd w:id="21524"/>
      <w:r>
        <w:rPr>
          <w:rFonts w:hint="cs"/>
          <w:rtl/>
          <w:lang w:eastAsia="he-IL"/>
        </w:rPr>
        <w:t xml:space="preserve">אין מלכה כמו אישה אימא ברוכת ילדים. </w:t>
      </w:r>
    </w:p>
    <w:p w:rsidR="008A18D3" w:rsidRDefault="008A18D3" w:rsidP="00A23F25">
      <w:pPr>
        <w:rPr>
          <w:rtl/>
          <w:lang w:eastAsia="he-IL"/>
        </w:rPr>
      </w:pPr>
      <w:bookmarkStart w:id="21525" w:name="_ETM_Q54_294864"/>
      <w:bookmarkStart w:id="21526" w:name="_ETM_Q54_294934"/>
      <w:bookmarkEnd w:id="21525"/>
      <w:bookmarkEnd w:id="21526"/>
    </w:p>
    <w:p w:rsidR="008A18D3" w:rsidRDefault="008A18D3" w:rsidP="00A23F25">
      <w:pPr>
        <w:rPr>
          <w:rtl/>
          <w:lang w:eastAsia="he-IL"/>
        </w:rPr>
      </w:pPr>
      <w:bookmarkStart w:id="21527" w:name="_ETM_Q54_295017"/>
      <w:bookmarkStart w:id="21528" w:name="_ETM_Q54_295116"/>
      <w:bookmarkEnd w:id="21527"/>
      <w:bookmarkEnd w:id="21528"/>
      <w:r>
        <w:rPr>
          <w:rFonts w:hint="cs"/>
          <w:rtl/>
          <w:lang w:eastAsia="he-IL"/>
        </w:rPr>
        <w:t xml:space="preserve">המלחמה </w:t>
      </w:r>
      <w:bookmarkStart w:id="21529" w:name="_ETM_Q54_296145"/>
      <w:bookmarkEnd w:id="21529"/>
      <w:r>
        <w:rPr>
          <w:rFonts w:hint="cs"/>
          <w:rtl/>
          <w:lang w:eastAsia="he-IL"/>
        </w:rPr>
        <w:t xml:space="preserve">הזאת נגד אלוקי ישראל, נגד תורת ישראל, נגד שומרי </w:t>
      </w:r>
      <w:bookmarkStart w:id="21530" w:name="_ETM_Q54_303127"/>
      <w:bookmarkEnd w:id="21530"/>
      <w:r>
        <w:rPr>
          <w:rFonts w:hint="cs"/>
          <w:rtl/>
          <w:lang w:eastAsia="he-IL"/>
        </w:rPr>
        <w:t xml:space="preserve">התורה, באה ממקום של שנאה ואיבה. הם לא דואגים למקרקעין ולא דואגים לכבוד האישה. רואים איזו מפלגה מגישה את </w:t>
      </w:r>
      <w:bookmarkStart w:id="21531" w:name="_ETM_Q54_310663"/>
      <w:bookmarkEnd w:id="21531"/>
      <w:r>
        <w:rPr>
          <w:rFonts w:hint="cs"/>
          <w:rtl/>
          <w:lang w:eastAsia="he-IL"/>
        </w:rPr>
        <w:t xml:space="preserve">ההצעה הזאת </w:t>
      </w:r>
      <w:r>
        <w:rPr>
          <w:rFonts w:hint="eastAsia"/>
          <w:rtl/>
          <w:lang w:eastAsia="he-IL"/>
        </w:rPr>
        <w:t xml:space="preserve">– </w:t>
      </w:r>
      <w:r>
        <w:rPr>
          <w:rFonts w:hint="cs"/>
          <w:rtl/>
          <w:lang w:eastAsia="he-IL"/>
        </w:rPr>
        <w:t xml:space="preserve">מפלגה שנלחמת נגד הנשים החרדיות, נגד הגברים החרדים, </w:t>
      </w:r>
      <w:bookmarkStart w:id="21532" w:name="_ETM_Q54_317259"/>
      <w:bookmarkEnd w:id="21532"/>
      <w:r>
        <w:rPr>
          <w:rFonts w:hint="cs"/>
          <w:rtl/>
          <w:lang w:eastAsia="he-IL"/>
        </w:rPr>
        <w:t xml:space="preserve">נגד ספר התורה, נגד </w:t>
      </w:r>
      <w:r>
        <w:rPr>
          <w:rFonts w:hint="cs"/>
          <w:rtl/>
          <w:lang w:eastAsia="he-IL"/>
        </w:rPr>
        <w:lastRenderedPageBreak/>
        <w:t xml:space="preserve">היהדות, נגד המסורת, נגד כל מה </w:t>
      </w:r>
      <w:bookmarkStart w:id="21533" w:name="_ETM_Q54_323164"/>
      <w:bookmarkEnd w:id="21533"/>
      <w:r>
        <w:rPr>
          <w:rFonts w:hint="cs"/>
          <w:rtl/>
          <w:lang w:eastAsia="he-IL"/>
        </w:rPr>
        <w:t xml:space="preserve">שמייצג את האמונה של האבות שלהם. </w:t>
      </w:r>
      <w:bookmarkStart w:id="21534" w:name="_ETM_Q54_325495"/>
      <w:bookmarkStart w:id="21535" w:name="_ETM_Q54_325589"/>
      <w:bookmarkStart w:id="21536" w:name="_ETM_Q54_325656"/>
      <w:bookmarkStart w:id="21537" w:name="_ETM_Q54_325742"/>
      <w:bookmarkEnd w:id="21534"/>
      <w:bookmarkEnd w:id="21535"/>
      <w:bookmarkEnd w:id="21536"/>
      <w:bookmarkEnd w:id="21537"/>
      <w:r>
        <w:rPr>
          <w:rFonts w:hint="cs"/>
          <w:rtl/>
          <w:lang w:eastAsia="he-IL"/>
        </w:rPr>
        <w:t xml:space="preserve">ודווקא מי שמביע דעתו </w:t>
      </w:r>
      <w:bookmarkStart w:id="21538" w:name="_ETM_Q54_327339"/>
      <w:bookmarkEnd w:id="21538"/>
      <w:r>
        <w:rPr>
          <w:rFonts w:hint="cs"/>
          <w:rtl/>
          <w:lang w:eastAsia="he-IL"/>
        </w:rPr>
        <w:t xml:space="preserve">נגד </w:t>
      </w:r>
      <w:r w:rsidR="008D5FB9">
        <w:rPr>
          <w:rFonts w:hint="cs"/>
          <w:rtl/>
          <w:lang w:eastAsia="he-IL"/>
        </w:rPr>
        <w:t>– – –</w:t>
      </w:r>
      <w:r>
        <w:rPr>
          <w:rFonts w:hint="cs"/>
          <w:rtl/>
          <w:lang w:eastAsia="he-IL"/>
        </w:rPr>
        <w:t xml:space="preserve"> </w:t>
      </w:r>
    </w:p>
    <w:p w:rsidR="008A18D3" w:rsidRDefault="008A18D3" w:rsidP="00A23F25">
      <w:pPr>
        <w:rPr>
          <w:rtl/>
          <w:lang w:eastAsia="he-IL"/>
        </w:rPr>
      </w:pPr>
    </w:p>
    <w:p w:rsidR="008A18D3" w:rsidRDefault="008A18D3" w:rsidP="00A23F25">
      <w:pPr>
        <w:pStyle w:val="af6"/>
        <w:keepNext/>
        <w:rPr>
          <w:rtl/>
        </w:rPr>
      </w:pPr>
      <w:bookmarkStart w:id="21539" w:name="ET_yor_6307_9"/>
      <w:r w:rsidRPr="002E1F6D">
        <w:rPr>
          <w:rStyle w:val="TagStyle"/>
          <w:rtl/>
        </w:rPr>
        <w:t xml:space="preserve"> &lt;&lt; יור &gt;&gt; </w:t>
      </w:r>
      <w:r>
        <w:rPr>
          <w:rtl/>
        </w:rPr>
        <w:t>היו"ר יבגני סובה:</w:t>
      </w:r>
      <w:r w:rsidRPr="002E1F6D">
        <w:rPr>
          <w:rStyle w:val="TagStyle"/>
          <w:rtl/>
        </w:rPr>
        <w:t xml:space="preserve"> &lt;&lt; יור &gt;&gt;</w:t>
      </w:r>
      <w:r>
        <w:rPr>
          <w:rtl/>
        </w:rPr>
        <w:t xml:space="preserve">   </w:t>
      </w:r>
      <w:bookmarkEnd w:id="21539"/>
    </w:p>
    <w:p w:rsidR="008A18D3" w:rsidRDefault="008A18D3" w:rsidP="008D5FB9">
      <w:pPr>
        <w:rPr>
          <w:rtl/>
          <w:lang w:eastAsia="he-IL"/>
        </w:rPr>
      </w:pPr>
    </w:p>
    <w:p w:rsidR="008A18D3" w:rsidRDefault="008A18D3" w:rsidP="00A23F25">
      <w:pPr>
        <w:rPr>
          <w:rtl/>
          <w:lang w:eastAsia="he-IL"/>
        </w:rPr>
      </w:pPr>
      <w:r>
        <w:rPr>
          <w:rFonts w:hint="cs"/>
          <w:rtl/>
          <w:lang w:eastAsia="he-IL"/>
        </w:rPr>
        <w:t xml:space="preserve">נא לסיים, בבקשה. </w:t>
      </w:r>
    </w:p>
    <w:p w:rsidR="008A18D3" w:rsidRDefault="008A18D3" w:rsidP="00A23F25">
      <w:pPr>
        <w:rPr>
          <w:rtl/>
          <w:lang w:eastAsia="he-IL"/>
        </w:rPr>
      </w:pPr>
    </w:p>
    <w:p w:rsidR="008A18D3" w:rsidRDefault="008A18D3" w:rsidP="00A23F25">
      <w:pPr>
        <w:pStyle w:val="-"/>
        <w:keepNext/>
        <w:rPr>
          <w:rtl/>
        </w:rPr>
      </w:pPr>
      <w:bookmarkStart w:id="21540" w:name="ET_speakercontinue_4996_12"/>
      <w:r w:rsidRPr="002E1F6D">
        <w:rPr>
          <w:rStyle w:val="TagStyle"/>
          <w:rtl/>
        </w:rPr>
        <w:t xml:space="preserve"> &lt;&lt; דובר_המשך &gt;&gt; </w:t>
      </w:r>
      <w:r>
        <w:rPr>
          <w:rtl/>
        </w:rPr>
        <w:t>ישראל אייכלר (יהדות התורה):</w:t>
      </w:r>
      <w:r w:rsidRPr="002E1F6D">
        <w:rPr>
          <w:rStyle w:val="TagStyle"/>
          <w:rtl/>
        </w:rPr>
        <w:t xml:space="preserve"> &lt;&lt; דובר_המשך &gt;&gt;</w:t>
      </w:r>
      <w:r>
        <w:rPr>
          <w:rtl/>
        </w:rPr>
        <w:t xml:space="preserve">   </w:t>
      </w:r>
      <w:bookmarkEnd w:id="21540"/>
    </w:p>
    <w:p w:rsidR="008A18D3" w:rsidRDefault="008A18D3" w:rsidP="008D5FB9">
      <w:pPr>
        <w:rPr>
          <w:rtl/>
          <w:lang w:eastAsia="he-IL"/>
        </w:rPr>
      </w:pPr>
    </w:p>
    <w:p w:rsidR="008A18D3" w:rsidRDefault="008A18D3" w:rsidP="00A23F25">
      <w:pPr>
        <w:rPr>
          <w:rtl/>
          <w:lang w:eastAsia="he-IL"/>
        </w:rPr>
      </w:pPr>
      <w:r>
        <w:rPr>
          <w:rFonts w:hint="cs"/>
          <w:rtl/>
          <w:lang w:eastAsia="he-IL"/>
        </w:rPr>
        <w:t xml:space="preserve">במקום </w:t>
      </w:r>
      <w:bookmarkStart w:id="21541" w:name="_ETM_Q54_328927"/>
      <w:bookmarkEnd w:id="21541"/>
      <w:r>
        <w:rPr>
          <w:rFonts w:hint="cs"/>
          <w:rtl/>
          <w:lang w:eastAsia="he-IL"/>
        </w:rPr>
        <w:t xml:space="preserve">לכבד את האומנות האבסטרקטית, רוצים לקנוס ב-70,000 שקלים. </w:t>
      </w:r>
    </w:p>
    <w:p w:rsidR="008A18D3" w:rsidRDefault="008A18D3" w:rsidP="00A23F25">
      <w:pPr>
        <w:rPr>
          <w:rtl/>
          <w:lang w:eastAsia="he-IL"/>
        </w:rPr>
      </w:pPr>
      <w:bookmarkStart w:id="21542" w:name="_ETM_Q54_331071"/>
      <w:bookmarkStart w:id="21543" w:name="_ETM_Q54_331147"/>
      <w:bookmarkEnd w:id="21542"/>
      <w:bookmarkEnd w:id="21543"/>
    </w:p>
    <w:p w:rsidR="008A18D3" w:rsidRPr="002E1F6D" w:rsidRDefault="008A18D3" w:rsidP="00A23F25">
      <w:pPr>
        <w:rPr>
          <w:rtl/>
          <w:lang w:eastAsia="he-IL"/>
        </w:rPr>
      </w:pPr>
      <w:bookmarkStart w:id="21544" w:name="_ETM_Q54_331208"/>
      <w:bookmarkStart w:id="21545" w:name="_ETM_Q54_331292"/>
      <w:bookmarkEnd w:id="21544"/>
      <w:bookmarkEnd w:id="21545"/>
      <w:r>
        <w:rPr>
          <w:rFonts w:hint="cs"/>
          <w:rtl/>
          <w:lang w:eastAsia="he-IL"/>
        </w:rPr>
        <w:t xml:space="preserve">אני מכריז </w:t>
      </w:r>
      <w:bookmarkStart w:id="21546" w:name="_ETM_Q54_332600"/>
      <w:bookmarkEnd w:id="21546"/>
      <w:r>
        <w:rPr>
          <w:rFonts w:hint="cs"/>
          <w:rtl/>
          <w:lang w:eastAsia="he-IL"/>
        </w:rPr>
        <w:t xml:space="preserve">בזאת, אדוני היושב-ראש, שזכות המחאה, ההפגנה והבעת הדעה כוללת גם את המאבק נגד הפריצות בתמונות. זאת אומנות המחאה, אם </w:t>
      </w:r>
      <w:bookmarkStart w:id="21547" w:name="_ETM_Q54_346111"/>
      <w:bookmarkEnd w:id="21547"/>
      <w:r>
        <w:rPr>
          <w:rFonts w:hint="cs"/>
          <w:rtl/>
          <w:lang w:eastAsia="he-IL"/>
        </w:rPr>
        <w:t>תרצו. להפך, אתם צריכים לתת לו תקציב אומנות או מ</w:t>
      </w:r>
      <w:bookmarkStart w:id="21548" w:name="_ETM_Q54_350779"/>
      <w:bookmarkEnd w:id="21548"/>
      <w:r>
        <w:rPr>
          <w:rFonts w:hint="cs"/>
          <w:rtl/>
          <w:lang w:eastAsia="he-IL"/>
        </w:rPr>
        <w:t xml:space="preserve">לגה על הגרפיטי שלהם. תודה רבה. </w:t>
      </w:r>
    </w:p>
    <w:p w:rsidR="008A18D3" w:rsidRPr="002E1F6D" w:rsidRDefault="008A18D3" w:rsidP="00A23F25">
      <w:pPr>
        <w:rPr>
          <w:rtl/>
          <w:lang w:eastAsia="he-IL"/>
        </w:rPr>
      </w:pPr>
    </w:p>
    <w:p w:rsidR="008A18D3" w:rsidRDefault="008A18D3" w:rsidP="00A23F25">
      <w:pPr>
        <w:pStyle w:val="af6"/>
        <w:keepNext/>
        <w:rPr>
          <w:rtl/>
        </w:rPr>
      </w:pPr>
      <w:bookmarkStart w:id="21549" w:name="_ETM_Q54_174998"/>
      <w:bookmarkStart w:id="21550" w:name="_ETM_Q54_175067"/>
      <w:bookmarkStart w:id="21551" w:name="ET_yor_6307_5"/>
      <w:bookmarkEnd w:id="21549"/>
      <w:bookmarkEnd w:id="21550"/>
      <w:r w:rsidRPr="00147DE4">
        <w:rPr>
          <w:rStyle w:val="TagStyle"/>
          <w:rtl/>
        </w:rPr>
        <w:t xml:space="preserve"> &lt;&lt; יור &gt;&gt; </w:t>
      </w:r>
      <w:r>
        <w:rPr>
          <w:rtl/>
        </w:rPr>
        <w:t>היו"ר יבגני סובה:</w:t>
      </w:r>
      <w:r w:rsidRPr="00147DE4">
        <w:rPr>
          <w:rStyle w:val="TagStyle"/>
          <w:rtl/>
        </w:rPr>
        <w:t xml:space="preserve"> &lt;&lt; יור &gt;&gt;</w:t>
      </w:r>
      <w:r>
        <w:rPr>
          <w:rtl/>
        </w:rPr>
        <w:t xml:space="preserve">   </w:t>
      </w:r>
      <w:bookmarkEnd w:id="21551"/>
    </w:p>
    <w:p w:rsidR="008A18D3" w:rsidRDefault="008A18D3" w:rsidP="008D5FB9">
      <w:pPr>
        <w:rPr>
          <w:rtl/>
          <w:lang w:eastAsia="he-IL"/>
        </w:rPr>
      </w:pPr>
    </w:p>
    <w:p w:rsidR="008A18D3" w:rsidRDefault="008A18D3" w:rsidP="00A23F25">
      <w:pPr>
        <w:rPr>
          <w:rtl/>
          <w:lang w:eastAsia="he-IL"/>
        </w:rPr>
      </w:pPr>
      <w:r>
        <w:rPr>
          <w:rFonts w:hint="cs"/>
          <w:rtl/>
          <w:lang w:eastAsia="he-IL"/>
        </w:rPr>
        <w:t xml:space="preserve">תודה רבה לחבר </w:t>
      </w:r>
      <w:bookmarkStart w:id="21552" w:name="_ETM_Q54_349406"/>
      <w:bookmarkEnd w:id="21552"/>
      <w:r>
        <w:rPr>
          <w:rFonts w:hint="cs"/>
          <w:rtl/>
          <w:lang w:eastAsia="he-IL"/>
        </w:rPr>
        <w:t xml:space="preserve">הכנסת אייכלר. </w:t>
      </w:r>
      <w:bookmarkStart w:id="21553" w:name="_ETM_Q54_353427"/>
      <w:bookmarkStart w:id="21554" w:name="_ETM_Q54_353491"/>
      <w:bookmarkStart w:id="21555" w:name="_ETM_Q54_353570"/>
      <w:bookmarkStart w:id="21556" w:name="_ETM_Q54_353639"/>
      <w:bookmarkEnd w:id="21553"/>
      <w:bookmarkEnd w:id="21554"/>
      <w:bookmarkEnd w:id="21555"/>
      <w:bookmarkEnd w:id="21556"/>
      <w:r>
        <w:rPr>
          <w:rFonts w:hint="cs"/>
          <w:rtl/>
          <w:lang w:eastAsia="he-IL"/>
        </w:rPr>
        <w:t xml:space="preserve">הדובר הבא – חבר הכנסת אורי מקלב, בבקשה. </w:t>
      </w:r>
    </w:p>
    <w:p w:rsidR="008A18D3" w:rsidRDefault="008A18D3" w:rsidP="00A23F25">
      <w:pPr>
        <w:rPr>
          <w:rtl/>
          <w:lang w:eastAsia="he-IL"/>
        </w:rPr>
      </w:pPr>
    </w:p>
    <w:p w:rsidR="008A18D3" w:rsidRDefault="008A18D3" w:rsidP="00A23F25">
      <w:pPr>
        <w:pStyle w:val="-"/>
        <w:keepNext/>
        <w:rPr>
          <w:rtl/>
        </w:rPr>
      </w:pPr>
      <w:bookmarkStart w:id="21557" w:name="ET_speakercontinue_4996_13"/>
      <w:r w:rsidRPr="002E1F6D">
        <w:rPr>
          <w:rStyle w:val="TagStyle"/>
          <w:rtl/>
        </w:rPr>
        <w:t xml:space="preserve"> &lt;&lt; דובר_המשך &gt;&gt; </w:t>
      </w:r>
      <w:r>
        <w:rPr>
          <w:rtl/>
        </w:rPr>
        <w:t>ישראל אייכלר (יהדות התורה):</w:t>
      </w:r>
      <w:r w:rsidRPr="002E1F6D">
        <w:rPr>
          <w:rStyle w:val="TagStyle"/>
          <w:rtl/>
        </w:rPr>
        <w:t xml:space="preserve"> &lt;&lt; דובר_המשך &gt;&gt;</w:t>
      </w:r>
      <w:r>
        <w:rPr>
          <w:rtl/>
        </w:rPr>
        <w:t xml:space="preserve">   </w:t>
      </w:r>
      <w:bookmarkEnd w:id="21557"/>
    </w:p>
    <w:p w:rsidR="008A18D3" w:rsidRDefault="008A18D3" w:rsidP="008D5FB9">
      <w:pPr>
        <w:rPr>
          <w:rtl/>
          <w:lang w:eastAsia="he-IL"/>
        </w:rPr>
      </w:pPr>
    </w:p>
    <w:p w:rsidR="008A18D3" w:rsidRDefault="008A18D3" w:rsidP="00A23F25">
      <w:pPr>
        <w:rPr>
          <w:rtl/>
          <w:lang w:eastAsia="he-IL"/>
        </w:rPr>
      </w:pPr>
      <w:r>
        <w:rPr>
          <w:rFonts w:hint="cs"/>
          <w:rtl/>
          <w:lang w:eastAsia="he-IL"/>
        </w:rPr>
        <w:t>אתה חדש כאן. אפשר לברך?</w:t>
      </w:r>
    </w:p>
    <w:p w:rsidR="008A18D3" w:rsidRDefault="008A18D3" w:rsidP="00A23F25">
      <w:pPr>
        <w:rPr>
          <w:rtl/>
          <w:lang w:eastAsia="he-IL"/>
        </w:rPr>
      </w:pPr>
    </w:p>
    <w:p w:rsidR="008A18D3" w:rsidRDefault="008A18D3" w:rsidP="00A23F25">
      <w:pPr>
        <w:pStyle w:val="af6"/>
        <w:keepNext/>
        <w:rPr>
          <w:rtl/>
        </w:rPr>
      </w:pPr>
      <w:bookmarkStart w:id="21558" w:name="ET_yor_6307_14"/>
      <w:r w:rsidRPr="002E1F6D">
        <w:rPr>
          <w:rStyle w:val="TagStyle"/>
          <w:rtl/>
        </w:rPr>
        <w:t xml:space="preserve"> &lt;&lt; יור &gt;&gt; </w:t>
      </w:r>
      <w:r>
        <w:rPr>
          <w:rtl/>
        </w:rPr>
        <w:t>היו"ר יבגני סובה:</w:t>
      </w:r>
      <w:r w:rsidRPr="002E1F6D">
        <w:rPr>
          <w:rStyle w:val="TagStyle"/>
          <w:rtl/>
        </w:rPr>
        <w:t xml:space="preserve"> &lt;&lt; יור &gt;&gt;</w:t>
      </w:r>
      <w:r>
        <w:rPr>
          <w:rtl/>
        </w:rPr>
        <w:t xml:space="preserve">   </w:t>
      </w:r>
      <w:bookmarkEnd w:id="21558"/>
    </w:p>
    <w:p w:rsidR="008A18D3" w:rsidRDefault="008A18D3" w:rsidP="008D5FB9">
      <w:pPr>
        <w:rPr>
          <w:rtl/>
          <w:lang w:eastAsia="he-IL"/>
        </w:rPr>
      </w:pPr>
    </w:p>
    <w:p w:rsidR="008A18D3" w:rsidRDefault="008A18D3" w:rsidP="00A23F25">
      <w:pPr>
        <w:rPr>
          <w:rtl/>
          <w:lang w:eastAsia="he-IL"/>
        </w:rPr>
      </w:pPr>
      <w:r>
        <w:rPr>
          <w:rFonts w:hint="cs"/>
          <w:rtl/>
          <w:lang w:eastAsia="he-IL"/>
        </w:rPr>
        <w:t xml:space="preserve">זאת כבר פעם רביעית, אבל תברך, </w:t>
      </w:r>
      <w:bookmarkStart w:id="21559" w:name="_ETM_Q54_365668"/>
      <w:bookmarkEnd w:id="21559"/>
      <w:r>
        <w:rPr>
          <w:rFonts w:hint="cs"/>
          <w:rtl/>
          <w:lang w:eastAsia="he-IL"/>
        </w:rPr>
        <w:t xml:space="preserve">אני מקבל כל ברכה. </w:t>
      </w:r>
    </w:p>
    <w:p w:rsidR="008A18D3" w:rsidRDefault="008A18D3" w:rsidP="00A23F25">
      <w:pPr>
        <w:rPr>
          <w:rtl/>
          <w:lang w:eastAsia="he-IL"/>
        </w:rPr>
      </w:pPr>
      <w:bookmarkStart w:id="21560" w:name="_ETM_Q54_361659"/>
      <w:bookmarkStart w:id="21561" w:name="_ETM_Q54_361725"/>
      <w:bookmarkEnd w:id="21560"/>
      <w:bookmarkEnd w:id="21561"/>
    </w:p>
    <w:p w:rsidR="008A18D3" w:rsidRDefault="008A18D3" w:rsidP="00A23F25">
      <w:pPr>
        <w:pStyle w:val="-"/>
        <w:keepNext/>
        <w:rPr>
          <w:rtl/>
        </w:rPr>
      </w:pPr>
      <w:bookmarkStart w:id="21562" w:name="ET_speakercontinue_4996_15"/>
      <w:r w:rsidRPr="002E1F6D">
        <w:rPr>
          <w:rStyle w:val="TagStyle"/>
          <w:rtl/>
        </w:rPr>
        <w:t xml:space="preserve"> &lt;&lt; דובר_המשך &gt;&gt; </w:t>
      </w:r>
      <w:r>
        <w:rPr>
          <w:rtl/>
        </w:rPr>
        <w:t>ישראל אייכלר (יהדות התורה):</w:t>
      </w:r>
      <w:r w:rsidRPr="002E1F6D">
        <w:rPr>
          <w:rStyle w:val="TagStyle"/>
          <w:rtl/>
        </w:rPr>
        <w:t xml:space="preserve"> &lt;&lt; דובר_המשך &gt;&gt;</w:t>
      </w:r>
      <w:r>
        <w:rPr>
          <w:rtl/>
        </w:rPr>
        <w:t xml:space="preserve">   </w:t>
      </w:r>
      <w:bookmarkEnd w:id="21562"/>
    </w:p>
    <w:p w:rsidR="008A18D3" w:rsidRDefault="008A18D3" w:rsidP="008D5FB9">
      <w:pPr>
        <w:rPr>
          <w:rtl/>
          <w:lang w:eastAsia="he-IL"/>
        </w:rPr>
      </w:pPr>
    </w:p>
    <w:p w:rsidR="008A18D3" w:rsidRDefault="008A18D3" w:rsidP="00A23F25">
      <w:pPr>
        <w:rPr>
          <w:rtl/>
          <w:lang w:eastAsia="he-IL"/>
        </w:rPr>
      </w:pPr>
      <w:bookmarkStart w:id="21563" w:name="_ETM_Q54_362847"/>
      <w:bookmarkEnd w:id="21563"/>
      <w:r>
        <w:rPr>
          <w:rFonts w:hint="cs"/>
          <w:rtl/>
          <w:lang w:eastAsia="he-IL"/>
        </w:rPr>
        <w:t xml:space="preserve">אדוני היושב-ראש חבר הכנסת </w:t>
      </w:r>
      <w:bookmarkStart w:id="21564" w:name="_ETM_Q54_367187"/>
      <w:bookmarkEnd w:id="21564"/>
      <w:r>
        <w:rPr>
          <w:rFonts w:hint="cs"/>
          <w:rtl/>
          <w:lang w:eastAsia="he-IL"/>
        </w:rPr>
        <w:t xml:space="preserve">יבגני סובה, אני שמח, פעם ראשונה שאני מופיע </w:t>
      </w:r>
      <w:bookmarkStart w:id="21565" w:name="_ETM_Q54_370763"/>
      <w:bookmarkEnd w:id="21565"/>
      <w:r>
        <w:rPr>
          <w:rFonts w:hint="cs"/>
          <w:rtl/>
          <w:lang w:eastAsia="he-IL"/>
        </w:rPr>
        <w:t xml:space="preserve">אצלך כסגן יושב-ראש. אני מברך אותך שתהיה לך הצלחה גדולה. </w:t>
      </w:r>
    </w:p>
    <w:p w:rsidR="008A18D3" w:rsidRDefault="008A18D3" w:rsidP="00A23F25">
      <w:pPr>
        <w:rPr>
          <w:rtl/>
          <w:lang w:eastAsia="he-IL"/>
        </w:rPr>
      </w:pPr>
      <w:bookmarkStart w:id="21566" w:name="_ETM_Q54_367632"/>
      <w:bookmarkEnd w:id="21566"/>
    </w:p>
    <w:p w:rsidR="008A18D3" w:rsidRDefault="008A18D3" w:rsidP="00A23F25">
      <w:pPr>
        <w:pStyle w:val="af6"/>
        <w:keepNext/>
        <w:rPr>
          <w:rtl/>
        </w:rPr>
      </w:pPr>
      <w:bookmarkStart w:id="21567" w:name="ET_yor_6307_16"/>
      <w:r w:rsidRPr="002E1F6D">
        <w:rPr>
          <w:rStyle w:val="TagStyle"/>
          <w:rtl/>
        </w:rPr>
        <w:t xml:space="preserve"> &lt;&lt; יור &gt;&gt; </w:t>
      </w:r>
      <w:r>
        <w:rPr>
          <w:rtl/>
        </w:rPr>
        <w:t>היו"ר יבגני סובה:</w:t>
      </w:r>
      <w:r w:rsidRPr="002E1F6D">
        <w:rPr>
          <w:rStyle w:val="TagStyle"/>
          <w:rtl/>
        </w:rPr>
        <w:t xml:space="preserve"> &lt;&lt; יור &gt;&gt;</w:t>
      </w:r>
      <w:r>
        <w:rPr>
          <w:rtl/>
        </w:rPr>
        <w:t xml:space="preserve">   </w:t>
      </w:r>
      <w:bookmarkEnd w:id="21567"/>
    </w:p>
    <w:p w:rsidR="008A18D3" w:rsidRDefault="008A18D3" w:rsidP="008D5FB9">
      <w:pPr>
        <w:rPr>
          <w:rtl/>
          <w:lang w:eastAsia="he-IL"/>
        </w:rPr>
      </w:pPr>
    </w:p>
    <w:p w:rsidR="008A18D3" w:rsidRDefault="008A18D3" w:rsidP="00A23F25">
      <w:pPr>
        <w:rPr>
          <w:rtl/>
          <w:lang w:eastAsia="he-IL"/>
        </w:rPr>
      </w:pPr>
      <w:bookmarkStart w:id="21568" w:name="_ETM_Q54_368670"/>
      <w:bookmarkEnd w:id="21568"/>
      <w:r>
        <w:rPr>
          <w:rFonts w:hint="cs"/>
          <w:rtl/>
          <w:lang w:eastAsia="he-IL"/>
        </w:rPr>
        <w:t xml:space="preserve">תודה רבה. </w:t>
      </w:r>
      <w:bookmarkStart w:id="21569" w:name="_ETM_Q54_393422"/>
      <w:bookmarkStart w:id="21570" w:name="_ETM_Q54_393479"/>
      <w:bookmarkEnd w:id="21569"/>
      <w:bookmarkEnd w:id="21570"/>
      <w:r>
        <w:rPr>
          <w:rFonts w:hint="cs"/>
          <w:rtl/>
          <w:lang w:eastAsia="he-IL"/>
        </w:rPr>
        <w:t xml:space="preserve">שלוש דקות לרשותך, בבקשה. </w:t>
      </w:r>
      <w:bookmarkStart w:id="21571" w:name="_ETM_Q54_397014"/>
      <w:bookmarkStart w:id="21572" w:name="_ETM_Q54_397090"/>
      <w:bookmarkStart w:id="21573" w:name="_ETM_Q54_398743"/>
      <w:bookmarkStart w:id="21574" w:name="_ETM_Q54_398801"/>
      <w:bookmarkEnd w:id="21571"/>
      <w:bookmarkEnd w:id="21572"/>
      <w:bookmarkEnd w:id="21573"/>
      <w:bookmarkEnd w:id="21574"/>
    </w:p>
    <w:p w:rsidR="008A18D3" w:rsidRDefault="008A18D3" w:rsidP="00A23F25">
      <w:pPr>
        <w:rPr>
          <w:rtl/>
          <w:lang w:eastAsia="he-IL"/>
        </w:rPr>
      </w:pPr>
      <w:bookmarkStart w:id="21575" w:name="_ETM_Q54_359321"/>
      <w:bookmarkStart w:id="21576" w:name="_ETM_Q54_359410"/>
      <w:bookmarkEnd w:id="21575"/>
      <w:bookmarkEnd w:id="21576"/>
    </w:p>
    <w:p w:rsidR="008A18D3" w:rsidRDefault="008A18D3" w:rsidP="00A23F25">
      <w:pPr>
        <w:rPr>
          <w:rtl/>
          <w:lang w:eastAsia="he-IL"/>
        </w:rPr>
      </w:pPr>
      <w:bookmarkStart w:id="21577" w:name="_ETM_Q54_359512"/>
      <w:bookmarkStart w:id="21578" w:name="_ETM_Q54_359577"/>
      <w:bookmarkEnd w:id="21577"/>
      <w:bookmarkEnd w:id="21578"/>
      <w:r>
        <w:rPr>
          <w:rFonts w:hint="cs"/>
          <w:rtl/>
          <w:lang w:eastAsia="he-IL"/>
        </w:rPr>
        <w:lastRenderedPageBreak/>
        <w:t xml:space="preserve">רק שנייה, </w:t>
      </w:r>
      <w:bookmarkStart w:id="21579" w:name="_ETM_Q54_400495"/>
      <w:bookmarkEnd w:id="21579"/>
      <w:r>
        <w:rPr>
          <w:rFonts w:hint="cs"/>
          <w:rtl/>
          <w:lang w:eastAsia="he-IL"/>
        </w:rPr>
        <w:t xml:space="preserve">רק שנייה. חברים, אני מבקש. עליזה, אני שומע אותך יותר </w:t>
      </w:r>
      <w:bookmarkStart w:id="21580" w:name="_ETM_Q54_407831"/>
      <w:bookmarkEnd w:id="21580"/>
      <w:r>
        <w:rPr>
          <w:rFonts w:hint="cs"/>
          <w:rtl/>
          <w:lang w:eastAsia="he-IL"/>
        </w:rPr>
        <w:t xml:space="preserve">מאת חבר הכנסת מקלב. סליחה. בבקשה, אתם רוצים לדבר </w:t>
      </w:r>
      <w:r>
        <w:rPr>
          <w:rFonts w:hint="eastAsia"/>
          <w:rtl/>
          <w:lang w:eastAsia="he-IL"/>
        </w:rPr>
        <w:t xml:space="preserve">– </w:t>
      </w:r>
      <w:r>
        <w:rPr>
          <w:rFonts w:hint="cs"/>
          <w:rtl/>
          <w:lang w:eastAsia="he-IL"/>
        </w:rPr>
        <w:t xml:space="preserve">אפשר לדבר </w:t>
      </w:r>
      <w:bookmarkStart w:id="21581" w:name="_ETM_Q54_412361"/>
      <w:bookmarkEnd w:id="21581"/>
      <w:r>
        <w:rPr>
          <w:rFonts w:hint="cs"/>
          <w:rtl/>
          <w:lang w:eastAsia="he-IL"/>
        </w:rPr>
        <w:t xml:space="preserve">בחוץ. </w:t>
      </w:r>
      <w:bookmarkStart w:id="21582" w:name="_ETM_Q54_419250"/>
      <w:bookmarkStart w:id="21583" w:name="_ETM_Q54_419321"/>
      <w:bookmarkStart w:id="21584" w:name="_ETM_Q54_419386"/>
      <w:bookmarkStart w:id="21585" w:name="_ETM_Q54_419454"/>
      <w:bookmarkEnd w:id="21582"/>
      <w:bookmarkEnd w:id="21583"/>
      <w:bookmarkEnd w:id="21584"/>
      <w:bookmarkEnd w:id="21585"/>
      <w:r>
        <w:rPr>
          <w:rFonts w:hint="cs"/>
          <w:rtl/>
          <w:lang w:eastAsia="he-IL"/>
        </w:rPr>
        <w:t xml:space="preserve">בבקשה, שלוש דקות. </w:t>
      </w:r>
    </w:p>
    <w:p w:rsidR="008A18D3" w:rsidRDefault="008A18D3" w:rsidP="00A23F25">
      <w:pPr>
        <w:rPr>
          <w:rtl/>
          <w:lang w:eastAsia="he-IL"/>
        </w:rPr>
      </w:pPr>
      <w:bookmarkStart w:id="21586" w:name="_ETM_Q54_412159"/>
      <w:bookmarkStart w:id="21587" w:name="_ETM_Q54_412224"/>
      <w:bookmarkEnd w:id="21586"/>
      <w:bookmarkEnd w:id="21587"/>
    </w:p>
    <w:p w:rsidR="008A18D3" w:rsidRDefault="008A18D3" w:rsidP="00A23F25">
      <w:pPr>
        <w:pStyle w:val="a4"/>
        <w:keepNext/>
        <w:rPr>
          <w:rtl/>
        </w:rPr>
      </w:pPr>
      <w:bookmarkStart w:id="21588" w:name="ET_speaker_6166_6"/>
      <w:r w:rsidRPr="00147DE4">
        <w:rPr>
          <w:rStyle w:val="TagStyle"/>
          <w:rtl/>
        </w:rPr>
        <w:t xml:space="preserve"> &lt;&lt; דובר &gt;&gt; </w:t>
      </w:r>
      <w:bookmarkStart w:id="21589" w:name="_Toc98161259"/>
      <w:bookmarkStart w:id="21590" w:name="_Toc98162654"/>
      <w:bookmarkStart w:id="21591" w:name="_Toc123738189"/>
      <w:r>
        <w:rPr>
          <w:rtl/>
        </w:rPr>
        <w:t>אורי מקלב (יהדות התורה):</w:t>
      </w:r>
      <w:bookmarkEnd w:id="21589"/>
      <w:bookmarkEnd w:id="21590"/>
      <w:bookmarkEnd w:id="21591"/>
      <w:r w:rsidRPr="00147DE4">
        <w:rPr>
          <w:rStyle w:val="TagStyle"/>
          <w:rtl/>
        </w:rPr>
        <w:t xml:space="preserve"> &lt;&lt; דובר &gt;&gt;</w:t>
      </w:r>
      <w:r>
        <w:rPr>
          <w:rtl/>
        </w:rPr>
        <w:t xml:space="preserve">   </w:t>
      </w:r>
      <w:bookmarkEnd w:id="21588"/>
    </w:p>
    <w:p w:rsidR="008A18D3" w:rsidRDefault="008A18D3" w:rsidP="008D5FB9">
      <w:pPr>
        <w:rPr>
          <w:rtl/>
          <w:lang w:eastAsia="he-IL"/>
        </w:rPr>
      </w:pPr>
    </w:p>
    <w:p w:rsidR="008A18D3" w:rsidRDefault="008A18D3" w:rsidP="004B71F9">
      <w:pPr>
        <w:rPr>
          <w:rtl/>
          <w:lang w:eastAsia="he-IL"/>
        </w:rPr>
      </w:pPr>
      <w:bookmarkStart w:id="21592" w:name="_ETM_Q54_376927"/>
      <w:bookmarkStart w:id="21593" w:name="_ETM_Q54_377010"/>
      <w:bookmarkEnd w:id="21592"/>
      <w:bookmarkEnd w:id="21593"/>
      <w:r>
        <w:rPr>
          <w:rFonts w:hint="cs"/>
          <w:rtl/>
          <w:lang w:eastAsia="he-IL"/>
        </w:rPr>
        <w:t>אדוני היושב-ראש, גם אני מברך אותך</w:t>
      </w:r>
      <w:r w:rsidR="004B71F9">
        <w:rPr>
          <w:rFonts w:hint="cs"/>
          <w:rtl/>
          <w:lang w:eastAsia="he-IL"/>
        </w:rPr>
        <w:t xml:space="preserve"> </w:t>
      </w:r>
      <w:r w:rsidR="008D5FB9">
        <w:rPr>
          <w:rFonts w:hint="cs"/>
          <w:rtl/>
          <w:lang w:eastAsia="he-IL"/>
        </w:rPr>
        <w:t>– –</w:t>
      </w:r>
      <w:r>
        <w:rPr>
          <w:rFonts w:hint="cs"/>
          <w:rtl/>
          <w:lang w:eastAsia="he-IL"/>
        </w:rPr>
        <w:t xml:space="preserve"> </w:t>
      </w:r>
      <w:bookmarkStart w:id="21594" w:name="_ETM_Q54_422206"/>
      <w:bookmarkEnd w:id="21594"/>
    </w:p>
    <w:p w:rsidR="008A18D3" w:rsidRDefault="008A18D3" w:rsidP="00A23F25">
      <w:pPr>
        <w:rPr>
          <w:rtl/>
          <w:lang w:eastAsia="he-IL"/>
        </w:rPr>
      </w:pPr>
      <w:bookmarkStart w:id="21595" w:name="_ETM_Q54_424557"/>
      <w:bookmarkStart w:id="21596" w:name="_ETM_Q54_424626"/>
      <w:bookmarkEnd w:id="21595"/>
      <w:bookmarkEnd w:id="21596"/>
    </w:p>
    <w:p w:rsidR="008A18D3" w:rsidRDefault="008A18D3" w:rsidP="00A23F25">
      <w:pPr>
        <w:pStyle w:val="af6"/>
        <w:keepNext/>
        <w:rPr>
          <w:rtl/>
        </w:rPr>
      </w:pPr>
      <w:bookmarkStart w:id="21597" w:name="ET_yor_6307_18"/>
      <w:r w:rsidRPr="002E1F6D">
        <w:rPr>
          <w:rStyle w:val="TagStyle"/>
          <w:rtl/>
        </w:rPr>
        <w:t xml:space="preserve"> &lt;&lt; יור &gt;&gt; </w:t>
      </w:r>
      <w:r>
        <w:rPr>
          <w:rtl/>
        </w:rPr>
        <w:t>היו"ר יבגני סובה:</w:t>
      </w:r>
      <w:r w:rsidRPr="002E1F6D">
        <w:rPr>
          <w:rStyle w:val="TagStyle"/>
          <w:rtl/>
        </w:rPr>
        <w:t xml:space="preserve"> &lt;&lt; יור &gt;&gt;</w:t>
      </w:r>
      <w:r>
        <w:rPr>
          <w:rtl/>
        </w:rPr>
        <w:t xml:space="preserve">   </w:t>
      </w:r>
      <w:bookmarkEnd w:id="21597"/>
    </w:p>
    <w:p w:rsidR="008A18D3" w:rsidRDefault="008A18D3" w:rsidP="008D5FB9">
      <w:pPr>
        <w:rPr>
          <w:rtl/>
          <w:lang w:eastAsia="he-IL"/>
        </w:rPr>
      </w:pPr>
    </w:p>
    <w:p w:rsidR="008A18D3" w:rsidRDefault="008A18D3" w:rsidP="00A23F25">
      <w:pPr>
        <w:rPr>
          <w:rtl/>
          <w:lang w:eastAsia="he-IL"/>
        </w:rPr>
      </w:pPr>
      <w:r>
        <w:rPr>
          <w:rFonts w:hint="cs"/>
          <w:rtl/>
          <w:lang w:eastAsia="he-IL"/>
        </w:rPr>
        <w:t xml:space="preserve">תודה רבה. </w:t>
      </w:r>
    </w:p>
    <w:p w:rsidR="008A18D3" w:rsidRDefault="008A18D3" w:rsidP="00A23F25">
      <w:pPr>
        <w:rPr>
          <w:rtl/>
          <w:lang w:eastAsia="he-IL"/>
        </w:rPr>
      </w:pPr>
    </w:p>
    <w:p w:rsidR="008A18D3" w:rsidRDefault="008A18D3" w:rsidP="00A23F25">
      <w:pPr>
        <w:pStyle w:val="-"/>
        <w:keepNext/>
        <w:rPr>
          <w:rtl/>
        </w:rPr>
      </w:pPr>
      <w:bookmarkStart w:id="21598" w:name="ET_speakercontinue_6166_21"/>
      <w:r w:rsidRPr="002E1F6D">
        <w:rPr>
          <w:rStyle w:val="TagStyle"/>
          <w:rtl/>
        </w:rPr>
        <w:t xml:space="preserve"> &lt;&lt; דובר_המשך &gt;&gt; </w:t>
      </w:r>
      <w:r>
        <w:rPr>
          <w:rtl/>
        </w:rPr>
        <w:t>אורי מקלב (יהדות התורה):</w:t>
      </w:r>
      <w:r w:rsidRPr="002E1F6D">
        <w:rPr>
          <w:rStyle w:val="TagStyle"/>
          <w:rtl/>
        </w:rPr>
        <w:t xml:space="preserve"> &lt;&lt; דובר_המשך &gt;&gt;</w:t>
      </w:r>
      <w:r>
        <w:rPr>
          <w:rtl/>
        </w:rPr>
        <w:t xml:space="preserve">   </w:t>
      </w:r>
      <w:bookmarkEnd w:id="21598"/>
    </w:p>
    <w:p w:rsidR="008A18D3" w:rsidRDefault="008A18D3" w:rsidP="008D5FB9">
      <w:pPr>
        <w:rPr>
          <w:rtl/>
          <w:lang w:eastAsia="he-IL"/>
        </w:rPr>
      </w:pPr>
    </w:p>
    <w:p w:rsidR="008A18D3" w:rsidRDefault="008D5FB9" w:rsidP="001E46E9">
      <w:pPr>
        <w:rPr>
          <w:rtl/>
          <w:lang w:eastAsia="he-IL"/>
        </w:rPr>
      </w:pPr>
      <w:r>
        <w:rPr>
          <w:rFonts w:hint="cs"/>
          <w:rtl/>
          <w:lang w:eastAsia="he-IL"/>
        </w:rPr>
        <w:t>– –</w:t>
      </w:r>
      <w:r w:rsidR="008A18D3">
        <w:rPr>
          <w:rFonts w:hint="cs"/>
          <w:rtl/>
          <w:lang w:eastAsia="he-IL"/>
        </w:rPr>
        <w:t xml:space="preserve"> גם אני מברך אותך על התפקיד החדש. </w:t>
      </w:r>
      <w:bookmarkStart w:id="21599" w:name="_ETM_Q54_428529"/>
      <w:bookmarkEnd w:id="21599"/>
      <w:r w:rsidR="008A18D3">
        <w:rPr>
          <w:rFonts w:hint="cs"/>
          <w:rtl/>
          <w:lang w:eastAsia="he-IL"/>
        </w:rPr>
        <w:t xml:space="preserve">בנאומי אני דווקא מבקש להתייחס לחלוקת התפקידים בישראל ביתנו. אני לא אתנדב להיות זבוב בראש של יושב-ראש המפלגה שלך, המפלגה </w:t>
      </w:r>
      <w:bookmarkStart w:id="21600" w:name="_ETM_Q54_440796"/>
      <w:bookmarkEnd w:id="21600"/>
      <w:r w:rsidR="008A18D3">
        <w:rPr>
          <w:rFonts w:hint="cs"/>
          <w:rtl/>
          <w:lang w:eastAsia="he-IL"/>
        </w:rPr>
        <w:t xml:space="preserve">הדמוקרטית, במסגרת חלוקת התפקידים שנעשית במפלגתך </w:t>
      </w:r>
      <w:r w:rsidR="008A18D3">
        <w:rPr>
          <w:rFonts w:hint="eastAsia"/>
          <w:rtl/>
          <w:lang w:eastAsia="he-IL"/>
        </w:rPr>
        <w:t xml:space="preserve">– </w:t>
      </w:r>
      <w:r w:rsidR="008A18D3">
        <w:rPr>
          <w:rFonts w:hint="cs"/>
          <w:rtl/>
          <w:lang w:eastAsia="he-IL"/>
        </w:rPr>
        <w:t xml:space="preserve">מי מקבל להיות שר, </w:t>
      </w:r>
      <w:bookmarkStart w:id="21601" w:name="_ETM_Q54_447411"/>
      <w:bookmarkEnd w:id="21601"/>
      <w:r w:rsidR="008A18D3">
        <w:rPr>
          <w:rFonts w:hint="cs"/>
          <w:rtl/>
          <w:lang w:eastAsia="he-IL"/>
        </w:rPr>
        <w:t>איזה שר, מי מקבל להיות יושב-ראש ועדת הכספים</w:t>
      </w:r>
      <w:bookmarkStart w:id="21602" w:name="_ETM_Q54_449731"/>
      <w:bookmarkEnd w:id="21602"/>
      <w:r w:rsidR="008A18D3">
        <w:rPr>
          <w:rFonts w:hint="cs"/>
          <w:rtl/>
          <w:lang w:eastAsia="he-IL"/>
        </w:rPr>
        <w:t xml:space="preserve">, מי מקבל תפקידים אחרים, כמו הוועדה לשירותי דת. </w:t>
      </w:r>
    </w:p>
    <w:p w:rsidR="008A18D3" w:rsidRDefault="008A18D3" w:rsidP="00A23F25">
      <w:pPr>
        <w:rPr>
          <w:rtl/>
          <w:lang w:eastAsia="he-IL"/>
        </w:rPr>
      </w:pPr>
      <w:bookmarkStart w:id="21603" w:name="_ETM_Q54_460338"/>
      <w:bookmarkStart w:id="21604" w:name="_ETM_Q54_460428"/>
      <w:bookmarkEnd w:id="21603"/>
      <w:bookmarkEnd w:id="21604"/>
    </w:p>
    <w:p w:rsidR="008A18D3" w:rsidRDefault="008A18D3" w:rsidP="00A23F25">
      <w:pPr>
        <w:pStyle w:val="af6"/>
        <w:keepNext/>
        <w:rPr>
          <w:rtl/>
        </w:rPr>
      </w:pPr>
      <w:bookmarkStart w:id="21605" w:name="ET_yor_6307_22"/>
      <w:r w:rsidRPr="002E1F6D">
        <w:rPr>
          <w:rStyle w:val="TagStyle"/>
          <w:rtl/>
        </w:rPr>
        <w:t xml:space="preserve"> &lt;&lt; יור &gt;&gt; </w:t>
      </w:r>
      <w:r>
        <w:rPr>
          <w:rtl/>
        </w:rPr>
        <w:t>היו"ר יבגני סובה:</w:t>
      </w:r>
      <w:r w:rsidRPr="002E1F6D">
        <w:rPr>
          <w:rStyle w:val="TagStyle"/>
          <w:rtl/>
        </w:rPr>
        <w:t xml:space="preserve"> &lt;&lt; יור &gt;&gt;</w:t>
      </w:r>
      <w:r>
        <w:rPr>
          <w:rtl/>
        </w:rPr>
        <w:t xml:space="preserve">   </w:t>
      </w:r>
      <w:bookmarkEnd w:id="21605"/>
    </w:p>
    <w:p w:rsidR="008A18D3" w:rsidRDefault="008A18D3" w:rsidP="008D5FB9">
      <w:pPr>
        <w:rPr>
          <w:rtl/>
          <w:lang w:eastAsia="he-IL"/>
        </w:rPr>
      </w:pPr>
    </w:p>
    <w:p w:rsidR="008A18D3" w:rsidRDefault="008A18D3" w:rsidP="00A23F25">
      <w:pPr>
        <w:rPr>
          <w:rtl/>
          <w:lang w:eastAsia="he-IL"/>
        </w:rPr>
      </w:pPr>
      <w:bookmarkStart w:id="21606" w:name="_ETM_Q54_461572"/>
      <w:bookmarkEnd w:id="21606"/>
      <w:r>
        <w:rPr>
          <w:rFonts w:hint="cs"/>
          <w:rtl/>
          <w:lang w:eastAsia="he-IL"/>
        </w:rPr>
        <w:t xml:space="preserve">חבר </w:t>
      </w:r>
      <w:bookmarkStart w:id="21607" w:name="_ETM_Q54_462403"/>
      <w:bookmarkEnd w:id="21607"/>
      <w:r>
        <w:rPr>
          <w:rFonts w:hint="cs"/>
          <w:rtl/>
          <w:lang w:eastAsia="he-IL"/>
        </w:rPr>
        <w:t xml:space="preserve">הכנסת קיש, עכשיו כל העולם ישמע אותך. חבר הכנסת קיש, </w:t>
      </w:r>
      <w:bookmarkStart w:id="21608" w:name="_ETM_Q54_464777"/>
      <w:bookmarkEnd w:id="21608"/>
      <w:r>
        <w:rPr>
          <w:rFonts w:hint="cs"/>
          <w:rtl/>
          <w:lang w:eastAsia="he-IL"/>
        </w:rPr>
        <w:t xml:space="preserve">בוא נשמע את הוויכוח. </w:t>
      </w:r>
    </w:p>
    <w:p w:rsidR="008A18D3" w:rsidRDefault="008A18D3" w:rsidP="00A23F25">
      <w:pPr>
        <w:rPr>
          <w:rtl/>
          <w:lang w:eastAsia="he-IL"/>
        </w:rPr>
      </w:pPr>
      <w:bookmarkStart w:id="21609" w:name="_ETM_Q54_473022"/>
      <w:bookmarkStart w:id="21610" w:name="_ETM_Q54_473088"/>
      <w:bookmarkEnd w:id="21609"/>
      <w:bookmarkEnd w:id="21610"/>
    </w:p>
    <w:p w:rsidR="008A18D3" w:rsidRDefault="008A18D3" w:rsidP="00A23F25">
      <w:pPr>
        <w:pStyle w:val="-"/>
        <w:keepNext/>
        <w:rPr>
          <w:rtl/>
        </w:rPr>
      </w:pPr>
      <w:bookmarkStart w:id="21611" w:name="ET_speakercontinue_6166_23"/>
      <w:r w:rsidRPr="002E1F6D">
        <w:rPr>
          <w:rStyle w:val="TagStyle"/>
          <w:rtl/>
        </w:rPr>
        <w:t xml:space="preserve"> &lt;&lt; דובר_המשך &gt;&gt; </w:t>
      </w:r>
      <w:r>
        <w:rPr>
          <w:rtl/>
        </w:rPr>
        <w:t>אורי מקלב (יהדות התורה):</w:t>
      </w:r>
      <w:r w:rsidRPr="002E1F6D">
        <w:rPr>
          <w:rStyle w:val="TagStyle"/>
          <w:rtl/>
        </w:rPr>
        <w:t xml:space="preserve"> &lt;&lt; דובר_המשך &gt;&gt;</w:t>
      </w:r>
      <w:r>
        <w:rPr>
          <w:rtl/>
        </w:rPr>
        <w:t xml:space="preserve">   </w:t>
      </w:r>
      <w:bookmarkEnd w:id="21611"/>
    </w:p>
    <w:p w:rsidR="008A18D3" w:rsidRDefault="008A18D3" w:rsidP="008D5FB9">
      <w:pPr>
        <w:rPr>
          <w:rtl/>
          <w:lang w:eastAsia="he-IL"/>
        </w:rPr>
      </w:pPr>
    </w:p>
    <w:p w:rsidR="008A18D3" w:rsidRDefault="008A18D3" w:rsidP="00A23F25">
      <w:pPr>
        <w:rPr>
          <w:rtl/>
          <w:lang w:eastAsia="he-IL"/>
        </w:rPr>
      </w:pPr>
      <w:bookmarkStart w:id="21612" w:name="_ETM_Q54_473981"/>
      <w:bookmarkEnd w:id="21612"/>
      <w:r>
        <w:rPr>
          <w:rFonts w:hint="cs"/>
          <w:rtl/>
          <w:lang w:eastAsia="he-IL"/>
        </w:rPr>
        <w:t xml:space="preserve">אני בכל אופן רוצה להתייחס </w:t>
      </w:r>
      <w:bookmarkStart w:id="21613" w:name="_ETM_Q54_473015"/>
      <w:bookmarkEnd w:id="21613"/>
      <w:r>
        <w:rPr>
          <w:rFonts w:hint="cs"/>
          <w:rtl/>
          <w:lang w:eastAsia="he-IL"/>
        </w:rPr>
        <w:t xml:space="preserve">להצעת החוק של חברת הכנסת יוליה מלינובסקי, שהיא יושבת-ראש הוועדה </w:t>
      </w:r>
      <w:bookmarkStart w:id="21614" w:name="_ETM_Q54_476977"/>
      <w:bookmarkEnd w:id="21614"/>
      <w:r>
        <w:rPr>
          <w:rFonts w:hint="cs"/>
          <w:rtl/>
          <w:lang w:eastAsia="he-IL"/>
        </w:rPr>
        <w:t xml:space="preserve">לשירותי דת יהודיים. אני אמרתי שרציתי באמת לראות לפי איזה כישורים חוץ מנאמנות מקבלים תפקידים. </w:t>
      </w:r>
    </w:p>
    <w:p w:rsidR="008A18D3" w:rsidRDefault="008A18D3" w:rsidP="00A23F25">
      <w:pPr>
        <w:rPr>
          <w:rtl/>
          <w:lang w:eastAsia="he-IL"/>
        </w:rPr>
      </w:pPr>
      <w:bookmarkStart w:id="21615" w:name="_ETM_Q54_489123"/>
      <w:bookmarkStart w:id="21616" w:name="_ETM_Q54_489182"/>
      <w:bookmarkEnd w:id="21615"/>
      <w:bookmarkEnd w:id="21616"/>
    </w:p>
    <w:p w:rsidR="008A18D3" w:rsidRDefault="008A18D3" w:rsidP="00A23F25">
      <w:pPr>
        <w:rPr>
          <w:rtl/>
          <w:lang w:eastAsia="he-IL"/>
        </w:rPr>
      </w:pPr>
      <w:bookmarkStart w:id="21617" w:name="_ETM_Q54_489251"/>
      <w:bookmarkStart w:id="21618" w:name="_ETM_Q54_489372"/>
      <w:bookmarkEnd w:id="21617"/>
      <w:bookmarkEnd w:id="21618"/>
      <w:r>
        <w:rPr>
          <w:rFonts w:hint="cs"/>
          <w:rtl/>
          <w:lang w:eastAsia="he-IL"/>
        </w:rPr>
        <w:t xml:space="preserve">זה בלתי אפשרי. </w:t>
      </w:r>
    </w:p>
    <w:p w:rsidR="008A18D3" w:rsidRDefault="008A18D3" w:rsidP="00A23F25">
      <w:pPr>
        <w:rPr>
          <w:rtl/>
          <w:lang w:eastAsia="he-IL"/>
        </w:rPr>
      </w:pPr>
    </w:p>
    <w:p w:rsidR="008A18D3" w:rsidRDefault="008A18D3" w:rsidP="00A23F25">
      <w:pPr>
        <w:pStyle w:val="af6"/>
        <w:keepNext/>
        <w:rPr>
          <w:rtl/>
        </w:rPr>
      </w:pPr>
      <w:bookmarkStart w:id="21619" w:name="ET_yor_6307_24"/>
      <w:r w:rsidRPr="00D06B4C">
        <w:rPr>
          <w:rStyle w:val="TagStyle"/>
          <w:rtl/>
        </w:rPr>
        <w:t xml:space="preserve"> &lt;&lt; יור &gt;&gt; </w:t>
      </w:r>
      <w:r>
        <w:rPr>
          <w:rtl/>
        </w:rPr>
        <w:t>היו"ר יבגני סובה:</w:t>
      </w:r>
      <w:r w:rsidRPr="00D06B4C">
        <w:rPr>
          <w:rStyle w:val="TagStyle"/>
          <w:rtl/>
        </w:rPr>
        <w:t xml:space="preserve"> &lt;&lt; יור &gt;&gt;</w:t>
      </w:r>
      <w:r>
        <w:rPr>
          <w:rtl/>
        </w:rPr>
        <w:t xml:space="preserve">   </w:t>
      </w:r>
      <w:bookmarkEnd w:id="21619"/>
    </w:p>
    <w:p w:rsidR="008A18D3" w:rsidRDefault="008A18D3" w:rsidP="008D5FB9">
      <w:pPr>
        <w:rPr>
          <w:rtl/>
          <w:lang w:eastAsia="he-IL"/>
        </w:rPr>
      </w:pPr>
    </w:p>
    <w:p w:rsidR="008A18D3" w:rsidRDefault="008A18D3" w:rsidP="00A23F25">
      <w:pPr>
        <w:rPr>
          <w:rtl/>
          <w:lang w:eastAsia="he-IL"/>
        </w:rPr>
      </w:pPr>
      <w:r>
        <w:rPr>
          <w:rFonts w:hint="cs"/>
          <w:rtl/>
          <w:lang w:eastAsia="he-IL"/>
        </w:rPr>
        <w:t xml:space="preserve">יואב, חבר </w:t>
      </w:r>
      <w:bookmarkStart w:id="21620" w:name="_ETM_Q54_488686"/>
      <w:bookmarkEnd w:id="21620"/>
      <w:r>
        <w:rPr>
          <w:rFonts w:hint="cs"/>
          <w:rtl/>
          <w:lang w:eastAsia="he-IL"/>
        </w:rPr>
        <w:t xml:space="preserve">הכנסת קיש, אני מבקש לא לעשות את זה באולם. אני </w:t>
      </w:r>
      <w:bookmarkStart w:id="21621" w:name="_ETM_Q54_497015"/>
      <w:bookmarkEnd w:id="21621"/>
      <w:r>
        <w:rPr>
          <w:rFonts w:hint="cs"/>
          <w:rtl/>
          <w:lang w:eastAsia="he-IL"/>
        </w:rPr>
        <w:t xml:space="preserve">מוסיף לך עוד חצי דקה. </w:t>
      </w:r>
    </w:p>
    <w:p w:rsidR="008A18D3" w:rsidRDefault="008A18D3" w:rsidP="00A23F25">
      <w:pPr>
        <w:rPr>
          <w:rtl/>
          <w:lang w:eastAsia="he-IL"/>
        </w:rPr>
      </w:pPr>
    </w:p>
    <w:p w:rsidR="008A18D3" w:rsidRDefault="008A18D3" w:rsidP="00A23F25">
      <w:pPr>
        <w:pStyle w:val="-"/>
        <w:keepNext/>
        <w:rPr>
          <w:rtl/>
        </w:rPr>
      </w:pPr>
      <w:bookmarkStart w:id="21622" w:name="ET_speakercontinue_6166_25"/>
      <w:r w:rsidRPr="00D06B4C">
        <w:rPr>
          <w:rStyle w:val="TagStyle"/>
          <w:rtl/>
        </w:rPr>
        <w:t xml:space="preserve"> &lt;&lt; דובר_המשך &gt;&gt; </w:t>
      </w:r>
      <w:r>
        <w:rPr>
          <w:rtl/>
        </w:rPr>
        <w:t>אורי מקלב (יהדות התורה):</w:t>
      </w:r>
      <w:r w:rsidRPr="00D06B4C">
        <w:rPr>
          <w:rStyle w:val="TagStyle"/>
          <w:rtl/>
        </w:rPr>
        <w:t xml:space="preserve"> &lt;&lt; דובר_המשך &gt;&gt;</w:t>
      </w:r>
      <w:r>
        <w:rPr>
          <w:rtl/>
        </w:rPr>
        <w:t xml:space="preserve">   </w:t>
      </w:r>
      <w:bookmarkEnd w:id="21622"/>
    </w:p>
    <w:p w:rsidR="008A18D3" w:rsidRDefault="008A18D3" w:rsidP="008D5FB9">
      <w:pPr>
        <w:rPr>
          <w:rtl/>
          <w:lang w:eastAsia="he-IL"/>
        </w:rPr>
      </w:pPr>
    </w:p>
    <w:p w:rsidR="008A18D3" w:rsidRDefault="008A18D3" w:rsidP="00A23F25">
      <w:pPr>
        <w:rPr>
          <w:rtl/>
          <w:lang w:eastAsia="he-IL"/>
        </w:rPr>
      </w:pPr>
      <w:r>
        <w:rPr>
          <w:rFonts w:hint="cs"/>
          <w:rtl/>
          <w:lang w:eastAsia="he-IL"/>
        </w:rPr>
        <w:lastRenderedPageBreak/>
        <w:t xml:space="preserve">תודה רבה, אדוני היושב-ראש. </w:t>
      </w:r>
      <w:bookmarkStart w:id="21623" w:name="_ETM_Q54_495032"/>
      <w:bookmarkStart w:id="21624" w:name="_ETM_Q54_495114"/>
      <w:bookmarkStart w:id="21625" w:name="_ETM_Q54_495224"/>
      <w:bookmarkStart w:id="21626" w:name="_ETM_Q54_495296"/>
      <w:bookmarkEnd w:id="21623"/>
      <w:bookmarkEnd w:id="21624"/>
      <w:bookmarkEnd w:id="21625"/>
      <w:bookmarkEnd w:id="21626"/>
      <w:r>
        <w:rPr>
          <w:rFonts w:hint="cs"/>
          <w:rtl/>
          <w:lang w:eastAsia="he-IL"/>
        </w:rPr>
        <w:t xml:space="preserve">בכל </w:t>
      </w:r>
      <w:bookmarkStart w:id="21627" w:name="_ETM_Q54_499017"/>
      <w:bookmarkEnd w:id="21627"/>
      <w:r>
        <w:rPr>
          <w:rFonts w:hint="cs"/>
          <w:rtl/>
          <w:lang w:eastAsia="he-IL"/>
        </w:rPr>
        <w:t xml:space="preserve">אופן, יש לי היום מסקנות ביניים, ואני ראיתי את זה. מה מסקנות הביניים? לחבר הכנסת אלי אבידר, שהתברר שיש </w:t>
      </w:r>
      <w:bookmarkStart w:id="21628" w:name="_ETM_Q54_510578"/>
      <w:bookmarkEnd w:id="21628"/>
      <w:r>
        <w:rPr>
          <w:rFonts w:hint="cs"/>
          <w:rtl/>
          <w:lang w:eastAsia="he-IL"/>
        </w:rPr>
        <w:t xml:space="preserve">לו איזה רספקט לדת, רספקט לרבנים </w:t>
      </w:r>
      <w:r>
        <w:rPr>
          <w:rFonts w:hint="eastAsia"/>
          <w:rtl/>
          <w:lang w:eastAsia="he-IL"/>
        </w:rPr>
        <w:t xml:space="preserve">– </w:t>
      </w:r>
      <w:r>
        <w:rPr>
          <w:rFonts w:hint="cs"/>
          <w:rtl/>
          <w:lang w:eastAsia="he-IL"/>
        </w:rPr>
        <w:t xml:space="preserve">במו עיניי ראיתי איך </w:t>
      </w:r>
      <w:bookmarkStart w:id="21629" w:name="_ETM_Q54_512618"/>
      <w:bookmarkEnd w:id="21629"/>
      <w:r>
        <w:rPr>
          <w:rFonts w:hint="cs"/>
          <w:rtl/>
          <w:lang w:eastAsia="he-IL"/>
        </w:rPr>
        <w:t xml:space="preserve">בשרו נעשה חידודין ומצטמרר כשהוא מספר על החוויה הרוחנית שהייתה </w:t>
      </w:r>
      <w:bookmarkStart w:id="21630" w:name="_ETM_Q54_522386"/>
      <w:bookmarkEnd w:id="21630"/>
      <w:r>
        <w:rPr>
          <w:rFonts w:hint="cs"/>
          <w:rtl/>
          <w:lang w:eastAsia="he-IL"/>
        </w:rPr>
        <w:t>לו בביקור בבתי רבנים. מנגד, חברת הכנסת יוליה מלינובסקי,</w:t>
      </w:r>
      <w:bookmarkStart w:id="21631" w:name="_ETM_Q54_530202"/>
      <w:bookmarkEnd w:id="21631"/>
      <w:r>
        <w:rPr>
          <w:rFonts w:hint="cs"/>
          <w:rtl/>
          <w:lang w:eastAsia="he-IL"/>
        </w:rPr>
        <w:t xml:space="preserve"> כשאני רואה אותה, איך דמה עולה לראשה כשהיא מדברת על </w:t>
      </w:r>
      <w:bookmarkStart w:id="21632" w:name="_ETM_Q54_529724"/>
      <w:bookmarkEnd w:id="21632"/>
      <w:r>
        <w:rPr>
          <w:rFonts w:hint="cs"/>
          <w:rtl/>
          <w:lang w:eastAsia="he-IL"/>
        </w:rPr>
        <w:t xml:space="preserve">רבנים ראשיים, על רבנים בכלל, על כאלה שעומדים בראש קהילות </w:t>
      </w:r>
      <w:bookmarkStart w:id="21633" w:name="_ETM_Q54_540590"/>
      <w:bookmarkEnd w:id="21633"/>
      <w:r>
        <w:rPr>
          <w:rFonts w:hint="cs"/>
          <w:rtl/>
          <w:lang w:eastAsia="he-IL"/>
        </w:rPr>
        <w:t xml:space="preserve">דת </w:t>
      </w:r>
      <w:r>
        <w:rPr>
          <w:rFonts w:hint="eastAsia"/>
          <w:rtl/>
          <w:lang w:eastAsia="he-IL"/>
        </w:rPr>
        <w:t>–</w:t>
      </w:r>
      <w:r>
        <w:rPr>
          <w:rFonts w:hint="cs"/>
          <w:rtl/>
          <w:lang w:eastAsia="he-IL"/>
        </w:rPr>
        <w:t xml:space="preserve"> </w:t>
      </w:r>
      <w:bookmarkStart w:id="21634" w:name="_ETM_Q54_479616"/>
      <w:bookmarkEnd w:id="21634"/>
      <w:r>
        <w:rPr>
          <w:rFonts w:hint="cs"/>
          <w:rtl/>
          <w:lang w:eastAsia="he-IL"/>
        </w:rPr>
        <w:t xml:space="preserve">במו עיניי ראיתי </w:t>
      </w:r>
      <w:r>
        <w:rPr>
          <w:rFonts w:hint="eastAsia"/>
          <w:rtl/>
          <w:lang w:eastAsia="he-IL"/>
        </w:rPr>
        <w:t xml:space="preserve">– </w:t>
      </w:r>
      <w:r>
        <w:rPr>
          <w:rFonts w:hint="cs"/>
          <w:rtl/>
          <w:lang w:eastAsia="he-IL"/>
        </w:rPr>
        <w:t xml:space="preserve">אני מבין היום מי מקבל את </w:t>
      </w:r>
      <w:bookmarkStart w:id="21635" w:name="_ETM_Q54_542719"/>
      <w:bookmarkEnd w:id="21635"/>
      <w:r>
        <w:rPr>
          <w:rFonts w:hint="cs"/>
          <w:rtl/>
          <w:lang w:eastAsia="he-IL"/>
        </w:rPr>
        <w:t>התפקיד שהיא יושבת-ראש הוועדה לשירותי דת, עם הקשר שהיא</w:t>
      </w:r>
      <w:bookmarkStart w:id="21636" w:name="_ETM_Q54_548816"/>
      <w:bookmarkEnd w:id="21636"/>
      <w:r>
        <w:rPr>
          <w:rFonts w:hint="cs"/>
          <w:rtl/>
          <w:lang w:eastAsia="he-IL"/>
        </w:rPr>
        <w:t xml:space="preserve"> מביאה, עם הרספקט הגדול שיש לה, עם השורשים הרבים שיש </w:t>
      </w:r>
      <w:bookmarkStart w:id="21637" w:name="_ETM_Q54_549671"/>
      <w:bookmarkEnd w:id="21637"/>
      <w:r>
        <w:rPr>
          <w:rFonts w:hint="cs"/>
          <w:rtl/>
          <w:lang w:eastAsia="he-IL"/>
        </w:rPr>
        <w:t xml:space="preserve">לה, שהיא מביאה איתה בנושאי דת ומסורת, מה שקיבלה בבית </w:t>
      </w:r>
      <w:bookmarkStart w:id="21638" w:name="_ETM_Q54_558175"/>
      <w:bookmarkEnd w:id="21638"/>
      <w:r>
        <w:rPr>
          <w:rFonts w:hint="cs"/>
          <w:rtl/>
          <w:lang w:eastAsia="he-IL"/>
        </w:rPr>
        <w:t xml:space="preserve">אבא ובמקומות כאלה </w:t>
      </w:r>
      <w:r>
        <w:rPr>
          <w:rFonts w:hint="eastAsia"/>
          <w:rtl/>
          <w:lang w:eastAsia="he-IL"/>
        </w:rPr>
        <w:t xml:space="preserve">– </w:t>
      </w:r>
      <w:r>
        <w:rPr>
          <w:rFonts w:hint="cs"/>
          <w:rtl/>
          <w:lang w:eastAsia="he-IL"/>
        </w:rPr>
        <w:t xml:space="preserve">את זה היא מביאה לוועדה. </w:t>
      </w:r>
    </w:p>
    <w:p w:rsidR="008A18D3" w:rsidRDefault="008A18D3" w:rsidP="00A23F25">
      <w:pPr>
        <w:rPr>
          <w:rtl/>
          <w:lang w:eastAsia="he-IL"/>
        </w:rPr>
      </w:pPr>
      <w:bookmarkStart w:id="21639" w:name="_ETM_Q54_555613"/>
      <w:bookmarkStart w:id="21640" w:name="_ETM_Q54_555682"/>
      <w:bookmarkEnd w:id="21639"/>
      <w:bookmarkEnd w:id="21640"/>
    </w:p>
    <w:p w:rsidR="008A18D3" w:rsidRPr="00D06B4C" w:rsidRDefault="008A18D3" w:rsidP="00A23F25">
      <w:pPr>
        <w:rPr>
          <w:rtl/>
          <w:lang w:eastAsia="he-IL"/>
        </w:rPr>
      </w:pPr>
      <w:bookmarkStart w:id="21641" w:name="_ETM_Q54_555766"/>
      <w:bookmarkStart w:id="21642" w:name="_ETM_Q54_555830"/>
      <w:bookmarkEnd w:id="21641"/>
      <w:bookmarkEnd w:id="21642"/>
      <w:r>
        <w:rPr>
          <w:rFonts w:hint="cs"/>
          <w:rtl/>
          <w:lang w:eastAsia="he-IL"/>
        </w:rPr>
        <w:t xml:space="preserve">מה אני </w:t>
      </w:r>
      <w:bookmarkStart w:id="21643" w:name="_ETM_Q54_557190"/>
      <w:bookmarkEnd w:id="21643"/>
      <w:r>
        <w:rPr>
          <w:rFonts w:hint="cs"/>
          <w:rtl/>
          <w:lang w:eastAsia="he-IL"/>
        </w:rPr>
        <w:t xml:space="preserve">יכול לעשות? אני, את הדבר הזה, את הפתטיות </w:t>
      </w:r>
      <w:bookmarkStart w:id="21644" w:name="_ETM_Q54_564305"/>
      <w:bookmarkEnd w:id="21644"/>
      <w:r>
        <w:rPr>
          <w:rFonts w:hint="cs"/>
          <w:rtl/>
          <w:lang w:eastAsia="he-IL"/>
        </w:rPr>
        <w:t xml:space="preserve">הזאת, ראיתי גם כשהייתי נוכח, או כשעקבתי אחרי </w:t>
      </w:r>
      <w:bookmarkStart w:id="21645" w:name="_ETM_Q54_566544"/>
      <w:bookmarkEnd w:id="21645"/>
      <w:r>
        <w:rPr>
          <w:rFonts w:hint="cs"/>
          <w:rtl/>
          <w:lang w:eastAsia="he-IL"/>
        </w:rPr>
        <w:t xml:space="preserve">הישיבה הראשונה שהייתה כאן בכנסת על חוק הכשרות, ישיבה </w:t>
      </w:r>
      <w:bookmarkStart w:id="21646" w:name="_ETM_Q54_571910"/>
      <w:bookmarkEnd w:id="21646"/>
      <w:r>
        <w:rPr>
          <w:rFonts w:hint="cs"/>
          <w:rtl/>
          <w:lang w:eastAsia="he-IL"/>
        </w:rPr>
        <w:t xml:space="preserve">ראשונה בנושא שירותי דת בוועדה שלה. ראיתי את השר </w:t>
      </w:r>
      <w:bookmarkStart w:id="21647" w:name="_ETM_Q54_580065"/>
      <w:bookmarkEnd w:id="21647"/>
      <w:r>
        <w:rPr>
          <w:rFonts w:hint="cs"/>
          <w:rtl/>
          <w:lang w:eastAsia="he-IL"/>
        </w:rPr>
        <w:t xml:space="preserve">לשירותי דת יושב לידה, מאותה קואליציה, ומנסה באופן חגיגי </w:t>
      </w:r>
      <w:bookmarkStart w:id="21648" w:name="_ETM_Q54_583964"/>
      <w:bookmarkEnd w:id="21648"/>
      <w:r>
        <w:rPr>
          <w:rFonts w:hint="cs"/>
          <w:rtl/>
          <w:lang w:eastAsia="he-IL"/>
        </w:rPr>
        <w:t xml:space="preserve">לבוא ולהגיד: איך אני מביא חוק ש"מגביר ומחזק את הכשרות", </w:t>
      </w:r>
      <w:bookmarkStart w:id="21649" w:name="_ETM_Q54_589772"/>
      <w:bookmarkEnd w:id="21649"/>
      <w:r>
        <w:rPr>
          <w:rFonts w:hint="cs"/>
          <w:rtl/>
          <w:lang w:eastAsia="he-IL"/>
        </w:rPr>
        <w:t xml:space="preserve">ובדברי הפתיחה של היושבת-ראש </w:t>
      </w:r>
      <w:bookmarkStart w:id="21650" w:name="_ETM_Q54_592184"/>
      <w:bookmarkEnd w:id="21650"/>
      <w:r>
        <w:rPr>
          <w:rFonts w:hint="cs"/>
          <w:rtl/>
          <w:lang w:eastAsia="he-IL"/>
        </w:rPr>
        <w:t xml:space="preserve">היא מספרת כמה זה מרגיז אותה וכמה זה מרתיח את </w:t>
      </w:r>
      <w:bookmarkStart w:id="21651" w:name="_ETM_Q54_597784"/>
      <w:bookmarkEnd w:id="21651"/>
      <w:r>
        <w:rPr>
          <w:rFonts w:hint="cs"/>
          <w:rtl/>
          <w:lang w:eastAsia="he-IL"/>
        </w:rPr>
        <w:t xml:space="preserve">דמה, שהיא הייתה בחנות טיב טעם, חנות הטרפות והדבר האחר </w:t>
      </w:r>
      <w:bookmarkStart w:id="21652" w:name="_ETM_Q54_600812"/>
      <w:bookmarkEnd w:id="21652"/>
      <w:r>
        <w:rPr>
          <w:rFonts w:hint="cs"/>
          <w:rtl/>
          <w:lang w:eastAsia="he-IL"/>
        </w:rPr>
        <w:t xml:space="preserve">בארץ ישראל, והיא לא יכולה להבין למה היא צריכה לראות ולקנות </w:t>
      </w:r>
      <w:bookmarkStart w:id="21653" w:name="_ETM_Q54_602152"/>
      <w:bookmarkEnd w:id="21653"/>
      <w:r>
        <w:rPr>
          <w:rFonts w:hint="cs"/>
          <w:rtl/>
          <w:lang w:eastAsia="he-IL"/>
        </w:rPr>
        <w:t>מכשירים או תכשירים או מוצרים שיש שם חותמת של בד"ץ</w:t>
      </w:r>
      <w:bookmarkStart w:id="21654" w:name="_ETM_Q54_604008"/>
      <w:bookmarkEnd w:id="21654"/>
      <w:r>
        <w:rPr>
          <w:rFonts w:hint="cs"/>
          <w:rtl/>
          <w:lang w:eastAsia="he-IL"/>
        </w:rPr>
        <w:t xml:space="preserve"> כזה, היא לא יכולה לסבול את זה. זה השיתוף, זאת </w:t>
      </w:r>
      <w:bookmarkStart w:id="21655" w:name="_ETM_Q54_612914"/>
      <w:bookmarkEnd w:id="21655"/>
      <w:r>
        <w:rPr>
          <w:rFonts w:hint="cs"/>
          <w:rtl/>
          <w:lang w:eastAsia="he-IL"/>
        </w:rPr>
        <w:t xml:space="preserve">מי שעומדת בראש הוועדה. מעניין לעקוב אחרי 18 ישיבות </w:t>
      </w:r>
      <w:r w:rsidR="008D5FB9">
        <w:rPr>
          <w:rFonts w:hint="cs"/>
          <w:rtl/>
          <w:lang w:eastAsia="he-IL"/>
        </w:rPr>
        <w:t>– – –</w:t>
      </w:r>
      <w:r>
        <w:rPr>
          <w:rFonts w:hint="cs"/>
          <w:rtl/>
          <w:lang w:eastAsia="he-IL"/>
        </w:rPr>
        <w:t xml:space="preserve"> </w:t>
      </w:r>
    </w:p>
    <w:p w:rsidR="008A18D3" w:rsidRDefault="008A18D3" w:rsidP="00A23F25">
      <w:pPr>
        <w:rPr>
          <w:rtl/>
          <w:lang w:eastAsia="he-IL"/>
        </w:rPr>
      </w:pPr>
      <w:bookmarkStart w:id="21656" w:name="_ETM_Q54_377143"/>
      <w:bookmarkStart w:id="21657" w:name="_ETM_Q54_377221"/>
      <w:bookmarkEnd w:id="21656"/>
      <w:bookmarkEnd w:id="21657"/>
    </w:p>
    <w:p w:rsidR="008A18D3" w:rsidRDefault="008A18D3" w:rsidP="00A23F25">
      <w:pPr>
        <w:pStyle w:val="af5"/>
        <w:keepNext/>
        <w:rPr>
          <w:rtl/>
        </w:rPr>
      </w:pPr>
      <w:r w:rsidRPr="002E1F6D">
        <w:rPr>
          <w:rStyle w:val="TagStyle"/>
          <w:rtl/>
        </w:rPr>
        <w:t xml:space="preserve"> &lt;&lt; קריאה &gt;&gt; </w:t>
      </w:r>
      <w:r>
        <w:rPr>
          <w:rtl/>
        </w:rPr>
        <w:t>דוד אמסלם (הליכוד):</w:t>
      </w:r>
      <w:r w:rsidRPr="002E1F6D">
        <w:rPr>
          <w:rStyle w:val="TagStyle"/>
          <w:rtl/>
        </w:rPr>
        <w:t xml:space="preserve"> &lt;&lt; קריאה &gt;&gt;</w:t>
      </w:r>
      <w:r>
        <w:rPr>
          <w:rtl/>
        </w:rPr>
        <w:t xml:space="preserve">   </w:t>
      </w:r>
    </w:p>
    <w:p w:rsidR="008A18D3" w:rsidRDefault="008A18D3" w:rsidP="008D5FB9">
      <w:pPr>
        <w:rPr>
          <w:rtl/>
          <w:lang w:eastAsia="he-IL"/>
        </w:rPr>
      </w:pPr>
    </w:p>
    <w:p w:rsidR="008A18D3" w:rsidRDefault="008A18D3" w:rsidP="00A23F25">
      <w:pPr>
        <w:rPr>
          <w:rtl/>
          <w:lang w:eastAsia="he-IL"/>
        </w:rPr>
      </w:pPr>
      <w:bookmarkStart w:id="21658" w:name="_ETM_Q54_380662"/>
      <w:bookmarkEnd w:id="21658"/>
      <w:r>
        <w:rPr>
          <w:rFonts w:hint="cs"/>
          <w:rtl/>
          <w:lang w:eastAsia="he-IL"/>
        </w:rPr>
        <w:t>מה היא אמרה, שהיא לא יכולה לראות חותמת בג"ץ?</w:t>
      </w:r>
    </w:p>
    <w:p w:rsidR="008A18D3" w:rsidRDefault="008A18D3" w:rsidP="00A23F25">
      <w:pPr>
        <w:rPr>
          <w:rtl/>
          <w:lang w:eastAsia="he-IL"/>
        </w:rPr>
      </w:pPr>
    </w:p>
    <w:p w:rsidR="008A18D3" w:rsidRDefault="008A18D3" w:rsidP="00A23F25">
      <w:pPr>
        <w:pStyle w:val="-"/>
        <w:keepNext/>
        <w:rPr>
          <w:rtl/>
        </w:rPr>
      </w:pPr>
      <w:bookmarkStart w:id="21659" w:name="ET_speakercontinue_6166_26"/>
      <w:r w:rsidRPr="00D06B4C">
        <w:rPr>
          <w:rStyle w:val="TagStyle"/>
          <w:rtl/>
        </w:rPr>
        <w:t xml:space="preserve"> &lt;&lt; דובר_המשך &gt;&gt; </w:t>
      </w:r>
      <w:r>
        <w:rPr>
          <w:rtl/>
        </w:rPr>
        <w:t>אורי מקלב (יהדות התורה):</w:t>
      </w:r>
      <w:r w:rsidRPr="00D06B4C">
        <w:rPr>
          <w:rStyle w:val="TagStyle"/>
          <w:rtl/>
        </w:rPr>
        <w:t xml:space="preserve"> &lt;&lt; דובר_המשך &gt;&gt;</w:t>
      </w:r>
      <w:r>
        <w:rPr>
          <w:rtl/>
        </w:rPr>
        <w:t xml:space="preserve">   </w:t>
      </w:r>
      <w:bookmarkEnd w:id="21659"/>
    </w:p>
    <w:p w:rsidR="008A18D3" w:rsidRDefault="008A18D3" w:rsidP="008D5FB9">
      <w:pPr>
        <w:rPr>
          <w:rtl/>
          <w:lang w:eastAsia="he-IL"/>
        </w:rPr>
      </w:pPr>
    </w:p>
    <w:p w:rsidR="008A18D3" w:rsidRDefault="008A18D3" w:rsidP="00A23F25">
      <w:pPr>
        <w:rPr>
          <w:rtl/>
          <w:lang w:eastAsia="he-IL"/>
        </w:rPr>
      </w:pPr>
      <w:r>
        <w:rPr>
          <w:rFonts w:hint="cs"/>
          <w:rtl/>
          <w:lang w:eastAsia="he-IL"/>
        </w:rPr>
        <w:t>היא לא יכולה לסבול. מדוע היא צריכה? היא לא יכולה לראות את זה. היא לא יכולה לסבול.</w:t>
      </w:r>
    </w:p>
    <w:p w:rsidR="008A18D3" w:rsidRPr="00D06B4C" w:rsidRDefault="008A18D3" w:rsidP="00A23F25">
      <w:pPr>
        <w:rPr>
          <w:rtl/>
          <w:lang w:eastAsia="he-IL"/>
        </w:rPr>
      </w:pPr>
      <w:r>
        <w:rPr>
          <w:rFonts w:hint="cs"/>
          <w:rtl/>
          <w:lang w:eastAsia="he-IL"/>
        </w:rPr>
        <w:t xml:space="preserve">  </w:t>
      </w:r>
      <w:bookmarkStart w:id="21660" w:name="_ETM_Q54_623702"/>
      <w:bookmarkEnd w:id="21660"/>
    </w:p>
    <w:p w:rsidR="008A18D3" w:rsidRDefault="008A18D3" w:rsidP="00A23F25">
      <w:pPr>
        <w:pStyle w:val="af5"/>
        <w:keepNext/>
        <w:rPr>
          <w:rtl/>
        </w:rPr>
      </w:pPr>
      <w:bookmarkStart w:id="21661" w:name="ET_interruption_5156_27"/>
      <w:r w:rsidRPr="00D06B4C">
        <w:rPr>
          <w:rStyle w:val="TagStyle"/>
          <w:rtl/>
        </w:rPr>
        <w:t xml:space="preserve">&lt;&lt; קריאה &gt;&gt; </w:t>
      </w:r>
      <w:r>
        <w:rPr>
          <w:rtl/>
        </w:rPr>
        <w:t>דוד אמסלם (הליכוד):</w:t>
      </w:r>
      <w:r w:rsidRPr="00D06B4C">
        <w:rPr>
          <w:rStyle w:val="TagStyle"/>
          <w:rtl/>
        </w:rPr>
        <w:t xml:space="preserve"> &lt;&lt; קריאה &gt;&gt;</w:t>
      </w:r>
      <w:r>
        <w:rPr>
          <w:rtl/>
        </w:rPr>
        <w:t xml:space="preserve">   </w:t>
      </w:r>
      <w:bookmarkEnd w:id="21661"/>
    </w:p>
    <w:p w:rsidR="008A18D3" w:rsidRDefault="008A18D3" w:rsidP="00A23F25">
      <w:pPr>
        <w:rPr>
          <w:rtl/>
          <w:lang w:eastAsia="he-IL"/>
        </w:rPr>
      </w:pPr>
    </w:p>
    <w:p w:rsidR="008A18D3" w:rsidRDefault="008A18D3" w:rsidP="00A23F25">
      <w:pPr>
        <w:rPr>
          <w:rtl/>
          <w:lang w:eastAsia="he-IL"/>
        </w:rPr>
      </w:pPr>
      <w:r>
        <w:rPr>
          <w:rFonts w:hint="cs"/>
          <w:rtl/>
          <w:lang w:eastAsia="he-IL"/>
        </w:rPr>
        <w:t xml:space="preserve">זה עושה לה מיצים בקיבה. </w:t>
      </w:r>
    </w:p>
    <w:p w:rsidR="008A18D3" w:rsidRDefault="008A18D3" w:rsidP="008D5FB9">
      <w:pPr>
        <w:rPr>
          <w:rtl/>
          <w:lang w:eastAsia="he-IL"/>
        </w:rPr>
      </w:pPr>
    </w:p>
    <w:p w:rsidR="008A18D3" w:rsidRDefault="008A18D3" w:rsidP="00A23F25">
      <w:pPr>
        <w:pStyle w:val="-"/>
        <w:keepNext/>
        <w:rPr>
          <w:rtl/>
        </w:rPr>
      </w:pPr>
      <w:r w:rsidRPr="00D06B4C">
        <w:rPr>
          <w:rStyle w:val="TagStyle"/>
          <w:rtl/>
        </w:rPr>
        <w:t xml:space="preserve"> &lt;&lt; דובר_המשך &gt;&gt; </w:t>
      </w:r>
      <w:r>
        <w:rPr>
          <w:rtl/>
        </w:rPr>
        <w:t>אורי מקלב (יהדות התורה):</w:t>
      </w:r>
      <w:r w:rsidRPr="00D06B4C">
        <w:rPr>
          <w:rStyle w:val="TagStyle"/>
          <w:rtl/>
        </w:rPr>
        <w:t xml:space="preserve"> &lt;&lt; דובר_המשך &gt;&gt;</w:t>
      </w:r>
      <w:r>
        <w:rPr>
          <w:rtl/>
        </w:rPr>
        <w:t xml:space="preserve">   </w:t>
      </w:r>
    </w:p>
    <w:p w:rsidR="008A18D3" w:rsidRDefault="008A18D3" w:rsidP="008D5FB9">
      <w:pPr>
        <w:rPr>
          <w:rtl/>
          <w:lang w:eastAsia="he-IL"/>
        </w:rPr>
      </w:pPr>
    </w:p>
    <w:p w:rsidR="008A18D3" w:rsidRDefault="008A18D3" w:rsidP="00A23F25">
      <w:pPr>
        <w:rPr>
          <w:rtl/>
          <w:lang w:eastAsia="he-IL"/>
        </w:rPr>
      </w:pPr>
      <w:r>
        <w:rPr>
          <w:rFonts w:hint="cs"/>
          <w:rtl/>
          <w:lang w:eastAsia="he-IL"/>
        </w:rPr>
        <w:t>למה היא צריכה לקנות שם?</w:t>
      </w:r>
    </w:p>
    <w:p w:rsidR="008A18D3" w:rsidRDefault="008A18D3" w:rsidP="00A23F25">
      <w:pPr>
        <w:rPr>
          <w:rtl/>
          <w:lang w:eastAsia="he-IL"/>
        </w:rPr>
      </w:pPr>
      <w:bookmarkStart w:id="21662" w:name="_ETM_Q54_625003"/>
      <w:bookmarkStart w:id="21663" w:name="_ETM_Q54_625072"/>
      <w:bookmarkEnd w:id="21662"/>
      <w:bookmarkEnd w:id="21663"/>
    </w:p>
    <w:p w:rsidR="008A18D3" w:rsidRDefault="008A18D3" w:rsidP="00A23F25">
      <w:pPr>
        <w:rPr>
          <w:rtl/>
          <w:lang w:eastAsia="he-IL"/>
        </w:rPr>
      </w:pPr>
      <w:bookmarkStart w:id="21664" w:name="_ETM_Q54_625147"/>
      <w:bookmarkStart w:id="21665" w:name="_ETM_Q54_625203"/>
      <w:bookmarkEnd w:id="21664"/>
      <w:bookmarkEnd w:id="21665"/>
      <w:r>
        <w:rPr>
          <w:rFonts w:hint="cs"/>
          <w:rtl/>
          <w:lang w:eastAsia="he-IL"/>
        </w:rPr>
        <w:lastRenderedPageBreak/>
        <w:t xml:space="preserve">זאת הוועדה. 18 ישיבות מתוך 36, 37 </w:t>
      </w:r>
      <w:bookmarkStart w:id="21666" w:name="_ETM_Q54_630002"/>
      <w:bookmarkEnd w:id="21666"/>
      <w:r>
        <w:rPr>
          <w:rFonts w:hint="cs"/>
          <w:rtl/>
          <w:lang w:eastAsia="he-IL"/>
        </w:rPr>
        <w:t xml:space="preserve">ישיבות שהיא קיימה בוועדה שלה באופן כללי עסקו בשירותי דת, </w:t>
      </w:r>
      <w:bookmarkStart w:id="21667" w:name="_ETM_Q54_628888"/>
      <w:bookmarkEnd w:id="21667"/>
      <w:r>
        <w:rPr>
          <w:rFonts w:hint="cs"/>
          <w:rtl/>
          <w:lang w:eastAsia="he-IL"/>
        </w:rPr>
        <w:t xml:space="preserve">בבירורי יהדות, בהצעות חוק ובתקנות שעוד לא הגיעו </w:t>
      </w:r>
      <w:r>
        <w:rPr>
          <w:rFonts w:hint="eastAsia"/>
          <w:rtl/>
          <w:lang w:eastAsia="he-IL"/>
        </w:rPr>
        <w:t xml:space="preserve">– </w:t>
      </w:r>
      <w:r>
        <w:rPr>
          <w:rFonts w:hint="cs"/>
          <w:rtl/>
          <w:lang w:eastAsia="he-IL"/>
        </w:rPr>
        <w:t xml:space="preserve">זה בוועדה שהיא עומדת בראשה. </w:t>
      </w:r>
    </w:p>
    <w:p w:rsidR="008A18D3" w:rsidRDefault="008A18D3" w:rsidP="00A23F25">
      <w:pPr>
        <w:rPr>
          <w:rtl/>
          <w:lang w:eastAsia="he-IL"/>
        </w:rPr>
      </w:pPr>
      <w:bookmarkStart w:id="21668" w:name="_ETM_Q54_638602"/>
      <w:bookmarkStart w:id="21669" w:name="_ETM_Q54_638660"/>
      <w:bookmarkEnd w:id="21668"/>
      <w:bookmarkEnd w:id="21669"/>
    </w:p>
    <w:p w:rsidR="008A18D3" w:rsidRDefault="008A18D3" w:rsidP="00A23F25">
      <w:pPr>
        <w:rPr>
          <w:rtl/>
          <w:lang w:eastAsia="he-IL"/>
        </w:rPr>
      </w:pPr>
      <w:bookmarkStart w:id="21670" w:name="_ETM_Q54_638752"/>
      <w:bookmarkStart w:id="21671" w:name="_ETM_Q54_638819"/>
      <w:bookmarkEnd w:id="21670"/>
      <w:bookmarkEnd w:id="21671"/>
      <w:r>
        <w:rPr>
          <w:rFonts w:hint="cs"/>
          <w:rtl/>
          <w:lang w:eastAsia="he-IL"/>
        </w:rPr>
        <w:t xml:space="preserve">אני רק רוצה להגיד מילה אחת על החוק </w:t>
      </w:r>
      <w:bookmarkStart w:id="21672" w:name="_ETM_Q54_643080"/>
      <w:bookmarkEnd w:id="21672"/>
      <w:r>
        <w:rPr>
          <w:rFonts w:hint="cs"/>
          <w:rtl/>
          <w:lang w:eastAsia="he-IL"/>
        </w:rPr>
        <w:t xml:space="preserve">שהיא מביאה. אנחנו נגד לקיחת החוק בידיים, אבל אנחנו יודעים </w:t>
      </w:r>
      <w:bookmarkStart w:id="21673" w:name="_ETM_Q54_644895"/>
      <w:bookmarkEnd w:id="21673"/>
      <w:r>
        <w:rPr>
          <w:rFonts w:hint="cs"/>
          <w:rtl/>
          <w:lang w:eastAsia="he-IL"/>
        </w:rPr>
        <w:t xml:space="preserve">מה עומד מאחורי החוק הזה. הפרובוקציות שנעשות באזורים חרדיים, </w:t>
      </w:r>
      <w:bookmarkStart w:id="21674" w:name="_ETM_Q54_645794"/>
      <w:bookmarkEnd w:id="21674"/>
      <w:r>
        <w:rPr>
          <w:rFonts w:hint="cs"/>
          <w:rtl/>
          <w:lang w:eastAsia="he-IL"/>
        </w:rPr>
        <w:t xml:space="preserve">הפגיעה ברגשות של ציבור </w:t>
      </w:r>
      <w:r>
        <w:rPr>
          <w:rFonts w:hint="eastAsia"/>
          <w:rtl/>
          <w:lang w:eastAsia="he-IL"/>
        </w:rPr>
        <w:t xml:space="preserve">– </w:t>
      </w:r>
      <w:r>
        <w:rPr>
          <w:rFonts w:hint="cs"/>
          <w:rtl/>
          <w:lang w:eastAsia="he-IL"/>
        </w:rPr>
        <w:t xml:space="preserve">לא רק פגיעה בנשים אלא </w:t>
      </w:r>
      <w:bookmarkStart w:id="21675" w:name="_ETM_Q54_650558"/>
      <w:bookmarkEnd w:id="21675"/>
      <w:r>
        <w:rPr>
          <w:rFonts w:hint="cs"/>
          <w:rtl/>
          <w:lang w:eastAsia="he-IL"/>
        </w:rPr>
        <w:t xml:space="preserve">גם ברגשות, על חשבון פגיעה בנשים. אנחנו </w:t>
      </w:r>
      <w:bookmarkStart w:id="21676" w:name="_ETM_Q54_660318"/>
      <w:bookmarkEnd w:id="21676"/>
      <w:r>
        <w:rPr>
          <w:rFonts w:hint="cs"/>
          <w:rtl/>
          <w:lang w:eastAsia="he-IL"/>
        </w:rPr>
        <w:t xml:space="preserve">עדים לכך, אם זה בחירות וזה לא בחירות, איזה פרובוקציות </w:t>
      </w:r>
      <w:bookmarkStart w:id="21677" w:name="_ETM_Q54_664607"/>
      <w:bookmarkEnd w:id="21677"/>
      <w:r>
        <w:rPr>
          <w:rFonts w:hint="cs"/>
          <w:rtl/>
          <w:lang w:eastAsia="he-IL"/>
        </w:rPr>
        <w:t xml:space="preserve">עם צוותי צילום. </w:t>
      </w:r>
    </w:p>
    <w:p w:rsidR="008A18D3" w:rsidRDefault="008A18D3" w:rsidP="00A23F25">
      <w:pPr>
        <w:rPr>
          <w:rtl/>
          <w:lang w:eastAsia="he-IL"/>
        </w:rPr>
      </w:pPr>
    </w:p>
    <w:p w:rsidR="008A18D3" w:rsidRDefault="008A18D3" w:rsidP="00A23F25">
      <w:pPr>
        <w:pStyle w:val="af6"/>
        <w:keepNext/>
        <w:rPr>
          <w:rtl/>
        </w:rPr>
      </w:pPr>
      <w:bookmarkStart w:id="21678" w:name="ET_yor_6307_29"/>
      <w:r w:rsidRPr="00D06B4C">
        <w:rPr>
          <w:rStyle w:val="TagStyle"/>
          <w:rtl/>
        </w:rPr>
        <w:t xml:space="preserve"> &lt;&lt; יור &gt;&gt; </w:t>
      </w:r>
      <w:r>
        <w:rPr>
          <w:rtl/>
        </w:rPr>
        <w:t>היו"ר יבגני סובה:</w:t>
      </w:r>
      <w:r w:rsidRPr="00D06B4C">
        <w:rPr>
          <w:rStyle w:val="TagStyle"/>
          <w:rtl/>
        </w:rPr>
        <w:t xml:space="preserve"> &lt;&lt; יור &gt;&gt;</w:t>
      </w:r>
      <w:r>
        <w:rPr>
          <w:rtl/>
        </w:rPr>
        <w:t xml:space="preserve">   </w:t>
      </w:r>
      <w:bookmarkEnd w:id="21678"/>
    </w:p>
    <w:p w:rsidR="008A18D3" w:rsidRDefault="008A18D3" w:rsidP="008D5FB9">
      <w:pPr>
        <w:rPr>
          <w:rtl/>
          <w:lang w:eastAsia="he-IL"/>
        </w:rPr>
      </w:pPr>
    </w:p>
    <w:p w:rsidR="008A18D3" w:rsidRDefault="008A18D3" w:rsidP="00A23F25">
      <w:pPr>
        <w:rPr>
          <w:rtl/>
          <w:lang w:eastAsia="he-IL"/>
        </w:rPr>
      </w:pPr>
      <w:r>
        <w:rPr>
          <w:rFonts w:hint="cs"/>
          <w:rtl/>
          <w:lang w:eastAsia="he-IL"/>
        </w:rPr>
        <w:t xml:space="preserve">משפט סיום. </w:t>
      </w:r>
    </w:p>
    <w:p w:rsidR="008A18D3" w:rsidRDefault="008A18D3" w:rsidP="00A23F25">
      <w:pPr>
        <w:rPr>
          <w:rtl/>
          <w:lang w:eastAsia="he-IL"/>
        </w:rPr>
      </w:pPr>
    </w:p>
    <w:p w:rsidR="008A18D3" w:rsidRDefault="008A18D3" w:rsidP="00A23F25">
      <w:pPr>
        <w:pStyle w:val="-"/>
        <w:keepNext/>
        <w:rPr>
          <w:rtl/>
        </w:rPr>
      </w:pPr>
      <w:r w:rsidRPr="00D06B4C">
        <w:rPr>
          <w:rStyle w:val="TagStyle"/>
          <w:rtl/>
        </w:rPr>
        <w:t xml:space="preserve"> &lt;&lt; דובר_המשך &gt;&gt; </w:t>
      </w:r>
      <w:r>
        <w:rPr>
          <w:rtl/>
        </w:rPr>
        <w:t>אורי מקלב (יהדות התורה):</w:t>
      </w:r>
      <w:r w:rsidRPr="00D06B4C">
        <w:rPr>
          <w:rStyle w:val="TagStyle"/>
          <w:rtl/>
        </w:rPr>
        <w:t xml:space="preserve"> &lt;&lt; דובר_המשך &gt;&gt;</w:t>
      </w:r>
      <w:r>
        <w:rPr>
          <w:rtl/>
        </w:rPr>
        <w:t xml:space="preserve">   </w:t>
      </w:r>
    </w:p>
    <w:p w:rsidR="008A18D3" w:rsidRDefault="008A18D3" w:rsidP="008D5FB9">
      <w:pPr>
        <w:rPr>
          <w:rtl/>
          <w:lang w:eastAsia="he-IL"/>
        </w:rPr>
      </w:pPr>
    </w:p>
    <w:p w:rsidR="008A18D3" w:rsidRDefault="008A18D3" w:rsidP="001E46E9">
      <w:pPr>
        <w:rPr>
          <w:rtl/>
          <w:lang w:eastAsia="he-IL"/>
        </w:rPr>
      </w:pPr>
      <w:r>
        <w:rPr>
          <w:rFonts w:hint="cs"/>
          <w:rtl/>
          <w:lang w:eastAsia="he-IL"/>
        </w:rPr>
        <w:t xml:space="preserve">האם מישהו ירק על ילדה, </w:t>
      </w:r>
      <w:bookmarkStart w:id="21679" w:name="_ETM_Q54_667703"/>
      <w:bookmarkEnd w:id="21679"/>
      <w:r>
        <w:rPr>
          <w:rFonts w:hint="cs"/>
          <w:rtl/>
          <w:lang w:eastAsia="he-IL"/>
        </w:rPr>
        <w:t xml:space="preserve">או לא ילדה, שעשו את זה, מפלגה כזאת או מפלגה </w:t>
      </w:r>
      <w:bookmarkStart w:id="21680" w:name="_ETM_Q54_666484"/>
      <w:bookmarkEnd w:id="21680"/>
      <w:r>
        <w:rPr>
          <w:rFonts w:hint="cs"/>
          <w:rtl/>
          <w:lang w:eastAsia="he-IL"/>
        </w:rPr>
        <w:t xml:space="preserve">אחרת </w:t>
      </w:r>
      <w:r>
        <w:rPr>
          <w:rFonts w:hint="eastAsia"/>
          <w:rtl/>
          <w:lang w:eastAsia="he-IL"/>
        </w:rPr>
        <w:t xml:space="preserve">– </w:t>
      </w:r>
      <w:r>
        <w:rPr>
          <w:rFonts w:hint="cs"/>
          <w:rtl/>
          <w:lang w:eastAsia="he-IL"/>
        </w:rPr>
        <w:t>ישראל ביתנו, לצערי, יש בה גם חלקים, אני</w:t>
      </w:r>
      <w:r>
        <w:rPr>
          <w:rFonts w:hint="eastAsia"/>
          <w:rtl/>
          <w:lang w:eastAsia="he-IL"/>
        </w:rPr>
        <w:t xml:space="preserve"> </w:t>
      </w:r>
      <w:r>
        <w:rPr>
          <w:rFonts w:hint="cs"/>
          <w:rtl/>
          <w:lang w:eastAsia="he-IL"/>
        </w:rPr>
        <w:t>לא אומר כולם,</w:t>
      </w:r>
      <w:r>
        <w:rPr>
          <w:rFonts w:hint="eastAsia"/>
          <w:rtl/>
          <w:lang w:eastAsia="he-IL"/>
        </w:rPr>
        <w:t xml:space="preserve"> </w:t>
      </w:r>
      <w:r>
        <w:rPr>
          <w:rFonts w:hint="cs"/>
          <w:rtl/>
          <w:lang w:eastAsia="he-IL"/>
        </w:rPr>
        <w:t xml:space="preserve">שזו בעצם תרבות אצלם להסית ולהדיח נגד ציבור </w:t>
      </w:r>
      <w:bookmarkStart w:id="21681" w:name="_ETM_Q54_679974"/>
      <w:bookmarkEnd w:id="21681"/>
      <w:r>
        <w:rPr>
          <w:rFonts w:hint="cs"/>
          <w:rtl/>
          <w:lang w:eastAsia="he-IL"/>
        </w:rPr>
        <w:t>חרדי, שלא עשה להם שום דבר אלא בסך הכול הוא רו</w:t>
      </w:r>
      <w:bookmarkStart w:id="21682" w:name="_ETM_Q54_677653"/>
      <w:bookmarkEnd w:id="21682"/>
      <w:r>
        <w:rPr>
          <w:rFonts w:hint="cs"/>
          <w:rtl/>
          <w:lang w:eastAsia="he-IL"/>
        </w:rPr>
        <w:t xml:space="preserve">צה לממש את זכותו לחיות כאן בארץ ישראל. </w:t>
      </w:r>
    </w:p>
    <w:p w:rsidR="008A18D3" w:rsidRDefault="008A18D3" w:rsidP="00A23F25">
      <w:pPr>
        <w:rPr>
          <w:rtl/>
          <w:lang w:eastAsia="he-IL"/>
        </w:rPr>
      </w:pPr>
    </w:p>
    <w:p w:rsidR="008A18D3" w:rsidRDefault="008A18D3" w:rsidP="00A23F25">
      <w:pPr>
        <w:rPr>
          <w:rtl/>
          <w:lang w:eastAsia="he-IL"/>
        </w:rPr>
      </w:pPr>
      <w:r>
        <w:rPr>
          <w:rFonts w:hint="cs"/>
          <w:rtl/>
          <w:lang w:eastAsia="he-IL"/>
        </w:rPr>
        <w:t xml:space="preserve">האם היו </w:t>
      </w:r>
      <w:bookmarkStart w:id="21683" w:name="_ETM_Q54_680861"/>
      <w:bookmarkEnd w:id="21683"/>
      <w:r>
        <w:rPr>
          <w:rFonts w:hint="cs"/>
          <w:rtl/>
          <w:lang w:eastAsia="he-IL"/>
        </w:rPr>
        <w:t xml:space="preserve">מביאים את הדברים האלה לערים ערביות? גם שם היו מעיזים להביא תמונות שרוצים להביא לתוך שכונות חרדיות? אחרי זה אומרים: </w:t>
      </w:r>
      <w:bookmarkStart w:id="21684" w:name="_ETM_Q54_693547"/>
      <w:bookmarkEnd w:id="21684"/>
      <w:r>
        <w:rPr>
          <w:rFonts w:hint="cs"/>
          <w:rtl/>
          <w:lang w:eastAsia="he-IL"/>
        </w:rPr>
        <w:t xml:space="preserve">מי עושה את זה ולמה עושים את זה? בכוונת מכוון, </w:t>
      </w:r>
      <w:bookmarkStart w:id="21685" w:name="_ETM_Q54_696074"/>
      <w:bookmarkEnd w:id="21685"/>
      <w:r>
        <w:rPr>
          <w:rFonts w:hint="cs"/>
          <w:rtl/>
          <w:lang w:eastAsia="he-IL"/>
        </w:rPr>
        <w:t xml:space="preserve">זה מה שעושים. אנחנו לא בעד לקחת את החוק לידיים, </w:t>
      </w:r>
      <w:bookmarkStart w:id="21686" w:name="_ETM_Q54_695395"/>
      <w:bookmarkEnd w:id="21686"/>
      <w:r>
        <w:rPr>
          <w:rFonts w:hint="cs"/>
          <w:rtl/>
          <w:lang w:eastAsia="he-IL"/>
        </w:rPr>
        <w:t xml:space="preserve">אבל כל מה שנעשה, כל מה שעומד מאחורי החוק </w:t>
      </w:r>
      <w:bookmarkStart w:id="21687" w:name="_ETM_Q54_702499"/>
      <w:bookmarkEnd w:id="21687"/>
      <w:r>
        <w:rPr>
          <w:rFonts w:hint="cs"/>
          <w:rtl/>
          <w:lang w:eastAsia="he-IL"/>
        </w:rPr>
        <w:t xml:space="preserve">הזה, זה רק לעורר פרובוקציות על ידי פרובוקטורים מקצועיים, </w:t>
      </w:r>
      <w:bookmarkStart w:id="21688" w:name="_ETM_Q54_706091"/>
      <w:bookmarkEnd w:id="21688"/>
      <w:r>
        <w:rPr>
          <w:rFonts w:hint="cs"/>
          <w:rtl/>
          <w:lang w:eastAsia="he-IL"/>
        </w:rPr>
        <w:t xml:space="preserve">שעושים את זה רק לצרכים פוליטיים, לצורכי הסתה והכפשה. </w:t>
      </w:r>
    </w:p>
    <w:p w:rsidR="008A18D3" w:rsidRDefault="008A18D3" w:rsidP="00A23F25">
      <w:pPr>
        <w:rPr>
          <w:rtl/>
          <w:lang w:eastAsia="he-IL"/>
        </w:rPr>
      </w:pPr>
      <w:bookmarkStart w:id="21689" w:name="_ETM_Q54_706002"/>
      <w:bookmarkStart w:id="21690" w:name="_ETM_Q54_706076"/>
      <w:bookmarkEnd w:id="21689"/>
      <w:bookmarkEnd w:id="21690"/>
    </w:p>
    <w:p w:rsidR="008A18D3" w:rsidRDefault="008A18D3" w:rsidP="00A23F25">
      <w:pPr>
        <w:pStyle w:val="af6"/>
        <w:keepNext/>
        <w:rPr>
          <w:rtl/>
        </w:rPr>
      </w:pPr>
      <w:bookmarkStart w:id="21691" w:name="_ETM_Q54_706754"/>
      <w:bookmarkStart w:id="21692" w:name="_ETM_Q54_706823"/>
      <w:bookmarkStart w:id="21693" w:name="ET_yor_6307_31"/>
      <w:bookmarkEnd w:id="21691"/>
      <w:bookmarkEnd w:id="21692"/>
      <w:r w:rsidRPr="001D5D1A">
        <w:rPr>
          <w:rStyle w:val="TagStyle"/>
          <w:rtl/>
        </w:rPr>
        <w:t xml:space="preserve"> &lt;&lt; יור &gt;&gt; </w:t>
      </w:r>
      <w:r>
        <w:rPr>
          <w:rtl/>
        </w:rPr>
        <w:t>היו"ר יבגני סובה:</w:t>
      </w:r>
      <w:r w:rsidRPr="001D5D1A">
        <w:rPr>
          <w:rStyle w:val="TagStyle"/>
          <w:rtl/>
        </w:rPr>
        <w:t xml:space="preserve"> &lt;&lt; יור &gt;&gt;</w:t>
      </w:r>
      <w:r>
        <w:rPr>
          <w:rtl/>
        </w:rPr>
        <w:t xml:space="preserve">   </w:t>
      </w:r>
      <w:bookmarkEnd w:id="21693"/>
    </w:p>
    <w:p w:rsidR="008A18D3" w:rsidRDefault="008A18D3" w:rsidP="008D5FB9">
      <w:pPr>
        <w:rPr>
          <w:rtl/>
          <w:lang w:eastAsia="he-IL"/>
        </w:rPr>
      </w:pPr>
    </w:p>
    <w:p w:rsidR="008A18D3" w:rsidRDefault="008A18D3" w:rsidP="00A23F25">
      <w:pPr>
        <w:rPr>
          <w:lang w:eastAsia="he-IL"/>
        </w:rPr>
      </w:pPr>
      <w:r>
        <w:rPr>
          <w:rFonts w:hint="cs"/>
          <w:rtl/>
          <w:lang w:eastAsia="he-IL"/>
        </w:rPr>
        <w:t xml:space="preserve">תודה רבה לחבר הכנסת מקלב. </w:t>
      </w:r>
      <w:bookmarkStart w:id="21694" w:name="_ETM_Q54_707819"/>
      <w:bookmarkStart w:id="21695" w:name="_ETM_Q54_707902"/>
      <w:bookmarkStart w:id="21696" w:name="_ETM_Q54_707956"/>
      <w:bookmarkStart w:id="21697" w:name="_ETM_Q54_708036"/>
      <w:bookmarkEnd w:id="21694"/>
      <w:bookmarkEnd w:id="21695"/>
      <w:bookmarkEnd w:id="21696"/>
      <w:bookmarkEnd w:id="21697"/>
      <w:r>
        <w:rPr>
          <w:rFonts w:hint="cs"/>
          <w:rtl/>
          <w:lang w:eastAsia="he-IL"/>
        </w:rPr>
        <w:t xml:space="preserve">הדובר הבא – חבר הכנסת גפני. איך שאמרתי "גפני" מייד נהיה שקט שם, כי היה ויכוח על </w:t>
      </w:r>
      <w:bookmarkStart w:id="21698" w:name="_ETM_Q54_724538"/>
      <w:bookmarkEnd w:id="21698"/>
      <w:r>
        <w:rPr>
          <w:rFonts w:hint="cs"/>
          <w:rtl/>
          <w:lang w:eastAsia="he-IL"/>
        </w:rPr>
        <w:t xml:space="preserve">קיזוזים – פתאום יש שקט. אפשר לשמור על השקט הזה תוך </w:t>
      </w:r>
      <w:bookmarkStart w:id="21699" w:name="_ETM_Q54_726980"/>
      <w:bookmarkEnd w:id="21699"/>
      <w:r>
        <w:rPr>
          <w:rFonts w:hint="cs"/>
          <w:rtl/>
          <w:lang w:eastAsia="he-IL"/>
        </w:rPr>
        <w:t>כדי הדיבורים? בבקשה.</w:t>
      </w:r>
    </w:p>
    <w:p w:rsidR="008A18D3" w:rsidRDefault="008A18D3" w:rsidP="00A23F25">
      <w:pPr>
        <w:rPr>
          <w:lang w:eastAsia="he-IL"/>
        </w:rPr>
      </w:pPr>
    </w:p>
    <w:p w:rsidR="008A18D3" w:rsidRDefault="008A18D3" w:rsidP="00A23F25">
      <w:pPr>
        <w:pStyle w:val="a4"/>
        <w:rPr>
          <w:rtl/>
        </w:rPr>
      </w:pPr>
      <w:bookmarkStart w:id="21700" w:name="ET_speaker_5561_2"/>
      <w:r w:rsidRPr="00B3453A">
        <w:rPr>
          <w:rStyle w:val="TagStyle"/>
          <w:rtl/>
        </w:rPr>
        <w:t>&lt;&lt; דובר &gt;&gt;</w:t>
      </w:r>
      <w:r w:rsidRPr="0063766E">
        <w:rPr>
          <w:rStyle w:val="TagStyle"/>
          <w:rtl/>
        </w:rPr>
        <w:t xml:space="preserve"> </w:t>
      </w:r>
      <w:bookmarkStart w:id="21701" w:name="_Toc98161260"/>
      <w:bookmarkStart w:id="21702" w:name="_Toc98162655"/>
      <w:bookmarkStart w:id="21703" w:name="_Toc123738190"/>
      <w:r>
        <w:rPr>
          <w:rtl/>
        </w:rPr>
        <w:t>משה גפני (יהדות התורה):</w:t>
      </w:r>
      <w:bookmarkEnd w:id="21701"/>
      <w:bookmarkEnd w:id="21702"/>
      <w:bookmarkEnd w:id="21703"/>
      <w:r w:rsidRPr="0063766E">
        <w:rPr>
          <w:rStyle w:val="TagStyle"/>
          <w:rtl/>
        </w:rPr>
        <w:t xml:space="preserve"> </w:t>
      </w:r>
      <w:r w:rsidRPr="00B3453A">
        <w:rPr>
          <w:rStyle w:val="TagStyle"/>
          <w:rtl/>
        </w:rPr>
        <w:t>&lt;&lt; דובר &gt;&gt;</w:t>
      </w:r>
      <w:r>
        <w:rPr>
          <w:rtl/>
        </w:rPr>
        <w:t xml:space="preserve">   </w:t>
      </w:r>
      <w:bookmarkEnd w:id="21700"/>
    </w:p>
    <w:p w:rsidR="008A18D3" w:rsidRDefault="008A18D3" w:rsidP="008D5FB9">
      <w:pPr>
        <w:rPr>
          <w:rtl/>
          <w:lang w:eastAsia="he-IL"/>
        </w:rPr>
      </w:pPr>
    </w:p>
    <w:p w:rsidR="008A18D3" w:rsidRDefault="008A18D3" w:rsidP="008D5FB9">
      <w:pPr>
        <w:rPr>
          <w:rtl/>
          <w:lang w:eastAsia="he-IL"/>
        </w:rPr>
      </w:pPr>
      <w:r>
        <w:rPr>
          <w:rFonts w:hint="cs"/>
          <w:rtl/>
          <w:lang w:eastAsia="he-IL"/>
        </w:rPr>
        <w:t xml:space="preserve">אדוני היושב-ראש, חברי הכנסת </w:t>
      </w:r>
      <w:r>
        <w:rPr>
          <w:rFonts w:hint="eastAsia"/>
          <w:rtl/>
          <w:lang w:eastAsia="he-IL"/>
        </w:rPr>
        <w:t>–</w:t>
      </w:r>
      <w:r>
        <w:rPr>
          <w:rFonts w:hint="cs"/>
          <w:rtl/>
          <w:lang w:eastAsia="he-IL"/>
        </w:rPr>
        <w:t xml:space="preserve"> אדוני היושב-ראש, אני מודה לך שאני עולה עכשיו לדבר, כי</w:t>
      </w:r>
      <w:r w:rsidR="008D5FB9">
        <w:rPr>
          <w:rFonts w:hint="cs"/>
          <w:rtl/>
          <w:lang w:eastAsia="he-IL"/>
        </w:rPr>
        <w:t xml:space="preserve"> </w:t>
      </w:r>
      <w:r>
        <w:rPr>
          <w:rFonts w:hint="cs"/>
          <w:rtl/>
          <w:lang w:eastAsia="he-IL"/>
        </w:rPr>
        <w:t xml:space="preserve">נדמה לי שעדיין לא בירכתי אותך כיושב-ראש. </w:t>
      </w:r>
      <w:bookmarkStart w:id="21704" w:name="_ETM_Q55_150000"/>
      <w:bookmarkEnd w:id="21704"/>
    </w:p>
    <w:p w:rsidR="008A18D3" w:rsidRDefault="008A18D3" w:rsidP="00A23F25">
      <w:pPr>
        <w:rPr>
          <w:rtl/>
          <w:lang w:eastAsia="he-IL"/>
        </w:rPr>
      </w:pPr>
    </w:p>
    <w:p w:rsidR="008A18D3" w:rsidRDefault="008A18D3" w:rsidP="00A23F25">
      <w:pPr>
        <w:pStyle w:val="af6"/>
        <w:rPr>
          <w:rtl/>
        </w:rPr>
      </w:pPr>
      <w:bookmarkStart w:id="21705" w:name="ET_yor_6307_3"/>
      <w:r w:rsidRPr="00B3453A">
        <w:rPr>
          <w:rStyle w:val="TagStyle"/>
          <w:rtl/>
        </w:rPr>
        <w:t xml:space="preserve"> &lt;&lt; יור &gt;&gt;</w:t>
      </w:r>
      <w:r w:rsidRPr="0063766E">
        <w:rPr>
          <w:rStyle w:val="TagStyle"/>
          <w:rtl/>
        </w:rPr>
        <w:t xml:space="preserve"> </w:t>
      </w:r>
      <w:r>
        <w:rPr>
          <w:rtl/>
        </w:rPr>
        <w:t>היו"ר יבגני סובה:</w:t>
      </w:r>
      <w:r w:rsidRPr="0063766E">
        <w:rPr>
          <w:rStyle w:val="TagStyle"/>
          <w:rtl/>
        </w:rPr>
        <w:t xml:space="preserve"> </w:t>
      </w:r>
      <w:r w:rsidRPr="00B3453A">
        <w:rPr>
          <w:rStyle w:val="TagStyle"/>
          <w:rtl/>
        </w:rPr>
        <w:t>&lt;&lt; יור &gt;&gt;</w:t>
      </w:r>
      <w:r>
        <w:rPr>
          <w:rtl/>
        </w:rPr>
        <w:t xml:space="preserve">   </w:t>
      </w:r>
      <w:bookmarkEnd w:id="21705"/>
    </w:p>
    <w:p w:rsidR="008A18D3" w:rsidRDefault="008A18D3" w:rsidP="008D5FB9">
      <w:pPr>
        <w:rPr>
          <w:rtl/>
          <w:lang w:eastAsia="he-IL"/>
        </w:rPr>
      </w:pPr>
    </w:p>
    <w:p w:rsidR="008A18D3" w:rsidRDefault="008A18D3" w:rsidP="00A23F25">
      <w:pPr>
        <w:rPr>
          <w:rtl/>
          <w:lang w:eastAsia="he-IL"/>
        </w:rPr>
      </w:pPr>
      <w:r>
        <w:rPr>
          <w:rFonts w:hint="cs"/>
          <w:rtl/>
          <w:lang w:eastAsia="he-IL"/>
        </w:rPr>
        <w:t xml:space="preserve">אני כל פעם נאלץ לעצור את השעון בשביל הברכות, כי </w:t>
      </w:r>
      <w:bookmarkStart w:id="21706" w:name="_ETM_Q55_155000"/>
      <w:bookmarkEnd w:id="21706"/>
      <w:r>
        <w:rPr>
          <w:rFonts w:hint="cs"/>
          <w:rtl/>
          <w:lang w:eastAsia="he-IL"/>
        </w:rPr>
        <w:t xml:space="preserve">לא נעים לי ברכות על הזמן שלך. </w:t>
      </w:r>
    </w:p>
    <w:p w:rsidR="008A18D3" w:rsidRDefault="008A18D3" w:rsidP="00A23F25">
      <w:pPr>
        <w:rPr>
          <w:rtl/>
          <w:lang w:eastAsia="he-IL"/>
        </w:rPr>
      </w:pPr>
    </w:p>
    <w:p w:rsidR="008A18D3" w:rsidRDefault="008A18D3" w:rsidP="00A23F25">
      <w:pPr>
        <w:pStyle w:val="-"/>
        <w:rPr>
          <w:rtl/>
        </w:rPr>
      </w:pPr>
      <w:bookmarkStart w:id="21707" w:name="ET_speakercontinue_5561_4"/>
      <w:r w:rsidRPr="00B3453A">
        <w:rPr>
          <w:rStyle w:val="TagStyle"/>
          <w:rtl/>
        </w:rPr>
        <w:t xml:space="preserve"> &lt;&lt; דובר_המשך &gt;&gt;</w:t>
      </w:r>
      <w:r w:rsidRPr="0063766E">
        <w:rPr>
          <w:rStyle w:val="TagStyle"/>
          <w:rtl/>
        </w:rPr>
        <w:t xml:space="preserve"> </w:t>
      </w:r>
      <w:r>
        <w:rPr>
          <w:rtl/>
        </w:rPr>
        <w:t>משה גפני (יהדות התורה):</w:t>
      </w:r>
      <w:r w:rsidRPr="0063766E">
        <w:rPr>
          <w:rStyle w:val="TagStyle"/>
          <w:rtl/>
        </w:rPr>
        <w:t xml:space="preserve"> </w:t>
      </w:r>
      <w:r w:rsidRPr="00B3453A">
        <w:rPr>
          <w:rStyle w:val="TagStyle"/>
          <w:rtl/>
        </w:rPr>
        <w:t>&lt;&lt; דובר_המשך &gt;&gt;</w:t>
      </w:r>
      <w:r>
        <w:rPr>
          <w:rtl/>
        </w:rPr>
        <w:t xml:space="preserve">   </w:t>
      </w:r>
      <w:bookmarkEnd w:id="21707"/>
    </w:p>
    <w:p w:rsidR="008A18D3" w:rsidRDefault="008A18D3" w:rsidP="008D5FB9">
      <w:pPr>
        <w:rPr>
          <w:rtl/>
          <w:lang w:eastAsia="he-IL"/>
        </w:rPr>
      </w:pPr>
    </w:p>
    <w:p w:rsidR="008A18D3" w:rsidRDefault="008A18D3" w:rsidP="00A23F25">
      <w:pPr>
        <w:rPr>
          <w:rtl/>
          <w:lang w:eastAsia="he-IL"/>
        </w:rPr>
      </w:pPr>
      <w:r>
        <w:rPr>
          <w:rFonts w:hint="cs"/>
          <w:rtl/>
          <w:lang w:eastAsia="he-IL"/>
        </w:rPr>
        <w:t xml:space="preserve">בסדר. אני מברך </w:t>
      </w:r>
      <w:bookmarkStart w:id="21708" w:name="_ETM_Q55_160000"/>
      <w:bookmarkEnd w:id="21708"/>
      <w:r>
        <w:rPr>
          <w:rFonts w:hint="cs"/>
          <w:rtl/>
          <w:lang w:eastAsia="he-IL"/>
        </w:rPr>
        <w:t xml:space="preserve">אותך על התפקיד הזה. </w:t>
      </w:r>
    </w:p>
    <w:p w:rsidR="008A18D3" w:rsidRDefault="008A18D3" w:rsidP="00A23F25">
      <w:pPr>
        <w:rPr>
          <w:rtl/>
          <w:lang w:eastAsia="he-IL"/>
        </w:rPr>
      </w:pPr>
    </w:p>
    <w:p w:rsidR="008A18D3" w:rsidRDefault="008A18D3" w:rsidP="00A23F25">
      <w:pPr>
        <w:rPr>
          <w:rtl/>
          <w:lang w:eastAsia="he-IL"/>
        </w:rPr>
      </w:pPr>
      <w:bookmarkStart w:id="21709" w:name="_ETM_Q55_164000"/>
      <w:bookmarkEnd w:id="21709"/>
      <w:r>
        <w:rPr>
          <w:rFonts w:hint="cs"/>
          <w:rtl/>
          <w:lang w:eastAsia="he-IL"/>
        </w:rPr>
        <w:t xml:space="preserve">אדוני היושב-ראש, הצעת החוק שמביאה חברת הכנסת מלינובסקי </w:t>
      </w:r>
      <w:r w:rsidR="008D5FB9">
        <w:rPr>
          <w:rFonts w:hint="cs"/>
          <w:rtl/>
          <w:lang w:eastAsia="he-IL"/>
        </w:rPr>
        <w:t>– –</w:t>
      </w:r>
      <w:r w:rsidR="001E46E9">
        <w:rPr>
          <w:rFonts w:hint="cs"/>
          <w:rtl/>
          <w:lang w:eastAsia="he-IL"/>
        </w:rPr>
        <w:t xml:space="preserve"> –</w:t>
      </w:r>
    </w:p>
    <w:p w:rsidR="008A18D3" w:rsidRDefault="008A18D3" w:rsidP="00A23F25">
      <w:pPr>
        <w:rPr>
          <w:rtl/>
          <w:lang w:eastAsia="he-IL"/>
        </w:rPr>
      </w:pPr>
    </w:p>
    <w:p w:rsidR="008A18D3" w:rsidRDefault="008A18D3" w:rsidP="00A23F25">
      <w:pPr>
        <w:pStyle w:val="af6"/>
        <w:rPr>
          <w:rtl/>
        </w:rPr>
      </w:pPr>
      <w:r w:rsidRPr="00B3453A">
        <w:rPr>
          <w:rStyle w:val="TagStyle"/>
          <w:rtl/>
        </w:rPr>
        <w:t xml:space="preserve"> &lt;&lt; יור &gt;&gt;</w:t>
      </w:r>
      <w:r w:rsidRPr="0063766E">
        <w:rPr>
          <w:rStyle w:val="TagStyle"/>
          <w:rtl/>
        </w:rPr>
        <w:t xml:space="preserve"> </w:t>
      </w:r>
      <w:r>
        <w:rPr>
          <w:rtl/>
        </w:rPr>
        <w:t>היו"ר יבגני סובה:</w:t>
      </w:r>
      <w:r w:rsidRPr="0063766E">
        <w:rPr>
          <w:rStyle w:val="TagStyle"/>
          <w:rtl/>
        </w:rPr>
        <w:t xml:space="preserve"> </w:t>
      </w:r>
      <w:r w:rsidRPr="00B3453A">
        <w:rPr>
          <w:rStyle w:val="TagStyle"/>
          <w:rtl/>
        </w:rPr>
        <w:t>&lt;&lt; יור &gt;&gt;</w:t>
      </w:r>
      <w:r>
        <w:rPr>
          <w:rtl/>
        </w:rPr>
        <w:t xml:space="preserve">   </w:t>
      </w:r>
    </w:p>
    <w:p w:rsidR="008A18D3" w:rsidRDefault="008A18D3" w:rsidP="008D5FB9">
      <w:pPr>
        <w:rPr>
          <w:rtl/>
          <w:lang w:eastAsia="he-IL"/>
        </w:rPr>
      </w:pPr>
    </w:p>
    <w:p w:rsidR="008A18D3" w:rsidRDefault="008A18D3" w:rsidP="00A23F25">
      <w:pPr>
        <w:rPr>
          <w:rtl/>
          <w:lang w:eastAsia="he-IL"/>
        </w:rPr>
      </w:pPr>
      <w:r>
        <w:rPr>
          <w:rFonts w:hint="cs"/>
          <w:rtl/>
          <w:lang w:eastAsia="he-IL"/>
        </w:rPr>
        <w:t xml:space="preserve">גם אני חתום עליה, דרך אגב. </w:t>
      </w:r>
    </w:p>
    <w:p w:rsidR="008A18D3" w:rsidRDefault="008A18D3" w:rsidP="00A23F25">
      <w:pPr>
        <w:rPr>
          <w:rtl/>
          <w:lang w:eastAsia="he-IL"/>
        </w:rPr>
      </w:pPr>
    </w:p>
    <w:p w:rsidR="008A18D3" w:rsidRDefault="008A18D3" w:rsidP="00A23F25">
      <w:pPr>
        <w:pStyle w:val="-"/>
        <w:rPr>
          <w:rtl/>
        </w:rPr>
      </w:pPr>
      <w:bookmarkStart w:id="21710" w:name="ET_speakercontinue_5561_6"/>
      <w:r w:rsidRPr="00B3453A">
        <w:rPr>
          <w:rStyle w:val="TagStyle"/>
          <w:rtl/>
        </w:rPr>
        <w:t xml:space="preserve"> &lt;&lt; דובר_המשך &gt;&gt;</w:t>
      </w:r>
      <w:r w:rsidRPr="0063766E">
        <w:rPr>
          <w:rStyle w:val="TagStyle"/>
          <w:rtl/>
        </w:rPr>
        <w:t xml:space="preserve"> </w:t>
      </w:r>
      <w:r>
        <w:rPr>
          <w:rtl/>
        </w:rPr>
        <w:t>משה גפני (יהדות התורה):</w:t>
      </w:r>
      <w:r w:rsidRPr="0063766E">
        <w:rPr>
          <w:rStyle w:val="TagStyle"/>
          <w:rtl/>
        </w:rPr>
        <w:t xml:space="preserve"> </w:t>
      </w:r>
      <w:r w:rsidRPr="00B3453A">
        <w:rPr>
          <w:rStyle w:val="TagStyle"/>
          <w:rtl/>
        </w:rPr>
        <w:t>&lt;&lt; דובר_המשך &gt;&gt;</w:t>
      </w:r>
      <w:r>
        <w:rPr>
          <w:rtl/>
        </w:rPr>
        <w:t xml:space="preserve">   </w:t>
      </w:r>
      <w:bookmarkEnd w:id="21710"/>
    </w:p>
    <w:p w:rsidR="008A18D3" w:rsidRDefault="008A18D3" w:rsidP="008D5FB9">
      <w:pPr>
        <w:rPr>
          <w:rtl/>
          <w:lang w:eastAsia="he-IL"/>
        </w:rPr>
      </w:pPr>
    </w:p>
    <w:p w:rsidR="008A18D3" w:rsidRDefault="008A18D3" w:rsidP="001E46E9">
      <w:pPr>
        <w:rPr>
          <w:rtl/>
          <w:lang w:eastAsia="he-IL"/>
        </w:rPr>
      </w:pPr>
      <w:r>
        <w:rPr>
          <w:rFonts w:hint="cs"/>
          <w:rtl/>
          <w:lang w:eastAsia="he-IL"/>
        </w:rPr>
        <w:t xml:space="preserve">אני לא </w:t>
      </w:r>
      <w:bookmarkStart w:id="21711" w:name="_ETM_Q55_172000"/>
      <w:bookmarkEnd w:id="21711"/>
      <w:r>
        <w:rPr>
          <w:rFonts w:hint="cs"/>
          <w:rtl/>
          <w:lang w:eastAsia="he-IL"/>
        </w:rPr>
        <w:t>רוצה לדבר עליך. אני אדבר רק עליה, מכיוון</w:t>
      </w:r>
      <w:bookmarkStart w:id="21712" w:name="_ETM_Q55_174000"/>
      <w:bookmarkEnd w:id="21712"/>
      <w:r>
        <w:rPr>
          <w:rFonts w:hint="cs"/>
          <w:rtl/>
          <w:lang w:eastAsia="he-IL"/>
        </w:rPr>
        <w:t xml:space="preserve"> שהיא החתומה הראשונה, והיא כנראה מביאה את זה, בגלל </w:t>
      </w:r>
      <w:bookmarkStart w:id="21713" w:name="_ETM_Q55_178000"/>
      <w:bookmarkEnd w:id="21713"/>
      <w:r>
        <w:rPr>
          <w:rFonts w:hint="cs"/>
          <w:rtl/>
          <w:lang w:eastAsia="he-IL"/>
        </w:rPr>
        <w:t xml:space="preserve">שהיא מביאה עוד הרבה דברים מהסוג הזה. אני קורא פה את החוק. יש חוק </w:t>
      </w:r>
      <w:bookmarkStart w:id="21714" w:name="_ETM_Q55_182000"/>
      <w:bookmarkEnd w:id="21714"/>
      <w:r>
        <w:rPr>
          <w:rFonts w:hint="cs"/>
          <w:rtl/>
          <w:lang w:eastAsia="he-IL"/>
        </w:rPr>
        <w:t xml:space="preserve">של השחתת פני מקרקעין, השחתת מודעות. יש חוק במדינת ישראל </w:t>
      </w:r>
      <w:bookmarkStart w:id="21715" w:name="_ETM_Q55_191000"/>
      <w:bookmarkEnd w:id="21715"/>
      <w:r>
        <w:rPr>
          <w:rtl/>
          <w:lang w:eastAsia="he-IL"/>
        </w:rPr>
        <w:t>–</w:t>
      </w:r>
      <w:r>
        <w:rPr>
          <w:rFonts w:hint="cs"/>
          <w:rtl/>
          <w:lang w:eastAsia="he-IL"/>
        </w:rPr>
        <w:t xml:space="preserve"> אסור להשחית מודעות. זה יכול להיות משהו על רקע מגדרי</w:t>
      </w:r>
      <w:r w:rsidR="001E46E9">
        <w:rPr>
          <w:rFonts w:hint="cs"/>
          <w:rtl/>
          <w:lang w:eastAsia="he-IL"/>
        </w:rPr>
        <w:t>.</w:t>
      </w:r>
      <w:r>
        <w:rPr>
          <w:rFonts w:hint="cs"/>
          <w:rtl/>
          <w:lang w:eastAsia="he-IL"/>
        </w:rPr>
        <w:t xml:space="preserve"> היות שהיא מציעה להעלות את הקנסות, אני גם הגשתי </w:t>
      </w:r>
      <w:bookmarkStart w:id="21716" w:name="_ETM_Q55_201000"/>
      <w:bookmarkEnd w:id="21716"/>
      <w:r>
        <w:rPr>
          <w:rFonts w:hint="cs"/>
          <w:rtl/>
          <w:lang w:eastAsia="he-IL"/>
        </w:rPr>
        <w:t>הצעת חוק שצריך לעשות את זה על פגיעה במקומות קדושים ורגשי דת – את זה היא לא מביאה.</w:t>
      </w:r>
    </w:p>
    <w:p w:rsidR="008A18D3" w:rsidRDefault="008A18D3" w:rsidP="00A23F25">
      <w:pPr>
        <w:rPr>
          <w:rtl/>
          <w:lang w:eastAsia="he-IL"/>
        </w:rPr>
      </w:pPr>
    </w:p>
    <w:p w:rsidR="008A18D3" w:rsidRDefault="008A18D3" w:rsidP="001E46E9">
      <w:pPr>
        <w:rPr>
          <w:rtl/>
          <w:lang w:eastAsia="he-IL"/>
        </w:rPr>
      </w:pPr>
      <w:bookmarkStart w:id="21717" w:name="_ETM_Q55_208000"/>
      <w:bookmarkEnd w:id="21717"/>
      <w:r>
        <w:rPr>
          <w:rFonts w:hint="cs"/>
          <w:rtl/>
          <w:lang w:eastAsia="he-IL"/>
        </w:rPr>
        <w:t xml:space="preserve">אבל אני רוצה לומר משהו אחר: למה היא מתכוונת בחוק הזה? היא לא מתכוונת לנושא המגדרי. היא מתכוונת שידברו נגד הציבור החרדי. אני, כמובן, לא מצדיק לקיחת החוק לידיים ואלימות מכל סוג שהוא; אבל שידברו </w:t>
      </w:r>
      <w:bookmarkStart w:id="21718" w:name="_ETM_Q55_228000"/>
      <w:bookmarkEnd w:id="21718"/>
      <w:r>
        <w:rPr>
          <w:rFonts w:hint="cs"/>
          <w:rtl/>
          <w:lang w:eastAsia="he-IL"/>
        </w:rPr>
        <w:t>עכשיו על הנושא הזה, שאצל חרדים יש הפרדה בין גברים לנשים</w:t>
      </w:r>
      <w:bookmarkStart w:id="21719" w:name="_ETM_Q55_232000"/>
      <w:bookmarkEnd w:id="21719"/>
      <w:r>
        <w:rPr>
          <w:rFonts w:hint="cs"/>
          <w:rtl/>
          <w:lang w:eastAsia="he-IL"/>
        </w:rPr>
        <w:t xml:space="preserve"> מסיבות של צניעות, שעכשיו ידברו אם משחיתים מודעות או לא משחיתים מודעות. כמו שבשבוע שעבר הייתה פה הצבעה על חוק איסור אפליה בבתי הספר. מה זה איסור </w:t>
      </w:r>
      <w:bookmarkStart w:id="21720" w:name="_ETM_Q55_243000"/>
      <w:bookmarkEnd w:id="21720"/>
      <w:r>
        <w:rPr>
          <w:rFonts w:hint="cs"/>
          <w:rtl/>
          <w:lang w:eastAsia="he-IL"/>
        </w:rPr>
        <w:t>אפליה בבתי הספר? יש חוק שאסור להפלות בכל מקום, יש איסור אפליה בספר החוקים מדינת ישראל, אבל צריך להביא את זה כדי שידברו על העניין הזה</w:t>
      </w:r>
      <w:r w:rsidR="001E46E9">
        <w:rPr>
          <w:rFonts w:hint="cs"/>
          <w:rtl/>
          <w:lang w:eastAsia="he-IL"/>
        </w:rPr>
        <w:t xml:space="preserve">. יש מטרה לחברת הכנסת מלינובסקי, </w:t>
      </w:r>
      <w:r>
        <w:rPr>
          <w:rFonts w:hint="cs"/>
          <w:rtl/>
          <w:lang w:eastAsia="he-IL"/>
        </w:rPr>
        <w:t xml:space="preserve">לכן אנחנו לא באים לדיונים בוועדה אצלה. אנחנו לא באים לדיונים האלה. היא דנה כל הזמן על נישואין וגירושין, נישואין אזרחיים וכל הנושאים שאפשר </w:t>
      </w:r>
      <w:bookmarkStart w:id="21721" w:name="_ETM_Q55_276000"/>
      <w:bookmarkEnd w:id="21721"/>
      <w:r>
        <w:rPr>
          <w:rFonts w:hint="cs"/>
          <w:rtl/>
          <w:lang w:eastAsia="he-IL"/>
        </w:rPr>
        <w:t xml:space="preserve">לדבר בהם נגד הציבור החרדי, נגד היהדות. </w:t>
      </w:r>
    </w:p>
    <w:p w:rsidR="008A18D3" w:rsidRDefault="008A18D3" w:rsidP="00A23F25">
      <w:pPr>
        <w:rPr>
          <w:rtl/>
          <w:lang w:eastAsia="he-IL"/>
        </w:rPr>
      </w:pPr>
    </w:p>
    <w:p w:rsidR="008A18D3" w:rsidRDefault="008A18D3" w:rsidP="00A23F25">
      <w:pPr>
        <w:rPr>
          <w:rtl/>
          <w:lang w:eastAsia="he-IL"/>
        </w:rPr>
      </w:pPr>
      <w:r>
        <w:rPr>
          <w:rFonts w:hint="cs"/>
          <w:rtl/>
          <w:lang w:eastAsia="he-IL"/>
        </w:rPr>
        <w:t>הינה, יש לנו פה חוק שידבר על העובדה שהחרדים מדירים נשים. מה זה חרדים מדירים נשים? איזה שטויות אלה? בחז"ל כתוב "שאוהבה כגופו ומכבדה יותר מגופו". מה זה מדירים נשים?</w:t>
      </w:r>
      <w:bookmarkStart w:id="21722" w:name="_ETM_Q55_303000"/>
      <w:bookmarkEnd w:id="21722"/>
      <w:r>
        <w:rPr>
          <w:rFonts w:hint="cs"/>
          <w:rtl/>
          <w:lang w:eastAsia="he-IL"/>
        </w:rPr>
        <w:t xml:space="preserve"> אני קורא לחברי הכנסת המוסלמים, הדתיים שבהם: מה אתם רוצים, שיהיו מודעות עם נשים </w:t>
      </w:r>
      <w:r>
        <w:rPr>
          <w:rFonts w:hint="cs"/>
          <w:rtl/>
          <w:lang w:eastAsia="he-IL"/>
        </w:rPr>
        <w:lastRenderedPageBreak/>
        <w:t>שנמצאות מעורטלות? שזה יהיה בכל המקומות? איך אתם תצביעו בעד חוק כזה</w:t>
      </w:r>
      <w:bookmarkStart w:id="21723" w:name="_ETM_Q55_318000"/>
      <w:bookmarkEnd w:id="21723"/>
      <w:r>
        <w:rPr>
          <w:rFonts w:hint="cs"/>
          <w:rtl/>
          <w:lang w:eastAsia="he-IL"/>
        </w:rPr>
        <w:t xml:space="preserve"> – שהוא בכלל מיותר, כפי שאמרתי? להוסיף עוד </w:t>
      </w:r>
      <w:bookmarkStart w:id="21724" w:name="_ETM_Q55_320000"/>
      <w:bookmarkEnd w:id="21724"/>
      <w:r>
        <w:rPr>
          <w:rFonts w:hint="cs"/>
          <w:rtl/>
          <w:lang w:eastAsia="he-IL"/>
        </w:rPr>
        <w:t xml:space="preserve">קנסות. החוק קובע שנת מאסר למי שמשחית פני מקרקעין. זה החוק הקיים. </w:t>
      </w:r>
    </w:p>
    <w:p w:rsidR="008A18D3" w:rsidRDefault="008A18D3" w:rsidP="00A23F25">
      <w:pPr>
        <w:rPr>
          <w:rtl/>
          <w:lang w:eastAsia="he-IL"/>
        </w:rPr>
      </w:pPr>
    </w:p>
    <w:p w:rsidR="008A18D3" w:rsidRDefault="008A18D3" w:rsidP="001E46E9">
      <w:pPr>
        <w:rPr>
          <w:rtl/>
          <w:lang w:eastAsia="he-IL"/>
        </w:rPr>
      </w:pPr>
      <w:r>
        <w:rPr>
          <w:rFonts w:hint="cs"/>
          <w:rtl/>
          <w:lang w:eastAsia="he-IL"/>
        </w:rPr>
        <w:t>אני מציע, אדוני היושב-ראש, צריך לקחת את ספר החוקים בכל העבירות שקיימות ב</w:t>
      </w:r>
      <w:bookmarkStart w:id="21725" w:name="_ETM_Q55_335000"/>
      <w:bookmarkEnd w:id="21725"/>
      <w:r>
        <w:rPr>
          <w:rFonts w:hint="cs"/>
          <w:rtl/>
          <w:lang w:eastAsia="he-IL"/>
        </w:rPr>
        <w:t>ספר החוקים ולכתוב חוק ליד זה: בכל מה שנוגע לציבור החרדי, יוכפלו הקנס והמאסר</w:t>
      </w:r>
      <w:r w:rsidR="001E46E9">
        <w:rPr>
          <w:rFonts w:hint="cs"/>
          <w:rtl/>
          <w:lang w:eastAsia="he-IL"/>
        </w:rPr>
        <w:t>,</w:t>
      </w:r>
      <w:r>
        <w:rPr>
          <w:rFonts w:hint="cs"/>
          <w:rtl/>
          <w:lang w:eastAsia="he-IL"/>
        </w:rPr>
        <w:t xml:space="preserve"> כל מה </w:t>
      </w:r>
      <w:bookmarkStart w:id="21726" w:name="_ETM_Q55_346000"/>
      <w:bookmarkEnd w:id="21726"/>
      <w:r>
        <w:rPr>
          <w:rFonts w:hint="cs"/>
          <w:rtl/>
          <w:lang w:eastAsia="he-IL"/>
        </w:rPr>
        <w:t>שנוגע לציבור החרדי בכל תחום שהוא. מי שמצביע בעד החוק הזה לא מצביע בעד נשים, הוא מצביע נגד חרדים</w:t>
      </w:r>
      <w:r w:rsidR="001E46E9">
        <w:rPr>
          <w:rFonts w:hint="cs"/>
          <w:rtl/>
          <w:lang w:eastAsia="he-IL"/>
        </w:rPr>
        <w:t>,</w:t>
      </w:r>
      <w:r>
        <w:rPr>
          <w:rFonts w:hint="cs"/>
          <w:rtl/>
          <w:lang w:eastAsia="he-IL"/>
        </w:rPr>
        <w:t xml:space="preserve"> וזה בסדר, מותר </w:t>
      </w:r>
      <w:bookmarkStart w:id="21727" w:name="_ETM_Q55_361000"/>
      <w:bookmarkEnd w:id="21727"/>
      <w:r>
        <w:rPr>
          <w:rFonts w:hint="cs"/>
          <w:rtl/>
          <w:lang w:eastAsia="he-IL"/>
        </w:rPr>
        <w:t>לעשות את זה, אבל שכל העולם ידע שמלינובסקי היא אנטישמית.</w:t>
      </w:r>
    </w:p>
    <w:p w:rsidR="008A18D3" w:rsidRDefault="008A18D3" w:rsidP="00A23F25">
      <w:pPr>
        <w:rPr>
          <w:rtl/>
          <w:lang w:eastAsia="he-IL"/>
        </w:rPr>
      </w:pPr>
    </w:p>
    <w:p w:rsidR="008A18D3" w:rsidRDefault="008A18D3" w:rsidP="00A23F25">
      <w:pPr>
        <w:pStyle w:val="af6"/>
        <w:rPr>
          <w:rtl/>
        </w:rPr>
      </w:pPr>
      <w:bookmarkStart w:id="21728" w:name="ET_yor_6307_7"/>
      <w:r w:rsidRPr="00B3453A">
        <w:rPr>
          <w:rStyle w:val="TagStyle"/>
          <w:rtl/>
        </w:rPr>
        <w:t xml:space="preserve"> &lt;&lt; יור &gt;&gt;</w:t>
      </w:r>
      <w:r w:rsidRPr="0063766E">
        <w:rPr>
          <w:rStyle w:val="TagStyle"/>
          <w:rtl/>
        </w:rPr>
        <w:t xml:space="preserve"> </w:t>
      </w:r>
      <w:r>
        <w:rPr>
          <w:rtl/>
        </w:rPr>
        <w:t>היו"ר יבגני סובה:</w:t>
      </w:r>
      <w:r w:rsidRPr="0063766E">
        <w:rPr>
          <w:rStyle w:val="TagStyle"/>
          <w:rtl/>
        </w:rPr>
        <w:t xml:space="preserve"> </w:t>
      </w:r>
      <w:r w:rsidRPr="00B3453A">
        <w:rPr>
          <w:rStyle w:val="TagStyle"/>
          <w:rtl/>
        </w:rPr>
        <w:t>&lt;&lt; יור &gt;&gt;</w:t>
      </w:r>
      <w:r>
        <w:rPr>
          <w:rtl/>
        </w:rPr>
        <w:t xml:space="preserve">   </w:t>
      </w:r>
      <w:bookmarkEnd w:id="21728"/>
    </w:p>
    <w:p w:rsidR="008A18D3" w:rsidRDefault="008A18D3" w:rsidP="008D5FB9">
      <w:pPr>
        <w:rPr>
          <w:rtl/>
          <w:lang w:eastAsia="he-IL"/>
        </w:rPr>
      </w:pPr>
    </w:p>
    <w:p w:rsidR="008A18D3" w:rsidRDefault="008A18D3" w:rsidP="00A23F25">
      <w:pPr>
        <w:rPr>
          <w:rtl/>
          <w:lang w:eastAsia="he-IL"/>
        </w:rPr>
      </w:pPr>
      <w:r>
        <w:rPr>
          <w:rFonts w:hint="cs"/>
          <w:rtl/>
          <w:lang w:eastAsia="he-IL"/>
        </w:rPr>
        <w:t xml:space="preserve">תודה רבה. הדובר הבא, חבר הכנסת אלי כהן </w:t>
      </w:r>
      <w:r>
        <w:rPr>
          <w:rtl/>
          <w:lang w:eastAsia="he-IL"/>
        </w:rPr>
        <w:t>–</w:t>
      </w:r>
      <w:r>
        <w:rPr>
          <w:rFonts w:hint="cs"/>
          <w:rtl/>
          <w:lang w:eastAsia="he-IL"/>
        </w:rPr>
        <w:t xml:space="preserve"> אינו נוכח; חבר הכנסת אחמד טיבי </w:t>
      </w:r>
      <w:bookmarkStart w:id="21729" w:name="_ETM_Q55_376000"/>
      <w:bookmarkEnd w:id="21729"/>
      <w:r>
        <w:rPr>
          <w:rtl/>
          <w:lang w:eastAsia="he-IL"/>
        </w:rPr>
        <w:t>–</w:t>
      </w:r>
      <w:r>
        <w:rPr>
          <w:rFonts w:hint="cs"/>
          <w:rtl/>
          <w:lang w:eastAsia="he-IL"/>
        </w:rPr>
        <w:t xml:space="preserve"> אינו נוכח; חבר הכנסת יואב גלנט </w:t>
      </w:r>
      <w:r>
        <w:rPr>
          <w:rtl/>
          <w:lang w:eastAsia="he-IL"/>
        </w:rPr>
        <w:t>–</w:t>
      </w:r>
      <w:r>
        <w:rPr>
          <w:rFonts w:hint="cs"/>
          <w:rtl/>
          <w:lang w:eastAsia="he-IL"/>
        </w:rPr>
        <w:t xml:space="preserve"> אינו נוכח; חברת הכנסת לימור מגן תלם </w:t>
      </w:r>
      <w:r>
        <w:rPr>
          <w:rtl/>
          <w:lang w:eastAsia="he-IL"/>
        </w:rPr>
        <w:t>–</w:t>
      </w:r>
      <w:r>
        <w:rPr>
          <w:rFonts w:hint="cs"/>
          <w:rtl/>
          <w:lang w:eastAsia="he-IL"/>
        </w:rPr>
        <w:t xml:space="preserve"> אינה נוכחת; חבר הכנסת ינון אזולאי </w:t>
      </w:r>
      <w:r>
        <w:rPr>
          <w:rtl/>
          <w:lang w:eastAsia="he-IL"/>
        </w:rPr>
        <w:t>–</w:t>
      </w:r>
      <w:r>
        <w:rPr>
          <w:rFonts w:hint="cs"/>
          <w:rtl/>
          <w:lang w:eastAsia="he-IL"/>
        </w:rPr>
        <w:t xml:space="preserve"> אינו </w:t>
      </w:r>
      <w:bookmarkStart w:id="21730" w:name="_ETM_Q55_388000"/>
      <w:bookmarkEnd w:id="21730"/>
      <w:r>
        <w:rPr>
          <w:rFonts w:hint="cs"/>
          <w:rtl/>
          <w:lang w:eastAsia="he-IL"/>
        </w:rPr>
        <w:t xml:space="preserve">נוכח; חבר הכנסת אבי מעוז </w:t>
      </w:r>
      <w:r>
        <w:rPr>
          <w:rtl/>
          <w:lang w:eastAsia="he-IL"/>
        </w:rPr>
        <w:t>–</w:t>
      </w:r>
      <w:r>
        <w:rPr>
          <w:rFonts w:hint="cs"/>
          <w:rtl/>
          <w:lang w:eastAsia="he-IL"/>
        </w:rPr>
        <w:t xml:space="preserve"> אינו נוכח. חבר הכנסת משה אבוטבול, שלוש דקות לרשותך, בבקשה.  </w:t>
      </w:r>
      <w:bookmarkStart w:id="21731" w:name="_ETM_Q55_393000"/>
      <w:bookmarkEnd w:id="21731"/>
    </w:p>
    <w:p w:rsidR="008A18D3" w:rsidRDefault="008A18D3" w:rsidP="00A23F25">
      <w:pPr>
        <w:rPr>
          <w:rtl/>
          <w:lang w:eastAsia="he-IL"/>
        </w:rPr>
      </w:pPr>
    </w:p>
    <w:p w:rsidR="008A18D3" w:rsidRDefault="008A18D3" w:rsidP="00A23F25">
      <w:pPr>
        <w:pStyle w:val="a4"/>
        <w:rPr>
          <w:rtl/>
        </w:rPr>
      </w:pPr>
      <w:bookmarkStart w:id="21732" w:name="ET_speaker_5851_8"/>
      <w:r w:rsidRPr="00B3453A">
        <w:rPr>
          <w:rStyle w:val="TagStyle"/>
          <w:rtl/>
        </w:rPr>
        <w:t xml:space="preserve"> &lt;&lt; דובר &gt;&gt;</w:t>
      </w:r>
      <w:r w:rsidRPr="0063766E">
        <w:rPr>
          <w:rStyle w:val="TagStyle"/>
          <w:rtl/>
        </w:rPr>
        <w:t xml:space="preserve"> </w:t>
      </w:r>
      <w:bookmarkStart w:id="21733" w:name="_Toc98161261"/>
      <w:bookmarkStart w:id="21734" w:name="_Toc98162656"/>
      <w:bookmarkStart w:id="21735" w:name="_Toc123738191"/>
      <w:r>
        <w:rPr>
          <w:rtl/>
        </w:rPr>
        <w:t>משה אבוטבול (ש"ס):</w:t>
      </w:r>
      <w:bookmarkEnd w:id="21733"/>
      <w:bookmarkEnd w:id="21734"/>
      <w:bookmarkEnd w:id="21735"/>
      <w:r w:rsidRPr="0063766E">
        <w:rPr>
          <w:rStyle w:val="TagStyle"/>
          <w:rtl/>
        </w:rPr>
        <w:t xml:space="preserve"> </w:t>
      </w:r>
      <w:r w:rsidRPr="00B3453A">
        <w:rPr>
          <w:rStyle w:val="TagStyle"/>
          <w:rtl/>
        </w:rPr>
        <w:t>&lt;&lt; דובר &gt;&gt;</w:t>
      </w:r>
      <w:r>
        <w:rPr>
          <w:rtl/>
        </w:rPr>
        <w:t xml:space="preserve">   </w:t>
      </w:r>
      <w:bookmarkEnd w:id="21732"/>
    </w:p>
    <w:p w:rsidR="008A18D3" w:rsidRDefault="008A18D3" w:rsidP="008D5FB9">
      <w:pPr>
        <w:rPr>
          <w:rtl/>
          <w:lang w:eastAsia="he-IL"/>
        </w:rPr>
      </w:pPr>
    </w:p>
    <w:p w:rsidR="008A18D3" w:rsidRDefault="008A18D3" w:rsidP="00A23F25">
      <w:pPr>
        <w:rPr>
          <w:rtl/>
          <w:lang w:eastAsia="he-IL"/>
        </w:rPr>
      </w:pPr>
      <w:r>
        <w:rPr>
          <w:rFonts w:hint="cs"/>
          <w:rtl/>
          <w:lang w:eastAsia="he-IL"/>
        </w:rPr>
        <w:t xml:space="preserve">כבוד היושב-ראש, כנסת נכבדה, אנחנו עוסקים בחוק העונשין, השחתת פני מקרקעין במטרה להדיר נשים במרחב הציבורי. זאת אותה הצעה של יוליה. יוליה, כמו יוליה, רוצה שיהיה שמח, אז היא </w:t>
      </w:r>
      <w:bookmarkStart w:id="21736" w:name="_ETM_Q55_454000"/>
      <w:bookmarkEnd w:id="21736"/>
      <w:r>
        <w:rPr>
          <w:rFonts w:hint="cs"/>
          <w:rtl/>
          <w:lang w:eastAsia="he-IL"/>
        </w:rPr>
        <w:t>מוכנה להביא חוקים כדי להשמיץ את הציבור החרדי. היא מוכנה לעשות הכול, אבל כשאנחנו מקבלים כוס מים מצינור מזוהם, אנחנו בודקים בדיוק מי מגיש לך את המים, ובעיקר, מה יש במים ומי המגיש של המים – כי זה עבר דרך צינור מזוהם.</w:t>
      </w:r>
    </w:p>
    <w:p w:rsidR="008A18D3" w:rsidRDefault="008A18D3" w:rsidP="00A23F25">
      <w:pPr>
        <w:rPr>
          <w:rtl/>
          <w:lang w:eastAsia="he-IL"/>
        </w:rPr>
      </w:pPr>
    </w:p>
    <w:p w:rsidR="008A18D3" w:rsidRDefault="008A18D3" w:rsidP="00A23F25">
      <w:pPr>
        <w:rPr>
          <w:rtl/>
          <w:lang w:eastAsia="he-IL"/>
        </w:rPr>
      </w:pPr>
      <w:bookmarkStart w:id="21737" w:name="_ETM_Q55_474000"/>
      <w:bookmarkEnd w:id="21737"/>
      <w:r>
        <w:rPr>
          <w:rFonts w:hint="cs"/>
          <w:rtl/>
          <w:lang w:eastAsia="he-IL"/>
        </w:rPr>
        <w:t xml:space="preserve">באופן עקרוני אנחנו נגד השחתת רכוש. זה מה שמלמדים אצלנו בתלמודי התורה, בכוללים, בישיבות, בבתי ספר. איסור "בל תשחית" מופיע בתורה. </w:t>
      </w:r>
      <w:bookmarkStart w:id="21738" w:name="_ETM_Q55_489000"/>
      <w:bookmarkEnd w:id="21738"/>
      <w:r>
        <w:rPr>
          <w:rFonts w:hint="cs"/>
          <w:rtl/>
          <w:lang w:eastAsia="he-IL"/>
        </w:rPr>
        <w:t xml:space="preserve">בוודאי שאנחנו נגד השחתה של דברים. אבל כשיוליה מביאה את זה היא לא מביאה את זה כדי לתקן איזו בעיה </w:t>
      </w:r>
      <w:r>
        <w:rPr>
          <w:rtl/>
          <w:lang w:eastAsia="he-IL"/>
        </w:rPr>
        <w:t>–</w:t>
      </w:r>
      <w:r>
        <w:rPr>
          <w:rFonts w:hint="cs"/>
          <w:rtl/>
          <w:lang w:eastAsia="he-IL"/>
        </w:rPr>
        <w:t xml:space="preserve"> היא מביאה את זה כדי לתקן את עצמה, שידברו עליה. הינה, עכשיו היא מקבלת שעות שידור. הינה</w:t>
      </w:r>
      <w:bookmarkStart w:id="21739" w:name="_ETM_Q55_505000"/>
      <w:bookmarkEnd w:id="21739"/>
      <w:r>
        <w:rPr>
          <w:rFonts w:hint="cs"/>
          <w:rtl/>
          <w:lang w:eastAsia="he-IL"/>
        </w:rPr>
        <w:t xml:space="preserve">, יוליה, את משיגה את המטרה. נזכיר את השם שלך שוב: יוליה, ושוב: יוליה. כי </w:t>
      </w:r>
      <w:bookmarkStart w:id="21740" w:name="_ETM_Q55_507000"/>
      <w:bookmarkEnd w:id="21740"/>
      <w:r>
        <w:rPr>
          <w:rFonts w:hint="cs"/>
          <w:rtl/>
          <w:lang w:eastAsia="he-IL"/>
        </w:rPr>
        <w:t xml:space="preserve">זה מה שאת רוצה, שידברו עלייך. אז, הינה, מדברים עלייך. אבל החוק הוא לא נכון, כי לאף אחד אין </w:t>
      </w:r>
      <w:r>
        <w:rPr>
          <w:rFonts w:hint="eastAsia"/>
          <w:rtl/>
          <w:lang w:eastAsia="he-IL"/>
        </w:rPr>
        <w:t>–</w:t>
      </w:r>
      <w:r>
        <w:rPr>
          <w:rFonts w:hint="cs"/>
          <w:rtl/>
          <w:lang w:eastAsia="he-IL"/>
        </w:rPr>
        <w:t xml:space="preserve"> במודע לבוא ולהשחית דברים. </w:t>
      </w:r>
    </w:p>
    <w:p w:rsidR="008A18D3" w:rsidRDefault="008A18D3" w:rsidP="00A23F25">
      <w:pPr>
        <w:rPr>
          <w:rtl/>
          <w:lang w:eastAsia="he-IL"/>
        </w:rPr>
      </w:pPr>
    </w:p>
    <w:p w:rsidR="008A18D3" w:rsidRDefault="008A18D3" w:rsidP="001E46E9">
      <w:pPr>
        <w:rPr>
          <w:rtl/>
          <w:lang w:eastAsia="he-IL"/>
        </w:rPr>
      </w:pPr>
      <w:r>
        <w:rPr>
          <w:rFonts w:hint="cs"/>
          <w:rtl/>
          <w:lang w:eastAsia="he-IL"/>
        </w:rPr>
        <w:t xml:space="preserve">ואם אנחנו מדברים על צביעות אז אני רוצה לבוא ולומר </w:t>
      </w:r>
      <w:bookmarkStart w:id="21741" w:name="_ETM_Q55_522000"/>
      <w:bookmarkEnd w:id="21741"/>
      <w:r>
        <w:rPr>
          <w:rFonts w:hint="cs"/>
          <w:rtl/>
          <w:lang w:eastAsia="he-IL"/>
        </w:rPr>
        <w:t xml:space="preserve">שהצביעות קיימת בצורה מקסימלית בציבור האחר. כשאני הייתי ראש עיריית בית שמש התנועה הרפורמית הגישה נגדי בג"ץ </w:t>
      </w:r>
      <w:bookmarkStart w:id="21742" w:name="_ETM_Q55_534000"/>
      <w:bookmarkEnd w:id="21742"/>
      <w:r>
        <w:rPr>
          <w:rFonts w:hint="cs"/>
          <w:rtl/>
          <w:lang w:eastAsia="he-IL"/>
        </w:rPr>
        <w:t>על זה שיש שלטי הדרה בשכונות חרדיות בבית שמש. מה לא עשו לי? מצצו לי את הדם</w:t>
      </w:r>
      <w:r w:rsidR="001E46E9">
        <w:rPr>
          <w:rFonts w:hint="cs"/>
          <w:rtl/>
          <w:lang w:eastAsia="he-IL"/>
        </w:rPr>
        <w:t>.</w:t>
      </w:r>
      <w:r>
        <w:rPr>
          <w:rFonts w:hint="cs"/>
          <w:rtl/>
          <w:lang w:eastAsia="he-IL"/>
        </w:rPr>
        <w:t xml:space="preserve"> גבו מאיתנו 150,000 שקל מהעירייה. כן, השופט </w:t>
      </w:r>
      <w:bookmarkStart w:id="21743" w:name="_ETM_Q55_553000"/>
      <w:bookmarkEnd w:id="21743"/>
      <w:r>
        <w:rPr>
          <w:rFonts w:hint="cs"/>
          <w:rtl/>
          <w:lang w:eastAsia="he-IL"/>
        </w:rPr>
        <w:t>חנן מלצר, שפרש עכשיו לגמלאות, ניקה את השולחן</w:t>
      </w:r>
      <w:bookmarkStart w:id="21744" w:name="_ETM_Q55_558000"/>
      <w:bookmarkEnd w:id="21744"/>
      <w:r>
        <w:rPr>
          <w:rFonts w:hint="cs"/>
          <w:rtl/>
          <w:lang w:eastAsia="he-IL"/>
        </w:rPr>
        <w:t xml:space="preserve">. מה לא עשו לנו? </w:t>
      </w:r>
      <w:r>
        <w:rPr>
          <w:rFonts w:hint="cs"/>
          <w:rtl/>
          <w:lang w:eastAsia="he-IL"/>
        </w:rPr>
        <w:lastRenderedPageBreak/>
        <w:t xml:space="preserve">הוא אפילו איים עליי בפקודת מאסר אם לא אוריד </w:t>
      </w:r>
      <w:bookmarkStart w:id="21745" w:name="_ETM_Q55_562000"/>
      <w:bookmarkEnd w:id="21745"/>
      <w:r>
        <w:rPr>
          <w:rFonts w:hint="cs"/>
          <w:rtl/>
          <w:lang w:eastAsia="he-IL"/>
        </w:rPr>
        <w:t xml:space="preserve">את אותם שלטים. </w:t>
      </w:r>
      <w:r w:rsidR="001E46E9">
        <w:rPr>
          <w:rFonts w:hint="cs"/>
          <w:rtl/>
          <w:lang w:eastAsia="he-IL"/>
        </w:rPr>
        <w:t>אמרתי לו:</w:t>
      </w:r>
      <w:r>
        <w:rPr>
          <w:rFonts w:hint="cs"/>
          <w:rtl/>
          <w:lang w:eastAsia="he-IL"/>
        </w:rPr>
        <w:t xml:space="preserve"> אבל אין לנו כוח. זה לא שייך. הוא אמר: תביאו טנקים להוריד את זה.</w:t>
      </w:r>
    </w:p>
    <w:p w:rsidR="008A18D3" w:rsidRDefault="008A18D3" w:rsidP="00A23F25">
      <w:pPr>
        <w:rPr>
          <w:rtl/>
          <w:lang w:eastAsia="he-IL"/>
        </w:rPr>
      </w:pPr>
    </w:p>
    <w:p w:rsidR="008A18D3" w:rsidRDefault="008A18D3" w:rsidP="001E46E9">
      <w:pPr>
        <w:rPr>
          <w:rtl/>
          <w:lang w:eastAsia="he-IL"/>
        </w:rPr>
      </w:pPr>
      <w:bookmarkStart w:id="21746" w:name="_ETM_Q55_570000"/>
      <w:bookmarkEnd w:id="21746"/>
      <w:r>
        <w:rPr>
          <w:rFonts w:hint="cs"/>
          <w:rtl/>
          <w:lang w:eastAsia="he-IL"/>
        </w:rPr>
        <w:t xml:space="preserve">היום אני כבר לא ראש עירייה שם, אבל ראה זה פלא, איזה יופי: השלטים מתגברים </w:t>
      </w:r>
      <w:bookmarkStart w:id="21747" w:name="_ETM_Q55_576000"/>
      <w:bookmarkEnd w:id="21747"/>
      <w:r>
        <w:rPr>
          <w:rFonts w:hint="cs"/>
          <w:rtl/>
          <w:lang w:eastAsia="he-IL"/>
        </w:rPr>
        <w:t>ואף אחד לא מדבר על זה</w:t>
      </w:r>
      <w:r w:rsidR="001E46E9">
        <w:rPr>
          <w:rFonts w:hint="cs"/>
          <w:rtl/>
          <w:lang w:eastAsia="he-IL"/>
        </w:rPr>
        <w:t>,</w:t>
      </w:r>
      <w:r>
        <w:rPr>
          <w:rFonts w:hint="cs"/>
          <w:rtl/>
          <w:lang w:eastAsia="he-IL"/>
        </w:rPr>
        <w:t xml:space="preserve"> לא הרפורמיות </w:t>
      </w:r>
      <w:bookmarkStart w:id="21748" w:name="_ETM_Q55_580000"/>
      <w:bookmarkEnd w:id="21748"/>
      <w:r>
        <w:rPr>
          <w:rFonts w:hint="cs"/>
          <w:rtl/>
          <w:lang w:eastAsia="he-IL"/>
        </w:rPr>
        <w:t>ולא כלום. פגשתי את השופט חנן מלצר פה בכנסת לפני כשנתיים. אמרתי לו</w:t>
      </w:r>
      <w:r w:rsidR="001E46E9">
        <w:rPr>
          <w:rFonts w:hint="cs"/>
          <w:rtl/>
          <w:lang w:eastAsia="he-IL"/>
        </w:rPr>
        <w:t>:</w:t>
      </w:r>
      <w:r>
        <w:rPr>
          <w:rFonts w:hint="cs"/>
          <w:rtl/>
          <w:lang w:eastAsia="he-IL"/>
        </w:rPr>
        <w:t xml:space="preserve"> שלום, מה </w:t>
      </w:r>
      <w:bookmarkStart w:id="21749" w:name="_ETM_Q55_587000"/>
      <w:bookmarkEnd w:id="21749"/>
      <w:r>
        <w:rPr>
          <w:rFonts w:hint="cs"/>
          <w:rtl/>
          <w:lang w:eastAsia="he-IL"/>
        </w:rPr>
        <w:t>נשמע? אמרתי לו</w:t>
      </w:r>
      <w:r w:rsidR="001E46E9">
        <w:rPr>
          <w:rFonts w:hint="cs"/>
          <w:rtl/>
          <w:lang w:eastAsia="he-IL"/>
        </w:rPr>
        <w:t>:</w:t>
      </w:r>
      <w:r>
        <w:rPr>
          <w:rFonts w:hint="cs"/>
          <w:rtl/>
          <w:lang w:eastAsia="he-IL"/>
        </w:rPr>
        <w:t xml:space="preserve"> מאז אני רואה שלא עשית שום דבר בנושא, אני רואה שהכול בסד</w:t>
      </w:r>
      <w:bookmarkStart w:id="21750" w:name="_ETM_Q55_589000"/>
      <w:bookmarkEnd w:id="21750"/>
      <w:r>
        <w:rPr>
          <w:rFonts w:hint="cs"/>
          <w:rtl/>
          <w:lang w:eastAsia="he-IL"/>
        </w:rPr>
        <w:t xml:space="preserve">ר </w:t>
      </w:r>
      <w:r>
        <w:rPr>
          <w:rFonts w:hint="eastAsia"/>
          <w:rtl/>
          <w:lang w:eastAsia="he-IL"/>
        </w:rPr>
        <w:t>–</w:t>
      </w:r>
      <w:r>
        <w:rPr>
          <w:rFonts w:hint="cs"/>
          <w:rtl/>
          <w:lang w:eastAsia="he-IL"/>
        </w:rPr>
        <w:t xml:space="preserve"> אני לא נכנס לסוגיה אם כן לשים את השלטים או לא לשים אותם. זאת שכונה חרדית, ויש להם זכות להרגיש נבדלים, הם קנו דירה באותו מקום. אז אמרתי לו</w:t>
      </w:r>
      <w:r w:rsidR="001E46E9">
        <w:rPr>
          <w:rFonts w:hint="cs"/>
          <w:rtl/>
          <w:lang w:eastAsia="he-IL"/>
        </w:rPr>
        <w:t>:</w:t>
      </w:r>
      <w:r>
        <w:rPr>
          <w:rFonts w:hint="cs"/>
          <w:rtl/>
          <w:lang w:eastAsia="he-IL"/>
        </w:rPr>
        <w:t xml:space="preserve"> למה מאז </w:t>
      </w:r>
      <w:bookmarkStart w:id="21751" w:name="_ETM_Q55_602000"/>
      <w:bookmarkEnd w:id="21751"/>
      <w:r>
        <w:rPr>
          <w:rFonts w:hint="cs"/>
          <w:rtl/>
          <w:lang w:eastAsia="he-IL"/>
        </w:rPr>
        <w:t>לא עשיתם כלום? אמרתי לו</w:t>
      </w:r>
      <w:r w:rsidR="001E46E9">
        <w:rPr>
          <w:rFonts w:hint="cs"/>
          <w:rtl/>
          <w:lang w:eastAsia="he-IL"/>
        </w:rPr>
        <w:t>:</w:t>
      </w:r>
      <w:r>
        <w:rPr>
          <w:rFonts w:hint="cs"/>
          <w:rtl/>
          <w:lang w:eastAsia="he-IL"/>
        </w:rPr>
        <w:t xml:space="preserve"> תדע לך, התחושה של הציבור </w:t>
      </w:r>
      <w:bookmarkStart w:id="21752" w:name="_ETM_Q55_606000"/>
      <w:bookmarkEnd w:id="21752"/>
      <w:r>
        <w:rPr>
          <w:rFonts w:hint="cs"/>
          <w:rtl/>
          <w:lang w:eastAsia="he-IL"/>
        </w:rPr>
        <w:t xml:space="preserve">בבית שמש היא שאלה לא שלטי הצניעות </w:t>
      </w:r>
      <w:r>
        <w:rPr>
          <w:rtl/>
          <w:lang w:eastAsia="he-IL"/>
        </w:rPr>
        <w:t>–</w:t>
      </w:r>
      <w:r>
        <w:rPr>
          <w:rFonts w:hint="cs"/>
          <w:rtl/>
          <w:lang w:eastAsia="he-IL"/>
        </w:rPr>
        <w:t xml:space="preserve"> אלה שלטי הצביעות, וזה לא השלט אלא זה </w:t>
      </w:r>
      <w:bookmarkStart w:id="21753" w:name="_ETM_Q55_613000"/>
      <w:bookmarkEnd w:id="21753"/>
      <w:r>
        <w:rPr>
          <w:rFonts w:hint="cs"/>
          <w:rtl/>
          <w:lang w:eastAsia="he-IL"/>
        </w:rPr>
        <w:t xml:space="preserve">השלטון. אז תתביישו לכם לפני שאתם מדברים נגד החרדים. </w:t>
      </w:r>
    </w:p>
    <w:p w:rsidR="008A18D3" w:rsidRDefault="008A18D3" w:rsidP="00A23F25">
      <w:pPr>
        <w:rPr>
          <w:rtl/>
          <w:lang w:eastAsia="he-IL"/>
        </w:rPr>
      </w:pPr>
    </w:p>
    <w:p w:rsidR="008A18D3" w:rsidRDefault="008A18D3" w:rsidP="00A23F25">
      <w:pPr>
        <w:pStyle w:val="af6"/>
        <w:rPr>
          <w:rtl/>
        </w:rPr>
      </w:pPr>
      <w:r w:rsidRPr="00B3453A">
        <w:rPr>
          <w:rStyle w:val="TagStyle"/>
          <w:rtl/>
        </w:rPr>
        <w:t xml:space="preserve"> &lt;&lt; יור &gt;&gt;</w:t>
      </w:r>
      <w:r w:rsidRPr="00C41204">
        <w:rPr>
          <w:rStyle w:val="TagStyle"/>
          <w:rtl/>
        </w:rPr>
        <w:t xml:space="preserve"> </w:t>
      </w:r>
      <w:r>
        <w:rPr>
          <w:rtl/>
        </w:rPr>
        <w:t>היו"ר יבגני סובה:</w:t>
      </w:r>
      <w:r w:rsidRPr="00C41204">
        <w:rPr>
          <w:rStyle w:val="TagStyle"/>
          <w:rtl/>
        </w:rPr>
        <w:t xml:space="preserve"> </w:t>
      </w:r>
      <w:r w:rsidRPr="00B3453A">
        <w:rPr>
          <w:rStyle w:val="TagStyle"/>
          <w:rtl/>
        </w:rPr>
        <w:t>&lt;&lt; יור &gt;&gt;</w:t>
      </w:r>
      <w:r>
        <w:rPr>
          <w:rtl/>
        </w:rPr>
        <w:t xml:space="preserve">   </w:t>
      </w:r>
    </w:p>
    <w:p w:rsidR="008A18D3" w:rsidRDefault="008A18D3" w:rsidP="008D5FB9">
      <w:pPr>
        <w:rPr>
          <w:rtl/>
          <w:lang w:eastAsia="he-IL"/>
        </w:rPr>
      </w:pPr>
    </w:p>
    <w:p w:rsidR="008A18D3" w:rsidRDefault="008A18D3" w:rsidP="001E46E9">
      <w:pPr>
        <w:rPr>
          <w:rtl/>
          <w:lang w:eastAsia="he-IL"/>
        </w:rPr>
      </w:pPr>
      <w:r>
        <w:rPr>
          <w:rFonts w:hint="cs"/>
          <w:rtl/>
          <w:lang w:eastAsia="he-IL"/>
        </w:rPr>
        <w:t xml:space="preserve">תודה רבה לחבר הכנסת אבוטבול. הדובר הבא </w:t>
      </w:r>
      <w:r>
        <w:rPr>
          <w:rFonts w:hint="eastAsia"/>
          <w:rtl/>
          <w:lang w:eastAsia="he-IL"/>
        </w:rPr>
        <w:t xml:space="preserve">– </w:t>
      </w:r>
      <w:r>
        <w:rPr>
          <w:rFonts w:hint="cs"/>
          <w:rtl/>
          <w:lang w:eastAsia="he-IL"/>
        </w:rPr>
        <w:t>חבר הכנסת יברקן</w:t>
      </w:r>
      <w:r w:rsidR="001E46E9">
        <w:rPr>
          <w:rFonts w:hint="cs"/>
          <w:rtl/>
          <w:lang w:eastAsia="he-IL"/>
        </w:rPr>
        <w:t>.</w:t>
      </w:r>
      <w:r>
        <w:rPr>
          <w:rFonts w:hint="cs"/>
          <w:rtl/>
          <w:lang w:eastAsia="he-IL"/>
        </w:rPr>
        <w:t xml:space="preserve"> בבקשה, </w:t>
      </w:r>
      <w:bookmarkStart w:id="21754" w:name="_ETM_Q55_645000"/>
      <w:bookmarkEnd w:id="21754"/>
      <w:r>
        <w:rPr>
          <w:rFonts w:hint="cs"/>
          <w:rtl/>
          <w:lang w:eastAsia="he-IL"/>
        </w:rPr>
        <w:t xml:space="preserve">שלוש דקות. </w:t>
      </w:r>
    </w:p>
    <w:p w:rsidR="008A18D3" w:rsidRDefault="008A18D3" w:rsidP="00A23F25">
      <w:pPr>
        <w:rPr>
          <w:rtl/>
          <w:lang w:eastAsia="he-IL"/>
        </w:rPr>
      </w:pPr>
    </w:p>
    <w:p w:rsidR="008A18D3" w:rsidRDefault="008A18D3" w:rsidP="00A23F25">
      <w:pPr>
        <w:pStyle w:val="a4"/>
        <w:rPr>
          <w:rtl/>
        </w:rPr>
      </w:pPr>
      <w:bookmarkStart w:id="21755" w:name="ET_speaker_5780_10"/>
      <w:r w:rsidRPr="00B3453A">
        <w:rPr>
          <w:rStyle w:val="TagStyle"/>
          <w:rtl/>
        </w:rPr>
        <w:t xml:space="preserve"> &lt;&lt; דובר &gt;&gt;</w:t>
      </w:r>
      <w:r w:rsidRPr="00C41204">
        <w:rPr>
          <w:rStyle w:val="TagStyle"/>
          <w:rtl/>
        </w:rPr>
        <w:t xml:space="preserve"> </w:t>
      </w:r>
      <w:bookmarkStart w:id="21756" w:name="_Toc98161262"/>
      <w:bookmarkStart w:id="21757" w:name="_Toc98162657"/>
      <w:bookmarkStart w:id="21758" w:name="_Toc123738192"/>
      <w:r>
        <w:rPr>
          <w:rtl/>
        </w:rPr>
        <w:t>דסטה גדי יברקן (הליכוד):</w:t>
      </w:r>
      <w:bookmarkEnd w:id="21756"/>
      <w:bookmarkEnd w:id="21757"/>
      <w:bookmarkEnd w:id="21758"/>
      <w:r w:rsidRPr="00C41204">
        <w:rPr>
          <w:rStyle w:val="TagStyle"/>
          <w:rtl/>
        </w:rPr>
        <w:t xml:space="preserve"> </w:t>
      </w:r>
      <w:r w:rsidRPr="00B3453A">
        <w:rPr>
          <w:rStyle w:val="TagStyle"/>
          <w:rtl/>
        </w:rPr>
        <w:t>&lt;&lt; דובר &gt;&gt;</w:t>
      </w:r>
      <w:r>
        <w:rPr>
          <w:rtl/>
        </w:rPr>
        <w:t xml:space="preserve">   </w:t>
      </w:r>
      <w:bookmarkEnd w:id="21755"/>
    </w:p>
    <w:p w:rsidR="008A18D3" w:rsidRDefault="008A18D3" w:rsidP="008D5FB9">
      <w:pPr>
        <w:rPr>
          <w:rtl/>
          <w:lang w:eastAsia="he-IL"/>
        </w:rPr>
      </w:pPr>
    </w:p>
    <w:p w:rsidR="008A18D3" w:rsidRDefault="008A18D3" w:rsidP="001E46E9">
      <w:pPr>
        <w:rPr>
          <w:rtl/>
          <w:lang w:eastAsia="he-IL"/>
        </w:rPr>
      </w:pPr>
      <w:r>
        <w:rPr>
          <w:rFonts w:hint="cs"/>
          <w:rtl/>
          <w:lang w:eastAsia="he-IL"/>
        </w:rPr>
        <w:t xml:space="preserve">אדוני היושב-ראש, חבריי חברי הכנסת, אתמול היה יום האישה הבין-לאומי, ואני אומנם באיחור של יום, אבל אני רוצה לדבר על נשים חזקות במיוחד, שקרובות לליבי. אני רוצה להגיד תודה רבה, תודה ענקית מכל הלב לאימהות שלנו, העולות החדשות, שהגיעו מכל קצוות העולם ללא שפה, ללא הבנה חברתית, עם </w:t>
      </w:r>
      <w:bookmarkStart w:id="21759" w:name="_ETM_Q55_682000"/>
      <w:bookmarkEnd w:id="21759"/>
      <w:r>
        <w:rPr>
          <w:rFonts w:hint="cs"/>
          <w:rtl/>
          <w:lang w:eastAsia="he-IL"/>
        </w:rPr>
        <w:t>פערים תרבותיים</w:t>
      </w:r>
      <w:r w:rsidR="001E46E9">
        <w:rPr>
          <w:rFonts w:hint="cs"/>
          <w:rtl/>
          <w:lang w:eastAsia="he-IL"/>
        </w:rPr>
        <w:t>,</w:t>
      </w:r>
      <w:r>
        <w:rPr>
          <w:rFonts w:hint="cs"/>
          <w:rtl/>
          <w:lang w:eastAsia="he-IL"/>
        </w:rPr>
        <w:t xml:space="preserve"> שהגיעו מאוקראינה, מרוסיה, מאתיופיה, מאמריקה, ממרוקו ומכל מקום, וגידלו דורות ללא עזרה ולפעמים כנגד המערכת. אני רוצה </w:t>
      </w:r>
      <w:bookmarkStart w:id="21760" w:name="_ETM_Q55_695000"/>
      <w:bookmarkEnd w:id="21760"/>
      <w:r>
        <w:rPr>
          <w:rFonts w:hint="cs"/>
          <w:rtl/>
          <w:lang w:eastAsia="he-IL"/>
        </w:rPr>
        <w:t>להגיד לה</w:t>
      </w:r>
      <w:r w:rsidR="001E46E9">
        <w:rPr>
          <w:rFonts w:hint="cs"/>
          <w:rtl/>
          <w:lang w:eastAsia="he-IL"/>
        </w:rPr>
        <w:t>ן</w:t>
      </w:r>
      <w:r>
        <w:rPr>
          <w:rFonts w:hint="cs"/>
          <w:rtl/>
          <w:lang w:eastAsia="he-IL"/>
        </w:rPr>
        <w:t xml:space="preserve"> תודה רבה</w:t>
      </w:r>
      <w:r w:rsidR="001E46E9">
        <w:rPr>
          <w:rFonts w:hint="cs"/>
          <w:rtl/>
          <w:lang w:eastAsia="he-IL"/>
        </w:rPr>
        <w:t>,</w:t>
      </w:r>
      <w:r>
        <w:rPr>
          <w:rFonts w:hint="cs"/>
          <w:rtl/>
          <w:lang w:eastAsia="he-IL"/>
        </w:rPr>
        <w:t xml:space="preserve"> במיוחד לאימהות שלנו יוצאות אתיופיה, שהגיע מאתיופיה</w:t>
      </w:r>
      <w:r w:rsidR="001E46E9">
        <w:rPr>
          <w:rFonts w:hint="cs"/>
          <w:rtl/>
          <w:lang w:eastAsia="he-IL"/>
        </w:rPr>
        <w:t>,</w:t>
      </w:r>
      <w:r>
        <w:rPr>
          <w:rFonts w:hint="cs"/>
          <w:rtl/>
          <w:lang w:eastAsia="he-IL"/>
        </w:rPr>
        <w:t xml:space="preserve"> שהיא מדינה אחרת, שונה בתרבות, בנוף, בצבע</w:t>
      </w:r>
      <w:r w:rsidR="001E46E9">
        <w:rPr>
          <w:rFonts w:hint="cs"/>
          <w:rtl/>
          <w:lang w:eastAsia="he-IL"/>
        </w:rPr>
        <w:t>,</w:t>
      </w:r>
      <w:r>
        <w:rPr>
          <w:rFonts w:hint="cs"/>
          <w:rtl/>
          <w:lang w:eastAsia="he-IL"/>
        </w:rPr>
        <w:t xml:space="preserve"> הגיעו עם הלבוש המסורתי, הקמיס</w:t>
      </w:r>
      <w:r w:rsidR="001E46E9">
        <w:rPr>
          <w:rFonts w:hint="cs"/>
          <w:rtl/>
          <w:lang w:eastAsia="he-IL"/>
        </w:rPr>
        <w:t>,</w:t>
      </w:r>
      <w:r>
        <w:rPr>
          <w:rFonts w:hint="cs"/>
          <w:rtl/>
          <w:lang w:eastAsia="he-IL"/>
        </w:rPr>
        <w:t xml:space="preserve"> </w:t>
      </w:r>
      <w:r w:rsidR="001E46E9">
        <w:rPr>
          <w:rFonts w:hint="cs"/>
          <w:rtl/>
          <w:lang w:eastAsia="he-IL"/>
        </w:rPr>
        <w:t>ו</w:t>
      </w:r>
      <w:r>
        <w:rPr>
          <w:rFonts w:hint="cs"/>
          <w:rtl/>
          <w:lang w:eastAsia="he-IL"/>
        </w:rPr>
        <w:t xml:space="preserve">ישר נכנסו לשוק העבודה, ללא שפה, </w:t>
      </w:r>
      <w:bookmarkStart w:id="21761" w:name="_ETM_Q55_714000"/>
      <w:bookmarkEnd w:id="21761"/>
      <w:r>
        <w:rPr>
          <w:rFonts w:hint="cs"/>
          <w:rtl/>
          <w:lang w:eastAsia="he-IL"/>
        </w:rPr>
        <w:t xml:space="preserve">גם כשמי שקיבל אותם לעבודה התייחס לפעמים בעין עקומה, בזלזול, בגלל השוני. </w:t>
      </w:r>
    </w:p>
    <w:p w:rsidR="008A18D3" w:rsidRDefault="008A18D3" w:rsidP="00A23F25">
      <w:pPr>
        <w:rPr>
          <w:rtl/>
          <w:lang w:eastAsia="he-IL"/>
        </w:rPr>
      </w:pPr>
    </w:p>
    <w:p w:rsidR="008A18D3" w:rsidRDefault="008A18D3" w:rsidP="001E46E9">
      <w:pPr>
        <w:rPr>
          <w:rtl/>
          <w:lang w:eastAsia="he-IL"/>
        </w:rPr>
      </w:pPr>
      <w:bookmarkStart w:id="21762" w:name="TOR_Q56"/>
      <w:bookmarkEnd w:id="21762"/>
      <w:r>
        <w:rPr>
          <w:rFonts w:hint="cs"/>
          <w:rtl/>
          <w:lang w:eastAsia="he-IL"/>
        </w:rPr>
        <w:t xml:space="preserve">אבל האימהות הללו, במהלך 40 השנים האחרונות, גידלו לתפארת דור שצמצם פערים של </w:t>
      </w:r>
      <w:bookmarkStart w:id="21763" w:name="_ETM_Q56_129703"/>
      <w:bookmarkEnd w:id="21763"/>
      <w:r>
        <w:rPr>
          <w:rFonts w:hint="cs"/>
          <w:rtl/>
          <w:lang w:eastAsia="he-IL"/>
        </w:rPr>
        <w:t xml:space="preserve">3,000 שנה ב-30 שנה. הצליחו לגדל – תוך כדי שהן </w:t>
      </w:r>
      <w:bookmarkStart w:id="21764" w:name="_ETM_Q56_136801"/>
      <w:bookmarkEnd w:id="21764"/>
      <w:r>
        <w:rPr>
          <w:rFonts w:hint="cs"/>
          <w:rtl/>
          <w:lang w:eastAsia="he-IL"/>
        </w:rPr>
        <w:t xml:space="preserve">עובדות במשק בית, בניקיון, בסיעוד או בכל מקום – גידלו עורכי </w:t>
      </w:r>
      <w:bookmarkStart w:id="21765" w:name="_ETM_Q56_142604"/>
      <w:bookmarkEnd w:id="21765"/>
      <w:r>
        <w:rPr>
          <w:rFonts w:hint="cs"/>
          <w:rtl/>
          <w:lang w:eastAsia="he-IL"/>
        </w:rPr>
        <w:t>דין, צעירים, משכילים, לוחמים בצבא ההגנה לישראל, שותפים בבנייתה</w:t>
      </w:r>
      <w:bookmarkStart w:id="21766" w:name="_ETM_Q56_150884"/>
      <w:bookmarkEnd w:id="21766"/>
      <w:r>
        <w:rPr>
          <w:rFonts w:hint="cs"/>
          <w:rtl/>
          <w:lang w:eastAsia="he-IL"/>
        </w:rPr>
        <w:t xml:space="preserve"> של מדינת ישראל של היום.</w:t>
      </w:r>
      <w:bookmarkStart w:id="21767" w:name="_ETM_Q56_154279"/>
      <w:bookmarkEnd w:id="21767"/>
      <w:r w:rsidR="001E46E9">
        <w:rPr>
          <w:rFonts w:hint="cs"/>
          <w:rtl/>
          <w:lang w:eastAsia="he-IL"/>
        </w:rPr>
        <w:t xml:space="preserve"> </w:t>
      </w:r>
      <w:r>
        <w:rPr>
          <w:rFonts w:hint="cs"/>
          <w:rtl/>
          <w:lang w:eastAsia="he-IL"/>
        </w:rPr>
        <w:t xml:space="preserve">האימהות שלנו, אתן גיבורות שלנו ביום האישה הבין-לאומי הזה. אתן, שגידלתן דור שלם של צעירים שעכשיו נמצאים </w:t>
      </w:r>
      <w:bookmarkStart w:id="21768" w:name="_ETM_Q56_163088"/>
      <w:bookmarkEnd w:id="21768"/>
      <w:r>
        <w:rPr>
          <w:rFonts w:hint="cs"/>
          <w:rtl/>
          <w:lang w:eastAsia="he-IL"/>
        </w:rPr>
        <w:t xml:space="preserve">באוניברסיטה, צעירים וצעירות, שנמצאים שם, כי הם גאים בכן. אתן, </w:t>
      </w:r>
      <w:bookmarkStart w:id="21769" w:name="_ETM_Q56_171751"/>
      <w:bookmarkEnd w:id="21769"/>
      <w:r>
        <w:rPr>
          <w:rFonts w:hint="cs"/>
          <w:rtl/>
          <w:lang w:eastAsia="he-IL"/>
        </w:rPr>
        <w:t xml:space="preserve">שהלכתן לעבוד בכל מקום על מנת שלנו, הילדים, לא </w:t>
      </w:r>
      <w:bookmarkStart w:id="21770" w:name="_ETM_Q56_176128"/>
      <w:bookmarkEnd w:id="21770"/>
      <w:r>
        <w:rPr>
          <w:rFonts w:hint="cs"/>
          <w:rtl/>
          <w:lang w:eastAsia="he-IL"/>
        </w:rPr>
        <w:t>יהיה מקרר ריק בבית, עם שכר מינימום; אתן</w:t>
      </w:r>
      <w:r w:rsidR="001E46E9">
        <w:rPr>
          <w:rFonts w:hint="cs"/>
          <w:rtl/>
          <w:lang w:eastAsia="he-IL"/>
        </w:rPr>
        <w:t>,</w:t>
      </w:r>
      <w:r>
        <w:rPr>
          <w:rFonts w:hint="cs"/>
          <w:rtl/>
          <w:lang w:eastAsia="he-IL"/>
        </w:rPr>
        <w:t xml:space="preserve"> שגידלתן </w:t>
      </w:r>
      <w:bookmarkStart w:id="21771" w:name="_ETM_Q56_182827"/>
      <w:bookmarkEnd w:id="21771"/>
      <w:r>
        <w:rPr>
          <w:rFonts w:hint="cs"/>
          <w:rtl/>
          <w:lang w:eastAsia="he-IL"/>
        </w:rPr>
        <w:t xml:space="preserve">אותנו. ואני, שנמצא כאן </w:t>
      </w:r>
      <w:r>
        <w:rPr>
          <w:rtl/>
          <w:lang w:eastAsia="he-IL"/>
        </w:rPr>
        <w:t>–</w:t>
      </w:r>
      <w:r>
        <w:rPr>
          <w:rFonts w:hint="cs"/>
          <w:rtl/>
          <w:lang w:eastAsia="he-IL"/>
        </w:rPr>
        <w:t xml:space="preserve"> </w:t>
      </w:r>
      <w:bookmarkStart w:id="21772" w:name="_ETM_Q56_182637"/>
      <w:bookmarkEnd w:id="21772"/>
      <w:r>
        <w:rPr>
          <w:rFonts w:hint="cs"/>
          <w:rtl/>
          <w:lang w:eastAsia="he-IL"/>
        </w:rPr>
        <w:t xml:space="preserve">לכל האימהות יוצאות אתיופיה, ביום האישה הבין-לאומי </w:t>
      </w:r>
      <w:bookmarkStart w:id="21773" w:name="_ETM_Q56_190392"/>
      <w:bookmarkEnd w:id="21773"/>
      <w:r>
        <w:rPr>
          <w:rFonts w:hint="cs"/>
          <w:rtl/>
          <w:lang w:eastAsia="he-IL"/>
        </w:rPr>
        <w:t>אני רוצה שתדעו: דור שלם מצדיע לכן ואומר לכ</w:t>
      </w:r>
      <w:bookmarkStart w:id="21774" w:name="_ETM_Q56_195405"/>
      <w:bookmarkEnd w:id="21774"/>
      <w:r>
        <w:rPr>
          <w:rFonts w:hint="cs"/>
          <w:rtl/>
          <w:lang w:eastAsia="he-IL"/>
        </w:rPr>
        <w:t>ן תודה רבה.</w:t>
      </w:r>
    </w:p>
    <w:p w:rsidR="008A18D3" w:rsidRDefault="008A18D3" w:rsidP="00A23F25">
      <w:pPr>
        <w:rPr>
          <w:rtl/>
          <w:lang w:eastAsia="he-IL"/>
        </w:rPr>
      </w:pPr>
    </w:p>
    <w:p w:rsidR="008A18D3" w:rsidRDefault="008A18D3" w:rsidP="001E46E9">
      <w:pPr>
        <w:rPr>
          <w:rtl/>
          <w:lang w:eastAsia="he-IL"/>
        </w:rPr>
      </w:pPr>
      <w:r>
        <w:rPr>
          <w:rFonts w:hint="cs"/>
          <w:rtl/>
          <w:lang w:eastAsia="he-IL"/>
        </w:rPr>
        <w:lastRenderedPageBreak/>
        <w:t xml:space="preserve">יש משפט באמהרית, אדוני היושב-ראש, שיר קצר, אני </w:t>
      </w:r>
      <w:bookmarkStart w:id="21775" w:name="_ETM_Q56_198226"/>
      <w:bookmarkEnd w:id="21775"/>
      <w:r>
        <w:rPr>
          <w:rFonts w:hint="cs"/>
          <w:rtl/>
          <w:lang w:eastAsia="he-IL"/>
        </w:rPr>
        <w:t xml:space="preserve">בטוח שתבין זאת, שאומרים על אימא. (אומר דברים באמהרית ומתרגמם:) </w:t>
      </w:r>
      <w:bookmarkStart w:id="21776" w:name="_ETM_Q56_206481"/>
      <w:bookmarkEnd w:id="21776"/>
      <w:r>
        <w:rPr>
          <w:rFonts w:hint="cs"/>
          <w:rtl/>
          <w:lang w:eastAsia="he-IL"/>
        </w:rPr>
        <w:t xml:space="preserve">זאת אומרת, אני קורא לאימי "אימא", כאילו שזה </w:t>
      </w:r>
      <w:bookmarkStart w:id="21777" w:name="_ETM_Q56_212148"/>
      <w:bookmarkEnd w:id="21777"/>
      <w:r>
        <w:rPr>
          <w:rFonts w:hint="cs"/>
          <w:rtl/>
          <w:lang w:eastAsia="he-IL"/>
        </w:rPr>
        <w:t>השם שמכבד אותה, כי זה מעט, למרות שהיא אחסנה</w:t>
      </w:r>
      <w:bookmarkStart w:id="21778" w:name="_ETM_Q56_217651"/>
      <w:bookmarkEnd w:id="21778"/>
      <w:r>
        <w:rPr>
          <w:rFonts w:hint="cs"/>
          <w:rtl/>
          <w:lang w:eastAsia="he-IL"/>
        </w:rPr>
        <w:t xml:space="preserve"> אותי בבטנה תשעה חודשים. </w:t>
      </w:r>
      <w:bookmarkStart w:id="21779" w:name="_ETM_Q56_218547"/>
      <w:bookmarkStart w:id="21780" w:name="_ETM_Q56_218630"/>
      <w:bookmarkStart w:id="21781" w:name="_ETM_Q56_218715"/>
      <w:bookmarkStart w:id="21782" w:name="_ETM_Q56_218792"/>
      <w:bookmarkEnd w:id="21779"/>
      <w:bookmarkEnd w:id="21780"/>
      <w:bookmarkEnd w:id="21781"/>
      <w:bookmarkEnd w:id="21782"/>
      <w:r>
        <w:rPr>
          <w:rFonts w:hint="cs"/>
          <w:rtl/>
          <w:lang w:eastAsia="he-IL"/>
        </w:rPr>
        <w:t xml:space="preserve">אני רוצה להגיד לכן, האימהות שלנו, </w:t>
      </w:r>
      <w:bookmarkStart w:id="21783" w:name="_ETM_Q56_220351"/>
      <w:bookmarkEnd w:id="21783"/>
      <w:r>
        <w:rPr>
          <w:rFonts w:hint="cs"/>
          <w:rtl/>
          <w:lang w:eastAsia="he-IL"/>
        </w:rPr>
        <w:t>תודה רבה</w:t>
      </w:r>
      <w:r w:rsidR="001E46E9">
        <w:rPr>
          <w:rFonts w:hint="cs"/>
          <w:rtl/>
          <w:lang w:eastAsia="he-IL"/>
        </w:rPr>
        <w:t>.</w:t>
      </w:r>
      <w:r>
        <w:rPr>
          <w:rFonts w:hint="cs"/>
          <w:rtl/>
          <w:lang w:eastAsia="he-IL"/>
        </w:rPr>
        <w:t xml:space="preserve"> יום האישה שמח. </w:t>
      </w:r>
    </w:p>
    <w:p w:rsidR="008A18D3" w:rsidRDefault="008A18D3" w:rsidP="00A23F25">
      <w:pPr>
        <w:rPr>
          <w:rtl/>
          <w:lang w:eastAsia="he-IL"/>
        </w:rPr>
      </w:pPr>
    </w:p>
    <w:p w:rsidR="008A18D3" w:rsidRDefault="008A18D3" w:rsidP="00A23F25">
      <w:pPr>
        <w:pStyle w:val="af6"/>
        <w:keepNext/>
        <w:rPr>
          <w:rtl/>
        </w:rPr>
      </w:pPr>
      <w:r w:rsidRPr="006B01D0">
        <w:rPr>
          <w:rStyle w:val="TagStyle"/>
          <w:rtl/>
        </w:rPr>
        <w:t xml:space="preserve"> &lt;&lt; יור &gt;&gt; </w:t>
      </w:r>
      <w:r>
        <w:rPr>
          <w:rtl/>
        </w:rPr>
        <w:t>היו"ר יבגני סובה:</w:t>
      </w:r>
      <w:r w:rsidRPr="006B01D0">
        <w:rPr>
          <w:rStyle w:val="TagStyle"/>
          <w:rtl/>
        </w:rPr>
        <w:t xml:space="preserve"> &lt;&lt; יור &gt;&gt;</w:t>
      </w:r>
      <w:r>
        <w:rPr>
          <w:rtl/>
        </w:rPr>
        <w:t xml:space="preserve">   </w:t>
      </w:r>
    </w:p>
    <w:p w:rsidR="008A18D3" w:rsidRDefault="008A18D3" w:rsidP="008D5FB9">
      <w:pPr>
        <w:rPr>
          <w:rtl/>
          <w:lang w:eastAsia="he-IL"/>
        </w:rPr>
      </w:pPr>
    </w:p>
    <w:p w:rsidR="008A18D3" w:rsidRDefault="008A18D3" w:rsidP="001E46E9">
      <w:pPr>
        <w:rPr>
          <w:rtl/>
          <w:lang w:eastAsia="he-IL"/>
        </w:rPr>
      </w:pPr>
      <w:r>
        <w:rPr>
          <w:rFonts w:hint="cs"/>
          <w:rtl/>
          <w:lang w:eastAsia="he-IL"/>
        </w:rPr>
        <w:t xml:space="preserve">תודה רבה לחבר הכנסת יברקן. אני בהחלט מצטרף לכל הברכות, ואומר חג שמח לכל הנשים שלנו, היקרות. הדובר הבא </w:t>
      </w:r>
      <w:r w:rsidR="001E46E9">
        <w:rPr>
          <w:rFonts w:hint="eastAsia"/>
          <w:rtl/>
          <w:lang w:eastAsia="he-IL"/>
        </w:rPr>
        <w:t xml:space="preserve">– </w:t>
      </w:r>
      <w:r>
        <w:rPr>
          <w:rFonts w:hint="cs"/>
          <w:rtl/>
          <w:lang w:eastAsia="he-IL"/>
        </w:rPr>
        <w:t>חבר</w:t>
      </w:r>
      <w:bookmarkStart w:id="21784" w:name="_ETM_Q56_239498"/>
      <w:bookmarkEnd w:id="21784"/>
      <w:r>
        <w:rPr>
          <w:rFonts w:hint="cs"/>
          <w:rtl/>
          <w:lang w:eastAsia="he-IL"/>
        </w:rPr>
        <w:t xml:space="preserve"> הכנסת יריב לוין</w:t>
      </w:r>
      <w:r w:rsidR="001E46E9">
        <w:rPr>
          <w:rFonts w:hint="cs"/>
          <w:rtl/>
          <w:lang w:eastAsia="he-IL"/>
        </w:rPr>
        <w:t>.</w:t>
      </w:r>
      <w:r>
        <w:rPr>
          <w:rFonts w:hint="cs"/>
          <w:rtl/>
          <w:lang w:eastAsia="he-IL"/>
        </w:rPr>
        <w:t xml:space="preserve"> ראיתי אותו באולם. בבקשה. </w:t>
      </w:r>
    </w:p>
    <w:p w:rsidR="008A18D3" w:rsidRDefault="008A18D3" w:rsidP="00A23F25">
      <w:pPr>
        <w:rPr>
          <w:rtl/>
          <w:lang w:eastAsia="he-IL"/>
        </w:rPr>
      </w:pPr>
    </w:p>
    <w:p w:rsidR="008A18D3" w:rsidRDefault="008A18D3" w:rsidP="00A23F25">
      <w:pPr>
        <w:pStyle w:val="a4"/>
        <w:keepNext/>
        <w:rPr>
          <w:rtl/>
        </w:rPr>
      </w:pPr>
      <w:r w:rsidRPr="006B01D0">
        <w:rPr>
          <w:rStyle w:val="TagStyle"/>
          <w:rtl/>
        </w:rPr>
        <w:t xml:space="preserve"> &lt;&lt; דובר &gt;&gt; </w:t>
      </w:r>
      <w:bookmarkStart w:id="21785" w:name="_Toc98161263"/>
      <w:bookmarkStart w:id="21786" w:name="_Toc98162658"/>
      <w:bookmarkStart w:id="21787" w:name="_Toc123738193"/>
      <w:r>
        <w:rPr>
          <w:rtl/>
        </w:rPr>
        <w:t>יריב לוין (הליכוד):</w:t>
      </w:r>
      <w:bookmarkEnd w:id="21785"/>
      <w:bookmarkEnd w:id="21786"/>
      <w:bookmarkEnd w:id="21787"/>
      <w:r w:rsidRPr="006B01D0">
        <w:rPr>
          <w:rStyle w:val="TagStyle"/>
          <w:rtl/>
        </w:rPr>
        <w:t xml:space="preserve"> &lt;&lt; דובר &gt;&gt;</w:t>
      </w:r>
      <w:r>
        <w:rPr>
          <w:rtl/>
        </w:rPr>
        <w:t xml:space="preserve">   </w:t>
      </w:r>
    </w:p>
    <w:p w:rsidR="008A18D3" w:rsidRDefault="008A18D3" w:rsidP="00A23F25">
      <w:pPr>
        <w:rPr>
          <w:rtl/>
          <w:lang w:eastAsia="he-IL"/>
        </w:rPr>
      </w:pPr>
    </w:p>
    <w:p w:rsidR="008A18D3" w:rsidRDefault="008A18D3" w:rsidP="00A23F25">
      <w:pPr>
        <w:rPr>
          <w:rtl/>
          <w:lang w:eastAsia="he-IL"/>
        </w:rPr>
      </w:pPr>
      <w:r>
        <w:rPr>
          <w:rFonts w:hint="cs"/>
          <w:rtl/>
          <w:lang w:eastAsia="he-IL"/>
        </w:rPr>
        <w:t>תודה רבה. אדוני היושב-ראש, כבוד השר, חברות וחברי הכנסת, קודם כול, אדוני, ברכת הצלחה בתפקיד החדש.</w:t>
      </w:r>
      <w:bookmarkStart w:id="21788" w:name="_ETM_Q56_276962"/>
      <w:bookmarkEnd w:id="21788"/>
    </w:p>
    <w:p w:rsidR="008A18D3" w:rsidRDefault="008A18D3" w:rsidP="00A23F25">
      <w:pPr>
        <w:rPr>
          <w:rtl/>
          <w:lang w:eastAsia="he-IL"/>
        </w:rPr>
      </w:pPr>
      <w:bookmarkStart w:id="21789" w:name="_ETM_Q56_277036"/>
      <w:bookmarkEnd w:id="21789"/>
    </w:p>
    <w:p w:rsidR="008A18D3" w:rsidRDefault="008A18D3" w:rsidP="00A23F25">
      <w:pPr>
        <w:pStyle w:val="af6"/>
        <w:keepNext/>
        <w:rPr>
          <w:rtl/>
        </w:rPr>
      </w:pPr>
      <w:r w:rsidRPr="007245FA">
        <w:rPr>
          <w:rStyle w:val="TagStyle"/>
          <w:rtl/>
        </w:rPr>
        <w:t xml:space="preserve"> &lt;&lt; יור &gt;&gt; </w:t>
      </w:r>
      <w:r>
        <w:rPr>
          <w:rtl/>
        </w:rPr>
        <w:t>היו"ר יבגני סובה:</w:t>
      </w:r>
      <w:r w:rsidRPr="007245FA">
        <w:rPr>
          <w:rStyle w:val="TagStyle"/>
          <w:rtl/>
        </w:rPr>
        <w:t xml:space="preserve"> &lt;&lt; יור &gt;&gt;</w:t>
      </w:r>
      <w:r>
        <w:rPr>
          <w:rtl/>
        </w:rPr>
        <w:t xml:space="preserve">   </w:t>
      </w:r>
    </w:p>
    <w:p w:rsidR="008A18D3" w:rsidRDefault="008A18D3" w:rsidP="008D5FB9">
      <w:pPr>
        <w:rPr>
          <w:rtl/>
          <w:lang w:eastAsia="he-IL"/>
        </w:rPr>
      </w:pPr>
    </w:p>
    <w:p w:rsidR="008A18D3" w:rsidRDefault="008A18D3" w:rsidP="00A23F25">
      <w:pPr>
        <w:rPr>
          <w:rtl/>
          <w:lang w:eastAsia="he-IL"/>
        </w:rPr>
      </w:pPr>
      <w:bookmarkStart w:id="21790" w:name="_ETM_Q56_277948"/>
      <w:bookmarkEnd w:id="21790"/>
      <w:r>
        <w:rPr>
          <w:rFonts w:hint="cs"/>
          <w:rtl/>
          <w:lang w:eastAsia="he-IL"/>
        </w:rPr>
        <w:t xml:space="preserve">תודה </w:t>
      </w:r>
      <w:bookmarkStart w:id="21791" w:name="_ETM_Q56_278737"/>
      <w:bookmarkEnd w:id="21791"/>
      <w:r>
        <w:rPr>
          <w:rFonts w:hint="cs"/>
          <w:rtl/>
          <w:lang w:eastAsia="he-IL"/>
        </w:rPr>
        <w:t xml:space="preserve">רבה. </w:t>
      </w:r>
    </w:p>
    <w:p w:rsidR="008A18D3" w:rsidRDefault="008A18D3" w:rsidP="00A23F25">
      <w:pPr>
        <w:rPr>
          <w:rtl/>
          <w:lang w:eastAsia="he-IL"/>
        </w:rPr>
      </w:pPr>
      <w:bookmarkStart w:id="21792" w:name="_ETM_Q56_276426"/>
      <w:bookmarkStart w:id="21793" w:name="_ETM_Q56_276503"/>
      <w:bookmarkEnd w:id="21792"/>
      <w:bookmarkEnd w:id="21793"/>
    </w:p>
    <w:p w:rsidR="008A18D3" w:rsidRDefault="008A18D3" w:rsidP="00A23F25">
      <w:pPr>
        <w:pStyle w:val="-"/>
        <w:keepNext/>
        <w:rPr>
          <w:rtl/>
        </w:rPr>
      </w:pPr>
      <w:bookmarkStart w:id="21794" w:name="ET_speakercontinue_4647_4"/>
      <w:r w:rsidRPr="007245FA">
        <w:rPr>
          <w:rStyle w:val="TagStyle"/>
          <w:rtl/>
        </w:rPr>
        <w:t xml:space="preserve"> &lt;&lt; דובר_המשך &gt;&gt; </w:t>
      </w:r>
      <w:r>
        <w:rPr>
          <w:rtl/>
        </w:rPr>
        <w:t>יריב לוין (הליכוד):</w:t>
      </w:r>
      <w:r w:rsidRPr="007245FA">
        <w:rPr>
          <w:rStyle w:val="TagStyle"/>
          <w:rtl/>
        </w:rPr>
        <w:t xml:space="preserve"> &lt;&lt; דובר_המשך &gt;&gt;</w:t>
      </w:r>
      <w:r>
        <w:rPr>
          <w:rtl/>
        </w:rPr>
        <w:t xml:space="preserve">   </w:t>
      </w:r>
      <w:bookmarkEnd w:id="21794"/>
    </w:p>
    <w:p w:rsidR="008A18D3" w:rsidRDefault="008A18D3" w:rsidP="008D5FB9">
      <w:pPr>
        <w:rPr>
          <w:rtl/>
          <w:lang w:eastAsia="he-IL"/>
        </w:rPr>
      </w:pPr>
    </w:p>
    <w:p w:rsidR="008A18D3" w:rsidRDefault="008A18D3" w:rsidP="00A23F25">
      <w:pPr>
        <w:rPr>
          <w:rtl/>
          <w:lang w:eastAsia="he-IL"/>
        </w:rPr>
      </w:pPr>
      <w:bookmarkStart w:id="21795" w:name="_ETM_Q56_277284"/>
      <w:bookmarkEnd w:id="21795"/>
      <w:r>
        <w:rPr>
          <w:rFonts w:hint="cs"/>
          <w:rtl/>
          <w:lang w:eastAsia="he-IL"/>
        </w:rPr>
        <w:t xml:space="preserve">אני רוצה לפתוח, קודם כול, כמובן, באיחולי החלמה </w:t>
      </w:r>
      <w:bookmarkStart w:id="21796" w:name="_ETM_Q56_287074"/>
      <w:bookmarkEnd w:id="21796"/>
      <w:r>
        <w:rPr>
          <w:rFonts w:hint="cs"/>
          <w:rtl/>
          <w:lang w:eastAsia="he-IL"/>
        </w:rPr>
        <w:t xml:space="preserve">גם לראש הממשלה לשעבר בנימין נתניהו, גם לחבר הכנסת אבי </w:t>
      </w:r>
      <w:bookmarkStart w:id="21797" w:name="_ETM_Q56_292798"/>
      <w:bookmarkEnd w:id="21797"/>
      <w:r>
        <w:rPr>
          <w:rFonts w:hint="cs"/>
          <w:rtl/>
          <w:lang w:eastAsia="he-IL"/>
        </w:rPr>
        <w:t xml:space="preserve">מעוז ולחברת הכנסת שירלי פינטו, שהם החולים התורנים בקורונה, אם אפשר לקרוא לזה כך כאן. אבל באותה </w:t>
      </w:r>
      <w:bookmarkStart w:id="21798" w:name="_ETM_Q56_301516"/>
      <w:bookmarkEnd w:id="21798"/>
      <w:r>
        <w:rPr>
          <w:rFonts w:hint="cs"/>
          <w:rtl/>
          <w:lang w:eastAsia="he-IL"/>
        </w:rPr>
        <w:t xml:space="preserve">הזדמנות לומר בהקשר הזה לאדוני שבכל המחלוקות והקשיים והבעיות שהיו לנו כאן, הייתה לנו הסכמה אחת שהצלחנו לעמוד ולקיים למרות כל הקשיים, והיא שאת חולי </w:t>
      </w:r>
      <w:bookmarkStart w:id="21799" w:name="_ETM_Q56_317404"/>
      <w:bookmarkEnd w:id="21799"/>
      <w:r>
        <w:rPr>
          <w:rFonts w:hint="cs"/>
          <w:rtl/>
          <w:lang w:eastAsia="he-IL"/>
        </w:rPr>
        <w:t xml:space="preserve">הקורונה מקזזים כדי שהם לא יגיעו. ואז התעורר אותו </w:t>
      </w:r>
      <w:bookmarkStart w:id="21800" w:name="_ETM_Q56_325933"/>
      <w:bookmarkEnd w:id="21800"/>
      <w:r>
        <w:rPr>
          <w:rFonts w:hint="cs"/>
          <w:rtl/>
          <w:lang w:eastAsia="he-IL"/>
        </w:rPr>
        <w:t xml:space="preserve">עניין שקרה בשבוע שעבר, כאשר הובא לכאן חוק שהצריך 61. </w:t>
      </w:r>
      <w:bookmarkStart w:id="21801" w:name="_ETM_Q56_332333"/>
      <w:bookmarkEnd w:id="21801"/>
      <w:r>
        <w:rPr>
          <w:rFonts w:hint="cs"/>
          <w:rtl/>
          <w:lang w:eastAsia="he-IL"/>
        </w:rPr>
        <w:t xml:space="preserve">הוא היה אמור להיות מוצבע בקריאה שלישית, ואז חבר הכנסת </w:t>
      </w:r>
      <w:bookmarkStart w:id="21802" w:name="_ETM_Q56_340301"/>
      <w:bookmarkEnd w:id="21802"/>
      <w:r>
        <w:rPr>
          <w:rFonts w:hint="cs"/>
          <w:rtl/>
          <w:lang w:eastAsia="he-IL"/>
        </w:rPr>
        <w:t>מעוז חלה, וכתוצאה מזה הקואליציה לא יכלה לגייס 61.</w:t>
      </w:r>
    </w:p>
    <w:p w:rsidR="008A18D3" w:rsidRDefault="008A18D3" w:rsidP="00A23F25">
      <w:pPr>
        <w:rPr>
          <w:rtl/>
          <w:lang w:eastAsia="he-IL"/>
        </w:rPr>
      </w:pPr>
      <w:bookmarkStart w:id="21803" w:name="_ETM_Q56_346573"/>
      <w:bookmarkStart w:id="21804" w:name="_ETM_Q56_346660"/>
      <w:bookmarkEnd w:id="21803"/>
      <w:bookmarkEnd w:id="21804"/>
    </w:p>
    <w:p w:rsidR="008A18D3" w:rsidRDefault="008A18D3" w:rsidP="00456DFC">
      <w:pPr>
        <w:rPr>
          <w:rtl/>
          <w:lang w:eastAsia="he-IL"/>
        </w:rPr>
      </w:pPr>
      <w:bookmarkStart w:id="21805" w:name="_ETM_Q56_347078"/>
      <w:bookmarkStart w:id="21806" w:name="_ETM_Q56_347151"/>
      <w:bookmarkEnd w:id="21805"/>
      <w:bookmarkEnd w:id="21806"/>
      <w:r>
        <w:rPr>
          <w:rFonts w:hint="cs"/>
          <w:rtl/>
          <w:lang w:eastAsia="he-IL"/>
        </w:rPr>
        <w:t>אני ר</w:t>
      </w:r>
      <w:bookmarkStart w:id="21807" w:name="_ETM_Q56_348229"/>
      <w:bookmarkEnd w:id="21807"/>
      <w:r>
        <w:rPr>
          <w:rFonts w:hint="cs"/>
          <w:rtl/>
          <w:lang w:eastAsia="he-IL"/>
        </w:rPr>
        <w:t xml:space="preserve">וצה לומר לזכותו של יושב-ראש הכנסת חבר הכנסת מיקי לוי, שאמר לי באופן מפורש שהוא יעמוד על כך שההסכם כפי שסוכם איתו יכובד. לצערי, אני </w:t>
      </w:r>
      <w:bookmarkStart w:id="21808" w:name="_ETM_Q56_361448"/>
      <w:bookmarkEnd w:id="21808"/>
      <w:r>
        <w:rPr>
          <w:rFonts w:hint="cs"/>
          <w:rtl/>
          <w:lang w:eastAsia="he-IL"/>
        </w:rPr>
        <w:t xml:space="preserve">מוכרח לומר </w:t>
      </w:r>
      <w:r>
        <w:rPr>
          <w:rtl/>
          <w:lang w:eastAsia="he-IL"/>
        </w:rPr>
        <w:t>–</w:t>
      </w:r>
      <w:r>
        <w:rPr>
          <w:rFonts w:hint="cs"/>
          <w:rtl/>
          <w:lang w:eastAsia="he-IL"/>
        </w:rPr>
        <w:t xml:space="preserve"> אבל בוודאי שאין לי אליו טענות </w:t>
      </w:r>
      <w:bookmarkStart w:id="21809" w:name="_ETM_Q56_364775"/>
      <w:bookmarkEnd w:id="21809"/>
      <w:r>
        <w:rPr>
          <w:rtl/>
          <w:lang w:eastAsia="he-IL"/>
        </w:rPr>
        <w:t>–</w:t>
      </w:r>
      <w:r>
        <w:rPr>
          <w:rFonts w:hint="cs"/>
          <w:rtl/>
          <w:lang w:eastAsia="he-IL"/>
        </w:rPr>
        <w:t xml:space="preserve"> הוא הודיע לי בהגינות שמכאן והלאה, לאחר אותה הצבעה </w:t>
      </w:r>
      <w:bookmarkStart w:id="21810" w:name="_ETM_Q56_372671"/>
      <w:bookmarkEnd w:id="21810"/>
      <w:r>
        <w:rPr>
          <w:rFonts w:hint="cs"/>
          <w:rtl/>
          <w:lang w:eastAsia="he-IL"/>
        </w:rPr>
        <w:t xml:space="preserve">הוא כבר לא יכול לעמוד מאחורי סיכום שיקבע שבמקרה </w:t>
      </w:r>
      <w:bookmarkStart w:id="21811" w:name="_ETM_Q56_379258"/>
      <w:bookmarkEnd w:id="21811"/>
      <w:r>
        <w:rPr>
          <w:rFonts w:hint="cs"/>
          <w:rtl/>
          <w:lang w:eastAsia="he-IL"/>
        </w:rPr>
        <w:t xml:space="preserve">של הצעה שמחייבת 61 מקזזים חולה קורונה, בין </w:t>
      </w:r>
      <w:r w:rsidR="00456DFC">
        <w:rPr>
          <w:rFonts w:hint="cs"/>
          <w:rtl/>
          <w:lang w:eastAsia="he-IL"/>
        </w:rPr>
        <w:t>ש</w:t>
      </w:r>
      <w:r>
        <w:rPr>
          <w:rFonts w:hint="cs"/>
          <w:rtl/>
          <w:lang w:eastAsia="he-IL"/>
        </w:rPr>
        <w:t xml:space="preserve">החולה עצמו דרוש ל-61 </w:t>
      </w:r>
      <w:r w:rsidR="00456DFC">
        <w:rPr>
          <w:rFonts w:hint="cs"/>
          <w:rtl/>
          <w:lang w:eastAsia="he-IL"/>
        </w:rPr>
        <w:t>ובין ש</w:t>
      </w:r>
      <w:r>
        <w:rPr>
          <w:rFonts w:hint="cs"/>
          <w:rtl/>
          <w:lang w:eastAsia="he-IL"/>
        </w:rPr>
        <w:t xml:space="preserve">הקיזוז שלו דרוש ל-61. </w:t>
      </w:r>
      <w:bookmarkStart w:id="21812" w:name="_ETM_Q56_391381"/>
      <w:bookmarkEnd w:id="21812"/>
      <w:r>
        <w:rPr>
          <w:rFonts w:hint="cs"/>
          <w:rtl/>
          <w:lang w:eastAsia="he-IL"/>
        </w:rPr>
        <w:t>הוא אמר לי שלצערו ההסכם כפי שעשינו אותו, מאותה נקודה וקדימה, לא יוכל יותר להתקיים.</w:t>
      </w:r>
      <w:bookmarkStart w:id="21813" w:name="_ETM_Q56_399262"/>
      <w:bookmarkStart w:id="21814" w:name="_ETM_Q56_399348"/>
      <w:bookmarkStart w:id="21815" w:name="_ETM_Q56_399382"/>
      <w:bookmarkStart w:id="21816" w:name="_ETM_Q56_399459"/>
      <w:bookmarkEnd w:id="21813"/>
      <w:bookmarkEnd w:id="21814"/>
      <w:bookmarkEnd w:id="21815"/>
      <w:bookmarkEnd w:id="21816"/>
      <w:r>
        <w:rPr>
          <w:rFonts w:hint="cs"/>
          <w:rtl/>
          <w:lang w:eastAsia="he-IL"/>
        </w:rPr>
        <w:t xml:space="preserve"> אנחנו בעצם נמצאים </w:t>
      </w:r>
      <w:bookmarkStart w:id="21817" w:name="_ETM_Q56_399721"/>
      <w:bookmarkEnd w:id="21817"/>
      <w:r>
        <w:rPr>
          <w:rFonts w:hint="cs"/>
          <w:rtl/>
          <w:lang w:eastAsia="he-IL"/>
        </w:rPr>
        <w:t xml:space="preserve">היום במצב שבו אין לנו הסכם בעניין </w:t>
      </w:r>
      <w:bookmarkStart w:id="21818" w:name="_ETM_Q56_403050"/>
      <w:bookmarkEnd w:id="21818"/>
      <w:r>
        <w:rPr>
          <w:rFonts w:hint="cs"/>
          <w:rtl/>
          <w:lang w:eastAsia="he-IL"/>
        </w:rPr>
        <w:t xml:space="preserve">קיזוז של חולי קורונה, וצריך את הדבר הזה לומר. </w:t>
      </w:r>
      <w:bookmarkStart w:id="21819" w:name="_ETM_Q56_411834"/>
      <w:bookmarkStart w:id="21820" w:name="_ETM_Q56_411920"/>
      <w:bookmarkStart w:id="21821" w:name="_ETM_Q56_411954"/>
      <w:bookmarkStart w:id="21822" w:name="_ETM_Q56_412027"/>
      <w:bookmarkEnd w:id="21819"/>
      <w:bookmarkEnd w:id="21820"/>
      <w:bookmarkEnd w:id="21821"/>
      <w:bookmarkEnd w:id="21822"/>
      <w:r>
        <w:rPr>
          <w:rFonts w:hint="cs"/>
          <w:rtl/>
          <w:lang w:eastAsia="he-IL"/>
        </w:rPr>
        <w:t xml:space="preserve">אני </w:t>
      </w:r>
      <w:bookmarkStart w:id="21823" w:name="_ETM_Q56_412459"/>
      <w:bookmarkEnd w:id="21823"/>
      <w:r>
        <w:rPr>
          <w:rFonts w:hint="cs"/>
          <w:rtl/>
          <w:lang w:eastAsia="he-IL"/>
        </w:rPr>
        <w:t xml:space="preserve">שמח שלפחות מצאנו היום, בשלב זה, </w:t>
      </w:r>
      <w:r>
        <w:rPr>
          <w:rFonts w:hint="cs"/>
          <w:rtl/>
          <w:lang w:eastAsia="he-IL"/>
        </w:rPr>
        <w:lastRenderedPageBreak/>
        <w:t xml:space="preserve">פתרונות לחולי הקורונה משני </w:t>
      </w:r>
      <w:bookmarkStart w:id="21824" w:name="_ETM_Q56_418325"/>
      <w:bookmarkEnd w:id="21824"/>
      <w:r>
        <w:rPr>
          <w:rFonts w:hint="cs"/>
          <w:rtl/>
          <w:lang w:eastAsia="he-IL"/>
        </w:rPr>
        <w:t xml:space="preserve">הצדדים, אבל צריך לומר שבאופן עקרוני אנחנו נמצאים היום </w:t>
      </w:r>
      <w:bookmarkStart w:id="21825" w:name="_ETM_Q56_422558"/>
      <w:bookmarkEnd w:id="21825"/>
      <w:r>
        <w:rPr>
          <w:rFonts w:hint="cs"/>
          <w:rtl/>
          <w:lang w:eastAsia="he-IL"/>
        </w:rPr>
        <w:t xml:space="preserve">במצב שהקיזוזים שניתנו בעניין הזה היו בתהליך וולונטרי של </w:t>
      </w:r>
      <w:bookmarkStart w:id="21826" w:name="_ETM_Q56_430297"/>
      <w:bookmarkEnd w:id="21826"/>
      <w:r>
        <w:rPr>
          <w:rFonts w:hint="cs"/>
          <w:rtl/>
          <w:lang w:eastAsia="he-IL"/>
        </w:rPr>
        <w:t xml:space="preserve">שני הצדדים ולא מתוך הסכמה. ההסכמה המחייבת שהייתה </w:t>
      </w:r>
      <w:bookmarkStart w:id="21827" w:name="_ETM_Q56_435437"/>
      <w:bookmarkEnd w:id="21827"/>
      <w:r>
        <w:rPr>
          <w:rFonts w:hint="cs"/>
          <w:rtl/>
          <w:lang w:eastAsia="he-IL"/>
        </w:rPr>
        <w:t xml:space="preserve">בין יושב-ראש הכנסת לביני הסתיימה, למעשה, בנקודה שבה יושב-ראש הכנסת הודיע לי על כך. </w:t>
      </w:r>
    </w:p>
    <w:p w:rsidR="008A18D3" w:rsidRDefault="008A18D3" w:rsidP="00A23F25">
      <w:pPr>
        <w:rPr>
          <w:rtl/>
          <w:lang w:eastAsia="he-IL"/>
        </w:rPr>
      </w:pPr>
      <w:bookmarkStart w:id="21828" w:name="_ETM_Q56_396434"/>
      <w:bookmarkStart w:id="21829" w:name="_ETM_Q56_396486"/>
      <w:bookmarkEnd w:id="21828"/>
      <w:bookmarkEnd w:id="21829"/>
    </w:p>
    <w:p w:rsidR="008A18D3" w:rsidRDefault="008A18D3" w:rsidP="00456DFC">
      <w:pPr>
        <w:rPr>
          <w:rtl/>
          <w:lang w:eastAsia="he-IL"/>
        </w:rPr>
      </w:pPr>
      <w:bookmarkStart w:id="21830" w:name="_ETM_Q56_396757"/>
      <w:bookmarkStart w:id="21831" w:name="_ETM_Q56_396817"/>
      <w:bookmarkEnd w:id="21830"/>
      <w:bookmarkEnd w:id="21831"/>
      <w:r>
        <w:rPr>
          <w:rFonts w:hint="cs"/>
          <w:rtl/>
          <w:lang w:eastAsia="he-IL"/>
        </w:rPr>
        <w:t>אני אומר עוד פעם, אני רו</w:t>
      </w:r>
      <w:bookmarkStart w:id="21832" w:name="_ETM_Q56_443641"/>
      <w:bookmarkEnd w:id="21832"/>
      <w:r>
        <w:rPr>
          <w:rFonts w:hint="cs"/>
          <w:rtl/>
          <w:lang w:eastAsia="he-IL"/>
        </w:rPr>
        <w:t xml:space="preserve">צה לא לומר את הדברים בגנותו אלא להפך, להודות </w:t>
      </w:r>
      <w:bookmarkStart w:id="21833" w:name="_ETM_Q56_447239"/>
      <w:bookmarkEnd w:id="21833"/>
      <w:r>
        <w:rPr>
          <w:rFonts w:hint="cs"/>
          <w:rtl/>
          <w:lang w:eastAsia="he-IL"/>
        </w:rPr>
        <w:t xml:space="preserve">לו על העמידה האיתנה על הסיכום, כאשר הוא עמד </w:t>
      </w:r>
      <w:bookmarkStart w:id="21834" w:name="_ETM_Q56_451461"/>
      <w:bookmarkEnd w:id="21834"/>
      <w:r>
        <w:rPr>
          <w:rFonts w:hint="cs"/>
          <w:rtl/>
          <w:lang w:eastAsia="he-IL"/>
        </w:rPr>
        <w:t xml:space="preserve">במבחן לא פשוט. אני מבין את הקושי להמשיך ולקיים את הסיכום אחרי שפעם אחת המבחן הזה כבר </w:t>
      </w:r>
      <w:bookmarkStart w:id="21835" w:name="_ETM_Q56_457924"/>
      <w:bookmarkEnd w:id="21835"/>
      <w:r>
        <w:rPr>
          <w:rFonts w:hint="cs"/>
          <w:rtl/>
          <w:lang w:eastAsia="he-IL"/>
        </w:rPr>
        <w:t>התרחש, אבל זה המצב</w:t>
      </w:r>
      <w:r w:rsidR="00456DFC">
        <w:rPr>
          <w:rFonts w:hint="cs"/>
          <w:rtl/>
          <w:lang w:eastAsia="he-IL"/>
        </w:rPr>
        <w:t>,</w:t>
      </w:r>
      <w:r>
        <w:rPr>
          <w:rFonts w:hint="cs"/>
          <w:rtl/>
          <w:lang w:eastAsia="he-IL"/>
        </w:rPr>
        <w:t xml:space="preserve"> וחבל שזה כך. </w:t>
      </w:r>
      <w:bookmarkStart w:id="21836" w:name="_ETM_Q56_461361"/>
      <w:bookmarkStart w:id="21837" w:name="_ETM_Q56_461425"/>
      <w:bookmarkStart w:id="21838" w:name="_ETM_Q56_461889"/>
      <w:bookmarkStart w:id="21839" w:name="_ETM_Q56_461950"/>
      <w:bookmarkEnd w:id="21836"/>
      <w:bookmarkEnd w:id="21837"/>
      <w:bookmarkEnd w:id="21838"/>
      <w:bookmarkEnd w:id="21839"/>
      <w:r>
        <w:rPr>
          <w:rFonts w:hint="cs"/>
          <w:rtl/>
          <w:lang w:eastAsia="he-IL"/>
        </w:rPr>
        <w:t xml:space="preserve">אני מאוד </w:t>
      </w:r>
      <w:bookmarkStart w:id="21840" w:name="_ETM_Q56_465296"/>
      <w:bookmarkEnd w:id="21840"/>
      <w:r>
        <w:rPr>
          <w:rFonts w:hint="cs"/>
          <w:rtl/>
          <w:lang w:eastAsia="he-IL"/>
        </w:rPr>
        <w:t xml:space="preserve">מקווה שכולם יהיו בריאים, ובאופן הזה אנחנו לא </w:t>
      </w:r>
      <w:bookmarkStart w:id="21841" w:name="_ETM_Q56_471066"/>
      <w:bookmarkEnd w:id="21841"/>
      <w:r>
        <w:rPr>
          <w:rFonts w:hint="cs"/>
          <w:rtl/>
          <w:lang w:eastAsia="he-IL"/>
        </w:rPr>
        <w:t xml:space="preserve">נידרש לעניין הזה פעם נוספת. </w:t>
      </w:r>
      <w:bookmarkStart w:id="21842" w:name="_ETM_Q56_469829"/>
      <w:bookmarkEnd w:id="21842"/>
    </w:p>
    <w:p w:rsidR="008A18D3" w:rsidRDefault="008A18D3" w:rsidP="00A23F25">
      <w:pPr>
        <w:rPr>
          <w:rtl/>
          <w:lang w:eastAsia="he-IL"/>
        </w:rPr>
      </w:pPr>
      <w:bookmarkStart w:id="21843" w:name="_ETM_Q56_469899"/>
      <w:bookmarkEnd w:id="21843"/>
    </w:p>
    <w:p w:rsidR="008A18D3" w:rsidRDefault="008A18D3" w:rsidP="00A23F25">
      <w:pPr>
        <w:pStyle w:val="af6"/>
        <w:keepNext/>
        <w:rPr>
          <w:rtl/>
        </w:rPr>
      </w:pPr>
      <w:r w:rsidRPr="007245FA">
        <w:rPr>
          <w:rStyle w:val="TagStyle"/>
          <w:rtl/>
        </w:rPr>
        <w:t xml:space="preserve"> &lt;&lt; יור &gt;&gt; </w:t>
      </w:r>
      <w:r>
        <w:rPr>
          <w:rtl/>
        </w:rPr>
        <w:t>היו"ר יבגני סובה:</w:t>
      </w:r>
      <w:r w:rsidRPr="007245FA">
        <w:rPr>
          <w:rStyle w:val="TagStyle"/>
          <w:rtl/>
        </w:rPr>
        <w:t xml:space="preserve"> &lt;&lt; יור &gt;&gt;</w:t>
      </w:r>
      <w:r>
        <w:rPr>
          <w:rtl/>
        </w:rPr>
        <w:t xml:space="preserve">   </w:t>
      </w:r>
    </w:p>
    <w:p w:rsidR="008A18D3" w:rsidRDefault="008A18D3" w:rsidP="008D5FB9">
      <w:pPr>
        <w:rPr>
          <w:rtl/>
          <w:lang w:eastAsia="he-IL"/>
        </w:rPr>
      </w:pPr>
    </w:p>
    <w:p w:rsidR="008A18D3" w:rsidRDefault="008A18D3" w:rsidP="00A23F25">
      <w:pPr>
        <w:rPr>
          <w:rtl/>
          <w:lang w:eastAsia="he-IL"/>
        </w:rPr>
      </w:pPr>
      <w:bookmarkStart w:id="21844" w:name="_ETM_Q56_471377"/>
      <w:bookmarkEnd w:id="21844"/>
      <w:r>
        <w:rPr>
          <w:rFonts w:hint="cs"/>
          <w:rtl/>
          <w:lang w:eastAsia="he-IL"/>
        </w:rPr>
        <w:t xml:space="preserve">אני דווקא שמעתי אותו בנשיאות </w:t>
      </w:r>
      <w:bookmarkStart w:id="21845" w:name="_ETM_Q56_474581"/>
      <w:bookmarkEnd w:id="21845"/>
      <w:r>
        <w:rPr>
          <w:rFonts w:hint="cs"/>
          <w:rtl/>
          <w:lang w:eastAsia="he-IL"/>
        </w:rPr>
        <w:t xml:space="preserve">הכנסת, ואני מניח שגם כבוד היושב-ראש ישיב לך על הדברים האלה. </w:t>
      </w:r>
    </w:p>
    <w:p w:rsidR="008A18D3" w:rsidRDefault="008A18D3" w:rsidP="00A23F25">
      <w:pPr>
        <w:rPr>
          <w:rtl/>
          <w:lang w:eastAsia="he-IL"/>
        </w:rPr>
      </w:pPr>
      <w:bookmarkStart w:id="21846" w:name="_ETM_Q56_475915"/>
      <w:bookmarkStart w:id="21847" w:name="_ETM_Q56_475987"/>
      <w:bookmarkEnd w:id="21846"/>
      <w:bookmarkEnd w:id="21847"/>
    </w:p>
    <w:p w:rsidR="008A18D3" w:rsidRDefault="008A18D3" w:rsidP="00A23F25">
      <w:pPr>
        <w:pStyle w:val="-"/>
        <w:keepNext/>
        <w:rPr>
          <w:rtl/>
        </w:rPr>
      </w:pPr>
      <w:r w:rsidRPr="007245FA">
        <w:rPr>
          <w:rStyle w:val="TagStyle"/>
          <w:rtl/>
        </w:rPr>
        <w:t xml:space="preserve"> &lt;&lt; דובר_המשך &gt;&gt; </w:t>
      </w:r>
      <w:r>
        <w:rPr>
          <w:rtl/>
        </w:rPr>
        <w:t>יריב לוין (הליכוד):</w:t>
      </w:r>
      <w:r w:rsidRPr="007245FA">
        <w:rPr>
          <w:rStyle w:val="TagStyle"/>
          <w:rtl/>
        </w:rPr>
        <w:t xml:space="preserve"> &lt;&lt; דובר_המשך &gt;&gt;</w:t>
      </w:r>
      <w:r>
        <w:rPr>
          <w:rtl/>
        </w:rPr>
        <w:t xml:space="preserve">   </w:t>
      </w:r>
    </w:p>
    <w:p w:rsidR="008A18D3" w:rsidRDefault="008A18D3" w:rsidP="008D5FB9">
      <w:pPr>
        <w:rPr>
          <w:rtl/>
          <w:lang w:eastAsia="he-IL"/>
        </w:rPr>
      </w:pPr>
    </w:p>
    <w:p w:rsidR="008A18D3" w:rsidRDefault="008A18D3" w:rsidP="00A23F25">
      <w:pPr>
        <w:rPr>
          <w:rtl/>
          <w:lang w:eastAsia="he-IL"/>
        </w:rPr>
      </w:pPr>
      <w:bookmarkStart w:id="21848" w:name="_ETM_Q56_474454"/>
      <w:bookmarkEnd w:id="21848"/>
      <w:r>
        <w:rPr>
          <w:rFonts w:hint="cs"/>
          <w:rtl/>
          <w:lang w:eastAsia="he-IL"/>
        </w:rPr>
        <w:t xml:space="preserve">לא, לא, </w:t>
      </w:r>
      <w:bookmarkStart w:id="21849" w:name="_ETM_Q56_475607"/>
      <w:bookmarkEnd w:id="21849"/>
      <w:r>
        <w:rPr>
          <w:rFonts w:hint="cs"/>
          <w:rtl/>
          <w:lang w:eastAsia="he-IL"/>
        </w:rPr>
        <w:t xml:space="preserve">אני לא </w:t>
      </w:r>
      <w:r w:rsidR="008D5FB9">
        <w:rPr>
          <w:rFonts w:hint="cs"/>
          <w:rtl/>
          <w:lang w:eastAsia="he-IL"/>
        </w:rPr>
        <w:t>– – –</w:t>
      </w:r>
    </w:p>
    <w:p w:rsidR="008A18D3" w:rsidRPr="00074B49" w:rsidRDefault="008A18D3" w:rsidP="00A23F25">
      <w:pPr>
        <w:rPr>
          <w:rtl/>
        </w:rPr>
      </w:pPr>
      <w:bookmarkStart w:id="21850" w:name="_ETM_Q56_474101"/>
      <w:bookmarkStart w:id="21851" w:name="_ETM_Q56_474125"/>
      <w:bookmarkEnd w:id="21850"/>
      <w:bookmarkEnd w:id="21851"/>
    </w:p>
    <w:p w:rsidR="008A18D3" w:rsidRDefault="008A18D3" w:rsidP="00A23F25">
      <w:pPr>
        <w:pStyle w:val="af6"/>
        <w:keepNext/>
        <w:rPr>
          <w:rtl/>
        </w:rPr>
      </w:pPr>
      <w:bookmarkStart w:id="21852" w:name="ET_yor_6307_8"/>
      <w:r w:rsidRPr="007245FA">
        <w:rPr>
          <w:rStyle w:val="TagStyle"/>
          <w:rtl/>
        </w:rPr>
        <w:t xml:space="preserve"> &lt;&lt; יור &gt;&gt; </w:t>
      </w:r>
      <w:r>
        <w:rPr>
          <w:rtl/>
        </w:rPr>
        <w:t>היו"ר יבגני סובה:</w:t>
      </w:r>
      <w:r w:rsidRPr="007245FA">
        <w:rPr>
          <w:rStyle w:val="TagStyle"/>
          <w:rtl/>
        </w:rPr>
        <w:t xml:space="preserve"> &lt;&lt; יור &gt;&gt;</w:t>
      </w:r>
      <w:r>
        <w:rPr>
          <w:rtl/>
        </w:rPr>
        <w:t xml:space="preserve">   </w:t>
      </w:r>
      <w:bookmarkEnd w:id="21852"/>
    </w:p>
    <w:p w:rsidR="008A18D3" w:rsidRDefault="008A18D3" w:rsidP="008D5FB9">
      <w:pPr>
        <w:rPr>
          <w:rtl/>
          <w:lang w:eastAsia="he-IL"/>
        </w:rPr>
      </w:pPr>
    </w:p>
    <w:p w:rsidR="008A18D3" w:rsidRDefault="008A18D3" w:rsidP="00A23F25">
      <w:pPr>
        <w:rPr>
          <w:rtl/>
          <w:lang w:eastAsia="he-IL"/>
        </w:rPr>
      </w:pPr>
      <w:bookmarkStart w:id="21853" w:name="_ETM_Q56_479616"/>
      <w:bookmarkEnd w:id="21853"/>
      <w:r>
        <w:rPr>
          <w:rFonts w:hint="cs"/>
          <w:rtl/>
          <w:lang w:eastAsia="he-IL"/>
        </w:rPr>
        <w:t xml:space="preserve">אני לא יכול לנהל איתך </w:t>
      </w:r>
      <w:bookmarkStart w:id="21854" w:name="_ETM_Q56_478282"/>
      <w:bookmarkEnd w:id="21854"/>
      <w:r>
        <w:rPr>
          <w:rFonts w:hint="cs"/>
          <w:rtl/>
          <w:lang w:eastAsia="he-IL"/>
        </w:rPr>
        <w:t xml:space="preserve">את השיח הזה. </w:t>
      </w:r>
    </w:p>
    <w:p w:rsidR="008A18D3" w:rsidRDefault="008A18D3" w:rsidP="00A23F25">
      <w:pPr>
        <w:rPr>
          <w:b/>
          <w:bCs/>
          <w:u w:val="single"/>
          <w:rtl/>
          <w:lang w:eastAsia="he-IL"/>
        </w:rPr>
      </w:pPr>
      <w:bookmarkStart w:id="21855" w:name="_ETM_Q56_481283"/>
      <w:bookmarkStart w:id="21856" w:name="_ETM_Q56_481363"/>
      <w:bookmarkEnd w:id="21855"/>
      <w:bookmarkEnd w:id="21856"/>
    </w:p>
    <w:p w:rsidR="008A18D3" w:rsidRDefault="008A18D3" w:rsidP="00A23F25">
      <w:pPr>
        <w:pStyle w:val="-"/>
        <w:keepNext/>
        <w:rPr>
          <w:rtl/>
        </w:rPr>
      </w:pPr>
      <w:r w:rsidRPr="007245FA">
        <w:rPr>
          <w:rStyle w:val="TagStyle"/>
          <w:rtl/>
        </w:rPr>
        <w:t xml:space="preserve"> &lt;&lt; דובר_המשך &gt;&gt; </w:t>
      </w:r>
      <w:r>
        <w:rPr>
          <w:rtl/>
        </w:rPr>
        <w:t>יריב לוין (הליכוד):</w:t>
      </w:r>
      <w:r w:rsidRPr="007245FA">
        <w:rPr>
          <w:rStyle w:val="TagStyle"/>
          <w:rtl/>
        </w:rPr>
        <w:t xml:space="preserve"> &lt;&lt; דובר_המשך &gt;&gt;</w:t>
      </w:r>
      <w:r>
        <w:rPr>
          <w:rtl/>
        </w:rPr>
        <w:t xml:space="preserve">   </w:t>
      </w:r>
    </w:p>
    <w:p w:rsidR="008A18D3" w:rsidRDefault="008A18D3" w:rsidP="008D5FB9">
      <w:pPr>
        <w:rPr>
          <w:rtl/>
        </w:rPr>
      </w:pPr>
    </w:p>
    <w:p w:rsidR="008A18D3" w:rsidRDefault="008A18D3" w:rsidP="00A23F25">
      <w:pPr>
        <w:rPr>
          <w:rtl/>
        </w:rPr>
      </w:pPr>
      <w:r>
        <w:rPr>
          <w:rFonts w:hint="cs"/>
          <w:rtl/>
        </w:rPr>
        <w:t xml:space="preserve">לא, לא, אין שיח, אני דווקא </w:t>
      </w:r>
      <w:bookmarkStart w:id="21857" w:name="_ETM_Q56_481204"/>
      <w:bookmarkEnd w:id="21857"/>
      <w:r>
        <w:rPr>
          <w:rFonts w:hint="cs"/>
          <w:rtl/>
        </w:rPr>
        <w:t xml:space="preserve">אומר </w:t>
      </w:r>
      <w:r w:rsidR="008D5FB9">
        <w:rPr>
          <w:rFonts w:hint="cs"/>
          <w:rtl/>
        </w:rPr>
        <w:t>– – –</w:t>
      </w:r>
    </w:p>
    <w:p w:rsidR="008A18D3" w:rsidRDefault="008A18D3" w:rsidP="00A23F25">
      <w:pPr>
        <w:rPr>
          <w:rtl/>
        </w:rPr>
      </w:pPr>
      <w:bookmarkStart w:id="21858" w:name="_ETM_Q56_481099"/>
      <w:bookmarkStart w:id="21859" w:name="_ETM_Q56_481175"/>
      <w:bookmarkEnd w:id="21858"/>
      <w:bookmarkEnd w:id="21859"/>
    </w:p>
    <w:p w:rsidR="008A18D3" w:rsidRDefault="008A18D3" w:rsidP="00A23F25">
      <w:pPr>
        <w:pStyle w:val="af6"/>
        <w:keepNext/>
        <w:rPr>
          <w:rtl/>
        </w:rPr>
      </w:pPr>
      <w:bookmarkStart w:id="21860" w:name="ET_yor_6307_11"/>
      <w:r w:rsidRPr="003345B9">
        <w:rPr>
          <w:rStyle w:val="TagStyle"/>
          <w:rtl/>
        </w:rPr>
        <w:t xml:space="preserve"> &lt;&lt; יור &gt;&gt; </w:t>
      </w:r>
      <w:r>
        <w:rPr>
          <w:rtl/>
        </w:rPr>
        <w:t>היו"ר יבגני סובה:</w:t>
      </w:r>
      <w:r w:rsidRPr="003345B9">
        <w:rPr>
          <w:rStyle w:val="TagStyle"/>
          <w:rtl/>
        </w:rPr>
        <w:t xml:space="preserve"> &lt;&lt; יור &gt;&gt;</w:t>
      </w:r>
      <w:r>
        <w:rPr>
          <w:rtl/>
        </w:rPr>
        <w:t xml:space="preserve">   </w:t>
      </w:r>
      <w:bookmarkEnd w:id="21860"/>
    </w:p>
    <w:p w:rsidR="008A18D3" w:rsidRDefault="008A18D3" w:rsidP="008D5FB9">
      <w:pPr>
        <w:rPr>
          <w:rtl/>
          <w:lang w:eastAsia="he-IL"/>
        </w:rPr>
      </w:pPr>
    </w:p>
    <w:p w:rsidR="008A18D3" w:rsidRDefault="008A18D3" w:rsidP="00A23F25">
      <w:pPr>
        <w:rPr>
          <w:rtl/>
          <w:lang w:eastAsia="he-IL"/>
        </w:rPr>
      </w:pPr>
      <w:bookmarkStart w:id="21861" w:name="_ETM_Q56_482416"/>
      <w:bookmarkEnd w:id="21861"/>
      <w:r>
        <w:rPr>
          <w:rFonts w:hint="cs"/>
          <w:rtl/>
          <w:lang w:eastAsia="he-IL"/>
        </w:rPr>
        <w:t xml:space="preserve">אני דווקא שמעתי אותו אומר </w:t>
      </w:r>
      <w:bookmarkStart w:id="21862" w:name="_ETM_Q56_485538"/>
      <w:bookmarkEnd w:id="21862"/>
      <w:r>
        <w:rPr>
          <w:rFonts w:hint="cs"/>
          <w:rtl/>
          <w:lang w:eastAsia="he-IL"/>
        </w:rPr>
        <w:t xml:space="preserve">בקול רם שיש הסכם, ולכן </w:t>
      </w:r>
      <w:r>
        <w:rPr>
          <w:rtl/>
          <w:lang w:eastAsia="he-IL"/>
        </w:rPr>
        <w:t>–</w:t>
      </w:r>
      <w:r>
        <w:rPr>
          <w:rFonts w:hint="cs"/>
          <w:rtl/>
          <w:lang w:eastAsia="he-IL"/>
        </w:rPr>
        <w:t xml:space="preserve"> הוא לא אמר את זה בסודיות, הוא אמר את זה בנשיאות הכנסת. </w:t>
      </w:r>
    </w:p>
    <w:p w:rsidR="008A18D3" w:rsidRDefault="008A18D3" w:rsidP="00A23F25">
      <w:pPr>
        <w:rPr>
          <w:rtl/>
          <w:lang w:eastAsia="he-IL"/>
        </w:rPr>
      </w:pPr>
      <w:bookmarkStart w:id="21863" w:name="_ETM_Q56_486622"/>
      <w:bookmarkStart w:id="21864" w:name="_ETM_Q56_486715"/>
      <w:bookmarkEnd w:id="21863"/>
      <w:bookmarkEnd w:id="21864"/>
    </w:p>
    <w:p w:rsidR="008A18D3" w:rsidRDefault="008A18D3" w:rsidP="00A23F25">
      <w:pPr>
        <w:pStyle w:val="-"/>
        <w:keepNext/>
        <w:rPr>
          <w:rtl/>
        </w:rPr>
      </w:pPr>
      <w:r w:rsidRPr="003345B9">
        <w:rPr>
          <w:rStyle w:val="TagStyle"/>
          <w:rtl/>
        </w:rPr>
        <w:t xml:space="preserve"> &lt;&lt; דובר_המשך &gt;&gt; </w:t>
      </w:r>
      <w:r>
        <w:rPr>
          <w:rtl/>
        </w:rPr>
        <w:t>יריב לוין (הליכוד):</w:t>
      </w:r>
      <w:r w:rsidRPr="003345B9">
        <w:rPr>
          <w:rStyle w:val="TagStyle"/>
          <w:rtl/>
        </w:rPr>
        <w:t xml:space="preserve"> &lt;&lt; דובר_המשך &gt;&gt;</w:t>
      </w:r>
      <w:r>
        <w:rPr>
          <w:rtl/>
        </w:rPr>
        <w:t xml:space="preserve">   </w:t>
      </w:r>
    </w:p>
    <w:p w:rsidR="008A18D3" w:rsidRDefault="008A18D3" w:rsidP="008D5FB9">
      <w:pPr>
        <w:rPr>
          <w:rtl/>
          <w:lang w:eastAsia="he-IL"/>
        </w:rPr>
      </w:pPr>
    </w:p>
    <w:p w:rsidR="008A18D3" w:rsidRDefault="008A18D3" w:rsidP="00A23F25">
      <w:pPr>
        <w:rPr>
          <w:rtl/>
          <w:lang w:eastAsia="he-IL"/>
        </w:rPr>
      </w:pPr>
      <w:bookmarkStart w:id="21865" w:name="_ETM_Q56_492156"/>
      <w:bookmarkEnd w:id="21865"/>
      <w:r>
        <w:rPr>
          <w:rFonts w:hint="cs"/>
          <w:rtl/>
          <w:lang w:eastAsia="he-IL"/>
        </w:rPr>
        <w:t xml:space="preserve">לא, </w:t>
      </w:r>
      <w:bookmarkStart w:id="21866" w:name="_ETM_Q56_489634"/>
      <w:bookmarkEnd w:id="21866"/>
      <w:r>
        <w:rPr>
          <w:rFonts w:hint="cs"/>
          <w:rtl/>
          <w:lang w:eastAsia="he-IL"/>
        </w:rPr>
        <w:t xml:space="preserve">בוודאי. לא, לא, שלא תהיה אי-הבנה, אני אומר את </w:t>
      </w:r>
      <w:bookmarkStart w:id="21867" w:name="_ETM_Q56_492103"/>
      <w:bookmarkEnd w:id="21867"/>
      <w:r>
        <w:rPr>
          <w:rFonts w:hint="cs"/>
          <w:rtl/>
          <w:lang w:eastAsia="he-IL"/>
        </w:rPr>
        <w:t xml:space="preserve">זה באמת באמת בעניין הזה, לא בשום מירכאות, אני </w:t>
      </w:r>
      <w:bookmarkStart w:id="21868" w:name="_ETM_Q56_496778"/>
      <w:bookmarkEnd w:id="21868"/>
      <w:r>
        <w:rPr>
          <w:rFonts w:hint="cs"/>
          <w:rtl/>
          <w:lang w:eastAsia="he-IL"/>
        </w:rPr>
        <w:t xml:space="preserve">אומר חד-משמעית לשבחו ולזכותו. אני חושב שהוא עמד </w:t>
      </w:r>
      <w:bookmarkStart w:id="21869" w:name="_ETM_Q56_500287"/>
      <w:bookmarkEnd w:id="21869"/>
      <w:r>
        <w:rPr>
          <w:rFonts w:hint="cs"/>
          <w:rtl/>
          <w:lang w:eastAsia="he-IL"/>
        </w:rPr>
        <w:t xml:space="preserve">על קיום ההסכם </w:t>
      </w:r>
      <w:r>
        <w:rPr>
          <w:rFonts w:hint="cs"/>
          <w:rtl/>
          <w:lang w:eastAsia="he-IL"/>
        </w:rPr>
        <w:lastRenderedPageBreak/>
        <w:t xml:space="preserve">בתנאים לא פשוטים, וגם אמר בגילוי לב שמכאן והלאה מבחינתו לא יהיה אפשר </w:t>
      </w:r>
      <w:bookmarkStart w:id="21870" w:name="_ETM_Q56_508324"/>
      <w:bookmarkEnd w:id="21870"/>
      <w:r>
        <w:rPr>
          <w:rFonts w:hint="cs"/>
          <w:rtl/>
          <w:lang w:eastAsia="he-IL"/>
        </w:rPr>
        <w:t xml:space="preserve">להמשיך עם ההסכם הזה, כתוצאה מכך שהוא יוצר קושי </w:t>
      </w:r>
      <w:bookmarkStart w:id="21871" w:name="_ETM_Q56_508753"/>
      <w:bookmarkEnd w:id="21871"/>
      <w:r>
        <w:rPr>
          <w:rFonts w:hint="cs"/>
          <w:rtl/>
          <w:lang w:eastAsia="he-IL"/>
        </w:rPr>
        <w:t xml:space="preserve">כשצריך להעביר חוק של 61. אני לגמרי מכבד את האמירה הזאת, בטח כשהיא באה על רקע עמידה מוחלטת בהסכם קודם. </w:t>
      </w:r>
      <w:bookmarkStart w:id="21872" w:name="_ETM_Q56_517762"/>
      <w:bookmarkEnd w:id="21872"/>
      <w:r>
        <w:rPr>
          <w:rFonts w:hint="cs"/>
          <w:rtl/>
          <w:lang w:eastAsia="he-IL"/>
        </w:rPr>
        <w:t>אני רק אומר: חשוב שכולם כאן ידעו שזה המצב, וא</w:t>
      </w:r>
      <w:bookmarkStart w:id="21873" w:name="_ETM_Q56_524015"/>
      <w:bookmarkEnd w:id="21873"/>
      <w:r>
        <w:rPr>
          <w:rFonts w:hint="cs"/>
          <w:rtl/>
          <w:lang w:eastAsia="he-IL"/>
        </w:rPr>
        <w:t xml:space="preserve">ני מקווה שכולם יהיו בריאים ולא נידרש </w:t>
      </w:r>
      <w:bookmarkStart w:id="21874" w:name="_ETM_Q56_525661"/>
      <w:bookmarkEnd w:id="21874"/>
      <w:r>
        <w:rPr>
          <w:rFonts w:hint="cs"/>
          <w:rtl/>
          <w:lang w:eastAsia="he-IL"/>
        </w:rPr>
        <w:t xml:space="preserve">להתמודד עם חולה קורונה שיגיע לכאן, כי זה בהחלט עלול </w:t>
      </w:r>
      <w:bookmarkStart w:id="21875" w:name="_ETM_Q56_529259"/>
      <w:bookmarkEnd w:id="21875"/>
      <w:r>
        <w:rPr>
          <w:rFonts w:hint="cs"/>
          <w:rtl/>
          <w:lang w:eastAsia="he-IL"/>
        </w:rPr>
        <w:t xml:space="preserve">לקרות. תודה. </w:t>
      </w:r>
    </w:p>
    <w:p w:rsidR="008A18D3" w:rsidRDefault="008A18D3" w:rsidP="00A23F25">
      <w:pPr>
        <w:rPr>
          <w:rtl/>
          <w:lang w:eastAsia="he-IL"/>
        </w:rPr>
      </w:pPr>
      <w:bookmarkStart w:id="21876" w:name="_ETM_Q56_529356"/>
      <w:bookmarkStart w:id="21877" w:name="_ETM_Q56_529427"/>
      <w:bookmarkEnd w:id="21876"/>
      <w:bookmarkEnd w:id="21877"/>
    </w:p>
    <w:p w:rsidR="008A18D3" w:rsidRDefault="008A18D3" w:rsidP="00A23F25">
      <w:pPr>
        <w:pStyle w:val="af6"/>
        <w:keepNext/>
        <w:rPr>
          <w:rtl/>
        </w:rPr>
      </w:pPr>
      <w:bookmarkStart w:id="21878" w:name="ET_yor_6307_13"/>
      <w:r w:rsidRPr="003345B9">
        <w:rPr>
          <w:rStyle w:val="TagStyle"/>
          <w:rtl/>
        </w:rPr>
        <w:t xml:space="preserve"> &lt;&lt; יור &gt;&gt; </w:t>
      </w:r>
      <w:r>
        <w:rPr>
          <w:rtl/>
        </w:rPr>
        <w:t>היו"ר יבגני סובה:</w:t>
      </w:r>
      <w:r w:rsidRPr="003345B9">
        <w:rPr>
          <w:rStyle w:val="TagStyle"/>
          <w:rtl/>
        </w:rPr>
        <w:t xml:space="preserve"> &lt;&lt; יור &gt;&gt;</w:t>
      </w:r>
      <w:r>
        <w:rPr>
          <w:rtl/>
        </w:rPr>
        <w:t xml:space="preserve">   </w:t>
      </w:r>
      <w:bookmarkEnd w:id="21878"/>
    </w:p>
    <w:p w:rsidR="008A18D3" w:rsidRDefault="008A18D3" w:rsidP="008D5FB9">
      <w:pPr>
        <w:rPr>
          <w:rtl/>
        </w:rPr>
      </w:pPr>
    </w:p>
    <w:p w:rsidR="008A18D3" w:rsidRDefault="008A18D3" w:rsidP="00A23F25">
      <w:pPr>
        <w:rPr>
          <w:rtl/>
        </w:rPr>
      </w:pPr>
      <w:bookmarkStart w:id="21879" w:name="_ETM_Q56_530460"/>
      <w:bookmarkEnd w:id="21879"/>
      <w:r>
        <w:rPr>
          <w:rFonts w:hint="cs"/>
          <w:rtl/>
        </w:rPr>
        <w:t xml:space="preserve">תודה רבה לחבר הכנסת לוין. הדובר </w:t>
      </w:r>
      <w:bookmarkStart w:id="21880" w:name="_ETM_Q56_535596"/>
      <w:bookmarkEnd w:id="21880"/>
      <w:r>
        <w:rPr>
          <w:rFonts w:hint="cs"/>
          <w:rtl/>
        </w:rPr>
        <w:t xml:space="preserve">הבא, חבר הכנסת יעקב אשר, בבקשה, אדוני. אתה כבר </w:t>
      </w:r>
      <w:bookmarkStart w:id="21881" w:name="_ETM_Q56_542171"/>
      <w:bookmarkEnd w:id="21881"/>
      <w:r>
        <w:rPr>
          <w:rFonts w:hint="cs"/>
          <w:rtl/>
        </w:rPr>
        <w:t xml:space="preserve">בירכת אותי, אז תחסוך את השניות האלה. </w:t>
      </w:r>
      <w:bookmarkStart w:id="21882" w:name="_ETM_Q56_548122"/>
      <w:bookmarkEnd w:id="21882"/>
      <w:r>
        <w:rPr>
          <w:rFonts w:hint="cs"/>
          <w:rtl/>
        </w:rPr>
        <w:t xml:space="preserve">בבקשה, אדוני, שלוש דקות. </w:t>
      </w:r>
      <w:bookmarkStart w:id="21883" w:name="_ETM_Q56_563472"/>
      <w:bookmarkStart w:id="21884" w:name="_ETM_Q56_563536"/>
      <w:bookmarkEnd w:id="21883"/>
      <w:bookmarkEnd w:id="21884"/>
    </w:p>
    <w:p w:rsidR="008A18D3" w:rsidRDefault="008A18D3" w:rsidP="00A23F25">
      <w:pPr>
        <w:rPr>
          <w:rtl/>
        </w:rPr>
      </w:pPr>
      <w:bookmarkStart w:id="21885" w:name="_ETM_Q56_548290"/>
      <w:bookmarkStart w:id="21886" w:name="_ETM_Q56_548352"/>
      <w:bookmarkStart w:id="21887" w:name="_ETM_Q56_549851"/>
      <w:bookmarkEnd w:id="21885"/>
      <w:bookmarkEnd w:id="21886"/>
      <w:bookmarkEnd w:id="21887"/>
    </w:p>
    <w:p w:rsidR="008A18D3" w:rsidRDefault="008A18D3" w:rsidP="00A23F25">
      <w:pPr>
        <w:pStyle w:val="a4"/>
        <w:keepNext/>
        <w:rPr>
          <w:rtl/>
        </w:rPr>
      </w:pPr>
      <w:bookmarkStart w:id="21888" w:name="ET_speaker_5069_14"/>
      <w:r w:rsidRPr="003345B9">
        <w:rPr>
          <w:rStyle w:val="TagStyle"/>
          <w:rtl/>
        </w:rPr>
        <w:t xml:space="preserve"> &lt;&lt; דובר &gt;&gt; </w:t>
      </w:r>
      <w:bookmarkStart w:id="21889" w:name="_Toc98161264"/>
      <w:bookmarkStart w:id="21890" w:name="_Toc98162659"/>
      <w:bookmarkStart w:id="21891" w:name="_Toc123738194"/>
      <w:r>
        <w:rPr>
          <w:rtl/>
        </w:rPr>
        <w:t>יעקב אשר (יהדות התורה):</w:t>
      </w:r>
      <w:bookmarkEnd w:id="21889"/>
      <w:bookmarkEnd w:id="21890"/>
      <w:bookmarkEnd w:id="21891"/>
      <w:r w:rsidRPr="003345B9">
        <w:rPr>
          <w:rStyle w:val="TagStyle"/>
          <w:rtl/>
        </w:rPr>
        <w:t xml:space="preserve"> &lt;&lt; דובר &gt;&gt;</w:t>
      </w:r>
      <w:r>
        <w:rPr>
          <w:rtl/>
        </w:rPr>
        <w:t xml:space="preserve">   </w:t>
      </w:r>
      <w:bookmarkEnd w:id="21888"/>
    </w:p>
    <w:p w:rsidR="008A18D3" w:rsidRDefault="008A18D3" w:rsidP="008D5FB9">
      <w:pPr>
        <w:rPr>
          <w:rtl/>
        </w:rPr>
      </w:pPr>
    </w:p>
    <w:p w:rsidR="008A18D3" w:rsidRDefault="008A18D3" w:rsidP="00A23F25">
      <w:pPr>
        <w:rPr>
          <w:rtl/>
        </w:rPr>
      </w:pPr>
      <w:bookmarkStart w:id="21892" w:name="_ETM_Q56_550373"/>
      <w:bookmarkStart w:id="21893" w:name="_ETM_Q56_550421"/>
      <w:bookmarkEnd w:id="21892"/>
      <w:bookmarkEnd w:id="21893"/>
      <w:r>
        <w:rPr>
          <w:rFonts w:hint="cs"/>
          <w:rtl/>
        </w:rPr>
        <w:t xml:space="preserve"> אני בכל זאת רוצה לברך אותך, אדוני היושב-ראש. שיהיה לך בהצלחה. </w:t>
      </w:r>
    </w:p>
    <w:p w:rsidR="008A18D3" w:rsidRDefault="008A18D3" w:rsidP="00A23F25">
      <w:pPr>
        <w:rPr>
          <w:rtl/>
        </w:rPr>
      </w:pPr>
      <w:bookmarkStart w:id="21894" w:name="_ETM_Q56_567811"/>
      <w:bookmarkEnd w:id="21894"/>
    </w:p>
    <w:p w:rsidR="008A18D3" w:rsidRDefault="008A18D3" w:rsidP="00A23F25">
      <w:pPr>
        <w:pStyle w:val="af6"/>
        <w:keepNext/>
        <w:rPr>
          <w:rtl/>
        </w:rPr>
      </w:pPr>
      <w:bookmarkStart w:id="21895" w:name="ET_yor_6307_15"/>
      <w:r w:rsidRPr="003345B9">
        <w:rPr>
          <w:rStyle w:val="TagStyle"/>
          <w:rtl/>
        </w:rPr>
        <w:t xml:space="preserve"> &lt;&lt; יור &gt;&gt; </w:t>
      </w:r>
      <w:r>
        <w:rPr>
          <w:rtl/>
        </w:rPr>
        <w:t>היו"ר יבגני סובה:</w:t>
      </w:r>
      <w:r w:rsidRPr="003345B9">
        <w:rPr>
          <w:rStyle w:val="TagStyle"/>
          <w:rtl/>
        </w:rPr>
        <w:t xml:space="preserve"> &lt;&lt; יור &gt;&gt;</w:t>
      </w:r>
      <w:r>
        <w:rPr>
          <w:rtl/>
        </w:rPr>
        <w:t xml:space="preserve">   </w:t>
      </w:r>
      <w:bookmarkEnd w:id="21895"/>
    </w:p>
    <w:p w:rsidR="008A18D3" w:rsidRDefault="008A18D3" w:rsidP="008D5FB9">
      <w:pPr>
        <w:rPr>
          <w:rtl/>
          <w:lang w:eastAsia="he-IL"/>
        </w:rPr>
      </w:pPr>
    </w:p>
    <w:p w:rsidR="008A18D3" w:rsidRDefault="008A18D3" w:rsidP="00A23F25">
      <w:pPr>
        <w:rPr>
          <w:rtl/>
          <w:lang w:eastAsia="he-IL"/>
        </w:rPr>
      </w:pPr>
      <w:bookmarkStart w:id="21896" w:name="_ETM_Q56_568992"/>
      <w:bookmarkEnd w:id="21896"/>
      <w:r>
        <w:rPr>
          <w:rFonts w:hint="cs"/>
          <w:rtl/>
          <w:lang w:eastAsia="he-IL"/>
        </w:rPr>
        <w:t xml:space="preserve">כל פעם תברך </w:t>
      </w:r>
      <w:bookmarkStart w:id="21897" w:name="_ETM_Q56_567817"/>
      <w:bookmarkEnd w:id="21897"/>
      <w:r>
        <w:rPr>
          <w:rFonts w:hint="cs"/>
          <w:rtl/>
          <w:lang w:eastAsia="he-IL"/>
        </w:rPr>
        <w:t xml:space="preserve">אותי. תודה רבה. </w:t>
      </w:r>
    </w:p>
    <w:p w:rsidR="008A18D3" w:rsidRDefault="008A18D3" w:rsidP="00A23F25">
      <w:pPr>
        <w:rPr>
          <w:rtl/>
          <w:lang w:eastAsia="he-IL"/>
        </w:rPr>
      </w:pPr>
      <w:bookmarkStart w:id="21898" w:name="_ETM_Q56_570866"/>
      <w:bookmarkStart w:id="21899" w:name="_ETM_Q56_570932"/>
      <w:bookmarkEnd w:id="21898"/>
      <w:bookmarkEnd w:id="21899"/>
    </w:p>
    <w:p w:rsidR="008A18D3" w:rsidRDefault="008A18D3" w:rsidP="00A23F25">
      <w:pPr>
        <w:pStyle w:val="-"/>
        <w:keepNext/>
        <w:rPr>
          <w:rtl/>
        </w:rPr>
      </w:pPr>
      <w:bookmarkStart w:id="21900" w:name="ET_speakercontinue_5069_16"/>
      <w:r w:rsidRPr="003345B9">
        <w:rPr>
          <w:rStyle w:val="TagStyle"/>
          <w:rtl/>
        </w:rPr>
        <w:t xml:space="preserve"> &lt;&lt; דובר_המשך &gt;&gt; </w:t>
      </w:r>
      <w:r>
        <w:rPr>
          <w:rtl/>
        </w:rPr>
        <w:t>יעקב אשר (יהדות התורה):</w:t>
      </w:r>
      <w:r w:rsidRPr="003345B9">
        <w:rPr>
          <w:rStyle w:val="TagStyle"/>
          <w:rtl/>
        </w:rPr>
        <w:t xml:space="preserve"> &lt;&lt; דובר_המשך &gt;&gt;</w:t>
      </w:r>
      <w:r>
        <w:rPr>
          <w:rtl/>
        </w:rPr>
        <w:t xml:space="preserve">   </w:t>
      </w:r>
      <w:bookmarkEnd w:id="21900"/>
    </w:p>
    <w:p w:rsidR="008A18D3" w:rsidRDefault="008A18D3" w:rsidP="008D5FB9">
      <w:pPr>
        <w:rPr>
          <w:rtl/>
          <w:lang w:eastAsia="he-IL"/>
        </w:rPr>
      </w:pPr>
    </w:p>
    <w:p w:rsidR="008A18D3" w:rsidRDefault="008A18D3" w:rsidP="00A23F25">
      <w:pPr>
        <w:rPr>
          <w:rtl/>
          <w:lang w:eastAsia="he-IL"/>
        </w:rPr>
      </w:pPr>
      <w:bookmarkStart w:id="21901" w:name="_ETM_Q56_572205"/>
      <w:bookmarkEnd w:id="21901"/>
      <w:r>
        <w:rPr>
          <w:rFonts w:hint="cs"/>
          <w:rtl/>
          <w:lang w:eastAsia="he-IL"/>
        </w:rPr>
        <w:t xml:space="preserve">כן, ברכות זה דבר שעובד </w:t>
      </w:r>
      <w:bookmarkStart w:id="21902" w:name="_ETM_Q56_571828"/>
      <w:bookmarkEnd w:id="21902"/>
      <w:r>
        <w:rPr>
          <w:rFonts w:hint="cs"/>
          <w:rtl/>
          <w:lang w:eastAsia="he-IL"/>
        </w:rPr>
        <w:t xml:space="preserve">בסוף. </w:t>
      </w:r>
    </w:p>
    <w:p w:rsidR="008A18D3" w:rsidRDefault="008A18D3" w:rsidP="00A23F25">
      <w:pPr>
        <w:rPr>
          <w:rtl/>
          <w:lang w:eastAsia="he-IL"/>
        </w:rPr>
      </w:pPr>
      <w:bookmarkStart w:id="21903" w:name="_ETM_Q56_572835"/>
      <w:bookmarkStart w:id="21904" w:name="_ETM_Q56_572918"/>
      <w:bookmarkEnd w:id="21903"/>
      <w:bookmarkEnd w:id="21904"/>
    </w:p>
    <w:p w:rsidR="008A18D3" w:rsidRDefault="008A18D3" w:rsidP="00A23F25">
      <w:pPr>
        <w:pStyle w:val="af6"/>
        <w:keepNext/>
        <w:rPr>
          <w:rtl/>
        </w:rPr>
      </w:pPr>
      <w:bookmarkStart w:id="21905" w:name="ET_yor_6307_17"/>
      <w:r w:rsidRPr="003345B9">
        <w:rPr>
          <w:rStyle w:val="TagStyle"/>
          <w:rtl/>
        </w:rPr>
        <w:t xml:space="preserve"> &lt;&lt; יור &gt;&gt; </w:t>
      </w:r>
      <w:r>
        <w:rPr>
          <w:rtl/>
        </w:rPr>
        <w:t>היו"ר יבגני סובה:</w:t>
      </w:r>
      <w:r w:rsidRPr="003345B9">
        <w:rPr>
          <w:rStyle w:val="TagStyle"/>
          <w:rtl/>
        </w:rPr>
        <w:t xml:space="preserve"> &lt;&lt; יור &gt;&gt;</w:t>
      </w:r>
      <w:r>
        <w:rPr>
          <w:rtl/>
        </w:rPr>
        <w:t xml:space="preserve">   </w:t>
      </w:r>
      <w:bookmarkEnd w:id="21905"/>
    </w:p>
    <w:p w:rsidR="008A18D3" w:rsidRDefault="008A18D3" w:rsidP="008D5FB9">
      <w:pPr>
        <w:rPr>
          <w:rtl/>
          <w:lang w:eastAsia="he-IL"/>
        </w:rPr>
      </w:pPr>
    </w:p>
    <w:p w:rsidR="008A18D3" w:rsidRDefault="008A18D3" w:rsidP="00A23F25">
      <w:pPr>
        <w:rPr>
          <w:rtl/>
          <w:lang w:eastAsia="he-IL"/>
        </w:rPr>
      </w:pPr>
      <w:bookmarkStart w:id="21906" w:name="_ETM_Q56_573862"/>
      <w:bookmarkEnd w:id="21906"/>
      <w:r>
        <w:rPr>
          <w:rFonts w:hint="cs"/>
          <w:rtl/>
          <w:lang w:eastAsia="he-IL"/>
        </w:rPr>
        <w:t xml:space="preserve">עם זה אני מסכים. </w:t>
      </w:r>
    </w:p>
    <w:p w:rsidR="008A18D3" w:rsidRDefault="008A18D3" w:rsidP="00A23F25">
      <w:pPr>
        <w:rPr>
          <w:rtl/>
          <w:lang w:eastAsia="he-IL"/>
        </w:rPr>
      </w:pPr>
      <w:bookmarkStart w:id="21907" w:name="_ETM_Q56_572822"/>
      <w:bookmarkStart w:id="21908" w:name="_ETM_Q56_572898"/>
      <w:bookmarkEnd w:id="21907"/>
      <w:bookmarkEnd w:id="21908"/>
    </w:p>
    <w:p w:rsidR="008A18D3" w:rsidRDefault="008A18D3" w:rsidP="00A23F25">
      <w:pPr>
        <w:pStyle w:val="-"/>
        <w:keepNext/>
        <w:rPr>
          <w:rtl/>
        </w:rPr>
      </w:pPr>
      <w:bookmarkStart w:id="21909" w:name="ET_speakercontinue_5069_18"/>
      <w:r w:rsidRPr="003345B9">
        <w:rPr>
          <w:rStyle w:val="TagStyle"/>
          <w:rtl/>
        </w:rPr>
        <w:t xml:space="preserve"> &lt;&lt; דובר_המשך &gt;&gt; </w:t>
      </w:r>
      <w:r>
        <w:rPr>
          <w:rtl/>
        </w:rPr>
        <w:t>יעקב אשר (יהדות התורה):</w:t>
      </w:r>
      <w:r w:rsidRPr="003345B9">
        <w:rPr>
          <w:rStyle w:val="TagStyle"/>
          <w:rtl/>
        </w:rPr>
        <w:t xml:space="preserve"> &lt;&lt; דובר_המשך &gt;&gt;</w:t>
      </w:r>
      <w:r>
        <w:rPr>
          <w:rtl/>
        </w:rPr>
        <w:t xml:space="preserve">   </w:t>
      </w:r>
      <w:bookmarkEnd w:id="21909"/>
    </w:p>
    <w:p w:rsidR="008A18D3" w:rsidRDefault="008A18D3" w:rsidP="008D5FB9">
      <w:pPr>
        <w:rPr>
          <w:rtl/>
          <w:lang w:eastAsia="he-IL"/>
        </w:rPr>
      </w:pPr>
    </w:p>
    <w:p w:rsidR="008A18D3" w:rsidRDefault="008A18D3" w:rsidP="00456DFC">
      <w:pPr>
        <w:rPr>
          <w:rtl/>
          <w:lang w:eastAsia="he-IL"/>
        </w:rPr>
      </w:pPr>
      <w:bookmarkStart w:id="21910" w:name="_ETM_Q56_573667"/>
      <w:bookmarkEnd w:id="21910"/>
      <w:r>
        <w:rPr>
          <w:rFonts w:hint="cs"/>
          <w:rtl/>
          <w:lang w:eastAsia="he-IL"/>
        </w:rPr>
        <w:t xml:space="preserve">איך אני יודע שברכות זה עובד? כי הממשלה הזאת, שאף אחד לא </w:t>
      </w:r>
      <w:bookmarkStart w:id="21911" w:name="_ETM_Q56_580075"/>
      <w:bookmarkEnd w:id="21911"/>
      <w:r>
        <w:rPr>
          <w:rFonts w:hint="cs"/>
          <w:rtl/>
          <w:lang w:eastAsia="he-IL"/>
        </w:rPr>
        <w:t xml:space="preserve">בירך אותה ואף אחד לא מברך עליה, גם אלה המרכיבים </w:t>
      </w:r>
      <w:bookmarkStart w:id="21912" w:name="_ETM_Q56_583560"/>
      <w:bookmarkEnd w:id="21912"/>
      <w:r>
        <w:rPr>
          <w:rFonts w:hint="cs"/>
          <w:rtl/>
          <w:lang w:eastAsia="he-IL"/>
        </w:rPr>
        <w:t xml:space="preserve">אותה פשוט אין להם ברירה, זאת אומרת, זה להעדיף </w:t>
      </w:r>
      <w:bookmarkStart w:id="21913" w:name="_ETM_Q56_590352"/>
      <w:bookmarkEnd w:id="21913"/>
      <w:r>
        <w:rPr>
          <w:rFonts w:hint="cs"/>
          <w:rtl/>
          <w:lang w:eastAsia="he-IL"/>
        </w:rPr>
        <w:t xml:space="preserve">אם ללכת לשממה הפוליטית להרבה מאוד שנים ולהימחק מהמפה </w:t>
      </w:r>
      <w:r>
        <w:rPr>
          <w:rtl/>
          <w:lang w:eastAsia="he-IL"/>
        </w:rPr>
        <w:t>–</w:t>
      </w:r>
      <w:r>
        <w:rPr>
          <w:rFonts w:hint="cs"/>
          <w:rtl/>
          <w:lang w:eastAsia="he-IL"/>
        </w:rPr>
        <w:t xml:space="preserve"> </w:t>
      </w:r>
      <w:bookmarkStart w:id="21914" w:name="_ETM_Q56_592935"/>
      <w:bookmarkEnd w:id="21914"/>
      <w:r>
        <w:rPr>
          <w:rFonts w:hint="cs"/>
          <w:rtl/>
          <w:lang w:eastAsia="he-IL"/>
        </w:rPr>
        <w:t>מה עשתה הממשלה הזאת במשך כל התקופה הזאת?</w:t>
      </w:r>
      <w:bookmarkStart w:id="21915" w:name="_ETM_Q56_600687"/>
      <w:bookmarkEnd w:id="21915"/>
      <w:r>
        <w:rPr>
          <w:rFonts w:hint="cs"/>
          <w:rtl/>
          <w:lang w:eastAsia="he-IL"/>
        </w:rPr>
        <w:t xml:space="preserve"> מה עשתה הממשלה שאפשר לבוא ולומר שהיא מטפלת בדברים?</w:t>
      </w:r>
      <w:bookmarkStart w:id="21916" w:name="_ETM_Q56_605806"/>
      <w:bookmarkEnd w:id="21916"/>
    </w:p>
    <w:p w:rsidR="008A18D3" w:rsidRDefault="008A18D3" w:rsidP="00A23F25">
      <w:pPr>
        <w:rPr>
          <w:rtl/>
          <w:lang w:eastAsia="he-IL"/>
        </w:rPr>
      </w:pPr>
      <w:bookmarkStart w:id="21917" w:name="_ETM_Q56_605884"/>
      <w:bookmarkEnd w:id="21917"/>
    </w:p>
    <w:p w:rsidR="008A18D3" w:rsidRDefault="008A18D3" w:rsidP="00A23F25">
      <w:pPr>
        <w:rPr>
          <w:rtl/>
          <w:lang w:eastAsia="he-IL"/>
        </w:rPr>
      </w:pPr>
      <w:bookmarkStart w:id="21918" w:name="_ETM_Q56_605925"/>
      <w:bookmarkStart w:id="21919" w:name="_ETM_Q56_605993"/>
      <w:bookmarkEnd w:id="21918"/>
      <w:bookmarkEnd w:id="21919"/>
      <w:r>
        <w:rPr>
          <w:rFonts w:hint="cs"/>
          <w:rtl/>
          <w:lang w:eastAsia="he-IL"/>
        </w:rPr>
        <w:t xml:space="preserve">אנחנו פשוט </w:t>
      </w:r>
      <w:bookmarkStart w:id="21920" w:name="_ETM_Q56_607222"/>
      <w:bookmarkEnd w:id="21920"/>
      <w:r>
        <w:rPr>
          <w:rFonts w:hint="cs"/>
          <w:rtl/>
          <w:lang w:eastAsia="he-IL"/>
        </w:rPr>
        <w:t xml:space="preserve">היום תחת הכותרות של אוקראינה, של רוסיה, של מלחמה עולמית, </w:t>
      </w:r>
      <w:bookmarkStart w:id="21921" w:name="_ETM_Q56_613694"/>
      <w:bookmarkEnd w:id="21921"/>
      <w:r>
        <w:rPr>
          <w:rFonts w:hint="cs"/>
          <w:rtl/>
          <w:lang w:eastAsia="he-IL"/>
        </w:rPr>
        <w:t xml:space="preserve">אבל כל יום, אדוני היושב-ראש, כל יום ממשיכים למות אנשים </w:t>
      </w:r>
      <w:bookmarkStart w:id="21922" w:name="_ETM_Q56_620438"/>
      <w:bookmarkEnd w:id="21922"/>
      <w:r>
        <w:rPr>
          <w:rFonts w:hint="cs"/>
          <w:rtl/>
          <w:lang w:eastAsia="he-IL"/>
        </w:rPr>
        <w:t xml:space="preserve">מקורונה. הגענו כבר ל-10,300 איש. יוקר </w:t>
      </w:r>
      <w:r>
        <w:rPr>
          <w:rFonts w:hint="cs"/>
          <w:rtl/>
          <w:lang w:eastAsia="he-IL"/>
        </w:rPr>
        <w:lastRenderedPageBreak/>
        <w:t xml:space="preserve">המחיה הולך ומאמיר, גם בגלל סיבות אובייקטיביות של מה שקורה </w:t>
      </w:r>
      <w:bookmarkStart w:id="21923" w:name="_ETM_Q56_636418"/>
      <w:bookmarkEnd w:id="21923"/>
      <w:r>
        <w:rPr>
          <w:rFonts w:hint="cs"/>
          <w:rtl/>
          <w:lang w:eastAsia="he-IL"/>
        </w:rPr>
        <w:t xml:space="preserve">בעולם, כולל הלחימה, וגם מה שקורה כאן, מהטלות המס החוזרת ונשנות שהמדינה, שר האוצר שלכם הטיל, כדוגמה אישית, על </w:t>
      </w:r>
      <w:bookmarkStart w:id="21924" w:name="_ETM_Q56_627431"/>
      <w:bookmarkEnd w:id="21924"/>
      <w:r>
        <w:rPr>
          <w:rFonts w:hint="cs"/>
          <w:rtl/>
          <w:lang w:eastAsia="he-IL"/>
        </w:rPr>
        <w:t xml:space="preserve">כל הקמעונאים </w:t>
      </w:r>
      <w:bookmarkStart w:id="21925" w:name="_ETM_Q56_657384"/>
      <w:bookmarkEnd w:id="21925"/>
      <w:r>
        <w:rPr>
          <w:rFonts w:hint="cs"/>
          <w:rtl/>
          <w:lang w:eastAsia="he-IL"/>
        </w:rPr>
        <w:t xml:space="preserve">ועל כל החברות. דוגמה אישית, שר האוצר הטיל מיסים, ומהם הוא דורש </w:t>
      </w:r>
      <w:bookmarkStart w:id="21926" w:name="_ETM_Q56_663292"/>
      <w:bookmarkEnd w:id="21926"/>
      <w:r>
        <w:rPr>
          <w:rFonts w:hint="cs"/>
          <w:rtl/>
          <w:lang w:eastAsia="he-IL"/>
        </w:rPr>
        <w:t xml:space="preserve">להוריד את יוקר המחיה. </w:t>
      </w:r>
      <w:bookmarkStart w:id="21927" w:name="_ETM_Q56_664370"/>
      <w:bookmarkStart w:id="21928" w:name="_ETM_Q56_664457"/>
      <w:bookmarkStart w:id="21929" w:name="_ETM_Q56_664490"/>
      <w:bookmarkStart w:id="21930" w:name="_ETM_Q56_664565"/>
      <w:bookmarkEnd w:id="21927"/>
      <w:bookmarkEnd w:id="21928"/>
      <w:bookmarkEnd w:id="21929"/>
      <w:bookmarkEnd w:id="21930"/>
      <w:r>
        <w:rPr>
          <w:rFonts w:hint="cs"/>
          <w:rtl/>
          <w:lang w:eastAsia="he-IL"/>
        </w:rPr>
        <w:t xml:space="preserve">מה עושה הממשלה הזאת חוץ מלהתעסק בשטויות, להתעסק עם חוקים קנטרניים, טיפשיים? </w:t>
      </w:r>
    </w:p>
    <w:p w:rsidR="008A18D3" w:rsidRDefault="008A18D3" w:rsidP="00A23F25">
      <w:pPr>
        <w:rPr>
          <w:rtl/>
          <w:lang w:eastAsia="he-IL"/>
        </w:rPr>
      </w:pPr>
    </w:p>
    <w:p w:rsidR="008A18D3" w:rsidRDefault="008A18D3" w:rsidP="00456DFC">
      <w:pPr>
        <w:rPr>
          <w:rtl/>
        </w:rPr>
      </w:pPr>
      <w:r>
        <w:rPr>
          <w:rFonts w:hint="cs"/>
          <w:rtl/>
          <w:lang w:eastAsia="he-IL"/>
        </w:rPr>
        <w:t xml:space="preserve">אתה יודע, אדוני, ישבו בוועדת הפנים </w:t>
      </w:r>
      <w:r>
        <w:rPr>
          <w:rtl/>
          <w:lang w:eastAsia="he-IL"/>
        </w:rPr>
        <w:t>–</w:t>
      </w:r>
      <w:r>
        <w:rPr>
          <w:rFonts w:hint="cs"/>
          <w:rtl/>
          <w:lang w:eastAsia="he-IL"/>
        </w:rPr>
        <w:t xml:space="preserve"> גם אנחנו כחברי אופוזיציה </w:t>
      </w:r>
      <w:bookmarkStart w:id="21931" w:name="_ETM_Q56_682429"/>
      <w:bookmarkEnd w:id="21931"/>
      <w:r>
        <w:rPr>
          <w:rtl/>
          <w:lang w:eastAsia="he-IL"/>
        </w:rPr>
        <w:t>–</w:t>
      </w:r>
      <w:r>
        <w:rPr>
          <w:rFonts w:hint="cs"/>
          <w:rtl/>
          <w:lang w:eastAsia="he-IL"/>
        </w:rPr>
        <w:t xml:space="preserve"> על החוק של חלופה לתמ"א 38, מה שנקרא </w:t>
      </w:r>
      <w:r w:rsidR="00456DFC">
        <w:rPr>
          <w:rFonts w:hint="cs"/>
          <w:rtl/>
          <w:lang w:eastAsia="he-IL"/>
        </w:rPr>
        <w:t>"</w:t>
      </w:r>
      <w:r>
        <w:rPr>
          <w:rFonts w:hint="cs"/>
          <w:rtl/>
          <w:lang w:eastAsia="he-IL"/>
        </w:rPr>
        <w:t>חלופת שקד</w:t>
      </w:r>
      <w:r w:rsidR="00456DFC">
        <w:rPr>
          <w:rFonts w:hint="cs"/>
          <w:rtl/>
          <w:lang w:eastAsia="he-IL"/>
        </w:rPr>
        <w:t>"</w:t>
      </w:r>
      <w:r>
        <w:rPr>
          <w:rFonts w:hint="cs"/>
          <w:rtl/>
          <w:lang w:eastAsia="he-IL"/>
        </w:rPr>
        <w:t xml:space="preserve"> </w:t>
      </w:r>
      <w:r w:rsidR="00456DFC">
        <w:rPr>
          <w:rFonts w:hint="eastAsia"/>
          <w:rtl/>
          <w:lang w:eastAsia="he-IL"/>
        </w:rPr>
        <w:t xml:space="preserve">– </w:t>
      </w:r>
      <w:r>
        <w:rPr>
          <w:rFonts w:hint="cs"/>
          <w:rtl/>
          <w:lang w:eastAsia="he-IL"/>
        </w:rPr>
        <w:t>חוק חשוב</w:t>
      </w:r>
      <w:r w:rsidR="00456DFC">
        <w:rPr>
          <w:rFonts w:hint="cs"/>
          <w:rtl/>
          <w:lang w:eastAsia="he-IL"/>
        </w:rPr>
        <w:t>,</w:t>
      </w:r>
      <w:r>
        <w:rPr>
          <w:rFonts w:hint="cs"/>
          <w:rtl/>
          <w:lang w:eastAsia="he-IL"/>
        </w:rPr>
        <w:t xml:space="preserve"> חוק חשוב לרעידות אדמה, אדוני היושב-ראש, </w:t>
      </w:r>
      <w:bookmarkStart w:id="21932" w:name="_ETM_Q56_701017"/>
      <w:bookmarkEnd w:id="21932"/>
      <w:r>
        <w:rPr>
          <w:rFonts w:hint="cs"/>
          <w:rtl/>
          <w:lang w:eastAsia="he-IL"/>
        </w:rPr>
        <w:t xml:space="preserve">כדי שלא ייפלו פה בניינים. אז מה יותר חשוב </w:t>
      </w:r>
      <w:bookmarkStart w:id="21933" w:name="_ETM_Q56_702688"/>
      <w:bookmarkEnd w:id="21933"/>
      <w:r>
        <w:rPr>
          <w:rFonts w:hint="cs"/>
          <w:rtl/>
          <w:lang w:eastAsia="he-IL"/>
        </w:rPr>
        <w:t>מהחוק של רעידות אדמה? החוק של המקרקעין של חברת הכנסת</w:t>
      </w:r>
      <w:bookmarkStart w:id="21934" w:name="_ETM_Q56_713200"/>
      <w:bookmarkEnd w:id="21934"/>
      <w:r>
        <w:rPr>
          <w:rFonts w:hint="cs"/>
          <w:rtl/>
          <w:lang w:eastAsia="he-IL"/>
        </w:rPr>
        <w:t xml:space="preserve"> מלינובסקי. איזו בושה, אילו סדרי עדיפויות יש לקואליציה הרעה והטיפשה </w:t>
      </w:r>
      <w:bookmarkStart w:id="21935" w:name="_ETM_Q56_720285"/>
      <w:bookmarkEnd w:id="21935"/>
      <w:r>
        <w:rPr>
          <w:rFonts w:hint="cs"/>
          <w:rtl/>
          <w:lang w:eastAsia="he-IL"/>
        </w:rPr>
        <w:t>הזאת. איזה קואליציה</w:t>
      </w:r>
      <w:r w:rsidR="00456DFC">
        <w:rPr>
          <w:rFonts w:hint="cs"/>
          <w:rtl/>
          <w:lang w:eastAsia="he-IL"/>
        </w:rPr>
        <w:t>.</w:t>
      </w:r>
      <w:r>
        <w:rPr>
          <w:rFonts w:hint="cs"/>
          <w:rtl/>
          <w:lang w:eastAsia="he-IL"/>
        </w:rPr>
        <w:t xml:space="preserve"> איזו טיפשות של אנשים. ישבה ועדת הפנים, </w:t>
      </w:r>
      <w:bookmarkStart w:id="21936" w:name="_ETM_Q56_729689"/>
      <w:bookmarkEnd w:id="21936"/>
      <w:r>
        <w:rPr>
          <w:rFonts w:hint="cs"/>
          <w:rtl/>
          <w:lang w:eastAsia="he-IL"/>
        </w:rPr>
        <w:t xml:space="preserve">שיתפנו פעולה כחברי אופוזיציה, תיקנו, טייבנו, כל השוק מחכה לנושא </w:t>
      </w:r>
      <w:bookmarkStart w:id="21937" w:name="_ETM_Q56_739384"/>
      <w:bookmarkEnd w:id="21937"/>
      <w:r>
        <w:rPr>
          <w:rFonts w:hint="cs"/>
          <w:rtl/>
          <w:lang w:eastAsia="he-IL"/>
        </w:rPr>
        <w:t>הזה של דירות</w:t>
      </w:r>
      <w:r w:rsidR="00456DFC">
        <w:rPr>
          <w:rFonts w:hint="cs"/>
          <w:rtl/>
          <w:lang w:eastAsia="he-IL"/>
        </w:rPr>
        <w:t>,</w:t>
      </w:r>
      <w:r>
        <w:rPr>
          <w:rFonts w:hint="cs"/>
          <w:rtl/>
          <w:lang w:eastAsia="he-IL"/>
        </w:rPr>
        <w:t xml:space="preserve"> להציף את השוק בדירות כדי להוריד </w:t>
      </w:r>
      <w:bookmarkStart w:id="21938" w:name="_ETM_Q56_742345"/>
      <w:bookmarkEnd w:id="21938"/>
      <w:r>
        <w:rPr>
          <w:rFonts w:hint="cs"/>
          <w:rtl/>
          <w:lang w:eastAsia="he-IL"/>
        </w:rPr>
        <w:t>את המחירים שהמריאו למעלה.</w:t>
      </w:r>
      <w:bookmarkStart w:id="21939" w:name="_ETM_Q56_481682"/>
      <w:bookmarkStart w:id="21940" w:name="_ETM_Q56_481746"/>
      <w:bookmarkStart w:id="21941" w:name="_ETM_Q56_479428"/>
      <w:bookmarkStart w:id="21942" w:name="_ETM_Q56_479478"/>
      <w:bookmarkStart w:id="21943" w:name="_ETM_Q56_751086"/>
      <w:bookmarkStart w:id="21944" w:name="_ETM_Q56_751159"/>
      <w:bookmarkStart w:id="21945" w:name="_ETM_Q56_751302"/>
      <w:bookmarkStart w:id="21946" w:name="_ETM_Q56_751368"/>
      <w:bookmarkStart w:id="21947" w:name="TOR_Q57"/>
      <w:bookmarkStart w:id="21948" w:name="_ETM_Q57_180199"/>
      <w:bookmarkEnd w:id="21939"/>
      <w:bookmarkEnd w:id="21940"/>
      <w:bookmarkEnd w:id="21941"/>
      <w:bookmarkEnd w:id="21942"/>
      <w:bookmarkEnd w:id="21943"/>
      <w:bookmarkEnd w:id="21944"/>
      <w:bookmarkEnd w:id="21945"/>
      <w:bookmarkEnd w:id="21946"/>
      <w:bookmarkEnd w:id="21947"/>
      <w:bookmarkEnd w:id="21948"/>
      <w:r w:rsidR="00456DFC">
        <w:rPr>
          <w:rFonts w:hint="cs"/>
          <w:rtl/>
        </w:rPr>
        <w:t xml:space="preserve"> </w:t>
      </w:r>
      <w:r>
        <w:rPr>
          <w:rFonts w:hint="cs"/>
          <w:rtl/>
        </w:rPr>
        <w:t xml:space="preserve">ומה אתם מביאים כשאתם צריכים להחליט? בואו נביא את </w:t>
      </w:r>
      <w:bookmarkStart w:id="21949" w:name="_ETM_Q57_146000"/>
      <w:bookmarkEnd w:id="21949"/>
      <w:r>
        <w:rPr>
          <w:rFonts w:hint="cs"/>
          <w:rtl/>
        </w:rPr>
        <w:t>החוק הזה של השחתת מקרקעין. מאוד מאוד חשוב. זה יציל את כבודם.</w:t>
      </w:r>
    </w:p>
    <w:p w:rsidR="008A18D3" w:rsidRDefault="008A18D3" w:rsidP="008D5FB9">
      <w:pPr>
        <w:rPr>
          <w:rtl/>
        </w:rPr>
      </w:pPr>
    </w:p>
    <w:p w:rsidR="008A18D3" w:rsidRDefault="008A18D3" w:rsidP="00A23F25">
      <w:pPr>
        <w:pStyle w:val="af6"/>
        <w:keepNext/>
        <w:rPr>
          <w:rtl/>
        </w:rPr>
      </w:pPr>
      <w:bookmarkStart w:id="21950" w:name="ET_yor_6307_1"/>
      <w:r w:rsidRPr="00C22DB9">
        <w:rPr>
          <w:rStyle w:val="TagStyle"/>
          <w:rtl/>
        </w:rPr>
        <w:t xml:space="preserve"> &lt;&lt; יור &gt;&gt; </w:t>
      </w:r>
      <w:r>
        <w:rPr>
          <w:rtl/>
        </w:rPr>
        <w:t>היו"ר יבגני סובה:</w:t>
      </w:r>
      <w:r w:rsidRPr="00C22DB9">
        <w:rPr>
          <w:rStyle w:val="TagStyle"/>
          <w:rtl/>
        </w:rPr>
        <w:t xml:space="preserve"> &lt;&lt; יור &gt;&gt;</w:t>
      </w:r>
      <w:r>
        <w:rPr>
          <w:rtl/>
        </w:rPr>
        <w:t xml:space="preserve"> </w:t>
      </w:r>
      <w:bookmarkEnd w:id="21950"/>
    </w:p>
    <w:p w:rsidR="008A18D3" w:rsidRDefault="008A18D3" w:rsidP="008D5FB9">
      <w:pPr>
        <w:rPr>
          <w:rtl/>
        </w:rPr>
      </w:pPr>
    </w:p>
    <w:p w:rsidR="008A18D3" w:rsidRDefault="008A18D3" w:rsidP="00A23F25">
      <w:pPr>
        <w:rPr>
          <w:rtl/>
        </w:rPr>
      </w:pPr>
      <w:bookmarkStart w:id="21951" w:name="_ETM_Q57_159000"/>
      <w:bookmarkEnd w:id="21951"/>
      <w:r>
        <w:rPr>
          <w:rFonts w:hint="cs"/>
          <w:rtl/>
        </w:rPr>
        <w:t>משפט לסיום, בבקשה.</w:t>
      </w:r>
    </w:p>
    <w:p w:rsidR="008A18D3" w:rsidRDefault="008A18D3" w:rsidP="00A23F25">
      <w:pPr>
        <w:rPr>
          <w:rtl/>
        </w:rPr>
      </w:pPr>
      <w:bookmarkStart w:id="21952" w:name="_ETM_Q57_160000"/>
      <w:bookmarkEnd w:id="21952"/>
    </w:p>
    <w:p w:rsidR="008A18D3" w:rsidRDefault="008A18D3" w:rsidP="00A23F25">
      <w:pPr>
        <w:pStyle w:val="-"/>
        <w:keepNext/>
        <w:rPr>
          <w:rtl/>
        </w:rPr>
      </w:pPr>
      <w:bookmarkStart w:id="21953" w:name="ET_speakercontinue_5069_2"/>
      <w:r w:rsidRPr="00C22DB9">
        <w:rPr>
          <w:rStyle w:val="TagStyle"/>
          <w:rtl/>
        </w:rPr>
        <w:t xml:space="preserve"> &lt;&lt; דובר_המשך &gt;&gt; </w:t>
      </w:r>
      <w:r>
        <w:rPr>
          <w:rtl/>
        </w:rPr>
        <w:t>יעקב אשר (יהדות התורה):</w:t>
      </w:r>
      <w:r w:rsidRPr="00C22DB9">
        <w:rPr>
          <w:rStyle w:val="TagStyle"/>
          <w:rtl/>
        </w:rPr>
        <w:t xml:space="preserve"> &lt;&lt; דובר_המשך &gt;&gt;</w:t>
      </w:r>
      <w:r>
        <w:rPr>
          <w:rtl/>
        </w:rPr>
        <w:t xml:space="preserve"> </w:t>
      </w:r>
      <w:bookmarkEnd w:id="21953"/>
    </w:p>
    <w:p w:rsidR="008A18D3" w:rsidRDefault="008A18D3" w:rsidP="008D5FB9">
      <w:pPr>
        <w:rPr>
          <w:rtl/>
        </w:rPr>
      </w:pPr>
    </w:p>
    <w:p w:rsidR="008A18D3" w:rsidRDefault="008A18D3" w:rsidP="00456DFC">
      <w:pPr>
        <w:rPr>
          <w:rtl/>
        </w:rPr>
      </w:pPr>
      <w:r>
        <w:rPr>
          <w:rFonts w:hint="cs"/>
          <w:rtl/>
        </w:rPr>
        <w:t>זו פשוט ממשלה שנותנת לחיים לעשות</w:t>
      </w:r>
      <w:bookmarkStart w:id="21954" w:name="_ETM_Q57_164000"/>
      <w:bookmarkEnd w:id="21954"/>
      <w:r>
        <w:rPr>
          <w:rFonts w:hint="cs"/>
          <w:rtl/>
        </w:rPr>
        <w:t xml:space="preserve"> את שלהם. היא רק נותנת את התפאורה מסביב. כלום בקורונה לא נעשה אקטיבית</w:t>
      </w:r>
      <w:r w:rsidR="00456DFC">
        <w:rPr>
          <w:rFonts w:hint="cs"/>
          <w:rtl/>
        </w:rPr>
        <w:t>,</w:t>
      </w:r>
      <w:r>
        <w:rPr>
          <w:rFonts w:hint="cs"/>
          <w:rtl/>
        </w:rPr>
        <w:t xml:space="preserve"> כלום ביוקר המחיה לא נעשה אקטיבית</w:t>
      </w:r>
      <w:r w:rsidR="00456DFC">
        <w:rPr>
          <w:rFonts w:hint="cs"/>
          <w:rtl/>
        </w:rPr>
        <w:t>,</w:t>
      </w:r>
      <w:r>
        <w:rPr>
          <w:rFonts w:hint="cs"/>
          <w:rtl/>
        </w:rPr>
        <w:t xml:space="preserve"> </w:t>
      </w:r>
      <w:bookmarkStart w:id="21955" w:name="_ETM_Q57_171000"/>
      <w:bookmarkEnd w:id="21955"/>
      <w:r>
        <w:rPr>
          <w:rFonts w:hint="cs"/>
          <w:rtl/>
        </w:rPr>
        <w:t xml:space="preserve">ובמקום זה מביאים בסוף מושב חוקים הזויים, </w:t>
      </w:r>
      <w:r>
        <w:rPr>
          <w:rtl/>
        </w:rPr>
        <w:t>טיפשי</w:t>
      </w:r>
      <w:r>
        <w:rPr>
          <w:rFonts w:hint="cs"/>
          <w:rtl/>
        </w:rPr>
        <w:t>י</w:t>
      </w:r>
      <w:r>
        <w:rPr>
          <w:rtl/>
        </w:rPr>
        <w:t>ם</w:t>
      </w:r>
      <w:bookmarkStart w:id="21956" w:name="_ETM_Q57_181370"/>
      <w:bookmarkEnd w:id="21956"/>
      <w:r>
        <w:rPr>
          <w:rFonts w:hint="cs"/>
          <w:rtl/>
        </w:rPr>
        <w:t xml:space="preserve">, </w:t>
      </w:r>
      <w:r>
        <w:rPr>
          <w:rtl/>
        </w:rPr>
        <w:t>מיותרים</w:t>
      </w:r>
      <w:bookmarkStart w:id="21957" w:name="_ETM_Q57_178000"/>
      <w:bookmarkEnd w:id="21957"/>
      <w:r>
        <w:rPr>
          <w:rFonts w:hint="cs"/>
          <w:rtl/>
        </w:rPr>
        <w:t xml:space="preserve"> </w:t>
      </w:r>
      <w:r w:rsidR="008D5FB9">
        <w:rPr>
          <w:rFonts w:hint="cs"/>
          <w:rtl/>
        </w:rPr>
        <w:t>– –</w:t>
      </w:r>
    </w:p>
    <w:p w:rsidR="008A18D3" w:rsidRDefault="008A18D3" w:rsidP="00A23F25">
      <w:pPr>
        <w:rPr>
          <w:rtl/>
        </w:rPr>
      </w:pPr>
    </w:p>
    <w:p w:rsidR="008A18D3" w:rsidRDefault="008A18D3" w:rsidP="00A23F25">
      <w:pPr>
        <w:pStyle w:val="af6"/>
        <w:keepNext/>
        <w:rPr>
          <w:rtl/>
        </w:rPr>
      </w:pPr>
      <w:r w:rsidRPr="00C22DB9">
        <w:rPr>
          <w:rStyle w:val="TagStyle"/>
          <w:rtl/>
        </w:rPr>
        <w:t xml:space="preserve"> &lt;&lt; יור &gt;&gt; </w:t>
      </w:r>
      <w:r>
        <w:rPr>
          <w:rtl/>
        </w:rPr>
        <w:t>היו"ר יבגני סובה:</w:t>
      </w:r>
      <w:r w:rsidRPr="00C22DB9">
        <w:rPr>
          <w:rStyle w:val="TagStyle"/>
          <w:rtl/>
        </w:rPr>
        <w:t xml:space="preserve"> &lt;&lt; יור &gt;&gt;</w:t>
      </w:r>
      <w:r>
        <w:rPr>
          <w:rtl/>
        </w:rPr>
        <w:t xml:space="preserve"> </w:t>
      </w:r>
    </w:p>
    <w:p w:rsidR="008A18D3" w:rsidRDefault="008A18D3" w:rsidP="008D5FB9">
      <w:pPr>
        <w:rPr>
          <w:rtl/>
        </w:rPr>
      </w:pPr>
    </w:p>
    <w:p w:rsidR="008A18D3" w:rsidRDefault="008A18D3" w:rsidP="00A23F25">
      <w:pPr>
        <w:rPr>
          <w:rtl/>
        </w:rPr>
      </w:pPr>
      <w:bookmarkStart w:id="21958" w:name="_ETM_Q57_182419"/>
      <w:bookmarkEnd w:id="21958"/>
      <w:r>
        <w:rPr>
          <w:rtl/>
        </w:rPr>
        <w:t xml:space="preserve">תודה </w:t>
      </w:r>
      <w:bookmarkStart w:id="21959" w:name="_ETM_Q57_182720"/>
      <w:bookmarkEnd w:id="21959"/>
      <w:r>
        <w:rPr>
          <w:rtl/>
        </w:rPr>
        <w:t>רבה</w:t>
      </w:r>
      <w:r>
        <w:rPr>
          <w:rFonts w:hint="cs"/>
          <w:rtl/>
        </w:rPr>
        <w:t>.</w:t>
      </w:r>
    </w:p>
    <w:p w:rsidR="008A18D3" w:rsidRDefault="008A18D3" w:rsidP="00A23F25">
      <w:pPr>
        <w:rPr>
          <w:rtl/>
        </w:rPr>
      </w:pPr>
      <w:bookmarkStart w:id="21960" w:name="_ETM_Q57_180000"/>
      <w:bookmarkEnd w:id="21960"/>
    </w:p>
    <w:p w:rsidR="008A18D3" w:rsidRDefault="008A18D3" w:rsidP="00A23F25">
      <w:pPr>
        <w:pStyle w:val="-"/>
        <w:keepNext/>
        <w:rPr>
          <w:rtl/>
        </w:rPr>
      </w:pPr>
      <w:bookmarkStart w:id="21961" w:name="ET_speakercontinue_5069_4"/>
      <w:r w:rsidRPr="00C22DB9">
        <w:rPr>
          <w:rStyle w:val="TagStyle"/>
          <w:rtl/>
        </w:rPr>
        <w:t xml:space="preserve"> &lt;&lt; דובר_המשך &gt;&gt; </w:t>
      </w:r>
      <w:r>
        <w:rPr>
          <w:rtl/>
        </w:rPr>
        <w:t>יעקב אשר (יהדות התורה):</w:t>
      </w:r>
      <w:r w:rsidRPr="00C22DB9">
        <w:rPr>
          <w:rStyle w:val="TagStyle"/>
          <w:rtl/>
        </w:rPr>
        <w:t xml:space="preserve"> &lt;&lt; דובר_המשך &gt;&gt;</w:t>
      </w:r>
      <w:r>
        <w:rPr>
          <w:rtl/>
        </w:rPr>
        <w:t xml:space="preserve"> </w:t>
      </w:r>
      <w:bookmarkEnd w:id="21961"/>
    </w:p>
    <w:p w:rsidR="008A18D3" w:rsidRDefault="008A18D3" w:rsidP="008D5FB9">
      <w:pPr>
        <w:rPr>
          <w:rtl/>
        </w:rPr>
      </w:pPr>
    </w:p>
    <w:p w:rsidR="008A18D3" w:rsidRDefault="008D5FB9" w:rsidP="00A23F25">
      <w:pPr>
        <w:rPr>
          <w:rtl/>
        </w:rPr>
      </w:pPr>
      <w:bookmarkStart w:id="21962" w:name="_ETM_Q57_181000"/>
      <w:bookmarkEnd w:id="21962"/>
      <w:r>
        <w:rPr>
          <w:rFonts w:hint="cs"/>
          <w:rtl/>
        </w:rPr>
        <w:t>– –</w:t>
      </w:r>
      <w:r w:rsidR="008A18D3">
        <w:rPr>
          <w:rFonts w:hint="cs"/>
          <w:rtl/>
        </w:rPr>
        <w:t xml:space="preserve"> במקום</w:t>
      </w:r>
      <w:r w:rsidR="008A18D3">
        <w:rPr>
          <w:rtl/>
        </w:rPr>
        <w:t xml:space="preserve"> </w:t>
      </w:r>
      <w:bookmarkStart w:id="21963" w:name="_ETM_Q57_183429"/>
      <w:bookmarkEnd w:id="21963"/>
      <w:r w:rsidR="008A18D3">
        <w:rPr>
          <w:rtl/>
        </w:rPr>
        <w:t xml:space="preserve">להציל </w:t>
      </w:r>
      <w:bookmarkStart w:id="21964" w:name="_ETM_Q57_184359"/>
      <w:bookmarkEnd w:id="21964"/>
      <w:r w:rsidR="008A18D3">
        <w:rPr>
          <w:rtl/>
        </w:rPr>
        <w:t xml:space="preserve">את </w:t>
      </w:r>
      <w:bookmarkStart w:id="21965" w:name="_ETM_Q57_184600"/>
      <w:bookmarkEnd w:id="21965"/>
      <w:r w:rsidR="008A18D3">
        <w:rPr>
          <w:rtl/>
        </w:rPr>
        <w:t xml:space="preserve">הזוגות </w:t>
      </w:r>
      <w:bookmarkStart w:id="21966" w:name="_ETM_Q57_185080"/>
      <w:bookmarkEnd w:id="21966"/>
      <w:r w:rsidR="008A18D3">
        <w:rPr>
          <w:rtl/>
        </w:rPr>
        <w:t xml:space="preserve">הצעירים </w:t>
      </w:r>
      <w:bookmarkStart w:id="21967" w:name="_ETM_Q57_186099"/>
      <w:bookmarkEnd w:id="21967"/>
      <w:r w:rsidR="008A18D3">
        <w:rPr>
          <w:rFonts w:hint="cs"/>
          <w:rtl/>
        </w:rPr>
        <w:t>מ</w:t>
      </w:r>
      <w:r w:rsidR="008A18D3">
        <w:rPr>
          <w:rtl/>
        </w:rPr>
        <w:t xml:space="preserve">יוקר </w:t>
      </w:r>
      <w:bookmarkStart w:id="21968" w:name="_ETM_Q57_186609"/>
      <w:bookmarkEnd w:id="21968"/>
      <w:r w:rsidR="008A18D3">
        <w:rPr>
          <w:rtl/>
        </w:rPr>
        <w:t>המחיה</w:t>
      </w:r>
      <w:r w:rsidR="008A18D3">
        <w:rPr>
          <w:rFonts w:hint="cs"/>
          <w:rtl/>
        </w:rPr>
        <w:t>.</w:t>
      </w:r>
    </w:p>
    <w:p w:rsidR="008A18D3" w:rsidRDefault="008A18D3" w:rsidP="00A23F25">
      <w:pPr>
        <w:rPr>
          <w:rtl/>
        </w:rPr>
      </w:pPr>
      <w:bookmarkStart w:id="21969" w:name="_ETM_Q57_185000"/>
      <w:bookmarkEnd w:id="21969"/>
    </w:p>
    <w:p w:rsidR="008A18D3" w:rsidRDefault="008A18D3" w:rsidP="00A23F25">
      <w:pPr>
        <w:pStyle w:val="af6"/>
        <w:keepNext/>
        <w:rPr>
          <w:rtl/>
        </w:rPr>
      </w:pPr>
      <w:r w:rsidRPr="00C22DB9">
        <w:rPr>
          <w:rStyle w:val="TagStyle"/>
          <w:rtl/>
        </w:rPr>
        <w:t xml:space="preserve"> &lt;&lt; יור &gt;&gt; </w:t>
      </w:r>
      <w:r>
        <w:rPr>
          <w:rtl/>
        </w:rPr>
        <w:t>היו"ר יבגני סובה:</w:t>
      </w:r>
      <w:r w:rsidRPr="00C22DB9">
        <w:rPr>
          <w:rStyle w:val="TagStyle"/>
          <w:rtl/>
        </w:rPr>
        <w:t xml:space="preserve"> &lt;&lt; יור &gt;&gt;</w:t>
      </w:r>
      <w:r>
        <w:rPr>
          <w:rtl/>
        </w:rPr>
        <w:t xml:space="preserve"> </w:t>
      </w:r>
    </w:p>
    <w:p w:rsidR="008A18D3" w:rsidRDefault="008A18D3" w:rsidP="008D5FB9">
      <w:pPr>
        <w:rPr>
          <w:rtl/>
        </w:rPr>
      </w:pPr>
    </w:p>
    <w:p w:rsidR="008A18D3" w:rsidRDefault="008A18D3" w:rsidP="00A23F25">
      <w:pPr>
        <w:rPr>
          <w:rtl/>
        </w:rPr>
      </w:pPr>
      <w:bookmarkStart w:id="21970" w:name="_ETM_Q57_186000"/>
      <w:bookmarkStart w:id="21971" w:name="_ETM_Q57_187959"/>
      <w:bookmarkEnd w:id="21970"/>
      <w:bookmarkEnd w:id="21971"/>
      <w:r>
        <w:rPr>
          <w:rtl/>
        </w:rPr>
        <w:lastRenderedPageBreak/>
        <w:t xml:space="preserve">תודה </w:t>
      </w:r>
      <w:bookmarkStart w:id="21972" w:name="_ETM_Q57_188200"/>
      <w:bookmarkEnd w:id="21972"/>
      <w:r>
        <w:rPr>
          <w:rtl/>
        </w:rPr>
        <w:t xml:space="preserve">רבה </w:t>
      </w:r>
      <w:bookmarkStart w:id="21973" w:name="_ETM_Q57_188379"/>
      <w:bookmarkEnd w:id="21973"/>
      <w:r>
        <w:rPr>
          <w:rtl/>
        </w:rPr>
        <w:t xml:space="preserve">לחבר </w:t>
      </w:r>
      <w:bookmarkStart w:id="21974" w:name="_ETM_Q57_188619"/>
      <w:bookmarkEnd w:id="21974"/>
      <w:r>
        <w:rPr>
          <w:rtl/>
        </w:rPr>
        <w:t xml:space="preserve">הכנסת </w:t>
      </w:r>
      <w:bookmarkStart w:id="21975" w:name="_ETM_Q57_188950"/>
      <w:bookmarkEnd w:id="21975"/>
      <w:r>
        <w:rPr>
          <w:rtl/>
        </w:rPr>
        <w:t xml:space="preserve">יעקב </w:t>
      </w:r>
      <w:bookmarkStart w:id="21976" w:name="_ETM_Q57_189250"/>
      <w:bookmarkEnd w:id="21976"/>
      <w:r>
        <w:rPr>
          <w:rtl/>
        </w:rPr>
        <w:t>אשר</w:t>
      </w:r>
      <w:r>
        <w:rPr>
          <w:rFonts w:hint="cs"/>
          <w:rtl/>
        </w:rPr>
        <w:t>.</w:t>
      </w:r>
      <w:r>
        <w:rPr>
          <w:rtl/>
        </w:rPr>
        <w:t xml:space="preserve"> </w:t>
      </w:r>
      <w:bookmarkStart w:id="21977" w:name="_ETM_Q57_189549"/>
      <w:bookmarkStart w:id="21978" w:name="_ETM_Q57_189849"/>
      <w:bookmarkEnd w:id="21977"/>
      <w:bookmarkEnd w:id="21978"/>
      <w:r>
        <w:rPr>
          <w:rtl/>
        </w:rPr>
        <w:t xml:space="preserve">הדובר </w:t>
      </w:r>
      <w:bookmarkStart w:id="21979" w:name="_ETM_Q57_190179"/>
      <w:bookmarkEnd w:id="21979"/>
      <w:r>
        <w:rPr>
          <w:rtl/>
        </w:rPr>
        <w:t>הבא</w:t>
      </w:r>
      <w:bookmarkStart w:id="21980" w:name="_ETM_Q57_190420"/>
      <w:bookmarkEnd w:id="21980"/>
      <w:r>
        <w:rPr>
          <w:rFonts w:hint="cs"/>
          <w:rtl/>
        </w:rPr>
        <w:t>,</w:t>
      </w:r>
      <w:r>
        <w:rPr>
          <w:rtl/>
        </w:rPr>
        <w:t xml:space="preserve"> </w:t>
      </w:r>
      <w:bookmarkStart w:id="21981" w:name="_ETM_Q57_191349"/>
      <w:bookmarkEnd w:id="21981"/>
      <w:r>
        <w:rPr>
          <w:rtl/>
        </w:rPr>
        <w:t xml:space="preserve">חבר </w:t>
      </w:r>
      <w:bookmarkStart w:id="21982" w:name="_ETM_Q57_191559"/>
      <w:bookmarkEnd w:id="21982"/>
      <w:r>
        <w:rPr>
          <w:rtl/>
        </w:rPr>
        <w:t xml:space="preserve">הכנסת </w:t>
      </w:r>
      <w:bookmarkStart w:id="21983" w:name="_ETM_Q57_191769"/>
      <w:bookmarkEnd w:id="21983"/>
      <w:r>
        <w:rPr>
          <w:rtl/>
        </w:rPr>
        <w:t xml:space="preserve">יעקב </w:t>
      </w:r>
      <w:bookmarkStart w:id="21984" w:name="_ETM_Q57_192010"/>
      <w:bookmarkEnd w:id="21984"/>
      <w:r>
        <w:rPr>
          <w:rtl/>
        </w:rPr>
        <w:t xml:space="preserve">מרגי </w:t>
      </w:r>
      <w:bookmarkStart w:id="21985" w:name="_ETM_Q57_193159"/>
      <w:bookmarkEnd w:id="21985"/>
      <w:r>
        <w:rPr>
          <w:rtl/>
        </w:rPr>
        <w:t>–</w:t>
      </w:r>
      <w:r>
        <w:rPr>
          <w:rFonts w:hint="cs"/>
          <w:rtl/>
        </w:rPr>
        <w:t xml:space="preserve"> </w:t>
      </w:r>
      <w:r>
        <w:rPr>
          <w:rtl/>
        </w:rPr>
        <w:t xml:space="preserve">אינו </w:t>
      </w:r>
      <w:bookmarkStart w:id="21986" w:name="_ETM_Q57_193429"/>
      <w:bookmarkEnd w:id="21986"/>
      <w:r>
        <w:rPr>
          <w:rtl/>
        </w:rPr>
        <w:t>נוכח</w:t>
      </w:r>
      <w:r>
        <w:rPr>
          <w:rFonts w:hint="cs"/>
          <w:rtl/>
        </w:rPr>
        <w:t>;</w:t>
      </w:r>
      <w:r>
        <w:rPr>
          <w:rtl/>
        </w:rPr>
        <w:t xml:space="preserve"> </w:t>
      </w:r>
      <w:bookmarkStart w:id="21987" w:name="_ETM_Q57_194449"/>
      <w:bookmarkEnd w:id="21987"/>
      <w:r>
        <w:rPr>
          <w:rtl/>
        </w:rPr>
        <w:t xml:space="preserve">חברת </w:t>
      </w:r>
      <w:bookmarkStart w:id="21988" w:name="_ETM_Q57_194719"/>
      <w:bookmarkEnd w:id="21988"/>
      <w:r>
        <w:rPr>
          <w:rtl/>
        </w:rPr>
        <w:t xml:space="preserve">הכנסת </w:t>
      </w:r>
      <w:bookmarkStart w:id="21989" w:name="_ETM_Q57_195169"/>
      <w:bookmarkEnd w:id="21989"/>
      <w:r>
        <w:rPr>
          <w:rtl/>
        </w:rPr>
        <w:t xml:space="preserve">מירי </w:t>
      </w:r>
      <w:bookmarkStart w:id="21990" w:name="_ETM_Q57_195439"/>
      <w:bookmarkEnd w:id="21990"/>
      <w:r>
        <w:rPr>
          <w:rtl/>
        </w:rPr>
        <w:t xml:space="preserve">מרים </w:t>
      </w:r>
      <w:bookmarkStart w:id="21991" w:name="_ETM_Q57_195769"/>
      <w:bookmarkEnd w:id="21991"/>
      <w:r>
        <w:rPr>
          <w:rtl/>
        </w:rPr>
        <w:t xml:space="preserve">רגב </w:t>
      </w:r>
      <w:bookmarkStart w:id="21992" w:name="_ETM_Q57_196849"/>
      <w:bookmarkEnd w:id="21992"/>
      <w:r>
        <w:rPr>
          <w:rtl/>
        </w:rPr>
        <w:t>–</w:t>
      </w:r>
      <w:r>
        <w:rPr>
          <w:rFonts w:hint="cs"/>
          <w:rtl/>
        </w:rPr>
        <w:t xml:space="preserve"> </w:t>
      </w:r>
      <w:r>
        <w:rPr>
          <w:rtl/>
        </w:rPr>
        <w:t xml:space="preserve">אינה </w:t>
      </w:r>
      <w:bookmarkStart w:id="21993" w:name="_ETM_Q57_197060"/>
      <w:bookmarkEnd w:id="21993"/>
      <w:r>
        <w:rPr>
          <w:rtl/>
        </w:rPr>
        <w:t>נוכחת</w:t>
      </w:r>
      <w:r>
        <w:rPr>
          <w:rFonts w:hint="cs"/>
          <w:rtl/>
        </w:rPr>
        <w:t>;</w:t>
      </w:r>
      <w:r>
        <w:rPr>
          <w:rtl/>
        </w:rPr>
        <w:t xml:space="preserve"> </w:t>
      </w:r>
      <w:bookmarkStart w:id="21994" w:name="_ETM_Q57_198130"/>
      <w:bookmarkEnd w:id="21994"/>
      <w:r>
        <w:rPr>
          <w:rtl/>
        </w:rPr>
        <w:t xml:space="preserve">חבר </w:t>
      </w:r>
      <w:bookmarkStart w:id="21995" w:name="_ETM_Q57_198400"/>
      <w:bookmarkEnd w:id="21995"/>
      <w:r>
        <w:rPr>
          <w:rtl/>
        </w:rPr>
        <w:t xml:space="preserve">הכנסת </w:t>
      </w:r>
      <w:bookmarkStart w:id="21996" w:name="_ETM_Q57_198640"/>
      <w:bookmarkEnd w:id="21996"/>
      <w:r>
        <w:rPr>
          <w:rtl/>
        </w:rPr>
        <w:t xml:space="preserve">אופיר </w:t>
      </w:r>
      <w:bookmarkStart w:id="21997" w:name="_ETM_Q57_198909"/>
      <w:bookmarkEnd w:id="21997"/>
      <w:r>
        <w:rPr>
          <w:rtl/>
        </w:rPr>
        <w:t xml:space="preserve">כץ </w:t>
      </w:r>
      <w:bookmarkStart w:id="21998" w:name="_ETM_Q57_200560"/>
      <w:bookmarkEnd w:id="21998"/>
      <w:r>
        <w:rPr>
          <w:rtl/>
        </w:rPr>
        <w:t>–</w:t>
      </w:r>
      <w:r>
        <w:rPr>
          <w:rFonts w:hint="cs"/>
          <w:rtl/>
        </w:rPr>
        <w:t xml:space="preserve"> </w:t>
      </w:r>
      <w:bookmarkStart w:id="21999" w:name="_ETM_Q57_197000"/>
      <w:bookmarkEnd w:id="21999"/>
      <w:r>
        <w:rPr>
          <w:rtl/>
        </w:rPr>
        <w:t xml:space="preserve">אינו </w:t>
      </w:r>
      <w:bookmarkStart w:id="22000" w:name="_ETM_Q57_200769"/>
      <w:bookmarkEnd w:id="22000"/>
      <w:r>
        <w:rPr>
          <w:rtl/>
        </w:rPr>
        <w:t>נוכח</w:t>
      </w:r>
      <w:r>
        <w:rPr>
          <w:rFonts w:hint="cs"/>
          <w:rtl/>
        </w:rPr>
        <w:t>;</w:t>
      </w:r>
      <w:r>
        <w:rPr>
          <w:rtl/>
        </w:rPr>
        <w:t xml:space="preserve"> </w:t>
      </w:r>
      <w:bookmarkStart w:id="22001" w:name="_ETM_Q57_202390"/>
      <w:bookmarkEnd w:id="22001"/>
      <w:r>
        <w:rPr>
          <w:rtl/>
        </w:rPr>
        <w:t xml:space="preserve">חבר </w:t>
      </w:r>
      <w:bookmarkStart w:id="22002" w:name="_ETM_Q57_202840"/>
      <w:bookmarkEnd w:id="22002"/>
      <w:r>
        <w:rPr>
          <w:rtl/>
        </w:rPr>
        <w:t xml:space="preserve">כנסת </w:t>
      </w:r>
      <w:bookmarkStart w:id="22003" w:name="_ETM_Q57_203470"/>
      <w:bookmarkEnd w:id="22003"/>
      <w:r>
        <w:rPr>
          <w:rtl/>
        </w:rPr>
        <w:t xml:space="preserve">איתמר </w:t>
      </w:r>
      <w:bookmarkStart w:id="22004" w:name="_ETM_Q57_203890"/>
      <w:bookmarkEnd w:id="22004"/>
      <w:r>
        <w:rPr>
          <w:rtl/>
        </w:rPr>
        <w:t xml:space="preserve">בן </w:t>
      </w:r>
      <w:bookmarkStart w:id="22005" w:name="_ETM_Q57_204070"/>
      <w:bookmarkEnd w:id="22005"/>
      <w:r>
        <w:rPr>
          <w:rtl/>
        </w:rPr>
        <w:t xml:space="preserve">גביר </w:t>
      </w:r>
      <w:bookmarkStart w:id="22006" w:name="_ETM_Q57_205700"/>
      <w:bookmarkEnd w:id="22006"/>
      <w:r>
        <w:rPr>
          <w:rtl/>
        </w:rPr>
        <w:t>–</w:t>
      </w:r>
      <w:r>
        <w:rPr>
          <w:rFonts w:hint="cs"/>
          <w:rtl/>
        </w:rPr>
        <w:t xml:space="preserve"> </w:t>
      </w:r>
      <w:r>
        <w:rPr>
          <w:rtl/>
        </w:rPr>
        <w:t xml:space="preserve">אינו </w:t>
      </w:r>
      <w:bookmarkStart w:id="22007" w:name="_ETM_Q57_205940"/>
      <w:bookmarkEnd w:id="22007"/>
      <w:r>
        <w:rPr>
          <w:rtl/>
        </w:rPr>
        <w:t>נוכח</w:t>
      </w:r>
      <w:r>
        <w:rPr>
          <w:rFonts w:hint="cs"/>
          <w:rtl/>
        </w:rPr>
        <w:t>.</w:t>
      </w:r>
      <w:r>
        <w:rPr>
          <w:rtl/>
        </w:rPr>
        <w:t xml:space="preserve"> </w:t>
      </w:r>
      <w:bookmarkStart w:id="22008" w:name="_ETM_Q57_207050"/>
      <w:bookmarkEnd w:id="22008"/>
      <w:r>
        <w:rPr>
          <w:rtl/>
        </w:rPr>
        <w:t>חבר</w:t>
      </w:r>
      <w:r>
        <w:rPr>
          <w:rFonts w:hint="cs"/>
          <w:rtl/>
        </w:rPr>
        <w:t xml:space="preserve"> הכנסת</w:t>
      </w:r>
      <w:r>
        <w:rPr>
          <w:rtl/>
        </w:rPr>
        <w:t xml:space="preserve"> </w:t>
      </w:r>
      <w:bookmarkStart w:id="22009" w:name="_ETM_Q57_207350"/>
      <w:bookmarkEnd w:id="22009"/>
      <w:r>
        <w:rPr>
          <w:rFonts w:hint="cs"/>
          <w:rtl/>
        </w:rPr>
        <w:t>שלמה קרעי, בבקשה. אתה לא ב</w:t>
      </w:r>
      <w:bookmarkStart w:id="22010" w:name="_ETM_Q57_207440"/>
      <w:bookmarkStart w:id="22011" w:name="_ETM_Q57_207530"/>
      <w:bookmarkStart w:id="22012" w:name="_ETM_Q57_207800"/>
      <w:bookmarkStart w:id="22013" w:name="_ETM_Q57_210789"/>
      <w:bookmarkStart w:id="22014" w:name="_ETM_Q57_210969"/>
      <w:bookmarkStart w:id="22015" w:name="_ETM_Q57_211089"/>
      <w:bookmarkEnd w:id="22010"/>
      <w:bookmarkEnd w:id="22011"/>
      <w:bookmarkEnd w:id="22012"/>
      <w:bookmarkEnd w:id="22013"/>
      <w:bookmarkEnd w:id="22014"/>
      <w:bookmarkEnd w:id="22015"/>
      <w:r>
        <w:rPr>
          <w:rtl/>
        </w:rPr>
        <w:t>מקום</w:t>
      </w:r>
      <w:r>
        <w:rPr>
          <w:rFonts w:hint="cs"/>
          <w:rtl/>
        </w:rPr>
        <w:t>,</w:t>
      </w:r>
      <w:r>
        <w:rPr>
          <w:rtl/>
        </w:rPr>
        <w:t xml:space="preserve"> </w:t>
      </w:r>
      <w:bookmarkStart w:id="22016" w:name="_ETM_Q57_211509"/>
      <w:bookmarkEnd w:id="22016"/>
      <w:r>
        <w:rPr>
          <w:rtl/>
        </w:rPr>
        <w:t>נכון</w:t>
      </w:r>
      <w:r>
        <w:rPr>
          <w:rFonts w:hint="cs"/>
          <w:rtl/>
        </w:rPr>
        <w:t>?</w:t>
      </w:r>
      <w:r>
        <w:rPr>
          <w:rtl/>
        </w:rPr>
        <w:t xml:space="preserve"> </w:t>
      </w:r>
      <w:bookmarkStart w:id="22017" w:name="_ETM_Q57_211779"/>
      <w:bookmarkEnd w:id="22017"/>
    </w:p>
    <w:p w:rsidR="008A18D3" w:rsidRDefault="008A18D3" w:rsidP="00A23F25">
      <w:pPr>
        <w:rPr>
          <w:rtl/>
        </w:rPr>
      </w:pPr>
    </w:p>
    <w:p w:rsidR="008A18D3" w:rsidRDefault="008A18D3" w:rsidP="00A23F25">
      <w:pPr>
        <w:pStyle w:val="a4"/>
        <w:keepNext/>
        <w:rPr>
          <w:rtl/>
        </w:rPr>
      </w:pPr>
      <w:r w:rsidRPr="00C22DB9">
        <w:rPr>
          <w:rStyle w:val="TagStyle"/>
          <w:rtl/>
        </w:rPr>
        <w:t xml:space="preserve"> &lt;&lt; דובר &gt;&gt; </w:t>
      </w:r>
      <w:bookmarkStart w:id="22018" w:name="_Toc98161265"/>
      <w:bookmarkStart w:id="22019" w:name="_Toc98162660"/>
      <w:bookmarkStart w:id="22020" w:name="_Toc123738195"/>
      <w:r>
        <w:rPr>
          <w:rtl/>
        </w:rPr>
        <w:t>שלמה קרעי (הליכוד):</w:t>
      </w:r>
      <w:bookmarkEnd w:id="22018"/>
      <w:bookmarkEnd w:id="22019"/>
      <w:bookmarkEnd w:id="22020"/>
      <w:r w:rsidRPr="00C22DB9">
        <w:rPr>
          <w:rStyle w:val="TagStyle"/>
          <w:rtl/>
        </w:rPr>
        <w:t xml:space="preserve"> &lt;&lt; דובר &gt;&gt;</w:t>
      </w:r>
      <w:r>
        <w:rPr>
          <w:rtl/>
        </w:rPr>
        <w:t xml:space="preserve"> </w:t>
      </w:r>
    </w:p>
    <w:p w:rsidR="008A18D3" w:rsidRDefault="008A18D3" w:rsidP="008D5FB9">
      <w:pPr>
        <w:rPr>
          <w:rtl/>
        </w:rPr>
      </w:pPr>
    </w:p>
    <w:p w:rsidR="008A18D3" w:rsidRDefault="008A18D3" w:rsidP="00A23F25">
      <w:pPr>
        <w:rPr>
          <w:rtl/>
        </w:rPr>
      </w:pPr>
      <w:r>
        <w:rPr>
          <w:rFonts w:hint="cs"/>
          <w:rtl/>
        </w:rPr>
        <w:t>לא, לא.</w:t>
      </w:r>
    </w:p>
    <w:p w:rsidR="008A18D3" w:rsidRDefault="008A18D3" w:rsidP="00A23F25">
      <w:pPr>
        <w:rPr>
          <w:rtl/>
        </w:rPr>
      </w:pPr>
      <w:bookmarkStart w:id="22021" w:name="_ETM_Q57_211000"/>
      <w:bookmarkEnd w:id="22021"/>
    </w:p>
    <w:p w:rsidR="008A18D3" w:rsidRDefault="008A18D3" w:rsidP="00A23F25">
      <w:pPr>
        <w:pStyle w:val="af6"/>
        <w:keepNext/>
        <w:rPr>
          <w:rtl/>
        </w:rPr>
      </w:pPr>
      <w:r w:rsidRPr="00C22DB9">
        <w:rPr>
          <w:rStyle w:val="TagStyle"/>
          <w:rtl/>
        </w:rPr>
        <w:t xml:space="preserve"> &lt;&lt; יור &gt;&gt; </w:t>
      </w:r>
      <w:r>
        <w:rPr>
          <w:rtl/>
        </w:rPr>
        <w:t>היו"ר יבגני סובה:</w:t>
      </w:r>
      <w:r w:rsidRPr="00C22DB9">
        <w:rPr>
          <w:rStyle w:val="TagStyle"/>
          <w:rtl/>
        </w:rPr>
        <w:t xml:space="preserve"> &lt;&lt; יור &gt;&gt;</w:t>
      </w:r>
      <w:r>
        <w:rPr>
          <w:rtl/>
        </w:rPr>
        <w:t xml:space="preserve"> </w:t>
      </w:r>
    </w:p>
    <w:p w:rsidR="008A18D3" w:rsidRDefault="008A18D3" w:rsidP="008D5FB9">
      <w:pPr>
        <w:rPr>
          <w:rtl/>
          <w:lang w:eastAsia="he-IL"/>
        </w:rPr>
      </w:pPr>
    </w:p>
    <w:p w:rsidR="008A18D3" w:rsidRDefault="008A18D3" w:rsidP="00A23F25">
      <w:pPr>
        <w:rPr>
          <w:rtl/>
        </w:rPr>
      </w:pPr>
      <w:bookmarkStart w:id="22022" w:name="_ETM_Q57_206000"/>
      <w:bookmarkStart w:id="22023" w:name="_ETM_Q57_207000"/>
      <w:bookmarkEnd w:id="22022"/>
      <w:bookmarkEnd w:id="22023"/>
      <w:r>
        <w:rPr>
          <w:rtl/>
        </w:rPr>
        <w:t xml:space="preserve">אתה </w:t>
      </w:r>
      <w:bookmarkStart w:id="22024" w:name="_ETM_Q57_212899"/>
      <w:bookmarkEnd w:id="22024"/>
      <w:r>
        <w:rPr>
          <w:rtl/>
        </w:rPr>
        <w:t xml:space="preserve">החלפת </w:t>
      </w:r>
      <w:bookmarkStart w:id="22025" w:name="_ETM_Q57_213290"/>
      <w:bookmarkEnd w:id="22025"/>
      <w:r>
        <w:rPr>
          <w:rtl/>
        </w:rPr>
        <w:t>אותו</w:t>
      </w:r>
      <w:r>
        <w:rPr>
          <w:rFonts w:hint="cs"/>
          <w:rtl/>
        </w:rPr>
        <w:t>. אוקיי, בסדר.</w:t>
      </w:r>
    </w:p>
    <w:p w:rsidR="008A18D3" w:rsidRDefault="008A18D3" w:rsidP="00A23F25">
      <w:pPr>
        <w:rPr>
          <w:rtl/>
        </w:rPr>
      </w:pPr>
      <w:bookmarkStart w:id="22026" w:name="_ETM_Q57_209000"/>
      <w:bookmarkEnd w:id="22026"/>
    </w:p>
    <w:p w:rsidR="008A18D3" w:rsidRDefault="008A18D3" w:rsidP="00A23F25">
      <w:pPr>
        <w:pStyle w:val="-"/>
        <w:keepNext/>
        <w:rPr>
          <w:rtl/>
        </w:rPr>
      </w:pPr>
      <w:bookmarkStart w:id="22027" w:name="ET_speakercontinue_5802_9"/>
      <w:r w:rsidRPr="003D3BC8">
        <w:rPr>
          <w:rStyle w:val="TagStyle"/>
          <w:rtl/>
        </w:rPr>
        <w:t xml:space="preserve"> &lt;&lt; דובר_המשך &gt;&gt; </w:t>
      </w:r>
      <w:r>
        <w:rPr>
          <w:rtl/>
        </w:rPr>
        <w:t>שלמה קרעי (הליכוד):</w:t>
      </w:r>
      <w:r w:rsidRPr="003D3BC8">
        <w:rPr>
          <w:rStyle w:val="TagStyle"/>
          <w:rtl/>
        </w:rPr>
        <w:t xml:space="preserve"> &lt;&lt; דובר_המשך &gt;&gt;</w:t>
      </w:r>
      <w:r>
        <w:rPr>
          <w:rtl/>
        </w:rPr>
        <w:t xml:space="preserve"> </w:t>
      </w:r>
      <w:bookmarkEnd w:id="22027"/>
    </w:p>
    <w:p w:rsidR="008A18D3" w:rsidRDefault="008A18D3" w:rsidP="008D5FB9">
      <w:pPr>
        <w:rPr>
          <w:rtl/>
        </w:rPr>
      </w:pPr>
    </w:p>
    <w:p w:rsidR="008A18D3" w:rsidRDefault="008A18D3" w:rsidP="00A23F25">
      <w:pPr>
        <w:rPr>
          <w:rtl/>
        </w:rPr>
      </w:pPr>
      <w:bookmarkStart w:id="22028" w:name="_ETM_Q57_210000"/>
      <w:bookmarkEnd w:id="22028"/>
      <w:r>
        <w:rPr>
          <w:rFonts w:hint="cs"/>
          <w:rtl/>
        </w:rPr>
        <w:t xml:space="preserve">דודי, תכף אתה. היו </w:t>
      </w:r>
      <w:bookmarkStart w:id="22029" w:name="_ETM_Q57_214000"/>
      <w:bookmarkEnd w:id="22029"/>
      <w:r>
        <w:rPr>
          <w:rFonts w:hint="cs"/>
          <w:rtl/>
        </w:rPr>
        <w:t>הרבה שלא היו.</w:t>
      </w:r>
    </w:p>
    <w:p w:rsidR="008A18D3" w:rsidRDefault="008A18D3" w:rsidP="00A23F25">
      <w:pPr>
        <w:rPr>
          <w:rtl/>
        </w:rPr>
      </w:pPr>
      <w:bookmarkStart w:id="22030" w:name="_ETM_Q57_217000"/>
      <w:bookmarkEnd w:id="22030"/>
    </w:p>
    <w:p w:rsidR="008A18D3" w:rsidRDefault="008A18D3" w:rsidP="00A23F25">
      <w:pPr>
        <w:pStyle w:val="af5"/>
        <w:keepNext/>
        <w:rPr>
          <w:rtl/>
        </w:rPr>
      </w:pPr>
      <w:bookmarkStart w:id="22031" w:name="ET_interruption_5156_10"/>
      <w:r w:rsidRPr="003D3BC8">
        <w:rPr>
          <w:rStyle w:val="TagStyle"/>
          <w:rtl/>
        </w:rPr>
        <w:t xml:space="preserve"> &lt;&lt; קריאה &gt;&gt; </w:t>
      </w:r>
      <w:r>
        <w:rPr>
          <w:rtl/>
        </w:rPr>
        <w:t>דוד אמסלם (הליכוד):</w:t>
      </w:r>
      <w:r w:rsidRPr="003D3BC8">
        <w:rPr>
          <w:rStyle w:val="TagStyle"/>
          <w:rtl/>
        </w:rPr>
        <w:t xml:space="preserve"> &lt;&lt; קריאה &gt;&gt;</w:t>
      </w:r>
      <w:r>
        <w:rPr>
          <w:rtl/>
        </w:rPr>
        <w:t xml:space="preserve"> </w:t>
      </w:r>
      <w:bookmarkEnd w:id="22031"/>
    </w:p>
    <w:p w:rsidR="008A18D3" w:rsidRDefault="008A18D3" w:rsidP="008D5FB9">
      <w:pPr>
        <w:rPr>
          <w:rtl/>
        </w:rPr>
      </w:pPr>
    </w:p>
    <w:p w:rsidR="008A18D3" w:rsidRDefault="008A18D3" w:rsidP="00A23F25">
      <w:pPr>
        <w:rPr>
          <w:rtl/>
        </w:rPr>
      </w:pPr>
      <w:bookmarkStart w:id="22032" w:name="_ETM_Q57_218000"/>
      <w:bookmarkEnd w:id="22032"/>
      <w:r>
        <w:rPr>
          <w:rFonts w:hint="cs"/>
          <w:rtl/>
        </w:rPr>
        <w:t>נשמה, מקשיב ואומר.</w:t>
      </w:r>
    </w:p>
    <w:p w:rsidR="008A18D3" w:rsidRDefault="008A18D3" w:rsidP="00A23F25">
      <w:pPr>
        <w:rPr>
          <w:rtl/>
        </w:rPr>
      </w:pPr>
      <w:bookmarkStart w:id="22033" w:name="_ETM_Q57_220000"/>
      <w:bookmarkEnd w:id="22033"/>
    </w:p>
    <w:p w:rsidR="008A18D3" w:rsidRDefault="008A18D3" w:rsidP="00A23F25">
      <w:pPr>
        <w:pStyle w:val="af6"/>
        <w:keepNext/>
        <w:rPr>
          <w:rtl/>
        </w:rPr>
      </w:pPr>
      <w:r w:rsidRPr="003D3BC8">
        <w:rPr>
          <w:rStyle w:val="TagStyle"/>
          <w:rtl/>
        </w:rPr>
        <w:t xml:space="preserve"> &lt;&lt; יור &gt;&gt; </w:t>
      </w:r>
      <w:r>
        <w:rPr>
          <w:rtl/>
        </w:rPr>
        <w:t>היו"ר יבגני סובה:</w:t>
      </w:r>
      <w:r w:rsidRPr="003D3BC8">
        <w:rPr>
          <w:rStyle w:val="TagStyle"/>
          <w:rtl/>
        </w:rPr>
        <w:t xml:space="preserve"> &lt;&lt; יור &gt;&gt;</w:t>
      </w:r>
      <w:r>
        <w:rPr>
          <w:rtl/>
        </w:rPr>
        <w:t xml:space="preserve"> </w:t>
      </w:r>
    </w:p>
    <w:p w:rsidR="008A18D3" w:rsidRDefault="008A18D3" w:rsidP="008D5FB9">
      <w:pPr>
        <w:rPr>
          <w:rtl/>
        </w:rPr>
      </w:pPr>
    </w:p>
    <w:p w:rsidR="008A18D3" w:rsidRDefault="008A18D3" w:rsidP="00A23F25">
      <w:pPr>
        <w:rPr>
          <w:rtl/>
        </w:rPr>
      </w:pPr>
      <w:bookmarkStart w:id="22034" w:name="_ETM_Q57_222000"/>
      <w:bookmarkEnd w:id="22034"/>
      <w:r>
        <w:rPr>
          <w:rFonts w:hint="cs"/>
          <w:rtl/>
        </w:rPr>
        <w:t xml:space="preserve">שלוש דקות, בבקשה. </w:t>
      </w:r>
    </w:p>
    <w:p w:rsidR="008A18D3" w:rsidRDefault="008A18D3" w:rsidP="00A23F25">
      <w:pPr>
        <w:rPr>
          <w:rtl/>
        </w:rPr>
      </w:pPr>
      <w:bookmarkStart w:id="22035" w:name="_ETM_Q57_226000"/>
      <w:bookmarkEnd w:id="22035"/>
    </w:p>
    <w:p w:rsidR="008A18D3" w:rsidRDefault="008A18D3" w:rsidP="00A23F25">
      <w:pPr>
        <w:pStyle w:val="-"/>
        <w:keepNext/>
        <w:rPr>
          <w:rtl/>
        </w:rPr>
      </w:pPr>
      <w:r w:rsidRPr="003D3BC8">
        <w:rPr>
          <w:rStyle w:val="TagStyle"/>
          <w:rtl/>
        </w:rPr>
        <w:t xml:space="preserve"> &lt;&lt; דובר_המשך &gt;&gt; </w:t>
      </w:r>
      <w:r>
        <w:rPr>
          <w:rtl/>
        </w:rPr>
        <w:t>שלמה קרעי (הליכוד):</w:t>
      </w:r>
      <w:r w:rsidRPr="003D3BC8">
        <w:rPr>
          <w:rStyle w:val="TagStyle"/>
          <w:rtl/>
        </w:rPr>
        <w:t xml:space="preserve"> &lt;&lt; דובר_המשך &gt;&gt;</w:t>
      </w:r>
      <w:r>
        <w:rPr>
          <w:rtl/>
        </w:rPr>
        <w:t xml:space="preserve"> </w:t>
      </w:r>
    </w:p>
    <w:p w:rsidR="008A18D3" w:rsidRDefault="008A18D3" w:rsidP="008D5FB9">
      <w:pPr>
        <w:rPr>
          <w:rtl/>
          <w:lang w:eastAsia="he-IL"/>
        </w:rPr>
      </w:pPr>
    </w:p>
    <w:p w:rsidR="008A18D3" w:rsidRPr="003D3BC8" w:rsidRDefault="008A18D3" w:rsidP="00A23F25">
      <w:pPr>
        <w:rPr>
          <w:rtl/>
          <w:lang w:eastAsia="he-IL"/>
        </w:rPr>
      </w:pPr>
      <w:bookmarkStart w:id="22036" w:name="_ETM_Q57_227000"/>
      <w:bookmarkEnd w:id="22036"/>
      <w:r>
        <w:rPr>
          <w:rFonts w:hint="cs"/>
          <w:rtl/>
          <w:lang w:eastAsia="he-IL"/>
        </w:rPr>
        <w:t>רגע, רגע. מה התחלת?</w:t>
      </w:r>
    </w:p>
    <w:p w:rsidR="008A18D3" w:rsidRDefault="008A18D3" w:rsidP="00A23F25">
      <w:pPr>
        <w:rPr>
          <w:rtl/>
        </w:rPr>
      </w:pPr>
      <w:bookmarkStart w:id="22037" w:name="_ETM_Q57_216000"/>
      <w:bookmarkEnd w:id="22037"/>
    </w:p>
    <w:p w:rsidR="008A18D3" w:rsidRDefault="008A18D3" w:rsidP="00A23F25">
      <w:pPr>
        <w:rPr>
          <w:rtl/>
        </w:rPr>
      </w:pPr>
      <w:bookmarkStart w:id="22038" w:name="_ETM_Q57_231260"/>
      <w:bookmarkEnd w:id="22038"/>
      <w:r>
        <w:rPr>
          <w:rtl/>
        </w:rPr>
        <w:t xml:space="preserve">אדוני </w:t>
      </w:r>
      <w:bookmarkStart w:id="22039" w:name="_ETM_Q57_231770"/>
      <w:bookmarkEnd w:id="22039"/>
      <w:r>
        <w:rPr>
          <w:rFonts w:hint="cs"/>
          <w:rtl/>
        </w:rPr>
        <w:t>ה</w:t>
      </w:r>
      <w:r>
        <w:rPr>
          <w:rtl/>
        </w:rPr>
        <w:t>יושב</w:t>
      </w:r>
      <w:bookmarkStart w:id="22040" w:name="_ETM_Q57_232070"/>
      <w:bookmarkEnd w:id="22040"/>
      <w:r>
        <w:rPr>
          <w:rFonts w:hint="cs"/>
          <w:rtl/>
        </w:rPr>
        <w:t>-</w:t>
      </w:r>
      <w:r>
        <w:rPr>
          <w:rtl/>
        </w:rPr>
        <w:t>ראש</w:t>
      </w:r>
      <w:r>
        <w:rPr>
          <w:rFonts w:hint="cs"/>
          <w:rtl/>
        </w:rPr>
        <w:t>,</w:t>
      </w:r>
      <w:r>
        <w:rPr>
          <w:rtl/>
        </w:rPr>
        <w:t xml:space="preserve"> </w:t>
      </w:r>
      <w:bookmarkStart w:id="22041" w:name="_ETM_Q57_232610"/>
      <w:bookmarkEnd w:id="22041"/>
      <w:r>
        <w:rPr>
          <w:rtl/>
        </w:rPr>
        <w:t xml:space="preserve">כנסת </w:t>
      </w:r>
      <w:bookmarkStart w:id="22042" w:name="_ETM_Q57_233030"/>
      <w:bookmarkEnd w:id="22042"/>
      <w:r>
        <w:rPr>
          <w:rtl/>
        </w:rPr>
        <w:t>נכבדה</w:t>
      </w:r>
      <w:r>
        <w:rPr>
          <w:rFonts w:hint="cs"/>
          <w:rtl/>
        </w:rPr>
        <w:t>,</w:t>
      </w:r>
      <w:r>
        <w:rPr>
          <w:rtl/>
        </w:rPr>
        <w:t xml:space="preserve"> </w:t>
      </w:r>
      <w:bookmarkStart w:id="22043" w:name="_ETM_Q57_234399"/>
      <w:bookmarkEnd w:id="22043"/>
      <w:r>
        <w:rPr>
          <w:rtl/>
        </w:rPr>
        <w:t xml:space="preserve">חברת </w:t>
      </w:r>
      <w:bookmarkStart w:id="22044" w:name="_ETM_Q57_234910"/>
      <w:bookmarkEnd w:id="22044"/>
      <w:r>
        <w:rPr>
          <w:rtl/>
        </w:rPr>
        <w:t xml:space="preserve">הכנסת </w:t>
      </w:r>
      <w:bookmarkStart w:id="22045" w:name="_ETM_Q57_235420"/>
      <w:bookmarkEnd w:id="22045"/>
      <w:r>
        <w:rPr>
          <w:rtl/>
        </w:rPr>
        <w:t>מלינובסקי</w:t>
      </w:r>
      <w:r>
        <w:rPr>
          <w:rFonts w:hint="cs"/>
          <w:rtl/>
        </w:rPr>
        <w:t xml:space="preserve"> </w:t>
      </w:r>
      <w:r>
        <w:rPr>
          <w:rtl/>
        </w:rPr>
        <w:t xml:space="preserve">– </w:t>
      </w:r>
      <w:bookmarkStart w:id="22046" w:name="_ETM_Q57_236969"/>
      <w:bookmarkEnd w:id="22046"/>
      <w:r>
        <w:rPr>
          <w:rtl/>
        </w:rPr>
        <w:t xml:space="preserve">יחד </w:t>
      </w:r>
      <w:bookmarkStart w:id="22047" w:name="_ETM_Q57_237479"/>
      <w:bookmarkEnd w:id="22047"/>
      <w:r>
        <w:rPr>
          <w:rtl/>
        </w:rPr>
        <w:t xml:space="preserve">עם </w:t>
      </w:r>
      <w:bookmarkStart w:id="22048" w:name="_ETM_Q57_237629"/>
      <w:bookmarkEnd w:id="22048"/>
      <w:r>
        <w:rPr>
          <w:rtl/>
        </w:rPr>
        <w:t xml:space="preserve">השר </w:t>
      </w:r>
      <w:bookmarkStart w:id="22049" w:name="_ETM_Q57_238019"/>
      <w:bookmarkEnd w:id="22049"/>
      <w:r>
        <w:rPr>
          <w:rtl/>
        </w:rPr>
        <w:t>כהנא</w:t>
      </w:r>
      <w:r>
        <w:rPr>
          <w:rFonts w:hint="cs"/>
          <w:rtl/>
        </w:rPr>
        <w:t xml:space="preserve"> </w:t>
      </w:r>
      <w:r>
        <w:rPr>
          <w:rtl/>
        </w:rPr>
        <w:t xml:space="preserve">– </w:t>
      </w:r>
      <w:bookmarkStart w:id="22050" w:name="_ETM_Q57_239210"/>
      <w:bookmarkEnd w:id="22050"/>
      <w:r>
        <w:rPr>
          <w:rtl/>
        </w:rPr>
        <w:t xml:space="preserve">היא </w:t>
      </w:r>
      <w:bookmarkStart w:id="22051" w:name="_ETM_Q57_239390"/>
      <w:bookmarkEnd w:id="22051"/>
      <w:r>
        <w:rPr>
          <w:rFonts w:hint="cs"/>
          <w:rtl/>
        </w:rPr>
        <w:t xml:space="preserve">הקולמוס </w:t>
      </w:r>
      <w:bookmarkStart w:id="22052" w:name="_ETM_Q57_239870"/>
      <w:bookmarkStart w:id="22053" w:name="_ETM_Q57_240559"/>
      <w:bookmarkEnd w:id="22052"/>
      <w:bookmarkEnd w:id="22053"/>
      <w:r>
        <w:rPr>
          <w:rtl/>
        </w:rPr>
        <w:t xml:space="preserve">שבאמצעותו </w:t>
      </w:r>
      <w:bookmarkStart w:id="22054" w:name="_ETM_Q57_241670"/>
      <w:bookmarkEnd w:id="22054"/>
      <w:r>
        <w:rPr>
          <w:rtl/>
        </w:rPr>
        <w:t xml:space="preserve">הקואליציה </w:t>
      </w:r>
      <w:bookmarkStart w:id="22055" w:name="_ETM_Q57_242539"/>
      <w:bookmarkEnd w:id="22055"/>
      <w:r>
        <w:rPr>
          <w:rtl/>
        </w:rPr>
        <w:t xml:space="preserve">הזו </w:t>
      </w:r>
      <w:bookmarkStart w:id="22056" w:name="_ETM_Q57_242809"/>
      <w:bookmarkEnd w:id="22056"/>
      <w:r>
        <w:rPr>
          <w:rtl/>
        </w:rPr>
        <w:t xml:space="preserve">כתבה </w:t>
      </w:r>
      <w:bookmarkStart w:id="22057" w:name="_ETM_Q57_243320"/>
      <w:bookmarkEnd w:id="22057"/>
      <w:r>
        <w:rPr>
          <w:rtl/>
        </w:rPr>
        <w:t xml:space="preserve">על </w:t>
      </w:r>
      <w:bookmarkStart w:id="22058" w:name="_ETM_Q57_243440"/>
      <w:bookmarkEnd w:id="22058"/>
      <w:r>
        <w:rPr>
          <w:rtl/>
        </w:rPr>
        <w:t xml:space="preserve">קרן </w:t>
      </w:r>
      <w:bookmarkStart w:id="22059" w:name="_ETM_Q57_243829"/>
      <w:bookmarkEnd w:id="22059"/>
      <w:r>
        <w:rPr>
          <w:rtl/>
        </w:rPr>
        <w:t>השור</w:t>
      </w:r>
      <w:r>
        <w:rPr>
          <w:rFonts w:hint="cs"/>
          <w:rtl/>
        </w:rPr>
        <w:t>:</w:t>
      </w:r>
      <w:r>
        <w:rPr>
          <w:rtl/>
        </w:rPr>
        <w:t xml:space="preserve"> </w:t>
      </w:r>
      <w:bookmarkStart w:id="22060" w:name="_ETM_Q57_244850"/>
      <w:bookmarkEnd w:id="22060"/>
      <w:r>
        <w:rPr>
          <w:rtl/>
        </w:rPr>
        <w:t xml:space="preserve">אין </w:t>
      </w:r>
      <w:bookmarkStart w:id="22061" w:name="_ETM_Q57_245119"/>
      <w:bookmarkEnd w:id="22061"/>
      <w:r>
        <w:rPr>
          <w:rtl/>
        </w:rPr>
        <w:t xml:space="preserve">לנו </w:t>
      </w:r>
      <w:bookmarkStart w:id="22062" w:name="_ETM_Q57_245479"/>
      <w:bookmarkEnd w:id="22062"/>
      <w:r>
        <w:rPr>
          <w:rtl/>
        </w:rPr>
        <w:t xml:space="preserve">חלק </w:t>
      </w:r>
      <w:bookmarkStart w:id="22063" w:name="_ETM_Q57_246080"/>
      <w:bookmarkEnd w:id="22063"/>
      <w:r>
        <w:rPr>
          <w:rtl/>
        </w:rPr>
        <w:t xml:space="preserve">ונחלה </w:t>
      </w:r>
      <w:bookmarkStart w:id="22064" w:name="_ETM_Q57_246799"/>
      <w:bookmarkEnd w:id="22064"/>
      <w:r>
        <w:rPr>
          <w:rtl/>
        </w:rPr>
        <w:t xml:space="preserve">באלוהי </w:t>
      </w:r>
      <w:bookmarkStart w:id="22065" w:name="_ETM_Q57_247280"/>
      <w:bookmarkEnd w:id="22065"/>
      <w:r>
        <w:rPr>
          <w:rtl/>
        </w:rPr>
        <w:t>ישראל</w:t>
      </w:r>
      <w:r>
        <w:rPr>
          <w:rFonts w:hint="cs"/>
          <w:rtl/>
        </w:rPr>
        <w:t>.</w:t>
      </w:r>
      <w:r>
        <w:rPr>
          <w:rtl/>
        </w:rPr>
        <w:t xml:space="preserve"> </w:t>
      </w:r>
      <w:bookmarkStart w:id="22066" w:name="_ETM_Q57_248729"/>
      <w:bookmarkEnd w:id="22066"/>
      <w:r>
        <w:rPr>
          <w:rtl/>
        </w:rPr>
        <w:t xml:space="preserve">רבי </w:t>
      </w:r>
      <w:bookmarkStart w:id="22067" w:name="_ETM_Q57_249060"/>
      <w:bookmarkEnd w:id="22067"/>
      <w:r>
        <w:rPr>
          <w:rtl/>
        </w:rPr>
        <w:t xml:space="preserve">יהודה </w:t>
      </w:r>
      <w:bookmarkStart w:id="22068" w:name="_ETM_Q57_249389"/>
      <w:bookmarkEnd w:id="22068"/>
      <w:r>
        <w:rPr>
          <w:rtl/>
        </w:rPr>
        <w:t xml:space="preserve">הלוי </w:t>
      </w:r>
      <w:bookmarkStart w:id="22069" w:name="_ETM_Q57_250299"/>
      <w:bookmarkStart w:id="22070" w:name="_ETM_Q57_250719"/>
      <w:bookmarkEnd w:id="22069"/>
      <w:bookmarkEnd w:id="22070"/>
      <w:r>
        <w:rPr>
          <w:rFonts w:hint="cs"/>
          <w:rtl/>
        </w:rPr>
        <w:t xml:space="preserve">חד </w:t>
      </w:r>
      <w:bookmarkStart w:id="22071" w:name="_ETM_Q57_248000"/>
      <w:bookmarkEnd w:id="22071"/>
      <w:r>
        <w:rPr>
          <w:rtl/>
        </w:rPr>
        <w:t xml:space="preserve">חידה </w:t>
      </w:r>
      <w:bookmarkStart w:id="22072" w:name="_ETM_Q57_251109"/>
      <w:bookmarkEnd w:id="22072"/>
      <w:r>
        <w:rPr>
          <w:rtl/>
        </w:rPr>
        <w:t xml:space="preserve">בעניין </w:t>
      </w:r>
      <w:bookmarkStart w:id="22073" w:name="_ETM_Q57_251649"/>
      <w:bookmarkEnd w:id="22073"/>
      <w:r>
        <w:rPr>
          <w:rtl/>
        </w:rPr>
        <w:t>הזה</w:t>
      </w:r>
      <w:r>
        <w:rPr>
          <w:rFonts w:hint="cs"/>
          <w:rtl/>
        </w:rPr>
        <w:t>.</w:t>
      </w:r>
      <w:r>
        <w:rPr>
          <w:rtl/>
        </w:rPr>
        <w:t xml:space="preserve"> </w:t>
      </w:r>
      <w:bookmarkStart w:id="22074" w:name="_ETM_Q57_252800"/>
      <w:bookmarkEnd w:id="22074"/>
      <w:r>
        <w:rPr>
          <w:rFonts w:hint="cs"/>
          <w:rtl/>
        </w:rPr>
        <w:t>ה</w:t>
      </w:r>
      <w:r>
        <w:rPr>
          <w:rtl/>
        </w:rPr>
        <w:t xml:space="preserve">חידה </w:t>
      </w:r>
      <w:bookmarkStart w:id="22075" w:name="_ETM_Q57_253250"/>
      <w:bookmarkEnd w:id="22075"/>
      <w:r>
        <w:rPr>
          <w:rtl/>
        </w:rPr>
        <w:t xml:space="preserve">הולכת </w:t>
      </w:r>
      <w:bookmarkStart w:id="22076" w:name="_ETM_Q57_253610"/>
      <w:bookmarkEnd w:id="22076"/>
      <w:r>
        <w:rPr>
          <w:rtl/>
        </w:rPr>
        <w:t>ככה</w:t>
      </w:r>
      <w:r>
        <w:rPr>
          <w:rFonts w:hint="cs"/>
          <w:rtl/>
        </w:rPr>
        <w:t xml:space="preserve">: </w:t>
      </w:r>
      <w:r>
        <w:rPr>
          <w:rtl/>
        </w:rPr>
        <w:t>"ומה דקה ורקה וחלקה</w:t>
      </w:r>
      <w:r>
        <w:rPr>
          <w:rFonts w:hint="cs"/>
          <w:rtl/>
        </w:rPr>
        <w:t xml:space="preserve"> /</w:t>
      </w:r>
      <w:r>
        <w:rPr>
          <w:rtl/>
        </w:rPr>
        <w:t xml:space="preserve"> ואילמת מדברת בחוזקה </w:t>
      </w:r>
      <w:r>
        <w:rPr>
          <w:rFonts w:hint="cs"/>
          <w:rtl/>
        </w:rPr>
        <w:t xml:space="preserve">/ </w:t>
      </w:r>
      <w:r>
        <w:rPr>
          <w:rtl/>
        </w:rPr>
        <w:t>והורגת בני אדם חרישית</w:t>
      </w:r>
      <w:r>
        <w:rPr>
          <w:rFonts w:hint="cs"/>
        </w:rPr>
        <w:t xml:space="preserve"> </w:t>
      </w:r>
      <w:r>
        <w:rPr>
          <w:rFonts w:hint="cs"/>
          <w:rtl/>
        </w:rPr>
        <w:t>/</w:t>
      </w:r>
      <w:r>
        <w:rPr>
          <w:rtl/>
        </w:rPr>
        <w:t xml:space="preserve"> ודם א</w:t>
      </w:r>
      <w:r>
        <w:rPr>
          <w:rFonts w:hint="cs"/>
          <w:rtl/>
        </w:rPr>
        <w:t>י</w:t>
      </w:r>
      <w:r>
        <w:rPr>
          <w:rtl/>
        </w:rPr>
        <w:t xml:space="preserve">לים במו פיה מריקה". </w:t>
      </w:r>
      <w:bookmarkStart w:id="22077" w:name="_ETM_Q57_254590"/>
      <w:bookmarkStart w:id="22078" w:name="_ETM_Q57_267329"/>
      <w:bookmarkEnd w:id="22077"/>
      <w:bookmarkEnd w:id="22078"/>
      <w:r>
        <w:rPr>
          <w:rtl/>
        </w:rPr>
        <w:t xml:space="preserve">זו </w:t>
      </w:r>
      <w:bookmarkStart w:id="22079" w:name="_ETM_Q57_267569"/>
      <w:bookmarkEnd w:id="22079"/>
      <w:r>
        <w:rPr>
          <w:rFonts w:hint="cs"/>
          <w:rtl/>
        </w:rPr>
        <w:t>ה</w:t>
      </w:r>
      <w:r>
        <w:rPr>
          <w:rtl/>
        </w:rPr>
        <w:t>חידה</w:t>
      </w:r>
      <w:r>
        <w:rPr>
          <w:rFonts w:hint="cs"/>
          <w:rtl/>
        </w:rPr>
        <w:t>.</w:t>
      </w:r>
      <w:r>
        <w:rPr>
          <w:rtl/>
        </w:rPr>
        <w:t xml:space="preserve"> </w:t>
      </w:r>
      <w:bookmarkStart w:id="22080" w:name="_ETM_Q57_268349"/>
      <w:bookmarkEnd w:id="22080"/>
      <w:r>
        <w:rPr>
          <w:rtl/>
        </w:rPr>
        <w:t xml:space="preserve">תחשבו </w:t>
      </w:r>
      <w:bookmarkStart w:id="22081" w:name="_ETM_Q57_268889"/>
      <w:bookmarkEnd w:id="22081"/>
      <w:r>
        <w:rPr>
          <w:rtl/>
        </w:rPr>
        <w:t xml:space="preserve">על </w:t>
      </w:r>
      <w:bookmarkStart w:id="22082" w:name="_ETM_Q57_269009"/>
      <w:bookmarkEnd w:id="22082"/>
      <w:r>
        <w:rPr>
          <w:rtl/>
        </w:rPr>
        <w:t>הפתרון</w:t>
      </w:r>
      <w:r>
        <w:rPr>
          <w:rFonts w:hint="cs"/>
          <w:rtl/>
        </w:rPr>
        <w:t>.</w:t>
      </w:r>
      <w:r>
        <w:rPr>
          <w:rtl/>
        </w:rPr>
        <w:t xml:space="preserve"> </w:t>
      </w:r>
      <w:bookmarkStart w:id="22083" w:name="_ETM_Q57_269639"/>
      <w:bookmarkEnd w:id="22083"/>
      <w:r>
        <w:rPr>
          <w:rtl/>
        </w:rPr>
        <w:t xml:space="preserve">אני </w:t>
      </w:r>
      <w:bookmarkStart w:id="22084" w:name="_ETM_Q57_269880"/>
      <w:bookmarkEnd w:id="22084"/>
      <w:r>
        <w:rPr>
          <w:rFonts w:hint="cs"/>
          <w:rtl/>
        </w:rPr>
        <w:t>א</w:t>
      </w:r>
      <w:r>
        <w:rPr>
          <w:rtl/>
        </w:rPr>
        <w:t xml:space="preserve">תן את </w:t>
      </w:r>
      <w:bookmarkStart w:id="22085" w:name="_ETM_Q57_269999"/>
      <w:bookmarkEnd w:id="22085"/>
      <w:r>
        <w:rPr>
          <w:rtl/>
        </w:rPr>
        <w:t xml:space="preserve">הפתרון </w:t>
      </w:r>
      <w:bookmarkStart w:id="22086" w:name="_ETM_Q57_270479"/>
      <w:bookmarkStart w:id="22087" w:name="_ETM_Q57_270749"/>
      <w:bookmarkEnd w:id="22086"/>
      <w:bookmarkEnd w:id="22087"/>
      <w:r>
        <w:rPr>
          <w:rtl/>
        </w:rPr>
        <w:t xml:space="preserve">בסיבוב </w:t>
      </w:r>
      <w:bookmarkStart w:id="22088" w:name="_ETM_Q57_271200"/>
      <w:bookmarkEnd w:id="22088"/>
      <w:r>
        <w:rPr>
          <w:rtl/>
        </w:rPr>
        <w:t>הבא</w:t>
      </w:r>
      <w:r>
        <w:rPr>
          <w:rFonts w:hint="cs"/>
          <w:rtl/>
        </w:rPr>
        <w:t>,</w:t>
      </w:r>
      <w:r>
        <w:rPr>
          <w:rtl/>
        </w:rPr>
        <w:t xml:space="preserve"> </w:t>
      </w:r>
      <w:bookmarkStart w:id="22089" w:name="_ETM_Q57_271469"/>
      <w:bookmarkEnd w:id="22089"/>
      <w:r>
        <w:rPr>
          <w:rtl/>
        </w:rPr>
        <w:t xml:space="preserve">בהמשך </w:t>
      </w:r>
      <w:bookmarkStart w:id="22090" w:name="_ETM_Q57_271889"/>
      <w:bookmarkEnd w:id="22090"/>
      <w:r>
        <w:rPr>
          <w:rtl/>
        </w:rPr>
        <w:t>הערב</w:t>
      </w:r>
      <w:r>
        <w:rPr>
          <w:rFonts w:hint="cs"/>
          <w:rtl/>
        </w:rPr>
        <w:t>.</w:t>
      </w:r>
    </w:p>
    <w:p w:rsidR="008A18D3" w:rsidRDefault="008A18D3" w:rsidP="00A23F25">
      <w:pPr>
        <w:rPr>
          <w:rtl/>
        </w:rPr>
      </w:pPr>
    </w:p>
    <w:p w:rsidR="008A18D3" w:rsidRDefault="008A18D3" w:rsidP="006C4B49">
      <w:pPr>
        <w:rPr>
          <w:rtl/>
        </w:rPr>
      </w:pPr>
      <w:r>
        <w:rPr>
          <w:rtl/>
        </w:rPr>
        <w:t>כמה דיברתם על השיח בחברה</w:t>
      </w:r>
      <w:r w:rsidR="006C4B49">
        <w:rPr>
          <w:rFonts w:hint="cs"/>
          <w:rtl/>
        </w:rPr>
        <w:t>,</w:t>
      </w:r>
      <w:r>
        <w:rPr>
          <w:rtl/>
        </w:rPr>
        <w:t xml:space="preserve"> כמה הוא מסוכן ורעיל, כמה הוא בעייתי</w:t>
      </w:r>
      <w:r>
        <w:rPr>
          <w:rFonts w:hint="cs"/>
          <w:rtl/>
        </w:rPr>
        <w:t>.</w:t>
      </w:r>
      <w:r>
        <w:rPr>
          <w:rtl/>
        </w:rPr>
        <w:t xml:space="preserve"> איך לפיד אמר? יהיה כאן שקט. והשינוי שהבאתם הוא רק רעיל יותר, בעיקר נגד כל דבר שיש בו נ</w:t>
      </w:r>
      <w:r>
        <w:rPr>
          <w:rFonts w:hint="cs"/>
          <w:rtl/>
        </w:rPr>
        <w:t>י</w:t>
      </w:r>
      <w:r>
        <w:rPr>
          <w:rtl/>
        </w:rPr>
        <w:t>חו</w:t>
      </w:r>
      <w:r>
        <w:rPr>
          <w:rFonts w:hint="cs"/>
          <w:rtl/>
        </w:rPr>
        <w:t>ח</w:t>
      </w:r>
      <w:r>
        <w:rPr>
          <w:rtl/>
        </w:rPr>
        <w:t xml:space="preserve"> של יהדות. </w:t>
      </w:r>
      <w:r>
        <w:rPr>
          <w:rtl/>
        </w:rPr>
        <w:lastRenderedPageBreak/>
        <w:t xml:space="preserve">אתם מסיתים ללא הפסקה נגד החברה החרדית ומחבקים באותו </w:t>
      </w:r>
      <w:r>
        <w:rPr>
          <w:rFonts w:hint="cs"/>
          <w:rtl/>
        </w:rPr>
        <w:t>ה</w:t>
      </w:r>
      <w:r>
        <w:rPr>
          <w:rtl/>
        </w:rPr>
        <w:t>זמן את האויבים שלנו.</w:t>
      </w:r>
      <w:r>
        <w:rPr>
          <w:rFonts w:hint="cs"/>
          <w:rtl/>
        </w:rPr>
        <w:t xml:space="preserve"> </w:t>
      </w:r>
      <w:r>
        <w:rPr>
          <w:rtl/>
        </w:rPr>
        <w:t>אתם מסיתים נגד שומרי תורה ומצוות ונגד מחנה הימין כולו ומצקצקים בלשו</w:t>
      </w:r>
      <w:r>
        <w:rPr>
          <w:rFonts w:hint="cs"/>
          <w:rtl/>
        </w:rPr>
        <w:t>ן</w:t>
      </w:r>
      <w:r>
        <w:rPr>
          <w:rtl/>
        </w:rPr>
        <w:t xml:space="preserve"> על ההסתה. בושה.</w:t>
      </w:r>
    </w:p>
    <w:p w:rsidR="008A18D3" w:rsidRDefault="008A18D3" w:rsidP="00A23F25">
      <w:pPr>
        <w:rPr>
          <w:rtl/>
        </w:rPr>
      </w:pPr>
    </w:p>
    <w:p w:rsidR="008A18D3" w:rsidRDefault="008A18D3" w:rsidP="006C4B49">
      <w:pPr>
        <w:rPr>
          <w:rtl/>
        </w:rPr>
      </w:pPr>
      <w:r>
        <w:rPr>
          <w:rtl/>
        </w:rPr>
        <w:t xml:space="preserve">אתם מרימים יד </w:t>
      </w:r>
      <w:r>
        <w:rPr>
          <w:rFonts w:hint="cs"/>
          <w:rtl/>
        </w:rPr>
        <w:t xml:space="preserve">על </w:t>
      </w:r>
      <w:r>
        <w:rPr>
          <w:rtl/>
        </w:rPr>
        <w:t xml:space="preserve">תורת משה, שהלילה הוא ליל פטירתו. יוליה, אם עשית חשבון שבגלל שהלילה </w:t>
      </w:r>
      <w:r>
        <w:rPr>
          <w:rFonts w:hint="cs"/>
          <w:rtl/>
        </w:rPr>
        <w:t xml:space="preserve">זה </w:t>
      </w:r>
      <w:r>
        <w:rPr>
          <w:rtl/>
        </w:rPr>
        <w:t>ליל פטירתו של משה רב</w:t>
      </w:r>
      <w:r>
        <w:rPr>
          <w:rFonts w:hint="cs"/>
          <w:rtl/>
        </w:rPr>
        <w:t>נו</w:t>
      </w:r>
      <w:r>
        <w:rPr>
          <w:rtl/>
        </w:rPr>
        <w:t>, אז אין מזל לשומרי התורה, ולכן הבאת את החוק המתריס שלך היום, אז תדעי לך שעשית את אותה טעות שעשה המן לפני</w:t>
      </w:r>
      <w:r w:rsidR="006C4B49">
        <w:rPr>
          <w:rFonts w:hint="cs"/>
          <w:rtl/>
        </w:rPr>
        <w:t xml:space="preserve"> אלפיים וחמש מאות </w:t>
      </w:r>
      <w:r>
        <w:rPr>
          <w:rtl/>
        </w:rPr>
        <w:t>שנה. האגדה מספרת שהמן ערך גורל כדי לדעת מה החודש הכי טוב להשמיד את היהודים</w:t>
      </w:r>
      <w:r>
        <w:rPr>
          <w:rFonts w:hint="cs"/>
          <w:rtl/>
        </w:rPr>
        <w:t>,</w:t>
      </w:r>
      <w:r>
        <w:rPr>
          <w:rtl/>
        </w:rPr>
        <w:t xml:space="preserve"> ויצא לו </w:t>
      </w:r>
      <w:r>
        <w:rPr>
          <w:rFonts w:hint="cs"/>
          <w:rtl/>
        </w:rPr>
        <w:t>ח</w:t>
      </w:r>
      <w:r>
        <w:rPr>
          <w:rtl/>
        </w:rPr>
        <w:t>ודש אדר</w:t>
      </w:r>
      <w:r>
        <w:rPr>
          <w:rFonts w:hint="cs"/>
          <w:rtl/>
        </w:rPr>
        <w:t>. המדרש אומר,</w:t>
      </w:r>
      <w:r w:rsidR="008D5FB9">
        <w:rPr>
          <w:rtl/>
        </w:rPr>
        <w:t xml:space="preserve"> </w:t>
      </w:r>
      <w:r>
        <w:rPr>
          <w:rFonts w:hint="cs"/>
          <w:rtl/>
        </w:rPr>
        <w:t>"</w:t>
      </w:r>
      <w:r>
        <w:rPr>
          <w:rtl/>
        </w:rPr>
        <w:t>כיוון שנפל פור באדר, שמח שמ</w:t>
      </w:r>
      <w:r>
        <w:rPr>
          <w:rFonts w:hint="cs"/>
          <w:rtl/>
        </w:rPr>
        <w:t>ח</w:t>
      </w:r>
      <w:r>
        <w:rPr>
          <w:rtl/>
        </w:rPr>
        <w:t>ה גדולה. אמר</w:t>
      </w:r>
      <w:r>
        <w:rPr>
          <w:rFonts w:hint="cs"/>
          <w:rtl/>
        </w:rPr>
        <w:t xml:space="preserve">, </w:t>
      </w:r>
      <w:r>
        <w:rPr>
          <w:rtl/>
        </w:rPr>
        <w:t>נפל ל</w:t>
      </w:r>
      <w:r>
        <w:rPr>
          <w:rFonts w:hint="cs"/>
          <w:rtl/>
        </w:rPr>
        <w:t>י</w:t>
      </w:r>
      <w:r>
        <w:rPr>
          <w:rtl/>
        </w:rPr>
        <w:t xml:space="preserve"> פור ביר</w:t>
      </w:r>
      <w:r>
        <w:rPr>
          <w:rFonts w:hint="cs"/>
          <w:rtl/>
        </w:rPr>
        <w:t>ח</w:t>
      </w:r>
      <w:r>
        <w:rPr>
          <w:rtl/>
        </w:rPr>
        <w:t xml:space="preserve"> שמת בו משה</w:t>
      </w:r>
      <w:r>
        <w:rPr>
          <w:rFonts w:hint="cs"/>
          <w:rtl/>
        </w:rPr>
        <w:t>,</w:t>
      </w:r>
      <w:r>
        <w:rPr>
          <w:rtl/>
        </w:rPr>
        <w:t xml:space="preserve"> ולא היה יודע שבשבעה באדר מת ובשבעה באדר נולד</w:t>
      </w:r>
      <w:r>
        <w:rPr>
          <w:rFonts w:hint="cs"/>
          <w:rtl/>
        </w:rPr>
        <w:t>".</w:t>
      </w:r>
    </w:p>
    <w:p w:rsidR="008A18D3" w:rsidRDefault="008A18D3" w:rsidP="00A23F25">
      <w:pPr>
        <w:rPr>
          <w:rtl/>
        </w:rPr>
      </w:pPr>
    </w:p>
    <w:p w:rsidR="008A18D3" w:rsidRDefault="008A18D3" w:rsidP="006C4B49">
      <w:pPr>
        <w:rPr>
          <w:rtl/>
        </w:rPr>
      </w:pPr>
      <w:r>
        <w:rPr>
          <w:rtl/>
        </w:rPr>
        <w:t>גם האג</w:t>
      </w:r>
      <w:r>
        <w:rPr>
          <w:rFonts w:hint="cs"/>
          <w:rtl/>
        </w:rPr>
        <w:t>'</w:t>
      </w:r>
      <w:r>
        <w:rPr>
          <w:rtl/>
        </w:rPr>
        <w:t>נדה של המן הי</w:t>
      </w:r>
      <w:r>
        <w:rPr>
          <w:rFonts w:hint="cs"/>
          <w:rtl/>
        </w:rPr>
        <w:t>י</w:t>
      </w:r>
      <w:r>
        <w:rPr>
          <w:rtl/>
        </w:rPr>
        <w:t>תה הסתה נגד היהודים.</w:t>
      </w:r>
      <w:r>
        <w:rPr>
          <w:rFonts w:hint="cs"/>
          <w:rtl/>
        </w:rPr>
        <w:t xml:space="preserve"> הוא בא </w:t>
      </w:r>
      <w:r>
        <w:rPr>
          <w:rtl/>
        </w:rPr>
        <w:t>לאחשוורוש ואמר לו: היהודים פוגעים בכלכלה</w:t>
      </w:r>
      <w:r>
        <w:rPr>
          <w:rFonts w:hint="cs"/>
          <w:rtl/>
        </w:rPr>
        <w:t>;</w:t>
      </w:r>
      <w:r>
        <w:rPr>
          <w:rtl/>
        </w:rPr>
        <w:t xml:space="preserve"> את כל השנה כולה הם מבזבזים בשה</w:t>
      </w:r>
      <w:r>
        <w:rPr>
          <w:rFonts w:hint="cs"/>
          <w:rtl/>
        </w:rPr>
        <w:t>"י</w:t>
      </w:r>
      <w:r>
        <w:rPr>
          <w:rtl/>
        </w:rPr>
        <w:t xml:space="preserve"> פה</w:t>
      </w:r>
      <w:r>
        <w:rPr>
          <w:rFonts w:hint="cs"/>
          <w:rtl/>
        </w:rPr>
        <w:t>"</w:t>
      </w:r>
      <w:r>
        <w:rPr>
          <w:rtl/>
        </w:rPr>
        <w:t>י</w:t>
      </w:r>
      <w:r>
        <w:rPr>
          <w:rFonts w:hint="cs"/>
          <w:rtl/>
        </w:rPr>
        <w:t xml:space="preserve"> </w:t>
      </w:r>
      <w:r>
        <w:rPr>
          <w:rtl/>
        </w:rPr>
        <w:t>–</w:t>
      </w:r>
      <w:r>
        <w:rPr>
          <w:rFonts w:hint="cs"/>
          <w:rtl/>
        </w:rPr>
        <w:t xml:space="preserve"> שבת היום, פסח היום, שיעור תורה היום</w:t>
      </w:r>
      <w:r>
        <w:rPr>
          <w:rtl/>
        </w:rPr>
        <w:t xml:space="preserve"> </w:t>
      </w:r>
      <w:r w:rsidR="006C4B49">
        <w:rPr>
          <w:rFonts w:hint="cs"/>
          <w:rtl/>
        </w:rPr>
        <w:t xml:space="preserve">– </w:t>
      </w:r>
      <w:r>
        <w:rPr>
          <w:rtl/>
        </w:rPr>
        <w:t>ד</w:t>
      </w:r>
      <w:r>
        <w:rPr>
          <w:rFonts w:hint="cs"/>
          <w:rtl/>
        </w:rPr>
        <w:t>י</w:t>
      </w:r>
      <w:r>
        <w:rPr>
          <w:rtl/>
        </w:rPr>
        <w:t xml:space="preserve"> מזכיר את ההסתה של ליברמן וחבורתו כלפי לומדי התורה</w:t>
      </w:r>
      <w:r>
        <w:rPr>
          <w:rFonts w:hint="cs"/>
          <w:rtl/>
        </w:rPr>
        <w:t xml:space="preserve">. </w:t>
      </w:r>
      <w:r>
        <w:rPr>
          <w:rtl/>
        </w:rPr>
        <w:t xml:space="preserve">המשיך המן ואמר לאחשוורוש: בוא נחסל את היהודים. </w:t>
      </w:r>
      <w:r>
        <w:rPr>
          <w:rFonts w:hint="cs"/>
          <w:rtl/>
        </w:rPr>
        <w:t>אמר</w:t>
      </w:r>
      <w:r>
        <w:rPr>
          <w:rtl/>
        </w:rPr>
        <w:t xml:space="preserve"> לו: אני מפחד מהאלוהים שלהם שלא יעשה לי</w:t>
      </w:r>
      <w:r>
        <w:rPr>
          <w:rFonts w:hint="cs"/>
          <w:rtl/>
        </w:rPr>
        <w:t xml:space="preserve"> את</w:t>
      </w:r>
      <w:r>
        <w:rPr>
          <w:rtl/>
        </w:rPr>
        <w:t xml:space="preserve"> שעשה לקודמיי. אמר לו המן: </w:t>
      </w:r>
      <w:r>
        <w:rPr>
          <w:rFonts w:hint="cs"/>
          <w:rtl/>
        </w:rPr>
        <w:t xml:space="preserve">לא, </w:t>
      </w:r>
      <w:r>
        <w:rPr>
          <w:rtl/>
        </w:rPr>
        <w:t>הם ישנו מן המצוות</w:t>
      </w:r>
      <w:r w:rsidR="006C4B49">
        <w:rPr>
          <w:rFonts w:hint="cs"/>
          <w:rtl/>
        </w:rPr>
        <w:t>,</w:t>
      </w:r>
      <w:r>
        <w:rPr>
          <w:rFonts w:hint="cs"/>
          <w:rtl/>
        </w:rPr>
        <w:t xml:space="preserve"> הם לא שומרים מצוות. אמר לו:</w:t>
      </w:r>
      <w:r>
        <w:rPr>
          <w:rtl/>
        </w:rPr>
        <w:t xml:space="preserve"> יש בהם תלמידי</w:t>
      </w:r>
      <w:r>
        <w:rPr>
          <w:rFonts w:hint="cs"/>
          <w:rtl/>
        </w:rPr>
        <w:t xml:space="preserve"> </w:t>
      </w:r>
      <w:r>
        <w:rPr>
          <w:rtl/>
        </w:rPr>
        <w:t>חכמים</w:t>
      </w:r>
      <w:r>
        <w:rPr>
          <w:rFonts w:hint="cs"/>
          <w:rtl/>
        </w:rPr>
        <w:t xml:space="preserve">. </w:t>
      </w:r>
      <w:r>
        <w:rPr>
          <w:rtl/>
        </w:rPr>
        <w:t xml:space="preserve">אחשוורוש ידע שתלמידי החכמים יגנו על כל העם, גם על אלו שאינם שומרי תורה ומצוות. אבל כאן, בכנסת, יש כאלו רשעים, גרועים מאחשוורוש, </w:t>
      </w:r>
      <w:r>
        <w:rPr>
          <w:rFonts w:hint="cs"/>
          <w:rtl/>
        </w:rPr>
        <w:t>"</w:t>
      </w:r>
      <w:r>
        <w:rPr>
          <w:rtl/>
        </w:rPr>
        <w:t>פיהם דבר שוא וימינם ימין שקר</w:t>
      </w:r>
      <w:r>
        <w:rPr>
          <w:rFonts w:hint="cs"/>
          <w:rtl/>
        </w:rPr>
        <w:t>"</w:t>
      </w:r>
      <w:r>
        <w:rPr>
          <w:rtl/>
        </w:rPr>
        <w:t xml:space="preserve">. החלום שלהם הוא </w:t>
      </w:r>
      <w:r>
        <w:rPr>
          <w:rFonts w:hint="cs"/>
          <w:rtl/>
        </w:rPr>
        <w:t>"</w:t>
      </w:r>
      <w:r>
        <w:rPr>
          <w:rtl/>
        </w:rPr>
        <w:t>מי יתן לי תלמיד חכם ואנשכנו כחמור</w:t>
      </w:r>
      <w:r>
        <w:rPr>
          <w:rFonts w:hint="cs"/>
          <w:rtl/>
        </w:rPr>
        <w:t>"</w:t>
      </w:r>
      <w:r>
        <w:rPr>
          <w:rtl/>
        </w:rPr>
        <w:t>. הם באים ורוצים לנתק את עם ישראל מהתורה ו</w:t>
      </w:r>
      <w:r>
        <w:rPr>
          <w:rFonts w:hint="cs"/>
          <w:rtl/>
        </w:rPr>
        <w:t>מ</w:t>
      </w:r>
      <w:r>
        <w:rPr>
          <w:rtl/>
        </w:rPr>
        <w:t>המצוות</w:t>
      </w:r>
      <w:r>
        <w:rPr>
          <w:rFonts w:hint="cs"/>
          <w:rtl/>
        </w:rPr>
        <w:t>.</w:t>
      </w:r>
      <w:r>
        <w:rPr>
          <w:rtl/>
        </w:rPr>
        <w:t xml:space="preserve"> </w:t>
      </w:r>
      <w:r>
        <w:rPr>
          <w:rFonts w:hint="cs"/>
          <w:rtl/>
        </w:rPr>
        <w:t>הם אומרים: ננתק אותם מהקשר ליהדות: "</w:t>
      </w:r>
      <w:r>
        <w:rPr>
          <w:rtl/>
        </w:rPr>
        <w:t>ננתקה את מוסרותימו</w:t>
      </w:r>
      <w:r>
        <w:rPr>
          <w:rFonts w:hint="cs"/>
          <w:rtl/>
        </w:rPr>
        <w:t xml:space="preserve">". </w:t>
      </w:r>
      <w:r>
        <w:rPr>
          <w:rtl/>
        </w:rPr>
        <w:t xml:space="preserve">אבל </w:t>
      </w:r>
      <w:r>
        <w:rPr>
          <w:rFonts w:hint="cs"/>
          <w:rtl/>
        </w:rPr>
        <w:t>"</w:t>
      </w:r>
      <w:r>
        <w:rPr>
          <w:rtl/>
        </w:rPr>
        <w:t>יושב בשמי</w:t>
      </w:r>
      <w:r>
        <w:rPr>
          <w:rFonts w:hint="cs"/>
          <w:rtl/>
        </w:rPr>
        <w:t>י</w:t>
      </w:r>
      <w:r>
        <w:rPr>
          <w:rtl/>
        </w:rPr>
        <w:t>ם יש</w:t>
      </w:r>
      <w:r>
        <w:rPr>
          <w:rFonts w:hint="cs"/>
          <w:rtl/>
        </w:rPr>
        <w:t>ח</w:t>
      </w:r>
      <w:r>
        <w:rPr>
          <w:rtl/>
        </w:rPr>
        <w:t>ק, ה' ילעג למו</w:t>
      </w:r>
      <w:r>
        <w:rPr>
          <w:rFonts w:hint="cs"/>
          <w:rtl/>
        </w:rPr>
        <w:t>".</w:t>
      </w:r>
    </w:p>
    <w:p w:rsidR="008A18D3" w:rsidRDefault="008A18D3" w:rsidP="00A23F25">
      <w:pPr>
        <w:rPr>
          <w:rtl/>
        </w:rPr>
      </w:pPr>
    </w:p>
    <w:p w:rsidR="008A18D3" w:rsidRDefault="008A18D3" w:rsidP="00A23F25">
      <w:pPr>
        <w:pStyle w:val="af6"/>
        <w:keepNext/>
        <w:rPr>
          <w:rtl/>
        </w:rPr>
      </w:pPr>
      <w:r w:rsidRPr="00B02546">
        <w:rPr>
          <w:rStyle w:val="TagStyle"/>
          <w:rtl/>
        </w:rPr>
        <w:t xml:space="preserve"> &lt;&lt; יור &gt;&gt; </w:t>
      </w:r>
      <w:r>
        <w:rPr>
          <w:rtl/>
        </w:rPr>
        <w:t>היו"ר יבגני סובה:</w:t>
      </w:r>
      <w:r w:rsidRPr="00B02546">
        <w:rPr>
          <w:rStyle w:val="TagStyle"/>
          <w:rtl/>
        </w:rPr>
        <w:t xml:space="preserve"> &lt;&lt; יור &gt;&gt;</w:t>
      </w:r>
      <w:r>
        <w:rPr>
          <w:rtl/>
        </w:rPr>
        <w:t xml:space="preserve"> </w:t>
      </w:r>
    </w:p>
    <w:p w:rsidR="008A18D3" w:rsidRDefault="008A18D3" w:rsidP="008D5FB9">
      <w:pPr>
        <w:rPr>
          <w:rtl/>
          <w:lang w:eastAsia="he-IL"/>
        </w:rPr>
      </w:pPr>
    </w:p>
    <w:p w:rsidR="008A18D3" w:rsidRDefault="008A18D3" w:rsidP="00A23F25">
      <w:pPr>
        <w:rPr>
          <w:rtl/>
          <w:lang w:eastAsia="he-IL"/>
        </w:rPr>
      </w:pPr>
      <w:bookmarkStart w:id="22091" w:name="_ETM_Q57_415000"/>
      <w:bookmarkEnd w:id="22091"/>
      <w:r>
        <w:rPr>
          <w:rFonts w:hint="cs"/>
          <w:rtl/>
          <w:lang w:eastAsia="he-IL"/>
        </w:rPr>
        <w:t>משפט לסיום, בבקשה.</w:t>
      </w:r>
    </w:p>
    <w:p w:rsidR="008A18D3" w:rsidRDefault="008A18D3" w:rsidP="00A23F25">
      <w:pPr>
        <w:rPr>
          <w:rtl/>
          <w:lang w:eastAsia="he-IL"/>
        </w:rPr>
      </w:pPr>
      <w:bookmarkStart w:id="22092" w:name="_ETM_Q57_423000"/>
      <w:bookmarkEnd w:id="22092"/>
    </w:p>
    <w:p w:rsidR="008A18D3" w:rsidRDefault="008A18D3" w:rsidP="00A23F25">
      <w:pPr>
        <w:pStyle w:val="-"/>
        <w:keepNext/>
        <w:rPr>
          <w:rtl/>
        </w:rPr>
      </w:pPr>
      <w:r w:rsidRPr="00B02546">
        <w:rPr>
          <w:rStyle w:val="TagStyle"/>
          <w:rtl/>
        </w:rPr>
        <w:t xml:space="preserve"> &lt;&lt; דובר_המשך &gt;&gt; </w:t>
      </w:r>
      <w:r>
        <w:rPr>
          <w:rtl/>
        </w:rPr>
        <w:t>שלמה קרעי (הליכוד):</w:t>
      </w:r>
      <w:r w:rsidRPr="00B02546">
        <w:rPr>
          <w:rStyle w:val="TagStyle"/>
          <w:rtl/>
        </w:rPr>
        <w:t xml:space="preserve"> &lt;&lt; דובר_המשך &gt;&gt;</w:t>
      </w:r>
      <w:r>
        <w:rPr>
          <w:rtl/>
        </w:rPr>
        <w:t xml:space="preserve"> </w:t>
      </w:r>
    </w:p>
    <w:p w:rsidR="008A18D3" w:rsidRDefault="008A18D3" w:rsidP="008D5FB9">
      <w:pPr>
        <w:rPr>
          <w:rtl/>
          <w:lang w:eastAsia="he-IL"/>
        </w:rPr>
      </w:pPr>
    </w:p>
    <w:p w:rsidR="008A18D3" w:rsidRPr="009635F5" w:rsidRDefault="008A18D3" w:rsidP="006C4B49">
      <w:pPr>
        <w:rPr>
          <w:rtl/>
        </w:rPr>
      </w:pPr>
      <w:bookmarkStart w:id="22093" w:name="_ETM_Q57_419000"/>
      <w:bookmarkEnd w:id="22093"/>
      <w:r>
        <w:rPr>
          <w:rFonts w:hint="cs"/>
          <w:rtl/>
        </w:rPr>
        <w:t>רבותיי,</w:t>
      </w:r>
      <w:r>
        <w:rPr>
          <w:rtl/>
        </w:rPr>
        <w:t xml:space="preserve"> כמו כל החוקים האנטי</w:t>
      </w:r>
      <w:r>
        <w:rPr>
          <w:rFonts w:hint="cs"/>
          <w:rtl/>
        </w:rPr>
        <w:t>-</w:t>
      </w:r>
      <w:r>
        <w:rPr>
          <w:rtl/>
        </w:rPr>
        <w:t>יהודיים שלכם שנפלו או נדחו בחודש הזה, חודש אדר</w:t>
      </w:r>
      <w:r>
        <w:rPr>
          <w:rFonts w:hint="cs"/>
          <w:rtl/>
        </w:rPr>
        <w:t xml:space="preserve">, כך </w:t>
      </w:r>
      <w:r>
        <w:rPr>
          <w:rtl/>
        </w:rPr>
        <w:t>תמשיכו ליפול</w:t>
      </w:r>
      <w:r>
        <w:rPr>
          <w:rFonts w:hint="cs"/>
          <w:rtl/>
        </w:rPr>
        <w:t>,</w:t>
      </w:r>
      <w:r>
        <w:rPr>
          <w:rtl/>
        </w:rPr>
        <w:t xml:space="preserve"> בעזרת ה</w:t>
      </w:r>
      <w:r>
        <w:rPr>
          <w:rFonts w:hint="cs"/>
          <w:rtl/>
        </w:rPr>
        <w:t>שם,</w:t>
      </w:r>
      <w:r>
        <w:rPr>
          <w:rtl/>
        </w:rPr>
        <w:t xml:space="preserve"> לפני</w:t>
      </w:r>
      <w:r>
        <w:rPr>
          <w:rFonts w:hint="cs"/>
          <w:rtl/>
        </w:rPr>
        <w:t xml:space="preserve"> </w:t>
      </w:r>
      <w:r>
        <w:rPr>
          <w:rtl/>
        </w:rPr>
        <w:t>שומרי המסורת</w:t>
      </w:r>
      <w:r>
        <w:rPr>
          <w:rFonts w:hint="cs"/>
          <w:rtl/>
        </w:rPr>
        <w:t>,</w:t>
      </w:r>
      <w:r>
        <w:rPr>
          <w:rtl/>
        </w:rPr>
        <w:t xml:space="preserve"> בזכות משה רבנו</w:t>
      </w:r>
      <w:r>
        <w:rPr>
          <w:rFonts w:hint="cs"/>
          <w:rtl/>
        </w:rPr>
        <w:t>,</w:t>
      </w:r>
      <w:r>
        <w:rPr>
          <w:rtl/>
        </w:rPr>
        <w:t xml:space="preserve"> שהלילה </w:t>
      </w:r>
      <w:r>
        <w:rPr>
          <w:rFonts w:hint="cs"/>
          <w:rtl/>
        </w:rPr>
        <w:t xml:space="preserve">הזה הוא </w:t>
      </w:r>
      <w:r>
        <w:rPr>
          <w:rtl/>
        </w:rPr>
        <w:t>ליל פטירתו ו</w:t>
      </w:r>
      <w:r>
        <w:rPr>
          <w:rFonts w:hint="cs"/>
          <w:rtl/>
        </w:rPr>
        <w:t xml:space="preserve">גם </w:t>
      </w:r>
      <w:r>
        <w:rPr>
          <w:rtl/>
        </w:rPr>
        <w:t>לידתו</w:t>
      </w:r>
      <w:r>
        <w:rPr>
          <w:rFonts w:hint="cs"/>
          <w:rtl/>
        </w:rPr>
        <w:t>.</w:t>
      </w:r>
    </w:p>
    <w:p w:rsidR="008A18D3" w:rsidRDefault="008A18D3" w:rsidP="00A23F25">
      <w:pPr>
        <w:rPr>
          <w:rtl/>
          <w:lang w:eastAsia="he-IL"/>
        </w:rPr>
      </w:pPr>
    </w:p>
    <w:p w:rsidR="008A18D3" w:rsidRDefault="008A18D3" w:rsidP="00A23F25">
      <w:pPr>
        <w:pStyle w:val="af6"/>
        <w:keepNext/>
        <w:rPr>
          <w:rtl/>
        </w:rPr>
      </w:pPr>
      <w:r w:rsidRPr="00B02546">
        <w:rPr>
          <w:rStyle w:val="TagStyle"/>
          <w:rtl/>
        </w:rPr>
        <w:t xml:space="preserve"> &lt;&lt; יור &gt;&gt; </w:t>
      </w:r>
      <w:r>
        <w:rPr>
          <w:rtl/>
        </w:rPr>
        <w:t>היו"ר יבגני סובה:</w:t>
      </w:r>
      <w:r w:rsidRPr="00B02546">
        <w:rPr>
          <w:rStyle w:val="TagStyle"/>
          <w:rtl/>
        </w:rPr>
        <w:t xml:space="preserve"> &lt;&lt; יור &gt;&gt;</w:t>
      </w:r>
      <w:r>
        <w:rPr>
          <w:rtl/>
        </w:rPr>
        <w:t xml:space="preserve"> </w:t>
      </w:r>
    </w:p>
    <w:p w:rsidR="008A18D3" w:rsidRDefault="008A18D3" w:rsidP="008D5FB9">
      <w:pPr>
        <w:rPr>
          <w:rtl/>
          <w:lang w:eastAsia="he-IL"/>
        </w:rPr>
      </w:pPr>
    </w:p>
    <w:p w:rsidR="008A18D3" w:rsidRDefault="008A18D3" w:rsidP="00A23F25">
      <w:pPr>
        <w:rPr>
          <w:rtl/>
        </w:rPr>
      </w:pPr>
      <w:bookmarkStart w:id="22094" w:name="_ETM_Q57_438000"/>
      <w:bookmarkStart w:id="22095" w:name="_ETM_Q57_439300"/>
      <w:bookmarkEnd w:id="22094"/>
      <w:bookmarkEnd w:id="22095"/>
      <w:r>
        <w:rPr>
          <w:rtl/>
        </w:rPr>
        <w:t xml:space="preserve">תודה </w:t>
      </w:r>
      <w:bookmarkStart w:id="22096" w:name="_ETM_Q57_439600"/>
      <w:bookmarkEnd w:id="22096"/>
      <w:r>
        <w:rPr>
          <w:rtl/>
        </w:rPr>
        <w:t xml:space="preserve">רבה </w:t>
      </w:r>
      <w:bookmarkStart w:id="22097" w:name="_ETM_Q57_439839"/>
      <w:bookmarkEnd w:id="22097"/>
      <w:r>
        <w:rPr>
          <w:rtl/>
        </w:rPr>
        <w:t xml:space="preserve">לחבר </w:t>
      </w:r>
      <w:bookmarkStart w:id="22098" w:name="_ETM_Q57_440110"/>
      <w:bookmarkEnd w:id="22098"/>
      <w:r>
        <w:rPr>
          <w:rtl/>
        </w:rPr>
        <w:t xml:space="preserve">הכנסת </w:t>
      </w:r>
      <w:bookmarkStart w:id="22099" w:name="_ETM_Q57_440560"/>
      <w:bookmarkEnd w:id="22099"/>
      <w:r>
        <w:rPr>
          <w:rFonts w:hint="cs"/>
          <w:rtl/>
        </w:rPr>
        <w:t xml:space="preserve">קרעי. </w:t>
      </w:r>
      <w:bookmarkStart w:id="22100" w:name="_ETM_Q57_441490"/>
      <w:bookmarkEnd w:id="22100"/>
      <w:r>
        <w:rPr>
          <w:rtl/>
        </w:rPr>
        <w:t xml:space="preserve">הדובר </w:t>
      </w:r>
      <w:bookmarkStart w:id="22101" w:name="_ETM_Q57_441910"/>
      <w:bookmarkEnd w:id="22101"/>
      <w:r>
        <w:rPr>
          <w:rtl/>
        </w:rPr>
        <w:t xml:space="preserve">הבא </w:t>
      </w:r>
      <w:bookmarkStart w:id="22102" w:name="_ETM_Q57_442240"/>
      <w:bookmarkEnd w:id="22102"/>
      <w:r>
        <w:rPr>
          <w:rtl/>
        </w:rPr>
        <w:t xml:space="preserve">חבר </w:t>
      </w:r>
      <w:bookmarkStart w:id="22103" w:name="_ETM_Q57_442510"/>
      <w:bookmarkEnd w:id="22103"/>
      <w:r>
        <w:rPr>
          <w:rtl/>
        </w:rPr>
        <w:t xml:space="preserve">הכנסת </w:t>
      </w:r>
      <w:bookmarkStart w:id="22104" w:name="_ETM_Q57_442870"/>
      <w:bookmarkEnd w:id="22104"/>
      <w:r>
        <w:rPr>
          <w:rtl/>
        </w:rPr>
        <w:t xml:space="preserve">יעקב </w:t>
      </w:r>
      <w:bookmarkStart w:id="22105" w:name="_ETM_Q57_443199"/>
      <w:bookmarkEnd w:id="22105"/>
      <w:r>
        <w:rPr>
          <w:rtl/>
        </w:rPr>
        <w:t>ליצמן</w:t>
      </w:r>
      <w:r>
        <w:rPr>
          <w:rFonts w:hint="cs"/>
          <w:rtl/>
        </w:rPr>
        <w:t>,</w:t>
      </w:r>
      <w:r>
        <w:rPr>
          <w:rtl/>
        </w:rPr>
        <w:t xml:space="preserve"> </w:t>
      </w:r>
      <w:bookmarkStart w:id="22106" w:name="_ETM_Q57_443560"/>
      <w:bookmarkEnd w:id="22106"/>
      <w:r>
        <w:rPr>
          <w:rtl/>
        </w:rPr>
        <w:t>בבקשה</w:t>
      </w:r>
      <w:r>
        <w:rPr>
          <w:rFonts w:hint="cs"/>
          <w:rtl/>
        </w:rPr>
        <w:t>. שלוש דקות.</w:t>
      </w:r>
    </w:p>
    <w:p w:rsidR="008A18D3" w:rsidRDefault="008A18D3" w:rsidP="00A23F25">
      <w:pPr>
        <w:rPr>
          <w:rtl/>
        </w:rPr>
      </w:pPr>
      <w:bookmarkStart w:id="22107" w:name="_ETM_Q57_445000"/>
      <w:bookmarkEnd w:id="22107"/>
    </w:p>
    <w:p w:rsidR="008A18D3" w:rsidRDefault="008A18D3" w:rsidP="00A23F25">
      <w:pPr>
        <w:pStyle w:val="a4"/>
        <w:keepNext/>
        <w:rPr>
          <w:rtl/>
        </w:rPr>
      </w:pPr>
      <w:bookmarkStart w:id="22108" w:name="ET_speaker_4649_17"/>
      <w:r w:rsidRPr="00B02546">
        <w:rPr>
          <w:rStyle w:val="TagStyle"/>
          <w:rtl/>
        </w:rPr>
        <w:t xml:space="preserve"> &lt;&lt; דובר &gt;&gt; </w:t>
      </w:r>
      <w:bookmarkStart w:id="22109" w:name="_Toc98161266"/>
      <w:bookmarkStart w:id="22110" w:name="_Toc98162661"/>
      <w:bookmarkStart w:id="22111" w:name="_Toc123738196"/>
      <w:r>
        <w:rPr>
          <w:rtl/>
        </w:rPr>
        <w:t>יעקב ליצמן (יהדות התורה):</w:t>
      </w:r>
      <w:bookmarkEnd w:id="22109"/>
      <w:bookmarkEnd w:id="22110"/>
      <w:bookmarkEnd w:id="22111"/>
      <w:r w:rsidRPr="00B02546">
        <w:rPr>
          <w:rStyle w:val="TagStyle"/>
          <w:rtl/>
        </w:rPr>
        <w:t xml:space="preserve"> &lt;&lt; דובר &gt;&gt;</w:t>
      </w:r>
      <w:r>
        <w:rPr>
          <w:rtl/>
        </w:rPr>
        <w:t xml:space="preserve"> </w:t>
      </w:r>
      <w:bookmarkEnd w:id="22108"/>
    </w:p>
    <w:p w:rsidR="008A18D3" w:rsidRDefault="008A18D3" w:rsidP="008D5FB9">
      <w:pPr>
        <w:rPr>
          <w:rtl/>
        </w:rPr>
      </w:pPr>
    </w:p>
    <w:p w:rsidR="008A18D3" w:rsidRDefault="008A18D3" w:rsidP="006C4B49">
      <w:pPr>
        <w:rPr>
          <w:rtl/>
        </w:rPr>
      </w:pPr>
      <w:bookmarkStart w:id="22112" w:name="_ETM_Q57_461000"/>
      <w:bookmarkStart w:id="22113" w:name="_ETM_Q57_466730"/>
      <w:bookmarkEnd w:id="22112"/>
      <w:bookmarkEnd w:id="22113"/>
      <w:r>
        <w:rPr>
          <w:rtl/>
        </w:rPr>
        <w:lastRenderedPageBreak/>
        <w:t xml:space="preserve">אדוני </w:t>
      </w:r>
      <w:bookmarkStart w:id="22114" w:name="_ETM_Q57_467120"/>
      <w:bookmarkEnd w:id="22114"/>
      <w:r>
        <w:rPr>
          <w:rtl/>
        </w:rPr>
        <w:t>היושב-ראש</w:t>
      </w:r>
      <w:r>
        <w:rPr>
          <w:rFonts w:hint="cs"/>
          <w:rtl/>
        </w:rPr>
        <w:t>,</w:t>
      </w:r>
      <w:r>
        <w:rPr>
          <w:rtl/>
        </w:rPr>
        <w:t xml:space="preserve"> </w:t>
      </w:r>
      <w:bookmarkStart w:id="22115" w:name="_ETM_Q57_468200"/>
      <w:bookmarkEnd w:id="22115"/>
      <w:r>
        <w:rPr>
          <w:rtl/>
        </w:rPr>
        <w:t xml:space="preserve">אדוני </w:t>
      </w:r>
      <w:bookmarkStart w:id="22116" w:name="_ETM_Q57_468529"/>
      <w:bookmarkEnd w:id="22116"/>
      <w:r>
        <w:rPr>
          <w:rtl/>
        </w:rPr>
        <w:t>השר</w:t>
      </w:r>
      <w:r>
        <w:rPr>
          <w:rFonts w:hint="cs"/>
          <w:rtl/>
        </w:rPr>
        <w:t>,</w:t>
      </w:r>
      <w:r>
        <w:rPr>
          <w:rtl/>
        </w:rPr>
        <w:t xml:space="preserve"> </w:t>
      </w:r>
      <w:bookmarkStart w:id="22117" w:name="_ETM_Q57_469010"/>
      <w:bookmarkEnd w:id="22117"/>
      <w:r>
        <w:rPr>
          <w:rtl/>
        </w:rPr>
        <w:t xml:space="preserve">חברי </w:t>
      </w:r>
      <w:bookmarkStart w:id="22118" w:name="_ETM_Q57_469370"/>
      <w:bookmarkEnd w:id="22118"/>
      <w:r>
        <w:rPr>
          <w:rtl/>
        </w:rPr>
        <w:t>הכנסת</w:t>
      </w:r>
      <w:r>
        <w:rPr>
          <w:rFonts w:hint="cs"/>
          <w:rtl/>
        </w:rPr>
        <w:t>,</w:t>
      </w:r>
      <w:r>
        <w:rPr>
          <w:rtl/>
        </w:rPr>
        <w:t xml:space="preserve"> </w:t>
      </w:r>
      <w:bookmarkStart w:id="22119" w:name="_ETM_Q57_472400"/>
      <w:bookmarkEnd w:id="22119"/>
      <w:r>
        <w:rPr>
          <w:rtl/>
        </w:rPr>
        <w:t xml:space="preserve">חברת </w:t>
      </w:r>
      <w:bookmarkStart w:id="22120" w:name="_ETM_Q57_472880"/>
      <w:bookmarkEnd w:id="22120"/>
      <w:r>
        <w:rPr>
          <w:rtl/>
        </w:rPr>
        <w:t xml:space="preserve">הכנסת </w:t>
      </w:r>
      <w:bookmarkStart w:id="22121" w:name="_ETM_Q57_473420"/>
      <w:bookmarkEnd w:id="22121"/>
      <w:r>
        <w:rPr>
          <w:rtl/>
        </w:rPr>
        <w:t>מלינובסקי</w:t>
      </w:r>
      <w:bookmarkStart w:id="22122" w:name="_ETM_Q57_480386"/>
      <w:bookmarkEnd w:id="22122"/>
      <w:r w:rsidR="006C4B49">
        <w:rPr>
          <w:rFonts w:hint="cs"/>
          <w:rtl/>
        </w:rPr>
        <w:t>,</w:t>
      </w:r>
      <w:r>
        <w:rPr>
          <w:rtl/>
        </w:rPr>
        <w:t xml:space="preserve"> </w:t>
      </w:r>
      <w:bookmarkStart w:id="22123" w:name="_ETM_Q57_475389"/>
      <w:bookmarkEnd w:id="22123"/>
      <w:r>
        <w:rPr>
          <w:rtl/>
        </w:rPr>
        <w:t xml:space="preserve">כל </w:t>
      </w:r>
      <w:bookmarkStart w:id="22124" w:name="_ETM_Q57_475749"/>
      <w:bookmarkEnd w:id="22124"/>
      <w:r>
        <w:rPr>
          <w:rtl/>
        </w:rPr>
        <w:t xml:space="preserve">הצעות </w:t>
      </w:r>
      <w:bookmarkStart w:id="22125" w:name="_ETM_Q57_476229"/>
      <w:bookmarkEnd w:id="22125"/>
      <w:r>
        <w:rPr>
          <w:rtl/>
        </w:rPr>
        <w:t xml:space="preserve">החוק </w:t>
      </w:r>
      <w:bookmarkStart w:id="22126" w:name="_ETM_Q57_476740"/>
      <w:bookmarkEnd w:id="22126"/>
      <w:r>
        <w:rPr>
          <w:rtl/>
        </w:rPr>
        <w:t>שלה</w:t>
      </w:r>
      <w:r>
        <w:rPr>
          <w:rFonts w:hint="cs"/>
          <w:rtl/>
        </w:rPr>
        <w:t>,</w:t>
      </w:r>
      <w:r>
        <w:rPr>
          <w:rtl/>
        </w:rPr>
        <w:t xml:space="preserve"> </w:t>
      </w:r>
      <w:bookmarkStart w:id="22127" w:name="_ETM_Q57_478339"/>
      <w:bookmarkEnd w:id="22127"/>
      <w:r>
        <w:rPr>
          <w:rtl/>
        </w:rPr>
        <w:t>כול</w:t>
      </w:r>
      <w:r>
        <w:rPr>
          <w:rFonts w:hint="cs"/>
          <w:rtl/>
        </w:rPr>
        <w:t>ן</w:t>
      </w:r>
      <w:r>
        <w:rPr>
          <w:rtl/>
        </w:rPr>
        <w:t xml:space="preserve"> </w:t>
      </w:r>
      <w:bookmarkStart w:id="22128" w:name="_ETM_Q57_479120"/>
      <w:bookmarkStart w:id="22129" w:name="_ETM_Q57_480910"/>
      <w:bookmarkEnd w:id="22128"/>
      <w:bookmarkEnd w:id="22129"/>
      <w:r>
        <w:rPr>
          <w:rFonts w:hint="cs"/>
          <w:rtl/>
        </w:rPr>
        <w:t xml:space="preserve">אנטי, </w:t>
      </w:r>
      <w:r>
        <w:rPr>
          <w:rtl/>
        </w:rPr>
        <w:t xml:space="preserve">נגד </w:t>
      </w:r>
      <w:bookmarkStart w:id="22130" w:name="_ETM_Q57_481210"/>
      <w:bookmarkEnd w:id="22130"/>
      <w:r>
        <w:rPr>
          <w:rFonts w:hint="cs"/>
          <w:rtl/>
        </w:rPr>
        <w:t>החרדים.</w:t>
      </w:r>
      <w:bookmarkStart w:id="22131" w:name="_ETM_Q57_480000"/>
      <w:bookmarkStart w:id="22132" w:name="_ETM_Q57_481420"/>
      <w:bookmarkStart w:id="22133" w:name="_ETM_Q57_481750"/>
      <w:bookmarkEnd w:id="22131"/>
      <w:bookmarkEnd w:id="22132"/>
      <w:bookmarkEnd w:id="22133"/>
      <w:r>
        <w:rPr>
          <w:rtl/>
        </w:rPr>
        <w:t xml:space="preserve"> </w:t>
      </w:r>
      <w:bookmarkStart w:id="22134" w:name="_ETM_Q57_483169"/>
      <w:bookmarkEnd w:id="22134"/>
      <w:r>
        <w:rPr>
          <w:rtl/>
        </w:rPr>
        <w:t xml:space="preserve">היא </w:t>
      </w:r>
      <w:bookmarkStart w:id="22135" w:name="_ETM_Q57_483320"/>
      <w:bookmarkEnd w:id="22135"/>
      <w:r>
        <w:rPr>
          <w:rtl/>
        </w:rPr>
        <w:t xml:space="preserve">לא </w:t>
      </w:r>
      <w:bookmarkStart w:id="22136" w:name="_ETM_Q57_483439"/>
      <w:bookmarkEnd w:id="22136"/>
      <w:r>
        <w:rPr>
          <w:rtl/>
        </w:rPr>
        <w:t xml:space="preserve">הציעה </w:t>
      </w:r>
      <w:bookmarkStart w:id="22137" w:name="_ETM_Q57_483860"/>
      <w:bookmarkEnd w:id="22137"/>
      <w:r>
        <w:rPr>
          <w:rtl/>
        </w:rPr>
        <w:t>מ</w:t>
      </w:r>
      <w:r>
        <w:rPr>
          <w:rFonts w:hint="cs"/>
          <w:rtl/>
        </w:rPr>
        <w:t xml:space="preserve">אז שהיא </w:t>
      </w:r>
      <w:bookmarkStart w:id="22138" w:name="_ETM_Q57_484189"/>
      <w:bookmarkStart w:id="22139" w:name="_ETM_Q57_484460"/>
      <w:bookmarkEnd w:id="22138"/>
      <w:bookmarkEnd w:id="22139"/>
      <w:r>
        <w:rPr>
          <w:rFonts w:hint="cs"/>
          <w:rtl/>
        </w:rPr>
        <w:t>ח</w:t>
      </w:r>
      <w:r>
        <w:rPr>
          <w:rtl/>
        </w:rPr>
        <w:t xml:space="preserve">ברת </w:t>
      </w:r>
      <w:bookmarkStart w:id="22140" w:name="_ETM_Q57_484880"/>
      <w:bookmarkEnd w:id="22140"/>
      <w:r>
        <w:rPr>
          <w:rtl/>
        </w:rPr>
        <w:t xml:space="preserve">כנסת </w:t>
      </w:r>
      <w:bookmarkStart w:id="22141" w:name="_ETM_Q57_485299"/>
      <w:bookmarkEnd w:id="22141"/>
      <w:r>
        <w:rPr>
          <w:rtl/>
        </w:rPr>
        <w:t xml:space="preserve">שום </w:t>
      </w:r>
      <w:bookmarkStart w:id="22142" w:name="_ETM_Q57_485750"/>
      <w:bookmarkEnd w:id="22142"/>
      <w:r>
        <w:rPr>
          <w:rtl/>
        </w:rPr>
        <w:t xml:space="preserve">חוק </w:t>
      </w:r>
      <w:bookmarkStart w:id="22143" w:name="_ETM_Q57_486229"/>
      <w:bookmarkEnd w:id="22143"/>
      <w:r>
        <w:rPr>
          <w:rtl/>
        </w:rPr>
        <w:t>שמ</w:t>
      </w:r>
      <w:r>
        <w:rPr>
          <w:rFonts w:hint="cs"/>
          <w:rtl/>
        </w:rPr>
        <w:t xml:space="preserve">יטיב </w:t>
      </w:r>
      <w:bookmarkStart w:id="22144" w:name="_ETM_Q57_484000"/>
      <w:bookmarkEnd w:id="22144"/>
      <w:r>
        <w:rPr>
          <w:rFonts w:hint="cs"/>
          <w:rtl/>
        </w:rPr>
        <w:t>עם</w:t>
      </w:r>
      <w:r>
        <w:rPr>
          <w:rtl/>
        </w:rPr>
        <w:t xml:space="preserve"> </w:t>
      </w:r>
      <w:bookmarkStart w:id="22145" w:name="_ETM_Q57_486830"/>
      <w:bookmarkEnd w:id="22145"/>
      <w:r>
        <w:rPr>
          <w:rtl/>
        </w:rPr>
        <w:t>בן</w:t>
      </w:r>
      <w:r>
        <w:rPr>
          <w:rFonts w:hint="cs"/>
          <w:rtl/>
        </w:rPr>
        <w:t xml:space="preserve"> </w:t>
      </w:r>
      <w:r>
        <w:rPr>
          <w:rtl/>
        </w:rPr>
        <w:t>אדם</w:t>
      </w:r>
      <w:r>
        <w:rPr>
          <w:rFonts w:hint="cs"/>
          <w:rtl/>
        </w:rPr>
        <w:t xml:space="preserve"> </w:t>
      </w:r>
      <w:r>
        <w:rPr>
          <w:rtl/>
        </w:rPr>
        <w:t xml:space="preserve">– </w:t>
      </w:r>
      <w:bookmarkStart w:id="22146" w:name="_ETM_Q57_487720"/>
      <w:bookmarkEnd w:id="22146"/>
      <w:r>
        <w:rPr>
          <w:rtl/>
        </w:rPr>
        <w:t xml:space="preserve">רק </w:t>
      </w:r>
      <w:bookmarkStart w:id="22147" w:name="_ETM_Q57_489770"/>
      <w:bookmarkEnd w:id="22147"/>
      <w:r>
        <w:rPr>
          <w:rFonts w:hint="cs"/>
          <w:rtl/>
        </w:rPr>
        <w:t>להכות, רק ל</w:t>
      </w:r>
      <w:r w:rsidRPr="00890FDD">
        <w:rPr>
          <w:rFonts w:hint="cs"/>
          <w:rtl/>
        </w:rPr>
        <w:t>רדות</w:t>
      </w:r>
      <w:bookmarkStart w:id="22148" w:name="_ETM_Q57_486000"/>
      <w:bookmarkEnd w:id="22148"/>
      <w:r>
        <w:rPr>
          <w:rFonts w:hint="cs"/>
          <w:rtl/>
        </w:rPr>
        <w:t>,</w:t>
      </w:r>
      <w:r>
        <w:rPr>
          <w:rtl/>
        </w:rPr>
        <w:t xml:space="preserve"> </w:t>
      </w:r>
      <w:bookmarkStart w:id="22149" w:name="_ETM_Q57_490610"/>
      <w:bookmarkEnd w:id="22149"/>
      <w:r>
        <w:rPr>
          <w:rtl/>
        </w:rPr>
        <w:t xml:space="preserve">רק </w:t>
      </w:r>
      <w:bookmarkStart w:id="22150" w:name="_ETM_Q57_490910"/>
      <w:bookmarkStart w:id="22151" w:name="_ETM_Q57_492369"/>
      <w:bookmarkEnd w:id="22150"/>
      <w:bookmarkEnd w:id="22151"/>
      <w:r>
        <w:rPr>
          <w:rtl/>
        </w:rPr>
        <w:t>אנטי</w:t>
      </w:r>
      <w:r>
        <w:rPr>
          <w:rFonts w:hint="cs"/>
          <w:rtl/>
        </w:rPr>
        <w:t>,</w:t>
      </w:r>
      <w:r>
        <w:rPr>
          <w:rtl/>
        </w:rPr>
        <w:t xml:space="preserve"> </w:t>
      </w:r>
      <w:bookmarkStart w:id="22152" w:name="_ETM_Q57_492730"/>
      <w:bookmarkEnd w:id="22152"/>
      <w:r>
        <w:rPr>
          <w:rtl/>
        </w:rPr>
        <w:t>נגד</w:t>
      </w:r>
      <w:r>
        <w:rPr>
          <w:rFonts w:hint="cs"/>
          <w:rtl/>
        </w:rPr>
        <w:t>.</w:t>
      </w:r>
      <w:r>
        <w:rPr>
          <w:rtl/>
        </w:rPr>
        <w:t xml:space="preserve"> </w:t>
      </w:r>
      <w:bookmarkStart w:id="22153" w:name="_ETM_Q57_493900"/>
      <w:bookmarkEnd w:id="22153"/>
      <w:r>
        <w:rPr>
          <w:rtl/>
        </w:rPr>
        <w:t xml:space="preserve">פשוט </w:t>
      </w:r>
      <w:bookmarkStart w:id="22154" w:name="_ETM_Q57_494440"/>
      <w:bookmarkEnd w:id="22154"/>
      <w:r>
        <w:rPr>
          <w:rtl/>
        </w:rPr>
        <w:t>אנטישמית</w:t>
      </w:r>
      <w:r>
        <w:rPr>
          <w:rFonts w:hint="cs"/>
          <w:rtl/>
        </w:rPr>
        <w:t>.</w:t>
      </w:r>
      <w:r>
        <w:rPr>
          <w:rtl/>
        </w:rPr>
        <w:t xml:space="preserve"> </w:t>
      </w:r>
      <w:bookmarkStart w:id="22155" w:name="_ETM_Q57_497400"/>
      <w:bookmarkEnd w:id="22155"/>
    </w:p>
    <w:p w:rsidR="008A18D3" w:rsidRDefault="008A18D3" w:rsidP="00A23F25">
      <w:pPr>
        <w:rPr>
          <w:rtl/>
        </w:rPr>
      </w:pPr>
    </w:p>
    <w:p w:rsidR="008A18D3" w:rsidRDefault="008A18D3" w:rsidP="006C4B49">
      <w:pPr>
        <w:rPr>
          <w:rtl/>
        </w:rPr>
      </w:pPr>
      <w:bookmarkStart w:id="22156" w:name="_ETM_Q57_495000"/>
      <w:bookmarkEnd w:id="22156"/>
      <w:r>
        <w:rPr>
          <w:rtl/>
        </w:rPr>
        <w:t xml:space="preserve">עכשיו </w:t>
      </w:r>
      <w:bookmarkStart w:id="22157" w:name="_ETM_Q57_499019"/>
      <w:bookmarkEnd w:id="22157"/>
      <w:r>
        <w:rPr>
          <w:rtl/>
        </w:rPr>
        <w:t xml:space="preserve">צריך </w:t>
      </w:r>
      <w:bookmarkStart w:id="22158" w:name="_ETM_Q57_499320"/>
      <w:bookmarkEnd w:id="22158"/>
      <w:r>
        <w:rPr>
          <w:rtl/>
        </w:rPr>
        <w:t xml:space="preserve">להבין </w:t>
      </w:r>
      <w:bookmarkStart w:id="22159" w:name="_ETM_Q57_499619"/>
      <w:bookmarkEnd w:id="22159"/>
      <w:r>
        <w:rPr>
          <w:rtl/>
        </w:rPr>
        <w:t>דבר</w:t>
      </w:r>
      <w:r>
        <w:rPr>
          <w:rFonts w:hint="cs"/>
          <w:rtl/>
        </w:rPr>
        <w:t xml:space="preserve"> אחד</w:t>
      </w:r>
      <w:bookmarkStart w:id="22160" w:name="_ETM_Q57_499890"/>
      <w:bookmarkStart w:id="22161" w:name="_ETM_Q57_501270"/>
      <w:bookmarkEnd w:id="22160"/>
      <w:bookmarkEnd w:id="22161"/>
      <w:r>
        <w:rPr>
          <w:rFonts w:hint="cs"/>
          <w:rtl/>
        </w:rPr>
        <w:t xml:space="preserve">: </w:t>
      </w:r>
      <w:r>
        <w:rPr>
          <w:rtl/>
        </w:rPr>
        <w:t xml:space="preserve">יש </w:t>
      </w:r>
      <w:bookmarkStart w:id="22162" w:name="_ETM_Q57_501510"/>
      <w:bookmarkEnd w:id="22162"/>
      <w:r>
        <w:rPr>
          <w:rtl/>
        </w:rPr>
        <w:t xml:space="preserve">כאן </w:t>
      </w:r>
      <w:bookmarkStart w:id="22163" w:name="_ETM_Q57_501720"/>
      <w:bookmarkEnd w:id="22163"/>
      <w:r>
        <w:rPr>
          <w:rtl/>
        </w:rPr>
        <w:t>שר</w:t>
      </w:r>
      <w:r>
        <w:rPr>
          <w:rFonts w:hint="cs"/>
          <w:rtl/>
        </w:rPr>
        <w:t>,</w:t>
      </w:r>
      <w:r>
        <w:rPr>
          <w:rtl/>
        </w:rPr>
        <w:t xml:space="preserve"> </w:t>
      </w:r>
      <w:bookmarkStart w:id="22164" w:name="_ETM_Q57_502589"/>
      <w:bookmarkEnd w:id="22164"/>
      <w:r>
        <w:rPr>
          <w:rtl/>
        </w:rPr>
        <w:t xml:space="preserve">שר </w:t>
      </w:r>
      <w:bookmarkStart w:id="22165" w:name="_ETM_Q57_503010"/>
      <w:bookmarkEnd w:id="22165"/>
      <w:r>
        <w:rPr>
          <w:rFonts w:hint="cs"/>
          <w:rtl/>
        </w:rPr>
        <w:t>ה</w:t>
      </w:r>
      <w:r>
        <w:rPr>
          <w:rtl/>
        </w:rPr>
        <w:t>תקשורת</w:t>
      </w:r>
      <w:r>
        <w:rPr>
          <w:rFonts w:hint="cs"/>
          <w:rtl/>
        </w:rPr>
        <w:t>,</w:t>
      </w:r>
      <w:r>
        <w:rPr>
          <w:rtl/>
        </w:rPr>
        <w:t xml:space="preserve"> </w:t>
      </w:r>
      <w:bookmarkStart w:id="22166" w:name="_ETM_Q57_504970"/>
      <w:bookmarkEnd w:id="22166"/>
      <w:r>
        <w:rPr>
          <w:rFonts w:hint="cs"/>
          <w:rtl/>
        </w:rPr>
        <w:t>ו</w:t>
      </w:r>
      <w:r>
        <w:rPr>
          <w:rtl/>
        </w:rPr>
        <w:t xml:space="preserve">הוא </w:t>
      </w:r>
      <w:bookmarkStart w:id="22167" w:name="_ETM_Q57_505119"/>
      <w:bookmarkEnd w:id="22167"/>
      <w:r>
        <w:rPr>
          <w:rtl/>
        </w:rPr>
        <w:t xml:space="preserve">הולך </w:t>
      </w:r>
      <w:bookmarkStart w:id="22168" w:name="_ETM_Q57_505449"/>
      <w:bookmarkEnd w:id="22168"/>
      <w:r>
        <w:rPr>
          <w:rtl/>
        </w:rPr>
        <w:t xml:space="preserve">להתגרות </w:t>
      </w:r>
      <w:bookmarkStart w:id="22169" w:name="_ETM_Q57_507480"/>
      <w:bookmarkEnd w:id="22169"/>
      <w:r>
        <w:rPr>
          <w:rtl/>
        </w:rPr>
        <w:t xml:space="preserve">בציבור </w:t>
      </w:r>
      <w:bookmarkStart w:id="22170" w:name="_ETM_Q57_508109"/>
      <w:bookmarkEnd w:id="22170"/>
      <w:r>
        <w:rPr>
          <w:rtl/>
        </w:rPr>
        <w:t xml:space="preserve">בבני </w:t>
      </w:r>
      <w:bookmarkStart w:id="22171" w:name="_ETM_Q57_508470"/>
      <w:bookmarkEnd w:id="22171"/>
      <w:r>
        <w:rPr>
          <w:rtl/>
        </w:rPr>
        <w:t>ברק</w:t>
      </w:r>
      <w:r>
        <w:rPr>
          <w:rFonts w:hint="cs"/>
          <w:rtl/>
        </w:rPr>
        <w:t xml:space="preserve"> </w:t>
      </w:r>
      <w:r>
        <w:rPr>
          <w:rtl/>
        </w:rPr>
        <w:t xml:space="preserve">– </w:t>
      </w:r>
      <w:bookmarkStart w:id="22172" w:name="_ETM_Q57_510039"/>
      <w:bookmarkEnd w:id="22172"/>
      <w:r>
        <w:rPr>
          <w:rtl/>
        </w:rPr>
        <w:t>לבקר</w:t>
      </w:r>
      <w:r>
        <w:rPr>
          <w:rFonts w:hint="cs"/>
          <w:rtl/>
        </w:rPr>
        <w:t>,</w:t>
      </w:r>
      <w:r>
        <w:rPr>
          <w:rtl/>
        </w:rPr>
        <w:t xml:space="preserve"> </w:t>
      </w:r>
      <w:bookmarkStart w:id="22173" w:name="_ETM_Q57_511300"/>
      <w:bookmarkEnd w:id="22173"/>
      <w:r>
        <w:rPr>
          <w:rtl/>
        </w:rPr>
        <w:t xml:space="preserve">להתגרות </w:t>
      </w:r>
      <w:bookmarkStart w:id="22174" w:name="_ETM_Q57_511990"/>
      <w:bookmarkEnd w:id="22174"/>
      <w:r>
        <w:rPr>
          <w:rtl/>
        </w:rPr>
        <w:t>בהם</w:t>
      </w:r>
      <w:r w:rsidR="006C4B49">
        <w:rPr>
          <w:rFonts w:hint="cs"/>
          <w:rtl/>
        </w:rPr>
        <w:t>,</w:t>
      </w:r>
      <w:r>
        <w:rPr>
          <w:rtl/>
        </w:rPr>
        <w:t xml:space="preserve"> </w:t>
      </w:r>
      <w:bookmarkStart w:id="22175" w:name="_ETM_Q57_514610"/>
      <w:bookmarkEnd w:id="22175"/>
      <w:r>
        <w:rPr>
          <w:rtl/>
        </w:rPr>
        <w:t xml:space="preserve">פשוט </w:t>
      </w:r>
      <w:bookmarkStart w:id="22176" w:name="_ETM_Q57_515330"/>
      <w:bookmarkEnd w:id="22176"/>
      <w:r>
        <w:rPr>
          <w:rtl/>
        </w:rPr>
        <w:t>להכ</w:t>
      </w:r>
      <w:r>
        <w:rPr>
          <w:rFonts w:hint="cs"/>
          <w:rtl/>
        </w:rPr>
        <w:t xml:space="preserve">עיס </w:t>
      </w:r>
      <w:bookmarkStart w:id="22177" w:name="_ETM_Q57_516050"/>
      <w:bookmarkEnd w:id="22177"/>
      <w:r>
        <w:rPr>
          <w:rtl/>
        </w:rPr>
        <w:t>אותם</w:t>
      </w:r>
      <w:r>
        <w:rPr>
          <w:rFonts w:hint="cs"/>
          <w:rtl/>
        </w:rPr>
        <w:t>.</w:t>
      </w:r>
      <w:r>
        <w:rPr>
          <w:rtl/>
        </w:rPr>
        <w:t xml:space="preserve"> </w:t>
      </w:r>
      <w:bookmarkStart w:id="22178" w:name="_ETM_Q57_517370"/>
      <w:bookmarkEnd w:id="22178"/>
      <w:r>
        <w:rPr>
          <w:rtl/>
        </w:rPr>
        <w:t xml:space="preserve">לא </w:t>
      </w:r>
      <w:bookmarkStart w:id="22179" w:name="_ETM_Q57_517610"/>
      <w:bookmarkEnd w:id="22179"/>
      <w:r>
        <w:rPr>
          <w:rtl/>
        </w:rPr>
        <w:t xml:space="preserve">רק </w:t>
      </w:r>
      <w:bookmarkStart w:id="22180" w:name="_ETM_Q57_517850"/>
      <w:bookmarkEnd w:id="22180"/>
      <w:r>
        <w:rPr>
          <w:rtl/>
        </w:rPr>
        <w:t xml:space="preserve">שהחוק </w:t>
      </w:r>
      <w:bookmarkStart w:id="22181" w:name="_ETM_Q57_518360"/>
      <w:bookmarkEnd w:id="22181"/>
      <w:r>
        <w:rPr>
          <w:rtl/>
        </w:rPr>
        <w:t xml:space="preserve">שלו </w:t>
      </w:r>
      <w:bookmarkStart w:id="22182" w:name="_ETM_Q57_519390"/>
      <w:bookmarkEnd w:id="22182"/>
      <w:r>
        <w:rPr>
          <w:rFonts w:hint="cs"/>
          <w:rtl/>
        </w:rPr>
        <w:t>הוא רשעות,</w:t>
      </w:r>
      <w:bookmarkStart w:id="22183" w:name="_ETM_Q57_519600"/>
      <w:bookmarkStart w:id="22184" w:name="_ETM_Q57_521160"/>
      <w:bookmarkEnd w:id="22183"/>
      <w:bookmarkEnd w:id="22184"/>
      <w:r>
        <w:rPr>
          <w:rtl/>
        </w:rPr>
        <w:t xml:space="preserve"> </w:t>
      </w:r>
      <w:bookmarkStart w:id="22185" w:name="_ETM_Q57_522879"/>
      <w:bookmarkEnd w:id="22185"/>
      <w:r>
        <w:rPr>
          <w:rtl/>
        </w:rPr>
        <w:t>כי</w:t>
      </w:r>
      <w:bookmarkStart w:id="22186" w:name="_ETM_Q57_523059"/>
      <w:bookmarkEnd w:id="22186"/>
      <w:r>
        <w:rPr>
          <w:rtl/>
        </w:rPr>
        <w:t xml:space="preserve"> </w:t>
      </w:r>
      <w:bookmarkStart w:id="22187" w:name="_ETM_Q57_523359"/>
      <w:bookmarkEnd w:id="22187"/>
      <w:r>
        <w:rPr>
          <w:rtl/>
        </w:rPr>
        <w:t xml:space="preserve">אין </w:t>
      </w:r>
      <w:bookmarkStart w:id="22188" w:name="_ETM_Q57_523569"/>
      <w:bookmarkEnd w:id="22188"/>
      <w:r>
        <w:rPr>
          <w:rtl/>
        </w:rPr>
        <w:t xml:space="preserve">שום </w:t>
      </w:r>
      <w:bookmarkStart w:id="22189" w:name="_ETM_Q57_523779"/>
      <w:bookmarkEnd w:id="22189"/>
      <w:r>
        <w:rPr>
          <w:rtl/>
        </w:rPr>
        <w:t>דבר</w:t>
      </w:r>
      <w:r>
        <w:rPr>
          <w:rFonts w:hint="cs"/>
          <w:rtl/>
        </w:rPr>
        <w:t xml:space="preserve"> </w:t>
      </w:r>
      <w:r>
        <w:rPr>
          <w:rFonts w:hint="eastAsia"/>
          <w:rtl/>
        </w:rPr>
        <w:t>–</w:t>
      </w:r>
      <w:r>
        <w:rPr>
          <w:rtl/>
        </w:rPr>
        <w:t xml:space="preserve"> </w:t>
      </w:r>
      <w:bookmarkStart w:id="22190" w:name="_ETM_Q57_524319"/>
      <w:bookmarkEnd w:id="22190"/>
      <w:r>
        <w:rPr>
          <w:rtl/>
        </w:rPr>
        <w:t xml:space="preserve">מה </w:t>
      </w:r>
      <w:bookmarkStart w:id="22191" w:name="_ETM_Q57_524529"/>
      <w:bookmarkEnd w:id="22191"/>
      <w:r>
        <w:rPr>
          <w:rtl/>
        </w:rPr>
        <w:t>מ</w:t>
      </w:r>
      <w:r>
        <w:rPr>
          <w:rFonts w:hint="cs"/>
          <w:rtl/>
        </w:rPr>
        <w:t>פריע ל</w:t>
      </w:r>
      <w:r w:rsidR="006C4B49">
        <w:rPr>
          <w:rFonts w:hint="cs"/>
          <w:rtl/>
        </w:rPr>
        <w:t>מישהו</w:t>
      </w:r>
      <w:r>
        <w:rPr>
          <w:rFonts w:hint="cs"/>
          <w:rtl/>
        </w:rPr>
        <w:t xml:space="preserve">? </w:t>
      </w:r>
      <w:bookmarkStart w:id="22192" w:name="_ETM_Q57_524949"/>
      <w:bookmarkStart w:id="22193" w:name="_ETM_Q57_525100"/>
      <w:bookmarkStart w:id="22194" w:name="_ETM_Q57_525550"/>
      <w:bookmarkEnd w:id="22192"/>
      <w:bookmarkEnd w:id="22193"/>
      <w:bookmarkEnd w:id="22194"/>
      <w:r>
        <w:rPr>
          <w:rtl/>
        </w:rPr>
        <w:t xml:space="preserve">לא </w:t>
      </w:r>
      <w:bookmarkStart w:id="22195" w:name="_ETM_Q57_525640"/>
      <w:bookmarkEnd w:id="22195"/>
      <w:r>
        <w:rPr>
          <w:rtl/>
        </w:rPr>
        <w:t xml:space="preserve">מפריע </w:t>
      </w:r>
      <w:bookmarkStart w:id="22196" w:name="_ETM_Q57_525969"/>
      <w:bookmarkEnd w:id="22196"/>
      <w:r>
        <w:rPr>
          <w:rtl/>
        </w:rPr>
        <w:t xml:space="preserve">לאף </w:t>
      </w:r>
      <w:bookmarkStart w:id="22197" w:name="_ETM_Q57_526120"/>
      <w:bookmarkStart w:id="22198" w:name="_ETM_Q57_526629"/>
      <w:bookmarkEnd w:id="22197"/>
      <w:bookmarkEnd w:id="22198"/>
      <w:r>
        <w:rPr>
          <w:rFonts w:hint="cs"/>
          <w:rtl/>
        </w:rPr>
        <w:t xml:space="preserve">אחד </w:t>
      </w:r>
      <w:r>
        <w:rPr>
          <w:rtl/>
        </w:rPr>
        <w:t xml:space="preserve">שיש </w:t>
      </w:r>
      <w:bookmarkStart w:id="22199" w:name="_ETM_Q57_526929"/>
      <w:bookmarkEnd w:id="22199"/>
      <w:r>
        <w:rPr>
          <w:rtl/>
        </w:rPr>
        <w:t xml:space="preserve">דבר </w:t>
      </w:r>
      <w:bookmarkStart w:id="22200" w:name="_ETM_Q57_527199"/>
      <w:bookmarkEnd w:id="22200"/>
      <w:r>
        <w:rPr>
          <w:rtl/>
        </w:rPr>
        <w:t xml:space="preserve">כזה </w:t>
      </w:r>
      <w:bookmarkStart w:id="22201" w:name="_ETM_Q57_528309"/>
      <w:bookmarkEnd w:id="22201"/>
      <w:r>
        <w:rPr>
          <w:rFonts w:hint="cs"/>
          <w:rtl/>
        </w:rPr>
        <w:t>קומה לבד</w:t>
      </w:r>
      <w:r w:rsidR="006C4B49">
        <w:rPr>
          <w:rFonts w:hint="cs"/>
          <w:rtl/>
        </w:rPr>
        <w:t>,</w:t>
      </w:r>
      <w:r>
        <w:rPr>
          <w:rFonts w:hint="cs"/>
          <w:rtl/>
        </w:rPr>
        <w:t xml:space="preserve"> </w:t>
      </w:r>
      <w:r>
        <w:rPr>
          <w:rtl/>
        </w:rPr>
        <w:t>כלומר</w:t>
      </w:r>
      <w:r>
        <w:rPr>
          <w:rFonts w:hint="cs"/>
          <w:rtl/>
        </w:rPr>
        <w:t>,</w:t>
      </w:r>
      <w:bookmarkStart w:id="22202" w:name="_ETM_Q57_528610"/>
      <w:bookmarkStart w:id="22203" w:name="_ETM_Q57_528730"/>
      <w:bookmarkStart w:id="22204" w:name="_ETM_Q57_530040"/>
      <w:bookmarkStart w:id="22205" w:name="_ETM_Q57_530640"/>
      <w:bookmarkEnd w:id="22202"/>
      <w:bookmarkEnd w:id="22203"/>
      <w:bookmarkEnd w:id="22204"/>
      <w:bookmarkEnd w:id="22205"/>
      <w:r>
        <w:rPr>
          <w:rFonts w:hint="cs"/>
          <w:rtl/>
        </w:rPr>
        <w:t xml:space="preserve"> </w:t>
      </w:r>
      <w:r>
        <w:rPr>
          <w:rtl/>
        </w:rPr>
        <w:t xml:space="preserve">למי </w:t>
      </w:r>
      <w:bookmarkStart w:id="22206" w:name="_ETM_Q57_530940"/>
      <w:bookmarkEnd w:id="22206"/>
      <w:r>
        <w:rPr>
          <w:rtl/>
        </w:rPr>
        <w:t xml:space="preserve">זה </w:t>
      </w:r>
      <w:bookmarkStart w:id="22207" w:name="_ETM_Q57_531089"/>
      <w:bookmarkEnd w:id="22207"/>
      <w:r>
        <w:rPr>
          <w:rtl/>
        </w:rPr>
        <w:t>מפריע</w:t>
      </w:r>
      <w:r>
        <w:rPr>
          <w:rFonts w:hint="cs"/>
          <w:rtl/>
        </w:rPr>
        <w:t>?</w:t>
      </w:r>
      <w:r>
        <w:rPr>
          <w:rtl/>
        </w:rPr>
        <w:t xml:space="preserve"> </w:t>
      </w:r>
      <w:bookmarkStart w:id="22208" w:name="_ETM_Q57_533250"/>
      <w:bookmarkEnd w:id="22208"/>
      <w:r>
        <w:rPr>
          <w:rtl/>
        </w:rPr>
        <w:t xml:space="preserve">יש </w:t>
      </w:r>
      <w:bookmarkStart w:id="22209" w:name="_ETM_Q57_533490"/>
      <w:bookmarkEnd w:id="22209"/>
      <w:r>
        <w:rPr>
          <w:rtl/>
        </w:rPr>
        <w:t xml:space="preserve">אנשים </w:t>
      </w:r>
      <w:bookmarkStart w:id="22210" w:name="_ETM_Q57_533820"/>
      <w:bookmarkEnd w:id="22210"/>
      <w:r>
        <w:rPr>
          <w:rtl/>
        </w:rPr>
        <w:t xml:space="preserve">שנהנים </w:t>
      </w:r>
      <w:bookmarkStart w:id="22211" w:name="_ETM_Q57_534330"/>
      <w:bookmarkEnd w:id="22211"/>
      <w:r>
        <w:rPr>
          <w:rtl/>
        </w:rPr>
        <w:t>מזה</w:t>
      </w:r>
      <w:r>
        <w:rPr>
          <w:rFonts w:hint="cs"/>
          <w:rtl/>
        </w:rPr>
        <w:t xml:space="preserve">. יש אנשים </w:t>
      </w:r>
      <w:bookmarkStart w:id="22212" w:name="_ETM_Q57_530000"/>
      <w:bookmarkEnd w:id="22212"/>
      <w:r>
        <w:rPr>
          <w:rFonts w:hint="cs"/>
          <w:rtl/>
        </w:rPr>
        <w:t xml:space="preserve">שלא רוצים את זה </w:t>
      </w:r>
      <w:r w:rsidR="006C4B49">
        <w:rPr>
          <w:rFonts w:hint="eastAsia"/>
          <w:rtl/>
        </w:rPr>
        <w:t xml:space="preserve">– </w:t>
      </w:r>
      <w:r>
        <w:rPr>
          <w:rFonts w:hint="cs"/>
          <w:rtl/>
        </w:rPr>
        <w:t>יש להם את הדברים האחרים, מה שהם רוצים.</w:t>
      </w:r>
      <w:r>
        <w:rPr>
          <w:rtl/>
        </w:rPr>
        <w:t xml:space="preserve"> </w:t>
      </w:r>
      <w:bookmarkStart w:id="22213" w:name="_ETM_Q57_534570"/>
      <w:bookmarkStart w:id="22214" w:name="_ETM_Q57_538000"/>
      <w:bookmarkEnd w:id="22213"/>
      <w:bookmarkEnd w:id="22214"/>
      <w:r>
        <w:rPr>
          <w:rtl/>
        </w:rPr>
        <w:t xml:space="preserve">מה </w:t>
      </w:r>
      <w:bookmarkStart w:id="22215" w:name="_ETM_Q57_538239"/>
      <w:bookmarkEnd w:id="22215"/>
      <w:r>
        <w:rPr>
          <w:rtl/>
        </w:rPr>
        <w:t xml:space="preserve">זה </w:t>
      </w:r>
      <w:bookmarkStart w:id="22216" w:name="_ETM_Q57_538420"/>
      <w:bookmarkEnd w:id="22216"/>
      <w:r>
        <w:rPr>
          <w:rtl/>
        </w:rPr>
        <w:t>שייך</w:t>
      </w:r>
      <w:r>
        <w:rPr>
          <w:rFonts w:hint="cs"/>
          <w:rtl/>
        </w:rPr>
        <w:t>?</w:t>
      </w:r>
      <w:r>
        <w:rPr>
          <w:rtl/>
        </w:rPr>
        <w:t xml:space="preserve"> </w:t>
      </w:r>
      <w:bookmarkStart w:id="22217" w:name="_ETM_Q57_538779"/>
      <w:bookmarkEnd w:id="22217"/>
      <w:r>
        <w:rPr>
          <w:rtl/>
        </w:rPr>
        <w:t xml:space="preserve">מה </w:t>
      </w:r>
      <w:bookmarkStart w:id="22218" w:name="_ETM_Q57_538960"/>
      <w:bookmarkEnd w:id="22218"/>
      <w:r>
        <w:rPr>
          <w:rtl/>
        </w:rPr>
        <w:t xml:space="preserve">הוא </w:t>
      </w:r>
      <w:bookmarkStart w:id="22219" w:name="_ETM_Q57_539079"/>
      <w:bookmarkEnd w:id="22219"/>
      <w:r>
        <w:rPr>
          <w:rtl/>
        </w:rPr>
        <w:t xml:space="preserve">צריך </w:t>
      </w:r>
      <w:bookmarkStart w:id="22220" w:name="_ETM_Q57_539320"/>
      <w:bookmarkEnd w:id="22220"/>
      <w:r>
        <w:rPr>
          <w:rtl/>
        </w:rPr>
        <w:t xml:space="preserve">להתערב </w:t>
      </w:r>
      <w:bookmarkStart w:id="22221" w:name="_ETM_Q57_540219"/>
      <w:bookmarkEnd w:id="22221"/>
      <w:r>
        <w:rPr>
          <w:rtl/>
        </w:rPr>
        <w:t>בזה</w:t>
      </w:r>
      <w:r>
        <w:rPr>
          <w:rFonts w:hint="cs"/>
          <w:rtl/>
        </w:rPr>
        <w:t>?</w:t>
      </w:r>
      <w:r>
        <w:rPr>
          <w:rtl/>
        </w:rPr>
        <w:t xml:space="preserve"> </w:t>
      </w:r>
      <w:bookmarkStart w:id="22222" w:name="_ETM_Q57_540770"/>
      <w:bookmarkEnd w:id="22222"/>
      <w:r>
        <w:rPr>
          <w:rtl/>
        </w:rPr>
        <w:t>פשוט</w:t>
      </w:r>
      <w:r>
        <w:rPr>
          <w:rFonts w:hint="cs"/>
          <w:rtl/>
        </w:rPr>
        <w:t xml:space="preserve">, על אף </w:t>
      </w:r>
      <w:bookmarkStart w:id="22223" w:name="_ETM_Q57_541520"/>
      <w:bookmarkStart w:id="22224" w:name="_ETM_Q57_541940"/>
      <w:bookmarkEnd w:id="22223"/>
      <w:bookmarkEnd w:id="22224"/>
      <w:r>
        <w:rPr>
          <w:rtl/>
        </w:rPr>
        <w:t>הפניות</w:t>
      </w:r>
      <w:r>
        <w:rPr>
          <w:rFonts w:hint="cs"/>
          <w:rtl/>
        </w:rPr>
        <w:t>,</w:t>
      </w:r>
      <w:r>
        <w:rPr>
          <w:rtl/>
        </w:rPr>
        <w:t xml:space="preserve"> </w:t>
      </w:r>
      <w:bookmarkStart w:id="22225" w:name="_ETM_Q57_542839"/>
      <w:bookmarkEnd w:id="22225"/>
      <w:r>
        <w:rPr>
          <w:rtl/>
        </w:rPr>
        <w:t xml:space="preserve">כולל </w:t>
      </w:r>
      <w:bookmarkStart w:id="22226" w:name="_ETM_Q57_543200"/>
      <w:bookmarkEnd w:id="22226"/>
      <w:r>
        <w:rPr>
          <w:rtl/>
        </w:rPr>
        <w:t>רבנים</w:t>
      </w:r>
      <w:bookmarkStart w:id="22227" w:name="_ETM_Q57_543989"/>
      <w:bookmarkEnd w:id="22227"/>
      <w:r>
        <w:rPr>
          <w:rFonts w:hint="cs"/>
          <w:rtl/>
        </w:rPr>
        <w:t xml:space="preserve"> </w:t>
      </w:r>
      <w:r>
        <w:rPr>
          <w:rtl/>
        </w:rPr>
        <w:t>–</w:t>
      </w:r>
      <w:r>
        <w:rPr>
          <w:rFonts w:hint="cs"/>
          <w:rtl/>
        </w:rPr>
        <w:t xml:space="preserve"> </w:t>
      </w:r>
      <w:r>
        <w:rPr>
          <w:rtl/>
        </w:rPr>
        <w:t xml:space="preserve">פשוט </w:t>
      </w:r>
      <w:bookmarkStart w:id="22228" w:name="_ETM_Q57_544740"/>
      <w:bookmarkEnd w:id="22228"/>
      <w:r>
        <w:rPr>
          <w:rtl/>
        </w:rPr>
        <w:t xml:space="preserve">רשעות </w:t>
      </w:r>
      <w:bookmarkStart w:id="22229" w:name="_ETM_Q57_545549"/>
      <w:bookmarkEnd w:id="22229"/>
      <w:r>
        <w:rPr>
          <w:rtl/>
        </w:rPr>
        <w:t xml:space="preserve">למען </w:t>
      </w:r>
      <w:bookmarkStart w:id="22230" w:name="_ETM_Q57_546029"/>
      <w:bookmarkEnd w:id="22230"/>
      <w:r>
        <w:rPr>
          <w:rtl/>
        </w:rPr>
        <w:t>רש</w:t>
      </w:r>
      <w:r>
        <w:rPr>
          <w:rFonts w:hint="cs"/>
          <w:rtl/>
        </w:rPr>
        <w:t>ע</w:t>
      </w:r>
      <w:r>
        <w:rPr>
          <w:rtl/>
        </w:rPr>
        <w:t>ות</w:t>
      </w:r>
      <w:r>
        <w:rPr>
          <w:rFonts w:hint="cs"/>
          <w:rtl/>
        </w:rPr>
        <w:t>.</w:t>
      </w:r>
      <w:r>
        <w:rPr>
          <w:rtl/>
        </w:rPr>
        <w:t xml:space="preserve"> </w:t>
      </w:r>
      <w:bookmarkStart w:id="22231" w:name="_ETM_Q57_546930"/>
      <w:bookmarkEnd w:id="22231"/>
      <w:r>
        <w:rPr>
          <w:rtl/>
        </w:rPr>
        <w:t>וז</w:t>
      </w:r>
      <w:r>
        <w:rPr>
          <w:rFonts w:hint="cs"/>
          <w:rtl/>
        </w:rPr>
        <w:t>ו</w:t>
      </w:r>
      <w:r>
        <w:rPr>
          <w:rtl/>
        </w:rPr>
        <w:t xml:space="preserve"> </w:t>
      </w:r>
      <w:bookmarkStart w:id="22232" w:name="_ETM_Q57_547470"/>
      <w:bookmarkEnd w:id="22232"/>
      <w:r>
        <w:rPr>
          <w:rtl/>
        </w:rPr>
        <w:t>הממשלה</w:t>
      </w:r>
      <w:r>
        <w:rPr>
          <w:rFonts w:hint="cs"/>
          <w:rtl/>
        </w:rPr>
        <w:t>.</w:t>
      </w:r>
    </w:p>
    <w:p w:rsidR="008A18D3" w:rsidRDefault="008A18D3" w:rsidP="00A23F25">
      <w:pPr>
        <w:rPr>
          <w:rtl/>
        </w:rPr>
      </w:pPr>
    </w:p>
    <w:p w:rsidR="008A18D3" w:rsidRDefault="008A18D3" w:rsidP="00A23F25">
      <w:pPr>
        <w:rPr>
          <w:rtl/>
        </w:rPr>
      </w:pPr>
      <w:bookmarkStart w:id="22233" w:name="_ETM_Q57_546000"/>
      <w:bookmarkStart w:id="22234" w:name="_ETM_Q57_550270"/>
      <w:bookmarkEnd w:id="22233"/>
      <w:bookmarkEnd w:id="22234"/>
      <w:r>
        <w:rPr>
          <w:rtl/>
        </w:rPr>
        <w:t xml:space="preserve">הפלא </w:t>
      </w:r>
      <w:bookmarkStart w:id="22235" w:name="_ETM_Q57_551830"/>
      <w:bookmarkEnd w:id="22235"/>
      <w:r>
        <w:rPr>
          <w:rFonts w:hint="cs"/>
          <w:rtl/>
        </w:rPr>
        <w:t>הוא ש</w:t>
      </w:r>
      <w:r>
        <w:rPr>
          <w:rtl/>
        </w:rPr>
        <w:t xml:space="preserve">היה </w:t>
      </w:r>
      <w:bookmarkStart w:id="22236" w:name="_ETM_Q57_553460"/>
      <w:bookmarkEnd w:id="22236"/>
      <w:r>
        <w:rPr>
          <w:rtl/>
        </w:rPr>
        <w:t xml:space="preserve">צריך </w:t>
      </w:r>
      <w:bookmarkStart w:id="22237" w:name="_ETM_Q57_553670"/>
      <w:bookmarkStart w:id="22238" w:name="_ETM_Q57_554060"/>
      <w:bookmarkEnd w:id="22237"/>
      <w:bookmarkEnd w:id="22238"/>
      <w:r>
        <w:rPr>
          <w:rFonts w:hint="cs"/>
          <w:rtl/>
        </w:rPr>
        <w:t xml:space="preserve">חוק </w:t>
      </w:r>
      <w:r>
        <w:rPr>
          <w:rtl/>
        </w:rPr>
        <w:t>נגד</w:t>
      </w:r>
      <w:bookmarkStart w:id="22239" w:name="_ETM_Q57_554329"/>
      <w:bookmarkEnd w:id="22239"/>
      <w:r>
        <w:rPr>
          <w:rtl/>
        </w:rPr>
        <w:t xml:space="preserve"> </w:t>
      </w:r>
      <w:bookmarkStart w:id="22240" w:name="_ETM_Q57_555320"/>
      <w:bookmarkEnd w:id="22240"/>
      <w:r>
        <w:rPr>
          <w:rFonts w:hint="cs"/>
          <w:rtl/>
        </w:rPr>
        <w:t>שר</w:t>
      </w:r>
      <w:bookmarkStart w:id="22241" w:name="_ETM_Q57_553000"/>
      <w:bookmarkEnd w:id="22241"/>
      <w:r>
        <w:rPr>
          <w:rFonts w:hint="cs"/>
          <w:rtl/>
        </w:rPr>
        <w:t xml:space="preserve"> </w:t>
      </w:r>
      <w:r>
        <w:rPr>
          <w:rtl/>
        </w:rPr>
        <w:t>התקשורת</w:t>
      </w:r>
      <w:r>
        <w:rPr>
          <w:rFonts w:hint="cs"/>
          <w:rtl/>
        </w:rPr>
        <w:t>.</w:t>
      </w:r>
      <w:r>
        <w:rPr>
          <w:rtl/>
        </w:rPr>
        <w:t xml:space="preserve"> </w:t>
      </w:r>
      <w:bookmarkStart w:id="22242" w:name="_ETM_Q57_557279"/>
      <w:bookmarkEnd w:id="22242"/>
      <w:r>
        <w:rPr>
          <w:rtl/>
        </w:rPr>
        <w:t xml:space="preserve">לא </w:t>
      </w:r>
      <w:bookmarkStart w:id="22243" w:name="_ETM_Q57_557580"/>
      <w:bookmarkEnd w:id="22243"/>
      <w:r>
        <w:rPr>
          <w:rtl/>
        </w:rPr>
        <w:t xml:space="preserve">מישהו </w:t>
      </w:r>
      <w:bookmarkStart w:id="22244" w:name="_ETM_Q57_558450"/>
      <w:bookmarkEnd w:id="22244"/>
      <w:r>
        <w:rPr>
          <w:rFonts w:hint="eastAsia"/>
          <w:rtl/>
        </w:rPr>
        <w:t>–</w:t>
      </w:r>
      <w:r>
        <w:rPr>
          <w:rFonts w:hint="cs"/>
          <w:rtl/>
        </w:rPr>
        <w:t xml:space="preserve"> </w:t>
      </w:r>
      <w:r>
        <w:rPr>
          <w:rtl/>
        </w:rPr>
        <w:t xml:space="preserve">למה </w:t>
      </w:r>
      <w:bookmarkStart w:id="22245" w:name="_ETM_Q57_558779"/>
      <w:bookmarkEnd w:id="22245"/>
      <w:r>
        <w:rPr>
          <w:rtl/>
        </w:rPr>
        <w:t xml:space="preserve">הם </w:t>
      </w:r>
      <w:bookmarkStart w:id="22246" w:name="_ETM_Q57_558960"/>
      <w:bookmarkEnd w:id="22246"/>
      <w:r w:rsidRPr="00633E97">
        <w:rPr>
          <w:rtl/>
        </w:rPr>
        <w:t>עושים</w:t>
      </w:r>
      <w:r>
        <w:rPr>
          <w:rtl/>
        </w:rPr>
        <w:t xml:space="preserve"> </w:t>
      </w:r>
      <w:bookmarkStart w:id="22247" w:name="_ETM_Q57_559290"/>
      <w:bookmarkEnd w:id="22247"/>
      <w:r>
        <w:rPr>
          <w:rtl/>
        </w:rPr>
        <w:t xml:space="preserve">את </w:t>
      </w:r>
      <w:bookmarkStart w:id="22248" w:name="_ETM_Q57_559440"/>
      <w:bookmarkEnd w:id="22248"/>
      <w:r>
        <w:rPr>
          <w:rtl/>
        </w:rPr>
        <w:t xml:space="preserve">התמונות </w:t>
      </w:r>
      <w:bookmarkStart w:id="22249" w:name="_ETM_Q57_559920"/>
      <w:bookmarkEnd w:id="22249"/>
      <w:r>
        <w:rPr>
          <w:rtl/>
        </w:rPr>
        <w:t xml:space="preserve">בתוך </w:t>
      </w:r>
      <w:bookmarkStart w:id="22250" w:name="_ETM_Q57_560310"/>
      <w:bookmarkEnd w:id="22250"/>
      <w:r>
        <w:rPr>
          <w:rtl/>
        </w:rPr>
        <w:t xml:space="preserve">המגזר </w:t>
      </w:r>
      <w:bookmarkStart w:id="22251" w:name="_ETM_Q57_560760"/>
      <w:bookmarkEnd w:id="22251"/>
      <w:r>
        <w:rPr>
          <w:rtl/>
        </w:rPr>
        <w:t>החרדי</w:t>
      </w:r>
      <w:r>
        <w:rPr>
          <w:rFonts w:hint="cs"/>
          <w:rtl/>
        </w:rPr>
        <w:t>,</w:t>
      </w:r>
      <w:r>
        <w:rPr>
          <w:rtl/>
        </w:rPr>
        <w:t xml:space="preserve"> </w:t>
      </w:r>
      <w:bookmarkStart w:id="22252" w:name="_ETM_Q57_561240"/>
      <w:bookmarkEnd w:id="22252"/>
      <w:r>
        <w:rPr>
          <w:rtl/>
        </w:rPr>
        <w:t xml:space="preserve">בתוך </w:t>
      </w:r>
      <w:bookmarkStart w:id="22253" w:name="_ETM_Q57_562229"/>
      <w:bookmarkEnd w:id="22253"/>
      <w:r>
        <w:rPr>
          <w:rtl/>
        </w:rPr>
        <w:t xml:space="preserve">המקומות </w:t>
      </w:r>
      <w:bookmarkStart w:id="22254" w:name="_ETM_Q57_563400"/>
      <w:bookmarkEnd w:id="22254"/>
      <w:r>
        <w:rPr>
          <w:rtl/>
        </w:rPr>
        <w:t xml:space="preserve">של </w:t>
      </w:r>
      <w:bookmarkStart w:id="22255" w:name="_ETM_Q57_563610"/>
      <w:bookmarkEnd w:id="22255"/>
      <w:r>
        <w:rPr>
          <w:rFonts w:hint="cs"/>
          <w:rtl/>
        </w:rPr>
        <w:t>ה</w:t>
      </w:r>
      <w:r>
        <w:rPr>
          <w:rtl/>
        </w:rPr>
        <w:t>חרדים</w:t>
      </w:r>
      <w:r>
        <w:rPr>
          <w:rFonts w:hint="cs"/>
          <w:rtl/>
        </w:rPr>
        <w:t>?</w:t>
      </w:r>
      <w:r>
        <w:rPr>
          <w:rtl/>
        </w:rPr>
        <w:t xml:space="preserve"> </w:t>
      </w:r>
      <w:bookmarkStart w:id="22256" w:name="_ETM_Q57_565529"/>
      <w:bookmarkEnd w:id="22256"/>
      <w:r>
        <w:rPr>
          <w:rtl/>
        </w:rPr>
        <w:t xml:space="preserve">פשוט </w:t>
      </w:r>
      <w:bookmarkStart w:id="22257" w:name="_ETM_Q57_565979"/>
      <w:bookmarkEnd w:id="22257"/>
      <w:r>
        <w:rPr>
          <w:rtl/>
        </w:rPr>
        <w:t>להתגרות</w:t>
      </w:r>
      <w:r>
        <w:rPr>
          <w:rFonts w:hint="cs"/>
          <w:rtl/>
        </w:rPr>
        <w:t>.</w:t>
      </w:r>
      <w:r>
        <w:rPr>
          <w:rtl/>
        </w:rPr>
        <w:t xml:space="preserve"> </w:t>
      </w:r>
      <w:bookmarkStart w:id="22258" w:name="_ETM_Q57_566639"/>
      <w:bookmarkEnd w:id="22258"/>
      <w:r>
        <w:rPr>
          <w:rFonts w:hint="cs"/>
          <w:rtl/>
        </w:rPr>
        <w:t>ו</w:t>
      </w:r>
      <w:r>
        <w:rPr>
          <w:rtl/>
        </w:rPr>
        <w:t xml:space="preserve">זה </w:t>
      </w:r>
      <w:bookmarkStart w:id="22259" w:name="_ETM_Q57_567209"/>
      <w:bookmarkEnd w:id="22259"/>
      <w:r>
        <w:rPr>
          <w:rtl/>
        </w:rPr>
        <w:t>רש</w:t>
      </w:r>
      <w:r>
        <w:rPr>
          <w:rFonts w:hint="cs"/>
          <w:rtl/>
        </w:rPr>
        <w:t>ע</w:t>
      </w:r>
      <w:r>
        <w:rPr>
          <w:rtl/>
        </w:rPr>
        <w:t xml:space="preserve">ות </w:t>
      </w:r>
      <w:bookmarkStart w:id="22260" w:name="_ETM_Q57_567810"/>
      <w:bookmarkEnd w:id="22260"/>
      <w:r>
        <w:rPr>
          <w:rtl/>
        </w:rPr>
        <w:t xml:space="preserve">למען </w:t>
      </w:r>
      <w:bookmarkStart w:id="22261" w:name="_ETM_Q57_568170"/>
      <w:bookmarkEnd w:id="22261"/>
      <w:r>
        <w:rPr>
          <w:rtl/>
        </w:rPr>
        <w:t>רש</w:t>
      </w:r>
      <w:r>
        <w:rPr>
          <w:rFonts w:hint="cs"/>
          <w:rtl/>
        </w:rPr>
        <w:t>ע</w:t>
      </w:r>
      <w:r>
        <w:rPr>
          <w:rtl/>
        </w:rPr>
        <w:t>ות</w:t>
      </w:r>
      <w:r>
        <w:rPr>
          <w:rFonts w:hint="cs"/>
          <w:rtl/>
        </w:rPr>
        <w:t>.</w:t>
      </w:r>
    </w:p>
    <w:p w:rsidR="008A18D3" w:rsidRDefault="008A18D3" w:rsidP="00A23F25">
      <w:pPr>
        <w:rPr>
          <w:rtl/>
        </w:rPr>
      </w:pPr>
      <w:bookmarkStart w:id="22262" w:name="_ETM_Q57_566000"/>
      <w:bookmarkEnd w:id="22262"/>
    </w:p>
    <w:p w:rsidR="008A18D3" w:rsidRDefault="008A18D3" w:rsidP="00A23F25">
      <w:pPr>
        <w:rPr>
          <w:rtl/>
        </w:rPr>
      </w:pPr>
      <w:bookmarkStart w:id="22263" w:name="_ETM_Q57_567000"/>
      <w:bookmarkStart w:id="22264" w:name="_ETM_Q57_571339"/>
      <w:bookmarkEnd w:id="22263"/>
      <w:bookmarkEnd w:id="22264"/>
      <w:r>
        <w:rPr>
          <w:rtl/>
        </w:rPr>
        <w:t xml:space="preserve">אני </w:t>
      </w:r>
      <w:bookmarkStart w:id="22265" w:name="_ETM_Q57_571609"/>
      <w:bookmarkEnd w:id="22265"/>
      <w:r>
        <w:rPr>
          <w:rtl/>
        </w:rPr>
        <w:t>מתפל</w:t>
      </w:r>
      <w:r>
        <w:rPr>
          <w:rFonts w:hint="cs"/>
          <w:rtl/>
        </w:rPr>
        <w:t>א</w:t>
      </w:r>
      <w:r>
        <w:rPr>
          <w:rtl/>
        </w:rPr>
        <w:t xml:space="preserve"> </w:t>
      </w:r>
      <w:bookmarkStart w:id="22266" w:name="_ETM_Q57_572089"/>
      <w:bookmarkEnd w:id="22266"/>
      <w:r>
        <w:rPr>
          <w:rtl/>
        </w:rPr>
        <w:t xml:space="preserve">כל </w:t>
      </w:r>
      <w:bookmarkStart w:id="22267" w:name="_ETM_Q57_572299"/>
      <w:bookmarkEnd w:id="22267"/>
      <w:r>
        <w:rPr>
          <w:rtl/>
        </w:rPr>
        <w:t>הזמ</w:t>
      </w:r>
      <w:r>
        <w:rPr>
          <w:rFonts w:hint="cs"/>
          <w:rtl/>
        </w:rPr>
        <w:t>ן</w:t>
      </w:r>
      <w:r>
        <w:rPr>
          <w:rtl/>
        </w:rPr>
        <w:t xml:space="preserve"> </w:t>
      </w:r>
      <w:bookmarkStart w:id="22268" w:name="_ETM_Q57_574439"/>
      <w:bookmarkEnd w:id="22268"/>
      <w:r>
        <w:rPr>
          <w:rtl/>
        </w:rPr>
        <w:t xml:space="preserve">למה </w:t>
      </w:r>
      <w:bookmarkStart w:id="22269" w:name="_ETM_Q57_574770"/>
      <w:bookmarkEnd w:id="22269"/>
      <w:r>
        <w:rPr>
          <w:rtl/>
        </w:rPr>
        <w:t xml:space="preserve">פוטין </w:t>
      </w:r>
      <w:bookmarkStart w:id="22270" w:name="_ETM_Q57_575249"/>
      <w:bookmarkEnd w:id="22270"/>
      <w:r>
        <w:rPr>
          <w:rtl/>
        </w:rPr>
        <w:t xml:space="preserve">הזמין </w:t>
      </w:r>
      <w:bookmarkStart w:id="22271" w:name="_ETM_Q57_577189"/>
      <w:bookmarkEnd w:id="22271"/>
      <w:r>
        <w:rPr>
          <w:rtl/>
        </w:rPr>
        <w:t xml:space="preserve">דווקא </w:t>
      </w:r>
      <w:bookmarkStart w:id="22272" w:name="_ETM_Q57_577729"/>
      <w:bookmarkEnd w:id="22272"/>
      <w:r>
        <w:rPr>
          <w:rtl/>
        </w:rPr>
        <w:t xml:space="preserve">את </w:t>
      </w:r>
      <w:bookmarkStart w:id="22273" w:name="_ETM_Q57_577790"/>
      <w:bookmarkEnd w:id="22273"/>
      <w:r>
        <w:rPr>
          <w:rtl/>
        </w:rPr>
        <w:t>בנט</w:t>
      </w:r>
      <w:r>
        <w:rPr>
          <w:rFonts w:hint="cs"/>
          <w:rtl/>
        </w:rPr>
        <w:t xml:space="preserve">. כי הוא ראה </w:t>
      </w:r>
      <w:bookmarkStart w:id="22274" w:name="_ETM_Q57_580279"/>
      <w:bookmarkStart w:id="22275" w:name="_ETM_Q57_581330"/>
      <w:bookmarkEnd w:id="22274"/>
      <w:bookmarkEnd w:id="22275"/>
      <w:r>
        <w:rPr>
          <w:rtl/>
        </w:rPr>
        <w:t xml:space="preserve">שבנט </w:t>
      </w:r>
      <w:bookmarkStart w:id="22276" w:name="_ETM_Q57_581900"/>
      <w:bookmarkEnd w:id="22276"/>
      <w:r>
        <w:rPr>
          <w:rtl/>
        </w:rPr>
        <w:t xml:space="preserve">יודע </w:t>
      </w:r>
      <w:bookmarkStart w:id="22277" w:name="_ETM_Q57_582800"/>
      <w:bookmarkEnd w:id="22277"/>
      <w:r>
        <w:rPr>
          <w:rtl/>
        </w:rPr>
        <w:t xml:space="preserve">להכות </w:t>
      </w:r>
      <w:bookmarkStart w:id="22278" w:name="_ETM_Q57_583339"/>
      <w:bookmarkEnd w:id="22278"/>
      <w:r>
        <w:rPr>
          <w:rtl/>
        </w:rPr>
        <w:t>בחרדים</w:t>
      </w:r>
      <w:r>
        <w:rPr>
          <w:rFonts w:hint="cs"/>
          <w:rtl/>
        </w:rPr>
        <w:t xml:space="preserve">. הוא אומר: </w:t>
      </w:r>
      <w:bookmarkStart w:id="22279" w:name="_ETM_Q57_582000"/>
      <w:bookmarkEnd w:id="22279"/>
      <w:r>
        <w:rPr>
          <w:rFonts w:hint="cs"/>
          <w:rtl/>
        </w:rPr>
        <w:t xml:space="preserve">אין </w:t>
      </w:r>
      <w:bookmarkStart w:id="22280" w:name="_ETM_Q57_585229"/>
      <w:bookmarkStart w:id="22281" w:name="_ETM_Q57_585499"/>
      <w:bookmarkStart w:id="22282" w:name="_ETM_Q57_585679"/>
      <w:bookmarkEnd w:id="22280"/>
      <w:bookmarkEnd w:id="22281"/>
      <w:bookmarkEnd w:id="22282"/>
      <w:r>
        <w:rPr>
          <w:rtl/>
        </w:rPr>
        <w:t xml:space="preserve">מישהו </w:t>
      </w:r>
      <w:bookmarkStart w:id="22283" w:name="_ETM_Q57_585920"/>
      <w:bookmarkEnd w:id="22283"/>
      <w:r>
        <w:rPr>
          <w:rtl/>
        </w:rPr>
        <w:t xml:space="preserve">יותר </w:t>
      </w:r>
      <w:bookmarkStart w:id="22284" w:name="_ETM_Q57_586279"/>
      <w:bookmarkEnd w:id="22284"/>
      <w:r>
        <w:rPr>
          <w:rtl/>
        </w:rPr>
        <w:t xml:space="preserve">טוב </w:t>
      </w:r>
      <w:bookmarkStart w:id="22285" w:name="_ETM_Q57_586520"/>
      <w:bookmarkEnd w:id="22285"/>
      <w:r>
        <w:rPr>
          <w:rtl/>
        </w:rPr>
        <w:t xml:space="preserve">להתייעץ </w:t>
      </w:r>
      <w:bookmarkStart w:id="22286" w:name="_ETM_Q57_587060"/>
      <w:bookmarkEnd w:id="22286"/>
      <w:r>
        <w:rPr>
          <w:rtl/>
        </w:rPr>
        <w:t xml:space="preserve">איתו </w:t>
      </w:r>
      <w:bookmarkStart w:id="22287" w:name="_ETM_Q57_588020"/>
      <w:bookmarkEnd w:id="22287"/>
      <w:r>
        <w:rPr>
          <w:rFonts w:hint="cs"/>
          <w:rtl/>
        </w:rPr>
        <w:t xml:space="preserve">על </w:t>
      </w:r>
      <w:r>
        <w:rPr>
          <w:rtl/>
        </w:rPr>
        <w:t xml:space="preserve">איך </w:t>
      </w:r>
      <w:bookmarkStart w:id="22288" w:name="_ETM_Q57_588229"/>
      <w:bookmarkEnd w:id="22288"/>
      <w:r>
        <w:rPr>
          <w:rtl/>
        </w:rPr>
        <w:t xml:space="preserve">אני </w:t>
      </w:r>
      <w:bookmarkStart w:id="22289" w:name="_ETM_Q57_588619"/>
      <w:bookmarkEnd w:id="22289"/>
      <w:r>
        <w:rPr>
          <w:rFonts w:hint="cs"/>
          <w:rtl/>
        </w:rPr>
        <w:t xml:space="preserve">עושה את </w:t>
      </w:r>
      <w:r>
        <w:rPr>
          <w:rtl/>
        </w:rPr>
        <w:t xml:space="preserve">זה </w:t>
      </w:r>
      <w:bookmarkStart w:id="22290" w:name="_ETM_Q57_589459"/>
      <w:bookmarkEnd w:id="22290"/>
      <w:r>
        <w:rPr>
          <w:rtl/>
        </w:rPr>
        <w:t xml:space="preserve">נגד </w:t>
      </w:r>
      <w:bookmarkStart w:id="22291" w:name="_ETM_Q57_589789"/>
      <w:bookmarkEnd w:id="22291"/>
      <w:r>
        <w:rPr>
          <w:rFonts w:hint="cs"/>
          <w:rtl/>
        </w:rPr>
        <w:t>האוקראינים.</w:t>
      </w:r>
      <w:bookmarkStart w:id="22292" w:name="_ETM_Q57_591060"/>
      <w:bookmarkEnd w:id="22292"/>
      <w:r>
        <w:rPr>
          <w:rFonts w:hint="cs"/>
          <w:rtl/>
        </w:rPr>
        <w:t xml:space="preserve"> </w:t>
      </w:r>
      <w:r>
        <w:rPr>
          <w:rtl/>
        </w:rPr>
        <w:t xml:space="preserve">תודה </w:t>
      </w:r>
      <w:bookmarkStart w:id="22293" w:name="_ETM_Q57_591359"/>
      <w:bookmarkEnd w:id="22293"/>
      <w:r>
        <w:rPr>
          <w:rtl/>
        </w:rPr>
        <w:t>רבה</w:t>
      </w:r>
      <w:r>
        <w:rPr>
          <w:rFonts w:hint="cs"/>
          <w:rtl/>
        </w:rPr>
        <w:t>.</w:t>
      </w:r>
    </w:p>
    <w:p w:rsidR="008A18D3" w:rsidRDefault="008A18D3" w:rsidP="00A23F25">
      <w:pPr>
        <w:rPr>
          <w:rtl/>
        </w:rPr>
      </w:pPr>
      <w:bookmarkStart w:id="22294" w:name="_ETM_Q57_592000"/>
      <w:bookmarkEnd w:id="22294"/>
    </w:p>
    <w:p w:rsidR="008A18D3" w:rsidRDefault="008A18D3" w:rsidP="00A23F25">
      <w:pPr>
        <w:pStyle w:val="af6"/>
        <w:keepNext/>
        <w:rPr>
          <w:rtl/>
        </w:rPr>
      </w:pPr>
      <w:r w:rsidRPr="005B76CA">
        <w:rPr>
          <w:rStyle w:val="TagStyle"/>
          <w:rtl/>
        </w:rPr>
        <w:t xml:space="preserve"> &lt;&lt; יור &gt;&gt; </w:t>
      </w:r>
      <w:r>
        <w:rPr>
          <w:rtl/>
        </w:rPr>
        <w:t>היו"ר יבגני סובה:</w:t>
      </w:r>
      <w:r w:rsidRPr="005B76CA">
        <w:rPr>
          <w:rStyle w:val="TagStyle"/>
          <w:rtl/>
        </w:rPr>
        <w:t xml:space="preserve"> &lt;&lt; יור &gt;&gt;</w:t>
      </w:r>
      <w:r>
        <w:rPr>
          <w:rtl/>
        </w:rPr>
        <w:t xml:space="preserve"> </w:t>
      </w:r>
    </w:p>
    <w:p w:rsidR="008A18D3" w:rsidRDefault="008A18D3" w:rsidP="008D5FB9">
      <w:pPr>
        <w:rPr>
          <w:rtl/>
        </w:rPr>
      </w:pPr>
    </w:p>
    <w:p w:rsidR="008A18D3" w:rsidRDefault="008A18D3" w:rsidP="006C4B49">
      <w:pPr>
        <w:rPr>
          <w:rtl/>
        </w:rPr>
      </w:pPr>
      <w:bookmarkStart w:id="22295" w:name="_ETM_Q57_593000"/>
      <w:bookmarkStart w:id="22296" w:name="_ETM_Q57_594560"/>
      <w:bookmarkEnd w:id="22295"/>
      <w:bookmarkEnd w:id="22296"/>
      <w:r>
        <w:rPr>
          <w:rtl/>
        </w:rPr>
        <w:t xml:space="preserve">תודה </w:t>
      </w:r>
      <w:bookmarkStart w:id="22297" w:name="_ETM_Q57_594859"/>
      <w:bookmarkEnd w:id="22297"/>
      <w:r>
        <w:rPr>
          <w:rtl/>
        </w:rPr>
        <w:t xml:space="preserve">רבה </w:t>
      </w:r>
      <w:bookmarkStart w:id="22298" w:name="_ETM_Q57_595100"/>
      <w:bookmarkEnd w:id="22298"/>
      <w:r>
        <w:rPr>
          <w:rtl/>
        </w:rPr>
        <w:t xml:space="preserve">לחבר </w:t>
      </w:r>
      <w:bookmarkStart w:id="22299" w:name="_ETM_Q57_595609"/>
      <w:bookmarkEnd w:id="22299"/>
      <w:r>
        <w:rPr>
          <w:rtl/>
        </w:rPr>
        <w:t xml:space="preserve">הכנסת </w:t>
      </w:r>
      <w:bookmarkStart w:id="22300" w:name="_ETM_Q57_595969"/>
      <w:bookmarkEnd w:id="22300"/>
      <w:r>
        <w:rPr>
          <w:rtl/>
        </w:rPr>
        <w:t>ליצמן</w:t>
      </w:r>
      <w:r>
        <w:rPr>
          <w:rFonts w:hint="cs"/>
          <w:rtl/>
        </w:rPr>
        <w:t>.</w:t>
      </w:r>
      <w:r>
        <w:rPr>
          <w:rtl/>
        </w:rPr>
        <w:t xml:space="preserve"> </w:t>
      </w:r>
      <w:bookmarkStart w:id="22301" w:name="_ETM_Q57_598729"/>
      <w:bookmarkEnd w:id="22301"/>
      <w:r>
        <w:rPr>
          <w:rtl/>
        </w:rPr>
        <w:t xml:space="preserve">הדובר </w:t>
      </w:r>
      <w:bookmarkStart w:id="22302" w:name="_ETM_Q57_599089"/>
      <w:bookmarkEnd w:id="22302"/>
      <w:r>
        <w:rPr>
          <w:rtl/>
        </w:rPr>
        <w:t xml:space="preserve">הבא </w:t>
      </w:r>
      <w:bookmarkStart w:id="22303" w:name="_ETM_Q57_599329"/>
      <w:bookmarkEnd w:id="22303"/>
      <w:r w:rsidR="006C4B49">
        <w:rPr>
          <w:rFonts w:hint="cs"/>
          <w:rtl/>
        </w:rPr>
        <w:t xml:space="preserve">– </w:t>
      </w:r>
      <w:r>
        <w:rPr>
          <w:rtl/>
        </w:rPr>
        <w:t xml:space="preserve">חבר </w:t>
      </w:r>
      <w:bookmarkStart w:id="22304" w:name="_ETM_Q57_599540"/>
      <w:bookmarkEnd w:id="22304"/>
      <w:r>
        <w:rPr>
          <w:rtl/>
        </w:rPr>
        <w:t xml:space="preserve">הכנסת </w:t>
      </w:r>
      <w:bookmarkStart w:id="22305" w:name="_ETM_Q57_599960"/>
      <w:bookmarkEnd w:id="22305"/>
      <w:r>
        <w:rPr>
          <w:rFonts w:hint="cs"/>
          <w:rtl/>
        </w:rPr>
        <w:t xml:space="preserve">פטין </w:t>
      </w:r>
      <w:r>
        <w:rPr>
          <w:rtl/>
        </w:rPr>
        <w:t>מול</w:t>
      </w:r>
      <w:bookmarkStart w:id="22306" w:name="_ETM_Q57_601729"/>
      <w:bookmarkEnd w:id="22306"/>
      <w:r>
        <w:rPr>
          <w:rFonts w:hint="cs"/>
          <w:rtl/>
        </w:rPr>
        <w:t>א</w:t>
      </w:r>
      <w:r w:rsidR="006C4B49">
        <w:rPr>
          <w:rFonts w:hint="cs"/>
          <w:rtl/>
        </w:rPr>
        <w:t>.</w:t>
      </w:r>
      <w:r>
        <w:rPr>
          <w:rFonts w:hint="cs"/>
          <w:rtl/>
        </w:rPr>
        <w:t xml:space="preserve"> </w:t>
      </w:r>
      <w:r>
        <w:rPr>
          <w:rtl/>
        </w:rPr>
        <w:t>נמצא</w:t>
      </w:r>
      <w:r>
        <w:rPr>
          <w:rFonts w:hint="cs"/>
          <w:rtl/>
        </w:rPr>
        <w:t>?</w:t>
      </w:r>
      <w:r>
        <w:rPr>
          <w:rtl/>
        </w:rPr>
        <w:t xml:space="preserve"> </w:t>
      </w:r>
      <w:bookmarkStart w:id="22307" w:name="_ETM_Q57_602270"/>
      <w:bookmarkEnd w:id="22307"/>
      <w:r>
        <w:rPr>
          <w:rtl/>
        </w:rPr>
        <w:t>לא</w:t>
      </w:r>
      <w:r>
        <w:rPr>
          <w:rFonts w:hint="cs"/>
          <w:rtl/>
        </w:rPr>
        <w:t>.</w:t>
      </w:r>
      <w:r>
        <w:rPr>
          <w:rtl/>
        </w:rPr>
        <w:t xml:space="preserve"> </w:t>
      </w:r>
      <w:bookmarkStart w:id="22308" w:name="_ETM_Q57_602569"/>
      <w:bookmarkEnd w:id="22308"/>
      <w:r>
        <w:rPr>
          <w:rtl/>
        </w:rPr>
        <w:t xml:space="preserve">אינו </w:t>
      </w:r>
      <w:bookmarkStart w:id="22309" w:name="_ETM_Q57_602779"/>
      <w:bookmarkEnd w:id="22309"/>
      <w:r>
        <w:rPr>
          <w:rtl/>
        </w:rPr>
        <w:t>נוכח</w:t>
      </w:r>
      <w:r>
        <w:rPr>
          <w:rFonts w:hint="cs"/>
          <w:rtl/>
        </w:rPr>
        <w:t>.</w:t>
      </w:r>
      <w:r>
        <w:rPr>
          <w:rtl/>
        </w:rPr>
        <w:t xml:space="preserve"> </w:t>
      </w:r>
      <w:bookmarkStart w:id="22310" w:name="_ETM_Q57_603820"/>
      <w:bookmarkEnd w:id="22310"/>
      <w:r>
        <w:rPr>
          <w:rtl/>
        </w:rPr>
        <w:t xml:space="preserve">חבר </w:t>
      </w:r>
      <w:bookmarkStart w:id="22311" w:name="_ETM_Q57_604060"/>
      <w:bookmarkEnd w:id="22311"/>
      <w:r>
        <w:rPr>
          <w:rtl/>
        </w:rPr>
        <w:t xml:space="preserve">הכנסת </w:t>
      </w:r>
      <w:bookmarkStart w:id="22312" w:name="_ETM_Q57_604329"/>
      <w:bookmarkEnd w:id="22312"/>
      <w:r>
        <w:rPr>
          <w:rtl/>
        </w:rPr>
        <w:t xml:space="preserve">אופיר </w:t>
      </w:r>
      <w:bookmarkStart w:id="22313" w:name="_ETM_Q57_604600"/>
      <w:bookmarkEnd w:id="22313"/>
      <w:r>
        <w:rPr>
          <w:rtl/>
        </w:rPr>
        <w:t xml:space="preserve">אקוניס </w:t>
      </w:r>
      <w:bookmarkStart w:id="22314" w:name="_ETM_Q57_606460"/>
      <w:bookmarkEnd w:id="22314"/>
      <w:r>
        <w:rPr>
          <w:rtl/>
        </w:rPr>
        <w:t>–</w:t>
      </w:r>
      <w:r>
        <w:rPr>
          <w:rFonts w:hint="cs"/>
          <w:rtl/>
        </w:rPr>
        <w:t xml:space="preserve"> </w:t>
      </w:r>
      <w:r>
        <w:rPr>
          <w:rtl/>
        </w:rPr>
        <w:t xml:space="preserve">אינו </w:t>
      </w:r>
      <w:bookmarkStart w:id="22315" w:name="_ETM_Q57_606700"/>
      <w:bookmarkEnd w:id="22315"/>
      <w:r>
        <w:rPr>
          <w:rtl/>
        </w:rPr>
        <w:t>נוכח</w:t>
      </w:r>
      <w:r>
        <w:rPr>
          <w:rFonts w:hint="cs"/>
          <w:rtl/>
        </w:rPr>
        <w:t>.</w:t>
      </w:r>
      <w:r>
        <w:rPr>
          <w:rtl/>
        </w:rPr>
        <w:t xml:space="preserve"> </w:t>
      </w:r>
      <w:bookmarkStart w:id="22316" w:name="_ETM_Q57_607450"/>
      <w:bookmarkEnd w:id="22316"/>
      <w:r>
        <w:rPr>
          <w:rtl/>
        </w:rPr>
        <w:t xml:space="preserve">חבר </w:t>
      </w:r>
      <w:bookmarkStart w:id="22317" w:name="_ETM_Q57_607719"/>
      <w:bookmarkEnd w:id="22317"/>
      <w:r>
        <w:rPr>
          <w:rtl/>
        </w:rPr>
        <w:t xml:space="preserve">הכנסת </w:t>
      </w:r>
      <w:bookmarkStart w:id="22318" w:name="_ETM_Q57_607990"/>
      <w:bookmarkEnd w:id="22318"/>
      <w:r>
        <w:rPr>
          <w:rtl/>
        </w:rPr>
        <w:t xml:space="preserve">דוד </w:t>
      </w:r>
      <w:bookmarkStart w:id="22319" w:name="_ETM_Q57_608170"/>
      <w:bookmarkEnd w:id="22319"/>
      <w:r>
        <w:rPr>
          <w:rtl/>
        </w:rPr>
        <w:t>אמסלם</w:t>
      </w:r>
      <w:r>
        <w:rPr>
          <w:rFonts w:hint="cs"/>
          <w:rtl/>
        </w:rPr>
        <w:t>,</w:t>
      </w:r>
      <w:r>
        <w:rPr>
          <w:rtl/>
        </w:rPr>
        <w:t xml:space="preserve"> </w:t>
      </w:r>
      <w:bookmarkStart w:id="22320" w:name="_ETM_Q57_608560"/>
      <w:bookmarkEnd w:id="22320"/>
      <w:r>
        <w:rPr>
          <w:rtl/>
        </w:rPr>
        <w:t>בבקשה</w:t>
      </w:r>
      <w:r>
        <w:rPr>
          <w:rFonts w:hint="cs"/>
          <w:rtl/>
        </w:rPr>
        <w:t>.</w:t>
      </w:r>
    </w:p>
    <w:p w:rsidR="008A18D3" w:rsidRDefault="008A18D3" w:rsidP="00A23F25">
      <w:pPr>
        <w:rPr>
          <w:rtl/>
        </w:rPr>
      </w:pPr>
      <w:bookmarkStart w:id="22321" w:name="_ETM_Q57_606000"/>
      <w:bookmarkEnd w:id="22321"/>
    </w:p>
    <w:p w:rsidR="008A18D3" w:rsidRDefault="008A18D3" w:rsidP="00A23F25">
      <w:pPr>
        <w:pStyle w:val="af5"/>
        <w:keepNext/>
        <w:rPr>
          <w:rtl/>
        </w:rPr>
      </w:pPr>
      <w:bookmarkStart w:id="22322" w:name="ET_interruption_4649_19"/>
      <w:r w:rsidRPr="005B76CA">
        <w:rPr>
          <w:rStyle w:val="TagStyle"/>
          <w:rtl/>
        </w:rPr>
        <w:t xml:space="preserve"> &lt;&lt; קריאה &gt;&gt; </w:t>
      </w:r>
      <w:r>
        <w:rPr>
          <w:rtl/>
        </w:rPr>
        <w:t>יעקב ליצמן (יהדות התורה):</w:t>
      </w:r>
      <w:r w:rsidRPr="005B76CA">
        <w:rPr>
          <w:rStyle w:val="TagStyle"/>
          <w:rtl/>
        </w:rPr>
        <w:t xml:space="preserve"> &lt;&lt; קריאה &gt;&gt;</w:t>
      </w:r>
      <w:r>
        <w:rPr>
          <w:rtl/>
        </w:rPr>
        <w:t xml:space="preserve"> </w:t>
      </w:r>
      <w:bookmarkEnd w:id="22322"/>
    </w:p>
    <w:p w:rsidR="008A18D3" w:rsidRDefault="008A18D3" w:rsidP="008D5FB9">
      <w:pPr>
        <w:rPr>
          <w:rtl/>
        </w:rPr>
      </w:pPr>
    </w:p>
    <w:p w:rsidR="008A18D3" w:rsidRDefault="008A18D3" w:rsidP="00A23F25">
      <w:pPr>
        <w:rPr>
          <w:rtl/>
        </w:rPr>
      </w:pPr>
      <w:r>
        <w:rPr>
          <w:rFonts w:hint="cs"/>
          <w:rtl/>
        </w:rPr>
        <w:t>אפשר</w:t>
      </w:r>
      <w:bookmarkStart w:id="22323" w:name="_ETM_Q57_607000"/>
      <w:bookmarkEnd w:id="22323"/>
      <w:r>
        <w:rPr>
          <w:rFonts w:hint="cs"/>
          <w:rtl/>
        </w:rPr>
        <w:t xml:space="preserve"> לתת לו כמה דקות מאלה שלא היו?</w:t>
      </w:r>
    </w:p>
    <w:p w:rsidR="008A18D3" w:rsidRDefault="008A18D3" w:rsidP="00A23F25">
      <w:pPr>
        <w:rPr>
          <w:rtl/>
        </w:rPr>
      </w:pPr>
    </w:p>
    <w:p w:rsidR="008A18D3" w:rsidRDefault="008A18D3" w:rsidP="00A23F25">
      <w:pPr>
        <w:pStyle w:val="af6"/>
        <w:keepNext/>
        <w:rPr>
          <w:rtl/>
        </w:rPr>
      </w:pPr>
      <w:bookmarkStart w:id="22324" w:name="ET_yor_6307_20"/>
      <w:r w:rsidRPr="005B76CA">
        <w:rPr>
          <w:rStyle w:val="TagStyle"/>
          <w:rtl/>
        </w:rPr>
        <w:t xml:space="preserve"> &lt;&lt; יור &gt;&gt; </w:t>
      </w:r>
      <w:r>
        <w:rPr>
          <w:rtl/>
        </w:rPr>
        <w:t>היו"ר יבגני סובה:</w:t>
      </w:r>
      <w:r w:rsidRPr="005B76CA">
        <w:rPr>
          <w:rStyle w:val="TagStyle"/>
          <w:rtl/>
        </w:rPr>
        <w:t xml:space="preserve"> &lt;&lt; יור &gt;&gt;</w:t>
      </w:r>
      <w:r>
        <w:rPr>
          <w:rtl/>
        </w:rPr>
        <w:t xml:space="preserve"> </w:t>
      </w:r>
      <w:bookmarkEnd w:id="22324"/>
    </w:p>
    <w:p w:rsidR="008A18D3" w:rsidRDefault="008A18D3" w:rsidP="008D5FB9">
      <w:pPr>
        <w:rPr>
          <w:rtl/>
        </w:rPr>
      </w:pPr>
    </w:p>
    <w:p w:rsidR="008A18D3" w:rsidRDefault="008A18D3" w:rsidP="00A23F25">
      <w:pPr>
        <w:rPr>
          <w:rtl/>
        </w:rPr>
      </w:pPr>
      <w:r>
        <w:rPr>
          <w:rFonts w:hint="cs"/>
          <w:rtl/>
        </w:rPr>
        <w:t>לא שמעתי.</w:t>
      </w:r>
      <w:bookmarkStart w:id="22325" w:name="_ETM_Q57_608000"/>
      <w:bookmarkEnd w:id="22325"/>
      <w:r>
        <w:rPr>
          <w:rFonts w:hint="cs"/>
          <w:rtl/>
        </w:rPr>
        <w:t xml:space="preserve"> איך?</w:t>
      </w:r>
    </w:p>
    <w:p w:rsidR="008A18D3" w:rsidRDefault="008A18D3" w:rsidP="00A23F25">
      <w:pPr>
        <w:rPr>
          <w:rtl/>
        </w:rPr>
      </w:pPr>
    </w:p>
    <w:p w:rsidR="008A18D3" w:rsidRDefault="008A18D3" w:rsidP="00A23F25">
      <w:pPr>
        <w:pStyle w:val="af5"/>
        <w:keepNext/>
        <w:rPr>
          <w:rtl/>
        </w:rPr>
      </w:pPr>
      <w:bookmarkStart w:id="22326" w:name="ET_interruption_4649_21"/>
      <w:r w:rsidRPr="005B76CA">
        <w:rPr>
          <w:rStyle w:val="TagStyle"/>
          <w:rtl/>
        </w:rPr>
        <w:t xml:space="preserve"> &lt;&lt; קריאה &gt;&gt; </w:t>
      </w:r>
      <w:r>
        <w:rPr>
          <w:rtl/>
        </w:rPr>
        <w:t>יעקב ליצמן (יהדות התורה):</w:t>
      </w:r>
      <w:r w:rsidRPr="005B76CA">
        <w:rPr>
          <w:rStyle w:val="TagStyle"/>
          <w:rtl/>
        </w:rPr>
        <w:t xml:space="preserve"> &lt;&lt; קריאה &gt;&gt;</w:t>
      </w:r>
      <w:r>
        <w:rPr>
          <w:rtl/>
        </w:rPr>
        <w:t xml:space="preserve"> </w:t>
      </w:r>
      <w:bookmarkEnd w:id="22326"/>
    </w:p>
    <w:p w:rsidR="008A18D3" w:rsidRDefault="008A18D3" w:rsidP="008D5FB9">
      <w:pPr>
        <w:rPr>
          <w:rtl/>
        </w:rPr>
      </w:pPr>
    </w:p>
    <w:p w:rsidR="008A18D3" w:rsidRDefault="008A18D3" w:rsidP="00A23F25">
      <w:pPr>
        <w:rPr>
          <w:rtl/>
        </w:rPr>
      </w:pPr>
      <w:bookmarkStart w:id="22327" w:name="_ETM_Q57_610000"/>
      <w:bookmarkEnd w:id="22327"/>
      <w:r>
        <w:rPr>
          <w:rFonts w:hint="cs"/>
          <w:rtl/>
        </w:rPr>
        <w:t>אפשר לתת לו כמה דקות מאלה שלא היו?</w:t>
      </w:r>
    </w:p>
    <w:p w:rsidR="008A18D3" w:rsidRDefault="008A18D3" w:rsidP="00A23F25">
      <w:pPr>
        <w:rPr>
          <w:rtl/>
        </w:rPr>
      </w:pPr>
      <w:bookmarkStart w:id="22328" w:name="_ETM_Q57_614000"/>
      <w:bookmarkEnd w:id="22328"/>
    </w:p>
    <w:p w:rsidR="008A18D3" w:rsidRDefault="008A18D3" w:rsidP="00A23F25">
      <w:pPr>
        <w:pStyle w:val="af6"/>
        <w:keepNext/>
        <w:rPr>
          <w:rtl/>
        </w:rPr>
      </w:pPr>
      <w:r w:rsidRPr="005B76CA">
        <w:rPr>
          <w:rStyle w:val="TagStyle"/>
          <w:rtl/>
        </w:rPr>
        <w:lastRenderedPageBreak/>
        <w:t xml:space="preserve"> &lt;&lt; יור &gt;&gt; </w:t>
      </w:r>
      <w:r>
        <w:rPr>
          <w:rtl/>
        </w:rPr>
        <w:t>היו"ר יבגני סובה:</w:t>
      </w:r>
      <w:r w:rsidRPr="005B76CA">
        <w:rPr>
          <w:rStyle w:val="TagStyle"/>
          <w:rtl/>
        </w:rPr>
        <w:t xml:space="preserve"> &lt;&lt; יור &gt;&gt;</w:t>
      </w:r>
      <w:r>
        <w:rPr>
          <w:rtl/>
        </w:rPr>
        <w:t xml:space="preserve"> </w:t>
      </w:r>
    </w:p>
    <w:p w:rsidR="008A18D3" w:rsidRDefault="008A18D3" w:rsidP="008D5FB9">
      <w:pPr>
        <w:rPr>
          <w:rtl/>
        </w:rPr>
      </w:pPr>
    </w:p>
    <w:p w:rsidR="008A18D3" w:rsidRDefault="008A18D3" w:rsidP="00A23F25">
      <w:pPr>
        <w:rPr>
          <w:rtl/>
        </w:rPr>
      </w:pPr>
      <w:bookmarkStart w:id="22329" w:name="_ETM_Q57_616000"/>
      <w:bookmarkStart w:id="22330" w:name="_ETM_Q57_617470"/>
      <w:bookmarkEnd w:id="22329"/>
      <w:bookmarkEnd w:id="22330"/>
      <w:r>
        <w:rPr>
          <w:rtl/>
        </w:rPr>
        <w:t xml:space="preserve">זה </w:t>
      </w:r>
      <w:bookmarkStart w:id="22331" w:name="_ETM_Q57_617830"/>
      <w:bookmarkEnd w:id="22331"/>
      <w:r>
        <w:rPr>
          <w:rtl/>
        </w:rPr>
        <w:t>בהסתייגויות</w:t>
      </w:r>
      <w:r>
        <w:rPr>
          <w:rFonts w:hint="cs"/>
          <w:rtl/>
        </w:rPr>
        <w:t xml:space="preserve">. אתה ותיק </w:t>
      </w:r>
      <w:bookmarkStart w:id="22332" w:name="_ETM_Q57_613000"/>
      <w:bookmarkEnd w:id="22332"/>
      <w:r>
        <w:rPr>
          <w:rFonts w:hint="cs"/>
          <w:rtl/>
        </w:rPr>
        <w:t>פה,</w:t>
      </w:r>
      <w:bookmarkStart w:id="22333" w:name="_ETM_Q57_619390"/>
      <w:bookmarkStart w:id="22334" w:name="_ETM_Q57_619720"/>
      <w:bookmarkStart w:id="22335" w:name="_ETM_Q57_619870"/>
      <w:bookmarkEnd w:id="22333"/>
      <w:bookmarkEnd w:id="22334"/>
      <w:bookmarkEnd w:id="22335"/>
      <w:r>
        <w:rPr>
          <w:rFonts w:hint="cs"/>
          <w:rtl/>
        </w:rPr>
        <w:t xml:space="preserve"> </w:t>
      </w:r>
      <w:r>
        <w:rPr>
          <w:rtl/>
        </w:rPr>
        <w:t>נכון</w:t>
      </w:r>
      <w:r>
        <w:rPr>
          <w:rFonts w:hint="cs"/>
          <w:rtl/>
        </w:rPr>
        <w:t>?</w:t>
      </w:r>
      <w:r>
        <w:rPr>
          <w:rtl/>
        </w:rPr>
        <w:t xml:space="preserve"> </w:t>
      </w:r>
      <w:bookmarkStart w:id="22336" w:name="_ETM_Q57_620140"/>
      <w:bookmarkEnd w:id="22336"/>
      <w:r>
        <w:rPr>
          <w:rtl/>
        </w:rPr>
        <w:t xml:space="preserve">אתה </w:t>
      </w:r>
      <w:bookmarkStart w:id="22337" w:name="_ETM_Q57_620290"/>
      <w:bookmarkEnd w:id="22337"/>
      <w:r>
        <w:rPr>
          <w:rtl/>
        </w:rPr>
        <w:t xml:space="preserve">30 </w:t>
      </w:r>
      <w:bookmarkStart w:id="22338" w:name="_ETM_Q57_620620"/>
      <w:bookmarkEnd w:id="22338"/>
      <w:r>
        <w:rPr>
          <w:rtl/>
        </w:rPr>
        <w:t xml:space="preserve">שנה </w:t>
      </w:r>
      <w:bookmarkStart w:id="22339" w:name="_ETM_Q57_620860"/>
      <w:bookmarkEnd w:id="22339"/>
      <w:r>
        <w:rPr>
          <w:rtl/>
        </w:rPr>
        <w:t xml:space="preserve">בבית </w:t>
      </w:r>
      <w:bookmarkStart w:id="22340" w:name="_ETM_Q57_621430"/>
      <w:bookmarkEnd w:id="22340"/>
      <w:r>
        <w:rPr>
          <w:rtl/>
        </w:rPr>
        <w:t>הזה</w:t>
      </w:r>
      <w:r>
        <w:rPr>
          <w:rFonts w:hint="cs"/>
          <w:rtl/>
        </w:rPr>
        <w:t>.</w:t>
      </w:r>
      <w:bookmarkStart w:id="22341" w:name="_ETM_Q57_621970"/>
      <w:bookmarkEnd w:id="22341"/>
      <w:r>
        <w:rPr>
          <w:rtl/>
        </w:rPr>
        <w:t xml:space="preserve"> </w:t>
      </w:r>
      <w:bookmarkStart w:id="22342" w:name="_ETM_Q57_622150"/>
      <w:bookmarkEnd w:id="22342"/>
      <w:r>
        <w:rPr>
          <w:rtl/>
        </w:rPr>
        <w:t xml:space="preserve">אתה </w:t>
      </w:r>
      <w:bookmarkStart w:id="22343" w:name="_ETM_Q57_622240"/>
      <w:bookmarkEnd w:id="22343"/>
      <w:r>
        <w:rPr>
          <w:rtl/>
        </w:rPr>
        <w:t xml:space="preserve">יודע </w:t>
      </w:r>
      <w:bookmarkStart w:id="22344" w:name="_ETM_Q57_622420"/>
      <w:bookmarkEnd w:id="22344"/>
      <w:r>
        <w:rPr>
          <w:rtl/>
        </w:rPr>
        <w:t xml:space="preserve">שזה </w:t>
      </w:r>
      <w:bookmarkStart w:id="22345" w:name="_ETM_Q57_622690"/>
      <w:bookmarkEnd w:id="22345"/>
      <w:r>
        <w:rPr>
          <w:rtl/>
        </w:rPr>
        <w:t xml:space="preserve">לא </w:t>
      </w:r>
      <w:bookmarkStart w:id="22346" w:name="_ETM_Q57_622810"/>
      <w:bookmarkEnd w:id="22346"/>
      <w:r>
        <w:rPr>
          <w:rtl/>
        </w:rPr>
        <w:t xml:space="preserve">עובד </w:t>
      </w:r>
      <w:bookmarkStart w:id="22347" w:name="_ETM_Q57_622990"/>
      <w:bookmarkEnd w:id="22347"/>
      <w:r>
        <w:rPr>
          <w:rtl/>
        </w:rPr>
        <w:t>ככה</w:t>
      </w:r>
      <w:r>
        <w:rPr>
          <w:rFonts w:hint="cs"/>
          <w:rtl/>
        </w:rPr>
        <w:t>.</w:t>
      </w:r>
    </w:p>
    <w:p w:rsidR="008A18D3" w:rsidRDefault="008A18D3" w:rsidP="00A23F25">
      <w:pPr>
        <w:rPr>
          <w:rtl/>
        </w:rPr>
      </w:pPr>
      <w:bookmarkStart w:id="22348" w:name="_ETM_Q57_618000"/>
      <w:bookmarkEnd w:id="22348"/>
    </w:p>
    <w:p w:rsidR="008A18D3" w:rsidRDefault="008A18D3" w:rsidP="00A23F25">
      <w:pPr>
        <w:pStyle w:val="af5"/>
        <w:keepNext/>
        <w:rPr>
          <w:rtl/>
        </w:rPr>
      </w:pPr>
      <w:bookmarkStart w:id="22349" w:name="ET_interruption_4649_23"/>
      <w:r w:rsidRPr="005B76CA">
        <w:rPr>
          <w:rStyle w:val="TagStyle"/>
          <w:rtl/>
        </w:rPr>
        <w:t xml:space="preserve"> &lt;&lt; קריאה &gt;&gt; </w:t>
      </w:r>
      <w:r>
        <w:rPr>
          <w:rtl/>
        </w:rPr>
        <w:t>יעקב ליצמן (יהדות התורה):</w:t>
      </w:r>
      <w:r w:rsidRPr="005B76CA">
        <w:rPr>
          <w:rStyle w:val="TagStyle"/>
          <w:rtl/>
        </w:rPr>
        <w:t xml:space="preserve"> &lt;&lt; קריאה &gt;&gt;</w:t>
      </w:r>
      <w:r>
        <w:rPr>
          <w:rtl/>
        </w:rPr>
        <w:t xml:space="preserve"> </w:t>
      </w:r>
      <w:bookmarkEnd w:id="22349"/>
    </w:p>
    <w:p w:rsidR="008A18D3" w:rsidRDefault="008A18D3" w:rsidP="008D5FB9">
      <w:pPr>
        <w:rPr>
          <w:rtl/>
        </w:rPr>
      </w:pPr>
    </w:p>
    <w:p w:rsidR="008A18D3" w:rsidRDefault="008A18D3" w:rsidP="00A23F25">
      <w:pPr>
        <w:rPr>
          <w:rtl/>
        </w:rPr>
      </w:pPr>
      <w:r>
        <w:rPr>
          <w:rFonts w:hint="cs"/>
          <w:rtl/>
        </w:rPr>
        <w:t>אני רואה שאתה לא יודע לספור.</w:t>
      </w:r>
    </w:p>
    <w:p w:rsidR="008A18D3" w:rsidRDefault="008A18D3" w:rsidP="00A23F25">
      <w:pPr>
        <w:rPr>
          <w:rtl/>
        </w:rPr>
      </w:pPr>
    </w:p>
    <w:p w:rsidR="008A18D3" w:rsidRDefault="008A18D3" w:rsidP="00A23F25">
      <w:pPr>
        <w:pStyle w:val="af6"/>
        <w:keepNext/>
        <w:rPr>
          <w:rtl/>
        </w:rPr>
      </w:pPr>
      <w:r w:rsidRPr="005B76CA">
        <w:rPr>
          <w:rStyle w:val="TagStyle"/>
          <w:rtl/>
        </w:rPr>
        <w:t xml:space="preserve"> &lt;&lt; יור &gt;&gt; </w:t>
      </w:r>
      <w:r>
        <w:rPr>
          <w:rtl/>
        </w:rPr>
        <w:t>היו"ר יבגני סובה:</w:t>
      </w:r>
      <w:r w:rsidRPr="005B76CA">
        <w:rPr>
          <w:rStyle w:val="TagStyle"/>
          <w:rtl/>
        </w:rPr>
        <w:t xml:space="preserve"> &lt;&lt; יור &gt;&gt;</w:t>
      </w:r>
      <w:r>
        <w:rPr>
          <w:rtl/>
        </w:rPr>
        <w:t xml:space="preserve"> </w:t>
      </w:r>
    </w:p>
    <w:p w:rsidR="008A18D3" w:rsidRDefault="008A18D3" w:rsidP="008D5FB9">
      <w:pPr>
        <w:rPr>
          <w:rtl/>
        </w:rPr>
      </w:pPr>
    </w:p>
    <w:p w:rsidR="008A18D3" w:rsidRDefault="008A18D3" w:rsidP="00A23F25">
      <w:pPr>
        <w:rPr>
          <w:rtl/>
        </w:rPr>
      </w:pPr>
      <w:bookmarkStart w:id="22350" w:name="_ETM_Q57_621000"/>
      <w:bookmarkEnd w:id="22350"/>
      <w:r>
        <w:rPr>
          <w:rFonts w:hint="cs"/>
          <w:rtl/>
        </w:rPr>
        <w:t>אה, אוקיי.</w:t>
      </w:r>
    </w:p>
    <w:p w:rsidR="008A18D3" w:rsidRDefault="008A18D3" w:rsidP="00A23F25">
      <w:pPr>
        <w:rPr>
          <w:rtl/>
        </w:rPr>
      </w:pPr>
    </w:p>
    <w:p w:rsidR="008A18D3" w:rsidRDefault="008A18D3" w:rsidP="00A23F25">
      <w:pPr>
        <w:pStyle w:val="a4"/>
        <w:keepNext/>
        <w:rPr>
          <w:rtl/>
        </w:rPr>
      </w:pPr>
      <w:bookmarkStart w:id="22351" w:name="ET_speaker_5156_25"/>
      <w:r w:rsidRPr="005B76CA">
        <w:rPr>
          <w:rStyle w:val="TagStyle"/>
          <w:rtl/>
        </w:rPr>
        <w:t xml:space="preserve"> &lt;&lt; דובר &gt;&gt; </w:t>
      </w:r>
      <w:bookmarkStart w:id="22352" w:name="_Toc98161267"/>
      <w:bookmarkStart w:id="22353" w:name="_Toc98162662"/>
      <w:bookmarkStart w:id="22354" w:name="_Toc123738197"/>
      <w:r>
        <w:rPr>
          <w:rtl/>
        </w:rPr>
        <w:t>דוד אמסלם (הליכוד):</w:t>
      </w:r>
      <w:bookmarkEnd w:id="22352"/>
      <w:bookmarkEnd w:id="22353"/>
      <w:bookmarkEnd w:id="22354"/>
      <w:r w:rsidRPr="005B76CA">
        <w:rPr>
          <w:rStyle w:val="TagStyle"/>
          <w:rtl/>
        </w:rPr>
        <w:t xml:space="preserve"> &lt;&lt; דובר &gt;&gt;</w:t>
      </w:r>
      <w:r>
        <w:rPr>
          <w:rtl/>
        </w:rPr>
        <w:t xml:space="preserve"> </w:t>
      </w:r>
      <w:bookmarkEnd w:id="22351"/>
    </w:p>
    <w:p w:rsidR="008A18D3" w:rsidRDefault="008A18D3" w:rsidP="008D5FB9">
      <w:pPr>
        <w:rPr>
          <w:rtl/>
        </w:rPr>
      </w:pPr>
    </w:p>
    <w:p w:rsidR="008A18D3" w:rsidRDefault="008A18D3" w:rsidP="00A23F25">
      <w:pPr>
        <w:rPr>
          <w:rtl/>
        </w:rPr>
      </w:pPr>
      <w:bookmarkStart w:id="22355" w:name="_ETM_Q57_624000"/>
      <w:bookmarkEnd w:id="22355"/>
      <w:r>
        <w:rPr>
          <w:rFonts w:hint="cs"/>
          <w:rtl/>
        </w:rPr>
        <w:t>קוד</w:t>
      </w:r>
      <w:bookmarkStart w:id="22356" w:name="_ETM_Q57_622000"/>
      <w:bookmarkEnd w:id="22356"/>
      <w:r>
        <w:rPr>
          <w:rFonts w:hint="cs"/>
          <w:rtl/>
        </w:rPr>
        <w:t xml:space="preserve">ם כול, אתה חייב לי שלוש דקות מהפעם הקודמת. </w:t>
      </w:r>
    </w:p>
    <w:p w:rsidR="008A18D3" w:rsidRDefault="008A18D3" w:rsidP="00A23F25">
      <w:pPr>
        <w:rPr>
          <w:rtl/>
        </w:rPr>
      </w:pPr>
    </w:p>
    <w:p w:rsidR="008A18D3" w:rsidRDefault="008A18D3" w:rsidP="00A23F25">
      <w:pPr>
        <w:pStyle w:val="af6"/>
        <w:keepNext/>
        <w:rPr>
          <w:rtl/>
        </w:rPr>
      </w:pPr>
      <w:bookmarkStart w:id="22357" w:name="ET_yor_6307_26"/>
      <w:r w:rsidRPr="005B76CA">
        <w:rPr>
          <w:rStyle w:val="TagStyle"/>
          <w:rtl/>
        </w:rPr>
        <w:t xml:space="preserve"> &lt;&lt; יור &gt;&gt; </w:t>
      </w:r>
      <w:r>
        <w:rPr>
          <w:rtl/>
        </w:rPr>
        <w:t>היו"ר יבגני סובה:</w:t>
      </w:r>
      <w:r w:rsidRPr="005B76CA">
        <w:rPr>
          <w:rStyle w:val="TagStyle"/>
          <w:rtl/>
        </w:rPr>
        <w:t xml:space="preserve"> &lt;&lt; יור &gt;&gt;</w:t>
      </w:r>
      <w:r>
        <w:rPr>
          <w:rtl/>
        </w:rPr>
        <w:t xml:space="preserve"> </w:t>
      </w:r>
      <w:bookmarkEnd w:id="22357"/>
    </w:p>
    <w:p w:rsidR="008A18D3" w:rsidRDefault="008A18D3" w:rsidP="008D5FB9">
      <w:pPr>
        <w:rPr>
          <w:rtl/>
        </w:rPr>
      </w:pPr>
    </w:p>
    <w:p w:rsidR="008A18D3" w:rsidRDefault="008A18D3" w:rsidP="00A23F25">
      <w:pPr>
        <w:rPr>
          <w:rtl/>
        </w:rPr>
      </w:pPr>
      <w:r>
        <w:rPr>
          <w:rFonts w:hint="cs"/>
          <w:rtl/>
        </w:rPr>
        <w:t>למה?</w:t>
      </w:r>
    </w:p>
    <w:p w:rsidR="008A18D3" w:rsidRDefault="008A18D3" w:rsidP="00A23F25">
      <w:pPr>
        <w:rPr>
          <w:rtl/>
        </w:rPr>
      </w:pPr>
      <w:bookmarkStart w:id="22358" w:name="_ETM_Q57_625000"/>
      <w:bookmarkEnd w:id="22358"/>
    </w:p>
    <w:p w:rsidR="008A18D3" w:rsidRDefault="008A18D3" w:rsidP="00A23F25">
      <w:pPr>
        <w:pStyle w:val="-"/>
        <w:keepNext/>
        <w:rPr>
          <w:rtl/>
        </w:rPr>
      </w:pPr>
      <w:r w:rsidRPr="005B76CA">
        <w:rPr>
          <w:rStyle w:val="TagStyle"/>
          <w:rtl/>
        </w:rPr>
        <w:t xml:space="preserve"> &lt;&lt; דובר_המשך &gt;&gt; </w:t>
      </w:r>
      <w:r>
        <w:rPr>
          <w:rtl/>
        </w:rPr>
        <w:t>דוד אמסלם (הליכוד):</w:t>
      </w:r>
      <w:r w:rsidRPr="005B76CA">
        <w:rPr>
          <w:rStyle w:val="TagStyle"/>
          <w:rtl/>
        </w:rPr>
        <w:t xml:space="preserve"> &lt;&lt; דובר_המשך &gt;&gt;</w:t>
      </w:r>
      <w:r>
        <w:rPr>
          <w:rtl/>
        </w:rPr>
        <w:t xml:space="preserve"> </w:t>
      </w:r>
    </w:p>
    <w:p w:rsidR="008A18D3" w:rsidRDefault="008A18D3" w:rsidP="008D5FB9">
      <w:pPr>
        <w:rPr>
          <w:rtl/>
        </w:rPr>
      </w:pPr>
    </w:p>
    <w:p w:rsidR="008A18D3" w:rsidRDefault="008A18D3" w:rsidP="00A23F25">
      <w:pPr>
        <w:rPr>
          <w:rtl/>
        </w:rPr>
      </w:pPr>
      <w:r>
        <w:rPr>
          <w:rFonts w:hint="cs"/>
          <w:rtl/>
        </w:rPr>
        <w:t xml:space="preserve">אתה </w:t>
      </w:r>
      <w:bookmarkStart w:id="22359" w:name="_ETM_Q57_628000"/>
      <w:bookmarkEnd w:id="22359"/>
      <w:r>
        <w:rPr>
          <w:rFonts w:hint="cs"/>
          <w:rtl/>
        </w:rPr>
        <w:t>לא זוכר? ויתרתי על זכות הדיבור.</w:t>
      </w:r>
    </w:p>
    <w:p w:rsidR="008A18D3" w:rsidRDefault="008A18D3" w:rsidP="00A23F25">
      <w:pPr>
        <w:rPr>
          <w:rtl/>
        </w:rPr>
      </w:pPr>
      <w:bookmarkStart w:id="22360" w:name="_ETM_Q57_626000"/>
      <w:bookmarkEnd w:id="22360"/>
    </w:p>
    <w:p w:rsidR="008A18D3" w:rsidRDefault="008A18D3" w:rsidP="00A23F25">
      <w:pPr>
        <w:pStyle w:val="af6"/>
        <w:keepNext/>
        <w:rPr>
          <w:rtl/>
        </w:rPr>
      </w:pPr>
      <w:bookmarkStart w:id="22361" w:name="ET_yor_6307_28"/>
      <w:r w:rsidRPr="005B76CA">
        <w:rPr>
          <w:rStyle w:val="TagStyle"/>
          <w:rtl/>
        </w:rPr>
        <w:t xml:space="preserve"> &lt;&lt; יור &gt;&gt; </w:t>
      </w:r>
      <w:r>
        <w:rPr>
          <w:rtl/>
        </w:rPr>
        <w:t>היו"ר יבגני סובה:</w:t>
      </w:r>
      <w:r w:rsidRPr="005B76CA">
        <w:rPr>
          <w:rStyle w:val="TagStyle"/>
          <w:rtl/>
        </w:rPr>
        <w:t xml:space="preserve"> &lt;&lt; יור &gt;&gt;</w:t>
      </w:r>
      <w:r>
        <w:rPr>
          <w:rtl/>
        </w:rPr>
        <w:t xml:space="preserve"> </w:t>
      </w:r>
      <w:bookmarkEnd w:id="22361"/>
    </w:p>
    <w:p w:rsidR="008A18D3" w:rsidRDefault="008A18D3" w:rsidP="008D5FB9">
      <w:pPr>
        <w:rPr>
          <w:rtl/>
        </w:rPr>
      </w:pPr>
    </w:p>
    <w:p w:rsidR="008A18D3" w:rsidRDefault="008A18D3" w:rsidP="00A23F25">
      <w:pPr>
        <w:rPr>
          <w:rtl/>
        </w:rPr>
      </w:pPr>
      <w:bookmarkStart w:id="22362" w:name="_ETM_Q57_627000"/>
      <w:bookmarkEnd w:id="22362"/>
      <w:r>
        <w:rPr>
          <w:rFonts w:hint="cs"/>
          <w:rtl/>
        </w:rPr>
        <w:t>אה, גם זה לא לפי התקנון. אבל בסדר.</w:t>
      </w:r>
    </w:p>
    <w:p w:rsidR="008A18D3" w:rsidRDefault="008A18D3" w:rsidP="00A23F25">
      <w:pPr>
        <w:rPr>
          <w:rtl/>
        </w:rPr>
      </w:pPr>
    </w:p>
    <w:p w:rsidR="008A18D3" w:rsidRDefault="008A18D3" w:rsidP="00A23F25">
      <w:pPr>
        <w:pStyle w:val="-"/>
        <w:keepNext/>
        <w:rPr>
          <w:rtl/>
        </w:rPr>
      </w:pPr>
      <w:r w:rsidRPr="005B76CA">
        <w:rPr>
          <w:rStyle w:val="TagStyle"/>
          <w:rtl/>
        </w:rPr>
        <w:t xml:space="preserve"> &lt;&lt; דובר_המשך &gt;&gt; </w:t>
      </w:r>
      <w:r>
        <w:rPr>
          <w:rtl/>
        </w:rPr>
        <w:t>דוד אמסלם (הליכוד):</w:t>
      </w:r>
      <w:r w:rsidRPr="005B76CA">
        <w:rPr>
          <w:rStyle w:val="TagStyle"/>
          <w:rtl/>
        </w:rPr>
        <w:t xml:space="preserve"> &lt;&lt; דובר_המשך &gt;&gt;</w:t>
      </w:r>
      <w:r>
        <w:rPr>
          <w:rtl/>
        </w:rPr>
        <w:t xml:space="preserve"> </w:t>
      </w:r>
    </w:p>
    <w:p w:rsidR="008A18D3" w:rsidRDefault="008A18D3" w:rsidP="008D5FB9">
      <w:pPr>
        <w:rPr>
          <w:rtl/>
        </w:rPr>
      </w:pPr>
    </w:p>
    <w:p w:rsidR="008A18D3" w:rsidRDefault="008A18D3" w:rsidP="00A23F25">
      <w:pPr>
        <w:rPr>
          <w:rtl/>
        </w:rPr>
      </w:pPr>
      <w:r>
        <w:rPr>
          <w:rFonts w:hint="cs"/>
          <w:rtl/>
        </w:rPr>
        <w:t>כלום לא לפי התקנון.</w:t>
      </w:r>
    </w:p>
    <w:p w:rsidR="008A18D3" w:rsidRDefault="008A18D3" w:rsidP="00A23F25">
      <w:pPr>
        <w:rPr>
          <w:rtl/>
        </w:rPr>
      </w:pPr>
    </w:p>
    <w:p w:rsidR="008A18D3" w:rsidRDefault="008A18D3" w:rsidP="00A23F25">
      <w:pPr>
        <w:pStyle w:val="af6"/>
        <w:keepNext/>
        <w:rPr>
          <w:rtl/>
        </w:rPr>
      </w:pPr>
      <w:bookmarkStart w:id="22363" w:name="ET_yor_6307_30"/>
      <w:r w:rsidRPr="005B76CA">
        <w:rPr>
          <w:rStyle w:val="TagStyle"/>
          <w:rtl/>
        </w:rPr>
        <w:t xml:space="preserve"> &lt;&lt; יור &gt;&gt; </w:t>
      </w:r>
      <w:r>
        <w:rPr>
          <w:rtl/>
        </w:rPr>
        <w:t>היו"ר יבגני סובה:</w:t>
      </w:r>
      <w:r w:rsidRPr="005B76CA">
        <w:rPr>
          <w:rStyle w:val="TagStyle"/>
          <w:rtl/>
        </w:rPr>
        <w:t xml:space="preserve"> &lt;&lt; יור &gt;&gt;</w:t>
      </w:r>
      <w:r>
        <w:rPr>
          <w:rtl/>
        </w:rPr>
        <w:t xml:space="preserve"> </w:t>
      </w:r>
      <w:bookmarkEnd w:id="22363"/>
    </w:p>
    <w:p w:rsidR="008A18D3" w:rsidRDefault="008A18D3" w:rsidP="008D5FB9">
      <w:pPr>
        <w:rPr>
          <w:rtl/>
        </w:rPr>
      </w:pPr>
    </w:p>
    <w:p w:rsidR="008A18D3" w:rsidRDefault="008A18D3" w:rsidP="00A23F25">
      <w:pPr>
        <w:rPr>
          <w:rtl/>
        </w:rPr>
      </w:pPr>
      <w:bookmarkStart w:id="22364" w:name="_ETM_Q57_631000"/>
      <w:bookmarkEnd w:id="22364"/>
      <w:r>
        <w:rPr>
          <w:rFonts w:hint="cs"/>
          <w:rtl/>
        </w:rPr>
        <w:t>שלוש דקות, בבקשה.</w:t>
      </w:r>
    </w:p>
    <w:p w:rsidR="008A18D3" w:rsidRDefault="008A18D3" w:rsidP="00A23F25">
      <w:pPr>
        <w:rPr>
          <w:rtl/>
        </w:rPr>
      </w:pPr>
      <w:bookmarkStart w:id="22365" w:name="_ETM_Q57_629000"/>
      <w:bookmarkEnd w:id="22365"/>
    </w:p>
    <w:p w:rsidR="008A18D3" w:rsidRDefault="008A18D3" w:rsidP="00A23F25">
      <w:pPr>
        <w:pStyle w:val="-"/>
        <w:keepNext/>
        <w:rPr>
          <w:rtl/>
        </w:rPr>
      </w:pPr>
      <w:r w:rsidRPr="005B76CA">
        <w:rPr>
          <w:rStyle w:val="TagStyle"/>
          <w:rtl/>
        </w:rPr>
        <w:t xml:space="preserve"> &lt;&lt; דובר_המשך &gt;&gt; </w:t>
      </w:r>
      <w:r>
        <w:rPr>
          <w:rtl/>
        </w:rPr>
        <w:t>דוד אמסלם (הליכוד):</w:t>
      </w:r>
      <w:r w:rsidRPr="005B76CA">
        <w:rPr>
          <w:rStyle w:val="TagStyle"/>
          <w:rtl/>
        </w:rPr>
        <w:t xml:space="preserve"> &lt;&lt; דובר_המשך &gt;&gt;</w:t>
      </w:r>
      <w:r>
        <w:rPr>
          <w:rtl/>
        </w:rPr>
        <w:t xml:space="preserve"> </w:t>
      </w:r>
    </w:p>
    <w:p w:rsidR="008A18D3" w:rsidRDefault="008A18D3" w:rsidP="008D5FB9">
      <w:pPr>
        <w:rPr>
          <w:rtl/>
        </w:rPr>
      </w:pPr>
    </w:p>
    <w:p w:rsidR="008A18D3" w:rsidRDefault="008A18D3" w:rsidP="00A23F25">
      <w:pPr>
        <w:rPr>
          <w:rtl/>
        </w:rPr>
      </w:pPr>
      <w:bookmarkStart w:id="22366" w:name="_ETM_Q57_630000"/>
      <w:bookmarkStart w:id="22367" w:name="_ETM_Q57_624220"/>
      <w:bookmarkStart w:id="22368" w:name="_ETM_Q57_638190"/>
      <w:bookmarkEnd w:id="22366"/>
      <w:bookmarkEnd w:id="22367"/>
      <w:bookmarkEnd w:id="22368"/>
      <w:r>
        <w:rPr>
          <w:rtl/>
        </w:rPr>
        <w:t xml:space="preserve">אדוני </w:t>
      </w:r>
      <w:bookmarkStart w:id="22369" w:name="_ETM_Q57_638670"/>
      <w:bookmarkEnd w:id="22369"/>
      <w:r>
        <w:rPr>
          <w:rtl/>
        </w:rPr>
        <w:t>היושב-ראש</w:t>
      </w:r>
      <w:r>
        <w:rPr>
          <w:rFonts w:hint="cs"/>
          <w:rtl/>
        </w:rPr>
        <w:t>,</w:t>
      </w:r>
      <w:r>
        <w:rPr>
          <w:rtl/>
        </w:rPr>
        <w:t xml:space="preserve"> </w:t>
      </w:r>
      <w:bookmarkStart w:id="22370" w:name="_ETM_Q57_639180"/>
      <w:bookmarkEnd w:id="22370"/>
      <w:r>
        <w:rPr>
          <w:rtl/>
        </w:rPr>
        <w:t xml:space="preserve">חברי </w:t>
      </w:r>
      <w:bookmarkStart w:id="22371" w:name="_ETM_Q57_639450"/>
      <w:bookmarkEnd w:id="22371"/>
      <w:r>
        <w:rPr>
          <w:rtl/>
        </w:rPr>
        <w:t>הכנסת</w:t>
      </w:r>
      <w:r>
        <w:rPr>
          <w:rFonts w:hint="cs"/>
          <w:rtl/>
        </w:rPr>
        <w:t>,</w:t>
      </w:r>
      <w:r>
        <w:rPr>
          <w:rtl/>
        </w:rPr>
        <w:t xml:space="preserve"> </w:t>
      </w:r>
      <w:bookmarkStart w:id="22372" w:name="_ETM_Q57_640080"/>
      <w:bookmarkEnd w:id="22372"/>
      <w:r>
        <w:rPr>
          <w:rtl/>
        </w:rPr>
        <w:t xml:space="preserve">אדוני </w:t>
      </w:r>
      <w:bookmarkStart w:id="22373" w:name="_ETM_Q57_640410"/>
      <w:bookmarkEnd w:id="22373"/>
      <w:r>
        <w:rPr>
          <w:rtl/>
        </w:rPr>
        <w:t>השר</w:t>
      </w:r>
      <w:r>
        <w:rPr>
          <w:rFonts w:hint="cs"/>
          <w:rtl/>
        </w:rPr>
        <w:t xml:space="preserve"> </w:t>
      </w:r>
      <w:r>
        <w:rPr>
          <w:rtl/>
        </w:rPr>
        <w:t xml:space="preserve">– </w:t>
      </w:r>
      <w:bookmarkStart w:id="22374" w:name="_ETM_Q57_640860"/>
      <w:bookmarkEnd w:id="22374"/>
      <w:r>
        <w:rPr>
          <w:rtl/>
        </w:rPr>
        <w:t xml:space="preserve">אני </w:t>
      </w:r>
      <w:bookmarkStart w:id="22375" w:name="_ETM_Q57_640980"/>
      <w:bookmarkEnd w:id="22375"/>
      <w:r>
        <w:rPr>
          <w:rtl/>
        </w:rPr>
        <w:t xml:space="preserve">רוצה </w:t>
      </w:r>
      <w:bookmarkStart w:id="22376" w:name="_ETM_Q57_641220"/>
      <w:bookmarkEnd w:id="22376"/>
      <w:r>
        <w:rPr>
          <w:rtl/>
        </w:rPr>
        <w:t xml:space="preserve">להגיד </w:t>
      </w:r>
      <w:bookmarkStart w:id="22377" w:name="_ETM_Q57_641490"/>
      <w:bookmarkEnd w:id="22377"/>
      <w:r>
        <w:rPr>
          <w:rtl/>
        </w:rPr>
        <w:t>לך</w:t>
      </w:r>
      <w:r>
        <w:rPr>
          <w:rFonts w:hint="cs"/>
          <w:rtl/>
        </w:rPr>
        <w:t>,</w:t>
      </w:r>
      <w:r>
        <w:rPr>
          <w:rtl/>
        </w:rPr>
        <w:t xml:space="preserve"> </w:t>
      </w:r>
      <w:bookmarkStart w:id="22378" w:name="_ETM_Q57_641640"/>
      <w:bookmarkEnd w:id="22378"/>
      <w:r>
        <w:rPr>
          <w:rtl/>
        </w:rPr>
        <w:t xml:space="preserve">מה </w:t>
      </w:r>
      <w:bookmarkStart w:id="22379" w:name="_ETM_Q57_641760"/>
      <w:bookmarkEnd w:id="22379"/>
      <w:r>
        <w:rPr>
          <w:rtl/>
        </w:rPr>
        <w:t>שעשית</w:t>
      </w:r>
      <w:r>
        <w:rPr>
          <w:rFonts w:hint="cs"/>
          <w:rtl/>
        </w:rPr>
        <w:t>,</w:t>
      </w:r>
      <w:r>
        <w:rPr>
          <w:rtl/>
        </w:rPr>
        <w:t xml:space="preserve"> </w:t>
      </w:r>
      <w:bookmarkStart w:id="22380" w:name="_ETM_Q57_642150"/>
      <w:bookmarkEnd w:id="22380"/>
      <w:r>
        <w:rPr>
          <w:rtl/>
        </w:rPr>
        <w:t xml:space="preserve">עמר </w:t>
      </w:r>
      <w:bookmarkStart w:id="22381" w:name="_ETM_Q57_642390"/>
      <w:bookmarkEnd w:id="22381"/>
      <w:r>
        <w:rPr>
          <w:rtl/>
        </w:rPr>
        <w:t>בר</w:t>
      </w:r>
      <w:r>
        <w:rPr>
          <w:rFonts w:hint="cs"/>
          <w:rtl/>
        </w:rPr>
        <w:t xml:space="preserve"> </w:t>
      </w:r>
      <w:r>
        <w:rPr>
          <w:rtl/>
        </w:rPr>
        <w:t>לב</w:t>
      </w:r>
      <w:r>
        <w:rPr>
          <w:rFonts w:hint="cs"/>
          <w:rtl/>
        </w:rPr>
        <w:t>,</w:t>
      </w:r>
      <w:r>
        <w:rPr>
          <w:rtl/>
        </w:rPr>
        <w:t xml:space="preserve"> </w:t>
      </w:r>
      <w:bookmarkStart w:id="22382" w:name="_ETM_Q57_643090"/>
      <w:bookmarkEnd w:id="22382"/>
      <w:r>
        <w:rPr>
          <w:rtl/>
        </w:rPr>
        <w:t xml:space="preserve">זה </w:t>
      </w:r>
      <w:bookmarkStart w:id="22383" w:name="_ETM_Q57_643239"/>
      <w:bookmarkEnd w:id="22383"/>
      <w:r>
        <w:rPr>
          <w:rtl/>
        </w:rPr>
        <w:t>חוצפה</w:t>
      </w:r>
      <w:r>
        <w:rPr>
          <w:rFonts w:hint="cs"/>
          <w:rtl/>
        </w:rPr>
        <w:t>,</w:t>
      </w:r>
      <w:r>
        <w:rPr>
          <w:rtl/>
        </w:rPr>
        <w:t xml:space="preserve"> </w:t>
      </w:r>
      <w:bookmarkStart w:id="22384" w:name="_ETM_Q57_643810"/>
      <w:bookmarkEnd w:id="22384"/>
      <w:r>
        <w:rPr>
          <w:rtl/>
        </w:rPr>
        <w:t xml:space="preserve">עזות </w:t>
      </w:r>
      <w:bookmarkStart w:id="22385" w:name="_ETM_Q57_644140"/>
      <w:bookmarkEnd w:id="22385"/>
      <w:r>
        <w:rPr>
          <w:rtl/>
        </w:rPr>
        <w:t>מצח</w:t>
      </w:r>
      <w:r>
        <w:rPr>
          <w:rFonts w:hint="cs"/>
          <w:rtl/>
        </w:rPr>
        <w:t>.</w:t>
      </w:r>
      <w:r>
        <w:rPr>
          <w:rtl/>
        </w:rPr>
        <w:t xml:space="preserve"> </w:t>
      </w:r>
      <w:bookmarkStart w:id="22386" w:name="_ETM_Q57_644530"/>
      <w:bookmarkEnd w:id="22386"/>
      <w:r>
        <w:rPr>
          <w:rtl/>
        </w:rPr>
        <w:t xml:space="preserve">אתה </w:t>
      </w:r>
      <w:bookmarkStart w:id="22387" w:name="_ETM_Q57_644650"/>
      <w:bookmarkEnd w:id="22387"/>
      <w:r>
        <w:rPr>
          <w:rtl/>
        </w:rPr>
        <w:t xml:space="preserve">לא </w:t>
      </w:r>
      <w:bookmarkStart w:id="22388" w:name="_ETM_Q57_644709"/>
      <w:bookmarkEnd w:id="22388"/>
      <w:r>
        <w:rPr>
          <w:rtl/>
        </w:rPr>
        <w:t xml:space="preserve">יודע </w:t>
      </w:r>
      <w:bookmarkStart w:id="22389" w:name="_ETM_Q57_644860"/>
      <w:bookmarkEnd w:id="22389"/>
      <w:r>
        <w:rPr>
          <w:rtl/>
        </w:rPr>
        <w:t xml:space="preserve">מהי </w:t>
      </w:r>
      <w:bookmarkStart w:id="22390" w:name="_ETM_Q57_645069"/>
      <w:bookmarkEnd w:id="22390"/>
      <w:r>
        <w:rPr>
          <w:rtl/>
        </w:rPr>
        <w:t xml:space="preserve">דמוקרטיה </w:t>
      </w:r>
      <w:bookmarkStart w:id="22391" w:name="_ETM_Q57_645700"/>
      <w:bookmarkEnd w:id="22391"/>
      <w:r>
        <w:rPr>
          <w:rtl/>
        </w:rPr>
        <w:t>בכלל</w:t>
      </w:r>
      <w:r>
        <w:rPr>
          <w:rFonts w:hint="cs"/>
          <w:rtl/>
        </w:rPr>
        <w:t>.</w:t>
      </w:r>
      <w:r>
        <w:rPr>
          <w:rtl/>
        </w:rPr>
        <w:t xml:space="preserve"> </w:t>
      </w:r>
      <w:bookmarkStart w:id="22392" w:name="_ETM_Q57_646330"/>
      <w:bookmarkEnd w:id="22392"/>
      <w:r>
        <w:rPr>
          <w:rFonts w:hint="cs"/>
          <w:rtl/>
        </w:rPr>
        <w:t>א</w:t>
      </w:r>
      <w:r>
        <w:rPr>
          <w:rtl/>
        </w:rPr>
        <w:t xml:space="preserve">ם </w:t>
      </w:r>
      <w:bookmarkStart w:id="22393" w:name="_ETM_Q57_646599"/>
      <w:bookmarkEnd w:id="22393"/>
      <w:r>
        <w:rPr>
          <w:rtl/>
        </w:rPr>
        <w:t xml:space="preserve">מה </w:t>
      </w:r>
      <w:bookmarkStart w:id="22394" w:name="_ETM_Q57_646750"/>
      <w:bookmarkEnd w:id="22394"/>
      <w:r>
        <w:rPr>
          <w:rtl/>
        </w:rPr>
        <w:t xml:space="preserve">שקראתי </w:t>
      </w:r>
      <w:bookmarkStart w:id="22395" w:name="_ETM_Q57_647290"/>
      <w:bookmarkStart w:id="22396" w:name="_ETM_Q57_647470"/>
      <w:bookmarkEnd w:id="22395"/>
      <w:bookmarkEnd w:id="22396"/>
      <w:r>
        <w:rPr>
          <w:rtl/>
        </w:rPr>
        <w:t>נכון</w:t>
      </w:r>
      <w:r>
        <w:rPr>
          <w:rFonts w:hint="cs"/>
          <w:rtl/>
        </w:rPr>
        <w:t>,</w:t>
      </w:r>
      <w:r>
        <w:rPr>
          <w:rtl/>
        </w:rPr>
        <w:t xml:space="preserve"> </w:t>
      </w:r>
      <w:bookmarkStart w:id="22397" w:name="_ETM_Q57_648099"/>
      <w:bookmarkEnd w:id="22397"/>
      <w:r>
        <w:rPr>
          <w:rtl/>
        </w:rPr>
        <w:t xml:space="preserve">אתה </w:t>
      </w:r>
      <w:bookmarkStart w:id="22398" w:name="_ETM_Q57_648400"/>
      <w:bookmarkEnd w:id="22398"/>
      <w:r>
        <w:rPr>
          <w:rtl/>
        </w:rPr>
        <w:t xml:space="preserve">לא </w:t>
      </w:r>
      <w:bookmarkStart w:id="22399" w:name="_ETM_Q57_648550"/>
      <w:bookmarkEnd w:id="22399"/>
      <w:r>
        <w:rPr>
          <w:rtl/>
        </w:rPr>
        <w:t xml:space="preserve">רוצה </w:t>
      </w:r>
      <w:bookmarkStart w:id="22400" w:name="_ETM_Q57_648790"/>
      <w:bookmarkEnd w:id="22400"/>
      <w:r>
        <w:rPr>
          <w:rtl/>
        </w:rPr>
        <w:t>ש</w:t>
      </w:r>
      <w:bookmarkStart w:id="22401" w:name="_ETM_Q57_649590"/>
      <w:bookmarkEnd w:id="22401"/>
      <w:r>
        <w:rPr>
          <w:rFonts w:hint="cs"/>
          <w:rtl/>
        </w:rPr>
        <w:t xml:space="preserve">ח"כים </w:t>
      </w:r>
      <w:bookmarkStart w:id="22402" w:name="_ETM_Q57_650040"/>
      <w:bookmarkEnd w:id="22402"/>
      <w:r>
        <w:rPr>
          <w:rFonts w:hint="cs"/>
          <w:rtl/>
        </w:rPr>
        <w:t xml:space="preserve">יבקרו </w:t>
      </w:r>
      <w:r>
        <w:rPr>
          <w:rtl/>
        </w:rPr>
        <w:t xml:space="preserve">אסירים </w:t>
      </w:r>
      <w:bookmarkStart w:id="22403" w:name="_ETM_Q57_650910"/>
      <w:bookmarkEnd w:id="22403"/>
      <w:r>
        <w:rPr>
          <w:rtl/>
        </w:rPr>
        <w:t xml:space="preserve">בבתי </w:t>
      </w:r>
      <w:bookmarkStart w:id="22404" w:name="_ETM_Q57_651360"/>
      <w:bookmarkEnd w:id="22404"/>
      <w:r>
        <w:rPr>
          <w:rtl/>
        </w:rPr>
        <w:t>הסוהר</w:t>
      </w:r>
      <w:r>
        <w:rPr>
          <w:rFonts w:hint="cs"/>
          <w:rtl/>
        </w:rPr>
        <w:t>.</w:t>
      </w:r>
      <w:r>
        <w:rPr>
          <w:rtl/>
        </w:rPr>
        <w:t xml:space="preserve"> </w:t>
      </w:r>
      <w:bookmarkStart w:id="22405" w:name="_ETM_Q57_651720"/>
      <w:bookmarkEnd w:id="22405"/>
      <w:r>
        <w:rPr>
          <w:rtl/>
        </w:rPr>
        <w:t>למה</w:t>
      </w:r>
      <w:r>
        <w:rPr>
          <w:rFonts w:hint="cs"/>
          <w:rtl/>
        </w:rPr>
        <w:t>,</w:t>
      </w:r>
      <w:r>
        <w:rPr>
          <w:rtl/>
        </w:rPr>
        <w:t xml:space="preserve"> </w:t>
      </w:r>
      <w:bookmarkStart w:id="22406" w:name="_ETM_Q57_651959"/>
      <w:bookmarkEnd w:id="22406"/>
      <w:r>
        <w:rPr>
          <w:rtl/>
        </w:rPr>
        <w:t xml:space="preserve">מי </w:t>
      </w:r>
      <w:bookmarkStart w:id="22407" w:name="_ETM_Q57_652110"/>
      <w:bookmarkEnd w:id="22407"/>
      <w:r>
        <w:rPr>
          <w:rtl/>
        </w:rPr>
        <w:t>אתה</w:t>
      </w:r>
      <w:r>
        <w:rPr>
          <w:rFonts w:hint="cs"/>
          <w:rtl/>
        </w:rPr>
        <w:t>? בתי הסוהר זה שלך? לא הבנתי.</w:t>
      </w:r>
    </w:p>
    <w:p w:rsidR="008A18D3" w:rsidRDefault="008A18D3" w:rsidP="00A23F25">
      <w:pPr>
        <w:rPr>
          <w:rtl/>
        </w:rPr>
      </w:pPr>
    </w:p>
    <w:p w:rsidR="008A18D3" w:rsidRDefault="008A18D3" w:rsidP="00A23F25">
      <w:pPr>
        <w:pStyle w:val="af5"/>
        <w:keepNext/>
        <w:rPr>
          <w:rtl/>
        </w:rPr>
      </w:pPr>
      <w:bookmarkStart w:id="22408" w:name="ET_interruption_6196_32"/>
      <w:r w:rsidRPr="002A7021">
        <w:rPr>
          <w:rStyle w:val="TagStyle"/>
          <w:rtl/>
        </w:rPr>
        <w:t xml:space="preserve"> &lt;&lt; קריאה &gt;&gt; </w:t>
      </w:r>
      <w:r>
        <w:rPr>
          <w:rtl/>
        </w:rPr>
        <w:t>השר לביטחון הפנים עמר בר לב:</w:t>
      </w:r>
      <w:r w:rsidRPr="002A7021">
        <w:rPr>
          <w:rStyle w:val="TagStyle"/>
          <w:rtl/>
        </w:rPr>
        <w:t xml:space="preserve"> &lt;&lt; קריאה &gt;&gt;</w:t>
      </w:r>
      <w:r>
        <w:rPr>
          <w:rtl/>
        </w:rPr>
        <w:t xml:space="preserve"> </w:t>
      </w:r>
      <w:bookmarkEnd w:id="22408"/>
    </w:p>
    <w:p w:rsidR="008A18D3" w:rsidRDefault="008A18D3" w:rsidP="008D5FB9">
      <w:pPr>
        <w:rPr>
          <w:rtl/>
        </w:rPr>
      </w:pPr>
    </w:p>
    <w:p w:rsidR="008A18D3" w:rsidRDefault="008A18D3" w:rsidP="00A23F25">
      <w:pPr>
        <w:rPr>
          <w:rtl/>
        </w:rPr>
      </w:pPr>
      <w:bookmarkStart w:id="22409" w:name="_ETM_Q57_651000"/>
      <w:bookmarkEnd w:id="22409"/>
      <w:r w:rsidRPr="00890FDD">
        <w:rPr>
          <w:rFonts w:hint="cs"/>
          <w:rtl/>
        </w:rPr>
        <w:t>מי כמוך יודע שמה שכתוב בעיתון זה לא נכון.</w:t>
      </w:r>
      <w:r>
        <w:rPr>
          <w:rFonts w:hint="cs"/>
          <w:rtl/>
        </w:rPr>
        <w:t xml:space="preserve"> </w:t>
      </w:r>
    </w:p>
    <w:p w:rsidR="008A18D3" w:rsidRDefault="008A18D3" w:rsidP="00A23F25">
      <w:pPr>
        <w:rPr>
          <w:rtl/>
        </w:rPr>
      </w:pPr>
    </w:p>
    <w:p w:rsidR="008A18D3" w:rsidRDefault="008A18D3" w:rsidP="00A23F25">
      <w:pPr>
        <w:pStyle w:val="-"/>
        <w:keepNext/>
        <w:rPr>
          <w:rtl/>
        </w:rPr>
      </w:pPr>
      <w:bookmarkStart w:id="22410" w:name="ET_speakercontinue_5156_33"/>
      <w:r w:rsidRPr="002A7021">
        <w:rPr>
          <w:rStyle w:val="TagStyle"/>
          <w:rtl/>
        </w:rPr>
        <w:t xml:space="preserve"> &lt;&lt; דובר_המשך &gt;&gt; </w:t>
      </w:r>
      <w:r>
        <w:rPr>
          <w:rtl/>
        </w:rPr>
        <w:t>דוד אמסלם (הליכוד):</w:t>
      </w:r>
      <w:r w:rsidRPr="002A7021">
        <w:rPr>
          <w:rStyle w:val="TagStyle"/>
          <w:rtl/>
        </w:rPr>
        <w:t xml:space="preserve"> &lt;&lt; דובר_המשך &gt;&gt;</w:t>
      </w:r>
      <w:r>
        <w:rPr>
          <w:rtl/>
        </w:rPr>
        <w:t xml:space="preserve"> </w:t>
      </w:r>
      <w:bookmarkEnd w:id="22410"/>
    </w:p>
    <w:p w:rsidR="008A18D3" w:rsidRDefault="008A18D3" w:rsidP="008D5FB9">
      <w:pPr>
        <w:rPr>
          <w:rtl/>
        </w:rPr>
      </w:pPr>
    </w:p>
    <w:p w:rsidR="008A18D3" w:rsidRDefault="008A18D3" w:rsidP="00A23F25">
      <w:pPr>
        <w:rPr>
          <w:rtl/>
        </w:rPr>
      </w:pPr>
      <w:r>
        <w:rPr>
          <w:rFonts w:hint="cs"/>
          <w:rtl/>
        </w:rPr>
        <w:t xml:space="preserve">אבל </w:t>
      </w:r>
      <w:bookmarkStart w:id="22411" w:name="_ETM_Q57_652379"/>
      <w:bookmarkStart w:id="22412" w:name="_ETM_Q57_652890"/>
      <w:bookmarkStart w:id="22413" w:name="_ETM_Q57_652980"/>
      <w:bookmarkStart w:id="22414" w:name="_ETM_Q57_654260"/>
      <w:bookmarkStart w:id="22415" w:name="_ETM_Q57_654530"/>
      <w:bookmarkStart w:id="22416" w:name="_ETM_Q57_656519"/>
      <w:bookmarkStart w:id="22417" w:name="_ETM_Q57_656760"/>
      <w:bookmarkEnd w:id="22411"/>
      <w:bookmarkEnd w:id="22412"/>
      <w:bookmarkEnd w:id="22413"/>
      <w:bookmarkEnd w:id="22414"/>
      <w:bookmarkEnd w:id="22415"/>
      <w:bookmarkEnd w:id="22416"/>
      <w:bookmarkEnd w:id="22417"/>
      <w:r>
        <w:rPr>
          <w:rtl/>
        </w:rPr>
        <w:t xml:space="preserve">אם </w:t>
      </w:r>
      <w:bookmarkStart w:id="22418" w:name="_ETM_Q57_656909"/>
      <w:bookmarkEnd w:id="22418"/>
      <w:r>
        <w:rPr>
          <w:rtl/>
        </w:rPr>
        <w:t xml:space="preserve">זה </w:t>
      </w:r>
      <w:bookmarkStart w:id="22419" w:name="_ETM_Q57_657090"/>
      <w:bookmarkEnd w:id="22419"/>
      <w:r>
        <w:rPr>
          <w:rtl/>
        </w:rPr>
        <w:t xml:space="preserve">לא </w:t>
      </w:r>
      <w:bookmarkStart w:id="22420" w:name="_ETM_Q57_657180"/>
      <w:bookmarkEnd w:id="22420"/>
      <w:r>
        <w:rPr>
          <w:rtl/>
        </w:rPr>
        <w:t>נכון</w:t>
      </w:r>
      <w:bookmarkStart w:id="22421" w:name="_ETM_Q57_657510"/>
      <w:bookmarkEnd w:id="22421"/>
      <w:r>
        <w:rPr>
          <w:rFonts w:hint="cs"/>
          <w:rtl/>
        </w:rPr>
        <w:t xml:space="preserve">, </w:t>
      </w:r>
      <w:r>
        <w:rPr>
          <w:rtl/>
        </w:rPr>
        <w:t xml:space="preserve">אז </w:t>
      </w:r>
      <w:bookmarkStart w:id="22422" w:name="_ETM_Q57_657629"/>
      <w:bookmarkEnd w:id="22422"/>
      <w:r>
        <w:rPr>
          <w:rtl/>
        </w:rPr>
        <w:t xml:space="preserve">אני </w:t>
      </w:r>
      <w:bookmarkStart w:id="22423" w:name="_ETM_Q57_657779"/>
      <w:bookmarkEnd w:id="22423"/>
      <w:r>
        <w:rPr>
          <w:rtl/>
        </w:rPr>
        <w:t xml:space="preserve">חוזר </w:t>
      </w:r>
      <w:bookmarkStart w:id="22424" w:name="_ETM_Q57_658139"/>
      <w:bookmarkEnd w:id="22424"/>
      <w:r>
        <w:rPr>
          <w:rtl/>
        </w:rPr>
        <w:t>בי</w:t>
      </w:r>
      <w:r>
        <w:rPr>
          <w:rFonts w:hint="cs"/>
          <w:rtl/>
        </w:rPr>
        <w:t xml:space="preserve">. </w:t>
      </w:r>
    </w:p>
    <w:p w:rsidR="008A18D3" w:rsidRDefault="008A18D3" w:rsidP="00A23F25">
      <w:pPr>
        <w:rPr>
          <w:rtl/>
        </w:rPr>
      </w:pPr>
      <w:bookmarkStart w:id="22425" w:name="_ETM_Q57_652000"/>
      <w:bookmarkEnd w:id="22425"/>
    </w:p>
    <w:p w:rsidR="008A18D3" w:rsidRDefault="008A18D3" w:rsidP="00A23F25">
      <w:pPr>
        <w:pStyle w:val="af5"/>
        <w:keepNext/>
        <w:rPr>
          <w:rtl/>
        </w:rPr>
      </w:pPr>
      <w:bookmarkStart w:id="22426" w:name="ET_interruption_6196_34"/>
      <w:r w:rsidRPr="002A7021">
        <w:rPr>
          <w:rStyle w:val="TagStyle"/>
          <w:rtl/>
        </w:rPr>
        <w:t xml:space="preserve"> &lt;&lt; קריאה &gt;&gt; </w:t>
      </w:r>
      <w:r>
        <w:rPr>
          <w:rtl/>
        </w:rPr>
        <w:t>השר לביטחון הפנים עמר בר לב:</w:t>
      </w:r>
      <w:r w:rsidRPr="002A7021">
        <w:rPr>
          <w:rStyle w:val="TagStyle"/>
          <w:rtl/>
        </w:rPr>
        <w:t xml:space="preserve"> &lt;&lt; קריאה &gt;&gt;</w:t>
      </w:r>
      <w:r>
        <w:rPr>
          <w:rtl/>
        </w:rPr>
        <w:t xml:space="preserve"> </w:t>
      </w:r>
      <w:bookmarkEnd w:id="22426"/>
    </w:p>
    <w:p w:rsidR="008A18D3" w:rsidRDefault="008A18D3" w:rsidP="008D5FB9">
      <w:pPr>
        <w:rPr>
          <w:rtl/>
        </w:rPr>
      </w:pPr>
    </w:p>
    <w:p w:rsidR="008A18D3" w:rsidRDefault="008A18D3" w:rsidP="00A23F25">
      <w:pPr>
        <w:rPr>
          <w:rtl/>
        </w:rPr>
      </w:pPr>
      <w:r>
        <w:rPr>
          <w:rFonts w:hint="cs"/>
          <w:rtl/>
        </w:rPr>
        <w:t>תחזור בך. תחזור בך.</w:t>
      </w:r>
    </w:p>
    <w:p w:rsidR="008A18D3" w:rsidRDefault="008A18D3" w:rsidP="00A23F25">
      <w:pPr>
        <w:rPr>
          <w:rtl/>
        </w:rPr>
      </w:pPr>
      <w:bookmarkStart w:id="22427" w:name="_ETM_Q57_653000"/>
      <w:bookmarkEnd w:id="22427"/>
    </w:p>
    <w:p w:rsidR="008A18D3" w:rsidRDefault="008A18D3" w:rsidP="00A23F25">
      <w:pPr>
        <w:pStyle w:val="-"/>
        <w:keepNext/>
        <w:rPr>
          <w:rtl/>
        </w:rPr>
      </w:pPr>
      <w:bookmarkStart w:id="22428" w:name="ET_speakercontinue_5156_35"/>
      <w:r w:rsidRPr="002A7021">
        <w:rPr>
          <w:rStyle w:val="TagStyle"/>
          <w:rtl/>
        </w:rPr>
        <w:t xml:space="preserve"> &lt;&lt; דובר_המשך &gt;&gt; </w:t>
      </w:r>
      <w:r>
        <w:rPr>
          <w:rtl/>
        </w:rPr>
        <w:t>דוד אמסלם (הליכוד):</w:t>
      </w:r>
      <w:r w:rsidRPr="002A7021">
        <w:rPr>
          <w:rStyle w:val="TagStyle"/>
          <w:rtl/>
        </w:rPr>
        <w:t xml:space="preserve"> &lt;&lt; דובר_המשך &gt;&gt;</w:t>
      </w:r>
      <w:r>
        <w:rPr>
          <w:rtl/>
        </w:rPr>
        <w:t xml:space="preserve"> </w:t>
      </w:r>
      <w:bookmarkEnd w:id="22428"/>
    </w:p>
    <w:p w:rsidR="008A18D3" w:rsidRDefault="008A18D3" w:rsidP="008D5FB9">
      <w:pPr>
        <w:rPr>
          <w:rtl/>
        </w:rPr>
      </w:pPr>
    </w:p>
    <w:p w:rsidR="008A18D3" w:rsidRDefault="008A18D3" w:rsidP="006C4B49">
      <w:pPr>
        <w:rPr>
          <w:rtl/>
        </w:rPr>
      </w:pPr>
      <w:bookmarkStart w:id="22429" w:name="_ETM_Q57_656000"/>
      <w:bookmarkEnd w:id="22429"/>
      <w:r>
        <w:rPr>
          <w:rFonts w:hint="cs"/>
          <w:rtl/>
        </w:rPr>
        <w:t>אוקיי</w:t>
      </w:r>
      <w:r w:rsidR="006C4B49">
        <w:rPr>
          <w:rFonts w:hint="cs"/>
          <w:rtl/>
        </w:rPr>
        <w:t>,</w:t>
      </w:r>
      <w:bookmarkStart w:id="22430" w:name="_ETM_Q57_658409"/>
      <w:bookmarkStart w:id="22431" w:name="_ETM_Q57_659300"/>
      <w:bookmarkStart w:id="22432" w:name="_ETM_Q57_660049"/>
      <w:bookmarkEnd w:id="22430"/>
      <w:bookmarkEnd w:id="22431"/>
      <w:bookmarkEnd w:id="22432"/>
      <w:r>
        <w:rPr>
          <w:rtl/>
        </w:rPr>
        <w:t xml:space="preserve"> </w:t>
      </w:r>
      <w:bookmarkStart w:id="22433" w:name="_ETM_Q57_660409"/>
      <w:bookmarkEnd w:id="22433"/>
      <w:r>
        <w:rPr>
          <w:rtl/>
        </w:rPr>
        <w:t xml:space="preserve">אז </w:t>
      </w:r>
      <w:bookmarkStart w:id="22434" w:name="_ETM_Q57_660529"/>
      <w:bookmarkEnd w:id="22434"/>
      <w:r>
        <w:rPr>
          <w:rtl/>
        </w:rPr>
        <w:t xml:space="preserve">אני </w:t>
      </w:r>
      <w:bookmarkStart w:id="22435" w:name="_ETM_Q57_660709"/>
      <w:bookmarkEnd w:id="22435"/>
      <w:r>
        <w:rPr>
          <w:rtl/>
        </w:rPr>
        <w:t>חוזר</w:t>
      </w:r>
      <w:r>
        <w:rPr>
          <w:rFonts w:hint="cs"/>
          <w:rtl/>
        </w:rPr>
        <w:t>.</w:t>
      </w:r>
      <w:r>
        <w:rPr>
          <w:rtl/>
        </w:rPr>
        <w:t xml:space="preserve"> </w:t>
      </w:r>
      <w:bookmarkStart w:id="22436" w:name="_ETM_Q57_661099"/>
      <w:bookmarkEnd w:id="22436"/>
      <w:r>
        <w:rPr>
          <w:rtl/>
        </w:rPr>
        <w:t xml:space="preserve">אני </w:t>
      </w:r>
      <w:bookmarkStart w:id="22437" w:name="_ETM_Q57_661340"/>
      <w:bookmarkEnd w:id="22437"/>
      <w:r>
        <w:rPr>
          <w:rtl/>
        </w:rPr>
        <w:t xml:space="preserve">שמח </w:t>
      </w:r>
      <w:bookmarkStart w:id="22438" w:name="_ETM_Q57_661760"/>
      <w:bookmarkEnd w:id="22438"/>
      <w:r>
        <w:rPr>
          <w:rtl/>
        </w:rPr>
        <w:t xml:space="preserve">שזה </w:t>
      </w:r>
      <w:bookmarkStart w:id="22439" w:name="_ETM_Q57_661999"/>
      <w:bookmarkEnd w:id="22439"/>
      <w:r>
        <w:rPr>
          <w:rFonts w:hint="cs"/>
          <w:rtl/>
        </w:rPr>
        <w:t xml:space="preserve">כך. </w:t>
      </w:r>
      <w:bookmarkStart w:id="22440" w:name="_ETM_Q57_662389"/>
      <w:bookmarkEnd w:id="22440"/>
      <w:r>
        <w:rPr>
          <w:rFonts w:hint="cs"/>
          <w:rtl/>
        </w:rPr>
        <w:t>כי</w:t>
      </w:r>
      <w:r>
        <w:rPr>
          <w:rtl/>
        </w:rPr>
        <w:t xml:space="preserve"> </w:t>
      </w:r>
      <w:bookmarkStart w:id="22441" w:name="_ETM_Q57_662659"/>
      <w:bookmarkEnd w:id="22441"/>
      <w:r>
        <w:rPr>
          <w:rtl/>
        </w:rPr>
        <w:t>אצלכם</w:t>
      </w:r>
      <w:bookmarkStart w:id="22442" w:name="_ETM_Q57_663170"/>
      <w:bookmarkStart w:id="22443" w:name="_ETM_Q57_663769"/>
      <w:bookmarkEnd w:id="22442"/>
      <w:bookmarkEnd w:id="22443"/>
      <w:r>
        <w:rPr>
          <w:rtl/>
        </w:rPr>
        <w:t xml:space="preserve"> </w:t>
      </w:r>
      <w:bookmarkStart w:id="22444" w:name="_ETM_Q57_664249"/>
      <w:bookmarkEnd w:id="22444"/>
      <w:r>
        <w:rPr>
          <w:rtl/>
        </w:rPr>
        <w:t>הכ</w:t>
      </w:r>
      <w:r>
        <w:rPr>
          <w:rFonts w:hint="cs"/>
          <w:rtl/>
        </w:rPr>
        <w:t>ו</w:t>
      </w:r>
      <w:r>
        <w:rPr>
          <w:rtl/>
        </w:rPr>
        <w:t xml:space="preserve">ל </w:t>
      </w:r>
      <w:bookmarkStart w:id="22445" w:name="_ETM_Q57_664549"/>
      <w:bookmarkEnd w:id="22445"/>
      <w:r>
        <w:rPr>
          <w:rtl/>
        </w:rPr>
        <w:t xml:space="preserve">בא </w:t>
      </w:r>
      <w:bookmarkStart w:id="22446" w:name="_ETM_Q57_664669"/>
      <w:bookmarkEnd w:id="22446"/>
      <w:r>
        <w:rPr>
          <w:rtl/>
        </w:rPr>
        <w:t>בחשבון</w:t>
      </w:r>
      <w:r>
        <w:rPr>
          <w:rFonts w:hint="cs"/>
          <w:rtl/>
        </w:rPr>
        <w:t>.</w:t>
      </w:r>
    </w:p>
    <w:p w:rsidR="008A18D3" w:rsidRDefault="008A18D3" w:rsidP="00A23F25">
      <w:pPr>
        <w:rPr>
          <w:rtl/>
        </w:rPr>
      </w:pPr>
      <w:bookmarkStart w:id="22447" w:name="_ETM_Q57_659000"/>
      <w:bookmarkStart w:id="22448" w:name="_ETM_Q57_660000"/>
      <w:bookmarkEnd w:id="22447"/>
      <w:bookmarkEnd w:id="22448"/>
    </w:p>
    <w:p w:rsidR="008A18D3" w:rsidRDefault="008A18D3" w:rsidP="00A23F25">
      <w:pPr>
        <w:pStyle w:val="af5"/>
        <w:keepNext/>
        <w:rPr>
          <w:rtl/>
        </w:rPr>
      </w:pPr>
      <w:bookmarkStart w:id="22449" w:name="ET_interruption_6196_36"/>
      <w:r w:rsidRPr="002A7021">
        <w:rPr>
          <w:rStyle w:val="TagStyle"/>
          <w:rtl/>
        </w:rPr>
        <w:t xml:space="preserve"> &lt;&lt; קריאה &gt;&gt; </w:t>
      </w:r>
      <w:r>
        <w:rPr>
          <w:rtl/>
        </w:rPr>
        <w:t>השר לביטחון הפנים עמר בר לב:</w:t>
      </w:r>
      <w:r w:rsidRPr="002A7021">
        <w:rPr>
          <w:rStyle w:val="TagStyle"/>
          <w:rtl/>
        </w:rPr>
        <w:t xml:space="preserve"> &lt;&lt; קריאה &gt;&gt;</w:t>
      </w:r>
      <w:r>
        <w:rPr>
          <w:rtl/>
        </w:rPr>
        <w:t xml:space="preserve"> </w:t>
      </w:r>
      <w:bookmarkEnd w:id="22449"/>
    </w:p>
    <w:p w:rsidR="008A18D3" w:rsidRDefault="008A18D3" w:rsidP="008D5FB9">
      <w:pPr>
        <w:rPr>
          <w:rtl/>
        </w:rPr>
      </w:pPr>
    </w:p>
    <w:p w:rsidR="008A18D3" w:rsidRDefault="008A18D3" w:rsidP="00A23F25">
      <w:pPr>
        <w:rPr>
          <w:rtl/>
        </w:rPr>
      </w:pPr>
      <w:r>
        <w:rPr>
          <w:rFonts w:hint="cs"/>
          <w:rtl/>
        </w:rPr>
        <w:t xml:space="preserve">להפך. לא, שנייה. דודי, דודי, שנייה, </w:t>
      </w:r>
      <w:bookmarkStart w:id="22450" w:name="_ETM_Q57_664000"/>
      <w:bookmarkEnd w:id="22450"/>
      <w:r>
        <w:rPr>
          <w:rFonts w:hint="cs"/>
          <w:rtl/>
        </w:rPr>
        <w:t>אני אעדכן אותך. ההפך הוא הנכון.</w:t>
      </w:r>
    </w:p>
    <w:p w:rsidR="008A18D3" w:rsidRDefault="008A18D3" w:rsidP="00A23F25">
      <w:pPr>
        <w:rPr>
          <w:rtl/>
        </w:rPr>
      </w:pPr>
      <w:bookmarkStart w:id="22451" w:name="_ETM_Q57_666000"/>
      <w:bookmarkEnd w:id="22451"/>
    </w:p>
    <w:p w:rsidR="008A18D3" w:rsidRDefault="008A18D3" w:rsidP="00A23F25">
      <w:pPr>
        <w:pStyle w:val="-"/>
        <w:keepNext/>
        <w:rPr>
          <w:rtl/>
        </w:rPr>
      </w:pPr>
      <w:bookmarkStart w:id="22452" w:name="ET_speakercontinue_5156_37"/>
      <w:r w:rsidRPr="002A7021">
        <w:rPr>
          <w:rStyle w:val="TagStyle"/>
          <w:rtl/>
        </w:rPr>
        <w:t xml:space="preserve"> &lt;&lt; דובר_המשך &gt;&gt; </w:t>
      </w:r>
      <w:r>
        <w:rPr>
          <w:rtl/>
        </w:rPr>
        <w:t>דוד אמסלם (הליכוד):</w:t>
      </w:r>
      <w:r w:rsidRPr="002A7021">
        <w:rPr>
          <w:rStyle w:val="TagStyle"/>
          <w:rtl/>
        </w:rPr>
        <w:t xml:space="preserve"> &lt;&lt; דובר_המשך &gt;&gt;</w:t>
      </w:r>
      <w:r>
        <w:rPr>
          <w:rtl/>
        </w:rPr>
        <w:t xml:space="preserve"> </w:t>
      </w:r>
      <w:bookmarkEnd w:id="22452"/>
    </w:p>
    <w:p w:rsidR="008A18D3" w:rsidRDefault="008A18D3" w:rsidP="008D5FB9">
      <w:pPr>
        <w:rPr>
          <w:rtl/>
          <w:lang w:eastAsia="he-IL"/>
        </w:rPr>
      </w:pPr>
    </w:p>
    <w:p w:rsidR="008A18D3" w:rsidRDefault="008A18D3" w:rsidP="00A23F25">
      <w:pPr>
        <w:rPr>
          <w:rtl/>
          <w:lang w:eastAsia="he-IL"/>
        </w:rPr>
      </w:pPr>
      <w:r>
        <w:rPr>
          <w:rFonts w:hint="cs"/>
          <w:rtl/>
          <w:lang w:eastAsia="he-IL"/>
        </w:rPr>
        <w:t>תמתין, תמתין. השעון.</w:t>
      </w:r>
    </w:p>
    <w:p w:rsidR="008A18D3" w:rsidRDefault="008A18D3" w:rsidP="00A23F25">
      <w:pPr>
        <w:rPr>
          <w:rtl/>
          <w:lang w:eastAsia="he-IL"/>
        </w:rPr>
      </w:pPr>
    </w:p>
    <w:p w:rsidR="008A18D3" w:rsidRDefault="008A18D3" w:rsidP="00A23F25">
      <w:pPr>
        <w:pStyle w:val="af6"/>
        <w:keepNext/>
        <w:rPr>
          <w:rtl/>
        </w:rPr>
      </w:pPr>
      <w:bookmarkStart w:id="22453" w:name="ET_yor_6307_38"/>
      <w:r w:rsidRPr="002A7021">
        <w:rPr>
          <w:rStyle w:val="TagStyle"/>
          <w:rtl/>
        </w:rPr>
        <w:t xml:space="preserve"> &lt;&lt; יור &gt;&gt; </w:t>
      </w:r>
      <w:r>
        <w:rPr>
          <w:rtl/>
        </w:rPr>
        <w:t>היו"ר יבגני סובה:</w:t>
      </w:r>
      <w:r w:rsidRPr="002A7021">
        <w:rPr>
          <w:rStyle w:val="TagStyle"/>
          <w:rtl/>
        </w:rPr>
        <w:t xml:space="preserve"> &lt;&lt; יור &gt;&gt;</w:t>
      </w:r>
      <w:r>
        <w:rPr>
          <w:rtl/>
        </w:rPr>
        <w:t xml:space="preserve"> </w:t>
      </w:r>
      <w:bookmarkEnd w:id="22453"/>
    </w:p>
    <w:p w:rsidR="008A18D3" w:rsidRDefault="008A18D3" w:rsidP="008D5FB9">
      <w:pPr>
        <w:rPr>
          <w:rtl/>
          <w:lang w:eastAsia="he-IL"/>
        </w:rPr>
      </w:pPr>
    </w:p>
    <w:p w:rsidR="008A18D3" w:rsidRDefault="008A18D3" w:rsidP="00A23F25">
      <w:pPr>
        <w:rPr>
          <w:rtl/>
          <w:lang w:eastAsia="he-IL"/>
        </w:rPr>
      </w:pPr>
      <w:bookmarkStart w:id="22454" w:name="_ETM_Q57_662000"/>
      <w:bookmarkEnd w:id="22454"/>
      <w:r>
        <w:rPr>
          <w:rFonts w:hint="cs"/>
          <w:rtl/>
          <w:lang w:eastAsia="he-IL"/>
        </w:rPr>
        <w:t>אתה, אל תדאג. אתה ניסית לנהל, נכון? אתה רוצה</w:t>
      </w:r>
      <w:bookmarkStart w:id="22455" w:name="_ETM_Q57_665000"/>
      <w:bookmarkEnd w:id="22455"/>
      <w:r>
        <w:rPr>
          <w:rFonts w:hint="cs"/>
          <w:rtl/>
          <w:lang w:eastAsia="he-IL"/>
        </w:rPr>
        <w:t xml:space="preserve"> שהשר לא ישיב לך? אין בעיה.</w:t>
      </w:r>
    </w:p>
    <w:p w:rsidR="008A18D3" w:rsidRDefault="008A18D3" w:rsidP="00A23F25">
      <w:pPr>
        <w:rPr>
          <w:rtl/>
          <w:lang w:eastAsia="he-IL"/>
        </w:rPr>
      </w:pPr>
      <w:bookmarkStart w:id="22456" w:name="_ETM_Q57_669000"/>
      <w:bookmarkEnd w:id="22456"/>
    </w:p>
    <w:p w:rsidR="008A18D3" w:rsidRDefault="008A18D3" w:rsidP="00A23F25">
      <w:pPr>
        <w:pStyle w:val="af5"/>
        <w:keepNext/>
        <w:rPr>
          <w:rtl/>
        </w:rPr>
      </w:pPr>
      <w:bookmarkStart w:id="22457" w:name="ET_interruption_6196_39"/>
      <w:r w:rsidRPr="002A7021">
        <w:rPr>
          <w:rStyle w:val="TagStyle"/>
          <w:rtl/>
        </w:rPr>
        <w:lastRenderedPageBreak/>
        <w:t xml:space="preserve"> &lt;&lt; קריאה &gt;&gt; </w:t>
      </w:r>
      <w:r>
        <w:rPr>
          <w:rtl/>
        </w:rPr>
        <w:t>השר לביטחון הפנים עמר בר לב:</w:t>
      </w:r>
      <w:r w:rsidRPr="002A7021">
        <w:rPr>
          <w:rStyle w:val="TagStyle"/>
          <w:rtl/>
        </w:rPr>
        <w:t xml:space="preserve"> &lt;&lt; קריאה &gt;&gt;</w:t>
      </w:r>
      <w:r>
        <w:rPr>
          <w:rtl/>
        </w:rPr>
        <w:t xml:space="preserve"> </w:t>
      </w:r>
      <w:bookmarkEnd w:id="22457"/>
    </w:p>
    <w:p w:rsidR="008A18D3" w:rsidRDefault="008A18D3" w:rsidP="008D5FB9">
      <w:pPr>
        <w:rPr>
          <w:rtl/>
        </w:rPr>
      </w:pPr>
    </w:p>
    <w:p w:rsidR="008A18D3" w:rsidRDefault="008A18D3" w:rsidP="00A23F25">
      <w:pPr>
        <w:rPr>
          <w:rtl/>
        </w:rPr>
      </w:pPr>
      <w:bookmarkStart w:id="22458" w:name="_ETM_Q57_667000"/>
      <w:bookmarkEnd w:id="22458"/>
      <w:r>
        <w:rPr>
          <w:rFonts w:hint="cs"/>
          <w:rtl/>
        </w:rPr>
        <w:t>לא. ההפך הוא הנכון.</w:t>
      </w:r>
      <w:bookmarkStart w:id="22459" w:name="_ETM_Q57_668000"/>
      <w:bookmarkEnd w:id="22459"/>
      <w:r>
        <w:rPr>
          <w:rFonts w:hint="cs"/>
          <w:rtl/>
        </w:rPr>
        <w:t xml:space="preserve"> הכוונה שלי היא שכל חבר כנסת יוכל לבקר אסירים ביטחוניים, כמובן, אם זה לא פוגע בביטחון המדינה.</w:t>
      </w:r>
    </w:p>
    <w:p w:rsidR="008A18D3" w:rsidRDefault="008A18D3" w:rsidP="00A23F25">
      <w:pPr>
        <w:rPr>
          <w:rtl/>
        </w:rPr>
      </w:pPr>
    </w:p>
    <w:p w:rsidR="008A18D3" w:rsidRDefault="008A18D3" w:rsidP="00A23F25">
      <w:pPr>
        <w:pStyle w:val="-"/>
        <w:keepNext/>
        <w:rPr>
          <w:rtl/>
        </w:rPr>
      </w:pPr>
      <w:bookmarkStart w:id="22460" w:name="ET_speakercontinue_5156_40"/>
      <w:r w:rsidRPr="002A7021">
        <w:rPr>
          <w:rStyle w:val="TagStyle"/>
          <w:rtl/>
        </w:rPr>
        <w:t xml:space="preserve"> &lt;&lt; דובר_המשך &gt;&gt; </w:t>
      </w:r>
      <w:r>
        <w:rPr>
          <w:rtl/>
        </w:rPr>
        <w:t>דוד אמסלם (הליכוד):</w:t>
      </w:r>
      <w:r w:rsidRPr="002A7021">
        <w:rPr>
          <w:rStyle w:val="TagStyle"/>
          <w:rtl/>
        </w:rPr>
        <w:t xml:space="preserve"> &lt;&lt; דובר_המשך &gt;&gt;</w:t>
      </w:r>
      <w:r>
        <w:rPr>
          <w:rtl/>
        </w:rPr>
        <w:t xml:space="preserve"> </w:t>
      </w:r>
      <w:bookmarkEnd w:id="22460"/>
    </w:p>
    <w:p w:rsidR="008A18D3" w:rsidRDefault="008A18D3" w:rsidP="008D5FB9">
      <w:pPr>
        <w:rPr>
          <w:rtl/>
        </w:rPr>
      </w:pPr>
    </w:p>
    <w:p w:rsidR="008A18D3" w:rsidRDefault="008A18D3" w:rsidP="00A23F25">
      <w:pPr>
        <w:rPr>
          <w:rtl/>
        </w:rPr>
      </w:pPr>
      <w:bookmarkStart w:id="22461" w:name="_ETM_Q57_674000"/>
      <w:bookmarkEnd w:id="22461"/>
      <w:r>
        <w:rPr>
          <w:rFonts w:hint="cs"/>
          <w:rtl/>
        </w:rPr>
        <w:t xml:space="preserve">לא ביטחוני. </w:t>
      </w:r>
      <w:bookmarkStart w:id="22462" w:name="_ETM_Q57_675000"/>
      <w:bookmarkEnd w:id="22462"/>
      <w:r>
        <w:rPr>
          <w:rFonts w:hint="cs"/>
          <w:rtl/>
        </w:rPr>
        <w:t>מה עם פלילי?</w:t>
      </w:r>
    </w:p>
    <w:p w:rsidR="008A18D3" w:rsidRDefault="008A18D3" w:rsidP="00A23F25">
      <w:pPr>
        <w:rPr>
          <w:rtl/>
        </w:rPr>
      </w:pPr>
    </w:p>
    <w:p w:rsidR="008A18D3" w:rsidRDefault="008A18D3" w:rsidP="00A23F25">
      <w:pPr>
        <w:pStyle w:val="af5"/>
        <w:keepNext/>
        <w:rPr>
          <w:rtl/>
        </w:rPr>
      </w:pPr>
      <w:bookmarkStart w:id="22463" w:name="ET_interruption_6196_41"/>
      <w:r w:rsidRPr="002A7021">
        <w:rPr>
          <w:rStyle w:val="TagStyle"/>
          <w:rtl/>
        </w:rPr>
        <w:t xml:space="preserve"> &lt;&lt; קריאה &gt;&gt; </w:t>
      </w:r>
      <w:r>
        <w:rPr>
          <w:rtl/>
        </w:rPr>
        <w:t>השר לביטחון הפנים עמר בר לב:</w:t>
      </w:r>
      <w:r w:rsidRPr="002A7021">
        <w:rPr>
          <w:rStyle w:val="TagStyle"/>
          <w:rtl/>
        </w:rPr>
        <w:t xml:space="preserve"> &lt;&lt; קריאה &gt;&gt;</w:t>
      </w:r>
      <w:r>
        <w:rPr>
          <w:rtl/>
        </w:rPr>
        <w:t xml:space="preserve"> </w:t>
      </w:r>
      <w:bookmarkEnd w:id="22463"/>
    </w:p>
    <w:p w:rsidR="008A18D3" w:rsidRDefault="008A18D3" w:rsidP="008D5FB9">
      <w:pPr>
        <w:rPr>
          <w:rtl/>
        </w:rPr>
      </w:pPr>
    </w:p>
    <w:p w:rsidR="008A18D3" w:rsidRDefault="008A18D3" w:rsidP="00A23F25">
      <w:pPr>
        <w:rPr>
          <w:rtl/>
        </w:rPr>
      </w:pPr>
      <w:r>
        <w:rPr>
          <w:rFonts w:hint="cs"/>
          <w:rtl/>
        </w:rPr>
        <w:t xml:space="preserve">אני לא יודע. מה אני אחראי למה </w:t>
      </w:r>
      <w:bookmarkStart w:id="22464" w:name="_ETM_Q57_676000"/>
      <w:bookmarkEnd w:id="22464"/>
      <w:r>
        <w:rPr>
          <w:rFonts w:hint="cs"/>
          <w:rtl/>
        </w:rPr>
        <w:t xml:space="preserve">שאומרים בוואלה? </w:t>
      </w:r>
    </w:p>
    <w:p w:rsidR="008A18D3" w:rsidRDefault="008A18D3" w:rsidP="00A23F25">
      <w:pPr>
        <w:rPr>
          <w:rtl/>
        </w:rPr>
      </w:pPr>
      <w:bookmarkStart w:id="22465" w:name="_ETM_Q57_682000"/>
      <w:bookmarkEnd w:id="22465"/>
    </w:p>
    <w:p w:rsidR="008A18D3" w:rsidRDefault="008A18D3" w:rsidP="00A23F25">
      <w:pPr>
        <w:pStyle w:val="-"/>
        <w:keepNext/>
        <w:rPr>
          <w:rtl/>
        </w:rPr>
      </w:pPr>
      <w:bookmarkStart w:id="22466" w:name="ET_speakercontinue_5156_42"/>
      <w:r w:rsidRPr="00890FDD">
        <w:rPr>
          <w:rStyle w:val="TagStyle"/>
          <w:rtl/>
        </w:rPr>
        <w:t xml:space="preserve"> &lt;&lt; דובר_המשך &gt;&gt; </w:t>
      </w:r>
      <w:r>
        <w:rPr>
          <w:rtl/>
        </w:rPr>
        <w:t>דוד אמסלם (הליכוד):</w:t>
      </w:r>
      <w:r w:rsidRPr="00890FDD">
        <w:rPr>
          <w:rStyle w:val="TagStyle"/>
          <w:rtl/>
        </w:rPr>
        <w:t xml:space="preserve"> &lt;&lt; דובר_המשך &gt;&gt;</w:t>
      </w:r>
      <w:r>
        <w:rPr>
          <w:rtl/>
        </w:rPr>
        <w:t xml:space="preserve"> </w:t>
      </w:r>
      <w:bookmarkEnd w:id="22466"/>
    </w:p>
    <w:p w:rsidR="008A18D3" w:rsidRDefault="008A18D3" w:rsidP="008D5FB9">
      <w:pPr>
        <w:rPr>
          <w:rtl/>
        </w:rPr>
      </w:pPr>
    </w:p>
    <w:p w:rsidR="008A18D3" w:rsidRDefault="008A18D3" w:rsidP="00A23F25">
      <w:pPr>
        <w:rPr>
          <w:rtl/>
        </w:rPr>
      </w:pPr>
      <w:bookmarkStart w:id="22467" w:name="_ETM_Q57_679000"/>
      <w:bookmarkStart w:id="22468" w:name="_ETM_Q57_663000"/>
      <w:bookmarkStart w:id="22469" w:name="_ETM_Q57_685809"/>
      <w:bookmarkEnd w:id="22467"/>
      <w:bookmarkEnd w:id="22468"/>
      <w:bookmarkEnd w:id="22469"/>
      <w:r>
        <w:rPr>
          <w:rFonts w:hint="cs"/>
          <w:rtl/>
        </w:rPr>
        <w:t xml:space="preserve">טוב. אוקיי. </w:t>
      </w:r>
      <w:r>
        <w:rPr>
          <w:rtl/>
        </w:rPr>
        <w:t>תודה</w:t>
      </w:r>
      <w:r>
        <w:rPr>
          <w:rFonts w:hint="cs"/>
          <w:rtl/>
        </w:rPr>
        <w:t>.</w:t>
      </w:r>
      <w:r>
        <w:rPr>
          <w:rtl/>
        </w:rPr>
        <w:t xml:space="preserve"> </w:t>
      </w:r>
      <w:bookmarkStart w:id="22470" w:name="_ETM_Q57_686559"/>
      <w:bookmarkEnd w:id="22470"/>
      <w:r>
        <w:rPr>
          <w:rtl/>
        </w:rPr>
        <w:t xml:space="preserve">אדוני </w:t>
      </w:r>
      <w:bookmarkStart w:id="22471" w:name="_ETM_Q57_686889"/>
      <w:bookmarkEnd w:id="22471"/>
      <w:r>
        <w:rPr>
          <w:rtl/>
        </w:rPr>
        <w:t>היושב-ראש</w:t>
      </w:r>
      <w:r>
        <w:rPr>
          <w:rFonts w:hint="cs"/>
          <w:rtl/>
        </w:rPr>
        <w:t>,</w:t>
      </w:r>
      <w:r>
        <w:rPr>
          <w:rtl/>
        </w:rPr>
        <w:t xml:space="preserve"> </w:t>
      </w:r>
      <w:bookmarkStart w:id="22472" w:name="_ETM_Q57_687309"/>
      <w:bookmarkEnd w:id="22472"/>
      <w:r>
        <w:rPr>
          <w:rtl/>
        </w:rPr>
        <w:t xml:space="preserve">אני </w:t>
      </w:r>
      <w:bookmarkStart w:id="22473" w:name="_ETM_Q57_687459"/>
      <w:bookmarkEnd w:id="22473"/>
      <w:r>
        <w:rPr>
          <w:rtl/>
        </w:rPr>
        <w:t>רוצה</w:t>
      </w:r>
      <w:r>
        <w:rPr>
          <w:rFonts w:hint="cs"/>
          <w:rtl/>
        </w:rPr>
        <w:t xml:space="preserve"> </w:t>
      </w:r>
      <w:r w:rsidR="008D5FB9">
        <w:rPr>
          <w:rFonts w:hint="cs"/>
          <w:rtl/>
        </w:rPr>
        <w:t>– –</w:t>
      </w:r>
      <w:r>
        <w:rPr>
          <w:rFonts w:hint="cs"/>
          <w:rtl/>
        </w:rPr>
        <w:t xml:space="preserve"> </w:t>
      </w:r>
    </w:p>
    <w:p w:rsidR="008A18D3" w:rsidRDefault="008A18D3" w:rsidP="00A23F25">
      <w:pPr>
        <w:rPr>
          <w:rtl/>
        </w:rPr>
      </w:pPr>
    </w:p>
    <w:p w:rsidR="008A18D3" w:rsidRDefault="008A18D3" w:rsidP="00A23F25">
      <w:pPr>
        <w:pStyle w:val="af6"/>
        <w:keepNext/>
        <w:rPr>
          <w:rtl/>
        </w:rPr>
      </w:pPr>
      <w:bookmarkStart w:id="22474" w:name="ET_yor_6307_43"/>
      <w:r w:rsidRPr="00890FDD">
        <w:rPr>
          <w:rStyle w:val="TagStyle"/>
          <w:rtl/>
        </w:rPr>
        <w:t xml:space="preserve"> &lt;&lt; יור &gt;&gt; </w:t>
      </w:r>
      <w:r>
        <w:rPr>
          <w:rtl/>
        </w:rPr>
        <w:t>היו"ר יבגני סובה:</w:t>
      </w:r>
      <w:r w:rsidRPr="00890FDD">
        <w:rPr>
          <w:rStyle w:val="TagStyle"/>
          <w:rtl/>
        </w:rPr>
        <w:t xml:space="preserve"> &lt;&lt; יור &gt;&gt;</w:t>
      </w:r>
      <w:r>
        <w:rPr>
          <w:rtl/>
        </w:rPr>
        <w:t xml:space="preserve"> </w:t>
      </w:r>
      <w:bookmarkEnd w:id="22474"/>
    </w:p>
    <w:p w:rsidR="008A18D3" w:rsidRDefault="008A18D3" w:rsidP="008D5FB9">
      <w:pPr>
        <w:rPr>
          <w:rtl/>
        </w:rPr>
      </w:pPr>
    </w:p>
    <w:p w:rsidR="008A18D3" w:rsidRDefault="008A18D3" w:rsidP="00A23F25">
      <w:pPr>
        <w:rPr>
          <w:rtl/>
        </w:rPr>
      </w:pPr>
      <w:bookmarkStart w:id="22475" w:name="_ETM_Q57_686000"/>
      <w:bookmarkStart w:id="22476" w:name="_ETM_Q57_687699"/>
      <w:bookmarkEnd w:id="22475"/>
      <w:bookmarkEnd w:id="22476"/>
      <w:r>
        <w:rPr>
          <w:rtl/>
        </w:rPr>
        <w:t xml:space="preserve">שמת </w:t>
      </w:r>
      <w:bookmarkStart w:id="22477" w:name="_ETM_Q57_687999"/>
      <w:bookmarkEnd w:id="22477"/>
      <w:r>
        <w:rPr>
          <w:rtl/>
        </w:rPr>
        <w:t xml:space="preserve">לב </w:t>
      </w:r>
      <w:bookmarkStart w:id="22478" w:name="_ETM_Q57_688150"/>
      <w:bookmarkEnd w:id="22478"/>
      <w:r>
        <w:rPr>
          <w:rtl/>
        </w:rPr>
        <w:t xml:space="preserve">שעצרתי </w:t>
      </w:r>
      <w:bookmarkStart w:id="22479" w:name="_ETM_Q57_688599"/>
      <w:bookmarkEnd w:id="22479"/>
      <w:r>
        <w:rPr>
          <w:rFonts w:hint="cs"/>
          <w:rtl/>
        </w:rPr>
        <w:t xml:space="preserve">לך, </w:t>
      </w:r>
      <w:bookmarkStart w:id="22480" w:name="_ETM_Q57_683000"/>
      <w:bookmarkEnd w:id="22480"/>
      <w:r>
        <w:rPr>
          <w:rFonts w:hint="cs"/>
          <w:rtl/>
        </w:rPr>
        <w:t>נכון?</w:t>
      </w:r>
    </w:p>
    <w:p w:rsidR="008A18D3" w:rsidRDefault="008A18D3" w:rsidP="00A23F25">
      <w:pPr>
        <w:rPr>
          <w:rtl/>
        </w:rPr>
      </w:pPr>
      <w:bookmarkStart w:id="22481" w:name="_ETM_Q57_684000"/>
      <w:bookmarkEnd w:id="22481"/>
    </w:p>
    <w:p w:rsidR="008A18D3" w:rsidRDefault="008A18D3" w:rsidP="00A23F25">
      <w:pPr>
        <w:pStyle w:val="-"/>
        <w:keepNext/>
        <w:rPr>
          <w:rtl/>
        </w:rPr>
      </w:pPr>
      <w:bookmarkStart w:id="22482" w:name="ET_speakercontinue_5156_44"/>
      <w:r w:rsidRPr="00890FDD">
        <w:rPr>
          <w:rStyle w:val="TagStyle"/>
          <w:rtl/>
        </w:rPr>
        <w:t xml:space="preserve"> &lt;&lt; דובר_המשך &gt;&gt; </w:t>
      </w:r>
      <w:r>
        <w:rPr>
          <w:rtl/>
        </w:rPr>
        <w:t>דוד אמסלם (הליכוד):</w:t>
      </w:r>
      <w:r w:rsidRPr="00890FDD">
        <w:rPr>
          <w:rStyle w:val="TagStyle"/>
          <w:rtl/>
        </w:rPr>
        <w:t xml:space="preserve"> &lt;&lt; דובר_המשך &gt;&gt;</w:t>
      </w:r>
      <w:r>
        <w:rPr>
          <w:rtl/>
        </w:rPr>
        <w:t xml:space="preserve"> </w:t>
      </w:r>
      <w:bookmarkEnd w:id="22482"/>
    </w:p>
    <w:p w:rsidR="008A18D3" w:rsidRDefault="008A18D3" w:rsidP="008D5FB9">
      <w:pPr>
        <w:rPr>
          <w:rtl/>
        </w:rPr>
      </w:pPr>
    </w:p>
    <w:p w:rsidR="008A18D3" w:rsidRDefault="008D5FB9" w:rsidP="006C4B49">
      <w:pPr>
        <w:rPr>
          <w:rtl/>
        </w:rPr>
      </w:pPr>
      <w:bookmarkStart w:id="22483" w:name="_ETM_Q57_685000"/>
      <w:bookmarkStart w:id="22484" w:name="_ETM_Q57_688779"/>
      <w:bookmarkEnd w:id="22483"/>
      <w:bookmarkEnd w:id="22484"/>
      <w:r>
        <w:rPr>
          <w:rFonts w:hint="cs"/>
          <w:rtl/>
        </w:rPr>
        <w:t>– –</w:t>
      </w:r>
      <w:r w:rsidR="008A18D3">
        <w:rPr>
          <w:rtl/>
        </w:rPr>
        <w:t xml:space="preserve"> </w:t>
      </w:r>
      <w:bookmarkStart w:id="22485" w:name="_ETM_Q57_689199"/>
      <w:bookmarkEnd w:id="22485"/>
      <w:r w:rsidR="008A18D3">
        <w:rPr>
          <w:rtl/>
        </w:rPr>
        <w:t xml:space="preserve">להתייחס </w:t>
      </w:r>
      <w:bookmarkStart w:id="22486" w:name="_ETM_Q57_689650"/>
      <w:bookmarkEnd w:id="22486"/>
      <w:r w:rsidR="008A18D3">
        <w:rPr>
          <w:rtl/>
        </w:rPr>
        <w:t xml:space="preserve">למהות </w:t>
      </w:r>
      <w:bookmarkStart w:id="22487" w:name="_ETM_Q57_690069"/>
      <w:bookmarkEnd w:id="22487"/>
      <w:r w:rsidR="008A18D3">
        <w:rPr>
          <w:rtl/>
        </w:rPr>
        <w:t>החוק</w:t>
      </w:r>
      <w:r w:rsidR="008A18D3">
        <w:rPr>
          <w:rFonts w:hint="cs"/>
          <w:rtl/>
        </w:rPr>
        <w:t>.</w:t>
      </w:r>
      <w:r w:rsidR="008A18D3">
        <w:rPr>
          <w:rtl/>
        </w:rPr>
        <w:t xml:space="preserve"> </w:t>
      </w:r>
      <w:bookmarkStart w:id="22488" w:name="_ETM_Q57_690459"/>
      <w:bookmarkEnd w:id="22488"/>
      <w:r w:rsidR="008A18D3">
        <w:rPr>
          <w:rtl/>
        </w:rPr>
        <w:t>תראה</w:t>
      </w:r>
      <w:r w:rsidR="008A18D3">
        <w:rPr>
          <w:rFonts w:hint="cs"/>
          <w:rtl/>
        </w:rPr>
        <w:t>,</w:t>
      </w:r>
      <w:r w:rsidR="008A18D3">
        <w:rPr>
          <w:rtl/>
        </w:rPr>
        <w:t xml:space="preserve"> </w:t>
      </w:r>
      <w:bookmarkStart w:id="22489" w:name="_ETM_Q57_692300"/>
      <w:bookmarkEnd w:id="22489"/>
      <w:r w:rsidR="008A18D3">
        <w:rPr>
          <w:rtl/>
        </w:rPr>
        <w:t xml:space="preserve">יש </w:t>
      </w:r>
      <w:bookmarkStart w:id="22490" w:name="_ETM_Q57_692540"/>
      <w:bookmarkEnd w:id="22490"/>
      <w:r w:rsidR="008A18D3">
        <w:rPr>
          <w:rtl/>
        </w:rPr>
        <w:t xml:space="preserve">לי </w:t>
      </w:r>
      <w:bookmarkStart w:id="22491" w:name="_ETM_Q57_692690"/>
      <w:bookmarkEnd w:id="22491"/>
      <w:r w:rsidR="008A18D3">
        <w:rPr>
          <w:rtl/>
        </w:rPr>
        <w:t xml:space="preserve">הרגשה </w:t>
      </w:r>
      <w:bookmarkStart w:id="22492" w:name="_ETM_Q57_693200"/>
      <w:bookmarkEnd w:id="22492"/>
      <w:r w:rsidR="008A18D3">
        <w:rPr>
          <w:rtl/>
        </w:rPr>
        <w:t>שהגב</w:t>
      </w:r>
      <w:r w:rsidR="006C4B49">
        <w:rPr>
          <w:rFonts w:hint="cs"/>
          <w:rtl/>
        </w:rPr>
        <w:t>'</w:t>
      </w:r>
      <w:r w:rsidR="008A18D3">
        <w:rPr>
          <w:rtl/>
        </w:rPr>
        <w:t xml:space="preserve"> </w:t>
      </w:r>
      <w:bookmarkStart w:id="22493" w:name="_ETM_Q57_693709"/>
      <w:bookmarkEnd w:id="22493"/>
      <w:r w:rsidR="008A18D3">
        <w:rPr>
          <w:rtl/>
        </w:rPr>
        <w:t>מ</w:t>
      </w:r>
      <w:r w:rsidR="008A18D3">
        <w:rPr>
          <w:rFonts w:hint="cs"/>
          <w:rtl/>
        </w:rPr>
        <w:t xml:space="preserve">לינובסקי </w:t>
      </w:r>
      <w:bookmarkStart w:id="22494" w:name="_ETM_Q57_694250"/>
      <w:bookmarkStart w:id="22495" w:name="_ETM_Q57_694519"/>
      <w:bookmarkEnd w:id="22494"/>
      <w:bookmarkEnd w:id="22495"/>
      <w:r w:rsidR="008A18D3">
        <w:rPr>
          <w:rFonts w:hint="cs"/>
          <w:rtl/>
        </w:rPr>
        <w:t xml:space="preserve">לא </w:t>
      </w:r>
      <w:r w:rsidR="008A18D3">
        <w:rPr>
          <w:rtl/>
        </w:rPr>
        <w:t xml:space="preserve">מבינה </w:t>
      </w:r>
      <w:bookmarkStart w:id="22496" w:name="_ETM_Q57_694819"/>
      <w:bookmarkEnd w:id="22496"/>
      <w:r w:rsidR="008A18D3">
        <w:rPr>
          <w:rtl/>
        </w:rPr>
        <w:t xml:space="preserve">את </w:t>
      </w:r>
      <w:bookmarkStart w:id="22497" w:name="_ETM_Q57_694879"/>
      <w:bookmarkEnd w:id="22497"/>
      <w:r w:rsidR="008A18D3">
        <w:rPr>
          <w:rtl/>
        </w:rPr>
        <w:t>החוק</w:t>
      </w:r>
      <w:r w:rsidR="008A18D3">
        <w:rPr>
          <w:rFonts w:hint="cs"/>
          <w:rtl/>
        </w:rPr>
        <w:t>.</w:t>
      </w:r>
      <w:r w:rsidR="008A18D3">
        <w:rPr>
          <w:rtl/>
        </w:rPr>
        <w:t xml:space="preserve"> </w:t>
      </w:r>
      <w:bookmarkStart w:id="22498" w:name="_ETM_Q57_696469"/>
      <w:bookmarkEnd w:id="22498"/>
      <w:r w:rsidR="008A18D3">
        <w:rPr>
          <w:rtl/>
        </w:rPr>
        <w:t xml:space="preserve">היא </w:t>
      </w:r>
      <w:bookmarkStart w:id="22499" w:name="_ETM_Q57_696590"/>
      <w:bookmarkEnd w:id="22499"/>
      <w:r w:rsidR="008A18D3">
        <w:rPr>
          <w:rtl/>
        </w:rPr>
        <w:t xml:space="preserve">כותבת </w:t>
      </w:r>
      <w:bookmarkStart w:id="22500" w:name="_ETM_Q57_697099"/>
      <w:bookmarkEnd w:id="22500"/>
      <w:r w:rsidR="008A18D3">
        <w:rPr>
          <w:rtl/>
        </w:rPr>
        <w:t xml:space="preserve">דברים </w:t>
      </w:r>
      <w:bookmarkStart w:id="22501" w:name="_ETM_Q57_697429"/>
      <w:bookmarkEnd w:id="22501"/>
      <w:r w:rsidR="008A18D3">
        <w:rPr>
          <w:rtl/>
        </w:rPr>
        <w:t xml:space="preserve">שהיא </w:t>
      </w:r>
      <w:bookmarkStart w:id="22502" w:name="_ETM_Q57_697670"/>
      <w:bookmarkEnd w:id="22502"/>
      <w:r w:rsidR="008A18D3">
        <w:rPr>
          <w:rtl/>
        </w:rPr>
        <w:t xml:space="preserve">עצמה </w:t>
      </w:r>
      <w:bookmarkStart w:id="22503" w:name="_ETM_Q57_697909"/>
      <w:bookmarkEnd w:id="22503"/>
      <w:r w:rsidR="008A18D3">
        <w:rPr>
          <w:rtl/>
        </w:rPr>
        <w:t xml:space="preserve">לא </w:t>
      </w:r>
      <w:bookmarkStart w:id="22504" w:name="_ETM_Q57_698090"/>
      <w:bookmarkEnd w:id="22504"/>
      <w:r w:rsidR="008A18D3">
        <w:rPr>
          <w:rtl/>
        </w:rPr>
        <w:t xml:space="preserve">מבינה </w:t>
      </w:r>
      <w:bookmarkStart w:id="22505" w:name="_ETM_Q57_698450"/>
      <w:bookmarkEnd w:id="22505"/>
      <w:r w:rsidR="008A18D3">
        <w:rPr>
          <w:rtl/>
        </w:rPr>
        <w:t>אותם</w:t>
      </w:r>
      <w:r w:rsidR="008A18D3">
        <w:rPr>
          <w:rFonts w:hint="cs"/>
          <w:rtl/>
        </w:rPr>
        <w:t>.</w:t>
      </w:r>
      <w:r w:rsidR="008A18D3">
        <w:rPr>
          <w:rtl/>
        </w:rPr>
        <w:t xml:space="preserve"> </w:t>
      </w:r>
      <w:bookmarkStart w:id="22506" w:name="_ETM_Q57_698659"/>
      <w:bookmarkEnd w:id="22506"/>
      <w:r w:rsidR="008A18D3">
        <w:rPr>
          <w:rtl/>
        </w:rPr>
        <w:t xml:space="preserve">זה </w:t>
      </w:r>
      <w:bookmarkStart w:id="22507" w:name="_ETM_Q57_698809"/>
      <w:bookmarkEnd w:id="22507"/>
      <w:r w:rsidR="008A18D3">
        <w:rPr>
          <w:rtl/>
        </w:rPr>
        <w:t xml:space="preserve">בושה </w:t>
      </w:r>
      <w:bookmarkStart w:id="22508" w:name="_ETM_Q57_699170"/>
      <w:bookmarkEnd w:id="22508"/>
      <w:r w:rsidR="008A18D3">
        <w:rPr>
          <w:rtl/>
        </w:rPr>
        <w:t xml:space="preserve">וחרפה </w:t>
      </w:r>
      <w:bookmarkStart w:id="22509" w:name="_ETM_Q57_699620"/>
      <w:bookmarkEnd w:id="22509"/>
      <w:r w:rsidR="008A18D3">
        <w:rPr>
          <w:rtl/>
        </w:rPr>
        <w:t>לאינטליגנציה</w:t>
      </w:r>
      <w:r w:rsidR="008A18D3">
        <w:rPr>
          <w:rFonts w:hint="cs"/>
          <w:rtl/>
        </w:rPr>
        <w:t>,</w:t>
      </w:r>
      <w:r w:rsidR="008A18D3">
        <w:rPr>
          <w:rtl/>
        </w:rPr>
        <w:t xml:space="preserve"> </w:t>
      </w:r>
      <w:bookmarkStart w:id="22510" w:name="_ETM_Q57_700459"/>
      <w:bookmarkEnd w:id="22510"/>
      <w:r w:rsidR="008A18D3">
        <w:rPr>
          <w:rtl/>
        </w:rPr>
        <w:t xml:space="preserve">החוק </w:t>
      </w:r>
      <w:bookmarkStart w:id="22511" w:name="_ETM_Q57_700670"/>
      <w:bookmarkEnd w:id="22511"/>
      <w:r w:rsidR="008A18D3">
        <w:rPr>
          <w:rtl/>
        </w:rPr>
        <w:t>הזה</w:t>
      </w:r>
      <w:r w:rsidR="008A18D3">
        <w:rPr>
          <w:rFonts w:hint="cs"/>
          <w:rtl/>
        </w:rPr>
        <w:t>.</w:t>
      </w:r>
      <w:r w:rsidR="008A18D3">
        <w:rPr>
          <w:rtl/>
        </w:rPr>
        <w:t xml:space="preserve"> </w:t>
      </w:r>
      <w:bookmarkStart w:id="22512" w:name="_ETM_Q57_701269"/>
      <w:bookmarkEnd w:id="22512"/>
      <w:r w:rsidR="008A18D3">
        <w:rPr>
          <w:rFonts w:hint="cs"/>
          <w:rtl/>
        </w:rPr>
        <w:t xml:space="preserve">הרי </w:t>
      </w:r>
      <w:r w:rsidR="008A18D3">
        <w:rPr>
          <w:rtl/>
        </w:rPr>
        <w:t xml:space="preserve">על </w:t>
      </w:r>
      <w:bookmarkStart w:id="22513" w:name="_ETM_Q57_701510"/>
      <w:bookmarkEnd w:id="22513"/>
      <w:r w:rsidR="008A18D3">
        <w:rPr>
          <w:rtl/>
        </w:rPr>
        <w:t xml:space="preserve">מה </w:t>
      </w:r>
      <w:bookmarkStart w:id="22514" w:name="_ETM_Q57_701629"/>
      <w:bookmarkEnd w:id="22514"/>
      <w:r w:rsidR="008A18D3">
        <w:rPr>
          <w:rtl/>
        </w:rPr>
        <w:t xml:space="preserve">אנחנו </w:t>
      </w:r>
      <w:bookmarkStart w:id="22515" w:name="_ETM_Q57_701839"/>
      <w:bookmarkEnd w:id="22515"/>
      <w:r w:rsidR="008A18D3">
        <w:rPr>
          <w:rtl/>
        </w:rPr>
        <w:t>מדברים</w:t>
      </w:r>
      <w:r w:rsidR="008A18D3">
        <w:rPr>
          <w:rFonts w:hint="cs"/>
          <w:rtl/>
        </w:rPr>
        <w:t>?</w:t>
      </w:r>
      <w:r w:rsidR="008A18D3">
        <w:rPr>
          <w:rtl/>
        </w:rPr>
        <w:t xml:space="preserve"> </w:t>
      </w:r>
      <w:bookmarkStart w:id="22516" w:name="_ETM_Q57_702620"/>
      <w:bookmarkEnd w:id="22516"/>
      <w:r w:rsidR="008A18D3">
        <w:rPr>
          <w:rtl/>
        </w:rPr>
        <w:t xml:space="preserve">על </w:t>
      </w:r>
      <w:bookmarkStart w:id="22517" w:name="_ETM_Q57_702799"/>
      <w:bookmarkEnd w:id="22517"/>
      <w:r w:rsidR="008A18D3">
        <w:rPr>
          <w:rtl/>
        </w:rPr>
        <w:t xml:space="preserve">השחתת </w:t>
      </w:r>
      <w:bookmarkStart w:id="22518" w:name="_ETM_Q57_703309"/>
      <w:bookmarkEnd w:id="22518"/>
      <w:r w:rsidR="008A18D3">
        <w:rPr>
          <w:rtl/>
        </w:rPr>
        <w:t>מודעות</w:t>
      </w:r>
      <w:r w:rsidR="008A18D3">
        <w:rPr>
          <w:rFonts w:hint="cs"/>
          <w:rtl/>
        </w:rPr>
        <w:t>.</w:t>
      </w:r>
      <w:r w:rsidR="008A18D3">
        <w:rPr>
          <w:rtl/>
        </w:rPr>
        <w:t xml:space="preserve"> </w:t>
      </w:r>
      <w:bookmarkStart w:id="22519" w:name="_ETM_Q57_704760"/>
      <w:bookmarkEnd w:id="22519"/>
      <w:r w:rsidR="008A18D3">
        <w:rPr>
          <w:rtl/>
        </w:rPr>
        <w:t xml:space="preserve">אז </w:t>
      </w:r>
      <w:bookmarkStart w:id="22520" w:name="_ETM_Q57_704970"/>
      <w:bookmarkEnd w:id="22520"/>
      <w:r w:rsidR="008A18D3">
        <w:rPr>
          <w:rtl/>
        </w:rPr>
        <w:t>מה</w:t>
      </w:r>
      <w:r w:rsidR="008A18D3">
        <w:rPr>
          <w:rFonts w:hint="cs"/>
          <w:rtl/>
        </w:rPr>
        <w:t>,</w:t>
      </w:r>
      <w:r w:rsidR="008A18D3">
        <w:rPr>
          <w:rtl/>
        </w:rPr>
        <w:t xml:space="preserve"> </w:t>
      </w:r>
      <w:bookmarkStart w:id="22521" w:name="_ETM_Q57_705180"/>
      <w:bookmarkEnd w:id="22521"/>
      <w:r w:rsidR="008A18D3">
        <w:rPr>
          <w:rtl/>
        </w:rPr>
        <w:t xml:space="preserve">רק </w:t>
      </w:r>
      <w:bookmarkStart w:id="22522" w:name="_ETM_Q57_705570"/>
      <w:bookmarkEnd w:id="22522"/>
      <w:r w:rsidR="008A18D3">
        <w:rPr>
          <w:rtl/>
        </w:rPr>
        <w:t xml:space="preserve">מודעה </w:t>
      </w:r>
      <w:bookmarkStart w:id="22523" w:name="_ETM_Q57_706020"/>
      <w:bookmarkEnd w:id="22523"/>
      <w:r w:rsidR="008A18D3">
        <w:rPr>
          <w:rtl/>
        </w:rPr>
        <w:t xml:space="preserve">עם </w:t>
      </w:r>
      <w:bookmarkStart w:id="22524" w:name="_ETM_Q57_706170"/>
      <w:bookmarkEnd w:id="22524"/>
      <w:r w:rsidR="008A18D3">
        <w:rPr>
          <w:rtl/>
        </w:rPr>
        <w:t xml:space="preserve">אישה </w:t>
      </w:r>
      <w:bookmarkStart w:id="22525" w:name="_ETM_Q57_706500"/>
      <w:bookmarkEnd w:id="22525"/>
      <w:r w:rsidR="008A18D3">
        <w:rPr>
          <w:rtl/>
        </w:rPr>
        <w:t xml:space="preserve">אסור </w:t>
      </w:r>
      <w:bookmarkStart w:id="22526" w:name="_ETM_Q57_706770"/>
      <w:bookmarkEnd w:id="22526"/>
      <w:r w:rsidR="008A18D3">
        <w:rPr>
          <w:rtl/>
        </w:rPr>
        <w:t>להשחית</w:t>
      </w:r>
      <w:r w:rsidR="008A18D3">
        <w:rPr>
          <w:rFonts w:hint="cs"/>
          <w:rtl/>
        </w:rPr>
        <w:t>?</w:t>
      </w:r>
      <w:r w:rsidR="008A18D3">
        <w:rPr>
          <w:rtl/>
        </w:rPr>
        <w:t xml:space="preserve"> </w:t>
      </w:r>
      <w:bookmarkStart w:id="22527" w:name="_ETM_Q57_708200"/>
      <w:bookmarkEnd w:id="22527"/>
      <w:r w:rsidR="008A18D3">
        <w:rPr>
          <w:rtl/>
        </w:rPr>
        <w:t>ומוד</w:t>
      </w:r>
      <w:r w:rsidR="008A18D3">
        <w:rPr>
          <w:rFonts w:hint="cs"/>
          <w:rtl/>
        </w:rPr>
        <w:t>ע</w:t>
      </w:r>
      <w:r w:rsidR="008A18D3">
        <w:rPr>
          <w:rtl/>
        </w:rPr>
        <w:t xml:space="preserve">ה </w:t>
      </w:r>
      <w:bookmarkStart w:id="22528" w:name="_ETM_Q57_708860"/>
      <w:bookmarkEnd w:id="22528"/>
      <w:r w:rsidR="008A18D3">
        <w:rPr>
          <w:rFonts w:hint="cs"/>
          <w:rtl/>
        </w:rPr>
        <w:t>ע</w:t>
      </w:r>
      <w:r w:rsidR="008A18D3">
        <w:rPr>
          <w:rtl/>
        </w:rPr>
        <w:t xml:space="preserve">ם </w:t>
      </w:r>
      <w:bookmarkStart w:id="22529" w:name="_ETM_Q57_708980"/>
      <w:bookmarkEnd w:id="22529"/>
      <w:r w:rsidR="008A18D3">
        <w:rPr>
          <w:rtl/>
        </w:rPr>
        <w:t xml:space="preserve">חרדי </w:t>
      </w:r>
      <w:bookmarkStart w:id="22530" w:name="_ETM_Q57_709459"/>
      <w:bookmarkEnd w:id="22530"/>
      <w:r w:rsidR="008A18D3">
        <w:rPr>
          <w:rtl/>
        </w:rPr>
        <w:t xml:space="preserve">מותר </w:t>
      </w:r>
      <w:bookmarkStart w:id="22531" w:name="_ETM_Q57_709790"/>
      <w:bookmarkEnd w:id="22531"/>
      <w:r w:rsidR="008A18D3">
        <w:rPr>
          <w:rtl/>
        </w:rPr>
        <w:t>להשחית</w:t>
      </w:r>
      <w:r w:rsidR="008A18D3">
        <w:rPr>
          <w:rFonts w:hint="cs"/>
          <w:rtl/>
        </w:rPr>
        <w:t>?</w:t>
      </w:r>
      <w:r w:rsidR="008A18D3">
        <w:rPr>
          <w:rtl/>
        </w:rPr>
        <w:t xml:space="preserve"> </w:t>
      </w:r>
      <w:bookmarkStart w:id="22532" w:name="_ETM_Q57_711670"/>
      <w:bookmarkEnd w:id="22532"/>
      <w:r w:rsidR="008A18D3">
        <w:rPr>
          <w:rtl/>
        </w:rPr>
        <w:t xml:space="preserve">הרי </w:t>
      </w:r>
      <w:bookmarkStart w:id="22533" w:name="_ETM_Q57_711909"/>
      <w:bookmarkEnd w:id="22533"/>
      <w:r w:rsidR="008A18D3">
        <w:rPr>
          <w:rtl/>
        </w:rPr>
        <w:t xml:space="preserve">יש </w:t>
      </w:r>
      <w:bookmarkStart w:id="22534" w:name="_ETM_Q57_712030"/>
      <w:bookmarkEnd w:id="22534"/>
      <w:r w:rsidR="008A18D3">
        <w:rPr>
          <w:rtl/>
        </w:rPr>
        <w:t xml:space="preserve">גם </w:t>
      </w:r>
      <w:bookmarkStart w:id="22535" w:name="_ETM_Q57_712239"/>
      <w:bookmarkEnd w:id="22535"/>
      <w:r w:rsidR="008A18D3">
        <w:rPr>
          <w:rtl/>
        </w:rPr>
        <w:t xml:space="preserve">היום </w:t>
      </w:r>
      <w:bookmarkStart w:id="22536" w:name="_ETM_Q57_712540"/>
      <w:bookmarkEnd w:id="22536"/>
      <w:r w:rsidR="008A18D3">
        <w:rPr>
          <w:rtl/>
        </w:rPr>
        <w:t>חוק</w:t>
      </w:r>
      <w:r w:rsidR="008A18D3">
        <w:rPr>
          <w:rFonts w:hint="cs"/>
          <w:rtl/>
        </w:rPr>
        <w:t>.</w:t>
      </w:r>
      <w:r w:rsidR="008A18D3">
        <w:rPr>
          <w:rtl/>
        </w:rPr>
        <w:t xml:space="preserve"> </w:t>
      </w:r>
      <w:bookmarkStart w:id="22537" w:name="_ETM_Q57_712809"/>
      <w:bookmarkEnd w:id="22537"/>
      <w:r w:rsidR="008A18D3">
        <w:rPr>
          <w:rtl/>
        </w:rPr>
        <w:t xml:space="preserve">הרי </w:t>
      </w:r>
      <w:bookmarkStart w:id="22538" w:name="_ETM_Q57_713049"/>
      <w:bookmarkEnd w:id="22538"/>
      <w:r w:rsidR="008A18D3">
        <w:rPr>
          <w:rtl/>
        </w:rPr>
        <w:t xml:space="preserve">אסור </w:t>
      </w:r>
      <w:bookmarkStart w:id="22539" w:name="_ETM_Q57_713799"/>
      <w:bookmarkEnd w:id="22539"/>
      <w:r w:rsidR="008A18D3">
        <w:rPr>
          <w:rtl/>
        </w:rPr>
        <w:t xml:space="preserve">לעשות </w:t>
      </w:r>
      <w:bookmarkStart w:id="22540" w:name="_ETM_Q57_714159"/>
      <w:bookmarkEnd w:id="22540"/>
      <w:r w:rsidR="008A18D3">
        <w:rPr>
          <w:rtl/>
        </w:rPr>
        <w:t>ונדליזם</w:t>
      </w:r>
      <w:r w:rsidR="008A18D3">
        <w:rPr>
          <w:rFonts w:hint="cs"/>
          <w:rtl/>
        </w:rPr>
        <w:t>,</w:t>
      </w:r>
      <w:r w:rsidR="008A18D3">
        <w:rPr>
          <w:rtl/>
        </w:rPr>
        <w:t xml:space="preserve"> </w:t>
      </w:r>
      <w:bookmarkStart w:id="22541" w:name="_ETM_Q57_714760"/>
      <w:bookmarkEnd w:id="22541"/>
      <w:r w:rsidR="008A18D3">
        <w:rPr>
          <w:rtl/>
        </w:rPr>
        <w:t xml:space="preserve">מה </w:t>
      </w:r>
      <w:bookmarkStart w:id="22542" w:name="_ETM_Q57_714879"/>
      <w:bookmarkEnd w:id="22542"/>
      <w:r w:rsidR="008A18D3">
        <w:rPr>
          <w:rtl/>
        </w:rPr>
        <w:t xml:space="preserve">השאלה </w:t>
      </w:r>
      <w:bookmarkStart w:id="22543" w:name="_ETM_Q57_715239"/>
      <w:bookmarkEnd w:id="22543"/>
      <w:r w:rsidR="008A18D3">
        <w:rPr>
          <w:rtl/>
        </w:rPr>
        <w:t>בכלל</w:t>
      </w:r>
      <w:r w:rsidR="008A18D3">
        <w:rPr>
          <w:rFonts w:hint="cs"/>
          <w:rtl/>
        </w:rPr>
        <w:t>?</w:t>
      </w:r>
      <w:r w:rsidR="008A18D3">
        <w:rPr>
          <w:rtl/>
        </w:rPr>
        <w:t xml:space="preserve"> </w:t>
      </w:r>
      <w:bookmarkStart w:id="22544" w:name="_ETM_Q57_716559"/>
      <w:bookmarkEnd w:id="22544"/>
      <w:r w:rsidR="008A18D3">
        <w:rPr>
          <w:rtl/>
        </w:rPr>
        <w:t xml:space="preserve">אבל </w:t>
      </w:r>
      <w:bookmarkStart w:id="22545" w:name="_ETM_Q57_717040"/>
      <w:bookmarkEnd w:id="22545"/>
      <w:r w:rsidR="008A18D3">
        <w:rPr>
          <w:rtl/>
        </w:rPr>
        <w:t xml:space="preserve">אם </w:t>
      </w:r>
      <w:bookmarkStart w:id="22546" w:name="_ETM_Q57_717280"/>
      <w:bookmarkEnd w:id="22546"/>
      <w:r w:rsidR="008A18D3">
        <w:rPr>
          <w:rtl/>
        </w:rPr>
        <w:t xml:space="preserve">אפשר </w:t>
      </w:r>
      <w:bookmarkStart w:id="22547" w:name="_ETM_Q57_717939"/>
      <w:bookmarkEnd w:id="22547"/>
      <w:r w:rsidR="008A18D3">
        <w:rPr>
          <w:rtl/>
        </w:rPr>
        <w:t xml:space="preserve">לעשות </w:t>
      </w:r>
      <w:bookmarkStart w:id="22548" w:name="_ETM_Q57_718540"/>
      <w:bookmarkEnd w:id="22548"/>
      <w:r w:rsidR="008A18D3">
        <w:rPr>
          <w:rtl/>
        </w:rPr>
        <w:t xml:space="preserve">ולהתחכם </w:t>
      </w:r>
      <w:bookmarkStart w:id="22549" w:name="_ETM_Q57_721900"/>
      <w:bookmarkEnd w:id="22549"/>
      <w:r w:rsidR="008A18D3">
        <w:rPr>
          <w:rtl/>
        </w:rPr>
        <w:t>–</w:t>
      </w:r>
      <w:bookmarkStart w:id="22550" w:name="_ETM_Q57_713000"/>
      <w:bookmarkEnd w:id="22550"/>
      <w:r w:rsidR="008A18D3">
        <w:rPr>
          <w:rFonts w:hint="cs"/>
          <w:rtl/>
        </w:rPr>
        <w:t xml:space="preserve"> </w:t>
      </w:r>
      <w:r w:rsidR="008A18D3">
        <w:rPr>
          <w:rtl/>
        </w:rPr>
        <w:t xml:space="preserve">למה </w:t>
      </w:r>
      <w:bookmarkStart w:id="22551" w:name="_ETM_Q57_722290"/>
      <w:bookmarkEnd w:id="22551"/>
      <w:r w:rsidR="008A18D3">
        <w:rPr>
          <w:rtl/>
        </w:rPr>
        <w:t xml:space="preserve">אתם </w:t>
      </w:r>
      <w:bookmarkStart w:id="22552" w:name="_ETM_Q57_722500"/>
      <w:bookmarkEnd w:id="22552"/>
      <w:r w:rsidR="008A18D3">
        <w:rPr>
          <w:rtl/>
        </w:rPr>
        <w:t xml:space="preserve">לא </w:t>
      </w:r>
      <w:bookmarkStart w:id="22553" w:name="_ETM_Q57_722590"/>
      <w:bookmarkEnd w:id="22553"/>
      <w:r w:rsidR="008A18D3">
        <w:rPr>
          <w:rtl/>
        </w:rPr>
        <w:t xml:space="preserve">אומרים </w:t>
      </w:r>
      <w:bookmarkStart w:id="22554" w:name="_ETM_Q57_722830"/>
      <w:bookmarkEnd w:id="22554"/>
      <w:r w:rsidR="008A18D3">
        <w:rPr>
          <w:rtl/>
        </w:rPr>
        <w:t xml:space="preserve">שחרדי </w:t>
      </w:r>
      <w:bookmarkStart w:id="22555" w:name="_ETM_Q57_723400"/>
      <w:bookmarkEnd w:id="22555"/>
      <w:r w:rsidR="008A18D3">
        <w:rPr>
          <w:rtl/>
        </w:rPr>
        <w:t>מותר</w:t>
      </w:r>
      <w:r w:rsidR="008A18D3">
        <w:rPr>
          <w:rFonts w:hint="cs"/>
          <w:rtl/>
        </w:rPr>
        <w:t>?</w:t>
      </w:r>
      <w:r w:rsidR="008A18D3">
        <w:rPr>
          <w:rtl/>
        </w:rPr>
        <w:t xml:space="preserve"> </w:t>
      </w:r>
      <w:bookmarkStart w:id="22556" w:name="_ETM_Q57_723760"/>
      <w:bookmarkEnd w:id="22556"/>
      <w:r w:rsidR="008A18D3">
        <w:rPr>
          <w:rtl/>
        </w:rPr>
        <w:t xml:space="preserve">דרך </w:t>
      </w:r>
      <w:bookmarkStart w:id="22557" w:name="_ETM_Q57_723970"/>
      <w:bookmarkEnd w:id="22557"/>
      <w:r w:rsidR="008A18D3">
        <w:rPr>
          <w:rtl/>
        </w:rPr>
        <w:t>אגב</w:t>
      </w:r>
      <w:r w:rsidR="008A18D3">
        <w:rPr>
          <w:rFonts w:hint="cs"/>
          <w:rtl/>
        </w:rPr>
        <w:t>,</w:t>
      </w:r>
      <w:r w:rsidR="008A18D3">
        <w:rPr>
          <w:rtl/>
        </w:rPr>
        <w:t xml:space="preserve"> </w:t>
      </w:r>
      <w:bookmarkStart w:id="22558" w:name="_ETM_Q57_724209"/>
      <w:bookmarkEnd w:id="22558"/>
      <w:r w:rsidR="008A18D3">
        <w:rPr>
          <w:rtl/>
        </w:rPr>
        <w:t>מצווה</w:t>
      </w:r>
      <w:bookmarkStart w:id="22559" w:name="_ETM_Q57_724690"/>
      <w:bookmarkEnd w:id="22559"/>
      <w:r w:rsidR="008A18D3">
        <w:rPr>
          <w:rFonts w:hint="cs"/>
          <w:rtl/>
        </w:rPr>
        <w:t>,</w:t>
      </w:r>
      <w:r w:rsidR="008A18D3">
        <w:rPr>
          <w:rtl/>
        </w:rPr>
        <w:t xml:space="preserve"> </w:t>
      </w:r>
      <w:bookmarkStart w:id="22560" w:name="_ETM_Q57_725470"/>
      <w:bookmarkEnd w:id="22560"/>
      <w:r w:rsidR="008A18D3">
        <w:rPr>
          <w:rtl/>
        </w:rPr>
        <w:t>מבחינתכם</w:t>
      </w:r>
      <w:r w:rsidR="008A18D3">
        <w:rPr>
          <w:rFonts w:hint="cs"/>
          <w:rtl/>
        </w:rPr>
        <w:t>,</w:t>
      </w:r>
      <w:r w:rsidR="008A18D3">
        <w:rPr>
          <w:rtl/>
        </w:rPr>
        <w:t xml:space="preserve"> </w:t>
      </w:r>
      <w:bookmarkStart w:id="22561" w:name="_ETM_Q57_726809"/>
      <w:bookmarkEnd w:id="22561"/>
      <w:r w:rsidR="008A18D3">
        <w:rPr>
          <w:rtl/>
        </w:rPr>
        <w:t xml:space="preserve">לפחות </w:t>
      </w:r>
      <w:bookmarkStart w:id="22562" w:name="_ETM_Q57_727260"/>
      <w:bookmarkEnd w:id="22562"/>
      <w:r w:rsidR="008A18D3">
        <w:rPr>
          <w:rtl/>
        </w:rPr>
        <w:t xml:space="preserve">לפי </w:t>
      </w:r>
      <w:bookmarkStart w:id="22563" w:name="_ETM_Q57_728409"/>
      <w:bookmarkEnd w:id="22563"/>
      <w:r w:rsidR="008A18D3">
        <w:rPr>
          <w:rtl/>
        </w:rPr>
        <w:t xml:space="preserve">המפלגה </w:t>
      </w:r>
      <w:bookmarkStart w:id="22564" w:name="_ETM_Q57_728980"/>
      <w:bookmarkEnd w:id="22564"/>
      <w:r w:rsidR="008A18D3">
        <w:rPr>
          <w:rtl/>
        </w:rPr>
        <w:t xml:space="preserve">שלכם </w:t>
      </w:r>
      <w:bookmarkStart w:id="22565" w:name="_ETM_Q57_729519"/>
      <w:bookmarkEnd w:id="22565"/>
      <w:r w:rsidR="008A18D3">
        <w:rPr>
          <w:rtl/>
        </w:rPr>
        <w:t xml:space="preserve">והקמפיינים </w:t>
      </w:r>
      <w:bookmarkStart w:id="22566" w:name="_ETM_Q57_730209"/>
      <w:bookmarkEnd w:id="22566"/>
      <w:r w:rsidR="008A18D3">
        <w:rPr>
          <w:rtl/>
        </w:rPr>
        <w:t>של</w:t>
      </w:r>
      <w:r w:rsidR="008A18D3">
        <w:rPr>
          <w:rFonts w:hint="cs"/>
          <w:rtl/>
        </w:rPr>
        <w:t xml:space="preserve">כם, אם </w:t>
      </w:r>
      <w:bookmarkStart w:id="22567" w:name="_ETM_Q57_730510"/>
      <w:bookmarkStart w:id="22568" w:name="_ETM_Q57_730719"/>
      <w:bookmarkEnd w:id="22567"/>
      <w:bookmarkEnd w:id="22568"/>
      <w:r w:rsidR="008A18D3">
        <w:rPr>
          <w:rtl/>
        </w:rPr>
        <w:t xml:space="preserve">זה </w:t>
      </w:r>
      <w:bookmarkStart w:id="22569" w:name="_ETM_Q57_730870"/>
      <w:bookmarkEnd w:id="22569"/>
      <w:r w:rsidR="008A18D3">
        <w:rPr>
          <w:rtl/>
        </w:rPr>
        <w:t>חרדי</w:t>
      </w:r>
      <w:r w:rsidR="006C4B49">
        <w:rPr>
          <w:rFonts w:hint="cs"/>
          <w:rtl/>
        </w:rPr>
        <w:t>.</w:t>
      </w:r>
      <w:bookmarkStart w:id="22570" w:name="_ETM_Q57_731290"/>
      <w:bookmarkEnd w:id="22570"/>
      <w:r w:rsidR="008A18D3">
        <w:rPr>
          <w:rFonts w:hint="cs"/>
          <w:rtl/>
        </w:rPr>
        <w:t xml:space="preserve"> </w:t>
      </w:r>
      <w:r w:rsidR="008A18D3">
        <w:rPr>
          <w:rtl/>
        </w:rPr>
        <w:t>מצווה</w:t>
      </w:r>
      <w:r w:rsidR="008A18D3">
        <w:rPr>
          <w:rFonts w:hint="cs"/>
          <w:rtl/>
        </w:rPr>
        <w:t xml:space="preserve">. </w:t>
      </w:r>
      <w:bookmarkStart w:id="22571" w:name="TOR_Q58"/>
      <w:bookmarkEnd w:id="22571"/>
      <w:r w:rsidR="008A18D3">
        <w:rPr>
          <w:rFonts w:hint="cs"/>
          <w:rtl/>
        </w:rPr>
        <w:t xml:space="preserve">להפך, מי שמשחית </w:t>
      </w:r>
      <w:r w:rsidR="006C4B49">
        <w:rPr>
          <w:rFonts w:hint="eastAsia"/>
          <w:rtl/>
        </w:rPr>
        <w:t xml:space="preserve">– </w:t>
      </w:r>
      <w:r w:rsidR="008A18D3">
        <w:rPr>
          <w:rFonts w:hint="cs"/>
          <w:rtl/>
        </w:rPr>
        <w:t xml:space="preserve">הייתם צריכים להשלים. מי שמשחית תמונה של אישה </w:t>
      </w:r>
      <w:r w:rsidR="008A18D3">
        <w:rPr>
          <w:rFonts w:hint="eastAsia"/>
          <w:rtl/>
        </w:rPr>
        <w:t>–</w:t>
      </w:r>
      <w:r w:rsidR="008A18D3">
        <w:rPr>
          <w:rFonts w:hint="cs"/>
          <w:rtl/>
        </w:rPr>
        <w:t xml:space="preserve"> 75,000 שקלים. דרך אגב, ואם זה ילד </w:t>
      </w:r>
      <w:r w:rsidR="008A18D3">
        <w:rPr>
          <w:rFonts w:hint="eastAsia"/>
          <w:rtl/>
        </w:rPr>
        <w:t>–</w:t>
      </w:r>
      <w:r w:rsidR="008A18D3">
        <w:rPr>
          <w:rFonts w:hint="cs"/>
          <w:rtl/>
        </w:rPr>
        <w:t xml:space="preserve"> כמה? ואם האישה מבוגרת </w:t>
      </w:r>
      <w:r w:rsidR="008A18D3">
        <w:rPr>
          <w:rFonts w:hint="eastAsia"/>
          <w:rtl/>
        </w:rPr>
        <w:t>–</w:t>
      </w:r>
      <w:r w:rsidR="008A18D3">
        <w:rPr>
          <w:rFonts w:hint="cs"/>
          <w:rtl/>
        </w:rPr>
        <w:t xml:space="preserve"> כמה? יש לכם </w:t>
      </w:r>
      <w:bookmarkStart w:id="22572" w:name="_ETM_Q58_147771"/>
      <w:bookmarkEnd w:id="22572"/>
      <w:r w:rsidR="008A18D3">
        <w:rPr>
          <w:rFonts w:hint="cs"/>
          <w:rtl/>
        </w:rPr>
        <w:t xml:space="preserve">גם תעריפים </w:t>
      </w:r>
      <w:r w:rsidR="008A18D3">
        <w:rPr>
          <w:rtl/>
        </w:rPr>
        <w:t>–</w:t>
      </w:r>
      <w:r w:rsidR="008A18D3">
        <w:rPr>
          <w:rFonts w:hint="cs"/>
          <w:rtl/>
        </w:rPr>
        <w:t xml:space="preserve"> צעירה, מבוגרת? ואם זה חרדי </w:t>
      </w:r>
      <w:r w:rsidR="008A18D3">
        <w:rPr>
          <w:rFonts w:hint="eastAsia"/>
          <w:rtl/>
        </w:rPr>
        <w:t>–</w:t>
      </w:r>
      <w:r w:rsidR="008A18D3">
        <w:rPr>
          <w:rFonts w:hint="cs"/>
          <w:rtl/>
        </w:rPr>
        <w:t xml:space="preserve"> מקבל </w:t>
      </w:r>
      <w:bookmarkStart w:id="22573" w:name="_ETM_Q58_151065"/>
      <w:bookmarkEnd w:id="22573"/>
      <w:r w:rsidR="008A18D3">
        <w:rPr>
          <w:rFonts w:hint="cs"/>
          <w:rtl/>
        </w:rPr>
        <w:t>50,000 שקל, כי מבחינתכם חרדים זה כמעט לא אזרחים.</w:t>
      </w:r>
    </w:p>
    <w:p w:rsidR="008A18D3" w:rsidRDefault="008A18D3" w:rsidP="00A23F25">
      <w:pPr>
        <w:ind w:firstLine="0"/>
        <w:rPr>
          <w:rtl/>
        </w:rPr>
      </w:pPr>
      <w:bookmarkStart w:id="22574" w:name="_ETM_Q58_157727"/>
      <w:bookmarkStart w:id="22575" w:name="_ETM_Q58_157855"/>
      <w:bookmarkEnd w:id="22574"/>
      <w:bookmarkEnd w:id="22575"/>
    </w:p>
    <w:p w:rsidR="008A18D3" w:rsidRDefault="008A18D3" w:rsidP="00A23F25">
      <w:pPr>
        <w:rPr>
          <w:rtl/>
        </w:rPr>
      </w:pPr>
      <w:r>
        <w:rPr>
          <w:rFonts w:hint="cs"/>
          <w:rtl/>
        </w:rPr>
        <w:t xml:space="preserve">אני רק רוצה להסביר </w:t>
      </w:r>
      <w:r w:rsidRPr="0035137A">
        <w:rPr>
          <w:rtl/>
        </w:rPr>
        <w:t>לָ</w:t>
      </w:r>
      <w:r>
        <w:rPr>
          <w:rFonts w:hint="cs"/>
          <w:rtl/>
        </w:rPr>
        <w:t xml:space="preserve">ך וגם </w:t>
      </w:r>
      <w:bookmarkStart w:id="22576" w:name="_ETM_Q58_162977"/>
      <w:bookmarkEnd w:id="22576"/>
      <w:r>
        <w:rPr>
          <w:rFonts w:hint="cs"/>
          <w:rtl/>
        </w:rPr>
        <w:t xml:space="preserve">לך, אדוני היושב-ראש, וגם ליושב-ראש המפלגה שלך </w:t>
      </w:r>
      <w:r>
        <w:rPr>
          <w:rtl/>
        </w:rPr>
        <w:t>–</w:t>
      </w:r>
      <w:r>
        <w:rPr>
          <w:rFonts w:hint="cs"/>
          <w:rtl/>
        </w:rPr>
        <w:t xml:space="preserve"> אתם כולכם עליתם </w:t>
      </w:r>
      <w:bookmarkStart w:id="22577" w:name="_ETM_Q58_171480"/>
      <w:bookmarkEnd w:id="22577"/>
      <w:r>
        <w:rPr>
          <w:rFonts w:hint="cs"/>
          <w:rtl/>
        </w:rPr>
        <w:t>מברית המועצות לא מזמן, לפני 20 שנה, 30 שנה; גם אנחנו עלינו. גם ההורים</w:t>
      </w:r>
      <w:bookmarkStart w:id="22578" w:name="_ETM_Q58_177074"/>
      <w:bookmarkEnd w:id="22578"/>
      <w:r>
        <w:rPr>
          <w:rFonts w:hint="cs"/>
          <w:rtl/>
        </w:rPr>
        <w:t xml:space="preserve"> שלי עלו. אני נולדתי בארץ.</w:t>
      </w:r>
    </w:p>
    <w:p w:rsidR="008A18D3" w:rsidRDefault="008A18D3" w:rsidP="009635F5">
      <w:pPr>
        <w:rPr>
          <w:rtl/>
        </w:rPr>
      </w:pPr>
    </w:p>
    <w:p w:rsidR="008A18D3" w:rsidRDefault="008A18D3" w:rsidP="00A23F25">
      <w:pPr>
        <w:pStyle w:val="af6"/>
        <w:keepNext/>
        <w:rPr>
          <w:rtl/>
        </w:rPr>
      </w:pPr>
      <w:r w:rsidRPr="004A0823">
        <w:rPr>
          <w:rStyle w:val="TagStyle"/>
          <w:rtl/>
        </w:rPr>
        <w:t xml:space="preserve"> &lt;&lt; יור &gt;&gt; </w:t>
      </w:r>
      <w:r>
        <w:rPr>
          <w:rtl/>
        </w:rPr>
        <w:t>היו"ר יבגני סובה:</w:t>
      </w:r>
      <w:r w:rsidRPr="004A0823">
        <w:rPr>
          <w:rStyle w:val="TagStyle"/>
          <w:rtl/>
        </w:rPr>
        <w:t xml:space="preserve"> &lt;&lt; יור &gt;&gt;</w:t>
      </w:r>
      <w:r>
        <w:rPr>
          <w:rtl/>
        </w:rPr>
        <w:t xml:space="preserve"> </w:t>
      </w:r>
    </w:p>
    <w:p w:rsidR="008A18D3" w:rsidRDefault="008A18D3" w:rsidP="008D5FB9">
      <w:pPr>
        <w:rPr>
          <w:rtl/>
          <w:lang w:eastAsia="he-IL"/>
        </w:rPr>
      </w:pPr>
    </w:p>
    <w:p w:rsidR="008A18D3" w:rsidRDefault="008A18D3" w:rsidP="00A23F25">
      <w:pPr>
        <w:rPr>
          <w:rtl/>
          <w:lang w:eastAsia="he-IL"/>
        </w:rPr>
      </w:pPr>
      <w:r>
        <w:rPr>
          <w:rFonts w:hint="cs"/>
          <w:rtl/>
          <w:lang w:eastAsia="he-IL"/>
        </w:rPr>
        <w:t xml:space="preserve">היום חגגו 60 שנה לעלייה ממרוקו, אז אני מצטרף </w:t>
      </w:r>
      <w:bookmarkStart w:id="22579" w:name="_ETM_Q58_183197"/>
      <w:bookmarkEnd w:id="22579"/>
      <w:r>
        <w:rPr>
          <w:rFonts w:hint="cs"/>
          <w:rtl/>
          <w:lang w:eastAsia="he-IL"/>
        </w:rPr>
        <w:t xml:space="preserve">לברכות. </w:t>
      </w:r>
    </w:p>
    <w:p w:rsidR="008A18D3" w:rsidRDefault="008A18D3" w:rsidP="00A23F25">
      <w:pPr>
        <w:rPr>
          <w:rtl/>
          <w:lang w:eastAsia="he-IL"/>
        </w:rPr>
      </w:pPr>
      <w:bookmarkStart w:id="22580" w:name="_ETM_Q58_182803"/>
      <w:bookmarkStart w:id="22581" w:name="_ETM_Q58_182872"/>
      <w:bookmarkStart w:id="22582" w:name="_ETM_Q58_182898"/>
      <w:bookmarkEnd w:id="22580"/>
      <w:bookmarkEnd w:id="22581"/>
      <w:bookmarkEnd w:id="22582"/>
    </w:p>
    <w:p w:rsidR="008A18D3" w:rsidRDefault="008A18D3" w:rsidP="00A23F25">
      <w:pPr>
        <w:pStyle w:val="-"/>
        <w:keepNext/>
        <w:rPr>
          <w:rtl/>
        </w:rPr>
      </w:pPr>
      <w:bookmarkStart w:id="22583" w:name="_ETM_Q58_181634"/>
      <w:bookmarkStart w:id="22584" w:name="ET_speakercontinue_5156_12"/>
      <w:bookmarkEnd w:id="22583"/>
      <w:r w:rsidRPr="0035137A">
        <w:rPr>
          <w:rStyle w:val="TagStyle"/>
          <w:rtl/>
        </w:rPr>
        <w:t xml:space="preserve"> &lt;&lt; דובר_המשך &gt;&gt; </w:t>
      </w:r>
      <w:r>
        <w:rPr>
          <w:rtl/>
        </w:rPr>
        <w:t>דוד אמסלם (הליכוד):</w:t>
      </w:r>
      <w:r w:rsidRPr="0035137A">
        <w:rPr>
          <w:rStyle w:val="TagStyle"/>
          <w:rtl/>
        </w:rPr>
        <w:t xml:space="preserve"> &lt;&lt; דובר_המשך &gt;&gt;</w:t>
      </w:r>
      <w:r>
        <w:rPr>
          <w:rStyle w:val="TagStyle"/>
          <w:rtl/>
        </w:rPr>
        <w:t xml:space="preserve"> </w:t>
      </w:r>
      <w:bookmarkEnd w:id="22584"/>
    </w:p>
    <w:p w:rsidR="008A18D3" w:rsidRDefault="008A18D3" w:rsidP="008D5FB9">
      <w:pPr>
        <w:rPr>
          <w:rtl/>
          <w:lang w:eastAsia="he-IL"/>
        </w:rPr>
      </w:pPr>
    </w:p>
    <w:p w:rsidR="008A18D3" w:rsidRDefault="008A18D3" w:rsidP="00A23F25">
      <w:pPr>
        <w:rPr>
          <w:rtl/>
          <w:lang w:eastAsia="he-IL"/>
        </w:rPr>
      </w:pPr>
      <w:bookmarkStart w:id="22585" w:name="_ETM_Q58_183568"/>
      <w:bookmarkStart w:id="22586" w:name="_ETM_Q58_183602"/>
      <w:bookmarkEnd w:id="22585"/>
      <w:bookmarkEnd w:id="22586"/>
      <w:r>
        <w:rPr>
          <w:rFonts w:hint="cs"/>
          <w:rtl/>
          <w:lang w:eastAsia="he-IL"/>
        </w:rPr>
        <w:t xml:space="preserve">אתה יודע </w:t>
      </w:r>
      <w:r w:rsidR="008D5FB9">
        <w:rPr>
          <w:rFonts w:hint="cs"/>
          <w:rtl/>
          <w:lang w:eastAsia="he-IL"/>
        </w:rPr>
        <w:t>– – –</w:t>
      </w:r>
    </w:p>
    <w:p w:rsidR="008A18D3" w:rsidRDefault="008A18D3" w:rsidP="00A23F25">
      <w:pPr>
        <w:rPr>
          <w:rtl/>
          <w:lang w:eastAsia="he-IL"/>
        </w:rPr>
      </w:pPr>
      <w:bookmarkStart w:id="22587" w:name="_ETM_Q58_182809"/>
      <w:bookmarkStart w:id="22588" w:name="_ETM_Q58_182894"/>
      <w:bookmarkEnd w:id="22587"/>
      <w:bookmarkEnd w:id="22588"/>
    </w:p>
    <w:p w:rsidR="008A18D3" w:rsidRDefault="008A18D3" w:rsidP="00A23F25">
      <w:pPr>
        <w:pStyle w:val="af6"/>
        <w:keepNext/>
        <w:rPr>
          <w:rtl/>
        </w:rPr>
      </w:pPr>
      <w:r w:rsidRPr="0035137A">
        <w:rPr>
          <w:rStyle w:val="TagStyle"/>
          <w:rtl/>
        </w:rPr>
        <w:t xml:space="preserve"> &lt;&lt; יור &gt;&gt; </w:t>
      </w:r>
      <w:r>
        <w:rPr>
          <w:rtl/>
        </w:rPr>
        <w:t>היו"ר יבגני סובה:</w:t>
      </w:r>
      <w:r w:rsidRPr="0035137A">
        <w:rPr>
          <w:rStyle w:val="TagStyle"/>
          <w:rtl/>
        </w:rPr>
        <w:t xml:space="preserve"> &lt;&lt; יור &gt;&gt;</w:t>
      </w:r>
      <w:r>
        <w:rPr>
          <w:rtl/>
        </w:rPr>
        <w:t xml:space="preserve"> </w:t>
      </w:r>
    </w:p>
    <w:p w:rsidR="008A18D3" w:rsidRDefault="008A18D3" w:rsidP="008D5FB9">
      <w:pPr>
        <w:rPr>
          <w:rtl/>
          <w:lang w:eastAsia="he-IL"/>
        </w:rPr>
      </w:pPr>
    </w:p>
    <w:p w:rsidR="008A18D3" w:rsidRDefault="008A18D3" w:rsidP="006C4B49">
      <w:pPr>
        <w:rPr>
          <w:rtl/>
          <w:lang w:eastAsia="he-IL"/>
        </w:rPr>
      </w:pPr>
      <w:bookmarkStart w:id="22589" w:name="_ETM_Q58_183981"/>
      <w:bookmarkStart w:id="22590" w:name="_ETM_Q58_183019"/>
      <w:bookmarkStart w:id="22591" w:name="_ETM_Q58_183110"/>
      <w:bookmarkEnd w:id="22589"/>
      <w:bookmarkEnd w:id="22590"/>
      <w:bookmarkEnd w:id="22591"/>
      <w:r>
        <w:rPr>
          <w:rFonts w:hint="cs"/>
          <w:rtl/>
          <w:lang w:eastAsia="he-IL"/>
        </w:rPr>
        <w:t>אני אומר לא בציניות</w:t>
      </w:r>
      <w:r w:rsidR="006C4B49">
        <w:rPr>
          <w:rFonts w:hint="cs"/>
          <w:rtl/>
          <w:lang w:eastAsia="he-IL"/>
        </w:rPr>
        <w:t>,</w:t>
      </w:r>
      <w:r>
        <w:rPr>
          <w:rFonts w:hint="cs"/>
          <w:rtl/>
          <w:lang w:eastAsia="he-IL"/>
        </w:rPr>
        <w:t xml:space="preserve"> אני באמת מצטרף </w:t>
      </w:r>
      <w:bookmarkStart w:id="22592" w:name="_ETM_Q58_188334"/>
      <w:bookmarkEnd w:id="22592"/>
      <w:r>
        <w:rPr>
          <w:rFonts w:hint="cs"/>
          <w:rtl/>
          <w:lang w:eastAsia="he-IL"/>
        </w:rPr>
        <w:t>לברכות.</w:t>
      </w:r>
    </w:p>
    <w:p w:rsidR="008A18D3" w:rsidRDefault="008A18D3" w:rsidP="00A23F25">
      <w:pPr>
        <w:rPr>
          <w:rtl/>
          <w:lang w:eastAsia="he-IL"/>
        </w:rPr>
      </w:pPr>
    </w:p>
    <w:p w:rsidR="008A18D3" w:rsidRDefault="008A18D3" w:rsidP="00A23F25">
      <w:pPr>
        <w:pStyle w:val="-"/>
        <w:keepNext/>
        <w:rPr>
          <w:rtl/>
        </w:rPr>
      </w:pPr>
      <w:r w:rsidRPr="004A0823">
        <w:rPr>
          <w:rStyle w:val="TagStyle"/>
          <w:rtl/>
        </w:rPr>
        <w:t xml:space="preserve"> &lt;&lt; דובר_המשך &gt;&gt; </w:t>
      </w:r>
      <w:r>
        <w:rPr>
          <w:rtl/>
        </w:rPr>
        <w:t>דוד אמסלם (הליכוד):</w:t>
      </w:r>
      <w:r w:rsidRPr="004A0823">
        <w:rPr>
          <w:rStyle w:val="TagStyle"/>
          <w:rtl/>
        </w:rPr>
        <w:t xml:space="preserve"> &lt;&lt; דובר_המשך &gt;&gt;</w:t>
      </w:r>
      <w:r>
        <w:rPr>
          <w:rtl/>
        </w:rPr>
        <w:t xml:space="preserve"> </w:t>
      </w:r>
    </w:p>
    <w:p w:rsidR="008A18D3" w:rsidRDefault="008A18D3" w:rsidP="008D5FB9">
      <w:pPr>
        <w:rPr>
          <w:rtl/>
          <w:lang w:eastAsia="he-IL"/>
        </w:rPr>
      </w:pPr>
    </w:p>
    <w:p w:rsidR="008A18D3" w:rsidRDefault="008A18D3" w:rsidP="006C4B49">
      <w:pPr>
        <w:rPr>
          <w:rtl/>
          <w:lang w:eastAsia="he-IL"/>
        </w:rPr>
      </w:pPr>
      <w:r>
        <w:rPr>
          <w:rFonts w:hint="cs"/>
          <w:rtl/>
          <w:lang w:eastAsia="he-IL"/>
        </w:rPr>
        <w:t xml:space="preserve">מצוין. אתה יודע מי קיבל את העלייה ממרוקו פה בארץ? זה החרדים. הם תמיד היו פה. הם קיבלו את היהודים שבאו, כולל, דרך </w:t>
      </w:r>
      <w:bookmarkStart w:id="22593" w:name="_ETM_Q58_200168"/>
      <w:bookmarkEnd w:id="22593"/>
      <w:r>
        <w:rPr>
          <w:rFonts w:hint="cs"/>
          <w:rtl/>
          <w:lang w:eastAsia="he-IL"/>
        </w:rPr>
        <w:t>אגב, כשהתחילה תנועת הציונות. מי קיבל אותם פה בארץ? מי נשאר במדינת ישראל מאז החורבן</w:t>
      </w:r>
      <w:bookmarkStart w:id="22594" w:name="_ETM_Q58_207855"/>
      <w:bookmarkEnd w:id="22594"/>
      <w:r w:rsidR="006C4B49">
        <w:rPr>
          <w:rFonts w:hint="cs"/>
          <w:rtl/>
          <w:lang w:eastAsia="he-IL"/>
        </w:rPr>
        <w:t xml:space="preserve"> אלפיים </w:t>
      </w:r>
      <w:r>
        <w:rPr>
          <w:rFonts w:hint="cs"/>
          <w:rtl/>
          <w:lang w:eastAsia="he-IL"/>
        </w:rPr>
        <w:t xml:space="preserve">שנה? זה החרדים. תראו איך אתם מדברים על מי שקיבל אתכם. דרך אגב, אני לעולם לא </w:t>
      </w:r>
      <w:bookmarkStart w:id="22595" w:name="_ETM_Q58_215115"/>
      <w:bookmarkEnd w:id="22595"/>
      <w:r>
        <w:rPr>
          <w:rFonts w:hint="cs"/>
          <w:rtl/>
          <w:lang w:eastAsia="he-IL"/>
        </w:rPr>
        <w:t>אדבר ככה</w:t>
      </w:r>
      <w:r w:rsidR="006C4B49">
        <w:rPr>
          <w:rFonts w:hint="cs"/>
          <w:rtl/>
          <w:lang w:eastAsia="he-IL"/>
        </w:rPr>
        <w:t>,</w:t>
      </w:r>
      <w:r>
        <w:rPr>
          <w:rFonts w:hint="cs"/>
          <w:rtl/>
          <w:lang w:eastAsia="he-IL"/>
        </w:rPr>
        <w:t xml:space="preserve"> בגלל שליצמן וכל מי שהוא מייצג קיבלו את </w:t>
      </w:r>
      <w:bookmarkStart w:id="22596" w:name="_ETM_Q58_220464"/>
      <w:bookmarkEnd w:id="22596"/>
      <w:r>
        <w:rPr>
          <w:rFonts w:hint="cs"/>
          <w:rtl/>
          <w:lang w:eastAsia="he-IL"/>
        </w:rPr>
        <w:t>ההורים שלי. אבל אצלכם כנראה אין הכרת הטוב</w:t>
      </w:r>
      <w:r w:rsidR="006C4B49">
        <w:rPr>
          <w:rFonts w:hint="cs"/>
          <w:rtl/>
          <w:lang w:eastAsia="he-IL"/>
        </w:rPr>
        <w:t>.</w:t>
      </w:r>
      <w:r>
        <w:rPr>
          <w:rFonts w:hint="cs"/>
          <w:rtl/>
          <w:lang w:eastAsia="he-IL"/>
        </w:rPr>
        <w:t xml:space="preserve"> אתם בנויים רק על שנאה. </w:t>
      </w:r>
      <w:bookmarkStart w:id="22597" w:name="_ETM_Q58_224335"/>
      <w:bookmarkStart w:id="22598" w:name="_ETM_Q58_224405"/>
      <w:bookmarkStart w:id="22599" w:name="_ETM_Q58_224511"/>
      <w:bookmarkStart w:id="22600" w:name="_ETM_Q58_224586"/>
      <w:bookmarkEnd w:id="22597"/>
      <w:bookmarkEnd w:id="22598"/>
      <w:bookmarkEnd w:id="22599"/>
      <w:bookmarkEnd w:id="22600"/>
      <w:r>
        <w:rPr>
          <w:rFonts w:hint="cs"/>
          <w:rtl/>
          <w:lang w:eastAsia="he-IL"/>
        </w:rPr>
        <w:t xml:space="preserve">רק </w:t>
      </w:r>
      <w:bookmarkStart w:id="22601" w:name="_ETM_Q58_225759"/>
      <w:bookmarkEnd w:id="22601"/>
      <w:r>
        <w:rPr>
          <w:rFonts w:hint="cs"/>
          <w:rtl/>
          <w:lang w:eastAsia="he-IL"/>
        </w:rPr>
        <w:t>אתמול הבן</w:t>
      </w:r>
      <w:r w:rsidR="006C4B49">
        <w:rPr>
          <w:rFonts w:hint="cs"/>
          <w:rtl/>
          <w:lang w:eastAsia="he-IL"/>
        </w:rPr>
        <w:t xml:space="preserve"> </w:t>
      </w:r>
      <w:r>
        <w:rPr>
          <w:rFonts w:hint="cs"/>
          <w:rtl/>
          <w:lang w:eastAsia="he-IL"/>
        </w:rPr>
        <w:t xml:space="preserve">אדם בא עם הבגאז', היום הוא כבר רוצה לזרוק את </w:t>
      </w:r>
      <w:bookmarkStart w:id="22602" w:name="_ETM_Q58_227889"/>
      <w:bookmarkEnd w:id="22602"/>
      <w:r>
        <w:rPr>
          <w:rFonts w:hint="cs"/>
          <w:rtl/>
          <w:lang w:eastAsia="he-IL"/>
        </w:rPr>
        <w:t xml:space="preserve">החרדי לים. משהו, לא יאומן כי יסופר. אותו אחד שהביא </w:t>
      </w:r>
      <w:bookmarkStart w:id="22603" w:name="_ETM_Q58_233301"/>
      <w:bookmarkEnd w:id="22603"/>
      <w:r>
        <w:rPr>
          <w:rFonts w:hint="cs"/>
          <w:rtl/>
          <w:lang w:eastAsia="he-IL"/>
        </w:rPr>
        <w:t xml:space="preserve">אותך </w:t>
      </w:r>
      <w:r>
        <w:rPr>
          <w:rtl/>
          <w:lang w:eastAsia="he-IL"/>
        </w:rPr>
        <w:t>–</w:t>
      </w:r>
      <w:r>
        <w:rPr>
          <w:rFonts w:hint="cs"/>
          <w:rtl/>
          <w:lang w:eastAsia="he-IL"/>
        </w:rPr>
        <w:t xml:space="preserve"> אותו אתה עכשיו רוצה לזרוק למזבלה. זה ליברמן. בושה וכלימה. תודה רבה.</w:t>
      </w:r>
    </w:p>
    <w:p w:rsidR="008A18D3" w:rsidRDefault="008A18D3" w:rsidP="00A23F25">
      <w:pPr>
        <w:rPr>
          <w:rtl/>
          <w:lang w:eastAsia="he-IL"/>
        </w:rPr>
      </w:pPr>
    </w:p>
    <w:p w:rsidR="008A18D3" w:rsidRDefault="008A18D3" w:rsidP="00A23F25">
      <w:pPr>
        <w:pStyle w:val="af6"/>
        <w:keepNext/>
        <w:rPr>
          <w:rtl/>
        </w:rPr>
      </w:pPr>
      <w:r w:rsidRPr="004A0823">
        <w:rPr>
          <w:rStyle w:val="TagStyle"/>
          <w:rtl/>
        </w:rPr>
        <w:t xml:space="preserve"> &lt;&lt; יור &gt;&gt; </w:t>
      </w:r>
      <w:r>
        <w:rPr>
          <w:rtl/>
        </w:rPr>
        <w:t>היו"ר יבגני סובה:</w:t>
      </w:r>
      <w:r w:rsidRPr="004A0823">
        <w:rPr>
          <w:rStyle w:val="TagStyle"/>
          <w:rtl/>
        </w:rPr>
        <w:t xml:space="preserve"> &lt;&lt; יור &gt;&gt;</w:t>
      </w:r>
      <w:r>
        <w:rPr>
          <w:rtl/>
        </w:rPr>
        <w:t xml:space="preserve"> </w:t>
      </w:r>
    </w:p>
    <w:p w:rsidR="008A18D3" w:rsidRDefault="008A18D3" w:rsidP="008D5FB9">
      <w:pPr>
        <w:rPr>
          <w:rtl/>
          <w:lang w:eastAsia="he-IL"/>
        </w:rPr>
      </w:pPr>
    </w:p>
    <w:p w:rsidR="008A18D3" w:rsidRDefault="008A18D3" w:rsidP="006C4B49">
      <w:pPr>
        <w:rPr>
          <w:rtl/>
          <w:lang w:eastAsia="he-IL"/>
        </w:rPr>
      </w:pPr>
      <w:r>
        <w:rPr>
          <w:rFonts w:hint="cs"/>
          <w:rtl/>
          <w:lang w:eastAsia="he-IL"/>
        </w:rPr>
        <w:t xml:space="preserve">תודה </w:t>
      </w:r>
      <w:bookmarkStart w:id="22604" w:name="_ETM_Q58_244672"/>
      <w:bookmarkEnd w:id="22604"/>
      <w:r>
        <w:rPr>
          <w:rFonts w:hint="cs"/>
          <w:rtl/>
          <w:lang w:eastAsia="he-IL"/>
        </w:rPr>
        <w:t>רבה לחבר הכנסת דוד אמסלם. הדובר</w:t>
      </w:r>
      <w:r w:rsidR="006C4B49">
        <w:rPr>
          <w:rFonts w:hint="cs"/>
          <w:rtl/>
          <w:lang w:eastAsia="he-IL"/>
        </w:rPr>
        <w:t>ת</w:t>
      </w:r>
      <w:r>
        <w:rPr>
          <w:rFonts w:hint="cs"/>
          <w:rtl/>
          <w:lang w:eastAsia="he-IL"/>
        </w:rPr>
        <w:t xml:space="preserve"> הבא, חברת הכנסת </w:t>
      </w:r>
      <w:bookmarkStart w:id="22605" w:name="_ETM_Q58_248016"/>
      <w:bookmarkEnd w:id="22605"/>
      <w:r>
        <w:rPr>
          <w:rFonts w:hint="cs"/>
          <w:rtl/>
          <w:lang w:eastAsia="he-IL"/>
        </w:rPr>
        <w:t xml:space="preserve">יעל רון בן משה </w:t>
      </w:r>
      <w:r>
        <w:rPr>
          <w:rtl/>
          <w:lang w:eastAsia="he-IL"/>
        </w:rPr>
        <w:t>–</w:t>
      </w:r>
      <w:r>
        <w:rPr>
          <w:rFonts w:hint="cs"/>
          <w:rtl/>
          <w:lang w:eastAsia="he-IL"/>
        </w:rPr>
        <w:t xml:space="preserve"> אינה נוכחת</w:t>
      </w:r>
      <w:r w:rsidR="006C4B49">
        <w:rPr>
          <w:rFonts w:hint="cs"/>
          <w:rtl/>
          <w:lang w:eastAsia="he-IL"/>
        </w:rPr>
        <w:t>.</w:t>
      </w:r>
      <w:r>
        <w:rPr>
          <w:rFonts w:hint="cs"/>
          <w:rtl/>
          <w:lang w:eastAsia="he-IL"/>
        </w:rPr>
        <w:t xml:space="preserve"> חבר הכנסת דוד ביטן, בבקשה. אגב, חבר </w:t>
      </w:r>
      <w:bookmarkStart w:id="22606" w:name="_ETM_Q58_259804"/>
      <w:bookmarkEnd w:id="22606"/>
      <w:r>
        <w:rPr>
          <w:rFonts w:hint="cs"/>
          <w:rtl/>
          <w:lang w:eastAsia="he-IL"/>
        </w:rPr>
        <w:t>הכנסת אמסלם, אני לא זוכר שמישהו הביא אותי</w:t>
      </w:r>
      <w:r w:rsidR="006C4B49">
        <w:rPr>
          <w:rFonts w:hint="cs"/>
          <w:rtl/>
          <w:lang w:eastAsia="he-IL"/>
        </w:rPr>
        <w:t>.</w:t>
      </w:r>
      <w:r>
        <w:rPr>
          <w:rFonts w:hint="cs"/>
          <w:rtl/>
          <w:lang w:eastAsia="he-IL"/>
        </w:rPr>
        <w:t xml:space="preserve"> </w:t>
      </w:r>
      <w:bookmarkStart w:id="22607" w:name="_ETM_Q58_257571"/>
      <w:bookmarkEnd w:id="22607"/>
      <w:r>
        <w:rPr>
          <w:rFonts w:hint="cs"/>
          <w:rtl/>
          <w:lang w:eastAsia="he-IL"/>
        </w:rPr>
        <w:t xml:space="preserve">אני באתי לבד, אתה יודע, במסגרת חוק השבות. אף אחד לא הביא </w:t>
      </w:r>
      <w:bookmarkStart w:id="22608" w:name="_ETM_Q58_263831"/>
      <w:bookmarkEnd w:id="22608"/>
      <w:r>
        <w:rPr>
          <w:rFonts w:hint="cs"/>
          <w:rtl/>
          <w:lang w:eastAsia="he-IL"/>
        </w:rPr>
        <w:t>אותי, ובטח לא בכוח. אני משיב לך על הדברים.</w:t>
      </w:r>
    </w:p>
    <w:p w:rsidR="008A18D3" w:rsidRDefault="008A18D3" w:rsidP="00A23F25">
      <w:pPr>
        <w:rPr>
          <w:rtl/>
          <w:lang w:eastAsia="he-IL"/>
        </w:rPr>
      </w:pPr>
    </w:p>
    <w:p w:rsidR="008A18D3" w:rsidRDefault="008A18D3" w:rsidP="00A23F25">
      <w:pPr>
        <w:pStyle w:val="af5"/>
        <w:keepNext/>
        <w:rPr>
          <w:rtl/>
        </w:rPr>
      </w:pPr>
      <w:bookmarkStart w:id="22609" w:name="ET_interruption_5156_7"/>
      <w:r w:rsidRPr="004A0823">
        <w:rPr>
          <w:rStyle w:val="TagStyle"/>
          <w:rtl/>
        </w:rPr>
        <w:t xml:space="preserve"> &lt;&lt; קריאה &gt;&gt; </w:t>
      </w:r>
      <w:r>
        <w:rPr>
          <w:rtl/>
        </w:rPr>
        <w:t>דוד אמסלם (הליכוד):</w:t>
      </w:r>
      <w:r w:rsidRPr="004A0823">
        <w:rPr>
          <w:rStyle w:val="TagStyle"/>
          <w:rtl/>
        </w:rPr>
        <w:t xml:space="preserve"> &lt;&lt; קריאה &gt;&gt;</w:t>
      </w:r>
      <w:r>
        <w:rPr>
          <w:rtl/>
        </w:rPr>
        <w:t xml:space="preserve"> </w:t>
      </w:r>
      <w:bookmarkEnd w:id="22609"/>
    </w:p>
    <w:p w:rsidR="008A18D3" w:rsidRDefault="008A18D3" w:rsidP="008D5FB9">
      <w:pPr>
        <w:rPr>
          <w:rtl/>
          <w:lang w:eastAsia="he-IL"/>
        </w:rPr>
      </w:pPr>
    </w:p>
    <w:p w:rsidR="008A18D3" w:rsidRPr="004A0823" w:rsidRDefault="008A18D3" w:rsidP="00A23F25">
      <w:pPr>
        <w:rPr>
          <w:rtl/>
          <w:lang w:eastAsia="he-IL"/>
        </w:rPr>
      </w:pPr>
      <w:r>
        <w:rPr>
          <w:rFonts w:hint="cs"/>
          <w:rtl/>
          <w:lang w:eastAsia="he-IL"/>
        </w:rPr>
        <w:t>דרך אגב, הביאו אותך, שילמו על כרטיס הטיסה שלך, נתנו לך סל קליטה. הכול בסדר. בוודאי ובוודאי אני מניח שלא גררו אותך עם כבל למטוס. זאת הכוונה.</w:t>
      </w:r>
    </w:p>
    <w:p w:rsidR="008A18D3" w:rsidRDefault="008A18D3" w:rsidP="00A23F25">
      <w:pPr>
        <w:rPr>
          <w:rtl/>
          <w:lang w:eastAsia="he-IL"/>
        </w:rPr>
      </w:pPr>
    </w:p>
    <w:p w:rsidR="008A18D3" w:rsidRDefault="008A18D3" w:rsidP="00A23F25">
      <w:pPr>
        <w:pStyle w:val="af6"/>
        <w:keepNext/>
        <w:rPr>
          <w:rtl/>
        </w:rPr>
      </w:pPr>
      <w:r w:rsidRPr="0035137A">
        <w:rPr>
          <w:rStyle w:val="TagStyle"/>
          <w:rtl/>
        </w:rPr>
        <w:lastRenderedPageBreak/>
        <w:t xml:space="preserve"> &lt;&lt; יור &gt;&gt; </w:t>
      </w:r>
      <w:r>
        <w:rPr>
          <w:rtl/>
        </w:rPr>
        <w:t>היו"ר יבגני סובה:</w:t>
      </w:r>
      <w:r w:rsidRPr="0035137A">
        <w:rPr>
          <w:rStyle w:val="TagStyle"/>
          <w:rtl/>
        </w:rPr>
        <w:t xml:space="preserve"> &lt;&lt; יור &gt;&gt;</w:t>
      </w:r>
      <w:r>
        <w:rPr>
          <w:rtl/>
        </w:rPr>
        <w:t xml:space="preserve"> </w:t>
      </w:r>
    </w:p>
    <w:p w:rsidR="008A18D3" w:rsidRDefault="008A18D3" w:rsidP="008D5FB9">
      <w:pPr>
        <w:rPr>
          <w:rtl/>
          <w:lang w:eastAsia="he-IL"/>
        </w:rPr>
      </w:pPr>
    </w:p>
    <w:p w:rsidR="008A18D3" w:rsidRDefault="008A18D3" w:rsidP="00A23F25">
      <w:pPr>
        <w:rPr>
          <w:rtl/>
          <w:lang w:eastAsia="he-IL"/>
        </w:rPr>
      </w:pPr>
      <w:bookmarkStart w:id="22610" w:name="_ETM_Q58_281290"/>
      <w:bookmarkEnd w:id="22610"/>
      <w:r>
        <w:rPr>
          <w:rFonts w:hint="cs"/>
          <w:rtl/>
          <w:lang w:eastAsia="he-IL"/>
        </w:rPr>
        <w:t xml:space="preserve">בבקשה, שלוש </w:t>
      </w:r>
      <w:bookmarkStart w:id="22611" w:name="_ETM_Q58_276575"/>
      <w:bookmarkEnd w:id="22611"/>
      <w:r>
        <w:rPr>
          <w:rFonts w:hint="cs"/>
          <w:rtl/>
          <w:lang w:eastAsia="he-IL"/>
        </w:rPr>
        <w:t>דקות.</w:t>
      </w:r>
    </w:p>
    <w:p w:rsidR="008A18D3" w:rsidRPr="0035137A" w:rsidRDefault="008A18D3" w:rsidP="00A23F25">
      <w:pPr>
        <w:rPr>
          <w:rtl/>
          <w:lang w:eastAsia="he-IL"/>
        </w:rPr>
      </w:pPr>
      <w:bookmarkStart w:id="22612" w:name="_ETM_Q58_278511"/>
      <w:bookmarkStart w:id="22613" w:name="_ETM_Q58_278608"/>
      <w:bookmarkEnd w:id="22612"/>
      <w:bookmarkEnd w:id="22613"/>
    </w:p>
    <w:p w:rsidR="008A18D3" w:rsidRDefault="008A18D3" w:rsidP="00A23F25">
      <w:pPr>
        <w:pStyle w:val="a4"/>
        <w:keepNext/>
        <w:rPr>
          <w:rtl/>
        </w:rPr>
      </w:pPr>
      <w:bookmarkStart w:id="22614" w:name="ET_speaker_5159_8"/>
      <w:r w:rsidRPr="004A0823">
        <w:rPr>
          <w:rStyle w:val="TagStyle"/>
          <w:rtl/>
        </w:rPr>
        <w:t xml:space="preserve"> &lt;&lt; דובר &gt;&gt; </w:t>
      </w:r>
      <w:bookmarkStart w:id="22615" w:name="_Toc98161268"/>
      <w:bookmarkStart w:id="22616" w:name="_Toc98162663"/>
      <w:bookmarkStart w:id="22617" w:name="_Toc123738198"/>
      <w:r>
        <w:rPr>
          <w:rtl/>
        </w:rPr>
        <w:t>דוד ביטן (הליכוד):</w:t>
      </w:r>
      <w:bookmarkEnd w:id="22615"/>
      <w:bookmarkEnd w:id="22616"/>
      <w:bookmarkEnd w:id="22617"/>
      <w:r w:rsidRPr="004A0823">
        <w:rPr>
          <w:rStyle w:val="TagStyle"/>
          <w:rtl/>
        </w:rPr>
        <w:t xml:space="preserve"> &lt;&lt; דובר &gt;&gt;</w:t>
      </w:r>
      <w:r>
        <w:rPr>
          <w:rtl/>
        </w:rPr>
        <w:t xml:space="preserve"> </w:t>
      </w:r>
      <w:bookmarkEnd w:id="22614"/>
    </w:p>
    <w:p w:rsidR="008A18D3" w:rsidRDefault="008A18D3" w:rsidP="008D5FB9">
      <w:pPr>
        <w:rPr>
          <w:rtl/>
          <w:lang w:eastAsia="he-IL"/>
        </w:rPr>
      </w:pPr>
      <w:bookmarkStart w:id="22618" w:name="_ETM_Q58_285154"/>
      <w:bookmarkEnd w:id="22618"/>
    </w:p>
    <w:p w:rsidR="008A18D3" w:rsidRDefault="008A18D3" w:rsidP="006C4B49">
      <w:pPr>
        <w:rPr>
          <w:rtl/>
          <w:lang w:eastAsia="he-IL"/>
        </w:rPr>
      </w:pPr>
      <w:bookmarkStart w:id="22619" w:name="_ETM_Q58_285239"/>
      <w:bookmarkEnd w:id="22619"/>
      <w:r>
        <w:rPr>
          <w:rFonts w:hint="cs"/>
          <w:rtl/>
          <w:lang w:eastAsia="he-IL"/>
        </w:rPr>
        <w:t xml:space="preserve">כבוד היושב-ראש, חברי הכנסת, אני רוצה לדבר עכשיו על </w:t>
      </w:r>
      <w:bookmarkStart w:id="22620" w:name="_ETM_Q58_293685"/>
      <w:bookmarkEnd w:id="22620"/>
      <w:r>
        <w:rPr>
          <w:rFonts w:hint="cs"/>
          <w:rtl/>
          <w:lang w:eastAsia="he-IL"/>
        </w:rPr>
        <w:t xml:space="preserve">הנושא של הסכם הגרעין שמתגבש בחוץ לארץ. ההרגשה שלי היא שהממשלה הזאת בעצם </w:t>
      </w:r>
      <w:bookmarkStart w:id="22621" w:name="_ETM_Q58_302071"/>
      <w:bookmarkEnd w:id="22621"/>
      <w:r>
        <w:rPr>
          <w:rFonts w:hint="cs"/>
          <w:rtl/>
          <w:lang w:eastAsia="he-IL"/>
        </w:rPr>
        <w:t xml:space="preserve">ויתרה על המאבק. בזמנו, בהתחלה, כשהתחיל המשא ומתן על הסכם הגרעין, </w:t>
      </w:r>
      <w:bookmarkStart w:id="22622" w:name="_ETM_Q58_312494"/>
      <w:bookmarkEnd w:id="22622"/>
      <w:r>
        <w:rPr>
          <w:rFonts w:hint="cs"/>
          <w:rtl/>
          <w:lang w:eastAsia="he-IL"/>
        </w:rPr>
        <w:t xml:space="preserve">הם דיברו </w:t>
      </w:r>
      <w:r>
        <w:rPr>
          <w:rtl/>
          <w:lang w:eastAsia="he-IL"/>
        </w:rPr>
        <w:t>–</w:t>
      </w:r>
      <w:r>
        <w:rPr>
          <w:rFonts w:hint="cs"/>
          <w:rtl/>
          <w:lang w:eastAsia="he-IL"/>
        </w:rPr>
        <w:t xml:space="preserve"> גם בנט, גם גנץ, לפיד פחות, ואפילו ראש המוסד השתתף בחגיגה ואמר שבתקופתו הוא מתחייב שלא יהיה גרעין לאיראן. אבל בסופו של דבר, אני זוכר את זה שהגיע מזכיר המדינה, ופתאום השתנו הקולות. כנראה הוא הבטיח שהכול יהיה בסדר ודרש </w:t>
      </w:r>
      <w:bookmarkStart w:id="22623" w:name="_ETM_Q58_341966"/>
      <w:bookmarkEnd w:id="22623"/>
      <w:r>
        <w:rPr>
          <w:rFonts w:hint="cs"/>
          <w:rtl/>
          <w:lang w:eastAsia="he-IL"/>
        </w:rPr>
        <w:t xml:space="preserve">מהממשלה ומאנשי הביטחון שלנו להפסיק להתקיף את ארצות הברית על הסכם הגרעין, ופתאום השתנתה המנגינה, ובאותו רגע הבנתי שוויתרנו על המלחמה בכל מה </w:t>
      </w:r>
      <w:bookmarkStart w:id="22624" w:name="_ETM_Q58_357477"/>
      <w:bookmarkEnd w:id="22624"/>
      <w:r>
        <w:rPr>
          <w:rFonts w:hint="cs"/>
          <w:rtl/>
          <w:lang w:eastAsia="he-IL"/>
        </w:rPr>
        <w:t xml:space="preserve">שקשור להסכם הגרעין. </w:t>
      </w:r>
      <w:bookmarkStart w:id="22625" w:name="_ETM_Q58_360439"/>
      <w:bookmarkStart w:id="22626" w:name="_ETM_Q58_360506"/>
      <w:bookmarkEnd w:id="22625"/>
      <w:bookmarkEnd w:id="22626"/>
      <w:r>
        <w:rPr>
          <w:rFonts w:hint="cs"/>
          <w:rtl/>
          <w:lang w:eastAsia="he-IL"/>
        </w:rPr>
        <w:t xml:space="preserve">מאותו רגע וגם עכשיו זה הכול מילים שיוצאות החוצה, שאין שום כוונה ממשית לממש אותן, אין </w:t>
      </w:r>
      <w:bookmarkStart w:id="22627" w:name="_ETM_Q58_366153"/>
      <w:bookmarkEnd w:id="22627"/>
      <w:r>
        <w:rPr>
          <w:rFonts w:hint="cs"/>
          <w:rtl/>
          <w:lang w:eastAsia="he-IL"/>
        </w:rPr>
        <w:t>שום כוונה ממשית לממש אות</w:t>
      </w:r>
      <w:r w:rsidR="006C4B49">
        <w:rPr>
          <w:rFonts w:hint="cs"/>
          <w:rtl/>
          <w:lang w:eastAsia="he-IL"/>
        </w:rPr>
        <w:t>ן</w:t>
      </w:r>
      <w:r>
        <w:rPr>
          <w:rFonts w:hint="cs"/>
          <w:rtl/>
          <w:lang w:eastAsia="he-IL"/>
        </w:rPr>
        <w:t xml:space="preserve">, ופתאום הממשלה וכל הגורמים הישראליים השתתקו. </w:t>
      </w:r>
      <w:bookmarkStart w:id="22628" w:name="_ETM_Q58_372761"/>
      <w:bookmarkStart w:id="22629" w:name="_ETM_Q58_372856"/>
      <w:bookmarkStart w:id="22630" w:name="_ETM_Q58_372953"/>
      <w:bookmarkStart w:id="22631" w:name="_ETM_Q58_373029"/>
      <w:bookmarkStart w:id="22632" w:name="_ETM_Q58_379651"/>
      <w:bookmarkEnd w:id="22628"/>
      <w:bookmarkEnd w:id="22629"/>
      <w:bookmarkEnd w:id="22630"/>
      <w:bookmarkEnd w:id="22631"/>
      <w:bookmarkEnd w:id="22632"/>
    </w:p>
    <w:p w:rsidR="008A18D3" w:rsidRDefault="008A18D3" w:rsidP="00A23F25">
      <w:pPr>
        <w:rPr>
          <w:rtl/>
          <w:lang w:eastAsia="he-IL"/>
        </w:rPr>
      </w:pPr>
      <w:bookmarkStart w:id="22633" w:name="_ETM_Q58_379698"/>
      <w:bookmarkEnd w:id="22633"/>
    </w:p>
    <w:p w:rsidR="008A18D3" w:rsidRDefault="008A18D3" w:rsidP="006C4B49">
      <w:pPr>
        <w:rPr>
          <w:rtl/>
          <w:lang w:eastAsia="he-IL"/>
        </w:rPr>
      </w:pPr>
      <w:bookmarkStart w:id="22634" w:name="_ETM_Q58_379875"/>
      <w:bookmarkStart w:id="22635" w:name="_ETM_Q58_379952"/>
      <w:bookmarkEnd w:id="22634"/>
      <w:bookmarkEnd w:id="22635"/>
      <w:r>
        <w:rPr>
          <w:rFonts w:hint="cs"/>
          <w:rtl/>
          <w:lang w:eastAsia="he-IL"/>
        </w:rPr>
        <w:t xml:space="preserve">ואני אומר לך שההרגשה שלי היא שבעצם ויתרנו </w:t>
      </w:r>
      <w:bookmarkStart w:id="22636" w:name="_ETM_Q58_376957"/>
      <w:bookmarkEnd w:id="22636"/>
      <w:r>
        <w:rPr>
          <w:rFonts w:hint="cs"/>
          <w:rtl/>
          <w:lang w:eastAsia="he-IL"/>
        </w:rPr>
        <w:t xml:space="preserve">על המאבק הזה ואנחנו לא נלחמים. פתאום אני שומע את </w:t>
      </w:r>
      <w:bookmarkStart w:id="22637" w:name="_ETM_Q58_378779"/>
      <w:bookmarkEnd w:id="22637"/>
      <w:r>
        <w:rPr>
          <w:rFonts w:hint="cs"/>
          <w:rtl/>
          <w:lang w:eastAsia="he-IL"/>
        </w:rPr>
        <w:t xml:space="preserve">גנץ </w:t>
      </w:r>
      <w:r>
        <w:rPr>
          <w:rtl/>
          <w:lang w:eastAsia="he-IL"/>
        </w:rPr>
        <w:t>–</w:t>
      </w:r>
      <w:r>
        <w:rPr>
          <w:rFonts w:hint="cs"/>
          <w:rtl/>
          <w:lang w:eastAsia="he-IL"/>
        </w:rPr>
        <w:t xml:space="preserve"> לא את גנץ כל כך, אלא בעיתון היה כתוב </w:t>
      </w:r>
      <w:bookmarkStart w:id="22638" w:name="_ETM_Q58_382966"/>
      <w:bookmarkEnd w:id="22638"/>
      <w:r>
        <w:rPr>
          <w:rFonts w:hint="cs"/>
          <w:rtl/>
          <w:lang w:eastAsia="he-IL"/>
        </w:rPr>
        <w:t xml:space="preserve">שגורמים ביטחוניים אומרים שאם יהיה דבר כזה, הם ידרשו הטבות </w:t>
      </w:r>
      <w:bookmarkStart w:id="22639" w:name="_ETM_Q58_389715"/>
      <w:bookmarkEnd w:id="22639"/>
      <w:r>
        <w:rPr>
          <w:rFonts w:hint="cs"/>
          <w:rtl/>
          <w:lang w:eastAsia="he-IL"/>
        </w:rPr>
        <w:t>מארצות הברית בסוג של נשק, של כספים</w:t>
      </w:r>
      <w:r w:rsidR="006C4B49">
        <w:rPr>
          <w:rFonts w:hint="cs"/>
          <w:rtl/>
          <w:lang w:eastAsia="he-IL"/>
        </w:rPr>
        <w:t>,</w:t>
      </w:r>
      <w:r>
        <w:rPr>
          <w:rFonts w:hint="cs"/>
          <w:rtl/>
          <w:lang w:eastAsia="he-IL"/>
        </w:rPr>
        <w:t xml:space="preserve"> זאת אומרת, הכול זה </w:t>
      </w:r>
      <w:bookmarkStart w:id="22640" w:name="_ETM_Q58_396336"/>
      <w:bookmarkEnd w:id="22640"/>
      <w:r>
        <w:rPr>
          <w:rFonts w:hint="cs"/>
          <w:rtl/>
          <w:lang w:eastAsia="he-IL"/>
        </w:rPr>
        <w:t xml:space="preserve">עניין של מחיר. כל דבר מנצלים לצורך קבלת כל מיני </w:t>
      </w:r>
      <w:bookmarkStart w:id="22641" w:name="_ETM_Q58_401473"/>
      <w:bookmarkEnd w:id="22641"/>
      <w:r>
        <w:rPr>
          <w:rFonts w:hint="cs"/>
          <w:rtl/>
          <w:lang w:eastAsia="he-IL"/>
        </w:rPr>
        <w:t xml:space="preserve">דברים. כך היה כל הזמן. זאת אומרת, מערכת הביטחון </w:t>
      </w:r>
      <w:bookmarkStart w:id="22642" w:name="_ETM_Q58_404036"/>
      <w:bookmarkEnd w:id="22642"/>
      <w:r>
        <w:rPr>
          <w:rFonts w:hint="cs"/>
          <w:rtl/>
          <w:lang w:eastAsia="he-IL"/>
        </w:rPr>
        <w:t>כל הזמן דואגת</w:t>
      </w:r>
      <w:r w:rsidRPr="004C4102">
        <w:rPr>
          <w:rFonts w:hint="cs"/>
          <w:rtl/>
          <w:lang w:eastAsia="he-IL"/>
        </w:rPr>
        <w:t xml:space="preserve"> </w:t>
      </w:r>
      <w:r>
        <w:rPr>
          <w:rFonts w:hint="cs"/>
          <w:rtl/>
          <w:lang w:eastAsia="he-IL"/>
        </w:rPr>
        <w:t xml:space="preserve">קודם כול לעצמה, במובן הזה שהצבא </w:t>
      </w:r>
      <w:r>
        <w:rPr>
          <w:rtl/>
          <w:lang w:eastAsia="he-IL"/>
        </w:rPr>
        <w:t>–</w:t>
      </w:r>
      <w:r>
        <w:rPr>
          <w:rFonts w:hint="cs"/>
          <w:rtl/>
          <w:lang w:eastAsia="he-IL"/>
        </w:rPr>
        <w:t xml:space="preserve"> מה </w:t>
      </w:r>
      <w:bookmarkStart w:id="22643" w:name="_ETM_Q58_408028"/>
      <w:bookmarkEnd w:id="22643"/>
      <w:r>
        <w:rPr>
          <w:rFonts w:hint="cs"/>
          <w:rtl/>
          <w:lang w:eastAsia="he-IL"/>
        </w:rPr>
        <w:t xml:space="preserve">שהוא רוצה, הוא מקבל. והאמריקאים למדו שבסך הכול משלמים לישראל </w:t>
      </w:r>
      <w:bookmarkStart w:id="22644" w:name="_ETM_Q58_411846"/>
      <w:bookmarkEnd w:id="22644"/>
      <w:r>
        <w:rPr>
          <w:rFonts w:hint="cs"/>
          <w:rtl/>
          <w:lang w:eastAsia="he-IL"/>
        </w:rPr>
        <w:t xml:space="preserve">טבין ותקילין, ואפשר לעשות מה שרוצים, כולל הסכם גרעין </w:t>
      </w:r>
      <w:bookmarkStart w:id="22645" w:name="_ETM_Q58_419200"/>
      <w:bookmarkEnd w:id="22645"/>
      <w:r>
        <w:rPr>
          <w:rFonts w:hint="cs"/>
          <w:rtl/>
          <w:lang w:eastAsia="he-IL"/>
        </w:rPr>
        <w:t>שמסכן את מדינת ישראל באופן מובהק.</w:t>
      </w:r>
    </w:p>
    <w:p w:rsidR="008A18D3" w:rsidRDefault="008A18D3" w:rsidP="00A23F25">
      <w:pPr>
        <w:rPr>
          <w:rtl/>
          <w:lang w:eastAsia="he-IL"/>
        </w:rPr>
      </w:pPr>
      <w:bookmarkStart w:id="22646" w:name="_ETM_Q58_422282"/>
      <w:bookmarkStart w:id="22647" w:name="_ETM_Q58_422382"/>
      <w:bookmarkEnd w:id="22646"/>
      <w:bookmarkEnd w:id="22647"/>
    </w:p>
    <w:p w:rsidR="008A18D3" w:rsidRDefault="008A18D3" w:rsidP="006C4B49">
      <w:pPr>
        <w:rPr>
          <w:rtl/>
          <w:lang w:eastAsia="he-IL"/>
        </w:rPr>
      </w:pPr>
      <w:bookmarkStart w:id="22648" w:name="_ETM_Q58_422458"/>
      <w:bookmarkStart w:id="22649" w:name="_ETM_Q58_422544"/>
      <w:bookmarkEnd w:id="22648"/>
      <w:bookmarkEnd w:id="22649"/>
      <w:r>
        <w:rPr>
          <w:rFonts w:hint="cs"/>
          <w:rtl/>
          <w:lang w:eastAsia="he-IL"/>
        </w:rPr>
        <w:t xml:space="preserve">ואני אומר לבנט, לגנץ ולכולם: </w:t>
      </w:r>
      <w:bookmarkStart w:id="22650" w:name="_ETM_Q58_425440"/>
      <w:bookmarkEnd w:id="22650"/>
      <w:r>
        <w:rPr>
          <w:rFonts w:hint="cs"/>
          <w:rtl/>
          <w:lang w:eastAsia="he-IL"/>
        </w:rPr>
        <w:t>מה זה? מה</w:t>
      </w:r>
      <w:r w:rsidR="006C4B49">
        <w:rPr>
          <w:rFonts w:hint="cs"/>
          <w:rtl/>
          <w:lang w:eastAsia="he-IL"/>
        </w:rPr>
        <w:t>,</w:t>
      </w:r>
      <w:r>
        <w:rPr>
          <w:rFonts w:hint="cs"/>
          <w:rtl/>
          <w:lang w:eastAsia="he-IL"/>
        </w:rPr>
        <w:t xml:space="preserve"> אתם מוכרים את מדינת ישראל תמורת </w:t>
      </w:r>
      <w:bookmarkStart w:id="22651" w:name="_ETM_Q58_427607"/>
      <w:bookmarkEnd w:id="22651"/>
      <w:r>
        <w:rPr>
          <w:rFonts w:hint="cs"/>
          <w:rtl/>
          <w:lang w:eastAsia="he-IL"/>
        </w:rPr>
        <w:t xml:space="preserve">כסף, תמורת נשק, כשברור שאנחנו מדברים פה על קיומה של </w:t>
      </w:r>
      <w:bookmarkStart w:id="22652" w:name="_ETM_Q58_433339"/>
      <w:bookmarkEnd w:id="22652"/>
      <w:r>
        <w:rPr>
          <w:rFonts w:hint="cs"/>
          <w:rtl/>
          <w:lang w:eastAsia="he-IL"/>
        </w:rPr>
        <w:t>מדינת ישראל?</w:t>
      </w:r>
    </w:p>
    <w:p w:rsidR="008A18D3" w:rsidRDefault="008A18D3" w:rsidP="00A23F25">
      <w:pPr>
        <w:rPr>
          <w:rtl/>
          <w:lang w:eastAsia="he-IL"/>
        </w:rPr>
      </w:pPr>
      <w:bookmarkStart w:id="22653" w:name="_ETM_Q58_434424"/>
      <w:bookmarkStart w:id="22654" w:name="_ETM_Q58_434506"/>
      <w:bookmarkEnd w:id="22653"/>
      <w:bookmarkEnd w:id="22654"/>
    </w:p>
    <w:p w:rsidR="008A18D3" w:rsidRDefault="008A18D3" w:rsidP="006C4B49">
      <w:pPr>
        <w:rPr>
          <w:rtl/>
          <w:lang w:eastAsia="he-IL"/>
        </w:rPr>
      </w:pPr>
      <w:bookmarkStart w:id="22655" w:name="_ETM_Q58_434631"/>
      <w:bookmarkStart w:id="22656" w:name="_ETM_Q58_434740"/>
      <w:bookmarkEnd w:id="22655"/>
      <w:bookmarkEnd w:id="22656"/>
      <w:r>
        <w:rPr>
          <w:rFonts w:hint="cs"/>
          <w:rtl/>
          <w:lang w:eastAsia="he-IL"/>
        </w:rPr>
        <w:t xml:space="preserve">תראו מה קורה בצפון קוריאה. בצפון </w:t>
      </w:r>
      <w:bookmarkStart w:id="22657" w:name="_ETM_Q58_439289"/>
      <w:bookmarkEnd w:id="22657"/>
      <w:r>
        <w:rPr>
          <w:rFonts w:hint="cs"/>
          <w:rtl/>
          <w:lang w:eastAsia="he-IL"/>
        </w:rPr>
        <w:t xml:space="preserve">קוריאה, וגם ביפן ובדרום קוריאה, כל היום משקשקים, לא </w:t>
      </w:r>
      <w:bookmarkStart w:id="22658" w:name="_ETM_Q58_442203"/>
      <w:bookmarkEnd w:id="22658"/>
      <w:r>
        <w:rPr>
          <w:rFonts w:hint="cs"/>
          <w:rtl/>
          <w:lang w:eastAsia="he-IL"/>
        </w:rPr>
        <w:t xml:space="preserve">יכולים לעשות שום דבר. הוא עושה מה שהוא רוצה, נשיא </w:t>
      </w:r>
      <w:bookmarkStart w:id="22659" w:name="_ETM_Q58_446374"/>
      <w:bookmarkEnd w:id="22659"/>
      <w:r>
        <w:rPr>
          <w:rFonts w:hint="cs"/>
          <w:rtl/>
          <w:lang w:eastAsia="he-IL"/>
        </w:rPr>
        <w:t>צפון קוריאה, וזהו, אף אחד לא מדבר</w:t>
      </w:r>
      <w:r w:rsidR="006C4B49">
        <w:rPr>
          <w:rFonts w:hint="cs"/>
          <w:rtl/>
          <w:lang w:eastAsia="he-IL"/>
        </w:rPr>
        <w:t>,</w:t>
      </w:r>
      <w:r>
        <w:rPr>
          <w:rFonts w:hint="cs"/>
          <w:rtl/>
          <w:lang w:eastAsia="he-IL"/>
        </w:rPr>
        <w:t xml:space="preserve"> לא ארצות הברית </w:t>
      </w:r>
      <w:bookmarkStart w:id="22660" w:name="_ETM_Q58_452733"/>
      <w:bookmarkEnd w:id="22660"/>
      <w:r>
        <w:rPr>
          <w:rFonts w:hint="cs"/>
          <w:rtl/>
          <w:lang w:eastAsia="he-IL"/>
        </w:rPr>
        <w:t xml:space="preserve">ולא המערב, והם נתמכים על ידי סין. זאת אומרת, </w:t>
      </w:r>
      <w:bookmarkStart w:id="22661" w:name="_ETM_Q58_456020"/>
      <w:bookmarkEnd w:id="22661"/>
      <w:r>
        <w:rPr>
          <w:rFonts w:hint="cs"/>
          <w:rtl/>
          <w:lang w:eastAsia="he-IL"/>
        </w:rPr>
        <w:t>בגדול</w:t>
      </w:r>
      <w:bookmarkStart w:id="22662" w:name="_ETM_Q58_376491"/>
      <w:bookmarkStart w:id="22663" w:name="_ETM_Q58_376555"/>
      <w:bookmarkEnd w:id="22662"/>
      <w:bookmarkEnd w:id="22663"/>
      <w:r>
        <w:rPr>
          <w:rFonts w:hint="cs"/>
          <w:rtl/>
          <w:lang w:eastAsia="he-IL"/>
        </w:rPr>
        <w:t xml:space="preserve"> תראו את צפון קוריאה, תראו מה קורה מסביב </w:t>
      </w:r>
      <w:r>
        <w:rPr>
          <w:rtl/>
          <w:lang w:eastAsia="he-IL"/>
        </w:rPr>
        <w:t>–</w:t>
      </w:r>
      <w:r>
        <w:rPr>
          <w:rFonts w:hint="cs"/>
          <w:rtl/>
          <w:lang w:eastAsia="he-IL"/>
        </w:rPr>
        <w:t xml:space="preserve"> זה מה שיקרה לישראל. נגמרו </w:t>
      </w:r>
      <w:bookmarkStart w:id="22664" w:name="_ETM_Q58_464260"/>
      <w:bookmarkEnd w:id="22664"/>
      <w:r>
        <w:rPr>
          <w:rFonts w:hint="cs"/>
          <w:rtl/>
          <w:lang w:eastAsia="he-IL"/>
        </w:rPr>
        <w:t xml:space="preserve">ההפצצות. לא יפציצו בסוריה שום דבר ולא יהרגו אף איראני שם ולא שום דבר, </w:t>
      </w:r>
      <w:bookmarkStart w:id="22665" w:name="_ETM_Q58_468898"/>
      <w:bookmarkEnd w:id="22665"/>
      <w:r>
        <w:rPr>
          <w:rFonts w:hint="cs"/>
          <w:rtl/>
          <w:lang w:eastAsia="he-IL"/>
        </w:rPr>
        <w:t xml:space="preserve">כי יפחדו מהאיומים על שימוש בגרעין. ולכן ממשלת ישראל הייתה חייבת לעשות כל מה שהיא יכולה כדי שזה לא יקרה, והיא </w:t>
      </w:r>
      <w:bookmarkStart w:id="22666" w:name="_ETM_Q58_477318"/>
      <w:bookmarkEnd w:id="22666"/>
      <w:r>
        <w:rPr>
          <w:rFonts w:hint="cs"/>
          <w:rtl/>
          <w:lang w:eastAsia="he-IL"/>
        </w:rPr>
        <w:t>לא עשתה את זה, ומתחילים כבר לדבר על אופציות אחרות. תודה רבה.</w:t>
      </w:r>
    </w:p>
    <w:p w:rsidR="008A18D3" w:rsidRDefault="008A18D3" w:rsidP="00A23F25">
      <w:pPr>
        <w:rPr>
          <w:rtl/>
          <w:lang w:eastAsia="he-IL"/>
        </w:rPr>
      </w:pPr>
    </w:p>
    <w:p w:rsidR="008A18D3" w:rsidRDefault="008A18D3" w:rsidP="00A23F25">
      <w:pPr>
        <w:pStyle w:val="af6"/>
        <w:keepNext/>
        <w:rPr>
          <w:rtl/>
        </w:rPr>
      </w:pPr>
      <w:r w:rsidRPr="004A0823">
        <w:rPr>
          <w:rStyle w:val="TagStyle"/>
          <w:rtl/>
        </w:rPr>
        <w:lastRenderedPageBreak/>
        <w:t xml:space="preserve"> &lt;&lt; יור &gt;&gt; </w:t>
      </w:r>
      <w:r>
        <w:rPr>
          <w:rtl/>
        </w:rPr>
        <w:t>היו"ר יבגני סובה:</w:t>
      </w:r>
      <w:r w:rsidRPr="004A0823">
        <w:rPr>
          <w:rStyle w:val="TagStyle"/>
          <w:rtl/>
        </w:rPr>
        <w:t xml:space="preserve"> &lt;&lt; יור &gt;&gt;</w:t>
      </w:r>
      <w:r>
        <w:rPr>
          <w:rtl/>
        </w:rPr>
        <w:t xml:space="preserve"> </w:t>
      </w:r>
    </w:p>
    <w:p w:rsidR="008A18D3" w:rsidRDefault="008A18D3" w:rsidP="008D5FB9">
      <w:pPr>
        <w:rPr>
          <w:rtl/>
          <w:lang w:eastAsia="he-IL"/>
        </w:rPr>
      </w:pPr>
    </w:p>
    <w:p w:rsidR="008A18D3" w:rsidRDefault="008A18D3" w:rsidP="00A23F25">
      <w:pPr>
        <w:rPr>
          <w:rtl/>
          <w:lang w:eastAsia="he-IL"/>
        </w:rPr>
      </w:pPr>
      <w:r>
        <w:rPr>
          <w:rFonts w:hint="cs"/>
          <w:rtl/>
          <w:lang w:eastAsia="he-IL"/>
        </w:rPr>
        <w:t xml:space="preserve">תודה רבה לחבר הכנסת </w:t>
      </w:r>
      <w:bookmarkStart w:id="22667" w:name="_ETM_Q58_482661"/>
      <w:bookmarkEnd w:id="22667"/>
      <w:r>
        <w:rPr>
          <w:rFonts w:hint="cs"/>
          <w:rtl/>
          <w:lang w:eastAsia="he-IL"/>
        </w:rPr>
        <w:t>דוד ביטן. הדובר הבא</w:t>
      </w:r>
      <w:r w:rsidR="006C4B49">
        <w:rPr>
          <w:rFonts w:hint="cs"/>
          <w:rtl/>
          <w:lang w:eastAsia="he-IL"/>
        </w:rPr>
        <w:t>,</w:t>
      </w:r>
      <w:r>
        <w:rPr>
          <w:rFonts w:hint="cs"/>
          <w:rtl/>
          <w:lang w:eastAsia="he-IL"/>
        </w:rPr>
        <w:t xml:space="preserve"> חבר הכנסת עמיחי שיקלי </w:t>
      </w:r>
      <w:bookmarkStart w:id="22668" w:name="_ETM_Q58_485899"/>
      <w:bookmarkEnd w:id="22668"/>
      <w:r>
        <w:rPr>
          <w:rtl/>
          <w:lang w:eastAsia="he-IL"/>
        </w:rPr>
        <w:t>–</w:t>
      </w:r>
      <w:r>
        <w:rPr>
          <w:rFonts w:hint="cs"/>
          <w:rtl/>
          <w:lang w:eastAsia="he-IL"/>
        </w:rPr>
        <w:t xml:space="preserve"> אינו נוכח; חברת הכנסת אורלי לוי אבקסיס </w:t>
      </w:r>
      <w:r>
        <w:rPr>
          <w:rtl/>
          <w:lang w:eastAsia="he-IL"/>
        </w:rPr>
        <w:t>–</w:t>
      </w:r>
      <w:r>
        <w:rPr>
          <w:rFonts w:hint="cs"/>
          <w:rtl/>
          <w:lang w:eastAsia="he-IL"/>
        </w:rPr>
        <w:t xml:space="preserve"> אינה נוכחת; חבר הכנסת משה ארבל </w:t>
      </w:r>
      <w:r>
        <w:rPr>
          <w:rtl/>
          <w:lang w:eastAsia="he-IL"/>
        </w:rPr>
        <w:t>–</w:t>
      </w:r>
      <w:r>
        <w:rPr>
          <w:rFonts w:hint="cs"/>
          <w:rtl/>
          <w:lang w:eastAsia="he-IL"/>
        </w:rPr>
        <w:t xml:space="preserve"> אינו נוכח; חברת הכנסת גילה גמליאל </w:t>
      </w:r>
      <w:r>
        <w:rPr>
          <w:rtl/>
          <w:lang w:eastAsia="he-IL"/>
        </w:rPr>
        <w:t>–</w:t>
      </w:r>
      <w:r>
        <w:rPr>
          <w:rFonts w:hint="cs"/>
          <w:rtl/>
          <w:lang w:eastAsia="he-IL"/>
        </w:rPr>
        <w:t xml:space="preserve"> אינה נוכחת; חברת הכנסת מאי גולן </w:t>
      </w:r>
      <w:r>
        <w:rPr>
          <w:rtl/>
          <w:lang w:eastAsia="he-IL"/>
        </w:rPr>
        <w:t>–</w:t>
      </w:r>
      <w:r>
        <w:rPr>
          <w:rFonts w:hint="cs"/>
          <w:rtl/>
          <w:lang w:eastAsia="he-IL"/>
        </w:rPr>
        <w:t xml:space="preserve"> אינה </w:t>
      </w:r>
      <w:bookmarkStart w:id="22669" w:name="_ETM_Q58_511827"/>
      <w:bookmarkEnd w:id="22669"/>
      <w:r>
        <w:rPr>
          <w:rFonts w:hint="cs"/>
          <w:rtl/>
          <w:lang w:eastAsia="he-IL"/>
        </w:rPr>
        <w:t xml:space="preserve">נוכחת; חבר הכנסת אופיר סופר </w:t>
      </w:r>
      <w:r>
        <w:rPr>
          <w:rtl/>
          <w:lang w:eastAsia="he-IL"/>
        </w:rPr>
        <w:t>–</w:t>
      </w:r>
      <w:r>
        <w:rPr>
          <w:rFonts w:hint="cs"/>
          <w:rtl/>
          <w:lang w:eastAsia="he-IL"/>
        </w:rPr>
        <w:t xml:space="preserve"> אינו נוכח; חבר הכנסת ווליד טאהא </w:t>
      </w:r>
      <w:r>
        <w:rPr>
          <w:rtl/>
          <w:lang w:eastAsia="he-IL"/>
        </w:rPr>
        <w:t>–</w:t>
      </w:r>
      <w:r>
        <w:rPr>
          <w:rFonts w:hint="cs"/>
          <w:rtl/>
          <w:lang w:eastAsia="he-IL"/>
        </w:rPr>
        <w:t xml:space="preserve"> אינו נוכח; חבר הכנסת יוסף טייב </w:t>
      </w:r>
      <w:r>
        <w:rPr>
          <w:rtl/>
          <w:lang w:eastAsia="he-IL"/>
        </w:rPr>
        <w:t>–</w:t>
      </w:r>
      <w:r>
        <w:rPr>
          <w:rFonts w:hint="cs"/>
          <w:rtl/>
          <w:lang w:eastAsia="he-IL"/>
        </w:rPr>
        <w:t xml:space="preserve"> אינו נוכח; חברת הכנסת רות וסרמן לנדה </w:t>
      </w:r>
      <w:r>
        <w:rPr>
          <w:rtl/>
          <w:lang w:eastAsia="he-IL"/>
        </w:rPr>
        <w:t>–</w:t>
      </w:r>
      <w:r>
        <w:rPr>
          <w:rFonts w:hint="cs"/>
          <w:rtl/>
          <w:lang w:eastAsia="he-IL"/>
        </w:rPr>
        <w:t xml:space="preserve"> אינה נוכחת; חברת הכנסת </w:t>
      </w:r>
      <w:bookmarkStart w:id="22670" w:name="_ETM_Q58_527563"/>
      <w:bookmarkEnd w:id="22670"/>
      <w:r>
        <w:rPr>
          <w:rFonts w:hint="cs"/>
          <w:rtl/>
          <w:lang w:eastAsia="he-IL"/>
        </w:rPr>
        <w:t xml:space="preserve">מיכל שיר סגמן </w:t>
      </w:r>
      <w:r>
        <w:rPr>
          <w:rtl/>
          <w:lang w:eastAsia="he-IL"/>
        </w:rPr>
        <w:t>–</w:t>
      </w:r>
      <w:r>
        <w:rPr>
          <w:rFonts w:hint="cs"/>
          <w:rtl/>
          <w:lang w:eastAsia="he-IL"/>
        </w:rPr>
        <w:t xml:space="preserve"> אינה נוכחת; חבר הכנסת אלי אבידר </w:t>
      </w:r>
      <w:bookmarkStart w:id="22671" w:name="_ETM_Q58_535258"/>
      <w:bookmarkEnd w:id="22671"/>
      <w:r>
        <w:rPr>
          <w:rtl/>
          <w:lang w:eastAsia="he-IL"/>
        </w:rPr>
        <w:t>–</w:t>
      </w:r>
      <w:r>
        <w:rPr>
          <w:rFonts w:hint="cs"/>
          <w:rtl/>
          <w:lang w:eastAsia="he-IL"/>
        </w:rPr>
        <w:t xml:space="preserve"> אינו נוכח. חברת הכנסת אורית מלכה סטרוק, בבקשה, גברתי.</w:t>
      </w:r>
    </w:p>
    <w:p w:rsidR="008A18D3" w:rsidRDefault="008A18D3" w:rsidP="00A23F25">
      <w:pPr>
        <w:rPr>
          <w:rtl/>
          <w:lang w:eastAsia="he-IL"/>
        </w:rPr>
      </w:pPr>
    </w:p>
    <w:p w:rsidR="008A18D3" w:rsidRDefault="008A18D3" w:rsidP="00A23F25">
      <w:pPr>
        <w:pStyle w:val="af5"/>
        <w:keepNext/>
        <w:rPr>
          <w:rtl/>
        </w:rPr>
      </w:pPr>
      <w:bookmarkStart w:id="22672" w:name="ET_interruption_5093_10"/>
      <w:r w:rsidRPr="004A0823">
        <w:rPr>
          <w:rStyle w:val="TagStyle"/>
          <w:rtl/>
        </w:rPr>
        <w:t xml:space="preserve"> &lt;&lt; קריאה &gt;&gt; </w:t>
      </w:r>
      <w:r>
        <w:rPr>
          <w:rtl/>
        </w:rPr>
        <w:t>אורית מלכה סטרוק (הציונות הדתית):</w:t>
      </w:r>
      <w:r w:rsidRPr="004A0823">
        <w:rPr>
          <w:rStyle w:val="TagStyle"/>
          <w:rtl/>
        </w:rPr>
        <w:t xml:space="preserve"> &lt;&lt; קריאה &gt;&gt;</w:t>
      </w:r>
      <w:r>
        <w:rPr>
          <w:rtl/>
        </w:rPr>
        <w:t xml:space="preserve"> </w:t>
      </w:r>
      <w:bookmarkEnd w:id="22672"/>
    </w:p>
    <w:p w:rsidR="008A18D3" w:rsidRDefault="008A18D3" w:rsidP="008D5FB9">
      <w:pPr>
        <w:rPr>
          <w:rtl/>
          <w:lang w:eastAsia="he-IL"/>
        </w:rPr>
      </w:pPr>
    </w:p>
    <w:p w:rsidR="008A18D3" w:rsidRDefault="008A18D3" w:rsidP="00A23F25">
      <w:pPr>
        <w:rPr>
          <w:rtl/>
          <w:lang w:eastAsia="he-IL"/>
        </w:rPr>
      </w:pPr>
      <w:r>
        <w:rPr>
          <w:rFonts w:hint="cs"/>
          <w:rtl/>
          <w:lang w:eastAsia="he-IL"/>
        </w:rPr>
        <w:t>לשם שינוי, מישהו נוכח.</w:t>
      </w:r>
    </w:p>
    <w:p w:rsidR="008A18D3" w:rsidRDefault="008A18D3" w:rsidP="00A23F25">
      <w:pPr>
        <w:rPr>
          <w:rtl/>
          <w:lang w:eastAsia="he-IL"/>
        </w:rPr>
      </w:pPr>
    </w:p>
    <w:p w:rsidR="008A18D3" w:rsidRDefault="008A18D3" w:rsidP="00A23F25">
      <w:pPr>
        <w:pStyle w:val="af6"/>
        <w:keepNext/>
        <w:rPr>
          <w:rtl/>
        </w:rPr>
      </w:pPr>
      <w:r w:rsidRPr="007F61FE">
        <w:rPr>
          <w:rStyle w:val="TagStyle"/>
          <w:rtl/>
        </w:rPr>
        <w:t xml:space="preserve"> &lt;&lt; יור &gt;&gt; </w:t>
      </w:r>
      <w:r>
        <w:rPr>
          <w:rtl/>
        </w:rPr>
        <w:t>היו"ר יבגני סובה:</w:t>
      </w:r>
      <w:r w:rsidRPr="007F61FE">
        <w:rPr>
          <w:rStyle w:val="TagStyle"/>
          <w:rtl/>
        </w:rPr>
        <w:t xml:space="preserve"> &lt;&lt; יור &gt;&gt;</w:t>
      </w:r>
      <w:r>
        <w:rPr>
          <w:rtl/>
        </w:rPr>
        <w:t xml:space="preserve"> </w:t>
      </w:r>
    </w:p>
    <w:p w:rsidR="008A18D3" w:rsidRDefault="008A18D3" w:rsidP="008D5FB9">
      <w:pPr>
        <w:rPr>
          <w:rtl/>
          <w:lang w:eastAsia="he-IL"/>
        </w:rPr>
      </w:pPr>
    </w:p>
    <w:p w:rsidR="008A18D3" w:rsidRDefault="008A18D3" w:rsidP="00A23F25">
      <w:pPr>
        <w:rPr>
          <w:rtl/>
          <w:lang w:eastAsia="he-IL"/>
        </w:rPr>
      </w:pPr>
      <w:r>
        <w:rPr>
          <w:rFonts w:hint="cs"/>
          <w:rtl/>
          <w:lang w:eastAsia="he-IL"/>
        </w:rPr>
        <w:t>בבקשה, גברתי. שלוש דקות.</w:t>
      </w:r>
    </w:p>
    <w:p w:rsidR="008A18D3" w:rsidRDefault="008A18D3" w:rsidP="00A23F25">
      <w:pPr>
        <w:rPr>
          <w:rtl/>
          <w:lang w:eastAsia="he-IL"/>
        </w:rPr>
      </w:pPr>
    </w:p>
    <w:p w:rsidR="008A18D3" w:rsidRDefault="008A18D3" w:rsidP="00A23F25">
      <w:pPr>
        <w:pStyle w:val="a4"/>
        <w:keepNext/>
        <w:rPr>
          <w:rtl/>
        </w:rPr>
      </w:pPr>
      <w:bookmarkStart w:id="22673" w:name="ET_speaker_5093_12"/>
      <w:r w:rsidRPr="007F61FE">
        <w:rPr>
          <w:rStyle w:val="TagStyle"/>
          <w:rtl/>
        </w:rPr>
        <w:t xml:space="preserve"> &lt;&lt; דובר &gt;&gt; </w:t>
      </w:r>
      <w:bookmarkStart w:id="22674" w:name="_Toc98161269"/>
      <w:bookmarkStart w:id="22675" w:name="_Toc98162664"/>
      <w:bookmarkStart w:id="22676" w:name="_Toc123738199"/>
      <w:r>
        <w:rPr>
          <w:rtl/>
        </w:rPr>
        <w:t>אורית מלכה סטרוק (הציונות הדתית):</w:t>
      </w:r>
      <w:bookmarkEnd w:id="22674"/>
      <w:bookmarkEnd w:id="22675"/>
      <w:bookmarkEnd w:id="22676"/>
      <w:r w:rsidRPr="007F61FE">
        <w:rPr>
          <w:rStyle w:val="TagStyle"/>
          <w:rtl/>
        </w:rPr>
        <w:t xml:space="preserve"> &lt;&lt; דובר &gt;&gt;</w:t>
      </w:r>
      <w:r>
        <w:rPr>
          <w:rtl/>
        </w:rPr>
        <w:t xml:space="preserve"> </w:t>
      </w:r>
      <w:bookmarkEnd w:id="22673"/>
    </w:p>
    <w:p w:rsidR="008A18D3" w:rsidRDefault="008A18D3" w:rsidP="008D5FB9">
      <w:pPr>
        <w:rPr>
          <w:rtl/>
          <w:lang w:eastAsia="he-IL"/>
        </w:rPr>
      </w:pPr>
    </w:p>
    <w:p w:rsidR="008A18D3" w:rsidRDefault="008A18D3" w:rsidP="006C4B49">
      <w:pPr>
        <w:rPr>
          <w:rtl/>
          <w:lang w:eastAsia="he-IL"/>
        </w:rPr>
      </w:pPr>
      <w:r>
        <w:rPr>
          <w:rFonts w:hint="cs"/>
          <w:rtl/>
          <w:lang w:eastAsia="he-IL"/>
        </w:rPr>
        <w:t>ערב טוב, אדוני היושב-ראש, חבריי חברי הכנסת</w:t>
      </w:r>
      <w:r w:rsidR="006C4B49">
        <w:rPr>
          <w:rFonts w:hint="cs"/>
          <w:rtl/>
          <w:lang w:eastAsia="he-IL"/>
        </w:rPr>
        <w:t>.</w:t>
      </w:r>
      <w:r>
        <w:rPr>
          <w:rFonts w:hint="cs"/>
          <w:rtl/>
          <w:lang w:eastAsia="he-IL"/>
        </w:rPr>
        <w:t xml:space="preserve"> ערב טוב, אדוני השר. אדוני השר, אני ממש שמחה שיוצא לי לדבר בדיוק כשאתה יושב כאן במליאה, כי אני חושבת עליך כבר כמה ימים. </w:t>
      </w:r>
      <w:bookmarkStart w:id="22677" w:name="_ETM_Q58_585619"/>
      <w:bookmarkEnd w:id="22677"/>
      <w:r>
        <w:rPr>
          <w:rFonts w:hint="cs"/>
          <w:rtl/>
          <w:lang w:eastAsia="he-IL"/>
        </w:rPr>
        <w:t>ממש אני חושבת עליך כבר כמה ימים.</w:t>
      </w:r>
      <w:bookmarkStart w:id="22678" w:name="_ETM_Q58_586152"/>
      <w:bookmarkEnd w:id="22678"/>
    </w:p>
    <w:p w:rsidR="008A18D3" w:rsidRDefault="008A18D3" w:rsidP="00A23F25">
      <w:pPr>
        <w:rPr>
          <w:rtl/>
          <w:lang w:eastAsia="he-IL"/>
        </w:rPr>
      </w:pPr>
      <w:bookmarkStart w:id="22679" w:name="_ETM_Q58_586262"/>
      <w:bookmarkEnd w:id="22679"/>
    </w:p>
    <w:p w:rsidR="008A18D3" w:rsidRDefault="008A18D3" w:rsidP="00A23F25">
      <w:pPr>
        <w:pStyle w:val="af5"/>
        <w:keepNext/>
        <w:rPr>
          <w:rtl/>
        </w:rPr>
      </w:pPr>
      <w:bookmarkStart w:id="22680" w:name="ET_interruption_6196_15"/>
      <w:r w:rsidRPr="003B615D">
        <w:rPr>
          <w:rStyle w:val="TagStyle"/>
          <w:rtl/>
        </w:rPr>
        <w:t xml:space="preserve"> &lt;&lt; קריאה &gt;&gt; </w:t>
      </w:r>
      <w:r>
        <w:rPr>
          <w:rtl/>
        </w:rPr>
        <w:t>השר לביטחון הפנים עמר בר לב:</w:t>
      </w:r>
      <w:r w:rsidRPr="003B615D">
        <w:rPr>
          <w:rStyle w:val="TagStyle"/>
          <w:rtl/>
        </w:rPr>
        <w:t xml:space="preserve"> &lt;&lt; קריאה &gt;&gt;</w:t>
      </w:r>
      <w:r>
        <w:rPr>
          <w:rtl/>
        </w:rPr>
        <w:t xml:space="preserve"> </w:t>
      </w:r>
      <w:bookmarkEnd w:id="22680"/>
    </w:p>
    <w:p w:rsidR="008A18D3" w:rsidRDefault="008A18D3" w:rsidP="008D5FB9">
      <w:pPr>
        <w:rPr>
          <w:rtl/>
          <w:lang w:eastAsia="he-IL"/>
        </w:rPr>
      </w:pPr>
    </w:p>
    <w:p w:rsidR="008A18D3" w:rsidRDefault="008A18D3" w:rsidP="00A23F25">
      <w:pPr>
        <w:rPr>
          <w:rtl/>
          <w:lang w:eastAsia="he-IL"/>
        </w:rPr>
      </w:pPr>
      <w:bookmarkStart w:id="22681" w:name="_ETM_Q58_587410"/>
      <w:bookmarkStart w:id="22682" w:name="_ETM_Q58_587669"/>
      <w:bookmarkStart w:id="22683" w:name="_ETM_Q58_587731"/>
      <w:bookmarkEnd w:id="22681"/>
      <w:bookmarkEnd w:id="22682"/>
      <w:bookmarkEnd w:id="22683"/>
      <w:r>
        <w:rPr>
          <w:rFonts w:hint="cs"/>
          <w:rtl/>
          <w:lang w:eastAsia="he-IL"/>
        </w:rPr>
        <w:t>אני בטוח שרק טובות.</w:t>
      </w:r>
    </w:p>
    <w:p w:rsidR="008A18D3" w:rsidRDefault="008A18D3" w:rsidP="00A23F25">
      <w:pPr>
        <w:rPr>
          <w:rtl/>
          <w:lang w:eastAsia="he-IL"/>
        </w:rPr>
      </w:pPr>
    </w:p>
    <w:p w:rsidR="008A18D3" w:rsidRDefault="008A18D3" w:rsidP="00A23F25">
      <w:pPr>
        <w:pStyle w:val="-"/>
        <w:keepNext/>
        <w:rPr>
          <w:rtl/>
        </w:rPr>
      </w:pPr>
      <w:bookmarkStart w:id="22684" w:name="ET_speakercontinue_5093_13"/>
      <w:r w:rsidRPr="001C31A2">
        <w:rPr>
          <w:rStyle w:val="TagStyle"/>
          <w:rtl/>
        </w:rPr>
        <w:t xml:space="preserve"> &lt;&lt; דובר_המשך &gt;&gt; </w:t>
      </w:r>
      <w:r>
        <w:rPr>
          <w:rtl/>
        </w:rPr>
        <w:t>אורית מלכה סטרוק (הציונות הדתית):</w:t>
      </w:r>
      <w:r w:rsidRPr="001C31A2">
        <w:rPr>
          <w:rStyle w:val="TagStyle"/>
          <w:rtl/>
        </w:rPr>
        <w:t xml:space="preserve"> &lt;&lt; דובר_המשך &gt;&gt;</w:t>
      </w:r>
      <w:r>
        <w:rPr>
          <w:rtl/>
        </w:rPr>
        <w:t xml:space="preserve"> </w:t>
      </w:r>
      <w:bookmarkEnd w:id="22684"/>
    </w:p>
    <w:p w:rsidR="008A18D3" w:rsidRDefault="008A18D3" w:rsidP="008D5FB9">
      <w:pPr>
        <w:rPr>
          <w:rtl/>
          <w:lang w:eastAsia="he-IL"/>
        </w:rPr>
      </w:pPr>
    </w:p>
    <w:p w:rsidR="008A18D3" w:rsidRDefault="008A18D3" w:rsidP="002E0626">
      <w:pPr>
        <w:rPr>
          <w:rtl/>
          <w:lang w:eastAsia="he-IL"/>
        </w:rPr>
      </w:pPr>
      <w:r>
        <w:rPr>
          <w:rFonts w:hint="cs"/>
          <w:rtl/>
          <w:lang w:eastAsia="he-IL"/>
        </w:rPr>
        <w:t xml:space="preserve">אני חושבת רגע </w:t>
      </w:r>
      <w:bookmarkStart w:id="22685" w:name="_ETM_Q58_591755"/>
      <w:bookmarkEnd w:id="22685"/>
      <w:r>
        <w:rPr>
          <w:rFonts w:hint="cs"/>
          <w:rtl/>
          <w:lang w:eastAsia="he-IL"/>
        </w:rPr>
        <w:t xml:space="preserve">במקומך. אני אומרת לעצמי מה אני הייתי עושה אם אני הייתי עכשיו השר לביטחון פנים ואני הייתי יודעת שעוד מעט מתחיל הרמדאן, איך אני הייתי מוודאת </w:t>
      </w:r>
      <w:bookmarkStart w:id="22686" w:name="_ETM_Q58_604804"/>
      <w:bookmarkEnd w:id="22686"/>
      <w:r>
        <w:rPr>
          <w:rFonts w:hint="cs"/>
          <w:rtl/>
          <w:lang w:eastAsia="he-IL"/>
        </w:rPr>
        <w:t>שהרמדאן הזה יהיה פחות גרוע, פחות נורא מהרמדאן הקודם. אני מנסה לשים את עצמי במקומך, אדוני השר, ולחשוב איך עושים את זה.</w:t>
      </w:r>
    </w:p>
    <w:p w:rsidR="008A18D3" w:rsidRDefault="008A18D3" w:rsidP="00A23F25">
      <w:pPr>
        <w:rPr>
          <w:rtl/>
          <w:lang w:eastAsia="he-IL"/>
        </w:rPr>
      </w:pPr>
    </w:p>
    <w:p w:rsidR="008A18D3" w:rsidRDefault="008A18D3" w:rsidP="00A23F25">
      <w:pPr>
        <w:rPr>
          <w:rtl/>
          <w:lang w:eastAsia="he-IL"/>
        </w:rPr>
      </w:pPr>
      <w:r>
        <w:rPr>
          <w:rFonts w:hint="cs"/>
          <w:rtl/>
          <w:lang w:eastAsia="he-IL"/>
        </w:rPr>
        <w:t xml:space="preserve">אבל מה, כל בוקר אני קמה לידיעה חדשה ומפתיעה שהחלטת משום </w:t>
      </w:r>
      <w:bookmarkStart w:id="22687" w:name="_ETM_Q58_625335"/>
      <w:bookmarkEnd w:id="22687"/>
      <w:r>
        <w:rPr>
          <w:rFonts w:hint="cs"/>
          <w:rtl/>
          <w:lang w:eastAsia="he-IL"/>
        </w:rPr>
        <w:t xml:space="preserve">מה לעשות דברים שהם בדיוק ההפך הגמור ממה שצריך לעשות </w:t>
      </w:r>
      <w:bookmarkStart w:id="22688" w:name="_ETM_Q58_629904"/>
      <w:bookmarkEnd w:id="22688"/>
      <w:r>
        <w:rPr>
          <w:rFonts w:hint="cs"/>
          <w:rtl/>
          <w:lang w:eastAsia="he-IL"/>
        </w:rPr>
        <w:t xml:space="preserve">כדי לייצר הרתעה. כי בעצם מה קורה? לדוגמה, היום </w:t>
      </w:r>
      <w:r>
        <w:rPr>
          <w:rFonts w:hint="cs"/>
          <w:rtl/>
          <w:lang w:eastAsia="he-IL"/>
        </w:rPr>
        <w:lastRenderedPageBreak/>
        <w:t xml:space="preserve">קמנו לידיעה המעניינת שברמדאן לא </w:t>
      </w:r>
      <w:bookmarkStart w:id="22689" w:name="_ETM_Q58_642716"/>
      <w:bookmarkEnd w:id="22689"/>
      <w:r>
        <w:rPr>
          <w:rFonts w:hint="cs"/>
          <w:rtl/>
          <w:lang w:eastAsia="he-IL"/>
        </w:rPr>
        <w:t xml:space="preserve">יהרסו בתים המיועדים להריסה של ערבים, כדי לא להרגיז אותם </w:t>
      </w:r>
      <w:bookmarkStart w:id="22690" w:name="_ETM_Q58_649021"/>
      <w:bookmarkEnd w:id="22690"/>
      <w:r>
        <w:rPr>
          <w:rFonts w:hint="cs"/>
          <w:rtl/>
          <w:lang w:eastAsia="he-IL"/>
        </w:rPr>
        <w:t xml:space="preserve">כנראה. נכון? זה הרציונל, אדוני השר? אולי במקרה לפני הרמדאן יזדרזו ויהרסו כמה שיותר בתים? </w:t>
      </w:r>
      <w:bookmarkStart w:id="22691" w:name="_ETM_Q58_661149"/>
      <w:bookmarkEnd w:id="22691"/>
      <w:r>
        <w:rPr>
          <w:rFonts w:hint="cs"/>
          <w:rtl/>
          <w:lang w:eastAsia="he-IL"/>
        </w:rPr>
        <w:t xml:space="preserve">לא, גם לפני הרמדאן לא הורסים, גם ברמדאן לא הורסים, </w:t>
      </w:r>
      <w:bookmarkStart w:id="22692" w:name="_ETM_Q58_665418"/>
      <w:bookmarkEnd w:id="22692"/>
      <w:r>
        <w:rPr>
          <w:rFonts w:hint="cs"/>
          <w:rtl/>
          <w:lang w:eastAsia="he-IL"/>
        </w:rPr>
        <w:t xml:space="preserve">ואתה יודע מה, אדוני השר, גם אחרי הרמדאן </w:t>
      </w:r>
      <w:bookmarkStart w:id="22693" w:name="_ETM_Q58_669478"/>
      <w:bookmarkEnd w:id="22693"/>
      <w:r>
        <w:rPr>
          <w:rFonts w:hint="cs"/>
          <w:rtl/>
          <w:lang w:eastAsia="he-IL"/>
        </w:rPr>
        <w:t>לא יהרסו.</w:t>
      </w:r>
    </w:p>
    <w:p w:rsidR="008A18D3" w:rsidRDefault="008A18D3" w:rsidP="00A23F25">
      <w:pPr>
        <w:rPr>
          <w:rtl/>
          <w:lang w:eastAsia="he-IL"/>
        </w:rPr>
      </w:pPr>
      <w:bookmarkStart w:id="22694" w:name="_ETM_Q58_671799"/>
      <w:bookmarkStart w:id="22695" w:name="_ETM_Q58_671884"/>
      <w:bookmarkEnd w:id="22694"/>
      <w:bookmarkEnd w:id="22695"/>
    </w:p>
    <w:p w:rsidR="008A18D3" w:rsidRDefault="008A18D3" w:rsidP="002E0626">
      <w:pPr>
        <w:rPr>
          <w:rtl/>
          <w:lang w:eastAsia="he-IL"/>
        </w:rPr>
      </w:pPr>
      <w:bookmarkStart w:id="22696" w:name="_ETM_Q58_671999"/>
      <w:bookmarkStart w:id="22697" w:name="_ETM_Q58_672085"/>
      <w:bookmarkEnd w:id="22696"/>
      <w:bookmarkEnd w:id="22697"/>
      <w:r>
        <w:rPr>
          <w:rFonts w:hint="cs"/>
          <w:rtl/>
          <w:lang w:eastAsia="he-IL"/>
        </w:rPr>
        <w:t xml:space="preserve">זה כאילו משונה, כי אני לא מבינה איך זה </w:t>
      </w:r>
      <w:bookmarkStart w:id="22698" w:name="_ETM_Q58_672968"/>
      <w:bookmarkEnd w:id="22698"/>
      <w:r>
        <w:rPr>
          <w:rFonts w:hint="cs"/>
          <w:rtl/>
          <w:lang w:eastAsia="he-IL"/>
        </w:rPr>
        <w:t xml:space="preserve">בדיוק מביא אותנו ליעד, אבל אז אני רואה, אני </w:t>
      </w:r>
      <w:bookmarkStart w:id="22699" w:name="_ETM_Q58_677730"/>
      <w:bookmarkEnd w:id="22699"/>
      <w:r>
        <w:rPr>
          <w:rFonts w:hint="cs"/>
          <w:rtl/>
          <w:lang w:eastAsia="he-IL"/>
        </w:rPr>
        <w:t xml:space="preserve">פותחת את הרדיו ואני שומעת לדוגמה שבירושלים הדרך של המשטרה </w:t>
      </w:r>
      <w:bookmarkStart w:id="22700" w:name="_ETM_Q58_684945"/>
      <w:bookmarkEnd w:id="22700"/>
      <w:r>
        <w:rPr>
          <w:rFonts w:hint="cs"/>
          <w:rtl/>
          <w:lang w:eastAsia="he-IL"/>
        </w:rPr>
        <w:t xml:space="preserve">למנוע מהומות זה לאפשר לערבים להשתלט על שער שכם, לאפשר להם לעשות שם חגיגות בעלות אופי לאומני </w:t>
      </w:r>
      <w:bookmarkStart w:id="22701" w:name="_ETM_Q58_699014"/>
      <w:bookmarkEnd w:id="22701"/>
      <w:r>
        <w:rPr>
          <w:rFonts w:hint="cs"/>
          <w:rtl/>
          <w:lang w:eastAsia="he-IL"/>
        </w:rPr>
        <w:t xml:space="preserve">בדיוק מהסוג שהיו בשנה שעברה ברמדאן, והדרך הזאת לתת להם </w:t>
      </w:r>
      <w:bookmarkStart w:id="22702" w:name="_ETM_Q58_705171"/>
      <w:bookmarkEnd w:id="22702"/>
      <w:r>
        <w:rPr>
          <w:rFonts w:hint="cs"/>
          <w:rtl/>
          <w:lang w:eastAsia="he-IL"/>
        </w:rPr>
        <w:t xml:space="preserve">מראש לעשות אירועים לאומניים, אנטישמיים, אנטי-ישראליים, בשער שכם, זו הדרך שלכם למנוע את האירועים האלה. זה מעניין, </w:t>
      </w:r>
      <w:bookmarkStart w:id="22703" w:name="_ETM_Q58_719899"/>
      <w:bookmarkEnd w:id="22703"/>
      <w:r>
        <w:rPr>
          <w:rFonts w:hint="cs"/>
          <w:rtl/>
          <w:lang w:eastAsia="he-IL"/>
        </w:rPr>
        <w:t xml:space="preserve">אדוני השר. אני לא מבינה איך עם הדבר הזה אתה חושב </w:t>
      </w:r>
      <w:bookmarkStart w:id="22704" w:name="_ETM_Q58_723677"/>
      <w:bookmarkEnd w:id="22704"/>
      <w:r>
        <w:rPr>
          <w:rFonts w:hint="cs"/>
          <w:rtl/>
          <w:lang w:eastAsia="he-IL"/>
        </w:rPr>
        <w:t xml:space="preserve">למנוע את ההתקפות הלאומניות </w:t>
      </w:r>
      <w:r w:rsidR="002E0626">
        <w:rPr>
          <w:rFonts w:hint="eastAsia"/>
          <w:rtl/>
          <w:lang w:eastAsia="he-IL"/>
        </w:rPr>
        <w:t xml:space="preserve">– </w:t>
      </w:r>
      <w:r>
        <w:rPr>
          <w:rFonts w:hint="cs"/>
          <w:rtl/>
          <w:lang w:eastAsia="he-IL"/>
        </w:rPr>
        <w:t xml:space="preserve">על ידי זה שאתה מראש </w:t>
      </w:r>
      <w:bookmarkStart w:id="22705" w:name="_ETM_Q58_727890"/>
      <w:bookmarkEnd w:id="22705"/>
      <w:r>
        <w:rPr>
          <w:rFonts w:hint="cs"/>
          <w:rtl/>
          <w:lang w:eastAsia="he-IL"/>
        </w:rPr>
        <w:t>מאשר אותן? לא מובן. ממש לא מובן.</w:t>
      </w:r>
    </w:p>
    <w:p w:rsidR="008A18D3" w:rsidRDefault="008A18D3" w:rsidP="00A23F25">
      <w:pPr>
        <w:rPr>
          <w:rtl/>
          <w:lang w:eastAsia="he-IL"/>
        </w:rPr>
      </w:pPr>
    </w:p>
    <w:p w:rsidR="008A18D3" w:rsidRDefault="008A18D3" w:rsidP="002E0626">
      <w:pPr>
        <w:rPr>
          <w:rtl/>
        </w:rPr>
      </w:pPr>
      <w:bookmarkStart w:id="22706" w:name="TOR_Q59"/>
      <w:bookmarkStart w:id="22707" w:name="_ETM_Q59_180000"/>
      <w:bookmarkEnd w:id="22706"/>
      <w:bookmarkEnd w:id="22707"/>
      <w:r>
        <w:rPr>
          <w:rFonts w:hint="cs"/>
          <w:rtl/>
        </w:rPr>
        <w:t xml:space="preserve">ואז אני מסתכלת על שר אחר בממשלה, על השר בני גנץ, ואני רואה שהשר בני גנץ כנראה לא חושב כמוך, הוא לא חושב שזה </w:t>
      </w:r>
      <w:bookmarkStart w:id="22708" w:name="_ETM_Q59_144000"/>
      <w:bookmarkEnd w:id="22708"/>
      <w:r>
        <w:rPr>
          <w:rFonts w:hint="cs"/>
          <w:rtl/>
        </w:rPr>
        <w:t xml:space="preserve">לא ראוי להרוס בתים בזמן שאנשים חוגגים. לדוגמה, ביום שישי האחרון, לפני שבת, הוא שלח את הכוחות </w:t>
      </w:r>
      <w:bookmarkStart w:id="22709" w:name="_ETM_Q59_153000"/>
      <w:bookmarkEnd w:id="22709"/>
      <w:r>
        <w:rPr>
          <w:rFonts w:hint="cs"/>
          <w:rtl/>
        </w:rPr>
        <w:t>להרוס את המבנים של ישיבת חומש. לא הפריע לו שזה קורה שעה לפני שבת, לא הפריע לו שאנשים לא יוכלו להיכנס לשבת, אולי הם יתעצבנו, אולי יהיה להם קשה, אולי לא יהיה להם איפה לישון</w:t>
      </w:r>
      <w:r w:rsidR="002E0626">
        <w:rPr>
          <w:rFonts w:hint="cs"/>
          <w:rtl/>
        </w:rPr>
        <w:t>.</w:t>
      </w:r>
      <w:r>
        <w:rPr>
          <w:rFonts w:hint="cs"/>
          <w:rtl/>
        </w:rPr>
        <w:t xml:space="preserve"> זה לא.</w:t>
      </w:r>
    </w:p>
    <w:p w:rsidR="008A18D3" w:rsidRDefault="008A18D3" w:rsidP="00A23F25">
      <w:pPr>
        <w:rPr>
          <w:rtl/>
        </w:rPr>
      </w:pPr>
    </w:p>
    <w:p w:rsidR="008A18D3" w:rsidRDefault="008A18D3" w:rsidP="00A23F25">
      <w:pPr>
        <w:pStyle w:val="af6"/>
        <w:keepNext/>
        <w:rPr>
          <w:rtl/>
        </w:rPr>
      </w:pPr>
      <w:r w:rsidRPr="00A60C51">
        <w:rPr>
          <w:rStyle w:val="TagStyle"/>
          <w:rtl/>
        </w:rPr>
        <w:t xml:space="preserve"> &lt;&lt; יור &gt;&gt; </w:t>
      </w:r>
      <w:r>
        <w:rPr>
          <w:rtl/>
        </w:rPr>
        <w:t>היו"ר יבגני סובה:</w:t>
      </w:r>
      <w:r w:rsidRPr="00A60C51">
        <w:rPr>
          <w:rStyle w:val="TagStyle"/>
          <w:rtl/>
        </w:rPr>
        <w:t xml:space="preserve"> &lt;&lt; יור &gt;&gt;</w:t>
      </w:r>
      <w:r>
        <w:rPr>
          <w:rtl/>
        </w:rPr>
        <w:t xml:space="preserve">  </w:t>
      </w:r>
    </w:p>
    <w:p w:rsidR="008A18D3" w:rsidRDefault="008A18D3" w:rsidP="008D5FB9">
      <w:pPr>
        <w:rPr>
          <w:rtl/>
          <w:lang w:eastAsia="he-IL"/>
        </w:rPr>
      </w:pPr>
    </w:p>
    <w:p w:rsidR="008A18D3" w:rsidRDefault="008A18D3" w:rsidP="00A23F25">
      <w:pPr>
        <w:rPr>
          <w:rtl/>
          <w:lang w:eastAsia="he-IL"/>
        </w:rPr>
      </w:pPr>
      <w:r>
        <w:rPr>
          <w:rFonts w:hint="cs"/>
          <w:rtl/>
          <w:lang w:eastAsia="he-IL"/>
        </w:rPr>
        <w:t xml:space="preserve">משפט לסיום, בבקשה. </w:t>
      </w:r>
    </w:p>
    <w:p w:rsidR="008A18D3" w:rsidRDefault="008A18D3" w:rsidP="00A23F25">
      <w:pPr>
        <w:rPr>
          <w:rtl/>
          <w:lang w:eastAsia="he-IL"/>
        </w:rPr>
      </w:pPr>
    </w:p>
    <w:p w:rsidR="008A18D3" w:rsidRDefault="008A18D3" w:rsidP="00A23F25">
      <w:pPr>
        <w:pStyle w:val="-"/>
        <w:keepNext/>
        <w:rPr>
          <w:rtl/>
        </w:rPr>
      </w:pPr>
      <w:bookmarkStart w:id="22710" w:name="_ETM_Q59_171000"/>
      <w:bookmarkStart w:id="22711" w:name="ET_speakercontinue_5093_2"/>
      <w:bookmarkEnd w:id="22710"/>
      <w:r w:rsidRPr="00A60C51">
        <w:rPr>
          <w:rStyle w:val="TagStyle"/>
          <w:rtl/>
        </w:rPr>
        <w:t xml:space="preserve"> &lt;&lt; דובר_המשך &gt;&gt; </w:t>
      </w:r>
      <w:r>
        <w:rPr>
          <w:rtl/>
        </w:rPr>
        <w:t>אורית מלכה סטרוק (הציונות הדתית):</w:t>
      </w:r>
      <w:r w:rsidRPr="00A60C51">
        <w:rPr>
          <w:rStyle w:val="TagStyle"/>
          <w:rtl/>
        </w:rPr>
        <w:t xml:space="preserve"> &lt;&lt; דובר_המשך &gt;&gt;</w:t>
      </w:r>
      <w:r>
        <w:rPr>
          <w:rtl/>
        </w:rPr>
        <w:t xml:space="preserve">  </w:t>
      </w:r>
      <w:bookmarkEnd w:id="22711"/>
    </w:p>
    <w:p w:rsidR="008A18D3" w:rsidRDefault="008A18D3" w:rsidP="008D5FB9">
      <w:pPr>
        <w:rPr>
          <w:rtl/>
          <w:lang w:eastAsia="he-IL"/>
        </w:rPr>
      </w:pPr>
    </w:p>
    <w:p w:rsidR="008A18D3" w:rsidRDefault="008A18D3" w:rsidP="00A23F25">
      <w:pPr>
        <w:rPr>
          <w:rtl/>
          <w:lang w:eastAsia="he-IL"/>
        </w:rPr>
      </w:pPr>
      <w:r>
        <w:rPr>
          <w:rFonts w:hint="cs"/>
          <w:rtl/>
          <w:lang w:eastAsia="he-IL"/>
        </w:rPr>
        <w:t xml:space="preserve">המשפט לסיום זה שאתה יודע, אדוני השר, אנחנו מצפים לשמוע ולהבין ממך איך בעצם אתה חושב לאפשר לנו רמדאן יותר </w:t>
      </w:r>
      <w:bookmarkStart w:id="22712" w:name="_ETM_Q59_184000"/>
      <w:bookmarkEnd w:id="22712"/>
      <w:r>
        <w:rPr>
          <w:rFonts w:hint="cs"/>
          <w:rtl/>
          <w:lang w:eastAsia="he-IL"/>
        </w:rPr>
        <w:t xml:space="preserve">רגוע. בינתיים נראה שההחלטות שלך מובילות אותנו לרמדאן הרבה יותר קשה ממה שידענו בשנה שעברה. אותי זה מאוד </w:t>
      </w:r>
      <w:bookmarkStart w:id="22713" w:name="_ETM_Q59_190000"/>
      <w:bookmarkEnd w:id="22713"/>
      <w:r>
        <w:rPr>
          <w:rFonts w:hint="cs"/>
          <w:rtl/>
          <w:lang w:eastAsia="he-IL"/>
        </w:rPr>
        <w:t xml:space="preserve">מדאיג. </w:t>
      </w:r>
    </w:p>
    <w:p w:rsidR="008A18D3" w:rsidRDefault="008A18D3" w:rsidP="00A23F25">
      <w:pPr>
        <w:rPr>
          <w:rtl/>
          <w:lang w:eastAsia="he-IL"/>
        </w:rPr>
      </w:pPr>
    </w:p>
    <w:p w:rsidR="008A18D3" w:rsidRDefault="008A18D3" w:rsidP="00A23F25">
      <w:pPr>
        <w:pStyle w:val="af6"/>
        <w:keepNext/>
        <w:rPr>
          <w:rtl/>
        </w:rPr>
      </w:pPr>
      <w:bookmarkStart w:id="22714" w:name="_ETM_Q59_191000"/>
      <w:bookmarkEnd w:id="22714"/>
      <w:r w:rsidRPr="00A60C51">
        <w:rPr>
          <w:rStyle w:val="TagStyle"/>
          <w:rtl/>
        </w:rPr>
        <w:t xml:space="preserve"> &lt;&lt; יור &gt;&gt; </w:t>
      </w:r>
      <w:r>
        <w:rPr>
          <w:rtl/>
        </w:rPr>
        <w:t>היו"ר יבגני סובה:</w:t>
      </w:r>
      <w:r w:rsidRPr="00A60C51">
        <w:rPr>
          <w:rStyle w:val="TagStyle"/>
          <w:rtl/>
        </w:rPr>
        <w:t xml:space="preserve"> &lt;&lt; יור &gt;&gt;</w:t>
      </w:r>
      <w:r>
        <w:rPr>
          <w:rtl/>
        </w:rPr>
        <w:t xml:space="preserve">  </w:t>
      </w:r>
    </w:p>
    <w:p w:rsidR="008A18D3" w:rsidRDefault="008A18D3" w:rsidP="008D5FB9">
      <w:pPr>
        <w:rPr>
          <w:rtl/>
          <w:lang w:eastAsia="he-IL"/>
        </w:rPr>
      </w:pPr>
    </w:p>
    <w:p w:rsidR="008A18D3" w:rsidRDefault="008A18D3" w:rsidP="00266959">
      <w:pPr>
        <w:rPr>
          <w:rtl/>
          <w:lang w:eastAsia="he-IL"/>
        </w:rPr>
      </w:pPr>
      <w:r>
        <w:rPr>
          <w:rFonts w:hint="cs"/>
          <w:rtl/>
          <w:lang w:eastAsia="he-IL"/>
        </w:rPr>
        <w:t xml:space="preserve">תודה רבה לחברת הכנסת אורית מלכה סטרוק. הדובר </w:t>
      </w:r>
      <w:bookmarkStart w:id="22715" w:name="_ETM_Q59_192000"/>
      <w:bookmarkEnd w:id="22715"/>
      <w:r>
        <w:rPr>
          <w:rFonts w:hint="cs"/>
          <w:rtl/>
          <w:lang w:eastAsia="he-IL"/>
        </w:rPr>
        <w:t xml:space="preserve">הבא הוא חבר הכנסת ולדימיר בליאק </w:t>
      </w:r>
      <w:r>
        <w:rPr>
          <w:rFonts w:hint="eastAsia"/>
          <w:rtl/>
          <w:lang w:eastAsia="he-IL"/>
        </w:rPr>
        <w:t>–</w:t>
      </w:r>
      <w:r>
        <w:rPr>
          <w:rFonts w:hint="cs"/>
          <w:rtl/>
          <w:lang w:eastAsia="he-IL"/>
        </w:rPr>
        <w:t xml:space="preserve"> אינו נוכח; חבר הכנסת רון כץ </w:t>
      </w:r>
      <w:r>
        <w:rPr>
          <w:rFonts w:hint="eastAsia"/>
          <w:rtl/>
          <w:lang w:eastAsia="he-IL"/>
        </w:rPr>
        <w:t>–</w:t>
      </w:r>
      <w:r>
        <w:rPr>
          <w:rFonts w:hint="cs"/>
          <w:rtl/>
          <w:lang w:eastAsia="he-IL"/>
        </w:rPr>
        <w:t xml:space="preserve"> אינו נוכח. חברת הכנסת </w:t>
      </w:r>
      <w:bookmarkStart w:id="22716" w:name="_ETM_Q59_205000"/>
      <w:bookmarkEnd w:id="22716"/>
      <w:r>
        <w:rPr>
          <w:rFonts w:hint="cs"/>
          <w:rtl/>
          <w:lang w:eastAsia="he-IL"/>
        </w:rPr>
        <w:t>ענבר בזק</w:t>
      </w:r>
      <w:r w:rsidR="00266959">
        <w:rPr>
          <w:rFonts w:hint="cs"/>
          <w:rtl/>
          <w:lang w:eastAsia="he-IL"/>
        </w:rPr>
        <w:t>,</w:t>
      </w:r>
      <w:r>
        <w:rPr>
          <w:rFonts w:hint="cs"/>
          <w:rtl/>
          <w:lang w:eastAsia="he-IL"/>
        </w:rPr>
        <w:t xml:space="preserve"> בבקשה, שלוש דקות, גברתי.</w:t>
      </w:r>
    </w:p>
    <w:p w:rsidR="008A18D3" w:rsidRDefault="008A18D3" w:rsidP="00A23F25">
      <w:pPr>
        <w:rPr>
          <w:rtl/>
          <w:lang w:eastAsia="he-IL"/>
        </w:rPr>
      </w:pPr>
    </w:p>
    <w:p w:rsidR="008A18D3" w:rsidRDefault="008A18D3" w:rsidP="00A23F25">
      <w:pPr>
        <w:pStyle w:val="a4"/>
        <w:keepNext/>
        <w:rPr>
          <w:rtl/>
        </w:rPr>
      </w:pPr>
      <w:bookmarkStart w:id="22717" w:name="_ETM_Q59_206000"/>
      <w:bookmarkStart w:id="22718" w:name="ET_speaker_6237_4"/>
      <w:bookmarkEnd w:id="22717"/>
      <w:r w:rsidRPr="00A60C51">
        <w:rPr>
          <w:rStyle w:val="TagStyle"/>
          <w:rtl/>
        </w:rPr>
        <w:lastRenderedPageBreak/>
        <w:t xml:space="preserve"> &lt;&lt; דובר &gt;&gt; </w:t>
      </w:r>
      <w:bookmarkStart w:id="22719" w:name="_Toc98161270"/>
      <w:bookmarkStart w:id="22720" w:name="_Toc98162665"/>
      <w:bookmarkStart w:id="22721" w:name="_Toc123738200"/>
      <w:r>
        <w:rPr>
          <w:rtl/>
        </w:rPr>
        <w:t>ענבר בזק (יש עתיד):</w:t>
      </w:r>
      <w:bookmarkEnd w:id="22719"/>
      <w:bookmarkEnd w:id="22720"/>
      <w:bookmarkEnd w:id="22721"/>
      <w:r w:rsidRPr="00A60C51">
        <w:rPr>
          <w:rStyle w:val="TagStyle"/>
          <w:rtl/>
        </w:rPr>
        <w:t xml:space="preserve"> &lt;&lt; דובר &gt;&gt;</w:t>
      </w:r>
      <w:r>
        <w:rPr>
          <w:rtl/>
        </w:rPr>
        <w:t xml:space="preserve">  </w:t>
      </w:r>
      <w:bookmarkEnd w:id="22718"/>
    </w:p>
    <w:p w:rsidR="008A18D3" w:rsidRDefault="008A18D3" w:rsidP="008D5FB9">
      <w:pPr>
        <w:rPr>
          <w:rtl/>
          <w:lang w:eastAsia="he-IL"/>
        </w:rPr>
      </w:pPr>
    </w:p>
    <w:p w:rsidR="008A18D3" w:rsidRDefault="008A18D3" w:rsidP="00812F68">
      <w:pPr>
        <w:rPr>
          <w:rtl/>
        </w:rPr>
      </w:pPr>
      <w:bookmarkStart w:id="22722" w:name="_ETM_Q59_207000"/>
      <w:bookmarkStart w:id="22723" w:name="_ETM_Q59_221890"/>
      <w:bookmarkEnd w:id="22722"/>
      <w:bookmarkEnd w:id="22723"/>
      <w:r>
        <w:rPr>
          <w:rtl/>
        </w:rPr>
        <w:t xml:space="preserve">כבוד </w:t>
      </w:r>
      <w:bookmarkStart w:id="22724" w:name="_ETM_Q59_222250"/>
      <w:bookmarkEnd w:id="22724"/>
      <w:r>
        <w:rPr>
          <w:rtl/>
        </w:rPr>
        <w:t>היושב-ראש</w:t>
      </w:r>
      <w:r>
        <w:rPr>
          <w:rFonts w:hint="cs"/>
          <w:rtl/>
        </w:rPr>
        <w:t>,</w:t>
      </w:r>
      <w:r>
        <w:rPr>
          <w:rtl/>
        </w:rPr>
        <w:t xml:space="preserve"> </w:t>
      </w:r>
      <w:bookmarkStart w:id="22725" w:name="_ETM_Q59_223210"/>
      <w:bookmarkEnd w:id="22725"/>
      <w:r>
        <w:rPr>
          <w:rtl/>
        </w:rPr>
        <w:t xml:space="preserve">כנסת </w:t>
      </w:r>
      <w:bookmarkStart w:id="22726" w:name="_ETM_Q59_223659"/>
      <w:bookmarkEnd w:id="22726"/>
      <w:r>
        <w:rPr>
          <w:rtl/>
        </w:rPr>
        <w:t>נכבדה</w:t>
      </w:r>
      <w:r>
        <w:rPr>
          <w:rFonts w:hint="cs"/>
          <w:rtl/>
        </w:rPr>
        <w:t>,</w:t>
      </w:r>
      <w:r>
        <w:rPr>
          <w:rtl/>
        </w:rPr>
        <w:t xml:space="preserve"> </w:t>
      </w:r>
      <w:bookmarkStart w:id="22727" w:name="_ETM_Q59_225430"/>
      <w:bookmarkEnd w:id="22727"/>
      <w:r>
        <w:rPr>
          <w:rtl/>
        </w:rPr>
        <w:t>אתמול</w:t>
      </w:r>
      <w:r>
        <w:rPr>
          <w:rFonts w:hint="cs"/>
          <w:rtl/>
        </w:rPr>
        <w:t xml:space="preserve">, 8 במרץ, ציינו את יום האישה הבין-לאומי, אבל מעבר לכך יש עוד משמעות לתאריך הזה. 8 במרץ הוא </w:t>
      </w:r>
      <w:bookmarkStart w:id="22728" w:name="_ETM_Q59_235000"/>
      <w:bookmarkEnd w:id="22728"/>
      <w:r>
        <w:rPr>
          <w:rFonts w:hint="cs"/>
          <w:rtl/>
        </w:rPr>
        <w:t xml:space="preserve">גם היום שבו לפני ארבע שנים החליטה הממשלה החלטה חשובה מאוד עבור העדה האתיופית. </w:t>
      </w:r>
      <w:r w:rsidRPr="00957197">
        <w:rPr>
          <w:rtl/>
        </w:rPr>
        <w:t>ב-8 במרץ 2018 התקבלה החלטת הממשלה מס</w:t>
      </w:r>
      <w:r>
        <w:rPr>
          <w:rFonts w:hint="cs"/>
          <w:rtl/>
        </w:rPr>
        <w:t>'</w:t>
      </w:r>
      <w:r w:rsidRPr="00957197">
        <w:rPr>
          <w:rtl/>
        </w:rPr>
        <w:t xml:space="preserve"> 3649 על קידום שילוב הקהילה האתיופית במערך שירותי הדת במדינה. החלטה זו מהווה אבן דרך </w:t>
      </w:r>
      <w:r>
        <w:rPr>
          <w:rFonts w:hint="cs"/>
          <w:rtl/>
        </w:rPr>
        <w:t>ח</w:t>
      </w:r>
      <w:r w:rsidRPr="00957197">
        <w:rPr>
          <w:rtl/>
        </w:rPr>
        <w:t>שובה בשילובם של אזרחי ישראל ממוצא אתיופי בחברה הישראלית בתחום שהינו בעל חשיבות רבה לרבים מהם, תחום שירותי הדת. על פי ההחלטה נדרשה בין השאר הקצאת תקנים לקייסים של העדה, הקצאת תקנים לרבנים יוצאי אתיופיה ושילוב עובדים יוצאי אתיופיה במועצות הדתיות. על אף חלוף הזמן הרב – ארבע שנים בדיוק – מאז קבלת ההחלטה החשובה, ואף שמשרד הדתות כבר הכיר בקייסים, חלקים רבים מן ההחלטה עוד ממתינים ליישום ורבים מהתקנים לא אוישו.</w:t>
      </w:r>
    </w:p>
    <w:p w:rsidR="008A18D3" w:rsidRDefault="008A18D3" w:rsidP="00A23F25">
      <w:pPr>
        <w:rPr>
          <w:rtl/>
        </w:rPr>
      </w:pPr>
    </w:p>
    <w:p w:rsidR="00812F68" w:rsidRDefault="008A18D3" w:rsidP="00812F68">
      <w:pPr>
        <w:rPr>
          <w:rtl/>
        </w:rPr>
      </w:pPr>
      <w:r w:rsidRPr="00957197">
        <w:rPr>
          <w:rtl/>
        </w:rPr>
        <w:t xml:space="preserve">יכול להיות שחלקכם הבחנתם בתקופה האחרונה באוהל לבן העומד בצד הדרך לכנסת. מדובר באוהל מחאה </w:t>
      </w:r>
      <w:r>
        <w:rPr>
          <w:rFonts w:hint="cs"/>
          <w:rtl/>
        </w:rPr>
        <w:t>ש</w:t>
      </w:r>
      <w:r w:rsidRPr="00957197">
        <w:rPr>
          <w:rtl/>
        </w:rPr>
        <w:t>בו שוהים זקני העדה, קייסים של העדה, על מנת להזכיר את מה שנשכח</w:t>
      </w:r>
      <w:r>
        <w:rPr>
          <w:rFonts w:hint="cs"/>
          <w:rtl/>
        </w:rPr>
        <w:t>,</w:t>
      </w:r>
      <w:r w:rsidRPr="00957197">
        <w:rPr>
          <w:rtl/>
        </w:rPr>
        <w:t xml:space="preserve"> על מנת לבקש את מה שהובטח. אתמול הגיעו רבים נוספים מבני העדה להפגין ולחדד את הצורך ולחזק את ידי הקייסים בדרישותיהם. </w:t>
      </w:r>
    </w:p>
    <w:p w:rsidR="00812F68" w:rsidRDefault="00812F68" w:rsidP="00812F68">
      <w:pPr>
        <w:rPr>
          <w:rtl/>
        </w:rPr>
      </w:pPr>
    </w:p>
    <w:p w:rsidR="008A18D3" w:rsidRDefault="008A18D3" w:rsidP="00812F68">
      <w:pPr>
        <w:rPr>
          <w:rtl/>
        </w:rPr>
      </w:pPr>
      <w:r w:rsidRPr="00957197">
        <w:rPr>
          <w:rtl/>
        </w:rPr>
        <w:t>מדינת ישראל הינה מדינה קולטת עלייה מאז היווסדה. היום יותר מתמיד אנו רואים ורואות את הצורך לקבל ולחבק לתוכנו עולים מכל עבר, מכל מדינה, ולהיות עבורם בית. חלק משמעותי מכך הוא גם המקום לקבל ולכבד את השונות והייחוד ולייצר רב</w:t>
      </w:r>
      <w:r>
        <w:rPr>
          <w:rFonts w:hint="cs"/>
          <w:rtl/>
        </w:rPr>
        <w:t>-</w:t>
      </w:r>
      <w:r w:rsidRPr="00957197">
        <w:rPr>
          <w:rtl/>
        </w:rPr>
        <w:t>תרבותיות ומגוון מיוחד שנרקם כאן. מימוש החלטת הממשלה האמורה ה</w:t>
      </w:r>
      <w:r>
        <w:rPr>
          <w:rFonts w:hint="cs"/>
          <w:rtl/>
        </w:rPr>
        <w:t>ו</w:t>
      </w:r>
      <w:r w:rsidR="00812F68">
        <w:rPr>
          <w:rFonts w:hint="cs"/>
          <w:rtl/>
        </w:rPr>
        <w:t>א</w:t>
      </w:r>
      <w:r w:rsidRPr="00957197">
        <w:rPr>
          <w:rtl/>
        </w:rPr>
        <w:t xml:space="preserve"> חלק מכך. ללא יישום הפתרונות הכלולים בה, ממשיכים אזרחי ישראל בני העדה האתיופית להיתקל בקשיים משמעותיים. אני קוראת לממשלה ולשר הדתות לפעול בנושא ולסייע בהמשך מימוש הצעדים הנדרשים להגביר את התאמת שירותי הדת לצ</w:t>
      </w:r>
      <w:r>
        <w:rPr>
          <w:rFonts w:hint="cs"/>
          <w:rtl/>
        </w:rPr>
        <w:t>ו</w:t>
      </w:r>
      <w:r w:rsidRPr="00957197">
        <w:rPr>
          <w:rtl/>
        </w:rPr>
        <w:t xml:space="preserve">רכי הקהילה האתיופית. התאמה זו </w:t>
      </w:r>
      <w:r w:rsidR="00812F68">
        <w:rPr>
          <w:rFonts w:hint="cs"/>
          <w:rtl/>
        </w:rPr>
        <w:t>היא</w:t>
      </w:r>
      <w:r w:rsidRPr="00957197">
        <w:rPr>
          <w:rtl/>
        </w:rPr>
        <w:t xml:space="preserve"> חלק בלתי נפרד משילובם באוכלוסייה ומזכותם הבסיסית כאזרחי המדינה</w:t>
      </w:r>
      <w:r w:rsidR="00812F68">
        <w:rPr>
          <w:rFonts w:hint="cs"/>
          <w:rtl/>
        </w:rPr>
        <w:t>.</w:t>
      </w:r>
      <w:r w:rsidRPr="00957197">
        <w:rPr>
          <w:rtl/>
        </w:rPr>
        <w:t xml:space="preserve"> תודה רבה.</w:t>
      </w:r>
    </w:p>
    <w:p w:rsidR="008A18D3" w:rsidRDefault="008A18D3" w:rsidP="00A23F25">
      <w:pPr>
        <w:rPr>
          <w:rtl/>
        </w:rPr>
      </w:pPr>
    </w:p>
    <w:p w:rsidR="008A18D3" w:rsidRDefault="008A18D3" w:rsidP="00A23F25">
      <w:pPr>
        <w:pStyle w:val="af6"/>
        <w:keepNext/>
        <w:rPr>
          <w:rtl/>
        </w:rPr>
      </w:pPr>
      <w:r w:rsidRPr="00957197">
        <w:rPr>
          <w:rStyle w:val="TagStyle"/>
          <w:rtl/>
        </w:rPr>
        <w:t xml:space="preserve"> &lt;&lt; יור &gt;&gt; </w:t>
      </w:r>
      <w:r>
        <w:rPr>
          <w:rtl/>
        </w:rPr>
        <w:t>היו"ר יבגני סובה:</w:t>
      </w:r>
      <w:r w:rsidRPr="00957197">
        <w:rPr>
          <w:rStyle w:val="TagStyle"/>
          <w:rtl/>
        </w:rPr>
        <w:t xml:space="preserve"> &lt;&lt; יור &gt;&gt;</w:t>
      </w:r>
      <w:r>
        <w:rPr>
          <w:rtl/>
        </w:rPr>
        <w:t xml:space="preserve">  </w:t>
      </w:r>
    </w:p>
    <w:p w:rsidR="008A18D3" w:rsidRDefault="008A18D3" w:rsidP="008D5FB9">
      <w:pPr>
        <w:rPr>
          <w:rtl/>
          <w:lang w:eastAsia="he-IL"/>
        </w:rPr>
      </w:pPr>
    </w:p>
    <w:p w:rsidR="008A18D3" w:rsidRDefault="008A18D3" w:rsidP="00A23F25">
      <w:pPr>
        <w:rPr>
          <w:rtl/>
          <w:lang w:eastAsia="he-IL"/>
        </w:rPr>
      </w:pPr>
      <w:bookmarkStart w:id="22729" w:name="_ETM_Q59_388000"/>
      <w:bookmarkEnd w:id="22729"/>
      <w:r>
        <w:rPr>
          <w:rFonts w:hint="cs"/>
          <w:rtl/>
          <w:lang w:eastAsia="he-IL"/>
        </w:rPr>
        <w:t xml:space="preserve">תודה רבה לחברת הכנסת ענבר בזק. </w:t>
      </w:r>
      <w:bookmarkStart w:id="22730" w:name="_ETM_Q59_394000"/>
      <w:bookmarkEnd w:id="22730"/>
      <w:r>
        <w:rPr>
          <w:rFonts w:hint="cs"/>
          <w:rtl/>
          <w:lang w:eastAsia="he-IL"/>
        </w:rPr>
        <w:t xml:space="preserve">הדובר הבא </w:t>
      </w:r>
      <w:r>
        <w:rPr>
          <w:rFonts w:hint="eastAsia"/>
          <w:rtl/>
          <w:lang w:eastAsia="he-IL"/>
        </w:rPr>
        <w:t>–</w:t>
      </w:r>
      <w:r>
        <w:rPr>
          <w:rFonts w:hint="cs"/>
          <w:rtl/>
          <w:lang w:eastAsia="he-IL"/>
        </w:rPr>
        <w:t xml:space="preserve"> חבר הכנסת מאיר פרוש. בבקשה, אדוני, </w:t>
      </w:r>
      <w:bookmarkStart w:id="22731" w:name="_ETM_Q59_406000"/>
      <w:bookmarkEnd w:id="22731"/>
      <w:r>
        <w:rPr>
          <w:rFonts w:hint="cs"/>
          <w:rtl/>
          <w:lang w:eastAsia="he-IL"/>
        </w:rPr>
        <w:t xml:space="preserve">שלוש דקות. </w:t>
      </w:r>
    </w:p>
    <w:p w:rsidR="008A18D3" w:rsidRDefault="008A18D3" w:rsidP="00A23F25">
      <w:pPr>
        <w:rPr>
          <w:rtl/>
          <w:lang w:eastAsia="he-IL"/>
        </w:rPr>
      </w:pPr>
    </w:p>
    <w:p w:rsidR="008A18D3" w:rsidRDefault="008A18D3" w:rsidP="00A23F25">
      <w:pPr>
        <w:pStyle w:val="a4"/>
        <w:keepNext/>
        <w:rPr>
          <w:rtl/>
        </w:rPr>
      </w:pPr>
      <w:bookmarkStart w:id="22732" w:name="_ETM_Q59_408000"/>
      <w:bookmarkStart w:id="22733" w:name="ET_speaker_4679_6"/>
      <w:bookmarkEnd w:id="22732"/>
      <w:r w:rsidRPr="00957197">
        <w:rPr>
          <w:rStyle w:val="TagStyle"/>
          <w:rtl/>
        </w:rPr>
        <w:t xml:space="preserve"> &lt;&lt; דובר &gt;&gt; </w:t>
      </w:r>
      <w:bookmarkStart w:id="22734" w:name="_Toc98161271"/>
      <w:bookmarkStart w:id="22735" w:name="_Toc98162666"/>
      <w:bookmarkStart w:id="22736" w:name="_Toc123738201"/>
      <w:r>
        <w:rPr>
          <w:rtl/>
        </w:rPr>
        <w:t>מאיר פרוש (יהדות התורה):</w:t>
      </w:r>
      <w:bookmarkEnd w:id="22734"/>
      <w:bookmarkEnd w:id="22735"/>
      <w:bookmarkEnd w:id="22736"/>
      <w:r w:rsidRPr="00957197">
        <w:rPr>
          <w:rStyle w:val="TagStyle"/>
          <w:rtl/>
        </w:rPr>
        <w:t xml:space="preserve"> &lt;&lt; דובר &gt;&gt;</w:t>
      </w:r>
      <w:r>
        <w:rPr>
          <w:rtl/>
        </w:rPr>
        <w:t xml:space="preserve">  </w:t>
      </w:r>
      <w:bookmarkEnd w:id="22733"/>
    </w:p>
    <w:p w:rsidR="008A18D3" w:rsidRDefault="008A18D3" w:rsidP="008D5FB9">
      <w:pPr>
        <w:rPr>
          <w:rtl/>
          <w:lang w:eastAsia="he-IL"/>
        </w:rPr>
      </w:pPr>
    </w:p>
    <w:p w:rsidR="008A18D3" w:rsidRDefault="008A18D3" w:rsidP="00812F68">
      <w:pPr>
        <w:rPr>
          <w:rtl/>
          <w:lang w:eastAsia="he-IL"/>
        </w:rPr>
      </w:pPr>
      <w:bookmarkStart w:id="22737" w:name="_ETM_Q59_411000"/>
      <w:bookmarkEnd w:id="22737"/>
      <w:r>
        <w:rPr>
          <w:rFonts w:hint="cs"/>
          <w:rtl/>
          <w:lang w:eastAsia="he-IL"/>
        </w:rPr>
        <w:t xml:space="preserve">אדוני היושב-ראש, חבריי חברי הכנסת, הגמרא אומרת "קדירא דבשותפי" </w:t>
      </w:r>
      <w:r>
        <w:rPr>
          <w:rFonts w:hint="eastAsia"/>
          <w:rtl/>
          <w:lang w:eastAsia="he-IL"/>
        </w:rPr>
        <w:t>–</w:t>
      </w:r>
      <w:r>
        <w:rPr>
          <w:rFonts w:hint="cs"/>
          <w:rtl/>
          <w:lang w:eastAsia="he-IL"/>
        </w:rPr>
        <w:t xml:space="preserve"> סיר שצריכים לבשל אותו, אם הוא של שותפים</w:t>
      </w:r>
      <w:r w:rsidR="00812F68">
        <w:rPr>
          <w:rFonts w:hint="cs"/>
          <w:rtl/>
          <w:lang w:eastAsia="he-IL"/>
        </w:rPr>
        <w:t>,</w:t>
      </w:r>
      <w:r>
        <w:rPr>
          <w:rFonts w:hint="cs"/>
          <w:rtl/>
          <w:lang w:eastAsia="he-IL"/>
        </w:rPr>
        <w:t xml:space="preserve"> אז לא יצא מזה לא דבר חם ולא דבר קר. למה? כי כל אחד חושב </w:t>
      </w:r>
      <w:r>
        <w:rPr>
          <w:rFonts w:hint="cs"/>
          <w:rtl/>
          <w:lang w:eastAsia="he-IL"/>
        </w:rPr>
        <w:lastRenderedPageBreak/>
        <w:t>שהשני יטפל בזה. זה אומר: זה יעשה את זה חם, וזה אומר: זה יעשה את זה חם. בסוף זה לא חם ולא קר</w:t>
      </w:r>
      <w:r w:rsidR="00812F68">
        <w:rPr>
          <w:rFonts w:hint="cs"/>
          <w:rtl/>
          <w:lang w:eastAsia="he-IL"/>
        </w:rPr>
        <w:t>,</w:t>
      </w:r>
      <w:r>
        <w:rPr>
          <w:rFonts w:hint="cs"/>
          <w:rtl/>
          <w:lang w:eastAsia="he-IL"/>
        </w:rPr>
        <w:t xml:space="preserve"> כי יש שני </w:t>
      </w:r>
      <w:bookmarkStart w:id="22738" w:name="_ETM_Q59_441000"/>
      <w:bookmarkEnd w:id="22738"/>
      <w:r>
        <w:rPr>
          <w:rFonts w:hint="cs"/>
          <w:rtl/>
          <w:lang w:eastAsia="he-IL"/>
        </w:rPr>
        <w:t xml:space="preserve">אנשים שאמורים לעשות את העבודה. למה אני מזכיר את הגמרא הזו? כי אנחנו נמצאים ביום עצוב מאוד לכל הציבור הגדול, </w:t>
      </w:r>
      <w:bookmarkStart w:id="22739" w:name="_ETM_Q59_453000"/>
      <w:bookmarkEnd w:id="22739"/>
      <w:r>
        <w:rPr>
          <w:rFonts w:hint="cs"/>
          <w:rtl/>
          <w:lang w:eastAsia="he-IL"/>
        </w:rPr>
        <w:t>ואני חושב שאני מדבר על אתר שהוא מס</w:t>
      </w:r>
      <w:r w:rsidR="00812F68">
        <w:rPr>
          <w:rFonts w:hint="cs"/>
          <w:rtl/>
          <w:lang w:eastAsia="he-IL"/>
        </w:rPr>
        <w:t>'</w:t>
      </w:r>
      <w:r>
        <w:rPr>
          <w:rFonts w:hint="cs"/>
          <w:rtl/>
          <w:lang w:eastAsia="he-IL"/>
        </w:rPr>
        <w:t xml:space="preserve"> שתיים במדינה מבחינת ציבור שבא לשם במהלך השנה</w:t>
      </w:r>
      <w:r w:rsidR="00812F68">
        <w:rPr>
          <w:rFonts w:hint="cs"/>
          <w:rtl/>
          <w:lang w:eastAsia="he-IL"/>
        </w:rPr>
        <w:t>;</w:t>
      </w:r>
      <w:r>
        <w:rPr>
          <w:rFonts w:hint="cs"/>
          <w:rtl/>
          <w:lang w:eastAsia="he-IL"/>
        </w:rPr>
        <w:t xml:space="preserve"> הראשון זה הכותל והשני זה מירון. </w:t>
      </w:r>
    </w:p>
    <w:p w:rsidR="008A18D3" w:rsidRDefault="008A18D3" w:rsidP="00A23F25">
      <w:pPr>
        <w:rPr>
          <w:rtl/>
          <w:lang w:eastAsia="he-IL"/>
        </w:rPr>
      </w:pPr>
    </w:p>
    <w:p w:rsidR="008A18D3" w:rsidRDefault="008A18D3" w:rsidP="00A23F25">
      <w:pPr>
        <w:rPr>
          <w:rtl/>
          <w:lang w:eastAsia="he-IL"/>
        </w:rPr>
      </w:pPr>
      <w:bookmarkStart w:id="22740" w:name="_ETM_Q59_461000"/>
      <w:bookmarkEnd w:id="22740"/>
      <w:r>
        <w:rPr>
          <w:rFonts w:hint="cs"/>
          <w:rtl/>
          <w:lang w:eastAsia="he-IL"/>
        </w:rPr>
        <w:t xml:space="preserve">למה אני אומר שזה בבחינת "קדירא דבשותפי"? כי מצד אחד </w:t>
      </w:r>
      <w:r w:rsidR="008D5FB9">
        <w:rPr>
          <w:rFonts w:hint="cs"/>
          <w:rtl/>
          <w:lang w:eastAsia="he-IL"/>
        </w:rPr>
        <w:t>– – –</w:t>
      </w:r>
    </w:p>
    <w:p w:rsidR="008A18D3" w:rsidRDefault="008A18D3" w:rsidP="00A23F25">
      <w:pPr>
        <w:rPr>
          <w:rtl/>
          <w:lang w:eastAsia="he-IL"/>
        </w:rPr>
      </w:pPr>
    </w:p>
    <w:p w:rsidR="008A18D3" w:rsidRDefault="008A18D3" w:rsidP="00A23F25">
      <w:pPr>
        <w:pStyle w:val="af6"/>
        <w:keepNext/>
        <w:rPr>
          <w:rtl/>
        </w:rPr>
      </w:pPr>
      <w:r w:rsidRPr="000979DC">
        <w:rPr>
          <w:rStyle w:val="TagStyle"/>
          <w:rtl/>
        </w:rPr>
        <w:t xml:space="preserve"> &lt;&lt; יור &gt;&gt; </w:t>
      </w:r>
      <w:r>
        <w:rPr>
          <w:rtl/>
        </w:rPr>
        <w:t>היו"ר יבגני סובה:</w:t>
      </w:r>
      <w:r w:rsidRPr="000979DC">
        <w:rPr>
          <w:rStyle w:val="TagStyle"/>
          <w:rtl/>
        </w:rPr>
        <w:t xml:space="preserve"> &lt;&lt; יור &gt;&gt;</w:t>
      </w:r>
      <w:r>
        <w:rPr>
          <w:rtl/>
        </w:rPr>
        <w:t xml:space="preserve">  </w:t>
      </w:r>
    </w:p>
    <w:p w:rsidR="008A18D3" w:rsidRDefault="008A18D3" w:rsidP="008D5FB9">
      <w:pPr>
        <w:rPr>
          <w:rtl/>
          <w:lang w:eastAsia="he-IL"/>
        </w:rPr>
      </w:pPr>
    </w:p>
    <w:p w:rsidR="008A18D3" w:rsidRDefault="008A18D3" w:rsidP="00812F68">
      <w:pPr>
        <w:rPr>
          <w:rtl/>
          <w:lang w:eastAsia="he-IL"/>
        </w:rPr>
      </w:pPr>
      <w:r>
        <w:rPr>
          <w:rFonts w:hint="cs"/>
          <w:rtl/>
          <w:lang w:eastAsia="he-IL"/>
        </w:rPr>
        <w:t>רק שנייה</w:t>
      </w:r>
      <w:r w:rsidR="00812F68">
        <w:rPr>
          <w:rFonts w:hint="cs"/>
          <w:rtl/>
          <w:lang w:eastAsia="he-IL"/>
        </w:rPr>
        <w:t>.</w:t>
      </w:r>
      <w:r>
        <w:rPr>
          <w:rFonts w:hint="cs"/>
          <w:rtl/>
          <w:lang w:eastAsia="he-IL"/>
        </w:rPr>
        <w:t xml:space="preserve"> אפשר, </w:t>
      </w:r>
      <w:bookmarkStart w:id="22741" w:name="_ETM_Q59_466000"/>
      <w:bookmarkEnd w:id="22741"/>
      <w:r>
        <w:rPr>
          <w:rFonts w:hint="cs"/>
          <w:rtl/>
          <w:lang w:eastAsia="he-IL"/>
        </w:rPr>
        <w:t>בבקשה, יותר בשקט שם</w:t>
      </w:r>
      <w:bookmarkStart w:id="22742" w:name="_ETM_Q59_469000"/>
      <w:bookmarkEnd w:id="22742"/>
      <w:r>
        <w:rPr>
          <w:rFonts w:hint="cs"/>
          <w:rtl/>
          <w:lang w:eastAsia="he-IL"/>
        </w:rPr>
        <w:t>? תודה.</w:t>
      </w:r>
    </w:p>
    <w:p w:rsidR="008A18D3" w:rsidRDefault="008A18D3" w:rsidP="00A23F25">
      <w:pPr>
        <w:rPr>
          <w:rtl/>
          <w:lang w:eastAsia="he-IL"/>
        </w:rPr>
      </w:pPr>
    </w:p>
    <w:p w:rsidR="008A18D3" w:rsidRDefault="008A18D3" w:rsidP="00A23F25">
      <w:pPr>
        <w:pStyle w:val="-"/>
        <w:keepNext/>
        <w:rPr>
          <w:rtl/>
        </w:rPr>
      </w:pPr>
      <w:bookmarkStart w:id="22743" w:name="ET_speakercontinue_4679_8"/>
      <w:r w:rsidRPr="000979DC">
        <w:rPr>
          <w:rStyle w:val="TagStyle"/>
          <w:rtl/>
        </w:rPr>
        <w:t xml:space="preserve"> &lt;&lt; דובר_המשך &gt;&gt; </w:t>
      </w:r>
      <w:r>
        <w:rPr>
          <w:rtl/>
        </w:rPr>
        <w:t>מאיר פרוש (יהדות התורה):</w:t>
      </w:r>
      <w:r w:rsidRPr="000979DC">
        <w:rPr>
          <w:rStyle w:val="TagStyle"/>
          <w:rtl/>
        </w:rPr>
        <w:t xml:space="preserve"> &lt;&lt; דובר_המשך &gt;&gt;</w:t>
      </w:r>
      <w:r>
        <w:rPr>
          <w:rtl/>
        </w:rPr>
        <w:t xml:space="preserve">  </w:t>
      </w:r>
      <w:bookmarkEnd w:id="22743"/>
    </w:p>
    <w:p w:rsidR="008A18D3" w:rsidRDefault="008A18D3" w:rsidP="008D5FB9">
      <w:pPr>
        <w:rPr>
          <w:rtl/>
          <w:lang w:eastAsia="he-IL"/>
        </w:rPr>
      </w:pPr>
    </w:p>
    <w:p w:rsidR="008A18D3" w:rsidRDefault="008A18D3" w:rsidP="00812F68">
      <w:pPr>
        <w:rPr>
          <w:rtl/>
          <w:lang w:eastAsia="he-IL"/>
        </w:rPr>
      </w:pPr>
      <w:r>
        <w:rPr>
          <w:rFonts w:hint="cs"/>
          <w:rtl/>
          <w:lang w:eastAsia="he-IL"/>
        </w:rPr>
        <w:t>מצד אחד באיזשהו מקום המדינה השתלטה על האתר, המדינה נותנת הוראות לעשות את כל מה שחושבים שצריכים לעשות שם</w:t>
      </w:r>
      <w:r w:rsidR="00812F68">
        <w:rPr>
          <w:rFonts w:hint="cs"/>
          <w:rtl/>
          <w:lang w:eastAsia="he-IL"/>
        </w:rPr>
        <w:t>.</w:t>
      </w:r>
      <w:r>
        <w:rPr>
          <w:rFonts w:hint="cs"/>
          <w:rtl/>
          <w:lang w:eastAsia="he-IL"/>
        </w:rPr>
        <w:t xml:space="preserve"> יש כאל</w:t>
      </w:r>
      <w:r w:rsidR="00812F68">
        <w:rPr>
          <w:rFonts w:hint="cs"/>
          <w:rtl/>
          <w:lang w:eastAsia="he-IL"/>
        </w:rPr>
        <w:t>ה</w:t>
      </w:r>
      <w:r>
        <w:rPr>
          <w:rFonts w:hint="cs"/>
          <w:rtl/>
          <w:lang w:eastAsia="he-IL"/>
        </w:rPr>
        <w:t xml:space="preserve"> שחושבים שלא צריך את הכול, יש כאל</w:t>
      </w:r>
      <w:r w:rsidR="00812F68">
        <w:rPr>
          <w:rFonts w:hint="cs"/>
          <w:rtl/>
          <w:lang w:eastAsia="he-IL"/>
        </w:rPr>
        <w:t>ה</w:t>
      </w:r>
      <w:r>
        <w:rPr>
          <w:rFonts w:hint="cs"/>
          <w:rtl/>
          <w:lang w:eastAsia="he-IL"/>
        </w:rPr>
        <w:t xml:space="preserve"> שחושבים שכן</w:t>
      </w:r>
      <w:r w:rsidR="00812F68">
        <w:rPr>
          <w:rFonts w:hint="cs"/>
          <w:rtl/>
          <w:lang w:eastAsia="he-IL"/>
        </w:rPr>
        <w:t>,</w:t>
      </w:r>
      <w:r>
        <w:rPr>
          <w:rFonts w:hint="cs"/>
          <w:rtl/>
          <w:lang w:eastAsia="he-IL"/>
        </w:rPr>
        <w:t xml:space="preserve"> אבל היא נותנת את התחושה שהיא שאומרת מה צריך </w:t>
      </w:r>
      <w:bookmarkStart w:id="22744" w:name="_ETM_Q59_488000"/>
      <w:bookmarkEnd w:id="22744"/>
      <w:r>
        <w:rPr>
          <w:rFonts w:hint="cs"/>
          <w:rtl/>
          <w:lang w:eastAsia="he-IL"/>
        </w:rPr>
        <w:t xml:space="preserve">להיות שם ומה צריך להיות שם בעתיד. מצד שני, יש </w:t>
      </w:r>
      <w:bookmarkStart w:id="22745" w:name="_ETM_Q59_492000"/>
      <w:bookmarkEnd w:id="22745"/>
      <w:r>
        <w:rPr>
          <w:rFonts w:hint="cs"/>
          <w:rtl/>
          <w:lang w:eastAsia="he-IL"/>
        </w:rPr>
        <w:t xml:space="preserve">את אלו שממונים על המקום הזה, והם אומרים שכנראה מי שיטפל בזה זה הצד השני, כך שמירון יוצא עם </w:t>
      </w:r>
      <w:bookmarkStart w:id="22746" w:name="_ETM_Q59_497000"/>
      <w:bookmarkEnd w:id="22746"/>
      <w:r>
        <w:rPr>
          <w:rFonts w:hint="cs"/>
          <w:rtl/>
          <w:lang w:eastAsia="he-IL"/>
        </w:rPr>
        <w:t>מצב שלא המדינה טיפלה בלהשאיר שם חשמל תקין ולא המרכז למקומות הקדושים, והאלפים של האנשים שבאים לשם מדי שנה, בי</w:t>
      </w:r>
      <w:r w:rsidR="00812F68">
        <w:rPr>
          <w:rFonts w:hint="cs"/>
          <w:rtl/>
          <w:lang w:eastAsia="he-IL"/>
        </w:rPr>
        <w:t>י</w:t>
      </w:r>
      <w:r>
        <w:rPr>
          <w:rFonts w:hint="cs"/>
          <w:rtl/>
          <w:lang w:eastAsia="he-IL"/>
        </w:rPr>
        <w:t>ח</w:t>
      </w:r>
      <w:r w:rsidR="00812F68">
        <w:rPr>
          <w:rFonts w:hint="cs"/>
          <w:rtl/>
          <w:lang w:eastAsia="he-IL"/>
        </w:rPr>
        <w:t>ו</w:t>
      </w:r>
      <w:r>
        <w:rPr>
          <w:rFonts w:hint="cs"/>
          <w:rtl/>
          <w:lang w:eastAsia="he-IL"/>
        </w:rPr>
        <w:t xml:space="preserve">ד ביום ז' באדר, שזה היום בלילה </w:t>
      </w:r>
      <w:r>
        <w:rPr>
          <w:rFonts w:hint="eastAsia"/>
          <w:rtl/>
          <w:lang w:eastAsia="he-IL"/>
        </w:rPr>
        <w:t>–</w:t>
      </w:r>
      <w:r>
        <w:rPr>
          <w:rFonts w:hint="cs"/>
          <w:rtl/>
          <w:lang w:eastAsia="he-IL"/>
        </w:rPr>
        <w:t xml:space="preserve"> יום ההילולה של משה רבנו </w:t>
      </w:r>
      <w:r>
        <w:rPr>
          <w:rFonts w:hint="eastAsia"/>
          <w:rtl/>
          <w:lang w:eastAsia="he-IL"/>
        </w:rPr>
        <w:t>–</w:t>
      </w:r>
      <w:r>
        <w:rPr>
          <w:rFonts w:hint="cs"/>
          <w:rtl/>
          <w:lang w:eastAsia="he-IL"/>
        </w:rPr>
        <w:t xml:space="preserve"> לא יכולים להיות שם. </w:t>
      </w:r>
    </w:p>
    <w:p w:rsidR="008A18D3" w:rsidRDefault="008A18D3" w:rsidP="00A23F25">
      <w:pPr>
        <w:rPr>
          <w:rtl/>
          <w:lang w:eastAsia="he-IL"/>
        </w:rPr>
      </w:pPr>
    </w:p>
    <w:p w:rsidR="008A18D3" w:rsidRDefault="008A18D3" w:rsidP="00812F68">
      <w:pPr>
        <w:rPr>
          <w:rtl/>
          <w:lang w:eastAsia="he-IL"/>
        </w:rPr>
      </w:pPr>
      <w:r>
        <w:rPr>
          <w:rFonts w:hint="cs"/>
          <w:rtl/>
          <w:lang w:eastAsia="he-IL"/>
        </w:rPr>
        <w:t xml:space="preserve">למה אני מזכיר את כל העניין הזה? היום חידדתי בוועדת החינוך שיש סעיף בחוק הפיקוח שאומר שאם יש חשש </w:t>
      </w:r>
      <w:bookmarkStart w:id="22747" w:name="_ETM_Q59_523000"/>
      <w:bookmarkEnd w:id="22747"/>
      <w:r>
        <w:rPr>
          <w:rFonts w:hint="cs"/>
          <w:rtl/>
          <w:lang w:eastAsia="he-IL"/>
        </w:rPr>
        <w:t xml:space="preserve">שבבית ספר מתנהלת הסתה נגד המדינה, למנכ"ל משרד החינוך יש </w:t>
      </w:r>
      <w:bookmarkStart w:id="22748" w:name="_ETM_Q59_530000"/>
      <w:bookmarkEnd w:id="22748"/>
      <w:r>
        <w:rPr>
          <w:rFonts w:hint="cs"/>
          <w:rtl/>
          <w:lang w:eastAsia="he-IL"/>
        </w:rPr>
        <w:t>סמכות להוציא צו סגירה כנגד בית הספר. אני אמרתי שהדבר הזה כבר עלה לפני חודשיים או שלושה בוועדת החינוך, אחרי שאותו מחבל הרג אדם שהלך בדרכו לכותל והוא היה מורה מטעם העירייה, מטעם משרד החינוך. אז עלתה השאלה איך נותנים בעיר העתיקה, במזרח ירושלים, שיהיו כל כך הרבה בתי ספר שבאמת יש שם חשש שמתנהלת הסתה נג</w:t>
      </w:r>
      <w:bookmarkStart w:id="22749" w:name="_ETM_Q59_557000"/>
      <w:bookmarkEnd w:id="22749"/>
      <w:r>
        <w:rPr>
          <w:rFonts w:hint="cs"/>
          <w:rtl/>
          <w:lang w:eastAsia="he-IL"/>
        </w:rPr>
        <w:t xml:space="preserve">ד המדינה ובכל אופן משרד החינוך לא מוציא צווי סגירה נגד בתי ספר </w:t>
      </w:r>
      <w:bookmarkStart w:id="22750" w:name="_ETM_Q59_561000"/>
      <w:bookmarkEnd w:id="22750"/>
      <w:r>
        <w:rPr>
          <w:rFonts w:hint="cs"/>
          <w:rtl/>
          <w:lang w:eastAsia="he-IL"/>
        </w:rPr>
        <w:t xml:space="preserve">בעיר העתיקה </w:t>
      </w:r>
      <w:r>
        <w:rPr>
          <w:rFonts w:hint="eastAsia"/>
          <w:rtl/>
          <w:lang w:eastAsia="he-IL"/>
        </w:rPr>
        <w:t>–</w:t>
      </w:r>
      <w:r>
        <w:rPr>
          <w:rFonts w:hint="cs"/>
          <w:rtl/>
          <w:lang w:eastAsia="he-IL"/>
        </w:rPr>
        <w:t xml:space="preserve"> ואני לא מייחל שיוציאו, אבל משרד </w:t>
      </w:r>
      <w:bookmarkStart w:id="22751" w:name="_ETM_Q59_565000"/>
      <w:bookmarkEnd w:id="22751"/>
      <w:r>
        <w:rPr>
          <w:rFonts w:hint="cs"/>
          <w:rtl/>
          <w:lang w:eastAsia="he-IL"/>
        </w:rPr>
        <w:t>החינוך, שיודע להוציא אצל יהודים צווי סגירה מכיוון שיש להם בעיה כז</w:t>
      </w:r>
      <w:r w:rsidR="00812F68">
        <w:rPr>
          <w:rFonts w:hint="cs"/>
          <w:rtl/>
          <w:lang w:eastAsia="he-IL"/>
        </w:rPr>
        <w:t>את</w:t>
      </w:r>
      <w:r>
        <w:rPr>
          <w:rFonts w:hint="cs"/>
          <w:rtl/>
          <w:lang w:eastAsia="he-IL"/>
        </w:rPr>
        <w:t xml:space="preserve"> או אחרת, לא יוציא כנגד בית ספר ערבי. </w:t>
      </w:r>
    </w:p>
    <w:p w:rsidR="008A18D3" w:rsidRDefault="008A18D3" w:rsidP="00A23F25">
      <w:pPr>
        <w:rPr>
          <w:rtl/>
          <w:lang w:eastAsia="he-IL"/>
        </w:rPr>
      </w:pPr>
    </w:p>
    <w:p w:rsidR="008A18D3" w:rsidRDefault="008A18D3" w:rsidP="00812F68">
      <w:pPr>
        <w:rPr>
          <w:rtl/>
          <w:lang w:eastAsia="he-IL"/>
        </w:rPr>
      </w:pPr>
      <w:r>
        <w:rPr>
          <w:rFonts w:hint="cs"/>
          <w:rtl/>
          <w:lang w:eastAsia="he-IL"/>
        </w:rPr>
        <w:t xml:space="preserve">אדוני השר לביטחון הפנים, אתה יודע שבמזרח </w:t>
      </w:r>
      <w:bookmarkStart w:id="22752" w:name="_ETM_Q59_577000"/>
      <w:bookmarkEnd w:id="22752"/>
      <w:r>
        <w:rPr>
          <w:rFonts w:hint="cs"/>
          <w:rtl/>
          <w:lang w:eastAsia="he-IL"/>
        </w:rPr>
        <w:t xml:space="preserve">העיר יש בתי ספר שמתנהלת שם הסתה נגד המדינה </w:t>
      </w:r>
      <w:bookmarkStart w:id="22753" w:name="_ETM_Q59_579000"/>
      <w:bookmarkEnd w:id="22753"/>
      <w:r>
        <w:rPr>
          <w:rFonts w:hint="cs"/>
          <w:rtl/>
          <w:lang w:eastAsia="he-IL"/>
        </w:rPr>
        <w:t xml:space="preserve">וצריך לסגור אותם לפי החוק, ולא סוגרים, כי מהערבים מפחדים. מיהודים לא מפחדים, יהודים לא יעשו מה שערבים מסוגלים לעשות, ולכן שולחים נגדם צווי סגירה על </w:t>
      </w:r>
      <w:bookmarkStart w:id="22754" w:name="_ETM_Q59_593000"/>
      <w:bookmarkEnd w:id="22754"/>
      <w:r>
        <w:rPr>
          <w:rFonts w:hint="cs"/>
          <w:rtl/>
          <w:lang w:eastAsia="he-IL"/>
        </w:rPr>
        <w:t xml:space="preserve">דברים הרבה פחות בעייתיים מאשר על הבעיה של הסתה נגד המדינה. מה שאני רוצה לומר לך, אדוני, לפני </w:t>
      </w:r>
      <w:bookmarkStart w:id="22755" w:name="_ETM_Q59_599000"/>
      <w:bookmarkEnd w:id="22755"/>
      <w:r>
        <w:rPr>
          <w:rFonts w:hint="cs"/>
          <w:rtl/>
          <w:lang w:eastAsia="he-IL"/>
        </w:rPr>
        <w:t xml:space="preserve">שאתה לא נותן לי לסיים: אנחנו לא יכולים לעבור לסדר-היום כשהמדינה, שמשרה את האווירה שהיא ששולטת </w:t>
      </w:r>
      <w:r>
        <w:rPr>
          <w:rFonts w:hint="cs"/>
          <w:rtl/>
          <w:lang w:eastAsia="he-IL"/>
        </w:rPr>
        <w:lastRenderedPageBreak/>
        <w:t>במירון, נותנת למצב הזה להישאר ואין אפשרות לבוא ולהתפלל</w:t>
      </w:r>
      <w:r w:rsidR="00812F68">
        <w:rPr>
          <w:rFonts w:hint="cs"/>
          <w:rtl/>
          <w:lang w:eastAsia="he-IL"/>
        </w:rPr>
        <w:t xml:space="preserve"> שם</w:t>
      </w:r>
      <w:r>
        <w:rPr>
          <w:rFonts w:hint="cs"/>
          <w:rtl/>
          <w:lang w:eastAsia="he-IL"/>
        </w:rPr>
        <w:t xml:space="preserve">. ואם היא כך נוהגת, </w:t>
      </w:r>
      <w:bookmarkStart w:id="22756" w:name="_ETM_Q59_616000"/>
      <w:bookmarkEnd w:id="22756"/>
      <w:r>
        <w:rPr>
          <w:rFonts w:hint="cs"/>
          <w:rtl/>
          <w:lang w:eastAsia="he-IL"/>
        </w:rPr>
        <w:t xml:space="preserve">שהיא תיכנס למקומות שהחוק מחייב אותה לפעול בהם באומץ ובתקיפות </w:t>
      </w:r>
      <w:r w:rsidR="008D5FB9">
        <w:rPr>
          <w:rFonts w:hint="cs"/>
          <w:rtl/>
          <w:lang w:eastAsia="he-IL"/>
        </w:rPr>
        <w:t>– –</w:t>
      </w:r>
    </w:p>
    <w:p w:rsidR="008A18D3" w:rsidRDefault="008A18D3" w:rsidP="00A23F25">
      <w:pPr>
        <w:rPr>
          <w:rtl/>
          <w:lang w:eastAsia="he-IL"/>
        </w:rPr>
      </w:pPr>
    </w:p>
    <w:p w:rsidR="008A18D3" w:rsidRDefault="008A18D3" w:rsidP="00A23F25">
      <w:pPr>
        <w:pStyle w:val="af6"/>
        <w:keepNext/>
        <w:rPr>
          <w:rtl/>
        </w:rPr>
      </w:pPr>
      <w:r w:rsidRPr="003C2257">
        <w:rPr>
          <w:rStyle w:val="TagStyle"/>
          <w:rtl/>
        </w:rPr>
        <w:t xml:space="preserve"> &lt;&lt; יור &gt;&gt; </w:t>
      </w:r>
      <w:r>
        <w:rPr>
          <w:rtl/>
        </w:rPr>
        <w:t>היו"ר יבגני סובה:</w:t>
      </w:r>
      <w:r w:rsidRPr="003C2257">
        <w:rPr>
          <w:rStyle w:val="TagStyle"/>
          <w:rtl/>
        </w:rPr>
        <w:t xml:space="preserve"> &lt;&lt; יור &gt;&gt;</w:t>
      </w:r>
      <w:r>
        <w:rPr>
          <w:rtl/>
        </w:rPr>
        <w:t xml:space="preserve">  </w:t>
      </w:r>
    </w:p>
    <w:p w:rsidR="008A18D3" w:rsidRDefault="008A18D3" w:rsidP="008D5FB9">
      <w:pPr>
        <w:rPr>
          <w:rtl/>
          <w:lang w:eastAsia="he-IL"/>
        </w:rPr>
      </w:pPr>
    </w:p>
    <w:p w:rsidR="008A18D3" w:rsidRDefault="008A18D3" w:rsidP="00A23F25">
      <w:pPr>
        <w:rPr>
          <w:rtl/>
          <w:lang w:eastAsia="he-IL"/>
        </w:rPr>
      </w:pPr>
      <w:r>
        <w:rPr>
          <w:rFonts w:hint="cs"/>
          <w:rtl/>
          <w:lang w:eastAsia="he-IL"/>
        </w:rPr>
        <w:t>תודה רבה.</w:t>
      </w:r>
    </w:p>
    <w:p w:rsidR="008A18D3" w:rsidRDefault="008A18D3" w:rsidP="00A23F25">
      <w:pPr>
        <w:rPr>
          <w:rtl/>
          <w:lang w:eastAsia="he-IL"/>
        </w:rPr>
      </w:pPr>
    </w:p>
    <w:p w:rsidR="008A18D3" w:rsidRDefault="008A18D3" w:rsidP="00A23F25">
      <w:pPr>
        <w:pStyle w:val="-"/>
        <w:keepNext/>
        <w:rPr>
          <w:rtl/>
        </w:rPr>
      </w:pPr>
      <w:bookmarkStart w:id="22757" w:name="ET_speakercontinue_4679_10"/>
      <w:r w:rsidRPr="003C2257">
        <w:rPr>
          <w:rStyle w:val="TagStyle"/>
          <w:rtl/>
        </w:rPr>
        <w:t xml:space="preserve"> &lt;&lt; דובר_המשך &gt;&gt; </w:t>
      </w:r>
      <w:r>
        <w:rPr>
          <w:rtl/>
        </w:rPr>
        <w:t>מאיר פרוש (יהדות התורה):</w:t>
      </w:r>
      <w:r w:rsidRPr="003C2257">
        <w:rPr>
          <w:rStyle w:val="TagStyle"/>
          <w:rtl/>
        </w:rPr>
        <w:t xml:space="preserve"> &lt;&lt; דובר_המשך &gt;&gt;</w:t>
      </w:r>
      <w:r>
        <w:rPr>
          <w:rtl/>
        </w:rPr>
        <w:t xml:space="preserve">  </w:t>
      </w:r>
      <w:bookmarkEnd w:id="22757"/>
    </w:p>
    <w:p w:rsidR="008A18D3" w:rsidRDefault="008A18D3" w:rsidP="008D5FB9">
      <w:pPr>
        <w:rPr>
          <w:rtl/>
          <w:lang w:eastAsia="he-IL"/>
        </w:rPr>
      </w:pPr>
    </w:p>
    <w:p w:rsidR="008A18D3" w:rsidRDefault="008D5FB9" w:rsidP="00812F68">
      <w:pPr>
        <w:rPr>
          <w:rtl/>
          <w:lang w:eastAsia="he-IL"/>
        </w:rPr>
      </w:pPr>
      <w:r>
        <w:rPr>
          <w:rFonts w:hint="cs"/>
          <w:rtl/>
          <w:lang w:eastAsia="he-IL"/>
        </w:rPr>
        <w:t>– –</w:t>
      </w:r>
      <w:r w:rsidR="008A18D3">
        <w:rPr>
          <w:rFonts w:hint="cs"/>
          <w:rtl/>
          <w:lang w:eastAsia="he-IL"/>
        </w:rPr>
        <w:t xml:space="preserve"> ואם זה בעיר העתיקה, שיהיה בעיר העתיקה, </w:t>
      </w:r>
      <w:bookmarkStart w:id="22758" w:name="_ETM_Q59_624000"/>
      <w:bookmarkEnd w:id="22758"/>
      <w:r w:rsidR="008A18D3">
        <w:rPr>
          <w:rFonts w:hint="cs"/>
          <w:rtl/>
          <w:lang w:eastAsia="he-IL"/>
        </w:rPr>
        <w:t>ולא שתנהג ביד קשה כנגד יהודים וביד רכה נגד ערבים</w:t>
      </w:r>
      <w:r w:rsidR="00812F68">
        <w:rPr>
          <w:rFonts w:hint="cs"/>
          <w:rtl/>
          <w:lang w:eastAsia="he-IL"/>
        </w:rPr>
        <w:t>.</w:t>
      </w:r>
      <w:r w:rsidR="008A18D3">
        <w:rPr>
          <w:rFonts w:hint="cs"/>
          <w:rtl/>
          <w:lang w:eastAsia="he-IL"/>
        </w:rPr>
        <w:t xml:space="preserve"> תודה. </w:t>
      </w:r>
    </w:p>
    <w:p w:rsidR="008A18D3" w:rsidRDefault="008A18D3" w:rsidP="00A23F25">
      <w:pPr>
        <w:rPr>
          <w:rtl/>
          <w:lang w:eastAsia="he-IL"/>
        </w:rPr>
      </w:pPr>
    </w:p>
    <w:p w:rsidR="008A18D3" w:rsidRDefault="008A18D3" w:rsidP="00A23F25">
      <w:pPr>
        <w:pStyle w:val="af6"/>
        <w:keepNext/>
        <w:rPr>
          <w:rtl/>
        </w:rPr>
      </w:pPr>
      <w:r w:rsidRPr="003C2257">
        <w:rPr>
          <w:rStyle w:val="TagStyle"/>
          <w:rtl/>
        </w:rPr>
        <w:t xml:space="preserve"> &lt;&lt; יור &gt;&gt; </w:t>
      </w:r>
      <w:r>
        <w:rPr>
          <w:rtl/>
        </w:rPr>
        <w:t>היו"ר יבגני סובה:</w:t>
      </w:r>
      <w:r w:rsidRPr="003C2257">
        <w:rPr>
          <w:rStyle w:val="TagStyle"/>
          <w:rtl/>
        </w:rPr>
        <w:t xml:space="preserve"> &lt;&lt; יור &gt;&gt;</w:t>
      </w:r>
      <w:r>
        <w:rPr>
          <w:rtl/>
        </w:rPr>
        <w:t xml:space="preserve">  </w:t>
      </w:r>
    </w:p>
    <w:p w:rsidR="008A18D3" w:rsidRDefault="008A18D3" w:rsidP="008D5FB9">
      <w:pPr>
        <w:rPr>
          <w:rtl/>
          <w:lang w:eastAsia="he-IL"/>
        </w:rPr>
      </w:pPr>
    </w:p>
    <w:p w:rsidR="008A18D3" w:rsidRDefault="008A18D3" w:rsidP="00812F68">
      <w:pPr>
        <w:rPr>
          <w:rtl/>
          <w:lang w:eastAsia="he-IL"/>
        </w:rPr>
      </w:pPr>
      <w:r>
        <w:rPr>
          <w:rFonts w:hint="cs"/>
          <w:rtl/>
          <w:lang w:eastAsia="he-IL"/>
        </w:rPr>
        <w:t xml:space="preserve">תודה רבה לחבר הכנסת מאיר פרוש. הדוברת הבאה </w:t>
      </w:r>
      <w:r w:rsidR="00812F68">
        <w:rPr>
          <w:rFonts w:hint="eastAsia"/>
          <w:rtl/>
          <w:lang w:eastAsia="he-IL"/>
        </w:rPr>
        <w:t xml:space="preserve">– </w:t>
      </w:r>
      <w:r>
        <w:rPr>
          <w:rFonts w:hint="cs"/>
          <w:rtl/>
          <w:lang w:eastAsia="he-IL"/>
        </w:rPr>
        <w:t xml:space="preserve">חברת הכנסת קטי קטרין שטרית, </w:t>
      </w:r>
      <w:bookmarkStart w:id="22759" w:name="_ETM_Q59_634000"/>
      <w:bookmarkEnd w:id="22759"/>
      <w:r>
        <w:rPr>
          <w:rFonts w:hint="cs"/>
          <w:rtl/>
          <w:lang w:eastAsia="he-IL"/>
        </w:rPr>
        <w:t>בבקשה. כמעט פספסתי אותך</w:t>
      </w:r>
      <w:r w:rsidR="00812F68">
        <w:rPr>
          <w:rFonts w:hint="cs"/>
          <w:rtl/>
          <w:lang w:eastAsia="he-IL"/>
        </w:rPr>
        <w:t>.</w:t>
      </w:r>
      <w:r>
        <w:rPr>
          <w:rFonts w:hint="cs"/>
          <w:rtl/>
          <w:lang w:eastAsia="he-IL"/>
        </w:rPr>
        <w:t xml:space="preserve"> בבקשה. </w:t>
      </w:r>
    </w:p>
    <w:p w:rsidR="008A18D3" w:rsidRDefault="008A18D3" w:rsidP="00A23F25">
      <w:pPr>
        <w:rPr>
          <w:rtl/>
          <w:lang w:eastAsia="he-IL"/>
        </w:rPr>
      </w:pPr>
    </w:p>
    <w:p w:rsidR="008A18D3" w:rsidRDefault="008A18D3" w:rsidP="00A23F25">
      <w:pPr>
        <w:pStyle w:val="af5"/>
        <w:rPr>
          <w:rtl/>
        </w:rPr>
      </w:pPr>
      <w:bookmarkStart w:id="22760" w:name="ET_interruption_4679_20"/>
      <w:r w:rsidRPr="007B6F72">
        <w:rPr>
          <w:rStyle w:val="TagStyle"/>
          <w:rtl/>
        </w:rPr>
        <w:t xml:space="preserve"> &lt;&lt; קריאה &gt;&gt;</w:t>
      </w:r>
      <w:r w:rsidRPr="003C2257">
        <w:rPr>
          <w:rStyle w:val="TagStyle"/>
          <w:rtl/>
        </w:rPr>
        <w:t xml:space="preserve"> </w:t>
      </w:r>
      <w:r>
        <w:rPr>
          <w:rFonts w:hint="cs"/>
          <w:rtl/>
        </w:rPr>
        <w:t>קריאה</w:t>
      </w:r>
      <w:r>
        <w:rPr>
          <w:rtl/>
        </w:rPr>
        <w:t>:</w:t>
      </w:r>
      <w:r w:rsidRPr="003C2257">
        <w:rPr>
          <w:rStyle w:val="TagStyle"/>
          <w:rtl/>
        </w:rPr>
        <w:t xml:space="preserve"> </w:t>
      </w:r>
      <w:r w:rsidRPr="007B6F72">
        <w:rPr>
          <w:rStyle w:val="TagStyle"/>
          <w:rtl/>
        </w:rPr>
        <w:t>&lt;&lt; קריאה &gt;&gt;</w:t>
      </w:r>
      <w:bookmarkEnd w:id="22760"/>
      <w:r w:rsidRPr="007B6F72">
        <w:rPr>
          <w:rStyle w:val="TagStyle"/>
          <w:rtl/>
        </w:rPr>
        <w:t xml:space="preserve"> </w:t>
      </w:r>
      <w:r>
        <w:rPr>
          <w:rtl/>
        </w:rPr>
        <w:t xml:space="preserve">  </w:t>
      </w:r>
    </w:p>
    <w:p w:rsidR="008A18D3" w:rsidRDefault="008A18D3" w:rsidP="00A23F25">
      <w:pPr>
        <w:rPr>
          <w:rtl/>
          <w:lang w:eastAsia="he-IL"/>
        </w:rPr>
      </w:pPr>
    </w:p>
    <w:p w:rsidR="008A18D3" w:rsidRDefault="008A18D3" w:rsidP="00A23F25">
      <w:pPr>
        <w:rPr>
          <w:rtl/>
          <w:lang w:eastAsia="he-IL"/>
        </w:rPr>
      </w:pPr>
      <w:r>
        <w:rPr>
          <w:rFonts w:hint="cs"/>
          <w:rtl/>
          <w:lang w:eastAsia="he-IL"/>
        </w:rPr>
        <w:t xml:space="preserve">מזל טוב, אדוני היושב-ראש. </w:t>
      </w:r>
    </w:p>
    <w:p w:rsidR="008A18D3" w:rsidRDefault="008A18D3" w:rsidP="00A23F25">
      <w:pPr>
        <w:rPr>
          <w:rtl/>
          <w:lang w:eastAsia="he-IL"/>
        </w:rPr>
      </w:pPr>
    </w:p>
    <w:p w:rsidR="008A18D3" w:rsidRDefault="008A18D3" w:rsidP="00A23F25">
      <w:pPr>
        <w:pStyle w:val="af5"/>
        <w:rPr>
          <w:rtl/>
        </w:rPr>
      </w:pPr>
      <w:bookmarkStart w:id="22761" w:name="ET_interruption_5807_21"/>
      <w:r w:rsidRPr="007B6F72">
        <w:rPr>
          <w:rStyle w:val="TagStyle"/>
          <w:rtl/>
        </w:rPr>
        <w:t xml:space="preserve"> &lt;&lt; קריאה &gt;&gt;</w:t>
      </w:r>
      <w:r w:rsidRPr="003C2257">
        <w:rPr>
          <w:rStyle w:val="TagStyle"/>
          <w:rtl/>
        </w:rPr>
        <w:t xml:space="preserve"> </w:t>
      </w:r>
      <w:r>
        <w:rPr>
          <w:rtl/>
        </w:rPr>
        <w:t>קטי קטרין שטרית (הליכוד):</w:t>
      </w:r>
      <w:r w:rsidRPr="003C2257">
        <w:rPr>
          <w:rStyle w:val="TagStyle"/>
          <w:rtl/>
        </w:rPr>
        <w:t xml:space="preserve"> </w:t>
      </w:r>
      <w:r w:rsidRPr="007B6F72">
        <w:rPr>
          <w:rStyle w:val="TagStyle"/>
          <w:rtl/>
        </w:rPr>
        <w:t>&lt;&lt; קריאה &gt;&gt;</w:t>
      </w:r>
      <w:bookmarkEnd w:id="22761"/>
      <w:r w:rsidRPr="007B6F72">
        <w:rPr>
          <w:rStyle w:val="TagStyle"/>
          <w:rtl/>
        </w:rPr>
        <w:t xml:space="preserve"> </w:t>
      </w:r>
      <w:r>
        <w:rPr>
          <w:rtl/>
        </w:rPr>
        <w:t xml:space="preserve">  </w:t>
      </w:r>
    </w:p>
    <w:p w:rsidR="008A18D3" w:rsidRDefault="008A18D3" w:rsidP="00A23F25">
      <w:pPr>
        <w:rPr>
          <w:rtl/>
          <w:lang w:eastAsia="he-IL"/>
        </w:rPr>
      </w:pPr>
    </w:p>
    <w:p w:rsidR="008A18D3" w:rsidRDefault="008A18D3" w:rsidP="00A23F25">
      <w:pPr>
        <w:rPr>
          <w:rtl/>
          <w:lang w:eastAsia="he-IL"/>
        </w:rPr>
      </w:pPr>
      <w:r>
        <w:rPr>
          <w:rFonts w:hint="cs"/>
          <w:rtl/>
          <w:lang w:eastAsia="he-IL"/>
        </w:rPr>
        <w:t xml:space="preserve">למה הוא אמר מזל טוב? </w:t>
      </w:r>
    </w:p>
    <w:p w:rsidR="008A18D3" w:rsidRDefault="008A18D3" w:rsidP="00A23F25">
      <w:pPr>
        <w:rPr>
          <w:rtl/>
          <w:lang w:eastAsia="he-IL"/>
        </w:rPr>
      </w:pPr>
    </w:p>
    <w:p w:rsidR="008A18D3" w:rsidRDefault="008A18D3" w:rsidP="00A23F25">
      <w:pPr>
        <w:pStyle w:val="af6"/>
        <w:rPr>
          <w:rtl/>
        </w:rPr>
      </w:pPr>
      <w:r w:rsidRPr="007B6F72">
        <w:rPr>
          <w:rStyle w:val="TagStyle"/>
          <w:rtl/>
        </w:rPr>
        <w:t xml:space="preserve"> &lt;&lt; יור &gt;&gt;</w:t>
      </w:r>
      <w:r w:rsidRPr="003C2257">
        <w:rPr>
          <w:rStyle w:val="TagStyle"/>
          <w:rtl/>
        </w:rPr>
        <w:t xml:space="preserve"> </w:t>
      </w:r>
      <w:r>
        <w:rPr>
          <w:rtl/>
        </w:rPr>
        <w:t>היו"ר יבגני סובה:</w:t>
      </w:r>
      <w:r w:rsidRPr="003C2257">
        <w:rPr>
          <w:rStyle w:val="TagStyle"/>
          <w:rtl/>
        </w:rPr>
        <w:t xml:space="preserve"> </w:t>
      </w:r>
      <w:r w:rsidRPr="007B6F72">
        <w:rPr>
          <w:rStyle w:val="TagStyle"/>
          <w:rtl/>
        </w:rPr>
        <w:t xml:space="preserve">&lt;&lt; יור &gt;&gt;  </w:t>
      </w:r>
      <w:r>
        <w:rPr>
          <w:rtl/>
        </w:rPr>
        <w:t xml:space="preserve">  </w:t>
      </w:r>
    </w:p>
    <w:p w:rsidR="008A18D3" w:rsidRDefault="008A18D3" w:rsidP="00A23F25">
      <w:pPr>
        <w:rPr>
          <w:rtl/>
          <w:lang w:eastAsia="he-IL"/>
        </w:rPr>
      </w:pPr>
    </w:p>
    <w:p w:rsidR="008A18D3" w:rsidRPr="007B6F72" w:rsidRDefault="008A18D3" w:rsidP="00812F68">
      <w:pPr>
        <w:rPr>
          <w:rtl/>
          <w:lang w:eastAsia="he-IL"/>
        </w:rPr>
      </w:pPr>
      <w:r>
        <w:rPr>
          <w:rFonts w:hint="cs"/>
          <w:rtl/>
          <w:lang w:eastAsia="he-IL"/>
        </w:rPr>
        <w:t>בגלל שאני מנהל את הישיבה כסגן. אבל זו כבר פעם רביעית, נדמה לי</w:t>
      </w:r>
      <w:r w:rsidR="00812F68">
        <w:rPr>
          <w:rFonts w:hint="cs"/>
          <w:rtl/>
          <w:lang w:eastAsia="he-IL"/>
        </w:rPr>
        <w:t>.</w:t>
      </w:r>
      <w:r>
        <w:rPr>
          <w:rFonts w:hint="cs"/>
          <w:rtl/>
          <w:lang w:eastAsia="he-IL"/>
        </w:rPr>
        <w:t xml:space="preserve"> כולם בירכו. </w:t>
      </w:r>
    </w:p>
    <w:p w:rsidR="008A18D3" w:rsidRDefault="008A18D3" w:rsidP="00A23F25">
      <w:pPr>
        <w:rPr>
          <w:rtl/>
          <w:lang w:eastAsia="he-IL"/>
        </w:rPr>
      </w:pPr>
    </w:p>
    <w:p w:rsidR="008A18D3" w:rsidRDefault="008A18D3" w:rsidP="00A23F25">
      <w:pPr>
        <w:pStyle w:val="af5"/>
        <w:rPr>
          <w:rtl/>
        </w:rPr>
      </w:pPr>
      <w:bookmarkStart w:id="22762" w:name="ET_interruption_5807_12"/>
      <w:r w:rsidRPr="007B6F72">
        <w:rPr>
          <w:rStyle w:val="TagStyle"/>
          <w:rtl/>
        </w:rPr>
        <w:t xml:space="preserve"> &lt;&lt; קריאה &gt;&gt;</w:t>
      </w:r>
      <w:r w:rsidRPr="003C2257">
        <w:rPr>
          <w:rStyle w:val="TagStyle"/>
          <w:rtl/>
        </w:rPr>
        <w:t xml:space="preserve"> </w:t>
      </w:r>
      <w:r>
        <w:rPr>
          <w:rtl/>
        </w:rPr>
        <w:t>קטי קטרין שטרית (הליכוד):</w:t>
      </w:r>
      <w:r w:rsidRPr="003C2257">
        <w:rPr>
          <w:rStyle w:val="TagStyle"/>
          <w:rtl/>
        </w:rPr>
        <w:t xml:space="preserve"> </w:t>
      </w:r>
      <w:r w:rsidRPr="007B6F72">
        <w:rPr>
          <w:rStyle w:val="TagStyle"/>
          <w:rtl/>
        </w:rPr>
        <w:t xml:space="preserve">&lt;&lt; קריאה &gt;&gt; </w:t>
      </w:r>
      <w:r>
        <w:rPr>
          <w:rtl/>
        </w:rPr>
        <w:t xml:space="preserve">  </w:t>
      </w:r>
      <w:bookmarkEnd w:id="22762"/>
    </w:p>
    <w:p w:rsidR="008A18D3" w:rsidRDefault="008A18D3" w:rsidP="008D5FB9">
      <w:pPr>
        <w:rPr>
          <w:rtl/>
          <w:lang w:eastAsia="he-IL"/>
        </w:rPr>
      </w:pPr>
    </w:p>
    <w:p w:rsidR="008A18D3" w:rsidRDefault="008A18D3" w:rsidP="008D5FB9">
      <w:pPr>
        <w:rPr>
          <w:rtl/>
          <w:lang w:eastAsia="he-IL"/>
        </w:rPr>
      </w:pPr>
      <w:bookmarkStart w:id="22763" w:name="_ETM_Q59_661000"/>
      <w:bookmarkEnd w:id="22763"/>
      <w:r>
        <w:rPr>
          <w:rFonts w:hint="cs"/>
          <w:rtl/>
          <w:lang w:eastAsia="he-IL"/>
        </w:rPr>
        <w:t>רגע,</w:t>
      </w:r>
      <w:r w:rsidR="008D5FB9">
        <w:rPr>
          <w:rFonts w:hint="cs"/>
          <w:rtl/>
          <w:lang w:eastAsia="he-IL"/>
        </w:rPr>
        <w:t xml:space="preserve"> </w:t>
      </w:r>
      <w:r>
        <w:rPr>
          <w:rFonts w:hint="cs"/>
          <w:rtl/>
          <w:lang w:eastAsia="he-IL"/>
        </w:rPr>
        <w:t>בגלל זה התכוננת לזה כל כך הרבה זמן שלא באת לאירוע שהיה</w:t>
      </w:r>
      <w:bookmarkStart w:id="22764" w:name="_ETM_Q59_677000"/>
      <w:bookmarkEnd w:id="22764"/>
      <w:r>
        <w:rPr>
          <w:rFonts w:hint="cs"/>
          <w:rtl/>
          <w:lang w:eastAsia="he-IL"/>
        </w:rPr>
        <w:t xml:space="preserve">, אירוע מכונן, 60 שנה ליהדות מרוקו? </w:t>
      </w:r>
    </w:p>
    <w:p w:rsidR="008A18D3" w:rsidRDefault="008A18D3" w:rsidP="00A23F25">
      <w:pPr>
        <w:rPr>
          <w:rtl/>
          <w:lang w:eastAsia="he-IL"/>
        </w:rPr>
      </w:pPr>
    </w:p>
    <w:p w:rsidR="008A18D3" w:rsidRDefault="008A18D3" w:rsidP="00A23F25">
      <w:pPr>
        <w:pStyle w:val="af6"/>
        <w:keepNext/>
        <w:rPr>
          <w:rtl/>
        </w:rPr>
      </w:pPr>
      <w:r w:rsidRPr="003C2257">
        <w:rPr>
          <w:rStyle w:val="TagStyle"/>
          <w:rtl/>
        </w:rPr>
        <w:t xml:space="preserve"> &lt;&lt; יור &gt;&gt; </w:t>
      </w:r>
      <w:r>
        <w:rPr>
          <w:rtl/>
        </w:rPr>
        <w:t>היו"ר יבגני סובה:</w:t>
      </w:r>
      <w:r w:rsidRPr="003C2257">
        <w:rPr>
          <w:rStyle w:val="TagStyle"/>
          <w:rtl/>
        </w:rPr>
        <w:t xml:space="preserve"> &lt;&lt; יור &gt;&gt;</w:t>
      </w:r>
      <w:r>
        <w:rPr>
          <w:rtl/>
        </w:rPr>
        <w:t xml:space="preserve">  </w:t>
      </w:r>
    </w:p>
    <w:p w:rsidR="008A18D3" w:rsidRDefault="008A18D3" w:rsidP="008D5FB9">
      <w:pPr>
        <w:rPr>
          <w:rtl/>
          <w:lang w:eastAsia="he-IL"/>
        </w:rPr>
      </w:pPr>
    </w:p>
    <w:p w:rsidR="008A18D3" w:rsidRDefault="008A18D3" w:rsidP="00A23F25">
      <w:pPr>
        <w:rPr>
          <w:rtl/>
          <w:lang w:eastAsia="he-IL"/>
        </w:rPr>
      </w:pPr>
      <w:r>
        <w:rPr>
          <w:rFonts w:hint="cs"/>
          <w:rtl/>
          <w:lang w:eastAsia="he-IL"/>
        </w:rPr>
        <w:lastRenderedPageBreak/>
        <w:t xml:space="preserve">אני חייב להגיד, למרות שזה לא מעניין את הצופים, </w:t>
      </w:r>
      <w:r w:rsidR="00812F68">
        <w:rPr>
          <w:rFonts w:hint="cs"/>
          <w:rtl/>
          <w:lang w:eastAsia="he-IL"/>
        </w:rPr>
        <w:t>ש</w:t>
      </w:r>
      <w:r>
        <w:rPr>
          <w:rFonts w:hint="cs"/>
          <w:rtl/>
          <w:lang w:eastAsia="he-IL"/>
        </w:rPr>
        <w:t xml:space="preserve">הייתי באירוע של </w:t>
      </w:r>
      <w:bookmarkStart w:id="22765" w:name="_ETM_Q59_686000"/>
      <w:bookmarkEnd w:id="22765"/>
      <w:r>
        <w:rPr>
          <w:rFonts w:hint="cs"/>
          <w:rtl/>
          <w:lang w:eastAsia="he-IL"/>
        </w:rPr>
        <w:t>אגודת ידידות אתיופיה. הייתי שם.</w:t>
      </w:r>
    </w:p>
    <w:p w:rsidR="008A18D3" w:rsidRDefault="008A18D3" w:rsidP="00A23F25">
      <w:pPr>
        <w:rPr>
          <w:rtl/>
          <w:lang w:eastAsia="he-IL"/>
        </w:rPr>
      </w:pPr>
    </w:p>
    <w:p w:rsidR="008A18D3" w:rsidRDefault="008A18D3" w:rsidP="00A23F25">
      <w:pPr>
        <w:pStyle w:val="af5"/>
        <w:rPr>
          <w:rtl/>
        </w:rPr>
      </w:pPr>
      <w:bookmarkStart w:id="22766" w:name="ET_interruption_5807_14"/>
      <w:r w:rsidRPr="007B6F72">
        <w:rPr>
          <w:rStyle w:val="TagStyle"/>
          <w:rtl/>
        </w:rPr>
        <w:t xml:space="preserve"> &lt;&lt; קריאה &gt;&gt;</w:t>
      </w:r>
      <w:r w:rsidRPr="003C2257">
        <w:rPr>
          <w:rStyle w:val="TagStyle"/>
          <w:rtl/>
        </w:rPr>
        <w:t xml:space="preserve"> </w:t>
      </w:r>
      <w:r>
        <w:rPr>
          <w:rtl/>
        </w:rPr>
        <w:t>קטי קטרין שטרית (הליכוד):</w:t>
      </w:r>
      <w:r w:rsidRPr="003C2257">
        <w:rPr>
          <w:rStyle w:val="TagStyle"/>
          <w:rtl/>
        </w:rPr>
        <w:t xml:space="preserve"> </w:t>
      </w:r>
      <w:r w:rsidRPr="007B6F72">
        <w:rPr>
          <w:rStyle w:val="TagStyle"/>
          <w:rtl/>
        </w:rPr>
        <w:t xml:space="preserve">&lt;&lt; קריאה &gt;&gt; </w:t>
      </w:r>
      <w:r>
        <w:rPr>
          <w:rtl/>
        </w:rPr>
        <w:t xml:space="preserve">  </w:t>
      </w:r>
      <w:bookmarkEnd w:id="22766"/>
    </w:p>
    <w:p w:rsidR="008A18D3" w:rsidRDefault="008A18D3" w:rsidP="008D5FB9">
      <w:pPr>
        <w:rPr>
          <w:rtl/>
          <w:lang w:eastAsia="he-IL"/>
        </w:rPr>
      </w:pPr>
    </w:p>
    <w:p w:rsidR="008A18D3" w:rsidRDefault="008A18D3" w:rsidP="00812F68">
      <w:pPr>
        <w:rPr>
          <w:rtl/>
          <w:lang w:eastAsia="he-IL"/>
        </w:rPr>
      </w:pPr>
      <w:r>
        <w:rPr>
          <w:rFonts w:hint="cs"/>
          <w:rtl/>
          <w:lang w:eastAsia="he-IL"/>
        </w:rPr>
        <w:t>אה, אוקיי</w:t>
      </w:r>
      <w:r w:rsidR="00812F68">
        <w:rPr>
          <w:rFonts w:hint="cs"/>
          <w:rtl/>
          <w:lang w:eastAsia="he-IL"/>
        </w:rPr>
        <w:t>.</w:t>
      </w:r>
      <w:r>
        <w:rPr>
          <w:rFonts w:hint="cs"/>
          <w:rtl/>
          <w:lang w:eastAsia="he-IL"/>
        </w:rPr>
        <w:t xml:space="preserve"> אם זה ככה, אם זה ככה, אז אתיופיה ניצחה. </w:t>
      </w:r>
    </w:p>
    <w:p w:rsidR="008A18D3" w:rsidRDefault="008A18D3" w:rsidP="00A23F25">
      <w:pPr>
        <w:rPr>
          <w:rtl/>
          <w:lang w:eastAsia="he-IL"/>
        </w:rPr>
      </w:pPr>
    </w:p>
    <w:p w:rsidR="008A18D3" w:rsidRDefault="008A18D3" w:rsidP="00A23F25">
      <w:pPr>
        <w:pStyle w:val="af6"/>
        <w:keepNext/>
        <w:rPr>
          <w:rtl/>
        </w:rPr>
      </w:pPr>
      <w:r w:rsidRPr="003C2257">
        <w:rPr>
          <w:rStyle w:val="TagStyle"/>
          <w:rtl/>
        </w:rPr>
        <w:t xml:space="preserve"> &lt;&lt; יור &gt;&gt; </w:t>
      </w:r>
      <w:r>
        <w:rPr>
          <w:rtl/>
        </w:rPr>
        <w:t>היו"ר יבגני סובה:</w:t>
      </w:r>
      <w:r w:rsidRPr="003C2257">
        <w:rPr>
          <w:rStyle w:val="TagStyle"/>
          <w:rtl/>
        </w:rPr>
        <w:t xml:space="preserve"> &lt;&lt; יור &gt;&gt;</w:t>
      </w:r>
      <w:r>
        <w:rPr>
          <w:rtl/>
        </w:rPr>
        <w:t xml:space="preserve">  </w:t>
      </w:r>
    </w:p>
    <w:p w:rsidR="008A18D3" w:rsidRDefault="008A18D3" w:rsidP="008D5FB9">
      <w:pPr>
        <w:rPr>
          <w:rtl/>
          <w:lang w:eastAsia="he-IL"/>
        </w:rPr>
      </w:pPr>
    </w:p>
    <w:p w:rsidR="008A18D3" w:rsidRDefault="008A18D3" w:rsidP="00A23F25">
      <w:pPr>
        <w:rPr>
          <w:rtl/>
          <w:lang w:eastAsia="he-IL"/>
        </w:rPr>
      </w:pPr>
      <w:r>
        <w:rPr>
          <w:rFonts w:hint="cs"/>
          <w:rtl/>
          <w:lang w:eastAsia="he-IL"/>
        </w:rPr>
        <w:t xml:space="preserve">בבקשה, גברתי, שלוש דקות. </w:t>
      </w:r>
    </w:p>
    <w:p w:rsidR="008A18D3" w:rsidRDefault="008A18D3" w:rsidP="00A23F25">
      <w:pPr>
        <w:rPr>
          <w:rtl/>
          <w:lang w:eastAsia="he-IL"/>
        </w:rPr>
      </w:pPr>
    </w:p>
    <w:p w:rsidR="008A18D3" w:rsidRDefault="008A18D3" w:rsidP="00A23F25">
      <w:pPr>
        <w:pStyle w:val="a4"/>
        <w:rPr>
          <w:rtl/>
        </w:rPr>
      </w:pPr>
      <w:bookmarkStart w:id="22767" w:name="ET_speakercontinue_5807_16"/>
      <w:r w:rsidRPr="007B6F72">
        <w:rPr>
          <w:rStyle w:val="TagStyle"/>
          <w:rtl/>
        </w:rPr>
        <w:t xml:space="preserve"> &lt;&lt; דובר &gt;&gt;</w:t>
      </w:r>
      <w:r w:rsidRPr="003C2257">
        <w:rPr>
          <w:rStyle w:val="TagStyle"/>
          <w:rtl/>
        </w:rPr>
        <w:t xml:space="preserve"> </w:t>
      </w:r>
      <w:bookmarkStart w:id="22768" w:name="_Toc98161272"/>
      <w:bookmarkStart w:id="22769" w:name="_Toc98162667"/>
      <w:bookmarkStart w:id="22770" w:name="_Toc123738202"/>
      <w:r>
        <w:rPr>
          <w:rtl/>
        </w:rPr>
        <w:t>קטי קטרין שטרית (הליכוד):</w:t>
      </w:r>
      <w:bookmarkEnd w:id="22768"/>
      <w:bookmarkEnd w:id="22769"/>
      <w:bookmarkEnd w:id="22770"/>
      <w:r w:rsidRPr="003C2257">
        <w:rPr>
          <w:rStyle w:val="TagStyle"/>
          <w:rtl/>
        </w:rPr>
        <w:t xml:space="preserve"> </w:t>
      </w:r>
      <w:r w:rsidRPr="007B6F72">
        <w:rPr>
          <w:rStyle w:val="TagStyle"/>
          <w:rtl/>
        </w:rPr>
        <w:t xml:space="preserve">&lt;&lt; דובר &gt;&gt; </w:t>
      </w:r>
      <w:r>
        <w:rPr>
          <w:rtl/>
        </w:rPr>
        <w:t xml:space="preserve">  </w:t>
      </w:r>
      <w:bookmarkEnd w:id="22767"/>
    </w:p>
    <w:p w:rsidR="008A18D3" w:rsidRDefault="008A18D3" w:rsidP="008D5FB9">
      <w:pPr>
        <w:rPr>
          <w:rtl/>
          <w:lang w:eastAsia="he-IL"/>
        </w:rPr>
      </w:pPr>
    </w:p>
    <w:p w:rsidR="008A18D3" w:rsidRDefault="008A18D3" w:rsidP="00812F68">
      <w:pPr>
        <w:rPr>
          <w:rtl/>
          <w:lang w:eastAsia="he-IL"/>
        </w:rPr>
      </w:pPr>
      <w:bookmarkStart w:id="22771" w:name="_ETM_Q59_692000"/>
      <w:bookmarkEnd w:id="22771"/>
      <w:r>
        <w:rPr>
          <w:rFonts w:hint="cs"/>
          <w:rtl/>
          <w:lang w:eastAsia="he-IL"/>
        </w:rPr>
        <w:t xml:space="preserve">היום היה לי אירוע מאוד יפה ומכונן. היום קיימנו, ארבעה חברי כנסת </w:t>
      </w:r>
      <w:r>
        <w:rPr>
          <w:rFonts w:hint="eastAsia"/>
          <w:rtl/>
          <w:lang w:eastAsia="he-IL"/>
        </w:rPr>
        <w:t>–</w:t>
      </w:r>
      <w:r>
        <w:rPr>
          <w:rFonts w:hint="cs"/>
          <w:rtl/>
          <w:lang w:eastAsia="he-IL"/>
        </w:rPr>
        <w:t xml:space="preserve"> חברי חבר הכנסת מיכאל ביטון, חברי חבר הכנסת יעקב מרגי, חברי </w:t>
      </w:r>
      <w:bookmarkStart w:id="22772" w:name="_ETM_Q59_706000"/>
      <w:bookmarkEnd w:id="22772"/>
      <w:r>
        <w:rPr>
          <w:rFonts w:hint="cs"/>
          <w:rtl/>
          <w:lang w:eastAsia="he-IL"/>
        </w:rPr>
        <w:t xml:space="preserve">חבר הכנסת אמיר אוחנה ואני קיימנו היום אירוע ענק וגדול ומשמח שנקרא "60 שנים לעליית יהודי מרוקו לישראל". </w:t>
      </w:r>
    </w:p>
    <w:p w:rsidR="008A18D3" w:rsidRDefault="008A18D3" w:rsidP="00A23F25">
      <w:pPr>
        <w:rPr>
          <w:rtl/>
          <w:lang w:eastAsia="he-IL"/>
        </w:rPr>
      </w:pPr>
      <w:bookmarkStart w:id="22773" w:name="_ETM_Q59_718000"/>
      <w:bookmarkEnd w:id="22773"/>
    </w:p>
    <w:p w:rsidR="008A18D3" w:rsidRDefault="008A18D3" w:rsidP="00812F68">
      <w:pPr>
        <w:rPr>
          <w:rtl/>
        </w:rPr>
      </w:pPr>
      <w:bookmarkStart w:id="22774" w:name="_ETM_Q59_719000"/>
      <w:bookmarkStart w:id="22775" w:name="TOR_Q60"/>
      <w:bookmarkStart w:id="22776" w:name="_ETM_Q60_180000"/>
      <w:bookmarkEnd w:id="22774"/>
      <w:bookmarkEnd w:id="22775"/>
      <w:bookmarkEnd w:id="22776"/>
      <w:r>
        <w:rPr>
          <w:rFonts w:hint="cs"/>
          <w:rtl/>
        </w:rPr>
        <w:t xml:space="preserve">זה היה אירוע מאוד מרגש, ומצד שני מאוד עצוב. מצד אחד הוא היה מרגש, כי החלטתי שאני רוצה </w:t>
      </w:r>
      <w:bookmarkStart w:id="22777" w:name="_ETM_Q60_127908"/>
      <w:bookmarkEnd w:id="22777"/>
      <w:r>
        <w:rPr>
          <w:rFonts w:hint="cs"/>
          <w:rtl/>
        </w:rPr>
        <w:t>להביא את הפן של יהדות מרוקו מצד אחר</w:t>
      </w:r>
      <w:r w:rsidR="00812F68">
        <w:rPr>
          <w:rFonts w:hint="cs"/>
          <w:rtl/>
        </w:rPr>
        <w:t>,</w:t>
      </w:r>
      <w:r>
        <w:rPr>
          <w:rFonts w:hint="cs"/>
          <w:rtl/>
        </w:rPr>
        <w:t xml:space="preserve"> לא רק </w:t>
      </w:r>
      <w:bookmarkStart w:id="22778" w:name="_ETM_Q60_127802"/>
      <w:bookmarkEnd w:id="22778"/>
      <w:r>
        <w:rPr>
          <w:rFonts w:hint="cs"/>
          <w:rtl/>
        </w:rPr>
        <w:t>מופלטות ומימונה</w:t>
      </w:r>
      <w:r w:rsidR="00812F68">
        <w:rPr>
          <w:rFonts w:hint="cs"/>
          <w:rtl/>
        </w:rPr>
        <w:t>.</w:t>
      </w:r>
      <w:r>
        <w:rPr>
          <w:rFonts w:hint="cs"/>
          <w:rtl/>
        </w:rPr>
        <w:t xml:space="preserve"> ליהדות מרוקו יש הרבה מאוד דברים</w:t>
      </w:r>
      <w:r w:rsidR="00812F68">
        <w:rPr>
          <w:rFonts w:hint="cs"/>
          <w:rtl/>
        </w:rPr>
        <w:t>,</w:t>
      </w:r>
      <w:r>
        <w:rPr>
          <w:rFonts w:hint="cs"/>
          <w:rtl/>
        </w:rPr>
        <w:t xml:space="preserve"> שזה </w:t>
      </w:r>
      <w:bookmarkStart w:id="22779" w:name="_ETM_Q60_134517"/>
      <w:bookmarkEnd w:id="22779"/>
      <w:r>
        <w:rPr>
          <w:rFonts w:hint="cs"/>
          <w:rtl/>
        </w:rPr>
        <w:t xml:space="preserve">שירה, אומנות, תרבות, הווי, כתיבה. מצד שני זה היה לי </w:t>
      </w:r>
      <w:bookmarkStart w:id="22780" w:name="_ETM_Q60_139670"/>
      <w:bookmarkEnd w:id="22780"/>
      <w:r>
        <w:rPr>
          <w:rFonts w:hint="cs"/>
          <w:rtl/>
        </w:rPr>
        <w:t xml:space="preserve">מאוד עצוב, כי הייתי מאוד שמחה אם הוריי היו בחיים </w:t>
      </w:r>
      <w:bookmarkStart w:id="22781" w:name="_ETM_Q60_148015"/>
      <w:bookmarkEnd w:id="22781"/>
      <w:r>
        <w:rPr>
          <w:rFonts w:hint="cs"/>
          <w:rtl/>
        </w:rPr>
        <w:t xml:space="preserve">והיו רואים שהבת שלהם, שהגיעה בגיל שנה </w:t>
      </w:r>
      <w:bookmarkStart w:id="22782" w:name="_ETM_Q60_151220"/>
      <w:bookmarkEnd w:id="22782"/>
      <w:r>
        <w:rPr>
          <w:rFonts w:hint="cs"/>
          <w:rtl/>
        </w:rPr>
        <w:t xml:space="preserve">מקזבלנקה, היא בעצם רוצה להוקיר ולהעריך ולדבר על היהדות העשירה שהוריה צמחו בה. </w:t>
      </w:r>
    </w:p>
    <w:p w:rsidR="008A18D3" w:rsidRDefault="008A18D3" w:rsidP="00A23F25">
      <w:pPr>
        <w:rPr>
          <w:rtl/>
        </w:rPr>
      </w:pPr>
      <w:bookmarkStart w:id="22783" w:name="_ETM_Q60_161587"/>
      <w:bookmarkStart w:id="22784" w:name="_ETM_Q60_161718"/>
      <w:bookmarkEnd w:id="22783"/>
      <w:bookmarkEnd w:id="22784"/>
    </w:p>
    <w:p w:rsidR="008A18D3" w:rsidRDefault="008A18D3" w:rsidP="00812F68">
      <w:pPr>
        <w:rPr>
          <w:rtl/>
        </w:rPr>
      </w:pPr>
      <w:bookmarkStart w:id="22785" w:name="_ETM_Q60_161743"/>
      <w:bookmarkStart w:id="22786" w:name="_ETM_Q60_161794"/>
      <w:bookmarkEnd w:id="22785"/>
      <w:bookmarkEnd w:id="22786"/>
      <w:r>
        <w:rPr>
          <w:rFonts w:hint="cs"/>
          <w:rtl/>
        </w:rPr>
        <w:t xml:space="preserve">כשנאמתי שם, אז היה איזשהו קטע מאוד מרגש שבו אמרתי שכל הזמן התביישתי להגיד שהוריי הם יוצאי מרוקו, כי </w:t>
      </w:r>
      <w:bookmarkStart w:id="22787" w:name="_ETM_Q60_173451"/>
      <w:bookmarkEnd w:id="22787"/>
      <w:r>
        <w:rPr>
          <w:rFonts w:hint="cs"/>
          <w:rtl/>
        </w:rPr>
        <w:t xml:space="preserve">לא קיבלו את זה יפה. אפשר לקרוא לזה </w:t>
      </w:r>
      <w:r w:rsidR="00812F68">
        <w:rPr>
          <w:rFonts w:hint="cs"/>
          <w:rtl/>
        </w:rPr>
        <w:t>"</w:t>
      </w:r>
      <w:r>
        <w:rPr>
          <w:rFonts w:hint="cs"/>
          <w:rtl/>
        </w:rPr>
        <w:t xml:space="preserve">השד </w:t>
      </w:r>
      <w:bookmarkStart w:id="22788" w:name="_ETM_Q60_176169"/>
      <w:bookmarkEnd w:id="22788"/>
      <w:r>
        <w:rPr>
          <w:rFonts w:hint="cs"/>
          <w:rtl/>
        </w:rPr>
        <w:t>העדתי</w:t>
      </w:r>
      <w:r w:rsidR="00812F68">
        <w:rPr>
          <w:rFonts w:hint="cs"/>
          <w:rtl/>
        </w:rPr>
        <w:t>"</w:t>
      </w:r>
      <w:r>
        <w:rPr>
          <w:rFonts w:hint="cs"/>
          <w:rtl/>
        </w:rPr>
        <w:t xml:space="preserve">, </w:t>
      </w:r>
      <w:r w:rsidR="00812F68">
        <w:rPr>
          <w:rFonts w:hint="cs"/>
          <w:rtl/>
        </w:rPr>
        <w:t>"</w:t>
      </w:r>
      <w:r>
        <w:rPr>
          <w:rFonts w:hint="cs"/>
          <w:rtl/>
        </w:rPr>
        <w:t>השסע העדתי</w:t>
      </w:r>
      <w:r w:rsidR="00812F68">
        <w:rPr>
          <w:rFonts w:hint="cs"/>
          <w:rtl/>
        </w:rPr>
        <w:t>"</w:t>
      </w:r>
      <w:r>
        <w:rPr>
          <w:rFonts w:hint="cs"/>
          <w:rtl/>
        </w:rPr>
        <w:t xml:space="preserve">, </w:t>
      </w:r>
      <w:r w:rsidR="00812F68">
        <w:rPr>
          <w:rFonts w:hint="cs"/>
          <w:rtl/>
        </w:rPr>
        <w:t>"</w:t>
      </w:r>
      <w:r>
        <w:rPr>
          <w:rFonts w:hint="cs"/>
          <w:rtl/>
        </w:rPr>
        <w:t>ישראל הראשונה</w:t>
      </w:r>
      <w:r w:rsidR="00812F68">
        <w:rPr>
          <w:rFonts w:hint="cs"/>
          <w:rtl/>
        </w:rPr>
        <w:t>"</w:t>
      </w:r>
      <w:r>
        <w:rPr>
          <w:rFonts w:hint="cs"/>
          <w:rtl/>
        </w:rPr>
        <w:t xml:space="preserve">, </w:t>
      </w:r>
      <w:r w:rsidR="00812F68">
        <w:rPr>
          <w:rFonts w:hint="cs"/>
          <w:rtl/>
        </w:rPr>
        <w:t>"</w:t>
      </w:r>
      <w:r>
        <w:rPr>
          <w:rFonts w:hint="cs"/>
          <w:rtl/>
        </w:rPr>
        <w:t>ישראל השנייה</w:t>
      </w:r>
      <w:r w:rsidR="00812F68">
        <w:rPr>
          <w:rFonts w:hint="cs"/>
          <w:rtl/>
        </w:rPr>
        <w:t>"</w:t>
      </w:r>
      <w:r>
        <w:rPr>
          <w:rFonts w:hint="cs"/>
          <w:rtl/>
        </w:rPr>
        <w:t xml:space="preserve">, אבל זה בעצם </w:t>
      </w:r>
      <w:bookmarkStart w:id="22789" w:name="_ETM_Q60_182359"/>
      <w:bookmarkEnd w:id="22789"/>
      <w:r>
        <w:rPr>
          <w:rFonts w:hint="cs"/>
          <w:rtl/>
        </w:rPr>
        <w:t xml:space="preserve">מה שקרה לבני הדור שלי, שהוא בעצם הדור שידע לספר </w:t>
      </w:r>
      <w:bookmarkStart w:id="22790" w:name="_ETM_Q60_188309"/>
      <w:bookmarkStart w:id="22791" w:name="_ETM_Q60_188730"/>
      <w:bookmarkStart w:id="22792" w:name="_ETM_Q60_189720"/>
      <w:bookmarkStart w:id="22793" w:name="_ETM_Q60_190170"/>
      <w:bookmarkStart w:id="22794" w:name="_ETM_Q60_190710"/>
      <w:bookmarkEnd w:id="22790"/>
      <w:bookmarkEnd w:id="22791"/>
      <w:bookmarkEnd w:id="22792"/>
      <w:bookmarkEnd w:id="22793"/>
      <w:bookmarkEnd w:id="22794"/>
      <w:r>
        <w:rPr>
          <w:rtl/>
        </w:rPr>
        <w:t xml:space="preserve">על </w:t>
      </w:r>
      <w:bookmarkStart w:id="22795" w:name="_ETM_Q60_190800"/>
      <w:bookmarkEnd w:id="22795"/>
      <w:r>
        <w:rPr>
          <w:rtl/>
        </w:rPr>
        <w:t xml:space="preserve">תחושות </w:t>
      </w:r>
      <w:bookmarkStart w:id="22796" w:name="_ETM_Q60_191340"/>
      <w:bookmarkEnd w:id="22796"/>
      <w:r>
        <w:rPr>
          <w:rtl/>
        </w:rPr>
        <w:t xml:space="preserve">של </w:t>
      </w:r>
      <w:bookmarkStart w:id="22797" w:name="_ETM_Q60_192300"/>
      <w:bookmarkEnd w:id="22797"/>
      <w:r>
        <w:rPr>
          <w:rtl/>
        </w:rPr>
        <w:t xml:space="preserve">התנשאות </w:t>
      </w:r>
      <w:bookmarkStart w:id="22798" w:name="_ETM_Q60_192990"/>
      <w:bookmarkEnd w:id="22798"/>
      <w:r>
        <w:rPr>
          <w:rtl/>
        </w:rPr>
        <w:t>וה</w:t>
      </w:r>
      <w:r>
        <w:rPr>
          <w:rFonts w:hint="cs"/>
          <w:rtl/>
        </w:rPr>
        <w:t>ע</w:t>
      </w:r>
      <w:r>
        <w:rPr>
          <w:rtl/>
        </w:rPr>
        <w:t>דפה</w:t>
      </w:r>
      <w:r w:rsidR="00812F68">
        <w:rPr>
          <w:rFonts w:hint="cs"/>
          <w:rtl/>
        </w:rPr>
        <w:t>,</w:t>
      </w:r>
      <w:r>
        <w:rPr>
          <w:rtl/>
        </w:rPr>
        <w:t xml:space="preserve"> </w:t>
      </w:r>
      <w:bookmarkStart w:id="22799" w:name="_ETM_Q60_194190"/>
      <w:bookmarkEnd w:id="22799"/>
      <w:r>
        <w:rPr>
          <w:rtl/>
        </w:rPr>
        <w:t xml:space="preserve">על </w:t>
      </w:r>
      <w:bookmarkStart w:id="22800" w:name="_ETM_Q60_194400"/>
      <w:bookmarkEnd w:id="22800"/>
      <w:r>
        <w:rPr>
          <w:rtl/>
        </w:rPr>
        <w:t xml:space="preserve">הרמת </w:t>
      </w:r>
      <w:bookmarkStart w:id="22801" w:name="_ETM_Q60_194850"/>
      <w:bookmarkEnd w:id="22801"/>
      <w:r>
        <w:rPr>
          <w:rtl/>
        </w:rPr>
        <w:t xml:space="preserve">גבה </w:t>
      </w:r>
      <w:bookmarkStart w:id="22802" w:name="_ETM_Q60_195360"/>
      <w:bookmarkEnd w:id="22802"/>
      <w:r>
        <w:rPr>
          <w:rtl/>
        </w:rPr>
        <w:t xml:space="preserve">למשמע </w:t>
      </w:r>
      <w:bookmarkStart w:id="22803" w:name="_ETM_Q60_196020"/>
      <w:bookmarkEnd w:id="22803"/>
      <w:r>
        <w:rPr>
          <w:rtl/>
        </w:rPr>
        <w:t xml:space="preserve">שם </w:t>
      </w:r>
      <w:bookmarkStart w:id="22804" w:name="_ETM_Q60_196260"/>
      <w:bookmarkEnd w:id="22804"/>
      <w:r>
        <w:rPr>
          <w:rtl/>
        </w:rPr>
        <w:t xml:space="preserve">משפחה </w:t>
      </w:r>
      <w:bookmarkStart w:id="22805" w:name="_ETM_Q60_196710"/>
      <w:bookmarkEnd w:id="22805"/>
      <w:r>
        <w:rPr>
          <w:rtl/>
        </w:rPr>
        <w:t>ספרדי</w:t>
      </w:r>
      <w:r>
        <w:rPr>
          <w:rFonts w:hint="cs"/>
          <w:rtl/>
        </w:rPr>
        <w:t>,</w:t>
      </w:r>
      <w:r>
        <w:rPr>
          <w:rtl/>
        </w:rPr>
        <w:t xml:space="preserve"> </w:t>
      </w:r>
      <w:bookmarkStart w:id="22806" w:name="_ETM_Q60_197939"/>
      <w:bookmarkEnd w:id="22806"/>
      <w:r>
        <w:rPr>
          <w:rtl/>
        </w:rPr>
        <w:t>המנ</w:t>
      </w:r>
      <w:r>
        <w:rPr>
          <w:rFonts w:hint="cs"/>
          <w:rtl/>
        </w:rPr>
        <w:t>סה</w:t>
      </w:r>
      <w:r>
        <w:rPr>
          <w:rtl/>
        </w:rPr>
        <w:t xml:space="preserve"> </w:t>
      </w:r>
      <w:bookmarkStart w:id="22807" w:name="_ETM_Q60_198630"/>
      <w:bookmarkEnd w:id="22807"/>
      <w:r>
        <w:rPr>
          <w:rtl/>
        </w:rPr>
        <w:t xml:space="preserve">לצלוח </w:t>
      </w:r>
      <w:bookmarkStart w:id="22808" w:name="_ETM_Q60_199140"/>
      <w:bookmarkEnd w:id="22808"/>
      <w:r>
        <w:rPr>
          <w:rtl/>
        </w:rPr>
        <w:t xml:space="preserve">אתגרים </w:t>
      </w:r>
      <w:bookmarkStart w:id="22809" w:name="_ETM_Q60_199619"/>
      <w:bookmarkEnd w:id="22809"/>
      <w:r>
        <w:rPr>
          <w:rtl/>
        </w:rPr>
        <w:t xml:space="preserve">ומאמין </w:t>
      </w:r>
      <w:bookmarkStart w:id="22810" w:name="_ETM_Q60_200130"/>
      <w:bookmarkEnd w:id="22810"/>
      <w:r>
        <w:rPr>
          <w:rtl/>
        </w:rPr>
        <w:t xml:space="preserve">שהוא </w:t>
      </w:r>
      <w:bookmarkStart w:id="22811" w:name="_ETM_Q60_200339"/>
      <w:bookmarkEnd w:id="22811"/>
      <w:r>
        <w:rPr>
          <w:rtl/>
        </w:rPr>
        <w:t>יכול</w:t>
      </w:r>
      <w:r>
        <w:rPr>
          <w:rFonts w:hint="cs"/>
          <w:rtl/>
        </w:rPr>
        <w:t>.</w:t>
      </w:r>
      <w:r>
        <w:rPr>
          <w:rtl/>
        </w:rPr>
        <w:t xml:space="preserve"> </w:t>
      </w:r>
      <w:bookmarkStart w:id="22812" w:name="_ETM_Q60_201699"/>
      <w:bookmarkEnd w:id="22812"/>
      <w:r>
        <w:rPr>
          <w:rtl/>
        </w:rPr>
        <w:t xml:space="preserve">מצד </w:t>
      </w:r>
      <w:bookmarkStart w:id="22813" w:name="_ETM_Q60_203050"/>
      <w:bookmarkEnd w:id="22813"/>
      <w:r>
        <w:rPr>
          <w:rtl/>
        </w:rPr>
        <w:t>שני</w:t>
      </w:r>
      <w:r>
        <w:rPr>
          <w:rFonts w:hint="cs"/>
          <w:rtl/>
        </w:rPr>
        <w:t>,</w:t>
      </w:r>
      <w:r>
        <w:rPr>
          <w:rtl/>
        </w:rPr>
        <w:t xml:space="preserve"> </w:t>
      </w:r>
      <w:bookmarkStart w:id="22814" w:name="_ETM_Q60_203380"/>
      <w:bookmarkEnd w:id="22814"/>
      <w:r>
        <w:rPr>
          <w:rtl/>
        </w:rPr>
        <w:t xml:space="preserve">עצם </w:t>
      </w:r>
      <w:bookmarkStart w:id="22815" w:name="_ETM_Q60_203710"/>
      <w:bookmarkEnd w:id="22815"/>
      <w:r>
        <w:rPr>
          <w:rtl/>
        </w:rPr>
        <w:t xml:space="preserve">המילה </w:t>
      </w:r>
      <w:bookmarkStart w:id="22816" w:name="_ETM_Q60_204070"/>
      <w:bookmarkEnd w:id="22816"/>
      <w:r>
        <w:rPr>
          <w:rFonts w:hint="cs"/>
          <w:rtl/>
        </w:rPr>
        <w:t>"</w:t>
      </w:r>
      <w:r>
        <w:rPr>
          <w:rtl/>
        </w:rPr>
        <w:t>מזרחים</w:t>
      </w:r>
      <w:r>
        <w:rPr>
          <w:rFonts w:hint="cs"/>
          <w:rtl/>
        </w:rPr>
        <w:t>"</w:t>
      </w:r>
      <w:r>
        <w:rPr>
          <w:rtl/>
        </w:rPr>
        <w:t xml:space="preserve"> </w:t>
      </w:r>
      <w:bookmarkStart w:id="22817" w:name="_ETM_Q60_205480"/>
      <w:bookmarkStart w:id="22818" w:name="_ETM_Q60_205630"/>
      <w:bookmarkEnd w:id="22817"/>
      <w:bookmarkEnd w:id="22818"/>
      <w:r>
        <w:rPr>
          <w:rtl/>
        </w:rPr>
        <w:t xml:space="preserve">בעצם </w:t>
      </w:r>
      <w:bookmarkStart w:id="22819" w:name="_ETM_Q60_206050"/>
      <w:bookmarkEnd w:id="22819"/>
      <w:r>
        <w:rPr>
          <w:rtl/>
        </w:rPr>
        <w:t xml:space="preserve">מבטאת </w:t>
      </w:r>
      <w:bookmarkStart w:id="22820" w:name="_ETM_Q60_207010"/>
      <w:bookmarkEnd w:id="22820"/>
      <w:r>
        <w:rPr>
          <w:rtl/>
        </w:rPr>
        <w:t xml:space="preserve">תפיסת </w:t>
      </w:r>
      <w:bookmarkStart w:id="22821" w:name="_ETM_Q60_207520"/>
      <w:bookmarkEnd w:id="22821"/>
      <w:r>
        <w:rPr>
          <w:rtl/>
        </w:rPr>
        <w:t xml:space="preserve">עולם </w:t>
      </w:r>
      <w:bookmarkStart w:id="22822" w:name="_ETM_Q60_207790"/>
      <w:bookmarkEnd w:id="22822"/>
      <w:r>
        <w:rPr>
          <w:rtl/>
        </w:rPr>
        <w:t xml:space="preserve">מסוימת </w:t>
      </w:r>
      <w:bookmarkStart w:id="22823" w:name="_ETM_Q60_208810"/>
      <w:bookmarkEnd w:id="22823"/>
      <w:r>
        <w:rPr>
          <w:rtl/>
        </w:rPr>
        <w:t>ש</w:t>
      </w:r>
      <w:bookmarkStart w:id="22824" w:name="_ETM_Q60_209020"/>
      <w:bookmarkEnd w:id="22824"/>
      <w:r>
        <w:rPr>
          <w:rtl/>
        </w:rPr>
        <w:t xml:space="preserve">מאגדת </w:t>
      </w:r>
      <w:bookmarkStart w:id="22825" w:name="_ETM_Q60_209619"/>
      <w:bookmarkEnd w:id="22825"/>
      <w:r>
        <w:rPr>
          <w:rtl/>
        </w:rPr>
        <w:t xml:space="preserve">בתוכה </w:t>
      </w:r>
      <w:bookmarkStart w:id="22826" w:name="_ETM_Q60_210220"/>
      <w:bookmarkStart w:id="22827" w:name="_ETM_Q60_210610"/>
      <w:bookmarkEnd w:id="22826"/>
      <w:bookmarkEnd w:id="22827"/>
      <w:r>
        <w:rPr>
          <w:rtl/>
        </w:rPr>
        <w:t xml:space="preserve">כל </w:t>
      </w:r>
      <w:bookmarkStart w:id="22828" w:name="_ETM_Q60_210820"/>
      <w:bookmarkEnd w:id="22828"/>
      <w:r>
        <w:rPr>
          <w:rtl/>
        </w:rPr>
        <w:t xml:space="preserve">מי </w:t>
      </w:r>
      <w:bookmarkStart w:id="22829" w:name="_ETM_Q60_210939"/>
      <w:bookmarkEnd w:id="22829"/>
      <w:r>
        <w:rPr>
          <w:rtl/>
        </w:rPr>
        <w:t xml:space="preserve">שלא </w:t>
      </w:r>
      <w:bookmarkStart w:id="22830" w:name="_ETM_Q60_211210"/>
      <w:bookmarkEnd w:id="22830"/>
      <w:r>
        <w:rPr>
          <w:rtl/>
        </w:rPr>
        <w:t>אשכנזי</w:t>
      </w:r>
      <w:r>
        <w:rPr>
          <w:rFonts w:hint="cs"/>
          <w:rtl/>
        </w:rPr>
        <w:t>,</w:t>
      </w:r>
      <w:r>
        <w:rPr>
          <w:rtl/>
        </w:rPr>
        <w:t xml:space="preserve"> </w:t>
      </w:r>
      <w:bookmarkStart w:id="22831" w:name="_ETM_Q60_212400"/>
      <w:bookmarkEnd w:id="22831"/>
      <w:r>
        <w:rPr>
          <w:rtl/>
        </w:rPr>
        <w:t>אוקיי</w:t>
      </w:r>
      <w:r>
        <w:rPr>
          <w:rFonts w:hint="cs"/>
          <w:rtl/>
        </w:rPr>
        <w:t>?</w:t>
      </w:r>
      <w:r>
        <w:rPr>
          <w:rtl/>
        </w:rPr>
        <w:t xml:space="preserve"> </w:t>
      </w:r>
      <w:bookmarkStart w:id="22832" w:name="_ETM_Q60_213400"/>
      <w:bookmarkEnd w:id="22832"/>
      <w:r>
        <w:rPr>
          <w:rtl/>
        </w:rPr>
        <w:t xml:space="preserve">וכורכת </w:t>
      </w:r>
      <w:bookmarkStart w:id="22833" w:name="_ETM_Q60_214270"/>
      <w:bookmarkEnd w:id="22833"/>
      <w:r>
        <w:rPr>
          <w:rtl/>
        </w:rPr>
        <w:t xml:space="preserve">אותו </w:t>
      </w:r>
      <w:bookmarkStart w:id="22834" w:name="_ETM_Q60_214570"/>
      <w:bookmarkEnd w:id="22834"/>
      <w:r>
        <w:rPr>
          <w:rtl/>
        </w:rPr>
        <w:t xml:space="preserve">עם </w:t>
      </w:r>
      <w:bookmarkStart w:id="22835" w:name="_ETM_Q60_214750"/>
      <w:bookmarkEnd w:id="22835"/>
      <w:r>
        <w:rPr>
          <w:rtl/>
        </w:rPr>
        <w:t xml:space="preserve">עולם </w:t>
      </w:r>
      <w:bookmarkStart w:id="22836" w:name="_ETM_Q60_215140"/>
      <w:bookmarkEnd w:id="22836"/>
      <w:r>
        <w:rPr>
          <w:rtl/>
        </w:rPr>
        <w:t>המזרח</w:t>
      </w:r>
      <w:r>
        <w:rPr>
          <w:rFonts w:hint="cs"/>
          <w:rtl/>
        </w:rPr>
        <w:t>.</w:t>
      </w:r>
      <w:r>
        <w:rPr>
          <w:rtl/>
        </w:rPr>
        <w:t xml:space="preserve"> </w:t>
      </w:r>
      <w:bookmarkStart w:id="22837" w:name="_ETM_Q60_216930"/>
      <w:bookmarkEnd w:id="22837"/>
      <w:r>
        <w:rPr>
          <w:rtl/>
        </w:rPr>
        <w:t xml:space="preserve">אז </w:t>
      </w:r>
      <w:bookmarkStart w:id="22838" w:name="_ETM_Q60_217199"/>
      <w:bookmarkEnd w:id="22838"/>
      <w:r>
        <w:rPr>
          <w:rtl/>
        </w:rPr>
        <w:t xml:space="preserve">ההנחה </w:t>
      </w:r>
      <w:bookmarkStart w:id="22839" w:name="_ETM_Q60_217710"/>
      <w:bookmarkEnd w:id="22839"/>
      <w:r>
        <w:rPr>
          <w:rFonts w:hint="cs"/>
          <w:rtl/>
        </w:rPr>
        <w:t>הזו היא בעצם מוטעית</w:t>
      </w:r>
      <w:r w:rsidR="00812F68">
        <w:rPr>
          <w:rFonts w:hint="cs"/>
          <w:rtl/>
        </w:rPr>
        <w:t>.</w:t>
      </w:r>
      <w:r>
        <w:rPr>
          <w:rFonts w:hint="cs"/>
          <w:rtl/>
        </w:rPr>
        <w:t xml:space="preserve"> למה? </w:t>
      </w:r>
      <w:bookmarkStart w:id="22840" w:name="_ETM_Q60_217860"/>
      <w:bookmarkStart w:id="22841" w:name="_ETM_Q60_218010"/>
      <w:bookmarkStart w:id="22842" w:name="_ETM_Q60_218290"/>
      <w:bookmarkStart w:id="22843" w:name="_ETM_Q60_219310"/>
      <w:bookmarkStart w:id="22844" w:name="_ETM_Q60_219729"/>
      <w:bookmarkEnd w:id="22840"/>
      <w:bookmarkEnd w:id="22841"/>
      <w:bookmarkEnd w:id="22842"/>
      <w:bookmarkEnd w:id="22843"/>
      <w:bookmarkEnd w:id="22844"/>
      <w:r>
        <w:rPr>
          <w:rtl/>
        </w:rPr>
        <w:t xml:space="preserve">כי </w:t>
      </w:r>
      <w:bookmarkStart w:id="22845" w:name="_ETM_Q60_219850"/>
      <w:bookmarkEnd w:id="22845"/>
      <w:r>
        <w:rPr>
          <w:rtl/>
        </w:rPr>
        <w:t xml:space="preserve">בעצם </w:t>
      </w:r>
      <w:bookmarkStart w:id="22846" w:name="_ETM_Q60_220180"/>
      <w:bookmarkEnd w:id="22846"/>
      <w:r>
        <w:rPr>
          <w:rFonts w:hint="cs"/>
          <w:rtl/>
        </w:rPr>
        <w:t xml:space="preserve">מרוקו </w:t>
      </w:r>
      <w:bookmarkStart w:id="22847" w:name="_ETM_Q60_220420"/>
      <w:bookmarkEnd w:id="22847"/>
      <w:r>
        <w:rPr>
          <w:rtl/>
        </w:rPr>
        <w:t xml:space="preserve">נמצאת </w:t>
      </w:r>
      <w:bookmarkStart w:id="22848" w:name="_ETM_Q60_220810"/>
      <w:bookmarkEnd w:id="22848"/>
      <w:r>
        <w:rPr>
          <w:rtl/>
        </w:rPr>
        <w:t xml:space="preserve">בצד </w:t>
      </w:r>
      <w:bookmarkStart w:id="22849" w:name="_ETM_Q60_221140"/>
      <w:bookmarkEnd w:id="22849"/>
      <w:r>
        <w:rPr>
          <w:rtl/>
        </w:rPr>
        <w:t>המערבי</w:t>
      </w:r>
      <w:r>
        <w:rPr>
          <w:rFonts w:hint="cs"/>
          <w:rtl/>
        </w:rPr>
        <w:t>.</w:t>
      </w:r>
      <w:r>
        <w:rPr>
          <w:rtl/>
        </w:rPr>
        <w:t xml:space="preserve"> </w:t>
      </w:r>
      <w:bookmarkStart w:id="22850" w:name="_ETM_Q60_222879"/>
      <w:bookmarkEnd w:id="22850"/>
      <w:r>
        <w:rPr>
          <w:rtl/>
        </w:rPr>
        <w:t xml:space="preserve">אם </w:t>
      </w:r>
      <w:bookmarkStart w:id="22851" w:name="_ETM_Q60_223479"/>
      <w:bookmarkStart w:id="22852" w:name="_ETM_Q60_223629"/>
      <w:bookmarkEnd w:id="22851"/>
      <w:bookmarkEnd w:id="22852"/>
      <w:r>
        <w:rPr>
          <w:rtl/>
        </w:rPr>
        <w:t xml:space="preserve">אתם </w:t>
      </w:r>
      <w:bookmarkStart w:id="22853" w:name="_ETM_Q60_223870"/>
      <w:bookmarkEnd w:id="22853"/>
      <w:r>
        <w:rPr>
          <w:rtl/>
        </w:rPr>
        <w:t xml:space="preserve">לא </w:t>
      </w:r>
      <w:bookmarkStart w:id="22854" w:name="_ETM_Q60_223960"/>
      <w:bookmarkEnd w:id="22854"/>
      <w:r>
        <w:rPr>
          <w:rtl/>
        </w:rPr>
        <w:t>יודעים</w:t>
      </w:r>
      <w:r>
        <w:rPr>
          <w:rFonts w:hint="cs"/>
          <w:rtl/>
        </w:rPr>
        <w:t>,</w:t>
      </w:r>
      <w:r>
        <w:rPr>
          <w:rtl/>
        </w:rPr>
        <w:t xml:space="preserve"> </w:t>
      </w:r>
      <w:bookmarkStart w:id="22855" w:name="_ETM_Q60_224140"/>
      <w:bookmarkEnd w:id="22855"/>
      <w:r>
        <w:rPr>
          <w:rtl/>
        </w:rPr>
        <w:t xml:space="preserve">אז </w:t>
      </w:r>
      <w:bookmarkStart w:id="22856" w:name="_ETM_Q60_224290"/>
      <w:bookmarkEnd w:id="22856"/>
      <w:r>
        <w:rPr>
          <w:rtl/>
        </w:rPr>
        <w:t xml:space="preserve">אני </w:t>
      </w:r>
      <w:bookmarkStart w:id="22857" w:name="_ETM_Q60_224440"/>
      <w:bookmarkEnd w:id="22857"/>
      <w:r>
        <w:rPr>
          <w:rtl/>
        </w:rPr>
        <w:t xml:space="preserve">אחדש </w:t>
      </w:r>
      <w:bookmarkStart w:id="22858" w:name="_ETM_Q60_224770"/>
      <w:bookmarkEnd w:id="22858"/>
      <w:r>
        <w:rPr>
          <w:rtl/>
        </w:rPr>
        <w:t>לכם</w:t>
      </w:r>
      <w:r>
        <w:rPr>
          <w:rFonts w:hint="cs"/>
          <w:rtl/>
        </w:rPr>
        <w:t>.</w:t>
      </w:r>
      <w:r>
        <w:rPr>
          <w:rtl/>
        </w:rPr>
        <w:t xml:space="preserve"> </w:t>
      </w:r>
      <w:bookmarkStart w:id="22859" w:name="_ETM_Q60_225430"/>
      <w:bookmarkEnd w:id="22859"/>
      <w:r>
        <w:rPr>
          <w:rtl/>
        </w:rPr>
        <w:t xml:space="preserve">קראו </w:t>
      </w:r>
      <w:bookmarkStart w:id="22860" w:name="_ETM_Q60_225729"/>
      <w:bookmarkEnd w:id="22860"/>
      <w:r>
        <w:rPr>
          <w:rtl/>
        </w:rPr>
        <w:t>לה</w:t>
      </w:r>
      <w:r>
        <w:rPr>
          <w:rFonts w:hint="cs"/>
          <w:rtl/>
        </w:rPr>
        <w:t>ם המרוקאים המערבי</w:t>
      </w:r>
      <w:r w:rsidR="00812F68">
        <w:rPr>
          <w:rFonts w:hint="cs"/>
          <w:rtl/>
        </w:rPr>
        <w:t>י</w:t>
      </w:r>
      <w:r>
        <w:rPr>
          <w:rFonts w:hint="cs"/>
          <w:rtl/>
        </w:rPr>
        <w:t>ם</w:t>
      </w:r>
      <w:bookmarkStart w:id="22861" w:name="_ETM_Q60_226230"/>
      <w:bookmarkEnd w:id="22861"/>
      <w:r>
        <w:rPr>
          <w:rFonts w:hint="cs"/>
          <w:rtl/>
        </w:rPr>
        <w:t>, אל-מגרב</w:t>
      </w:r>
      <w:r w:rsidR="00812F68">
        <w:rPr>
          <w:rFonts w:hint="cs"/>
          <w:rtl/>
        </w:rPr>
        <w:t>.</w:t>
      </w:r>
      <w:r>
        <w:rPr>
          <w:rFonts w:hint="cs"/>
          <w:rtl/>
        </w:rPr>
        <w:t xml:space="preserve"> ככה קראו להם. למה מגרב? כי הם </w:t>
      </w:r>
      <w:bookmarkStart w:id="22862" w:name="_ETM_Q60_229424"/>
      <w:bookmarkEnd w:id="22862"/>
      <w:r>
        <w:rPr>
          <w:rFonts w:hint="cs"/>
          <w:rtl/>
        </w:rPr>
        <w:t xml:space="preserve">היו </w:t>
      </w:r>
      <w:bookmarkStart w:id="22863" w:name="_ETM_Q60_225879"/>
      <w:bookmarkStart w:id="22864" w:name="_ETM_Q60_226030"/>
      <w:bookmarkStart w:id="22865" w:name="_ETM_Q60_226540"/>
      <w:bookmarkStart w:id="22866" w:name="_ETM_Q60_227920"/>
      <w:bookmarkStart w:id="22867" w:name="_ETM_Q60_229090"/>
      <w:bookmarkStart w:id="22868" w:name="_ETM_Q60_229390"/>
      <w:bookmarkStart w:id="22869" w:name="_ETM_Q60_229719"/>
      <w:bookmarkStart w:id="22870" w:name="_ETM_Q60_230379"/>
      <w:bookmarkStart w:id="22871" w:name="_ETM_Q60_230710"/>
      <w:bookmarkStart w:id="22872" w:name="_ETM_Q60_231489"/>
      <w:bookmarkStart w:id="22873" w:name="_ETM_Q60_231640"/>
      <w:bookmarkStart w:id="22874" w:name="_ETM_Q60_231729"/>
      <w:bookmarkStart w:id="22875" w:name="_ETM_Q60_231909"/>
      <w:bookmarkEnd w:id="22863"/>
      <w:bookmarkEnd w:id="22864"/>
      <w:bookmarkEnd w:id="22865"/>
      <w:bookmarkEnd w:id="22866"/>
      <w:bookmarkEnd w:id="22867"/>
      <w:bookmarkEnd w:id="22868"/>
      <w:bookmarkEnd w:id="22869"/>
      <w:bookmarkEnd w:id="22870"/>
      <w:bookmarkEnd w:id="22871"/>
      <w:bookmarkEnd w:id="22872"/>
      <w:bookmarkEnd w:id="22873"/>
      <w:bookmarkEnd w:id="22874"/>
      <w:bookmarkEnd w:id="22875"/>
      <w:r>
        <w:rPr>
          <w:rtl/>
        </w:rPr>
        <w:t xml:space="preserve">בצד </w:t>
      </w:r>
      <w:bookmarkStart w:id="22876" w:name="_ETM_Q60_232239"/>
      <w:bookmarkEnd w:id="22876"/>
      <w:r>
        <w:rPr>
          <w:rtl/>
        </w:rPr>
        <w:t xml:space="preserve">המערבי </w:t>
      </w:r>
      <w:bookmarkStart w:id="22877" w:name="_ETM_Q60_232780"/>
      <w:bookmarkEnd w:id="22877"/>
      <w:r>
        <w:rPr>
          <w:rtl/>
        </w:rPr>
        <w:t xml:space="preserve">של </w:t>
      </w:r>
      <w:bookmarkStart w:id="22878" w:name="_ETM_Q60_232960"/>
      <w:bookmarkEnd w:id="22878"/>
      <w:r>
        <w:rPr>
          <w:rtl/>
        </w:rPr>
        <w:t>המפה</w:t>
      </w:r>
      <w:r>
        <w:rPr>
          <w:rFonts w:hint="cs"/>
          <w:rtl/>
        </w:rPr>
        <w:t>.</w:t>
      </w:r>
      <w:r>
        <w:rPr>
          <w:rtl/>
        </w:rPr>
        <w:t xml:space="preserve"> </w:t>
      </w:r>
      <w:bookmarkStart w:id="22879" w:name="_ETM_Q60_234250"/>
      <w:bookmarkEnd w:id="22879"/>
      <w:r>
        <w:rPr>
          <w:rtl/>
        </w:rPr>
        <w:t xml:space="preserve">אז </w:t>
      </w:r>
      <w:bookmarkStart w:id="22880" w:name="_ETM_Q60_234460"/>
      <w:bookmarkEnd w:id="22880"/>
      <w:r>
        <w:rPr>
          <w:rtl/>
        </w:rPr>
        <w:t xml:space="preserve">זה </w:t>
      </w:r>
      <w:bookmarkStart w:id="22881" w:name="_ETM_Q60_235059"/>
      <w:bookmarkEnd w:id="22881"/>
      <w:r>
        <w:rPr>
          <w:rtl/>
        </w:rPr>
        <w:t xml:space="preserve">בעצם </w:t>
      </w:r>
      <w:bookmarkStart w:id="22882" w:name="_ETM_Q60_235390"/>
      <w:bookmarkEnd w:id="22882"/>
      <w:r>
        <w:rPr>
          <w:rtl/>
        </w:rPr>
        <w:t xml:space="preserve">גם </w:t>
      </w:r>
      <w:bookmarkStart w:id="22883" w:name="_ETM_Q60_235600"/>
      <w:bookmarkEnd w:id="22883"/>
      <w:r>
        <w:rPr>
          <w:rtl/>
        </w:rPr>
        <w:t xml:space="preserve">היה </w:t>
      </w:r>
      <w:bookmarkStart w:id="22884" w:name="_ETM_Q60_235809"/>
      <w:bookmarkEnd w:id="22884"/>
      <w:r>
        <w:rPr>
          <w:rtl/>
        </w:rPr>
        <w:t xml:space="preserve">השם </w:t>
      </w:r>
      <w:bookmarkStart w:id="22885" w:name="_ETM_Q60_236140"/>
      <w:bookmarkEnd w:id="22885"/>
      <w:r>
        <w:rPr>
          <w:rtl/>
        </w:rPr>
        <w:t xml:space="preserve">המסורתי </w:t>
      </w:r>
      <w:bookmarkStart w:id="22886" w:name="_ETM_Q60_237219"/>
      <w:bookmarkEnd w:id="22886"/>
      <w:r>
        <w:rPr>
          <w:rtl/>
        </w:rPr>
        <w:t xml:space="preserve">של </w:t>
      </w:r>
      <w:bookmarkStart w:id="22887" w:name="_ETM_Q60_237460"/>
      <w:bookmarkEnd w:id="22887"/>
      <w:r>
        <w:rPr>
          <w:rtl/>
        </w:rPr>
        <w:t xml:space="preserve">יהודי </w:t>
      </w:r>
      <w:bookmarkStart w:id="22888" w:name="_ETM_Q60_237789"/>
      <w:bookmarkEnd w:id="22888"/>
      <w:r>
        <w:rPr>
          <w:rtl/>
        </w:rPr>
        <w:t xml:space="preserve">צפון </w:t>
      </w:r>
      <w:bookmarkStart w:id="22889" w:name="_ETM_Q60_238059"/>
      <w:bookmarkEnd w:id="22889"/>
      <w:r>
        <w:rPr>
          <w:rtl/>
        </w:rPr>
        <w:t>אפריקה</w:t>
      </w:r>
      <w:r>
        <w:rPr>
          <w:rFonts w:hint="cs"/>
          <w:rtl/>
        </w:rPr>
        <w:t>.</w:t>
      </w:r>
      <w:r>
        <w:rPr>
          <w:rtl/>
        </w:rPr>
        <w:t xml:space="preserve"> </w:t>
      </w:r>
      <w:bookmarkStart w:id="22890" w:name="_ETM_Q60_239300"/>
      <w:bookmarkEnd w:id="22890"/>
      <w:r>
        <w:rPr>
          <w:rtl/>
        </w:rPr>
        <w:t xml:space="preserve">שמה </w:t>
      </w:r>
      <w:bookmarkStart w:id="22891" w:name="_ETM_Q60_239839"/>
      <w:bookmarkEnd w:id="22891"/>
      <w:r>
        <w:rPr>
          <w:rtl/>
        </w:rPr>
        <w:t xml:space="preserve">הערבי </w:t>
      </w:r>
      <w:bookmarkStart w:id="22892" w:name="_ETM_Q60_240140"/>
      <w:bookmarkEnd w:id="22892"/>
      <w:r>
        <w:rPr>
          <w:rtl/>
        </w:rPr>
        <w:t xml:space="preserve">של </w:t>
      </w:r>
      <w:bookmarkStart w:id="22893" w:name="_ETM_Q60_240320"/>
      <w:bookmarkEnd w:id="22893"/>
      <w:r>
        <w:rPr>
          <w:rtl/>
        </w:rPr>
        <w:t xml:space="preserve">מרוקו </w:t>
      </w:r>
      <w:bookmarkStart w:id="22894" w:name="_ETM_Q60_240800"/>
      <w:bookmarkEnd w:id="22894"/>
      <w:r w:rsidR="00812F68">
        <w:rPr>
          <w:rFonts w:hint="cs"/>
          <w:rtl/>
        </w:rPr>
        <w:t xml:space="preserve">הוא </w:t>
      </w:r>
      <w:r>
        <w:rPr>
          <w:rtl/>
        </w:rPr>
        <w:t xml:space="preserve">בעצם </w:t>
      </w:r>
      <w:bookmarkStart w:id="22895" w:name="_ETM_Q60_241339"/>
      <w:bookmarkEnd w:id="22895"/>
      <w:r>
        <w:rPr>
          <w:rFonts w:hint="cs"/>
          <w:rtl/>
        </w:rPr>
        <w:t xml:space="preserve">אל-מגרב, </w:t>
      </w:r>
      <w:bookmarkStart w:id="22896" w:name="_ETM_Q60_241519"/>
      <w:bookmarkStart w:id="22897" w:name="_ETM_Q60_242239"/>
      <w:bookmarkEnd w:id="22896"/>
      <w:bookmarkEnd w:id="22897"/>
      <w:r>
        <w:rPr>
          <w:rtl/>
        </w:rPr>
        <w:t xml:space="preserve">שזה </w:t>
      </w:r>
      <w:bookmarkStart w:id="22898" w:name="_ETM_Q60_242600"/>
      <w:bookmarkEnd w:id="22898"/>
      <w:r>
        <w:rPr>
          <w:rtl/>
        </w:rPr>
        <w:t xml:space="preserve">בעצם </w:t>
      </w:r>
      <w:bookmarkStart w:id="22899" w:name="_ETM_Q60_243230"/>
      <w:bookmarkEnd w:id="22899"/>
      <w:r>
        <w:rPr>
          <w:rtl/>
        </w:rPr>
        <w:t>מערב</w:t>
      </w:r>
      <w:r>
        <w:rPr>
          <w:rFonts w:hint="cs"/>
          <w:rtl/>
        </w:rPr>
        <w:t>,</w:t>
      </w:r>
      <w:r>
        <w:rPr>
          <w:rtl/>
        </w:rPr>
        <w:t xml:space="preserve"> </w:t>
      </w:r>
      <w:bookmarkStart w:id="22900" w:name="_ETM_Q60_243739"/>
      <w:bookmarkEnd w:id="22900"/>
      <w:r>
        <w:rPr>
          <w:rtl/>
        </w:rPr>
        <w:t xml:space="preserve">כי </w:t>
      </w:r>
      <w:bookmarkStart w:id="22901" w:name="_ETM_Q60_243890"/>
      <w:bookmarkEnd w:id="22901"/>
      <w:r>
        <w:rPr>
          <w:rtl/>
        </w:rPr>
        <w:t>ה</w:t>
      </w:r>
      <w:r>
        <w:rPr>
          <w:rFonts w:hint="cs"/>
          <w:rtl/>
        </w:rPr>
        <w:t>יא</w:t>
      </w:r>
      <w:r>
        <w:rPr>
          <w:rtl/>
        </w:rPr>
        <w:t xml:space="preserve"> </w:t>
      </w:r>
      <w:bookmarkStart w:id="22902" w:name="_ETM_Q60_244040"/>
      <w:bookmarkEnd w:id="22902"/>
      <w:r>
        <w:rPr>
          <w:rtl/>
        </w:rPr>
        <w:t>שו</w:t>
      </w:r>
      <w:r>
        <w:rPr>
          <w:rFonts w:hint="cs"/>
          <w:rtl/>
        </w:rPr>
        <w:t>כנת</w:t>
      </w:r>
      <w:bookmarkStart w:id="22903" w:name="_ETM_Q60_244399"/>
      <w:bookmarkEnd w:id="22903"/>
      <w:r>
        <w:rPr>
          <w:rtl/>
        </w:rPr>
        <w:t xml:space="preserve"> </w:t>
      </w:r>
      <w:bookmarkStart w:id="22904" w:name="_ETM_Q60_244850"/>
      <w:bookmarkEnd w:id="22904"/>
      <w:r>
        <w:rPr>
          <w:rtl/>
        </w:rPr>
        <w:t xml:space="preserve">בחלקה </w:t>
      </w:r>
      <w:bookmarkStart w:id="22905" w:name="_ETM_Q60_245330"/>
      <w:bookmarkEnd w:id="22905"/>
      <w:r>
        <w:rPr>
          <w:rtl/>
        </w:rPr>
        <w:t>המערבי</w:t>
      </w:r>
      <w:r>
        <w:rPr>
          <w:rFonts w:hint="cs"/>
          <w:rtl/>
        </w:rPr>
        <w:t>,</w:t>
      </w:r>
      <w:r>
        <w:rPr>
          <w:rtl/>
        </w:rPr>
        <w:t xml:space="preserve"> </w:t>
      </w:r>
      <w:bookmarkStart w:id="22906" w:name="_ETM_Q60_246439"/>
      <w:bookmarkEnd w:id="22906"/>
      <w:r>
        <w:rPr>
          <w:rtl/>
        </w:rPr>
        <w:t xml:space="preserve">או </w:t>
      </w:r>
      <w:bookmarkStart w:id="22907" w:name="_ETM_Q60_247240"/>
      <w:bookmarkEnd w:id="22907"/>
      <w:r>
        <w:rPr>
          <w:rtl/>
        </w:rPr>
        <w:t xml:space="preserve">סוף </w:t>
      </w:r>
      <w:bookmarkStart w:id="22908" w:name="_ETM_Q60_247840"/>
      <w:bookmarkEnd w:id="22908"/>
      <w:r>
        <w:rPr>
          <w:rtl/>
        </w:rPr>
        <w:t xml:space="preserve">המערב </w:t>
      </w:r>
      <w:bookmarkStart w:id="22909" w:name="_ETM_Q60_248410"/>
      <w:bookmarkEnd w:id="22909"/>
      <w:r>
        <w:rPr>
          <w:rtl/>
        </w:rPr>
        <w:t>בספרד</w:t>
      </w:r>
      <w:r>
        <w:rPr>
          <w:rFonts w:hint="cs"/>
          <w:rtl/>
        </w:rPr>
        <w:t>.</w:t>
      </w:r>
      <w:r>
        <w:rPr>
          <w:rtl/>
        </w:rPr>
        <w:t xml:space="preserve"> </w:t>
      </w:r>
      <w:bookmarkStart w:id="22910" w:name="_ETM_Q60_249190"/>
      <w:bookmarkEnd w:id="22910"/>
    </w:p>
    <w:p w:rsidR="008A18D3" w:rsidRDefault="008A18D3" w:rsidP="00A23F25">
      <w:pPr>
        <w:rPr>
          <w:rtl/>
        </w:rPr>
      </w:pPr>
      <w:bookmarkStart w:id="22911" w:name="_ETM_Q60_258278"/>
      <w:bookmarkStart w:id="22912" w:name="_ETM_Q60_258335"/>
      <w:bookmarkEnd w:id="22911"/>
      <w:bookmarkEnd w:id="22912"/>
    </w:p>
    <w:p w:rsidR="008A18D3" w:rsidRDefault="008A18D3" w:rsidP="0047725E">
      <w:pPr>
        <w:rPr>
          <w:rtl/>
        </w:rPr>
      </w:pPr>
      <w:bookmarkStart w:id="22913" w:name="_ETM_Q60_258419"/>
      <w:bookmarkStart w:id="22914" w:name="_ETM_Q60_258465"/>
      <w:bookmarkEnd w:id="22913"/>
      <w:bookmarkEnd w:id="22914"/>
      <w:r>
        <w:rPr>
          <w:rtl/>
        </w:rPr>
        <w:lastRenderedPageBreak/>
        <w:t xml:space="preserve">זה </w:t>
      </w:r>
      <w:bookmarkStart w:id="22915" w:name="_ETM_Q60_249400"/>
      <w:bookmarkEnd w:id="22915"/>
      <w:r>
        <w:rPr>
          <w:rtl/>
        </w:rPr>
        <w:t xml:space="preserve">לא </w:t>
      </w:r>
      <w:bookmarkStart w:id="22916" w:name="_ETM_Q60_249819"/>
      <w:bookmarkEnd w:id="22916"/>
      <w:r>
        <w:rPr>
          <w:rtl/>
        </w:rPr>
        <w:t xml:space="preserve">רק </w:t>
      </w:r>
      <w:bookmarkStart w:id="22917" w:name="_ETM_Q60_250060"/>
      <w:bookmarkEnd w:id="22917"/>
      <w:r>
        <w:rPr>
          <w:rtl/>
        </w:rPr>
        <w:t xml:space="preserve">עניין </w:t>
      </w:r>
      <w:bookmarkStart w:id="22918" w:name="_ETM_Q60_250360"/>
      <w:bookmarkEnd w:id="22918"/>
      <w:r>
        <w:rPr>
          <w:rtl/>
        </w:rPr>
        <w:t xml:space="preserve">של </w:t>
      </w:r>
      <w:bookmarkStart w:id="22919" w:name="_ETM_Q60_250540"/>
      <w:bookmarkEnd w:id="22919"/>
      <w:r>
        <w:rPr>
          <w:rtl/>
        </w:rPr>
        <w:t>ג</w:t>
      </w:r>
      <w:r>
        <w:rPr>
          <w:rFonts w:hint="cs"/>
          <w:rtl/>
        </w:rPr>
        <w:t>י</w:t>
      </w:r>
      <w:r>
        <w:rPr>
          <w:rtl/>
        </w:rPr>
        <w:t xml:space="preserve">אוגרפיה </w:t>
      </w:r>
      <w:bookmarkStart w:id="22920" w:name="_ETM_Q60_251709"/>
      <w:bookmarkEnd w:id="22920"/>
      <w:r>
        <w:rPr>
          <w:rtl/>
        </w:rPr>
        <w:t xml:space="preserve">אלא </w:t>
      </w:r>
      <w:bookmarkStart w:id="22921" w:name="_ETM_Q60_251920"/>
      <w:bookmarkEnd w:id="22921"/>
      <w:r>
        <w:rPr>
          <w:rtl/>
        </w:rPr>
        <w:t xml:space="preserve">גם </w:t>
      </w:r>
      <w:bookmarkStart w:id="22922" w:name="_ETM_Q60_252130"/>
      <w:bookmarkEnd w:id="22922"/>
      <w:r>
        <w:rPr>
          <w:rtl/>
        </w:rPr>
        <w:t xml:space="preserve">עניין </w:t>
      </w:r>
      <w:bookmarkStart w:id="22923" w:name="_ETM_Q60_252430"/>
      <w:bookmarkEnd w:id="22923"/>
      <w:r>
        <w:rPr>
          <w:rtl/>
        </w:rPr>
        <w:t xml:space="preserve">של </w:t>
      </w:r>
      <w:bookmarkStart w:id="22924" w:name="_ETM_Q60_252640"/>
      <w:bookmarkEnd w:id="22924"/>
      <w:r>
        <w:rPr>
          <w:rtl/>
        </w:rPr>
        <w:t>תרבות</w:t>
      </w:r>
      <w:r>
        <w:rPr>
          <w:rFonts w:hint="cs"/>
          <w:rtl/>
        </w:rPr>
        <w:t>.</w:t>
      </w:r>
      <w:bookmarkStart w:id="22925" w:name="_ETM_Q60_254602"/>
      <w:bookmarkStart w:id="22926" w:name="_ETM_Q60_254729"/>
      <w:bookmarkStart w:id="22927" w:name="_ETM_Q60_254762"/>
      <w:bookmarkStart w:id="22928" w:name="_ETM_Q60_254901"/>
      <w:bookmarkStart w:id="22929" w:name="_ETM_Q60_253569"/>
      <w:bookmarkEnd w:id="22925"/>
      <w:bookmarkEnd w:id="22926"/>
      <w:bookmarkEnd w:id="22927"/>
      <w:bookmarkEnd w:id="22928"/>
      <w:bookmarkEnd w:id="22929"/>
      <w:r>
        <w:rPr>
          <w:rFonts w:hint="cs"/>
          <w:rtl/>
        </w:rPr>
        <w:t xml:space="preserve"> </w:t>
      </w:r>
      <w:r>
        <w:rPr>
          <w:rtl/>
        </w:rPr>
        <w:t xml:space="preserve">ליהדות </w:t>
      </w:r>
      <w:bookmarkStart w:id="22930" w:name="_ETM_Q60_254200"/>
      <w:bookmarkEnd w:id="22930"/>
      <w:r>
        <w:rPr>
          <w:rtl/>
        </w:rPr>
        <w:t xml:space="preserve">צפון </w:t>
      </w:r>
      <w:bookmarkStart w:id="22931" w:name="_ETM_Q60_254500"/>
      <w:bookmarkEnd w:id="22931"/>
      <w:r>
        <w:rPr>
          <w:rtl/>
        </w:rPr>
        <w:t xml:space="preserve">אפריקה </w:t>
      </w:r>
      <w:bookmarkStart w:id="22932" w:name="_ETM_Q60_255040"/>
      <w:bookmarkEnd w:id="22932"/>
      <w:r>
        <w:rPr>
          <w:rtl/>
        </w:rPr>
        <w:t xml:space="preserve">היה </w:t>
      </w:r>
      <w:bookmarkStart w:id="22933" w:name="_ETM_Q60_255280"/>
      <w:bookmarkEnd w:id="22933"/>
      <w:r>
        <w:rPr>
          <w:rtl/>
        </w:rPr>
        <w:t xml:space="preserve">קשר </w:t>
      </w:r>
      <w:bookmarkStart w:id="22934" w:name="_ETM_Q60_255670"/>
      <w:bookmarkEnd w:id="22934"/>
      <w:r>
        <w:rPr>
          <w:rtl/>
        </w:rPr>
        <w:t xml:space="preserve">הדוק </w:t>
      </w:r>
      <w:bookmarkStart w:id="22935" w:name="_ETM_Q60_256060"/>
      <w:bookmarkEnd w:id="22935"/>
      <w:r>
        <w:rPr>
          <w:rtl/>
        </w:rPr>
        <w:t xml:space="preserve">עם </w:t>
      </w:r>
      <w:bookmarkStart w:id="22936" w:name="_ETM_Q60_256180"/>
      <w:bookmarkEnd w:id="22936"/>
      <w:r>
        <w:rPr>
          <w:rtl/>
        </w:rPr>
        <w:t xml:space="preserve">מערב </w:t>
      </w:r>
      <w:bookmarkStart w:id="22937" w:name="_ETM_Q60_256540"/>
      <w:bookmarkEnd w:id="22937"/>
      <w:r>
        <w:rPr>
          <w:rtl/>
        </w:rPr>
        <w:t>אירופה</w:t>
      </w:r>
      <w:r>
        <w:rPr>
          <w:rFonts w:hint="cs"/>
          <w:rtl/>
        </w:rPr>
        <w:t>,</w:t>
      </w:r>
      <w:r>
        <w:rPr>
          <w:rtl/>
        </w:rPr>
        <w:t xml:space="preserve"> </w:t>
      </w:r>
      <w:bookmarkStart w:id="22938" w:name="_ETM_Q60_257430"/>
      <w:bookmarkEnd w:id="22938"/>
      <w:r>
        <w:rPr>
          <w:rtl/>
        </w:rPr>
        <w:t xml:space="preserve">וללא </w:t>
      </w:r>
      <w:bookmarkStart w:id="22939" w:name="_ETM_Q60_257850"/>
      <w:bookmarkEnd w:id="22939"/>
      <w:r>
        <w:rPr>
          <w:rtl/>
        </w:rPr>
        <w:t xml:space="preserve">ספק </w:t>
      </w:r>
      <w:bookmarkStart w:id="22940" w:name="_ETM_Q60_258300"/>
      <w:bookmarkEnd w:id="22940"/>
      <w:r>
        <w:rPr>
          <w:rtl/>
        </w:rPr>
        <w:t xml:space="preserve">היהודים </w:t>
      </w:r>
      <w:bookmarkStart w:id="22941" w:name="_ETM_Q60_258840"/>
      <w:bookmarkStart w:id="22942" w:name="_ETM_Q60_259050"/>
      <w:bookmarkEnd w:id="22941"/>
      <w:bookmarkEnd w:id="22942"/>
      <w:r>
        <w:rPr>
          <w:rtl/>
        </w:rPr>
        <w:t xml:space="preserve">היו </w:t>
      </w:r>
      <w:bookmarkStart w:id="22943" w:name="_ETM_Q60_259260"/>
      <w:bookmarkEnd w:id="22943"/>
      <w:r>
        <w:rPr>
          <w:rtl/>
        </w:rPr>
        <w:t>מערבי</w:t>
      </w:r>
      <w:r w:rsidR="00812F68">
        <w:rPr>
          <w:rFonts w:hint="cs"/>
          <w:rtl/>
        </w:rPr>
        <w:t>י</w:t>
      </w:r>
      <w:r>
        <w:rPr>
          <w:rtl/>
        </w:rPr>
        <w:t>ם</w:t>
      </w:r>
      <w:r>
        <w:rPr>
          <w:rFonts w:hint="cs"/>
          <w:rtl/>
        </w:rPr>
        <w:t>,</w:t>
      </w:r>
      <w:r>
        <w:rPr>
          <w:rtl/>
        </w:rPr>
        <w:t xml:space="preserve"> </w:t>
      </w:r>
      <w:bookmarkStart w:id="22944" w:name="_ETM_Q60_260580"/>
      <w:bookmarkEnd w:id="22944"/>
      <w:r>
        <w:rPr>
          <w:rtl/>
        </w:rPr>
        <w:t xml:space="preserve">והם </w:t>
      </w:r>
      <w:bookmarkStart w:id="22945" w:name="_ETM_Q60_260940"/>
      <w:bookmarkEnd w:id="22945"/>
      <w:r>
        <w:rPr>
          <w:rtl/>
        </w:rPr>
        <w:t xml:space="preserve">היו </w:t>
      </w:r>
      <w:bookmarkStart w:id="22946" w:name="_ETM_Q60_261390"/>
      <w:bookmarkEnd w:id="22946"/>
      <w:r>
        <w:rPr>
          <w:rtl/>
        </w:rPr>
        <w:t>בקשרי</w:t>
      </w:r>
      <w:r>
        <w:rPr>
          <w:rFonts w:hint="cs"/>
          <w:rtl/>
        </w:rPr>
        <w:t>ם</w:t>
      </w:r>
      <w:r>
        <w:rPr>
          <w:rtl/>
        </w:rPr>
        <w:t xml:space="preserve"> </w:t>
      </w:r>
      <w:bookmarkStart w:id="22947" w:name="_ETM_Q60_262380"/>
      <w:bookmarkStart w:id="22948" w:name="_ETM_Q60_262980"/>
      <w:bookmarkEnd w:id="22947"/>
      <w:bookmarkEnd w:id="22948"/>
      <w:r>
        <w:rPr>
          <w:rtl/>
        </w:rPr>
        <w:t>בספרד</w:t>
      </w:r>
      <w:r>
        <w:rPr>
          <w:rFonts w:hint="cs"/>
          <w:rtl/>
        </w:rPr>
        <w:t>,</w:t>
      </w:r>
      <w:r>
        <w:rPr>
          <w:rtl/>
        </w:rPr>
        <w:t xml:space="preserve"> </w:t>
      </w:r>
      <w:bookmarkStart w:id="22949" w:name="_ETM_Q60_263819"/>
      <w:bookmarkEnd w:id="22949"/>
      <w:r>
        <w:rPr>
          <w:rtl/>
        </w:rPr>
        <w:t>בצרפת</w:t>
      </w:r>
      <w:r>
        <w:rPr>
          <w:rFonts w:hint="cs"/>
          <w:rtl/>
        </w:rPr>
        <w:t>,</w:t>
      </w:r>
      <w:r>
        <w:rPr>
          <w:rtl/>
        </w:rPr>
        <w:t xml:space="preserve"> </w:t>
      </w:r>
      <w:bookmarkStart w:id="22950" w:name="_ETM_Q60_265530"/>
      <w:bookmarkEnd w:id="22950"/>
      <w:r>
        <w:rPr>
          <w:rtl/>
        </w:rPr>
        <w:t xml:space="preserve">בעוד </w:t>
      </w:r>
      <w:bookmarkStart w:id="22951" w:name="_ETM_Q60_265830"/>
      <w:bookmarkEnd w:id="22951"/>
      <w:r>
        <w:rPr>
          <w:rtl/>
        </w:rPr>
        <w:t xml:space="preserve">המון </w:t>
      </w:r>
      <w:bookmarkStart w:id="22952" w:name="_ETM_Q60_266069"/>
      <w:bookmarkEnd w:id="22952"/>
      <w:r>
        <w:rPr>
          <w:rtl/>
        </w:rPr>
        <w:t xml:space="preserve">המון </w:t>
      </w:r>
      <w:bookmarkStart w:id="22953" w:name="_ETM_Q60_266340"/>
      <w:bookmarkEnd w:id="22953"/>
      <w:r>
        <w:rPr>
          <w:rtl/>
        </w:rPr>
        <w:t>מקומות</w:t>
      </w:r>
      <w:bookmarkStart w:id="22954" w:name="_ETM_Q60_267819"/>
      <w:bookmarkEnd w:id="22954"/>
      <w:r>
        <w:rPr>
          <w:rFonts w:hint="cs"/>
          <w:rtl/>
        </w:rPr>
        <w:t xml:space="preserve">. </w:t>
      </w:r>
      <w:r>
        <w:rPr>
          <w:rtl/>
        </w:rPr>
        <w:t xml:space="preserve">אז </w:t>
      </w:r>
      <w:bookmarkStart w:id="22955" w:name="_ETM_Q60_268030"/>
      <w:bookmarkEnd w:id="22955"/>
      <w:r>
        <w:rPr>
          <w:rtl/>
        </w:rPr>
        <w:t xml:space="preserve">אנחנו </w:t>
      </w:r>
      <w:bookmarkStart w:id="22956" w:name="_ETM_Q60_268420"/>
      <w:bookmarkEnd w:id="22956"/>
      <w:r>
        <w:rPr>
          <w:rFonts w:hint="cs"/>
          <w:rtl/>
        </w:rPr>
        <w:t xml:space="preserve">לא </w:t>
      </w:r>
      <w:r>
        <w:rPr>
          <w:rtl/>
        </w:rPr>
        <w:t>נ</w:t>
      </w:r>
      <w:r>
        <w:rPr>
          <w:rFonts w:hint="cs"/>
          <w:rtl/>
        </w:rPr>
        <w:t>סקור</w:t>
      </w:r>
      <w:r>
        <w:rPr>
          <w:rtl/>
        </w:rPr>
        <w:t xml:space="preserve"> </w:t>
      </w:r>
      <w:bookmarkStart w:id="22957" w:name="_ETM_Q60_268840"/>
      <w:bookmarkEnd w:id="22957"/>
      <w:r>
        <w:rPr>
          <w:rtl/>
        </w:rPr>
        <w:t xml:space="preserve">כאן </w:t>
      </w:r>
      <w:bookmarkStart w:id="22958" w:name="_ETM_Q60_269020"/>
      <w:bookmarkEnd w:id="22958"/>
      <w:r>
        <w:rPr>
          <w:rtl/>
        </w:rPr>
        <w:t xml:space="preserve">את </w:t>
      </w:r>
      <w:bookmarkStart w:id="22959" w:name="_ETM_Q60_269230"/>
      <w:bookmarkEnd w:id="22959"/>
      <w:r>
        <w:rPr>
          <w:rtl/>
        </w:rPr>
        <w:t xml:space="preserve">ההיסטוריה </w:t>
      </w:r>
      <w:bookmarkStart w:id="22960" w:name="_ETM_Q60_270040"/>
      <w:bookmarkEnd w:id="22960"/>
      <w:r>
        <w:rPr>
          <w:rtl/>
        </w:rPr>
        <w:t xml:space="preserve">של </w:t>
      </w:r>
      <w:bookmarkStart w:id="22961" w:name="_ETM_Q60_270220"/>
      <w:bookmarkEnd w:id="22961"/>
      <w:r>
        <w:rPr>
          <w:rtl/>
        </w:rPr>
        <w:t xml:space="preserve">יחסי </w:t>
      </w:r>
      <w:bookmarkStart w:id="22962" w:name="_ETM_Q60_270700"/>
      <w:bookmarkEnd w:id="22962"/>
      <w:r>
        <w:rPr>
          <w:rFonts w:hint="cs"/>
          <w:rtl/>
        </w:rPr>
        <w:t xml:space="preserve">עדות </w:t>
      </w:r>
      <w:bookmarkStart w:id="22963" w:name="_ETM_Q60_270909"/>
      <w:bookmarkEnd w:id="22963"/>
      <w:r>
        <w:rPr>
          <w:rtl/>
        </w:rPr>
        <w:t>בישראל</w:t>
      </w:r>
      <w:r>
        <w:rPr>
          <w:rFonts w:hint="cs"/>
          <w:rtl/>
        </w:rPr>
        <w:t xml:space="preserve"> </w:t>
      </w:r>
      <w:bookmarkStart w:id="22964" w:name="_ETM_Q60_272060"/>
      <w:bookmarkStart w:id="22965" w:name="_ETM_Q60_272630"/>
      <w:bookmarkStart w:id="22966" w:name="_ETM_Q60_273290"/>
      <w:bookmarkEnd w:id="22964"/>
      <w:bookmarkEnd w:id="22965"/>
      <w:bookmarkEnd w:id="22966"/>
      <w:r>
        <w:rPr>
          <w:rtl/>
        </w:rPr>
        <w:t xml:space="preserve">וכל </w:t>
      </w:r>
      <w:bookmarkStart w:id="22967" w:name="_ETM_Q60_273709"/>
      <w:bookmarkEnd w:id="22967"/>
      <w:r>
        <w:rPr>
          <w:rtl/>
        </w:rPr>
        <w:t>הסטיגמות</w:t>
      </w:r>
      <w:bookmarkStart w:id="22968" w:name="_ETM_Q60_275030"/>
      <w:bookmarkStart w:id="22969" w:name="_ETM_Q60_275990"/>
      <w:bookmarkStart w:id="22970" w:name="_ETM_Q60_276530"/>
      <w:bookmarkStart w:id="22971" w:name="_ETM_Q60_276740"/>
      <w:bookmarkStart w:id="22972" w:name="_ETM_Q60_276979"/>
      <w:bookmarkStart w:id="22973" w:name="_ETM_Q60_277130"/>
      <w:bookmarkEnd w:id="22968"/>
      <w:bookmarkEnd w:id="22969"/>
      <w:bookmarkEnd w:id="22970"/>
      <w:bookmarkEnd w:id="22971"/>
      <w:bookmarkEnd w:id="22972"/>
      <w:bookmarkEnd w:id="22973"/>
      <w:r>
        <w:rPr>
          <w:rFonts w:hint="cs"/>
          <w:rtl/>
        </w:rPr>
        <w:t xml:space="preserve">. עלה </w:t>
      </w:r>
      <w:bookmarkStart w:id="22974" w:name="_ETM_Q60_273689"/>
      <w:bookmarkEnd w:id="22974"/>
      <w:r>
        <w:rPr>
          <w:rFonts w:hint="cs"/>
          <w:rtl/>
        </w:rPr>
        <w:t xml:space="preserve">שם </w:t>
      </w:r>
      <w:r>
        <w:rPr>
          <w:rtl/>
        </w:rPr>
        <w:t xml:space="preserve">מרגי </w:t>
      </w:r>
      <w:bookmarkStart w:id="22975" w:name="_ETM_Q60_277430"/>
      <w:bookmarkEnd w:id="22975"/>
      <w:r>
        <w:rPr>
          <w:rtl/>
        </w:rPr>
        <w:t>ואמר</w:t>
      </w:r>
      <w:bookmarkStart w:id="22976" w:name="_ETM_Q60_279170"/>
      <w:bookmarkEnd w:id="22976"/>
      <w:r>
        <w:rPr>
          <w:rFonts w:hint="cs"/>
          <w:rtl/>
        </w:rPr>
        <w:t xml:space="preserve">, </w:t>
      </w:r>
      <w:r>
        <w:rPr>
          <w:rtl/>
        </w:rPr>
        <w:t xml:space="preserve">קראו </w:t>
      </w:r>
      <w:bookmarkStart w:id="22977" w:name="_ETM_Q60_279439"/>
      <w:bookmarkEnd w:id="22977"/>
      <w:r>
        <w:rPr>
          <w:rtl/>
        </w:rPr>
        <w:t xml:space="preserve">לנו </w:t>
      </w:r>
      <w:bookmarkStart w:id="22978" w:name="_ETM_Q60_279619"/>
      <w:bookmarkEnd w:id="22978"/>
      <w:r>
        <w:rPr>
          <w:rtl/>
        </w:rPr>
        <w:t xml:space="preserve">בכל </w:t>
      </w:r>
      <w:bookmarkStart w:id="22979" w:name="_ETM_Q60_279920"/>
      <w:bookmarkEnd w:id="22979"/>
      <w:r>
        <w:rPr>
          <w:rtl/>
        </w:rPr>
        <w:t xml:space="preserve">מיני </w:t>
      </w:r>
      <w:bookmarkStart w:id="22980" w:name="_ETM_Q60_280159"/>
      <w:bookmarkEnd w:id="22980"/>
      <w:r>
        <w:rPr>
          <w:rtl/>
        </w:rPr>
        <w:t>שמות</w:t>
      </w:r>
      <w:r>
        <w:rPr>
          <w:rFonts w:hint="cs"/>
          <w:rtl/>
        </w:rPr>
        <w:t>.</w:t>
      </w:r>
      <w:r>
        <w:rPr>
          <w:rtl/>
        </w:rPr>
        <w:t xml:space="preserve"> </w:t>
      </w:r>
      <w:bookmarkStart w:id="22981" w:name="_ETM_Q60_280700"/>
      <w:bookmarkEnd w:id="22981"/>
      <w:r>
        <w:rPr>
          <w:rtl/>
        </w:rPr>
        <w:t xml:space="preserve">ואמיר </w:t>
      </w:r>
      <w:bookmarkStart w:id="22982" w:name="_ETM_Q60_281119"/>
      <w:bookmarkEnd w:id="22982"/>
      <w:r>
        <w:rPr>
          <w:rtl/>
        </w:rPr>
        <w:t xml:space="preserve">אוחנה </w:t>
      </w:r>
      <w:bookmarkStart w:id="22983" w:name="_ETM_Q60_282020"/>
      <w:bookmarkEnd w:id="22983"/>
      <w:r>
        <w:rPr>
          <w:rtl/>
        </w:rPr>
        <w:t xml:space="preserve">הביא </w:t>
      </w:r>
      <w:bookmarkStart w:id="22984" w:name="_ETM_Q60_282619"/>
      <w:bookmarkEnd w:id="22984"/>
      <w:r>
        <w:rPr>
          <w:rtl/>
        </w:rPr>
        <w:t xml:space="preserve">את </w:t>
      </w:r>
      <w:bookmarkStart w:id="22985" w:name="_ETM_Q60_283549"/>
      <w:bookmarkStart w:id="22986" w:name="_ETM_Q60_283790"/>
      <w:bookmarkEnd w:id="22985"/>
      <w:bookmarkEnd w:id="22986"/>
      <w:r>
        <w:rPr>
          <w:rtl/>
        </w:rPr>
        <w:t xml:space="preserve">מכתבו </w:t>
      </w:r>
      <w:bookmarkStart w:id="22987" w:name="_ETM_Q60_284869"/>
      <w:bookmarkEnd w:id="22987"/>
      <w:r>
        <w:rPr>
          <w:rtl/>
        </w:rPr>
        <w:t xml:space="preserve">של </w:t>
      </w:r>
      <w:bookmarkStart w:id="22988" w:name="_ETM_Q60_285140"/>
      <w:bookmarkEnd w:id="22988"/>
      <w:r>
        <w:rPr>
          <w:rtl/>
        </w:rPr>
        <w:t xml:space="preserve">נתן </w:t>
      </w:r>
      <w:bookmarkStart w:id="22989" w:name="_ETM_Q60_285680"/>
      <w:bookmarkEnd w:id="22989"/>
      <w:r>
        <w:rPr>
          <w:rtl/>
        </w:rPr>
        <w:t>אלבז</w:t>
      </w:r>
      <w:r>
        <w:rPr>
          <w:rFonts w:hint="cs"/>
          <w:rtl/>
        </w:rPr>
        <w:t>,</w:t>
      </w:r>
      <w:r>
        <w:rPr>
          <w:rtl/>
        </w:rPr>
        <w:t xml:space="preserve"> </w:t>
      </w:r>
      <w:bookmarkStart w:id="22990" w:name="_ETM_Q60_286220"/>
      <w:bookmarkEnd w:id="22990"/>
      <w:r>
        <w:rPr>
          <w:rtl/>
        </w:rPr>
        <w:t xml:space="preserve">צעיר </w:t>
      </w:r>
      <w:bookmarkStart w:id="22991" w:name="_ETM_Q60_286580"/>
      <w:bookmarkEnd w:id="22991"/>
      <w:r>
        <w:rPr>
          <w:rtl/>
        </w:rPr>
        <w:t xml:space="preserve">בן </w:t>
      </w:r>
      <w:bookmarkStart w:id="22992" w:name="_ETM_Q60_286790"/>
      <w:bookmarkEnd w:id="22992"/>
      <w:r>
        <w:rPr>
          <w:rtl/>
        </w:rPr>
        <w:t>17</w:t>
      </w:r>
      <w:r>
        <w:rPr>
          <w:rFonts w:hint="cs"/>
          <w:rtl/>
        </w:rPr>
        <w:t>,</w:t>
      </w:r>
      <w:r>
        <w:rPr>
          <w:rtl/>
        </w:rPr>
        <w:t xml:space="preserve"> </w:t>
      </w:r>
      <w:bookmarkStart w:id="22993" w:name="_ETM_Q60_287600"/>
      <w:bookmarkEnd w:id="22993"/>
      <w:r>
        <w:rPr>
          <w:rtl/>
        </w:rPr>
        <w:t xml:space="preserve">שהגיע </w:t>
      </w:r>
      <w:bookmarkStart w:id="22994" w:name="_ETM_Q60_288560"/>
      <w:bookmarkEnd w:id="22994"/>
      <w:r>
        <w:rPr>
          <w:rtl/>
        </w:rPr>
        <w:t xml:space="preserve">ארצה </w:t>
      </w:r>
      <w:bookmarkStart w:id="22995" w:name="_ETM_Q60_289399"/>
      <w:bookmarkEnd w:id="22995"/>
      <w:r>
        <w:rPr>
          <w:rtl/>
        </w:rPr>
        <w:t>מ</w:t>
      </w:r>
      <w:r>
        <w:rPr>
          <w:rFonts w:hint="cs"/>
          <w:rtl/>
        </w:rPr>
        <w:t>י</w:t>
      </w:r>
      <w:r>
        <w:rPr>
          <w:rtl/>
        </w:rPr>
        <w:t xml:space="preserve">יד </w:t>
      </w:r>
      <w:bookmarkStart w:id="22996" w:name="_ETM_Q60_289729"/>
      <w:bookmarkEnd w:id="22996"/>
      <w:r>
        <w:rPr>
          <w:rtl/>
        </w:rPr>
        <w:t xml:space="preserve">עם </w:t>
      </w:r>
      <w:bookmarkStart w:id="22997" w:name="_ETM_Q60_289880"/>
      <w:bookmarkEnd w:id="22997"/>
      <w:r>
        <w:rPr>
          <w:rtl/>
        </w:rPr>
        <w:t xml:space="preserve">קום </w:t>
      </w:r>
      <w:bookmarkStart w:id="22998" w:name="_ETM_Q60_290149"/>
      <w:bookmarkEnd w:id="22998"/>
      <w:r>
        <w:rPr>
          <w:rtl/>
        </w:rPr>
        <w:t>המדינה</w:t>
      </w:r>
      <w:r>
        <w:rPr>
          <w:rFonts w:hint="cs"/>
          <w:rtl/>
        </w:rPr>
        <w:t>,</w:t>
      </w:r>
      <w:r>
        <w:rPr>
          <w:rtl/>
        </w:rPr>
        <w:t xml:space="preserve"> </w:t>
      </w:r>
      <w:bookmarkStart w:id="22999" w:name="_ETM_Q60_291159"/>
      <w:bookmarkEnd w:id="22999"/>
      <w:r>
        <w:rPr>
          <w:rtl/>
        </w:rPr>
        <w:t xml:space="preserve">וכשהוא </w:t>
      </w:r>
      <w:bookmarkStart w:id="23000" w:name="_ETM_Q60_292240"/>
      <w:bookmarkEnd w:id="23000"/>
      <w:r>
        <w:rPr>
          <w:rtl/>
        </w:rPr>
        <w:t xml:space="preserve">הגיע </w:t>
      </w:r>
      <w:bookmarkStart w:id="23001" w:name="_ETM_Q60_292540"/>
      <w:bookmarkEnd w:id="23001"/>
      <w:r>
        <w:rPr>
          <w:rtl/>
        </w:rPr>
        <w:t xml:space="preserve">ארצה </w:t>
      </w:r>
      <w:bookmarkStart w:id="23002" w:name="_ETM_Q60_292870"/>
      <w:bookmarkEnd w:id="23002"/>
      <w:r>
        <w:rPr>
          <w:rFonts w:hint="cs"/>
          <w:rtl/>
        </w:rPr>
        <w:t>עם</w:t>
      </w:r>
      <w:r>
        <w:rPr>
          <w:rtl/>
        </w:rPr>
        <w:t xml:space="preserve"> </w:t>
      </w:r>
      <w:bookmarkStart w:id="23003" w:name="_ETM_Q60_293170"/>
      <w:bookmarkEnd w:id="23003"/>
      <w:r>
        <w:rPr>
          <w:rtl/>
        </w:rPr>
        <w:t xml:space="preserve">קום </w:t>
      </w:r>
      <w:bookmarkStart w:id="23004" w:name="_ETM_Q60_293409"/>
      <w:bookmarkEnd w:id="23004"/>
      <w:r>
        <w:rPr>
          <w:rtl/>
        </w:rPr>
        <w:t>המדינה</w:t>
      </w:r>
      <w:r>
        <w:rPr>
          <w:rFonts w:hint="cs"/>
          <w:rtl/>
        </w:rPr>
        <w:t>,</w:t>
      </w:r>
      <w:r>
        <w:rPr>
          <w:rtl/>
        </w:rPr>
        <w:t xml:space="preserve"> </w:t>
      </w:r>
      <w:bookmarkStart w:id="23005" w:name="_ETM_Q60_294340"/>
      <w:bookmarkEnd w:id="23005"/>
      <w:r>
        <w:rPr>
          <w:rtl/>
        </w:rPr>
        <w:t xml:space="preserve">הוא </w:t>
      </w:r>
      <w:bookmarkStart w:id="23006" w:name="_ETM_Q60_294490"/>
      <w:bookmarkEnd w:id="23006"/>
      <w:r>
        <w:rPr>
          <w:rtl/>
        </w:rPr>
        <w:t xml:space="preserve">סיפר </w:t>
      </w:r>
      <w:bookmarkStart w:id="23007" w:name="_ETM_Q60_294909"/>
      <w:bookmarkEnd w:id="23007"/>
      <w:r>
        <w:rPr>
          <w:rtl/>
        </w:rPr>
        <w:t>ל</w:t>
      </w:r>
      <w:bookmarkStart w:id="23008" w:name="_ETM_Q60_294979"/>
      <w:bookmarkEnd w:id="23008"/>
      <w:r>
        <w:rPr>
          <w:rFonts w:hint="cs"/>
          <w:rtl/>
        </w:rPr>
        <w:t>א</w:t>
      </w:r>
      <w:r w:rsidR="00E61D1C">
        <w:rPr>
          <w:rFonts w:hint="cs"/>
          <w:rtl/>
        </w:rPr>
        <w:t>י</w:t>
      </w:r>
      <w:r>
        <w:rPr>
          <w:rFonts w:hint="cs"/>
          <w:rtl/>
        </w:rPr>
        <w:t>מו</w:t>
      </w:r>
      <w:r>
        <w:rPr>
          <w:rtl/>
        </w:rPr>
        <w:t xml:space="preserve"> </w:t>
      </w:r>
      <w:bookmarkStart w:id="23009" w:name="_ETM_Q60_295700"/>
      <w:bookmarkEnd w:id="23009"/>
      <w:r>
        <w:rPr>
          <w:rtl/>
        </w:rPr>
        <w:t xml:space="preserve">כמה </w:t>
      </w:r>
      <w:bookmarkStart w:id="23010" w:name="_ETM_Q60_295969"/>
      <w:bookmarkEnd w:id="23010"/>
      <w:r>
        <w:rPr>
          <w:rtl/>
        </w:rPr>
        <w:t xml:space="preserve">שמתנהגים </w:t>
      </w:r>
      <w:bookmarkStart w:id="23011" w:name="_ETM_Q60_296600"/>
      <w:bookmarkEnd w:id="23011"/>
      <w:r>
        <w:rPr>
          <w:rtl/>
        </w:rPr>
        <w:t xml:space="preserve">אליו </w:t>
      </w:r>
      <w:bookmarkStart w:id="23012" w:name="_ETM_Q60_296840"/>
      <w:bookmarkEnd w:id="23012"/>
      <w:r>
        <w:rPr>
          <w:rtl/>
        </w:rPr>
        <w:t xml:space="preserve">לא </w:t>
      </w:r>
      <w:bookmarkStart w:id="23013" w:name="_ETM_Q60_296990"/>
      <w:bookmarkEnd w:id="23013"/>
      <w:r>
        <w:rPr>
          <w:rtl/>
        </w:rPr>
        <w:t>יפה</w:t>
      </w:r>
      <w:r>
        <w:rPr>
          <w:rFonts w:hint="cs"/>
          <w:rtl/>
        </w:rPr>
        <w:t>,</w:t>
      </w:r>
      <w:r>
        <w:rPr>
          <w:rtl/>
        </w:rPr>
        <w:t xml:space="preserve"> </w:t>
      </w:r>
      <w:bookmarkStart w:id="23014" w:name="_ETM_Q60_297409"/>
      <w:bookmarkEnd w:id="23014"/>
      <w:r>
        <w:rPr>
          <w:rtl/>
        </w:rPr>
        <w:t>ומדברים</w:t>
      </w:r>
      <w:r w:rsidR="0047725E">
        <w:rPr>
          <w:rFonts w:hint="cs"/>
          <w:rtl/>
        </w:rPr>
        <w:t>,</w:t>
      </w:r>
      <w:r>
        <w:rPr>
          <w:rtl/>
        </w:rPr>
        <w:t xml:space="preserve"> </w:t>
      </w:r>
      <w:bookmarkStart w:id="23015" w:name="_ETM_Q60_297950"/>
      <w:bookmarkEnd w:id="23015"/>
      <w:r>
        <w:rPr>
          <w:rtl/>
        </w:rPr>
        <w:t xml:space="preserve">ואז </w:t>
      </w:r>
      <w:bookmarkStart w:id="23016" w:name="_ETM_Q60_299039"/>
      <w:bookmarkEnd w:id="23016"/>
      <w:r>
        <w:rPr>
          <w:rFonts w:hint="cs"/>
          <w:rtl/>
        </w:rPr>
        <w:t>הוא החליט ש</w:t>
      </w:r>
      <w:bookmarkStart w:id="23017" w:name="_ETM_Q60_299360"/>
      <w:bookmarkEnd w:id="23017"/>
      <w:r>
        <w:rPr>
          <w:rtl/>
        </w:rPr>
        <w:t xml:space="preserve">במקום </w:t>
      </w:r>
      <w:bookmarkStart w:id="23018" w:name="_ETM_Q60_299570"/>
      <w:bookmarkEnd w:id="23018"/>
      <w:r>
        <w:rPr>
          <w:rtl/>
        </w:rPr>
        <w:t xml:space="preserve">להילחם </w:t>
      </w:r>
      <w:bookmarkStart w:id="23019" w:name="_ETM_Q60_300170"/>
      <w:bookmarkEnd w:id="23019"/>
      <w:r>
        <w:rPr>
          <w:rtl/>
        </w:rPr>
        <w:t xml:space="preserve">הוא </w:t>
      </w:r>
      <w:bookmarkStart w:id="23020" w:name="_ETM_Q60_300260"/>
      <w:bookmarkEnd w:id="23020"/>
      <w:r>
        <w:rPr>
          <w:rtl/>
        </w:rPr>
        <w:t>יחייך</w:t>
      </w:r>
      <w:r>
        <w:rPr>
          <w:rFonts w:hint="cs"/>
          <w:rtl/>
        </w:rPr>
        <w:t>.</w:t>
      </w:r>
      <w:r>
        <w:rPr>
          <w:rtl/>
        </w:rPr>
        <w:t xml:space="preserve"> </w:t>
      </w:r>
      <w:bookmarkStart w:id="23021" w:name="_ETM_Q60_301340"/>
      <w:bookmarkEnd w:id="23021"/>
      <w:r>
        <w:rPr>
          <w:rtl/>
        </w:rPr>
        <w:t xml:space="preserve">אותו </w:t>
      </w:r>
      <w:bookmarkStart w:id="23022" w:name="_ETM_Q60_301600"/>
      <w:bookmarkEnd w:id="23022"/>
      <w:r>
        <w:rPr>
          <w:rtl/>
        </w:rPr>
        <w:t xml:space="preserve">נתן </w:t>
      </w:r>
      <w:bookmarkStart w:id="23023" w:name="_ETM_Q60_302170"/>
      <w:bookmarkEnd w:id="23023"/>
      <w:r>
        <w:rPr>
          <w:rtl/>
        </w:rPr>
        <w:t xml:space="preserve">אלבז </w:t>
      </w:r>
      <w:bookmarkStart w:id="23024" w:name="_ETM_Q60_302890"/>
      <w:bookmarkEnd w:id="23024"/>
      <w:r>
        <w:rPr>
          <w:rtl/>
        </w:rPr>
        <w:t xml:space="preserve">הגיע </w:t>
      </w:r>
      <w:bookmarkStart w:id="23025" w:name="_ETM_Q60_303280"/>
      <w:bookmarkEnd w:id="23025"/>
      <w:r>
        <w:rPr>
          <w:rtl/>
        </w:rPr>
        <w:t xml:space="preserve">לצבא </w:t>
      </w:r>
      <w:bookmarkStart w:id="23026" w:name="_ETM_Q60_303610"/>
      <w:bookmarkEnd w:id="23026"/>
      <w:r>
        <w:rPr>
          <w:rtl/>
        </w:rPr>
        <w:t xml:space="preserve">ההגנה </w:t>
      </w:r>
      <w:bookmarkStart w:id="23027" w:name="_ETM_Q60_303909"/>
      <w:bookmarkEnd w:id="23027"/>
      <w:r>
        <w:rPr>
          <w:rtl/>
        </w:rPr>
        <w:t>לישראל</w:t>
      </w:r>
      <w:r>
        <w:rPr>
          <w:rFonts w:hint="cs"/>
          <w:rtl/>
        </w:rPr>
        <w:t>,</w:t>
      </w:r>
      <w:r>
        <w:rPr>
          <w:rtl/>
        </w:rPr>
        <w:t xml:space="preserve"> </w:t>
      </w:r>
      <w:bookmarkStart w:id="23028" w:name="_ETM_Q60_304890"/>
      <w:bookmarkStart w:id="23029" w:name="_ETM_Q60_305070"/>
      <w:bookmarkStart w:id="23030" w:name="_ETM_Q60_305909"/>
      <w:bookmarkStart w:id="23031" w:name="_ETM_Q60_306030"/>
      <w:bookmarkStart w:id="23032" w:name="_ETM_Q60_306270"/>
      <w:bookmarkStart w:id="23033" w:name="_ETM_Q60_306570"/>
      <w:bookmarkStart w:id="23034" w:name="_ETM_Q60_306840"/>
      <w:bookmarkStart w:id="23035" w:name="_ETM_Q60_307860"/>
      <w:bookmarkEnd w:id="23028"/>
      <w:bookmarkEnd w:id="23029"/>
      <w:bookmarkEnd w:id="23030"/>
      <w:bookmarkEnd w:id="23031"/>
      <w:bookmarkEnd w:id="23032"/>
      <w:bookmarkEnd w:id="23033"/>
      <w:bookmarkEnd w:id="23034"/>
      <w:bookmarkEnd w:id="23035"/>
      <w:r>
        <w:rPr>
          <w:rFonts w:hint="cs"/>
          <w:rtl/>
        </w:rPr>
        <w:t>וה</w:t>
      </w:r>
      <w:r>
        <w:rPr>
          <w:rtl/>
        </w:rPr>
        <w:t xml:space="preserve">ייתה </w:t>
      </w:r>
      <w:bookmarkStart w:id="23036" w:name="_ETM_Q60_308220"/>
      <w:bookmarkEnd w:id="23036"/>
      <w:r>
        <w:rPr>
          <w:rtl/>
        </w:rPr>
        <w:t xml:space="preserve">שם </w:t>
      </w:r>
      <w:bookmarkStart w:id="23037" w:name="_ETM_Q60_308400"/>
      <w:bookmarkEnd w:id="23037"/>
      <w:r>
        <w:rPr>
          <w:rtl/>
        </w:rPr>
        <w:t xml:space="preserve">תקרית </w:t>
      </w:r>
      <w:bookmarkStart w:id="23038" w:name="_ETM_Q60_308819"/>
      <w:bookmarkEnd w:id="23038"/>
      <w:r>
        <w:rPr>
          <w:rtl/>
        </w:rPr>
        <w:t xml:space="preserve">עם </w:t>
      </w:r>
      <w:bookmarkStart w:id="23039" w:name="_ETM_Q60_308940"/>
      <w:bookmarkEnd w:id="23039"/>
      <w:r>
        <w:rPr>
          <w:rtl/>
        </w:rPr>
        <w:t xml:space="preserve">רימון </w:t>
      </w:r>
      <w:bookmarkStart w:id="23040" w:name="_ETM_Q60_309360"/>
      <w:bookmarkEnd w:id="23040"/>
      <w:r>
        <w:rPr>
          <w:rtl/>
        </w:rPr>
        <w:t xml:space="preserve">שנשלח </w:t>
      </w:r>
      <w:bookmarkStart w:id="23041" w:name="_ETM_Q60_310630"/>
      <w:bookmarkStart w:id="23042" w:name="_ETM_Q60_311590"/>
      <w:bookmarkEnd w:id="23041"/>
      <w:bookmarkEnd w:id="23042"/>
      <w:r>
        <w:rPr>
          <w:rtl/>
        </w:rPr>
        <w:t>על</w:t>
      </w:r>
      <w:bookmarkStart w:id="23043" w:name="_ETM_Q60_312190"/>
      <w:bookmarkEnd w:id="23043"/>
      <w:r>
        <w:rPr>
          <w:rtl/>
        </w:rPr>
        <w:t xml:space="preserve"> </w:t>
      </w:r>
      <w:bookmarkStart w:id="23044" w:name="_ETM_Q60_312370"/>
      <w:bookmarkEnd w:id="23044"/>
      <w:r>
        <w:rPr>
          <w:rtl/>
        </w:rPr>
        <w:t xml:space="preserve">כל </w:t>
      </w:r>
      <w:bookmarkStart w:id="23045" w:name="_ETM_Q60_312610"/>
      <w:bookmarkEnd w:id="23045"/>
      <w:r>
        <w:rPr>
          <w:rtl/>
        </w:rPr>
        <w:t xml:space="preserve">היחידה </w:t>
      </w:r>
      <w:bookmarkStart w:id="23046" w:name="_ETM_Q60_313120"/>
      <w:bookmarkEnd w:id="23046"/>
      <w:r>
        <w:rPr>
          <w:rtl/>
        </w:rPr>
        <w:t>שלו</w:t>
      </w:r>
      <w:r>
        <w:rPr>
          <w:rFonts w:hint="cs"/>
          <w:rtl/>
        </w:rPr>
        <w:t>.</w:t>
      </w:r>
      <w:r>
        <w:rPr>
          <w:rtl/>
        </w:rPr>
        <w:t xml:space="preserve"> </w:t>
      </w:r>
      <w:bookmarkStart w:id="23047" w:name="_ETM_Q60_313389"/>
      <w:bookmarkEnd w:id="23047"/>
      <w:r>
        <w:rPr>
          <w:rtl/>
        </w:rPr>
        <w:t xml:space="preserve">הוא </w:t>
      </w:r>
      <w:bookmarkStart w:id="23048" w:name="_ETM_Q60_313570"/>
      <w:bookmarkEnd w:id="23048"/>
      <w:r>
        <w:rPr>
          <w:rtl/>
        </w:rPr>
        <w:t xml:space="preserve">נשכב </w:t>
      </w:r>
      <w:bookmarkStart w:id="23049" w:name="_ETM_Q60_314139"/>
      <w:bookmarkEnd w:id="23049"/>
      <w:r>
        <w:rPr>
          <w:rtl/>
        </w:rPr>
        <w:t xml:space="preserve">על </w:t>
      </w:r>
      <w:bookmarkStart w:id="23050" w:name="_ETM_Q60_314260"/>
      <w:bookmarkEnd w:id="23050"/>
      <w:r>
        <w:rPr>
          <w:rtl/>
        </w:rPr>
        <w:t>הרימון</w:t>
      </w:r>
      <w:r>
        <w:rPr>
          <w:rFonts w:hint="cs"/>
          <w:rtl/>
        </w:rPr>
        <w:t>.</w:t>
      </w:r>
      <w:r>
        <w:rPr>
          <w:rtl/>
        </w:rPr>
        <w:t xml:space="preserve"> </w:t>
      </w:r>
      <w:bookmarkStart w:id="23051" w:name="_ETM_Q60_315250"/>
      <w:bookmarkEnd w:id="23051"/>
      <w:r>
        <w:rPr>
          <w:rtl/>
        </w:rPr>
        <w:t xml:space="preserve">הוא </w:t>
      </w:r>
      <w:bookmarkStart w:id="23052" w:name="_ETM_Q60_315400"/>
      <w:bookmarkEnd w:id="23052"/>
      <w:r>
        <w:rPr>
          <w:rtl/>
        </w:rPr>
        <w:t>נהרג</w:t>
      </w:r>
      <w:r>
        <w:rPr>
          <w:rFonts w:hint="cs"/>
          <w:rtl/>
        </w:rPr>
        <w:t>,</w:t>
      </w:r>
      <w:r>
        <w:rPr>
          <w:rtl/>
        </w:rPr>
        <w:t xml:space="preserve"> </w:t>
      </w:r>
      <w:bookmarkStart w:id="23053" w:name="_ETM_Q60_316450"/>
      <w:bookmarkEnd w:id="23053"/>
      <w:r>
        <w:rPr>
          <w:rtl/>
        </w:rPr>
        <w:t xml:space="preserve">אבל </w:t>
      </w:r>
      <w:bookmarkStart w:id="23054" w:name="_ETM_Q60_316720"/>
      <w:bookmarkEnd w:id="23054"/>
      <w:r>
        <w:rPr>
          <w:rtl/>
        </w:rPr>
        <w:t xml:space="preserve">הוא </w:t>
      </w:r>
      <w:bookmarkStart w:id="23055" w:name="_ETM_Q60_316780"/>
      <w:bookmarkEnd w:id="23055"/>
      <w:r>
        <w:rPr>
          <w:rtl/>
        </w:rPr>
        <w:t xml:space="preserve">הציל </w:t>
      </w:r>
      <w:bookmarkStart w:id="23056" w:name="_ETM_Q60_317139"/>
      <w:bookmarkEnd w:id="23056"/>
      <w:r>
        <w:rPr>
          <w:rtl/>
        </w:rPr>
        <w:t xml:space="preserve">את </w:t>
      </w:r>
      <w:bookmarkStart w:id="23057" w:name="_ETM_Q60_317230"/>
      <w:bookmarkEnd w:id="23057"/>
      <w:r>
        <w:rPr>
          <w:rtl/>
        </w:rPr>
        <w:t xml:space="preserve">כל </w:t>
      </w:r>
      <w:bookmarkStart w:id="23058" w:name="_ETM_Q60_317470"/>
      <w:bookmarkEnd w:id="23058"/>
      <w:r>
        <w:rPr>
          <w:rtl/>
        </w:rPr>
        <w:t xml:space="preserve">היחידה </w:t>
      </w:r>
      <w:bookmarkStart w:id="23059" w:name="_ETM_Q60_317919"/>
      <w:bookmarkEnd w:id="23059"/>
      <w:r>
        <w:rPr>
          <w:rtl/>
        </w:rPr>
        <w:t>שלו</w:t>
      </w:r>
      <w:r>
        <w:rPr>
          <w:rFonts w:hint="cs"/>
          <w:rtl/>
        </w:rPr>
        <w:t>.</w:t>
      </w:r>
      <w:r>
        <w:rPr>
          <w:rtl/>
        </w:rPr>
        <w:t xml:space="preserve"> </w:t>
      </w:r>
      <w:bookmarkStart w:id="23060" w:name="_ETM_Q60_318520"/>
      <w:bookmarkEnd w:id="23060"/>
      <w:r>
        <w:rPr>
          <w:rtl/>
        </w:rPr>
        <w:t xml:space="preserve">מחנה </w:t>
      </w:r>
      <w:bookmarkStart w:id="23061" w:name="_ETM_Q60_319030"/>
      <w:bookmarkEnd w:id="23061"/>
      <w:r>
        <w:rPr>
          <w:rtl/>
        </w:rPr>
        <w:t xml:space="preserve">נתן </w:t>
      </w:r>
      <w:bookmarkStart w:id="23062" w:name="_ETM_Q60_319900"/>
      <w:bookmarkEnd w:id="23062"/>
      <w:r>
        <w:rPr>
          <w:rtl/>
        </w:rPr>
        <w:t xml:space="preserve">זה </w:t>
      </w:r>
      <w:bookmarkStart w:id="23063" w:name="_ETM_Q60_320080"/>
      <w:bookmarkEnd w:id="23063"/>
      <w:r>
        <w:rPr>
          <w:rtl/>
        </w:rPr>
        <w:t xml:space="preserve">מחנה </w:t>
      </w:r>
      <w:bookmarkStart w:id="23064" w:name="_ETM_Q60_320500"/>
      <w:bookmarkEnd w:id="23064"/>
      <w:r>
        <w:rPr>
          <w:rtl/>
        </w:rPr>
        <w:t xml:space="preserve">על </w:t>
      </w:r>
      <w:bookmarkStart w:id="23065" w:name="_ETM_Q60_320650"/>
      <w:bookmarkEnd w:id="23065"/>
      <w:r>
        <w:rPr>
          <w:rtl/>
        </w:rPr>
        <w:t>שמו</w:t>
      </w:r>
      <w:r>
        <w:rPr>
          <w:rFonts w:hint="cs"/>
          <w:rtl/>
        </w:rPr>
        <w:t>.</w:t>
      </w:r>
    </w:p>
    <w:p w:rsidR="008A18D3" w:rsidRDefault="008A18D3" w:rsidP="00A23F25">
      <w:pPr>
        <w:rPr>
          <w:rtl/>
        </w:rPr>
      </w:pPr>
      <w:bookmarkStart w:id="23066" w:name="_ETM_Q60_320007"/>
      <w:bookmarkStart w:id="23067" w:name="_ETM_Q60_320129"/>
      <w:bookmarkEnd w:id="23066"/>
      <w:bookmarkEnd w:id="23067"/>
    </w:p>
    <w:p w:rsidR="008A18D3" w:rsidRDefault="008A18D3" w:rsidP="0047725E">
      <w:pPr>
        <w:rPr>
          <w:rtl/>
        </w:rPr>
      </w:pPr>
      <w:bookmarkStart w:id="23068" w:name="_ETM_Q60_320167"/>
      <w:bookmarkStart w:id="23069" w:name="_ETM_Q60_320291"/>
      <w:bookmarkStart w:id="23070" w:name="_ETM_Q60_321450"/>
      <w:bookmarkEnd w:id="23068"/>
      <w:bookmarkEnd w:id="23069"/>
      <w:bookmarkEnd w:id="23070"/>
      <w:r>
        <w:rPr>
          <w:rtl/>
        </w:rPr>
        <w:t xml:space="preserve">אז </w:t>
      </w:r>
      <w:bookmarkStart w:id="23071" w:name="_ETM_Q60_321629"/>
      <w:bookmarkEnd w:id="23071"/>
      <w:r>
        <w:rPr>
          <w:rtl/>
        </w:rPr>
        <w:t xml:space="preserve">בעצם </w:t>
      </w:r>
      <w:bookmarkStart w:id="23072" w:name="_ETM_Q60_321989"/>
      <w:bookmarkEnd w:id="23072"/>
      <w:r>
        <w:rPr>
          <w:rtl/>
        </w:rPr>
        <w:t xml:space="preserve">היום </w:t>
      </w:r>
      <w:bookmarkStart w:id="23073" w:name="_ETM_Q60_322260"/>
      <w:bookmarkEnd w:id="23073"/>
      <w:r>
        <w:rPr>
          <w:rtl/>
        </w:rPr>
        <w:t xml:space="preserve">הבאנו </w:t>
      </w:r>
      <w:bookmarkStart w:id="23074" w:name="_ETM_Q60_322560"/>
      <w:bookmarkEnd w:id="23074"/>
      <w:r>
        <w:rPr>
          <w:rtl/>
        </w:rPr>
        <w:t>סיפורים</w:t>
      </w:r>
      <w:r>
        <w:rPr>
          <w:rFonts w:hint="cs"/>
          <w:rtl/>
        </w:rPr>
        <w:t>,</w:t>
      </w:r>
      <w:r>
        <w:rPr>
          <w:rtl/>
        </w:rPr>
        <w:t xml:space="preserve"> </w:t>
      </w:r>
      <w:bookmarkStart w:id="23075" w:name="_ETM_Q60_323189"/>
      <w:bookmarkEnd w:id="23075"/>
      <w:r>
        <w:rPr>
          <w:rtl/>
        </w:rPr>
        <w:t>שירים</w:t>
      </w:r>
      <w:r>
        <w:rPr>
          <w:rFonts w:hint="cs"/>
          <w:rtl/>
        </w:rPr>
        <w:t>,</w:t>
      </w:r>
      <w:r>
        <w:rPr>
          <w:rtl/>
        </w:rPr>
        <w:t xml:space="preserve"> </w:t>
      </w:r>
      <w:bookmarkStart w:id="23076" w:name="_ETM_Q60_323730"/>
      <w:bookmarkEnd w:id="23076"/>
      <w:r>
        <w:rPr>
          <w:rtl/>
        </w:rPr>
        <w:t>פיוטים</w:t>
      </w:r>
      <w:r>
        <w:rPr>
          <w:rFonts w:hint="cs"/>
          <w:rtl/>
        </w:rPr>
        <w:t>,</w:t>
      </w:r>
      <w:r>
        <w:rPr>
          <w:rtl/>
        </w:rPr>
        <w:t xml:space="preserve"> </w:t>
      </w:r>
      <w:bookmarkStart w:id="23077" w:name="_ETM_Q60_324480"/>
      <w:bookmarkEnd w:id="23077"/>
      <w:r>
        <w:rPr>
          <w:rtl/>
        </w:rPr>
        <w:t xml:space="preserve">הווי </w:t>
      </w:r>
      <w:bookmarkStart w:id="23078" w:name="_ETM_Q60_325319"/>
      <w:bookmarkEnd w:id="23078"/>
      <w:r>
        <w:rPr>
          <w:rtl/>
        </w:rPr>
        <w:t>ותרבות</w:t>
      </w:r>
      <w:r>
        <w:rPr>
          <w:rFonts w:hint="cs"/>
          <w:rtl/>
        </w:rPr>
        <w:t>.</w:t>
      </w:r>
      <w:r>
        <w:rPr>
          <w:rtl/>
        </w:rPr>
        <w:t xml:space="preserve"> </w:t>
      </w:r>
      <w:bookmarkStart w:id="23079" w:name="_ETM_Q60_325919"/>
      <w:bookmarkStart w:id="23080" w:name="_ETM_Q60_326249"/>
      <w:bookmarkEnd w:id="23079"/>
      <w:bookmarkEnd w:id="23080"/>
      <w:r>
        <w:rPr>
          <w:rtl/>
        </w:rPr>
        <w:t xml:space="preserve">בהזדמנות </w:t>
      </w:r>
      <w:bookmarkStart w:id="23081" w:name="_ETM_Q60_326819"/>
      <w:bookmarkEnd w:id="23081"/>
      <w:r>
        <w:rPr>
          <w:rtl/>
        </w:rPr>
        <w:t>זאת</w:t>
      </w:r>
      <w:r w:rsidR="0047725E">
        <w:rPr>
          <w:rFonts w:hint="cs"/>
          <w:rtl/>
        </w:rPr>
        <w:t xml:space="preserve"> אני</w:t>
      </w:r>
      <w:r>
        <w:rPr>
          <w:rtl/>
        </w:rPr>
        <w:t xml:space="preserve"> </w:t>
      </w:r>
      <w:bookmarkStart w:id="23082" w:name="_ETM_Q60_327480"/>
      <w:bookmarkEnd w:id="23082"/>
      <w:r>
        <w:rPr>
          <w:rtl/>
        </w:rPr>
        <w:t>מודה</w:t>
      </w:r>
      <w:r w:rsidR="008D5FB9">
        <w:rPr>
          <w:rtl/>
        </w:rPr>
        <w:t xml:space="preserve"> </w:t>
      </w:r>
      <w:bookmarkStart w:id="23083" w:name="_ETM_Q60_328499"/>
      <w:bookmarkEnd w:id="23083"/>
      <w:r>
        <w:rPr>
          <w:rtl/>
        </w:rPr>
        <w:t xml:space="preserve">לחבריי </w:t>
      </w:r>
      <w:bookmarkStart w:id="23084" w:name="_ETM_Q60_329129"/>
      <w:bookmarkEnd w:id="23084"/>
      <w:r>
        <w:rPr>
          <w:rtl/>
        </w:rPr>
        <w:t xml:space="preserve">שהיו </w:t>
      </w:r>
      <w:bookmarkStart w:id="23085" w:name="_ETM_Q60_329549"/>
      <w:bookmarkEnd w:id="23085"/>
      <w:r>
        <w:rPr>
          <w:rtl/>
        </w:rPr>
        <w:t xml:space="preserve">שם </w:t>
      </w:r>
      <w:bookmarkStart w:id="23086" w:name="_ETM_Q60_329849"/>
      <w:bookmarkEnd w:id="23086"/>
      <w:r>
        <w:rPr>
          <w:rtl/>
        </w:rPr>
        <w:t xml:space="preserve">יחד </w:t>
      </w:r>
      <w:bookmarkStart w:id="23087" w:name="_ETM_Q60_330180"/>
      <w:bookmarkEnd w:id="23087"/>
      <w:r>
        <w:rPr>
          <w:rtl/>
        </w:rPr>
        <w:t>איתי</w:t>
      </w:r>
      <w:r>
        <w:rPr>
          <w:rFonts w:hint="cs"/>
          <w:rtl/>
        </w:rPr>
        <w:t>,</w:t>
      </w:r>
      <w:r>
        <w:rPr>
          <w:rtl/>
        </w:rPr>
        <w:t xml:space="preserve"> </w:t>
      </w:r>
      <w:bookmarkStart w:id="23088" w:name="_ETM_Q60_331050"/>
      <w:bookmarkEnd w:id="23088"/>
      <w:r>
        <w:rPr>
          <w:rtl/>
        </w:rPr>
        <w:t xml:space="preserve">ואנחנו </w:t>
      </w:r>
      <w:bookmarkStart w:id="23089" w:name="_ETM_Q60_331889"/>
      <w:bookmarkEnd w:id="23089"/>
      <w:r>
        <w:rPr>
          <w:rtl/>
        </w:rPr>
        <w:t xml:space="preserve">הבאנו </w:t>
      </w:r>
      <w:bookmarkStart w:id="23090" w:name="_ETM_Q60_332310"/>
      <w:bookmarkEnd w:id="23090"/>
      <w:r>
        <w:rPr>
          <w:rtl/>
        </w:rPr>
        <w:t xml:space="preserve">את </w:t>
      </w:r>
      <w:bookmarkStart w:id="23091" w:name="_ETM_Q60_332370"/>
      <w:bookmarkEnd w:id="23091"/>
      <w:r>
        <w:rPr>
          <w:rtl/>
        </w:rPr>
        <w:t xml:space="preserve">הדברים </w:t>
      </w:r>
      <w:bookmarkStart w:id="23092" w:name="_ETM_Q60_332790"/>
      <w:bookmarkEnd w:id="23092"/>
      <w:r>
        <w:rPr>
          <w:rtl/>
        </w:rPr>
        <w:t xml:space="preserve">האלה </w:t>
      </w:r>
      <w:bookmarkStart w:id="23093" w:name="_ETM_Q60_333030"/>
      <w:bookmarkEnd w:id="23093"/>
      <w:r>
        <w:rPr>
          <w:rtl/>
        </w:rPr>
        <w:t xml:space="preserve">לציבור </w:t>
      </w:r>
      <w:bookmarkStart w:id="23094" w:name="_ETM_Q60_333510"/>
      <w:bookmarkEnd w:id="23094"/>
      <w:r>
        <w:rPr>
          <w:rtl/>
        </w:rPr>
        <w:t>הכללי</w:t>
      </w:r>
      <w:r>
        <w:rPr>
          <w:rFonts w:hint="cs"/>
          <w:rtl/>
        </w:rPr>
        <w:t>.</w:t>
      </w:r>
      <w:r>
        <w:rPr>
          <w:rtl/>
        </w:rPr>
        <w:t xml:space="preserve"> </w:t>
      </w:r>
      <w:bookmarkStart w:id="23095" w:name="_ETM_Q60_333840"/>
      <w:bookmarkEnd w:id="23095"/>
      <w:r>
        <w:rPr>
          <w:rtl/>
        </w:rPr>
        <w:t xml:space="preserve">תודה </w:t>
      </w:r>
      <w:bookmarkStart w:id="23096" w:name="_ETM_Q60_334139"/>
      <w:bookmarkEnd w:id="23096"/>
      <w:r>
        <w:rPr>
          <w:rtl/>
        </w:rPr>
        <w:t>רבה</w:t>
      </w:r>
      <w:r>
        <w:rPr>
          <w:rFonts w:hint="cs"/>
          <w:rtl/>
        </w:rPr>
        <w:t>.</w:t>
      </w:r>
    </w:p>
    <w:p w:rsidR="008A18D3" w:rsidRDefault="008A18D3" w:rsidP="00A23F25">
      <w:pPr>
        <w:rPr>
          <w:rtl/>
        </w:rPr>
      </w:pPr>
      <w:bookmarkStart w:id="23097" w:name="_ETM_Q60_335224"/>
      <w:bookmarkStart w:id="23098" w:name="_ETM_Q60_335320"/>
      <w:bookmarkEnd w:id="23097"/>
      <w:bookmarkEnd w:id="23098"/>
    </w:p>
    <w:p w:rsidR="008A18D3" w:rsidRDefault="008A18D3" w:rsidP="00A23F25">
      <w:pPr>
        <w:pStyle w:val="af6"/>
        <w:rPr>
          <w:rtl/>
        </w:rPr>
      </w:pPr>
      <w:bookmarkStart w:id="23099" w:name="_ETM_Q60_335438"/>
      <w:bookmarkStart w:id="23100" w:name="_ETM_Q60_335558"/>
      <w:bookmarkEnd w:id="23099"/>
      <w:bookmarkEnd w:id="23100"/>
      <w:r w:rsidRPr="002D5D53">
        <w:rPr>
          <w:rStyle w:val="TagStyle"/>
          <w:rtl/>
        </w:rPr>
        <w:t xml:space="preserve"> &lt;&lt; יור &gt;&gt;</w:t>
      </w:r>
      <w:r w:rsidRPr="00875834">
        <w:rPr>
          <w:rStyle w:val="TagStyle"/>
          <w:rtl/>
        </w:rPr>
        <w:t xml:space="preserve"> </w:t>
      </w:r>
      <w:r>
        <w:rPr>
          <w:rtl/>
        </w:rPr>
        <w:t>היו"ר יבגני סובה:</w:t>
      </w:r>
      <w:r w:rsidRPr="00875834">
        <w:rPr>
          <w:rStyle w:val="TagStyle"/>
          <w:rtl/>
        </w:rPr>
        <w:t xml:space="preserve"> </w:t>
      </w:r>
      <w:r w:rsidRPr="002D5D53">
        <w:rPr>
          <w:rStyle w:val="TagStyle"/>
          <w:rtl/>
        </w:rPr>
        <w:t>&lt;&lt; יור &gt;&gt;</w:t>
      </w:r>
      <w:r>
        <w:rPr>
          <w:rtl/>
        </w:rPr>
        <w:t xml:space="preserve">   </w:t>
      </w:r>
    </w:p>
    <w:p w:rsidR="008A18D3" w:rsidRDefault="008A18D3" w:rsidP="008D5FB9">
      <w:pPr>
        <w:rPr>
          <w:rtl/>
          <w:lang w:eastAsia="he-IL"/>
        </w:rPr>
      </w:pPr>
    </w:p>
    <w:p w:rsidR="008A18D3" w:rsidRDefault="008A18D3" w:rsidP="00A23F25">
      <w:pPr>
        <w:rPr>
          <w:rtl/>
        </w:rPr>
      </w:pPr>
      <w:r>
        <w:rPr>
          <w:rFonts w:hint="cs"/>
          <w:rtl/>
          <w:lang w:eastAsia="he-IL"/>
        </w:rPr>
        <w:t xml:space="preserve">תודה רבה לחברת </w:t>
      </w:r>
      <w:bookmarkStart w:id="23101" w:name="_ETM_Q60_332183"/>
      <w:bookmarkEnd w:id="23101"/>
      <w:r>
        <w:rPr>
          <w:rFonts w:hint="cs"/>
          <w:rtl/>
          <w:lang w:eastAsia="he-IL"/>
        </w:rPr>
        <w:t xml:space="preserve">הכנסת קטי קטרין שטרית. </w:t>
      </w:r>
      <w:bookmarkStart w:id="23102" w:name="_ETM_Q60_335093"/>
      <w:bookmarkStart w:id="23103" w:name="_ETM_Q60_335167"/>
      <w:bookmarkStart w:id="23104" w:name="_ETM_Q60_335236"/>
      <w:bookmarkStart w:id="23105" w:name="_ETM_Q60_335315"/>
      <w:bookmarkEnd w:id="23102"/>
      <w:bookmarkEnd w:id="23103"/>
      <w:bookmarkEnd w:id="23104"/>
      <w:bookmarkEnd w:id="23105"/>
      <w:r>
        <w:rPr>
          <w:rFonts w:hint="cs"/>
          <w:rtl/>
          <w:lang w:eastAsia="he-IL"/>
        </w:rPr>
        <w:t>הדוברת הבאה,</w:t>
      </w:r>
      <w:r>
        <w:rPr>
          <w:rFonts w:hint="eastAsia"/>
          <w:rtl/>
          <w:lang w:eastAsia="he-IL"/>
        </w:rPr>
        <w:t xml:space="preserve"> </w:t>
      </w:r>
      <w:r>
        <w:rPr>
          <w:rFonts w:hint="cs"/>
          <w:rtl/>
          <w:lang w:eastAsia="he-IL"/>
        </w:rPr>
        <w:t xml:space="preserve">חברת הכנסת קרן </w:t>
      </w:r>
      <w:bookmarkStart w:id="23106" w:name="_ETM_Q60_341397"/>
      <w:bookmarkEnd w:id="23106"/>
      <w:r>
        <w:rPr>
          <w:rFonts w:hint="cs"/>
          <w:rtl/>
          <w:lang w:eastAsia="he-IL"/>
        </w:rPr>
        <w:t xml:space="preserve">ברק </w:t>
      </w:r>
      <w:r>
        <w:rPr>
          <w:rtl/>
          <w:lang w:eastAsia="he-IL"/>
        </w:rPr>
        <w:t>–</w:t>
      </w:r>
      <w:r>
        <w:rPr>
          <w:rFonts w:hint="cs"/>
          <w:rtl/>
          <w:lang w:eastAsia="he-IL"/>
        </w:rPr>
        <w:t xml:space="preserve"> אינה נוכחת; </w:t>
      </w:r>
      <w:bookmarkStart w:id="23107" w:name="_ETM_Q60_345748"/>
      <w:bookmarkStart w:id="23108" w:name="_ETM_Q60_345845"/>
      <w:bookmarkStart w:id="23109" w:name="_ETM_Q60_336759"/>
      <w:bookmarkStart w:id="23110" w:name="_ETM_Q60_336843"/>
      <w:bookmarkStart w:id="23111" w:name="_ETM_Q60_336952"/>
      <w:bookmarkStart w:id="23112" w:name="_ETM_Q60_337151"/>
      <w:bookmarkStart w:id="23113" w:name="_ETM_Q60_334620"/>
      <w:bookmarkStart w:id="23114" w:name="_ETM_Q60_334919"/>
      <w:bookmarkStart w:id="23115" w:name="_ETM_Q60_335190"/>
      <w:bookmarkStart w:id="23116" w:name="_ETM_Q60_335519"/>
      <w:bookmarkStart w:id="23117" w:name="_ETM_Q60_335819"/>
      <w:bookmarkStart w:id="23118" w:name="_ETM_Q60_336030"/>
      <w:bookmarkStart w:id="23119" w:name="_ETM_Q60_336330"/>
      <w:bookmarkStart w:id="23120" w:name="_ETM_Q60_336900"/>
      <w:bookmarkStart w:id="23121" w:name="_ETM_Q60_337230"/>
      <w:bookmarkStart w:id="23122" w:name="_ETM_Q60_337680"/>
      <w:bookmarkStart w:id="23123" w:name="_ETM_Q60_338370"/>
      <w:bookmarkStart w:id="23124" w:name="_ETM_Q60_338519"/>
      <w:bookmarkStart w:id="23125" w:name="_ETM_Q60_338760"/>
      <w:bookmarkStart w:id="23126" w:name="_ETM_Q60_339450"/>
      <w:bookmarkStart w:id="23127" w:name="_ETM_Q60_339780"/>
      <w:bookmarkStart w:id="23128" w:name="_ETM_Q60_343300"/>
      <w:bookmarkStart w:id="23129" w:name="_ETM_Q60_343630"/>
      <w:bookmarkStart w:id="23130" w:name="_ETM_Q60_347319"/>
      <w:bookmarkEnd w:id="23107"/>
      <w:bookmarkEnd w:id="23108"/>
      <w:bookmarkEnd w:id="23109"/>
      <w:bookmarkEnd w:id="23110"/>
      <w:bookmarkEnd w:id="23111"/>
      <w:bookmarkEnd w:id="23112"/>
      <w:bookmarkEnd w:id="23113"/>
      <w:bookmarkEnd w:id="23114"/>
      <w:bookmarkEnd w:id="23115"/>
      <w:bookmarkEnd w:id="23116"/>
      <w:bookmarkEnd w:id="23117"/>
      <w:bookmarkEnd w:id="23118"/>
      <w:bookmarkEnd w:id="23119"/>
      <w:bookmarkEnd w:id="23120"/>
      <w:bookmarkEnd w:id="23121"/>
      <w:bookmarkEnd w:id="23122"/>
      <w:bookmarkEnd w:id="23123"/>
      <w:bookmarkEnd w:id="23124"/>
      <w:bookmarkEnd w:id="23125"/>
      <w:bookmarkEnd w:id="23126"/>
      <w:bookmarkEnd w:id="23127"/>
      <w:bookmarkEnd w:id="23128"/>
      <w:bookmarkEnd w:id="23129"/>
      <w:bookmarkEnd w:id="23130"/>
      <w:r>
        <w:rPr>
          <w:rtl/>
        </w:rPr>
        <w:t xml:space="preserve">חבר </w:t>
      </w:r>
      <w:bookmarkStart w:id="23131" w:name="_ETM_Q60_347680"/>
      <w:bookmarkEnd w:id="23131"/>
      <w:r>
        <w:rPr>
          <w:rtl/>
        </w:rPr>
        <w:t xml:space="preserve">הכנסת </w:t>
      </w:r>
      <w:bookmarkStart w:id="23132" w:name="_ETM_Q60_348310"/>
      <w:bookmarkEnd w:id="23132"/>
      <w:r>
        <w:rPr>
          <w:rtl/>
        </w:rPr>
        <w:t xml:space="preserve">אמיר </w:t>
      </w:r>
      <w:bookmarkStart w:id="23133" w:name="_ETM_Q60_348549"/>
      <w:bookmarkEnd w:id="23133"/>
      <w:r>
        <w:rPr>
          <w:rtl/>
        </w:rPr>
        <w:t xml:space="preserve">אוחנה </w:t>
      </w:r>
      <w:bookmarkStart w:id="23134" w:name="_ETM_Q60_350830"/>
      <w:bookmarkEnd w:id="23134"/>
      <w:r>
        <w:rPr>
          <w:rFonts w:hint="eastAsia"/>
          <w:rtl/>
        </w:rPr>
        <w:t>–</w:t>
      </w:r>
      <w:r>
        <w:rPr>
          <w:rFonts w:hint="cs"/>
          <w:rtl/>
        </w:rPr>
        <w:t xml:space="preserve"> </w:t>
      </w:r>
      <w:r>
        <w:rPr>
          <w:rtl/>
        </w:rPr>
        <w:t xml:space="preserve">אינו </w:t>
      </w:r>
      <w:bookmarkStart w:id="23135" w:name="_ETM_Q60_351069"/>
      <w:bookmarkEnd w:id="23135"/>
      <w:r>
        <w:rPr>
          <w:rtl/>
        </w:rPr>
        <w:t>נוכח</w:t>
      </w:r>
      <w:r>
        <w:rPr>
          <w:rFonts w:hint="cs"/>
          <w:rtl/>
        </w:rPr>
        <w:t>.</w:t>
      </w:r>
      <w:r>
        <w:rPr>
          <w:rtl/>
        </w:rPr>
        <w:t xml:space="preserve"> </w:t>
      </w:r>
      <w:bookmarkStart w:id="23136" w:name="_ETM_Q60_351940"/>
      <w:bookmarkEnd w:id="23136"/>
      <w:r>
        <w:rPr>
          <w:rtl/>
        </w:rPr>
        <w:t xml:space="preserve">חבר </w:t>
      </w:r>
      <w:bookmarkStart w:id="23137" w:name="_ETM_Q60_352180"/>
      <w:bookmarkEnd w:id="23137"/>
      <w:r>
        <w:rPr>
          <w:rtl/>
        </w:rPr>
        <w:t xml:space="preserve">כנסת </w:t>
      </w:r>
      <w:bookmarkStart w:id="23138" w:name="_ETM_Q60_352450"/>
      <w:bookmarkEnd w:id="23138"/>
      <w:r>
        <w:rPr>
          <w:rtl/>
        </w:rPr>
        <w:t xml:space="preserve">איתמר </w:t>
      </w:r>
      <w:bookmarkStart w:id="23139" w:name="_ETM_Q60_352750"/>
      <w:bookmarkEnd w:id="23139"/>
      <w:r>
        <w:rPr>
          <w:rtl/>
        </w:rPr>
        <w:t xml:space="preserve">בן </w:t>
      </w:r>
      <w:bookmarkStart w:id="23140" w:name="_ETM_Q60_352900"/>
      <w:bookmarkEnd w:id="23140"/>
      <w:r>
        <w:rPr>
          <w:rtl/>
        </w:rPr>
        <w:t>גביר</w:t>
      </w:r>
      <w:r>
        <w:rPr>
          <w:rFonts w:hint="cs"/>
          <w:rtl/>
        </w:rPr>
        <w:t>,</w:t>
      </w:r>
      <w:r>
        <w:rPr>
          <w:rtl/>
        </w:rPr>
        <w:t xml:space="preserve"> </w:t>
      </w:r>
      <w:bookmarkStart w:id="23141" w:name="_ETM_Q60_353050"/>
      <w:bookmarkEnd w:id="23141"/>
      <w:r>
        <w:rPr>
          <w:rtl/>
        </w:rPr>
        <w:t>בבקשה</w:t>
      </w:r>
      <w:r>
        <w:rPr>
          <w:rFonts w:hint="cs"/>
          <w:rtl/>
        </w:rPr>
        <w:t>. בבקשה, אדוני, שלוש דקות.</w:t>
      </w:r>
    </w:p>
    <w:p w:rsidR="008A18D3" w:rsidRDefault="008A18D3" w:rsidP="00A23F25">
      <w:pPr>
        <w:rPr>
          <w:rtl/>
        </w:rPr>
      </w:pPr>
    </w:p>
    <w:p w:rsidR="008A18D3" w:rsidRDefault="008A18D3" w:rsidP="00A23F25">
      <w:pPr>
        <w:pStyle w:val="a4"/>
        <w:rPr>
          <w:rtl/>
        </w:rPr>
      </w:pPr>
      <w:bookmarkStart w:id="23142" w:name="_ETM_Q60_346609"/>
      <w:bookmarkStart w:id="23143" w:name="_ETM_Q60_346713"/>
      <w:bookmarkStart w:id="23144" w:name="ET_speaker_6147_4"/>
      <w:bookmarkEnd w:id="23142"/>
      <w:bookmarkEnd w:id="23143"/>
      <w:r w:rsidRPr="002D5D53">
        <w:rPr>
          <w:rStyle w:val="TagStyle"/>
          <w:rtl/>
        </w:rPr>
        <w:t xml:space="preserve"> &lt;&lt; דובר &gt;&gt;</w:t>
      </w:r>
      <w:r w:rsidRPr="002D77F7">
        <w:rPr>
          <w:rStyle w:val="TagStyle"/>
          <w:rtl/>
        </w:rPr>
        <w:t xml:space="preserve"> </w:t>
      </w:r>
      <w:bookmarkStart w:id="23145" w:name="_Toc98161273"/>
      <w:bookmarkStart w:id="23146" w:name="_Toc98162668"/>
      <w:bookmarkStart w:id="23147" w:name="_Toc123738203"/>
      <w:r>
        <w:rPr>
          <w:rtl/>
        </w:rPr>
        <w:t>איתמר בן גביר (הציונות הדתית):</w:t>
      </w:r>
      <w:bookmarkEnd w:id="23145"/>
      <w:bookmarkEnd w:id="23146"/>
      <w:bookmarkEnd w:id="23147"/>
      <w:r w:rsidRPr="002D77F7">
        <w:rPr>
          <w:rStyle w:val="TagStyle"/>
          <w:rtl/>
        </w:rPr>
        <w:t xml:space="preserve"> </w:t>
      </w:r>
      <w:r w:rsidRPr="002D5D53">
        <w:rPr>
          <w:rStyle w:val="TagStyle"/>
          <w:rtl/>
        </w:rPr>
        <w:t>&lt;&lt; דובר &gt;&gt;</w:t>
      </w:r>
      <w:r>
        <w:rPr>
          <w:rtl/>
        </w:rPr>
        <w:t xml:space="preserve">   </w:t>
      </w:r>
      <w:bookmarkEnd w:id="23144"/>
    </w:p>
    <w:p w:rsidR="008A18D3" w:rsidRDefault="008A18D3" w:rsidP="008D5FB9">
      <w:pPr>
        <w:rPr>
          <w:rtl/>
          <w:lang w:eastAsia="he-IL"/>
        </w:rPr>
      </w:pPr>
    </w:p>
    <w:p w:rsidR="008A18D3" w:rsidRDefault="008A18D3" w:rsidP="0047725E">
      <w:pPr>
        <w:rPr>
          <w:rtl/>
        </w:rPr>
      </w:pPr>
      <w:bookmarkStart w:id="23148" w:name="_ETM_Q60_355177"/>
      <w:bookmarkStart w:id="23149" w:name="_ETM_Q60_346817"/>
      <w:bookmarkStart w:id="23150" w:name="_ETM_Q60_346913"/>
      <w:bookmarkStart w:id="23151" w:name="_ETM_Q60_360960"/>
      <w:bookmarkStart w:id="23152" w:name="_ETM_Q60_364780"/>
      <w:bookmarkStart w:id="23153" w:name="_ETM_Q60_365080"/>
      <w:bookmarkStart w:id="23154" w:name="_ETM_Q60_365200"/>
      <w:bookmarkStart w:id="23155" w:name="_ETM_Q60_365530"/>
      <w:bookmarkStart w:id="23156" w:name="_ETM_Q60_365770"/>
      <w:bookmarkStart w:id="23157" w:name="_ETM_Q60_366490"/>
      <w:bookmarkStart w:id="23158" w:name="_ETM_Q60_366820"/>
      <w:bookmarkStart w:id="23159" w:name="_ETM_Q60_366910"/>
      <w:bookmarkStart w:id="23160" w:name="_ETM_Q60_367840"/>
      <w:bookmarkStart w:id="23161" w:name="_ETM_Q60_368620"/>
      <w:bookmarkStart w:id="23162" w:name="_ETM_Q60_368950"/>
      <w:bookmarkStart w:id="23163" w:name="_ETM_Q60_369340"/>
      <w:bookmarkStart w:id="23164" w:name="_ETM_Q60_369580"/>
      <w:bookmarkStart w:id="23165" w:name="_ETM_Q60_369880"/>
      <w:bookmarkStart w:id="23166" w:name="_ETM_Q60_370450"/>
      <w:bookmarkStart w:id="23167" w:name="_ETM_Q60_371650"/>
      <w:bookmarkEnd w:id="23148"/>
      <w:bookmarkEnd w:id="23149"/>
      <w:bookmarkEnd w:id="23150"/>
      <w:bookmarkEnd w:id="23151"/>
      <w:bookmarkEnd w:id="23152"/>
      <w:bookmarkEnd w:id="23153"/>
      <w:bookmarkEnd w:id="23154"/>
      <w:bookmarkEnd w:id="23155"/>
      <w:bookmarkEnd w:id="23156"/>
      <w:bookmarkEnd w:id="23157"/>
      <w:bookmarkEnd w:id="23158"/>
      <w:bookmarkEnd w:id="23159"/>
      <w:bookmarkEnd w:id="23160"/>
      <w:bookmarkEnd w:id="23161"/>
      <w:bookmarkEnd w:id="23162"/>
      <w:bookmarkEnd w:id="23163"/>
      <w:bookmarkEnd w:id="23164"/>
      <w:bookmarkEnd w:id="23165"/>
      <w:bookmarkEnd w:id="23166"/>
      <w:bookmarkEnd w:id="23167"/>
      <w:r>
        <w:rPr>
          <w:rtl/>
        </w:rPr>
        <w:t xml:space="preserve">אדוני </w:t>
      </w:r>
      <w:bookmarkStart w:id="23168" w:name="_ETM_Q60_371919"/>
      <w:bookmarkEnd w:id="23168"/>
      <w:r>
        <w:rPr>
          <w:rtl/>
        </w:rPr>
        <w:t>היושב-ראש</w:t>
      </w:r>
      <w:r>
        <w:rPr>
          <w:rFonts w:hint="cs"/>
          <w:rtl/>
        </w:rPr>
        <w:t>,</w:t>
      </w:r>
      <w:r>
        <w:rPr>
          <w:rtl/>
        </w:rPr>
        <w:t xml:space="preserve"> </w:t>
      </w:r>
      <w:bookmarkStart w:id="23169" w:name="_ETM_Q60_373059"/>
      <w:bookmarkEnd w:id="23169"/>
      <w:r>
        <w:rPr>
          <w:rtl/>
        </w:rPr>
        <w:t xml:space="preserve">כבוד </w:t>
      </w:r>
      <w:bookmarkStart w:id="23170" w:name="_ETM_Q60_373389"/>
      <w:bookmarkEnd w:id="23170"/>
      <w:r>
        <w:rPr>
          <w:rtl/>
        </w:rPr>
        <w:t>השרים</w:t>
      </w:r>
      <w:r>
        <w:rPr>
          <w:rFonts w:hint="cs"/>
          <w:rtl/>
        </w:rPr>
        <w:t>,</w:t>
      </w:r>
      <w:r>
        <w:rPr>
          <w:rtl/>
        </w:rPr>
        <w:t xml:space="preserve"> </w:t>
      </w:r>
      <w:bookmarkStart w:id="23171" w:name="_ETM_Q60_374139"/>
      <w:bookmarkEnd w:id="23171"/>
      <w:r>
        <w:rPr>
          <w:rtl/>
        </w:rPr>
        <w:t xml:space="preserve">כנסת </w:t>
      </w:r>
      <w:bookmarkStart w:id="23172" w:name="_ETM_Q60_374889"/>
      <w:bookmarkEnd w:id="23172"/>
      <w:r>
        <w:rPr>
          <w:rtl/>
        </w:rPr>
        <w:t>נכבדה</w:t>
      </w:r>
      <w:r>
        <w:rPr>
          <w:rFonts w:hint="cs"/>
          <w:rtl/>
        </w:rPr>
        <w:t>,</w:t>
      </w:r>
      <w:r>
        <w:rPr>
          <w:rtl/>
        </w:rPr>
        <w:t xml:space="preserve"> </w:t>
      </w:r>
      <w:bookmarkStart w:id="23173" w:name="_ETM_Q60_376480"/>
      <w:bookmarkEnd w:id="23173"/>
      <w:r>
        <w:rPr>
          <w:rtl/>
        </w:rPr>
        <w:t>אדוני</w:t>
      </w:r>
      <w:r>
        <w:rPr>
          <w:rFonts w:hint="cs"/>
          <w:rtl/>
        </w:rPr>
        <w:t>,</w:t>
      </w:r>
      <w:r>
        <w:rPr>
          <w:rtl/>
        </w:rPr>
        <w:t xml:space="preserve"> </w:t>
      </w:r>
      <w:bookmarkStart w:id="23174" w:name="_ETM_Q60_378279"/>
      <w:bookmarkEnd w:id="23174"/>
      <w:r>
        <w:rPr>
          <w:rtl/>
        </w:rPr>
        <w:t xml:space="preserve">אם </w:t>
      </w:r>
      <w:bookmarkStart w:id="23175" w:name="_ETM_Q60_378459"/>
      <w:bookmarkEnd w:id="23175"/>
      <w:r>
        <w:rPr>
          <w:rtl/>
        </w:rPr>
        <w:t xml:space="preserve">היו </w:t>
      </w:r>
      <w:bookmarkStart w:id="23176" w:name="_ETM_Q60_378639"/>
      <w:bookmarkEnd w:id="23176"/>
      <w:r>
        <w:rPr>
          <w:rtl/>
        </w:rPr>
        <w:t xml:space="preserve">אומרים </w:t>
      </w:r>
      <w:bookmarkStart w:id="23177" w:name="_ETM_Q60_380730"/>
      <w:bookmarkEnd w:id="23177"/>
      <w:r>
        <w:rPr>
          <w:rtl/>
        </w:rPr>
        <w:t xml:space="preserve">שבמדינה </w:t>
      </w:r>
      <w:bookmarkStart w:id="23178" w:name="_ETM_Q60_382870"/>
      <w:bookmarkEnd w:id="23178"/>
      <w:r>
        <w:rPr>
          <w:rtl/>
        </w:rPr>
        <w:t>פלוני</w:t>
      </w:r>
      <w:r>
        <w:rPr>
          <w:rFonts w:hint="cs"/>
          <w:rtl/>
        </w:rPr>
        <w:t>ת</w:t>
      </w:r>
      <w:r>
        <w:rPr>
          <w:rtl/>
        </w:rPr>
        <w:t xml:space="preserve"> </w:t>
      </w:r>
      <w:bookmarkStart w:id="23179" w:name="_ETM_Q60_384760"/>
      <w:bookmarkEnd w:id="23179"/>
      <w:r>
        <w:rPr>
          <w:rtl/>
        </w:rPr>
        <w:t xml:space="preserve">עומד </w:t>
      </w:r>
      <w:bookmarkStart w:id="23180" w:name="_ETM_Q60_385270"/>
      <w:bookmarkEnd w:id="23180"/>
      <w:r>
        <w:rPr>
          <w:rtl/>
        </w:rPr>
        <w:t xml:space="preserve">מפכ"ל </w:t>
      </w:r>
      <w:bookmarkStart w:id="23181" w:name="_ETM_Q60_385810"/>
      <w:bookmarkEnd w:id="23181"/>
      <w:r>
        <w:rPr>
          <w:rtl/>
        </w:rPr>
        <w:t xml:space="preserve">המשטרה </w:t>
      </w:r>
      <w:bookmarkStart w:id="23182" w:name="_ETM_Q60_387599"/>
      <w:bookmarkEnd w:id="23182"/>
      <w:r>
        <w:rPr>
          <w:rtl/>
        </w:rPr>
        <w:t>ו</w:t>
      </w:r>
      <w:bookmarkStart w:id="23183" w:name="_ETM_Q60_387900"/>
      <w:bookmarkEnd w:id="23183"/>
      <w:r>
        <w:rPr>
          <w:rtl/>
        </w:rPr>
        <w:t xml:space="preserve">אומר </w:t>
      </w:r>
      <w:bookmarkStart w:id="23184" w:name="_ETM_Q60_388499"/>
      <w:bookmarkEnd w:id="23184"/>
      <w:r>
        <w:rPr>
          <w:rtl/>
        </w:rPr>
        <w:t>לגנבים</w:t>
      </w:r>
      <w:bookmarkStart w:id="23185" w:name="_ETM_Q60_389519"/>
      <w:bookmarkEnd w:id="23185"/>
      <w:r>
        <w:rPr>
          <w:rFonts w:hint="cs"/>
          <w:rtl/>
        </w:rPr>
        <w:t xml:space="preserve">: </w:t>
      </w:r>
      <w:bookmarkStart w:id="23186" w:name="_ETM_Q60_392987"/>
      <w:bookmarkEnd w:id="23186"/>
      <w:r>
        <w:rPr>
          <w:rtl/>
        </w:rPr>
        <w:t xml:space="preserve">אתם </w:t>
      </w:r>
      <w:bookmarkStart w:id="23187" w:name="_ETM_Q60_390180"/>
      <w:bookmarkEnd w:id="23187"/>
      <w:r>
        <w:rPr>
          <w:rtl/>
        </w:rPr>
        <w:t xml:space="preserve">תמשיכו </w:t>
      </w:r>
      <w:bookmarkStart w:id="23188" w:name="_ETM_Q60_390749"/>
      <w:bookmarkEnd w:id="23188"/>
      <w:r>
        <w:rPr>
          <w:rtl/>
        </w:rPr>
        <w:t>לגנוב</w:t>
      </w:r>
      <w:r>
        <w:rPr>
          <w:rFonts w:hint="cs"/>
          <w:rtl/>
        </w:rPr>
        <w:t>,</w:t>
      </w:r>
      <w:r>
        <w:rPr>
          <w:rtl/>
        </w:rPr>
        <w:t xml:space="preserve"> </w:t>
      </w:r>
      <w:bookmarkStart w:id="23189" w:name="_ETM_Q60_392110"/>
      <w:bookmarkEnd w:id="23189"/>
      <w:r>
        <w:rPr>
          <w:rtl/>
        </w:rPr>
        <w:t xml:space="preserve">יש </w:t>
      </w:r>
      <w:bookmarkStart w:id="23190" w:name="_ETM_Q60_392410"/>
      <w:bookmarkEnd w:id="23190"/>
      <w:r>
        <w:rPr>
          <w:rtl/>
        </w:rPr>
        <w:t>ל</w:t>
      </w:r>
      <w:r>
        <w:rPr>
          <w:rFonts w:hint="cs"/>
          <w:rtl/>
        </w:rPr>
        <w:t xml:space="preserve">כם </w:t>
      </w:r>
      <w:bookmarkStart w:id="23191" w:name="_ETM_Q60_392560"/>
      <w:bookmarkStart w:id="23192" w:name="_ETM_Q60_392830"/>
      <w:bookmarkEnd w:id="23191"/>
      <w:bookmarkEnd w:id="23192"/>
      <w:r>
        <w:rPr>
          <w:rtl/>
        </w:rPr>
        <w:t xml:space="preserve">חודש </w:t>
      </w:r>
      <w:bookmarkStart w:id="23193" w:name="_ETM_Q60_393850"/>
      <w:bookmarkEnd w:id="23193"/>
      <w:r>
        <w:rPr>
          <w:rtl/>
        </w:rPr>
        <w:t>לגנוב</w:t>
      </w:r>
      <w:r>
        <w:rPr>
          <w:rFonts w:hint="cs"/>
          <w:rtl/>
        </w:rPr>
        <w:t>,</w:t>
      </w:r>
      <w:r>
        <w:rPr>
          <w:rtl/>
        </w:rPr>
        <w:t xml:space="preserve"> </w:t>
      </w:r>
      <w:bookmarkStart w:id="23194" w:name="_ETM_Q60_395310"/>
      <w:bookmarkEnd w:id="23194"/>
      <w:r>
        <w:rPr>
          <w:rtl/>
        </w:rPr>
        <w:t xml:space="preserve">כדי </w:t>
      </w:r>
      <w:bookmarkStart w:id="23195" w:name="_ETM_Q60_395610"/>
      <w:bookmarkEnd w:id="23195"/>
      <w:r>
        <w:rPr>
          <w:rtl/>
        </w:rPr>
        <w:t xml:space="preserve">שלא </w:t>
      </w:r>
      <w:bookmarkStart w:id="23196" w:name="_ETM_Q60_395910"/>
      <w:bookmarkEnd w:id="23196"/>
      <w:r>
        <w:rPr>
          <w:rtl/>
        </w:rPr>
        <w:t xml:space="preserve">תהיה </w:t>
      </w:r>
      <w:bookmarkStart w:id="23197" w:name="_ETM_Q60_396209"/>
      <w:bookmarkEnd w:id="23197"/>
      <w:r>
        <w:rPr>
          <w:rtl/>
        </w:rPr>
        <w:t xml:space="preserve">הסלמה </w:t>
      </w:r>
      <w:bookmarkStart w:id="23198" w:name="_ETM_Q60_396720"/>
      <w:bookmarkEnd w:id="23198"/>
      <w:r>
        <w:rPr>
          <w:rtl/>
        </w:rPr>
        <w:t xml:space="preserve">אנחנו </w:t>
      </w:r>
      <w:bookmarkStart w:id="23199" w:name="_ETM_Q60_396989"/>
      <w:bookmarkEnd w:id="23199"/>
      <w:r>
        <w:rPr>
          <w:rtl/>
        </w:rPr>
        <w:t xml:space="preserve">נותנים </w:t>
      </w:r>
      <w:bookmarkStart w:id="23200" w:name="_ETM_Q60_397349"/>
      <w:bookmarkEnd w:id="23200"/>
      <w:r>
        <w:rPr>
          <w:rtl/>
        </w:rPr>
        <w:t xml:space="preserve">לכם </w:t>
      </w:r>
      <w:bookmarkStart w:id="23201" w:name="_ETM_Q60_397650"/>
      <w:bookmarkEnd w:id="23201"/>
      <w:r>
        <w:rPr>
          <w:rtl/>
        </w:rPr>
        <w:t>לגנוב</w:t>
      </w:r>
      <w:r w:rsidR="0047725E">
        <w:rPr>
          <w:rFonts w:hint="cs"/>
          <w:rtl/>
        </w:rPr>
        <w:t>,</w:t>
      </w:r>
      <w:r>
        <w:rPr>
          <w:rFonts w:hint="cs"/>
          <w:rtl/>
        </w:rPr>
        <w:t xml:space="preserve"> </w:t>
      </w:r>
      <w:r>
        <w:rPr>
          <w:rtl/>
        </w:rPr>
        <w:t xml:space="preserve">אנחנו </w:t>
      </w:r>
      <w:bookmarkStart w:id="23202" w:name="_ETM_Q60_401239"/>
      <w:bookmarkEnd w:id="23202"/>
      <w:r>
        <w:rPr>
          <w:rtl/>
        </w:rPr>
        <w:t xml:space="preserve">כולנו </w:t>
      </w:r>
      <w:bookmarkStart w:id="23203" w:name="_ETM_Q60_401689"/>
      <w:bookmarkEnd w:id="23203"/>
      <w:r>
        <w:rPr>
          <w:rtl/>
        </w:rPr>
        <w:t xml:space="preserve">היינו </w:t>
      </w:r>
      <w:bookmarkStart w:id="23204" w:name="_ETM_Q60_401900"/>
      <w:bookmarkEnd w:id="23204"/>
      <w:r>
        <w:rPr>
          <w:rtl/>
        </w:rPr>
        <w:t>צוחקים</w:t>
      </w:r>
      <w:r>
        <w:rPr>
          <w:rFonts w:hint="cs"/>
          <w:rtl/>
        </w:rPr>
        <w:t>.</w:t>
      </w:r>
      <w:r>
        <w:rPr>
          <w:rtl/>
        </w:rPr>
        <w:t xml:space="preserve"> </w:t>
      </w:r>
      <w:bookmarkStart w:id="23205" w:name="_ETM_Q60_402799"/>
      <w:bookmarkEnd w:id="23205"/>
      <w:r>
        <w:rPr>
          <w:rtl/>
        </w:rPr>
        <w:t>באיז</w:t>
      </w:r>
      <w:r>
        <w:rPr>
          <w:rFonts w:hint="cs"/>
          <w:rtl/>
        </w:rPr>
        <w:t>ו</w:t>
      </w:r>
      <w:r>
        <w:rPr>
          <w:rtl/>
        </w:rPr>
        <w:t xml:space="preserve"> </w:t>
      </w:r>
      <w:bookmarkStart w:id="23206" w:name="_ETM_Q60_403219"/>
      <w:bookmarkEnd w:id="23206"/>
      <w:r>
        <w:rPr>
          <w:rtl/>
        </w:rPr>
        <w:t xml:space="preserve">מדינה </w:t>
      </w:r>
      <w:bookmarkStart w:id="23207" w:name="_ETM_Q60_404569"/>
      <w:bookmarkEnd w:id="23207"/>
      <w:r>
        <w:rPr>
          <w:rtl/>
        </w:rPr>
        <w:t xml:space="preserve">יכול </w:t>
      </w:r>
      <w:bookmarkStart w:id="23208" w:name="_ETM_Q60_405049"/>
      <w:bookmarkEnd w:id="23208"/>
      <w:r>
        <w:rPr>
          <w:rtl/>
        </w:rPr>
        <w:t xml:space="preserve">מפכ"ל </w:t>
      </w:r>
      <w:bookmarkStart w:id="23209" w:name="_ETM_Q60_405590"/>
      <w:bookmarkEnd w:id="23209"/>
      <w:r>
        <w:rPr>
          <w:rtl/>
        </w:rPr>
        <w:t xml:space="preserve">משטרה </w:t>
      </w:r>
      <w:bookmarkStart w:id="23210" w:name="_ETM_Q60_406099"/>
      <w:bookmarkEnd w:id="23210"/>
      <w:r>
        <w:rPr>
          <w:rtl/>
        </w:rPr>
        <w:t xml:space="preserve">לעמוד </w:t>
      </w:r>
      <w:bookmarkStart w:id="23211" w:name="_ETM_Q60_406700"/>
      <w:bookmarkEnd w:id="23211"/>
      <w:r>
        <w:rPr>
          <w:rtl/>
        </w:rPr>
        <w:t xml:space="preserve">ולהגיד </w:t>
      </w:r>
      <w:bookmarkStart w:id="23212" w:name="_ETM_Q60_407299"/>
      <w:bookmarkEnd w:id="23212"/>
      <w:r>
        <w:rPr>
          <w:rtl/>
        </w:rPr>
        <w:t xml:space="preserve">לפורעי </w:t>
      </w:r>
      <w:bookmarkStart w:id="23213" w:name="_ETM_Q60_407840"/>
      <w:bookmarkEnd w:id="23213"/>
      <w:r>
        <w:rPr>
          <w:rtl/>
        </w:rPr>
        <w:t>חוק</w:t>
      </w:r>
      <w:bookmarkStart w:id="23214" w:name="_ETM_Q60_408139"/>
      <w:bookmarkEnd w:id="23214"/>
      <w:r>
        <w:rPr>
          <w:rFonts w:hint="cs"/>
          <w:rtl/>
        </w:rPr>
        <w:t xml:space="preserve">: </w:t>
      </w:r>
      <w:r>
        <w:rPr>
          <w:rtl/>
        </w:rPr>
        <w:t xml:space="preserve">תמשיכו </w:t>
      </w:r>
      <w:bookmarkStart w:id="23215" w:name="_ETM_Q60_408650"/>
      <w:bookmarkEnd w:id="23215"/>
      <w:r>
        <w:rPr>
          <w:rtl/>
        </w:rPr>
        <w:t>ל</w:t>
      </w:r>
      <w:r>
        <w:rPr>
          <w:rFonts w:hint="cs"/>
          <w:rtl/>
        </w:rPr>
        <w:t>פרוע חוק</w:t>
      </w:r>
      <w:r w:rsidR="0047725E">
        <w:rPr>
          <w:rFonts w:hint="cs"/>
          <w:rtl/>
        </w:rPr>
        <w:t>?</w:t>
      </w:r>
      <w:r>
        <w:rPr>
          <w:rFonts w:hint="cs"/>
          <w:rtl/>
        </w:rPr>
        <w:t xml:space="preserve"> </w:t>
      </w:r>
      <w:bookmarkStart w:id="23216" w:name="_ETM_Q60_409159"/>
      <w:bookmarkStart w:id="23217" w:name="_ETM_Q60_410570"/>
      <w:bookmarkEnd w:id="23216"/>
      <w:bookmarkEnd w:id="23217"/>
      <w:r>
        <w:rPr>
          <w:rtl/>
        </w:rPr>
        <w:t xml:space="preserve">אבל </w:t>
      </w:r>
      <w:bookmarkStart w:id="23218" w:name="_ETM_Q60_410900"/>
      <w:bookmarkEnd w:id="23218"/>
      <w:r>
        <w:rPr>
          <w:rtl/>
        </w:rPr>
        <w:t>הבדיחה</w:t>
      </w:r>
      <w:r>
        <w:rPr>
          <w:rFonts w:hint="cs"/>
          <w:rtl/>
        </w:rPr>
        <w:t>,</w:t>
      </w:r>
      <w:r>
        <w:rPr>
          <w:rtl/>
        </w:rPr>
        <w:t xml:space="preserve"> </w:t>
      </w:r>
      <w:bookmarkStart w:id="23219" w:name="_ETM_Q60_411410"/>
      <w:bookmarkEnd w:id="23219"/>
      <w:r>
        <w:rPr>
          <w:rtl/>
        </w:rPr>
        <w:t>אדוני</w:t>
      </w:r>
      <w:r>
        <w:rPr>
          <w:rFonts w:hint="cs"/>
          <w:rtl/>
        </w:rPr>
        <w:t>,</w:t>
      </w:r>
      <w:r>
        <w:rPr>
          <w:rtl/>
        </w:rPr>
        <w:t xml:space="preserve"> </w:t>
      </w:r>
      <w:bookmarkStart w:id="23220" w:name="_ETM_Q60_411770"/>
      <w:bookmarkEnd w:id="23220"/>
      <w:r>
        <w:rPr>
          <w:rFonts w:hint="cs"/>
          <w:rtl/>
        </w:rPr>
        <w:t xml:space="preserve">היא </w:t>
      </w:r>
      <w:r>
        <w:rPr>
          <w:rtl/>
        </w:rPr>
        <w:t xml:space="preserve">על </w:t>
      </w:r>
      <w:bookmarkStart w:id="23221" w:name="_ETM_Q60_411860"/>
      <w:bookmarkEnd w:id="23221"/>
      <w:r>
        <w:rPr>
          <w:rtl/>
        </w:rPr>
        <w:t>חשבוננו</w:t>
      </w:r>
      <w:r>
        <w:rPr>
          <w:rFonts w:hint="cs"/>
          <w:rtl/>
        </w:rPr>
        <w:t>,</w:t>
      </w:r>
      <w:r>
        <w:rPr>
          <w:rtl/>
        </w:rPr>
        <w:t xml:space="preserve"> </w:t>
      </w:r>
      <w:bookmarkStart w:id="23222" w:name="_ETM_Q60_413530"/>
      <w:bookmarkEnd w:id="23222"/>
      <w:r>
        <w:rPr>
          <w:rtl/>
        </w:rPr>
        <w:t xml:space="preserve">כי </w:t>
      </w:r>
      <w:bookmarkStart w:id="23223" w:name="_ETM_Q60_413710"/>
      <w:bookmarkEnd w:id="23223"/>
      <w:r>
        <w:rPr>
          <w:rtl/>
        </w:rPr>
        <w:t xml:space="preserve">היום </w:t>
      </w:r>
      <w:bookmarkStart w:id="23224" w:name="_ETM_Q60_413980"/>
      <w:bookmarkEnd w:id="23224"/>
      <w:r>
        <w:rPr>
          <w:rtl/>
        </w:rPr>
        <w:t xml:space="preserve">התפרסם </w:t>
      </w:r>
      <w:bookmarkStart w:id="23225" w:name="_ETM_Q60_414610"/>
      <w:bookmarkEnd w:id="23225"/>
      <w:r>
        <w:rPr>
          <w:rtl/>
        </w:rPr>
        <w:t xml:space="preserve">שמפכ"ל </w:t>
      </w:r>
      <w:bookmarkStart w:id="23226" w:name="_ETM_Q60_415180"/>
      <w:bookmarkEnd w:id="23226"/>
      <w:r>
        <w:rPr>
          <w:rtl/>
        </w:rPr>
        <w:t xml:space="preserve">המשטרה </w:t>
      </w:r>
      <w:bookmarkStart w:id="23227" w:name="_ETM_Q60_415720"/>
      <w:bookmarkEnd w:id="23227"/>
      <w:r>
        <w:rPr>
          <w:rtl/>
        </w:rPr>
        <w:t xml:space="preserve">קובי </w:t>
      </w:r>
      <w:bookmarkStart w:id="23228" w:name="_ETM_Q60_416020"/>
      <w:bookmarkEnd w:id="23228"/>
      <w:r>
        <w:rPr>
          <w:rtl/>
        </w:rPr>
        <w:t>שבתאי</w:t>
      </w:r>
      <w:r>
        <w:rPr>
          <w:rFonts w:hint="cs"/>
          <w:rtl/>
        </w:rPr>
        <w:t>,</w:t>
      </w:r>
      <w:r>
        <w:rPr>
          <w:rtl/>
        </w:rPr>
        <w:t xml:space="preserve"> </w:t>
      </w:r>
      <w:bookmarkStart w:id="23229" w:name="_ETM_Q60_417099"/>
      <w:bookmarkEnd w:id="23229"/>
      <w:r>
        <w:rPr>
          <w:rtl/>
        </w:rPr>
        <w:t xml:space="preserve">שכנראה </w:t>
      </w:r>
      <w:bookmarkStart w:id="23230" w:name="_ETM_Q60_417849"/>
      <w:bookmarkEnd w:id="23230"/>
      <w:r>
        <w:rPr>
          <w:rtl/>
        </w:rPr>
        <w:t xml:space="preserve">רוצה </w:t>
      </w:r>
      <w:bookmarkStart w:id="23231" w:name="_ETM_Q60_418209"/>
      <w:bookmarkEnd w:id="23231"/>
      <w:r>
        <w:rPr>
          <w:rtl/>
        </w:rPr>
        <w:t xml:space="preserve">לרצות </w:t>
      </w:r>
      <w:bookmarkStart w:id="23232" w:name="_ETM_Q60_418810"/>
      <w:bookmarkEnd w:id="23232"/>
      <w:r>
        <w:rPr>
          <w:rtl/>
        </w:rPr>
        <w:t xml:space="preserve">את </w:t>
      </w:r>
      <w:bookmarkStart w:id="23233" w:name="_ETM_Q60_418959"/>
      <w:bookmarkEnd w:id="23233"/>
      <w:r>
        <w:rPr>
          <w:rtl/>
        </w:rPr>
        <w:t xml:space="preserve">השר </w:t>
      </w:r>
      <w:bookmarkStart w:id="23234" w:name="_ETM_Q60_419440"/>
      <w:bookmarkEnd w:id="23234"/>
      <w:r>
        <w:rPr>
          <w:rtl/>
        </w:rPr>
        <w:t xml:space="preserve">הכי </w:t>
      </w:r>
      <w:bookmarkStart w:id="23235" w:name="_ETM_Q60_419680"/>
      <w:bookmarkEnd w:id="23235"/>
      <w:r>
        <w:rPr>
          <w:rtl/>
        </w:rPr>
        <w:t xml:space="preserve">שמאלני </w:t>
      </w:r>
      <w:bookmarkStart w:id="23236" w:name="_ETM_Q60_420190"/>
      <w:bookmarkEnd w:id="23236"/>
      <w:r>
        <w:rPr>
          <w:rtl/>
        </w:rPr>
        <w:t xml:space="preserve">במדינת </w:t>
      </w:r>
      <w:bookmarkStart w:id="23237" w:name="_ETM_Q60_420670"/>
      <w:bookmarkEnd w:id="23237"/>
      <w:r>
        <w:rPr>
          <w:rtl/>
        </w:rPr>
        <w:t>ישראל</w:t>
      </w:r>
      <w:r>
        <w:rPr>
          <w:rFonts w:hint="cs"/>
          <w:rtl/>
        </w:rPr>
        <w:t>,</w:t>
      </w:r>
      <w:r>
        <w:rPr>
          <w:rtl/>
        </w:rPr>
        <w:t xml:space="preserve"> </w:t>
      </w:r>
      <w:bookmarkStart w:id="23238" w:name="_ETM_Q60_421819"/>
      <w:bookmarkEnd w:id="23238"/>
      <w:r>
        <w:rPr>
          <w:rtl/>
        </w:rPr>
        <w:t xml:space="preserve">עמר </w:t>
      </w:r>
      <w:bookmarkStart w:id="23239" w:name="_ETM_Q60_422180"/>
      <w:bookmarkEnd w:id="23239"/>
      <w:r>
        <w:rPr>
          <w:rtl/>
        </w:rPr>
        <w:t>בר</w:t>
      </w:r>
      <w:r>
        <w:rPr>
          <w:rFonts w:hint="cs"/>
          <w:rtl/>
        </w:rPr>
        <w:t xml:space="preserve"> </w:t>
      </w:r>
      <w:r>
        <w:rPr>
          <w:rtl/>
        </w:rPr>
        <w:t>לב</w:t>
      </w:r>
      <w:r>
        <w:rPr>
          <w:rFonts w:hint="cs"/>
          <w:rtl/>
        </w:rPr>
        <w:t>,</w:t>
      </w:r>
      <w:r>
        <w:rPr>
          <w:rtl/>
        </w:rPr>
        <w:t xml:space="preserve"> </w:t>
      </w:r>
      <w:bookmarkStart w:id="23240" w:name="_ETM_Q60_423500"/>
      <w:bookmarkEnd w:id="23240"/>
      <w:r>
        <w:rPr>
          <w:rtl/>
        </w:rPr>
        <w:t xml:space="preserve">המפכ"ל </w:t>
      </w:r>
      <w:bookmarkStart w:id="23241" w:name="_ETM_Q60_424100"/>
      <w:bookmarkEnd w:id="23241"/>
      <w:r>
        <w:rPr>
          <w:rtl/>
        </w:rPr>
        <w:t xml:space="preserve">הזה </w:t>
      </w:r>
      <w:bookmarkStart w:id="23242" w:name="_ETM_Q60_424370"/>
      <w:bookmarkEnd w:id="23242"/>
      <w:r>
        <w:rPr>
          <w:rtl/>
        </w:rPr>
        <w:t xml:space="preserve">הורה </w:t>
      </w:r>
      <w:bookmarkStart w:id="23243" w:name="_ETM_Q60_424700"/>
      <w:bookmarkEnd w:id="23243"/>
      <w:r w:rsidR="0047725E">
        <w:rPr>
          <w:rFonts w:hint="cs"/>
          <w:rtl/>
        </w:rPr>
        <w:t>ש</w:t>
      </w:r>
      <w:r>
        <w:rPr>
          <w:rtl/>
        </w:rPr>
        <w:t>ל</w:t>
      </w:r>
      <w:r>
        <w:rPr>
          <w:rFonts w:hint="cs"/>
          <w:rtl/>
        </w:rPr>
        <w:t>א</w:t>
      </w:r>
      <w:r>
        <w:rPr>
          <w:rtl/>
        </w:rPr>
        <w:t xml:space="preserve"> </w:t>
      </w:r>
      <w:bookmarkStart w:id="23244" w:name="_ETM_Q60_424910"/>
      <w:bookmarkEnd w:id="23244"/>
      <w:r>
        <w:rPr>
          <w:rtl/>
        </w:rPr>
        <w:t xml:space="preserve">לאכוף </w:t>
      </w:r>
      <w:bookmarkStart w:id="23245" w:name="_ETM_Q60_425630"/>
      <w:bookmarkEnd w:id="23245"/>
      <w:r>
        <w:rPr>
          <w:rtl/>
        </w:rPr>
        <w:t xml:space="preserve">צווי </w:t>
      </w:r>
      <w:bookmarkStart w:id="23246" w:name="_ETM_Q60_425960"/>
      <w:bookmarkEnd w:id="23246"/>
      <w:r>
        <w:rPr>
          <w:rtl/>
        </w:rPr>
        <w:t xml:space="preserve">הריסה </w:t>
      </w:r>
      <w:bookmarkStart w:id="23247" w:name="_ETM_Q60_427300"/>
      <w:bookmarkEnd w:id="23247"/>
      <w:r>
        <w:rPr>
          <w:rtl/>
        </w:rPr>
        <w:t xml:space="preserve">בחברה </w:t>
      </w:r>
      <w:bookmarkStart w:id="23248" w:name="_ETM_Q60_428170"/>
      <w:bookmarkEnd w:id="23248"/>
      <w:r>
        <w:rPr>
          <w:rtl/>
        </w:rPr>
        <w:t xml:space="preserve">הערבית </w:t>
      </w:r>
      <w:bookmarkStart w:id="23249" w:name="_ETM_Q60_428650"/>
      <w:bookmarkEnd w:id="23249"/>
      <w:r>
        <w:rPr>
          <w:rtl/>
        </w:rPr>
        <w:t>ברמדאן</w:t>
      </w:r>
      <w:r>
        <w:rPr>
          <w:rFonts w:hint="cs"/>
          <w:rtl/>
        </w:rPr>
        <w:t>,</w:t>
      </w:r>
      <w:r>
        <w:rPr>
          <w:rtl/>
        </w:rPr>
        <w:t xml:space="preserve"> </w:t>
      </w:r>
      <w:bookmarkStart w:id="23250" w:name="_ETM_Q60_429520"/>
      <w:bookmarkEnd w:id="23250"/>
      <w:r>
        <w:rPr>
          <w:rtl/>
        </w:rPr>
        <w:t xml:space="preserve">שימו </w:t>
      </w:r>
      <w:bookmarkStart w:id="23251" w:name="_ETM_Q60_429940"/>
      <w:bookmarkEnd w:id="23251"/>
      <w:r>
        <w:rPr>
          <w:rtl/>
        </w:rPr>
        <w:t>לב</w:t>
      </w:r>
      <w:r>
        <w:rPr>
          <w:rFonts w:hint="cs"/>
          <w:rtl/>
        </w:rPr>
        <w:t>,</w:t>
      </w:r>
      <w:r>
        <w:rPr>
          <w:rtl/>
        </w:rPr>
        <w:t xml:space="preserve"> </w:t>
      </w:r>
      <w:bookmarkStart w:id="23252" w:name="_ETM_Q60_431099"/>
      <w:bookmarkEnd w:id="23252"/>
      <w:r>
        <w:rPr>
          <w:rtl/>
        </w:rPr>
        <w:t xml:space="preserve">כדי </w:t>
      </w:r>
      <w:bookmarkStart w:id="23253" w:name="_ETM_Q60_431819"/>
      <w:bookmarkEnd w:id="23253"/>
      <w:r>
        <w:rPr>
          <w:rtl/>
        </w:rPr>
        <w:t xml:space="preserve">למנוע </w:t>
      </w:r>
      <w:bookmarkStart w:id="23254" w:name="_ETM_Q60_432540"/>
      <w:bookmarkEnd w:id="23254"/>
      <w:r>
        <w:rPr>
          <w:rtl/>
        </w:rPr>
        <w:t>מעש</w:t>
      </w:r>
      <w:r>
        <w:rPr>
          <w:rFonts w:hint="cs"/>
          <w:rtl/>
        </w:rPr>
        <w:t>י הסלמה.</w:t>
      </w:r>
    </w:p>
    <w:p w:rsidR="008A18D3" w:rsidRDefault="008A18D3" w:rsidP="00A23F25">
      <w:pPr>
        <w:rPr>
          <w:rtl/>
        </w:rPr>
      </w:pPr>
      <w:bookmarkStart w:id="23255" w:name="_ETM_Q60_436705"/>
      <w:bookmarkStart w:id="23256" w:name="_ETM_Q60_436819"/>
      <w:bookmarkEnd w:id="23255"/>
      <w:bookmarkEnd w:id="23256"/>
    </w:p>
    <w:p w:rsidR="008A18D3" w:rsidRDefault="008A18D3" w:rsidP="0047725E">
      <w:pPr>
        <w:rPr>
          <w:rtl/>
        </w:rPr>
      </w:pPr>
      <w:bookmarkStart w:id="23257" w:name="_ETM_Q60_436866"/>
      <w:bookmarkStart w:id="23258" w:name="_ETM_Q60_436940"/>
      <w:bookmarkStart w:id="23259" w:name="_ETM_Q60_433019"/>
      <w:bookmarkStart w:id="23260" w:name="_ETM_Q60_433230"/>
      <w:bookmarkStart w:id="23261" w:name="_ETM_Q60_435180"/>
      <w:bookmarkEnd w:id="23257"/>
      <w:bookmarkEnd w:id="23258"/>
      <w:bookmarkEnd w:id="23259"/>
      <w:bookmarkEnd w:id="23260"/>
      <w:bookmarkEnd w:id="23261"/>
      <w:r>
        <w:rPr>
          <w:rtl/>
        </w:rPr>
        <w:t xml:space="preserve">אם </w:t>
      </w:r>
      <w:bookmarkStart w:id="23262" w:name="_ETM_Q60_435330"/>
      <w:bookmarkEnd w:id="23262"/>
      <w:r>
        <w:rPr>
          <w:rtl/>
        </w:rPr>
        <w:t xml:space="preserve">מחר </w:t>
      </w:r>
      <w:bookmarkStart w:id="23263" w:name="_ETM_Q60_435630"/>
      <w:bookmarkEnd w:id="23263"/>
      <w:r>
        <w:rPr>
          <w:rtl/>
        </w:rPr>
        <w:t xml:space="preserve">בבוקר </w:t>
      </w:r>
      <w:bookmarkStart w:id="23264" w:name="_ETM_Q60_436290"/>
      <w:bookmarkEnd w:id="23264"/>
      <w:r>
        <w:rPr>
          <w:rtl/>
        </w:rPr>
        <w:t xml:space="preserve">היו </w:t>
      </w:r>
      <w:bookmarkStart w:id="23265" w:name="_ETM_Q60_436500"/>
      <w:bookmarkEnd w:id="23265"/>
      <w:r>
        <w:rPr>
          <w:rtl/>
        </w:rPr>
        <w:t xml:space="preserve">עושים </w:t>
      </w:r>
      <w:bookmarkStart w:id="23266" w:name="_ETM_Q60_436860"/>
      <w:bookmarkEnd w:id="23266"/>
      <w:r>
        <w:rPr>
          <w:rtl/>
        </w:rPr>
        <w:t xml:space="preserve">את </w:t>
      </w:r>
      <w:bookmarkStart w:id="23267" w:name="_ETM_Q60_436980"/>
      <w:bookmarkEnd w:id="23267"/>
      <w:r>
        <w:rPr>
          <w:rtl/>
        </w:rPr>
        <w:t xml:space="preserve">זה </w:t>
      </w:r>
      <w:bookmarkStart w:id="23268" w:name="_ETM_Q60_437980"/>
      <w:bookmarkEnd w:id="23268"/>
      <w:r>
        <w:rPr>
          <w:rtl/>
        </w:rPr>
        <w:t xml:space="preserve">למתיישבים </w:t>
      </w:r>
      <w:bookmarkStart w:id="23269" w:name="_ETM_Q60_438940"/>
      <w:bookmarkEnd w:id="23269"/>
      <w:r>
        <w:rPr>
          <w:rtl/>
        </w:rPr>
        <w:t>ביצה</w:t>
      </w:r>
      <w:r>
        <w:rPr>
          <w:rFonts w:hint="cs"/>
          <w:rtl/>
        </w:rPr>
        <w:t>ר, אומרים</w:t>
      </w:r>
      <w:bookmarkStart w:id="23270" w:name="_ETM_Q60_438836"/>
      <w:bookmarkEnd w:id="23270"/>
      <w:r>
        <w:rPr>
          <w:rFonts w:hint="cs"/>
          <w:rtl/>
        </w:rPr>
        <w:t xml:space="preserve"> שלא אוכפים את החוק, הראשון שהיה קם וצועק </w:t>
      </w:r>
      <w:bookmarkStart w:id="23271" w:name="_ETM_Q60_439510"/>
      <w:bookmarkStart w:id="23272" w:name="_ETM_Q60_439930"/>
      <w:bookmarkStart w:id="23273" w:name="_ETM_Q60_440080"/>
      <w:bookmarkStart w:id="23274" w:name="_ETM_Q60_440470"/>
      <w:bookmarkStart w:id="23275" w:name="_ETM_Q60_440529"/>
      <w:bookmarkStart w:id="23276" w:name="_ETM_Q60_441690"/>
      <w:bookmarkStart w:id="23277" w:name="_ETM_Q60_442319"/>
      <w:bookmarkStart w:id="23278" w:name="_ETM_Q60_442949"/>
      <w:bookmarkStart w:id="23279" w:name="_ETM_Q60_443220"/>
      <w:bookmarkStart w:id="23280" w:name="_ETM_Q60_443400"/>
      <w:bookmarkEnd w:id="23271"/>
      <w:bookmarkEnd w:id="23272"/>
      <w:bookmarkEnd w:id="23273"/>
      <w:bookmarkEnd w:id="23274"/>
      <w:bookmarkEnd w:id="23275"/>
      <w:bookmarkEnd w:id="23276"/>
      <w:bookmarkEnd w:id="23277"/>
      <w:bookmarkEnd w:id="23278"/>
      <w:bookmarkEnd w:id="23279"/>
      <w:bookmarkEnd w:id="23280"/>
      <w:r>
        <w:rPr>
          <w:rFonts w:hint="cs"/>
          <w:rtl/>
        </w:rPr>
        <w:t xml:space="preserve">זה </w:t>
      </w:r>
      <w:r>
        <w:rPr>
          <w:rtl/>
        </w:rPr>
        <w:t xml:space="preserve">עמר </w:t>
      </w:r>
      <w:bookmarkStart w:id="23281" w:name="_ETM_Q60_443669"/>
      <w:bookmarkEnd w:id="23281"/>
      <w:r>
        <w:rPr>
          <w:rtl/>
        </w:rPr>
        <w:t>בר</w:t>
      </w:r>
      <w:bookmarkStart w:id="23282" w:name="_ETM_Q60_442416"/>
      <w:bookmarkEnd w:id="23282"/>
      <w:r>
        <w:rPr>
          <w:rFonts w:hint="cs"/>
          <w:rtl/>
        </w:rPr>
        <w:t xml:space="preserve"> </w:t>
      </w:r>
      <w:r>
        <w:rPr>
          <w:rtl/>
        </w:rPr>
        <w:t>לב</w:t>
      </w:r>
      <w:r>
        <w:rPr>
          <w:rFonts w:hint="cs"/>
          <w:rtl/>
        </w:rPr>
        <w:t xml:space="preserve">. </w:t>
      </w:r>
      <w:bookmarkStart w:id="23283" w:name="_ETM_Q60_444950"/>
      <w:bookmarkEnd w:id="23283"/>
      <w:r>
        <w:rPr>
          <w:rtl/>
        </w:rPr>
        <w:t xml:space="preserve">אם </w:t>
      </w:r>
      <w:bookmarkStart w:id="23284" w:name="_ETM_Q60_445160"/>
      <w:bookmarkEnd w:id="23284"/>
      <w:r>
        <w:rPr>
          <w:rtl/>
        </w:rPr>
        <w:t xml:space="preserve">היו </w:t>
      </w:r>
      <w:bookmarkStart w:id="23285" w:name="_ETM_Q60_445339"/>
      <w:bookmarkEnd w:id="23285"/>
      <w:r>
        <w:rPr>
          <w:rtl/>
        </w:rPr>
        <w:t xml:space="preserve">עושים </w:t>
      </w:r>
      <w:bookmarkStart w:id="23286" w:name="_ETM_Q60_445700"/>
      <w:bookmarkEnd w:id="23286"/>
      <w:r>
        <w:rPr>
          <w:rtl/>
        </w:rPr>
        <w:t xml:space="preserve">את </w:t>
      </w:r>
      <w:bookmarkStart w:id="23287" w:name="_ETM_Q60_445820"/>
      <w:bookmarkEnd w:id="23287"/>
      <w:r>
        <w:rPr>
          <w:rtl/>
        </w:rPr>
        <w:t xml:space="preserve">זה </w:t>
      </w:r>
      <w:bookmarkStart w:id="23288" w:name="_ETM_Q60_446029"/>
      <w:bookmarkEnd w:id="23288"/>
      <w:r>
        <w:rPr>
          <w:rtl/>
        </w:rPr>
        <w:t xml:space="preserve">לאנשי </w:t>
      </w:r>
      <w:bookmarkStart w:id="23289" w:name="_ETM_Q60_446450"/>
      <w:bookmarkEnd w:id="23289"/>
      <w:r>
        <w:rPr>
          <w:rtl/>
        </w:rPr>
        <w:t>חברון</w:t>
      </w:r>
      <w:r>
        <w:rPr>
          <w:rFonts w:hint="cs"/>
          <w:rtl/>
        </w:rPr>
        <w:t>,</w:t>
      </w:r>
      <w:bookmarkStart w:id="23290" w:name="_ETM_Q60_446990"/>
      <w:bookmarkEnd w:id="23290"/>
      <w:r>
        <w:rPr>
          <w:rFonts w:hint="cs"/>
          <w:rtl/>
        </w:rPr>
        <w:t xml:space="preserve"> </w:t>
      </w:r>
      <w:r>
        <w:rPr>
          <w:rtl/>
        </w:rPr>
        <w:t xml:space="preserve">הראשון </w:t>
      </w:r>
      <w:bookmarkStart w:id="23291" w:name="_ETM_Q60_448010"/>
      <w:bookmarkEnd w:id="23291"/>
      <w:r>
        <w:rPr>
          <w:rtl/>
        </w:rPr>
        <w:t>שה</w:t>
      </w:r>
      <w:r>
        <w:rPr>
          <w:rFonts w:hint="cs"/>
          <w:rtl/>
        </w:rPr>
        <w:t xml:space="preserve">יה קם וצועק </w:t>
      </w:r>
      <w:bookmarkStart w:id="23292" w:name="_ETM_Q60_448730"/>
      <w:bookmarkStart w:id="23293" w:name="_ETM_Q60_449180"/>
      <w:bookmarkEnd w:id="23292"/>
      <w:bookmarkEnd w:id="23293"/>
      <w:r>
        <w:rPr>
          <w:rtl/>
        </w:rPr>
        <w:t xml:space="preserve">זה </w:t>
      </w:r>
      <w:bookmarkStart w:id="23294" w:name="_ETM_Q60_449330"/>
      <w:bookmarkEnd w:id="23294"/>
      <w:r>
        <w:rPr>
          <w:rtl/>
        </w:rPr>
        <w:t xml:space="preserve">עמר </w:t>
      </w:r>
      <w:bookmarkStart w:id="23295" w:name="_ETM_Q60_449660"/>
      <w:bookmarkEnd w:id="23295"/>
      <w:r>
        <w:rPr>
          <w:rtl/>
        </w:rPr>
        <w:t>בר</w:t>
      </w:r>
      <w:r>
        <w:rPr>
          <w:rFonts w:hint="cs"/>
          <w:rtl/>
        </w:rPr>
        <w:t xml:space="preserve"> </w:t>
      </w:r>
      <w:bookmarkStart w:id="23296" w:name="_ETM_Q60_447699"/>
      <w:bookmarkEnd w:id="23296"/>
      <w:r>
        <w:rPr>
          <w:rtl/>
        </w:rPr>
        <w:t>לב</w:t>
      </w:r>
      <w:r>
        <w:rPr>
          <w:rFonts w:hint="cs"/>
          <w:rtl/>
        </w:rPr>
        <w:t>.</w:t>
      </w:r>
      <w:r>
        <w:rPr>
          <w:rtl/>
        </w:rPr>
        <w:t xml:space="preserve"> </w:t>
      </w:r>
      <w:bookmarkStart w:id="23297" w:name="_ETM_Q60_450919"/>
      <w:bookmarkEnd w:id="23297"/>
      <w:r>
        <w:rPr>
          <w:rtl/>
        </w:rPr>
        <w:t xml:space="preserve">אבל </w:t>
      </w:r>
      <w:bookmarkStart w:id="23298" w:name="_ETM_Q60_451250"/>
      <w:bookmarkEnd w:id="23298"/>
      <w:r>
        <w:rPr>
          <w:rtl/>
        </w:rPr>
        <w:t xml:space="preserve">זה </w:t>
      </w:r>
      <w:bookmarkStart w:id="23299" w:name="_ETM_Q60_451400"/>
      <w:bookmarkEnd w:id="23299"/>
      <w:r>
        <w:rPr>
          <w:rtl/>
        </w:rPr>
        <w:t xml:space="preserve">המפכ"ל </w:t>
      </w:r>
      <w:bookmarkStart w:id="23300" w:name="_ETM_Q60_451940"/>
      <w:bookmarkEnd w:id="23300"/>
      <w:r>
        <w:rPr>
          <w:rtl/>
        </w:rPr>
        <w:t xml:space="preserve">הכושל </w:t>
      </w:r>
      <w:bookmarkStart w:id="23301" w:name="_ETM_Q60_453020"/>
      <w:bookmarkEnd w:id="23301"/>
      <w:r>
        <w:rPr>
          <w:rtl/>
        </w:rPr>
        <w:t xml:space="preserve">והשר </w:t>
      </w:r>
      <w:bookmarkStart w:id="23302" w:name="_ETM_Q60_453620"/>
      <w:bookmarkEnd w:id="23302"/>
      <w:r>
        <w:rPr>
          <w:rtl/>
        </w:rPr>
        <w:t>הכושל</w:t>
      </w:r>
      <w:r>
        <w:rPr>
          <w:rFonts w:hint="cs"/>
          <w:rtl/>
        </w:rPr>
        <w:t>,</w:t>
      </w:r>
      <w:r>
        <w:rPr>
          <w:rtl/>
        </w:rPr>
        <w:t xml:space="preserve"> </w:t>
      </w:r>
      <w:bookmarkStart w:id="23303" w:name="_ETM_Q60_454759"/>
      <w:bookmarkStart w:id="23304" w:name="_ETM_Q60_454909"/>
      <w:bookmarkEnd w:id="23303"/>
      <w:bookmarkEnd w:id="23304"/>
      <w:r>
        <w:rPr>
          <w:rFonts w:hint="cs"/>
          <w:rtl/>
        </w:rPr>
        <w:t>ו</w:t>
      </w:r>
      <w:r>
        <w:rPr>
          <w:rtl/>
        </w:rPr>
        <w:t xml:space="preserve">שניהם </w:t>
      </w:r>
      <w:bookmarkStart w:id="23305" w:name="_ETM_Q60_455270"/>
      <w:bookmarkEnd w:id="23305"/>
      <w:r>
        <w:rPr>
          <w:rtl/>
        </w:rPr>
        <w:t xml:space="preserve">ביחד </w:t>
      </w:r>
      <w:bookmarkStart w:id="23306" w:name="_ETM_Q60_456470"/>
      <w:bookmarkEnd w:id="23306"/>
      <w:r>
        <w:rPr>
          <w:rtl/>
        </w:rPr>
        <w:t xml:space="preserve">הופכים </w:t>
      </w:r>
      <w:bookmarkStart w:id="23307" w:name="_ETM_Q60_456979"/>
      <w:bookmarkEnd w:id="23307"/>
      <w:r>
        <w:rPr>
          <w:rtl/>
        </w:rPr>
        <w:t xml:space="preserve">את </w:t>
      </w:r>
      <w:bookmarkStart w:id="23308" w:name="_ETM_Q60_457100"/>
      <w:bookmarkEnd w:id="23308"/>
      <w:r>
        <w:rPr>
          <w:rtl/>
        </w:rPr>
        <w:t xml:space="preserve">משטרת </w:t>
      </w:r>
      <w:bookmarkStart w:id="23309" w:name="_ETM_Q60_457910"/>
      <w:bookmarkEnd w:id="23309"/>
      <w:r>
        <w:rPr>
          <w:rtl/>
        </w:rPr>
        <w:t xml:space="preserve">ישראל </w:t>
      </w:r>
      <w:bookmarkStart w:id="23310" w:name="_ETM_Q60_458660"/>
      <w:bookmarkEnd w:id="23310"/>
      <w:r>
        <w:rPr>
          <w:rtl/>
        </w:rPr>
        <w:t>לבדיחה</w:t>
      </w:r>
      <w:r>
        <w:rPr>
          <w:rFonts w:hint="cs"/>
          <w:rtl/>
        </w:rPr>
        <w:t>.</w:t>
      </w:r>
      <w:r>
        <w:rPr>
          <w:rtl/>
        </w:rPr>
        <w:t xml:space="preserve"> </w:t>
      </w:r>
      <w:bookmarkStart w:id="23311" w:name="_ETM_Q60_459410"/>
      <w:bookmarkEnd w:id="23311"/>
      <w:r>
        <w:rPr>
          <w:rtl/>
        </w:rPr>
        <w:t xml:space="preserve">אני </w:t>
      </w:r>
      <w:bookmarkStart w:id="23312" w:name="_ETM_Q60_459560"/>
      <w:bookmarkEnd w:id="23312"/>
      <w:r>
        <w:rPr>
          <w:rtl/>
        </w:rPr>
        <w:t xml:space="preserve">בא </w:t>
      </w:r>
      <w:bookmarkStart w:id="23313" w:name="_ETM_Q60_459710"/>
      <w:bookmarkEnd w:id="23313"/>
      <w:r>
        <w:rPr>
          <w:rtl/>
        </w:rPr>
        <w:t xml:space="preserve">עכשיו </w:t>
      </w:r>
      <w:bookmarkStart w:id="23314" w:name="_ETM_Q60_460900"/>
      <w:bookmarkEnd w:id="23314"/>
      <w:r>
        <w:rPr>
          <w:rtl/>
        </w:rPr>
        <w:t>מ</w:t>
      </w:r>
      <w:bookmarkStart w:id="23315" w:name="_ETM_Q60_461050"/>
      <w:bookmarkEnd w:id="23315"/>
      <w:r>
        <w:rPr>
          <w:rtl/>
        </w:rPr>
        <w:t xml:space="preserve">שמעון </w:t>
      </w:r>
      <w:bookmarkStart w:id="23316" w:name="_ETM_Q60_461529"/>
      <w:bookmarkEnd w:id="23316"/>
      <w:r>
        <w:rPr>
          <w:rtl/>
        </w:rPr>
        <w:t>הצדיק</w:t>
      </w:r>
      <w:r>
        <w:rPr>
          <w:rFonts w:hint="cs"/>
          <w:rtl/>
        </w:rPr>
        <w:t>,</w:t>
      </w:r>
      <w:r>
        <w:rPr>
          <w:rtl/>
        </w:rPr>
        <w:t xml:space="preserve"> </w:t>
      </w:r>
      <w:bookmarkStart w:id="23317" w:name="_ETM_Q60_462850"/>
      <w:bookmarkEnd w:id="23317"/>
      <w:r>
        <w:rPr>
          <w:rFonts w:hint="cs"/>
          <w:rtl/>
        </w:rPr>
        <w:t xml:space="preserve">שם </w:t>
      </w:r>
      <w:bookmarkStart w:id="23318" w:name="_ETM_Q60_463509"/>
      <w:bookmarkEnd w:id="23318"/>
      <w:r>
        <w:rPr>
          <w:rtl/>
        </w:rPr>
        <w:t xml:space="preserve">אני </w:t>
      </w:r>
      <w:bookmarkStart w:id="23319" w:name="_ETM_Q60_463779"/>
      <w:bookmarkEnd w:id="23319"/>
      <w:r>
        <w:rPr>
          <w:rtl/>
        </w:rPr>
        <w:t xml:space="preserve">גרמתי </w:t>
      </w:r>
      <w:bookmarkStart w:id="23320" w:name="_ETM_Q60_464259"/>
      <w:bookmarkEnd w:id="23320"/>
      <w:r>
        <w:rPr>
          <w:rtl/>
        </w:rPr>
        <w:t xml:space="preserve">למשטרה </w:t>
      </w:r>
      <w:bookmarkStart w:id="23321" w:name="_ETM_Q60_464770"/>
      <w:bookmarkEnd w:id="23321"/>
      <w:r>
        <w:rPr>
          <w:rtl/>
        </w:rPr>
        <w:t xml:space="preserve">להתחיל </w:t>
      </w:r>
      <w:bookmarkStart w:id="23322" w:name="_ETM_Q60_465100"/>
      <w:bookmarkEnd w:id="23322"/>
      <w:r>
        <w:rPr>
          <w:rtl/>
        </w:rPr>
        <w:t>לעבוד</w:t>
      </w:r>
      <w:r>
        <w:rPr>
          <w:rFonts w:hint="cs"/>
          <w:rtl/>
        </w:rPr>
        <w:t>.</w:t>
      </w:r>
      <w:r>
        <w:rPr>
          <w:rtl/>
        </w:rPr>
        <w:t xml:space="preserve"> </w:t>
      </w:r>
      <w:bookmarkStart w:id="23323" w:name="_ETM_Q60_466190"/>
      <w:bookmarkEnd w:id="23323"/>
      <w:r>
        <w:rPr>
          <w:rtl/>
        </w:rPr>
        <w:t xml:space="preserve">שם </w:t>
      </w:r>
      <w:bookmarkStart w:id="23324" w:name="_ETM_Q60_466490"/>
      <w:bookmarkEnd w:id="23324"/>
      <w:r>
        <w:rPr>
          <w:rtl/>
        </w:rPr>
        <w:t>סוף</w:t>
      </w:r>
      <w:bookmarkStart w:id="23325" w:name="_ETM_Q60_466820"/>
      <w:bookmarkEnd w:id="23325"/>
      <w:r>
        <w:rPr>
          <w:rFonts w:hint="cs"/>
          <w:rtl/>
        </w:rPr>
        <w:t>-</w:t>
      </w:r>
      <w:r>
        <w:rPr>
          <w:rtl/>
        </w:rPr>
        <w:t xml:space="preserve">סוף </w:t>
      </w:r>
      <w:bookmarkStart w:id="23326" w:name="_ETM_Q60_467180"/>
      <w:bookmarkEnd w:id="23326"/>
      <w:r>
        <w:rPr>
          <w:rFonts w:hint="cs"/>
          <w:rtl/>
        </w:rPr>
        <w:t>ה</w:t>
      </w:r>
      <w:r>
        <w:rPr>
          <w:rtl/>
        </w:rPr>
        <w:t xml:space="preserve">משטרה </w:t>
      </w:r>
      <w:bookmarkStart w:id="23327" w:name="_ETM_Q60_468380"/>
      <w:bookmarkEnd w:id="23327"/>
      <w:r>
        <w:rPr>
          <w:rtl/>
        </w:rPr>
        <w:t xml:space="preserve">מתחילה </w:t>
      </w:r>
      <w:bookmarkStart w:id="23328" w:name="_ETM_Q60_469070"/>
      <w:bookmarkEnd w:id="23328"/>
      <w:r>
        <w:rPr>
          <w:rtl/>
        </w:rPr>
        <w:t xml:space="preserve">להיות </w:t>
      </w:r>
      <w:bookmarkStart w:id="23329" w:name="_ETM_Q60_469400"/>
      <w:bookmarkEnd w:id="23329"/>
      <w:r>
        <w:rPr>
          <w:rtl/>
        </w:rPr>
        <w:t xml:space="preserve">במקום </w:t>
      </w:r>
      <w:bookmarkStart w:id="23330" w:name="_ETM_Q60_470450"/>
      <w:bookmarkEnd w:id="23330"/>
      <w:r>
        <w:rPr>
          <w:rFonts w:hint="cs"/>
          <w:rtl/>
        </w:rPr>
        <w:t xml:space="preserve">– </w:t>
      </w:r>
      <w:r>
        <w:rPr>
          <w:rtl/>
        </w:rPr>
        <w:t xml:space="preserve">יש </w:t>
      </w:r>
      <w:bookmarkStart w:id="23331" w:name="_ETM_Q60_470690"/>
      <w:bookmarkEnd w:id="23331"/>
      <w:r>
        <w:rPr>
          <w:rFonts w:hint="cs"/>
          <w:rtl/>
        </w:rPr>
        <w:t>חבר כנסת במקום,</w:t>
      </w:r>
      <w:bookmarkStart w:id="23332" w:name="_ETM_Q60_471050"/>
      <w:bookmarkStart w:id="23333" w:name="_ETM_Q60_471200"/>
      <w:bookmarkStart w:id="23334" w:name="_ETM_Q60_471350"/>
      <w:bookmarkStart w:id="23335" w:name="_ETM_Q60_471560"/>
      <w:bookmarkStart w:id="23336" w:name="_ETM_Q60_471680"/>
      <w:bookmarkStart w:id="23337" w:name="_ETM_Q60_471890"/>
      <w:bookmarkEnd w:id="23332"/>
      <w:bookmarkEnd w:id="23333"/>
      <w:bookmarkEnd w:id="23334"/>
      <w:bookmarkEnd w:id="23335"/>
      <w:bookmarkEnd w:id="23336"/>
      <w:bookmarkEnd w:id="23337"/>
      <w:r>
        <w:rPr>
          <w:rFonts w:hint="cs"/>
          <w:rtl/>
        </w:rPr>
        <w:t xml:space="preserve"> מ</w:t>
      </w:r>
      <w:r>
        <w:rPr>
          <w:rtl/>
        </w:rPr>
        <w:t xml:space="preserve">ה </w:t>
      </w:r>
      <w:bookmarkStart w:id="23338" w:name="_ETM_Q60_472040"/>
      <w:bookmarkEnd w:id="23338"/>
      <w:r>
        <w:rPr>
          <w:rtl/>
        </w:rPr>
        <w:t>לעשות</w:t>
      </w:r>
      <w:r>
        <w:rPr>
          <w:rFonts w:hint="cs"/>
          <w:rtl/>
        </w:rPr>
        <w:t>.</w:t>
      </w:r>
      <w:r>
        <w:rPr>
          <w:rtl/>
        </w:rPr>
        <w:t xml:space="preserve"> </w:t>
      </w:r>
      <w:bookmarkStart w:id="23339" w:name="_ETM_Q60_473610"/>
      <w:bookmarkEnd w:id="23339"/>
      <w:r>
        <w:rPr>
          <w:rtl/>
        </w:rPr>
        <w:t xml:space="preserve">ושם </w:t>
      </w:r>
      <w:bookmarkStart w:id="23340" w:name="_ETM_Q60_474660"/>
      <w:bookmarkEnd w:id="23340"/>
      <w:r>
        <w:rPr>
          <w:rtl/>
        </w:rPr>
        <w:t xml:space="preserve">אומרים </w:t>
      </w:r>
      <w:bookmarkStart w:id="23341" w:name="_ETM_Q60_475139"/>
      <w:bookmarkEnd w:id="23341"/>
      <w:r>
        <w:rPr>
          <w:rtl/>
        </w:rPr>
        <w:t xml:space="preserve">לי </w:t>
      </w:r>
      <w:bookmarkStart w:id="23342" w:name="_ETM_Q60_475289"/>
      <w:bookmarkEnd w:id="23342"/>
      <w:r>
        <w:rPr>
          <w:rtl/>
        </w:rPr>
        <w:t xml:space="preserve">אותם </w:t>
      </w:r>
      <w:bookmarkStart w:id="23343" w:name="_ETM_Q60_475650"/>
      <w:bookmarkEnd w:id="23343"/>
      <w:r>
        <w:rPr>
          <w:rtl/>
        </w:rPr>
        <w:t xml:space="preserve">פורעי </w:t>
      </w:r>
      <w:bookmarkStart w:id="23344" w:name="_ETM_Q60_475979"/>
      <w:bookmarkEnd w:id="23344"/>
      <w:r>
        <w:rPr>
          <w:rtl/>
        </w:rPr>
        <w:t xml:space="preserve">חוק </w:t>
      </w:r>
      <w:bookmarkStart w:id="23345" w:name="_ETM_Q60_476759"/>
      <w:bookmarkEnd w:id="23345"/>
      <w:r>
        <w:rPr>
          <w:rFonts w:hint="cs"/>
          <w:rtl/>
        </w:rPr>
        <w:t xml:space="preserve">– </w:t>
      </w:r>
      <w:r>
        <w:rPr>
          <w:rtl/>
        </w:rPr>
        <w:t>שמקללים</w:t>
      </w:r>
      <w:r>
        <w:rPr>
          <w:rFonts w:hint="cs"/>
          <w:rtl/>
        </w:rPr>
        <w:t>,</w:t>
      </w:r>
      <w:r>
        <w:rPr>
          <w:rtl/>
        </w:rPr>
        <w:t xml:space="preserve"> </w:t>
      </w:r>
      <w:bookmarkStart w:id="23346" w:name="_ETM_Q60_477810"/>
      <w:bookmarkEnd w:id="23346"/>
      <w:r>
        <w:rPr>
          <w:rtl/>
        </w:rPr>
        <w:t>וצועקים</w:t>
      </w:r>
      <w:r>
        <w:rPr>
          <w:rFonts w:hint="cs"/>
          <w:rtl/>
        </w:rPr>
        <w:t>,</w:t>
      </w:r>
      <w:r>
        <w:rPr>
          <w:rtl/>
        </w:rPr>
        <w:t xml:space="preserve"> </w:t>
      </w:r>
      <w:bookmarkStart w:id="23347" w:name="_ETM_Q60_479099"/>
      <w:bookmarkEnd w:id="23347"/>
      <w:r>
        <w:rPr>
          <w:rtl/>
        </w:rPr>
        <w:t xml:space="preserve">ומנסים </w:t>
      </w:r>
      <w:bookmarkStart w:id="23348" w:name="_ETM_Q60_479580"/>
      <w:bookmarkEnd w:id="23348"/>
      <w:r>
        <w:rPr>
          <w:rtl/>
        </w:rPr>
        <w:t xml:space="preserve">לתקוף </w:t>
      </w:r>
      <w:bookmarkStart w:id="23349" w:name="_ETM_Q60_479940"/>
      <w:bookmarkEnd w:id="23349"/>
      <w:r>
        <w:rPr>
          <w:rtl/>
        </w:rPr>
        <w:t xml:space="preserve">חבר </w:t>
      </w:r>
      <w:bookmarkStart w:id="23350" w:name="_ETM_Q60_480270"/>
      <w:bookmarkEnd w:id="23350"/>
      <w:r>
        <w:rPr>
          <w:rtl/>
        </w:rPr>
        <w:t>כנסת</w:t>
      </w:r>
      <w:r>
        <w:rPr>
          <w:rFonts w:hint="cs"/>
          <w:rtl/>
        </w:rPr>
        <w:t>,</w:t>
      </w:r>
      <w:r>
        <w:rPr>
          <w:rtl/>
        </w:rPr>
        <w:t xml:space="preserve"> </w:t>
      </w:r>
      <w:bookmarkStart w:id="23351" w:name="_ETM_Q60_480750"/>
      <w:bookmarkEnd w:id="23351"/>
      <w:r>
        <w:rPr>
          <w:rtl/>
        </w:rPr>
        <w:t>כן</w:t>
      </w:r>
      <w:r>
        <w:rPr>
          <w:rFonts w:hint="cs"/>
          <w:rtl/>
        </w:rPr>
        <w:t>,</w:t>
      </w:r>
      <w:r>
        <w:rPr>
          <w:rtl/>
        </w:rPr>
        <w:t xml:space="preserve"> </w:t>
      </w:r>
      <w:bookmarkStart w:id="23352" w:name="_ETM_Q60_480000"/>
      <w:bookmarkStart w:id="23353" w:name="_ETM_Q60_480210"/>
      <w:bookmarkStart w:id="23354" w:name="_ETM_Q60_480599"/>
      <w:bookmarkStart w:id="23355" w:name="_ETM_Q60_481380"/>
      <w:bookmarkStart w:id="23356" w:name="_ETM_Q60_482010"/>
      <w:bookmarkEnd w:id="23352"/>
      <w:bookmarkEnd w:id="23353"/>
      <w:bookmarkEnd w:id="23354"/>
      <w:bookmarkEnd w:id="23355"/>
      <w:bookmarkEnd w:id="23356"/>
      <w:r>
        <w:rPr>
          <w:rFonts w:hint="cs"/>
          <w:rtl/>
        </w:rPr>
        <w:t>י</w:t>
      </w:r>
      <w:r>
        <w:rPr>
          <w:rtl/>
        </w:rPr>
        <w:t>ענו</w:t>
      </w:r>
      <w:r>
        <w:rPr>
          <w:rFonts w:hint="cs"/>
          <w:rtl/>
        </w:rPr>
        <w:t>,</w:t>
      </w:r>
      <w:r>
        <w:rPr>
          <w:rtl/>
        </w:rPr>
        <w:t xml:space="preserve"> </w:t>
      </w:r>
      <w:bookmarkStart w:id="23357" w:name="_ETM_Q60_482370"/>
      <w:bookmarkStart w:id="23358" w:name="_ETM_Q60_482700"/>
      <w:bookmarkEnd w:id="23357"/>
      <w:bookmarkEnd w:id="23358"/>
      <w:r>
        <w:rPr>
          <w:rtl/>
        </w:rPr>
        <w:t xml:space="preserve">דמוקרטית </w:t>
      </w:r>
      <w:bookmarkStart w:id="23359" w:name="_ETM_Q60_483419"/>
      <w:bookmarkEnd w:id="23359"/>
      <w:r>
        <w:rPr>
          <w:rtl/>
        </w:rPr>
        <w:t xml:space="preserve">היו </w:t>
      </w:r>
      <w:bookmarkStart w:id="23360" w:name="_ETM_Q60_483570"/>
      <w:bookmarkEnd w:id="23360"/>
      <w:r>
        <w:rPr>
          <w:rtl/>
        </w:rPr>
        <w:t xml:space="preserve">עוצרים </w:t>
      </w:r>
      <w:bookmarkStart w:id="23361" w:name="_ETM_Q60_483929"/>
      <w:bookmarkEnd w:id="23361"/>
      <w:r>
        <w:rPr>
          <w:rtl/>
        </w:rPr>
        <w:t>אותם</w:t>
      </w:r>
      <w:r>
        <w:rPr>
          <w:rFonts w:hint="cs"/>
          <w:rtl/>
        </w:rPr>
        <w:t>,</w:t>
      </w:r>
      <w:r>
        <w:rPr>
          <w:rtl/>
        </w:rPr>
        <w:t xml:space="preserve"> </w:t>
      </w:r>
      <w:bookmarkStart w:id="23362" w:name="_ETM_Q60_484560"/>
      <w:bookmarkEnd w:id="23362"/>
      <w:r>
        <w:rPr>
          <w:rFonts w:hint="cs"/>
          <w:rtl/>
        </w:rPr>
        <w:t xml:space="preserve">אבל כנראה </w:t>
      </w:r>
      <w:bookmarkStart w:id="23363" w:name="_ETM_Q60_484710"/>
      <w:bookmarkStart w:id="23364" w:name="_ETM_Q60_485100"/>
      <w:bookmarkStart w:id="23365" w:name="_ETM_Q60_485460"/>
      <w:bookmarkStart w:id="23366" w:name="_ETM_Q60_485700"/>
      <w:bookmarkStart w:id="23367" w:name="_ETM_Q60_486390"/>
      <w:bookmarkEnd w:id="23363"/>
      <w:bookmarkEnd w:id="23364"/>
      <w:bookmarkEnd w:id="23365"/>
      <w:bookmarkEnd w:id="23366"/>
      <w:bookmarkEnd w:id="23367"/>
      <w:r>
        <w:rPr>
          <w:rFonts w:hint="cs"/>
          <w:rtl/>
        </w:rPr>
        <w:t xml:space="preserve">יש הוראה של </w:t>
      </w:r>
      <w:bookmarkStart w:id="23368" w:name="_ETM_Q60_482727"/>
      <w:bookmarkEnd w:id="23368"/>
      <w:r>
        <w:rPr>
          <w:rFonts w:hint="cs"/>
          <w:rtl/>
        </w:rPr>
        <w:t xml:space="preserve">השר </w:t>
      </w:r>
      <w:bookmarkStart w:id="23369" w:name="_ETM_Q60_486870"/>
      <w:bookmarkEnd w:id="23369"/>
      <w:r>
        <w:rPr>
          <w:rFonts w:hint="cs"/>
          <w:rtl/>
        </w:rPr>
        <w:t xml:space="preserve">שאפשר </w:t>
      </w:r>
      <w:r>
        <w:rPr>
          <w:rtl/>
        </w:rPr>
        <w:t xml:space="preserve">לתקוף </w:t>
      </w:r>
      <w:bookmarkStart w:id="23370" w:name="_ETM_Q60_487230"/>
      <w:bookmarkEnd w:id="23370"/>
      <w:r>
        <w:rPr>
          <w:rtl/>
        </w:rPr>
        <w:t xml:space="preserve">חברי </w:t>
      </w:r>
      <w:bookmarkStart w:id="23371" w:name="_ETM_Q60_487529"/>
      <w:bookmarkEnd w:id="23371"/>
      <w:r>
        <w:rPr>
          <w:rtl/>
        </w:rPr>
        <w:t xml:space="preserve">כנסת </w:t>
      </w:r>
      <w:bookmarkStart w:id="23372" w:name="_ETM_Q60_488690"/>
      <w:bookmarkEnd w:id="23372"/>
      <w:r>
        <w:rPr>
          <w:rFonts w:hint="cs"/>
          <w:rtl/>
        </w:rPr>
        <w:t xml:space="preserve">– </w:t>
      </w:r>
      <w:r>
        <w:rPr>
          <w:rtl/>
        </w:rPr>
        <w:t xml:space="preserve">אומרים </w:t>
      </w:r>
      <w:bookmarkStart w:id="23373" w:name="_ETM_Q60_489110"/>
      <w:bookmarkEnd w:id="23373"/>
      <w:r>
        <w:rPr>
          <w:rtl/>
        </w:rPr>
        <w:t>לי</w:t>
      </w:r>
      <w:bookmarkStart w:id="23374" w:name="_ETM_Q60_489230"/>
      <w:bookmarkEnd w:id="23374"/>
      <w:r w:rsidR="0047725E">
        <w:rPr>
          <w:rFonts w:hint="cs"/>
          <w:rtl/>
        </w:rPr>
        <w:t>:</w:t>
      </w:r>
      <w:r>
        <w:rPr>
          <w:rFonts w:hint="cs"/>
          <w:rtl/>
        </w:rPr>
        <w:t xml:space="preserve"> </w:t>
      </w:r>
      <w:r>
        <w:rPr>
          <w:rtl/>
        </w:rPr>
        <w:t xml:space="preserve">אבל </w:t>
      </w:r>
      <w:bookmarkStart w:id="23375" w:name="_ETM_Q60_489529"/>
      <w:bookmarkEnd w:id="23375"/>
      <w:r>
        <w:rPr>
          <w:rFonts w:hint="cs"/>
          <w:rtl/>
        </w:rPr>
        <w:t xml:space="preserve">השר איתנו, אבל השר לביטחון פנים איתנו. </w:t>
      </w:r>
      <w:bookmarkStart w:id="23376" w:name="_ETM_Q60_490065"/>
      <w:bookmarkEnd w:id="23376"/>
    </w:p>
    <w:p w:rsidR="008A18D3" w:rsidRDefault="008A18D3" w:rsidP="00A23F25">
      <w:pPr>
        <w:rPr>
          <w:rtl/>
        </w:rPr>
      </w:pPr>
      <w:bookmarkStart w:id="23377" w:name="_ETM_Q60_490433"/>
      <w:bookmarkStart w:id="23378" w:name="_ETM_Q60_490527"/>
      <w:bookmarkStart w:id="23379" w:name="_ETM_Q60_490577"/>
      <w:bookmarkEnd w:id="23377"/>
      <w:bookmarkEnd w:id="23378"/>
      <w:bookmarkEnd w:id="23379"/>
    </w:p>
    <w:p w:rsidR="008A18D3" w:rsidRDefault="008A18D3" w:rsidP="0047725E">
      <w:pPr>
        <w:rPr>
          <w:rtl/>
        </w:rPr>
      </w:pPr>
      <w:bookmarkStart w:id="23380" w:name="_ETM_Q60_490633"/>
      <w:bookmarkEnd w:id="23380"/>
      <w:r>
        <w:rPr>
          <w:rFonts w:hint="cs"/>
          <w:rtl/>
        </w:rPr>
        <w:t xml:space="preserve">עמר בר לב, </w:t>
      </w:r>
      <w:bookmarkStart w:id="23381" w:name="_ETM_Q60_489980"/>
      <w:bookmarkStart w:id="23382" w:name="_ETM_Q60_490100"/>
      <w:bookmarkStart w:id="23383" w:name="_ETM_Q60_491180"/>
      <w:bookmarkStart w:id="23384" w:name="_ETM_Q60_491510"/>
      <w:bookmarkStart w:id="23385" w:name="_ETM_Q60_491960"/>
      <w:bookmarkStart w:id="23386" w:name="_ETM_Q60_492589"/>
      <w:bookmarkStart w:id="23387" w:name="_ETM_Q60_492830"/>
      <w:bookmarkStart w:id="23388" w:name="_ETM_Q60_493969"/>
      <w:bookmarkStart w:id="23389" w:name="_ETM_Q60_494300"/>
      <w:bookmarkStart w:id="23390" w:name="_ETM_Q60_494750"/>
      <w:bookmarkEnd w:id="23381"/>
      <w:bookmarkEnd w:id="23382"/>
      <w:bookmarkEnd w:id="23383"/>
      <w:bookmarkEnd w:id="23384"/>
      <w:bookmarkEnd w:id="23385"/>
      <w:bookmarkEnd w:id="23386"/>
      <w:bookmarkEnd w:id="23387"/>
      <w:bookmarkEnd w:id="23388"/>
      <w:bookmarkEnd w:id="23389"/>
      <w:bookmarkEnd w:id="23390"/>
      <w:r>
        <w:rPr>
          <w:rFonts w:hint="cs"/>
          <w:rtl/>
        </w:rPr>
        <w:t>א</w:t>
      </w:r>
      <w:r>
        <w:rPr>
          <w:rtl/>
        </w:rPr>
        <w:t xml:space="preserve">תה </w:t>
      </w:r>
      <w:bookmarkStart w:id="23391" w:name="_ETM_Q60_494960"/>
      <w:bookmarkEnd w:id="23391"/>
      <w:r>
        <w:rPr>
          <w:rtl/>
        </w:rPr>
        <w:t xml:space="preserve">יכול </w:t>
      </w:r>
      <w:bookmarkStart w:id="23392" w:name="_ETM_Q60_495139"/>
      <w:bookmarkEnd w:id="23392"/>
      <w:r>
        <w:rPr>
          <w:rtl/>
        </w:rPr>
        <w:t xml:space="preserve">לשחק </w:t>
      </w:r>
      <w:bookmarkStart w:id="23393" w:name="_ETM_Q60_495500"/>
      <w:bookmarkEnd w:id="23393"/>
      <w:r>
        <w:rPr>
          <w:rtl/>
        </w:rPr>
        <w:t xml:space="preserve">אותה </w:t>
      </w:r>
      <w:bookmarkStart w:id="23394" w:name="_ETM_Q60_495740"/>
      <w:bookmarkEnd w:id="23394"/>
      <w:r>
        <w:rPr>
          <w:rtl/>
        </w:rPr>
        <w:t xml:space="preserve">כמה </w:t>
      </w:r>
      <w:bookmarkStart w:id="23395" w:name="_ETM_Q60_495980"/>
      <w:bookmarkEnd w:id="23395"/>
      <w:r>
        <w:rPr>
          <w:rtl/>
        </w:rPr>
        <w:t xml:space="preserve">שאתה </w:t>
      </w:r>
      <w:bookmarkStart w:id="23396" w:name="_ETM_Q60_496160"/>
      <w:bookmarkEnd w:id="23396"/>
      <w:r>
        <w:rPr>
          <w:rtl/>
        </w:rPr>
        <w:t xml:space="preserve">רוצה </w:t>
      </w:r>
      <w:bookmarkStart w:id="23397" w:name="_ETM_Q60_496460"/>
      <w:bookmarkEnd w:id="23397"/>
      <w:r>
        <w:rPr>
          <w:rtl/>
        </w:rPr>
        <w:t xml:space="preserve">כותב </w:t>
      </w:r>
      <w:bookmarkStart w:id="23398" w:name="_ETM_Q60_496820"/>
      <w:bookmarkEnd w:id="23398"/>
      <w:r>
        <w:rPr>
          <w:rtl/>
        </w:rPr>
        <w:t>במחשב</w:t>
      </w:r>
      <w:r>
        <w:rPr>
          <w:rFonts w:hint="cs"/>
          <w:rtl/>
        </w:rPr>
        <w:t>,</w:t>
      </w:r>
      <w:r>
        <w:rPr>
          <w:rtl/>
        </w:rPr>
        <w:t xml:space="preserve"> </w:t>
      </w:r>
      <w:bookmarkStart w:id="23399" w:name="_ETM_Q60_497949"/>
      <w:bookmarkEnd w:id="23399"/>
      <w:r>
        <w:rPr>
          <w:rtl/>
        </w:rPr>
        <w:t xml:space="preserve">אבל </w:t>
      </w:r>
      <w:bookmarkStart w:id="23400" w:name="_ETM_Q60_498249"/>
      <w:bookmarkEnd w:id="23400"/>
      <w:r>
        <w:rPr>
          <w:rtl/>
        </w:rPr>
        <w:t xml:space="preserve">תדע </w:t>
      </w:r>
      <w:bookmarkStart w:id="23401" w:name="_ETM_Q60_498609"/>
      <w:bookmarkEnd w:id="23401"/>
      <w:r>
        <w:rPr>
          <w:rtl/>
        </w:rPr>
        <w:t xml:space="preserve">לך </w:t>
      </w:r>
      <w:bookmarkStart w:id="23402" w:name="_ETM_Q60_498820"/>
      <w:bookmarkEnd w:id="23402"/>
      <w:r>
        <w:rPr>
          <w:rtl/>
        </w:rPr>
        <w:t xml:space="preserve">דבר </w:t>
      </w:r>
      <w:bookmarkStart w:id="23403" w:name="_ETM_Q60_499150"/>
      <w:bookmarkEnd w:id="23403"/>
      <w:r>
        <w:rPr>
          <w:rFonts w:hint="cs"/>
          <w:rtl/>
        </w:rPr>
        <w:t>אחד</w:t>
      </w:r>
      <w:r w:rsidR="0047725E">
        <w:rPr>
          <w:rFonts w:hint="cs"/>
          <w:rtl/>
        </w:rPr>
        <w:t>:</w:t>
      </w:r>
      <w:r>
        <w:rPr>
          <w:rtl/>
        </w:rPr>
        <w:t xml:space="preserve"> </w:t>
      </w:r>
      <w:bookmarkStart w:id="23404" w:name="_ETM_Q60_500109"/>
      <w:bookmarkEnd w:id="23404"/>
      <w:r>
        <w:rPr>
          <w:rtl/>
        </w:rPr>
        <w:t xml:space="preserve">תדע </w:t>
      </w:r>
      <w:bookmarkStart w:id="23405" w:name="_ETM_Q60_500470"/>
      <w:bookmarkEnd w:id="23405"/>
      <w:r>
        <w:rPr>
          <w:rtl/>
        </w:rPr>
        <w:t>לך</w:t>
      </w:r>
      <w:r>
        <w:rPr>
          <w:rFonts w:hint="cs"/>
          <w:rtl/>
        </w:rPr>
        <w:t>,</w:t>
      </w:r>
      <w:r>
        <w:rPr>
          <w:rtl/>
        </w:rPr>
        <w:t xml:space="preserve"> </w:t>
      </w:r>
      <w:bookmarkStart w:id="23406" w:name="_ETM_Q60_500769"/>
      <w:bookmarkEnd w:id="23406"/>
      <w:r>
        <w:rPr>
          <w:rtl/>
        </w:rPr>
        <w:t xml:space="preserve">בחצי </w:t>
      </w:r>
      <w:bookmarkStart w:id="23407" w:name="_ETM_Q60_501189"/>
      <w:bookmarkEnd w:id="23407"/>
      <w:r>
        <w:rPr>
          <w:rtl/>
        </w:rPr>
        <w:t xml:space="preserve">שנה </w:t>
      </w:r>
      <w:bookmarkStart w:id="23408" w:name="_ETM_Q60_501519"/>
      <w:bookmarkEnd w:id="23408"/>
      <w:r>
        <w:rPr>
          <w:rtl/>
        </w:rPr>
        <w:t xml:space="preserve">האחרונה </w:t>
      </w:r>
      <w:bookmarkStart w:id="23409" w:name="_ETM_Q60_502449"/>
      <w:bookmarkEnd w:id="23409"/>
      <w:r>
        <w:rPr>
          <w:rtl/>
        </w:rPr>
        <w:t xml:space="preserve">אתה </w:t>
      </w:r>
      <w:bookmarkStart w:id="23410" w:name="_ETM_Q60_502809"/>
      <w:bookmarkEnd w:id="23410"/>
      <w:r>
        <w:rPr>
          <w:rtl/>
        </w:rPr>
        <w:t xml:space="preserve">אשם </w:t>
      </w:r>
      <w:bookmarkStart w:id="23411" w:name="_ETM_Q60_503679"/>
      <w:bookmarkEnd w:id="23411"/>
      <w:r w:rsidR="0047725E">
        <w:rPr>
          <w:rFonts w:hint="cs"/>
          <w:rtl/>
        </w:rPr>
        <w:t xml:space="preserve">– </w:t>
      </w:r>
      <w:r>
        <w:rPr>
          <w:rtl/>
        </w:rPr>
        <w:t xml:space="preserve">אתה </w:t>
      </w:r>
      <w:bookmarkStart w:id="23412" w:name="_ETM_Q60_504099"/>
      <w:bookmarkEnd w:id="23412"/>
      <w:r>
        <w:rPr>
          <w:rtl/>
        </w:rPr>
        <w:t xml:space="preserve">אשם </w:t>
      </w:r>
      <w:bookmarkStart w:id="23413" w:name="_ETM_Q60_504429"/>
      <w:bookmarkEnd w:id="23413"/>
      <w:r>
        <w:rPr>
          <w:rtl/>
        </w:rPr>
        <w:t>שבמשך</w:t>
      </w:r>
      <w:r>
        <w:rPr>
          <w:rFonts w:hint="cs"/>
          <w:rtl/>
        </w:rPr>
        <w:t xml:space="preserve"> תשע פעמים </w:t>
      </w:r>
      <w:bookmarkStart w:id="23414" w:name="_ETM_Q60_504970"/>
      <w:bookmarkStart w:id="23415" w:name="_ETM_Q60_505359"/>
      <w:bookmarkStart w:id="23416" w:name="_ETM_Q60_506289"/>
      <w:bookmarkEnd w:id="23414"/>
      <w:bookmarkEnd w:id="23415"/>
      <w:bookmarkEnd w:id="23416"/>
      <w:r>
        <w:rPr>
          <w:rtl/>
        </w:rPr>
        <w:t xml:space="preserve">שרפו </w:t>
      </w:r>
      <w:bookmarkStart w:id="23417" w:name="_ETM_Q60_506769"/>
      <w:bookmarkEnd w:id="23417"/>
      <w:r>
        <w:rPr>
          <w:rtl/>
        </w:rPr>
        <w:t xml:space="preserve">רכב </w:t>
      </w:r>
      <w:bookmarkStart w:id="23418" w:name="_ETM_Q60_507249"/>
      <w:bookmarkEnd w:id="23418"/>
      <w:r>
        <w:rPr>
          <w:rtl/>
        </w:rPr>
        <w:t xml:space="preserve">ליהודי </w:t>
      </w:r>
      <w:bookmarkStart w:id="23419" w:name="_ETM_Q60_507789"/>
      <w:bookmarkEnd w:id="23419"/>
      <w:r>
        <w:rPr>
          <w:rtl/>
        </w:rPr>
        <w:t xml:space="preserve">בגלל </w:t>
      </w:r>
      <w:bookmarkStart w:id="23420" w:name="_ETM_Q60_508149"/>
      <w:bookmarkEnd w:id="23420"/>
      <w:r>
        <w:rPr>
          <w:rtl/>
        </w:rPr>
        <w:t xml:space="preserve">שהוא </w:t>
      </w:r>
      <w:bookmarkStart w:id="23421" w:name="_ETM_Q60_508359"/>
      <w:bookmarkEnd w:id="23421"/>
      <w:r>
        <w:rPr>
          <w:rtl/>
        </w:rPr>
        <w:t>יהודי</w:t>
      </w:r>
      <w:r w:rsidR="0047725E">
        <w:rPr>
          <w:rFonts w:hint="cs"/>
          <w:rtl/>
        </w:rPr>
        <w:t>;</w:t>
      </w:r>
      <w:r>
        <w:rPr>
          <w:rtl/>
        </w:rPr>
        <w:t xml:space="preserve"> </w:t>
      </w:r>
      <w:bookmarkStart w:id="23422" w:name="_ETM_Q60_509380"/>
      <w:bookmarkEnd w:id="23422"/>
      <w:r>
        <w:rPr>
          <w:rtl/>
        </w:rPr>
        <w:t xml:space="preserve">אתה </w:t>
      </w:r>
      <w:bookmarkStart w:id="23423" w:name="_ETM_Q60_509830"/>
      <w:bookmarkEnd w:id="23423"/>
      <w:r>
        <w:rPr>
          <w:rFonts w:hint="cs"/>
          <w:rtl/>
        </w:rPr>
        <w:t xml:space="preserve">אשם ששלוש פעמים </w:t>
      </w:r>
      <w:bookmarkStart w:id="23424" w:name="_ETM_Q60_510580"/>
      <w:bookmarkStart w:id="23425" w:name="_ETM_Q60_511179"/>
      <w:bookmarkStart w:id="23426" w:name="_ETM_Q60_512110"/>
      <w:bookmarkEnd w:id="23424"/>
      <w:bookmarkEnd w:id="23425"/>
      <w:bookmarkEnd w:id="23426"/>
      <w:r>
        <w:rPr>
          <w:rtl/>
        </w:rPr>
        <w:t>ז</w:t>
      </w:r>
      <w:r>
        <w:rPr>
          <w:rFonts w:hint="cs"/>
          <w:rtl/>
        </w:rPr>
        <w:t>ר</w:t>
      </w:r>
      <w:r>
        <w:rPr>
          <w:rtl/>
        </w:rPr>
        <w:t xml:space="preserve">קו </w:t>
      </w:r>
      <w:bookmarkStart w:id="23427" w:name="_ETM_Q60_512890"/>
      <w:bookmarkEnd w:id="23427"/>
      <w:r>
        <w:rPr>
          <w:rtl/>
        </w:rPr>
        <w:t>ל</w:t>
      </w:r>
      <w:r>
        <w:rPr>
          <w:rFonts w:hint="cs"/>
          <w:rtl/>
        </w:rPr>
        <w:t xml:space="preserve">עבר </w:t>
      </w:r>
      <w:bookmarkStart w:id="23428" w:name="_ETM_Q60_514051"/>
      <w:bookmarkStart w:id="23429" w:name="_ETM_Q60_513310"/>
      <w:bookmarkStart w:id="23430" w:name="_ETM_Q60_513640"/>
      <w:bookmarkEnd w:id="23428"/>
      <w:bookmarkEnd w:id="23429"/>
      <w:bookmarkEnd w:id="23430"/>
      <w:r>
        <w:rPr>
          <w:rFonts w:hint="cs"/>
          <w:rtl/>
        </w:rPr>
        <w:t xml:space="preserve">בית </w:t>
      </w:r>
      <w:r>
        <w:rPr>
          <w:rtl/>
        </w:rPr>
        <w:t xml:space="preserve">בקבוקי </w:t>
      </w:r>
      <w:bookmarkStart w:id="23431" w:name="_ETM_Q60_514239"/>
      <w:bookmarkEnd w:id="23431"/>
      <w:r>
        <w:rPr>
          <w:rtl/>
        </w:rPr>
        <w:t>תבערה</w:t>
      </w:r>
      <w:r w:rsidR="0047725E">
        <w:rPr>
          <w:rFonts w:hint="cs"/>
          <w:rtl/>
        </w:rPr>
        <w:t>;</w:t>
      </w:r>
      <w:r>
        <w:rPr>
          <w:rtl/>
        </w:rPr>
        <w:t xml:space="preserve"> </w:t>
      </w:r>
      <w:bookmarkStart w:id="23432" w:name="_ETM_Q60_515190"/>
      <w:bookmarkEnd w:id="23432"/>
      <w:r>
        <w:rPr>
          <w:rtl/>
        </w:rPr>
        <w:t xml:space="preserve">אתה </w:t>
      </w:r>
      <w:bookmarkStart w:id="23433" w:name="_ETM_Q60_515789"/>
      <w:bookmarkStart w:id="23434" w:name="_ETM_Q60_516610"/>
      <w:bookmarkEnd w:id="23433"/>
      <w:bookmarkEnd w:id="23434"/>
      <w:r>
        <w:rPr>
          <w:rFonts w:hint="cs"/>
          <w:rtl/>
        </w:rPr>
        <w:t>א</w:t>
      </w:r>
      <w:r>
        <w:rPr>
          <w:rtl/>
        </w:rPr>
        <w:t xml:space="preserve">שם </w:t>
      </w:r>
      <w:bookmarkStart w:id="23435" w:name="_ETM_Q60_517270"/>
      <w:bookmarkEnd w:id="23435"/>
      <w:r>
        <w:rPr>
          <w:rFonts w:hint="cs"/>
          <w:rtl/>
        </w:rPr>
        <w:t>ששרפו עריסה של תינוקת. אתה יכול לשחק אותה</w:t>
      </w:r>
      <w:r w:rsidR="0047725E">
        <w:rPr>
          <w:rFonts w:hint="cs"/>
          <w:rtl/>
        </w:rPr>
        <w:t>,</w:t>
      </w:r>
      <w:r>
        <w:rPr>
          <w:rFonts w:hint="cs"/>
          <w:rtl/>
        </w:rPr>
        <w:t xml:space="preserve"> </w:t>
      </w:r>
      <w:bookmarkStart w:id="23436" w:name="_ETM_Q60_517809"/>
      <w:bookmarkStart w:id="23437" w:name="_ETM_Q60_518320"/>
      <w:bookmarkStart w:id="23438" w:name="_ETM_Q60_518559"/>
      <w:bookmarkStart w:id="23439" w:name="_ETM_Q60_519010"/>
      <w:bookmarkStart w:id="23440" w:name="_ETM_Q60_519339"/>
      <w:bookmarkStart w:id="23441" w:name="_ETM_Q60_519579"/>
      <w:bookmarkStart w:id="23442" w:name="_ETM_Q60_520029"/>
      <w:bookmarkStart w:id="23443" w:name="_ETM_Q60_520660"/>
      <w:bookmarkStart w:id="23444" w:name="_ETM_Q60_520809"/>
      <w:bookmarkEnd w:id="23436"/>
      <w:bookmarkEnd w:id="23437"/>
      <w:bookmarkEnd w:id="23438"/>
      <w:bookmarkEnd w:id="23439"/>
      <w:bookmarkEnd w:id="23440"/>
      <w:bookmarkEnd w:id="23441"/>
      <w:bookmarkEnd w:id="23442"/>
      <w:bookmarkEnd w:id="23443"/>
      <w:bookmarkEnd w:id="23444"/>
      <w:r>
        <w:rPr>
          <w:rFonts w:hint="cs"/>
          <w:rtl/>
        </w:rPr>
        <w:t xml:space="preserve">אתה </w:t>
      </w:r>
      <w:r>
        <w:rPr>
          <w:rtl/>
        </w:rPr>
        <w:t xml:space="preserve">יכול </w:t>
      </w:r>
      <w:bookmarkStart w:id="23445" w:name="_ETM_Q60_521020"/>
      <w:bookmarkEnd w:id="23445"/>
      <w:r>
        <w:rPr>
          <w:rtl/>
        </w:rPr>
        <w:t xml:space="preserve">לכתוב </w:t>
      </w:r>
      <w:bookmarkStart w:id="23446" w:name="_ETM_Q60_521350"/>
      <w:bookmarkEnd w:id="23446"/>
      <w:r>
        <w:rPr>
          <w:rtl/>
        </w:rPr>
        <w:t>במחשב</w:t>
      </w:r>
      <w:r>
        <w:rPr>
          <w:rFonts w:hint="cs"/>
          <w:rtl/>
        </w:rPr>
        <w:t>,</w:t>
      </w:r>
      <w:r>
        <w:rPr>
          <w:rtl/>
        </w:rPr>
        <w:t xml:space="preserve"> </w:t>
      </w:r>
      <w:bookmarkStart w:id="23447" w:name="_ETM_Q60_522190"/>
      <w:bookmarkEnd w:id="23447"/>
      <w:r>
        <w:rPr>
          <w:rtl/>
        </w:rPr>
        <w:t xml:space="preserve">אבל </w:t>
      </w:r>
      <w:bookmarkStart w:id="23448" w:name="_ETM_Q60_522430"/>
      <w:bookmarkEnd w:id="23448"/>
      <w:r>
        <w:rPr>
          <w:rtl/>
        </w:rPr>
        <w:t xml:space="preserve">כל </w:t>
      </w:r>
      <w:bookmarkStart w:id="23449" w:name="_ETM_Q60_522670"/>
      <w:bookmarkEnd w:id="23449"/>
      <w:r>
        <w:rPr>
          <w:rtl/>
        </w:rPr>
        <w:t xml:space="preserve">עם </w:t>
      </w:r>
      <w:bookmarkStart w:id="23450" w:name="_ETM_Q60_522820"/>
      <w:bookmarkEnd w:id="23450"/>
      <w:r>
        <w:rPr>
          <w:rtl/>
        </w:rPr>
        <w:t xml:space="preserve">ישראל </w:t>
      </w:r>
      <w:bookmarkStart w:id="23451" w:name="_ETM_Q60_523210"/>
      <w:bookmarkEnd w:id="23451"/>
      <w:r>
        <w:rPr>
          <w:rtl/>
        </w:rPr>
        <w:t xml:space="preserve">יודע </w:t>
      </w:r>
      <w:bookmarkStart w:id="23452" w:name="_ETM_Q60_523629"/>
      <w:bookmarkEnd w:id="23452"/>
      <w:r>
        <w:rPr>
          <w:rtl/>
        </w:rPr>
        <w:t xml:space="preserve">את </w:t>
      </w:r>
      <w:bookmarkStart w:id="23453" w:name="_ETM_Q60_523750"/>
      <w:bookmarkEnd w:id="23453"/>
      <w:r>
        <w:rPr>
          <w:rtl/>
        </w:rPr>
        <w:t>זה</w:t>
      </w:r>
      <w:r>
        <w:rPr>
          <w:rFonts w:hint="cs"/>
          <w:rtl/>
        </w:rPr>
        <w:t>.</w:t>
      </w:r>
      <w:r>
        <w:rPr>
          <w:rtl/>
        </w:rPr>
        <w:t xml:space="preserve"> </w:t>
      </w:r>
      <w:bookmarkStart w:id="23454" w:name="_ETM_Q60_524350"/>
      <w:bookmarkEnd w:id="23454"/>
      <w:r>
        <w:rPr>
          <w:rtl/>
        </w:rPr>
        <w:t xml:space="preserve">אתה </w:t>
      </w:r>
      <w:bookmarkStart w:id="23455" w:name="_ETM_Q60_524770"/>
      <w:bookmarkEnd w:id="23455"/>
      <w:r>
        <w:rPr>
          <w:rtl/>
        </w:rPr>
        <w:t>אשם</w:t>
      </w:r>
      <w:r>
        <w:rPr>
          <w:rFonts w:hint="cs"/>
          <w:rtl/>
        </w:rPr>
        <w:t>.</w:t>
      </w:r>
      <w:r>
        <w:rPr>
          <w:rtl/>
        </w:rPr>
        <w:t xml:space="preserve"> </w:t>
      </w:r>
      <w:bookmarkStart w:id="23456" w:name="_ETM_Q60_525520"/>
      <w:bookmarkEnd w:id="23456"/>
      <w:r>
        <w:rPr>
          <w:rtl/>
        </w:rPr>
        <w:t xml:space="preserve">אתה </w:t>
      </w:r>
      <w:bookmarkStart w:id="23457" w:name="_ETM_Q60_525940"/>
      <w:bookmarkEnd w:id="23457"/>
      <w:r>
        <w:rPr>
          <w:rtl/>
        </w:rPr>
        <w:t xml:space="preserve">פוגע </w:t>
      </w:r>
      <w:bookmarkStart w:id="23458" w:name="_ETM_Q60_526300"/>
      <w:bookmarkEnd w:id="23458"/>
      <w:r>
        <w:rPr>
          <w:rtl/>
        </w:rPr>
        <w:t>במשטרה</w:t>
      </w:r>
      <w:r>
        <w:rPr>
          <w:rFonts w:hint="cs"/>
          <w:rtl/>
        </w:rPr>
        <w:t>.</w:t>
      </w:r>
      <w:r>
        <w:rPr>
          <w:rtl/>
        </w:rPr>
        <w:t xml:space="preserve"> </w:t>
      </w:r>
      <w:bookmarkStart w:id="23459" w:name="_ETM_Q60_527290"/>
      <w:bookmarkEnd w:id="23459"/>
      <w:r>
        <w:rPr>
          <w:rtl/>
        </w:rPr>
        <w:t xml:space="preserve">אתה </w:t>
      </w:r>
      <w:bookmarkStart w:id="23460" w:name="_ETM_Q60_527589"/>
      <w:bookmarkEnd w:id="23460"/>
      <w:r>
        <w:rPr>
          <w:rtl/>
        </w:rPr>
        <w:t xml:space="preserve">מסרס </w:t>
      </w:r>
      <w:bookmarkStart w:id="23461" w:name="_ETM_Q60_528129"/>
      <w:bookmarkEnd w:id="23461"/>
      <w:r>
        <w:rPr>
          <w:rtl/>
        </w:rPr>
        <w:t xml:space="preserve">את </w:t>
      </w:r>
      <w:bookmarkStart w:id="23462" w:name="_ETM_Q60_528220"/>
      <w:bookmarkEnd w:id="23462"/>
      <w:r>
        <w:rPr>
          <w:rtl/>
        </w:rPr>
        <w:t>המשטרה</w:t>
      </w:r>
      <w:r>
        <w:rPr>
          <w:rFonts w:hint="cs"/>
          <w:rtl/>
        </w:rPr>
        <w:t>.</w:t>
      </w:r>
      <w:r>
        <w:rPr>
          <w:rtl/>
        </w:rPr>
        <w:t xml:space="preserve"> </w:t>
      </w:r>
      <w:bookmarkStart w:id="23463" w:name="_ETM_Q60_529059"/>
      <w:bookmarkEnd w:id="23463"/>
      <w:r>
        <w:rPr>
          <w:rtl/>
        </w:rPr>
        <w:t xml:space="preserve">אתה </w:t>
      </w:r>
      <w:bookmarkStart w:id="23464" w:name="_ETM_Q60_529390"/>
      <w:bookmarkEnd w:id="23464"/>
      <w:r>
        <w:rPr>
          <w:rtl/>
        </w:rPr>
        <w:t xml:space="preserve">מונע </w:t>
      </w:r>
      <w:bookmarkStart w:id="23465" w:name="_ETM_Q60_529750"/>
      <w:bookmarkEnd w:id="23465"/>
      <w:r>
        <w:rPr>
          <w:rtl/>
        </w:rPr>
        <w:t xml:space="preserve">מהמשטרה </w:t>
      </w:r>
      <w:bookmarkStart w:id="23466" w:name="_ETM_Q60_530350"/>
      <w:bookmarkEnd w:id="23466"/>
      <w:r>
        <w:rPr>
          <w:rtl/>
        </w:rPr>
        <w:t>לעבוד</w:t>
      </w:r>
      <w:r>
        <w:rPr>
          <w:rFonts w:hint="cs"/>
          <w:rtl/>
        </w:rPr>
        <w:t>.</w:t>
      </w:r>
      <w:r>
        <w:rPr>
          <w:rtl/>
        </w:rPr>
        <w:t xml:space="preserve"> </w:t>
      </w:r>
      <w:bookmarkStart w:id="23467" w:name="_ETM_Q60_531120"/>
      <w:bookmarkEnd w:id="23467"/>
      <w:r>
        <w:rPr>
          <w:rtl/>
        </w:rPr>
        <w:t xml:space="preserve">אתה </w:t>
      </w:r>
      <w:bookmarkStart w:id="23468" w:name="_ETM_Q60_531450"/>
      <w:bookmarkEnd w:id="23468"/>
      <w:r>
        <w:rPr>
          <w:rtl/>
        </w:rPr>
        <w:t xml:space="preserve">השר </w:t>
      </w:r>
      <w:bookmarkStart w:id="23469" w:name="_ETM_Q60_531810"/>
      <w:bookmarkEnd w:id="23469"/>
      <w:r>
        <w:rPr>
          <w:rtl/>
        </w:rPr>
        <w:t xml:space="preserve">לביטחון </w:t>
      </w:r>
      <w:bookmarkStart w:id="23470" w:name="_ETM_Q60_532290"/>
      <w:bookmarkEnd w:id="23470"/>
      <w:r>
        <w:rPr>
          <w:rtl/>
        </w:rPr>
        <w:t xml:space="preserve">פנים </w:t>
      </w:r>
      <w:bookmarkStart w:id="23471" w:name="_ETM_Q60_532980"/>
      <w:bookmarkEnd w:id="23471"/>
      <w:r>
        <w:rPr>
          <w:rFonts w:hint="cs"/>
          <w:rtl/>
        </w:rPr>
        <w:t xml:space="preserve">הכי </w:t>
      </w:r>
      <w:bookmarkStart w:id="23472" w:name="_ETM_Q60_533430"/>
      <w:bookmarkEnd w:id="23472"/>
      <w:r>
        <w:rPr>
          <w:rtl/>
        </w:rPr>
        <w:t xml:space="preserve">כושל </w:t>
      </w:r>
      <w:bookmarkStart w:id="23473" w:name="_ETM_Q60_534210"/>
      <w:bookmarkEnd w:id="23473"/>
      <w:r>
        <w:rPr>
          <w:rtl/>
        </w:rPr>
        <w:t xml:space="preserve">בתולדות </w:t>
      </w:r>
      <w:bookmarkStart w:id="23474" w:name="_ETM_Q60_535110"/>
      <w:bookmarkStart w:id="23475" w:name="_ETM_Q60_535290"/>
      <w:bookmarkEnd w:id="23474"/>
      <w:bookmarkEnd w:id="23475"/>
      <w:r>
        <w:rPr>
          <w:rtl/>
        </w:rPr>
        <w:t xml:space="preserve">מדינת </w:t>
      </w:r>
      <w:bookmarkStart w:id="23476" w:name="_ETM_Q60_535800"/>
      <w:bookmarkEnd w:id="23476"/>
      <w:r>
        <w:rPr>
          <w:rtl/>
        </w:rPr>
        <w:t>ישראל</w:t>
      </w:r>
      <w:r>
        <w:rPr>
          <w:rFonts w:hint="cs"/>
          <w:rtl/>
        </w:rPr>
        <w:t>.</w:t>
      </w:r>
      <w:r>
        <w:rPr>
          <w:rtl/>
        </w:rPr>
        <w:t xml:space="preserve"> </w:t>
      </w:r>
      <w:bookmarkStart w:id="23477" w:name="_ETM_Q60_536670"/>
      <w:bookmarkEnd w:id="23477"/>
      <w:r>
        <w:rPr>
          <w:rtl/>
        </w:rPr>
        <w:t xml:space="preserve">אז </w:t>
      </w:r>
      <w:bookmarkStart w:id="23478" w:name="_ETM_Q60_536940"/>
      <w:bookmarkEnd w:id="23478"/>
      <w:r>
        <w:rPr>
          <w:rtl/>
        </w:rPr>
        <w:t xml:space="preserve">זה </w:t>
      </w:r>
      <w:bookmarkStart w:id="23479" w:name="_ETM_Q60_537029"/>
      <w:bookmarkEnd w:id="23479"/>
      <w:r>
        <w:rPr>
          <w:rtl/>
        </w:rPr>
        <w:t xml:space="preserve">לא </w:t>
      </w:r>
      <w:bookmarkStart w:id="23480" w:name="_ETM_Q60_537120"/>
      <w:bookmarkEnd w:id="23480"/>
      <w:r>
        <w:rPr>
          <w:rtl/>
        </w:rPr>
        <w:t xml:space="preserve">יעזור </w:t>
      </w:r>
      <w:bookmarkStart w:id="23481" w:name="_ETM_Q60_537510"/>
      <w:bookmarkEnd w:id="23481"/>
      <w:r>
        <w:rPr>
          <w:rtl/>
        </w:rPr>
        <w:t>לך</w:t>
      </w:r>
      <w:r>
        <w:rPr>
          <w:rFonts w:hint="cs"/>
          <w:rtl/>
        </w:rPr>
        <w:t>,</w:t>
      </w:r>
      <w:r>
        <w:rPr>
          <w:rtl/>
        </w:rPr>
        <w:t xml:space="preserve"> </w:t>
      </w:r>
      <w:bookmarkStart w:id="23482" w:name="_ETM_Q60_537779"/>
      <w:bookmarkEnd w:id="23482"/>
      <w:r>
        <w:rPr>
          <w:rtl/>
        </w:rPr>
        <w:t>בר</w:t>
      </w:r>
      <w:r>
        <w:rPr>
          <w:rFonts w:hint="cs"/>
          <w:rtl/>
        </w:rPr>
        <w:t xml:space="preserve"> </w:t>
      </w:r>
      <w:r>
        <w:rPr>
          <w:rtl/>
        </w:rPr>
        <w:t>לב</w:t>
      </w:r>
      <w:r>
        <w:rPr>
          <w:rFonts w:hint="cs"/>
          <w:rtl/>
        </w:rPr>
        <w:t>.</w:t>
      </w:r>
      <w:r>
        <w:rPr>
          <w:rtl/>
        </w:rPr>
        <w:t xml:space="preserve"> </w:t>
      </w:r>
      <w:bookmarkStart w:id="23483" w:name="_ETM_Q60_538170"/>
      <w:bookmarkEnd w:id="23483"/>
      <w:r>
        <w:rPr>
          <w:rtl/>
        </w:rPr>
        <w:t xml:space="preserve">אני </w:t>
      </w:r>
      <w:bookmarkStart w:id="23484" w:name="_ETM_Q60_538350"/>
      <w:bookmarkEnd w:id="23484"/>
      <w:r>
        <w:rPr>
          <w:rtl/>
        </w:rPr>
        <w:t xml:space="preserve">יכול </w:t>
      </w:r>
      <w:bookmarkStart w:id="23485" w:name="_ETM_Q60_538559"/>
      <w:bookmarkEnd w:id="23485"/>
      <w:r>
        <w:rPr>
          <w:rtl/>
        </w:rPr>
        <w:t xml:space="preserve">להגיד </w:t>
      </w:r>
      <w:bookmarkStart w:id="23486" w:name="_ETM_Q60_538770"/>
      <w:bookmarkEnd w:id="23486"/>
      <w:r>
        <w:rPr>
          <w:rtl/>
        </w:rPr>
        <w:t xml:space="preserve">לך </w:t>
      </w:r>
      <w:bookmarkStart w:id="23487" w:name="_ETM_Q60_538920"/>
      <w:bookmarkEnd w:id="23487"/>
      <w:r>
        <w:rPr>
          <w:rtl/>
        </w:rPr>
        <w:t>דבר</w:t>
      </w:r>
      <w:r>
        <w:rPr>
          <w:rFonts w:hint="cs"/>
          <w:rtl/>
        </w:rPr>
        <w:t xml:space="preserve"> אחד</w:t>
      </w:r>
      <w:r w:rsidR="0047725E">
        <w:rPr>
          <w:rFonts w:hint="cs"/>
          <w:rtl/>
        </w:rPr>
        <w:t>:</w:t>
      </w:r>
      <w:r>
        <w:rPr>
          <w:rFonts w:hint="cs"/>
          <w:rtl/>
        </w:rPr>
        <w:t xml:space="preserve"> יהודים </w:t>
      </w:r>
      <w:bookmarkStart w:id="23488" w:name="_ETM_Q60_539190"/>
      <w:bookmarkStart w:id="23489" w:name="_ETM_Q60_540000"/>
      <w:bookmarkStart w:id="23490" w:name="_ETM_Q60_540360"/>
      <w:bookmarkEnd w:id="23488"/>
      <w:bookmarkEnd w:id="23489"/>
      <w:bookmarkEnd w:id="23490"/>
      <w:r>
        <w:rPr>
          <w:rFonts w:hint="cs"/>
          <w:rtl/>
        </w:rPr>
        <w:t xml:space="preserve">ימשיכו </w:t>
      </w:r>
      <w:bookmarkStart w:id="23491" w:name="_ETM_Q60_540750"/>
      <w:bookmarkEnd w:id="23491"/>
      <w:r>
        <w:rPr>
          <w:rtl/>
        </w:rPr>
        <w:t xml:space="preserve">להתגורר </w:t>
      </w:r>
      <w:bookmarkStart w:id="23492" w:name="_ETM_Q60_541260"/>
      <w:bookmarkEnd w:id="23492"/>
      <w:r>
        <w:rPr>
          <w:rtl/>
        </w:rPr>
        <w:t xml:space="preserve">בשמעון </w:t>
      </w:r>
      <w:bookmarkStart w:id="23493" w:name="_ETM_Q60_541680"/>
      <w:bookmarkEnd w:id="23493"/>
      <w:r>
        <w:rPr>
          <w:rtl/>
        </w:rPr>
        <w:t>הצדיק</w:t>
      </w:r>
      <w:r>
        <w:rPr>
          <w:rFonts w:hint="cs"/>
          <w:rtl/>
        </w:rPr>
        <w:t>,</w:t>
      </w:r>
      <w:r>
        <w:rPr>
          <w:rtl/>
        </w:rPr>
        <w:t xml:space="preserve"> </w:t>
      </w:r>
      <w:bookmarkStart w:id="23494" w:name="_ETM_Q60_542519"/>
      <w:bookmarkEnd w:id="23494"/>
      <w:r>
        <w:rPr>
          <w:rtl/>
        </w:rPr>
        <w:t xml:space="preserve">ימשיכו </w:t>
      </w:r>
      <w:bookmarkStart w:id="23495" w:name="_ETM_Q60_543239"/>
      <w:bookmarkEnd w:id="23495"/>
      <w:r>
        <w:rPr>
          <w:rtl/>
        </w:rPr>
        <w:t xml:space="preserve">להתגורר </w:t>
      </w:r>
      <w:bookmarkStart w:id="23496" w:name="_ETM_Q60_543779"/>
      <w:bookmarkEnd w:id="23496"/>
      <w:r>
        <w:rPr>
          <w:rtl/>
        </w:rPr>
        <w:t>בירושלים</w:t>
      </w:r>
      <w:r>
        <w:rPr>
          <w:rFonts w:hint="cs"/>
          <w:rtl/>
        </w:rPr>
        <w:t>.</w:t>
      </w:r>
      <w:r>
        <w:rPr>
          <w:rtl/>
        </w:rPr>
        <w:t xml:space="preserve"> </w:t>
      </w:r>
      <w:bookmarkStart w:id="23497" w:name="_ETM_Q60_544800"/>
      <w:bookmarkEnd w:id="23497"/>
      <w:r>
        <w:rPr>
          <w:rtl/>
        </w:rPr>
        <w:t xml:space="preserve">אתה </w:t>
      </w:r>
      <w:bookmarkStart w:id="23498" w:name="_ETM_Q60_545070"/>
      <w:bookmarkEnd w:id="23498"/>
      <w:r>
        <w:rPr>
          <w:rtl/>
        </w:rPr>
        <w:t xml:space="preserve">תהיה </w:t>
      </w:r>
      <w:bookmarkStart w:id="23499" w:name="_ETM_Q60_545339"/>
      <w:bookmarkEnd w:id="23499"/>
      <w:r>
        <w:rPr>
          <w:rtl/>
        </w:rPr>
        <w:t xml:space="preserve">עם </w:t>
      </w:r>
      <w:bookmarkStart w:id="23500" w:name="_ETM_Q60_545460"/>
      <w:bookmarkEnd w:id="23500"/>
      <w:r>
        <w:rPr>
          <w:rtl/>
        </w:rPr>
        <w:t xml:space="preserve">הצד </w:t>
      </w:r>
      <w:bookmarkStart w:id="23501" w:name="_ETM_Q60_545760"/>
      <w:bookmarkEnd w:id="23501"/>
      <w:r>
        <w:rPr>
          <w:rtl/>
        </w:rPr>
        <w:t>השני</w:t>
      </w:r>
      <w:r>
        <w:rPr>
          <w:rFonts w:hint="cs"/>
          <w:rtl/>
        </w:rPr>
        <w:t>,</w:t>
      </w:r>
      <w:r>
        <w:rPr>
          <w:rtl/>
        </w:rPr>
        <w:t xml:space="preserve"> </w:t>
      </w:r>
      <w:bookmarkStart w:id="23502" w:name="_ETM_Q60_546089"/>
      <w:bookmarkEnd w:id="23502"/>
      <w:r>
        <w:rPr>
          <w:rtl/>
        </w:rPr>
        <w:t xml:space="preserve">אנחנו </w:t>
      </w:r>
      <w:bookmarkStart w:id="23503" w:name="_ETM_Q60_546300"/>
      <w:bookmarkEnd w:id="23503"/>
      <w:r>
        <w:rPr>
          <w:rtl/>
        </w:rPr>
        <w:t xml:space="preserve">יודעים </w:t>
      </w:r>
      <w:bookmarkStart w:id="23504" w:name="_ETM_Q60_546600"/>
      <w:bookmarkEnd w:id="23504"/>
      <w:r>
        <w:rPr>
          <w:rtl/>
        </w:rPr>
        <w:t xml:space="preserve">מזמן </w:t>
      </w:r>
      <w:bookmarkStart w:id="23505" w:name="_ETM_Q60_546930"/>
      <w:bookmarkEnd w:id="23505"/>
      <w:r>
        <w:rPr>
          <w:rtl/>
        </w:rPr>
        <w:t xml:space="preserve">שאתה </w:t>
      </w:r>
      <w:bookmarkStart w:id="23506" w:name="_ETM_Q60_547200"/>
      <w:bookmarkEnd w:id="23506"/>
      <w:r>
        <w:rPr>
          <w:rtl/>
        </w:rPr>
        <w:t xml:space="preserve">מזדהה </w:t>
      </w:r>
      <w:bookmarkStart w:id="23507" w:name="_ETM_Q60_547619"/>
      <w:bookmarkEnd w:id="23507"/>
      <w:r>
        <w:rPr>
          <w:rtl/>
        </w:rPr>
        <w:t>איתם</w:t>
      </w:r>
      <w:r>
        <w:rPr>
          <w:rFonts w:hint="cs"/>
          <w:rtl/>
        </w:rPr>
        <w:t>,</w:t>
      </w:r>
      <w:r>
        <w:rPr>
          <w:rtl/>
        </w:rPr>
        <w:t xml:space="preserve"> </w:t>
      </w:r>
      <w:bookmarkStart w:id="23508" w:name="_ETM_Q60_548279"/>
      <w:bookmarkEnd w:id="23508"/>
      <w:r>
        <w:rPr>
          <w:rtl/>
        </w:rPr>
        <w:t xml:space="preserve">אבל </w:t>
      </w:r>
      <w:bookmarkStart w:id="23509" w:name="_ETM_Q60_548640"/>
      <w:bookmarkEnd w:id="23509"/>
      <w:r>
        <w:rPr>
          <w:rtl/>
        </w:rPr>
        <w:t xml:space="preserve">עם </w:t>
      </w:r>
      <w:bookmarkStart w:id="23510" w:name="_ETM_Q60_548909"/>
      <w:bookmarkEnd w:id="23510"/>
      <w:r>
        <w:rPr>
          <w:rtl/>
        </w:rPr>
        <w:t xml:space="preserve">ישראל </w:t>
      </w:r>
      <w:bookmarkStart w:id="23511" w:name="_ETM_Q60_549839"/>
      <w:bookmarkEnd w:id="23511"/>
      <w:r>
        <w:rPr>
          <w:rtl/>
        </w:rPr>
        <w:t xml:space="preserve">חי </w:t>
      </w:r>
      <w:bookmarkStart w:id="23512" w:name="_ETM_Q60_550259"/>
      <w:bookmarkEnd w:id="23512"/>
      <w:r>
        <w:rPr>
          <w:rtl/>
        </w:rPr>
        <w:t xml:space="preserve">וקיים </w:t>
      </w:r>
      <w:bookmarkStart w:id="23513" w:name="_ETM_Q60_551040"/>
      <w:bookmarkEnd w:id="23513"/>
      <w:r>
        <w:rPr>
          <w:rtl/>
        </w:rPr>
        <w:t xml:space="preserve">למרות </w:t>
      </w:r>
      <w:bookmarkStart w:id="23514" w:name="_ETM_Q60_551640"/>
      <w:bookmarkEnd w:id="23514"/>
      <w:r>
        <w:rPr>
          <w:rtl/>
        </w:rPr>
        <w:t xml:space="preserve">עמר </w:t>
      </w:r>
      <w:bookmarkStart w:id="23515" w:name="_ETM_Q60_551909"/>
      <w:bookmarkEnd w:id="23515"/>
      <w:r>
        <w:rPr>
          <w:rtl/>
        </w:rPr>
        <w:t>בר</w:t>
      </w:r>
      <w:r>
        <w:rPr>
          <w:rFonts w:hint="cs"/>
          <w:rtl/>
        </w:rPr>
        <w:t xml:space="preserve"> </w:t>
      </w:r>
      <w:bookmarkStart w:id="23516" w:name="_ETM_Q60_552778"/>
      <w:bookmarkEnd w:id="23516"/>
      <w:r>
        <w:rPr>
          <w:rtl/>
        </w:rPr>
        <w:t>לב</w:t>
      </w:r>
      <w:r w:rsidR="0047725E">
        <w:rPr>
          <w:rFonts w:hint="cs"/>
          <w:rtl/>
        </w:rPr>
        <w:t xml:space="preserve"> ו</w:t>
      </w:r>
      <w:bookmarkStart w:id="23517" w:name="_ETM_Q60_552659"/>
      <w:bookmarkEnd w:id="23517"/>
      <w:r>
        <w:rPr>
          <w:rtl/>
        </w:rPr>
        <w:t xml:space="preserve">למרות </w:t>
      </w:r>
      <w:bookmarkStart w:id="23518" w:name="_ETM_Q60_553140"/>
      <w:bookmarkEnd w:id="23518"/>
      <w:r>
        <w:rPr>
          <w:rtl/>
        </w:rPr>
        <w:t xml:space="preserve">המפכ"ל </w:t>
      </w:r>
      <w:bookmarkStart w:id="23519" w:name="_ETM_Q60_553619"/>
      <w:bookmarkEnd w:id="23519"/>
      <w:r>
        <w:rPr>
          <w:rtl/>
        </w:rPr>
        <w:t>הכושל</w:t>
      </w:r>
      <w:r>
        <w:rPr>
          <w:rFonts w:hint="cs"/>
          <w:rtl/>
        </w:rPr>
        <w:t>,</w:t>
      </w:r>
      <w:r>
        <w:rPr>
          <w:rtl/>
        </w:rPr>
        <w:t xml:space="preserve"> </w:t>
      </w:r>
      <w:bookmarkStart w:id="23520" w:name="_ETM_Q60_554520"/>
      <w:bookmarkEnd w:id="23520"/>
      <w:r>
        <w:rPr>
          <w:rtl/>
        </w:rPr>
        <w:t xml:space="preserve">הכושל </w:t>
      </w:r>
      <w:bookmarkStart w:id="23521" w:name="_ETM_Q60_555180"/>
      <w:bookmarkEnd w:id="23521"/>
      <w:r>
        <w:rPr>
          <w:rtl/>
        </w:rPr>
        <w:t xml:space="preserve">ביותר </w:t>
      </w:r>
      <w:bookmarkStart w:id="23522" w:name="_ETM_Q60_555600"/>
      <w:bookmarkEnd w:id="23522"/>
      <w:r>
        <w:rPr>
          <w:rtl/>
        </w:rPr>
        <w:t xml:space="preserve">בתולדות </w:t>
      </w:r>
      <w:bookmarkStart w:id="23523" w:name="_ETM_Q60_556080"/>
      <w:bookmarkEnd w:id="23523"/>
      <w:r>
        <w:rPr>
          <w:rtl/>
        </w:rPr>
        <w:t xml:space="preserve">משטרת </w:t>
      </w:r>
      <w:bookmarkStart w:id="23524" w:name="_ETM_Q60_556500"/>
      <w:bookmarkEnd w:id="23524"/>
      <w:r>
        <w:rPr>
          <w:rtl/>
        </w:rPr>
        <w:t>ישראל</w:t>
      </w:r>
      <w:r>
        <w:rPr>
          <w:rFonts w:hint="cs"/>
          <w:rtl/>
        </w:rPr>
        <w:t>,</w:t>
      </w:r>
      <w:r>
        <w:rPr>
          <w:rtl/>
        </w:rPr>
        <w:t xml:space="preserve"> </w:t>
      </w:r>
      <w:bookmarkStart w:id="23525" w:name="_ETM_Q60_556950"/>
      <w:bookmarkEnd w:id="23525"/>
      <w:r>
        <w:rPr>
          <w:rtl/>
        </w:rPr>
        <w:t xml:space="preserve">קובי </w:t>
      </w:r>
      <w:bookmarkStart w:id="23526" w:name="_ETM_Q60_557220"/>
      <w:bookmarkEnd w:id="23526"/>
      <w:r>
        <w:rPr>
          <w:rtl/>
        </w:rPr>
        <w:t>שבתאי</w:t>
      </w:r>
      <w:r>
        <w:rPr>
          <w:rFonts w:hint="cs"/>
          <w:rtl/>
        </w:rPr>
        <w:t>.</w:t>
      </w:r>
    </w:p>
    <w:p w:rsidR="008A18D3" w:rsidRDefault="008A18D3" w:rsidP="00A23F25">
      <w:pPr>
        <w:rPr>
          <w:rtl/>
        </w:rPr>
      </w:pPr>
      <w:bookmarkStart w:id="23527" w:name="_ETM_Q60_560410"/>
      <w:bookmarkStart w:id="23528" w:name="_ETM_Q60_560502"/>
      <w:bookmarkEnd w:id="23527"/>
      <w:bookmarkEnd w:id="23528"/>
    </w:p>
    <w:p w:rsidR="008A18D3" w:rsidRDefault="008A18D3" w:rsidP="0047725E">
      <w:pPr>
        <w:rPr>
          <w:rtl/>
        </w:rPr>
      </w:pPr>
      <w:bookmarkStart w:id="23529" w:name="_ETM_Q60_560586"/>
      <w:bookmarkStart w:id="23530" w:name="_ETM_Q60_560661"/>
      <w:bookmarkStart w:id="23531" w:name="_ETM_Q60_558089"/>
      <w:bookmarkEnd w:id="23529"/>
      <w:bookmarkEnd w:id="23530"/>
      <w:bookmarkEnd w:id="23531"/>
      <w:r>
        <w:rPr>
          <w:rFonts w:hint="cs"/>
          <w:rtl/>
        </w:rPr>
        <w:t>ו</w:t>
      </w:r>
      <w:r>
        <w:rPr>
          <w:rtl/>
        </w:rPr>
        <w:t xml:space="preserve">מילה </w:t>
      </w:r>
      <w:bookmarkStart w:id="23532" w:name="_ETM_Q60_558690"/>
      <w:bookmarkEnd w:id="23532"/>
      <w:r>
        <w:rPr>
          <w:rFonts w:hint="cs"/>
          <w:rtl/>
        </w:rPr>
        <w:t>אחת,</w:t>
      </w:r>
      <w:r>
        <w:rPr>
          <w:rtl/>
        </w:rPr>
        <w:t xml:space="preserve"> </w:t>
      </w:r>
      <w:bookmarkStart w:id="23533" w:name="_ETM_Q60_559080"/>
      <w:bookmarkEnd w:id="23533"/>
      <w:r>
        <w:rPr>
          <w:rtl/>
        </w:rPr>
        <w:t xml:space="preserve">אדוני </w:t>
      </w:r>
      <w:bookmarkStart w:id="23534" w:name="_ETM_Q60_559380"/>
      <w:bookmarkEnd w:id="23534"/>
      <w:r>
        <w:rPr>
          <w:rtl/>
        </w:rPr>
        <w:t>היושב-ראש</w:t>
      </w:r>
      <w:r>
        <w:rPr>
          <w:rFonts w:hint="cs"/>
          <w:rtl/>
        </w:rPr>
        <w:t>,</w:t>
      </w:r>
      <w:r>
        <w:rPr>
          <w:rtl/>
        </w:rPr>
        <w:t xml:space="preserve"> </w:t>
      </w:r>
      <w:bookmarkStart w:id="23535" w:name="_ETM_Q60_560350"/>
      <w:bookmarkEnd w:id="23535"/>
      <w:r>
        <w:rPr>
          <w:rtl/>
        </w:rPr>
        <w:t xml:space="preserve">על </w:t>
      </w:r>
      <w:bookmarkStart w:id="23536" w:name="_ETM_Q60_560529"/>
      <w:bookmarkEnd w:id="23536"/>
      <w:r>
        <w:rPr>
          <w:rtl/>
        </w:rPr>
        <w:t xml:space="preserve">החרפה </w:t>
      </w:r>
      <w:bookmarkStart w:id="23537" w:name="_ETM_Q60_561460"/>
      <w:bookmarkEnd w:id="23537"/>
      <w:r>
        <w:rPr>
          <w:rtl/>
        </w:rPr>
        <w:t xml:space="preserve">שמתרחשת </w:t>
      </w:r>
      <w:bookmarkStart w:id="23538" w:name="_ETM_Q60_562180"/>
      <w:bookmarkEnd w:id="23538"/>
      <w:r>
        <w:rPr>
          <w:rtl/>
        </w:rPr>
        <w:t>במירון</w:t>
      </w:r>
      <w:r>
        <w:rPr>
          <w:rFonts w:hint="cs"/>
          <w:rtl/>
        </w:rPr>
        <w:t>.</w:t>
      </w:r>
      <w:r>
        <w:rPr>
          <w:rtl/>
        </w:rPr>
        <w:t xml:space="preserve"> </w:t>
      </w:r>
      <w:bookmarkStart w:id="23539" w:name="_ETM_Q60_563390"/>
      <w:bookmarkEnd w:id="23539"/>
      <w:r>
        <w:rPr>
          <w:rtl/>
        </w:rPr>
        <w:t xml:space="preserve">פתאום </w:t>
      </w:r>
      <w:bookmarkStart w:id="23540" w:name="_ETM_Q60_563779"/>
      <w:bookmarkEnd w:id="23540"/>
      <w:r>
        <w:rPr>
          <w:rtl/>
        </w:rPr>
        <w:t>אומרים</w:t>
      </w:r>
      <w:bookmarkStart w:id="23541" w:name="_ETM_Q60_564020"/>
      <w:bookmarkEnd w:id="23541"/>
      <w:r>
        <w:rPr>
          <w:rFonts w:hint="cs"/>
          <w:rtl/>
        </w:rPr>
        <w:t xml:space="preserve"> </w:t>
      </w:r>
      <w:bookmarkStart w:id="23542" w:name="_ETM_Q60_552443"/>
      <w:bookmarkEnd w:id="23542"/>
      <w:r>
        <w:rPr>
          <w:rFonts w:hint="cs"/>
          <w:rtl/>
        </w:rPr>
        <w:t xml:space="preserve">שיש ליקויים וסוגרים את האתר. יש ליקויים </w:t>
      </w:r>
      <w:bookmarkStart w:id="23543" w:name="_ETM_Q60_566996"/>
      <w:bookmarkStart w:id="23544" w:name="_ETM_Q60_564170"/>
      <w:bookmarkStart w:id="23545" w:name="_ETM_Q60_564620"/>
      <w:bookmarkStart w:id="23546" w:name="_ETM_Q60_565010"/>
      <w:bookmarkStart w:id="23547" w:name="_ETM_Q60_565880"/>
      <w:bookmarkStart w:id="23548" w:name="_ETM_Q60_566660"/>
      <w:bookmarkStart w:id="23549" w:name="_ETM_Q60_566870"/>
      <w:bookmarkStart w:id="23550" w:name="_ETM_Q60_567440"/>
      <w:bookmarkStart w:id="23551" w:name="_ETM_Q60_567860"/>
      <w:bookmarkStart w:id="23552" w:name="_ETM_Q60_568670"/>
      <w:bookmarkStart w:id="23553" w:name="_ETM_Q60_568880"/>
      <w:bookmarkStart w:id="23554" w:name="_ETM_Q60_568970"/>
      <w:bookmarkStart w:id="23555" w:name="_ETM_Q60_569120"/>
      <w:bookmarkStart w:id="23556" w:name="_ETM_Q60_569330"/>
      <w:bookmarkEnd w:id="23543"/>
      <w:bookmarkEnd w:id="23544"/>
      <w:bookmarkEnd w:id="23545"/>
      <w:bookmarkEnd w:id="23546"/>
      <w:bookmarkEnd w:id="23547"/>
      <w:bookmarkEnd w:id="23548"/>
      <w:bookmarkEnd w:id="23549"/>
      <w:bookmarkEnd w:id="23550"/>
      <w:bookmarkEnd w:id="23551"/>
      <w:bookmarkEnd w:id="23552"/>
      <w:bookmarkEnd w:id="23553"/>
      <w:bookmarkEnd w:id="23554"/>
      <w:bookmarkEnd w:id="23555"/>
      <w:bookmarkEnd w:id="23556"/>
      <w:r w:rsidR="0047725E">
        <w:rPr>
          <w:rFonts w:hint="eastAsia"/>
          <w:rtl/>
        </w:rPr>
        <w:t xml:space="preserve">– </w:t>
      </w:r>
      <w:r>
        <w:rPr>
          <w:rFonts w:hint="cs"/>
          <w:rtl/>
        </w:rPr>
        <w:t xml:space="preserve">למה </w:t>
      </w:r>
      <w:r>
        <w:rPr>
          <w:rtl/>
        </w:rPr>
        <w:t xml:space="preserve">לא </w:t>
      </w:r>
      <w:bookmarkStart w:id="23557" w:name="_ETM_Q60_569420"/>
      <w:bookmarkEnd w:id="23557"/>
      <w:r>
        <w:rPr>
          <w:rtl/>
        </w:rPr>
        <w:t xml:space="preserve">סגרו </w:t>
      </w:r>
      <w:bookmarkStart w:id="23558" w:name="_ETM_Q60_569750"/>
      <w:bookmarkEnd w:id="23558"/>
      <w:r>
        <w:rPr>
          <w:rtl/>
        </w:rPr>
        <w:t xml:space="preserve">את </w:t>
      </w:r>
      <w:bookmarkStart w:id="23559" w:name="_ETM_Q60_569810"/>
      <w:bookmarkEnd w:id="23559"/>
      <w:r>
        <w:rPr>
          <w:rtl/>
        </w:rPr>
        <w:t xml:space="preserve">האתר </w:t>
      </w:r>
      <w:bookmarkStart w:id="23560" w:name="_ETM_Q60_570140"/>
      <w:bookmarkEnd w:id="23560"/>
      <w:r>
        <w:rPr>
          <w:rtl/>
        </w:rPr>
        <w:t xml:space="preserve">עד </w:t>
      </w:r>
      <w:bookmarkStart w:id="23561" w:name="_ETM_Q60_570260"/>
      <w:bookmarkEnd w:id="23561"/>
      <w:r>
        <w:rPr>
          <w:rtl/>
        </w:rPr>
        <w:t>עכשיו</w:t>
      </w:r>
      <w:r>
        <w:rPr>
          <w:rFonts w:hint="cs"/>
          <w:rtl/>
        </w:rPr>
        <w:t>?</w:t>
      </w:r>
      <w:r>
        <w:rPr>
          <w:rtl/>
        </w:rPr>
        <w:t xml:space="preserve"> </w:t>
      </w:r>
      <w:bookmarkStart w:id="23562" w:name="_ETM_Q60_571149"/>
      <w:bookmarkEnd w:id="23562"/>
      <w:r>
        <w:rPr>
          <w:rtl/>
        </w:rPr>
        <w:t xml:space="preserve">למה </w:t>
      </w:r>
      <w:bookmarkStart w:id="23563" w:name="_ETM_Q60_571389"/>
      <w:bookmarkEnd w:id="23563"/>
      <w:r>
        <w:rPr>
          <w:rtl/>
        </w:rPr>
        <w:t xml:space="preserve">לא </w:t>
      </w:r>
      <w:bookmarkStart w:id="23564" w:name="_ETM_Q60_571509"/>
      <w:bookmarkEnd w:id="23564"/>
      <w:r>
        <w:rPr>
          <w:rtl/>
        </w:rPr>
        <w:t xml:space="preserve">סגרו </w:t>
      </w:r>
      <w:bookmarkStart w:id="23565" w:name="_ETM_Q60_571779"/>
      <w:bookmarkEnd w:id="23565"/>
      <w:r>
        <w:rPr>
          <w:rFonts w:hint="cs"/>
          <w:rtl/>
        </w:rPr>
        <w:t xml:space="preserve">את האתר עד עכשיו? </w:t>
      </w:r>
      <w:bookmarkStart w:id="23566" w:name="_ETM_Q60_572109"/>
      <w:bookmarkStart w:id="23567" w:name="_ETM_Q60_572619"/>
      <w:bookmarkStart w:id="23568" w:name="_ETM_Q60_573299"/>
      <w:bookmarkEnd w:id="23566"/>
      <w:bookmarkEnd w:id="23567"/>
      <w:bookmarkEnd w:id="23568"/>
      <w:r>
        <w:rPr>
          <w:rtl/>
        </w:rPr>
        <w:t xml:space="preserve">פשוט </w:t>
      </w:r>
      <w:bookmarkStart w:id="23569" w:name="_ETM_Q60_573930"/>
      <w:bookmarkEnd w:id="23569"/>
      <w:r>
        <w:rPr>
          <w:rtl/>
        </w:rPr>
        <w:t xml:space="preserve">ממשלת </w:t>
      </w:r>
      <w:bookmarkStart w:id="23570" w:name="_ETM_Q60_574589"/>
      <w:bookmarkEnd w:id="23570"/>
      <w:r>
        <w:rPr>
          <w:rtl/>
        </w:rPr>
        <w:t>חלם</w:t>
      </w:r>
      <w:r>
        <w:rPr>
          <w:rFonts w:hint="cs"/>
          <w:rtl/>
        </w:rPr>
        <w:t>,</w:t>
      </w:r>
      <w:r>
        <w:rPr>
          <w:rtl/>
        </w:rPr>
        <w:t xml:space="preserve"> </w:t>
      </w:r>
      <w:bookmarkStart w:id="23571" w:name="_ETM_Q60_575279"/>
      <w:bookmarkEnd w:id="23571"/>
      <w:r>
        <w:rPr>
          <w:rtl/>
        </w:rPr>
        <w:t xml:space="preserve">מפכ"ל </w:t>
      </w:r>
      <w:bookmarkStart w:id="23572" w:name="_ETM_Q60_575939"/>
      <w:bookmarkEnd w:id="23572"/>
      <w:r>
        <w:rPr>
          <w:rtl/>
        </w:rPr>
        <w:t xml:space="preserve">חלם </w:t>
      </w:r>
      <w:bookmarkStart w:id="23573" w:name="_ETM_Q60_576479"/>
      <w:bookmarkEnd w:id="23573"/>
      <w:r>
        <w:rPr>
          <w:rtl/>
        </w:rPr>
        <w:t xml:space="preserve">ושר </w:t>
      </w:r>
      <w:bookmarkStart w:id="23574" w:name="_ETM_Q60_576900"/>
      <w:bookmarkEnd w:id="23574"/>
      <w:r>
        <w:rPr>
          <w:rtl/>
        </w:rPr>
        <w:t>חלם</w:t>
      </w:r>
      <w:r>
        <w:rPr>
          <w:rFonts w:hint="cs"/>
          <w:rtl/>
        </w:rPr>
        <w:t>.</w:t>
      </w:r>
    </w:p>
    <w:p w:rsidR="008A18D3" w:rsidRDefault="008A18D3" w:rsidP="00A23F25">
      <w:pPr>
        <w:rPr>
          <w:rtl/>
        </w:rPr>
      </w:pPr>
      <w:bookmarkStart w:id="23575" w:name="_ETM_Q60_580665"/>
      <w:bookmarkStart w:id="23576" w:name="_ETM_Q60_580780"/>
      <w:bookmarkEnd w:id="23575"/>
      <w:bookmarkEnd w:id="23576"/>
    </w:p>
    <w:p w:rsidR="008A18D3" w:rsidRDefault="008A18D3" w:rsidP="00A23F25">
      <w:pPr>
        <w:pStyle w:val="af6"/>
        <w:keepNext/>
        <w:rPr>
          <w:rtl/>
        </w:rPr>
      </w:pPr>
      <w:bookmarkStart w:id="23577" w:name="_ETM_Q60_580841"/>
      <w:bookmarkStart w:id="23578" w:name="_ETM_Q60_580927"/>
      <w:bookmarkEnd w:id="23577"/>
      <w:bookmarkEnd w:id="23578"/>
      <w:r w:rsidRPr="002D5D53">
        <w:rPr>
          <w:rStyle w:val="TagStyle"/>
          <w:rtl/>
        </w:rPr>
        <w:t xml:space="preserve"> &lt;&lt; יור &gt;&gt;</w:t>
      </w:r>
      <w:r w:rsidRPr="002D77F7">
        <w:rPr>
          <w:rStyle w:val="TagStyle"/>
          <w:rtl/>
        </w:rPr>
        <w:t xml:space="preserve"> </w:t>
      </w:r>
      <w:r>
        <w:rPr>
          <w:rtl/>
        </w:rPr>
        <w:t>היו"ר יבגני סובה:</w:t>
      </w:r>
      <w:r w:rsidRPr="002D77F7">
        <w:rPr>
          <w:rStyle w:val="TagStyle"/>
          <w:rtl/>
        </w:rPr>
        <w:t xml:space="preserve"> </w:t>
      </w:r>
      <w:r w:rsidRPr="002D5D53">
        <w:rPr>
          <w:rStyle w:val="TagStyle"/>
          <w:rtl/>
        </w:rPr>
        <w:t>&lt;&lt; יור &gt;&gt;</w:t>
      </w:r>
      <w:r>
        <w:rPr>
          <w:rtl/>
        </w:rPr>
        <w:t xml:space="preserve">   </w:t>
      </w:r>
    </w:p>
    <w:p w:rsidR="008A18D3" w:rsidRDefault="008A18D3" w:rsidP="008D5FB9">
      <w:pPr>
        <w:rPr>
          <w:rtl/>
          <w:lang w:eastAsia="he-IL"/>
        </w:rPr>
      </w:pPr>
    </w:p>
    <w:p w:rsidR="008A18D3" w:rsidRDefault="008A18D3" w:rsidP="00A23F25">
      <w:pPr>
        <w:keepNext/>
        <w:rPr>
          <w:rtl/>
          <w:lang w:eastAsia="he-IL"/>
        </w:rPr>
      </w:pPr>
      <w:r>
        <w:rPr>
          <w:rFonts w:hint="cs"/>
          <w:rtl/>
          <w:lang w:eastAsia="he-IL"/>
        </w:rPr>
        <w:t xml:space="preserve">תודה רבה לחבר הכנסת איתמר </w:t>
      </w:r>
      <w:bookmarkStart w:id="23579" w:name="_ETM_Q60_576156"/>
      <w:bookmarkEnd w:id="23579"/>
      <w:r>
        <w:rPr>
          <w:rFonts w:hint="cs"/>
          <w:rtl/>
          <w:lang w:eastAsia="he-IL"/>
        </w:rPr>
        <w:t xml:space="preserve">בן גביר. </w:t>
      </w:r>
      <w:bookmarkStart w:id="23580" w:name="_ETM_Q60_579373"/>
      <w:bookmarkStart w:id="23581" w:name="_ETM_Q60_579471"/>
      <w:bookmarkStart w:id="23582" w:name="_ETM_Q60_579548"/>
      <w:bookmarkStart w:id="23583" w:name="_ETM_Q60_579635"/>
      <w:bookmarkEnd w:id="23580"/>
      <w:bookmarkEnd w:id="23581"/>
      <w:bookmarkEnd w:id="23582"/>
      <w:bookmarkEnd w:id="23583"/>
      <w:r>
        <w:rPr>
          <w:rFonts w:hint="cs"/>
          <w:rtl/>
          <w:lang w:eastAsia="he-IL"/>
        </w:rPr>
        <w:t xml:space="preserve">חבר הכנסת רון כץ, בבקשה, אחרון הדוברים. בבקשה, </w:t>
      </w:r>
      <w:bookmarkStart w:id="23584" w:name="_ETM_Q60_593212"/>
      <w:bookmarkEnd w:id="23584"/>
      <w:r>
        <w:rPr>
          <w:rFonts w:hint="cs"/>
          <w:rtl/>
          <w:lang w:eastAsia="he-IL"/>
        </w:rPr>
        <w:t>שלוש דקות, אדוני.</w:t>
      </w:r>
    </w:p>
    <w:p w:rsidR="008A18D3" w:rsidRDefault="008A18D3" w:rsidP="00A23F25">
      <w:pPr>
        <w:rPr>
          <w:rtl/>
          <w:lang w:eastAsia="he-IL"/>
        </w:rPr>
      </w:pPr>
      <w:bookmarkStart w:id="23585" w:name="_ETM_Q60_584556"/>
      <w:bookmarkStart w:id="23586" w:name="_ETM_Q60_584642"/>
      <w:bookmarkEnd w:id="23585"/>
      <w:bookmarkEnd w:id="23586"/>
    </w:p>
    <w:p w:rsidR="008A18D3" w:rsidRDefault="008A18D3" w:rsidP="00A23F25">
      <w:pPr>
        <w:pStyle w:val="a4"/>
        <w:rPr>
          <w:rtl/>
        </w:rPr>
      </w:pPr>
      <w:bookmarkStart w:id="23587" w:name="_ETM_Q60_584716"/>
      <w:bookmarkStart w:id="23588" w:name="_ETM_Q60_584803"/>
      <w:bookmarkStart w:id="23589" w:name="_ETM_Q60_586301"/>
      <w:bookmarkStart w:id="23590" w:name="ET_speaker_6151_6"/>
      <w:bookmarkEnd w:id="23587"/>
      <w:bookmarkEnd w:id="23588"/>
      <w:bookmarkEnd w:id="23589"/>
      <w:r w:rsidRPr="002D5D53">
        <w:rPr>
          <w:rStyle w:val="TagStyle"/>
          <w:rtl/>
        </w:rPr>
        <w:t xml:space="preserve"> &lt;&lt; דובר &gt;&gt;</w:t>
      </w:r>
      <w:r w:rsidRPr="004A18DA">
        <w:rPr>
          <w:rStyle w:val="TagStyle"/>
          <w:rtl/>
        </w:rPr>
        <w:t xml:space="preserve"> </w:t>
      </w:r>
      <w:bookmarkStart w:id="23591" w:name="_Toc98161274"/>
      <w:bookmarkStart w:id="23592" w:name="_Toc98162669"/>
      <w:bookmarkStart w:id="23593" w:name="_Toc123738204"/>
      <w:r>
        <w:rPr>
          <w:rtl/>
        </w:rPr>
        <w:t>רון כץ (יש עתיד):</w:t>
      </w:r>
      <w:bookmarkEnd w:id="23591"/>
      <w:bookmarkEnd w:id="23592"/>
      <w:bookmarkEnd w:id="23593"/>
      <w:r w:rsidRPr="004A18DA">
        <w:rPr>
          <w:rStyle w:val="TagStyle"/>
          <w:rtl/>
        </w:rPr>
        <w:t xml:space="preserve"> </w:t>
      </w:r>
      <w:r w:rsidRPr="002D5D53">
        <w:rPr>
          <w:rStyle w:val="TagStyle"/>
          <w:rtl/>
        </w:rPr>
        <w:t>&lt;&lt; דובר &gt;&gt;</w:t>
      </w:r>
      <w:r>
        <w:rPr>
          <w:rtl/>
        </w:rPr>
        <w:t xml:space="preserve">   </w:t>
      </w:r>
      <w:bookmarkEnd w:id="23590"/>
    </w:p>
    <w:p w:rsidR="008A18D3" w:rsidRDefault="008A18D3" w:rsidP="008D5FB9">
      <w:pPr>
        <w:rPr>
          <w:rtl/>
          <w:lang w:eastAsia="he-IL"/>
        </w:rPr>
      </w:pPr>
    </w:p>
    <w:p w:rsidR="008A18D3" w:rsidRDefault="008A18D3" w:rsidP="00A23F25">
      <w:pPr>
        <w:rPr>
          <w:rtl/>
        </w:rPr>
      </w:pPr>
      <w:bookmarkStart w:id="23594" w:name="_ETM_Q60_586947"/>
      <w:bookmarkStart w:id="23595" w:name="_ETM_Q60_587043"/>
      <w:bookmarkStart w:id="23596" w:name="_ETM_Q60_581017"/>
      <w:bookmarkStart w:id="23597" w:name="_ETM_Q60_581105"/>
      <w:bookmarkStart w:id="23598" w:name="_ETM_Q60_581209"/>
      <w:bookmarkStart w:id="23599" w:name="_ETM_Q60_581331"/>
      <w:bookmarkStart w:id="23600" w:name="_ETM_Q60_577470"/>
      <w:bookmarkEnd w:id="23594"/>
      <w:bookmarkEnd w:id="23595"/>
      <w:bookmarkEnd w:id="23596"/>
      <w:bookmarkEnd w:id="23597"/>
      <w:bookmarkEnd w:id="23598"/>
      <w:bookmarkEnd w:id="23599"/>
      <w:bookmarkEnd w:id="23600"/>
      <w:r>
        <w:rPr>
          <w:rtl/>
        </w:rPr>
        <w:t xml:space="preserve">תודה </w:t>
      </w:r>
      <w:bookmarkStart w:id="23601" w:name="_ETM_Q60_577740"/>
      <w:bookmarkEnd w:id="23601"/>
      <w:r>
        <w:rPr>
          <w:rtl/>
        </w:rPr>
        <w:t>רבה</w:t>
      </w:r>
      <w:r>
        <w:rPr>
          <w:rFonts w:hint="cs"/>
          <w:rtl/>
        </w:rPr>
        <w:t xml:space="preserve">, אדוני. </w:t>
      </w:r>
      <w:bookmarkStart w:id="23602" w:name="_ETM_Q60_577920"/>
      <w:bookmarkStart w:id="23603" w:name="_ETM_Q60_578189"/>
      <w:bookmarkStart w:id="23604" w:name="_ETM_Q60_578430"/>
      <w:bookmarkStart w:id="23605" w:name="_ETM_Q60_578729"/>
      <w:bookmarkStart w:id="23606" w:name="_ETM_Q60_579029"/>
      <w:bookmarkStart w:id="23607" w:name="_ETM_Q60_579299"/>
      <w:bookmarkStart w:id="23608" w:name="_ETM_Q60_579479"/>
      <w:bookmarkStart w:id="23609" w:name="_ETM_Q60_579659"/>
      <w:bookmarkStart w:id="23610" w:name="_ETM_Q60_579900"/>
      <w:bookmarkStart w:id="23611" w:name="_ETM_Q60_580320"/>
      <w:bookmarkStart w:id="23612" w:name="_ETM_Q60_580529"/>
      <w:bookmarkStart w:id="23613" w:name="_ETM_Q60_580830"/>
      <w:bookmarkStart w:id="23614" w:name="_ETM_Q60_585869"/>
      <w:bookmarkStart w:id="23615" w:name="_ETM_Q60_587339"/>
      <w:bookmarkStart w:id="23616" w:name="_ETM_Q60_587970"/>
      <w:bookmarkStart w:id="23617" w:name="_ETM_Q60_588390"/>
      <w:bookmarkStart w:id="23618" w:name="_ETM_Q60_601060"/>
      <w:bookmarkStart w:id="23619" w:name="_ETM_Q60_601450"/>
      <w:bookmarkStart w:id="23620" w:name="_ETM_Q60_603010"/>
      <w:bookmarkStart w:id="23621" w:name="_ETM_Q60_603339"/>
      <w:bookmarkStart w:id="23622" w:name="_ETM_Q60_603549"/>
      <w:bookmarkStart w:id="23623" w:name="_ETM_Q60_605590"/>
      <w:bookmarkStart w:id="23624" w:name="_ETM_Q60_606010"/>
      <w:bookmarkStart w:id="23625" w:name="_ETM_Q60_607029"/>
      <w:bookmarkStart w:id="23626" w:name="_ETM_Q60_607480"/>
      <w:bookmarkStart w:id="23627" w:name="_ETM_Q60_607779"/>
      <w:bookmarkEnd w:id="23602"/>
      <w:bookmarkEnd w:id="23603"/>
      <w:bookmarkEnd w:id="23604"/>
      <w:bookmarkEnd w:id="23605"/>
      <w:bookmarkEnd w:id="23606"/>
      <w:bookmarkEnd w:id="23607"/>
      <w:bookmarkEnd w:id="23608"/>
      <w:bookmarkEnd w:id="23609"/>
      <w:bookmarkEnd w:id="23610"/>
      <w:bookmarkEnd w:id="23611"/>
      <w:bookmarkEnd w:id="23612"/>
      <w:bookmarkEnd w:id="23613"/>
      <w:bookmarkEnd w:id="23614"/>
      <w:bookmarkEnd w:id="23615"/>
      <w:bookmarkEnd w:id="23616"/>
      <w:bookmarkEnd w:id="23617"/>
      <w:bookmarkEnd w:id="23618"/>
      <w:bookmarkEnd w:id="23619"/>
      <w:bookmarkEnd w:id="23620"/>
      <w:bookmarkEnd w:id="23621"/>
      <w:bookmarkEnd w:id="23622"/>
      <w:bookmarkEnd w:id="23623"/>
      <w:bookmarkEnd w:id="23624"/>
      <w:bookmarkEnd w:id="23625"/>
      <w:bookmarkEnd w:id="23626"/>
      <w:bookmarkEnd w:id="23627"/>
      <w:r>
        <w:rPr>
          <w:rtl/>
        </w:rPr>
        <w:t xml:space="preserve">כנסת </w:t>
      </w:r>
      <w:bookmarkStart w:id="23628" w:name="_ETM_Q60_609450"/>
      <w:bookmarkEnd w:id="23628"/>
      <w:r>
        <w:rPr>
          <w:rFonts w:hint="cs"/>
          <w:rtl/>
        </w:rPr>
        <w:t xml:space="preserve">נכבדה, חבריי חברי הכנסת, </w:t>
      </w:r>
      <w:r>
        <w:rPr>
          <w:rtl/>
        </w:rPr>
        <w:t xml:space="preserve">אני </w:t>
      </w:r>
      <w:bookmarkStart w:id="23629" w:name="_ETM_Q60_610560"/>
      <w:bookmarkEnd w:id="23629"/>
      <w:r>
        <w:rPr>
          <w:rtl/>
        </w:rPr>
        <w:t xml:space="preserve">רוצה </w:t>
      </w:r>
      <w:bookmarkStart w:id="23630" w:name="_ETM_Q60_610890"/>
      <w:bookmarkEnd w:id="23630"/>
      <w:r>
        <w:rPr>
          <w:rtl/>
        </w:rPr>
        <w:t xml:space="preserve">לדבר </w:t>
      </w:r>
      <w:bookmarkStart w:id="23631" w:name="_ETM_Q60_611250"/>
      <w:bookmarkEnd w:id="23631"/>
      <w:r>
        <w:rPr>
          <w:rtl/>
        </w:rPr>
        <w:t xml:space="preserve">דווקא </w:t>
      </w:r>
      <w:bookmarkStart w:id="23632" w:name="_ETM_Q60_611670"/>
      <w:bookmarkEnd w:id="23632"/>
      <w:r>
        <w:rPr>
          <w:rtl/>
        </w:rPr>
        <w:t xml:space="preserve">היום </w:t>
      </w:r>
      <w:bookmarkStart w:id="23633" w:name="_ETM_Q60_612060"/>
      <w:bookmarkEnd w:id="23633"/>
      <w:r>
        <w:rPr>
          <w:rtl/>
        </w:rPr>
        <w:t xml:space="preserve">עם </w:t>
      </w:r>
      <w:bookmarkStart w:id="23634" w:name="_ETM_Q60_612180"/>
      <w:bookmarkEnd w:id="23634"/>
      <w:r>
        <w:rPr>
          <w:rtl/>
        </w:rPr>
        <w:t xml:space="preserve">הצד </w:t>
      </w:r>
      <w:bookmarkStart w:id="23635" w:name="_ETM_Q60_612510"/>
      <w:bookmarkEnd w:id="23635"/>
      <w:r>
        <w:rPr>
          <w:rtl/>
        </w:rPr>
        <w:t xml:space="preserve">הזה </w:t>
      </w:r>
      <w:bookmarkStart w:id="23636" w:name="_ETM_Q60_616740"/>
      <w:bookmarkEnd w:id="23636"/>
      <w:r w:rsidR="008D5FB9">
        <w:rPr>
          <w:rFonts w:hint="cs"/>
          <w:rtl/>
        </w:rPr>
        <w:t>– – –</w:t>
      </w:r>
      <w:r>
        <w:rPr>
          <w:rFonts w:hint="cs"/>
          <w:rtl/>
        </w:rPr>
        <w:t xml:space="preserve"> </w:t>
      </w:r>
    </w:p>
    <w:p w:rsidR="008A18D3" w:rsidRDefault="008A18D3" w:rsidP="00A23F25">
      <w:pPr>
        <w:rPr>
          <w:rtl/>
        </w:rPr>
      </w:pPr>
      <w:bookmarkStart w:id="23637" w:name="_ETM_Q60_629992"/>
      <w:bookmarkStart w:id="23638" w:name="_ETM_Q60_630057"/>
      <w:bookmarkEnd w:id="23637"/>
      <w:bookmarkEnd w:id="23638"/>
    </w:p>
    <w:p w:rsidR="008A18D3" w:rsidRDefault="008A18D3" w:rsidP="00A23F25">
      <w:pPr>
        <w:pStyle w:val="af5"/>
        <w:rPr>
          <w:rtl/>
        </w:rPr>
      </w:pPr>
      <w:bookmarkStart w:id="23639" w:name="_ETM_Q60_630168"/>
      <w:bookmarkStart w:id="23640" w:name="_ETM_Q60_630220"/>
      <w:bookmarkEnd w:id="23639"/>
      <w:bookmarkEnd w:id="23640"/>
      <w:r w:rsidRPr="002D5D53">
        <w:rPr>
          <w:rStyle w:val="TagStyle"/>
          <w:rtl/>
        </w:rPr>
        <w:t xml:space="preserve"> &lt;&lt; קריאה &gt;&gt;</w:t>
      </w:r>
      <w:r w:rsidRPr="004A18DA">
        <w:rPr>
          <w:rStyle w:val="TagStyle"/>
          <w:rtl/>
        </w:rPr>
        <w:t xml:space="preserve"> </w:t>
      </w:r>
      <w:r>
        <w:rPr>
          <w:rtl/>
        </w:rPr>
        <w:t>קריא</w:t>
      </w:r>
      <w:r>
        <w:rPr>
          <w:rFonts w:hint="cs"/>
          <w:rtl/>
        </w:rPr>
        <w:t>ות</w:t>
      </w:r>
      <w:r>
        <w:rPr>
          <w:rtl/>
        </w:rPr>
        <w:t>:</w:t>
      </w:r>
      <w:r w:rsidRPr="004A18DA">
        <w:rPr>
          <w:rStyle w:val="TagStyle"/>
          <w:rtl/>
        </w:rPr>
        <w:t xml:space="preserve"> </w:t>
      </w:r>
      <w:r w:rsidRPr="002D5D53">
        <w:rPr>
          <w:rStyle w:val="TagStyle"/>
          <w:rtl/>
        </w:rPr>
        <w:t>&lt;&lt; קריאה &gt;&gt;</w:t>
      </w:r>
      <w:r>
        <w:rPr>
          <w:rtl/>
        </w:rPr>
        <w:t xml:space="preserve">   </w:t>
      </w:r>
    </w:p>
    <w:p w:rsidR="008A18D3" w:rsidRDefault="008A18D3" w:rsidP="008D5FB9">
      <w:pPr>
        <w:rPr>
          <w:rtl/>
          <w:lang w:eastAsia="he-IL"/>
        </w:rPr>
      </w:pPr>
    </w:p>
    <w:p w:rsidR="008A18D3" w:rsidRDefault="008D5FB9" w:rsidP="00A23F25">
      <w:pPr>
        <w:rPr>
          <w:rtl/>
          <w:lang w:eastAsia="he-IL"/>
        </w:rPr>
      </w:pPr>
      <w:r>
        <w:rPr>
          <w:rFonts w:hint="cs"/>
          <w:rtl/>
          <w:lang w:eastAsia="he-IL"/>
        </w:rPr>
        <w:t>– – –</w:t>
      </w:r>
    </w:p>
    <w:p w:rsidR="008A18D3" w:rsidRDefault="008A18D3" w:rsidP="00A23F25">
      <w:pPr>
        <w:rPr>
          <w:rtl/>
          <w:lang w:eastAsia="he-IL"/>
        </w:rPr>
      </w:pPr>
      <w:bookmarkStart w:id="23641" w:name="_ETM_Q60_622200"/>
      <w:bookmarkStart w:id="23642" w:name="_ETM_Q60_622279"/>
      <w:bookmarkEnd w:id="23641"/>
      <w:bookmarkEnd w:id="23642"/>
    </w:p>
    <w:p w:rsidR="008A18D3" w:rsidRDefault="008A18D3" w:rsidP="00A23F25">
      <w:pPr>
        <w:pStyle w:val="-"/>
        <w:rPr>
          <w:rtl/>
        </w:rPr>
      </w:pPr>
      <w:bookmarkStart w:id="23643" w:name="_ETM_Q60_622375"/>
      <w:bookmarkStart w:id="23644" w:name="_ETM_Q60_622459"/>
      <w:bookmarkStart w:id="23645" w:name="ET_speakercontinue_6151_8"/>
      <w:bookmarkEnd w:id="23643"/>
      <w:bookmarkEnd w:id="23644"/>
      <w:r w:rsidRPr="002D5D53">
        <w:rPr>
          <w:rStyle w:val="TagStyle"/>
          <w:rtl/>
        </w:rPr>
        <w:t xml:space="preserve"> &lt;&lt; דובר_המשך &gt;&gt;</w:t>
      </w:r>
      <w:r w:rsidRPr="004A18DA">
        <w:rPr>
          <w:rStyle w:val="TagStyle"/>
          <w:rtl/>
        </w:rPr>
        <w:t xml:space="preserve"> </w:t>
      </w:r>
      <w:r>
        <w:rPr>
          <w:rtl/>
        </w:rPr>
        <w:t>רון כץ (יש עתיד):</w:t>
      </w:r>
      <w:r w:rsidRPr="004A18DA">
        <w:rPr>
          <w:rStyle w:val="TagStyle"/>
          <w:rtl/>
        </w:rPr>
        <w:t xml:space="preserve"> </w:t>
      </w:r>
      <w:r w:rsidRPr="002D5D53">
        <w:rPr>
          <w:rStyle w:val="TagStyle"/>
          <w:rtl/>
        </w:rPr>
        <w:t>&lt;&lt; דובר_המשך &gt;&gt;</w:t>
      </w:r>
      <w:r>
        <w:rPr>
          <w:rtl/>
        </w:rPr>
        <w:t xml:space="preserve">   </w:t>
      </w:r>
      <w:bookmarkEnd w:id="23645"/>
    </w:p>
    <w:p w:rsidR="008A18D3" w:rsidRDefault="008A18D3" w:rsidP="008D5FB9">
      <w:pPr>
        <w:rPr>
          <w:rtl/>
          <w:lang w:eastAsia="he-IL"/>
        </w:rPr>
      </w:pPr>
    </w:p>
    <w:p w:rsidR="008A18D3" w:rsidRDefault="008A18D3" w:rsidP="0047725E">
      <w:pPr>
        <w:rPr>
          <w:rtl/>
        </w:rPr>
      </w:pPr>
      <w:bookmarkStart w:id="23646" w:name="_ETM_Q60_624570"/>
      <w:bookmarkEnd w:id="23646"/>
      <w:r>
        <w:rPr>
          <w:rFonts w:hint="cs"/>
          <w:rtl/>
          <w:lang w:eastAsia="he-IL"/>
        </w:rPr>
        <w:t xml:space="preserve">אדוני, </w:t>
      </w:r>
      <w:bookmarkStart w:id="23647" w:name="_ETM_Q60_630953"/>
      <w:bookmarkStart w:id="23648" w:name="_ETM_Q60_631009"/>
      <w:bookmarkStart w:id="23649" w:name="_ETM_Q60_616860"/>
      <w:bookmarkStart w:id="23650" w:name="_ETM_Q60_622470"/>
      <w:bookmarkStart w:id="23651" w:name="_ETM_Q60_624760"/>
      <w:bookmarkEnd w:id="23647"/>
      <w:bookmarkEnd w:id="23648"/>
      <w:bookmarkEnd w:id="23649"/>
      <w:bookmarkEnd w:id="23650"/>
      <w:bookmarkEnd w:id="23651"/>
      <w:r>
        <w:rPr>
          <w:rtl/>
        </w:rPr>
        <w:t xml:space="preserve">כנסת </w:t>
      </w:r>
      <w:bookmarkStart w:id="23652" w:name="_ETM_Q60_625090"/>
      <w:bookmarkEnd w:id="23652"/>
      <w:r>
        <w:rPr>
          <w:rFonts w:hint="cs"/>
          <w:rtl/>
        </w:rPr>
        <w:t xml:space="preserve">נכבדה, </w:t>
      </w:r>
      <w:bookmarkStart w:id="23653" w:name="_ETM_Q60_625599"/>
      <w:bookmarkStart w:id="23654" w:name="_ETM_Q60_626620"/>
      <w:bookmarkEnd w:id="23653"/>
      <w:bookmarkEnd w:id="23654"/>
      <w:r>
        <w:rPr>
          <w:rtl/>
        </w:rPr>
        <w:t xml:space="preserve">חבריי </w:t>
      </w:r>
      <w:bookmarkStart w:id="23655" w:name="_ETM_Q60_627040"/>
      <w:bookmarkEnd w:id="23655"/>
      <w:r>
        <w:rPr>
          <w:rtl/>
        </w:rPr>
        <w:t xml:space="preserve">חברי </w:t>
      </w:r>
      <w:bookmarkStart w:id="23656" w:name="_ETM_Q60_627310"/>
      <w:bookmarkEnd w:id="23656"/>
      <w:r>
        <w:rPr>
          <w:rtl/>
        </w:rPr>
        <w:t>הכנסת</w:t>
      </w:r>
      <w:r>
        <w:rPr>
          <w:rFonts w:hint="cs"/>
          <w:rtl/>
        </w:rPr>
        <w:t>,</w:t>
      </w:r>
      <w:r>
        <w:rPr>
          <w:rtl/>
        </w:rPr>
        <w:t xml:space="preserve"> </w:t>
      </w:r>
      <w:bookmarkStart w:id="23657" w:name="_ETM_Q60_627730"/>
      <w:bookmarkEnd w:id="23657"/>
      <w:r>
        <w:rPr>
          <w:rtl/>
        </w:rPr>
        <w:t xml:space="preserve">אני </w:t>
      </w:r>
      <w:bookmarkStart w:id="23658" w:name="_ETM_Q60_627879"/>
      <w:bookmarkEnd w:id="23658"/>
      <w:r>
        <w:rPr>
          <w:rtl/>
        </w:rPr>
        <w:t xml:space="preserve">דווקא </w:t>
      </w:r>
      <w:bookmarkStart w:id="23659" w:name="_ETM_Q60_628390"/>
      <w:bookmarkEnd w:id="23659"/>
      <w:r>
        <w:rPr>
          <w:rtl/>
        </w:rPr>
        <w:t xml:space="preserve">רוצה </w:t>
      </w:r>
      <w:bookmarkStart w:id="23660" w:name="_ETM_Q60_628659"/>
      <w:bookmarkEnd w:id="23660"/>
      <w:r>
        <w:rPr>
          <w:rtl/>
        </w:rPr>
        <w:t xml:space="preserve">להתחיל </w:t>
      </w:r>
      <w:bookmarkStart w:id="23661" w:name="_ETM_Q60_629079"/>
      <w:bookmarkEnd w:id="23661"/>
      <w:r>
        <w:rPr>
          <w:rtl/>
        </w:rPr>
        <w:t xml:space="preserve">היום </w:t>
      </w:r>
      <w:bookmarkStart w:id="23662" w:name="_ETM_Q60_630140"/>
      <w:bookmarkEnd w:id="23662"/>
      <w:r>
        <w:rPr>
          <w:rtl/>
        </w:rPr>
        <w:t>ול</w:t>
      </w:r>
      <w:r>
        <w:rPr>
          <w:rFonts w:hint="cs"/>
          <w:rtl/>
        </w:rPr>
        <w:t>פ</w:t>
      </w:r>
      <w:r>
        <w:rPr>
          <w:rtl/>
        </w:rPr>
        <w:t xml:space="preserve">נות </w:t>
      </w:r>
      <w:bookmarkStart w:id="23663" w:name="_ETM_Q60_631760"/>
      <w:bookmarkEnd w:id="23663"/>
      <w:r>
        <w:rPr>
          <w:rFonts w:hint="cs"/>
          <w:rtl/>
        </w:rPr>
        <w:t>ל</w:t>
      </w:r>
      <w:r>
        <w:rPr>
          <w:rtl/>
        </w:rPr>
        <w:t xml:space="preserve">חבריי </w:t>
      </w:r>
      <w:bookmarkStart w:id="23664" w:name="_ETM_Q60_632269"/>
      <w:bookmarkEnd w:id="23664"/>
      <w:r>
        <w:rPr>
          <w:rtl/>
        </w:rPr>
        <w:t>באופוזיציה</w:t>
      </w:r>
      <w:r>
        <w:rPr>
          <w:rFonts w:hint="cs"/>
          <w:rtl/>
        </w:rPr>
        <w:t>.</w:t>
      </w:r>
      <w:r>
        <w:rPr>
          <w:rtl/>
        </w:rPr>
        <w:t xml:space="preserve"> </w:t>
      </w:r>
      <w:bookmarkStart w:id="23665" w:name="_ETM_Q60_633860"/>
      <w:bookmarkEnd w:id="23665"/>
      <w:r>
        <w:rPr>
          <w:rtl/>
        </w:rPr>
        <w:t xml:space="preserve">אני </w:t>
      </w:r>
      <w:bookmarkStart w:id="23666" w:name="_ETM_Q60_633980"/>
      <w:bookmarkEnd w:id="23666"/>
      <w:r>
        <w:rPr>
          <w:rtl/>
        </w:rPr>
        <w:t xml:space="preserve">רוצה </w:t>
      </w:r>
      <w:bookmarkStart w:id="23667" w:name="_ETM_Q60_634220"/>
      <w:bookmarkEnd w:id="23667"/>
      <w:r>
        <w:rPr>
          <w:rtl/>
        </w:rPr>
        <w:t xml:space="preserve">לדבר </w:t>
      </w:r>
      <w:bookmarkStart w:id="23668" w:name="_ETM_Q60_634490"/>
      <w:bookmarkEnd w:id="23668"/>
      <w:r>
        <w:rPr>
          <w:rtl/>
        </w:rPr>
        <w:t>א</w:t>
      </w:r>
      <w:r>
        <w:rPr>
          <w:rFonts w:hint="cs"/>
          <w:rtl/>
        </w:rPr>
        <w:t>י</w:t>
      </w:r>
      <w:r>
        <w:rPr>
          <w:rtl/>
        </w:rPr>
        <w:t xml:space="preserve">תכם </w:t>
      </w:r>
      <w:bookmarkStart w:id="23669" w:name="_ETM_Q60_634760"/>
      <w:bookmarkEnd w:id="23669"/>
      <w:r>
        <w:rPr>
          <w:rtl/>
        </w:rPr>
        <w:t xml:space="preserve">היום </w:t>
      </w:r>
      <w:bookmarkStart w:id="23670" w:name="_ETM_Q60_634910"/>
      <w:bookmarkEnd w:id="23670"/>
      <w:r>
        <w:rPr>
          <w:rtl/>
        </w:rPr>
        <w:t xml:space="preserve">דווקא </w:t>
      </w:r>
      <w:bookmarkStart w:id="23671" w:name="_ETM_Q60_635540"/>
      <w:bookmarkEnd w:id="23671"/>
      <w:r>
        <w:rPr>
          <w:rtl/>
        </w:rPr>
        <w:t xml:space="preserve">על </w:t>
      </w:r>
      <w:bookmarkStart w:id="23672" w:name="_ETM_Q60_635780"/>
      <w:bookmarkEnd w:id="23672"/>
      <w:r>
        <w:rPr>
          <w:rtl/>
        </w:rPr>
        <w:t xml:space="preserve">הוועדה </w:t>
      </w:r>
      <w:bookmarkStart w:id="23673" w:name="_ETM_Q60_637489"/>
      <w:bookmarkEnd w:id="23673"/>
      <w:r>
        <w:rPr>
          <w:rtl/>
        </w:rPr>
        <w:t xml:space="preserve">לענייני </w:t>
      </w:r>
      <w:bookmarkStart w:id="23674" w:name="_ETM_Q60_638060"/>
      <w:bookmarkEnd w:id="23674"/>
      <w:r>
        <w:rPr>
          <w:rtl/>
        </w:rPr>
        <w:t xml:space="preserve">קליטה </w:t>
      </w:r>
      <w:bookmarkStart w:id="23675" w:name="_ETM_Q60_638420"/>
      <w:bookmarkEnd w:id="23675"/>
      <w:r>
        <w:rPr>
          <w:rtl/>
        </w:rPr>
        <w:t>ועל</w:t>
      </w:r>
      <w:r>
        <w:rPr>
          <w:rFonts w:hint="cs"/>
          <w:rtl/>
        </w:rPr>
        <w:t>י</w:t>
      </w:r>
      <w:r>
        <w:rPr>
          <w:rtl/>
        </w:rPr>
        <w:t>יה</w:t>
      </w:r>
      <w:r>
        <w:rPr>
          <w:rFonts w:hint="cs"/>
          <w:rtl/>
        </w:rPr>
        <w:t>.</w:t>
      </w:r>
      <w:r>
        <w:rPr>
          <w:rtl/>
        </w:rPr>
        <w:t xml:space="preserve"> </w:t>
      </w:r>
      <w:bookmarkStart w:id="23676" w:name="_ETM_Q60_639650"/>
      <w:bookmarkEnd w:id="23676"/>
      <w:r>
        <w:rPr>
          <w:rtl/>
        </w:rPr>
        <w:t xml:space="preserve">ועדה </w:t>
      </w:r>
      <w:bookmarkStart w:id="23677" w:name="_ETM_Q60_640220"/>
      <w:bookmarkEnd w:id="23677"/>
      <w:r>
        <w:rPr>
          <w:rtl/>
        </w:rPr>
        <w:t xml:space="preserve">שהיא </w:t>
      </w:r>
      <w:bookmarkStart w:id="23678" w:name="_ETM_Q60_640850"/>
      <w:bookmarkEnd w:id="23678"/>
      <w:r>
        <w:rPr>
          <w:rtl/>
        </w:rPr>
        <w:t xml:space="preserve">ועדה </w:t>
      </w:r>
      <w:bookmarkStart w:id="23679" w:name="_ETM_Q60_641150"/>
      <w:bookmarkEnd w:id="23679"/>
      <w:r>
        <w:rPr>
          <w:rtl/>
        </w:rPr>
        <w:t xml:space="preserve">של </w:t>
      </w:r>
      <w:bookmarkStart w:id="23680" w:name="_ETM_Q60_641330"/>
      <w:bookmarkEnd w:id="23680"/>
      <w:r>
        <w:rPr>
          <w:rtl/>
        </w:rPr>
        <w:t xml:space="preserve">האופוזיציה </w:t>
      </w:r>
      <w:bookmarkStart w:id="23681" w:name="_ETM_Q60_641870"/>
      <w:bookmarkEnd w:id="23681"/>
      <w:r>
        <w:rPr>
          <w:rtl/>
        </w:rPr>
        <w:t xml:space="preserve">לפי </w:t>
      </w:r>
      <w:bookmarkStart w:id="23682" w:name="_ETM_Q60_642200"/>
      <w:bookmarkEnd w:id="23682"/>
      <w:r>
        <w:rPr>
          <w:rtl/>
        </w:rPr>
        <w:t>ההסכמים</w:t>
      </w:r>
      <w:r>
        <w:rPr>
          <w:rFonts w:hint="cs"/>
          <w:rtl/>
        </w:rPr>
        <w:t>,</w:t>
      </w:r>
      <w:r>
        <w:rPr>
          <w:rtl/>
        </w:rPr>
        <w:t xml:space="preserve"> </w:t>
      </w:r>
      <w:bookmarkStart w:id="23683" w:name="_ETM_Q60_643500"/>
      <w:bookmarkEnd w:id="23683"/>
      <w:r>
        <w:rPr>
          <w:rtl/>
        </w:rPr>
        <w:t xml:space="preserve">ולא </w:t>
      </w:r>
      <w:bookmarkStart w:id="23684" w:name="_ETM_Q60_643769"/>
      <w:bookmarkEnd w:id="23684"/>
      <w:r>
        <w:rPr>
          <w:rtl/>
        </w:rPr>
        <w:t>מכונסת</w:t>
      </w:r>
      <w:r>
        <w:rPr>
          <w:rFonts w:hint="cs"/>
          <w:rtl/>
        </w:rPr>
        <w:t>.</w:t>
      </w:r>
      <w:r>
        <w:rPr>
          <w:rtl/>
        </w:rPr>
        <w:t xml:space="preserve"> </w:t>
      </w:r>
      <w:bookmarkStart w:id="23685" w:name="_ETM_Q60_645409"/>
      <w:bookmarkEnd w:id="23685"/>
      <w:r>
        <w:rPr>
          <w:rtl/>
        </w:rPr>
        <w:t xml:space="preserve">היא </w:t>
      </w:r>
      <w:bookmarkStart w:id="23686" w:name="_ETM_Q60_645530"/>
      <w:bookmarkEnd w:id="23686"/>
      <w:r>
        <w:rPr>
          <w:rtl/>
        </w:rPr>
        <w:t xml:space="preserve">הוקמה </w:t>
      </w:r>
      <w:bookmarkStart w:id="23687" w:name="_ETM_Q60_645889"/>
      <w:bookmarkEnd w:id="23687"/>
      <w:r>
        <w:rPr>
          <w:rtl/>
        </w:rPr>
        <w:t>כבר</w:t>
      </w:r>
      <w:r>
        <w:rPr>
          <w:rFonts w:hint="cs"/>
          <w:rtl/>
        </w:rPr>
        <w:t>,</w:t>
      </w:r>
      <w:r>
        <w:rPr>
          <w:rtl/>
        </w:rPr>
        <w:t xml:space="preserve"> </w:t>
      </w:r>
      <w:bookmarkStart w:id="23688" w:name="_ETM_Q60_647000"/>
      <w:bookmarkEnd w:id="23688"/>
      <w:r>
        <w:rPr>
          <w:rtl/>
        </w:rPr>
        <w:t xml:space="preserve">אבל </w:t>
      </w:r>
      <w:bookmarkStart w:id="23689" w:name="_ETM_Q60_647930"/>
      <w:bookmarkEnd w:id="23689"/>
      <w:r>
        <w:rPr>
          <w:rtl/>
        </w:rPr>
        <w:t xml:space="preserve">לא </w:t>
      </w:r>
      <w:bookmarkStart w:id="23690" w:name="_ETM_Q60_648200"/>
      <w:bookmarkEnd w:id="23690"/>
      <w:r>
        <w:rPr>
          <w:rtl/>
        </w:rPr>
        <w:t xml:space="preserve">ממנים </w:t>
      </w:r>
      <w:bookmarkStart w:id="23691" w:name="_ETM_Q60_648650"/>
      <w:bookmarkEnd w:id="23691"/>
      <w:r>
        <w:rPr>
          <w:rtl/>
        </w:rPr>
        <w:t>ל</w:t>
      </w:r>
      <w:r>
        <w:rPr>
          <w:rFonts w:hint="cs"/>
          <w:rtl/>
        </w:rPr>
        <w:t xml:space="preserve">ה </w:t>
      </w:r>
      <w:r>
        <w:rPr>
          <w:rtl/>
        </w:rPr>
        <w:t>חברים</w:t>
      </w:r>
      <w:r>
        <w:rPr>
          <w:rFonts w:hint="cs"/>
          <w:rtl/>
        </w:rPr>
        <w:t>.</w:t>
      </w:r>
      <w:r>
        <w:rPr>
          <w:rtl/>
        </w:rPr>
        <w:t xml:space="preserve"> </w:t>
      </w:r>
      <w:bookmarkStart w:id="23692" w:name="_ETM_Q60_650689"/>
      <w:bookmarkEnd w:id="23692"/>
      <w:r>
        <w:rPr>
          <w:rtl/>
        </w:rPr>
        <w:t xml:space="preserve">ולמה </w:t>
      </w:r>
      <w:bookmarkStart w:id="23693" w:name="_ETM_Q60_651139"/>
      <w:bookmarkEnd w:id="23693"/>
      <w:r>
        <w:rPr>
          <w:rtl/>
        </w:rPr>
        <w:t xml:space="preserve">אני </w:t>
      </w:r>
      <w:bookmarkStart w:id="23694" w:name="_ETM_Q60_651260"/>
      <w:bookmarkEnd w:id="23694"/>
      <w:r>
        <w:rPr>
          <w:rtl/>
        </w:rPr>
        <w:t xml:space="preserve">מעלה </w:t>
      </w:r>
      <w:bookmarkStart w:id="23695" w:name="_ETM_Q60_651499"/>
      <w:bookmarkEnd w:id="23695"/>
      <w:r>
        <w:rPr>
          <w:rtl/>
        </w:rPr>
        <w:t xml:space="preserve">את </w:t>
      </w:r>
      <w:bookmarkStart w:id="23696" w:name="_ETM_Q60_651560"/>
      <w:bookmarkEnd w:id="23696"/>
      <w:r>
        <w:rPr>
          <w:rtl/>
        </w:rPr>
        <w:t xml:space="preserve">זה </w:t>
      </w:r>
      <w:bookmarkStart w:id="23697" w:name="_ETM_Q60_651680"/>
      <w:bookmarkEnd w:id="23697"/>
      <w:r>
        <w:rPr>
          <w:rtl/>
        </w:rPr>
        <w:t>היום</w:t>
      </w:r>
      <w:r>
        <w:rPr>
          <w:rFonts w:hint="cs"/>
          <w:rtl/>
        </w:rPr>
        <w:t>?</w:t>
      </w:r>
      <w:r>
        <w:rPr>
          <w:rtl/>
        </w:rPr>
        <w:t xml:space="preserve"> </w:t>
      </w:r>
      <w:bookmarkStart w:id="23698" w:name="_ETM_Q60_652640"/>
      <w:bookmarkEnd w:id="23698"/>
      <w:r>
        <w:rPr>
          <w:rtl/>
        </w:rPr>
        <w:t xml:space="preserve">אני </w:t>
      </w:r>
      <w:bookmarkStart w:id="23699" w:name="_ETM_Q60_653000"/>
      <w:bookmarkEnd w:id="23699"/>
      <w:r>
        <w:rPr>
          <w:rtl/>
        </w:rPr>
        <w:t xml:space="preserve">מעלה </w:t>
      </w:r>
      <w:bookmarkStart w:id="23700" w:name="_ETM_Q60_653269"/>
      <w:bookmarkEnd w:id="23700"/>
      <w:r>
        <w:rPr>
          <w:rtl/>
        </w:rPr>
        <w:t xml:space="preserve">את </w:t>
      </w:r>
      <w:bookmarkStart w:id="23701" w:name="_ETM_Q60_653329"/>
      <w:bookmarkEnd w:id="23701"/>
      <w:r>
        <w:rPr>
          <w:rtl/>
        </w:rPr>
        <w:t xml:space="preserve">זה </w:t>
      </w:r>
      <w:bookmarkStart w:id="23702" w:name="_ETM_Q60_653450"/>
      <w:bookmarkEnd w:id="23702"/>
      <w:r>
        <w:rPr>
          <w:rtl/>
        </w:rPr>
        <w:t xml:space="preserve">היום </w:t>
      </w:r>
      <w:bookmarkStart w:id="23703" w:name="_ETM_Q60_654830"/>
      <w:bookmarkEnd w:id="23703"/>
      <w:r>
        <w:rPr>
          <w:rtl/>
        </w:rPr>
        <w:t xml:space="preserve">כי </w:t>
      </w:r>
      <w:bookmarkStart w:id="23704" w:name="_ETM_Q60_655459"/>
      <w:bookmarkEnd w:id="23704"/>
      <w:r>
        <w:rPr>
          <w:rtl/>
        </w:rPr>
        <w:t xml:space="preserve">אני </w:t>
      </w:r>
      <w:bookmarkStart w:id="23705" w:name="_ETM_Q60_655700"/>
      <w:bookmarkEnd w:id="23705"/>
      <w:r>
        <w:rPr>
          <w:rtl/>
        </w:rPr>
        <w:t xml:space="preserve">לא </w:t>
      </w:r>
      <w:bookmarkStart w:id="23706" w:name="_ETM_Q60_655790"/>
      <w:bookmarkEnd w:id="23706"/>
      <w:r>
        <w:rPr>
          <w:rtl/>
        </w:rPr>
        <w:t xml:space="preserve">יודע </w:t>
      </w:r>
      <w:bookmarkStart w:id="23707" w:name="_ETM_Q60_656000"/>
      <w:bookmarkEnd w:id="23707"/>
      <w:r>
        <w:rPr>
          <w:rtl/>
        </w:rPr>
        <w:t xml:space="preserve">אם </w:t>
      </w:r>
      <w:bookmarkStart w:id="23708" w:name="_ETM_Q60_656090"/>
      <w:bookmarkEnd w:id="23708"/>
      <w:r>
        <w:rPr>
          <w:rtl/>
        </w:rPr>
        <w:t xml:space="preserve">שמתם </w:t>
      </w:r>
      <w:bookmarkStart w:id="23709" w:name="_ETM_Q60_656510"/>
      <w:bookmarkEnd w:id="23709"/>
      <w:r>
        <w:rPr>
          <w:rtl/>
        </w:rPr>
        <w:t>לב</w:t>
      </w:r>
      <w:r>
        <w:rPr>
          <w:rFonts w:hint="cs"/>
          <w:rtl/>
        </w:rPr>
        <w:t>,</w:t>
      </w:r>
      <w:r>
        <w:rPr>
          <w:rtl/>
        </w:rPr>
        <w:t xml:space="preserve"> </w:t>
      </w:r>
      <w:bookmarkStart w:id="23710" w:name="_ETM_Q60_657319"/>
      <w:bookmarkEnd w:id="23710"/>
      <w:r>
        <w:rPr>
          <w:rtl/>
        </w:rPr>
        <w:t xml:space="preserve">אבל </w:t>
      </w:r>
      <w:bookmarkStart w:id="23711" w:name="_ETM_Q60_657740"/>
      <w:bookmarkEnd w:id="23711"/>
      <w:r>
        <w:rPr>
          <w:rtl/>
        </w:rPr>
        <w:t xml:space="preserve">יש </w:t>
      </w:r>
      <w:bookmarkStart w:id="23712" w:name="_ETM_Q60_657920"/>
      <w:bookmarkEnd w:id="23712"/>
      <w:r>
        <w:rPr>
          <w:rtl/>
        </w:rPr>
        <w:t xml:space="preserve">מלחמה </w:t>
      </w:r>
      <w:bookmarkStart w:id="23713" w:name="_ETM_Q60_658400"/>
      <w:bookmarkEnd w:id="23713"/>
      <w:r>
        <w:rPr>
          <w:rtl/>
        </w:rPr>
        <w:t>באירופה</w:t>
      </w:r>
      <w:r>
        <w:rPr>
          <w:rFonts w:hint="cs"/>
          <w:rtl/>
        </w:rPr>
        <w:t>,</w:t>
      </w:r>
      <w:r>
        <w:rPr>
          <w:rtl/>
        </w:rPr>
        <w:t xml:space="preserve"> </w:t>
      </w:r>
      <w:bookmarkStart w:id="23714" w:name="_ETM_Q60_660209"/>
      <w:bookmarkEnd w:id="23714"/>
      <w:r>
        <w:rPr>
          <w:rtl/>
        </w:rPr>
        <w:t xml:space="preserve">ויש </w:t>
      </w:r>
      <w:bookmarkStart w:id="23715" w:name="_ETM_Q60_661349"/>
      <w:bookmarkEnd w:id="23715"/>
      <w:r>
        <w:rPr>
          <w:rtl/>
        </w:rPr>
        <w:t xml:space="preserve">קהילות </w:t>
      </w:r>
      <w:bookmarkStart w:id="23716" w:name="_ETM_Q60_662430"/>
      <w:bookmarkEnd w:id="23716"/>
      <w:r>
        <w:rPr>
          <w:rtl/>
        </w:rPr>
        <w:t xml:space="preserve">גדולות </w:t>
      </w:r>
      <w:bookmarkStart w:id="23717" w:name="_ETM_Q60_662909"/>
      <w:bookmarkEnd w:id="23717"/>
      <w:r>
        <w:rPr>
          <w:rtl/>
        </w:rPr>
        <w:t xml:space="preserve">מאוד </w:t>
      </w:r>
      <w:bookmarkStart w:id="23718" w:name="_ETM_Q60_664230"/>
      <w:bookmarkEnd w:id="23718"/>
      <w:r>
        <w:rPr>
          <w:rtl/>
        </w:rPr>
        <w:t xml:space="preserve">של </w:t>
      </w:r>
      <w:bookmarkStart w:id="23719" w:name="_ETM_Q60_664590"/>
      <w:bookmarkEnd w:id="23719"/>
      <w:r>
        <w:rPr>
          <w:rtl/>
        </w:rPr>
        <w:t xml:space="preserve">אחינו </w:t>
      </w:r>
      <w:bookmarkStart w:id="23720" w:name="_ETM_Q60_664980"/>
      <w:bookmarkEnd w:id="23720"/>
      <w:r>
        <w:rPr>
          <w:rtl/>
        </w:rPr>
        <w:t xml:space="preserve">היהודים </w:t>
      </w:r>
      <w:bookmarkStart w:id="23721" w:name="_ETM_Q60_665430"/>
      <w:bookmarkEnd w:id="23721"/>
      <w:r>
        <w:rPr>
          <w:rtl/>
        </w:rPr>
        <w:t xml:space="preserve">שנמצאים </w:t>
      </w:r>
      <w:bookmarkStart w:id="23722" w:name="_ETM_Q60_666029"/>
      <w:bookmarkEnd w:id="23722"/>
      <w:r>
        <w:rPr>
          <w:rtl/>
        </w:rPr>
        <w:t>שם</w:t>
      </w:r>
      <w:r>
        <w:rPr>
          <w:rFonts w:hint="cs"/>
          <w:rtl/>
        </w:rPr>
        <w:t>.</w:t>
      </w:r>
      <w:r>
        <w:rPr>
          <w:rtl/>
        </w:rPr>
        <w:t xml:space="preserve"> </w:t>
      </w:r>
      <w:bookmarkStart w:id="23723" w:name="_ETM_Q60_666840"/>
      <w:bookmarkEnd w:id="23723"/>
      <w:r>
        <w:rPr>
          <w:rtl/>
        </w:rPr>
        <w:t xml:space="preserve">אני </w:t>
      </w:r>
      <w:bookmarkStart w:id="23724" w:name="_ETM_Q60_666959"/>
      <w:bookmarkEnd w:id="23724"/>
      <w:r>
        <w:rPr>
          <w:rtl/>
        </w:rPr>
        <w:t xml:space="preserve">שומע </w:t>
      </w:r>
      <w:bookmarkStart w:id="23725" w:name="_ETM_Q60_667319"/>
      <w:bookmarkEnd w:id="23725"/>
      <w:r>
        <w:rPr>
          <w:rtl/>
        </w:rPr>
        <w:t xml:space="preserve">שאתם </w:t>
      </w:r>
      <w:bookmarkStart w:id="23726" w:name="_ETM_Q60_667709"/>
      <w:bookmarkEnd w:id="23726"/>
      <w:r>
        <w:rPr>
          <w:rtl/>
        </w:rPr>
        <w:t xml:space="preserve">זועקים </w:t>
      </w:r>
      <w:bookmarkStart w:id="23727" w:name="_ETM_Q60_668159"/>
      <w:bookmarkEnd w:id="23727"/>
      <w:r>
        <w:rPr>
          <w:rtl/>
        </w:rPr>
        <w:t>על</w:t>
      </w:r>
      <w:r>
        <w:rPr>
          <w:rFonts w:hint="cs"/>
          <w:rtl/>
        </w:rPr>
        <w:t xml:space="preserve"> </w:t>
      </w:r>
      <w:r>
        <w:rPr>
          <w:rtl/>
        </w:rPr>
        <w:t>כך</w:t>
      </w:r>
      <w:r>
        <w:rPr>
          <w:rFonts w:hint="cs"/>
          <w:rtl/>
        </w:rPr>
        <w:t>,</w:t>
      </w:r>
      <w:r w:rsidR="008D5FB9">
        <w:rPr>
          <w:rFonts w:hint="cs"/>
          <w:rtl/>
        </w:rPr>
        <w:t xml:space="preserve"> </w:t>
      </w:r>
      <w:bookmarkStart w:id="23728" w:name="_ETM_Q60_668880"/>
      <w:bookmarkEnd w:id="23728"/>
      <w:r>
        <w:rPr>
          <w:rtl/>
        </w:rPr>
        <w:lastRenderedPageBreak/>
        <w:t xml:space="preserve">מתראיינים </w:t>
      </w:r>
      <w:bookmarkStart w:id="23729" w:name="_ETM_Q60_669720"/>
      <w:bookmarkEnd w:id="23729"/>
      <w:r>
        <w:rPr>
          <w:rtl/>
        </w:rPr>
        <w:t>על</w:t>
      </w:r>
      <w:r>
        <w:rPr>
          <w:rFonts w:hint="cs"/>
          <w:rtl/>
        </w:rPr>
        <w:t xml:space="preserve"> </w:t>
      </w:r>
      <w:r>
        <w:rPr>
          <w:rtl/>
        </w:rPr>
        <w:t>כך</w:t>
      </w:r>
      <w:r>
        <w:rPr>
          <w:rFonts w:hint="cs"/>
          <w:rtl/>
        </w:rPr>
        <w:t>,</w:t>
      </w:r>
      <w:r>
        <w:rPr>
          <w:rtl/>
        </w:rPr>
        <w:t xml:space="preserve"> </w:t>
      </w:r>
      <w:bookmarkStart w:id="23730" w:name="_ETM_Q60_670810"/>
      <w:bookmarkEnd w:id="23730"/>
      <w:r>
        <w:rPr>
          <w:rtl/>
        </w:rPr>
        <w:t xml:space="preserve">מגיעים </w:t>
      </w:r>
      <w:bookmarkStart w:id="23731" w:name="_ETM_Q60_671349"/>
      <w:bookmarkEnd w:id="23731"/>
      <w:r>
        <w:rPr>
          <w:rtl/>
        </w:rPr>
        <w:t xml:space="preserve">לפה </w:t>
      </w:r>
      <w:bookmarkStart w:id="23732" w:name="_ETM_Q60_671950"/>
      <w:bookmarkEnd w:id="23732"/>
      <w:r>
        <w:rPr>
          <w:rtl/>
        </w:rPr>
        <w:t xml:space="preserve">ודנים </w:t>
      </w:r>
      <w:bookmarkStart w:id="23733" w:name="_ETM_Q60_673390"/>
      <w:bookmarkEnd w:id="23733"/>
      <w:r>
        <w:rPr>
          <w:rtl/>
        </w:rPr>
        <w:t xml:space="preserve">בנושא </w:t>
      </w:r>
      <w:bookmarkStart w:id="23734" w:name="_ETM_Q60_673900"/>
      <w:bookmarkEnd w:id="23734"/>
      <w:r>
        <w:rPr>
          <w:rtl/>
        </w:rPr>
        <w:t xml:space="preserve">ומדברים </w:t>
      </w:r>
      <w:bookmarkStart w:id="23735" w:name="_ETM_Q60_674500"/>
      <w:bookmarkEnd w:id="23735"/>
      <w:r>
        <w:rPr>
          <w:rtl/>
        </w:rPr>
        <w:t>עליו</w:t>
      </w:r>
      <w:r>
        <w:rPr>
          <w:rFonts w:hint="cs"/>
          <w:rtl/>
        </w:rPr>
        <w:t>.</w:t>
      </w:r>
      <w:r>
        <w:rPr>
          <w:rtl/>
        </w:rPr>
        <w:t xml:space="preserve"> </w:t>
      </w:r>
      <w:bookmarkStart w:id="23736" w:name="_ETM_Q60_675140"/>
      <w:bookmarkEnd w:id="23736"/>
      <w:r>
        <w:rPr>
          <w:rtl/>
        </w:rPr>
        <w:t xml:space="preserve">אבל </w:t>
      </w:r>
      <w:bookmarkStart w:id="23737" w:name="_ETM_Q60_675500"/>
      <w:bookmarkEnd w:id="23737"/>
      <w:r>
        <w:rPr>
          <w:rtl/>
        </w:rPr>
        <w:t xml:space="preserve">אתם </w:t>
      </w:r>
      <w:bookmarkStart w:id="23738" w:name="_ETM_Q60_675680"/>
      <w:bookmarkEnd w:id="23738"/>
      <w:r>
        <w:rPr>
          <w:rtl/>
        </w:rPr>
        <w:t xml:space="preserve">יודעים </w:t>
      </w:r>
      <w:bookmarkStart w:id="23739" w:name="_ETM_Q60_675890"/>
      <w:bookmarkEnd w:id="23739"/>
      <w:r>
        <w:rPr>
          <w:rtl/>
        </w:rPr>
        <w:t xml:space="preserve">מה </w:t>
      </w:r>
      <w:bookmarkStart w:id="23740" w:name="_ETM_Q60_675980"/>
      <w:bookmarkEnd w:id="23740"/>
      <w:r>
        <w:rPr>
          <w:rtl/>
        </w:rPr>
        <w:t xml:space="preserve">אתם </w:t>
      </w:r>
      <w:bookmarkStart w:id="23741" w:name="_ETM_Q60_676190"/>
      <w:bookmarkEnd w:id="23741"/>
      <w:r>
        <w:rPr>
          <w:rtl/>
        </w:rPr>
        <w:t xml:space="preserve">לא </w:t>
      </w:r>
      <w:bookmarkStart w:id="23742" w:name="_ETM_Q60_676280"/>
      <w:bookmarkEnd w:id="23742"/>
      <w:r>
        <w:rPr>
          <w:rtl/>
        </w:rPr>
        <w:t>עושים</w:t>
      </w:r>
      <w:r>
        <w:rPr>
          <w:rFonts w:hint="cs"/>
          <w:rtl/>
        </w:rPr>
        <w:t>?</w:t>
      </w:r>
      <w:r>
        <w:rPr>
          <w:rtl/>
        </w:rPr>
        <w:t xml:space="preserve"> </w:t>
      </w:r>
      <w:bookmarkStart w:id="23743" w:name="_ETM_Q60_677580"/>
      <w:bookmarkEnd w:id="23743"/>
      <w:r>
        <w:rPr>
          <w:rtl/>
        </w:rPr>
        <w:t xml:space="preserve">באים </w:t>
      </w:r>
      <w:bookmarkStart w:id="23744" w:name="_ETM_Q60_678030"/>
      <w:bookmarkEnd w:id="23744"/>
      <w:r>
        <w:rPr>
          <w:rtl/>
        </w:rPr>
        <w:t>לעבוד</w:t>
      </w:r>
      <w:r>
        <w:rPr>
          <w:rFonts w:hint="cs"/>
          <w:rtl/>
        </w:rPr>
        <w:t>:</w:t>
      </w:r>
      <w:r>
        <w:rPr>
          <w:rtl/>
        </w:rPr>
        <w:t xml:space="preserve"> </w:t>
      </w:r>
      <w:bookmarkStart w:id="23745" w:name="_ETM_Q60_678900"/>
      <w:bookmarkEnd w:id="23745"/>
      <w:r>
        <w:rPr>
          <w:rtl/>
        </w:rPr>
        <w:t xml:space="preserve">מגיעים </w:t>
      </w:r>
      <w:bookmarkStart w:id="23746" w:name="_ETM_Q60_679470"/>
      <w:bookmarkEnd w:id="23746"/>
      <w:r>
        <w:rPr>
          <w:rtl/>
        </w:rPr>
        <w:t>לוועדה</w:t>
      </w:r>
      <w:r>
        <w:rPr>
          <w:rFonts w:hint="cs"/>
          <w:rtl/>
        </w:rPr>
        <w:t>,</w:t>
      </w:r>
      <w:r>
        <w:rPr>
          <w:rtl/>
        </w:rPr>
        <w:t xml:space="preserve"> </w:t>
      </w:r>
      <w:bookmarkStart w:id="23747" w:name="_ETM_Q60_680430"/>
      <w:bookmarkEnd w:id="23747"/>
      <w:r>
        <w:rPr>
          <w:rtl/>
        </w:rPr>
        <w:t xml:space="preserve">מכנסים </w:t>
      </w:r>
      <w:bookmarkStart w:id="23748" w:name="_ETM_Q60_681180"/>
      <w:bookmarkEnd w:id="23748"/>
      <w:r>
        <w:rPr>
          <w:rtl/>
        </w:rPr>
        <w:t>אותה</w:t>
      </w:r>
      <w:r>
        <w:rPr>
          <w:rFonts w:hint="cs"/>
          <w:rtl/>
        </w:rPr>
        <w:t>,</w:t>
      </w:r>
      <w:r>
        <w:rPr>
          <w:rtl/>
        </w:rPr>
        <w:t xml:space="preserve"> </w:t>
      </w:r>
      <w:bookmarkStart w:id="23749" w:name="_ETM_Q60_681830"/>
      <w:bookmarkEnd w:id="23749"/>
      <w:r>
        <w:rPr>
          <w:rtl/>
        </w:rPr>
        <w:t xml:space="preserve">מפקחים </w:t>
      </w:r>
      <w:bookmarkStart w:id="23750" w:name="_ETM_Q60_682670"/>
      <w:bookmarkEnd w:id="23750"/>
      <w:r>
        <w:rPr>
          <w:rtl/>
        </w:rPr>
        <w:t xml:space="preserve">על </w:t>
      </w:r>
      <w:bookmarkStart w:id="23751" w:name="_ETM_Q60_682819"/>
      <w:bookmarkEnd w:id="23751"/>
      <w:r>
        <w:rPr>
          <w:rtl/>
        </w:rPr>
        <w:t xml:space="preserve">עבודת </w:t>
      </w:r>
      <w:bookmarkStart w:id="23752" w:name="_ETM_Q60_683330"/>
      <w:bookmarkEnd w:id="23752"/>
      <w:r>
        <w:rPr>
          <w:rtl/>
        </w:rPr>
        <w:t xml:space="preserve">משרדי </w:t>
      </w:r>
      <w:bookmarkStart w:id="23753" w:name="_ETM_Q60_683840"/>
      <w:bookmarkEnd w:id="23753"/>
      <w:r>
        <w:rPr>
          <w:rtl/>
        </w:rPr>
        <w:t>הממשלה</w:t>
      </w:r>
      <w:r>
        <w:rPr>
          <w:rFonts w:hint="cs"/>
          <w:rtl/>
        </w:rPr>
        <w:t xml:space="preserve">, מוודאים </w:t>
      </w:r>
      <w:bookmarkStart w:id="23754" w:name="_ETM_Q60_683117"/>
      <w:bookmarkEnd w:id="23754"/>
      <w:r>
        <w:rPr>
          <w:rFonts w:hint="cs"/>
          <w:rtl/>
        </w:rPr>
        <w:t xml:space="preserve">שעד אחרון מאחינו שצריכים </w:t>
      </w:r>
      <w:bookmarkStart w:id="23755" w:name="_ETM_Q60_684870"/>
      <w:bookmarkStart w:id="23756" w:name="_ETM_Q60_686260"/>
      <w:bookmarkStart w:id="23757" w:name="_ETM_Q60_687010"/>
      <w:bookmarkStart w:id="23758" w:name="_ETM_Q60_687700"/>
      <w:bookmarkStart w:id="23759" w:name="_ETM_Q60_688450"/>
      <w:bookmarkStart w:id="23760" w:name="_ETM_Q60_688959"/>
      <w:bookmarkEnd w:id="23755"/>
      <w:bookmarkEnd w:id="23756"/>
      <w:bookmarkEnd w:id="23757"/>
      <w:bookmarkEnd w:id="23758"/>
      <w:bookmarkEnd w:id="23759"/>
      <w:bookmarkEnd w:id="23760"/>
      <w:r>
        <w:rPr>
          <w:rtl/>
        </w:rPr>
        <w:t xml:space="preserve">להגיע </w:t>
      </w:r>
      <w:bookmarkStart w:id="23761" w:name="_ETM_Q60_689319"/>
      <w:bookmarkEnd w:id="23761"/>
      <w:r>
        <w:rPr>
          <w:rtl/>
        </w:rPr>
        <w:t xml:space="preserve">לארץ </w:t>
      </w:r>
      <w:bookmarkStart w:id="23762" w:name="_ETM_Q60_690040"/>
      <w:bookmarkEnd w:id="23762"/>
      <w:r>
        <w:rPr>
          <w:rtl/>
        </w:rPr>
        <w:t xml:space="preserve">באמת </w:t>
      </w:r>
      <w:bookmarkStart w:id="23763" w:name="_ETM_Q60_690459"/>
      <w:bookmarkEnd w:id="23763"/>
      <w:r>
        <w:rPr>
          <w:rtl/>
        </w:rPr>
        <w:t xml:space="preserve">יגיע </w:t>
      </w:r>
      <w:bookmarkStart w:id="23764" w:name="_ETM_Q60_690790"/>
      <w:bookmarkEnd w:id="23764"/>
      <w:r>
        <w:rPr>
          <w:rtl/>
        </w:rPr>
        <w:t>לארץ</w:t>
      </w:r>
      <w:r>
        <w:rPr>
          <w:rFonts w:hint="cs"/>
          <w:rtl/>
        </w:rPr>
        <w:t>.</w:t>
      </w:r>
      <w:r>
        <w:rPr>
          <w:rtl/>
        </w:rPr>
        <w:t xml:space="preserve"> </w:t>
      </w:r>
      <w:bookmarkStart w:id="23765" w:name="_ETM_Q60_692069"/>
      <w:bookmarkEnd w:id="23765"/>
      <w:r>
        <w:rPr>
          <w:rtl/>
        </w:rPr>
        <w:t xml:space="preserve">תבדקו </w:t>
      </w:r>
      <w:bookmarkStart w:id="23766" w:name="_ETM_Q60_692610"/>
      <w:bookmarkEnd w:id="23766"/>
      <w:r>
        <w:rPr>
          <w:rtl/>
        </w:rPr>
        <w:t xml:space="preserve">איך </w:t>
      </w:r>
      <w:bookmarkStart w:id="23767" w:name="_ETM_Q60_692819"/>
      <w:bookmarkEnd w:id="23767"/>
      <w:r>
        <w:rPr>
          <w:rtl/>
        </w:rPr>
        <w:t xml:space="preserve">עושים </w:t>
      </w:r>
      <w:bookmarkStart w:id="23768" w:name="_ETM_Q60_693179"/>
      <w:bookmarkEnd w:id="23768"/>
      <w:r>
        <w:rPr>
          <w:rtl/>
        </w:rPr>
        <w:t xml:space="preserve">את </w:t>
      </w:r>
      <w:bookmarkStart w:id="23769" w:name="_ETM_Q60_693270"/>
      <w:bookmarkEnd w:id="23769"/>
      <w:r>
        <w:rPr>
          <w:rtl/>
        </w:rPr>
        <w:t>זה</w:t>
      </w:r>
      <w:r>
        <w:rPr>
          <w:rFonts w:hint="cs"/>
          <w:rtl/>
        </w:rPr>
        <w:t>.</w:t>
      </w:r>
      <w:r>
        <w:rPr>
          <w:rtl/>
        </w:rPr>
        <w:t xml:space="preserve"> </w:t>
      </w:r>
      <w:bookmarkStart w:id="23770" w:name="_ETM_Q60_694230"/>
      <w:bookmarkEnd w:id="23770"/>
      <w:r>
        <w:rPr>
          <w:rtl/>
        </w:rPr>
        <w:t xml:space="preserve">אני </w:t>
      </w:r>
      <w:bookmarkStart w:id="23771" w:name="_ETM_Q60_694529"/>
      <w:bookmarkEnd w:id="23771"/>
      <w:r>
        <w:rPr>
          <w:rtl/>
        </w:rPr>
        <w:t xml:space="preserve">לא </w:t>
      </w:r>
      <w:bookmarkStart w:id="23772" w:name="_ETM_Q60_694620"/>
      <w:bookmarkEnd w:id="23772"/>
      <w:r>
        <w:rPr>
          <w:rtl/>
        </w:rPr>
        <w:t xml:space="preserve">מבין </w:t>
      </w:r>
      <w:bookmarkStart w:id="23773" w:name="_ETM_Q60_694950"/>
      <w:bookmarkEnd w:id="23773"/>
      <w:r>
        <w:rPr>
          <w:rtl/>
        </w:rPr>
        <w:t>אתכם</w:t>
      </w:r>
      <w:r w:rsidR="0047725E">
        <w:rPr>
          <w:rFonts w:hint="cs"/>
          <w:rtl/>
        </w:rPr>
        <w:t>,</w:t>
      </w:r>
      <w:r>
        <w:rPr>
          <w:rtl/>
        </w:rPr>
        <w:t xml:space="preserve"> </w:t>
      </w:r>
      <w:bookmarkStart w:id="23774" w:name="_ETM_Q60_695279"/>
      <w:bookmarkEnd w:id="23774"/>
      <w:r>
        <w:rPr>
          <w:rtl/>
        </w:rPr>
        <w:t>באמת</w:t>
      </w:r>
      <w:r>
        <w:rPr>
          <w:rFonts w:hint="cs"/>
          <w:rtl/>
        </w:rPr>
        <w:t>.</w:t>
      </w:r>
      <w:r>
        <w:rPr>
          <w:rtl/>
        </w:rPr>
        <w:t xml:space="preserve"> </w:t>
      </w:r>
      <w:bookmarkStart w:id="23775" w:name="_ETM_Q60_695760"/>
      <w:bookmarkEnd w:id="23775"/>
      <w:r>
        <w:rPr>
          <w:rtl/>
        </w:rPr>
        <w:t xml:space="preserve">יש </w:t>
      </w:r>
      <w:bookmarkStart w:id="23776" w:name="_ETM_Q60_696239"/>
      <w:bookmarkEnd w:id="23776"/>
      <w:r>
        <w:rPr>
          <w:rtl/>
        </w:rPr>
        <w:t xml:space="preserve">רגעים </w:t>
      </w:r>
      <w:bookmarkStart w:id="23777" w:name="_ETM_Q60_696719"/>
      <w:bookmarkEnd w:id="23777"/>
      <w:r>
        <w:rPr>
          <w:rtl/>
        </w:rPr>
        <w:t xml:space="preserve">בחיים </w:t>
      </w:r>
      <w:bookmarkStart w:id="23778" w:name="_ETM_Q60_697489"/>
      <w:bookmarkEnd w:id="23778"/>
      <w:r>
        <w:rPr>
          <w:rtl/>
        </w:rPr>
        <w:t xml:space="preserve">שצריך </w:t>
      </w:r>
      <w:bookmarkStart w:id="23779" w:name="_ETM_Q60_698450"/>
      <w:bookmarkEnd w:id="23779"/>
      <w:r>
        <w:rPr>
          <w:rtl/>
        </w:rPr>
        <w:t xml:space="preserve">לשים </w:t>
      </w:r>
      <w:bookmarkStart w:id="23780" w:name="_ETM_Q60_700150"/>
      <w:bookmarkEnd w:id="23780"/>
      <w:r>
        <w:rPr>
          <w:rFonts w:hint="cs"/>
          <w:rtl/>
        </w:rPr>
        <w:t xml:space="preserve">את הציונות בצד ולהתגייס למען עם </w:t>
      </w:r>
      <w:bookmarkStart w:id="23781" w:name="_ETM_Q60_703385"/>
      <w:bookmarkEnd w:id="23781"/>
      <w:r>
        <w:rPr>
          <w:rFonts w:hint="cs"/>
          <w:rtl/>
        </w:rPr>
        <w:t>ישראל. לא יכול להיות שרק הקואליציה כל הזמן תתגייס למען עם ישראל. גם האופוזיציה היא חלק מעם ישראל.</w:t>
      </w:r>
    </w:p>
    <w:p w:rsidR="008A18D3" w:rsidRDefault="008A18D3" w:rsidP="00A23F25">
      <w:pPr>
        <w:rPr>
          <w:rtl/>
        </w:rPr>
      </w:pPr>
    </w:p>
    <w:p w:rsidR="008A18D3" w:rsidRDefault="008A18D3" w:rsidP="00A23F25">
      <w:pPr>
        <w:pStyle w:val="af5"/>
        <w:rPr>
          <w:rtl/>
        </w:rPr>
      </w:pPr>
      <w:r w:rsidRPr="002D5D53">
        <w:rPr>
          <w:rStyle w:val="TagStyle"/>
          <w:rtl/>
        </w:rPr>
        <w:t xml:space="preserve"> &lt;&lt; קריאה &gt;&gt;</w:t>
      </w:r>
      <w:r w:rsidRPr="004A18DA">
        <w:rPr>
          <w:rStyle w:val="TagStyle"/>
          <w:rtl/>
        </w:rPr>
        <w:t xml:space="preserve"> </w:t>
      </w:r>
      <w:r>
        <w:rPr>
          <w:rtl/>
        </w:rPr>
        <w:t>שלמה קרעי (הליכוד):</w:t>
      </w:r>
      <w:r w:rsidRPr="004A18DA">
        <w:rPr>
          <w:rStyle w:val="TagStyle"/>
          <w:rtl/>
        </w:rPr>
        <w:t xml:space="preserve"> </w:t>
      </w:r>
      <w:r w:rsidRPr="002D5D53">
        <w:rPr>
          <w:rStyle w:val="TagStyle"/>
          <w:rtl/>
        </w:rPr>
        <w:t>&lt;&lt; קריאה &gt;&gt;</w:t>
      </w:r>
      <w:r>
        <w:rPr>
          <w:rtl/>
        </w:rPr>
        <w:t xml:space="preserve">   </w:t>
      </w:r>
    </w:p>
    <w:p w:rsidR="008A18D3" w:rsidRDefault="008A18D3" w:rsidP="008D5FB9">
      <w:pPr>
        <w:rPr>
          <w:rtl/>
          <w:lang w:eastAsia="he-IL"/>
        </w:rPr>
      </w:pPr>
    </w:p>
    <w:p w:rsidR="008A18D3" w:rsidRPr="004A18DA" w:rsidRDefault="008D5FB9" w:rsidP="00A23F25">
      <w:pPr>
        <w:rPr>
          <w:rtl/>
          <w:lang w:eastAsia="he-IL"/>
        </w:rPr>
      </w:pPr>
      <w:r>
        <w:rPr>
          <w:rFonts w:hint="cs"/>
          <w:rtl/>
          <w:lang w:eastAsia="he-IL"/>
        </w:rPr>
        <w:t>– – –</w:t>
      </w:r>
      <w:r w:rsidR="008A18D3">
        <w:rPr>
          <w:rFonts w:hint="cs"/>
          <w:rtl/>
          <w:lang w:eastAsia="he-IL"/>
        </w:rPr>
        <w:t xml:space="preserve"> למען מי? למען עם </w:t>
      </w:r>
      <w:bookmarkStart w:id="23782" w:name="_ETM_Q60_717307"/>
      <w:bookmarkEnd w:id="23782"/>
      <w:r w:rsidR="008A18D3">
        <w:rPr>
          <w:rFonts w:hint="cs"/>
          <w:rtl/>
          <w:lang w:eastAsia="he-IL"/>
        </w:rPr>
        <w:t xml:space="preserve">ישראל או </w:t>
      </w:r>
      <w:r>
        <w:rPr>
          <w:rFonts w:hint="cs"/>
          <w:rtl/>
          <w:lang w:eastAsia="he-IL"/>
        </w:rPr>
        <w:t>– – –</w:t>
      </w:r>
      <w:r w:rsidR="008A18D3">
        <w:rPr>
          <w:rFonts w:hint="cs"/>
          <w:rtl/>
          <w:lang w:eastAsia="he-IL"/>
        </w:rPr>
        <w:t xml:space="preserve"> </w:t>
      </w:r>
    </w:p>
    <w:p w:rsidR="008A18D3" w:rsidRDefault="008A18D3" w:rsidP="00A23F25">
      <w:pPr>
        <w:rPr>
          <w:rtl/>
        </w:rPr>
      </w:pPr>
      <w:bookmarkStart w:id="23783" w:name="_ETM_Q60_705273"/>
      <w:bookmarkStart w:id="23784" w:name="_ETM_Q60_705383"/>
      <w:bookmarkEnd w:id="23783"/>
      <w:bookmarkEnd w:id="23784"/>
    </w:p>
    <w:p w:rsidR="008A18D3" w:rsidRDefault="008A18D3" w:rsidP="00A23F25">
      <w:pPr>
        <w:pStyle w:val="af6"/>
        <w:rPr>
          <w:rtl/>
        </w:rPr>
      </w:pPr>
      <w:bookmarkStart w:id="23785" w:name="_ETM_Q60_714588"/>
      <w:bookmarkStart w:id="23786" w:name="_ETM_Q60_714679"/>
      <w:bookmarkEnd w:id="23785"/>
      <w:bookmarkEnd w:id="23786"/>
      <w:r w:rsidRPr="002D5D53">
        <w:rPr>
          <w:rStyle w:val="TagStyle"/>
          <w:rtl/>
        </w:rPr>
        <w:t xml:space="preserve"> &lt;&lt; יור &gt;&gt;</w:t>
      </w:r>
      <w:r w:rsidRPr="004A18DA">
        <w:rPr>
          <w:rStyle w:val="TagStyle"/>
          <w:rtl/>
        </w:rPr>
        <w:t xml:space="preserve"> </w:t>
      </w:r>
      <w:r>
        <w:rPr>
          <w:rtl/>
        </w:rPr>
        <w:t>היו"ר יבגני סובה:</w:t>
      </w:r>
      <w:r w:rsidRPr="004A18DA">
        <w:rPr>
          <w:rStyle w:val="TagStyle"/>
          <w:rtl/>
        </w:rPr>
        <w:t xml:space="preserve"> </w:t>
      </w:r>
      <w:r w:rsidRPr="002D5D53">
        <w:rPr>
          <w:rStyle w:val="TagStyle"/>
          <w:rtl/>
        </w:rPr>
        <w:t>&lt;&lt; יור &gt;&gt;</w:t>
      </w:r>
      <w:r>
        <w:rPr>
          <w:rtl/>
        </w:rPr>
        <w:t xml:space="preserve">   </w:t>
      </w:r>
    </w:p>
    <w:p w:rsidR="008A18D3" w:rsidRDefault="008A18D3" w:rsidP="008D5FB9">
      <w:pPr>
        <w:rPr>
          <w:rtl/>
          <w:lang w:eastAsia="he-IL"/>
        </w:rPr>
      </w:pPr>
    </w:p>
    <w:p w:rsidR="008A18D3" w:rsidRDefault="008A18D3" w:rsidP="00A23F25">
      <w:pPr>
        <w:rPr>
          <w:rtl/>
          <w:lang w:eastAsia="he-IL"/>
        </w:rPr>
      </w:pPr>
      <w:bookmarkStart w:id="23787" w:name="_ETM_Q60_715897"/>
      <w:bookmarkEnd w:id="23787"/>
      <w:r>
        <w:rPr>
          <w:rFonts w:hint="cs"/>
          <w:rtl/>
          <w:lang w:eastAsia="he-IL"/>
        </w:rPr>
        <w:t xml:space="preserve">חבר הכנסת </w:t>
      </w:r>
      <w:bookmarkStart w:id="23788" w:name="_ETM_Q60_712470"/>
      <w:bookmarkEnd w:id="23788"/>
      <w:r>
        <w:rPr>
          <w:rFonts w:hint="cs"/>
          <w:rtl/>
          <w:lang w:eastAsia="he-IL"/>
        </w:rPr>
        <w:t xml:space="preserve">קרעי. תודה. </w:t>
      </w:r>
    </w:p>
    <w:p w:rsidR="008A18D3" w:rsidRPr="004A18DA" w:rsidRDefault="008A18D3" w:rsidP="00A23F25">
      <w:pPr>
        <w:rPr>
          <w:rtl/>
          <w:lang w:eastAsia="he-IL"/>
        </w:rPr>
      </w:pPr>
      <w:bookmarkStart w:id="23789" w:name="_ETM_Q60_714470"/>
      <w:bookmarkStart w:id="23790" w:name="_ETM_Q60_714556"/>
      <w:bookmarkEnd w:id="23789"/>
      <w:bookmarkEnd w:id="23790"/>
    </w:p>
    <w:p w:rsidR="008A18D3" w:rsidRDefault="008A18D3" w:rsidP="00A23F25">
      <w:pPr>
        <w:pStyle w:val="-"/>
        <w:keepNext/>
        <w:rPr>
          <w:rtl/>
        </w:rPr>
      </w:pPr>
      <w:bookmarkStart w:id="23791" w:name="_ETM_Q60_714565"/>
      <w:bookmarkStart w:id="23792" w:name="_ETM_Q60_714642"/>
      <w:bookmarkStart w:id="23793" w:name="ET_speakercontinue_6151_10"/>
      <w:bookmarkEnd w:id="23791"/>
      <w:bookmarkEnd w:id="23792"/>
      <w:r w:rsidRPr="002D5D53">
        <w:rPr>
          <w:rStyle w:val="TagStyle"/>
          <w:rtl/>
        </w:rPr>
        <w:t xml:space="preserve"> &lt;&lt; דובר_המשך &gt;&gt;</w:t>
      </w:r>
      <w:r w:rsidRPr="004A18DA">
        <w:rPr>
          <w:rStyle w:val="TagStyle"/>
          <w:rtl/>
        </w:rPr>
        <w:t xml:space="preserve"> </w:t>
      </w:r>
      <w:r>
        <w:rPr>
          <w:rtl/>
        </w:rPr>
        <w:t>רון כץ (יש עתיד):</w:t>
      </w:r>
      <w:r w:rsidRPr="004A18DA">
        <w:rPr>
          <w:rStyle w:val="TagStyle"/>
          <w:rtl/>
        </w:rPr>
        <w:t xml:space="preserve"> </w:t>
      </w:r>
      <w:r w:rsidRPr="002D5D53">
        <w:rPr>
          <w:rStyle w:val="TagStyle"/>
          <w:rtl/>
        </w:rPr>
        <w:t>&lt;&lt; דובר_המשך &gt;&gt;</w:t>
      </w:r>
      <w:r>
        <w:rPr>
          <w:rtl/>
        </w:rPr>
        <w:t xml:space="preserve">   </w:t>
      </w:r>
      <w:bookmarkEnd w:id="23793"/>
    </w:p>
    <w:p w:rsidR="008A18D3" w:rsidRDefault="008A18D3" w:rsidP="008D5FB9">
      <w:pPr>
        <w:rPr>
          <w:rtl/>
          <w:lang w:eastAsia="he-IL"/>
        </w:rPr>
      </w:pPr>
    </w:p>
    <w:p w:rsidR="008A18D3" w:rsidRDefault="008A18D3" w:rsidP="0047725E">
      <w:pPr>
        <w:keepNext/>
        <w:rPr>
          <w:rtl/>
        </w:rPr>
      </w:pPr>
      <w:bookmarkStart w:id="23794" w:name="_ETM_Q60_716057"/>
      <w:bookmarkEnd w:id="23794"/>
      <w:r>
        <w:rPr>
          <w:rFonts w:hint="cs"/>
          <w:rtl/>
          <w:lang w:eastAsia="he-IL"/>
        </w:rPr>
        <w:t xml:space="preserve">הגיע הזמן שתבואו לעבודה. </w:t>
      </w:r>
      <w:bookmarkStart w:id="23795" w:name="_ETM_Q60_725701"/>
      <w:bookmarkStart w:id="23796" w:name="_ETM_Q60_725821"/>
      <w:bookmarkStart w:id="23797" w:name="_ETM_Q60_725877"/>
      <w:bookmarkStart w:id="23798" w:name="_ETM_Q60_726008"/>
      <w:bookmarkStart w:id="23799" w:name="_ETM_Q60_726053"/>
      <w:bookmarkStart w:id="23800" w:name="_ETM_Q60_726142"/>
      <w:bookmarkStart w:id="23801" w:name="TOR_Q61"/>
      <w:bookmarkStart w:id="23802" w:name="_ETM_Q61_545638"/>
      <w:bookmarkEnd w:id="23795"/>
      <w:bookmarkEnd w:id="23796"/>
      <w:bookmarkEnd w:id="23797"/>
      <w:bookmarkEnd w:id="23798"/>
      <w:bookmarkEnd w:id="23799"/>
      <w:bookmarkEnd w:id="23800"/>
      <w:bookmarkEnd w:id="23801"/>
      <w:bookmarkEnd w:id="23802"/>
      <w:r>
        <w:rPr>
          <w:rFonts w:hint="cs"/>
          <w:rtl/>
        </w:rPr>
        <w:t>הגיע הזמן שתפעלו לטובת עם ישראל בתפוצות, ולא רק בדיבורים, ולא רק בהצהרות, אלא באמת. עכשיו זה הזמן שצריכים אתכם. תפסיקו לעבוד בשביל איש אחד ותתחילו לעבוד בשביל אומה גדולה שזקוקה לכם עכשיו.</w:t>
      </w:r>
    </w:p>
    <w:p w:rsidR="008A18D3" w:rsidRDefault="008A18D3" w:rsidP="00A23F25">
      <w:pPr>
        <w:rPr>
          <w:rtl/>
        </w:rPr>
      </w:pPr>
    </w:p>
    <w:p w:rsidR="008A18D3" w:rsidRDefault="008A18D3" w:rsidP="0047725E">
      <w:pPr>
        <w:rPr>
          <w:rtl/>
        </w:rPr>
      </w:pPr>
      <w:bookmarkStart w:id="23803" w:name="_ETM_Q61_138000"/>
      <w:bookmarkEnd w:id="23803"/>
      <w:r>
        <w:rPr>
          <w:rFonts w:hint="cs"/>
          <w:rtl/>
        </w:rPr>
        <w:t>ואני רוצה לומר לכם עוד משהו</w:t>
      </w:r>
      <w:r w:rsidR="0047725E">
        <w:rPr>
          <w:rFonts w:hint="cs"/>
          <w:rtl/>
        </w:rPr>
        <w:t>:</w:t>
      </w:r>
      <w:r>
        <w:rPr>
          <w:rFonts w:hint="cs"/>
          <w:rtl/>
        </w:rPr>
        <w:t xml:space="preserve"> אם תמשיכו בחרם הזה על יהודי התפוצות, הצד הזה ימצא </w:t>
      </w:r>
      <w:bookmarkStart w:id="23804" w:name="_ETM_Q61_145000"/>
      <w:bookmarkEnd w:id="23804"/>
      <w:r>
        <w:rPr>
          <w:rFonts w:hint="cs"/>
          <w:rtl/>
        </w:rPr>
        <w:t xml:space="preserve">את הדרך להסתדר לבד. אנחנו נדע לעשות את זה </w:t>
      </w:r>
      <w:bookmarkStart w:id="23805" w:name="_ETM_Q61_148000"/>
      <w:bookmarkEnd w:id="23805"/>
      <w:r>
        <w:rPr>
          <w:rFonts w:hint="cs"/>
          <w:rtl/>
        </w:rPr>
        <w:t>כמו שצריך, אבל עם ישראל ומדינת ישראל לא ישכחו איך הפקרתם את אחינו</w:t>
      </w:r>
      <w:bookmarkStart w:id="23806" w:name="_ETM_Q61_154000"/>
      <w:bookmarkEnd w:id="23806"/>
      <w:r>
        <w:rPr>
          <w:rFonts w:hint="cs"/>
          <w:rtl/>
        </w:rPr>
        <w:t xml:space="preserve"> בגולה. תודה רבה.</w:t>
      </w:r>
    </w:p>
    <w:p w:rsidR="008A18D3" w:rsidRDefault="008A18D3" w:rsidP="00A23F25">
      <w:pPr>
        <w:rPr>
          <w:rtl/>
        </w:rPr>
      </w:pPr>
    </w:p>
    <w:p w:rsidR="008A18D3" w:rsidRDefault="008A18D3" w:rsidP="00A23F25">
      <w:pPr>
        <w:pStyle w:val="af6"/>
        <w:keepNext/>
        <w:rPr>
          <w:rtl/>
        </w:rPr>
      </w:pPr>
      <w:r w:rsidRPr="005F72DD">
        <w:rPr>
          <w:rStyle w:val="TagStyle"/>
          <w:rtl/>
        </w:rPr>
        <w:t xml:space="preserve"> &lt;&lt; יור &gt;&gt; </w:t>
      </w:r>
      <w:r>
        <w:rPr>
          <w:rtl/>
        </w:rPr>
        <w:t>היו"ר יבגני סובה:</w:t>
      </w:r>
      <w:r w:rsidRPr="005F72DD">
        <w:rPr>
          <w:rStyle w:val="TagStyle"/>
          <w:rtl/>
        </w:rPr>
        <w:t xml:space="preserve"> &lt;&lt; יור &gt;&gt;</w:t>
      </w:r>
    </w:p>
    <w:p w:rsidR="008A18D3" w:rsidRDefault="008A18D3" w:rsidP="008D5FB9">
      <w:pPr>
        <w:rPr>
          <w:rtl/>
          <w:lang w:eastAsia="he-IL"/>
        </w:rPr>
      </w:pPr>
    </w:p>
    <w:p w:rsidR="008A18D3" w:rsidRDefault="008A18D3" w:rsidP="00A23F25">
      <w:pPr>
        <w:rPr>
          <w:rtl/>
          <w:lang w:eastAsia="he-IL"/>
        </w:rPr>
      </w:pPr>
      <w:r>
        <w:rPr>
          <w:rFonts w:hint="cs"/>
          <w:rtl/>
          <w:lang w:eastAsia="he-IL"/>
        </w:rPr>
        <w:t xml:space="preserve">תודה רבה לחבר הכנסת רון כץ. אם כך, סיימנו עם </w:t>
      </w:r>
      <w:bookmarkStart w:id="23807" w:name="_ETM_Q61_157000"/>
      <w:bookmarkEnd w:id="23807"/>
      <w:r>
        <w:rPr>
          <w:rFonts w:hint="cs"/>
          <w:rtl/>
          <w:lang w:eastAsia="he-IL"/>
        </w:rPr>
        <w:t xml:space="preserve">הדוברים. אדוני השר </w:t>
      </w:r>
      <w:r w:rsidR="008D5FB9">
        <w:rPr>
          <w:rFonts w:hint="cs"/>
          <w:rtl/>
          <w:lang w:eastAsia="he-IL"/>
        </w:rPr>
        <w:t>– – –</w:t>
      </w:r>
    </w:p>
    <w:p w:rsidR="008A18D3" w:rsidRDefault="008A18D3" w:rsidP="00A23F25">
      <w:pPr>
        <w:rPr>
          <w:rtl/>
          <w:lang w:eastAsia="he-IL"/>
        </w:rPr>
      </w:pPr>
    </w:p>
    <w:p w:rsidR="008A18D3" w:rsidRDefault="008A18D3" w:rsidP="00A23F25">
      <w:pPr>
        <w:pStyle w:val="af5"/>
        <w:keepNext/>
        <w:rPr>
          <w:rtl/>
        </w:rPr>
      </w:pPr>
      <w:bookmarkStart w:id="23808" w:name="ET_interruption_5552_12"/>
      <w:r w:rsidRPr="00BD31C3">
        <w:rPr>
          <w:rStyle w:val="TagStyle"/>
          <w:rtl/>
        </w:rPr>
        <w:t xml:space="preserve"> &lt;&lt; קריאה &gt;&gt; </w:t>
      </w:r>
      <w:r>
        <w:rPr>
          <w:rtl/>
        </w:rPr>
        <w:t>יוליה מלינובסקי (ישראל ביתנו):</w:t>
      </w:r>
      <w:r w:rsidRPr="00BD31C3">
        <w:rPr>
          <w:rStyle w:val="TagStyle"/>
          <w:rtl/>
        </w:rPr>
        <w:t xml:space="preserve"> &lt;&lt; קריאה &gt;&gt;</w:t>
      </w:r>
      <w:r>
        <w:rPr>
          <w:rtl/>
        </w:rPr>
        <w:t xml:space="preserve">   </w:t>
      </w:r>
      <w:bookmarkEnd w:id="23808"/>
    </w:p>
    <w:p w:rsidR="008A18D3" w:rsidRDefault="008A18D3" w:rsidP="008D5FB9">
      <w:pPr>
        <w:rPr>
          <w:rtl/>
          <w:lang w:eastAsia="he-IL"/>
        </w:rPr>
      </w:pPr>
    </w:p>
    <w:p w:rsidR="008A18D3" w:rsidRDefault="008D5FB9" w:rsidP="00A23F25">
      <w:pPr>
        <w:rPr>
          <w:rtl/>
          <w:lang w:eastAsia="he-IL"/>
        </w:rPr>
      </w:pPr>
      <w:r>
        <w:rPr>
          <w:rFonts w:hint="cs"/>
          <w:rtl/>
          <w:lang w:eastAsia="he-IL"/>
        </w:rPr>
        <w:t>– – –</w:t>
      </w:r>
    </w:p>
    <w:p w:rsidR="008A18D3" w:rsidRDefault="008A18D3" w:rsidP="00A23F25">
      <w:pPr>
        <w:rPr>
          <w:rtl/>
          <w:lang w:eastAsia="he-IL"/>
        </w:rPr>
      </w:pPr>
    </w:p>
    <w:p w:rsidR="008A18D3" w:rsidRDefault="008A18D3" w:rsidP="00A23F25">
      <w:pPr>
        <w:pStyle w:val="af6"/>
        <w:keepNext/>
        <w:rPr>
          <w:rtl/>
        </w:rPr>
      </w:pPr>
      <w:r w:rsidRPr="00BD31C3">
        <w:rPr>
          <w:rStyle w:val="TagStyle"/>
          <w:rtl/>
        </w:rPr>
        <w:t xml:space="preserve"> &lt;&lt; יור &gt;&gt; </w:t>
      </w:r>
      <w:r>
        <w:rPr>
          <w:rtl/>
        </w:rPr>
        <w:t>היו"ר יבגני סובה:</w:t>
      </w:r>
      <w:r w:rsidRPr="00BD31C3">
        <w:rPr>
          <w:rStyle w:val="TagStyle"/>
          <w:rtl/>
        </w:rPr>
        <w:t xml:space="preserve"> &lt;&lt; יור &gt;&gt;</w:t>
      </w:r>
      <w:r>
        <w:rPr>
          <w:rtl/>
        </w:rPr>
        <w:t xml:space="preserve">   </w:t>
      </w:r>
    </w:p>
    <w:p w:rsidR="008A18D3" w:rsidRDefault="008A18D3" w:rsidP="008D5FB9">
      <w:pPr>
        <w:rPr>
          <w:rtl/>
          <w:lang w:eastAsia="he-IL"/>
        </w:rPr>
      </w:pPr>
    </w:p>
    <w:p w:rsidR="008A18D3" w:rsidRDefault="008A18D3" w:rsidP="0047725E">
      <w:pPr>
        <w:rPr>
          <w:rtl/>
          <w:lang w:eastAsia="he-IL"/>
        </w:rPr>
      </w:pPr>
      <w:r>
        <w:rPr>
          <w:rFonts w:hint="cs"/>
          <w:rtl/>
          <w:lang w:eastAsia="he-IL"/>
        </w:rPr>
        <w:t>תוכלי לסכם אחרי השר. אדוני השר, השר עמר בר לב, בבקשה, אתה רוצה לסכם? אתה מוותר על הדברים?</w:t>
      </w:r>
      <w:bookmarkStart w:id="23809" w:name="_ETM_Q61_175000"/>
      <w:bookmarkEnd w:id="23809"/>
      <w:r>
        <w:rPr>
          <w:rFonts w:hint="cs"/>
          <w:rtl/>
          <w:lang w:eastAsia="he-IL"/>
        </w:rPr>
        <w:t xml:space="preserve"> אז חברת הכנסת מלינובסקי</w:t>
      </w:r>
      <w:r w:rsidR="0047725E">
        <w:rPr>
          <w:rFonts w:hint="cs"/>
          <w:rtl/>
          <w:lang w:eastAsia="he-IL"/>
        </w:rPr>
        <w:t>,</w:t>
      </w:r>
      <w:r>
        <w:rPr>
          <w:rFonts w:hint="cs"/>
          <w:rtl/>
          <w:lang w:eastAsia="he-IL"/>
        </w:rPr>
        <w:t xml:space="preserve"> את תסכמי. בבקשה.</w:t>
      </w:r>
    </w:p>
    <w:p w:rsidR="008A18D3" w:rsidRDefault="008A18D3" w:rsidP="00A23F25">
      <w:pPr>
        <w:rPr>
          <w:rtl/>
          <w:lang w:eastAsia="he-IL"/>
        </w:rPr>
      </w:pPr>
    </w:p>
    <w:p w:rsidR="008A18D3" w:rsidRDefault="008A18D3" w:rsidP="00A23F25">
      <w:pPr>
        <w:pStyle w:val="a4"/>
        <w:keepNext/>
        <w:rPr>
          <w:rtl/>
        </w:rPr>
      </w:pPr>
      <w:bookmarkStart w:id="23810" w:name="ET_speaker_5552_4"/>
      <w:r w:rsidRPr="005F72DD">
        <w:rPr>
          <w:rStyle w:val="TagStyle"/>
          <w:rtl/>
        </w:rPr>
        <w:t xml:space="preserve"> &lt;&lt; דובר &gt;&gt; </w:t>
      </w:r>
      <w:bookmarkStart w:id="23811" w:name="_Toc98161275"/>
      <w:bookmarkStart w:id="23812" w:name="_Toc98162670"/>
      <w:bookmarkStart w:id="23813" w:name="_Toc123738205"/>
      <w:r>
        <w:rPr>
          <w:rtl/>
        </w:rPr>
        <w:t>יוליה מלינובסקי (ישראל ביתנו):</w:t>
      </w:r>
      <w:bookmarkEnd w:id="23811"/>
      <w:bookmarkEnd w:id="23812"/>
      <w:bookmarkEnd w:id="23813"/>
      <w:r w:rsidRPr="005F72DD">
        <w:rPr>
          <w:rStyle w:val="TagStyle"/>
          <w:rtl/>
        </w:rPr>
        <w:t xml:space="preserve"> &lt;&lt; דובר &gt;&gt;</w:t>
      </w:r>
      <w:bookmarkEnd w:id="23810"/>
    </w:p>
    <w:p w:rsidR="008A18D3" w:rsidRDefault="008A18D3" w:rsidP="008D5FB9">
      <w:pPr>
        <w:rPr>
          <w:rtl/>
          <w:lang w:eastAsia="he-IL"/>
        </w:rPr>
      </w:pPr>
    </w:p>
    <w:p w:rsidR="008A18D3" w:rsidRDefault="008A18D3" w:rsidP="0047725E">
      <w:pPr>
        <w:rPr>
          <w:rtl/>
          <w:lang w:eastAsia="he-IL"/>
        </w:rPr>
      </w:pPr>
      <w:r>
        <w:rPr>
          <w:rFonts w:hint="cs"/>
          <w:rtl/>
          <w:lang w:eastAsia="he-IL"/>
        </w:rPr>
        <w:t>תודה רבה, אדוני היו"ר</w:t>
      </w:r>
      <w:r w:rsidR="0047725E">
        <w:rPr>
          <w:rFonts w:hint="cs"/>
          <w:rtl/>
          <w:lang w:eastAsia="he-IL"/>
        </w:rPr>
        <w:t>.</w:t>
      </w:r>
      <w:r>
        <w:rPr>
          <w:rFonts w:hint="cs"/>
          <w:rtl/>
          <w:lang w:eastAsia="he-IL"/>
        </w:rPr>
        <w:t xml:space="preserve"> אני דווקא מאוד שמחה שהשר התורן עכשיו הוא השר לביטחון הפנים, אדוני, כי החוק הזה </w:t>
      </w:r>
      <w:bookmarkStart w:id="23814" w:name="_ETM_Q61_213000"/>
      <w:bookmarkEnd w:id="23814"/>
      <w:r>
        <w:rPr>
          <w:rFonts w:hint="cs"/>
          <w:rtl/>
          <w:lang w:eastAsia="he-IL"/>
        </w:rPr>
        <w:t>נוגע באופן ישיר לתפקוד המשטרה. חבל שוויתרת על הסיכום.</w:t>
      </w:r>
    </w:p>
    <w:p w:rsidR="008A18D3" w:rsidRDefault="008A18D3" w:rsidP="00A23F25">
      <w:pPr>
        <w:rPr>
          <w:rtl/>
          <w:lang w:eastAsia="he-IL"/>
        </w:rPr>
      </w:pPr>
    </w:p>
    <w:p w:rsidR="008A18D3" w:rsidRDefault="008A18D3" w:rsidP="00A23F25">
      <w:pPr>
        <w:pStyle w:val="af5"/>
        <w:keepNext/>
        <w:rPr>
          <w:rtl/>
        </w:rPr>
      </w:pPr>
      <w:r w:rsidRPr="00BD31C3">
        <w:rPr>
          <w:rStyle w:val="TagStyle"/>
          <w:rtl/>
        </w:rPr>
        <w:t xml:space="preserve"> &lt;&lt; קריאה &gt;&gt; </w:t>
      </w:r>
      <w:r>
        <w:rPr>
          <w:rtl/>
        </w:rPr>
        <w:t>השר לביטחון הפנים עמר בר לב:</w:t>
      </w:r>
      <w:r w:rsidRPr="00BD31C3">
        <w:rPr>
          <w:rStyle w:val="TagStyle"/>
          <w:rtl/>
        </w:rPr>
        <w:t xml:space="preserve"> &lt;&lt; קריאה &gt;&gt;</w:t>
      </w:r>
      <w:r>
        <w:rPr>
          <w:rtl/>
        </w:rPr>
        <w:t xml:space="preserve">   </w:t>
      </w:r>
    </w:p>
    <w:p w:rsidR="008A18D3" w:rsidRDefault="008A18D3" w:rsidP="008D5FB9">
      <w:pPr>
        <w:rPr>
          <w:rtl/>
          <w:lang w:eastAsia="he-IL"/>
        </w:rPr>
      </w:pPr>
    </w:p>
    <w:p w:rsidR="008A18D3" w:rsidRDefault="008D5FB9" w:rsidP="00A23F25">
      <w:pPr>
        <w:rPr>
          <w:rtl/>
          <w:lang w:eastAsia="he-IL"/>
        </w:rPr>
      </w:pPr>
      <w:r>
        <w:rPr>
          <w:rFonts w:hint="cs"/>
          <w:rtl/>
          <w:lang w:eastAsia="he-IL"/>
        </w:rPr>
        <w:t>– – –</w:t>
      </w:r>
      <w:r w:rsidR="008A18D3">
        <w:rPr>
          <w:rFonts w:hint="cs"/>
          <w:rtl/>
          <w:lang w:eastAsia="he-IL"/>
        </w:rPr>
        <w:t xml:space="preserve"> באתי באמצע, אני מצטער.</w:t>
      </w:r>
    </w:p>
    <w:p w:rsidR="008A18D3" w:rsidRDefault="008A18D3" w:rsidP="00A23F25">
      <w:pPr>
        <w:rPr>
          <w:rtl/>
          <w:lang w:eastAsia="he-IL"/>
        </w:rPr>
      </w:pPr>
    </w:p>
    <w:p w:rsidR="008A18D3" w:rsidRDefault="008A18D3" w:rsidP="00A23F25">
      <w:pPr>
        <w:pStyle w:val="-"/>
        <w:keepNext/>
        <w:rPr>
          <w:rtl/>
        </w:rPr>
      </w:pPr>
      <w:bookmarkStart w:id="23815" w:name="ET_speakercontinue_5552_5"/>
      <w:r w:rsidRPr="005F72DD">
        <w:rPr>
          <w:rStyle w:val="TagStyle"/>
          <w:rtl/>
        </w:rPr>
        <w:t xml:space="preserve"> &lt;&lt; דובר_המשך &gt;&gt; </w:t>
      </w:r>
      <w:r>
        <w:rPr>
          <w:rtl/>
        </w:rPr>
        <w:t>יוליה מלינובסקי (ישראל ביתנו):</w:t>
      </w:r>
      <w:r w:rsidRPr="005F72DD">
        <w:rPr>
          <w:rStyle w:val="TagStyle"/>
          <w:rtl/>
        </w:rPr>
        <w:t xml:space="preserve"> &lt;&lt; דובר_המשך &gt;&gt;</w:t>
      </w:r>
      <w:bookmarkEnd w:id="23815"/>
    </w:p>
    <w:p w:rsidR="008A18D3" w:rsidRDefault="008A18D3" w:rsidP="008D5FB9">
      <w:pPr>
        <w:rPr>
          <w:rtl/>
          <w:lang w:eastAsia="he-IL"/>
        </w:rPr>
      </w:pPr>
    </w:p>
    <w:p w:rsidR="008A18D3" w:rsidRDefault="008A18D3" w:rsidP="0047725E">
      <w:pPr>
        <w:rPr>
          <w:rtl/>
          <w:lang w:eastAsia="he-IL"/>
        </w:rPr>
      </w:pPr>
      <w:r>
        <w:rPr>
          <w:rFonts w:hint="cs"/>
          <w:rtl/>
          <w:lang w:eastAsia="he-IL"/>
        </w:rPr>
        <w:t>אז החוק הזה</w:t>
      </w:r>
      <w:bookmarkStart w:id="23816" w:name="_ETM_Q61_220000"/>
      <w:bookmarkEnd w:id="23816"/>
      <w:r>
        <w:rPr>
          <w:rFonts w:hint="cs"/>
          <w:rtl/>
          <w:lang w:eastAsia="he-IL"/>
        </w:rPr>
        <w:t xml:space="preserve"> מדבר על זה שאנחנו רואים תופעה מגעילה ברחבי הארץ </w:t>
      </w:r>
      <w:r w:rsidR="0047725E">
        <w:rPr>
          <w:rFonts w:hint="eastAsia"/>
          <w:rtl/>
          <w:lang w:eastAsia="he-IL"/>
        </w:rPr>
        <w:t xml:space="preserve">– </w:t>
      </w:r>
      <w:r>
        <w:rPr>
          <w:rFonts w:hint="cs"/>
          <w:rtl/>
          <w:lang w:eastAsia="he-IL"/>
        </w:rPr>
        <w:t xml:space="preserve">השחתת </w:t>
      </w:r>
      <w:bookmarkStart w:id="23817" w:name="_ETM_Q61_228000"/>
      <w:bookmarkEnd w:id="23817"/>
      <w:r>
        <w:rPr>
          <w:rFonts w:hint="cs"/>
          <w:rtl/>
          <w:lang w:eastAsia="he-IL"/>
        </w:rPr>
        <w:t>שלטים על רקע מגדרי.</w:t>
      </w:r>
    </w:p>
    <w:p w:rsidR="008A18D3" w:rsidRDefault="008A18D3" w:rsidP="00A23F25">
      <w:pPr>
        <w:rPr>
          <w:rtl/>
          <w:lang w:eastAsia="he-IL"/>
        </w:rPr>
      </w:pPr>
    </w:p>
    <w:p w:rsidR="008A18D3" w:rsidRDefault="008A18D3" w:rsidP="00A23F25">
      <w:pPr>
        <w:pStyle w:val="af5"/>
        <w:keepNext/>
        <w:rPr>
          <w:rtl/>
        </w:rPr>
      </w:pPr>
      <w:bookmarkStart w:id="23818" w:name="ET_interruption_4649_16"/>
      <w:r w:rsidRPr="00270B53">
        <w:rPr>
          <w:rStyle w:val="TagStyle"/>
          <w:rtl/>
        </w:rPr>
        <w:t xml:space="preserve"> &lt;&lt; קריאה &gt;&gt; </w:t>
      </w:r>
      <w:r>
        <w:rPr>
          <w:rtl/>
        </w:rPr>
        <w:t>יעקב ליצמן (יהדות התורה):</w:t>
      </w:r>
      <w:r w:rsidRPr="00270B53">
        <w:rPr>
          <w:rStyle w:val="TagStyle"/>
          <w:rtl/>
        </w:rPr>
        <w:t xml:space="preserve"> &lt;&lt; קריאה &gt;&gt;</w:t>
      </w:r>
      <w:r>
        <w:rPr>
          <w:rtl/>
        </w:rPr>
        <w:t xml:space="preserve">   </w:t>
      </w:r>
      <w:bookmarkEnd w:id="23818"/>
    </w:p>
    <w:p w:rsidR="008A18D3" w:rsidRDefault="008A18D3" w:rsidP="008D5FB9">
      <w:pPr>
        <w:rPr>
          <w:rtl/>
          <w:lang w:eastAsia="he-IL"/>
        </w:rPr>
      </w:pPr>
    </w:p>
    <w:p w:rsidR="008A18D3" w:rsidRPr="00270B53" w:rsidRDefault="008A18D3" w:rsidP="00A23F25">
      <w:pPr>
        <w:rPr>
          <w:rtl/>
          <w:lang w:eastAsia="he-IL"/>
        </w:rPr>
      </w:pPr>
      <w:r>
        <w:rPr>
          <w:rFonts w:hint="cs"/>
          <w:rtl/>
          <w:lang w:eastAsia="he-IL"/>
        </w:rPr>
        <w:t>אנטישמית.</w:t>
      </w:r>
      <w:bookmarkStart w:id="23819" w:name="_ETM_Q61_226000"/>
      <w:bookmarkEnd w:id="23819"/>
    </w:p>
    <w:p w:rsidR="008A18D3" w:rsidRDefault="008A18D3" w:rsidP="00A23F25">
      <w:pPr>
        <w:rPr>
          <w:rtl/>
          <w:lang w:eastAsia="he-IL"/>
        </w:rPr>
      </w:pPr>
    </w:p>
    <w:p w:rsidR="008A18D3" w:rsidRDefault="008A18D3" w:rsidP="00A23F25">
      <w:pPr>
        <w:pStyle w:val="af6"/>
        <w:keepNext/>
        <w:rPr>
          <w:rtl/>
        </w:rPr>
      </w:pPr>
      <w:bookmarkStart w:id="23820" w:name="ET_yor_6307_6"/>
      <w:r w:rsidRPr="005F72DD">
        <w:rPr>
          <w:rStyle w:val="TagStyle"/>
          <w:rtl/>
        </w:rPr>
        <w:t xml:space="preserve"> &lt;&lt; יור &gt;&gt; </w:t>
      </w:r>
      <w:r>
        <w:rPr>
          <w:rtl/>
        </w:rPr>
        <w:t>היו"ר יבגני סובה:</w:t>
      </w:r>
      <w:r w:rsidRPr="005F72DD">
        <w:rPr>
          <w:rStyle w:val="TagStyle"/>
          <w:rtl/>
        </w:rPr>
        <w:t xml:space="preserve"> &lt;&lt; יור &gt;&gt;</w:t>
      </w:r>
      <w:r>
        <w:rPr>
          <w:rtl/>
        </w:rPr>
        <w:t xml:space="preserve">   </w:t>
      </w:r>
      <w:bookmarkEnd w:id="23820"/>
    </w:p>
    <w:p w:rsidR="008A18D3" w:rsidRDefault="008A18D3" w:rsidP="008D5FB9">
      <w:pPr>
        <w:rPr>
          <w:rtl/>
          <w:lang w:eastAsia="he-IL"/>
        </w:rPr>
      </w:pPr>
    </w:p>
    <w:p w:rsidR="008A18D3" w:rsidRDefault="008A18D3" w:rsidP="00A23F25">
      <w:pPr>
        <w:rPr>
          <w:rtl/>
          <w:lang w:eastAsia="he-IL"/>
        </w:rPr>
      </w:pPr>
      <w:r>
        <w:rPr>
          <w:rFonts w:hint="cs"/>
          <w:rtl/>
          <w:lang w:eastAsia="he-IL"/>
        </w:rPr>
        <w:t>חבר הכנסת ליצמן, אני מבקש לא להפריע.</w:t>
      </w:r>
    </w:p>
    <w:p w:rsidR="008A18D3" w:rsidRDefault="008A18D3" w:rsidP="00A23F25">
      <w:pPr>
        <w:rPr>
          <w:rtl/>
          <w:lang w:eastAsia="he-IL"/>
        </w:rPr>
      </w:pPr>
    </w:p>
    <w:p w:rsidR="008A18D3" w:rsidRDefault="008A18D3" w:rsidP="00A23F25">
      <w:pPr>
        <w:pStyle w:val="-"/>
        <w:keepNext/>
        <w:rPr>
          <w:rtl/>
        </w:rPr>
      </w:pPr>
      <w:bookmarkStart w:id="23821" w:name="ET_speakercontinue_5552_7"/>
      <w:r w:rsidRPr="005F72DD">
        <w:rPr>
          <w:rStyle w:val="TagStyle"/>
          <w:rtl/>
        </w:rPr>
        <w:t xml:space="preserve"> &lt;&lt; דובר_המשך &gt;&gt; </w:t>
      </w:r>
      <w:r>
        <w:rPr>
          <w:rtl/>
        </w:rPr>
        <w:t>יוליה מלינובסקי (ישראל ביתנו):</w:t>
      </w:r>
      <w:r w:rsidRPr="005F72DD">
        <w:rPr>
          <w:rStyle w:val="TagStyle"/>
          <w:rtl/>
        </w:rPr>
        <w:t xml:space="preserve"> &lt;&lt; דובר_המשך &gt;&gt;</w:t>
      </w:r>
      <w:r>
        <w:rPr>
          <w:rtl/>
        </w:rPr>
        <w:t xml:space="preserve">   </w:t>
      </w:r>
      <w:bookmarkEnd w:id="23821"/>
    </w:p>
    <w:p w:rsidR="008A18D3" w:rsidRDefault="008A18D3" w:rsidP="008D5FB9">
      <w:pPr>
        <w:rPr>
          <w:rtl/>
          <w:lang w:eastAsia="he-IL"/>
        </w:rPr>
      </w:pPr>
    </w:p>
    <w:p w:rsidR="008A18D3" w:rsidRDefault="008A18D3" w:rsidP="0047725E">
      <w:pPr>
        <w:rPr>
          <w:rtl/>
          <w:lang w:eastAsia="he-IL"/>
        </w:rPr>
      </w:pPr>
      <w:r>
        <w:rPr>
          <w:rFonts w:hint="cs"/>
          <w:rtl/>
          <w:lang w:eastAsia="he-IL"/>
        </w:rPr>
        <w:t>משחיתים שלטים עם דמויות נשים במטרה לפגוע בנוכחות שלנו במרחב הציבורי. משטרת ישראל</w:t>
      </w:r>
      <w:r w:rsidR="0047725E">
        <w:rPr>
          <w:rFonts w:hint="cs"/>
          <w:rtl/>
          <w:lang w:eastAsia="he-IL"/>
        </w:rPr>
        <w:t>,</w:t>
      </w:r>
      <w:r>
        <w:rPr>
          <w:rFonts w:hint="cs"/>
          <w:rtl/>
          <w:lang w:eastAsia="he-IL"/>
        </w:rPr>
        <w:t xml:space="preserve"> לצערי</w:t>
      </w:r>
      <w:r w:rsidR="0047725E">
        <w:rPr>
          <w:rFonts w:hint="cs"/>
          <w:rtl/>
          <w:lang w:eastAsia="he-IL"/>
        </w:rPr>
        <w:t>,</w:t>
      </w:r>
      <w:r>
        <w:rPr>
          <w:rFonts w:hint="cs"/>
          <w:rtl/>
          <w:lang w:eastAsia="he-IL"/>
        </w:rPr>
        <w:t xml:space="preserve"> בורחת מהדבר הזה. אני מבינה שיש אתגרים רבים</w:t>
      </w:r>
      <w:r w:rsidR="0047725E">
        <w:rPr>
          <w:rFonts w:hint="cs"/>
          <w:rtl/>
          <w:lang w:eastAsia="he-IL"/>
        </w:rPr>
        <w:t>,</w:t>
      </w:r>
      <w:r>
        <w:rPr>
          <w:rFonts w:hint="cs"/>
          <w:rtl/>
          <w:lang w:eastAsia="he-IL"/>
        </w:rPr>
        <w:t xml:space="preserve"> אני מבינה שלמשטרת ישראל כנראה יש מה לעשות בחיים</w:t>
      </w:r>
      <w:r w:rsidR="0047725E">
        <w:rPr>
          <w:rFonts w:hint="cs"/>
          <w:rtl/>
          <w:lang w:eastAsia="he-IL"/>
        </w:rPr>
        <w:t>,</w:t>
      </w:r>
      <w:r>
        <w:rPr>
          <w:rFonts w:hint="cs"/>
          <w:rtl/>
          <w:lang w:eastAsia="he-IL"/>
        </w:rPr>
        <w:t xml:space="preserve"> אבל עדיין, זה החוסן </w:t>
      </w:r>
      <w:bookmarkStart w:id="23822" w:name="_ETM_Q61_252000"/>
      <w:bookmarkEnd w:id="23822"/>
      <w:r>
        <w:rPr>
          <w:rFonts w:hint="cs"/>
          <w:rtl/>
          <w:lang w:eastAsia="he-IL"/>
        </w:rPr>
        <w:t>הלאומי שלנו. אני מאמינה שעכשיו, כאשר החוק הזה יעבור בקריאה</w:t>
      </w:r>
      <w:bookmarkStart w:id="23823" w:name="_ETM_Q61_258000"/>
      <w:bookmarkEnd w:id="23823"/>
      <w:r>
        <w:rPr>
          <w:rFonts w:hint="cs"/>
          <w:rtl/>
          <w:lang w:eastAsia="he-IL"/>
        </w:rPr>
        <w:t xml:space="preserve"> ראשונה </w:t>
      </w:r>
      <w:r>
        <w:rPr>
          <w:rFonts w:hint="eastAsia"/>
          <w:rtl/>
          <w:lang w:eastAsia="he-IL"/>
        </w:rPr>
        <w:t>–</w:t>
      </w:r>
      <w:r>
        <w:rPr>
          <w:rFonts w:hint="cs"/>
          <w:rtl/>
          <w:lang w:eastAsia="he-IL"/>
        </w:rPr>
        <w:t xml:space="preserve"> ובהמשך בשנייה ושלישית </w:t>
      </w:r>
      <w:r>
        <w:rPr>
          <w:rFonts w:hint="eastAsia"/>
          <w:rtl/>
          <w:lang w:eastAsia="he-IL"/>
        </w:rPr>
        <w:t>–</w:t>
      </w:r>
      <w:r>
        <w:rPr>
          <w:rFonts w:hint="cs"/>
          <w:rtl/>
          <w:lang w:eastAsia="he-IL"/>
        </w:rPr>
        <w:t xml:space="preserve"> משטרת ישראל תבין עד כמה זה חשוב</w:t>
      </w:r>
      <w:r w:rsidR="0047725E">
        <w:rPr>
          <w:rFonts w:hint="cs"/>
          <w:rtl/>
          <w:lang w:eastAsia="he-IL"/>
        </w:rPr>
        <w:t>,</w:t>
      </w:r>
      <w:r>
        <w:rPr>
          <w:rFonts w:hint="cs"/>
          <w:rtl/>
          <w:lang w:eastAsia="he-IL"/>
        </w:rPr>
        <w:t xml:space="preserve"> כי ברגע שעבריינים משחיתים שלט עם דמות נשית ובזה מבריחים נשים מהמרחב הציבורי, זה מסר לחברה הישראלית כולה. לאחרונה </w:t>
      </w:r>
      <w:bookmarkStart w:id="23824" w:name="_ETM_Q61_276000"/>
      <w:bookmarkEnd w:id="23824"/>
      <w:r>
        <w:rPr>
          <w:rFonts w:hint="cs"/>
          <w:rtl/>
          <w:lang w:eastAsia="he-IL"/>
        </w:rPr>
        <w:t xml:space="preserve">בית המשפט כבר נותן הוראות למשטרה. מוזר שבית המשפט צריך לתת הוראות למשטרה </w:t>
      </w:r>
      <w:r>
        <w:rPr>
          <w:rtl/>
          <w:lang w:eastAsia="he-IL"/>
        </w:rPr>
        <w:t>–</w:t>
      </w:r>
      <w:r>
        <w:rPr>
          <w:rFonts w:hint="cs"/>
          <w:rtl/>
          <w:lang w:eastAsia="he-IL"/>
        </w:rPr>
        <w:t xml:space="preserve"> חבר הכנסת שיין, אני אשמח מאוד אם השר יקשיב לי. מוזר מאוד שהגענו למצב שבתי</w:t>
      </w:r>
      <w:bookmarkStart w:id="23825" w:name="_ETM_Q61_295000"/>
      <w:bookmarkEnd w:id="23825"/>
      <w:r>
        <w:rPr>
          <w:rFonts w:hint="cs"/>
          <w:rtl/>
          <w:lang w:eastAsia="he-IL"/>
        </w:rPr>
        <w:t xml:space="preserve"> המשפט צריכים לתת הוראות למשטרת ישראל.</w:t>
      </w:r>
    </w:p>
    <w:p w:rsidR="008A18D3" w:rsidRDefault="008A18D3" w:rsidP="00A23F25">
      <w:pPr>
        <w:rPr>
          <w:rtl/>
          <w:lang w:eastAsia="he-IL"/>
        </w:rPr>
      </w:pPr>
    </w:p>
    <w:p w:rsidR="008A18D3" w:rsidRDefault="008A18D3" w:rsidP="00A23F25">
      <w:pPr>
        <w:pStyle w:val="af5"/>
        <w:keepNext/>
        <w:rPr>
          <w:rtl/>
        </w:rPr>
      </w:pPr>
      <w:bookmarkStart w:id="23826" w:name="ET_interruption_6196_17"/>
      <w:r w:rsidRPr="00270B53">
        <w:rPr>
          <w:rStyle w:val="TagStyle"/>
          <w:rtl/>
        </w:rPr>
        <w:t xml:space="preserve"> &lt;&lt; קריאה &gt;&gt; </w:t>
      </w:r>
      <w:r>
        <w:rPr>
          <w:rtl/>
        </w:rPr>
        <w:t>השר לביטחון הפנים עמר בר לב:</w:t>
      </w:r>
      <w:r w:rsidRPr="00270B53">
        <w:rPr>
          <w:rStyle w:val="TagStyle"/>
          <w:rtl/>
        </w:rPr>
        <w:t xml:space="preserve"> &lt;&lt; קריאה &gt;&gt;</w:t>
      </w:r>
      <w:r>
        <w:rPr>
          <w:rtl/>
        </w:rPr>
        <w:t xml:space="preserve">   </w:t>
      </w:r>
      <w:bookmarkEnd w:id="23826"/>
    </w:p>
    <w:p w:rsidR="008A18D3" w:rsidRDefault="008A18D3" w:rsidP="008D5FB9">
      <w:pPr>
        <w:rPr>
          <w:rtl/>
          <w:lang w:eastAsia="he-IL"/>
        </w:rPr>
      </w:pPr>
    </w:p>
    <w:p w:rsidR="008A18D3" w:rsidRDefault="008A18D3" w:rsidP="00A23F25">
      <w:pPr>
        <w:rPr>
          <w:rtl/>
          <w:lang w:eastAsia="he-IL"/>
        </w:rPr>
      </w:pPr>
      <w:r>
        <w:rPr>
          <w:rFonts w:hint="cs"/>
          <w:rtl/>
          <w:lang w:eastAsia="he-IL"/>
        </w:rPr>
        <w:lastRenderedPageBreak/>
        <w:t>בית המשפט זה לא באחריות שלי.</w:t>
      </w:r>
    </w:p>
    <w:p w:rsidR="008A18D3" w:rsidRDefault="008A18D3" w:rsidP="00A23F25">
      <w:pPr>
        <w:rPr>
          <w:rtl/>
          <w:lang w:eastAsia="he-IL"/>
        </w:rPr>
      </w:pPr>
    </w:p>
    <w:p w:rsidR="008A18D3" w:rsidRDefault="008A18D3" w:rsidP="00A23F25">
      <w:pPr>
        <w:pStyle w:val="-"/>
        <w:keepNext/>
        <w:rPr>
          <w:rtl/>
        </w:rPr>
      </w:pPr>
      <w:bookmarkStart w:id="23827" w:name="ET_speakercontinue_5552_8"/>
      <w:r w:rsidRPr="005F72DD">
        <w:rPr>
          <w:rStyle w:val="TagStyle"/>
          <w:rtl/>
        </w:rPr>
        <w:t xml:space="preserve"> &lt;&lt; דובר_המשך &gt;&gt; </w:t>
      </w:r>
      <w:r>
        <w:rPr>
          <w:rtl/>
        </w:rPr>
        <w:t>יוליה מלינובסקי (ישראל ביתנו):</w:t>
      </w:r>
      <w:r w:rsidRPr="005F72DD">
        <w:rPr>
          <w:rStyle w:val="TagStyle"/>
          <w:rtl/>
        </w:rPr>
        <w:t xml:space="preserve"> &lt;&lt; דובר_המשך &gt;&gt;</w:t>
      </w:r>
      <w:r>
        <w:rPr>
          <w:rtl/>
        </w:rPr>
        <w:t xml:space="preserve">   </w:t>
      </w:r>
      <w:bookmarkEnd w:id="23827"/>
    </w:p>
    <w:p w:rsidR="008A18D3" w:rsidRDefault="008A18D3" w:rsidP="008D5FB9">
      <w:pPr>
        <w:rPr>
          <w:rtl/>
          <w:lang w:eastAsia="he-IL"/>
        </w:rPr>
      </w:pPr>
    </w:p>
    <w:p w:rsidR="008A18D3" w:rsidRDefault="008A18D3" w:rsidP="00A23F25">
      <w:pPr>
        <w:rPr>
          <w:rtl/>
          <w:lang w:eastAsia="he-IL"/>
        </w:rPr>
      </w:pPr>
      <w:r>
        <w:rPr>
          <w:rFonts w:hint="cs"/>
          <w:rtl/>
          <w:lang w:eastAsia="he-IL"/>
        </w:rPr>
        <w:t xml:space="preserve">לא, לא הקשבת. הגענו היום למצב שבתי המשפט כבר מורים </w:t>
      </w:r>
      <w:bookmarkStart w:id="23828" w:name="_ETM_Q61_305000"/>
      <w:bookmarkEnd w:id="23828"/>
      <w:r>
        <w:rPr>
          <w:rFonts w:hint="cs"/>
          <w:rtl/>
          <w:lang w:eastAsia="he-IL"/>
        </w:rPr>
        <w:t xml:space="preserve">למשטרת ישראל לאכוף את החוק, כי עד עכשיו ראו בזה משהו שולי, לא חשוב, לא יקרה. ודווקא יושבת-ראש המפלגה שלך שמה את נושא השוויון המגדרי בסדר העדיפויות שלה, והחוק הזה יחזיר את כבוד האישה למקום הראוי. </w:t>
      </w:r>
    </w:p>
    <w:p w:rsidR="008A18D3" w:rsidRDefault="008A18D3" w:rsidP="00A23F25">
      <w:pPr>
        <w:rPr>
          <w:rtl/>
          <w:lang w:eastAsia="he-IL"/>
        </w:rPr>
      </w:pPr>
    </w:p>
    <w:p w:rsidR="008A18D3" w:rsidRDefault="008A18D3" w:rsidP="0047725E">
      <w:pPr>
        <w:rPr>
          <w:rtl/>
          <w:lang w:eastAsia="he-IL"/>
        </w:rPr>
      </w:pPr>
      <w:bookmarkStart w:id="23829" w:name="_ETM_Q61_334000"/>
      <w:bookmarkEnd w:id="23829"/>
      <w:r>
        <w:rPr>
          <w:rFonts w:hint="cs"/>
          <w:rtl/>
          <w:lang w:eastAsia="he-IL"/>
        </w:rPr>
        <w:t>אנחנו מבקשים בהצעת החוק הזו להגדיל את הענישה לפורעים והעבריינים שמרשים לעצמם להשחית</w:t>
      </w:r>
      <w:bookmarkStart w:id="23830" w:name="_ETM_Q61_346000"/>
      <w:bookmarkEnd w:id="23830"/>
      <w:r>
        <w:rPr>
          <w:rFonts w:hint="cs"/>
          <w:rtl/>
          <w:lang w:eastAsia="he-IL"/>
        </w:rPr>
        <w:t xml:space="preserve"> שלטים עם דמות נשית. יש לזה גם השלכות כלכליות. היום מי שמפרסם כל מיני קמפיינים ברחבי הארץ בוחר לא לשים אישה על השלט. למה? כי ישחיתו </w:t>
      </w:r>
      <w:r w:rsidR="0047725E">
        <w:rPr>
          <w:rFonts w:hint="cs"/>
          <w:rtl/>
          <w:lang w:eastAsia="he-IL"/>
        </w:rPr>
        <w:t>את ה</w:t>
      </w:r>
      <w:r>
        <w:rPr>
          <w:rFonts w:hint="cs"/>
          <w:rtl/>
          <w:lang w:eastAsia="he-IL"/>
        </w:rPr>
        <w:t xml:space="preserve">שלט, כי זה פשוט לא כלכלי. זאת אומרת, לתופעה הזאת יש השלכות לטווח הארוך, כי אנחנו לאט-לאט רואים </w:t>
      </w:r>
      <w:bookmarkStart w:id="23831" w:name="_ETM_Q61_370000"/>
      <w:bookmarkEnd w:id="23831"/>
      <w:r>
        <w:rPr>
          <w:rFonts w:hint="cs"/>
          <w:rtl/>
          <w:lang w:eastAsia="he-IL"/>
        </w:rPr>
        <w:t>שחברות הפרסום בוחרות לא לשים דמויות נשיות על</w:t>
      </w:r>
      <w:bookmarkStart w:id="23832" w:name="_ETM_Q61_376000"/>
      <w:bookmarkEnd w:id="23832"/>
      <w:r>
        <w:rPr>
          <w:rFonts w:hint="cs"/>
          <w:rtl/>
          <w:lang w:eastAsia="he-IL"/>
        </w:rPr>
        <w:t xml:space="preserve"> שלטי החוצות שלנו. ואני כבר לא אדבר על כך שזה גורר הדרת נשים מהמרחב הציבורי ויכול להיות שכתוצאה מכך גם אלימות כלפי נשים. </w:t>
      </w:r>
    </w:p>
    <w:p w:rsidR="008A18D3" w:rsidRDefault="008A18D3" w:rsidP="00A23F25">
      <w:pPr>
        <w:rPr>
          <w:rtl/>
          <w:lang w:eastAsia="he-IL"/>
        </w:rPr>
      </w:pPr>
    </w:p>
    <w:p w:rsidR="008A18D3" w:rsidRDefault="008A18D3" w:rsidP="0047725E">
      <w:pPr>
        <w:rPr>
          <w:rtl/>
          <w:lang w:eastAsia="he-IL"/>
        </w:rPr>
      </w:pPr>
      <w:bookmarkStart w:id="23833" w:name="_ETM_Q61_387000"/>
      <w:bookmarkEnd w:id="23833"/>
      <w:r>
        <w:rPr>
          <w:rFonts w:hint="cs"/>
          <w:rtl/>
          <w:lang w:eastAsia="he-IL"/>
        </w:rPr>
        <w:t>אז אי-אפשר. גברתי</w:t>
      </w:r>
      <w:bookmarkStart w:id="23834" w:name="_ETM_Q61_389000"/>
      <w:bookmarkEnd w:id="23834"/>
      <w:r>
        <w:rPr>
          <w:rFonts w:hint="cs"/>
          <w:rtl/>
          <w:lang w:eastAsia="he-IL"/>
        </w:rPr>
        <w:t xml:space="preserve"> שרת התחבורה, יושבת-ראש מפלגת העבודה </w:t>
      </w:r>
      <w:r>
        <w:rPr>
          <w:rtl/>
          <w:lang w:eastAsia="he-IL"/>
        </w:rPr>
        <w:t>–</w:t>
      </w:r>
      <w:r>
        <w:rPr>
          <w:rFonts w:hint="cs"/>
          <w:rtl/>
          <w:lang w:eastAsia="he-IL"/>
        </w:rPr>
        <w:t xml:space="preserve"> אני מאוד שמחה, ראיתי אותה פה עכשיו </w:t>
      </w:r>
      <w:bookmarkStart w:id="23835" w:name="_ETM_Q61_394000"/>
      <w:bookmarkEnd w:id="23835"/>
      <w:r>
        <w:rPr>
          <w:rFonts w:hint="eastAsia"/>
          <w:rtl/>
          <w:lang w:eastAsia="he-IL"/>
        </w:rPr>
        <w:t>–</w:t>
      </w:r>
      <w:r>
        <w:rPr>
          <w:rFonts w:hint="cs"/>
          <w:rtl/>
          <w:lang w:eastAsia="he-IL"/>
        </w:rPr>
        <w:t xml:space="preserve"> אנחנו חייבים לדבר על השוויון המגדרי לא רק בסיסמאות או בנאומים אלא לדאוג שכל אישה תרגיש בנוח </w:t>
      </w:r>
      <w:bookmarkStart w:id="23836" w:name="_ETM_Q61_403000"/>
      <w:bookmarkEnd w:id="23836"/>
      <w:r>
        <w:rPr>
          <w:rFonts w:hint="cs"/>
          <w:rtl/>
          <w:lang w:eastAsia="he-IL"/>
        </w:rPr>
        <w:t>ובבטחה במרחב הציבורי, שאף אחד לא יעז להשחית דמות נשית בשלט, ושמשטרת ישראל תדע לתת לזה מענה יחד עם השלטון המקומי. ואפילו,</w:t>
      </w:r>
      <w:bookmarkStart w:id="23837" w:name="_ETM_Q61_420000"/>
      <w:bookmarkEnd w:id="23837"/>
      <w:r>
        <w:rPr>
          <w:rFonts w:hint="cs"/>
          <w:rtl/>
          <w:lang w:eastAsia="he-IL"/>
        </w:rPr>
        <w:t xml:space="preserve"> אדוני השר, יש לנו צילומים, כי העיריות בזמן האחרון התחילו לשים על השלטים במרחב הציבורי מצלמות אבטחה. יש לנו כבר צילומים, אנחנו רואים </w:t>
      </w:r>
      <w:r w:rsidR="008D5FB9">
        <w:rPr>
          <w:rFonts w:hint="cs"/>
          <w:rtl/>
          <w:lang w:eastAsia="he-IL"/>
        </w:rPr>
        <w:t>– – –</w:t>
      </w:r>
    </w:p>
    <w:p w:rsidR="008A18D3" w:rsidRDefault="008A18D3" w:rsidP="00A23F25">
      <w:pPr>
        <w:rPr>
          <w:rtl/>
          <w:lang w:eastAsia="he-IL"/>
        </w:rPr>
      </w:pPr>
    </w:p>
    <w:p w:rsidR="008A18D3" w:rsidRDefault="008A18D3" w:rsidP="00A23F25">
      <w:pPr>
        <w:pStyle w:val="af6"/>
        <w:keepNext/>
        <w:rPr>
          <w:rtl/>
        </w:rPr>
      </w:pPr>
      <w:r w:rsidRPr="005F72DD">
        <w:rPr>
          <w:rStyle w:val="TagStyle"/>
          <w:rtl/>
        </w:rPr>
        <w:t xml:space="preserve"> &lt;&lt; יור &gt;&gt; </w:t>
      </w:r>
      <w:r>
        <w:rPr>
          <w:rtl/>
        </w:rPr>
        <w:t>היו"ר יבגני סובה:</w:t>
      </w:r>
      <w:r w:rsidRPr="005F72DD">
        <w:rPr>
          <w:rStyle w:val="TagStyle"/>
          <w:rtl/>
        </w:rPr>
        <w:t xml:space="preserve"> &lt;&lt; יור &gt;&gt;</w:t>
      </w:r>
      <w:r>
        <w:rPr>
          <w:rtl/>
        </w:rPr>
        <w:t xml:space="preserve">   </w:t>
      </w:r>
    </w:p>
    <w:p w:rsidR="008A18D3" w:rsidRDefault="008A18D3" w:rsidP="008D5FB9">
      <w:pPr>
        <w:rPr>
          <w:rtl/>
          <w:lang w:eastAsia="he-IL"/>
        </w:rPr>
      </w:pPr>
    </w:p>
    <w:p w:rsidR="008A18D3" w:rsidRDefault="008A18D3" w:rsidP="00A23F25">
      <w:pPr>
        <w:rPr>
          <w:rtl/>
          <w:lang w:eastAsia="he-IL"/>
        </w:rPr>
      </w:pPr>
      <w:r>
        <w:rPr>
          <w:rFonts w:hint="cs"/>
          <w:rtl/>
          <w:lang w:eastAsia="he-IL"/>
        </w:rPr>
        <w:t>חברים, נא לשמור על שקט, בבקשה.</w:t>
      </w:r>
    </w:p>
    <w:p w:rsidR="008A18D3" w:rsidRDefault="008A18D3" w:rsidP="00A23F25">
      <w:pPr>
        <w:rPr>
          <w:rtl/>
          <w:lang w:eastAsia="he-IL"/>
        </w:rPr>
      </w:pPr>
    </w:p>
    <w:p w:rsidR="008A18D3" w:rsidRDefault="008A18D3" w:rsidP="00A23F25">
      <w:pPr>
        <w:pStyle w:val="-"/>
        <w:keepNext/>
        <w:rPr>
          <w:rtl/>
        </w:rPr>
      </w:pPr>
      <w:bookmarkStart w:id="23838" w:name="ET_speakercontinue_5552_10"/>
      <w:r w:rsidRPr="005F72DD">
        <w:rPr>
          <w:rStyle w:val="TagStyle"/>
          <w:rtl/>
        </w:rPr>
        <w:t xml:space="preserve"> &lt;&lt; דובר_המשך &gt;&gt; </w:t>
      </w:r>
      <w:r>
        <w:rPr>
          <w:rtl/>
        </w:rPr>
        <w:t>יוליה מלינובסקי (ישראל ביתנו):</w:t>
      </w:r>
      <w:r w:rsidRPr="005F72DD">
        <w:rPr>
          <w:rStyle w:val="TagStyle"/>
          <w:rtl/>
        </w:rPr>
        <w:t xml:space="preserve"> &lt;&lt; דובר_המשך &gt;&gt;</w:t>
      </w:r>
      <w:r>
        <w:rPr>
          <w:rtl/>
        </w:rPr>
        <w:t xml:space="preserve">   </w:t>
      </w:r>
      <w:bookmarkEnd w:id="23838"/>
    </w:p>
    <w:p w:rsidR="008A18D3" w:rsidRDefault="008A18D3" w:rsidP="008D5FB9">
      <w:pPr>
        <w:rPr>
          <w:rtl/>
          <w:lang w:eastAsia="he-IL"/>
        </w:rPr>
      </w:pPr>
    </w:p>
    <w:p w:rsidR="008A18D3" w:rsidRDefault="008A18D3" w:rsidP="0047725E">
      <w:pPr>
        <w:rPr>
          <w:rtl/>
          <w:lang w:eastAsia="he-IL"/>
        </w:rPr>
      </w:pPr>
      <w:r>
        <w:rPr>
          <w:rFonts w:hint="cs"/>
          <w:rtl/>
          <w:lang w:eastAsia="he-IL"/>
        </w:rPr>
        <w:t xml:space="preserve">אנחנו אפילו רואים דמות </w:t>
      </w:r>
      <w:bookmarkStart w:id="23839" w:name="_ETM_Q61_433000"/>
      <w:bookmarkEnd w:id="23839"/>
      <w:r>
        <w:rPr>
          <w:rFonts w:hint="cs"/>
          <w:rtl/>
          <w:lang w:eastAsia="he-IL"/>
        </w:rPr>
        <w:t xml:space="preserve">שמשחיתה </w:t>
      </w:r>
      <w:r>
        <w:rPr>
          <w:rFonts w:hint="eastAsia"/>
          <w:rtl/>
          <w:lang w:eastAsia="he-IL"/>
        </w:rPr>
        <w:t>–</w:t>
      </w:r>
      <w:r>
        <w:rPr>
          <w:rFonts w:hint="cs"/>
          <w:rtl/>
          <w:lang w:eastAsia="he-IL"/>
        </w:rPr>
        <w:t xml:space="preserve"> לאחרונה זה קרה בחריש. המשטרה בוחרת לא לנקוט שום פעולה וסוגרת</w:t>
      </w:r>
      <w:bookmarkStart w:id="23840" w:name="_ETM_Q61_442000"/>
      <w:bookmarkEnd w:id="23840"/>
      <w:r>
        <w:rPr>
          <w:rFonts w:hint="cs"/>
          <w:rtl/>
          <w:lang w:eastAsia="he-IL"/>
        </w:rPr>
        <w:t xml:space="preserve"> את התיק מחוסר ראיות, או שלא מצאו את החשוד. ברור, אם לא מחפשים אז לא מוצאים. אני מבינה שמישהו יכול להגיד שהמשטרה עמוסה.</w:t>
      </w:r>
      <w:bookmarkStart w:id="23841" w:name="_ETM_Q61_454000"/>
      <w:bookmarkEnd w:id="23841"/>
      <w:r>
        <w:rPr>
          <w:rFonts w:hint="cs"/>
          <w:rtl/>
          <w:lang w:eastAsia="he-IL"/>
        </w:rPr>
        <w:t xml:space="preserve"> אני יודעת שזה אולי </w:t>
      </w:r>
      <w:r w:rsidR="0047725E">
        <w:rPr>
          <w:rFonts w:hint="cs"/>
          <w:rtl/>
          <w:lang w:eastAsia="he-IL"/>
        </w:rPr>
        <w:t>איפשהו ב</w:t>
      </w:r>
      <w:r>
        <w:rPr>
          <w:rFonts w:hint="cs"/>
          <w:rtl/>
          <w:lang w:eastAsia="he-IL"/>
        </w:rPr>
        <w:t xml:space="preserve">סדר </w:t>
      </w:r>
      <w:r w:rsidR="0047725E">
        <w:rPr>
          <w:rFonts w:hint="cs"/>
          <w:rtl/>
          <w:lang w:eastAsia="he-IL"/>
        </w:rPr>
        <w:t>ה</w:t>
      </w:r>
      <w:r>
        <w:rPr>
          <w:rFonts w:hint="cs"/>
          <w:rtl/>
          <w:lang w:eastAsia="he-IL"/>
        </w:rPr>
        <w:t xml:space="preserve">עדיפויות, לא </w:t>
      </w:r>
      <w:r w:rsidR="0047725E">
        <w:rPr>
          <w:rFonts w:hint="cs"/>
          <w:rtl/>
          <w:lang w:eastAsia="he-IL"/>
        </w:rPr>
        <w:t>ב</w:t>
      </w:r>
      <w:r>
        <w:rPr>
          <w:rFonts w:hint="cs"/>
          <w:rtl/>
          <w:lang w:eastAsia="he-IL"/>
        </w:rPr>
        <w:t xml:space="preserve">מקום ראשון ולא שני, אבל יש </w:t>
      </w:r>
      <w:r w:rsidR="0047725E">
        <w:rPr>
          <w:rFonts w:hint="cs"/>
          <w:rtl/>
          <w:lang w:eastAsia="he-IL"/>
        </w:rPr>
        <w:t>ב</w:t>
      </w:r>
      <w:r>
        <w:rPr>
          <w:rFonts w:hint="cs"/>
          <w:rtl/>
          <w:lang w:eastAsia="he-IL"/>
        </w:rPr>
        <w:t xml:space="preserve">זה אמירה ערכית: אנחנו, כחברה במאה ה-21, לא מוכנים להשלים עם מצב שמדירים נשים משלטים, </w:t>
      </w:r>
      <w:bookmarkStart w:id="23842" w:name="_ETM_Q61_472000"/>
      <w:bookmarkEnd w:id="23842"/>
      <w:r>
        <w:rPr>
          <w:rFonts w:hint="cs"/>
          <w:rtl/>
          <w:lang w:eastAsia="he-IL"/>
        </w:rPr>
        <w:t xml:space="preserve">מהמרחב הציבורי, מהחיים הציבוריים, ממקומות ציבוריים. </w:t>
      </w:r>
    </w:p>
    <w:p w:rsidR="008A18D3" w:rsidRDefault="008A18D3" w:rsidP="00A23F25">
      <w:pPr>
        <w:rPr>
          <w:rtl/>
          <w:lang w:eastAsia="he-IL"/>
        </w:rPr>
      </w:pPr>
      <w:bookmarkStart w:id="23843" w:name="_ETM_Q61_477000"/>
      <w:bookmarkEnd w:id="23843"/>
    </w:p>
    <w:p w:rsidR="008A18D3" w:rsidRDefault="008A18D3" w:rsidP="001E368B">
      <w:pPr>
        <w:rPr>
          <w:rtl/>
          <w:lang w:eastAsia="he-IL"/>
        </w:rPr>
      </w:pPr>
      <w:bookmarkStart w:id="23844" w:name="_ETM_Q61_417689"/>
      <w:bookmarkStart w:id="23845" w:name="_ETM_Q61_417749"/>
      <w:bookmarkEnd w:id="23844"/>
      <w:bookmarkEnd w:id="23845"/>
      <w:r>
        <w:rPr>
          <w:rFonts w:hint="cs"/>
          <w:rtl/>
          <w:lang w:eastAsia="he-IL"/>
        </w:rPr>
        <w:lastRenderedPageBreak/>
        <w:t>התייחסות קצרה לנאומים של חברי כנסת שהיו פה קודם: אני כן העברתי הרבה מאוד</w:t>
      </w:r>
      <w:bookmarkStart w:id="23846" w:name="_ETM_Q61_483000"/>
      <w:bookmarkEnd w:id="23846"/>
      <w:r>
        <w:rPr>
          <w:rFonts w:hint="cs"/>
          <w:rtl/>
          <w:lang w:eastAsia="he-IL"/>
        </w:rPr>
        <w:t xml:space="preserve"> חוקים בכנסת העשרים, שמונה במספר. רק לדוגמה </w:t>
      </w:r>
      <w:r>
        <w:rPr>
          <w:rtl/>
          <w:lang w:eastAsia="he-IL"/>
        </w:rPr>
        <w:t>–</w:t>
      </w:r>
      <w:r>
        <w:rPr>
          <w:rFonts w:hint="cs"/>
          <w:rtl/>
          <w:lang w:eastAsia="he-IL"/>
        </w:rPr>
        <w:t xml:space="preserve"> כי אמרו פה ח"כים ממפלגות מסוימות שהחוקים שלי הם כולם נגד חרדים, שאני אנטישמית, </w:t>
      </w:r>
      <w:r w:rsidRPr="00E77714">
        <w:rPr>
          <w:rtl/>
          <w:lang w:eastAsia="he-IL"/>
        </w:rPr>
        <w:t>אנטיוכוס</w:t>
      </w:r>
      <w:r w:rsidR="0047725E">
        <w:rPr>
          <w:rFonts w:hint="cs"/>
          <w:rtl/>
          <w:lang w:eastAsia="he-IL"/>
        </w:rPr>
        <w:t>;</w:t>
      </w:r>
      <w:r>
        <w:rPr>
          <w:rFonts w:hint="cs"/>
          <w:rtl/>
          <w:lang w:eastAsia="he-IL"/>
        </w:rPr>
        <w:t xml:space="preserve"> מה לא אמרו עליי? העברתי בכנסת הקודמת </w:t>
      </w:r>
      <w:bookmarkStart w:id="23847" w:name="_ETM_Q61_499000"/>
      <w:bookmarkEnd w:id="23847"/>
      <w:r>
        <w:rPr>
          <w:rFonts w:hint="cs"/>
          <w:rtl/>
          <w:lang w:eastAsia="he-IL"/>
        </w:rPr>
        <w:t xml:space="preserve">שמונה חוקים, </w:t>
      </w:r>
      <w:r w:rsidR="0047725E">
        <w:rPr>
          <w:rFonts w:hint="cs"/>
          <w:rtl/>
          <w:lang w:eastAsia="he-IL"/>
        </w:rPr>
        <w:t>ו</w:t>
      </w:r>
      <w:r>
        <w:rPr>
          <w:rFonts w:hint="cs"/>
          <w:rtl/>
          <w:lang w:eastAsia="he-IL"/>
        </w:rPr>
        <w:t>בהם זכויות למאבטחים, מה שלא קרה עד עכשיו. כל מה שאנחנו רואים היום בתחום האבטחה</w:t>
      </w:r>
      <w:bookmarkStart w:id="23848" w:name="_ETM_Q61_510000"/>
      <w:bookmarkEnd w:id="23848"/>
      <w:r>
        <w:rPr>
          <w:rFonts w:hint="cs"/>
          <w:rtl/>
          <w:lang w:eastAsia="he-IL"/>
        </w:rPr>
        <w:t xml:space="preserve">, תנאי עבודה הולמים למאבטחים, זה חוק שלי; מענק חימום לכולם, בלי שייכות גיאוגרפית, וכן הלאה וכן הלאה וכן הלאה. </w:t>
      </w:r>
      <w:bookmarkStart w:id="23849" w:name="_ETM_Q61_522000"/>
      <w:bookmarkStart w:id="23850" w:name="_ETM_Q61_523000"/>
      <w:bookmarkEnd w:id="23849"/>
      <w:bookmarkEnd w:id="23850"/>
      <w:r>
        <w:rPr>
          <w:rFonts w:hint="cs"/>
          <w:rtl/>
          <w:lang w:eastAsia="he-IL"/>
        </w:rPr>
        <w:t xml:space="preserve">גם בפעילות שלי בכנסת אני לא מבדילה בין אדם כזה </w:t>
      </w:r>
      <w:r w:rsidR="0047725E">
        <w:rPr>
          <w:rFonts w:hint="cs"/>
          <w:rtl/>
          <w:lang w:eastAsia="he-IL"/>
        </w:rPr>
        <w:t>ל</w:t>
      </w:r>
      <w:r>
        <w:rPr>
          <w:rFonts w:hint="cs"/>
          <w:rtl/>
          <w:lang w:eastAsia="he-IL"/>
        </w:rPr>
        <w:t>אחר. אני מאמינה ביושרה ובדרך וגם</w:t>
      </w:r>
      <w:bookmarkStart w:id="23851" w:name="_ETM_Q61_531000"/>
      <w:bookmarkEnd w:id="23851"/>
      <w:r>
        <w:rPr>
          <w:rFonts w:hint="cs"/>
          <w:rtl/>
          <w:lang w:eastAsia="he-IL"/>
        </w:rPr>
        <w:t xml:space="preserve"> בשוויון. לזרוק פה סיסמאות על אנטישמיות, זה הפך להיות כבר </w:t>
      </w:r>
      <w:bookmarkStart w:id="23852" w:name="_ETM_Q61_549430"/>
      <w:bookmarkStart w:id="23853" w:name="_ETM_Q61_549652"/>
      <w:r>
        <w:rPr>
          <w:rFonts w:hint="cs"/>
          <w:rtl/>
          <w:lang w:eastAsia="he-IL"/>
        </w:rPr>
        <w:t>מילת ג</w:t>
      </w:r>
      <w:bookmarkEnd w:id="23852"/>
      <w:bookmarkEnd w:id="23853"/>
      <w:r>
        <w:rPr>
          <w:rFonts w:hint="cs"/>
          <w:rtl/>
          <w:lang w:eastAsia="he-IL"/>
        </w:rPr>
        <w:t>נאי</w:t>
      </w:r>
      <w:r w:rsidR="0047725E">
        <w:rPr>
          <w:rFonts w:hint="cs"/>
          <w:rtl/>
          <w:lang w:eastAsia="he-IL"/>
        </w:rPr>
        <w:t xml:space="preserve">; </w:t>
      </w:r>
      <w:r>
        <w:rPr>
          <w:rFonts w:hint="cs"/>
          <w:rtl/>
          <w:lang w:eastAsia="he-IL"/>
        </w:rPr>
        <w:t xml:space="preserve">מילה </w:t>
      </w:r>
      <w:bookmarkStart w:id="23854" w:name="_ETM_Q61_541000"/>
      <w:bookmarkEnd w:id="23854"/>
      <w:r>
        <w:rPr>
          <w:rFonts w:hint="cs"/>
          <w:rtl/>
          <w:lang w:eastAsia="he-IL"/>
        </w:rPr>
        <w:t>נרדפת. אז תסתכלו במראה, חבר הכנסת ליצמן, תסביר לי למה בכנסת העשרים אתה התנגדת לחוק הזה, כי אני מקדמת את החוק</w:t>
      </w:r>
      <w:bookmarkStart w:id="23855" w:name="_ETM_Q61_550000"/>
      <w:bookmarkEnd w:id="23855"/>
      <w:r>
        <w:rPr>
          <w:rFonts w:hint="cs"/>
          <w:rtl/>
          <w:lang w:eastAsia="he-IL"/>
        </w:rPr>
        <w:t xml:space="preserve"> הזה עוד מהכנסת העשרים. אתה יודע למה </w:t>
      </w:r>
      <w:r w:rsidR="001E368B">
        <w:rPr>
          <w:rFonts w:hint="eastAsia"/>
          <w:rtl/>
          <w:lang w:eastAsia="he-IL"/>
        </w:rPr>
        <w:t xml:space="preserve">– </w:t>
      </w:r>
      <w:r>
        <w:rPr>
          <w:rFonts w:hint="cs"/>
          <w:rtl/>
          <w:lang w:eastAsia="he-IL"/>
        </w:rPr>
        <w:t>כי אמרת, העוזרים</w:t>
      </w:r>
      <w:bookmarkStart w:id="23856" w:name="_ETM_Q61_559000"/>
      <w:bookmarkEnd w:id="23856"/>
      <w:r>
        <w:rPr>
          <w:rFonts w:hint="cs"/>
          <w:rtl/>
          <w:lang w:eastAsia="he-IL"/>
        </w:rPr>
        <w:t xml:space="preserve"> שלך אמרו, שלציבור שלך אין כסף לשלם קנסות. אז לזה אני יכולה </w:t>
      </w:r>
      <w:bookmarkStart w:id="23857" w:name="_ETM_Q61_567000"/>
      <w:bookmarkEnd w:id="23857"/>
      <w:r>
        <w:rPr>
          <w:rFonts w:hint="cs"/>
          <w:rtl/>
          <w:lang w:eastAsia="he-IL"/>
        </w:rPr>
        <w:t xml:space="preserve">לענות: אל תשחיתו ולא יהיה צורך לשלם קנסות. תודה רבה. אני מקווה מאוד שהחוק הזה יעבור </w:t>
      </w:r>
      <w:r>
        <w:rPr>
          <w:rtl/>
          <w:lang w:eastAsia="he-IL"/>
        </w:rPr>
        <w:t>–</w:t>
      </w:r>
      <w:r>
        <w:rPr>
          <w:rFonts w:hint="cs"/>
          <w:rtl/>
          <w:lang w:eastAsia="he-IL"/>
        </w:rPr>
        <w:t xml:space="preserve"> לא מקווה, אני בטוחה, ואנחנו</w:t>
      </w:r>
      <w:bookmarkStart w:id="23858" w:name="_ETM_Q61_577000"/>
      <w:bookmarkEnd w:id="23858"/>
      <w:r>
        <w:rPr>
          <w:rFonts w:hint="cs"/>
          <w:rtl/>
          <w:lang w:eastAsia="he-IL"/>
        </w:rPr>
        <w:t xml:space="preserve"> במושב הבא נחוקק אותו בקריאה שנייה ושלישית. תודה רבה.</w:t>
      </w:r>
    </w:p>
    <w:p w:rsidR="008A18D3" w:rsidRDefault="008A18D3" w:rsidP="00A23F25">
      <w:pPr>
        <w:rPr>
          <w:rtl/>
          <w:lang w:eastAsia="he-IL"/>
        </w:rPr>
      </w:pPr>
    </w:p>
    <w:p w:rsidR="008A18D3" w:rsidRDefault="008A18D3" w:rsidP="00A23F25">
      <w:pPr>
        <w:pStyle w:val="af6"/>
        <w:keepNext/>
        <w:rPr>
          <w:rtl/>
        </w:rPr>
      </w:pPr>
      <w:r w:rsidRPr="005F72DD">
        <w:rPr>
          <w:rStyle w:val="TagStyle"/>
          <w:rtl/>
        </w:rPr>
        <w:t xml:space="preserve"> &lt;&lt; יור &gt;&gt; </w:t>
      </w:r>
      <w:r>
        <w:rPr>
          <w:rtl/>
        </w:rPr>
        <w:t>היו"ר יבגני סובה:</w:t>
      </w:r>
      <w:r w:rsidRPr="005F72DD">
        <w:rPr>
          <w:rStyle w:val="TagStyle"/>
          <w:rtl/>
        </w:rPr>
        <w:t xml:space="preserve"> &lt;&lt; יור &gt;&gt;</w:t>
      </w:r>
      <w:r>
        <w:rPr>
          <w:rtl/>
        </w:rPr>
        <w:t xml:space="preserve">   </w:t>
      </w:r>
    </w:p>
    <w:p w:rsidR="008A18D3" w:rsidRDefault="008A18D3" w:rsidP="008D5FB9">
      <w:pPr>
        <w:rPr>
          <w:rtl/>
          <w:lang w:eastAsia="he-IL"/>
        </w:rPr>
      </w:pPr>
    </w:p>
    <w:p w:rsidR="001E368B" w:rsidRDefault="008A18D3" w:rsidP="00A23F25">
      <w:pPr>
        <w:rPr>
          <w:rtl/>
          <w:lang w:eastAsia="he-IL"/>
        </w:rPr>
      </w:pPr>
      <w:r>
        <w:rPr>
          <w:rFonts w:hint="cs"/>
          <w:rtl/>
          <w:lang w:eastAsia="he-IL"/>
        </w:rPr>
        <w:t xml:space="preserve">תודה רבה לחברת הכנסת מלינובסקי. </w:t>
      </w:r>
      <w:bookmarkStart w:id="23859" w:name="_ETM_Q61_582000"/>
      <w:bookmarkEnd w:id="23859"/>
    </w:p>
    <w:p w:rsidR="001E368B" w:rsidRDefault="001E368B" w:rsidP="00A23F25">
      <w:pPr>
        <w:rPr>
          <w:rtl/>
          <w:lang w:eastAsia="he-IL"/>
        </w:rPr>
      </w:pPr>
    </w:p>
    <w:p w:rsidR="008A18D3" w:rsidRDefault="008A18D3" w:rsidP="00A23F25">
      <w:pPr>
        <w:rPr>
          <w:rtl/>
          <w:lang w:eastAsia="he-IL"/>
        </w:rPr>
      </w:pPr>
      <w:r>
        <w:rPr>
          <w:rFonts w:hint="cs"/>
          <w:rtl/>
          <w:lang w:eastAsia="he-IL"/>
        </w:rPr>
        <w:t>לפי בקשת האופוזיציה ההצבעה תהיה הצבעה שמית. אני</w:t>
      </w:r>
      <w:bookmarkStart w:id="23860" w:name="_ETM_Q61_587000"/>
      <w:bookmarkEnd w:id="23860"/>
      <w:r>
        <w:rPr>
          <w:rFonts w:hint="cs"/>
          <w:rtl/>
          <w:lang w:eastAsia="he-IL"/>
        </w:rPr>
        <w:t xml:space="preserve"> אבקש מגברתי המזכירה לקרוא בשמות של חברי הכנסת. בבקשה.</w:t>
      </w:r>
    </w:p>
    <w:p w:rsidR="008A18D3" w:rsidRDefault="008A18D3" w:rsidP="00A23F25">
      <w:pPr>
        <w:rPr>
          <w:rtl/>
          <w:lang w:eastAsia="he-IL"/>
        </w:rPr>
      </w:pPr>
      <w:bookmarkStart w:id="23861" w:name="_ETM_Q61_506661"/>
      <w:bookmarkStart w:id="23862" w:name="_ETM_Q61_506738"/>
      <w:bookmarkStart w:id="23863" w:name="_ETM_Q61_509621"/>
      <w:bookmarkEnd w:id="23861"/>
      <w:bookmarkEnd w:id="23862"/>
      <w:bookmarkEnd w:id="23863"/>
    </w:p>
    <w:p w:rsidR="008A18D3" w:rsidRDefault="008A18D3" w:rsidP="00A23F25">
      <w:pPr>
        <w:pStyle w:val="af1"/>
        <w:rPr>
          <w:rtl/>
          <w:lang w:eastAsia="he-IL"/>
        </w:rPr>
      </w:pPr>
      <w:bookmarkStart w:id="23864" w:name="_ETM_Q61_509695"/>
      <w:bookmarkEnd w:id="23864"/>
      <w:r>
        <w:rPr>
          <w:rFonts w:hint="cs"/>
          <w:rtl/>
          <w:lang w:eastAsia="he-IL"/>
        </w:rPr>
        <w:t>הצבעה שמית</w:t>
      </w:r>
      <w:bookmarkStart w:id="23865" w:name="_ETM_Q61_522422"/>
      <w:bookmarkEnd w:id="23865"/>
    </w:p>
    <w:p w:rsidR="008A18D3" w:rsidRPr="00004577" w:rsidRDefault="008A18D3" w:rsidP="00A23F25">
      <w:pPr>
        <w:rPr>
          <w:rtl/>
          <w:lang w:eastAsia="he-IL"/>
        </w:rPr>
      </w:pPr>
      <w:bookmarkStart w:id="23866" w:name="_ETM_Q61_522510"/>
      <w:bookmarkEnd w:id="23866"/>
    </w:p>
    <w:p w:rsidR="008A18D3" w:rsidRDefault="008A18D3" w:rsidP="00A23F25">
      <w:pPr>
        <w:pStyle w:val="af5"/>
        <w:keepNext/>
        <w:rPr>
          <w:rtl/>
        </w:rPr>
      </w:pPr>
      <w:bookmarkStart w:id="23867" w:name="ET_interruption_6118_12"/>
      <w:r w:rsidRPr="005F72DD">
        <w:rPr>
          <w:rStyle w:val="TagStyle"/>
          <w:rtl/>
        </w:rPr>
        <w:t xml:space="preserve"> &lt;&lt; קריאה &gt;&gt; </w:t>
      </w:r>
      <w:r>
        <w:rPr>
          <w:rtl/>
        </w:rPr>
        <w:t>סגנית מזכירת הכנסת אלינור ימין:</w:t>
      </w:r>
      <w:r w:rsidRPr="005F72DD">
        <w:rPr>
          <w:rStyle w:val="TagStyle"/>
          <w:rtl/>
        </w:rPr>
        <w:t xml:space="preserve"> &lt;&lt; קריאה &gt;&gt;</w:t>
      </w:r>
      <w:r>
        <w:rPr>
          <w:rtl/>
        </w:rPr>
        <w:t xml:space="preserve">   </w:t>
      </w:r>
      <w:bookmarkEnd w:id="23867"/>
    </w:p>
    <w:p w:rsidR="008A18D3" w:rsidRDefault="008A18D3" w:rsidP="00A23F25">
      <w:pPr>
        <w:ind w:firstLine="0"/>
        <w:rPr>
          <w:rtl/>
          <w:lang w:eastAsia="he-IL"/>
        </w:rPr>
      </w:pPr>
      <w:r>
        <w:rPr>
          <w:rFonts w:hint="cs"/>
          <w:rtl/>
          <w:lang w:eastAsia="he-IL"/>
        </w:rPr>
        <w:t>(קוראת בשמות חברי הכנסת)</w:t>
      </w:r>
    </w:p>
    <w:p w:rsidR="008A18D3" w:rsidRPr="005F72DD" w:rsidRDefault="008A18D3" w:rsidP="00A23F25">
      <w:pPr>
        <w:rPr>
          <w:rtl/>
          <w:lang w:eastAsia="he-IL"/>
        </w:rPr>
      </w:pPr>
    </w:p>
    <w:p w:rsidR="008A18D3" w:rsidRDefault="008A18D3" w:rsidP="00A23F25">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נגד</w:t>
      </w:r>
    </w:p>
    <w:p w:rsidR="008A18D3" w:rsidRDefault="008A18D3" w:rsidP="00A23F25">
      <w:pPr>
        <w:rPr>
          <w:rtl/>
          <w:lang w:eastAsia="he-IL"/>
        </w:rPr>
      </w:pPr>
      <w:r>
        <w:rPr>
          <w:rtl/>
          <w:lang w:eastAsia="he-IL"/>
        </w:rPr>
        <w:t>סמי אבו שחאדה</w:t>
      </w:r>
      <w:r>
        <w:rPr>
          <w:rtl/>
          <w:lang w:eastAsia="he-IL"/>
        </w:rPr>
        <w:tab/>
      </w:r>
      <w:r>
        <w:rPr>
          <w:rtl/>
          <w:lang w:eastAsia="he-IL"/>
        </w:rPr>
        <w:tab/>
        <w:t xml:space="preserve">–   </w:t>
      </w:r>
      <w:r>
        <w:rPr>
          <w:rFonts w:hint="cs"/>
          <w:rtl/>
          <w:lang w:eastAsia="he-IL"/>
        </w:rPr>
        <w:t>אינו</w:t>
      </w:r>
      <w:bookmarkStart w:id="23868" w:name="_ETM_Q61_604000"/>
      <w:bookmarkEnd w:id="23868"/>
      <w:r>
        <w:rPr>
          <w:rFonts w:hint="cs"/>
          <w:rtl/>
          <w:lang w:eastAsia="he-IL"/>
        </w:rPr>
        <w:t xml:space="preserve"> נוכח</w:t>
      </w:r>
    </w:p>
    <w:p w:rsidR="008A18D3" w:rsidRDefault="008A18D3" w:rsidP="00A23F25">
      <w:pPr>
        <w:rPr>
          <w:rtl/>
          <w:lang w:eastAsia="he-IL"/>
        </w:rPr>
      </w:pPr>
      <w:r>
        <w:rPr>
          <w:rtl/>
          <w:lang w:eastAsia="he-IL"/>
        </w:rPr>
        <w:t>אלי אבידר</w:t>
      </w:r>
      <w:r>
        <w:rPr>
          <w:rtl/>
          <w:lang w:eastAsia="he-IL"/>
        </w:rPr>
        <w:tab/>
      </w:r>
      <w:r>
        <w:rPr>
          <w:rtl/>
          <w:lang w:eastAsia="he-IL"/>
        </w:rPr>
        <w:tab/>
        <w:t xml:space="preserve">–   </w:t>
      </w:r>
      <w:r>
        <w:rPr>
          <w:rFonts w:hint="cs"/>
          <w:rtl/>
          <w:lang w:eastAsia="he-IL"/>
        </w:rPr>
        <w:t>אינו נוכח</w:t>
      </w:r>
    </w:p>
    <w:p w:rsidR="008A18D3" w:rsidRDefault="008A18D3" w:rsidP="00A23F25">
      <w:pPr>
        <w:rPr>
          <w:rtl/>
          <w:lang w:eastAsia="he-IL"/>
        </w:rPr>
      </w:pPr>
      <w:r>
        <w:rPr>
          <w:rtl/>
          <w:lang w:eastAsia="he-IL"/>
        </w:rPr>
        <w:t>יולי יואל אדלשטיין</w:t>
      </w:r>
      <w:r>
        <w:rPr>
          <w:rtl/>
          <w:lang w:eastAsia="he-IL"/>
        </w:rPr>
        <w:tab/>
        <w:t xml:space="preserve">–   </w:t>
      </w:r>
      <w:r>
        <w:rPr>
          <w:rFonts w:hint="cs"/>
          <w:rtl/>
          <w:lang w:eastAsia="he-IL"/>
        </w:rPr>
        <w:t>נגד</w:t>
      </w:r>
    </w:p>
    <w:p w:rsidR="008A18D3" w:rsidRDefault="008A18D3" w:rsidP="00A23F25">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נגד</w:t>
      </w:r>
    </w:p>
    <w:p w:rsidR="008A18D3" w:rsidRDefault="008A18D3" w:rsidP="00A23F25">
      <w:pPr>
        <w:rPr>
          <w:rtl/>
          <w:lang w:eastAsia="he-IL"/>
        </w:rPr>
      </w:pPr>
      <w:r>
        <w:rPr>
          <w:rtl/>
          <w:lang w:eastAsia="he-IL"/>
        </w:rPr>
        <w:t>ניר אורבך</w:t>
      </w:r>
      <w:r>
        <w:rPr>
          <w:rtl/>
          <w:lang w:eastAsia="he-IL"/>
        </w:rPr>
        <w:tab/>
      </w:r>
      <w:r>
        <w:rPr>
          <w:rtl/>
          <w:lang w:eastAsia="he-IL"/>
        </w:rPr>
        <w:tab/>
        <w:t xml:space="preserve">–   </w:t>
      </w:r>
      <w:r>
        <w:rPr>
          <w:rFonts w:hint="cs"/>
          <w:rtl/>
          <w:lang w:eastAsia="he-IL"/>
        </w:rPr>
        <w:t>בעד</w:t>
      </w:r>
    </w:p>
    <w:p w:rsidR="008A18D3" w:rsidRDefault="008A18D3" w:rsidP="00A23F25">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נגד</w:t>
      </w:r>
    </w:p>
    <w:p w:rsidR="008A18D3" w:rsidRDefault="008A18D3" w:rsidP="00A23F25">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נגד</w:t>
      </w:r>
    </w:p>
    <w:p w:rsidR="008A18D3" w:rsidRDefault="008A18D3" w:rsidP="00A23F25">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אינו נוכח</w:t>
      </w:r>
    </w:p>
    <w:p w:rsidR="008A18D3" w:rsidRDefault="008A18D3" w:rsidP="00A23F25">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אינו נוכח</w:t>
      </w:r>
    </w:p>
    <w:p w:rsidR="008A18D3" w:rsidRDefault="008A18D3" w:rsidP="00A23F25">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8A18D3" w:rsidRDefault="008A18D3" w:rsidP="00A23F25">
      <w:pPr>
        <w:rPr>
          <w:rtl/>
          <w:lang w:eastAsia="he-IL"/>
        </w:rPr>
      </w:pPr>
      <w:r>
        <w:rPr>
          <w:rtl/>
          <w:lang w:eastAsia="he-IL"/>
        </w:rPr>
        <w:lastRenderedPageBreak/>
        <w:t>יעקב אשר</w:t>
      </w:r>
      <w:r>
        <w:rPr>
          <w:rtl/>
          <w:lang w:eastAsia="he-IL"/>
        </w:rPr>
        <w:tab/>
      </w:r>
      <w:r>
        <w:rPr>
          <w:rtl/>
          <w:lang w:eastAsia="he-IL"/>
        </w:rPr>
        <w:tab/>
        <w:t xml:space="preserve">–   </w:t>
      </w:r>
      <w:r>
        <w:rPr>
          <w:rFonts w:hint="cs"/>
          <w:rtl/>
          <w:lang w:eastAsia="he-IL"/>
        </w:rPr>
        <w:t>נגד</w:t>
      </w:r>
    </w:p>
    <w:p w:rsidR="008A18D3" w:rsidRDefault="008A18D3" w:rsidP="00A23F25">
      <w:pPr>
        <w:rPr>
          <w:rtl/>
          <w:lang w:eastAsia="he-IL"/>
        </w:rPr>
      </w:pPr>
      <w:r>
        <w:rPr>
          <w:rtl/>
          <w:lang w:eastAsia="he-IL"/>
        </w:rPr>
        <w:t>זאב בנימין בגין</w:t>
      </w:r>
      <w:r>
        <w:rPr>
          <w:rtl/>
          <w:lang w:eastAsia="he-IL"/>
        </w:rPr>
        <w:tab/>
      </w:r>
      <w:r>
        <w:rPr>
          <w:rtl/>
          <w:lang w:eastAsia="he-IL"/>
        </w:rPr>
        <w:tab/>
        <w:t xml:space="preserve">–   </w:t>
      </w:r>
      <w:r>
        <w:rPr>
          <w:rFonts w:hint="cs"/>
          <w:rtl/>
          <w:lang w:eastAsia="he-IL"/>
        </w:rPr>
        <w:t>בעד</w:t>
      </w:r>
    </w:p>
    <w:p w:rsidR="008A18D3" w:rsidRDefault="008A18D3" w:rsidP="00A23F25">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נגד</w:t>
      </w:r>
    </w:p>
    <w:p w:rsidR="008A18D3" w:rsidRDefault="008A18D3" w:rsidP="00A23F25">
      <w:pPr>
        <w:rPr>
          <w:rtl/>
          <w:lang w:eastAsia="he-IL"/>
        </w:rPr>
      </w:pPr>
      <w:r>
        <w:rPr>
          <w:rtl/>
          <w:lang w:eastAsia="he-IL"/>
        </w:rPr>
        <w:t>ענבר בזק</w:t>
      </w:r>
      <w:r>
        <w:rPr>
          <w:rtl/>
          <w:lang w:eastAsia="he-IL"/>
        </w:rPr>
        <w:tab/>
      </w:r>
      <w:r>
        <w:rPr>
          <w:rtl/>
          <w:lang w:eastAsia="he-IL"/>
        </w:rPr>
        <w:tab/>
        <w:t xml:space="preserve">–   </w:t>
      </w:r>
      <w:r>
        <w:rPr>
          <w:rFonts w:hint="cs"/>
          <w:rtl/>
          <w:lang w:eastAsia="he-IL"/>
        </w:rPr>
        <w:t>בעד</w:t>
      </w:r>
    </w:p>
    <w:p w:rsidR="008A18D3" w:rsidRDefault="008A18D3" w:rsidP="00A23F25">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נגד</w:t>
      </w:r>
    </w:p>
    <w:p w:rsidR="008A18D3" w:rsidRDefault="008A18D3" w:rsidP="00A23F25">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8A18D3" w:rsidRDefault="008A18D3" w:rsidP="00A23F25">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8A18D3" w:rsidRDefault="008A18D3" w:rsidP="00A23F25">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בעד</w:t>
      </w:r>
    </w:p>
    <w:p w:rsidR="008A18D3" w:rsidRDefault="008A18D3" w:rsidP="00A23F25">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8A18D3" w:rsidRDefault="008A18D3" w:rsidP="00A23F25">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p>
    <w:p w:rsidR="008A18D3" w:rsidRDefault="008A18D3" w:rsidP="00A23F25">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8A18D3" w:rsidRDefault="008A18D3" w:rsidP="00A23F25">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נגד</w:t>
      </w:r>
    </w:p>
    <w:p w:rsidR="008A18D3" w:rsidRDefault="008A18D3" w:rsidP="00A23F25">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אינו נוכח</w:t>
      </w:r>
    </w:p>
    <w:p w:rsidR="008A18D3" w:rsidRDefault="008A18D3" w:rsidP="00A23F25">
      <w:pPr>
        <w:rPr>
          <w:rtl/>
          <w:lang w:eastAsia="he-IL"/>
        </w:rPr>
      </w:pPr>
      <w:r>
        <w:rPr>
          <w:rtl/>
          <w:lang w:eastAsia="he-IL"/>
        </w:rPr>
        <w:t>אלינה ברדץ' יאלוב</w:t>
      </w:r>
      <w:r>
        <w:rPr>
          <w:rtl/>
          <w:lang w:eastAsia="he-IL"/>
        </w:rPr>
        <w:tab/>
        <w:t xml:space="preserve">–   </w:t>
      </w:r>
      <w:r>
        <w:rPr>
          <w:rFonts w:hint="cs"/>
          <w:rtl/>
          <w:lang w:eastAsia="he-IL"/>
        </w:rPr>
        <w:t>בעד</w:t>
      </w:r>
    </w:p>
    <w:p w:rsidR="008A18D3" w:rsidRDefault="008A18D3" w:rsidP="00A23F25">
      <w:pPr>
        <w:rPr>
          <w:rtl/>
          <w:lang w:eastAsia="he-IL"/>
        </w:rPr>
      </w:pPr>
      <w:r>
        <w:rPr>
          <w:rtl/>
          <w:lang w:eastAsia="he-IL"/>
        </w:rPr>
        <w:t>קרן ברק</w:t>
      </w:r>
      <w:r>
        <w:rPr>
          <w:rtl/>
          <w:lang w:eastAsia="he-IL"/>
        </w:rPr>
        <w:tab/>
      </w:r>
      <w:r>
        <w:rPr>
          <w:rtl/>
          <w:lang w:eastAsia="he-IL"/>
        </w:rPr>
        <w:tab/>
      </w:r>
      <w:r>
        <w:rPr>
          <w:rtl/>
          <w:lang w:eastAsia="he-IL"/>
        </w:rPr>
        <w:tab/>
        <w:t xml:space="preserve">–   </w:t>
      </w:r>
      <w:r>
        <w:rPr>
          <w:rFonts w:hint="cs"/>
          <w:rtl/>
          <w:lang w:eastAsia="he-IL"/>
        </w:rPr>
        <w:t>אינה נוכחת</w:t>
      </w:r>
    </w:p>
    <w:p w:rsidR="008A18D3" w:rsidRDefault="008A18D3" w:rsidP="00A23F25">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8A18D3" w:rsidRPr="00651E56" w:rsidRDefault="008A18D3" w:rsidP="00A23F25">
      <w:pPr>
        <w:rPr>
          <w:rtl/>
          <w:lang w:eastAsia="he-IL"/>
        </w:rPr>
      </w:pPr>
      <w:bookmarkStart w:id="23869" w:name="TOR_Q62"/>
      <w:bookmarkEnd w:id="23869"/>
      <w:r w:rsidRPr="00651E56">
        <w:rPr>
          <w:rtl/>
          <w:lang w:eastAsia="he-IL"/>
        </w:rPr>
        <w:t>יאיר גולן</w:t>
      </w:r>
      <w:r w:rsidRPr="00651E56">
        <w:rPr>
          <w:rtl/>
          <w:lang w:eastAsia="he-IL"/>
        </w:rPr>
        <w:tab/>
      </w:r>
      <w:r w:rsidRPr="00651E56">
        <w:rPr>
          <w:rtl/>
          <w:lang w:eastAsia="he-IL"/>
        </w:rPr>
        <w:tab/>
      </w:r>
      <w:r>
        <w:rPr>
          <w:rtl/>
          <w:lang w:eastAsia="he-IL"/>
        </w:rPr>
        <w:tab/>
        <w:t>–</w:t>
      </w:r>
      <w:r w:rsidRPr="00651E56">
        <w:rPr>
          <w:rtl/>
          <w:lang w:eastAsia="he-IL"/>
        </w:rPr>
        <w:t xml:space="preserve">   </w:t>
      </w:r>
      <w:r w:rsidRPr="00651E56">
        <w:rPr>
          <w:rFonts w:hint="cs"/>
          <w:rtl/>
          <w:lang w:eastAsia="he-IL"/>
        </w:rPr>
        <w:t>בעד</w:t>
      </w:r>
    </w:p>
    <w:p w:rsidR="008A18D3" w:rsidRDefault="008A18D3" w:rsidP="00A23F25">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נגד</w:t>
      </w:r>
    </w:p>
    <w:p w:rsidR="008A18D3" w:rsidRDefault="008A18D3" w:rsidP="00A23F25">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בעד</w:t>
      </w:r>
    </w:p>
    <w:p w:rsidR="008A18D3" w:rsidRDefault="008A18D3" w:rsidP="00A23F25">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נגד</w:t>
      </w:r>
    </w:p>
    <w:p w:rsidR="008A18D3" w:rsidRDefault="008A18D3" w:rsidP="00A23F25">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נגד</w:t>
      </w:r>
    </w:p>
    <w:p w:rsidR="008A18D3" w:rsidRDefault="008A18D3" w:rsidP="00A23F25">
      <w:pPr>
        <w:rPr>
          <w:rtl/>
          <w:lang w:eastAsia="he-IL"/>
        </w:rPr>
      </w:pPr>
      <w:r>
        <w:rPr>
          <w:rtl/>
          <w:lang w:eastAsia="he-IL"/>
        </w:rPr>
        <w:t>מאזן גנאים</w:t>
      </w:r>
      <w:r>
        <w:rPr>
          <w:rtl/>
          <w:lang w:eastAsia="he-IL"/>
        </w:rPr>
        <w:tab/>
      </w:r>
      <w:r>
        <w:rPr>
          <w:rtl/>
          <w:lang w:eastAsia="he-IL"/>
        </w:rPr>
        <w:tab/>
        <w:t xml:space="preserve">–   </w:t>
      </w:r>
      <w:r>
        <w:rPr>
          <w:rFonts w:hint="cs"/>
          <w:rtl/>
          <w:lang w:eastAsia="he-IL"/>
        </w:rPr>
        <w:t>אינו נוכח</w:t>
      </w:r>
    </w:p>
    <w:p w:rsidR="008A18D3" w:rsidRDefault="008A18D3" w:rsidP="00A23F25">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8A18D3" w:rsidRDefault="008A18D3" w:rsidP="00A23F25">
      <w:pPr>
        <w:rPr>
          <w:rtl/>
          <w:lang w:eastAsia="he-IL"/>
        </w:rPr>
      </w:pPr>
      <w:r>
        <w:rPr>
          <w:rtl/>
          <w:lang w:eastAsia="he-IL"/>
        </w:rPr>
        <w:t>משה גפני</w:t>
      </w:r>
      <w:r>
        <w:rPr>
          <w:rtl/>
          <w:lang w:eastAsia="he-IL"/>
        </w:rPr>
        <w:tab/>
      </w:r>
      <w:r>
        <w:rPr>
          <w:rtl/>
          <w:lang w:eastAsia="he-IL"/>
        </w:rPr>
        <w:tab/>
        <w:t xml:space="preserve">–   </w:t>
      </w:r>
      <w:r>
        <w:rPr>
          <w:rFonts w:hint="cs"/>
          <w:rtl/>
          <w:lang w:eastAsia="he-IL"/>
        </w:rPr>
        <w:t>נגד</w:t>
      </w:r>
    </w:p>
    <w:p w:rsidR="008A18D3" w:rsidRDefault="008A18D3" w:rsidP="00A23F25">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בעד</w:t>
      </w:r>
    </w:p>
    <w:p w:rsidR="008A18D3" w:rsidRDefault="008A18D3" w:rsidP="00A23F25">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נגד</w:t>
      </w:r>
    </w:p>
    <w:p w:rsidR="008A18D3" w:rsidRDefault="008A18D3" w:rsidP="00A23F25">
      <w:pPr>
        <w:rPr>
          <w:rtl/>
          <w:lang w:eastAsia="he-IL"/>
        </w:rPr>
      </w:pPr>
      <w:r>
        <w:rPr>
          <w:rtl/>
          <w:lang w:eastAsia="he-IL"/>
        </w:rPr>
        <w:t>גלית דיסטל אטבריאן</w:t>
      </w:r>
      <w:r>
        <w:rPr>
          <w:rtl/>
          <w:lang w:eastAsia="he-IL"/>
        </w:rPr>
        <w:tab/>
        <w:t xml:space="preserve">–   </w:t>
      </w:r>
      <w:r>
        <w:rPr>
          <w:rFonts w:hint="cs"/>
          <w:rtl/>
          <w:lang w:eastAsia="he-IL"/>
        </w:rPr>
        <w:t>נגד</w:t>
      </w:r>
    </w:p>
    <w:p w:rsidR="008A18D3" w:rsidRDefault="008A18D3" w:rsidP="00A23F25">
      <w:pPr>
        <w:rPr>
          <w:rtl/>
          <w:lang w:eastAsia="he-IL"/>
        </w:rPr>
      </w:pPr>
      <w:r>
        <w:rPr>
          <w:rtl/>
          <w:lang w:eastAsia="he-IL"/>
        </w:rPr>
        <w:t>צבי האוזר</w:t>
      </w:r>
      <w:r>
        <w:rPr>
          <w:rtl/>
          <w:lang w:eastAsia="he-IL"/>
        </w:rPr>
        <w:tab/>
      </w:r>
      <w:r>
        <w:rPr>
          <w:rtl/>
          <w:lang w:eastAsia="he-IL"/>
        </w:rPr>
        <w:tab/>
        <w:t xml:space="preserve">–   </w:t>
      </w:r>
      <w:r>
        <w:rPr>
          <w:rFonts w:hint="cs"/>
          <w:rtl/>
          <w:lang w:eastAsia="he-IL"/>
        </w:rPr>
        <w:t>אינו נוכח</w:t>
      </w:r>
    </w:p>
    <w:p w:rsidR="008A18D3" w:rsidRDefault="008A18D3" w:rsidP="00A23F25">
      <w:pPr>
        <w:rPr>
          <w:rtl/>
          <w:lang w:eastAsia="he-IL"/>
        </w:rPr>
      </w:pPr>
      <w:r>
        <w:rPr>
          <w:rtl/>
          <w:lang w:eastAsia="he-IL"/>
        </w:rPr>
        <w:t>צחי הנגבי</w:t>
      </w:r>
      <w:r>
        <w:rPr>
          <w:rtl/>
          <w:lang w:eastAsia="he-IL"/>
        </w:rPr>
        <w:tab/>
      </w:r>
      <w:r>
        <w:rPr>
          <w:rtl/>
          <w:lang w:eastAsia="he-IL"/>
        </w:rPr>
        <w:tab/>
        <w:t xml:space="preserve">–   </w:t>
      </w:r>
      <w:r>
        <w:rPr>
          <w:rFonts w:hint="cs"/>
          <w:rtl/>
          <w:lang w:eastAsia="he-IL"/>
        </w:rPr>
        <w:t>נגד</w:t>
      </w:r>
    </w:p>
    <w:p w:rsidR="008A18D3" w:rsidRDefault="008A18D3" w:rsidP="00A23F25">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בעד</w:t>
      </w:r>
    </w:p>
    <w:p w:rsidR="008A18D3" w:rsidRDefault="008A18D3" w:rsidP="00A23F25">
      <w:pPr>
        <w:rPr>
          <w:rtl/>
          <w:lang w:eastAsia="he-IL"/>
        </w:rPr>
      </w:pPr>
      <w:r>
        <w:rPr>
          <w:rtl/>
          <w:lang w:eastAsia="he-IL"/>
        </w:rPr>
        <w:t>מיכל וולדיגר</w:t>
      </w:r>
      <w:r>
        <w:rPr>
          <w:rtl/>
          <w:lang w:eastAsia="he-IL"/>
        </w:rPr>
        <w:tab/>
      </w:r>
      <w:r>
        <w:rPr>
          <w:rtl/>
          <w:lang w:eastAsia="he-IL"/>
        </w:rPr>
        <w:tab/>
        <w:t xml:space="preserve">–   </w:t>
      </w:r>
      <w:r>
        <w:rPr>
          <w:rFonts w:hint="cs"/>
          <w:rtl/>
          <w:lang w:eastAsia="he-IL"/>
        </w:rPr>
        <w:t>אינה נוכחת</w:t>
      </w:r>
    </w:p>
    <w:p w:rsidR="008A18D3" w:rsidRDefault="008A18D3" w:rsidP="00A23F25">
      <w:pPr>
        <w:rPr>
          <w:rtl/>
          <w:lang w:eastAsia="he-IL"/>
        </w:rPr>
      </w:pPr>
      <w:r>
        <w:rPr>
          <w:rtl/>
          <w:lang w:eastAsia="he-IL"/>
        </w:rPr>
        <w:t>רות וסרמן לנדה</w:t>
      </w:r>
      <w:r>
        <w:rPr>
          <w:rtl/>
          <w:lang w:eastAsia="he-IL"/>
        </w:rPr>
        <w:tab/>
      </w:r>
      <w:r>
        <w:rPr>
          <w:rtl/>
          <w:lang w:eastAsia="he-IL"/>
        </w:rPr>
        <w:tab/>
        <w:t xml:space="preserve">–   </w:t>
      </w:r>
      <w:r>
        <w:rPr>
          <w:rFonts w:hint="cs"/>
          <w:rtl/>
          <w:lang w:eastAsia="he-IL"/>
        </w:rPr>
        <w:t>בעד</w:t>
      </w:r>
    </w:p>
    <w:p w:rsidR="008A18D3" w:rsidRDefault="008A18D3" w:rsidP="00A23F25">
      <w:pPr>
        <w:rPr>
          <w:rtl/>
          <w:lang w:eastAsia="he-IL"/>
        </w:rPr>
      </w:pPr>
      <w:r>
        <w:rPr>
          <w:rtl/>
          <w:lang w:eastAsia="he-IL"/>
        </w:rPr>
        <w:t>מכלוף מיקי זוהר</w:t>
      </w:r>
      <w:r>
        <w:rPr>
          <w:rtl/>
          <w:lang w:eastAsia="he-IL"/>
        </w:rPr>
        <w:tab/>
      </w:r>
      <w:r>
        <w:rPr>
          <w:rtl/>
          <w:lang w:eastAsia="he-IL"/>
        </w:rPr>
        <w:tab/>
        <w:t xml:space="preserve">–   </w:t>
      </w:r>
      <w:r>
        <w:rPr>
          <w:rFonts w:hint="cs"/>
          <w:rtl/>
          <w:lang w:eastAsia="he-IL"/>
        </w:rPr>
        <w:t>אינו נוכח</w:t>
      </w:r>
    </w:p>
    <w:p w:rsidR="008A18D3" w:rsidRDefault="008A18D3" w:rsidP="00A23F25">
      <w:pPr>
        <w:rPr>
          <w:rtl/>
          <w:lang w:eastAsia="he-IL"/>
        </w:rPr>
      </w:pPr>
      <w:r>
        <w:rPr>
          <w:rtl/>
          <w:lang w:eastAsia="he-IL"/>
        </w:rPr>
        <w:t>אימאן ח'טיב יאסין</w:t>
      </w:r>
      <w:r>
        <w:rPr>
          <w:rtl/>
          <w:lang w:eastAsia="he-IL"/>
        </w:rPr>
        <w:tab/>
        <w:t xml:space="preserve">–   </w:t>
      </w:r>
      <w:r>
        <w:rPr>
          <w:rFonts w:hint="cs"/>
          <w:rtl/>
          <w:lang w:eastAsia="he-IL"/>
        </w:rPr>
        <w:t>בעד</w:t>
      </w:r>
    </w:p>
    <w:p w:rsidR="008A18D3" w:rsidRDefault="008A18D3" w:rsidP="00A23F25">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בעד</w:t>
      </w:r>
    </w:p>
    <w:p w:rsidR="008A18D3" w:rsidRDefault="008A18D3" w:rsidP="00A23F25">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בעד</w:t>
      </w:r>
    </w:p>
    <w:p w:rsidR="008A18D3" w:rsidRDefault="008A18D3" w:rsidP="00A23F25">
      <w:pPr>
        <w:rPr>
          <w:rtl/>
          <w:lang w:eastAsia="he-IL"/>
        </w:rPr>
      </w:pPr>
      <w:r>
        <w:rPr>
          <w:rtl/>
          <w:lang w:eastAsia="he-IL"/>
        </w:rPr>
        <w:lastRenderedPageBreak/>
        <w:t>משה טור פז</w:t>
      </w:r>
      <w:r>
        <w:rPr>
          <w:rtl/>
          <w:lang w:eastAsia="he-IL"/>
        </w:rPr>
        <w:tab/>
      </w:r>
      <w:r>
        <w:rPr>
          <w:rtl/>
          <w:lang w:eastAsia="he-IL"/>
        </w:rPr>
        <w:tab/>
        <w:t xml:space="preserve">–   </w:t>
      </w:r>
      <w:r>
        <w:rPr>
          <w:rFonts w:hint="cs"/>
          <w:rtl/>
          <w:lang w:eastAsia="he-IL"/>
        </w:rPr>
        <w:t>בעד</w:t>
      </w:r>
    </w:p>
    <w:p w:rsidR="008A18D3" w:rsidRDefault="008A18D3" w:rsidP="00A23F25">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8A18D3" w:rsidRDefault="008A18D3" w:rsidP="00A23F25">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נגד</w:t>
      </w:r>
    </w:p>
    <w:p w:rsidR="008A18D3" w:rsidRDefault="008A18D3" w:rsidP="00A23F25">
      <w:pPr>
        <w:rPr>
          <w:rtl/>
          <w:lang w:eastAsia="he-IL"/>
        </w:rPr>
      </w:pPr>
      <w:r>
        <w:rPr>
          <w:rtl/>
          <w:lang w:eastAsia="he-IL"/>
        </w:rPr>
        <w:t>אלון טל</w:t>
      </w:r>
      <w:r>
        <w:rPr>
          <w:rtl/>
          <w:lang w:eastAsia="he-IL"/>
        </w:rPr>
        <w:tab/>
      </w:r>
      <w:r>
        <w:rPr>
          <w:rtl/>
          <w:lang w:eastAsia="he-IL"/>
        </w:rPr>
        <w:tab/>
      </w:r>
      <w:r>
        <w:rPr>
          <w:rtl/>
          <w:lang w:eastAsia="he-IL"/>
        </w:rPr>
        <w:tab/>
        <w:t xml:space="preserve">–   </w:t>
      </w:r>
      <w:r>
        <w:rPr>
          <w:rFonts w:hint="cs"/>
          <w:rtl/>
          <w:lang w:eastAsia="he-IL"/>
        </w:rPr>
        <w:t>בעד</w:t>
      </w:r>
    </w:p>
    <w:p w:rsidR="008A18D3" w:rsidRDefault="008A18D3" w:rsidP="00A23F25">
      <w:pPr>
        <w:rPr>
          <w:rtl/>
          <w:lang w:eastAsia="he-IL"/>
        </w:rPr>
      </w:pPr>
      <w:r>
        <w:rPr>
          <w:rtl/>
          <w:lang w:eastAsia="he-IL"/>
        </w:rPr>
        <w:t>דסטה גדי יברקן</w:t>
      </w:r>
      <w:r>
        <w:rPr>
          <w:rtl/>
          <w:lang w:eastAsia="he-IL"/>
        </w:rPr>
        <w:tab/>
      </w:r>
      <w:r>
        <w:rPr>
          <w:rtl/>
          <w:lang w:eastAsia="he-IL"/>
        </w:rPr>
        <w:tab/>
        <w:t xml:space="preserve">–   </w:t>
      </w:r>
      <w:r>
        <w:rPr>
          <w:rFonts w:hint="cs"/>
          <w:rtl/>
          <w:lang w:eastAsia="he-IL"/>
        </w:rPr>
        <w:t>נגד</w:t>
      </w:r>
    </w:p>
    <w:p w:rsidR="008A18D3" w:rsidRDefault="008A18D3" w:rsidP="00A23F25">
      <w:pPr>
        <w:rPr>
          <w:rtl/>
          <w:lang w:eastAsia="he-IL"/>
        </w:rPr>
      </w:pPr>
      <w:r>
        <w:rPr>
          <w:rtl/>
          <w:lang w:eastAsia="he-IL"/>
        </w:rPr>
        <w:t>מאיר יצחק</w:t>
      </w:r>
      <w:r>
        <w:rPr>
          <w:rFonts w:hint="cs"/>
          <w:rtl/>
          <w:lang w:eastAsia="he-IL"/>
        </w:rPr>
        <w:t xml:space="preserve"> </w:t>
      </w:r>
      <w:r>
        <w:rPr>
          <w:rtl/>
          <w:lang w:eastAsia="he-IL"/>
        </w:rPr>
        <w:t>הלוי</w:t>
      </w:r>
      <w:r>
        <w:rPr>
          <w:rtl/>
          <w:lang w:eastAsia="he-IL"/>
        </w:rPr>
        <w:tab/>
      </w:r>
      <w:r>
        <w:rPr>
          <w:rtl/>
          <w:lang w:eastAsia="he-IL"/>
        </w:rPr>
        <w:tab/>
        <w:t xml:space="preserve">–   </w:t>
      </w:r>
      <w:r>
        <w:rPr>
          <w:rFonts w:hint="cs"/>
          <w:rtl/>
          <w:lang w:eastAsia="he-IL"/>
        </w:rPr>
        <w:t>בעד</w:t>
      </w:r>
    </w:p>
    <w:p w:rsidR="008A18D3" w:rsidRDefault="008A18D3" w:rsidP="00A23F25">
      <w:pPr>
        <w:rPr>
          <w:rtl/>
          <w:lang w:eastAsia="he-IL"/>
        </w:rPr>
      </w:pPr>
      <w:r>
        <w:rPr>
          <w:rtl/>
          <w:lang w:eastAsia="he-IL"/>
        </w:rPr>
        <w:t>אלי כהן</w:t>
      </w:r>
      <w:r>
        <w:rPr>
          <w:rtl/>
          <w:lang w:eastAsia="he-IL"/>
        </w:rPr>
        <w:tab/>
      </w:r>
      <w:r>
        <w:rPr>
          <w:rtl/>
          <w:lang w:eastAsia="he-IL"/>
        </w:rPr>
        <w:tab/>
      </w:r>
      <w:r>
        <w:rPr>
          <w:rtl/>
          <w:lang w:eastAsia="he-IL"/>
        </w:rPr>
        <w:tab/>
        <w:t xml:space="preserve">–   </w:t>
      </w:r>
      <w:r>
        <w:rPr>
          <w:rFonts w:hint="cs"/>
          <w:rtl/>
          <w:lang w:eastAsia="he-IL"/>
        </w:rPr>
        <w:t>נגד</w:t>
      </w:r>
    </w:p>
    <w:p w:rsidR="008A18D3" w:rsidRDefault="008A18D3" w:rsidP="00A23F25">
      <w:pPr>
        <w:rPr>
          <w:rtl/>
          <w:lang w:eastAsia="he-IL"/>
        </w:rPr>
      </w:pPr>
      <w:r>
        <w:rPr>
          <w:rtl/>
          <w:lang w:eastAsia="he-IL"/>
        </w:rPr>
        <w:t>מאיר כהן</w:t>
      </w:r>
      <w:r>
        <w:rPr>
          <w:rtl/>
          <w:lang w:eastAsia="he-IL"/>
        </w:rPr>
        <w:tab/>
      </w:r>
      <w:r>
        <w:rPr>
          <w:rtl/>
          <w:lang w:eastAsia="he-IL"/>
        </w:rPr>
        <w:tab/>
        <w:t xml:space="preserve">–   </w:t>
      </w:r>
      <w:r>
        <w:rPr>
          <w:rFonts w:hint="cs"/>
          <w:rtl/>
          <w:lang w:eastAsia="he-IL"/>
        </w:rPr>
        <w:t>בעד</w:t>
      </w:r>
    </w:p>
    <w:p w:rsidR="008A18D3" w:rsidRDefault="008A18D3" w:rsidP="00A23F25">
      <w:pPr>
        <w:rPr>
          <w:rtl/>
          <w:lang w:eastAsia="he-IL"/>
        </w:rPr>
      </w:pPr>
      <w:r>
        <w:rPr>
          <w:rtl/>
          <w:lang w:eastAsia="he-IL"/>
        </w:rPr>
        <w:t>יום טוב חי כלפון</w:t>
      </w:r>
      <w:r>
        <w:rPr>
          <w:rtl/>
          <w:lang w:eastAsia="he-IL"/>
        </w:rPr>
        <w:tab/>
      </w:r>
      <w:r>
        <w:rPr>
          <w:rtl/>
          <w:lang w:eastAsia="he-IL"/>
        </w:rPr>
        <w:tab/>
        <w:t xml:space="preserve">–   </w:t>
      </w:r>
      <w:r>
        <w:rPr>
          <w:rFonts w:hint="cs"/>
          <w:rtl/>
          <w:lang w:eastAsia="he-IL"/>
        </w:rPr>
        <w:t>בעד</w:t>
      </w:r>
    </w:p>
    <w:p w:rsidR="008A18D3" w:rsidRDefault="008A18D3" w:rsidP="00A23F25">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בעד</w:t>
      </w:r>
    </w:p>
    <w:p w:rsidR="008A18D3" w:rsidRDefault="008A18D3" w:rsidP="00A23F25">
      <w:pPr>
        <w:rPr>
          <w:rtl/>
          <w:lang w:eastAsia="he-IL"/>
        </w:rPr>
      </w:pPr>
      <w:r>
        <w:rPr>
          <w:rtl/>
          <w:lang w:eastAsia="he-IL"/>
        </w:rPr>
        <w:t>אופיר כץ</w:t>
      </w:r>
      <w:r>
        <w:rPr>
          <w:rtl/>
          <w:lang w:eastAsia="he-IL"/>
        </w:rPr>
        <w:tab/>
      </w:r>
      <w:r>
        <w:rPr>
          <w:rtl/>
          <w:lang w:eastAsia="he-IL"/>
        </w:rPr>
        <w:tab/>
        <w:t xml:space="preserve">–   </w:t>
      </w:r>
      <w:r>
        <w:rPr>
          <w:rFonts w:hint="cs"/>
          <w:rtl/>
          <w:lang w:eastAsia="he-IL"/>
        </w:rPr>
        <w:t>אינו נוכח</w:t>
      </w:r>
    </w:p>
    <w:p w:rsidR="008A18D3" w:rsidRDefault="008A18D3" w:rsidP="00A23F25">
      <w:pPr>
        <w:rPr>
          <w:rtl/>
          <w:lang w:eastAsia="he-IL"/>
        </w:rPr>
      </w:pPr>
      <w:r>
        <w:rPr>
          <w:rtl/>
          <w:lang w:eastAsia="he-IL"/>
        </w:rPr>
        <w:t>חיים כץ</w:t>
      </w:r>
      <w:r>
        <w:rPr>
          <w:rtl/>
          <w:lang w:eastAsia="he-IL"/>
        </w:rPr>
        <w:tab/>
      </w:r>
      <w:r>
        <w:rPr>
          <w:rtl/>
          <w:lang w:eastAsia="he-IL"/>
        </w:rPr>
        <w:tab/>
      </w:r>
      <w:r>
        <w:rPr>
          <w:rtl/>
          <w:lang w:eastAsia="he-IL"/>
        </w:rPr>
        <w:tab/>
        <w:t xml:space="preserve">–   </w:t>
      </w:r>
      <w:r>
        <w:rPr>
          <w:rFonts w:hint="cs"/>
          <w:rtl/>
          <w:lang w:eastAsia="he-IL"/>
        </w:rPr>
        <w:t>נגד</w:t>
      </w:r>
    </w:p>
    <w:p w:rsidR="008A18D3" w:rsidRDefault="008A18D3" w:rsidP="00A23F25">
      <w:pPr>
        <w:rPr>
          <w:rtl/>
          <w:lang w:eastAsia="he-IL"/>
        </w:rPr>
      </w:pPr>
      <w:r>
        <w:rPr>
          <w:rtl/>
          <w:lang w:eastAsia="he-IL"/>
        </w:rPr>
        <w:t>ישראל כץ</w:t>
      </w:r>
      <w:r>
        <w:rPr>
          <w:rtl/>
          <w:lang w:eastAsia="he-IL"/>
        </w:rPr>
        <w:tab/>
      </w:r>
      <w:r>
        <w:rPr>
          <w:rtl/>
          <w:lang w:eastAsia="he-IL"/>
        </w:rPr>
        <w:tab/>
        <w:t xml:space="preserve">–   </w:t>
      </w:r>
      <w:r>
        <w:rPr>
          <w:rFonts w:hint="cs"/>
          <w:rtl/>
          <w:lang w:eastAsia="he-IL"/>
        </w:rPr>
        <w:t>נגד</w:t>
      </w:r>
    </w:p>
    <w:p w:rsidR="008A18D3" w:rsidRDefault="008A18D3" w:rsidP="00A23F25">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בעד</w:t>
      </w:r>
    </w:p>
    <w:p w:rsidR="008A18D3" w:rsidRDefault="008A18D3" w:rsidP="00A23F25">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בעד</w:t>
      </w:r>
    </w:p>
    <w:p w:rsidR="008A18D3" w:rsidRDefault="008A18D3" w:rsidP="00A23F25">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בעד</w:t>
      </w:r>
    </w:p>
    <w:p w:rsidR="008A18D3" w:rsidRDefault="008A18D3" w:rsidP="00A23F25">
      <w:pPr>
        <w:rPr>
          <w:rtl/>
          <w:lang w:eastAsia="he-IL"/>
        </w:rPr>
      </w:pPr>
      <w:r>
        <w:rPr>
          <w:rtl/>
          <w:lang w:eastAsia="he-IL"/>
        </w:rPr>
        <w:t>אורלי לוי אבקסיס</w:t>
      </w:r>
      <w:r>
        <w:rPr>
          <w:rtl/>
          <w:lang w:eastAsia="he-IL"/>
        </w:rPr>
        <w:tab/>
        <w:t xml:space="preserve">–   </w:t>
      </w:r>
      <w:r>
        <w:rPr>
          <w:rFonts w:hint="cs"/>
          <w:rtl/>
          <w:lang w:eastAsia="he-IL"/>
        </w:rPr>
        <w:t>נגד</w:t>
      </w:r>
    </w:p>
    <w:p w:rsidR="008A18D3" w:rsidRDefault="008A18D3" w:rsidP="00A23F25">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נגד</w:t>
      </w:r>
    </w:p>
    <w:p w:rsidR="008A18D3" w:rsidRDefault="008A18D3" w:rsidP="00A23F25">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בעד</w:t>
      </w:r>
    </w:p>
    <w:p w:rsidR="008A18D3" w:rsidRDefault="008A18D3" w:rsidP="00A23F25">
      <w:pPr>
        <w:rPr>
          <w:rtl/>
          <w:lang w:eastAsia="he-IL"/>
        </w:rPr>
      </w:pPr>
      <w:r>
        <w:rPr>
          <w:rtl/>
          <w:lang w:eastAsia="he-IL"/>
        </w:rPr>
        <w:t>יעקב ליצמן</w:t>
      </w:r>
      <w:r>
        <w:rPr>
          <w:rtl/>
          <w:lang w:eastAsia="he-IL"/>
        </w:rPr>
        <w:tab/>
      </w:r>
      <w:r>
        <w:rPr>
          <w:rtl/>
          <w:lang w:eastAsia="he-IL"/>
        </w:rPr>
        <w:tab/>
        <w:t xml:space="preserve">–   </w:t>
      </w:r>
      <w:r>
        <w:rPr>
          <w:rFonts w:hint="cs"/>
          <w:rtl/>
          <w:lang w:eastAsia="he-IL"/>
        </w:rPr>
        <w:t>נגד</w:t>
      </w:r>
    </w:p>
    <w:p w:rsidR="008A18D3" w:rsidRDefault="008A18D3" w:rsidP="00A23F25">
      <w:pPr>
        <w:rPr>
          <w:rtl/>
          <w:lang w:eastAsia="he-IL"/>
        </w:rPr>
      </w:pPr>
      <w:r>
        <w:rPr>
          <w:rtl/>
          <w:lang w:eastAsia="he-IL"/>
        </w:rPr>
        <w:t>גבי לסקי</w:t>
      </w:r>
      <w:r>
        <w:rPr>
          <w:rtl/>
          <w:lang w:eastAsia="he-IL"/>
        </w:rPr>
        <w:tab/>
      </w:r>
      <w:r>
        <w:rPr>
          <w:rtl/>
          <w:lang w:eastAsia="he-IL"/>
        </w:rPr>
        <w:tab/>
        <w:t xml:space="preserve">–   </w:t>
      </w:r>
      <w:r>
        <w:rPr>
          <w:rFonts w:hint="cs"/>
          <w:rtl/>
          <w:lang w:eastAsia="he-IL"/>
        </w:rPr>
        <w:t>בעד</w:t>
      </w:r>
    </w:p>
    <w:p w:rsidR="008A18D3" w:rsidRDefault="008A18D3" w:rsidP="00A23F25">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בעד</w:t>
      </w:r>
    </w:p>
    <w:p w:rsidR="008A18D3" w:rsidRDefault="008A18D3" w:rsidP="00A23F25">
      <w:pPr>
        <w:rPr>
          <w:rtl/>
          <w:lang w:eastAsia="he-IL"/>
        </w:rPr>
      </w:pPr>
      <w:r>
        <w:rPr>
          <w:rtl/>
          <w:lang w:eastAsia="he-IL"/>
        </w:rPr>
        <w:t>לימור מגן תלם</w:t>
      </w:r>
      <w:r>
        <w:rPr>
          <w:rtl/>
          <w:lang w:eastAsia="he-IL"/>
        </w:rPr>
        <w:tab/>
      </w:r>
      <w:r>
        <w:rPr>
          <w:rtl/>
          <w:lang w:eastAsia="he-IL"/>
        </w:rPr>
        <w:tab/>
        <w:t xml:space="preserve">–   </w:t>
      </w:r>
      <w:r>
        <w:rPr>
          <w:rFonts w:hint="cs"/>
          <w:rtl/>
          <w:lang w:eastAsia="he-IL"/>
        </w:rPr>
        <w:t>בעד</w:t>
      </w:r>
    </w:p>
    <w:p w:rsidR="008A18D3" w:rsidRDefault="008A18D3" w:rsidP="00A23F25">
      <w:pPr>
        <w:rPr>
          <w:rtl/>
          <w:lang w:eastAsia="he-IL"/>
        </w:rPr>
      </w:pPr>
      <w:r>
        <w:rPr>
          <w:rtl/>
          <w:lang w:eastAsia="he-IL"/>
        </w:rPr>
        <w:t>אמילי חיה מואטי</w:t>
      </w:r>
      <w:r>
        <w:rPr>
          <w:rtl/>
          <w:lang w:eastAsia="he-IL"/>
        </w:rPr>
        <w:tab/>
      </w:r>
      <w:r>
        <w:rPr>
          <w:rtl/>
          <w:lang w:eastAsia="he-IL"/>
        </w:rPr>
        <w:tab/>
        <w:t xml:space="preserve">–   </w:t>
      </w:r>
      <w:r>
        <w:rPr>
          <w:rFonts w:hint="cs"/>
          <w:rtl/>
          <w:lang w:eastAsia="he-IL"/>
        </w:rPr>
        <w:t>בעד</w:t>
      </w:r>
    </w:p>
    <w:p w:rsidR="008A18D3" w:rsidRDefault="008A18D3" w:rsidP="00A23F25">
      <w:pPr>
        <w:rPr>
          <w:rtl/>
          <w:lang w:eastAsia="he-IL"/>
        </w:rPr>
      </w:pPr>
      <w:r>
        <w:rPr>
          <w:rtl/>
          <w:lang w:eastAsia="he-IL"/>
        </w:rPr>
        <w:t>פטין מולא</w:t>
      </w:r>
      <w:r>
        <w:rPr>
          <w:rtl/>
          <w:lang w:eastAsia="he-IL"/>
        </w:rPr>
        <w:tab/>
      </w:r>
      <w:r>
        <w:rPr>
          <w:rtl/>
          <w:lang w:eastAsia="he-IL"/>
        </w:rPr>
        <w:tab/>
        <w:t xml:space="preserve">–   </w:t>
      </w:r>
      <w:r>
        <w:rPr>
          <w:rFonts w:hint="cs"/>
          <w:rtl/>
          <w:lang w:eastAsia="he-IL"/>
        </w:rPr>
        <w:t>נגד</w:t>
      </w:r>
    </w:p>
    <w:p w:rsidR="008A18D3" w:rsidRDefault="008A18D3" w:rsidP="00A23F25">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בעד</w:t>
      </w:r>
    </w:p>
    <w:p w:rsidR="008A18D3" w:rsidRDefault="008A18D3" w:rsidP="00A23F25">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בעד</w:t>
      </w:r>
    </w:p>
    <w:p w:rsidR="008A18D3" w:rsidRDefault="008A18D3" w:rsidP="00A23F25">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בעד</w:t>
      </w:r>
    </w:p>
    <w:p w:rsidR="008A18D3" w:rsidRDefault="008A18D3" w:rsidP="00A23F25">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אינו נוכח</w:t>
      </w:r>
    </w:p>
    <w:p w:rsidR="008A18D3" w:rsidRDefault="008A18D3" w:rsidP="00A23F25">
      <w:pPr>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p>
    <w:p w:rsidR="008A18D3" w:rsidRDefault="008A18D3" w:rsidP="00A23F25">
      <w:pPr>
        <w:rPr>
          <w:rtl/>
          <w:lang w:eastAsia="he-IL"/>
        </w:rPr>
      </w:pPr>
      <w:r>
        <w:rPr>
          <w:rtl/>
          <w:lang w:eastAsia="he-IL"/>
        </w:rPr>
        <w:t>אורי מקלב</w:t>
      </w:r>
      <w:r>
        <w:rPr>
          <w:rtl/>
          <w:lang w:eastAsia="he-IL"/>
        </w:rPr>
        <w:tab/>
      </w:r>
      <w:r>
        <w:rPr>
          <w:rtl/>
          <w:lang w:eastAsia="he-IL"/>
        </w:rPr>
        <w:tab/>
        <w:t xml:space="preserve">–   </w:t>
      </w:r>
      <w:r>
        <w:rPr>
          <w:rFonts w:hint="cs"/>
          <w:rtl/>
          <w:lang w:eastAsia="he-IL"/>
        </w:rPr>
        <w:t>נגד</w:t>
      </w:r>
    </w:p>
    <w:p w:rsidR="008A18D3" w:rsidRDefault="008A18D3" w:rsidP="00A23F25">
      <w:pPr>
        <w:rPr>
          <w:rtl/>
          <w:lang w:eastAsia="he-IL"/>
        </w:rPr>
      </w:pPr>
      <w:r>
        <w:rPr>
          <w:rtl/>
          <w:lang w:eastAsia="he-IL"/>
        </w:rPr>
        <w:t>אבתיסאם מראענה</w:t>
      </w:r>
      <w:r>
        <w:rPr>
          <w:rtl/>
          <w:lang w:eastAsia="he-IL"/>
        </w:rPr>
        <w:tab/>
        <w:t xml:space="preserve">–   </w:t>
      </w:r>
      <w:r>
        <w:rPr>
          <w:rFonts w:hint="cs"/>
          <w:rtl/>
          <w:lang w:eastAsia="he-IL"/>
        </w:rPr>
        <w:t>בעד</w:t>
      </w:r>
    </w:p>
    <w:p w:rsidR="008A18D3" w:rsidRDefault="008A18D3" w:rsidP="00A23F25">
      <w:pPr>
        <w:rPr>
          <w:rtl/>
          <w:lang w:eastAsia="he-IL"/>
        </w:rPr>
      </w:pPr>
      <w:r>
        <w:rPr>
          <w:rtl/>
          <w:lang w:eastAsia="he-IL"/>
        </w:rPr>
        <w:t>יעקב מרגי</w:t>
      </w:r>
      <w:r>
        <w:rPr>
          <w:rtl/>
          <w:lang w:eastAsia="he-IL"/>
        </w:rPr>
        <w:tab/>
      </w:r>
      <w:r>
        <w:rPr>
          <w:rtl/>
          <w:lang w:eastAsia="he-IL"/>
        </w:rPr>
        <w:tab/>
        <w:t xml:space="preserve">–   </w:t>
      </w:r>
      <w:r>
        <w:rPr>
          <w:rFonts w:hint="cs"/>
          <w:rtl/>
          <w:lang w:eastAsia="he-IL"/>
        </w:rPr>
        <w:t>נגד</w:t>
      </w:r>
    </w:p>
    <w:p w:rsidR="008A18D3" w:rsidRDefault="008A18D3" w:rsidP="00A23F25">
      <w:pPr>
        <w:rPr>
          <w:rtl/>
          <w:lang w:eastAsia="he-IL"/>
        </w:rPr>
      </w:pPr>
      <w:r>
        <w:rPr>
          <w:rtl/>
          <w:lang w:eastAsia="he-IL"/>
        </w:rPr>
        <w:t>מופיד מרעי</w:t>
      </w:r>
      <w:r>
        <w:rPr>
          <w:rtl/>
          <w:lang w:eastAsia="he-IL"/>
        </w:rPr>
        <w:tab/>
      </w:r>
      <w:r>
        <w:rPr>
          <w:rtl/>
          <w:lang w:eastAsia="he-IL"/>
        </w:rPr>
        <w:tab/>
        <w:t xml:space="preserve">–   </w:t>
      </w:r>
      <w:r>
        <w:rPr>
          <w:rFonts w:hint="cs"/>
          <w:rtl/>
          <w:lang w:eastAsia="he-IL"/>
        </w:rPr>
        <w:t>בעד</w:t>
      </w:r>
    </w:p>
    <w:p w:rsidR="008A18D3" w:rsidRDefault="008A18D3" w:rsidP="00A23F25">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8A18D3" w:rsidRDefault="008A18D3" w:rsidP="00A23F25">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בעד</w:t>
      </w:r>
    </w:p>
    <w:p w:rsidR="008A18D3" w:rsidRDefault="008A18D3" w:rsidP="00A23F25">
      <w:pPr>
        <w:rPr>
          <w:rtl/>
          <w:lang w:eastAsia="he-IL"/>
        </w:rPr>
      </w:pPr>
      <w:r>
        <w:rPr>
          <w:rtl/>
          <w:lang w:eastAsia="he-IL"/>
        </w:rPr>
        <w:lastRenderedPageBreak/>
        <w:t>יבגני סובה</w:t>
      </w:r>
      <w:r>
        <w:rPr>
          <w:rtl/>
          <w:lang w:eastAsia="he-IL"/>
        </w:rPr>
        <w:tab/>
      </w:r>
      <w:r>
        <w:rPr>
          <w:rtl/>
          <w:lang w:eastAsia="he-IL"/>
        </w:rPr>
        <w:tab/>
        <w:t xml:space="preserve">–   </w:t>
      </w:r>
      <w:r>
        <w:rPr>
          <w:rFonts w:hint="cs"/>
          <w:rtl/>
          <w:lang w:eastAsia="he-IL"/>
        </w:rPr>
        <w:t>בעד</w:t>
      </w:r>
    </w:p>
    <w:p w:rsidR="008A18D3" w:rsidRDefault="008A18D3" w:rsidP="00A23F25">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אינו נוכח</w:t>
      </w:r>
    </w:p>
    <w:p w:rsidR="008A18D3" w:rsidRDefault="008A18D3" w:rsidP="00A23F25">
      <w:pPr>
        <w:rPr>
          <w:rtl/>
          <w:lang w:eastAsia="he-IL"/>
        </w:rPr>
      </w:pPr>
      <w:r>
        <w:rPr>
          <w:rtl/>
          <w:lang w:eastAsia="he-IL"/>
        </w:rPr>
        <w:t>אורית מלכה סטרוק</w:t>
      </w:r>
      <w:r>
        <w:rPr>
          <w:rtl/>
          <w:lang w:eastAsia="he-IL"/>
        </w:rPr>
        <w:tab/>
        <w:t xml:space="preserve">–   </w:t>
      </w:r>
      <w:r>
        <w:rPr>
          <w:rFonts w:hint="cs"/>
          <w:rtl/>
          <w:lang w:eastAsia="he-IL"/>
        </w:rPr>
        <w:t>נגד</w:t>
      </w:r>
    </w:p>
    <w:p w:rsidR="008A18D3" w:rsidRDefault="008A18D3" w:rsidP="00A23F25">
      <w:pPr>
        <w:rPr>
          <w:rtl/>
          <w:lang w:eastAsia="he-IL"/>
        </w:rPr>
      </w:pPr>
      <w:r>
        <w:rPr>
          <w:rtl/>
          <w:lang w:eastAsia="he-IL"/>
        </w:rPr>
        <w:t>עידית סילמן</w:t>
      </w:r>
      <w:r>
        <w:rPr>
          <w:rtl/>
          <w:lang w:eastAsia="he-IL"/>
        </w:rPr>
        <w:tab/>
      </w:r>
      <w:r>
        <w:rPr>
          <w:rtl/>
          <w:lang w:eastAsia="he-IL"/>
        </w:rPr>
        <w:tab/>
        <w:t xml:space="preserve">–   </w:t>
      </w:r>
      <w:r>
        <w:rPr>
          <w:rFonts w:hint="cs"/>
          <w:rtl/>
          <w:lang w:eastAsia="he-IL"/>
        </w:rPr>
        <w:t>בעד</w:t>
      </w:r>
    </w:p>
    <w:p w:rsidR="008A18D3" w:rsidRDefault="008A18D3" w:rsidP="00A23F25">
      <w:pPr>
        <w:rPr>
          <w:rtl/>
          <w:lang w:eastAsia="he-IL"/>
        </w:rPr>
      </w:pPr>
      <w:r>
        <w:rPr>
          <w:rtl/>
          <w:lang w:eastAsia="he-IL"/>
        </w:rPr>
        <w:t>עלי סלאלחה</w:t>
      </w:r>
      <w:r>
        <w:rPr>
          <w:rtl/>
          <w:lang w:eastAsia="he-IL"/>
        </w:rPr>
        <w:tab/>
      </w:r>
      <w:r>
        <w:rPr>
          <w:rtl/>
          <w:lang w:eastAsia="he-IL"/>
        </w:rPr>
        <w:tab/>
        <w:t xml:space="preserve">–   </w:t>
      </w:r>
      <w:r>
        <w:rPr>
          <w:rFonts w:hint="cs"/>
          <w:rtl/>
          <w:lang w:eastAsia="he-IL"/>
        </w:rPr>
        <w:t>בעד</w:t>
      </w:r>
    </w:p>
    <w:p w:rsidR="008A18D3" w:rsidRDefault="008A18D3" w:rsidP="00A23F25">
      <w:pPr>
        <w:rPr>
          <w:rtl/>
          <w:lang w:eastAsia="he-IL"/>
        </w:rPr>
      </w:pPr>
      <w:r>
        <w:rPr>
          <w:rtl/>
          <w:lang w:eastAsia="he-IL"/>
        </w:rPr>
        <w:t>בצלאל סמוטריץ'</w:t>
      </w:r>
      <w:r>
        <w:rPr>
          <w:rtl/>
          <w:lang w:eastAsia="he-IL"/>
        </w:rPr>
        <w:tab/>
      </w:r>
      <w:r>
        <w:rPr>
          <w:rtl/>
          <w:lang w:eastAsia="he-IL"/>
        </w:rPr>
        <w:tab/>
        <w:t xml:space="preserve">–   </w:t>
      </w:r>
      <w:r>
        <w:rPr>
          <w:rFonts w:hint="cs"/>
          <w:rtl/>
          <w:lang w:eastAsia="he-IL"/>
        </w:rPr>
        <w:t>נגד</w:t>
      </w:r>
    </w:p>
    <w:p w:rsidR="008A18D3" w:rsidRDefault="008A18D3" w:rsidP="00A23F25">
      <w:pPr>
        <w:rPr>
          <w:rtl/>
          <w:lang w:eastAsia="he-IL"/>
        </w:rPr>
      </w:pPr>
      <w:r>
        <w:rPr>
          <w:rtl/>
          <w:lang w:eastAsia="he-IL"/>
        </w:rPr>
        <w:t>אוסאמה סעדי</w:t>
      </w:r>
      <w:r>
        <w:rPr>
          <w:rtl/>
          <w:lang w:eastAsia="he-IL"/>
        </w:rPr>
        <w:tab/>
      </w:r>
      <w:r>
        <w:rPr>
          <w:rtl/>
          <w:lang w:eastAsia="he-IL"/>
        </w:rPr>
        <w:tab/>
        <w:t xml:space="preserve">–   </w:t>
      </w:r>
      <w:r>
        <w:rPr>
          <w:rFonts w:hint="cs"/>
          <w:rtl/>
          <w:lang w:eastAsia="he-IL"/>
        </w:rPr>
        <w:t>אינו נוכח</w:t>
      </w:r>
    </w:p>
    <w:p w:rsidR="008A18D3" w:rsidRDefault="008A18D3" w:rsidP="00A23F25">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בעד</w:t>
      </w:r>
    </w:p>
    <w:p w:rsidR="008A18D3" w:rsidRDefault="008A18D3" w:rsidP="00A23F25">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אינו נוכח</w:t>
      </w:r>
    </w:p>
    <w:p w:rsidR="008A18D3" w:rsidRDefault="008A18D3" w:rsidP="00A23F25">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נגד</w:t>
      </w:r>
    </w:p>
    <w:p w:rsidR="008A18D3" w:rsidRDefault="008A18D3" w:rsidP="00A23F25">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נגד</w:t>
      </w:r>
    </w:p>
    <w:p w:rsidR="008A18D3" w:rsidRDefault="008A18D3" w:rsidP="00A23F25">
      <w:pPr>
        <w:rPr>
          <w:rtl/>
          <w:lang w:eastAsia="he-IL"/>
        </w:rPr>
      </w:pPr>
      <w:r>
        <w:rPr>
          <w:rtl/>
          <w:lang w:eastAsia="he-IL"/>
        </w:rPr>
        <w:t>שירלי פינטו קדוש</w:t>
      </w:r>
      <w:r>
        <w:rPr>
          <w:rtl/>
          <w:lang w:eastAsia="he-IL"/>
        </w:rPr>
        <w:tab/>
        <w:t xml:space="preserve">–   </w:t>
      </w:r>
      <w:r>
        <w:rPr>
          <w:rFonts w:hint="cs"/>
          <w:rtl/>
          <w:lang w:eastAsia="he-IL"/>
        </w:rPr>
        <w:t>אינה נוכחת</w:t>
      </w:r>
    </w:p>
    <w:p w:rsidR="008A18D3" w:rsidRDefault="008A18D3" w:rsidP="00A23F25">
      <w:pPr>
        <w:rPr>
          <w:rtl/>
          <w:lang w:eastAsia="he-IL"/>
        </w:rPr>
      </w:pPr>
      <w:r>
        <w:rPr>
          <w:rtl/>
          <w:lang w:eastAsia="he-IL"/>
        </w:rPr>
        <w:t>מאיר פרוש</w:t>
      </w:r>
      <w:r>
        <w:rPr>
          <w:rtl/>
          <w:lang w:eastAsia="he-IL"/>
        </w:rPr>
        <w:tab/>
      </w:r>
      <w:r>
        <w:rPr>
          <w:rtl/>
          <w:lang w:eastAsia="he-IL"/>
        </w:rPr>
        <w:tab/>
        <w:t xml:space="preserve">–   </w:t>
      </w:r>
      <w:r>
        <w:rPr>
          <w:rFonts w:hint="cs"/>
          <w:rtl/>
          <w:lang w:eastAsia="he-IL"/>
        </w:rPr>
        <w:t>אינו נוכח</w:t>
      </w:r>
    </w:p>
    <w:p w:rsidR="008A18D3" w:rsidRDefault="008A18D3" w:rsidP="00A23F25">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בעד</w:t>
      </w:r>
    </w:p>
    <w:p w:rsidR="008A18D3" w:rsidRDefault="008A18D3" w:rsidP="00A23F25">
      <w:pPr>
        <w:rPr>
          <w:rtl/>
          <w:lang w:eastAsia="he-IL"/>
        </w:rPr>
      </w:pPr>
      <w:r>
        <w:rPr>
          <w:rtl/>
          <w:lang w:eastAsia="he-IL"/>
        </w:rPr>
        <w:t>אביר קארה</w:t>
      </w:r>
      <w:r>
        <w:rPr>
          <w:rtl/>
          <w:lang w:eastAsia="he-IL"/>
        </w:rPr>
        <w:tab/>
      </w:r>
      <w:r>
        <w:rPr>
          <w:rtl/>
          <w:lang w:eastAsia="he-IL"/>
        </w:rPr>
        <w:tab/>
        <w:t xml:space="preserve">–   </w:t>
      </w:r>
      <w:r>
        <w:rPr>
          <w:rFonts w:hint="cs"/>
          <w:rtl/>
          <w:lang w:eastAsia="he-IL"/>
        </w:rPr>
        <w:t>בעד</w:t>
      </w:r>
    </w:p>
    <w:p w:rsidR="008A18D3" w:rsidRDefault="008A18D3" w:rsidP="00A23F25">
      <w:pPr>
        <w:rPr>
          <w:rtl/>
          <w:lang w:eastAsia="he-IL"/>
        </w:rPr>
      </w:pPr>
      <w:r>
        <w:rPr>
          <w:rtl/>
          <w:lang w:eastAsia="he-IL"/>
        </w:rPr>
        <w:t>אלכס קושניר</w:t>
      </w:r>
      <w:r>
        <w:rPr>
          <w:rtl/>
          <w:lang w:eastAsia="he-IL"/>
        </w:rPr>
        <w:tab/>
      </w:r>
      <w:r>
        <w:rPr>
          <w:rtl/>
          <w:lang w:eastAsia="he-IL"/>
        </w:rPr>
        <w:tab/>
        <w:t xml:space="preserve">–   </w:t>
      </w:r>
      <w:r>
        <w:rPr>
          <w:rFonts w:hint="cs"/>
          <w:rtl/>
          <w:lang w:eastAsia="he-IL"/>
        </w:rPr>
        <w:t>בעד</w:t>
      </w:r>
    </w:p>
    <w:p w:rsidR="008A18D3" w:rsidRDefault="008A18D3" w:rsidP="00A23F25">
      <w:pPr>
        <w:rPr>
          <w:rtl/>
          <w:lang w:eastAsia="he-IL"/>
        </w:rPr>
      </w:pPr>
      <w:r>
        <w:rPr>
          <w:rtl/>
          <w:lang w:eastAsia="he-IL"/>
        </w:rPr>
        <w:t>יואב קיש</w:t>
      </w:r>
      <w:r>
        <w:rPr>
          <w:rtl/>
          <w:lang w:eastAsia="he-IL"/>
        </w:rPr>
        <w:tab/>
      </w:r>
      <w:r>
        <w:rPr>
          <w:rtl/>
          <w:lang w:eastAsia="he-IL"/>
        </w:rPr>
        <w:tab/>
        <w:t xml:space="preserve">–   </w:t>
      </w:r>
      <w:r>
        <w:rPr>
          <w:rFonts w:hint="cs"/>
          <w:rtl/>
          <w:lang w:eastAsia="he-IL"/>
        </w:rPr>
        <w:t>נגד</w:t>
      </w:r>
    </w:p>
    <w:p w:rsidR="008A18D3" w:rsidRDefault="008A18D3" w:rsidP="00A23F25">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בעד</w:t>
      </w:r>
    </w:p>
    <w:p w:rsidR="008A18D3" w:rsidRDefault="008A18D3" w:rsidP="00A23F25">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נגד</w:t>
      </w:r>
    </w:p>
    <w:p w:rsidR="008A18D3" w:rsidRDefault="008A18D3" w:rsidP="00A23F25">
      <w:pPr>
        <w:rPr>
          <w:rtl/>
          <w:lang w:eastAsia="he-IL"/>
        </w:rPr>
      </w:pPr>
      <w:r>
        <w:rPr>
          <w:rtl/>
          <w:lang w:eastAsia="he-IL"/>
        </w:rPr>
        <w:t>מירי מרים רגב</w:t>
      </w:r>
      <w:r>
        <w:rPr>
          <w:rtl/>
          <w:lang w:eastAsia="he-IL"/>
        </w:rPr>
        <w:tab/>
      </w:r>
      <w:r>
        <w:rPr>
          <w:rtl/>
          <w:lang w:eastAsia="he-IL"/>
        </w:rPr>
        <w:tab/>
        <w:t xml:space="preserve">–   </w:t>
      </w:r>
      <w:r>
        <w:rPr>
          <w:rFonts w:hint="cs"/>
          <w:rtl/>
          <w:lang w:eastAsia="he-IL"/>
        </w:rPr>
        <w:t>נגד</w:t>
      </w:r>
    </w:p>
    <w:p w:rsidR="008A18D3" w:rsidRDefault="008A18D3" w:rsidP="00A23F25">
      <w:pPr>
        <w:rPr>
          <w:rtl/>
          <w:lang w:eastAsia="he-IL"/>
        </w:rPr>
      </w:pPr>
      <w:r>
        <w:rPr>
          <w:rtl/>
          <w:lang w:eastAsia="he-IL"/>
        </w:rPr>
        <w:t>מיכל רוזין</w:t>
      </w:r>
      <w:r>
        <w:rPr>
          <w:rtl/>
          <w:lang w:eastAsia="he-IL"/>
        </w:rPr>
        <w:tab/>
      </w:r>
      <w:r>
        <w:rPr>
          <w:rtl/>
          <w:lang w:eastAsia="he-IL"/>
        </w:rPr>
        <w:tab/>
        <w:t xml:space="preserve">–   </w:t>
      </w:r>
      <w:r>
        <w:rPr>
          <w:rFonts w:hint="cs"/>
          <w:rtl/>
          <w:lang w:eastAsia="he-IL"/>
        </w:rPr>
        <w:t>אינה נוכחת</w:t>
      </w:r>
    </w:p>
    <w:p w:rsidR="008A18D3" w:rsidRDefault="008A18D3" w:rsidP="00A23F25">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נגד</w:t>
      </w:r>
    </w:p>
    <w:p w:rsidR="008A18D3" w:rsidRDefault="008A18D3" w:rsidP="00A23F25">
      <w:pPr>
        <w:rPr>
          <w:rtl/>
          <w:lang w:eastAsia="he-IL"/>
        </w:rPr>
      </w:pPr>
      <w:r>
        <w:rPr>
          <w:rtl/>
          <w:lang w:eastAsia="he-IL"/>
        </w:rPr>
        <w:t>יעל רון בן משה</w:t>
      </w:r>
      <w:r>
        <w:rPr>
          <w:rtl/>
          <w:lang w:eastAsia="he-IL"/>
        </w:rPr>
        <w:tab/>
      </w:r>
      <w:r>
        <w:rPr>
          <w:rtl/>
          <w:lang w:eastAsia="he-IL"/>
        </w:rPr>
        <w:tab/>
        <w:t xml:space="preserve">–   </w:t>
      </w:r>
      <w:r>
        <w:rPr>
          <w:rFonts w:hint="cs"/>
          <w:rtl/>
          <w:lang w:eastAsia="he-IL"/>
        </w:rPr>
        <w:t>בעד</w:t>
      </w:r>
    </w:p>
    <w:p w:rsidR="008A18D3" w:rsidRDefault="008A18D3" w:rsidP="00A23F25">
      <w:pPr>
        <w:rPr>
          <w:rtl/>
          <w:lang w:eastAsia="he-IL"/>
        </w:rPr>
      </w:pPr>
      <w:r>
        <w:rPr>
          <w:rtl/>
          <w:lang w:eastAsia="he-IL"/>
        </w:rPr>
        <w:t>מוסי רז</w:t>
      </w:r>
      <w:r>
        <w:rPr>
          <w:rtl/>
          <w:lang w:eastAsia="he-IL"/>
        </w:rPr>
        <w:tab/>
      </w:r>
      <w:r>
        <w:rPr>
          <w:rtl/>
          <w:lang w:eastAsia="he-IL"/>
        </w:rPr>
        <w:tab/>
      </w:r>
      <w:r>
        <w:rPr>
          <w:rtl/>
          <w:lang w:eastAsia="he-IL"/>
        </w:rPr>
        <w:tab/>
        <w:t xml:space="preserve">–   </w:t>
      </w:r>
      <w:r>
        <w:rPr>
          <w:rFonts w:hint="cs"/>
          <w:rtl/>
          <w:lang w:eastAsia="he-IL"/>
        </w:rPr>
        <w:t>בעד</w:t>
      </w:r>
    </w:p>
    <w:p w:rsidR="008A18D3" w:rsidRDefault="008A18D3" w:rsidP="00A23F25">
      <w:pPr>
        <w:rPr>
          <w:rtl/>
          <w:lang w:eastAsia="he-IL"/>
        </w:rPr>
      </w:pPr>
      <w:r>
        <w:rPr>
          <w:rtl/>
          <w:lang w:eastAsia="he-IL"/>
        </w:rPr>
        <w:t>אפרת רייטן מרום</w:t>
      </w:r>
      <w:r>
        <w:rPr>
          <w:rtl/>
          <w:lang w:eastAsia="he-IL"/>
        </w:rPr>
        <w:tab/>
        <w:t xml:space="preserve">–   </w:t>
      </w:r>
      <w:r>
        <w:rPr>
          <w:rFonts w:hint="cs"/>
          <w:rtl/>
          <w:lang w:eastAsia="he-IL"/>
        </w:rPr>
        <w:t>בעד</w:t>
      </w:r>
    </w:p>
    <w:p w:rsidR="008A18D3" w:rsidRDefault="008A18D3" w:rsidP="00A23F25">
      <w:pPr>
        <w:rPr>
          <w:rtl/>
          <w:lang w:eastAsia="he-IL"/>
        </w:rPr>
      </w:pPr>
      <w:r>
        <w:rPr>
          <w:rtl/>
          <w:lang w:eastAsia="he-IL"/>
        </w:rPr>
        <w:t>ג'ידא רינאוי</w:t>
      </w:r>
      <w:r>
        <w:rPr>
          <w:rFonts w:hint="cs"/>
          <w:rtl/>
          <w:lang w:eastAsia="he-IL"/>
        </w:rPr>
        <w:t xml:space="preserve"> </w:t>
      </w:r>
      <w:r>
        <w:rPr>
          <w:rtl/>
          <w:lang w:eastAsia="he-IL"/>
        </w:rPr>
        <w:t>זועבי</w:t>
      </w:r>
      <w:r>
        <w:rPr>
          <w:rtl/>
          <w:lang w:eastAsia="he-IL"/>
        </w:rPr>
        <w:tab/>
        <w:t xml:space="preserve">–   </w:t>
      </w:r>
      <w:r>
        <w:rPr>
          <w:rFonts w:hint="cs"/>
          <w:rtl/>
          <w:lang w:eastAsia="he-IL"/>
        </w:rPr>
        <w:t>בעד</w:t>
      </w:r>
    </w:p>
    <w:p w:rsidR="008A18D3" w:rsidRDefault="008A18D3" w:rsidP="00A23F25">
      <w:pPr>
        <w:rPr>
          <w:rtl/>
          <w:lang w:eastAsia="he-IL"/>
        </w:rPr>
      </w:pPr>
      <w:r>
        <w:rPr>
          <w:rtl/>
          <w:lang w:eastAsia="he-IL"/>
        </w:rPr>
        <w:t>יפעת שאשא ביטון</w:t>
      </w:r>
      <w:r>
        <w:rPr>
          <w:rtl/>
          <w:lang w:eastAsia="he-IL"/>
        </w:rPr>
        <w:tab/>
        <w:t xml:space="preserve">–   </w:t>
      </w:r>
      <w:r>
        <w:rPr>
          <w:rFonts w:hint="cs"/>
          <w:rtl/>
          <w:lang w:eastAsia="he-IL"/>
        </w:rPr>
        <w:t>בעד</w:t>
      </w:r>
    </w:p>
    <w:p w:rsidR="008A18D3" w:rsidRDefault="008A18D3" w:rsidP="00A23F25">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בעד</w:t>
      </w:r>
    </w:p>
    <w:p w:rsidR="008A18D3" w:rsidRDefault="008A18D3" w:rsidP="00A23F25">
      <w:pPr>
        <w:rPr>
          <w:rtl/>
          <w:lang w:eastAsia="he-IL"/>
        </w:rPr>
      </w:pPr>
      <w:r>
        <w:rPr>
          <w:rtl/>
          <w:lang w:eastAsia="he-IL"/>
        </w:rPr>
        <w:t>יובל שטייניץ</w:t>
      </w:r>
      <w:r>
        <w:rPr>
          <w:rtl/>
          <w:lang w:eastAsia="he-IL"/>
        </w:rPr>
        <w:tab/>
      </w:r>
      <w:r>
        <w:rPr>
          <w:rtl/>
          <w:lang w:eastAsia="he-IL"/>
        </w:rPr>
        <w:tab/>
        <w:t xml:space="preserve">–   </w:t>
      </w:r>
      <w:r>
        <w:rPr>
          <w:rFonts w:hint="cs"/>
          <w:rtl/>
          <w:lang w:eastAsia="he-IL"/>
        </w:rPr>
        <w:t>אינו נוכח</w:t>
      </w:r>
    </w:p>
    <w:p w:rsidR="008A18D3" w:rsidRDefault="008A18D3" w:rsidP="00A23F25">
      <w:pPr>
        <w:rPr>
          <w:rtl/>
          <w:lang w:eastAsia="he-IL"/>
        </w:rPr>
      </w:pPr>
      <w:r>
        <w:rPr>
          <w:rtl/>
          <w:lang w:eastAsia="he-IL"/>
        </w:rPr>
        <w:t>קטי קטרין שטרית</w:t>
      </w:r>
      <w:r>
        <w:rPr>
          <w:rtl/>
          <w:lang w:eastAsia="he-IL"/>
        </w:rPr>
        <w:tab/>
        <w:t xml:space="preserve">–   </w:t>
      </w:r>
      <w:r>
        <w:rPr>
          <w:rFonts w:hint="cs"/>
          <w:rtl/>
          <w:lang w:eastAsia="he-IL"/>
        </w:rPr>
        <w:t>נגד</w:t>
      </w:r>
    </w:p>
    <w:p w:rsidR="008A18D3" w:rsidRDefault="008A18D3" w:rsidP="00A23F25">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בעד</w:t>
      </w:r>
    </w:p>
    <w:p w:rsidR="008A18D3" w:rsidRDefault="008A18D3" w:rsidP="00A23F25">
      <w:pPr>
        <w:rPr>
          <w:rtl/>
          <w:lang w:eastAsia="he-IL"/>
        </w:rPr>
      </w:pPr>
      <w:r>
        <w:rPr>
          <w:rtl/>
          <w:lang w:eastAsia="he-IL"/>
        </w:rPr>
        <w:t>יוסף שיין</w:t>
      </w:r>
      <w:r>
        <w:rPr>
          <w:rtl/>
          <w:lang w:eastAsia="he-IL"/>
        </w:rPr>
        <w:tab/>
      </w:r>
      <w:r>
        <w:rPr>
          <w:rtl/>
          <w:lang w:eastAsia="he-IL"/>
        </w:rPr>
        <w:tab/>
        <w:t xml:space="preserve">–   </w:t>
      </w:r>
      <w:r>
        <w:rPr>
          <w:rFonts w:hint="cs"/>
          <w:rtl/>
          <w:lang w:eastAsia="he-IL"/>
        </w:rPr>
        <w:t>בעד</w:t>
      </w:r>
    </w:p>
    <w:p w:rsidR="008A18D3" w:rsidRDefault="008A18D3" w:rsidP="00A23F25">
      <w:pPr>
        <w:rPr>
          <w:rtl/>
          <w:lang w:eastAsia="he-IL"/>
        </w:rPr>
      </w:pPr>
      <w:r>
        <w:rPr>
          <w:rtl/>
          <w:lang w:eastAsia="he-IL"/>
        </w:rPr>
        <w:t>עמיחי שיקלי</w:t>
      </w:r>
      <w:r>
        <w:rPr>
          <w:rtl/>
          <w:lang w:eastAsia="he-IL"/>
        </w:rPr>
        <w:tab/>
      </w:r>
      <w:r>
        <w:rPr>
          <w:rtl/>
          <w:lang w:eastAsia="he-IL"/>
        </w:rPr>
        <w:tab/>
        <w:t xml:space="preserve">–   </w:t>
      </w:r>
      <w:r>
        <w:rPr>
          <w:rFonts w:hint="cs"/>
          <w:rtl/>
          <w:lang w:eastAsia="he-IL"/>
        </w:rPr>
        <w:t>אינו נוכח</w:t>
      </w:r>
    </w:p>
    <w:p w:rsidR="008A18D3" w:rsidRDefault="008A18D3" w:rsidP="00A23F25">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בעד</w:t>
      </w:r>
    </w:p>
    <w:p w:rsidR="008A18D3" w:rsidRDefault="008A18D3" w:rsidP="00A23F25">
      <w:pPr>
        <w:rPr>
          <w:rtl/>
          <w:lang w:eastAsia="he-IL"/>
        </w:rPr>
      </w:pPr>
      <w:r>
        <w:rPr>
          <w:rtl/>
          <w:lang w:eastAsia="he-IL"/>
        </w:rPr>
        <w:t>רם שפע</w:t>
      </w:r>
      <w:r>
        <w:rPr>
          <w:rtl/>
          <w:lang w:eastAsia="he-IL"/>
        </w:rPr>
        <w:tab/>
      </w:r>
      <w:r>
        <w:rPr>
          <w:rtl/>
          <w:lang w:eastAsia="he-IL"/>
        </w:rPr>
        <w:tab/>
      </w:r>
      <w:r>
        <w:rPr>
          <w:rtl/>
          <w:lang w:eastAsia="he-IL"/>
        </w:rPr>
        <w:tab/>
        <w:t xml:space="preserve">–   </w:t>
      </w:r>
      <w:r>
        <w:rPr>
          <w:rFonts w:hint="cs"/>
          <w:rtl/>
          <w:lang w:eastAsia="he-IL"/>
        </w:rPr>
        <w:t>בעד</w:t>
      </w:r>
    </w:p>
    <w:p w:rsidR="008A18D3" w:rsidRDefault="008A18D3" w:rsidP="00A23F25">
      <w:pPr>
        <w:rPr>
          <w:rtl/>
          <w:lang w:eastAsia="he-IL"/>
        </w:rPr>
      </w:pPr>
      <w:r>
        <w:rPr>
          <w:rtl/>
          <w:lang w:eastAsia="he-IL"/>
        </w:rPr>
        <w:t>נירה שפק</w:t>
      </w:r>
      <w:r>
        <w:rPr>
          <w:rtl/>
          <w:lang w:eastAsia="he-IL"/>
        </w:rPr>
        <w:tab/>
      </w:r>
      <w:r>
        <w:rPr>
          <w:rtl/>
          <w:lang w:eastAsia="he-IL"/>
        </w:rPr>
        <w:tab/>
        <w:t xml:space="preserve">–   </w:t>
      </w:r>
      <w:r>
        <w:rPr>
          <w:rFonts w:hint="cs"/>
          <w:rtl/>
          <w:lang w:eastAsia="he-IL"/>
        </w:rPr>
        <w:t>בעד</w:t>
      </w:r>
    </w:p>
    <w:p w:rsidR="008A18D3" w:rsidRDefault="008A18D3" w:rsidP="00A23F25">
      <w:pPr>
        <w:rPr>
          <w:rtl/>
          <w:lang w:eastAsia="he-IL"/>
        </w:rPr>
      </w:pPr>
      <w:r>
        <w:rPr>
          <w:rtl/>
          <w:lang w:eastAsia="he-IL"/>
        </w:rPr>
        <w:lastRenderedPageBreak/>
        <w:t>עאידה תומא סלימאן</w:t>
      </w:r>
      <w:r>
        <w:rPr>
          <w:rtl/>
          <w:lang w:eastAsia="he-IL"/>
        </w:rPr>
        <w:tab/>
        <w:t xml:space="preserve">–   </w:t>
      </w:r>
      <w:r>
        <w:rPr>
          <w:rFonts w:hint="cs"/>
          <w:rtl/>
          <w:lang w:eastAsia="he-IL"/>
        </w:rPr>
        <w:t>בעד</w:t>
      </w:r>
    </w:p>
    <w:p w:rsidR="008A18D3" w:rsidRDefault="008A18D3" w:rsidP="00A23F25">
      <w:pPr>
        <w:ind w:firstLine="0"/>
        <w:rPr>
          <w:rtl/>
          <w:lang w:eastAsia="he-IL"/>
        </w:rPr>
      </w:pPr>
    </w:p>
    <w:p w:rsidR="008A18D3" w:rsidRDefault="008A18D3" w:rsidP="00A23F25">
      <w:pPr>
        <w:pStyle w:val="af6"/>
        <w:rPr>
          <w:rtl/>
        </w:rPr>
      </w:pPr>
      <w:r w:rsidRPr="00491AF3">
        <w:rPr>
          <w:rStyle w:val="TagStyle"/>
          <w:rtl/>
        </w:rPr>
        <w:t xml:space="preserve"> &lt;&lt; יור &gt;&gt;</w:t>
      </w:r>
      <w:r w:rsidRPr="00305583">
        <w:rPr>
          <w:rStyle w:val="TagStyle"/>
          <w:rtl/>
        </w:rPr>
        <w:t xml:space="preserve"> </w:t>
      </w:r>
      <w:r>
        <w:rPr>
          <w:rtl/>
        </w:rPr>
        <w:t>היו"ר יבגני סובה:</w:t>
      </w:r>
      <w:r w:rsidRPr="00305583">
        <w:rPr>
          <w:rStyle w:val="TagStyle"/>
          <w:rtl/>
        </w:rPr>
        <w:t xml:space="preserve"> </w:t>
      </w:r>
      <w:r w:rsidRPr="00491AF3">
        <w:rPr>
          <w:rStyle w:val="TagStyle"/>
          <w:rtl/>
        </w:rPr>
        <w:t>&lt;&lt; יור &gt;&gt;</w:t>
      </w:r>
      <w:r>
        <w:rPr>
          <w:rtl/>
        </w:rPr>
        <w:t xml:space="preserve">   </w:t>
      </w:r>
    </w:p>
    <w:p w:rsidR="008A18D3" w:rsidRDefault="008A18D3" w:rsidP="008D5FB9">
      <w:pPr>
        <w:rPr>
          <w:rtl/>
          <w:lang w:eastAsia="he-IL"/>
        </w:rPr>
      </w:pPr>
    </w:p>
    <w:p w:rsidR="008A18D3" w:rsidRDefault="008A18D3" w:rsidP="00A23F25">
      <w:pPr>
        <w:rPr>
          <w:rtl/>
          <w:lang w:eastAsia="he-IL"/>
        </w:rPr>
      </w:pPr>
      <w:r>
        <w:rPr>
          <w:rFonts w:hint="cs"/>
          <w:rtl/>
          <w:lang w:eastAsia="he-IL"/>
        </w:rPr>
        <w:t>אני מבקש שקט, בבקשה. גברתי המזכירה, אני מבקש לקרוא שנית בשמות חברי הכנסת שטרם הצביעו. חבר הכנסת רם שפע, לא לדבר, בבקשה, בטלפון באולם. תודה. בבקשה, גברתי המזכירה.</w:t>
      </w:r>
    </w:p>
    <w:p w:rsidR="008A18D3" w:rsidRDefault="008A18D3" w:rsidP="00A23F25">
      <w:pPr>
        <w:rPr>
          <w:rtl/>
          <w:lang w:eastAsia="he-IL"/>
        </w:rPr>
      </w:pPr>
    </w:p>
    <w:p w:rsidR="008A18D3" w:rsidRDefault="008A18D3" w:rsidP="00A23F25">
      <w:pPr>
        <w:pStyle w:val="af5"/>
        <w:rPr>
          <w:rtl/>
        </w:rPr>
      </w:pPr>
      <w:bookmarkStart w:id="23870" w:name="ET_interruption_6118_4"/>
      <w:r w:rsidRPr="00491AF3">
        <w:rPr>
          <w:rStyle w:val="TagStyle"/>
          <w:rtl/>
        </w:rPr>
        <w:t xml:space="preserve"> &lt;&lt; קריאה &gt;&gt;</w:t>
      </w:r>
      <w:r w:rsidRPr="001A7606">
        <w:rPr>
          <w:rStyle w:val="TagStyle"/>
          <w:rtl/>
        </w:rPr>
        <w:t xml:space="preserve"> </w:t>
      </w:r>
      <w:r>
        <w:rPr>
          <w:rtl/>
        </w:rPr>
        <w:t>סגנית מזכירת הכנסת אלינור ימין:</w:t>
      </w:r>
      <w:r w:rsidRPr="001A7606">
        <w:rPr>
          <w:rStyle w:val="TagStyle"/>
          <w:rtl/>
        </w:rPr>
        <w:t xml:space="preserve"> </w:t>
      </w:r>
      <w:r w:rsidRPr="00491AF3">
        <w:rPr>
          <w:rStyle w:val="TagStyle"/>
          <w:rtl/>
        </w:rPr>
        <w:t>&lt;&lt; קריאה &gt;&gt;</w:t>
      </w:r>
      <w:r>
        <w:rPr>
          <w:rtl/>
        </w:rPr>
        <w:t xml:space="preserve">   </w:t>
      </w:r>
      <w:bookmarkEnd w:id="23870"/>
    </w:p>
    <w:p w:rsidR="008A18D3" w:rsidRDefault="008A18D3" w:rsidP="00A23F25">
      <w:pPr>
        <w:ind w:firstLine="0"/>
        <w:rPr>
          <w:rtl/>
          <w:lang w:eastAsia="he-IL"/>
        </w:rPr>
      </w:pPr>
      <w:r>
        <w:rPr>
          <w:rFonts w:hint="cs"/>
          <w:rtl/>
          <w:lang w:eastAsia="he-IL"/>
        </w:rPr>
        <w:t>(קוראת בשמות חברי הכנסת)</w:t>
      </w:r>
    </w:p>
    <w:p w:rsidR="008A18D3" w:rsidRPr="001A7606" w:rsidRDefault="008A18D3" w:rsidP="00A23F25">
      <w:pPr>
        <w:rPr>
          <w:rtl/>
          <w:lang w:eastAsia="he-IL"/>
        </w:rPr>
      </w:pPr>
    </w:p>
    <w:p w:rsidR="008A18D3" w:rsidRDefault="008A18D3" w:rsidP="00A23F25">
      <w:pPr>
        <w:rPr>
          <w:rtl/>
          <w:lang w:eastAsia="he-IL"/>
        </w:rPr>
      </w:pPr>
      <w:r>
        <w:rPr>
          <w:rtl/>
          <w:lang w:eastAsia="he-IL"/>
        </w:rPr>
        <w:t>סמי אבו שחאדה</w:t>
      </w:r>
      <w:r>
        <w:rPr>
          <w:rtl/>
          <w:lang w:eastAsia="he-IL"/>
        </w:rPr>
        <w:tab/>
      </w:r>
      <w:r>
        <w:rPr>
          <w:rtl/>
          <w:lang w:eastAsia="he-IL"/>
        </w:rPr>
        <w:tab/>
        <w:t xml:space="preserve">– </w:t>
      </w:r>
      <w:r>
        <w:rPr>
          <w:rFonts w:hint="cs"/>
          <w:rtl/>
          <w:lang w:eastAsia="he-IL"/>
        </w:rPr>
        <w:t xml:space="preserve">  אינו נוכח</w:t>
      </w:r>
      <w:r>
        <w:rPr>
          <w:rtl/>
          <w:lang w:eastAsia="he-IL"/>
        </w:rPr>
        <w:tab/>
        <w:t xml:space="preserve">  </w:t>
      </w:r>
    </w:p>
    <w:p w:rsidR="008A18D3" w:rsidRDefault="008A18D3" w:rsidP="00A23F25">
      <w:pPr>
        <w:rPr>
          <w:rtl/>
          <w:lang w:eastAsia="he-IL"/>
        </w:rPr>
      </w:pPr>
      <w:r>
        <w:rPr>
          <w:rFonts w:hint="cs"/>
          <w:rtl/>
          <w:lang w:eastAsia="he-IL"/>
        </w:rPr>
        <w:t xml:space="preserve">אלי </w:t>
      </w:r>
      <w:bookmarkStart w:id="23871" w:name="_ETM_Q62_526424"/>
      <w:bookmarkEnd w:id="23871"/>
      <w:r>
        <w:rPr>
          <w:rFonts w:hint="cs"/>
          <w:rtl/>
          <w:lang w:eastAsia="he-IL"/>
        </w:rPr>
        <w:t>אבידר</w:t>
      </w:r>
      <w:r>
        <w:rPr>
          <w:rtl/>
          <w:lang w:eastAsia="he-IL"/>
        </w:rPr>
        <w:tab/>
      </w:r>
      <w:r>
        <w:rPr>
          <w:rtl/>
          <w:lang w:eastAsia="he-IL"/>
        </w:rPr>
        <w:tab/>
        <w:t xml:space="preserve">–   </w:t>
      </w:r>
      <w:r>
        <w:rPr>
          <w:rFonts w:hint="cs"/>
          <w:rtl/>
          <w:lang w:eastAsia="he-IL"/>
        </w:rPr>
        <w:t>אינו נוכח</w:t>
      </w:r>
    </w:p>
    <w:p w:rsidR="008A18D3" w:rsidRDefault="008A18D3" w:rsidP="00A23F25">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נגד</w:t>
      </w:r>
    </w:p>
    <w:p w:rsidR="008A18D3" w:rsidRDefault="008A18D3" w:rsidP="00A23F25">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אינו נוכח</w:t>
      </w:r>
    </w:p>
    <w:p w:rsidR="008A18D3" w:rsidRDefault="008A18D3" w:rsidP="00A23F25">
      <w:pPr>
        <w:rPr>
          <w:rtl/>
          <w:lang w:eastAsia="he-IL"/>
        </w:rPr>
      </w:pPr>
      <w:r>
        <w:rPr>
          <w:rtl/>
          <w:lang w:eastAsia="he-IL"/>
        </w:rPr>
        <w:t>משה ארבל</w:t>
      </w:r>
      <w:r>
        <w:rPr>
          <w:rtl/>
          <w:lang w:eastAsia="he-IL"/>
        </w:rPr>
        <w:tab/>
      </w:r>
      <w:r>
        <w:rPr>
          <w:rtl/>
          <w:lang w:eastAsia="he-IL"/>
        </w:rPr>
        <w:tab/>
        <w:t xml:space="preserve">–   </w:t>
      </w:r>
      <w:r>
        <w:rPr>
          <w:rFonts w:hint="cs"/>
          <w:rtl/>
          <w:lang w:eastAsia="he-IL"/>
        </w:rPr>
        <w:t xml:space="preserve">אינו </w:t>
      </w:r>
      <w:bookmarkStart w:id="23872" w:name="_ETM_Q62_544115"/>
      <w:bookmarkEnd w:id="23872"/>
      <w:r>
        <w:rPr>
          <w:rFonts w:hint="cs"/>
          <w:rtl/>
          <w:lang w:eastAsia="he-IL"/>
        </w:rPr>
        <w:t>נוכח</w:t>
      </w:r>
    </w:p>
    <w:p w:rsidR="008A18D3" w:rsidRDefault="008A18D3" w:rsidP="00A23F25">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8A18D3" w:rsidRDefault="008A18D3" w:rsidP="00A23F25">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נגד</w:t>
      </w:r>
    </w:p>
    <w:p w:rsidR="008A18D3" w:rsidRDefault="008A18D3" w:rsidP="00A23F25">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8A18D3" w:rsidRDefault="008A18D3" w:rsidP="00A23F25">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p>
    <w:p w:rsidR="008A18D3" w:rsidRDefault="008A18D3" w:rsidP="00A23F25">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נגד</w:t>
      </w:r>
    </w:p>
    <w:p w:rsidR="008A18D3" w:rsidRDefault="008A18D3" w:rsidP="00A23F25">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בעד</w:t>
      </w:r>
    </w:p>
    <w:p w:rsidR="008A18D3" w:rsidRDefault="008A18D3" w:rsidP="00A23F25">
      <w:pPr>
        <w:rPr>
          <w:rtl/>
          <w:lang w:eastAsia="he-IL"/>
        </w:rPr>
      </w:pPr>
      <w:r>
        <w:rPr>
          <w:rtl/>
          <w:lang w:eastAsia="he-IL"/>
        </w:rPr>
        <w:t>קרן ברק</w:t>
      </w:r>
      <w:r>
        <w:rPr>
          <w:rtl/>
          <w:lang w:eastAsia="he-IL"/>
        </w:rPr>
        <w:tab/>
      </w:r>
      <w:r>
        <w:rPr>
          <w:rtl/>
          <w:lang w:eastAsia="he-IL"/>
        </w:rPr>
        <w:tab/>
      </w:r>
      <w:r>
        <w:rPr>
          <w:rtl/>
          <w:lang w:eastAsia="he-IL"/>
        </w:rPr>
        <w:tab/>
        <w:t xml:space="preserve">–   </w:t>
      </w:r>
      <w:r>
        <w:rPr>
          <w:rFonts w:hint="cs"/>
          <w:rtl/>
          <w:lang w:eastAsia="he-IL"/>
        </w:rPr>
        <w:t>נגד</w:t>
      </w:r>
    </w:p>
    <w:p w:rsidR="008A18D3" w:rsidRDefault="008A18D3" w:rsidP="00A23F25">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8A18D3" w:rsidRDefault="008A18D3" w:rsidP="00A23F25">
      <w:pPr>
        <w:rPr>
          <w:rtl/>
          <w:lang w:eastAsia="he-IL"/>
        </w:rPr>
      </w:pPr>
      <w:r>
        <w:rPr>
          <w:rtl/>
          <w:lang w:eastAsia="he-IL"/>
        </w:rPr>
        <w:t>מאזן גנאים</w:t>
      </w:r>
      <w:r>
        <w:rPr>
          <w:rtl/>
          <w:lang w:eastAsia="he-IL"/>
        </w:rPr>
        <w:tab/>
      </w:r>
      <w:r>
        <w:rPr>
          <w:rtl/>
          <w:lang w:eastAsia="he-IL"/>
        </w:rPr>
        <w:tab/>
        <w:t xml:space="preserve">–   </w:t>
      </w:r>
      <w:r>
        <w:rPr>
          <w:rFonts w:hint="cs"/>
          <w:rtl/>
          <w:lang w:eastAsia="he-IL"/>
        </w:rPr>
        <w:t>אינו נוכח</w:t>
      </w:r>
    </w:p>
    <w:p w:rsidR="008A18D3" w:rsidRDefault="008A18D3" w:rsidP="00A23F25">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8A18D3" w:rsidRDefault="008A18D3" w:rsidP="00A23F25">
      <w:pPr>
        <w:rPr>
          <w:rtl/>
          <w:lang w:eastAsia="he-IL"/>
        </w:rPr>
      </w:pPr>
      <w:r>
        <w:rPr>
          <w:rtl/>
          <w:lang w:eastAsia="he-IL"/>
        </w:rPr>
        <w:t>צבי האוזר</w:t>
      </w:r>
      <w:r>
        <w:rPr>
          <w:rtl/>
          <w:lang w:eastAsia="he-IL"/>
        </w:rPr>
        <w:tab/>
      </w:r>
      <w:r>
        <w:rPr>
          <w:rtl/>
          <w:lang w:eastAsia="he-IL"/>
        </w:rPr>
        <w:tab/>
        <w:t xml:space="preserve">–   </w:t>
      </w:r>
      <w:r>
        <w:rPr>
          <w:rFonts w:hint="cs"/>
          <w:rtl/>
          <w:lang w:eastAsia="he-IL"/>
        </w:rPr>
        <w:t>אינו נוכח</w:t>
      </w:r>
    </w:p>
    <w:p w:rsidR="008A18D3" w:rsidRDefault="008A18D3" w:rsidP="00A23F25">
      <w:pPr>
        <w:rPr>
          <w:rtl/>
          <w:lang w:eastAsia="he-IL"/>
        </w:rPr>
      </w:pPr>
      <w:r>
        <w:rPr>
          <w:rtl/>
          <w:lang w:eastAsia="he-IL"/>
        </w:rPr>
        <w:t>מיכל וולדיגר</w:t>
      </w:r>
      <w:r>
        <w:rPr>
          <w:rtl/>
          <w:lang w:eastAsia="he-IL"/>
        </w:rPr>
        <w:tab/>
      </w:r>
      <w:r>
        <w:rPr>
          <w:rtl/>
          <w:lang w:eastAsia="he-IL"/>
        </w:rPr>
        <w:tab/>
        <w:t xml:space="preserve">–   </w:t>
      </w:r>
      <w:r>
        <w:rPr>
          <w:rFonts w:hint="cs"/>
          <w:rtl/>
          <w:lang w:eastAsia="he-IL"/>
        </w:rPr>
        <w:t>נגד</w:t>
      </w:r>
    </w:p>
    <w:p w:rsidR="008A18D3" w:rsidRDefault="008A18D3" w:rsidP="00A23F25">
      <w:pPr>
        <w:rPr>
          <w:rtl/>
          <w:lang w:eastAsia="he-IL"/>
        </w:rPr>
      </w:pPr>
      <w:r>
        <w:rPr>
          <w:rtl/>
          <w:lang w:eastAsia="he-IL"/>
        </w:rPr>
        <w:t>מכלוף מיקי זוהר</w:t>
      </w:r>
      <w:r>
        <w:rPr>
          <w:rtl/>
          <w:lang w:eastAsia="he-IL"/>
        </w:rPr>
        <w:tab/>
      </w:r>
      <w:r>
        <w:rPr>
          <w:rtl/>
          <w:lang w:eastAsia="he-IL"/>
        </w:rPr>
        <w:tab/>
        <w:t xml:space="preserve">–   </w:t>
      </w:r>
      <w:r>
        <w:rPr>
          <w:rFonts w:hint="cs"/>
          <w:rtl/>
          <w:lang w:eastAsia="he-IL"/>
        </w:rPr>
        <w:t>נגד</w:t>
      </w:r>
    </w:p>
    <w:p w:rsidR="008A18D3" w:rsidRDefault="008A18D3" w:rsidP="00A23F25">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8A18D3" w:rsidRDefault="008A18D3" w:rsidP="00A23F25">
      <w:pPr>
        <w:rPr>
          <w:rtl/>
          <w:lang w:eastAsia="he-IL"/>
        </w:rPr>
      </w:pPr>
      <w:r>
        <w:rPr>
          <w:rtl/>
          <w:lang w:eastAsia="he-IL"/>
        </w:rPr>
        <w:t>אופיר כץ</w:t>
      </w:r>
      <w:r>
        <w:rPr>
          <w:rtl/>
          <w:lang w:eastAsia="he-IL"/>
        </w:rPr>
        <w:tab/>
      </w:r>
      <w:r>
        <w:rPr>
          <w:rtl/>
          <w:lang w:eastAsia="he-IL"/>
        </w:rPr>
        <w:tab/>
        <w:t xml:space="preserve">–   </w:t>
      </w:r>
      <w:r>
        <w:rPr>
          <w:rFonts w:hint="cs"/>
          <w:rtl/>
          <w:lang w:eastAsia="he-IL"/>
        </w:rPr>
        <w:t>נגד</w:t>
      </w:r>
    </w:p>
    <w:p w:rsidR="008A18D3" w:rsidRDefault="008A18D3" w:rsidP="00A23F25">
      <w:pPr>
        <w:rPr>
          <w:rtl/>
          <w:lang w:eastAsia="he-IL"/>
        </w:rPr>
      </w:pPr>
      <w:r>
        <w:rPr>
          <w:rtl/>
          <w:lang w:eastAsia="he-IL"/>
        </w:rPr>
        <w:t>מיכאל מלכיאלי</w:t>
      </w:r>
      <w:r>
        <w:rPr>
          <w:rtl/>
          <w:lang w:eastAsia="he-IL"/>
        </w:rPr>
        <w:tab/>
      </w:r>
      <w:r>
        <w:rPr>
          <w:rtl/>
          <w:lang w:eastAsia="he-IL"/>
        </w:rPr>
        <w:tab/>
        <w:t>–</w:t>
      </w:r>
      <w:r>
        <w:rPr>
          <w:rFonts w:hint="cs"/>
          <w:rtl/>
          <w:lang w:eastAsia="he-IL"/>
        </w:rPr>
        <w:t xml:space="preserve">   נגד</w:t>
      </w:r>
      <w:r>
        <w:rPr>
          <w:rtl/>
          <w:lang w:eastAsia="he-IL"/>
        </w:rPr>
        <w:tab/>
        <w:t xml:space="preserve">   </w:t>
      </w:r>
    </w:p>
    <w:p w:rsidR="008A18D3" w:rsidRDefault="008A18D3" w:rsidP="00A23F25">
      <w:pPr>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p>
    <w:p w:rsidR="008A18D3" w:rsidRDefault="008A18D3" w:rsidP="00A23F25">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8A18D3" w:rsidRDefault="008A18D3" w:rsidP="00A23F25">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נגד</w:t>
      </w:r>
    </w:p>
    <w:p w:rsidR="008A18D3" w:rsidRDefault="008A18D3" w:rsidP="00A23F25">
      <w:pPr>
        <w:rPr>
          <w:rtl/>
          <w:lang w:eastAsia="he-IL"/>
        </w:rPr>
      </w:pPr>
      <w:r>
        <w:rPr>
          <w:rtl/>
          <w:lang w:eastAsia="he-IL"/>
        </w:rPr>
        <w:t>אוסאמה סעדי</w:t>
      </w:r>
      <w:r>
        <w:rPr>
          <w:rtl/>
          <w:lang w:eastAsia="he-IL"/>
        </w:rPr>
        <w:tab/>
      </w:r>
      <w:r>
        <w:rPr>
          <w:rtl/>
          <w:lang w:eastAsia="he-IL"/>
        </w:rPr>
        <w:tab/>
        <w:t xml:space="preserve">–   </w:t>
      </w:r>
      <w:r>
        <w:rPr>
          <w:rFonts w:hint="cs"/>
          <w:rtl/>
          <w:lang w:eastAsia="he-IL"/>
        </w:rPr>
        <w:t>אינו נוכח</w:t>
      </w:r>
    </w:p>
    <w:p w:rsidR="008A18D3" w:rsidRDefault="008A18D3" w:rsidP="00A23F25">
      <w:pPr>
        <w:rPr>
          <w:rtl/>
          <w:lang w:eastAsia="he-IL"/>
        </w:rPr>
      </w:pPr>
      <w:r>
        <w:rPr>
          <w:rtl/>
          <w:lang w:eastAsia="he-IL"/>
        </w:rPr>
        <w:lastRenderedPageBreak/>
        <w:t>איימן עודה</w:t>
      </w:r>
      <w:r>
        <w:rPr>
          <w:rtl/>
          <w:lang w:eastAsia="he-IL"/>
        </w:rPr>
        <w:tab/>
      </w:r>
      <w:r>
        <w:rPr>
          <w:rtl/>
          <w:lang w:eastAsia="he-IL"/>
        </w:rPr>
        <w:tab/>
        <w:t xml:space="preserve">–   </w:t>
      </w:r>
      <w:r>
        <w:rPr>
          <w:rFonts w:hint="cs"/>
          <w:rtl/>
          <w:lang w:eastAsia="he-IL"/>
        </w:rPr>
        <w:t>אינו נוכח</w:t>
      </w:r>
    </w:p>
    <w:p w:rsidR="008A18D3" w:rsidRDefault="008A18D3" w:rsidP="00A23F25">
      <w:pPr>
        <w:rPr>
          <w:rtl/>
          <w:lang w:eastAsia="he-IL"/>
        </w:rPr>
      </w:pPr>
      <w:r>
        <w:rPr>
          <w:rtl/>
          <w:lang w:eastAsia="he-IL"/>
        </w:rPr>
        <w:t>שירלי פינטו קדוש</w:t>
      </w:r>
      <w:r>
        <w:rPr>
          <w:rtl/>
          <w:lang w:eastAsia="he-IL"/>
        </w:rPr>
        <w:tab/>
        <w:t xml:space="preserve">–   </w:t>
      </w:r>
      <w:r>
        <w:rPr>
          <w:rFonts w:hint="cs"/>
          <w:rtl/>
          <w:lang w:eastAsia="he-IL"/>
        </w:rPr>
        <w:t>אינה נוכחת</w:t>
      </w:r>
    </w:p>
    <w:p w:rsidR="008A18D3" w:rsidRDefault="008A18D3" w:rsidP="00A23F25">
      <w:pPr>
        <w:rPr>
          <w:rtl/>
          <w:lang w:eastAsia="he-IL"/>
        </w:rPr>
      </w:pPr>
      <w:r>
        <w:rPr>
          <w:rtl/>
          <w:lang w:eastAsia="he-IL"/>
        </w:rPr>
        <w:t>מאיר פרוש</w:t>
      </w:r>
      <w:r>
        <w:rPr>
          <w:rtl/>
          <w:lang w:eastAsia="he-IL"/>
        </w:rPr>
        <w:tab/>
      </w:r>
      <w:r>
        <w:rPr>
          <w:rtl/>
          <w:lang w:eastAsia="he-IL"/>
        </w:rPr>
        <w:tab/>
        <w:t xml:space="preserve">–   </w:t>
      </w:r>
      <w:r>
        <w:rPr>
          <w:rFonts w:hint="cs"/>
          <w:rtl/>
          <w:lang w:eastAsia="he-IL"/>
        </w:rPr>
        <w:t>נגד</w:t>
      </w:r>
    </w:p>
    <w:p w:rsidR="008A18D3" w:rsidRDefault="008A18D3" w:rsidP="00A23F25">
      <w:pPr>
        <w:rPr>
          <w:rtl/>
          <w:lang w:eastAsia="he-IL"/>
        </w:rPr>
      </w:pPr>
      <w:r>
        <w:rPr>
          <w:rtl/>
          <w:lang w:eastAsia="he-IL"/>
        </w:rPr>
        <w:t>מיכל רוזין</w:t>
      </w:r>
      <w:r>
        <w:rPr>
          <w:rtl/>
          <w:lang w:eastAsia="he-IL"/>
        </w:rPr>
        <w:tab/>
      </w:r>
      <w:r>
        <w:rPr>
          <w:rtl/>
          <w:lang w:eastAsia="he-IL"/>
        </w:rPr>
        <w:tab/>
        <w:t xml:space="preserve">–   </w:t>
      </w:r>
      <w:r>
        <w:rPr>
          <w:rFonts w:hint="cs"/>
          <w:rtl/>
          <w:lang w:eastAsia="he-IL"/>
        </w:rPr>
        <w:t>בעד</w:t>
      </w:r>
    </w:p>
    <w:p w:rsidR="008A18D3" w:rsidRDefault="008A18D3" w:rsidP="00A23F25">
      <w:pPr>
        <w:rPr>
          <w:rtl/>
          <w:lang w:eastAsia="he-IL"/>
        </w:rPr>
      </w:pPr>
      <w:r>
        <w:rPr>
          <w:rtl/>
          <w:lang w:eastAsia="he-IL"/>
        </w:rPr>
        <w:t>יובל שטייניץ</w:t>
      </w:r>
      <w:r>
        <w:rPr>
          <w:rtl/>
          <w:lang w:eastAsia="he-IL"/>
        </w:rPr>
        <w:tab/>
      </w:r>
      <w:r>
        <w:rPr>
          <w:rtl/>
          <w:lang w:eastAsia="he-IL"/>
        </w:rPr>
        <w:tab/>
        <w:t xml:space="preserve">–   </w:t>
      </w:r>
      <w:r>
        <w:rPr>
          <w:rFonts w:hint="cs"/>
          <w:rtl/>
          <w:lang w:eastAsia="he-IL"/>
        </w:rPr>
        <w:t>אינו נוכח</w:t>
      </w:r>
    </w:p>
    <w:p w:rsidR="008A18D3" w:rsidRDefault="008A18D3" w:rsidP="00A23F25">
      <w:pPr>
        <w:rPr>
          <w:lang w:eastAsia="he-IL"/>
        </w:rPr>
      </w:pPr>
      <w:r>
        <w:rPr>
          <w:rtl/>
          <w:lang w:eastAsia="he-IL"/>
        </w:rPr>
        <w:t>עמיחי שיקלי</w:t>
      </w:r>
      <w:r>
        <w:rPr>
          <w:rtl/>
          <w:lang w:eastAsia="he-IL"/>
        </w:rPr>
        <w:tab/>
      </w:r>
      <w:r>
        <w:rPr>
          <w:rtl/>
          <w:lang w:eastAsia="he-IL"/>
        </w:rPr>
        <w:tab/>
        <w:t xml:space="preserve">–   </w:t>
      </w:r>
      <w:r>
        <w:rPr>
          <w:rFonts w:hint="cs"/>
          <w:rtl/>
          <w:lang w:eastAsia="he-IL"/>
        </w:rPr>
        <w:t>אינו נוכח</w:t>
      </w:r>
    </w:p>
    <w:p w:rsidR="008A18D3" w:rsidRDefault="008A18D3" w:rsidP="00A23F25">
      <w:pPr>
        <w:ind w:firstLine="0"/>
        <w:rPr>
          <w:lang w:eastAsia="he-IL"/>
        </w:rPr>
      </w:pPr>
    </w:p>
    <w:p w:rsidR="008A18D3" w:rsidRDefault="008A18D3" w:rsidP="00A23F25">
      <w:pPr>
        <w:pStyle w:val="af6"/>
        <w:rPr>
          <w:rtl/>
        </w:rPr>
      </w:pPr>
      <w:r w:rsidRPr="00491AF3">
        <w:rPr>
          <w:rStyle w:val="TagStyle"/>
          <w:rtl/>
        </w:rPr>
        <w:t xml:space="preserve"> &lt;&lt; יור &gt;&gt;</w:t>
      </w:r>
      <w:r w:rsidRPr="001A7606">
        <w:rPr>
          <w:rStyle w:val="TagStyle"/>
          <w:rtl/>
        </w:rPr>
        <w:t xml:space="preserve"> </w:t>
      </w:r>
      <w:r>
        <w:rPr>
          <w:rtl/>
        </w:rPr>
        <w:t>היו"ר יבגני סובה:</w:t>
      </w:r>
      <w:r w:rsidRPr="001A7606">
        <w:rPr>
          <w:rStyle w:val="TagStyle"/>
          <w:rtl/>
        </w:rPr>
        <w:t xml:space="preserve"> </w:t>
      </w:r>
      <w:r w:rsidRPr="00491AF3">
        <w:rPr>
          <w:rStyle w:val="TagStyle"/>
          <w:rtl/>
        </w:rPr>
        <w:t>&lt;&lt; יור &gt;&gt;</w:t>
      </w:r>
      <w:r>
        <w:rPr>
          <w:rtl/>
        </w:rPr>
        <w:t xml:space="preserve">   </w:t>
      </w:r>
    </w:p>
    <w:p w:rsidR="008A18D3" w:rsidRDefault="008A18D3" w:rsidP="008D5FB9">
      <w:pPr>
        <w:rPr>
          <w:rtl/>
          <w:lang w:eastAsia="he-IL"/>
        </w:rPr>
      </w:pPr>
    </w:p>
    <w:p w:rsidR="008A18D3" w:rsidRDefault="008A18D3" w:rsidP="00A23F25">
      <w:pPr>
        <w:rPr>
          <w:rtl/>
          <w:lang w:eastAsia="he-IL"/>
        </w:rPr>
      </w:pPr>
      <w:r>
        <w:rPr>
          <w:rFonts w:hint="cs"/>
          <w:rtl/>
          <w:lang w:eastAsia="he-IL"/>
        </w:rPr>
        <w:t xml:space="preserve">האם יש חברי כנסת באולם שטרם הצביעו? תמה ההצבעה. </w:t>
      </w:r>
    </w:p>
    <w:p w:rsidR="008A18D3" w:rsidRDefault="008A18D3" w:rsidP="00A23F25">
      <w:pPr>
        <w:ind w:firstLine="0"/>
        <w:rPr>
          <w:rtl/>
          <w:lang w:eastAsia="he-IL"/>
        </w:rPr>
      </w:pPr>
    </w:p>
    <w:p w:rsidR="008A18D3" w:rsidRDefault="008A18D3" w:rsidP="00A23F25">
      <w:pPr>
        <w:rPr>
          <w:rtl/>
          <w:lang w:eastAsia="he-IL"/>
        </w:rPr>
      </w:pPr>
      <w:bookmarkStart w:id="23873" w:name="TOR_Q63"/>
      <w:bookmarkEnd w:id="23873"/>
      <w:r>
        <w:rPr>
          <w:rFonts w:hint="cs"/>
          <w:rtl/>
          <w:lang w:eastAsia="he-IL"/>
        </w:rPr>
        <w:t xml:space="preserve">רבותיי, אני מבקש שקט. להלן תוצאות ההצבעה: בעד </w:t>
      </w:r>
      <w:r>
        <w:rPr>
          <w:rFonts w:hint="eastAsia"/>
          <w:rtl/>
          <w:lang w:eastAsia="he-IL"/>
        </w:rPr>
        <w:t>–</w:t>
      </w:r>
      <w:r>
        <w:rPr>
          <w:rFonts w:hint="cs"/>
          <w:rtl/>
          <w:lang w:eastAsia="he-IL"/>
        </w:rPr>
        <w:t xml:space="preserve"> 55, נגד </w:t>
      </w:r>
      <w:r>
        <w:rPr>
          <w:rFonts w:hint="eastAsia"/>
          <w:rtl/>
          <w:lang w:eastAsia="he-IL"/>
        </w:rPr>
        <w:t>–</w:t>
      </w:r>
      <w:r>
        <w:rPr>
          <w:rFonts w:hint="cs"/>
          <w:rtl/>
          <w:lang w:eastAsia="he-IL"/>
        </w:rPr>
        <w:t xml:space="preserve"> 46. אם כך, אני </w:t>
      </w:r>
      <w:bookmarkStart w:id="23874" w:name="_ETM_Q63_205000"/>
      <w:bookmarkEnd w:id="23874"/>
      <w:r>
        <w:rPr>
          <w:rFonts w:hint="cs"/>
          <w:rtl/>
          <w:lang w:eastAsia="he-IL"/>
        </w:rPr>
        <w:t xml:space="preserve">קובע כי הצעת החוק </w:t>
      </w:r>
      <w:bookmarkStart w:id="23875" w:name="_ETM_Q63_161000"/>
      <w:bookmarkEnd w:id="23875"/>
      <w:r>
        <w:rPr>
          <w:rFonts w:hint="cs"/>
          <w:rtl/>
          <w:lang w:eastAsia="he-IL"/>
        </w:rPr>
        <w:t xml:space="preserve">התקבלה בקריאה הראשונה, וחוזרת לדיון בוועדת החוקה, חוק ומשפט. </w:t>
      </w:r>
    </w:p>
    <w:p w:rsidR="008A18D3" w:rsidRDefault="008A18D3" w:rsidP="00A23F25">
      <w:pPr>
        <w:ind w:firstLine="0"/>
        <w:rPr>
          <w:rtl/>
          <w:lang w:eastAsia="he-IL"/>
        </w:rPr>
      </w:pPr>
      <w:r>
        <w:rPr>
          <w:rtl/>
          <w:lang w:eastAsia="he-IL"/>
        </w:rPr>
        <w:tab/>
      </w:r>
    </w:p>
    <w:p w:rsidR="008A18D3" w:rsidRDefault="008A18D3" w:rsidP="00A23F25">
      <w:pPr>
        <w:ind w:firstLine="0"/>
        <w:rPr>
          <w:rtl/>
          <w:lang w:eastAsia="he-IL"/>
        </w:rPr>
      </w:pPr>
      <w:r>
        <w:rPr>
          <w:rtl/>
          <w:lang w:eastAsia="he-IL"/>
        </w:rPr>
        <w:tab/>
      </w:r>
      <w:r>
        <w:rPr>
          <w:rFonts w:hint="cs"/>
          <w:rtl/>
          <w:lang w:eastAsia="he-IL"/>
        </w:rPr>
        <w:t xml:space="preserve">אנחנו עוברים לסעיף </w:t>
      </w:r>
      <w:bookmarkStart w:id="23876" w:name="_ETM_Q63_216000"/>
      <w:bookmarkEnd w:id="23876"/>
      <w:r>
        <w:rPr>
          <w:rFonts w:hint="cs"/>
          <w:rtl/>
          <w:lang w:eastAsia="he-IL"/>
        </w:rPr>
        <w:t xml:space="preserve">הבא בסדר-היום </w:t>
      </w:r>
      <w:r w:rsidR="008D5FB9">
        <w:rPr>
          <w:rFonts w:hint="cs"/>
          <w:rtl/>
          <w:lang w:eastAsia="he-IL"/>
        </w:rPr>
        <w:t>– – –</w:t>
      </w:r>
    </w:p>
    <w:p w:rsidR="008A18D3" w:rsidRDefault="008A18D3" w:rsidP="00A23F25">
      <w:pPr>
        <w:ind w:firstLine="0"/>
        <w:rPr>
          <w:rtl/>
          <w:lang w:eastAsia="he-IL"/>
        </w:rPr>
      </w:pPr>
      <w:bookmarkStart w:id="23877" w:name="_ETM_Q63_218000"/>
      <w:bookmarkEnd w:id="23877"/>
    </w:p>
    <w:p w:rsidR="008A18D3" w:rsidRDefault="008A18D3" w:rsidP="00A23F25">
      <w:pPr>
        <w:pStyle w:val="af5"/>
        <w:rPr>
          <w:rtl/>
        </w:rPr>
      </w:pPr>
      <w:bookmarkStart w:id="23878" w:name="ET_interruption_קר_אה_21"/>
      <w:r w:rsidRPr="0006701A">
        <w:rPr>
          <w:rStyle w:val="TagStyle"/>
          <w:rtl/>
        </w:rPr>
        <w:t xml:space="preserve"> &lt;&lt; קריאה &gt;&gt;</w:t>
      </w:r>
      <w:r w:rsidRPr="0065783E">
        <w:rPr>
          <w:rStyle w:val="TagStyle"/>
          <w:rtl/>
        </w:rPr>
        <w:t xml:space="preserve"> </w:t>
      </w:r>
      <w:r>
        <w:rPr>
          <w:rtl/>
        </w:rPr>
        <w:t>קריאה:</w:t>
      </w:r>
      <w:r w:rsidRPr="0065783E">
        <w:rPr>
          <w:rStyle w:val="TagStyle"/>
          <w:rtl/>
        </w:rPr>
        <w:t xml:space="preserve"> </w:t>
      </w:r>
      <w:r w:rsidRPr="0006701A">
        <w:rPr>
          <w:rStyle w:val="TagStyle"/>
          <w:rtl/>
        </w:rPr>
        <w:t>&lt;&lt; קריאה &gt;&gt;</w:t>
      </w:r>
      <w:r>
        <w:rPr>
          <w:rtl/>
        </w:rPr>
        <w:t xml:space="preserve">   </w:t>
      </w:r>
      <w:bookmarkEnd w:id="23878"/>
    </w:p>
    <w:p w:rsidR="008A18D3" w:rsidRDefault="008A18D3" w:rsidP="008D5FB9">
      <w:pPr>
        <w:rPr>
          <w:rtl/>
          <w:lang w:eastAsia="he-IL"/>
        </w:rPr>
      </w:pPr>
    </w:p>
    <w:p w:rsidR="008A18D3" w:rsidRDefault="008D5FB9" w:rsidP="00A23F25">
      <w:pPr>
        <w:rPr>
          <w:rtl/>
          <w:lang w:eastAsia="he-IL"/>
        </w:rPr>
      </w:pPr>
      <w:r>
        <w:rPr>
          <w:rFonts w:hint="cs"/>
          <w:rtl/>
          <w:lang w:eastAsia="he-IL"/>
        </w:rPr>
        <w:t>– – –</w:t>
      </w:r>
      <w:r w:rsidR="008A18D3">
        <w:rPr>
          <w:rFonts w:hint="cs"/>
          <w:rtl/>
          <w:lang w:eastAsia="he-IL"/>
        </w:rPr>
        <w:t xml:space="preserve"> </w:t>
      </w:r>
    </w:p>
    <w:p w:rsidR="008A18D3" w:rsidRDefault="008A18D3" w:rsidP="00A23F25">
      <w:pPr>
        <w:rPr>
          <w:rtl/>
          <w:lang w:eastAsia="he-IL"/>
        </w:rPr>
      </w:pPr>
    </w:p>
    <w:p w:rsidR="008A18D3" w:rsidRDefault="008A18D3" w:rsidP="00A23F25">
      <w:pPr>
        <w:pStyle w:val="af6"/>
        <w:rPr>
          <w:rtl/>
        </w:rPr>
      </w:pPr>
      <w:bookmarkStart w:id="23879" w:name="ET_yor_6307_27"/>
      <w:r w:rsidRPr="0006701A">
        <w:rPr>
          <w:rStyle w:val="TagStyle"/>
          <w:rtl/>
        </w:rPr>
        <w:t xml:space="preserve"> &lt;&lt; יור &gt;&gt;</w:t>
      </w:r>
      <w:r w:rsidRPr="00B90152">
        <w:rPr>
          <w:rStyle w:val="TagStyle"/>
          <w:rtl/>
        </w:rPr>
        <w:t xml:space="preserve"> </w:t>
      </w:r>
      <w:r>
        <w:rPr>
          <w:rtl/>
        </w:rPr>
        <w:t>היו"ר יבגני סובה:</w:t>
      </w:r>
      <w:r w:rsidRPr="00B90152">
        <w:rPr>
          <w:rStyle w:val="TagStyle"/>
          <w:rtl/>
        </w:rPr>
        <w:t xml:space="preserve"> </w:t>
      </w:r>
      <w:r w:rsidRPr="0006701A">
        <w:rPr>
          <w:rStyle w:val="TagStyle"/>
          <w:rtl/>
        </w:rPr>
        <w:t>&lt;&lt; יור &gt;&gt;</w:t>
      </w:r>
      <w:r>
        <w:rPr>
          <w:rtl/>
        </w:rPr>
        <w:t xml:space="preserve">   </w:t>
      </w:r>
      <w:bookmarkEnd w:id="23879"/>
    </w:p>
    <w:p w:rsidR="008A18D3" w:rsidRDefault="008A18D3" w:rsidP="008D5FB9">
      <w:pPr>
        <w:rPr>
          <w:rtl/>
          <w:lang w:eastAsia="he-IL"/>
        </w:rPr>
      </w:pPr>
    </w:p>
    <w:p w:rsidR="008A18D3" w:rsidRDefault="008A18D3" w:rsidP="00A23F25">
      <w:pPr>
        <w:rPr>
          <w:rtl/>
          <w:lang w:eastAsia="he-IL"/>
        </w:rPr>
      </w:pPr>
      <w:r>
        <w:rPr>
          <w:rFonts w:hint="cs"/>
          <w:rtl/>
          <w:lang w:eastAsia="he-IL"/>
        </w:rPr>
        <w:t xml:space="preserve">זה חוזר, אי-אפשר. זה </w:t>
      </w:r>
      <w:bookmarkStart w:id="23880" w:name="_ETM_Q63_221000"/>
      <w:bookmarkEnd w:id="23880"/>
      <w:r>
        <w:rPr>
          <w:rFonts w:hint="cs"/>
          <w:rtl/>
          <w:lang w:eastAsia="he-IL"/>
        </w:rPr>
        <w:t xml:space="preserve">חוזר לוועדה, כי זו קריאה ראשונה. </w:t>
      </w:r>
    </w:p>
    <w:p w:rsidR="008A18D3" w:rsidRDefault="008A18D3" w:rsidP="00A23F25">
      <w:pPr>
        <w:rPr>
          <w:rtl/>
          <w:lang w:eastAsia="he-IL"/>
        </w:rPr>
      </w:pPr>
    </w:p>
    <w:p w:rsidR="008A18D3" w:rsidRDefault="008A18D3" w:rsidP="00A23F25">
      <w:pPr>
        <w:rPr>
          <w:rtl/>
          <w:lang w:eastAsia="he-IL"/>
        </w:rPr>
      </w:pPr>
    </w:p>
    <w:p w:rsidR="008A18D3" w:rsidRDefault="008A18D3" w:rsidP="00A23F25">
      <w:pPr>
        <w:pStyle w:val="a6"/>
        <w:rPr>
          <w:rtl/>
          <w:lang w:eastAsia="he-IL"/>
        </w:rPr>
      </w:pPr>
      <w:bookmarkStart w:id="23881" w:name="ET_subject_633220_2"/>
      <w:r w:rsidRPr="0006701A">
        <w:rPr>
          <w:rStyle w:val="TagStyle"/>
          <w:rtl/>
        </w:rPr>
        <w:t xml:space="preserve"> &lt;&lt; נושא &gt;&gt;</w:t>
      </w:r>
      <w:r w:rsidRPr="00464E09">
        <w:rPr>
          <w:rStyle w:val="TagStyle"/>
          <w:rtl/>
        </w:rPr>
        <w:t xml:space="preserve"> </w:t>
      </w:r>
      <w:bookmarkStart w:id="23882" w:name="_Toc98161276"/>
      <w:bookmarkStart w:id="23883" w:name="_Toc98162671"/>
      <w:bookmarkStart w:id="23884" w:name="_Toc123738206"/>
      <w:r>
        <w:rPr>
          <w:rtl/>
          <w:lang w:eastAsia="he-IL"/>
        </w:rPr>
        <w:t>ה</w:t>
      </w:r>
      <w:r>
        <w:rPr>
          <w:rFonts w:hint="cs"/>
          <w:rtl/>
          <w:lang w:eastAsia="he-IL"/>
        </w:rPr>
        <w:t>צעת</w:t>
      </w:r>
      <w:r>
        <w:rPr>
          <w:rtl/>
          <w:lang w:eastAsia="he-IL"/>
        </w:rPr>
        <w:t xml:space="preserve"> ועדת הכספים </w:t>
      </w:r>
      <w:r>
        <w:rPr>
          <w:rFonts w:hint="cs"/>
          <w:rtl/>
          <w:lang w:eastAsia="he-IL"/>
        </w:rPr>
        <w:t>בדבר</w:t>
      </w:r>
      <w:r>
        <w:rPr>
          <w:rtl/>
          <w:lang w:eastAsia="he-IL"/>
        </w:rPr>
        <w:t xml:space="preserve"> צו תעריף המכס והפטורים ומס קנייה על טובין (תיקון מס' 15 והוראת שעה מס' 10), התשפ"ב</w:t>
      </w:r>
      <w:r>
        <w:rPr>
          <w:rFonts w:hint="cs"/>
          <w:rtl/>
          <w:lang w:eastAsia="he-IL"/>
        </w:rPr>
        <w:t>–</w:t>
      </w:r>
      <w:r>
        <w:rPr>
          <w:rtl/>
          <w:lang w:eastAsia="he-IL"/>
        </w:rPr>
        <w:t>2021</w:t>
      </w:r>
      <w:bookmarkEnd w:id="23882"/>
      <w:bookmarkEnd w:id="23883"/>
      <w:bookmarkEnd w:id="23884"/>
      <w:r>
        <w:rPr>
          <w:rtl/>
          <w:lang w:eastAsia="he-IL"/>
        </w:rPr>
        <w:t xml:space="preserve"> </w:t>
      </w:r>
      <w:r w:rsidRPr="0006701A">
        <w:rPr>
          <w:rStyle w:val="TagStyle"/>
          <w:rtl/>
        </w:rPr>
        <w:t>&lt;&lt; נושא &gt;&gt;</w:t>
      </w:r>
      <w:r>
        <w:rPr>
          <w:rtl/>
          <w:lang w:eastAsia="he-IL"/>
        </w:rPr>
        <w:t xml:space="preserve">   </w:t>
      </w:r>
      <w:bookmarkEnd w:id="23881"/>
    </w:p>
    <w:p w:rsidR="008A18D3" w:rsidRPr="008E65AE" w:rsidRDefault="008A18D3" w:rsidP="00A23F25">
      <w:pPr>
        <w:rPr>
          <w:rtl/>
          <w:lang w:eastAsia="he-IL"/>
        </w:rPr>
      </w:pPr>
      <w:r>
        <w:rPr>
          <w:rtl/>
          <w:lang w:eastAsia="he-IL"/>
        </w:rPr>
        <w:t>[נספחות.]</w:t>
      </w:r>
    </w:p>
    <w:p w:rsidR="008A18D3" w:rsidRDefault="008A18D3" w:rsidP="008D5FB9">
      <w:pPr>
        <w:rPr>
          <w:rtl/>
          <w:lang w:eastAsia="he-IL"/>
        </w:rPr>
      </w:pPr>
    </w:p>
    <w:p w:rsidR="008A18D3" w:rsidRDefault="008A18D3" w:rsidP="00A23F25">
      <w:pPr>
        <w:pStyle w:val="af6"/>
        <w:rPr>
          <w:rtl/>
        </w:rPr>
      </w:pPr>
      <w:r w:rsidRPr="0006701A">
        <w:rPr>
          <w:rStyle w:val="TagStyle"/>
          <w:rtl/>
        </w:rPr>
        <w:t xml:space="preserve"> &lt;&lt; יור &gt;&gt;</w:t>
      </w:r>
      <w:r w:rsidRPr="00464E09">
        <w:rPr>
          <w:rStyle w:val="TagStyle"/>
          <w:rtl/>
        </w:rPr>
        <w:t xml:space="preserve"> </w:t>
      </w:r>
      <w:r>
        <w:rPr>
          <w:rtl/>
        </w:rPr>
        <w:t>היו"ר יבגני סובה:</w:t>
      </w:r>
      <w:r w:rsidRPr="00464E09">
        <w:rPr>
          <w:rStyle w:val="TagStyle"/>
          <w:rtl/>
        </w:rPr>
        <w:t xml:space="preserve"> </w:t>
      </w:r>
      <w:r w:rsidRPr="0006701A">
        <w:rPr>
          <w:rStyle w:val="TagStyle"/>
          <w:rtl/>
        </w:rPr>
        <w:t>&lt;&lt; יור &gt;&gt;</w:t>
      </w:r>
      <w:r>
        <w:rPr>
          <w:rtl/>
        </w:rPr>
        <w:t xml:space="preserve">   </w:t>
      </w:r>
    </w:p>
    <w:p w:rsidR="008A18D3" w:rsidRDefault="008A18D3" w:rsidP="008D5FB9">
      <w:pPr>
        <w:rPr>
          <w:rtl/>
          <w:lang w:eastAsia="he-IL"/>
        </w:rPr>
      </w:pPr>
    </w:p>
    <w:p w:rsidR="008A18D3" w:rsidRDefault="008A18D3" w:rsidP="001E368B">
      <w:pPr>
        <w:rPr>
          <w:rtl/>
          <w:lang w:eastAsia="he-IL"/>
        </w:rPr>
      </w:pPr>
      <w:r>
        <w:rPr>
          <w:rFonts w:hint="cs"/>
          <w:rtl/>
          <w:lang w:eastAsia="he-IL"/>
        </w:rPr>
        <w:t xml:space="preserve">אנחנו עוברים לסעיף הבא בסדר-היום </w:t>
      </w:r>
      <w:r w:rsidR="001E368B">
        <w:rPr>
          <w:rFonts w:hint="eastAsia"/>
          <w:rtl/>
          <w:lang w:eastAsia="he-IL"/>
        </w:rPr>
        <w:t xml:space="preserve">– </w:t>
      </w:r>
      <w:r>
        <w:rPr>
          <w:rFonts w:hint="cs"/>
          <w:rtl/>
          <w:lang w:eastAsia="he-IL"/>
        </w:rPr>
        <w:t xml:space="preserve">החלטת ועדת הכספים </w:t>
      </w:r>
      <w:bookmarkStart w:id="23885" w:name="_ETM_Q63_225000"/>
      <w:bookmarkEnd w:id="23885"/>
      <w:r>
        <w:rPr>
          <w:rFonts w:hint="cs"/>
          <w:rtl/>
          <w:lang w:eastAsia="he-IL"/>
        </w:rPr>
        <w:t>לגבי צו תעריף המכס והפטורים ומס קנייה על טובין</w:t>
      </w:r>
      <w:bookmarkStart w:id="23886" w:name="_ETM_Q63_229000"/>
      <w:bookmarkEnd w:id="23886"/>
      <w:r>
        <w:rPr>
          <w:rFonts w:hint="cs"/>
          <w:rtl/>
          <w:lang w:eastAsia="he-IL"/>
        </w:rPr>
        <w:t xml:space="preserve">. יציג את הצו יושב-ראש ועדת הכספים חבר הכנסת </w:t>
      </w:r>
      <w:bookmarkStart w:id="23887" w:name="_ETM_Q63_237000"/>
      <w:bookmarkEnd w:id="23887"/>
      <w:r>
        <w:rPr>
          <w:rFonts w:hint="cs"/>
          <w:rtl/>
          <w:lang w:eastAsia="he-IL"/>
        </w:rPr>
        <w:t xml:space="preserve">אלכס קושניר. בבקשה. בבקשה, אדוני. אני מבקש לשמור על </w:t>
      </w:r>
      <w:bookmarkStart w:id="23888" w:name="_ETM_Q63_263000"/>
      <w:bookmarkEnd w:id="23888"/>
      <w:r>
        <w:rPr>
          <w:rFonts w:hint="cs"/>
          <w:rtl/>
          <w:lang w:eastAsia="he-IL"/>
        </w:rPr>
        <w:t xml:space="preserve">השקט. </w:t>
      </w:r>
    </w:p>
    <w:p w:rsidR="008A18D3" w:rsidRDefault="008A18D3" w:rsidP="00A23F25">
      <w:pPr>
        <w:rPr>
          <w:rtl/>
          <w:lang w:eastAsia="he-IL"/>
        </w:rPr>
      </w:pPr>
    </w:p>
    <w:p w:rsidR="008A18D3" w:rsidRDefault="008A18D3" w:rsidP="00A23F25">
      <w:pPr>
        <w:pStyle w:val="a4"/>
        <w:rPr>
          <w:rtl/>
        </w:rPr>
      </w:pPr>
      <w:bookmarkStart w:id="23889" w:name="ET_speaker_6234_4"/>
      <w:r w:rsidRPr="0006701A">
        <w:rPr>
          <w:rStyle w:val="TagStyle"/>
          <w:rtl/>
        </w:rPr>
        <w:t xml:space="preserve"> &lt;&lt; דובר &gt;&gt;</w:t>
      </w:r>
      <w:r w:rsidRPr="00464E09">
        <w:rPr>
          <w:rStyle w:val="TagStyle"/>
          <w:rtl/>
        </w:rPr>
        <w:t xml:space="preserve"> </w:t>
      </w:r>
      <w:bookmarkStart w:id="23890" w:name="_Toc98161277"/>
      <w:bookmarkStart w:id="23891" w:name="_Toc98162672"/>
      <w:bookmarkStart w:id="23892" w:name="_Toc123738207"/>
      <w:r>
        <w:rPr>
          <w:rtl/>
        </w:rPr>
        <w:t>אלכס קושניר (יו"ר ועדת הכספים):</w:t>
      </w:r>
      <w:bookmarkEnd w:id="23890"/>
      <w:bookmarkEnd w:id="23891"/>
      <w:bookmarkEnd w:id="23892"/>
      <w:r w:rsidRPr="00464E09">
        <w:rPr>
          <w:rStyle w:val="TagStyle"/>
          <w:rtl/>
        </w:rPr>
        <w:t xml:space="preserve"> </w:t>
      </w:r>
      <w:r w:rsidRPr="0006701A">
        <w:rPr>
          <w:rStyle w:val="TagStyle"/>
          <w:rtl/>
        </w:rPr>
        <w:t>&lt;&lt; דובר &gt;&gt;</w:t>
      </w:r>
      <w:r>
        <w:rPr>
          <w:rtl/>
        </w:rPr>
        <w:t xml:space="preserve">   </w:t>
      </w:r>
      <w:bookmarkEnd w:id="23889"/>
    </w:p>
    <w:p w:rsidR="008A18D3" w:rsidRDefault="008A18D3" w:rsidP="008D5FB9">
      <w:pPr>
        <w:rPr>
          <w:rtl/>
          <w:lang w:eastAsia="he-IL"/>
        </w:rPr>
      </w:pPr>
    </w:p>
    <w:p w:rsidR="008A18D3" w:rsidRDefault="008A18D3" w:rsidP="00A23F25">
      <w:pPr>
        <w:rPr>
          <w:rtl/>
          <w:lang w:eastAsia="he-IL"/>
        </w:rPr>
      </w:pPr>
      <w:r>
        <w:rPr>
          <w:rFonts w:hint="cs"/>
          <w:rtl/>
          <w:lang w:eastAsia="he-IL"/>
        </w:rPr>
        <w:t xml:space="preserve">אדוני היושב-ראש, חבריי חברי הכנסת, הצו שלפנינו קובע את מנגנון המיסוי החל על רכב דו-גלגלי </w:t>
      </w:r>
      <w:r w:rsidR="008D5FB9">
        <w:rPr>
          <w:rFonts w:hint="cs"/>
          <w:rtl/>
          <w:lang w:eastAsia="he-IL"/>
        </w:rPr>
        <w:t>– – –</w:t>
      </w:r>
    </w:p>
    <w:p w:rsidR="008A18D3" w:rsidRDefault="008A18D3" w:rsidP="00A23F25">
      <w:pPr>
        <w:rPr>
          <w:rtl/>
          <w:lang w:eastAsia="he-IL"/>
        </w:rPr>
      </w:pPr>
    </w:p>
    <w:p w:rsidR="008A18D3" w:rsidRDefault="008A18D3" w:rsidP="00A23F25">
      <w:pPr>
        <w:pStyle w:val="af5"/>
        <w:rPr>
          <w:rtl/>
        </w:rPr>
      </w:pPr>
      <w:bookmarkStart w:id="23893" w:name="ET_interruption_5291_5"/>
      <w:r w:rsidRPr="0006701A">
        <w:rPr>
          <w:rStyle w:val="TagStyle"/>
          <w:rtl/>
        </w:rPr>
        <w:t xml:space="preserve"> &lt;&lt; קריאה &gt;&gt;</w:t>
      </w:r>
      <w:r w:rsidRPr="00464E09">
        <w:rPr>
          <w:rStyle w:val="TagStyle"/>
          <w:rtl/>
        </w:rPr>
        <w:t xml:space="preserve"> </w:t>
      </w:r>
      <w:r>
        <w:rPr>
          <w:rtl/>
        </w:rPr>
        <w:t>בצלאל סמוטריץ' (הציונות הדתית):</w:t>
      </w:r>
      <w:r w:rsidRPr="00464E09">
        <w:rPr>
          <w:rStyle w:val="TagStyle"/>
          <w:rtl/>
        </w:rPr>
        <w:t xml:space="preserve"> </w:t>
      </w:r>
      <w:r w:rsidRPr="0006701A">
        <w:rPr>
          <w:rStyle w:val="TagStyle"/>
          <w:rtl/>
        </w:rPr>
        <w:t>&lt;&lt; קריאה &gt;&gt;</w:t>
      </w:r>
      <w:r>
        <w:rPr>
          <w:rtl/>
        </w:rPr>
        <w:t xml:space="preserve">   </w:t>
      </w:r>
      <w:bookmarkEnd w:id="23893"/>
    </w:p>
    <w:p w:rsidR="008A18D3" w:rsidRDefault="008A18D3" w:rsidP="008D5FB9">
      <w:pPr>
        <w:rPr>
          <w:rtl/>
          <w:lang w:eastAsia="he-IL"/>
        </w:rPr>
      </w:pPr>
    </w:p>
    <w:p w:rsidR="008A18D3" w:rsidRDefault="008D5FB9" w:rsidP="00A23F25">
      <w:pPr>
        <w:rPr>
          <w:rtl/>
          <w:lang w:eastAsia="he-IL"/>
        </w:rPr>
      </w:pPr>
      <w:r>
        <w:rPr>
          <w:rFonts w:hint="cs"/>
          <w:rtl/>
          <w:lang w:eastAsia="he-IL"/>
        </w:rPr>
        <w:t>– – –</w:t>
      </w:r>
      <w:r w:rsidR="008A18D3">
        <w:rPr>
          <w:rFonts w:hint="cs"/>
          <w:rtl/>
          <w:lang w:eastAsia="he-IL"/>
        </w:rPr>
        <w:t xml:space="preserve"> </w:t>
      </w:r>
    </w:p>
    <w:p w:rsidR="008A18D3" w:rsidRDefault="008A18D3" w:rsidP="00A23F25">
      <w:pPr>
        <w:rPr>
          <w:rtl/>
          <w:lang w:eastAsia="he-IL"/>
        </w:rPr>
      </w:pPr>
    </w:p>
    <w:p w:rsidR="008A18D3" w:rsidRDefault="008A18D3" w:rsidP="00A23F25">
      <w:pPr>
        <w:pStyle w:val="-"/>
        <w:rPr>
          <w:rtl/>
        </w:rPr>
      </w:pPr>
      <w:bookmarkStart w:id="23894" w:name="ET_speakercontinue_6234_28"/>
      <w:r w:rsidRPr="0006701A">
        <w:rPr>
          <w:rStyle w:val="TagStyle"/>
          <w:rtl/>
        </w:rPr>
        <w:t>&lt;&lt; דובר_המשך &gt;&gt;</w:t>
      </w:r>
      <w:r w:rsidRPr="00464E09">
        <w:rPr>
          <w:rStyle w:val="TagStyle"/>
          <w:rtl/>
        </w:rPr>
        <w:t xml:space="preserve"> </w:t>
      </w:r>
      <w:r>
        <w:rPr>
          <w:rtl/>
        </w:rPr>
        <w:t>אלכס קושניר (יו"ר ועדת הכספים):</w:t>
      </w:r>
      <w:r w:rsidRPr="00464E09">
        <w:rPr>
          <w:rStyle w:val="TagStyle"/>
          <w:rtl/>
        </w:rPr>
        <w:t xml:space="preserve"> </w:t>
      </w:r>
      <w:r w:rsidRPr="0006701A">
        <w:rPr>
          <w:rStyle w:val="TagStyle"/>
          <w:rtl/>
        </w:rPr>
        <w:t>&lt;&lt; דובר_המשך &gt;&gt;</w:t>
      </w:r>
      <w:bookmarkEnd w:id="23894"/>
      <w:r>
        <w:rPr>
          <w:rtl/>
        </w:rPr>
        <w:t xml:space="preserve">   </w:t>
      </w:r>
    </w:p>
    <w:p w:rsidR="008A18D3" w:rsidRDefault="008A18D3" w:rsidP="00A23F25">
      <w:pPr>
        <w:rPr>
          <w:rtl/>
          <w:lang w:eastAsia="he-IL"/>
        </w:rPr>
      </w:pPr>
    </w:p>
    <w:p w:rsidR="008A18D3" w:rsidRDefault="008A18D3" w:rsidP="00A23F25">
      <w:pPr>
        <w:rPr>
          <w:rtl/>
          <w:lang w:eastAsia="he-IL"/>
        </w:rPr>
      </w:pPr>
      <w:bookmarkStart w:id="23895" w:name="_ETM_Q63_273000"/>
      <w:bookmarkEnd w:id="23895"/>
      <w:r>
        <w:rPr>
          <w:rFonts w:hint="cs"/>
          <w:rtl/>
          <w:lang w:eastAsia="he-IL"/>
        </w:rPr>
        <w:t xml:space="preserve">זה דווקא מוריד מיסים. </w:t>
      </w:r>
    </w:p>
    <w:p w:rsidR="008A18D3" w:rsidRDefault="008A18D3" w:rsidP="00A23F25">
      <w:pPr>
        <w:rPr>
          <w:rtl/>
          <w:lang w:eastAsia="he-IL"/>
        </w:rPr>
      </w:pPr>
      <w:bookmarkStart w:id="23896" w:name="_ETM_Q63_276000"/>
      <w:bookmarkEnd w:id="23896"/>
    </w:p>
    <w:p w:rsidR="008A18D3" w:rsidRDefault="008A18D3" w:rsidP="00A23F25">
      <w:pPr>
        <w:pStyle w:val="af6"/>
        <w:rPr>
          <w:rtl/>
        </w:rPr>
      </w:pPr>
      <w:r w:rsidRPr="0006701A">
        <w:rPr>
          <w:rStyle w:val="TagStyle"/>
          <w:rtl/>
        </w:rPr>
        <w:t xml:space="preserve"> &lt;&lt; יור &gt;&gt;</w:t>
      </w:r>
      <w:r w:rsidRPr="00464E09">
        <w:rPr>
          <w:rStyle w:val="TagStyle"/>
          <w:rtl/>
        </w:rPr>
        <w:t xml:space="preserve"> </w:t>
      </w:r>
      <w:r>
        <w:rPr>
          <w:rtl/>
        </w:rPr>
        <w:t>היו"ר יבגני סובה:</w:t>
      </w:r>
      <w:r w:rsidRPr="00464E09">
        <w:rPr>
          <w:rStyle w:val="TagStyle"/>
          <w:rtl/>
        </w:rPr>
        <w:t xml:space="preserve"> </w:t>
      </w:r>
      <w:r w:rsidRPr="0006701A">
        <w:rPr>
          <w:rStyle w:val="TagStyle"/>
          <w:rtl/>
        </w:rPr>
        <w:t>&lt;&lt; יור &gt;&gt;</w:t>
      </w:r>
      <w:r>
        <w:rPr>
          <w:rtl/>
        </w:rPr>
        <w:t xml:space="preserve">   </w:t>
      </w:r>
    </w:p>
    <w:p w:rsidR="008A18D3" w:rsidRDefault="008A18D3" w:rsidP="008D5FB9">
      <w:pPr>
        <w:rPr>
          <w:rtl/>
          <w:lang w:eastAsia="he-IL"/>
        </w:rPr>
      </w:pPr>
    </w:p>
    <w:p w:rsidR="008A18D3" w:rsidRDefault="008A18D3" w:rsidP="001E368B">
      <w:pPr>
        <w:rPr>
          <w:rtl/>
          <w:lang w:eastAsia="he-IL"/>
        </w:rPr>
      </w:pPr>
      <w:r>
        <w:rPr>
          <w:rFonts w:hint="cs"/>
          <w:rtl/>
          <w:lang w:eastAsia="he-IL"/>
        </w:rPr>
        <w:t xml:space="preserve">רק שנייה. בצלאל, אתה נרשמת לדבר ואתה מפריע. אז הינה, יהיו </w:t>
      </w:r>
      <w:bookmarkStart w:id="23897" w:name="_ETM_Q63_282000"/>
      <w:bookmarkEnd w:id="23897"/>
      <w:r>
        <w:rPr>
          <w:rFonts w:hint="cs"/>
          <w:rtl/>
          <w:lang w:eastAsia="he-IL"/>
        </w:rPr>
        <w:t xml:space="preserve">לך שלוש דקות, תוכל לדבר. בבקשה. </w:t>
      </w:r>
    </w:p>
    <w:p w:rsidR="008A18D3" w:rsidRDefault="008A18D3" w:rsidP="00A23F25">
      <w:pPr>
        <w:rPr>
          <w:rtl/>
          <w:lang w:eastAsia="he-IL"/>
        </w:rPr>
      </w:pPr>
    </w:p>
    <w:p w:rsidR="008A18D3" w:rsidRDefault="008A18D3" w:rsidP="00A23F25">
      <w:pPr>
        <w:pStyle w:val="-"/>
        <w:rPr>
          <w:rtl/>
        </w:rPr>
      </w:pPr>
      <w:bookmarkStart w:id="23898" w:name="ET_speakercontinue_6234_7"/>
      <w:r w:rsidRPr="0006701A">
        <w:rPr>
          <w:rStyle w:val="TagStyle"/>
          <w:rtl/>
        </w:rPr>
        <w:t xml:space="preserve"> &lt;&lt; דובר_המשך &gt;&gt;</w:t>
      </w:r>
      <w:r w:rsidRPr="00464E09">
        <w:rPr>
          <w:rStyle w:val="TagStyle"/>
          <w:rtl/>
        </w:rPr>
        <w:t xml:space="preserve"> </w:t>
      </w:r>
      <w:r>
        <w:rPr>
          <w:rtl/>
        </w:rPr>
        <w:t>אלכס קושניר (יו"ר ועדת הכספים):</w:t>
      </w:r>
      <w:r w:rsidRPr="00464E09">
        <w:rPr>
          <w:rStyle w:val="TagStyle"/>
          <w:rtl/>
        </w:rPr>
        <w:t xml:space="preserve"> </w:t>
      </w:r>
      <w:r w:rsidRPr="0006701A">
        <w:rPr>
          <w:rStyle w:val="TagStyle"/>
          <w:rtl/>
        </w:rPr>
        <w:t>&lt;&lt; דובר_המשך &gt;&gt;</w:t>
      </w:r>
      <w:r>
        <w:rPr>
          <w:rtl/>
        </w:rPr>
        <w:t xml:space="preserve">   </w:t>
      </w:r>
      <w:bookmarkEnd w:id="23898"/>
    </w:p>
    <w:p w:rsidR="008A18D3" w:rsidRDefault="008A18D3" w:rsidP="008D5FB9">
      <w:pPr>
        <w:rPr>
          <w:rtl/>
          <w:lang w:eastAsia="he-IL"/>
        </w:rPr>
      </w:pPr>
    </w:p>
    <w:p w:rsidR="008A18D3" w:rsidRDefault="008A18D3" w:rsidP="001E368B">
      <w:pPr>
        <w:rPr>
          <w:rtl/>
          <w:lang w:eastAsia="he-IL"/>
        </w:rPr>
      </w:pPr>
      <w:r>
        <w:rPr>
          <w:rFonts w:hint="cs"/>
          <w:rtl/>
          <w:lang w:eastAsia="he-IL"/>
        </w:rPr>
        <w:t xml:space="preserve">אגב, בצלאל, מדובר בהוראת שעה שממשיכה </w:t>
      </w:r>
      <w:bookmarkStart w:id="23899" w:name="_ETM_Q63_286000"/>
      <w:bookmarkEnd w:id="23899"/>
      <w:r>
        <w:rPr>
          <w:rFonts w:hint="cs"/>
          <w:rtl/>
          <w:lang w:eastAsia="he-IL"/>
        </w:rPr>
        <w:t xml:space="preserve">משנת 2015. הוראת השעה האחרונה פקעה בשנת 2021, ואנחנו מחדשים אותה ועושים בה </w:t>
      </w:r>
      <w:bookmarkStart w:id="23900" w:name="_ETM_Q63_296000"/>
      <w:bookmarkEnd w:id="23900"/>
      <w:r>
        <w:rPr>
          <w:rFonts w:hint="cs"/>
          <w:rtl/>
          <w:lang w:eastAsia="he-IL"/>
        </w:rPr>
        <w:t>כמה שינויים מאוד מאוד חשובים</w:t>
      </w:r>
      <w:r w:rsidR="001E368B">
        <w:rPr>
          <w:rFonts w:hint="cs"/>
          <w:rtl/>
          <w:lang w:eastAsia="he-IL"/>
        </w:rPr>
        <w:t>:</w:t>
      </w:r>
      <w:r>
        <w:rPr>
          <w:rFonts w:hint="cs"/>
          <w:rtl/>
          <w:lang w:eastAsia="he-IL"/>
        </w:rPr>
        <w:t xml:space="preserve"> קודם כול, מפשטים את הוראות המס </w:t>
      </w:r>
      <w:r w:rsidR="008D5FB9">
        <w:rPr>
          <w:rFonts w:hint="cs"/>
          <w:rtl/>
          <w:lang w:eastAsia="he-IL"/>
        </w:rPr>
        <w:t>– – –</w:t>
      </w:r>
    </w:p>
    <w:p w:rsidR="008A18D3" w:rsidRDefault="008A18D3" w:rsidP="00A23F25">
      <w:pPr>
        <w:rPr>
          <w:rtl/>
          <w:lang w:eastAsia="he-IL"/>
        </w:rPr>
      </w:pPr>
    </w:p>
    <w:p w:rsidR="008A18D3" w:rsidRDefault="008A18D3" w:rsidP="00A23F25">
      <w:pPr>
        <w:pStyle w:val="af6"/>
        <w:keepNext/>
        <w:rPr>
          <w:rtl/>
        </w:rPr>
      </w:pPr>
      <w:r w:rsidRPr="0006701A">
        <w:rPr>
          <w:rStyle w:val="TagStyle"/>
          <w:rtl/>
        </w:rPr>
        <w:t>&lt;&lt; יור &gt;&gt;</w:t>
      </w:r>
      <w:r w:rsidRPr="00464E09">
        <w:rPr>
          <w:rStyle w:val="TagStyle"/>
          <w:rtl/>
        </w:rPr>
        <w:t xml:space="preserve"> </w:t>
      </w:r>
      <w:r>
        <w:rPr>
          <w:rtl/>
        </w:rPr>
        <w:t>היו"ר יבגני סובה:</w:t>
      </w:r>
      <w:r w:rsidRPr="00464E09">
        <w:rPr>
          <w:rStyle w:val="TagStyle"/>
          <w:rtl/>
        </w:rPr>
        <w:t xml:space="preserve"> </w:t>
      </w:r>
      <w:r w:rsidRPr="0006701A">
        <w:rPr>
          <w:rStyle w:val="TagStyle"/>
          <w:rtl/>
        </w:rPr>
        <w:t>&lt;&lt; יור &gt;&gt;</w:t>
      </w:r>
      <w:r>
        <w:rPr>
          <w:rtl/>
        </w:rPr>
        <w:t xml:space="preserve">   </w:t>
      </w:r>
    </w:p>
    <w:p w:rsidR="008A18D3" w:rsidRDefault="008A18D3" w:rsidP="008D5FB9">
      <w:pPr>
        <w:rPr>
          <w:rtl/>
          <w:lang w:eastAsia="he-IL"/>
        </w:rPr>
      </w:pPr>
    </w:p>
    <w:p w:rsidR="008A18D3" w:rsidRDefault="008A18D3" w:rsidP="001E368B">
      <w:pPr>
        <w:keepNext/>
        <w:rPr>
          <w:rtl/>
          <w:lang w:eastAsia="he-IL"/>
        </w:rPr>
      </w:pPr>
      <w:r>
        <w:rPr>
          <w:rFonts w:hint="cs"/>
          <w:rtl/>
          <w:lang w:eastAsia="he-IL"/>
        </w:rPr>
        <w:t xml:space="preserve">רק שנייה, חבר הכנסת קושניר. אני חוזר, חבר </w:t>
      </w:r>
      <w:bookmarkStart w:id="23901" w:name="_ETM_Q63_303000"/>
      <w:bookmarkEnd w:id="23901"/>
      <w:r>
        <w:rPr>
          <w:rFonts w:hint="cs"/>
          <w:rtl/>
          <w:lang w:eastAsia="he-IL"/>
        </w:rPr>
        <w:t xml:space="preserve">הכנסת יום טוב כלפון, חבר'ה, אפשר בבקשה לשמור על השקט? אני מבקש, מי שלא רוצה להיות באולם </w:t>
      </w:r>
      <w:r w:rsidR="001E368B">
        <w:rPr>
          <w:rFonts w:hint="eastAsia"/>
          <w:rtl/>
          <w:lang w:eastAsia="he-IL"/>
        </w:rPr>
        <w:t xml:space="preserve">– </w:t>
      </w:r>
      <w:r>
        <w:rPr>
          <w:rFonts w:hint="cs"/>
          <w:rtl/>
          <w:lang w:eastAsia="he-IL"/>
        </w:rPr>
        <w:t xml:space="preserve">תצאו, </w:t>
      </w:r>
      <w:bookmarkStart w:id="23902" w:name="_ETM_Q63_312000"/>
      <w:bookmarkEnd w:id="23902"/>
      <w:r>
        <w:rPr>
          <w:rFonts w:hint="cs"/>
          <w:rtl/>
          <w:lang w:eastAsia="he-IL"/>
        </w:rPr>
        <w:t xml:space="preserve">תשתו קפה, אבל לא להפריע, בבקשה. אני לא שומע </w:t>
      </w:r>
      <w:bookmarkStart w:id="23903" w:name="_ETM_Q63_315000"/>
      <w:bookmarkEnd w:id="23903"/>
      <w:r>
        <w:rPr>
          <w:rFonts w:hint="cs"/>
          <w:rtl/>
          <w:lang w:eastAsia="he-IL"/>
        </w:rPr>
        <w:t xml:space="preserve">את חבר הכנסת קושניר לידי, אז איך אתם תשמעו אותו? בבקשה, נא לשמור על </w:t>
      </w:r>
      <w:bookmarkStart w:id="23904" w:name="_ETM_Q63_319000"/>
      <w:bookmarkEnd w:id="23904"/>
      <w:r>
        <w:rPr>
          <w:rFonts w:hint="cs"/>
          <w:rtl/>
          <w:lang w:eastAsia="he-IL"/>
        </w:rPr>
        <w:t xml:space="preserve">השקט. תודה. </w:t>
      </w:r>
    </w:p>
    <w:p w:rsidR="008A18D3" w:rsidRDefault="008A18D3" w:rsidP="00A23F25">
      <w:pPr>
        <w:rPr>
          <w:rtl/>
          <w:lang w:eastAsia="he-IL"/>
        </w:rPr>
      </w:pPr>
    </w:p>
    <w:p w:rsidR="008A18D3" w:rsidRDefault="008A18D3" w:rsidP="00A23F25">
      <w:pPr>
        <w:pStyle w:val="-"/>
        <w:rPr>
          <w:rtl/>
        </w:rPr>
      </w:pPr>
      <w:bookmarkStart w:id="23905" w:name="ET_speakercontinue_6234_9"/>
      <w:r w:rsidRPr="0006701A">
        <w:rPr>
          <w:rStyle w:val="TagStyle"/>
          <w:rtl/>
        </w:rPr>
        <w:t xml:space="preserve"> &lt;&lt; דובר_המשך &gt;&gt;</w:t>
      </w:r>
      <w:r w:rsidRPr="00464E09">
        <w:rPr>
          <w:rStyle w:val="TagStyle"/>
          <w:rtl/>
        </w:rPr>
        <w:t xml:space="preserve"> </w:t>
      </w:r>
      <w:r>
        <w:rPr>
          <w:rtl/>
        </w:rPr>
        <w:t>אלכס קושניר (יו"ר ועדת הכספים):</w:t>
      </w:r>
      <w:r w:rsidRPr="00464E09">
        <w:rPr>
          <w:rStyle w:val="TagStyle"/>
          <w:rtl/>
        </w:rPr>
        <w:t xml:space="preserve"> </w:t>
      </w:r>
      <w:r w:rsidRPr="0006701A">
        <w:rPr>
          <w:rStyle w:val="TagStyle"/>
          <w:rtl/>
        </w:rPr>
        <w:t>&lt;&lt; דובר_המשך &gt;&gt;</w:t>
      </w:r>
      <w:r>
        <w:rPr>
          <w:rtl/>
        </w:rPr>
        <w:t xml:space="preserve">   </w:t>
      </w:r>
      <w:bookmarkEnd w:id="23905"/>
    </w:p>
    <w:p w:rsidR="008A18D3" w:rsidRDefault="008A18D3" w:rsidP="008D5FB9">
      <w:pPr>
        <w:rPr>
          <w:rtl/>
          <w:lang w:eastAsia="he-IL"/>
        </w:rPr>
      </w:pPr>
    </w:p>
    <w:p w:rsidR="008A18D3" w:rsidRDefault="008A18D3" w:rsidP="00A23F25">
      <w:pPr>
        <w:rPr>
          <w:rtl/>
          <w:lang w:eastAsia="he-IL"/>
        </w:rPr>
      </w:pPr>
      <w:r>
        <w:rPr>
          <w:rFonts w:hint="cs"/>
          <w:rtl/>
          <w:lang w:eastAsia="he-IL"/>
        </w:rPr>
        <w:t xml:space="preserve">אני יכול להגביר את הקול. </w:t>
      </w:r>
    </w:p>
    <w:p w:rsidR="008A18D3" w:rsidRDefault="008A18D3" w:rsidP="00A23F25">
      <w:pPr>
        <w:rPr>
          <w:rtl/>
          <w:lang w:eastAsia="he-IL"/>
        </w:rPr>
      </w:pPr>
      <w:bookmarkStart w:id="23906" w:name="_ETM_Q63_336436"/>
      <w:bookmarkStart w:id="23907" w:name="_ETM_Q63_336493"/>
      <w:bookmarkEnd w:id="23906"/>
      <w:bookmarkEnd w:id="23907"/>
    </w:p>
    <w:p w:rsidR="008A18D3" w:rsidRDefault="008A18D3" w:rsidP="00A23F25">
      <w:pPr>
        <w:pStyle w:val="af6"/>
        <w:keepNext/>
        <w:rPr>
          <w:rtl/>
        </w:rPr>
      </w:pPr>
      <w:bookmarkStart w:id="23908" w:name="_ETM_Q63_336578"/>
      <w:bookmarkStart w:id="23909" w:name="_ETM_Q63_336628"/>
      <w:bookmarkEnd w:id="23908"/>
      <w:bookmarkEnd w:id="23909"/>
      <w:r w:rsidRPr="0006701A">
        <w:rPr>
          <w:rStyle w:val="TagStyle"/>
          <w:rtl/>
        </w:rPr>
        <w:t>&lt;&lt; יור &gt;&gt;</w:t>
      </w:r>
      <w:r w:rsidRPr="00464E09">
        <w:rPr>
          <w:rStyle w:val="TagStyle"/>
          <w:rtl/>
        </w:rPr>
        <w:t xml:space="preserve"> </w:t>
      </w:r>
      <w:r>
        <w:rPr>
          <w:rtl/>
        </w:rPr>
        <w:t>היו"ר יבגני סובה:</w:t>
      </w:r>
      <w:r w:rsidRPr="00464E09">
        <w:rPr>
          <w:rStyle w:val="TagStyle"/>
          <w:rtl/>
        </w:rPr>
        <w:t xml:space="preserve"> </w:t>
      </w:r>
      <w:r w:rsidRPr="0006701A">
        <w:rPr>
          <w:rStyle w:val="TagStyle"/>
          <w:rtl/>
        </w:rPr>
        <w:t>&lt;&lt; יור &gt;&gt;</w:t>
      </w:r>
      <w:r>
        <w:rPr>
          <w:rtl/>
        </w:rPr>
        <w:t xml:space="preserve">   </w:t>
      </w:r>
    </w:p>
    <w:p w:rsidR="008A18D3" w:rsidRDefault="008A18D3" w:rsidP="00A23F25">
      <w:pPr>
        <w:rPr>
          <w:rtl/>
          <w:lang w:eastAsia="he-IL"/>
        </w:rPr>
      </w:pPr>
    </w:p>
    <w:p w:rsidR="008A18D3" w:rsidRDefault="008A18D3" w:rsidP="00A23F25">
      <w:pPr>
        <w:rPr>
          <w:rtl/>
          <w:lang w:eastAsia="he-IL"/>
        </w:rPr>
      </w:pPr>
      <w:bookmarkStart w:id="23910" w:name="_ETM_Q63_343746"/>
      <w:bookmarkStart w:id="23911" w:name="_ETM_Q63_343824"/>
      <w:bookmarkEnd w:id="23910"/>
      <w:bookmarkEnd w:id="23911"/>
      <w:r>
        <w:rPr>
          <w:rFonts w:hint="cs"/>
          <w:rtl/>
          <w:lang w:eastAsia="he-IL"/>
        </w:rPr>
        <w:lastRenderedPageBreak/>
        <w:t>בבקשה.</w:t>
      </w:r>
    </w:p>
    <w:p w:rsidR="008A18D3" w:rsidRDefault="008A18D3" w:rsidP="00A23F25">
      <w:pPr>
        <w:rPr>
          <w:rtl/>
          <w:lang w:eastAsia="he-IL"/>
        </w:rPr>
      </w:pPr>
      <w:bookmarkStart w:id="23912" w:name="_ETM_Q63_336722"/>
      <w:bookmarkStart w:id="23913" w:name="_ETM_Q63_336771"/>
      <w:bookmarkEnd w:id="23912"/>
      <w:bookmarkEnd w:id="23913"/>
    </w:p>
    <w:p w:rsidR="008A18D3" w:rsidRDefault="008A18D3" w:rsidP="00A23F25">
      <w:pPr>
        <w:pStyle w:val="-"/>
        <w:rPr>
          <w:rtl/>
        </w:rPr>
      </w:pPr>
      <w:bookmarkStart w:id="23914" w:name="_ETM_Q63_336850"/>
      <w:bookmarkStart w:id="23915" w:name="_ETM_Q63_336899"/>
      <w:bookmarkEnd w:id="23914"/>
      <w:bookmarkEnd w:id="23915"/>
      <w:r w:rsidRPr="0006701A">
        <w:rPr>
          <w:rStyle w:val="TagStyle"/>
          <w:rtl/>
        </w:rPr>
        <w:t>&lt;&lt; דובר_המשך &gt;&gt;</w:t>
      </w:r>
      <w:r w:rsidRPr="00464E09">
        <w:rPr>
          <w:rStyle w:val="TagStyle"/>
          <w:rtl/>
        </w:rPr>
        <w:t xml:space="preserve"> </w:t>
      </w:r>
      <w:r>
        <w:rPr>
          <w:rtl/>
        </w:rPr>
        <w:t>אלכס קושניר (יו"ר ועדת הכספים):</w:t>
      </w:r>
      <w:r w:rsidRPr="00464E09">
        <w:rPr>
          <w:rStyle w:val="TagStyle"/>
          <w:rtl/>
        </w:rPr>
        <w:t xml:space="preserve"> </w:t>
      </w:r>
      <w:r w:rsidRPr="0006701A">
        <w:rPr>
          <w:rStyle w:val="TagStyle"/>
          <w:rtl/>
        </w:rPr>
        <w:t>&lt;&lt; דובר_המשך &gt;&gt;</w:t>
      </w:r>
      <w:r>
        <w:rPr>
          <w:rtl/>
        </w:rPr>
        <w:t xml:space="preserve">   </w:t>
      </w:r>
    </w:p>
    <w:p w:rsidR="008A18D3" w:rsidRDefault="008A18D3" w:rsidP="00A23F25">
      <w:pPr>
        <w:rPr>
          <w:rtl/>
          <w:lang w:eastAsia="he-IL"/>
        </w:rPr>
      </w:pPr>
      <w:bookmarkStart w:id="23916" w:name="_ETM_Q63_350418"/>
      <w:bookmarkEnd w:id="23916"/>
    </w:p>
    <w:p w:rsidR="008A18D3" w:rsidRDefault="008A18D3" w:rsidP="001E368B">
      <w:pPr>
        <w:rPr>
          <w:rtl/>
          <w:lang w:eastAsia="he-IL"/>
        </w:rPr>
      </w:pPr>
      <w:bookmarkStart w:id="23917" w:name="_ETM_Q63_350468"/>
      <w:bookmarkEnd w:id="23917"/>
      <w:r>
        <w:rPr>
          <w:rFonts w:hint="cs"/>
          <w:rtl/>
          <w:lang w:eastAsia="he-IL"/>
        </w:rPr>
        <w:t xml:space="preserve">אנחנו משנים את שיטת המיסוי ועוברים ממס שמורכב מהספק ונפח </w:t>
      </w:r>
      <w:bookmarkStart w:id="23918" w:name="_ETM_Q63_334000"/>
      <w:bookmarkEnd w:id="23918"/>
      <w:r>
        <w:rPr>
          <w:rFonts w:hint="cs"/>
          <w:rtl/>
          <w:lang w:eastAsia="he-IL"/>
        </w:rPr>
        <w:t xml:space="preserve">של הכלי רק לנפח של הכלי. מעבר לזה, בגלל שמערכת </w:t>
      </w:r>
      <w:r>
        <w:rPr>
          <w:rFonts w:hint="cs"/>
          <w:lang w:eastAsia="he-IL"/>
        </w:rPr>
        <w:t>ABS</w:t>
      </w:r>
      <w:r>
        <w:rPr>
          <w:rFonts w:hint="cs"/>
          <w:rtl/>
          <w:lang w:eastAsia="he-IL"/>
        </w:rPr>
        <w:t xml:space="preserve"> למעשה הפכה להיות מנדטורית </w:t>
      </w:r>
      <w:bookmarkStart w:id="23919" w:name="_ETM_Q63_343000"/>
      <w:bookmarkEnd w:id="23919"/>
      <w:r>
        <w:rPr>
          <w:rFonts w:hint="cs"/>
          <w:rtl/>
          <w:lang w:eastAsia="he-IL"/>
        </w:rPr>
        <w:t xml:space="preserve">בכל הכלים, אנחנו מורידים את ההטבה, אבל מוסיפים הטבות נוספות </w:t>
      </w:r>
      <w:bookmarkStart w:id="23920" w:name="_ETM_Q63_350000"/>
      <w:bookmarkEnd w:id="23920"/>
      <w:r>
        <w:rPr>
          <w:rFonts w:hint="cs"/>
          <w:rtl/>
          <w:lang w:eastAsia="he-IL"/>
        </w:rPr>
        <w:t xml:space="preserve">לאביזרי בטיחות מתקדמים. </w:t>
      </w:r>
      <w:bookmarkStart w:id="23921" w:name="_ETM_Q63_362000"/>
      <w:bookmarkEnd w:id="23921"/>
      <w:r>
        <w:rPr>
          <w:rFonts w:hint="cs"/>
          <w:rtl/>
          <w:lang w:eastAsia="he-IL"/>
        </w:rPr>
        <w:t xml:space="preserve">חשוב לומר שאנחנו ממשיכים את הסעיף שהיה </w:t>
      </w:r>
      <w:bookmarkStart w:id="23922" w:name="_ETM_Q63_358000"/>
      <w:bookmarkEnd w:id="23922"/>
      <w:r>
        <w:rPr>
          <w:rFonts w:hint="cs"/>
          <w:rtl/>
          <w:lang w:eastAsia="he-IL"/>
        </w:rPr>
        <w:t xml:space="preserve">בהוראת השעה לגבי כלים שהנפח שלהם לא עולה על </w:t>
      </w:r>
      <w:bookmarkStart w:id="23923" w:name="_ETM_Q63_365000"/>
      <w:bookmarkEnd w:id="23923"/>
      <w:r>
        <w:rPr>
          <w:rFonts w:hint="cs"/>
          <w:rtl/>
          <w:lang w:eastAsia="he-IL"/>
        </w:rPr>
        <w:t xml:space="preserve">125 סמ"ק, והמס יהיה 25% במקום 40%. מעבר לזה, מפחיתים את המס החל על </w:t>
      </w:r>
      <w:bookmarkStart w:id="23924" w:name="_ETM_Q63_374000"/>
      <w:bookmarkEnd w:id="23924"/>
      <w:r>
        <w:rPr>
          <w:rFonts w:hint="cs"/>
          <w:rtl/>
          <w:lang w:eastAsia="he-IL"/>
        </w:rPr>
        <w:t xml:space="preserve">כלי הרכב מ-125 עד 400 סמ"ק מ-50% ל-40%. חשוב לומר, אדוני היושב-ראש, שאנחנו מורידים את נטל המס על הכלים הדו-גלגליים מ-8,788 </w:t>
      </w:r>
      <w:bookmarkStart w:id="23925" w:name="_ETM_Q63_394000"/>
      <w:bookmarkEnd w:id="23925"/>
      <w:r>
        <w:rPr>
          <w:rFonts w:hint="cs"/>
          <w:rtl/>
          <w:lang w:eastAsia="he-IL"/>
        </w:rPr>
        <w:t xml:space="preserve">שקלים בממוצע ל-8,278 שקלים, כי על 15% מהכלים המס יופחת כמעט </w:t>
      </w:r>
      <w:r w:rsidR="001E368B">
        <w:rPr>
          <w:rFonts w:hint="cs"/>
          <w:rtl/>
          <w:lang w:eastAsia="he-IL"/>
        </w:rPr>
        <w:t>ב-</w:t>
      </w:r>
      <w:r>
        <w:rPr>
          <w:rFonts w:hint="cs"/>
          <w:rtl/>
          <w:lang w:eastAsia="he-IL"/>
        </w:rPr>
        <w:t xml:space="preserve">5,000 </w:t>
      </w:r>
      <w:bookmarkStart w:id="23926" w:name="_ETM_Q63_402000"/>
      <w:bookmarkEnd w:id="23926"/>
      <w:r>
        <w:rPr>
          <w:rFonts w:hint="cs"/>
          <w:rtl/>
          <w:lang w:eastAsia="he-IL"/>
        </w:rPr>
        <w:t xml:space="preserve">שקלים, 4,949. </w:t>
      </w:r>
    </w:p>
    <w:p w:rsidR="008A18D3" w:rsidRDefault="008A18D3" w:rsidP="00A23F25">
      <w:pPr>
        <w:rPr>
          <w:rtl/>
          <w:lang w:eastAsia="he-IL"/>
        </w:rPr>
      </w:pPr>
    </w:p>
    <w:p w:rsidR="008A18D3" w:rsidRDefault="008A18D3" w:rsidP="00A23F25">
      <w:pPr>
        <w:rPr>
          <w:rtl/>
          <w:lang w:eastAsia="he-IL"/>
        </w:rPr>
      </w:pPr>
      <w:r>
        <w:rPr>
          <w:rFonts w:hint="cs"/>
          <w:rtl/>
          <w:lang w:eastAsia="he-IL"/>
        </w:rPr>
        <w:t xml:space="preserve">לצו הזה לא הוגשו התנגדויות ולא הוגשו ערערים, אבל אנחנו מחויבים </w:t>
      </w:r>
      <w:bookmarkStart w:id="23927" w:name="_ETM_Q63_410000"/>
      <w:bookmarkEnd w:id="23927"/>
      <w:r>
        <w:rPr>
          <w:rFonts w:hint="cs"/>
          <w:rtl/>
          <w:lang w:eastAsia="he-IL"/>
        </w:rPr>
        <w:t xml:space="preserve">להצביע עליו במליאה, בגלל שהצו אושר פחות משלושה שבועות עד </w:t>
      </w:r>
      <w:bookmarkStart w:id="23928" w:name="_ETM_Q63_417000"/>
      <w:bookmarkEnd w:id="23928"/>
      <w:r>
        <w:rPr>
          <w:rFonts w:hint="cs"/>
          <w:rtl/>
          <w:lang w:eastAsia="he-IL"/>
        </w:rPr>
        <w:t xml:space="preserve">תום הכנס. לכן אני מבקש מהחברים לתמוך בצו הזה. תודה רבה. </w:t>
      </w:r>
    </w:p>
    <w:p w:rsidR="008A18D3" w:rsidRDefault="008A18D3" w:rsidP="00A23F25">
      <w:pPr>
        <w:rPr>
          <w:rtl/>
          <w:lang w:eastAsia="he-IL"/>
        </w:rPr>
      </w:pPr>
    </w:p>
    <w:p w:rsidR="008A18D3" w:rsidRDefault="008A18D3" w:rsidP="00A23F25">
      <w:pPr>
        <w:pStyle w:val="af6"/>
        <w:rPr>
          <w:rtl/>
        </w:rPr>
      </w:pPr>
      <w:bookmarkStart w:id="23929" w:name="ET_yor_6307_10"/>
      <w:r w:rsidRPr="0006701A">
        <w:rPr>
          <w:rStyle w:val="TagStyle"/>
          <w:rtl/>
        </w:rPr>
        <w:t xml:space="preserve"> &lt;&lt; יור &gt;&gt;</w:t>
      </w:r>
      <w:r w:rsidRPr="00464E09">
        <w:rPr>
          <w:rStyle w:val="TagStyle"/>
          <w:rtl/>
        </w:rPr>
        <w:t xml:space="preserve"> </w:t>
      </w:r>
      <w:r>
        <w:rPr>
          <w:rtl/>
        </w:rPr>
        <w:t>היו"ר יבגני סובה:</w:t>
      </w:r>
      <w:r w:rsidRPr="00464E09">
        <w:rPr>
          <w:rStyle w:val="TagStyle"/>
          <w:rtl/>
        </w:rPr>
        <w:t xml:space="preserve"> </w:t>
      </w:r>
      <w:r w:rsidRPr="0006701A">
        <w:rPr>
          <w:rStyle w:val="TagStyle"/>
          <w:rtl/>
        </w:rPr>
        <w:t>&lt;&lt; יור &gt;&gt;</w:t>
      </w:r>
      <w:r>
        <w:rPr>
          <w:rtl/>
        </w:rPr>
        <w:t xml:space="preserve">   </w:t>
      </w:r>
      <w:bookmarkEnd w:id="23929"/>
    </w:p>
    <w:p w:rsidR="008A18D3" w:rsidRDefault="008A18D3" w:rsidP="008D5FB9">
      <w:pPr>
        <w:rPr>
          <w:rtl/>
          <w:lang w:eastAsia="he-IL"/>
        </w:rPr>
      </w:pPr>
    </w:p>
    <w:p w:rsidR="008A18D3" w:rsidRDefault="008A18D3" w:rsidP="00A23F25">
      <w:pPr>
        <w:rPr>
          <w:rtl/>
          <w:lang w:eastAsia="he-IL"/>
        </w:rPr>
      </w:pPr>
      <w:r>
        <w:rPr>
          <w:rFonts w:hint="cs"/>
          <w:rtl/>
          <w:lang w:eastAsia="he-IL"/>
        </w:rPr>
        <w:t xml:space="preserve">תודה רבה לחבר הכנסת </w:t>
      </w:r>
      <w:bookmarkStart w:id="23930" w:name="_ETM_Q63_424000"/>
      <w:bookmarkEnd w:id="23930"/>
      <w:r>
        <w:rPr>
          <w:rFonts w:hint="cs"/>
          <w:rtl/>
          <w:lang w:eastAsia="he-IL"/>
        </w:rPr>
        <w:t xml:space="preserve">אלכס קושניר. אנחנו עוברים לרשימת הדוברים. כרגע הרשימה נעולה, כך שמי </w:t>
      </w:r>
      <w:bookmarkStart w:id="23931" w:name="_ETM_Q63_432000"/>
      <w:bookmarkEnd w:id="23931"/>
      <w:r>
        <w:rPr>
          <w:rFonts w:hint="cs"/>
          <w:rtl/>
          <w:lang w:eastAsia="he-IL"/>
        </w:rPr>
        <w:t>שלא נרשם לא יוכל לדבר. ראשון הדוברים</w:t>
      </w:r>
      <w:r w:rsidR="001E368B">
        <w:rPr>
          <w:rFonts w:hint="cs"/>
          <w:rtl/>
          <w:lang w:eastAsia="he-IL"/>
        </w:rPr>
        <w:t>,</w:t>
      </w:r>
      <w:r>
        <w:rPr>
          <w:rFonts w:hint="cs"/>
          <w:rtl/>
          <w:lang w:eastAsia="he-IL"/>
        </w:rPr>
        <w:t xml:space="preserve"> חבר הכנסת אוריאל </w:t>
      </w:r>
      <w:bookmarkStart w:id="23932" w:name="_ETM_Q63_437000"/>
      <w:bookmarkEnd w:id="23932"/>
      <w:r>
        <w:rPr>
          <w:rFonts w:hint="cs"/>
          <w:rtl/>
          <w:lang w:eastAsia="he-IL"/>
        </w:rPr>
        <w:t xml:space="preserve">בוסו, בבקשה. נמצא? אוריאל בוסו? טוב, חבר הכנסת אוריאל בוסו </w:t>
      </w:r>
      <w:r>
        <w:rPr>
          <w:rFonts w:hint="eastAsia"/>
          <w:rtl/>
          <w:lang w:eastAsia="he-IL"/>
        </w:rPr>
        <w:t>–</w:t>
      </w:r>
      <w:bookmarkStart w:id="23933" w:name="_ETM_Q63_454000"/>
      <w:bookmarkEnd w:id="23933"/>
      <w:r>
        <w:rPr>
          <w:rFonts w:hint="cs"/>
          <w:rtl/>
          <w:lang w:eastAsia="he-IL"/>
        </w:rPr>
        <w:t xml:space="preserve"> אינו נוכח; חבר הכנסת יצחק פינדרוס </w:t>
      </w:r>
      <w:r>
        <w:rPr>
          <w:rtl/>
          <w:lang w:eastAsia="he-IL"/>
        </w:rPr>
        <w:t>–</w:t>
      </w:r>
      <w:r>
        <w:rPr>
          <w:rFonts w:hint="cs"/>
          <w:rtl/>
          <w:lang w:eastAsia="he-IL"/>
        </w:rPr>
        <w:t xml:space="preserve"> אינו נוכח; חברת הכנסת גלית דיסטל אטבריאן. </w:t>
      </w:r>
    </w:p>
    <w:p w:rsidR="008A18D3" w:rsidRDefault="008A18D3" w:rsidP="00A23F25">
      <w:pPr>
        <w:rPr>
          <w:rtl/>
          <w:lang w:eastAsia="he-IL"/>
        </w:rPr>
      </w:pPr>
    </w:p>
    <w:p w:rsidR="008A18D3" w:rsidRDefault="008A18D3" w:rsidP="00A23F25">
      <w:pPr>
        <w:pStyle w:val="af5"/>
        <w:rPr>
          <w:rtl/>
        </w:rPr>
      </w:pPr>
      <w:r w:rsidRPr="0006701A">
        <w:rPr>
          <w:rStyle w:val="TagStyle"/>
          <w:rtl/>
        </w:rPr>
        <w:t xml:space="preserve"> &lt;&lt; קריאה &gt;&gt;</w:t>
      </w:r>
      <w:r w:rsidRPr="00464E09">
        <w:rPr>
          <w:rStyle w:val="TagStyle"/>
          <w:rtl/>
        </w:rPr>
        <w:t xml:space="preserve"> </w:t>
      </w:r>
      <w:r>
        <w:rPr>
          <w:rtl/>
        </w:rPr>
        <w:t>קריאה:</w:t>
      </w:r>
      <w:r w:rsidRPr="00464E09">
        <w:rPr>
          <w:rStyle w:val="TagStyle"/>
          <w:rtl/>
        </w:rPr>
        <w:t xml:space="preserve"> </w:t>
      </w:r>
      <w:r w:rsidRPr="0006701A">
        <w:rPr>
          <w:rStyle w:val="TagStyle"/>
          <w:rtl/>
        </w:rPr>
        <w:t>&lt;&lt; קריאה &gt;&gt;</w:t>
      </w:r>
      <w:r>
        <w:rPr>
          <w:rtl/>
        </w:rPr>
        <w:t xml:space="preserve">   </w:t>
      </w:r>
    </w:p>
    <w:p w:rsidR="008A18D3" w:rsidRDefault="008A18D3" w:rsidP="008D5FB9">
      <w:pPr>
        <w:rPr>
          <w:rtl/>
          <w:lang w:eastAsia="he-IL"/>
        </w:rPr>
      </w:pPr>
    </w:p>
    <w:p w:rsidR="008A18D3" w:rsidRDefault="008D5FB9" w:rsidP="00A23F25">
      <w:pPr>
        <w:rPr>
          <w:rtl/>
          <w:lang w:eastAsia="he-IL"/>
        </w:rPr>
      </w:pPr>
      <w:bookmarkStart w:id="23934" w:name="_ETM_Q63_465000"/>
      <w:bookmarkEnd w:id="23934"/>
      <w:r>
        <w:rPr>
          <w:rFonts w:hint="cs"/>
          <w:rtl/>
          <w:lang w:eastAsia="he-IL"/>
        </w:rPr>
        <w:t>– – –</w:t>
      </w:r>
      <w:r w:rsidR="008A18D3">
        <w:rPr>
          <w:rFonts w:hint="cs"/>
          <w:rtl/>
          <w:lang w:eastAsia="he-IL"/>
        </w:rPr>
        <w:t xml:space="preserve"> </w:t>
      </w:r>
    </w:p>
    <w:p w:rsidR="008A18D3" w:rsidRDefault="008A18D3" w:rsidP="00A23F25">
      <w:pPr>
        <w:keepNext/>
        <w:rPr>
          <w:rtl/>
        </w:rPr>
      </w:pPr>
      <w:bookmarkStart w:id="23935" w:name="_ETM_Q63_464000"/>
      <w:bookmarkStart w:id="23936" w:name="ET_yor_6307_12"/>
      <w:bookmarkEnd w:id="23935"/>
    </w:p>
    <w:p w:rsidR="008A18D3" w:rsidRDefault="008A18D3" w:rsidP="00A23F25">
      <w:pPr>
        <w:pStyle w:val="af6"/>
        <w:rPr>
          <w:rtl/>
        </w:rPr>
      </w:pPr>
      <w:r w:rsidRPr="0006701A">
        <w:rPr>
          <w:rStyle w:val="TagStyle"/>
          <w:rtl/>
        </w:rPr>
        <w:t>&lt;&lt; יור &gt;&gt;</w:t>
      </w:r>
      <w:r w:rsidRPr="00464E09">
        <w:rPr>
          <w:rStyle w:val="TagStyle"/>
          <w:rtl/>
        </w:rPr>
        <w:t xml:space="preserve"> </w:t>
      </w:r>
      <w:r>
        <w:rPr>
          <w:rtl/>
        </w:rPr>
        <w:t>היו"ר יבגני סובה:</w:t>
      </w:r>
      <w:r w:rsidRPr="00464E09">
        <w:rPr>
          <w:rStyle w:val="TagStyle"/>
          <w:rtl/>
        </w:rPr>
        <w:t xml:space="preserve"> </w:t>
      </w:r>
      <w:r w:rsidRPr="0006701A">
        <w:rPr>
          <w:rStyle w:val="TagStyle"/>
          <w:rtl/>
        </w:rPr>
        <w:t>&lt;&lt; יור &gt;&gt;</w:t>
      </w:r>
      <w:r>
        <w:rPr>
          <w:rtl/>
        </w:rPr>
        <w:t xml:space="preserve">   </w:t>
      </w:r>
      <w:bookmarkEnd w:id="23936"/>
    </w:p>
    <w:p w:rsidR="008A18D3" w:rsidRDefault="008A18D3" w:rsidP="008D5FB9">
      <w:pPr>
        <w:rPr>
          <w:rtl/>
          <w:lang w:eastAsia="he-IL"/>
        </w:rPr>
      </w:pPr>
    </w:p>
    <w:p w:rsidR="008A18D3" w:rsidRDefault="008A18D3" w:rsidP="00A23F25">
      <w:pPr>
        <w:rPr>
          <w:rtl/>
          <w:lang w:eastAsia="he-IL"/>
        </w:rPr>
      </w:pPr>
      <w:r>
        <w:rPr>
          <w:rFonts w:hint="cs"/>
          <w:rtl/>
          <w:lang w:eastAsia="he-IL"/>
        </w:rPr>
        <w:t xml:space="preserve">אה, בוסו. טוב, בוא, אני אתן לך. </w:t>
      </w:r>
      <w:bookmarkStart w:id="23937" w:name="_ETM_Q63_466000"/>
      <w:bookmarkEnd w:id="23937"/>
      <w:r>
        <w:rPr>
          <w:rFonts w:hint="cs"/>
          <w:rtl/>
          <w:lang w:eastAsia="he-IL"/>
        </w:rPr>
        <w:t>בסדר, בסדר, אני אתן לך לדבר. בבקשה, בלי עיכובים. זה רק בגלל שאנחנו מפתח תק</w:t>
      </w:r>
      <w:r w:rsidR="001E368B">
        <w:rPr>
          <w:rFonts w:hint="cs"/>
          <w:rtl/>
          <w:lang w:eastAsia="he-IL"/>
        </w:rPr>
        <w:t>ו</w:t>
      </w:r>
      <w:r>
        <w:rPr>
          <w:rFonts w:hint="cs"/>
          <w:rtl/>
          <w:lang w:eastAsia="he-IL"/>
        </w:rPr>
        <w:t xml:space="preserve">וה. בבקשה, שלוש דקות, אדוני. </w:t>
      </w:r>
    </w:p>
    <w:p w:rsidR="008A18D3" w:rsidRDefault="008A18D3" w:rsidP="00A23F25">
      <w:pPr>
        <w:rPr>
          <w:rtl/>
          <w:lang w:eastAsia="he-IL"/>
        </w:rPr>
      </w:pPr>
    </w:p>
    <w:p w:rsidR="008A18D3" w:rsidRDefault="008A18D3" w:rsidP="00A23F25">
      <w:pPr>
        <w:pStyle w:val="a4"/>
        <w:rPr>
          <w:rtl/>
        </w:rPr>
      </w:pPr>
      <w:bookmarkStart w:id="23938" w:name="ET_speaker_6044_13"/>
      <w:r w:rsidRPr="0006701A">
        <w:rPr>
          <w:rStyle w:val="TagStyle"/>
          <w:rtl/>
        </w:rPr>
        <w:t xml:space="preserve"> &lt;&lt; דובר &gt;&gt;</w:t>
      </w:r>
      <w:r w:rsidRPr="00464E09">
        <w:rPr>
          <w:rStyle w:val="TagStyle"/>
          <w:rtl/>
        </w:rPr>
        <w:t xml:space="preserve"> </w:t>
      </w:r>
      <w:bookmarkStart w:id="23939" w:name="_Toc98161278"/>
      <w:bookmarkStart w:id="23940" w:name="_Toc98162673"/>
      <w:bookmarkStart w:id="23941" w:name="_Toc123738208"/>
      <w:r>
        <w:rPr>
          <w:rtl/>
        </w:rPr>
        <w:t>אוריאל בוסו (ש"ס):</w:t>
      </w:r>
      <w:bookmarkEnd w:id="23939"/>
      <w:bookmarkEnd w:id="23940"/>
      <w:bookmarkEnd w:id="23941"/>
      <w:r w:rsidRPr="00464E09">
        <w:rPr>
          <w:rStyle w:val="TagStyle"/>
          <w:rtl/>
        </w:rPr>
        <w:t xml:space="preserve"> </w:t>
      </w:r>
      <w:r w:rsidRPr="0006701A">
        <w:rPr>
          <w:rStyle w:val="TagStyle"/>
          <w:rtl/>
        </w:rPr>
        <w:t>&lt;&lt; דובר &gt;&gt;</w:t>
      </w:r>
      <w:r>
        <w:rPr>
          <w:rtl/>
        </w:rPr>
        <w:t xml:space="preserve">   </w:t>
      </w:r>
      <w:bookmarkEnd w:id="23938"/>
    </w:p>
    <w:p w:rsidR="008A18D3" w:rsidRDefault="008A18D3" w:rsidP="008D5FB9">
      <w:pPr>
        <w:rPr>
          <w:rtl/>
          <w:lang w:eastAsia="he-IL"/>
        </w:rPr>
      </w:pPr>
    </w:p>
    <w:p w:rsidR="008A18D3" w:rsidRDefault="008A18D3" w:rsidP="001E368B">
      <w:pPr>
        <w:rPr>
          <w:rtl/>
          <w:lang w:eastAsia="he-IL"/>
        </w:rPr>
      </w:pPr>
      <w:r>
        <w:rPr>
          <w:rFonts w:hint="cs"/>
          <w:rtl/>
          <w:lang w:eastAsia="he-IL"/>
        </w:rPr>
        <w:lastRenderedPageBreak/>
        <w:t xml:space="preserve">אדוני היושב-ראש, חבריי חברי הכנסת, קודם כול, </w:t>
      </w:r>
      <w:bookmarkStart w:id="23942" w:name="_ETM_Q63_488000"/>
      <w:bookmarkEnd w:id="23942"/>
      <w:r>
        <w:rPr>
          <w:rFonts w:hint="cs"/>
          <w:rtl/>
          <w:lang w:eastAsia="he-IL"/>
        </w:rPr>
        <w:t xml:space="preserve">החוק האחרון שעבר מבית מדרשה של המפלגה שלכם, שהם אבי הגזענים, שהם מדברים על השחתת תמונות נשים </w:t>
      </w:r>
      <w:r w:rsidR="001E368B">
        <w:rPr>
          <w:rFonts w:hint="eastAsia"/>
          <w:rtl/>
          <w:lang w:eastAsia="he-IL"/>
        </w:rPr>
        <w:t xml:space="preserve">– </w:t>
      </w:r>
      <w:r>
        <w:rPr>
          <w:rFonts w:hint="cs"/>
          <w:rtl/>
          <w:lang w:eastAsia="he-IL"/>
        </w:rPr>
        <w:t xml:space="preserve">תגידו לי, תמונות גברים מותר להשחית? אני </w:t>
      </w:r>
      <w:bookmarkStart w:id="23943" w:name="_ETM_Q63_501000"/>
      <w:bookmarkEnd w:id="23943"/>
      <w:r>
        <w:rPr>
          <w:rFonts w:hint="cs"/>
          <w:rtl/>
          <w:lang w:eastAsia="he-IL"/>
        </w:rPr>
        <w:t xml:space="preserve">יודע שהיום מבחינת חוק העונשין והאיסור לפגוע ברכוש, גם תמונות גברים אסור. אבל בשביל </w:t>
      </w:r>
      <w:bookmarkStart w:id="23944" w:name="_ETM_Q63_513000"/>
      <w:bookmarkEnd w:id="23944"/>
      <w:r>
        <w:rPr>
          <w:rFonts w:hint="cs"/>
          <w:rtl/>
          <w:lang w:eastAsia="he-IL"/>
        </w:rPr>
        <w:t xml:space="preserve">שיהיה פופוליטיקה, ולעשות מזה קצת צבע, אז יש חוק לאיסור השחתת מקרקעין וטובין בשביל תמונות נשים. אז אני </w:t>
      </w:r>
      <w:bookmarkStart w:id="23945" w:name="_ETM_Q63_520000"/>
      <w:bookmarkEnd w:id="23945"/>
      <w:r>
        <w:rPr>
          <w:rFonts w:hint="cs"/>
          <w:rtl/>
          <w:lang w:eastAsia="he-IL"/>
        </w:rPr>
        <w:t>רוצה להגיד לך ולחדש לך שברור שמי שמשחית תמונות נשים</w:t>
      </w:r>
      <w:r w:rsidR="001E368B">
        <w:rPr>
          <w:rFonts w:hint="cs"/>
          <w:rtl/>
          <w:lang w:eastAsia="he-IL"/>
        </w:rPr>
        <w:t>,</w:t>
      </w:r>
      <w:r>
        <w:rPr>
          <w:rFonts w:hint="cs"/>
          <w:rtl/>
          <w:lang w:eastAsia="he-IL"/>
        </w:rPr>
        <w:t xml:space="preserve"> </w:t>
      </w:r>
      <w:bookmarkStart w:id="23946" w:name="_ETM_Q63_525000"/>
      <w:bookmarkEnd w:id="23946"/>
      <w:r>
        <w:rPr>
          <w:rFonts w:hint="cs"/>
          <w:rtl/>
          <w:lang w:eastAsia="he-IL"/>
        </w:rPr>
        <w:t xml:space="preserve">או תמונות גברים או כל רכוש – זה לא דרכו של אף אחד ולא רצון. </w:t>
      </w:r>
      <w:bookmarkStart w:id="23947" w:name="_ETM_Q63_529000"/>
      <w:bookmarkEnd w:id="23947"/>
      <w:r>
        <w:rPr>
          <w:rFonts w:hint="cs"/>
          <w:rtl/>
          <w:lang w:eastAsia="he-IL"/>
        </w:rPr>
        <w:t xml:space="preserve">אבל כשבכל דבר רוצים לעשות פוליטיקה, זה מה שיש. </w:t>
      </w:r>
    </w:p>
    <w:p w:rsidR="008A18D3" w:rsidRDefault="008A18D3" w:rsidP="00A23F25">
      <w:pPr>
        <w:rPr>
          <w:rtl/>
          <w:lang w:eastAsia="he-IL"/>
        </w:rPr>
      </w:pPr>
    </w:p>
    <w:p w:rsidR="008A18D3" w:rsidRDefault="008A18D3" w:rsidP="001E368B">
      <w:pPr>
        <w:rPr>
          <w:rtl/>
          <w:lang w:eastAsia="he-IL"/>
        </w:rPr>
      </w:pPr>
      <w:r>
        <w:rPr>
          <w:rFonts w:hint="cs"/>
          <w:rtl/>
          <w:lang w:eastAsia="he-IL"/>
        </w:rPr>
        <w:t xml:space="preserve">היה עכשיו יושב-ראש ועדת הכספים פה מעל הדוכן, ומדברים על עוד מיסים ועוד מיסים. אנחנו שואלים את השאלה הפשוטה: כשמתעסקים בימים הללו במה שמסביב </w:t>
      </w:r>
      <w:r>
        <w:rPr>
          <w:rtl/>
          <w:lang w:eastAsia="he-IL"/>
        </w:rPr>
        <w:t>–</w:t>
      </w:r>
      <w:r>
        <w:rPr>
          <w:rFonts w:hint="cs"/>
          <w:rtl/>
          <w:lang w:eastAsia="he-IL"/>
        </w:rPr>
        <w:t xml:space="preserve"> כן רוסיה, כן אוקראינה, כן דברים כאלה ואחרים </w:t>
      </w:r>
      <w:r>
        <w:rPr>
          <w:rtl/>
          <w:lang w:eastAsia="he-IL"/>
        </w:rPr>
        <w:t>–</w:t>
      </w:r>
      <w:r>
        <w:rPr>
          <w:rFonts w:hint="cs"/>
          <w:rtl/>
          <w:lang w:eastAsia="he-IL"/>
        </w:rPr>
        <w:t xml:space="preserve"> אבל </w:t>
      </w:r>
      <w:bookmarkStart w:id="23948" w:name="_ETM_Q63_548000"/>
      <w:bookmarkEnd w:id="23948"/>
      <w:r>
        <w:rPr>
          <w:rFonts w:hint="cs"/>
          <w:rtl/>
          <w:lang w:eastAsia="he-IL"/>
        </w:rPr>
        <w:t xml:space="preserve">ביוקר המחיה האמיתי, שום דבר בינתיים לא משנה. תראו </w:t>
      </w:r>
      <w:bookmarkStart w:id="23949" w:name="_ETM_Q63_554000"/>
      <w:bookmarkEnd w:id="23949"/>
      <w:r>
        <w:rPr>
          <w:rFonts w:hint="cs"/>
          <w:rtl/>
          <w:lang w:eastAsia="he-IL"/>
        </w:rPr>
        <w:t xml:space="preserve">את המחירים בערב פסח, תדברו עם העמותות, מה קורה מבחינת </w:t>
      </w:r>
      <w:bookmarkStart w:id="23950" w:name="_ETM_Q63_557000"/>
      <w:bookmarkEnd w:id="23950"/>
      <w:r>
        <w:rPr>
          <w:rFonts w:hint="cs"/>
          <w:rtl/>
          <w:lang w:eastAsia="he-IL"/>
        </w:rPr>
        <w:t xml:space="preserve">הקריסה לבקשה של קמחא דפסחא. </w:t>
      </w:r>
    </w:p>
    <w:p w:rsidR="008A18D3" w:rsidRDefault="008A18D3" w:rsidP="00A23F25">
      <w:pPr>
        <w:rPr>
          <w:rtl/>
          <w:lang w:eastAsia="he-IL"/>
        </w:rPr>
      </w:pPr>
    </w:p>
    <w:p w:rsidR="008A18D3" w:rsidRDefault="008A18D3" w:rsidP="001E368B">
      <w:pPr>
        <w:rPr>
          <w:rtl/>
          <w:lang w:eastAsia="he-IL"/>
        </w:rPr>
      </w:pPr>
      <w:bookmarkStart w:id="23951" w:name="_ETM_Q63_559000"/>
      <w:bookmarkEnd w:id="23951"/>
      <w:r>
        <w:rPr>
          <w:rFonts w:hint="cs"/>
          <w:rtl/>
          <w:lang w:eastAsia="he-IL"/>
        </w:rPr>
        <w:t xml:space="preserve">שר הרווחה, האמת היא ששלחתי </w:t>
      </w:r>
      <w:bookmarkStart w:id="23952" w:name="_ETM_Q63_561000"/>
      <w:bookmarkEnd w:id="23952"/>
      <w:r>
        <w:rPr>
          <w:rFonts w:hint="cs"/>
          <w:rtl/>
          <w:lang w:eastAsia="he-IL"/>
        </w:rPr>
        <w:t>לך מכתב – אולי עוד לא ראית – אם אתה מגדיל את תקציב הקמחא דפסחא של המשרד שלך השנה</w:t>
      </w:r>
      <w:r w:rsidR="001E368B">
        <w:rPr>
          <w:rFonts w:hint="cs"/>
          <w:rtl/>
          <w:lang w:eastAsia="he-IL"/>
        </w:rPr>
        <w:t>.</w:t>
      </w:r>
    </w:p>
    <w:p w:rsidR="008A18D3" w:rsidRDefault="008A18D3" w:rsidP="00A23F25">
      <w:pPr>
        <w:rPr>
          <w:rtl/>
          <w:lang w:eastAsia="he-IL"/>
        </w:rPr>
      </w:pPr>
    </w:p>
    <w:p w:rsidR="008A18D3" w:rsidRDefault="008A18D3" w:rsidP="00A23F25">
      <w:pPr>
        <w:pStyle w:val="af5"/>
        <w:rPr>
          <w:rtl/>
        </w:rPr>
      </w:pPr>
      <w:bookmarkStart w:id="23953" w:name="ET_interruption_6202_22"/>
      <w:r w:rsidRPr="0006701A">
        <w:rPr>
          <w:rStyle w:val="TagStyle"/>
          <w:rtl/>
        </w:rPr>
        <w:t xml:space="preserve"> &lt;&lt; קריאה &gt;&gt;</w:t>
      </w:r>
      <w:r w:rsidRPr="001C3E1A">
        <w:rPr>
          <w:rStyle w:val="TagStyle"/>
          <w:rtl/>
        </w:rPr>
        <w:t xml:space="preserve"> </w:t>
      </w:r>
      <w:r>
        <w:rPr>
          <w:rtl/>
        </w:rPr>
        <w:t>שר הרווחה והביטחון החברתי מאיר כהן:</w:t>
      </w:r>
      <w:r w:rsidRPr="001C3E1A">
        <w:rPr>
          <w:rStyle w:val="TagStyle"/>
          <w:rtl/>
        </w:rPr>
        <w:t xml:space="preserve"> </w:t>
      </w:r>
      <w:r w:rsidRPr="0006701A">
        <w:rPr>
          <w:rStyle w:val="TagStyle"/>
          <w:rtl/>
        </w:rPr>
        <w:t>&lt;&lt; קריאה &gt;&gt;</w:t>
      </w:r>
      <w:r w:rsidRPr="001C3E1A">
        <w:rPr>
          <w:rStyle w:val="TagStyle"/>
          <w:rtl/>
        </w:rPr>
        <w:t xml:space="preserve"> </w:t>
      </w:r>
      <w:r>
        <w:rPr>
          <w:rtl/>
        </w:rPr>
        <w:t xml:space="preserve">   </w:t>
      </w:r>
      <w:bookmarkEnd w:id="23953"/>
    </w:p>
    <w:p w:rsidR="008A18D3" w:rsidRDefault="008A18D3" w:rsidP="008D5FB9">
      <w:pPr>
        <w:rPr>
          <w:rtl/>
          <w:lang w:eastAsia="he-IL"/>
        </w:rPr>
      </w:pPr>
    </w:p>
    <w:p w:rsidR="008A18D3" w:rsidRDefault="008A18D3" w:rsidP="00A23F25">
      <w:pPr>
        <w:rPr>
          <w:rtl/>
          <w:lang w:eastAsia="he-IL"/>
        </w:rPr>
      </w:pPr>
      <w:r>
        <w:rPr>
          <w:rFonts w:hint="cs"/>
          <w:rtl/>
          <w:lang w:eastAsia="he-IL"/>
        </w:rPr>
        <w:t xml:space="preserve">הגדלנו. </w:t>
      </w:r>
      <w:bookmarkStart w:id="23954" w:name="_ETM_Q63_570000"/>
      <w:bookmarkEnd w:id="23954"/>
      <w:r>
        <w:rPr>
          <w:rFonts w:hint="cs"/>
          <w:rtl/>
          <w:lang w:eastAsia="he-IL"/>
        </w:rPr>
        <w:t xml:space="preserve">הגדלנו אותו פי-שישה. </w:t>
      </w:r>
    </w:p>
    <w:p w:rsidR="008A18D3" w:rsidRDefault="008A18D3" w:rsidP="00A23F25">
      <w:pPr>
        <w:rPr>
          <w:rtl/>
          <w:lang w:eastAsia="he-IL"/>
        </w:rPr>
      </w:pPr>
    </w:p>
    <w:p w:rsidR="008A18D3" w:rsidRDefault="008A18D3" w:rsidP="00A23F25">
      <w:pPr>
        <w:pStyle w:val="-"/>
        <w:rPr>
          <w:rtl/>
        </w:rPr>
      </w:pPr>
      <w:bookmarkStart w:id="23955" w:name="ET_speakercontinue_6044_15"/>
      <w:r w:rsidRPr="0006701A">
        <w:rPr>
          <w:rStyle w:val="TagStyle"/>
          <w:rtl/>
        </w:rPr>
        <w:t xml:space="preserve"> &lt;&lt; דובר_המשך &gt;&gt;</w:t>
      </w:r>
      <w:r w:rsidRPr="00464E09">
        <w:rPr>
          <w:rStyle w:val="TagStyle"/>
          <w:rtl/>
        </w:rPr>
        <w:t xml:space="preserve"> </w:t>
      </w:r>
      <w:r>
        <w:rPr>
          <w:rtl/>
        </w:rPr>
        <w:t>אוריאל בוסו (ש"ס):</w:t>
      </w:r>
      <w:r w:rsidRPr="00464E09">
        <w:rPr>
          <w:rStyle w:val="TagStyle"/>
          <w:rtl/>
        </w:rPr>
        <w:t xml:space="preserve"> </w:t>
      </w:r>
      <w:r w:rsidRPr="0006701A">
        <w:rPr>
          <w:rStyle w:val="TagStyle"/>
          <w:rtl/>
        </w:rPr>
        <w:t>&lt;&lt; דובר_המשך &gt;&gt;</w:t>
      </w:r>
      <w:r>
        <w:rPr>
          <w:rtl/>
        </w:rPr>
        <w:t xml:space="preserve">   </w:t>
      </w:r>
      <w:bookmarkEnd w:id="23955"/>
    </w:p>
    <w:p w:rsidR="008A18D3" w:rsidRDefault="008A18D3" w:rsidP="008D5FB9">
      <w:pPr>
        <w:rPr>
          <w:rtl/>
          <w:lang w:eastAsia="he-IL"/>
        </w:rPr>
      </w:pPr>
    </w:p>
    <w:p w:rsidR="008A18D3" w:rsidRDefault="008A18D3" w:rsidP="00A23F25">
      <w:pPr>
        <w:rPr>
          <w:rtl/>
          <w:lang w:eastAsia="he-IL"/>
        </w:rPr>
      </w:pPr>
      <w:r>
        <w:rPr>
          <w:rFonts w:hint="cs"/>
          <w:rtl/>
          <w:lang w:eastAsia="he-IL"/>
        </w:rPr>
        <w:t xml:space="preserve">צריך להגדיל </w:t>
      </w:r>
      <w:r w:rsidR="008D5FB9">
        <w:rPr>
          <w:rFonts w:hint="cs"/>
          <w:rtl/>
          <w:lang w:eastAsia="he-IL"/>
        </w:rPr>
        <w:t>– –</w:t>
      </w:r>
      <w:r>
        <w:rPr>
          <w:rFonts w:hint="cs"/>
          <w:rtl/>
          <w:lang w:eastAsia="he-IL"/>
        </w:rPr>
        <w:t xml:space="preserve"> </w:t>
      </w:r>
    </w:p>
    <w:p w:rsidR="008A18D3" w:rsidRDefault="008A18D3" w:rsidP="00A23F25">
      <w:pPr>
        <w:rPr>
          <w:rtl/>
          <w:lang w:eastAsia="he-IL"/>
        </w:rPr>
      </w:pPr>
    </w:p>
    <w:p w:rsidR="008A18D3" w:rsidRDefault="008A18D3" w:rsidP="00A23F25">
      <w:pPr>
        <w:pStyle w:val="af5"/>
        <w:keepNext/>
        <w:rPr>
          <w:rtl/>
        </w:rPr>
      </w:pPr>
      <w:bookmarkStart w:id="23956" w:name="ET_interruption_6202_24"/>
      <w:r w:rsidRPr="0006701A">
        <w:rPr>
          <w:rStyle w:val="TagStyle"/>
          <w:rtl/>
        </w:rPr>
        <w:t xml:space="preserve"> &lt;&lt; קריאה &gt;&gt;</w:t>
      </w:r>
      <w:r w:rsidRPr="00B90152">
        <w:rPr>
          <w:rStyle w:val="TagStyle"/>
          <w:rtl/>
        </w:rPr>
        <w:t xml:space="preserve"> </w:t>
      </w:r>
      <w:r>
        <w:rPr>
          <w:rtl/>
        </w:rPr>
        <w:t>שר הרווחה והביטחון החברתי מאיר כהן:</w:t>
      </w:r>
      <w:r w:rsidRPr="00B90152">
        <w:rPr>
          <w:rStyle w:val="TagStyle"/>
          <w:rtl/>
        </w:rPr>
        <w:t xml:space="preserve"> </w:t>
      </w:r>
      <w:r w:rsidRPr="0006701A">
        <w:rPr>
          <w:rStyle w:val="TagStyle"/>
          <w:rtl/>
        </w:rPr>
        <w:t>&lt;&lt; קריאה &gt;&gt;</w:t>
      </w:r>
      <w:r>
        <w:rPr>
          <w:rtl/>
        </w:rPr>
        <w:t xml:space="preserve">   </w:t>
      </w:r>
      <w:bookmarkEnd w:id="23956"/>
    </w:p>
    <w:p w:rsidR="008A18D3" w:rsidRDefault="008A18D3" w:rsidP="008D5FB9">
      <w:pPr>
        <w:rPr>
          <w:rtl/>
          <w:lang w:eastAsia="he-IL"/>
        </w:rPr>
      </w:pPr>
    </w:p>
    <w:p w:rsidR="008A18D3" w:rsidRDefault="008A18D3" w:rsidP="00A23F25">
      <w:pPr>
        <w:keepNext/>
        <w:rPr>
          <w:rtl/>
          <w:lang w:eastAsia="he-IL"/>
        </w:rPr>
      </w:pPr>
      <w:r>
        <w:rPr>
          <w:rFonts w:hint="cs"/>
          <w:rtl/>
          <w:lang w:eastAsia="he-IL"/>
        </w:rPr>
        <w:t xml:space="preserve">פי שישה. </w:t>
      </w:r>
    </w:p>
    <w:p w:rsidR="008A18D3" w:rsidRDefault="008A18D3" w:rsidP="00A23F25">
      <w:pPr>
        <w:rPr>
          <w:rtl/>
          <w:lang w:eastAsia="he-IL"/>
        </w:rPr>
      </w:pPr>
    </w:p>
    <w:p w:rsidR="008A18D3" w:rsidRDefault="008A18D3" w:rsidP="00A23F25">
      <w:pPr>
        <w:pStyle w:val="-"/>
        <w:rPr>
          <w:rtl/>
        </w:rPr>
      </w:pPr>
      <w:bookmarkStart w:id="23957" w:name="_ETM_Q63_574000"/>
      <w:bookmarkStart w:id="23958" w:name="ET_speakercontinue_6044_29"/>
      <w:bookmarkEnd w:id="23957"/>
      <w:r w:rsidRPr="0006701A">
        <w:rPr>
          <w:rStyle w:val="TagStyle"/>
          <w:rtl/>
        </w:rPr>
        <w:t>&lt;&lt; דובר_המשך &gt;&gt;</w:t>
      </w:r>
      <w:r w:rsidRPr="00464E09">
        <w:rPr>
          <w:rStyle w:val="TagStyle"/>
          <w:rtl/>
        </w:rPr>
        <w:t xml:space="preserve"> </w:t>
      </w:r>
      <w:r>
        <w:rPr>
          <w:rtl/>
        </w:rPr>
        <w:t>אוריאל בוסו (ש"ס):</w:t>
      </w:r>
      <w:r w:rsidRPr="00464E09">
        <w:rPr>
          <w:rStyle w:val="TagStyle"/>
          <w:rtl/>
        </w:rPr>
        <w:t xml:space="preserve"> </w:t>
      </w:r>
      <w:r w:rsidRPr="0006701A">
        <w:rPr>
          <w:rStyle w:val="TagStyle"/>
          <w:rtl/>
        </w:rPr>
        <w:t>&lt;&lt; דובר_המשך &gt;&gt;</w:t>
      </w:r>
      <w:bookmarkEnd w:id="23958"/>
      <w:r>
        <w:rPr>
          <w:rtl/>
        </w:rPr>
        <w:t xml:space="preserve">   </w:t>
      </w:r>
    </w:p>
    <w:p w:rsidR="008A18D3" w:rsidRPr="00B90152" w:rsidRDefault="008A18D3" w:rsidP="00A23F25">
      <w:pPr>
        <w:rPr>
          <w:rtl/>
          <w:lang w:eastAsia="he-IL"/>
        </w:rPr>
      </w:pPr>
    </w:p>
    <w:p w:rsidR="008A18D3" w:rsidRDefault="008D5FB9" w:rsidP="00A23F25">
      <w:pPr>
        <w:rPr>
          <w:rtl/>
          <w:lang w:eastAsia="he-IL"/>
        </w:rPr>
      </w:pPr>
      <w:r>
        <w:rPr>
          <w:rFonts w:hint="cs"/>
          <w:rtl/>
          <w:lang w:eastAsia="he-IL"/>
        </w:rPr>
        <w:t>– –</w:t>
      </w:r>
      <w:r w:rsidR="008A18D3">
        <w:rPr>
          <w:rFonts w:hint="cs"/>
          <w:rtl/>
          <w:lang w:eastAsia="he-IL"/>
        </w:rPr>
        <w:t xml:space="preserve"> כי אתה לא </w:t>
      </w:r>
      <w:bookmarkStart w:id="23959" w:name="_ETM_Q63_573000"/>
      <w:bookmarkEnd w:id="23959"/>
      <w:r w:rsidR="008A18D3">
        <w:rPr>
          <w:rFonts w:hint="cs"/>
          <w:rtl/>
          <w:lang w:eastAsia="he-IL"/>
        </w:rPr>
        <w:t xml:space="preserve">מבין את הקריסה שיש השנה. </w:t>
      </w:r>
    </w:p>
    <w:p w:rsidR="008A18D3" w:rsidRDefault="008A18D3" w:rsidP="00A23F25">
      <w:pPr>
        <w:rPr>
          <w:rtl/>
          <w:lang w:eastAsia="he-IL"/>
        </w:rPr>
      </w:pPr>
    </w:p>
    <w:p w:rsidR="008A18D3" w:rsidRDefault="008A18D3" w:rsidP="00A23F25">
      <w:pPr>
        <w:pStyle w:val="af5"/>
        <w:rPr>
          <w:rtl/>
        </w:rPr>
      </w:pPr>
      <w:bookmarkStart w:id="23960" w:name="ET_interruption_6202_23"/>
      <w:r w:rsidRPr="0006701A">
        <w:rPr>
          <w:rStyle w:val="TagStyle"/>
          <w:rtl/>
        </w:rPr>
        <w:t xml:space="preserve"> &lt;&lt; קריאה &gt;&gt;</w:t>
      </w:r>
      <w:r w:rsidRPr="001C3E1A">
        <w:rPr>
          <w:rStyle w:val="TagStyle"/>
          <w:rtl/>
        </w:rPr>
        <w:t xml:space="preserve"> </w:t>
      </w:r>
      <w:r>
        <w:rPr>
          <w:rtl/>
        </w:rPr>
        <w:t>שר הרווחה והביטחון החברתי מאיר כהן:</w:t>
      </w:r>
      <w:r w:rsidRPr="001C3E1A">
        <w:rPr>
          <w:rStyle w:val="TagStyle"/>
          <w:rtl/>
        </w:rPr>
        <w:t xml:space="preserve"> </w:t>
      </w:r>
      <w:r w:rsidRPr="0006701A">
        <w:rPr>
          <w:rStyle w:val="TagStyle"/>
          <w:rtl/>
        </w:rPr>
        <w:t>&lt;&lt; קריאה &gt;&gt;</w:t>
      </w:r>
      <w:r>
        <w:rPr>
          <w:rtl/>
        </w:rPr>
        <w:t xml:space="preserve">   </w:t>
      </w:r>
      <w:bookmarkEnd w:id="23960"/>
    </w:p>
    <w:p w:rsidR="008A18D3" w:rsidRDefault="008A18D3" w:rsidP="008D5FB9">
      <w:pPr>
        <w:rPr>
          <w:rtl/>
          <w:lang w:eastAsia="he-IL"/>
        </w:rPr>
      </w:pPr>
    </w:p>
    <w:p w:rsidR="008A18D3" w:rsidRDefault="008A18D3" w:rsidP="00A23F25">
      <w:pPr>
        <w:rPr>
          <w:rtl/>
          <w:lang w:eastAsia="he-IL"/>
        </w:rPr>
      </w:pPr>
      <w:r>
        <w:rPr>
          <w:rFonts w:hint="cs"/>
          <w:rtl/>
          <w:lang w:eastAsia="he-IL"/>
        </w:rPr>
        <w:t xml:space="preserve">פי שישה. לא נכון, לא נכון. </w:t>
      </w:r>
    </w:p>
    <w:p w:rsidR="008A18D3" w:rsidRDefault="008A18D3" w:rsidP="00A23F25">
      <w:pPr>
        <w:rPr>
          <w:rtl/>
          <w:lang w:eastAsia="he-IL"/>
        </w:rPr>
      </w:pPr>
      <w:bookmarkStart w:id="23961" w:name="_ETM_Q63_579000"/>
      <w:bookmarkEnd w:id="23961"/>
    </w:p>
    <w:p w:rsidR="008A18D3" w:rsidRDefault="008A18D3" w:rsidP="00A23F25">
      <w:pPr>
        <w:pStyle w:val="-"/>
        <w:rPr>
          <w:rtl/>
        </w:rPr>
      </w:pPr>
      <w:bookmarkStart w:id="23962" w:name="ET_speakercontinue_6044_30"/>
      <w:r w:rsidRPr="0006701A">
        <w:rPr>
          <w:rStyle w:val="TagStyle"/>
          <w:rtl/>
        </w:rPr>
        <w:t>&lt;&lt; דובר_המשך &gt;&gt;</w:t>
      </w:r>
      <w:r w:rsidRPr="00464E09">
        <w:rPr>
          <w:rStyle w:val="TagStyle"/>
          <w:rtl/>
        </w:rPr>
        <w:t xml:space="preserve"> </w:t>
      </w:r>
      <w:r>
        <w:rPr>
          <w:rtl/>
        </w:rPr>
        <w:t>אוריאל בוסו (ש"ס):</w:t>
      </w:r>
      <w:r w:rsidRPr="00464E09">
        <w:rPr>
          <w:rStyle w:val="TagStyle"/>
          <w:rtl/>
        </w:rPr>
        <w:t xml:space="preserve"> </w:t>
      </w:r>
      <w:r w:rsidRPr="0006701A">
        <w:rPr>
          <w:rStyle w:val="TagStyle"/>
          <w:rtl/>
        </w:rPr>
        <w:t>&lt;&lt; דובר_המשך &gt;&gt;</w:t>
      </w:r>
      <w:bookmarkEnd w:id="23962"/>
      <w:r>
        <w:rPr>
          <w:rtl/>
        </w:rPr>
        <w:t xml:space="preserve">   </w:t>
      </w:r>
    </w:p>
    <w:p w:rsidR="008A18D3" w:rsidRDefault="008A18D3" w:rsidP="00A23F25">
      <w:pPr>
        <w:rPr>
          <w:rtl/>
          <w:lang w:eastAsia="he-IL"/>
        </w:rPr>
      </w:pPr>
    </w:p>
    <w:p w:rsidR="008A18D3" w:rsidRDefault="008A18D3" w:rsidP="00A23F25">
      <w:pPr>
        <w:rPr>
          <w:rtl/>
          <w:lang w:eastAsia="he-IL"/>
        </w:rPr>
      </w:pPr>
      <w:bookmarkStart w:id="23963" w:name="_ETM_Q63_577000"/>
      <w:bookmarkEnd w:id="23963"/>
      <w:r>
        <w:rPr>
          <w:rFonts w:hint="cs"/>
          <w:rtl/>
          <w:lang w:eastAsia="he-IL"/>
        </w:rPr>
        <w:t xml:space="preserve">אני רוצה </w:t>
      </w:r>
      <w:bookmarkStart w:id="23964" w:name="_ETM_Q63_576000"/>
      <w:bookmarkEnd w:id="23964"/>
      <w:r>
        <w:rPr>
          <w:rFonts w:hint="cs"/>
          <w:rtl/>
          <w:lang w:eastAsia="he-IL"/>
        </w:rPr>
        <w:t xml:space="preserve">לומר לך עוד משהו, שאתה שר חברתי בממשלה </w:t>
      </w:r>
      <w:r w:rsidR="008D5FB9">
        <w:rPr>
          <w:rFonts w:hint="cs"/>
          <w:rtl/>
          <w:lang w:eastAsia="he-IL"/>
        </w:rPr>
        <w:t>– – –</w:t>
      </w:r>
    </w:p>
    <w:p w:rsidR="008A18D3" w:rsidRDefault="008A18D3" w:rsidP="00A23F25">
      <w:pPr>
        <w:rPr>
          <w:rtl/>
          <w:lang w:eastAsia="he-IL"/>
        </w:rPr>
      </w:pPr>
    </w:p>
    <w:p w:rsidR="008A18D3" w:rsidRDefault="008A18D3" w:rsidP="00A23F25">
      <w:pPr>
        <w:pStyle w:val="af5"/>
        <w:rPr>
          <w:rtl/>
        </w:rPr>
      </w:pPr>
      <w:bookmarkStart w:id="23965" w:name="ET_interruption_6202_25"/>
      <w:r w:rsidRPr="0006701A">
        <w:rPr>
          <w:rStyle w:val="TagStyle"/>
          <w:rtl/>
        </w:rPr>
        <w:t xml:space="preserve"> &lt;&lt; קריאה &gt;&gt;</w:t>
      </w:r>
      <w:r w:rsidRPr="00B90152">
        <w:rPr>
          <w:rStyle w:val="TagStyle"/>
          <w:rtl/>
        </w:rPr>
        <w:t xml:space="preserve"> </w:t>
      </w:r>
      <w:r>
        <w:rPr>
          <w:rtl/>
        </w:rPr>
        <w:t>שר הרווחה והביטחון החברתי מאיר כהן:</w:t>
      </w:r>
      <w:r w:rsidRPr="00B90152">
        <w:rPr>
          <w:rStyle w:val="TagStyle"/>
          <w:rtl/>
        </w:rPr>
        <w:t xml:space="preserve"> </w:t>
      </w:r>
      <w:r w:rsidRPr="0006701A">
        <w:rPr>
          <w:rStyle w:val="TagStyle"/>
          <w:rtl/>
        </w:rPr>
        <w:t>&lt;&lt; קריאה &gt;&gt;</w:t>
      </w:r>
      <w:r>
        <w:rPr>
          <w:rtl/>
        </w:rPr>
        <w:t xml:space="preserve">   </w:t>
      </w:r>
      <w:bookmarkEnd w:id="23965"/>
    </w:p>
    <w:p w:rsidR="008A18D3" w:rsidRDefault="008A18D3" w:rsidP="008D5FB9">
      <w:pPr>
        <w:rPr>
          <w:rtl/>
          <w:lang w:eastAsia="he-IL"/>
        </w:rPr>
      </w:pPr>
    </w:p>
    <w:p w:rsidR="008A18D3" w:rsidRPr="00B90152" w:rsidRDefault="008A18D3" w:rsidP="00A23F25">
      <w:pPr>
        <w:rPr>
          <w:rtl/>
          <w:lang w:eastAsia="he-IL"/>
        </w:rPr>
      </w:pPr>
      <w:r>
        <w:rPr>
          <w:rFonts w:hint="cs"/>
          <w:rtl/>
          <w:lang w:eastAsia="he-IL"/>
        </w:rPr>
        <w:t xml:space="preserve">נתנו 140 מיליון שקל. </w:t>
      </w:r>
    </w:p>
    <w:p w:rsidR="008A18D3" w:rsidRDefault="008A18D3" w:rsidP="00A23F25">
      <w:pPr>
        <w:rPr>
          <w:rtl/>
          <w:lang w:eastAsia="he-IL"/>
        </w:rPr>
      </w:pPr>
    </w:p>
    <w:p w:rsidR="008A18D3" w:rsidRDefault="008A18D3" w:rsidP="00A23F25">
      <w:pPr>
        <w:pStyle w:val="-"/>
        <w:rPr>
          <w:rtl/>
        </w:rPr>
      </w:pPr>
      <w:bookmarkStart w:id="23966" w:name="_ETM_Q63_578000"/>
      <w:bookmarkStart w:id="23967" w:name="ET_speakercontinue_6044_31"/>
      <w:bookmarkEnd w:id="23966"/>
      <w:r w:rsidRPr="0006701A">
        <w:rPr>
          <w:rStyle w:val="TagStyle"/>
          <w:rtl/>
        </w:rPr>
        <w:t>&lt;&lt; דובר_המשך &gt;&gt;</w:t>
      </w:r>
      <w:r w:rsidRPr="00464E09">
        <w:rPr>
          <w:rStyle w:val="TagStyle"/>
          <w:rtl/>
        </w:rPr>
        <w:t xml:space="preserve"> </w:t>
      </w:r>
      <w:r>
        <w:rPr>
          <w:rtl/>
        </w:rPr>
        <w:t>אוריאל בוסו (ש"ס):</w:t>
      </w:r>
      <w:r w:rsidRPr="00464E09">
        <w:rPr>
          <w:rStyle w:val="TagStyle"/>
          <w:rtl/>
        </w:rPr>
        <w:t xml:space="preserve"> </w:t>
      </w:r>
      <w:r w:rsidRPr="0006701A">
        <w:rPr>
          <w:rStyle w:val="TagStyle"/>
          <w:rtl/>
        </w:rPr>
        <w:t>&lt;&lt; דובר_המשך &gt;&gt;</w:t>
      </w:r>
      <w:bookmarkEnd w:id="23967"/>
      <w:r>
        <w:rPr>
          <w:rtl/>
        </w:rPr>
        <w:t xml:space="preserve">   </w:t>
      </w:r>
    </w:p>
    <w:p w:rsidR="008A18D3" w:rsidRPr="001C3E1A" w:rsidRDefault="008A18D3" w:rsidP="00A23F25">
      <w:pPr>
        <w:rPr>
          <w:rtl/>
          <w:lang w:eastAsia="he-IL"/>
        </w:rPr>
      </w:pPr>
    </w:p>
    <w:p w:rsidR="008A18D3" w:rsidRDefault="008A18D3" w:rsidP="00A23F25">
      <w:pPr>
        <w:rPr>
          <w:rtl/>
          <w:lang w:eastAsia="he-IL"/>
        </w:rPr>
      </w:pPr>
      <w:r>
        <w:rPr>
          <w:rFonts w:hint="cs"/>
          <w:rtl/>
          <w:lang w:eastAsia="he-IL"/>
        </w:rPr>
        <w:t xml:space="preserve">היום קראתי מאמר כל כך </w:t>
      </w:r>
      <w:bookmarkStart w:id="23968" w:name="_ETM_Q63_585000"/>
      <w:bookmarkEnd w:id="23968"/>
      <w:r>
        <w:rPr>
          <w:rFonts w:hint="cs"/>
          <w:rtl/>
          <w:lang w:eastAsia="he-IL"/>
        </w:rPr>
        <w:t xml:space="preserve">נכון. במיסים העקיפים </w:t>
      </w:r>
      <w:r w:rsidR="008D5FB9">
        <w:rPr>
          <w:rFonts w:hint="cs"/>
          <w:rtl/>
          <w:lang w:eastAsia="he-IL"/>
        </w:rPr>
        <w:t>– – –</w:t>
      </w:r>
    </w:p>
    <w:p w:rsidR="008A18D3" w:rsidRDefault="008A18D3" w:rsidP="00A23F25">
      <w:pPr>
        <w:rPr>
          <w:rtl/>
          <w:lang w:eastAsia="he-IL"/>
        </w:rPr>
      </w:pPr>
    </w:p>
    <w:p w:rsidR="008A18D3" w:rsidRDefault="008A18D3" w:rsidP="00A23F25">
      <w:pPr>
        <w:pStyle w:val="af5"/>
        <w:rPr>
          <w:rtl/>
        </w:rPr>
      </w:pPr>
      <w:bookmarkStart w:id="23969" w:name="ET_interruption_6202_16"/>
      <w:r w:rsidRPr="0006701A">
        <w:rPr>
          <w:rStyle w:val="TagStyle"/>
          <w:rtl/>
        </w:rPr>
        <w:t xml:space="preserve"> &lt;&lt; קריאה &gt;&gt;</w:t>
      </w:r>
      <w:r w:rsidRPr="00AF1576">
        <w:rPr>
          <w:rStyle w:val="TagStyle"/>
          <w:rtl/>
        </w:rPr>
        <w:t xml:space="preserve"> </w:t>
      </w:r>
      <w:r>
        <w:rPr>
          <w:rtl/>
        </w:rPr>
        <w:t>שר הרווחה והביטחון החברתי מאיר כהן:</w:t>
      </w:r>
      <w:r w:rsidRPr="00AF1576">
        <w:rPr>
          <w:rStyle w:val="TagStyle"/>
          <w:rtl/>
        </w:rPr>
        <w:t xml:space="preserve"> </w:t>
      </w:r>
      <w:r w:rsidRPr="0006701A">
        <w:rPr>
          <w:rStyle w:val="TagStyle"/>
          <w:rtl/>
        </w:rPr>
        <w:t>&lt;&lt; קריאה &gt;&gt;</w:t>
      </w:r>
      <w:r>
        <w:rPr>
          <w:rtl/>
        </w:rPr>
        <w:t xml:space="preserve">   </w:t>
      </w:r>
      <w:bookmarkEnd w:id="23969"/>
    </w:p>
    <w:p w:rsidR="008A18D3" w:rsidRDefault="008A18D3" w:rsidP="008D5FB9">
      <w:pPr>
        <w:rPr>
          <w:rtl/>
          <w:lang w:eastAsia="he-IL"/>
        </w:rPr>
      </w:pPr>
    </w:p>
    <w:p w:rsidR="008A18D3" w:rsidRDefault="008A18D3" w:rsidP="00A23F25">
      <w:pPr>
        <w:rPr>
          <w:rtl/>
          <w:lang w:eastAsia="he-IL"/>
        </w:rPr>
      </w:pPr>
      <w:r>
        <w:rPr>
          <w:rFonts w:hint="cs"/>
          <w:rtl/>
          <w:lang w:eastAsia="he-IL"/>
        </w:rPr>
        <w:t xml:space="preserve">אתה מדבר על שני </w:t>
      </w:r>
      <w:bookmarkStart w:id="23970" w:name="_ETM_Q63_589000"/>
      <w:bookmarkEnd w:id="23970"/>
      <w:r>
        <w:rPr>
          <w:rFonts w:hint="cs"/>
          <w:rtl/>
          <w:lang w:eastAsia="he-IL"/>
        </w:rPr>
        <w:t xml:space="preserve">דברים </w:t>
      </w:r>
      <w:r w:rsidR="008D5FB9">
        <w:rPr>
          <w:rFonts w:hint="cs"/>
          <w:rtl/>
          <w:lang w:eastAsia="he-IL"/>
        </w:rPr>
        <w:t>– – –</w:t>
      </w:r>
      <w:r>
        <w:rPr>
          <w:rFonts w:hint="cs"/>
          <w:rtl/>
          <w:lang w:eastAsia="he-IL"/>
        </w:rPr>
        <w:t xml:space="preserve"> הגדלנו מ-20 מיליון ל-140.</w:t>
      </w:r>
    </w:p>
    <w:p w:rsidR="008A18D3" w:rsidRDefault="008A18D3" w:rsidP="00A23F25">
      <w:pPr>
        <w:rPr>
          <w:rtl/>
          <w:lang w:eastAsia="he-IL"/>
        </w:rPr>
      </w:pPr>
    </w:p>
    <w:p w:rsidR="008A18D3" w:rsidRDefault="008A18D3" w:rsidP="00A23F25">
      <w:pPr>
        <w:pStyle w:val="-"/>
        <w:rPr>
          <w:rtl/>
        </w:rPr>
      </w:pPr>
      <w:bookmarkStart w:id="23971" w:name="ET_speakercontinue_6044_17"/>
      <w:r w:rsidRPr="0006701A">
        <w:rPr>
          <w:rStyle w:val="TagStyle"/>
          <w:rFonts w:hint="cs"/>
          <w:rtl/>
        </w:rPr>
        <w:t xml:space="preserve"> </w:t>
      </w:r>
      <w:r w:rsidRPr="0006701A">
        <w:rPr>
          <w:rStyle w:val="TagStyle"/>
          <w:rtl/>
        </w:rPr>
        <w:t xml:space="preserve"> &lt;&lt; דובר_המשך &gt;&gt;</w:t>
      </w:r>
      <w:r w:rsidRPr="00AF1576">
        <w:rPr>
          <w:rStyle w:val="TagStyle"/>
          <w:rtl/>
        </w:rPr>
        <w:t xml:space="preserve"> </w:t>
      </w:r>
      <w:r>
        <w:rPr>
          <w:rtl/>
        </w:rPr>
        <w:t>אוריאל בוסו (ש"ס):</w:t>
      </w:r>
      <w:r w:rsidRPr="00AF1576">
        <w:rPr>
          <w:rStyle w:val="TagStyle"/>
          <w:rtl/>
        </w:rPr>
        <w:t xml:space="preserve"> </w:t>
      </w:r>
      <w:r w:rsidRPr="0006701A">
        <w:rPr>
          <w:rStyle w:val="TagStyle"/>
          <w:rtl/>
        </w:rPr>
        <w:t>&lt;&lt; דובר_המשך &gt;&gt;</w:t>
      </w:r>
      <w:r>
        <w:rPr>
          <w:rtl/>
        </w:rPr>
        <w:t xml:space="preserve">  </w:t>
      </w:r>
      <w:bookmarkEnd w:id="23971"/>
    </w:p>
    <w:p w:rsidR="008A18D3" w:rsidRDefault="008A18D3" w:rsidP="008D5FB9">
      <w:pPr>
        <w:rPr>
          <w:rtl/>
        </w:rPr>
      </w:pPr>
    </w:p>
    <w:p w:rsidR="008A18D3" w:rsidRDefault="008A18D3" w:rsidP="001E368B">
      <w:pPr>
        <w:rPr>
          <w:rtl/>
        </w:rPr>
      </w:pPr>
      <w:r>
        <w:rPr>
          <w:rFonts w:hint="cs"/>
          <w:rtl/>
        </w:rPr>
        <w:t xml:space="preserve">אני אסביר לך </w:t>
      </w:r>
      <w:bookmarkStart w:id="23972" w:name="_ETM_Q63_593000"/>
      <w:bookmarkEnd w:id="23972"/>
      <w:r>
        <w:rPr>
          <w:rFonts w:hint="cs"/>
          <w:rtl/>
        </w:rPr>
        <w:t xml:space="preserve">למה, כי בן אדם שמרוויח 100,000 שקל בחודש או מרוויח </w:t>
      </w:r>
      <w:bookmarkStart w:id="23973" w:name="_ETM_Q63_598000"/>
      <w:bookmarkEnd w:id="23973"/>
      <w:r>
        <w:rPr>
          <w:rFonts w:hint="cs"/>
          <w:rtl/>
        </w:rPr>
        <w:t xml:space="preserve">5,000 שקל בחודש, בסוף למחיה כמעט שניהם יקבלו אותו הדבר </w:t>
      </w:r>
      <w:bookmarkStart w:id="23974" w:name="_ETM_Q63_602000"/>
      <w:bookmarkEnd w:id="23974"/>
      <w:r>
        <w:rPr>
          <w:rFonts w:hint="cs"/>
          <w:rtl/>
        </w:rPr>
        <w:t>לנפש, כי בסוף צריכים לאכול. אבל אם נשלם יותר</w:t>
      </w:r>
      <w:bookmarkStart w:id="23975" w:name="_ETM_Q63_607000"/>
      <w:bookmarkEnd w:id="23975"/>
      <w:r>
        <w:rPr>
          <w:rFonts w:hint="cs"/>
          <w:rtl/>
        </w:rPr>
        <w:t xml:space="preserve"> </w:t>
      </w:r>
      <w:r w:rsidR="001E368B">
        <w:rPr>
          <w:rFonts w:hint="eastAsia"/>
          <w:rtl/>
        </w:rPr>
        <w:t xml:space="preserve">– </w:t>
      </w:r>
      <w:r>
        <w:rPr>
          <w:rFonts w:hint="cs"/>
          <w:rtl/>
        </w:rPr>
        <w:t xml:space="preserve">אותו אחד שמשלם מס על הדלק, לא משנה כמה </w:t>
      </w:r>
      <w:bookmarkStart w:id="23976" w:name="_ETM_Q63_611000"/>
      <w:bookmarkEnd w:id="23976"/>
      <w:r>
        <w:rPr>
          <w:rFonts w:hint="cs"/>
          <w:rtl/>
        </w:rPr>
        <w:t xml:space="preserve">כסף יש לך, אותו אחד, בנטו שלו </w:t>
      </w:r>
      <w:bookmarkStart w:id="23977" w:name="_ETM_Q63_616000"/>
      <w:bookmarkEnd w:id="23977"/>
      <w:r>
        <w:rPr>
          <w:rFonts w:hint="cs"/>
          <w:rtl/>
        </w:rPr>
        <w:t xml:space="preserve">בסוף שנה – החלשים משלמים בשביל החזקים. זו המדיניות של </w:t>
      </w:r>
      <w:bookmarkStart w:id="23978" w:name="_ETM_Q63_621000"/>
      <w:bookmarkEnd w:id="23978"/>
      <w:r>
        <w:rPr>
          <w:rFonts w:hint="cs"/>
          <w:rtl/>
        </w:rPr>
        <w:t xml:space="preserve">המיסים של הממשלה החדשה </w:t>
      </w:r>
      <w:r w:rsidR="001E368B">
        <w:rPr>
          <w:rFonts w:hint="eastAsia"/>
          <w:rtl/>
        </w:rPr>
        <w:t xml:space="preserve">– </w:t>
      </w:r>
      <w:r>
        <w:rPr>
          <w:rFonts w:hint="cs"/>
          <w:rtl/>
        </w:rPr>
        <w:t xml:space="preserve">להגדיל את הפערים ולהעצים את החזקים </w:t>
      </w:r>
      <w:bookmarkStart w:id="23979" w:name="_ETM_Q63_625000"/>
      <w:bookmarkEnd w:id="23979"/>
      <w:r>
        <w:rPr>
          <w:rFonts w:hint="cs"/>
          <w:rtl/>
        </w:rPr>
        <w:t xml:space="preserve">עוד יותר, אבל החלשים ימשיכו להיות מתחת לגלגלי הכלכלה. </w:t>
      </w:r>
      <w:bookmarkStart w:id="23980" w:name="_ETM_Q63_632000"/>
      <w:bookmarkEnd w:id="23980"/>
    </w:p>
    <w:p w:rsidR="008A18D3" w:rsidRDefault="008A18D3" w:rsidP="00A23F25">
      <w:pPr>
        <w:rPr>
          <w:rtl/>
        </w:rPr>
      </w:pPr>
    </w:p>
    <w:p w:rsidR="008A18D3" w:rsidRDefault="008A18D3" w:rsidP="00A23F25">
      <w:pPr>
        <w:rPr>
          <w:rtl/>
        </w:rPr>
      </w:pPr>
      <w:r>
        <w:rPr>
          <w:rFonts w:hint="cs"/>
          <w:rtl/>
        </w:rPr>
        <w:t xml:space="preserve">אנא מכם, קצת חמלה. תתחילו לצאת לרחובות ולשמוע את </w:t>
      </w:r>
      <w:bookmarkStart w:id="23981" w:name="_ETM_Q63_635000"/>
      <w:bookmarkEnd w:id="23981"/>
      <w:r>
        <w:rPr>
          <w:rFonts w:hint="cs"/>
          <w:rtl/>
        </w:rPr>
        <w:t xml:space="preserve">האנשים. תודה רבה. </w:t>
      </w:r>
    </w:p>
    <w:p w:rsidR="008A18D3" w:rsidRDefault="008A18D3" w:rsidP="00A23F25">
      <w:pPr>
        <w:keepNext/>
        <w:rPr>
          <w:rtl/>
        </w:rPr>
      </w:pPr>
    </w:p>
    <w:p w:rsidR="008A18D3" w:rsidRDefault="008A18D3" w:rsidP="00A23F25">
      <w:pPr>
        <w:pStyle w:val="af6"/>
        <w:rPr>
          <w:rtl/>
        </w:rPr>
      </w:pPr>
      <w:r w:rsidRPr="0006701A">
        <w:rPr>
          <w:rStyle w:val="TagStyle"/>
          <w:rtl/>
        </w:rPr>
        <w:t xml:space="preserve"> &lt;&lt; יור &gt;&gt;</w:t>
      </w:r>
      <w:r w:rsidRPr="00AF1576">
        <w:rPr>
          <w:rStyle w:val="TagStyle"/>
          <w:rtl/>
        </w:rPr>
        <w:t xml:space="preserve"> </w:t>
      </w:r>
      <w:r>
        <w:rPr>
          <w:rtl/>
        </w:rPr>
        <w:t>היו"ר יבגני סובה:</w:t>
      </w:r>
      <w:r w:rsidRPr="00AF1576">
        <w:rPr>
          <w:rStyle w:val="TagStyle"/>
          <w:rtl/>
        </w:rPr>
        <w:t xml:space="preserve"> </w:t>
      </w:r>
      <w:r w:rsidRPr="0006701A">
        <w:rPr>
          <w:rStyle w:val="TagStyle"/>
          <w:rtl/>
        </w:rPr>
        <w:t>&lt;&lt; יור &gt;&gt;</w:t>
      </w:r>
      <w:r>
        <w:rPr>
          <w:rtl/>
        </w:rPr>
        <w:t xml:space="preserve">   </w:t>
      </w:r>
    </w:p>
    <w:p w:rsidR="008A18D3" w:rsidRDefault="008A18D3" w:rsidP="008D5FB9">
      <w:pPr>
        <w:rPr>
          <w:rtl/>
        </w:rPr>
      </w:pPr>
    </w:p>
    <w:p w:rsidR="008A18D3" w:rsidRDefault="008A18D3" w:rsidP="008D5FB9">
      <w:pPr>
        <w:rPr>
          <w:rtl/>
        </w:rPr>
      </w:pPr>
      <w:r>
        <w:rPr>
          <w:rFonts w:hint="cs"/>
          <w:rtl/>
        </w:rPr>
        <w:t xml:space="preserve">תודה רבה לחבר הכנסת אוריאל בוסו. </w:t>
      </w:r>
      <w:bookmarkStart w:id="23982" w:name="_ETM_Q63_639000"/>
      <w:bookmarkEnd w:id="23982"/>
      <w:r>
        <w:rPr>
          <w:rFonts w:hint="cs"/>
          <w:rtl/>
        </w:rPr>
        <w:t xml:space="preserve">חבר הכנסת דסטה גדי יברקן </w:t>
      </w:r>
      <w:r>
        <w:rPr>
          <w:rtl/>
        </w:rPr>
        <w:t>–</w:t>
      </w:r>
      <w:r>
        <w:rPr>
          <w:rFonts w:hint="cs"/>
          <w:rtl/>
        </w:rPr>
        <w:t xml:space="preserve"> אינו נוכח; חברת הכנסת קרן ברק </w:t>
      </w:r>
      <w:r>
        <w:rPr>
          <w:rtl/>
        </w:rPr>
        <w:t>–</w:t>
      </w:r>
      <w:r>
        <w:rPr>
          <w:rFonts w:hint="cs"/>
          <w:rtl/>
        </w:rPr>
        <w:t xml:space="preserve"> אינה נוכחת; חבר הכנסת יואב גלנט </w:t>
      </w:r>
      <w:r>
        <w:rPr>
          <w:rtl/>
        </w:rPr>
        <w:t>–</w:t>
      </w:r>
      <w:r>
        <w:rPr>
          <w:rFonts w:hint="cs"/>
          <w:rtl/>
        </w:rPr>
        <w:t xml:space="preserve"> אינו נוכח; חבר הכנסת איימן עודה </w:t>
      </w:r>
      <w:r>
        <w:rPr>
          <w:rtl/>
        </w:rPr>
        <w:t>–</w:t>
      </w:r>
      <w:r>
        <w:rPr>
          <w:rFonts w:hint="cs"/>
          <w:rtl/>
        </w:rPr>
        <w:t xml:space="preserve"> </w:t>
      </w:r>
      <w:bookmarkStart w:id="23983" w:name="_ETM_Q63_655000"/>
      <w:bookmarkEnd w:id="23983"/>
      <w:r>
        <w:rPr>
          <w:rFonts w:hint="cs"/>
          <w:rtl/>
        </w:rPr>
        <w:t xml:space="preserve">אינו נוכח; חבר הכנסת אמיר אוחנה </w:t>
      </w:r>
      <w:r>
        <w:rPr>
          <w:rtl/>
        </w:rPr>
        <w:t>–</w:t>
      </w:r>
      <w:r>
        <w:rPr>
          <w:rFonts w:hint="cs"/>
          <w:rtl/>
        </w:rPr>
        <w:t xml:space="preserve"> אינו נוכח; חברת הכנסת אורית מלכה סטרוק </w:t>
      </w:r>
      <w:r>
        <w:rPr>
          <w:rtl/>
        </w:rPr>
        <w:t>–</w:t>
      </w:r>
      <w:r>
        <w:rPr>
          <w:rFonts w:hint="cs"/>
          <w:rtl/>
        </w:rPr>
        <w:t xml:space="preserve"> </w:t>
      </w:r>
      <w:bookmarkStart w:id="23984" w:name="_ETM_Q63_663000"/>
      <w:bookmarkEnd w:id="23984"/>
      <w:r>
        <w:rPr>
          <w:rFonts w:hint="cs"/>
          <w:rtl/>
        </w:rPr>
        <w:t>אינה נוכחת; חבר הכנסת</w:t>
      </w:r>
      <w:r w:rsidR="008D5FB9">
        <w:rPr>
          <w:rFonts w:hint="cs"/>
          <w:rtl/>
        </w:rPr>
        <w:t xml:space="preserve"> </w:t>
      </w:r>
      <w:r>
        <w:rPr>
          <w:rFonts w:hint="cs"/>
          <w:rtl/>
        </w:rPr>
        <w:t xml:space="preserve">משה ארבל </w:t>
      </w:r>
      <w:r>
        <w:rPr>
          <w:rtl/>
        </w:rPr>
        <w:t>–</w:t>
      </w:r>
      <w:r>
        <w:rPr>
          <w:rFonts w:hint="cs"/>
          <w:rtl/>
        </w:rPr>
        <w:t xml:space="preserve"> אינו נוכח. </w:t>
      </w:r>
      <w:bookmarkStart w:id="23985" w:name="_ETM_Q63_671000"/>
      <w:bookmarkEnd w:id="23985"/>
      <w:r>
        <w:rPr>
          <w:rFonts w:hint="cs"/>
          <w:rtl/>
        </w:rPr>
        <w:t>חבר הכנסת מיכאל מלכיאלי, בבקשה. שלוש דקות, אדוני.</w:t>
      </w:r>
    </w:p>
    <w:p w:rsidR="008A18D3" w:rsidRDefault="008A18D3" w:rsidP="00A23F25">
      <w:pPr>
        <w:rPr>
          <w:rtl/>
        </w:rPr>
      </w:pPr>
    </w:p>
    <w:p w:rsidR="008A18D3" w:rsidRDefault="008A18D3" w:rsidP="00A23F25">
      <w:pPr>
        <w:pStyle w:val="a4"/>
        <w:rPr>
          <w:rtl/>
        </w:rPr>
      </w:pPr>
      <w:bookmarkStart w:id="23986" w:name="ET_speaker_5628_21"/>
      <w:r w:rsidRPr="0006701A">
        <w:rPr>
          <w:rStyle w:val="TagStyle"/>
          <w:rtl/>
        </w:rPr>
        <w:t xml:space="preserve"> &lt;&lt; דובר &gt;&gt;</w:t>
      </w:r>
      <w:r w:rsidRPr="00AF1576">
        <w:rPr>
          <w:rStyle w:val="TagStyle"/>
          <w:rtl/>
        </w:rPr>
        <w:t xml:space="preserve"> </w:t>
      </w:r>
      <w:bookmarkStart w:id="23987" w:name="_Toc98161279"/>
      <w:bookmarkStart w:id="23988" w:name="_Toc98162674"/>
      <w:bookmarkStart w:id="23989" w:name="_Toc123738209"/>
      <w:r>
        <w:rPr>
          <w:rtl/>
        </w:rPr>
        <w:t>מיכאל מלכיאלי (ש"ס):</w:t>
      </w:r>
      <w:bookmarkEnd w:id="23987"/>
      <w:bookmarkEnd w:id="23988"/>
      <w:bookmarkEnd w:id="23989"/>
      <w:r w:rsidRPr="00AF1576">
        <w:rPr>
          <w:rStyle w:val="TagStyle"/>
          <w:rtl/>
        </w:rPr>
        <w:t xml:space="preserve"> </w:t>
      </w:r>
      <w:r w:rsidRPr="0006701A">
        <w:rPr>
          <w:rStyle w:val="TagStyle"/>
          <w:rtl/>
        </w:rPr>
        <w:t>&lt;&lt; דובר &gt;&gt;</w:t>
      </w:r>
      <w:r>
        <w:rPr>
          <w:rtl/>
        </w:rPr>
        <w:t xml:space="preserve">   </w:t>
      </w:r>
      <w:bookmarkEnd w:id="23986"/>
    </w:p>
    <w:p w:rsidR="008A18D3" w:rsidRDefault="008A18D3" w:rsidP="008D5FB9">
      <w:pPr>
        <w:rPr>
          <w:rtl/>
        </w:rPr>
      </w:pPr>
    </w:p>
    <w:p w:rsidR="008A18D3" w:rsidRDefault="008A18D3" w:rsidP="00647D1B">
      <w:pPr>
        <w:rPr>
          <w:rtl/>
        </w:rPr>
      </w:pPr>
      <w:r>
        <w:rPr>
          <w:rFonts w:hint="cs"/>
          <w:rtl/>
        </w:rPr>
        <w:lastRenderedPageBreak/>
        <w:t xml:space="preserve">אדוני היושב-ראש, קודם כול, רציתי לעדכן אותך </w:t>
      </w:r>
      <w:bookmarkStart w:id="23990" w:name="_ETM_Q63_706000"/>
      <w:bookmarkEnd w:id="23990"/>
      <w:r>
        <w:rPr>
          <w:rFonts w:hint="eastAsia"/>
          <w:rtl/>
        </w:rPr>
        <w:t>–</w:t>
      </w:r>
      <w:r>
        <w:rPr>
          <w:rFonts w:hint="cs"/>
          <w:rtl/>
        </w:rPr>
        <w:t xml:space="preserve"> אדוני היושב-ראש, אדוני השר, חבריי חברי הכנסת</w:t>
      </w:r>
      <w:r w:rsidR="00647D1B">
        <w:rPr>
          <w:rFonts w:hint="cs"/>
          <w:rtl/>
        </w:rPr>
        <w:t>,</w:t>
      </w:r>
      <w:r>
        <w:rPr>
          <w:rFonts w:hint="cs"/>
          <w:rtl/>
        </w:rPr>
        <w:t xml:space="preserve"> אני רוצה לדבר </w:t>
      </w:r>
      <w:r w:rsidR="00647D1B">
        <w:rPr>
          <w:rFonts w:hint="cs"/>
          <w:rtl/>
        </w:rPr>
        <w:t>א</w:t>
      </w:r>
      <w:r>
        <w:rPr>
          <w:rFonts w:hint="cs"/>
          <w:rtl/>
        </w:rPr>
        <w:t>ל</w:t>
      </w:r>
      <w:r w:rsidR="00647D1B">
        <w:rPr>
          <w:rFonts w:hint="cs"/>
          <w:rtl/>
        </w:rPr>
        <w:t xml:space="preserve"> ה</w:t>
      </w:r>
      <w:r>
        <w:rPr>
          <w:rFonts w:hint="cs"/>
          <w:rtl/>
        </w:rPr>
        <w:t xml:space="preserve">יושב-ראש, אבל הוא </w:t>
      </w:r>
      <w:bookmarkStart w:id="23991" w:name="_ETM_Q63_715000"/>
      <w:bookmarkEnd w:id="23991"/>
      <w:r>
        <w:rPr>
          <w:rFonts w:hint="cs"/>
          <w:rtl/>
        </w:rPr>
        <w:t xml:space="preserve">לא איתי. </w:t>
      </w:r>
      <w:bookmarkStart w:id="23992" w:name="TOR_Q64"/>
      <w:bookmarkEnd w:id="23992"/>
      <w:r>
        <w:rPr>
          <w:rFonts w:hint="cs"/>
          <w:rtl/>
        </w:rPr>
        <w:t xml:space="preserve">אדוני היושב-ראש, יש מנהג בכנסת שכשמגיע סגן יושב-ראש חדש, כשהוא </w:t>
      </w:r>
      <w:bookmarkStart w:id="23993" w:name="_ETM_Q64_123759"/>
      <w:bookmarkEnd w:id="23993"/>
      <w:r>
        <w:rPr>
          <w:rFonts w:hint="cs"/>
          <w:rtl/>
        </w:rPr>
        <w:t>פוגש חבר כנסת חדש, בשבתו, הוא מוסיף על שלוש הדקות</w:t>
      </w:r>
      <w:bookmarkStart w:id="23994" w:name="_ETM_Q64_124837"/>
      <w:bookmarkEnd w:id="23994"/>
      <w:r>
        <w:rPr>
          <w:rFonts w:hint="cs"/>
          <w:rtl/>
        </w:rPr>
        <w:t xml:space="preserve"> עוד שתי דקות. אני לא ממליץ לך להיות הראשון שמפר </w:t>
      </w:r>
      <w:bookmarkStart w:id="23995" w:name="_ETM_Q64_130237"/>
      <w:bookmarkEnd w:id="23995"/>
      <w:r>
        <w:rPr>
          <w:rFonts w:hint="cs"/>
          <w:rtl/>
        </w:rPr>
        <w:t xml:space="preserve">את הסיכומים האלה. המזכירות קפצה. אין דבר כזה. טוב, שלוש </w:t>
      </w:r>
      <w:bookmarkStart w:id="23996" w:name="_ETM_Q64_130150"/>
      <w:bookmarkEnd w:id="23996"/>
      <w:r>
        <w:rPr>
          <w:rFonts w:hint="cs"/>
          <w:rtl/>
        </w:rPr>
        <w:t>דקות.</w:t>
      </w:r>
    </w:p>
    <w:p w:rsidR="008A18D3" w:rsidRDefault="008A18D3" w:rsidP="009635F5">
      <w:pPr>
        <w:rPr>
          <w:rtl/>
        </w:rPr>
      </w:pPr>
      <w:bookmarkStart w:id="23997" w:name="_ETM_Q64_115759"/>
      <w:bookmarkStart w:id="23998" w:name="_ETM_Q64_115846"/>
      <w:bookmarkEnd w:id="23997"/>
      <w:bookmarkEnd w:id="23998"/>
    </w:p>
    <w:p w:rsidR="008A18D3" w:rsidRDefault="008A18D3" w:rsidP="00647D1B">
      <w:pPr>
        <w:rPr>
          <w:rtl/>
        </w:rPr>
      </w:pPr>
      <w:bookmarkStart w:id="23999" w:name="_ETM_Q64_107851"/>
      <w:bookmarkStart w:id="24000" w:name="_ETM_Q64_107910"/>
      <w:bookmarkEnd w:id="23999"/>
      <w:bookmarkEnd w:id="24000"/>
      <w:r>
        <w:rPr>
          <w:rFonts w:hint="cs"/>
          <w:rtl/>
        </w:rPr>
        <w:t xml:space="preserve">אדוני היושב-ראש, קודם כול, אאחל לך הצלחה בתפקידך, </w:t>
      </w:r>
      <w:bookmarkStart w:id="24001" w:name="_ETM_Q64_135394"/>
      <w:bookmarkEnd w:id="24001"/>
      <w:r>
        <w:rPr>
          <w:rFonts w:hint="cs"/>
          <w:rtl/>
        </w:rPr>
        <w:t xml:space="preserve">באמת תפקיד גדול מאוד מאוד. יש לך אחריות </w:t>
      </w:r>
      <w:bookmarkStart w:id="24002" w:name="_ETM_Q64_139533"/>
      <w:bookmarkEnd w:id="24002"/>
      <w:r>
        <w:rPr>
          <w:rFonts w:hint="cs"/>
          <w:rtl/>
        </w:rPr>
        <w:t xml:space="preserve">על כל המליאה, ולפעמים יש לך בידיים כוח גדול מאוד גם בהתנהלות של המליאה. כשאתה ממרום כיסאך </w:t>
      </w:r>
      <w:bookmarkStart w:id="24003" w:name="_ETM_Q64_151498"/>
      <w:bookmarkEnd w:id="24003"/>
      <w:r>
        <w:rPr>
          <w:rFonts w:hint="cs"/>
          <w:rtl/>
        </w:rPr>
        <w:t xml:space="preserve">יושב כאן עכשיו מעל כל המליאה ואנחנו נמצאים בדיון האחרון, </w:t>
      </w:r>
      <w:bookmarkStart w:id="24004" w:name="_ETM_Q64_152524"/>
      <w:bookmarkEnd w:id="24004"/>
      <w:r>
        <w:rPr>
          <w:rFonts w:hint="cs"/>
          <w:rtl/>
        </w:rPr>
        <w:t xml:space="preserve">ברוך השם, של המושב האיום הזה, אתה צריך </w:t>
      </w:r>
      <w:bookmarkStart w:id="24005" w:name="_ETM_Q64_156536"/>
      <w:bookmarkEnd w:id="24005"/>
      <w:r>
        <w:rPr>
          <w:rFonts w:hint="cs"/>
          <w:rtl/>
        </w:rPr>
        <w:t xml:space="preserve">לשאול את עצמך כמה דיונים הכנסת הזאת במושב האחרון </w:t>
      </w:r>
      <w:bookmarkStart w:id="24006" w:name="_ETM_Q64_165735"/>
      <w:bookmarkEnd w:id="24006"/>
      <w:r>
        <w:rPr>
          <w:rFonts w:hint="cs"/>
          <w:rtl/>
        </w:rPr>
        <w:t xml:space="preserve">עשתה, כמה חוקים היא העבירה, כמה הצבעות היו וכמה מתוכם </w:t>
      </w:r>
      <w:bookmarkStart w:id="24007" w:name="_ETM_Q64_170624"/>
      <w:bookmarkEnd w:id="24007"/>
      <w:r>
        <w:rPr>
          <w:rFonts w:hint="cs"/>
          <w:rtl/>
        </w:rPr>
        <w:t xml:space="preserve">באמת עזרו לעם ישראל. כמה מתוך ההצבעות, ההעברות והחוקים </w:t>
      </w:r>
      <w:bookmarkStart w:id="24008" w:name="_ETM_Q64_175346"/>
      <w:bookmarkEnd w:id="24008"/>
      <w:r>
        <w:rPr>
          <w:rFonts w:hint="cs"/>
          <w:rtl/>
        </w:rPr>
        <w:t xml:space="preserve">כאן בכנסת הזאת במושב האחרון, כמה מתוכם עזרו לאומה שלנו, </w:t>
      </w:r>
      <w:bookmarkStart w:id="24009" w:name="_ETM_Q64_181030"/>
      <w:bookmarkEnd w:id="24009"/>
      <w:r>
        <w:rPr>
          <w:rFonts w:hint="cs"/>
          <w:rtl/>
        </w:rPr>
        <w:t>עזרו לעם ישראל? כשאני מסתכל אחורה, אני אומר ש</w:t>
      </w:r>
      <w:bookmarkStart w:id="24010" w:name="_ETM_Q64_186395"/>
      <w:bookmarkEnd w:id="24010"/>
      <w:r>
        <w:rPr>
          <w:rFonts w:hint="cs"/>
          <w:rtl/>
        </w:rPr>
        <w:t xml:space="preserve">בכל מקום שאתה רק מסתכל, אתה אומר: </w:t>
      </w:r>
      <w:bookmarkStart w:id="24011" w:name="_ETM_Q64_188456"/>
      <w:bookmarkEnd w:id="24011"/>
      <w:r>
        <w:rPr>
          <w:rFonts w:hint="cs"/>
          <w:rtl/>
        </w:rPr>
        <w:t>החדר הזה, המליאה הזאת קיבלה החלטות הכי גרועות שיכולות</w:t>
      </w:r>
      <w:bookmarkStart w:id="24012" w:name="_ETM_Q64_192565"/>
      <w:bookmarkEnd w:id="24012"/>
      <w:r>
        <w:rPr>
          <w:rFonts w:hint="cs"/>
          <w:rtl/>
        </w:rPr>
        <w:t xml:space="preserve"> להיות, גם בנושא דת, גם בנושא </w:t>
      </w:r>
      <w:bookmarkStart w:id="24013" w:name="_ETM_Q64_200418"/>
      <w:bookmarkEnd w:id="24013"/>
      <w:r>
        <w:rPr>
          <w:rFonts w:hint="cs"/>
          <w:rtl/>
        </w:rPr>
        <w:t xml:space="preserve">כלכלה, גם בנושא בריאות, גם בנושא ביטחון. אין </w:t>
      </w:r>
      <w:r w:rsidR="00647D1B">
        <w:rPr>
          <w:rFonts w:hint="cs"/>
          <w:rtl/>
        </w:rPr>
        <w:t>שום</w:t>
      </w:r>
      <w:r>
        <w:rPr>
          <w:rFonts w:hint="cs"/>
          <w:rtl/>
        </w:rPr>
        <w:t xml:space="preserve"> </w:t>
      </w:r>
      <w:bookmarkStart w:id="24014" w:name="_ETM_Q64_204242"/>
      <w:bookmarkEnd w:id="24014"/>
      <w:r>
        <w:rPr>
          <w:rFonts w:hint="cs"/>
          <w:rtl/>
        </w:rPr>
        <w:t>דבר שבו אתה אומר: אזרחי ישראל מסתכלים על הכנסת בגאווה</w:t>
      </w:r>
      <w:bookmarkStart w:id="24015" w:name="_ETM_Q64_209189"/>
      <w:bookmarkEnd w:id="24015"/>
      <w:r>
        <w:rPr>
          <w:rFonts w:hint="cs"/>
          <w:rtl/>
        </w:rPr>
        <w:t xml:space="preserve"> ואומרים</w:t>
      </w:r>
      <w:bookmarkStart w:id="24016" w:name="_ETM_Q64_211807"/>
      <w:bookmarkEnd w:id="24016"/>
      <w:r w:rsidR="00647D1B">
        <w:rPr>
          <w:rFonts w:hint="cs"/>
          <w:rtl/>
        </w:rPr>
        <w:t>:</w:t>
      </w:r>
      <w:r>
        <w:rPr>
          <w:rFonts w:hint="cs"/>
          <w:rtl/>
        </w:rPr>
        <w:t xml:space="preserve"> אנחנו מזדהים, אנחנו שלמים עם ההחלטות שלכם. </w:t>
      </w:r>
    </w:p>
    <w:p w:rsidR="008A18D3" w:rsidRDefault="008A18D3" w:rsidP="00A23F25">
      <w:pPr>
        <w:rPr>
          <w:rtl/>
        </w:rPr>
      </w:pPr>
    </w:p>
    <w:p w:rsidR="008A18D3" w:rsidRDefault="008A18D3" w:rsidP="00647D1B">
      <w:pPr>
        <w:rPr>
          <w:rtl/>
        </w:rPr>
      </w:pPr>
      <w:r>
        <w:rPr>
          <w:rFonts w:hint="cs"/>
          <w:rtl/>
        </w:rPr>
        <w:t xml:space="preserve">זה </w:t>
      </w:r>
      <w:r>
        <w:rPr>
          <w:rtl/>
        </w:rPr>
        <w:t>–</w:t>
      </w:r>
      <w:r>
        <w:rPr>
          <w:rFonts w:hint="cs"/>
          <w:rtl/>
        </w:rPr>
        <w:t xml:space="preserve"> צריך בסוף לשאול את עצמנו </w:t>
      </w:r>
      <w:bookmarkStart w:id="24017" w:name="_ETM_Q64_214936"/>
      <w:bookmarkEnd w:id="24017"/>
      <w:r>
        <w:rPr>
          <w:rFonts w:hint="cs"/>
          <w:rtl/>
        </w:rPr>
        <w:t xml:space="preserve">מה היה כאן במושב הזה. אני לא חושב </w:t>
      </w:r>
      <w:bookmarkStart w:id="24018" w:name="_ETM_Q64_215831"/>
      <w:bookmarkEnd w:id="24018"/>
      <w:r>
        <w:rPr>
          <w:rFonts w:hint="cs"/>
          <w:rtl/>
        </w:rPr>
        <w:t xml:space="preserve">שהיה עוד מושב אחד בכנסת ישראל בשנים האחרונות שרמסו </w:t>
      </w:r>
      <w:bookmarkStart w:id="24019" w:name="_ETM_Q64_220111"/>
      <w:bookmarkEnd w:id="24019"/>
      <w:r>
        <w:rPr>
          <w:rFonts w:hint="cs"/>
          <w:rtl/>
        </w:rPr>
        <w:t xml:space="preserve">את האופוזיציה, השתיקו אותם, הוציאו אותם החוצה, כמובן, מי מדבר על הוועדות שלא עובדות כמו שצריך </w:t>
      </w:r>
      <w:r>
        <w:rPr>
          <w:rtl/>
        </w:rPr>
        <w:t>–</w:t>
      </w:r>
      <w:r>
        <w:rPr>
          <w:rFonts w:hint="cs"/>
          <w:rtl/>
        </w:rPr>
        <w:t xml:space="preserve"> סדרה </w:t>
      </w:r>
      <w:bookmarkStart w:id="24020" w:name="_ETM_Q64_230692"/>
      <w:bookmarkEnd w:id="24020"/>
      <w:r>
        <w:rPr>
          <w:rFonts w:hint="cs"/>
          <w:rtl/>
        </w:rPr>
        <w:t xml:space="preserve">של דברים שאתה, כחבר הנשיאות, צריך לקבל אחריות עליהם. </w:t>
      </w:r>
      <w:bookmarkStart w:id="24021" w:name="_ETM_Q64_237419"/>
      <w:bookmarkEnd w:id="24021"/>
      <w:r>
        <w:rPr>
          <w:rFonts w:hint="cs"/>
          <w:rtl/>
        </w:rPr>
        <w:t xml:space="preserve">אתה אדם הגון, ותפקידך להגיד: אני לא מוכן להיות חבר </w:t>
      </w:r>
      <w:bookmarkStart w:id="24022" w:name="_ETM_Q64_243196"/>
      <w:bookmarkEnd w:id="24022"/>
      <w:r>
        <w:rPr>
          <w:rFonts w:hint="cs"/>
          <w:rtl/>
        </w:rPr>
        <w:t xml:space="preserve">בנשיאות שרומסת זכויות של האופוזיציה בצורה כל כך עקבית במשך </w:t>
      </w:r>
      <w:bookmarkStart w:id="24023" w:name="_ETM_Q64_248976"/>
      <w:bookmarkEnd w:id="24023"/>
      <w:r>
        <w:rPr>
          <w:rFonts w:hint="cs"/>
          <w:rtl/>
        </w:rPr>
        <w:t>מושב כל כך ארוך.</w:t>
      </w:r>
      <w:bookmarkStart w:id="24024" w:name="_ETM_Q64_251648"/>
      <w:bookmarkStart w:id="24025" w:name="_ETM_Q64_251752"/>
      <w:bookmarkStart w:id="24026" w:name="_ETM_Q64_251776"/>
      <w:bookmarkStart w:id="24027" w:name="_ETM_Q64_251864"/>
      <w:bookmarkStart w:id="24028" w:name="_ETM_Q64_250971"/>
      <w:bookmarkStart w:id="24029" w:name="_ETM_Q64_251031"/>
      <w:bookmarkStart w:id="24030" w:name="_ETM_Q64_251141"/>
      <w:bookmarkStart w:id="24031" w:name="_ETM_Q64_251206"/>
      <w:bookmarkEnd w:id="24024"/>
      <w:bookmarkEnd w:id="24025"/>
      <w:bookmarkEnd w:id="24026"/>
      <w:bookmarkEnd w:id="24027"/>
      <w:bookmarkEnd w:id="24028"/>
      <w:bookmarkEnd w:id="24029"/>
      <w:bookmarkEnd w:id="24030"/>
      <w:bookmarkEnd w:id="24031"/>
      <w:r>
        <w:rPr>
          <w:rFonts w:hint="cs"/>
          <w:rtl/>
        </w:rPr>
        <w:t xml:space="preserve"> אנחנו עושים את התפקיד שלנו</w:t>
      </w:r>
      <w:r w:rsidR="00647D1B">
        <w:rPr>
          <w:rFonts w:hint="cs"/>
          <w:rtl/>
        </w:rPr>
        <w:t>,</w:t>
      </w:r>
      <w:r>
        <w:rPr>
          <w:rFonts w:hint="cs"/>
          <w:rtl/>
        </w:rPr>
        <w:t xml:space="preserve"> באים, </w:t>
      </w:r>
      <w:bookmarkStart w:id="24032" w:name="_ETM_Q64_254010"/>
      <w:bookmarkEnd w:id="24032"/>
      <w:r>
        <w:rPr>
          <w:rFonts w:hint="cs"/>
          <w:rtl/>
        </w:rPr>
        <w:t xml:space="preserve">מתרים, מדברים עוד פעם ועוד פעם, אבל איך אתם יכולים </w:t>
      </w:r>
      <w:bookmarkStart w:id="24033" w:name="_ETM_Q64_258951"/>
      <w:bookmarkEnd w:id="24033"/>
      <w:r>
        <w:rPr>
          <w:rFonts w:hint="cs"/>
          <w:rtl/>
        </w:rPr>
        <w:t xml:space="preserve">לחיות עם העובדה שחצי מהעם שנמצא כאן מרגיש שהקואליציה הזאת </w:t>
      </w:r>
      <w:bookmarkStart w:id="24034" w:name="_ETM_Q64_263975"/>
      <w:bookmarkEnd w:id="24034"/>
      <w:r>
        <w:rPr>
          <w:rFonts w:hint="cs"/>
          <w:rtl/>
        </w:rPr>
        <w:t xml:space="preserve">לא מייצגת לא אותם ולא את הערכים שגם לשמם </w:t>
      </w:r>
      <w:bookmarkStart w:id="24035" w:name="_ETM_Q64_263856"/>
      <w:bookmarkEnd w:id="24035"/>
      <w:r>
        <w:rPr>
          <w:rFonts w:hint="cs"/>
          <w:rtl/>
        </w:rPr>
        <w:t>אתם התכנסתם</w:t>
      </w:r>
      <w:r w:rsidR="00647D1B">
        <w:rPr>
          <w:rFonts w:hint="cs"/>
          <w:rtl/>
        </w:rPr>
        <w:t>?</w:t>
      </w:r>
      <w:bookmarkStart w:id="24036" w:name="_ETM_Q64_268769"/>
      <w:bookmarkEnd w:id="24036"/>
    </w:p>
    <w:p w:rsidR="008A18D3" w:rsidRDefault="008A18D3" w:rsidP="00A23F25">
      <w:pPr>
        <w:rPr>
          <w:rtl/>
        </w:rPr>
      </w:pPr>
      <w:bookmarkStart w:id="24037" w:name="_ETM_Q64_268864"/>
      <w:bookmarkEnd w:id="24037"/>
    </w:p>
    <w:p w:rsidR="008A18D3" w:rsidRDefault="008A18D3" w:rsidP="00647D1B">
      <w:pPr>
        <w:rPr>
          <w:rtl/>
        </w:rPr>
      </w:pPr>
      <w:bookmarkStart w:id="24038" w:name="_ETM_Q64_268896"/>
      <w:bookmarkStart w:id="24039" w:name="_ETM_Q64_268973"/>
      <w:bookmarkEnd w:id="24038"/>
      <w:bookmarkEnd w:id="24039"/>
      <w:r>
        <w:rPr>
          <w:rFonts w:hint="cs"/>
          <w:rtl/>
        </w:rPr>
        <w:t xml:space="preserve">אני רק מקווה, ובזה אני מסיים, שבעזרת השם בתחילת </w:t>
      </w:r>
      <w:bookmarkStart w:id="24040" w:name="_ETM_Q64_272940"/>
      <w:bookmarkEnd w:id="24040"/>
      <w:r>
        <w:rPr>
          <w:rFonts w:hint="cs"/>
          <w:rtl/>
        </w:rPr>
        <w:t xml:space="preserve">המושב הבא אנחנו נגיש הצעה לפיזור הכנסת, ובעזרת השם </w:t>
      </w:r>
      <w:bookmarkStart w:id="24041" w:name="_ETM_Q64_272327"/>
      <w:bookmarkEnd w:id="24041"/>
      <w:r>
        <w:rPr>
          <w:rFonts w:hint="cs"/>
          <w:rtl/>
        </w:rPr>
        <w:t>עד אז נמצא את הרוב הנחוץ להעביר את החוק הזה</w:t>
      </w:r>
      <w:r w:rsidR="00647D1B">
        <w:rPr>
          <w:rFonts w:hint="cs"/>
          <w:rtl/>
        </w:rPr>
        <w:t>,</w:t>
      </w:r>
      <w:r>
        <w:rPr>
          <w:rFonts w:hint="cs"/>
          <w:rtl/>
        </w:rPr>
        <w:t xml:space="preserve"> </w:t>
      </w:r>
      <w:bookmarkStart w:id="24042" w:name="_ETM_Q64_281192"/>
      <w:bookmarkEnd w:id="24042"/>
      <w:r>
        <w:rPr>
          <w:rFonts w:hint="cs"/>
          <w:rtl/>
        </w:rPr>
        <w:t>נלך לבחירות, בעזרת השם, ונחזיר לעם ישראל את השלטון.</w:t>
      </w:r>
    </w:p>
    <w:p w:rsidR="008A18D3" w:rsidRDefault="008A18D3" w:rsidP="00A23F25">
      <w:pPr>
        <w:rPr>
          <w:rtl/>
        </w:rPr>
      </w:pPr>
      <w:bookmarkStart w:id="24043" w:name="_ETM_Q64_286146"/>
      <w:bookmarkStart w:id="24044" w:name="_ETM_Q64_286220"/>
      <w:bookmarkEnd w:id="24043"/>
      <w:bookmarkEnd w:id="24044"/>
    </w:p>
    <w:p w:rsidR="008A18D3" w:rsidRDefault="008A18D3" w:rsidP="00A23F25">
      <w:pPr>
        <w:pStyle w:val="af6"/>
        <w:rPr>
          <w:rtl/>
        </w:rPr>
      </w:pPr>
      <w:r w:rsidRPr="000C6ABF">
        <w:rPr>
          <w:rStyle w:val="TagStyle"/>
          <w:rtl/>
        </w:rPr>
        <w:t xml:space="preserve"> &lt;&lt; יור &gt;&gt;</w:t>
      </w:r>
      <w:r w:rsidRPr="00673C19">
        <w:rPr>
          <w:rStyle w:val="TagStyle"/>
          <w:rtl/>
        </w:rPr>
        <w:t xml:space="preserve"> </w:t>
      </w:r>
      <w:r>
        <w:rPr>
          <w:rtl/>
        </w:rPr>
        <w:t>היו"ר יבגני סובה:</w:t>
      </w:r>
      <w:r w:rsidRPr="00673C19">
        <w:rPr>
          <w:rStyle w:val="TagStyle"/>
          <w:rtl/>
        </w:rPr>
        <w:t xml:space="preserve"> </w:t>
      </w:r>
      <w:r w:rsidRPr="000C6ABF">
        <w:rPr>
          <w:rStyle w:val="TagStyle"/>
          <w:rtl/>
        </w:rPr>
        <w:t>&lt;&lt; יור &gt;&gt;</w:t>
      </w:r>
      <w:r>
        <w:rPr>
          <w:rtl/>
        </w:rPr>
        <w:t xml:space="preserve">   </w:t>
      </w:r>
    </w:p>
    <w:p w:rsidR="008A18D3" w:rsidRDefault="008A18D3" w:rsidP="008D5FB9">
      <w:pPr>
        <w:rPr>
          <w:rtl/>
          <w:lang w:eastAsia="he-IL"/>
        </w:rPr>
      </w:pPr>
    </w:p>
    <w:p w:rsidR="008A18D3" w:rsidRDefault="008A18D3" w:rsidP="00647D1B">
      <w:pPr>
        <w:rPr>
          <w:rtl/>
          <w:lang w:eastAsia="he-IL"/>
        </w:rPr>
      </w:pPr>
      <w:bookmarkStart w:id="24045" w:name="_ETM_Q64_287143"/>
      <w:bookmarkEnd w:id="24045"/>
      <w:r>
        <w:rPr>
          <w:rFonts w:hint="cs"/>
          <w:rtl/>
          <w:lang w:eastAsia="he-IL"/>
        </w:rPr>
        <w:t xml:space="preserve">תודה </w:t>
      </w:r>
      <w:bookmarkStart w:id="24046" w:name="_ETM_Q64_287891"/>
      <w:bookmarkEnd w:id="24046"/>
      <w:r>
        <w:rPr>
          <w:rFonts w:hint="cs"/>
          <w:rtl/>
          <w:lang w:eastAsia="he-IL"/>
        </w:rPr>
        <w:t xml:space="preserve">רבה לחבר הכנסת מלכיאלי. הדובר הבא, חבר הכנסת ולדימיר </w:t>
      </w:r>
      <w:bookmarkStart w:id="24047" w:name="_ETM_Q64_288937"/>
      <w:bookmarkEnd w:id="24047"/>
      <w:r>
        <w:rPr>
          <w:rFonts w:hint="cs"/>
          <w:rtl/>
          <w:lang w:eastAsia="he-IL"/>
        </w:rPr>
        <w:t xml:space="preserve">בליאק </w:t>
      </w:r>
      <w:r>
        <w:rPr>
          <w:rtl/>
          <w:lang w:eastAsia="he-IL"/>
        </w:rPr>
        <w:t>–</w:t>
      </w:r>
      <w:r>
        <w:rPr>
          <w:rFonts w:hint="cs"/>
          <w:rtl/>
          <w:lang w:eastAsia="he-IL"/>
        </w:rPr>
        <w:t xml:space="preserve"> אינו נוכח; חבר הכנסת אלי כהן </w:t>
      </w:r>
      <w:bookmarkStart w:id="24048" w:name="_ETM_Q64_294623"/>
      <w:bookmarkEnd w:id="24048"/>
      <w:r>
        <w:rPr>
          <w:rtl/>
          <w:lang w:eastAsia="he-IL"/>
        </w:rPr>
        <w:t>–</w:t>
      </w:r>
      <w:r>
        <w:rPr>
          <w:rFonts w:hint="cs"/>
          <w:rtl/>
          <w:lang w:eastAsia="he-IL"/>
        </w:rPr>
        <w:t xml:space="preserve"> אינו נוכח.</w:t>
      </w:r>
      <w:bookmarkStart w:id="24049" w:name="_ETM_Q64_301459"/>
      <w:bookmarkStart w:id="24050" w:name="_ETM_Q64_301539"/>
      <w:bookmarkStart w:id="24051" w:name="_ETM_Q64_302515"/>
      <w:bookmarkStart w:id="24052" w:name="_ETM_Q64_302592"/>
      <w:bookmarkEnd w:id="24049"/>
      <w:bookmarkEnd w:id="24050"/>
      <w:bookmarkEnd w:id="24051"/>
      <w:bookmarkEnd w:id="24052"/>
      <w:r>
        <w:rPr>
          <w:rFonts w:hint="cs"/>
          <w:rtl/>
          <w:lang w:eastAsia="he-IL"/>
        </w:rPr>
        <w:t xml:space="preserve"> </w:t>
      </w:r>
      <w:bookmarkStart w:id="24053" w:name="_ETM_Q64_310037"/>
      <w:bookmarkStart w:id="24054" w:name="_ETM_Q64_310097"/>
      <w:bookmarkStart w:id="24055" w:name="_ETM_Q64_310180"/>
      <w:bookmarkStart w:id="24056" w:name="_ETM_Q64_310329"/>
      <w:bookmarkEnd w:id="24053"/>
      <w:bookmarkEnd w:id="24054"/>
      <w:bookmarkEnd w:id="24055"/>
      <w:bookmarkEnd w:id="24056"/>
      <w:r>
        <w:rPr>
          <w:rFonts w:hint="cs"/>
          <w:rtl/>
          <w:lang w:eastAsia="he-IL"/>
        </w:rPr>
        <w:t xml:space="preserve">רבותיי </w:t>
      </w:r>
      <w:r w:rsidR="00647D1B">
        <w:rPr>
          <w:rFonts w:hint="eastAsia"/>
          <w:rtl/>
          <w:lang w:eastAsia="he-IL"/>
        </w:rPr>
        <w:t xml:space="preserve">– </w:t>
      </w:r>
      <w:r>
        <w:rPr>
          <w:rFonts w:hint="cs"/>
          <w:rtl/>
          <w:lang w:eastAsia="he-IL"/>
        </w:rPr>
        <w:t xml:space="preserve">דוד, חבר הכנסת ביטן, דוד, </w:t>
      </w:r>
      <w:bookmarkStart w:id="24057" w:name="_ETM_Q64_306691"/>
      <w:bookmarkEnd w:id="24057"/>
      <w:r>
        <w:rPr>
          <w:rFonts w:hint="cs"/>
          <w:rtl/>
          <w:lang w:eastAsia="he-IL"/>
        </w:rPr>
        <w:t>שומעים אותך יותר מדי חזק.</w:t>
      </w:r>
    </w:p>
    <w:p w:rsidR="008A18D3" w:rsidRDefault="008A18D3" w:rsidP="00A23F25">
      <w:pPr>
        <w:rPr>
          <w:rtl/>
          <w:lang w:eastAsia="he-IL"/>
        </w:rPr>
      </w:pPr>
      <w:bookmarkStart w:id="24058" w:name="_ETM_Q64_301908"/>
      <w:bookmarkStart w:id="24059" w:name="_ETM_Q64_301985"/>
      <w:bookmarkEnd w:id="24058"/>
      <w:bookmarkEnd w:id="24059"/>
    </w:p>
    <w:p w:rsidR="008A18D3" w:rsidRDefault="008A18D3" w:rsidP="00A23F25">
      <w:pPr>
        <w:pStyle w:val="af5"/>
        <w:keepNext/>
        <w:rPr>
          <w:rtl/>
        </w:rPr>
      </w:pPr>
      <w:bookmarkStart w:id="24060" w:name="ET_interruption_5159_7"/>
      <w:r w:rsidRPr="000C6ABF">
        <w:rPr>
          <w:rStyle w:val="TagStyle"/>
          <w:rtl/>
        </w:rPr>
        <w:lastRenderedPageBreak/>
        <w:t xml:space="preserve"> &lt;&lt; קריאה &gt;&gt;</w:t>
      </w:r>
      <w:r w:rsidRPr="00E30754">
        <w:rPr>
          <w:rStyle w:val="TagStyle"/>
          <w:rtl/>
        </w:rPr>
        <w:t xml:space="preserve"> </w:t>
      </w:r>
      <w:r>
        <w:rPr>
          <w:rtl/>
        </w:rPr>
        <w:t>דוד ביטן (הליכוד):</w:t>
      </w:r>
      <w:r w:rsidRPr="00E30754">
        <w:rPr>
          <w:rStyle w:val="TagStyle"/>
          <w:rtl/>
        </w:rPr>
        <w:t xml:space="preserve"> </w:t>
      </w:r>
      <w:r w:rsidRPr="000C6ABF">
        <w:rPr>
          <w:rStyle w:val="TagStyle"/>
          <w:rtl/>
        </w:rPr>
        <w:t>&lt;&lt; קריאה &gt;&gt;</w:t>
      </w:r>
      <w:r>
        <w:rPr>
          <w:rtl/>
        </w:rPr>
        <w:t xml:space="preserve">   </w:t>
      </w:r>
      <w:bookmarkEnd w:id="24060"/>
    </w:p>
    <w:p w:rsidR="008A18D3" w:rsidRDefault="008A18D3" w:rsidP="00A23F25">
      <w:pPr>
        <w:rPr>
          <w:rtl/>
          <w:lang w:eastAsia="he-IL"/>
        </w:rPr>
      </w:pPr>
      <w:bookmarkStart w:id="24061" w:name="_ETM_Q64_305698"/>
      <w:bookmarkStart w:id="24062" w:name="_ETM_Q64_304293"/>
      <w:bookmarkStart w:id="24063" w:name="_ETM_Q64_283913"/>
      <w:bookmarkEnd w:id="24061"/>
      <w:bookmarkEnd w:id="24062"/>
      <w:bookmarkEnd w:id="24063"/>
    </w:p>
    <w:p w:rsidR="008A18D3" w:rsidRPr="00E30754" w:rsidRDefault="008A18D3" w:rsidP="00A23F25">
      <w:pPr>
        <w:keepNext/>
        <w:rPr>
          <w:rtl/>
          <w:lang w:eastAsia="he-IL"/>
        </w:rPr>
      </w:pPr>
      <w:bookmarkStart w:id="24064" w:name="_ETM_Q64_283998"/>
      <w:bookmarkStart w:id="24065" w:name="_ETM_Q64_287877"/>
      <w:bookmarkEnd w:id="24064"/>
      <w:bookmarkEnd w:id="24065"/>
      <w:r>
        <w:rPr>
          <w:rFonts w:hint="cs"/>
          <w:rtl/>
          <w:lang w:eastAsia="he-IL"/>
        </w:rPr>
        <w:t xml:space="preserve">לא </w:t>
      </w:r>
      <w:r w:rsidR="008D5FB9">
        <w:rPr>
          <w:rFonts w:hint="cs"/>
          <w:rtl/>
          <w:lang w:eastAsia="he-IL"/>
        </w:rPr>
        <w:t>– – –</w:t>
      </w:r>
    </w:p>
    <w:p w:rsidR="008A18D3" w:rsidRDefault="008A18D3" w:rsidP="00A23F25">
      <w:pPr>
        <w:rPr>
          <w:rtl/>
          <w:lang w:eastAsia="he-IL"/>
        </w:rPr>
      </w:pPr>
    </w:p>
    <w:p w:rsidR="008A18D3" w:rsidRDefault="008A18D3" w:rsidP="00A23F25">
      <w:pPr>
        <w:pStyle w:val="af5"/>
        <w:rPr>
          <w:rtl/>
        </w:rPr>
      </w:pPr>
      <w:bookmarkStart w:id="24066" w:name="ET_interruption_6202_71"/>
      <w:r w:rsidRPr="000C6ABF">
        <w:rPr>
          <w:rStyle w:val="TagStyle"/>
          <w:rtl/>
        </w:rPr>
        <w:t xml:space="preserve"> &lt;&lt; קריאה &gt;&gt;</w:t>
      </w:r>
      <w:r w:rsidRPr="00206A03">
        <w:rPr>
          <w:rStyle w:val="TagStyle"/>
          <w:rtl/>
        </w:rPr>
        <w:t xml:space="preserve"> </w:t>
      </w:r>
      <w:r>
        <w:rPr>
          <w:rtl/>
        </w:rPr>
        <w:t>שר הרווחה והביטחון החברתי מאיר כהן:</w:t>
      </w:r>
      <w:r w:rsidRPr="00206A03">
        <w:rPr>
          <w:rStyle w:val="TagStyle"/>
          <w:rtl/>
        </w:rPr>
        <w:t xml:space="preserve"> </w:t>
      </w:r>
      <w:r w:rsidRPr="000C6ABF">
        <w:rPr>
          <w:rStyle w:val="TagStyle"/>
          <w:rtl/>
        </w:rPr>
        <w:t>&lt;&lt; קריאה &gt;&gt;</w:t>
      </w:r>
      <w:r>
        <w:rPr>
          <w:rtl/>
        </w:rPr>
        <w:t xml:space="preserve">   </w:t>
      </w:r>
      <w:bookmarkEnd w:id="24066"/>
    </w:p>
    <w:p w:rsidR="008A18D3" w:rsidRDefault="008A18D3" w:rsidP="00A23F25">
      <w:pPr>
        <w:rPr>
          <w:rtl/>
          <w:lang w:eastAsia="he-IL"/>
        </w:rPr>
      </w:pPr>
    </w:p>
    <w:p w:rsidR="008A18D3" w:rsidRDefault="008D5FB9" w:rsidP="00A23F25">
      <w:pPr>
        <w:rPr>
          <w:lang w:eastAsia="he-IL"/>
        </w:rPr>
      </w:pPr>
      <w:bookmarkStart w:id="24067" w:name="_ETM_Q64_302808"/>
      <w:bookmarkStart w:id="24068" w:name="_ETM_Q64_303051"/>
      <w:bookmarkStart w:id="24069" w:name="_ETM_Q64_303143"/>
      <w:bookmarkEnd w:id="24067"/>
      <w:bookmarkEnd w:id="24068"/>
      <w:bookmarkEnd w:id="24069"/>
      <w:r>
        <w:rPr>
          <w:rFonts w:hint="cs"/>
          <w:rtl/>
          <w:lang w:eastAsia="he-IL"/>
        </w:rPr>
        <w:t>– – –</w:t>
      </w:r>
      <w:bookmarkStart w:id="24070" w:name="_ETM_Q64_304480"/>
      <w:bookmarkEnd w:id="24070"/>
    </w:p>
    <w:p w:rsidR="008A18D3" w:rsidRPr="00206A03" w:rsidRDefault="008A18D3" w:rsidP="00A23F25">
      <w:pPr>
        <w:rPr>
          <w:rtl/>
          <w:lang w:eastAsia="he-IL"/>
        </w:rPr>
      </w:pPr>
      <w:bookmarkStart w:id="24071" w:name="_ETM_Q64_304557"/>
      <w:bookmarkEnd w:id="24071"/>
    </w:p>
    <w:p w:rsidR="008A18D3" w:rsidRDefault="008A18D3" w:rsidP="00A23F25">
      <w:pPr>
        <w:pStyle w:val="af5"/>
        <w:rPr>
          <w:rtl/>
        </w:rPr>
      </w:pPr>
      <w:bookmarkStart w:id="24072" w:name="ET_interruption_4643_4"/>
      <w:r w:rsidRPr="000C6ABF">
        <w:rPr>
          <w:rStyle w:val="TagStyle"/>
          <w:rtl/>
        </w:rPr>
        <w:t xml:space="preserve"> &lt;&lt; קריאה &gt;&gt;</w:t>
      </w:r>
      <w:r w:rsidRPr="00E30754">
        <w:rPr>
          <w:rStyle w:val="TagStyle"/>
          <w:rtl/>
        </w:rPr>
        <w:t xml:space="preserve"> </w:t>
      </w:r>
      <w:r>
        <w:rPr>
          <w:rtl/>
        </w:rPr>
        <w:t>חיים כץ (הליכוד):</w:t>
      </w:r>
      <w:r w:rsidRPr="00E30754">
        <w:rPr>
          <w:rStyle w:val="TagStyle"/>
          <w:rtl/>
        </w:rPr>
        <w:t xml:space="preserve"> </w:t>
      </w:r>
      <w:r w:rsidRPr="000C6ABF">
        <w:rPr>
          <w:rStyle w:val="TagStyle"/>
          <w:rtl/>
        </w:rPr>
        <w:t>&lt;&lt; קריאה &gt;&gt;</w:t>
      </w:r>
      <w:r>
        <w:rPr>
          <w:rtl/>
        </w:rPr>
        <w:t xml:space="preserve">   </w:t>
      </w:r>
      <w:bookmarkEnd w:id="24072"/>
    </w:p>
    <w:p w:rsidR="008A18D3" w:rsidRDefault="008A18D3" w:rsidP="008D5FB9">
      <w:pPr>
        <w:rPr>
          <w:rtl/>
          <w:lang w:eastAsia="he-IL"/>
        </w:rPr>
      </w:pPr>
    </w:p>
    <w:p w:rsidR="008A18D3" w:rsidRDefault="008A18D3" w:rsidP="00A23F25">
      <w:pPr>
        <w:rPr>
          <w:rtl/>
          <w:lang w:eastAsia="he-IL"/>
        </w:rPr>
      </w:pPr>
      <w:bookmarkStart w:id="24073" w:name="_ETM_Q64_282235"/>
      <w:bookmarkStart w:id="24074" w:name="_ETM_Q64_282485"/>
      <w:bookmarkEnd w:id="24073"/>
      <w:bookmarkEnd w:id="24074"/>
      <w:r>
        <w:rPr>
          <w:rFonts w:hint="cs"/>
          <w:rtl/>
          <w:lang w:eastAsia="he-IL"/>
        </w:rPr>
        <w:t>למה אתה מפריע? אתה שומע? אתה מפריע.</w:t>
      </w:r>
    </w:p>
    <w:p w:rsidR="008A18D3" w:rsidRDefault="008A18D3" w:rsidP="00A23F25">
      <w:pPr>
        <w:rPr>
          <w:rtl/>
          <w:lang w:eastAsia="he-IL"/>
        </w:rPr>
      </w:pPr>
      <w:bookmarkStart w:id="24075" w:name="_ETM_Q64_305269"/>
      <w:bookmarkStart w:id="24076" w:name="_ETM_Q64_305376"/>
      <w:bookmarkEnd w:id="24075"/>
      <w:bookmarkEnd w:id="24076"/>
    </w:p>
    <w:p w:rsidR="008A18D3" w:rsidRDefault="008A18D3" w:rsidP="00A23F25">
      <w:pPr>
        <w:pStyle w:val="af6"/>
        <w:rPr>
          <w:rtl/>
        </w:rPr>
      </w:pPr>
      <w:r w:rsidRPr="000C6ABF">
        <w:rPr>
          <w:rStyle w:val="TagStyle"/>
          <w:rtl/>
        </w:rPr>
        <w:t xml:space="preserve"> &lt;&lt; יור &gt;&gt;</w:t>
      </w:r>
      <w:r w:rsidRPr="00E30754">
        <w:rPr>
          <w:rStyle w:val="TagStyle"/>
          <w:rtl/>
        </w:rPr>
        <w:t xml:space="preserve"> </w:t>
      </w:r>
      <w:r>
        <w:rPr>
          <w:rtl/>
        </w:rPr>
        <w:t>היו"ר יבגני סובה:</w:t>
      </w:r>
      <w:r w:rsidRPr="00E30754">
        <w:rPr>
          <w:rStyle w:val="TagStyle"/>
          <w:rtl/>
        </w:rPr>
        <w:t xml:space="preserve"> </w:t>
      </w:r>
      <w:r w:rsidRPr="000C6ABF">
        <w:rPr>
          <w:rStyle w:val="TagStyle"/>
          <w:rtl/>
        </w:rPr>
        <w:t>&lt;&lt; יור &gt;&gt;</w:t>
      </w:r>
      <w:r>
        <w:rPr>
          <w:rtl/>
        </w:rPr>
        <w:t xml:space="preserve">   </w:t>
      </w:r>
    </w:p>
    <w:p w:rsidR="008A18D3" w:rsidRDefault="008A18D3" w:rsidP="008D5FB9">
      <w:pPr>
        <w:rPr>
          <w:rtl/>
          <w:lang w:eastAsia="he-IL"/>
        </w:rPr>
      </w:pPr>
    </w:p>
    <w:p w:rsidR="008A18D3" w:rsidRDefault="008A18D3" w:rsidP="00A23F25">
      <w:pPr>
        <w:rPr>
          <w:rtl/>
          <w:lang w:eastAsia="he-IL"/>
        </w:rPr>
      </w:pPr>
      <w:bookmarkStart w:id="24077" w:name="_ETM_Q64_306960"/>
      <w:bookmarkStart w:id="24078" w:name="_ETM_Q64_307044"/>
      <w:bookmarkEnd w:id="24077"/>
      <w:bookmarkEnd w:id="24078"/>
      <w:r>
        <w:rPr>
          <w:rFonts w:hint="cs"/>
          <w:rtl/>
          <w:lang w:eastAsia="he-IL"/>
        </w:rPr>
        <w:t xml:space="preserve">לא, אני מבין. בינתיים לא, אבל זה הפריע למלכיאלי. </w:t>
      </w:r>
      <w:bookmarkStart w:id="24079" w:name="_ETM_Q64_317105"/>
      <w:bookmarkEnd w:id="24079"/>
      <w:r>
        <w:rPr>
          <w:rFonts w:hint="cs"/>
          <w:rtl/>
          <w:lang w:eastAsia="he-IL"/>
        </w:rPr>
        <w:t>אני מציע שלא נפריע אחד לשני.</w:t>
      </w:r>
    </w:p>
    <w:p w:rsidR="008A18D3" w:rsidRDefault="008A18D3" w:rsidP="00A23F25">
      <w:pPr>
        <w:rPr>
          <w:rtl/>
          <w:lang w:eastAsia="he-IL"/>
        </w:rPr>
      </w:pPr>
      <w:bookmarkStart w:id="24080" w:name="_ETM_Q64_315507"/>
      <w:bookmarkStart w:id="24081" w:name="_ETM_Q64_315597"/>
      <w:bookmarkEnd w:id="24080"/>
      <w:bookmarkEnd w:id="24081"/>
    </w:p>
    <w:p w:rsidR="008A18D3" w:rsidRDefault="008A18D3" w:rsidP="00A23F25">
      <w:pPr>
        <w:rPr>
          <w:rtl/>
          <w:lang w:eastAsia="he-IL"/>
        </w:rPr>
      </w:pPr>
      <w:bookmarkStart w:id="24082" w:name="_ETM_Q64_315634"/>
      <w:bookmarkStart w:id="24083" w:name="_ETM_Q64_315725"/>
      <w:bookmarkEnd w:id="24082"/>
      <w:bookmarkEnd w:id="24083"/>
      <w:r>
        <w:rPr>
          <w:rFonts w:hint="cs"/>
          <w:rtl/>
          <w:lang w:eastAsia="he-IL"/>
        </w:rPr>
        <w:t xml:space="preserve">חבר הכנסת דוד אמסלם, בבקשה. </w:t>
      </w:r>
      <w:bookmarkStart w:id="24084" w:name="_ETM_Q64_323154"/>
      <w:bookmarkEnd w:id="24084"/>
      <w:r>
        <w:rPr>
          <w:rFonts w:hint="cs"/>
          <w:rtl/>
          <w:lang w:eastAsia="he-IL"/>
        </w:rPr>
        <w:t>חבר הכנסת אמסלם, אתה מדבר, נכון?</w:t>
      </w:r>
      <w:bookmarkStart w:id="24085" w:name="_ETM_Q64_322290"/>
      <w:bookmarkEnd w:id="24085"/>
    </w:p>
    <w:p w:rsidR="008A18D3" w:rsidRDefault="008A18D3" w:rsidP="00A23F25">
      <w:pPr>
        <w:rPr>
          <w:rtl/>
          <w:lang w:eastAsia="he-IL"/>
        </w:rPr>
      </w:pPr>
      <w:bookmarkStart w:id="24086" w:name="_ETM_Q64_322377"/>
      <w:bookmarkEnd w:id="24086"/>
    </w:p>
    <w:p w:rsidR="008A18D3" w:rsidRDefault="008A18D3" w:rsidP="00A23F25">
      <w:pPr>
        <w:pStyle w:val="af5"/>
        <w:rPr>
          <w:rtl/>
        </w:rPr>
      </w:pPr>
      <w:bookmarkStart w:id="24087" w:name="_ETM_Q64_320013"/>
      <w:bookmarkStart w:id="24088" w:name="_ETM_Q64_320101"/>
      <w:bookmarkStart w:id="24089" w:name="ET_interruption_5628_9"/>
      <w:bookmarkEnd w:id="24087"/>
      <w:bookmarkEnd w:id="24088"/>
      <w:r w:rsidRPr="000C6ABF">
        <w:rPr>
          <w:rStyle w:val="TagStyle"/>
          <w:rtl/>
        </w:rPr>
        <w:t xml:space="preserve"> &lt;&lt; קריאה &gt;&gt;</w:t>
      </w:r>
      <w:r w:rsidRPr="00E30754">
        <w:rPr>
          <w:rStyle w:val="TagStyle"/>
          <w:rtl/>
        </w:rPr>
        <w:t xml:space="preserve"> </w:t>
      </w:r>
      <w:r>
        <w:rPr>
          <w:rtl/>
        </w:rPr>
        <w:t>מיכאל מלכיאלי (ש"ס):</w:t>
      </w:r>
      <w:r w:rsidRPr="00E30754">
        <w:rPr>
          <w:rStyle w:val="TagStyle"/>
          <w:rtl/>
        </w:rPr>
        <w:t xml:space="preserve"> </w:t>
      </w:r>
      <w:r w:rsidRPr="000C6ABF">
        <w:rPr>
          <w:rStyle w:val="TagStyle"/>
          <w:rtl/>
        </w:rPr>
        <w:t>&lt;&lt; קריאה &gt;&gt;</w:t>
      </w:r>
      <w:r>
        <w:rPr>
          <w:rtl/>
        </w:rPr>
        <w:t xml:space="preserve">   </w:t>
      </w:r>
      <w:bookmarkEnd w:id="24089"/>
    </w:p>
    <w:p w:rsidR="008A18D3" w:rsidRDefault="008A18D3" w:rsidP="008D5FB9">
      <w:pPr>
        <w:rPr>
          <w:rtl/>
          <w:lang w:eastAsia="he-IL"/>
        </w:rPr>
      </w:pPr>
    </w:p>
    <w:p w:rsidR="008A18D3" w:rsidRDefault="008A18D3" w:rsidP="00A23F25">
      <w:pPr>
        <w:rPr>
          <w:rtl/>
          <w:lang w:eastAsia="he-IL"/>
        </w:rPr>
      </w:pPr>
      <w:bookmarkStart w:id="24090" w:name="_ETM_Q64_322537"/>
      <w:bookmarkEnd w:id="24090"/>
      <w:r>
        <w:rPr>
          <w:rFonts w:hint="cs"/>
          <w:rtl/>
          <w:lang w:eastAsia="he-IL"/>
        </w:rPr>
        <w:t>ודאי.</w:t>
      </w:r>
    </w:p>
    <w:p w:rsidR="008A18D3" w:rsidRDefault="008A18D3" w:rsidP="00A23F25">
      <w:pPr>
        <w:rPr>
          <w:rtl/>
          <w:lang w:eastAsia="he-IL"/>
        </w:rPr>
      </w:pPr>
      <w:bookmarkStart w:id="24091" w:name="_ETM_Q64_339059"/>
      <w:bookmarkStart w:id="24092" w:name="_ETM_Q64_339146"/>
      <w:bookmarkEnd w:id="24091"/>
      <w:bookmarkEnd w:id="24092"/>
    </w:p>
    <w:p w:rsidR="008A18D3" w:rsidRDefault="008A18D3" w:rsidP="00A23F25">
      <w:pPr>
        <w:pStyle w:val="af6"/>
        <w:rPr>
          <w:rtl/>
        </w:rPr>
      </w:pPr>
      <w:r w:rsidRPr="000C6ABF">
        <w:rPr>
          <w:rStyle w:val="TagStyle"/>
          <w:rtl/>
        </w:rPr>
        <w:t xml:space="preserve"> &lt;&lt; יור &gt;&gt;</w:t>
      </w:r>
      <w:r w:rsidRPr="00E30754">
        <w:rPr>
          <w:rStyle w:val="TagStyle"/>
          <w:rtl/>
        </w:rPr>
        <w:t xml:space="preserve"> </w:t>
      </w:r>
      <w:r>
        <w:rPr>
          <w:rtl/>
        </w:rPr>
        <w:t>היו"ר יבגני סובה:</w:t>
      </w:r>
      <w:r w:rsidRPr="00E30754">
        <w:rPr>
          <w:rStyle w:val="TagStyle"/>
          <w:rtl/>
        </w:rPr>
        <w:t xml:space="preserve"> </w:t>
      </w:r>
      <w:r w:rsidRPr="000C6ABF">
        <w:rPr>
          <w:rStyle w:val="TagStyle"/>
          <w:rtl/>
        </w:rPr>
        <w:t>&lt;&lt; יור &gt;&gt;</w:t>
      </w:r>
      <w:r>
        <w:rPr>
          <w:rtl/>
        </w:rPr>
        <w:t xml:space="preserve">   </w:t>
      </w:r>
    </w:p>
    <w:p w:rsidR="008A18D3" w:rsidRDefault="008A18D3" w:rsidP="008D5FB9">
      <w:pPr>
        <w:rPr>
          <w:rtl/>
          <w:lang w:eastAsia="he-IL"/>
        </w:rPr>
      </w:pPr>
    </w:p>
    <w:p w:rsidR="008A18D3" w:rsidRPr="00E30754" w:rsidRDefault="008A18D3" w:rsidP="00A23F25">
      <w:pPr>
        <w:rPr>
          <w:rtl/>
          <w:lang w:eastAsia="he-IL"/>
        </w:rPr>
      </w:pPr>
      <w:bookmarkStart w:id="24093" w:name="_ETM_Q64_340177"/>
      <w:bookmarkEnd w:id="24093"/>
      <w:r>
        <w:rPr>
          <w:rFonts w:hint="cs"/>
          <w:rtl/>
          <w:lang w:eastAsia="he-IL"/>
        </w:rPr>
        <w:t>בבקשה, אדוני.</w:t>
      </w:r>
    </w:p>
    <w:p w:rsidR="008A18D3" w:rsidRPr="00E30754" w:rsidRDefault="008A18D3" w:rsidP="00A23F25">
      <w:pPr>
        <w:rPr>
          <w:rtl/>
          <w:lang w:eastAsia="he-IL"/>
        </w:rPr>
      </w:pPr>
      <w:bookmarkStart w:id="24094" w:name="_ETM_Q64_324574"/>
      <w:bookmarkStart w:id="24095" w:name="_ETM_Q64_324685"/>
      <w:bookmarkEnd w:id="24094"/>
      <w:bookmarkEnd w:id="24095"/>
    </w:p>
    <w:p w:rsidR="008A18D3" w:rsidRDefault="008A18D3" w:rsidP="00A23F25">
      <w:pPr>
        <w:pStyle w:val="a4"/>
        <w:rPr>
          <w:rtl/>
        </w:rPr>
      </w:pPr>
      <w:r w:rsidRPr="000C6ABF">
        <w:rPr>
          <w:rStyle w:val="TagStyle"/>
          <w:rtl/>
        </w:rPr>
        <w:t xml:space="preserve"> &lt;&lt; דובר &gt;&gt;</w:t>
      </w:r>
      <w:r w:rsidRPr="00E30754">
        <w:rPr>
          <w:rStyle w:val="TagStyle"/>
          <w:rtl/>
        </w:rPr>
        <w:t xml:space="preserve"> </w:t>
      </w:r>
      <w:bookmarkStart w:id="24096" w:name="_Toc98161280"/>
      <w:bookmarkStart w:id="24097" w:name="_Toc98162675"/>
      <w:bookmarkStart w:id="24098" w:name="_Toc123738210"/>
      <w:r>
        <w:rPr>
          <w:rtl/>
        </w:rPr>
        <w:t>דוד אמסלם (הליכוד):</w:t>
      </w:r>
      <w:bookmarkEnd w:id="24096"/>
      <w:bookmarkEnd w:id="24097"/>
      <w:bookmarkEnd w:id="24098"/>
      <w:r w:rsidRPr="00E30754">
        <w:rPr>
          <w:rStyle w:val="TagStyle"/>
          <w:rtl/>
        </w:rPr>
        <w:t xml:space="preserve"> </w:t>
      </w:r>
      <w:r w:rsidRPr="000C6ABF">
        <w:rPr>
          <w:rStyle w:val="TagStyle"/>
          <w:rtl/>
        </w:rPr>
        <w:t>&lt;&lt; דובר &gt;&gt;</w:t>
      </w:r>
      <w:r>
        <w:rPr>
          <w:rtl/>
        </w:rPr>
        <w:t xml:space="preserve">   </w:t>
      </w:r>
    </w:p>
    <w:p w:rsidR="008A18D3" w:rsidRDefault="008A18D3" w:rsidP="008D5FB9">
      <w:pPr>
        <w:rPr>
          <w:rtl/>
          <w:lang w:eastAsia="he-IL"/>
        </w:rPr>
      </w:pPr>
    </w:p>
    <w:p w:rsidR="008A18D3" w:rsidRDefault="008A18D3" w:rsidP="00647D1B">
      <w:pPr>
        <w:rPr>
          <w:rtl/>
          <w:lang w:eastAsia="he-IL"/>
        </w:rPr>
      </w:pPr>
      <w:bookmarkStart w:id="24099" w:name="_ETM_Q64_324408"/>
      <w:bookmarkEnd w:id="24099"/>
      <w:r>
        <w:rPr>
          <w:rFonts w:hint="cs"/>
          <w:rtl/>
          <w:lang w:eastAsia="he-IL"/>
        </w:rPr>
        <w:t xml:space="preserve">אדוני היושב-ראש, חברי הכנסת, חבר </w:t>
      </w:r>
      <w:bookmarkStart w:id="24100" w:name="_ETM_Q64_350384"/>
      <w:bookmarkEnd w:id="24100"/>
      <w:r>
        <w:rPr>
          <w:rFonts w:hint="cs"/>
          <w:rtl/>
          <w:lang w:eastAsia="he-IL"/>
        </w:rPr>
        <w:t xml:space="preserve">הכנסת יואב קיש, שמענו את היושב-ראש קודם, מר מיקי </w:t>
      </w:r>
      <w:bookmarkStart w:id="24101" w:name="_ETM_Q64_356192"/>
      <w:bookmarkEnd w:id="24101"/>
      <w:r>
        <w:rPr>
          <w:rFonts w:hint="cs"/>
          <w:rtl/>
          <w:lang w:eastAsia="he-IL"/>
        </w:rPr>
        <w:t xml:space="preserve">לוי, מספר לנו שהוא לא עושה הפסקות. אתה שומע, חבר </w:t>
      </w:r>
      <w:bookmarkStart w:id="24102" w:name="_ETM_Q64_360854"/>
      <w:bookmarkEnd w:id="24102"/>
      <w:r>
        <w:rPr>
          <w:rFonts w:hint="cs"/>
          <w:rtl/>
          <w:lang w:eastAsia="he-IL"/>
        </w:rPr>
        <w:t xml:space="preserve">הכנסת מיכאלי? הוא לא עושה הפסקות. דרך אגב, אני רוצה </w:t>
      </w:r>
      <w:bookmarkStart w:id="24103" w:name="_ETM_Q64_365261"/>
      <w:bookmarkEnd w:id="24103"/>
      <w:r>
        <w:rPr>
          <w:rFonts w:hint="cs"/>
          <w:rtl/>
          <w:lang w:eastAsia="he-IL"/>
        </w:rPr>
        <w:t>להגיד לך</w:t>
      </w:r>
      <w:r w:rsidR="00647D1B">
        <w:rPr>
          <w:rFonts w:hint="cs"/>
          <w:rtl/>
          <w:lang w:eastAsia="he-IL"/>
        </w:rPr>
        <w:t>,</w:t>
      </w:r>
      <w:r>
        <w:rPr>
          <w:rFonts w:hint="cs"/>
          <w:rtl/>
          <w:lang w:eastAsia="he-IL"/>
        </w:rPr>
        <w:t xml:space="preserve"> מאז שאתה בכנסת יש הפקרות מוחלטת. הרי בנט </w:t>
      </w:r>
      <w:bookmarkStart w:id="24104" w:name="_ETM_Q64_365193"/>
      <w:bookmarkEnd w:id="24104"/>
      <w:r>
        <w:rPr>
          <w:rFonts w:hint="cs"/>
          <w:rtl/>
          <w:lang w:eastAsia="he-IL"/>
        </w:rPr>
        <w:t xml:space="preserve">לא הגיע יום אחד לכאן, נרדם </w:t>
      </w:r>
      <w:r>
        <w:rPr>
          <w:rtl/>
          <w:lang w:eastAsia="he-IL"/>
        </w:rPr>
        <w:t>–</w:t>
      </w:r>
      <w:r>
        <w:rPr>
          <w:rFonts w:hint="cs"/>
          <w:rtl/>
          <w:lang w:eastAsia="he-IL"/>
        </w:rPr>
        <w:t xml:space="preserve"> סגרת </w:t>
      </w:r>
      <w:bookmarkStart w:id="24105" w:name="_ETM_Q64_368342"/>
      <w:bookmarkEnd w:id="24105"/>
      <w:r>
        <w:rPr>
          <w:rFonts w:hint="cs"/>
          <w:rtl/>
          <w:lang w:eastAsia="he-IL"/>
        </w:rPr>
        <w:t xml:space="preserve">את הכנסת, עשית הפסקה לכנסת. כמעט לא היה דיון בכנסת </w:t>
      </w:r>
      <w:bookmarkStart w:id="24106" w:name="_ETM_Q64_376105"/>
      <w:bookmarkEnd w:id="24106"/>
      <w:r>
        <w:rPr>
          <w:rFonts w:hint="cs"/>
          <w:rtl/>
          <w:lang w:eastAsia="he-IL"/>
        </w:rPr>
        <w:t xml:space="preserve">שלא אפשרת לוועדות לעבוד בו כשזה התאים לך. דרך אגב, אתם </w:t>
      </w:r>
      <w:bookmarkStart w:id="24107" w:name="_ETM_Q64_382019"/>
      <w:bookmarkEnd w:id="24107"/>
      <w:r>
        <w:rPr>
          <w:rFonts w:hint="cs"/>
          <w:rtl/>
          <w:lang w:eastAsia="he-IL"/>
        </w:rPr>
        <w:t xml:space="preserve">עושים רק מה שמתאים לכם. אתם ממציאים את הכללים לפי </w:t>
      </w:r>
      <w:bookmarkStart w:id="24108" w:name="_ETM_Q64_382909"/>
      <w:bookmarkEnd w:id="24108"/>
      <w:r>
        <w:rPr>
          <w:rFonts w:hint="cs"/>
          <w:rtl/>
          <w:lang w:eastAsia="he-IL"/>
        </w:rPr>
        <w:t>מה שמתאים עכשיו. החוק משתנה</w:t>
      </w:r>
      <w:r w:rsidR="00647D1B">
        <w:rPr>
          <w:rFonts w:hint="cs"/>
          <w:rtl/>
          <w:lang w:eastAsia="he-IL"/>
        </w:rPr>
        <w:t>:</w:t>
      </w:r>
      <w:r>
        <w:rPr>
          <w:rFonts w:hint="cs"/>
          <w:rtl/>
          <w:lang w:eastAsia="he-IL"/>
        </w:rPr>
        <w:t xml:space="preserve"> עברת באדום </w:t>
      </w:r>
      <w:r>
        <w:rPr>
          <w:rtl/>
          <w:lang w:eastAsia="he-IL"/>
        </w:rPr>
        <w:t>–</w:t>
      </w:r>
      <w:r>
        <w:rPr>
          <w:rFonts w:hint="cs"/>
          <w:rtl/>
          <w:lang w:eastAsia="he-IL"/>
        </w:rPr>
        <w:t xml:space="preserve"> מותר באדום.</w:t>
      </w:r>
    </w:p>
    <w:p w:rsidR="008A18D3" w:rsidRDefault="008A18D3" w:rsidP="00A23F25">
      <w:pPr>
        <w:rPr>
          <w:rtl/>
          <w:lang w:eastAsia="he-IL"/>
        </w:rPr>
      </w:pPr>
      <w:bookmarkStart w:id="24109" w:name="_ETM_Q64_327086"/>
      <w:bookmarkStart w:id="24110" w:name="_ETM_Q64_327192"/>
      <w:bookmarkEnd w:id="24109"/>
      <w:bookmarkEnd w:id="24110"/>
    </w:p>
    <w:p w:rsidR="008A18D3" w:rsidRDefault="008A18D3" w:rsidP="00A23F25">
      <w:pPr>
        <w:pStyle w:val="af5"/>
        <w:keepNext/>
        <w:rPr>
          <w:rtl/>
        </w:rPr>
      </w:pPr>
      <w:bookmarkStart w:id="24111" w:name="ET_interruption_4643_10"/>
      <w:r w:rsidRPr="000C6ABF">
        <w:rPr>
          <w:rStyle w:val="TagStyle"/>
          <w:rtl/>
        </w:rPr>
        <w:lastRenderedPageBreak/>
        <w:t xml:space="preserve"> &lt;&lt; קריאה &gt;&gt;</w:t>
      </w:r>
      <w:r w:rsidRPr="00E30754">
        <w:rPr>
          <w:rStyle w:val="TagStyle"/>
          <w:rtl/>
        </w:rPr>
        <w:t xml:space="preserve"> </w:t>
      </w:r>
      <w:r>
        <w:rPr>
          <w:rtl/>
        </w:rPr>
        <w:t>חיים כץ (הליכוד):</w:t>
      </w:r>
      <w:r w:rsidRPr="00E30754">
        <w:rPr>
          <w:rStyle w:val="TagStyle"/>
          <w:rtl/>
        </w:rPr>
        <w:t xml:space="preserve"> </w:t>
      </w:r>
      <w:r w:rsidRPr="000C6ABF">
        <w:rPr>
          <w:rStyle w:val="TagStyle"/>
          <w:rtl/>
        </w:rPr>
        <w:t>&lt;&lt; קריאה &gt;&gt;</w:t>
      </w:r>
      <w:r>
        <w:rPr>
          <w:rtl/>
        </w:rPr>
        <w:t xml:space="preserve">   </w:t>
      </w:r>
      <w:bookmarkEnd w:id="24111"/>
    </w:p>
    <w:p w:rsidR="008A18D3" w:rsidRDefault="008A18D3" w:rsidP="008D5FB9">
      <w:pPr>
        <w:rPr>
          <w:rtl/>
          <w:lang w:eastAsia="he-IL"/>
        </w:rPr>
      </w:pPr>
    </w:p>
    <w:p w:rsidR="008A18D3" w:rsidRDefault="008A18D3" w:rsidP="00A23F25">
      <w:pPr>
        <w:keepNext/>
        <w:rPr>
          <w:rtl/>
          <w:lang w:eastAsia="he-IL"/>
        </w:rPr>
      </w:pPr>
      <w:bookmarkStart w:id="24112" w:name="_ETM_Q64_323862"/>
      <w:bookmarkStart w:id="24113" w:name="_ETM_Q64_324126"/>
      <w:bookmarkStart w:id="24114" w:name="_ETM_Q64_324216"/>
      <w:bookmarkEnd w:id="24112"/>
      <w:bookmarkEnd w:id="24113"/>
      <w:bookmarkEnd w:id="24114"/>
      <w:r>
        <w:rPr>
          <w:rFonts w:hint="cs"/>
          <w:rtl/>
          <w:lang w:eastAsia="he-IL"/>
        </w:rPr>
        <w:t xml:space="preserve">באתי לשמוע אותו. אני אוהב </w:t>
      </w:r>
      <w:bookmarkStart w:id="24115" w:name="_ETM_Q64_323603"/>
      <w:bookmarkEnd w:id="24115"/>
      <w:r>
        <w:rPr>
          <w:rFonts w:hint="cs"/>
          <w:rtl/>
          <w:lang w:eastAsia="he-IL"/>
        </w:rPr>
        <w:t>לשמוע את האמת.</w:t>
      </w:r>
    </w:p>
    <w:p w:rsidR="008A18D3" w:rsidRDefault="008A18D3" w:rsidP="00A23F25">
      <w:pPr>
        <w:keepNext/>
        <w:rPr>
          <w:rtl/>
          <w:lang w:eastAsia="he-IL"/>
        </w:rPr>
      </w:pPr>
      <w:bookmarkStart w:id="24116" w:name="_ETM_Q64_324317"/>
      <w:bookmarkStart w:id="24117" w:name="_ETM_Q64_324414"/>
      <w:bookmarkEnd w:id="24116"/>
      <w:bookmarkEnd w:id="24117"/>
    </w:p>
    <w:p w:rsidR="008A18D3" w:rsidRDefault="008A18D3" w:rsidP="00A23F25">
      <w:pPr>
        <w:pStyle w:val="-"/>
        <w:rPr>
          <w:rtl/>
        </w:rPr>
      </w:pPr>
      <w:r w:rsidRPr="000C6ABF">
        <w:rPr>
          <w:rStyle w:val="TagStyle"/>
          <w:rtl/>
        </w:rPr>
        <w:t xml:space="preserve"> &lt;&lt; דובר_המשך &gt;&gt;</w:t>
      </w:r>
      <w:r w:rsidRPr="008B35A5">
        <w:rPr>
          <w:rStyle w:val="TagStyle"/>
          <w:rtl/>
        </w:rPr>
        <w:t xml:space="preserve"> </w:t>
      </w:r>
      <w:r>
        <w:rPr>
          <w:rtl/>
        </w:rPr>
        <w:t>דוד אמסלם (הליכוד):</w:t>
      </w:r>
      <w:r w:rsidRPr="008B35A5">
        <w:rPr>
          <w:rStyle w:val="TagStyle"/>
          <w:rtl/>
        </w:rPr>
        <w:t xml:space="preserve"> </w:t>
      </w:r>
      <w:r w:rsidRPr="000C6ABF">
        <w:rPr>
          <w:rStyle w:val="TagStyle"/>
          <w:rtl/>
        </w:rPr>
        <w:t>&lt;&lt; דובר_המשך &gt;&gt;</w:t>
      </w:r>
      <w:r>
        <w:rPr>
          <w:rtl/>
        </w:rPr>
        <w:t xml:space="preserve">   </w:t>
      </w:r>
    </w:p>
    <w:p w:rsidR="008A18D3" w:rsidRDefault="008A18D3" w:rsidP="008D5FB9">
      <w:pPr>
        <w:rPr>
          <w:rtl/>
          <w:lang w:eastAsia="he-IL"/>
        </w:rPr>
      </w:pPr>
    </w:p>
    <w:p w:rsidR="008A18D3" w:rsidRDefault="008A18D3" w:rsidP="00A23F25">
      <w:pPr>
        <w:rPr>
          <w:rtl/>
          <w:lang w:eastAsia="he-IL"/>
        </w:rPr>
      </w:pPr>
      <w:bookmarkStart w:id="24118" w:name="_ETM_Q64_389944"/>
      <w:bookmarkEnd w:id="24118"/>
      <w:r>
        <w:rPr>
          <w:rFonts w:hint="cs"/>
          <w:rtl/>
          <w:lang w:eastAsia="he-IL"/>
        </w:rPr>
        <w:t xml:space="preserve">עברת </w:t>
      </w:r>
      <w:bookmarkStart w:id="24119" w:name="_ETM_Q64_392693"/>
      <w:bookmarkEnd w:id="24119"/>
      <w:r>
        <w:rPr>
          <w:rFonts w:hint="cs"/>
          <w:rtl/>
          <w:lang w:eastAsia="he-IL"/>
        </w:rPr>
        <w:t xml:space="preserve">בירוק </w:t>
      </w:r>
      <w:r>
        <w:rPr>
          <w:rtl/>
          <w:lang w:eastAsia="he-IL"/>
        </w:rPr>
        <w:t>–</w:t>
      </w:r>
      <w:r>
        <w:rPr>
          <w:rFonts w:hint="cs"/>
          <w:rtl/>
          <w:lang w:eastAsia="he-IL"/>
        </w:rPr>
        <w:t xml:space="preserve"> אסור בירוק. הוא משקר על בסיס קבוע. היום </w:t>
      </w:r>
      <w:bookmarkStart w:id="24120" w:name="_ETM_Q64_401477"/>
      <w:bookmarkEnd w:id="24120"/>
      <w:r>
        <w:rPr>
          <w:rFonts w:hint="cs"/>
          <w:rtl/>
          <w:lang w:eastAsia="he-IL"/>
        </w:rPr>
        <w:t xml:space="preserve">הוא עולה לכאן והוא אומר: אני לא מאפשר דיון בשעת </w:t>
      </w:r>
      <w:bookmarkStart w:id="24121" w:name="_ETM_Q64_398999"/>
      <w:bookmarkEnd w:id="24121"/>
      <w:r>
        <w:rPr>
          <w:rFonts w:hint="cs"/>
          <w:rtl/>
          <w:lang w:eastAsia="he-IL"/>
        </w:rPr>
        <w:t xml:space="preserve">מליאה. הרי היו מאות דיונים בשעת מליאה שאנחנו לא </w:t>
      </w:r>
      <w:bookmarkStart w:id="24122" w:name="_ETM_Q64_404684"/>
      <w:bookmarkEnd w:id="24122"/>
      <w:r>
        <w:rPr>
          <w:rFonts w:hint="cs"/>
          <w:rtl/>
          <w:lang w:eastAsia="he-IL"/>
        </w:rPr>
        <w:t xml:space="preserve">רצינו, ואמרנו לך. הרי אתה משקר על בסיס קבוע. </w:t>
      </w:r>
      <w:bookmarkStart w:id="24123" w:name="_ETM_Q64_412731"/>
      <w:bookmarkEnd w:id="24123"/>
      <w:r>
        <w:rPr>
          <w:rFonts w:hint="cs"/>
          <w:rtl/>
          <w:lang w:eastAsia="he-IL"/>
        </w:rPr>
        <w:t xml:space="preserve">כמעט לא שמעתי אותך אומר דבר אמת. </w:t>
      </w:r>
      <w:bookmarkStart w:id="24124" w:name="_ETM_Q64_415444"/>
      <w:bookmarkStart w:id="24125" w:name="_ETM_Q64_415503"/>
      <w:bookmarkStart w:id="24126" w:name="_ETM_Q64_415556"/>
      <w:bookmarkStart w:id="24127" w:name="_ETM_Q64_415628"/>
      <w:bookmarkEnd w:id="24124"/>
      <w:bookmarkEnd w:id="24125"/>
      <w:bookmarkEnd w:id="24126"/>
      <w:bookmarkEnd w:id="24127"/>
      <w:r>
        <w:rPr>
          <w:rFonts w:hint="cs"/>
          <w:rtl/>
          <w:lang w:eastAsia="he-IL"/>
        </w:rPr>
        <w:t xml:space="preserve">אתה בכלל עושה </w:t>
      </w:r>
      <w:bookmarkStart w:id="24128" w:name="_ETM_Q64_417120"/>
      <w:bookmarkEnd w:id="24128"/>
      <w:r>
        <w:rPr>
          <w:rFonts w:hint="cs"/>
          <w:rtl/>
          <w:lang w:eastAsia="he-IL"/>
        </w:rPr>
        <w:t xml:space="preserve">מה שלפיד אומר לך. היום אתם לא רוצים הפסקה. מה </w:t>
      </w:r>
      <w:bookmarkStart w:id="24129" w:name="_ETM_Q64_422165"/>
      <w:bookmarkEnd w:id="24129"/>
      <w:r>
        <w:rPr>
          <w:rFonts w:hint="cs"/>
          <w:rtl/>
          <w:lang w:eastAsia="he-IL"/>
        </w:rPr>
        <w:t xml:space="preserve">הם רוצים? לפיד החליט להראות לשקד, מה שנקרא, אתה יודע </w:t>
      </w:r>
      <w:r w:rsidR="008D5FB9">
        <w:rPr>
          <w:rFonts w:hint="cs"/>
          <w:rtl/>
          <w:lang w:eastAsia="he-IL"/>
        </w:rPr>
        <w:t>– –</w:t>
      </w:r>
    </w:p>
    <w:p w:rsidR="008A18D3" w:rsidRPr="008B35A5" w:rsidRDefault="008A18D3" w:rsidP="00A23F25">
      <w:pPr>
        <w:rPr>
          <w:rtl/>
          <w:lang w:eastAsia="he-IL"/>
        </w:rPr>
      </w:pPr>
      <w:bookmarkStart w:id="24130" w:name="_ETM_Q64_398675"/>
      <w:bookmarkStart w:id="24131" w:name="_ETM_Q64_398753"/>
      <w:bookmarkEnd w:id="24130"/>
      <w:bookmarkEnd w:id="24131"/>
    </w:p>
    <w:p w:rsidR="008A18D3" w:rsidRDefault="008A18D3" w:rsidP="00A23F25">
      <w:pPr>
        <w:pStyle w:val="af5"/>
        <w:rPr>
          <w:rtl/>
        </w:rPr>
      </w:pPr>
      <w:bookmarkStart w:id="24132" w:name="ET_interruption_4643_11"/>
      <w:r w:rsidRPr="000C6ABF">
        <w:rPr>
          <w:rStyle w:val="TagStyle"/>
          <w:rtl/>
        </w:rPr>
        <w:t xml:space="preserve"> &lt;&lt; קריאה &gt;&gt;</w:t>
      </w:r>
      <w:r w:rsidRPr="00E30754">
        <w:rPr>
          <w:rStyle w:val="TagStyle"/>
          <w:rtl/>
        </w:rPr>
        <w:t xml:space="preserve"> </w:t>
      </w:r>
      <w:r>
        <w:rPr>
          <w:rtl/>
        </w:rPr>
        <w:t>חיים כץ (הליכוד):</w:t>
      </w:r>
      <w:r w:rsidRPr="00E30754">
        <w:rPr>
          <w:rStyle w:val="TagStyle"/>
          <w:rtl/>
        </w:rPr>
        <w:t xml:space="preserve"> </w:t>
      </w:r>
      <w:r w:rsidRPr="000C6ABF">
        <w:rPr>
          <w:rStyle w:val="TagStyle"/>
          <w:rtl/>
        </w:rPr>
        <w:t>&lt;&lt; קריאה &gt;&gt;</w:t>
      </w:r>
      <w:r>
        <w:rPr>
          <w:rtl/>
        </w:rPr>
        <w:t xml:space="preserve">   </w:t>
      </w:r>
      <w:bookmarkEnd w:id="24132"/>
    </w:p>
    <w:p w:rsidR="008A18D3" w:rsidRDefault="008A18D3" w:rsidP="008D5FB9">
      <w:pPr>
        <w:rPr>
          <w:rtl/>
          <w:lang w:eastAsia="he-IL"/>
        </w:rPr>
      </w:pPr>
    </w:p>
    <w:p w:rsidR="008A18D3" w:rsidRDefault="008A18D3" w:rsidP="00A23F25">
      <w:pPr>
        <w:rPr>
          <w:rtl/>
          <w:lang w:eastAsia="he-IL"/>
        </w:rPr>
      </w:pPr>
      <w:bookmarkStart w:id="24133" w:name="_ETM_Q64_326495"/>
      <w:bookmarkStart w:id="24134" w:name="_ETM_Q64_326745"/>
      <w:bookmarkEnd w:id="24133"/>
      <w:bookmarkEnd w:id="24134"/>
      <w:r>
        <w:rPr>
          <w:rFonts w:hint="cs"/>
          <w:rtl/>
          <w:lang w:eastAsia="he-IL"/>
        </w:rPr>
        <w:t>מאיפה משתין הדג.</w:t>
      </w:r>
    </w:p>
    <w:p w:rsidR="008A18D3" w:rsidRDefault="008A18D3" w:rsidP="00A23F25">
      <w:pPr>
        <w:rPr>
          <w:rtl/>
          <w:lang w:eastAsia="he-IL"/>
        </w:rPr>
      </w:pPr>
      <w:bookmarkStart w:id="24135" w:name="_ETM_Q64_425172"/>
      <w:bookmarkStart w:id="24136" w:name="_ETM_Q64_425250"/>
      <w:bookmarkStart w:id="24137" w:name="_ETM_Q64_425363"/>
      <w:bookmarkStart w:id="24138" w:name="_ETM_Q64_425446"/>
      <w:bookmarkEnd w:id="24135"/>
      <w:bookmarkEnd w:id="24136"/>
      <w:bookmarkEnd w:id="24137"/>
      <w:bookmarkEnd w:id="24138"/>
    </w:p>
    <w:p w:rsidR="008A18D3" w:rsidRDefault="008A18D3" w:rsidP="00A23F25">
      <w:pPr>
        <w:pStyle w:val="-"/>
        <w:rPr>
          <w:rtl/>
        </w:rPr>
      </w:pPr>
      <w:bookmarkStart w:id="24139" w:name="ET_speakercontinue_5156_15"/>
      <w:r w:rsidRPr="000C6ABF">
        <w:rPr>
          <w:rStyle w:val="TagStyle"/>
          <w:rtl/>
        </w:rPr>
        <w:t xml:space="preserve"> &lt;&lt; דובר_המשך &gt;&gt;</w:t>
      </w:r>
      <w:r w:rsidRPr="008B35A5">
        <w:rPr>
          <w:rStyle w:val="TagStyle"/>
          <w:rtl/>
        </w:rPr>
        <w:t xml:space="preserve"> </w:t>
      </w:r>
      <w:r>
        <w:rPr>
          <w:rtl/>
        </w:rPr>
        <w:t>דוד אמסלם (הליכוד):</w:t>
      </w:r>
      <w:r w:rsidRPr="008B35A5">
        <w:rPr>
          <w:rStyle w:val="TagStyle"/>
          <w:rtl/>
        </w:rPr>
        <w:t xml:space="preserve"> </w:t>
      </w:r>
      <w:r w:rsidRPr="000C6ABF">
        <w:rPr>
          <w:rStyle w:val="TagStyle"/>
          <w:rtl/>
        </w:rPr>
        <w:t>&lt;&lt; דובר_המשך &gt;&gt;</w:t>
      </w:r>
      <w:r>
        <w:rPr>
          <w:rtl/>
        </w:rPr>
        <w:t xml:space="preserve">   </w:t>
      </w:r>
      <w:bookmarkEnd w:id="24139"/>
    </w:p>
    <w:p w:rsidR="008A18D3" w:rsidRDefault="008A18D3" w:rsidP="008D5FB9">
      <w:pPr>
        <w:rPr>
          <w:rtl/>
          <w:lang w:eastAsia="he-IL"/>
        </w:rPr>
      </w:pPr>
    </w:p>
    <w:p w:rsidR="008A18D3" w:rsidRPr="008B35A5" w:rsidRDefault="008A18D3" w:rsidP="00647D1B">
      <w:pPr>
        <w:rPr>
          <w:rtl/>
          <w:lang w:eastAsia="he-IL"/>
        </w:rPr>
      </w:pPr>
      <w:bookmarkStart w:id="24140" w:name="_ETM_Q64_426446"/>
      <w:bookmarkEnd w:id="24140"/>
      <w:r>
        <w:rPr>
          <w:rFonts w:hint="cs"/>
          <w:rtl/>
          <w:lang w:eastAsia="he-IL"/>
        </w:rPr>
        <w:t>יפה.</w:t>
      </w:r>
      <w:r w:rsidR="008D5FB9">
        <w:rPr>
          <w:rFonts w:hint="cs"/>
          <w:rtl/>
          <w:lang w:eastAsia="he-IL"/>
        </w:rPr>
        <w:t xml:space="preserve"> – –</w:t>
      </w:r>
      <w:r>
        <w:rPr>
          <w:rFonts w:hint="cs"/>
          <w:rtl/>
          <w:lang w:eastAsia="he-IL"/>
        </w:rPr>
        <w:t xml:space="preserve"> מה עושה הדג. </w:t>
      </w:r>
      <w:bookmarkStart w:id="24141" w:name="_ETM_Q64_431460"/>
      <w:bookmarkEnd w:id="24141"/>
      <w:r>
        <w:rPr>
          <w:rFonts w:hint="cs"/>
          <w:rtl/>
          <w:lang w:eastAsia="he-IL"/>
        </w:rPr>
        <w:t>לכן, הוא אמר לה</w:t>
      </w:r>
      <w:r w:rsidR="00647D1B">
        <w:rPr>
          <w:rFonts w:hint="cs"/>
          <w:rtl/>
          <w:lang w:eastAsia="he-IL"/>
        </w:rPr>
        <w:t>:</w:t>
      </w:r>
      <w:r>
        <w:rPr>
          <w:rFonts w:hint="cs"/>
          <w:rtl/>
          <w:lang w:eastAsia="he-IL"/>
        </w:rPr>
        <w:t xml:space="preserve"> ככה? אני אראה </w:t>
      </w:r>
      <w:bookmarkStart w:id="24142" w:name="_ETM_Q64_434379"/>
      <w:bookmarkEnd w:id="24142"/>
      <w:r>
        <w:rPr>
          <w:rFonts w:hint="cs"/>
          <w:rtl/>
          <w:lang w:eastAsia="he-IL"/>
        </w:rPr>
        <w:t xml:space="preserve">לך מה זה. והיות והשאוויש כאן הוא איש שלו, </w:t>
      </w:r>
      <w:bookmarkStart w:id="24143" w:name="_ETM_Q64_438138"/>
      <w:bookmarkEnd w:id="24143"/>
      <w:r>
        <w:rPr>
          <w:rFonts w:hint="cs"/>
          <w:rtl/>
          <w:lang w:eastAsia="he-IL"/>
        </w:rPr>
        <w:t xml:space="preserve">אז הוא פועל בהתאם. הוא אומר: לא, אין הפסקה. הרי </w:t>
      </w:r>
      <w:bookmarkStart w:id="24144" w:name="_ETM_Q64_441080"/>
      <w:bookmarkEnd w:id="24144"/>
      <w:r>
        <w:rPr>
          <w:rFonts w:hint="cs"/>
          <w:rtl/>
          <w:lang w:eastAsia="he-IL"/>
        </w:rPr>
        <w:t xml:space="preserve">אין עכשיו דיון בוועדת </w:t>
      </w:r>
      <w:r w:rsidR="008D5FB9">
        <w:rPr>
          <w:rFonts w:hint="cs"/>
          <w:rtl/>
          <w:lang w:eastAsia="he-IL"/>
        </w:rPr>
        <w:t>– – –</w:t>
      </w:r>
    </w:p>
    <w:p w:rsidR="008A18D3" w:rsidRDefault="008A18D3" w:rsidP="00A23F25">
      <w:pPr>
        <w:rPr>
          <w:rtl/>
          <w:lang w:eastAsia="he-IL"/>
        </w:rPr>
      </w:pPr>
      <w:bookmarkStart w:id="24145" w:name="_ETM_Q64_326857"/>
      <w:bookmarkStart w:id="24146" w:name="_ETM_Q64_326874"/>
      <w:bookmarkStart w:id="24147" w:name="_ETM_Q64_326917"/>
      <w:bookmarkEnd w:id="24145"/>
      <w:bookmarkEnd w:id="24146"/>
      <w:bookmarkEnd w:id="24147"/>
    </w:p>
    <w:p w:rsidR="008A18D3" w:rsidRDefault="008A18D3" w:rsidP="00A23F25">
      <w:pPr>
        <w:pStyle w:val="af5"/>
        <w:rPr>
          <w:rtl/>
        </w:rPr>
      </w:pPr>
      <w:bookmarkStart w:id="24148" w:name="ET_interruption_4643_12"/>
      <w:r w:rsidRPr="000C6ABF">
        <w:rPr>
          <w:rStyle w:val="TagStyle"/>
          <w:rtl/>
        </w:rPr>
        <w:t xml:space="preserve"> &lt;&lt; קריאה &gt;&gt;</w:t>
      </w:r>
      <w:r w:rsidRPr="00E30754">
        <w:rPr>
          <w:rStyle w:val="TagStyle"/>
          <w:rtl/>
        </w:rPr>
        <w:t xml:space="preserve"> </w:t>
      </w:r>
      <w:r>
        <w:rPr>
          <w:rtl/>
        </w:rPr>
        <w:t>חיים כץ (הליכוד):</w:t>
      </w:r>
      <w:r w:rsidRPr="00E30754">
        <w:rPr>
          <w:rStyle w:val="TagStyle"/>
          <w:rtl/>
        </w:rPr>
        <w:t xml:space="preserve"> </w:t>
      </w:r>
      <w:r w:rsidRPr="000C6ABF">
        <w:rPr>
          <w:rStyle w:val="TagStyle"/>
          <w:rtl/>
        </w:rPr>
        <w:t>&lt;&lt; קריאה &gt;&gt;</w:t>
      </w:r>
      <w:r>
        <w:rPr>
          <w:rtl/>
        </w:rPr>
        <w:t xml:space="preserve">   </w:t>
      </w:r>
      <w:bookmarkEnd w:id="24148"/>
    </w:p>
    <w:p w:rsidR="008A18D3" w:rsidRDefault="008A18D3" w:rsidP="008D5FB9">
      <w:pPr>
        <w:rPr>
          <w:rtl/>
          <w:lang w:eastAsia="he-IL"/>
        </w:rPr>
      </w:pPr>
      <w:bookmarkStart w:id="24149" w:name="_ETM_Q64_329246"/>
      <w:bookmarkStart w:id="24150" w:name="_ETM_Q64_329325"/>
      <w:bookmarkEnd w:id="24149"/>
      <w:bookmarkEnd w:id="24150"/>
    </w:p>
    <w:p w:rsidR="008A18D3" w:rsidRDefault="008A18D3" w:rsidP="00A23F25">
      <w:pPr>
        <w:rPr>
          <w:rtl/>
          <w:lang w:eastAsia="he-IL"/>
        </w:rPr>
      </w:pPr>
      <w:bookmarkStart w:id="24151" w:name="_ETM_Q64_328994"/>
      <w:bookmarkEnd w:id="24151"/>
      <w:r>
        <w:rPr>
          <w:rFonts w:hint="cs"/>
          <w:rtl/>
          <w:lang w:eastAsia="he-IL"/>
        </w:rPr>
        <w:t>איזו ברירה יש לו?</w:t>
      </w:r>
    </w:p>
    <w:p w:rsidR="008A18D3" w:rsidRDefault="008A18D3" w:rsidP="00A23F25">
      <w:pPr>
        <w:rPr>
          <w:rtl/>
          <w:lang w:eastAsia="he-IL"/>
        </w:rPr>
      </w:pPr>
      <w:bookmarkStart w:id="24152" w:name="_ETM_Q64_439733"/>
      <w:bookmarkStart w:id="24153" w:name="_ETM_Q64_439843"/>
      <w:bookmarkEnd w:id="24152"/>
      <w:bookmarkEnd w:id="24153"/>
    </w:p>
    <w:p w:rsidR="008A18D3" w:rsidRDefault="008A18D3" w:rsidP="00A23F25">
      <w:pPr>
        <w:pStyle w:val="-"/>
        <w:rPr>
          <w:rtl/>
        </w:rPr>
      </w:pPr>
      <w:r w:rsidRPr="000C6ABF">
        <w:rPr>
          <w:rStyle w:val="TagStyle"/>
          <w:rtl/>
        </w:rPr>
        <w:t xml:space="preserve"> &lt;&lt; דובר_המשך &gt;&gt;</w:t>
      </w:r>
      <w:r w:rsidRPr="00520CF1">
        <w:rPr>
          <w:rStyle w:val="TagStyle"/>
          <w:rtl/>
        </w:rPr>
        <w:t xml:space="preserve"> </w:t>
      </w:r>
      <w:r>
        <w:rPr>
          <w:rtl/>
        </w:rPr>
        <w:t>דוד אמסלם (הליכוד):</w:t>
      </w:r>
      <w:r w:rsidRPr="00520CF1">
        <w:rPr>
          <w:rStyle w:val="TagStyle"/>
          <w:rtl/>
        </w:rPr>
        <w:t xml:space="preserve"> </w:t>
      </w:r>
      <w:r w:rsidRPr="000C6ABF">
        <w:rPr>
          <w:rStyle w:val="TagStyle"/>
          <w:rtl/>
        </w:rPr>
        <w:t>&lt;&lt; דובר_המשך &gt;&gt;</w:t>
      </w:r>
      <w:r>
        <w:rPr>
          <w:rtl/>
        </w:rPr>
        <w:t xml:space="preserve">   </w:t>
      </w:r>
    </w:p>
    <w:p w:rsidR="008A18D3" w:rsidRDefault="008A18D3" w:rsidP="008D5FB9">
      <w:pPr>
        <w:rPr>
          <w:rtl/>
          <w:lang w:eastAsia="he-IL"/>
        </w:rPr>
      </w:pPr>
    </w:p>
    <w:p w:rsidR="008A18D3" w:rsidRDefault="008A18D3" w:rsidP="00A23F25">
      <w:pPr>
        <w:rPr>
          <w:rtl/>
          <w:lang w:eastAsia="he-IL"/>
        </w:rPr>
      </w:pPr>
      <w:bookmarkStart w:id="24154" w:name="_ETM_Q64_441175"/>
      <w:bookmarkEnd w:id="24154"/>
      <w:r>
        <w:rPr>
          <w:rFonts w:hint="cs"/>
          <w:rtl/>
          <w:lang w:eastAsia="he-IL"/>
        </w:rPr>
        <w:t xml:space="preserve">אין </w:t>
      </w:r>
      <w:bookmarkStart w:id="24155" w:name="_ETM_Q64_443892"/>
      <w:bookmarkEnd w:id="24155"/>
      <w:r>
        <w:rPr>
          <w:rFonts w:hint="cs"/>
          <w:rtl/>
          <w:lang w:eastAsia="he-IL"/>
        </w:rPr>
        <w:t xml:space="preserve">לו ברירה, אבל </w:t>
      </w:r>
      <w:r w:rsidR="008D5FB9">
        <w:rPr>
          <w:rFonts w:hint="cs"/>
          <w:rtl/>
          <w:lang w:eastAsia="he-IL"/>
        </w:rPr>
        <w:t>– – –</w:t>
      </w:r>
    </w:p>
    <w:p w:rsidR="008A18D3" w:rsidRDefault="008A18D3" w:rsidP="00A23F25">
      <w:pPr>
        <w:rPr>
          <w:rtl/>
          <w:lang w:eastAsia="he-IL"/>
        </w:rPr>
      </w:pPr>
      <w:bookmarkStart w:id="24156" w:name="_ETM_Q64_440371"/>
      <w:bookmarkEnd w:id="24156"/>
    </w:p>
    <w:p w:rsidR="008A18D3" w:rsidRDefault="008A18D3" w:rsidP="00A23F25">
      <w:pPr>
        <w:pStyle w:val="af5"/>
        <w:rPr>
          <w:rtl/>
        </w:rPr>
      </w:pPr>
      <w:bookmarkStart w:id="24157" w:name="ET_interruption_4643_17"/>
      <w:r w:rsidRPr="000C6ABF">
        <w:rPr>
          <w:rStyle w:val="TagStyle"/>
          <w:rtl/>
        </w:rPr>
        <w:t xml:space="preserve"> &lt;&lt; קריאה &gt;&gt;</w:t>
      </w:r>
      <w:r w:rsidRPr="00520CF1">
        <w:rPr>
          <w:rStyle w:val="TagStyle"/>
          <w:rtl/>
        </w:rPr>
        <w:t xml:space="preserve"> </w:t>
      </w:r>
      <w:r>
        <w:rPr>
          <w:rtl/>
        </w:rPr>
        <w:t>חיים כץ (הליכוד):</w:t>
      </w:r>
      <w:r w:rsidRPr="00520CF1">
        <w:rPr>
          <w:rStyle w:val="TagStyle"/>
          <w:rtl/>
        </w:rPr>
        <w:t xml:space="preserve"> </w:t>
      </w:r>
      <w:r w:rsidRPr="000C6ABF">
        <w:rPr>
          <w:rStyle w:val="TagStyle"/>
          <w:rtl/>
        </w:rPr>
        <w:t>&lt;&lt; קריאה &gt;&gt;</w:t>
      </w:r>
      <w:r>
        <w:rPr>
          <w:rtl/>
        </w:rPr>
        <w:t xml:space="preserve">   </w:t>
      </w:r>
      <w:bookmarkEnd w:id="24157"/>
    </w:p>
    <w:p w:rsidR="008A18D3" w:rsidRDefault="008A18D3" w:rsidP="008D5FB9">
      <w:pPr>
        <w:rPr>
          <w:rtl/>
          <w:lang w:eastAsia="he-IL"/>
        </w:rPr>
      </w:pPr>
    </w:p>
    <w:p w:rsidR="008A18D3" w:rsidRDefault="008A18D3" w:rsidP="00A23F25">
      <w:pPr>
        <w:rPr>
          <w:rtl/>
          <w:lang w:eastAsia="he-IL"/>
        </w:rPr>
      </w:pPr>
      <w:bookmarkStart w:id="24158" w:name="_ETM_Q64_442705"/>
      <w:bookmarkStart w:id="24159" w:name="_ETM_Q64_444586"/>
      <w:bookmarkEnd w:id="24158"/>
      <w:bookmarkEnd w:id="24159"/>
      <w:r>
        <w:rPr>
          <w:rFonts w:hint="cs"/>
          <w:rtl/>
          <w:lang w:eastAsia="he-IL"/>
        </w:rPr>
        <w:t xml:space="preserve">אצלנו אתה עומד לפריימריז. אם הוא לא יעשה </w:t>
      </w:r>
      <w:bookmarkStart w:id="24160" w:name="_ETM_Q64_443927"/>
      <w:bookmarkEnd w:id="24160"/>
      <w:r>
        <w:rPr>
          <w:rFonts w:hint="cs"/>
          <w:rtl/>
          <w:lang w:eastAsia="he-IL"/>
        </w:rPr>
        <w:t xml:space="preserve">מה שהוא אומר לו </w:t>
      </w:r>
      <w:r w:rsidR="008D5FB9">
        <w:rPr>
          <w:rFonts w:hint="cs"/>
          <w:rtl/>
          <w:lang w:eastAsia="he-IL"/>
        </w:rPr>
        <w:t>– –</w:t>
      </w:r>
    </w:p>
    <w:p w:rsidR="008A18D3" w:rsidRDefault="008A18D3" w:rsidP="00A23F25">
      <w:pPr>
        <w:rPr>
          <w:rtl/>
          <w:lang w:eastAsia="he-IL"/>
        </w:rPr>
      </w:pPr>
      <w:bookmarkStart w:id="24161" w:name="_ETM_Q64_444675"/>
      <w:bookmarkStart w:id="24162" w:name="_ETM_Q64_449228"/>
      <w:bookmarkEnd w:id="24161"/>
      <w:bookmarkEnd w:id="24162"/>
    </w:p>
    <w:p w:rsidR="008A18D3" w:rsidRDefault="008A18D3" w:rsidP="00A23F25">
      <w:pPr>
        <w:pStyle w:val="-"/>
        <w:keepNext/>
        <w:rPr>
          <w:rtl/>
        </w:rPr>
      </w:pPr>
      <w:r w:rsidRPr="000C6ABF">
        <w:rPr>
          <w:rStyle w:val="TagStyle"/>
          <w:rtl/>
        </w:rPr>
        <w:lastRenderedPageBreak/>
        <w:t xml:space="preserve"> &lt;&lt; דובר_המשך &gt;&gt;</w:t>
      </w:r>
      <w:r w:rsidRPr="00520CF1">
        <w:rPr>
          <w:rStyle w:val="TagStyle"/>
          <w:rtl/>
        </w:rPr>
        <w:t xml:space="preserve"> </w:t>
      </w:r>
      <w:r>
        <w:rPr>
          <w:rtl/>
        </w:rPr>
        <w:t>דוד אמסלם (הליכוד):</w:t>
      </w:r>
      <w:r w:rsidRPr="00520CF1">
        <w:rPr>
          <w:rStyle w:val="TagStyle"/>
          <w:rtl/>
        </w:rPr>
        <w:t xml:space="preserve"> </w:t>
      </w:r>
      <w:r w:rsidRPr="000C6ABF">
        <w:rPr>
          <w:rStyle w:val="TagStyle"/>
          <w:rtl/>
        </w:rPr>
        <w:t>&lt;&lt; דובר_המשך &gt;&gt;</w:t>
      </w:r>
      <w:r>
        <w:rPr>
          <w:rtl/>
        </w:rPr>
        <w:t xml:space="preserve">   </w:t>
      </w:r>
    </w:p>
    <w:p w:rsidR="008A18D3" w:rsidRDefault="008A18D3" w:rsidP="00A23F25">
      <w:pPr>
        <w:keepNext/>
        <w:rPr>
          <w:rtl/>
          <w:lang w:eastAsia="he-IL"/>
        </w:rPr>
      </w:pPr>
      <w:bookmarkStart w:id="24163" w:name="_ETM_Q64_445655"/>
      <w:bookmarkEnd w:id="24163"/>
    </w:p>
    <w:p w:rsidR="008A18D3" w:rsidRDefault="008A18D3" w:rsidP="00A23F25">
      <w:pPr>
        <w:keepNext/>
        <w:rPr>
          <w:rtl/>
          <w:lang w:eastAsia="he-IL"/>
        </w:rPr>
      </w:pPr>
      <w:r>
        <w:rPr>
          <w:rFonts w:hint="cs"/>
          <w:rtl/>
          <w:lang w:eastAsia="he-IL"/>
        </w:rPr>
        <w:t>נכון.</w:t>
      </w:r>
    </w:p>
    <w:p w:rsidR="008A18D3" w:rsidRDefault="008A18D3" w:rsidP="00A23F25">
      <w:pPr>
        <w:rPr>
          <w:rtl/>
          <w:lang w:eastAsia="he-IL"/>
        </w:rPr>
      </w:pPr>
      <w:bookmarkStart w:id="24164" w:name="_ETM_Q64_446777"/>
      <w:bookmarkStart w:id="24165" w:name="_ETM_Q64_446863"/>
      <w:bookmarkEnd w:id="24164"/>
      <w:bookmarkEnd w:id="24165"/>
    </w:p>
    <w:p w:rsidR="008A18D3" w:rsidRDefault="008A18D3" w:rsidP="00A23F25">
      <w:pPr>
        <w:pStyle w:val="af5"/>
        <w:rPr>
          <w:rtl/>
        </w:rPr>
      </w:pPr>
      <w:bookmarkStart w:id="24166" w:name="ET_interruption_4643_19"/>
      <w:r w:rsidRPr="000C6ABF">
        <w:rPr>
          <w:rStyle w:val="TagStyle"/>
          <w:rtl/>
        </w:rPr>
        <w:t xml:space="preserve"> &lt;&lt; קריאה &gt;&gt;</w:t>
      </w:r>
      <w:r w:rsidRPr="002311DE">
        <w:rPr>
          <w:rStyle w:val="TagStyle"/>
          <w:rtl/>
        </w:rPr>
        <w:t xml:space="preserve"> </w:t>
      </w:r>
      <w:r>
        <w:rPr>
          <w:rtl/>
        </w:rPr>
        <w:t>חיים כץ (הליכוד):</w:t>
      </w:r>
      <w:r w:rsidRPr="002311DE">
        <w:rPr>
          <w:rStyle w:val="TagStyle"/>
          <w:rtl/>
        </w:rPr>
        <w:t xml:space="preserve"> </w:t>
      </w:r>
      <w:r w:rsidRPr="000C6ABF">
        <w:rPr>
          <w:rStyle w:val="TagStyle"/>
          <w:rtl/>
        </w:rPr>
        <w:t>&lt;&lt; קריאה &gt;&gt;</w:t>
      </w:r>
      <w:r>
        <w:rPr>
          <w:rtl/>
        </w:rPr>
        <w:t xml:space="preserve">   </w:t>
      </w:r>
      <w:bookmarkEnd w:id="24166"/>
    </w:p>
    <w:p w:rsidR="008A18D3" w:rsidRDefault="008A18D3" w:rsidP="008D5FB9">
      <w:pPr>
        <w:rPr>
          <w:rtl/>
          <w:lang w:eastAsia="he-IL"/>
        </w:rPr>
      </w:pPr>
    </w:p>
    <w:p w:rsidR="008A18D3" w:rsidRDefault="008D5FB9" w:rsidP="00A23F25">
      <w:pPr>
        <w:rPr>
          <w:rtl/>
          <w:lang w:eastAsia="he-IL"/>
        </w:rPr>
      </w:pPr>
      <w:bookmarkStart w:id="24167" w:name="_ETM_Q64_448754"/>
      <w:bookmarkEnd w:id="24167"/>
      <w:r>
        <w:rPr>
          <w:rFonts w:hint="cs"/>
          <w:rtl/>
          <w:lang w:eastAsia="he-IL"/>
        </w:rPr>
        <w:t>– –</w:t>
      </w:r>
      <w:r w:rsidR="008A18D3">
        <w:rPr>
          <w:rFonts w:hint="cs"/>
          <w:rtl/>
          <w:lang w:eastAsia="he-IL"/>
        </w:rPr>
        <w:t xml:space="preserve"> הוא לא יהיה בכנסת הבאה.</w:t>
      </w:r>
    </w:p>
    <w:p w:rsidR="008A18D3" w:rsidRDefault="008A18D3" w:rsidP="00A23F25">
      <w:pPr>
        <w:rPr>
          <w:rtl/>
          <w:lang w:eastAsia="he-IL"/>
        </w:rPr>
      </w:pPr>
      <w:bookmarkStart w:id="24168" w:name="_ETM_Q64_447994"/>
      <w:bookmarkStart w:id="24169" w:name="_ETM_Q64_448079"/>
      <w:bookmarkEnd w:id="24168"/>
      <w:bookmarkEnd w:id="24169"/>
    </w:p>
    <w:p w:rsidR="008A18D3" w:rsidRDefault="008A18D3" w:rsidP="00A23F25">
      <w:pPr>
        <w:pStyle w:val="-"/>
        <w:rPr>
          <w:rtl/>
        </w:rPr>
      </w:pPr>
      <w:r w:rsidRPr="000C6ABF">
        <w:rPr>
          <w:rStyle w:val="TagStyle"/>
          <w:rtl/>
        </w:rPr>
        <w:t xml:space="preserve"> &lt;&lt; דובר_המשך &gt;&gt;</w:t>
      </w:r>
      <w:r w:rsidRPr="002311DE">
        <w:rPr>
          <w:rStyle w:val="TagStyle"/>
          <w:rtl/>
        </w:rPr>
        <w:t xml:space="preserve"> </w:t>
      </w:r>
      <w:r>
        <w:rPr>
          <w:rtl/>
        </w:rPr>
        <w:t>דוד אמסלם (הליכוד):</w:t>
      </w:r>
      <w:r w:rsidRPr="002311DE">
        <w:rPr>
          <w:rStyle w:val="TagStyle"/>
          <w:rtl/>
        </w:rPr>
        <w:t xml:space="preserve"> </w:t>
      </w:r>
      <w:r w:rsidRPr="000C6ABF">
        <w:rPr>
          <w:rStyle w:val="TagStyle"/>
          <w:rtl/>
        </w:rPr>
        <w:t>&lt;&lt; דובר_המשך &gt;&gt;</w:t>
      </w:r>
      <w:r>
        <w:rPr>
          <w:rtl/>
        </w:rPr>
        <w:t xml:space="preserve">   </w:t>
      </w:r>
    </w:p>
    <w:p w:rsidR="008A18D3" w:rsidRDefault="008A18D3" w:rsidP="008D5FB9">
      <w:pPr>
        <w:rPr>
          <w:rtl/>
          <w:lang w:eastAsia="he-IL"/>
        </w:rPr>
      </w:pPr>
    </w:p>
    <w:p w:rsidR="008A18D3" w:rsidRPr="00E30754" w:rsidRDefault="008A18D3" w:rsidP="00A23F25">
      <w:pPr>
        <w:rPr>
          <w:rtl/>
          <w:lang w:eastAsia="he-IL"/>
        </w:rPr>
      </w:pPr>
      <w:r>
        <w:rPr>
          <w:rFonts w:hint="cs"/>
          <w:rtl/>
          <w:lang w:eastAsia="he-IL"/>
        </w:rPr>
        <w:t xml:space="preserve">אני מסכים איתך, </w:t>
      </w:r>
      <w:bookmarkStart w:id="24170" w:name="_ETM_Q64_451809"/>
      <w:bookmarkEnd w:id="24170"/>
      <w:r>
        <w:rPr>
          <w:rFonts w:hint="cs"/>
          <w:rtl/>
          <w:lang w:eastAsia="he-IL"/>
        </w:rPr>
        <w:t xml:space="preserve">חבר הכנסת כץ, אבל אני מצפה </w:t>
      </w:r>
      <w:r w:rsidR="008D5FB9">
        <w:rPr>
          <w:rFonts w:hint="cs"/>
          <w:rtl/>
          <w:lang w:eastAsia="he-IL"/>
        </w:rPr>
        <w:t>– –</w:t>
      </w:r>
      <w:r>
        <w:rPr>
          <w:rFonts w:hint="cs"/>
          <w:rtl/>
          <w:lang w:eastAsia="he-IL"/>
        </w:rPr>
        <w:t xml:space="preserve"> </w:t>
      </w:r>
    </w:p>
    <w:p w:rsidR="008A18D3" w:rsidRDefault="008A18D3" w:rsidP="00A23F25">
      <w:pPr>
        <w:rPr>
          <w:rtl/>
          <w:lang w:eastAsia="he-IL"/>
        </w:rPr>
      </w:pPr>
      <w:bookmarkStart w:id="24171" w:name="_ETM_Q64_282578"/>
      <w:bookmarkStart w:id="24172" w:name="_ETM_Q64_282598"/>
      <w:bookmarkStart w:id="24173" w:name="_ETM_Q64_282645"/>
      <w:bookmarkStart w:id="24174" w:name="_ETM_Q64_306283"/>
      <w:bookmarkEnd w:id="24171"/>
      <w:bookmarkEnd w:id="24172"/>
      <w:bookmarkEnd w:id="24173"/>
      <w:bookmarkEnd w:id="24174"/>
    </w:p>
    <w:p w:rsidR="008A18D3" w:rsidRDefault="008A18D3" w:rsidP="00A23F25">
      <w:pPr>
        <w:pStyle w:val="af5"/>
        <w:rPr>
          <w:rtl/>
        </w:rPr>
      </w:pPr>
      <w:bookmarkStart w:id="24175" w:name="ET_interruption_4643_5"/>
      <w:r w:rsidRPr="000C6ABF">
        <w:rPr>
          <w:rStyle w:val="TagStyle"/>
          <w:rtl/>
        </w:rPr>
        <w:t xml:space="preserve"> &lt;&lt; קריאה &gt;&gt;</w:t>
      </w:r>
      <w:r w:rsidRPr="00E30754">
        <w:rPr>
          <w:rStyle w:val="TagStyle"/>
          <w:rtl/>
        </w:rPr>
        <w:t xml:space="preserve"> </w:t>
      </w:r>
      <w:r>
        <w:rPr>
          <w:rtl/>
        </w:rPr>
        <w:t>חיים כץ (הליכוד):</w:t>
      </w:r>
      <w:r w:rsidRPr="00E30754">
        <w:rPr>
          <w:rStyle w:val="TagStyle"/>
          <w:rtl/>
        </w:rPr>
        <w:t xml:space="preserve"> </w:t>
      </w:r>
      <w:r w:rsidRPr="000C6ABF">
        <w:rPr>
          <w:rStyle w:val="TagStyle"/>
          <w:rtl/>
        </w:rPr>
        <w:t>&lt;&lt; קריאה &gt;&gt;</w:t>
      </w:r>
      <w:r>
        <w:rPr>
          <w:rtl/>
        </w:rPr>
        <w:t xml:space="preserve">   </w:t>
      </w:r>
      <w:bookmarkEnd w:id="24175"/>
    </w:p>
    <w:p w:rsidR="008A18D3" w:rsidRDefault="008A18D3" w:rsidP="008D5FB9">
      <w:pPr>
        <w:rPr>
          <w:rtl/>
          <w:lang w:eastAsia="he-IL"/>
        </w:rPr>
      </w:pPr>
      <w:bookmarkStart w:id="24176" w:name="_ETM_Q64_286005"/>
      <w:bookmarkStart w:id="24177" w:name="_ETM_Q64_286087"/>
      <w:bookmarkEnd w:id="24176"/>
      <w:bookmarkEnd w:id="24177"/>
    </w:p>
    <w:p w:rsidR="008A18D3" w:rsidRDefault="008A18D3" w:rsidP="00A23F25">
      <w:pPr>
        <w:rPr>
          <w:rtl/>
          <w:lang w:eastAsia="he-IL"/>
        </w:rPr>
      </w:pPr>
      <w:bookmarkStart w:id="24178" w:name="_ETM_Q64_285761"/>
      <w:bookmarkEnd w:id="24178"/>
      <w:r>
        <w:rPr>
          <w:rFonts w:hint="cs"/>
          <w:rtl/>
          <w:lang w:eastAsia="he-IL"/>
        </w:rPr>
        <w:t xml:space="preserve">הוא </w:t>
      </w:r>
      <w:bookmarkStart w:id="24179" w:name="_ETM_Q64_453499"/>
      <w:bookmarkEnd w:id="24179"/>
      <w:r>
        <w:rPr>
          <w:rFonts w:hint="cs"/>
          <w:rtl/>
          <w:lang w:eastAsia="he-IL"/>
        </w:rPr>
        <w:t>לא יהיה שם.</w:t>
      </w:r>
    </w:p>
    <w:p w:rsidR="008A18D3" w:rsidRDefault="008A18D3" w:rsidP="00A23F25">
      <w:pPr>
        <w:rPr>
          <w:rtl/>
          <w:lang w:eastAsia="he-IL"/>
        </w:rPr>
      </w:pPr>
      <w:bookmarkStart w:id="24180" w:name="_ETM_Q64_453147"/>
      <w:bookmarkStart w:id="24181" w:name="_ETM_Q64_453219"/>
      <w:bookmarkEnd w:id="24180"/>
      <w:bookmarkEnd w:id="24181"/>
    </w:p>
    <w:p w:rsidR="008A18D3" w:rsidRDefault="008A18D3" w:rsidP="00A23F25">
      <w:pPr>
        <w:pStyle w:val="-"/>
        <w:rPr>
          <w:rtl/>
        </w:rPr>
      </w:pPr>
      <w:r w:rsidRPr="000C6ABF">
        <w:rPr>
          <w:rStyle w:val="TagStyle"/>
          <w:rtl/>
        </w:rPr>
        <w:t xml:space="preserve"> &lt;&lt; דובר_המשך &gt;&gt;</w:t>
      </w:r>
      <w:r w:rsidRPr="002311DE">
        <w:rPr>
          <w:rStyle w:val="TagStyle"/>
          <w:rtl/>
        </w:rPr>
        <w:t xml:space="preserve"> </w:t>
      </w:r>
      <w:r>
        <w:rPr>
          <w:rtl/>
        </w:rPr>
        <w:t>דוד אמסלם (הליכוד):</w:t>
      </w:r>
      <w:r w:rsidRPr="002311DE">
        <w:rPr>
          <w:rStyle w:val="TagStyle"/>
          <w:rtl/>
        </w:rPr>
        <w:t xml:space="preserve"> </w:t>
      </w:r>
      <w:r w:rsidRPr="000C6ABF">
        <w:rPr>
          <w:rStyle w:val="TagStyle"/>
          <w:rtl/>
        </w:rPr>
        <w:t>&lt;&lt; דובר_המשך &gt;&gt;</w:t>
      </w:r>
      <w:r>
        <w:rPr>
          <w:rtl/>
        </w:rPr>
        <w:t xml:space="preserve">   </w:t>
      </w:r>
    </w:p>
    <w:p w:rsidR="008A18D3" w:rsidRDefault="008A18D3" w:rsidP="008D5FB9">
      <w:pPr>
        <w:rPr>
          <w:rtl/>
          <w:lang w:eastAsia="he-IL"/>
        </w:rPr>
      </w:pPr>
    </w:p>
    <w:p w:rsidR="008A18D3" w:rsidRDefault="008D5FB9" w:rsidP="00647D1B">
      <w:pPr>
        <w:rPr>
          <w:rtl/>
          <w:lang w:eastAsia="he-IL"/>
        </w:rPr>
      </w:pPr>
      <w:bookmarkStart w:id="24182" w:name="_ETM_Q64_454453"/>
      <w:bookmarkEnd w:id="24182"/>
      <w:r>
        <w:rPr>
          <w:rFonts w:hint="cs"/>
          <w:rtl/>
          <w:lang w:eastAsia="he-IL"/>
        </w:rPr>
        <w:t>– –</w:t>
      </w:r>
      <w:r w:rsidR="008A18D3">
        <w:rPr>
          <w:rFonts w:hint="cs"/>
          <w:rtl/>
          <w:lang w:eastAsia="he-IL"/>
        </w:rPr>
        <w:t xml:space="preserve"> ממנו שיגיד דוגרי, כמו שכולנו </w:t>
      </w:r>
      <w:bookmarkStart w:id="24183" w:name="_ETM_Q64_454299"/>
      <w:bookmarkEnd w:id="24183"/>
      <w:r w:rsidR="008A18D3">
        <w:rPr>
          <w:rFonts w:hint="cs"/>
          <w:rtl/>
          <w:lang w:eastAsia="he-IL"/>
        </w:rPr>
        <w:t>יודעים, שלא ישקר כל היום</w:t>
      </w:r>
      <w:r w:rsidR="00647D1B">
        <w:rPr>
          <w:rFonts w:hint="cs"/>
          <w:rtl/>
          <w:lang w:eastAsia="he-IL"/>
        </w:rPr>
        <w:t>;</w:t>
      </w:r>
      <w:r w:rsidR="008A18D3">
        <w:rPr>
          <w:rFonts w:hint="cs"/>
          <w:rtl/>
          <w:lang w:eastAsia="he-IL"/>
        </w:rPr>
        <w:t xml:space="preserve"> שיגיד: חבר'ה, </w:t>
      </w:r>
      <w:bookmarkStart w:id="24184" w:name="_ETM_Q64_456653"/>
      <w:bookmarkEnd w:id="24184"/>
      <w:r w:rsidR="008A18D3">
        <w:rPr>
          <w:rFonts w:hint="cs"/>
          <w:rtl/>
          <w:lang w:eastAsia="he-IL"/>
        </w:rPr>
        <w:t xml:space="preserve">אני פה קרטון. אם אני מתחצף טיפה ללפיד </w:t>
      </w:r>
      <w:r w:rsidR="008A18D3">
        <w:rPr>
          <w:rtl/>
          <w:lang w:eastAsia="he-IL"/>
        </w:rPr>
        <w:t>–</w:t>
      </w:r>
      <w:r w:rsidR="008A18D3">
        <w:rPr>
          <w:rFonts w:hint="cs"/>
          <w:rtl/>
          <w:lang w:eastAsia="he-IL"/>
        </w:rPr>
        <w:t xml:space="preserve"> אני </w:t>
      </w:r>
      <w:bookmarkStart w:id="24185" w:name="_ETM_Q64_459613"/>
      <w:bookmarkEnd w:id="24185"/>
      <w:r w:rsidR="008A18D3">
        <w:rPr>
          <w:rFonts w:hint="cs"/>
          <w:rtl/>
          <w:lang w:eastAsia="he-IL"/>
        </w:rPr>
        <w:t>לא פה</w:t>
      </w:r>
      <w:r w:rsidR="00647D1B">
        <w:rPr>
          <w:rFonts w:hint="cs"/>
          <w:rtl/>
          <w:lang w:eastAsia="he-IL"/>
        </w:rPr>
        <w:t>.</w:t>
      </w:r>
      <w:r w:rsidR="008A18D3">
        <w:rPr>
          <w:rFonts w:hint="cs"/>
          <w:rtl/>
          <w:lang w:eastAsia="he-IL"/>
        </w:rPr>
        <w:t xml:space="preserve"> אתם יודעים מה קרה לאלה שהתחצפו אליו. לכן, לכו דברו איתו.</w:t>
      </w:r>
    </w:p>
    <w:p w:rsidR="008A18D3" w:rsidRDefault="008A18D3" w:rsidP="00A23F25">
      <w:pPr>
        <w:rPr>
          <w:rtl/>
          <w:lang w:eastAsia="he-IL"/>
        </w:rPr>
      </w:pPr>
    </w:p>
    <w:p w:rsidR="008A18D3" w:rsidRDefault="008A18D3" w:rsidP="00A23F25">
      <w:pPr>
        <w:pStyle w:val="af5"/>
        <w:rPr>
          <w:rtl/>
        </w:rPr>
      </w:pPr>
      <w:bookmarkStart w:id="24186" w:name="ET_interruption_4643_22"/>
      <w:r w:rsidRPr="000C6ABF">
        <w:rPr>
          <w:rStyle w:val="TagStyle"/>
          <w:rtl/>
        </w:rPr>
        <w:t xml:space="preserve"> &lt;&lt; קריאה &gt;&gt;</w:t>
      </w:r>
      <w:r w:rsidRPr="002311DE">
        <w:rPr>
          <w:rStyle w:val="TagStyle"/>
          <w:rtl/>
        </w:rPr>
        <w:t xml:space="preserve"> </w:t>
      </w:r>
      <w:r>
        <w:rPr>
          <w:rtl/>
        </w:rPr>
        <w:t>חיים כץ (הליכוד):</w:t>
      </w:r>
      <w:r w:rsidRPr="002311DE">
        <w:rPr>
          <w:rStyle w:val="TagStyle"/>
          <w:rtl/>
        </w:rPr>
        <w:t xml:space="preserve"> </w:t>
      </w:r>
      <w:r w:rsidRPr="000C6ABF">
        <w:rPr>
          <w:rStyle w:val="TagStyle"/>
          <w:rtl/>
        </w:rPr>
        <w:t>&lt;&lt; קריאה &gt;&gt;</w:t>
      </w:r>
      <w:r>
        <w:rPr>
          <w:rtl/>
        </w:rPr>
        <w:t xml:space="preserve">   </w:t>
      </w:r>
      <w:bookmarkEnd w:id="24186"/>
    </w:p>
    <w:p w:rsidR="008A18D3" w:rsidRDefault="008A18D3" w:rsidP="008D5FB9">
      <w:pPr>
        <w:rPr>
          <w:rtl/>
          <w:lang w:eastAsia="he-IL"/>
        </w:rPr>
      </w:pPr>
    </w:p>
    <w:p w:rsidR="008A18D3" w:rsidRDefault="008A18D3" w:rsidP="00A23F25">
      <w:pPr>
        <w:rPr>
          <w:rtl/>
          <w:lang w:eastAsia="he-IL"/>
        </w:rPr>
      </w:pPr>
      <w:bookmarkStart w:id="24187" w:name="_ETM_Q64_460613"/>
      <w:bookmarkStart w:id="24188" w:name="_ETM_Q64_467024"/>
      <w:bookmarkEnd w:id="24187"/>
      <w:bookmarkEnd w:id="24188"/>
      <w:r>
        <w:rPr>
          <w:rFonts w:hint="cs"/>
          <w:rtl/>
          <w:lang w:eastAsia="he-IL"/>
        </w:rPr>
        <w:t>בדוק מה היה עם עדי קול.</w:t>
      </w:r>
    </w:p>
    <w:p w:rsidR="008A18D3" w:rsidRDefault="008A18D3" w:rsidP="00A23F25">
      <w:pPr>
        <w:rPr>
          <w:rtl/>
          <w:lang w:eastAsia="he-IL"/>
        </w:rPr>
      </w:pPr>
      <w:bookmarkStart w:id="24189" w:name="_ETM_Q64_461023"/>
      <w:bookmarkStart w:id="24190" w:name="_ETM_Q64_461138"/>
      <w:bookmarkEnd w:id="24189"/>
      <w:bookmarkEnd w:id="24190"/>
    </w:p>
    <w:p w:rsidR="008A18D3" w:rsidRDefault="008A18D3" w:rsidP="00A23F25">
      <w:pPr>
        <w:pStyle w:val="-"/>
        <w:rPr>
          <w:rtl/>
        </w:rPr>
      </w:pPr>
      <w:r w:rsidRPr="000C6ABF">
        <w:rPr>
          <w:rStyle w:val="TagStyle"/>
          <w:rtl/>
        </w:rPr>
        <w:t xml:space="preserve"> &lt;&lt; דובר_המשך &gt;&gt;</w:t>
      </w:r>
      <w:r w:rsidRPr="002311DE">
        <w:rPr>
          <w:rStyle w:val="TagStyle"/>
          <w:rtl/>
        </w:rPr>
        <w:t xml:space="preserve"> </w:t>
      </w:r>
      <w:r>
        <w:rPr>
          <w:rtl/>
        </w:rPr>
        <w:t>דוד אמסלם (הליכוד):</w:t>
      </w:r>
      <w:r w:rsidRPr="002311DE">
        <w:rPr>
          <w:rStyle w:val="TagStyle"/>
          <w:rtl/>
        </w:rPr>
        <w:t xml:space="preserve"> </w:t>
      </w:r>
      <w:r w:rsidRPr="000C6ABF">
        <w:rPr>
          <w:rStyle w:val="TagStyle"/>
          <w:rtl/>
        </w:rPr>
        <w:t>&lt;&lt; דובר_המשך &gt;&gt;</w:t>
      </w:r>
      <w:r>
        <w:rPr>
          <w:rtl/>
        </w:rPr>
        <w:t xml:space="preserve">   </w:t>
      </w:r>
    </w:p>
    <w:p w:rsidR="008A18D3" w:rsidRDefault="008A18D3" w:rsidP="008D5FB9">
      <w:pPr>
        <w:rPr>
          <w:rtl/>
          <w:lang w:eastAsia="he-IL"/>
        </w:rPr>
      </w:pPr>
    </w:p>
    <w:p w:rsidR="008A18D3" w:rsidRDefault="008A18D3" w:rsidP="00A23F25">
      <w:pPr>
        <w:rPr>
          <w:rtl/>
          <w:lang w:eastAsia="he-IL"/>
        </w:rPr>
      </w:pPr>
      <w:bookmarkStart w:id="24191" w:name="_ETM_Q64_462278"/>
      <w:bookmarkEnd w:id="24191"/>
      <w:r>
        <w:rPr>
          <w:rFonts w:hint="cs"/>
          <w:rtl/>
          <w:lang w:eastAsia="he-IL"/>
        </w:rPr>
        <w:t xml:space="preserve">בדיוק. לא רק עדי קול. איפה </w:t>
      </w:r>
      <w:bookmarkStart w:id="24192" w:name="_ETM_Q64_470697"/>
      <w:bookmarkEnd w:id="24192"/>
      <w:r>
        <w:rPr>
          <w:rFonts w:hint="cs"/>
          <w:rtl/>
          <w:lang w:eastAsia="he-IL"/>
        </w:rPr>
        <w:t xml:space="preserve">עפר שלח? איפה מי שבכלל עבר, התעטש לא בזמן ולא </w:t>
      </w:r>
      <w:bookmarkStart w:id="24193" w:name="_ETM_Q64_475913"/>
      <w:bookmarkEnd w:id="24193"/>
      <w:r>
        <w:rPr>
          <w:rFonts w:hint="cs"/>
          <w:rtl/>
          <w:lang w:eastAsia="he-IL"/>
        </w:rPr>
        <w:t>במקום?</w:t>
      </w:r>
    </w:p>
    <w:p w:rsidR="008A18D3" w:rsidRDefault="008A18D3" w:rsidP="00A23F25">
      <w:pPr>
        <w:rPr>
          <w:rtl/>
          <w:lang w:eastAsia="he-IL"/>
        </w:rPr>
      </w:pPr>
      <w:bookmarkStart w:id="24194" w:name="_ETM_Q64_462751"/>
      <w:bookmarkStart w:id="24195" w:name="_ETM_Q64_462839"/>
      <w:bookmarkEnd w:id="24194"/>
      <w:bookmarkEnd w:id="24195"/>
    </w:p>
    <w:p w:rsidR="008A18D3" w:rsidRDefault="008A18D3" w:rsidP="00A23F25">
      <w:pPr>
        <w:pStyle w:val="af5"/>
        <w:rPr>
          <w:rtl/>
        </w:rPr>
      </w:pPr>
      <w:bookmarkStart w:id="24196" w:name="ET_interruption_4643_24"/>
      <w:r w:rsidRPr="000C6ABF">
        <w:rPr>
          <w:rStyle w:val="TagStyle"/>
          <w:rtl/>
        </w:rPr>
        <w:t xml:space="preserve"> &lt;&lt; קריאה &gt;&gt;</w:t>
      </w:r>
      <w:r w:rsidRPr="002311DE">
        <w:rPr>
          <w:rStyle w:val="TagStyle"/>
          <w:rtl/>
        </w:rPr>
        <w:t xml:space="preserve"> </w:t>
      </w:r>
      <w:r>
        <w:rPr>
          <w:rtl/>
        </w:rPr>
        <w:t>חיים כץ (הליכוד):</w:t>
      </w:r>
      <w:r w:rsidRPr="002311DE">
        <w:rPr>
          <w:rStyle w:val="TagStyle"/>
          <w:rtl/>
        </w:rPr>
        <w:t xml:space="preserve"> </w:t>
      </w:r>
      <w:r w:rsidRPr="000C6ABF">
        <w:rPr>
          <w:rStyle w:val="TagStyle"/>
          <w:rtl/>
        </w:rPr>
        <w:t>&lt;&lt; קריאה &gt;&gt;</w:t>
      </w:r>
      <w:r>
        <w:rPr>
          <w:rtl/>
        </w:rPr>
        <w:t xml:space="preserve">   </w:t>
      </w:r>
      <w:bookmarkEnd w:id="24196"/>
    </w:p>
    <w:p w:rsidR="008A18D3" w:rsidRDefault="008A18D3" w:rsidP="008D5FB9">
      <w:pPr>
        <w:rPr>
          <w:rtl/>
          <w:lang w:eastAsia="he-IL"/>
        </w:rPr>
      </w:pPr>
    </w:p>
    <w:p w:rsidR="008A18D3" w:rsidRDefault="008A18D3" w:rsidP="00647D1B">
      <w:pPr>
        <w:rPr>
          <w:rtl/>
          <w:lang w:eastAsia="he-IL"/>
        </w:rPr>
      </w:pPr>
      <w:bookmarkStart w:id="24197" w:name="_ETM_Q64_465878"/>
      <w:bookmarkEnd w:id="24197"/>
      <w:r>
        <w:rPr>
          <w:rFonts w:hint="cs"/>
          <w:rtl/>
          <w:lang w:eastAsia="he-IL"/>
        </w:rPr>
        <w:t xml:space="preserve">עדי קול אמרה רק: אני יכולה להרים את </w:t>
      </w:r>
      <w:bookmarkStart w:id="24198" w:name="_ETM_Q64_476342"/>
      <w:bookmarkEnd w:id="24198"/>
      <w:r>
        <w:rPr>
          <w:rFonts w:hint="cs"/>
          <w:rtl/>
          <w:lang w:eastAsia="he-IL"/>
        </w:rPr>
        <w:t xml:space="preserve">האצבע בלי אישור </w:t>
      </w:r>
      <w:r w:rsidR="00647D1B">
        <w:rPr>
          <w:rFonts w:hint="eastAsia"/>
          <w:rtl/>
          <w:lang w:eastAsia="he-IL"/>
        </w:rPr>
        <w:t xml:space="preserve">– </w:t>
      </w:r>
      <w:r>
        <w:rPr>
          <w:rFonts w:hint="cs"/>
          <w:rtl/>
          <w:lang w:eastAsia="he-IL"/>
        </w:rPr>
        <w:t>נמחקה מהכנסת.</w:t>
      </w:r>
    </w:p>
    <w:p w:rsidR="008A18D3" w:rsidRDefault="008A18D3" w:rsidP="00A23F25">
      <w:pPr>
        <w:rPr>
          <w:rtl/>
          <w:lang w:eastAsia="he-IL"/>
        </w:rPr>
      </w:pPr>
      <w:bookmarkStart w:id="24199" w:name="_ETM_Q64_466431"/>
      <w:bookmarkStart w:id="24200" w:name="_ETM_Q64_466528"/>
      <w:bookmarkEnd w:id="24199"/>
      <w:bookmarkEnd w:id="24200"/>
    </w:p>
    <w:p w:rsidR="008A18D3" w:rsidRDefault="008A18D3" w:rsidP="00A23F25">
      <w:pPr>
        <w:pStyle w:val="-"/>
        <w:keepNext/>
        <w:rPr>
          <w:rtl/>
        </w:rPr>
      </w:pPr>
      <w:r w:rsidRPr="000C6ABF">
        <w:rPr>
          <w:rStyle w:val="TagStyle"/>
          <w:rtl/>
        </w:rPr>
        <w:lastRenderedPageBreak/>
        <w:t xml:space="preserve"> &lt;&lt; דובר_המשך &gt;&gt;</w:t>
      </w:r>
      <w:r w:rsidRPr="002311DE">
        <w:rPr>
          <w:rStyle w:val="TagStyle"/>
          <w:rtl/>
        </w:rPr>
        <w:t xml:space="preserve"> </w:t>
      </w:r>
      <w:r>
        <w:rPr>
          <w:rtl/>
        </w:rPr>
        <w:t>דוד אמסלם (הליכוד):</w:t>
      </w:r>
      <w:r w:rsidRPr="002311DE">
        <w:rPr>
          <w:rStyle w:val="TagStyle"/>
          <w:rtl/>
        </w:rPr>
        <w:t xml:space="preserve"> </w:t>
      </w:r>
      <w:r w:rsidRPr="000C6ABF">
        <w:rPr>
          <w:rStyle w:val="TagStyle"/>
          <w:rtl/>
        </w:rPr>
        <w:t>&lt;&lt; דובר_המשך &gt;&gt;</w:t>
      </w:r>
      <w:r>
        <w:rPr>
          <w:rtl/>
        </w:rPr>
        <w:t xml:space="preserve">   </w:t>
      </w:r>
    </w:p>
    <w:p w:rsidR="008A18D3" w:rsidRDefault="008A18D3" w:rsidP="00A23F25">
      <w:pPr>
        <w:keepNext/>
        <w:rPr>
          <w:rtl/>
          <w:lang w:eastAsia="he-IL"/>
        </w:rPr>
      </w:pPr>
      <w:bookmarkStart w:id="24201" w:name="_ETM_Q64_467637"/>
      <w:bookmarkEnd w:id="24201"/>
    </w:p>
    <w:p w:rsidR="008A18D3" w:rsidRDefault="008A18D3" w:rsidP="00BA4F4E">
      <w:pPr>
        <w:keepNext/>
        <w:rPr>
          <w:rtl/>
          <w:lang w:eastAsia="he-IL"/>
        </w:rPr>
      </w:pPr>
      <w:r>
        <w:rPr>
          <w:rFonts w:hint="cs"/>
          <w:rtl/>
          <w:lang w:eastAsia="he-IL"/>
        </w:rPr>
        <w:t xml:space="preserve">נכון. יפה. אז עכשיו טופורובסקי </w:t>
      </w:r>
      <w:bookmarkStart w:id="24202" w:name="_ETM_Q64_480600"/>
      <w:bookmarkEnd w:id="24202"/>
      <w:r>
        <w:rPr>
          <w:rFonts w:hint="cs"/>
          <w:rtl/>
          <w:lang w:eastAsia="he-IL"/>
        </w:rPr>
        <w:t>אתמול עשה צחוק מעצמו, בגלל ש</w:t>
      </w:r>
      <w:r w:rsidR="00BA4F4E">
        <w:rPr>
          <w:rFonts w:hint="cs"/>
          <w:rtl/>
          <w:lang w:eastAsia="he-IL"/>
        </w:rPr>
        <w:t xml:space="preserve">גם </w:t>
      </w:r>
      <w:r>
        <w:rPr>
          <w:rFonts w:hint="cs"/>
          <w:rtl/>
          <w:lang w:eastAsia="he-IL"/>
        </w:rPr>
        <w:t xml:space="preserve">הוא קרטון בדיוק, </w:t>
      </w:r>
      <w:bookmarkStart w:id="24203" w:name="_ETM_Q64_488187"/>
      <w:bookmarkEnd w:id="24203"/>
      <w:r>
        <w:rPr>
          <w:rFonts w:hint="cs"/>
          <w:rtl/>
          <w:lang w:eastAsia="he-IL"/>
        </w:rPr>
        <w:t>והצביע 50 פעם עם עצמו</w:t>
      </w:r>
      <w:r w:rsidR="00BA4F4E">
        <w:rPr>
          <w:rFonts w:hint="cs"/>
          <w:rtl/>
          <w:lang w:eastAsia="he-IL"/>
        </w:rPr>
        <w:t>.</w:t>
      </w:r>
      <w:r>
        <w:rPr>
          <w:rFonts w:hint="cs"/>
          <w:rtl/>
          <w:lang w:eastAsia="he-IL"/>
        </w:rPr>
        <w:t xml:space="preserve"> הזוי.</w:t>
      </w:r>
    </w:p>
    <w:p w:rsidR="008A18D3" w:rsidRDefault="008A18D3" w:rsidP="00A23F25">
      <w:pPr>
        <w:rPr>
          <w:rtl/>
          <w:lang w:eastAsia="he-IL"/>
        </w:rPr>
      </w:pPr>
      <w:bookmarkStart w:id="24204" w:name="_ETM_Q64_486257"/>
      <w:bookmarkStart w:id="24205" w:name="_ETM_Q64_486362"/>
      <w:bookmarkEnd w:id="24204"/>
      <w:bookmarkEnd w:id="24205"/>
    </w:p>
    <w:p w:rsidR="008A18D3" w:rsidRDefault="008A18D3" w:rsidP="00A23F25">
      <w:pPr>
        <w:pStyle w:val="af5"/>
        <w:rPr>
          <w:rtl/>
        </w:rPr>
      </w:pPr>
      <w:bookmarkStart w:id="24206" w:name="ET_interruption_4643_26"/>
      <w:r w:rsidRPr="000C6ABF">
        <w:rPr>
          <w:rStyle w:val="TagStyle"/>
          <w:rtl/>
        </w:rPr>
        <w:t xml:space="preserve"> &lt;&lt; קריאה &gt;&gt;</w:t>
      </w:r>
      <w:r w:rsidRPr="002311DE">
        <w:rPr>
          <w:rStyle w:val="TagStyle"/>
          <w:rtl/>
        </w:rPr>
        <w:t xml:space="preserve"> </w:t>
      </w:r>
      <w:r>
        <w:rPr>
          <w:rtl/>
        </w:rPr>
        <w:t>חיים כץ (הליכוד):</w:t>
      </w:r>
      <w:r w:rsidRPr="002311DE">
        <w:rPr>
          <w:rStyle w:val="TagStyle"/>
          <w:rtl/>
        </w:rPr>
        <w:t xml:space="preserve"> </w:t>
      </w:r>
      <w:r w:rsidRPr="000C6ABF">
        <w:rPr>
          <w:rStyle w:val="TagStyle"/>
          <w:rtl/>
        </w:rPr>
        <w:t>&lt;&lt; קריאה &gt;&gt;</w:t>
      </w:r>
      <w:r>
        <w:rPr>
          <w:rtl/>
        </w:rPr>
        <w:t xml:space="preserve">   </w:t>
      </w:r>
      <w:bookmarkEnd w:id="24206"/>
    </w:p>
    <w:p w:rsidR="008A18D3" w:rsidRDefault="008A18D3" w:rsidP="008D5FB9">
      <w:pPr>
        <w:rPr>
          <w:rtl/>
          <w:lang w:eastAsia="he-IL"/>
        </w:rPr>
      </w:pPr>
    </w:p>
    <w:p w:rsidR="008A18D3" w:rsidRDefault="008A18D3" w:rsidP="00A23F25">
      <w:pPr>
        <w:rPr>
          <w:rtl/>
          <w:lang w:eastAsia="he-IL"/>
        </w:rPr>
      </w:pPr>
      <w:bookmarkStart w:id="24207" w:name="_ETM_Q64_490128"/>
      <w:bookmarkEnd w:id="24207"/>
      <w:r>
        <w:rPr>
          <w:rFonts w:hint="cs"/>
          <w:rtl/>
          <w:lang w:eastAsia="he-IL"/>
        </w:rPr>
        <w:t xml:space="preserve">ראיתי את זה </w:t>
      </w:r>
      <w:r w:rsidR="008D5FB9">
        <w:rPr>
          <w:rFonts w:hint="cs"/>
          <w:rtl/>
          <w:lang w:eastAsia="he-IL"/>
        </w:rPr>
        <w:t>– – –</w:t>
      </w:r>
    </w:p>
    <w:p w:rsidR="008A18D3" w:rsidRDefault="008A18D3" w:rsidP="00A23F25">
      <w:pPr>
        <w:rPr>
          <w:rtl/>
          <w:lang w:eastAsia="he-IL"/>
        </w:rPr>
      </w:pPr>
      <w:bookmarkStart w:id="24208" w:name="_ETM_Q64_487842"/>
      <w:bookmarkStart w:id="24209" w:name="_ETM_Q64_487987"/>
      <w:bookmarkEnd w:id="24208"/>
      <w:bookmarkEnd w:id="24209"/>
    </w:p>
    <w:p w:rsidR="008A18D3" w:rsidRDefault="008A18D3" w:rsidP="00A23F25">
      <w:pPr>
        <w:pStyle w:val="-"/>
        <w:rPr>
          <w:rtl/>
        </w:rPr>
      </w:pPr>
      <w:r w:rsidRPr="000C6ABF">
        <w:rPr>
          <w:rStyle w:val="TagStyle"/>
          <w:rtl/>
        </w:rPr>
        <w:t xml:space="preserve"> &lt;&lt; דובר_המשך &gt;&gt;</w:t>
      </w:r>
      <w:r w:rsidRPr="002311DE">
        <w:rPr>
          <w:rStyle w:val="TagStyle"/>
          <w:rtl/>
        </w:rPr>
        <w:t xml:space="preserve"> </w:t>
      </w:r>
      <w:r>
        <w:rPr>
          <w:rtl/>
        </w:rPr>
        <w:t>דוד אמסלם (הליכוד):</w:t>
      </w:r>
      <w:r w:rsidRPr="002311DE">
        <w:rPr>
          <w:rStyle w:val="TagStyle"/>
          <w:rtl/>
        </w:rPr>
        <w:t xml:space="preserve"> </w:t>
      </w:r>
      <w:r w:rsidRPr="000C6ABF">
        <w:rPr>
          <w:rStyle w:val="TagStyle"/>
          <w:rtl/>
        </w:rPr>
        <w:t>&lt;&lt; דובר_המשך &gt;&gt;</w:t>
      </w:r>
      <w:r>
        <w:rPr>
          <w:rtl/>
        </w:rPr>
        <w:t xml:space="preserve">   </w:t>
      </w:r>
    </w:p>
    <w:p w:rsidR="008A18D3" w:rsidRDefault="008A18D3" w:rsidP="008D5FB9">
      <w:pPr>
        <w:rPr>
          <w:rtl/>
          <w:lang w:eastAsia="he-IL"/>
        </w:rPr>
      </w:pPr>
    </w:p>
    <w:p w:rsidR="008A18D3" w:rsidRDefault="008A18D3" w:rsidP="00BA4F4E">
      <w:pPr>
        <w:rPr>
          <w:rtl/>
          <w:lang w:eastAsia="he-IL"/>
        </w:rPr>
      </w:pPr>
      <w:bookmarkStart w:id="24210" w:name="_ETM_Q64_491384"/>
      <w:bookmarkEnd w:id="24210"/>
      <w:r>
        <w:rPr>
          <w:rFonts w:hint="cs"/>
          <w:rtl/>
          <w:lang w:eastAsia="he-IL"/>
        </w:rPr>
        <w:t xml:space="preserve">ועכשיו הוא אומר שהוא עושה מה שהוא רוצה. לכן כל </w:t>
      </w:r>
      <w:bookmarkStart w:id="24211" w:name="_ETM_Q64_497042"/>
      <w:bookmarkEnd w:id="24211"/>
      <w:r>
        <w:rPr>
          <w:rFonts w:hint="cs"/>
          <w:rtl/>
          <w:lang w:eastAsia="he-IL"/>
        </w:rPr>
        <w:t>הסיפור הזה כאן זה פארסה אחת שלמה.</w:t>
      </w:r>
    </w:p>
    <w:p w:rsidR="008A18D3" w:rsidRDefault="008A18D3" w:rsidP="00A23F25">
      <w:pPr>
        <w:rPr>
          <w:rtl/>
          <w:lang w:eastAsia="he-IL"/>
        </w:rPr>
      </w:pPr>
    </w:p>
    <w:p w:rsidR="008A18D3" w:rsidRDefault="008A18D3" w:rsidP="00A23F25">
      <w:pPr>
        <w:pStyle w:val="af5"/>
        <w:rPr>
          <w:rtl/>
        </w:rPr>
      </w:pPr>
      <w:bookmarkStart w:id="24212" w:name="ET_interruption_5080_29"/>
      <w:r w:rsidRPr="000C6ABF">
        <w:rPr>
          <w:rStyle w:val="TagStyle"/>
          <w:rtl/>
        </w:rPr>
        <w:t xml:space="preserve"> &lt;&lt; קריאה &gt;&gt;</w:t>
      </w:r>
      <w:r w:rsidRPr="002311DE">
        <w:rPr>
          <w:rStyle w:val="TagStyle"/>
          <w:rtl/>
        </w:rPr>
        <w:t xml:space="preserve"> </w:t>
      </w:r>
      <w:r>
        <w:rPr>
          <w:rtl/>
        </w:rPr>
        <w:t>בועז טופורובסקי (יש עתיד):</w:t>
      </w:r>
      <w:r w:rsidRPr="002311DE">
        <w:rPr>
          <w:rStyle w:val="TagStyle"/>
          <w:rtl/>
        </w:rPr>
        <w:t xml:space="preserve"> </w:t>
      </w:r>
      <w:r w:rsidRPr="000C6ABF">
        <w:rPr>
          <w:rStyle w:val="TagStyle"/>
          <w:rtl/>
        </w:rPr>
        <w:t>&lt;&lt; קריאה &gt;&gt;</w:t>
      </w:r>
      <w:r>
        <w:rPr>
          <w:rtl/>
        </w:rPr>
        <w:t xml:space="preserve">   </w:t>
      </w:r>
      <w:bookmarkEnd w:id="24212"/>
    </w:p>
    <w:p w:rsidR="008A18D3" w:rsidRDefault="008A18D3" w:rsidP="008D5FB9">
      <w:pPr>
        <w:rPr>
          <w:rtl/>
          <w:lang w:eastAsia="he-IL"/>
        </w:rPr>
      </w:pPr>
    </w:p>
    <w:p w:rsidR="008A18D3" w:rsidRPr="002311DE" w:rsidRDefault="008A18D3" w:rsidP="00A23F25">
      <w:pPr>
        <w:rPr>
          <w:rtl/>
          <w:lang w:eastAsia="he-IL"/>
        </w:rPr>
      </w:pPr>
      <w:bookmarkStart w:id="24213" w:name="_ETM_Q64_486805"/>
      <w:bookmarkEnd w:id="24213"/>
      <w:r>
        <w:rPr>
          <w:rFonts w:hint="cs"/>
          <w:rtl/>
          <w:lang w:eastAsia="he-IL"/>
        </w:rPr>
        <w:t xml:space="preserve">הודעה אישית. </w:t>
      </w:r>
      <w:bookmarkStart w:id="24214" w:name="_ETM_Q64_496958"/>
      <w:bookmarkEnd w:id="24214"/>
      <w:r>
        <w:rPr>
          <w:rFonts w:hint="cs"/>
          <w:rtl/>
          <w:lang w:eastAsia="he-IL"/>
        </w:rPr>
        <w:t>דיבור מגעיל.</w:t>
      </w:r>
    </w:p>
    <w:p w:rsidR="008A18D3" w:rsidRDefault="008A18D3" w:rsidP="00A23F25">
      <w:pPr>
        <w:rPr>
          <w:rtl/>
          <w:lang w:eastAsia="he-IL"/>
        </w:rPr>
      </w:pPr>
      <w:bookmarkStart w:id="24215" w:name="_ETM_Q64_486837"/>
      <w:bookmarkStart w:id="24216" w:name="_ETM_Q64_486896"/>
      <w:bookmarkEnd w:id="24215"/>
      <w:bookmarkEnd w:id="24216"/>
    </w:p>
    <w:p w:rsidR="008A18D3" w:rsidRDefault="008A18D3" w:rsidP="00A23F25">
      <w:pPr>
        <w:pStyle w:val="-"/>
        <w:rPr>
          <w:rtl/>
        </w:rPr>
      </w:pPr>
      <w:bookmarkStart w:id="24217" w:name="ET_speakercontinue_5156_28"/>
      <w:r w:rsidRPr="000C6ABF">
        <w:rPr>
          <w:rStyle w:val="TagStyle"/>
          <w:rtl/>
        </w:rPr>
        <w:t xml:space="preserve"> &lt;&lt; דובר_המשך &gt;&gt;</w:t>
      </w:r>
      <w:r w:rsidRPr="002311DE">
        <w:rPr>
          <w:rStyle w:val="TagStyle"/>
          <w:rtl/>
        </w:rPr>
        <w:t xml:space="preserve"> </w:t>
      </w:r>
      <w:r>
        <w:rPr>
          <w:rtl/>
        </w:rPr>
        <w:t>דוד אמסלם (הליכוד):</w:t>
      </w:r>
      <w:r w:rsidRPr="002311DE">
        <w:rPr>
          <w:rStyle w:val="TagStyle"/>
          <w:rtl/>
        </w:rPr>
        <w:t xml:space="preserve"> </w:t>
      </w:r>
      <w:r w:rsidRPr="000C6ABF">
        <w:rPr>
          <w:rStyle w:val="TagStyle"/>
          <w:rtl/>
        </w:rPr>
        <w:t>&lt;&lt; דובר_המשך &gt;&gt;</w:t>
      </w:r>
      <w:r>
        <w:rPr>
          <w:rtl/>
        </w:rPr>
        <w:t xml:space="preserve">   </w:t>
      </w:r>
      <w:bookmarkEnd w:id="24217"/>
    </w:p>
    <w:p w:rsidR="008A18D3" w:rsidRDefault="008A18D3" w:rsidP="008D5FB9">
      <w:pPr>
        <w:rPr>
          <w:rtl/>
          <w:lang w:eastAsia="he-IL"/>
        </w:rPr>
      </w:pPr>
    </w:p>
    <w:p w:rsidR="008A18D3" w:rsidRDefault="008A18D3" w:rsidP="00A23F25">
      <w:pPr>
        <w:rPr>
          <w:rtl/>
          <w:lang w:eastAsia="he-IL"/>
        </w:rPr>
      </w:pPr>
      <w:bookmarkStart w:id="24218" w:name="_ETM_Q64_487716"/>
      <w:bookmarkStart w:id="24219" w:name="_ETM_Q64_495619"/>
      <w:bookmarkEnd w:id="24218"/>
      <w:bookmarkEnd w:id="24219"/>
      <w:r>
        <w:rPr>
          <w:rFonts w:hint="cs"/>
          <w:rtl/>
          <w:lang w:eastAsia="he-IL"/>
        </w:rPr>
        <w:t>זה מפריע לי.</w:t>
      </w:r>
    </w:p>
    <w:p w:rsidR="008A18D3" w:rsidRDefault="008A18D3" w:rsidP="00A23F25">
      <w:pPr>
        <w:rPr>
          <w:rtl/>
          <w:lang w:eastAsia="he-IL"/>
        </w:rPr>
      </w:pPr>
      <w:bookmarkStart w:id="24220" w:name="_ETM_Q64_497860"/>
      <w:bookmarkStart w:id="24221" w:name="_ETM_Q64_497938"/>
      <w:bookmarkEnd w:id="24220"/>
      <w:bookmarkEnd w:id="24221"/>
    </w:p>
    <w:p w:rsidR="008A18D3" w:rsidRDefault="008A18D3" w:rsidP="00A23F25">
      <w:pPr>
        <w:pStyle w:val="af5"/>
        <w:rPr>
          <w:rtl/>
        </w:rPr>
      </w:pPr>
      <w:bookmarkStart w:id="24222" w:name="ET_interruption_5080_30"/>
      <w:r w:rsidRPr="000C6ABF">
        <w:rPr>
          <w:rStyle w:val="TagStyle"/>
          <w:rtl/>
        </w:rPr>
        <w:t xml:space="preserve"> &lt;&lt; קריאה &gt;&gt;</w:t>
      </w:r>
      <w:r w:rsidRPr="002311DE">
        <w:rPr>
          <w:rStyle w:val="TagStyle"/>
          <w:rtl/>
        </w:rPr>
        <w:t xml:space="preserve"> </w:t>
      </w:r>
      <w:r>
        <w:rPr>
          <w:rtl/>
        </w:rPr>
        <w:t>בועז טופורובסקי (יש עתיד):</w:t>
      </w:r>
      <w:r w:rsidRPr="002311DE">
        <w:rPr>
          <w:rStyle w:val="TagStyle"/>
          <w:rtl/>
        </w:rPr>
        <w:t xml:space="preserve"> </w:t>
      </w:r>
      <w:r w:rsidRPr="000C6ABF">
        <w:rPr>
          <w:rStyle w:val="TagStyle"/>
          <w:rtl/>
        </w:rPr>
        <w:t>&lt;&lt; קריאה &gt;&gt;</w:t>
      </w:r>
      <w:r>
        <w:rPr>
          <w:rtl/>
        </w:rPr>
        <w:t xml:space="preserve">   </w:t>
      </w:r>
      <w:bookmarkEnd w:id="24222"/>
    </w:p>
    <w:p w:rsidR="008A18D3" w:rsidRDefault="008A18D3" w:rsidP="008D5FB9">
      <w:pPr>
        <w:rPr>
          <w:rtl/>
          <w:lang w:eastAsia="he-IL"/>
        </w:rPr>
      </w:pPr>
    </w:p>
    <w:p w:rsidR="008A18D3" w:rsidRDefault="008A18D3" w:rsidP="00A23F25">
      <w:pPr>
        <w:rPr>
          <w:rtl/>
          <w:lang w:eastAsia="he-IL"/>
        </w:rPr>
      </w:pPr>
      <w:bookmarkStart w:id="24223" w:name="_ETM_Q64_500735"/>
      <w:bookmarkEnd w:id="24223"/>
      <w:r>
        <w:rPr>
          <w:rFonts w:hint="cs"/>
          <w:rtl/>
          <w:lang w:eastAsia="he-IL"/>
        </w:rPr>
        <w:t xml:space="preserve">איזה דיבור מגעיל. קצת תדבר כמו בן </w:t>
      </w:r>
      <w:bookmarkStart w:id="24224" w:name="_ETM_Q64_502166"/>
      <w:bookmarkEnd w:id="24224"/>
      <w:r>
        <w:rPr>
          <w:rFonts w:hint="cs"/>
          <w:rtl/>
          <w:lang w:eastAsia="he-IL"/>
        </w:rPr>
        <w:t>אדם, כמו בן אדם.</w:t>
      </w:r>
    </w:p>
    <w:p w:rsidR="008A18D3" w:rsidRDefault="008A18D3" w:rsidP="00A23F25">
      <w:pPr>
        <w:rPr>
          <w:rtl/>
          <w:lang w:eastAsia="he-IL"/>
        </w:rPr>
      </w:pPr>
      <w:bookmarkStart w:id="24225" w:name="_ETM_Q64_502611"/>
      <w:bookmarkStart w:id="24226" w:name="_ETM_Q64_502718"/>
      <w:bookmarkEnd w:id="24225"/>
      <w:bookmarkEnd w:id="24226"/>
    </w:p>
    <w:p w:rsidR="008A18D3" w:rsidRDefault="008A18D3" w:rsidP="00A23F25">
      <w:pPr>
        <w:pStyle w:val="-"/>
        <w:rPr>
          <w:rtl/>
        </w:rPr>
      </w:pPr>
      <w:r w:rsidRPr="000C6ABF">
        <w:rPr>
          <w:rStyle w:val="TagStyle"/>
          <w:rtl/>
        </w:rPr>
        <w:t xml:space="preserve"> &lt;&lt; דובר_המשך &gt;&gt;</w:t>
      </w:r>
      <w:r w:rsidRPr="002311DE">
        <w:rPr>
          <w:rStyle w:val="TagStyle"/>
          <w:rtl/>
        </w:rPr>
        <w:t xml:space="preserve"> </w:t>
      </w:r>
      <w:r>
        <w:rPr>
          <w:rtl/>
        </w:rPr>
        <w:t>דוד אמסלם (הליכוד):</w:t>
      </w:r>
      <w:r w:rsidRPr="002311DE">
        <w:rPr>
          <w:rStyle w:val="TagStyle"/>
          <w:rtl/>
        </w:rPr>
        <w:t xml:space="preserve"> </w:t>
      </w:r>
      <w:r w:rsidRPr="000C6ABF">
        <w:rPr>
          <w:rStyle w:val="TagStyle"/>
          <w:rtl/>
        </w:rPr>
        <w:t>&lt;&lt; דובר_המשך &gt;&gt;</w:t>
      </w:r>
      <w:r>
        <w:rPr>
          <w:rtl/>
        </w:rPr>
        <w:t xml:space="preserve">   </w:t>
      </w:r>
    </w:p>
    <w:p w:rsidR="008A18D3" w:rsidRDefault="008A18D3" w:rsidP="008D5FB9">
      <w:pPr>
        <w:rPr>
          <w:rtl/>
          <w:lang w:eastAsia="he-IL"/>
        </w:rPr>
      </w:pPr>
    </w:p>
    <w:p w:rsidR="008A18D3" w:rsidRDefault="008A18D3" w:rsidP="00A23F25">
      <w:pPr>
        <w:rPr>
          <w:rtl/>
          <w:lang w:eastAsia="he-IL"/>
        </w:rPr>
      </w:pPr>
      <w:bookmarkStart w:id="24227" w:name="_ETM_Q64_499822"/>
      <w:bookmarkEnd w:id="24227"/>
      <w:r>
        <w:rPr>
          <w:rFonts w:hint="cs"/>
          <w:rtl/>
          <w:lang w:eastAsia="he-IL"/>
        </w:rPr>
        <w:t>הוא מפריע לי.</w:t>
      </w:r>
    </w:p>
    <w:p w:rsidR="008A18D3" w:rsidRDefault="008A18D3" w:rsidP="00A23F25">
      <w:pPr>
        <w:rPr>
          <w:rtl/>
          <w:lang w:eastAsia="he-IL"/>
        </w:rPr>
      </w:pPr>
      <w:bookmarkStart w:id="24228" w:name="_ETM_Q64_502466"/>
      <w:bookmarkStart w:id="24229" w:name="_ETM_Q64_502575"/>
      <w:bookmarkEnd w:id="24228"/>
      <w:bookmarkEnd w:id="24229"/>
    </w:p>
    <w:p w:rsidR="008A18D3" w:rsidRDefault="008A18D3" w:rsidP="00A23F25">
      <w:pPr>
        <w:pStyle w:val="af6"/>
        <w:rPr>
          <w:rtl/>
        </w:rPr>
      </w:pPr>
      <w:bookmarkStart w:id="24230" w:name="ET_yor_6307_32"/>
      <w:r w:rsidRPr="000C6ABF">
        <w:rPr>
          <w:rStyle w:val="TagStyle"/>
          <w:rtl/>
        </w:rPr>
        <w:t xml:space="preserve"> &lt;&lt; יור &gt;&gt;</w:t>
      </w:r>
      <w:r w:rsidRPr="002311DE">
        <w:rPr>
          <w:rStyle w:val="TagStyle"/>
          <w:rtl/>
        </w:rPr>
        <w:t xml:space="preserve"> </w:t>
      </w:r>
      <w:r>
        <w:rPr>
          <w:rtl/>
        </w:rPr>
        <w:t>היו"ר יבגני סובה:</w:t>
      </w:r>
      <w:r w:rsidRPr="002311DE">
        <w:rPr>
          <w:rStyle w:val="TagStyle"/>
          <w:rtl/>
        </w:rPr>
        <w:t xml:space="preserve"> </w:t>
      </w:r>
      <w:r w:rsidRPr="000C6ABF">
        <w:rPr>
          <w:rStyle w:val="TagStyle"/>
          <w:rtl/>
        </w:rPr>
        <w:t>&lt;&lt; יור &gt;&gt;</w:t>
      </w:r>
      <w:r>
        <w:rPr>
          <w:rtl/>
        </w:rPr>
        <w:t xml:space="preserve">   </w:t>
      </w:r>
      <w:bookmarkEnd w:id="24230"/>
    </w:p>
    <w:p w:rsidR="008A18D3" w:rsidRDefault="008A18D3" w:rsidP="008D5FB9">
      <w:pPr>
        <w:rPr>
          <w:rtl/>
          <w:lang w:eastAsia="he-IL"/>
        </w:rPr>
      </w:pPr>
    </w:p>
    <w:p w:rsidR="008A18D3" w:rsidRDefault="008A18D3" w:rsidP="00A23F25">
      <w:pPr>
        <w:rPr>
          <w:rtl/>
          <w:lang w:eastAsia="he-IL"/>
        </w:rPr>
      </w:pPr>
      <w:bookmarkStart w:id="24231" w:name="_ETM_Q64_503501"/>
      <w:bookmarkEnd w:id="24231"/>
      <w:r>
        <w:rPr>
          <w:rFonts w:hint="cs"/>
          <w:rtl/>
          <w:lang w:eastAsia="he-IL"/>
        </w:rPr>
        <w:t>אתה כרגע העלבת אותו.</w:t>
      </w:r>
    </w:p>
    <w:p w:rsidR="008A18D3" w:rsidRDefault="008A18D3" w:rsidP="00A23F25">
      <w:pPr>
        <w:rPr>
          <w:rtl/>
          <w:lang w:eastAsia="he-IL"/>
        </w:rPr>
      </w:pPr>
      <w:bookmarkStart w:id="24232" w:name="_ETM_Q64_500833"/>
      <w:bookmarkStart w:id="24233" w:name="_ETM_Q64_500927"/>
      <w:bookmarkEnd w:id="24232"/>
      <w:bookmarkEnd w:id="24233"/>
    </w:p>
    <w:p w:rsidR="008A18D3" w:rsidRDefault="008A18D3" w:rsidP="00A23F25">
      <w:pPr>
        <w:pStyle w:val="af5"/>
        <w:keepNext/>
        <w:rPr>
          <w:rtl/>
        </w:rPr>
      </w:pPr>
      <w:bookmarkStart w:id="24234" w:name="ET_interruption_5080_33"/>
      <w:r w:rsidRPr="000C6ABF">
        <w:rPr>
          <w:rStyle w:val="TagStyle"/>
          <w:rtl/>
        </w:rPr>
        <w:t xml:space="preserve"> &lt;&lt; קריאה &gt;&gt;</w:t>
      </w:r>
      <w:r w:rsidRPr="002311DE">
        <w:rPr>
          <w:rStyle w:val="TagStyle"/>
          <w:rtl/>
        </w:rPr>
        <w:t xml:space="preserve"> </w:t>
      </w:r>
      <w:r>
        <w:rPr>
          <w:rtl/>
        </w:rPr>
        <w:t>בועז טופורובסקי (יש עתיד):</w:t>
      </w:r>
      <w:r w:rsidRPr="002311DE">
        <w:rPr>
          <w:rStyle w:val="TagStyle"/>
          <w:rtl/>
        </w:rPr>
        <w:t xml:space="preserve"> </w:t>
      </w:r>
      <w:r w:rsidRPr="000C6ABF">
        <w:rPr>
          <w:rStyle w:val="TagStyle"/>
          <w:rtl/>
        </w:rPr>
        <w:t>&lt;&lt; קריאה &gt;&gt;</w:t>
      </w:r>
      <w:r>
        <w:rPr>
          <w:rtl/>
        </w:rPr>
        <w:t xml:space="preserve">   </w:t>
      </w:r>
      <w:bookmarkEnd w:id="24234"/>
    </w:p>
    <w:p w:rsidR="008A18D3" w:rsidRDefault="008A18D3" w:rsidP="008D5FB9">
      <w:pPr>
        <w:rPr>
          <w:rtl/>
          <w:lang w:eastAsia="he-IL"/>
        </w:rPr>
      </w:pPr>
    </w:p>
    <w:p w:rsidR="008A18D3" w:rsidRDefault="008A18D3" w:rsidP="00A23F25">
      <w:pPr>
        <w:keepNext/>
        <w:rPr>
          <w:rtl/>
          <w:lang w:eastAsia="he-IL"/>
        </w:rPr>
      </w:pPr>
      <w:bookmarkStart w:id="24235" w:name="_ETM_Q64_503704"/>
      <w:bookmarkEnd w:id="24235"/>
      <w:r>
        <w:rPr>
          <w:rFonts w:hint="cs"/>
          <w:rtl/>
          <w:lang w:eastAsia="he-IL"/>
        </w:rPr>
        <w:lastRenderedPageBreak/>
        <w:t xml:space="preserve">כמו בן </w:t>
      </w:r>
      <w:bookmarkStart w:id="24236" w:name="_ETM_Q64_499238"/>
      <w:bookmarkEnd w:id="24236"/>
      <w:r>
        <w:rPr>
          <w:rFonts w:hint="cs"/>
          <w:rtl/>
          <w:lang w:eastAsia="he-IL"/>
        </w:rPr>
        <w:t>אדם.</w:t>
      </w:r>
    </w:p>
    <w:p w:rsidR="008A18D3" w:rsidRDefault="008A18D3" w:rsidP="00A23F25">
      <w:pPr>
        <w:rPr>
          <w:rtl/>
          <w:lang w:eastAsia="he-IL"/>
        </w:rPr>
      </w:pPr>
      <w:bookmarkStart w:id="24237" w:name="_ETM_Q64_499832"/>
      <w:bookmarkStart w:id="24238" w:name="_ETM_Q64_499909"/>
      <w:bookmarkEnd w:id="24237"/>
      <w:bookmarkEnd w:id="24238"/>
    </w:p>
    <w:p w:rsidR="008A18D3" w:rsidRDefault="008A18D3" w:rsidP="00A23F25">
      <w:pPr>
        <w:pStyle w:val="af5"/>
        <w:rPr>
          <w:rtl/>
        </w:rPr>
      </w:pPr>
      <w:bookmarkStart w:id="24239" w:name="ET_interruption_4643_34"/>
      <w:r w:rsidRPr="000C6ABF">
        <w:rPr>
          <w:rStyle w:val="TagStyle"/>
          <w:rtl/>
        </w:rPr>
        <w:t xml:space="preserve"> &lt;&lt; קריאה &gt;&gt;</w:t>
      </w:r>
      <w:r w:rsidRPr="002311DE">
        <w:rPr>
          <w:rStyle w:val="TagStyle"/>
          <w:rtl/>
        </w:rPr>
        <w:t xml:space="preserve"> </w:t>
      </w:r>
      <w:r>
        <w:rPr>
          <w:rtl/>
        </w:rPr>
        <w:t>חיים כץ (הליכוד):</w:t>
      </w:r>
      <w:r w:rsidRPr="002311DE">
        <w:rPr>
          <w:rStyle w:val="TagStyle"/>
          <w:rtl/>
        </w:rPr>
        <w:t xml:space="preserve"> </w:t>
      </w:r>
      <w:r w:rsidRPr="000C6ABF">
        <w:rPr>
          <w:rStyle w:val="TagStyle"/>
          <w:rtl/>
        </w:rPr>
        <w:t>&lt;&lt; קריאה &gt;&gt;</w:t>
      </w:r>
      <w:r>
        <w:rPr>
          <w:rtl/>
        </w:rPr>
        <w:t xml:space="preserve">   </w:t>
      </w:r>
      <w:bookmarkEnd w:id="24239"/>
    </w:p>
    <w:p w:rsidR="008A18D3" w:rsidRDefault="008A18D3" w:rsidP="008D5FB9">
      <w:pPr>
        <w:rPr>
          <w:rtl/>
          <w:lang w:eastAsia="he-IL"/>
        </w:rPr>
      </w:pPr>
    </w:p>
    <w:p w:rsidR="008A18D3" w:rsidRDefault="008A18D3" w:rsidP="00A23F25">
      <w:pPr>
        <w:rPr>
          <w:rtl/>
          <w:lang w:eastAsia="he-IL"/>
        </w:rPr>
      </w:pPr>
      <w:bookmarkStart w:id="24240" w:name="_ETM_Q64_501846"/>
      <w:bookmarkEnd w:id="24240"/>
      <w:r>
        <w:rPr>
          <w:rFonts w:hint="cs"/>
          <w:rtl/>
          <w:lang w:eastAsia="he-IL"/>
        </w:rPr>
        <w:t>אתה לא יכול להפריע לו ככה</w:t>
      </w:r>
      <w:r w:rsidR="00BA4F4E">
        <w:rPr>
          <w:rFonts w:hint="cs"/>
          <w:rtl/>
          <w:lang w:eastAsia="he-IL"/>
        </w:rPr>
        <w:t>.</w:t>
      </w:r>
    </w:p>
    <w:p w:rsidR="008A18D3" w:rsidRDefault="008A18D3" w:rsidP="00A23F25">
      <w:pPr>
        <w:rPr>
          <w:rtl/>
          <w:lang w:eastAsia="he-IL"/>
        </w:rPr>
      </w:pPr>
      <w:bookmarkStart w:id="24241" w:name="_ETM_Q64_498940"/>
      <w:bookmarkStart w:id="24242" w:name="_ETM_Q64_499010"/>
      <w:bookmarkEnd w:id="24241"/>
      <w:bookmarkEnd w:id="24242"/>
    </w:p>
    <w:p w:rsidR="008A18D3" w:rsidRDefault="008A18D3" w:rsidP="00A23F25">
      <w:pPr>
        <w:pStyle w:val="af5"/>
        <w:rPr>
          <w:rtl/>
        </w:rPr>
      </w:pPr>
      <w:bookmarkStart w:id="24243" w:name="ET_interruption_5080_36"/>
      <w:r w:rsidRPr="000C6ABF">
        <w:rPr>
          <w:rStyle w:val="TagStyle"/>
          <w:rtl/>
        </w:rPr>
        <w:t xml:space="preserve"> &lt;&lt; קריאה &gt;&gt;</w:t>
      </w:r>
      <w:r w:rsidRPr="002311DE">
        <w:rPr>
          <w:rStyle w:val="TagStyle"/>
          <w:rtl/>
        </w:rPr>
        <w:t xml:space="preserve"> </w:t>
      </w:r>
      <w:r>
        <w:rPr>
          <w:rtl/>
        </w:rPr>
        <w:t>בועז טופורובסקי (יש עתיד):</w:t>
      </w:r>
      <w:r w:rsidRPr="002311DE">
        <w:rPr>
          <w:rStyle w:val="TagStyle"/>
          <w:rtl/>
        </w:rPr>
        <w:t xml:space="preserve"> </w:t>
      </w:r>
      <w:r w:rsidRPr="000C6ABF">
        <w:rPr>
          <w:rStyle w:val="TagStyle"/>
          <w:rtl/>
        </w:rPr>
        <w:t>&lt;&lt; קריאה &gt;&gt;</w:t>
      </w:r>
      <w:r>
        <w:rPr>
          <w:rtl/>
        </w:rPr>
        <w:t xml:space="preserve">   </w:t>
      </w:r>
      <w:bookmarkEnd w:id="24243"/>
    </w:p>
    <w:p w:rsidR="008A18D3" w:rsidRDefault="008A18D3" w:rsidP="008D5FB9">
      <w:pPr>
        <w:rPr>
          <w:rtl/>
          <w:lang w:eastAsia="he-IL"/>
        </w:rPr>
      </w:pPr>
    </w:p>
    <w:p w:rsidR="008A18D3" w:rsidRPr="002311DE" w:rsidRDefault="008D5FB9" w:rsidP="00A23F25">
      <w:pPr>
        <w:rPr>
          <w:rtl/>
          <w:lang w:eastAsia="he-IL"/>
        </w:rPr>
      </w:pPr>
      <w:bookmarkStart w:id="24244" w:name="_ETM_Q64_501253"/>
      <w:bookmarkStart w:id="24245" w:name="_ETM_Q64_501789"/>
      <w:bookmarkEnd w:id="24244"/>
      <w:bookmarkEnd w:id="24245"/>
      <w:r>
        <w:rPr>
          <w:rFonts w:hint="cs"/>
          <w:rtl/>
          <w:lang w:eastAsia="he-IL"/>
        </w:rPr>
        <w:t>– – –</w:t>
      </w:r>
    </w:p>
    <w:p w:rsidR="008A18D3" w:rsidRDefault="008A18D3" w:rsidP="00A23F25">
      <w:pPr>
        <w:rPr>
          <w:rtl/>
          <w:lang w:eastAsia="he-IL"/>
        </w:rPr>
      </w:pPr>
      <w:bookmarkStart w:id="24246" w:name="_ETM_Q64_499158"/>
      <w:bookmarkStart w:id="24247" w:name="_ETM_Q64_499240"/>
      <w:bookmarkEnd w:id="24246"/>
      <w:bookmarkEnd w:id="24247"/>
    </w:p>
    <w:p w:rsidR="008A18D3" w:rsidRDefault="008A18D3" w:rsidP="00A23F25">
      <w:pPr>
        <w:pStyle w:val="af5"/>
        <w:rPr>
          <w:rtl/>
        </w:rPr>
      </w:pPr>
      <w:bookmarkStart w:id="24248" w:name="ET_interruption_4643_35"/>
      <w:r w:rsidRPr="000C6ABF">
        <w:rPr>
          <w:rStyle w:val="TagStyle"/>
          <w:rtl/>
        </w:rPr>
        <w:t xml:space="preserve"> &lt;&lt; קריאה &gt;&gt;</w:t>
      </w:r>
      <w:r w:rsidRPr="002311DE">
        <w:rPr>
          <w:rStyle w:val="TagStyle"/>
          <w:rtl/>
        </w:rPr>
        <w:t xml:space="preserve"> </w:t>
      </w:r>
      <w:r>
        <w:rPr>
          <w:rtl/>
        </w:rPr>
        <w:t>חיים כץ (הליכוד):</w:t>
      </w:r>
      <w:r w:rsidRPr="002311DE">
        <w:rPr>
          <w:rStyle w:val="TagStyle"/>
          <w:rtl/>
        </w:rPr>
        <w:t xml:space="preserve"> </w:t>
      </w:r>
      <w:r w:rsidRPr="000C6ABF">
        <w:rPr>
          <w:rStyle w:val="TagStyle"/>
          <w:rtl/>
        </w:rPr>
        <w:t>&lt;&lt; קריאה &gt;&gt;</w:t>
      </w:r>
      <w:r>
        <w:rPr>
          <w:rtl/>
        </w:rPr>
        <w:t xml:space="preserve">   </w:t>
      </w:r>
      <w:bookmarkEnd w:id="24248"/>
    </w:p>
    <w:p w:rsidR="008A18D3" w:rsidRDefault="008A18D3" w:rsidP="008D5FB9">
      <w:pPr>
        <w:rPr>
          <w:rtl/>
          <w:lang w:eastAsia="he-IL"/>
        </w:rPr>
      </w:pPr>
    </w:p>
    <w:p w:rsidR="008A18D3" w:rsidRDefault="008A18D3" w:rsidP="00A23F25">
      <w:pPr>
        <w:rPr>
          <w:rtl/>
          <w:lang w:eastAsia="he-IL"/>
        </w:rPr>
      </w:pPr>
      <w:bookmarkStart w:id="24249" w:name="_ETM_Q64_502392"/>
      <w:bookmarkEnd w:id="24249"/>
      <w:r>
        <w:rPr>
          <w:rFonts w:hint="cs"/>
          <w:rtl/>
          <w:lang w:eastAsia="he-IL"/>
        </w:rPr>
        <w:t xml:space="preserve">בועז, אתה לא יכול להפריע לו. אתה לא יכול </w:t>
      </w:r>
      <w:r w:rsidR="008D5FB9">
        <w:rPr>
          <w:rFonts w:hint="cs"/>
          <w:rtl/>
          <w:lang w:eastAsia="he-IL"/>
        </w:rPr>
        <w:t>– – –</w:t>
      </w:r>
    </w:p>
    <w:p w:rsidR="008A18D3" w:rsidRDefault="008A18D3" w:rsidP="00A23F25">
      <w:pPr>
        <w:rPr>
          <w:rtl/>
          <w:lang w:eastAsia="he-IL"/>
        </w:rPr>
      </w:pPr>
      <w:bookmarkStart w:id="24250" w:name="_ETM_Q64_504587"/>
      <w:bookmarkStart w:id="24251" w:name="_ETM_Q64_504667"/>
      <w:bookmarkEnd w:id="24250"/>
      <w:bookmarkEnd w:id="24251"/>
    </w:p>
    <w:p w:rsidR="008A18D3" w:rsidRDefault="008A18D3" w:rsidP="00A23F25">
      <w:pPr>
        <w:pStyle w:val="-"/>
        <w:rPr>
          <w:rtl/>
        </w:rPr>
      </w:pPr>
      <w:r w:rsidRPr="000C6ABF">
        <w:rPr>
          <w:rStyle w:val="TagStyle"/>
          <w:rtl/>
        </w:rPr>
        <w:t xml:space="preserve"> &lt;&lt; דובר_המשך &gt;&gt;</w:t>
      </w:r>
      <w:r w:rsidRPr="002311DE">
        <w:rPr>
          <w:rStyle w:val="TagStyle"/>
          <w:rtl/>
        </w:rPr>
        <w:t xml:space="preserve"> </w:t>
      </w:r>
      <w:r>
        <w:rPr>
          <w:rtl/>
        </w:rPr>
        <w:t>דוד אמסלם (הליכוד):</w:t>
      </w:r>
      <w:r w:rsidRPr="002311DE">
        <w:rPr>
          <w:rStyle w:val="TagStyle"/>
          <w:rtl/>
        </w:rPr>
        <w:t xml:space="preserve"> </w:t>
      </w:r>
      <w:r w:rsidRPr="000C6ABF">
        <w:rPr>
          <w:rStyle w:val="TagStyle"/>
          <w:rtl/>
        </w:rPr>
        <w:t>&lt;&lt; דובר_המשך &gt;&gt;</w:t>
      </w:r>
      <w:r>
        <w:rPr>
          <w:rtl/>
        </w:rPr>
        <w:t xml:space="preserve">   </w:t>
      </w:r>
    </w:p>
    <w:p w:rsidR="008A18D3" w:rsidRDefault="008A18D3" w:rsidP="008D5FB9">
      <w:pPr>
        <w:rPr>
          <w:rtl/>
          <w:lang w:eastAsia="he-IL"/>
        </w:rPr>
      </w:pPr>
    </w:p>
    <w:p w:rsidR="008A18D3" w:rsidRDefault="008A18D3" w:rsidP="00A23F25">
      <w:pPr>
        <w:rPr>
          <w:rtl/>
          <w:lang w:eastAsia="he-IL"/>
        </w:rPr>
      </w:pPr>
      <w:bookmarkStart w:id="24252" w:name="_ETM_Q64_505964"/>
      <w:bookmarkEnd w:id="24252"/>
      <w:r>
        <w:rPr>
          <w:rFonts w:hint="cs"/>
          <w:rtl/>
          <w:lang w:eastAsia="he-IL"/>
        </w:rPr>
        <w:t>אתה מפריע לי.</w:t>
      </w:r>
    </w:p>
    <w:p w:rsidR="008A18D3" w:rsidRDefault="008A18D3" w:rsidP="00A23F25">
      <w:pPr>
        <w:rPr>
          <w:rtl/>
          <w:lang w:eastAsia="he-IL"/>
        </w:rPr>
      </w:pPr>
      <w:bookmarkStart w:id="24253" w:name="_ETM_Q64_508634"/>
      <w:bookmarkStart w:id="24254" w:name="_ETM_Q64_508710"/>
      <w:bookmarkEnd w:id="24253"/>
      <w:bookmarkEnd w:id="24254"/>
    </w:p>
    <w:p w:rsidR="008A18D3" w:rsidRDefault="008A18D3" w:rsidP="00A23F25">
      <w:pPr>
        <w:pStyle w:val="af6"/>
        <w:rPr>
          <w:rtl/>
        </w:rPr>
      </w:pPr>
      <w:r w:rsidRPr="000C6ABF">
        <w:rPr>
          <w:rStyle w:val="TagStyle"/>
          <w:rtl/>
        </w:rPr>
        <w:t xml:space="preserve"> &lt;&lt; יור &gt;&gt;</w:t>
      </w:r>
      <w:r w:rsidRPr="002311DE">
        <w:rPr>
          <w:rStyle w:val="TagStyle"/>
          <w:rtl/>
        </w:rPr>
        <w:t xml:space="preserve"> </w:t>
      </w:r>
      <w:r>
        <w:rPr>
          <w:rtl/>
        </w:rPr>
        <w:t>היו"ר יבגני סובה:</w:t>
      </w:r>
      <w:r w:rsidRPr="002311DE">
        <w:rPr>
          <w:rStyle w:val="TagStyle"/>
          <w:rtl/>
        </w:rPr>
        <w:t xml:space="preserve"> </w:t>
      </w:r>
      <w:r w:rsidRPr="000C6ABF">
        <w:rPr>
          <w:rStyle w:val="TagStyle"/>
          <w:rtl/>
        </w:rPr>
        <w:t>&lt;&lt; יור &gt;&gt;</w:t>
      </w:r>
      <w:r>
        <w:rPr>
          <w:rtl/>
        </w:rPr>
        <w:t xml:space="preserve">   </w:t>
      </w:r>
    </w:p>
    <w:p w:rsidR="008A18D3" w:rsidRDefault="008A18D3" w:rsidP="008D5FB9">
      <w:pPr>
        <w:rPr>
          <w:rtl/>
          <w:lang w:eastAsia="he-IL"/>
        </w:rPr>
      </w:pPr>
    </w:p>
    <w:p w:rsidR="008A18D3" w:rsidRDefault="008A18D3" w:rsidP="00A23F25">
      <w:pPr>
        <w:rPr>
          <w:rtl/>
          <w:lang w:eastAsia="he-IL"/>
        </w:rPr>
      </w:pPr>
      <w:bookmarkStart w:id="24255" w:name="_ETM_Q64_509670"/>
      <w:bookmarkEnd w:id="24255"/>
      <w:r>
        <w:rPr>
          <w:rFonts w:hint="cs"/>
          <w:rtl/>
          <w:lang w:eastAsia="he-IL"/>
        </w:rPr>
        <w:t>אני יודע להסתדר. הכול בסדר.</w:t>
      </w:r>
    </w:p>
    <w:p w:rsidR="008A18D3" w:rsidRDefault="008A18D3" w:rsidP="00A23F25">
      <w:pPr>
        <w:rPr>
          <w:rtl/>
          <w:lang w:eastAsia="he-IL"/>
        </w:rPr>
      </w:pPr>
    </w:p>
    <w:p w:rsidR="008A18D3" w:rsidRDefault="008A18D3" w:rsidP="00A23F25">
      <w:pPr>
        <w:pStyle w:val="-"/>
        <w:rPr>
          <w:rtl/>
        </w:rPr>
      </w:pPr>
      <w:bookmarkStart w:id="24256" w:name="ET_speakercontinue_5156_39"/>
      <w:r w:rsidRPr="000C6ABF">
        <w:rPr>
          <w:rStyle w:val="TagStyle"/>
          <w:rtl/>
        </w:rPr>
        <w:t xml:space="preserve"> &lt;&lt; דובר_המשך &gt;&gt;</w:t>
      </w:r>
      <w:r w:rsidRPr="002311DE">
        <w:rPr>
          <w:rStyle w:val="TagStyle"/>
          <w:rtl/>
        </w:rPr>
        <w:t xml:space="preserve"> </w:t>
      </w:r>
      <w:r>
        <w:rPr>
          <w:rtl/>
        </w:rPr>
        <w:t>דוד אמסלם (הליכוד):</w:t>
      </w:r>
      <w:r w:rsidRPr="002311DE">
        <w:rPr>
          <w:rStyle w:val="TagStyle"/>
          <w:rtl/>
        </w:rPr>
        <w:t xml:space="preserve"> </w:t>
      </w:r>
      <w:r w:rsidRPr="000C6ABF">
        <w:rPr>
          <w:rStyle w:val="TagStyle"/>
          <w:rtl/>
        </w:rPr>
        <w:t>&lt;&lt; דובר_המשך &gt;&gt;</w:t>
      </w:r>
      <w:r>
        <w:rPr>
          <w:rtl/>
        </w:rPr>
        <w:t xml:space="preserve">  </w:t>
      </w:r>
    </w:p>
    <w:p w:rsidR="008A18D3" w:rsidRDefault="008A18D3" w:rsidP="008D5FB9">
      <w:pPr>
        <w:rPr>
          <w:rtl/>
        </w:rPr>
      </w:pPr>
    </w:p>
    <w:p w:rsidR="008A18D3" w:rsidRDefault="008A18D3" w:rsidP="00A23F25">
      <w:pPr>
        <w:ind w:firstLine="0"/>
        <w:rPr>
          <w:rtl/>
        </w:rPr>
      </w:pPr>
      <w:bookmarkStart w:id="24257" w:name="_ETM_Q64_509044"/>
      <w:bookmarkEnd w:id="24257"/>
      <w:r>
        <w:rPr>
          <w:rtl/>
        </w:rPr>
        <w:tab/>
      </w:r>
      <w:r>
        <w:rPr>
          <w:rFonts w:hint="cs"/>
          <w:rtl/>
        </w:rPr>
        <w:t>קשה מאוד לשמוע את האמת.</w:t>
      </w:r>
      <w:r>
        <w:rPr>
          <w:rtl/>
        </w:rPr>
        <w:t xml:space="preserve"> </w:t>
      </w:r>
      <w:bookmarkEnd w:id="24256"/>
    </w:p>
    <w:p w:rsidR="008A18D3" w:rsidRDefault="008A18D3" w:rsidP="00A23F25">
      <w:pPr>
        <w:ind w:firstLine="0"/>
        <w:rPr>
          <w:rtl/>
        </w:rPr>
      </w:pPr>
      <w:bookmarkStart w:id="24258" w:name="_ETM_Q64_508736"/>
      <w:bookmarkEnd w:id="24258"/>
    </w:p>
    <w:p w:rsidR="008A18D3" w:rsidRDefault="008A18D3" w:rsidP="00A23F25">
      <w:pPr>
        <w:pStyle w:val="af6"/>
        <w:rPr>
          <w:rtl/>
        </w:rPr>
      </w:pPr>
      <w:bookmarkStart w:id="24259" w:name="ET_yor_6307_40"/>
      <w:r w:rsidRPr="000C6ABF">
        <w:rPr>
          <w:rStyle w:val="TagStyle"/>
          <w:rtl/>
        </w:rPr>
        <w:t xml:space="preserve"> &lt;&lt; יור &gt;&gt;</w:t>
      </w:r>
      <w:r w:rsidRPr="002311DE">
        <w:rPr>
          <w:rStyle w:val="TagStyle"/>
          <w:rtl/>
        </w:rPr>
        <w:t xml:space="preserve"> </w:t>
      </w:r>
      <w:r>
        <w:rPr>
          <w:rtl/>
        </w:rPr>
        <w:t>היו"ר יבגני סובה:</w:t>
      </w:r>
      <w:r w:rsidRPr="002311DE">
        <w:rPr>
          <w:rStyle w:val="TagStyle"/>
          <w:rtl/>
        </w:rPr>
        <w:t xml:space="preserve"> </w:t>
      </w:r>
      <w:r w:rsidRPr="000C6ABF">
        <w:rPr>
          <w:rStyle w:val="TagStyle"/>
          <w:rtl/>
        </w:rPr>
        <w:t>&lt;&lt; יור &gt;&gt;</w:t>
      </w:r>
      <w:r>
        <w:rPr>
          <w:rtl/>
        </w:rPr>
        <w:t xml:space="preserve">   </w:t>
      </w:r>
      <w:bookmarkEnd w:id="24259"/>
    </w:p>
    <w:p w:rsidR="008A18D3" w:rsidRDefault="008A18D3" w:rsidP="008D5FB9">
      <w:pPr>
        <w:rPr>
          <w:rtl/>
          <w:lang w:eastAsia="he-IL"/>
        </w:rPr>
      </w:pPr>
    </w:p>
    <w:p w:rsidR="008A18D3" w:rsidRDefault="008A18D3" w:rsidP="00A23F25">
      <w:pPr>
        <w:rPr>
          <w:rtl/>
          <w:lang w:eastAsia="he-IL"/>
        </w:rPr>
      </w:pPr>
      <w:bookmarkStart w:id="24260" w:name="_ETM_Q64_509746"/>
      <w:bookmarkEnd w:id="24260"/>
      <w:r>
        <w:rPr>
          <w:rFonts w:hint="cs"/>
          <w:rtl/>
          <w:lang w:eastAsia="he-IL"/>
        </w:rPr>
        <w:t xml:space="preserve">אני גם יכול לתת לו </w:t>
      </w:r>
      <w:bookmarkStart w:id="24261" w:name="_ETM_Q64_511756"/>
      <w:bookmarkEnd w:id="24261"/>
      <w:r>
        <w:rPr>
          <w:rFonts w:hint="cs"/>
          <w:rtl/>
          <w:lang w:eastAsia="he-IL"/>
        </w:rPr>
        <w:t>הודעה אישית על דבר כזה, אבל בסדר, בוא נירגע.</w:t>
      </w:r>
    </w:p>
    <w:p w:rsidR="008A18D3" w:rsidRDefault="008A18D3" w:rsidP="00A23F25">
      <w:pPr>
        <w:rPr>
          <w:rtl/>
          <w:lang w:eastAsia="he-IL"/>
        </w:rPr>
      </w:pPr>
      <w:bookmarkStart w:id="24262" w:name="_ETM_Q64_513980"/>
      <w:bookmarkStart w:id="24263" w:name="_ETM_Q64_514069"/>
      <w:bookmarkEnd w:id="24262"/>
      <w:bookmarkEnd w:id="24263"/>
    </w:p>
    <w:p w:rsidR="008A18D3" w:rsidRDefault="008A18D3" w:rsidP="00A23F25">
      <w:pPr>
        <w:pStyle w:val="-"/>
        <w:rPr>
          <w:rtl/>
        </w:rPr>
      </w:pPr>
      <w:bookmarkStart w:id="24264" w:name="_ETM_Q64_516947"/>
      <w:bookmarkStart w:id="24265" w:name="_ETM_Q64_517040"/>
      <w:bookmarkStart w:id="24266" w:name="ET_speakercontinue_5156_43"/>
      <w:bookmarkEnd w:id="24264"/>
      <w:bookmarkEnd w:id="24265"/>
      <w:r w:rsidRPr="000C6ABF">
        <w:rPr>
          <w:rStyle w:val="TagStyle"/>
          <w:rtl/>
        </w:rPr>
        <w:t xml:space="preserve"> &lt;&lt; דובר_המשך &gt;&gt;</w:t>
      </w:r>
      <w:r w:rsidRPr="008C4CFC">
        <w:rPr>
          <w:rStyle w:val="TagStyle"/>
          <w:rtl/>
        </w:rPr>
        <w:t xml:space="preserve"> </w:t>
      </w:r>
      <w:r>
        <w:rPr>
          <w:rtl/>
        </w:rPr>
        <w:t>דוד אמסלם (הליכוד):</w:t>
      </w:r>
      <w:r w:rsidRPr="008C4CFC">
        <w:rPr>
          <w:rStyle w:val="TagStyle"/>
          <w:rtl/>
        </w:rPr>
        <w:t xml:space="preserve"> </w:t>
      </w:r>
      <w:r w:rsidRPr="000C6ABF">
        <w:rPr>
          <w:rStyle w:val="TagStyle"/>
          <w:rtl/>
        </w:rPr>
        <w:t>&lt;&lt; דובר_המשך &gt;&gt;</w:t>
      </w:r>
      <w:r>
        <w:rPr>
          <w:rtl/>
        </w:rPr>
        <w:t xml:space="preserve">   </w:t>
      </w:r>
      <w:bookmarkEnd w:id="24266"/>
    </w:p>
    <w:p w:rsidR="008A18D3" w:rsidRDefault="008A18D3" w:rsidP="008D5FB9">
      <w:pPr>
        <w:rPr>
          <w:rtl/>
          <w:lang w:eastAsia="he-IL"/>
        </w:rPr>
      </w:pPr>
    </w:p>
    <w:p w:rsidR="008A18D3" w:rsidRDefault="008A18D3" w:rsidP="00A23F25">
      <w:pPr>
        <w:rPr>
          <w:rtl/>
          <w:lang w:eastAsia="he-IL"/>
        </w:rPr>
      </w:pPr>
      <w:bookmarkStart w:id="24267" w:name="_ETM_Q64_514442"/>
      <w:bookmarkEnd w:id="24267"/>
      <w:r>
        <w:rPr>
          <w:rFonts w:hint="cs"/>
          <w:rtl/>
          <w:lang w:eastAsia="he-IL"/>
        </w:rPr>
        <w:t xml:space="preserve">תן לו, תן לו. הכול </w:t>
      </w:r>
      <w:bookmarkStart w:id="24268" w:name="_ETM_Q64_512986"/>
      <w:bookmarkEnd w:id="24268"/>
      <w:r>
        <w:rPr>
          <w:rFonts w:hint="cs"/>
          <w:rtl/>
          <w:lang w:eastAsia="he-IL"/>
        </w:rPr>
        <w:t>בסדר.</w:t>
      </w:r>
    </w:p>
    <w:p w:rsidR="008A18D3" w:rsidRPr="008C4CFC" w:rsidRDefault="008A18D3" w:rsidP="00A23F25">
      <w:pPr>
        <w:rPr>
          <w:rtl/>
          <w:lang w:eastAsia="he-IL"/>
        </w:rPr>
      </w:pPr>
      <w:bookmarkStart w:id="24269" w:name="_ETM_Q64_513803"/>
      <w:bookmarkStart w:id="24270" w:name="_ETM_Q64_513885"/>
      <w:bookmarkEnd w:id="24269"/>
      <w:bookmarkEnd w:id="24270"/>
    </w:p>
    <w:p w:rsidR="008A18D3" w:rsidRDefault="008A18D3" w:rsidP="00A23F25">
      <w:pPr>
        <w:pStyle w:val="af6"/>
        <w:rPr>
          <w:rtl/>
        </w:rPr>
      </w:pPr>
      <w:bookmarkStart w:id="24271" w:name="ET_yor_6307_42"/>
      <w:r w:rsidRPr="000C6ABF">
        <w:rPr>
          <w:rStyle w:val="TagStyle"/>
          <w:rtl/>
        </w:rPr>
        <w:t xml:space="preserve"> &lt;&lt; יור &gt;&gt;</w:t>
      </w:r>
      <w:r w:rsidRPr="008C4CFC">
        <w:rPr>
          <w:rStyle w:val="TagStyle"/>
          <w:rtl/>
        </w:rPr>
        <w:t xml:space="preserve"> </w:t>
      </w:r>
      <w:r>
        <w:rPr>
          <w:rtl/>
        </w:rPr>
        <w:t>היו"ר יבגני סובה:</w:t>
      </w:r>
      <w:r w:rsidRPr="008C4CFC">
        <w:rPr>
          <w:rStyle w:val="TagStyle"/>
          <w:rtl/>
        </w:rPr>
        <w:t xml:space="preserve"> </w:t>
      </w:r>
      <w:r w:rsidRPr="000C6ABF">
        <w:rPr>
          <w:rStyle w:val="TagStyle"/>
          <w:rtl/>
        </w:rPr>
        <w:t>&lt;&lt; יור &gt;&gt;</w:t>
      </w:r>
      <w:r>
        <w:rPr>
          <w:rtl/>
        </w:rPr>
        <w:t xml:space="preserve">   </w:t>
      </w:r>
      <w:bookmarkEnd w:id="24271"/>
    </w:p>
    <w:p w:rsidR="008A18D3" w:rsidRDefault="008A18D3" w:rsidP="008D5FB9">
      <w:pPr>
        <w:rPr>
          <w:rtl/>
          <w:lang w:eastAsia="he-IL"/>
        </w:rPr>
      </w:pPr>
    </w:p>
    <w:p w:rsidR="008A18D3" w:rsidRDefault="008A18D3" w:rsidP="00A23F25">
      <w:pPr>
        <w:rPr>
          <w:rtl/>
          <w:lang w:eastAsia="he-IL"/>
        </w:rPr>
      </w:pPr>
      <w:bookmarkStart w:id="24272" w:name="_ETM_Q64_515621"/>
      <w:bookmarkEnd w:id="24272"/>
      <w:r>
        <w:rPr>
          <w:rFonts w:hint="cs"/>
          <w:rtl/>
          <w:lang w:eastAsia="he-IL"/>
        </w:rPr>
        <w:lastRenderedPageBreak/>
        <w:t>לא, לא רוצה.</w:t>
      </w:r>
    </w:p>
    <w:p w:rsidR="008A18D3" w:rsidRDefault="008A18D3" w:rsidP="00A23F25">
      <w:pPr>
        <w:rPr>
          <w:rtl/>
          <w:lang w:eastAsia="he-IL"/>
        </w:rPr>
      </w:pPr>
      <w:bookmarkStart w:id="24273" w:name="_ETM_Q64_515789"/>
      <w:bookmarkStart w:id="24274" w:name="_ETM_Q64_515878"/>
      <w:bookmarkEnd w:id="24273"/>
      <w:bookmarkEnd w:id="24274"/>
    </w:p>
    <w:p w:rsidR="008A18D3" w:rsidRDefault="008A18D3" w:rsidP="00A23F25">
      <w:pPr>
        <w:pStyle w:val="af5"/>
        <w:rPr>
          <w:rtl/>
        </w:rPr>
      </w:pPr>
      <w:bookmarkStart w:id="24275" w:name="_ETM_Q64_514123"/>
      <w:bookmarkStart w:id="24276" w:name="_ETM_Q64_514197"/>
      <w:bookmarkStart w:id="24277" w:name="ET_interruption_5296_41"/>
      <w:bookmarkEnd w:id="24275"/>
      <w:bookmarkEnd w:id="24276"/>
      <w:r w:rsidRPr="000C6ABF">
        <w:rPr>
          <w:rStyle w:val="TagStyle"/>
          <w:rtl/>
        </w:rPr>
        <w:t>&lt;&lt; קריאה &gt;&gt;</w:t>
      </w:r>
      <w:r w:rsidRPr="002311DE">
        <w:rPr>
          <w:rStyle w:val="TagStyle"/>
          <w:rtl/>
        </w:rPr>
        <w:t xml:space="preserve"> </w:t>
      </w:r>
      <w:r>
        <w:rPr>
          <w:rtl/>
        </w:rPr>
        <w:t>יואב קיש (הליכוד):</w:t>
      </w:r>
      <w:r w:rsidRPr="002311DE">
        <w:rPr>
          <w:rStyle w:val="TagStyle"/>
          <w:rtl/>
        </w:rPr>
        <w:t xml:space="preserve"> </w:t>
      </w:r>
      <w:r w:rsidRPr="000C6ABF">
        <w:rPr>
          <w:rStyle w:val="TagStyle"/>
          <w:rtl/>
        </w:rPr>
        <w:t>&lt;&lt; קריאה &gt;&gt;</w:t>
      </w:r>
      <w:r>
        <w:rPr>
          <w:rtl/>
        </w:rPr>
        <w:t xml:space="preserve">   </w:t>
      </w:r>
      <w:bookmarkEnd w:id="24277"/>
    </w:p>
    <w:p w:rsidR="008A18D3" w:rsidRDefault="008A18D3" w:rsidP="008D5FB9">
      <w:pPr>
        <w:rPr>
          <w:rtl/>
          <w:lang w:eastAsia="he-IL"/>
        </w:rPr>
      </w:pPr>
    </w:p>
    <w:p w:rsidR="008A18D3" w:rsidRDefault="008A18D3" w:rsidP="00A23F25">
      <w:pPr>
        <w:rPr>
          <w:rtl/>
          <w:lang w:eastAsia="he-IL"/>
        </w:rPr>
      </w:pPr>
      <w:bookmarkStart w:id="24278" w:name="_ETM_Q64_516040"/>
      <w:bookmarkEnd w:id="24278"/>
      <w:r>
        <w:rPr>
          <w:rFonts w:hint="cs"/>
          <w:rtl/>
          <w:lang w:eastAsia="he-IL"/>
        </w:rPr>
        <w:t xml:space="preserve">בועז, </w:t>
      </w:r>
      <w:bookmarkStart w:id="24279" w:name="_ETM_Q64_517020"/>
      <w:bookmarkEnd w:id="24279"/>
      <w:r>
        <w:rPr>
          <w:rFonts w:hint="cs"/>
          <w:rtl/>
          <w:lang w:eastAsia="he-IL"/>
        </w:rPr>
        <w:t>לך תצביע לבד. לך תצביע לבד.</w:t>
      </w:r>
    </w:p>
    <w:p w:rsidR="008A18D3" w:rsidRDefault="008A18D3" w:rsidP="00A23F25">
      <w:pPr>
        <w:rPr>
          <w:rtl/>
          <w:lang w:eastAsia="he-IL"/>
        </w:rPr>
      </w:pPr>
    </w:p>
    <w:p w:rsidR="008A18D3" w:rsidRDefault="008A18D3" w:rsidP="00A23F25">
      <w:pPr>
        <w:pStyle w:val="af6"/>
        <w:rPr>
          <w:rtl/>
        </w:rPr>
      </w:pPr>
      <w:bookmarkStart w:id="24280" w:name="ET_yor_6307_45"/>
      <w:r w:rsidRPr="000C6ABF">
        <w:rPr>
          <w:rStyle w:val="TagStyle"/>
          <w:rtl/>
        </w:rPr>
        <w:t xml:space="preserve"> &lt;&lt; יור &gt;&gt;</w:t>
      </w:r>
      <w:r w:rsidRPr="0080621E">
        <w:rPr>
          <w:rStyle w:val="TagStyle"/>
          <w:rtl/>
        </w:rPr>
        <w:t xml:space="preserve"> </w:t>
      </w:r>
      <w:r>
        <w:rPr>
          <w:rtl/>
        </w:rPr>
        <w:t>היו"ר יבגני סובה:</w:t>
      </w:r>
      <w:r w:rsidRPr="0080621E">
        <w:rPr>
          <w:rStyle w:val="TagStyle"/>
          <w:rtl/>
        </w:rPr>
        <w:t xml:space="preserve"> </w:t>
      </w:r>
      <w:r w:rsidRPr="000C6ABF">
        <w:rPr>
          <w:rStyle w:val="TagStyle"/>
          <w:rtl/>
        </w:rPr>
        <w:t>&lt;&lt; יור &gt;&gt;</w:t>
      </w:r>
      <w:r>
        <w:rPr>
          <w:rtl/>
        </w:rPr>
        <w:t xml:space="preserve">   </w:t>
      </w:r>
      <w:bookmarkEnd w:id="24280"/>
    </w:p>
    <w:p w:rsidR="008A18D3" w:rsidRDefault="008A18D3" w:rsidP="008D5FB9">
      <w:pPr>
        <w:rPr>
          <w:rtl/>
          <w:lang w:eastAsia="he-IL"/>
        </w:rPr>
      </w:pPr>
    </w:p>
    <w:p w:rsidR="008A18D3" w:rsidRDefault="008A18D3" w:rsidP="00A23F25">
      <w:pPr>
        <w:rPr>
          <w:rtl/>
          <w:lang w:eastAsia="he-IL"/>
        </w:rPr>
      </w:pPr>
      <w:bookmarkStart w:id="24281" w:name="_ETM_Q64_517589"/>
      <w:bookmarkEnd w:id="24281"/>
      <w:r>
        <w:rPr>
          <w:rFonts w:hint="cs"/>
          <w:rtl/>
          <w:lang w:eastAsia="he-IL"/>
        </w:rPr>
        <w:t>לא רוצה.</w:t>
      </w:r>
    </w:p>
    <w:p w:rsidR="008A18D3" w:rsidRPr="0080621E" w:rsidRDefault="008A18D3" w:rsidP="00A23F25">
      <w:pPr>
        <w:rPr>
          <w:rtl/>
          <w:lang w:eastAsia="he-IL"/>
        </w:rPr>
      </w:pPr>
      <w:bookmarkStart w:id="24282" w:name="_ETM_Q64_521938"/>
      <w:bookmarkStart w:id="24283" w:name="_ETM_Q64_522003"/>
      <w:bookmarkEnd w:id="24282"/>
      <w:bookmarkEnd w:id="24283"/>
    </w:p>
    <w:p w:rsidR="008A18D3" w:rsidRDefault="008A18D3" w:rsidP="00A23F25">
      <w:pPr>
        <w:pStyle w:val="-"/>
        <w:rPr>
          <w:rtl/>
        </w:rPr>
      </w:pPr>
      <w:r w:rsidRPr="000C6ABF">
        <w:rPr>
          <w:rStyle w:val="TagStyle"/>
          <w:rtl/>
        </w:rPr>
        <w:t xml:space="preserve"> &lt;&lt; דובר_המשך &gt;&gt;</w:t>
      </w:r>
      <w:r w:rsidRPr="008C4CFC">
        <w:rPr>
          <w:rStyle w:val="TagStyle"/>
          <w:rtl/>
        </w:rPr>
        <w:t xml:space="preserve"> </w:t>
      </w:r>
      <w:r>
        <w:rPr>
          <w:rtl/>
        </w:rPr>
        <w:t>דוד אמסלם (הליכוד):</w:t>
      </w:r>
      <w:r w:rsidRPr="008C4CFC">
        <w:rPr>
          <w:rStyle w:val="TagStyle"/>
          <w:rtl/>
        </w:rPr>
        <w:t xml:space="preserve"> </w:t>
      </w:r>
      <w:r w:rsidRPr="000C6ABF">
        <w:rPr>
          <w:rStyle w:val="TagStyle"/>
          <w:rtl/>
        </w:rPr>
        <w:t>&lt;&lt; דובר_המשך &gt;&gt;</w:t>
      </w:r>
      <w:r>
        <w:rPr>
          <w:rtl/>
        </w:rPr>
        <w:t xml:space="preserve">   </w:t>
      </w:r>
    </w:p>
    <w:p w:rsidR="008A18D3" w:rsidRDefault="008A18D3" w:rsidP="00A23F25">
      <w:pPr>
        <w:rPr>
          <w:rtl/>
          <w:lang w:eastAsia="he-IL"/>
        </w:rPr>
      </w:pPr>
      <w:bookmarkStart w:id="24284" w:name="_ETM_Q64_517116"/>
      <w:bookmarkEnd w:id="24284"/>
    </w:p>
    <w:p w:rsidR="008A18D3" w:rsidRDefault="008A18D3" w:rsidP="00A23F25">
      <w:pPr>
        <w:rPr>
          <w:rtl/>
          <w:lang w:eastAsia="he-IL"/>
        </w:rPr>
      </w:pPr>
      <w:r>
        <w:rPr>
          <w:rFonts w:hint="cs"/>
          <w:rtl/>
          <w:lang w:eastAsia="he-IL"/>
        </w:rPr>
        <w:t xml:space="preserve">הוא אתמול הצביע, אתה יודע, משהו, אתה </w:t>
      </w:r>
      <w:bookmarkStart w:id="24285" w:name="_ETM_Q64_524216"/>
      <w:bookmarkEnd w:id="24285"/>
      <w:r>
        <w:rPr>
          <w:rFonts w:hint="cs"/>
          <w:rtl/>
          <w:lang w:eastAsia="he-IL"/>
        </w:rPr>
        <w:t xml:space="preserve">יודע </w:t>
      </w:r>
      <w:r w:rsidR="008D5FB9">
        <w:rPr>
          <w:rFonts w:hint="cs"/>
          <w:rtl/>
          <w:lang w:eastAsia="he-IL"/>
        </w:rPr>
        <w:t>– –</w:t>
      </w:r>
    </w:p>
    <w:p w:rsidR="008A18D3" w:rsidRDefault="008A18D3" w:rsidP="00A23F25">
      <w:pPr>
        <w:rPr>
          <w:rtl/>
          <w:lang w:eastAsia="he-IL"/>
        </w:rPr>
      </w:pPr>
      <w:bookmarkStart w:id="24286" w:name="_ETM_Q64_515917"/>
      <w:bookmarkEnd w:id="24286"/>
    </w:p>
    <w:p w:rsidR="008A18D3" w:rsidRDefault="008A18D3" w:rsidP="00A23F25">
      <w:pPr>
        <w:pStyle w:val="af5"/>
        <w:rPr>
          <w:rtl/>
        </w:rPr>
      </w:pPr>
      <w:bookmarkStart w:id="24287" w:name="ET_interruption_5080_46"/>
      <w:r w:rsidRPr="000C6ABF">
        <w:rPr>
          <w:rStyle w:val="TagStyle"/>
          <w:rtl/>
        </w:rPr>
        <w:t xml:space="preserve"> &lt;&lt; קריאה &gt;&gt;</w:t>
      </w:r>
      <w:r w:rsidRPr="0080621E">
        <w:rPr>
          <w:rStyle w:val="TagStyle"/>
          <w:rtl/>
        </w:rPr>
        <w:t xml:space="preserve"> </w:t>
      </w:r>
      <w:r>
        <w:rPr>
          <w:rtl/>
        </w:rPr>
        <w:t>בועז טופורובסקי (יש עתיד):</w:t>
      </w:r>
      <w:r w:rsidRPr="0080621E">
        <w:rPr>
          <w:rStyle w:val="TagStyle"/>
          <w:rtl/>
        </w:rPr>
        <w:t xml:space="preserve"> </w:t>
      </w:r>
      <w:r w:rsidRPr="000C6ABF">
        <w:rPr>
          <w:rStyle w:val="TagStyle"/>
          <w:rtl/>
        </w:rPr>
        <w:t>&lt;&lt; קריאה &gt;&gt;</w:t>
      </w:r>
      <w:r>
        <w:rPr>
          <w:rtl/>
        </w:rPr>
        <w:t xml:space="preserve">   </w:t>
      </w:r>
      <w:bookmarkEnd w:id="24287"/>
    </w:p>
    <w:p w:rsidR="008A18D3" w:rsidRDefault="008A18D3" w:rsidP="008D5FB9">
      <w:pPr>
        <w:rPr>
          <w:rtl/>
          <w:lang w:eastAsia="he-IL"/>
        </w:rPr>
      </w:pPr>
    </w:p>
    <w:p w:rsidR="008A18D3" w:rsidRDefault="008A18D3" w:rsidP="00A23F25">
      <w:pPr>
        <w:rPr>
          <w:rtl/>
          <w:lang w:eastAsia="he-IL"/>
        </w:rPr>
      </w:pPr>
      <w:bookmarkStart w:id="24288" w:name="_ETM_Q64_516803"/>
      <w:bookmarkEnd w:id="24288"/>
      <w:r>
        <w:rPr>
          <w:rFonts w:hint="cs"/>
          <w:rtl/>
          <w:lang w:eastAsia="he-IL"/>
        </w:rPr>
        <w:t>הם צועקים. למה אתה לא הולך למי שצועק?</w:t>
      </w:r>
    </w:p>
    <w:p w:rsidR="008A18D3" w:rsidRDefault="008A18D3" w:rsidP="00A23F25">
      <w:pPr>
        <w:rPr>
          <w:rtl/>
          <w:lang w:eastAsia="he-IL"/>
        </w:rPr>
      </w:pPr>
    </w:p>
    <w:p w:rsidR="008A18D3" w:rsidRDefault="008A18D3" w:rsidP="00A23F25">
      <w:pPr>
        <w:pStyle w:val="-"/>
        <w:rPr>
          <w:rtl/>
        </w:rPr>
      </w:pPr>
      <w:bookmarkStart w:id="24289" w:name="ET_speakercontinue_5156_47"/>
      <w:r w:rsidRPr="000C6ABF">
        <w:rPr>
          <w:rStyle w:val="TagStyle"/>
          <w:rtl/>
        </w:rPr>
        <w:t xml:space="preserve"> &lt;&lt; דובר_המשך &gt;&gt;</w:t>
      </w:r>
      <w:r w:rsidRPr="0080621E">
        <w:rPr>
          <w:rStyle w:val="TagStyle"/>
          <w:rtl/>
        </w:rPr>
        <w:t xml:space="preserve"> </w:t>
      </w:r>
      <w:r>
        <w:rPr>
          <w:rtl/>
        </w:rPr>
        <w:t>דוד אמסלם (הליכוד):</w:t>
      </w:r>
      <w:r w:rsidRPr="0080621E">
        <w:rPr>
          <w:rStyle w:val="TagStyle"/>
          <w:rtl/>
        </w:rPr>
        <w:t xml:space="preserve"> </w:t>
      </w:r>
      <w:r w:rsidRPr="000C6ABF">
        <w:rPr>
          <w:rStyle w:val="TagStyle"/>
          <w:rtl/>
        </w:rPr>
        <w:t>&lt;&lt; דובר_המשך &gt;&gt;</w:t>
      </w:r>
      <w:r>
        <w:rPr>
          <w:rtl/>
        </w:rPr>
        <w:t xml:space="preserve">   </w:t>
      </w:r>
      <w:bookmarkEnd w:id="24289"/>
    </w:p>
    <w:p w:rsidR="008A18D3" w:rsidRDefault="008A18D3" w:rsidP="008D5FB9">
      <w:pPr>
        <w:rPr>
          <w:rtl/>
          <w:lang w:eastAsia="he-IL"/>
        </w:rPr>
      </w:pPr>
    </w:p>
    <w:p w:rsidR="008A18D3" w:rsidRDefault="008D5FB9" w:rsidP="00A23F25">
      <w:pPr>
        <w:rPr>
          <w:rtl/>
          <w:lang w:eastAsia="he-IL"/>
        </w:rPr>
      </w:pPr>
      <w:bookmarkStart w:id="24290" w:name="_ETM_Q64_521801"/>
      <w:bookmarkStart w:id="24291" w:name="_ETM_Q64_522290"/>
      <w:bookmarkEnd w:id="24290"/>
      <w:bookmarkEnd w:id="24291"/>
      <w:r>
        <w:rPr>
          <w:rFonts w:hint="cs"/>
          <w:rtl/>
          <w:lang w:eastAsia="he-IL"/>
        </w:rPr>
        <w:t>– –</w:t>
      </w:r>
      <w:r w:rsidR="008A18D3">
        <w:rPr>
          <w:rFonts w:hint="cs"/>
          <w:rtl/>
          <w:lang w:eastAsia="he-IL"/>
        </w:rPr>
        <w:t xml:space="preserve"> הצביע עם עצמו לבד 50 הצבעות, כשהיינו בהפסקה.</w:t>
      </w:r>
    </w:p>
    <w:p w:rsidR="008A18D3" w:rsidRDefault="008A18D3" w:rsidP="00A23F25">
      <w:pPr>
        <w:rPr>
          <w:rtl/>
          <w:lang w:eastAsia="he-IL"/>
        </w:rPr>
      </w:pPr>
      <w:bookmarkStart w:id="24292" w:name="_ETM_Q64_520694"/>
      <w:bookmarkStart w:id="24293" w:name="_ETM_Q64_520796"/>
      <w:bookmarkEnd w:id="24292"/>
      <w:bookmarkEnd w:id="24293"/>
    </w:p>
    <w:p w:rsidR="008A18D3" w:rsidRDefault="008A18D3" w:rsidP="00A23F25">
      <w:pPr>
        <w:pStyle w:val="af5"/>
      </w:pPr>
      <w:bookmarkStart w:id="24294" w:name="ET_interruption_5807_48"/>
      <w:r w:rsidRPr="000C6ABF">
        <w:rPr>
          <w:rStyle w:val="TagStyle"/>
          <w:rtl/>
        </w:rPr>
        <w:t xml:space="preserve"> &lt;&lt; קריאה &gt;&gt;</w:t>
      </w:r>
      <w:r w:rsidRPr="0080621E">
        <w:rPr>
          <w:rStyle w:val="TagStyle"/>
          <w:rtl/>
        </w:rPr>
        <w:t xml:space="preserve"> </w:t>
      </w:r>
      <w:r>
        <w:rPr>
          <w:rtl/>
        </w:rPr>
        <w:t>קטי קטרין שטרית (הליכוד):</w:t>
      </w:r>
      <w:r w:rsidRPr="0080621E">
        <w:rPr>
          <w:rStyle w:val="TagStyle"/>
          <w:rtl/>
        </w:rPr>
        <w:t xml:space="preserve"> </w:t>
      </w:r>
      <w:r w:rsidRPr="000C6ABF">
        <w:rPr>
          <w:rStyle w:val="TagStyle"/>
          <w:rtl/>
        </w:rPr>
        <w:t>&lt;&lt; קריאה &gt;&gt;</w:t>
      </w:r>
      <w:r>
        <w:rPr>
          <w:rtl/>
        </w:rPr>
        <w:t xml:space="preserve">   </w:t>
      </w:r>
      <w:bookmarkEnd w:id="24294"/>
    </w:p>
    <w:p w:rsidR="008A18D3" w:rsidRDefault="008A18D3" w:rsidP="008D5FB9">
      <w:pPr>
        <w:rPr>
          <w:rtl/>
          <w:lang w:eastAsia="he-IL"/>
        </w:rPr>
      </w:pPr>
    </w:p>
    <w:p w:rsidR="008A18D3" w:rsidRDefault="008A18D3" w:rsidP="00A23F25">
      <w:pPr>
        <w:rPr>
          <w:rtl/>
          <w:lang w:eastAsia="he-IL"/>
        </w:rPr>
      </w:pPr>
      <w:bookmarkStart w:id="24295" w:name="_ETM_Q64_525032"/>
      <w:bookmarkEnd w:id="24295"/>
      <w:r>
        <w:rPr>
          <w:rFonts w:hint="cs"/>
          <w:rtl/>
          <w:lang w:eastAsia="he-IL"/>
        </w:rPr>
        <w:t>בגלל זה אי-אפשר להאמין בהם. זו הסיבה.</w:t>
      </w:r>
    </w:p>
    <w:p w:rsidR="008A18D3" w:rsidRDefault="008A18D3" w:rsidP="00A23F25">
      <w:pPr>
        <w:rPr>
          <w:rtl/>
          <w:lang w:eastAsia="he-IL"/>
        </w:rPr>
      </w:pPr>
      <w:bookmarkStart w:id="24296" w:name="_ETM_Q64_527610"/>
      <w:bookmarkStart w:id="24297" w:name="_ETM_Q64_527726"/>
      <w:bookmarkEnd w:id="24296"/>
      <w:bookmarkEnd w:id="24297"/>
    </w:p>
    <w:p w:rsidR="008A18D3" w:rsidRDefault="008A18D3" w:rsidP="00A23F25">
      <w:pPr>
        <w:pStyle w:val="-"/>
      </w:pPr>
      <w:bookmarkStart w:id="24298" w:name="ET_speakercontinue_5156_49"/>
      <w:r w:rsidRPr="000C6ABF">
        <w:rPr>
          <w:rStyle w:val="TagStyle"/>
          <w:rtl/>
        </w:rPr>
        <w:t xml:space="preserve"> &lt;&lt; דובר_המשך &gt;&gt;</w:t>
      </w:r>
      <w:r w:rsidRPr="0080621E">
        <w:rPr>
          <w:rStyle w:val="TagStyle"/>
          <w:rtl/>
        </w:rPr>
        <w:t xml:space="preserve"> </w:t>
      </w:r>
      <w:r>
        <w:rPr>
          <w:rtl/>
        </w:rPr>
        <w:t>דוד אמסלם (הליכוד):</w:t>
      </w:r>
      <w:r w:rsidRPr="0080621E">
        <w:rPr>
          <w:rStyle w:val="TagStyle"/>
          <w:rtl/>
        </w:rPr>
        <w:t xml:space="preserve"> </w:t>
      </w:r>
      <w:r w:rsidRPr="000C6ABF">
        <w:rPr>
          <w:rStyle w:val="TagStyle"/>
          <w:rtl/>
        </w:rPr>
        <w:t>&lt;&lt; דובר_המשך &gt;&gt;</w:t>
      </w:r>
      <w:r>
        <w:rPr>
          <w:rtl/>
        </w:rPr>
        <w:t xml:space="preserve">   </w:t>
      </w:r>
      <w:bookmarkEnd w:id="24298"/>
    </w:p>
    <w:p w:rsidR="008A18D3" w:rsidRDefault="008A18D3" w:rsidP="008D5FB9">
      <w:pPr>
        <w:rPr>
          <w:rtl/>
          <w:lang w:eastAsia="he-IL"/>
        </w:rPr>
      </w:pPr>
    </w:p>
    <w:p w:rsidR="008A18D3" w:rsidRDefault="008A18D3" w:rsidP="00BA4F4E">
      <w:pPr>
        <w:rPr>
          <w:rtl/>
          <w:lang w:eastAsia="he-IL"/>
        </w:rPr>
      </w:pPr>
      <w:bookmarkStart w:id="24299" w:name="_ETM_Q64_528730"/>
      <w:bookmarkEnd w:id="24299"/>
      <w:r>
        <w:rPr>
          <w:rFonts w:hint="cs"/>
          <w:rtl/>
          <w:lang w:eastAsia="he-IL"/>
        </w:rPr>
        <w:t xml:space="preserve">לכן, אני </w:t>
      </w:r>
      <w:bookmarkStart w:id="24300" w:name="_ETM_Q64_526499"/>
      <w:bookmarkEnd w:id="24300"/>
      <w:r>
        <w:rPr>
          <w:rFonts w:hint="cs"/>
          <w:rtl/>
          <w:lang w:eastAsia="he-IL"/>
        </w:rPr>
        <w:t xml:space="preserve">אומר: חבר'ה, אתם עושים צחוק מעצמכם. אתם, לא אכפת לכם </w:t>
      </w:r>
      <w:bookmarkStart w:id="24301" w:name="_ETM_Q64_532403"/>
      <w:bookmarkEnd w:id="24301"/>
      <w:r>
        <w:rPr>
          <w:rFonts w:hint="cs"/>
          <w:rtl/>
          <w:lang w:eastAsia="he-IL"/>
        </w:rPr>
        <w:t>להיות שוטי הכפר</w:t>
      </w:r>
      <w:r w:rsidR="00BA4F4E">
        <w:rPr>
          <w:rFonts w:hint="cs"/>
          <w:rtl/>
          <w:lang w:eastAsia="he-IL"/>
        </w:rPr>
        <w:t>,</w:t>
      </w:r>
      <w:r>
        <w:rPr>
          <w:rFonts w:hint="cs"/>
          <w:rtl/>
          <w:lang w:eastAsia="he-IL"/>
        </w:rPr>
        <w:t xml:space="preserve"> רק בגלל שאתם </w:t>
      </w:r>
      <w:bookmarkStart w:id="24302" w:name="_ETM_Q64_533824"/>
      <w:bookmarkEnd w:id="24302"/>
      <w:r>
        <w:rPr>
          <w:rFonts w:hint="cs"/>
          <w:rtl/>
          <w:lang w:eastAsia="he-IL"/>
        </w:rPr>
        <w:t xml:space="preserve">מפחדים ממר לפיד, שהוא יותר נבוב מרובכם. אז אתה בא, מר </w:t>
      </w:r>
      <w:bookmarkStart w:id="24303" w:name="_ETM_Q64_538323"/>
      <w:bookmarkEnd w:id="24303"/>
      <w:r>
        <w:rPr>
          <w:rFonts w:hint="cs"/>
          <w:rtl/>
          <w:lang w:eastAsia="he-IL"/>
        </w:rPr>
        <w:t xml:space="preserve">לוי, היום, עולה לי </w:t>
      </w:r>
      <w:bookmarkStart w:id="24304" w:name="_ETM_Q64_545655"/>
      <w:bookmarkEnd w:id="24304"/>
      <w:r>
        <w:rPr>
          <w:rFonts w:hint="cs"/>
          <w:rtl/>
          <w:lang w:eastAsia="he-IL"/>
        </w:rPr>
        <w:t xml:space="preserve">לכאן לדוכן ואומר: לא </w:t>
      </w:r>
      <w:bookmarkStart w:id="24305" w:name="_ETM_Q64_547818"/>
      <w:bookmarkEnd w:id="24305"/>
      <w:r>
        <w:rPr>
          <w:rFonts w:hint="cs"/>
          <w:rtl/>
          <w:lang w:eastAsia="he-IL"/>
        </w:rPr>
        <w:t xml:space="preserve">עשינו הפסקה, אנחנו נעשה הפסקה, אני לא הרשיתי? הרי אתה משקר. אני אראה לך 50 מקרים שעשינו דיונים, שאפשרת דיונים </w:t>
      </w:r>
      <w:bookmarkStart w:id="24306" w:name="_ETM_Q64_557084"/>
      <w:bookmarkEnd w:id="24306"/>
      <w:r>
        <w:rPr>
          <w:rFonts w:hint="cs"/>
          <w:rtl/>
          <w:lang w:eastAsia="he-IL"/>
        </w:rPr>
        <w:t xml:space="preserve">תוך כדי מליאה </w:t>
      </w:r>
      <w:r w:rsidR="008D5FB9">
        <w:rPr>
          <w:rFonts w:hint="cs"/>
          <w:rtl/>
          <w:lang w:eastAsia="he-IL"/>
        </w:rPr>
        <w:t>– –</w:t>
      </w:r>
    </w:p>
    <w:p w:rsidR="008A18D3" w:rsidRDefault="008A18D3" w:rsidP="00A23F25">
      <w:pPr>
        <w:rPr>
          <w:rtl/>
          <w:lang w:eastAsia="he-IL"/>
        </w:rPr>
      </w:pPr>
      <w:bookmarkStart w:id="24307" w:name="_ETM_Q64_559612"/>
      <w:bookmarkStart w:id="24308" w:name="_ETM_Q64_559707"/>
      <w:bookmarkEnd w:id="24307"/>
      <w:bookmarkEnd w:id="24308"/>
    </w:p>
    <w:p w:rsidR="008A18D3" w:rsidRDefault="008A18D3" w:rsidP="00A23F25">
      <w:pPr>
        <w:pStyle w:val="af6"/>
        <w:keepNext/>
      </w:pPr>
      <w:bookmarkStart w:id="24309" w:name="ET_yor_6307_50"/>
      <w:r w:rsidRPr="000C6ABF">
        <w:rPr>
          <w:rStyle w:val="TagStyle"/>
          <w:rtl/>
        </w:rPr>
        <w:t xml:space="preserve"> &lt;&lt; יור &gt;&gt;</w:t>
      </w:r>
      <w:r w:rsidRPr="003B036E">
        <w:rPr>
          <w:rStyle w:val="TagStyle"/>
          <w:rtl/>
        </w:rPr>
        <w:t xml:space="preserve"> </w:t>
      </w:r>
      <w:r>
        <w:rPr>
          <w:rtl/>
        </w:rPr>
        <w:t>היו"ר יבגני סובה:</w:t>
      </w:r>
      <w:r w:rsidRPr="003B036E">
        <w:rPr>
          <w:rStyle w:val="TagStyle"/>
          <w:rtl/>
        </w:rPr>
        <w:t xml:space="preserve"> </w:t>
      </w:r>
      <w:r w:rsidRPr="000C6ABF">
        <w:rPr>
          <w:rStyle w:val="TagStyle"/>
          <w:rtl/>
        </w:rPr>
        <w:t>&lt;&lt; יור &gt;&gt;</w:t>
      </w:r>
      <w:r>
        <w:rPr>
          <w:rtl/>
        </w:rPr>
        <w:t xml:space="preserve">   </w:t>
      </w:r>
      <w:bookmarkEnd w:id="24309"/>
    </w:p>
    <w:p w:rsidR="008A18D3" w:rsidRDefault="008A18D3" w:rsidP="008D5FB9">
      <w:pPr>
        <w:rPr>
          <w:rtl/>
          <w:lang w:eastAsia="he-IL"/>
        </w:rPr>
      </w:pPr>
    </w:p>
    <w:p w:rsidR="008A18D3" w:rsidRDefault="008A18D3" w:rsidP="00A23F25">
      <w:pPr>
        <w:keepNext/>
        <w:rPr>
          <w:rtl/>
          <w:lang w:eastAsia="he-IL"/>
        </w:rPr>
      </w:pPr>
      <w:r>
        <w:rPr>
          <w:rFonts w:hint="cs"/>
          <w:rtl/>
          <w:lang w:eastAsia="he-IL"/>
        </w:rPr>
        <w:lastRenderedPageBreak/>
        <w:t>נא לסיים, בבקשה.</w:t>
      </w:r>
    </w:p>
    <w:p w:rsidR="008A18D3" w:rsidRDefault="008A18D3" w:rsidP="00A23F25">
      <w:pPr>
        <w:rPr>
          <w:rtl/>
          <w:lang w:eastAsia="he-IL"/>
        </w:rPr>
      </w:pPr>
    </w:p>
    <w:p w:rsidR="008A18D3" w:rsidRDefault="008A18D3" w:rsidP="00A23F25">
      <w:pPr>
        <w:pStyle w:val="-"/>
      </w:pPr>
      <w:bookmarkStart w:id="24310" w:name="ET_speakercontinue_5156_51"/>
      <w:r w:rsidRPr="000C6ABF">
        <w:rPr>
          <w:rStyle w:val="TagStyle"/>
          <w:rtl/>
        </w:rPr>
        <w:t xml:space="preserve"> &lt;&lt; דובר_המשך &gt;&gt;</w:t>
      </w:r>
      <w:r w:rsidRPr="003B036E">
        <w:rPr>
          <w:rStyle w:val="TagStyle"/>
          <w:rtl/>
        </w:rPr>
        <w:t xml:space="preserve"> </w:t>
      </w:r>
      <w:r>
        <w:rPr>
          <w:rtl/>
        </w:rPr>
        <w:t>דוד אמסלם (הליכוד):</w:t>
      </w:r>
      <w:r w:rsidRPr="003B036E">
        <w:rPr>
          <w:rStyle w:val="TagStyle"/>
          <w:rtl/>
        </w:rPr>
        <w:t xml:space="preserve"> </w:t>
      </w:r>
      <w:r w:rsidRPr="000C6ABF">
        <w:rPr>
          <w:rStyle w:val="TagStyle"/>
          <w:rtl/>
        </w:rPr>
        <w:t>&lt;&lt; דובר_המשך &gt;&gt;</w:t>
      </w:r>
      <w:r>
        <w:rPr>
          <w:rtl/>
        </w:rPr>
        <w:t xml:space="preserve">   </w:t>
      </w:r>
      <w:bookmarkEnd w:id="24310"/>
    </w:p>
    <w:p w:rsidR="008A18D3" w:rsidRDefault="008A18D3" w:rsidP="00A23F25">
      <w:pPr>
        <w:rPr>
          <w:rtl/>
          <w:lang w:eastAsia="he-IL"/>
        </w:rPr>
      </w:pPr>
    </w:p>
    <w:p w:rsidR="008A18D3" w:rsidRDefault="008D5FB9" w:rsidP="00A23F25">
      <w:pPr>
        <w:rPr>
          <w:rtl/>
          <w:lang w:eastAsia="he-IL"/>
        </w:rPr>
      </w:pPr>
      <w:r>
        <w:rPr>
          <w:rFonts w:hint="cs"/>
          <w:rtl/>
          <w:lang w:eastAsia="he-IL"/>
        </w:rPr>
        <w:t>– –</w:t>
      </w:r>
      <w:r w:rsidR="008A18D3">
        <w:rPr>
          <w:rFonts w:hint="cs"/>
          <w:rtl/>
          <w:lang w:eastAsia="he-IL"/>
        </w:rPr>
        <w:t xml:space="preserve"> ומיותרים, </w:t>
      </w:r>
      <w:bookmarkStart w:id="24311" w:name="_ETM_Q64_561349"/>
      <w:bookmarkEnd w:id="24311"/>
      <w:r w:rsidR="008A18D3">
        <w:rPr>
          <w:rFonts w:hint="cs"/>
          <w:rtl/>
          <w:lang w:eastAsia="he-IL"/>
        </w:rPr>
        <w:t xml:space="preserve">ולא באנו כמעט להצביע במליאה בגללך. </w:t>
      </w:r>
    </w:p>
    <w:p w:rsidR="008A18D3" w:rsidRDefault="008A18D3" w:rsidP="00A23F25">
      <w:pPr>
        <w:rPr>
          <w:rtl/>
          <w:lang w:eastAsia="he-IL"/>
        </w:rPr>
      </w:pPr>
      <w:bookmarkStart w:id="24312" w:name="_ETM_Q64_564312"/>
      <w:bookmarkStart w:id="24313" w:name="_ETM_Q64_564367"/>
      <w:bookmarkEnd w:id="24312"/>
      <w:bookmarkEnd w:id="24313"/>
    </w:p>
    <w:p w:rsidR="008A18D3" w:rsidRDefault="008A18D3" w:rsidP="00A23F25">
      <w:pPr>
        <w:pStyle w:val="af6"/>
        <w:rPr>
          <w:rtl/>
        </w:rPr>
      </w:pPr>
      <w:bookmarkStart w:id="24314" w:name="ET_yor_6307_52"/>
      <w:r w:rsidRPr="000C6ABF">
        <w:rPr>
          <w:rStyle w:val="TagStyle"/>
          <w:rtl/>
        </w:rPr>
        <w:t xml:space="preserve"> &lt;&lt; יור &gt;&gt;</w:t>
      </w:r>
      <w:r w:rsidRPr="003B036E">
        <w:rPr>
          <w:rStyle w:val="TagStyle"/>
          <w:rtl/>
        </w:rPr>
        <w:t xml:space="preserve"> </w:t>
      </w:r>
      <w:r>
        <w:rPr>
          <w:rtl/>
        </w:rPr>
        <w:t>היו"ר יבגני סובה:</w:t>
      </w:r>
      <w:r w:rsidRPr="003B036E">
        <w:rPr>
          <w:rStyle w:val="TagStyle"/>
          <w:rtl/>
        </w:rPr>
        <w:t xml:space="preserve"> </w:t>
      </w:r>
      <w:r w:rsidRPr="000C6ABF">
        <w:rPr>
          <w:rStyle w:val="TagStyle"/>
          <w:rtl/>
        </w:rPr>
        <w:t>&lt;&lt; יור &gt;&gt;</w:t>
      </w:r>
      <w:r>
        <w:rPr>
          <w:rtl/>
        </w:rPr>
        <w:t xml:space="preserve">   </w:t>
      </w:r>
      <w:bookmarkEnd w:id="24314"/>
    </w:p>
    <w:p w:rsidR="008A18D3" w:rsidRDefault="008A18D3" w:rsidP="008D5FB9">
      <w:pPr>
        <w:rPr>
          <w:rtl/>
          <w:lang w:eastAsia="he-IL"/>
        </w:rPr>
      </w:pPr>
    </w:p>
    <w:p w:rsidR="008A18D3" w:rsidRDefault="008A18D3" w:rsidP="00A23F25">
      <w:pPr>
        <w:rPr>
          <w:rtl/>
          <w:lang w:eastAsia="he-IL"/>
        </w:rPr>
      </w:pPr>
      <w:bookmarkStart w:id="24315" w:name="_ETM_Q64_560628"/>
      <w:bookmarkEnd w:id="24315"/>
      <w:r>
        <w:rPr>
          <w:rFonts w:hint="cs"/>
          <w:rtl/>
          <w:lang w:eastAsia="he-IL"/>
        </w:rPr>
        <w:t>תודה.</w:t>
      </w:r>
    </w:p>
    <w:p w:rsidR="008A18D3" w:rsidRDefault="008A18D3" w:rsidP="00A23F25">
      <w:pPr>
        <w:rPr>
          <w:rtl/>
          <w:lang w:eastAsia="he-IL"/>
        </w:rPr>
      </w:pPr>
      <w:bookmarkStart w:id="24316" w:name="_ETM_Q64_561599"/>
      <w:bookmarkStart w:id="24317" w:name="_ETM_Q64_561666"/>
      <w:bookmarkEnd w:id="24316"/>
      <w:bookmarkEnd w:id="24317"/>
    </w:p>
    <w:p w:rsidR="008A18D3" w:rsidRDefault="008A18D3" w:rsidP="00A23F25">
      <w:pPr>
        <w:pStyle w:val="-"/>
        <w:rPr>
          <w:rtl/>
        </w:rPr>
      </w:pPr>
      <w:bookmarkStart w:id="24318" w:name="ET_speakercontinue_5156_53"/>
      <w:r w:rsidRPr="000C6ABF">
        <w:rPr>
          <w:rStyle w:val="TagStyle"/>
          <w:rtl/>
        </w:rPr>
        <w:t xml:space="preserve"> &lt;&lt; דובר_המשך &gt;&gt;</w:t>
      </w:r>
      <w:r w:rsidRPr="003B036E">
        <w:rPr>
          <w:rStyle w:val="TagStyle"/>
          <w:rtl/>
        </w:rPr>
        <w:t xml:space="preserve"> </w:t>
      </w:r>
      <w:r>
        <w:rPr>
          <w:rtl/>
        </w:rPr>
        <w:t>דוד אמסלם (הליכוד):</w:t>
      </w:r>
      <w:r w:rsidRPr="003B036E">
        <w:rPr>
          <w:rStyle w:val="TagStyle"/>
          <w:rtl/>
        </w:rPr>
        <w:t xml:space="preserve"> </w:t>
      </w:r>
      <w:r w:rsidRPr="000C6ABF">
        <w:rPr>
          <w:rStyle w:val="TagStyle"/>
          <w:rtl/>
        </w:rPr>
        <w:t>&lt;&lt; דובר_המשך &gt;&gt;</w:t>
      </w:r>
      <w:r>
        <w:rPr>
          <w:rtl/>
        </w:rPr>
        <w:t xml:space="preserve">   </w:t>
      </w:r>
      <w:bookmarkEnd w:id="24318"/>
    </w:p>
    <w:p w:rsidR="008A18D3" w:rsidRDefault="008A18D3" w:rsidP="008D5FB9">
      <w:pPr>
        <w:rPr>
          <w:rtl/>
          <w:lang w:eastAsia="he-IL"/>
        </w:rPr>
      </w:pPr>
    </w:p>
    <w:p w:rsidR="008A18D3" w:rsidRDefault="008A18D3" w:rsidP="00A23F25">
      <w:pPr>
        <w:rPr>
          <w:rtl/>
          <w:lang w:eastAsia="he-IL"/>
        </w:rPr>
      </w:pPr>
      <w:bookmarkStart w:id="24319" w:name="_ETM_Q64_562544"/>
      <w:bookmarkEnd w:id="24319"/>
      <w:r>
        <w:rPr>
          <w:rFonts w:hint="cs"/>
          <w:rtl/>
          <w:lang w:eastAsia="he-IL"/>
        </w:rPr>
        <w:t xml:space="preserve">אז תגיד את </w:t>
      </w:r>
      <w:bookmarkStart w:id="24320" w:name="_ETM_Q64_560626"/>
      <w:bookmarkEnd w:id="24320"/>
      <w:r>
        <w:rPr>
          <w:rFonts w:hint="cs"/>
          <w:rtl/>
          <w:lang w:eastAsia="he-IL"/>
        </w:rPr>
        <w:t xml:space="preserve">האמת. תגיד שאתה, כפי שאמרתי תמיד, אסקופה נדרסת </w:t>
      </w:r>
      <w:bookmarkStart w:id="24321" w:name="_ETM_Q64_568125"/>
      <w:bookmarkEnd w:id="24321"/>
      <w:r>
        <w:rPr>
          <w:rFonts w:hint="cs"/>
          <w:rtl/>
          <w:lang w:eastAsia="he-IL"/>
        </w:rPr>
        <w:t xml:space="preserve">של לפיד. את זה אני מבין. דרך אגב, את זה </w:t>
      </w:r>
      <w:bookmarkStart w:id="24322" w:name="_ETM_Q64_567177"/>
      <w:bookmarkEnd w:id="24322"/>
      <w:r>
        <w:rPr>
          <w:rFonts w:hint="cs"/>
          <w:rtl/>
          <w:lang w:eastAsia="he-IL"/>
        </w:rPr>
        <w:t>אני מבין בהיגיון. אבל כשעובדים עלינו וחושבים שאנחנו אהבלים</w:t>
      </w:r>
      <w:bookmarkStart w:id="24323" w:name="_ETM_Q64_574154"/>
      <w:bookmarkEnd w:id="24323"/>
      <w:r>
        <w:rPr>
          <w:rFonts w:hint="cs"/>
          <w:rtl/>
          <w:lang w:eastAsia="he-IL"/>
        </w:rPr>
        <w:t>, זה הדבר הכי גרוע.</w:t>
      </w:r>
    </w:p>
    <w:p w:rsidR="008A18D3" w:rsidRDefault="008A18D3" w:rsidP="00A23F25">
      <w:pPr>
        <w:rPr>
          <w:rtl/>
          <w:lang w:eastAsia="he-IL"/>
        </w:rPr>
      </w:pPr>
      <w:bookmarkStart w:id="24324" w:name="_ETM_Q64_571104"/>
      <w:bookmarkStart w:id="24325" w:name="_ETM_Q64_571138"/>
      <w:bookmarkEnd w:id="24324"/>
      <w:bookmarkEnd w:id="24325"/>
    </w:p>
    <w:p w:rsidR="008A18D3" w:rsidRDefault="008A18D3" w:rsidP="00A23F25">
      <w:pPr>
        <w:pStyle w:val="af6"/>
      </w:pPr>
      <w:bookmarkStart w:id="24326" w:name="ET_yor_6307_54"/>
      <w:r w:rsidRPr="000C6ABF">
        <w:rPr>
          <w:rStyle w:val="TagStyle"/>
          <w:rtl/>
        </w:rPr>
        <w:t xml:space="preserve"> &lt;&lt; יור &gt;&gt;</w:t>
      </w:r>
      <w:r w:rsidRPr="00330D6D">
        <w:rPr>
          <w:rStyle w:val="TagStyle"/>
          <w:rtl/>
        </w:rPr>
        <w:t xml:space="preserve"> </w:t>
      </w:r>
      <w:r>
        <w:rPr>
          <w:rtl/>
        </w:rPr>
        <w:t>היו"ר יבגני סובה:</w:t>
      </w:r>
      <w:r w:rsidRPr="00330D6D">
        <w:rPr>
          <w:rStyle w:val="TagStyle"/>
          <w:rtl/>
        </w:rPr>
        <w:t xml:space="preserve"> </w:t>
      </w:r>
      <w:r w:rsidRPr="000C6ABF">
        <w:rPr>
          <w:rStyle w:val="TagStyle"/>
          <w:rtl/>
        </w:rPr>
        <w:t>&lt;&lt; יור &gt;&gt;</w:t>
      </w:r>
      <w:r>
        <w:rPr>
          <w:rtl/>
        </w:rPr>
        <w:t xml:space="preserve">   </w:t>
      </w:r>
      <w:bookmarkEnd w:id="24326"/>
    </w:p>
    <w:p w:rsidR="008A18D3" w:rsidRDefault="008A18D3" w:rsidP="008D5FB9">
      <w:pPr>
        <w:rPr>
          <w:rtl/>
          <w:lang w:eastAsia="he-IL"/>
        </w:rPr>
      </w:pPr>
    </w:p>
    <w:p w:rsidR="008A18D3" w:rsidRDefault="008A18D3" w:rsidP="00A23F25">
      <w:pPr>
        <w:rPr>
          <w:rtl/>
          <w:lang w:eastAsia="he-IL"/>
        </w:rPr>
      </w:pPr>
      <w:bookmarkStart w:id="24327" w:name="_ETM_Q64_572237"/>
      <w:bookmarkEnd w:id="24327"/>
      <w:r>
        <w:rPr>
          <w:rFonts w:hint="cs"/>
          <w:rtl/>
          <w:lang w:eastAsia="he-IL"/>
        </w:rPr>
        <w:t>תודה רבה.</w:t>
      </w:r>
    </w:p>
    <w:p w:rsidR="008A18D3" w:rsidRDefault="008A18D3" w:rsidP="00A23F25">
      <w:pPr>
        <w:rPr>
          <w:rtl/>
        </w:rPr>
      </w:pPr>
      <w:bookmarkStart w:id="24328" w:name="_ETM_Q64_572672"/>
      <w:bookmarkStart w:id="24329" w:name="_ETM_Q64_572770"/>
      <w:bookmarkEnd w:id="24328"/>
      <w:bookmarkEnd w:id="24329"/>
    </w:p>
    <w:p w:rsidR="008A18D3" w:rsidRDefault="008A18D3" w:rsidP="00A23F25">
      <w:pPr>
        <w:pStyle w:val="-"/>
        <w:rPr>
          <w:rtl/>
        </w:rPr>
      </w:pPr>
      <w:bookmarkStart w:id="24330" w:name="ET_speakercontinue_5156_56"/>
      <w:r w:rsidRPr="000C6ABF">
        <w:rPr>
          <w:rStyle w:val="TagStyle"/>
          <w:rtl/>
        </w:rPr>
        <w:t xml:space="preserve"> &lt;&lt; דובר_המשך &gt;&gt;</w:t>
      </w:r>
      <w:r w:rsidRPr="00330D6D">
        <w:rPr>
          <w:rStyle w:val="TagStyle"/>
          <w:rtl/>
        </w:rPr>
        <w:t xml:space="preserve"> </w:t>
      </w:r>
      <w:r>
        <w:rPr>
          <w:rtl/>
        </w:rPr>
        <w:t>דוד אמסלם (הליכוד):</w:t>
      </w:r>
      <w:r w:rsidRPr="00330D6D">
        <w:rPr>
          <w:rStyle w:val="TagStyle"/>
          <w:rtl/>
        </w:rPr>
        <w:t xml:space="preserve"> </w:t>
      </w:r>
      <w:r w:rsidRPr="000C6ABF">
        <w:rPr>
          <w:rStyle w:val="TagStyle"/>
          <w:rtl/>
        </w:rPr>
        <w:t>&lt;&lt; דובר_המשך &gt;&gt;</w:t>
      </w:r>
      <w:r>
        <w:rPr>
          <w:rtl/>
        </w:rPr>
        <w:t xml:space="preserve">   </w:t>
      </w:r>
      <w:bookmarkEnd w:id="24330"/>
    </w:p>
    <w:p w:rsidR="008A18D3" w:rsidRDefault="008A18D3" w:rsidP="008D5FB9">
      <w:pPr>
        <w:rPr>
          <w:rtl/>
          <w:lang w:eastAsia="he-IL"/>
        </w:rPr>
      </w:pPr>
    </w:p>
    <w:p w:rsidR="008A18D3" w:rsidRDefault="008A18D3" w:rsidP="00A23F25">
      <w:pPr>
        <w:rPr>
          <w:rtl/>
          <w:lang w:eastAsia="he-IL"/>
        </w:rPr>
      </w:pPr>
      <w:bookmarkStart w:id="24331" w:name="_ETM_Q64_572196"/>
      <w:bookmarkEnd w:id="24331"/>
      <w:r>
        <w:rPr>
          <w:rFonts w:hint="cs"/>
          <w:rtl/>
          <w:lang w:eastAsia="he-IL"/>
        </w:rPr>
        <w:t xml:space="preserve">הינה, תראה, תראה את טופורובסקי, </w:t>
      </w:r>
      <w:bookmarkStart w:id="24332" w:name="_ETM_Q64_576596"/>
      <w:bookmarkEnd w:id="24332"/>
      <w:r>
        <w:rPr>
          <w:rFonts w:hint="cs"/>
          <w:rtl/>
          <w:lang w:eastAsia="he-IL"/>
        </w:rPr>
        <w:t>מה הוא עושה.</w:t>
      </w:r>
    </w:p>
    <w:p w:rsidR="008A18D3" w:rsidRDefault="008A18D3" w:rsidP="00A23F25">
      <w:pPr>
        <w:rPr>
          <w:rtl/>
          <w:lang w:eastAsia="he-IL"/>
        </w:rPr>
      </w:pPr>
      <w:bookmarkStart w:id="24333" w:name="_ETM_Q64_573265"/>
      <w:bookmarkStart w:id="24334" w:name="_ETM_Q64_573386"/>
      <w:bookmarkEnd w:id="24333"/>
      <w:bookmarkEnd w:id="24334"/>
    </w:p>
    <w:p w:rsidR="008A18D3" w:rsidRDefault="008A18D3" w:rsidP="00A23F25">
      <w:pPr>
        <w:pStyle w:val="af6"/>
        <w:rPr>
          <w:rtl/>
        </w:rPr>
      </w:pPr>
      <w:bookmarkStart w:id="24335" w:name="ET_yor_6307_57"/>
      <w:r w:rsidRPr="000C6ABF">
        <w:rPr>
          <w:rStyle w:val="TagStyle"/>
          <w:rtl/>
        </w:rPr>
        <w:t xml:space="preserve"> &lt;&lt; יור &gt;&gt;</w:t>
      </w:r>
      <w:r w:rsidRPr="00330D6D">
        <w:rPr>
          <w:rStyle w:val="TagStyle"/>
          <w:rtl/>
        </w:rPr>
        <w:t xml:space="preserve"> </w:t>
      </w:r>
      <w:r>
        <w:rPr>
          <w:rtl/>
        </w:rPr>
        <w:t>היו"ר יבגני סובה:</w:t>
      </w:r>
      <w:r w:rsidRPr="00330D6D">
        <w:rPr>
          <w:rStyle w:val="TagStyle"/>
          <w:rtl/>
        </w:rPr>
        <w:t xml:space="preserve"> </w:t>
      </w:r>
      <w:r w:rsidRPr="000C6ABF">
        <w:rPr>
          <w:rStyle w:val="TagStyle"/>
          <w:rtl/>
        </w:rPr>
        <w:t>&lt;&lt; יור &gt;&gt;</w:t>
      </w:r>
      <w:r>
        <w:rPr>
          <w:rtl/>
        </w:rPr>
        <w:t xml:space="preserve">   </w:t>
      </w:r>
      <w:bookmarkEnd w:id="24335"/>
    </w:p>
    <w:p w:rsidR="008A18D3" w:rsidRDefault="008A18D3" w:rsidP="008D5FB9">
      <w:pPr>
        <w:rPr>
          <w:rtl/>
          <w:lang w:eastAsia="he-IL"/>
        </w:rPr>
      </w:pPr>
    </w:p>
    <w:p w:rsidR="008A18D3" w:rsidRDefault="008A18D3" w:rsidP="00A23F25">
      <w:pPr>
        <w:rPr>
          <w:rtl/>
          <w:lang w:eastAsia="he-IL"/>
        </w:rPr>
      </w:pPr>
      <w:bookmarkStart w:id="24336" w:name="_ETM_Q64_574201"/>
      <w:bookmarkEnd w:id="24336"/>
      <w:r>
        <w:rPr>
          <w:rFonts w:hint="cs"/>
          <w:rtl/>
          <w:lang w:eastAsia="he-IL"/>
        </w:rPr>
        <w:t xml:space="preserve">תודה רבה לחבר הכנסת אמסלם. תודה. הדובר הבא, </w:t>
      </w:r>
      <w:bookmarkStart w:id="24337" w:name="_ETM_Q64_582417"/>
      <w:bookmarkEnd w:id="24337"/>
      <w:r>
        <w:rPr>
          <w:rFonts w:hint="cs"/>
          <w:rtl/>
          <w:lang w:eastAsia="he-IL"/>
        </w:rPr>
        <w:t xml:space="preserve">חבר הכנסת ישראל כץ </w:t>
      </w:r>
      <w:r>
        <w:rPr>
          <w:rtl/>
          <w:lang w:eastAsia="he-IL"/>
        </w:rPr>
        <w:t>–</w:t>
      </w:r>
      <w:r>
        <w:rPr>
          <w:rFonts w:hint="cs"/>
          <w:rtl/>
          <w:lang w:eastAsia="he-IL"/>
        </w:rPr>
        <w:t xml:space="preserve"> אינו נוכח; חבר הכנסת סמי </w:t>
      </w:r>
      <w:bookmarkStart w:id="24338" w:name="_ETM_Q64_586204"/>
      <w:bookmarkEnd w:id="24338"/>
      <w:r>
        <w:rPr>
          <w:rFonts w:hint="cs"/>
          <w:rtl/>
          <w:lang w:eastAsia="he-IL"/>
        </w:rPr>
        <w:t xml:space="preserve">אבו שחאדה </w:t>
      </w:r>
      <w:r>
        <w:rPr>
          <w:rtl/>
          <w:lang w:eastAsia="he-IL"/>
        </w:rPr>
        <w:t>–</w:t>
      </w:r>
      <w:r>
        <w:rPr>
          <w:rFonts w:hint="cs"/>
          <w:rtl/>
          <w:lang w:eastAsia="he-IL"/>
        </w:rPr>
        <w:t xml:space="preserve"> אינו נוכח; חברת הכנסת אורלי לוי </w:t>
      </w:r>
      <w:bookmarkStart w:id="24339" w:name="_ETM_Q64_589156"/>
      <w:bookmarkEnd w:id="24339"/>
      <w:r>
        <w:rPr>
          <w:rFonts w:hint="cs"/>
          <w:rtl/>
          <w:lang w:eastAsia="he-IL"/>
        </w:rPr>
        <w:t xml:space="preserve">אבקסיס </w:t>
      </w:r>
      <w:r>
        <w:rPr>
          <w:rtl/>
          <w:lang w:eastAsia="he-IL"/>
        </w:rPr>
        <w:t>–</w:t>
      </w:r>
      <w:r>
        <w:rPr>
          <w:rFonts w:hint="cs"/>
          <w:rtl/>
          <w:lang w:eastAsia="he-IL"/>
        </w:rPr>
        <w:t xml:space="preserve"> אינה נוכחת; חבר הכנסת יעקב אשר </w:t>
      </w:r>
      <w:r w:rsidR="008D5FB9">
        <w:rPr>
          <w:rFonts w:hint="cs"/>
          <w:rtl/>
          <w:lang w:eastAsia="he-IL"/>
        </w:rPr>
        <w:t>– – –</w:t>
      </w:r>
    </w:p>
    <w:p w:rsidR="008A18D3" w:rsidRDefault="008A18D3" w:rsidP="00A23F25">
      <w:pPr>
        <w:rPr>
          <w:rtl/>
          <w:lang w:eastAsia="he-IL"/>
        </w:rPr>
      </w:pPr>
      <w:bookmarkStart w:id="24340" w:name="_ETM_Q64_595699"/>
      <w:bookmarkStart w:id="24341" w:name="_ETM_Q64_595744"/>
      <w:bookmarkEnd w:id="24340"/>
      <w:bookmarkEnd w:id="24341"/>
    </w:p>
    <w:p w:rsidR="008A18D3" w:rsidRDefault="008A18D3" w:rsidP="00A23F25">
      <w:pPr>
        <w:pStyle w:val="af5"/>
        <w:rPr>
          <w:rtl/>
        </w:rPr>
      </w:pPr>
      <w:bookmarkStart w:id="24342" w:name="ET_interruption_5085_62"/>
      <w:r w:rsidRPr="000C6ABF">
        <w:rPr>
          <w:rStyle w:val="TagStyle"/>
          <w:rtl/>
        </w:rPr>
        <w:t xml:space="preserve"> &lt;&lt; קריאה &gt;&gt;</w:t>
      </w:r>
      <w:r w:rsidRPr="00330D6D">
        <w:rPr>
          <w:rStyle w:val="TagStyle"/>
          <w:rtl/>
        </w:rPr>
        <w:t xml:space="preserve"> </w:t>
      </w:r>
      <w:r>
        <w:rPr>
          <w:rtl/>
        </w:rPr>
        <w:t>אורלי לוי אבקסיס (הליכוד):</w:t>
      </w:r>
      <w:r w:rsidRPr="00330D6D">
        <w:rPr>
          <w:rStyle w:val="TagStyle"/>
          <w:rtl/>
        </w:rPr>
        <w:t xml:space="preserve"> </w:t>
      </w:r>
      <w:r w:rsidRPr="000C6ABF">
        <w:rPr>
          <w:rStyle w:val="TagStyle"/>
          <w:rtl/>
        </w:rPr>
        <w:t>&lt;&lt; קריאה &gt;&gt;</w:t>
      </w:r>
      <w:r>
        <w:rPr>
          <w:rtl/>
        </w:rPr>
        <w:t xml:space="preserve">   </w:t>
      </w:r>
      <w:bookmarkEnd w:id="24342"/>
    </w:p>
    <w:p w:rsidR="008A18D3" w:rsidRDefault="008A18D3" w:rsidP="008D5FB9">
      <w:pPr>
        <w:rPr>
          <w:rtl/>
          <w:lang w:eastAsia="he-IL"/>
        </w:rPr>
      </w:pPr>
    </w:p>
    <w:p w:rsidR="008A18D3" w:rsidRPr="00330D6D" w:rsidRDefault="008A18D3" w:rsidP="00A23F25">
      <w:pPr>
        <w:rPr>
          <w:rtl/>
          <w:lang w:eastAsia="he-IL"/>
        </w:rPr>
      </w:pPr>
      <w:bookmarkStart w:id="24343" w:name="_ETM_Q64_596387"/>
      <w:bookmarkEnd w:id="24343"/>
      <w:r>
        <w:rPr>
          <w:rFonts w:hint="cs"/>
          <w:rtl/>
          <w:lang w:eastAsia="he-IL"/>
        </w:rPr>
        <w:t xml:space="preserve">לא, לא. </w:t>
      </w:r>
    </w:p>
    <w:p w:rsidR="008A18D3" w:rsidRDefault="008A18D3" w:rsidP="00A23F25">
      <w:pPr>
        <w:rPr>
          <w:rtl/>
          <w:lang w:eastAsia="he-IL"/>
        </w:rPr>
      </w:pPr>
      <w:bookmarkStart w:id="24344" w:name="_ETM_Q64_591153"/>
      <w:bookmarkEnd w:id="24344"/>
    </w:p>
    <w:p w:rsidR="008A18D3" w:rsidRDefault="008A18D3" w:rsidP="00A23F25">
      <w:pPr>
        <w:pStyle w:val="af6"/>
        <w:keepNext/>
        <w:rPr>
          <w:rtl/>
        </w:rPr>
      </w:pPr>
      <w:bookmarkStart w:id="24345" w:name="ET_yor_6307_61"/>
      <w:r w:rsidRPr="000C6ABF">
        <w:rPr>
          <w:rStyle w:val="TagStyle"/>
          <w:rtl/>
        </w:rPr>
        <w:t xml:space="preserve"> &lt;&lt; יור &gt;&gt;</w:t>
      </w:r>
      <w:r w:rsidRPr="00330D6D">
        <w:rPr>
          <w:rStyle w:val="TagStyle"/>
          <w:rtl/>
        </w:rPr>
        <w:t xml:space="preserve"> </w:t>
      </w:r>
      <w:r>
        <w:rPr>
          <w:rtl/>
        </w:rPr>
        <w:t>היו"ר יבגני סובה:</w:t>
      </w:r>
      <w:r w:rsidRPr="00330D6D">
        <w:rPr>
          <w:rStyle w:val="TagStyle"/>
          <w:rtl/>
        </w:rPr>
        <w:t xml:space="preserve"> </w:t>
      </w:r>
      <w:r w:rsidRPr="000C6ABF">
        <w:rPr>
          <w:rStyle w:val="TagStyle"/>
          <w:rtl/>
        </w:rPr>
        <w:t>&lt;&lt; יור &gt;&gt;</w:t>
      </w:r>
      <w:r>
        <w:rPr>
          <w:rtl/>
        </w:rPr>
        <w:t xml:space="preserve">   </w:t>
      </w:r>
      <w:bookmarkEnd w:id="24345"/>
    </w:p>
    <w:p w:rsidR="008A18D3" w:rsidRDefault="008A18D3" w:rsidP="008D5FB9">
      <w:pPr>
        <w:rPr>
          <w:rtl/>
          <w:lang w:eastAsia="he-IL"/>
        </w:rPr>
      </w:pPr>
    </w:p>
    <w:p w:rsidR="008A18D3" w:rsidRDefault="008A18D3" w:rsidP="00A23F25">
      <w:pPr>
        <w:keepNext/>
        <w:rPr>
          <w:rtl/>
          <w:lang w:eastAsia="he-IL"/>
        </w:rPr>
      </w:pPr>
      <w:bookmarkStart w:id="24346" w:name="_ETM_Q64_591848"/>
      <w:bookmarkStart w:id="24347" w:name="_ETM_Q64_595843"/>
      <w:bookmarkStart w:id="24348" w:name="_ETM_Q64_595962"/>
      <w:bookmarkStart w:id="24349" w:name="_ETM_Q64_591499"/>
      <w:bookmarkEnd w:id="24346"/>
      <w:bookmarkEnd w:id="24347"/>
      <w:bookmarkEnd w:id="24348"/>
      <w:bookmarkEnd w:id="24349"/>
      <w:r>
        <w:rPr>
          <w:rFonts w:hint="cs"/>
          <w:rtl/>
          <w:lang w:eastAsia="he-IL"/>
        </w:rPr>
        <w:lastRenderedPageBreak/>
        <w:t xml:space="preserve">מה? את </w:t>
      </w:r>
      <w:bookmarkStart w:id="24350" w:name="_ETM_Q64_598851"/>
      <w:bookmarkEnd w:id="24350"/>
      <w:r>
        <w:rPr>
          <w:rFonts w:hint="cs"/>
          <w:rtl/>
          <w:lang w:eastAsia="he-IL"/>
        </w:rPr>
        <w:t>רוצה? בבקשה.</w:t>
      </w:r>
    </w:p>
    <w:p w:rsidR="008A18D3" w:rsidRDefault="008A18D3" w:rsidP="00A23F25">
      <w:pPr>
        <w:keepNext/>
        <w:rPr>
          <w:b/>
          <w:bCs/>
          <w:rtl/>
        </w:rPr>
      </w:pPr>
      <w:bookmarkStart w:id="24351" w:name="_ETM_Q64_592298"/>
      <w:bookmarkStart w:id="24352" w:name="_ETM_Q64_592423"/>
      <w:bookmarkStart w:id="24353" w:name="ET_typistreplace___58"/>
      <w:bookmarkEnd w:id="24351"/>
      <w:bookmarkEnd w:id="24352"/>
    </w:p>
    <w:p w:rsidR="008A18D3" w:rsidRDefault="008A18D3" w:rsidP="00A23F25">
      <w:pPr>
        <w:pStyle w:val="af5"/>
        <w:rPr>
          <w:rtl/>
        </w:rPr>
      </w:pPr>
      <w:bookmarkStart w:id="24354" w:name="ET_interruption_5085_59"/>
      <w:r w:rsidRPr="000C6ABF">
        <w:rPr>
          <w:rStyle w:val="TagStyle"/>
          <w:rtl/>
        </w:rPr>
        <w:t xml:space="preserve"> &lt;&lt; קריאה &gt;&gt;</w:t>
      </w:r>
      <w:r w:rsidRPr="00330D6D">
        <w:rPr>
          <w:rStyle w:val="TagStyle"/>
          <w:rtl/>
        </w:rPr>
        <w:t xml:space="preserve"> </w:t>
      </w:r>
      <w:r w:rsidRPr="00330D6D">
        <w:rPr>
          <w:rtl/>
        </w:rPr>
        <w:t>אורלי לוי אבקסיס (הליכוד):</w:t>
      </w:r>
      <w:r w:rsidRPr="00330D6D">
        <w:rPr>
          <w:rStyle w:val="TagStyle"/>
          <w:rtl/>
        </w:rPr>
        <w:t xml:space="preserve"> </w:t>
      </w:r>
      <w:r w:rsidRPr="000C6ABF">
        <w:rPr>
          <w:rStyle w:val="TagStyle"/>
          <w:rtl/>
        </w:rPr>
        <w:t>&lt;&lt; קריאה &gt;&gt;</w:t>
      </w:r>
      <w:r>
        <w:rPr>
          <w:rStyle w:val="TagStyle"/>
          <w:rtl/>
        </w:rPr>
        <w:t xml:space="preserve">   </w:t>
      </w:r>
      <w:bookmarkEnd w:id="24354"/>
    </w:p>
    <w:p w:rsidR="008A18D3" w:rsidRDefault="008A18D3" w:rsidP="00A23F25">
      <w:pPr>
        <w:rPr>
          <w:rtl/>
        </w:rPr>
      </w:pPr>
    </w:p>
    <w:p w:rsidR="008A18D3" w:rsidRDefault="008A18D3" w:rsidP="00A23F25">
      <w:pPr>
        <w:rPr>
          <w:rtl/>
        </w:rPr>
      </w:pPr>
      <w:bookmarkStart w:id="24355" w:name="_ETM_Q64_594032"/>
      <w:bookmarkStart w:id="24356" w:name="_ETM_Q64_594132"/>
      <w:bookmarkEnd w:id="24355"/>
      <w:bookmarkEnd w:id="24356"/>
      <w:r>
        <w:rPr>
          <w:rFonts w:hint="cs"/>
          <w:rtl/>
        </w:rPr>
        <w:t>אני כאן, אבל אני אוותר.</w:t>
      </w:r>
    </w:p>
    <w:p w:rsidR="008A18D3" w:rsidRDefault="008A18D3" w:rsidP="00A23F25">
      <w:pPr>
        <w:rPr>
          <w:rtl/>
        </w:rPr>
      </w:pPr>
      <w:bookmarkStart w:id="24357" w:name="_ETM_Q64_598441"/>
      <w:bookmarkStart w:id="24358" w:name="_ETM_Q64_598538"/>
      <w:bookmarkEnd w:id="24357"/>
      <w:bookmarkEnd w:id="24358"/>
    </w:p>
    <w:p w:rsidR="008A18D3" w:rsidRDefault="008A18D3" w:rsidP="00A23F25">
      <w:pPr>
        <w:pStyle w:val="af6"/>
        <w:rPr>
          <w:rtl/>
        </w:rPr>
      </w:pPr>
      <w:bookmarkStart w:id="24359" w:name="ET_yor_6307_63"/>
      <w:r w:rsidRPr="000C6ABF">
        <w:rPr>
          <w:rStyle w:val="TagStyle"/>
          <w:rtl/>
        </w:rPr>
        <w:t xml:space="preserve"> &lt;&lt; יור &gt;&gt;</w:t>
      </w:r>
      <w:r w:rsidRPr="00330D6D">
        <w:rPr>
          <w:rStyle w:val="TagStyle"/>
          <w:rtl/>
        </w:rPr>
        <w:t xml:space="preserve"> </w:t>
      </w:r>
      <w:r>
        <w:rPr>
          <w:rtl/>
        </w:rPr>
        <w:t>היו"ר יבגני סובה:</w:t>
      </w:r>
      <w:r w:rsidRPr="00330D6D">
        <w:rPr>
          <w:rStyle w:val="TagStyle"/>
          <w:rtl/>
        </w:rPr>
        <w:t xml:space="preserve"> </w:t>
      </w:r>
      <w:r w:rsidRPr="000C6ABF">
        <w:rPr>
          <w:rStyle w:val="TagStyle"/>
          <w:rtl/>
        </w:rPr>
        <w:t>&lt;&lt; יור &gt;&gt;</w:t>
      </w:r>
      <w:r>
        <w:rPr>
          <w:rtl/>
        </w:rPr>
        <w:t xml:space="preserve">   </w:t>
      </w:r>
      <w:bookmarkEnd w:id="24359"/>
    </w:p>
    <w:p w:rsidR="008A18D3" w:rsidRDefault="008A18D3" w:rsidP="008D5FB9">
      <w:pPr>
        <w:rPr>
          <w:rtl/>
          <w:lang w:eastAsia="he-IL"/>
        </w:rPr>
      </w:pPr>
    </w:p>
    <w:p w:rsidR="008A18D3" w:rsidRDefault="008A18D3" w:rsidP="00A23F25">
      <w:pPr>
        <w:rPr>
          <w:rtl/>
          <w:lang w:eastAsia="he-IL"/>
        </w:rPr>
      </w:pPr>
      <w:bookmarkStart w:id="24360" w:name="_ETM_Q64_599522"/>
      <w:bookmarkEnd w:id="24360"/>
      <w:r>
        <w:rPr>
          <w:rFonts w:hint="cs"/>
          <w:rtl/>
          <w:lang w:eastAsia="he-IL"/>
        </w:rPr>
        <w:t xml:space="preserve">את מוותרת. חברת הכנסת אורלי </w:t>
      </w:r>
      <w:bookmarkStart w:id="24361" w:name="_ETM_Q64_606298"/>
      <w:bookmarkEnd w:id="24361"/>
      <w:r>
        <w:rPr>
          <w:rFonts w:hint="cs"/>
          <w:rtl/>
          <w:lang w:eastAsia="he-IL"/>
        </w:rPr>
        <w:t xml:space="preserve">לוי אבקסיס </w:t>
      </w:r>
      <w:r>
        <w:rPr>
          <w:rtl/>
          <w:lang w:eastAsia="he-IL"/>
        </w:rPr>
        <w:t>–</w:t>
      </w:r>
      <w:r>
        <w:rPr>
          <w:rFonts w:hint="cs"/>
          <w:rtl/>
          <w:lang w:eastAsia="he-IL"/>
        </w:rPr>
        <w:t xml:space="preserve"> מוותרת; חבר הכנסת יעקב אשר </w:t>
      </w:r>
      <w:r>
        <w:rPr>
          <w:rtl/>
          <w:lang w:eastAsia="he-IL"/>
        </w:rPr>
        <w:t>–</w:t>
      </w:r>
      <w:r>
        <w:rPr>
          <w:rFonts w:hint="cs"/>
          <w:rtl/>
          <w:lang w:eastAsia="he-IL"/>
        </w:rPr>
        <w:t xml:space="preserve"> </w:t>
      </w:r>
      <w:bookmarkStart w:id="24362" w:name="_ETM_Q64_609762"/>
      <w:bookmarkEnd w:id="24362"/>
      <w:r>
        <w:rPr>
          <w:rFonts w:hint="cs"/>
          <w:rtl/>
          <w:lang w:eastAsia="he-IL"/>
        </w:rPr>
        <w:t xml:space="preserve">אינו נוכח; חבר הכנסת שלמה קרעי </w:t>
      </w:r>
      <w:r>
        <w:rPr>
          <w:rtl/>
          <w:lang w:eastAsia="he-IL"/>
        </w:rPr>
        <w:t>–</w:t>
      </w:r>
      <w:r>
        <w:rPr>
          <w:rFonts w:hint="cs"/>
          <w:rtl/>
          <w:lang w:eastAsia="he-IL"/>
        </w:rPr>
        <w:t xml:space="preserve"> אינו נוכח; </w:t>
      </w:r>
      <w:bookmarkStart w:id="24363" w:name="_ETM_Q64_611344"/>
      <w:bookmarkEnd w:id="24363"/>
      <w:r>
        <w:rPr>
          <w:rFonts w:hint="cs"/>
          <w:rtl/>
          <w:lang w:eastAsia="he-IL"/>
        </w:rPr>
        <w:t xml:space="preserve">חבר הכנסת עופר כסיף </w:t>
      </w:r>
      <w:r>
        <w:rPr>
          <w:rtl/>
          <w:lang w:eastAsia="he-IL"/>
        </w:rPr>
        <w:t>–</w:t>
      </w:r>
      <w:r>
        <w:rPr>
          <w:rFonts w:hint="cs"/>
          <w:rtl/>
          <w:lang w:eastAsia="he-IL"/>
        </w:rPr>
        <w:t xml:space="preserve"> אינו נוכח. חברת הכנסת עאידה </w:t>
      </w:r>
      <w:bookmarkStart w:id="24364" w:name="_ETM_Q64_616648"/>
      <w:bookmarkEnd w:id="24364"/>
      <w:r>
        <w:rPr>
          <w:rFonts w:hint="cs"/>
          <w:rtl/>
          <w:lang w:eastAsia="he-IL"/>
        </w:rPr>
        <w:t>תומא סלימאן, בבקשה. בבקשה, גברתי, שלוש דקות לרשותך.</w:t>
      </w:r>
    </w:p>
    <w:p w:rsidR="008A18D3" w:rsidRDefault="008A18D3" w:rsidP="00A23F25">
      <w:pPr>
        <w:rPr>
          <w:rtl/>
          <w:lang w:eastAsia="he-IL"/>
        </w:rPr>
      </w:pPr>
      <w:bookmarkStart w:id="24365" w:name="_ETM_Q64_620999"/>
      <w:bookmarkStart w:id="24366" w:name="_ETM_Q64_621098"/>
      <w:bookmarkEnd w:id="24365"/>
      <w:bookmarkEnd w:id="24366"/>
    </w:p>
    <w:p w:rsidR="008A18D3" w:rsidRDefault="008A18D3" w:rsidP="00A23F25">
      <w:pPr>
        <w:pStyle w:val="a4"/>
        <w:rPr>
          <w:rtl/>
        </w:rPr>
      </w:pPr>
      <w:bookmarkStart w:id="24367" w:name="ET_speaker_5761_64"/>
      <w:r w:rsidRPr="000C6ABF">
        <w:rPr>
          <w:rStyle w:val="TagStyle"/>
          <w:rtl/>
        </w:rPr>
        <w:t xml:space="preserve"> &lt;&lt; דובר &gt;&gt;</w:t>
      </w:r>
      <w:r w:rsidRPr="00330D6D">
        <w:rPr>
          <w:rStyle w:val="TagStyle"/>
          <w:rtl/>
        </w:rPr>
        <w:t xml:space="preserve"> </w:t>
      </w:r>
      <w:bookmarkStart w:id="24368" w:name="_Toc98161281"/>
      <w:bookmarkStart w:id="24369" w:name="_Toc98162676"/>
      <w:bookmarkStart w:id="24370" w:name="_Toc123738211"/>
      <w:r>
        <w:rPr>
          <w:rtl/>
        </w:rPr>
        <w:t>עאידה תומא סלימאן (הרשימה המשותפת):</w:t>
      </w:r>
      <w:bookmarkEnd w:id="24368"/>
      <w:bookmarkEnd w:id="24369"/>
      <w:bookmarkEnd w:id="24370"/>
      <w:r w:rsidRPr="00330D6D">
        <w:rPr>
          <w:rStyle w:val="TagStyle"/>
          <w:rtl/>
        </w:rPr>
        <w:t xml:space="preserve"> </w:t>
      </w:r>
      <w:r w:rsidRPr="000C6ABF">
        <w:rPr>
          <w:rStyle w:val="TagStyle"/>
          <w:rtl/>
        </w:rPr>
        <w:t>&lt;&lt; דובר &gt;&gt;</w:t>
      </w:r>
      <w:r>
        <w:rPr>
          <w:rtl/>
        </w:rPr>
        <w:t xml:space="preserve">   </w:t>
      </w:r>
      <w:bookmarkEnd w:id="24367"/>
    </w:p>
    <w:p w:rsidR="008A18D3" w:rsidRDefault="008A18D3" w:rsidP="008D5FB9">
      <w:pPr>
        <w:rPr>
          <w:rtl/>
          <w:lang w:eastAsia="he-IL"/>
        </w:rPr>
      </w:pPr>
    </w:p>
    <w:p w:rsidR="008A18D3" w:rsidRDefault="008A18D3" w:rsidP="00A23F25">
      <w:pPr>
        <w:rPr>
          <w:rtl/>
          <w:lang w:eastAsia="he-IL"/>
        </w:rPr>
      </w:pPr>
      <w:bookmarkStart w:id="24371" w:name="_ETM_Q64_627077"/>
      <w:bookmarkEnd w:id="24371"/>
      <w:r>
        <w:rPr>
          <w:rFonts w:hint="cs"/>
          <w:rtl/>
          <w:lang w:eastAsia="he-IL"/>
        </w:rPr>
        <w:t xml:space="preserve">אני יודעת </w:t>
      </w:r>
      <w:r w:rsidR="008D5FB9">
        <w:rPr>
          <w:rFonts w:hint="cs"/>
          <w:rtl/>
          <w:lang w:eastAsia="he-IL"/>
        </w:rPr>
        <w:t>– – –</w:t>
      </w:r>
    </w:p>
    <w:p w:rsidR="008A18D3" w:rsidRDefault="008A18D3" w:rsidP="00A23F25">
      <w:pPr>
        <w:rPr>
          <w:rtl/>
          <w:lang w:eastAsia="he-IL"/>
        </w:rPr>
      </w:pPr>
      <w:bookmarkStart w:id="24372" w:name="_ETM_Q64_651098"/>
      <w:bookmarkStart w:id="24373" w:name="_ETM_Q64_651184"/>
      <w:bookmarkEnd w:id="24372"/>
      <w:bookmarkEnd w:id="24373"/>
    </w:p>
    <w:p w:rsidR="008A18D3" w:rsidRDefault="008A18D3" w:rsidP="00A23F25">
      <w:pPr>
        <w:pStyle w:val="af6"/>
        <w:rPr>
          <w:rtl/>
        </w:rPr>
      </w:pPr>
      <w:bookmarkStart w:id="24374" w:name="ET_yor_6307_65"/>
      <w:r w:rsidRPr="000C6ABF">
        <w:rPr>
          <w:rStyle w:val="TagStyle"/>
          <w:rtl/>
        </w:rPr>
        <w:t xml:space="preserve"> &lt;&lt; יור &gt;&gt;</w:t>
      </w:r>
      <w:r w:rsidRPr="00473D7E">
        <w:rPr>
          <w:rStyle w:val="TagStyle"/>
          <w:rtl/>
        </w:rPr>
        <w:t xml:space="preserve"> </w:t>
      </w:r>
      <w:r>
        <w:rPr>
          <w:rtl/>
        </w:rPr>
        <w:t>היו"ר יבגני סובה:</w:t>
      </w:r>
      <w:r w:rsidRPr="00473D7E">
        <w:rPr>
          <w:rStyle w:val="TagStyle"/>
          <w:rtl/>
        </w:rPr>
        <w:t xml:space="preserve"> </w:t>
      </w:r>
      <w:r w:rsidRPr="000C6ABF">
        <w:rPr>
          <w:rStyle w:val="TagStyle"/>
          <w:rtl/>
        </w:rPr>
        <w:t>&lt;&lt; יור &gt;&gt;</w:t>
      </w:r>
      <w:r>
        <w:rPr>
          <w:rtl/>
        </w:rPr>
        <w:t xml:space="preserve">   </w:t>
      </w:r>
      <w:bookmarkEnd w:id="24374"/>
    </w:p>
    <w:p w:rsidR="008A18D3" w:rsidRDefault="008A18D3" w:rsidP="008D5FB9">
      <w:pPr>
        <w:rPr>
          <w:rtl/>
          <w:lang w:eastAsia="he-IL"/>
        </w:rPr>
      </w:pPr>
    </w:p>
    <w:p w:rsidR="008A18D3" w:rsidRDefault="008A18D3" w:rsidP="00A23F25">
      <w:pPr>
        <w:rPr>
          <w:rtl/>
          <w:lang w:eastAsia="he-IL"/>
        </w:rPr>
      </w:pPr>
      <w:bookmarkStart w:id="24375" w:name="_ETM_Q64_652014"/>
      <w:bookmarkEnd w:id="24375"/>
      <w:r>
        <w:rPr>
          <w:rFonts w:hint="cs"/>
          <w:rtl/>
          <w:lang w:eastAsia="he-IL"/>
        </w:rPr>
        <w:t>רק שנייה, רק שנייה. חבר הכנסת כץ, תודה.</w:t>
      </w:r>
    </w:p>
    <w:p w:rsidR="008A18D3" w:rsidRDefault="008A18D3" w:rsidP="00A23F25">
      <w:pPr>
        <w:rPr>
          <w:rtl/>
          <w:lang w:eastAsia="he-IL"/>
        </w:rPr>
      </w:pPr>
      <w:bookmarkStart w:id="24376" w:name="_ETM_Q64_654490"/>
      <w:bookmarkStart w:id="24377" w:name="_ETM_Q64_654587"/>
      <w:bookmarkEnd w:id="24376"/>
      <w:bookmarkEnd w:id="24377"/>
    </w:p>
    <w:p w:rsidR="008A18D3" w:rsidRDefault="008A18D3" w:rsidP="00A23F25">
      <w:pPr>
        <w:pStyle w:val="af5"/>
        <w:rPr>
          <w:rtl/>
        </w:rPr>
      </w:pPr>
      <w:bookmarkStart w:id="24378" w:name="ET_interruption_4643_66"/>
      <w:r w:rsidRPr="000C6ABF">
        <w:rPr>
          <w:rStyle w:val="TagStyle"/>
          <w:rtl/>
        </w:rPr>
        <w:t xml:space="preserve"> &lt;&lt; קריאה &gt;&gt;</w:t>
      </w:r>
      <w:r w:rsidRPr="00473D7E">
        <w:rPr>
          <w:rStyle w:val="TagStyle"/>
          <w:rtl/>
        </w:rPr>
        <w:t xml:space="preserve"> </w:t>
      </w:r>
      <w:r>
        <w:rPr>
          <w:rtl/>
        </w:rPr>
        <w:t>חיים כץ (הליכוד):</w:t>
      </w:r>
      <w:r w:rsidRPr="00473D7E">
        <w:rPr>
          <w:rStyle w:val="TagStyle"/>
          <w:rtl/>
        </w:rPr>
        <w:t xml:space="preserve"> </w:t>
      </w:r>
      <w:r w:rsidRPr="000C6ABF">
        <w:rPr>
          <w:rStyle w:val="TagStyle"/>
          <w:rtl/>
        </w:rPr>
        <w:t>&lt;&lt; קריאה &gt;&gt;</w:t>
      </w:r>
      <w:r>
        <w:rPr>
          <w:rtl/>
        </w:rPr>
        <w:t xml:space="preserve">   </w:t>
      </w:r>
      <w:bookmarkEnd w:id="24378"/>
    </w:p>
    <w:p w:rsidR="008A18D3" w:rsidRDefault="008A18D3" w:rsidP="008D5FB9">
      <w:pPr>
        <w:rPr>
          <w:rtl/>
          <w:lang w:eastAsia="he-IL"/>
        </w:rPr>
      </w:pPr>
    </w:p>
    <w:p w:rsidR="008A18D3" w:rsidRDefault="008D5FB9" w:rsidP="00A23F25">
      <w:pPr>
        <w:rPr>
          <w:rtl/>
          <w:lang w:eastAsia="he-IL"/>
        </w:rPr>
      </w:pPr>
      <w:bookmarkStart w:id="24379" w:name="_ETM_Q64_651973"/>
      <w:bookmarkStart w:id="24380" w:name="_ETM_Q64_652077"/>
      <w:bookmarkEnd w:id="24379"/>
      <w:bookmarkEnd w:id="24380"/>
      <w:r>
        <w:rPr>
          <w:rFonts w:hint="cs"/>
          <w:rtl/>
          <w:lang w:eastAsia="he-IL"/>
        </w:rPr>
        <w:t>– – –</w:t>
      </w:r>
    </w:p>
    <w:p w:rsidR="008A18D3" w:rsidRDefault="008A18D3" w:rsidP="00A23F25">
      <w:pPr>
        <w:rPr>
          <w:rtl/>
          <w:lang w:eastAsia="he-IL"/>
        </w:rPr>
      </w:pPr>
      <w:bookmarkStart w:id="24381" w:name="_ETM_Q64_654006"/>
      <w:bookmarkStart w:id="24382" w:name="_ETM_Q64_654114"/>
      <w:bookmarkEnd w:id="24381"/>
      <w:bookmarkEnd w:id="24382"/>
    </w:p>
    <w:p w:rsidR="008A18D3" w:rsidRDefault="008A18D3" w:rsidP="00A23F25">
      <w:pPr>
        <w:pStyle w:val="af6"/>
        <w:rPr>
          <w:rtl/>
        </w:rPr>
      </w:pPr>
      <w:bookmarkStart w:id="24383" w:name="ET_yor_6307_68"/>
      <w:r w:rsidRPr="000C6ABF">
        <w:rPr>
          <w:rStyle w:val="TagStyle"/>
          <w:rtl/>
        </w:rPr>
        <w:t xml:space="preserve"> &lt;&lt; יור &gt;&gt;</w:t>
      </w:r>
      <w:r w:rsidRPr="00473D7E">
        <w:rPr>
          <w:rStyle w:val="TagStyle"/>
          <w:rtl/>
        </w:rPr>
        <w:t xml:space="preserve"> </w:t>
      </w:r>
      <w:r>
        <w:rPr>
          <w:rtl/>
        </w:rPr>
        <w:t>היו"ר יבגני סובה:</w:t>
      </w:r>
      <w:r w:rsidRPr="00473D7E">
        <w:rPr>
          <w:rStyle w:val="TagStyle"/>
          <w:rtl/>
        </w:rPr>
        <w:t xml:space="preserve"> </w:t>
      </w:r>
      <w:r w:rsidRPr="000C6ABF">
        <w:rPr>
          <w:rStyle w:val="TagStyle"/>
          <w:rtl/>
        </w:rPr>
        <w:t>&lt;&lt; יור &gt;&gt;</w:t>
      </w:r>
      <w:r>
        <w:rPr>
          <w:rtl/>
        </w:rPr>
        <w:t xml:space="preserve">   </w:t>
      </w:r>
      <w:bookmarkEnd w:id="24383"/>
    </w:p>
    <w:p w:rsidR="008A18D3" w:rsidRDefault="008A18D3" w:rsidP="008D5FB9">
      <w:pPr>
        <w:rPr>
          <w:rtl/>
          <w:lang w:eastAsia="he-IL"/>
        </w:rPr>
      </w:pPr>
    </w:p>
    <w:p w:rsidR="008A18D3" w:rsidRPr="00473D7E" w:rsidRDefault="008A18D3" w:rsidP="00A23F25">
      <w:pPr>
        <w:rPr>
          <w:rtl/>
          <w:lang w:eastAsia="he-IL"/>
        </w:rPr>
      </w:pPr>
      <w:bookmarkStart w:id="24384" w:name="_ETM_Q64_655398"/>
      <w:bookmarkEnd w:id="24384"/>
      <w:r>
        <w:rPr>
          <w:rFonts w:hint="cs"/>
          <w:rtl/>
          <w:lang w:eastAsia="he-IL"/>
        </w:rPr>
        <w:t xml:space="preserve">לא. </w:t>
      </w:r>
      <w:bookmarkStart w:id="24385" w:name="_ETM_Q64_652261"/>
      <w:bookmarkEnd w:id="24385"/>
      <w:r>
        <w:rPr>
          <w:rFonts w:hint="cs"/>
          <w:rtl/>
          <w:lang w:eastAsia="he-IL"/>
        </w:rPr>
        <w:t>פשוט הודיתי לך. אמרתי תודה. זה הכול.</w:t>
      </w:r>
    </w:p>
    <w:p w:rsidR="008A18D3" w:rsidRDefault="008A18D3" w:rsidP="00A23F25">
      <w:pPr>
        <w:rPr>
          <w:rtl/>
          <w:lang w:eastAsia="he-IL"/>
        </w:rPr>
      </w:pPr>
      <w:bookmarkStart w:id="24386" w:name="_ETM_Q64_651428"/>
      <w:bookmarkEnd w:id="24386"/>
    </w:p>
    <w:p w:rsidR="008A18D3" w:rsidRDefault="008A18D3" w:rsidP="00A23F25">
      <w:pPr>
        <w:pStyle w:val="af5"/>
        <w:rPr>
          <w:rtl/>
        </w:rPr>
      </w:pPr>
      <w:bookmarkStart w:id="24387" w:name="ET_interruption_4643_67"/>
      <w:r w:rsidRPr="000C6ABF">
        <w:rPr>
          <w:rStyle w:val="TagStyle"/>
          <w:rtl/>
        </w:rPr>
        <w:t xml:space="preserve"> &lt;&lt; קריאה &gt;&gt;</w:t>
      </w:r>
      <w:r w:rsidRPr="00473D7E">
        <w:rPr>
          <w:rStyle w:val="TagStyle"/>
          <w:rtl/>
        </w:rPr>
        <w:t xml:space="preserve"> </w:t>
      </w:r>
      <w:r>
        <w:rPr>
          <w:rtl/>
        </w:rPr>
        <w:t>חיים כץ (הליכוד):</w:t>
      </w:r>
      <w:r w:rsidRPr="00473D7E">
        <w:rPr>
          <w:rStyle w:val="TagStyle"/>
          <w:rtl/>
        </w:rPr>
        <w:t xml:space="preserve"> </w:t>
      </w:r>
      <w:r w:rsidRPr="000C6ABF">
        <w:rPr>
          <w:rStyle w:val="TagStyle"/>
          <w:rtl/>
        </w:rPr>
        <w:t>&lt;&lt; קריאה &gt;&gt;</w:t>
      </w:r>
      <w:r>
        <w:rPr>
          <w:rtl/>
        </w:rPr>
        <w:t xml:space="preserve">   </w:t>
      </w:r>
      <w:bookmarkEnd w:id="24387"/>
    </w:p>
    <w:p w:rsidR="008A18D3" w:rsidRDefault="008A18D3" w:rsidP="008D5FB9">
      <w:pPr>
        <w:rPr>
          <w:rtl/>
          <w:lang w:eastAsia="he-IL"/>
        </w:rPr>
      </w:pPr>
    </w:p>
    <w:p w:rsidR="008A18D3" w:rsidRDefault="008A18D3" w:rsidP="00A23F25">
      <w:pPr>
        <w:rPr>
          <w:rtl/>
          <w:lang w:eastAsia="he-IL"/>
        </w:rPr>
      </w:pPr>
      <w:bookmarkStart w:id="24388" w:name="_ETM_Q64_650867"/>
      <w:bookmarkEnd w:id="24388"/>
      <w:r>
        <w:rPr>
          <w:rFonts w:hint="cs"/>
          <w:rtl/>
          <w:lang w:eastAsia="he-IL"/>
        </w:rPr>
        <w:t xml:space="preserve">אני יוצא. אני לא </w:t>
      </w:r>
      <w:bookmarkStart w:id="24389" w:name="_ETM_Q64_658185"/>
      <w:bookmarkEnd w:id="24389"/>
      <w:r>
        <w:rPr>
          <w:rFonts w:hint="cs"/>
          <w:rtl/>
          <w:lang w:eastAsia="he-IL"/>
        </w:rPr>
        <w:t>מפריע.</w:t>
      </w:r>
    </w:p>
    <w:p w:rsidR="008A18D3" w:rsidRDefault="008A18D3" w:rsidP="00A23F25">
      <w:pPr>
        <w:rPr>
          <w:rtl/>
          <w:lang w:eastAsia="he-IL"/>
        </w:rPr>
      </w:pPr>
    </w:p>
    <w:p w:rsidR="008A18D3" w:rsidRDefault="008A18D3" w:rsidP="00A23F25">
      <w:pPr>
        <w:pStyle w:val="af6"/>
        <w:keepNext/>
        <w:rPr>
          <w:rtl/>
        </w:rPr>
      </w:pPr>
      <w:bookmarkStart w:id="24390" w:name="ET_yor_6307_69"/>
      <w:r w:rsidRPr="000C6ABF">
        <w:rPr>
          <w:rStyle w:val="TagStyle"/>
          <w:rtl/>
        </w:rPr>
        <w:t xml:space="preserve"> &lt;&lt; יור &gt;&gt;</w:t>
      </w:r>
      <w:r w:rsidRPr="00473D7E">
        <w:rPr>
          <w:rStyle w:val="TagStyle"/>
          <w:rtl/>
        </w:rPr>
        <w:t xml:space="preserve"> </w:t>
      </w:r>
      <w:r>
        <w:rPr>
          <w:rtl/>
        </w:rPr>
        <w:t>היו"ר יבגני סובה:</w:t>
      </w:r>
      <w:r w:rsidRPr="00473D7E">
        <w:rPr>
          <w:rStyle w:val="TagStyle"/>
          <w:rtl/>
        </w:rPr>
        <w:t xml:space="preserve"> </w:t>
      </w:r>
      <w:r w:rsidRPr="000C6ABF">
        <w:rPr>
          <w:rStyle w:val="TagStyle"/>
          <w:rtl/>
        </w:rPr>
        <w:t>&lt;&lt; יור &gt;&gt;</w:t>
      </w:r>
      <w:r>
        <w:rPr>
          <w:rtl/>
        </w:rPr>
        <w:t xml:space="preserve">   </w:t>
      </w:r>
      <w:bookmarkEnd w:id="24390"/>
    </w:p>
    <w:p w:rsidR="008A18D3" w:rsidRDefault="008A18D3" w:rsidP="008D5FB9">
      <w:pPr>
        <w:rPr>
          <w:rtl/>
          <w:lang w:eastAsia="he-IL"/>
        </w:rPr>
      </w:pPr>
    </w:p>
    <w:p w:rsidR="008A18D3" w:rsidRDefault="008A18D3" w:rsidP="00A23F25">
      <w:pPr>
        <w:keepNext/>
        <w:rPr>
          <w:rtl/>
          <w:lang w:eastAsia="he-IL"/>
        </w:rPr>
      </w:pPr>
      <w:bookmarkStart w:id="24391" w:name="_ETM_Q64_658601"/>
      <w:bookmarkEnd w:id="24391"/>
      <w:r>
        <w:rPr>
          <w:rFonts w:hint="cs"/>
          <w:rtl/>
          <w:lang w:eastAsia="he-IL"/>
        </w:rPr>
        <w:t>רגע, אני אאפס לך את השעון.</w:t>
      </w:r>
    </w:p>
    <w:p w:rsidR="008A18D3" w:rsidRDefault="008A18D3" w:rsidP="00A23F25">
      <w:pPr>
        <w:rPr>
          <w:rtl/>
          <w:lang w:eastAsia="he-IL"/>
        </w:rPr>
      </w:pPr>
      <w:bookmarkStart w:id="24392" w:name="_ETM_Q64_661500"/>
      <w:bookmarkStart w:id="24393" w:name="_ETM_Q64_661560"/>
      <w:bookmarkEnd w:id="24392"/>
      <w:bookmarkEnd w:id="24393"/>
    </w:p>
    <w:p w:rsidR="008A18D3" w:rsidRDefault="008A18D3" w:rsidP="00A23F25">
      <w:pPr>
        <w:pStyle w:val="af5"/>
        <w:keepNext/>
        <w:rPr>
          <w:rtl/>
        </w:rPr>
      </w:pPr>
      <w:r w:rsidRPr="000C6ABF">
        <w:rPr>
          <w:rStyle w:val="TagStyle"/>
          <w:rtl/>
        </w:rPr>
        <w:lastRenderedPageBreak/>
        <w:t xml:space="preserve"> &lt;&lt; קריאה &gt;&gt;</w:t>
      </w:r>
      <w:r w:rsidRPr="00473D7E">
        <w:rPr>
          <w:rStyle w:val="TagStyle"/>
          <w:rtl/>
        </w:rPr>
        <w:t xml:space="preserve"> </w:t>
      </w:r>
      <w:r>
        <w:rPr>
          <w:rtl/>
        </w:rPr>
        <w:t>דוד אמסלם (הליכוד):</w:t>
      </w:r>
      <w:r w:rsidRPr="00473D7E">
        <w:rPr>
          <w:rStyle w:val="TagStyle"/>
          <w:rtl/>
        </w:rPr>
        <w:t xml:space="preserve"> </w:t>
      </w:r>
      <w:r w:rsidRPr="000C6ABF">
        <w:rPr>
          <w:rStyle w:val="TagStyle"/>
          <w:rtl/>
        </w:rPr>
        <w:t>&lt;&lt; קריאה &gt;&gt;</w:t>
      </w:r>
      <w:r>
        <w:rPr>
          <w:rtl/>
        </w:rPr>
        <w:t xml:space="preserve">   </w:t>
      </w:r>
    </w:p>
    <w:p w:rsidR="008A18D3" w:rsidRDefault="008A18D3" w:rsidP="008D5FB9">
      <w:pPr>
        <w:rPr>
          <w:rtl/>
          <w:lang w:eastAsia="he-IL"/>
        </w:rPr>
      </w:pPr>
    </w:p>
    <w:p w:rsidR="008A18D3" w:rsidRDefault="008A18D3" w:rsidP="00A23F25">
      <w:pPr>
        <w:keepNext/>
        <w:rPr>
          <w:rtl/>
          <w:lang w:eastAsia="he-IL"/>
        </w:rPr>
      </w:pPr>
      <w:bookmarkStart w:id="24394" w:name="_ETM_Q64_659453"/>
      <w:bookmarkEnd w:id="24394"/>
      <w:r>
        <w:rPr>
          <w:rFonts w:hint="cs"/>
          <w:rtl/>
          <w:lang w:eastAsia="he-IL"/>
        </w:rPr>
        <w:t xml:space="preserve">חיים, מה שנשאר לנו לחיות </w:t>
      </w:r>
      <w:bookmarkStart w:id="24395" w:name="_ETM_Q64_666109"/>
      <w:bookmarkEnd w:id="24395"/>
      <w:r>
        <w:rPr>
          <w:rFonts w:hint="cs"/>
          <w:rtl/>
          <w:lang w:eastAsia="he-IL"/>
        </w:rPr>
        <w:t xml:space="preserve">שיהיה רק </w:t>
      </w:r>
      <w:r w:rsidR="008D5FB9">
        <w:rPr>
          <w:rFonts w:hint="cs"/>
          <w:rtl/>
          <w:lang w:eastAsia="he-IL"/>
        </w:rPr>
        <w:t>– – –</w:t>
      </w:r>
      <w:r>
        <w:rPr>
          <w:rFonts w:hint="cs"/>
          <w:rtl/>
          <w:lang w:eastAsia="he-IL"/>
        </w:rPr>
        <w:t xml:space="preserve"> </w:t>
      </w:r>
      <w:bookmarkStart w:id="24396" w:name="_ETM_Q64_671837"/>
      <w:bookmarkEnd w:id="24396"/>
      <w:r>
        <w:rPr>
          <w:rFonts w:hint="cs"/>
          <w:rtl/>
          <w:lang w:eastAsia="he-IL"/>
        </w:rPr>
        <w:t xml:space="preserve">והילדים יריבו </w:t>
      </w:r>
      <w:r w:rsidR="008D5FB9">
        <w:rPr>
          <w:rFonts w:hint="cs"/>
          <w:rtl/>
          <w:lang w:eastAsia="he-IL"/>
        </w:rPr>
        <w:t>– – –</w:t>
      </w:r>
    </w:p>
    <w:p w:rsidR="008A18D3" w:rsidRDefault="008A18D3" w:rsidP="00A23F25">
      <w:pPr>
        <w:rPr>
          <w:rtl/>
          <w:lang w:eastAsia="he-IL"/>
        </w:rPr>
      </w:pPr>
      <w:bookmarkStart w:id="24397" w:name="_ETM_Q64_667564"/>
      <w:bookmarkStart w:id="24398" w:name="_ETM_Q64_667648"/>
      <w:bookmarkEnd w:id="24397"/>
      <w:bookmarkEnd w:id="24398"/>
    </w:p>
    <w:p w:rsidR="008A18D3" w:rsidRDefault="008A18D3" w:rsidP="00A23F25">
      <w:pPr>
        <w:pStyle w:val="-"/>
        <w:rPr>
          <w:rtl/>
        </w:rPr>
      </w:pPr>
      <w:bookmarkStart w:id="24399" w:name="ET_speakercontinue_5761_71"/>
      <w:r w:rsidRPr="000C6ABF">
        <w:rPr>
          <w:rStyle w:val="TagStyle"/>
          <w:rtl/>
        </w:rPr>
        <w:t xml:space="preserve"> &lt;&lt; דובר_המשך &gt;&gt;</w:t>
      </w:r>
      <w:r w:rsidRPr="00473D7E">
        <w:rPr>
          <w:rStyle w:val="TagStyle"/>
          <w:rtl/>
        </w:rPr>
        <w:t xml:space="preserve"> </w:t>
      </w:r>
      <w:r>
        <w:rPr>
          <w:rtl/>
        </w:rPr>
        <w:t>עאידה תומא סלימאן (הרשימה המשותפת):</w:t>
      </w:r>
      <w:r w:rsidRPr="00473D7E">
        <w:rPr>
          <w:rStyle w:val="TagStyle"/>
          <w:rtl/>
        </w:rPr>
        <w:t xml:space="preserve"> </w:t>
      </w:r>
      <w:r w:rsidRPr="000C6ABF">
        <w:rPr>
          <w:rStyle w:val="TagStyle"/>
          <w:rtl/>
        </w:rPr>
        <w:t>&lt;&lt; דובר_המשך &gt;&gt;</w:t>
      </w:r>
      <w:r>
        <w:rPr>
          <w:rtl/>
        </w:rPr>
        <w:t xml:space="preserve">   </w:t>
      </w:r>
      <w:bookmarkEnd w:id="24399"/>
    </w:p>
    <w:p w:rsidR="008A18D3" w:rsidRDefault="008A18D3" w:rsidP="008D5FB9">
      <w:pPr>
        <w:rPr>
          <w:rtl/>
          <w:lang w:eastAsia="he-IL"/>
        </w:rPr>
      </w:pPr>
    </w:p>
    <w:p w:rsidR="008A18D3" w:rsidRDefault="008A18D3" w:rsidP="00A23F25">
      <w:pPr>
        <w:rPr>
          <w:rtl/>
          <w:lang w:eastAsia="he-IL"/>
        </w:rPr>
      </w:pPr>
      <w:bookmarkStart w:id="24400" w:name="_ETM_Q64_668830"/>
      <w:bookmarkEnd w:id="24400"/>
      <w:r>
        <w:rPr>
          <w:rFonts w:hint="cs"/>
          <w:rtl/>
          <w:lang w:eastAsia="he-IL"/>
        </w:rPr>
        <w:t xml:space="preserve">אני יודעת שאנחנו בדרך כלל מדברים על </w:t>
      </w:r>
      <w:bookmarkStart w:id="24401" w:name="_ETM_Q64_670742"/>
      <w:bookmarkEnd w:id="24401"/>
      <w:r>
        <w:rPr>
          <w:rFonts w:hint="cs"/>
          <w:rtl/>
          <w:lang w:eastAsia="he-IL"/>
        </w:rPr>
        <w:t>החוקים</w:t>
      </w:r>
      <w:r w:rsidR="00BA4F4E">
        <w:rPr>
          <w:rFonts w:hint="cs"/>
          <w:rtl/>
          <w:lang w:eastAsia="he-IL"/>
        </w:rPr>
        <w:t>,</w:t>
      </w:r>
      <w:r>
        <w:rPr>
          <w:rFonts w:hint="cs"/>
          <w:rtl/>
          <w:lang w:eastAsia="he-IL"/>
        </w:rPr>
        <w:t xml:space="preserve"> או לא בדרך כלל </w:t>
      </w:r>
      <w:r>
        <w:rPr>
          <w:rFonts w:hint="eastAsia"/>
          <w:rtl/>
          <w:lang w:eastAsia="he-IL"/>
        </w:rPr>
        <w:t>–</w:t>
      </w:r>
      <w:r>
        <w:rPr>
          <w:rFonts w:hint="cs"/>
          <w:rtl/>
          <w:lang w:eastAsia="he-IL"/>
        </w:rPr>
        <w:t xml:space="preserve"> חבר הכנסת אמסלם. אני רוצה </w:t>
      </w:r>
      <w:bookmarkStart w:id="24402" w:name="_ETM_Q64_680278"/>
      <w:bookmarkEnd w:id="24402"/>
      <w:r>
        <w:rPr>
          <w:rFonts w:hint="cs"/>
          <w:rtl/>
          <w:lang w:eastAsia="he-IL"/>
        </w:rPr>
        <w:t xml:space="preserve">להזכיר לכולנו שאתמול היום יום האישה הבין-לאומי, אבל אתמול </w:t>
      </w:r>
      <w:bookmarkStart w:id="24403" w:name="_ETM_Q64_682063"/>
      <w:bookmarkEnd w:id="24403"/>
      <w:r>
        <w:rPr>
          <w:rFonts w:hint="cs"/>
          <w:rtl/>
          <w:lang w:eastAsia="he-IL"/>
        </w:rPr>
        <w:t xml:space="preserve">בלילה גם נהרגה, נרצחה, בעיניי, צעירה בת </w:t>
      </w:r>
      <w:bookmarkStart w:id="24404" w:name="_ETM_Q64_689685"/>
      <w:bookmarkEnd w:id="24404"/>
      <w:r>
        <w:rPr>
          <w:rFonts w:hint="cs"/>
          <w:rtl/>
          <w:lang w:eastAsia="he-IL"/>
        </w:rPr>
        <w:t xml:space="preserve">17, רזאן עבאס מכפר כנא בגליל, </w:t>
      </w:r>
      <w:bookmarkStart w:id="24405" w:name="_ETM_Q64_697220"/>
      <w:bookmarkEnd w:id="24405"/>
      <w:r>
        <w:rPr>
          <w:rFonts w:hint="cs"/>
          <w:rtl/>
          <w:lang w:eastAsia="he-IL"/>
        </w:rPr>
        <w:t xml:space="preserve">ליד נצרת. כאשר אומרים </w:t>
      </w:r>
      <w:r>
        <w:rPr>
          <w:rtl/>
          <w:lang w:eastAsia="he-IL"/>
        </w:rPr>
        <w:t>–</w:t>
      </w:r>
      <w:r>
        <w:rPr>
          <w:rFonts w:hint="cs"/>
          <w:rtl/>
          <w:lang w:eastAsia="he-IL"/>
        </w:rPr>
        <w:t xml:space="preserve"> חברי הכנסת </w:t>
      </w:r>
      <w:r w:rsidR="008D5FB9">
        <w:rPr>
          <w:rFonts w:hint="cs"/>
          <w:rtl/>
          <w:lang w:eastAsia="he-IL"/>
        </w:rPr>
        <w:t>– – –</w:t>
      </w:r>
    </w:p>
    <w:p w:rsidR="008A18D3" w:rsidRDefault="008A18D3" w:rsidP="00A23F25">
      <w:pPr>
        <w:rPr>
          <w:rtl/>
          <w:lang w:eastAsia="he-IL"/>
        </w:rPr>
      </w:pPr>
      <w:bookmarkStart w:id="24406" w:name="_ETM_Q64_704663"/>
      <w:bookmarkStart w:id="24407" w:name="_ETM_Q64_704759"/>
      <w:bookmarkEnd w:id="24406"/>
      <w:bookmarkEnd w:id="24407"/>
    </w:p>
    <w:p w:rsidR="008A18D3" w:rsidRDefault="008A18D3" w:rsidP="00A23F25">
      <w:pPr>
        <w:pStyle w:val="af6"/>
        <w:rPr>
          <w:rtl/>
        </w:rPr>
      </w:pPr>
      <w:bookmarkStart w:id="24408" w:name="ET_yor_6307_72"/>
      <w:r w:rsidRPr="000C6ABF">
        <w:rPr>
          <w:rStyle w:val="TagStyle"/>
          <w:rtl/>
        </w:rPr>
        <w:t xml:space="preserve"> &lt;&lt; יור &gt;&gt;</w:t>
      </w:r>
      <w:r w:rsidRPr="009B37E9">
        <w:rPr>
          <w:rStyle w:val="TagStyle"/>
          <w:rtl/>
        </w:rPr>
        <w:t xml:space="preserve"> </w:t>
      </w:r>
      <w:r>
        <w:rPr>
          <w:rtl/>
        </w:rPr>
        <w:t>היו"ר יבגני סובה:</w:t>
      </w:r>
      <w:r w:rsidRPr="009B37E9">
        <w:rPr>
          <w:rStyle w:val="TagStyle"/>
          <w:rtl/>
        </w:rPr>
        <w:t xml:space="preserve"> </w:t>
      </w:r>
      <w:r w:rsidRPr="000C6ABF">
        <w:rPr>
          <w:rStyle w:val="TagStyle"/>
          <w:rtl/>
        </w:rPr>
        <w:t>&lt;&lt; יור &gt;&gt;</w:t>
      </w:r>
      <w:r>
        <w:rPr>
          <w:rtl/>
        </w:rPr>
        <w:t xml:space="preserve">   </w:t>
      </w:r>
      <w:bookmarkEnd w:id="24408"/>
    </w:p>
    <w:p w:rsidR="008A18D3" w:rsidRDefault="008A18D3" w:rsidP="008D5FB9">
      <w:pPr>
        <w:rPr>
          <w:rtl/>
        </w:rPr>
      </w:pPr>
    </w:p>
    <w:p w:rsidR="008A18D3" w:rsidRDefault="008A18D3" w:rsidP="00A23F25">
      <w:pPr>
        <w:rPr>
          <w:rtl/>
        </w:rPr>
      </w:pPr>
      <w:bookmarkStart w:id="24409" w:name="_ETM_Q64_705796"/>
      <w:bookmarkEnd w:id="24409"/>
      <w:r>
        <w:rPr>
          <w:rFonts w:hint="cs"/>
          <w:rtl/>
        </w:rPr>
        <w:t xml:space="preserve">רבותיי, </w:t>
      </w:r>
      <w:bookmarkStart w:id="24410" w:name="_ETM_Q64_701792"/>
      <w:bookmarkEnd w:id="24410"/>
      <w:r>
        <w:rPr>
          <w:rFonts w:hint="cs"/>
          <w:rtl/>
        </w:rPr>
        <w:t xml:space="preserve">אני מבקש שקט. האופוזיציה, בבקשה לכבד את הדוברים. </w:t>
      </w:r>
      <w:bookmarkStart w:id="24411" w:name="_ETM_Q64_710134"/>
      <w:bookmarkEnd w:id="24411"/>
      <w:r>
        <w:rPr>
          <w:rFonts w:hint="cs"/>
          <w:rtl/>
        </w:rPr>
        <w:t>תודה.</w:t>
      </w:r>
    </w:p>
    <w:p w:rsidR="008A18D3" w:rsidRDefault="008A18D3" w:rsidP="00A23F25">
      <w:pPr>
        <w:rPr>
          <w:rtl/>
        </w:rPr>
      </w:pPr>
      <w:bookmarkStart w:id="24412" w:name="_ETM_Q64_703744"/>
      <w:bookmarkStart w:id="24413" w:name="_ETM_Q64_703834"/>
      <w:bookmarkEnd w:id="24412"/>
      <w:bookmarkEnd w:id="24413"/>
    </w:p>
    <w:p w:rsidR="008A18D3" w:rsidRDefault="008A18D3" w:rsidP="00A23F25">
      <w:pPr>
        <w:pStyle w:val="-"/>
        <w:rPr>
          <w:rtl/>
        </w:rPr>
      </w:pPr>
      <w:bookmarkStart w:id="24414" w:name="ET_speakercontinue_5761_73"/>
      <w:r w:rsidRPr="000C6ABF">
        <w:rPr>
          <w:rStyle w:val="TagStyle"/>
          <w:rtl/>
        </w:rPr>
        <w:t xml:space="preserve"> &lt;&lt; דובר_המשך &gt;&gt;</w:t>
      </w:r>
      <w:r w:rsidRPr="009B37E9">
        <w:rPr>
          <w:rStyle w:val="TagStyle"/>
          <w:rtl/>
        </w:rPr>
        <w:t xml:space="preserve"> </w:t>
      </w:r>
      <w:r>
        <w:rPr>
          <w:rtl/>
        </w:rPr>
        <w:t>עאידה תומא סלימאן (הרשימה המשותפת):</w:t>
      </w:r>
      <w:r w:rsidRPr="009B37E9">
        <w:rPr>
          <w:rStyle w:val="TagStyle"/>
          <w:rtl/>
        </w:rPr>
        <w:t xml:space="preserve"> </w:t>
      </w:r>
      <w:r w:rsidRPr="000C6ABF">
        <w:rPr>
          <w:rStyle w:val="TagStyle"/>
          <w:rtl/>
        </w:rPr>
        <w:t>&lt;&lt; דובר_המשך &gt;&gt;</w:t>
      </w:r>
      <w:r>
        <w:rPr>
          <w:rtl/>
        </w:rPr>
        <w:t xml:space="preserve">   </w:t>
      </w:r>
      <w:bookmarkEnd w:id="24414"/>
    </w:p>
    <w:p w:rsidR="008A18D3" w:rsidRDefault="008A18D3" w:rsidP="008D5FB9">
      <w:pPr>
        <w:rPr>
          <w:rtl/>
        </w:rPr>
      </w:pPr>
    </w:p>
    <w:p w:rsidR="008A18D3" w:rsidRDefault="008A18D3" w:rsidP="00A23F25">
      <w:pPr>
        <w:rPr>
          <w:rtl/>
        </w:rPr>
      </w:pPr>
      <w:bookmarkStart w:id="24415" w:name="_ETM_Q64_704721"/>
      <w:bookmarkEnd w:id="24415"/>
      <w:r>
        <w:rPr>
          <w:rFonts w:hint="cs"/>
          <w:rtl/>
        </w:rPr>
        <w:t xml:space="preserve"> הילדה הזאת, בת 17, בדיוק התכוננה לבחינה הפסיכומטרית ולבגרויות שלה, </w:t>
      </w:r>
      <w:bookmarkStart w:id="24416" w:name="_ETM_Q64_720819"/>
      <w:bookmarkEnd w:id="24416"/>
      <w:r>
        <w:rPr>
          <w:rFonts w:hint="cs"/>
          <w:rtl/>
        </w:rPr>
        <w:t xml:space="preserve">והיו לה חלומות של צעירה שרצתה להמשיך את הלימודים האקדמיים </w:t>
      </w:r>
      <w:bookmarkStart w:id="24417" w:name="_ETM_Q64_728996"/>
      <w:bookmarkEnd w:id="24417"/>
      <w:r>
        <w:rPr>
          <w:rFonts w:hint="cs"/>
          <w:rtl/>
        </w:rPr>
        <w:t>שלה.</w:t>
      </w:r>
    </w:p>
    <w:p w:rsidR="008A18D3" w:rsidRDefault="008A18D3" w:rsidP="00A23F25">
      <w:pPr>
        <w:rPr>
          <w:rtl/>
        </w:rPr>
      </w:pPr>
    </w:p>
    <w:p w:rsidR="008A18D3" w:rsidRDefault="008A18D3" w:rsidP="00BA4F4E">
      <w:pPr>
        <w:rPr>
          <w:rtl/>
          <w:lang w:eastAsia="he-IL"/>
        </w:rPr>
      </w:pPr>
      <w:bookmarkStart w:id="24418" w:name="TOR_Q65"/>
      <w:bookmarkEnd w:id="24353"/>
      <w:bookmarkEnd w:id="24418"/>
      <w:r>
        <w:rPr>
          <w:rFonts w:hint="cs"/>
          <w:rtl/>
          <w:lang w:eastAsia="he-IL"/>
        </w:rPr>
        <w:t xml:space="preserve">בשכונה שלה יש איזשהו סכסוך, כנראה, ויש ירי שחוזר על עצמו בהרבה לילות. אני שמעתי וקראתי היום גם ברשתות החברתיות של צעירות אחרות </w:t>
      </w:r>
      <w:bookmarkStart w:id="24419" w:name="_ETM_Q65_743883"/>
      <w:bookmarkEnd w:id="24419"/>
      <w:r>
        <w:rPr>
          <w:rFonts w:hint="cs"/>
          <w:rtl/>
          <w:lang w:eastAsia="he-IL"/>
        </w:rPr>
        <w:t xml:space="preserve">שחיות באזור שם, שכותבות על הפחד הלילי שלהן מהיריות. </w:t>
      </w:r>
      <w:bookmarkStart w:id="24420" w:name="_ETM_Q65_750652"/>
      <w:bookmarkStart w:id="24421" w:name="_ETM_Q65_750758"/>
      <w:bookmarkStart w:id="24422" w:name="_ETM_Q65_750795"/>
      <w:bookmarkStart w:id="24423" w:name="_ETM_Q65_750908"/>
      <w:bookmarkEnd w:id="24420"/>
      <w:bookmarkEnd w:id="24421"/>
      <w:bookmarkEnd w:id="24422"/>
      <w:bookmarkEnd w:id="24423"/>
      <w:r>
        <w:rPr>
          <w:rFonts w:hint="cs"/>
          <w:rtl/>
          <w:lang w:eastAsia="he-IL"/>
        </w:rPr>
        <w:t>חברות הכנסת אורלי לוי ונעמה לזימי, אני מדברת על הרג של ילדה בת</w:t>
      </w:r>
      <w:r w:rsidR="008D5FB9">
        <w:rPr>
          <w:rFonts w:hint="cs"/>
          <w:rtl/>
          <w:lang w:eastAsia="he-IL"/>
        </w:rPr>
        <w:t xml:space="preserve"> </w:t>
      </w:r>
      <w:r>
        <w:rPr>
          <w:rFonts w:hint="cs"/>
          <w:rtl/>
          <w:lang w:eastAsia="he-IL"/>
        </w:rPr>
        <w:t>17</w:t>
      </w:r>
      <w:r w:rsidR="00BA4F4E">
        <w:rPr>
          <w:rFonts w:hint="cs"/>
          <w:rtl/>
          <w:lang w:eastAsia="he-IL"/>
        </w:rPr>
        <w:t>,</w:t>
      </w:r>
      <w:r>
        <w:rPr>
          <w:rFonts w:hint="cs"/>
          <w:rtl/>
          <w:lang w:eastAsia="he-IL"/>
        </w:rPr>
        <w:t xml:space="preserve"> והקולות מאוד מאוד מפריעים להתרכז בנאום. </w:t>
      </w:r>
    </w:p>
    <w:p w:rsidR="008A18D3" w:rsidRDefault="008A18D3" w:rsidP="008D5FB9">
      <w:pPr>
        <w:rPr>
          <w:rtl/>
          <w:lang w:eastAsia="he-IL"/>
        </w:rPr>
      </w:pPr>
      <w:bookmarkStart w:id="24424" w:name="_ETM_Q65_773783"/>
      <w:bookmarkStart w:id="24425" w:name="_ETM_Q65_773893"/>
      <w:bookmarkEnd w:id="24424"/>
      <w:bookmarkEnd w:id="24425"/>
    </w:p>
    <w:p w:rsidR="008A18D3" w:rsidRDefault="008A18D3" w:rsidP="00BA4F4E">
      <w:pPr>
        <w:rPr>
          <w:rtl/>
          <w:lang w:eastAsia="he-IL"/>
        </w:rPr>
      </w:pPr>
      <w:bookmarkStart w:id="24426" w:name="_ETM_Q65_773935"/>
      <w:bookmarkStart w:id="24427" w:name="_ETM_Q65_774045"/>
      <w:bookmarkEnd w:id="24426"/>
      <w:bookmarkEnd w:id="24427"/>
      <w:r>
        <w:rPr>
          <w:rFonts w:hint="cs"/>
          <w:rtl/>
          <w:lang w:eastAsia="he-IL"/>
        </w:rPr>
        <w:t xml:space="preserve">אני מזכירה את זה פה </w:t>
      </w:r>
      <w:r w:rsidR="00BA4F4E">
        <w:rPr>
          <w:rFonts w:hint="cs"/>
          <w:rtl/>
          <w:lang w:eastAsia="he-IL"/>
        </w:rPr>
        <w:t xml:space="preserve">כי </w:t>
      </w:r>
      <w:r>
        <w:rPr>
          <w:rFonts w:hint="cs"/>
          <w:rtl/>
          <w:lang w:eastAsia="he-IL"/>
        </w:rPr>
        <w:t xml:space="preserve">יש הרבה טענות גם כן </w:t>
      </w:r>
      <w:bookmarkStart w:id="24428" w:name="_ETM_Q65_773419"/>
      <w:bookmarkEnd w:id="24428"/>
      <w:r>
        <w:rPr>
          <w:rFonts w:hint="cs"/>
          <w:rtl/>
          <w:lang w:eastAsia="he-IL"/>
        </w:rPr>
        <w:t>על איסוף הנשק בחברה הערבית, אבל</w:t>
      </w:r>
      <w:r w:rsidR="008D5FB9">
        <w:rPr>
          <w:rFonts w:hint="cs"/>
          <w:rtl/>
          <w:lang w:eastAsia="he-IL"/>
        </w:rPr>
        <w:t xml:space="preserve"> </w:t>
      </w:r>
      <w:r>
        <w:rPr>
          <w:rFonts w:hint="cs"/>
          <w:rtl/>
          <w:lang w:eastAsia="he-IL"/>
        </w:rPr>
        <w:t>אני גם היום רוצה להדגיש משהו: אין כזה דבר כדור תועה, אין כזה דבר שהיא נהרגה בלי כוונה. היא הייתה בתוך הבית שלה, היא הייתה בתוך החדר שלה</w:t>
      </w:r>
      <w:r w:rsidR="00BA4F4E">
        <w:rPr>
          <w:rFonts w:hint="cs"/>
          <w:rtl/>
          <w:lang w:eastAsia="he-IL"/>
        </w:rPr>
        <w:t>,</w:t>
      </w:r>
      <w:r>
        <w:rPr>
          <w:rFonts w:hint="cs"/>
          <w:rtl/>
          <w:lang w:eastAsia="he-IL"/>
        </w:rPr>
        <w:t xml:space="preserve"> </w:t>
      </w:r>
      <w:r w:rsidR="00BA4F4E">
        <w:rPr>
          <w:rFonts w:hint="cs"/>
          <w:rtl/>
          <w:lang w:eastAsia="he-IL"/>
        </w:rPr>
        <w:t xml:space="preserve">היא </w:t>
      </w:r>
      <w:r>
        <w:rPr>
          <w:rFonts w:hint="cs"/>
          <w:rtl/>
          <w:lang w:eastAsia="he-IL"/>
        </w:rPr>
        <w:t xml:space="preserve">פחדה מהקול של הירי </w:t>
      </w:r>
      <w:bookmarkStart w:id="24429" w:name="_ETM_Q65_798146"/>
      <w:bookmarkEnd w:id="24429"/>
      <w:r>
        <w:rPr>
          <w:rFonts w:hint="cs"/>
          <w:rtl/>
          <w:lang w:eastAsia="he-IL"/>
        </w:rPr>
        <w:t xml:space="preserve">והיא נכנסה להתחבא בחדר של אח שלה, ושם היא נהרגה. אין כדור תועה. כל מי שמוציא </w:t>
      </w:r>
      <w:bookmarkStart w:id="24430" w:name="_ETM_Q65_808188"/>
      <w:bookmarkEnd w:id="24430"/>
      <w:r>
        <w:rPr>
          <w:rFonts w:hint="cs"/>
          <w:rtl/>
          <w:lang w:eastAsia="he-IL"/>
        </w:rPr>
        <w:t>ומרסס בכדורים, בעיניי הוא פושע, כי כדור, כש</w:t>
      </w:r>
      <w:r w:rsidR="00BA4F4E">
        <w:rPr>
          <w:rFonts w:hint="cs"/>
          <w:rtl/>
          <w:lang w:eastAsia="he-IL"/>
        </w:rPr>
        <w:t xml:space="preserve">הוא </w:t>
      </w:r>
      <w:r>
        <w:rPr>
          <w:rFonts w:hint="cs"/>
          <w:rtl/>
          <w:lang w:eastAsia="he-IL"/>
        </w:rPr>
        <w:t xml:space="preserve">יוצא מהקנה, אין לך שליטה עליו. אנחנו, כבר נמאס לנו לראות עוד כדור תועה ועוד אדם שנהרג בשוגג. אין דבר כזה. </w:t>
      </w:r>
    </w:p>
    <w:p w:rsidR="008A18D3" w:rsidRDefault="008A18D3" w:rsidP="008D5FB9">
      <w:pPr>
        <w:rPr>
          <w:rtl/>
          <w:lang w:eastAsia="he-IL"/>
        </w:rPr>
      </w:pPr>
      <w:bookmarkStart w:id="24431" w:name="_ETM_Q65_834300"/>
      <w:bookmarkStart w:id="24432" w:name="_ETM_Q65_834415"/>
      <w:bookmarkEnd w:id="24431"/>
      <w:bookmarkEnd w:id="24432"/>
    </w:p>
    <w:p w:rsidR="008A18D3" w:rsidRDefault="008A18D3" w:rsidP="00BA4F4E">
      <w:pPr>
        <w:rPr>
          <w:rtl/>
          <w:lang w:eastAsia="he-IL"/>
        </w:rPr>
      </w:pPr>
      <w:bookmarkStart w:id="24433" w:name="_ETM_Q65_834492"/>
      <w:bookmarkStart w:id="24434" w:name="_ETM_Q65_834590"/>
      <w:bookmarkEnd w:id="24433"/>
      <w:bookmarkEnd w:id="24434"/>
      <w:r>
        <w:rPr>
          <w:rFonts w:hint="cs"/>
          <w:rtl/>
          <w:lang w:eastAsia="he-IL"/>
        </w:rPr>
        <w:t xml:space="preserve">יש נשים, נערות, גברים, נערים שמתים בלי שום עוול בכפם. לא יכול להיות שקבוצה מסוימת, שבגלל רגשי </w:t>
      </w:r>
      <w:r>
        <w:rPr>
          <w:rFonts w:hint="eastAsia"/>
          <w:rtl/>
          <w:lang w:eastAsia="he-IL"/>
        </w:rPr>
        <w:t>–</w:t>
      </w:r>
      <w:r>
        <w:rPr>
          <w:rFonts w:hint="cs"/>
          <w:rtl/>
          <w:lang w:eastAsia="he-IL"/>
        </w:rPr>
        <w:t xml:space="preserve"> אני לא יודעת מה – רגשי נחיתות אולי, איך לפתור את הבעיות שהם עומדים מולן, והרגשה שהגבריות שלהם שלמה יותר </w:t>
      </w:r>
      <w:bookmarkStart w:id="24435" w:name="_ETM_Q65_860018"/>
      <w:bookmarkEnd w:id="24435"/>
      <w:r>
        <w:rPr>
          <w:rFonts w:hint="cs"/>
          <w:rtl/>
          <w:lang w:eastAsia="he-IL"/>
        </w:rPr>
        <w:t>עם אקדח</w:t>
      </w:r>
      <w:r w:rsidR="00BA4F4E">
        <w:rPr>
          <w:rFonts w:hint="cs"/>
          <w:rtl/>
          <w:lang w:eastAsia="he-IL"/>
        </w:rPr>
        <w:t>,</w:t>
      </w:r>
      <w:r>
        <w:rPr>
          <w:rFonts w:hint="cs"/>
          <w:rtl/>
          <w:lang w:eastAsia="he-IL"/>
        </w:rPr>
        <w:t xml:space="preserve"> שאנשים יאבדו את החיים שלהם ואנשים יאבדו את הביטחון האישי שלהם וירגישו פחד נוראי. זה החלק שלנו, אנחנו צריכים </w:t>
      </w:r>
      <w:bookmarkStart w:id="24436" w:name="_ETM_Q65_868628"/>
      <w:bookmarkEnd w:id="24436"/>
      <w:r>
        <w:rPr>
          <w:rFonts w:hint="cs"/>
          <w:rtl/>
          <w:lang w:eastAsia="he-IL"/>
        </w:rPr>
        <w:t xml:space="preserve">לטפל בזה, אבל </w:t>
      </w:r>
      <w:r>
        <w:rPr>
          <w:rFonts w:hint="cs"/>
          <w:rtl/>
          <w:lang w:eastAsia="he-IL"/>
        </w:rPr>
        <w:lastRenderedPageBreak/>
        <w:t xml:space="preserve">אני גם פונה לסגן השר </w:t>
      </w:r>
      <w:r>
        <w:rPr>
          <w:rtl/>
          <w:lang w:eastAsia="he-IL"/>
        </w:rPr>
        <w:t>–</w:t>
      </w:r>
      <w:r>
        <w:rPr>
          <w:rFonts w:hint="cs"/>
          <w:rtl/>
          <w:lang w:eastAsia="he-IL"/>
        </w:rPr>
        <w:t xml:space="preserve"> ודיברנו על זה בחוץ</w:t>
      </w:r>
      <w:r w:rsidR="00BA4F4E">
        <w:rPr>
          <w:rFonts w:hint="cs"/>
          <w:rtl/>
          <w:lang w:eastAsia="he-IL"/>
        </w:rPr>
        <w:t>:</w:t>
      </w:r>
      <w:r>
        <w:rPr>
          <w:rFonts w:hint="cs"/>
          <w:rtl/>
          <w:lang w:eastAsia="he-IL"/>
        </w:rPr>
        <w:t xml:space="preserve"> אני רוצה לראות את המשטרה פועלת ביד מאוד קשה</w:t>
      </w:r>
      <w:r w:rsidR="00BA4F4E">
        <w:rPr>
          <w:rFonts w:hint="cs"/>
          <w:rtl/>
          <w:lang w:eastAsia="he-IL"/>
        </w:rPr>
        <w:t>,</w:t>
      </w:r>
      <w:r>
        <w:rPr>
          <w:rFonts w:hint="cs"/>
          <w:rtl/>
          <w:lang w:eastAsia="he-IL"/>
        </w:rPr>
        <w:t xml:space="preserve"> עוד יותר</w:t>
      </w:r>
      <w:r w:rsidR="00BA4F4E">
        <w:rPr>
          <w:rFonts w:hint="cs"/>
          <w:rtl/>
          <w:lang w:eastAsia="he-IL"/>
        </w:rPr>
        <w:t>,</w:t>
      </w:r>
      <w:r>
        <w:rPr>
          <w:rFonts w:hint="cs"/>
          <w:rtl/>
          <w:lang w:eastAsia="he-IL"/>
        </w:rPr>
        <w:t xml:space="preserve"> עוד יותר </w:t>
      </w:r>
      <w:r w:rsidR="00BA4F4E">
        <w:rPr>
          <w:rFonts w:hint="eastAsia"/>
          <w:rtl/>
          <w:lang w:eastAsia="he-IL"/>
        </w:rPr>
        <w:t xml:space="preserve">– </w:t>
      </w:r>
      <w:r>
        <w:rPr>
          <w:rFonts w:hint="cs"/>
          <w:rtl/>
          <w:lang w:eastAsia="he-IL"/>
        </w:rPr>
        <w:t>למנוע יריות, למנוע השתוללות כז</w:t>
      </w:r>
      <w:r w:rsidR="00BA4F4E">
        <w:rPr>
          <w:rFonts w:hint="cs"/>
          <w:rtl/>
          <w:lang w:eastAsia="he-IL"/>
        </w:rPr>
        <w:t>את</w:t>
      </w:r>
      <w:r>
        <w:rPr>
          <w:rFonts w:hint="cs"/>
          <w:rtl/>
          <w:lang w:eastAsia="he-IL"/>
        </w:rPr>
        <w:t xml:space="preserve">, כי בסופו של דבר אנחנו מאבדים את היקרים </w:t>
      </w:r>
      <w:bookmarkStart w:id="24437" w:name="_ETM_Q65_890915"/>
      <w:bookmarkEnd w:id="24437"/>
      <w:r>
        <w:rPr>
          <w:rFonts w:hint="cs"/>
          <w:rtl/>
          <w:lang w:eastAsia="he-IL"/>
        </w:rPr>
        <w:t xml:space="preserve">לליבנו. תודה. </w:t>
      </w:r>
    </w:p>
    <w:p w:rsidR="008A18D3" w:rsidRDefault="008A18D3" w:rsidP="00A23F25">
      <w:pPr>
        <w:rPr>
          <w:rtl/>
          <w:lang w:eastAsia="he-IL"/>
        </w:rPr>
      </w:pPr>
    </w:p>
    <w:p w:rsidR="008A18D3" w:rsidRDefault="008A18D3" w:rsidP="00A23F25">
      <w:pPr>
        <w:pStyle w:val="af6"/>
        <w:keepNext/>
        <w:rPr>
          <w:rtl/>
        </w:rPr>
      </w:pPr>
      <w:r w:rsidRPr="007B1857">
        <w:rPr>
          <w:rStyle w:val="TagStyle"/>
          <w:rtl/>
        </w:rPr>
        <w:t xml:space="preserve"> &lt;&lt; יור &gt;&gt; </w:t>
      </w:r>
      <w:r>
        <w:rPr>
          <w:rtl/>
        </w:rPr>
        <w:t>היו"ר יבגני סובה:</w:t>
      </w:r>
      <w:r w:rsidRPr="007B1857">
        <w:rPr>
          <w:rStyle w:val="TagStyle"/>
          <w:rtl/>
        </w:rPr>
        <w:t xml:space="preserve"> &lt;&lt; יור &gt;&gt;</w:t>
      </w:r>
      <w:r>
        <w:rPr>
          <w:rtl/>
        </w:rPr>
        <w:t xml:space="preserve">   </w:t>
      </w:r>
    </w:p>
    <w:p w:rsidR="008A18D3" w:rsidRDefault="008A18D3" w:rsidP="008D5FB9">
      <w:pPr>
        <w:rPr>
          <w:rtl/>
          <w:lang w:eastAsia="he-IL"/>
        </w:rPr>
      </w:pPr>
    </w:p>
    <w:p w:rsidR="008A18D3" w:rsidRDefault="008A18D3" w:rsidP="00A23F25">
      <w:pPr>
        <w:rPr>
          <w:rtl/>
          <w:lang w:eastAsia="he-IL"/>
        </w:rPr>
      </w:pPr>
      <w:r>
        <w:rPr>
          <w:rFonts w:hint="cs"/>
          <w:rtl/>
          <w:lang w:eastAsia="he-IL"/>
        </w:rPr>
        <w:t xml:space="preserve">תודה רבה לחברת הכנסת סלימאן. חברת הכנסת לימור מגן תלם </w:t>
      </w:r>
      <w:r>
        <w:rPr>
          <w:rtl/>
          <w:lang w:eastAsia="he-IL"/>
        </w:rPr>
        <w:t>–</w:t>
      </w:r>
      <w:r>
        <w:rPr>
          <w:rFonts w:hint="cs"/>
          <w:rtl/>
          <w:lang w:eastAsia="he-IL"/>
        </w:rPr>
        <w:t xml:space="preserve"> </w:t>
      </w:r>
      <w:bookmarkStart w:id="24438" w:name="_ETM_Q65_891642"/>
      <w:bookmarkEnd w:id="24438"/>
      <w:r>
        <w:rPr>
          <w:rFonts w:hint="cs"/>
          <w:rtl/>
          <w:lang w:eastAsia="he-IL"/>
        </w:rPr>
        <w:t xml:space="preserve">אינה נוכחת; חברת הכנסת מירי מרים רגב </w:t>
      </w:r>
      <w:r>
        <w:rPr>
          <w:rtl/>
          <w:lang w:eastAsia="he-IL"/>
        </w:rPr>
        <w:t>–</w:t>
      </w:r>
      <w:r>
        <w:rPr>
          <w:rFonts w:hint="cs"/>
          <w:rtl/>
          <w:lang w:eastAsia="he-IL"/>
        </w:rPr>
        <w:t xml:space="preserve"> אינה נוכחת. </w:t>
      </w:r>
      <w:bookmarkStart w:id="24439" w:name="_ETM_Q65_902033"/>
      <w:bookmarkEnd w:id="24439"/>
      <w:r>
        <w:rPr>
          <w:rFonts w:hint="cs"/>
          <w:rtl/>
          <w:lang w:eastAsia="he-IL"/>
        </w:rPr>
        <w:t xml:space="preserve">חבר הכנסת מאיר פרוש </w:t>
      </w:r>
      <w:r>
        <w:rPr>
          <w:rtl/>
          <w:lang w:eastAsia="he-IL"/>
        </w:rPr>
        <w:t>–</w:t>
      </w:r>
      <w:r>
        <w:rPr>
          <w:rFonts w:hint="cs"/>
          <w:rtl/>
          <w:lang w:eastAsia="he-IL"/>
        </w:rPr>
        <w:t xml:space="preserve"> מדבר או מוותר? לא שמעתי. </w:t>
      </w:r>
    </w:p>
    <w:p w:rsidR="008A18D3" w:rsidRDefault="008A18D3" w:rsidP="00A23F25">
      <w:pPr>
        <w:rPr>
          <w:rtl/>
          <w:lang w:eastAsia="he-IL"/>
        </w:rPr>
      </w:pPr>
    </w:p>
    <w:p w:rsidR="008A18D3" w:rsidRDefault="008A18D3" w:rsidP="00A23F25">
      <w:pPr>
        <w:pStyle w:val="af5"/>
        <w:keepNext/>
        <w:rPr>
          <w:rtl/>
        </w:rPr>
      </w:pPr>
      <w:bookmarkStart w:id="24440" w:name="ET_interruption_4679_4"/>
      <w:r w:rsidRPr="007B1857">
        <w:rPr>
          <w:rStyle w:val="TagStyle"/>
          <w:rtl/>
        </w:rPr>
        <w:t xml:space="preserve"> &lt;&lt; קריאה &gt;&gt; </w:t>
      </w:r>
      <w:r>
        <w:rPr>
          <w:rtl/>
        </w:rPr>
        <w:t>מאיר פרוש (יהדות התורה):</w:t>
      </w:r>
      <w:r w:rsidRPr="007B1857">
        <w:rPr>
          <w:rStyle w:val="TagStyle"/>
          <w:rtl/>
        </w:rPr>
        <w:t xml:space="preserve"> &lt;&lt; קריאה &gt;&gt;</w:t>
      </w:r>
      <w:r>
        <w:rPr>
          <w:rtl/>
        </w:rPr>
        <w:t xml:space="preserve">   </w:t>
      </w:r>
      <w:bookmarkEnd w:id="24440"/>
    </w:p>
    <w:p w:rsidR="008A18D3" w:rsidRDefault="008A18D3" w:rsidP="008D5FB9">
      <w:pPr>
        <w:rPr>
          <w:rtl/>
          <w:lang w:eastAsia="he-IL"/>
        </w:rPr>
      </w:pPr>
    </w:p>
    <w:p w:rsidR="008A18D3" w:rsidRDefault="008A18D3" w:rsidP="00A23F25">
      <w:pPr>
        <w:rPr>
          <w:rtl/>
          <w:lang w:eastAsia="he-IL"/>
        </w:rPr>
      </w:pPr>
      <w:r>
        <w:rPr>
          <w:rFonts w:hint="cs"/>
          <w:rtl/>
          <w:lang w:eastAsia="he-IL"/>
        </w:rPr>
        <w:t xml:space="preserve">מדבר, מדבר. </w:t>
      </w:r>
    </w:p>
    <w:p w:rsidR="008A18D3" w:rsidRDefault="008A18D3" w:rsidP="00A23F25">
      <w:pPr>
        <w:rPr>
          <w:rtl/>
          <w:lang w:eastAsia="he-IL"/>
        </w:rPr>
      </w:pPr>
    </w:p>
    <w:p w:rsidR="008A18D3" w:rsidRDefault="008A18D3" w:rsidP="00A23F25">
      <w:pPr>
        <w:pStyle w:val="af6"/>
        <w:keepNext/>
        <w:rPr>
          <w:rtl/>
        </w:rPr>
      </w:pPr>
      <w:r w:rsidRPr="007B1857">
        <w:rPr>
          <w:rStyle w:val="TagStyle"/>
          <w:rtl/>
        </w:rPr>
        <w:t xml:space="preserve">&lt;&lt; יור &gt;&gt; </w:t>
      </w:r>
      <w:r>
        <w:rPr>
          <w:rtl/>
        </w:rPr>
        <w:t>היו"ר יבגני סובה:</w:t>
      </w:r>
      <w:r w:rsidRPr="007B1857">
        <w:rPr>
          <w:rStyle w:val="TagStyle"/>
          <w:rtl/>
        </w:rPr>
        <w:t xml:space="preserve"> &lt;&lt; יור &gt;&gt;</w:t>
      </w:r>
      <w:r>
        <w:rPr>
          <w:rtl/>
        </w:rPr>
        <w:t xml:space="preserve">   </w:t>
      </w:r>
    </w:p>
    <w:p w:rsidR="008A18D3" w:rsidRDefault="008A18D3" w:rsidP="008D5FB9">
      <w:pPr>
        <w:rPr>
          <w:rtl/>
          <w:lang w:eastAsia="he-IL"/>
        </w:rPr>
      </w:pPr>
    </w:p>
    <w:p w:rsidR="008A18D3" w:rsidRDefault="008A18D3" w:rsidP="00A23F25">
      <w:pPr>
        <w:rPr>
          <w:rtl/>
          <w:lang w:eastAsia="he-IL"/>
        </w:rPr>
      </w:pPr>
      <w:r>
        <w:rPr>
          <w:rFonts w:hint="cs"/>
          <w:rtl/>
          <w:lang w:eastAsia="he-IL"/>
        </w:rPr>
        <w:t xml:space="preserve">מדבר. בבקשה, אדוני. חברים, לפי איך שאני שומע אני </w:t>
      </w:r>
      <w:bookmarkStart w:id="24441" w:name="_ETM_Q65_922439"/>
      <w:bookmarkEnd w:id="24441"/>
      <w:r>
        <w:rPr>
          <w:rFonts w:hint="cs"/>
          <w:rtl/>
          <w:lang w:eastAsia="he-IL"/>
        </w:rPr>
        <w:t xml:space="preserve">יכול להיות גם חלק מהמשא ומתן, אז אני מבקש, או שתשבו שם בצד </w:t>
      </w:r>
      <w:r>
        <w:rPr>
          <w:rtl/>
          <w:lang w:eastAsia="he-IL"/>
        </w:rPr>
        <w:t>–</w:t>
      </w:r>
      <w:r>
        <w:rPr>
          <w:rFonts w:hint="cs"/>
          <w:rtl/>
          <w:lang w:eastAsia="he-IL"/>
        </w:rPr>
        <w:t xml:space="preserve"> בועז, עידית, אני שומע מפה את כל מה שאתם מדברים, אז אולי תשבו שם בצד, כי אחרת כולם ישמעו. </w:t>
      </w:r>
    </w:p>
    <w:p w:rsidR="008A18D3" w:rsidRDefault="008A18D3" w:rsidP="00A23F25">
      <w:pPr>
        <w:rPr>
          <w:rtl/>
          <w:lang w:eastAsia="he-IL"/>
        </w:rPr>
      </w:pPr>
    </w:p>
    <w:p w:rsidR="008A18D3" w:rsidRDefault="008A18D3" w:rsidP="00A23F25">
      <w:pPr>
        <w:pStyle w:val="af5"/>
        <w:keepNext/>
        <w:rPr>
          <w:rtl/>
        </w:rPr>
      </w:pPr>
      <w:bookmarkStart w:id="24442" w:name="ET_interruption_קריאה_7"/>
      <w:r w:rsidRPr="009E3791">
        <w:rPr>
          <w:rStyle w:val="TagStyle"/>
          <w:rtl/>
        </w:rPr>
        <w:t xml:space="preserve"> &lt;&lt; קריאה &gt;&gt; </w:t>
      </w:r>
      <w:r>
        <w:rPr>
          <w:rtl/>
        </w:rPr>
        <w:t>קריאה:</w:t>
      </w:r>
      <w:r w:rsidRPr="009E3791">
        <w:rPr>
          <w:rStyle w:val="TagStyle"/>
          <w:rtl/>
        </w:rPr>
        <w:t xml:space="preserve"> &lt;&lt; קריאה &gt;&gt;</w:t>
      </w:r>
      <w:r>
        <w:rPr>
          <w:rtl/>
        </w:rPr>
        <w:t xml:space="preserve">   </w:t>
      </w:r>
      <w:bookmarkEnd w:id="24442"/>
    </w:p>
    <w:p w:rsidR="008A18D3" w:rsidRDefault="008A18D3" w:rsidP="008D5FB9">
      <w:pPr>
        <w:rPr>
          <w:rtl/>
          <w:lang w:eastAsia="he-IL"/>
        </w:rPr>
      </w:pPr>
    </w:p>
    <w:p w:rsidR="008A18D3" w:rsidRDefault="008A18D3" w:rsidP="00A23F25">
      <w:pPr>
        <w:rPr>
          <w:rtl/>
          <w:lang w:eastAsia="he-IL"/>
        </w:rPr>
      </w:pPr>
      <w:r>
        <w:rPr>
          <w:rFonts w:hint="cs"/>
          <w:rtl/>
          <w:lang w:eastAsia="he-IL"/>
        </w:rPr>
        <w:t xml:space="preserve">יבגני </w:t>
      </w:r>
      <w:r w:rsidR="008D5FB9">
        <w:rPr>
          <w:rFonts w:hint="cs"/>
          <w:rtl/>
          <w:lang w:eastAsia="he-IL"/>
        </w:rPr>
        <w:t>– – –</w:t>
      </w:r>
    </w:p>
    <w:p w:rsidR="008A18D3" w:rsidRDefault="008A18D3" w:rsidP="00A23F25">
      <w:pPr>
        <w:rPr>
          <w:rtl/>
          <w:lang w:eastAsia="he-IL"/>
        </w:rPr>
      </w:pPr>
      <w:bookmarkStart w:id="24443" w:name="_ETM_Q65_937813"/>
      <w:bookmarkStart w:id="24444" w:name="_ETM_Q65_937940"/>
      <w:bookmarkStart w:id="24445" w:name="_ETM_Q65_938317"/>
      <w:bookmarkEnd w:id="24443"/>
      <w:bookmarkEnd w:id="24444"/>
      <w:bookmarkEnd w:id="24445"/>
    </w:p>
    <w:p w:rsidR="008A18D3" w:rsidRDefault="008A18D3" w:rsidP="00A23F25">
      <w:pPr>
        <w:pStyle w:val="af6"/>
        <w:keepNext/>
        <w:rPr>
          <w:rtl/>
        </w:rPr>
      </w:pPr>
      <w:bookmarkStart w:id="24446" w:name="_ETM_Q65_938451"/>
      <w:bookmarkEnd w:id="24446"/>
      <w:r w:rsidRPr="009E3791">
        <w:rPr>
          <w:rStyle w:val="TagStyle"/>
          <w:rtl/>
        </w:rPr>
        <w:t xml:space="preserve"> &lt;&lt; יור &gt;&gt; </w:t>
      </w:r>
      <w:r>
        <w:rPr>
          <w:rtl/>
        </w:rPr>
        <w:t>היו"ר יבגני סובה:</w:t>
      </w:r>
      <w:r w:rsidRPr="009E3791">
        <w:rPr>
          <w:rStyle w:val="TagStyle"/>
          <w:rtl/>
        </w:rPr>
        <w:t xml:space="preserve"> &lt;&lt; יור &gt;&gt;</w:t>
      </w:r>
      <w:r>
        <w:rPr>
          <w:rtl/>
        </w:rPr>
        <w:t xml:space="preserve">   </w:t>
      </w:r>
    </w:p>
    <w:p w:rsidR="008A18D3" w:rsidRDefault="008A18D3" w:rsidP="008D5FB9">
      <w:pPr>
        <w:rPr>
          <w:rtl/>
          <w:lang w:eastAsia="he-IL"/>
        </w:rPr>
      </w:pPr>
    </w:p>
    <w:p w:rsidR="008A18D3" w:rsidRDefault="008A18D3" w:rsidP="00A23F25">
      <w:pPr>
        <w:rPr>
          <w:rtl/>
          <w:lang w:eastAsia="he-IL"/>
        </w:rPr>
      </w:pPr>
      <w:bookmarkStart w:id="24447" w:name="_ETM_Q65_939387"/>
      <w:bookmarkEnd w:id="24447"/>
      <w:r>
        <w:rPr>
          <w:rFonts w:hint="cs"/>
          <w:rtl/>
          <w:lang w:eastAsia="he-IL"/>
        </w:rPr>
        <w:t xml:space="preserve">זה מעניין, אבל בכל זאת זה מפריע לדוברים. בסדר? מתקבל הרעיון? תודה. בבקשה, אדוני, שלוש דקות. </w:t>
      </w:r>
    </w:p>
    <w:p w:rsidR="008A18D3" w:rsidRDefault="008A18D3" w:rsidP="00A23F25">
      <w:pPr>
        <w:rPr>
          <w:rtl/>
          <w:lang w:eastAsia="he-IL"/>
        </w:rPr>
      </w:pPr>
    </w:p>
    <w:p w:rsidR="008A18D3" w:rsidRDefault="008A18D3" w:rsidP="00A23F25">
      <w:pPr>
        <w:pStyle w:val="a4"/>
        <w:keepNext/>
        <w:rPr>
          <w:rtl/>
        </w:rPr>
      </w:pPr>
      <w:r w:rsidRPr="007B1857">
        <w:rPr>
          <w:rStyle w:val="TagStyle"/>
          <w:rtl/>
        </w:rPr>
        <w:t xml:space="preserve"> &lt;&lt; דובר &gt;&gt; </w:t>
      </w:r>
      <w:bookmarkStart w:id="24448" w:name="_Toc98161282"/>
      <w:bookmarkStart w:id="24449" w:name="_Toc98162677"/>
      <w:bookmarkStart w:id="24450" w:name="_Toc123738212"/>
      <w:r>
        <w:rPr>
          <w:rtl/>
        </w:rPr>
        <w:t>מאיר פרוש (יהדות התורה):</w:t>
      </w:r>
      <w:bookmarkEnd w:id="24448"/>
      <w:bookmarkEnd w:id="24449"/>
      <w:bookmarkEnd w:id="24450"/>
      <w:r w:rsidRPr="007B1857">
        <w:rPr>
          <w:rStyle w:val="TagStyle"/>
          <w:rtl/>
        </w:rPr>
        <w:t xml:space="preserve"> &lt;&lt; דובר &gt;&gt;</w:t>
      </w:r>
      <w:r>
        <w:rPr>
          <w:rtl/>
        </w:rPr>
        <w:t xml:space="preserve">   </w:t>
      </w:r>
    </w:p>
    <w:p w:rsidR="008A18D3" w:rsidRDefault="008A18D3" w:rsidP="00A23F25">
      <w:pPr>
        <w:rPr>
          <w:rtl/>
          <w:lang w:eastAsia="he-IL"/>
        </w:rPr>
      </w:pPr>
    </w:p>
    <w:p w:rsidR="008A18D3" w:rsidRDefault="008A18D3" w:rsidP="00A23F25">
      <w:pPr>
        <w:rPr>
          <w:rtl/>
          <w:lang w:eastAsia="he-IL"/>
        </w:rPr>
      </w:pPr>
      <w:r>
        <w:rPr>
          <w:rFonts w:hint="cs"/>
          <w:rtl/>
          <w:lang w:eastAsia="he-IL"/>
        </w:rPr>
        <w:t xml:space="preserve">אדוני היושב-ראש, חבריי חברי הכנסת, בתחילת הערב </w:t>
      </w:r>
      <w:bookmarkStart w:id="24451" w:name="_ETM_Q65_951645"/>
      <w:bookmarkEnd w:id="24451"/>
      <w:r>
        <w:rPr>
          <w:rFonts w:hint="cs"/>
          <w:rtl/>
          <w:lang w:eastAsia="he-IL"/>
        </w:rPr>
        <w:t xml:space="preserve">או בפעם הראשונה שדיברתי הערב, דיברתי על כל מה שקשור לחבר הכנסת הרב הרפורמי הזה </w:t>
      </w:r>
      <w:bookmarkStart w:id="24452" w:name="_ETM_Q65_961252"/>
      <w:bookmarkEnd w:id="24452"/>
      <w:r>
        <w:rPr>
          <w:rFonts w:hint="cs"/>
          <w:rtl/>
          <w:lang w:eastAsia="he-IL"/>
        </w:rPr>
        <w:t xml:space="preserve">והבעיות, שהוא מנסה לפגוע בכותל המערבי וכדומה. אחר כך הוא עלה ואמר: אה, סתם רבנים. הינה, יש </w:t>
      </w:r>
      <w:bookmarkStart w:id="24453" w:name="_ETM_Q65_369494"/>
      <w:bookmarkEnd w:id="24453"/>
      <w:r>
        <w:rPr>
          <w:rFonts w:hint="cs"/>
          <w:rtl/>
          <w:lang w:eastAsia="he-IL"/>
        </w:rPr>
        <w:t xml:space="preserve">פה </w:t>
      </w:r>
      <w:r>
        <w:rPr>
          <w:rtl/>
          <w:lang w:eastAsia="he-IL"/>
        </w:rPr>
        <w:t>–</w:t>
      </w:r>
      <w:r>
        <w:rPr>
          <w:rFonts w:hint="cs"/>
          <w:rtl/>
          <w:lang w:eastAsia="he-IL"/>
        </w:rPr>
        <w:t xml:space="preserve"> דודו, אני אכבד במכתב שרשום באנגלית, שאתה תקריא קטעים ממנו, כדי שהוא לא יגיד שאני מספר סיפורים. </w:t>
      </w:r>
    </w:p>
    <w:p w:rsidR="008A18D3" w:rsidRDefault="008A18D3" w:rsidP="00A23F25">
      <w:pPr>
        <w:rPr>
          <w:rtl/>
          <w:lang w:eastAsia="he-IL"/>
        </w:rPr>
      </w:pPr>
    </w:p>
    <w:p w:rsidR="008A18D3" w:rsidRDefault="008A18D3" w:rsidP="00D001C5">
      <w:pPr>
        <w:rPr>
          <w:rtl/>
          <w:lang w:eastAsia="he-IL"/>
        </w:rPr>
      </w:pPr>
      <w:r>
        <w:rPr>
          <w:rFonts w:hint="cs"/>
          <w:rtl/>
          <w:lang w:eastAsia="he-IL"/>
        </w:rPr>
        <w:lastRenderedPageBreak/>
        <w:t>לצורך העניין</w:t>
      </w:r>
      <w:bookmarkStart w:id="24454" w:name="_ETM_Q65_378510"/>
      <w:bookmarkEnd w:id="24454"/>
      <w:r>
        <w:rPr>
          <w:rFonts w:hint="cs"/>
          <w:rtl/>
          <w:lang w:eastAsia="he-IL"/>
        </w:rPr>
        <w:t xml:space="preserve"> הזה, אני רוצה הפעם לדבר בקשר לרפורמות בנושא דת שהממשלה הזו עשתה, שהן </w:t>
      </w:r>
      <w:bookmarkStart w:id="24455" w:name="_ETM_Q65_384597"/>
      <w:bookmarkEnd w:id="24455"/>
      <w:r>
        <w:rPr>
          <w:rFonts w:hint="cs"/>
          <w:rtl/>
          <w:lang w:eastAsia="he-IL"/>
        </w:rPr>
        <w:t xml:space="preserve">יכולות להביא, חלילה, להרס היהדות. </w:t>
      </w:r>
      <w:r w:rsidR="00D001C5">
        <w:rPr>
          <w:rFonts w:hint="cs"/>
          <w:rtl/>
          <w:lang w:eastAsia="he-IL"/>
        </w:rPr>
        <w:t>ה</w:t>
      </w:r>
      <w:r>
        <w:rPr>
          <w:rFonts w:hint="cs"/>
          <w:rtl/>
          <w:lang w:eastAsia="he-IL"/>
        </w:rPr>
        <w:t xml:space="preserve">ממשלה הנוכחית, יש לה אסטרטגיה </w:t>
      </w:r>
      <w:r>
        <w:rPr>
          <w:rFonts w:hint="eastAsia"/>
          <w:rtl/>
          <w:lang w:eastAsia="he-IL"/>
        </w:rPr>
        <w:t>–</w:t>
      </w:r>
      <w:r>
        <w:rPr>
          <w:rFonts w:hint="cs"/>
          <w:rtl/>
          <w:lang w:eastAsia="he-IL"/>
        </w:rPr>
        <w:t xml:space="preserve"> רחמנא ליצלן, השם ישמור</w:t>
      </w:r>
      <w:r w:rsidR="00D001C5">
        <w:rPr>
          <w:rFonts w:hint="cs"/>
          <w:rtl/>
          <w:lang w:eastAsia="he-IL"/>
        </w:rPr>
        <w:t>.</w:t>
      </w:r>
      <w:r>
        <w:rPr>
          <w:rFonts w:hint="cs"/>
          <w:rtl/>
          <w:lang w:eastAsia="he-IL"/>
        </w:rPr>
        <w:t xml:space="preserve"> האסטרטגיה שלה</w:t>
      </w:r>
      <w:bookmarkStart w:id="24456" w:name="_ETM_Q65_396697"/>
      <w:bookmarkEnd w:id="24456"/>
      <w:r>
        <w:rPr>
          <w:rFonts w:hint="cs"/>
          <w:rtl/>
          <w:lang w:eastAsia="he-IL"/>
        </w:rPr>
        <w:t xml:space="preserve"> זה, כמו שאומרים, להכיל את המתים; לא צריך לקדש </w:t>
      </w:r>
      <w:bookmarkStart w:id="24457" w:name="_ETM_Q65_404377"/>
      <w:bookmarkEnd w:id="24457"/>
      <w:r>
        <w:rPr>
          <w:rFonts w:hint="cs"/>
          <w:rtl/>
          <w:lang w:eastAsia="he-IL"/>
        </w:rPr>
        <w:t xml:space="preserve">את החיים. אני מזכיר לכם שהיו שרים כאלה שדיברו – אם זה היה השרה שקד או </w:t>
      </w:r>
      <w:bookmarkStart w:id="24458" w:name="_ETM_Q65_408048"/>
      <w:bookmarkEnd w:id="24458"/>
      <w:r>
        <w:rPr>
          <w:rFonts w:hint="cs"/>
          <w:rtl/>
          <w:lang w:eastAsia="he-IL"/>
        </w:rPr>
        <w:t xml:space="preserve">השר ליברמן. ממילא הממשלה הזו, היסודות שלה, אם צריך להגדיר אותם, זו ממשלה בלי עמוד שדרה; אין לה דרך משלה; אין לה משהו שהיא מאמינה בו; אין לה משהו שהיא דבקה בו בגלל שהיא מכבדת איזשהו צו עליון. ממשלה כזו, של חטוף ואכול כל מה שאתה יכול מכל </w:t>
      </w:r>
      <w:bookmarkStart w:id="24459" w:name="_ETM_Q65_428048"/>
      <w:bookmarkEnd w:id="24459"/>
      <w:r>
        <w:rPr>
          <w:rFonts w:hint="cs"/>
          <w:rtl/>
          <w:lang w:eastAsia="he-IL"/>
        </w:rPr>
        <w:t xml:space="preserve">מי שאתה יכול. זו ממשלה בלי עמוד שדרה, זה להיות גוי ככל הגויים </w:t>
      </w:r>
      <w:r>
        <w:rPr>
          <w:rtl/>
          <w:lang w:eastAsia="he-IL"/>
        </w:rPr>
        <w:t>–</w:t>
      </w:r>
      <w:r>
        <w:rPr>
          <w:rFonts w:hint="cs"/>
          <w:rtl/>
          <w:lang w:eastAsia="he-IL"/>
        </w:rPr>
        <w:t xml:space="preserve"> קצת איטלקי, קצת מרוקני, קצת פרסי, קצת אמריקני, קצת שווייצרי, קצת הולנדי. גוי ככל הגויים. </w:t>
      </w:r>
    </w:p>
    <w:p w:rsidR="008A18D3" w:rsidRDefault="008A18D3" w:rsidP="00A23F25">
      <w:pPr>
        <w:rPr>
          <w:rtl/>
          <w:lang w:eastAsia="he-IL"/>
        </w:rPr>
      </w:pPr>
    </w:p>
    <w:p w:rsidR="008A18D3" w:rsidRDefault="008A18D3" w:rsidP="00DA5864">
      <w:pPr>
        <w:rPr>
          <w:rtl/>
          <w:lang w:eastAsia="he-IL"/>
        </w:rPr>
      </w:pPr>
      <w:r>
        <w:rPr>
          <w:rFonts w:hint="cs"/>
          <w:rtl/>
          <w:lang w:eastAsia="he-IL"/>
        </w:rPr>
        <w:t>אז אין פלא שממשלה כז</w:t>
      </w:r>
      <w:r w:rsidR="00D001C5">
        <w:rPr>
          <w:rFonts w:hint="cs"/>
          <w:rtl/>
          <w:lang w:eastAsia="he-IL"/>
        </w:rPr>
        <w:t>את</w:t>
      </w:r>
      <w:r>
        <w:rPr>
          <w:rFonts w:hint="cs"/>
          <w:rtl/>
          <w:lang w:eastAsia="he-IL"/>
        </w:rPr>
        <w:t xml:space="preserve">, שזו התפיסה שלה </w:t>
      </w:r>
      <w:r>
        <w:rPr>
          <w:rtl/>
          <w:lang w:eastAsia="he-IL"/>
        </w:rPr>
        <w:t>–</w:t>
      </w:r>
      <w:r>
        <w:rPr>
          <w:rFonts w:hint="cs"/>
          <w:rtl/>
          <w:lang w:eastAsia="he-IL"/>
        </w:rPr>
        <w:t xml:space="preserve"> גוי ככל הגויים </w:t>
      </w:r>
      <w:r>
        <w:rPr>
          <w:rFonts w:hint="eastAsia"/>
          <w:rtl/>
          <w:lang w:eastAsia="he-IL"/>
        </w:rPr>
        <w:t>–</w:t>
      </w:r>
      <w:r>
        <w:rPr>
          <w:rFonts w:hint="cs"/>
          <w:rtl/>
          <w:lang w:eastAsia="he-IL"/>
        </w:rPr>
        <w:t xml:space="preserve"> שאין לה גם </w:t>
      </w:r>
      <w:bookmarkStart w:id="24460" w:name="_ETM_Q65_455625"/>
      <w:bookmarkEnd w:id="24460"/>
      <w:r>
        <w:rPr>
          <w:rFonts w:hint="cs"/>
          <w:rtl/>
          <w:lang w:eastAsia="he-IL"/>
        </w:rPr>
        <w:t xml:space="preserve">בעיה להעלות לארץ עשרות אלפי אוקראינים. אני לא בא לומר שאנחנו צריכים להיות אטומים ולא </w:t>
      </w:r>
      <w:bookmarkStart w:id="24461" w:name="_ETM_Q65_458002"/>
      <w:bookmarkEnd w:id="24461"/>
      <w:r>
        <w:rPr>
          <w:rFonts w:hint="cs"/>
          <w:rtl/>
          <w:lang w:eastAsia="he-IL"/>
        </w:rPr>
        <w:t xml:space="preserve">להתחשב במה שקורה, חלילה, באוקראינה, אבל אני לא ראיתי </w:t>
      </w:r>
      <w:bookmarkStart w:id="24462" w:name="_ETM_Q65_462229"/>
      <w:bookmarkEnd w:id="24462"/>
      <w:r>
        <w:rPr>
          <w:rFonts w:hint="cs"/>
          <w:rtl/>
          <w:lang w:eastAsia="he-IL"/>
        </w:rPr>
        <w:t xml:space="preserve">אף מדינה באירופה שמזדעזעת ממה שקורה באוקראינה. פה כבר </w:t>
      </w:r>
      <w:bookmarkStart w:id="24463" w:name="_ETM_Q65_466386"/>
      <w:bookmarkEnd w:id="24463"/>
      <w:r>
        <w:rPr>
          <w:rFonts w:hint="cs"/>
          <w:rtl/>
          <w:lang w:eastAsia="he-IL"/>
        </w:rPr>
        <w:t xml:space="preserve">הכנסנו 20,000. איך מסתובבים 20,000 אוקראינים פה ולא עשו להם כלום? למה? זה כישלון של משרד הפנים? של מי זה הכישלון הזה? ועוד מודיעים לי שיכניסו עוד </w:t>
      </w:r>
      <w:bookmarkStart w:id="24464" w:name="_ETM_Q65_480347"/>
      <w:bookmarkEnd w:id="24464"/>
      <w:r>
        <w:rPr>
          <w:rFonts w:hint="cs"/>
          <w:rtl/>
          <w:lang w:eastAsia="he-IL"/>
        </w:rPr>
        <w:t>5,000</w:t>
      </w:r>
      <w:r w:rsidR="00DA5864">
        <w:rPr>
          <w:rFonts w:hint="cs"/>
          <w:rtl/>
          <w:lang w:eastAsia="he-IL"/>
        </w:rPr>
        <w:t>,</w:t>
      </w:r>
      <w:r>
        <w:rPr>
          <w:rFonts w:hint="cs"/>
          <w:rtl/>
          <w:lang w:eastAsia="he-IL"/>
        </w:rPr>
        <w:t xml:space="preserve"> ומי אומר שזה ייגמר ב-5,000?</w:t>
      </w:r>
    </w:p>
    <w:p w:rsidR="008A18D3" w:rsidRDefault="008A18D3" w:rsidP="00A23F25">
      <w:pPr>
        <w:rPr>
          <w:rtl/>
          <w:lang w:eastAsia="he-IL"/>
        </w:rPr>
      </w:pPr>
      <w:bookmarkStart w:id="24465" w:name="_ETM_Q65_480088"/>
      <w:bookmarkStart w:id="24466" w:name="_ETM_Q65_480156"/>
      <w:bookmarkEnd w:id="24465"/>
      <w:bookmarkEnd w:id="24466"/>
    </w:p>
    <w:p w:rsidR="008A18D3" w:rsidRDefault="008A18D3" w:rsidP="00A23F25">
      <w:pPr>
        <w:rPr>
          <w:rtl/>
          <w:lang w:eastAsia="he-IL"/>
        </w:rPr>
      </w:pPr>
      <w:bookmarkStart w:id="24467" w:name="_ETM_Q65_480189"/>
      <w:bookmarkStart w:id="24468" w:name="_ETM_Q65_480285"/>
      <w:bookmarkEnd w:id="24467"/>
      <w:bookmarkEnd w:id="24468"/>
      <w:r>
        <w:rPr>
          <w:rFonts w:hint="cs"/>
          <w:rtl/>
          <w:lang w:eastAsia="he-IL"/>
        </w:rPr>
        <w:t xml:space="preserve">אז במסגרת חוק ההסדרים הממשלה </w:t>
      </w:r>
      <w:bookmarkStart w:id="24469" w:name="_ETM_Q65_487293"/>
      <w:bookmarkEnd w:id="24469"/>
      <w:r>
        <w:rPr>
          <w:rFonts w:hint="cs"/>
          <w:rtl/>
          <w:lang w:eastAsia="he-IL"/>
        </w:rPr>
        <w:t xml:space="preserve">העבירה רפורמה בכשרות, והרפורמה הייתה שאם אדם בירושלים רוצה לקבל כשרות, והרבנים </w:t>
      </w:r>
      <w:bookmarkStart w:id="24470" w:name="_ETM_Q65_490345"/>
      <w:bookmarkEnd w:id="24470"/>
      <w:r>
        <w:rPr>
          <w:rFonts w:hint="cs"/>
          <w:rtl/>
          <w:lang w:eastAsia="he-IL"/>
        </w:rPr>
        <w:t xml:space="preserve">חושבים שהוא לא יכול לקבל כשרות, בגלל התנאים שההלכה מחייבת, הוא יבחר לו רב מעיר אחרת בארץ, </w:t>
      </w:r>
      <w:bookmarkStart w:id="24471" w:name="_ETM_Q65_500705"/>
      <w:bookmarkEnd w:id="24471"/>
      <w:r>
        <w:rPr>
          <w:rFonts w:hint="cs"/>
          <w:rtl/>
          <w:lang w:eastAsia="he-IL"/>
        </w:rPr>
        <w:t xml:space="preserve">שיוכל להעניק לו את ההכשר. איך אפשר לתת לך הכשר? אתה פועל בירושלים, אני במטולה; איך יפעלו, דרך המשגיחים </w:t>
      </w:r>
      <w:bookmarkStart w:id="24472" w:name="_ETM_Q65_511600"/>
      <w:bookmarkEnd w:id="24472"/>
      <w:r>
        <w:rPr>
          <w:rFonts w:hint="cs"/>
          <w:rtl/>
          <w:lang w:eastAsia="he-IL"/>
        </w:rPr>
        <w:t xml:space="preserve">המקומיים? יש על זה הרבה שאלות ותשובות לא היו. </w:t>
      </w:r>
    </w:p>
    <w:p w:rsidR="008A18D3" w:rsidRDefault="008A18D3" w:rsidP="00A23F25">
      <w:pPr>
        <w:rPr>
          <w:rtl/>
          <w:lang w:eastAsia="he-IL"/>
        </w:rPr>
      </w:pPr>
      <w:bookmarkStart w:id="24473" w:name="_ETM_Q65_514663"/>
      <w:bookmarkStart w:id="24474" w:name="_ETM_Q65_514771"/>
      <w:bookmarkEnd w:id="24473"/>
      <w:bookmarkEnd w:id="24474"/>
    </w:p>
    <w:p w:rsidR="008A18D3" w:rsidRDefault="008A18D3" w:rsidP="00677190">
      <w:pPr>
        <w:rPr>
          <w:rtl/>
          <w:lang w:eastAsia="he-IL"/>
        </w:rPr>
      </w:pPr>
      <w:bookmarkStart w:id="24475" w:name="_ETM_Q65_514830"/>
      <w:bookmarkStart w:id="24476" w:name="_ETM_Q65_514939"/>
      <w:bookmarkEnd w:id="24475"/>
      <w:bookmarkEnd w:id="24476"/>
      <w:r>
        <w:rPr>
          <w:rFonts w:hint="cs"/>
          <w:rtl/>
          <w:lang w:eastAsia="he-IL"/>
        </w:rPr>
        <w:t>אז האמת שהציבור החרדי לא יינזק מרפורמה כז</w:t>
      </w:r>
      <w:r w:rsidR="00DA5864">
        <w:rPr>
          <w:rFonts w:hint="cs"/>
          <w:rtl/>
          <w:lang w:eastAsia="he-IL"/>
        </w:rPr>
        <w:t>את</w:t>
      </w:r>
      <w:r>
        <w:rPr>
          <w:rFonts w:hint="cs"/>
          <w:rtl/>
          <w:lang w:eastAsia="he-IL"/>
        </w:rPr>
        <w:t xml:space="preserve"> כי לנו, הציבור החרדי, יש את הכשרויות שלנו. אנחנו גם לא </w:t>
      </w:r>
      <w:bookmarkStart w:id="24477" w:name="_ETM_Q65_522479"/>
      <w:bookmarkEnd w:id="24477"/>
      <w:r>
        <w:rPr>
          <w:rFonts w:hint="cs"/>
          <w:rtl/>
          <w:lang w:eastAsia="he-IL"/>
        </w:rPr>
        <w:t xml:space="preserve">חגגנו </w:t>
      </w:r>
      <w:r>
        <w:rPr>
          <w:rtl/>
          <w:lang w:eastAsia="he-IL"/>
        </w:rPr>
        <w:t>–</w:t>
      </w:r>
      <w:r>
        <w:rPr>
          <w:rFonts w:hint="cs"/>
          <w:rtl/>
          <w:lang w:eastAsia="he-IL"/>
        </w:rPr>
        <w:t xml:space="preserve"> צריך לומר את האמת </w:t>
      </w:r>
      <w:r>
        <w:rPr>
          <w:rtl/>
          <w:lang w:eastAsia="he-IL"/>
        </w:rPr>
        <w:t>–</w:t>
      </w:r>
      <w:r>
        <w:rPr>
          <w:rFonts w:hint="cs"/>
          <w:rtl/>
          <w:lang w:eastAsia="he-IL"/>
        </w:rPr>
        <w:t xml:space="preserve"> לא חגגנו כשהקימו </w:t>
      </w:r>
      <w:bookmarkStart w:id="24478" w:name="_ETM_Q65_524587"/>
      <w:bookmarkEnd w:id="24478"/>
      <w:r>
        <w:rPr>
          <w:rFonts w:hint="cs"/>
          <w:rtl/>
          <w:lang w:eastAsia="he-IL"/>
        </w:rPr>
        <w:t xml:space="preserve">את הרבנות הראשית לפני יותר מ-100 שנים. ידוע שהגאון הרב זוננפלד צם באותו יום. למה הוא צם? כי </w:t>
      </w:r>
      <w:bookmarkStart w:id="24479" w:name="_ETM_Q65_533568"/>
      <w:bookmarkEnd w:id="24479"/>
      <w:r>
        <w:rPr>
          <w:rFonts w:hint="cs"/>
          <w:rtl/>
          <w:lang w:eastAsia="he-IL"/>
        </w:rPr>
        <w:t>אוי ואבוי לרבנות שהיא צריכה להיבחר גם על ידי כאלה שלא מאמינים</w:t>
      </w:r>
      <w:r w:rsidR="00DA5864">
        <w:rPr>
          <w:rFonts w:hint="cs"/>
          <w:rtl/>
          <w:lang w:eastAsia="he-IL"/>
        </w:rPr>
        <w:t>,</w:t>
      </w:r>
      <w:r>
        <w:rPr>
          <w:rFonts w:hint="cs"/>
          <w:rtl/>
          <w:lang w:eastAsia="he-IL"/>
        </w:rPr>
        <w:t xml:space="preserve"> לא שומרים את ההלכה. היום אנחנו עדים לניסיונות </w:t>
      </w:r>
      <w:bookmarkStart w:id="24480" w:name="_ETM_Q65_536830"/>
      <w:bookmarkEnd w:id="24480"/>
      <w:r>
        <w:rPr>
          <w:rFonts w:hint="cs"/>
          <w:rtl/>
          <w:lang w:eastAsia="he-IL"/>
        </w:rPr>
        <w:t xml:space="preserve">להביא חוק שאת הרבנים הראשיים יבחרו יותר חילונים ופחות רבנים. אז לנו הדבר הזה לא יזיק, הרפורמה בכשרות, </w:t>
      </w:r>
      <w:bookmarkStart w:id="24481" w:name="_ETM_Q65_548127"/>
      <w:bookmarkEnd w:id="24481"/>
      <w:r>
        <w:rPr>
          <w:rFonts w:hint="cs"/>
          <w:rtl/>
          <w:lang w:eastAsia="he-IL"/>
        </w:rPr>
        <w:t xml:space="preserve">בשביל הכשרות שלנו, אבל בוודאי שמי שיינזק מזה, מי שיינזק מהפייק כשרות </w:t>
      </w:r>
      <w:bookmarkStart w:id="24482" w:name="_ETM_Q65_553155"/>
      <w:bookmarkEnd w:id="24482"/>
      <w:r>
        <w:rPr>
          <w:rFonts w:hint="cs"/>
          <w:rtl/>
          <w:lang w:eastAsia="he-IL"/>
        </w:rPr>
        <w:t xml:space="preserve">של רבני צהר, יהיה </w:t>
      </w:r>
      <w:bookmarkStart w:id="24483" w:name="_ETM_Q65_503270"/>
      <w:bookmarkEnd w:id="24483"/>
      <w:r>
        <w:rPr>
          <w:rFonts w:hint="cs"/>
          <w:rtl/>
          <w:lang w:eastAsia="he-IL"/>
        </w:rPr>
        <w:t xml:space="preserve">הציבור המסורתי בארץ. </w:t>
      </w:r>
    </w:p>
    <w:p w:rsidR="008A18D3" w:rsidRDefault="008A18D3" w:rsidP="00A23F25">
      <w:pPr>
        <w:rPr>
          <w:rtl/>
          <w:lang w:eastAsia="he-IL"/>
        </w:rPr>
      </w:pPr>
    </w:p>
    <w:p w:rsidR="008A18D3" w:rsidRDefault="008A18D3" w:rsidP="008D5FB9">
      <w:pPr>
        <w:rPr>
          <w:rtl/>
          <w:lang w:eastAsia="he-IL"/>
        </w:rPr>
      </w:pPr>
      <w:r>
        <w:rPr>
          <w:rFonts w:hint="cs"/>
          <w:rtl/>
          <w:lang w:eastAsia="he-IL"/>
        </w:rPr>
        <w:t xml:space="preserve">בשיחה שקיימתי עם </w:t>
      </w:r>
      <w:bookmarkStart w:id="24484" w:name="_ETM_Q65_558579"/>
      <w:bookmarkEnd w:id="24484"/>
      <w:r>
        <w:rPr>
          <w:rFonts w:hint="cs"/>
          <w:rtl/>
          <w:lang w:eastAsia="he-IL"/>
        </w:rPr>
        <w:t xml:space="preserve">שר הדתות שאלתי אותו: איך אתה מסוגל להיות בעימות מתמיד עם רבנים ראשיים? אני בטוח שאם שר המשפטים היה מעז ללכת על רפורמה כל כך יסודית בתחום המשפט, בניגוד לדעתם של שופטי בית המשפט העליון, בניגוד לדעתו של נשיא </w:t>
      </w:r>
      <w:bookmarkStart w:id="24485" w:name="_ETM_Q65_573208"/>
      <w:bookmarkEnd w:id="24485"/>
      <w:r>
        <w:rPr>
          <w:rFonts w:hint="cs"/>
          <w:rtl/>
          <w:lang w:eastAsia="he-IL"/>
        </w:rPr>
        <w:t xml:space="preserve">או נשיאת בית המשפט העליון, הארץ הייתה רועדת, איך </w:t>
      </w:r>
      <w:bookmarkStart w:id="24486" w:name="_ETM_Q65_577355"/>
      <w:bookmarkEnd w:id="24486"/>
      <w:r>
        <w:rPr>
          <w:rFonts w:hint="cs"/>
          <w:rtl/>
          <w:lang w:eastAsia="he-IL"/>
        </w:rPr>
        <w:t xml:space="preserve">שר המשפטים הולך </w:t>
      </w:r>
      <w:r>
        <w:rPr>
          <w:rFonts w:hint="eastAsia"/>
          <w:rtl/>
          <w:lang w:eastAsia="he-IL"/>
        </w:rPr>
        <w:t>–</w:t>
      </w:r>
      <w:r>
        <w:rPr>
          <w:rFonts w:hint="cs"/>
          <w:rtl/>
          <w:lang w:eastAsia="he-IL"/>
        </w:rPr>
        <w:t xml:space="preserve"> היה כאן </w:t>
      </w:r>
      <w:bookmarkStart w:id="24487" w:name="_ETM_Q65_577227"/>
      <w:bookmarkEnd w:id="24487"/>
      <w:r>
        <w:rPr>
          <w:rFonts w:hint="cs"/>
          <w:rtl/>
          <w:lang w:eastAsia="he-IL"/>
        </w:rPr>
        <w:t xml:space="preserve">רעש: איך אתה יכול </w:t>
      </w:r>
      <w:r>
        <w:rPr>
          <w:rFonts w:hint="cs"/>
          <w:rtl/>
          <w:lang w:eastAsia="he-IL"/>
        </w:rPr>
        <w:lastRenderedPageBreak/>
        <w:t xml:space="preserve">להתעמת עם שופטי בית המשפט העליון? </w:t>
      </w:r>
      <w:bookmarkStart w:id="24488" w:name="_ETM_Q65_582815"/>
      <w:bookmarkEnd w:id="24488"/>
      <w:r>
        <w:rPr>
          <w:rFonts w:hint="cs"/>
          <w:rtl/>
          <w:lang w:eastAsia="he-IL"/>
        </w:rPr>
        <w:t>אבל ככה אנחנו יודעים ששר הדתות נמצא בעימות</w:t>
      </w:r>
      <w:r w:rsidR="008D5FB9">
        <w:rPr>
          <w:rFonts w:hint="cs"/>
          <w:rtl/>
          <w:lang w:eastAsia="he-IL"/>
        </w:rPr>
        <w:t xml:space="preserve"> </w:t>
      </w:r>
      <w:r>
        <w:rPr>
          <w:rFonts w:hint="cs"/>
          <w:rtl/>
          <w:lang w:eastAsia="he-IL"/>
        </w:rPr>
        <w:t xml:space="preserve">מתמיד עם הרבנים הראשיים לישראל. </w:t>
      </w:r>
    </w:p>
    <w:p w:rsidR="008A18D3" w:rsidRDefault="008A18D3" w:rsidP="00A23F25">
      <w:pPr>
        <w:rPr>
          <w:rtl/>
          <w:lang w:eastAsia="he-IL"/>
        </w:rPr>
      </w:pPr>
    </w:p>
    <w:p w:rsidR="008A18D3" w:rsidRDefault="008A18D3" w:rsidP="00A23F25">
      <w:pPr>
        <w:pStyle w:val="af6"/>
        <w:keepNext/>
        <w:rPr>
          <w:rtl/>
        </w:rPr>
      </w:pPr>
      <w:r w:rsidRPr="001E4BA6">
        <w:rPr>
          <w:rStyle w:val="TagStyle"/>
          <w:rtl/>
        </w:rPr>
        <w:t xml:space="preserve"> &lt;&lt; יור &gt;&gt; </w:t>
      </w:r>
      <w:r>
        <w:rPr>
          <w:rtl/>
        </w:rPr>
        <w:t>היו"ר יבגני סובה:</w:t>
      </w:r>
      <w:r w:rsidRPr="001E4BA6">
        <w:rPr>
          <w:rStyle w:val="TagStyle"/>
          <w:rtl/>
        </w:rPr>
        <w:t xml:space="preserve"> &lt;&lt; יור &gt;&gt;</w:t>
      </w:r>
      <w:r>
        <w:rPr>
          <w:rtl/>
        </w:rPr>
        <w:t xml:space="preserve">   </w:t>
      </w:r>
    </w:p>
    <w:p w:rsidR="008A18D3" w:rsidRDefault="008A18D3" w:rsidP="008D5FB9">
      <w:pPr>
        <w:rPr>
          <w:rtl/>
          <w:lang w:eastAsia="he-IL"/>
        </w:rPr>
      </w:pPr>
    </w:p>
    <w:p w:rsidR="008A18D3" w:rsidRDefault="008A18D3" w:rsidP="00A23F25">
      <w:pPr>
        <w:rPr>
          <w:rtl/>
          <w:lang w:eastAsia="he-IL"/>
        </w:rPr>
      </w:pPr>
      <w:r>
        <w:rPr>
          <w:rFonts w:hint="cs"/>
          <w:rtl/>
          <w:lang w:eastAsia="he-IL"/>
        </w:rPr>
        <w:t xml:space="preserve">נא לסיים, בבקשה. </w:t>
      </w:r>
    </w:p>
    <w:p w:rsidR="008A18D3" w:rsidRDefault="008A18D3" w:rsidP="00A23F25">
      <w:pPr>
        <w:rPr>
          <w:rtl/>
          <w:lang w:eastAsia="he-IL"/>
        </w:rPr>
      </w:pPr>
      <w:bookmarkStart w:id="24489" w:name="_ETM_Q65_586366"/>
      <w:bookmarkStart w:id="24490" w:name="_ETM_Q65_586498"/>
      <w:bookmarkEnd w:id="24489"/>
      <w:bookmarkEnd w:id="24490"/>
    </w:p>
    <w:p w:rsidR="008A18D3" w:rsidRDefault="008A18D3" w:rsidP="00A23F25">
      <w:pPr>
        <w:pStyle w:val="-"/>
        <w:keepNext/>
        <w:rPr>
          <w:rtl/>
        </w:rPr>
      </w:pPr>
      <w:bookmarkStart w:id="24491" w:name="_ETM_Q65_586535"/>
      <w:bookmarkStart w:id="24492" w:name="_ETM_Q65_586672"/>
      <w:bookmarkStart w:id="24493" w:name="_ETM_Q65_587758"/>
      <w:bookmarkEnd w:id="24491"/>
      <w:bookmarkEnd w:id="24492"/>
      <w:bookmarkEnd w:id="24493"/>
      <w:r w:rsidRPr="001E4BA6">
        <w:rPr>
          <w:rStyle w:val="TagStyle"/>
          <w:rtl/>
        </w:rPr>
        <w:t xml:space="preserve"> &lt;&lt; דובר_המשך &gt;&gt; </w:t>
      </w:r>
      <w:r>
        <w:rPr>
          <w:rtl/>
        </w:rPr>
        <w:t>מאיר פרוש (יהדות התורה):</w:t>
      </w:r>
      <w:r w:rsidRPr="001E4BA6">
        <w:rPr>
          <w:rStyle w:val="TagStyle"/>
          <w:rtl/>
        </w:rPr>
        <w:t xml:space="preserve"> &lt;&lt; דובר_המשך &gt;&gt;</w:t>
      </w:r>
      <w:r>
        <w:rPr>
          <w:rtl/>
        </w:rPr>
        <w:t xml:space="preserve">   </w:t>
      </w:r>
    </w:p>
    <w:p w:rsidR="008A18D3" w:rsidRDefault="008A18D3" w:rsidP="008D5FB9">
      <w:pPr>
        <w:rPr>
          <w:rtl/>
          <w:lang w:eastAsia="he-IL"/>
        </w:rPr>
      </w:pPr>
    </w:p>
    <w:p w:rsidR="008A18D3" w:rsidRDefault="008A18D3" w:rsidP="00DA5864">
      <w:pPr>
        <w:rPr>
          <w:rtl/>
          <w:lang w:eastAsia="he-IL"/>
        </w:rPr>
      </w:pPr>
      <w:r>
        <w:rPr>
          <w:rFonts w:hint="cs"/>
          <w:rtl/>
          <w:lang w:eastAsia="he-IL"/>
        </w:rPr>
        <w:t xml:space="preserve">אני כבר </w:t>
      </w:r>
      <w:bookmarkStart w:id="24494" w:name="_ETM_Q65_584921"/>
      <w:bookmarkEnd w:id="24494"/>
      <w:r>
        <w:rPr>
          <w:rFonts w:hint="cs"/>
          <w:rtl/>
          <w:lang w:eastAsia="he-IL"/>
        </w:rPr>
        <w:t xml:space="preserve">מסיים. הוא נמצא בעימות מתמיד עם מועצת הרבנות. איך אפשר </w:t>
      </w:r>
      <w:bookmarkStart w:id="24495" w:name="_ETM_Q65_593011"/>
      <w:bookmarkEnd w:id="24495"/>
      <w:r>
        <w:rPr>
          <w:rFonts w:hint="cs"/>
          <w:rtl/>
          <w:lang w:eastAsia="he-IL"/>
        </w:rPr>
        <w:t xml:space="preserve">כאן, במדינה שנשלטת על ידי יהודים, לנהל מאבק </w:t>
      </w:r>
      <w:r w:rsidR="00DA5864">
        <w:rPr>
          <w:rFonts w:hint="cs"/>
          <w:rtl/>
          <w:lang w:eastAsia="he-IL"/>
        </w:rPr>
        <w:t>של</w:t>
      </w:r>
      <w:r>
        <w:rPr>
          <w:rFonts w:hint="cs"/>
          <w:rtl/>
          <w:lang w:eastAsia="he-IL"/>
        </w:rPr>
        <w:t xml:space="preserve"> שר </w:t>
      </w:r>
      <w:bookmarkStart w:id="24496" w:name="_ETM_Q65_597021"/>
      <w:bookmarkEnd w:id="24496"/>
      <w:r>
        <w:rPr>
          <w:rFonts w:hint="cs"/>
          <w:rtl/>
          <w:lang w:eastAsia="he-IL"/>
        </w:rPr>
        <w:t xml:space="preserve">בממשלה, או כל הממשלה, נגד הרבנים הראשיים? הרי הם הסמל </w:t>
      </w:r>
      <w:bookmarkStart w:id="24497" w:name="_ETM_Q65_601953"/>
      <w:bookmarkEnd w:id="24497"/>
      <w:r>
        <w:rPr>
          <w:rFonts w:hint="cs"/>
          <w:rtl/>
          <w:lang w:eastAsia="he-IL"/>
        </w:rPr>
        <w:t>של הדת היהודית במדינה הזאת, כי מועצת הרבנות</w:t>
      </w:r>
      <w:r w:rsidR="008D5FB9">
        <w:rPr>
          <w:rFonts w:hint="cs"/>
          <w:rtl/>
          <w:lang w:eastAsia="he-IL"/>
        </w:rPr>
        <w:t xml:space="preserve"> – –</w:t>
      </w:r>
    </w:p>
    <w:p w:rsidR="008A18D3" w:rsidRDefault="008A18D3" w:rsidP="00A23F25">
      <w:pPr>
        <w:rPr>
          <w:rtl/>
          <w:lang w:eastAsia="he-IL"/>
        </w:rPr>
      </w:pPr>
    </w:p>
    <w:p w:rsidR="008A18D3" w:rsidRDefault="008A18D3" w:rsidP="00A23F25">
      <w:pPr>
        <w:pStyle w:val="af6"/>
        <w:keepNext/>
        <w:rPr>
          <w:rtl/>
        </w:rPr>
      </w:pPr>
      <w:r w:rsidRPr="001E4BA6">
        <w:rPr>
          <w:rStyle w:val="TagStyle"/>
          <w:rtl/>
        </w:rPr>
        <w:t xml:space="preserve"> &lt;&lt; יור &gt;&gt; </w:t>
      </w:r>
      <w:r>
        <w:rPr>
          <w:rtl/>
        </w:rPr>
        <w:t>היו"ר יבגני סובה:</w:t>
      </w:r>
      <w:r w:rsidRPr="001E4BA6">
        <w:rPr>
          <w:rStyle w:val="TagStyle"/>
          <w:rtl/>
        </w:rPr>
        <w:t xml:space="preserve"> &lt;&lt; יור &gt;&gt;</w:t>
      </w:r>
      <w:r>
        <w:rPr>
          <w:rtl/>
        </w:rPr>
        <w:t xml:space="preserve">   </w:t>
      </w:r>
    </w:p>
    <w:p w:rsidR="008A18D3" w:rsidRDefault="008A18D3" w:rsidP="008D5FB9">
      <w:pPr>
        <w:rPr>
          <w:rtl/>
          <w:lang w:eastAsia="he-IL"/>
        </w:rPr>
      </w:pPr>
    </w:p>
    <w:p w:rsidR="008A18D3" w:rsidRDefault="008A18D3" w:rsidP="00A23F25">
      <w:pPr>
        <w:rPr>
          <w:rtl/>
          <w:lang w:eastAsia="he-IL"/>
        </w:rPr>
      </w:pPr>
      <w:r>
        <w:rPr>
          <w:rFonts w:hint="cs"/>
          <w:rtl/>
          <w:lang w:eastAsia="he-IL"/>
        </w:rPr>
        <w:t xml:space="preserve">תודה. </w:t>
      </w:r>
    </w:p>
    <w:p w:rsidR="008A18D3" w:rsidRDefault="008A18D3" w:rsidP="00A23F25">
      <w:pPr>
        <w:rPr>
          <w:rtl/>
          <w:lang w:eastAsia="he-IL"/>
        </w:rPr>
      </w:pPr>
    </w:p>
    <w:p w:rsidR="008A18D3" w:rsidRDefault="008A18D3" w:rsidP="00A23F25">
      <w:pPr>
        <w:pStyle w:val="-"/>
        <w:keepNext/>
        <w:rPr>
          <w:rtl/>
        </w:rPr>
      </w:pPr>
      <w:bookmarkStart w:id="24498" w:name="ET_speakercontinue_4679_13"/>
      <w:r w:rsidRPr="001E4BA6">
        <w:rPr>
          <w:rStyle w:val="TagStyle"/>
          <w:rtl/>
        </w:rPr>
        <w:t xml:space="preserve"> &lt;&lt; דובר_המשך &gt;&gt; </w:t>
      </w:r>
      <w:r>
        <w:rPr>
          <w:rtl/>
        </w:rPr>
        <w:t>מאיר פרוש (יהדות התורה):</w:t>
      </w:r>
      <w:r w:rsidRPr="001E4BA6">
        <w:rPr>
          <w:rStyle w:val="TagStyle"/>
          <w:rtl/>
        </w:rPr>
        <w:t xml:space="preserve"> &lt;&lt; דובר_המשך &gt;&gt;</w:t>
      </w:r>
      <w:r>
        <w:rPr>
          <w:rtl/>
        </w:rPr>
        <w:t xml:space="preserve">   </w:t>
      </w:r>
      <w:bookmarkEnd w:id="24498"/>
    </w:p>
    <w:p w:rsidR="008A18D3" w:rsidRDefault="008A18D3" w:rsidP="008D5FB9">
      <w:pPr>
        <w:rPr>
          <w:rtl/>
          <w:lang w:eastAsia="he-IL"/>
        </w:rPr>
      </w:pPr>
    </w:p>
    <w:p w:rsidR="008A18D3" w:rsidRDefault="008A18D3" w:rsidP="00DA5864">
      <w:pPr>
        <w:rPr>
          <w:rtl/>
          <w:lang w:eastAsia="he-IL"/>
        </w:rPr>
      </w:pPr>
      <w:bookmarkStart w:id="24499" w:name="_ETM_Q65_599267"/>
      <w:bookmarkEnd w:id="24499"/>
      <w:r>
        <w:rPr>
          <w:rFonts w:hint="cs"/>
          <w:rtl/>
          <w:lang w:eastAsia="he-IL"/>
        </w:rPr>
        <w:t xml:space="preserve">אני כבר מסיים. </w:t>
      </w:r>
      <w:r w:rsidR="00DA5864">
        <w:rPr>
          <w:rFonts w:hint="eastAsia"/>
          <w:rtl/>
          <w:lang w:eastAsia="he-IL"/>
        </w:rPr>
        <w:t xml:space="preserve">– – </w:t>
      </w:r>
      <w:r>
        <w:rPr>
          <w:rFonts w:hint="cs"/>
          <w:rtl/>
          <w:lang w:eastAsia="he-IL"/>
        </w:rPr>
        <w:t xml:space="preserve">מועצת הרבנות היא שיש לה </w:t>
      </w:r>
      <w:bookmarkStart w:id="24500" w:name="_ETM_Q65_604698"/>
      <w:bookmarkEnd w:id="24500"/>
      <w:r>
        <w:rPr>
          <w:rFonts w:hint="cs"/>
          <w:rtl/>
          <w:lang w:eastAsia="he-IL"/>
        </w:rPr>
        <w:t xml:space="preserve">את הסמכות לתת את הכשרות, והיא שצריכה להגיד </w:t>
      </w:r>
      <w:bookmarkStart w:id="24501" w:name="_ETM_Q65_610362"/>
      <w:bookmarkEnd w:id="24501"/>
      <w:r>
        <w:rPr>
          <w:rFonts w:hint="cs"/>
          <w:rtl/>
          <w:lang w:eastAsia="he-IL"/>
        </w:rPr>
        <w:t xml:space="preserve">מה זה גיור כהלכה ומה לא. אבל שר הדתות </w:t>
      </w:r>
      <w:bookmarkStart w:id="24502" w:name="_ETM_Q65_613182"/>
      <w:bookmarkEnd w:id="24502"/>
      <w:r>
        <w:rPr>
          <w:rFonts w:hint="cs"/>
          <w:rtl/>
          <w:lang w:eastAsia="he-IL"/>
        </w:rPr>
        <w:t xml:space="preserve">מנהל לעצמו מערכה משלו וסדר משלו. </w:t>
      </w:r>
      <w:bookmarkStart w:id="24503" w:name="_ETM_Q65_588596"/>
      <w:bookmarkStart w:id="24504" w:name="_ETM_Q65_588681"/>
      <w:bookmarkEnd w:id="24503"/>
      <w:bookmarkEnd w:id="24504"/>
    </w:p>
    <w:p w:rsidR="008A18D3" w:rsidRDefault="008A18D3" w:rsidP="00A23F25">
      <w:pPr>
        <w:rPr>
          <w:rtl/>
          <w:lang w:eastAsia="he-IL"/>
        </w:rPr>
      </w:pPr>
      <w:bookmarkStart w:id="24505" w:name="_ETM_Q65_615603"/>
      <w:bookmarkStart w:id="24506" w:name="_ETM_Q65_615676"/>
      <w:bookmarkEnd w:id="24505"/>
      <w:bookmarkEnd w:id="24506"/>
    </w:p>
    <w:p w:rsidR="008A18D3" w:rsidRDefault="008A18D3" w:rsidP="00DA5864">
      <w:pPr>
        <w:rPr>
          <w:rtl/>
          <w:lang w:eastAsia="he-IL"/>
        </w:rPr>
      </w:pPr>
      <w:bookmarkStart w:id="24507" w:name="_ETM_Q65_615796"/>
      <w:bookmarkStart w:id="24508" w:name="_ETM_Q65_615899"/>
      <w:bookmarkEnd w:id="24507"/>
      <w:bookmarkEnd w:id="24508"/>
      <w:r>
        <w:rPr>
          <w:rFonts w:hint="cs"/>
          <w:rtl/>
          <w:lang w:eastAsia="he-IL"/>
        </w:rPr>
        <w:t>לכן אנחנו</w:t>
      </w:r>
      <w:r w:rsidR="00DA5864">
        <w:rPr>
          <w:rFonts w:hint="cs"/>
          <w:rtl/>
          <w:lang w:eastAsia="he-IL"/>
        </w:rPr>
        <w:t>,</w:t>
      </w:r>
      <w:r>
        <w:rPr>
          <w:rFonts w:hint="cs"/>
          <w:rtl/>
          <w:lang w:eastAsia="he-IL"/>
        </w:rPr>
        <w:t xml:space="preserve"> בממשלה הזו, שלפני יום מלאו לה תשעה חודשים מאז שהיא הוקמה, אנחנו לא נותנים אמון </w:t>
      </w:r>
      <w:bookmarkStart w:id="24509" w:name="_ETM_Q65_618738"/>
      <w:bookmarkEnd w:id="24509"/>
      <w:r>
        <w:rPr>
          <w:rFonts w:hint="cs"/>
          <w:rtl/>
          <w:lang w:eastAsia="he-IL"/>
        </w:rPr>
        <w:t>בממשלה כז</w:t>
      </w:r>
      <w:r w:rsidR="00DA5864">
        <w:rPr>
          <w:rFonts w:hint="cs"/>
          <w:rtl/>
          <w:lang w:eastAsia="he-IL"/>
        </w:rPr>
        <w:t>את,</w:t>
      </w:r>
      <w:r>
        <w:rPr>
          <w:rFonts w:hint="cs"/>
          <w:rtl/>
          <w:lang w:eastAsia="he-IL"/>
        </w:rPr>
        <w:t xml:space="preserve"> שהולכת לרפורמה בגיור</w:t>
      </w:r>
      <w:r w:rsidR="00DA5864">
        <w:rPr>
          <w:rFonts w:hint="cs"/>
          <w:rtl/>
          <w:lang w:eastAsia="he-IL"/>
        </w:rPr>
        <w:t>,</w:t>
      </w:r>
      <w:r>
        <w:rPr>
          <w:rFonts w:hint="cs"/>
          <w:rtl/>
          <w:lang w:eastAsia="he-IL"/>
        </w:rPr>
        <w:t xml:space="preserve"> הלכה לרפורמה בכשרות בניגוד לדעתם </w:t>
      </w:r>
      <w:bookmarkStart w:id="24510" w:name="_ETM_Q65_625600"/>
      <w:bookmarkEnd w:id="24510"/>
      <w:r>
        <w:rPr>
          <w:rFonts w:hint="cs"/>
          <w:rtl/>
          <w:lang w:eastAsia="he-IL"/>
        </w:rPr>
        <w:t>של הרבנים הראשיים. ממשלה כז</w:t>
      </w:r>
      <w:r w:rsidR="00DA5864">
        <w:rPr>
          <w:rFonts w:hint="cs"/>
          <w:rtl/>
          <w:lang w:eastAsia="he-IL"/>
        </w:rPr>
        <w:t>את</w:t>
      </w:r>
      <w:r>
        <w:rPr>
          <w:rFonts w:hint="cs"/>
          <w:rtl/>
          <w:lang w:eastAsia="he-IL"/>
        </w:rPr>
        <w:t xml:space="preserve">, כמו שאמרתי בפעם הראשונה שדיברתי היום, </w:t>
      </w:r>
      <w:bookmarkStart w:id="24511" w:name="_ETM_Q65_629893"/>
      <w:bookmarkEnd w:id="24511"/>
      <w:r>
        <w:rPr>
          <w:rFonts w:hint="cs"/>
          <w:rtl/>
          <w:lang w:eastAsia="he-IL"/>
        </w:rPr>
        <w:t xml:space="preserve">צריכה מהר מאוד ליפול. </w:t>
      </w:r>
    </w:p>
    <w:p w:rsidR="008A18D3" w:rsidRDefault="008A18D3" w:rsidP="00A23F25">
      <w:pPr>
        <w:rPr>
          <w:rtl/>
          <w:lang w:eastAsia="he-IL"/>
        </w:rPr>
      </w:pPr>
    </w:p>
    <w:p w:rsidR="008A18D3" w:rsidRDefault="008A18D3" w:rsidP="00A23F25">
      <w:pPr>
        <w:pStyle w:val="af6"/>
        <w:keepNext/>
        <w:rPr>
          <w:rtl/>
        </w:rPr>
      </w:pPr>
      <w:r w:rsidRPr="007B1857">
        <w:rPr>
          <w:rStyle w:val="TagStyle"/>
          <w:rtl/>
        </w:rPr>
        <w:t xml:space="preserve"> &lt;&lt; יור &gt;&gt; </w:t>
      </w:r>
      <w:r>
        <w:rPr>
          <w:rtl/>
        </w:rPr>
        <w:t>היו"ר יבגני סובה:</w:t>
      </w:r>
      <w:r w:rsidRPr="007B1857">
        <w:rPr>
          <w:rStyle w:val="TagStyle"/>
          <w:rtl/>
        </w:rPr>
        <w:t xml:space="preserve"> &lt;&lt; יור &gt;&gt;</w:t>
      </w:r>
      <w:r>
        <w:rPr>
          <w:rtl/>
        </w:rPr>
        <w:t xml:space="preserve">   </w:t>
      </w:r>
    </w:p>
    <w:p w:rsidR="008A18D3" w:rsidRDefault="008A18D3" w:rsidP="008D5FB9">
      <w:pPr>
        <w:rPr>
          <w:rtl/>
          <w:lang w:eastAsia="he-IL"/>
        </w:rPr>
      </w:pPr>
    </w:p>
    <w:p w:rsidR="008A18D3" w:rsidRDefault="008A18D3" w:rsidP="00A23F25">
      <w:pPr>
        <w:rPr>
          <w:rtl/>
          <w:lang w:eastAsia="he-IL"/>
        </w:rPr>
      </w:pPr>
      <w:r>
        <w:rPr>
          <w:rFonts w:hint="cs"/>
          <w:rtl/>
          <w:lang w:eastAsia="he-IL"/>
        </w:rPr>
        <w:t xml:space="preserve">תודה רבה לחבר הכנסת מאיר פרוש. חבר הכנסת חיים ביטון, בבקשה. שלוש דקות לרשותך. בבקשה, אדוני. </w:t>
      </w:r>
    </w:p>
    <w:p w:rsidR="008A18D3" w:rsidRDefault="008A18D3" w:rsidP="00A23F25">
      <w:pPr>
        <w:rPr>
          <w:rtl/>
          <w:lang w:eastAsia="he-IL"/>
        </w:rPr>
      </w:pPr>
    </w:p>
    <w:p w:rsidR="008A18D3" w:rsidRDefault="008A18D3" w:rsidP="00A23F25">
      <w:pPr>
        <w:pStyle w:val="a4"/>
        <w:keepNext/>
        <w:rPr>
          <w:rtl/>
        </w:rPr>
      </w:pPr>
      <w:bookmarkStart w:id="24512" w:name="ET_speaker_6146_8"/>
      <w:r w:rsidRPr="007B1857">
        <w:rPr>
          <w:rStyle w:val="TagStyle"/>
          <w:rtl/>
        </w:rPr>
        <w:t xml:space="preserve"> &lt;&lt; דובר &gt;&gt; </w:t>
      </w:r>
      <w:bookmarkStart w:id="24513" w:name="_Toc98161283"/>
      <w:bookmarkStart w:id="24514" w:name="_Toc98162678"/>
      <w:bookmarkStart w:id="24515" w:name="_Toc123738213"/>
      <w:r>
        <w:rPr>
          <w:rtl/>
        </w:rPr>
        <w:t>חיים ביטון (ש"ס):</w:t>
      </w:r>
      <w:bookmarkEnd w:id="24513"/>
      <w:bookmarkEnd w:id="24514"/>
      <w:bookmarkEnd w:id="24515"/>
      <w:r w:rsidRPr="007B1857">
        <w:rPr>
          <w:rStyle w:val="TagStyle"/>
          <w:rtl/>
        </w:rPr>
        <w:t xml:space="preserve"> &lt;&lt; דובר &gt;&gt;</w:t>
      </w:r>
      <w:r>
        <w:rPr>
          <w:rtl/>
        </w:rPr>
        <w:t xml:space="preserve">   </w:t>
      </w:r>
      <w:bookmarkEnd w:id="24512"/>
    </w:p>
    <w:p w:rsidR="008A18D3" w:rsidRDefault="008A18D3" w:rsidP="008D5FB9">
      <w:pPr>
        <w:rPr>
          <w:rtl/>
          <w:lang w:eastAsia="he-IL"/>
        </w:rPr>
      </w:pPr>
    </w:p>
    <w:p w:rsidR="008A18D3" w:rsidRDefault="008A18D3" w:rsidP="00A23F25">
      <w:pPr>
        <w:rPr>
          <w:rtl/>
          <w:lang w:eastAsia="he-IL"/>
        </w:rPr>
      </w:pPr>
      <w:r>
        <w:rPr>
          <w:rFonts w:hint="cs"/>
          <w:rtl/>
          <w:lang w:eastAsia="he-IL"/>
        </w:rPr>
        <w:lastRenderedPageBreak/>
        <w:t xml:space="preserve">אדוני היושב-ראש, חבריי חברי הכנסת, אני רוצה להקדיש את הנאום שלי </w:t>
      </w:r>
      <w:r>
        <w:rPr>
          <w:rFonts w:hint="eastAsia"/>
          <w:rtl/>
          <w:lang w:eastAsia="he-IL"/>
        </w:rPr>
        <w:t>–</w:t>
      </w:r>
      <w:r>
        <w:rPr>
          <w:rFonts w:hint="cs"/>
          <w:rtl/>
          <w:lang w:eastAsia="he-IL"/>
        </w:rPr>
        <w:t xml:space="preserve"> זה אחד מהנאומים האחרונים, אולי, של מושב </w:t>
      </w:r>
      <w:bookmarkStart w:id="24516" w:name="_ETM_Q65_668886"/>
      <w:bookmarkEnd w:id="24516"/>
      <w:r>
        <w:rPr>
          <w:rFonts w:hint="cs"/>
          <w:rtl/>
          <w:lang w:eastAsia="he-IL"/>
        </w:rPr>
        <w:t xml:space="preserve">החורף הזה </w:t>
      </w:r>
      <w:r>
        <w:rPr>
          <w:rFonts w:hint="eastAsia"/>
          <w:rtl/>
          <w:lang w:eastAsia="he-IL"/>
        </w:rPr>
        <w:t>–</w:t>
      </w:r>
      <w:r>
        <w:rPr>
          <w:rFonts w:hint="cs"/>
          <w:rtl/>
          <w:lang w:eastAsia="he-IL"/>
        </w:rPr>
        <w:t xml:space="preserve"> לאיש שהייתי מציע לו לבדוק את מצב הס</w:t>
      </w:r>
      <w:r w:rsidR="00DA5864">
        <w:rPr>
          <w:rFonts w:hint="cs"/>
          <w:rtl/>
          <w:lang w:eastAsia="he-IL"/>
        </w:rPr>
        <w:t>י</w:t>
      </w:r>
      <w:r>
        <w:rPr>
          <w:rFonts w:hint="cs"/>
          <w:rtl/>
          <w:lang w:eastAsia="he-IL"/>
        </w:rPr>
        <w:t xml:space="preserve">יעתא דשמיא שלו, הלוא הוא השר כהנא. </w:t>
      </w:r>
    </w:p>
    <w:p w:rsidR="008A18D3" w:rsidRDefault="008A18D3" w:rsidP="00A23F25">
      <w:pPr>
        <w:rPr>
          <w:rtl/>
          <w:lang w:eastAsia="he-IL"/>
        </w:rPr>
      </w:pPr>
      <w:bookmarkStart w:id="24517" w:name="_ETM_Q65_590523"/>
      <w:bookmarkStart w:id="24518" w:name="_ETM_Q65_590574"/>
      <w:bookmarkEnd w:id="24517"/>
      <w:bookmarkEnd w:id="24518"/>
    </w:p>
    <w:p w:rsidR="00DA5864" w:rsidRDefault="008A18D3" w:rsidP="00DA5864">
      <w:pPr>
        <w:rPr>
          <w:rtl/>
        </w:rPr>
      </w:pPr>
      <w:bookmarkStart w:id="24519" w:name="_ETM_Q65_590778"/>
      <w:bookmarkStart w:id="24520" w:name="_ETM_Q65_590818"/>
      <w:bookmarkEnd w:id="24519"/>
      <w:bookmarkEnd w:id="24520"/>
      <w:r>
        <w:rPr>
          <w:rFonts w:hint="cs"/>
          <w:rtl/>
          <w:lang w:eastAsia="he-IL"/>
        </w:rPr>
        <w:t xml:space="preserve">מי שבאמת לוקח וסוקר את כל התקופה הזאת מוצא שכל תוכניות העבודה שהיו למתן כהנא במושב הזה </w:t>
      </w:r>
      <w:r>
        <w:rPr>
          <w:rFonts w:hint="eastAsia"/>
          <w:rtl/>
          <w:lang w:eastAsia="he-IL"/>
        </w:rPr>
        <w:t>–</w:t>
      </w:r>
      <w:r>
        <w:rPr>
          <w:rFonts w:hint="cs"/>
          <w:rtl/>
          <w:lang w:eastAsia="he-IL"/>
        </w:rPr>
        <w:t xml:space="preserve"> שלצערי הרב, רוב-רובן התעסקו אך </w:t>
      </w:r>
      <w:bookmarkStart w:id="24521" w:name="_ETM_Q65_695416"/>
      <w:bookmarkEnd w:id="24521"/>
      <w:r>
        <w:rPr>
          <w:rFonts w:hint="cs"/>
          <w:rtl/>
          <w:lang w:eastAsia="he-IL"/>
        </w:rPr>
        <w:t xml:space="preserve">ורק בפגיעה בדת ובכל הקשור בה </w:t>
      </w:r>
      <w:r>
        <w:rPr>
          <w:rFonts w:hint="eastAsia"/>
          <w:rtl/>
          <w:lang w:eastAsia="he-IL"/>
        </w:rPr>
        <w:t>–</w:t>
      </w:r>
      <w:r>
        <w:rPr>
          <w:rFonts w:hint="cs"/>
          <w:rtl/>
          <w:lang w:eastAsia="he-IL"/>
        </w:rPr>
        <w:t xml:space="preserve"> פשוט אפשר לעשות טבלת אקסל מסודרת ולבדוק למטה מה כן ומה לא. לשמחתנו, אתם תראו שהרוב לא. רפורמת הכשרות לא יצאה לפועל ולא תצא לפועל</w:t>
      </w:r>
      <w:r w:rsidR="00DA5864">
        <w:rPr>
          <w:rFonts w:hint="cs"/>
          <w:rtl/>
          <w:lang w:eastAsia="he-IL"/>
        </w:rPr>
        <w:t>.</w:t>
      </w:r>
      <w:r>
        <w:rPr>
          <w:rFonts w:hint="cs"/>
          <w:rtl/>
          <w:lang w:eastAsia="he-IL"/>
        </w:rPr>
        <w:t xml:space="preserve"> חוק הגיור, </w:t>
      </w:r>
      <w:bookmarkStart w:id="24522" w:name="_ETM_Q65_722457"/>
      <w:bookmarkEnd w:id="24522"/>
      <w:r>
        <w:rPr>
          <w:rFonts w:hint="cs"/>
          <w:rtl/>
          <w:lang w:eastAsia="he-IL"/>
        </w:rPr>
        <w:t xml:space="preserve">כפי שאתם יודעים, ירד מעל שולחן הכנסת, ובעזרת השם, לא </w:t>
      </w:r>
      <w:bookmarkStart w:id="24523" w:name="_ETM_Q65_724095"/>
      <w:bookmarkEnd w:id="24523"/>
      <w:r>
        <w:rPr>
          <w:rFonts w:hint="cs"/>
          <w:rtl/>
          <w:lang w:eastAsia="he-IL"/>
        </w:rPr>
        <w:t xml:space="preserve">יגיע יותר. </w:t>
      </w:r>
      <w:bookmarkStart w:id="24524" w:name="TOR_Q66"/>
      <w:bookmarkEnd w:id="24524"/>
      <w:r>
        <w:rPr>
          <w:rFonts w:hint="cs"/>
          <w:rtl/>
        </w:rPr>
        <w:t xml:space="preserve">כל הרעיון של הפגיעה במועצות הדתיות וההצהרות שלו בתחילת המושב על כך שעובדי משרד הדתות </w:t>
      </w:r>
      <w:r>
        <w:rPr>
          <w:rtl/>
        </w:rPr>
        <w:t>–</w:t>
      </w:r>
      <w:r>
        <w:rPr>
          <w:rFonts w:hint="cs"/>
          <w:rtl/>
        </w:rPr>
        <w:t xml:space="preserve"> אני לא רוצה להתבטא בלשון שהוא נקט, רק שאחר כך הוא התנצל, אז אני אכבד אותו על התנצלותו על כך שהוא דיבר שהם לא עושים את העבודה שלהם כבר 70 שנה, והוא בא לתקן את זה</w:t>
      </w:r>
      <w:r w:rsidR="00DA5864">
        <w:rPr>
          <w:rFonts w:hint="cs"/>
          <w:rtl/>
        </w:rPr>
        <w:t>,</w:t>
      </w:r>
      <w:r>
        <w:rPr>
          <w:rFonts w:hint="cs"/>
          <w:rtl/>
        </w:rPr>
        <w:t xml:space="preserve"> אבל הוא התנצל, אז נשאיר את זה בצד. החוק של שינוי הבחירה ברבנים הראשיים בישראל גם לא עבר. </w:t>
      </w:r>
    </w:p>
    <w:p w:rsidR="00DA5864" w:rsidRDefault="00DA5864" w:rsidP="00DA5864">
      <w:pPr>
        <w:rPr>
          <w:rtl/>
        </w:rPr>
      </w:pPr>
    </w:p>
    <w:p w:rsidR="008A18D3" w:rsidRDefault="008A18D3" w:rsidP="00DA5864">
      <w:pPr>
        <w:rPr>
          <w:rtl/>
        </w:rPr>
      </w:pPr>
      <w:r>
        <w:rPr>
          <w:rFonts w:hint="cs"/>
          <w:rtl/>
        </w:rPr>
        <w:t xml:space="preserve">אני במקומך, השר מתן כהנא, הייתי מציע לך לעשות חושבים; לבדוק מהיכן הגעת, </w:t>
      </w:r>
      <w:bookmarkStart w:id="24525" w:name="_ETM_Q66_167000"/>
      <w:bookmarkEnd w:id="24525"/>
      <w:r>
        <w:rPr>
          <w:rFonts w:hint="cs"/>
          <w:rtl/>
        </w:rPr>
        <w:t xml:space="preserve">לבדוק מה היו התוכניות שלך לפני שהגעת לפוליטיקה וכמה יצא </w:t>
      </w:r>
      <w:bookmarkStart w:id="24526" w:name="_ETM_Q66_177000"/>
      <w:bookmarkEnd w:id="24526"/>
      <w:r>
        <w:rPr>
          <w:rFonts w:hint="cs"/>
          <w:rtl/>
        </w:rPr>
        <w:t>הרס גדול מכך שת</w:t>
      </w:r>
      <w:r w:rsidR="00DA5864">
        <w:rPr>
          <w:rFonts w:hint="cs"/>
          <w:rtl/>
        </w:rPr>
        <w:t>ו</w:t>
      </w:r>
      <w:r>
        <w:rPr>
          <w:rFonts w:hint="cs"/>
          <w:rtl/>
        </w:rPr>
        <w:t xml:space="preserve">כניות העבודה שלך ניסו לצאת לפועל בתקופה של ממשלה כזאת. לצערך </w:t>
      </w:r>
      <w:r>
        <w:rPr>
          <w:rFonts w:hint="eastAsia"/>
          <w:rtl/>
        </w:rPr>
        <w:t>–</w:t>
      </w:r>
      <w:r>
        <w:rPr>
          <w:rFonts w:hint="cs"/>
          <w:rtl/>
        </w:rPr>
        <w:t xml:space="preserve"> ייתכן, יכול להיות, אני רוצה להיות </w:t>
      </w:r>
      <w:bookmarkStart w:id="24527" w:name="_ETM_Q66_186000"/>
      <w:bookmarkEnd w:id="24527"/>
      <w:r>
        <w:rPr>
          <w:rFonts w:hint="cs"/>
          <w:rtl/>
        </w:rPr>
        <w:t xml:space="preserve">סנגור שלך, שאם היית בתקופה אחרת עם ממשלה אחרת, ייתכן </w:t>
      </w:r>
      <w:bookmarkStart w:id="24528" w:name="_ETM_Q66_190000"/>
      <w:bookmarkEnd w:id="24528"/>
      <w:r>
        <w:rPr>
          <w:rFonts w:hint="cs"/>
          <w:rtl/>
        </w:rPr>
        <w:t>שזווית הראייה שלך הייתה ישרה</w:t>
      </w:r>
      <w:r w:rsidRPr="00763E48">
        <w:rPr>
          <w:rFonts w:hint="cs"/>
          <w:rtl/>
        </w:rPr>
        <w:t xml:space="preserve"> </w:t>
      </w:r>
      <w:r>
        <w:rPr>
          <w:rFonts w:hint="cs"/>
          <w:rtl/>
        </w:rPr>
        <w:t xml:space="preserve">יותר, יותר אכפתית מעם ישראל. ולכן אני מציע לך בסיום מושב החורף הזה לעשות </w:t>
      </w:r>
      <w:r w:rsidR="00DA5864">
        <w:rPr>
          <w:rFonts w:hint="cs"/>
          <w:rtl/>
        </w:rPr>
        <w:t>חו</w:t>
      </w:r>
      <w:r>
        <w:rPr>
          <w:rFonts w:hint="cs"/>
          <w:rtl/>
        </w:rPr>
        <w:t xml:space="preserve">שבים, ואם יהיה מושב הבא בכנסת הזאת עם הממשלה הזאת, אנחנו </w:t>
      </w:r>
      <w:bookmarkStart w:id="24529" w:name="_ETM_Q66_212000"/>
      <w:bookmarkEnd w:id="24529"/>
      <w:r>
        <w:rPr>
          <w:rFonts w:hint="cs"/>
          <w:rtl/>
        </w:rPr>
        <w:t xml:space="preserve">נקבל אותך בנושא הזה גם בחזרתך בתשובה. תודה. </w:t>
      </w:r>
    </w:p>
    <w:p w:rsidR="008A18D3" w:rsidRDefault="008A18D3" w:rsidP="00A23F25">
      <w:pPr>
        <w:rPr>
          <w:rtl/>
        </w:rPr>
      </w:pPr>
    </w:p>
    <w:p w:rsidR="008A18D3" w:rsidRDefault="008A18D3" w:rsidP="00A23F25">
      <w:pPr>
        <w:pStyle w:val="af6"/>
        <w:keepNext/>
        <w:rPr>
          <w:rtl/>
        </w:rPr>
      </w:pPr>
      <w:r w:rsidRPr="00511DAD">
        <w:rPr>
          <w:rStyle w:val="TagStyle"/>
          <w:rtl/>
        </w:rPr>
        <w:t xml:space="preserve"> &lt;&lt; יור &gt;&gt; </w:t>
      </w:r>
      <w:r>
        <w:rPr>
          <w:rtl/>
        </w:rPr>
        <w:t>היו"ר יבגני סובה:</w:t>
      </w:r>
      <w:r w:rsidRPr="00511DAD">
        <w:rPr>
          <w:rStyle w:val="TagStyle"/>
          <w:rtl/>
        </w:rPr>
        <w:t xml:space="preserve"> &lt;&lt; יור &gt;&gt;</w:t>
      </w:r>
      <w:r>
        <w:rPr>
          <w:rtl/>
        </w:rPr>
        <w:t xml:space="preserve">   </w:t>
      </w:r>
    </w:p>
    <w:p w:rsidR="008A18D3" w:rsidRDefault="008A18D3" w:rsidP="008D5FB9">
      <w:pPr>
        <w:rPr>
          <w:rtl/>
          <w:lang w:eastAsia="he-IL"/>
        </w:rPr>
      </w:pPr>
    </w:p>
    <w:p w:rsidR="008A18D3" w:rsidRDefault="008A18D3" w:rsidP="00DA5864">
      <w:pPr>
        <w:rPr>
          <w:rtl/>
          <w:lang w:eastAsia="he-IL"/>
        </w:rPr>
      </w:pPr>
      <w:r>
        <w:rPr>
          <w:rFonts w:hint="cs"/>
          <w:rtl/>
          <w:lang w:eastAsia="he-IL"/>
        </w:rPr>
        <w:t>תודה רבה לחבר הכנסת חיים ביטון. הדובר הבא</w:t>
      </w:r>
      <w:r w:rsidR="00DA5864">
        <w:rPr>
          <w:rFonts w:hint="cs"/>
          <w:rtl/>
          <w:lang w:eastAsia="he-IL"/>
        </w:rPr>
        <w:t>,</w:t>
      </w:r>
      <w:r>
        <w:rPr>
          <w:rFonts w:hint="cs"/>
          <w:rtl/>
          <w:lang w:eastAsia="he-IL"/>
        </w:rPr>
        <w:t xml:space="preserve"> </w:t>
      </w:r>
      <w:bookmarkStart w:id="24530" w:name="_ETM_Q66_221000"/>
      <w:bookmarkEnd w:id="24530"/>
      <w:r>
        <w:rPr>
          <w:rFonts w:hint="cs"/>
          <w:rtl/>
          <w:lang w:eastAsia="he-IL"/>
        </w:rPr>
        <w:t xml:space="preserve">חבר הכנסת אחמד טיבי </w:t>
      </w:r>
      <w:r>
        <w:rPr>
          <w:rtl/>
          <w:lang w:eastAsia="he-IL"/>
        </w:rPr>
        <w:t>–</w:t>
      </w:r>
      <w:r>
        <w:rPr>
          <w:rFonts w:hint="cs"/>
          <w:rtl/>
          <w:lang w:eastAsia="he-IL"/>
        </w:rPr>
        <w:t xml:space="preserve"> אינו נוכח; חבר הכנסת אוסאמה סעדי</w:t>
      </w:r>
      <w:bookmarkStart w:id="24531" w:name="_ETM_Q66_220000"/>
      <w:bookmarkEnd w:id="24531"/>
      <w:r>
        <w:rPr>
          <w:rFonts w:hint="cs"/>
          <w:rtl/>
          <w:lang w:eastAsia="he-IL"/>
        </w:rPr>
        <w:t xml:space="preserve"> </w:t>
      </w:r>
      <w:r>
        <w:rPr>
          <w:rtl/>
          <w:lang w:eastAsia="he-IL"/>
        </w:rPr>
        <w:t>–</w:t>
      </w:r>
      <w:r>
        <w:rPr>
          <w:rFonts w:hint="cs"/>
          <w:rtl/>
          <w:lang w:eastAsia="he-IL"/>
        </w:rPr>
        <w:t xml:space="preserve"> אינו נוכח;</w:t>
      </w:r>
      <w:r>
        <w:rPr>
          <w:rFonts w:hint="cs"/>
          <w:lang w:eastAsia="he-IL"/>
        </w:rPr>
        <w:t xml:space="preserve"> </w:t>
      </w:r>
      <w:r>
        <w:rPr>
          <w:rFonts w:hint="cs"/>
          <w:rtl/>
          <w:lang w:eastAsia="he-IL"/>
        </w:rPr>
        <w:t xml:space="preserve">חבר הכנסת אורי מקלב </w:t>
      </w:r>
      <w:r>
        <w:rPr>
          <w:rtl/>
          <w:lang w:eastAsia="he-IL"/>
        </w:rPr>
        <w:t>–</w:t>
      </w:r>
      <w:bookmarkStart w:id="24532" w:name="_ETM_Q66_225000"/>
      <w:bookmarkEnd w:id="24532"/>
      <w:r>
        <w:rPr>
          <w:rFonts w:hint="cs"/>
          <w:rtl/>
          <w:lang w:eastAsia="he-IL"/>
        </w:rPr>
        <w:t xml:space="preserve"> אינו נוכח;</w:t>
      </w:r>
      <w:r>
        <w:rPr>
          <w:rFonts w:hint="cs"/>
          <w:lang w:eastAsia="he-IL"/>
        </w:rPr>
        <w:t xml:space="preserve"> </w:t>
      </w:r>
      <w:r>
        <w:rPr>
          <w:rFonts w:hint="cs"/>
          <w:rtl/>
          <w:lang w:eastAsia="he-IL"/>
        </w:rPr>
        <w:t xml:space="preserve">חבר הכנסת יואב בן צור </w:t>
      </w:r>
      <w:r>
        <w:rPr>
          <w:rtl/>
          <w:lang w:eastAsia="he-IL"/>
        </w:rPr>
        <w:t>–</w:t>
      </w:r>
      <w:r>
        <w:rPr>
          <w:rFonts w:hint="cs"/>
          <w:rtl/>
          <w:lang w:eastAsia="he-IL"/>
        </w:rPr>
        <w:t xml:space="preserve"> אינו נוכח; חבר הכנסת יוסף טייב </w:t>
      </w:r>
      <w:r>
        <w:rPr>
          <w:rtl/>
          <w:lang w:eastAsia="he-IL"/>
        </w:rPr>
        <w:t>–</w:t>
      </w:r>
      <w:r>
        <w:rPr>
          <w:rFonts w:hint="cs"/>
          <w:rtl/>
          <w:lang w:eastAsia="he-IL"/>
        </w:rPr>
        <w:t xml:space="preserve"> אינו נוכח;</w:t>
      </w:r>
      <w:r>
        <w:rPr>
          <w:rFonts w:hint="cs"/>
          <w:lang w:eastAsia="he-IL"/>
        </w:rPr>
        <w:t xml:space="preserve"> </w:t>
      </w:r>
      <w:r>
        <w:rPr>
          <w:rFonts w:hint="cs"/>
          <w:rtl/>
          <w:lang w:eastAsia="he-IL"/>
        </w:rPr>
        <w:t xml:space="preserve">חברת הכנסת מאי </w:t>
      </w:r>
      <w:bookmarkStart w:id="24533" w:name="_ETM_Q66_237000"/>
      <w:bookmarkEnd w:id="24533"/>
      <w:r>
        <w:rPr>
          <w:rFonts w:hint="cs"/>
          <w:rtl/>
          <w:lang w:eastAsia="he-IL"/>
        </w:rPr>
        <w:t xml:space="preserve">גולן </w:t>
      </w:r>
      <w:r>
        <w:rPr>
          <w:rtl/>
          <w:lang w:eastAsia="he-IL"/>
        </w:rPr>
        <w:t>–</w:t>
      </w:r>
      <w:r>
        <w:rPr>
          <w:rFonts w:hint="cs"/>
          <w:rtl/>
          <w:lang w:eastAsia="he-IL"/>
        </w:rPr>
        <w:t xml:space="preserve"> אינה נוכחת. חבר הכנסת ינון אזולאי</w:t>
      </w:r>
      <w:bookmarkStart w:id="24534" w:name="_ETM_Q66_238000"/>
      <w:bookmarkEnd w:id="24534"/>
      <w:r>
        <w:rPr>
          <w:rFonts w:hint="cs"/>
          <w:rtl/>
          <w:lang w:eastAsia="he-IL"/>
        </w:rPr>
        <w:t xml:space="preserve">, שמעתי שאתה מוותר, לא? </w:t>
      </w:r>
    </w:p>
    <w:p w:rsidR="008A18D3" w:rsidRDefault="008A18D3" w:rsidP="00A23F25">
      <w:pPr>
        <w:rPr>
          <w:rtl/>
          <w:lang w:eastAsia="he-IL"/>
        </w:rPr>
      </w:pPr>
    </w:p>
    <w:p w:rsidR="008A18D3" w:rsidRDefault="008A18D3" w:rsidP="00A23F25">
      <w:pPr>
        <w:pStyle w:val="af5"/>
        <w:keepNext/>
        <w:rPr>
          <w:rtl/>
        </w:rPr>
      </w:pPr>
      <w:bookmarkStart w:id="24535" w:name="ET_interruption_5726_4"/>
      <w:r w:rsidRPr="00511DAD">
        <w:rPr>
          <w:rStyle w:val="TagStyle"/>
          <w:rtl/>
        </w:rPr>
        <w:t xml:space="preserve"> &lt;&lt; קריאה &gt;&gt; </w:t>
      </w:r>
      <w:r>
        <w:rPr>
          <w:rtl/>
        </w:rPr>
        <w:t>ינון אזולאי (ש"ס):</w:t>
      </w:r>
      <w:r w:rsidRPr="00511DAD">
        <w:rPr>
          <w:rStyle w:val="TagStyle"/>
          <w:rtl/>
        </w:rPr>
        <w:t xml:space="preserve"> &lt;&lt; קריאה &gt;&gt;</w:t>
      </w:r>
      <w:r>
        <w:rPr>
          <w:rtl/>
        </w:rPr>
        <w:t xml:space="preserve">   </w:t>
      </w:r>
      <w:bookmarkEnd w:id="24535"/>
    </w:p>
    <w:p w:rsidR="008A18D3" w:rsidRDefault="008A18D3" w:rsidP="008D5FB9">
      <w:pPr>
        <w:rPr>
          <w:rtl/>
          <w:lang w:eastAsia="he-IL"/>
        </w:rPr>
      </w:pPr>
    </w:p>
    <w:p w:rsidR="008A18D3" w:rsidRDefault="008A18D3" w:rsidP="00A23F25">
      <w:pPr>
        <w:rPr>
          <w:rtl/>
          <w:lang w:eastAsia="he-IL"/>
        </w:rPr>
      </w:pPr>
      <w:r>
        <w:rPr>
          <w:rFonts w:hint="cs"/>
          <w:rtl/>
          <w:lang w:eastAsia="he-IL"/>
        </w:rPr>
        <w:t xml:space="preserve">רציתי, אבל כל כך הרבה ביטלו, אז לא נעים לי. </w:t>
      </w:r>
    </w:p>
    <w:p w:rsidR="008A18D3" w:rsidRDefault="008A18D3" w:rsidP="00A23F25">
      <w:pPr>
        <w:rPr>
          <w:rtl/>
        </w:rPr>
      </w:pPr>
    </w:p>
    <w:p w:rsidR="008A18D3" w:rsidRDefault="008A18D3" w:rsidP="00A23F25">
      <w:pPr>
        <w:pStyle w:val="af6"/>
        <w:keepNext/>
        <w:rPr>
          <w:rtl/>
        </w:rPr>
      </w:pPr>
      <w:r w:rsidRPr="00511DAD">
        <w:rPr>
          <w:rStyle w:val="TagStyle"/>
          <w:rtl/>
        </w:rPr>
        <w:t xml:space="preserve"> &lt;&lt; יור &gt;&gt; </w:t>
      </w:r>
      <w:r>
        <w:rPr>
          <w:rtl/>
        </w:rPr>
        <w:t>היו"ר יבגני סובה:</w:t>
      </w:r>
      <w:r w:rsidRPr="00511DAD">
        <w:rPr>
          <w:rStyle w:val="TagStyle"/>
          <w:rtl/>
        </w:rPr>
        <w:t xml:space="preserve"> &lt;&lt; יור &gt;&gt;</w:t>
      </w:r>
      <w:r>
        <w:rPr>
          <w:rtl/>
        </w:rPr>
        <w:t xml:space="preserve">   </w:t>
      </w:r>
    </w:p>
    <w:p w:rsidR="008A18D3" w:rsidRDefault="008A18D3" w:rsidP="008D5FB9">
      <w:pPr>
        <w:rPr>
          <w:rtl/>
          <w:lang w:eastAsia="he-IL"/>
        </w:rPr>
      </w:pPr>
    </w:p>
    <w:p w:rsidR="008A18D3" w:rsidRDefault="008A18D3" w:rsidP="00A23F25">
      <w:pPr>
        <w:rPr>
          <w:rtl/>
          <w:lang w:eastAsia="he-IL"/>
        </w:rPr>
      </w:pPr>
      <w:r>
        <w:rPr>
          <w:rFonts w:hint="cs"/>
          <w:rtl/>
          <w:lang w:eastAsia="he-IL"/>
        </w:rPr>
        <w:t>חשבתי שיש לך סיכום עם יושב-ר</w:t>
      </w:r>
      <w:bookmarkStart w:id="24536" w:name="_ETM_Q66_243000"/>
      <w:bookmarkEnd w:id="24536"/>
      <w:r>
        <w:rPr>
          <w:rFonts w:hint="cs"/>
          <w:rtl/>
          <w:lang w:eastAsia="he-IL"/>
        </w:rPr>
        <w:t xml:space="preserve">אש הוועדה שאתה תוותר, וככה נוכל ביחד להצביע, לא? </w:t>
      </w:r>
      <w:bookmarkStart w:id="24537" w:name="_ETM_Q66_247000"/>
      <w:bookmarkEnd w:id="24537"/>
      <w:r>
        <w:rPr>
          <w:rFonts w:hint="cs"/>
          <w:rtl/>
          <w:lang w:eastAsia="he-IL"/>
        </w:rPr>
        <w:t xml:space="preserve">אז טעיתי. טעיתי. הוא יודע לעשות קשרים. אם אני </w:t>
      </w:r>
      <w:bookmarkStart w:id="24538" w:name="_ETM_Q66_261000"/>
      <w:bookmarkEnd w:id="24538"/>
      <w:r>
        <w:rPr>
          <w:rFonts w:hint="cs"/>
          <w:rtl/>
          <w:lang w:eastAsia="he-IL"/>
        </w:rPr>
        <w:t xml:space="preserve">לא דואג למישהו, אז זה רק לו. </w:t>
      </w:r>
    </w:p>
    <w:p w:rsidR="008A18D3" w:rsidRDefault="008A18D3" w:rsidP="00A23F25">
      <w:pPr>
        <w:rPr>
          <w:rtl/>
          <w:lang w:eastAsia="he-IL"/>
        </w:rPr>
      </w:pPr>
    </w:p>
    <w:p w:rsidR="008A18D3" w:rsidRDefault="008A18D3" w:rsidP="00A23F25">
      <w:pPr>
        <w:pStyle w:val="a4"/>
        <w:keepNext/>
        <w:rPr>
          <w:rtl/>
        </w:rPr>
      </w:pPr>
      <w:bookmarkStart w:id="24539" w:name="ET_speaker_5726_7"/>
      <w:r w:rsidRPr="00511DAD">
        <w:rPr>
          <w:rStyle w:val="TagStyle"/>
          <w:rtl/>
        </w:rPr>
        <w:t xml:space="preserve"> &lt;&lt; דובר &gt;&gt; </w:t>
      </w:r>
      <w:bookmarkStart w:id="24540" w:name="_Toc98161284"/>
      <w:bookmarkStart w:id="24541" w:name="_Toc98162679"/>
      <w:bookmarkStart w:id="24542" w:name="_Toc123738214"/>
      <w:r>
        <w:rPr>
          <w:rtl/>
        </w:rPr>
        <w:t>ינון אזולאי (ש"ס):</w:t>
      </w:r>
      <w:bookmarkEnd w:id="24540"/>
      <w:bookmarkEnd w:id="24541"/>
      <w:bookmarkEnd w:id="24542"/>
      <w:r w:rsidRPr="00511DAD">
        <w:rPr>
          <w:rStyle w:val="TagStyle"/>
          <w:rtl/>
        </w:rPr>
        <w:t xml:space="preserve"> &lt;&lt; דובר &gt;&gt;</w:t>
      </w:r>
      <w:r>
        <w:rPr>
          <w:rtl/>
        </w:rPr>
        <w:t xml:space="preserve">   </w:t>
      </w:r>
      <w:bookmarkEnd w:id="24539"/>
    </w:p>
    <w:p w:rsidR="008A18D3" w:rsidRDefault="008A18D3" w:rsidP="008D5FB9">
      <w:pPr>
        <w:rPr>
          <w:rtl/>
          <w:lang w:eastAsia="he-IL"/>
        </w:rPr>
      </w:pPr>
    </w:p>
    <w:p w:rsidR="008A18D3" w:rsidRDefault="008A18D3" w:rsidP="00DA5864">
      <w:pPr>
        <w:rPr>
          <w:rtl/>
          <w:lang w:eastAsia="he-IL"/>
        </w:rPr>
      </w:pPr>
      <w:r>
        <w:rPr>
          <w:rFonts w:hint="cs"/>
          <w:rtl/>
          <w:lang w:eastAsia="he-IL"/>
        </w:rPr>
        <w:t>מה אני אגיד לך, אדוני היושב-ראש, כבוד השרים</w:t>
      </w:r>
      <w:r w:rsidR="00DA5864">
        <w:rPr>
          <w:rFonts w:hint="cs"/>
          <w:rtl/>
          <w:lang w:eastAsia="he-IL"/>
        </w:rPr>
        <w:t>,</w:t>
      </w:r>
      <w:r>
        <w:rPr>
          <w:rFonts w:hint="cs"/>
          <w:rtl/>
          <w:lang w:eastAsia="he-IL"/>
        </w:rPr>
        <w:t xml:space="preserve"> אלכס קושניר, יושב-ראש הוועדה</w:t>
      </w:r>
      <w:r w:rsidR="00DA5864">
        <w:rPr>
          <w:rFonts w:hint="cs"/>
          <w:rtl/>
          <w:lang w:eastAsia="he-IL"/>
        </w:rPr>
        <w:t>,</w:t>
      </w:r>
      <w:r>
        <w:rPr>
          <w:rFonts w:hint="cs"/>
          <w:rtl/>
          <w:lang w:eastAsia="he-IL"/>
        </w:rPr>
        <w:t xml:space="preserve"> קושניר</w:t>
      </w:r>
      <w:r w:rsidR="00DA5864">
        <w:rPr>
          <w:rFonts w:hint="cs"/>
          <w:rtl/>
          <w:lang w:eastAsia="he-IL"/>
        </w:rPr>
        <w:t>,</w:t>
      </w:r>
      <w:r>
        <w:rPr>
          <w:rFonts w:hint="cs"/>
          <w:rtl/>
          <w:lang w:eastAsia="he-IL"/>
        </w:rPr>
        <w:t xml:space="preserve"> </w:t>
      </w:r>
      <w:bookmarkStart w:id="24543" w:name="_ETM_Q66_270000"/>
      <w:bookmarkEnd w:id="24543"/>
      <w:r>
        <w:rPr>
          <w:rFonts w:hint="cs"/>
          <w:rtl/>
          <w:lang w:eastAsia="he-IL"/>
        </w:rPr>
        <w:t>הוא אמר שהוא חשב שיש בינינו הבנה שאני לא אעלה לדבר</w:t>
      </w:r>
      <w:bookmarkStart w:id="24544" w:name="_ETM_Q66_272000"/>
      <w:bookmarkEnd w:id="24544"/>
      <w:r>
        <w:rPr>
          <w:rFonts w:hint="cs"/>
          <w:rtl/>
          <w:lang w:eastAsia="he-IL"/>
        </w:rPr>
        <w:t>. אז לפני שאני אגיד את ההבנות שבינינו, קודם</w:t>
      </w:r>
      <w:bookmarkStart w:id="24545" w:name="_ETM_Q66_276000"/>
      <w:bookmarkEnd w:id="24545"/>
      <w:r>
        <w:rPr>
          <w:rFonts w:hint="cs"/>
          <w:rtl/>
          <w:lang w:eastAsia="he-IL"/>
        </w:rPr>
        <w:t xml:space="preserve"> כול תודה רבה לסדרנים שבאמת כל פעם מחליפים. תביאו לנו, אנחנו יכולים לעשות את זה, באמת. תודה רבה לכם על </w:t>
      </w:r>
      <w:bookmarkStart w:id="24546" w:name="_ETM_Q66_283000"/>
      <w:bookmarkEnd w:id="24546"/>
      <w:r>
        <w:rPr>
          <w:rFonts w:hint="cs"/>
          <w:rtl/>
          <w:lang w:eastAsia="he-IL"/>
        </w:rPr>
        <w:t xml:space="preserve">הכול. </w:t>
      </w:r>
    </w:p>
    <w:p w:rsidR="008A18D3" w:rsidRDefault="008A18D3" w:rsidP="00A23F25">
      <w:pPr>
        <w:rPr>
          <w:rtl/>
          <w:lang w:eastAsia="he-IL"/>
        </w:rPr>
      </w:pPr>
    </w:p>
    <w:p w:rsidR="008A18D3" w:rsidRDefault="008A18D3" w:rsidP="00DA5864">
      <w:pPr>
        <w:rPr>
          <w:rtl/>
          <w:lang w:eastAsia="he-IL"/>
        </w:rPr>
      </w:pPr>
      <w:bookmarkStart w:id="24547" w:name="_ETM_Q66_280000"/>
      <w:bookmarkEnd w:id="24547"/>
      <w:r>
        <w:rPr>
          <w:rFonts w:hint="cs"/>
          <w:rtl/>
          <w:lang w:eastAsia="he-IL"/>
        </w:rPr>
        <w:t xml:space="preserve">אז קודם כול אני אגיד לך למה אני עולה. </w:t>
      </w:r>
      <w:bookmarkStart w:id="24548" w:name="_ETM_Q66_286000"/>
      <w:bookmarkEnd w:id="24548"/>
      <w:r>
        <w:rPr>
          <w:rFonts w:hint="cs"/>
          <w:rtl/>
          <w:lang w:eastAsia="he-IL"/>
        </w:rPr>
        <w:t xml:space="preserve">בגלל שלא הבנתי משהו </w:t>
      </w:r>
      <w:r>
        <w:rPr>
          <w:rtl/>
          <w:lang w:eastAsia="he-IL"/>
        </w:rPr>
        <w:t>–</w:t>
      </w:r>
      <w:r>
        <w:rPr>
          <w:rFonts w:hint="cs"/>
          <w:rtl/>
          <w:lang w:eastAsia="he-IL"/>
        </w:rPr>
        <w:t xml:space="preserve"> הלכתי לשאול אותו. מי שעמד פה הבין שרשות המיסים עשו משהו שהכול טוב. </w:t>
      </w:r>
      <w:bookmarkStart w:id="24549" w:name="_ETM_Q66_289000"/>
      <w:bookmarkEnd w:id="24549"/>
      <w:r>
        <w:rPr>
          <w:rFonts w:hint="cs"/>
          <w:rtl/>
          <w:lang w:eastAsia="he-IL"/>
        </w:rPr>
        <w:t>לא יכול להיות. אני שומע אותו ואני זוכר שבוועדה לא הכול היה טוב</w:t>
      </w:r>
      <w:r w:rsidR="00DA5864">
        <w:rPr>
          <w:rFonts w:hint="cs"/>
          <w:rtl/>
          <w:lang w:eastAsia="he-IL"/>
        </w:rPr>
        <w:t>,</w:t>
      </w:r>
      <w:r>
        <w:rPr>
          <w:rFonts w:hint="cs"/>
          <w:rtl/>
          <w:lang w:eastAsia="he-IL"/>
        </w:rPr>
        <w:t xml:space="preserve"> אז אמרתי: </w:t>
      </w:r>
      <w:bookmarkStart w:id="24550" w:name="_ETM_Q66_294000"/>
      <w:bookmarkEnd w:id="24550"/>
      <w:r>
        <w:rPr>
          <w:rFonts w:hint="cs"/>
          <w:rtl/>
          <w:lang w:eastAsia="he-IL"/>
        </w:rPr>
        <w:t>איך זה יכול להיות? חשבתי לוותר, אבל מכיוון</w:t>
      </w:r>
      <w:bookmarkStart w:id="24551" w:name="_ETM_Q66_297000"/>
      <w:bookmarkEnd w:id="24551"/>
      <w:r>
        <w:rPr>
          <w:rFonts w:hint="cs"/>
          <w:rtl/>
          <w:lang w:eastAsia="he-IL"/>
        </w:rPr>
        <w:t xml:space="preserve"> שהוא החסיר את הפרט הזה אז אני רוצה לעלות להגיד. </w:t>
      </w:r>
    </w:p>
    <w:p w:rsidR="008A18D3" w:rsidRDefault="008A18D3" w:rsidP="00A23F25">
      <w:pPr>
        <w:rPr>
          <w:rtl/>
          <w:lang w:eastAsia="he-IL"/>
        </w:rPr>
      </w:pPr>
    </w:p>
    <w:p w:rsidR="008A18D3" w:rsidRDefault="008A18D3" w:rsidP="00DA5864">
      <w:pPr>
        <w:rPr>
          <w:rtl/>
          <w:lang w:eastAsia="he-IL"/>
        </w:rPr>
      </w:pPr>
      <w:bookmarkStart w:id="24552" w:name="_ETM_Q66_306000"/>
      <w:bookmarkEnd w:id="24552"/>
      <w:r>
        <w:rPr>
          <w:rFonts w:hint="cs"/>
          <w:rtl/>
          <w:lang w:eastAsia="he-IL"/>
        </w:rPr>
        <w:t xml:space="preserve">שמעתי פה הרבה שמדברים, </w:t>
      </w:r>
      <w:bookmarkStart w:id="24553" w:name="_ETM_Q66_305000"/>
      <w:bookmarkEnd w:id="24553"/>
      <w:r>
        <w:rPr>
          <w:rFonts w:hint="cs"/>
          <w:rtl/>
          <w:lang w:eastAsia="he-IL"/>
        </w:rPr>
        <w:t xml:space="preserve">אבל אני אדבר על הצו – גם. הצו הזה בעצם באמת בא להפחית, </w:t>
      </w:r>
      <w:bookmarkStart w:id="24554" w:name="_ETM_Q66_310000"/>
      <w:bookmarkEnd w:id="24554"/>
      <w:r>
        <w:rPr>
          <w:rFonts w:hint="cs"/>
          <w:rtl/>
          <w:lang w:eastAsia="he-IL"/>
        </w:rPr>
        <w:t>כמו שאלכס אומר, וכשאנחנו מדברים, רשות המ</w:t>
      </w:r>
      <w:r w:rsidR="00DA5864">
        <w:rPr>
          <w:rFonts w:hint="cs"/>
          <w:rtl/>
          <w:lang w:eastAsia="he-IL"/>
        </w:rPr>
        <w:t>י</w:t>
      </w:r>
      <w:r>
        <w:rPr>
          <w:rFonts w:hint="cs"/>
          <w:rtl/>
          <w:lang w:eastAsia="he-IL"/>
        </w:rPr>
        <w:t>סים מפחיתה. אבל צריך</w:t>
      </w:r>
      <w:bookmarkStart w:id="24555" w:name="_ETM_Q66_313000"/>
      <w:bookmarkEnd w:id="24555"/>
      <w:r>
        <w:rPr>
          <w:rFonts w:hint="cs"/>
          <w:rtl/>
          <w:lang w:eastAsia="he-IL"/>
        </w:rPr>
        <w:t xml:space="preserve"> לדעת דבר אחד: רשות המ</w:t>
      </w:r>
      <w:r w:rsidR="00DA5864">
        <w:rPr>
          <w:rFonts w:hint="cs"/>
          <w:rtl/>
          <w:lang w:eastAsia="he-IL"/>
        </w:rPr>
        <w:t>י</w:t>
      </w:r>
      <w:r>
        <w:rPr>
          <w:rFonts w:hint="cs"/>
          <w:rtl/>
          <w:lang w:eastAsia="he-IL"/>
        </w:rPr>
        <w:t>סים הפחיתה</w:t>
      </w:r>
      <w:r w:rsidR="00DA5864">
        <w:rPr>
          <w:rFonts w:hint="cs"/>
          <w:rtl/>
          <w:lang w:eastAsia="he-IL"/>
        </w:rPr>
        <w:t>,</w:t>
      </w:r>
      <w:r>
        <w:rPr>
          <w:rFonts w:hint="cs"/>
          <w:rtl/>
          <w:lang w:eastAsia="he-IL"/>
        </w:rPr>
        <w:t xml:space="preserve"> אבל היא לא מס</w:t>
      </w:r>
      <w:bookmarkStart w:id="24556" w:name="_ETM_Q66_314000"/>
      <w:bookmarkEnd w:id="24556"/>
      <w:r>
        <w:rPr>
          <w:rFonts w:hint="cs"/>
          <w:rtl/>
          <w:lang w:eastAsia="he-IL"/>
        </w:rPr>
        <w:t>וגלת רק להפחית</w:t>
      </w:r>
      <w:r w:rsidR="00DA5864">
        <w:rPr>
          <w:rFonts w:hint="cs"/>
          <w:rtl/>
          <w:lang w:eastAsia="he-IL"/>
        </w:rPr>
        <w:t>,</w:t>
      </w:r>
      <w:r>
        <w:rPr>
          <w:rFonts w:hint="cs"/>
          <w:rtl/>
          <w:lang w:eastAsia="he-IL"/>
        </w:rPr>
        <w:t xml:space="preserve"> בלי לפגוע</w:t>
      </w:r>
      <w:r w:rsidR="00DA5864">
        <w:rPr>
          <w:rFonts w:hint="cs"/>
          <w:rtl/>
          <w:lang w:eastAsia="he-IL"/>
        </w:rPr>
        <w:t>,</w:t>
      </w:r>
      <w:r>
        <w:rPr>
          <w:rFonts w:hint="cs"/>
          <w:rtl/>
          <w:lang w:eastAsia="he-IL"/>
        </w:rPr>
        <w:t xml:space="preserve"> ועל האופנועים שבין 500 ל-600 </w:t>
      </w:r>
      <w:bookmarkStart w:id="24557" w:name="_ETM_Q66_321000"/>
      <w:bookmarkEnd w:id="24557"/>
      <w:r>
        <w:rPr>
          <w:rFonts w:hint="cs"/>
          <w:rtl/>
          <w:lang w:eastAsia="he-IL"/>
        </w:rPr>
        <w:t xml:space="preserve">סמ"ק </w:t>
      </w:r>
      <w:r w:rsidR="00DA5864">
        <w:rPr>
          <w:rFonts w:hint="eastAsia"/>
          <w:rtl/>
          <w:lang w:eastAsia="he-IL"/>
        </w:rPr>
        <w:t xml:space="preserve">– </w:t>
      </w:r>
      <w:r>
        <w:rPr>
          <w:rFonts w:hint="cs"/>
          <w:rtl/>
          <w:lang w:eastAsia="he-IL"/>
        </w:rPr>
        <w:t xml:space="preserve">אלה אופנועים שגם אנשים רגילים עולים אתם מתל אביב לירושלים. </w:t>
      </w:r>
    </w:p>
    <w:p w:rsidR="008A18D3" w:rsidRDefault="008A18D3" w:rsidP="00A23F25">
      <w:pPr>
        <w:rPr>
          <w:rtl/>
          <w:lang w:eastAsia="he-IL"/>
        </w:rPr>
      </w:pPr>
    </w:p>
    <w:p w:rsidR="008A18D3" w:rsidRDefault="008A18D3" w:rsidP="00A23F25">
      <w:pPr>
        <w:pStyle w:val="af5"/>
        <w:keepNext/>
        <w:rPr>
          <w:rtl/>
        </w:rPr>
      </w:pPr>
      <w:bookmarkStart w:id="24558" w:name="ET_interruption_6234_8"/>
      <w:r w:rsidRPr="00511DAD">
        <w:rPr>
          <w:rStyle w:val="TagStyle"/>
          <w:rtl/>
        </w:rPr>
        <w:t xml:space="preserve"> &lt;&lt; קריאה &gt;&gt; </w:t>
      </w:r>
      <w:r>
        <w:rPr>
          <w:rtl/>
        </w:rPr>
        <w:t>אלכס קושניר (יו"ר ועדת הכספים):</w:t>
      </w:r>
      <w:r w:rsidRPr="00511DAD">
        <w:rPr>
          <w:rStyle w:val="TagStyle"/>
          <w:rtl/>
        </w:rPr>
        <w:t xml:space="preserve"> &lt;&lt; קריאה &gt;&gt;</w:t>
      </w:r>
      <w:r>
        <w:rPr>
          <w:rtl/>
        </w:rPr>
        <w:t xml:space="preserve">   </w:t>
      </w:r>
      <w:bookmarkEnd w:id="24558"/>
    </w:p>
    <w:p w:rsidR="008A18D3" w:rsidRDefault="008A18D3" w:rsidP="008D5FB9">
      <w:pPr>
        <w:rPr>
          <w:rtl/>
          <w:lang w:eastAsia="he-IL"/>
        </w:rPr>
      </w:pPr>
    </w:p>
    <w:p w:rsidR="008A18D3" w:rsidRDefault="008A18D3" w:rsidP="00A23F25">
      <w:pPr>
        <w:rPr>
          <w:rtl/>
          <w:lang w:eastAsia="he-IL"/>
        </w:rPr>
      </w:pPr>
      <w:r>
        <w:rPr>
          <w:rFonts w:hint="cs"/>
          <w:rtl/>
          <w:lang w:eastAsia="he-IL"/>
        </w:rPr>
        <w:t xml:space="preserve">לחלקם, ינון, לא לכולם. </w:t>
      </w:r>
    </w:p>
    <w:p w:rsidR="008A18D3" w:rsidRDefault="008A18D3" w:rsidP="00A23F25">
      <w:pPr>
        <w:keepNext/>
        <w:rPr>
          <w:rtl/>
        </w:rPr>
      </w:pPr>
      <w:bookmarkStart w:id="24559" w:name="ET_speakercontinue_5726_9"/>
    </w:p>
    <w:p w:rsidR="008A18D3" w:rsidRDefault="008A18D3" w:rsidP="00A23F25">
      <w:pPr>
        <w:pStyle w:val="-"/>
        <w:keepNext/>
        <w:rPr>
          <w:rtl/>
        </w:rPr>
      </w:pPr>
      <w:r w:rsidRPr="00511DAD">
        <w:rPr>
          <w:rStyle w:val="TagStyle"/>
          <w:rtl/>
        </w:rPr>
        <w:t xml:space="preserve"> &lt;&lt; דובר_המשך &gt;&gt; </w:t>
      </w:r>
      <w:r>
        <w:rPr>
          <w:rtl/>
        </w:rPr>
        <w:t>ינון אזולאי (ש"ס):</w:t>
      </w:r>
      <w:r w:rsidRPr="00511DAD">
        <w:rPr>
          <w:rStyle w:val="TagStyle"/>
          <w:rtl/>
        </w:rPr>
        <w:t xml:space="preserve"> &lt;&lt; דובר_המשך &gt;&gt;</w:t>
      </w:r>
      <w:r>
        <w:rPr>
          <w:rtl/>
        </w:rPr>
        <w:t xml:space="preserve">   </w:t>
      </w:r>
      <w:bookmarkEnd w:id="24559"/>
    </w:p>
    <w:p w:rsidR="008A18D3" w:rsidRDefault="008A18D3" w:rsidP="008D5FB9">
      <w:pPr>
        <w:rPr>
          <w:rtl/>
          <w:lang w:eastAsia="he-IL"/>
        </w:rPr>
      </w:pPr>
    </w:p>
    <w:p w:rsidR="008A18D3" w:rsidRDefault="008A18D3" w:rsidP="00A23F25">
      <w:pPr>
        <w:rPr>
          <w:rtl/>
          <w:lang w:eastAsia="he-IL"/>
        </w:rPr>
      </w:pPr>
      <w:r>
        <w:rPr>
          <w:rFonts w:hint="cs"/>
          <w:rtl/>
          <w:lang w:eastAsia="he-IL"/>
        </w:rPr>
        <w:t xml:space="preserve">ל-9%. </w:t>
      </w:r>
    </w:p>
    <w:p w:rsidR="008A18D3" w:rsidRDefault="008A18D3" w:rsidP="00A23F25">
      <w:pPr>
        <w:rPr>
          <w:rtl/>
          <w:lang w:eastAsia="he-IL"/>
        </w:rPr>
      </w:pPr>
    </w:p>
    <w:p w:rsidR="008A18D3" w:rsidRDefault="008A18D3" w:rsidP="00A23F25">
      <w:pPr>
        <w:pStyle w:val="af5"/>
        <w:keepNext/>
        <w:rPr>
          <w:rtl/>
        </w:rPr>
      </w:pPr>
      <w:bookmarkStart w:id="24560" w:name="ET_interruption_6234_14"/>
      <w:r w:rsidRPr="00923316">
        <w:rPr>
          <w:rStyle w:val="TagStyle"/>
          <w:rtl/>
        </w:rPr>
        <w:t xml:space="preserve"> &lt;&lt; קריאה &gt;&gt; </w:t>
      </w:r>
      <w:r>
        <w:rPr>
          <w:rtl/>
        </w:rPr>
        <w:t>אלכס קושניר (יו"ר ועדת הכספים):</w:t>
      </w:r>
      <w:r w:rsidRPr="00923316">
        <w:rPr>
          <w:rStyle w:val="TagStyle"/>
          <w:rtl/>
        </w:rPr>
        <w:t xml:space="preserve"> &lt;&lt; קריאה &gt;&gt;</w:t>
      </w:r>
      <w:r>
        <w:rPr>
          <w:rtl/>
        </w:rPr>
        <w:t xml:space="preserve">   </w:t>
      </w:r>
      <w:bookmarkEnd w:id="24560"/>
    </w:p>
    <w:p w:rsidR="008A18D3" w:rsidRDefault="008A18D3" w:rsidP="008D5FB9">
      <w:pPr>
        <w:rPr>
          <w:rtl/>
          <w:lang w:eastAsia="he-IL"/>
        </w:rPr>
      </w:pPr>
    </w:p>
    <w:p w:rsidR="008A18D3" w:rsidRDefault="008A18D3" w:rsidP="00A23F25">
      <w:pPr>
        <w:rPr>
          <w:rtl/>
          <w:lang w:eastAsia="he-IL"/>
        </w:rPr>
      </w:pPr>
      <w:r>
        <w:rPr>
          <w:rFonts w:hint="cs"/>
          <w:rtl/>
          <w:lang w:eastAsia="he-IL"/>
        </w:rPr>
        <w:t xml:space="preserve">ל-9% </w:t>
      </w:r>
      <w:r w:rsidR="008D5FB9">
        <w:rPr>
          <w:rFonts w:hint="cs"/>
          <w:rtl/>
          <w:lang w:eastAsia="he-IL"/>
        </w:rPr>
        <w:t>– – –</w:t>
      </w:r>
      <w:r>
        <w:rPr>
          <w:rFonts w:hint="cs"/>
          <w:rtl/>
          <w:lang w:eastAsia="he-IL"/>
        </w:rPr>
        <w:t xml:space="preserve"> </w:t>
      </w:r>
    </w:p>
    <w:p w:rsidR="008A18D3" w:rsidRDefault="008A18D3" w:rsidP="00A23F25">
      <w:pPr>
        <w:rPr>
          <w:rtl/>
          <w:lang w:eastAsia="he-IL"/>
        </w:rPr>
      </w:pPr>
    </w:p>
    <w:p w:rsidR="008A18D3" w:rsidRDefault="008A18D3" w:rsidP="00A23F25">
      <w:pPr>
        <w:pStyle w:val="-"/>
        <w:keepNext/>
        <w:rPr>
          <w:rtl/>
        </w:rPr>
      </w:pPr>
      <w:bookmarkStart w:id="24561" w:name="ET_speakercontinue_5726_17"/>
      <w:r w:rsidRPr="00923316">
        <w:rPr>
          <w:rStyle w:val="TagStyle"/>
          <w:rtl/>
        </w:rPr>
        <w:t xml:space="preserve"> &lt;&lt; דובר_המשך &gt;&gt; </w:t>
      </w:r>
      <w:r>
        <w:rPr>
          <w:rtl/>
        </w:rPr>
        <w:t>ינון אזולאי (ש"ס):</w:t>
      </w:r>
      <w:r w:rsidRPr="00923316">
        <w:rPr>
          <w:rStyle w:val="TagStyle"/>
          <w:rtl/>
        </w:rPr>
        <w:t xml:space="preserve"> &lt;&lt; דובר_המשך &gt;&gt;</w:t>
      </w:r>
      <w:r>
        <w:rPr>
          <w:rtl/>
        </w:rPr>
        <w:t xml:space="preserve">   </w:t>
      </w:r>
      <w:bookmarkEnd w:id="24561"/>
    </w:p>
    <w:p w:rsidR="008A18D3" w:rsidRDefault="008A18D3" w:rsidP="008D5FB9">
      <w:pPr>
        <w:rPr>
          <w:rtl/>
          <w:lang w:eastAsia="he-IL"/>
        </w:rPr>
      </w:pPr>
    </w:p>
    <w:p w:rsidR="008A18D3" w:rsidRDefault="008A18D3" w:rsidP="00DA5864">
      <w:pPr>
        <w:rPr>
          <w:rtl/>
          <w:lang w:eastAsia="he-IL"/>
        </w:rPr>
      </w:pPr>
      <w:bookmarkStart w:id="24562" w:name="_ETM_Q66_328000"/>
      <w:bookmarkStart w:id="24563" w:name="_ETM_Q66_325000"/>
      <w:bookmarkStart w:id="24564" w:name="_ETM_Q66_326000"/>
      <w:bookmarkStart w:id="24565" w:name="_ETM_Q66_329000"/>
      <w:bookmarkEnd w:id="24562"/>
      <w:bookmarkEnd w:id="24563"/>
      <w:bookmarkEnd w:id="24564"/>
      <w:bookmarkEnd w:id="24565"/>
      <w:r>
        <w:rPr>
          <w:rFonts w:hint="cs"/>
          <w:rtl/>
          <w:lang w:eastAsia="he-IL"/>
        </w:rPr>
        <w:t xml:space="preserve">בסדר. מסך האופנועים. </w:t>
      </w:r>
      <w:bookmarkStart w:id="24566" w:name="_ETM_Q66_327000"/>
      <w:bookmarkEnd w:id="24566"/>
      <w:r>
        <w:rPr>
          <w:rFonts w:hint="cs"/>
          <w:rtl/>
          <w:lang w:eastAsia="he-IL"/>
        </w:rPr>
        <w:t xml:space="preserve">הינה, אני עוזר לך </w:t>
      </w:r>
      <w:r>
        <w:rPr>
          <w:rtl/>
          <w:lang w:eastAsia="he-IL"/>
        </w:rPr>
        <w:t>–</w:t>
      </w:r>
      <w:r>
        <w:rPr>
          <w:rFonts w:hint="cs"/>
          <w:rtl/>
          <w:lang w:eastAsia="he-IL"/>
        </w:rPr>
        <w:t xml:space="preserve"> 9%</w:t>
      </w:r>
      <w:r w:rsidR="00DA5864">
        <w:rPr>
          <w:rFonts w:hint="cs"/>
          <w:rtl/>
          <w:lang w:eastAsia="he-IL"/>
        </w:rPr>
        <w:t>,</w:t>
      </w:r>
      <w:r>
        <w:rPr>
          <w:rFonts w:hint="cs"/>
          <w:rtl/>
          <w:lang w:eastAsia="he-IL"/>
        </w:rPr>
        <w:t xml:space="preserve"> שם הם כן פגעו.</w:t>
      </w:r>
      <w:bookmarkStart w:id="24567" w:name="_ETM_Q66_336000"/>
      <w:bookmarkEnd w:id="24567"/>
      <w:r>
        <w:rPr>
          <w:rFonts w:hint="cs"/>
          <w:rtl/>
          <w:lang w:eastAsia="he-IL"/>
        </w:rPr>
        <w:t xml:space="preserve"> איפה הייתה הטבה, גם? אופנועי השטח, פנאי. אל</w:t>
      </w:r>
      <w:r w:rsidR="00DA5864">
        <w:rPr>
          <w:rFonts w:hint="cs"/>
          <w:rtl/>
          <w:lang w:eastAsia="he-IL"/>
        </w:rPr>
        <w:t>ה</w:t>
      </w:r>
      <w:r>
        <w:rPr>
          <w:rFonts w:hint="cs"/>
          <w:rtl/>
          <w:lang w:eastAsia="he-IL"/>
        </w:rPr>
        <w:t xml:space="preserve"> שיש להם פנאי </w:t>
      </w:r>
      <w:r>
        <w:rPr>
          <w:rtl/>
          <w:lang w:eastAsia="he-IL"/>
        </w:rPr>
        <w:t>–</w:t>
      </w:r>
      <w:r>
        <w:rPr>
          <w:rFonts w:hint="cs"/>
          <w:rtl/>
          <w:lang w:eastAsia="he-IL"/>
        </w:rPr>
        <w:t xml:space="preserve"> הם עובדים הרי </w:t>
      </w:r>
      <w:bookmarkStart w:id="24568" w:name="_ETM_Q66_340000"/>
      <w:bookmarkEnd w:id="24568"/>
      <w:r>
        <w:rPr>
          <w:rFonts w:hint="cs"/>
          <w:rtl/>
          <w:lang w:eastAsia="he-IL"/>
        </w:rPr>
        <w:t>קשה כל השבוע, יש להם זמן</w:t>
      </w:r>
      <w:r w:rsidR="00DA5864">
        <w:rPr>
          <w:rFonts w:hint="cs"/>
          <w:rtl/>
          <w:lang w:eastAsia="he-IL"/>
        </w:rPr>
        <w:t>,</w:t>
      </w:r>
      <w:r>
        <w:rPr>
          <w:rFonts w:hint="cs"/>
          <w:rtl/>
          <w:lang w:eastAsia="he-IL"/>
        </w:rPr>
        <w:t xml:space="preserve"> יש להם כסף לקנות גם אופנוע פנאי. אמרו</w:t>
      </w:r>
      <w:bookmarkStart w:id="24569" w:name="_ETM_Q66_344000"/>
      <w:bookmarkEnd w:id="24569"/>
      <w:r>
        <w:rPr>
          <w:rFonts w:hint="cs"/>
          <w:rtl/>
          <w:lang w:eastAsia="he-IL"/>
        </w:rPr>
        <w:t xml:space="preserve">: שמע, עזוב, אופנוע פנאי </w:t>
      </w:r>
      <w:r>
        <w:rPr>
          <w:rtl/>
          <w:lang w:eastAsia="he-IL"/>
        </w:rPr>
        <w:t>–</w:t>
      </w:r>
      <w:r>
        <w:rPr>
          <w:rFonts w:hint="cs"/>
          <w:rtl/>
          <w:lang w:eastAsia="he-IL"/>
        </w:rPr>
        <w:t xml:space="preserve"> מי נוסע עליו? </w:t>
      </w:r>
      <w:bookmarkStart w:id="24570" w:name="_ETM_Q66_346000"/>
      <w:bookmarkEnd w:id="24570"/>
      <w:r>
        <w:rPr>
          <w:rFonts w:hint="cs"/>
          <w:rtl/>
          <w:lang w:eastAsia="he-IL"/>
        </w:rPr>
        <w:t xml:space="preserve">בואו נעשה להם </w:t>
      </w:r>
      <w:r>
        <w:rPr>
          <w:rFonts w:hint="cs"/>
          <w:rtl/>
          <w:lang w:eastAsia="he-IL"/>
        </w:rPr>
        <w:lastRenderedPageBreak/>
        <w:t xml:space="preserve">גם הנחה, שיהיה להם. אבל לאלה שנוסעים לעבודה, אמרו: לא. צריך בין 500 ל-600 </w:t>
      </w:r>
      <w:bookmarkStart w:id="24571" w:name="_ETM_Q66_354000"/>
      <w:bookmarkEnd w:id="24571"/>
      <w:r>
        <w:rPr>
          <w:rFonts w:hint="cs"/>
          <w:rtl/>
          <w:lang w:eastAsia="he-IL"/>
        </w:rPr>
        <w:t xml:space="preserve">סמ"ק, אנחנו צריכים לתת להם, עוד, להוסיף </w:t>
      </w:r>
      <w:bookmarkStart w:id="24572" w:name="_ETM_Q66_360000"/>
      <w:bookmarkEnd w:id="24572"/>
      <w:r>
        <w:rPr>
          <w:rFonts w:hint="cs"/>
          <w:rtl/>
          <w:lang w:eastAsia="he-IL"/>
        </w:rPr>
        <w:t xml:space="preserve">עליהם. </w:t>
      </w:r>
    </w:p>
    <w:p w:rsidR="008A18D3" w:rsidRDefault="008A18D3" w:rsidP="00A23F25">
      <w:pPr>
        <w:rPr>
          <w:rtl/>
          <w:lang w:eastAsia="he-IL"/>
        </w:rPr>
      </w:pPr>
      <w:bookmarkStart w:id="24573" w:name="_ETM_Q66_356000"/>
      <w:bookmarkEnd w:id="24573"/>
    </w:p>
    <w:p w:rsidR="008A18D3" w:rsidRDefault="008A18D3" w:rsidP="00DA5864">
      <w:pPr>
        <w:rPr>
          <w:rtl/>
          <w:lang w:eastAsia="he-IL"/>
        </w:rPr>
      </w:pPr>
      <w:r>
        <w:rPr>
          <w:rFonts w:hint="cs"/>
          <w:rtl/>
          <w:lang w:eastAsia="he-IL"/>
        </w:rPr>
        <w:t xml:space="preserve">ומה עוד יש? יש את האופנועים שפטורים ממס של מד"א. זה בסדר </w:t>
      </w:r>
      <w:bookmarkStart w:id="24574" w:name="_ETM_Q66_365000"/>
      <w:bookmarkEnd w:id="24574"/>
      <w:r>
        <w:rPr>
          <w:rFonts w:hint="cs"/>
          <w:rtl/>
          <w:lang w:eastAsia="he-IL"/>
        </w:rPr>
        <w:t>גמור</w:t>
      </w:r>
      <w:r w:rsidR="00DA5864">
        <w:rPr>
          <w:rFonts w:hint="cs"/>
          <w:rtl/>
          <w:lang w:eastAsia="he-IL"/>
        </w:rPr>
        <w:t>,</w:t>
      </w:r>
      <w:r>
        <w:rPr>
          <w:rFonts w:hint="cs"/>
          <w:rtl/>
          <w:lang w:eastAsia="he-IL"/>
        </w:rPr>
        <w:t xml:space="preserve"> אבל אופנועי חירום של איחוד הצלה, למשל, לא נמצאים בכלל בחוק. על זה היה </w:t>
      </w:r>
      <w:bookmarkStart w:id="24575" w:name="_ETM_Q66_371000"/>
      <w:bookmarkEnd w:id="24575"/>
      <w:r>
        <w:rPr>
          <w:rFonts w:hint="cs"/>
          <w:rtl/>
          <w:lang w:eastAsia="he-IL"/>
        </w:rPr>
        <w:t>סיכום עם היושב-ראש, שנביא את זה לדיון</w:t>
      </w:r>
      <w:r w:rsidR="00DA5864">
        <w:rPr>
          <w:rFonts w:hint="cs"/>
          <w:rtl/>
          <w:lang w:eastAsia="he-IL"/>
        </w:rPr>
        <w:t>,</w:t>
      </w:r>
      <w:r>
        <w:rPr>
          <w:rFonts w:hint="cs"/>
          <w:rtl/>
          <w:lang w:eastAsia="he-IL"/>
        </w:rPr>
        <w:t xml:space="preserve"> לראות מה אפשר</w:t>
      </w:r>
      <w:bookmarkStart w:id="24576" w:name="_ETM_Q66_370000"/>
      <w:bookmarkEnd w:id="24576"/>
      <w:r>
        <w:rPr>
          <w:rFonts w:hint="cs"/>
          <w:rtl/>
          <w:lang w:eastAsia="he-IL"/>
        </w:rPr>
        <w:t xml:space="preserve"> להועיל. עד כאן בנושא החוק. זה בסדר, אמרתי. סך הכול השלמתי </w:t>
      </w:r>
      <w:bookmarkStart w:id="24577" w:name="_ETM_Q66_380000"/>
      <w:bookmarkEnd w:id="24577"/>
      <w:r>
        <w:rPr>
          <w:rFonts w:hint="cs"/>
          <w:rtl/>
          <w:lang w:eastAsia="he-IL"/>
        </w:rPr>
        <w:t xml:space="preserve">את דבריך. שמתי גם את האמת שלא הכול טוב </w:t>
      </w:r>
      <w:bookmarkStart w:id="24578" w:name="_ETM_Q66_377000"/>
      <w:bookmarkEnd w:id="24578"/>
      <w:r>
        <w:rPr>
          <w:rFonts w:hint="cs"/>
          <w:rtl/>
          <w:lang w:eastAsia="he-IL"/>
        </w:rPr>
        <w:t xml:space="preserve">ולא הכול ורוד ברשות המיסים. </w:t>
      </w:r>
    </w:p>
    <w:p w:rsidR="008A18D3" w:rsidRDefault="008A18D3" w:rsidP="00A23F25">
      <w:pPr>
        <w:rPr>
          <w:rtl/>
          <w:lang w:eastAsia="he-IL"/>
        </w:rPr>
      </w:pPr>
    </w:p>
    <w:p w:rsidR="008A18D3" w:rsidRDefault="008A18D3" w:rsidP="00A23F25">
      <w:pPr>
        <w:pStyle w:val="af5"/>
        <w:keepNext/>
        <w:rPr>
          <w:rtl/>
        </w:rPr>
      </w:pPr>
      <w:bookmarkStart w:id="24579" w:name="ET_interruption_6234_10"/>
      <w:r w:rsidRPr="00511DAD">
        <w:rPr>
          <w:rStyle w:val="TagStyle"/>
          <w:rtl/>
        </w:rPr>
        <w:t xml:space="preserve"> &lt;&lt; קריאה &gt;&gt; </w:t>
      </w:r>
      <w:r>
        <w:rPr>
          <w:rtl/>
        </w:rPr>
        <w:t>אלכס קושניר (יו"ר ועדת הכספים):</w:t>
      </w:r>
      <w:r w:rsidRPr="00511DAD">
        <w:rPr>
          <w:rStyle w:val="TagStyle"/>
          <w:rtl/>
        </w:rPr>
        <w:t xml:space="preserve"> &lt;&lt; קריאה &gt;&gt;</w:t>
      </w:r>
      <w:r>
        <w:rPr>
          <w:rtl/>
        </w:rPr>
        <w:t xml:space="preserve">   </w:t>
      </w:r>
      <w:bookmarkEnd w:id="24579"/>
    </w:p>
    <w:p w:rsidR="008A18D3" w:rsidRDefault="008A18D3" w:rsidP="008D5FB9">
      <w:pPr>
        <w:rPr>
          <w:rtl/>
          <w:lang w:eastAsia="he-IL"/>
        </w:rPr>
      </w:pPr>
    </w:p>
    <w:p w:rsidR="008A18D3" w:rsidRDefault="008D5FB9" w:rsidP="00A23F25">
      <w:pPr>
        <w:rPr>
          <w:rtl/>
          <w:lang w:eastAsia="he-IL"/>
        </w:rPr>
      </w:pPr>
      <w:r>
        <w:rPr>
          <w:rFonts w:hint="cs"/>
          <w:rtl/>
          <w:lang w:eastAsia="he-IL"/>
        </w:rPr>
        <w:t>– – –</w:t>
      </w:r>
    </w:p>
    <w:p w:rsidR="008A18D3" w:rsidRDefault="008A18D3" w:rsidP="00A23F25">
      <w:pPr>
        <w:rPr>
          <w:rtl/>
          <w:lang w:eastAsia="he-IL"/>
        </w:rPr>
      </w:pPr>
    </w:p>
    <w:p w:rsidR="008A18D3" w:rsidRDefault="008A18D3" w:rsidP="00A23F25">
      <w:pPr>
        <w:pStyle w:val="-"/>
        <w:keepNext/>
        <w:rPr>
          <w:rtl/>
        </w:rPr>
      </w:pPr>
      <w:bookmarkStart w:id="24580" w:name="ET_speakercontinue_5726_11"/>
      <w:r w:rsidRPr="00511DAD">
        <w:rPr>
          <w:rStyle w:val="TagStyle"/>
          <w:rtl/>
        </w:rPr>
        <w:t xml:space="preserve"> &lt;&lt; דובר_המשך &gt;&gt; </w:t>
      </w:r>
      <w:r>
        <w:rPr>
          <w:rtl/>
        </w:rPr>
        <w:t>ינון אזולאי (ש"ס):</w:t>
      </w:r>
      <w:r w:rsidRPr="00511DAD">
        <w:rPr>
          <w:rStyle w:val="TagStyle"/>
          <w:rtl/>
        </w:rPr>
        <w:t xml:space="preserve"> &lt;&lt; דובר_המשך &gt;&gt;</w:t>
      </w:r>
      <w:r>
        <w:rPr>
          <w:rtl/>
        </w:rPr>
        <w:t xml:space="preserve">   </w:t>
      </w:r>
      <w:bookmarkEnd w:id="24580"/>
    </w:p>
    <w:p w:rsidR="008A18D3" w:rsidRDefault="008A18D3" w:rsidP="008D5FB9">
      <w:pPr>
        <w:rPr>
          <w:rtl/>
          <w:lang w:eastAsia="he-IL"/>
        </w:rPr>
      </w:pPr>
    </w:p>
    <w:p w:rsidR="008A18D3" w:rsidRDefault="008A18D3" w:rsidP="00A23F25">
      <w:pPr>
        <w:rPr>
          <w:rtl/>
          <w:lang w:eastAsia="he-IL"/>
        </w:rPr>
      </w:pPr>
      <w:r>
        <w:rPr>
          <w:rFonts w:hint="cs"/>
          <w:rtl/>
          <w:lang w:eastAsia="he-IL"/>
        </w:rPr>
        <w:t xml:space="preserve">לא הכול טוב ולא הכול ורוד ברשות המיסים. את זה חייבים לדעת. </w:t>
      </w:r>
    </w:p>
    <w:p w:rsidR="008A18D3" w:rsidRDefault="008A18D3" w:rsidP="00A23F25">
      <w:pPr>
        <w:rPr>
          <w:rtl/>
          <w:lang w:eastAsia="he-IL"/>
        </w:rPr>
      </w:pPr>
      <w:bookmarkStart w:id="24581" w:name="_ETM_Q66_388000"/>
      <w:bookmarkEnd w:id="24581"/>
    </w:p>
    <w:p w:rsidR="008A18D3" w:rsidRDefault="008A18D3" w:rsidP="00A23F25">
      <w:pPr>
        <w:pStyle w:val="af5"/>
        <w:keepNext/>
        <w:rPr>
          <w:rtl/>
        </w:rPr>
      </w:pPr>
      <w:bookmarkStart w:id="24582" w:name="_ETM_Q66_378000"/>
      <w:bookmarkStart w:id="24583" w:name="ET_interruption_6234_18"/>
      <w:bookmarkEnd w:id="24582"/>
      <w:r w:rsidRPr="001D6028">
        <w:rPr>
          <w:rStyle w:val="TagStyle"/>
          <w:rtl/>
        </w:rPr>
        <w:t xml:space="preserve"> &lt;&lt; קריאה &gt;&gt; </w:t>
      </w:r>
      <w:r>
        <w:rPr>
          <w:rtl/>
        </w:rPr>
        <w:t>אלכס קושניר (יו"ר ועדת הכספים):</w:t>
      </w:r>
      <w:r w:rsidRPr="001D6028">
        <w:rPr>
          <w:rStyle w:val="TagStyle"/>
          <w:rtl/>
        </w:rPr>
        <w:t xml:space="preserve"> &lt;&lt; קריאה &gt;&gt;</w:t>
      </w:r>
      <w:r>
        <w:rPr>
          <w:rtl/>
        </w:rPr>
        <w:t xml:space="preserve">   </w:t>
      </w:r>
      <w:bookmarkEnd w:id="24583"/>
    </w:p>
    <w:p w:rsidR="008A18D3" w:rsidRDefault="008A18D3" w:rsidP="008D5FB9">
      <w:pPr>
        <w:rPr>
          <w:rtl/>
          <w:lang w:eastAsia="he-IL"/>
        </w:rPr>
      </w:pPr>
    </w:p>
    <w:p w:rsidR="008A18D3" w:rsidRDefault="008A18D3" w:rsidP="00A23F25">
      <w:pPr>
        <w:rPr>
          <w:rtl/>
          <w:lang w:eastAsia="he-IL"/>
        </w:rPr>
      </w:pPr>
      <w:bookmarkStart w:id="24584" w:name="_ETM_Q66_381000"/>
      <w:bookmarkEnd w:id="24584"/>
      <w:r>
        <w:rPr>
          <w:rFonts w:hint="cs"/>
          <w:rtl/>
          <w:lang w:eastAsia="he-IL"/>
        </w:rPr>
        <w:t xml:space="preserve">גן עדן. </w:t>
      </w:r>
    </w:p>
    <w:p w:rsidR="008A18D3" w:rsidRDefault="008A18D3" w:rsidP="00A23F25">
      <w:pPr>
        <w:rPr>
          <w:rtl/>
          <w:lang w:eastAsia="he-IL"/>
        </w:rPr>
      </w:pPr>
      <w:bookmarkStart w:id="24585" w:name="_ETM_Q66_384000"/>
      <w:bookmarkEnd w:id="24585"/>
    </w:p>
    <w:p w:rsidR="008A18D3" w:rsidRDefault="008A18D3" w:rsidP="00A23F25">
      <w:pPr>
        <w:pStyle w:val="-"/>
        <w:keepNext/>
        <w:rPr>
          <w:rtl/>
        </w:rPr>
      </w:pPr>
      <w:bookmarkStart w:id="24586" w:name="_ETM_Q66_385000"/>
      <w:bookmarkStart w:id="24587" w:name="ET_speakercontinue_5726_19"/>
      <w:bookmarkEnd w:id="24586"/>
      <w:r w:rsidRPr="001D6028">
        <w:rPr>
          <w:rStyle w:val="TagStyle"/>
          <w:rtl/>
        </w:rPr>
        <w:t xml:space="preserve"> &lt;&lt; דובר_המשך &gt;&gt; </w:t>
      </w:r>
      <w:r>
        <w:rPr>
          <w:rtl/>
        </w:rPr>
        <w:t>ינון אזולאי (ש"ס):</w:t>
      </w:r>
      <w:r w:rsidRPr="001D6028">
        <w:rPr>
          <w:rStyle w:val="TagStyle"/>
          <w:rtl/>
        </w:rPr>
        <w:t xml:space="preserve"> &lt;&lt; דובר_המשך &gt;&gt;</w:t>
      </w:r>
      <w:r>
        <w:rPr>
          <w:rtl/>
        </w:rPr>
        <w:t xml:space="preserve">   </w:t>
      </w:r>
      <w:bookmarkEnd w:id="24587"/>
    </w:p>
    <w:p w:rsidR="008A18D3" w:rsidRDefault="008A18D3" w:rsidP="008D5FB9">
      <w:pPr>
        <w:rPr>
          <w:rtl/>
          <w:lang w:eastAsia="he-IL"/>
        </w:rPr>
      </w:pPr>
    </w:p>
    <w:p w:rsidR="008A18D3" w:rsidRDefault="008A18D3" w:rsidP="00DA5864">
      <w:pPr>
        <w:rPr>
          <w:rtl/>
          <w:lang w:eastAsia="he-IL"/>
        </w:rPr>
      </w:pPr>
      <w:bookmarkStart w:id="24588" w:name="_ETM_Q66_386000"/>
      <w:bookmarkEnd w:id="24588"/>
      <w:r>
        <w:rPr>
          <w:rFonts w:hint="cs"/>
          <w:rtl/>
          <w:lang w:eastAsia="he-IL"/>
        </w:rPr>
        <w:t>גן עדן לא הייתי אומר על רשות המיסים</w:t>
      </w:r>
      <w:r w:rsidR="00DA5864">
        <w:rPr>
          <w:rFonts w:hint="cs"/>
          <w:rtl/>
          <w:lang w:eastAsia="he-IL"/>
        </w:rPr>
        <w:t>,</w:t>
      </w:r>
      <w:r>
        <w:rPr>
          <w:rFonts w:hint="cs"/>
          <w:rtl/>
          <w:lang w:eastAsia="he-IL"/>
        </w:rPr>
        <w:t xml:space="preserve"> אבל בסדר.</w:t>
      </w:r>
      <w:bookmarkStart w:id="24589" w:name="_ETM_Q66_389000"/>
      <w:bookmarkEnd w:id="24589"/>
      <w:r>
        <w:rPr>
          <w:rFonts w:hint="cs"/>
          <w:rtl/>
          <w:lang w:eastAsia="he-IL"/>
        </w:rPr>
        <w:t xml:space="preserve"> אבל אדוני השר לביטחון הפנים, אני שמח שאתה פה, ואני אגיד לך למה. קודם כול, שני דברים. </w:t>
      </w:r>
      <w:bookmarkStart w:id="24590" w:name="_ETM_Q66_400000"/>
      <w:bookmarkEnd w:id="24590"/>
      <w:r>
        <w:rPr>
          <w:rFonts w:hint="cs"/>
          <w:rtl/>
          <w:lang w:eastAsia="he-IL"/>
        </w:rPr>
        <w:t xml:space="preserve">חיים גולדברג, סליחה </w:t>
      </w:r>
      <w:r>
        <w:rPr>
          <w:rtl/>
          <w:lang w:eastAsia="he-IL"/>
        </w:rPr>
        <w:t>–</w:t>
      </w:r>
      <w:r>
        <w:rPr>
          <w:rFonts w:hint="cs"/>
          <w:rtl/>
          <w:lang w:eastAsia="he-IL"/>
        </w:rPr>
        <w:t xml:space="preserve"> הבחור, הוא פרסם את זה </w:t>
      </w:r>
      <w:bookmarkStart w:id="24591" w:name="_ETM_Q66_408000"/>
      <w:bookmarkEnd w:id="24591"/>
      <w:r>
        <w:rPr>
          <w:rFonts w:hint="cs"/>
          <w:rtl/>
          <w:lang w:eastAsia="he-IL"/>
        </w:rPr>
        <w:t>באמת, הבחור</w:t>
      </w:r>
      <w:r w:rsidR="00DA5864">
        <w:rPr>
          <w:rFonts w:hint="cs"/>
          <w:rtl/>
          <w:lang w:eastAsia="he-IL"/>
        </w:rPr>
        <w:t>,</w:t>
      </w:r>
      <w:r>
        <w:rPr>
          <w:rFonts w:hint="cs"/>
          <w:rtl/>
          <w:lang w:eastAsia="he-IL"/>
        </w:rPr>
        <w:t xml:space="preserve"> מזרחי</w:t>
      </w:r>
      <w:r w:rsidR="00DA5864">
        <w:rPr>
          <w:rFonts w:hint="cs"/>
          <w:rtl/>
          <w:lang w:eastAsia="he-IL"/>
        </w:rPr>
        <w:t>,</w:t>
      </w:r>
      <w:r>
        <w:rPr>
          <w:rFonts w:hint="cs"/>
          <w:rtl/>
          <w:lang w:eastAsia="he-IL"/>
        </w:rPr>
        <w:t xml:space="preserve"> שהוכה על ידי שוטר</w:t>
      </w:r>
      <w:r w:rsidR="00DA5864">
        <w:rPr>
          <w:rFonts w:hint="cs"/>
          <w:rtl/>
          <w:lang w:eastAsia="he-IL"/>
        </w:rPr>
        <w:t>,</w:t>
      </w:r>
      <w:r>
        <w:rPr>
          <w:rFonts w:hint="cs"/>
          <w:rtl/>
          <w:lang w:eastAsia="he-IL"/>
        </w:rPr>
        <w:t xml:space="preserve"> ומח"ש החליטו שצריך להעמיד לדין את השוטר</w:t>
      </w:r>
      <w:r w:rsidR="00DA5864">
        <w:rPr>
          <w:rFonts w:hint="cs"/>
          <w:rtl/>
          <w:lang w:eastAsia="he-IL"/>
        </w:rPr>
        <w:t>,</w:t>
      </w:r>
      <w:r>
        <w:rPr>
          <w:rFonts w:hint="cs"/>
          <w:rtl/>
          <w:lang w:eastAsia="he-IL"/>
        </w:rPr>
        <w:t xml:space="preserve"> אבל השוטר הזה </w:t>
      </w:r>
      <w:r w:rsidR="00DA5864">
        <w:rPr>
          <w:rFonts w:hint="cs"/>
          <w:rtl/>
          <w:lang w:eastAsia="he-IL"/>
        </w:rPr>
        <w:t xml:space="preserve">כבר </w:t>
      </w:r>
      <w:r>
        <w:rPr>
          <w:rFonts w:hint="cs"/>
          <w:rtl/>
          <w:lang w:eastAsia="he-IL"/>
        </w:rPr>
        <w:t xml:space="preserve">חוזר בחזרה לתפקיד. </w:t>
      </w:r>
      <w:bookmarkStart w:id="24592" w:name="_ETM_Q66_419000"/>
      <w:bookmarkEnd w:id="24592"/>
      <w:r>
        <w:rPr>
          <w:rFonts w:hint="cs"/>
          <w:rtl/>
          <w:lang w:eastAsia="he-IL"/>
        </w:rPr>
        <w:t>היה שוטר אחר שגם הגישו נגדו כתב אישום והשבוע הוא השתתף בהפגנה של הפלג. עכשיו</w:t>
      </w:r>
      <w:bookmarkStart w:id="24593" w:name="_ETM_Q66_421000"/>
      <w:bookmarkEnd w:id="24593"/>
      <w:r>
        <w:rPr>
          <w:rFonts w:hint="cs"/>
          <w:rtl/>
          <w:lang w:eastAsia="he-IL"/>
        </w:rPr>
        <w:t xml:space="preserve">, אני נגד ההפגנות, נגד אלימות משני הצדדים, </w:t>
      </w:r>
      <w:bookmarkStart w:id="24594" w:name="_ETM_Q66_426000"/>
      <w:bookmarkEnd w:id="24594"/>
      <w:r>
        <w:rPr>
          <w:rFonts w:hint="cs"/>
          <w:rtl/>
          <w:lang w:eastAsia="he-IL"/>
        </w:rPr>
        <w:t>בסדר?</w:t>
      </w:r>
      <w:r w:rsidR="008D5FB9">
        <w:rPr>
          <w:rFonts w:hint="cs"/>
          <w:rtl/>
          <w:lang w:eastAsia="he-IL"/>
        </w:rPr>
        <w:t xml:space="preserve"> </w:t>
      </w:r>
      <w:r>
        <w:rPr>
          <w:rFonts w:hint="cs"/>
          <w:rtl/>
          <w:lang w:eastAsia="he-IL"/>
        </w:rPr>
        <w:t xml:space="preserve">אבל אותו שוטר דורך למפגין על הראש, ההוא צורח, אוזקים אותו, אבל השוטר הזה, האלים הזה, נמצא שם. ואני שואל אותך, באמת: עד איפה יכולה להגיע האטימות </w:t>
      </w:r>
      <w:bookmarkStart w:id="24595" w:name="_ETM_Q66_442000"/>
      <w:bookmarkEnd w:id="24595"/>
      <w:r>
        <w:rPr>
          <w:rFonts w:hint="cs"/>
          <w:rtl/>
          <w:lang w:eastAsia="he-IL"/>
        </w:rPr>
        <w:t xml:space="preserve">של המשטרה? לתת לאותם פושעים </w:t>
      </w:r>
      <w:r>
        <w:rPr>
          <w:rtl/>
          <w:lang w:eastAsia="he-IL"/>
        </w:rPr>
        <w:t>–</w:t>
      </w:r>
      <w:r>
        <w:rPr>
          <w:rFonts w:hint="cs"/>
          <w:rtl/>
          <w:lang w:eastAsia="he-IL"/>
        </w:rPr>
        <w:t xml:space="preserve"> ואני אומר לך שאותם </w:t>
      </w:r>
      <w:bookmarkStart w:id="24596" w:name="_ETM_Q66_444000"/>
      <w:bookmarkEnd w:id="24596"/>
      <w:r>
        <w:rPr>
          <w:rFonts w:hint="cs"/>
          <w:rtl/>
          <w:lang w:eastAsia="he-IL"/>
        </w:rPr>
        <w:t>שוטרים</w:t>
      </w:r>
      <w:r w:rsidR="00DA5864">
        <w:rPr>
          <w:rFonts w:hint="cs"/>
          <w:rtl/>
          <w:lang w:eastAsia="he-IL"/>
        </w:rPr>
        <w:t>,</w:t>
      </w:r>
      <w:r>
        <w:rPr>
          <w:rFonts w:hint="cs"/>
          <w:rtl/>
          <w:lang w:eastAsia="he-IL"/>
        </w:rPr>
        <w:t xml:space="preserve"> שאנחנו ראינו </w:t>
      </w:r>
      <w:bookmarkStart w:id="24597" w:name="_ETM_Q66_449139"/>
      <w:bookmarkEnd w:id="24597"/>
      <w:r>
        <w:rPr>
          <w:rFonts w:hint="cs"/>
          <w:rtl/>
          <w:lang w:eastAsia="he-IL"/>
        </w:rPr>
        <w:t xml:space="preserve">אותם, שהיכו את חיים מזרחי ושהיכו בפעם שעברה </w:t>
      </w:r>
      <w:bookmarkStart w:id="24598" w:name="_ETM_Q66_453000"/>
      <w:bookmarkEnd w:id="24598"/>
      <w:r>
        <w:rPr>
          <w:rtl/>
          <w:lang w:eastAsia="he-IL"/>
        </w:rPr>
        <w:t>–</w:t>
      </w:r>
      <w:r>
        <w:rPr>
          <w:rFonts w:hint="cs"/>
          <w:rtl/>
          <w:lang w:eastAsia="he-IL"/>
        </w:rPr>
        <w:t xml:space="preserve"> כל אלה הם שוטרים שבסופו של דבר, הבלשים האלה והשוטרים </w:t>
      </w:r>
      <w:bookmarkStart w:id="24599" w:name="_ETM_Q66_452000"/>
      <w:bookmarkEnd w:id="24599"/>
      <w:r>
        <w:rPr>
          <w:rFonts w:hint="cs"/>
          <w:rtl/>
          <w:lang w:eastAsia="he-IL"/>
        </w:rPr>
        <w:t xml:space="preserve">האלה הם שוטרים שצריך להעיף מהמשטרה. אלה לא עשבים שוטים, אלה עבריינים. אין לי מילה אחרת להגיד על אותם שוטרים שהם שוטים. אין להם זכות ללבוש את המדים של המשטרה, אלא אם </w:t>
      </w:r>
      <w:bookmarkStart w:id="24600" w:name="_ETM_Q66_466000"/>
      <w:bookmarkEnd w:id="24600"/>
      <w:r>
        <w:rPr>
          <w:rFonts w:hint="cs"/>
          <w:rtl/>
          <w:lang w:eastAsia="he-IL"/>
        </w:rPr>
        <w:t xml:space="preserve">כן תגיד לי: זה פרצופה של המשטרה, ואני לא </w:t>
      </w:r>
      <w:bookmarkStart w:id="24601" w:name="_ETM_Q66_464000"/>
      <w:bookmarkEnd w:id="24601"/>
      <w:r>
        <w:rPr>
          <w:rFonts w:hint="cs"/>
          <w:rtl/>
          <w:lang w:eastAsia="he-IL"/>
        </w:rPr>
        <w:t>אסכים איתך על זה. לא יכול להיות שתיתן את ידך</w:t>
      </w:r>
      <w:bookmarkStart w:id="24602" w:name="_ETM_Q66_469000"/>
      <w:bookmarkEnd w:id="24602"/>
      <w:r>
        <w:rPr>
          <w:rFonts w:hint="cs"/>
          <w:rtl/>
          <w:lang w:eastAsia="he-IL"/>
        </w:rPr>
        <w:t xml:space="preserve"> שהם ימשיכו להיות במקום הזה ואתה תשתוק והעיניים שלך יהיו </w:t>
      </w:r>
      <w:bookmarkStart w:id="24603" w:name="_ETM_Q66_473000"/>
      <w:bookmarkEnd w:id="24603"/>
      <w:r>
        <w:rPr>
          <w:rFonts w:hint="cs"/>
          <w:rtl/>
          <w:lang w:eastAsia="he-IL"/>
        </w:rPr>
        <w:t xml:space="preserve">עצומות בעניין הזה. לא יכול להיות שימשיכו להכות ואתה </w:t>
      </w:r>
      <w:bookmarkStart w:id="24604" w:name="_ETM_Q66_476000"/>
      <w:bookmarkEnd w:id="24604"/>
      <w:r>
        <w:rPr>
          <w:rFonts w:hint="cs"/>
          <w:rtl/>
          <w:lang w:eastAsia="he-IL"/>
        </w:rPr>
        <w:t xml:space="preserve">תשב ותגבה אותם. די, מספיק. </w:t>
      </w:r>
    </w:p>
    <w:p w:rsidR="008A18D3" w:rsidRDefault="008A18D3" w:rsidP="00A23F25">
      <w:pPr>
        <w:rPr>
          <w:rtl/>
          <w:lang w:eastAsia="he-IL"/>
        </w:rPr>
      </w:pPr>
    </w:p>
    <w:p w:rsidR="008A18D3" w:rsidRDefault="008A18D3" w:rsidP="00A23F25">
      <w:pPr>
        <w:pStyle w:val="af6"/>
        <w:keepNext/>
        <w:rPr>
          <w:rtl/>
        </w:rPr>
      </w:pPr>
      <w:r w:rsidRPr="00511DAD">
        <w:rPr>
          <w:rStyle w:val="TagStyle"/>
          <w:rtl/>
        </w:rPr>
        <w:t xml:space="preserve"> &lt;&lt; יור &gt;&gt; </w:t>
      </w:r>
      <w:r>
        <w:rPr>
          <w:rtl/>
        </w:rPr>
        <w:t>היו"ר יבגני סובה:</w:t>
      </w:r>
      <w:r w:rsidRPr="00511DAD">
        <w:rPr>
          <w:rStyle w:val="TagStyle"/>
          <w:rtl/>
        </w:rPr>
        <w:t xml:space="preserve"> &lt;&lt; יור &gt;&gt;</w:t>
      </w:r>
      <w:r>
        <w:rPr>
          <w:rtl/>
        </w:rPr>
        <w:t xml:space="preserve">   </w:t>
      </w:r>
    </w:p>
    <w:p w:rsidR="008A18D3" w:rsidRDefault="008A18D3" w:rsidP="008D5FB9">
      <w:pPr>
        <w:rPr>
          <w:rtl/>
          <w:lang w:eastAsia="he-IL"/>
        </w:rPr>
      </w:pPr>
    </w:p>
    <w:p w:rsidR="008A18D3" w:rsidRDefault="008A18D3" w:rsidP="00A23F25">
      <w:pPr>
        <w:rPr>
          <w:rtl/>
          <w:lang w:eastAsia="he-IL"/>
        </w:rPr>
      </w:pPr>
      <w:r>
        <w:rPr>
          <w:rFonts w:hint="cs"/>
          <w:rtl/>
          <w:lang w:eastAsia="he-IL"/>
        </w:rPr>
        <w:t xml:space="preserve">תודה רבה לחבר הכנסת אזולאי. הדובר הבא, חבר </w:t>
      </w:r>
      <w:bookmarkStart w:id="24605" w:name="_ETM_Q66_491000"/>
      <w:bookmarkEnd w:id="24605"/>
      <w:r>
        <w:rPr>
          <w:rFonts w:hint="cs"/>
          <w:rtl/>
          <w:lang w:eastAsia="he-IL"/>
        </w:rPr>
        <w:t xml:space="preserve">הכנסת ישראל אייכלר </w:t>
      </w:r>
      <w:r>
        <w:rPr>
          <w:rtl/>
          <w:lang w:eastAsia="he-IL"/>
        </w:rPr>
        <w:t>–</w:t>
      </w:r>
      <w:r>
        <w:rPr>
          <w:rFonts w:hint="cs"/>
          <w:rtl/>
          <w:lang w:eastAsia="he-IL"/>
        </w:rPr>
        <w:t xml:space="preserve"> אינו נוכח; חבר הכנסת דוד ביטן </w:t>
      </w:r>
      <w:r>
        <w:rPr>
          <w:rtl/>
          <w:lang w:eastAsia="he-IL"/>
        </w:rPr>
        <w:t>–</w:t>
      </w:r>
      <w:r>
        <w:rPr>
          <w:rFonts w:hint="cs"/>
          <w:rtl/>
          <w:lang w:eastAsia="he-IL"/>
        </w:rPr>
        <w:t xml:space="preserve"> שאלתי אותו אם הוא רוצה לדבר, במשא ומתן; חבר הכנסת רון כץ </w:t>
      </w:r>
      <w:r>
        <w:rPr>
          <w:rtl/>
          <w:lang w:eastAsia="he-IL"/>
        </w:rPr>
        <w:t>–</w:t>
      </w:r>
      <w:r>
        <w:rPr>
          <w:rFonts w:hint="cs"/>
          <w:rtl/>
          <w:lang w:eastAsia="he-IL"/>
        </w:rPr>
        <w:t xml:space="preserve"> אינו </w:t>
      </w:r>
      <w:bookmarkStart w:id="24606" w:name="_ETM_Q66_499000"/>
      <w:bookmarkEnd w:id="24606"/>
      <w:r>
        <w:rPr>
          <w:rFonts w:hint="cs"/>
          <w:rtl/>
          <w:lang w:eastAsia="he-IL"/>
        </w:rPr>
        <w:t xml:space="preserve">נוכח; חבר הכנסת יעקב ליצמן </w:t>
      </w:r>
      <w:r>
        <w:rPr>
          <w:rtl/>
          <w:lang w:eastAsia="he-IL"/>
        </w:rPr>
        <w:t>–</w:t>
      </w:r>
      <w:r>
        <w:rPr>
          <w:rFonts w:hint="cs"/>
          <w:rtl/>
          <w:lang w:eastAsia="he-IL"/>
        </w:rPr>
        <w:t xml:space="preserve"> אינו נוכח; חבר הכנסת יובל שטייניץ </w:t>
      </w:r>
      <w:r>
        <w:rPr>
          <w:rtl/>
          <w:lang w:eastAsia="he-IL"/>
        </w:rPr>
        <w:t>–</w:t>
      </w:r>
      <w:r>
        <w:rPr>
          <w:rFonts w:hint="cs"/>
          <w:rtl/>
          <w:lang w:eastAsia="he-IL"/>
        </w:rPr>
        <w:t xml:space="preserve"> </w:t>
      </w:r>
      <w:bookmarkStart w:id="24607" w:name="_ETM_Q66_508000"/>
      <w:bookmarkEnd w:id="24607"/>
      <w:r>
        <w:rPr>
          <w:rFonts w:hint="cs"/>
          <w:rtl/>
          <w:lang w:eastAsia="he-IL"/>
        </w:rPr>
        <w:t>אינו נוכח;</w:t>
      </w:r>
      <w:r>
        <w:rPr>
          <w:rFonts w:hint="cs"/>
          <w:lang w:eastAsia="he-IL"/>
        </w:rPr>
        <w:t xml:space="preserve"> </w:t>
      </w:r>
      <w:r>
        <w:rPr>
          <w:rFonts w:hint="cs"/>
          <w:rtl/>
          <w:lang w:eastAsia="he-IL"/>
        </w:rPr>
        <w:t xml:space="preserve">חבר הכנסת בצלאל סמוטריץ' </w:t>
      </w:r>
      <w:r>
        <w:rPr>
          <w:rtl/>
          <w:lang w:eastAsia="he-IL"/>
        </w:rPr>
        <w:t>–</w:t>
      </w:r>
      <w:r>
        <w:rPr>
          <w:rFonts w:hint="cs"/>
          <w:rtl/>
          <w:lang w:eastAsia="he-IL"/>
        </w:rPr>
        <w:t xml:space="preserve"> אינו נוכח;</w:t>
      </w:r>
      <w:bookmarkStart w:id="24608" w:name="_ETM_Q66_513000"/>
      <w:bookmarkEnd w:id="24608"/>
      <w:r>
        <w:rPr>
          <w:rFonts w:hint="cs"/>
          <w:lang w:eastAsia="he-IL"/>
        </w:rPr>
        <w:t xml:space="preserve"> </w:t>
      </w:r>
      <w:r>
        <w:rPr>
          <w:rFonts w:hint="cs"/>
          <w:rtl/>
          <w:lang w:eastAsia="he-IL"/>
        </w:rPr>
        <w:t xml:space="preserve">אתה רשום לי פעמיים, איך זה יכול להיות? ביקשת להירשם כשכבר הופיע. רגע, לא יכול להיות. חבר הכנסת קיש </w:t>
      </w:r>
      <w:r>
        <w:rPr>
          <w:rtl/>
          <w:lang w:eastAsia="he-IL"/>
        </w:rPr>
        <w:t>–</w:t>
      </w:r>
      <w:r>
        <w:rPr>
          <w:rFonts w:hint="cs"/>
          <w:rtl/>
          <w:lang w:eastAsia="he-IL"/>
        </w:rPr>
        <w:t xml:space="preserve"> </w:t>
      </w:r>
      <w:bookmarkStart w:id="24609" w:name="_ETM_Q66_523000"/>
      <w:bookmarkEnd w:id="24609"/>
      <w:r>
        <w:rPr>
          <w:rFonts w:hint="cs"/>
          <w:rtl/>
          <w:lang w:eastAsia="he-IL"/>
        </w:rPr>
        <w:t>אינו נוכח.</w:t>
      </w:r>
      <w:r>
        <w:rPr>
          <w:rFonts w:hint="cs"/>
          <w:lang w:eastAsia="he-IL"/>
        </w:rPr>
        <w:t xml:space="preserve"> </w:t>
      </w:r>
      <w:r>
        <w:rPr>
          <w:rFonts w:hint="cs"/>
          <w:rtl/>
          <w:lang w:eastAsia="he-IL"/>
        </w:rPr>
        <w:t xml:space="preserve">חבר כנסת שמחה רוטמן, בבקשה. שלוש דקות לרשותך, בבקשה. </w:t>
      </w:r>
    </w:p>
    <w:p w:rsidR="008A18D3" w:rsidRDefault="008A18D3" w:rsidP="00A23F25">
      <w:pPr>
        <w:rPr>
          <w:rtl/>
          <w:lang w:eastAsia="he-IL"/>
        </w:rPr>
      </w:pPr>
    </w:p>
    <w:p w:rsidR="008A18D3" w:rsidRDefault="008A18D3" w:rsidP="00A23F25">
      <w:pPr>
        <w:pStyle w:val="a4"/>
        <w:keepNext/>
        <w:rPr>
          <w:rtl/>
        </w:rPr>
      </w:pPr>
      <w:bookmarkStart w:id="24610" w:name="ET_speaker_6157_13"/>
      <w:r w:rsidRPr="00511DAD">
        <w:rPr>
          <w:rStyle w:val="TagStyle"/>
          <w:rtl/>
        </w:rPr>
        <w:t xml:space="preserve"> &lt;&lt; דובר &gt;&gt; </w:t>
      </w:r>
      <w:bookmarkStart w:id="24611" w:name="_Toc98161285"/>
      <w:bookmarkStart w:id="24612" w:name="_Toc98162680"/>
      <w:bookmarkStart w:id="24613" w:name="_Toc123738215"/>
      <w:r>
        <w:rPr>
          <w:rtl/>
        </w:rPr>
        <w:t>שמחה רוטמן (הציונות הדתית):</w:t>
      </w:r>
      <w:bookmarkEnd w:id="24611"/>
      <w:bookmarkEnd w:id="24612"/>
      <w:bookmarkEnd w:id="24613"/>
      <w:r w:rsidRPr="00511DAD">
        <w:rPr>
          <w:rStyle w:val="TagStyle"/>
          <w:rtl/>
        </w:rPr>
        <w:t xml:space="preserve"> &lt;&lt; דובר &gt;&gt;</w:t>
      </w:r>
      <w:r>
        <w:rPr>
          <w:rtl/>
        </w:rPr>
        <w:t xml:space="preserve"> </w:t>
      </w:r>
      <w:bookmarkEnd w:id="24610"/>
    </w:p>
    <w:p w:rsidR="008A18D3" w:rsidRDefault="008A18D3" w:rsidP="00A23F25">
      <w:pPr>
        <w:rPr>
          <w:rtl/>
          <w:lang w:eastAsia="he-IL"/>
        </w:rPr>
      </w:pPr>
    </w:p>
    <w:p w:rsidR="008A18D3" w:rsidRDefault="008A18D3" w:rsidP="00A23F25">
      <w:pPr>
        <w:rPr>
          <w:rtl/>
          <w:lang w:eastAsia="he-IL"/>
        </w:rPr>
      </w:pPr>
      <w:r>
        <w:rPr>
          <w:rFonts w:hint="cs"/>
          <w:rtl/>
          <w:lang w:eastAsia="he-IL"/>
        </w:rPr>
        <w:t xml:space="preserve">אדוני היושב-ראש, כנסת נכבדה, </w:t>
      </w:r>
      <w:bookmarkStart w:id="24614" w:name="_ETM_Q66_557000"/>
      <w:bookmarkEnd w:id="24614"/>
      <w:r>
        <w:rPr>
          <w:rFonts w:hint="cs"/>
          <w:rtl/>
          <w:lang w:eastAsia="he-IL"/>
        </w:rPr>
        <w:t>חבריי חברי הכנסת, אני רציתי לדבר על כך שאולי הגיע הזמן שבית המשפט העליון של מדינת ישראל ילמד מעט ממנסור עבאס. אני חושב שאחרי שחבריי לכנסת בחרו להקים קואליציה ולמנות את מנסור עבאס לראש הרשות המבצעת בפועל, אולי</w:t>
      </w:r>
      <w:bookmarkStart w:id="24615" w:name="_ETM_Q66_595000"/>
      <w:bookmarkEnd w:id="24615"/>
      <w:r>
        <w:rPr>
          <w:rFonts w:hint="cs"/>
          <w:rtl/>
          <w:lang w:eastAsia="he-IL"/>
        </w:rPr>
        <w:t xml:space="preserve"> גם צריך שימנו אותו </w:t>
      </w:r>
      <w:r w:rsidR="008D5FB9">
        <w:rPr>
          <w:rFonts w:hint="cs"/>
          <w:rtl/>
          <w:lang w:eastAsia="he-IL"/>
        </w:rPr>
        <w:t>– – –</w:t>
      </w:r>
    </w:p>
    <w:p w:rsidR="008A18D3" w:rsidRDefault="008A18D3" w:rsidP="00A23F25">
      <w:pPr>
        <w:rPr>
          <w:rtl/>
          <w:lang w:eastAsia="he-IL"/>
        </w:rPr>
      </w:pPr>
    </w:p>
    <w:p w:rsidR="008A18D3" w:rsidRDefault="008A18D3" w:rsidP="00A23F25">
      <w:pPr>
        <w:pStyle w:val="af6"/>
        <w:keepNext/>
        <w:rPr>
          <w:rtl/>
        </w:rPr>
      </w:pPr>
      <w:r w:rsidRPr="00511DAD">
        <w:rPr>
          <w:rStyle w:val="TagStyle"/>
          <w:rtl/>
        </w:rPr>
        <w:t xml:space="preserve"> &lt;&lt; יור &gt;&gt; </w:t>
      </w:r>
      <w:r>
        <w:rPr>
          <w:rtl/>
        </w:rPr>
        <w:t>היו"ר יבגני סובה:</w:t>
      </w:r>
      <w:r w:rsidRPr="00511DAD">
        <w:rPr>
          <w:rStyle w:val="TagStyle"/>
          <w:rtl/>
        </w:rPr>
        <w:t xml:space="preserve"> &lt;&lt; יור &gt;&gt;</w:t>
      </w:r>
      <w:r>
        <w:rPr>
          <w:rtl/>
        </w:rPr>
        <w:t xml:space="preserve">   </w:t>
      </w:r>
    </w:p>
    <w:p w:rsidR="008A18D3" w:rsidRDefault="008A18D3" w:rsidP="008D5FB9">
      <w:pPr>
        <w:rPr>
          <w:rtl/>
          <w:lang w:eastAsia="he-IL"/>
        </w:rPr>
      </w:pPr>
    </w:p>
    <w:p w:rsidR="008A18D3" w:rsidRDefault="008A18D3" w:rsidP="00DA5864">
      <w:pPr>
        <w:rPr>
          <w:rtl/>
          <w:lang w:eastAsia="he-IL"/>
        </w:rPr>
      </w:pPr>
      <w:r>
        <w:rPr>
          <w:rFonts w:hint="cs"/>
          <w:rtl/>
          <w:lang w:eastAsia="he-IL"/>
        </w:rPr>
        <w:t>למרות שהאולם ריק אני שומע רעש</w:t>
      </w:r>
      <w:r w:rsidR="00DA5864">
        <w:rPr>
          <w:rFonts w:hint="cs"/>
          <w:rtl/>
          <w:lang w:eastAsia="he-IL"/>
        </w:rPr>
        <w:t>,</w:t>
      </w:r>
      <w:r>
        <w:rPr>
          <w:rFonts w:hint="cs"/>
          <w:rtl/>
          <w:lang w:eastAsia="he-IL"/>
        </w:rPr>
        <w:t xml:space="preserve"> אז אני מבקש. חבר הכנסת ביטן, אתה רוצה לדבר? </w:t>
      </w:r>
    </w:p>
    <w:p w:rsidR="008A18D3" w:rsidRDefault="008A18D3" w:rsidP="00A23F25">
      <w:pPr>
        <w:rPr>
          <w:rtl/>
          <w:lang w:eastAsia="he-IL"/>
        </w:rPr>
      </w:pPr>
    </w:p>
    <w:p w:rsidR="008A18D3" w:rsidRDefault="008A18D3" w:rsidP="00A23F25">
      <w:pPr>
        <w:pStyle w:val="af5"/>
        <w:keepNext/>
        <w:rPr>
          <w:rtl/>
        </w:rPr>
      </w:pPr>
      <w:bookmarkStart w:id="24616" w:name="_ETM_Q66_597000"/>
      <w:bookmarkStart w:id="24617" w:name="ET_interruption_5159_20"/>
      <w:bookmarkEnd w:id="24616"/>
      <w:r w:rsidRPr="002E072A">
        <w:rPr>
          <w:rStyle w:val="TagStyle"/>
          <w:rtl/>
        </w:rPr>
        <w:t xml:space="preserve"> &lt;&lt; קריאה &gt;&gt; </w:t>
      </w:r>
      <w:r>
        <w:rPr>
          <w:rtl/>
        </w:rPr>
        <w:t>דוד ביטן (הליכוד):</w:t>
      </w:r>
      <w:r w:rsidRPr="002E072A">
        <w:rPr>
          <w:rStyle w:val="TagStyle"/>
          <w:rtl/>
        </w:rPr>
        <w:t xml:space="preserve"> &lt;&lt; קריאה &gt;&gt;</w:t>
      </w:r>
      <w:r>
        <w:rPr>
          <w:rtl/>
        </w:rPr>
        <w:t xml:space="preserve">   </w:t>
      </w:r>
      <w:bookmarkEnd w:id="24617"/>
    </w:p>
    <w:p w:rsidR="008A18D3" w:rsidRDefault="008A18D3" w:rsidP="008D5FB9">
      <w:pPr>
        <w:rPr>
          <w:rtl/>
          <w:lang w:eastAsia="he-IL"/>
        </w:rPr>
      </w:pPr>
    </w:p>
    <w:p w:rsidR="008A18D3" w:rsidRDefault="008A18D3" w:rsidP="00A23F25">
      <w:pPr>
        <w:rPr>
          <w:rtl/>
          <w:lang w:eastAsia="he-IL"/>
        </w:rPr>
      </w:pPr>
      <w:r>
        <w:rPr>
          <w:rFonts w:hint="cs"/>
          <w:rtl/>
          <w:lang w:eastAsia="he-IL"/>
        </w:rPr>
        <w:t>כן</w:t>
      </w:r>
      <w:bookmarkStart w:id="24618" w:name="_ETM_Q66_600000"/>
      <w:bookmarkEnd w:id="24618"/>
      <w:r>
        <w:rPr>
          <w:rFonts w:hint="cs"/>
          <w:rtl/>
          <w:lang w:eastAsia="he-IL"/>
        </w:rPr>
        <w:t xml:space="preserve">. </w:t>
      </w:r>
    </w:p>
    <w:p w:rsidR="008A18D3" w:rsidRDefault="008A18D3" w:rsidP="00A23F25">
      <w:pPr>
        <w:rPr>
          <w:rtl/>
          <w:lang w:eastAsia="he-IL"/>
        </w:rPr>
      </w:pPr>
      <w:bookmarkStart w:id="24619" w:name="_ETM_Q66_604000"/>
      <w:bookmarkEnd w:id="24619"/>
    </w:p>
    <w:p w:rsidR="008A18D3" w:rsidRDefault="008A18D3" w:rsidP="00A23F25">
      <w:pPr>
        <w:pStyle w:val="af6"/>
        <w:keepNext/>
        <w:rPr>
          <w:rtl/>
        </w:rPr>
      </w:pPr>
      <w:bookmarkStart w:id="24620" w:name="_ETM_Q66_601000"/>
      <w:bookmarkStart w:id="24621" w:name="ET_yor_6307_21"/>
      <w:bookmarkEnd w:id="24620"/>
      <w:r w:rsidRPr="002E072A">
        <w:rPr>
          <w:rStyle w:val="TagStyle"/>
          <w:rtl/>
        </w:rPr>
        <w:t xml:space="preserve"> &lt;&lt; יור &gt;&gt; </w:t>
      </w:r>
      <w:r>
        <w:rPr>
          <w:rtl/>
        </w:rPr>
        <w:t>היו"ר יבגני סובה:</w:t>
      </w:r>
      <w:r w:rsidRPr="002E072A">
        <w:rPr>
          <w:rStyle w:val="TagStyle"/>
          <w:rtl/>
        </w:rPr>
        <w:t xml:space="preserve"> &lt;&lt; יור &gt;&gt;</w:t>
      </w:r>
      <w:r>
        <w:rPr>
          <w:rtl/>
        </w:rPr>
        <w:t xml:space="preserve">   </w:t>
      </w:r>
      <w:bookmarkEnd w:id="24621"/>
    </w:p>
    <w:p w:rsidR="008A18D3" w:rsidRDefault="008A18D3" w:rsidP="008D5FB9">
      <w:pPr>
        <w:rPr>
          <w:rtl/>
          <w:lang w:eastAsia="he-IL"/>
        </w:rPr>
      </w:pPr>
    </w:p>
    <w:p w:rsidR="008A18D3" w:rsidRDefault="008A18D3" w:rsidP="00A23F25">
      <w:pPr>
        <w:rPr>
          <w:rtl/>
          <w:lang w:eastAsia="he-IL"/>
        </w:rPr>
      </w:pPr>
      <w:bookmarkStart w:id="24622" w:name="_ETM_Q66_603000"/>
      <w:bookmarkEnd w:id="24622"/>
      <w:r>
        <w:rPr>
          <w:rFonts w:hint="cs"/>
          <w:rtl/>
          <w:lang w:eastAsia="he-IL"/>
        </w:rPr>
        <w:t xml:space="preserve">אז אני רושם אותך. עוד שניים, </w:t>
      </w:r>
      <w:bookmarkStart w:id="24623" w:name="_ETM_Q66_602000"/>
      <w:bookmarkEnd w:id="24623"/>
      <w:r>
        <w:rPr>
          <w:rFonts w:hint="cs"/>
          <w:rtl/>
          <w:lang w:eastAsia="he-IL"/>
        </w:rPr>
        <w:t xml:space="preserve">ובסוף אני רושם אותך. </w:t>
      </w:r>
    </w:p>
    <w:p w:rsidR="008A18D3" w:rsidRDefault="008A18D3" w:rsidP="00A23F25">
      <w:pPr>
        <w:rPr>
          <w:rtl/>
          <w:lang w:eastAsia="he-IL"/>
        </w:rPr>
      </w:pPr>
    </w:p>
    <w:p w:rsidR="008A18D3" w:rsidRDefault="008A18D3" w:rsidP="00A23F25">
      <w:pPr>
        <w:pStyle w:val="af5"/>
        <w:keepNext/>
        <w:rPr>
          <w:rtl/>
        </w:rPr>
      </w:pPr>
      <w:bookmarkStart w:id="24624" w:name="_ETM_Q66_609000"/>
      <w:bookmarkStart w:id="24625" w:name="ET_interruption_קריאה_22"/>
      <w:bookmarkEnd w:id="24624"/>
      <w:r w:rsidRPr="002E072A">
        <w:rPr>
          <w:rStyle w:val="TagStyle"/>
          <w:rtl/>
        </w:rPr>
        <w:t xml:space="preserve"> &lt;&lt; קריאה &gt;&gt; </w:t>
      </w:r>
      <w:r>
        <w:rPr>
          <w:rtl/>
        </w:rPr>
        <w:t>קריאה:</w:t>
      </w:r>
      <w:r w:rsidRPr="002E072A">
        <w:rPr>
          <w:rStyle w:val="TagStyle"/>
          <w:rtl/>
        </w:rPr>
        <w:t xml:space="preserve"> &lt;&lt; קריאה &gt;&gt;</w:t>
      </w:r>
      <w:r>
        <w:rPr>
          <w:rtl/>
        </w:rPr>
        <w:t xml:space="preserve">   </w:t>
      </w:r>
      <w:bookmarkEnd w:id="24625"/>
    </w:p>
    <w:p w:rsidR="008A18D3" w:rsidRDefault="008A18D3" w:rsidP="008D5FB9">
      <w:pPr>
        <w:rPr>
          <w:rtl/>
          <w:lang w:eastAsia="he-IL"/>
        </w:rPr>
      </w:pPr>
    </w:p>
    <w:p w:rsidR="008A18D3" w:rsidRDefault="008A18D3" w:rsidP="00A23F25">
      <w:pPr>
        <w:rPr>
          <w:rtl/>
          <w:lang w:eastAsia="he-IL"/>
        </w:rPr>
      </w:pPr>
      <w:bookmarkStart w:id="24626" w:name="_ETM_Q66_612000"/>
      <w:bookmarkEnd w:id="24626"/>
      <w:r>
        <w:rPr>
          <w:rFonts w:hint="cs"/>
          <w:rtl/>
          <w:lang w:eastAsia="he-IL"/>
        </w:rPr>
        <w:t xml:space="preserve">הוא רוצה לדבר על המשא ומתן. </w:t>
      </w:r>
    </w:p>
    <w:p w:rsidR="008A18D3" w:rsidRPr="002E072A" w:rsidRDefault="008A18D3" w:rsidP="00A23F25">
      <w:pPr>
        <w:rPr>
          <w:rtl/>
          <w:lang w:eastAsia="he-IL"/>
        </w:rPr>
      </w:pPr>
      <w:bookmarkStart w:id="24627" w:name="_ETM_Q66_615000"/>
      <w:bookmarkEnd w:id="24627"/>
    </w:p>
    <w:p w:rsidR="008A18D3" w:rsidRDefault="008A18D3" w:rsidP="00A23F25">
      <w:pPr>
        <w:pStyle w:val="-"/>
        <w:keepNext/>
        <w:rPr>
          <w:rtl/>
        </w:rPr>
      </w:pPr>
      <w:r w:rsidRPr="00EF4860">
        <w:rPr>
          <w:rStyle w:val="TagStyle"/>
          <w:rtl/>
        </w:rPr>
        <w:t xml:space="preserve"> &lt;&lt; דובר_המשך &gt;&gt; </w:t>
      </w:r>
      <w:r>
        <w:rPr>
          <w:rtl/>
        </w:rPr>
        <w:t>שמחה רוטמן (הציונות הדתית):</w:t>
      </w:r>
      <w:r w:rsidRPr="00EF4860">
        <w:rPr>
          <w:rStyle w:val="TagStyle"/>
          <w:rtl/>
        </w:rPr>
        <w:t xml:space="preserve"> &lt;&lt; דובר_המשך &gt;&gt;</w:t>
      </w:r>
      <w:r>
        <w:rPr>
          <w:rtl/>
        </w:rPr>
        <w:t xml:space="preserve">   </w:t>
      </w:r>
    </w:p>
    <w:p w:rsidR="008A18D3" w:rsidRDefault="008A18D3" w:rsidP="008D5FB9">
      <w:pPr>
        <w:rPr>
          <w:rtl/>
          <w:lang w:eastAsia="he-IL"/>
        </w:rPr>
      </w:pPr>
    </w:p>
    <w:p w:rsidR="008A18D3" w:rsidRDefault="008A18D3" w:rsidP="00A429DD">
      <w:pPr>
        <w:rPr>
          <w:rtl/>
          <w:lang w:eastAsia="he-IL"/>
        </w:rPr>
      </w:pPr>
      <w:r>
        <w:rPr>
          <w:rFonts w:hint="cs"/>
          <w:rtl/>
          <w:lang w:eastAsia="he-IL"/>
        </w:rPr>
        <w:lastRenderedPageBreak/>
        <w:t xml:space="preserve">אז חברי הכנסת שהצטרפו לקואליציה הזאת מינו את מנסור עבאס </w:t>
      </w:r>
      <w:bookmarkStart w:id="24628" w:name="_ETM_Q66_616000"/>
      <w:bookmarkEnd w:id="24628"/>
      <w:r>
        <w:rPr>
          <w:rFonts w:hint="cs"/>
          <w:rtl/>
          <w:lang w:eastAsia="he-IL"/>
        </w:rPr>
        <w:t>לעמוד בראש הרשות המבצעת. אבל אני חושב שאולי זה רעיון טוב למנות אותו גם לראש הרשות השופטת, מסיבה מאוד פשוטה</w:t>
      </w:r>
      <w:r w:rsidR="00A429DD">
        <w:rPr>
          <w:rFonts w:hint="cs"/>
          <w:rtl/>
          <w:lang w:eastAsia="he-IL"/>
        </w:rPr>
        <w:t>:</w:t>
      </w:r>
      <w:r>
        <w:rPr>
          <w:rFonts w:hint="cs"/>
          <w:rtl/>
          <w:lang w:eastAsia="he-IL"/>
        </w:rPr>
        <w:t xml:space="preserve"> מנסור עבאס הפעיל בשבוע הזה איזשהו שיקול דעת מאוד </w:t>
      </w:r>
      <w:bookmarkStart w:id="24629" w:name="_ETM_Q66_630000"/>
      <w:bookmarkEnd w:id="24629"/>
      <w:r>
        <w:rPr>
          <w:rFonts w:hint="cs"/>
          <w:rtl/>
          <w:lang w:eastAsia="he-IL"/>
        </w:rPr>
        <w:t xml:space="preserve">מאוד הגיוני. הוא בא ואמר: עם כל הכבוד, לא ייתכן שאני, כמוסלמי, אשתמש באצבע שלי כדי להכריח את היהודים לפעול בדרך א' או בדרך ב' </w:t>
      </w:r>
      <w:bookmarkStart w:id="24630" w:name="_ETM_Q66_644000"/>
      <w:bookmarkEnd w:id="24630"/>
      <w:r>
        <w:rPr>
          <w:rFonts w:hint="cs"/>
          <w:rtl/>
          <w:lang w:eastAsia="he-IL"/>
        </w:rPr>
        <w:t>בכל מה שנוגע לדת שלהם. זה לא הגיוני. אז הוא אמר: אל</w:t>
      </w:r>
      <w:bookmarkStart w:id="24631" w:name="_ETM_Q66_653000"/>
      <w:bookmarkEnd w:id="24631"/>
      <w:r>
        <w:rPr>
          <w:rFonts w:hint="cs"/>
          <w:rtl/>
          <w:lang w:eastAsia="he-IL"/>
        </w:rPr>
        <w:t xml:space="preserve"> תספרו אותי. אתם רוצים להתעסק בעניינים דתיים יהודיים </w:t>
      </w:r>
      <w:r>
        <w:rPr>
          <w:rtl/>
          <w:lang w:eastAsia="he-IL"/>
        </w:rPr>
        <w:t>–</w:t>
      </w:r>
      <w:r>
        <w:rPr>
          <w:rFonts w:hint="cs"/>
          <w:rtl/>
          <w:lang w:eastAsia="he-IL"/>
        </w:rPr>
        <w:t xml:space="preserve"> ת</w:t>
      </w:r>
      <w:r w:rsidR="00A429DD">
        <w:rPr>
          <w:rFonts w:hint="cs"/>
          <w:rtl/>
          <w:lang w:eastAsia="he-IL"/>
        </w:rPr>
        <w:t>י</w:t>
      </w:r>
      <w:r>
        <w:rPr>
          <w:rFonts w:hint="cs"/>
          <w:rtl/>
          <w:lang w:eastAsia="he-IL"/>
        </w:rPr>
        <w:t xml:space="preserve">תנו ליהודים להכריע. אני אגיד אפילו יותר מזה: </w:t>
      </w:r>
      <w:bookmarkStart w:id="24632" w:name="_ETM_Q66_659000"/>
      <w:bookmarkEnd w:id="24632"/>
      <w:r>
        <w:rPr>
          <w:rFonts w:hint="cs"/>
          <w:rtl/>
          <w:lang w:eastAsia="he-IL"/>
        </w:rPr>
        <w:t xml:space="preserve">אתם רוצים להתעסק בעניינים דתיים </w:t>
      </w:r>
      <w:r w:rsidR="00A429DD">
        <w:rPr>
          <w:rFonts w:hint="eastAsia"/>
          <w:rtl/>
          <w:lang w:eastAsia="he-IL"/>
        </w:rPr>
        <w:t xml:space="preserve">– </w:t>
      </w:r>
      <w:r>
        <w:rPr>
          <w:rFonts w:hint="cs"/>
          <w:rtl/>
          <w:lang w:eastAsia="he-IL"/>
        </w:rPr>
        <w:t xml:space="preserve">תנו לאנשים שהנושא קרוב לליבם. הם לא צריכים להיות </w:t>
      </w:r>
      <w:bookmarkStart w:id="24633" w:name="_ETM_Q66_663000"/>
      <w:bookmarkEnd w:id="24633"/>
      <w:r>
        <w:rPr>
          <w:rFonts w:hint="cs"/>
          <w:rtl/>
          <w:lang w:eastAsia="he-IL"/>
        </w:rPr>
        <w:t>דתיים, חלילה וחס; הם יכולים להיות גם ברוך השם מסורתיים</w:t>
      </w:r>
      <w:r w:rsidR="00A429DD">
        <w:rPr>
          <w:rFonts w:hint="cs"/>
          <w:rtl/>
          <w:lang w:eastAsia="he-IL"/>
        </w:rPr>
        <w:t>,</w:t>
      </w:r>
      <w:r>
        <w:rPr>
          <w:rFonts w:hint="cs"/>
          <w:rtl/>
          <w:lang w:eastAsia="he-IL"/>
        </w:rPr>
        <w:t xml:space="preserve"> יהודים עם לב חם שהנושא חשוב להם</w:t>
      </w:r>
      <w:r w:rsidR="00A429DD">
        <w:rPr>
          <w:rFonts w:hint="cs"/>
          <w:rtl/>
          <w:lang w:eastAsia="he-IL"/>
        </w:rPr>
        <w:t>,</w:t>
      </w:r>
      <w:r>
        <w:rPr>
          <w:rFonts w:hint="cs"/>
          <w:rtl/>
          <w:lang w:eastAsia="he-IL"/>
        </w:rPr>
        <w:t xml:space="preserve"> מי שאכפת לו. </w:t>
      </w:r>
    </w:p>
    <w:p w:rsidR="008A18D3" w:rsidRDefault="008A18D3" w:rsidP="00A23F25">
      <w:pPr>
        <w:rPr>
          <w:rtl/>
          <w:lang w:eastAsia="he-IL"/>
        </w:rPr>
      </w:pPr>
      <w:bookmarkStart w:id="24634" w:name="_ETM_Q66_630583"/>
      <w:bookmarkStart w:id="24635" w:name="_ETM_Q66_630655"/>
      <w:bookmarkEnd w:id="24634"/>
      <w:bookmarkEnd w:id="24635"/>
    </w:p>
    <w:p w:rsidR="008A18D3" w:rsidRDefault="008A18D3" w:rsidP="00A429DD">
      <w:pPr>
        <w:rPr>
          <w:rtl/>
          <w:lang w:eastAsia="he-IL"/>
        </w:rPr>
      </w:pPr>
      <w:bookmarkStart w:id="24636" w:name="_ETM_Q66_631423"/>
      <w:bookmarkStart w:id="24637" w:name="_ETM_Q66_631502"/>
      <w:bookmarkEnd w:id="24636"/>
      <w:bookmarkEnd w:id="24637"/>
      <w:r>
        <w:rPr>
          <w:rFonts w:hint="cs"/>
          <w:rtl/>
          <w:lang w:eastAsia="he-IL"/>
        </w:rPr>
        <w:t xml:space="preserve">מי </w:t>
      </w:r>
      <w:bookmarkStart w:id="24638" w:name="_ETM_Q66_669000"/>
      <w:bookmarkEnd w:id="24638"/>
      <w:r>
        <w:rPr>
          <w:rFonts w:hint="cs"/>
          <w:rtl/>
          <w:lang w:eastAsia="he-IL"/>
        </w:rPr>
        <w:t xml:space="preserve">שאכפת לו מסוגיות של גיור, של כשרות, צריך להיות זה שמחליט </w:t>
      </w:r>
      <w:bookmarkStart w:id="24639" w:name="_ETM_Q66_674000"/>
      <w:bookmarkEnd w:id="24639"/>
      <w:r>
        <w:rPr>
          <w:rFonts w:hint="cs"/>
          <w:rtl/>
          <w:lang w:eastAsia="he-IL"/>
        </w:rPr>
        <w:t xml:space="preserve">בנושא. לא ייתכן שנשב וניתן </w:t>
      </w:r>
      <w:r>
        <w:rPr>
          <w:rtl/>
          <w:lang w:eastAsia="he-IL"/>
        </w:rPr>
        <w:t>–</w:t>
      </w:r>
      <w:r>
        <w:rPr>
          <w:rFonts w:hint="cs"/>
          <w:rtl/>
          <w:lang w:eastAsia="he-IL"/>
        </w:rPr>
        <w:t xml:space="preserve"> זה נשמע כמו בדיחה, האמת</w:t>
      </w:r>
      <w:r w:rsidR="00A429DD">
        <w:rPr>
          <w:rFonts w:hint="cs"/>
          <w:rtl/>
          <w:lang w:eastAsia="he-IL"/>
        </w:rPr>
        <w:t>.</w:t>
      </w:r>
      <w:r>
        <w:rPr>
          <w:rFonts w:hint="cs"/>
          <w:rtl/>
          <w:lang w:eastAsia="he-IL"/>
        </w:rPr>
        <w:t xml:space="preserve"> דודי</w:t>
      </w:r>
      <w:r w:rsidR="00A429DD">
        <w:rPr>
          <w:rFonts w:hint="cs"/>
          <w:rtl/>
          <w:lang w:eastAsia="he-IL"/>
        </w:rPr>
        <w:t>,</w:t>
      </w:r>
      <w:r>
        <w:rPr>
          <w:rFonts w:hint="cs"/>
          <w:rtl/>
          <w:lang w:eastAsia="he-IL"/>
        </w:rPr>
        <w:t xml:space="preserve"> לא נעים לי לקחת את המקום שלך, אבל אני חייב לומר שזה נשמע כמו בדיחה: רב יהודי, שייח' </w:t>
      </w:r>
      <w:bookmarkStart w:id="24640" w:name="_ETM_Q66_704000"/>
      <w:bookmarkEnd w:id="24640"/>
      <w:r>
        <w:rPr>
          <w:rFonts w:hint="cs"/>
          <w:rtl/>
          <w:lang w:eastAsia="he-IL"/>
        </w:rPr>
        <w:t>מוסלמי ורב רפורמי ישבו ויחליטו איך עושים גיור ביחד. אני אומר</w:t>
      </w:r>
      <w:r w:rsidR="00A429DD">
        <w:rPr>
          <w:rFonts w:hint="cs"/>
          <w:rtl/>
          <w:lang w:eastAsia="he-IL"/>
        </w:rPr>
        <w:t>,</w:t>
      </w:r>
      <w:r>
        <w:rPr>
          <w:rFonts w:hint="cs"/>
          <w:rtl/>
          <w:lang w:eastAsia="he-IL"/>
        </w:rPr>
        <w:t xml:space="preserve"> אני לא מתערב לאף אחד, אני לא </w:t>
      </w:r>
      <w:bookmarkStart w:id="24641" w:name="_ETM_Q66_715000"/>
      <w:bookmarkEnd w:id="24641"/>
      <w:r>
        <w:rPr>
          <w:rFonts w:hint="cs"/>
          <w:rtl/>
          <w:lang w:eastAsia="he-IL"/>
        </w:rPr>
        <w:t xml:space="preserve">חושב שכנסת ישראל צריכה לחוקק ליהדות הרפורמית איך לעשות </w:t>
      </w:r>
      <w:bookmarkStart w:id="24642" w:name="_ETM_Q66_717000"/>
      <w:bookmarkEnd w:id="24642"/>
      <w:r>
        <w:rPr>
          <w:rFonts w:hint="cs"/>
          <w:rtl/>
          <w:lang w:eastAsia="he-IL"/>
        </w:rPr>
        <w:t>את הגיורים שלהם. שיעשו מה שהם רוצים. אנחנו נחליט אם נכיר בהם או לא נכיר</w:t>
      </w:r>
      <w:r w:rsidR="00A429DD">
        <w:rPr>
          <w:rFonts w:hint="cs"/>
          <w:rtl/>
          <w:lang w:eastAsia="he-IL"/>
        </w:rPr>
        <w:t>,</w:t>
      </w:r>
      <w:r>
        <w:rPr>
          <w:rFonts w:hint="cs"/>
          <w:rtl/>
          <w:lang w:eastAsia="he-IL"/>
        </w:rPr>
        <w:t xml:space="preserve"> זה</w:t>
      </w:r>
      <w:bookmarkStart w:id="24643" w:name="_ETM_Q66_721000"/>
      <w:bookmarkEnd w:id="24643"/>
      <w:r>
        <w:rPr>
          <w:rFonts w:hint="cs"/>
          <w:rtl/>
          <w:lang w:eastAsia="he-IL"/>
        </w:rPr>
        <w:t xml:space="preserve"> עניין אחר</w:t>
      </w:r>
      <w:r w:rsidR="00A429DD">
        <w:rPr>
          <w:rFonts w:hint="cs"/>
          <w:rtl/>
          <w:lang w:eastAsia="he-IL"/>
        </w:rPr>
        <w:t>,</w:t>
      </w:r>
      <w:r>
        <w:rPr>
          <w:rFonts w:hint="cs"/>
          <w:rtl/>
          <w:lang w:eastAsia="he-IL"/>
        </w:rPr>
        <w:t xml:space="preserve"> אנחנו יודעים את האמת</w:t>
      </w:r>
      <w:r w:rsidR="00A429DD">
        <w:rPr>
          <w:rFonts w:hint="cs"/>
          <w:rtl/>
          <w:lang w:eastAsia="he-IL"/>
        </w:rPr>
        <w:t>,</w:t>
      </w:r>
      <w:r>
        <w:rPr>
          <w:rFonts w:hint="cs"/>
          <w:rtl/>
          <w:lang w:eastAsia="he-IL"/>
        </w:rPr>
        <w:t xml:space="preserve"> אבל אנחנו לא צריכים </w:t>
      </w:r>
      <w:bookmarkStart w:id="24644" w:name="_ETM_Q66_723000"/>
      <w:bookmarkEnd w:id="24644"/>
      <w:r>
        <w:rPr>
          <w:rFonts w:hint="cs"/>
          <w:rtl/>
          <w:lang w:eastAsia="he-IL"/>
        </w:rPr>
        <w:t xml:space="preserve">להחליט עכשיו מה נקרא גיור רפורמי. </w:t>
      </w:r>
    </w:p>
    <w:p w:rsidR="008A18D3" w:rsidRDefault="008A18D3" w:rsidP="00A23F25">
      <w:pPr>
        <w:rPr>
          <w:rtl/>
          <w:lang w:eastAsia="he-IL"/>
        </w:rPr>
      </w:pPr>
    </w:p>
    <w:p w:rsidR="008A18D3" w:rsidRDefault="008A18D3" w:rsidP="00A23F25">
      <w:pPr>
        <w:pStyle w:val="af5"/>
        <w:keepNext/>
        <w:rPr>
          <w:rtl/>
        </w:rPr>
      </w:pPr>
      <w:bookmarkStart w:id="24645" w:name="_ETM_Q66_720000"/>
      <w:bookmarkStart w:id="24646" w:name="ET_interruption_5156_23"/>
      <w:bookmarkEnd w:id="24645"/>
      <w:r w:rsidRPr="002E072A">
        <w:rPr>
          <w:rStyle w:val="TagStyle"/>
          <w:rtl/>
        </w:rPr>
        <w:t xml:space="preserve"> &lt;&lt; קריאה &gt;&gt; </w:t>
      </w:r>
      <w:r>
        <w:rPr>
          <w:rtl/>
        </w:rPr>
        <w:t>דוד אמסלם (הליכוד):</w:t>
      </w:r>
      <w:r w:rsidRPr="002E072A">
        <w:rPr>
          <w:rStyle w:val="TagStyle"/>
          <w:rtl/>
        </w:rPr>
        <w:t xml:space="preserve"> &lt;&lt; קריאה &gt;&gt;</w:t>
      </w:r>
      <w:r>
        <w:rPr>
          <w:rtl/>
        </w:rPr>
        <w:t xml:space="preserve">   </w:t>
      </w:r>
      <w:bookmarkEnd w:id="24646"/>
    </w:p>
    <w:p w:rsidR="008A18D3" w:rsidRDefault="008A18D3" w:rsidP="008D5FB9">
      <w:pPr>
        <w:rPr>
          <w:rtl/>
          <w:lang w:eastAsia="he-IL"/>
        </w:rPr>
      </w:pPr>
    </w:p>
    <w:p w:rsidR="008A18D3" w:rsidRDefault="008A18D3" w:rsidP="00A23F25">
      <w:pPr>
        <w:rPr>
          <w:rtl/>
          <w:lang w:eastAsia="he-IL"/>
        </w:rPr>
      </w:pPr>
      <w:bookmarkStart w:id="24647" w:name="_ETM_Q66_724000"/>
      <w:bookmarkEnd w:id="24647"/>
      <w:r>
        <w:rPr>
          <w:rFonts w:hint="cs"/>
          <w:rtl/>
          <w:lang w:eastAsia="he-IL"/>
        </w:rPr>
        <w:t xml:space="preserve">איזה שירים הם ישירו בערב שישי, עם "לכה דודי" בפסנתר. </w:t>
      </w:r>
    </w:p>
    <w:p w:rsidR="008A18D3" w:rsidRDefault="008A18D3" w:rsidP="00A23F25">
      <w:pPr>
        <w:rPr>
          <w:rtl/>
          <w:lang w:eastAsia="he-IL"/>
        </w:rPr>
      </w:pPr>
    </w:p>
    <w:p w:rsidR="008A18D3" w:rsidRDefault="008A18D3" w:rsidP="00A23F25">
      <w:pPr>
        <w:pStyle w:val="-"/>
        <w:keepNext/>
        <w:rPr>
          <w:rtl/>
        </w:rPr>
      </w:pPr>
      <w:bookmarkStart w:id="24648" w:name="_ETM_Q66_732000"/>
      <w:bookmarkStart w:id="24649" w:name="ET_speakercontinue_6157_22"/>
      <w:bookmarkEnd w:id="24648"/>
      <w:r w:rsidRPr="00EA6EAF">
        <w:rPr>
          <w:rStyle w:val="TagStyle"/>
          <w:rtl/>
        </w:rPr>
        <w:t xml:space="preserve">&lt;&lt; דובר_המשך &gt;&gt; </w:t>
      </w:r>
      <w:r>
        <w:rPr>
          <w:rtl/>
        </w:rPr>
        <w:t>שמחה רוטמן (הציונות הדתית):</w:t>
      </w:r>
      <w:r w:rsidRPr="00EA6EAF">
        <w:rPr>
          <w:rStyle w:val="TagStyle"/>
          <w:rtl/>
        </w:rPr>
        <w:t xml:space="preserve"> &lt;&lt; דובר_המשך &gt;&gt; </w:t>
      </w:r>
      <w:r>
        <w:rPr>
          <w:rtl/>
        </w:rPr>
        <w:t xml:space="preserve">   </w:t>
      </w:r>
      <w:bookmarkEnd w:id="24649"/>
    </w:p>
    <w:p w:rsidR="008A18D3" w:rsidRDefault="008A18D3" w:rsidP="008D5FB9">
      <w:pPr>
        <w:rPr>
          <w:rtl/>
          <w:lang w:eastAsia="he-IL"/>
        </w:rPr>
      </w:pPr>
    </w:p>
    <w:p w:rsidR="008A18D3" w:rsidRPr="00CC5E4F" w:rsidRDefault="008A18D3" w:rsidP="00A429DD">
      <w:pPr>
        <w:rPr>
          <w:rtl/>
          <w:lang w:eastAsia="he-IL"/>
        </w:rPr>
      </w:pPr>
      <w:r>
        <w:rPr>
          <w:rFonts w:hint="cs"/>
          <w:rtl/>
          <w:lang w:eastAsia="he-IL"/>
        </w:rPr>
        <w:t xml:space="preserve">אנחנו לא צריכים להחליט. לא הגיוני שמועצת השורא תחליט איך מגיירים. מנסור עבאס שמע את הטיעון הזה, קיבל </w:t>
      </w:r>
      <w:bookmarkStart w:id="24650" w:name="_ETM_Q67_139396"/>
      <w:bookmarkEnd w:id="24650"/>
      <w:r>
        <w:rPr>
          <w:rFonts w:hint="cs"/>
          <w:rtl/>
          <w:lang w:eastAsia="he-IL"/>
        </w:rPr>
        <w:t xml:space="preserve">את ההחלטה – בעיניי החלטה מכובדת שצריך לכבד אותו עליה. אני אומר דבר אחר: לא ייתכן שמי שאין לו בסיס של כבוד לאיסור אכילת חמץ בפסח ידון בשאלה </w:t>
      </w:r>
      <w:bookmarkStart w:id="24651" w:name="_ETM_Q67_155933"/>
      <w:bookmarkEnd w:id="24651"/>
      <w:r>
        <w:rPr>
          <w:rFonts w:hint="cs"/>
          <w:rtl/>
          <w:lang w:eastAsia="he-IL"/>
        </w:rPr>
        <w:t xml:space="preserve">מה ייקרה בבסיסי צה"ל בחמץ. בן אדם שקורא, </w:t>
      </w:r>
      <w:bookmarkStart w:id="24652" w:name="_ETM_Q67_158415"/>
      <w:bookmarkEnd w:id="24652"/>
      <w:r>
        <w:rPr>
          <w:rFonts w:hint="cs"/>
          <w:rtl/>
          <w:lang w:eastAsia="he-IL"/>
        </w:rPr>
        <w:t xml:space="preserve">כמו השופט עמית, שקורא דיאטת מצות, בזלזול, לסוגיית החמץ </w:t>
      </w:r>
      <w:bookmarkStart w:id="24653" w:name="_ETM_Q67_164240"/>
      <w:bookmarkEnd w:id="24653"/>
      <w:r>
        <w:rPr>
          <w:rFonts w:hint="cs"/>
          <w:rtl/>
          <w:lang w:eastAsia="he-IL"/>
        </w:rPr>
        <w:t xml:space="preserve">בפסח, הוא לא האדם שצריך להחליט בשאלה כיצד אנחנו נתנהג </w:t>
      </w:r>
      <w:bookmarkStart w:id="24654" w:name="_ETM_Q67_170622"/>
      <w:bookmarkEnd w:id="24654"/>
      <w:r>
        <w:rPr>
          <w:rFonts w:hint="cs"/>
          <w:rtl/>
          <w:lang w:eastAsia="he-IL"/>
        </w:rPr>
        <w:t xml:space="preserve">בשבעת ימי הפסח, איך העם היהודי במדינה </w:t>
      </w:r>
      <w:bookmarkStart w:id="24655" w:name="_ETM_Q67_174227"/>
      <w:bookmarkEnd w:id="24655"/>
      <w:r>
        <w:rPr>
          <w:rFonts w:hint="cs"/>
          <w:rtl/>
          <w:lang w:eastAsia="he-IL"/>
        </w:rPr>
        <w:t xml:space="preserve">היהודית שלו יתייחס לפסח. מי שלא רוצה לכבד את </w:t>
      </w:r>
      <w:bookmarkStart w:id="24656" w:name="_ETM_Q67_179018"/>
      <w:bookmarkEnd w:id="24656"/>
      <w:r>
        <w:rPr>
          <w:rFonts w:hint="cs"/>
          <w:rtl/>
          <w:lang w:eastAsia="he-IL"/>
        </w:rPr>
        <w:t xml:space="preserve">חג המצות שלנו ורוצה לקרוא לו דיאטת מצות, אז </w:t>
      </w:r>
      <w:bookmarkStart w:id="24657" w:name="_ETM_Q67_183342"/>
      <w:bookmarkEnd w:id="24657"/>
      <w:r>
        <w:rPr>
          <w:rFonts w:hint="cs"/>
          <w:rtl/>
          <w:lang w:eastAsia="he-IL"/>
        </w:rPr>
        <w:t>עדיף שלא יתעסק בנושא בכלל</w:t>
      </w:r>
      <w:r w:rsidR="00A429DD">
        <w:rPr>
          <w:rFonts w:hint="cs"/>
          <w:rtl/>
          <w:lang w:eastAsia="he-IL"/>
        </w:rPr>
        <w:t>,</w:t>
      </w:r>
      <w:r>
        <w:rPr>
          <w:rFonts w:hint="cs"/>
          <w:rtl/>
          <w:lang w:eastAsia="he-IL"/>
        </w:rPr>
        <w:t xml:space="preserve"> לא יגיד כן, לא יגיד </w:t>
      </w:r>
      <w:bookmarkStart w:id="24658" w:name="_ETM_Q67_189471"/>
      <w:bookmarkEnd w:id="24658"/>
      <w:r>
        <w:rPr>
          <w:rFonts w:hint="cs"/>
          <w:rtl/>
          <w:lang w:eastAsia="he-IL"/>
        </w:rPr>
        <w:t xml:space="preserve">לא. תודה רבה. </w:t>
      </w:r>
    </w:p>
    <w:p w:rsidR="008A18D3" w:rsidRDefault="008A18D3" w:rsidP="00A23F25">
      <w:pPr>
        <w:rPr>
          <w:rtl/>
        </w:rPr>
      </w:pPr>
    </w:p>
    <w:p w:rsidR="008A18D3" w:rsidRDefault="008A18D3" w:rsidP="00A23F25">
      <w:pPr>
        <w:pStyle w:val="af6"/>
        <w:rPr>
          <w:rtl/>
        </w:rPr>
      </w:pPr>
      <w:bookmarkStart w:id="24659" w:name="ET_yor_6307_2"/>
      <w:r w:rsidRPr="0093091F">
        <w:rPr>
          <w:rStyle w:val="TagStyle"/>
          <w:rtl/>
        </w:rPr>
        <w:t xml:space="preserve"> &lt;&lt; יור &gt;&gt;</w:t>
      </w:r>
      <w:r w:rsidRPr="002035A7">
        <w:rPr>
          <w:rStyle w:val="TagStyle"/>
          <w:rtl/>
        </w:rPr>
        <w:t xml:space="preserve"> </w:t>
      </w:r>
      <w:r>
        <w:rPr>
          <w:rtl/>
        </w:rPr>
        <w:t>היו"ר יבגני סובה:</w:t>
      </w:r>
      <w:r w:rsidRPr="002035A7">
        <w:rPr>
          <w:rStyle w:val="TagStyle"/>
          <w:rtl/>
        </w:rPr>
        <w:t xml:space="preserve"> </w:t>
      </w:r>
      <w:r w:rsidRPr="0093091F">
        <w:rPr>
          <w:rStyle w:val="TagStyle"/>
          <w:rtl/>
        </w:rPr>
        <w:t>&lt;&lt; יור &gt;&gt;</w:t>
      </w:r>
      <w:r>
        <w:rPr>
          <w:rtl/>
        </w:rPr>
        <w:t xml:space="preserve">  </w:t>
      </w:r>
      <w:bookmarkEnd w:id="24659"/>
    </w:p>
    <w:p w:rsidR="008A18D3" w:rsidRDefault="008A18D3" w:rsidP="008D5FB9">
      <w:pPr>
        <w:rPr>
          <w:rtl/>
          <w:lang w:eastAsia="he-IL"/>
        </w:rPr>
      </w:pPr>
    </w:p>
    <w:p w:rsidR="008A18D3" w:rsidRDefault="008A18D3" w:rsidP="00A429DD">
      <w:pPr>
        <w:rPr>
          <w:rtl/>
          <w:lang w:eastAsia="he-IL"/>
        </w:rPr>
      </w:pPr>
      <w:r>
        <w:rPr>
          <w:rFonts w:hint="cs"/>
          <w:rtl/>
          <w:lang w:eastAsia="he-IL"/>
        </w:rPr>
        <w:t xml:space="preserve">תודה רבה לחבר הכנסת שמחה רוטמן. הדובר הבא, חבר הכנסת איתמר בן גביר </w:t>
      </w:r>
      <w:bookmarkStart w:id="24660" w:name="_ETM_Q67_198191"/>
      <w:bookmarkEnd w:id="24660"/>
      <w:r>
        <w:rPr>
          <w:rFonts w:hint="cs"/>
          <w:rtl/>
          <w:lang w:eastAsia="he-IL"/>
        </w:rPr>
        <w:t xml:space="preserve">– אינו נוכח; חברת הכנסת מיכל וולדיגר </w:t>
      </w:r>
      <w:r>
        <w:rPr>
          <w:rtl/>
          <w:lang w:eastAsia="he-IL"/>
        </w:rPr>
        <w:t>–</w:t>
      </w:r>
      <w:r>
        <w:rPr>
          <w:rFonts w:hint="cs"/>
          <w:rtl/>
          <w:lang w:eastAsia="he-IL"/>
        </w:rPr>
        <w:t xml:space="preserve"> אינה נוכחת; חבר הכנסת דוד ביטן </w:t>
      </w:r>
      <w:r>
        <w:rPr>
          <w:rtl/>
          <w:lang w:eastAsia="he-IL"/>
        </w:rPr>
        <w:t>–</w:t>
      </w:r>
      <w:r>
        <w:rPr>
          <w:rFonts w:hint="cs"/>
          <w:rtl/>
          <w:lang w:eastAsia="he-IL"/>
        </w:rPr>
        <w:t xml:space="preserve"> ביקשת לדבר, נכון</w:t>
      </w:r>
      <w:r>
        <w:rPr>
          <w:lang w:eastAsia="he-IL"/>
        </w:rPr>
        <w:t>?</w:t>
      </w:r>
      <w:r>
        <w:rPr>
          <w:rFonts w:hint="cs"/>
          <w:rtl/>
          <w:lang w:eastAsia="he-IL"/>
        </w:rPr>
        <w:t xml:space="preserve"> ואחריו, הדובר האחרון </w:t>
      </w:r>
      <w:bookmarkStart w:id="24661" w:name="_ETM_Q67_212710"/>
      <w:bookmarkEnd w:id="24661"/>
      <w:r w:rsidR="00A429DD">
        <w:rPr>
          <w:rFonts w:hint="eastAsia"/>
          <w:rtl/>
          <w:lang w:eastAsia="he-IL"/>
        </w:rPr>
        <w:t xml:space="preserve">– </w:t>
      </w:r>
      <w:r>
        <w:rPr>
          <w:rFonts w:hint="cs"/>
          <w:rtl/>
          <w:lang w:eastAsia="he-IL"/>
        </w:rPr>
        <w:t xml:space="preserve">חבר הכנסת יואב קיש. אני כבר עכשיו קורא ואני אומר שאחרי דוד </w:t>
      </w:r>
      <w:bookmarkStart w:id="24662" w:name="_ETM_Q67_217067"/>
      <w:bookmarkEnd w:id="24662"/>
      <w:r>
        <w:rPr>
          <w:rFonts w:hint="cs"/>
          <w:rtl/>
          <w:lang w:eastAsia="he-IL"/>
        </w:rPr>
        <w:t xml:space="preserve">ביטן </w:t>
      </w:r>
      <w:r>
        <w:rPr>
          <w:rFonts w:hint="cs"/>
          <w:rtl/>
          <w:lang w:eastAsia="he-IL"/>
        </w:rPr>
        <w:lastRenderedPageBreak/>
        <w:t xml:space="preserve">ידבר קיש ובזה נסיים את רשימת הדוברים. בבקשה, דוד. קיש אחרון, </w:t>
      </w:r>
      <w:bookmarkStart w:id="24663" w:name="_ETM_Q67_225702"/>
      <w:bookmarkEnd w:id="24663"/>
      <w:r>
        <w:rPr>
          <w:rFonts w:hint="cs"/>
          <w:rtl/>
          <w:lang w:eastAsia="he-IL"/>
        </w:rPr>
        <w:t xml:space="preserve">אחריו. קיש ביקש לדבר בסוף כי פספס. הסכמתי, תגידו לו עכשיו שהוא מדבר. אם הוא לא באולם </w:t>
      </w:r>
      <w:r w:rsidR="00A429DD">
        <w:rPr>
          <w:rFonts w:hint="eastAsia"/>
          <w:rtl/>
          <w:lang w:eastAsia="he-IL"/>
        </w:rPr>
        <w:t xml:space="preserve">– </w:t>
      </w:r>
      <w:r>
        <w:rPr>
          <w:rFonts w:hint="cs"/>
          <w:rtl/>
          <w:lang w:eastAsia="he-IL"/>
        </w:rPr>
        <w:t xml:space="preserve">הינה, הוא </w:t>
      </w:r>
      <w:bookmarkStart w:id="24664" w:name="_ETM_Q67_233636"/>
      <w:bookmarkEnd w:id="24664"/>
      <w:r>
        <w:rPr>
          <w:rFonts w:hint="cs"/>
          <w:rtl/>
          <w:lang w:eastAsia="he-IL"/>
        </w:rPr>
        <w:t>הגיע. חבר הכנסת קיש, אתה אחרי דוד ביטן</w:t>
      </w:r>
      <w:r w:rsidR="00A429DD">
        <w:rPr>
          <w:rFonts w:hint="cs"/>
          <w:rtl/>
          <w:lang w:eastAsia="he-IL"/>
        </w:rPr>
        <w:t>.</w:t>
      </w:r>
      <w:r>
        <w:rPr>
          <w:rFonts w:hint="cs"/>
          <w:rtl/>
          <w:lang w:eastAsia="he-IL"/>
        </w:rPr>
        <w:t xml:space="preserve"> בבקשה</w:t>
      </w:r>
      <w:bookmarkStart w:id="24665" w:name="_ETM_Q67_236706"/>
      <w:bookmarkEnd w:id="24665"/>
      <w:r>
        <w:rPr>
          <w:rFonts w:hint="cs"/>
          <w:rtl/>
          <w:lang w:eastAsia="he-IL"/>
        </w:rPr>
        <w:t xml:space="preserve">, שלוש דקות. שלא תגידו שאנחנו לא הוגנים. </w:t>
      </w:r>
    </w:p>
    <w:p w:rsidR="008A18D3" w:rsidRDefault="008A18D3" w:rsidP="00A23F25">
      <w:pPr>
        <w:rPr>
          <w:rtl/>
          <w:lang w:eastAsia="he-IL"/>
        </w:rPr>
      </w:pPr>
    </w:p>
    <w:p w:rsidR="008A18D3" w:rsidRDefault="008A18D3" w:rsidP="00A23F25">
      <w:pPr>
        <w:pStyle w:val="a4"/>
        <w:rPr>
          <w:rtl/>
        </w:rPr>
      </w:pPr>
      <w:bookmarkStart w:id="24666" w:name="ET_speaker_5159_3"/>
      <w:r w:rsidRPr="0093091F">
        <w:rPr>
          <w:rStyle w:val="TagStyle"/>
          <w:rtl/>
        </w:rPr>
        <w:t xml:space="preserve"> &lt;&lt; דובר &gt;&gt;</w:t>
      </w:r>
      <w:r w:rsidRPr="002035A7">
        <w:rPr>
          <w:rStyle w:val="TagStyle"/>
          <w:rtl/>
        </w:rPr>
        <w:t xml:space="preserve"> </w:t>
      </w:r>
      <w:bookmarkStart w:id="24667" w:name="_Toc98161286"/>
      <w:bookmarkStart w:id="24668" w:name="_Toc98162681"/>
      <w:bookmarkStart w:id="24669" w:name="_Toc123738216"/>
      <w:r>
        <w:rPr>
          <w:rtl/>
        </w:rPr>
        <w:t>דוד ביטן (הליכוד):</w:t>
      </w:r>
      <w:bookmarkEnd w:id="24667"/>
      <w:bookmarkEnd w:id="24668"/>
      <w:bookmarkEnd w:id="24669"/>
      <w:r w:rsidRPr="002035A7">
        <w:rPr>
          <w:rStyle w:val="TagStyle"/>
          <w:rtl/>
        </w:rPr>
        <w:t xml:space="preserve"> </w:t>
      </w:r>
      <w:r w:rsidRPr="0093091F">
        <w:rPr>
          <w:rStyle w:val="TagStyle"/>
          <w:rtl/>
        </w:rPr>
        <w:t>&lt;&lt; דובר &gt;&gt;</w:t>
      </w:r>
      <w:r>
        <w:rPr>
          <w:rtl/>
        </w:rPr>
        <w:t xml:space="preserve">  </w:t>
      </w:r>
      <w:bookmarkEnd w:id="24666"/>
    </w:p>
    <w:p w:rsidR="008A18D3" w:rsidRDefault="008A18D3" w:rsidP="008D5FB9">
      <w:pPr>
        <w:rPr>
          <w:rtl/>
          <w:lang w:eastAsia="he-IL"/>
        </w:rPr>
      </w:pPr>
    </w:p>
    <w:p w:rsidR="008A18D3" w:rsidRDefault="008A18D3" w:rsidP="00A23F25">
      <w:pPr>
        <w:rPr>
          <w:rtl/>
          <w:lang w:eastAsia="he-IL"/>
        </w:rPr>
      </w:pPr>
      <w:r>
        <w:rPr>
          <w:rFonts w:hint="cs"/>
          <w:rtl/>
          <w:lang w:eastAsia="he-IL"/>
        </w:rPr>
        <w:t xml:space="preserve">מי אמר </w:t>
      </w:r>
      <w:bookmarkStart w:id="24670" w:name="_ETM_Q67_244176"/>
      <w:bookmarkEnd w:id="24670"/>
      <w:r>
        <w:rPr>
          <w:rFonts w:hint="cs"/>
          <w:rtl/>
          <w:lang w:eastAsia="he-IL"/>
        </w:rPr>
        <w:t xml:space="preserve">שאתה לא הוגן? </w:t>
      </w:r>
    </w:p>
    <w:p w:rsidR="008A18D3" w:rsidRDefault="008A18D3" w:rsidP="00A23F25">
      <w:pPr>
        <w:rPr>
          <w:rtl/>
          <w:lang w:eastAsia="he-IL"/>
        </w:rPr>
      </w:pPr>
      <w:bookmarkStart w:id="24671" w:name="_ETM_Q67_246405"/>
      <w:bookmarkStart w:id="24672" w:name="_ETM_Q67_246483"/>
      <w:bookmarkEnd w:id="24671"/>
      <w:bookmarkEnd w:id="24672"/>
    </w:p>
    <w:p w:rsidR="008A18D3" w:rsidRDefault="008A18D3" w:rsidP="00A23F25">
      <w:pPr>
        <w:pStyle w:val="af6"/>
        <w:rPr>
          <w:rtl/>
        </w:rPr>
      </w:pPr>
      <w:r w:rsidRPr="0093091F">
        <w:rPr>
          <w:rStyle w:val="TagStyle"/>
          <w:rtl/>
        </w:rPr>
        <w:t xml:space="preserve"> &lt;&lt; יור &gt;&gt;</w:t>
      </w:r>
      <w:r w:rsidRPr="000605C6">
        <w:rPr>
          <w:rStyle w:val="TagStyle"/>
          <w:rtl/>
        </w:rPr>
        <w:t xml:space="preserve"> </w:t>
      </w:r>
      <w:r>
        <w:rPr>
          <w:rtl/>
        </w:rPr>
        <w:t>היו"ר יבגני סובה:</w:t>
      </w:r>
      <w:r w:rsidRPr="000605C6">
        <w:rPr>
          <w:rStyle w:val="TagStyle"/>
          <w:rtl/>
        </w:rPr>
        <w:t xml:space="preserve"> </w:t>
      </w:r>
      <w:r w:rsidRPr="0093091F">
        <w:rPr>
          <w:rStyle w:val="TagStyle"/>
          <w:rtl/>
        </w:rPr>
        <w:t>&lt;&lt; יור &gt;&gt;</w:t>
      </w:r>
      <w:r>
        <w:rPr>
          <w:rtl/>
        </w:rPr>
        <w:t xml:space="preserve">  </w:t>
      </w:r>
    </w:p>
    <w:p w:rsidR="008A18D3" w:rsidRDefault="008A18D3" w:rsidP="008D5FB9">
      <w:pPr>
        <w:rPr>
          <w:rtl/>
          <w:lang w:eastAsia="he-IL"/>
        </w:rPr>
      </w:pPr>
    </w:p>
    <w:p w:rsidR="008A18D3" w:rsidRDefault="008A18D3" w:rsidP="00A23F25">
      <w:pPr>
        <w:rPr>
          <w:rtl/>
          <w:lang w:eastAsia="he-IL"/>
        </w:rPr>
      </w:pPr>
      <w:bookmarkStart w:id="24673" w:name="_ETM_Q67_246054"/>
      <w:bookmarkEnd w:id="24673"/>
      <w:r>
        <w:rPr>
          <w:rFonts w:hint="cs"/>
          <w:rtl/>
          <w:lang w:eastAsia="he-IL"/>
        </w:rPr>
        <w:t xml:space="preserve">שמעתי. </w:t>
      </w:r>
    </w:p>
    <w:p w:rsidR="008A18D3" w:rsidRDefault="008A18D3" w:rsidP="00A23F25">
      <w:pPr>
        <w:rPr>
          <w:rtl/>
          <w:lang w:eastAsia="he-IL"/>
        </w:rPr>
      </w:pPr>
      <w:bookmarkStart w:id="24674" w:name="_ETM_Q67_247336"/>
      <w:bookmarkStart w:id="24675" w:name="_ETM_Q67_247389"/>
      <w:bookmarkEnd w:id="24674"/>
      <w:bookmarkEnd w:id="24675"/>
    </w:p>
    <w:p w:rsidR="008A18D3" w:rsidRDefault="008A18D3" w:rsidP="00A23F25">
      <w:pPr>
        <w:pStyle w:val="-"/>
        <w:rPr>
          <w:rtl/>
        </w:rPr>
      </w:pPr>
      <w:r w:rsidRPr="0093091F">
        <w:rPr>
          <w:rStyle w:val="TagStyle"/>
          <w:rtl/>
        </w:rPr>
        <w:t xml:space="preserve"> &lt;&lt; דובר_המשך &gt;&gt;</w:t>
      </w:r>
      <w:r w:rsidRPr="000605C6">
        <w:rPr>
          <w:rStyle w:val="TagStyle"/>
          <w:rtl/>
        </w:rPr>
        <w:t xml:space="preserve"> </w:t>
      </w:r>
      <w:r>
        <w:rPr>
          <w:rtl/>
        </w:rPr>
        <w:t>דוד ביטן (הליכוד):</w:t>
      </w:r>
      <w:r w:rsidRPr="000605C6">
        <w:rPr>
          <w:rStyle w:val="TagStyle"/>
          <w:rtl/>
        </w:rPr>
        <w:t xml:space="preserve"> </w:t>
      </w:r>
      <w:r w:rsidRPr="0093091F">
        <w:rPr>
          <w:rStyle w:val="TagStyle"/>
          <w:rtl/>
        </w:rPr>
        <w:t>&lt;&lt; דובר_המשך &gt;&gt;</w:t>
      </w:r>
      <w:r>
        <w:rPr>
          <w:rtl/>
        </w:rPr>
        <w:t xml:space="preserve">  </w:t>
      </w:r>
    </w:p>
    <w:p w:rsidR="008A18D3" w:rsidRDefault="008A18D3" w:rsidP="008D5FB9">
      <w:pPr>
        <w:rPr>
          <w:rtl/>
          <w:lang w:eastAsia="he-IL"/>
        </w:rPr>
      </w:pPr>
    </w:p>
    <w:p w:rsidR="008A18D3" w:rsidRDefault="008A18D3" w:rsidP="00A23F25">
      <w:pPr>
        <w:rPr>
          <w:rtl/>
          <w:lang w:eastAsia="he-IL"/>
        </w:rPr>
      </w:pPr>
      <w:bookmarkStart w:id="24676" w:name="_ETM_Q67_248428"/>
      <w:bookmarkEnd w:id="24676"/>
      <w:r>
        <w:rPr>
          <w:rFonts w:hint="cs"/>
          <w:rtl/>
          <w:lang w:eastAsia="he-IL"/>
        </w:rPr>
        <w:t xml:space="preserve">אני אמרתי עליך שאתה </w:t>
      </w:r>
      <w:bookmarkStart w:id="24677" w:name="_ETM_Q67_247829"/>
      <w:bookmarkEnd w:id="24677"/>
      <w:r>
        <w:rPr>
          <w:rFonts w:hint="cs"/>
          <w:rtl/>
          <w:lang w:eastAsia="he-IL"/>
        </w:rPr>
        <w:t xml:space="preserve">לא הוגן? </w:t>
      </w:r>
    </w:p>
    <w:p w:rsidR="008A18D3" w:rsidRDefault="008A18D3" w:rsidP="00A23F25">
      <w:pPr>
        <w:rPr>
          <w:rtl/>
          <w:lang w:eastAsia="he-IL"/>
        </w:rPr>
      </w:pPr>
      <w:bookmarkStart w:id="24678" w:name="_ETM_Q67_248309"/>
      <w:bookmarkStart w:id="24679" w:name="_ETM_Q67_248365"/>
      <w:bookmarkEnd w:id="24678"/>
      <w:bookmarkEnd w:id="24679"/>
    </w:p>
    <w:p w:rsidR="008A18D3" w:rsidRDefault="008A18D3" w:rsidP="00A23F25">
      <w:pPr>
        <w:pStyle w:val="af6"/>
        <w:rPr>
          <w:rtl/>
        </w:rPr>
      </w:pPr>
      <w:r w:rsidRPr="0093091F">
        <w:rPr>
          <w:rStyle w:val="TagStyle"/>
          <w:rtl/>
        </w:rPr>
        <w:t xml:space="preserve"> &lt;&lt; יור &gt;&gt;</w:t>
      </w:r>
      <w:r w:rsidRPr="000605C6">
        <w:rPr>
          <w:rStyle w:val="TagStyle"/>
          <w:rtl/>
        </w:rPr>
        <w:t xml:space="preserve"> </w:t>
      </w:r>
      <w:r>
        <w:rPr>
          <w:rtl/>
        </w:rPr>
        <w:t>היו"ר יבגני סובה:</w:t>
      </w:r>
      <w:r w:rsidRPr="000605C6">
        <w:rPr>
          <w:rStyle w:val="TagStyle"/>
          <w:rtl/>
        </w:rPr>
        <w:t xml:space="preserve"> </w:t>
      </w:r>
      <w:r w:rsidRPr="0093091F">
        <w:rPr>
          <w:rStyle w:val="TagStyle"/>
          <w:rtl/>
        </w:rPr>
        <w:t>&lt;&lt; יור &gt;&gt;</w:t>
      </w:r>
      <w:r>
        <w:rPr>
          <w:rtl/>
        </w:rPr>
        <w:t xml:space="preserve">  </w:t>
      </w:r>
    </w:p>
    <w:p w:rsidR="008A18D3" w:rsidRDefault="008A18D3" w:rsidP="008D5FB9">
      <w:pPr>
        <w:rPr>
          <w:rtl/>
          <w:lang w:eastAsia="he-IL"/>
        </w:rPr>
      </w:pPr>
    </w:p>
    <w:p w:rsidR="008A18D3" w:rsidRDefault="008A18D3" w:rsidP="00A23F25">
      <w:pPr>
        <w:rPr>
          <w:rtl/>
          <w:lang w:eastAsia="he-IL"/>
        </w:rPr>
      </w:pPr>
      <w:bookmarkStart w:id="24680" w:name="_ETM_Q67_249430"/>
      <w:bookmarkEnd w:id="24680"/>
      <w:r>
        <w:rPr>
          <w:rFonts w:hint="cs"/>
          <w:rtl/>
          <w:lang w:eastAsia="he-IL"/>
        </w:rPr>
        <w:t xml:space="preserve">שמעתי. </w:t>
      </w:r>
    </w:p>
    <w:p w:rsidR="008A18D3" w:rsidRDefault="008A18D3" w:rsidP="00A23F25">
      <w:pPr>
        <w:rPr>
          <w:rtl/>
          <w:lang w:eastAsia="he-IL"/>
        </w:rPr>
      </w:pPr>
      <w:bookmarkStart w:id="24681" w:name="_ETM_Q67_250742"/>
      <w:bookmarkStart w:id="24682" w:name="_ETM_Q67_250789"/>
      <w:bookmarkEnd w:id="24681"/>
      <w:bookmarkEnd w:id="24682"/>
    </w:p>
    <w:p w:rsidR="008A18D3" w:rsidRDefault="008A18D3" w:rsidP="00A23F25">
      <w:pPr>
        <w:pStyle w:val="-"/>
        <w:keepNext/>
        <w:rPr>
          <w:rtl/>
        </w:rPr>
      </w:pPr>
      <w:r w:rsidRPr="0093091F">
        <w:rPr>
          <w:rStyle w:val="TagStyle"/>
          <w:rtl/>
        </w:rPr>
        <w:t xml:space="preserve"> &lt;&lt; דובר_המשך &gt;&gt;</w:t>
      </w:r>
      <w:r w:rsidRPr="000605C6">
        <w:rPr>
          <w:rStyle w:val="TagStyle"/>
          <w:rtl/>
        </w:rPr>
        <w:t xml:space="preserve"> </w:t>
      </w:r>
      <w:r>
        <w:rPr>
          <w:rtl/>
        </w:rPr>
        <w:t>דוד ביטן (הליכוד):</w:t>
      </w:r>
      <w:r w:rsidRPr="000605C6">
        <w:rPr>
          <w:rStyle w:val="TagStyle"/>
          <w:rtl/>
        </w:rPr>
        <w:t xml:space="preserve"> </w:t>
      </w:r>
      <w:r w:rsidRPr="0093091F">
        <w:rPr>
          <w:rStyle w:val="TagStyle"/>
          <w:rtl/>
        </w:rPr>
        <w:t>&lt;&lt; דובר_המשך &gt;&gt;</w:t>
      </w:r>
      <w:r>
        <w:rPr>
          <w:rtl/>
        </w:rPr>
        <w:t xml:space="preserve">  </w:t>
      </w:r>
    </w:p>
    <w:p w:rsidR="008A18D3" w:rsidRDefault="008A18D3" w:rsidP="008D5FB9">
      <w:pPr>
        <w:rPr>
          <w:rtl/>
          <w:lang w:eastAsia="he-IL"/>
        </w:rPr>
      </w:pPr>
    </w:p>
    <w:p w:rsidR="008A18D3" w:rsidRDefault="008A18D3" w:rsidP="00A23F25">
      <w:pPr>
        <w:keepNext/>
        <w:rPr>
          <w:rtl/>
          <w:lang w:eastAsia="he-IL"/>
        </w:rPr>
      </w:pPr>
      <w:bookmarkStart w:id="24683" w:name="_ETM_Q67_251591"/>
      <w:bookmarkEnd w:id="24683"/>
      <w:r>
        <w:rPr>
          <w:rFonts w:hint="cs"/>
          <w:rtl/>
          <w:lang w:eastAsia="he-IL"/>
        </w:rPr>
        <w:t xml:space="preserve">אה, שמעת? שמעת לא טוב. </w:t>
      </w:r>
      <w:bookmarkStart w:id="24684" w:name="_ETM_Q67_248325"/>
      <w:bookmarkStart w:id="24685" w:name="_ETM_Q67_248605"/>
      <w:bookmarkStart w:id="24686" w:name="_ETM_Q67_248644"/>
      <w:bookmarkStart w:id="24687" w:name="_ETM_Q67_246630"/>
      <w:bookmarkStart w:id="24688" w:name="_ETM_Q67_246678"/>
      <w:bookmarkEnd w:id="24684"/>
      <w:bookmarkEnd w:id="24685"/>
      <w:bookmarkEnd w:id="24686"/>
      <w:bookmarkEnd w:id="24687"/>
      <w:bookmarkEnd w:id="24688"/>
      <w:r>
        <w:rPr>
          <w:rFonts w:hint="cs"/>
          <w:rtl/>
          <w:lang w:eastAsia="he-IL"/>
        </w:rPr>
        <w:t xml:space="preserve">כן, קיש, על מה אתה רוצה שאני אדבר? </w:t>
      </w:r>
    </w:p>
    <w:p w:rsidR="008A18D3" w:rsidRDefault="008A18D3" w:rsidP="00A23F25">
      <w:pPr>
        <w:rPr>
          <w:rtl/>
          <w:lang w:eastAsia="he-IL"/>
        </w:rPr>
      </w:pPr>
    </w:p>
    <w:p w:rsidR="008A18D3" w:rsidRDefault="008A18D3" w:rsidP="00A23F25">
      <w:pPr>
        <w:pStyle w:val="af5"/>
        <w:rPr>
          <w:rtl/>
        </w:rPr>
      </w:pPr>
      <w:bookmarkStart w:id="24689" w:name="ET_interruption_5296_4"/>
      <w:r w:rsidRPr="0093091F">
        <w:rPr>
          <w:rStyle w:val="TagStyle"/>
          <w:rtl/>
        </w:rPr>
        <w:t xml:space="preserve"> &lt;&lt; קריאה &gt;&gt;</w:t>
      </w:r>
      <w:r w:rsidRPr="002035A7">
        <w:rPr>
          <w:rStyle w:val="TagStyle"/>
          <w:rtl/>
        </w:rPr>
        <w:t xml:space="preserve"> </w:t>
      </w:r>
      <w:r>
        <w:rPr>
          <w:rtl/>
        </w:rPr>
        <w:t>יואב קיש (הליכוד):</w:t>
      </w:r>
      <w:r w:rsidRPr="002035A7">
        <w:rPr>
          <w:rStyle w:val="TagStyle"/>
          <w:rtl/>
        </w:rPr>
        <w:t xml:space="preserve"> </w:t>
      </w:r>
      <w:r w:rsidRPr="0093091F">
        <w:rPr>
          <w:rStyle w:val="TagStyle"/>
          <w:rtl/>
        </w:rPr>
        <w:t>&lt;&lt; קריאה &gt;&gt;</w:t>
      </w:r>
      <w:r>
        <w:rPr>
          <w:rtl/>
        </w:rPr>
        <w:t xml:space="preserve">  </w:t>
      </w:r>
      <w:bookmarkEnd w:id="24689"/>
    </w:p>
    <w:p w:rsidR="008A18D3" w:rsidRDefault="008A18D3" w:rsidP="008D5FB9">
      <w:pPr>
        <w:rPr>
          <w:rtl/>
          <w:lang w:eastAsia="he-IL"/>
        </w:rPr>
      </w:pPr>
    </w:p>
    <w:p w:rsidR="008A18D3" w:rsidRDefault="008A18D3" w:rsidP="00A23F25">
      <w:pPr>
        <w:rPr>
          <w:rtl/>
          <w:lang w:eastAsia="he-IL"/>
        </w:rPr>
      </w:pPr>
      <w:r>
        <w:rPr>
          <w:rFonts w:hint="cs"/>
          <w:rtl/>
          <w:lang w:eastAsia="he-IL"/>
        </w:rPr>
        <w:t xml:space="preserve">דבר על מה שאתה רוצה. </w:t>
      </w:r>
    </w:p>
    <w:p w:rsidR="008A18D3" w:rsidRDefault="008A18D3" w:rsidP="00A23F25">
      <w:pPr>
        <w:rPr>
          <w:rtl/>
          <w:lang w:eastAsia="he-IL"/>
        </w:rPr>
      </w:pPr>
    </w:p>
    <w:p w:rsidR="008A18D3" w:rsidRDefault="008A18D3" w:rsidP="00A23F25">
      <w:pPr>
        <w:pStyle w:val="-"/>
        <w:rPr>
          <w:rtl/>
        </w:rPr>
      </w:pPr>
      <w:r w:rsidRPr="0093091F">
        <w:rPr>
          <w:rStyle w:val="TagStyle"/>
          <w:rtl/>
        </w:rPr>
        <w:t xml:space="preserve"> &lt;&lt; דובר_המשך &gt;&gt;</w:t>
      </w:r>
      <w:r w:rsidRPr="002035A7">
        <w:rPr>
          <w:rStyle w:val="TagStyle"/>
          <w:rtl/>
        </w:rPr>
        <w:t xml:space="preserve"> </w:t>
      </w:r>
      <w:r>
        <w:rPr>
          <w:rtl/>
        </w:rPr>
        <w:t>דוד ביטן (הליכוד):</w:t>
      </w:r>
      <w:r w:rsidRPr="002035A7">
        <w:rPr>
          <w:rStyle w:val="TagStyle"/>
          <w:rtl/>
        </w:rPr>
        <w:t xml:space="preserve"> </w:t>
      </w:r>
      <w:r w:rsidRPr="0093091F">
        <w:rPr>
          <w:rStyle w:val="TagStyle"/>
          <w:rtl/>
        </w:rPr>
        <w:t>&lt;&lt; דובר_המשך &gt;&gt;</w:t>
      </w:r>
      <w:r>
        <w:rPr>
          <w:rtl/>
        </w:rPr>
        <w:t xml:space="preserve">  </w:t>
      </w:r>
    </w:p>
    <w:p w:rsidR="008A18D3" w:rsidRDefault="008A18D3" w:rsidP="008D5FB9">
      <w:pPr>
        <w:rPr>
          <w:rtl/>
          <w:lang w:eastAsia="he-IL"/>
        </w:rPr>
      </w:pPr>
    </w:p>
    <w:p w:rsidR="008A18D3" w:rsidRDefault="008A18D3" w:rsidP="00A23F25">
      <w:pPr>
        <w:rPr>
          <w:rtl/>
          <w:lang w:eastAsia="he-IL"/>
        </w:rPr>
      </w:pPr>
      <w:r>
        <w:rPr>
          <w:rFonts w:hint="cs"/>
          <w:rtl/>
          <w:lang w:eastAsia="he-IL"/>
        </w:rPr>
        <w:t xml:space="preserve">על מה </w:t>
      </w:r>
      <w:bookmarkStart w:id="24690" w:name="_ETM_Q67_255312"/>
      <w:bookmarkEnd w:id="24690"/>
      <w:r>
        <w:rPr>
          <w:rFonts w:hint="cs"/>
          <w:rtl/>
          <w:lang w:eastAsia="he-IL"/>
        </w:rPr>
        <w:t xml:space="preserve">שאני רוצה? נתתי לך צ'אנס להגיד לי מה להגיד. כבוד </w:t>
      </w:r>
      <w:bookmarkStart w:id="24691" w:name="_ETM_Q67_260831"/>
      <w:bookmarkEnd w:id="24691"/>
      <w:r>
        <w:rPr>
          <w:rFonts w:hint="cs"/>
          <w:rtl/>
          <w:lang w:eastAsia="he-IL"/>
        </w:rPr>
        <w:t xml:space="preserve">היושב-ראש, כנסת נכבדה, תראו, כבר דיברתי על זה גם לפני כן. יש לך משהו? </w:t>
      </w:r>
    </w:p>
    <w:p w:rsidR="008A18D3" w:rsidRDefault="008A18D3" w:rsidP="00A23F25">
      <w:pPr>
        <w:rPr>
          <w:rtl/>
          <w:lang w:eastAsia="he-IL"/>
        </w:rPr>
      </w:pPr>
    </w:p>
    <w:p w:rsidR="008A18D3" w:rsidRDefault="008A18D3" w:rsidP="00A23F25">
      <w:pPr>
        <w:pStyle w:val="af6"/>
        <w:rPr>
          <w:rtl/>
        </w:rPr>
      </w:pPr>
      <w:r w:rsidRPr="0093091F">
        <w:rPr>
          <w:rStyle w:val="TagStyle"/>
          <w:rtl/>
        </w:rPr>
        <w:t xml:space="preserve"> &lt;&lt; יור &gt;&gt;</w:t>
      </w:r>
      <w:r w:rsidRPr="002035A7">
        <w:rPr>
          <w:rStyle w:val="TagStyle"/>
          <w:rtl/>
        </w:rPr>
        <w:t xml:space="preserve"> </w:t>
      </w:r>
      <w:r>
        <w:rPr>
          <w:rtl/>
        </w:rPr>
        <w:t>היו"ר יבגני סובה:</w:t>
      </w:r>
      <w:r w:rsidRPr="002035A7">
        <w:rPr>
          <w:rStyle w:val="TagStyle"/>
          <w:rtl/>
        </w:rPr>
        <w:t xml:space="preserve"> </w:t>
      </w:r>
      <w:r w:rsidRPr="0093091F">
        <w:rPr>
          <w:rStyle w:val="TagStyle"/>
          <w:rtl/>
        </w:rPr>
        <w:t>&lt;&lt; יור &gt;&gt;</w:t>
      </w:r>
      <w:r>
        <w:rPr>
          <w:rtl/>
        </w:rPr>
        <w:t xml:space="preserve">  </w:t>
      </w:r>
    </w:p>
    <w:p w:rsidR="008A18D3" w:rsidRDefault="008A18D3" w:rsidP="008D5FB9">
      <w:pPr>
        <w:rPr>
          <w:rtl/>
          <w:lang w:eastAsia="he-IL"/>
        </w:rPr>
      </w:pPr>
    </w:p>
    <w:p w:rsidR="008A18D3" w:rsidRDefault="008A18D3" w:rsidP="00A23F25">
      <w:pPr>
        <w:rPr>
          <w:rtl/>
          <w:lang w:eastAsia="he-IL"/>
        </w:rPr>
      </w:pPr>
      <w:r>
        <w:rPr>
          <w:rFonts w:hint="cs"/>
          <w:rtl/>
          <w:lang w:eastAsia="he-IL"/>
        </w:rPr>
        <w:t xml:space="preserve">כן, </w:t>
      </w:r>
      <w:bookmarkStart w:id="24692" w:name="_ETM_Q67_270642"/>
      <w:bookmarkEnd w:id="24692"/>
      <w:r>
        <w:rPr>
          <w:rFonts w:hint="cs"/>
          <w:rtl/>
          <w:lang w:eastAsia="he-IL"/>
        </w:rPr>
        <w:t xml:space="preserve">בטח. </w:t>
      </w:r>
    </w:p>
    <w:p w:rsidR="008A18D3" w:rsidRDefault="008A18D3" w:rsidP="00A23F25">
      <w:pPr>
        <w:rPr>
          <w:rtl/>
          <w:lang w:eastAsia="he-IL"/>
        </w:rPr>
      </w:pPr>
    </w:p>
    <w:p w:rsidR="008A18D3" w:rsidRDefault="008A18D3" w:rsidP="00A23F25">
      <w:pPr>
        <w:pStyle w:val="-"/>
        <w:rPr>
          <w:rtl/>
        </w:rPr>
      </w:pPr>
      <w:r w:rsidRPr="0093091F">
        <w:rPr>
          <w:rStyle w:val="TagStyle"/>
          <w:rtl/>
        </w:rPr>
        <w:t xml:space="preserve"> &lt;&lt; דובר_המשך &gt;&gt;</w:t>
      </w:r>
      <w:r w:rsidRPr="000605C6">
        <w:rPr>
          <w:rStyle w:val="TagStyle"/>
          <w:rtl/>
        </w:rPr>
        <w:t xml:space="preserve"> </w:t>
      </w:r>
      <w:r>
        <w:rPr>
          <w:rtl/>
        </w:rPr>
        <w:t>דוד ביטן (הליכוד):</w:t>
      </w:r>
      <w:r w:rsidRPr="000605C6">
        <w:rPr>
          <w:rStyle w:val="TagStyle"/>
          <w:rtl/>
        </w:rPr>
        <w:t xml:space="preserve"> </w:t>
      </w:r>
      <w:r w:rsidRPr="0093091F">
        <w:rPr>
          <w:rStyle w:val="TagStyle"/>
          <w:rtl/>
        </w:rPr>
        <w:t>&lt;&lt; דובר_המשך &gt;&gt;</w:t>
      </w:r>
      <w:r>
        <w:rPr>
          <w:rtl/>
        </w:rPr>
        <w:t xml:space="preserve">  </w:t>
      </w:r>
    </w:p>
    <w:p w:rsidR="008A18D3" w:rsidRDefault="008A18D3" w:rsidP="008D5FB9">
      <w:pPr>
        <w:rPr>
          <w:rtl/>
          <w:lang w:eastAsia="he-IL"/>
        </w:rPr>
      </w:pPr>
    </w:p>
    <w:p w:rsidR="008A18D3" w:rsidRDefault="008A18D3" w:rsidP="00A23F25">
      <w:pPr>
        <w:rPr>
          <w:rtl/>
          <w:lang w:eastAsia="he-IL"/>
        </w:rPr>
      </w:pPr>
      <w:bookmarkStart w:id="24693" w:name="_ETM_Q67_270250"/>
      <w:bookmarkEnd w:id="24693"/>
      <w:r>
        <w:rPr>
          <w:rFonts w:hint="cs"/>
          <w:rtl/>
          <w:lang w:eastAsia="he-IL"/>
        </w:rPr>
        <w:t xml:space="preserve">מה? </w:t>
      </w:r>
      <w:bookmarkStart w:id="24694" w:name="_ETM_Q67_271191"/>
      <w:bookmarkEnd w:id="24694"/>
    </w:p>
    <w:p w:rsidR="008A18D3" w:rsidRDefault="008A18D3" w:rsidP="00A23F25">
      <w:pPr>
        <w:rPr>
          <w:rtl/>
          <w:lang w:eastAsia="he-IL"/>
        </w:rPr>
      </w:pPr>
      <w:bookmarkStart w:id="24695" w:name="_ETM_Q67_271242"/>
      <w:bookmarkEnd w:id="24695"/>
    </w:p>
    <w:p w:rsidR="008A18D3" w:rsidRDefault="008A18D3" w:rsidP="00A23F25">
      <w:pPr>
        <w:pStyle w:val="af6"/>
        <w:rPr>
          <w:rtl/>
        </w:rPr>
      </w:pPr>
      <w:r w:rsidRPr="0093091F">
        <w:rPr>
          <w:rStyle w:val="TagStyle"/>
          <w:rtl/>
        </w:rPr>
        <w:t xml:space="preserve"> &lt;&lt; יור &gt;&gt;</w:t>
      </w:r>
      <w:r w:rsidRPr="000605C6">
        <w:rPr>
          <w:rStyle w:val="TagStyle"/>
          <w:rtl/>
        </w:rPr>
        <w:t xml:space="preserve"> </w:t>
      </w:r>
      <w:r>
        <w:rPr>
          <w:rtl/>
        </w:rPr>
        <w:t>היו"ר יבגני סובה:</w:t>
      </w:r>
      <w:r w:rsidRPr="000605C6">
        <w:rPr>
          <w:rStyle w:val="TagStyle"/>
          <w:rtl/>
        </w:rPr>
        <w:t xml:space="preserve"> </w:t>
      </w:r>
      <w:r w:rsidRPr="0093091F">
        <w:rPr>
          <w:rStyle w:val="TagStyle"/>
          <w:rtl/>
        </w:rPr>
        <w:t>&lt;&lt; יור &gt;&gt;</w:t>
      </w:r>
      <w:r>
        <w:rPr>
          <w:rtl/>
        </w:rPr>
        <w:t xml:space="preserve">  </w:t>
      </w:r>
    </w:p>
    <w:p w:rsidR="008A18D3" w:rsidRDefault="008A18D3" w:rsidP="008D5FB9">
      <w:pPr>
        <w:rPr>
          <w:rtl/>
          <w:lang w:eastAsia="he-IL"/>
        </w:rPr>
      </w:pPr>
    </w:p>
    <w:p w:rsidR="008A18D3" w:rsidRPr="000605C6" w:rsidRDefault="008A18D3" w:rsidP="00A23F25">
      <w:pPr>
        <w:rPr>
          <w:rtl/>
          <w:lang w:eastAsia="he-IL"/>
        </w:rPr>
      </w:pPr>
      <w:bookmarkStart w:id="24696" w:name="_ETM_Q67_272117"/>
      <w:bookmarkEnd w:id="24696"/>
      <w:r>
        <w:rPr>
          <w:rFonts w:hint="cs"/>
          <w:rtl/>
          <w:lang w:eastAsia="he-IL"/>
        </w:rPr>
        <w:t xml:space="preserve">אנחנו רוצים להקים את ועדת העלייה והקליטה. </w:t>
      </w:r>
      <w:bookmarkStart w:id="24697" w:name="_ETM_Q67_274767"/>
      <w:bookmarkEnd w:id="24697"/>
      <w:r>
        <w:rPr>
          <w:rFonts w:hint="cs"/>
          <w:rtl/>
          <w:lang w:eastAsia="he-IL"/>
        </w:rPr>
        <w:t xml:space="preserve">אם יש לך תשובה, תגיד לנו, תגיד לכנסת. </w:t>
      </w:r>
    </w:p>
    <w:p w:rsidR="008A18D3" w:rsidRDefault="008A18D3" w:rsidP="00A23F25">
      <w:pPr>
        <w:rPr>
          <w:rtl/>
          <w:lang w:eastAsia="he-IL"/>
        </w:rPr>
      </w:pPr>
      <w:bookmarkStart w:id="24698" w:name="_ETM_Q67_270934"/>
      <w:bookmarkStart w:id="24699" w:name="_ETM_Q67_270964"/>
      <w:bookmarkEnd w:id="24698"/>
      <w:bookmarkEnd w:id="24699"/>
    </w:p>
    <w:p w:rsidR="008A18D3" w:rsidRDefault="008A18D3" w:rsidP="00A23F25">
      <w:pPr>
        <w:pStyle w:val="-"/>
        <w:rPr>
          <w:rtl/>
        </w:rPr>
      </w:pPr>
      <w:r w:rsidRPr="0093091F">
        <w:rPr>
          <w:rStyle w:val="TagStyle"/>
          <w:rtl/>
        </w:rPr>
        <w:t xml:space="preserve"> &lt;&lt; דובר_המשך &gt;&gt;</w:t>
      </w:r>
      <w:r w:rsidRPr="002035A7">
        <w:rPr>
          <w:rStyle w:val="TagStyle"/>
          <w:rtl/>
        </w:rPr>
        <w:t xml:space="preserve"> </w:t>
      </w:r>
      <w:r>
        <w:rPr>
          <w:rtl/>
        </w:rPr>
        <w:t>דוד ביטן (הליכוד):</w:t>
      </w:r>
      <w:r w:rsidRPr="002035A7">
        <w:rPr>
          <w:rStyle w:val="TagStyle"/>
          <w:rtl/>
        </w:rPr>
        <w:t xml:space="preserve"> </w:t>
      </w:r>
      <w:r w:rsidRPr="0093091F">
        <w:rPr>
          <w:rStyle w:val="TagStyle"/>
          <w:rtl/>
        </w:rPr>
        <w:t>&lt;&lt; דובר_המשך &gt;&gt;</w:t>
      </w:r>
      <w:r>
        <w:rPr>
          <w:rtl/>
        </w:rPr>
        <w:t xml:space="preserve">  </w:t>
      </w:r>
    </w:p>
    <w:p w:rsidR="008A18D3" w:rsidRDefault="008A18D3" w:rsidP="008D5FB9">
      <w:pPr>
        <w:rPr>
          <w:rtl/>
          <w:lang w:eastAsia="he-IL"/>
        </w:rPr>
      </w:pPr>
    </w:p>
    <w:p w:rsidR="008A18D3" w:rsidRDefault="008A18D3" w:rsidP="00A429DD">
      <w:pPr>
        <w:rPr>
          <w:rtl/>
          <w:lang w:eastAsia="he-IL"/>
        </w:rPr>
      </w:pPr>
      <w:r>
        <w:rPr>
          <w:rFonts w:hint="cs"/>
          <w:rtl/>
          <w:lang w:eastAsia="he-IL"/>
        </w:rPr>
        <w:t xml:space="preserve">קודם כול, </w:t>
      </w:r>
      <w:bookmarkStart w:id="24700" w:name="_ETM_Q67_277583"/>
      <w:bookmarkEnd w:id="24700"/>
      <w:r>
        <w:rPr>
          <w:rFonts w:hint="cs"/>
          <w:rtl/>
          <w:lang w:eastAsia="he-IL"/>
        </w:rPr>
        <w:t>אני רואה שאתם מטפלים בעלייה</w:t>
      </w:r>
      <w:r w:rsidR="00A429DD">
        <w:rPr>
          <w:rFonts w:hint="cs"/>
          <w:rtl/>
          <w:lang w:eastAsia="he-IL"/>
        </w:rPr>
        <w:t>.</w:t>
      </w:r>
      <w:r>
        <w:rPr>
          <w:rFonts w:hint="cs"/>
          <w:rtl/>
          <w:lang w:eastAsia="he-IL"/>
        </w:rPr>
        <w:t xml:space="preserve"> שמתם פרויקטור, </w:t>
      </w:r>
      <w:bookmarkStart w:id="24701" w:name="_ETM_Q67_281408"/>
      <w:bookmarkEnd w:id="24701"/>
      <w:r>
        <w:rPr>
          <w:rFonts w:hint="cs"/>
          <w:rtl/>
          <w:lang w:eastAsia="he-IL"/>
        </w:rPr>
        <w:t xml:space="preserve">כנראה שאתם לא מסוגלים לבד. </w:t>
      </w:r>
      <w:bookmarkStart w:id="24702" w:name="_ETM_Q67_281210"/>
      <w:bookmarkStart w:id="24703" w:name="_ETM_Q67_281264"/>
      <w:bookmarkEnd w:id="24702"/>
      <w:bookmarkEnd w:id="24703"/>
      <w:r>
        <w:rPr>
          <w:rFonts w:hint="cs"/>
          <w:rtl/>
          <w:lang w:eastAsia="he-IL"/>
        </w:rPr>
        <w:t xml:space="preserve">דרך אגב, בבוקר ראיתי את שרת הקליטה מופיעה בטלוויזיה בתוכנית הבוקר. היא אמרה שבשום פנים ואופן היא לא תסכים לפרויקטור, מכיוון </w:t>
      </w:r>
      <w:bookmarkStart w:id="24704" w:name="_ETM_Q67_297728"/>
      <w:bookmarkEnd w:id="24704"/>
      <w:r>
        <w:rPr>
          <w:rFonts w:hint="cs"/>
          <w:rtl/>
          <w:lang w:eastAsia="he-IL"/>
        </w:rPr>
        <w:t>שאין שום סיבה שמשרד העלייה והקליטה לא יטפל בעניין הזה; יש להם אנשי מקצוע, הם מסוגלים לטפל</w:t>
      </w:r>
      <w:r w:rsidR="00A429DD">
        <w:rPr>
          <w:rFonts w:hint="cs"/>
          <w:rtl/>
          <w:lang w:eastAsia="he-IL"/>
        </w:rPr>
        <w:t>,</w:t>
      </w:r>
      <w:r>
        <w:rPr>
          <w:rFonts w:hint="cs"/>
          <w:rtl/>
          <w:lang w:eastAsia="he-IL"/>
        </w:rPr>
        <w:t xml:space="preserve"> ולכן היא תתנגד </w:t>
      </w:r>
      <w:bookmarkStart w:id="24705" w:name="_ETM_Q67_306828"/>
      <w:bookmarkEnd w:id="24705"/>
      <w:r>
        <w:rPr>
          <w:rFonts w:hint="cs"/>
          <w:rtl/>
          <w:lang w:eastAsia="he-IL"/>
        </w:rPr>
        <w:t xml:space="preserve">לפרויקטור. זה היה בבוקר. בערב ראיתי פתאום שהיא הסכימה לפרויקטור בשם </w:t>
      </w:r>
      <w:bookmarkStart w:id="24706" w:name="_ETM_Q67_313774"/>
      <w:bookmarkEnd w:id="24706"/>
      <w:r>
        <w:rPr>
          <w:rFonts w:hint="cs"/>
          <w:rtl/>
          <w:lang w:eastAsia="he-IL"/>
        </w:rPr>
        <w:t xml:space="preserve">שפיגלר, שהוא מנכ"ל הביטוח הלאומי. </w:t>
      </w:r>
    </w:p>
    <w:p w:rsidR="008A18D3" w:rsidRDefault="008A18D3" w:rsidP="00A23F25">
      <w:pPr>
        <w:rPr>
          <w:rtl/>
          <w:lang w:eastAsia="he-IL"/>
        </w:rPr>
      </w:pPr>
      <w:bookmarkStart w:id="24707" w:name="_ETM_Q67_275244"/>
      <w:bookmarkStart w:id="24708" w:name="_ETM_Q67_275314"/>
      <w:bookmarkEnd w:id="24707"/>
      <w:bookmarkEnd w:id="24708"/>
    </w:p>
    <w:p w:rsidR="008A18D3" w:rsidRDefault="008A18D3" w:rsidP="00A23F25">
      <w:pPr>
        <w:rPr>
          <w:rtl/>
          <w:lang w:eastAsia="he-IL"/>
        </w:rPr>
      </w:pPr>
      <w:bookmarkStart w:id="24709" w:name="_ETM_Q67_275386"/>
      <w:bookmarkStart w:id="24710" w:name="_ETM_Q67_275445"/>
      <w:bookmarkEnd w:id="24709"/>
      <w:bookmarkEnd w:id="24710"/>
      <w:r>
        <w:rPr>
          <w:rFonts w:hint="cs"/>
          <w:rtl/>
          <w:lang w:eastAsia="he-IL"/>
        </w:rPr>
        <w:t xml:space="preserve">מה זה מינהלת? בגדול, קראו </w:t>
      </w:r>
      <w:bookmarkStart w:id="24711" w:name="_ETM_Q67_322046"/>
      <w:bookmarkEnd w:id="24711"/>
      <w:r>
        <w:rPr>
          <w:rFonts w:hint="cs"/>
          <w:rtl/>
          <w:lang w:eastAsia="he-IL"/>
        </w:rPr>
        <w:t xml:space="preserve">לו פרויקטור. זאת אומרת, תכלס, אם לא מאמינים, אם הממשלה הזאת לא מאמינה שהיא מסוגלת לעשות משהו בעניין הזה, שמשרד הקליטה לא מסוגל, שיבואו ויגידו את זה. </w:t>
      </w:r>
      <w:bookmarkStart w:id="24712" w:name="_ETM_Q67_335092"/>
      <w:bookmarkEnd w:id="24712"/>
      <w:r>
        <w:rPr>
          <w:rFonts w:hint="cs"/>
          <w:rtl/>
          <w:lang w:eastAsia="he-IL"/>
        </w:rPr>
        <w:t xml:space="preserve">ועדת העלייה והקליטה, אני מזכיר לך, היא לא ועדה שצריכה </w:t>
      </w:r>
      <w:bookmarkStart w:id="24713" w:name="_ETM_Q67_335776"/>
      <w:bookmarkEnd w:id="24713"/>
      <w:r>
        <w:rPr>
          <w:rFonts w:hint="cs"/>
          <w:rtl/>
          <w:lang w:eastAsia="he-IL"/>
        </w:rPr>
        <w:t xml:space="preserve">לנהל את העסק, היא צריכה לפקח על העניין וללחוץ במקומות הנכונים. ככה עשינו כשאני הייתי יושב-ראש. אבל נכון לעכשיו, גם אם תקום ועדת עלייה </w:t>
      </w:r>
      <w:bookmarkStart w:id="24714" w:name="_ETM_Q67_348202"/>
      <w:bookmarkEnd w:id="24714"/>
      <w:r>
        <w:rPr>
          <w:rFonts w:hint="cs"/>
          <w:rtl/>
          <w:lang w:eastAsia="he-IL"/>
        </w:rPr>
        <w:t>וקליטה חדשה, אנ</w:t>
      </w:r>
      <w:r w:rsidR="00A429DD">
        <w:rPr>
          <w:rFonts w:hint="cs"/>
          <w:rtl/>
          <w:lang w:eastAsia="he-IL"/>
        </w:rPr>
        <w:t>י לא חושב שהיא יכולה תוך יומיים-</w:t>
      </w:r>
      <w:r>
        <w:rPr>
          <w:rFonts w:hint="cs"/>
          <w:rtl/>
          <w:lang w:eastAsia="he-IL"/>
        </w:rPr>
        <w:t>שלושה להיכנס</w:t>
      </w:r>
      <w:bookmarkStart w:id="24715" w:name="_ETM_Q67_352563"/>
      <w:bookmarkEnd w:id="24715"/>
      <w:r>
        <w:rPr>
          <w:rFonts w:hint="cs"/>
          <w:rtl/>
          <w:lang w:eastAsia="he-IL"/>
        </w:rPr>
        <w:t xml:space="preserve"> לעניין הזה בצורה רצינית, ולכן זה לא מה שישפיע, אם תהיה ועדה או לא תהיה ועדה.</w:t>
      </w:r>
    </w:p>
    <w:p w:rsidR="008A18D3" w:rsidRDefault="008A18D3" w:rsidP="00A23F25">
      <w:pPr>
        <w:rPr>
          <w:rtl/>
          <w:lang w:eastAsia="he-IL"/>
        </w:rPr>
      </w:pPr>
      <w:bookmarkStart w:id="24716" w:name="_ETM_Q67_361301"/>
      <w:bookmarkStart w:id="24717" w:name="_ETM_Q67_361387"/>
      <w:bookmarkStart w:id="24718" w:name="_ETM_Q67_361493"/>
      <w:bookmarkEnd w:id="24716"/>
      <w:bookmarkEnd w:id="24717"/>
      <w:bookmarkEnd w:id="24718"/>
    </w:p>
    <w:p w:rsidR="008A18D3" w:rsidRDefault="008A18D3" w:rsidP="00A429DD">
      <w:pPr>
        <w:rPr>
          <w:rtl/>
          <w:lang w:eastAsia="he-IL"/>
        </w:rPr>
      </w:pPr>
      <w:bookmarkStart w:id="24719" w:name="_ETM_Q67_361549"/>
      <w:bookmarkEnd w:id="24719"/>
      <w:r>
        <w:rPr>
          <w:rFonts w:hint="cs"/>
          <w:rtl/>
          <w:lang w:eastAsia="he-IL"/>
        </w:rPr>
        <w:t xml:space="preserve">אני חוזר ואומר: </w:t>
      </w:r>
      <w:bookmarkStart w:id="24720" w:name="_ETM_Q67_359627"/>
      <w:bookmarkEnd w:id="24720"/>
      <w:r>
        <w:rPr>
          <w:rFonts w:hint="cs"/>
          <w:rtl/>
          <w:lang w:eastAsia="he-IL"/>
        </w:rPr>
        <w:t xml:space="preserve">אתם יכולים לפתור את בעיית הוועדה בשניות. זה שאתם מפילים </w:t>
      </w:r>
      <w:bookmarkStart w:id="24721" w:name="_ETM_Q67_364016"/>
      <w:bookmarkEnd w:id="24721"/>
      <w:r>
        <w:rPr>
          <w:rFonts w:hint="cs"/>
          <w:rtl/>
          <w:lang w:eastAsia="he-IL"/>
        </w:rPr>
        <w:t xml:space="preserve">את זה עלינו זה לא בסדר. למה? כולנו יודעים שהבעיה זה ליברמן. ליברמן, יושב-ראש המפלגה שלך, הוא מתנגד לכל הסכם שקשור </w:t>
      </w:r>
      <w:bookmarkStart w:id="24722" w:name="_ETM_Q67_374171"/>
      <w:bookmarkEnd w:id="24722"/>
      <w:r>
        <w:rPr>
          <w:rFonts w:hint="cs"/>
          <w:rtl/>
          <w:lang w:eastAsia="he-IL"/>
        </w:rPr>
        <w:t xml:space="preserve">לוועדת כספים. נכון להיום, כל ההסכם בין המפלגות תקוע על ההרכב של ועדת </w:t>
      </w:r>
      <w:bookmarkStart w:id="24723" w:name="_ETM_Q67_379738"/>
      <w:bookmarkEnd w:id="24723"/>
      <w:r>
        <w:rPr>
          <w:rFonts w:hint="cs"/>
          <w:rtl/>
          <w:lang w:eastAsia="he-IL"/>
        </w:rPr>
        <w:t xml:space="preserve">הכספים. ההרכב – אם הוא יוותר וההרכב של ועדת הכספים ישתנה כמו שהיה צריך </w:t>
      </w:r>
      <w:bookmarkStart w:id="24724" w:name="_ETM_Q67_386973"/>
      <w:bookmarkEnd w:id="24724"/>
      <w:r>
        <w:rPr>
          <w:rFonts w:hint="cs"/>
          <w:rtl/>
          <w:lang w:eastAsia="he-IL"/>
        </w:rPr>
        <w:t>להיות מלכתחילה, אז האופוזיציה תקים את ועדת העלייה וקליטה. בינתיים אתם ממשיכים לדרוס את האופוזיציה</w:t>
      </w:r>
      <w:r w:rsidR="00A429DD">
        <w:rPr>
          <w:rFonts w:hint="cs"/>
          <w:rtl/>
          <w:lang w:eastAsia="he-IL"/>
        </w:rPr>
        <w:t>.</w:t>
      </w:r>
      <w:r>
        <w:rPr>
          <w:rFonts w:hint="cs"/>
          <w:rtl/>
          <w:lang w:eastAsia="he-IL"/>
        </w:rPr>
        <w:t xml:space="preserve"> מדוע?</w:t>
      </w:r>
      <w:r>
        <w:rPr>
          <w:rFonts w:hint="cs"/>
          <w:lang w:eastAsia="he-IL"/>
        </w:rPr>
        <w:t xml:space="preserve"> </w:t>
      </w:r>
      <w:bookmarkStart w:id="24725" w:name="_ETM_Q67_394653"/>
      <w:bookmarkEnd w:id="24725"/>
      <w:r>
        <w:rPr>
          <w:rFonts w:hint="cs"/>
          <w:rtl/>
          <w:lang w:eastAsia="he-IL"/>
        </w:rPr>
        <w:t xml:space="preserve">בגלל ששמעתי שאתם מקימים את זה במסגרת ועדת משנה של ועדת חוקה. אני לא יודע מה ועדת חוקה, מה המקצועיות של ועדת חוקה, של עובדי ועדת החוקה, על מנת שהם </w:t>
      </w:r>
      <w:bookmarkStart w:id="24726" w:name="_ETM_Q67_409580"/>
      <w:bookmarkEnd w:id="24726"/>
      <w:r>
        <w:rPr>
          <w:rFonts w:hint="cs"/>
          <w:rtl/>
          <w:lang w:eastAsia="he-IL"/>
        </w:rPr>
        <w:t xml:space="preserve">יטפלו בעניין הזה כמו שצריך. אני לא חושב שוועדת משנה תוכל לעשות את העבודה הזאת כמו שצריך. אם כבר, הייתם נותנים </w:t>
      </w:r>
      <w:bookmarkStart w:id="24727" w:name="_ETM_Q67_418195"/>
      <w:bookmarkEnd w:id="24727"/>
      <w:r>
        <w:rPr>
          <w:rFonts w:hint="cs"/>
          <w:rtl/>
          <w:lang w:eastAsia="he-IL"/>
        </w:rPr>
        <w:t xml:space="preserve">לקושניר, הוא ישב בוועדת הקליטה יחד איתי, ויש לו הרבה יותר ניסיון. הוא </w:t>
      </w:r>
      <w:bookmarkStart w:id="24728" w:name="_ETM_Q67_422477"/>
      <w:bookmarkEnd w:id="24728"/>
      <w:r>
        <w:rPr>
          <w:rFonts w:hint="cs"/>
          <w:rtl/>
          <w:lang w:eastAsia="he-IL"/>
        </w:rPr>
        <w:t>גם היה מנכ"ל משרד הקליטה. אז הבן</w:t>
      </w:r>
      <w:r w:rsidR="00A429DD">
        <w:rPr>
          <w:rFonts w:hint="cs"/>
          <w:rtl/>
          <w:lang w:eastAsia="he-IL"/>
        </w:rPr>
        <w:t xml:space="preserve"> </w:t>
      </w:r>
      <w:r>
        <w:rPr>
          <w:rFonts w:hint="cs"/>
          <w:rtl/>
          <w:lang w:eastAsia="he-IL"/>
        </w:rPr>
        <w:t xml:space="preserve">אדם, יש לו הרבה יותר ניסיון מאשר לחברים </w:t>
      </w:r>
      <w:bookmarkStart w:id="24729" w:name="_ETM_Q67_427883"/>
      <w:bookmarkEnd w:id="24729"/>
      <w:r>
        <w:rPr>
          <w:rFonts w:hint="cs"/>
          <w:rtl/>
          <w:lang w:eastAsia="he-IL"/>
        </w:rPr>
        <w:t xml:space="preserve">בוועדת החוקה. תודה רבה לכם. </w:t>
      </w:r>
    </w:p>
    <w:p w:rsidR="008A18D3" w:rsidRDefault="008A18D3" w:rsidP="00A23F25">
      <w:pPr>
        <w:rPr>
          <w:rtl/>
          <w:lang w:eastAsia="he-IL"/>
        </w:rPr>
      </w:pPr>
    </w:p>
    <w:p w:rsidR="008A18D3" w:rsidRDefault="008A18D3" w:rsidP="00A23F25">
      <w:pPr>
        <w:pStyle w:val="af6"/>
        <w:rPr>
          <w:rtl/>
        </w:rPr>
      </w:pPr>
      <w:r w:rsidRPr="0093091F">
        <w:rPr>
          <w:rStyle w:val="TagStyle"/>
          <w:rtl/>
        </w:rPr>
        <w:lastRenderedPageBreak/>
        <w:t xml:space="preserve"> &lt;&lt; יור &gt;&gt;</w:t>
      </w:r>
      <w:r w:rsidRPr="002035A7">
        <w:rPr>
          <w:rStyle w:val="TagStyle"/>
          <w:rtl/>
        </w:rPr>
        <w:t xml:space="preserve"> </w:t>
      </w:r>
      <w:r>
        <w:rPr>
          <w:rtl/>
        </w:rPr>
        <w:t>היו"ר יבגני סובה:</w:t>
      </w:r>
      <w:r w:rsidRPr="002035A7">
        <w:rPr>
          <w:rStyle w:val="TagStyle"/>
          <w:rtl/>
        </w:rPr>
        <w:t xml:space="preserve"> </w:t>
      </w:r>
      <w:r w:rsidRPr="0093091F">
        <w:rPr>
          <w:rStyle w:val="TagStyle"/>
          <w:rtl/>
        </w:rPr>
        <w:t>&lt;&lt; יור &gt;&gt;</w:t>
      </w:r>
      <w:r>
        <w:rPr>
          <w:rtl/>
        </w:rPr>
        <w:t xml:space="preserve">  </w:t>
      </w:r>
    </w:p>
    <w:p w:rsidR="008A18D3" w:rsidRDefault="008A18D3" w:rsidP="008D5FB9">
      <w:pPr>
        <w:rPr>
          <w:rtl/>
          <w:lang w:eastAsia="he-IL"/>
        </w:rPr>
      </w:pPr>
    </w:p>
    <w:p w:rsidR="008A18D3" w:rsidRDefault="008A18D3" w:rsidP="00A23F25">
      <w:pPr>
        <w:rPr>
          <w:rtl/>
          <w:lang w:eastAsia="he-IL"/>
        </w:rPr>
      </w:pPr>
      <w:r>
        <w:rPr>
          <w:rFonts w:hint="cs"/>
          <w:rtl/>
          <w:lang w:eastAsia="he-IL"/>
        </w:rPr>
        <w:t xml:space="preserve">תודה רבה לחבר הכנסת דוד ביטן. חבר הכנסת יואב קיש ביקש לדבר. חבר הכנסת קיש, ביקשת </w:t>
      </w:r>
      <w:bookmarkStart w:id="24730" w:name="_ETM_Q67_437732"/>
      <w:bookmarkEnd w:id="24730"/>
      <w:r>
        <w:rPr>
          <w:rFonts w:hint="cs"/>
          <w:rtl/>
          <w:lang w:eastAsia="he-IL"/>
        </w:rPr>
        <w:t xml:space="preserve">לדבר, נכון? בבקשה. מייד לאחר מכן נעבור להצבעה. </w:t>
      </w:r>
    </w:p>
    <w:p w:rsidR="008A18D3" w:rsidRDefault="008A18D3" w:rsidP="00A23F25">
      <w:pPr>
        <w:rPr>
          <w:rtl/>
          <w:lang w:eastAsia="he-IL"/>
        </w:rPr>
      </w:pPr>
    </w:p>
    <w:p w:rsidR="008A18D3" w:rsidRDefault="008A18D3" w:rsidP="00A23F25">
      <w:pPr>
        <w:pStyle w:val="af5"/>
        <w:rPr>
          <w:rtl/>
        </w:rPr>
      </w:pPr>
      <w:bookmarkStart w:id="24731" w:name="ET_interruption_5296_9"/>
      <w:r w:rsidRPr="0093091F">
        <w:rPr>
          <w:rStyle w:val="TagStyle"/>
          <w:rtl/>
        </w:rPr>
        <w:t xml:space="preserve"> &lt;&lt; קריאה &gt;&gt;</w:t>
      </w:r>
      <w:r w:rsidRPr="002035A7">
        <w:rPr>
          <w:rStyle w:val="TagStyle"/>
          <w:rtl/>
        </w:rPr>
        <w:t xml:space="preserve"> </w:t>
      </w:r>
      <w:r>
        <w:rPr>
          <w:rtl/>
        </w:rPr>
        <w:t>יואב קיש (הליכוד):</w:t>
      </w:r>
      <w:r w:rsidRPr="002035A7">
        <w:rPr>
          <w:rStyle w:val="TagStyle"/>
          <w:rtl/>
        </w:rPr>
        <w:t xml:space="preserve"> </w:t>
      </w:r>
      <w:r w:rsidRPr="0093091F">
        <w:rPr>
          <w:rStyle w:val="TagStyle"/>
          <w:rtl/>
        </w:rPr>
        <w:t>&lt;&lt; קריאה &gt;&gt;</w:t>
      </w:r>
      <w:r>
        <w:rPr>
          <w:rtl/>
        </w:rPr>
        <w:t xml:space="preserve">  </w:t>
      </w:r>
      <w:bookmarkEnd w:id="24731"/>
    </w:p>
    <w:p w:rsidR="008A18D3" w:rsidRDefault="008A18D3" w:rsidP="008D5FB9">
      <w:pPr>
        <w:rPr>
          <w:rtl/>
          <w:lang w:eastAsia="he-IL"/>
        </w:rPr>
      </w:pPr>
    </w:p>
    <w:p w:rsidR="008A18D3" w:rsidRDefault="008A18D3" w:rsidP="00A23F25">
      <w:pPr>
        <w:rPr>
          <w:rtl/>
          <w:lang w:eastAsia="he-IL"/>
        </w:rPr>
      </w:pPr>
      <w:r>
        <w:rPr>
          <w:rFonts w:hint="cs"/>
          <w:rtl/>
          <w:lang w:eastAsia="he-IL"/>
        </w:rPr>
        <w:t xml:space="preserve">לא, סיכום. </w:t>
      </w:r>
    </w:p>
    <w:p w:rsidR="008A18D3" w:rsidRDefault="008A18D3" w:rsidP="00A23F25">
      <w:pPr>
        <w:rPr>
          <w:rtl/>
          <w:lang w:eastAsia="he-IL"/>
        </w:rPr>
      </w:pPr>
    </w:p>
    <w:p w:rsidR="008A18D3" w:rsidRDefault="008A18D3" w:rsidP="00A23F25">
      <w:pPr>
        <w:pStyle w:val="af6"/>
        <w:rPr>
          <w:rtl/>
        </w:rPr>
      </w:pPr>
      <w:r w:rsidRPr="0093091F">
        <w:rPr>
          <w:rStyle w:val="TagStyle"/>
          <w:rtl/>
        </w:rPr>
        <w:t xml:space="preserve"> &lt;&lt; יור &gt;&gt;</w:t>
      </w:r>
      <w:r w:rsidRPr="00884BFB">
        <w:rPr>
          <w:rStyle w:val="TagStyle"/>
          <w:rtl/>
        </w:rPr>
        <w:t xml:space="preserve"> </w:t>
      </w:r>
      <w:r>
        <w:rPr>
          <w:rtl/>
        </w:rPr>
        <w:t>היו"ר יבגני סובה:</w:t>
      </w:r>
      <w:r w:rsidRPr="00884BFB">
        <w:rPr>
          <w:rStyle w:val="TagStyle"/>
          <w:rtl/>
        </w:rPr>
        <w:t xml:space="preserve"> </w:t>
      </w:r>
      <w:r w:rsidRPr="0093091F">
        <w:rPr>
          <w:rStyle w:val="TagStyle"/>
          <w:rtl/>
        </w:rPr>
        <w:t>&lt;&lt; יור &gt;&gt;</w:t>
      </w:r>
      <w:r>
        <w:rPr>
          <w:rtl/>
        </w:rPr>
        <w:t xml:space="preserve">  </w:t>
      </w:r>
    </w:p>
    <w:p w:rsidR="008A18D3" w:rsidRDefault="008A18D3" w:rsidP="008D5FB9">
      <w:pPr>
        <w:rPr>
          <w:rtl/>
          <w:lang w:eastAsia="he-IL"/>
        </w:rPr>
      </w:pPr>
    </w:p>
    <w:p w:rsidR="008A18D3" w:rsidRDefault="008A18D3" w:rsidP="00A23F25">
      <w:pPr>
        <w:rPr>
          <w:rtl/>
          <w:lang w:eastAsia="he-IL"/>
        </w:rPr>
      </w:pPr>
      <w:bookmarkStart w:id="24732" w:name="_ETM_Q67_445431"/>
      <w:bookmarkEnd w:id="24732"/>
      <w:r>
        <w:rPr>
          <w:rFonts w:hint="cs"/>
          <w:rtl/>
          <w:lang w:eastAsia="he-IL"/>
        </w:rPr>
        <w:t xml:space="preserve">אה, סליחה, סיכום והצבעה. ביקשתם </w:t>
      </w:r>
      <w:bookmarkStart w:id="24733" w:name="_ETM_Q67_451278"/>
      <w:bookmarkEnd w:id="24733"/>
      <w:r>
        <w:rPr>
          <w:rFonts w:hint="cs"/>
          <w:rtl/>
          <w:lang w:eastAsia="he-IL"/>
        </w:rPr>
        <w:t xml:space="preserve">הצבעה שמית. </w:t>
      </w:r>
    </w:p>
    <w:p w:rsidR="008A18D3" w:rsidRPr="00884BFB" w:rsidRDefault="008A18D3" w:rsidP="00A23F25">
      <w:pPr>
        <w:rPr>
          <w:rtl/>
          <w:lang w:eastAsia="he-IL"/>
        </w:rPr>
      </w:pPr>
      <w:bookmarkStart w:id="24734" w:name="_ETM_Q67_448399"/>
      <w:bookmarkStart w:id="24735" w:name="_ETM_Q67_448457"/>
      <w:bookmarkEnd w:id="24734"/>
      <w:bookmarkEnd w:id="24735"/>
    </w:p>
    <w:p w:rsidR="008A18D3" w:rsidRDefault="008A18D3" w:rsidP="00A23F25">
      <w:pPr>
        <w:pStyle w:val="af5"/>
        <w:rPr>
          <w:rtl/>
        </w:rPr>
      </w:pPr>
      <w:bookmarkStart w:id="24736" w:name="ET_interruption_6044_10"/>
      <w:r w:rsidRPr="0093091F">
        <w:rPr>
          <w:rStyle w:val="TagStyle"/>
          <w:rtl/>
        </w:rPr>
        <w:t xml:space="preserve"> &lt;&lt; קריאה &gt;&gt;</w:t>
      </w:r>
      <w:r w:rsidRPr="002035A7">
        <w:rPr>
          <w:rStyle w:val="TagStyle"/>
          <w:rtl/>
        </w:rPr>
        <w:t xml:space="preserve"> </w:t>
      </w:r>
      <w:r>
        <w:rPr>
          <w:rtl/>
        </w:rPr>
        <w:t>אוריאל בוסו (ש"ס):</w:t>
      </w:r>
      <w:r w:rsidRPr="002035A7">
        <w:rPr>
          <w:rStyle w:val="TagStyle"/>
          <w:rtl/>
        </w:rPr>
        <w:t xml:space="preserve"> </w:t>
      </w:r>
      <w:r w:rsidRPr="0093091F">
        <w:rPr>
          <w:rStyle w:val="TagStyle"/>
          <w:rtl/>
        </w:rPr>
        <w:t>&lt;&lt; קריאה &gt;&gt;</w:t>
      </w:r>
      <w:r>
        <w:rPr>
          <w:rtl/>
        </w:rPr>
        <w:t xml:space="preserve">  </w:t>
      </w:r>
      <w:bookmarkEnd w:id="24736"/>
    </w:p>
    <w:p w:rsidR="008A18D3" w:rsidRDefault="008A18D3" w:rsidP="008D5FB9">
      <w:pPr>
        <w:rPr>
          <w:rtl/>
          <w:lang w:eastAsia="he-IL"/>
        </w:rPr>
      </w:pPr>
    </w:p>
    <w:p w:rsidR="008A18D3" w:rsidRDefault="008D5FB9" w:rsidP="00A23F25">
      <w:pPr>
        <w:rPr>
          <w:rtl/>
          <w:lang w:eastAsia="he-IL"/>
        </w:rPr>
      </w:pPr>
      <w:r>
        <w:rPr>
          <w:rFonts w:hint="cs"/>
          <w:rtl/>
          <w:lang w:eastAsia="he-IL"/>
        </w:rPr>
        <w:t>– – –</w:t>
      </w:r>
      <w:r w:rsidR="008A18D3">
        <w:rPr>
          <w:rFonts w:hint="cs"/>
          <w:rtl/>
          <w:lang w:eastAsia="he-IL"/>
        </w:rPr>
        <w:t xml:space="preserve"> </w:t>
      </w:r>
    </w:p>
    <w:p w:rsidR="008A18D3" w:rsidRDefault="008A18D3" w:rsidP="00A23F25">
      <w:pPr>
        <w:rPr>
          <w:rtl/>
          <w:lang w:eastAsia="he-IL"/>
        </w:rPr>
      </w:pPr>
      <w:bookmarkStart w:id="24737" w:name="_ETM_Q67_453658"/>
      <w:bookmarkStart w:id="24738" w:name="_ETM_Q67_453719"/>
      <w:bookmarkEnd w:id="24737"/>
      <w:bookmarkEnd w:id="24738"/>
    </w:p>
    <w:p w:rsidR="008A18D3" w:rsidRDefault="008A18D3" w:rsidP="00A23F25">
      <w:pPr>
        <w:pStyle w:val="af6"/>
        <w:rPr>
          <w:rtl/>
        </w:rPr>
      </w:pPr>
      <w:r w:rsidRPr="0093091F">
        <w:rPr>
          <w:rStyle w:val="TagStyle"/>
          <w:rtl/>
        </w:rPr>
        <w:t xml:space="preserve"> &lt;&lt; יור &gt;&gt;</w:t>
      </w:r>
      <w:r w:rsidRPr="002035A7">
        <w:rPr>
          <w:rStyle w:val="TagStyle"/>
          <w:rtl/>
        </w:rPr>
        <w:t xml:space="preserve"> </w:t>
      </w:r>
      <w:r>
        <w:rPr>
          <w:rtl/>
        </w:rPr>
        <w:t>היו"ר יבגני סובה:</w:t>
      </w:r>
      <w:r w:rsidRPr="002035A7">
        <w:rPr>
          <w:rStyle w:val="TagStyle"/>
          <w:rtl/>
        </w:rPr>
        <w:t xml:space="preserve"> </w:t>
      </w:r>
      <w:r w:rsidRPr="0093091F">
        <w:rPr>
          <w:rStyle w:val="TagStyle"/>
          <w:rtl/>
        </w:rPr>
        <w:t>&lt;&lt; יור &gt;&gt;</w:t>
      </w:r>
      <w:r>
        <w:rPr>
          <w:rtl/>
        </w:rPr>
        <w:t xml:space="preserve">  </w:t>
      </w:r>
    </w:p>
    <w:p w:rsidR="008A18D3" w:rsidRDefault="008A18D3" w:rsidP="008D5FB9">
      <w:pPr>
        <w:rPr>
          <w:rtl/>
          <w:lang w:eastAsia="he-IL"/>
        </w:rPr>
      </w:pPr>
    </w:p>
    <w:p w:rsidR="008A18D3" w:rsidRDefault="008A18D3" w:rsidP="00A429DD">
      <w:pPr>
        <w:rPr>
          <w:rtl/>
          <w:lang w:eastAsia="he-IL"/>
        </w:rPr>
      </w:pPr>
      <w:r>
        <w:rPr>
          <w:rFonts w:hint="cs"/>
          <w:rtl/>
          <w:lang w:eastAsia="he-IL"/>
        </w:rPr>
        <w:t xml:space="preserve">את דעתי על המילה </w:t>
      </w:r>
      <w:bookmarkStart w:id="24739" w:name="_ETM_Q67_458610"/>
      <w:bookmarkEnd w:id="24739"/>
      <w:r>
        <w:rPr>
          <w:rFonts w:hint="cs"/>
          <w:rtl/>
          <w:lang w:eastAsia="he-IL"/>
        </w:rPr>
        <w:t xml:space="preserve">אנטישמית אמרתי כמה פעמים. אני רוצה להגיד, חבר הכנסת </w:t>
      </w:r>
      <w:bookmarkStart w:id="24740" w:name="_ETM_Q67_466016"/>
      <w:bookmarkEnd w:id="24740"/>
      <w:r>
        <w:rPr>
          <w:rFonts w:hint="cs"/>
          <w:rtl/>
          <w:lang w:eastAsia="he-IL"/>
        </w:rPr>
        <w:t xml:space="preserve">בוסו, המילה אנטישמי, </w:t>
      </w:r>
      <w:r w:rsidR="00A429DD">
        <w:rPr>
          <w:rFonts w:hint="cs"/>
          <w:rtl/>
          <w:lang w:eastAsia="he-IL"/>
        </w:rPr>
        <w:t>כ</w:t>
      </w:r>
      <w:r>
        <w:rPr>
          <w:rFonts w:hint="cs"/>
          <w:rtl/>
          <w:lang w:eastAsia="he-IL"/>
        </w:rPr>
        <w:t xml:space="preserve">שמופנית כלפי חבר הכנסת, זאת הפרה של כל האתיקה. אם הייתה לנו ועדת אתיקה, מזמן כבר הייתי ממליץ להגיש </w:t>
      </w:r>
      <w:bookmarkStart w:id="24741" w:name="_ETM_Q67_474677"/>
      <w:bookmarkEnd w:id="24741"/>
      <w:r>
        <w:rPr>
          <w:rFonts w:hint="cs"/>
          <w:rtl/>
          <w:lang w:eastAsia="he-IL"/>
        </w:rPr>
        <w:t xml:space="preserve">תלונה למי שקורא לחבר כנסת </w:t>
      </w:r>
      <w:r w:rsidR="00A429DD">
        <w:rPr>
          <w:rFonts w:hint="cs"/>
          <w:rtl/>
          <w:lang w:eastAsia="he-IL"/>
        </w:rPr>
        <w:t>"</w:t>
      </w:r>
      <w:r>
        <w:rPr>
          <w:rFonts w:hint="cs"/>
          <w:rtl/>
          <w:lang w:eastAsia="he-IL"/>
        </w:rPr>
        <w:t>אנטישמי</w:t>
      </w:r>
      <w:r w:rsidR="00A429DD">
        <w:rPr>
          <w:rFonts w:hint="cs"/>
          <w:rtl/>
          <w:lang w:eastAsia="he-IL"/>
        </w:rPr>
        <w:t>"</w:t>
      </w:r>
      <w:r>
        <w:rPr>
          <w:rFonts w:hint="cs"/>
          <w:rtl/>
          <w:lang w:eastAsia="he-IL"/>
        </w:rPr>
        <w:t xml:space="preserve">. אין מקום בכנסת ישראל לקרוא לחברי כנסת אנטישמים, מכל </w:t>
      </w:r>
      <w:bookmarkStart w:id="24742" w:name="_ETM_Q67_480179"/>
      <w:bookmarkEnd w:id="24742"/>
      <w:r>
        <w:rPr>
          <w:rFonts w:hint="cs"/>
          <w:rtl/>
          <w:lang w:eastAsia="he-IL"/>
        </w:rPr>
        <w:t>הצדדים. זאת דעתי, אני לא מסתיר אותה, אני אומר את זה בכל הזדמנות</w:t>
      </w:r>
      <w:r w:rsidR="00A429DD">
        <w:rPr>
          <w:rFonts w:hint="cs"/>
          <w:rtl/>
          <w:lang w:eastAsia="he-IL"/>
        </w:rPr>
        <w:t>,</w:t>
      </w:r>
      <w:r>
        <w:rPr>
          <w:rFonts w:hint="cs"/>
          <w:rtl/>
          <w:lang w:eastAsia="he-IL"/>
        </w:rPr>
        <w:t xml:space="preserve"> והינה</w:t>
      </w:r>
      <w:r w:rsidR="00A429DD">
        <w:rPr>
          <w:rFonts w:hint="cs"/>
          <w:rtl/>
          <w:lang w:eastAsia="he-IL"/>
        </w:rPr>
        <w:t>,</w:t>
      </w:r>
      <w:r>
        <w:rPr>
          <w:rFonts w:hint="cs"/>
          <w:rtl/>
          <w:lang w:eastAsia="he-IL"/>
        </w:rPr>
        <w:t xml:space="preserve"> חזרתי גם על העניין הזה פה. </w:t>
      </w:r>
      <w:bookmarkStart w:id="24743" w:name="_ETM_Q67_487529"/>
      <w:bookmarkEnd w:id="24743"/>
      <w:r>
        <w:rPr>
          <w:rFonts w:hint="cs"/>
          <w:rtl/>
          <w:lang w:eastAsia="he-IL"/>
        </w:rPr>
        <w:t xml:space="preserve">בבקשה, שלוש דקות, אדוני. </w:t>
      </w:r>
    </w:p>
    <w:p w:rsidR="008A18D3" w:rsidRDefault="008A18D3" w:rsidP="00A23F25">
      <w:pPr>
        <w:rPr>
          <w:rtl/>
          <w:lang w:eastAsia="he-IL"/>
        </w:rPr>
      </w:pPr>
    </w:p>
    <w:p w:rsidR="008A18D3" w:rsidRDefault="008A18D3" w:rsidP="00A23F25">
      <w:pPr>
        <w:pStyle w:val="af5"/>
        <w:rPr>
          <w:rtl/>
        </w:rPr>
      </w:pPr>
      <w:bookmarkStart w:id="24744" w:name="ET_interruption_6044_12"/>
      <w:r w:rsidRPr="0093091F">
        <w:rPr>
          <w:rStyle w:val="TagStyle"/>
          <w:rtl/>
        </w:rPr>
        <w:t xml:space="preserve"> &lt;&lt; קריאה &gt;&gt;</w:t>
      </w:r>
      <w:r w:rsidRPr="002035A7">
        <w:rPr>
          <w:rStyle w:val="TagStyle"/>
          <w:rtl/>
        </w:rPr>
        <w:t xml:space="preserve"> </w:t>
      </w:r>
      <w:r>
        <w:rPr>
          <w:rtl/>
        </w:rPr>
        <w:t>אוריאל בוסו (ש"ס):</w:t>
      </w:r>
      <w:r w:rsidRPr="002035A7">
        <w:rPr>
          <w:rStyle w:val="TagStyle"/>
          <w:rtl/>
        </w:rPr>
        <w:t xml:space="preserve"> </w:t>
      </w:r>
      <w:r w:rsidRPr="0093091F">
        <w:rPr>
          <w:rStyle w:val="TagStyle"/>
          <w:rtl/>
        </w:rPr>
        <w:t>&lt;&lt; קריאה &gt;&gt;</w:t>
      </w:r>
      <w:r>
        <w:rPr>
          <w:rtl/>
        </w:rPr>
        <w:t xml:space="preserve">  </w:t>
      </w:r>
      <w:bookmarkEnd w:id="24744"/>
    </w:p>
    <w:p w:rsidR="008A18D3" w:rsidRDefault="008A18D3" w:rsidP="008D5FB9">
      <w:pPr>
        <w:rPr>
          <w:rtl/>
          <w:lang w:eastAsia="he-IL"/>
        </w:rPr>
      </w:pPr>
    </w:p>
    <w:p w:rsidR="008A18D3" w:rsidRDefault="008A18D3" w:rsidP="00A429DD">
      <w:pPr>
        <w:rPr>
          <w:rtl/>
          <w:lang w:eastAsia="he-IL"/>
        </w:rPr>
      </w:pPr>
      <w:r>
        <w:rPr>
          <w:rFonts w:hint="cs"/>
          <w:rtl/>
          <w:lang w:eastAsia="he-IL"/>
        </w:rPr>
        <w:t>שני דברים</w:t>
      </w:r>
      <w:r w:rsidR="00A429DD">
        <w:rPr>
          <w:rFonts w:hint="cs"/>
          <w:rtl/>
          <w:lang w:eastAsia="he-IL"/>
        </w:rPr>
        <w:t>:</w:t>
      </w:r>
      <w:r>
        <w:rPr>
          <w:rFonts w:hint="cs"/>
          <w:rtl/>
          <w:lang w:eastAsia="he-IL"/>
        </w:rPr>
        <w:t xml:space="preserve"> אני מסכים איתך </w:t>
      </w:r>
      <w:r w:rsidR="008D5FB9">
        <w:rPr>
          <w:rFonts w:hint="cs"/>
          <w:rtl/>
          <w:lang w:eastAsia="he-IL"/>
        </w:rPr>
        <w:t>– – –</w:t>
      </w:r>
      <w:r>
        <w:rPr>
          <w:rFonts w:hint="cs"/>
          <w:rtl/>
          <w:lang w:eastAsia="he-IL"/>
        </w:rPr>
        <w:t xml:space="preserve"> </w:t>
      </w:r>
    </w:p>
    <w:p w:rsidR="008A18D3" w:rsidRDefault="008A18D3" w:rsidP="00A23F25">
      <w:pPr>
        <w:rPr>
          <w:rtl/>
          <w:lang w:eastAsia="he-IL"/>
        </w:rPr>
      </w:pPr>
    </w:p>
    <w:p w:rsidR="008A18D3" w:rsidRDefault="008A18D3" w:rsidP="00A23F25">
      <w:pPr>
        <w:pStyle w:val="a4"/>
        <w:rPr>
          <w:rtl/>
        </w:rPr>
      </w:pPr>
      <w:bookmarkStart w:id="24745" w:name="ET_speaker_5296_13"/>
      <w:r w:rsidRPr="0093091F">
        <w:rPr>
          <w:rStyle w:val="TagStyle"/>
          <w:rtl/>
        </w:rPr>
        <w:t xml:space="preserve"> &lt;&lt; דובר &gt;&gt;</w:t>
      </w:r>
      <w:r w:rsidRPr="002035A7">
        <w:rPr>
          <w:rStyle w:val="TagStyle"/>
          <w:rtl/>
        </w:rPr>
        <w:t xml:space="preserve"> </w:t>
      </w:r>
      <w:bookmarkStart w:id="24746" w:name="_Toc98161287"/>
      <w:bookmarkStart w:id="24747" w:name="_Toc98162682"/>
      <w:bookmarkStart w:id="24748" w:name="_Toc123738217"/>
      <w:r>
        <w:rPr>
          <w:rtl/>
        </w:rPr>
        <w:t>יואב קיש (הליכוד):</w:t>
      </w:r>
      <w:bookmarkEnd w:id="24746"/>
      <w:bookmarkEnd w:id="24747"/>
      <w:bookmarkEnd w:id="24748"/>
      <w:r w:rsidRPr="002035A7">
        <w:rPr>
          <w:rStyle w:val="TagStyle"/>
          <w:rtl/>
        </w:rPr>
        <w:t xml:space="preserve"> </w:t>
      </w:r>
      <w:r w:rsidRPr="0093091F">
        <w:rPr>
          <w:rStyle w:val="TagStyle"/>
          <w:rtl/>
        </w:rPr>
        <w:t>&lt;&lt; דובר &gt;&gt;</w:t>
      </w:r>
      <w:r>
        <w:rPr>
          <w:rtl/>
        </w:rPr>
        <w:t xml:space="preserve">  </w:t>
      </w:r>
      <w:bookmarkEnd w:id="24745"/>
    </w:p>
    <w:p w:rsidR="008A18D3" w:rsidRDefault="008A18D3" w:rsidP="008D5FB9">
      <w:pPr>
        <w:rPr>
          <w:rtl/>
          <w:lang w:eastAsia="he-IL"/>
        </w:rPr>
      </w:pPr>
    </w:p>
    <w:p w:rsidR="008A18D3" w:rsidRDefault="008A18D3" w:rsidP="00A429DD">
      <w:pPr>
        <w:rPr>
          <w:rtl/>
          <w:lang w:eastAsia="he-IL"/>
        </w:rPr>
      </w:pPr>
      <w:r>
        <w:rPr>
          <w:rFonts w:hint="cs"/>
          <w:rtl/>
          <w:lang w:eastAsia="he-IL"/>
        </w:rPr>
        <w:t xml:space="preserve">כבוד היושב-ראש, כנסת נכבדה, אני אנצל </w:t>
      </w:r>
      <w:bookmarkStart w:id="24749" w:name="_ETM_Q67_491509"/>
      <w:bookmarkEnd w:id="24749"/>
      <w:r>
        <w:rPr>
          <w:rFonts w:hint="cs"/>
          <w:rtl/>
          <w:lang w:eastAsia="he-IL"/>
        </w:rPr>
        <w:t xml:space="preserve">את שלוש הדקות לדבר על אירוע ההסכמות שמתגבש לנגד עינינו. </w:t>
      </w:r>
      <w:bookmarkStart w:id="24750" w:name="_ETM_Q67_498119"/>
      <w:bookmarkEnd w:id="24750"/>
      <w:r>
        <w:rPr>
          <w:rFonts w:hint="cs"/>
          <w:rtl/>
          <w:lang w:eastAsia="he-IL"/>
        </w:rPr>
        <w:t xml:space="preserve">אני אשמח אם חברי הכנסת סילמן וטופורובסקי, שנמצאים שם, יקשיבו. אבל </w:t>
      </w:r>
      <w:bookmarkStart w:id="24751" w:name="_ETM_Q67_504098"/>
      <w:bookmarkEnd w:id="24751"/>
      <w:r>
        <w:rPr>
          <w:rFonts w:hint="cs"/>
          <w:rtl/>
          <w:lang w:eastAsia="he-IL"/>
        </w:rPr>
        <w:t xml:space="preserve">כמו שהם עושים בינם לבין עצמם, הם לא מקשיבים. אז </w:t>
      </w:r>
      <w:bookmarkStart w:id="24752" w:name="_ETM_Q67_505941"/>
      <w:bookmarkEnd w:id="24752"/>
      <w:r>
        <w:rPr>
          <w:rFonts w:hint="cs"/>
          <w:rtl/>
          <w:lang w:eastAsia="he-IL"/>
        </w:rPr>
        <w:t>האירוע הוא כזה: היה פה יו"ר הכנסת, חבר הכנסת מיקי לוי, שאמר מעל הדוכן במילים אלה</w:t>
      </w:r>
      <w:r w:rsidR="00A429DD">
        <w:rPr>
          <w:rFonts w:hint="cs"/>
          <w:rtl/>
          <w:lang w:eastAsia="he-IL"/>
        </w:rPr>
        <w:t>:</w:t>
      </w:r>
      <w:r>
        <w:rPr>
          <w:rFonts w:hint="cs"/>
          <w:rtl/>
          <w:lang w:eastAsia="he-IL"/>
        </w:rPr>
        <w:t xml:space="preserve"> הפסקה במהלך חקיקה</w:t>
      </w:r>
      <w:r w:rsidR="00A429DD">
        <w:rPr>
          <w:rFonts w:hint="cs"/>
          <w:rtl/>
          <w:lang w:eastAsia="he-IL"/>
        </w:rPr>
        <w:t>,</w:t>
      </w:r>
      <w:r>
        <w:rPr>
          <w:rFonts w:hint="cs"/>
          <w:rtl/>
          <w:lang w:eastAsia="he-IL"/>
        </w:rPr>
        <w:t xml:space="preserve"> בסמכות היושב-ראש, זה </w:t>
      </w:r>
      <w:r>
        <w:rPr>
          <w:rFonts w:hint="cs"/>
          <w:rtl/>
          <w:lang w:eastAsia="he-IL"/>
        </w:rPr>
        <w:lastRenderedPageBreak/>
        <w:t xml:space="preserve">אירוע שקורה בהסכמה בין </w:t>
      </w:r>
      <w:bookmarkStart w:id="24753" w:name="_ETM_Q67_521637"/>
      <w:bookmarkEnd w:id="24753"/>
      <w:r>
        <w:rPr>
          <w:rFonts w:hint="cs"/>
          <w:rtl/>
          <w:lang w:eastAsia="he-IL"/>
        </w:rPr>
        <w:t>אופוזיציה לקואליציה. כך הוא אמר, לא אני, ואולי הוא טעה</w:t>
      </w:r>
      <w:r w:rsidR="00A429DD">
        <w:rPr>
          <w:rFonts w:hint="cs"/>
          <w:rtl/>
          <w:lang w:eastAsia="he-IL"/>
        </w:rPr>
        <w:t>,</w:t>
      </w:r>
      <w:r>
        <w:rPr>
          <w:rFonts w:hint="cs"/>
          <w:rtl/>
          <w:lang w:eastAsia="he-IL"/>
        </w:rPr>
        <w:t xml:space="preserve"> אז שיבוא ויגיד. אבל </w:t>
      </w:r>
      <w:bookmarkStart w:id="24754" w:name="_ETM_Q67_526631"/>
      <w:bookmarkEnd w:id="24754"/>
      <w:r>
        <w:rPr>
          <w:rFonts w:hint="cs"/>
          <w:rtl/>
          <w:lang w:eastAsia="he-IL"/>
        </w:rPr>
        <w:t>עד עכשיו כך התנהלו בבית הזה.</w:t>
      </w:r>
    </w:p>
    <w:p w:rsidR="008A18D3" w:rsidRDefault="008A18D3" w:rsidP="00A23F25">
      <w:pPr>
        <w:rPr>
          <w:rtl/>
          <w:lang w:eastAsia="he-IL"/>
        </w:rPr>
      </w:pPr>
      <w:bookmarkStart w:id="24755" w:name="_ETM_Q67_457065"/>
      <w:bookmarkStart w:id="24756" w:name="_ETM_Q67_457142"/>
      <w:bookmarkEnd w:id="24755"/>
      <w:bookmarkEnd w:id="24756"/>
    </w:p>
    <w:p w:rsidR="008A18D3" w:rsidRDefault="008A18D3" w:rsidP="00A429DD">
      <w:pPr>
        <w:rPr>
          <w:rtl/>
          <w:lang w:eastAsia="he-IL"/>
        </w:rPr>
      </w:pPr>
      <w:bookmarkStart w:id="24757" w:name="_ETM_Q67_457195"/>
      <w:bookmarkStart w:id="24758" w:name="_ETM_Q67_457272"/>
      <w:bookmarkEnd w:id="24757"/>
      <w:bookmarkEnd w:id="24758"/>
      <w:r>
        <w:rPr>
          <w:rFonts w:hint="cs"/>
          <w:rtl/>
          <w:lang w:eastAsia="he-IL"/>
        </w:rPr>
        <w:t xml:space="preserve">יש פה אנשים אחרים </w:t>
      </w:r>
      <w:bookmarkStart w:id="24759" w:name="_ETM_Q67_530749"/>
      <w:bookmarkEnd w:id="24759"/>
      <w:r>
        <w:rPr>
          <w:rFonts w:hint="cs"/>
          <w:rtl/>
          <w:lang w:eastAsia="he-IL"/>
        </w:rPr>
        <w:t xml:space="preserve">שהיו יו"ר הכנסת, ובמהלך חקיקה לא יצאו להפסקות ללא </w:t>
      </w:r>
      <w:bookmarkStart w:id="24760" w:name="_ETM_Q67_535787"/>
      <w:bookmarkEnd w:id="24760"/>
      <w:r>
        <w:rPr>
          <w:rFonts w:hint="cs"/>
          <w:rtl/>
          <w:lang w:eastAsia="he-IL"/>
        </w:rPr>
        <w:t>הסכמות. אנחנו מבינים וגם לנו יש רצון להעביר את החוק</w:t>
      </w:r>
      <w:bookmarkStart w:id="24761" w:name="_ETM_Q67_540124"/>
      <w:bookmarkEnd w:id="24761"/>
      <w:r>
        <w:rPr>
          <w:rFonts w:hint="cs"/>
          <w:rtl/>
          <w:lang w:eastAsia="he-IL"/>
        </w:rPr>
        <w:t xml:space="preserve">, חוק האזרחות, ואנחנו מוכנים להפסקה. נתנו הצעה ופרסמתי אותה ונתתי אותה מראש </w:t>
      </w:r>
      <w:bookmarkStart w:id="24762" w:name="_ETM_Q67_545881"/>
      <w:bookmarkEnd w:id="24762"/>
      <w:r>
        <w:rPr>
          <w:rFonts w:hint="cs"/>
          <w:rtl/>
          <w:lang w:eastAsia="he-IL"/>
        </w:rPr>
        <w:t>ליו"ר, שאחרי ההצבעה הזאת שהערכתי</w:t>
      </w:r>
      <w:r w:rsidR="00A429DD">
        <w:rPr>
          <w:rFonts w:hint="cs"/>
          <w:rtl/>
          <w:lang w:eastAsia="he-IL"/>
        </w:rPr>
        <w:t>,</w:t>
      </w:r>
      <w:r>
        <w:rPr>
          <w:rFonts w:hint="cs"/>
          <w:rtl/>
          <w:lang w:eastAsia="he-IL"/>
        </w:rPr>
        <w:t xml:space="preserve"> שהיא תסתיים באזור 23:00, נצא להפסקה מסודרת, נחזור בבוקר </w:t>
      </w:r>
      <w:r w:rsidR="00A429DD">
        <w:rPr>
          <w:rFonts w:hint="eastAsia"/>
          <w:rtl/>
          <w:lang w:eastAsia="he-IL"/>
        </w:rPr>
        <w:t xml:space="preserve">– </w:t>
      </w:r>
      <w:r>
        <w:rPr>
          <w:rFonts w:hint="cs"/>
          <w:rtl/>
          <w:lang w:eastAsia="he-IL"/>
        </w:rPr>
        <w:t xml:space="preserve">תחליטו </w:t>
      </w:r>
      <w:bookmarkStart w:id="24763" w:name="_ETM_Q67_556008"/>
      <w:bookmarkEnd w:id="24763"/>
      <w:r w:rsidR="00A429DD">
        <w:rPr>
          <w:rFonts w:hint="cs"/>
          <w:rtl/>
          <w:lang w:eastAsia="he-IL"/>
        </w:rPr>
        <w:t>ב</w:t>
      </w:r>
      <w:r>
        <w:rPr>
          <w:rFonts w:hint="cs"/>
          <w:rtl/>
          <w:lang w:eastAsia="he-IL"/>
        </w:rPr>
        <w:t>איז</w:t>
      </w:r>
      <w:r w:rsidR="00A429DD">
        <w:rPr>
          <w:rFonts w:hint="cs"/>
          <w:rtl/>
          <w:lang w:eastAsia="he-IL"/>
        </w:rPr>
        <w:t>ו</w:t>
      </w:r>
      <w:r>
        <w:rPr>
          <w:rFonts w:hint="cs"/>
          <w:rtl/>
          <w:lang w:eastAsia="he-IL"/>
        </w:rPr>
        <w:t xml:space="preserve"> שעה, </w:t>
      </w:r>
      <w:r w:rsidR="00A429DD">
        <w:rPr>
          <w:rFonts w:hint="cs"/>
          <w:rtl/>
          <w:lang w:eastAsia="he-IL"/>
        </w:rPr>
        <w:t>09:00</w:t>
      </w:r>
      <w:r>
        <w:rPr>
          <w:rFonts w:hint="cs"/>
          <w:rtl/>
          <w:lang w:eastAsia="he-IL"/>
        </w:rPr>
        <w:t xml:space="preserve">, </w:t>
      </w:r>
      <w:r w:rsidR="00A429DD">
        <w:rPr>
          <w:rFonts w:hint="cs"/>
          <w:rtl/>
          <w:lang w:eastAsia="he-IL"/>
        </w:rPr>
        <w:t>10:00</w:t>
      </w:r>
      <w:r>
        <w:rPr>
          <w:rFonts w:hint="cs"/>
          <w:rtl/>
          <w:lang w:eastAsia="he-IL"/>
        </w:rPr>
        <w:t xml:space="preserve">, </w:t>
      </w:r>
      <w:r w:rsidR="00A429DD">
        <w:rPr>
          <w:rFonts w:hint="cs"/>
          <w:rtl/>
          <w:lang w:eastAsia="he-IL"/>
        </w:rPr>
        <w:t>11:00</w:t>
      </w:r>
      <w:r>
        <w:rPr>
          <w:rFonts w:hint="cs"/>
          <w:rtl/>
          <w:lang w:eastAsia="he-IL"/>
        </w:rPr>
        <w:t xml:space="preserve"> </w:t>
      </w:r>
      <w:r w:rsidR="00A429DD">
        <w:rPr>
          <w:rFonts w:hint="eastAsia"/>
          <w:rtl/>
          <w:lang w:eastAsia="he-IL"/>
        </w:rPr>
        <w:t xml:space="preserve">– </w:t>
      </w:r>
      <w:r>
        <w:rPr>
          <w:rFonts w:hint="cs"/>
          <w:rtl/>
          <w:lang w:eastAsia="he-IL"/>
        </w:rPr>
        <w:t xml:space="preserve">בזמן הזה גם עובדי הכנסת יוכלו לנוח, גם </w:t>
      </w:r>
      <w:bookmarkStart w:id="24764" w:name="_ETM_Q67_562984"/>
      <w:bookmarkEnd w:id="24764"/>
      <w:r>
        <w:rPr>
          <w:rFonts w:hint="cs"/>
          <w:rtl/>
          <w:lang w:eastAsia="he-IL"/>
        </w:rPr>
        <w:t xml:space="preserve">התקציב – לא יצטרכו לשלם – גם יסיימו את העבודה בוועדת החוץ והביטחון, ואז נהיה באירוע שמתחילים מחר, חוץ מחוק האזרחות, עוד שני חוקים על סדר-היום, חוקים שייקחו </w:t>
      </w:r>
      <w:bookmarkStart w:id="24765" w:name="_ETM_Q67_576244"/>
      <w:bookmarkEnd w:id="24765"/>
      <w:r>
        <w:rPr>
          <w:rFonts w:hint="cs"/>
          <w:rtl/>
          <w:lang w:eastAsia="he-IL"/>
        </w:rPr>
        <w:t>כארבע שעות</w:t>
      </w:r>
      <w:r w:rsidR="00A429DD">
        <w:rPr>
          <w:rFonts w:hint="cs"/>
          <w:rtl/>
          <w:lang w:eastAsia="he-IL"/>
        </w:rPr>
        <w:t>,</w:t>
      </w:r>
      <w:r>
        <w:rPr>
          <w:rFonts w:hint="cs"/>
          <w:rtl/>
          <w:lang w:eastAsia="he-IL"/>
        </w:rPr>
        <w:t xml:space="preserve"> להערכתי</w:t>
      </w:r>
      <w:r w:rsidR="00A429DD">
        <w:rPr>
          <w:rFonts w:hint="cs"/>
          <w:rtl/>
          <w:lang w:eastAsia="he-IL"/>
        </w:rPr>
        <w:t>,</w:t>
      </w:r>
      <w:r>
        <w:rPr>
          <w:rFonts w:hint="cs"/>
          <w:rtl/>
          <w:lang w:eastAsia="he-IL"/>
        </w:rPr>
        <w:t xml:space="preserve"> ואז נתחיל את חוק האזרחות. </w:t>
      </w:r>
    </w:p>
    <w:p w:rsidR="008A18D3" w:rsidRDefault="008A18D3" w:rsidP="00A23F25">
      <w:pPr>
        <w:rPr>
          <w:rtl/>
          <w:lang w:eastAsia="he-IL"/>
        </w:rPr>
      </w:pPr>
    </w:p>
    <w:p w:rsidR="008A18D3" w:rsidRDefault="008A18D3" w:rsidP="008C29EE">
      <w:pPr>
        <w:rPr>
          <w:rtl/>
          <w:lang w:eastAsia="he-IL"/>
        </w:rPr>
      </w:pPr>
      <w:r>
        <w:rPr>
          <w:rFonts w:hint="cs"/>
          <w:rtl/>
          <w:lang w:eastAsia="he-IL"/>
        </w:rPr>
        <w:t xml:space="preserve">מה קרה? כרגיל, קואליציית </w:t>
      </w:r>
      <w:bookmarkStart w:id="24766" w:name="_ETM_Q67_581509"/>
      <w:bookmarkEnd w:id="24766"/>
      <w:r>
        <w:rPr>
          <w:rFonts w:hint="cs"/>
          <w:rtl/>
          <w:lang w:eastAsia="he-IL"/>
        </w:rPr>
        <w:t xml:space="preserve">טופורובסקי </w:t>
      </w:r>
      <w:r w:rsidR="00A429DD">
        <w:rPr>
          <w:rFonts w:hint="eastAsia"/>
          <w:rtl/>
          <w:lang w:eastAsia="he-IL"/>
        </w:rPr>
        <w:t xml:space="preserve">– </w:t>
      </w:r>
      <w:r>
        <w:rPr>
          <w:rFonts w:hint="cs"/>
          <w:rtl/>
          <w:lang w:eastAsia="he-IL"/>
        </w:rPr>
        <w:t xml:space="preserve">לאיפה הוא הלך? הינה, הוא פה – לא מוכנה, הולכת </w:t>
      </w:r>
      <w:bookmarkStart w:id="24767" w:name="_ETM_Q67_588186"/>
      <w:bookmarkEnd w:id="24767"/>
      <w:r>
        <w:rPr>
          <w:rFonts w:hint="cs"/>
          <w:rtl/>
          <w:lang w:eastAsia="he-IL"/>
        </w:rPr>
        <w:t xml:space="preserve">לעשות הפסקה. והינה אני אומר, אם לא תהיה הפסקה כמו </w:t>
      </w:r>
      <w:bookmarkStart w:id="24768" w:name="_ETM_Q67_590299"/>
      <w:bookmarkEnd w:id="24768"/>
      <w:r>
        <w:rPr>
          <w:rFonts w:hint="cs"/>
          <w:rtl/>
          <w:lang w:eastAsia="he-IL"/>
        </w:rPr>
        <w:t>שהאופוזיציה מוכנה, אנחנו לא נסכים לשום הפסקה. אתם תעשו הפסקה על דעת עצמכם. תמשיכו לדרוס אותנו</w:t>
      </w:r>
      <w:r w:rsidR="00A429DD">
        <w:rPr>
          <w:rFonts w:hint="cs"/>
          <w:rtl/>
          <w:lang w:eastAsia="he-IL"/>
        </w:rPr>
        <w:t>,</w:t>
      </w:r>
      <w:r>
        <w:rPr>
          <w:rFonts w:hint="cs"/>
          <w:rtl/>
          <w:lang w:eastAsia="he-IL"/>
        </w:rPr>
        <w:t xml:space="preserve"> כי ככה אתם מתנהגים. הצענו </w:t>
      </w:r>
      <w:bookmarkStart w:id="24769" w:name="_ETM_Q67_600210"/>
      <w:bookmarkEnd w:id="24769"/>
      <w:r>
        <w:rPr>
          <w:rFonts w:hint="cs"/>
          <w:rtl/>
          <w:lang w:eastAsia="he-IL"/>
        </w:rPr>
        <w:t>את הדבר הכי הוגן</w:t>
      </w:r>
      <w:r w:rsidR="008C29EE">
        <w:rPr>
          <w:rFonts w:hint="cs"/>
          <w:rtl/>
          <w:lang w:eastAsia="he-IL"/>
        </w:rPr>
        <w:t>:</w:t>
      </w:r>
      <w:r>
        <w:rPr>
          <w:rFonts w:hint="cs"/>
          <w:rtl/>
          <w:lang w:eastAsia="he-IL"/>
        </w:rPr>
        <w:t xml:space="preserve"> בסך הכול</w:t>
      </w:r>
      <w:r w:rsidR="00A429DD">
        <w:rPr>
          <w:rFonts w:hint="cs"/>
          <w:rtl/>
          <w:lang w:eastAsia="he-IL"/>
        </w:rPr>
        <w:t>,</w:t>
      </w:r>
      <w:r>
        <w:rPr>
          <w:rFonts w:hint="cs"/>
          <w:rtl/>
          <w:lang w:eastAsia="he-IL"/>
        </w:rPr>
        <w:t xml:space="preserve"> לתת לעובדי הכנסת </w:t>
      </w:r>
      <w:bookmarkStart w:id="24770" w:name="_ETM_Q67_603600"/>
      <w:bookmarkEnd w:id="24770"/>
      <w:r>
        <w:rPr>
          <w:rFonts w:hint="cs"/>
          <w:rtl/>
          <w:lang w:eastAsia="he-IL"/>
        </w:rPr>
        <w:t xml:space="preserve">לנוח ולתת לכם להשלים את כל מה שאתם צריכים בוועדה. </w:t>
      </w:r>
      <w:bookmarkStart w:id="24771" w:name="_ETM_Q67_607668"/>
      <w:bookmarkEnd w:id="24771"/>
      <w:r>
        <w:rPr>
          <w:rFonts w:hint="cs"/>
          <w:rtl/>
          <w:lang w:eastAsia="he-IL"/>
        </w:rPr>
        <w:t xml:space="preserve">אבל לא, אנחנו נדרוס אתכם. </w:t>
      </w:r>
    </w:p>
    <w:p w:rsidR="008A18D3" w:rsidRDefault="008A18D3" w:rsidP="00A23F25">
      <w:pPr>
        <w:rPr>
          <w:rtl/>
          <w:lang w:eastAsia="he-IL"/>
        </w:rPr>
      </w:pPr>
      <w:bookmarkStart w:id="24772" w:name="_ETM_Q67_611940"/>
      <w:bookmarkStart w:id="24773" w:name="_ETM_Q67_612014"/>
      <w:bookmarkEnd w:id="24772"/>
      <w:bookmarkEnd w:id="24773"/>
    </w:p>
    <w:p w:rsidR="008A18D3" w:rsidRDefault="008A18D3" w:rsidP="008C29EE">
      <w:pPr>
        <w:rPr>
          <w:rtl/>
          <w:lang w:eastAsia="he-IL"/>
        </w:rPr>
      </w:pPr>
      <w:r>
        <w:rPr>
          <w:rFonts w:hint="cs"/>
          <w:rtl/>
          <w:lang w:eastAsia="he-IL"/>
        </w:rPr>
        <w:t xml:space="preserve">אני אומר לכם בצורה הכי ברורה </w:t>
      </w:r>
      <w:r w:rsidR="008C29EE">
        <w:rPr>
          <w:rFonts w:hint="eastAsia"/>
          <w:rtl/>
          <w:lang w:eastAsia="he-IL"/>
        </w:rPr>
        <w:t xml:space="preserve">– </w:t>
      </w:r>
      <w:r>
        <w:rPr>
          <w:rFonts w:hint="cs"/>
          <w:rtl/>
          <w:lang w:eastAsia="he-IL"/>
        </w:rPr>
        <w:t>הינה, יו"ר הקואליציה, עידית סילמן</w:t>
      </w:r>
      <w:r w:rsidR="008C29EE">
        <w:rPr>
          <w:rFonts w:hint="cs"/>
          <w:rtl/>
          <w:lang w:eastAsia="he-IL"/>
        </w:rPr>
        <w:t>:</w:t>
      </w:r>
      <w:r>
        <w:rPr>
          <w:rFonts w:hint="cs"/>
          <w:rtl/>
          <w:lang w:eastAsia="he-IL"/>
        </w:rPr>
        <w:t xml:space="preserve"> עידית, אנחנו נתנו הצעה להפסקה באופן הוגן. אם אתם לא באים ואומרים: בסדר, בוא נצא להפסקה, אנחנו כאו</w:t>
      </w:r>
      <w:r w:rsidR="008C29EE">
        <w:rPr>
          <w:rFonts w:hint="cs"/>
          <w:rtl/>
          <w:lang w:eastAsia="he-IL"/>
        </w:rPr>
        <w:t>פוזיציה דורשים להמשיך את כל סדר-</w:t>
      </w:r>
      <w:r>
        <w:rPr>
          <w:rFonts w:hint="cs"/>
          <w:rtl/>
          <w:lang w:eastAsia="he-IL"/>
        </w:rPr>
        <w:t xml:space="preserve">היום </w:t>
      </w:r>
      <w:bookmarkStart w:id="24774" w:name="_ETM_Q67_629807"/>
      <w:bookmarkEnd w:id="24774"/>
      <w:r>
        <w:rPr>
          <w:rFonts w:hint="cs"/>
          <w:rtl/>
          <w:lang w:eastAsia="he-IL"/>
        </w:rPr>
        <w:t>עד הסוף. זו לא זכותכם, זו גם זכותנו</w:t>
      </w:r>
      <w:r w:rsidR="008C29EE">
        <w:rPr>
          <w:rFonts w:hint="cs"/>
          <w:rtl/>
          <w:lang w:eastAsia="he-IL"/>
        </w:rPr>
        <w:t>,</w:t>
      </w:r>
      <w:r>
        <w:rPr>
          <w:rFonts w:hint="cs"/>
          <w:rtl/>
          <w:lang w:eastAsia="he-IL"/>
        </w:rPr>
        <w:t xml:space="preserve"> ואין שום </w:t>
      </w:r>
      <w:bookmarkStart w:id="24775" w:name="_ETM_Q67_634521"/>
      <w:bookmarkEnd w:id="24775"/>
      <w:r>
        <w:rPr>
          <w:rFonts w:hint="cs"/>
          <w:rtl/>
          <w:lang w:eastAsia="he-IL"/>
        </w:rPr>
        <w:t xml:space="preserve">סיבה שהבית הזה יהיה ער עכשיו עד </w:t>
      </w:r>
      <w:r w:rsidR="008C29EE">
        <w:rPr>
          <w:rFonts w:hint="cs"/>
          <w:rtl/>
          <w:lang w:eastAsia="he-IL"/>
        </w:rPr>
        <w:t>03:00</w:t>
      </w:r>
      <w:r>
        <w:rPr>
          <w:rFonts w:hint="cs"/>
          <w:rtl/>
          <w:lang w:eastAsia="he-IL"/>
        </w:rPr>
        <w:t xml:space="preserve"> או</w:t>
      </w:r>
      <w:bookmarkStart w:id="24776" w:name="_ETM_Q67_639288"/>
      <w:bookmarkEnd w:id="24776"/>
      <w:r>
        <w:rPr>
          <w:rFonts w:hint="cs"/>
          <w:rtl/>
          <w:lang w:eastAsia="he-IL"/>
        </w:rPr>
        <w:t xml:space="preserve"> </w:t>
      </w:r>
      <w:r w:rsidR="008C29EE">
        <w:rPr>
          <w:rFonts w:hint="cs"/>
          <w:rtl/>
          <w:lang w:eastAsia="he-IL"/>
        </w:rPr>
        <w:t xml:space="preserve">04:00 </w:t>
      </w:r>
      <w:r>
        <w:rPr>
          <w:rFonts w:hint="cs"/>
          <w:rtl/>
          <w:lang w:eastAsia="he-IL"/>
        </w:rPr>
        <w:t xml:space="preserve">בחוקים. זה מה שהולך לקרות. והם ירצו </w:t>
      </w:r>
      <w:bookmarkStart w:id="24777" w:name="_ETM_Q67_642045"/>
      <w:bookmarkEnd w:id="24777"/>
      <w:r>
        <w:rPr>
          <w:rFonts w:hint="cs"/>
          <w:rtl/>
          <w:lang w:eastAsia="he-IL"/>
        </w:rPr>
        <w:t>הפסקה ב</w:t>
      </w:r>
      <w:r w:rsidR="008C29EE">
        <w:rPr>
          <w:rFonts w:hint="cs"/>
          <w:rtl/>
          <w:lang w:eastAsia="he-IL"/>
        </w:rPr>
        <w:t>-04:00</w:t>
      </w:r>
      <w:r>
        <w:rPr>
          <w:rFonts w:hint="cs"/>
          <w:rtl/>
          <w:lang w:eastAsia="he-IL"/>
        </w:rPr>
        <w:t xml:space="preserve">, </w:t>
      </w:r>
      <w:r w:rsidR="008C29EE">
        <w:rPr>
          <w:rFonts w:hint="cs"/>
          <w:rtl/>
          <w:lang w:eastAsia="he-IL"/>
        </w:rPr>
        <w:t>ו</w:t>
      </w:r>
      <w:r>
        <w:rPr>
          <w:rFonts w:hint="cs"/>
          <w:rtl/>
          <w:lang w:eastAsia="he-IL"/>
        </w:rPr>
        <w:t>אנחנו נתנגד לה</w:t>
      </w:r>
      <w:r w:rsidR="008C29EE">
        <w:rPr>
          <w:rFonts w:hint="cs"/>
          <w:rtl/>
          <w:lang w:eastAsia="he-IL"/>
        </w:rPr>
        <w:t>,</w:t>
      </w:r>
      <w:r>
        <w:rPr>
          <w:rFonts w:hint="cs"/>
          <w:rtl/>
          <w:lang w:eastAsia="he-IL"/>
        </w:rPr>
        <w:t xml:space="preserve"> ואנחנו נתנגד כי הרמיסה </w:t>
      </w:r>
      <w:bookmarkStart w:id="24778" w:name="_ETM_Q67_644771"/>
      <w:bookmarkEnd w:id="24778"/>
      <w:r>
        <w:rPr>
          <w:rFonts w:hint="cs"/>
          <w:rtl/>
          <w:lang w:eastAsia="he-IL"/>
        </w:rPr>
        <w:t xml:space="preserve">הזאת כל הזמן </w:t>
      </w:r>
      <w:r w:rsidR="008C29EE">
        <w:rPr>
          <w:rFonts w:hint="cs"/>
          <w:rtl/>
          <w:lang w:eastAsia="he-IL"/>
        </w:rPr>
        <w:t>נמשכת</w:t>
      </w:r>
      <w:r>
        <w:rPr>
          <w:rFonts w:hint="cs"/>
          <w:rtl/>
          <w:lang w:eastAsia="he-IL"/>
        </w:rPr>
        <w:t xml:space="preserve">. קיבלתם את האופציה להשלים את החקיקה, </w:t>
      </w:r>
      <w:bookmarkStart w:id="24779" w:name="_ETM_Q67_649510"/>
      <w:bookmarkEnd w:id="24779"/>
      <w:r>
        <w:rPr>
          <w:rFonts w:hint="cs"/>
          <w:rtl/>
          <w:lang w:eastAsia="he-IL"/>
        </w:rPr>
        <w:t xml:space="preserve">כולם פה </w:t>
      </w:r>
      <w:r w:rsidR="008C29EE">
        <w:rPr>
          <w:rFonts w:hint="cs"/>
          <w:rtl/>
          <w:lang w:eastAsia="he-IL"/>
        </w:rPr>
        <w:t xml:space="preserve">לא </w:t>
      </w:r>
      <w:r>
        <w:rPr>
          <w:rFonts w:hint="cs"/>
          <w:rtl/>
          <w:lang w:eastAsia="he-IL"/>
        </w:rPr>
        <w:t>רוצים להיות ב</w:t>
      </w:r>
      <w:r w:rsidR="008C29EE">
        <w:rPr>
          <w:rFonts w:hint="cs"/>
          <w:rtl/>
          <w:lang w:eastAsia="he-IL"/>
        </w:rPr>
        <w:t>-04:00;</w:t>
      </w:r>
      <w:r>
        <w:rPr>
          <w:rFonts w:hint="cs"/>
          <w:rtl/>
          <w:lang w:eastAsia="he-IL"/>
        </w:rPr>
        <w:t xml:space="preserve"> לחזור </w:t>
      </w:r>
      <w:bookmarkStart w:id="24780" w:name="_ETM_Q67_651261"/>
      <w:bookmarkEnd w:id="24780"/>
      <w:r>
        <w:rPr>
          <w:rFonts w:hint="cs"/>
          <w:rtl/>
          <w:lang w:eastAsia="he-IL"/>
        </w:rPr>
        <w:t>ב</w:t>
      </w:r>
      <w:r w:rsidR="008C29EE">
        <w:rPr>
          <w:rFonts w:hint="cs"/>
          <w:rtl/>
          <w:lang w:eastAsia="he-IL"/>
        </w:rPr>
        <w:t>-08:00, 09:00, 10:00</w:t>
      </w:r>
      <w:r>
        <w:rPr>
          <w:rFonts w:hint="cs"/>
          <w:rtl/>
          <w:lang w:eastAsia="he-IL"/>
        </w:rPr>
        <w:t xml:space="preserve">, מתי שתגידו. נסיים את העבודה ונעבוד </w:t>
      </w:r>
      <w:bookmarkStart w:id="24781" w:name="_ETM_Q67_655663"/>
      <w:bookmarkEnd w:id="24781"/>
      <w:r>
        <w:rPr>
          <w:rFonts w:hint="cs"/>
          <w:rtl/>
          <w:lang w:eastAsia="he-IL"/>
        </w:rPr>
        <w:t xml:space="preserve">כמו כנסת מסודרת. </w:t>
      </w:r>
      <w:bookmarkStart w:id="24782" w:name="_ETM_Q67_663040"/>
      <w:bookmarkStart w:id="24783" w:name="_ETM_Q67_663093"/>
      <w:bookmarkStart w:id="24784" w:name="_ETM_Q67_663175"/>
      <w:bookmarkStart w:id="24785" w:name="_ETM_Q67_663230"/>
      <w:bookmarkEnd w:id="24782"/>
      <w:bookmarkEnd w:id="24783"/>
      <w:bookmarkEnd w:id="24784"/>
      <w:bookmarkEnd w:id="24785"/>
      <w:r>
        <w:rPr>
          <w:rFonts w:hint="cs"/>
          <w:rtl/>
          <w:lang w:eastAsia="he-IL"/>
        </w:rPr>
        <w:t xml:space="preserve">אבל לא, חבריי באופוזיציה, הקואליציה הזאת </w:t>
      </w:r>
      <w:bookmarkStart w:id="24786" w:name="_ETM_Q67_662819"/>
      <w:bookmarkEnd w:id="24786"/>
      <w:r>
        <w:rPr>
          <w:rFonts w:hint="cs"/>
          <w:rtl/>
          <w:lang w:eastAsia="he-IL"/>
        </w:rPr>
        <w:t>וראשיה חושבים שאין דבר כזה אופוזיציה</w:t>
      </w:r>
      <w:r w:rsidR="008C29EE">
        <w:rPr>
          <w:rFonts w:hint="cs"/>
          <w:rtl/>
          <w:lang w:eastAsia="he-IL"/>
        </w:rPr>
        <w:t>,</w:t>
      </w:r>
      <w:r>
        <w:rPr>
          <w:rFonts w:hint="cs"/>
          <w:rtl/>
          <w:lang w:eastAsia="he-IL"/>
        </w:rPr>
        <w:t xml:space="preserve"> ש</w:t>
      </w:r>
      <w:bookmarkStart w:id="24787" w:name="_ETM_Q67_666528"/>
      <w:bookmarkEnd w:id="24787"/>
      <w:r>
        <w:rPr>
          <w:rFonts w:hint="cs"/>
          <w:rtl/>
          <w:lang w:eastAsia="he-IL"/>
        </w:rPr>
        <w:t xml:space="preserve">בבית הזה מותר לעשות כל מה שרוצים. יו"ר הכנסת הוא יו"ר פוליטי, הוא לא יו"ר שלנו, הוא לא יו"ר </w:t>
      </w:r>
      <w:bookmarkStart w:id="24788" w:name="_ETM_Q67_672744"/>
      <w:bookmarkEnd w:id="24788"/>
      <w:r>
        <w:rPr>
          <w:rFonts w:hint="cs"/>
          <w:rtl/>
          <w:lang w:eastAsia="he-IL"/>
        </w:rPr>
        <w:t xml:space="preserve">ממלכתי. הוא עומד פה על הדוכן ואומר: אני לא אעשה הפסקה בחקיקה ללא הסכמות </w:t>
      </w:r>
      <w:r w:rsidR="008C29EE">
        <w:rPr>
          <w:rFonts w:hint="cs"/>
          <w:rtl/>
          <w:lang w:eastAsia="he-IL"/>
        </w:rPr>
        <w:t xml:space="preserve">של </w:t>
      </w:r>
      <w:r>
        <w:rPr>
          <w:rFonts w:hint="cs"/>
          <w:rtl/>
          <w:lang w:eastAsia="he-IL"/>
        </w:rPr>
        <w:t xml:space="preserve">אופוזיציה וקואליציה. קיבלתם הצעה ברורה, שלא פוגעת בכם, ואתם ממשיכים לדרוס אותנו. בוא נראה את יו"ר הכנסת מפר </w:t>
      </w:r>
      <w:bookmarkStart w:id="24789" w:name="_ETM_Q67_692688"/>
      <w:bookmarkEnd w:id="24789"/>
      <w:r>
        <w:rPr>
          <w:rFonts w:hint="cs"/>
          <w:rtl/>
          <w:lang w:eastAsia="he-IL"/>
        </w:rPr>
        <w:t xml:space="preserve">את כל הנהלים ומוציא אותנו להפסקה מתי שבא לכם. האמת, נמאסתם. </w:t>
      </w:r>
    </w:p>
    <w:p w:rsidR="008A18D3" w:rsidRDefault="008A18D3" w:rsidP="00A23F25">
      <w:pPr>
        <w:rPr>
          <w:rtl/>
          <w:lang w:eastAsia="he-IL"/>
        </w:rPr>
      </w:pPr>
    </w:p>
    <w:p w:rsidR="008A18D3" w:rsidRDefault="008A18D3" w:rsidP="00A23F25">
      <w:pPr>
        <w:pStyle w:val="af6"/>
        <w:rPr>
          <w:rtl/>
        </w:rPr>
      </w:pPr>
      <w:bookmarkStart w:id="24790" w:name="ET_yor_6307_23"/>
      <w:r w:rsidRPr="0093091F">
        <w:rPr>
          <w:rStyle w:val="TagStyle"/>
          <w:rtl/>
        </w:rPr>
        <w:t xml:space="preserve"> &lt;&lt; יור &gt;&gt;</w:t>
      </w:r>
      <w:r w:rsidRPr="002035A7">
        <w:rPr>
          <w:rStyle w:val="TagStyle"/>
          <w:rtl/>
        </w:rPr>
        <w:t xml:space="preserve"> </w:t>
      </w:r>
      <w:r>
        <w:rPr>
          <w:rtl/>
        </w:rPr>
        <w:t>היו"ר יבגני סובה:</w:t>
      </w:r>
      <w:r w:rsidRPr="002035A7">
        <w:rPr>
          <w:rStyle w:val="TagStyle"/>
          <w:rtl/>
        </w:rPr>
        <w:t xml:space="preserve"> </w:t>
      </w:r>
      <w:r w:rsidRPr="0093091F">
        <w:rPr>
          <w:rStyle w:val="TagStyle"/>
          <w:rtl/>
        </w:rPr>
        <w:t>&lt;&lt; יור &gt;&gt;</w:t>
      </w:r>
      <w:bookmarkEnd w:id="24790"/>
      <w:r>
        <w:rPr>
          <w:rtl/>
        </w:rPr>
        <w:t xml:space="preserve">  </w:t>
      </w:r>
    </w:p>
    <w:p w:rsidR="008A18D3" w:rsidRDefault="008A18D3" w:rsidP="008D5FB9">
      <w:pPr>
        <w:rPr>
          <w:rtl/>
          <w:lang w:eastAsia="he-IL"/>
        </w:rPr>
      </w:pPr>
    </w:p>
    <w:p w:rsidR="008A18D3" w:rsidRDefault="008A18D3" w:rsidP="00A23F25">
      <w:pPr>
        <w:rPr>
          <w:rtl/>
          <w:lang w:eastAsia="he-IL"/>
        </w:rPr>
      </w:pPr>
      <w:r>
        <w:rPr>
          <w:rFonts w:hint="cs"/>
          <w:rtl/>
          <w:lang w:eastAsia="he-IL"/>
        </w:rPr>
        <w:t xml:space="preserve">תודה </w:t>
      </w:r>
      <w:bookmarkStart w:id="24791" w:name="_ETM_Q67_700083"/>
      <w:bookmarkEnd w:id="24791"/>
      <w:r>
        <w:rPr>
          <w:rFonts w:hint="cs"/>
          <w:rtl/>
          <w:lang w:eastAsia="he-IL"/>
        </w:rPr>
        <w:t xml:space="preserve">רבה לחבר הכנסת יואב קיש. בכך סיימנו עם הדוברים. חבר הכנסת אלכס קושניר, נא לסכם, בבקשה. </w:t>
      </w:r>
      <w:bookmarkStart w:id="24792" w:name="_ETM_Q67_714603"/>
      <w:bookmarkStart w:id="24793" w:name="_ETM_Q67_714649"/>
      <w:bookmarkStart w:id="24794" w:name="_ETM_Q67_715123"/>
      <w:bookmarkStart w:id="24795" w:name="_ETM_Q67_715163"/>
      <w:bookmarkStart w:id="24796" w:name="TOR_Q68"/>
      <w:bookmarkStart w:id="24797" w:name="ET_speaker_6234_2"/>
      <w:bookmarkEnd w:id="24792"/>
      <w:bookmarkEnd w:id="24793"/>
      <w:bookmarkEnd w:id="24794"/>
      <w:bookmarkEnd w:id="24795"/>
      <w:bookmarkEnd w:id="24796"/>
    </w:p>
    <w:p w:rsidR="008A18D3" w:rsidRDefault="008A18D3" w:rsidP="00A23F25">
      <w:pPr>
        <w:rPr>
          <w:rtl/>
          <w:lang w:eastAsia="he-IL"/>
        </w:rPr>
      </w:pPr>
    </w:p>
    <w:p w:rsidR="008A18D3" w:rsidRDefault="008A18D3" w:rsidP="00A23F25">
      <w:pPr>
        <w:rPr>
          <w:rtl/>
          <w:lang w:eastAsia="he-IL"/>
        </w:rPr>
      </w:pPr>
      <w:r>
        <w:rPr>
          <w:rFonts w:hint="cs"/>
          <w:rtl/>
          <w:lang w:eastAsia="he-IL"/>
        </w:rPr>
        <w:lastRenderedPageBreak/>
        <w:t xml:space="preserve">רק לפני שאתה מתחיל </w:t>
      </w:r>
      <w:r>
        <w:rPr>
          <w:rtl/>
          <w:lang w:eastAsia="he-IL"/>
        </w:rPr>
        <w:t>–</w:t>
      </w:r>
      <w:r>
        <w:rPr>
          <w:rFonts w:hint="cs"/>
          <w:rtl/>
          <w:lang w:eastAsia="he-IL"/>
        </w:rPr>
        <w:t xml:space="preserve"> רבותיי, אני מבקש לכבד. חבר </w:t>
      </w:r>
      <w:bookmarkStart w:id="24798" w:name="_ETM_Q68_145000"/>
      <w:bookmarkEnd w:id="24798"/>
      <w:r>
        <w:rPr>
          <w:rFonts w:hint="cs"/>
          <w:rtl/>
          <w:lang w:eastAsia="he-IL"/>
        </w:rPr>
        <w:t xml:space="preserve">הכנסת מולא, אני שומע אותך מפה יותר ממה שאני שומע </w:t>
      </w:r>
      <w:bookmarkStart w:id="24799" w:name="_ETM_Q68_151000"/>
      <w:bookmarkEnd w:id="24799"/>
      <w:r>
        <w:rPr>
          <w:rFonts w:hint="cs"/>
          <w:rtl/>
          <w:lang w:eastAsia="he-IL"/>
        </w:rPr>
        <w:t>את חבר הכנסת קושניר.</w:t>
      </w:r>
    </w:p>
    <w:p w:rsidR="008A18D3" w:rsidRDefault="008A18D3" w:rsidP="00A23F25">
      <w:pPr>
        <w:rPr>
          <w:rtl/>
          <w:lang w:eastAsia="he-IL"/>
        </w:rPr>
      </w:pPr>
      <w:bookmarkStart w:id="24800" w:name="_ETM_Q68_153000"/>
      <w:bookmarkStart w:id="24801" w:name="_ETM_Q68_149000"/>
      <w:bookmarkEnd w:id="24800"/>
      <w:bookmarkEnd w:id="24801"/>
    </w:p>
    <w:p w:rsidR="008A18D3" w:rsidRDefault="008A18D3" w:rsidP="00A23F25">
      <w:pPr>
        <w:pStyle w:val="af5"/>
        <w:keepNext/>
        <w:rPr>
          <w:rtl/>
        </w:rPr>
      </w:pPr>
      <w:bookmarkStart w:id="24802" w:name="ET_interruption_קריאות_11"/>
      <w:r w:rsidRPr="00487306">
        <w:rPr>
          <w:rStyle w:val="TagStyle"/>
          <w:rtl/>
        </w:rPr>
        <w:t xml:space="preserve"> &lt;&lt; קריאה &gt;&gt; </w:t>
      </w:r>
      <w:r>
        <w:rPr>
          <w:rtl/>
        </w:rPr>
        <w:t>קריאות:</w:t>
      </w:r>
      <w:r w:rsidRPr="00487306">
        <w:rPr>
          <w:rStyle w:val="TagStyle"/>
          <w:rtl/>
        </w:rPr>
        <w:t xml:space="preserve"> &lt;&lt; קריאה &gt;&gt;</w:t>
      </w:r>
      <w:r>
        <w:rPr>
          <w:rtl/>
        </w:rPr>
        <w:t xml:space="preserve">   </w:t>
      </w:r>
      <w:bookmarkEnd w:id="24802"/>
    </w:p>
    <w:p w:rsidR="008A18D3" w:rsidRDefault="008A18D3" w:rsidP="008D5FB9">
      <w:pPr>
        <w:rPr>
          <w:rtl/>
          <w:lang w:eastAsia="he-IL"/>
        </w:rPr>
      </w:pPr>
    </w:p>
    <w:p w:rsidR="008A18D3" w:rsidRDefault="008D5FB9" w:rsidP="00A23F25">
      <w:pPr>
        <w:rPr>
          <w:rtl/>
          <w:lang w:eastAsia="he-IL"/>
        </w:rPr>
      </w:pPr>
      <w:bookmarkStart w:id="24803" w:name="_ETM_Q68_150000"/>
      <w:bookmarkEnd w:id="24803"/>
      <w:r>
        <w:rPr>
          <w:rFonts w:hint="cs"/>
          <w:rtl/>
          <w:lang w:eastAsia="he-IL"/>
        </w:rPr>
        <w:t>– – –</w:t>
      </w:r>
      <w:r w:rsidR="008A18D3">
        <w:rPr>
          <w:rFonts w:hint="cs"/>
          <w:rtl/>
          <w:lang w:eastAsia="he-IL"/>
        </w:rPr>
        <w:t xml:space="preserve"> </w:t>
      </w:r>
    </w:p>
    <w:p w:rsidR="008A18D3" w:rsidRDefault="008A18D3" w:rsidP="00A23F25">
      <w:pPr>
        <w:rPr>
          <w:rtl/>
          <w:lang w:eastAsia="he-IL"/>
        </w:rPr>
      </w:pPr>
    </w:p>
    <w:p w:rsidR="008A18D3" w:rsidRDefault="008A18D3" w:rsidP="00A23F25">
      <w:pPr>
        <w:pStyle w:val="af6"/>
        <w:keepNext/>
        <w:rPr>
          <w:rtl/>
        </w:rPr>
      </w:pPr>
      <w:r w:rsidRPr="00487306">
        <w:rPr>
          <w:rStyle w:val="TagStyle"/>
          <w:rtl/>
        </w:rPr>
        <w:t xml:space="preserve"> &lt;&lt; יור &gt;&gt; </w:t>
      </w:r>
      <w:r>
        <w:rPr>
          <w:rtl/>
        </w:rPr>
        <w:t>היו"ר יבגני סובה:</w:t>
      </w:r>
      <w:r w:rsidRPr="00487306">
        <w:rPr>
          <w:rStyle w:val="TagStyle"/>
          <w:rtl/>
        </w:rPr>
        <w:t xml:space="preserve"> &lt;&lt; יור &gt;&gt;</w:t>
      </w:r>
      <w:r>
        <w:rPr>
          <w:rtl/>
        </w:rPr>
        <w:t xml:space="preserve">   </w:t>
      </w:r>
    </w:p>
    <w:p w:rsidR="008A18D3" w:rsidRDefault="008A18D3" w:rsidP="008D5FB9">
      <w:pPr>
        <w:rPr>
          <w:rtl/>
          <w:lang w:eastAsia="he-IL"/>
        </w:rPr>
      </w:pPr>
    </w:p>
    <w:p w:rsidR="008A18D3" w:rsidRDefault="008A18D3" w:rsidP="008C29EE">
      <w:pPr>
        <w:rPr>
          <w:rtl/>
          <w:lang w:eastAsia="he-IL"/>
        </w:rPr>
      </w:pPr>
      <w:bookmarkStart w:id="24804" w:name="_ETM_Q68_152000"/>
      <w:bookmarkEnd w:id="24804"/>
      <w:r>
        <w:rPr>
          <w:rFonts w:hint="cs"/>
          <w:rtl/>
          <w:lang w:eastAsia="he-IL"/>
        </w:rPr>
        <w:t xml:space="preserve">לא, תעזרו לי. תעזרו </w:t>
      </w:r>
      <w:bookmarkStart w:id="24805" w:name="_ETM_Q68_156000"/>
      <w:bookmarkEnd w:id="24805"/>
      <w:r>
        <w:rPr>
          <w:rFonts w:hint="cs"/>
          <w:rtl/>
          <w:lang w:eastAsia="he-IL"/>
        </w:rPr>
        <w:t>לי לפחות</w:t>
      </w:r>
      <w:r w:rsidR="008C29EE">
        <w:rPr>
          <w:rFonts w:hint="cs"/>
          <w:rtl/>
          <w:lang w:eastAsia="he-IL"/>
        </w:rPr>
        <w:t>.</w:t>
      </w:r>
      <w:r>
        <w:rPr>
          <w:rFonts w:hint="cs"/>
          <w:rtl/>
          <w:lang w:eastAsia="he-IL"/>
        </w:rPr>
        <w:t xml:space="preserve"> סך הכול אני חדש פה בכיסא הזה, אז </w:t>
      </w:r>
      <w:bookmarkStart w:id="24806" w:name="_ETM_Q68_159000"/>
      <w:bookmarkEnd w:id="24806"/>
      <w:r>
        <w:rPr>
          <w:rFonts w:hint="cs"/>
          <w:rtl/>
          <w:lang w:eastAsia="he-IL"/>
        </w:rPr>
        <w:t>תיתנו לי קצת כבוד.</w:t>
      </w:r>
      <w:bookmarkStart w:id="24807" w:name="_ETM_Q68_154000"/>
      <w:bookmarkEnd w:id="24807"/>
    </w:p>
    <w:p w:rsidR="008A18D3" w:rsidRDefault="008A18D3" w:rsidP="00A23F25">
      <w:pPr>
        <w:rPr>
          <w:rtl/>
          <w:lang w:eastAsia="he-IL"/>
        </w:rPr>
      </w:pPr>
      <w:bookmarkStart w:id="24808" w:name="_ETM_Q68_160000"/>
      <w:bookmarkEnd w:id="24808"/>
    </w:p>
    <w:p w:rsidR="008A18D3" w:rsidRDefault="008A18D3" w:rsidP="00A23F25">
      <w:pPr>
        <w:pStyle w:val="af5"/>
        <w:keepNext/>
        <w:rPr>
          <w:rtl/>
        </w:rPr>
      </w:pPr>
      <w:bookmarkStart w:id="24809" w:name="ET_interruption_6147_13"/>
      <w:r w:rsidRPr="00487306">
        <w:rPr>
          <w:rStyle w:val="TagStyle"/>
          <w:rtl/>
        </w:rPr>
        <w:t xml:space="preserve"> &lt;&lt; קריאה &gt;&gt; </w:t>
      </w:r>
      <w:r>
        <w:rPr>
          <w:rtl/>
        </w:rPr>
        <w:t>איתמר בן גביר (הציונות הדתית):</w:t>
      </w:r>
      <w:r w:rsidRPr="00487306">
        <w:rPr>
          <w:rStyle w:val="TagStyle"/>
          <w:rtl/>
        </w:rPr>
        <w:t xml:space="preserve"> &lt;&lt; קריאה &gt;&gt;</w:t>
      </w:r>
      <w:r>
        <w:rPr>
          <w:rtl/>
        </w:rPr>
        <w:t xml:space="preserve">   </w:t>
      </w:r>
      <w:bookmarkEnd w:id="24809"/>
    </w:p>
    <w:p w:rsidR="008A18D3" w:rsidRDefault="008A18D3" w:rsidP="008D5FB9">
      <w:pPr>
        <w:rPr>
          <w:rtl/>
          <w:lang w:eastAsia="he-IL"/>
        </w:rPr>
      </w:pPr>
    </w:p>
    <w:p w:rsidR="008A18D3" w:rsidRDefault="008D5FB9" w:rsidP="00A23F25">
      <w:pPr>
        <w:rPr>
          <w:rtl/>
          <w:lang w:eastAsia="he-IL"/>
        </w:rPr>
      </w:pPr>
      <w:bookmarkStart w:id="24810" w:name="_ETM_Q68_162000"/>
      <w:bookmarkEnd w:id="24810"/>
      <w:r>
        <w:rPr>
          <w:rFonts w:hint="cs"/>
          <w:rtl/>
          <w:lang w:eastAsia="he-IL"/>
        </w:rPr>
        <w:t>– – –</w:t>
      </w:r>
      <w:r w:rsidR="008A18D3">
        <w:rPr>
          <w:rFonts w:hint="cs"/>
          <w:rtl/>
          <w:lang w:eastAsia="he-IL"/>
        </w:rPr>
        <w:t xml:space="preserve"> </w:t>
      </w:r>
    </w:p>
    <w:p w:rsidR="008A18D3" w:rsidRDefault="008A18D3" w:rsidP="00A23F25">
      <w:pPr>
        <w:rPr>
          <w:rtl/>
          <w:lang w:eastAsia="he-IL"/>
        </w:rPr>
      </w:pPr>
      <w:bookmarkStart w:id="24811" w:name="_ETM_Q68_163000"/>
      <w:bookmarkEnd w:id="24811"/>
    </w:p>
    <w:p w:rsidR="008A18D3" w:rsidRDefault="008A18D3" w:rsidP="00A23F25">
      <w:pPr>
        <w:pStyle w:val="af6"/>
        <w:keepNext/>
        <w:rPr>
          <w:rtl/>
        </w:rPr>
      </w:pPr>
      <w:r w:rsidRPr="00487306">
        <w:rPr>
          <w:rStyle w:val="TagStyle"/>
          <w:rtl/>
        </w:rPr>
        <w:t xml:space="preserve"> &lt;&lt; יור &gt;&gt; </w:t>
      </w:r>
      <w:r>
        <w:rPr>
          <w:rtl/>
        </w:rPr>
        <w:t>היו"ר יבגני סובה:</w:t>
      </w:r>
      <w:r w:rsidRPr="00487306">
        <w:rPr>
          <w:rStyle w:val="TagStyle"/>
          <w:rtl/>
        </w:rPr>
        <w:t xml:space="preserve"> &lt;&lt; יור &gt;&gt;</w:t>
      </w:r>
      <w:r>
        <w:rPr>
          <w:rtl/>
        </w:rPr>
        <w:t xml:space="preserve">   </w:t>
      </w:r>
    </w:p>
    <w:p w:rsidR="008A18D3" w:rsidRDefault="008A18D3" w:rsidP="008D5FB9">
      <w:pPr>
        <w:rPr>
          <w:rtl/>
          <w:lang w:eastAsia="he-IL"/>
        </w:rPr>
      </w:pPr>
    </w:p>
    <w:p w:rsidR="008A18D3" w:rsidRPr="00487306" w:rsidRDefault="008A18D3" w:rsidP="00A23F25">
      <w:pPr>
        <w:rPr>
          <w:rtl/>
          <w:lang w:eastAsia="he-IL"/>
        </w:rPr>
      </w:pPr>
      <w:bookmarkStart w:id="24812" w:name="_ETM_Q68_164000"/>
      <w:bookmarkEnd w:id="24812"/>
      <w:r>
        <w:rPr>
          <w:rFonts w:hint="cs"/>
          <w:rtl/>
          <w:lang w:eastAsia="he-IL"/>
        </w:rPr>
        <w:t xml:space="preserve">תודה רבה. אז אני </w:t>
      </w:r>
      <w:bookmarkStart w:id="24813" w:name="_ETM_Q68_166000"/>
      <w:bookmarkEnd w:id="24813"/>
      <w:r>
        <w:rPr>
          <w:rFonts w:hint="cs"/>
          <w:rtl/>
          <w:lang w:eastAsia="he-IL"/>
        </w:rPr>
        <w:t>מבקש שקט באולם. חבר הכנסת אלכס קושניר, יושב-ראש ועדת הכספים,</w:t>
      </w:r>
      <w:bookmarkStart w:id="24814" w:name="_ETM_Q68_170000"/>
      <w:bookmarkEnd w:id="24814"/>
      <w:r>
        <w:rPr>
          <w:rFonts w:hint="cs"/>
          <w:rtl/>
          <w:lang w:eastAsia="he-IL"/>
        </w:rPr>
        <w:t xml:space="preserve"> נא לסכם. לרשותך חמש דקות. בבקשה.</w:t>
      </w:r>
    </w:p>
    <w:p w:rsidR="008A18D3" w:rsidRDefault="008A18D3" w:rsidP="00A23F25">
      <w:pPr>
        <w:keepNext/>
        <w:rPr>
          <w:rtl/>
        </w:rPr>
      </w:pPr>
    </w:p>
    <w:p w:rsidR="008A18D3" w:rsidRDefault="008A18D3" w:rsidP="00A23F25">
      <w:pPr>
        <w:pStyle w:val="a4"/>
        <w:keepNext/>
        <w:rPr>
          <w:rtl/>
        </w:rPr>
      </w:pPr>
      <w:r w:rsidRPr="00B90107">
        <w:rPr>
          <w:rStyle w:val="TagStyle"/>
          <w:rtl/>
        </w:rPr>
        <w:t xml:space="preserve"> &lt;&lt; דובר &gt;&gt; </w:t>
      </w:r>
      <w:bookmarkStart w:id="24815" w:name="_Toc98161288"/>
      <w:bookmarkStart w:id="24816" w:name="_Toc98162683"/>
      <w:bookmarkStart w:id="24817" w:name="_Toc123738218"/>
      <w:r>
        <w:rPr>
          <w:rtl/>
        </w:rPr>
        <w:t>אלכס קושניר (יו"ר ועדת הכספים):</w:t>
      </w:r>
      <w:bookmarkEnd w:id="24815"/>
      <w:bookmarkEnd w:id="24816"/>
      <w:bookmarkEnd w:id="24817"/>
      <w:r w:rsidRPr="00B90107">
        <w:rPr>
          <w:rStyle w:val="TagStyle"/>
          <w:rtl/>
        </w:rPr>
        <w:t xml:space="preserve"> &lt;&lt; דובר &gt;&gt;</w:t>
      </w:r>
      <w:r>
        <w:rPr>
          <w:rtl/>
        </w:rPr>
        <w:t xml:space="preserve">   </w:t>
      </w:r>
      <w:bookmarkEnd w:id="24797"/>
    </w:p>
    <w:p w:rsidR="008A18D3" w:rsidRDefault="008A18D3" w:rsidP="008D5FB9">
      <w:pPr>
        <w:rPr>
          <w:rtl/>
          <w:lang w:eastAsia="he-IL"/>
        </w:rPr>
      </w:pPr>
    </w:p>
    <w:p w:rsidR="008A18D3" w:rsidRDefault="008A18D3" w:rsidP="008C29EE">
      <w:pPr>
        <w:rPr>
          <w:rtl/>
          <w:lang w:eastAsia="he-IL"/>
        </w:rPr>
      </w:pPr>
      <w:r>
        <w:rPr>
          <w:rFonts w:hint="cs"/>
          <w:rtl/>
          <w:lang w:eastAsia="he-IL"/>
        </w:rPr>
        <w:t>תודה רבה, אדוני היושב-ראש. חבר הכנסת ינון אזולאי, ינון, אנחנו מדברים המון בוועדה</w:t>
      </w:r>
      <w:r w:rsidR="008C29EE">
        <w:rPr>
          <w:rFonts w:hint="cs"/>
          <w:rtl/>
          <w:lang w:eastAsia="he-IL"/>
        </w:rPr>
        <w:t>,</w:t>
      </w:r>
      <w:r>
        <w:rPr>
          <w:rFonts w:hint="cs"/>
          <w:rtl/>
          <w:lang w:eastAsia="he-IL"/>
        </w:rPr>
        <w:t xml:space="preserve"> אבל כנראה שזה לא מספיק, אנחנו צריכים לדבר גם </w:t>
      </w:r>
      <w:bookmarkStart w:id="24818" w:name="_ETM_Q68_187000"/>
      <w:bookmarkEnd w:id="24818"/>
      <w:r>
        <w:rPr>
          <w:rFonts w:hint="cs"/>
          <w:rtl/>
          <w:lang w:eastAsia="he-IL"/>
        </w:rPr>
        <w:t xml:space="preserve">במליאה. שני דברים אני רוצה להגיד לך: קודם כול, אתה </w:t>
      </w:r>
      <w:bookmarkStart w:id="24819" w:name="_ETM_Q68_195000"/>
      <w:bookmarkEnd w:id="24819"/>
      <w:r>
        <w:rPr>
          <w:rFonts w:hint="cs"/>
          <w:rtl/>
          <w:lang w:eastAsia="he-IL"/>
        </w:rPr>
        <w:t>צודק ב</w:t>
      </w:r>
      <w:r w:rsidR="008C29EE">
        <w:rPr>
          <w:rFonts w:hint="cs"/>
          <w:rtl/>
          <w:lang w:eastAsia="he-IL"/>
        </w:rPr>
        <w:t xml:space="preserve">מאה אחוז </w:t>
      </w:r>
      <w:r>
        <w:rPr>
          <w:rFonts w:hint="cs"/>
          <w:rtl/>
          <w:lang w:eastAsia="he-IL"/>
        </w:rPr>
        <w:t>בכל מה שקשור ברכבי הצלה של איחוד הצלה</w:t>
      </w:r>
      <w:bookmarkStart w:id="24820" w:name="_ETM_Q68_198000"/>
      <w:bookmarkEnd w:id="24820"/>
      <w:r>
        <w:rPr>
          <w:rFonts w:hint="cs"/>
          <w:rtl/>
          <w:lang w:eastAsia="he-IL"/>
        </w:rPr>
        <w:t>. אנחנו נפעל ונבדוק מה אפשר לעשות, וגם נלחץ</w:t>
      </w:r>
      <w:bookmarkStart w:id="24821" w:name="_ETM_Q68_207000"/>
      <w:bookmarkEnd w:id="24821"/>
      <w:r>
        <w:rPr>
          <w:rFonts w:hint="cs"/>
          <w:rtl/>
          <w:lang w:eastAsia="he-IL"/>
        </w:rPr>
        <w:t xml:space="preserve"> במידת הצורך, כדי שנשווה את התנאים בין כל ארגוני </w:t>
      </w:r>
      <w:bookmarkStart w:id="24822" w:name="_ETM_Q68_210000"/>
      <w:bookmarkEnd w:id="24822"/>
      <w:r>
        <w:rPr>
          <w:rFonts w:hint="cs"/>
          <w:rtl/>
          <w:lang w:eastAsia="he-IL"/>
        </w:rPr>
        <w:t>ההצלה. אני חושב שזה מאוד מאוד חשוב וגם מאוד הוגן.</w:t>
      </w:r>
    </w:p>
    <w:p w:rsidR="008A18D3" w:rsidRDefault="008A18D3" w:rsidP="00A23F25">
      <w:pPr>
        <w:rPr>
          <w:rtl/>
          <w:lang w:eastAsia="he-IL"/>
        </w:rPr>
      </w:pPr>
    </w:p>
    <w:p w:rsidR="008A18D3" w:rsidRDefault="008A18D3" w:rsidP="00A23F25">
      <w:pPr>
        <w:rPr>
          <w:rtl/>
          <w:lang w:eastAsia="he-IL"/>
        </w:rPr>
      </w:pPr>
      <w:r>
        <w:rPr>
          <w:rFonts w:hint="cs"/>
          <w:rtl/>
          <w:lang w:eastAsia="he-IL"/>
        </w:rPr>
        <w:t xml:space="preserve">בדבר השני אתה פחות צודק, וזה בנוגע למס, ואני אסביר לך למה: אני רכבתי </w:t>
      </w:r>
      <w:bookmarkStart w:id="24823" w:name="_ETM_Q68_221000"/>
      <w:bookmarkEnd w:id="24823"/>
      <w:r>
        <w:rPr>
          <w:rFonts w:hint="cs"/>
          <w:rtl/>
          <w:lang w:eastAsia="he-IL"/>
        </w:rPr>
        <w:t>בצעירותי על כל מיני כלים דו-גלגליים</w:t>
      </w:r>
      <w:r w:rsidR="00C8400D">
        <w:rPr>
          <w:rFonts w:hint="cs"/>
          <w:rtl/>
          <w:lang w:eastAsia="he-IL"/>
        </w:rPr>
        <w:t xml:space="preserve"> </w:t>
      </w:r>
      <w:r w:rsidR="00C8400D">
        <w:rPr>
          <w:rFonts w:hint="eastAsia"/>
          <w:rtl/>
          <w:lang w:eastAsia="he-IL"/>
        </w:rPr>
        <w:t>–</w:t>
      </w:r>
      <w:r>
        <w:rPr>
          <w:rFonts w:hint="cs"/>
          <w:rtl/>
          <w:lang w:eastAsia="he-IL"/>
        </w:rPr>
        <w:t xml:space="preserve"> </w:t>
      </w:r>
      <w:r w:rsidR="008D5FB9">
        <w:rPr>
          <w:rFonts w:hint="cs"/>
          <w:rtl/>
          <w:lang w:eastAsia="he-IL"/>
        </w:rPr>
        <w:t>– –</w:t>
      </w:r>
    </w:p>
    <w:p w:rsidR="008A18D3" w:rsidRDefault="008A18D3" w:rsidP="00A23F25">
      <w:pPr>
        <w:rPr>
          <w:rtl/>
          <w:lang w:eastAsia="he-IL"/>
        </w:rPr>
      </w:pPr>
      <w:bookmarkStart w:id="24824" w:name="_ETM_Q68_225000"/>
      <w:bookmarkEnd w:id="24824"/>
    </w:p>
    <w:p w:rsidR="008A18D3" w:rsidRDefault="008A18D3" w:rsidP="00A23F25">
      <w:pPr>
        <w:pStyle w:val="af5"/>
        <w:keepNext/>
        <w:rPr>
          <w:rtl/>
        </w:rPr>
      </w:pPr>
      <w:bookmarkStart w:id="24825" w:name="ET_interruption_5726_15"/>
      <w:r w:rsidRPr="00487306">
        <w:rPr>
          <w:rStyle w:val="TagStyle"/>
          <w:rtl/>
        </w:rPr>
        <w:t xml:space="preserve"> &lt;&lt; קריאה &gt;&gt; </w:t>
      </w:r>
      <w:r>
        <w:rPr>
          <w:rtl/>
        </w:rPr>
        <w:t>ינון אזולאי (ש"ס):</w:t>
      </w:r>
      <w:r w:rsidRPr="00487306">
        <w:rPr>
          <w:rStyle w:val="TagStyle"/>
          <w:rtl/>
        </w:rPr>
        <w:t xml:space="preserve"> &lt;&lt; קריאה &gt;&gt;</w:t>
      </w:r>
      <w:r>
        <w:rPr>
          <w:rtl/>
        </w:rPr>
        <w:t xml:space="preserve">   </w:t>
      </w:r>
      <w:bookmarkEnd w:id="24825"/>
    </w:p>
    <w:p w:rsidR="008A18D3" w:rsidRDefault="008A18D3" w:rsidP="008D5FB9">
      <w:pPr>
        <w:rPr>
          <w:rtl/>
          <w:lang w:eastAsia="he-IL"/>
        </w:rPr>
      </w:pPr>
    </w:p>
    <w:p w:rsidR="008A18D3" w:rsidRDefault="008A18D3" w:rsidP="00A23F25">
      <w:pPr>
        <w:rPr>
          <w:rtl/>
          <w:lang w:eastAsia="he-IL"/>
        </w:rPr>
      </w:pPr>
      <w:r>
        <w:rPr>
          <w:rFonts w:hint="cs"/>
          <w:rtl/>
          <w:lang w:eastAsia="he-IL"/>
        </w:rPr>
        <w:t xml:space="preserve">יכול להיות </w:t>
      </w:r>
      <w:r w:rsidR="008D5FB9">
        <w:rPr>
          <w:rFonts w:hint="cs"/>
          <w:rtl/>
          <w:lang w:eastAsia="he-IL"/>
        </w:rPr>
        <w:t>– – –</w:t>
      </w:r>
    </w:p>
    <w:p w:rsidR="008A18D3" w:rsidRDefault="008A18D3" w:rsidP="00A23F25">
      <w:pPr>
        <w:rPr>
          <w:rtl/>
          <w:lang w:eastAsia="he-IL"/>
        </w:rPr>
      </w:pPr>
    </w:p>
    <w:p w:rsidR="008A18D3" w:rsidRDefault="008A18D3" w:rsidP="00A23F25">
      <w:pPr>
        <w:pStyle w:val="-"/>
        <w:keepNext/>
        <w:rPr>
          <w:rtl/>
        </w:rPr>
      </w:pPr>
      <w:bookmarkStart w:id="24826" w:name="ET_speakercontinue_6234_3"/>
      <w:r w:rsidRPr="00D63091">
        <w:rPr>
          <w:rStyle w:val="TagStyle"/>
          <w:rtl/>
        </w:rPr>
        <w:lastRenderedPageBreak/>
        <w:t xml:space="preserve"> &lt;&lt; דובר_המשך &gt;&gt; </w:t>
      </w:r>
      <w:r>
        <w:rPr>
          <w:rtl/>
        </w:rPr>
        <w:t>אלכס קושניר (יו"ר ועדת הכספים):</w:t>
      </w:r>
      <w:r w:rsidRPr="00D63091">
        <w:rPr>
          <w:rStyle w:val="TagStyle"/>
          <w:rtl/>
        </w:rPr>
        <w:t xml:space="preserve"> &lt;&lt; דובר_המשך &gt;&gt;</w:t>
      </w:r>
      <w:r>
        <w:rPr>
          <w:rtl/>
        </w:rPr>
        <w:t xml:space="preserve">   </w:t>
      </w:r>
      <w:bookmarkEnd w:id="24826"/>
    </w:p>
    <w:p w:rsidR="008A18D3" w:rsidRDefault="008A18D3" w:rsidP="008D5FB9">
      <w:pPr>
        <w:rPr>
          <w:rtl/>
          <w:lang w:eastAsia="he-IL"/>
        </w:rPr>
      </w:pPr>
    </w:p>
    <w:p w:rsidR="008A18D3" w:rsidRDefault="008A18D3" w:rsidP="008C29EE">
      <w:pPr>
        <w:rPr>
          <w:rtl/>
          <w:lang w:eastAsia="he-IL"/>
        </w:rPr>
      </w:pPr>
      <w:r>
        <w:rPr>
          <w:rFonts w:hint="cs"/>
          <w:rtl/>
          <w:lang w:eastAsia="he-IL"/>
        </w:rPr>
        <w:t xml:space="preserve">לא, אני רק </w:t>
      </w:r>
      <w:bookmarkStart w:id="24827" w:name="_ETM_Q68_227000"/>
      <w:bookmarkEnd w:id="24827"/>
      <w:r>
        <w:rPr>
          <w:rFonts w:hint="cs"/>
          <w:rtl/>
          <w:lang w:eastAsia="he-IL"/>
        </w:rPr>
        <w:t xml:space="preserve">רוצה להגיד לך: </w:t>
      </w:r>
      <w:bookmarkStart w:id="24828" w:name="_ETM_Q68_230000"/>
      <w:bookmarkEnd w:id="24828"/>
      <w:r>
        <w:rPr>
          <w:rFonts w:hint="cs"/>
          <w:rtl/>
          <w:lang w:eastAsia="he-IL"/>
        </w:rPr>
        <w:t xml:space="preserve">אתה אמרת שהמס על כלים עם נפח של 550–600 </w:t>
      </w:r>
      <w:r w:rsidR="008C29EE">
        <w:rPr>
          <w:rFonts w:hint="cs"/>
          <w:rtl/>
          <w:lang w:eastAsia="he-IL"/>
        </w:rPr>
        <w:t xml:space="preserve">סמ"ק </w:t>
      </w:r>
      <w:r>
        <w:rPr>
          <w:rFonts w:hint="cs"/>
          <w:rtl/>
          <w:lang w:eastAsia="he-IL"/>
        </w:rPr>
        <w:t xml:space="preserve">עולה, אז נכון, אבל חלקית, כי </w:t>
      </w:r>
      <w:bookmarkStart w:id="24829" w:name="_ETM_Q68_229000"/>
      <w:bookmarkEnd w:id="24829"/>
      <w:r>
        <w:rPr>
          <w:rFonts w:hint="cs"/>
          <w:rtl/>
          <w:lang w:eastAsia="he-IL"/>
        </w:rPr>
        <w:t xml:space="preserve">לרוב הכלים הוא לא עולה. לאיזה כלים הוא לא עולה? לא עולה לכלים עם הספק נמוך. זו האמת. </w:t>
      </w:r>
      <w:bookmarkStart w:id="24830" w:name="_ETM_Q68_245000"/>
      <w:bookmarkEnd w:id="24830"/>
      <w:r>
        <w:rPr>
          <w:rFonts w:hint="cs"/>
          <w:rtl/>
          <w:lang w:eastAsia="he-IL"/>
        </w:rPr>
        <w:t>עכשיו, זה נכון שמדובר בכלים בין-עירוניים, אבל זה לא שאין להם תחליף</w:t>
      </w:r>
      <w:r w:rsidR="008C29EE">
        <w:rPr>
          <w:rFonts w:hint="cs"/>
          <w:rtl/>
          <w:lang w:eastAsia="he-IL"/>
        </w:rPr>
        <w:t>;</w:t>
      </w:r>
      <w:r>
        <w:rPr>
          <w:rFonts w:hint="cs"/>
          <w:rtl/>
          <w:lang w:eastAsia="he-IL"/>
        </w:rPr>
        <w:t xml:space="preserve"> יש להם</w:t>
      </w:r>
      <w:r w:rsidR="008D5FB9">
        <w:rPr>
          <w:rFonts w:hint="cs"/>
          <w:rtl/>
          <w:lang w:eastAsia="he-IL"/>
        </w:rPr>
        <w:t xml:space="preserve"> </w:t>
      </w:r>
      <w:r>
        <w:rPr>
          <w:rFonts w:hint="cs"/>
          <w:rtl/>
          <w:lang w:eastAsia="he-IL"/>
        </w:rPr>
        <w:t>תחליף</w:t>
      </w:r>
      <w:bookmarkStart w:id="24831" w:name="_ETM_Q68_255000"/>
      <w:bookmarkEnd w:id="24831"/>
      <w:r>
        <w:rPr>
          <w:rFonts w:hint="cs"/>
          <w:rtl/>
          <w:lang w:eastAsia="he-IL"/>
        </w:rPr>
        <w:t xml:space="preserve">. יש כלים של 400–500 סמ"ק, </w:t>
      </w:r>
      <w:r w:rsidR="008C29EE">
        <w:rPr>
          <w:rFonts w:hint="cs"/>
          <w:rtl/>
          <w:lang w:eastAsia="he-IL"/>
        </w:rPr>
        <w:t>ו</w:t>
      </w:r>
      <w:r>
        <w:rPr>
          <w:rFonts w:hint="cs"/>
          <w:rtl/>
          <w:lang w:eastAsia="he-IL"/>
        </w:rPr>
        <w:t xml:space="preserve">עליהם המס כן יורד, </w:t>
      </w:r>
      <w:r w:rsidR="008C29EE">
        <w:rPr>
          <w:rFonts w:hint="cs"/>
          <w:rtl/>
          <w:lang w:eastAsia="he-IL"/>
        </w:rPr>
        <w:t>ו</w:t>
      </w:r>
      <w:r>
        <w:rPr>
          <w:rFonts w:hint="cs"/>
          <w:rtl/>
          <w:lang w:eastAsia="he-IL"/>
        </w:rPr>
        <w:t>הם כלים בין</w:t>
      </w:r>
      <w:bookmarkStart w:id="24832" w:name="_ETM_Q68_251000"/>
      <w:bookmarkEnd w:id="24832"/>
      <w:r>
        <w:rPr>
          <w:rFonts w:hint="cs"/>
          <w:rtl/>
          <w:lang w:eastAsia="he-IL"/>
        </w:rPr>
        <w:t>-עירוניים בדיוק באותה רמה.</w:t>
      </w:r>
    </w:p>
    <w:p w:rsidR="008A18D3" w:rsidRDefault="008A18D3" w:rsidP="00A23F25">
      <w:pPr>
        <w:rPr>
          <w:rtl/>
          <w:lang w:eastAsia="he-IL"/>
        </w:rPr>
      </w:pPr>
    </w:p>
    <w:p w:rsidR="008A18D3" w:rsidRDefault="008A18D3" w:rsidP="008C29EE">
      <w:pPr>
        <w:rPr>
          <w:rtl/>
          <w:lang w:eastAsia="he-IL"/>
        </w:rPr>
      </w:pPr>
      <w:r>
        <w:rPr>
          <w:rFonts w:hint="cs"/>
          <w:rtl/>
          <w:lang w:eastAsia="he-IL"/>
        </w:rPr>
        <w:t>מה הבעיה? הבעיה היא – ושמענו את זה גם בוועדה – שהיבואן היחיד כמעט שמייבא את הכלים האלה ז</w:t>
      </w:r>
      <w:r w:rsidR="008C29EE">
        <w:rPr>
          <w:rFonts w:hint="cs"/>
          <w:rtl/>
          <w:lang w:eastAsia="he-IL"/>
        </w:rPr>
        <w:t>ה</w:t>
      </w:r>
      <w:r>
        <w:rPr>
          <w:rFonts w:hint="cs"/>
          <w:rtl/>
          <w:lang w:eastAsia="he-IL"/>
        </w:rPr>
        <w:t xml:space="preserve"> חברת "מטרו", והיא שולטת ב-70% מהשוק </w:t>
      </w:r>
      <w:r w:rsidR="008D5FB9">
        <w:rPr>
          <w:rFonts w:hint="cs"/>
          <w:rtl/>
          <w:lang w:eastAsia="he-IL"/>
        </w:rPr>
        <w:t>– – –</w:t>
      </w:r>
    </w:p>
    <w:p w:rsidR="008A18D3" w:rsidRDefault="008A18D3" w:rsidP="00A23F25">
      <w:pPr>
        <w:rPr>
          <w:rtl/>
          <w:lang w:eastAsia="he-IL"/>
        </w:rPr>
      </w:pPr>
      <w:bookmarkStart w:id="24833" w:name="_ETM_Q68_279000"/>
      <w:bookmarkEnd w:id="24833"/>
    </w:p>
    <w:p w:rsidR="008A18D3" w:rsidRDefault="008A18D3" w:rsidP="00A23F25">
      <w:pPr>
        <w:pStyle w:val="af5"/>
        <w:keepNext/>
        <w:rPr>
          <w:rtl/>
        </w:rPr>
      </w:pPr>
      <w:bookmarkStart w:id="24834" w:name="ET_interruption_5726_16"/>
      <w:r w:rsidRPr="00873C63">
        <w:rPr>
          <w:rStyle w:val="TagStyle"/>
          <w:rtl/>
        </w:rPr>
        <w:t xml:space="preserve"> &lt;&lt; קריאה &gt;&gt; </w:t>
      </w:r>
      <w:r>
        <w:rPr>
          <w:rtl/>
        </w:rPr>
        <w:t>ינון אזולאי (ש"ס):</w:t>
      </w:r>
      <w:r w:rsidRPr="00873C63">
        <w:rPr>
          <w:rStyle w:val="TagStyle"/>
          <w:rtl/>
        </w:rPr>
        <w:t xml:space="preserve"> &lt;&lt; קריאה &gt;&gt;</w:t>
      </w:r>
      <w:r>
        <w:rPr>
          <w:rtl/>
        </w:rPr>
        <w:t xml:space="preserve">   </w:t>
      </w:r>
      <w:bookmarkEnd w:id="24834"/>
    </w:p>
    <w:p w:rsidR="008A18D3" w:rsidRDefault="008A18D3" w:rsidP="008D5FB9">
      <w:pPr>
        <w:rPr>
          <w:rtl/>
          <w:lang w:eastAsia="he-IL"/>
        </w:rPr>
      </w:pPr>
    </w:p>
    <w:p w:rsidR="008A18D3" w:rsidRDefault="008A18D3" w:rsidP="00A23F25">
      <w:pPr>
        <w:rPr>
          <w:rtl/>
          <w:lang w:eastAsia="he-IL"/>
        </w:rPr>
      </w:pPr>
      <w:bookmarkStart w:id="24835" w:name="_ETM_Q68_274000"/>
      <w:bookmarkEnd w:id="24835"/>
      <w:r>
        <w:rPr>
          <w:rFonts w:hint="cs"/>
          <w:rtl/>
          <w:lang w:eastAsia="he-IL"/>
        </w:rPr>
        <w:t xml:space="preserve">זה לא משנה </w:t>
      </w:r>
      <w:r w:rsidR="008D5FB9">
        <w:rPr>
          <w:rFonts w:hint="cs"/>
          <w:rtl/>
          <w:lang w:eastAsia="he-IL"/>
        </w:rPr>
        <w:t>– – –</w:t>
      </w:r>
    </w:p>
    <w:p w:rsidR="008A18D3" w:rsidRDefault="008A18D3" w:rsidP="00A23F25">
      <w:pPr>
        <w:rPr>
          <w:rtl/>
          <w:lang w:eastAsia="he-IL"/>
        </w:rPr>
      </w:pPr>
    </w:p>
    <w:p w:rsidR="008A18D3" w:rsidRDefault="008A18D3" w:rsidP="00A23F25">
      <w:pPr>
        <w:pStyle w:val="-"/>
        <w:keepNext/>
        <w:rPr>
          <w:rtl/>
        </w:rPr>
      </w:pPr>
      <w:bookmarkStart w:id="24836" w:name="ET_speakercontinue_6234_4"/>
      <w:r w:rsidRPr="00D63091">
        <w:rPr>
          <w:rStyle w:val="TagStyle"/>
          <w:rtl/>
        </w:rPr>
        <w:t xml:space="preserve"> &lt;&lt; דובר_המשך &gt;&gt; </w:t>
      </w:r>
      <w:r>
        <w:rPr>
          <w:rtl/>
        </w:rPr>
        <w:t>אלכס קושניר (יו"ר ועדת הכספים):</w:t>
      </w:r>
      <w:r w:rsidRPr="00D63091">
        <w:rPr>
          <w:rStyle w:val="TagStyle"/>
          <w:rtl/>
        </w:rPr>
        <w:t xml:space="preserve"> &lt;&lt; דובר_המשך &gt;&gt;</w:t>
      </w:r>
      <w:r>
        <w:rPr>
          <w:rtl/>
        </w:rPr>
        <w:t xml:space="preserve">   </w:t>
      </w:r>
      <w:bookmarkEnd w:id="24836"/>
    </w:p>
    <w:p w:rsidR="008A18D3" w:rsidRDefault="008A18D3" w:rsidP="008D5FB9">
      <w:pPr>
        <w:rPr>
          <w:rtl/>
          <w:lang w:eastAsia="he-IL"/>
        </w:rPr>
      </w:pPr>
    </w:p>
    <w:p w:rsidR="008A18D3" w:rsidRDefault="008A18D3" w:rsidP="008C29EE">
      <w:pPr>
        <w:rPr>
          <w:rtl/>
          <w:lang w:eastAsia="he-IL"/>
        </w:rPr>
      </w:pPr>
      <w:r>
        <w:rPr>
          <w:rFonts w:hint="cs"/>
          <w:rtl/>
          <w:lang w:eastAsia="he-IL"/>
        </w:rPr>
        <w:t xml:space="preserve">לא, </w:t>
      </w:r>
      <w:bookmarkStart w:id="24837" w:name="_ETM_Q68_277000"/>
      <w:bookmarkEnd w:id="24837"/>
      <w:r>
        <w:rPr>
          <w:rFonts w:hint="cs"/>
          <w:rtl/>
          <w:lang w:eastAsia="he-IL"/>
        </w:rPr>
        <w:t xml:space="preserve">רגע, זה 70% מהשוק. לעומת זאת, בכלים אחרים יש תחרות הרבה יותר גדולה. אז מעבר לזה שאנחנו מורידים את המס ומורידים את </w:t>
      </w:r>
      <w:bookmarkStart w:id="24838" w:name="_ETM_Q68_287000"/>
      <w:bookmarkEnd w:id="24838"/>
      <w:r>
        <w:rPr>
          <w:rFonts w:hint="cs"/>
          <w:rtl/>
          <w:lang w:eastAsia="he-IL"/>
        </w:rPr>
        <w:t>נטל המס, אני מאוד מקווה שנפתח גם את השוק הזה לתחרות, כי כמעט בכל תחום שאתה נוגע – ואתה רואה את זה בוועדת הכספים כל הזמן – אנחנו נתקלים בשוק מאוד מאוד ריכוזי כמעט בכל תחום</w:t>
      </w:r>
      <w:r w:rsidR="008C29EE">
        <w:rPr>
          <w:rFonts w:hint="cs"/>
          <w:rtl/>
          <w:lang w:eastAsia="he-IL"/>
        </w:rPr>
        <w:t>,</w:t>
      </w:r>
      <w:r>
        <w:rPr>
          <w:rFonts w:hint="cs"/>
          <w:rtl/>
          <w:lang w:eastAsia="he-IL"/>
        </w:rPr>
        <w:t xml:space="preserve"> אם זה </w:t>
      </w:r>
      <w:r w:rsidR="008C29EE">
        <w:rPr>
          <w:rFonts w:hint="cs"/>
          <w:rtl/>
          <w:lang w:eastAsia="he-IL"/>
        </w:rPr>
        <w:t>ב</w:t>
      </w:r>
      <w:r>
        <w:rPr>
          <w:rFonts w:hint="cs"/>
          <w:rtl/>
          <w:lang w:eastAsia="he-IL"/>
        </w:rPr>
        <w:t xml:space="preserve">מוצרי מזון ואם </w:t>
      </w:r>
      <w:bookmarkStart w:id="24839" w:name="_ETM_Q68_303000"/>
      <w:bookmarkEnd w:id="24839"/>
      <w:r>
        <w:rPr>
          <w:rFonts w:hint="cs"/>
          <w:rtl/>
          <w:lang w:eastAsia="he-IL"/>
        </w:rPr>
        <w:t xml:space="preserve">זה </w:t>
      </w:r>
      <w:r w:rsidR="008C29EE">
        <w:rPr>
          <w:rFonts w:hint="cs"/>
          <w:rtl/>
          <w:lang w:eastAsia="he-IL"/>
        </w:rPr>
        <w:t>ב</w:t>
      </w:r>
      <w:r>
        <w:rPr>
          <w:rFonts w:hint="cs"/>
          <w:rtl/>
          <w:lang w:eastAsia="he-IL"/>
        </w:rPr>
        <w:t xml:space="preserve">מוצרי טואלטיקה ואם זה עכשיו </w:t>
      </w:r>
      <w:r w:rsidR="008C29EE">
        <w:rPr>
          <w:rFonts w:hint="cs"/>
          <w:rtl/>
          <w:lang w:eastAsia="he-IL"/>
        </w:rPr>
        <w:t>ב</w:t>
      </w:r>
      <w:r>
        <w:rPr>
          <w:rFonts w:hint="cs"/>
          <w:rtl/>
          <w:lang w:eastAsia="he-IL"/>
        </w:rPr>
        <w:t xml:space="preserve">כלים חד-פעמיים, וראינו את </w:t>
      </w:r>
      <w:bookmarkStart w:id="24840" w:name="_ETM_Q68_309000"/>
      <w:bookmarkEnd w:id="24840"/>
      <w:r>
        <w:rPr>
          <w:rFonts w:hint="cs"/>
          <w:rtl/>
          <w:lang w:eastAsia="he-IL"/>
        </w:rPr>
        <w:t>זה בעוד הרבה מאוד ענפים.</w:t>
      </w:r>
    </w:p>
    <w:p w:rsidR="008A18D3" w:rsidRDefault="008A18D3" w:rsidP="00A23F25">
      <w:pPr>
        <w:rPr>
          <w:rtl/>
          <w:lang w:eastAsia="he-IL"/>
        </w:rPr>
      </w:pPr>
    </w:p>
    <w:p w:rsidR="008A18D3" w:rsidRDefault="008A18D3" w:rsidP="008C29EE">
      <w:pPr>
        <w:rPr>
          <w:rtl/>
          <w:lang w:eastAsia="he-IL"/>
        </w:rPr>
      </w:pPr>
      <w:r>
        <w:rPr>
          <w:rFonts w:hint="cs"/>
          <w:rtl/>
          <w:lang w:eastAsia="he-IL"/>
        </w:rPr>
        <w:t xml:space="preserve">ולכן, המטרה העיקרית שלנו כממשלה, וגם שלנו כוועדת כספים, זה לראות איך אנחנו פותחים את השוק לתחרות. התחלנו לעשות את זה בחוק ההסדרים הקודם, ואנחנו נמשיך לעשות את זה גם בתקציב </w:t>
      </w:r>
      <w:bookmarkStart w:id="24841" w:name="_ETM_Q68_321000"/>
      <w:bookmarkEnd w:id="24841"/>
      <w:r>
        <w:rPr>
          <w:rFonts w:hint="cs"/>
          <w:rtl/>
          <w:lang w:eastAsia="he-IL"/>
        </w:rPr>
        <w:t>הבא ובחוק ההסדרים הבא.</w:t>
      </w:r>
    </w:p>
    <w:p w:rsidR="008A18D3" w:rsidRDefault="008A18D3" w:rsidP="00A23F25">
      <w:pPr>
        <w:rPr>
          <w:rtl/>
          <w:lang w:eastAsia="he-IL"/>
        </w:rPr>
      </w:pPr>
    </w:p>
    <w:p w:rsidR="008A18D3" w:rsidRDefault="008A18D3" w:rsidP="008C29EE">
      <w:pPr>
        <w:rPr>
          <w:rtl/>
          <w:lang w:eastAsia="he-IL"/>
        </w:rPr>
      </w:pPr>
      <w:r>
        <w:rPr>
          <w:rFonts w:hint="cs"/>
          <w:rtl/>
          <w:lang w:eastAsia="he-IL"/>
        </w:rPr>
        <w:t>אני עכשיו רוצה להחליף נושא ול</w:t>
      </w:r>
      <w:r w:rsidR="008C29EE">
        <w:rPr>
          <w:rFonts w:hint="cs"/>
          <w:rtl/>
          <w:lang w:eastAsia="he-IL"/>
        </w:rPr>
        <w:t>ומר</w:t>
      </w:r>
      <w:r>
        <w:rPr>
          <w:rFonts w:hint="cs"/>
          <w:rtl/>
          <w:lang w:eastAsia="he-IL"/>
        </w:rPr>
        <w:t xml:space="preserve"> ממש כמה מילים על אנשים שאנחנו פחות שומעים עליהם, אבל בימים האלה ובשבוע וחצי הזה, מאז שהתחילה המלחמה באוקראינה, הם עושים עבודת קודש</w:t>
      </w:r>
      <w:r w:rsidR="008C29EE">
        <w:rPr>
          <w:rFonts w:hint="cs"/>
          <w:rtl/>
          <w:lang w:eastAsia="he-IL"/>
        </w:rPr>
        <w:t>,</w:t>
      </w:r>
      <w:r>
        <w:rPr>
          <w:rFonts w:hint="cs"/>
          <w:rtl/>
          <w:lang w:eastAsia="he-IL"/>
        </w:rPr>
        <w:t xml:space="preserve"> 24/7 עובדים בשטח, מסייעים לאנשים, </w:t>
      </w:r>
      <w:bookmarkStart w:id="24842" w:name="_ETM_Q68_358000"/>
      <w:bookmarkEnd w:id="24842"/>
      <w:r>
        <w:rPr>
          <w:rFonts w:hint="cs"/>
          <w:rtl/>
          <w:lang w:eastAsia="he-IL"/>
        </w:rPr>
        <w:t xml:space="preserve">הרבה פעמים תוך כדי סיכון חיים. ואני רוצה </w:t>
      </w:r>
      <w:r>
        <w:rPr>
          <w:rtl/>
          <w:lang w:eastAsia="he-IL"/>
        </w:rPr>
        <w:t>–</w:t>
      </w:r>
      <w:r>
        <w:rPr>
          <w:rFonts w:hint="cs"/>
          <w:rtl/>
          <w:lang w:eastAsia="he-IL"/>
        </w:rPr>
        <w:t xml:space="preserve"> </w:t>
      </w:r>
      <w:bookmarkStart w:id="24843" w:name="_ETM_Q68_363000"/>
      <w:bookmarkEnd w:id="24843"/>
      <w:r>
        <w:rPr>
          <w:rFonts w:hint="cs"/>
          <w:rtl/>
          <w:lang w:eastAsia="he-IL"/>
        </w:rPr>
        <w:t xml:space="preserve">לצערי, אני לא יכול לציין את השמות של כולם, כי </w:t>
      </w:r>
      <w:bookmarkStart w:id="24844" w:name="_ETM_Q68_364000"/>
      <w:bookmarkEnd w:id="24844"/>
      <w:r>
        <w:rPr>
          <w:rFonts w:hint="cs"/>
          <w:rtl/>
          <w:lang w:eastAsia="he-IL"/>
        </w:rPr>
        <w:t>זה הרבה מאוד שמות, אבל אני כן אציין את הארגונים: אלה עובדי משרד החוץ</w:t>
      </w:r>
      <w:r w:rsidR="008C29EE">
        <w:rPr>
          <w:rFonts w:hint="cs"/>
          <w:rtl/>
          <w:lang w:eastAsia="he-IL"/>
        </w:rPr>
        <w:t>,</w:t>
      </w:r>
      <w:r>
        <w:rPr>
          <w:rFonts w:hint="cs"/>
          <w:rtl/>
          <w:lang w:eastAsia="he-IL"/>
        </w:rPr>
        <w:t xml:space="preserve"> </w:t>
      </w:r>
      <w:bookmarkStart w:id="24845" w:name="_ETM_Q68_371000"/>
      <w:bookmarkEnd w:id="24845"/>
      <w:r>
        <w:rPr>
          <w:rFonts w:hint="cs"/>
          <w:rtl/>
          <w:lang w:eastAsia="he-IL"/>
        </w:rPr>
        <w:t>אלה עובדי ארגון נתיב</w:t>
      </w:r>
      <w:r w:rsidR="008C29EE">
        <w:rPr>
          <w:rFonts w:hint="cs"/>
          <w:rtl/>
          <w:lang w:eastAsia="he-IL"/>
        </w:rPr>
        <w:t>,</w:t>
      </w:r>
      <w:r>
        <w:rPr>
          <w:rFonts w:hint="cs"/>
          <w:rtl/>
          <w:lang w:eastAsia="he-IL"/>
        </w:rPr>
        <w:t xml:space="preserve"> שניהלתי אותו, אז אני מכיר אותם טוב</w:t>
      </w:r>
      <w:r w:rsidR="008C29EE">
        <w:rPr>
          <w:rFonts w:hint="cs"/>
          <w:rtl/>
          <w:lang w:eastAsia="he-IL"/>
        </w:rPr>
        <w:t>,</w:t>
      </w:r>
      <w:r>
        <w:rPr>
          <w:rFonts w:hint="cs"/>
          <w:rtl/>
          <w:lang w:eastAsia="he-IL"/>
        </w:rPr>
        <w:t xml:space="preserve"> אלה עובדי הסוכנות היהודית</w:t>
      </w:r>
      <w:r w:rsidR="008C29EE">
        <w:rPr>
          <w:rFonts w:hint="cs"/>
          <w:rtl/>
          <w:lang w:eastAsia="he-IL"/>
        </w:rPr>
        <w:t>,</w:t>
      </w:r>
      <w:r>
        <w:rPr>
          <w:rFonts w:hint="cs"/>
          <w:rtl/>
          <w:lang w:eastAsia="he-IL"/>
        </w:rPr>
        <w:t xml:space="preserve"> אלה עובדי הקרן לידידות ואלה גם שליחי חב"ד. אני </w:t>
      </w:r>
      <w:bookmarkStart w:id="24846" w:name="_ETM_Q68_383000"/>
      <w:bookmarkEnd w:id="24846"/>
      <w:r>
        <w:rPr>
          <w:rFonts w:hint="cs"/>
          <w:rtl/>
          <w:lang w:eastAsia="he-IL"/>
        </w:rPr>
        <w:t xml:space="preserve">אומר לכם, אני מקבל </w:t>
      </w:r>
      <w:r>
        <w:rPr>
          <w:rtl/>
          <w:lang w:eastAsia="he-IL"/>
        </w:rPr>
        <w:t>–</w:t>
      </w:r>
      <w:r>
        <w:rPr>
          <w:rFonts w:hint="cs"/>
          <w:rtl/>
          <w:lang w:eastAsia="he-IL"/>
        </w:rPr>
        <w:t xml:space="preserve"> לא רק אני, אני בטוח שגם הרבה מאוד חברי כנסת, בטח </w:t>
      </w:r>
      <w:bookmarkStart w:id="24847" w:name="_ETM_Q68_389000"/>
      <w:bookmarkEnd w:id="24847"/>
      <w:r>
        <w:rPr>
          <w:rFonts w:hint="cs"/>
          <w:rtl/>
          <w:lang w:eastAsia="he-IL"/>
        </w:rPr>
        <w:t xml:space="preserve">גם חברי יבגני סובה </w:t>
      </w:r>
      <w:r>
        <w:rPr>
          <w:rtl/>
          <w:lang w:eastAsia="he-IL"/>
        </w:rPr>
        <w:t>–</w:t>
      </w:r>
      <w:r>
        <w:rPr>
          <w:rFonts w:hint="cs"/>
          <w:rtl/>
          <w:lang w:eastAsia="he-IL"/>
        </w:rPr>
        <w:t xml:space="preserve"> אנחנו מקבלים הרבה מאוד פניות מהשטח </w:t>
      </w:r>
      <w:bookmarkStart w:id="24848" w:name="_ETM_Q68_392000"/>
      <w:bookmarkEnd w:id="24848"/>
      <w:r>
        <w:rPr>
          <w:rFonts w:hint="cs"/>
          <w:rtl/>
          <w:lang w:eastAsia="he-IL"/>
        </w:rPr>
        <w:t xml:space="preserve">של אנשים שמחפשים דרך לצאת, מחפשים דרך להיחלץ מהתופת. אני אומר לכם שבאמת, האנשים שנמצאים בפנים, אותם שליחי חב"ד, פשוט לא נשארים </w:t>
      </w:r>
      <w:r>
        <w:rPr>
          <w:rFonts w:hint="cs"/>
          <w:rtl/>
          <w:lang w:eastAsia="he-IL"/>
        </w:rPr>
        <w:lastRenderedPageBreak/>
        <w:t xml:space="preserve">אדישים, עונים </w:t>
      </w:r>
      <w:r w:rsidR="008C29EE">
        <w:rPr>
          <w:rFonts w:hint="cs"/>
          <w:rtl/>
          <w:lang w:eastAsia="he-IL"/>
        </w:rPr>
        <w:t>ע</w:t>
      </w:r>
      <w:r>
        <w:rPr>
          <w:rFonts w:hint="cs"/>
          <w:rtl/>
          <w:lang w:eastAsia="he-IL"/>
        </w:rPr>
        <w:t>ל</w:t>
      </w:r>
      <w:r w:rsidR="008C29EE">
        <w:rPr>
          <w:rFonts w:hint="cs"/>
          <w:rtl/>
          <w:lang w:eastAsia="he-IL"/>
        </w:rPr>
        <w:t xml:space="preserve"> </w:t>
      </w:r>
      <w:r>
        <w:rPr>
          <w:rFonts w:hint="cs"/>
          <w:rtl/>
          <w:lang w:eastAsia="he-IL"/>
        </w:rPr>
        <w:t xml:space="preserve">כל פנייה ומסייעים </w:t>
      </w:r>
      <w:r w:rsidR="008C29EE">
        <w:rPr>
          <w:rFonts w:hint="cs"/>
          <w:rtl/>
          <w:lang w:eastAsia="he-IL"/>
        </w:rPr>
        <w:t>ב</w:t>
      </w:r>
      <w:r>
        <w:rPr>
          <w:rFonts w:hint="cs"/>
          <w:rtl/>
          <w:lang w:eastAsia="he-IL"/>
        </w:rPr>
        <w:t>כל אירוע ומסייעים לכל אדם.</w:t>
      </w:r>
      <w:r w:rsidR="008C29EE">
        <w:rPr>
          <w:rFonts w:hint="cs"/>
          <w:rtl/>
          <w:lang w:eastAsia="he-IL"/>
        </w:rPr>
        <w:t xml:space="preserve"> </w:t>
      </w:r>
      <w:r>
        <w:rPr>
          <w:rFonts w:hint="cs"/>
          <w:rtl/>
          <w:lang w:eastAsia="he-IL"/>
        </w:rPr>
        <w:t xml:space="preserve">באמת, לא מציינים אותם כל כך, </w:t>
      </w:r>
      <w:bookmarkStart w:id="24849" w:name="_ETM_Q68_410000"/>
      <w:bookmarkEnd w:id="24849"/>
      <w:r>
        <w:rPr>
          <w:rFonts w:hint="cs"/>
          <w:rtl/>
          <w:lang w:eastAsia="he-IL"/>
        </w:rPr>
        <w:t xml:space="preserve">לא בחדשות ולא בשום מקום, אז אני רוצה לנצל את הבמה הזאת של הכנסת ולהגיד להם תודה רבה על מה שהם עושים. הם פשוט מצילים חיים כל </w:t>
      </w:r>
      <w:bookmarkStart w:id="24850" w:name="_ETM_Q68_421000"/>
      <w:bookmarkEnd w:id="24850"/>
      <w:r>
        <w:rPr>
          <w:rFonts w:hint="cs"/>
          <w:rtl/>
          <w:lang w:eastAsia="he-IL"/>
        </w:rPr>
        <w:t>יום, כל שעה, כל דקה. תודה רבה.</w:t>
      </w:r>
    </w:p>
    <w:p w:rsidR="008A18D3" w:rsidRDefault="008A18D3" w:rsidP="00A23F25">
      <w:pPr>
        <w:rPr>
          <w:rtl/>
          <w:lang w:eastAsia="he-IL"/>
        </w:rPr>
      </w:pPr>
    </w:p>
    <w:p w:rsidR="008A18D3" w:rsidRDefault="008A18D3" w:rsidP="008C29EE">
      <w:pPr>
        <w:rPr>
          <w:rtl/>
          <w:lang w:eastAsia="he-IL"/>
        </w:rPr>
      </w:pPr>
      <w:r>
        <w:rPr>
          <w:rFonts w:hint="cs"/>
          <w:rtl/>
          <w:lang w:eastAsia="he-IL"/>
        </w:rPr>
        <w:t xml:space="preserve">אני מזכיר לכם לגבי הצו </w:t>
      </w:r>
      <w:r>
        <w:rPr>
          <w:rtl/>
          <w:lang w:eastAsia="he-IL"/>
        </w:rPr>
        <w:t>–</w:t>
      </w:r>
      <w:r>
        <w:rPr>
          <w:rFonts w:hint="cs"/>
          <w:rtl/>
          <w:lang w:eastAsia="he-IL"/>
        </w:rPr>
        <w:t xml:space="preserve"> ינון, ינון אזולאי, אני </w:t>
      </w:r>
      <w:bookmarkStart w:id="24851" w:name="_ETM_Q68_437000"/>
      <w:bookmarkEnd w:id="24851"/>
      <w:r>
        <w:rPr>
          <w:rFonts w:hint="cs"/>
          <w:rtl/>
          <w:lang w:eastAsia="he-IL"/>
        </w:rPr>
        <w:t>רק רוצה להזכיר שלצו הזה שאנחנו עכשיו הולכים להצביע עליו לא הוגשו התנגדויות במליאה. העלינו אותו למליאה בגלל שאישרנו אותו פחות משלושה שבועות לסיום הכנס</w:t>
      </w:r>
      <w:bookmarkStart w:id="24852" w:name="_ETM_Q68_446000"/>
      <w:bookmarkEnd w:id="24852"/>
      <w:r>
        <w:rPr>
          <w:rFonts w:hint="cs"/>
          <w:rtl/>
          <w:lang w:eastAsia="he-IL"/>
        </w:rPr>
        <w:t xml:space="preserve">. אם לא הוגשו הסתייגויות, אני מניח שאנשים </w:t>
      </w:r>
      <w:bookmarkStart w:id="24853" w:name="_ETM_Q68_452000"/>
      <w:bookmarkEnd w:id="24853"/>
      <w:r>
        <w:rPr>
          <w:rFonts w:hint="cs"/>
          <w:rtl/>
          <w:lang w:eastAsia="he-IL"/>
        </w:rPr>
        <w:t>רוצים לתמוך</w:t>
      </w:r>
      <w:r w:rsidR="008C29EE">
        <w:rPr>
          <w:rFonts w:hint="cs"/>
          <w:rtl/>
          <w:lang w:eastAsia="he-IL"/>
        </w:rPr>
        <w:t>,</w:t>
      </w:r>
      <w:r>
        <w:rPr>
          <w:rFonts w:hint="cs"/>
          <w:rtl/>
          <w:lang w:eastAsia="he-IL"/>
        </w:rPr>
        <w:t xml:space="preserve"> אז אני מבקש גם מהקואליציה וגם מהאופוזיציה לתמוך בחוק הזה. תודה רבה.</w:t>
      </w:r>
    </w:p>
    <w:p w:rsidR="008A18D3" w:rsidRDefault="008A18D3" w:rsidP="00A23F25">
      <w:pPr>
        <w:rPr>
          <w:rtl/>
          <w:lang w:eastAsia="he-IL"/>
        </w:rPr>
      </w:pPr>
    </w:p>
    <w:p w:rsidR="008A18D3" w:rsidRDefault="008A18D3" w:rsidP="00A23F25">
      <w:pPr>
        <w:pStyle w:val="af6"/>
        <w:keepNext/>
        <w:rPr>
          <w:rtl/>
        </w:rPr>
      </w:pPr>
      <w:r w:rsidRPr="00D63091">
        <w:rPr>
          <w:rStyle w:val="TagStyle"/>
          <w:rtl/>
        </w:rPr>
        <w:t xml:space="preserve"> &lt;&lt; יור &gt;&gt; </w:t>
      </w:r>
      <w:r>
        <w:rPr>
          <w:rtl/>
        </w:rPr>
        <w:t>היו"ר יבגני סובה:</w:t>
      </w:r>
      <w:r w:rsidRPr="00D63091">
        <w:rPr>
          <w:rStyle w:val="TagStyle"/>
          <w:rtl/>
        </w:rPr>
        <w:t xml:space="preserve"> &lt;&lt; יור &gt;&gt;</w:t>
      </w:r>
      <w:r>
        <w:rPr>
          <w:rtl/>
        </w:rPr>
        <w:t xml:space="preserve">   </w:t>
      </w:r>
    </w:p>
    <w:p w:rsidR="008A18D3" w:rsidRDefault="008A18D3" w:rsidP="008D5FB9">
      <w:pPr>
        <w:rPr>
          <w:rtl/>
          <w:lang w:eastAsia="he-IL"/>
        </w:rPr>
      </w:pPr>
    </w:p>
    <w:p w:rsidR="008C29EE" w:rsidRDefault="008A18D3" w:rsidP="00A23F25">
      <w:pPr>
        <w:rPr>
          <w:rtl/>
          <w:lang w:eastAsia="he-IL"/>
        </w:rPr>
      </w:pPr>
      <w:r>
        <w:rPr>
          <w:rFonts w:hint="cs"/>
          <w:rtl/>
          <w:lang w:eastAsia="he-IL"/>
        </w:rPr>
        <w:t xml:space="preserve">תודה רבה לחבר הכנסת אלכס קושניר. </w:t>
      </w:r>
    </w:p>
    <w:p w:rsidR="008C29EE" w:rsidRDefault="008C29EE" w:rsidP="00A23F25">
      <w:pPr>
        <w:rPr>
          <w:rtl/>
          <w:lang w:eastAsia="he-IL"/>
        </w:rPr>
      </w:pPr>
    </w:p>
    <w:p w:rsidR="008A18D3" w:rsidRDefault="008A18D3" w:rsidP="00A23F25">
      <w:pPr>
        <w:rPr>
          <w:rtl/>
          <w:lang w:eastAsia="he-IL"/>
        </w:rPr>
      </w:pPr>
      <w:r>
        <w:rPr>
          <w:rFonts w:hint="cs"/>
          <w:rtl/>
          <w:lang w:eastAsia="he-IL"/>
        </w:rPr>
        <w:t xml:space="preserve">לפי בקשת </w:t>
      </w:r>
      <w:bookmarkStart w:id="24854" w:name="_ETM_Q68_466000"/>
      <w:bookmarkEnd w:id="24854"/>
      <w:r>
        <w:rPr>
          <w:rFonts w:hint="cs"/>
          <w:rtl/>
          <w:lang w:eastAsia="he-IL"/>
        </w:rPr>
        <w:t>האופוזיציה ההצבעה תהיה הצבעה שמית. אני מבקש לשמור על השקט באולם ואבקש מגברתי המזכירה לקרוא בשמות חברי הכנסת. בבקשה, גברתי המזכירה.</w:t>
      </w:r>
    </w:p>
    <w:p w:rsidR="008A18D3" w:rsidRDefault="008A18D3" w:rsidP="00A23F25">
      <w:pPr>
        <w:rPr>
          <w:rtl/>
          <w:lang w:eastAsia="he-IL"/>
        </w:rPr>
      </w:pPr>
    </w:p>
    <w:p w:rsidR="008A18D3" w:rsidRDefault="008A18D3" w:rsidP="00A23F25">
      <w:pPr>
        <w:pStyle w:val="af1"/>
        <w:rPr>
          <w:rtl/>
          <w:lang w:eastAsia="he-IL"/>
        </w:rPr>
      </w:pPr>
      <w:r>
        <w:rPr>
          <w:rFonts w:hint="cs"/>
          <w:rtl/>
          <w:lang w:eastAsia="he-IL"/>
        </w:rPr>
        <w:t>הצבעה שמית</w:t>
      </w:r>
    </w:p>
    <w:p w:rsidR="008A18D3" w:rsidRDefault="008A18D3" w:rsidP="00A23F25">
      <w:pPr>
        <w:keepNext/>
        <w:rPr>
          <w:rtl/>
        </w:rPr>
      </w:pPr>
      <w:bookmarkStart w:id="24855" w:name="ET_interruption_6118_6"/>
    </w:p>
    <w:p w:rsidR="008A18D3" w:rsidRDefault="008A18D3" w:rsidP="00A23F25">
      <w:pPr>
        <w:pStyle w:val="af5"/>
        <w:keepNext/>
        <w:rPr>
          <w:rtl/>
        </w:rPr>
      </w:pPr>
      <w:r w:rsidRPr="00230282">
        <w:rPr>
          <w:rStyle w:val="TagStyle"/>
          <w:rtl/>
        </w:rPr>
        <w:t xml:space="preserve"> &lt;&lt; קריאה &gt;&gt;</w:t>
      </w:r>
      <w:r w:rsidRPr="00D63091">
        <w:rPr>
          <w:rStyle w:val="TagStyle"/>
          <w:rtl/>
        </w:rPr>
        <w:t xml:space="preserve"> </w:t>
      </w:r>
      <w:r>
        <w:rPr>
          <w:rtl/>
        </w:rPr>
        <w:t>סגנית מזכירת הכנסת אלינור ימין:</w:t>
      </w:r>
      <w:r w:rsidRPr="00D63091">
        <w:rPr>
          <w:rStyle w:val="TagStyle"/>
          <w:rtl/>
        </w:rPr>
        <w:t xml:space="preserve"> </w:t>
      </w:r>
      <w:r w:rsidRPr="00230282">
        <w:rPr>
          <w:rStyle w:val="TagStyle"/>
          <w:rtl/>
        </w:rPr>
        <w:t xml:space="preserve">&lt;&lt; קריאה &gt;&gt; </w:t>
      </w:r>
      <w:r>
        <w:rPr>
          <w:rtl/>
        </w:rPr>
        <w:t xml:space="preserve">   </w:t>
      </w:r>
      <w:bookmarkEnd w:id="24855"/>
    </w:p>
    <w:p w:rsidR="008A18D3" w:rsidRDefault="008A18D3" w:rsidP="00A23F25">
      <w:pPr>
        <w:ind w:firstLine="0"/>
        <w:rPr>
          <w:rtl/>
          <w:lang w:eastAsia="he-IL"/>
        </w:rPr>
      </w:pPr>
      <w:r>
        <w:rPr>
          <w:rFonts w:hint="cs"/>
          <w:rtl/>
          <w:lang w:eastAsia="he-IL"/>
        </w:rPr>
        <w:t>(קוראת בשמות חברי הכנסת)</w:t>
      </w:r>
    </w:p>
    <w:p w:rsidR="008A18D3" w:rsidRPr="00230282" w:rsidRDefault="008A18D3" w:rsidP="00A23F25">
      <w:pPr>
        <w:rPr>
          <w:rtl/>
          <w:lang w:eastAsia="he-IL"/>
        </w:rPr>
      </w:pPr>
    </w:p>
    <w:p w:rsidR="008A18D3" w:rsidRDefault="008A18D3" w:rsidP="00A23F25">
      <w:pPr>
        <w:rPr>
          <w:rtl/>
          <w:lang w:eastAsia="he-IL"/>
        </w:rPr>
      </w:pPr>
      <w:bookmarkStart w:id="24856" w:name="_ETM_Q68_479000"/>
      <w:bookmarkStart w:id="24857" w:name="_ETM_Q68_480000"/>
      <w:bookmarkEnd w:id="24856"/>
      <w:bookmarkEnd w:id="24857"/>
      <w:r>
        <w:rPr>
          <w:rtl/>
          <w:lang w:eastAsia="he-IL"/>
        </w:rPr>
        <w:t>משה אבוטבול</w:t>
      </w:r>
      <w:r>
        <w:rPr>
          <w:rtl/>
          <w:lang w:eastAsia="he-IL"/>
        </w:rPr>
        <w:tab/>
      </w:r>
      <w:r>
        <w:rPr>
          <w:rtl/>
          <w:lang w:eastAsia="he-IL"/>
        </w:rPr>
        <w:tab/>
        <w:t xml:space="preserve">–   </w:t>
      </w:r>
      <w:r>
        <w:rPr>
          <w:rFonts w:hint="cs"/>
          <w:rtl/>
          <w:lang w:eastAsia="he-IL"/>
        </w:rPr>
        <w:t>נגד</w:t>
      </w:r>
    </w:p>
    <w:p w:rsidR="008A18D3" w:rsidRDefault="008A18D3" w:rsidP="00A23F25">
      <w:pPr>
        <w:rPr>
          <w:rtl/>
          <w:lang w:eastAsia="he-IL"/>
        </w:rPr>
      </w:pPr>
      <w:r>
        <w:rPr>
          <w:rFonts w:hint="cs"/>
          <w:rtl/>
          <w:lang w:eastAsia="he-IL"/>
        </w:rPr>
        <w:t>סמי אבו שחאדה</w:t>
      </w:r>
      <w:r>
        <w:rPr>
          <w:rFonts w:hint="cs"/>
          <w:rtl/>
          <w:lang w:eastAsia="he-IL"/>
        </w:rPr>
        <w:tab/>
      </w:r>
      <w:r>
        <w:rPr>
          <w:rtl/>
          <w:lang w:eastAsia="he-IL"/>
        </w:rPr>
        <w:tab/>
      </w:r>
      <w:r>
        <w:rPr>
          <w:rFonts w:hint="cs"/>
          <w:rtl/>
          <w:lang w:eastAsia="he-IL"/>
        </w:rPr>
        <w:t xml:space="preserve">– </w:t>
      </w:r>
      <w:bookmarkStart w:id="24858" w:name="_ETM_Q68_487000"/>
      <w:bookmarkEnd w:id="24858"/>
      <w:r>
        <w:rPr>
          <w:rFonts w:hint="cs"/>
          <w:rtl/>
          <w:lang w:eastAsia="he-IL"/>
        </w:rPr>
        <w:t xml:space="preserve">  אינו נוכח</w:t>
      </w:r>
    </w:p>
    <w:p w:rsidR="008A18D3" w:rsidRDefault="008A18D3" w:rsidP="00A23F25">
      <w:pPr>
        <w:rPr>
          <w:rtl/>
          <w:lang w:eastAsia="he-IL"/>
        </w:rPr>
      </w:pPr>
      <w:r>
        <w:rPr>
          <w:rtl/>
          <w:lang w:eastAsia="he-IL"/>
        </w:rPr>
        <w:t>אלי אבידר</w:t>
      </w:r>
      <w:r>
        <w:rPr>
          <w:rtl/>
          <w:lang w:eastAsia="he-IL"/>
        </w:rPr>
        <w:tab/>
      </w:r>
      <w:r>
        <w:rPr>
          <w:rtl/>
          <w:lang w:eastAsia="he-IL"/>
        </w:rPr>
        <w:tab/>
        <w:t xml:space="preserve">–   </w:t>
      </w:r>
      <w:r>
        <w:rPr>
          <w:rFonts w:hint="cs"/>
          <w:rtl/>
          <w:lang w:eastAsia="he-IL"/>
        </w:rPr>
        <w:t>אינו נוכח</w:t>
      </w:r>
    </w:p>
    <w:p w:rsidR="008A18D3" w:rsidRDefault="008A18D3" w:rsidP="00A23F25">
      <w:pPr>
        <w:rPr>
          <w:rtl/>
          <w:lang w:eastAsia="he-IL"/>
        </w:rPr>
      </w:pPr>
      <w:r>
        <w:rPr>
          <w:rtl/>
          <w:lang w:eastAsia="he-IL"/>
        </w:rPr>
        <w:t>יולי יואל אדלשטיין</w:t>
      </w:r>
      <w:r>
        <w:rPr>
          <w:rtl/>
          <w:lang w:eastAsia="he-IL"/>
        </w:rPr>
        <w:tab/>
        <w:t xml:space="preserve">–   </w:t>
      </w:r>
      <w:r>
        <w:rPr>
          <w:rFonts w:hint="cs"/>
          <w:rtl/>
          <w:lang w:eastAsia="he-IL"/>
        </w:rPr>
        <w:t>נגד</w:t>
      </w:r>
    </w:p>
    <w:p w:rsidR="008A18D3" w:rsidRDefault="008A18D3" w:rsidP="00A23F25">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8A18D3" w:rsidRDefault="008A18D3" w:rsidP="00A23F25">
      <w:pPr>
        <w:rPr>
          <w:rtl/>
          <w:lang w:eastAsia="he-IL"/>
        </w:rPr>
      </w:pPr>
      <w:r>
        <w:rPr>
          <w:rtl/>
          <w:lang w:eastAsia="he-IL"/>
        </w:rPr>
        <w:t>ניר אורבך</w:t>
      </w:r>
      <w:r>
        <w:rPr>
          <w:rtl/>
          <w:lang w:eastAsia="he-IL"/>
        </w:rPr>
        <w:tab/>
      </w:r>
      <w:r>
        <w:rPr>
          <w:rtl/>
          <w:lang w:eastAsia="he-IL"/>
        </w:rPr>
        <w:tab/>
        <w:t xml:space="preserve">–   </w:t>
      </w:r>
      <w:r>
        <w:rPr>
          <w:rFonts w:hint="cs"/>
          <w:rtl/>
          <w:lang w:eastAsia="he-IL"/>
        </w:rPr>
        <w:t>בעד</w:t>
      </w:r>
    </w:p>
    <w:p w:rsidR="008A18D3" w:rsidRDefault="008A18D3" w:rsidP="00A23F25">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נגד</w:t>
      </w:r>
    </w:p>
    <w:p w:rsidR="008A18D3" w:rsidRDefault="008A18D3" w:rsidP="00A23F25">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אינו נוכח</w:t>
      </w:r>
    </w:p>
    <w:p w:rsidR="008A18D3" w:rsidRDefault="008A18D3" w:rsidP="00A23F25">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נגד</w:t>
      </w:r>
    </w:p>
    <w:p w:rsidR="008A18D3" w:rsidRDefault="008A18D3" w:rsidP="00A23F25">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אינו נוכח</w:t>
      </w:r>
    </w:p>
    <w:p w:rsidR="008A18D3" w:rsidRDefault="008A18D3" w:rsidP="00A23F25">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8A18D3" w:rsidRDefault="008A18D3" w:rsidP="00A23F25">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8A18D3" w:rsidRDefault="008A18D3" w:rsidP="00A23F25">
      <w:pPr>
        <w:rPr>
          <w:rtl/>
          <w:lang w:eastAsia="he-IL"/>
        </w:rPr>
      </w:pPr>
      <w:r>
        <w:rPr>
          <w:rtl/>
          <w:lang w:eastAsia="he-IL"/>
        </w:rPr>
        <w:t>זאב בנימין בגין</w:t>
      </w:r>
      <w:r>
        <w:rPr>
          <w:rtl/>
          <w:lang w:eastAsia="he-IL"/>
        </w:rPr>
        <w:tab/>
      </w:r>
      <w:r>
        <w:rPr>
          <w:rtl/>
          <w:lang w:eastAsia="he-IL"/>
        </w:rPr>
        <w:tab/>
        <w:t xml:space="preserve">–   </w:t>
      </w:r>
      <w:r>
        <w:rPr>
          <w:rFonts w:hint="cs"/>
          <w:rtl/>
          <w:lang w:eastAsia="he-IL"/>
        </w:rPr>
        <w:t>בעד</w:t>
      </w:r>
    </w:p>
    <w:p w:rsidR="008A18D3" w:rsidRDefault="008A18D3" w:rsidP="00A23F25">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נגד</w:t>
      </w:r>
    </w:p>
    <w:p w:rsidR="008A18D3" w:rsidRDefault="008A18D3" w:rsidP="00A23F25">
      <w:pPr>
        <w:rPr>
          <w:rtl/>
          <w:lang w:eastAsia="he-IL"/>
        </w:rPr>
      </w:pPr>
      <w:r>
        <w:rPr>
          <w:rtl/>
          <w:lang w:eastAsia="he-IL"/>
        </w:rPr>
        <w:t>ענבר בזק</w:t>
      </w:r>
      <w:r>
        <w:rPr>
          <w:rtl/>
          <w:lang w:eastAsia="he-IL"/>
        </w:rPr>
        <w:tab/>
      </w:r>
      <w:r>
        <w:rPr>
          <w:rtl/>
          <w:lang w:eastAsia="he-IL"/>
        </w:rPr>
        <w:tab/>
        <w:t xml:space="preserve">–   </w:t>
      </w:r>
      <w:r>
        <w:rPr>
          <w:rFonts w:hint="cs"/>
          <w:rtl/>
          <w:lang w:eastAsia="he-IL"/>
        </w:rPr>
        <w:t>בעד</w:t>
      </w:r>
    </w:p>
    <w:p w:rsidR="008A18D3" w:rsidRDefault="008A18D3" w:rsidP="00A23F25">
      <w:pPr>
        <w:rPr>
          <w:rtl/>
          <w:lang w:eastAsia="he-IL"/>
        </w:rPr>
      </w:pPr>
      <w:r>
        <w:rPr>
          <w:rtl/>
          <w:lang w:eastAsia="he-IL"/>
        </w:rPr>
        <w:lastRenderedPageBreak/>
        <w:t>חיים ביטון</w:t>
      </w:r>
      <w:r>
        <w:rPr>
          <w:rtl/>
          <w:lang w:eastAsia="he-IL"/>
        </w:rPr>
        <w:tab/>
      </w:r>
      <w:r>
        <w:rPr>
          <w:rtl/>
          <w:lang w:eastAsia="he-IL"/>
        </w:rPr>
        <w:tab/>
        <w:t xml:space="preserve">–   </w:t>
      </w:r>
      <w:r>
        <w:rPr>
          <w:rFonts w:hint="cs"/>
          <w:rtl/>
          <w:lang w:eastAsia="he-IL"/>
        </w:rPr>
        <w:t>נגד</w:t>
      </w:r>
    </w:p>
    <w:p w:rsidR="008A18D3" w:rsidRDefault="008A18D3" w:rsidP="00A23F25">
      <w:pPr>
        <w:rPr>
          <w:rtl/>
          <w:lang w:eastAsia="he-IL"/>
        </w:rPr>
      </w:pPr>
      <w:r>
        <w:rPr>
          <w:rtl/>
          <w:lang w:eastAsia="he-IL"/>
        </w:rPr>
        <w:t>מיכאל מרדכי ביטון</w:t>
      </w:r>
      <w:r>
        <w:rPr>
          <w:rtl/>
          <w:lang w:eastAsia="he-IL"/>
        </w:rPr>
        <w:tab/>
        <w:t xml:space="preserve">–   </w:t>
      </w:r>
      <w:r>
        <w:rPr>
          <w:rFonts w:hint="cs"/>
          <w:rtl/>
          <w:lang w:eastAsia="he-IL"/>
        </w:rPr>
        <w:t>אינו</w:t>
      </w:r>
      <w:bookmarkStart w:id="24859" w:name="_ETM_Q68_538000"/>
      <w:bookmarkEnd w:id="24859"/>
      <w:r>
        <w:rPr>
          <w:rFonts w:hint="cs"/>
          <w:rtl/>
          <w:lang w:eastAsia="he-IL"/>
        </w:rPr>
        <w:t xml:space="preserve"> נוכח</w:t>
      </w:r>
    </w:p>
    <w:p w:rsidR="008A18D3" w:rsidRDefault="008A18D3" w:rsidP="00A23F25">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נגד</w:t>
      </w:r>
    </w:p>
    <w:p w:rsidR="008A18D3" w:rsidRDefault="008A18D3" w:rsidP="00A23F25">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בעד</w:t>
      </w:r>
    </w:p>
    <w:p w:rsidR="008A18D3" w:rsidRDefault="008A18D3" w:rsidP="00A23F25">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8A18D3" w:rsidRDefault="008A18D3" w:rsidP="00A23F25">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p>
    <w:p w:rsidR="008A18D3" w:rsidRDefault="008A18D3" w:rsidP="00A23F25">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נגד</w:t>
      </w:r>
    </w:p>
    <w:p w:rsidR="008A18D3" w:rsidRDefault="008A18D3" w:rsidP="00A23F25">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נגד</w:t>
      </w:r>
    </w:p>
    <w:p w:rsidR="008A18D3" w:rsidRDefault="008A18D3" w:rsidP="00A23F25">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אינו נוכח</w:t>
      </w:r>
    </w:p>
    <w:p w:rsidR="008A18D3" w:rsidRDefault="008A18D3" w:rsidP="00A23F25">
      <w:pPr>
        <w:rPr>
          <w:rtl/>
          <w:lang w:eastAsia="he-IL"/>
        </w:rPr>
      </w:pPr>
      <w:r>
        <w:rPr>
          <w:rtl/>
          <w:lang w:eastAsia="he-IL"/>
        </w:rPr>
        <w:t>אלינה ברדץ' יאלוב</w:t>
      </w:r>
      <w:r>
        <w:rPr>
          <w:rtl/>
          <w:lang w:eastAsia="he-IL"/>
        </w:rPr>
        <w:tab/>
        <w:t xml:space="preserve">–   </w:t>
      </w:r>
      <w:r>
        <w:rPr>
          <w:rFonts w:hint="cs"/>
          <w:rtl/>
          <w:lang w:eastAsia="he-IL"/>
        </w:rPr>
        <w:t>בעד</w:t>
      </w:r>
    </w:p>
    <w:p w:rsidR="008A18D3" w:rsidRDefault="008A18D3" w:rsidP="00A23F25">
      <w:pPr>
        <w:rPr>
          <w:rtl/>
          <w:lang w:eastAsia="he-IL"/>
        </w:rPr>
      </w:pPr>
      <w:r>
        <w:rPr>
          <w:rtl/>
          <w:lang w:eastAsia="he-IL"/>
        </w:rPr>
        <w:t>קרן ברק</w:t>
      </w:r>
      <w:r>
        <w:rPr>
          <w:rtl/>
          <w:lang w:eastAsia="he-IL"/>
        </w:rPr>
        <w:tab/>
      </w:r>
      <w:r>
        <w:rPr>
          <w:rtl/>
          <w:lang w:eastAsia="he-IL"/>
        </w:rPr>
        <w:tab/>
      </w:r>
      <w:r>
        <w:rPr>
          <w:rtl/>
          <w:lang w:eastAsia="he-IL"/>
        </w:rPr>
        <w:tab/>
        <w:t xml:space="preserve">–   </w:t>
      </w:r>
      <w:r>
        <w:rPr>
          <w:rFonts w:hint="cs"/>
          <w:rtl/>
          <w:lang w:eastAsia="he-IL"/>
        </w:rPr>
        <w:t>נגד</w:t>
      </w:r>
    </w:p>
    <w:p w:rsidR="008A18D3" w:rsidRDefault="008A18D3" w:rsidP="00A23F25">
      <w:pPr>
        <w:rPr>
          <w:rtl/>
          <w:lang w:eastAsia="he-IL"/>
        </w:rPr>
      </w:pPr>
      <w:r>
        <w:rPr>
          <w:rFonts w:hint="cs"/>
          <w:rtl/>
          <w:lang w:eastAsia="he-IL"/>
        </w:rPr>
        <w:t>ניר ברקת</w:t>
      </w:r>
      <w:r>
        <w:rPr>
          <w:rFonts w:hint="cs"/>
          <w:rtl/>
          <w:lang w:eastAsia="he-IL"/>
        </w:rPr>
        <w:tab/>
      </w:r>
      <w:r>
        <w:rPr>
          <w:rFonts w:hint="cs"/>
          <w:rtl/>
          <w:lang w:eastAsia="he-IL"/>
        </w:rPr>
        <w:tab/>
        <w:t>–   אינו נוכח</w:t>
      </w:r>
    </w:p>
    <w:p w:rsidR="008A18D3" w:rsidRPr="008C29EE" w:rsidRDefault="008A18D3" w:rsidP="00A23F25">
      <w:pPr>
        <w:keepNext/>
        <w:rPr>
          <w:rtl/>
        </w:rPr>
      </w:pPr>
      <w:bookmarkStart w:id="24860" w:name="ET_interruption_קריאות_7"/>
    </w:p>
    <w:p w:rsidR="008A18D3" w:rsidRDefault="008A18D3" w:rsidP="00A23F25">
      <w:pPr>
        <w:pStyle w:val="af5"/>
        <w:keepNext/>
        <w:rPr>
          <w:rtl/>
        </w:rPr>
      </w:pPr>
      <w:bookmarkStart w:id="24861" w:name="_ETM_Q68_583000"/>
      <w:bookmarkEnd w:id="24861"/>
      <w:r w:rsidRPr="00D63091">
        <w:rPr>
          <w:rStyle w:val="TagStyle"/>
          <w:rtl/>
        </w:rPr>
        <w:t xml:space="preserve"> &lt;&lt; קריאה &gt;&gt; </w:t>
      </w:r>
      <w:r>
        <w:rPr>
          <w:rtl/>
        </w:rPr>
        <w:t>קריאות:</w:t>
      </w:r>
      <w:r w:rsidRPr="00D63091">
        <w:rPr>
          <w:rStyle w:val="TagStyle"/>
          <w:rtl/>
        </w:rPr>
        <w:t xml:space="preserve"> &lt;&lt; קריאה &gt;&gt;</w:t>
      </w:r>
      <w:r>
        <w:rPr>
          <w:rtl/>
        </w:rPr>
        <w:t xml:space="preserve">   </w:t>
      </w:r>
      <w:bookmarkEnd w:id="24860"/>
    </w:p>
    <w:p w:rsidR="008A18D3" w:rsidRDefault="008A18D3" w:rsidP="008D5FB9">
      <w:pPr>
        <w:rPr>
          <w:rtl/>
          <w:lang w:eastAsia="he-IL"/>
        </w:rPr>
      </w:pPr>
    </w:p>
    <w:p w:rsidR="008A18D3" w:rsidRDefault="008D5FB9" w:rsidP="00A23F25">
      <w:pPr>
        <w:rPr>
          <w:rtl/>
          <w:lang w:eastAsia="he-IL"/>
        </w:rPr>
      </w:pPr>
      <w:r>
        <w:rPr>
          <w:rFonts w:hint="cs"/>
          <w:rtl/>
          <w:lang w:eastAsia="he-IL"/>
        </w:rPr>
        <w:t>– – –</w:t>
      </w:r>
      <w:r w:rsidR="008A18D3">
        <w:rPr>
          <w:rFonts w:hint="cs"/>
          <w:rtl/>
          <w:lang w:eastAsia="he-IL"/>
        </w:rPr>
        <w:t xml:space="preserve"> </w:t>
      </w:r>
      <w:bookmarkStart w:id="24862" w:name="_ETM_Q68_589000"/>
      <w:bookmarkEnd w:id="24862"/>
      <w:r w:rsidR="008A18D3">
        <w:rPr>
          <w:rFonts w:hint="cs"/>
          <w:rtl/>
          <w:lang w:eastAsia="he-IL"/>
        </w:rPr>
        <w:t>הוא לא אמר.</w:t>
      </w:r>
    </w:p>
    <w:p w:rsidR="008A18D3" w:rsidRDefault="008A18D3" w:rsidP="00A23F25">
      <w:pPr>
        <w:rPr>
          <w:rtl/>
          <w:lang w:eastAsia="he-IL"/>
        </w:rPr>
      </w:pPr>
    </w:p>
    <w:p w:rsidR="008A18D3" w:rsidRDefault="008A18D3" w:rsidP="00A23F25">
      <w:pPr>
        <w:pStyle w:val="af5"/>
        <w:keepNext/>
        <w:rPr>
          <w:rtl/>
        </w:rPr>
      </w:pPr>
      <w:bookmarkStart w:id="24863" w:name="ET_interruption_5519_18"/>
      <w:r w:rsidRPr="00233A91">
        <w:rPr>
          <w:rStyle w:val="TagStyle"/>
          <w:rtl/>
        </w:rPr>
        <w:t xml:space="preserve"> &lt;&lt; קריאה &gt;&gt; </w:t>
      </w:r>
      <w:r>
        <w:rPr>
          <w:rtl/>
        </w:rPr>
        <w:t>שרן מרים השכל (תקווה חדשה):</w:t>
      </w:r>
      <w:r w:rsidRPr="00233A91">
        <w:rPr>
          <w:rStyle w:val="TagStyle"/>
          <w:rtl/>
        </w:rPr>
        <w:t xml:space="preserve"> &lt;&lt; קריאה &gt;&gt;</w:t>
      </w:r>
      <w:r>
        <w:rPr>
          <w:rtl/>
        </w:rPr>
        <w:t xml:space="preserve">   </w:t>
      </w:r>
      <w:bookmarkEnd w:id="24863"/>
    </w:p>
    <w:p w:rsidR="008A18D3" w:rsidRDefault="008A18D3" w:rsidP="008D5FB9">
      <w:pPr>
        <w:rPr>
          <w:rtl/>
          <w:lang w:eastAsia="he-IL"/>
        </w:rPr>
      </w:pPr>
    </w:p>
    <w:p w:rsidR="008A18D3" w:rsidRPr="00233A91" w:rsidRDefault="008D5FB9" w:rsidP="00A23F25">
      <w:pPr>
        <w:rPr>
          <w:rtl/>
          <w:lang w:eastAsia="he-IL"/>
        </w:rPr>
      </w:pPr>
      <w:r>
        <w:rPr>
          <w:rFonts w:hint="cs"/>
          <w:rtl/>
          <w:lang w:eastAsia="he-IL"/>
        </w:rPr>
        <w:t>– – –</w:t>
      </w:r>
    </w:p>
    <w:p w:rsidR="008A18D3" w:rsidRDefault="008A18D3" w:rsidP="00A23F25">
      <w:pPr>
        <w:pStyle w:val="-"/>
        <w:keepNext/>
        <w:rPr>
          <w:rtl/>
        </w:rPr>
      </w:pPr>
      <w:bookmarkStart w:id="24864" w:name="ET_speakercontinue_6118_17"/>
      <w:r>
        <w:rPr>
          <w:rtl/>
        </w:rPr>
        <w:t xml:space="preserve">  </w:t>
      </w:r>
      <w:bookmarkEnd w:id="24864"/>
    </w:p>
    <w:p w:rsidR="008A18D3" w:rsidRDefault="008A18D3" w:rsidP="00A23F25">
      <w:pPr>
        <w:pStyle w:val="af5"/>
        <w:keepNext/>
        <w:rPr>
          <w:rtl/>
        </w:rPr>
      </w:pPr>
      <w:bookmarkStart w:id="24865" w:name="ET_interruption_6118_19"/>
      <w:r w:rsidRPr="00230282">
        <w:rPr>
          <w:rStyle w:val="TagStyle"/>
          <w:rtl/>
        </w:rPr>
        <w:t xml:space="preserve"> &lt;&lt; קריאה &gt;&gt;</w:t>
      </w:r>
      <w:r w:rsidRPr="00233A91">
        <w:rPr>
          <w:rStyle w:val="TagStyle"/>
          <w:rtl/>
        </w:rPr>
        <w:t xml:space="preserve"> </w:t>
      </w:r>
      <w:r>
        <w:rPr>
          <w:rFonts w:hint="cs"/>
          <w:rtl/>
        </w:rPr>
        <w:t>קריאה</w:t>
      </w:r>
      <w:r>
        <w:rPr>
          <w:rtl/>
        </w:rPr>
        <w:t>:</w:t>
      </w:r>
      <w:r w:rsidRPr="00233A91">
        <w:rPr>
          <w:rStyle w:val="TagStyle"/>
          <w:rtl/>
        </w:rPr>
        <w:t xml:space="preserve"> </w:t>
      </w:r>
      <w:r w:rsidRPr="00230282">
        <w:rPr>
          <w:rStyle w:val="TagStyle"/>
          <w:rtl/>
        </w:rPr>
        <w:t xml:space="preserve">&lt;&lt; קריאה &gt;&gt; </w:t>
      </w:r>
      <w:r>
        <w:rPr>
          <w:rtl/>
        </w:rPr>
        <w:t xml:space="preserve">   </w:t>
      </w:r>
      <w:bookmarkEnd w:id="24865"/>
    </w:p>
    <w:p w:rsidR="008A18D3" w:rsidRDefault="008A18D3" w:rsidP="008D5FB9">
      <w:pPr>
        <w:rPr>
          <w:rtl/>
          <w:lang w:eastAsia="he-IL"/>
        </w:rPr>
      </w:pPr>
    </w:p>
    <w:p w:rsidR="008A18D3" w:rsidRPr="00233A91" w:rsidRDefault="008A18D3" w:rsidP="00A23F25">
      <w:pPr>
        <w:rPr>
          <w:rtl/>
          <w:lang w:eastAsia="he-IL"/>
        </w:rPr>
      </w:pPr>
      <w:bookmarkStart w:id="24866" w:name="_ETM_Q68_592000"/>
      <w:bookmarkEnd w:id="24866"/>
      <w:r>
        <w:rPr>
          <w:rFonts w:hint="cs"/>
          <w:rtl/>
          <w:lang w:eastAsia="he-IL"/>
        </w:rPr>
        <w:t>לא, אמרתי "אינו נוכח".</w:t>
      </w:r>
    </w:p>
    <w:p w:rsidR="008A18D3" w:rsidRDefault="008A18D3" w:rsidP="00A23F25">
      <w:pPr>
        <w:rPr>
          <w:rtl/>
          <w:lang w:eastAsia="he-IL"/>
        </w:rPr>
      </w:pPr>
    </w:p>
    <w:p w:rsidR="008A18D3" w:rsidRDefault="008A18D3" w:rsidP="00A23F25">
      <w:pPr>
        <w:pStyle w:val="af5"/>
        <w:keepNext/>
        <w:rPr>
          <w:rtl/>
        </w:rPr>
      </w:pPr>
      <w:bookmarkStart w:id="24867" w:name="ET_interruption_קריאות_20"/>
      <w:r w:rsidRPr="00233A91">
        <w:rPr>
          <w:rStyle w:val="TagStyle"/>
          <w:rtl/>
        </w:rPr>
        <w:t xml:space="preserve"> &lt;&lt; קריאה &gt;&gt; </w:t>
      </w:r>
      <w:r>
        <w:rPr>
          <w:rtl/>
        </w:rPr>
        <w:t>קריאות:</w:t>
      </w:r>
      <w:r w:rsidRPr="00233A91">
        <w:rPr>
          <w:rStyle w:val="TagStyle"/>
          <w:rtl/>
        </w:rPr>
        <w:t xml:space="preserve"> &lt;&lt; קריאה &gt;&gt;</w:t>
      </w:r>
      <w:r>
        <w:rPr>
          <w:rtl/>
        </w:rPr>
        <w:t xml:space="preserve">   </w:t>
      </w:r>
      <w:bookmarkEnd w:id="24867"/>
    </w:p>
    <w:p w:rsidR="008A18D3" w:rsidRDefault="008A18D3" w:rsidP="008D5FB9">
      <w:pPr>
        <w:rPr>
          <w:rtl/>
          <w:lang w:eastAsia="he-IL"/>
        </w:rPr>
      </w:pPr>
    </w:p>
    <w:p w:rsidR="008A18D3" w:rsidRDefault="008D5FB9" w:rsidP="00A23F25">
      <w:pPr>
        <w:rPr>
          <w:rtl/>
          <w:lang w:eastAsia="he-IL"/>
        </w:rPr>
      </w:pPr>
      <w:bookmarkStart w:id="24868" w:name="_ETM_Q68_604000"/>
      <w:bookmarkEnd w:id="24868"/>
      <w:r>
        <w:rPr>
          <w:rFonts w:hint="cs"/>
          <w:rtl/>
          <w:lang w:eastAsia="he-IL"/>
        </w:rPr>
        <w:t>– – –</w:t>
      </w:r>
    </w:p>
    <w:p w:rsidR="008A18D3" w:rsidRPr="00233A91" w:rsidRDefault="008A18D3" w:rsidP="00A23F25">
      <w:pPr>
        <w:rPr>
          <w:rtl/>
          <w:lang w:eastAsia="he-IL"/>
        </w:rPr>
      </w:pPr>
      <w:bookmarkStart w:id="24869" w:name="_ETM_Q68_597000"/>
      <w:bookmarkEnd w:id="24869"/>
    </w:p>
    <w:p w:rsidR="008A18D3" w:rsidRDefault="008A18D3" w:rsidP="00A23F25">
      <w:pPr>
        <w:pStyle w:val="af6"/>
        <w:keepNext/>
        <w:rPr>
          <w:rtl/>
        </w:rPr>
      </w:pPr>
      <w:r w:rsidRPr="00D63091">
        <w:rPr>
          <w:rStyle w:val="TagStyle"/>
          <w:rtl/>
        </w:rPr>
        <w:t xml:space="preserve"> &lt;&lt; יור &gt;&gt; </w:t>
      </w:r>
      <w:r>
        <w:rPr>
          <w:rtl/>
        </w:rPr>
        <w:t>היו"ר יבגני סובה:</w:t>
      </w:r>
      <w:r w:rsidRPr="00D63091">
        <w:rPr>
          <w:rStyle w:val="TagStyle"/>
          <w:rtl/>
        </w:rPr>
        <w:t xml:space="preserve"> &lt;&lt; יור &gt;&gt;</w:t>
      </w:r>
      <w:r>
        <w:rPr>
          <w:rtl/>
        </w:rPr>
        <w:t xml:space="preserve">   </w:t>
      </w:r>
    </w:p>
    <w:p w:rsidR="008A18D3" w:rsidRDefault="008A18D3" w:rsidP="008D5FB9">
      <w:pPr>
        <w:rPr>
          <w:rtl/>
          <w:lang w:eastAsia="he-IL"/>
        </w:rPr>
      </w:pPr>
    </w:p>
    <w:p w:rsidR="008A18D3" w:rsidRDefault="008A18D3" w:rsidP="00A23F25">
      <w:pPr>
        <w:rPr>
          <w:rtl/>
          <w:lang w:eastAsia="he-IL"/>
        </w:rPr>
      </w:pPr>
      <w:r>
        <w:rPr>
          <w:rFonts w:hint="cs"/>
          <w:rtl/>
          <w:lang w:eastAsia="he-IL"/>
        </w:rPr>
        <w:t xml:space="preserve">לא, לא, רגע </w:t>
      </w:r>
      <w:r w:rsidR="008D5FB9">
        <w:rPr>
          <w:rFonts w:hint="cs"/>
          <w:rtl/>
          <w:lang w:eastAsia="he-IL"/>
        </w:rPr>
        <w:t>– –</w:t>
      </w:r>
      <w:r>
        <w:rPr>
          <w:rFonts w:hint="cs"/>
          <w:rtl/>
          <w:lang w:eastAsia="he-IL"/>
        </w:rPr>
        <w:t xml:space="preserve"> </w:t>
      </w:r>
    </w:p>
    <w:p w:rsidR="008A18D3" w:rsidRDefault="008A18D3" w:rsidP="00A23F25">
      <w:pPr>
        <w:rPr>
          <w:rtl/>
          <w:lang w:eastAsia="he-IL"/>
        </w:rPr>
      </w:pPr>
    </w:p>
    <w:p w:rsidR="008A18D3" w:rsidRDefault="008A18D3" w:rsidP="00A23F25">
      <w:pPr>
        <w:pStyle w:val="af5"/>
        <w:keepNext/>
        <w:rPr>
          <w:rtl/>
        </w:rPr>
      </w:pPr>
      <w:bookmarkStart w:id="24870" w:name="ET_interruption_5296_21"/>
      <w:r w:rsidRPr="00233A91">
        <w:rPr>
          <w:rStyle w:val="TagStyle"/>
          <w:rtl/>
        </w:rPr>
        <w:t xml:space="preserve"> &lt;&lt; קריאה &gt;&gt; </w:t>
      </w:r>
      <w:r>
        <w:rPr>
          <w:rtl/>
        </w:rPr>
        <w:t>יואב קיש (הליכוד):</w:t>
      </w:r>
      <w:r w:rsidRPr="00233A91">
        <w:rPr>
          <w:rStyle w:val="TagStyle"/>
          <w:rtl/>
        </w:rPr>
        <w:t xml:space="preserve"> &lt;&lt; קריאה &gt;&gt;</w:t>
      </w:r>
      <w:r>
        <w:rPr>
          <w:rtl/>
        </w:rPr>
        <w:t xml:space="preserve">   </w:t>
      </w:r>
      <w:bookmarkEnd w:id="24870"/>
    </w:p>
    <w:p w:rsidR="008A18D3" w:rsidRDefault="008A18D3" w:rsidP="008D5FB9">
      <w:pPr>
        <w:rPr>
          <w:rtl/>
          <w:lang w:eastAsia="he-IL"/>
        </w:rPr>
      </w:pPr>
    </w:p>
    <w:p w:rsidR="008A18D3" w:rsidRDefault="008A18D3" w:rsidP="00A23F25">
      <w:pPr>
        <w:rPr>
          <w:rtl/>
          <w:lang w:eastAsia="he-IL"/>
        </w:rPr>
      </w:pPr>
      <w:bookmarkStart w:id="24871" w:name="_ETM_Q68_603000"/>
      <w:bookmarkEnd w:id="24871"/>
      <w:r>
        <w:rPr>
          <w:rFonts w:hint="cs"/>
          <w:rtl/>
          <w:lang w:eastAsia="he-IL"/>
        </w:rPr>
        <w:t>אינו נוכח.</w:t>
      </w:r>
    </w:p>
    <w:p w:rsidR="008A18D3" w:rsidRDefault="008A18D3" w:rsidP="00A23F25">
      <w:pPr>
        <w:rPr>
          <w:rtl/>
          <w:lang w:eastAsia="he-IL"/>
        </w:rPr>
      </w:pPr>
    </w:p>
    <w:p w:rsidR="008A18D3" w:rsidRDefault="008A18D3" w:rsidP="00A23F25">
      <w:pPr>
        <w:pStyle w:val="af6"/>
        <w:keepNext/>
        <w:rPr>
          <w:rtl/>
        </w:rPr>
      </w:pPr>
      <w:r w:rsidRPr="00233A91">
        <w:rPr>
          <w:rStyle w:val="TagStyle"/>
          <w:rtl/>
        </w:rPr>
        <w:t xml:space="preserve"> &lt;&lt; יור &gt;&gt; </w:t>
      </w:r>
      <w:r>
        <w:rPr>
          <w:rtl/>
        </w:rPr>
        <w:t>היו"ר יבגני סובה:</w:t>
      </w:r>
      <w:r w:rsidRPr="00233A91">
        <w:rPr>
          <w:rStyle w:val="TagStyle"/>
          <w:rtl/>
        </w:rPr>
        <w:t xml:space="preserve"> &lt;&lt; יור &gt;&gt;</w:t>
      </w:r>
      <w:r>
        <w:rPr>
          <w:rtl/>
        </w:rPr>
        <w:t xml:space="preserve">   </w:t>
      </w:r>
    </w:p>
    <w:p w:rsidR="008A18D3" w:rsidRDefault="008A18D3" w:rsidP="008D5FB9">
      <w:pPr>
        <w:rPr>
          <w:rtl/>
          <w:lang w:eastAsia="he-IL"/>
        </w:rPr>
      </w:pPr>
    </w:p>
    <w:p w:rsidR="008A18D3" w:rsidRPr="00233A91" w:rsidRDefault="008A18D3" w:rsidP="00A23F25">
      <w:pPr>
        <w:rPr>
          <w:rtl/>
          <w:lang w:eastAsia="he-IL"/>
        </w:rPr>
      </w:pPr>
      <w:bookmarkStart w:id="24872" w:name="_ETM_Q68_602000"/>
      <w:bookmarkEnd w:id="24872"/>
      <w:r>
        <w:rPr>
          <w:rFonts w:hint="cs"/>
          <w:rtl/>
          <w:lang w:eastAsia="he-IL"/>
        </w:rPr>
        <w:t xml:space="preserve">לא, הוא לא אמר שהוא אינו </w:t>
      </w:r>
      <w:bookmarkStart w:id="24873" w:name="_ETM_Q68_607000"/>
      <w:bookmarkEnd w:id="24873"/>
      <w:r>
        <w:rPr>
          <w:rFonts w:hint="cs"/>
          <w:rtl/>
          <w:lang w:eastAsia="he-IL"/>
        </w:rPr>
        <w:t xml:space="preserve">משתתף, הוא יצא החוצה. חבר הכנסת ברקת, אם הוא רוצה </w:t>
      </w:r>
      <w:bookmarkStart w:id="24874" w:name="_ETM_Q68_613000"/>
      <w:bookmarkEnd w:id="24874"/>
      <w:r>
        <w:rPr>
          <w:rFonts w:hint="cs"/>
          <w:rtl/>
          <w:lang w:eastAsia="he-IL"/>
        </w:rPr>
        <w:t xml:space="preserve">להגיב, הוא מוזמן. חבר הכנסת ברקת יצא החוצה, הוא לא </w:t>
      </w:r>
      <w:bookmarkStart w:id="24875" w:name="_ETM_Q68_620000"/>
      <w:bookmarkEnd w:id="24875"/>
      <w:r>
        <w:rPr>
          <w:rFonts w:hint="cs"/>
          <w:rtl/>
          <w:lang w:eastAsia="he-IL"/>
        </w:rPr>
        <w:t>אמר אינו משתתף.</w:t>
      </w:r>
    </w:p>
    <w:p w:rsidR="008A18D3" w:rsidRDefault="008A18D3" w:rsidP="00A23F25">
      <w:pPr>
        <w:rPr>
          <w:rtl/>
          <w:lang w:eastAsia="he-IL"/>
        </w:rPr>
      </w:pPr>
      <w:bookmarkStart w:id="24876" w:name="_ETM_Q68_605000"/>
      <w:bookmarkEnd w:id="24876"/>
    </w:p>
    <w:p w:rsidR="008A18D3" w:rsidRDefault="008A18D3" w:rsidP="008C29EE">
      <w:pPr>
        <w:pStyle w:val="af5"/>
        <w:keepNext/>
        <w:rPr>
          <w:rtl/>
        </w:rPr>
      </w:pPr>
      <w:bookmarkStart w:id="24877" w:name="ET_interruption_6118_9"/>
      <w:r w:rsidRPr="00230282">
        <w:rPr>
          <w:rStyle w:val="TagStyle"/>
          <w:rtl/>
        </w:rPr>
        <w:t xml:space="preserve"> &lt;&lt; קריאה &gt;&gt;</w:t>
      </w:r>
      <w:r w:rsidRPr="00D63091">
        <w:rPr>
          <w:rStyle w:val="TagStyle"/>
          <w:rtl/>
        </w:rPr>
        <w:t xml:space="preserve"> </w:t>
      </w:r>
      <w:r w:rsidR="008C29EE">
        <w:rPr>
          <w:rFonts w:hint="cs"/>
          <w:rtl/>
        </w:rPr>
        <w:t>קריאה</w:t>
      </w:r>
      <w:r>
        <w:rPr>
          <w:rtl/>
        </w:rPr>
        <w:t>:</w:t>
      </w:r>
      <w:r w:rsidRPr="00D63091">
        <w:rPr>
          <w:rStyle w:val="TagStyle"/>
          <w:rtl/>
        </w:rPr>
        <w:t xml:space="preserve"> </w:t>
      </w:r>
      <w:r w:rsidRPr="00230282">
        <w:rPr>
          <w:rStyle w:val="TagStyle"/>
          <w:rtl/>
        </w:rPr>
        <w:t xml:space="preserve">&lt;&lt; קריאה &gt;&gt; </w:t>
      </w:r>
      <w:r>
        <w:rPr>
          <w:rtl/>
        </w:rPr>
        <w:t xml:space="preserve">   </w:t>
      </w:r>
      <w:bookmarkEnd w:id="24877"/>
    </w:p>
    <w:p w:rsidR="008A18D3" w:rsidRDefault="008A18D3" w:rsidP="008D5FB9">
      <w:pPr>
        <w:rPr>
          <w:rtl/>
          <w:lang w:eastAsia="he-IL"/>
        </w:rPr>
      </w:pPr>
    </w:p>
    <w:p w:rsidR="008A18D3" w:rsidRDefault="008A18D3" w:rsidP="00A23F25">
      <w:pPr>
        <w:rPr>
          <w:rtl/>
          <w:lang w:eastAsia="he-IL"/>
        </w:rPr>
      </w:pPr>
      <w:r>
        <w:rPr>
          <w:rFonts w:hint="cs"/>
          <w:rtl/>
          <w:lang w:eastAsia="he-IL"/>
        </w:rPr>
        <w:t>אוקי, אז הוא אינו נוכח.</w:t>
      </w:r>
    </w:p>
    <w:p w:rsidR="008A18D3" w:rsidRDefault="008A18D3" w:rsidP="00A23F25">
      <w:pPr>
        <w:rPr>
          <w:rtl/>
          <w:lang w:eastAsia="he-IL"/>
        </w:rPr>
      </w:pPr>
      <w:bookmarkStart w:id="24878" w:name="_ETM_Q68_622000"/>
      <w:bookmarkEnd w:id="24878"/>
    </w:p>
    <w:p w:rsidR="008A18D3" w:rsidRDefault="008A18D3" w:rsidP="00A23F25">
      <w:pPr>
        <w:pStyle w:val="af5"/>
        <w:keepNext/>
        <w:rPr>
          <w:rtl/>
        </w:rPr>
      </w:pPr>
      <w:bookmarkStart w:id="24879" w:name="ET_interruption_6118_22"/>
      <w:r w:rsidRPr="00230282">
        <w:rPr>
          <w:rStyle w:val="TagStyle"/>
          <w:rtl/>
        </w:rPr>
        <w:t xml:space="preserve"> &lt;&lt; קריאה &gt;&gt; </w:t>
      </w:r>
      <w:r>
        <w:rPr>
          <w:rtl/>
        </w:rPr>
        <w:t>סגנית מזכירת הכנסת אלינור ימין:</w:t>
      </w:r>
      <w:r w:rsidRPr="00230282">
        <w:rPr>
          <w:rStyle w:val="TagStyle"/>
          <w:rtl/>
        </w:rPr>
        <w:t xml:space="preserve"> &lt;&lt; קריאה &gt;&gt;</w:t>
      </w:r>
      <w:r>
        <w:rPr>
          <w:rtl/>
        </w:rPr>
        <w:t xml:space="preserve">   </w:t>
      </w:r>
      <w:bookmarkEnd w:id="24879"/>
    </w:p>
    <w:p w:rsidR="008A18D3" w:rsidRDefault="008A18D3" w:rsidP="00A23F25">
      <w:pPr>
        <w:ind w:firstLine="0"/>
        <w:rPr>
          <w:rtl/>
          <w:lang w:eastAsia="he-IL"/>
        </w:rPr>
      </w:pPr>
      <w:r>
        <w:rPr>
          <w:rFonts w:hint="cs"/>
          <w:rtl/>
          <w:lang w:eastAsia="he-IL"/>
        </w:rPr>
        <w:t>(קוראת בשמות חברי הכנסת)</w:t>
      </w:r>
    </w:p>
    <w:p w:rsidR="008A18D3" w:rsidRPr="00230282" w:rsidRDefault="008A18D3" w:rsidP="00A23F25">
      <w:pPr>
        <w:rPr>
          <w:rtl/>
          <w:lang w:eastAsia="he-IL"/>
        </w:rPr>
      </w:pPr>
    </w:p>
    <w:p w:rsidR="008A18D3" w:rsidRDefault="008A18D3" w:rsidP="008D5FB9">
      <w:pPr>
        <w:rPr>
          <w:rtl/>
          <w:lang w:eastAsia="he-IL"/>
        </w:rPr>
      </w:pPr>
      <w:r>
        <w:rPr>
          <w:rtl/>
          <w:lang w:eastAsia="he-IL"/>
        </w:rPr>
        <w:t>יאיר גולן</w:t>
      </w:r>
      <w:r>
        <w:rPr>
          <w:rtl/>
          <w:lang w:eastAsia="he-IL"/>
        </w:rPr>
        <w:tab/>
      </w:r>
      <w:r>
        <w:rPr>
          <w:rtl/>
          <w:lang w:eastAsia="he-IL"/>
        </w:rPr>
        <w:tab/>
      </w:r>
      <w:r>
        <w:rPr>
          <w:rtl/>
          <w:lang w:eastAsia="he-IL"/>
        </w:rPr>
        <w:tab/>
        <w:t xml:space="preserve">–   </w:t>
      </w:r>
      <w:r>
        <w:rPr>
          <w:rFonts w:hint="cs"/>
          <w:rtl/>
          <w:lang w:eastAsia="he-IL"/>
        </w:rPr>
        <w:t>בעד</w:t>
      </w:r>
    </w:p>
    <w:p w:rsidR="008A18D3" w:rsidRDefault="008A18D3" w:rsidP="00A23F25">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נגד</w:t>
      </w:r>
    </w:p>
    <w:p w:rsidR="008A18D3" w:rsidRDefault="008A18D3" w:rsidP="00A23F25">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אינו נוכח</w:t>
      </w:r>
    </w:p>
    <w:p w:rsidR="008A18D3" w:rsidRDefault="008A18D3" w:rsidP="00A23F25">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נגד</w:t>
      </w:r>
    </w:p>
    <w:p w:rsidR="008A18D3" w:rsidRDefault="008A18D3" w:rsidP="00A23F25">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8A18D3" w:rsidRDefault="008A18D3" w:rsidP="00A23F25">
      <w:pPr>
        <w:rPr>
          <w:rtl/>
          <w:lang w:eastAsia="he-IL"/>
        </w:rPr>
      </w:pPr>
      <w:r>
        <w:rPr>
          <w:rtl/>
          <w:lang w:eastAsia="he-IL"/>
        </w:rPr>
        <w:t>מאזן גנאים</w:t>
      </w:r>
      <w:r>
        <w:rPr>
          <w:rtl/>
          <w:lang w:eastAsia="he-IL"/>
        </w:rPr>
        <w:tab/>
      </w:r>
      <w:r>
        <w:rPr>
          <w:rtl/>
          <w:lang w:eastAsia="he-IL"/>
        </w:rPr>
        <w:tab/>
        <w:t xml:space="preserve">–   </w:t>
      </w:r>
      <w:r>
        <w:rPr>
          <w:rFonts w:hint="cs"/>
          <w:rtl/>
          <w:lang w:eastAsia="he-IL"/>
        </w:rPr>
        <w:t>בעד</w:t>
      </w:r>
    </w:p>
    <w:p w:rsidR="008A18D3" w:rsidRDefault="008A18D3" w:rsidP="00A23F25">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8A18D3" w:rsidRDefault="008A18D3" w:rsidP="00A23F25">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8A18D3" w:rsidRDefault="008A18D3" w:rsidP="00A23F25">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בעד</w:t>
      </w:r>
    </w:p>
    <w:p w:rsidR="008A18D3" w:rsidRDefault="008A18D3" w:rsidP="00A23F25">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נגד</w:t>
      </w:r>
    </w:p>
    <w:p w:rsidR="008A18D3" w:rsidRDefault="008A18D3" w:rsidP="00A23F25">
      <w:pPr>
        <w:rPr>
          <w:rtl/>
          <w:lang w:eastAsia="he-IL"/>
        </w:rPr>
      </w:pPr>
      <w:r>
        <w:rPr>
          <w:rtl/>
          <w:lang w:eastAsia="he-IL"/>
        </w:rPr>
        <w:t>גלית דיסטל אטבריאן</w:t>
      </w:r>
      <w:r>
        <w:rPr>
          <w:rtl/>
          <w:lang w:eastAsia="he-IL"/>
        </w:rPr>
        <w:tab/>
        <w:t xml:space="preserve">–   </w:t>
      </w:r>
      <w:r>
        <w:rPr>
          <w:rFonts w:hint="cs"/>
          <w:rtl/>
          <w:lang w:eastAsia="he-IL"/>
        </w:rPr>
        <w:t>נגד</w:t>
      </w:r>
    </w:p>
    <w:p w:rsidR="008A18D3" w:rsidRDefault="008A18D3" w:rsidP="00A23F25">
      <w:pPr>
        <w:rPr>
          <w:rtl/>
          <w:lang w:eastAsia="he-IL"/>
        </w:rPr>
      </w:pPr>
      <w:r>
        <w:rPr>
          <w:rtl/>
          <w:lang w:eastAsia="he-IL"/>
        </w:rPr>
        <w:t>צבי האוזר</w:t>
      </w:r>
      <w:r>
        <w:rPr>
          <w:rtl/>
          <w:lang w:eastAsia="he-IL"/>
        </w:rPr>
        <w:tab/>
      </w:r>
      <w:r>
        <w:rPr>
          <w:rtl/>
          <w:lang w:eastAsia="he-IL"/>
        </w:rPr>
        <w:tab/>
        <w:t xml:space="preserve">–   </w:t>
      </w:r>
      <w:r>
        <w:rPr>
          <w:rFonts w:hint="cs"/>
          <w:rtl/>
          <w:lang w:eastAsia="he-IL"/>
        </w:rPr>
        <w:t>אינו נוכח</w:t>
      </w:r>
    </w:p>
    <w:p w:rsidR="008A18D3" w:rsidRDefault="008A18D3" w:rsidP="00A23F25">
      <w:pPr>
        <w:rPr>
          <w:rtl/>
          <w:lang w:eastAsia="he-IL"/>
        </w:rPr>
      </w:pPr>
      <w:r>
        <w:rPr>
          <w:rtl/>
          <w:lang w:eastAsia="he-IL"/>
        </w:rPr>
        <w:t>צחי הנגבי</w:t>
      </w:r>
      <w:r>
        <w:rPr>
          <w:rtl/>
          <w:lang w:eastAsia="he-IL"/>
        </w:rPr>
        <w:tab/>
      </w:r>
      <w:r>
        <w:rPr>
          <w:rtl/>
          <w:lang w:eastAsia="he-IL"/>
        </w:rPr>
        <w:tab/>
        <w:t xml:space="preserve">–   </w:t>
      </w:r>
      <w:r>
        <w:rPr>
          <w:rFonts w:hint="cs"/>
          <w:rtl/>
          <w:lang w:eastAsia="he-IL"/>
        </w:rPr>
        <w:t>נגד</w:t>
      </w:r>
    </w:p>
    <w:p w:rsidR="008A18D3" w:rsidRDefault="008A18D3" w:rsidP="00A23F25">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בעד</w:t>
      </w:r>
    </w:p>
    <w:p w:rsidR="008A18D3" w:rsidRDefault="008A18D3" w:rsidP="00A23F25">
      <w:pPr>
        <w:rPr>
          <w:rtl/>
          <w:lang w:eastAsia="he-IL"/>
        </w:rPr>
      </w:pPr>
      <w:r>
        <w:rPr>
          <w:rtl/>
          <w:lang w:eastAsia="he-IL"/>
        </w:rPr>
        <w:t>מיכל וולדיגר</w:t>
      </w:r>
      <w:r>
        <w:rPr>
          <w:rtl/>
          <w:lang w:eastAsia="he-IL"/>
        </w:rPr>
        <w:tab/>
      </w:r>
      <w:r>
        <w:rPr>
          <w:rtl/>
          <w:lang w:eastAsia="he-IL"/>
        </w:rPr>
        <w:tab/>
        <w:t xml:space="preserve">–   </w:t>
      </w:r>
      <w:r>
        <w:rPr>
          <w:rFonts w:hint="cs"/>
          <w:rtl/>
          <w:lang w:eastAsia="he-IL"/>
        </w:rPr>
        <w:t>נגד</w:t>
      </w:r>
    </w:p>
    <w:p w:rsidR="008A18D3" w:rsidRDefault="008A18D3" w:rsidP="00A23F25">
      <w:pPr>
        <w:rPr>
          <w:rtl/>
          <w:lang w:eastAsia="he-IL"/>
        </w:rPr>
      </w:pPr>
      <w:r>
        <w:rPr>
          <w:rtl/>
          <w:lang w:eastAsia="he-IL"/>
        </w:rPr>
        <w:t>רות וסרמן לנדה</w:t>
      </w:r>
      <w:r>
        <w:rPr>
          <w:rtl/>
          <w:lang w:eastAsia="he-IL"/>
        </w:rPr>
        <w:tab/>
      </w:r>
      <w:r>
        <w:rPr>
          <w:rtl/>
          <w:lang w:eastAsia="he-IL"/>
        </w:rPr>
        <w:tab/>
        <w:t xml:space="preserve">–   </w:t>
      </w:r>
      <w:r>
        <w:rPr>
          <w:rFonts w:hint="cs"/>
          <w:rtl/>
          <w:lang w:eastAsia="he-IL"/>
        </w:rPr>
        <w:t>בעד</w:t>
      </w:r>
    </w:p>
    <w:p w:rsidR="008A18D3" w:rsidRDefault="008A18D3" w:rsidP="00A23F25">
      <w:pPr>
        <w:rPr>
          <w:rtl/>
          <w:lang w:eastAsia="he-IL"/>
        </w:rPr>
      </w:pPr>
      <w:r>
        <w:rPr>
          <w:rtl/>
          <w:lang w:eastAsia="he-IL"/>
        </w:rPr>
        <w:t>מכלוף מיקי זוהר</w:t>
      </w:r>
      <w:r>
        <w:rPr>
          <w:rtl/>
          <w:lang w:eastAsia="he-IL"/>
        </w:rPr>
        <w:tab/>
      </w:r>
      <w:r>
        <w:rPr>
          <w:rtl/>
          <w:lang w:eastAsia="he-IL"/>
        </w:rPr>
        <w:tab/>
        <w:t xml:space="preserve">–   </w:t>
      </w:r>
      <w:r>
        <w:rPr>
          <w:rFonts w:hint="cs"/>
          <w:rtl/>
          <w:lang w:eastAsia="he-IL"/>
        </w:rPr>
        <w:t>נגד</w:t>
      </w:r>
    </w:p>
    <w:p w:rsidR="008A18D3" w:rsidRDefault="008A18D3" w:rsidP="00A23F25">
      <w:pPr>
        <w:rPr>
          <w:rtl/>
          <w:lang w:eastAsia="he-IL"/>
        </w:rPr>
      </w:pPr>
      <w:r>
        <w:rPr>
          <w:rtl/>
          <w:lang w:eastAsia="he-IL"/>
        </w:rPr>
        <w:t>אימאן ח'טיב יאסין</w:t>
      </w:r>
      <w:r>
        <w:rPr>
          <w:rtl/>
          <w:lang w:eastAsia="he-IL"/>
        </w:rPr>
        <w:tab/>
        <w:t xml:space="preserve">–   </w:t>
      </w:r>
      <w:r>
        <w:rPr>
          <w:rFonts w:hint="cs"/>
          <w:rtl/>
          <w:lang w:eastAsia="he-IL"/>
        </w:rPr>
        <w:t>בעד</w:t>
      </w:r>
    </w:p>
    <w:p w:rsidR="008A18D3" w:rsidRDefault="008A18D3" w:rsidP="00A23F25">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בעד</w:t>
      </w:r>
    </w:p>
    <w:p w:rsidR="008A18D3" w:rsidRDefault="008A18D3" w:rsidP="00A23F25">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בעד</w:t>
      </w:r>
    </w:p>
    <w:p w:rsidR="008A18D3" w:rsidRDefault="008A18D3" w:rsidP="00A23F25">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בעד</w:t>
      </w:r>
    </w:p>
    <w:p w:rsidR="008A18D3" w:rsidRDefault="008A18D3" w:rsidP="00A23F25">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8A18D3" w:rsidRDefault="008A18D3" w:rsidP="00A23F25">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נגד</w:t>
      </w:r>
    </w:p>
    <w:p w:rsidR="008A18D3" w:rsidRDefault="008A18D3" w:rsidP="00A23F25">
      <w:pPr>
        <w:rPr>
          <w:rtl/>
          <w:lang w:eastAsia="he-IL"/>
        </w:rPr>
      </w:pPr>
      <w:r>
        <w:rPr>
          <w:rtl/>
          <w:lang w:eastAsia="he-IL"/>
        </w:rPr>
        <w:lastRenderedPageBreak/>
        <w:t>אלון טל</w:t>
      </w:r>
      <w:r>
        <w:rPr>
          <w:rtl/>
          <w:lang w:eastAsia="he-IL"/>
        </w:rPr>
        <w:tab/>
      </w:r>
      <w:r>
        <w:rPr>
          <w:rtl/>
          <w:lang w:eastAsia="he-IL"/>
        </w:rPr>
        <w:tab/>
      </w:r>
      <w:r>
        <w:rPr>
          <w:rtl/>
          <w:lang w:eastAsia="he-IL"/>
        </w:rPr>
        <w:tab/>
        <w:t xml:space="preserve">–   </w:t>
      </w:r>
      <w:r>
        <w:rPr>
          <w:rFonts w:hint="cs"/>
          <w:rtl/>
          <w:lang w:eastAsia="he-IL"/>
        </w:rPr>
        <w:t>בעד</w:t>
      </w:r>
    </w:p>
    <w:p w:rsidR="008A18D3" w:rsidRDefault="008A18D3" w:rsidP="00A23F25">
      <w:pPr>
        <w:rPr>
          <w:rtl/>
          <w:lang w:eastAsia="he-IL"/>
        </w:rPr>
      </w:pPr>
      <w:r>
        <w:rPr>
          <w:rtl/>
          <w:lang w:eastAsia="he-IL"/>
        </w:rPr>
        <w:t>דסטה גדי יברקן</w:t>
      </w:r>
      <w:r>
        <w:rPr>
          <w:rtl/>
          <w:lang w:eastAsia="he-IL"/>
        </w:rPr>
        <w:tab/>
      </w:r>
      <w:r>
        <w:rPr>
          <w:rtl/>
          <w:lang w:eastAsia="he-IL"/>
        </w:rPr>
        <w:tab/>
        <w:t xml:space="preserve">–   </w:t>
      </w:r>
      <w:r>
        <w:rPr>
          <w:rFonts w:hint="cs"/>
          <w:rtl/>
          <w:lang w:eastAsia="he-IL"/>
        </w:rPr>
        <w:t>נגד</w:t>
      </w:r>
    </w:p>
    <w:p w:rsidR="008A18D3" w:rsidRDefault="008A18D3" w:rsidP="00A23F25">
      <w:pPr>
        <w:rPr>
          <w:rtl/>
          <w:lang w:eastAsia="he-IL"/>
        </w:rPr>
      </w:pPr>
      <w:r>
        <w:rPr>
          <w:rtl/>
          <w:lang w:eastAsia="he-IL"/>
        </w:rPr>
        <w:t>מאיר יצחק</w:t>
      </w:r>
      <w:r>
        <w:rPr>
          <w:rFonts w:hint="cs"/>
          <w:rtl/>
          <w:lang w:eastAsia="he-IL"/>
        </w:rPr>
        <w:t xml:space="preserve"> </w:t>
      </w:r>
      <w:r>
        <w:rPr>
          <w:rtl/>
          <w:lang w:eastAsia="he-IL"/>
        </w:rPr>
        <w:t>הלוי</w:t>
      </w:r>
      <w:r>
        <w:rPr>
          <w:rtl/>
          <w:lang w:eastAsia="he-IL"/>
        </w:rPr>
        <w:tab/>
      </w:r>
      <w:r>
        <w:rPr>
          <w:rtl/>
          <w:lang w:eastAsia="he-IL"/>
        </w:rPr>
        <w:tab/>
        <w:t xml:space="preserve">–   </w:t>
      </w:r>
      <w:r>
        <w:rPr>
          <w:rFonts w:hint="cs"/>
          <w:rtl/>
          <w:lang w:eastAsia="he-IL"/>
        </w:rPr>
        <w:t>בעד</w:t>
      </w:r>
    </w:p>
    <w:p w:rsidR="008A18D3" w:rsidRDefault="008A18D3" w:rsidP="00A23F25">
      <w:pPr>
        <w:rPr>
          <w:rtl/>
          <w:lang w:eastAsia="he-IL"/>
        </w:rPr>
      </w:pPr>
      <w:r>
        <w:rPr>
          <w:rtl/>
          <w:lang w:eastAsia="he-IL"/>
        </w:rPr>
        <w:t>אלי כהן</w:t>
      </w:r>
      <w:r>
        <w:rPr>
          <w:rtl/>
          <w:lang w:eastAsia="he-IL"/>
        </w:rPr>
        <w:tab/>
      </w:r>
      <w:r>
        <w:rPr>
          <w:rtl/>
          <w:lang w:eastAsia="he-IL"/>
        </w:rPr>
        <w:tab/>
      </w:r>
      <w:r>
        <w:rPr>
          <w:rtl/>
          <w:lang w:eastAsia="he-IL"/>
        </w:rPr>
        <w:tab/>
        <w:t xml:space="preserve">–   </w:t>
      </w:r>
      <w:r>
        <w:rPr>
          <w:rFonts w:hint="cs"/>
          <w:rtl/>
          <w:lang w:eastAsia="he-IL"/>
        </w:rPr>
        <w:t>נגד</w:t>
      </w:r>
    </w:p>
    <w:p w:rsidR="008A18D3" w:rsidRDefault="008A18D3" w:rsidP="009635F5">
      <w:pPr>
        <w:rPr>
          <w:rtl/>
        </w:rPr>
      </w:pPr>
      <w:bookmarkStart w:id="24880" w:name="TOR_Q69"/>
      <w:bookmarkEnd w:id="24880"/>
      <w:r>
        <w:rPr>
          <w:rtl/>
        </w:rPr>
        <w:t>מאיר כהן</w:t>
      </w:r>
      <w:r>
        <w:rPr>
          <w:rtl/>
        </w:rPr>
        <w:tab/>
      </w:r>
      <w:r>
        <w:rPr>
          <w:rtl/>
        </w:rPr>
        <w:tab/>
        <w:t xml:space="preserve">–   </w:t>
      </w:r>
      <w:r>
        <w:rPr>
          <w:rFonts w:hint="cs"/>
          <w:rtl/>
        </w:rPr>
        <w:t>בעד</w:t>
      </w:r>
    </w:p>
    <w:p w:rsidR="008A18D3" w:rsidRDefault="008A18D3" w:rsidP="009635F5">
      <w:pPr>
        <w:rPr>
          <w:rtl/>
        </w:rPr>
      </w:pPr>
      <w:r>
        <w:rPr>
          <w:rtl/>
        </w:rPr>
        <w:t>יום טוב חי כלפון</w:t>
      </w:r>
      <w:r>
        <w:rPr>
          <w:rtl/>
        </w:rPr>
        <w:tab/>
      </w:r>
      <w:r>
        <w:rPr>
          <w:rtl/>
        </w:rPr>
        <w:tab/>
        <w:t xml:space="preserve">–   </w:t>
      </w:r>
      <w:r>
        <w:rPr>
          <w:rFonts w:hint="cs"/>
          <w:rtl/>
        </w:rPr>
        <w:t>בעד</w:t>
      </w:r>
    </w:p>
    <w:p w:rsidR="008A18D3" w:rsidRDefault="008A18D3" w:rsidP="009635F5">
      <w:pPr>
        <w:rPr>
          <w:rtl/>
        </w:rPr>
      </w:pPr>
      <w:r>
        <w:rPr>
          <w:rtl/>
        </w:rPr>
        <w:t>עופר כסיף</w:t>
      </w:r>
      <w:r>
        <w:rPr>
          <w:rtl/>
        </w:rPr>
        <w:tab/>
      </w:r>
      <w:r>
        <w:rPr>
          <w:rtl/>
        </w:rPr>
        <w:tab/>
        <w:t xml:space="preserve">–   </w:t>
      </w:r>
      <w:r>
        <w:rPr>
          <w:rFonts w:hint="cs"/>
          <w:rtl/>
        </w:rPr>
        <w:t>אינו נוכח</w:t>
      </w:r>
    </w:p>
    <w:p w:rsidR="008A18D3" w:rsidRDefault="008A18D3" w:rsidP="009635F5">
      <w:pPr>
        <w:rPr>
          <w:rtl/>
        </w:rPr>
      </w:pPr>
      <w:r>
        <w:rPr>
          <w:rtl/>
        </w:rPr>
        <w:t>אופיר כץ</w:t>
      </w:r>
      <w:r>
        <w:rPr>
          <w:rtl/>
        </w:rPr>
        <w:tab/>
      </w:r>
      <w:r>
        <w:rPr>
          <w:rtl/>
        </w:rPr>
        <w:tab/>
        <w:t xml:space="preserve">–   </w:t>
      </w:r>
      <w:r>
        <w:rPr>
          <w:rFonts w:hint="cs"/>
          <w:rtl/>
        </w:rPr>
        <w:t>נגד</w:t>
      </w:r>
    </w:p>
    <w:p w:rsidR="008A18D3" w:rsidRDefault="008A18D3" w:rsidP="009635F5">
      <w:pPr>
        <w:rPr>
          <w:rtl/>
        </w:rPr>
      </w:pPr>
      <w:r>
        <w:rPr>
          <w:rtl/>
        </w:rPr>
        <w:t>חיים כץ</w:t>
      </w:r>
      <w:r>
        <w:rPr>
          <w:rtl/>
        </w:rPr>
        <w:tab/>
      </w:r>
      <w:r>
        <w:rPr>
          <w:rtl/>
        </w:rPr>
        <w:tab/>
      </w:r>
      <w:r>
        <w:rPr>
          <w:rtl/>
        </w:rPr>
        <w:tab/>
        <w:t xml:space="preserve">–   </w:t>
      </w:r>
      <w:r>
        <w:rPr>
          <w:rFonts w:hint="cs"/>
          <w:rtl/>
        </w:rPr>
        <w:t>נגד</w:t>
      </w:r>
    </w:p>
    <w:p w:rsidR="008A18D3" w:rsidRDefault="008A18D3" w:rsidP="009635F5">
      <w:pPr>
        <w:rPr>
          <w:rtl/>
        </w:rPr>
      </w:pPr>
      <w:r>
        <w:rPr>
          <w:rtl/>
        </w:rPr>
        <w:t>ישראל כץ</w:t>
      </w:r>
      <w:r>
        <w:rPr>
          <w:rtl/>
        </w:rPr>
        <w:tab/>
      </w:r>
      <w:r>
        <w:rPr>
          <w:rtl/>
        </w:rPr>
        <w:tab/>
        <w:t xml:space="preserve">–   </w:t>
      </w:r>
      <w:r>
        <w:rPr>
          <w:rFonts w:hint="cs"/>
          <w:rtl/>
        </w:rPr>
        <w:t>נגד</w:t>
      </w:r>
    </w:p>
    <w:p w:rsidR="008A18D3" w:rsidRDefault="008A18D3" w:rsidP="009635F5">
      <w:pPr>
        <w:rPr>
          <w:rtl/>
        </w:rPr>
      </w:pPr>
      <w:r>
        <w:rPr>
          <w:rtl/>
        </w:rPr>
        <w:t>רון כץ</w:t>
      </w:r>
      <w:r>
        <w:rPr>
          <w:rtl/>
        </w:rPr>
        <w:tab/>
      </w:r>
      <w:r>
        <w:rPr>
          <w:rtl/>
        </w:rPr>
        <w:tab/>
      </w:r>
      <w:r>
        <w:rPr>
          <w:rtl/>
        </w:rPr>
        <w:tab/>
        <w:t xml:space="preserve">–   </w:t>
      </w:r>
      <w:r>
        <w:rPr>
          <w:rFonts w:hint="cs"/>
          <w:rtl/>
        </w:rPr>
        <w:t>בעד</w:t>
      </w:r>
    </w:p>
    <w:p w:rsidR="008A18D3" w:rsidRDefault="008A18D3" w:rsidP="009635F5">
      <w:pPr>
        <w:rPr>
          <w:rtl/>
        </w:rPr>
      </w:pPr>
      <w:r>
        <w:rPr>
          <w:rtl/>
        </w:rPr>
        <w:t>יוראי להב הרצנו</w:t>
      </w:r>
      <w:r>
        <w:rPr>
          <w:rtl/>
        </w:rPr>
        <w:tab/>
      </w:r>
      <w:r>
        <w:rPr>
          <w:rtl/>
        </w:rPr>
        <w:tab/>
        <w:t xml:space="preserve">–   </w:t>
      </w:r>
      <w:r>
        <w:rPr>
          <w:rFonts w:hint="cs"/>
          <w:rtl/>
        </w:rPr>
        <w:t>בעד</w:t>
      </w:r>
    </w:p>
    <w:p w:rsidR="008A18D3" w:rsidRDefault="008A18D3" w:rsidP="009635F5">
      <w:pPr>
        <w:rPr>
          <w:rtl/>
        </w:rPr>
      </w:pPr>
      <w:r>
        <w:rPr>
          <w:rtl/>
        </w:rPr>
        <w:t>מיקי לוי</w:t>
      </w:r>
      <w:r>
        <w:rPr>
          <w:rtl/>
        </w:rPr>
        <w:tab/>
      </w:r>
      <w:r>
        <w:rPr>
          <w:rtl/>
        </w:rPr>
        <w:tab/>
      </w:r>
      <w:r>
        <w:rPr>
          <w:rtl/>
        </w:rPr>
        <w:tab/>
        <w:t xml:space="preserve">–   </w:t>
      </w:r>
      <w:r>
        <w:rPr>
          <w:rFonts w:hint="cs"/>
          <w:rtl/>
        </w:rPr>
        <w:t>בעד</w:t>
      </w:r>
    </w:p>
    <w:p w:rsidR="008A18D3" w:rsidRDefault="008A18D3" w:rsidP="009635F5">
      <w:pPr>
        <w:rPr>
          <w:rtl/>
        </w:rPr>
      </w:pPr>
      <w:r>
        <w:rPr>
          <w:rtl/>
        </w:rPr>
        <w:t>אורלי לוי אבקסיס</w:t>
      </w:r>
      <w:r>
        <w:rPr>
          <w:rtl/>
        </w:rPr>
        <w:tab/>
        <w:t xml:space="preserve">–   </w:t>
      </w:r>
      <w:r>
        <w:rPr>
          <w:rFonts w:hint="cs"/>
          <w:rtl/>
        </w:rPr>
        <w:t>אינה נוכחת</w:t>
      </w:r>
    </w:p>
    <w:p w:rsidR="008A18D3" w:rsidRDefault="008A18D3" w:rsidP="009635F5">
      <w:pPr>
        <w:rPr>
          <w:rtl/>
        </w:rPr>
      </w:pPr>
      <w:r>
        <w:rPr>
          <w:rtl/>
        </w:rPr>
        <w:t>יריב לוין</w:t>
      </w:r>
      <w:r>
        <w:rPr>
          <w:rtl/>
        </w:rPr>
        <w:tab/>
      </w:r>
      <w:r>
        <w:rPr>
          <w:rtl/>
        </w:rPr>
        <w:tab/>
      </w:r>
      <w:r>
        <w:rPr>
          <w:rtl/>
        </w:rPr>
        <w:tab/>
        <w:t xml:space="preserve">–   </w:t>
      </w:r>
      <w:r>
        <w:rPr>
          <w:rFonts w:hint="cs"/>
          <w:rtl/>
        </w:rPr>
        <w:t>נגד</w:t>
      </w:r>
    </w:p>
    <w:p w:rsidR="008A18D3" w:rsidRDefault="008A18D3" w:rsidP="009635F5">
      <w:pPr>
        <w:rPr>
          <w:rtl/>
        </w:rPr>
      </w:pPr>
      <w:r>
        <w:rPr>
          <w:rtl/>
        </w:rPr>
        <w:t>נעמה לזימי</w:t>
      </w:r>
      <w:r>
        <w:rPr>
          <w:rtl/>
        </w:rPr>
        <w:tab/>
      </w:r>
      <w:r>
        <w:rPr>
          <w:rtl/>
        </w:rPr>
        <w:tab/>
        <w:t xml:space="preserve">–   </w:t>
      </w:r>
      <w:r>
        <w:rPr>
          <w:rFonts w:hint="cs"/>
          <w:rtl/>
        </w:rPr>
        <w:t>בעד</w:t>
      </w:r>
    </w:p>
    <w:p w:rsidR="008A18D3" w:rsidRDefault="008A18D3" w:rsidP="00A23F25">
      <w:pPr>
        <w:rPr>
          <w:rtl/>
        </w:rPr>
      </w:pPr>
      <w:r>
        <w:rPr>
          <w:rtl/>
        </w:rPr>
        <w:t>יעקב ליצמן</w:t>
      </w:r>
      <w:r>
        <w:rPr>
          <w:rtl/>
        </w:rPr>
        <w:tab/>
      </w:r>
      <w:r>
        <w:rPr>
          <w:rtl/>
        </w:rPr>
        <w:tab/>
        <w:t xml:space="preserve">–   </w:t>
      </w:r>
      <w:r>
        <w:rPr>
          <w:rFonts w:hint="cs"/>
          <w:rtl/>
        </w:rPr>
        <w:t>אינו נוכח</w:t>
      </w:r>
    </w:p>
    <w:p w:rsidR="008A18D3" w:rsidRDefault="008A18D3" w:rsidP="009635F5">
      <w:pPr>
        <w:rPr>
          <w:rtl/>
        </w:rPr>
      </w:pPr>
      <w:r>
        <w:rPr>
          <w:rtl/>
        </w:rPr>
        <w:t>גבי לסקי</w:t>
      </w:r>
      <w:r>
        <w:rPr>
          <w:rtl/>
        </w:rPr>
        <w:tab/>
      </w:r>
      <w:r>
        <w:rPr>
          <w:rtl/>
        </w:rPr>
        <w:tab/>
        <w:t xml:space="preserve">–   </w:t>
      </w:r>
      <w:r>
        <w:rPr>
          <w:rFonts w:hint="cs"/>
          <w:rtl/>
        </w:rPr>
        <w:t>בעד</w:t>
      </w:r>
    </w:p>
    <w:p w:rsidR="008A18D3" w:rsidRDefault="008A18D3" w:rsidP="009635F5">
      <w:pPr>
        <w:rPr>
          <w:rtl/>
        </w:rPr>
      </w:pPr>
      <w:r>
        <w:rPr>
          <w:rtl/>
        </w:rPr>
        <w:t>יאיר לפיד</w:t>
      </w:r>
      <w:r>
        <w:rPr>
          <w:rtl/>
        </w:rPr>
        <w:tab/>
      </w:r>
      <w:r>
        <w:rPr>
          <w:rtl/>
        </w:rPr>
        <w:tab/>
        <w:t xml:space="preserve">–   </w:t>
      </w:r>
      <w:r>
        <w:rPr>
          <w:rFonts w:hint="cs"/>
          <w:rtl/>
        </w:rPr>
        <w:t>בעד</w:t>
      </w:r>
    </w:p>
    <w:p w:rsidR="008A18D3" w:rsidRDefault="008A18D3" w:rsidP="009635F5">
      <w:pPr>
        <w:rPr>
          <w:rtl/>
        </w:rPr>
      </w:pPr>
      <w:r>
        <w:rPr>
          <w:rtl/>
        </w:rPr>
        <w:t>לימור מגן תלם</w:t>
      </w:r>
      <w:r>
        <w:rPr>
          <w:rtl/>
        </w:rPr>
        <w:tab/>
      </w:r>
      <w:r>
        <w:rPr>
          <w:rtl/>
        </w:rPr>
        <w:tab/>
        <w:t xml:space="preserve">–   </w:t>
      </w:r>
      <w:r>
        <w:rPr>
          <w:rFonts w:hint="cs"/>
          <w:rtl/>
        </w:rPr>
        <w:t>בעד</w:t>
      </w:r>
    </w:p>
    <w:p w:rsidR="008A18D3" w:rsidRDefault="008A18D3" w:rsidP="009635F5">
      <w:pPr>
        <w:rPr>
          <w:rtl/>
        </w:rPr>
      </w:pPr>
      <w:r>
        <w:rPr>
          <w:rtl/>
        </w:rPr>
        <w:t>אמילי חיה מואטי</w:t>
      </w:r>
      <w:r>
        <w:rPr>
          <w:rtl/>
        </w:rPr>
        <w:tab/>
      </w:r>
      <w:r>
        <w:rPr>
          <w:rtl/>
        </w:rPr>
        <w:tab/>
        <w:t xml:space="preserve">–   </w:t>
      </w:r>
      <w:r>
        <w:rPr>
          <w:rFonts w:hint="cs"/>
          <w:rtl/>
        </w:rPr>
        <w:t>בעד</w:t>
      </w:r>
    </w:p>
    <w:p w:rsidR="008A18D3" w:rsidRDefault="008A18D3" w:rsidP="009635F5">
      <w:pPr>
        <w:rPr>
          <w:rtl/>
        </w:rPr>
      </w:pPr>
      <w:r>
        <w:rPr>
          <w:rtl/>
        </w:rPr>
        <w:t>פטין מולא</w:t>
      </w:r>
      <w:r>
        <w:rPr>
          <w:rtl/>
        </w:rPr>
        <w:tab/>
      </w:r>
      <w:r>
        <w:rPr>
          <w:rtl/>
        </w:rPr>
        <w:tab/>
        <w:t xml:space="preserve">–   </w:t>
      </w:r>
      <w:r>
        <w:rPr>
          <w:rFonts w:hint="cs"/>
          <w:rtl/>
        </w:rPr>
        <w:t>נגד</w:t>
      </w:r>
    </w:p>
    <w:p w:rsidR="008A18D3" w:rsidRDefault="008A18D3" w:rsidP="009635F5">
      <w:pPr>
        <w:rPr>
          <w:rtl/>
        </w:rPr>
      </w:pPr>
      <w:r>
        <w:rPr>
          <w:rtl/>
        </w:rPr>
        <w:t>טטיאנה מזרסקי</w:t>
      </w:r>
      <w:r>
        <w:rPr>
          <w:rtl/>
        </w:rPr>
        <w:tab/>
      </w:r>
      <w:r>
        <w:rPr>
          <w:rtl/>
        </w:rPr>
        <w:tab/>
        <w:t xml:space="preserve">–   </w:t>
      </w:r>
      <w:r>
        <w:rPr>
          <w:rFonts w:hint="cs"/>
          <w:rtl/>
        </w:rPr>
        <w:t>בעד</w:t>
      </w:r>
    </w:p>
    <w:p w:rsidR="008A18D3" w:rsidRDefault="008A18D3" w:rsidP="009635F5">
      <w:pPr>
        <w:rPr>
          <w:rtl/>
        </w:rPr>
      </w:pPr>
      <w:r>
        <w:rPr>
          <w:rtl/>
        </w:rPr>
        <w:t>מרב מיכאלי</w:t>
      </w:r>
      <w:r>
        <w:rPr>
          <w:rtl/>
        </w:rPr>
        <w:tab/>
      </w:r>
      <w:r>
        <w:rPr>
          <w:rtl/>
        </w:rPr>
        <w:tab/>
        <w:t xml:space="preserve">–   </w:t>
      </w:r>
      <w:r>
        <w:rPr>
          <w:rFonts w:hint="cs"/>
          <w:rtl/>
        </w:rPr>
        <w:t>בעד</w:t>
      </w:r>
    </w:p>
    <w:p w:rsidR="008A18D3" w:rsidRDefault="008A18D3" w:rsidP="009635F5">
      <w:pPr>
        <w:rPr>
          <w:rtl/>
        </w:rPr>
      </w:pPr>
      <w:r>
        <w:rPr>
          <w:rtl/>
        </w:rPr>
        <w:t>יוליה מלינובסקי</w:t>
      </w:r>
      <w:r>
        <w:rPr>
          <w:rtl/>
        </w:rPr>
        <w:tab/>
      </w:r>
      <w:r>
        <w:rPr>
          <w:rtl/>
        </w:rPr>
        <w:tab/>
        <w:t xml:space="preserve">–   </w:t>
      </w:r>
      <w:r>
        <w:rPr>
          <w:rFonts w:hint="cs"/>
          <w:rtl/>
        </w:rPr>
        <w:t>אינה נוכחת</w:t>
      </w:r>
    </w:p>
    <w:p w:rsidR="008A18D3" w:rsidRDefault="008A18D3" w:rsidP="009635F5">
      <w:pPr>
        <w:rPr>
          <w:rtl/>
        </w:rPr>
      </w:pPr>
      <w:r>
        <w:rPr>
          <w:rtl/>
        </w:rPr>
        <w:t>מיכאל מלכיאלי</w:t>
      </w:r>
      <w:r>
        <w:rPr>
          <w:rtl/>
        </w:rPr>
        <w:tab/>
      </w:r>
      <w:r>
        <w:rPr>
          <w:rtl/>
        </w:rPr>
        <w:tab/>
        <w:t xml:space="preserve">–   </w:t>
      </w:r>
      <w:r>
        <w:rPr>
          <w:rFonts w:hint="cs"/>
          <w:rtl/>
        </w:rPr>
        <w:t>נגד</w:t>
      </w:r>
    </w:p>
    <w:p w:rsidR="008A18D3" w:rsidRDefault="008A18D3" w:rsidP="009635F5">
      <w:pPr>
        <w:rPr>
          <w:rtl/>
        </w:rPr>
      </w:pPr>
      <w:r>
        <w:rPr>
          <w:rtl/>
        </w:rPr>
        <w:t>אבי מעוז</w:t>
      </w:r>
      <w:r>
        <w:rPr>
          <w:rtl/>
        </w:rPr>
        <w:tab/>
      </w:r>
      <w:r>
        <w:rPr>
          <w:rtl/>
        </w:rPr>
        <w:tab/>
        <w:t xml:space="preserve">–   </w:t>
      </w:r>
      <w:r>
        <w:rPr>
          <w:rFonts w:hint="cs"/>
          <w:rtl/>
        </w:rPr>
        <w:t>אינו נוכח</w:t>
      </w:r>
    </w:p>
    <w:p w:rsidR="008A18D3" w:rsidRDefault="008A18D3" w:rsidP="009635F5">
      <w:pPr>
        <w:rPr>
          <w:rtl/>
        </w:rPr>
      </w:pPr>
      <w:r>
        <w:rPr>
          <w:rtl/>
        </w:rPr>
        <w:t>אורי מקלב</w:t>
      </w:r>
      <w:r>
        <w:rPr>
          <w:rtl/>
        </w:rPr>
        <w:tab/>
      </w:r>
      <w:r>
        <w:rPr>
          <w:rtl/>
        </w:rPr>
        <w:tab/>
        <w:t xml:space="preserve">–   </w:t>
      </w:r>
      <w:r>
        <w:rPr>
          <w:rFonts w:hint="cs"/>
          <w:rtl/>
        </w:rPr>
        <w:t>אינו נוכח</w:t>
      </w:r>
    </w:p>
    <w:p w:rsidR="008A18D3" w:rsidRDefault="008A18D3" w:rsidP="009635F5">
      <w:pPr>
        <w:rPr>
          <w:rtl/>
        </w:rPr>
      </w:pPr>
      <w:r>
        <w:rPr>
          <w:rtl/>
        </w:rPr>
        <w:t>אבתיסאם מראענה</w:t>
      </w:r>
      <w:r>
        <w:rPr>
          <w:rtl/>
        </w:rPr>
        <w:tab/>
        <w:t xml:space="preserve">–   </w:t>
      </w:r>
      <w:r>
        <w:rPr>
          <w:rFonts w:hint="cs"/>
          <w:rtl/>
        </w:rPr>
        <w:t>בעד</w:t>
      </w:r>
    </w:p>
    <w:p w:rsidR="008A18D3" w:rsidRDefault="008A18D3" w:rsidP="009635F5">
      <w:pPr>
        <w:rPr>
          <w:rtl/>
        </w:rPr>
      </w:pPr>
      <w:r>
        <w:rPr>
          <w:rtl/>
        </w:rPr>
        <w:t>יעקב מרגי</w:t>
      </w:r>
      <w:r>
        <w:rPr>
          <w:rtl/>
        </w:rPr>
        <w:tab/>
      </w:r>
      <w:r>
        <w:rPr>
          <w:rtl/>
        </w:rPr>
        <w:tab/>
        <w:t xml:space="preserve">–   </w:t>
      </w:r>
      <w:r>
        <w:rPr>
          <w:rFonts w:hint="cs"/>
          <w:rtl/>
        </w:rPr>
        <w:t>נגד</w:t>
      </w:r>
    </w:p>
    <w:p w:rsidR="008A18D3" w:rsidRDefault="008A18D3" w:rsidP="009635F5">
      <w:pPr>
        <w:rPr>
          <w:rtl/>
        </w:rPr>
      </w:pPr>
      <w:r>
        <w:rPr>
          <w:rtl/>
        </w:rPr>
        <w:t>מופיד מרעי</w:t>
      </w:r>
      <w:r>
        <w:rPr>
          <w:rtl/>
        </w:rPr>
        <w:tab/>
      </w:r>
      <w:r>
        <w:rPr>
          <w:rtl/>
        </w:rPr>
        <w:tab/>
        <w:t xml:space="preserve">–   </w:t>
      </w:r>
      <w:r>
        <w:rPr>
          <w:rFonts w:hint="cs"/>
          <w:rtl/>
        </w:rPr>
        <w:t>בעד</w:t>
      </w:r>
    </w:p>
    <w:p w:rsidR="008A18D3" w:rsidRDefault="008A18D3" w:rsidP="009635F5">
      <w:pPr>
        <w:rPr>
          <w:rtl/>
        </w:rPr>
      </w:pPr>
      <w:r>
        <w:rPr>
          <w:rtl/>
        </w:rPr>
        <w:t>בנימין נתניהו</w:t>
      </w:r>
      <w:r>
        <w:rPr>
          <w:rtl/>
        </w:rPr>
        <w:tab/>
      </w:r>
      <w:r>
        <w:rPr>
          <w:rtl/>
        </w:rPr>
        <w:tab/>
        <w:t xml:space="preserve">–   </w:t>
      </w:r>
      <w:r>
        <w:rPr>
          <w:rFonts w:hint="cs"/>
          <w:rtl/>
        </w:rPr>
        <w:t>אינו נוכח</w:t>
      </w:r>
    </w:p>
    <w:p w:rsidR="008A18D3" w:rsidRDefault="008A18D3" w:rsidP="009635F5">
      <w:pPr>
        <w:rPr>
          <w:rtl/>
        </w:rPr>
      </w:pPr>
      <w:r>
        <w:rPr>
          <w:rtl/>
        </w:rPr>
        <w:t>יואב סגלוביץ'</w:t>
      </w:r>
      <w:r>
        <w:rPr>
          <w:rtl/>
        </w:rPr>
        <w:tab/>
      </w:r>
      <w:r>
        <w:rPr>
          <w:rtl/>
        </w:rPr>
        <w:tab/>
        <w:t xml:space="preserve">–   </w:t>
      </w:r>
      <w:r>
        <w:rPr>
          <w:rFonts w:hint="cs"/>
          <w:rtl/>
        </w:rPr>
        <w:t>בעד</w:t>
      </w:r>
    </w:p>
    <w:p w:rsidR="008A18D3" w:rsidRDefault="008A18D3" w:rsidP="009635F5">
      <w:pPr>
        <w:rPr>
          <w:rtl/>
        </w:rPr>
      </w:pPr>
      <w:r>
        <w:rPr>
          <w:rtl/>
        </w:rPr>
        <w:t>יבגני סובה</w:t>
      </w:r>
      <w:r>
        <w:rPr>
          <w:rtl/>
        </w:rPr>
        <w:tab/>
      </w:r>
      <w:r>
        <w:rPr>
          <w:rtl/>
        </w:rPr>
        <w:tab/>
        <w:t xml:space="preserve">–   </w:t>
      </w:r>
      <w:r>
        <w:rPr>
          <w:rFonts w:hint="cs"/>
          <w:rtl/>
        </w:rPr>
        <w:t>בעד</w:t>
      </w:r>
    </w:p>
    <w:p w:rsidR="008A18D3" w:rsidRDefault="008A18D3" w:rsidP="009635F5">
      <w:pPr>
        <w:rPr>
          <w:rtl/>
        </w:rPr>
      </w:pPr>
      <w:r>
        <w:rPr>
          <w:rtl/>
        </w:rPr>
        <w:t>אופיר סופר</w:t>
      </w:r>
      <w:r>
        <w:rPr>
          <w:rtl/>
        </w:rPr>
        <w:tab/>
      </w:r>
      <w:r>
        <w:rPr>
          <w:rtl/>
        </w:rPr>
        <w:tab/>
        <w:t xml:space="preserve">–   </w:t>
      </w:r>
      <w:r>
        <w:rPr>
          <w:rFonts w:hint="cs"/>
          <w:rtl/>
        </w:rPr>
        <w:t>נגד</w:t>
      </w:r>
    </w:p>
    <w:p w:rsidR="008A18D3" w:rsidRDefault="008A18D3" w:rsidP="009635F5">
      <w:pPr>
        <w:rPr>
          <w:rtl/>
        </w:rPr>
      </w:pPr>
      <w:r>
        <w:rPr>
          <w:rtl/>
        </w:rPr>
        <w:t>אורית מלכה סטרוק</w:t>
      </w:r>
      <w:r>
        <w:rPr>
          <w:rtl/>
        </w:rPr>
        <w:tab/>
        <w:t xml:space="preserve">–   </w:t>
      </w:r>
      <w:r>
        <w:rPr>
          <w:rFonts w:hint="cs"/>
          <w:rtl/>
        </w:rPr>
        <w:t>נגד</w:t>
      </w:r>
    </w:p>
    <w:p w:rsidR="008A18D3" w:rsidRDefault="008A18D3" w:rsidP="009635F5">
      <w:pPr>
        <w:rPr>
          <w:rtl/>
        </w:rPr>
      </w:pPr>
      <w:r>
        <w:rPr>
          <w:rtl/>
        </w:rPr>
        <w:lastRenderedPageBreak/>
        <w:t>עידית סילמן</w:t>
      </w:r>
      <w:r>
        <w:rPr>
          <w:rtl/>
        </w:rPr>
        <w:tab/>
      </w:r>
      <w:r>
        <w:rPr>
          <w:rtl/>
        </w:rPr>
        <w:tab/>
        <w:t xml:space="preserve">–   </w:t>
      </w:r>
      <w:r>
        <w:rPr>
          <w:rFonts w:hint="cs"/>
          <w:rtl/>
        </w:rPr>
        <w:t>בעד</w:t>
      </w:r>
    </w:p>
    <w:p w:rsidR="008A18D3" w:rsidRDefault="008A18D3" w:rsidP="009635F5">
      <w:pPr>
        <w:rPr>
          <w:rtl/>
        </w:rPr>
      </w:pPr>
      <w:r>
        <w:rPr>
          <w:rtl/>
        </w:rPr>
        <w:t>עלי סלאלחה</w:t>
      </w:r>
      <w:r>
        <w:rPr>
          <w:rtl/>
        </w:rPr>
        <w:tab/>
      </w:r>
      <w:r>
        <w:rPr>
          <w:rtl/>
        </w:rPr>
        <w:tab/>
        <w:t xml:space="preserve">–   </w:t>
      </w:r>
      <w:r>
        <w:rPr>
          <w:rFonts w:hint="cs"/>
          <w:rtl/>
        </w:rPr>
        <w:t>בעד</w:t>
      </w:r>
    </w:p>
    <w:p w:rsidR="008A18D3" w:rsidRDefault="008A18D3" w:rsidP="009635F5">
      <w:pPr>
        <w:rPr>
          <w:rtl/>
        </w:rPr>
      </w:pPr>
      <w:r>
        <w:rPr>
          <w:rtl/>
        </w:rPr>
        <w:t>בצלאל סמוטריץ'</w:t>
      </w:r>
      <w:r>
        <w:rPr>
          <w:rtl/>
        </w:rPr>
        <w:tab/>
      </w:r>
      <w:r>
        <w:rPr>
          <w:rtl/>
        </w:rPr>
        <w:tab/>
        <w:t xml:space="preserve">–   </w:t>
      </w:r>
      <w:r>
        <w:rPr>
          <w:rFonts w:hint="cs"/>
          <w:rtl/>
        </w:rPr>
        <w:t>נגד</w:t>
      </w:r>
    </w:p>
    <w:p w:rsidR="008A18D3" w:rsidRDefault="008A18D3" w:rsidP="009635F5">
      <w:pPr>
        <w:rPr>
          <w:rtl/>
        </w:rPr>
      </w:pPr>
      <w:r>
        <w:rPr>
          <w:rtl/>
        </w:rPr>
        <w:t>אוסאמה סעדי</w:t>
      </w:r>
      <w:r>
        <w:rPr>
          <w:rtl/>
        </w:rPr>
        <w:tab/>
      </w:r>
      <w:r>
        <w:rPr>
          <w:rtl/>
        </w:rPr>
        <w:tab/>
        <w:t xml:space="preserve">–   </w:t>
      </w:r>
      <w:r>
        <w:rPr>
          <w:rFonts w:hint="cs"/>
          <w:rtl/>
        </w:rPr>
        <w:t>אינו נוכח</w:t>
      </w:r>
    </w:p>
    <w:p w:rsidR="008A18D3" w:rsidRDefault="008A18D3" w:rsidP="009635F5">
      <w:pPr>
        <w:rPr>
          <w:rtl/>
        </w:rPr>
      </w:pPr>
      <w:r>
        <w:rPr>
          <w:rtl/>
        </w:rPr>
        <w:t>מנסור עבאס</w:t>
      </w:r>
      <w:r>
        <w:rPr>
          <w:rtl/>
        </w:rPr>
        <w:tab/>
      </w:r>
      <w:r>
        <w:rPr>
          <w:rtl/>
        </w:rPr>
        <w:tab/>
        <w:t xml:space="preserve">–   </w:t>
      </w:r>
      <w:r>
        <w:rPr>
          <w:rFonts w:hint="cs"/>
          <w:rtl/>
        </w:rPr>
        <w:t>בעד</w:t>
      </w:r>
    </w:p>
    <w:p w:rsidR="008A18D3" w:rsidRDefault="008A18D3" w:rsidP="009635F5">
      <w:pPr>
        <w:rPr>
          <w:rtl/>
        </w:rPr>
      </w:pPr>
      <w:r>
        <w:rPr>
          <w:rtl/>
        </w:rPr>
        <w:t>איימן עודה</w:t>
      </w:r>
      <w:r>
        <w:rPr>
          <w:rtl/>
        </w:rPr>
        <w:tab/>
      </w:r>
      <w:r>
        <w:rPr>
          <w:rtl/>
        </w:rPr>
        <w:tab/>
        <w:t xml:space="preserve">–   </w:t>
      </w:r>
      <w:r>
        <w:rPr>
          <w:rFonts w:hint="cs"/>
          <w:rtl/>
        </w:rPr>
        <w:t>אינו נוכח</w:t>
      </w:r>
    </w:p>
    <w:p w:rsidR="008A18D3" w:rsidRDefault="008A18D3" w:rsidP="009635F5">
      <w:pPr>
        <w:rPr>
          <w:rtl/>
        </w:rPr>
      </w:pPr>
      <w:r>
        <w:rPr>
          <w:rtl/>
        </w:rPr>
        <w:t>חוה אתי עטייה</w:t>
      </w:r>
      <w:r>
        <w:rPr>
          <w:rtl/>
        </w:rPr>
        <w:tab/>
      </w:r>
      <w:r>
        <w:rPr>
          <w:rtl/>
        </w:rPr>
        <w:tab/>
        <w:t xml:space="preserve">–   </w:t>
      </w:r>
      <w:r>
        <w:rPr>
          <w:rFonts w:hint="cs"/>
          <w:rtl/>
        </w:rPr>
        <w:t>נגד</w:t>
      </w:r>
    </w:p>
    <w:p w:rsidR="008A18D3" w:rsidRDefault="008A18D3" w:rsidP="009635F5">
      <w:pPr>
        <w:rPr>
          <w:rtl/>
        </w:rPr>
      </w:pPr>
      <w:r>
        <w:rPr>
          <w:rtl/>
        </w:rPr>
        <w:t>יצחק פינדרוס</w:t>
      </w:r>
      <w:r>
        <w:rPr>
          <w:rtl/>
        </w:rPr>
        <w:tab/>
      </w:r>
      <w:r>
        <w:rPr>
          <w:rtl/>
        </w:rPr>
        <w:tab/>
        <w:t xml:space="preserve">–   </w:t>
      </w:r>
      <w:r>
        <w:rPr>
          <w:rFonts w:hint="cs"/>
          <w:rtl/>
        </w:rPr>
        <w:t>אינו נוכח</w:t>
      </w:r>
    </w:p>
    <w:p w:rsidR="008A18D3" w:rsidRDefault="008A18D3" w:rsidP="009635F5">
      <w:pPr>
        <w:rPr>
          <w:rtl/>
        </w:rPr>
      </w:pPr>
      <w:r>
        <w:rPr>
          <w:rtl/>
        </w:rPr>
        <w:t>שירלי פינטו קדוש</w:t>
      </w:r>
      <w:r>
        <w:rPr>
          <w:rtl/>
        </w:rPr>
        <w:tab/>
        <w:t xml:space="preserve">–   </w:t>
      </w:r>
      <w:r>
        <w:rPr>
          <w:rFonts w:hint="cs"/>
          <w:rtl/>
        </w:rPr>
        <w:t>אינה נוכחת</w:t>
      </w:r>
    </w:p>
    <w:p w:rsidR="008A18D3" w:rsidRDefault="008A18D3" w:rsidP="009635F5">
      <w:pPr>
        <w:rPr>
          <w:rtl/>
        </w:rPr>
      </w:pPr>
      <w:r>
        <w:rPr>
          <w:rtl/>
        </w:rPr>
        <w:t>מאיר פרוש</w:t>
      </w:r>
      <w:r>
        <w:rPr>
          <w:rtl/>
        </w:rPr>
        <w:tab/>
      </w:r>
      <w:r>
        <w:rPr>
          <w:rtl/>
        </w:rPr>
        <w:tab/>
        <w:t xml:space="preserve">–   </w:t>
      </w:r>
      <w:r>
        <w:rPr>
          <w:rFonts w:hint="cs"/>
          <w:rtl/>
        </w:rPr>
        <w:t>נגד</w:t>
      </w:r>
    </w:p>
    <w:p w:rsidR="008A18D3" w:rsidRDefault="008A18D3" w:rsidP="009635F5">
      <w:pPr>
        <w:rPr>
          <w:rtl/>
        </w:rPr>
      </w:pPr>
      <w:r>
        <w:rPr>
          <w:rtl/>
        </w:rPr>
        <w:t>יסמין פרידמן</w:t>
      </w:r>
      <w:r>
        <w:rPr>
          <w:rtl/>
        </w:rPr>
        <w:tab/>
      </w:r>
      <w:r>
        <w:rPr>
          <w:rtl/>
        </w:rPr>
        <w:tab/>
        <w:t xml:space="preserve">–   </w:t>
      </w:r>
      <w:r>
        <w:rPr>
          <w:rFonts w:hint="cs"/>
          <w:rtl/>
        </w:rPr>
        <w:t>בעד</w:t>
      </w:r>
    </w:p>
    <w:p w:rsidR="008A18D3" w:rsidRDefault="008A18D3" w:rsidP="00A23F25">
      <w:pPr>
        <w:rPr>
          <w:rtl/>
        </w:rPr>
      </w:pPr>
      <w:r>
        <w:rPr>
          <w:rtl/>
        </w:rPr>
        <w:t>אביר קארה</w:t>
      </w:r>
      <w:r>
        <w:rPr>
          <w:rtl/>
        </w:rPr>
        <w:tab/>
      </w:r>
      <w:r>
        <w:rPr>
          <w:rtl/>
        </w:rPr>
        <w:tab/>
        <w:t xml:space="preserve">–   </w:t>
      </w:r>
      <w:r>
        <w:rPr>
          <w:rFonts w:hint="cs"/>
          <w:rtl/>
        </w:rPr>
        <w:t>בעד</w:t>
      </w:r>
    </w:p>
    <w:p w:rsidR="008A18D3" w:rsidRDefault="008A18D3" w:rsidP="009635F5">
      <w:pPr>
        <w:rPr>
          <w:rtl/>
        </w:rPr>
      </w:pPr>
      <w:r>
        <w:rPr>
          <w:rtl/>
        </w:rPr>
        <w:t>אלכס קושניר</w:t>
      </w:r>
      <w:r>
        <w:rPr>
          <w:rtl/>
        </w:rPr>
        <w:tab/>
      </w:r>
      <w:r>
        <w:rPr>
          <w:rtl/>
        </w:rPr>
        <w:tab/>
        <w:t xml:space="preserve">–   </w:t>
      </w:r>
      <w:r>
        <w:rPr>
          <w:rFonts w:hint="cs"/>
          <w:rtl/>
        </w:rPr>
        <w:t>בעד</w:t>
      </w:r>
    </w:p>
    <w:p w:rsidR="008A18D3" w:rsidRDefault="008A18D3" w:rsidP="009635F5">
      <w:pPr>
        <w:rPr>
          <w:rtl/>
        </w:rPr>
      </w:pPr>
      <w:r>
        <w:rPr>
          <w:rtl/>
        </w:rPr>
        <w:t>יואב קיש</w:t>
      </w:r>
      <w:r>
        <w:rPr>
          <w:rtl/>
        </w:rPr>
        <w:tab/>
      </w:r>
      <w:r>
        <w:rPr>
          <w:rtl/>
        </w:rPr>
        <w:tab/>
        <w:t xml:space="preserve">–   </w:t>
      </w:r>
      <w:r>
        <w:rPr>
          <w:rFonts w:hint="cs"/>
          <w:rtl/>
        </w:rPr>
        <w:t>נגד</w:t>
      </w:r>
    </w:p>
    <w:p w:rsidR="008A18D3" w:rsidRDefault="008A18D3" w:rsidP="009635F5">
      <w:pPr>
        <w:rPr>
          <w:rtl/>
        </w:rPr>
      </w:pPr>
      <w:r>
        <w:rPr>
          <w:rtl/>
        </w:rPr>
        <w:t>גלעד קריב</w:t>
      </w:r>
      <w:r>
        <w:rPr>
          <w:rtl/>
        </w:rPr>
        <w:tab/>
      </w:r>
      <w:r>
        <w:rPr>
          <w:rtl/>
        </w:rPr>
        <w:tab/>
        <w:t xml:space="preserve">–   </w:t>
      </w:r>
      <w:r>
        <w:rPr>
          <w:rFonts w:hint="cs"/>
          <w:rtl/>
        </w:rPr>
        <w:t>בעד</w:t>
      </w:r>
    </w:p>
    <w:p w:rsidR="008A18D3" w:rsidRDefault="008A18D3" w:rsidP="009635F5">
      <w:pPr>
        <w:rPr>
          <w:rtl/>
        </w:rPr>
      </w:pPr>
      <w:r>
        <w:rPr>
          <w:rtl/>
        </w:rPr>
        <w:t>שלמה קרעי</w:t>
      </w:r>
      <w:r>
        <w:rPr>
          <w:rtl/>
        </w:rPr>
        <w:tab/>
      </w:r>
      <w:r>
        <w:rPr>
          <w:rtl/>
        </w:rPr>
        <w:tab/>
        <w:t xml:space="preserve">–   </w:t>
      </w:r>
      <w:r>
        <w:rPr>
          <w:rFonts w:hint="cs"/>
          <w:rtl/>
        </w:rPr>
        <w:t>נגד</w:t>
      </w:r>
    </w:p>
    <w:p w:rsidR="008A18D3" w:rsidRDefault="008A18D3" w:rsidP="009635F5">
      <w:pPr>
        <w:rPr>
          <w:rtl/>
        </w:rPr>
      </w:pPr>
      <w:r>
        <w:rPr>
          <w:rtl/>
        </w:rPr>
        <w:t>מירי מרים רגב</w:t>
      </w:r>
      <w:r>
        <w:rPr>
          <w:rtl/>
        </w:rPr>
        <w:tab/>
      </w:r>
      <w:r>
        <w:rPr>
          <w:rtl/>
        </w:rPr>
        <w:tab/>
        <w:t xml:space="preserve">–   </w:t>
      </w:r>
      <w:r>
        <w:rPr>
          <w:rFonts w:hint="cs"/>
          <w:rtl/>
        </w:rPr>
        <w:t>אינה נוכחת</w:t>
      </w:r>
    </w:p>
    <w:p w:rsidR="008A18D3" w:rsidRDefault="008A18D3" w:rsidP="009635F5">
      <w:pPr>
        <w:rPr>
          <w:rtl/>
        </w:rPr>
      </w:pPr>
      <w:r>
        <w:rPr>
          <w:rtl/>
        </w:rPr>
        <w:t>מיכל רוזין</w:t>
      </w:r>
      <w:r>
        <w:rPr>
          <w:rtl/>
        </w:rPr>
        <w:tab/>
      </w:r>
      <w:r>
        <w:rPr>
          <w:rtl/>
        </w:rPr>
        <w:tab/>
        <w:t xml:space="preserve">–   </w:t>
      </w:r>
      <w:r>
        <w:rPr>
          <w:rFonts w:hint="cs"/>
          <w:rtl/>
        </w:rPr>
        <w:t>בעד</w:t>
      </w:r>
    </w:p>
    <w:p w:rsidR="008A18D3" w:rsidRDefault="008A18D3" w:rsidP="009635F5">
      <w:pPr>
        <w:rPr>
          <w:rtl/>
        </w:rPr>
      </w:pPr>
      <w:r>
        <w:rPr>
          <w:rtl/>
        </w:rPr>
        <w:t>שמחה רוטמן</w:t>
      </w:r>
      <w:r>
        <w:rPr>
          <w:rtl/>
        </w:rPr>
        <w:tab/>
      </w:r>
      <w:r>
        <w:rPr>
          <w:rtl/>
        </w:rPr>
        <w:tab/>
        <w:t xml:space="preserve">–   </w:t>
      </w:r>
      <w:r>
        <w:rPr>
          <w:rFonts w:hint="cs"/>
          <w:rtl/>
        </w:rPr>
        <w:t>נגד</w:t>
      </w:r>
    </w:p>
    <w:p w:rsidR="008A18D3" w:rsidRDefault="008A18D3" w:rsidP="00A23F25">
      <w:pPr>
        <w:rPr>
          <w:rtl/>
        </w:rPr>
      </w:pPr>
      <w:r>
        <w:rPr>
          <w:rtl/>
        </w:rPr>
        <w:t>יעל רון בן משה</w:t>
      </w:r>
      <w:r>
        <w:rPr>
          <w:rtl/>
        </w:rPr>
        <w:tab/>
      </w:r>
      <w:r>
        <w:rPr>
          <w:rtl/>
        </w:rPr>
        <w:tab/>
        <w:t xml:space="preserve">–   </w:t>
      </w:r>
      <w:r>
        <w:rPr>
          <w:rFonts w:hint="cs"/>
          <w:rtl/>
        </w:rPr>
        <w:t>אינה נוכחת</w:t>
      </w:r>
    </w:p>
    <w:p w:rsidR="008A18D3" w:rsidRDefault="008A18D3" w:rsidP="009635F5">
      <w:pPr>
        <w:rPr>
          <w:rtl/>
        </w:rPr>
      </w:pPr>
      <w:r>
        <w:rPr>
          <w:rtl/>
        </w:rPr>
        <w:t>מוסי רז</w:t>
      </w:r>
      <w:r>
        <w:rPr>
          <w:rtl/>
        </w:rPr>
        <w:tab/>
      </w:r>
      <w:r>
        <w:rPr>
          <w:rtl/>
        </w:rPr>
        <w:tab/>
      </w:r>
      <w:r>
        <w:rPr>
          <w:rtl/>
        </w:rPr>
        <w:tab/>
        <w:t xml:space="preserve">– </w:t>
      </w:r>
      <w:r>
        <w:rPr>
          <w:rFonts w:hint="cs"/>
          <w:rtl/>
        </w:rPr>
        <w:t xml:space="preserve">  בעד</w:t>
      </w:r>
    </w:p>
    <w:p w:rsidR="008A18D3" w:rsidRDefault="008A18D3" w:rsidP="009635F5">
      <w:pPr>
        <w:rPr>
          <w:rtl/>
        </w:rPr>
      </w:pPr>
      <w:r>
        <w:rPr>
          <w:rtl/>
        </w:rPr>
        <w:t>אפרת רייטן מרום</w:t>
      </w:r>
      <w:r>
        <w:rPr>
          <w:rtl/>
        </w:rPr>
        <w:tab/>
        <w:t xml:space="preserve">–   </w:t>
      </w:r>
      <w:r>
        <w:rPr>
          <w:rFonts w:hint="cs"/>
          <w:rtl/>
        </w:rPr>
        <w:t>בעד</w:t>
      </w:r>
    </w:p>
    <w:p w:rsidR="008A18D3" w:rsidRDefault="008A18D3" w:rsidP="009635F5">
      <w:pPr>
        <w:rPr>
          <w:rtl/>
        </w:rPr>
      </w:pPr>
      <w:r>
        <w:rPr>
          <w:rtl/>
        </w:rPr>
        <w:t>ג'ידא רינאוי</w:t>
      </w:r>
      <w:r>
        <w:rPr>
          <w:rFonts w:hint="cs"/>
          <w:rtl/>
        </w:rPr>
        <w:t xml:space="preserve"> </w:t>
      </w:r>
      <w:r>
        <w:rPr>
          <w:rtl/>
        </w:rPr>
        <w:t>זועבי</w:t>
      </w:r>
      <w:r>
        <w:rPr>
          <w:rtl/>
        </w:rPr>
        <w:tab/>
        <w:t xml:space="preserve">–   </w:t>
      </w:r>
      <w:r>
        <w:rPr>
          <w:rFonts w:hint="cs"/>
          <w:rtl/>
        </w:rPr>
        <w:t>בעד</w:t>
      </w:r>
    </w:p>
    <w:p w:rsidR="008A18D3" w:rsidRDefault="008A18D3" w:rsidP="009635F5">
      <w:pPr>
        <w:rPr>
          <w:rtl/>
        </w:rPr>
      </w:pPr>
      <w:r>
        <w:rPr>
          <w:rtl/>
        </w:rPr>
        <w:t>יפעת שאשא ביטון</w:t>
      </w:r>
      <w:r>
        <w:rPr>
          <w:rtl/>
        </w:rPr>
        <w:tab/>
        <w:t xml:space="preserve">–   </w:t>
      </w:r>
      <w:r>
        <w:rPr>
          <w:rFonts w:hint="cs"/>
          <w:rtl/>
        </w:rPr>
        <w:t>אינה נוכחת</w:t>
      </w:r>
    </w:p>
    <w:p w:rsidR="008A18D3" w:rsidRDefault="008A18D3" w:rsidP="009635F5">
      <w:pPr>
        <w:rPr>
          <w:rtl/>
        </w:rPr>
      </w:pPr>
      <w:r>
        <w:rPr>
          <w:rtl/>
        </w:rPr>
        <w:t>אלון שוסטר</w:t>
      </w:r>
      <w:r>
        <w:rPr>
          <w:rtl/>
        </w:rPr>
        <w:tab/>
      </w:r>
      <w:r>
        <w:rPr>
          <w:rtl/>
        </w:rPr>
        <w:tab/>
        <w:t xml:space="preserve">–   </w:t>
      </w:r>
      <w:r>
        <w:rPr>
          <w:rFonts w:hint="cs"/>
          <w:rtl/>
        </w:rPr>
        <w:t>בעד</w:t>
      </w:r>
    </w:p>
    <w:p w:rsidR="008A18D3" w:rsidRDefault="008A18D3" w:rsidP="009635F5">
      <w:pPr>
        <w:rPr>
          <w:rtl/>
        </w:rPr>
      </w:pPr>
      <w:r>
        <w:rPr>
          <w:rtl/>
        </w:rPr>
        <w:t>יובל שטייניץ</w:t>
      </w:r>
      <w:r>
        <w:rPr>
          <w:rtl/>
        </w:rPr>
        <w:tab/>
      </w:r>
      <w:r>
        <w:rPr>
          <w:rtl/>
        </w:rPr>
        <w:tab/>
        <w:t xml:space="preserve">–   </w:t>
      </w:r>
      <w:r>
        <w:rPr>
          <w:rFonts w:hint="cs"/>
          <w:rtl/>
        </w:rPr>
        <w:t>נגד</w:t>
      </w:r>
    </w:p>
    <w:p w:rsidR="008A18D3" w:rsidRDefault="008A18D3" w:rsidP="009635F5">
      <w:pPr>
        <w:rPr>
          <w:rtl/>
        </w:rPr>
      </w:pPr>
      <w:r>
        <w:rPr>
          <w:rtl/>
        </w:rPr>
        <w:t>קטי קטרין שטרית</w:t>
      </w:r>
      <w:r>
        <w:rPr>
          <w:rtl/>
        </w:rPr>
        <w:tab/>
        <w:t xml:space="preserve">–   </w:t>
      </w:r>
      <w:r>
        <w:rPr>
          <w:rFonts w:hint="cs"/>
          <w:rtl/>
        </w:rPr>
        <w:t>נגד</w:t>
      </w:r>
    </w:p>
    <w:p w:rsidR="008A18D3" w:rsidRDefault="008A18D3" w:rsidP="009635F5">
      <w:pPr>
        <w:rPr>
          <w:rtl/>
        </w:rPr>
      </w:pPr>
      <w:r>
        <w:rPr>
          <w:rtl/>
        </w:rPr>
        <w:t>אלעזר שטרן</w:t>
      </w:r>
      <w:r>
        <w:rPr>
          <w:rtl/>
        </w:rPr>
        <w:tab/>
      </w:r>
      <w:r>
        <w:rPr>
          <w:rtl/>
        </w:rPr>
        <w:tab/>
        <w:t xml:space="preserve">–   </w:t>
      </w:r>
      <w:r>
        <w:rPr>
          <w:rFonts w:hint="cs"/>
          <w:rtl/>
        </w:rPr>
        <w:t>בעד</w:t>
      </w:r>
    </w:p>
    <w:p w:rsidR="008A18D3" w:rsidRDefault="008A18D3" w:rsidP="009635F5">
      <w:pPr>
        <w:rPr>
          <w:rtl/>
        </w:rPr>
      </w:pPr>
      <w:r>
        <w:rPr>
          <w:rtl/>
        </w:rPr>
        <w:t>יוסף שיין</w:t>
      </w:r>
      <w:r>
        <w:rPr>
          <w:rtl/>
        </w:rPr>
        <w:tab/>
      </w:r>
      <w:r>
        <w:rPr>
          <w:rtl/>
        </w:rPr>
        <w:tab/>
        <w:t xml:space="preserve">–   </w:t>
      </w:r>
      <w:r>
        <w:rPr>
          <w:rFonts w:hint="cs"/>
          <w:rtl/>
        </w:rPr>
        <w:t>בעד</w:t>
      </w:r>
    </w:p>
    <w:p w:rsidR="008A18D3" w:rsidRDefault="008A18D3" w:rsidP="009635F5">
      <w:pPr>
        <w:rPr>
          <w:rtl/>
        </w:rPr>
      </w:pPr>
      <w:r>
        <w:rPr>
          <w:rtl/>
        </w:rPr>
        <w:t>עמיחי שיקלי</w:t>
      </w:r>
      <w:r>
        <w:rPr>
          <w:rtl/>
        </w:rPr>
        <w:tab/>
      </w:r>
      <w:r>
        <w:rPr>
          <w:rtl/>
        </w:rPr>
        <w:tab/>
        <w:t xml:space="preserve">–   </w:t>
      </w:r>
      <w:r>
        <w:rPr>
          <w:rFonts w:hint="cs"/>
          <w:rtl/>
        </w:rPr>
        <w:t>אינו נוכח</w:t>
      </w:r>
    </w:p>
    <w:p w:rsidR="008A18D3" w:rsidRDefault="008A18D3" w:rsidP="009635F5">
      <w:pPr>
        <w:rPr>
          <w:rtl/>
        </w:rPr>
      </w:pPr>
      <w:r>
        <w:rPr>
          <w:rtl/>
        </w:rPr>
        <w:t>מיכל שיר סגמן</w:t>
      </w:r>
      <w:r>
        <w:rPr>
          <w:rtl/>
        </w:rPr>
        <w:tab/>
      </w:r>
      <w:r>
        <w:rPr>
          <w:rtl/>
        </w:rPr>
        <w:tab/>
        <w:t xml:space="preserve">–   </w:t>
      </w:r>
      <w:r>
        <w:rPr>
          <w:rFonts w:hint="cs"/>
          <w:rtl/>
        </w:rPr>
        <w:t>בעד</w:t>
      </w:r>
    </w:p>
    <w:p w:rsidR="008A18D3" w:rsidRDefault="008A18D3" w:rsidP="009635F5">
      <w:pPr>
        <w:rPr>
          <w:rtl/>
        </w:rPr>
      </w:pPr>
      <w:r>
        <w:rPr>
          <w:rtl/>
        </w:rPr>
        <w:t>רם שפע</w:t>
      </w:r>
      <w:r>
        <w:rPr>
          <w:rtl/>
        </w:rPr>
        <w:tab/>
      </w:r>
      <w:r>
        <w:rPr>
          <w:rtl/>
        </w:rPr>
        <w:tab/>
      </w:r>
      <w:r>
        <w:rPr>
          <w:rtl/>
        </w:rPr>
        <w:tab/>
        <w:t xml:space="preserve">–   </w:t>
      </w:r>
      <w:r>
        <w:rPr>
          <w:rFonts w:hint="cs"/>
          <w:rtl/>
        </w:rPr>
        <w:t>בעד</w:t>
      </w:r>
    </w:p>
    <w:p w:rsidR="008A18D3" w:rsidRDefault="008A18D3" w:rsidP="009635F5">
      <w:pPr>
        <w:rPr>
          <w:rtl/>
        </w:rPr>
      </w:pPr>
      <w:r>
        <w:rPr>
          <w:rtl/>
        </w:rPr>
        <w:t>נירה שפק</w:t>
      </w:r>
      <w:r>
        <w:rPr>
          <w:rtl/>
        </w:rPr>
        <w:tab/>
      </w:r>
      <w:r>
        <w:rPr>
          <w:rtl/>
        </w:rPr>
        <w:tab/>
        <w:t xml:space="preserve">–   </w:t>
      </w:r>
      <w:r>
        <w:rPr>
          <w:rFonts w:hint="cs"/>
          <w:rtl/>
        </w:rPr>
        <w:t>בעד</w:t>
      </w:r>
    </w:p>
    <w:p w:rsidR="008A18D3" w:rsidRDefault="008A18D3" w:rsidP="009635F5">
      <w:pPr>
        <w:rPr>
          <w:rtl/>
        </w:rPr>
      </w:pPr>
      <w:r>
        <w:rPr>
          <w:rtl/>
        </w:rPr>
        <w:t>עאידה תומא סלימאן</w:t>
      </w:r>
      <w:r>
        <w:rPr>
          <w:rtl/>
        </w:rPr>
        <w:tab/>
        <w:t xml:space="preserve">–   </w:t>
      </w:r>
      <w:r>
        <w:rPr>
          <w:rFonts w:hint="cs"/>
          <w:rtl/>
        </w:rPr>
        <w:t>נגד</w:t>
      </w:r>
    </w:p>
    <w:p w:rsidR="008A18D3" w:rsidRDefault="008A18D3" w:rsidP="00A23F25">
      <w:pPr>
        <w:rPr>
          <w:rtl/>
        </w:rPr>
      </w:pPr>
    </w:p>
    <w:p w:rsidR="008A18D3" w:rsidRDefault="008A18D3" w:rsidP="00A23F25">
      <w:pPr>
        <w:pStyle w:val="af6"/>
        <w:keepNext/>
        <w:rPr>
          <w:rtl/>
        </w:rPr>
      </w:pPr>
      <w:r w:rsidRPr="00C851BF">
        <w:rPr>
          <w:rStyle w:val="TagStyle"/>
          <w:rtl/>
        </w:rPr>
        <w:lastRenderedPageBreak/>
        <w:t xml:space="preserve"> &lt;&lt; יור &gt;&gt; </w:t>
      </w:r>
      <w:r>
        <w:rPr>
          <w:rtl/>
        </w:rPr>
        <w:t>היו"ר יבגני סובה:</w:t>
      </w:r>
      <w:r w:rsidRPr="00C851BF">
        <w:rPr>
          <w:rStyle w:val="TagStyle"/>
          <w:rtl/>
        </w:rPr>
        <w:t xml:space="preserve"> &lt;&lt; יור &gt;&gt;</w:t>
      </w:r>
      <w:r>
        <w:rPr>
          <w:rtl/>
        </w:rPr>
        <w:t xml:space="preserve">   </w:t>
      </w:r>
    </w:p>
    <w:p w:rsidR="008A18D3" w:rsidRDefault="008A18D3" w:rsidP="008D5FB9">
      <w:pPr>
        <w:rPr>
          <w:rtl/>
          <w:lang w:eastAsia="he-IL"/>
        </w:rPr>
      </w:pPr>
    </w:p>
    <w:p w:rsidR="008A18D3" w:rsidRDefault="008A18D3" w:rsidP="008C29EE">
      <w:pPr>
        <w:rPr>
          <w:rtl/>
          <w:lang w:eastAsia="he-IL"/>
        </w:rPr>
      </w:pPr>
      <w:bookmarkStart w:id="24881" w:name="_ETM_Q69_435000"/>
      <w:bookmarkEnd w:id="24881"/>
      <w:r>
        <w:rPr>
          <w:rFonts w:hint="cs"/>
          <w:rtl/>
          <w:lang w:eastAsia="he-IL"/>
        </w:rPr>
        <w:t xml:space="preserve">אבקש מגברתי המזכירה לקרוא שנית בשמות חברי </w:t>
      </w:r>
      <w:bookmarkStart w:id="24882" w:name="_ETM_Q69_457000"/>
      <w:bookmarkEnd w:id="24882"/>
      <w:r>
        <w:rPr>
          <w:rFonts w:hint="cs"/>
          <w:rtl/>
          <w:lang w:eastAsia="he-IL"/>
        </w:rPr>
        <w:t xml:space="preserve">הכנסת. </w:t>
      </w:r>
    </w:p>
    <w:p w:rsidR="008A18D3" w:rsidRPr="000E335F" w:rsidRDefault="008A18D3" w:rsidP="00A23F25">
      <w:pPr>
        <w:rPr>
          <w:rtl/>
          <w:lang w:eastAsia="he-IL"/>
        </w:rPr>
      </w:pPr>
      <w:bookmarkStart w:id="24883" w:name="_ETM_Q69_455000"/>
      <w:bookmarkEnd w:id="24883"/>
    </w:p>
    <w:p w:rsidR="008A18D3" w:rsidRDefault="008A18D3" w:rsidP="00A23F25">
      <w:pPr>
        <w:ind w:firstLine="0"/>
        <w:rPr>
          <w:rStyle w:val="TagStyle"/>
          <w:b/>
          <w:bCs/>
          <w:u w:val="single"/>
          <w:rtl/>
          <w:lang w:eastAsia="he-IL"/>
        </w:rPr>
      </w:pPr>
    </w:p>
    <w:p w:rsidR="008A18D3" w:rsidRDefault="008A18D3" w:rsidP="00A23F25">
      <w:pPr>
        <w:pStyle w:val="af5"/>
        <w:keepNext/>
        <w:rPr>
          <w:rtl/>
        </w:rPr>
      </w:pPr>
      <w:bookmarkStart w:id="24884" w:name="ET_interruption_6118_8"/>
      <w:r w:rsidRPr="00ED6B9E">
        <w:rPr>
          <w:rStyle w:val="TagStyle"/>
          <w:rtl/>
        </w:rPr>
        <w:t xml:space="preserve"> &lt;&lt; קריאה &gt;&gt; </w:t>
      </w:r>
      <w:r>
        <w:rPr>
          <w:rtl/>
        </w:rPr>
        <w:t>סגנית מזכירת הכנסת אלינור ימין:</w:t>
      </w:r>
      <w:r w:rsidRPr="00ED6B9E">
        <w:rPr>
          <w:rStyle w:val="TagStyle"/>
          <w:rtl/>
        </w:rPr>
        <w:t xml:space="preserve"> &lt;&lt; קריאה &gt;&gt;</w:t>
      </w:r>
      <w:r>
        <w:rPr>
          <w:rtl/>
        </w:rPr>
        <w:t xml:space="preserve">   </w:t>
      </w:r>
      <w:bookmarkEnd w:id="24884"/>
    </w:p>
    <w:p w:rsidR="008A18D3" w:rsidRDefault="008A18D3" w:rsidP="00A23F25">
      <w:pPr>
        <w:ind w:firstLine="0"/>
        <w:rPr>
          <w:rtl/>
        </w:rPr>
      </w:pPr>
      <w:bookmarkStart w:id="24885" w:name="_ETM_Q69_636000"/>
      <w:bookmarkEnd w:id="24885"/>
      <w:r>
        <w:rPr>
          <w:rFonts w:hint="cs"/>
          <w:rtl/>
        </w:rPr>
        <w:t>(קוראת בשמות חברי הכנסת)</w:t>
      </w:r>
    </w:p>
    <w:p w:rsidR="008A18D3" w:rsidRDefault="008A18D3" w:rsidP="008D5FB9">
      <w:pPr>
        <w:rPr>
          <w:rtl/>
          <w:lang w:eastAsia="he-IL"/>
        </w:rPr>
      </w:pPr>
    </w:p>
    <w:p w:rsidR="008A18D3" w:rsidRDefault="008A18D3" w:rsidP="00A23F25">
      <w:pPr>
        <w:ind w:firstLine="0"/>
        <w:rPr>
          <w:rtl/>
          <w:lang w:eastAsia="he-IL"/>
        </w:rPr>
      </w:pPr>
      <w:r>
        <w:rPr>
          <w:rtl/>
          <w:lang w:eastAsia="he-IL"/>
        </w:rPr>
        <w:t>סמי אבו שחאדה</w:t>
      </w:r>
      <w:r>
        <w:rPr>
          <w:rtl/>
          <w:lang w:eastAsia="he-IL"/>
        </w:rPr>
        <w:tab/>
      </w:r>
      <w:r>
        <w:rPr>
          <w:rtl/>
          <w:lang w:eastAsia="he-IL"/>
        </w:rPr>
        <w:tab/>
        <w:t xml:space="preserve">–   </w:t>
      </w:r>
      <w:r>
        <w:rPr>
          <w:rFonts w:hint="cs"/>
          <w:rtl/>
          <w:lang w:eastAsia="he-IL"/>
        </w:rPr>
        <w:t>אינו נוכח</w:t>
      </w:r>
    </w:p>
    <w:p w:rsidR="008A18D3" w:rsidRDefault="008A18D3" w:rsidP="00A23F25">
      <w:pPr>
        <w:ind w:firstLine="0"/>
        <w:rPr>
          <w:rtl/>
          <w:lang w:eastAsia="he-IL"/>
        </w:rPr>
      </w:pPr>
      <w:r>
        <w:rPr>
          <w:rtl/>
          <w:lang w:eastAsia="he-IL"/>
        </w:rPr>
        <w:t>אלי אבידר</w:t>
      </w:r>
      <w:r>
        <w:rPr>
          <w:rtl/>
          <w:lang w:eastAsia="he-IL"/>
        </w:rPr>
        <w:tab/>
      </w:r>
      <w:r>
        <w:rPr>
          <w:rtl/>
          <w:lang w:eastAsia="he-IL"/>
        </w:rPr>
        <w:tab/>
        <w:t xml:space="preserve">–   </w:t>
      </w:r>
      <w:r>
        <w:rPr>
          <w:rFonts w:hint="cs"/>
          <w:rtl/>
          <w:lang w:eastAsia="he-IL"/>
        </w:rPr>
        <w:t>אינו נוכח</w:t>
      </w:r>
    </w:p>
    <w:p w:rsidR="008A18D3" w:rsidRDefault="008A18D3" w:rsidP="00A23F25">
      <w:pPr>
        <w:ind w:firstLine="0"/>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8A18D3" w:rsidRDefault="008A18D3" w:rsidP="00A23F25">
      <w:pPr>
        <w:ind w:firstLine="0"/>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אינו נוכח</w:t>
      </w:r>
    </w:p>
    <w:p w:rsidR="008A18D3" w:rsidRDefault="008A18D3" w:rsidP="00A23F25">
      <w:pPr>
        <w:ind w:firstLine="0"/>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אינו נוכח</w:t>
      </w:r>
    </w:p>
    <w:p w:rsidR="008A18D3" w:rsidRDefault="008A18D3" w:rsidP="00A23F25">
      <w:pPr>
        <w:ind w:firstLine="0"/>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8A18D3" w:rsidRDefault="008A18D3" w:rsidP="00A23F25">
      <w:pPr>
        <w:ind w:firstLine="0"/>
        <w:rPr>
          <w:rtl/>
          <w:lang w:eastAsia="he-IL"/>
        </w:rPr>
      </w:pPr>
      <w:r>
        <w:rPr>
          <w:rtl/>
          <w:lang w:eastAsia="he-IL"/>
        </w:rPr>
        <w:t>יעקב אשר</w:t>
      </w:r>
      <w:r>
        <w:rPr>
          <w:rtl/>
          <w:lang w:eastAsia="he-IL"/>
        </w:rPr>
        <w:tab/>
      </w:r>
      <w:r>
        <w:rPr>
          <w:rtl/>
          <w:lang w:eastAsia="he-IL"/>
        </w:rPr>
        <w:tab/>
        <w:t xml:space="preserve">–   </w:t>
      </w:r>
      <w:r>
        <w:rPr>
          <w:rFonts w:hint="cs"/>
          <w:rtl/>
          <w:lang w:eastAsia="he-IL"/>
        </w:rPr>
        <w:t>נגד</w:t>
      </w:r>
    </w:p>
    <w:p w:rsidR="008A18D3" w:rsidRDefault="008A18D3" w:rsidP="00A23F25">
      <w:pPr>
        <w:ind w:firstLine="0"/>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8A18D3" w:rsidRDefault="008A18D3" w:rsidP="00A23F25">
      <w:pPr>
        <w:ind w:firstLine="0"/>
        <w:rPr>
          <w:rtl/>
          <w:lang w:eastAsia="he-IL"/>
        </w:rPr>
      </w:pPr>
      <w:r>
        <w:rPr>
          <w:rtl/>
          <w:lang w:eastAsia="he-IL"/>
        </w:rPr>
        <w:t>מירב בן ארי</w:t>
      </w:r>
      <w:r>
        <w:rPr>
          <w:rtl/>
          <w:lang w:eastAsia="he-IL"/>
        </w:rPr>
        <w:tab/>
      </w:r>
      <w:r>
        <w:rPr>
          <w:rtl/>
          <w:lang w:eastAsia="he-IL"/>
        </w:rPr>
        <w:tab/>
        <w:t xml:space="preserve">–   </w:t>
      </w:r>
      <w:r>
        <w:rPr>
          <w:rFonts w:hint="cs"/>
          <w:rtl/>
          <w:lang w:eastAsia="he-IL"/>
        </w:rPr>
        <w:t xml:space="preserve">אינה </w:t>
      </w:r>
      <w:bookmarkStart w:id="24886" w:name="_ETM_Q69_483000"/>
      <w:bookmarkEnd w:id="24886"/>
      <w:r>
        <w:rPr>
          <w:rFonts w:hint="cs"/>
          <w:rtl/>
          <w:lang w:eastAsia="he-IL"/>
        </w:rPr>
        <w:t>נוכחת</w:t>
      </w:r>
    </w:p>
    <w:p w:rsidR="008A18D3" w:rsidRDefault="008A18D3" w:rsidP="00A23F25">
      <w:pPr>
        <w:ind w:firstLine="0"/>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p>
    <w:p w:rsidR="008A18D3" w:rsidRDefault="008A18D3" w:rsidP="00A23F25">
      <w:pPr>
        <w:ind w:firstLine="0"/>
        <w:rPr>
          <w:rtl/>
          <w:lang w:eastAsia="he-IL"/>
        </w:rPr>
      </w:pPr>
      <w:r>
        <w:rPr>
          <w:rtl/>
          <w:lang w:eastAsia="he-IL"/>
        </w:rPr>
        <w:t>נפתלי בנט</w:t>
      </w:r>
      <w:r>
        <w:rPr>
          <w:rtl/>
          <w:lang w:eastAsia="he-IL"/>
        </w:rPr>
        <w:tab/>
      </w:r>
      <w:r>
        <w:rPr>
          <w:rtl/>
          <w:lang w:eastAsia="he-IL"/>
        </w:rPr>
        <w:tab/>
        <w:t xml:space="preserve">–   </w:t>
      </w:r>
      <w:r>
        <w:rPr>
          <w:rFonts w:hint="cs"/>
          <w:rtl/>
          <w:lang w:eastAsia="he-IL"/>
        </w:rPr>
        <w:t>אינו נוכח</w:t>
      </w:r>
    </w:p>
    <w:p w:rsidR="008A18D3" w:rsidRDefault="008A18D3" w:rsidP="00A23F25">
      <w:pPr>
        <w:ind w:firstLine="0"/>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8A18D3" w:rsidRDefault="008A18D3" w:rsidP="00A23F25">
      <w:pPr>
        <w:ind w:firstLine="0"/>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בעד</w:t>
      </w:r>
    </w:p>
    <w:p w:rsidR="008A18D3" w:rsidRDefault="008A18D3" w:rsidP="00A23F25">
      <w:pPr>
        <w:ind w:firstLine="0"/>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נגד</w:t>
      </w:r>
    </w:p>
    <w:p w:rsidR="008A18D3" w:rsidRDefault="008A18D3" w:rsidP="00A23F25">
      <w:pPr>
        <w:ind w:firstLine="0"/>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8A18D3" w:rsidRDefault="008A18D3" w:rsidP="00A23F25">
      <w:pPr>
        <w:ind w:firstLine="0"/>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8A18D3" w:rsidRDefault="008A18D3" w:rsidP="00A23F25">
      <w:pPr>
        <w:ind w:firstLine="0"/>
        <w:rPr>
          <w:rtl/>
          <w:lang w:eastAsia="he-IL"/>
        </w:rPr>
      </w:pPr>
      <w:r>
        <w:rPr>
          <w:rtl/>
          <w:lang w:eastAsia="he-IL"/>
        </w:rPr>
        <w:t>צבי האוזר</w:t>
      </w:r>
      <w:r>
        <w:rPr>
          <w:rtl/>
          <w:lang w:eastAsia="he-IL"/>
        </w:rPr>
        <w:tab/>
      </w:r>
      <w:r>
        <w:rPr>
          <w:rtl/>
          <w:lang w:eastAsia="he-IL"/>
        </w:rPr>
        <w:tab/>
        <w:t xml:space="preserve">–   </w:t>
      </w:r>
      <w:r>
        <w:rPr>
          <w:rFonts w:hint="cs"/>
          <w:rtl/>
          <w:lang w:eastAsia="he-IL"/>
        </w:rPr>
        <w:t>בעד</w:t>
      </w:r>
    </w:p>
    <w:p w:rsidR="008A18D3" w:rsidRDefault="008A18D3" w:rsidP="00A23F25">
      <w:pPr>
        <w:ind w:firstLine="0"/>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8A18D3" w:rsidRDefault="008A18D3" w:rsidP="00A23F25">
      <w:pPr>
        <w:ind w:firstLine="0"/>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8A18D3" w:rsidRDefault="008A18D3" w:rsidP="00A23F25">
      <w:pPr>
        <w:ind w:firstLine="0"/>
        <w:rPr>
          <w:rtl/>
          <w:lang w:eastAsia="he-IL"/>
        </w:rPr>
      </w:pPr>
      <w:r>
        <w:rPr>
          <w:rtl/>
          <w:lang w:eastAsia="he-IL"/>
        </w:rPr>
        <w:t>אורלי לוי אבקסיס</w:t>
      </w:r>
      <w:r>
        <w:rPr>
          <w:rtl/>
          <w:lang w:eastAsia="he-IL"/>
        </w:rPr>
        <w:tab/>
        <w:t xml:space="preserve">–   </w:t>
      </w:r>
      <w:r>
        <w:rPr>
          <w:rFonts w:hint="cs"/>
          <w:rtl/>
          <w:lang w:eastAsia="he-IL"/>
        </w:rPr>
        <w:t>נגד</w:t>
      </w:r>
    </w:p>
    <w:p w:rsidR="008A18D3" w:rsidRDefault="008A18D3" w:rsidP="00A23F25">
      <w:pPr>
        <w:ind w:firstLine="0"/>
        <w:rPr>
          <w:rtl/>
          <w:lang w:eastAsia="he-IL"/>
        </w:rPr>
      </w:pPr>
      <w:r>
        <w:rPr>
          <w:rtl/>
          <w:lang w:eastAsia="he-IL"/>
        </w:rPr>
        <w:t>יעקב ליצמן</w:t>
      </w:r>
      <w:r>
        <w:rPr>
          <w:rtl/>
          <w:lang w:eastAsia="he-IL"/>
        </w:rPr>
        <w:tab/>
      </w:r>
      <w:r>
        <w:rPr>
          <w:rtl/>
          <w:lang w:eastAsia="he-IL"/>
        </w:rPr>
        <w:tab/>
        <w:t xml:space="preserve">–   </w:t>
      </w:r>
      <w:r>
        <w:rPr>
          <w:rFonts w:hint="cs"/>
          <w:rtl/>
          <w:lang w:eastAsia="he-IL"/>
        </w:rPr>
        <w:t>אינו נוכח</w:t>
      </w:r>
    </w:p>
    <w:p w:rsidR="008A18D3" w:rsidRDefault="008A18D3" w:rsidP="00A23F25">
      <w:pPr>
        <w:ind w:firstLine="0"/>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לא משתתפת</w:t>
      </w:r>
    </w:p>
    <w:p w:rsidR="008A18D3" w:rsidRDefault="008A18D3" w:rsidP="00A23F25">
      <w:pPr>
        <w:ind w:firstLine="0"/>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p>
    <w:p w:rsidR="008A18D3" w:rsidRDefault="008A18D3" w:rsidP="00A23F25">
      <w:pPr>
        <w:ind w:firstLine="0"/>
        <w:rPr>
          <w:rtl/>
          <w:lang w:eastAsia="he-IL"/>
        </w:rPr>
      </w:pPr>
      <w:r>
        <w:rPr>
          <w:rtl/>
          <w:lang w:eastAsia="he-IL"/>
        </w:rPr>
        <w:t>אורי מקלב</w:t>
      </w:r>
      <w:r>
        <w:rPr>
          <w:rtl/>
          <w:lang w:eastAsia="he-IL"/>
        </w:rPr>
        <w:tab/>
      </w:r>
      <w:r>
        <w:rPr>
          <w:rtl/>
          <w:lang w:eastAsia="he-IL"/>
        </w:rPr>
        <w:tab/>
        <w:t xml:space="preserve">–   </w:t>
      </w:r>
      <w:r>
        <w:rPr>
          <w:rFonts w:hint="cs"/>
          <w:rtl/>
          <w:lang w:eastAsia="he-IL"/>
        </w:rPr>
        <w:t>אינו נוכח</w:t>
      </w:r>
    </w:p>
    <w:p w:rsidR="008A18D3" w:rsidRDefault="008A18D3" w:rsidP="00A23F25">
      <w:pPr>
        <w:ind w:firstLine="0"/>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8A18D3" w:rsidRDefault="008A18D3" w:rsidP="00A23F25">
      <w:pPr>
        <w:ind w:firstLine="0"/>
        <w:rPr>
          <w:rtl/>
          <w:lang w:eastAsia="he-IL"/>
        </w:rPr>
      </w:pPr>
      <w:r>
        <w:rPr>
          <w:rtl/>
          <w:lang w:eastAsia="he-IL"/>
        </w:rPr>
        <w:t>אוסאמה סעדי</w:t>
      </w:r>
      <w:r>
        <w:rPr>
          <w:rtl/>
          <w:lang w:eastAsia="he-IL"/>
        </w:rPr>
        <w:tab/>
      </w:r>
      <w:r>
        <w:rPr>
          <w:rtl/>
          <w:lang w:eastAsia="he-IL"/>
        </w:rPr>
        <w:tab/>
        <w:t xml:space="preserve">–   </w:t>
      </w:r>
      <w:r>
        <w:rPr>
          <w:rFonts w:hint="cs"/>
          <w:rtl/>
          <w:lang w:eastAsia="he-IL"/>
        </w:rPr>
        <w:t>אינו נוכח</w:t>
      </w:r>
    </w:p>
    <w:p w:rsidR="008A18D3" w:rsidRDefault="008A18D3" w:rsidP="00A23F25">
      <w:pPr>
        <w:ind w:firstLine="0"/>
        <w:rPr>
          <w:rtl/>
          <w:lang w:eastAsia="he-IL"/>
        </w:rPr>
      </w:pPr>
      <w:r>
        <w:rPr>
          <w:rtl/>
          <w:lang w:eastAsia="he-IL"/>
        </w:rPr>
        <w:t>איימן עודה</w:t>
      </w:r>
      <w:r>
        <w:rPr>
          <w:rtl/>
          <w:lang w:eastAsia="he-IL"/>
        </w:rPr>
        <w:tab/>
      </w:r>
      <w:r>
        <w:rPr>
          <w:rtl/>
          <w:lang w:eastAsia="he-IL"/>
        </w:rPr>
        <w:tab/>
        <w:t xml:space="preserve">–   </w:t>
      </w:r>
      <w:r>
        <w:rPr>
          <w:rFonts w:hint="cs"/>
          <w:rtl/>
          <w:lang w:eastAsia="he-IL"/>
        </w:rPr>
        <w:t>אינו נוכח</w:t>
      </w:r>
    </w:p>
    <w:p w:rsidR="008A18D3" w:rsidRDefault="008A18D3" w:rsidP="00A23F25">
      <w:pPr>
        <w:ind w:firstLine="0"/>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אינו נוכח</w:t>
      </w:r>
    </w:p>
    <w:p w:rsidR="008A18D3" w:rsidRDefault="008A18D3" w:rsidP="00A23F25">
      <w:pPr>
        <w:ind w:firstLine="0"/>
        <w:rPr>
          <w:rtl/>
          <w:lang w:eastAsia="he-IL"/>
        </w:rPr>
      </w:pPr>
      <w:r>
        <w:rPr>
          <w:rtl/>
          <w:lang w:eastAsia="he-IL"/>
        </w:rPr>
        <w:lastRenderedPageBreak/>
        <w:t>שירלי פינטו קדוש</w:t>
      </w:r>
      <w:r>
        <w:rPr>
          <w:rtl/>
          <w:lang w:eastAsia="he-IL"/>
        </w:rPr>
        <w:tab/>
        <w:t xml:space="preserve">–   </w:t>
      </w:r>
      <w:r>
        <w:rPr>
          <w:rFonts w:hint="cs"/>
          <w:rtl/>
          <w:lang w:eastAsia="he-IL"/>
        </w:rPr>
        <w:t>אינה נוכחת</w:t>
      </w:r>
    </w:p>
    <w:p w:rsidR="008A18D3" w:rsidRDefault="008A18D3" w:rsidP="00A23F25">
      <w:pPr>
        <w:ind w:firstLine="0"/>
        <w:rPr>
          <w:rtl/>
          <w:lang w:eastAsia="he-IL"/>
        </w:rPr>
      </w:pPr>
      <w:r>
        <w:rPr>
          <w:rtl/>
          <w:lang w:eastAsia="he-IL"/>
        </w:rPr>
        <w:t>מירי מרים רגב</w:t>
      </w:r>
      <w:r>
        <w:rPr>
          <w:rtl/>
          <w:lang w:eastAsia="he-IL"/>
        </w:rPr>
        <w:tab/>
      </w:r>
      <w:r>
        <w:rPr>
          <w:rtl/>
          <w:lang w:eastAsia="he-IL"/>
        </w:rPr>
        <w:tab/>
        <w:t xml:space="preserve">–   </w:t>
      </w:r>
      <w:r>
        <w:rPr>
          <w:rFonts w:hint="cs"/>
          <w:rtl/>
          <w:lang w:eastAsia="he-IL"/>
        </w:rPr>
        <w:t>אינה נוכחת</w:t>
      </w:r>
    </w:p>
    <w:p w:rsidR="008A18D3" w:rsidRDefault="008A18D3" w:rsidP="00A23F25">
      <w:pPr>
        <w:ind w:firstLine="0"/>
        <w:rPr>
          <w:rtl/>
          <w:lang w:eastAsia="he-IL"/>
        </w:rPr>
      </w:pPr>
      <w:r>
        <w:rPr>
          <w:rtl/>
          <w:lang w:eastAsia="he-IL"/>
        </w:rPr>
        <w:t>יעל רון בן משה</w:t>
      </w:r>
      <w:r>
        <w:rPr>
          <w:rtl/>
          <w:lang w:eastAsia="he-IL"/>
        </w:rPr>
        <w:tab/>
      </w:r>
      <w:r>
        <w:rPr>
          <w:rtl/>
          <w:lang w:eastAsia="he-IL"/>
        </w:rPr>
        <w:tab/>
        <w:t xml:space="preserve">–   </w:t>
      </w:r>
      <w:r>
        <w:rPr>
          <w:rFonts w:hint="cs"/>
          <w:rtl/>
          <w:lang w:eastAsia="he-IL"/>
        </w:rPr>
        <w:t>אינה נוכחת</w:t>
      </w:r>
    </w:p>
    <w:p w:rsidR="008A18D3" w:rsidRDefault="008A18D3" w:rsidP="00A23F25">
      <w:pPr>
        <w:ind w:firstLine="0"/>
        <w:rPr>
          <w:rtl/>
          <w:lang w:eastAsia="he-IL"/>
        </w:rPr>
      </w:pPr>
      <w:r>
        <w:rPr>
          <w:rtl/>
          <w:lang w:eastAsia="he-IL"/>
        </w:rPr>
        <w:t>יפעת שאשא ביטון</w:t>
      </w:r>
      <w:r>
        <w:rPr>
          <w:rtl/>
          <w:lang w:eastAsia="he-IL"/>
        </w:rPr>
        <w:tab/>
        <w:t xml:space="preserve">–   </w:t>
      </w:r>
      <w:r>
        <w:rPr>
          <w:rFonts w:hint="cs"/>
          <w:rtl/>
          <w:lang w:eastAsia="he-IL"/>
        </w:rPr>
        <w:t>אינה נוכחת</w:t>
      </w:r>
    </w:p>
    <w:p w:rsidR="008A18D3" w:rsidRDefault="008A18D3" w:rsidP="00A23F25">
      <w:pPr>
        <w:ind w:firstLine="0"/>
        <w:rPr>
          <w:rtl/>
          <w:lang w:eastAsia="he-IL"/>
        </w:rPr>
      </w:pPr>
      <w:r>
        <w:rPr>
          <w:rtl/>
          <w:lang w:eastAsia="he-IL"/>
        </w:rPr>
        <w:t>עמיחי שיקלי</w:t>
      </w:r>
      <w:r>
        <w:rPr>
          <w:rtl/>
          <w:lang w:eastAsia="he-IL"/>
        </w:rPr>
        <w:tab/>
      </w:r>
      <w:r>
        <w:rPr>
          <w:rtl/>
          <w:lang w:eastAsia="he-IL"/>
        </w:rPr>
        <w:tab/>
        <w:t xml:space="preserve">–   </w:t>
      </w:r>
      <w:r>
        <w:rPr>
          <w:rFonts w:hint="cs"/>
          <w:rtl/>
          <w:lang w:eastAsia="he-IL"/>
        </w:rPr>
        <w:t>אינו נוכח</w:t>
      </w:r>
    </w:p>
    <w:p w:rsidR="008A18D3" w:rsidRDefault="008A18D3" w:rsidP="00A23F25">
      <w:pPr>
        <w:rPr>
          <w:rtl/>
          <w:lang w:eastAsia="he-IL"/>
        </w:rPr>
      </w:pPr>
    </w:p>
    <w:p w:rsidR="008A18D3" w:rsidRDefault="008A18D3" w:rsidP="00A23F25">
      <w:pPr>
        <w:pStyle w:val="af6"/>
        <w:keepNext/>
        <w:rPr>
          <w:rtl/>
        </w:rPr>
      </w:pPr>
      <w:r w:rsidRPr="0006615E">
        <w:rPr>
          <w:rStyle w:val="TagStyle"/>
          <w:rtl/>
        </w:rPr>
        <w:t xml:space="preserve"> &lt;&lt; יור &gt;&gt; </w:t>
      </w:r>
      <w:r>
        <w:rPr>
          <w:rtl/>
        </w:rPr>
        <w:t>היו"ר יבגני סובה:</w:t>
      </w:r>
      <w:r w:rsidRPr="0006615E">
        <w:rPr>
          <w:rStyle w:val="TagStyle"/>
          <w:rtl/>
        </w:rPr>
        <w:t xml:space="preserve"> &lt;&lt; יור &gt;&gt;</w:t>
      </w:r>
      <w:r>
        <w:rPr>
          <w:rtl/>
        </w:rPr>
        <w:t xml:space="preserve">   </w:t>
      </w:r>
    </w:p>
    <w:p w:rsidR="008A18D3" w:rsidRDefault="008A18D3" w:rsidP="008D5FB9">
      <w:pPr>
        <w:rPr>
          <w:rtl/>
          <w:lang w:eastAsia="he-IL"/>
        </w:rPr>
      </w:pPr>
    </w:p>
    <w:p w:rsidR="008A18D3" w:rsidRDefault="008A18D3" w:rsidP="00A23F25">
      <w:pPr>
        <w:rPr>
          <w:rtl/>
          <w:lang w:eastAsia="he-IL"/>
        </w:rPr>
      </w:pPr>
      <w:r>
        <w:rPr>
          <w:rFonts w:hint="cs"/>
          <w:rtl/>
          <w:lang w:eastAsia="he-IL"/>
        </w:rPr>
        <w:t xml:space="preserve">האם יש מישהו באולם שלא </w:t>
      </w:r>
      <w:bookmarkStart w:id="24887" w:name="_ETM_Q69_597000"/>
      <w:bookmarkEnd w:id="24887"/>
      <w:r>
        <w:rPr>
          <w:rFonts w:hint="cs"/>
          <w:rtl/>
          <w:lang w:eastAsia="he-IL"/>
        </w:rPr>
        <w:t>קראו בשמו?</w:t>
      </w:r>
    </w:p>
    <w:p w:rsidR="008A18D3" w:rsidRDefault="008A18D3" w:rsidP="00A23F25">
      <w:pPr>
        <w:rPr>
          <w:rtl/>
          <w:lang w:eastAsia="he-IL"/>
        </w:rPr>
      </w:pPr>
      <w:bookmarkStart w:id="24888" w:name="_ETM_Q69_593000"/>
      <w:bookmarkEnd w:id="24888"/>
    </w:p>
    <w:p w:rsidR="008A18D3" w:rsidRDefault="008A18D3" w:rsidP="00A23F25">
      <w:pPr>
        <w:pStyle w:val="af5"/>
        <w:keepNext/>
        <w:rPr>
          <w:rtl/>
        </w:rPr>
      </w:pPr>
      <w:r w:rsidRPr="001141F2">
        <w:rPr>
          <w:rStyle w:val="TagStyle"/>
          <w:rtl/>
        </w:rPr>
        <w:t xml:space="preserve"> &lt;&lt; קריאה &gt;&gt; </w:t>
      </w:r>
      <w:r>
        <w:rPr>
          <w:rtl/>
        </w:rPr>
        <w:t>סגנית מזכירת הכנסת אלינור ימין:</w:t>
      </w:r>
      <w:r w:rsidRPr="001141F2">
        <w:rPr>
          <w:rStyle w:val="TagStyle"/>
          <w:rtl/>
        </w:rPr>
        <w:t xml:space="preserve"> &lt;&lt; קריאה &gt;&gt;</w:t>
      </w:r>
      <w:r>
        <w:rPr>
          <w:rtl/>
        </w:rPr>
        <w:t xml:space="preserve">   </w:t>
      </w:r>
    </w:p>
    <w:p w:rsidR="008A18D3" w:rsidRDefault="008A18D3" w:rsidP="00A23F25">
      <w:pPr>
        <w:ind w:firstLine="0"/>
        <w:rPr>
          <w:rtl/>
          <w:lang w:eastAsia="he-IL"/>
        </w:rPr>
      </w:pPr>
      <w:r>
        <w:rPr>
          <w:rFonts w:hint="cs"/>
          <w:rtl/>
          <w:lang w:eastAsia="he-IL"/>
        </w:rPr>
        <w:t xml:space="preserve">(קוראת </w:t>
      </w:r>
      <w:bookmarkStart w:id="24889" w:name="_ETM_Q69_658000"/>
      <w:bookmarkEnd w:id="24889"/>
      <w:r>
        <w:rPr>
          <w:rFonts w:hint="cs"/>
          <w:rtl/>
          <w:lang w:eastAsia="he-IL"/>
        </w:rPr>
        <w:t>בשם חבר הכנסת)</w:t>
      </w:r>
    </w:p>
    <w:p w:rsidR="008A18D3" w:rsidRPr="00ED6B9E" w:rsidRDefault="008A18D3" w:rsidP="00A23F25">
      <w:pPr>
        <w:rPr>
          <w:rtl/>
          <w:lang w:eastAsia="he-IL"/>
        </w:rPr>
      </w:pPr>
      <w:bookmarkStart w:id="24890" w:name="_ETM_Q69_661000"/>
      <w:bookmarkEnd w:id="24890"/>
    </w:p>
    <w:p w:rsidR="008A18D3" w:rsidRDefault="008A18D3" w:rsidP="00A23F25">
      <w:pPr>
        <w:rPr>
          <w:rtl/>
          <w:lang w:eastAsia="he-IL"/>
        </w:rPr>
      </w:pPr>
      <w:r>
        <w:rPr>
          <w:rFonts w:hint="cs"/>
          <w:rtl/>
          <w:lang w:eastAsia="he-IL"/>
        </w:rPr>
        <w:t xml:space="preserve">ניר ברקת </w:t>
      </w:r>
      <w:r>
        <w:rPr>
          <w:rFonts w:hint="cs"/>
          <w:rtl/>
          <w:lang w:eastAsia="he-IL"/>
        </w:rPr>
        <w:tab/>
        <w:t>–   נגד</w:t>
      </w:r>
    </w:p>
    <w:p w:rsidR="008A18D3" w:rsidRDefault="008A18D3" w:rsidP="00A23F25">
      <w:pPr>
        <w:rPr>
          <w:rtl/>
          <w:lang w:eastAsia="he-IL"/>
        </w:rPr>
      </w:pPr>
      <w:bookmarkStart w:id="24891" w:name="_ETM_Q69_594000"/>
      <w:bookmarkEnd w:id="24891"/>
    </w:p>
    <w:p w:rsidR="008A18D3" w:rsidRDefault="008A18D3" w:rsidP="00A23F25">
      <w:pPr>
        <w:pStyle w:val="af6"/>
        <w:keepNext/>
        <w:rPr>
          <w:rtl/>
        </w:rPr>
      </w:pPr>
      <w:bookmarkStart w:id="24892" w:name="_ETM_Q69_595000"/>
      <w:bookmarkEnd w:id="24892"/>
      <w:r w:rsidRPr="007C4C9C">
        <w:rPr>
          <w:rStyle w:val="TagStyle"/>
          <w:rtl/>
        </w:rPr>
        <w:t xml:space="preserve"> &lt;&lt; יור &gt;&gt; </w:t>
      </w:r>
      <w:r>
        <w:rPr>
          <w:rtl/>
        </w:rPr>
        <w:t>היו"ר יבגני סובה:</w:t>
      </w:r>
      <w:r w:rsidRPr="007C4C9C">
        <w:rPr>
          <w:rStyle w:val="TagStyle"/>
          <w:rtl/>
        </w:rPr>
        <w:t xml:space="preserve"> &lt;&lt; יור &gt;&gt;</w:t>
      </w:r>
      <w:r>
        <w:rPr>
          <w:rtl/>
        </w:rPr>
        <w:t xml:space="preserve">   </w:t>
      </w:r>
    </w:p>
    <w:p w:rsidR="008A18D3" w:rsidRDefault="008A18D3" w:rsidP="008D5FB9">
      <w:pPr>
        <w:rPr>
          <w:rtl/>
          <w:lang w:eastAsia="he-IL"/>
        </w:rPr>
      </w:pPr>
    </w:p>
    <w:p w:rsidR="008A18D3" w:rsidRDefault="008A18D3" w:rsidP="008D5FB9">
      <w:pPr>
        <w:rPr>
          <w:rtl/>
          <w:lang w:eastAsia="he-IL"/>
        </w:rPr>
      </w:pPr>
      <w:bookmarkStart w:id="24893" w:name="_ETM_Q69_599000"/>
      <w:bookmarkEnd w:id="24893"/>
      <w:r>
        <w:rPr>
          <w:rFonts w:hint="cs"/>
          <w:rtl/>
          <w:lang w:eastAsia="he-IL"/>
        </w:rPr>
        <w:t xml:space="preserve">אם כך, תמה ההצבעה. </w:t>
      </w:r>
      <w:bookmarkStart w:id="24894" w:name="_ETM_Q69_665000"/>
      <w:bookmarkEnd w:id="24894"/>
      <w:r>
        <w:rPr>
          <w:rFonts w:hint="cs"/>
          <w:rtl/>
          <w:lang w:eastAsia="he-IL"/>
        </w:rPr>
        <w:t xml:space="preserve">להלן תוצאות ההצבעה: בעד </w:t>
      </w:r>
      <w:r>
        <w:rPr>
          <w:rFonts w:hint="eastAsia"/>
          <w:rtl/>
          <w:lang w:eastAsia="he-IL"/>
        </w:rPr>
        <w:t>–</w:t>
      </w:r>
      <w:r>
        <w:rPr>
          <w:rFonts w:hint="cs"/>
          <w:rtl/>
          <w:lang w:eastAsia="he-IL"/>
        </w:rPr>
        <w:t xml:space="preserve"> 51, נגד </w:t>
      </w:r>
      <w:r>
        <w:rPr>
          <w:rFonts w:hint="eastAsia"/>
          <w:rtl/>
          <w:lang w:eastAsia="he-IL"/>
        </w:rPr>
        <w:t>–</w:t>
      </w:r>
      <w:r>
        <w:rPr>
          <w:rFonts w:hint="cs"/>
          <w:rtl/>
          <w:lang w:eastAsia="he-IL"/>
        </w:rPr>
        <w:t xml:space="preserve"> 42. אם כך, אני קובע כי בקשה זו אושרה, בקשת ועדת הכספים. </w:t>
      </w:r>
    </w:p>
    <w:p w:rsidR="008A18D3" w:rsidRDefault="008A18D3" w:rsidP="00A23F25">
      <w:pPr>
        <w:rPr>
          <w:rtl/>
          <w:lang w:eastAsia="he-IL"/>
        </w:rPr>
      </w:pPr>
    </w:p>
    <w:p w:rsidR="008A18D3" w:rsidRDefault="008A18D3" w:rsidP="00A23F25">
      <w:pPr>
        <w:rPr>
          <w:rtl/>
          <w:lang w:eastAsia="he-IL"/>
        </w:rPr>
      </w:pPr>
    </w:p>
    <w:p w:rsidR="008A18D3" w:rsidRDefault="008A18D3" w:rsidP="00A23F25">
      <w:pPr>
        <w:pStyle w:val="a6"/>
        <w:rPr>
          <w:rtl/>
        </w:rPr>
      </w:pPr>
      <w:bookmarkStart w:id="24895" w:name="TOR_Q70"/>
      <w:bookmarkStart w:id="24896" w:name="ET_hatsach_624641_1"/>
      <w:bookmarkEnd w:id="24895"/>
      <w:r w:rsidRPr="0012678B">
        <w:rPr>
          <w:rStyle w:val="TagStyle"/>
          <w:rtl/>
        </w:rPr>
        <w:t>&lt;&lt; הצח &gt;&gt;</w:t>
      </w:r>
      <w:r w:rsidRPr="00D22EE8">
        <w:rPr>
          <w:rStyle w:val="TagStyle"/>
          <w:rtl/>
        </w:rPr>
        <w:t xml:space="preserve"> </w:t>
      </w:r>
      <w:bookmarkStart w:id="24897" w:name="_Toc98161289"/>
      <w:bookmarkStart w:id="24898" w:name="_Toc98162684"/>
      <w:bookmarkStart w:id="24899" w:name="_Toc123738219"/>
      <w:r>
        <w:rPr>
          <w:rtl/>
        </w:rPr>
        <w:t>הצעת חוק שירות ביטחון (תיקון מס' 24), התשפ"ב</w:t>
      </w:r>
      <w:r>
        <w:rPr>
          <w:rFonts w:hint="eastAsia"/>
          <w:rtl/>
          <w:lang w:eastAsia="he-IL"/>
        </w:rPr>
        <w:t>–</w:t>
      </w:r>
      <w:r>
        <w:rPr>
          <w:rtl/>
        </w:rPr>
        <w:t>2022</w:t>
      </w:r>
      <w:bookmarkEnd w:id="24897"/>
      <w:bookmarkEnd w:id="24898"/>
      <w:bookmarkEnd w:id="24899"/>
      <w:r w:rsidRPr="00D22EE8">
        <w:rPr>
          <w:rStyle w:val="TagStyle"/>
          <w:rtl/>
        </w:rPr>
        <w:t xml:space="preserve"> </w:t>
      </w:r>
      <w:r w:rsidRPr="0012678B">
        <w:rPr>
          <w:rStyle w:val="TagStyle"/>
          <w:rtl/>
        </w:rPr>
        <w:t>&lt;&lt; הצח &gt;&gt;</w:t>
      </w:r>
      <w:r>
        <w:rPr>
          <w:rtl/>
        </w:rPr>
        <w:t xml:space="preserve">  </w:t>
      </w:r>
      <w:bookmarkEnd w:id="24896"/>
    </w:p>
    <w:p w:rsidR="000835FB" w:rsidRPr="004F290C" w:rsidRDefault="000835FB" w:rsidP="000835FB">
      <w:pPr>
        <w:rPr>
          <w:rtl/>
        </w:rPr>
      </w:pPr>
      <w:r>
        <w:rPr>
          <w:rtl/>
        </w:rPr>
        <w:t>[מס'</w:t>
      </w:r>
      <w:r>
        <w:rPr>
          <w:rFonts w:hint="cs"/>
          <w:rtl/>
        </w:rPr>
        <w:t xml:space="preserve"> מ/1445</w:t>
      </w:r>
      <w:r>
        <w:rPr>
          <w:rtl/>
        </w:rPr>
        <w:t>; דברי הכנסת, חוב'</w:t>
      </w:r>
      <w:r>
        <w:rPr>
          <w:rFonts w:hint="cs"/>
        </w:rPr>
        <w:t xml:space="preserve"> </w:t>
      </w:r>
      <w:r>
        <w:rPr>
          <w:rFonts w:hint="cs"/>
          <w:rtl/>
        </w:rPr>
        <w:t>א</w:t>
      </w:r>
      <w:r w:rsidR="008C29EE">
        <w:rPr>
          <w:rFonts w:hint="cs"/>
          <w:rtl/>
        </w:rPr>
        <w:t>'</w:t>
      </w:r>
      <w:r>
        <w:rPr>
          <w:rtl/>
        </w:rPr>
        <w:t>, ישיבה</w:t>
      </w:r>
      <w:r>
        <w:rPr>
          <w:rFonts w:hint="cs"/>
          <w:rtl/>
        </w:rPr>
        <w:t xml:space="preserve"> 56</w:t>
      </w:r>
      <w:r>
        <w:rPr>
          <w:rtl/>
        </w:rPr>
        <w:t>; נספחות.]</w:t>
      </w:r>
    </w:p>
    <w:p w:rsidR="008A18D3" w:rsidRDefault="008A18D3" w:rsidP="000835FB">
      <w:pPr>
        <w:pStyle w:val="-0"/>
        <w:rPr>
          <w:rtl/>
        </w:rPr>
      </w:pPr>
      <w:r>
        <w:rPr>
          <w:rtl/>
        </w:rPr>
        <w:t>(קריאה שנייה וקריאה שלישית)</w:t>
      </w:r>
    </w:p>
    <w:p w:rsidR="008A18D3" w:rsidRDefault="008A18D3" w:rsidP="008D5FB9">
      <w:pPr>
        <w:rPr>
          <w:rtl/>
        </w:rPr>
      </w:pPr>
    </w:p>
    <w:p w:rsidR="008A18D3" w:rsidRDefault="008A18D3" w:rsidP="00A23F25">
      <w:pPr>
        <w:pStyle w:val="af6"/>
        <w:rPr>
          <w:rtl/>
        </w:rPr>
      </w:pPr>
      <w:r w:rsidRPr="0012678B">
        <w:rPr>
          <w:rStyle w:val="TagStyle"/>
          <w:rtl/>
        </w:rPr>
        <w:t xml:space="preserve"> &lt;&lt; יור &gt;&gt;</w:t>
      </w:r>
      <w:r w:rsidRPr="00D22EE8">
        <w:rPr>
          <w:rStyle w:val="TagStyle"/>
          <w:rtl/>
        </w:rPr>
        <w:t xml:space="preserve"> </w:t>
      </w:r>
      <w:r>
        <w:rPr>
          <w:rtl/>
        </w:rPr>
        <w:t>היו"ר יבגני סובה:</w:t>
      </w:r>
      <w:r w:rsidRPr="00D22EE8">
        <w:rPr>
          <w:rStyle w:val="TagStyle"/>
          <w:rtl/>
        </w:rPr>
        <w:t xml:space="preserve"> </w:t>
      </w:r>
      <w:r w:rsidRPr="0012678B">
        <w:rPr>
          <w:rStyle w:val="TagStyle"/>
          <w:rtl/>
        </w:rPr>
        <w:t>&lt;&lt; יור &gt;&gt;</w:t>
      </w:r>
      <w:r>
        <w:rPr>
          <w:rtl/>
        </w:rPr>
        <w:t xml:space="preserve">  </w:t>
      </w:r>
    </w:p>
    <w:p w:rsidR="008A18D3" w:rsidRDefault="008A18D3" w:rsidP="008D5FB9">
      <w:pPr>
        <w:rPr>
          <w:rtl/>
          <w:lang w:eastAsia="he-IL"/>
        </w:rPr>
      </w:pPr>
    </w:p>
    <w:p w:rsidR="008A18D3" w:rsidRDefault="008A18D3" w:rsidP="008C29EE">
      <w:pPr>
        <w:rPr>
          <w:rtl/>
          <w:lang w:eastAsia="he-IL"/>
        </w:rPr>
      </w:pPr>
      <w:r>
        <w:rPr>
          <w:rFonts w:hint="cs"/>
          <w:rtl/>
          <w:lang w:eastAsia="he-IL"/>
        </w:rPr>
        <w:t>הצעת חוק שירות הביטחון (תיקון מס' 24), התשפ"ב</w:t>
      </w:r>
      <w:r>
        <w:rPr>
          <w:rFonts w:hint="eastAsia"/>
          <w:rtl/>
          <w:lang w:eastAsia="he-IL"/>
        </w:rPr>
        <w:t>–</w:t>
      </w:r>
      <w:r>
        <w:rPr>
          <w:rFonts w:hint="cs"/>
          <w:rtl/>
          <w:lang w:eastAsia="he-IL"/>
        </w:rPr>
        <w:t xml:space="preserve">2022, לקריאה </w:t>
      </w:r>
      <w:bookmarkStart w:id="24900" w:name="_ETM_Q70_130000"/>
      <w:bookmarkEnd w:id="24900"/>
      <w:r>
        <w:rPr>
          <w:rFonts w:hint="cs"/>
          <w:rtl/>
          <w:lang w:eastAsia="he-IL"/>
        </w:rPr>
        <w:t xml:space="preserve">שנייה וקריאה שלישית. יציג את הצעת החוק יושב-ראש ועדת חוץ וביטחון חבר הכנסת רם בן ברק, בבקשה. </w:t>
      </w:r>
    </w:p>
    <w:p w:rsidR="008A18D3" w:rsidRDefault="008A18D3" w:rsidP="00A23F25">
      <w:pPr>
        <w:rPr>
          <w:rtl/>
          <w:lang w:eastAsia="he-IL"/>
        </w:rPr>
      </w:pPr>
    </w:p>
    <w:p w:rsidR="008A18D3" w:rsidRDefault="008A18D3" w:rsidP="00A23F25">
      <w:pPr>
        <w:pStyle w:val="a4"/>
        <w:rPr>
          <w:rtl/>
        </w:rPr>
      </w:pPr>
      <w:bookmarkStart w:id="24901" w:name="ET_speaker_6232_4"/>
      <w:r w:rsidRPr="0012678B">
        <w:rPr>
          <w:rStyle w:val="TagStyle"/>
          <w:rtl/>
        </w:rPr>
        <w:t xml:space="preserve"> &lt;&lt; דובר &gt;&gt;</w:t>
      </w:r>
      <w:r w:rsidRPr="00D22EE8">
        <w:rPr>
          <w:rStyle w:val="TagStyle"/>
          <w:rtl/>
        </w:rPr>
        <w:t xml:space="preserve"> </w:t>
      </w:r>
      <w:bookmarkStart w:id="24902" w:name="_Toc98161290"/>
      <w:bookmarkStart w:id="24903" w:name="_Toc98162685"/>
      <w:bookmarkStart w:id="24904" w:name="_Toc123738220"/>
      <w:r>
        <w:rPr>
          <w:rtl/>
        </w:rPr>
        <w:t>רם בן ברק (יו"ר ועדת החוץ והביטחון):</w:t>
      </w:r>
      <w:bookmarkEnd w:id="24902"/>
      <w:bookmarkEnd w:id="24903"/>
      <w:bookmarkEnd w:id="24904"/>
      <w:r w:rsidRPr="00D22EE8">
        <w:rPr>
          <w:rStyle w:val="TagStyle"/>
          <w:rtl/>
        </w:rPr>
        <w:t xml:space="preserve"> </w:t>
      </w:r>
      <w:r w:rsidRPr="0012678B">
        <w:rPr>
          <w:rStyle w:val="TagStyle"/>
          <w:rtl/>
        </w:rPr>
        <w:t>&lt;&lt; דובר &gt;&gt;</w:t>
      </w:r>
      <w:r>
        <w:rPr>
          <w:rtl/>
        </w:rPr>
        <w:t xml:space="preserve">  </w:t>
      </w:r>
      <w:bookmarkEnd w:id="24901"/>
    </w:p>
    <w:p w:rsidR="008A18D3" w:rsidRDefault="008A18D3" w:rsidP="008D5FB9">
      <w:pPr>
        <w:rPr>
          <w:rtl/>
          <w:lang w:eastAsia="he-IL"/>
        </w:rPr>
      </w:pPr>
    </w:p>
    <w:p w:rsidR="008A18D3" w:rsidRDefault="008A18D3" w:rsidP="00A23F25">
      <w:pPr>
        <w:rPr>
          <w:rtl/>
          <w:lang w:eastAsia="he-IL"/>
        </w:rPr>
      </w:pPr>
      <w:r>
        <w:rPr>
          <w:rFonts w:hint="cs"/>
          <w:rtl/>
          <w:lang w:eastAsia="he-IL"/>
        </w:rPr>
        <w:t>אדוני היושב-ראש, חבריי וחברותיי חברי הכנסת, אני מתכבד להציג בפני הכנסת, לקריאה שנייה ולקריאה שלישית, את הצעת</w:t>
      </w:r>
      <w:bookmarkStart w:id="24905" w:name="_ETM_Q70_157000"/>
      <w:bookmarkEnd w:id="24905"/>
      <w:r>
        <w:rPr>
          <w:rFonts w:hint="cs"/>
          <w:rtl/>
          <w:lang w:eastAsia="he-IL"/>
        </w:rPr>
        <w:t xml:space="preserve"> חוק שירות ביטחון (תיקון מס' 24), התשפ"ב</w:t>
      </w:r>
      <w:r>
        <w:rPr>
          <w:rFonts w:hint="eastAsia"/>
          <w:rtl/>
          <w:lang w:eastAsia="he-IL"/>
        </w:rPr>
        <w:t>–</w:t>
      </w:r>
      <w:r>
        <w:rPr>
          <w:rFonts w:hint="cs"/>
          <w:rtl/>
          <w:lang w:eastAsia="he-IL"/>
        </w:rPr>
        <w:t xml:space="preserve">2022, שיזמה הממשלה. </w:t>
      </w:r>
    </w:p>
    <w:p w:rsidR="008A18D3" w:rsidRDefault="008A18D3" w:rsidP="00A23F25">
      <w:pPr>
        <w:rPr>
          <w:rtl/>
          <w:lang w:eastAsia="he-IL"/>
        </w:rPr>
      </w:pPr>
    </w:p>
    <w:p w:rsidR="008A18D3" w:rsidRDefault="008A18D3" w:rsidP="008C29EE">
      <w:pPr>
        <w:rPr>
          <w:rtl/>
          <w:lang w:eastAsia="he-IL"/>
        </w:rPr>
      </w:pPr>
      <w:bookmarkStart w:id="24906" w:name="_ETM_Q70_173000"/>
      <w:bookmarkEnd w:id="24906"/>
      <w:r>
        <w:rPr>
          <w:rFonts w:hint="cs"/>
          <w:rtl/>
          <w:lang w:eastAsia="he-IL"/>
        </w:rPr>
        <w:lastRenderedPageBreak/>
        <w:t>במהלך</w:t>
      </w:r>
      <w:bookmarkStart w:id="24907" w:name="_ETM_Q70_174000"/>
      <w:bookmarkEnd w:id="24907"/>
      <w:r>
        <w:rPr>
          <w:rFonts w:hint="cs"/>
          <w:rtl/>
          <w:lang w:eastAsia="he-IL"/>
        </w:rPr>
        <w:t xml:space="preserve"> השנים האחרונות נערכו שני תיקונים מרכזיים לחוק שירות הביטחון </w:t>
      </w:r>
      <w:bookmarkStart w:id="24908" w:name="_ETM_Q70_182000"/>
      <w:bookmarkEnd w:id="24908"/>
      <w:r>
        <w:rPr>
          <w:rFonts w:hint="cs"/>
          <w:rtl/>
          <w:lang w:eastAsia="he-IL"/>
        </w:rPr>
        <w:t xml:space="preserve">בעניין אורך שירות החובה לגברים. התיקון הראשון נערך במסגרת דיוני </w:t>
      </w:r>
      <w:bookmarkStart w:id="24909" w:name="_ETM_Q70_188000"/>
      <w:bookmarkEnd w:id="24909"/>
      <w:r>
        <w:rPr>
          <w:rFonts w:hint="cs"/>
          <w:rtl/>
          <w:lang w:eastAsia="he-IL"/>
        </w:rPr>
        <w:t>ועדת שקד, ובו הוחלט לקצר את השירות הצבאי של גברים ל-32 חודשים מ-1 ביולי 2015</w:t>
      </w:r>
      <w:bookmarkStart w:id="24910" w:name="_ETM_Q70_201000"/>
      <w:bookmarkEnd w:id="24910"/>
      <w:r>
        <w:rPr>
          <w:rFonts w:hint="cs"/>
          <w:rtl/>
          <w:lang w:eastAsia="he-IL"/>
        </w:rPr>
        <w:t xml:space="preserve">. התיקון השני נערך במסגרת חוק ההסדרים לשנים 2018-2017, ובו נקבע כי מיום 1 ביולי 2020 תקופת שירות החובה </w:t>
      </w:r>
      <w:bookmarkStart w:id="24911" w:name="_ETM_Q70_209000"/>
      <w:bookmarkEnd w:id="24911"/>
      <w:r>
        <w:rPr>
          <w:rFonts w:hint="cs"/>
          <w:rtl/>
          <w:lang w:eastAsia="he-IL"/>
        </w:rPr>
        <w:t xml:space="preserve">לגברים תעמוד על 30 חודשים. כיום משך השירות הסדיר </w:t>
      </w:r>
      <w:bookmarkStart w:id="24912" w:name="_ETM_Q70_221000"/>
      <w:bookmarkEnd w:id="24912"/>
      <w:r>
        <w:rPr>
          <w:rFonts w:hint="cs"/>
          <w:rtl/>
          <w:lang w:eastAsia="he-IL"/>
        </w:rPr>
        <w:t xml:space="preserve">לגברים עומד על 30 חודשים. </w:t>
      </w:r>
      <w:bookmarkStart w:id="24913" w:name="_ETM_Q70_233000"/>
      <w:bookmarkEnd w:id="24913"/>
      <w:r>
        <w:rPr>
          <w:rFonts w:hint="cs"/>
          <w:rtl/>
          <w:lang w:eastAsia="he-IL"/>
        </w:rPr>
        <w:t xml:space="preserve">בהצעת החוק המובאת לאישור הכנסת מוצע לדחות את </w:t>
      </w:r>
      <w:bookmarkStart w:id="24914" w:name="_ETM_Q70_247000"/>
      <w:bookmarkEnd w:id="24914"/>
      <w:r>
        <w:rPr>
          <w:rFonts w:hint="cs"/>
          <w:rtl/>
          <w:lang w:eastAsia="he-IL"/>
        </w:rPr>
        <w:t xml:space="preserve">קיצור השירות ל-30 חודשים עד לשנת 2024, כך שמשך </w:t>
      </w:r>
      <w:bookmarkStart w:id="24915" w:name="_ETM_Q70_251000"/>
      <w:bookmarkEnd w:id="24915"/>
      <w:r>
        <w:rPr>
          <w:rFonts w:hint="cs"/>
          <w:rtl/>
          <w:lang w:eastAsia="he-IL"/>
        </w:rPr>
        <w:t xml:space="preserve">שירות החובה לגברים יחזור לעמוד על 32 חודשים בשנתיים הקרובות. </w:t>
      </w:r>
    </w:p>
    <w:p w:rsidR="008A18D3" w:rsidRDefault="008A18D3" w:rsidP="00A23F25">
      <w:pPr>
        <w:rPr>
          <w:rtl/>
          <w:lang w:eastAsia="he-IL"/>
        </w:rPr>
      </w:pPr>
    </w:p>
    <w:p w:rsidR="008A18D3" w:rsidRDefault="008A18D3" w:rsidP="008C29EE">
      <w:pPr>
        <w:rPr>
          <w:rtl/>
          <w:lang w:eastAsia="he-IL"/>
        </w:rPr>
      </w:pPr>
      <w:r>
        <w:rPr>
          <w:rFonts w:hint="cs"/>
          <w:rtl/>
          <w:lang w:eastAsia="he-IL"/>
        </w:rPr>
        <w:t>בדיונים שנערכו בוועדה הציגו גורמי הצבא את הצרכים שבעטיים נדרשת הדחייה</w:t>
      </w:r>
      <w:bookmarkStart w:id="24916" w:name="_ETM_Q70_267000"/>
      <w:bookmarkEnd w:id="24916"/>
      <w:r>
        <w:rPr>
          <w:rFonts w:hint="cs"/>
          <w:rtl/>
          <w:lang w:eastAsia="he-IL"/>
        </w:rPr>
        <w:t xml:space="preserve"> בקיצור השירות עד לשנת 2024. הוצג כי קיצור השירות הביא לירידה ולחוסר איזון בהיקף כוח האדם בצה"ל במקצועות ובמערכים מסוימים, </w:t>
      </w:r>
      <w:bookmarkStart w:id="24917" w:name="_ETM_Q70_280000"/>
      <w:bookmarkEnd w:id="24917"/>
      <w:r>
        <w:rPr>
          <w:rFonts w:hint="cs"/>
          <w:rtl/>
          <w:lang w:eastAsia="he-IL"/>
        </w:rPr>
        <w:t xml:space="preserve">כגון תפקידי לחימה, תומכי לחימה, טכנולוגיה ונהיגה. נוסף לכך, </w:t>
      </w:r>
      <w:bookmarkStart w:id="24918" w:name="_ETM_Q70_290000"/>
      <w:bookmarkEnd w:id="24918"/>
      <w:r>
        <w:rPr>
          <w:rFonts w:hint="cs"/>
          <w:rtl/>
          <w:lang w:eastAsia="he-IL"/>
        </w:rPr>
        <w:t xml:space="preserve">דחיית קיצור השירות לשנת 2024 נדרשת כדי לאפשר לצה"ל לעמוד </w:t>
      </w:r>
      <w:bookmarkStart w:id="24919" w:name="_ETM_Q70_291000"/>
      <w:bookmarkEnd w:id="24919"/>
      <w:r>
        <w:rPr>
          <w:rFonts w:hint="cs"/>
          <w:rtl/>
          <w:lang w:eastAsia="he-IL"/>
        </w:rPr>
        <w:t xml:space="preserve">בכלל משימותיו המרובות. </w:t>
      </w:r>
      <w:bookmarkStart w:id="24920" w:name="_ETM_Q70_296000"/>
      <w:bookmarkStart w:id="24921" w:name="_ETM_Q70_298000"/>
      <w:bookmarkEnd w:id="24920"/>
      <w:bookmarkEnd w:id="24921"/>
      <w:r>
        <w:rPr>
          <w:rFonts w:hint="cs"/>
          <w:rtl/>
          <w:lang w:eastAsia="he-IL"/>
        </w:rPr>
        <w:t xml:space="preserve">כמו כן, הוצג כי בשנים האחרונות נערכו פעולות כדי למצות את כוח האדם הקיים בצה"ל </w:t>
      </w:r>
      <w:r w:rsidR="008C29EE">
        <w:rPr>
          <w:rFonts w:hint="eastAsia"/>
          <w:rtl/>
          <w:lang w:eastAsia="he-IL"/>
        </w:rPr>
        <w:t xml:space="preserve">– </w:t>
      </w:r>
      <w:r>
        <w:rPr>
          <w:rFonts w:hint="cs"/>
          <w:rtl/>
          <w:lang w:eastAsia="he-IL"/>
        </w:rPr>
        <w:t xml:space="preserve">שינוי במשך ההכשרות והעצמת שילוב נשים בתפקידים שונים </w:t>
      </w:r>
      <w:r w:rsidR="008C29EE">
        <w:rPr>
          <w:rFonts w:hint="eastAsia"/>
          <w:rtl/>
          <w:lang w:eastAsia="he-IL"/>
        </w:rPr>
        <w:t xml:space="preserve">– </w:t>
      </w:r>
      <w:r>
        <w:rPr>
          <w:rFonts w:hint="cs"/>
          <w:rtl/>
          <w:lang w:eastAsia="he-IL"/>
        </w:rPr>
        <w:t>וכן הוצג הצורך בהתמודדות עם עליית הפטור הרפואי ועוד.</w:t>
      </w:r>
      <w:bookmarkStart w:id="24922" w:name="_ETM_Q70_317000"/>
      <w:bookmarkEnd w:id="24922"/>
      <w:r>
        <w:rPr>
          <w:rFonts w:hint="cs"/>
          <w:rtl/>
          <w:lang w:eastAsia="he-IL"/>
        </w:rPr>
        <w:t xml:space="preserve"> גורמי הצבא הדגישו בדיונים כי לאור השינויים בהתפתחות הדמוגרפית, </w:t>
      </w:r>
      <w:r w:rsidR="008C29EE">
        <w:rPr>
          <w:rFonts w:hint="cs"/>
          <w:rtl/>
          <w:lang w:eastAsia="he-IL"/>
        </w:rPr>
        <w:t xml:space="preserve">דחיית </w:t>
      </w:r>
      <w:r>
        <w:rPr>
          <w:rFonts w:hint="cs"/>
          <w:rtl/>
          <w:lang w:eastAsia="he-IL"/>
        </w:rPr>
        <w:t xml:space="preserve">קיצור השירות </w:t>
      </w:r>
      <w:bookmarkStart w:id="24923" w:name="_ETM_Q70_321000"/>
      <w:bookmarkEnd w:id="24923"/>
      <w:r>
        <w:rPr>
          <w:rFonts w:hint="cs"/>
          <w:rtl/>
          <w:lang w:eastAsia="he-IL"/>
        </w:rPr>
        <w:t>נדרש</w:t>
      </w:r>
      <w:r w:rsidR="008C29EE">
        <w:rPr>
          <w:rFonts w:hint="cs"/>
          <w:rtl/>
          <w:lang w:eastAsia="he-IL"/>
        </w:rPr>
        <w:t>ת</w:t>
      </w:r>
      <w:r>
        <w:rPr>
          <w:rFonts w:hint="cs"/>
          <w:rtl/>
          <w:lang w:eastAsia="he-IL"/>
        </w:rPr>
        <w:t xml:space="preserve"> רק למשך שנתיים, ולקראת שנת 2024 תתאפשר החזרה לשירות המקוצר יותר</w:t>
      </w:r>
      <w:r w:rsidR="008C29EE">
        <w:rPr>
          <w:rFonts w:hint="cs"/>
          <w:rtl/>
          <w:lang w:eastAsia="he-IL"/>
        </w:rPr>
        <w:t>,</w:t>
      </w:r>
      <w:r>
        <w:rPr>
          <w:rFonts w:hint="cs"/>
          <w:rtl/>
          <w:lang w:eastAsia="he-IL"/>
        </w:rPr>
        <w:t xml:space="preserve"> </w:t>
      </w:r>
      <w:bookmarkStart w:id="24924" w:name="_ETM_Q70_334000"/>
      <w:bookmarkEnd w:id="24924"/>
      <w:r>
        <w:rPr>
          <w:rFonts w:hint="cs"/>
          <w:rtl/>
          <w:lang w:eastAsia="he-IL"/>
        </w:rPr>
        <w:t xml:space="preserve">אשר תיבחן גם מול הכוונה להנחיל מודל שירות חדש. </w:t>
      </w:r>
    </w:p>
    <w:p w:rsidR="008A18D3" w:rsidRDefault="008A18D3" w:rsidP="00A23F25">
      <w:pPr>
        <w:rPr>
          <w:rtl/>
          <w:lang w:eastAsia="he-IL"/>
        </w:rPr>
      </w:pPr>
    </w:p>
    <w:p w:rsidR="008A18D3" w:rsidRDefault="008A18D3" w:rsidP="008C29EE">
      <w:pPr>
        <w:rPr>
          <w:rtl/>
          <w:lang w:eastAsia="he-IL"/>
        </w:rPr>
      </w:pPr>
      <w:bookmarkStart w:id="24925" w:name="_ETM_Q70_339000"/>
      <w:bookmarkEnd w:id="24925"/>
      <w:r>
        <w:rPr>
          <w:rFonts w:hint="cs"/>
          <w:rtl/>
          <w:lang w:eastAsia="he-IL"/>
        </w:rPr>
        <w:t xml:space="preserve">הצעת </w:t>
      </w:r>
      <w:bookmarkStart w:id="24926" w:name="_ETM_Q70_340000"/>
      <w:bookmarkEnd w:id="24926"/>
      <w:r>
        <w:rPr>
          <w:rFonts w:hint="cs"/>
          <w:rtl/>
          <w:lang w:eastAsia="he-IL"/>
        </w:rPr>
        <w:t>החוק גם מבקשת להחיל את דחיית קיצור השירות של חיילים</w:t>
      </w:r>
      <w:bookmarkStart w:id="24927" w:name="_ETM_Q70_341000"/>
      <w:bookmarkEnd w:id="24927"/>
      <w:r>
        <w:rPr>
          <w:rFonts w:hint="cs"/>
          <w:rtl/>
          <w:lang w:eastAsia="he-IL"/>
        </w:rPr>
        <w:t xml:space="preserve"> שהתגייסו לשירות סדיר זה מכבר </w:t>
      </w:r>
      <w:r w:rsidR="008C29EE">
        <w:rPr>
          <w:rFonts w:hint="cs"/>
          <w:rtl/>
          <w:lang w:eastAsia="he-IL"/>
        </w:rPr>
        <w:t>ב</w:t>
      </w:r>
      <w:r>
        <w:rPr>
          <w:rFonts w:hint="cs"/>
          <w:rtl/>
          <w:lang w:eastAsia="he-IL"/>
        </w:rPr>
        <w:t xml:space="preserve">-1 ביולי 2020. בעניין </w:t>
      </w:r>
      <w:bookmarkStart w:id="24928" w:name="_ETM_Q70_346000"/>
      <w:bookmarkEnd w:id="24928"/>
      <w:r>
        <w:rPr>
          <w:rFonts w:hint="cs"/>
          <w:rtl/>
          <w:lang w:eastAsia="he-IL"/>
        </w:rPr>
        <w:t xml:space="preserve">זה דנה הוועדה במשמעויות השונות הנובעות מכך שלמתגייסים נמסרה הצהרה שלפיה ייתכן שמשך השירות הקבוע בחוק ישונה, ובמקרה </w:t>
      </w:r>
      <w:bookmarkStart w:id="24929" w:name="_ETM_Q70_361000"/>
      <w:bookmarkEnd w:id="24929"/>
      <w:r>
        <w:rPr>
          <w:rFonts w:hint="cs"/>
          <w:rtl/>
          <w:lang w:eastAsia="he-IL"/>
        </w:rPr>
        <w:t xml:space="preserve">זה החוק החדש יוחל עליהם ושירותם יוארך. לבסוף החליטה הוועדה, לאחר ששמעה את צורכי הצבא, על דחיית קיצור השירות למשך שנתיים ועל החלתו גם על חיילים שהתגייסו מ-1 ביולי 2020. </w:t>
      </w:r>
    </w:p>
    <w:p w:rsidR="008A18D3" w:rsidRDefault="008A18D3" w:rsidP="00A23F25">
      <w:pPr>
        <w:rPr>
          <w:rtl/>
          <w:lang w:eastAsia="he-IL"/>
        </w:rPr>
      </w:pPr>
    </w:p>
    <w:p w:rsidR="008A18D3" w:rsidRDefault="008A18D3" w:rsidP="00A23F25">
      <w:pPr>
        <w:rPr>
          <w:rtl/>
          <w:lang w:eastAsia="he-IL"/>
        </w:rPr>
      </w:pPr>
      <w:bookmarkStart w:id="24930" w:name="_ETM_Q70_374000"/>
      <w:bookmarkEnd w:id="24930"/>
      <w:r>
        <w:rPr>
          <w:rFonts w:hint="cs"/>
          <w:rtl/>
          <w:lang w:eastAsia="he-IL"/>
        </w:rPr>
        <w:t xml:space="preserve">להצעת החוק הוגשו </w:t>
      </w:r>
      <w:bookmarkStart w:id="24931" w:name="_ETM_Q70_378000"/>
      <w:bookmarkEnd w:id="24931"/>
      <w:r>
        <w:rPr>
          <w:rFonts w:hint="cs"/>
          <w:rtl/>
          <w:lang w:eastAsia="he-IL"/>
        </w:rPr>
        <w:t xml:space="preserve">הסתייגויות. אבקש מחברי הכנסת לדחות את ההסתייגויות ולאשר את הצעת החוק בקריאה השנייה ובקריאה השלישית. </w:t>
      </w:r>
    </w:p>
    <w:p w:rsidR="008A18D3" w:rsidRDefault="008A18D3" w:rsidP="00A23F25">
      <w:pPr>
        <w:rPr>
          <w:rtl/>
          <w:lang w:eastAsia="he-IL"/>
        </w:rPr>
      </w:pPr>
    </w:p>
    <w:p w:rsidR="008A18D3" w:rsidRDefault="008A18D3" w:rsidP="00580B55">
      <w:pPr>
        <w:rPr>
          <w:rtl/>
          <w:lang w:eastAsia="he-IL"/>
        </w:rPr>
      </w:pPr>
      <w:r>
        <w:rPr>
          <w:rFonts w:hint="cs"/>
          <w:rtl/>
          <w:lang w:eastAsia="he-IL"/>
        </w:rPr>
        <w:t xml:space="preserve">אני רוצה לנצל את הבמה שניתנה </w:t>
      </w:r>
      <w:bookmarkStart w:id="24932" w:name="_ETM_Q70_390000"/>
      <w:bookmarkEnd w:id="24932"/>
      <w:r>
        <w:rPr>
          <w:rFonts w:hint="cs"/>
          <w:rtl/>
          <w:lang w:eastAsia="he-IL"/>
        </w:rPr>
        <w:t xml:space="preserve">לי, אדוני היושב-ראש, ולהביע הערכה רבה מאוד לכל אותם אלפים של חיילים שמתגייסים ולא משתמשים בפטורים כלשהם על מנת לבטל </w:t>
      </w:r>
      <w:bookmarkStart w:id="24933" w:name="_ETM_Q70_404000"/>
      <w:bookmarkEnd w:id="24933"/>
      <w:r>
        <w:rPr>
          <w:rFonts w:hint="cs"/>
          <w:rtl/>
          <w:lang w:eastAsia="he-IL"/>
        </w:rPr>
        <w:t>או לדחות את שירותם הצבאי. אני חושב שמדינת ישראל חייבת להם רבות. אני גם רוצה לומר מילה טובה על צה"ל</w:t>
      </w:r>
      <w:r w:rsidR="00580B55">
        <w:rPr>
          <w:rFonts w:hint="cs"/>
          <w:rtl/>
          <w:lang w:eastAsia="he-IL"/>
        </w:rPr>
        <w:t>.</w:t>
      </w:r>
      <w:r>
        <w:rPr>
          <w:rFonts w:hint="cs"/>
          <w:rtl/>
          <w:lang w:eastAsia="he-IL"/>
        </w:rPr>
        <w:t xml:space="preserve"> בשנים האחרונות קוצר </w:t>
      </w:r>
      <w:bookmarkStart w:id="24934" w:name="_ETM_Q70_417000"/>
      <w:bookmarkEnd w:id="24934"/>
      <w:r>
        <w:rPr>
          <w:rFonts w:hint="cs"/>
          <w:rtl/>
          <w:lang w:eastAsia="he-IL"/>
        </w:rPr>
        <w:t xml:space="preserve">השירות מ-36 חודשים ל-32 חודשים, ואחרי כן ל-30 </w:t>
      </w:r>
      <w:r>
        <w:rPr>
          <w:rtl/>
          <w:lang w:eastAsia="he-IL"/>
        </w:rPr>
        <w:t>–</w:t>
      </w:r>
      <w:r>
        <w:rPr>
          <w:rFonts w:hint="cs"/>
          <w:rtl/>
          <w:lang w:eastAsia="he-IL"/>
        </w:rPr>
        <w:t xml:space="preserve"> מה שאנחנו מתקנים היום </w:t>
      </w:r>
      <w:r>
        <w:rPr>
          <w:rtl/>
          <w:lang w:eastAsia="he-IL"/>
        </w:rPr>
        <w:t>–</w:t>
      </w:r>
      <w:r>
        <w:rPr>
          <w:rFonts w:hint="cs"/>
          <w:rtl/>
          <w:lang w:eastAsia="he-IL"/>
        </w:rPr>
        <w:t xml:space="preserve"> אבל צה"ל עשה מהפכה בהכשרות ומהפכה בניצול כוח האדם שלו, וכמובן שהוא צריך להמשיך עם זה. </w:t>
      </w:r>
    </w:p>
    <w:p w:rsidR="008A18D3" w:rsidRDefault="008A18D3" w:rsidP="00A23F25">
      <w:pPr>
        <w:rPr>
          <w:rtl/>
          <w:lang w:eastAsia="he-IL"/>
        </w:rPr>
      </w:pPr>
    </w:p>
    <w:p w:rsidR="008A18D3" w:rsidRDefault="008A18D3" w:rsidP="00A23F25">
      <w:pPr>
        <w:rPr>
          <w:rtl/>
          <w:lang w:eastAsia="he-IL"/>
        </w:rPr>
      </w:pPr>
      <w:bookmarkStart w:id="24935" w:name="_ETM_Q70_429000"/>
      <w:bookmarkEnd w:id="24935"/>
      <w:r>
        <w:rPr>
          <w:rFonts w:hint="cs"/>
          <w:rtl/>
          <w:lang w:eastAsia="he-IL"/>
        </w:rPr>
        <w:t xml:space="preserve">אז אני מבקש מחברי הכנסת לאשר את הצעת החוק, </w:t>
      </w:r>
      <w:bookmarkStart w:id="24936" w:name="_ETM_Q70_437000"/>
      <w:bookmarkEnd w:id="24936"/>
      <w:r>
        <w:rPr>
          <w:rFonts w:hint="cs"/>
          <w:rtl/>
          <w:lang w:eastAsia="he-IL"/>
        </w:rPr>
        <w:t>ואני מקווה שזה יוסיף ביטחון למדינת ישראל. תודה רבה, אדוני.</w:t>
      </w:r>
    </w:p>
    <w:p w:rsidR="008A18D3" w:rsidRDefault="008A18D3" w:rsidP="00A23F25">
      <w:pPr>
        <w:rPr>
          <w:rtl/>
          <w:lang w:eastAsia="he-IL"/>
        </w:rPr>
      </w:pPr>
    </w:p>
    <w:p w:rsidR="008A18D3" w:rsidRDefault="008A18D3" w:rsidP="00A23F25">
      <w:pPr>
        <w:pStyle w:val="af6"/>
        <w:rPr>
          <w:rtl/>
        </w:rPr>
      </w:pPr>
      <w:r w:rsidRPr="0012678B">
        <w:rPr>
          <w:rStyle w:val="TagStyle"/>
          <w:rtl/>
        </w:rPr>
        <w:t xml:space="preserve"> &lt;&lt; יור &gt;&gt;</w:t>
      </w:r>
      <w:r w:rsidRPr="00D22EE8">
        <w:rPr>
          <w:rStyle w:val="TagStyle"/>
          <w:rtl/>
        </w:rPr>
        <w:t xml:space="preserve"> </w:t>
      </w:r>
      <w:r>
        <w:rPr>
          <w:rtl/>
        </w:rPr>
        <w:t>היו"ר יבגני סובה:</w:t>
      </w:r>
      <w:r w:rsidRPr="00D22EE8">
        <w:rPr>
          <w:rStyle w:val="TagStyle"/>
          <w:rtl/>
        </w:rPr>
        <w:t xml:space="preserve"> </w:t>
      </w:r>
      <w:r w:rsidRPr="0012678B">
        <w:rPr>
          <w:rStyle w:val="TagStyle"/>
          <w:rtl/>
        </w:rPr>
        <w:t>&lt;&lt; יור &gt;&gt;</w:t>
      </w:r>
      <w:r>
        <w:rPr>
          <w:rtl/>
        </w:rPr>
        <w:t xml:space="preserve">  </w:t>
      </w:r>
    </w:p>
    <w:p w:rsidR="008A18D3" w:rsidRDefault="008A18D3" w:rsidP="008D5FB9">
      <w:pPr>
        <w:rPr>
          <w:rtl/>
          <w:lang w:eastAsia="he-IL"/>
        </w:rPr>
      </w:pPr>
    </w:p>
    <w:p w:rsidR="008A18D3" w:rsidRDefault="008A18D3" w:rsidP="00580B55">
      <w:pPr>
        <w:rPr>
          <w:rtl/>
          <w:lang w:eastAsia="he-IL"/>
        </w:rPr>
      </w:pPr>
      <w:r>
        <w:rPr>
          <w:rFonts w:hint="cs"/>
          <w:rtl/>
          <w:lang w:eastAsia="he-IL"/>
        </w:rPr>
        <w:t xml:space="preserve">תודה רבה ליושב-ראש ועדת חוץ וביטחון חבר הכנסת רם בן ברק. </w:t>
      </w:r>
      <w:bookmarkStart w:id="24937" w:name="_ETM_Q70_449000"/>
      <w:bookmarkEnd w:id="24937"/>
      <w:r>
        <w:rPr>
          <w:rFonts w:hint="cs"/>
          <w:rtl/>
          <w:lang w:eastAsia="he-IL"/>
        </w:rPr>
        <w:t xml:space="preserve">להצעת החוק הזאת הוגשו </w:t>
      </w:r>
      <w:bookmarkStart w:id="24938" w:name="_ETM_Q70_447000"/>
      <w:bookmarkEnd w:id="24938"/>
      <w:r>
        <w:rPr>
          <w:rFonts w:hint="cs"/>
          <w:rtl/>
          <w:lang w:eastAsia="he-IL"/>
        </w:rPr>
        <w:t xml:space="preserve">הסתייגויות ובקשות דיבור. להלן שמות חברי הכנסת המסתייגים </w:t>
      </w:r>
      <w:bookmarkStart w:id="24939" w:name="_ETM_Q70_455000"/>
      <w:bookmarkEnd w:id="24939"/>
      <w:r>
        <w:rPr>
          <w:rFonts w:hint="cs"/>
          <w:rtl/>
          <w:lang w:eastAsia="he-IL"/>
        </w:rPr>
        <w:t xml:space="preserve">לפי קבוצות: </w:t>
      </w:r>
      <w:bookmarkStart w:id="24940" w:name="_ETM_Q70_453000"/>
      <w:bookmarkEnd w:id="24940"/>
      <w:r>
        <w:rPr>
          <w:rFonts w:hint="cs"/>
          <w:rtl/>
          <w:lang w:eastAsia="he-IL"/>
        </w:rPr>
        <w:t>קבוצת סיעת הליכוד: חבר הכנסת בנימין נתניהו, יולי אדלשטיין, ישראל כץ, מירי רגב, יריב לוין, יואב גלנט, ניר ברקת, גילה גמליאל, אבי דיכטר, קלית דיסטל אטבריאן, חיים כץ, אלי כהן, צחי הנגבי, אופיר אקוניס, יובל שטייניץ, דוד אמסלם, גדי יברקן, אמיר אוחנה, אופיר כץ, חוה אתי עטייה, יואב קיש, דוד ביטן, קרן ברק, שלמה קרעי, מיקי זוהר, אורלי לוי אבקסיס, קטי שטרית, פטין מולא ומאי גולן; קבוצת סיעת ש"ס: חברי הכנסת יעקב מרגי, יואב בן צור, מיכאל מלכיאלי,</w:t>
      </w:r>
      <w:bookmarkStart w:id="24941" w:name="_ETM_Q70_491000"/>
      <w:bookmarkEnd w:id="24941"/>
      <w:r>
        <w:rPr>
          <w:rFonts w:hint="cs"/>
          <w:rtl/>
          <w:lang w:eastAsia="he-IL"/>
        </w:rPr>
        <w:t xml:space="preserve"> חיים ביטון, משה ארבל, ינון אזולאי, משה אבוטבול, אוריאל בוסו ויוסף טייב; קבוצת סיעת יהדות התורה: חברי הכנסת משה גפני, יעקב ליצמן, אורי מקלב, </w:t>
      </w:r>
      <w:bookmarkStart w:id="24942" w:name="_ETM_Q70_495000"/>
      <w:bookmarkEnd w:id="24942"/>
      <w:r>
        <w:rPr>
          <w:rFonts w:hint="cs"/>
          <w:rtl/>
          <w:lang w:eastAsia="he-IL"/>
        </w:rPr>
        <w:t>מאיר פרוש, יעקב אשר, ישראל אייכלר ויצחק פינדרוס; קבוצת סיעת הציונות הדתית: חברי הכנסת בצלאל סמוטריץ', מיכל וולדיגר, איתמר בן גביר,</w:t>
      </w:r>
      <w:bookmarkStart w:id="24943" w:name="_ETM_Q70_507000"/>
      <w:bookmarkEnd w:id="24943"/>
      <w:r>
        <w:rPr>
          <w:rFonts w:hint="cs"/>
          <w:rtl/>
          <w:lang w:eastAsia="he-IL"/>
        </w:rPr>
        <w:t xml:space="preserve"> שמחה רוטמן, אורית סטרוק, אבי מעוז ואופיר סופר. </w:t>
      </w:r>
    </w:p>
    <w:p w:rsidR="008A18D3" w:rsidRDefault="008A18D3" w:rsidP="00A23F25">
      <w:pPr>
        <w:rPr>
          <w:rtl/>
          <w:lang w:eastAsia="he-IL"/>
        </w:rPr>
      </w:pPr>
    </w:p>
    <w:p w:rsidR="008A18D3" w:rsidRDefault="008A18D3" w:rsidP="00A23F25">
      <w:pPr>
        <w:rPr>
          <w:rtl/>
          <w:lang w:eastAsia="he-IL"/>
        </w:rPr>
      </w:pPr>
      <w:r>
        <w:rPr>
          <w:rFonts w:hint="cs"/>
          <w:rtl/>
          <w:lang w:eastAsia="he-IL"/>
        </w:rPr>
        <w:t xml:space="preserve">חברי הכנסת, לפני סעיף א' להסתייגויות אני אקרא בשמות של חברי הכנסת שירצו לנמק את ההסתייגויות. חבר </w:t>
      </w:r>
      <w:bookmarkStart w:id="24944" w:name="_ETM_Q70_523000"/>
      <w:bookmarkEnd w:id="24944"/>
      <w:r>
        <w:rPr>
          <w:rFonts w:hint="cs"/>
          <w:rtl/>
          <w:lang w:eastAsia="he-IL"/>
        </w:rPr>
        <w:t>הכנסת מאיר פרוש, אתה רוצה לנמק? בבקשה.</w:t>
      </w:r>
    </w:p>
    <w:p w:rsidR="008A18D3" w:rsidRDefault="008A18D3" w:rsidP="00A23F25">
      <w:pPr>
        <w:rPr>
          <w:rtl/>
          <w:lang w:eastAsia="he-IL"/>
        </w:rPr>
      </w:pPr>
    </w:p>
    <w:p w:rsidR="008A18D3" w:rsidRDefault="008A18D3" w:rsidP="00A23F25">
      <w:pPr>
        <w:pStyle w:val="a4"/>
        <w:rPr>
          <w:rtl/>
        </w:rPr>
      </w:pPr>
      <w:r w:rsidRPr="0012678B">
        <w:rPr>
          <w:rStyle w:val="TagStyle"/>
          <w:rtl/>
        </w:rPr>
        <w:t xml:space="preserve"> &lt;&lt; דובר &gt;&gt;</w:t>
      </w:r>
      <w:r w:rsidRPr="00D22EE8">
        <w:rPr>
          <w:rStyle w:val="TagStyle"/>
          <w:rtl/>
        </w:rPr>
        <w:t xml:space="preserve"> </w:t>
      </w:r>
      <w:bookmarkStart w:id="24945" w:name="_Toc98161291"/>
      <w:bookmarkStart w:id="24946" w:name="_Toc98162686"/>
      <w:bookmarkStart w:id="24947" w:name="_Toc123738221"/>
      <w:r>
        <w:rPr>
          <w:rtl/>
        </w:rPr>
        <w:t>מאיר פרוש (יהדות התורה):</w:t>
      </w:r>
      <w:bookmarkEnd w:id="24945"/>
      <w:bookmarkEnd w:id="24946"/>
      <w:bookmarkEnd w:id="24947"/>
      <w:r w:rsidRPr="00D22EE8">
        <w:rPr>
          <w:rStyle w:val="TagStyle"/>
          <w:rtl/>
        </w:rPr>
        <w:t xml:space="preserve"> </w:t>
      </w:r>
      <w:r w:rsidRPr="0012678B">
        <w:rPr>
          <w:rStyle w:val="TagStyle"/>
          <w:rtl/>
        </w:rPr>
        <w:t>&lt;&lt; דובר &gt;&gt;</w:t>
      </w:r>
      <w:r>
        <w:rPr>
          <w:rtl/>
        </w:rPr>
        <w:t xml:space="preserve">  </w:t>
      </w:r>
    </w:p>
    <w:p w:rsidR="008A18D3" w:rsidRDefault="008A18D3" w:rsidP="008D5FB9">
      <w:pPr>
        <w:rPr>
          <w:rtl/>
          <w:lang w:eastAsia="he-IL"/>
        </w:rPr>
      </w:pPr>
    </w:p>
    <w:p w:rsidR="008A18D3" w:rsidRDefault="008A18D3" w:rsidP="00580B55">
      <w:pPr>
        <w:rPr>
          <w:rtl/>
          <w:lang w:eastAsia="he-IL"/>
        </w:rPr>
      </w:pPr>
      <w:r>
        <w:rPr>
          <w:rFonts w:hint="cs"/>
          <w:rtl/>
          <w:lang w:eastAsia="he-IL"/>
        </w:rPr>
        <w:t xml:space="preserve">אדוני היושב-ראש, חבריי חברי הכנסת, נאמתי פה כבר פעמיים הערב, ומאחר שאנחנו מתקרבים </w:t>
      </w:r>
      <w:bookmarkStart w:id="24948" w:name="_ETM_Q70_587000"/>
      <w:bookmarkEnd w:id="24948"/>
      <w:r>
        <w:rPr>
          <w:rFonts w:hint="cs"/>
          <w:rtl/>
          <w:lang w:eastAsia="he-IL"/>
        </w:rPr>
        <w:t xml:space="preserve">לסיום כנס חורף, אחרי שעברנו גם כנס קיץ, ואתמול מלאו תשעה חודשים מאז שהממשלה הזאת הושבעה כאן </w:t>
      </w:r>
      <w:bookmarkStart w:id="24949" w:name="_ETM_Q70_601000"/>
      <w:bookmarkEnd w:id="24949"/>
      <w:r>
        <w:rPr>
          <w:rFonts w:hint="cs"/>
          <w:rtl/>
          <w:lang w:eastAsia="he-IL"/>
        </w:rPr>
        <w:t xml:space="preserve">במליאה, אני מעלה כמה וכמה נושאים שבמשך הזמן התעכבנו עליהם ודיברנו עליהם. </w:t>
      </w:r>
      <w:bookmarkStart w:id="24950" w:name="_ETM_Q70_611000"/>
      <w:bookmarkEnd w:id="24950"/>
      <w:r>
        <w:rPr>
          <w:rFonts w:hint="cs"/>
          <w:rtl/>
          <w:lang w:eastAsia="he-IL"/>
        </w:rPr>
        <w:t xml:space="preserve">עכשיו, לאחר שדיברתי בהתחלה על אות הקלון של הממשלה הזאת להעמיד בראש ועדת חוקה רב רפורמי </w:t>
      </w:r>
      <w:r>
        <w:rPr>
          <w:rtl/>
          <w:lang w:eastAsia="he-IL"/>
        </w:rPr>
        <w:t>–</w:t>
      </w:r>
      <w:r>
        <w:rPr>
          <w:rFonts w:hint="cs"/>
          <w:rtl/>
          <w:lang w:eastAsia="he-IL"/>
        </w:rPr>
        <w:t xml:space="preserve"> זה הדבר הכי חמור שיכול להיות מבחינתנו כיהודים מאמינים </w:t>
      </w:r>
      <w:bookmarkStart w:id="24951" w:name="_ETM_Q70_630000"/>
      <w:bookmarkEnd w:id="24951"/>
      <w:r>
        <w:rPr>
          <w:rFonts w:hint="cs"/>
          <w:rtl/>
          <w:lang w:eastAsia="he-IL"/>
        </w:rPr>
        <w:t xml:space="preserve">בהלכה </w:t>
      </w:r>
      <w:r w:rsidR="00580B55">
        <w:rPr>
          <w:rFonts w:hint="eastAsia"/>
          <w:rtl/>
          <w:lang w:eastAsia="he-IL"/>
        </w:rPr>
        <w:t xml:space="preserve">– </w:t>
      </w:r>
      <w:r>
        <w:rPr>
          <w:rFonts w:hint="cs"/>
          <w:rtl/>
          <w:lang w:eastAsia="he-IL"/>
        </w:rPr>
        <w:t>דיברתי אחר כך על הניסיון של רפורמת הגיור ורפורמת הכשרות. אני רוצה</w:t>
      </w:r>
      <w:bookmarkStart w:id="24952" w:name="_ETM_Q70_636000"/>
      <w:bookmarkEnd w:id="24952"/>
      <w:r>
        <w:rPr>
          <w:rFonts w:hint="cs"/>
          <w:rtl/>
          <w:lang w:eastAsia="he-IL"/>
        </w:rPr>
        <w:t xml:space="preserve"> עכשיו לגעת בנושא של הדיור.</w:t>
      </w:r>
    </w:p>
    <w:p w:rsidR="008A18D3" w:rsidRDefault="008A18D3" w:rsidP="00A23F25">
      <w:pPr>
        <w:rPr>
          <w:rtl/>
          <w:lang w:eastAsia="he-IL"/>
        </w:rPr>
      </w:pPr>
    </w:p>
    <w:p w:rsidR="008A18D3" w:rsidRDefault="008A18D3" w:rsidP="00580B55">
      <w:pPr>
        <w:rPr>
          <w:rtl/>
          <w:lang w:eastAsia="he-IL"/>
        </w:rPr>
      </w:pPr>
      <w:r>
        <w:rPr>
          <w:rFonts w:hint="cs"/>
          <w:rtl/>
          <w:lang w:eastAsia="he-IL"/>
        </w:rPr>
        <w:t xml:space="preserve">זה שיש מצוקת דיור </w:t>
      </w:r>
      <w:r w:rsidR="00580B55">
        <w:rPr>
          <w:rFonts w:hint="cs"/>
          <w:rtl/>
          <w:lang w:eastAsia="he-IL"/>
        </w:rPr>
        <w:t>ב</w:t>
      </w:r>
      <w:r>
        <w:rPr>
          <w:rFonts w:hint="cs"/>
          <w:rtl/>
          <w:lang w:eastAsia="he-IL"/>
        </w:rPr>
        <w:t xml:space="preserve">כלל </w:t>
      </w:r>
      <w:r>
        <w:rPr>
          <w:rtl/>
          <w:lang w:eastAsia="he-IL"/>
        </w:rPr>
        <w:t>–</w:t>
      </w:r>
      <w:r>
        <w:rPr>
          <w:rFonts w:hint="cs"/>
          <w:rtl/>
          <w:lang w:eastAsia="he-IL"/>
        </w:rPr>
        <w:t xml:space="preserve"> זה יכול להיות שזה כתוצאה מהעלייה שתבוא </w:t>
      </w:r>
      <w:r w:rsidR="008D5FB9">
        <w:rPr>
          <w:rFonts w:hint="cs"/>
          <w:rtl/>
          <w:lang w:eastAsia="he-IL"/>
        </w:rPr>
        <w:t>– – –</w:t>
      </w:r>
    </w:p>
    <w:p w:rsidR="008A18D3" w:rsidRDefault="008A18D3" w:rsidP="00A23F25">
      <w:pPr>
        <w:rPr>
          <w:rtl/>
          <w:lang w:eastAsia="he-IL"/>
        </w:rPr>
      </w:pPr>
    </w:p>
    <w:p w:rsidR="008A18D3" w:rsidRDefault="008A18D3" w:rsidP="00A23F25">
      <w:pPr>
        <w:pStyle w:val="af5"/>
        <w:rPr>
          <w:rtl/>
        </w:rPr>
      </w:pPr>
      <w:r w:rsidRPr="0012678B">
        <w:rPr>
          <w:rStyle w:val="TagStyle"/>
          <w:rtl/>
        </w:rPr>
        <w:t xml:space="preserve"> &lt;&lt; קריאה &gt;&gt;</w:t>
      </w:r>
      <w:r w:rsidRPr="00CC09CA">
        <w:rPr>
          <w:rStyle w:val="TagStyle"/>
          <w:rtl/>
        </w:rPr>
        <w:t xml:space="preserve"> </w:t>
      </w:r>
      <w:r>
        <w:rPr>
          <w:rtl/>
        </w:rPr>
        <w:t>אוריאל בוסו (ש"ס):</w:t>
      </w:r>
      <w:r w:rsidRPr="00CC09CA">
        <w:rPr>
          <w:rStyle w:val="TagStyle"/>
          <w:rtl/>
        </w:rPr>
        <w:t xml:space="preserve"> </w:t>
      </w:r>
      <w:r w:rsidRPr="0012678B">
        <w:rPr>
          <w:rStyle w:val="TagStyle"/>
          <w:rtl/>
        </w:rPr>
        <w:t>&lt;&lt; קריאה &gt;&gt;</w:t>
      </w:r>
      <w:r>
        <w:rPr>
          <w:rtl/>
        </w:rPr>
        <w:t xml:space="preserve">  </w:t>
      </w:r>
    </w:p>
    <w:p w:rsidR="008A18D3" w:rsidRDefault="008A18D3" w:rsidP="008D5FB9">
      <w:pPr>
        <w:rPr>
          <w:rtl/>
          <w:lang w:eastAsia="he-IL"/>
        </w:rPr>
      </w:pPr>
    </w:p>
    <w:p w:rsidR="008A18D3" w:rsidRDefault="008D5FB9" w:rsidP="00A23F25">
      <w:pPr>
        <w:rPr>
          <w:rtl/>
          <w:lang w:eastAsia="he-IL"/>
        </w:rPr>
      </w:pPr>
      <w:bookmarkStart w:id="24953" w:name="_ETM_Q70_663000"/>
      <w:bookmarkEnd w:id="24953"/>
      <w:r>
        <w:rPr>
          <w:rFonts w:hint="cs"/>
          <w:rtl/>
          <w:lang w:eastAsia="he-IL"/>
        </w:rPr>
        <w:t>– – –</w:t>
      </w:r>
    </w:p>
    <w:p w:rsidR="008A18D3" w:rsidRPr="00CC09CA" w:rsidRDefault="008A18D3" w:rsidP="00A23F25">
      <w:pPr>
        <w:rPr>
          <w:rtl/>
          <w:lang w:eastAsia="he-IL"/>
        </w:rPr>
      </w:pPr>
      <w:bookmarkStart w:id="24954" w:name="_ETM_Q70_665000"/>
      <w:bookmarkEnd w:id="24954"/>
    </w:p>
    <w:p w:rsidR="008A18D3" w:rsidRDefault="008A18D3" w:rsidP="00A23F25">
      <w:pPr>
        <w:pStyle w:val="af6"/>
        <w:rPr>
          <w:rtl/>
        </w:rPr>
      </w:pPr>
      <w:r w:rsidRPr="0012678B">
        <w:rPr>
          <w:rStyle w:val="TagStyle"/>
          <w:rtl/>
        </w:rPr>
        <w:t xml:space="preserve"> &lt;&lt; יור &gt;&gt;</w:t>
      </w:r>
      <w:r w:rsidRPr="00343CCD">
        <w:rPr>
          <w:rStyle w:val="TagStyle"/>
          <w:rtl/>
        </w:rPr>
        <w:t xml:space="preserve"> </w:t>
      </w:r>
      <w:r>
        <w:rPr>
          <w:rtl/>
        </w:rPr>
        <w:t>היו"ר יבגני סובה:</w:t>
      </w:r>
      <w:r w:rsidRPr="00343CCD">
        <w:rPr>
          <w:rStyle w:val="TagStyle"/>
          <w:rtl/>
        </w:rPr>
        <w:t xml:space="preserve"> </w:t>
      </w:r>
      <w:r w:rsidRPr="0012678B">
        <w:rPr>
          <w:rStyle w:val="TagStyle"/>
          <w:rtl/>
        </w:rPr>
        <w:t>&lt;&lt; יור &gt;&gt;</w:t>
      </w:r>
      <w:r>
        <w:rPr>
          <w:rtl/>
        </w:rPr>
        <w:t xml:space="preserve">  </w:t>
      </w:r>
    </w:p>
    <w:p w:rsidR="008A18D3" w:rsidRDefault="008A18D3" w:rsidP="008D5FB9">
      <w:pPr>
        <w:rPr>
          <w:rtl/>
          <w:lang w:eastAsia="he-IL"/>
        </w:rPr>
      </w:pPr>
    </w:p>
    <w:p w:rsidR="008A18D3" w:rsidRDefault="008A18D3" w:rsidP="00A23F25">
      <w:pPr>
        <w:rPr>
          <w:rtl/>
          <w:lang w:eastAsia="he-IL"/>
        </w:rPr>
      </w:pPr>
      <w:r>
        <w:rPr>
          <w:rFonts w:hint="cs"/>
          <w:rtl/>
          <w:lang w:eastAsia="he-IL"/>
        </w:rPr>
        <w:lastRenderedPageBreak/>
        <w:t xml:space="preserve">אז צריך לבקש. אז כל פעם אני מוסיף חמש דקות, לפי </w:t>
      </w:r>
      <w:bookmarkStart w:id="24955" w:name="_ETM_Q70_674000"/>
      <w:bookmarkEnd w:id="24955"/>
      <w:r>
        <w:rPr>
          <w:rFonts w:hint="cs"/>
          <w:rtl/>
          <w:lang w:eastAsia="he-IL"/>
        </w:rPr>
        <w:t xml:space="preserve">הסעיף. </w:t>
      </w:r>
    </w:p>
    <w:p w:rsidR="008A18D3" w:rsidRDefault="008A18D3" w:rsidP="00A23F25">
      <w:pPr>
        <w:rPr>
          <w:rtl/>
          <w:lang w:eastAsia="he-IL"/>
        </w:rPr>
      </w:pPr>
    </w:p>
    <w:p w:rsidR="008A18D3" w:rsidRDefault="008A18D3" w:rsidP="00A23F25">
      <w:pPr>
        <w:pStyle w:val="af5"/>
        <w:rPr>
          <w:rtl/>
        </w:rPr>
      </w:pPr>
      <w:bookmarkStart w:id="24956" w:name="ET_interruption_6044_11"/>
      <w:r w:rsidRPr="0012678B">
        <w:rPr>
          <w:rStyle w:val="TagStyle"/>
          <w:rtl/>
        </w:rPr>
        <w:t xml:space="preserve"> &lt;&lt; קריאה &gt;&gt;</w:t>
      </w:r>
      <w:r w:rsidRPr="00125821">
        <w:rPr>
          <w:rStyle w:val="TagStyle"/>
          <w:rtl/>
        </w:rPr>
        <w:t xml:space="preserve"> </w:t>
      </w:r>
      <w:r>
        <w:rPr>
          <w:rtl/>
        </w:rPr>
        <w:t>אוריאל בוסו (ש"ס):</w:t>
      </w:r>
      <w:r w:rsidRPr="00125821">
        <w:rPr>
          <w:rStyle w:val="TagStyle"/>
          <w:rtl/>
        </w:rPr>
        <w:t xml:space="preserve"> </w:t>
      </w:r>
      <w:r w:rsidRPr="0012678B">
        <w:rPr>
          <w:rStyle w:val="TagStyle"/>
          <w:rtl/>
        </w:rPr>
        <w:t>&lt;&lt; קריאה &gt;&gt;</w:t>
      </w:r>
      <w:r>
        <w:rPr>
          <w:rtl/>
        </w:rPr>
        <w:t xml:space="preserve">  </w:t>
      </w:r>
      <w:bookmarkEnd w:id="24956"/>
    </w:p>
    <w:p w:rsidR="008A18D3" w:rsidRDefault="008A18D3" w:rsidP="008D5FB9">
      <w:pPr>
        <w:rPr>
          <w:rtl/>
          <w:lang w:eastAsia="he-IL"/>
        </w:rPr>
      </w:pPr>
    </w:p>
    <w:p w:rsidR="008A18D3" w:rsidRDefault="008D5FB9" w:rsidP="00A23F25">
      <w:pPr>
        <w:rPr>
          <w:rtl/>
          <w:lang w:eastAsia="he-IL"/>
        </w:rPr>
      </w:pPr>
      <w:r>
        <w:rPr>
          <w:rFonts w:hint="cs"/>
          <w:rtl/>
          <w:lang w:eastAsia="he-IL"/>
        </w:rPr>
        <w:t>– – –</w:t>
      </w:r>
    </w:p>
    <w:p w:rsidR="008A18D3" w:rsidRDefault="008A18D3" w:rsidP="00A23F25">
      <w:pPr>
        <w:rPr>
          <w:rtl/>
          <w:lang w:eastAsia="he-IL"/>
        </w:rPr>
      </w:pPr>
    </w:p>
    <w:p w:rsidR="008A18D3" w:rsidRDefault="008A18D3" w:rsidP="00A23F25">
      <w:pPr>
        <w:pStyle w:val="af6"/>
        <w:rPr>
          <w:rtl/>
        </w:rPr>
      </w:pPr>
      <w:r w:rsidRPr="0012678B">
        <w:rPr>
          <w:rStyle w:val="TagStyle"/>
          <w:rtl/>
        </w:rPr>
        <w:t xml:space="preserve"> &lt;&lt; יור &gt;&gt;</w:t>
      </w:r>
      <w:r w:rsidRPr="00125821">
        <w:rPr>
          <w:rStyle w:val="TagStyle"/>
          <w:rtl/>
        </w:rPr>
        <w:t xml:space="preserve"> </w:t>
      </w:r>
      <w:r>
        <w:rPr>
          <w:rtl/>
        </w:rPr>
        <w:t>היו"ר יבגני סובה:</w:t>
      </w:r>
      <w:r w:rsidRPr="00125821">
        <w:rPr>
          <w:rStyle w:val="TagStyle"/>
          <w:rtl/>
        </w:rPr>
        <w:t xml:space="preserve"> </w:t>
      </w:r>
      <w:r w:rsidRPr="0012678B">
        <w:rPr>
          <w:rStyle w:val="TagStyle"/>
          <w:rtl/>
        </w:rPr>
        <w:t>&lt;&lt; יור &gt;&gt;</w:t>
      </w:r>
      <w:r>
        <w:rPr>
          <w:rtl/>
        </w:rPr>
        <w:t xml:space="preserve">  </w:t>
      </w:r>
    </w:p>
    <w:p w:rsidR="008A18D3" w:rsidRDefault="008A18D3" w:rsidP="008D5FB9">
      <w:pPr>
        <w:rPr>
          <w:rtl/>
          <w:lang w:eastAsia="he-IL"/>
        </w:rPr>
      </w:pPr>
    </w:p>
    <w:p w:rsidR="008A18D3" w:rsidRDefault="008A18D3" w:rsidP="00A23F25">
      <w:pPr>
        <w:rPr>
          <w:rtl/>
          <w:lang w:eastAsia="he-IL"/>
        </w:rPr>
      </w:pPr>
      <w:bookmarkStart w:id="24957" w:name="_ETM_Q70_672000"/>
      <w:bookmarkEnd w:id="24957"/>
      <w:r>
        <w:rPr>
          <w:rFonts w:hint="cs"/>
          <w:rtl/>
          <w:lang w:eastAsia="he-IL"/>
        </w:rPr>
        <w:t>כל פעם</w:t>
      </w:r>
      <w:r w:rsidRPr="003024BA">
        <w:rPr>
          <w:rFonts w:hint="cs"/>
          <w:rtl/>
          <w:lang w:eastAsia="he-IL"/>
        </w:rPr>
        <w:t xml:space="preserve"> </w:t>
      </w:r>
      <w:r>
        <w:rPr>
          <w:rFonts w:hint="cs"/>
          <w:rtl/>
          <w:lang w:eastAsia="he-IL"/>
        </w:rPr>
        <w:t xml:space="preserve">אני מוסיף חמש דקות. נגמרו חמש דקות </w:t>
      </w:r>
      <w:r>
        <w:rPr>
          <w:rtl/>
          <w:lang w:eastAsia="he-IL"/>
        </w:rPr>
        <w:t>–</w:t>
      </w:r>
      <w:r>
        <w:rPr>
          <w:rFonts w:hint="cs"/>
          <w:rtl/>
          <w:lang w:eastAsia="he-IL"/>
        </w:rPr>
        <w:t xml:space="preserve"> אני מוסיף. זה התקנון. </w:t>
      </w:r>
    </w:p>
    <w:p w:rsidR="008A18D3" w:rsidRDefault="008A18D3" w:rsidP="00A23F25">
      <w:pPr>
        <w:rPr>
          <w:rtl/>
          <w:lang w:eastAsia="he-IL"/>
        </w:rPr>
      </w:pPr>
    </w:p>
    <w:p w:rsidR="008A18D3" w:rsidRDefault="008A18D3" w:rsidP="00A23F25">
      <w:pPr>
        <w:pStyle w:val="af5"/>
        <w:keepNext/>
        <w:rPr>
          <w:rtl/>
        </w:rPr>
      </w:pPr>
      <w:bookmarkStart w:id="24958" w:name="ET_interruption_6044_13"/>
      <w:r w:rsidRPr="0012678B">
        <w:rPr>
          <w:rStyle w:val="TagStyle"/>
          <w:rtl/>
        </w:rPr>
        <w:t xml:space="preserve"> &lt;&lt; קריאה &gt;&gt;</w:t>
      </w:r>
      <w:r w:rsidRPr="00125821">
        <w:rPr>
          <w:rStyle w:val="TagStyle"/>
          <w:rtl/>
        </w:rPr>
        <w:t xml:space="preserve"> </w:t>
      </w:r>
      <w:r>
        <w:rPr>
          <w:rtl/>
        </w:rPr>
        <w:t>אוריאל בוסו (ש"ס):</w:t>
      </w:r>
      <w:r w:rsidRPr="00125821">
        <w:rPr>
          <w:rStyle w:val="TagStyle"/>
          <w:rtl/>
        </w:rPr>
        <w:t xml:space="preserve"> </w:t>
      </w:r>
      <w:r w:rsidRPr="0012678B">
        <w:rPr>
          <w:rStyle w:val="TagStyle"/>
          <w:rtl/>
        </w:rPr>
        <w:t>&lt;&lt; קריאה &gt;&gt;</w:t>
      </w:r>
      <w:r>
        <w:rPr>
          <w:rtl/>
        </w:rPr>
        <w:t xml:space="preserve">  </w:t>
      </w:r>
      <w:bookmarkEnd w:id="24958"/>
    </w:p>
    <w:p w:rsidR="008A18D3" w:rsidRDefault="008A18D3" w:rsidP="008D5FB9">
      <w:pPr>
        <w:rPr>
          <w:rtl/>
          <w:lang w:eastAsia="he-IL"/>
        </w:rPr>
      </w:pPr>
    </w:p>
    <w:p w:rsidR="008A18D3" w:rsidRDefault="008D5FB9" w:rsidP="00A23F25">
      <w:pPr>
        <w:keepNext/>
        <w:rPr>
          <w:rtl/>
          <w:lang w:eastAsia="he-IL"/>
        </w:rPr>
      </w:pPr>
      <w:r>
        <w:rPr>
          <w:rFonts w:hint="cs"/>
          <w:rtl/>
          <w:lang w:eastAsia="he-IL"/>
        </w:rPr>
        <w:t>– – –</w:t>
      </w:r>
    </w:p>
    <w:p w:rsidR="008A18D3" w:rsidRDefault="008A18D3" w:rsidP="00A23F25">
      <w:pPr>
        <w:rPr>
          <w:rtl/>
          <w:lang w:eastAsia="he-IL"/>
        </w:rPr>
      </w:pPr>
    </w:p>
    <w:p w:rsidR="008A18D3" w:rsidRDefault="008A18D3" w:rsidP="00A23F25">
      <w:pPr>
        <w:pStyle w:val="af6"/>
        <w:rPr>
          <w:rtl/>
        </w:rPr>
      </w:pPr>
      <w:r w:rsidRPr="0012678B">
        <w:rPr>
          <w:rStyle w:val="TagStyle"/>
          <w:rtl/>
        </w:rPr>
        <w:t xml:space="preserve"> &lt;&lt; יור &gt;&gt;</w:t>
      </w:r>
      <w:r w:rsidRPr="00125821">
        <w:rPr>
          <w:rStyle w:val="TagStyle"/>
          <w:rtl/>
        </w:rPr>
        <w:t xml:space="preserve"> </w:t>
      </w:r>
      <w:r>
        <w:rPr>
          <w:rtl/>
        </w:rPr>
        <w:t>היו"ר יבגני סובה:</w:t>
      </w:r>
      <w:r w:rsidRPr="00125821">
        <w:rPr>
          <w:rStyle w:val="TagStyle"/>
          <w:rtl/>
        </w:rPr>
        <w:t xml:space="preserve"> </w:t>
      </w:r>
      <w:r w:rsidRPr="0012678B">
        <w:rPr>
          <w:rStyle w:val="TagStyle"/>
          <w:rtl/>
        </w:rPr>
        <w:t>&lt;&lt; יור &gt;&gt;</w:t>
      </w:r>
      <w:r>
        <w:rPr>
          <w:rtl/>
        </w:rPr>
        <w:t xml:space="preserve">  </w:t>
      </w:r>
    </w:p>
    <w:p w:rsidR="008A18D3" w:rsidRDefault="008A18D3" w:rsidP="008D5FB9">
      <w:pPr>
        <w:rPr>
          <w:rtl/>
          <w:lang w:eastAsia="he-IL"/>
        </w:rPr>
      </w:pPr>
    </w:p>
    <w:p w:rsidR="008A18D3" w:rsidRPr="00125821" w:rsidRDefault="008A18D3" w:rsidP="00A23F25">
      <w:pPr>
        <w:rPr>
          <w:rtl/>
          <w:lang w:eastAsia="he-IL"/>
        </w:rPr>
      </w:pPr>
      <w:bookmarkStart w:id="24959" w:name="_ETM_Q70_680000"/>
      <w:bookmarkEnd w:id="24959"/>
      <w:r>
        <w:rPr>
          <w:rFonts w:hint="cs"/>
          <w:rtl/>
          <w:lang w:eastAsia="he-IL"/>
        </w:rPr>
        <w:t>זה</w:t>
      </w:r>
      <w:bookmarkStart w:id="24960" w:name="_ETM_Q70_681000"/>
      <w:bookmarkEnd w:id="24960"/>
      <w:r>
        <w:rPr>
          <w:rFonts w:hint="cs"/>
          <w:rtl/>
          <w:lang w:eastAsia="he-IL"/>
        </w:rPr>
        <w:t xml:space="preserve"> זכותו של היושב-ראש להוסיף. </w:t>
      </w:r>
    </w:p>
    <w:p w:rsidR="008A18D3" w:rsidRDefault="008A18D3" w:rsidP="00A23F25">
      <w:pPr>
        <w:rPr>
          <w:rtl/>
          <w:lang w:eastAsia="he-IL"/>
        </w:rPr>
      </w:pPr>
    </w:p>
    <w:p w:rsidR="008A18D3" w:rsidRDefault="008A18D3" w:rsidP="00A23F25">
      <w:pPr>
        <w:pStyle w:val="-"/>
        <w:rPr>
          <w:rtl/>
        </w:rPr>
      </w:pPr>
      <w:r w:rsidRPr="0012678B">
        <w:rPr>
          <w:rStyle w:val="TagStyle"/>
          <w:rtl/>
        </w:rPr>
        <w:t xml:space="preserve"> &lt;&lt; דובר_המשך &gt;&gt;</w:t>
      </w:r>
      <w:r w:rsidRPr="00343CCD">
        <w:rPr>
          <w:rStyle w:val="TagStyle"/>
          <w:rtl/>
        </w:rPr>
        <w:t xml:space="preserve"> </w:t>
      </w:r>
      <w:r>
        <w:rPr>
          <w:rtl/>
        </w:rPr>
        <w:t>מאיר פרוש (יהדות התורה):</w:t>
      </w:r>
      <w:r w:rsidRPr="00343CCD">
        <w:rPr>
          <w:rStyle w:val="TagStyle"/>
          <w:rtl/>
        </w:rPr>
        <w:t xml:space="preserve"> </w:t>
      </w:r>
      <w:r w:rsidRPr="0012678B">
        <w:rPr>
          <w:rStyle w:val="TagStyle"/>
          <w:rtl/>
        </w:rPr>
        <w:t>&lt;&lt; דובר_המשך &gt;&gt;</w:t>
      </w:r>
      <w:r>
        <w:rPr>
          <w:rtl/>
        </w:rPr>
        <w:t xml:space="preserve">  </w:t>
      </w:r>
    </w:p>
    <w:p w:rsidR="008A18D3" w:rsidRDefault="008A18D3" w:rsidP="008D5FB9">
      <w:pPr>
        <w:rPr>
          <w:rtl/>
          <w:lang w:eastAsia="he-IL"/>
        </w:rPr>
      </w:pPr>
    </w:p>
    <w:p w:rsidR="008A18D3" w:rsidRDefault="008A18D3" w:rsidP="00580B55">
      <w:pPr>
        <w:rPr>
          <w:rtl/>
          <w:lang w:eastAsia="he-IL"/>
        </w:rPr>
      </w:pPr>
      <w:r>
        <w:rPr>
          <w:rFonts w:hint="cs"/>
          <w:rtl/>
          <w:lang w:eastAsia="he-IL"/>
        </w:rPr>
        <w:t>מאחר שאני לא אוכל לעקוב</w:t>
      </w:r>
      <w:r w:rsidRPr="003024BA">
        <w:rPr>
          <w:rFonts w:hint="cs"/>
          <w:rtl/>
          <w:lang w:eastAsia="he-IL"/>
        </w:rPr>
        <w:t xml:space="preserve"> </w:t>
      </w:r>
      <w:r>
        <w:rPr>
          <w:rFonts w:hint="cs"/>
          <w:rtl/>
          <w:lang w:eastAsia="he-IL"/>
        </w:rPr>
        <w:t>מפה אחר השעון שלי, אז אני מבקש מהרכזים של האופוזיציה</w:t>
      </w:r>
      <w:r w:rsidR="00580B55">
        <w:rPr>
          <w:rFonts w:hint="cs"/>
          <w:rtl/>
          <w:lang w:eastAsia="he-IL"/>
        </w:rPr>
        <w:t>,</w:t>
      </w:r>
      <w:r>
        <w:rPr>
          <w:rFonts w:hint="cs"/>
          <w:rtl/>
          <w:lang w:eastAsia="he-IL"/>
        </w:rPr>
        <w:t xml:space="preserve"> תעשו את זה אתם. </w:t>
      </w:r>
    </w:p>
    <w:p w:rsidR="008A18D3" w:rsidRDefault="008A18D3" w:rsidP="00A23F25">
      <w:pPr>
        <w:rPr>
          <w:rtl/>
          <w:lang w:eastAsia="he-IL"/>
        </w:rPr>
      </w:pPr>
    </w:p>
    <w:p w:rsidR="008A18D3" w:rsidRDefault="008A18D3" w:rsidP="00A23F25">
      <w:pPr>
        <w:pStyle w:val="af5"/>
        <w:rPr>
          <w:rtl/>
        </w:rPr>
      </w:pPr>
      <w:bookmarkStart w:id="24961" w:name="ET_interruption_6044_9"/>
      <w:r w:rsidRPr="0012678B">
        <w:rPr>
          <w:rStyle w:val="TagStyle"/>
          <w:rtl/>
        </w:rPr>
        <w:t xml:space="preserve"> &lt;&lt; קריאה &gt;&gt;</w:t>
      </w:r>
      <w:r w:rsidRPr="00343CCD">
        <w:rPr>
          <w:rStyle w:val="TagStyle"/>
          <w:rtl/>
        </w:rPr>
        <w:t xml:space="preserve"> </w:t>
      </w:r>
      <w:r>
        <w:rPr>
          <w:rtl/>
        </w:rPr>
        <w:t>אוריאל בוסו (ש"ס):</w:t>
      </w:r>
      <w:r w:rsidRPr="00343CCD">
        <w:rPr>
          <w:rStyle w:val="TagStyle"/>
          <w:rtl/>
        </w:rPr>
        <w:t xml:space="preserve"> </w:t>
      </w:r>
      <w:r w:rsidRPr="0012678B">
        <w:rPr>
          <w:rStyle w:val="TagStyle"/>
          <w:rtl/>
        </w:rPr>
        <w:t>&lt;&lt; קריאה &gt;&gt;</w:t>
      </w:r>
      <w:r>
        <w:rPr>
          <w:rtl/>
        </w:rPr>
        <w:t xml:space="preserve">  </w:t>
      </w:r>
      <w:bookmarkEnd w:id="24961"/>
    </w:p>
    <w:p w:rsidR="008A18D3" w:rsidRDefault="008A18D3" w:rsidP="008D5FB9">
      <w:pPr>
        <w:rPr>
          <w:rtl/>
          <w:lang w:eastAsia="he-IL"/>
        </w:rPr>
      </w:pPr>
    </w:p>
    <w:p w:rsidR="008A18D3" w:rsidRDefault="008D5FB9" w:rsidP="00A23F25">
      <w:pPr>
        <w:rPr>
          <w:rtl/>
          <w:lang w:eastAsia="he-IL"/>
        </w:rPr>
      </w:pPr>
      <w:r>
        <w:rPr>
          <w:rFonts w:hint="cs"/>
          <w:rtl/>
          <w:lang w:eastAsia="he-IL"/>
        </w:rPr>
        <w:t>– – –</w:t>
      </w:r>
    </w:p>
    <w:p w:rsidR="008A18D3" w:rsidRDefault="008A18D3" w:rsidP="00A23F25">
      <w:pPr>
        <w:rPr>
          <w:rtl/>
          <w:lang w:eastAsia="he-IL"/>
        </w:rPr>
      </w:pPr>
    </w:p>
    <w:p w:rsidR="008A18D3" w:rsidRDefault="008A18D3" w:rsidP="00A23F25">
      <w:pPr>
        <w:pStyle w:val="af6"/>
        <w:rPr>
          <w:rtl/>
        </w:rPr>
      </w:pPr>
      <w:r w:rsidRPr="0012678B">
        <w:rPr>
          <w:rStyle w:val="TagStyle"/>
          <w:rtl/>
        </w:rPr>
        <w:t xml:space="preserve"> &lt;&lt; יור &gt;&gt;</w:t>
      </w:r>
      <w:r w:rsidRPr="00343CCD">
        <w:rPr>
          <w:rStyle w:val="TagStyle"/>
          <w:rtl/>
        </w:rPr>
        <w:t xml:space="preserve"> </w:t>
      </w:r>
      <w:r>
        <w:rPr>
          <w:rtl/>
        </w:rPr>
        <w:t>היו"ר יבגני סובה:</w:t>
      </w:r>
      <w:r w:rsidRPr="00343CCD">
        <w:rPr>
          <w:rStyle w:val="TagStyle"/>
          <w:rtl/>
        </w:rPr>
        <w:t xml:space="preserve"> </w:t>
      </w:r>
      <w:r w:rsidRPr="0012678B">
        <w:rPr>
          <w:rStyle w:val="TagStyle"/>
          <w:rtl/>
        </w:rPr>
        <w:t>&lt;&lt; יור &gt;&gt;</w:t>
      </w:r>
      <w:r>
        <w:rPr>
          <w:rtl/>
        </w:rPr>
        <w:t xml:space="preserve">  </w:t>
      </w:r>
    </w:p>
    <w:p w:rsidR="008A18D3" w:rsidRDefault="008A18D3" w:rsidP="008D5FB9">
      <w:pPr>
        <w:rPr>
          <w:rtl/>
          <w:lang w:eastAsia="he-IL"/>
        </w:rPr>
      </w:pPr>
    </w:p>
    <w:p w:rsidR="008A18D3" w:rsidRDefault="008A18D3" w:rsidP="00A23F25">
      <w:pPr>
        <w:rPr>
          <w:rtl/>
          <w:lang w:eastAsia="he-IL"/>
        </w:rPr>
      </w:pPr>
      <w:r>
        <w:rPr>
          <w:rFonts w:hint="cs"/>
          <w:rtl/>
          <w:lang w:eastAsia="he-IL"/>
        </w:rPr>
        <w:t xml:space="preserve">רק </w:t>
      </w:r>
      <w:bookmarkStart w:id="24962" w:name="_ETM_Q70_696000"/>
      <w:bookmarkEnd w:id="24962"/>
      <w:r>
        <w:rPr>
          <w:rFonts w:hint="cs"/>
          <w:rtl/>
          <w:lang w:eastAsia="he-IL"/>
        </w:rPr>
        <w:t xml:space="preserve">שנייה. אנחנו בדקנו את זה לפי </w:t>
      </w:r>
      <w:bookmarkStart w:id="24963" w:name="_ETM_Q70_699000"/>
      <w:bookmarkEnd w:id="24963"/>
      <w:r>
        <w:rPr>
          <w:rFonts w:hint="cs"/>
          <w:rtl/>
          <w:lang w:eastAsia="he-IL"/>
        </w:rPr>
        <w:t xml:space="preserve">הייעוץ המשפטי. אני רשאי להוסיף ולאחד, אבל כל פעם חמש דקות, לפי הסעיף. אני לא מאחד את הזמן </w:t>
      </w:r>
      <w:r>
        <w:rPr>
          <w:rtl/>
          <w:lang w:eastAsia="he-IL"/>
        </w:rPr>
        <w:t>–</w:t>
      </w:r>
      <w:r>
        <w:rPr>
          <w:rFonts w:hint="cs"/>
          <w:rtl/>
          <w:lang w:eastAsia="he-IL"/>
        </w:rPr>
        <w:t xml:space="preserve"> אני רשאי כל פעם להוסיף חמש דקות לדובר. זה בסדר גמור. בבקשה, אדוני. </w:t>
      </w:r>
    </w:p>
    <w:p w:rsidR="008A18D3" w:rsidRDefault="008A18D3" w:rsidP="00A23F25">
      <w:pPr>
        <w:rPr>
          <w:rtl/>
          <w:lang w:eastAsia="he-IL"/>
        </w:rPr>
      </w:pPr>
    </w:p>
    <w:p w:rsidR="008A18D3" w:rsidRDefault="008A18D3" w:rsidP="00A23F25">
      <w:pPr>
        <w:pStyle w:val="-"/>
        <w:keepNext/>
        <w:rPr>
          <w:rtl/>
        </w:rPr>
      </w:pPr>
      <w:r w:rsidRPr="00C46E2C">
        <w:rPr>
          <w:rStyle w:val="TagStyle"/>
          <w:rtl/>
        </w:rPr>
        <w:t xml:space="preserve">&lt;&lt; דובר_המשך &gt;&gt; </w:t>
      </w:r>
      <w:r>
        <w:rPr>
          <w:rtl/>
        </w:rPr>
        <w:t>מאיר פרוש (יהדות התורה):</w:t>
      </w:r>
      <w:r w:rsidRPr="00C46E2C">
        <w:rPr>
          <w:rStyle w:val="TagStyle"/>
          <w:rtl/>
        </w:rPr>
        <w:t xml:space="preserve"> &lt;&lt; דובר_המשך &gt;&gt;</w:t>
      </w:r>
      <w:r>
        <w:rPr>
          <w:rtl/>
        </w:rPr>
        <w:t xml:space="preserve">  </w:t>
      </w:r>
    </w:p>
    <w:p w:rsidR="008A18D3" w:rsidRDefault="008A18D3" w:rsidP="008D5FB9">
      <w:pPr>
        <w:rPr>
          <w:rtl/>
        </w:rPr>
      </w:pPr>
    </w:p>
    <w:p w:rsidR="008A18D3" w:rsidRDefault="008A18D3" w:rsidP="00A23F25">
      <w:pPr>
        <w:rPr>
          <w:rtl/>
        </w:rPr>
      </w:pPr>
      <w:r>
        <w:rPr>
          <w:rFonts w:hint="cs"/>
          <w:rtl/>
        </w:rPr>
        <w:lastRenderedPageBreak/>
        <w:t xml:space="preserve">אמרתי שכאשר תהיה עכשיו עלייה גדולה מאוקראינה, בוודאי שזה יוסיף עוד ללחץ שהציבור נמצא בו ושהמדינה נמצאת בו, אבל </w:t>
      </w:r>
      <w:bookmarkStart w:id="24964" w:name="_ETM_Q71_123867"/>
      <w:bookmarkEnd w:id="24964"/>
      <w:r>
        <w:rPr>
          <w:rFonts w:hint="cs"/>
          <w:rtl/>
        </w:rPr>
        <w:t xml:space="preserve">מטבע הדברים גם העלינו וגם ביקשנו להביע דאגה מחוסר </w:t>
      </w:r>
      <w:bookmarkStart w:id="24965" w:name="_ETM_Q71_133798"/>
      <w:bookmarkEnd w:id="24965"/>
      <w:r>
        <w:rPr>
          <w:rFonts w:hint="cs"/>
          <w:rtl/>
        </w:rPr>
        <w:t xml:space="preserve">הטיפול של הממשלות </w:t>
      </w:r>
      <w:r>
        <w:rPr>
          <w:rtl/>
        </w:rPr>
        <w:t>–</w:t>
      </w:r>
      <w:r>
        <w:rPr>
          <w:rFonts w:hint="cs"/>
          <w:rtl/>
        </w:rPr>
        <w:t xml:space="preserve"> לא מדבר דווקא על הממשלה הזו, </w:t>
      </w:r>
      <w:bookmarkStart w:id="24966" w:name="_ETM_Q71_138088"/>
      <w:bookmarkEnd w:id="24966"/>
      <w:r>
        <w:rPr>
          <w:rFonts w:hint="cs"/>
          <w:rtl/>
        </w:rPr>
        <w:t xml:space="preserve">אבל אם היא מכהנת עכשיו אז מתפקידה לטפל </w:t>
      </w:r>
      <w:bookmarkStart w:id="24967" w:name="_ETM_Q71_142638"/>
      <w:bookmarkEnd w:id="24967"/>
      <w:r>
        <w:rPr>
          <w:rFonts w:hint="cs"/>
          <w:rtl/>
        </w:rPr>
        <w:t xml:space="preserve">בבעיה הזו. </w:t>
      </w:r>
    </w:p>
    <w:p w:rsidR="008A18D3" w:rsidRDefault="008A18D3" w:rsidP="00A23F25">
      <w:pPr>
        <w:rPr>
          <w:rtl/>
        </w:rPr>
      </w:pPr>
      <w:bookmarkStart w:id="24968" w:name="_ETM_Q71_144365"/>
      <w:bookmarkStart w:id="24969" w:name="_ETM_Q71_144456"/>
      <w:bookmarkEnd w:id="24968"/>
      <w:bookmarkEnd w:id="24969"/>
    </w:p>
    <w:p w:rsidR="008A18D3" w:rsidRDefault="008A18D3" w:rsidP="00A23F25">
      <w:pPr>
        <w:rPr>
          <w:rtl/>
        </w:rPr>
      </w:pPr>
      <w:bookmarkStart w:id="24970" w:name="_ETM_Q71_146406"/>
      <w:bookmarkStart w:id="24971" w:name="_ETM_Q71_146468"/>
      <w:bookmarkEnd w:id="24970"/>
      <w:bookmarkEnd w:id="24971"/>
      <w:r>
        <w:rPr>
          <w:rFonts w:hint="cs"/>
          <w:rtl/>
        </w:rPr>
        <w:t xml:space="preserve">ההצעה שלי הייתה להקים ועדת חקירה פרלמנטרית בנושא </w:t>
      </w:r>
      <w:bookmarkStart w:id="24972" w:name="_ETM_Q71_147717"/>
      <w:bookmarkEnd w:id="24972"/>
      <w:r>
        <w:rPr>
          <w:rFonts w:hint="cs"/>
          <w:rtl/>
        </w:rPr>
        <w:t xml:space="preserve">מצוקת הדיור הקשה בציבור החרדי, ואמרתי הרגע, לא כדי להתנגח </w:t>
      </w:r>
      <w:bookmarkStart w:id="24973" w:name="_ETM_Q71_157309"/>
      <w:bookmarkEnd w:id="24973"/>
      <w:r>
        <w:rPr>
          <w:rFonts w:hint="cs"/>
          <w:rtl/>
        </w:rPr>
        <w:t xml:space="preserve">עם מישהו, אלא כדי לנסות באמת ובתמים להגיע לפתרונות שיקלו </w:t>
      </w:r>
      <w:bookmarkStart w:id="24974" w:name="_ETM_Q71_161438"/>
      <w:bookmarkEnd w:id="24974"/>
      <w:r>
        <w:rPr>
          <w:rFonts w:hint="cs"/>
          <w:rtl/>
        </w:rPr>
        <w:t xml:space="preserve">ולו במעט על המצוקה. לצערי, הקואליציה ראתה בזה </w:t>
      </w:r>
      <w:bookmarkStart w:id="24975" w:name="_ETM_Q71_169092"/>
      <w:bookmarkEnd w:id="24975"/>
      <w:r>
        <w:rPr>
          <w:rFonts w:hint="cs"/>
          <w:rtl/>
        </w:rPr>
        <w:t xml:space="preserve">כאילו שאני רוצה להאשים אותה, את הכהונה הנוכחית, כאשר </w:t>
      </w:r>
      <w:bookmarkStart w:id="24976" w:name="_ETM_Q71_175521"/>
      <w:bookmarkEnd w:id="24976"/>
      <w:r>
        <w:rPr>
          <w:rFonts w:hint="cs"/>
          <w:rtl/>
        </w:rPr>
        <w:t xml:space="preserve">ברור שאי-אפשר להאשים ממשלה וכל שר שיכון, גם אם </w:t>
      </w:r>
      <w:bookmarkStart w:id="24977" w:name="_ETM_Q71_178312"/>
      <w:bookmarkEnd w:id="24977"/>
      <w:r>
        <w:rPr>
          <w:rFonts w:hint="cs"/>
          <w:rtl/>
        </w:rPr>
        <w:t xml:space="preserve">הוא יהיה הטוב ביותר </w:t>
      </w:r>
      <w:r>
        <w:rPr>
          <w:rtl/>
        </w:rPr>
        <w:t>–</w:t>
      </w:r>
      <w:r>
        <w:rPr>
          <w:rFonts w:hint="cs"/>
          <w:rtl/>
        </w:rPr>
        <w:t xml:space="preserve"> מדוע הוא לא מוצא פתרונות אחרי שבע</w:t>
      </w:r>
      <w:bookmarkStart w:id="24978" w:name="_ETM_Q71_181203"/>
      <w:bookmarkEnd w:id="24978"/>
      <w:r>
        <w:rPr>
          <w:rFonts w:hint="cs"/>
          <w:rtl/>
        </w:rPr>
        <w:t xml:space="preserve">ה חודשים ולמה הוא לא נתן פתרונות לדברים </w:t>
      </w:r>
      <w:bookmarkStart w:id="24979" w:name="_ETM_Q71_184974"/>
      <w:bookmarkEnd w:id="24979"/>
      <w:r>
        <w:rPr>
          <w:rFonts w:hint="cs"/>
          <w:rtl/>
        </w:rPr>
        <w:t>שלא זזו שנים.</w:t>
      </w:r>
      <w:bookmarkStart w:id="24980" w:name="_ETM_Q71_187206"/>
      <w:bookmarkStart w:id="24981" w:name="_ETM_Q71_187274"/>
      <w:bookmarkStart w:id="24982" w:name="_ETM_Q71_187374"/>
      <w:bookmarkStart w:id="24983" w:name="_ETM_Q71_187441"/>
      <w:bookmarkEnd w:id="24980"/>
      <w:bookmarkEnd w:id="24981"/>
      <w:bookmarkEnd w:id="24982"/>
      <w:bookmarkEnd w:id="24983"/>
      <w:r>
        <w:rPr>
          <w:rFonts w:hint="cs"/>
          <w:rtl/>
        </w:rPr>
        <w:t xml:space="preserve"> אבל הקואליציה, מתוקף היותה קואליציה עוד יותר דורסנית מאשר כל הקואליציות שהיו בעבר, </w:t>
      </w:r>
      <w:bookmarkStart w:id="24984" w:name="_ETM_Q71_194209"/>
      <w:bookmarkEnd w:id="24984"/>
      <w:r>
        <w:rPr>
          <w:rFonts w:hint="cs"/>
          <w:rtl/>
        </w:rPr>
        <w:t xml:space="preserve">דחתה את ההצעה והוועדה לא הוקמה. </w:t>
      </w:r>
    </w:p>
    <w:p w:rsidR="008A18D3" w:rsidRDefault="008A18D3" w:rsidP="00A23F25">
      <w:pPr>
        <w:rPr>
          <w:rtl/>
        </w:rPr>
      </w:pPr>
      <w:bookmarkStart w:id="24985" w:name="_ETM_Q71_197230"/>
      <w:bookmarkStart w:id="24986" w:name="_ETM_Q71_197247"/>
      <w:bookmarkEnd w:id="24985"/>
      <w:bookmarkEnd w:id="24986"/>
    </w:p>
    <w:p w:rsidR="008A18D3" w:rsidRDefault="008A18D3" w:rsidP="00A23F25">
      <w:pPr>
        <w:rPr>
          <w:rtl/>
        </w:rPr>
      </w:pPr>
      <w:bookmarkStart w:id="24987" w:name="_ETM_Q71_197281"/>
      <w:bookmarkStart w:id="24988" w:name="_ETM_Q71_197343"/>
      <w:bookmarkEnd w:id="24987"/>
      <w:bookmarkEnd w:id="24988"/>
      <w:r>
        <w:rPr>
          <w:rFonts w:hint="cs"/>
          <w:rtl/>
        </w:rPr>
        <w:t xml:space="preserve">אז כמו שאמרתי, </w:t>
      </w:r>
      <w:bookmarkStart w:id="24989" w:name="_ETM_Q71_200232"/>
      <w:bookmarkEnd w:id="24989"/>
      <w:r>
        <w:rPr>
          <w:rFonts w:hint="cs"/>
          <w:rtl/>
        </w:rPr>
        <w:t xml:space="preserve">יש מצוקת דיור בכלל מדינת ישראל, אבל אי-אפשר להשוות </w:t>
      </w:r>
      <w:bookmarkStart w:id="24990" w:name="_ETM_Q71_203551"/>
      <w:bookmarkEnd w:id="24990"/>
      <w:r>
        <w:rPr>
          <w:rFonts w:hint="cs"/>
          <w:rtl/>
        </w:rPr>
        <w:t xml:space="preserve">אותה, גם לא במעט, למצוקה הקיומית הקיימת בציבור </w:t>
      </w:r>
      <w:bookmarkStart w:id="24991" w:name="_ETM_Q71_209876"/>
      <w:bookmarkEnd w:id="24991"/>
      <w:r>
        <w:rPr>
          <w:rFonts w:hint="cs"/>
          <w:rtl/>
        </w:rPr>
        <w:t>החרדי, כאשר בציבור הכללי נבנות ומתרחבות שכונות חדשות. אי</w:t>
      </w:r>
      <w:bookmarkStart w:id="24992" w:name="_ETM_Q71_218199"/>
      <w:bookmarkEnd w:id="24992"/>
      <w:r>
        <w:rPr>
          <w:rFonts w:hint="cs"/>
          <w:rtl/>
        </w:rPr>
        <w:t xml:space="preserve">-אפשר להתעלם מהעובדה שהיה פה כמה שנים טובות </w:t>
      </w:r>
      <w:r>
        <w:rPr>
          <w:rtl/>
        </w:rPr>
        <w:t>–</w:t>
      </w:r>
      <w:r>
        <w:rPr>
          <w:rFonts w:hint="cs"/>
          <w:rtl/>
        </w:rPr>
        <w:t xml:space="preserve"> </w:t>
      </w:r>
      <w:bookmarkStart w:id="24993" w:name="_ETM_Q71_222442"/>
      <w:bookmarkEnd w:id="24993"/>
      <w:r>
        <w:rPr>
          <w:rFonts w:hint="cs"/>
          <w:rtl/>
        </w:rPr>
        <w:t xml:space="preserve">יותר מארבע שנים, יותר מחמש שנים </w:t>
      </w:r>
      <w:r>
        <w:rPr>
          <w:rtl/>
        </w:rPr>
        <w:t>–</w:t>
      </w:r>
      <w:r>
        <w:rPr>
          <w:rFonts w:hint="cs"/>
          <w:rtl/>
        </w:rPr>
        <w:t xml:space="preserve"> שבהן שר השיכון, </w:t>
      </w:r>
      <w:bookmarkStart w:id="24994" w:name="_ETM_Q71_226985"/>
      <w:bookmarkEnd w:id="24994"/>
      <w:r>
        <w:rPr>
          <w:rFonts w:hint="cs"/>
          <w:rtl/>
        </w:rPr>
        <w:t xml:space="preserve">או שר האוצר שהיה אחראי לדיור </w:t>
      </w:r>
      <w:bookmarkStart w:id="24995" w:name="_ETM_Q71_233157"/>
      <w:bookmarkEnd w:id="24995"/>
      <w:r>
        <w:rPr>
          <w:rFonts w:hint="cs"/>
          <w:rtl/>
        </w:rPr>
        <w:t xml:space="preserve">משה כחלון, בנו הרבה במדינת ישראל. </w:t>
      </w:r>
    </w:p>
    <w:p w:rsidR="008A18D3" w:rsidRDefault="008A18D3" w:rsidP="00A23F25">
      <w:pPr>
        <w:rPr>
          <w:rtl/>
        </w:rPr>
      </w:pPr>
      <w:bookmarkStart w:id="24996" w:name="_ETM_Q71_238942"/>
      <w:bookmarkStart w:id="24997" w:name="_ETM_Q71_239018"/>
      <w:bookmarkEnd w:id="24996"/>
      <w:bookmarkEnd w:id="24997"/>
    </w:p>
    <w:p w:rsidR="008A18D3" w:rsidRDefault="008A18D3" w:rsidP="00D421BD">
      <w:pPr>
        <w:rPr>
          <w:rtl/>
        </w:rPr>
      </w:pPr>
      <w:bookmarkStart w:id="24998" w:name="_ETM_Q71_239110"/>
      <w:bookmarkStart w:id="24999" w:name="_ETM_Q71_239180"/>
      <w:bookmarkEnd w:id="24998"/>
      <w:bookmarkEnd w:id="24999"/>
      <w:r>
        <w:rPr>
          <w:rFonts w:hint="cs"/>
          <w:rtl/>
        </w:rPr>
        <w:t xml:space="preserve">אבל יש את המצוקה </w:t>
      </w:r>
      <w:bookmarkStart w:id="25000" w:name="_ETM_Q71_242518"/>
      <w:bookmarkEnd w:id="25000"/>
      <w:r>
        <w:rPr>
          <w:rFonts w:hint="cs"/>
          <w:rtl/>
        </w:rPr>
        <w:t xml:space="preserve">הכללית, ויש גם את המצוקה הקיומית במגזר החרדי. כאשר ראינו שבציבור </w:t>
      </w:r>
      <w:bookmarkStart w:id="25001" w:name="_ETM_Q71_249364"/>
      <w:bookmarkEnd w:id="25001"/>
      <w:r>
        <w:rPr>
          <w:rFonts w:hint="cs"/>
          <w:rtl/>
        </w:rPr>
        <w:t xml:space="preserve">הכללי נבנות ומתרחבות שכונות חדשות, וגם לציבור הערבי </w:t>
      </w:r>
      <w:bookmarkStart w:id="25002" w:name="_ETM_Q71_254691"/>
      <w:bookmarkEnd w:id="25002"/>
      <w:r>
        <w:rPr>
          <w:rFonts w:hint="cs"/>
          <w:rtl/>
        </w:rPr>
        <w:t>גובשה תוכנית חומש, הציבור החרדי נשאר במצוקה הקשה ואין</w:t>
      </w:r>
      <w:bookmarkStart w:id="25003" w:name="_ETM_Q71_255815"/>
      <w:bookmarkEnd w:id="25003"/>
      <w:r>
        <w:rPr>
          <w:rFonts w:hint="cs"/>
          <w:rtl/>
        </w:rPr>
        <w:t xml:space="preserve"> לו דרך לאן להתרחב בערים הקיימות.</w:t>
      </w:r>
      <w:bookmarkStart w:id="25004" w:name="_ETM_Q71_261397"/>
      <w:bookmarkStart w:id="25005" w:name="_ETM_Q71_261469"/>
      <w:bookmarkStart w:id="25006" w:name="_ETM_Q71_261517"/>
      <w:bookmarkStart w:id="25007" w:name="_ETM_Q71_261578"/>
      <w:bookmarkEnd w:id="25004"/>
      <w:bookmarkEnd w:id="25005"/>
      <w:bookmarkEnd w:id="25006"/>
      <w:bookmarkEnd w:id="25007"/>
      <w:r>
        <w:rPr>
          <w:rFonts w:hint="cs"/>
          <w:rtl/>
        </w:rPr>
        <w:t xml:space="preserve"> אני רוצה לעמוד קצת </w:t>
      </w:r>
      <w:bookmarkStart w:id="25008" w:name="_ETM_Q71_263556"/>
      <w:bookmarkEnd w:id="25008"/>
      <w:r>
        <w:rPr>
          <w:rFonts w:hint="cs"/>
          <w:rtl/>
        </w:rPr>
        <w:t xml:space="preserve">על מצוקת הדיור של הציבור החרדי. אלפי זוגות חרדים מתחתנים </w:t>
      </w:r>
      <w:bookmarkStart w:id="25009" w:name="_ETM_Q71_273660"/>
      <w:bookmarkEnd w:id="25009"/>
      <w:r>
        <w:rPr>
          <w:rFonts w:hint="cs"/>
          <w:rtl/>
        </w:rPr>
        <w:t xml:space="preserve">מדי שנה, והמספרים, ברוך השם, רק עולים. כיום </w:t>
      </w:r>
      <w:bookmarkStart w:id="25010" w:name="_ETM_Q71_276954"/>
      <w:bookmarkEnd w:id="25010"/>
      <w:r>
        <w:rPr>
          <w:rFonts w:hint="cs"/>
          <w:rtl/>
        </w:rPr>
        <w:t xml:space="preserve">מדברים על 10,000 חתונות בשנה, ואני חושב שכל מי </w:t>
      </w:r>
      <w:bookmarkStart w:id="25011" w:name="_ETM_Q71_282494"/>
      <w:bookmarkEnd w:id="25011"/>
      <w:r>
        <w:rPr>
          <w:rFonts w:hint="cs"/>
          <w:rtl/>
        </w:rPr>
        <w:t xml:space="preserve">שרוצה ומתעניין מוזמן גם לערוך מדי ערב סיור באזור שיש בו אולמות שמחות בערים החרדיות ולראות בעצמו איך האולמות השונים </w:t>
      </w:r>
      <w:bookmarkStart w:id="25012" w:name="_ETM_Q71_299430"/>
      <w:bookmarkEnd w:id="25012"/>
      <w:r>
        <w:rPr>
          <w:rFonts w:hint="cs"/>
          <w:rtl/>
        </w:rPr>
        <w:t xml:space="preserve">מתפקדים עם שמחות וחתונות. כמובן שכאשר זוג </w:t>
      </w:r>
      <w:bookmarkStart w:id="25013" w:name="_ETM_Q71_305784"/>
      <w:bookmarkEnd w:id="25013"/>
      <w:r>
        <w:rPr>
          <w:rFonts w:hint="cs"/>
          <w:rtl/>
        </w:rPr>
        <w:t>מתחתן הוא צריך גם מקום מגורים.</w:t>
      </w:r>
    </w:p>
    <w:p w:rsidR="008A18D3" w:rsidRDefault="008A18D3" w:rsidP="00A23F25">
      <w:pPr>
        <w:rPr>
          <w:rtl/>
        </w:rPr>
      </w:pPr>
      <w:bookmarkStart w:id="25014" w:name="_ETM_Q71_307344"/>
      <w:bookmarkStart w:id="25015" w:name="_ETM_Q71_307415"/>
      <w:bookmarkEnd w:id="25014"/>
      <w:bookmarkEnd w:id="25015"/>
    </w:p>
    <w:p w:rsidR="008A18D3" w:rsidRDefault="008A18D3" w:rsidP="00580B55">
      <w:pPr>
        <w:rPr>
          <w:rtl/>
        </w:rPr>
      </w:pPr>
      <w:bookmarkStart w:id="25016" w:name="_ETM_Q71_307512"/>
      <w:bookmarkStart w:id="25017" w:name="_ETM_Q71_307586"/>
      <w:bookmarkEnd w:id="25016"/>
      <w:bookmarkEnd w:id="25017"/>
      <w:r>
        <w:rPr>
          <w:rFonts w:hint="cs"/>
          <w:rtl/>
        </w:rPr>
        <w:t>לזוג חרדי לכאורה אין הרב</w:t>
      </w:r>
      <w:bookmarkStart w:id="25018" w:name="_ETM_Q71_312336"/>
      <w:bookmarkEnd w:id="25018"/>
      <w:r>
        <w:rPr>
          <w:rFonts w:hint="cs"/>
          <w:rtl/>
        </w:rPr>
        <w:t>ה דרישות</w:t>
      </w:r>
      <w:r w:rsidR="00580B55">
        <w:rPr>
          <w:rFonts w:hint="cs"/>
          <w:rtl/>
        </w:rPr>
        <w:t>:</w:t>
      </w:r>
      <w:r>
        <w:rPr>
          <w:rFonts w:hint="cs"/>
          <w:rtl/>
        </w:rPr>
        <w:t xml:space="preserve"> רוצים קורת גג צנועה, וכמובן שזה צריך להיות</w:t>
      </w:r>
      <w:bookmarkStart w:id="25019" w:name="_ETM_Q71_318258"/>
      <w:bookmarkEnd w:id="25019"/>
      <w:r>
        <w:rPr>
          <w:rFonts w:hint="cs"/>
          <w:rtl/>
        </w:rPr>
        <w:t xml:space="preserve"> באזור שיש בו צורכי דת מינימליים כמו בית </w:t>
      </w:r>
      <w:bookmarkStart w:id="25020" w:name="_ETM_Q71_322601"/>
      <w:bookmarkEnd w:id="25020"/>
      <w:r>
        <w:rPr>
          <w:rFonts w:hint="cs"/>
          <w:rtl/>
        </w:rPr>
        <w:t xml:space="preserve">כנסת ומקווה. הם לא דורשים פארקים ותיאטרון, גם לא </w:t>
      </w:r>
      <w:bookmarkStart w:id="25021" w:name="_ETM_Q71_327509"/>
      <w:bookmarkEnd w:id="25021"/>
      <w:r>
        <w:rPr>
          <w:rFonts w:hint="cs"/>
          <w:rtl/>
        </w:rPr>
        <w:t>קולנוע</w:t>
      </w:r>
      <w:r w:rsidR="00580B55">
        <w:rPr>
          <w:rFonts w:hint="cs"/>
          <w:rtl/>
        </w:rPr>
        <w:t>;</w:t>
      </w:r>
      <w:r>
        <w:rPr>
          <w:rFonts w:hint="cs"/>
          <w:rtl/>
        </w:rPr>
        <w:t xml:space="preserve"> צריך מוסדות דת וחינוך לילדים וזהו. </w:t>
      </w:r>
      <w:bookmarkStart w:id="25022" w:name="_ETM_Q71_335054"/>
      <w:bookmarkEnd w:id="25022"/>
      <w:r>
        <w:rPr>
          <w:rFonts w:hint="cs"/>
          <w:rtl/>
        </w:rPr>
        <w:t xml:space="preserve">אם מישהו חושב שאפשר להעתיק את הציבור החרדי למקום </w:t>
      </w:r>
      <w:bookmarkStart w:id="25023" w:name="_ETM_Q71_340810"/>
      <w:bookmarkEnd w:id="25023"/>
      <w:r>
        <w:rPr>
          <w:rFonts w:hint="cs"/>
          <w:rtl/>
        </w:rPr>
        <w:t xml:space="preserve">אחר או רוצה לשלב אותו בדברים אחרים, הוא </w:t>
      </w:r>
      <w:bookmarkStart w:id="25024" w:name="_ETM_Q71_341944"/>
      <w:bookmarkEnd w:id="25024"/>
      <w:r>
        <w:rPr>
          <w:rFonts w:hint="cs"/>
          <w:rtl/>
        </w:rPr>
        <w:t xml:space="preserve">צריך להבין שלציבור החרדי יש את מוסדות </w:t>
      </w:r>
      <w:bookmarkStart w:id="25025" w:name="_ETM_Q71_346435"/>
      <w:bookmarkEnd w:id="25025"/>
      <w:r>
        <w:rPr>
          <w:rFonts w:hint="cs"/>
          <w:rtl/>
        </w:rPr>
        <w:t xml:space="preserve">הדת, בית הכנסת, ובבתי הכנסת יש הנוסחאות השונות לקהילות השונות; </w:t>
      </w:r>
      <w:bookmarkStart w:id="25026" w:name="_ETM_Q71_353158"/>
      <w:bookmarkEnd w:id="25026"/>
      <w:r>
        <w:rPr>
          <w:rFonts w:hint="cs"/>
          <w:rtl/>
        </w:rPr>
        <w:t xml:space="preserve">בתי חינוך לילדים, לבנות, הכול בנפרד; בתי ספר על-יסודי, שאצלנו </w:t>
      </w:r>
      <w:bookmarkStart w:id="25027" w:name="_ETM_Q71_357455"/>
      <w:bookmarkEnd w:id="25027"/>
      <w:r>
        <w:rPr>
          <w:rFonts w:hint="cs"/>
          <w:rtl/>
        </w:rPr>
        <w:t>זה ישיבות קטנות</w:t>
      </w:r>
      <w:r w:rsidR="00580B55">
        <w:rPr>
          <w:rFonts w:hint="cs"/>
          <w:rtl/>
        </w:rPr>
        <w:t>;</w:t>
      </w:r>
      <w:r>
        <w:rPr>
          <w:rFonts w:hint="cs"/>
          <w:rtl/>
        </w:rPr>
        <w:t xml:space="preserve"> תרבותי ייחודי, זה עדיין לפני </w:t>
      </w:r>
      <w:bookmarkStart w:id="25028" w:name="_ETM_Q71_369452"/>
      <w:bookmarkEnd w:id="25028"/>
      <w:r>
        <w:rPr>
          <w:rFonts w:hint="cs"/>
          <w:rtl/>
        </w:rPr>
        <w:t xml:space="preserve">גיל 16, שצריך לבנים בנפרד, לבנות בנפרד; מקוואות טהרה. אלה </w:t>
      </w:r>
      <w:bookmarkStart w:id="25029" w:name="_ETM_Q71_374204"/>
      <w:bookmarkEnd w:id="25029"/>
      <w:r>
        <w:rPr>
          <w:rFonts w:hint="cs"/>
          <w:rtl/>
        </w:rPr>
        <w:t xml:space="preserve">דברים שהציבור החרדי דורש. </w:t>
      </w:r>
    </w:p>
    <w:p w:rsidR="008A18D3" w:rsidRDefault="008A18D3" w:rsidP="00A23F25">
      <w:pPr>
        <w:rPr>
          <w:rtl/>
        </w:rPr>
      </w:pPr>
      <w:bookmarkStart w:id="25030" w:name="_ETM_Q71_378835"/>
      <w:bookmarkStart w:id="25031" w:name="_ETM_Q71_378927"/>
      <w:bookmarkEnd w:id="25030"/>
      <w:bookmarkEnd w:id="25031"/>
    </w:p>
    <w:p w:rsidR="008A18D3" w:rsidRDefault="008A18D3" w:rsidP="00264908">
      <w:pPr>
        <w:rPr>
          <w:rtl/>
        </w:rPr>
      </w:pPr>
      <w:bookmarkStart w:id="25032" w:name="_ETM_Q71_378955"/>
      <w:bookmarkStart w:id="25033" w:name="_ETM_Q71_379042"/>
      <w:bookmarkEnd w:id="25032"/>
      <w:bookmarkEnd w:id="25033"/>
      <w:r>
        <w:rPr>
          <w:rFonts w:hint="cs"/>
          <w:rtl/>
        </w:rPr>
        <w:t xml:space="preserve">אם יש חרדים שנאלצו להתגורר </w:t>
      </w:r>
      <w:bookmarkStart w:id="25034" w:name="_ETM_Q71_380511"/>
      <w:bookmarkEnd w:id="25034"/>
      <w:r>
        <w:rPr>
          <w:rFonts w:hint="cs"/>
          <w:rtl/>
        </w:rPr>
        <w:t xml:space="preserve">בערים ובשכונות מעורבות, ובחלקם נקלעו, שלא בטובתם, למאבקים </w:t>
      </w:r>
      <w:bookmarkStart w:id="25035" w:name="_ETM_Q71_387658"/>
      <w:bookmarkEnd w:id="25035"/>
      <w:r>
        <w:rPr>
          <w:rFonts w:hint="cs"/>
          <w:rtl/>
        </w:rPr>
        <w:t>מיותרים</w:t>
      </w:r>
      <w:r w:rsidR="00580B55">
        <w:rPr>
          <w:rFonts w:hint="cs"/>
          <w:rtl/>
        </w:rPr>
        <w:t>,</w:t>
      </w:r>
      <w:r>
        <w:rPr>
          <w:rFonts w:hint="cs"/>
          <w:rtl/>
        </w:rPr>
        <w:t xml:space="preserve"> זו אשמת המדינה. אבל חלק גדול יותר, שהוא חלק </w:t>
      </w:r>
      <w:bookmarkStart w:id="25036" w:name="_ETM_Q71_392955"/>
      <w:bookmarkEnd w:id="25036"/>
      <w:r>
        <w:rPr>
          <w:rFonts w:hint="cs"/>
          <w:rtl/>
        </w:rPr>
        <w:t xml:space="preserve">הארי, נשאר בלית ברירה </w:t>
      </w:r>
      <w:r>
        <w:rPr>
          <w:rFonts w:hint="cs"/>
          <w:rtl/>
        </w:rPr>
        <w:lastRenderedPageBreak/>
        <w:t>בערים החרדיות, והוא מתגורר שם בתנאים</w:t>
      </w:r>
      <w:bookmarkStart w:id="25037" w:name="_ETM_Q71_400459"/>
      <w:bookmarkEnd w:id="25037"/>
      <w:r>
        <w:rPr>
          <w:rFonts w:hint="cs"/>
          <w:rtl/>
        </w:rPr>
        <w:t xml:space="preserve"> </w:t>
      </w:r>
      <w:r>
        <w:rPr>
          <w:rtl/>
        </w:rPr>
        <w:t>–</w:t>
      </w:r>
      <w:r>
        <w:rPr>
          <w:rFonts w:hint="cs"/>
          <w:rtl/>
        </w:rPr>
        <w:t xml:space="preserve"> סליחה אם אני </w:t>
      </w:r>
      <w:bookmarkStart w:id="25038" w:name="_ETM_Q71_399758"/>
      <w:bookmarkEnd w:id="25038"/>
      <w:r>
        <w:rPr>
          <w:rFonts w:hint="cs"/>
          <w:rtl/>
        </w:rPr>
        <w:t xml:space="preserve">משווה </w:t>
      </w:r>
      <w:r>
        <w:rPr>
          <w:rtl/>
        </w:rPr>
        <w:t>–</w:t>
      </w:r>
      <w:r>
        <w:rPr>
          <w:rFonts w:hint="cs"/>
          <w:rtl/>
        </w:rPr>
        <w:t xml:space="preserve"> שחתולת הרחוב שמתחת לביתם היא שמתגוררת </w:t>
      </w:r>
      <w:bookmarkStart w:id="25039" w:name="_ETM_Q71_409959"/>
      <w:bookmarkEnd w:id="25039"/>
      <w:r>
        <w:rPr>
          <w:rFonts w:hint="cs"/>
          <w:rtl/>
        </w:rPr>
        <w:t>בצורה כז</w:t>
      </w:r>
      <w:r w:rsidR="00264908">
        <w:rPr>
          <w:rFonts w:hint="cs"/>
          <w:rtl/>
        </w:rPr>
        <w:t>את</w:t>
      </w:r>
      <w:r>
        <w:rPr>
          <w:rFonts w:hint="cs"/>
          <w:rtl/>
        </w:rPr>
        <w:t xml:space="preserve">. זוגות חרדים מתגוררים היום במקלטים מתחת לאדמה, בדירות </w:t>
      </w:r>
      <w:bookmarkStart w:id="25040" w:name="_ETM_Q71_416730"/>
      <w:bookmarkEnd w:id="25040"/>
      <w:r>
        <w:rPr>
          <w:rFonts w:hint="cs"/>
          <w:rtl/>
        </w:rPr>
        <w:t xml:space="preserve">שהלוקסוס שלהן הוא חלון צמוד תקרה שמכניס קצת שמש בין </w:t>
      </w:r>
      <w:bookmarkStart w:id="25041" w:name="_ETM_Q71_423515"/>
      <w:bookmarkEnd w:id="25041"/>
      <w:r>
        <w:rPr>
          <w:rFonts w:hint="cs"/>
          <w:rtl/>
        </w:rPr>
        <w:t>09:00 ל-10:00. הם מתגוררים בעליות גג</w:t>
      </w:r>
      <w:r>
        <w:t>,</w:t>
      </w:r>
      <w:r>
        <w:rPr>
          <w:rFonts w:hint="cs"/>
          <w:rtl/>
        </w:rPr>
        <w:t xml:space="preserve"> בין דודי </w:t>
      </w:r>
      <w:bookmarkStart w:id="25042" w:name="_ETM_Q71_427739"/>
      <w:bookmarkEnd w:id="25042"/>
      <w:r>
        <w:rPr>
          <w:rFonts w:hint="cs"/>
          <w:rtl/>
        </w:rPr>
        <w:t xml:space="preserve">שמש, עם סולם כתחליף למדרגות. הם מתגוררים ביחידות מפוצלות, </w:t>
      </w:r>
      <w:bookmarkStart w:id="25043" w:name="_ETM_Q71_433656"/>
      <w:bookmarkEnd w:id="25043"/>
      <w:r>
        <w:rPr>
          <w:rFonts w:hint="cs"/>
          <w:rtl/>
        </w:rPr>
        <w:t xml:space="preserve">בדירות קטנות מלכתחילה שפוצלו לשניים ושלושה חלקים, שכל אחת </w:t>
      </w:r>
      <w:bookmarkStart w:id="25044" w:name="_ETM_Q71_438444"/>
      <w:bookmarkEnd w:id="25044"/>
      <w:r>
        <w:rPr>
          <w:rFonts w:hint="cs"/>
          <w:rtl/>
        </w:rPr>
        <w:t xml:space="preserve">מהן אין בה כדי מחיה אנושית. </w:t>
      </w:r>
      <w:bookmarkStart w:id="25045" w:name="_ETM_Q71_440205"/>
      <w:bookmarkEnd w:id="25045"/>
    </w:p>
    <w:p w:rsidR="008A18D3" w:rsidRDefault="008A18D3" w:rsidP="00A23F25">
      <w:pPr>
        <w:rPr>
          <w:rtl/>
        </w:rPr>
      </w:pPr>
      <w:bookmarkStart w:id="25046" w:name="_ETM_Q71_440295"/>
      <w:bookmarkEnd w:id="25046"/>
    </w:p>
    <w:p w:rsidR="008A18D3" w:rsidRDefault="008A18D3" w:rsidP="00264908">
      <w:pPr>
        <w:rPr>
          <w:rtl/>
        </w:rPr>
      </w:pPr>
      <w:bookmarkStart w:id="25047" w:name="_ETM_Q71_440350"/>
      <w:bookmarkStart w:id="25048" w:name="_ETM_Q71_440425"/>
      <w:bookmarkEnd w:id="25047"/>
      <w:bookmarkEnd w:id="25048"/>
      <w:r>
        <w:rPr>
          <w:rFonts w:hint="cs"/>
          <w:rtl/>
        </w:rPr>
        <w:t xml:space="preserve">מנתונים של </w:t>
      </w:r>
      <w:bookmarkStart w:id="25049" w:name="_ETM_Q71_443973"/>
      <w:bookmarkEnd w:id="25049"/>
      <w:r>
        <w:rPr>
          <w:rFonts w:hint="cs"/>
          <w:rtl/>
        </w:rPr>
        <w:t>דוח המבקר שהתפרסם לפני כמה חודשים עולה כי על אף הצורך בבנייתן של 200,000 יחידות דיור לאוכלוסייה החרדית ב</w:t>
      </w:r>
      <w:r w:rsidR="00264908">
        <w:rPr>
          <w:rFonts w:hint="cs"/>
          <w:rtl/>
        </w:rPr>
        <w:t>ין ה</w:t>
      </w:r>
      <w:r>
        <w:rPr>
          <w:rFonts w:hint="cs"/>
          <w:rtl/>
        </w:rPr>
        <w:t xml:space="preserve">שנים 2016 </w:t>
      </w:r>
      <w:r w:rsidR="00264908">
        <w:rPr>
          <w:rFonts w:hint="cs"/>
          <w:rtl/>
        </w:rPr>
        <w:t>ו</w:t>
      </w:r>
      <w:r>
        <w:rPr>
          <w:rFonts w:hint="cs"/>
          <w:rtl/>
        </w:rPr>
        <w:t>-2035, נכון למועד סיום הביקורת</w:t>
      </w:r>
      <w:r w:rsidR="00264908">
        <w:rPr>
          <w:rFonts w:hint="cs"/>
          <w:rtl/>
        </w:rPr>
        <w:t xml:space="preserve"> לפני כמה חודשים </w:t>
      </w:r>
      <w:r>
        <w:rPr>
          <w:rtl/>
        </w:rPr>
        <w:t>–</w:t>
      </w:r>
      <w:r>
        <w:rPr>
          <w:rFonts w:hint="cs"/>
          <w:rtl/>
        </w:rPr>
        <w:t xml:space="preserve"> שימו לב, מבקר המדינה אומר </w:t>
      </w:r>
      <w:r>
        <w:rPr>
          <w:rtl/>
        </w:rPr>
        <w:t>–</w:t>
      </w:r>
      <w:r w:rsidR="00264908">
        <w:rPr>
          <w:rFonts w:hint="cs"/>
          <w:rtl/>
        </w:rPr>
        <w:t xml:space="preserve"> </w:t>
      </w:r>
      <w:r>
        <w:rPr>
          <w:rFonts w:hint="cs"/>
          <w:rtl/>
        </w:rPr>
        <w:t xml:space="preserve">עדיין לא </w:t>
      </w:r>
      <w:bookmarkStart w:id="25050" w:name="_ETM_Q71_467372"/>
      <w:bookmarkEnd w:id="25050"/>
      <w:r>
        <w:rPr>
          <w:rFonts w:hint="cs"/>
          <w:rtl/>
        </w:rPr>
        <w:t>שווקה שכונה חרדית בשום עיר הטרוגנית שלגביה נחתם הסכם גג</w:t>
      </w:r>
      <w:bookmarkStart w:id="25051" w:name="_ETM_Q71_473757"/>
      <w:bookmarkEnd w:id="25051"/>
      <w:r>
        <w:rPr>
          <w:rFonts w:hint="cs"/>
          <w:rtl/>
        </w:rPr>
        <w:t>. וכן, בשלוש רשויות נמצאות בשלבי תכנון ראשונים שכונות המיועדות לאוכלוסייה החרדית בהיקף של 2,350</w:t>
      </w:r>
      <w:bookmarkStart w:id="25052" w:name="_ETM_Q71_482353"/>
      <w:bookmarkEnd w:id="25052"/>
      <w:r>
        <w:rPr>
          <w:rFonts w:hint="cs"/>
          <w:rtl/>
        </w:rPr>
        <w:t xml:space="preserve"> יחידות דיור, ברמלה, בנתיבות וכן בעכו</w:t>
      </w:r>
      <w:r w:rsidR="00264908">
        <w:rPr>
          <w:rFonts w:hint="cs"/>
          <w:rtl/>
        </w:rPr>
        <w:t>,</w:t>
      </w:r>
      <w:r>
        <w:rPr>
          <w:rFonts w:hint="cs"/>
          <w:rtl/>
        </w:rPr>
        <w:t xml:space="preserve"> כחלק מהתוכנית שערי </w:t>
      </w:r>
      <w:bookmarkStart w:id="25053" w:name="_ETM_Q71_490578"/>
      <w:bookmarkEnd w:id="25053"/>
      <w:r>
        <w:rPr>
          <w:rFonts w:hint="cs"/>
          <w:rtl/>
        </w:rPr>
        <w:t>עכו, שכוללת 8,000 יחידות דיור</w:t>
      </w:r>
      <w:r w:rsidR="00264908">
        <w:rPr>
          <w:rFonts w:hint="cs"/>
          <w:rtl/>
        </w:rPr>
        <w:t>,</w:t>
      </w:r>
      <w:r>
        <w:rPr>
          <w:rFonts w:hint="cs"/>
          <w:rtl/>
        </w:rPr>
        <w:t xml:space="preserve"> אבל המבקר מטיל </w:t>
      </w:r>
      <w:bookmarkStart w:id="25054" w:name="_ETM_Q71_497640"/>
      <w:bookmarkEnd w:id="25054"/>
      <w:r>
        <w:rPr>
          <w:rFonts w:hint="cs"/>
          <w:rtl/>
        </w:rPr>
        <w:t xml:space="preserve">ספק אם עכו תצא לביצוע עבור החרדים, ובמועד </w:t>
      </w:r>
      <w:bookmarkStart w:id="25055" w:name="_ETM_Q71_503153"/>
      <w:bookmarkEnd w:id="25055"/>
      <w:r>
        <w:rPr>
          <w:rFonts w:hint="cs"/>
          <w:rtl/>
        </w:rPr>
        <w:t xml:space="preserve">סיום הביקורת, אדוני היושב-ראש, תוכניות אלה טרם קודמו לכדי שיווק. </w:t>
      </w:r>
      <w:bookmarkStart w:id="25056" w:name="_ETM_Q71_507276"/>
      <w:bookmarkEnd w:id="25056"/>
    </w:p>
    <w:p w:rsidR="008A18D3" w:rsidRDefault="008A18D3" w:rsidP="00A23F25">
      <w:pPr>
        <w:rPr>
          <w:rtl/>
        </w:rPr>
      </w:pPr>
      <w:bookmarkStart w:id="25057" w:name="_ETM_Q71_508284"/>
      <w:bookmarkStart w:id="25058" w:name="_ETM_Q71_508365"/>
      <w:bookmarkEnd w:id="25057"/>
      <w:bookmarkEnd w:id="25058"/>
    </w:p>
    <w:p w:rsidR="008A18D3" w:rsidRDefault="008A18D3" w:rsidP="00A23F25">
      <w:pPr>
        <w:rPr>
          <w:rtl/>
        </w:rPr>
      </w:pPr>
      <w:bookmarkStart w:id="25059" w:name="_ETM_Q71_508452"/>
      <w:bookmarkStart w:id="25060" w:name="_ETM_Q71_508527"/>
      <w:bookmarkEnd w:id="25059"/>
      <w:bookmarkEnd w:id="25060"/>
      <w:r>
        <w:rPr>
          <w:rFonts w:hint="cs"/>
          <w:rtl/>
        </w:rPr>
        <w:t xml:space="preserve">כדי לסבר את האוזן, מנובמבר 2013 ועד סוף שנת 2020 </w:t>
      </w:r>
      <w:bookmarkStart w:id="25061" w:name="_ETM_Q71_515100"/>
      <w:bookmarkEnd w:id="25061"/>
      <w:r>
        <w:rPr>
          <w:rFonts w:hint="cs"/>
          <w:rtl/>
        </w:rPr>
        <w:t xml:space="preserve">נחתמו הסכמי גג עם 32 רשויות מקומיות. שימו לב, </w:t>
      </w:r>
      <w:bookmarkStart w:id="25062" w:name="_ETM_Q71_521410"/>
      <w:bookmarkEnd w:id="25062"/>
      <w:r>
        <w:rPr>
          <w:rFonts w:hint="cs"/>
          <w:rtl/>
        </w:rPr>
        <w:t xml:space="preserve">הסכמי גג עם 32 רשויות מקומיות. 20 מהן חתמו </w:t>
      </w:r>
      <w:bookmarkStart w:id="25063" w:name="_ETM_Q71_526838"/>
      <w:bookmarkEnd w:id="25063"/>
      <w:r>
        <w:rPr>
          <w:rFonts w:hint="cs"/>
          <w:rtl/>
        </w:rPr>
        <w:t xml:space="preserve">על ההסכמים עם רמ"י, 12 חתמו הסכם עם משרד הבינוי, </w:t>
      </w:r>
      <w:bookmarkStart w:id="25064" w:name="_ETM_Q71_532502"/>
      <w:bookmarkEnd w:id="25064"/>
      <w:r>
        <w:rPr>
          <w:rFonts w:hint="cs"/>
          <w:rtl/>
        </w:rPr>
        <w:t xml:space="preserve">ועל כולם חתום גם החשב הכללי במשרד האוצר. הממשלה עדכנה </w:t>
      </w:r>
      <w:bookmarkStart w:id="25065" w:name="_ETM_Q71_540933"/>
      <w:bookmarkEnd w:id="25065"/>
      <w:r>
        <w:rPr>
          <w:rFonts w:hint="cs"/>
          <w:rtl/>
        </w:rPr>
        <w:t xml:space="preserve">מפעם לפעם את ההחלטה על היעד של הסכמי הגג, ולפי </w:t>
      </w:r>
      <w:bookmarkStart w:id="25066" w:name="_ETM_Q71_546057"/>
      <w:bookmarkEnd w:id="25066"/>
      <w:r>
        <w:rPr>
          <w:rFonts w:hint="cs"/>
          <w:rtl/>
        </w:rPr>
        <w:t xml:space="preserve">העדכון האחרון, מינואר 2020, הוא הסתכם בכ-475,000 יחידות דיור שייכללו </w:t>
      </w:r>
      <w:bookmarkStart w:id="25067" w:name="_ETM_Q71_557773"/>
      <w:bookmarkEnd w:id="25067"/>
      <w:r>
        <w:rPr>
          <w:rFonts w:hint="cs"/>
          <w:rtl/>
        </w:rPr>
        <w:t xml:space="preserve">בהסכמים שייחתמו עד סוף 2020. </w:t>
      </w:r>
      <w:bookmarkStart w:id="25068" w:name="_ETM_Q71_559431"/>
      <w:bookmarkEnd w:id="25068"/>
    </w:p>
    <w:p w:rsidR="008A18D3" w:rsidRDefault="008A18D3" w:rsidP="00A23F25">
      <w:pPr>
        <w:rPr>
          <w:rtl/>
        </w:rPr>
      </w:pPr>
      <w:bookmarkStart w:id="25069" w:name="_ETM_Q71_559509"/>
      <w:bookmarkEnd w:id="25069"/>
    </w:p>
    <w:p w:rsidR="008A18D3" w:rsidRDefault="008A18D3" w:rsidP="00D421BD">
      <w:pPr>
        <w:rPr>
          <w:rtl/>
        </w:rPr>
      </w:pPr>
      <w:bookmarkStart w:id="25070" w:name="_ETM_Q71_559576"/>
      <w:bookmarkStart w:id="25071" w:name="_ETM_Q71_559655"/>
      <w:bookmarkEnd w:id="25070"/>
      <w:bookmarkEnd w:id="25071"/>
      <w:r>
        <w:rPr>
          <w:rFonts w:hint="cs"/>
          <w:rtl/>
        </w:rPr>
        <w:t xml:space="preserve">בואו נבדוק, לצורך העניין, כמה </w:t>
      </w:r>
      <w:bookmarkStart w:id="25072" w:name="_ETM_Q71_563680"/>
      <w:bookmarkEnd w:id="25072"/>
      <w:r>
        <w:rPr>
          <w:rFonts w:hint="cs"/>
          <w:rtl/>
        </w:rPr>
        <w:t xml:space="preserve">יחידות דיור הוקצו לציבור החרדי מתוך כלל הסכמי הגג: בסך </w:t>
      </w:r>
      <w:bookmarkStart w:id="25073" w:name="_ETM_Q71_568166"/>
      <w:bookmarkEnd w:id="25073"/>
      <w:r>
        <w:rPr>
          <w:rFonts w:hint="cs"/>
          <w:rtl/>
        </w:rPr>
        <w:t xml:space="preserve">הכול בעיר רמלה הוקצו 650 יחידות דיור; בנתיבות </w:t>
      </w:r>
      <w:bookmarkStart w:id="25074" w:name="_ETM_Q71_577257"/>
      <w:bookmarkEnd w:id="25074"/>
      <w:r>
        <w:rPr>
          <w:rFonts w:hint="cs"/>
          <w:rtl/>
        </w:rPr>
        <w:t xml:space="preserve">הוקצו 1,700 יחידות דיור; בעכו </w:t>
      </w:r>
      <w:r>
        <w:rPr>
          <w:rtl/>
        </w:rPr>
        <w:t>–</w:t>
      </w:r>
      <w:r>
        <w:rPr>
          <w:rFonts w:hint="cs"/>
          <w:rtl/>
        </w:rPr>
        <w:t xml:space="preserve"> 8,000 יחידות דיור; באשדוד </w:t>
      </w:r>
      <w:bookmarkStart w:id="25075" w:name="_ETM_Q71_584097"/>
      <w:bookmarkEnd w:id="25075"/>
      <w:r>
        <w:rPr>
          <w:rtl/>
        </w:rPr>
        <w:t>–</w:t>
      </w:r>
      <w:r>
        <w:rPr>
          <w:rFonts w:hint="cs"/>
          <w:rtl/>
        </w:rPr>
        <w:t xml:space="preserve"> 2,000 יחידות דיור; באלעד </w:t>
      </w:r>
      <w:r>
        <w:rPr>
          <w:rtl/>
        </w:rPr>
        <w:t>–</w:t>
      </w:r>
      <w:r>
        <w:rPr>
          <w:rFonts w:hint="cs"/>
          <w:rtl/>
        </w:rPr>
        <w:t xml:space="preserve"> 5,522 יחידות דיור. </w:t>
      </w:r>
      <w:bookmarkStart w:id="25076" w:name="_ETM_Q71_590185"/>
      <w:bookmarkEnd w:id="25076"/>
      <w:r>
        <w:rPr>
          <w:rFonts w:hint="cs"/>
          <w:rtl/>
        </w:rPr>
        <w:t xml:space="preserve">אני מדבר עכשיו </w:t>
      </w:r>
      <w:r>
        <w:rPr>
          <w:rFonts w:hint="eastAsia"/>
          <w:rtl/>
        </w:rPr>
        <w:t>–</w:t>
      </w:r>
      <w:r>
        <w:rPr>
          <w:rFonts w:hint="cs"/>
          <w:rtl/>
        </w:rPr>
        <w:t xml:space="preserve"> הוקצו, ומבקר המדינה אומר שאף אחד </w:t>
      </w:r>
      <w:bookmarkStart w:id="25077" w:name="_ETM_Q71_600100"/>
      <w:bookmarkEnd w:id="25077"/>
      <w:r>
        <w:rPr>
          <w:rFonts w:hint="cs"/>
          <w:rtl/>
        </w:rPr>
        <w:t xml:space="preserve">מהם לא מתחיל להתממש. </w:t>
      </w:r>
    </w:p>
    <w:p w:rsidR="008A18D3" w:rsidRDefault="008A18D3" w:rsidP="00A23F25">
      <w:pPr>
        <w:rPr>
          <w:rtl/>
        </w:rPr>
      </w:pPr>
      <w:bookmarkStart w:id="25078" w:name="_ETM_Q71_598201"/>
      <w:bookmarkStart w:id="25079" w:name="_ETM_Q71_598225"/>
      <w:bookmarkEnd w:id="25078"/>
      <w:bookmarkEnd w:id="25079"/>
    </w:p>
    <w:p w:rsidR="008A18D3" w:rsidRDefault="008A18D3" w:rsidP="00A23F25">
      <w:pPr>
        <w:pStyle w:val="af6"/>
        <w:keepNext/>
        <w:rPr>
          <w:rtl/>
        </w:rPr>
      </w:pPr>
      <w:r w:rsidRPr="00F9237E">
        <w:rPr>
          <w:rStyle w:val="TagStyle"/>
          <w:rtl/>
        </w:rPr>
        <w:t xml:space="preserve"> &lt;&lt; יור &gt;&gt; </w:t>
      </w:r>
      <w:r>
        <w:rPr>
          <w:rtl/>
        </w:rPr>
        <w:t>היו"ר יבגני סובה:</w:t>
      </w:r>
      <w:r w:rsidRPr="00F9237E">
        <w:rPr>
          <w:rStyle w:val="TagStyle"/>
          <w:rtl/>
        </w:rPr>
        <w:t xml:space="preserve"> &lt;&lt; יור &gt;&gt;</w:t>
      </w:r>
      <w:r>
        <w:rPr>
          <w:rtl/>
        </w:rPr>
        <w:t xml:space="preserve">  </w:t>
      </w:r>
    </w:p>
    <w:p w:rsidR="008A18D3" w:rsidRDefault="008A18D3" w:rsidP="008D5FB9">
      <w:pPr>
        <w:rPr>
          <w:rtl/>
          <w:lang w:eastAsia="he-IL"/>
        </w:rPr>
      </w:pPr>
    </w:p>
    <w:p w:rsidR="008A18D3" w:rsidRDefault="008D5FB9" w:rsidP="00A23F25">
      <w:pPr>
        <w:rPr>
          <w:rtl/>
          <w:lang w:eastAsia="he-IL"/>
        </w:rPr>
      </w:pPr>
      <w:bookmarkStart w:id="25080" w:name="_ETM_Q71_599903"/>
      <w:bookmarkEnd w:id="25080"/>
      <w:r>
        <w:rPr>
          <w:rFonts w:hint="cs"/>
          <w:rtl/>
          <w:lang w:eastAsia="he-IL"/>
        </w:rPr>
        <w:t>– – –</w:t>
      </w:r>
    </w:p>
    <w:p w:rsidR="008A18D3" w:rsidRDefault="008A18D3" w:rsidP="00A23F25">
      <w:pPr>
        <w:rPr>
          <w:rtl/>
          <w:lang w:eastAsia="he-IL"/>
        </w:rPr>
      </w:pPr>
      <w:bookmarkStart w:id="25081" w:name="_ETM_Q71_601522"/>
      <w:bookmarkStart w:id="25082" w:name="_ETM_Q71_601606"/>
      <w:bookmarkEnd w:id="25081"/>
      <w:bookmarkEnd w:id="25082"/>
    </w:p>
    <w:p w:rsidR="008A18D3" w:rsidRDefault="008A18D3" w:rsidP="00A23F25">
      <w:pPr>
        <w:pStyle w:val="-"/>
        <w:keepNext/>
        <w:rPr>
          <w:rtl/>
        </w:rPr>
      </w:pPr>
      <w:bookmarkStart w:id="25083" w:name="ET_speakercontinue_4679_3"/>
      <w:r w:rsidRPr="00F9237E">
        <w:rPr>
          <w:rStyle w:val="TagStyle"/>
          <w:rtl/>
        </w:rPr>
        <w:t xml:space="preserve"> &lt;&lt; דובר_המשך &gt;&gt; </w:t>
      </w:r>
      <w:r>
        <w:rPr>
          <w:rtl/>
        </w:rPr>
        <w:t>מאיר פרוש (יהדות התורה):</w:t>
      </w:r>
      <w:r w:rsidRPr="00F9237E">
        <w:rPr>
          <w:rStyle w:val="TagStyle"/>
          <w:rtl/>
        </w:rPr>
        <w:t xml:space="preserve"> &lt;&lt; דובר_המשך &gt;&gt;</w:t>
      </w:r>
      <w:r>
        <w:rPr>
          <w:rtl/>
        </w:rPr>
        <w:t xml:space="preserve">  </w:t>
      </w:r>
      <w:bookmarkEnd w:id="25083"/>
    </w:p>
    <w:p w:rsidR="008A18D3" w:rsidRDefault="008A18D3" w:rsidP="008D5FB9">
      <w:pPr>
        <w:rPr>
          <w:rtl/>
          <w:lang w:eastAsia="he-IL"/>
        </w:rPr>
      </w:pPr>
    </w:p>
    <w:p w:rsidR="008A18D3" w:rsidRDefault="008A18D3" w:rsidP="00A23F25">
      <w:pPr>
        <w:rPr>
          <w:rtl/>
          <w:lang w:eastAsia="he-IL"/>
        </w:rPr>
      </w:pPr>
      <w:bookmarkStart w:id="25084" w:name="_ETM_Q71_602760"/>
      <w:bookmarkEnd w:id="25084"/>
      <w:r>
        <w:rPr>
          <w:rFonts w:hint="cs"/>
          <w:rtl/>
          <w:lang w:eastAsia="he-IL"/>
        </w:rPr>
        <w:t xml:space="preserve">לא שמעת בתחילת </w:t>
      </w:r>
      <w:bookmarkStart w:id="25085" w:name="_ETM_Q71_604479"/>
      <w:bookmarkEnd w:id="25085"/>
      <w:r>
        <w:rPr>
          <w:rFonts w:hint="cs"/>
          <w:rtl/>
          <w:lang w:eastAsia="he-IL"/>
        </w:rPr>
        <w:t>הדיבור שאמרתי שרציתי להקים ועדת חקירה פרלמנטרית ואמרתי שאי</w:t>
      </w:r>
      <w:bookmarkStart w:id="25086" w:name="_ETM_Q71_607168"/>
      <w:bookmarkEnd w:id="25086"/>
      <w:r>
        <w:rPr>
          <w:rFonts w:hint="cs"/>
          <w:rtl/>
          <w:lang w:eastAsia="he-IL"/>
        </w:rPr>
        <w:t xml:space="preserve">-אפשר </w:t>
      </w:r>
      <w:r w:rsidR="008D5FB9">
        <w:rPr>
          <w:rFonts w:hint="cs"/>
          <w:rtl/>
          <w:lang w:eastAsia="he-IL"/>
        </w:rPr>
        <w:t>– – –</w:t>
      </w:r>
    </w:p>
    <w:p w:rsidR="008A18D3" w:rsidRDefault="008A18D3" w:rsidP="00A23F25">
      <w:pPr>
        <w:rPr>
          <w:rtl/>
          <w:lang w:eastAsia="he-IL"/>
        </w:rPr>
      </w:pPr>
      <w:bookmarkStart w:id="25087" w:name="_ETM_Q71_608968"/>
      <w:bookmarkStart w:id="25088" w:name="_ETM_Q71_609061"/>
      <w:bookmarkEnd w:id="25087"/>
      <w:bookmarkEnd w:id="25088"/>
    </w:p>
    <w:p w:rsidR="008A18D3" w:rsidRDefault="008A18D3" w:rsidP="00A23F25">
      <w:pPr>
        <w:pStyle w:val="af6"/>
        <w:keepNext/>
        <w:rPr>
          <w:rtl/>
        </w:rPr>
      </w:pPr>
      <w:bookmarkStart w:id="25089" w:name="ET_yor_6307_4"/>
      <w:r w:rsidRPr="00F9237E">
        <w:rPr>
          <w:rStyle w:val="TagStyle"/>
          <w:rtl/>
        </w:rPr>
        <w:t xml:space="preserve"> &lt;&lt; יור &gt;&gt; </w:t>
      </w:r>
      <w:r>
        <w:rPr>
          <w:rtl/>
        </w:rPr>
        <w:t>היו"ר יבגני סובה:</w:t>
      </w:r>
      <w:r w:rsidRPr="00F9237E">
        <w:rPr>
          <w:rStyle w:val="TagStyle"/>
          <w:rtl/>
        </w:rPr>
        <w:t xml:space="preserve"> &lt;&lt; יור &gt;&gt;</w:t>
      </w:r>
      <w:r>
        <w:rPr>
          <w:rtl/>
        </w:rPr>
        <w:t xml:space="preserve">  </w:t>
      </w:r>
      <w:bookmarkEnd w:id="25089"/>
    </w:p>
    <w:p w:rsidR="008A18D3" w:rsidRDefault="008A18D3" w:rsidP="008D5FB9">
      <w:pPr>
        <w:rPr>
          <w:rtl/>
          <w:lang w:eastAsia="he-IL"/>
        </w:rPr>
      </w:pPr>
    </w:p>
    <w:p w:rsidR="008A18D3" w:rsidRDefault="008A18D3" w:rsidP="00A23F25">
      <w:pPr>
        <w:rPr>
          <w:rtl/>
          <w:lang w:eastAsia="he-IL"/>
        </w:rPr>
      </w:pPr>
      <w:bookmarkStart w:id="25090" w:name="_ETM_Q71_610256"/>
      <w:bookmarkEnd w:id="25090"/>
      <w:r>
        <w:rPr>
          <w:rFonts w:hint="cs"/>
          <w:rtl/>
          <w:lang w:eastAsia="he-IL"/>
        </w:rPr>
        <w:lastRenderedPageBreak/>
        <w:t xml:space="preserve">אתה בהסתייגות שלישית. אני מוסיף לך </w:t>
      </w:r>
      <w:bookmarkStart w:id="25091" w:name="_ETM_Q71_610385"/>
      <w:bookmarkEnd w:id="25091"/>
      <w:r>
        <w:rPr>
          <w:rFonts w:hint="cs"/>
          <w:rtl/>
          <w:lang w:eastAsia="he-IL"/>
        </w:rPr>
        <w:t xml:space="preserve">עוד חמש דקות. </w:t>
      </w:r>
    </w:p>
    <w:p w:rsidR="008A18D3" w:rsidRDefault="008A18D3" w:rsidP="00A23F25">
      <w:pPr>
        <w:rPr>
          <w:rtl/>
          <w:lang w:eastAsia="he-IL"/>
        </w:rPr>
      </w:pPr>
      <w:bookmarkStart w:id="25092" w:name="_ETM_Q71_612737"/>
      <w:bookmarkStart w:id="25093" w:name="_ETM_Q71_612814"/>
      <w:bookmarkEnd w:id="25092"/>
      <w:bookmarkEnd w:id="25093"/>
    </w:p>
    <w:p w:rsidR="008A18D3" w:rsidRDefault="008A18D3" w:rsidP="00A23F25">
      <w:pPr>
        <w:pStyle w:val="-"/>
        <w:keepNext/>
        <w:rPr>
          <w:rtl/>
        </w:rPr>
      </w:pPr>
      <w:bookmarkStart w:id="25094" w:name="ET_speakercontinue_4679_5"/>
      <w:r w:rsidRPr="00F9237E">
        <w:rPr>
          <w:rStyle w:val="TagStyle"/>
          <w:rtl/>
        </w:rPr>
        <w:t xml:space="preserve"> &lt;&lt; דובר_המשך &gt;&gt; </w:t>
      </w:r>
      <w:r>
        <w:rPr>
          <w:rtl/>
        </w:rPr>
        <w:t>מאיר פרוש (יהדות התורה):</w:t>
      </w:r>
      <w:r w:rsidRPr="00F9237E">
        <w:rPr>
          <w:rStyle w:val="TagStyle"/>
          <w:rtl/>
        </w:rPr>
        <w:t xml:space="preserve"> &lt;&lt; דובר_המשך &gt;&gt;</w:t>
      </w:r>
      <w:r>
        <w:rPr>
          <w:rtl/>
        </w:rPr>
        <w:t xml:space="preserve">  </w:t>
      </w:r>
      <w:bookmarkEnd w:id="25094"/>
    </w:p>
    <w:p w:rsidR="008A18D3" w:rsidRDefault="008A18D3" w:rsidP="008D5FB9">
      <w:pPr>
        <w:rPr>
          <w:rtl/>
          <w:lang w:eastAsia="he-IL"/>
        </w:rPr>
      </w:pPr>
    </w:p>
    <w:p w:rsidR="008A18D3" w:rsidRDefault="008A18D3" w:rsidP="00A23F25">
      <w:pPr>
        <w:rPr>
          <w:rtl/>
          <w:lang w:eastAsia="he-IL"/>
        </w:rPr>
      </w:pPr>
      <w:bookmarkStart w:id="25095" w:name="_ETM_Q71_610444"/>
      <w:bookmarkEnd w:id="25095"/>
      <w:r>
        <w:rPr>
          <w:rFonts w:hint="cs"/>
          <w:rtl/>
          <w:lang w:eastAsia="he-IL"/>
        </w:rPr>
        <w:t>מה זה?</w:t>
      </w:r>
      <w:bookmarkStart w:id="25096" w:name="_ETM_Q71_611928"/>
      <w:bookmarkEnd w:id="25096"/>
    </w:p>
    <w:p w:rsidR="008A18D3" w:rsidRDefault="008A18D3" w:rsidP="00A23F25">
      <w:pPr>
        <w:rPr>
          <w:rtl/>
          <w:lang w:eastAsia="he-IL"/>
        </w:rPr>
      </w:pPr>
      <w:bookmarkStart w:id="25097" w:name="_ETM_Q71_611997"/>
      <w:bookmarkEnd w:id="25097"/>
    </w:p>
    <w:p w:rsidR="008A18D3" w:rsidRDefault="008A18D3" w:rsidP="00A23F25">
      <w:pPr>
        <w:pStyle w:val="af6"/>
        <w:keepNext/>
        <w:rPr>
          <w:rtl/>
        </w:rPr>
      </w:pPr>
      <w:r w:rsidRPr="00F9237E">
        <w:rPr>
          <w:rStyle w:val="TagStyle"/>
          <w:rtl/>
        </w:rPr>
        <w:t xml:space="preserve"> &lt;&lt; יור &gt;&gt; </w:t>
      </w:r>
      <w:r>
        <w:rPr>
          <w:rtl/>
        </w:rPr>
        <w:t>היו"ר יבגני סובה:</w:t>
      </w:r>
      <w:r w:rsidRPr="00F9237E">
        <w:rPr>
          <w:rStyle w:val="TagStyle"/>
          <w:rtl/>
        </w:rPr>
        <w:t xml:space="preserve"> &lt;&lt; יור &gt;&gt;</w:t>
      </w:r>
      <w:r>
        <w:rPr>
          <w:rtl/>
        </w:rPr>
        <w:t xml:space="preserve">  </w:t>
      </w:r>
    </w:p>
    <w:p w:rsidR="008A18D3" w:rsidRDefault="008A18D3" w:rsidP="008D5FB9">
      <w:pPr>
        <w:rPr>
          <w:rtl/>
          <w:lang w:eastAsia="he-IL"/>
        </w:rPr>
      </w:pPr>
    </w:p>
    <w:p w:rsidR="008A18D3" w:rsidRDefault="008A18D3" w:rsidP="00A23F25">
      <w:pPr>
        <w:rPr>
          <w:rtl/>
          <w:lang w:eastAsia="he-IL"/>
        </w:rPr>
      </w:pPr>
      <w:bookmarkStart w:id="25098" w:name="_ETM_Q71_612868"/>
      <w:bookmarkEnd w:id="25098"/>
      <w:r>
        <w:rPr>
          <w:rFonts w:hint="cs"/>
          <w:rtl/>
          <w:lang w:eastAsia="he-IL"/>
        </w:rPr>
        <w:t xml:space="preserve">כבר היו עשר דקות </w:t>
      </w:r>
      <w:r>
        <w:rPr>
          <w:rtl/>
          <w:lang w:eastAsia="he-IL"/>
        </w:rPr>
        <w:t>–</w:t>
      </w:r>
      <w:r>
        <w:rPr>
          <w:rFonts w:hint="cs"/>
          <w:rtl/>
          <w:lang w:eastAsia="he-IL"/>
        </w:rPr>
        <w:t xml:space="preserve"> אני מוס</w:t>
      </w:r>
      <w:bookmarkStart w:id="25099" w:name="_ETM_Q71_613565"/>
      <w:bookmarkEnd w:id="25099"/>
      <w:r>
        <w:rPr>
          <w:rFonts w:hint="cs"/>
          <w:rtl/>
          <w:lang w:eastAsia="he-IL"/>
        </w:rPr>
        <w:t xml:space="preserve">יף לך כל פעם חמש דקות לפי ההסתייגויות שלך. </w:t>
      </w:r>
      <w:bookmarkStart w:id="25100" w:name="_ETM_Q71_615521"/>
      <w:bookmarkEnd w:id="25100"/>
    </w:p>
    <w:p w:rsidR="008A18D3" w:rsidRDefault="008A18D3" w:rsidP="00A23F25">
      <w:pPr>
        <w:rPr>
          <w:rtl/>
          <w:lang w:eastAsia="he-IL"/>
        </w:rPr>
      </w:pPr>
      <w:bookmarkStart w:id="25101" w:name="_ETM_Q71_615785"/>
      <w:bookmarkStart w:id="25102" w:name="_ETM_Q71_615878"/>
      <w:bookmarkEnd w:id="25101"/>
      <w:bookmarkEnd w:id="25102"/>
    </w:p>
    <w:p w:rsidR="008A18D3" w:rsidRDefault="008A18D3" w:rsidP="00A23F25">
      <w:pPr>
        <w:pStyle w:val="af5"/>
        <w:keepNext/>
        <w:rPr>
          <w:rtl/>
        </w:rPr>
      </w:pPr>
      <w:r w:rsidRPr="00F9237E">
        <w:rPr>
          <w:rStyle w:val="TagStyle"/>
          <w:rtl/>
        </w:rPr>
        <w:t xml:space="preserve"> &lt;&lt; קריאה &gt;&gt; </w:t>
      </w:r>
      <w:r>
        <w:rPr>
          <w:rtl/>
        </w:rPr>
        <w:t>דוד אמסלם (הליכוד):</w:t>
      </w:r>
      <w:r w:rsidRPr="00F9237E">
        <w:rPr>
          <w:rStyle w:val="TagStyle"/>
          <w:rtl/>
        </w:rPr>
        <w:t xml:space="preserve"> &lt;&lt; קריאה &gt;&gt;</w:t>
      </w:r>
      <w:r>
        <w:rPr>
          <w:rtl/>
        </w:rPr>
        <w:t xml:space="preserve">  </w:t>
      </w:r>
    </w:p>
    <w:p w:rsidR="008A18D3" w:rsidRDefault="008A18D3" w:rsidP="008D5FB9">
      <w:pPr>
        <w:rPr>
          <w:rtl/>
          <w:lang w:eastAsia="he-IL"/>
        </w:rPr>
      </w:pPr>
    </w:p>
    <w:p w:rsidR="008A18D3" w:rsidRDefault="008A18D3" w:rsidP="00A23F25">
      <w:pPr>
        <w:rPr>
          <w:rtl/>
          <w:lang w:eastAsia="he-IL"/>
        </w:rPr>
      </w:pPr>
      <w:r>
        <w:rPr>
          <w:rFonts w:hint="cs"/>
          <w:rtl/>
          <w:lang w:eastAsia="he-IL"/>
        </w:rPr>
        <w:t xml:space="preserve">תוסיף לו, תוסיף. </w:t>
      </w:r>
    </w:p>
    <w:p w:rsidR="008A18D3" w:rsidRDefault="008A18D3" w:rsidP="00A23F25">
      <w:pPr>
        <w:rPr>
          <w:rtl/>
          <w:lang w:eastAsia="he-IL"/>
        </w:rPr>
      </w:pPr>
      <w:bookmarkStart w:id="25103" w:name="_ETM_Q71_615941"/>
      <w:bookmarkStart w:id="25104" w:name="_ETM_Q71_616025"/>
      <w:bookmarkEnd w:id="25103"/>
      <w:bookmarkEnd w:id="25104"/>
    </w:p>
    <w:p w:rsidR="008A18D3" w:rsidRDefault="008A18D3" w:rsidP="00A23F25">
      <w:pPr>
        <w:pStyle w:val="-"/>
        <w:keepNext/>
        <w:rPr>
          <w:rtl/>
        </w:rPr>
      </w:pPr>
      <w:r w:rsidRPr="00F9237E">
        <w:rPr>
          <w:rStyle w:val="TagStyle"/>
          <w:rtl/>
        </w:rPr>
        <w:t xml:space="preserve"> &lt;&lt; דובר_המשך &gt;&gt; </w:t>
      </w:r>
      <w:r>
        <w:rPr>
          <w:rtl/>
        </w:rPr>
        <w:t>מאיר פרוש (יהדות התורה):</w:t>
      </w:r>
      <w:r w:rsidRPr="00F9237E">
        <w:rPr>
          <w:rStyle w:val="TagStyle"/>
          <w:rtl/>
        </w:rPr>
        <w:t xml:space="preserve"> &lt;&lt; דובר_המשך &gt;&gt;</w:t>
      </w:r>
      <w:r>
        <w:rPr>
          <w:rtl/>
        </w:rPr>
        <w:t xml:space="preserve">  </w:t>
      </w:r>
    </w:p>
    <w:p w:rsidR="008A18D3" w:rsidRDefault="008A18D3" w:rsidP="008D5FB9">
      <w:pPr>
        <w:rPr>
          <w:rtl/>
          <w:lang w:eastAsia="he-IL"/>
        </w:rPr>
      </w:pPr>
    </w:p>
    <w:p w:rsidR="008A18D3" w:rsidRDefault="008A18D3" w:rsidP="00A23F25">
      <w:pPr>
        <w:rPr>
          <w:rtl/>
          <w:lang w:eastAsia="he-IL"/>
        </w:rPr>
      </w:pPr>
      <w:bookmarkStart w:id="25105" w:name="_ETM_Q71_613657"/>
      <w:bookmarkEnd w:id="25105"/>
      <w:r>
        <w:rPr>
          <w:rFonts w:hint="cs"/>
          <w:rtl/>
          <w:lang w:eastAsia="he-IL"/>
        </w:rPr>
        <w:t xml:space="preserve">אמרתי בתחילת דבריי: ועדת החקירה שרציתי להקים </w:t>
      </w:r>
      <w:bookmarkStart w:id="25106" w:name="_ETM_Q71_620875"/>
      <w:bookmarkEnd w:id="25106"/>
      <w:r>
        <w:rPr>
          <w:rFonts w:hint="cs"/>
          <w:rtl/>
          <w:lang w:eastAsia="he-IL"/>
        </w:rPr>
        <w:t xml:space="preserve">לא דיברה על מה שקורה בשישה חודשים, שמונה חודשים </w:t>
      </w:r>
      <w:r w:rsidR="008D5FB9">
        <w:rPr>
          <w:rFonts w:hint="cs"/>
          <w:rtl/>
          <w:lang w:eastAsia="he-IL"/>
        </w:rPr>
        <w:t>– – –</w:t>
      </w:r>
    </w:p>
    <w:p w:rsidR="008A18D3" w:rsidRDefault="008A18D3" w:rsidP="00A23F25">
      <w:pPr>
        <w:rPr>
          <w:rtl/>
          <w:lang w:eastAsia="he-IL"/>
        </w:rPr>
      </w:pPr>
      <w:bookmarkStart w:id="25107" w:name="_ETM_Q71_619764"/>
      <w:bookmarkStart w:id="25108" w:name="_ETM_Q71_619837"/>
      <w:bookmarkEnd w:id="25107"/>
      <w:bookmarkEnd w:id="25108"/>
    </w:p>
    <w:p w:rsidR="008A18D3" w:rsidRDefault="008A18D3" w:rsidP="00A23F25">
      <w:pPr>
        <w:pStyle w:val="af5"/>
        <w:keepNext/>
        <w:rPr>
          <w:rtl/>
        </w:rPr>
      </w:pPr>
      <w:bookmarkStart w:id="25109" w:name="ET_interruption_5156_9"/>
      <w:r w:rsidRPr="00F9237E">
        <w:rPr>
          <w:rStyle w:val="TagStyle"/>
          <w:rtl/>
        </w:rPr>
        <w:t xml:space="preserve"> &lt;&lt; קריאה &gt;&gt; </w:t>
      </w:r>
      <w:r>
        <w:rPr>
          <w:rtl/>
        </w:rPr>
        <w:t>דוד אמסלם (הליכוד):</w:t>
      </w:r>
      <w:r w:rsidRPr="00F9237E">
        <w:rPr>
          <w:rStyle w:val="TagStyle"/>
          <w:rtl/>
        </w:rPr>
        <w:t xml:space="preserve"> &lt;&lt; קריאה &gt;&gt;</w:t>
      </w:r>
      <w:r>
        <w:rPr>
          <w:rtl/>
        </w:rPr>
        <w:t xml:space="preserve">  </w:t>
      </w:r>
      <w:bookmarkEnd w:id="25109"/>
    </w:p>
    <w:p w:rsidR="008A18D3" w:rsidRDefault="008A18D3" w:rsidP="008D5FB9">
      <w:pPr>
        <w:rPr>
          <w:rtl/>
          <w:lang w:eastAsia="he-IL"/>
        </w:rPr>
      </w:pPr>
    </w:p>
    <w:p w:rsidR="008A18D3" w:rsidRDefault="008A18D3" w:rsidP="00A23F25">
      <w:pPr>
        <w:rPr>
          <w:rtl/>
          <w:lang w:eastAsia="he-IL"/>
        </w:rPr>
      </w:pPr>
      <w:bookmarkStart w:id="25110" w:name="_ETM_Q71_618416"/>
      <w:bookmarkEnd w:id="25110"/>
      <w:r>
        <w:rPr>
          <w:rFonts w:hint="cs"/>
          <w:rtl/>
          <w:lang w:eastAsia="he-IL"/>
        </w:rPr>
        <w:t>ת</w:t>
      </w:r>
      <w:bookmarkStart w:id="25111" w:name="_ETM_Q71_618661"/>
      <w:bookmarkEnd w:id="25111"/>
      <w:r>
        <w:rPr>
          <w:rFonts w:hint="cs"/>
          <w:rtl/>
          <w:lang w:eastAsia="he-IL"/>
        </w:rPr>
        <w:t>ו</w:t>
      </w:r>
      <w:bookmarkStart w:id="25112" w:name="_ETM_Q71_618738"/>
      <w:bookmarkEnd w:id="25112"/>
      <w:r>
        <w:rPr>
          <w:rFonts w:hint="cs"/>
          <w:rtl/>
          <w:lang w:eastAsia="he-IL"/>
        </w:rPr>
        <w:t xml:space="preserve">סיף לו עשר דקות. </w:t>
      </w:r>
    </w:p>
    <w:p w:rsidR="008A18D3" w:rsidRDefault="008A18D3" w:rsidP="00A23F25">
      <w:pPr>
        <w:rPr>
          <w:rtl/>
          <w:lang w:eastAsia="he-IL"/>
        </w:rPr>
      </w:pPr>
      <w:bookmarkStart w:id="25113" w:name="_ETM_Q71_621302"/>
      <w:bookmarkStart w:id="25114" w:name="_ETM_Q71_621367"/>
      <w:bookmarkEnd w:id="25113"/>
      <w:bookmarkEnd w:id="25114"/>
    </w:p>
    <w:p w:rsidR="008A18D3" w:rsidRDefault="008A18D3" w:rsidP="00A23F25">
      <w:pPr>
        <w:pStyle w:val="af6"/>
        <w:keepNext/>
        <w:rPr>
          <w:rtl/>
        </w:rPr>
      </w:pPr>
      <w:r w:rsidRPr="00F9237E">
        <w:rPr>
          <w:rStyle w:val="TagStyle"/>
          <w:rtl/>
        </w:rPr>
        <w:t xml:space="preserve"> &lt;&lt; יור &gt;&gt; </w:t>
      </w:r>
      <w:r>
        <w:rPr>
          <w:rtl/>
        </w:rPr>
        <w:t>היו"ר יבגני סובה:</w:t>
      </w:r>
      <w:r w:rsidRPr="00F9237E">
        <w:rPr>
          <w:rStyle w:val="TagStyle"/>
          <w:rtl/>
        </w:rPr>
        <w:t xml:space="preserve"> &lt;&lt; יור &gt;&gt;</w:t>
      </w:r>
      <w:r>
        <w:rPr>
          <w:rtl/>
        </w:rPr>
        <w:t xml:space="preserve">  </w:t>
      </w:r>
    </w:p>
    <w:p w:rsidR="008A18D3" w:rsidRDefault="008A18D3" w:rsidP="008D5FB9">
      <w:pPr>
        <w:rPr>
          <w:rtl/>
          <w:lang w:eastAsia="he-IL"/>
        </w:rPr>
      </w:pPr>
    </w:p>
    <w:p w:rsidR="008A18D3" w:rsidRDefault="008A18D3" w:rsidP="00A23F25">
      <w:pPr>
        <w:rPr>
          <w:rtl/>
          <w:lang w:eastAsia="he-IL"/>
        </w:rPr>
      </w:pPr>
      <w:bookmarkStart w:id="25115" w:name="_ETM_Q71_622693"/>
      <w:bookmarkEnd w:id="25115"/>
      <w:r>
        <w:rPr>
          <w:rFonts w:hint="cs"/>
          <w:rtl/>
          <w:lang w:eastAsia="he-IL"/>
        </w:rPr>
        <w:t xml:space="preserve">סליחה, שש כפול חמש. עכשיו הוא בהסתייגות השלישית. סליחה, חבר הכנסת פרוש. לא, הייתה פה </w:t>
      </w:r>
      <w:bookmarkStart w:id="25116" w:name="_ETM_Q71_627145"/>
      <w:bookmarkEnd w:id="25116"/>
      <w:r>
        <w:rPr>
          <w:rFonts w:hint="cs"/>
          <w:rtl/>
          <w:lang w:eastAsia="he-IL"/>
        </w:rPr>
        <w:t xml:space="preserve">שאלה מתמטית. </w:t>
      </w:r>
    </w:p>
    <w:p w:rsidR="008A18D3" w:rsidRDefault="008A18D3" w:rsidP="00A23F25">
      <w:pPr>
        <w:rPr>
          <w:rtl/>
          <w:lang w:eastAsia="he-IL"/>
        </w:rPr>
      </w:pPr>
      <w:bookmarkStart w:id="25117" w:name="_ETM_Q71_630050"/>
      <w:bookmarkStart w:id="25118" w:name="_ETM_Q71_630132"/>
      <w:bookmarkEnd w:id="25117"/>
      <w:bookmarkEnd w:id="25118"/>
    </w:p>
    <w:p w:rsidR="008A18D3" w:rsidRDefault="008A18D3" w:rsidP="00A23F25">
      <w:pPr>
        <w:pStyle w:val="af5"/>
        <w:keepNext/>
        <w:rPr>
          <w:rtl/>
        </w:rPr>
      </w:pPr>
      <w:r w:rsidRPr="00F9237E">
        <w:rPr>
          <w:rStyle w:val="TagStyle"/>
          <w:rtl/>
        </w:rPr>
        <w:t xml:space="preserve"> &lt;&lt; קריאה &gt;&gt; </w:t>
      </w:r>
      <w:r>
        <w:rPr>
          <w:rtl/>
        </w:rPr>
        <w:t>דוד אמסלם (הליכוד):</w:t>
      </w:r>
      <w:r w:rsidRPr="00F9237E">
        <w:rPr>
          <w:rStyle w:val="TagStyle"/>
          <w:rtl/>
        </w:rPr>
        <w:t xml:space="preserve"> &lt;&lt; קריאה &gt;&gt;</w:t>
      </w:r>
      <w:r>
        <w:rPr>
          <w:rtl/>
        </w:rPr>
        <w:t xml:space="preserve">  </w:t>
      </w:r>
    </w:p>
    <w:p w:rsidR="008A18D3" w:rsidRDefault="008A18D3" w:rsidP="008D5FB9">
      <w:pPr>
        <w:rPr>
          <w:rtl/>
          <w:lang w:eastAsia="he-IL"/>
        </w:rPr>
      </w:pPr>
    </w:p>
    <w:p w:rsidR="008A18D3" w:rsidRDefault="008A18D3" w:rsidP="00A23F25">
      <w:pPr>
        <w:rPr>
          <w:rtl/>
          <w:lang w:eastAsia="he-IL"/>
        </w:rPr>
      </w:pPr>
      <w:r>
        <w:rPr>
          <w:rFonts w:hint="cs"/>
          <w:rtl/>
          <w:lang w:eastAsia="he-IL"/>
        </w:rPr>
        <w:t>מה השאלה? מה השאלה?</w:t>
      </w:r>
    </w:p>
    <w:p w:rsidR="008A18D3" w:rsidRDefault="008A18D3" w:rsidP="00A23F25">
      <w:pPr>
        <w:rPr>
          <w:rtl/>
          <w:lang w:eastAsia="he-IL"/>
        </w:rPr>
      </w:pPr>
      <w:bookmarkStart w:id="25119" w:name="_ETM_Q71_629450"/>
      <w:bookmarkStart w:id="25120" w:name="_ETM_Q71_629501"/>
      <w:bookmarkEnd w:id="25119"/>
      <w:bookmarkEnd w:id="25120"/>
    </w:p>
    <w:p w:rsidR="008A18D3" w:rsidRDefault="008A18D3" w:rsidP="00A23F25">
      <w:pPr>
        <w:pStyle w:val="af6"/>
        <w:keepNext/>
        <w:rPr>
          <w:rtl/>
        </w:rPr>
      </w:pPr>
      <w:r w:rsidRPr="00F9237E">
        <w:rPr>
          <w:rStyle w:val="TagStyle"/>
          <w:rtl/>
        </w:rPr>
        <w:t xml:space="preserve"> &lt;&lt; יור &gt;&gt; </w:t>
      </w:r>
      <w:r>
        <w:rPr>
          <w:rtl/>
        </w:rPr>
        <w:t>היו"ר יבגני סובה:</w:t>
      </w:r>
      <w:r w:rsidRPr="00F9237E">
        <w:rPr>
          <w:rStyle w:val="TagStyle"/>
          <w:rtl/>
        </w:rPr>
        <w:t xml:space="preserve"> &lt;&lt; יור &gt;&gt;</w:t>
      </w:r>
      <w:r>
        <w:rPr>
          <w:rtl/>
        </w:rPr>
        <w:t xml:space="preserve">  </w:t>
      </w:r>
    </w:p>
    <w:p w:rsidR="008A18D3" w:rsidRDefault="008A18D3" w:rsidP="008D5FB9">
      <w:pPr>
        <w:rPr>
          <w:rtl/>
          <w:lang w:eastAsia="he-IL"/>
        </w:rPr>
      </w:pPr>
    </w:p>
    <w:p w:rsidR="008A18D3" w:rsidRDefault="008A18D3" w:rsidP="00A23F25">
      <w:pPr>
        <w:rPr>
          <w:rtl/>
          <w:lang w:eastAsia="he-IL"/>
        </w:rPr>
      </w:pPr>
      <w:bookmarkStart w:id="25121" w:name="_ETM_Q71_630974"/>
      <w:bookmarkEnd w:id="25121"/>
      <w:r>
        <w:rPr>
          <w:rFonts w:hint="cs"/>
          <w:rtl/>
          <w:lang w:eastAsia="he-IL"/>
        </w:rPr>
        <w:t xml:space="preserve">עניתי לך, עניתי. </w:t>
      </w:r>
    </w:p>
    <w:p w:rsidR="008A18D3" w:rsidRDefault="008A18D3" w:rsidP="00A23F25">
      <w:pPr>
        <w:rPr>
          <w:rtl/>
          <w:lang w:eastAsia="he-IL"/>
        </w:rPr>
      </w:pPr>
      <w:bookmarkStart w:id="25122" w:name="_ETM_Q71_632395"/>
      <w:bookmarkStart w:id="25123" w:name="_ETM_Q71_632473"/>
      <w:bookmarkEnd w:id="25122"/>
      <w:bookmarkEnd w:id="25123"/>
    </w:p>
    <w:p w:rsidR="008A18D3" w:rsidRDefault="008A18D3" w:rsidP="00A23F25">
      <w:pPr>
        <w:pStyle w:val="-"/>
        <w:keepNext/>
        <w:rPr>
          <w:rtl/>
        </w:rPr>
      </w:pPr>
      <w:r w:rsidRPr="00F9237E">
        <w:rPr>
          <w:rStyle w:val="TagStyle"/>
          <w:rtl/>
        </w:rPr>
        <w:lastRenderedPageBreak/>
        <w:t xml:space="preserve"> &lt;&lt; דובר_המשך &gt;&gt; </w:t>
      </w:r>
      <w:r>
        <w:rPr>
          <w:rtl/>
        </w:rPr>
        <w:t>מאיר פרוש (יהדות התורה):</w:t>
      </w:r>
      <w:r w:rsidRPr="00F9237E">
        <w:rPr>
          <w:rStyle w:val="TagStyle"/>
          <w:rtl/>
        </w:rPr>
        <w:t xml:space="preserve"> &lt;&lt; דובר_המשך &gt;&gt;</w:t>
      </w:r>
      <w:r>
        <w:rPr>
          <w:rtl/>
        </w:rPr>
        <w:t xml:space="preserve">  </w:t>
      </w:r>
    </w:p>
    <w:p w:rsidR="008A18D3" w:rsidRDefault="008A18D3" w:rsidP="008D5FB9">
      <w:pPr>
        <w:rPr>
          <w:rtl/>
          <w:lang w:eastAsia="he-IL"/>
        </w:rPr>
      </w:pPr>
    </w:p>
    <w:p w:rsidR="008A18D3" w:rsidRDefault="008A18D3" w:rsidP="00A23F25">
      <w:pPr>
        <w:rPr>
          <w:rtl/>
          <w:lang w:eastAsia="he-IL"/>
        </w:rPr>
      </w:pPr>
      <w:bookmarkStart w:id="25124" w:name="_ETM_Q71_630556"/>
      <w:bookmarkEnd w:id="25124"/>
      <w:r>
        <w:rPr>
          <w:rFonts w:hint="cs"/>
          <w:rtl/>
          <w:lang w:eastAsia="he-IL"/>
        </w:rPr>
        <w:t xml:space="preserve">אני אשאר, </w:t>
      </w:r>
      <w:bookmarkStart w:id="25125" w:name="_ETM_Q71_630959"/>
      <w:bookmarkEnd w:id="25125"/>
      <w:r>
        <w:rPr>
          <w:rFonts w:hint="cs"/>
          <w:rtl/>
          <w:lang w:eastAsia="he-IL"/>
        </w:rPr>
        <w:t xml:space="preserve">אבל חצי שעה, מכיוון שאתה הפרעת לי בהתחלה, ואתה עכשיו </w:t>
      </w:r>
      <w:bookmarkStart w:id="25126" w:name="_ETM_Q71_634731"/>
      <w:bookmarkEnd w:id="25126"/>
      <w:r>
        <w:rPr>
          <w:rFonts w:hint="cs"/>
          <w:rtl/>
          <w:lang w:eastAsia="he-IL"/>
        </w:rPr>
        <w:t xml:space="preserve">מפריע </w:t>
      </w:r>
      <w:r w:rsidR="008D5FB9">
        <w:rPr>
          <w:rFonts w:hint="cs"/>
          <w:rtl/>
          <w:lang w:eastAsia="he-IL"/>
        </w:rPr>
        <w:t>– – –</w:t>
      </w:r>
    </w:p>
    <w:p w:rsidR="008A18D3" w:rsidRDefault="008A18D3" w:rsidP="00A23F25">
      <w:pPr>
        <w:rPr>
          <w:rtl/>
          <w:lang w:eastAsia="he-IL"/>
        </w:rPr>
      </w:pPr>
      <w:bookmarkStart w:id="25127" w:name="_ETM_Q71_634446"/>
      <w:bookmarkStart w:id="25128" w:name="_ETM_Q71_634522"/>
      <w:bookmarkEnd w:id="25127"/>
      <w:bookmarkEnd w:id="25128"/>
    </w:p>
    <w:p w:rsidR="008A18D3" w:rsidRDefault="008A18D3" w:rsidP="00A23F25">
      <w:pPr>
        <w:pStyle w:val="af6"/>
        <w:keepNext/>
        <w:rPr>
          <w:rtl/>
        </w:rPr>
      </w:pPr>
      <w:r w:rsidRPr="00F9237E">
        <w:rPr>
          <w:rStyle w:val="TagStyle"/>
          <w:rtl/>
        </w:rPr>
        <w:t xml:space="preserve"> &lt;&lt; יור &gt;&gt; </w:t>
      </w:r>
      <w:r>
        <w:rPr>
          <w:rtl/>
        </w:rPr>
        <w:t>היו"ר יבגני סובה:</w:t>
      </w:r>
      <w:r w:rsidRPr="00F9237E">
        <w:rPr>
          <w:rStyle w:val="TagStyle"/>
          <w:rtl/>
        </w:rPr>
        <w:t xml:space="preserve"> &lt;&lt; יור &gt;&gt;</w:t>
      </w:r>
      <w:r>
        <w:rPr>
          <w:rtl/>
        </w:rPr>
        <w:t xml:space="preserve">  </w:t>
      </w:r>
    </w:p>
    <w:p w:rsidR="008A18D3" w:rsidRDefault="008A18D3" w:rsidP="008D5FB9">
      <w:pPr>
        <w:rPr>
          <w:rtl/>
          <w:lang w:eastAsia="he-IL"/>
        </w:rPr>
      </w:pPr>
    </w:p>
    <w:p w:rsidR="008A18D3" w:rsidRDefault="008A18D3" w:rsidP="00A23F25">
      <w:pPr>
        <w:rPr>
          <w:rtl/>
          <w:lang w:eastAsia="he-IL"/>
        </w:rPr>
      </w:pPr>
      <w:bookmarkStart w:id="25129" w:name="_ETM_Q71_635924"/>
      <w:bookmarkEnd w:id="25129"/>
      <w:r>
        <w:rPr>
          <w:rFonts w:hint="cs"/>
          <w:rtl/>
          <w:lang w:eastAsia="he-IL"/>
        </w:rPr>
        <w:t xml:space="preserve">אני מוסיף לך עוד שתי דקות. </w:t>
      </w:r>
    </w:p>
    <w:p w:rsidR="008A18D3" w:rsidRDefault="008A18D3" w:rsidP="00A23F25">
      <w:pPr>
        <w:rPr>
          <w:rtl/>
          <w:lang w:eastAsia="he-IL"/>
        </w:rPr>
      </w:pPr>
      <w:bookmarkStart w:id="25130" w:name="_ETM_Q71_633688"/>
      <w:bookmarkStart w:id="25131" w:name="_ETM_Q71_633764"/>
      <w:bookmarkEnd w:id="25130"/>
      <w:bookmarkEnd w:id="25131"/>
    </w:p>
    <w:p w:rsidR="008A18D3" w:rsidRDefault="008A18D3" w:rsidP="00A23F25">
      <w:pPr>
        <w:pStyle w:val="-"/>
        <w:keepNext/>
        <w:rPr>
          <w:rtl/>
        </w:rPr>
      </w:pPr>
      <w:bookmarkStart w:id="25132" w:name="ET_speakercontinue_4679_15"/>
      <w:r w:rsidRPr="00F9237E">
        <w:rPr>
          <w:rStyle w:val="TagStyle"/>
          <w:rtl/>
        </w:rPr>
        <w:t xml:space="preserve"> &lt;&lt; דובר_המשך &gt;&gt; </w:t>
      </w:r>
      <w:r>
        <w:rPr>
          <w:rtl/>
        </w:rPr>
        <w:t>מאיר פרוש (יהדות התורה):</w:t>
      </w:r>
      <w:r w:rsidRPr="00F9237E">
        <w:rPr>
          <w:rStyle w:val="TagStyle"/>
          <w:rtl/>
        </w:rPr>
        <w:t xml:space="preserve"> &lt;&lt; דובר_המשך &gt;&gt;</w:t>
      </w:r>
      <w:r>
        <w:rPr>
          <w:rtl/>
        </w:rPr>
        <w:t xml:space="preserve">  </w:t>
      </w:r>
      <w:bookmarkEnd w:id="25132"/>
    </w:p>
    <w:p w:rsidR="008A18D3" w:rsidRDefault="008A18D3" w:rsidP="008D5FB9">
      <w:pPr>
        <w:rPr>
          <w:rtl/>
          <w:lang w:eastAsia="he-IL"/>
        </w:rPr>
      </w:pPr>
    </w:p>
    <w:p w:rsidR="008A18D3" w:rsidRDefault="008A18D3" w:rsidP="00A23F25">
      <w:pPr>
        <w:rPr>
          <w:rtl/>
          <w:lang w:eastAsia="he-IL"/>
        </w:rPr>
      </w:pPr>
      <w:bookmarkStart w:id="25133" w:name="_ETM_Q71_634808"/>
      <w:bookmarkEnd w:id="25133"/>
      <w:r>
        <w:rPr>
          <w:rFonts w:hint="cs"/>
          <w:rtl/>
          <w:lang w:eastAsia="he-IL"/>
        </w:rPr>
        <w:t xml:space="preserve">שמעת גם </w:t>
      </w:r>
      <w:r w:rsidR="008D5FB9">
        <w:rPr>
          <w:rFonts w:hint="cs"/>
          <w:rtl/>
          <w:lang w:eastAsia="he-IL"/>
        </w:rPr>
        <w:t>– – –</w:t>
      </w:r>
    </w:p>
    <w:p w:rsidR="008A18D3" w:rsidRDefault="008A18D3" w:rsidP="00A23F25">
      <w:pPr>
        <w:rPr>
          <w:rtl/>
          <w:lang w:eastAsia="he-IL"/>
        </w:rPr>
      </w:pPr>
      <w:bookmarkStart w:id="25134" w:name="_ETM_Q71_637145"/>
      <w:bookmarkStart w:id="25135" w:name="_ETM_Q71_637226"/>
      <w:bookmarkEnd w:id="25134"/>
      <w:bookmarkEnd w:id="25135"/>
    </w:p>
    <w:p w:rsidR="008A18D3" w:rsidRDefault="008A18D3" w:rsidP="00A23F25">
      <w:pPr>
        <w:pStyle w:val="af6"/>
        <w:keepNext/>
        <w:rPr>
          <w:rtl/>
        </w:rPr>
      </w:pPr>
      <w:r w:rsidRPr="00F9237E">
        <w:rPr>
          <w:rStyle w:val="TagStyle"/>
          <w:rtl/>
        </w:rPr>
        <w:t xml:space="preserve"> &lt;&lt; יור &gt;&gt; </w:t>
      </w:r>
      <w:r>
        <w:rPr>
          <w:rtl/>
        </w:rPr>
        <w:t>היו"ר יבגני סובה:</w:t>
      </w:r>
      <w:r w:rsidRPr="00F9237E">
        <w:rPr>
          <w:rStyle w:val="TagStyle"/>
          <w:rtl/>
        </w:rPr>
        <w:t xml:space="preserve"> &lt;&lt; יור &gt;&gt;</w:t>
      </w:r>
      <w:r>
        <w:rPr>
          <w:rtl/>
        </w:rPr>
        <w:t xml:space="preserve">  </w:t>
      </w:r>
    </w:p>
    <w:p w:rsidR="008A18D3" w:rsidRDefault="008A18D3" w:rsidP="008D5FB9">
      <w:pPr>
        <w:rPr>
          <w:rtl/>
          <w:lang w:eastAsia="he-IL"/>
        </w:rPr>
      </w:pPr>
    </w:p>
    <w:p w:rsidR="008A18D3" w:rsidRDefault="008A18D3" w:rsidP="00A23F25">
      <w:pPr>
        <w:rPr>
          <w:rtl/>
          <w:lang w:eastAsia="he-IL"/>
        </w:rPr>
      </w:pPr>
      <w:bookmarkStart w:id="25136" w:name="_ETM_Q71_637958"/>
      <w:bookmarkEnd w:id="25136"/>
      <w:r>
        <w:rPr>
          <w:rFonts w:hint="cs"/>
          <w:rtl/>
          <w:lang w:eastAsia="he-IL"/>
        </w:rPr>
        <w:t>שמעתי אותך היטב.</w:t>
      </w:r>
    </w:p>
    <w:p w:rsidR="008A18D3" w:rsidRDefault="008A18D3" w:rsidP="00A23F25">
      <w:pPr>
        <w:rPr>
          <w:rtl/>
          <w:lang w:eastAsia="he-IL"/>
        </w:rPr>
      </w:pPr>
    </w:p>
    <w:p w:rsidR="008A18D3" w:rsidRDefault="008A18D3" w:rsidP="00A23F25">
      <w:pPr>
        <w:pStyle w:val="-"/>
        <w:keepNext/>
        <w:rPr>
          <w:rtl/>
        </w:rPr>
      </w:pPr>
      <w:bookmarkStart w:id="25137" w:name="ET_speakercontinue_4679_17"/>
      <w:r w:rsidRPr="00F9237E">
        <w:rPr>
          <w:rStyle w:val="TagStyle"/>
          <w:rtl/>
        </w:rPr>
        <w:t xml:space="preserve"> &lt;&lt; דובר_המשך &gt;&gt; </w:t>
      </w:r>
      <w:r>
        <w:rPr>
          <w:rtl/>
        </w:rPr>
        <w:t>מאיר פרוש (יהדות התורה):</w:t>
      </w:r>
      <w:r w:rsidRPr="00F9237E">
        <w:rPr>
          <w:rStyle w:val="TagStyle"/>
          <w:rtl/>
        </w:rPr>
        <w:t xml:space="preserve"> &lt;&lt; דובר_המשך &gt;&gt;</w:t>
      </w:r>
      <w:r>
        <w:rPr>
          <w:rtl/>
        </w:rPr>
        <w:t xml:space="preserve">  </w:t>
      </w:r>
      <w:bookmarkEnd w:id="25137"/>
    </w:p>
    <w:p w:rsidR="008A18D3" w:rsidRDefault="008A18D3" w:rsidP="008D5FB9">
      <w:pPr>
        <w:rPr>
          <w:rtl/>
          <w:lang w:eastAsia="he-IL"/>
        </w:rPr>
      </w:pPr>
    </w:p>
    <w:p w:rsidR="008A18D3" w:rsidRDefault="008A18D3" w:rsidP="00A23F25">
      <w:pPr>
        <w:rPr>
          <w:rtl/>
          <w:lang w:eastAsia="he-IL"/>
        </w:rPr>
      </w:pPr>
      <w:r>
        <w:rPr>
          <w:rFonts w:hint="cs"/>
          <w:rtl/>
          <w:lang w:eastAsia="he-IL"/>
        </w:rPr>
        <w:t xml:space="preserve">לא, שמעת </w:t>
      </w:r>
      <w:r w:rsidR="008D5FB9">
        <w:rPr>
          <w:rFonts w:hint="cs"/>
          <w:rtl/>
          <w:lang w:eastAsia="he-IL"/>
        </w:rPr>
        <w:t>– – –</w:t>
      </w:r>
      <w:bookmarkStart w:id="25138" w:name="_ETM_Q71_638608"/>
      <w:bookmarkEnd w:id="25138"/>
    </w:p>
    <w:p w:rsidR="008A18D3" w:rsidRDefault="008A18D3" w:rsidP="00A23F25">
      <w:pPr>
        <w:rPr>
          <w:rtl/>
          <w:lang w:eastAsia="he-IL"/>
        </w:rPr>
      </w:pPr>
      <w:bookmarkStart w:id="25139" w:name="_ETM_Q71_638674"/>
      <w:bookmarkEnd w:id="25139"/>
    </w:p>
    <w:p w:rsidR="008A18D3" w:rsidRDefault="008A18D3" w:rsidP="00A23F25">
      <w:pPr>
        <w:pStyle w:val="af6"/>
        <w:keepNext/>
        <w:rPr>
          <w:rtl/>
        </w:rPr>
      </w:pPr>
      <w:r w:rsidRPr="00F9237E">
        <w:rPr>
          <w:rStyle w:val="TagStyle"/>
          <w:rtl/>
        </w:rPr>
        <w:t xml:space="preserve"> &lt;&lt; יור &gt;&gt; </w:t>
      </w:r>
      <w:r>
        <w:rPr>
          <w:rtl/>
        </w:rPr>
        <w:t>היו"ר יבגני סובה:</w:t>
      </w:r>
      <w:r w:rsidRPr="00F9237E">
        <w:rPr>
          <w:rStyle w:val="TagStyle"/>
          <w:rtl/>
        </w:rPr>
        <w:t xml:space="preserve"> &lt;&lt; יור &gt;&gt;</w:t>
      </w:r>
      <w:r>
        <w:rPr>
          <w:rtl/>
        </w:rPr>
        <w:t xml:space="preserve">  </w:t>
      </w:r>
    </w:p>
    <w:p w:rsidR="008A18D3" w:rsidRDefault="008A18D3" w:rsidP="008D5FB9">
      <w:pPr>
        <w:rPr>
          <w:rtl/>
          <w:lang w:eastAsia="he-IL"/>
        </w:rPr>
      </w:pPr>
    </w:p>
    <w:p w:rsidR="008A18D3" w:rsidRDefault="008A18D3" w:rsidP="00A23F25">
      <w:pPr>
        <w:rPr>
          <w:rtl/>
          <w:lang w:eastAsia="he-IL"/>
        </w:rPr>
      </w:pPr>
      <w:bookmarkStart w:id="25140" w:name="_ETM_Q71_639817"/>
      <w:bookmarkEnd w:id="25140"/>
      <w:r>
        <w:rPr>
          <w:rFonts w:hint="cs"/>
          <w:rtl/>
          <w:lang w:eastAsia="he-IL"/>
        </w:rPr>
        <w:t xml:space="preserve">ביקשת ועדת חקירה </w:t>
      </w:r>
      <w:r>
        <w:rPr>
          <w:rtl/>
          <w:lang w:eastAsia="he-IL"/>
        </w:rPr>
        <w:t>–</w:t>
      </w:r>
      <w:r>
        <w:rPr>
          <w:rFonts w:hint="cs"/>
          <w:rtl/>
          <w:lang w:eastAsia="he-IL"/>
        </w:rPr>
        <w:t xml:space="preserve"> אני שמעתי אותך, אני מקשיב</w:t>
      </w:r>
      <w:bookmarkStart w:id="25141" w:name="_ETM_Q71_642381"/>
      <w:bookmarkEnd w:id="25141"/>
      <w:r>
        <w:rPr>
          <w:rFonts w:hint="cs"/>
          <w:rtl/>
          <w:lang w:eastAsia="he-IL"/>
        </w:rPr>
        <w:t xml:space="preserve"> לך. </w:t>
      </w:r>
    </w:p>
    <w:p w:rsidR="008A18D3" w:rsidRDefault="008A18D3" w:rsidP="00A23F25">
      <w:pPr>
        <w:rPr>
          <w:rtl/>
          <w:lang w:eastAsia="he-IL"/>
        </w:rPr>
      </w:pPr>
      <w:bookmarkStart w:id="25142" w:name="_ETM_Q71_639808"/>
      <w:bookmarkStart w:id="25143" w:name="_ETM_Q71_639885"/>
      <w:bookmarkEnd w:id="25142"/>
      <w:bookmarkEnd w:id="25143"/>
    </w:p>
    <w:p w:rsidR="008A18D3" w:rsidRDefault="008A18D3" w:rsidP="00A23F25">
      <w:pPr>
        <w:pStyle w:val="-"/>
        <w:keepNext/>
        <w:rPr>
          <w:rtl/>
        </w:rPr>
      </w:pPr>
      <w:bookmarkStart w:id="25144" w:name="ET_speakercontinue_4679_19"/>
      <w:r w:rsidRPr="00F9237E">
        <w:rPr>
          <w:rStyle w:val="TagStyle"/>
          <w:rtl/>
        </w:rPr>
        <w:t xml:space="preserve"> &lt;&lt; דובר_המשך &gt;&gt; </w:t>
      </w:r>
      <w:r>
        <w:rPr>
          <w:rtl/>
        </w:rPr>
        <w:t>מאיר פרוש (יהדות התורה):</w:t>
      </w:r>
      <w:r w:rsidRPr="00F9237E">
        <w:rPr>
          <w:rStyle w:val="TagStyle"/>
          <w:rtl/>
        </w:rPr>
        <w:t xml:space="preserve"> &lt;&lt; דובר_המשך &gt;&gt;</w:t>
      </w:r>
      <w:r>
        <w:rPr>
          <w:rtl/>
        </w:rPr>
        <w:t xml:space="preserve">  </w:t>
      </w:r>
      <w:bookmarkEnd w:id="25144"/>
    </w:p>
    <w:p w:rsidR="008A18D3" w:rsidRDefault="008A18D3" w:rsidP="008D5FB9">
      <w:pPr>
        <w:rPr>
          <w:rtl/>
          <w:lang w:eastAsia="he-IL"/>
        </w:rPr>
      </w:pPr>
    </w:p>
    <w:p w:rsidR="008A18D3" w:rsidRDefault="008A18D3" w:rsidP="00264908">
      <w:pPr>
        <w:rPr>
          <w:rtl/>
          <w:lang w:eastAsia="he-IL"/>
        </w:rPr>
      </w:pPr>
      <w:bookmarkStart w:id="25145" w:name="_ETM_Q71_640857"/>
      <w:bookmarkEnd w:id="25145"/>
      <w:r>
        <w:rPr>
          <w:rFonts w:hint="cs"/>
          <w:rtl/>
          <w:lang w:eastAsia="he-IL"/>
        </w:rPr>
        <w:t xml:space="preserve">לא, אני אמרתי בהתחלה שכשביקשתי ועדת חקירה אמרתי </w:t>
      </w:r>
      <w:bookmarkStart w:id="25146" w:name="_ETM_Q71_644413"/>
      <w:bookmarkEnd w:id="25146"/>
      <w:r>
        <w:rPr>
          <w:rFonts w:hint="cs"/>
          <w:rtl/>
          <w:lang w:eastAsia="he-IL"/>
        </w:rPr>
        <w:t xml:space="preserve">שזו לא יכולה להיות ועדת חקירה לאלקין, שמשמש שמונה חודשים שר. ודאי שהוא מדבר על כל הזמן. מבקר </w:t>
      </w:r>
      <w:bookmarkStart w:id="25147" w:name="_ETM_Q71_651305"/>
      <w:bookmarkEnd w:id="25147"/>
      <w:r>
        <w:rPr>
          <w:rFonts w:hint="cs"/>
          <w:rtl/>
          <w:lang w:eastAsia="he-IL"/>
        </w:rPr>
        <w:t xml:space="preserve">המדינה גם מבקר את התקופות הקודמות, כולל </w:t>
      </w:r>
      <w:r>
        <w:rPr>
          <w:rtl/>
          <w:lang w:eastAsia="he-IL"/>
        </w:rPr>
        <w:t>–</w:t>
      </w:r>
      <w:r>
        <w:rPr>
          <w:rFonts w:hint="cs"/>
          <w:rtl/>
          <w:lang w:eastAsia="he-IL"/>
        </w:rPr>
        <w:t xml:space="preserve"> לא כשאני </w:t>
      </w:r>
      <w:bookmarkStart w:id="25148" w:name="_ETM_Q71_653053"/>
      <w:bookmarkEnd w:id="25148"/>
      <w:r>
        <w:rPr>
          <w:rFonts w:hint="cs"/>
          <w:rtl/>
          <w:lang w:eastAsia="he-IL"/>
        </w:rPr>
        <w:t>הייתי סגן שר השיכון, אני הייתי לפני 20 שנה</w:t>
      </w:r>
      <w:r w:rsidR="00264908">
        <w:rPr>
          <w:rFonts w:hint="cs"/>
          <w:rtl/>
          <w:lang w:eastAsia="he-IL"/>
        </w:rPr>
        <w:t>,</w:t>
      </w:r>
      <w:r>
        <w:rPr>
          <w:rFonts w:hint="cs"/>
          <w:rtl/>
          <w:lang w:eastAsia="he-IL"/>
        </w:rPr>
        <w:t xml:space="preserve"> </w:t>
      </w:r>
      <w:bookmarkStart w:id="25149" w:name="_ETM_Q71_660220"/>
      <w:bookmarkEnd w:id="25149"/>
      <w:r>
        <w:rPr>
          <w:rFonts w:hint="cs"/>
          <w:rtl/>
          <w:lang w:eastAsia="he-IL"/>
        </w:rPr>
        <w:t xml:space="preserve">אבל הוא טוען כלפי כל מי שכיהן שם. </w:t>
      </w:r>
      <w:bookmarkStart w:id="25150" w:name="_ETM_Q71_660983"/>
      <w:bookmarkStart w:id="25151" w:name="_ETM_Q71_661080"/>
      <w:bookmarkStart w:id="25152" w:name="_ETM_Q71_661174"/>
      <w:bookmarkStart w:id="25153" w:name="_ETM_Q71_661262"/>
      <w:bookmarkStart w:id="25154" w:name="_ETM_Q71_663310"/>
      <w:bookmarkEnd w:id="25150"/>
      <w:bookmarkEnd w:id="25151"/>
      <w:bookmarkEnd w:id="25152"/>
      <w:bookmarkEnd w:id="25153"/>
      <w:bookmarkEnd w:id="25154"/>
      <w:r>
        <w:rPr>
          <w:rFonts w:hint="cs"/>
          <w:rtl/>
          <w:lang w:eastAsia="he-IL"/>
        </w:rPr>
        <w:t xml:space="preserve">כלומר 17,000 </w:t>
      </w:r>
      <w:r>
        <w:rPr>
          <w:rtl/>
          <w:lang w:eastAsia="he-IL"/>
        </w:rPr>
        <w:t>–</w:t>
      </w:r>
      <w:r>
        <w:rPr>
          <w:rFonts w:hint="cs"/>
          <w:rtl/>
          <w:lang w:eastAsia="he-IL"/>
        </w:rPr>
        <w:t xml:space="preserve"> כל המספרים שאמרתי לפני שהיושב-ראש שאל אותי את </w:t>
      </w:r>
      <w:bookmarkStart w:id="25155" w:name="_ETM_Q71_669530"/>
      <w:bookmarkEnd w:id="25155"/>
      <w:r>
        <w:rPr>
          <w:rFonts w:hint="cs"/>
          <w:rtl/>
          <w:lang w:eastAsia="he-IL"/>
        </w:rPr>
        <w:t xml:space="preserve">השאלה </w:t>
      </w:r>
      <w:r>
        <w:rPr>
          <w:rtl/>
          <w:lang w:eastAsia="he-IL"/>
        </w:rPr>
        <w:t>–</w:t>
      </w:r>
      <w:r>
        <w:rPr>
          <w:rFonts w:hint="cs"/>
          <w:rtl/>
          <w:lang w:eastAsia="he-IL"/>
        </w:rPr>
        <w:t xml:space="preserve"> 17,350 יחידות דיור הוקצו לציבור החרדי מתוך 475,000 </w:t>
      </w:r>
      <w:bookmarkStart w:id="25156" w:name="_ETM_Q71_676127"/>
      <w:bookmarkEnd w:id="25156"/>
      <w:r>
        <w:rPr>
          <w:rFonts w:hint="cs"/>
          <w:rtl/>
          <w:lang w:eastAsia="he-IL"/>
        </w:rPr>
        <w:t>יחידות דיור שהוקצו לצ</w:t>
      </w:r>
      <w:r w:rsidR="00264908">
        <w:rPr>
          <w:rFonts w:hint="cs"/>
          <w:rtl/>
          <w:lang w:eastAsia="he-IL"/>
        </w:rPr>
        <w:t>יבור הכללי בישראל. מדובר ב-3.5%,</w:t>
      </w:r>
      <w:r>
        <w:rPr>
          <w:rFonts w:hint="cs"/>
          <w:rtl/>
          <w:lang w:eastAsia="he-IL"/>
        </w:rPr>
        <w:t xml:space="preserve"> קצת יותר </w:t>
      </w:r>
      <w:bookmarkStart w:id="25157" w:name="_ETM_Q71_682929"/>
      <w:bookmarkEnd w:id="25157"/>
      <w:r>
        <w:rPr>
          <w:rFonts w:hint="cs"/>
          <w:rtl/>
          <w:lang w:eastAsia="he-IL"/>
        </w:rPr>
        <w:t xml:space="preserve">מ-3.5% מתוך כלל הדירות שהוקצו לציבור הכללי בישראל, כאשר </w:t>
      </w:r>
      <w:bookmarkStart w:id="25158" w:name="_ETM_Q71_693166"/>
      <w:bookmarkEnd w:id="25158"/>
      <w:r>
        <w:rPr>
          <w:rFonts w:hint="cs"/>
          <w:rtl/>
          <w:lang w:eastAsia="he-IL"/>
        </w:rPr>
        <w:t xml:space="preserve">הציבור החרדי מונה כ-12.5% מכלל האוכלוסייה בישראל. זה אבסורד </w:t>
      </w:r>
      <w:bookmarkStart w:id="25159" w:name="_ETM_Q71_700121"/>
      <w:bookmarkEnd w:id="25159"/>
      <w:r>
        <w:rPr>
          <w:rFonts w:hint="cs"/>
          <w:rtl/>
          <w:lang w:eastAsia="he-IL"/>
        </w:rPr>
        <w:t xml:space="preserve">בפני עצמו שאפילו בתכנון הציבור החרדי לא מקבל את חלקו </w:t>
      </w:r>
      <w:bookmarkStart w:id="25160" w:name="_ETM_Q71_702751"/>
      <w:bookmarkEnd w:id="25160"/>
      <w:r>
        <w:rPr>
          <w:rFonts w:hint="cs"/>
          <w:rtl/>
          <w:lang w:eastAsia="he-IL"/>
        </w:rPr>
        <w:t xml:space="preserve">היחסי באוכלוסייה. </w:t>
      </w:r>
    </w:p>
    <w:p w:rsidR="008A18D3" w:rsidRDefault="008A18D3" w:rsidP="00A23F25">
      <w:pPr>
        <w:rPr>
          <w:rtl/>
          <w:lang w:eastAsia="he-IL"/>
        </w:rPr>
      </w:pPr>
      <w:bookmarkStart w:id="25161" w:name="_ETM_Q71_705752"/>
      <w:bookmarkStart w:id="25162" w:name="_ETM_Q71_705827"/>
      <w:bookmarkEnd w:id="25161"/>
      <w:bookmarkEnd w:id="25162"/>
    </w:p>
    <w:p w:rsidR="008A18D3" w:rsidRDefault="008A18D3" w:rsidP="00A23F25">
      <w:pPr>
        <w:rPr>
          <w:rtl/>
          <w:lang w:eastAsia="he-IL"/>
        </w:rPr>
      </w:pPr>
      <w:bookmarkStart w:id="25163" w:name="_ETM_Q71_705896"/>
      <w:bookmarkStart w:id="25164" w:name="_ETM_Q71_705976"/>
      <w:bookmarkEnd w:id="25163"/>
      <w:bookmarkEnd w:id="25164"/>
      <w:r>
        <w:rPr>
          <w:rFonts w:hint="cs"/>
          <w:rtl/>
          <w:lang w:eastAsia="he-IL"/>
        </w:rPr>
        <w:lastRenderedPageBreak/>
        <w:t xml:space="preserve">בשורה התחתונה, במסגרת הסכמי הגג שווקו </w:t>
      </w:r>
      <w:bookmarkStart w:id="25165" w:name="_ETM_Q71_707227"/>
      <w:bookmarkEnd w:id="25165"/>
      <w:r>
        <w:rPr>
          <w:rFonts w:hint="cs"/>
          <w:rtl/>
          <w:lang w:eastAsia="he-IL"/>
        </w:rPr>
        <w:t>80,000 יחידות דיור. כ-18% מיחידות הדיור וכ-33% מהקרקעו</w:t>
      </w:r>
      <w:bookmarkStart w:id="25166" w:name="_ETM_Q71_716709"/>
      <w:bookmarkEnd w:id="25166"/>
      <w:r>
        <w:rPr>
          <w:rFonts w:hint="cs"/>
          <w:rtl/>
          <w:lang w:eastAsia="he-IL"/>
        </w:rPr>
        <w:t xml:space="preserve">ת שהיה ניתן לבנות בהן עבור הציבור החרדי </w:t>
      </w:r>
      <w:r>
        <w:rPr>
          <w:rtl/>
          <w:lang w:eastAsia="he-IL"/>
        </w:rPr>
        <w:t>–</w:t>
      </w:r>
      <w:r>
        <w:rPr>
          <w:rFonts w:hint="cs"/>
          <w:rtl/>
          <w:lang w:eastAsia="he-IL"/>
        </w:rPr>
        <w:t xml:space="preserve"> לא</w:t>
      </w:r>
      <w:bookmarkStart w:id="25167" w:name="_ETM_Q71_719973"/>
      <w:bookmarkEnd w:id="25167"/>
      <w:r>
        <w:rPr>
          <w:rFonts w:hint="cs"/>
          <w:rtl/>
          <w:lang w:eastAsia="he-IL"/>
        </w:rPr>
        <w:t xml:space="preserve"> נבנה כלום. כלומר, הציבור החרדי נשאר מאחור בשנים האחרונות. </w:t>
      </w:r>
      <w:bookmarkStart w:id="25168" w:name="_ETM_Q71_725986"/>
      <w:bookmarkEnd w:id="25168"/>
      <w:r>
        <w:rPr>
          <w:rFonts w:hint="cs"/>
          <w:rtl/>
          <w:lang w:eastAsia="he-IL"/>
        </w:rPr>
        <w:t xml:space="preserve">שכונות רבות נבנו, אבל אף אחת מהן לא נתנה </w:t>
      </w:r>
      <w:bookmarkStart w:id="25169" w:name="_ETM_Q71_730593"/>
      <w:bookmarkEnd w:id="25169"/>
      <w:r>
        <w:rPr>
          <w:rFonts w:hint="cs"/>
          <w:rtl/>
          <w:lang w:eastAsia="he-IL"/>
        </w:rPr>
        <w:t>פתרון לציבור החרדי, והמצוקה רק גוברת</w:t>
      </w:r>
      <w:bookmarkStart w:id="25170" w:name="_ETM_Q71_735784"/>
      <w:bookmarkEnd w:id="25170"/>
      <w:r>
        <w:rPr>
          <w:rFonts w:hint="cs"/>
          <w:rtl/>
          <w:lang w:eastAsia="he-IL"/>
        </w:rPr>
        <w:t xml:space="preserve"> והולכת. </w:t>
      </w:r>
    </w:p>
    <w:p w:rsidR="008A18D3" w:rsidRDefault="008A18D3" w:rsidP="00A23F25">
      <w:pPr>
        <w:rPr>
          <w:rtl/>
          <w:lang w:eastAsia="he-IL"/>
        </w:rPr>
      </w:pPr>
    </w:p>
    <w:p w:rsidR="008A18D3" w:rsidRDefault="008A18D3" w:rsidP="00264908">
      <w:pPr>
        <w:rPr>
          <w:rtl/>
        </w:rPr>
      </w:pPr>
      <w:r>
        <w:rPr>
          <w:rFonts w:hint="cs"/>
          <w:rtl/>
          <w:lang w:eastAsia="he-IL"/>
        </w:rPr>
        <w:t xml:space="preserve">אבל הממשלה הנוכחית, גם עם המעשה שלה, שהיא </w:t>
      </w:r>
      <w:bookmarkStart w:id="25171" w:name="_ETM_Q71_741086"/>
      <w:bookmarkEnd w:id="25171"/>
      <w:r>
        <w:rPr>
          <w:rFonts w:hint="cs"/>
          <w:rtl/>
          <w:lang w:eastAsia="he-IL"/>
        </w:rPr>
        <w:t xml:space="preserve">לא הסכימה להקים ועדת חקירה שלא תחקור אותה אלא תחקור </w:t>
      </w:r>
      <w:bookmarkStart w:id="25172" w:name="_ETM_Q71_746908"/>
      <w:bookmarkEnd w:id="25172"/>
      <w:r>
        <w:rPr>
          <w:rFonts w:hint="cs"/>
          <w:rtl/>
          <w:lang w:eastAsia="he-IL"/>
        </w:rPr>
        <w:t xml:space="preserve">את כל משרדי השיכון </w:t>
      </w:r>
      <w:r>
        <w:rPr>
          <w:rtl/>
          <w:lang w:eastAsia="he-IL"/>
        </w:rPr>
        <w:t>–</w:t>
      </w:r>
      <w:r>
        <w:rPr>
          <w:rFonts w:hint="cs"/>
          <w:rtl/>
          <w:lang w:eastAsia="he-IL"/>
        </w:rPr>
        <w:t xml:space="preserve"> היא מנותקת </w:t>
      </w:r>
      <w:bookmarkStart w:id="25173" w:name="_ETM_Q71_749282"/>
      <w:bookmarkEnd w:id="25173"/>
      <w:r>
        <w:rPr>
          <w:rFonts w:hint="cs"/>
          <w:rtl/>
          <w:lang w:eastAsia="he-IL"/>
        </w:rPr>
        <w:t>מהמצוקה של הציבור החרדי</w:t>
      </w:r>
      <w:r w:rsidR="00264908">
        <w:rPr>
          <w:rFonts w:hint="cs"/>
          <w:rtl/>
          <w:lang w:eastAsia="he-IL"/>
        </w:rPr>
        <w:t>,</w:t>
      </w:r>
      <w:r>
        <w:rPr>
          <w:rFonts w:hint="cs"/>
          <w:rtl/>
          <w:lang w:eastAsia="he-IL"/>
        </w:rPr>
        <w:t xml:space="preserve"> </w:t>
      </w:r>
      <w:bookmarkStart w:id="25174" w:name="TOR_Q72"/>
      <w:bookmarkEnd w:id="25174"/>
      <w:r w:rsidRPr="00591612">
        <w:rPr>
          <w:rFonts w:hint="cs"/>
          <w:rtl/>
        </w:rPr>
        <w:t xml:space="preserve">ובהחלטה שערורייתית החליטו שרת </w:t>
      </w:r>
      <w:bookmarkStart w:id="25175" w:name="_ETM_Q72_151000"/>
      <w:bookmarkEnd w:id="25175"/>
      <w:r w:rsidRPr="00591612">
        <w:rPr>
          <w:rFonts w:hint="cs"/>
          <w:rtl/>
        </w:rPr>
        <w:t>הפ</w:t>
      </w:r>
      <w:r>
        <w:rPr>
          <w:rFonts w:hint="cs"/>
          <w:rtl/>
        </w:rPr>
        <w:t>נים שקד ושר הבינוי והשיכון אלקין</w:t>
      </w:r>
      <w:r w:rsidRPr="00591612">
        <w:rPr>
          <w:rFonts w:hint="cs"/>
          <w:rtl/>
        </w:rPr>
        <w:t xml:space="preserve"> להוריד את התוכנית לבניית 13,500 יחידות דיור בעב</w:t>
      </w:r>
      <w:r>
        <w:rPr>
          <w:rFonts w:hint="cs"/>
          <w:rtl/>
        </w:rPr>
        <w:t xml:space="preserve">ור </w:t>
      </w:r>
      <w:r w:rsidRPr="00591612">
        <w:rPr>
          <w:rFonts w:hint="cs"/>
          <w:rtl/>
        </w:rPr>
        <w:t xml:space="preserve">הציבור החרדי בקריית גת מערב, </w:t>
      </w:r>
      <w:bookmarkStart w:id="25176" w:name="_ETM_Q72_162000"/>
      <w:bookmarkEnd w:id="25176"/>
      <w:r w:rsidRPr="00591612">
        <w:rPr>
          <w:rFonts w:hint="cs"/>
          <w:rtl/>
        </w:rPr>
        <w:t xml:space="preserve">שהיו יכולות להקל ולו במעט על המצוקה הקשה שיש לציבור </w:t>
      </w:r>
      <w:bookmarkStart w:id="25177" w:name="_ETM_Q72_169000"/>
      <w:bookmarkEnd w:id="25177"/>
      <w:r w:rsidRPr="00591612">
        <w:rPr>
          <w:rFonts w:hint="cs"/>
          <w:rtl/>
        </w:rPr>
        <w:t xml:space="preserve">החרדי </w:t>
      </w:r>
      <w:bookmarkStart w:id="25178" w:name="_ETM_Q72_163000"/>
      <w:bookmarkEnd w:id="25178"/>
      <w:r w:rsidRPr="00591612">
        <w:rPr>
          <w:rFonts w:hint="cs"/>
          <w:rtl/>
        </w:rPr>
        <w:t>ולשווק אותה כ</w:t>
      </w:r>
      <w:r w:rsidRPr="00591612">
        <w:rPr>
          <w:rtl/>
        </w:rPr>
        <w:t xml:space="preserve">בניינים </w:t>
      </w:r>
      <w:bookmarkStart w:id="25179" w:name="_ETM_Q72_180329"/>
      <w:bookmarkEnd w:id="25179"/>
      <w:r w:rsidRPr="00591612">
        <w:rPr>
          <w:rtl/>
        </w:rPr>
        <w:t>רבי</w:t>
      </w:r>
      <w:bookmarkStart w:id="25180" w:name="_ETM_Q72_180659"/>
      <w:bookmarkEnd w:id="25180"/>
      <w:r>
        <w:rPr>
          <w:rFonts w:hint="cs"/>
          <w:rtl/>
        </w:rPr>
        <w:t>-</w:t>
      </w:r>
      <w:r w:rsidRPr="00591612">
        <w:rPr>
          <w:rtl/>
        </w:rPr>
        <w:t xml:space="preserve">קומות </w:t>
      </w:r>
      <w:bookmarkStart w:id="25181" w:name="_ETM_Q72_181730"/>
      <w:bookmarkEnd w:id="25181"/>
      <w:r w:rsidRPr="00591612">
        <w:rPr>
          <w:rtl/>
        </w:rPr>
        <w:t>ובלי מ</w:t>
      </w:r>
      <w:r w:rsidRPr="00591612">
        <w:rPr>
          <w:rFonts w:hint="cs"/>
          <w:rtl/>
        </w:rPr>
        <w:t xml:space="preserve">רפסות סוכה </w:t>
      </w:r>
      <w:r w:rsidRPr="00591612">
        <w:rPr>
          <w:rtl/>
        </w:rPr>
        <w:t>–</w:t>
      </w:r>
      <w:r>
        <w:rPr>
          <w:rFonts w:hint="cs"/>
          <w:rtl/>
        </w:rPr>
        <w:t xml:space="preserve"> </w:t>
      </w:r>
      <w:r w:rsidRPr="00591612">
        <w:rPr>
          <w:rFonts w:hint="cs"/>
          <w:rtl/>
        </w:rPr>
        <w:t xml:space="preserve">זו התוכנית עכשיו </w:t>
      </w:r>
      <w:bookmarkStart w:id="25182" w:name="_ETM_Q72_174000"/>
      <w:bookmarkEnd w:id="25182"/>
      <w:r w:rsidRPr="00591612">
        <w:rPr>
          <w:rtl/>
        </w:rPr>
        <w:t>–</w:t>
      </w:r>
      <w:r w:rsidRPr="00591612">
        <w:rPr>
          <w:rFonts w:hint="cs"/>
          <w:rtl/>
        </w:rPr>
        <w:t xml:space="preserve"> בידיעה ששני הפרטים</w:t>
      </w:r>
      <w:r>
        <w:rPr>
          <w:rFonts w:hint="cs"/>
          <w:rtl/>
        </w:rPr>
        <w:t xml:space="preserve"> הללו, דהיינו</w:t>
      </w:r>
      <w:r w:rsidRPr="00591612">
        <w:rPr>
          <w:rFonts w:hint="cs"/>
          <w:rtl/>
        </w:rPr>
        <w:t xml:space="preserve"> </w:t>
      </w:r>
      <w:bookmarkStart w:id="25183" w:name="_ETM_Q72_180000"/>
      <w:bookmarkEnd w:id="25183"/>
      <w:r>
        <w:rPr>
          <w:rFonts w:hint="cs"/>
          <w:rtl/>
        </w:rPr>
        <w:t>בניינים רבי-</w:t>
      </w:r>
      <w:r w:rsidRPr="00591612">
        <w:rPr>
          <w:rFonts w:hint="cs"/>
          <w:rtl/>
        </w:rPr>
        <w:t>קומות ובלי מרפסות סוכה</w:t>
      </w:r>
      <w:r>
        <w:rPr>
          <w:rFonts w:hint="cs"/>
          <w:rtl/>
        </w:rPr>
        <w:t>,</w:t>
      </w:r>
      <w:r w:rsidRPr="00591612">
        <w:rPr>
          <w:rFonts w:hint="cs"/>
          <w:rtl/>
        </w:rPr>
        <w:t xml:space="preserve"> </w:t>
      </w:r>
      <w:bookmarkStart w:id="25184" w:name="_ETM_Q72_182480"/>
      <w:bookmarkStart w:id="25185" w:name="_ETM_Q72_183110"/>
      <w:bookmarkEnd w:id="25184"/>
      <w:bookmarkEnd w:id="25185"/>
      <w:r w:rsidRPr="00591612">
        <w:rPr>
          <w:rtl/>
        </w:rPr>
        <w:t xml:space="preserve">ירחיקו </w:t>
      </w:r>
      <w:bookmarkStart w:id="25186" w:name="_ETM_Q72_183649"/>
      <w:bookmarkEnd w:id="25186"/>
      <w:r w:rsidRPr="00591612">
        <w:rPr>
          <w:rtl/>
        </w:rPr>
        <w:t>חרדים</w:t>
      </w:r>
      <w:bookmarkStart w:id="25187" w:name="_ETM_Q72_184190"/>
      <w:bookmarkEnd w:id="25187"/>
      <w:r>
        <w:rPr>
          <w:rFonts w:hint="cs"/>
          <w:rtl/>
        </w:rPr>
        <w:t xml:space="preserve"> </w:t>
      </w:r>
      <w:bookmarkStart w:id="25188" w:name="_ETM_Q72_182000"/>
      <w:bookmarkEnd w:id="25188"/>
      <w:r>
        <w:rPr>
          <w:rFonts w:hint="cs"/>
          <w:rtl/>
        </w:rPr>
        <w:t>ו</w:t>
      </w:r>
      <w:r w:rsidRPr="00591612">
        <w:rPr>
          <w:rtl/>
        </w:rPr>
        <w:t xml:space="preserve">יקשו </w:t>
      </w:r>
      <w:bookmarkStart w:id="25189" w:name="_ETM_Q72_184519"/>
      <w:bookmarkEnd w:id="25189"/>
      <w:r w:rsidRPr="00591612">
        <w:rPr>
          <w:rtl/>
        </w:rPr>
        <w:t xml:space="preserve">עליהם </w:t>
      </w:r>
      <w:bookmarkStart w:id="25190" w:name="_ETM_Q72_184730"/>
      <w:bookmarkEnd w:id="25190"/>
      <w:r w:rsidRPr="00591612">
        <w:rPr>
          <w:rtl/>
        </w:rPr>
        <w:t xml:space="preserve">להתגורר </w:t>
      </w:r>
      <w:bookmarkStart w:id="25191" w:name="_ETM_Q72_185180"/>
      <w:bookmarkEnd w:id="25191"/>
      <w:r w:rsidRPr="00591612">
        <w:rPr>
          <w:rtl/>
        </w:rPr>
        <w:t>שם</w:t>
      </w:r>
      <w:r w:rsidRPr="00591612">
        <w:rPr>
          <w:rFonts w:hint="cs"/>
          <w:rtl/>
        </w:rPr>
        <w:t>.</w:t>
      </w:r>
    </w:p>
    <w:p w:rsidR="008A18D3" w:rsidRDefault="008A18D3" w:rsidP="00A23F25">
      <w:pPr>
        <w:rPr>
          <w:rtl/>
        </w:rPr>
      </w:pPr>
    </w:p>
    <w:p w:rsidR="008A18D3" w:rsidRDefault="008A18D3" w:rsidP="00264908">
      <w:pPr>
        <w:rPr>
          <w:rtl/>
        </w:rPr>
      </w:pPr>
      <w:bookmarkStart w:id="25192" w:name="_ETM_Q72_183000"/>
      <w:bookmarkStart w:id="25193" w:name="_ETM_Q72_187340"/>
      <w:bookmarkEnd w:id="25192"/>
      <w:bookmarkEnd w:id="25193"/>
      <w:r>
        <w:rPr>
          <w:rtl/>
        </w:rPr>
        <w:t xml:space="preserve">אין </w:t>
      </w:r>
      <w:bookmarkStart w:id="25194" w:name="_ETM_Q72_187610"/>
      <w:bookmarkEnd w:id="25194"/>
      <w:r>
        <w:rPr>
          <w:rtl/>
        </w:rPr>
        <w:t xml:space="preserve">שום </w:t>
      </w:r>
      <w:bookmarkStart w:id="25195" w:name="_ETM_Q72_187819"/>
      <w:bookmarkEnd w:id="25195"/>
      <w:r>
        <w:rPr>
          <w:rtl/>
        </w:rPr>
        <w:t xml:space="preserve">ברירה </w:t>
      </w:r>
      <w:bookmarkStart w:id="25196" w:name="_ETM_Q72_188180"/>
      <w:bookmarkEnd w:id="25196"/>
      <w:r>
        <w:rPr>
          <w:rtl/>
        </w:rPr>
        <w:t>אחרת</w:t>
      </w:r>
      <w:r>
        <w:rPr>
          <w:rFonts w:hint="cs"/>
          <w:rtl/>
        </w:rPr>
        <w:t>,</w:t>
      </w:r>
      <w:r>
        <w:rPr>
          <w:rtl/>
        </w:rPr>
        <w:t xml:space="preserve"> </w:t>
      </w:r>
      <w:bookmarkStart w:id="25197" w:name="_ETM_Q72_188480"/>
      <w:bookmarkEnd w:id="25197"/>
      <w:r>
        <w:rPr>
          <w:rtl/>
        </w:rPr>
        <w:t xml:space="preserve">חברי </w:t>
      </w:r>
      <w:bookmarkStart w:id="25198" w:name="_ETM_Q72_188869"/>
      <w:bookmarkEnd w:id="25198"/>
      <w:r>
        <w:rPr>
          <w:rtl/>
        </w:rPr>
        <w:t>הכנסת</w:t>
      </w:r>
      <w:r>
        <w:rPr>
          <w:rFonts w:hint="cs"/>
          <w:rtl/>
        </w:rPr>
        <w:t>.</w:t>
      </w:r>
      <w:r>
        <w:rPr>
          <w:rtl/>
        </w:rPr>
        <w:t xml:space="preserve"> </w:t>
      </w:r>
      <w:bookmarkStart w:id="25199" w:name="_ETM_Q72_189940"/>
      <w:bookmarkEnd w:id="25199"/>
      <w:r>
        <w:rPr>
          <w:rtl/>
        </w:rPr>
        <w:t xml:space="preserve">זה </w:t>
      </w:r>
      <w:bookmarkStart w:id="25200" w:name="_ETM_Q72_190119"/>
      <w:bookmarkEnd w:id="25200"/>
      <w:r>
        <w:rPr>
          <w:rtl/>
        </w:rPr>
        <w:t xml:space="preserve">לא </w:t>
      </w:r>
      <w:bookmarkStart w:id="25201" w:name="_ETM_Q72_190210"/>
      <w:bookmarkEnd w:id="25201"/>
      <w:r>
        <w:rPr>
          <w:rtl/>
        </w:rPr>
        <w:t xml:space="preserve">משנה </w:t>
      </w:r>
      <w:bookmarkStart w:id="25202" w:name="_ETM_Q72_190630"/>
      <w:bookmarkEnd w:id="25202"/>
      <w:r>
        <w:rPr>
          <w:rtl/>
        </w:rPr>
        <w:t xml:space="preserve">אם </w:t>
      </w:r>
      <w:bookmarkStart w:id="25203" w:name="_ETM_Q72_190780"/>
      <w:bookmarkEnd w:id="25203"/>
      <w:r>
        <w:rPr>
          <w:rtl/>
        </w:rPr>
        <w:t xml:space="preserve">אוהבים </w:t>
      </w:r>
      <w:bookmarkStart w:id="25204" w:name="_ETM_Q72_191170"/>
      <w:bookmarkEnd w:id="25204"/>
      <w:r>
        <w:rPr>
          <w:rtl/>
        </w:rPr>
        <w:t xml:space="preserve">את </w:t>
      </w:r>
      <w:bookmarkStart w:id="25205" w:name="_ETM_Q72_191230"/>
      <w:bookmarkEnd w:id="25205"/>
      <w:r>
        <w:rPr>
          <w:rtl/>
        </w:rPr>
        <w:t>החרדים</w:t>
      </w:r>
      <w:r>
        <w:rPr>
          <w:rFonts w:hint="cs"/>
          <w:rtl/>
        </w:rPr>
        <w:t xml:space="preserve"> </w:t>
      </w:r>
      <w:r>
        <w:rPr>
          <w:rtl/>
        </w:rPr>
        <w:t xml:space="preserve">– </w:t>
      </w:r>
      <w:bookmarkStart w:id="25206" w:name="_ETM_Q72_192509"/>
      <w:bookmarkEnd w:id="25206"/>
      <w:r>
        <w:rPr>
          <w:rtl/>
        </w:rPr>
        <w:t>או</w:t>
      </w:r>
      <w:r>
        <w:rPr>
          <w:rFonts w:hint="cs"/>
          <w:rtl/>
        </w:rPr>
        <w:t>,</w:t>
      </w:r>
      <w:r>
        <w:rPr>
          <w:rtl/>
        </w:rPr>
        <w:t xml:space="preserve"> </w:t>
      </w:r>
      <w:bookmarkStart w:id="25207" w:name="_ETM_Q72_192719"/>
      <w:bookmarkEnd w:id="25207"/>
      <w:r>
        <w:rPr>
          <w:rtl/>
        </w:rPr>
        <w:t>חלילה</w:t>
      </w:r>
      <w:r>
        <w:rPr>
          <w:rFonts w:hint="cs"/>
          <w:rtl/>
        </w:rPr>
        <w:t>, אני</w:t>
      </w:r>
      <w:r>
        <w:rPr>
          <w:rtl/>
        </w:rPr>
        <w:t xml:space="preserve"> </w:t>
      </w:r>
      <w:bookmarkStart w:id="25208" w:name="_ETM_Q72_193320"/>
      <w:bookmarkEnd w:id="25208"/>
      <w:r>
        <w:rPr>
          <w:rtl/>
        </w:rPr>
        <w:t xml:space="preserve">לא </w:t>
      </w:r>
      <w:bookmarkStart w:id="25209" w:name="_ETM_Q72_193440"/>
      <w:bookmarkEnd w:id="25209"/>
      <w:r>
        <w:rPr>
          <w:rtl/>
        </w:rPr>
        <w:t xml:space="preserve">רוצה </w:t>
      </w:r>
      <w:bookmarkStart w:id="25210" w:name="_ETM_Q72_193679"/>
      <w:bookmarkEnd w:id="25210"/>
      <w:r>
        <w:rPr>
          <w:rtl/>
        </w:rPr>
        <w:t xml:space="preserve">לומר </w:t>
      </w:r>
      <w:bookmarkStart w:id="25211" w:name="_ETM_Q72_194099"/>
      <w:bookmarkEnd w:id="25211"/>
      <w:r>
        <w:rPr>
          <w:rFonts w:hint="cs"/>
          <w:rtl/>
        </w:rPr>
        <w:t xml:space="preserve">את </w:t>
      </w:r>
      <w:r>
        <w:rPr>
          <w:rtl/>
        </w:rPr>
        <w:t xml:space="preserve">ההפך </w:t>
      </w:r>
      <w:bookmarkStart w:id="25212" w:name="_ETM_Q72_194490"/>
      <w:bookmarkEnd w:id="25212"/>
      <w:r>
        <w:rPr>
          <w:rtl/>
        </w:rPr>
        <w:t>מאוהבים</w:t>
      </w:r>
      <w:bookmarkStart w:id="25213" w:name="_ETM_Q72_196279"/>
      <w:bookmarkStart w:id="25214" w:name="_ETM_Q72_196699"/>
      <w:bookmarkEnd w:id="25213"/>
      <w:bookmarkEnd w:id="25214"/>
      <w:r>
        <w:rPr>
          <w:rFonts w:hint="cs"/>
          <w:rtl/>
        </w:rPr>
        <w:t xml:space="preserve"> </w:t>
      </w:r>
      <w:r>
        <w:rPr>
          <w:rtl/>
        </w:rPr>
        <w:t xml:space="preserve">– </w:t>
      </w:r>
      <w:bookmarkStart w:id="25215" w:name="_ETM_Q72_197930"/>
      <w:bookmarkEnd w:id="25215"/>
      <w:r>
        <w:rPr>
          <w:rtl/>
        </w:rPr>
        <w:t xml:space="preserve">אם </w:t>
      </w:r>
      <w:bookmarkStart w:id="25216" w:name="_ETM_Q72_198079"/>
      <w:bookmarkEnd w:id="25216"/>
      <w:r>
        <w:rPr>
          <w:rtl/>
        </w:rPr>
        <w:t xml:space="preserve">מצרפים </w:t>
      </w:r>
      <w:bookmarkStart w:id="25217" w:name="_ETM_Q72_198500"/>
      <w:bookmarkEnd w:id="25217"/>
      <w:r>
        <w:rPr>
          <w:rtl/>
        </w:rPr>
        <w:t xml:space="preserve">אותם </w:t>
      </w:r>
      <w:bookmarkStart w:id="25218" w:name="_ETM_Q72_198739"/>
      <w:bookmarkEnd w:id="25218"/>
      <w:r>
        <w:rPr>
          <w:rtl/>
        </w:rPr>
        <w:t xml:space="preserve">לממשלה </w:t>
      </w:r>
      <w:bookmarkStart w:id="25219" w:name="_ETM_Q72_199520"/>
      <w:bookmarkEnd w:id="25219"/>
      <w:r>
        <w:rPr>
          <w:rtl/>
        </w:rPr>
        <w:t xml:space="preserve">או </w:t>
      </w:r>
      <w:bookmarkStart w:id="25220" w:name="_ETM_Q72_199609"/>
      <w:bookmarkEnd w:id="25220"/>
      <w:r>
        <w:rPr>
          <w:rtl/>
        </w:rPr>
        <w:t xml:space="preserve">מתעללים </w:t>
      </w:r>
      <w:bookmarkStart w:id="25221" w:name="_ETM_Q72_200119"/>
      <w:bookmarkEnd w:id="25221"/>
      <w:r>
        <w:rPr>
          <w:rtl/>
        </w:rPr>
        <w:t>בהם</w:t>
      </w:r>
      <w:r>
        <w:rPr>
          <w:rFonts w:hint="cs"/>
          <w:rtl/>
        </w:rPr>
        <w:t>,</w:t>
      </w:r>
      <w:r>
        <w:rPr>
          <w:rtl/>
        </w:rPr>
        <w:t xml:space="preserve"> </w:t>
      </w:r>
      <w:bookmarkStart w:id="25222" w:name="_ETM_Q72_201119"/>
      <w:bookmarkEnd w:id="25222"/>
      <w:r>
        <w:rPr>
          <w:rtl/>
        </w:rPr>
        <w:t xml:space="preserve">בסופו </w:t>
      </w:r>
      <w:bookmarkStart w:id="25223" w:name="_ETM_Q72_201600"/>
      <w:bookmarkEnd w:id="25223"/>
      <w:r>
        <w:rPr>
          <w:rtl/>
        </w:rPr>
        <w:t xml:space="preserve">של </w:t>
      </w:r>
      <w:bookmarkStart w:id="25224" w:name="_ETM_Q72_201750"/>
      <w:bookmarkEnd w:id="25224"/>
      <w:r>
        <w:rPr>
          <w:rtl/>
        </w:rPr>
        <w:t xml:space="preserve">דבר </w:t>
      </w:r>
      <w:bookmarkStart w:id="25225" w:name="_ETM_Q72_202260"/>
      <w:bookmarkEnd w:id="25225"/>
      <w:r>
        <w:rPr>
          <w:rtl/>
        </w:rPr>
        <w:t xml:space="preserve">הם </w:t>
      </w:r>
      <w:bookmarkStart w:id="25226" w:name="_ETM_Q72_202470"/>
      <w:bookmarkEnd w:id="25226"/>
      <w:r>
        <w:rPr>
          <w:rtl/>
        </w:rPr>
        <w:t xml:space="preserve">חיים </w:t>
      </w:r>
      <w:bookmarkStart w:id="25227" w:name="_ETM_Q72_202860"/>
      <w:bookmarkEnd w:id="25227"/>
      <w:r>
        <w:rPr>
          <w:rtl/>
        </w:rPr>
        <w:t>כ</w:t>
      </w:r>
      <w:r>
        <w:rPr>
          <w:rFonts w:hint="cs"/>
          <w:rtl/>
        </w:rPr>
        <w:t>אן</w:t>
      </w:r>
      <w:r>
        <w:rPr>
          <w:rtl/>
        </w:rPr>
        <w:t xml:space="preserve"> </w:t>
      </w:r>
      <w:bookmarkStart w:id="25228" w:name="_ETM_Q72_203920"/>
      <w:bookmarkEnd w:id="25228"/>
      <w:r>
        <w:rPr>
          <w:rtl/>
        </w:rPr>
        <w:t xml:space="preserve">והם </w:t>
      </w:r>
      <w:bookmarkStart w:id="25229" w:name="_ETM_Q72_204190"/>
      <w:bookmarkEnd w:id="25229"/>
      <w:r>
        <w:rPr>
          <w:rtl/>
        </w:rPr>
        <w:t xml:space="preserve">זקוקים </w:t>
      </w:r>
      <w:bookmarkStart w:id="25230" w:name="_ETM_Q72_204670"/>
      <w:bookmarkEnd w:id="25230"/>
      <w:r>
        <w:rPr>
          <w:rtl/>
        </w:rPr>
        <w:t xml:space="preserve">לקורת </w:t>
      </w:r>
      <w:bookmarkStart w:id="25231" w:name="_ETM_Q72_205150"/>
      <w:bookmarkEnd w:id="25231"/>
      <w:r>
        <w:rPr>
          <w:rtl/>
        </w:rPr>
        <w:t>גג</w:t>
      </w:r>
      <w:r w:rsidR="00264908">
        <w:rPr>
          <w:rFonts w:hint="cs"/>
          <w:rtl/>
        </w:rPr>
        <w:t>,</w:t>
      </w:r>
      <w:r>
        <w:rPr>
          <w:rtl/>
        </w:rPr>
        <w:t xml:space="preserve"> </w:t>
      </w:r>
      <w:bookmarkStart w:id="25232" w:name="_ETM_Q72_206300"/>
      <w:bookmarkEnd w:id="25232"/>
      <w:r w:rsidR="00264908">
        <w:rPr>
          <w:rFonts w:hint="cs"/>
          <w:rtl/>
        </w:rPr>
        <w:t>ו</w:t>
      </w:r>
      <w:r>
        <w:rPr>
          <w:rtl/>
        </w:rPr>
        <w:t xml:space="preserve">שום </w:t>
      </w:r>
      <w:bookmarkStart w:id="25233" w:name="_ETM_Q72_206659"/>
      <w:bookmarkEnd w:id="25233"/>
      <w:r>
        <w:rPr>
          <w:rtl/>
        </w:rPr>
        <w:t xml:space="preserve">דבר </w:t>
      </w:r>
      <w:bookmarkStart w:id="25234" w:name="_ETM_Q72_206989"/>
      <w:bookmarkEnd w:id="25234"/>
      <w:r>
        <w:rPr>
          <w:rtl/>
        </w:rPr>
        <w:t xml:space="preserve">לא </w:t>
      </w:r>
      <w:bookmarkStart w:id="25235" w:name="_ETM_Q72_207109"/>
      <w:bookmarkEnd w:id="25235"/>
      <w:r>
        <w:rPr>
          <w:rtl/>
        </w:rPr>
        <w:t xml:space="preserve">יכול </w:t>
      </w:r>
      <w:bookmarkStart w:id="25236" w:name="_ETM_Q72_207349"/>
      <w:bookmarkEnd w:id="25236"/>
      <w:r>
        <w:rPr>
          <w:rtl/>
        </w:rPr>
        <w:t xml:space="preserve">לפתור </w:t>
      </w:r>
      <w:bookmarkStart w:id="25237" w:name="_ETM_Q72_207710"/>
      <w:bookmarkEnd w:id="25237"/>
      <w:r>
        <w:rPr>
          <w:rtl/>
        </w:rPr>
        <w:t xml:space="preserve">את </w:t>
      </w:r>
      <w:bookmarkStart w:id="25238" w:name="_ETM_Q72_207829"/>
      <w:bookmarkEnd w:id="25238"/>
      <w:r>
        <w:rPr>
          <w:rtl/>
        </w:rPr>
        <w:t xml:space="preserve">זה </w:t>
      </w:r>
      <w:bookmarkStart w:id="25239" w:name="_ETM_Q72_208550"/>
      <w:bookmarkStart w:id="25240" w:name="_ETM_Q72_209179"/>
      <w:bookmarkEnd w:id="25239"/>
      <w:bookmarkEnd w:id="25240"/>
      <w:r>
        <w:rPr>
          <w:rFonts w:hint="cs"/>
          <w:rtl/>
        </w:rPr>
        <w:t>מ</w:t>
      </w:r>
      <w:r>
        <w:rPr>
          <w:rtl/>
        </w:rPr>
        <w:t xml:space="preserve">לבד </w:t>
      </w:r>
      <w:bookmarkStart w:id="25241" w:name="_ETM_Q72_209719"/>
      <w:bookmarkEnd w:id="25241"/>
      <w:r>
        <w:rPr>
          <w:rtl/>
        </w:rPr>
        <w:t xml:space="preserve">בנייה </w:t>
      </w:r>
      <w:bookmarkStart w:id="25242" w:name="_ETM_Q72_210079"/>
      <w:bookmarkEnd w:id="25242"/>
      <w:r>
        <w:rPr>
          <w:rtl/>
        </w:rPr>
        <w:t>מסיבית</w:t>
      </w:r>
      <w:r>
        <w:rPr>
          <w:rFonts w:hint="cs"/>
          <w:rtl/>
        </w:rPr>
        <w:t xml:space="preserve">, ודייקא, </w:t>
      </w:r>
      <w:bookmarkStart w:id="25243" w:name="_ETM_Q72_212350"/>
      <w:bookmarkEnd w:id="25243"/>
      <w:r>
        <w:rPr>
          <w:rtl/>
        </w:rPr>
        <w:t xml:space="preserve">לציבור </w:t>
      </w:r>
      <w:bookmarkStart w:id="25244" w:name="_ETM_Q72_212770"/>
      <w:bookmarkEnd w:id="25244"/>
      <w:r>
        <w:rPr>
          <w:rtl/>
        </w:rPr>
        <w:t>החרדי</w:t>
      </w:r>
      <w:r>
        <w:rPr>
          <w:rFonts w:hint="cs"/>
          <w:rtl/>
        </w:rPr>
        <w:t>.</w:t>
      </w:r>
      <w:r>
        <w:rPr>
          <w:rtl/>
        </w:rPr>
        <w:t xml:space="preserve"> </w:t>
      </w:r>
      <w:bookmarkStart w:id="25245" w:name="_ETM_Q72_214010"/>
      <w:bookmarkEnd w:id="25245"/>
    </w:p>
    <w:p w:rsidR="008A18D3" w:rsidRDefault="008A18D3" w:rsidP="00A23F25">
      <w:pPr>
        <w:rPr>
          <w:rtl/>
        </w:rPr>
      </w:pPr>
    </w:p>
    <w:p w:rsidR="008A18D3" w:rsidRDefault="008A18D3" w:rsidP="00A23F25">
      <w:pPr>
        <w:rPr>
          <w:rtl/>
        </w:rPr>
      </w:pPr>
      <w:bookmarkStart w:id="25246" w:name="_ETM_Q72_219000"/>
      <w:bookmarkEnd w:id="25246"/>
      <w:r>
        <w:rPr>
          <w:rtl/>
        </w:rPr>
        <w:t xml:space="preserve">לכן </w:t>
      </w:r>
      <w:bookmarkStart w:id="25247" w:name="_ETM_Q72_214280"/>
      <w:bookmarkEnd w:id="25247"/>
      <w:r>
        <w:rPr>
          <w:rtl/>
        </w:rPr>
        <w:t xml:space="preserve">אני </w:t>
      </w:r>
      <w:bookmarkStart w:id="25248" w:name="_ETM_Q72_214460"/>
      <w:bookmarkEnd w:id="25248"/>
      <w:r>
        <w:rPr>
          <w:rtl/>
        </w:rPr>
        <w:t xml:space="preserve">רוצה </w:t>
      </w:r>
      <w:bookmarkStart w:id="25249" w:name="_ETM_Q72_214760"/>
      <w:bookmarkEnd w:id="25249"/>
      <w:r>
        <w:rPr>
          <w:rtl/>
        </w:rPr>
        <w:t xml:space="preserve">לומר </w:t>
      </w:r>
      <w:bookmarkStart w:id="25250" w:name="_ETM_Q72_215800"/>
      <w:bookmarkEnd w:id="25250"/>
      <w:r>
        <w:rPr>
          <w:rtl/>
        </w:rPr>
        <w:t xml:space="preserve">שבקטע </w:t>
      </w:r>
      <w:bookmarkStart w:id="25251" w:name="_ETM_Q72_216520"/>
      <w:bookmarkEnd w:id="25251"/>
      <w:r>
        <w:rPr>
          <w:rtl/>
        </w:rPr>
        <w:t xml:space="preserve">הזה </w:t>
      </w:r>
      <w:bookmarkStart w:id="25252" w:name="_ETM_Q72_217580"/>
      <w:bookmarkEnd w:id="25252"/>
      <w:r>
        <w:rPr>
          <w:rtl/>
        </w:rPr>
        <w:t>ש</w:t>
      </w:r>
      <w:r>
        <w:rPr>
          <w:rFonts w:hint="cs"/>
          <w:rtl/>
        </w:rPr>
        <w:t xml:space="preserve">ל </w:t>
      </w:r>
      <w:r>
        <w:rPr>
          <w:rtl/>
        </w:rPr>
        <w:t xml:space="preserve">נושא </w:t>
      </w:r>
      <w:bookmarkStart w:id="25253" w:name="_ETM_Q72_218060"/>
      <w:bookmarkEnd w:id="25253"/>
      <w:r>
        <w:rPr>
          <w:rtl/>
        </w:rPr>
        <w:t>הדיור</w:t>
      </w:r>
      <w:r>
        <w:rPr>
          <w:rFonts w:hint="cs"/>
          <w:rtl/>
        </w:rPr>
        <w:t>,</w:t>
      </w:r>
      <w:r>
        <w:rPr>
          <w:rtl/>
        </w:rPr>
        <w:t xml:space="preserve"> </w:t>
      </w:r>
      <w:bookmarkStart w:id="25254" w:name="_ETM_Q72_219100"/>
      <w:bookmarkEnd w:id="25254"/>
      <w:r>
        <w:rPr>
          <w:rtl/>
        </w:rPr>
        <w:t xml:space="preserve">הממשלה </w:t>
      </w:r>
      <w:bookmarkStart w:id="25255" w:name="_ETM_Q72_219609"/>
      <w:bookmarkEnd w:id="25255"/>
      <w:r>
        <w:rPr>
          <w:rtl/>
        </w:rPr>
        <w:t xml:space="preserve">הנוכחית </w:t>
      </w:r>
      <w:bookmarkStart w:id="25256" w:name="_ETM_Q72_220749"/>
      <w:bookmarkEnd w:id="25256"/>
      <w:r>
        <w:rPr>
          <w:rtl/>
        </w:rPr>
        <w:t xml:space="preserve">מתעלמת </w:t>
      </w:r>
      <w:bookmarkStart w:id="25257" w:name="_ETM_Q72_221409"/>
      <w:bookmarkEnd w:id="25257"/>
      <w:r>
        <w:rPr>
          <w:rtl/>
        </w:rPr>
        <w:t xml:space="preserve">מהמצוקה </w:t>
      </w:r>
      <w:bookmarkStart w:id="25258" w:name="_ETM_Q72_221920"/>
      <w:bookmarkEnd w:id="25258"/>
      <w:r>
        <w:rPr>
          <w:rtl/>
        </w:rPr>
        <w:t xml:space="preserve">של </w:t>
      </w:r>
      <w:bookmarkStart w:id="25259" w:name="_ETM_Q72_222100"/>
      <w:bookmarkEnd w:id="25259"/>
      <w:r>
        <w:rPr>
          <w:rtl/>
        </w:rPr>
        <w:t xml:space="preserve">הציבור </w:t>
      </w:r>
      <w:bookmarkStart w:id="25260" w:name="_ETM_Q72_222489"/>
      <w:bookmarkEnd w:id="25260"/>
      <w:r>
        <w:rPr>
          <w:rtl/>
        </w:rPr>
        <w:t>החרדי</w:t>
      </w:r>
      <w:r>
        <w:rPr>
          <w:rFonts w:hint="cs"/>
          <w:rtl/>
        </w:rPr>
        <w:t>.</w:t>
      </w:r>
      <w:r>
        <w:rPr>
          <w:rtl/>
        </w:rPr>
        <w:t xml:space="preserve"> </w:t>
      </w:r>
      <w:bookmarkStart w:id="25261" w:name="_ETM_Q72_223840"/>
      <w:bookmarkEnd w:id="25261"/>
      <w:r>
        <w:rPr>
          <w:rtl/>
        </w:rPr>
        <w:t xml:space="preserve">היא </w:t>
      </w:r>
      <w:bookmarkStart w:id="25262" w:name="_ETM_Q72_223960"/>
      <w:bookmarkEnd w:id="25262"/>
      <w:r>
        <w:rPr>
          <w:rtl/>
        </w:rPr>
        <w:t xml:space="preserve">יודעת </w:t>
      </w:r>
      <w:bookmarkStart w:id="25263" w:name="_ETM_Q72_224229"/>
      <w:bookmarkEnd w:id="25263"/>
      <w:r>
        <w:rPr>
          <w:rtl/>
        </w:rPr>
        <w:t xml:space="preserve">לעשות </w:t>
      </w:r>
      <w:bookmarkStart w:id="25264" w:name="_ETM_Q72_224500"/>
      <w:bookmarkEnd w:id="25264"/>
      <w:r>
        <w:rPr>
          <w:rtl/>
        </w:rPr>
        <w:t xml:space="preserve">תוכנית </w:t>
      </w:r>
      <w:bookmarkStart w:id="25265" w:name="_ETM_Q72_224829"/>
      <w:bookmarkEnd w:id="25265"/>
      <w:r>
        <w:rPr>
          <w:rtl/>
        </w:rPr>
        <w:t xml:space="preserve">חומש </w:t>
      </w:r>
      <w:bookmarkStart w:id="25266" w:name="_ETM_Q72_225130"/>
      <w:bookmarkEnd w:id="25266"/>
      <w:r>
        <w:rPr>
          <w:rtl/>
        </w:rPr>
        <w:t xml:space="preserve">לדיור </w:t>
      </w:r>
      <w:bookmarkStart w:id="25267" w:name="_ETM_Q72_225610"/>
      <w:bookmarkEnd w:id="25267"/>
      <w:r>
        <w:rPr>
          <w:rtl/>
        </w:rPr>
        <w:t xml:space="preserve">לציבור </w:t>
      </w:r>
      <w:bookmarkStart w:id="25268" w:name="_ETM_Q72_226030"/>
      <w:bookmarkEnd w:id="25268"/>
      <w:r>
        <w:rPr>
          <w:rtl/>
        </w:rPr>
        <w:t xml:space="preserve">הערבי </w:t>
      </w:r>
      <w:bookmarkStart w:id="25269" w:name="_ETM_Q72_227489"/>
      <w:bookmarkEnd w:id="25269"/>
      <w:r>
        <w:rPr>
          <w:rtl/>
        </w:rPr>
        <w:t xml:space="preserve">ולבנות </w:t>
      </w:r>
      <w:bookmarkStart w:id="25270" w:name="_ETM_Q72_228149"/>
      <w:bookmarkEnd w:id="25270"/>
      <w:r>
        <w:rPr>
          <w:rtl/>
        </w:rPr>
        <w:t xml:space="preserve">ערים </w:t>
      </w:r>
      <w:bookmarkStart w:id="25271" w:name="_ETM_Q72_228359"/>
      <w:bookmarkEnd w:id="25271"/>
      <w:r>
        <w:rPr>
          <w:rFonts w:hint="cs"/>
          <w:rtl/>
        </w:rPr>
        <w:t>ו</w:t>
      </w:r>
      <w:r>
        <w:rPr>
          <w:rtl/>
        </w:rPr>
        <w:t xml:space="preserve">שכונות </w:t>
      </w:r>
      <w:bookmarkStart w:id="25272" w:name="_ETM_Q72_228780"/>
      <w:bookmarkEnd w:id="25272"/>
      <w:r>
        <w:rPr>
          <w:rFonts w:hint="cs"/>
          <w:rtl/>
        </w:rPr>
        <w:t>ל</w:t>
      </w:r>
      <w:r>
        <w:rPr>
          <w:rtl/>
        </w:rPr>
        <w:t xml:space="preserve">ציבור </w:t>
      </w:r>
      <w:bookmarkStart w:id="25273" w:name="_ETM_Q72_229140"/>
      <w:bookmarkEnd w:id="25273"/>
      <w:r>
        <w:rPr>
          <w:rtl/>
        </w:rPr>
        <w:t>הכללי</w:t>
      </w:r>
      <w:r>
        <w:rPr>
          <w:rFonts w:hint="cs"/>
          <w:rtl/>
        </w:rPr>
        <w:t>,</w:t>
      </w:r>
      <w:r>
        <w:rPr>
          <w:rtl/>
        </w:rPr>
        <w:t xml:space="preserve"> </w:t>
      </w:r>
      <w:bookmarkStart w:id="25274" w:name="_ETM_Q72_230219"/>
      <w:bookmarkEnd w:id="25274"/>
      <w:r>
        <w:rPr>
          <w:rtl/>
        </w:rPr>
        <w:t xml:space="preserve">אבל </w:t>
      </w:r>
      <w:bookmarkStart w:id="25275" w:name="_ETM_Q72_230519"/>
      <w:bookmarkEnd w:id="25275"/>
      <w:r>
        <w:rPr>
          <w:rFonts w:hint="cs"/>
          <w:rtl/>
        </w:rPr>
        <w:t>את</w:t>
      </w:r>
      <w:r>
        <w:rPr>
          <w:rtl/>
        </w:rPr>
        <w:t xml:space="preserve"> </w:t>
      </w:r>
      <w:bookmarkStart w:id="25276" w:name="_ETM_Q72_230760"/>
      <w:bookmarkEnd w:id="25276"/>
      <w:r>
        <w:rPr>
          <w:rtl/>
        </w:rPr>
        <w:t xml:space="preserve">הציבור </w:t>
      </w:r>
      <w:bookmarkStart w:id="25277" w:name="_ETM_Q72_231149"/>
      <w:bookmarkEnd w:id="25277"/>
      <w:r>
        <w:rPr>
          <w:rtl/>
        </w:rPr>
        <w:t xml:space="preserve">החרדי </w:t>
      </w:r>
      <w:bookmarkStart w:id="25278" w:name="_ETM_Q72_232559"/>
      <w:bookmarkEnd w:id="25278"/>
      <w:r>
        <w:rPr>
          <w:rtl/>
        </w:rPr>
        <w:t xml:space="preserve">ממשיכים </w:t>
      </w:r>
      <w:bookmarkStart w:id="25279" w:name="_ETM_Q72_233760"/>
      <w:bookmarkEnd w:id="25279"/>
      <w:r>
        <w:rPr>
          <w:rtl/>
        </w:rPr>
        <w:t>לזרו</w:t>
      </w:r>
      <w:r>
        <w:rPr>
          <w:rFonts w:hint="cs"/>
          <w:rtl/>
        </w:rPr>
        <w:t>ק</w:t>
      </w:r>
      <w:r>
        <w:rPr>
          <w:rtl/>
        </w:rPr>
        <w:t xml:space="preserve"> </w:t>
      </w:r>
      <w:bookmarkStart w:id="25280" w:name="_ETM_Q72_234749"/>
      <w:bookmarkEnd w:id="25280"/>
      <w:r>
        <w:rPr>
          <w:rtl/>
        </w:rPr>
        <w:t xml:space="preserve">או </w:t>
      </w:r>
      <w:bookmarkStart w:id="25281" w:name="_ETM_Q72_234929"/>
      <w:bookmarkEnd w:id="25281"/>
      <w:r>
        <w:rPr>
          <w:rtl/>
        </w:rPr>
        <w:t>לדחו</w:t>
      </w:r>
      <w:r>
        <w:rPr>
          <w:rFonts w:hint="cs"/>
          <w:rtl/>
        </w:rPr>
        <w:t>ק</w:t>
      </w:r>
      <w:r>
        <w:rPr>
          <w:rtl/>
        </w:rPr>
        <w:t xml:space="preserve"> </w:t>
      </w:r>
      <w:bookmarkStart w:id="25282" w:name="_ETM_Q72_235890"/>
      <w:bookmarkEnd w:id="25282"/>
      <w:r>
        <w:rPr>
          <w:rtl/>
        </w:rPr>
        <w:t xml:space="preserve">או </w:t>
      </w:r>
      <w:bookmarkStart w:id="25283" w:name="_ETM_Q72_236039"/>
      <w:bookmarkEnd w:id="25283"/>
      <w:r>
        <w:rPr>
          <w:rtl/>
        </w:rPr>
        <w:t xml:space="preserve">להשליך </w:t>
      </w:r>
      <w:bookmarkStart w:id="25284" w:name="_ETM_Q72_236729"/>
      <w:bookmarkEnd w:id="25284"/>
      <w:r>
        <w:rPr>
          <w:rtl/>
        </w:rPr>
        <w:t>החוצה</w:t>
      </w:r>
      <w:r>
        <w:rPr>
          <w:rFonts w:hint="cs"/>
          <w:rtl/>
        </w:rPr>
        <w:t>.</w:t>
      </w:r>
      <w:r>
        <w:rPr>
          <w:rtl/>
        </w:rPr>
        <w:t xml:space="preserve"> </w:t>
      </w:r>
      <w:bookmarkStart w:id="25285" w:name="_ETM_Q72_237780"/>
      <w:bookmarkEnd w:id="25285"/>
      <w:r>
        <w:rPr>
          <w:rtl/>
        </w:rPr>
        <w:t xml:space="preserve">זה </w:t>
      </w:r>
      <w:bookmarkStart w:id="25286" w:name="_ETM_Q72_238200"/>
      <w:bookmarkEnd w:id="25286"/>
      <w:r>
        <w:rPr>
          <w:rtl/>
        </w:rPr>
        <w:t xml:space="preserve">בכל </w:t>
      </w:r>
      <w:bookmarkStart w:id="25287" w:name="_ETM_Q72_238470"/>
      <w:bookmarkEnd w:id="25287"/>
      <w:r>
        <w:rPr>
          <w:rtl/>
        </w:rPr>
        <w:t xml:space="preserve">מה </w:t>
      </w:r>
      <w:bookmarkStart w:id="25288" w:name="_ETM_Q72_238590"/>
      <w:bookmarkEnd w:id="25288"/>
      <w:r>
        <w:rPr>
          <w:rtl/>
        </w:rPr>
        <w:t xml:space="preserve">שקשור </w:t>
      </w:r>
      <w:bookmarkStart w:id="25289" w:name="_ETM_Q72_239640"/>
      <w:bookmarkEnd w:id="25289"/>
      <w:r>
        <w:rPr>
          <w:rtl/>
        </w:rPr>
        <w:t xml:space="preserve">לנושא </w:t>
      </w:r>
      <w:bookmarkStart w:id="25290" w:name="_ETM_Q72_241770"/>
      <w:bookmarkEnd w:id="25290"/>
      <w:r>
        <w:rPr>
          <w:rFonts w:hint="cs"/>
          <w:rtl/>
        </w:rPr>
        <w:t>הדיור.</w:t>
      </w:r>
    </w:p>
    <w:p w:rsidR="008A18D3" w:rsidRDefault="008A18D3" w:rsidP="00A23F25">
      <w:pPr>
        <w:rPr>
          <w:rtl/>
        </w:rPr>
      </w:pPr>
    </w:p>
    <w:p w:rsidR="008A18D3" w:rsidRDefault="008A18D3" w:rsidP="00264908">
      <w:pPr>
        <w:rPr>
          <w:rtl/>
        </w:rPr>
      </w:pPr>
      <w:bookmarkStart w:id="25291" w:name="_ETM_Q72_242000"/>
      <w:bookmarkStart w:id="25292" w:name="_ETM_Q72_243859"/>
      <w:bookmarkEnd w:id="25291"/>
      <w:bookmarkEnd w:id="25292"/>
      <w:r>
        <w:rPr>
          <w:rtl/>
        </w:rPr>
        <w:t xml:space="preserve">ואני </w:t>
      </w:r>
      <w:bookmarkStart w:id="25293" w:name="_ETM_Q72_244069"/>
      <w:bookmarkEnd w:id="25293"/>
      <w:r>
        <w:rPr>
          <w:rtl/>
        </w:rPr>
        <w:t xml:space="preserve">רוצה </w:t>
      </w:r>
      <w:bookmarkStart w:id="25294" w:name="_ETM_Q72_244340"/>
      <w:bookmarkEnd w:id="25294"/>
      <w:r>
        <w:rPr>
          <w:rtl/>
        </w:rPr>
        <w:t xml:space="preserve">לעבור </w:t>
      </w:r>
      <w:bookmarkStart w:id="25295" w:name="_ETM_Q72_246200"/>
      <w:bookmarkEnd w:id="25295"/>
      <w:r>
        <w:rPr>
          <w:rFonts w:hint="cs"/>
          <w:rtl/>
        </w:rPr>
        <w:t>ל</w:t>
      </w:r>
      <w:r>
        <w:rPr>
          <w:rtl/>
        </w:rPr>
        <w:t>נקודה</w:t>
      </w:r>
      <w:r>
        <w:rPr>
          <w:rFonts w:hint="cs"/>
          <w:rtl/>
        </w:rPr>
        <w:t xml:space="preserve"> </w:t>
      </w:r>
      <w:r>
        <w:rPr>
          <w:rtl/>
        </w:rPr>
        <w:t xml:space="preserve">– </w:t>
      </w:r>
      <w:bookmarkStart w:id="25296" w:name="_ETM_Q72_247130"/>
      <w:bookmarkEnd w:id="25296"/>
      <w:r>
        <w:rPr>
          <w:rFonts w:hint="cs"/>
          <w:rtl/>
        </w:rPr>
        <w:t>ל</w:t>
      </w:r>
      <w:r>
        <w:rPr>
          <w:rtl/>
        </w:rPr>
        <w:t xml:space="preserve">מה </w:t>
      </w:r>
      <w:bookmarkStart w:id="25297" w:name="_ETM_Q72_247340"/>
      <w:bookmarkEnd w:id="25297"/>
      <w:r>
        <w:rPr>
          <w:rtl/>
        </w:rPr>
        <w:t xml:space="preserve">שקוראים </w:t>
      </w:r>
      <w:bookmarkStart w:id="25298" w:name="_ETM_Q72_247790"/>
      <w:bookmarkStart w:id="25299" w:name="_ETM_Q72_248870"/>
      <w:bookmarkEnd w:id="25298"/>
      <w:bookmarkEnd w:id="25299"/>
      <w:r>
        <w:rPr>
          <w:rtl/>
        </w:rPr>
        <w:t xml:space="preserve">התעמרות </w:t>
      </w:r>
      <w:bookmarkStart w:id="25300" w:name="_ETM_Q72_249440"/>
      <w:bookmarkEnd w:id="25300"/>
      <w:r>
        <w:rPr>
          <w:rtl/>
        </w:rPr>
        <w:t xml:space="preserve">הממשלה </w:t>
      </w:r>
      <w:r>
        <w:rPr>
          <w:rFonts w:hint="cs"/>
          <w:rtl/>
        </w:rPr>
        <w:t>ב</w:t>
      </w:r>
      <w:r>
        <w:rPr>
          <w:rtl/>
        </w:rPr>
        <w:t>ציבור</w:t>
      </w:r>
      <w:r>
        <w:rPr>
          <w:rFonts w:hint="cs"/>
          <w:rtl/>
        </w:rPr>
        <w:t>.</w:t>
      </w:r>
      <w:r>
        <w:rPr>
          <w:rtl/>
        </w:rPr>
        <w:t xml:space="preserve"> </w:t>
      </w:r>
      <w:bookmarkStart w:id="25301" w:name="_ETM_Q72_253000"/>
      <w:bookmarkEnd w:id="25301"/>
      <w:r>
        <w:rPr>
          <w:rtl/>
        </w:rPr>
        <w:t>במסגרת</w:t>
      </w:r>
      <w:r>
        <w:rPr>
          <w:rFonts w:hint="cs"/>
          <w:rtl/>
        </w:rPr>
        <w:t xml:space="preserve"> הסיכום של</w:t>
      </w:r>
      <w:bookmarkStart w:id="25302" w:name="_ETM_Q72_251000"/>
      <w:bookmarkStart w:id="25303" w:name="_ETM_Q72_253569"/>
      <w:bookmarkStart w:id="25304" w:name="_ETM_Q72_253990"/>
      <w:bookmarkEnd w:id="25302"/>
      <w:bookmarkEnd w:id="25303"/>
      <w:bookmarkEnd w:id="25304"/>
      <w:r>
        <w:rPr>
          <w:rtl/>
        </w:rPr>
        <w:t xml:space="preserve"> </w:t>
      </w:r>
      <w:bookmarkStart w:id="25305" w:name="_ETM_Q72_254110"/>
      <w:bookmarkEnd w:id="25305"/>
      <w:r>
        <w:rPr>
          <w:rtl/>
        </w:rPr>
        <w:t xml:space="preserve">מה </w:t>
      </w:r>
      <w:bookmarkStart w:id="25306" w:name="_ETM_Q72_254200"/>
      <w:bookmarkEnd w:id="25306"/>
      <w:r>
        <w:rPr>
          <w:rtl/>
        </w:rPr>
        <w:t xml:space="preserve">שאני </w:t>
      </w:r>
      <w:bookmarkStart w:id="25307" w:name="_ETM_Q72_254409"/>
      <w:bookmarkEnd w:id="25307"/>
      <w:r>
        <w:rPr>
          <w:rtl/>
        </w:rPr>
        <w:t>מדבר</w:t>
      </w:r>
      <w:r>
        <w:rPr>
          <w:rFonts w:hint="cs"/>
          <w:rtl/>
        </w:rPr>
        <w:t>,</w:t>
      </w:r>
      <w:r>
        <w:rPr>
          <w:rtl/>
        </w:rPr>
        <w:t xml:space="preserve"> </w:t>
      </w:r>
      <w:bookmarkStart w:id="25308" w:name="_ETM_Q72_254650"/>
      <w:bookmarkEnd w:id="25308"/>
      <w:r>
        <w:rPr>
          <w:rtl/>
        </w:rPr>
        <w:t xml:space="preserve">במושב </w:t>
      </w:r>
      <w:bookmarkStart w:id="25309" w:name="_ETM_Q72_255100"/>
      <w:bookmarkEnd w:id="25309"/>
      <w:r>
        <w:rPr>
          <w:rtl/>
        </w:rPr>
        <w:t>הנוכחי</w:t>
      </w:r>
      <w:r>
        <w:rPr>
          <w:rFonts w:hint="cs"/>
          <w:rtl/>
        </w:rPr>
        <w:t>,</w:t>
      </w:r>
      <w:r>
        <w:rPr>
          <w:rtl/>
        </w:rPr>
        <w:t xml:space="preserve"> </w:t>
      </w:r>
      <w:bookmarkStart w:id="25310" w:name="_ETM_Q72_256740"/>
      <w:bookmarkEnd w:id="25310"/>
      <w:r>
        <w:rPr>
          <w:rtl/>
        </w:rPr>
        <w:t xml:space="preserve">אני </w:t>
      </w:r>
      <w:bookmarkStart w:id="25311" w:name="_ETM_Q72_256950"/>
      <w:bookmarkEnd w:id="25311"/>
      <w:r>
        <w:rPr>
          <w:rtl/>
        </w:rPr>
        <w:t xml:space="preserve">רוצה </w:t>
      </w:r>
      <w:bookmarkStart w:id="25312" w:name="_ETM_Q72_257219"/>
      <w:bookmarkEnd w:id="25312"/>
      <w:r>
        <w:rPr>
          <w:rtl/>
        </w:rPr>
        <w:t xml:space="preserve">לגעת </w:t>
      </w:r>
      <w:bookmarkStart w:id="25313" w:name="_ETM_Q72_257700"/>
      <w:bookmarkEnd w:id="25313"/>
      <w:r>
        <w:rPr>
          <w:rtl/>
        </w:rPr>
        <w:t>בנ</w:t>
      </w:r>
      <w:r>
        <w:rPr>
          <w:rFonts w:hint="cs"/>
          <w:rtl/>
        </w:rPr>
        <w:t>אום</w:t>
      </w:r>
      <w:bookmarkStart w:id="25314" w:name="_ETM_Q72_258539"/>
      <w:bookmarkEnd w:id="25314"/>
      <w:r>
        <w:rPr>
          <w:rtl/>
        </w:rPr>
        <w:t xml:space="preserve"> </w:t>
      </w:r>
      <w:bookmarkStart w:id="25315" w:name="_ETM_Q72_258749"/>
      <w:bookmarkEnd w:id="25315"/>
      <w:r>
        <w:rPr>
          <w:rFonts w:hint="cs"/>
          <w:rtl/>
        </w:rPr>
        <w:t>ה</w:t>
      </w:r>
      <w:r>
        <w:rPr>
          <w:rtl/>
        </w:rPr>
        <w:t xml:space="preserve">זה </w:t>
      </w:r>
      <w:bookmarkStart w:id="25316" w:name="_ETM_Q72_259259"/>
      <w:bookmarkEnd w:id="25316"/>
      <w:r>
        <w:rPr>
          <w:rtl/>
        </w:rPr>
        <w:t xml:space="preserve">גם </w:t>
      </w:r>
      <w:bookmarkStart w:id="25317" w:name="_ETM_Q72_260610"/>
      <w:bookmarkEnd w:id="25317"/>
      <w:r>
        <w:rPr>
          <w:rtl/>
        </w:rPr>
        <w:t xml:space="preserve">בהתעמרות </w:t>
      </w:r>
      <w:bookmarkStart w:id="25318" w:name="_ETM_Q72_261180"/>
      <w:bookmarkEnd w:id="25318"/>
      <w:r>
        <w:rPr>
          <w:rtl/>
        </w:rPr>
        <w:t xml:space="preserve">של </w:t>
      </w:r>
      <w:bookmarkStart w:id="25319" w:name="_ETM_Q72_261390"/>
      <w:bookmarkEnd w:id="25319"/>
      <w:r>
        <w:rPr>
          <w:rtl/>
        </w:rPr>
        <w:t xml:space="preserve">הממשלה </w:t>
      </w:r>
      <w:bookmarkStart w:id="25320" w:name="_ETM_Q72_261930"/>
      <w:bookmarkEnd w:id="25320"/>
      <w:r>
        <w:rPr>
          <w:rtl/>
        </w:rPr>
        <w:t>הנוכחי</w:t>
      </w:r>
      <w:r>
        <w:rPr>
          <w:rFonts w:hint="cs"/>
          <w:rtl/>
        </w:rPr>
        <w:t>ת</w:t>
      </w:r>
      <w:r>
        <w:rPr>
          <w:rtl/>
        </w:rPr>
        <w:t xml:space="preserve"> </w:t>
      </w:r>
      <w:bookmarkStart w:id="25321" w:name="_ETM_Q72_263130"/>
      <w:bookmarkEnd w:id="25321"/>
      <w:r>
        <w:rPr>
          <w:rtl/>
        </w:rPr>
        <w:t xml:space="preserve">במשפחות </w:t>
      </w:r>
      <w:bookmarkStart w:id="25322" w:name="_ETM_Q72_263790"/>
      <w:bookmarkEnd w:id="25322"/>
      <w:r>
        <w:rPr>
          <w:rtl/>
        </w:rPr>
        <w:t xml:space="preserve">ברוכות </w:t>
      </w:r>
      <w:bookmarkStart w:id="25323" w:name="_ETM_Q72_264119"/>
      <w:bookmarkEnd w:id="25323"/>
      <w:r>
        <w:rPr>
          <w:rtl/>
        </w:rPr>
        <w:t>ילדים</w:t>
      </w:r>
      <w:r>
        <w:rPr>
          <w:rFonts w:hint="cs"/>
          <w:rtl/>
        </w:rPr>
        <w:t>.</w:t>
      </w:r>
      <w:r>
        <w:rPr>
          <w:rtl/>
        </w:rPr>
        <w:t xml:space="preserve"> </w:t>
      </w:r>
      <w:bookmarkStart w:id="25324" w:name="_ETM_Q72_265939"/>
      <w:bookmarkEnd w:id="25324"/>
      <w:r>
        <w:rPr>
          <w:rtl/>
        </w:rPr>
        <w:t xml:space="preserve">ומה </w:t>
      </w:r>
      <w:bookmarkStart w:id="25325" w:name="_ETM_Q72_266479"/>
      <w:bookmarkEnd w:id="25325"/>
      <w:r>
        <w:rPr>
          <w:rtl/>
        </w:rPr>
        <w:t>המטרה</w:t>
      </w:r>
      <w:r>
        <w:rPr>
          <w:rFonts w:hint="cs"/>
          <w:rtl/>
        </w:rPr>
        <w:t>?</w:t>
      </w:r>
      <w:r>
        <w:rPr>
          <w:rtl/>
        </w:rPr>
        <w:t xml:space="preserve"> </w:t>
      </w:r>
      <w:bookmarkStart w:id="25326" w:name="_ETM_Q72_267259"/>
      <w:bookmarkEnd w:id="25326"/>
      <w:r>
        <w:rPr>
          <w:rtl/>
        </w:rPr>
        <w:t xml:space="preserve">המטרה </w:t>
      </w:r>
      <w:bookmarkStart w:id="25327" w:name="_ETM_Q72_267709"/>
      <w:bookmarkEnd w:id="25327"/>
      <w:r>
        <w:rPr>
          <w:rtl/>
        </w:rPr>
        <w:t xml:space="preserve">היא </w:t>
      </w:r>
      <w:bookmarkStart w:id="25328" w:name="_ETM_Q72_267860"/>
      <w:bookmarkEnd w:id="25328"/>
      <w:r>
        <w:rPr>
          <w:rtl/>
        </w:rPr>
        <w:t>להר</w:t>
      </w:r>
      <w:r>
        <w:rPr>
          <w:rFonts w:hint="cs"/>
          <w:rtl/>
        </w:rPr>
        <w:t>ע</w:t>
      </w:r>
      <w:r>
        <w:rPr>
          <w:rtl/>
        </w:rPr>
        <w:t xml:space="preserve">יב </w:t>
      </w:r>
      <w:bookmarkStart w:id="25329" w:name="_ETM_Q72_268340"/>
      <w:bookmarkEnd w:id="25329"/>
      <w:r>
        <w:rPr>
          <w:rtl/>
        </w:rPr>
        <w:t>כ</w:t>
      </w:r>
      <w:bookmarkStart w:id="25330" w:name="_ETM_Q72_268459"/>
      <w:bookmarkEnd w:id="25330"/>
      <w:r>
        <w:rPr>
          <w:rtl/>
        </w:rPr>
        <w:t xml:space="preserve">פשוטו </w:t>
      </w:r>
      <w:bookmarkStart w:id="25331" w:name="_ETM_Q72_268939"/>
      <w:bookmarkEnd w:id="25331"/>
      <w:r>
        <w:rPr>
          <w:rFonts w:hint="cs"/>
          <w:rtl/>
        </w:rPr>
        <w:t xml:space="preserve">את </w:t>
      </w:r>
      <w:r>
        <w:rPr>
          <w:rtl/>
        </w:rPr>
        <w:t xml:space="preserve">הילדים </w:t>
      </w:r>
      <w:bookmarkStart w:id="25332" w:name="_ETM_Q72_269299"/>
      <w:bookmarkEnd w:id="25332"/>
      <w:r>
        <w:rPr>
          <w:rtl/>
        </w:rPr>
        <w:t>החרדים</w:t>
      </w:r>
      <w:r>
        <w:rPr>
          <w:rFonts w:hint="cs"/>
          <w:rtl/>
        </w:rPr>
        <w:t>.</w:t>
      </w:r>
      <w:r>
        <w:rPr>
          <w:rtl/>
        </w:rPr>
        <w:t xml:space="preserve"> </w:t>
      </w:r>
      <w:bookmarkStart w:id="25333" w:name="_ETM_Q72_270709"/>
      <w:bookmarkEnd w:id="25333"/>
      <w:r>
        <w:rPr>
          <w:rtl/>
        </w:rPr>
        <w:t xml:space="preserve">אפשר </w:t>
      </w:r>
      <w:bookmarkStart w:id="25334" w:name="_ETM_Q72_271040"/>
      <w:bookmarkEnd w:id="25334"/>
      <w:r>
        <w:rPr>
          <w:rtl/>
        </w:rPr>
        <w:t xml:space="preserve">לראות </w:t>
      </w:r>
      <w:bookmarkStart w:id="25335" w:name="_ETM_Q72_271400"/>
      <w:bookmarkEnd w:id="25335"/>
      <w:r>
        <w:rPr>
          <w:rtl/>
        </w:rPr>
        <w:t xml:space="preserve">את </w:t>
      </w:r>
      <w:bookmarkStart w:id="25336" w:name="_ETM_Q72_271520"/>
      <w:bookmarkEnd w:id="25336"/>
      <w:r>
        <w:rPr>
          <w:rtl/>
        </w:rPr>
        <w:t xml:space="preserve">זה </w:t>
      </w:r>
      <w:bookmarkStart w:id="25337" w:name="_ETM_Q72_272729"/>
      <w:bookmarkEnd w:id="25337"/>
      <w:r>
        <w:rPr>
          <w:rtl/>
        </w:rPr>
        <w:t xml:space="preserve">בפעילויות </w:t>
      </w:r>
      <w:bookmarkStart w:id="25338" w:name="_ETM_Q72_273869"/>
      <w:bookmarkEnd w:id="25338"/>
      <w:r>
        <w:rPr>
          <w:rtl/>
        </w:rPr>
        <w:t xml:space="preserve">רבות </w:t>
      </w:r>
      <w:bookmarkStart w:id="25339" w:name="_ETM_Q72_275009"/>
      <w:bookmarkEnd w:id="25339"/>
      <w:r>
        <w:rPr>
          <w:rtl/>
        </w:rPr>
        <w:t xml:space="preserve">שהממשלה </w:t>
      </w:r>
      <w:bookmarkStart w:id="25340" w:name="_ETM_Q72_275610"/>
      <w:bookmarkEnd w:id="25340"/>
      <w:r>
        <w:rPr>
          <w:rtl/>
        </w:rPr>
        <w:t xml:space="preserve">הנוכחית </w:t>
      </w:r>
      <w:bookmarkStart w:id="25341" w:name="_ETM_Q72_276090"/>
      <w:bookmarkEnd w:id="25341"/>
      <w:r>
        <w:rPr>
          <w:rtl/>
        </w:rPr>
        <w:t xml:space="preserve">הזו </w:t>
      </w:r>
      <w:bookmarkStart w:id="25342" w:name="_ETM_Q72_276330"/>
      <w:bookmarkEnd w:id="25342"/>
      <w:r>
        <w:rPr>
          <w:rtl/>
        </w:rPr>
        <w:t>עשתה</w:t>
      </w:r>
      <w:r>
        <w:rPr>
          <w:rFonts w:hint="cs"/>
          <w:rtl/>
        </w:rPr>
        <w:t>:</w:t>
      </w:r>
      <w:r>
        <w:rPr>
          <w:rtl/>
        </w:rPr>
        <w:t xml:space="preserve"> </w:t>
      </w:r>
      <w:bookmarkStart w:id="25343" w:name="_ETM_Q72_277720"/>
      <w:bookmarkEnd w:id="25343"/>
      <w:r>
        <w:rPr>
          <w:rtl/>
        </w:rPr>
        <w:t xml:space="preserve">בהטלת </w:t>
      </w:r>
      <w:bookmarkStart w:id="25344" w:name="_ETM_Q72_278560"/>
      <w:bookmarkEnd w:id="25344"/>
      <w:r>
        <w:rPr>
          <w:rtl/>
        </w:rPr>
        <w:t xml:space="preserve">מס </w:t>
      </w:r>
      <w:bookmarkStart w:id="25345" w:name="_ETM_Q72_279450"/>
      <w:bookmarkEnd w:id="25345"/>
      <w:r>
        <w:rPr>
          <w:rtl/>
        </w:rPr>
        <w:t xml:space="preserve">על </w:t>
      </w:r>
      <w:bookmarkStart w:id="25346" w:name="_ETM_Q72_279689"/>
      <w:bookmarkEnd w:id="25346"/>
      <w:r>
        <w:rPr>
          <w:rtl/>
        </w:rPr>
        <w:t xml:space="preserve">הכלים </w:t>
      </w:r>
      <w:bookmarkStart w:id="25347" w:name="_ETM_Q72_280170"/>
      <w:bookmarkStart w:id="25348" w:name="_ETM_Q72_280470"/>
      <w:bookmarkEnd w:id="25347"/>
      <w:bookmarkEnd w:id="25348"/>
      <w:r>
        <w:rPr>
          <w:rFonts w:hint="cs"/>
          <w:rtl/>
        </w:rPr>
        <w:t>החד-</w:t>
      </w:r>
      <w:r>
        <w:rPr>
          <w:rtl/>
        </w:rPr>
        <w:t>פעמי</w:t>
      </w:r>
      <w:r>
        <w:rPr>
          <w:rFonts w:hint="cs"/>
          <w:rtl/>
        </w:rPr>
        <w:t>י</w:t>
      </w:r>
      <w:r>
        <w:rPr>
          <w:rtl/>
        </w:rPr>
        <w:t>ם</w:t>
      </w:r>
      <w:r>
        <w:rPr>
          <w:rFonts w:hint="cs"/>
          <w:rtl/>
        </w:rPr>
        <w:t>;</w:t>
      </w:r>
      <w:r>
        <w:rPr>
          <w:rtl/>
        </w:rPr>
        <w:t xml:space="preserve"> </w:t>
      </w:r>
      <w:bookmarkStart w:id="25349" w:name="_ETM_Q72_282280"/>
      <w:bookmarkEnd w:id="25349"/>
      <w:r>
        <w:rPr>
          <w:rtl/>
        </w:rPr>
        <w:t xml:space="preserve">הטלת </w:t>
      </w:r>
      <w:bookmarkStart w:id="25350" w:name="_ETM_Q72_283000"/>
      <w:bookmarkEnd w:id="25350"/>
      <w:r>
        <w:rPr>
          <w:rtl/>
        </w:rPr>
        <w:t xml:space="preserve">מס </w:t>
      </w:r>
      <w:bookmarkStart w:id="25351" w:name="_ETM_Q72_283479"/>
      <w:bookmarkEnd w:id="25351"/>
      <w:r>
        <w:rPr>
          <w:rtl/>
        </w:rPr>
        <w:t xml:space="preserve">דווקא </w:t>
      </w:r>
      <w:bookmarkStart w:id="25352" w:name="_ETM_Q72_285060"/>
      <w:bookmarkEnd w:id="25352"/>
      <w:r>
        <w:rPr>
          <w:rtl/>
        </w:rPr>
        <w:t xml:space="preserve">על </w:t>
      </w:r>
      <w:bookmarkStart w:id="25353" w:name="_ETM_Q72_285240"/>
      <w:bookmarkEnd w:id="25353"/>
      <w:r>
        <w:rPr>
          <w:rtl/>
        </w:rPr>
        <w:t xml:space="preserve">השתייה </w:t>
      </w:r>
      <w:bookmarkStart w:id="25354" w:name="_ETM_Q72_285840"/>
      <w:bookmarkEnd w:id="25354"/>
      <w:r>
        <w:rPr>
          <w:rtl/>
        </w:rPr>
        <w:t>המתוקה</w:t>
      </w:r>
      <w:r>
        <w:rPr>
          <w:rFonts w:hint="cs"/>
          <w:rtl/>
        </w:rPr>
        <w:t>;</w:t>
      </w:r>
      <w:r>
        <w:rPr>
          <w:rtl/>
        </w:rPr>
        <w:t xml:space="preserve"> </w:t>
      </w:r>
      <w:bookmarkStart w:id="25355" w:name="_ETM_Q72_287990"/>
      <w:bookmarkEnd w:id="25355"/>
      <w:r>
        <w:rPr>
          <w:rtl/>
        </w:rPr>
        <w:t>שליל</w:t>
      </w:r>
      <w:r>
        <w:rPr>
          <w:rFonts w:hint="cs"/>
          <w:rtl/>
        </w:rPr>
        <w:t>ת</w:t>
      </w:r>
      <w:r>
        <w:rPr>
          <w:rtl/>
        </w:rPr>
        <w:t xml:space="preserve"> </w:t>
      </w:r>
      <w:bookmarkStart w:id="25356" w:name="_ETM_Q72_289790"/>
      <w:bookmarkEnd w:id="25356"/>
      <w:r>
        <w:rPr>
          <w:rtl/>
        </w:rPr>
        <w:t xml:space="preserve">סבסוד </w:t>
      </w:r>
      <w:bookmarkStart w:id="25357" w:name="_ETM_Q72_291200"/>
      <w:bookmarkEnd w:id="25357"/>
      <w:r>
        <w:rPr>
          <w:rtl/>
        </w:rPr>
        <w:t xml:space="preserve">יום </w:t>
      </w:r>
      <w:bookmarkStart w:id="25358" w:name="_ETM_Q72_292149"/>
      <w:bookmarkEnd w:id="25358"/>
      <w:r>
        <w:rPr>
          <w:rtl/>
        </w:rPr>
        <w:t xml:space="preserve">למשפחות </w:t>
      </w:r>
      <w:bookmarkStart w:id="25359" w:name="_ETM_Q72_292719"/>
      <w:bookmarkEnd w:id="25359"/>
      <w:r>
        <w:rPr>
          <w:rtl/>
        </w:rPr>
        <w:t xml:space="preserve">של </w:t>
      </w:r>
      <w:bookmarkStart w:id="25360" w:name="_ETM_Q72_292899"/>
      <w:bookmarkEnd w:id="25360"/>
      <w:r>
        <w:rPr>
          <w:rtl/>
        </w:rPr>
        <w:t xml:space="preserve">האברכים </w:t>
      </w:r>
      <w:bookmarkStart w:id="25361" w:name="_ETM_Q72_294550"/>
      <w:bookmarkEnd w:id="25361"/>
      <w:r>
        <w:rPr>
          <w:rtl/>
        </w:rPr>
        <w:t xml:space="preserve">בכל </w:t>
      </w:r>
      <w:bookmarkStart w:id="25362" w:name="_ETM_Q72_294850"/>
      <w:bookmarkEnd w:id="25362"/>
      <w:r>
        <w:rPr>
          <w:rtl/>
        </w:rPr>
        <w:t xml:space="preserve">מה </w:t>
      </w:r>
      <w:bookmarkStart w:id="25363" w:name="_ETM_Q72_294940"/>
      <w:bookmarkEnd w:id="25363"/>
      <w:r>
        <w:rPr>
          <w:rtl/>
        </w:rPr>
        <w:t xml:space="preserve">שקשור </w:t>
      </w:r>
      <w:bookmarkStart w:id="25364" w:name="_ETM_Q72_295360"/>
      <w:bookmarkEnd w:id="25364"/>
      <w:r>
        <w:rPr>
          <w:rtl/>
        </w:rPr>
        <w:t xml:space="preserve">למעונות </w:t>
      </w:r>
      <w:bookmarkStart w:id="25365" w:name="_ETM_Q72_296110"/>
      <w:bookmarkEnd w:id="25365"/>
      <w:r>
        <w:rPr>
          <w:rtl/>
        </w:rPr>
        <w:t>ילדים</w:t>
      </w:r>
      <w:r>
        <w:rPr>
          <w:rFonts w:hint="cs"/>
          <w:rtl/>
        </w:rPr>
        <w:t xml:space="preserve">. אנחנו יודעים גם </w:t>
      </w:r>
      <w:bookmarkStart w:id="25366" w:name="_ETM_Q72_298009"/>
      <w:bookmarkStart w:id="25367" w:name="_ETM_Q72_298579"/>
      <w:bookmarkStart w:id="25368" w:name="_ETM_Q72_299789"/>
      <w:bookmarkEnd w:id="25366"/>
      <w:bookmarkEnd w:id="25367"/>
      <w:bookmarkEnd w:id="25368"/>
      <w:r>
        <w:rPr>
          <w:rtl/>
        </w:rPr>
        <w:t>שבג"ץ</w:t>
      </w:r>
      <w:r>
        <w:rPr>
          <w:rFonts w:hint="cs"/>
          <w:rtl/>
        </w:rPr>
        <w:t>,</w:t>
      </w:r>
      <w:r>
        <w:rPr>
          <w:rtl/>
        </w:rPr>
        <w:t xml:space="preserve"> </w:t>
      </w:r>
      <w:bookmarkStart w:id="25369" w:name="_ETM_Q72_301430"/>
      <w:bookmarkEnd w:id="25369"/>
      <w:r>
        <w:rPr>
          <w:rtl/>
        </w:rPr>
        <w:t xml:space="preserve">שלא </w:t>
      </w:r>
      <w:bookmarkStart w:id="25370" w:name="_ETM_Q72_302060"/>
      <w:bookmarkEnd w:id="25370"/>
      <w:r>
        <w:rPr>
          <w:rtl/>
        </w:rPr>
        <w:t xml:space="preserve">בהכרח </w:t>
      </w:r>
      <w:bookmarkStart w:id="25371" w:name="_ETM_Q72_303499"/>
      <w:bookmarkEnd w:id="25371"/>
      <w:r>
        <w:rPr>
          <w:rtl/>
        </w:rPr>
        <w:t xml:space="preserve">תמיד </w:t>
      </w:r>
      <w:bookmarkStart w:id="25372" w:name="_ETM_Q72_304900"/>
      <w:bookmarkEnd w:id="25372"/>
      <w:r>
        <w:rPr>
          <w:rtl/>
        </w:rPr>
        <w:t xml:space="preserve">הפסיקה </w:t>
      </w:r>
      <w:bookmarkStart w:id="25373" w:name="_ETM_Q72_305500"/>
      <w:bookmarkEnd w:id="25373"/>
      <w:r>
        <w:rPr>
          <w:rtl/>
        </w:rPr>
        <w:t>של</w:t>
      </w:r>
      <w:r>
        <w:rPr>
          <w:rFonts w:hint="cs"/>
          <w:rtl/>
        </w:rPr>
        <w:t>ו</w:t>
      </w:r>
      <w:r>
        <w:rPr>
          <w:rtl/>
        </w:rPr>
        <w:t xml:space="preserve"> </w:t>
      </w:r>
      <w:bookmarkStart w:id="25374" w:name="_ETM_Q72_306250"/>
      <w:bookmarkEnd w:id="25374"/>
      <w:r>
        <w:rPr>
          <w:rtl/>
        </w:rPr>
        <w:t xml:space="preserve">מסתדרת </w:t>
      </w:r>
      <w:bookmarkStart w:id="25375" w:name="_ETM_Q72_307000"/>
      <w:bookmarkEnd w:id="25375"/>
      <w:r>
        <w:rPr>
          <w:rtl/>
        </w:rPr>
        <w:t xml:space="preserve">עם </w:t>
      </w:r>
      <w:bookmarkStart w:id="25376" w:name="_ETM_Q72_307060"/>
      <w:bookmarkEnd w:id="25376"/>
      <w:r>
        <w:rPr>
          <w:rtl/>
        </w:rPr>
        <w:t xml:space="preserve">מה </w:t>
      </w:r>
      <w:bookmarkStart w:id="25377" w:name="_ETM_Q72_307180"/>
      <w:bookmarkEnd w:id="25377"/>
      <w:r>
        <w:rPr>
          <w:rtl/>
        </w:rPr>
        <w:t xml:space="preserve">שטוב </w:t>
      </w:r>
      <w:bookmarkStart w:id="25378" w:name="_ETM_Q72_307509"/>
      <w:bookmarkEnd w:id="25378"/>
      <w:r>
        <w:rPr>
          <w:rtl/>
        </w:rPr>
        <w:t xml:space="preserve">לציבור </w:t>
      </w:r>
      <w:bookmarkStart w:id="25379" w:name="_ETM_Q72_307900"/>
      <w:bookmarkEnd w:id="25379"/>
      <w:r>
        <w:rPr>
          <w:rtl/>
        </w:rPr>
        <w:t>החרדי</w:t>
      </w:r>
      <w:r>
        <w:rPr>
          <w:rFonts w:hint="cs"/>
          <w:rtl/>
        </w:rPr>
        <w:t>,</w:t>
      </w:r>
      <w:r>
        <w:rPr>
          <w:rtl/>
        </w:rPr>
        <w:t xml:space="preserve"> </w:t>
      </w:r>
      <w:bookmarkStart w:id="25380" w:name="_ETM_Q72_309130"/>
      <w:bookmarkEnd w:id="25380"/>
      <w:r>
        <w:rPr>
          <w:rtl/>
        </w:rPr>
        <w:t xml:space="preserve">בנושא </w:t>
      </w:r>
      <w:bookmarkStart w:id="25381" w:name="_ETM_Q72_309669"/>
      <w:bookmarkEnd w:id="25381"/>
      <w:r>
        <w:rPr>
          <w:rtl/>
        </w:rPr>
        <w:t xml:space="preserve">הזה </w:t>
      </w:r>
      <w:bookmarkStart w:id="25382" w:name="_ETM_Q72_309970"/>
      <w:bookmarkEnd w:id="25382"/>
      <w:r>
        <w:rPr>
          <w:rtl/>
        </w:rPr>
        <w:t xml:space="preserve">הבין </w:t>
      </w:r>
      <w:bookmarkStart w:id="25383" w:name="_ETM_Q72_310930"/>
      <w:bookmarkEnd w:id="25383"/>
      <w:r>
        <w:rPr>
          <w:rtl/>
        </w:rPr>
        <w:t>שאדו</w:t>
      </w:r>
      <w:r>
        <w:rPr>
          <w:rFonts w:hint="cs"/>
          <w:rtl/>
        </w:rPr>
        <w:t>ן ליברמן</w:t>
      </w:r>
      <w:bookmarkStart w:id="25384" w:name="_ETM_Q72_311560"/>
      <w:bookmarkStart w:id="25385" w:name="_ETM_Q72_313010"/>
      <w:bookmarkEnd w:id="25384"/>
      <w:bookmarkEnd w:id="25385"/>
      <w:r>
        <w:rPr>
          <w:rFonts w:hint="cs"/>
          <w:rtl/>
        </w:rPr>
        <w:t xml:space="preserve">, </w:t>
      </w:r>
      <w:r>
        <w:rPr>
          <w:rtl/>
        </w:rPr>
        <w:t xml:space="preserve">באטימות </w:t>
      </w:r>
      <w:bookmarkStart w:id="25386" w:name="_ETM_Q72_313730"/>
      <w:bookmarkEnd w:id="25386"/>
      <w:r>
        <w:rPr>
          <w:rFonts w:hint="cs"/>
          <w:rtl/>
        </w:rPr>
        <w:t xml:space="preserve">ליבו, </w:t>
      </w:r>
      <w:bookmarkStart w:id="25387" w:name="_ETM_Q72_314740"/>
      <w:bookmarkEnd w:id="25387"/>
      <w:r>
        <w:rPr>
          <w:rtl/>
        </w:rPr>
        <w:t xml:space="preserve">עם </w:t>
      </w:r>
      <w:bookmarkStart w:id="25388" w:name="_ETM_Q72_314889"/>
      <w:bookmarkEnd w:id="25388"/>
      <w:r>
        <w:rPr>
          <w:rtl/>
        </w:rPr>
        <w:t xml:space="preserve">ההחלטה </w:t>
      </w:r>
      <w:bookmarkStart w:id="25389" w:name="_ETM_Q72_315430"/>
      <w:bookmarkEnd w:id="25389"/>
      <w:r>
        <w:rPr>
          <w:rtl/>
        </w:rPr>
        <w:t>של</w:t>
      </w:r>
      <w:r>
        <w:rPr>
          <w:rFonts w:hint="cs"/>
          <w:rtl/>
        </w:rPr>
        <w:t xml:space="preserve">ו </w:t>
      </w:r>
      <w:r>
        <w:rPr>
          <w:rtl/>
        </w:rPr>
        <w:t>–</w:t>
      </w:r>
      <w:bookmarkStart w:id="25390" w:name="_ETM_Q72_316000"/>
      <w:bookmarkEnd w:id="25390"/>
      <w:r>
        <w:rPr>
          <w:rFonts w:hint="cs"/>
          <w:rtl/>
        </w:rPr>
        <w:t xml:space="preserve"> א</w:t>
      </w:r>
      <w:r>
        <w:rPr>
          <w:rtl/>
        </w:rPr>
        <w:t>תה</w:t>
      </w:r>
      <w:bookmarkStart w:id="25391" w:name="_ETM_Q72_316210"/>
      <w:bookmarkEnd w:id="25391"/>
      <w:r>
        <w:rPr>
          <w:rFonts w:hint="cs"/>
          <w:rtl/>
        </w:rPr>
        <w:t xml:space="preserve"> שומע מה שאני אומר</w:t>
      </w:r>
      <w:r>
        <w:rPr>
          <w:rtl/>
        </w:rPr>
        <w:t xml:space="preserve"> </w:t>
      </w:r>
      <w:bookmarkStart w:id="25392" w:name="_ETM_Q72_316419"/>
      <w:bookmarkEnd w:id="25392"/>
      <w:r>
        <w:rPr>
          <w:rtl/>
        </w:rPr>
        <w:t>עליו</w:t>
      </w:r>
      <w:r>
        <w:rPr>
          <w:rFonts w:hint="cs"/>
          <w:rtl/>
        </w:rPr>
        <w:t xml:space="preserve">? </w:t>
      </w:r>
      <w:bookmarkStart w:id="25393" w:name="_ETM_Q72_317379"/>
      <w:bookmarkEnd w:id="25393"/>
      <w:r>
        <w:rPr>
          <w:rtl/>
        </w:rPr>
        <w:t xml:space="preserve">עם </w:t>
      </w:r>
      <w:bookmarkStart w:id="25394" w:name="_ETM_Q72_317529"/>
      <w:bookmarkEnd w:id="25394"/>
      <w:r>
        <w:rPr>
          <w:rtl/>
        </w:rPr>
        <w:t xml:space="preserve">ההחלטה </w:t>
      </w:r>
      <w:bookmarkStart w:id="25395" w:name="_ETM_Q72_317980"/>
      <w:bookmarkEnd w:id="25395"/>
      <w:r>
        <w:rPr>
          <w:rtl/>
        </w:rPr>
        <w:t xml:space="preserve">שלו </w:t>
      </w:r>
      <w:bookmarkStart w:id="25396" w:name="_ETM_Q72_318960"/>
      <w:bookmarkEnd w:id="25396"/>
      <w:r>
        <w:rPr>
          <w:rtl/>
        </w:rPr>
        <w:t xml:space="preserve">למנוע </w:t>
      </w:r>
      <w:bookmarkStart w:id="25397" w:name="_ETM_Q72_319680"/>
      <w:bookmarkEnd w:id="25397"/>
      <w:r>
        <w:rPr>
          <w:rFonts w:hint="cs"/>
          <w:rtl/>
        </w:rPr>
        <w:t>מ</w:t>
      </w:r>
      <w:r>
        <w:rPr>
          <w:rtl/>
        </w:rPr>
        <w:t xml:space="preserve">אברכים </w:t>
      </w:r>
      <w:bookmarkStart w:id="25398" w:name="_ETM_Q72_321370"/>
      <w:bookmarkEnd w:id="25398"/>
      <w:r>
        <w:rPr>
          <w:rtl/>
        </w:rPr>
        <w:t xml:space="preserve">את </w:t>
      </w:r>
      <w:bookmarkStart w:id="25399" w:name="_ETM_Q72_322600"/>
      <w:bookmarkEnd w:id="25399"/>
      <w:r>
        <w:rPr>
          <w:rFonts w:hint="cs"/>
          <w:rtl/>
        </w:rPr>
        <w:t>הסבסוד</w:t>
      </w:r>
      <w:r>
        <w:rPr>
          <w:rtl/>
        </w:rPr>
        <w:t xml:space="preserve"> </w:t>
      </w:r>
      <w:bookmarkStart w:id="25400" w:name="_ETM_Q72_323380"/>
      <w:bookmarkEnd w:id="25400"/>
      <w:r>
        <w:rPr>
          <w:rtl/>
        </w:rPr>
        <w:t xml:space="preserve">עבור </w:t>
      </w:r>
      <w:bookmarkStart w:id="25401" w:name="_ETM_Q72_323680"/>
      <w:bookmarkEnd w:id="25401"/>
      <w:r>
        <w:rPr>
          <w:rtl/>
        </w:rPr>
        <w:t>המ</w:t>
      </w:r>
      <w:r>
        <w:rPr>
          <w:rFonts w:hint="cs"/>
          <w:rtl/>
        </w:rPr>
        <w:t>ע</w:t>
      </w:r>
      <w:r>
        <w:rPr>
          <w:rtl/>
        </w:rPr>
        <w:t xml:space="preserve">ונות </w:t>
      </w:r>
      <w:bookmarkStart w:id="25402" w:name="_ETM_Q72_324160"/>
      <w:bookmarkEnd w:id="25402"/>
      <w:r>
        <w:rPr>
          <w:rtl/>
        </w:rPr>
        <w:t xml:space="preserve">לילדים </w:t>
      </w:r>
      <w:bookmarkStart w:id="25403" w:name="_ETM_Q72_324610"/>
      <w:bookmarkEnd w:id="25403"/>
      <w:r>
        <w:rPr>
          <w:rtl/>
        </w:rPr>
        <w:t xml:space="preserve">שלהם </w:t>
      </w:r>
      <w:bookmarkStart w:id="25404" w:name="_ETM_Q72_326069"/>
      <w:bookmarkStart w:id="25405" w:name="_ETM_Q72_326190"/>
      <w:bookmarkEnd w:id="25404"/>
      <w:bookmarkEnd w:id="25405"/>
      <w:r>
        <w:rPr>
          <w:rtl/>
        </w:rPr>
        <w:t xml:space="preserve">לא </w:t>
      </w:r>
      <w:bookmarkStart w:id="25406" w:name="_ETM_Q72_326310"/>
      <w:bookmarkEnd w:id="25406"/>
      <w:r>
        <w:rPr>
          <w:rFonts w:hint="cs"/>
          <w:rtl/>
        </w:rPr>
        <w:t>נהג</w:t>
      </w:r>
      <w:r>
        <w:rPr>
          <w:rtl/>
        </w:rPr>
        <w:t xml:space="preserve"> </w:t>
      </w:r>
      <w:bookmarkStart w:id="25407" w:name="_ETM_Q72_326610"/>
      <w:bookmarkEnd w:id="25407"/>
      <w:r>
        <w:rPr>
          <w:rtl/>
        </w:rPr>
        <w:t>כשורה</w:t>
      </w:r>
      <w:bookmarkStart w:id="25408" w:name="_ETM_Q72_327840"/>
      <w:bookmarkStart w:id="25409" w:name="_ETM_Q72_328349"/>
      <w:bookmarkEnd w:id="25408"/>
      <w:bookmarkEnd w:id="25409"/>
      <w:r>
        <w:rPr>
          <w:rFonts w:hint="cs"/>
          <w:rtl/>
        </w:rPr>
        <w:t>,</w:t>
      </w:r>
      <w:r>
        <w:rPr>
          <w:rtl/>
        </w:rPr>
        <w:t xml:space="preserve"> </w:t>
      </w:r>
      <w:bookmarkStart w:id="25410" w:name="_ETM_Q72_329010"/>
      <w:bookmarkEnd w:id="25410"/>
      <w:r>
        <w:rPr>
          <w:rtl/>
        </w:rPr>
        <w:t xml:space="preserve">והוא </w:t>
      </w:r>
      <w:bookmarkStart w:id="25411" w:name="_ETM_Q72_329310"/>
      <w:bookmarkEnd w:id="25411"/>
      <w:r>
        <w:rPr>
          <w:rFonts w:hint="cs"/>
          <w:rtl/>
        </w:rPr>
        <w:t>ה</w:t>
      </w:r>
      <w:r>
        <w:rPr>
          <w:rtl/>
        </w:rPr>
        <w:t xml:space="preserve">חליט </w:t>
      </w:r>
      <w:bookmarkStart w:id="25412" w:name="_ETM_Q72_330209"/>
      <w:bookmarkEnd w:id="25412"/>
      <w:r>
        <w:rPr>
          <w:rtl/>
        </w:rPr>
        <w:t xml:space="preserve">שההחלטה </w:t>
      </w:r>
      <w:bookmarkStart w:id="25413" w:name="_ETM_Q72_330870"/>
      <w:bookmarkEnd w:id="25413"/>
      <w:r>
        <w:rPr>
          <w:rtl/>
        </w:rPr>
        <w:t xml:space="preserve">הזו </w:t>
      </w:r>
      <w:bookmarkStart w:id="25414" w:name="_ETM_Q72_331080"/>
      <w:bookmarkEnd w:id="25414"/>
      <w:r>
        <w:rPr>
          <w:rtl/>
        </w:rPr>
        <w:t xml:space="preserve">לא </w:t>
      </w:r>
      <w:bookmarkStart w:id="25415" w:name="_ETM_Q72_331200"/>
      <w:bookmarkEnd w:id="25415"/>
      <w:r>
        <w:rPr>
          <w:rtl/>
        </w:rPr>
        <w:t xml:space="preserve">קיימת </w:t>
      </w:r>
      <w:bookmarkStart w:id="25416" w:name="_ETM_Q72_331799"/>
      <w:bookmarkEnd w:id="25416"/>
      <w:r>
        <w:rPr>
          <w:rtl/>
        </w:rPr>
        <w:t xml:space="preserve">בשנת </w:t>
      </w:r>
      <w:bookmarkStart w:id="25417" w:name="_ETM_Q72_332159"/>
      <w:bookmarkEnd w:id="25417"/>
      <w:r>
        <w:rPr>
          <w:rtl/>
        </w:rPr>
        <w:t xml:space="preserve">הלימודים </w:t>
      </w:r>
      <w:bookmarkStart w:id="25418" w:name="_ETM_Q72_332639"/>
      <w:bookmarkEnd w:id="25418"/>
      <w:r>
        <w:rPr>
          <w:rtl/>
        </w:rPr>
        <w:t>התשפ"ב</w:t>
      </w:r>
      <w:r>
        <w:rPr>
          <w:rFonts w:hint="cs"/>
          <w:rtl/>
        </w:rPr>
        <w:t>.</w:t>
      </w:r>
      <w:r>
        <w:rPr>
          <w:rtl/>
        </w:rPr>
        <w:t xml:space="preserve"> </w:t>
      </w:r>
      <w:bookmarkStart w:id="25419" w:name="_ETM_Q72_337469"/>
      <w:bookmarkEnd w:id="25419"/>
    </w:p>
    <w:p w:rsidR="008A18D3" w:rsidRDefault="008A18D3" w:rsidP="00A23F25">
      <w:pPr>
        <w:rPr>
          <w:rtl/>
        </w:rPr>
      </w:pPr>
    </w:p>
    <w:p w:rsidR="008A18D3" w:rsidRDefault="008A18D3" w:rsidP="00264908">
      <w:pPr>
        <w:rPr>
          <w:rtl/>
        </w:rPr>
      </w:pPr>
      <w:r>
        <w:rPr>
          <w:rtl/>
        </w:rPr>
        <w:t xml:space="preserve">אנחנו </w:t>
      </w:r>
      <w:bookmarkStart w:id="25420" w:name="_ETM_Q72_337799"/>
      <w:bookmarkEnd w:id="25420"/>
      <w:r>
        <w:rPr>
          <w:rtl/>
        </w:rPr>
        <w:t xml:space="preserve">רואים </w:t>
      </w:r>
      <w:bookmarkStart w:id="25421" w:name="_ETM_Q72_338219"/>
      <w:bookmarkEnd w:id="25421"/>
      <w:r>
        <w:rPr>
          <w:rtl/>
        </w:rPr>
        <w:t xml:space="preserve">שר </w:t>
      </w:r>
      <w:bookmarkStart w:id="25422" w:name="_ETM_Q72_338459"/>
      <w:bookmarkEnd w:id="25422"/>
      <w:r>
        <w:rPr>
          <w:rtl/>
        </w:rPr>
        <w:t xml:space="preserve">אוצר </w:t>
      </w:r>
      <w:bookmarkStart w:id="25423" w:name="_ETM_Q72_339709"/>
      <w:bookmarkEnd w:id="25423"/>
      <w:r>
        <w:rPr>
          <w:rtl/>
        </w:rPr>
        <w:t>ש</w:t>
      </w:r>
      <w:bookmarkStart w:id="25424" w:name="_ETM_Q72_340849"/>
      <w:bookmarkEnd w:id="25424"/>
      <w:r>
        <w:rPr>
          <w:rFonts w:hint="cs"/>
          <w:rtl/>
        </w:rPr>
        <w:t xml:space="preserve">קרא </w:t>
      </w:r>
      <w:r>
        <w:rPr>
          <w:rtl/>
        </w:rPr>
        <w:t>במ</w:t>
      </w:r>
      <w:r>
        <w:rPr>
          <w:rFonts w:hint="cs"/>
          <w:rtl/>
        </w:rPr>
        <w:t>ו</w:t>
      </w:r>
      <w:r>
        <w:rPr>
          <w:rtl/>
        </w:rPr>
        <w:t xml:space="preserve"> </w:t>
      </w:r>
      <w:bookmarkStart w:id="25425" w:name="_ETM_Q72_341389"/>
      <w:bookmarkEnd w:id="25425"/>
      <w:r>
        <w:rPr>
          <w:rtl/>
        </w:rPr>
        <w:t xml:space="preserve">פיו </w:t>
      </w:r>
      <w:bookmarkStart w:id="25426" w:name="_ETM_Q72_342510"/>
      <w:bookmarkStart w:id="25427" w:name="_ETM_Q72_343080"/>
      <w:bookmarkEnd w:id="25426"/>
      <w:bookmarkEnd w:id="25427"/>
      <w:r>
        <w:rPr>
          <w:rtl/>
        </w:rPr>
        <w:t xml:space="preserve">לקחת </w:t>
      </w:r>
      <w:bookmarkStart w:id="25428" w:name="_ETM_Q72_343620"/>
      <w:bookmarkEnd w:id="25428"/>
      <w:r>
        <w:rPr>
          <w:rtl/>
        </w:rPr>
        <w:t xml:space="preserve">את </w:t>
      </w:r>
      <w:bookmarkStart w:id="25429" w:name="_ETM_Q72_343770"/>
      <w:bookmarkEnd w:id="25429"/>
      <w:r>
        <w:rPr>
          <w:rtl/>
        </w:rPr>
        <w:t xml:space="preserve">החרדים </w:t>
      </w:r>
      <w:bookmarkStart w:id="25430" w:name="_ETM_Q72_344340"/>
      <w:bookmarkEnd w:id="25430"/>
      <w:r>
        <w:rPr>
          <w:rFonts w:hint="cs"/>
          <w:rtl/>
        </w:rPr>
        <w:t>ב</w:t>
      </w:r>
      <w:r>
        <w:rPr>
          <w:rtl/>
        </w:rPr>
        <w:t>מריצות</w:t>
      </w:r>
      <w:r>
        <w:rPr>
          <w:rFonts w:hint="cs"/>
          <w:rtl/>
        </w:rPr>
        <w:t>.</w:t>
      </w:r>
      <w:r>
        <w:rPr>
          <w:rtl/>
        </w:rPr>
        <w:t xml:space="preserve"> </w:t>
      </w:r>
      <w:bookmarkStart w:id="25431" w:name="_ETM_Q72_345940"/>
      <w:bookmarkEnd w:id="25431"/>
      <w:r>
        <w:rPr>
          <w:rtl/>
        </w:rPr>
        <w:t xml:space="preserve">זו </w:t>
      </w:r>
      <w:bookmarkStart w:id="25432" w:name="_ETM_Q72_346150"/>
      <w:bookmarkEnd w:id="25432"/>
      <w:r>
        <w:rPr>
          <w:rtl/>
        </w:rPr>
        <w:t xml:space="preserve">בהחלט </w:t>
      </w:r>
      <w:bookmarkStart w:id="25433" w:name="_ETM_Q72_346720"/>
      <w:bookmarkEnd w:id="25433"/>
      <w:r>
        <w:rPr>
          <w:rtl/>
        </w:rPr>
        <w:t xml:space="preserve">אמירה </w:t>
      </w:r>
      <w:bookmarkStart w:id="25434" w:name="_ETM_Q72_347290"/>
      <w:bookmarkEnd w:id="25434"/>
      <w:r>
        <w:rPr>
          <w:rtl/>
        </w:rPr>
        <w:t>אנטישמית</w:t>
      </w:r>
      <w:r>
        <w:rPr>
          <w:rFonts w:hint="cs"/>
          <w:rtl/>
        </w:rPr>
        <w:t>,</w:t>
      </w:r>
      <w:r>
        <w:rPr>
          <w:rtl/>
        </w:rPr>
        <w:t xml:space="preserve"> </w:t>
      </w:r>
      <w:bookmarkStart w:id="25435" w:name="_ETM_Q72_348950"/>
      <w:bookmarkEnd w:id="25435"/>
      <w:r>
        <w:rPr>
          <w:rtl/>
        </w:rPr>
        <w:t xml:space="preserve">שאם </w:t>
      </w:r>
      <w:bookmarkStart w:id="25436" w:name="_ETM_Q72_349280"/>
      <w:bookmarkEnd w:id="25436"/>
      <w:r>
        <w:rPr>
          <w:rtl/>
        </w:rPr>
        <w:t xml:space="preserve">נניח </w:t>
      </w:r>
      <w:bookmarkStart w:id="25437" w:name="_ETM_Q72_349730"/>
      <w:bookmarkEnd w:id="25437"/>
      <w:r>
        <w:rPr>
          <w:rtl/>
        </w:rPr>
        <w:t xml:space="preserve">פוטין </w:t>
      </w:r>
      <w:bookmarkStart w:id="25438" w:name="_ETM_Q72_350919"/>
      <w:bookmarkEnd w:id="25438"/>
      <w:r>
        <w:rPr>
          <w:rtl/>
        </w:rPr>
        <w:t xml:space="preserve">היה </w:t>
      </w:r>
      <w:bookmarkStart w:id="25439" w:name="_ETM_Q72_351370"/>
      <w:bookmarkEnd w:id="25439"/>
      <w:r>
        <w:rPr>
          <w:rtl/>
        </w:rPr>
        <w:t xml:space="preserve">אומר </w:t>
      </w:r>
      <w:bookmarkStart w:id="25440" w:name="_ETM_Q72_351760"/>
      <w:bookmarkEnd w:id="25440"/>
      <w:r>
        <w:rPr>
          <w:rFonts w:hint="cs"/>
          <w:rtl/>
        </w:rPr>
        <w:t>ע</w:t>
      </w:r>
      <w:r>
        <w:rPr>
          <w:rtl/>
        </w:rPr>
        <w:t xml:space="preserve">ל </w:t>
      </w:r>
      <w:bookmarkStart w:id="25441" w:name="_ETM_Q72_351879"/>
      <w:bookmarkEnd w:id="25441"/>
      <w:r>
        <w:rPr>
          <w:rtl/>
        </w:rPr>
        <w:t xml:space="preserve">האוקראינים </w:t>
      </w:r>
      <w:bookmarkStart w:id="25442" w:name="_ETM_Q72_355980"/>
      <w:bookmarkEnd w:id="25442"/>
      <w:r>
        <w:rPr>
          <w:rtl/>
        </w:rPr>
        <w:t>–</w:t>
      </w:r>
      <w:r>
        <w:rPr>
          <w:rFonts w:hint="cs"/>
          <w:rtl/>
        </w:rPr>
        <w:t xml:space="preserve"> חבר הכנסת סובה, היושב-ראש </w:t>
      </w:r>
      <w:r>
        <w:rPr>
          <w:rtl/>
        </w:rPr>
        <w:t>–</w:t>
      </w:r>
      <w:r>
        <w:rPr>
          <w:rFonts w:hint="cs"/>
          <w:rtl/>
        </w:rPr>
        <w:t xml:space="preserve"> א</w:t>
      </w:r>
      <w:bookmarkStart w:id="25443" w:name="_ETM_Q72_356220"/>
      <w:bookmarkStart w:id="25444" w:name="_ETM_Q72_356550"/>
      <w:bookmarkStart w:id="25445" w:name="_ETM_Q72_357180"/>
      <w:bookmarkStart w:id="25446" w:name="_ETM_Q72_358290"/>
      <w:bookmarkEnd w:id="25443"/>
      <w:bookmarkEnd w:id="25444"/>
      <w:bookmarkEnd w:id="25445"/>
      <w:bookmarkEnd w:id="25446"/>
      <w:r>
        <w:rPr>
          <w:rtl/>
        </w:rPr>
        <w:t xml:space="preserve">ם </w:t>
      </w:r>
      <w:bookmarkStart w:id="25447" w:name="_ETM_Q72_358499"/>
      <w:bookmarkEnd w:id="25447"/>
      <w:r>
        <w:rPr>
          <w:rtl/>
        </w:rPr>
        <w:t xml:space="preserve">פוטין </w:t>
      </w:r>
      <w:bookmarkStart w:id="25448" w:name="_ETM_Q72_358950"/>
      <w:bookmarkEnd w:id="25448"/>
      <w:r>
        <w:rPr>
          <w:rtl/>
        </w:rPr>
        <w:t xml:space="preserve">היה </w:t>
      </w:r>
      <w:bookmarkStart w:id="25449" w:name="_ETM_Q72_359159"/>
      <w:bookmarkEnd w:id="25449"/>
      <w:r>
        <w:rPr>
          <w:rtl/>
        </w:rPr>
        <w:t xml:space="preserve">אומר </w:t>
      </w:r>
      <w:bookmarkStart w:id="25450" w:name="_ETM_Q72_359400"/>
      <w:bookmarkEnd w:id="25450"/>
      <w:r>
        <w:rPr>
          <w:rFonts w:hint="cs"/>
          <w:rtl/>
        </w:rPr>
        <w:t>ע</w:t>
      </w:r>
      <w:r>
        <w:rPr>
          <w:rtl/>
        </w:rPr>
        <w:t xml:space="preserve">ל </w:t>
      </w:r>
      <w:bookmarkStart w:id="25451" w:name="_ETM_Q72_359489"/>
      <w:bookmarkEnd w:id="25451"/>
      <w:r>
        <w:rPr>
          <w:rtl/>
        </w:rPr>
        <w:t xml:space="preserve">האוקראינים </w:t>
      </w:r>
      <w:bookmarkStart w:id="25452" w:name="_ETM_Q72_360810"/>
      <w:bookmarkEnd w:id="25452"/>
      <w:r>
        <w:rPr>
          <w:rFonts w:hint="cs"/>
          <w:rtl/>
        </w:rPr>
        <w:t>ש</w:t>
      </w:r>
      <w:r>
        <w:rPr>
          <w:rtl/>
        </w:rPr>
        <w:t xml:space="preserve">צריכים </w:t>
      </w:r>
      <w:bookmarkStart w:id="25453" w:name="_ETM_Q72_361049"/>
      <w:bookmarkEnd w:id="25453"/>
      <w:r>
        <w:rPr>
          <w:rtl/>
        </w:rPr>
        <w:t xml:space="preserve">לקחת </w:t>
      </w:r>
      <w:bookmarkStart w:id="25454" w:name="_ETM_Q72_361439"/>
      <w:bookmarkEnd w:id="25454"/>
      <w:r>
        <w:rPr>
          <w:rtl/>
        </w:rPr>
        <w:t xml:space="preserve">אותם </w:t>
      </w:r>
      <w:bookmarkStart w:id="25455" w:name="_ETM_Q72_361680"/>
      <w:bookmarkEnd w:id="25455"/>
      <w:r>
        <w:rPr>
          <w:rFonts w:hint="cs"/>
          <w:rtl/>
        </w:rPr>
        <w:t>ב</w:t>
      </w:r>
      <w:r>
        <w:rPr>
          <w:rtl/>
        </w:rPr>
        <w:t xml:space="preserve">מריצות </w:t>
      </w:r>
      <w:bookmarkStart w:id="25456" w:name="_ETM_Q72_363349"/>
      <w:bookmarkEnd w:id="25456"/>
      <w:r>
        <w:rPr>
          <w:rtl/>
        </w:rPr>
        <w:t>–</w:t>
      </w:r>
      <w:bookmarkStart w:id="25457" w:name="_ETM_Q72_361000"/>
      <w:bookmarkEnd w:id="25457"/>
      <w:r>
        <w:rPr>
          <w:rFonts w:hint="cs"/>
          <w:rtl/>
        </w:rPr>
        <w:t xml:space="preserve"> </w:t>
      </w:r>
      <w:r>
        <w:rPr>
          <w:rtl/>
        </w:rPr>
        <w:t xml:space="preserve">אתה </w:t>
      </w:r>
      <w:bookmarkStart w:id="25458" w:name="_ETM_Q72_363470"/>
      <w:bookmarkEnd w:id="25458"/>
      <w:r>
        <w:rPr>
          <w:rtl/>
        </w:rPr>
        <w:t>שומע</w:t>
      </w:r>
      <w:bookmarkStart w:id="25459" w:name="_ETM_Q72_364419"/>
      <w:bookmarkEnd w:id="25459"/>
      <w:r>
        <w:rPr>
          <w:rFonts w:hint="cs"/>
          <w:rtl/>
        </w:rPr>
        <w:t xml:space="preserve">? לקחת את </w:t>
      </w:r>
      <w:bookmarkStart w:id="25460" w:name="_ETM_Q72_364750"/>
      <w:bookmarkStart w:id="25461" w:name="_ETM_Q72_364930"/>
      <w:bookmarkEnd w:id="25460"/>
      <w:bookmarkEnd w:id="25461"/>
      <w:r>
        <w:rPr>
          <w:rFonts w:hint="cs"/>
          <w:rtl/>
        </w:rPr>
        <w:t>ה</w:t>
      </w:r>
      <w:r>
        <w:rPr>
          <w:rtl/>
        </w:rPr>
        <w:t>אוקראיני</w:t>
      </w:r>
      <w:r>
        <w:rPr>
          <w:rFonts w:hint="cs"/>
          <w:rtl/>
        </w:rPr>
        <w:t>ם</w:t>
      </w:r>
      <w:r>
        <w:rPr>
          <w:rtl/>
        </w:rPr>
        <w:t xml:space="preserve"> </w:t>
      </w:r>
      <w:bookmarkStart w:id="25462" w:name="_ETM_Q72_365440"/>
      <w:bookmarkEnd w:id="25462"/>
      <w:r>
        <w:rPr>
          <w:rFonts w:hint="cs"/>
          <w:rtl/>
        </w:rPr>
        <w:lastRenderedPageBreak/>
        <w:t>ב</w:t>
      </w:r>
      <w:r>
        <w:rPr>
          <w:rtl/>
        </w:rPr>
        <w:t>מריצות</w:t>
      </w:r>
      <w:r>
        <w:rPr>
          <w:rFonts w:hint="cs"/>
          <w:rtl/>
        </w:rPr>
        <w:t>,</w:t>
      </w:r>
      <w:r>
        <w:rPr>
          <w:rtl/>
        </w:rPr>
        <w:t xml:space="preserve"> </w:t>
      </w:r>
      <w:bookmarkStart w:id="25463" w:name="_ETM_Q72_366040"/>
      <w:bookmarkEnd w:id="25463"/>
      <w:r>
        <w:rPr>
          <w:rFonts w:hint="cs"/>
          <w:rtl/>
        </w:rPr>
        <w:t>כמו שליברמן אמר על</w:t>
      </w:r>
      <w:bookmarkStart w:id="25464" w:name="_ETM_Q72_366430"/>
      <w:bookmarkStart w:id="25465" w:name="_ETM_Q72_366730"/>
      <w:bookmarkStart w:id="25466" w:name="_ETM_Q72_364000"/>
      <w:bookmarkEnd w:id="25464"/>
      <w:bookmarkEnd w:id="25465"/>
      <w:bookmarkEnd w:id="25466"/>
      <w:r>
        <w:rPr>
          <w:rFonts w:hint="cs"/>
          <w:rtl/>
        </w:rPr>
        <w:t xml:space="preserve"> </w:t>
      </w:r>
      <w:bookmarkStart w:id="25467" w:name="_ETM_Q72_367239"/>
      <w:bookmarkEnd w:id="25467"/>
      <w:r>
        <w:rPr>
          <w:rtl/>
        </w:rPr>
        <w:t>חרדים</w:t>
      </w:r>
      <w:r>
        <w:rPr>
          <w:rFonts w:hint="cs"/>
          <w:rtl/>
        </w:rPr>
        <w:t>,</w:t>
      </w:r>
      <w:r>
        <w:rPr>
          <w:rtl/>
        </w:rPr>
        <w:t xml:space="preserve"> </w:t>
      </w:r>
      <w:bookmarkStart w:id="25468" w:name="_ETM_Q72_368230"/>
      <w:bookmarkEnd w:id="25468"/>
      <w:r>
        <w:rPr>
          <w:rtl/>
        </w:rPr>
        <w:t xml:space="preserve">היינו </w:t>
      </w:r>
      <w:bookmarkStart w:id="25469" w:name="_ETM_Q72_368500"/>
      <w:bookmarkEnd w:id="25469"/>
      <w:r>
        <w:rPr>
          <w:rtl/>
        </w:rPr>
        <w:t xml:space="preserve">אומרים </w:t>
      </w:r>
      <w:bookmarkStart w:id="25470" w:name="_ETM_Q72_368739"/>
      <w:bookmarkEnd w:id="25470"/>
      <w:r>
        <w:rPr>
          <w:rFonts w:hint="cs"/>
          <w:rtl/>
        </w:rPr>
        <w:t>שהאדם רע,</w:t>
      </w:r>
      <w:bookmarkStart w:id="25471" w:name="_ETM_Q72_369159"/>
      <w:bookmarkEnd w:id="25471"/>
      <w:r>
        <w:rPr>
          <w:rtl/>
        </w:rPr>
        <w:t xml:space="preserve"> </w:t>
      </w:r>
      <w:bookmarkStart w:id="25472" w:name="_ETM_Q72_369879"/>
      <w:bookmarkEnd w:id="25472"/>
      <w:r>
        <w:rPr>
          <w:rtl/>
        </w:rPr>
        <w:t xml:space="preserve">איש </w:t>
      </w:r>
      <w:bookmarkStart w:id="25473" w:name="_ETM_Q72_370090"/>
      <w:bookmarkEnd w:id="25473"/>
      <w:r>
        <w:rPr>
          <w:rtl/>
        </w:rPr>
        <w:t>צר</w:t>
      </w:r>
      <w:r>
        <w:rPr>
          <w:rFonts w:hint="cs"/>
          <w:rtl/>
        </w:rPr>
        <w:t>, רע,</w:t>
      </w:r>
      <w:r>
        <w:rPr>
          <w:rtl/>
        </w:rPr>
        <w:t xml:space="preserve"> </w:t>
      </w:r>
      <w:bookmarkStart w:id="25474" w:name="_ETM_Q72_371019"/>
      <w:bookmarkEnd w:id="25474"/>
      <w:r>
        <w:rPr>
          <w:rtl/>
        </w:rPr>
        <w:t>רשע</w:t>
      </w:r>
      <w:bookmarkStart w:id="25475" w:name="_ETM_Q72_373000"/>
      <w:bookmarkEnd w:id="25475"/>
      <w:r>
        <w:rPr>
          <w:rFonts w:hint="cs"/>
          <w:rtl/>
        </w:rPr>
        <w:t xml:space="preserve">. </w:t>
      </w:r>
      <w:r>
        <w:rPr>
          <w:rtl/>
        </w:rPr>
        <w:t xml:space="preserve">כך </w:t>
      </w:r>
      <w:bookmarkStart w:id="25476" w:name="_ETM_Q72_373389"/>
      <w:bookmarkEnd w:id="25476"/>
      <w:r>
        <w:rPr>
          <w:rFonts w:hint="cs"/>
          <w:rtl/>
        </w:rPr>
        <w:t xml:space="preserve">ליברמן אמר. </w:t>
      </w:r>
      <w:bookmarkStart w:id="25477" w:name="_ETM_Q72_373540"/>
      <w:bookmarkStart w:id="25478" w:name="_ETM_Q72_373870"/>
      <w:bookmarkStart w:id="25479" w:name="_ETM_Q72_375260"/>
      <w:bookmarkEnd w:id="25477"/>
      <w:bookmarkEnd w:id="25478"/>
      <w:bookmarkEnd w:id="25479"/>
      <w:r>
        <w:rPr>
          <w:rtl/>
        </w:rPr>
        <w:t xml:space="preserve">אם </w:t>
      </w:r>
      <w:bookmarkStart w:id="25480" w:name="_ETM_Q72_375410"/>
      <w:bookmarkEnd w:id="25480"/>
      <w:r>
        <w:rPr>
          <w:rtl/>
        </w:rPr>
        <w:t xml:space="preserve">הוא </w:t>
      </w:r>
      <w:bookmarkStart w:id="25481" w:name="_ETM_Q72_375560"/>
      <w:bookmarkEnd w:id="25481"/>
      <w:r>
        <w:rPr>
          <w:rtl/>
        </w:rPr>
        <w:t xml:space="preserve">רצה </w:t>
      </w:r>
      <w:bookmarkStart w:id="25482" w:name="_ETM_Q72_375830"/>
      <w:bookmarkEnd w:id="25482"/>
      <w:r>
        <w:rPr>
          <w:rtl/>
        </w:rPr>
        <w:t>להתבדח</w:t>
      </w:r>
      <w:r>
        <w:rPr>
          <w:rFonts w:hint="cs"/>
          <w:rtl/>
        </w:rPr>
        <w:t xml:space="preserve"> </w:t>
      </w:r>
      <w:r>
        <w:rPr>
          <w:rtl/>
        </w:rPr>
        <w:t xml:space="preserve">– </w:t>
      </w:r>
      <w:bookmarkStart w:id="25483" w:name="_ETM_Q72_378010"/>
      <w:bookmarkEnd w:id="25483"/>
      <w:r>
        <w:rPr>
          <w:rtl/>
        </w:rPr>
        <w:t>בן</w:t>
      </w:r>
      <w:r>
        <w:rPr>
          <w:rFonts w:hint="cs"/>
          <w:rtl/>
        </w:rPr>
        <w:t xml:space="preserve"> </w:t>
      </w:r>
      <w:bookmarkStart w:id="25484" w:name="_ETM_Q72_377000"/>
      <w:bookmarkEnd w:id="25484"/>
      <w:r>
        <w:rPr>
          <w:rtl/>
        </w:rPr>
        <w:t xml:space="preserve">אדם </w:t>
      </w:r>
      <w:bookmarkStart w:id="25485" w:name="_ETM_Q72_378489"/>
      <w:bookmarkEnd w:id="25485"/>
      <w:r>
        <w:rPr>
          <w:rtl/>
        </w:rPr>
        <w:t>ש</w:t>
      </w:r>
      <w:r>
        <w:rPr>
          <w:rFonts w:hint="cs"/>
          <w:rtl/>
        </w:rPr>
        <w:t>אומר</w:t>
      </w:r>
      <w:r>
        <w:rPr>
          <w:rtl/>
        </w:rPr>
        <w:t xml:space="preserve"> </w:t>
      </w:r>
      <w:bookmarkStart w:id="25486" w:name="_ETM_Q72_378879"/>
      <w:bookmarkEnd w:id="25486"/>
      <w:r>
        <w:rPr>
          <w:rtl/>
        </w:rPr>
        <w:t>כז</w:t>
      </w:r>
      <w:r w:rsidR="00264908">
        <w:rPr>
          <w:rFonts w:hint="cs"/>
          <w:rtl/>
        </w:rPr>
        <w:t>את</w:t>
      </w:r>
      <w:r>
        <w:rPr>
          <w:rtl/>
        </w:rPr>
        <w:t xml:space="preserve"> </w:t>
      </w:r>
      <w:bookmarkStart w:id="25487" w:name="_ETM_Q72_379150"/>
      <w:bookmarkEnd w:id="25487"/>
      <w:r>
        <w:rPr>
          <w:rtl/>
        </w:rPr>
        <w:t>אמירה</w:t>
      </w:r>
      <w:r>
        <w:rPr>
          <w:rFonts w:hint="cs"/>
          <w:rtl/>
        </w:rPr>
        <w:t>,</w:t>
      </w:r>
      <w:r>
        <w:rPr>
          <w:rtl/>
        </w:rPr>
        <w:t xml:space="preserve"> </w:t>
      </w:r>
      <w:bookmarkStart w:id="25488" w:name="_ETM_Q72_380350"/>
      <w:bookmarkEnd w:id="25488"/>
      <w:r>
        <w:rPr>
          <w:rtl/>
        </w:rPr>
        <w:t xml:space="preserve">יש </w:t>
      </w:r>
      <w:bookmarkStart w:id="25489" w:name="_ETM_Q72_380830"/>
      <w:bookmarkEnd w:id="25489"/>
      <w:r>
        <w:rPr>
          <w:rFonts w:hint="cs"/>
          <w:rtl/>
        </w:rPr>
        <w:t xml:space="preserve">לו </w:t>
      </w:r>
      <w:r>
        <w:rPr>
          <w:rtl/>
        </w:rPr>
        <w:t xml:space="preserve">משהו </w:t>
      </w:r>
      <w:bookmarkStart w:id="25490" w:name="_ETM_Q72_381280"/>
      <w:bookmarkEnd w:id="25490"/>
      <w:r>
        <w:rPr>
          <w:rtl/>
        </w:rPr>
        <w:t>בפנים</w:t>
      </w:r>
      <w:r>
        <w:rPr>
          <w:rFonts w:hint="cs"/>
          <w:rtl/>
        </w:rPr>
        <w:t>,</w:t>
      </w:r>
      <w:r>
        <w:rPr>
          <w:rtl/>
        </w:rPr>
        <w:t xml:space="preserve"> </w:t>
      </w:r>
      <w:bookmarkStart w:id="25491" w:name="_ETM_Q72_381669"/>
      <w:bookmarkEnd w:id="25491"/>
      <w:r>
        <w:rPr>
          <w:rFonts w:hint="cs"/>
          <w:rtl/>
        </w:rPr>
        <w:t>כך</w:t>
      </w:r>
      <w:r>
        <w:rPr>
          <w:rtl/>
        </w:rPr>
        <w:t xml:space="preserve"> </w:t>
      </w:r>
      <w:bookmarkStart w:id="25492" w:name="_ETM_Q72_382060"/>
      <w:bookmarkEnd w:id="25492"/>
      <w:r>
        <w:rPr>
          <w:rtl/>
        </w:rPr>
        <w:t xml:space="preserve">הוא </w:t>
      </w:r>
      <w:bookmarkStart w:id="25493" w:name="_ETM_Q72_382150"/>
      <w:bookmarkEnd w:id="25493"/>
      <w:r>
        <w:rPr>
          <w:rtl/>
        </w:rPr>
        <w:t>חושב</w:t>
      </w:r>
      <w:r>
        <w:rPr>
          <w:rFonts w:hint="cs"/>
          <w:rtl/>
        </w:rPr>
        <w:t>. וליברמן כך אמר</w:t>
      </w:r>
      <w:r w:rsidR="00264908">
        <w:rPr>
          <w:rFonts w:hint="cs"/>
          <w:rtl/>
        </w:rPr>
        <w:t>,</w:t>
      </w:r>
      <w:r>
        <w:rPr>
          <w:rFonts w:hint="cs"/>
          <w:rtl/>
        </w:rPr>
        <w:t xml:space="preserve"> </w:t>
      </w:r>
      <w:bookmarkStart w:id="25494" w:name="_ETM_Q72_383410"/>
      <w:bookmarkStart w:id="25495" w:name="_ETM_Q72_383680"/>
      <w:bookmarkStart w:id="25496" w:name="_ETM_Q72_383770"/>
      <w:bookmarkStart w:id="25497" w:name="_ETM_Q72_383889"/>
      <w:bookmarkStart w:id="25498" w:name="_ETM_Q72_384070"/>
      <w:bookmarkStart w:id="25499" w:name="_ETM_Q72_384340"/>
      <w:bookmarkStart w:id="25500" w:name="_ETM_Q72_384550"/>
      <w:bookmarkEnd w:id="25494"/>
      <w:bookmarkEnd w:id="25495"/>
      <w:bookmarkEnd w:id="25496"/>
      <w:bookmarkEnd w:id="25497"/>
      <w:bookmarkEnd w:id="25498"/>
      <w:bookmarkEnd w:id="25499"/>
      <w:bookmarkEnd w:id="25500"/>
      <w:r>
        <w:rPr>
          <w:rtl/>
        </w:rPr>
        <w:t xml:space="preserve">וזו </w:t>
      </w:r>
      <w:bookmarkStart w:id="25501" w:name="_ETM_Q72_384820"/>
      <w:bookmarkEnd w:id="25501"/>
      <w:r>
        <w:rPr>
          <w:rtl/>
        </w:rPr>
        <w:t xml:space="preserve">אמירה </w:t>
      </w:r>
      <w:bookmarkStart w:id="25502" w:name="_ETM_Q72_385540"/>
      <w:bookmarkEnd w:id="25502"/>
      <w:r>
        <w:rPr>
          <w:rtl/>
        </w:rPr>
        <w:t xml:space="preserve">אנטישמית </w:t>
      </w:r>
      <w:bookmarkStart w:id="25503" w:name="_ETM_Q72_386889"/>
      <w:bookmarkEnd w:id="25503"/>
      <w:r>
        <w:rPr>
          <w:rtl/>
        </w:rPr>
        <w:t>ש</w:t>
      </w:r>
      <w:r>
        <w:rPr>
          <w:rFonts w:hint="cs"/>
          <w:rtl/>
        </w:rPr>
        <w:t xml:space="preserve">עברה גם </w:t>
      </w:r>
      <w:bookmarkStart w:id="25504" w:name="_ETM_Q72_387519"/>
      <w:bookmarkEnd w:id="25504"/>
      <w:r>
        <w:rPr>
          <w:rtl/>
        </w:rPr>
        <w:t xml:space="preserve">בשקט </w:t>
      </w:r>
      <w:bookmarkStart w:id="25505" w:name="_ETM_Q72_388060"/>
      <w:bookmarkEnd w:id="25505"/>
      <w:r>
        <w:rPr>
          <w:rFonts w:hint="cs"/>
          <w:rtl/>
        </w:rPr>
        <w:t xml:space="preserve">יחסית </w:t>
      </w:r>
      <w:bookmarkStart w:id="25506" w:name="_ETM_Q72_389379"/>
      <w:bookmarkEnd w:id="25506"/>
      <w:r>
        <w:rPr>
          <w:rtl/>
        </w:rPr>
        <w:t xml:space="preserve">מצד </w:t>
      </w:r>
      <w:bookmarkStart w:id="25507" w:name="_ETM_Q72_389800"/>
      <w:bookmarkEnd w:id="25507"/>
      <w:r>
        <w:rPr>
          <w:rtl/>
        </w:rPr>
        <w:t xml:space="preserve">נציגי </w:t>
      </w:r>
      <w:bookmarkStart w:id="25508" w:name="_ETM_Q72_390190"/>
      <w:bookmarkEnd w:id="25508"/>
      <w:r>
        <w:rPr>
          <w:rtl/>
        </w:rPr>
        <w:t xml:space="preserve">הציבור </w:t>
      </w:r>
      <w:bookmarkStart w:id="25509" w:name="_ETM_Q72_390580"/>
      <w:bookmarkEnd w:id="25509"/>
      <w:r>
        <w:rPr>
          <w:rtl/>
        </w:rPr>
        <w:t>כ</w:t>
      </w:r>
      <w:r>
        <w:rPr>
          <w:rFonts w:hint="cs"/>
          <w:rtl/>
        </w:rPr>
        <w:t>א</w:t>
      </w:r>
      <w:r>
        <w:rPr>
          <w:rtl/>
        </w:rPr>
        <w:t>ן</w:t>
      </w:r>
      <w:r>
        <w:rPr>
          <w:rFonts w:hint="cs"/>
          <w:rtl/>
        </w:rPr>
        <w:t xml:space="preserve">. </w:t>
      </w:r>
      <w:bookmarkStart w:id="25510" w:name="_ETM_Q72_389000"/>
      <w:bookmarkStart w:id="25511" w:name="_ETM_Q72_391150"/>
      <w:bookmarkEnd w:id="25510"/>
      <w:bookmarkEnd w:id="25511"/>
      <w:r>
        <w:rPr>
          <w:rtl/>
        </w:rPr>
        <w:t xml:space="preserve">בבית </w:t>
      </w:r>
      <w:bookmarkStart w:id="25512" w:name="_ETM_Q72_391690"/>
      <w:bookmarkEnd w:id="25512"/>
      <w:r>
        <w:rPr>
          <w:rtl/>
        </w:rPr>
        <w:t>הזה</w:t>
      </w:r>
      <w:r>
        <w:rPr>
          <w:rFonts w:hint="cs"/>
          <w:rtl/>
        </w:rPr>
        <w:t>,</w:t>
      </w:r>
      <w:r>
        <w:rPr>
          <w:rtl/>
        </w:rPr>
        <w:t xml:space="preserve"> </w:t>
      </w:r>
      <w:bookmarkStart w:id="25513" w:name="_ETM_Q72_392950"/>
      <w:bookmarkEnd w:id="25513"/>
      <w:r>
        <w:rPr>
          <w:rtl/>
        </w:rPr>
        <w:t xml:space="preserve">אם </w:t>
      </w:r>
      <w:bookmarkStart w:id="25514" w:name="_ETM_Q72_393129"/>
      <w:bookmarkEnd w:id="25514"/>
      <w:r>
        <w:rPr>
          <w:rtl/>
        </w:rPr>
        <w:t xml:space="preserve">חרדי </w:t>
      </w:r>
      <w:bookmarkStart w:id="25515" w:name="_ETM_Q72_393580"/>
      <w:bookmarkEnd w:id="25515"/>
      <w:r>
        <w:rPr>
          <w:rtl/>
        </w:rPr>
        <w:t xml:space="preserve">היה </w:t>
      </w:r>
      <w:bookmarkStart w:id="25516" w:name="_ETM_Q72_393790"/>
      <w:bookmarkEnd w:id="25516"/>
      <w:r>
        <w:rPr>
          <w:rtl/>
        </w:rPr>
        <w:t xml:space="preserve">אומר </w:t>
      </w:r>
      <w:bookmarkStart w:id="25517" w:name="_ETM_Q72_394060"/>
      <w:bookmarkEnd w:id="25517"/>
      <w:r>
        <w:rPr>
          <w:rtl/>
        </w:rPr>
        <w:t xml:space="preserve">על </w:t>
      </w:r>
      <w:bookmarkStart w:id="25518" w:name="_ETM_Q72_394150"/>
      <w:bookmarkEnd w:id="25518"/>
      <w:r>
        <w:rPr>
          <w:rtl/>
        </w:rPr>
        <w:t>מ</w:t>
      </w:r>
      <w:r>
        <w:rPr>
          <w:rFonts w:hint="cs"/>
          <w:rtl/>
        </w:rPr>
        <w:t>י</w:t>
      </w:r>
      <w:r>
        <w:rPr>
          <w:rtl/>
        </w:rPr>
        <w:t xml:space="preserve">שהו </w:t>
      </w:r>
      <w:bookmarkStart w:id="25519" w:name="_ETM_Q72_394450"/>
      <w:bookmarkEnd w:id="25519"/>
      <w:r>
        <w:rPr>
          <w:rtl/>
        </w:rPr>
        <w:t>אחר</w:t>
      </w:r>
      <w:bookmarkStart w:id="25520" w:name="_ETM_Q72_395019"/>
      <w:bookmarkEnd w:id="25520"/>
      <w:r>
        <w:rPr>
          <w:rFonts w:hint="cs"/>
          <w:rtl/>
        </w:rPr>
        <w:t xml:space="preserve">, או, </w:t>
      </w:r>
      <w:r>
        <w:rPr>
          <w:rtl/>
        </w:rPr>
        <w:t xml:space="preserve">כמו </w:t>
      </w:r>
      <w:bookmarkStart w:id="25521" w:name="_ETM_Q72_395170"/>
      <w:bookmarkEnd w:id="25521"/>
      <w:r>
        <w:rPr>
          <w:rtl/>
        </w:rPr>
        <w:t>שאמרת</w:t>
      </w:r>
      <w:bookmarkStart w:id="25522" w:name="_ETM_Q72_395530"/>
      <w:bookmarkEnd w:id="25522"/>
      <w:r>
        <w:rPr>
          <w:rFonts w:hint="cs"/>
          <w:rtl/>
        </w:rPr>
        <w:t xml:space="preserve">י, פוטין </w:t>
      </w:r>
      <w:bookmarkStart w:id="25523" w:name="_ETM_Q72_395680"/>
      <w:bookmarkStart w:id="25524" w:name="_ETM_Q72_395860"/>
      <w:bookmarkStart w:id="25525" w:name="_ETM_Q72_397170"/>
      <w:bookmarkStart w:id="25526" w:name="_ETM_Q72_397530"/>
      <w:bookmarkStart w:id="25527" w:name="_ETM_Q72_397800"/>
      <w:bookmarkStart w:id="25528" w:name="_ETM_Q72_398310"/>
      <w:bookmarkEnd w:id="25523"/>
      <w:bookmarkEnd w:id="25524"/>
      <w:bookmarkEnd w:id="25525"/>
      <w:bookmarkEnd w:id="25526"/>
      <w:bookmarkEnd w:id="25527"/>
      <w:bookmarkEnd w:id="25528"/>
      <w:r>
        <w:rPr>
          <w:rFonts w:hint="cs"/>
          <w:rtl/>
        </w:rPr>
        <w:t>על</w:t>
      </w:r>
      <w:r>
        <w:rPr>
          <w:rtl/>
        </w:rPr>
        <w:t xml:space="preserve"> </w:t>
      </w:r>
      <w:bookmarkStart w:id="25529" w:name="_ETM_Q72_398459"/>
      <w:bookmarkEnd w:id="25529"/>
      <w:r>
        <w:rPr>
          <w:rtl/>
        </w:rPr>
        <w:t>האוקראינים</w:t>
      </w:r>
      <w:r>
        <w:rPr>
          <w:rFonts w:hint="cs"/>
          <w:rtl/>
        </w:rPr>
        <w:t>, האוקראינים על הבלארוסים,</w:t>
      </w:r>
      <w:bookmarkStart w:id="25530" w:name="_ETM_Q72_399090"/>
      <w:bookmarkStart w:id="25531" w:name="_ETM_Q72_400020"/>
      <w:bookmarkStart w:id="25532" w:name="_ETM_Q72_400290"/>
      <w:bookmarkStart w:id="25533" w:name="_ETM_Q72_400440"/>
      <w:bookmarkStart w:id="25534" w:name="_ETM_Q72_401450"/>
      <w:bookmarkEnd w:id="25530"/>
      <w:bookmarkEnd w:id="25531"/>
      <w:bookmarkEnd w:id="25532"/>
      <w:bookmarkEnd w:id="25533"/>
      <w:bookmarkEnd w:id="25534"/>
      <w:r>
        <w:rPr>
          <w:rFonts w:hint="cs"/>
          <w:rtl/>
        </w:rPr>
        <w:t xml:space="preserve"> אחד </w:t>
      </w:r>
      <w:bookmarkStart w:id="25535" w:name="_ETM_Q72_400000"/>
      <w:bookmarkStart w:id="25536" w:name="_ETM_Q72_401749"/>
      <w:bookmarkEnd w:id="25535"/>
      <w:bookmarkEnd w:id="25536"/>
      <w:r>
        <w:rPr>
          <w:rtl/>
        </w:rPr>
        <w:t xml:space="preserve">על </w:t>
      </w:r>
      <w:bookmarkStart w:id="25537" w:name="_ETM_Q72_401900"/>
      <w:bookmarkEnd w:id="25537"/>
      <w:r>
        <w:rPr>
          <w:rtl/>
        </w:rPr>
        <w:t>השני</w:t>
      </w:r>
      <w:r>
        <w:rPr>
          <w:rFonts w:hint="cs"/>
          <w:rtl/>
        </w:rPr>
        <w:t xml:space="preserve"> </w:t>
      </w:r>
      <w:r>
        <w:rPr>
          <w:rtl/>
        </w:rPr>
        <w:t>–</w:t>
      </w:r>
      <w:r>
        <w:rPr>
          <w:rFonts w:hint="cs"/>
          <w:rtl/>
        </w:rPr>
        <w:t xml:space="preserve"> היו אומרים עליהם</w:t>
      </w:r>
      <w:bookmarkStart w:id="25538" w:name="_ETM_Q72_402290"/>
      <w:bookmarkStart w:id="25539" w:name="_ETM_Q72_402620"/>
      <w:bookmarkStart w:id="25540" w:name="_ETM_Q72_402829"/>
      <w:bookmarkEnd w:id="25538"/>
      <w:bookmarkEnd w:id="25539"/>
      <w:bookmarkEnd w:id="25540"/>
      <w:r>
        <w:rPr>
          <w:rtl/>
        </w:rPr>
        <w:t xml:space="preserve"> </w:t>
      </w:r>
      <w:bookmarkStart w:id="25541" w:name="_ETM_Q72_402920"/>
      <w:bookmarkEnd w:id="25541"/>
      <w:r>
        <w:rPr>
          <w:rtl/>
        </w:rPr>
        <w:t>אנטישמים</w:t>
      </w:r>
      <w:r>
        <w:rPr>
          <w:rFonts w:hint="cs"/>
          <w:rtl/>
        </w:rPr>
        <w:t>.</w:t>
      </w:r>
      <w:r>
        <w:rPr>
          <w:rtl/>
        </w:rPr>
        <w:t xml:space="preserve"> </w:t>
      </w:r>
      <w:bookmarkStart w:id="25542" w:name="_ETM_Q72_404299"/>
      <w:bookmarkEnd w:id="25542"/>
      <w:r>
        <w:rPr>
          <w:rtl/>
        </w:rPr>
        <w:t xml:space="preserve">פה </w:t>
      </w:r>
      <w:bookmarkStart w:id="25543" w:name="_ETM_Q72_405749"/>
      <w:bookmarkEnd w:id="25543"/>
      <w:r>
        <w:rPr>
          <w:rtl/>
        </w:rPr>
        <w:t xml:space="preserve">זה </w:t>
      </w:r>
      <w:bookmarkStart w:id="25544" w:name="_ETM_Q72_405900"/>
      <w:bookmarkEnd w:id="25544"/>
      <w:r>
        <w:rPr>
          <w:rtl/>
        </w:rPr>
        <w:t xml:space="preserve">עבר </w:t>
      </w:r>
      <w:bookmarkStart w:id="25545" w:name="_ETM_Q72_406139"/>
      <w:bookmarkEnd w:id="25545"/>
      <w:r>
        <w:rPr>
          <w:rtl/>
        </w:rPr>
        <w:t>בשקט</w:t>
      </w:r>
      <w:r>
        <w:rPr>
          <w:rFonts w:hint="cs"/>
          <w:rtl/>
        </w:rPr>
        <w:t>.</w:t>
      </w:r>
      <w:r>
        <w:rPr>
          <w:rtl/>
        </w:rPr>
        <w:t xml:space="preserve"> </w:t>
      </w:r>
      <w:bookmarkStart w:id="25546" w:name="_ETM_Q72_407470"/>
      <w:bookmarkEnd w:id="25546"/>
      <w:r>
        <w:rPr>
          <w:rtl/>
        </w:rPr>
        <w:t xml:space="preserve">בתקשורת </w:t>
      </w:r>
      <w:bookmarkStart w:id="25547" w:name="_ETM_Q72_408220"/>
      <w:bookmarkEnd w:id="25547"/>
      <w:r>
        <w:rPr>
          <w:rtl/>
        </w:rPr>
        <w:t xml:space="preserve">הכללית </w:t>
      </w:r>
      <w:bookmarkStart w:id="25548" w:name="_ETM_Q72_408819"/>
      <w:bookmarkEnd w:id="25548"/>
      <w:r>
        <w:rPr>
          <w:rFonts w:hint="cs"/>
          <w:rtl/>
        </w:rPr>
        <w:t>זה עבר</w:t>
      </w:r>
      <w:r>
        <w:rPr>
          <w:rtl/>
        </w:rPr>
        <w:t xml:space="preserve"> </w:t>
      </w:r>
      <w:bookmarkStart w:id="25549" w:name="_ETM_Q72_409120"/>
      <w:bookmarkEnd w:id="25549"/>
      <w:r>
        <w:rPr>
          <w:rtl/>
        </w:rPr>
        <w:t>בשקט</w:t>
      </w:r>
      <w:r>
        <w:rPr>
          <w:rFonts w:hint="cs"/>
          <w:rtl/>
        </w:rPr>
        <w:t>.</w:t>
      </w:r>
      <w:r>
        <w:rPr>
          <w:rtl/>
        </w:rPr>
        <w:t xml:space="preserve"> </w:t>
      </w:r>
      <w:bookmarkStart w:id="25550" w:name="_ETM_Q72_411760"/>
      <w:bookmarkEnd w:id="25550"/>
    </w:p>
    <w:p w:rsidR="008A18D3" w:rsidRDefault="008A18D3" w:rsidP="00A23F25">
      <w:pPr>
        <w:rPr>
          <w:rtl/>
        </w:rPr>
      </w:pPr>
    </w:p>
    <w:p w:rsidR="008A18D3" w:rsidRDefault="008A18D3" w:rsidP="00264908">
      <w:pPr>
        <w:rPr>
          <w:rtl/>
        </w:rPr>
      </w:pPr>
      <w:bookmarkStart w:id="25551" w:name="_ETM_Q72_414000"/>
      <w:bookmarkEnd w:id="25551"/>
      <w:r>
        <w:rPr>
          <w:rtl/>
        </w:rPr>
        <w:t>כמובן</w:t>
      </w:r>
      <w:r>
        <w:rPr>
          <w:rFonts w:hint="cs"/>
          <w:rtl/>
        </w:rPr>
        <w:t>,</w:t>
      </w:r>
      <w:r>
        <w:rPr>
          <w:rtl/>
        </w:rPr>
        <w:t xml:space="preserve"> </w:t>
      </w:r>
      <w:bookmarkStart w:id="25552" w:name="_ETM_Q72_412930"/>
      <w:bookmarkEnd w:id="25552"/>
      <w:r>
        <w:rPr>
          <w:rtl/>
        </w:rPr>
        <w:t xml:space="preserve">ישנה </w:t>
      </w:r>
      <w:bookmarkStart w:id="25553" w:name="_ETM_Q72_413290"/>
      <w:bookmarkEnd w:id="25553"/>
      <w:r>
        <w:rPr>
          <w:rtl/>
        </w:rPr>
        <w:t xml:space="preserve">הסתה </w:t>
      </w:r>
      <w:bookmarkStart w:id="25554" w:name="_ETM_Q72_413710"/>
      <w:bookmarkEnd w:id="25554"/>
      <w:r>
        <w:rPr>
          <w:rtl/>
        </w:rPr>
        <w:t xml:space="preserve">נוראית </w:t>
      </w:r>
      <w:bookmarkStart w:id="25555" w:name="_ETM_Q72_414800"/>
      <w:bookmarkEnd w:id="25555"/>
      <w:r>
        <w:rPr>
          <w:rtl/>
        </w:rPr>
        <w:t xml:space="preserve">נגד </w:t>
      </w:r>
      <w:bookmarkStart w:id="25556" w:name="_ETM_Q72_415130"/>
      <w:bookmarkEnd w:id="25556"/>
      <w:r>
        <w:rPr>
          <w:rtl/>
        </w:rPr>
        <w:t xml:space="preserve">הציבור </w:t>
      </w:r>
      <w:bookmarkStart w:id="25557" w:name="_ETM_Q72_415550"/>
      <w:bookmarkEnd w:id="25557"/>
      <w:r>
        <w:rPr>
          <w:rtl/>
        </w:rPr>
        <w:t>החרדי</w:t>
      </w:r>
      <w:r>
        <w:rPr>
          <w:rFonts w:hint="cs"/>
          <w:rtl/>
        </w:rPr>
        <w:t>,</w:t>
      </w:r>
      <w:r>
        <w:rPr>
          <w:rtl/>
        </w:rPr>
        <w:t xml:space="preserve"> </w:t>
      </w:r>
      <w:bookmarkStart w:id="25558" w:name="_ETM_Q72_417220"/>
      <w:bookmarkEnd w:id="25558"/>
      <w:r>
        <w:rPr>
          <w:rtl/>
        </w:rPr>
        <w:t xml:space="preserve">שלצערי </w:t>
      </w:r>
      <w:bookmarkStart w:id="25559" w:name="_ETM_Q72_417730"/>
      <w:bookmarkEnd w:id="25559"/>
      <w:r>
        <w:rPr>
          <w:rtl/>
        </w:rPr>
        <w:t>משות</w:t>
      </w:r>
      <w:r>
        <w:rPr>
          <w:rFonts w:hint="cs"/>
          <w:rtl/>
        </w:rPr>
        <w:t>קת על ידי</w:t>
      </w:r>
      <w:bookmarkStart w:id="25560" w:name="_ETM_Q72_418390"/>
      <w:bookmarkStart w:id="25561" w:name="_ETM_Q72_418510"/>
      <w:bookmarkEnd w:id="25560"/>
      <w:bookmarkEnd w:id="25561"/>
      <w:r>
        <w:rPr>
          <w:rtl/>
        </w:rPr>
        <w:t xml:space="preserve"> </w:t>
      </w:r>
      <w:bookmarkStart w:id="25562" w:name="_ETM_Q72_418780"/>
      <w:bookmarkEnd w:id="25562"/>
      <w:r>
        <w:rPr>
          <w:rtl/>
        </w:rPr>
        <w:t>התקשורת</w:t>
      </w:r>
      <w:r w:rsidR="00264908">
        <w:rPr>
          <w:rFonts w:hint="cs"/>
          <w:rtl/>
        </w:rPr>
        <w:t>;</w:t>
      </w:r>
      <w:r>
        <w:rPr>
          <w:rtl/>
        </w:rPr>
        <w:t xml:space="preserve"> </w:t>
      </w:r>
      <w:bookmarkStart w:id="25563" w:name="_ETM_Q72_420930"/>
      <w:bookmarkEnd w:id="25563"/>
      <w:r>
        <w:rPr>
          <w:rtl/>
        </w:rPr>
        <w:t xml:space="preserve">היא </w:t>
      </w:r>
      <w:bookmarkStart w:id="25564" w:name="_ETM_Q72_421049"/>
      <w:bookmarkEnd w:id="25564"/>
      <w:r>
        <w:rPr>
          <w:rtl/>
        </w:rPr>
        <w:t xml:space="preserve">לא </w:t>
      </w:r>
      <w:bookmarkStart w:id="25565" w:name="_ETM_Q72_421139"/>
      <w:bookmarkEnd w:id="25565"/>
      <w:r>
        <w:rPr>
          <w:rtl/>
        </w:rPr>
        <w:t>משות</w:t>
      </w:r>
      <w:r>
        <w:rPr>
          <w:rFonts w:hint="cs"/>
          <w:rtl/>
        </w:rPr>
        <w:t>ק</w:t>
      </w:r>
      <w:r>
        <w:rPr>
          <w:rtl/>
        </w:rPr>
        <w:t>ת</w:t>
      </w:r>
      <w:r>
        <w:rPr>
          <w:rFonts w:hint="cs"/>
          <w:rtl/>
        </w:rPr>
        <w:t xml:space="preserve">, </w:t>
      </w:r>
      <w:bookmarkStart w:id="25566" w:name="_ETM_Q72_420000"/>
      <w:bookmarkEnd w:id="25566"/>
      <w:r>
        <w:rPr>
          <w:rFonts w:hint="cs"/>
          <w:rtl/>
        </w:rPr>
        <w:t>אלא</w:t>
      </w:r>
      <w:bookmarkStart w:id="25567" w:name="_ETM_Q72_421739"/>
      <w:bookmarkStart w:id="25568" w:name="_ETM_Q72_421859"/>
      <w:bookmarkEnd w:id="25567"/>
      <w:bookmarkEnd w:id="25568"/>
      <w:r>
        <w:rPr>
          <w:rFonts w:hint="cs"/>
          <w:rtl/>
        </w:rPr>
        <w:t xml:space="preserve"> </w:t>
      </w:r>
      <w:r>
        <w:rPr>
          <w:rtl/>
        </w:rPr>
        <w:t>מושתקת</w:t>
      </w:r>
      <w:r>
        <w:rPr>
          <w:rFonts w:hint="cs"/>
          <w:rtl/>
        </w:rPr>
        <w:t xml:space="preserve">. וליברמן </w:t>
      </w:r>
      <w:bookmarkStart w:id="25569" w:name="_ETM_Q72_423719"/>
      <w:bookmarkStart w:id="25570" w:name="_ETM_Q72_424260"/>
      <w:bookmarkEnd w:id="25569"/>
      <w:bookmarkEnd w:id="25570"/>
      <w:r>
        <w:rPr>
          <w:rtl/>
        </w:rPr>
        <w:t xml:space="preserve">בחר </w:t>
      </w:r>
      <w:bookmarkStart w:id="25571" w:name="_ETM_Q72_425010"/>
      <w:bookmarkEnd w:id="25571"/>
      <w:r>
        <w:rPr>
          <w:rtl/>
        </w:rPr>
        <w:t xml:space="preserve">לחפש </w:t>
      </w:r>
      <w:bookmarkStart w:id="25572" w:name="_ETM_Q72_426059"/>
      <w:bookmarkEnd w:id="25572"/>
      <w:r>
        <w:rPr>
          <w:rtl/>
        </w:rPr>
        <w:t>ה</w:t>
      </w:r>
      <w:r>
        <w:rPr>
          <w:rFonts w:hint="cs"/>
          <w:rtl/>
        </w:rPr>
        <w:t>יכן הוא</w:t>
      </w:r>
      <w:r>
        <w:rPr>
          <w:rtl/>
        </w:rPr>
        <w:t xml:space="preserve"> </w:t>
      </w:r>
      <w:bookmarkStart w:id="25573" w:name="_ETM_Q72_426599"/>
      <w:bookmarkEnd w:id="25573"/>
      <w:r>
        <w:rPr>
          <w:rtl/>
        </w:rPr>
        <w:t xml:space="preserve">יכול </w:t>
      </w:r>
      <w:bookmarkStart w:id="25574" w:name="_ETM_Q72_427049"/>
      <w:bookmarkEnd w:id="25574"/>
      <w:r>
        <w:rPr>
          <w:rtl/>
        </w:rPr>
        <w:t xml:space="preserve">להתעמר </w:t>
      </w:r>
      <w:bookmarkStart w:id="25575" w:name="_ETM_Q72_428189"/>
      <w:bookmarkEnd w:id="25575"/>
      <w:r>
        <w:rPr>
          <w:rtl/>
        </w:rPr>
        <w:t xml:space="preserve">במשפחה </w:t>
      </w:r>
      <w:bookmarkStart w:id="25576" w:name="_ETM_Q72_428790"/>
      <w:bookmarkEnd w:id="25576"/>
      <w:r>
        <w:rPr>
          <w:rtl/>
        </w:rPr>
        <w:t>החרדי</w:t>
      </w:r>
      <w:r>
        <w:rPr>
          <w:rFonts w:hint="cs"/>
          <w:rtl/>
        </w:rPr>
        <w:t>ת.</w:t>
      </w:r>
      <w:bookmarkStart w:id="25577" w:name="_ETM_Q72_430069"/>
      <w:bookmarkEnd w:id="25577"/>
      <w:r>
        <w:rPr>
          <w:rFonts w:hint="cs"/>
          <w:rtl/>
        </w:rPr>
        <w:t xml:space="preserve"> </w:t>
      </w:r>
      <w:r>
        <w:rPr>
          <w:rtl/>
        </w:rPr>
        <w:t>קחו</w:t>
      </w:r>
      <w:r>
        <w:rPr>
          <w:rFonts w:hint="cs"/>
          <w:rtl/>
        </w:rPr>
        <w:t>,</w:t>
      </w:r>
      <w:r>
        <w:rPr>
          <w:rtl/>
        </w:rPr>
        <w:t xml:space="preserve"> </w:t>
      </w:r>
      <w:bookmarkStart w:id="25578" w:name="_ETM_Q72_430280"/>
      <w:bookmarkEnd w:id="25578"/>
      <w:r>
        <w:rPr>
          <w:rtl/>
        </w:rPr>
        <w:t>לדוגמה</w:t>
      </w:r>
      <w:r>
        <w:rPr>
          <w:rFonts w:hint="cs"/>
          <w:rtl/>
        </w:rPr>
        <w:t>,</w:t>
      </w:r>
      <w:r>
        <w:rPr>
          <w:rtl/>
        </w:rPr>
        <w:t xml:space="preserve"> </w:t>
      </w:r>
      <w:bookmarkStart w:id="25579" w:name="_ETM_Q72_430730"/>
      <w:bookmarkEnd w:id="25579"/>
      <w:r>
        <w:rPr>
          <w:rtl/>
        </w:rPr>
        <w:t xml:space="preserve">את </w:t>
      </w:r>
      <w:bookmarkStart w:id="25580" w:name="_ETM_Q72_430849"/>
      <w:bookmarkEnd w:id="25580"/>
      <w:r>
        <w:rPr>
          <w:rtl/>
        </w:rPr>
        <w:t xml:space="preserve">הטלת </w:t>
      </w:r>
      <w:bookmarkStart w:id="25581" w:name="_ETM_Q72_431269"/>
      <w:bookmarkEnd w:id="25581"/>
      <w:r>
        <w:rPr>
          <w:rtl/>
        </w:rPr>
        <w:t xml:space="preserve">המס </w:t>
      </w:r>
      <w:bookmarkStart w:id="25582" w:name="_ETM_Q72_431569"/>
      <w:bookmarkEnd w:id="25582"/>
      <w:r>
        <w:rPr>
          <w:rtl/>
        </w:rPr>
        <w:t xml:space="preserve">על </w:t>
      </w:r>
      <w:bookmarkStart w:id="25583" w:name="_ETM_Q72_431719"/>
      <w:bookmarkEnd w:id="25583"/>
      <w:r>
        <w:rPr>
          <w:rtl/>
        </w:rPr>
        <w:t xml:space="preserve">הכלים </w:t>
      </w:r>
      <w:bookmarkStart w:id="25584" w:name="_ETM_Q72_432049"/>
      <w:bookmarkStart w:id="25585" w:name="_ETM_Q72_432260"/>
      <w:bookmarkEnd w:id="25584"/>
      <w:bookmarkEnd w:id="25585"/>
      <w:r>
        <w:rPr>
          <w:rFonts w:hint="cs"/>
          <w:rtl/>
        </w:rPr>
        <w:t>החד-</w:t>
      </w:r>
      <w:r>
        <w:rPr>
          <w:rtl/>
        </w:rPr>
        <w:t>פעמי</w:t>
      </w:r>
      <w:r>
        <w:rPr>
          <w:rFonts w:hint="cs"/>
          <w:rtl/>
        </w:rPr>
        <w:t>י</w:t>
      </w:r>
      <w:r>
        <w:rPr>
          <w:rtl/>
        </w:rPr>
        <w:t>ם</w:t>
      </w:r>
      <w:r>
        <w:rPr>
          <w:rFonts w:hint="cs"/>
          <w:rtl/>
        </w:rPr>
        <w:t>.</w:t>
      </w:r>
      <w:r>
        <w:rPr>
          <w:rtl/>
        </w:rPr>
        <w:t xml:space="preserve"> </w:t>
      </w:r>
      <w:bookmarkStart w:id="25586" w:name="_ETM_Q72_433590"/>
      <w:bookmarkEnd w:id="25586"/>
      <w:r>
        <w:rPr>
          <w:rtl/>
        </w:rPr>
        <w:t xml:space="preserve">הטענה </w:t>
      </w:r>
      <w:bookmarkStart w:id="25587" w:name="_ETM_Q72_434159"/>
      <w:bookmarkEnd w:id="25587"/>
      <w:r>
        <w:rPr>
          <w:rtl/>
        </w:rPr>
        <w:t xml:space="preserve">היא </w:t>
      </w:r>
      <w:bookmarkStart w:id="25588" w:name="_ETM_Q72_434370"/>
      <w:bookmarkEnd w:id="25588"/>
      <w:r>
        <w:rPr>
          <w:rtl/>
        </w:rPr>
        <w:t xml:space="preserve">שאנחנו </w:t>
      </w:r>
      <w:bookmarkStart w:id="25589" w:name="_ETM_Q72_434760"/>
      <w:bookmarkEnd w:id="25589"/>
      <w:r>
        <w:rPr>
          <w:rtl/>
        </w:rPr>
        <w:t xml:space="preserve">רוצים </w:t>
      </w:r>
      <w:bookmarkStart w:id="25590" w:name="_ETM_Q72_435209"/>
      <w:bookmarkEnd w:id="25590"/>
      <w:r>
        <w:rPr>
          <w:rtl/>
        </w:rPr>
        <w:t xml:space="preserve">מדינה </w:t>
      </w:r>
      <w:bookmarkStart w:id="25591" w:name="_ETM_Q72_435510"/>
      <w:bookmarkEnd w:id="25591"/>
      <w:r>
        <w:rPr>
          <w:rtl/>
        </w:rPr>
        <w:t>ירוקה</w:t>
      </w:r>
      <w:r>
        <w:rPr>
          <w:rFonts w:hint="cs"/>
          <w:rtl/>
        </w:rPr>
        <w:t>.</w:t>
      </w:r>
      <w:r>
        <w:rPr>
          <w:rtl/>
        </w:rPr>
        <w:t xml:space="preserve"> </w:t>
      </w:r>
      <w:bookmarkStart w:id="25592" w:name="_ETM_Q72_437410"/>
      <w:bookmarkEnd w:id="25592"/>
      <w:r>
        <w:rPr>
          <w:rtl/>
        </w:rPr>
        <w:t xml:space="preserve">המשפחה </w:t>
      </w:r>
      <w:bookmarkStart w:id="25593" w:name="_ETM_Q72_438010"/>
      <w:bookmarkEnd w:id="25593"/>
      <w:r>
        <w:rPr>
          <w:rtl/>
        </w:rPr>
        <w:t xml:space="preserve">החרדית </w:t>
      </w:r>
      <w:bookmarkStart w:id="25594" w:name="_ETM_Q72_439490"/>
      <w:bookmarkEnd w:id="25594"/>
      <w:r>
        <w:rPr>
          <w:rtl/>
        </w:rPr>
        <w:t xml:space="preserve">היא </w:t>
      </w:r>
      <w:bookmarkStart w:id="25595" w:name="_ETM_Q72_439610"/>
      <w:bookmarkEnd w:id="25595"/>
      <w:r>
        <w:rPr>
          <w:rtl/>
        </w:rPr>
        <w:t xml:space="preserve">הירוקה </w:t>
      </w:r>
      <w:bookmarkStart w:id="25596" w:name="_ETM_Q72_440120"/>
      <w:bookmarkEnd w:id="25596"/>
      <w:r>
        <w:rPr>
          <w:rtl/>
        </w:rPr>
        <w:t>ביותר</w:t>
      </w:r>
      <w:r>
        <w:rPr>
          <w:rFonts w:hint="cs"/>
          <w:rtl/>
        </w:rPr>
        <w:t>,</w:t>
      </w:r>
      <w:r>
        <w:rPr>
          <w:rtl/>
        </w:rPr>
        <w:t xml:space="preserve"> </w:t>
      </w:r>
      <w:bookmarkStart w:id="25597" w:name="_ETM_Q72_441690"/>
      <w:bookmarkEnd w:id="25597"/>
      <w:r>
        <w:rPr>
          <w:rtl/>
        </w:rPr>
        <w:t xml:space="preserve">כי </w:t>
      </w:r>
      <w:bookmarkStart w:id="25598" w:name="_ETM_Q72_441930"/>
      <w:bookmarkEnd w:id="25598"/>
      <w:r>
        <w:rPr>
          <w:rtl/>
        </w:rPr>
        <w:t xml:space="preserve">היא </w:t>
      </w:r>
      <w:bookmarkStart w:id="25599" w:name="_ETM_Q72_441990"/>
      <w:bookmarkEnd w:id="25599"/>
      <w:r>
        <w:rPr>
          <w:rtl/>
        </w:rPr>
        <w:t xml:space="preserve">לא </w:t>
      </w:r>
      <w:bookmarkStart w:id="25600" w:name="_ETM_Q72_442110"/>
      <w:bookmarkEnd w:id="25600"/>
      <w:r>
        <w:rPr>
          <w:rtl/>
        </w:rPr>
        <w:t xml:space="preserve">משתמשת </w:t>
      </w:r>
      <w:bookmarkStart w:id="25601" w:name="_ETM_Q72_443130"/>
      <w:bookmarkEnd w:id="25601"/>
      <w:r>
        <w:rPr>
          <w:rtl/>
        </w:rPr>
        <w:t xml:space="preserve">ולא </w:t>
      </w:r>
      <w:bookmarkStart w:id="25602" w:name="_ETM_Q72_443430"/>
      <w:bookmarkEnd w:id="25602"/>
      <w:r>
        <w:rPr>
          <w:rtl/>
        </w:rPr>
        <w:t>נו</w:t>
      </w:r>
      <w:r>
        <w:rPr>
          <w:rFonts w:hint="cs"/>
          <w:rtl/>
        </w:rPr>
        <w:t>סעת</w:t>
      </w:r>
      <w:r>
        <w:rPr>
          <w:rtl/>
        </w:rPr>
        <w:t xml:space="preserve"> </w:t>
      </w:r>
      <w:bookmarkStart w:id="25603" w:name="_ETM_Q72_443940"/>
      <w:bookmarkEnd w:id="25603"/>
      <w:r>
        <w:rPr>
          <w:rFonts w:hint="cs"/>
          <w:rtl/>
        </w:rPr>
        <w:t>ב</w:t>
      </w:r>
      <w:r>
        <w:rPr>
          <w:rtl/>
        </w:rPr>
        <w:t xml:space="preserve">רכבים </w:t>
      </w:r>
      <w:bookmarkStart w:id="25604" w:name="_ETM_Q72_444360"/>
      <w:bookmarkEnd w:id="25604"/>
      <w:r>
        <w:rPr>
          <w:rtl/>
        </w:rPr>
        <w:t xml:space="preserve">פרטיים </w:t>
      </w:r>
      <w:bookmarkStart w:id="25605" w:name="_ETM_Q72_445020"/>
      <w:bookmarkEnd w:id="25605"/>
      <w:r>
        <w:rPr>
          <w:rtl/>
        </w:rPr>
        <w:t xml:space="preserve">בהיקף </w:t>
      </w:r>
      <w:bookmarkStart w:id="25606" w:name="_ETM_Q72_445589"/>
      <w:bookmarkEnd w:id="25606"/>
      <w:r>
        <w:rPr>
          <w:rtl/>
        </w:rPr>
        <w:t xml:space="preserve">הזה </w:t>
      </w:r>
      <w:bookmarkStart w:id="25607" w:name="_ETM_Q72_445890"/>
      <w:bookmarkEnd w:id="25607"/>
      <w:r>
        <w:rPr>
          <w:rtl/>
        </w:rPr>
        <w:t xml:space="preserve">שיש </w:t>
      </w:r>
      <w:bookmarkStart w:id="25608" w:name="_ETM_Q72_446700"/>
      <w:bookmarkEnd w:id="25608"/>
      <w:r>
        <w:rPr>
          <w:rtl/>
        </w:rPr>
        <w:t xml:space="preserve">במגזר </w:t>
      </w:r>
      <w:bookmarkStart w:id="25609" w:name="_ETM_Q72_447120"/>
      <w:bookmarkEnd w:id="25609"/>
      <w:r>
        <w:rPr>
          <w:rtl/>
        </w:rPr>
        <w:t>הכללי</w:t>
      </w:r>
      <w:r w:rsidR="00264908">
        <w:rPr>
          <w:rFonts w:hint="cs"/>
          <w:rtl/>
        </w:rPr>
        <w:t>.</w:t>
      </w:r>
      <w:r>
        <w:rPr>
          <w:rtl/>
        </w:rPr>
        <w:t xml:space="preserve"> </w:t>
      </w:r>
      <w:bookmarkStart w:id="25610" w:name="_ETM_Q72_448699"/>
      <w:bookmarkStart w:id="25611" w:name="_ETM_Q72_448969"/>
      <w:bookmarkEnd w:id="25610"/>
      <w:bookmarkEnd w:id="25611"/>
      <w:r>
        <w:rPr>
          <w:rtl/>
        </w:rPr>
        <w:t xml:space="preserve">הרכבים </w:t>
      </w:r>
      <w:bookmarkStart w:id="25612" w:name="_ETM_Q72_449360"/>
      <w:bookmarkEnd w:id="25612"/>
      <w:r>
        <w:rPr>
          <w:rtl/>
        </w:rPr>
        <w:t>האלה</w:t>
      </w:r>
      <w:r>
        <w:rPr>
          <w:rFonts w:hint="cs"/>
          <w:rtl/>
        </w:rPr>
        <w:t>,</w:t>
      </w:r>
      <w:r>
        <w:rPr>
          <w:rtl/>
        </w:rPr>
        <w:t xml:space="preserve"> </w:t>
      </w:r>
      <w:bookmarkStart w:id="25613" w:name="_ETM_Q72_449659"/>
      <w:bookmarkEnd w:id="25613"/>
      <w:r>
        <w:rPr>
          <w:rtl/>
        </w:rPr>
        <w:t>בהיקף</w:t>
      </w:r>
      <w:bookmarkStart w:id="25614" w:name="_ETM_Q72_450080"/>
      <w:bookmarkEnd w:id="25614"/>
      <w:r>
        <w:rPr>
          <w:rtl/>
        </w:rPr>
        <w:t xml:space="preserve"> </w:t>
      </w:r>
      <w:bookmarkStart w:id="25615" w:name="_ETM_Q72_450620"/>
      <w:bookmarkEnd w:id="25615"/>
      <w:r>
        <w:rPr>
          <w:rtl/>
        </w:rPr>
        <w:t xml:space="preserve">הגדול </w:t>
      </w:r>
      <w:bookmarkStart w:id="25616" w:name="_ETM_Q72_450949"/>
      <w:bookmarkEnd w:id="25616"/>
      <w:r>
        <w:rPr>
          <w:rFonts w:hint="cs"/>
          <w:rtl/>
        </w:rPr>
        <w:t>והרחב,</w:t>
      </w:r>
      <w:r>
        <w:rPr>
          <w:rtl/>
        </w:rPr>
        <w:t xml:space="preserve"> </w:t>
      </w:r>
      <w:bookmarkStart w:id="25617" w:name="_ETM_Q72_451460"/>
      <w:bookmarkEnd w:id="25617"/>
      <w:r>
        <w:rPr>
          <w:rtl/>
        </w:rPr>
        <w:t xml:space="preserve">מביאים </w:t>
      </w:r>
      <w:bookmarkStart w:id="25618" w:name="_ETM_Q72_451879"/>
      <w:bookmarkEnd w:id="25618"/>
      <w:r>
        <w:rPr>
          <w:rtl/>
        </w:rPr>
        <w:t xml:space="preserve">לזיהום </w:t>
      </w:r>
      <w:bookmarkStart w:id="25619" w:name="_ETM_Q72_452300"/>
      <w:bookmarkEnd w:id="25619"/>
      <w:r>
        <w:rPr>
          <w:rtl/>
        </w:rPr>
        <w:t xml:space="preserve">האוויר </w:t>
      </w:r>
      <w:bookmarkStart w:id="25620" w:name="_ETM_Q72_452719"/>
      <w:bookmarkEnd w:id="25620"/>
      <w:r>
        <w:rPr>
          <w:rtl/>
        </w:rPr>
        <w:t xml:space="preserve">הגדול </w:t>
      </w:r>
      <w:bookmarkStart w:id="25621" w:name="_ETM_Q72_453080"/>
      <w:bookmarkEnd w:id="25621"/>
      <w:r>
        <w:rPr>
          <w:rtl/>
        </w:rPr>
        <w:t>ביותר</w:t>
      </w:r>
      <w:r>
        <w:rPr>
          <w:rFonts w:hint="cs"/>
          <w:rtl/>
        </w:rPr>
        <w:t>.</w:t>
      </w:r>
      <w:r>
        <w:rPr>
          <w:rtl/>
        </w:rPr>
        <w:t xml:space="preserve"> </w:t>
      </w:r>
      <w:bookmarkStart w:id="25622" w:name="_ETM_Q72_454920"/>
      <w:bookmarkEnd w:id="25622"/>
      <w:r>
        <w:rPr>
          <w:rtl/>
        </w:rPr>
        <w:t xml:space="preserve">אין </w:t>
      </w:r>
      <w:bookmarkStart w:id="25623" w:name="_ETM_Q72_455130"/>
      <w:bookmarkEnd w:id="25623"/>
      <w:r>
        <w:rPr>
          <w:rtl/>
        </w:rPr>
        <w:t xml:space="preserve">להם </w:t>
      </w:r>
      <w:bookmarkStart w:id="25624" w:name="_ETM_Q72_455279"/>
      <w:bookmarkEnd w:id="25624"/>
      <w:r>
        <w:rPr>
          <w:rtl/>
        </w:rPr>
        <w:t xml:space="preserve">גם </w:t>
      </w:r>
      <w:bookmarkStart w:id="25625" w:name="_ETM_Q72_455490"/>
      <w:bookmarkEnd w:id="25625"/>
      <w:r>
        <w:rPr>
          <w:rtl/>
        </w:rPr>
        <w:t xml:space="preserve">את </w:t>
      </w:r>
      <w:bookmarkStart w:id="25626" w:name="_ETM_Q72_455550"/>
      <w:bookmarkEnd w:id="25626"/>
      <w:r>
        <w:rPr>
          <w:rtl/>
        </w:rPr>
        <w:t>הכסף</w:t>
      </w:r>
      <w:bookmarkStart w:id="25627" w:name="_ETM_Q72_456360"/>
      <w:bookmarkEnd w:id="25627"/>
      <w:r>
        <w:rPr>
          <w:rFonts w:hint="cs"/>
          <w:rtl/>
        </w:rPr>
        <w:t xml:space="preserve">, </w:t>
      </w:r>
      <w:r>
        <w:rPr>
          <w:rtl/>
        </w:rPr>
        <w:t xml:space="preserve">בדרך </w:t>
      </w:r>
      <w:bookmarkStart w:id="25628" w:name="_ETM_Q72_456750"/>
      <w:bookmarkEnd w:id="25628"/>
      <w:r>
        <w:rPr>
          <w:rtl/>
        </w:rPr>
        <w:t>כלל</w:t>
      </w:r>
      <w:r>
        <w:rPr>
          <w:rFonts w:hint="cs"/>
          <w:rtl/>
        </w:rPr>
        <w:t>,</w:t>
      </w:r>
      <w:r>
        <w:rPr>
          <w:rtl/>
        </w:rPr>
        <w:t xml:space="preserve"> </w:t>
      </w:r>
      <w:bookmarkStart w:id="25629" w:name="_ETM_Q72_457020"/>
      <w:bookmarkEnd w:id="25629"/>
      <w:r>
        <w:rPr>
          <w:rFonts w:hint="cs"/>
          <w:rtl/>
        </w:rPr>
        <w:t>ל</w:t>
      </w:r>
      <w:r>
        <w:rPr>
          <w:rtl/>
        </w:rPr>
        <w:t xml:space="preserve">ציבור </w:t>
      </w:r>
      <w:bookmarkStart w:id="25630" w:name="_ETM_Q72_457350"/>
      <w:bookmarkEnd w:id="25630"/>
      <w:r>
        <w:rPr>
          <w:rtl/>
        </w:rPr>
        <w:t>החרדי</w:t>
      </w:r>
      <w:r w:rsidR="00264908">
        <w:rPr>
          <w:rFonts w:hint="cs"/>
          <w:rtl/>
        </w:rPr>
        <w:t>,</w:t>
      </w:r>
      <w:r>
        <w:rPr>
          <w:rtl/>
        </w:rPr>
        <w:t xml:space="preserve"> </w:t>
      </w:r>
      <w:bookmarkStart w:id="25631" w:name="_ETM_Q72_458360"/>
      <w:bookmarkEnd w:id="25631"/>
      <w:r>
        <w:rPr>
          <w:rtl/>
        </w:rPr>
        <w:t xml:space="preserve">לקנות </w:t>
      </w:r>
      <w:bookmarkStart w:id="25632" w:name="_ETM_Q72_458900"/>
      <w:bookmarkEnd w:id="25632"/>
      <w:r>
        <w:rPr>
          <w:rtl/>
        </w:rPr>
        <w:t xml:space="preserve">מוצרים </w:t>
      </w:r>
      <w:bookmarkStart w:id="25633" w:name="_ETM_Q72_459379"/>
      <w:bookmarkEnd w:id="25633"/>
      <w:r>
        <w:rPr>
          <w:rtl/>
        </w:rPr>
        <w:t>מיו</w:t>
      </w:r>
      <w:r>
        <w:rPr>
          <w:rFonts w:hint="cs"/>
          <w:rtl/>
        </w:rPr>
        <w:t>תרים.</w:t>
      </w:r>
      <w:r>
        <w:rPr>
          <w:rtl/>
        </w:rPr>
        <w:t xml:space="preserve"> </w:t>
      </w:r>
      <w:bookmarkStart w:id="25634" w:name="_ETM_Q72_461060"/>
      <w:bookmarkEnd w:id="25634"/>
      <w:r>
        <w:rPr>
          <w:rtl/>
        </w:rPr>
        <w:t xml:space="preserve">הם </w:t>
      </w:r>
      <w:bookmarkStart w:id="25635" w:name="_ETM_Q72_461210"/>
      <w:bookmarkEnd w:id="25635"/>
      <w:r>
        <w:rPr>
          <w:rtl/>
        </w:rPr>
        <w:t xml:space="preserve">גם </w:t>
      </w:r>
      <w:bookmarkStart w:id="25636" w:name="_ETM_Q72_461510"/>
      <w:bookmarkEnd w:id="25636"/>
      <w:r>
        <w:rPr>
          <w:rtl/>
        </w:rPr>
        <w:t xml:space="preserve">לא </w:t>
      </w:r>
      <w:bookmarkStart w:id="25637" w:name="_ETM_Q72_461600"/>
      <w:bookmarkEnd w:id="25637"/>
      <w:r>
        <w:rPr>
          <w:rtl/>
        </w:rPr>
        <w:t xml:space="preserve">משתמשים </w:t>
      </w:r>
      <w:bookmarkStart w:id="25638" w:name="_ETM_Q72_462200"/>
      <w:bookmarkEnd w:id="25638"/>
      <w:r>
        <w:rPr>
          <w:rtl/>
        </w:rPr>
        <w:t xml:space="preserve">בחשמל </w:t>
      </w:r>
      <w:bookmarkStart w:id="25639" w:name="_ETM_Q72_463400"/>
      <w:bookmarkEnd w:id="25639"/>
      <w:r>
        <w:rPr>
          <w:rFonts w:hint="cs"/>
          <w:rtl/>
        </w:rPr>
        <w:t>מ</w:t>
      </w:r>
      <w:r>
        <w:rPr>
          <w:rtl/>
        </w:rPr>
        <w:t>יותר</w:t>
      </w:r>
      <w:r>
        <w:rPr>
          <w:rFonts w:hint="cs"/>
          <w:rtl/>
        </w:rPr>
        <w:t>.</w:t>
      </w:r>
      <w:r>
        <w:rPr>
          <w:rtl/>
        </w:rPr>
        <w:t xml:space="preserve"> </w:t>
      </w:r>
      <w:bookmarkStart w:id="25640" w:name="_ETM_Q72_465070"/>
      <w:bookmarkEnd w:id="25640"/>
      <w:r>
        <w:rPr>
          <w:rtl/>
        </w:rPr>
        <w:t xml:space="preserve">יש </w:t>
      </w:r>
      <w:bookmarkStart w:id="25641" w:name="_ETM_Q72_465370"/>
      <w:bookmarkEnd w:id="25641"/>
      <w:r>
        <w:rPr>
          <w:rtl/>
        </w:rPr>
        <w:t xml:space="preserve">להם </w:t>
      </w:r>
      <w:bookmarkStart w:id="25642" w:name="_ETM_Q72_465520"/>
      <w:bookmarkEnd w:id="25642"/>
      <w:r>
        <w:rPr>
          <w:rtl/>
        </w:rPr>
        <w:t xml:space="preserve">לפחות </w:t>
      </w:r>
      <w:bookmarkStart w:id="25643" w:name="_ETM_Q72_465910"/>
      <w:bookmarkEnd w:id="25643"/>
      <w:r>
        <w:rPr>
          <w:rtl/>
        </w:rPr>
        <w:t xml:space="preserve">את </w:t>
      </w:r>
      <w:bookmarkStart w:id="25644" w:name="_ETM_Q72_466060"/>
      <w:bookmarkEnd w:id="25644"/>
      <w:r>
        <w:rPr>
          <w:rtl/>
        </w:rPr>
        <w:t xml:space="preserve">הציווי </w:t>
      </w:r>
      <w:bookmarkStart w:id="25645" w:name="_ETM_Q72_466510"/>
      <w:bookmarkEnd w:id="25645"/>
      <w:r>
        <w:rPr>
          <w:rtl/>
        </w:rPr>
        <w:t xml:space="preserve">האלוקי </w:t>
      </w:r>
      <w:bookmarkStart w:id="25646" w:name="_ETM_Q72_467770"/>
      <w:bookmarkEnd w:id="25646"/>
      <w:r>
        <w:rPr>
          <w:rtl/>
        </w:rPr>
        <w:t>ו</w:t>
      </w:r>
      <w:r>
        <w:rPr>
          <w:rFonts w:hint="cs"/>
          <w:rtl/>
        </w:rPr>
        <w:t xml:space="preserve">שובתים </w:t>
      </w:r>
      <w:bookmarkStart w:id="25647" w:name="_ETM_Q72_468730"/>
      <w:bookmarkEnd w:id="25647"/>
      <w:r>
        <w:rPr>
          <w:rtl/>
        </w:rPr>
        <w:t xml:space="preserve">מיום שישי </w:t>
      </w:r>
      <w:bookmarkStart w:id="25648" w:name="_ETM_Q72_469300"/>
      <w:bookmarkEnd w:id="25648"/>
      <w:r>
        <w:rPr>
          <w:rtl/>
        </w:rPr>
        <w:t>אח</w:t>
      </w:r>
      <w:r>
        <w:rPr>
          <w:rFonts w:hint="cs"/>
          <w:rtl/>
        </w:rPr>
        <w:t xml:space="preserve">ר </w:t>
      </w:r>
      <w:bookmarkStart w:id="25649" w:name="_ETM_Q72_469000"/>
      <w:bookmarkEnd w:id="25649"/>
      <w:r>
        <w:rPr>
          <w:rFonts w:hint="cs"/>
          <w:rtl/>
        </w:rPr>
        <w:t>הצוהריים</w:t>
      </w:r>
      <w:bookmarkStart w:id="25650" w:name="_ETM_Q72_470020"/>
      <w:bookmarkEnd w:id="25650"/>
      <w:r>
        <w:rPr>
          <w:rFonts w:hint="cs"/>
          <w:rtl/>
        </w:rPr>
        <w:t xml:space="preserve"> </w:t>
      </w:r>
      <w:r>
        <w:rPr>
          <w:rtl/>
        </w:rPr>
        <w:t xml:space="preserve">עד </w:t>
      </w:r>
      <w:bookmarkStart w:id="25651" w:name="_ETM_Q72_470170"/>
      <w:bookmarkEnd w:id="25651"/>
      <w:r>
        <w:rPr>
          <w:rtl/>
        </w:rPr>
        <w:t>מו</w:t>
      </w:r>
      <w:r>
        <w:rPr>
          <w:rFonts w:hint="cs"/>
          <w:rtl/>
        </w:rPr>
        <w:t>צאי שבת</w:t>
      </w:r>
      <w:r>
        <w:rPr>
          <w:rtl/>
        </w:rPr>
        <w:t xml:space="preserve"> </w:t>
      </w:r>
      <w:bookmarkStart w:id="25652" w:name="_ETM_Q72_471690"/>
      <w:bookmarkEnd w:id="25652"/>
      <w:r>
        <w:rPr>
          <w:rtl/>
        </w:rPr>
        <w:t>מאוחר</w:t>
      </w:r>
      <w:r>
        <w:rPr>
          <w:rFonts w:hint="cs"/>
          <w:rtl/>
        </w:rPr>
        <w:t>,</w:t>
      </w:r>
      <w:r>
        <w:rPr>
          <w:rtl/>
        </w:rPr>
        <w:t xml:space="preserve"> </w:t>
      </w:r>
      <w:bookmarkStart w:id="25653" w:name="_ETM_Q72_472919"/>
      <w:bookmarkEnd w:id="25653"/>
      <w:r>
        <w:rPr>
          <w:rtl/>
        </w:rPr>
        <w:t xml:space="preserve">וכך </w:t>
      </w:r>
      <w:bookmarkStart w:id="25654" w:name="_ETM_Q72_473250"/>
      <w:bookmarkEnd w:id="25654"/>
      <w:r>
        <w:rPr>
          <w:rtl/>
        </w:rPr>
        <w:t xml:space="preserve">גם </w:t>
      </w:r>
      <w:bookmarkStart w:id="25655" w:name="_ETM_Q72_473400"/>
      <w:bookmarkEnd w:id="25655"/>
      <w:r>
        <w:rPr>
          <w:rtl/>
        </w:rPr>
        <w:t>בחגים</w:t>
      </w:r>
      <w:r>
        <w:rPr>
          <w:rFonts w:hint="cs"/>
          <w:rtl/>
        </w:rPr>
        <w:t>.</w:t>
      </w:r>
      <w:r>
        <w:rPr>
          <w:rtl/>
        </w:rPr>
        <w:t xml:space="preserve"> </w:t>
      </w:r>
      <w:bookmarkStart w:id="25656" w:name="_ETM_Q72_475350"/>
      <w:bookmarkEnd w:id="25656"/>
      <w:r>
        <w:rPr>
          <w:rtl/>
        </w:rPr>
        <w:t xml:space="preserve">הכלים </w:t>
      </w:r>
      <w:bookmarkStart w:id="25657" w:name="_ETM_Q72_475949"/>
      <w:bookmarkStart w:id="25658" w:name="_ETM_Q72_476250"/>
      <w:bookmarkEnd w:id="25657"/>
      <w:bookmarkEnd w:id="25658"/>
      <w:r>
        <w:rPr>
          <w:rFonts w:hint="cs"/>
          <w:rtl/>
        </w:rPr>
        <w:t>החד-</w:t>
      </w:r>
      <w:r>
        <w:rPr>
          <w:rtl/>
        </w:rPr>
        <w:t>פעמי</w:t>
      </w:r>
      <w:r>
        <w:rPr>
          <w:rFonts w:hint="cs"/>
          <w:rtl/>
        </w:rPr>
        <w:t>י</w:t>
      </w:r>
      <w:r>
        <w:rPr>
          <w:rtl/>
        </w:rPr>
        <w:t>ם</w:t>
      </w:r>
      <w:r>
        <w:rPr>
          <w:rFonts w:hint="cs"/>
          <w:rtl/>
        </w:rPr>
        <w:t>,</w:t>
      </w:r>
      <w:r>
        <w:rPr>
          <w:rtl/>
        </w:rPr>
        <w:t xml:space="preserve"> </w:t>
      </w:r>
      <w:bookmarkStart w:id="25659" w:name="_ETM_Q72_476699"/>
      <w:bookmarkEnd w:id="25659"/>
      <w:r>
        <w:rPr>
          <w:rtl/>
        </w:rPr>
        <w:t>של</w:t>
      </w:r>
      <w:bookmarkStart w:id="25660" w:name="_ETM_Q72_476880"/>
      <w:bookmarkEnd w:id="25660"/>
      <w:r>
        <w:rPr>
          <w:rFonts w:hint="cs"/>
          <w:rtl/>
        </w:rPr>
        <w:t>יברמן</w:t>
      </w:r>
      <w:r>
        <w:rPr>
          <w:rtl/>
        </w:rPr>
        <w:t xml:space="preserve"> </w:t>
      </w:r>
      <w:bookmarkStart w:id="25661" w:name="_ETM_Q72_477240"/>
      <w:bookmarkEnd w:id="25661"/>
      <w:r>
        <w:rPr>
          <w:rtl/>
        </w:rPr>
        <w:t xml:space="preserve">כל </w:t>
      </w:r>
      <w:bookmarkStart w:id="25662" w:name="_ETM_Q72_477360"/>
      <w:bookmarkEnd w:id="25662"/>
      <w:r>
        <w:rPr>
          <w:rtl/>
        </w:rPr>
        <w:t xml:space="preserve">כך </w:t>
      </w:r>
      <w:bookmarkStart w:id="25663" w:name="_ETM_Q72_477720"/>
      <w:bookmarkEnd w:id="25663"/>
      <w:r>
        <w:rPr>
          <w:rtl/>
        </w:rPr>
        <w:t>חשק</w:t>
      </w:r>
      <w:bookmarkStart w:id="25664" w:name="_ETM_Q72_478080"/>
      <w:bookmarkEnd w:id="25664"/>
      <w:r>
        <w:rPr>
          <w:rtl/>
        </w:rPr>
        <w:t xml:space="preserve"> </w:t>
      </w:r>
      <w:bookmarkStart w:id="25665" w:name="_ETM_Q72_478710"/>
      <w:bookmarkEnd w:id="25665"/>
      <w:r>
        <w:rPr>
          <w:rtl/>
        </w:rPr>
        <w:t xml:space="preserve">להעלות </w:t>
      </w:r>
      <w:bookmarkStart w:id="25666" w:name="_ETM_Q72_479070"/>
      <w:bookmarkEnd w:id="25666"/>
      <w:r>
        <w:rPr>
          <w:rtl/>
        </w:rPr>
        <w:t xml:space="preserve">את </w:t>
      </w:r>
      <w:bookmarkStart w:id="25667" w:name="_ETM_Q72_479190"/>
      <w:bookmarkEnd w:id="25667"/>
      <w:r>
        <w:rPr>
          <w:rtl/>
        </w:rPr>
        <w:t xml:space="preserve">המחיר </w:t>
      </w:r>
      <w:bookmarkStart w:id="25668" w:name="_ETM_Q72_479520"/>
      <w:bookmarkEnd w:id="25668"/>
      <w:r>
        <w:rPr>
          <w:rtl/>
        </w:rPr>
        <w:t>שלהם</w:t>
      </w:r>
      <w:r>
        <w:rPr>
          <w:rFonts w:hint="cs"/>
          <w:rtl/>
        </w:rPr>
        <w:t>,</w:t>
      </w:r>
      <w:r>
        <w:rPr>
          <w:rtl/>
        </w:rPr>
        <w:t xml:space="preserve"> </w:t>
      </w:r>
      <w:bookmarkStart w:id="25669" w:name="_ETM_Q72_479820"/>
      <w:bookmarkEnd w:id="25669"/>
      <w:r>
        <w:rPr>
          <w:rtl/>
        </w:rPr>
        <w:t xml:space="preserve">מהווים </w:t>
      </w:r>
      <w:bookmarkStart w:id="25670" w:name="_ETM_Q72_480120"/>
      <w:bookmarkEnd w:id="25670"/>
      <w:r>
        <w:rPr>
          <w:rtl/>
        </w:rPr>
        <w:t xml:space="preserve">רק </w:t>
      </w:r>
      <w:bookmarkStart w:id="25671" w:name="_ETM_Q72_480300"/>
      <w:bookmarkEnd w:id="25671"/>
      <w:r>
        <w:rPr>
          <w:rtl/>
        </w:rPr>
        <w:t xml:space="preserve">6% </w:t>
      </w:r>
      <w:bookmarkStart w:id="25672" w:name="_ETM_Q72_480900"/>
      <w:bookmarkEnd w:id="25672"/>
      <w:r>
        <w:rPr>
          <w:rtl/>
        </w:rPr>
        <w:t>מ</w:t>
      </w:r>
      <w:r>
        <w:rPr>
          <w:rFonts w:hint="cs"/>
          <w:rtl/>
        </w:rPr>
        <w:t xml:space="preserve">פסולת הפלסטיק, בעוד </w:t>
      </w:r>
      <w:bookmarkStart w:id="25673" w:name="_ETM_Q72_480000"/>
      <w:bookmarkStart w:id="25674" w:name="_ETM_Q72_480210"/>
      <w:bookmarkStart w:id="25675" w:name="_ETM_Q72_480539"/>
      <w:bookmarkStart w:id="25676" w:name="_ETM_Q72_480839"/>
      <w:bookmarkStart w:id="25677" w:name="_ETM_Q72_481020"/>
      <w:bookmarkStart w:id="25678" w:name="_ETM_Q72_481920"/>
      <w:bookmarkStart w:id="25679" w:name="_ETM_Q72_482220"/>
      <w:bookmarkStart w:id="25680" w:name="_ETM_Q72_482339"/>
      <w:bookmarkStart w:id="25681" w:name="_ETM_Q72_483689"/>
      <w:bookmarkStart w:id="25682" w:name="_ETM_Q72_484049"/>
      <w:bookmarkEnd w:id="25673"/>
      <w:bookmarkEnd w:id="25674"/>
      <w:bookmarkEnd w:id="25675"/>
      <w:bookmarkEnd w:id="25676"/>
      <w:bookmarkEnd w:id="25677"/>
      <w:bookmarkEnd w:id="25678"/>
      <w:bookmarkEnd w:id="25679"/>
      <w:bookmarkEnd w:id="25680"/>
      <w:bookmarkEnd w:id="25681"/>
      <w:bookmarkEnd w:id="25682"/>
      <w:r>
        <w:rPr>
          <w:rtl/>
        </w:rPr>
        <w:t xml:space="preserve">שעל </w:t>
      </w:r>
      <w:bookmarkStart w:id="25683" w:name="_ETM_Q72_484230"/>
      <w:bookmarkEnd w:id="25683"/>
      <w:r>
        <w:rPr>
          <w:rtl/>
        </w:rPr>
        <w:t xml:space="preserve">94% </w:t>
      </w:r>
      <w:bookmarkStart w:id="25684" w:name="_ETM_Q72_485310"/>
      <w:bookmarkEnd w:id="25684"/>
      <w:r>
        <w:rPr>
          <w:rFonts w:hint="cs"/>
          <w:rtl/>
        </w:rPr>
        <w:t>מפסולת</w:t>
      </w:r>
      <w:bookmarkStart w:id="25685" w:name="_ETM_Q72_485609"/>
      <w:bookmarkStart w:id="25686" w:name="_ETM_Q72_485700"/>
      <w:bookmarkEnd w:id="25685"/>
      <w:bookmarkEnd w:id="25686"/>
      <w:r>
        <w:rPr>
          <w:rFonts w:hint="cs"/>
          <w:rtl/>
        </w:rPr>
        <w:t xml:space="preserve"> </w:t>
      </w:r>
      <w:bookmarkStart w:id="25687" w:name="_ETM_Q72_485000"/>
      <w:bookmarkEnd w:id="25687"/>
      <w:r>
        <w:rPr>
          <w:rtl/>
        </w:rPr>
        <w:t xml:space="preserve">הפלסטיק </w:t>
      </w:r>
      <w:bookmarkStart w:id="25688" w:name="_ETM_Q72_487029"/>
      <w:bookmarkEnd w:id="25688"/>
      <w:r>
        <w:rPr>
          <w:rtl/>
        </w:rPr>
        <w:t xml:space="preserve">לא </w:t>
      </w:r>
      <w:bookmarkStart w:id="25689" w:name="_ETM_Q72_487240"/>
      <w:bookmarkEnd w:id="25689"/>
      <w:r>
        <w:rPr>
          <w:rtl/>
        </w:rPr>
        <w:t xml:space="preserve">מוטל </w:t>
      </w:r>
      <w:bookmarkStart w:id="25690" w:name="_ETM_Q72_487600"/>
      <w:bookmarkEnd w:id="25690"/>
      <w:r>
        <w:rPr>
          <w:rtl/>
        </w:rPr>
        <w:t>מיסוי</w:t>
      </w:r>
      <w:r>
        <w:rPr>
          <w:rFonts w:hint="cs"/>
          <w:rtl/>
        </w:rPr>
        <w:t>.</w:t>
      </w:r>
      <w:r>
        <w:rPr>
          <w:rtl/>
        </w:rPr>
        <w:t xml:space="preserve"> </w:t>
      </w:r>
      <w:bookmarkStart w:id="25691" w:name="_ETM_Q72_489760"/>
      <w:bookmarkEnd w:id="25691"/>
      <w:r>
        <w:rPr>
          <w:rtl/>
        </w:rPr>
        <w:t xml:space="preserve">למה </w:t>
      </w:r>
      <w:bookmarkStart w:id="25692" w:name="_ETM_Q72_490089"/>
      <w:bookmarkEnd w:id="25692"/>
      <w:r>
        <w:rPr>
          <w:rtl/>
        </w:rPr>
        <w:t>ל</w:t>
      </w:r>
      <w:r>
        <w:rPr>
          <w:rFonts w:hint="cs"/>
          <w:rtl/>
        </w:rPr>
        <w:t xml:space="preserve">יברמן </w:t>
      </w:r>
      <w:bookmarkStart w:id="25693" w:name="_ETM_Q72_490299"/>
      <w:bookmarkStart w:id="25694" w:name="_ETM_Q72_490809"/>
      <w:bookmarkEnd w:id="25693"/>
      <w:bookmarkEnd w:id="25694"/>
      <w:r>
        <w:rPr>
          <w:rFonts w:hint="cs"/>
          <w:rtl/>
        </w:rPr>
        <w:t xml:space="preserve">בחר </w:t>
      </w:r>
      <w:r>
        <w:rPr>
          <w:rtl/>
        </w:rPr>
        <w:t xml:space="preserve">דווקא </w:t>
      </w:r>
      <w:bookmarkStart w:id="25695" w:name="_ETM_Q72_491200"/>
      <w:bookmarkEnd w:id="25695"/>
      <w:r>
        <w:rPr>
          <w:rFonts w:hint="cs"/>
          <w:rtl/>
        </w:rPr>
        <w:t xml:space="preserve">בכלים חד-פעמיים? </w:t>
      </w:r>
      <w:bookmarkStart w:id="25696" w:name="_ETM_Q72_491559"/>
      <w:bookmarkStart w:id="25697" w:name="_ETM_Q72_491740"/>
      <w:bookmarkStart w:id="25698" w:name="_ETM_Q72_492800"/>
      <w:bookmarkEnd w:id="25696"/>
      <w:bookmarkEnd w:id="25697"/>
      <w:bookmarkEnd w:id="25698"/>
      <w:r>
        <w:rPr>
          <w:rtl/>
        </w:rPr>
        <w:t xml:space="preserve">כולם </w:t>
      </w:r>
      <w:bookmarkStart w:id="25699" w:name="_ETM_Q72_493130"/>
      <w:bookmarkEnd w:id="25699"/>
      <w:r>
        <w:rPr>
          <w:rtl/>
        </w:rPr>
        <w:t xml:space="preserve">יודעים </w:t>
      </w:r>
      <w:bookmarkStart w:id="25700" w:name="_ETM_Q72_493370"/>
      <w:bookmarkEnd w:id="25700"/>
      <w:r>
        <w:rPr>
          <w:rtl/>
        </w:rPr>
        <w:t xml:space="preserve">את </w:t>
      </w:r>
      <w:bookmarkStart w:id="25701" w:name="_ETM_Q72_493430"/>
      <w:bookmarkEnd w:id="25701"/>
      <w:r>
        <w:rPr>
          <w:rtl/>
        </w:rPr>
        <w:t>הסיבה</w:t>
      </w:r>
      <w:r>
        <w:rPr>
          <w:rFonts w:hint="cs"/>
          <w:rtl/>
        </w:rPr>
        <w:t>.</w:t>
      </w:r>
      <w:bookmarkStart w:id="25702" w:name="_ETM_Q72_495000"/>
      <w:bookmarkStart w:id="25703" w:name="_ETM_Q72_496000"/>
      <w:bookmarkStart w:id="25704" w:name="_ETM_Q72_495029"/>
      <w:bookmarkEnd w:id="25702"/>
      <w:bookmarkEnd w:id="25703"/>
      <w:bookmarkEnd w:id="25704"/>
      <w:r>
        <w:rPr>
          <w:rFonts w:hint="cs"/>
          <w:rtl/>
        </w:rPr>
        <w:t xml:space="preserve"> </w:t>
      </w:r>
      <w:r>
        <w:rPr>
          <w:rtl/>
        </w:rPr>
        <w:t xml:space="preserve">כך </w:t>
      </w:r>
      <w:bookmarkStart w:id="25705" w:name="_ETM_Q72_495540"/>
      <w:bookmarkEnd w:id="25705"/>
      <w:r>
        <w:rPr>
          <w:rtl/>
        </w:rPr>
        <w:t xml:space="preserve">גם </w:t>
      </w:r>
      <w:bookmarkStart w:id="25706" w:name="_ETM_Q72_495839"/>
      <w:bookmarkEnd w:id="25706"/>
      <w:r>
        <w:rPr>
          <w:rtl/>
        </w:rPr>
        <w:t xml:space="preserve">רוב </w:t>
      </w:r>
      <w:bookmarkStart w:id="25707" w:name="_ETM_Q72_496350"/>
      <w:bookmarkEnd w:id="25707"/>
      <w:r>
        <w:rPr>
          <w:rtl/>
        </w:rPr>
        <w:t xml:space="preserve">אריזות </w:t>
      </w:r>
      <w:bookmarkStart w:id="25708" w:name="_ETM_Q72_496830"/>
      <w:bookmarkEnd w:id="25708"/>
      <w:r>
        <w:rPr>
          <w:rtl/>
        </w:rPr>
        <w:t xml:space="preserve">המזון </w:t>
      </w:r>
      <w:bookmarkStart w:id="25709" w:name="_ETM_Q72_497189"/>
      <w:bookmarkEnd w:id="25709"/>
      <w:r>
        <w:rPr>
          <w:rtl/>
        </w:rPr>
        <w:t xml:space="preserve">החד-פעמיות </w:t>
      </w:r>
      <w:bookmarkStart w:id="25710" w:name="_ETM_Q72_497789"/>
      <w:bookmarkEnd w:id="25710"/>
      <w:r>
        <w:rPr>
          <w:rtl/>
        </w:rPr>
        <w:t xml:space="preserve">של </w:t>
      </w:r>
      <w:bookmarkStart w:id="25711" w:name="_ETM_Q72_497939"/>
      <w:bookmarkEnd w:id="25711"/>
      <w:r>
        <w:rPr>
          <w:rtl/>
        </w:rPr>
        <w:t xml:space="preserve">יצרני </w:t>
      </w:r>
      <w:bookmarkStart w:id="25712" w:name="_ETM_Q72_498420"/>
      <w:bookmarkEnd w:id="25712"/>
      <w:r>
        <w:rPr>
          <w:rtl/>
        </w:rPr>
        <w:t xml:space="preserve">המזון </w:t>
      </w:r>
      <w:bookmarkStart w:id="25713" w:name="_ETM_Q72_499760"/>
      <w:bookmarkEnd w:id="25713"/>
      <w:r>
        <w:rPr>
          <w:rtl/>
        </w:rPr>
        <w:t xml:space="preserve">ממוסות </w:t>
      </w:r>
      <w:bookmarkStart w:id="25714" w:name="_ETM_Q72_500810"/>
      <w:bookmarkEnd w:id="25714"/>
      <w:r>
        <w:rPr>
          <w:rtl/>
        </w:rPr>
        <w:t xml:space="preserve">ב-10% </w:t>
      </w:r>
      <w:bookmarkStart w:id="25715" w:name="_ETM_Q72_502940"/>
      <w:bookmarkEnd w:id="25715"/>
      <w:r>
        <w:rPr>
          <w:rFonts w:hint="cs"/>
          <w:rtl/>
        </w:rPr>
        <w:t xml:space="preserve">לערך </w:t>
      </w:r>
      <w:r>
        <w:rPr>
          <w:rtl/>
        </w:rPr>
        <w:t xml:space="preserve">מהמיסוי </w:t>
      </w:r>
      <w:bookmarkStart w:id="25716" w:name="_ETM_Q72_503750"/>
      <w:bookmarkEnd w:id="25716"/>
      <w:r>
        <w:rPr>
          <w:rtl/>
        </w:rPr>
        <w:t xml:space="preserve">המוצע </w:t>
      </w:r>
      <w:bookmarkStart w:id="25717" w:name="_ETM_Q72_504910"/>
      <w:bookmarkEnd w:id="25717"/>
      <w:r>
        <w:rPr>
          <w:rtl/>
        </w:rPr>
        <w:t>הנ"ל</w:t>
      </w:r>
      <w:r w:rsidR="00264908">
        <w:rPr>
          <w:rFonts w:hint="cs"/>
          <w:rtl/>
        </w:rPr>
        <w:t>,</w:t>
      </w:r>
      <w:r>
        <w:rPr>
          <w:rtl/>
        </w:rPr>
        <w:t xml:space="preserve"> </w:t>
      </w:r>
      <w:bookmarkStart w:id="25718" w:name="_ETM_Q72_506390"/>
      <w:bookmarkEnd w:id="25718"/>
      <w:r>
        <w:rPr>
          <w:rtl/>
        </w:rPr>
        <w:t xml:space="preserve">כך </w:t>
      </w:r>
      <w:bookmarkStart w:id="25719" w:name="_ETM_Q72_506630"/>
      <w:bookmarkEnd w:id="25719"/>
      <w:r>
        <w:rPr>
          <w:rtl/>
        </w:rPr>
        <w:t xml:space="preserve">שההחלטה </w:t>
      </w:r>
      <w:bookmarkStart w:id="25720" w:name="_ETM_Q72_507529"/>
      <w:bookmarkEnd w:id="25720"/>
      <w:r>
        <w:rPr>
          <w:rtl/>
        </w:rPr>
        <w:t xml:space="preserve">על </w:t>
      </w:r>
      <w:bookmarkStart w:id="25721" w:name="_ETM_Q72_507919"/>
      <w:bookmarkEnd w:id="25721"/>
      <w:r>
        <w:rPr>
          <w:rtl/>
        </w:rPr>
        <w:t xml:space="preserve">הטלת </w:t>
      </w:r>
      <w:bookmarkStart w:id="25722" w:name="_ETM_Q72_508279"/>
      <w:bookmarkEnd w:id="25722"/>
      <w:r>
        <w:rPr>
          <w:rtl/>
        </w:rPr>
        <w:t>מ</w:t>
      </w:r>
      <w:r>
        <w:rPr>
          <w:rFonts w:hint="cs"/>
          <w:rtl/>
        </w:rPr>
        <w:t>י</w:t>
      </w:r>
      <w:r>
        <w:rPr>
          <w:rtl/>
        </w:rPr>
        <w:t xml:space="preserve">סים </w:t>
      </w:r>
      <w:bookmarkStart w:id="25723" w:name="_ETM_Q72_508669"/>
      <w:bookmarkEnd w:id="25723"/>
      <w:r>
        <w:rPr>
          <w:rtl/>
        </w:rPr>
        <w:t xml:space="preserve">דווקא </w:t>
      </w:r>
      <w:bookmarkStart w:id="25724" w:name="_ETM_Q72_509029"/>
      <w:bookmarkEnd w:id="25724"/>
      <w:r>
        <w:rPr>
          <w:rtl/>
        </w:rPr>
        <w:t xml:space="preserve">על </w:t>
      </w:r>
      <w:bookmarkStart w:id="25725" w:name="_ETM_Q72_509509"/>
      <w:bookmarkEnd w:id="25725"/>
      <w:r>
        <w:rPr>
          <w:rtl/>
        </w:rPr>
        <w:t xml:space="preserve">כלים </w:t>
      </w:r>
      <w:bookmarkStart w:id="25726" w:name="_ETM_Q72_509839"/>
      <w:bookmarkEnd w:id="25726"/>
      <w:r>
        <w:rPr>
          <w:rtl/>
        </w:rPr>
        <w:t xml:space="preserve">חד-פעמיים </w:t>
      </w:r>
      <w:bookmarkStart w:id="25727" w:name="_ETM_Q72_510679"/>
      <w:bookmarkEnd w:id="25727"/>
      <w:r>
        <w:rPr>
          <w:rFonts w:hint="cs"/>
          <w:rtl/>
        </w:rPr>
        <w:t>ה</w:t>
      </w:r>
      <w:r w:rsidR="00264908">
        <w:rPr>
          <w:rtl/>
        </w:rPr>
        <w:t>י</w:t>
      </w:r>
      <w:r w:rsidR="00264908">
        <w:rPr>
          <w:rFonts w:hint="cs"/>
          <w:rtl/>
        </w:rPr>
        <w:t>א</w:t>
      </w:r>
      <w:r>
        <w:rPr>
          <w:rtl/>
        </w:rPr>
        <w:t xml:space="preserve"> </w:t>
      </w:r>
      <w:bookmarkStart w:id="25728" w:name="_ETM_Q72_510949"/>
      <w:bookmarkEnd w:id="25728"/>
      <w:r>
        <w:rPr>
          <w:rtl/>
        </w:rPr>
        <w:t>חריגה</w:t>
      </w:r>
      <w:r>
        <w:rPr>
          <w:rFonts w:hint="cs"/>
          <w:rtl/>
        </w:rPr>
        <w:t>.</w:t>
      </w:r>
      <w:r>
        <w:rPr>
          <w:rtl/>
        </w:rPr>
        <w:t xml:space="preserve"> </w:t>
      </w:r>
      <w:bookmarkStart w:id="25729" w:name="_ETM_Q72_512539"/>
      <w:bookmarkEnd w:id="25729"/>
      <w:r>
        <w:rPr>
          <w:rtl/>
        </w:rPr>
        <w:t xml:space="preserve">אבל </w:t>
      </w:r>
      <w:bookmarkStart w:id="25730" w:name="_ETM_Q72_512930"/>
      <w:bookmarkEnd w:id="25730"/>
      <w:r>
        <w:rPr>
          <w:rtl/>
        </w:rPr>
        <w:t xml:space="preserve">כאשר </w:t>
      </w:r>
      <w:bookmarkStart w:id="25731" w:name="_ETM_Q72_513230"/>
      <w:bookmarkEnd w:id="25731"/>
      <w:r>
        <w:rPr>
          <w:rtl/>
        </w:rPr>
        <w:t>בן</w:t>
      </w:r>
      <w:r>
        <w:rPr>
          <w:rFonts w:hint="cs"/>
          <w:rtl/>
        </w:rPr>
        <w:t xml:space="preserve"> </w:t>
      </w:r>
      <w:r>
        <w:rPr>
          <w:rtl/>
        </w:rPr>
        <w:t xml:space="preserve">אדם </w:t>
      </w:r>
      <w:bookmarkStart w:id="25732" w:name="_ETM_Q72_513589"/>
      <w:bookmarkEnd w:id="25732"/>
      <w:r>
        <w:rPr>
          <w:rtl/>
        </w:rPr>
        <w:t xml:space="preserve">יכול </w:t>
      </w:r>
      <w:bookmarkStart w:id="25733" w:name="_ETM_Q72_513800"/>
      <w:bookmarkEnd w:id="25733"/>
      <w:r>
        <w:rPr>
          <w:rtl/>
        </w:rPr>
        <w:t xml:space="preserve">להתבטא </w:t>
      </w:r>
      <w:bookmarkStart w:id="25734" w:name="_ETM_Q72_514890"/>
      <w:bookmarkEnd w:id="25734"/>
      <w:r>
        <w:rPr>
          <w:rtl/>
        </w:rPr>
        <w:t xml:space="preserve">נגד </w:t>
      </w:r>
      <w:bookmarkStart w:id="25735" w:name="_ETM_Q72_515460"/>
      <w:bookmarkEnd w:id="25735"/>
      <w:r>
        <w:rPr>
          <w:rtl/>
        </w:rPr>
        <w:t>אל</w:t>
      </w:r>
      <w:r>
        <w:rPr>
          <w:rFonts w:hint="cs"/>
          <w:rtl/>
        </w:rPr>
        <w:t>ו</w:t>
      </w:r>
      <w:r>
        <w:rPr>
          <w:rtl/>
        </w:rPr>
        <w:t xml:space="preserve"> </w:t>
      </w:r>
      <w:bookmarkStart w:id="25736" w:name="_ETM_Q72_515670"/>
      <w:bookmarkEnd w:id="25736"/>
      <w:r>
        <w:rPr>
          <w:rtl/>
        </w:rPr>
        <w:t>ש</w:t>
      </w:r>
      <w:r>
        <w:rPr>
          <w:rFonts w:hint="cs"/>
          <w:rtl/>
        </w:rPr>
        <w:t xml:space="preserve">הוא </w:t>
      </w:r>
      <w:r>
        <w:rPr>
          <w:rtl/>
        </w:rPr>
        <w:t xml:space="preserve">רוצה </w:t>
      </w:r>
      <w:bookmarkStart w:id="25737" w:name="_ETM_Q72_516059"/>
      <w:bookmarkEnd w:id="25737"/>
      <w:r>
        <w:rPr>
          <w:rtl/>
        </w:rPr>
        <w:t xml:space="preserve">לפגוע </w:t>
      </w:r>
      <w:bookmarkStart w:id="25738" w:name="_ETM_Q72_516629"/>
      <w:bookmarkEnd w:id="25738"/>
      <w:r>
        <w:rPr>
          <w:rtl/>
        </w:rPr>
        <w:t xml:space="preserve">בהם </w:t>
      </w:r>
      <w:bookmarkStart w:id="25739" w:name="_ETM_Q72_516960"/>
      <w:bookmarkEnd w:id="25739"/>
      <w:r>
        <w:rPr>
          <w:rtl/>
        </w:rPr>
        <w:t xml:space="preserve">באמצעות </w:t>
      </w:r>
      <w:bookmarkStart w:id="25740" w:name="_ETM_Q72_518109"/>
      <w:bookmarkEnd w:id="25740"/>
      <w:r>
        <w:rPr>
          <w:rtl/>
        </w:rPr>
        <w:t>ה</w:t>
      </w:r>
      <w:r>
        <w:rPr>
          <w:rFonts w:hint="cs"/>
          <w:rtl/>
        </w:rPr>
        <w:t>מ</w:t>
      </w:r>
      <w:r>
        <w:rPr>
          <w:rtl/>
        </w:rPr>
        <w:t xml:space="preserve">יסוי </w:t>
      </w:r>
      <w:bookmarkStart w:id="25741" w:name="_ETM_Q72_518620"/>
      <w:bookmarkEnd w:id="25741"/>
      <w:r>
        <w:rPr>
          <w:rtl/>
        </w:rPr>
        <w:t xml:space="preserve">על </w:t>
      </w:r>
      <w:bookmarkStart w:id="25742" w:name="_ETM_Q72_518739"/>
      <w:bookmarkEnd w:id="25742"/>
      <w:r>
        <w:rPr>
          <w:rtl/>
        </w:rPr>
        <w:t xml:space="preserve">כלים </w:t>
      </w:r>
      <w:bookmarkStart w:id="25743" w:name="_ETM_Q72_519010"/>
      <w:bookmarkEnd w:id="25743"/>
      <w:r>
        <w:rPr>
          <w:rtl/>
        </w:rPr>
        <w:t xml:space="preserve">חד-פעמיים </w:t>
      </w:r>
      <w:bookmarkStart w:id="25744" w:name="_ETM_Q72_519579"/>
      <w:bookmarkEnd w:id="25744"/>
      <w:r>
        <w:rPr>
          <w:rtl/>
        </w:rPr>
        <w:t>וקורא</w:t>
      </w:r>
      <w:bookmarkStart w:id="25745" w:name="_ETM_Q72_520000"/>
      <w:bookmarkStart w:id="25746" w:name="_ETM_Q72_520999"/>
      <w:bookmarkEnd w:id="25745"/>
      <w:bookmarkEnd w:id="25746"/>
      <w:r>
        <w:rPr>
          <w:rtl/>
        </w:rPr>
        <w:t xml:space="preserve"> </w:t>
      </w:r>
      <w:bookmarkStart w:id="25747" w:name="_ETM_Q72_521479"/>
      <w:bookmarkEnd w:id="25747"/>
      <w:r>
        <w:rPr>
          <w:rtl/>
        </w:rPr>
        <w:t xml:space="preserve">להניח </w:t>
      </w:r>
      <w:bookmarkStart w:id="25748" w:name="_ETM_Q72_521929"/>
      <w:bookmarkEnd w:id="25748"/>
      <w:r>
        <w:rPr>
          <w:rtl/>
        </w:rPr>
        <w:t xml:space="preserve">אותם </w:t>
      </w:r>
      <w:bookmarkStart w:id="25749" w:name="_ETM_Q72_522170"/>
      <w:bookmarkEnd w:id="25749"/>
      <w:r>
        <w:rPr>
          <w:rFonts w:hint="cs"/>
          <w:rtl/>
        </w:rPr>
        <w:t>ב</w:t>
      </w:r>
      <w:r>
        <w:rPr>
          <w:rtl/>
        </w:rPr>
        <w:t xml:space="preserve">מריצות </w:t>
      </w:r>
      <w:bookmarkStart w:id="25750" w:name="_ETM_Q72_522829"/>
      <w:bookmarkEnd w:id="25750"/>
      <w:r>
        <w:rPr>
          <w:rtl/>
        </w:rPr>
        <w:t xml:space="preserve">ולהשליך </w:t>
      </w:r>
      <w:bookmarkStart w:id="25751" w:name="_ETM_Q72_523339"/>
      <w:bookmarkEnd w:id="25751"/>
      <w:r>
        <w:rPr>
          <w:rtl/>
        </w:rPr>
        <w:t>אותם</w:t>
      </w:r>
      <w:r>
        <w:rPr>
          <w:rFonts w:hint="cs"/>
          <w:rtl/>
        </w:rPr>
        <w:t>,</w:t>
      </w:r>
      <w:r>
        <w:rPr>
          <w:rtl/>
        </w:rPr>
        <w:t xml:space="preserve"> </w:t>
      </w:r>
      <w:bookmarkStart w:id="25752" w:name="_ETM_Q72_524410"/>
      <w:bookmarkEnd w:id="25752"/>
      <w:r>
        <w:rPr>
          <w:rtl/>
        </w:rPr>
        <w:t xml:space="preserve">הוא </w:t>
      </w:r>
      <w:bookmarkStart w:id="25753" w:name="_ETM_Q72_524500"/>
      <w:bookmarkEnd w:id="25753"/>
      <w:r>
        <w:rPr>
          <w:rtl/>
        </w:rPr>
        <w:t xml:space="preserve">גם </w:t>
      </w:r>
      <w:bookmarkStart w:id="25754" w:name="_ETM_Q72_524710"/>
      <w:bookmarkEnd w:id="25754"/>
      <w:r>
        <w:rPr>
          <w:rtl/>
        </w:rPr>
        <w:t xml:space="preserve">יכול </w:t>
      </w:r>
      <w:bookmarkStart w:id="25755" w:name="_ETM_Q72_524920"/>
      <w:bookmarkEnd w:id="25755"/>
      <w:r>
        <w:rPr>
          <w:rtl/>
        </w:rPr>
        <w:t xml:space="preserve">לעשות </w:t>
      </w:r>
      <w:bookmarkStart w:id="25756" w:name="_ETM_Q72_525130"/>
      <w:bookmarkEnd w:id="25756"/>
      <w:r>
        <w:rPr>
          <w:rtl/>
        </w:rPr>
        <w:t xml:space="preserve">דברים </w:t>
      </w:r>
      <w:bookmarkStart w:id="25757" w:name="_ETM_Q72_525460"/>
      <w:bookmarkEnd w:id="25757"/>
      <w:r>
        <w:rPr>
          <w:rtl/>
        </w:rPr>
        <w:t xml:space="preserve">חריגים </w:t>
      </w:r>
      <w:bookmarkStart w:id="25758" w:name="_ETM_Q72_526600"/>
      <w:bookmarkEnd w:id="25758"/>
      <w:r>
        <w:rPr>
          <w:rtl/>
        </w:rPr>
        <w:t>ב</w:t>
      </w:r>
      <w:r>
        <w:rPr>
          <w:rFonts w:hint="cs"/>
          <w:rtl/>
        </w:rPr>
        <w:t>הטלת</w:t>
      </w:r>
      <w:r>
        <w:rPr>
          <w:rtl/>
        </w:rPr>
        <w:t xml:space="preserve"> </w:t>
      </w:r>
      <w:bookmarkStart w:id="25759" w:name="_ETM_Q72_527170"/>
      <w:bookmarkEnd w:id="25759"/>
      <w:r>
        <w:rPr>
          <w:rFonts w:hint="cs"/>
          <w:rtl/>
        </w:rPr>
        <w:t>מ</w:t>
      </w:r>
      <w:r>
        <w:rPr>
          <w:rtl/>
        </w:rPr>
        <w:t>יסים</w:t>
      </w:r>
      <w:r>
        <w:rPr>
          <w:rFonts w:hint="cs"/>
          <w:rtl/>
        </w:rPr>
        <w:t>.</w:t>
      </w:r>
    </w:p>
    <w:p w:rsidR="008A18D3" w:rsidRDefault="008A18D3" w:rsidP="00A23F25">
      <w:pPr>
        <w:rPr>
          <w:rtl/>
        </w:rPr>
      </w:pPr>
      <w:bookmarkStart w:id="25760" w:name="_ETM_Q72_530000"/>
      <w:bookmarkEnd w:id="25760"/>
    </w:p>
    <w:p w:rsidR="008A18D3" w:rsidRDefault="008A18D3" w:rsidP="00264908">
      <w:pPr>
        <w:rPr>
          <w:rtl/>
        </w:rPr>
      </w:pPr>
      <w:bookmarkStart w:id="25761" w:name="_ETM_Q72_531000"/>
      <w:bookmarkStart w:id="25762" w:name="_ETM_Q72_529640"/>
      <w:bookmarkEnd w:id="25761"/>
      <w:bookmarkEnd w:id="25762"/>
      <w:r>
        <w:rPr>
          <w:rtl/>
        </w:rPr>
        <w:t xml:space="preserve">ברור </w:t>
      </w:r>
      <w:bookmarkStart w:id="25763" w:name="_ETM_Q72_530029"/>
      <w:bookmarkEnd w:id="25763"/>
      <w:r>
        <w:rPr>
          <w:rtl/>
        </w:rPr>
        <w:t xml:space="preserve">גם </w:t>
      </w:r>
      <w:bookmarkStart w:id="25764" w:name="_ETM_Q72_530210"/>
      <w:bookmarkEnd w:id="25764"/>
      <w:r>
        <w:rPr>
          <w:rtl/>
        </w:rPr>
        <w:t xml:space="preserve">שהרפורמה </w:t>
      </w:r>
      <w:bookmarkStart w:id="25765" w:name="_ETM_Q72_530990"/>
      <w:bookmarkEnd w:id="25765"/>
      <w:r>
        <w:rPr>
          <w:rtl/>
        </w:rPr>
        <w:t xml:space="preserve">הזו </w:t>
      </w:r>
      <w:bookmarkStart w:id="25766" w:name="_ETM_Q72_532339"/>
      <w:bookmarkEnd w:id="25766"/>
      <w:r>
        <w:rPr>
          <w:rtl/>
        </w:rPr>
        <w:t xml:space="preserve">הולכת </w:t>
      </w:r>
      <w:bookmarkStart w:id="25767" w:name="_ETM_Q72_532640"/>
      <w:bookmarkEnd w:id="25767"/>
      <w:r>
        <w:rPr>
          <w:rtl/>
        </w:rPr>
        <w:t xml:space="preserve">לפגוע </w:t>
      </w:r>
      <w:bookmarkStart w:id="25768" w:name="_ETM_Q72_532970"/>
      <w:bookmarkEnd w:id="25768"/>
      <w:r>
        <w:rPr>
          <w:rtl/>
        </w:rPr>
        <w:t>קשות</w:t>
      </w:r>
      <w:r>
        <w:rPr>
          <w:rFonts w:hint="cs"/>
          <w:rtl/>
        </w:rPr>
        <w:t xml:space="preserve"> </w:t>
      </w:r>
      <w:r>
        <w:rPr>
          <w:rtl/>
        </w:rPr>
        <w:t>–</w:t>
      </w:r>
      <w:r>
        <w:rPr>
          <w:rFonts w:hint="cs"/>
          <w:rtl/>
        </w:rPr>
        <w:t xml:space="preserve"> היא </w:t>
      </w:r>
      <w:bookmarkStart w:id="25769" w:name="_ETM_Q72_532000"/>
      <w:bookmarkEnd w:id="25769"/>
      <w:r>
        <w:rPr>
          <w:rFonts w:hint="cs"/>
          <w:rtl/>
        </w:rPr>
        <w:t xml:space="preserve">כבר פוגעת </w:t>
      </w:r>
      <w:r>
        <w:rPr>
          <w:rtl/>
        </w:rPr>
        <w:t xml:space="preserve">– </w:t>
      </w:r>
      <w:bookmarkStart w:id="25770" w:name="_ETM_Q72_533390"/>
      <w:bookmarkEnd w:id="25770"/>
      <w:r>
        <w:rPr>
          <w:rFonts w:hint="cs"/>
          <w:rtl/>
        </w:rPr>
        <w:t xml:space="preserve">הולכת לפגוע </w:t>
      </w:r>
      <w:bookmarkStart w:id="25771" w:name="_ETM_Q72_533750"/>
      <w:bookmarkStart w:id="25772" w:name="_ETM_Q72_533900"/>
      <w:bookmarkStart w:id="25773" w:name="_ETM_Q72_534290"/>
      <w:bookmarkStart w:id="25774" w:name="_ETM_Q72_534650"/>
      <w:bookmarkEnd w:id="25771"/>
      <w:bookmarkEnd w:id="25772"/>
      <w:bookmarkEnd w:id="25773"/>
      <w:bookmarkEnd w:id="25774"/>
      <w:r>
        <w:rPr>
          <w:rtl/>
        </w:rPr>
        <w:t xml:space="preserve">קשות </w:t>
      </w:r>
      <w:bookmarkStart w:id="25775" w:name="_ETM_Q72_535720"/>
      <w:bookmarkEnd w:id="25775"/>
      <w:r>
        <w:rPr>
          <w:rtl/>
        </w:rPr>
        <w:t xml:space="preserve">בעיקר </w:t>
      </w:r>
      <w:bookmarkStart w:id="25776" w:name="_ETM_Q72_536440"/>
      <w:bookmarkEnd w:id="25776"/>
      <w:r>
        <w:rPr>
          <w:rtl/>
        </w:rPr>
        <w:t xml:space="preserve">במשפחות </w:t>
      </w:r>
      <w:bookmarkStart w:id="25777" w:name="_ETM_Q72_537010"/>
      <w:bookmarkEnd w:id="25777"/>
      <w:r>
        <w:rPr>
          <w:rtl/>
        </w:rPr>
        <w:t xml:space="preserve">מוחלשות </w:t>
      </w:r>
      <w:bookmarkStart w:id="25778" w:name="_ETM_Q72_538410"/>
      <w:bookmarkEnd w:id="25778"/>
      <w:r>
        <w:rPr>
          <w:rtl/>
        </w:rPr>
        <w:t xml:space="preserve">שאנחנו </w:t>
      </w:r>
      <w:bookmarkStart w:id="25779" w:name="_ETM_Q72_538920"/>
      <w:bookmarkEnd w:id="25779"/>
      <w:r>
        <w:rPr>
          <w:rFonts w:hint="cs"/>
          <w:rtl/>
        </w:rPr>
        <w:t>אומרים</w:t>
      </w:r>
      <w:r>
        <w:rPr>
          <w:rtl/>
        </w:rPr>
        <w:t xml:space="preserve"> </w:t>
      </w:r>
      <w:bookmarkStart w:id="25780" w:name="_ETM_Q72_539160"/>
      <w:bookmarkEnd w:id="25780"/>
      <w:r>
        <w:rPr>
          <w:rtl/>
        </w:rPr>
        <w:t>עליה</w:t>
      </w:r>
      <w:r>
        <w:rPr>
          <w:rFonts w:hint="cs"/>
          <w:rtl/>
        </w:rPr>
        <w:t>ן</w:t>
      </w:r>
      <w:bookmarkStart w:id="25781" w:name="_ETM_Q72_539910"/>
      <w:bookmarkStart w:id="25782" w:name="_ETM_Q72_535000"/>
      <w:bookmarkEnd w:id="25781"/>
      <w:bookmarkEnd w:id="25782"/>
      <w:r>
        <w:rPr>
          <w:rFonts w:hint="cs"/>
          <w:rtl/>
        </w:rPr>
        <w:t xml:space="preserve"> ש</w:t>
      </w:r>
      <w:r>
        <w:rPr>
          <w:rtl/>
        </w:rPr>
        <w:t>ה</w:t>
      </w:r>
      <w:r>
        <w:rPr>
          <w:rFonts w:hint="cs"/>
          <w:rtl/>
        </w:rPr>
        <w:t>ן</w:t>
      </w:r>
      <w:r>
        <w:rPr>
          <w:rtl/>
        </w:rPr>
        <w:t xml:space="preserve"> </w:t>
      </w:r>
      <w:bookmarkStart w:id="25783" w:name="_ETM_Q72_540059"/>
      <w:bookmarkEnd w:id="25783"/>
      <w:r>
        <w:rPr>
          <w:rtl/>
        </w:rPr>
        <w:t xml:space="preserve">מבורכות </w:t>
      </w:r>
      <w:bookmarkStart w:id="25784" w:name="_ETM_Q72_540870"/>
      <w:bookmarkEnd w:id="25784"/>
      <w:r>
        <w:rPr>
          <w:rtl/>
        </w:rPr>
        <w:t xml:space="preserve">בילדים </w:t>
      </w:r>
      <w:bookmarkStart w:id="25785" w:name="_ETM_Q72_541920"/>
      <w:bookmarkEnd w:id="25785"/>
      <w:r>
        <w:rPr>
          <w:rtl/>
        </w:rPr>
        <w:t xml:space="preserve">שצורכים </w:t>
      </w:r>
      <w:bookmarkStart w:id="25786" w:name="_ETM_Q72_542550"/>
      <w:bookmarkEnd w:id="25786"/>
      <w:r>
        <w:rPr>
          <w:rtl/>
        </w:rPr>
        <w:t xml:space="preserve">כלים </w:t>
      </w:r>
      <w:bookmarkStart w:id="25787" w:name="_ETM_Q72_542879"/>
      <w:bookmarkEnd w:id="25787"/>
      <w:r>
        <w:rPr>
          <w:rtl/>
        </w:rPr>
        <w:t>חד-פעמיים</w:t>
      </w:r>
      <w:r>
        <w:rPr>
          <w:rFonts w:hint="cs"/>
          <w:rtl/>
        </w:rPr>
        <w:t>.</w:t>
      </w:r>
      <w:r>
        <w:rPr>
          <w:rtl/>
        </w:rPr>
        <w:t xml:space="preserve"> </w:t>
      </w:r>
      <w:bookmarkStart w:id="25788" w:name="_ETM_Q72_543770"/>
      <w:bookmarkEnd w:id="25788"/>
      <w:r>
        <w:rPr>
          <w:rtl/>
        </w:rPr>
        <w:t>מבורכות</w:t>
      </w:r>
      <w:r>
        <w:rPr>
          <w:rFonts w:hint="cs"/>
          <w:rtl/>
        </w:rPr>
        <w:t>,</w:t>
      </w:r>
      <w:r>
        <w:rPr>
          <w:rtl/>
        </w:rPr>
        <w:t xml:space="preserve"> </w:t>
      </w:r>
      <w:bookmarkStart w:id="25789" w:name="_ETM_Q72_544550"/>
      <w:bookmarkEnd w:id="25789"/>
      <w:r>
        <w:rPr>
          <w:rtl/>
        </w:rPr>
        <w:t>כן</w:t>
      </w:r>
      <w:r>
        <w:rPr>
          <w:rFonts w:hint="cs"/>
          <w:rtl/>
        </w:rPr>
        <w:t>.</w:t>
      </w:r>
      <w:r>
        <w:rPr>
          <w:rtl/>
        </w:rPr>
        <w:t xml:space="preserve"> </w:t>
      </w:r>
      <w:bookmarkStart w:id="25790" w:name="_ETM_Q72_545520"/>
      <w:bookmarkEnd w:id="25790"/>
      <w:r>
        <w:rPr>
          <w:rtl/>
        </w:rPr>
        <w:t xml:space="preserve">אני </w:t>
      </w:r>
      <w:bookmarkStart w:id="25791" w:name="_ETM_Q72_545759"/>
      <w:bookmarkEnd w:id="25791"/>
      <w:r>
        <w:rPr>
          <w:rtl/>
        </w:rPr>
        <w:t xml:space="preserve">חושב </w:t>
      </w:r>
      <w:bookmarkStart w:id="25792" w:name="_ETM_Q72_545970"/>
      <w:bookmarkEnd w:id="25792"/>
      <w:r>
        <w:rPr>
          <w:rtl/>
        </w:rPr>
        <w:t xml:space="preserve">שלפני </w:t>
      </w:r>
      <w:bookmarkStart w:id="25793" w:name="_ETM_Q72_547170"/>
      <w:bookmarkEnd w:id="25793"/>
      <w:r>
        <w:rPr>
          <w:rtl/>
        </w:rPr>
        <w:t>20</w:t>
      </w:r>
      <w:r>
        <w:rPr>
          <w:rFonts w:hint="cs"/>
          <w:rtl/>
        </w:rPr>
        <w:t>,</w:t>
      </w:r>
      <w:r>
        <w:rPr>
          <w:rtl/>
        </w:rPr>
        <w:t xml:space="preserve"> </w:t>
      </w:r>
      <w:bookmarkStart w:id="25794" w:name="_ETM_Q72_547529"/>
      <w:bookmarkEnd w:id="25794"/>
      <w:r>
        <w:rPr>
          <w:rtl/>
        </w:rPr>
        <w:t>30</w:t>
      </w:r>
      <w:r>
        <w:rPr>
          <w:rFonts w:hint="cs"/>
          <w:rtl/>
        </w:rPr>
        <w:t>,</w:t>
      </w:r>
      <w:r>
        <w:rPr>
          <w:rtl/>
        </w:rPr>
        <w:t xml:space="preserve"> </w:t>
      </w:r>
      <w:bookmarkStart w:id="25795" w:name="_ETM_Q72_547950"/>
      <w:bookmarkEnd w:id="25795"/>
      <w:r>
        <w:rPr>
          <w:rtl/>
        </w:rPr>
        <w:t>40</w:t>
      </w:r>
      <w:r>
        <w:rPr>
          <w:rFonts w:hint="cs"/>
          <w:rtl/>
        </w:rPr>
        <w:t>,</w:t>
      </w:r>
      <w:r>
        <w:rPr>
          <w:rtl/>
        </w:rPr>
        <w:t xml:space="preserve"> </w:t>
      </w:r>
      <w:bookmarkStart w:id="25796" w:name="_ETM_Q72_548310"/>
      <w:bookmarkEnd w:id="25796"/>
      <w:r>
        <w:rPr>
          <w:rtl/>
        </w:rPr>
        <w:t xml:space="preserve">50 </w:t>
      </w:r>
      <w:bookmarkStart w:id="25797" w:name="_ETM_Q72_548670"/>
      <w:bookmarkEnd w:id="25797"/>
      <w:r>
        <w:rPr>
          <w:rtl/>
        </w:rPr>
        <w:t xml:space="preserve">שנה </w:t>
      </w:r>
      <w:bookmarkStart w:id="25798" w:name="_ETM_Q72_549800"/>
      <w:bookmarkEnd w:id="25798"/>
      <w:r>
        <w:rPr>
          <w:rtl/>
        </w:rPr>
        <w:t xml:space="preserve">ראו </w:t>
      </w:r>
      <w:bookmarkStart w:id="25799" w:name="_ETM_Q72_550250"/>
      <w:bookmarkEnd w:id="25799"/>
      <w:r>
        <w:rPr>
          <w:rtl/>
        </w:rPr>
        <w:t>ברכה</w:t>
      </w:r>
      <w:bookmarkStart w:id="25800" w:name="_ETM_Q72_551610"/>
      <w:bookmarkStart w:id="25801" w:name="_ETM_Q72_551940"/>
      <w:bookmarkEnd w:id="25800"/>
      <w:bookmarkEnd w:id="25801"/>
      <w:r>
        <w:rPr>
          <w:rFonts w:hint="cs"/>
          <w:rtl/>
        </w:rPr>
        <w:t xml:space="preserve">, ראו </w:t>
      </w:r>
      <w:r>
        <w:rPr>
          <w:rtl/>
        </w:rPr>
        <w:t xml:space="preserve">ברכה </w:t>
      </w:r>
      <w:bookmarkStart w:id="25802" w:name="_ETM_Q72_552450"/>
      <w:bookmarkEnd w:id="25802"/>
      <w:r>
        <w:rPr>
          <w:rtl/>
        </w:rPr>
        <w:t xml:space="preserve">במשפחה </w:t>
      </w:r>
      <w:bookmarkStart w:id="25803" w:name="_ETM_Q72_552960"/>
      <w:bookmarkEnd w:id="25803"/>
      <w:r>
        <w:rPr>
          <w:rtl/>
        </w:rPr>
        <w:t xml:space="preserve">שיש </w:t>
      </w:r>
      <w:bookmarkStart w:id="25804" w:name="_ETM_Q72_553230"/>
      <w:bookmarkEnd w:id="25804"/>
      <w:r>
        <w:rPr>
          <w:rtl/>
        </w:rPr>
        <w:t>לה</w:t>
      </w:r>
      <w:r>
        <w:rPr>
          <w:rFonts w:hint="cs"/>
          <w:rtl/>
        </w:rPr>
        <w:t xml:space="preserve"> עשרה ילדים, שמונה ילדים.</w:t>
      </w:r>
      <w:bookmarkStart w:id="25805" w:name="_ETM_Q72_553350"/>
      <w:bookmarkStart w:id="25806" w:name="_ETM_Q72_553830"/>
      <w:bookmarkStart w:id="25807" w:name="_ETM_Q72_554100"/>
      <w:bookmarkStart w:id="25808" w:name="_ETM_Q72_554910"/>
      <w:bookmarkStart w:id="25809" w:name="_ETM_Q72_555330"/>
      <w:bookmarkStart w:id="25810" w:name="_ETM_Q72_556820"/>
      <w:bookmarkEnd w:id="25805"/>
      <w:bookmarkEnd w:id="25806"/>
      <w:bookmarkEnd w:id="25807"/>
      <w:bookmarkEnd w:id="25808"/>
      <w:bookmarkEnd w:id="25809"/>
      <w:bookmarkEnd w:id="25810"/>
      <w:r>
        <w:rPr>
          <w:rFonts w:hint="cs"/>
          <w:rtl/>
        </w:rPr>
        <w:t xml:space="preserve"> </w:t>
      </w:r>
      <w:r>
        <w:rPr>
          <w:rtl/>
        </w:rPr>
        <w:t xml:space="preserve">מספרים </w:t>
      </w:r>
      <w:bookmarkStart w:id="25811" w:name="_ETM_Q72_557270"/>
      <w:bookmarkEnd w:id="25811"/>
      <w:r>
        <w:rPr>
          <w:rtl/>
        </w:rPr>
        <w:t xml:space="preserve">על </w:t>
      </w:r>
      <w:bookmarkStart w:id="25812" w:name="_ETM_Q72_557390"/>
      <w:bookmarkEnd w:id="25812"/>
      <w:r>
        <w:rPr>
          <w:rtl/>
        </w:rPr>
        <w:t>בן</w:t>
      </w:r>
      <w:bookmarkStart w:id="25813" w:name="_ETM_Q72_557570"/>
      <w:bookmarkEnd w:id="25813"/>
      <w:r w:rsidR="00264908">
        <w:rPr>
          <w:rFonts w:hint="cs"/>
          <w:rtl/>
        </w:rPr>
        <w:t>-</w:t>
      </w:r>
      <w:r>
        <w:rPr>
          <w:rtl/>
        </w:rPr>
        <w:t xml:space="preserve">גוריון </w:t>
      </w:r>
      <w:bookmarkStart w:id="25814" w:name="_ETM_Q72_557990"/>
      <w:bookmarkEnd w:id="25814"/>
      <w:r>
        <w:rPr>
          <w:rtl/>
        </w:rPr>
        <w:t xml:space="preserve">שכאשר </w:t>
      </w:r>
      <w:bookmarkStart w:id="25815" w:name="_ETM_Q72_558500"/>
      <w:bookmarkEnd w:id="25815"/>
      <w:r>
        <w:rPr>
          <w:rtl/>
        </w:rPr>
        <w:t xml:space="preserve">הוא </w:t>
      </w:r>
      <w:bookmarkStart w:id="25816" w:name="_ETM_Q72_559510"/>
      <w:bookmarkEnd w:id="25816"/>
      <w:r>
        <w:rPr>
          <w:rtl/>
        </w:rPr>
        <w:t>ש</w:t>
      </w:r>
      <w:r>
        <w:rPr>
          <w:rFonts w:hint="cs"/>
          <w:rtl/>
        </w:rPr>
        <w:t xml:space="preserve">מע </w:t>
      </w:r>
      <w:bookmarkStart w:id="25817" w:name="_ETM_Q72_559930"/>
      <w:bookmarkEnd w:id="25817"/>
      <w:r>
        <w:rPr>
          <w:rFonts w:hint="cs"/>
          <w:rtl/>
        </w:rPr>
        <w:t xml:space="preserve">על </w:t>
      </w:r>
      <w:r>
        <w:rPr>
          <w:rtl/>
        </w:rPr>
        <w:t xml:space="preserve">משפחה </w:t>
      </w:r>
      <w:bookmarkStart w:id="25818" w:name="_ETM_Q72_560320"/>
      <w:bookmarkEnd w:id="25818"/>
      <w:r>
        <w:rPr>
          <w:rtl/>
        </w:rPr>
        <w:t xml:space="preserve">שנולד </w:t>
      </w:r>
      <w:bookmarkStart w:id="25819" w:name="_ETM_Q72_560740"/>
      <w:bookmarkEnd w:id="25819"/>
      <w:r>
        <w:rPr>
          <w:rtl/>
        </w:rPr>
        <w:t>לה</w:t>
      </w:r>
      <w:r>
        <w:rPr>
          <w:rFonts w:hint="cs"/>
          <w:rtl/>
        </w:rPr>
        <w:t xml:space="preserve"> ה</w:t>
      </w:r>
      <w:r>
        <w:rPr>
          <w:rtl/>
        </w:rPr>
        <w:t xml:space="preserve">ילד </w:t>
      </w:r>
      <w:bookmarkStart w:id="25820" w:name="_ETM_Q72_561999"/>
      <w:bookmarkEnd w:id="25820"/>
      <w:r>
        <w:rPr>
          <w:rFonts w:hint="cs"/>
          <w:rtl/>
        </w:rPr>
        <w:t>העשיר</w:t>
      </w:r>
      <w:r>
        <w:rPr>
          <w:rFonts w:hint="eastAsia"/>
          <w:rtl/>
        </w:rPr>
        <w:t>י</w:t>
      </w:r>
      <w:r>
        <w:rPr>
          <w:rFonts w:hint="cs"/>
          <w:rtl/>
        </w:rPr>
        <w:t xml:space="preserve"> </w:t>
      </w:r>
      <w:bookmarkStart w:id="25821" w:name="_ETM_Q72_559000"/>
      <w:bookmarkEnd w:id="25821"/>
      <w:r>
        <w:rPr>
          <w:rFonts w:hint="cs"/>
          <w:rtl/>
        </w:rPr>
        <w:t xml:space="preserve">או </w:t>
      </w:r>
      <w:bookmarkStart w:id="25822" w:name="_ETM_Q72_562749"/>
      <w:bookmarkStart w:id="25823" w:name="_ETM_Q72_563439"/>
      <w:bookmarkStart w:id="25824" w:name="_ETM_Q72_563979"/>
      <w:bookmarkStart w:id="25825" w:name="_ETM_Q72_564850"/>
      <w:bookmarkEnd w:id="25822"/>
      <w:bookmarkEnd w:id="25823"/>
      <w:bookmarkEnd w:id="25824"/>
      <w:bookmarkEnd w:id="25825"/>
      <w:r>
        <w:rPr>
          <w:rFonts w:hint="cs"/>
          <w:rtl/>
        </w:rPr>
        <w:t xml:space="preserve">הצאצא העשירי, הוא שלח </w:t>
      </w:r>
      <w:r>
        <w:rPr>
          <w:rtl/>
        </w:rPr>
        <w:t xml:space="preserve">מענק </w:t>
      </w:r>
      <w:bookmarkStart w:id="25826" w:name="_ETM_Q72_565749"/>
      <w:bookmarkEnd w:id="25826"/>
      <w:r>
        <w:rPr>
          <w:rtl/>
        </w:rPr>
        <w:t>מיוחד</w:t>
      </w:r>
      <w:r>
        <w:rPr>
          <w:rFonts w:hint="cs"/>
          <w:rtl/>
        </w:rPr>
        <w:t>.</w:t>
      </w:r>
      <w:r>
        <w:rPr>
          <w:rtl/>
        </w:rPr>
        <w:t xml:space="preserve"> </w:t>
      </w:r>
      <w:bookmarkStart w:id="25827" w:name="_ETM_Q72_566380"/>
      <w:bookmarkEnd w:id="25827"/>
      <w:r>
        <w:rPr>
          <w:rtl/>
        </w:rPr>
        <w:t xml:space="preserve">פעם </w:t>
      </w:r>
      <w:bookmarkStart w:id="25828" w:name="_ETM_Q72_566619"/>
      <w:bookmarkEnd w:id="25828"/>
      <w:r>
        <w:rPr>
          <w:rtl/>
        </w:rPr>
        <w:t xml:space="preserve">זה </w:t>
      </w:r>
      <w:bookmarkStart w:id="25829" w:name="_ETM_Q72_566770"/>
      <w:bookmarkEnd w:id="25829"/>
      <w:r>
        <w:rPr>
          <w:rtl/>
        </w:rPr>
        <w:t xml:space="preserve">היה </w:t>
      </w:r>
      <w:bookmarkStart w:id="25830" w:name="_ETM_Q72_567009"/>
      <w:bookmarkEnd w:id="25830"/>
      <w:r>
        <w:rPr>
          <w:rtl/>
        </w:rPr>
        <w:t>ברכה</w:t>
      </w:r>
      <w:r>
        <w:rPr>
          <w:rFonts w:hint="cs"/>
          <w:rtl/>
        </w:rPr>
        <w:t>.</w:t>
      </w:r>
      <w:r>
        <w:rPr>
          <w:rtl/>
        </w:rPr>
        <w:t xml:space="preserve"> </w:t>
      </w:r>
      <w:bookmarkStart w:id="25831" w:name="_ETM_Q72_567490"/>
      <w:bookmarkEnd w:id="25831"/>
      <w:r>
        <w:rPr>
          <w:rFonts w:hint="cs"/>
          <w:rtl/>
        </w:rPr>
        <w:t>ו</w:t>
      </w:r>
      <w:r>
        <w:rPr>
          <w:rtl/>
        </w:rPr>
        <w:t>בן</w:t>
      </w:r>
      <w:bookmarkStart w:id="25832" w:name="_ETM_Q72_567759"/>
      <w:bookmarkEnd w:id="25832"/>
      <w:r w:rsidR="00264908">
        <w:rPr>
          <w:rFonts w:hint="cs"/>
          <w:rtl/>
        </w:rPr>
        <w:t>-</w:t>
      </w:r>
      <w:r>
        <w:rPr>
          <w:rtl/>
        </w:rPr>
        <w:t xml:space="preserve">גוריון </w:t>
      </w:r>
      <w:bookmarkStart w:id="25833" w:name="_ETM_Q72_568000"/>
      <w:bookmarkEnd w:id="25833"/>
      <w:r>
        <w:rPr>
          <w:rtl/>
        </w:rPr>
        <w:t xml:space="preserve">גם </w:t>
      </w:r>
      <w:bookmarkStart w:id="25834" w:name="_ETM_Q72_568180"/>
      <w:bookmarkEnd w:id="25834"/>
      <w:r>
        <w:rPr>
          <w:rtl/>
        </w:rPr>
        <w:t xml:space="preserve">הגיע </w:t>
      </w:r>
      <w:bookmarkStart w:id="25835" w:name="_ETM_Q72_568450"/>
      <w:bookmarkEnd w:id="25835"/>
      <w:r>
        <w:rPr>
          <w:rtl/>
        </w:rPr>
        <w:t>מרוסיה</w:t>
      </w:r>
      <w:r>
        <w:rPr>
          <w:rFonts w:hint="cs"/>
          <w:rtl/>
        </w:rPr>
        <w:t>.</w:t>
      </w:r>
      <w:r>
        <w:rPr>
          <w:rtl/>
        </w:rPr>
        <w:t xml:space="preserve"> </w:t>
      </w:r>
      <w:bookmarkStart w:id="25836" w:name="_ETM_Q72_569590"/>
      <w:bookmarkEnd w:id="25836"/>
      <w:r>
        <w:rPr>
          <w:rtl/>
        </w:rPr>
        <w:t xml:space="preserve">הוא </w:t>
      </w:r>
      <w:bookmarkStart w:id="25837" w:name="_ETM_Q72_569710"/>
      <w:bookmarkEnd w:id="25837"/>
      <w:r>
        <w:rPr>
          <w:rtl/>
        </w:rPr>
        <w:t xml:space="preserve">לא </w:t>
      </w:r>
      <w:bookmarkStart w:id="25838" w:name="_ETM_Q72_569830"/>
      <w:bookmarkEnd w:id="25838"/>
      <w:r>
        <w:rPr>
          <w:rtl/>
        </w:rPr>
        <w:t xml:space="preserve">ראה </w:t>
      </w:r>
      <w:bookmarkStart w:id="25839" w:name="_ETM_Q72_570070"/>
      <w:bookmarkEnd w:id="25839"/>
      <w:r>
        <w:rPr>
          <w:rtl/>
        </w:rPr>
        <w:t xml:space="preserve">בזה </w:t>
      </w:r>
      <w:bookmarkStart w:id="25840" w:name="_ETM_Q72_570370"/>
      <w:bookmarkEnd w:id="25840"/>
      <w:r>
        <w:rPr>
          <w:rtl/>
        </w:rPr>
        <w:t xml:space="preserve">שום </w:t>
      </w:r>
      <w:bookmarkStart w:id="25841" w:name="_ETM_Q72_570580"/>
      <w:bookmarkEnd w:id="25841"/>
      <w:r>
        <w:rPr>
          <w:rFonts w:hint="cs"/>
          <w:rtl/>
        </w:rPr>
        <w:t xml:space="preserve">קללה, </w:t>
      </w:r>
      <w:bookmarkStart w:id="25842" w:name="_ETM_Q72_571000"/>
      <w:bookmarkEnd w:id="25842"/>
      <w:r>
        <w:rPr>
          <w:rtl/>
        </w:rPr>
        <w:t>חלילה</w:t>
      </w:r>
      <w:r>
        <w:rPr>
          <w:rFonts w:hint="cs"/>
          <w:rtl/>
        </w:rPr>
        <w:t>.</w:t>
      </w:r>
      <w:r>
        <w:rPr>
          <w:rtl/>
        </w:rPr>
        <w:t xml:space="preserve"> </w:t>
      </w:r>
      <w:bookmarkStart w:id="25843" w:name="_ETM_Q72_571570"/>
      <w:bookmarkEnd w:id="25843"/>
      <w:r>
        <w:rPr>
          <w:rtl/>
        </w:rPr>
        <w:t xml:space="preserve">הוא </w:t>
      </w:r>
      <w:bookmarkStart w:id="25844" w:name="_ETM_Q72_571690"/>
      <w:bookmarkEnd w:id="25844"/>
      <w:r>
        <w:rPr>
          <w:rtl/>
        </w:rPr>
        <w:t>ב</w:t>
      </w:r>
      <w:r>
        <w:rPr>
          <w:rFonts w:hint="cs"/>
          <w:rtl/>
        </w:rPr>
        <w:t>י</w:t>
      </w:r>
      <w:r>
        <w:rPr>
          <w:rtl/>
        </w:rPr>
        <w:t>רך</w:t>
      </w:r>
      <w:r w:rsidR="00264908">
        <w:rPr>
          <w:rFonts w:hint="cs"/>
          <w:rtl/>
        </w:rPr>
        <w:t>,</w:t>
      </w:r>
      <w:r>
        <w:rPr>
          <w:rtl/>
        </w:rPr>
        <w:t xml:space="preserve"> </w:t>
      </w:r>
      <w:bookmarkStart w:id="25845" w:name="_ETM_Q72_572759"/>
      <w:bookmarkEnd w:id="25845"/>
      <w:r>
        <w:rPr>
          <w:rtl/>
        </w:rPr>
        <w:t xml:space="preserve">הוא </w:t>
      </w:r>
      <w:bookmarkStart w:id="25846" w:name="_ETM_Q72_572880"/>
      <w:bookmarkEnd w:id="25846"/>
      <w:r>
        <w:rPr>
          <w:rtl/>
        </w:rPr>
        <w:t xml:space="preserve">ראה </w:t>
      </w:r>
      <w:bookmarkStart w:id="25847" w:name="_ETM_Q72_573119"/>
      <w:bookmarkEnd w:id="25847"/>
      <w:r>
        <w:rPr>
          <w:rtl/>
        </w:rPr>
        <w:t>ב</w:t>
      </w:r>
      <w:bookmarkStart w:id="25848" w:name="_ETM_Q72_573360"/>
      <w:bookmarkEnd w:id="25848"/>
      <w:r>
        <w:rPr>
          <w:rtl/>
        </w:rPr>
        <w:t xml:space="preserve">משפחה </w:t>
      </w:r>
      <w:bookmarkStart w:id="25849" w:name="_ETM_Q72_573779"/>
      <w:bookmarkStart w:id="25850" w:name="_ETM_Q72_573960"/>
      <w:bookmarkEnd w:id="25849"/>
      <w:bookmarkEnd w:id="25850"/>
      <w:r>
        <w:rPr>
          <w:rtl/>
        </w:rPr>
        <w:t xml:space="preserve">ברוכה </w:t>
      </w:r>
      <w:bookmarkStart w:id="25851" w:name="_ETM_Q72_574860"/>
      <w:bookmarkStart w:id="25852" w:name="_ETM_Q72_575219"/>
      <w:bookmarkEnd w:id="25851"/>
      <w:bookmarkEnd w:id="25852"/>
      <w:r>
        <w:rPr>
          <w:rFonts w:hint="cs"/>
          <w:rtl/>
        </w:rPr>
        <w:t>כאשר</w:t>
      </w:r>
      <w:bookmarkStart w:id="25853" w:name="_ETM_Q72_574000"/>
      <w:bookmarkEnd w:id="25853"/>
      <w:r>
        <w:rPr>
          <w:rFonts w:hint="cs"/>
          <w:rtl/>
        </w:rPr>
        <w:t xml:space="preserve"> </w:t>
      </w:r>
      <w:r>
        <w:rPr>
          <w:rtl/>
        </w:rPr>
        <w:t xml:space="preserve">יש </w:t>
      </w:r>
      <w:bookmarkStart w:id="25854" w:name="_ETM_Q72_575850"/>
      <w:bookmarkEnd w:id="25854"/>
      <w:r>
        <w:rPr>
          <w:rFonts w:hint="cs"/>
          <w:rtl/>
        </w:rPr>
        <w:t>ל</w:t>
      </w:r>
      <w:r>
        <w:rPr>
          <w:rtl/>
        </w:rPr>
        <w:t>ה</w:t>
      </w:r>
      <w:r>
        <w:rPr>
          <w:rFonts w:hint="cs"/>
          <w:rtl/>
        </w:rPr>
        <w:t xml:space="preserve"> </w:t>
      </w:r>
      <w:r>
        <w:rPr>
          <w:rtl/>
        </w:rPr>
        <w:t>ילדים</w:t>
      </w:r>
      <w:r>
        <w:rPr>
          <w:rFonts w:hint="cs"/>
          <w:rtl/>
        </w:rPr>
        <w:t>.</w:t>
      </w:r>
      <w:r>
        <w:rPr>
          <w:rtl/>
        </w:rPr>
        <w:t xml:space="preserve"> </w:t>
      </w:r>
      <w:bookmarkStart w:id="25855" w:name="_ETM_Q72_576299"/>
      <w:bookmarkEnd w:id="25855"/>
      <w:r>
        <w:rPr>
          <w:rtl/>
        </w:rPr>
        <w:t>לצער</w:t>
      </w:r>
      <w:r>
        <w:rPr>
          <w:rFonts w:hint="cs"/>
          <w:rtl/>
        </w:rPr>
        <w:t>נו</w:t>
      </w:r>
      <w:r>
        <w:rPr>
          <w:rtl/>
        </w:rPr>
        <w:t xml:space="preserve"> </w:t>
      </w:r>
      <w:bookmarkStart w:id="25856" w:name="_ETM_Q72_576839"/>
      <w:bookmarkEnd w:id="25856"/>
      <w:r>
        <w:rPr>
          <w:rtl/>
        </w:rPr>
        <w:t>הרב</w:t>
      </w:r>
      <w:r>
        <w:rPr>
          <w:rFonts w:hint="cs"/>
          <w:rtl/>
        </w:rPr>
        <w:t>,</w:t>
      </w:r>
      <w:r>
        <w:rPr>
          <w:rtl/>
        </w:rPr>
        <w:t xml:space="preserve"> </w:t>
      </w:r>
      <w:bookmarkStart w:id="25857" w:name="_ETM_Q72_578320"/>
      <w:bookmarkEnd w:id="25857"/>
      <w:r>
        <w:rPr>
          <w:rFonts w:hint="cs"/>
          <w:rtl/>
        </w:rPr>
        <w:t>ההתנהלות</w:t>
      </w:r>
      <w:r>
        <w:rPr>
          <w:rtl/>
        </w:rPr>
        <w:t xml:space="preserve"> </w:t>
      </w:r>
      <w:bookmarkStart w:id="25858" w:name="_ETM_Q72_579950"/>
      <w:bookmarkEnd w:id="25858"/>
      <w:r>
        <w:rPr>
          <w:rtl/>
        </w:rPr>
        <w:t>היום</w:t>
      </w:r>
      <w:r>
        <w:rPr>
          <w:rFonts w:hint="cs"/>
          <w:rtl/>
        </w:rPr>
        <w:t xml:space="preserve"> </w:t>
      </w:r>
      <w:r>
        <w:rPr>
          <w:rtl/>
        </w:rPr>
        <w:t xml:space="preserve">– </w:t>
      </w:r>
      <w:bookmarkStart w:id="25859" w:name="_ETM_Q72_581189"/>
      <w:bookmarkEnd w:id="25859"/>
      <w:r>
        <w:rPr>
          <w:rtl/>
        </w:rPr>
        <w:t>וכ</w:t>
      </w:r>
      <w:r>
        <w:rPr>
          <w:rFonts w:hint="cs"/>
          <w:rtl/>
        </w:rPr>
        <w:t xml:space="preserve">מובן </w:t>
      </w:r>
      <w:bookmarkStart w:id="25860" w:name="_ETM_Q72_581669"/>
      <w:bookmarkEnd w:id="25860"/>
      <w:r>
        <w:rPr>
          <w:rFonts w:hint="cs"/>
          <w:rtl/>
        </w:rPr>
        <w:t>ש</w:t>
      </w:r>
      <w:r>
        <w:rPr>
          <w:rtl/>
        </w:rPr>
        <w:t xml:space="preserve">יש </w:t>
      </w:r>
      <w:bookmarkStart w:id="25861" w:name="_ETM_Q72_581969"/>
      <w:bookmarkEnd w:id="25861"/>
      <w:r>
        <w:rPr>
          <w:rtl/>
        </w:rPr>
        <w:t>ל</w:t>
      </w:r>
      <w:bookmarkStart w:id="25862" w:name="_ETM_Q72_582089"/>
      <w:bookmarkEnd w:id="25862"/>
      <w:r>
        <w:rPr>
          <w:rtl/>
        </w:rPr>
        <w:t xml:space="preserve">זה </w:t>
      </w:r>
      <w:bookmarkStart w:id="25863" w:name="_ETM_Q72_582299"/>
      <w:bookmarkEnd w:id="25863"/>
      <w:r>
        <w:rPr>
          <w:rtl/>
        </w:rPr>
        <w:t xml:space="preserve">חלק </w:t>
      </w:r>
      <w:bookmarkStart w:id="25864" w:name="_ETM_Q72_583209"/>
      <w:bookmarkEnd w:id="25864"/>
      <w:r>
        <w:rPr>
          <w:rtl/>
        </w:rPr>
        <w:t xml:space="preserve">בהתנהלות </w:t>
      </w:r>
      <w:bookmarkStart w:id="25865" w:name="_ETM_Q72_583869"/>
      <w:bookmarkEnd w:id="25865"/>
      <w:r>
        <w:rPr>
          <w:rtl/>
        </w:rPr>
        <w:t xml:space="preserve">של </w:t>
      </w:r>
      <w:bookmarkStart w:id="25866" w:name="_ETM_Q72_584020"/>
      <w:bookmarkEnd w:id="25866"/>
      <w:r>
        <w:rPr>
          <w:rtl/>
        </w:rPr>
        <w:t xml:space="preserve">הרכב </w:t>
      </w:r>
      <w:bookmarkStart w:id="25867" w:name="_ETM_Q72_584289"/>
      <w:bookmarkEnd w:id="25867"/>
      <w:r>
        <w:rPr>
          <w:rtl/>
        </w:rPr>
        <w:t>האוכלוסייה</w:t>
      </w:r>
      <w:r>
        <w:rPr>
          <w:rFonts w:hint="cs"/>
          <w:rtl/>
        </w:rPr>
        <w:t xml:space="preserve"> </w:t>
      </w:r>
      <w:r>
        <w:rPr>
          <w:rtl/>
        </w:rPr>
        <w:t xml:space="preserve">– </w:t>
      </w:r>
      <w:bookmarkStart w:id="25868" w:name="_ETM_Q72_585779"/>
      <w:bookmarkEnd w:id="25868"/>
      <w:r>
        <w:rPr>
          <w:rFonts w:hint="cs"/>
          <w:rtl/>
        </w:rPr>
        <w:t>היא ש</w:t>
      </w:r>
      <w:bookmarkStart w:id="25869" w:name="_ETM_Q72_586500"/>
      <w:bookmarkEnd w:id="25869"/>
      <w:r>
        <w:rPr>
          <w:rtl/>
        </w:rPr>
        <w:t xml:space="preserve">ברוכות </w:t>
      </w:r>
      <w:bookmarkStart w:id="25870" w:name="_ETM_Q72_586920"/>
      <w:bookmarkEnd w:id="25870"/>
      <w:r>
        <w:rPr>
          <w:rtl/>
        </w:rPr>
        <w:t>ילדים</w:t>
      </w:r>
      <w:r>
        <w:rPr>
          <w:rFonts w:hint="cs"/>
          <w:rtl/>
        </w:rPr>
        <w:t xml:space="preserve"> זה לא.</w:t>
      </w:r>
      <w:r>
        <w:rPr>
          <w:rtl/>
        </w:rPr>
        <w:t xml:space="preserve"> </w:t>
      </w:r>
      <w:bookmarkStart w:id="25871" w:name="_ETM_Q72_587969"/>
      <w:bookmarkEnd w:id="25871"/>
      <w:r>
        <w:rPr>
          <w:rtl/>
        </w:rPr>
        <w:t xml:space="preserve">משפחה </w:t>
      </w:r>
      <w:bookmarkStart w:id="25872" w:name="_ETM_Q72_588389"/>
      <w:bookmarkEnd w:id="25872"/>
      <w:r>
        <w:rPr>
          <w:rtl/>
        </w:rPr>
        <w:t xml:space="preserve">עם </w:t>
      </w:r>
      <w:bookmarkStart w:id="25873" w:name="_ETM_Q72_588509"/>
      <w:bookmarkEnd w:id="25873"/>
      <w:r>
        <w:rPr>
          <w:rtl/>
        </w:rPr>
        <w:t xml:space="preserve">הרבה </w:t>
      </w:r>
      <w:bookmarkStart w:id="25874" w:name="_ETM_Q72_588689"/>
      <w:bookmarkEnd w:id="25874"/>
      <w:r>
        <w:rPr>
          <w:rtl/>
        </w:rPr>
        <w:t>ילדים</w:t>
      </w:r>
      <w:r>
        <w:rPr>
          <w:rFonts w:hint="cs"/>
          <w:rtl/>
        </w:rPr>
        <w:t xml:space="preserve"> </w:t>
      </w:r>
      <w:r>
        <w:rPr>
          <w:rtl/>
        </w:rPr>
        <w:t xml:space="preserve">– </w:t>
      </w:r>
      <w:bookmarkStart w:id="25875" w:name="_ETM_Q72_589109"/>
      <w:bookmarkEnd w:id="25875"/>
      <w:r>
        <w:rPr>
          <w:rtl/>
        </w:rPr>
        <w:t xml:space="preserve">זה </w:t>
      </w:r>
      <w:bookmarkStart w:id="25876" w:name="_ETM_Q72_589350"/>
      <w:bookmarkEnd w:id="25876"/>
      <w:r>
        <w:rPr>
          <w:rFonts w:hint="cs"/>
          <w:rtl/>
        </w:rPr>
        <w:t>"</w:t>
      </w:r>
      <w:r w:rsidRPr="00A15EA1">
        <w:rPr>
          <w:rtl/>
        </w:rPr>
        <w:t>טראבל מייקר</w:t>
      </w:r>
      <w:r>
        <w:rPr>
          <w:rFonts w:hint="cs"/>
          <w:rtl/>
        </w:rPr>
        <w:t xml:space="preserve">ים". </w:t>
      </w:r>
      <w:bookmarkStart w:id="25877" w:name="_ETM_Q72_589469"/>
      <w:bookmarkStart w:id="25878" w:name="_ETM_Q72_589829"/>
      <w:bookmarkStart w:id="25879" w:name="_ETM_Q72_591490"/>
      <w:bookmarkEnd w:id="25877"/>
      <w:bookmarkEnd w:id="25878"/>
      <w:bookmarkEnd w:id="25879"/>
      <w:r>
        <w:rPr>
          <w:rtl/>
        </w:rPr>
        <w:t xml:space="preserve">אבל </w:t>
      </w:r>
      <w:bookmarkStart w:id="25880" w:name="_ETM_Q72_592700"/>
      <w:bookmarkEnd w:id="25880"/>
      <w:r>
        <w:rPr>
          <w:rFonts w:hint="cs"/>
          <w:rtl/>
        </w:rPr>
        <w:t>ב</w:t>
      </w:r>
      <w:r>
        <w:rPr>
          <w:rtl/>
        </w:rPr>
        <w:t xml:space="preserve">ציבור </w:t>
      </w:r>
      <w:bookmarkStart w:id="25881" w:name="_ETM_Q72_593270"/>
      <w:bookmarkEnd w:id="25881"/>
      <w:r>
        <w:rPr>
          <w:rtl/>
        </w:rPr>
        <w:t>החרדי</w:t>
      </w:r>
      <w:r>
        <w:rPr>
          <w:rFonts w:hint="cs"/>
          <w:rtl/>
        </w:rPr>
        <w:t>,</w:t>
      </w:r>
      <w:r>
        <w:rPr>
          <w:rtl/>
        </w:rPr>
        <w:t xml:space="preserve"> </w:t>
      </w:r>
      <w:bookmarkStart w:id="25882" w:name="_ETM_Q72_594939"/>
      <w:bookmarkEnd w:id="25882"/>
      <w:r>
        <w:rPr>
          <w:rFonts w:hint="cs"/>
          <w:rtl/>
        </w:rPr>
        <w:t xml:space="preserve">שבו המשפחות הן מבורכות </w:t>
      </w:r>
      <w:r>
        <w:rPr>
          <w:rtl/>
        </w:rPr>
        <w:t>–</w:t>
      </w:r>
      <w:r>
        <w:rPr>
          <w:rFonts w:hint="cs"/>
          <w:rtl/>
        </w:rPr>
        <w:t xml:space="preserve"> חלקם </w:t>
      </w:r>
      <w:bookmarkStart w:id="25883" w:name="_ETM_Q72_598000"/>
      <w:bookmarkStart w:id="25884" w:name="_ETM_Q72_595119"/>
      <w:bookmarkStart w:id="25885" w:name="_ETM_Q72_595390"/>
      <w:bookmarkStart w:id="25886" w:name="_ETM_Q72_595960"/>
      <w:bookmarkStart w:id="25887" w:name="_ETM_Q72_596560"/>
      <w:bookmarkStart w:id="25888" w:name="_ETM_Q72_599089"/>
      <w:bookmarkStart w:id="25889" w:name="_ETM_Q72_599990"/>
      <w:bookmarkEnd w:id="25883"/>
      <w:bookmarkEnd w:id="25884"/>
      <w:bookmarkEnd w:id="25885"/>
      <w:bookmarkEnd w:id="25886"/>
      <w:bookmarkEnd w:id="25887"/>
      <w:bookmarkEnd w:id="25888"/>
      <w:bookmarkEnd w:id="25889"/>
      <w:r>
        <w:rPr>
          <w:rtl/>
        </w:rPr>
        <w:t xml:space="preserve">מתחתנים </w:t>
      </w:r>
      <w:bookmarkStart w:id="25890" w:name="_ETM_Q72_600979"/>
      <w:bookmarkEnd w:id="25890"/>
      <w:r>
        <w:rPr>
          <w:rFonts w:hint="cs"/>
          <w:rtl/>
        </w:rPr>
        <w:t>גם כשהם</w:t>
      </w:r>
      <w:r>
        <w:rPr>
          <w:rtl/>
        </w:rPr>
        <w:t xml:space="preserve"> </w:t>
      </w:r>
      <w:bookmarkStart w:id="25891" w:name="_ETM_Q72_601130"/>
      <w:bookmarkEnd w:id="25891"/>
      <w:r>
        <w:rPr>
          <w:rtl/>
        </w:rPr>
        <w:t>ילדים</w:t>
      </w:r>
      <w:r>
        <w:rPr>
          <w:rFonts w:hint="cs"/>
          <w:rtl/>
        </w:rPr>
        <w:t>.</w:t>
      </w:r>
      <w:r>
        <w:rPr>
          <w:rtl/>
        </w:rPr>
        <w:t xml:space="preserve"> </w:t>
      </w:r>
      <w:bookmarkStart w:id="25892" w:name="_ETM_Q72_602549"/>
      <w:bookmarkEnd w:id="25892"/>
      <w:r>
        <w:rPr>
          <w:rFonts w:hint="cs"/>
          <w:rtl/>
        </w:rPr>
        <w:t>הם</w:t>
      </w:r>
      <w:r>
        <w:rPr>
          <w:rtl/>
        </w:rPr>
        <w:t xml:space="preserve"> </w:t>
      </w:r>
      <w:bookmarkStart w:id="25893" w:name="_ETM_Q72_602700"/>
      <w:bookmarkEnd w:id="25893"/>
      <w:r>
        <w:rPr>
          <w:rtl/>
        </w:rPr>
        <w:t>יכול</w:t>
      </w:r>
      <w:r>
        <w:rPr>
          <w:rFonts w:hint="cs"/>
          <w:rtl/>
        </w:rPr>
        <w:t>ים</w:t>
      </w:r>
      <w:r>
        <w:rPr>
          <w:rtl/>
        </w:rPr>
        <w:t xml:space="preserve"> </w:t>
      </w:r>
      <w:bookmarkStart w:id="25894" w:name="_ETM_Q72_603029"/>
      <w:bookmarkEnd w:id="25894"/>
      <w:r>
        <w:rPr>
          <w:rtl/>
        </w:rPr>
        <w:t xml:space="preserve">להגיע </w:t>
      </w:r>
      <w:bookmarkStart w:id="25895" w:name="_ETM_Q72_603900"/>
      <w:bookmarkEnd w:id="25895"/>
      <w:r>
        <w:rPr>
          <w:rtl/>
        </w:rPr>
        <w:t>בשבת</w:t>
      </w:r>
      <w:r>
        <w:rPr>
          <w:rFonts w:hint="cs"/>
          <w:rtl/>
        </w:rPr>
        <w:t>,</w:t>
      </w:r>
      <w:r>
        <w:rPr>
          <w:rtl/>
        </w:rPr>
        <w:t xml:space="preserve"> </w:t>
      </w:r>
      <w:bookmarkStart w:id="25896" w:name="_ETM_Q72_604439"/>
      <w:bookmarkEnd w:id="25896"/>
      <w:r>
        <w:rPr>
          <w:rtl/>
        </w:rPr>
        <w:t>למשל</w:t>
      </w:r>
      <w:r>
        <w:rPr>
          <w:rFonts w:hint="cs"/>
          <w:rtl/>
        </w:rPr>
        <w:t xml:space="preserve">, סביב שולחן שבת, </w:t>
      </w:r>
      <w:bookmarkStart w:id="25897" w:name="_ETM_Q72_604890"/>
      <w:bookmarkStart w:id="25898" w:name="_ETM_Q72_605100"/>
      <w:bookmarkStart w:id="25899" w:name="_ETM_Q72_605279"/>
      <w:bookmarkStart w:id="25900" w:name="_ETM_Q72_606829"/>
      <w:bookmarkStart w:id="25901" w:name="_ETM_Q72_606979"/>
      <w:bookmarkEnd w:id="25897"/>
      <w:bookmarkEnd w:id="25898"/>
      <w:bookmarkEnd w:id="25899"/>
      <w:bookmarkEnd w:id="25900"/>
      <w:bookmarkEnd w:id="25901"/>
      <w:r>
        <w:rPr>
          <w:rFonts w:hint="cs"/>
          <w:rtl/>
        </w:rPr>
        <w:t>ל</w:t>
      </w:r>
      <w:r>
        <w:rPr>
          <w:rtl/>
        </w:rPr>
        <w:t xml:space="preserve">עשרות </w:t>
      </w:r>
      <w:bookmarkStart w:id="25902" w:name="_ETM_Q72_607339"/>
      <w:bookmarkEnd w:id="25902"/>
      <w:r>
        <w:rPr>
          <w:rtl/>
        </w:rPr>
        <w:t>משתתפים</w:t>
      </w:r>
      <w:r w:rsidR="00264908">
        <w:rPr>
          <w:rFonts w:hint="cs"/>
          <w:rtl/>
        </w:rPr>
        <w:t>,</w:t>
      </w:r>
      <w:r>
        <w:rPr>
          <w:rtl/>
        </w:rPr>
        <w:t xml:space="preserve"> </w:t>
      </w:r>
      <w:bookmarkStart w:id="25903" w:name="_ETM_Q72_609180"/>
      <w:bookmarkEnd w:id="25903"/>
      <w:r>
        <w:rPr>
          <w:rtl/>
        </w:rPr>
        <w:t xml:space="preserve">וכמובן </w:t>
      </w:r>
      <w:bookmarkStart w:id="25904" w:name="_ETM_Q72_609810"/>
      <w:bookmarkEnd w:id="25904"/>
      <w:r>
        <w:rPr>
          <w:rtl/>
        </w:rPr>
        <w:t xml:space="preserve">שהטלת </w:t>
      </w:r>
      <w:bookmarkStart w:id="25905" w:name="_ETM_Q72_611330"/>
      <w:bookmarkEnd w:id="25905"/>
      <w:r>
        <w:rPr>
          <w:rtl/>
        </w:rPr>
        <w:t xml:space="preserve">מס </w:t>
      </w:r>
      <w:bookmarkStart w:id="25906" w:name="_ETM_Q72_612290"/>
      <w:bookmarkEnd w:id="25906"/>
      <w:r>
        <w:rPr>
          <w:rtl/>
        </w:rPr>
        <w:t xml:space="preserve">על </w:t>
      </w:r>
      <w:bookmarkStart w:id="25907" w:name="_ETM_Q72_613010"/>
      <w:bookmarkEnd w:id="25907"/>
      <w:r>
        <w:rPr>
          <w:rtl/>
        </w:rPr>
        <w:t xml:space="preserve">כלי </w:t>
      </w:r>
      <w:bookmarkStart w:id="25908" w:name="_ETM_Q72_613310"/>
      <w:bookmarkEnd w:id="25908"/>
      <w:r>
        <w:rPr>
          <w:rtl/>
        </w:rPr>
        <w:t xml:space="preserve">כזה </w:t>
      </w:r>
      <w:bookmarkStart w:id="25909" w:name="_ETM_Q72_613700"/>
      <w:bookmarkEnd w:id="25909"/>
      <w:r>
        <w:rPr>
          <w:rtl/>
        </w:rPr>
        <w:t xml:space="preserve">נצרך </w:t>
      </w:r>
      <w:bookmarkStart w:id="25910" w:name="_ETM_Q72_615140"/>
      <w:bookmarkEnd w:id="25910"/>
      <w:r>
        <w:rPr>
          <w:rtl/>
        </w:rPr>
        <w:t xml:space="preserve">זו </w:t>
      </w:r>
      <w:bookmarkStart w:id="25911" w:name="_ETM_Q72_615350"/>
      <w:bookmarkEnd w:id="25911"/>
      <w:r>
        <w:rPr>
          <w:rtl/>
        </w:rPr>
        <w:t xml:space="preserve">פגיעה </w:t>
      </w:r>
      <w:bookmarkStart w:id="25912" w:name="_ETM_Q72_615650"/>
      <w:bookmarkEnd w:id="25912"/>
      <w:r>
        <w:rPr>
          <w:rtl/>
        </w:rPr>
        <w:t>קשה</w:t>
      </w:r>
      <w:r>
        <w:rPr>
          <w:rFonts w:hint="cs"/>
          <w:rtl/>
        </w:rPr>
        <w:t>.</w:t>
      </w:r>
      <w:r>
        <w:rPr>
          <w:rtl/>
        </w:rPr>
        <w:t xml:space="preserve"> </w:t>
      </w:r>
      <w:bookmarkStart w:id="25913" w:name="_ETM_Q72_618430"/>
      <w:bookmarkEnd w:id="25913"/>
    </w:p>
    <w:p w:rsidR="008A18D3" w:rsidRDefault="008A18D3" w:rsidP="00A23F25">
      <w:pPr>
        <w:rPr>
          <w:rtl/>
        </w:rPr>
      </w:pPr>
    </w:p>
    <w:p w:rsidR="008A18D3" w:rsidRDefault="008A18D3" w:rsidP="00264908">
      <w:pPr>
        <w:rPr>
          <w:rtl/>
        </w:rPr>
      </w:pPr>
      <w:bookmarkStart w:id="25914" w:name="_ETM_Q72_619000"/>
      <w:bookmarkStart w:id="25915" w:name="_ETM_Q72_619360"/>
      <w:bookmarkEnd w:id="25914"/>
      <w:bookmarkEnd w:id="25915"/>
      <w:r>
        <w:rPr>
          <w:rtl/>
        </w:rPr>
        <w:t xml:space="preserve">היה </w:t>
      </w:r>
      <w:bookmarkStart w:id="25916" w:name="_ETM_Q72_619570"/>
      <w:bookmarkEnd w:id="25916"/>
      <w:r>
        <w:rPr>
          <w:rtl/>
        </w:rPr>
        <w:t xml:space="preserve">ניתן </w:t>
      </w:r>
      <w:bookmarkStart w:id="25917" w:name="_ETM_Q72_619870"/>
      <w:bookmarkEnd w:id="25917"/>
      <w:r>
        <w:rPr>
          <w:rtl/>
        </w:rPr>
        <w:t xml:space="preserve">למצוא </w:t>
      </w:r>
      <w:bookmarkStart w:id="25918" w:name="_ETM_Q72_620440"/>
      <w:bookmarkEnd w:id="25918"/>
      <w:r>
        <w:rPr>
          <w:rtl/>
        </w:rPr>
        <w:t xml:space="preserve">עשרות </w:t>
      </w:r>
      <w:bookmarkStart w:id="25919" w:name="_ETM_Q72_620860"/>
      <w:bookmarkEnd w:id="25919"/>
      <w:r>
        <w:rPr>
          <w:rtl/>
        </w:rPr>
        <w:t xml:space="preserve">פריטים </w:t>
      </w:r>
      <w:bookmarkStart w:id="25920" w:name="_ETM_Q72_621730"/>
      <w:bookmarkEnd w:id="25920"/>
      <w:r>
        <w:rPr>
          <w:rtl/>
        </w:rPr>
        <w:t xml:space="preserve">שמזהמים </w:t>
      </w:r>
      <w:bookmarkStart w:id="25921" w:name="_ETM_Q72_623290"/>
      <w:bookmarkEnd w:id="25921"/>
      <w:r>
        <w:rPr>
          <w:rtl/>
        </w:rPr>
        <w:t xml:space="preserve">שעליהם </w:t>
      </w:r>
      <w:bookmarkStart w:id="25922" w:name="_ETM_Q72_623769"/>
      <w:bookmarkEnd w:id="25922"/>
      <w:r>
        <w:rPr>
          <w:rtl/>
        </w:rPr>
        <w:t xml:space="preserve">דווקא </w:t>
      </w:r>
      <w:bookmarkStart w:id="25923" w:name="_ETM_Q72_624159"/>
      <w:bookmarkEnd w:id="25923"/>
      <w:r>
        <w:rPr>
          <w:rtl/>
        </w:rPr>
        <w:t xml:space="preserve">היו </w:t>
      </w:r>
      <w:bookmarkStart w:id="25924" w:name="_ETM_Q72_624310"/>
      <w:bookmarkEnd w:id="25924"/>
      <w:r>
        <w:rPr>
          <w:rtl/>
        </w:rPr>
        <w:t xml:space="preserve">יכולים </w:t>
      </w:r>
      <w:bookmarkStart w:id="25925" w:name="_ETM_Q72_624579"/>
      <w:bookmarkEnd w:id="25925"/>
      <w:r>
        <w:rPr>
          <w:rtl/>
        </w:rPr>
        <w:t xml:space="preserve">להטיל </w:t>
      </w:r>
      <w:bookmarkStart w:id="25926" w:name="_ETM_Q72_624879"/>
      <w:bookmarkEnd w:id="25926"/>
      <w:r>
        <w:rPr>
          <w:rtl/>
        </w:rPr>
        <w:t>מס</w:t>
      </w:r>
      <w:r>
        <w:rPr>
          <w:rFonts w:hint="cs"/>
          <w:rtl/>
        </w:rPr>
        <w:t>.</w:t>
      </w:r>
      <w:r>
        <w:rPr>
          <w:rtl/>
        </w:rPr>
        <w:t xml:space="preserve"> </w:t>
      </w:r>
      <w:bookmarkStart w:id="25927" w:name="_ETM_Q72_625810"/>
      <w:bookmarkEnd w:id="25927"/>
      <w:r>
        <w:rPr>
          <w:rtl/>
        </w:rPr>
        <w:t xml:space="preserve">אבל </w:t>
      </w:r>
      <w:bookmarkStart w:id="25928" w:name="_ETM_Q72_626500"/>
      <w:bookmarkEnd w:id="25928"/>
      <w:r>
        <w:rPr>
          <w:rtl/>
        </w:rPr>
        <w:t xml:space="preserve">אני </w:t>
      </w:r>
      <w:bookmarkStart w:id="25929" w:name="_ETM_Q72_626739"/>
      <w:bookmarkEnd w:id="25929"/>
      <w:r>
        <w:rPr>
          <w:rtl/>
        </w:rPr>
        <w:t xml:space="preserve">קורא </w:t>
      </w:r>
      <w:bookmarkStart w:id="25930" w:name="_ETM_Q72_627010"/>
      <w:bookmarkEnd w:id="25930"/>
      <w:r>
        <w:rPr>
          <w:rtl/>
        </w:rPr>
        <w:t>לו</w:t>
      </w:r>
      <w:r>
        <w:rPr>
          <w:rFonts w:hint="cs"/>
          <w:rtl/>
        </w:rPr>
        <w:t>:</w:t>
      </w:r>
      <w:r>
        <w:rPr>
          <w:rtl/>
        </w:rPr>
        <w:t xml:space="preserve"> </w:t>
      </w:r>
      <w:bookmarkStart w:id="25931" w:name="_ETM_Q72_627790"/>
      <w:bookmarkEnd w:id="25931"/>
      <w:r>
        <w:rPr>
          <w:rtl/>
        </w:rPr>
        <w:t xml:space="preserve">המדושן </w:t>
      </w:r>
      <w:bookmarkStart w:id="25932" w:name="_ETM_Q72_628480"/>
      <w:bookmarkEnd w:id="25932"/>
      <w:r>
        <w:rPr>
          <w:rtl/>
        </w:rPr>
        <w:t xml:space="preserve">ליברמן </w:t>
      </w:r>
      <w:bookmarkStart w:id="25933" w:name="_ETM_Q72_629870"/>
      <w:bookmarkEnd w:id="25933"/>
      <w:r>
        <w:rPr>
          <w:rtl/>
        </w:rPr>
        <w:t xml:space="preserve">ממשרד </w:t>
      </w:r>
      <w:bookmarkStart w:id="25934" w:name="_ETM_Q72_630409"/>
      <w:bookmarkEnd w:id="25934"/>
      <w:r>
        <w:rPr>
          <w:rtl/>
        </w:rPr>
        <w:t xml:space="preserve">האוצר </w:t>
      </w:r>
      <w:bookmarkStart w:id="25935" w:name="_ETM_Q72_631900"/>
      <w:bookmarkEnd w:id="25935"/>
      <w:r>
        <w:rPr>
          <w:rtl/>
        </w:rPr>
        <w:t xml:space="preserve">מצא </w:t>
      </w:r>
      <w:bookmarkStart w:id="25936" w:name="_ETM_Q72_632409"/>
      <w:bookmarkEnd w:id="25936"/>
      <w:r>
        <w:rPr>
          <w:rtl/>
        </w:rPr>
        <w:t xml:space="preserve">את </w:t>
      </w:r>
      <w:bookmarkStart w:id="25937" w:name="_ETM_Q72_632560"/>
      <w:bookmarkEnd w:id="25937"/>
      <w:r>
        <w:rPr>
          <w:rtl/>
        </w:rPr>
        <w:t>הקורבן</w:t>
      </w:r>
      <w:r>
        <w:rPr>
          <w:rFonts w:hint="cs"/>
          <w:rtl/>
        </w:rPr>
        <w:t>,</w:t>
      </w:r>
      <w:r>
        <w:rPr>
          <w:rtl/>
        </w:rPr>
        <w:t xml:space="preserve"> </w:t>
      </w:r>
      <w:bookmarkStart w:id="25938" w:name="_ETM_Q72_633870"/>
      <w:bookmarkEnd w:id="25938"/>
      <w:r>
        <w:rPr>
          <w:rtl/>
        </w:rPr>
        <w:t xml:space="preserve">שזה </w:t>
      </w:r>
      <w:bookmarkStart w:id="25939" w:name="_ETM_Q72_634290"/>
      <w:bookmarkEnd w:id="25939"/>
      <w:r>
        <w:rPr>
          <w:rtl/>
        </w:rPr>
        <w:t xml:space="preserve">המשפחה </w:t>
      </w:r>
      <w:bookmarkStart w:id="25940" w:name="_ETM_Q72_634800"/>
      <w:bookmarkEnd w:id="25940"/>
      <w:r>
        <w:rPr>
          <w:rtl/>
        </w:rPr>
        <w:t>החרדי</w:t>
      </w:r>
      <w:r>
        <w:rPr>
          <w:rFonts w:hint="cs"/>
          <w:rtl/>
        </w:rPr>
        <w:t>ת</w:t>
      </w:r>
      <w:r w:rsidR="00264908">
        <w:rPr>
          <w:rFonts w:hint="cs"/>
          <w:rtl/>
        </w:rPr>
        <w:t>,</w:t>
      </w:r>
      <w:r>
        <w:rPr>
          <w:rtl/>
        </w:rPr>
        <w:t xml:space="preserve"> </w:t>
      </w:r>
      <w:bookmarkStart w:id="25941" w:name="_ETM_Q72_636300"/>
      <w:bookmarkEnd w:id="25941"/>
      <w:r>
        <w:rPr>
          <w:rFonts w:hint="cs"/>
          <w:rtl/>
        </w:rPr>
        <w:t>ש</w:t>
      </w:r>
      <w:r>
        <w:rPr>
          <w:rtl/>
        </w:rPr>
        <w:t xml:space="preserve">אותה </w:t>
      </w:r>
      <w:bookmarkStart w:id="25942" w:name="_ETM_Q72_636780"/>
      <w:bookmarkStart w:id="25943" w:name="_ETM_Q72_636900"/>
      <w:bookmarkStart w:id="25944" w:name="_ETM_Q72_637320"/>
      <w:bookmarkStart w:id="25945" w:name="_ETM_Q72_637920"/>
      <w:bookmarkEnd w:id="25942"/>
      <w:bookmarkEnd w:id="25943"/>
      <w:bookmarkEnd w:id="25944"/>
      <w:bookmarkEnd w:id="25945"/>
      <w:r>
        <w:rPr>
          <w:rFonts w:hint="cs"/>
          <w:rtl/>
        </w:rPr>
        <w:t xml:space="preserve">הוא רצה </w:t>
      </w:r>
      <w:r>
        <w:rPr>
          <w:rtl/>
        </w:rPr>
        <w:t xml:space="preserve">להניח </w:t>
      </w:r>
      <w:bookmarkStart w:id="25946" w:name="_ETM_Q72_638430"/>
      <w:bookmarkEnd w:id="25946"/>
      <w:r>
        <w:rPr>
          <w:rFonts w:hint="cs"/>
          <w:rtl/>
        </w:rPr>
        <w:t>ב</w:t>
      </w:r>
      <w:r>
        <w:rPr>
          <w:rtl/>
        </w:rPr>
        <w:t>מריצות</w:t>
      </w:r>
      <w:r>
        <w:rPr>
          <w:rFonts w:hint="cs"/>
          <w:rtl/>
        </w:rPr>
        <w:t>.</w:t>
      </w:r>
      <w:r>
        <w:rPr>
          <w:rtl/>
        </w:rPr>
        <w:t xml:space="preserve"> </w:t>
      </w:r>
      <w:bookmarkStart w:id="25947" w:name="_ETM_Q72_640620"/>
      <w:bookmarkEnd w:id="25947"/>
      <w:r>
        <w:rPr>
          <w:rtl/>
        </w:rPr>
        <w:t xml:space="preserve">אני </w:t>
      </w:r>
      <w:bookmarkStart w:id="25948" w:name="_ETM_Q72_640829"/>
      <w:bookmarkEnd w:id="25948"/>
      <w:r>
        <w:rPr>
          <w:rtl/>
        </w:rPr>
        <w:t xml:space="preserve">הגשתי </w:t>
      </w:r>
      <w:bookmarkStart w:id="25949" w:name="_ETM_Q72_641189"/>
      <w:bookmarkEnd w:id="25949"/>
      <w:r>
        <w:rPr>
          <w:rtl/>
        </w:rPr>
        <w:t xml:space="preserve">דווקא </w:t>
      </w:r>
      <w:bookmarkStart w:id="25950" w:name="_ETM_Q72_641519"/>
      <w:bookmarkEnd w:id="25950"/>
      <w:r>
        <w:rPr>
          <w:rtl/>
        </w:rPr>
        <w:t xml:space="preserve">הצעת </w:t>
      </w:r>
      <w:bookmarkStart w:id="25951" w:name="_ETM_Q72_641909"/>
      <w:bookmarkEnd w:id="25951"/>
      <w:r>
        <w:rPr>
          <w:rtl/>
        </w:rPr>
        <w:t xml:space="preserve">חוק </w:t>
      </w:r>
      <w:bookmarkStart w:id="25952" w:name="_ETM_Q72_642150"/>
      <w:bookmarkEnd w:id="25952"/>
      <w:r>
        <w:rPr>
          <w:rtl/>
        </w:rPr>
        <w:t xml:space="preserve">לסבסד </w:t>
      </w:r>
      <w:bookmarkStart w:id="25953" w:name="_ETM_Q72_642980"/>
      <w:bookmarkEnd w:id="25953"/>
      <w:r>
        <w:rPr>
          <w:rtl/>
        </w:rPr>
        <w:t>מד</w:t>
      </w:r>
      <w:r>
        <w:rPr>
          <w:rFonts w:hint="cs"/>
          <w:rtl/>
        </w:rPr>
        <w:t>יח</w:t>
      </w:r>
      <w:r>
        <w:rPr>
          <w:rtl/>
        </w:rPr>
        <w:t xml:space="preserve">י </w:t>
      </w:r>
      <w:bookmarkStart w:id="25954" w:name="_ETM_Q72_643550"/>
      <w:bookmarkEnd w:id="25954"/>
      <w:r>
        <w:rPr>
          <w:rtl/>
        </w:rPr>
        <w:t xml:space="preserve">כלים </w:t>
      </w:r>
      <w:bookmarkStart w:id="25955" w:name="_ETM_Q72_644180"/>
      <w:bookmarkEnd w:id="25955"/>
      <w:r>
        <w:rPr>
          <w:rtl/>
        </w:rPr>
        <w:t xml:space="preserve">למשפחות </w:t>
      </w:r>
      <w:bookmarkStart w:id="25956" w:name="_ETM_Q72_644840"/>
      <w:bookmarkEnd w:id="25956"/>
      <w:r>
        <w:rPr>
          <w:rtl/>
        </w:rPr>
        <w:t xml:space="preserve">ברוכות </w:t>
      </w:r>
      <w:bookmarkStart w:id="25957" w:name="_ETM_Q72_645230"/>
      <w:bookmarkEnd w:id="25957"/>
      <w:r>
        <w:rPr>
          <w:rtl/>
        </w:rPr>
        <w:t>ילדים</w:t>
      </w:r>
      <w:r w:rsidR="00264908">
        <w:rPr>
          <w:rFonts w:hint="cs"/>
          <w:rtl/>
        </w:rPr>
        <w:t>,</w:t>
      </w:r>
      <w:r>
        <w:rPr>
          <w:rtl/>
        </w:rPr>
        <w:t xml:space="preserve"> </w:t>
      </w:r>
      <w:bookmarkStart w:id="25958" w:name="_ETM_Q72_646760"/>
      <w:bookmarkEnd w:id="25958"/>
      <w:r>
        <w:rPr>
          <w:rtl/>
        </w:rPr>
        <w:lastRenderedPageBreak/>
        <w:t xml:space="preserve">אבל </w:t>
      </w:r>
      <w:bookmarkStart w:id="25959" w:name="_ETM_Q72_646970"/>
      <w:bookmarkEnd w:id="25959"/>
      <w:r>
        <w:rPr>
          <w:rFonts w:hint="cs"/>
          <w:rtl/>
        </w:rPr>
        <w:t>שוב,</w:t>
      </w:r>
      <w:r>
        <w:rPr>
          <w:rtl/>
        </w:rPr>
        <w:t xml:space="preserve"> </w:t>
      </w:r>
      <w:bookmarkStart w:id="25960" w:name="_ETM_Q72_647540"/>
      <w:bookmarkEnd w:id="25960"/>
      <w:r>
        <w:rPr>
          <w:rtl/>
        </w:rPr>
        <w:t xml:space="preserve">גם </w:t>
      </w:r>
      <w:bookmarkStart w:id="25961" w:name="_ETM_Q72_647870"/>
      <w:bookmarkEnd w:id="25961"/>
      <w:r>
        <w:rPr>
          <w:rFonts w:hint="cs"/>
          <w:rtl/>
        </w:rPr>
        <w:t>ב</w:t>
      </w:r>
      <w:r>
        <w:rPr>
          <w:rtl/>
        </w:rPr>
        <w:t xml:space="preserve">דבר </w:t>
      </w:r>
      <w:bookmarkStart w:id="25962" w:name="_ETM_Q72_648140"/>
      <w:bookmarkEnd w:id="25962"/>
      <w:r>
        <w:rPr>
          <w:rtl/>
        </w:rPr>
        <w:t xml:space="preserve">סמלי </w:t>
      </w:r>
      <w:bookmarkStart w:id="25963" w:name="_ETM_Q72_648560"/>
      <w:bookmarkEnd w:id="25963"/>
      <w:r>
        <w:rPr>
          <w:rFonts w:hint="cs"/>
          <w:rtl/>
        </w:rPr>
        <w:t>כ</w:t>
      </w:r>
      <w:r>
        <w:rPr>
          <w:rtl/>
        </w:rPr>
        <w:t xml:space="preserve">זה </w:t>
      </w:r>
      <w:bookmarkStart w:id="25964" w:name="_ETM_Q72_649620"/>
      <w:bookmarkEnd w:id="25964"/>
      <w:r>
        <w:rPr>
          <w:rtl/>
        </w:rPr>
        <w:t>הממשלה</w:t>
      </w:r>
      <w:bookmarkStart w:id="25965" w:name="_ETM_Q72_650099"/>
      <w:bookmarkStart w:id="25966" w:name="_ETM_Q72_650249"/>
      <w:bookmarkEnd w:id="25965"/>
      <w:bookmarkEnd w:id="25966"/>
      <w:r>
        <w:rPr>
          <w:rtl/>
        </w:rPr>
        <w:t xml:space="preserve"> </w:t>
      </w:r>
      <w:bookmarkStart w:id="25967" w:name="_ETM_Q72_650519"/>
      <w:bookmarkEnd w:id="25967"/>
      <w:r>
        <w:rPr>
          <w:rtl/>
        </w:rPr>
        <w:t xml:space="preserve">לא </w:t>
      </w:r>
      <w:bookmarkStart w:id="25968" w:name="_ETM_Q72_650700"/>
      <w:bookmarkEnd w:id="25968"/>
      <w:r>
        <w:rPr>
          <w:rtl/>
        </w:rPr>
        <w:t xml:space="preserve">הצליחה </w:t>
      </w:r>
      <w:bookmarkStart w:id="25969" w:name="_ETM_Q72_651150"/>
      <w:bookmarkEnd w:id="25969"/>
      <w:r>
        <w:rPr>
          <w:rtl/>
        </w:rPr>
        <w:t xml:space="preserve">להתגבר </w:t>
      </w:r>
      <w:bookmarkStart w:id="25970" w:name="_ETM_Q72_651659"/>
      <w:bookmarkEnd w:id="25970"/>
      <w:r>
        <w:rPr>
          <w:rtl/>
        </w:rPr>
        <w:t xml:space="preserve">על </w:t>
      </w:r>
      <w:bookmarkStart w:id="25971" w:name="_ETM_Q72_651780"/>
      <w:bookmarkEnd w:id="25971"/>
      <w:r>
        <w:rPr>
          <w:rtl/>
        </w:rPr>
        <w:t xml:space="preserve">עצמה </w:t>
      </w:r>
      <w:bookmarkStart w:id="25972" w:name="_ETM_Q72_653000"/>
      <w:bookmarkEnd w:id="25972"/>
      <w:r>
        <w:rPr>
          <w:rtl/>
        </w:rPr>
        <w:t>ולאפשר</w:t>
      </w:r>
      <w:r>
        <w:rPr>
          <w:rFonts w:hint="cs"/>
          <w:rtl/>
        </w:rPr>
        <w:t>,</w:t>
      </w:r>
      <w:r>
        <w:rPr>
          <w:rtl/>
        </w:rPr>
        <w:t xml:space="preserve"> </w:t>
      </w:r>
      <w:bookmarkStart w:id="25973" w:name="_ETM_Q72_653600"/>
      <w:bookmarkEnd w:id="25973"/>
      <w:r>
        <w:rPr>
          <w:rtl/>
        </w:rPr>
        <w:t xml:space="preserve">מכיוון </w:t>
      </w:r>
      <w:bookmarkStart w:id="25974" w:name="_ETM_Q72_653900"/>
      <w:bookmarkEnd w:id="25974"/>
      <w:r>
        <w:rPr>
          <w:rtl/>
        </w:rPr>
        <w:t xml:space="preserve">שזה </w:t>
      </w:r>
      <w:bookmarkStart w:id="25975" w:name="_ETM_Q72_654050"/>
      <w:bookmarkEnd w:id="25975"/>
      <w:r>
        <w:rPr>
          <w:rtl/>
        </w:rPr>
        <w:t xml:space="preserve">בא </w:t>
      </w:r>
      <w:bookmarkStart w:id="25976" w:name="_ETM_Q72_654200"/>
      <w:bookmarkEnd w:id="25976"/>
      <w:r>
        <w:rPr>
          <w:rtl/>
        </w:rPr>
        <w:t xml:space="preserve">מחבר </w:t>
      </w:r>
      <w:bookmarkStart w:id="25977" w:name="_ETM_Q72_654530"/>
      <w:bookmarkEnd w:id="25977"/>
      <w:r>
        <w:rPr>
          <w:rtl/>
        </w:rPr>
        <w:t xml:space="preserve">הכנסת </w:t>
      </w:r>
      <w:bookmarkStart w:id="25978" w:name="_ETM_Q72_654800"/>
      <w:bookmarkEnd w:id="25978"/>
      <w:r>
        <w:rPr>
          <w:rtl/>
        </w:rPr>
        <w:t xml:space="preserve">שבא </w:t>
      </w:r>
      <w:bookmarkStart w:id="25979" w:name="_ETM_Q72_655010"/>
      <w:bookmarkEnd w:id="25979"/>
      <w:r>
        <w:rPr>
          <w:rtl/>
        </w:rPr>
        <w:t>מהאופוזיציה</w:t>
      </w:r>
      <w:r>
        <w:rPr>
          <w:rFonts w:hint="cs"/>
          <w:rtl/>
        </w:rPr>
        <w:t>,</w:t>
      </w:r>
      <w:r>
        <w:rPr>
          <w:rtl/>
        </w:rPr>
        <w:t xml:space="preserve"> </w:t>
      </w:r>
      <w:bookmarkStart w:id="25980" w:name="_ETM_Q72_656459"/>
      <w:bookmarkEnd w:id="25980"/>
      <w:r>
        <w:rPr>
          <w:rtl/>
        </w:rPr>
        <w:t xml:space="preserve">וההוראה </w:t>
      </w:r>
      <w:bookmarkStart w:id="25981" w:name="_ETM_Q72_657299"/>
      <w:bookmarkStart w:id="25982" w:name="_ETM_Q72_657569"/>
      <w:bookmarkEnd w:id="25981"/>
      <w:bookmarkEnd w:id="25982"/>
      <w:r>
        <w:rPr>
          <w:rFonts w:hint="cs"/>
          <w:rtl/>
        </w:rPr>
        <w:t>ל</w:t>
      </w:r>
      <w:r>
        <w:rPr>
          <w:rtl/>
        </w:rPr>
        <w:t xml:space="preserve">קואליציה </w:t>
      </w:r>
      <w:bookmarkStart w:id="25983" w:name="_ETM_Q72_658980"/>
      <w:bookmarkEnd w:id="25983"/>
      <w:r w:rsidR="00264908">
        <w:rPr>
          <w:rFonts w:hint="cs"/>
          <w:rtl/>
        </w:rPr>
        <w:t xml:space="preserve">הייתה </w:t>
      </w:r>
      <w:r>
        <w:rPr>
          <w:rtl/>
        </w:rPr>
        <w:t xml:space="preserve">לדחות </w:t>
      </w:r>
      <w:bookmarkStart w:id="25984" w:name="_ETM_Q72_659400"/>
      <w:bookmarkEnd w:id="25984"/>
      <w:r>
        <w:rPr>
          <w:rtl/>
        </w:rPr>
        <w:t xml:space="preserve">את </w:t>
      </w:r>
      <w:bookmarkStart w:id="25985" w:name="_ETM_Q72_659579"/>
      <w:bookmarkEnd w:id="25985"/>
      <w:r>
        <w:rPr>
          <w:rtl/>
        </w:rPr>
        <w:t xml:space="preserve">הצעת </w:t>
      </w:r>
      <w:bookmarkStart w:id="25986" w:name="_ETM_Q72_659969"/>
      <w:bookmarkEnd w:id="25986"/>
      <w:r>
        <w:rPr>
          <w:rtl/>
        </w:rPr>
        <w:t>החוק</w:t>
      </w:r>
      <w:r>
        <w:rPr>
          <w:rFonts w:hint="cs"/>
          <w:rtl/>
        </w:rPr>
        <w:t>.</w:t>
      </w:r>
      <w:r>
        <w:rPr>
          <w:rtl/>
        </w:rPr>
        <w:t xml:space="preserve"> </w:t>
      </w:r>
      <w:bookmarkStart w:id="25987" w:name="_ETM_Q72_662579"/>
      <w:bookmarkEnd w:id="25987"/>
    </w:p>
    <w:p w:rsidR="008A18D3" w:rsidRDefault="008A18D3" w:rsidP="00A23F25">
      <w:pPr>
        <w:rPr>
          <w:rtl/>
        </w:rPr>
      </w:pPr>
    </w:p>
    <w:p w:rsidR="008A18D3" w:rsidRDefault="008A18D3" w:rsidP="00A23F25">
      <w:pPr>
        <w:rPr>
          <w:rtl/>
        </w:rPr>
      </w:pPr>
      <w:bookmarkStart w:id="25988" w:name="_ETM_Q72_661000"/>
      <w:bookmarkEnd w:id="25988"/>
      <w:r>
        <w:rPr>
          <w:rtl/>
        </w:rPr>
        <w:t xml:space="preserve">איפה </w:t>
      </w:r>
      <w:bookmarkStart w:id="25989" w:name="_ETM_Q72_662819"/>
      <w:bookmarkEnd w:id="25989"/>
      <w:r>
        <w:rPr>
          <w:rtl/>
        </w:rPr>
        <w:t xml:space="preserve">אני </w:t>
      </w:r>
      <w:bookmarkStart w:id="25990" w:name="_ETM_Q72_662939"/>
      <w:bookmarkEnd w:id="25990"/>
      <w:r>
        <w:rPr>
          <w:rtl/>
        </w:rPr>
        <w:t xml:space="preserve">אוחז </w:t>
      </w:r>
      <w:bookmarkStart w:id="25991" w:name="_ETM_Q72_663269"/>
      <w:bookmarkStart w:id="25992" w:name="_ETM_Q72_664230"/>
      <w:bookmarkEnd w:id="25991"/>
      <w:bookmarkEnd w:id="25992"/>
      <w:r>
        <w:rPr>
          <w:rtl/>
        </w:rPr>
        <w:t xml:space="preserve">במכסות </w:t>
      </w:r>
      <w:bookmarkStart w:id="25993" w:name="_ETM_Q72_664769"/>
      <w:bookmarkEnd w:id="25993"/>
      <w:r>
        <w:rPr>
          <w:rtl/>
        </w:rPr>
        <w:t xml:space="preserve">של </w:t>
      </w:r>
      <w:bookmarkStart w:id="25994" w:name="_ETM_Q72_664920"/>
      <w:bookmarkEnd w:id="25994"/>
      <w:r>
        <w:rPr>
          <w:rFonts w:hint="cs"/>
          <w:rtl/>
        </w:rPr>
        <w:t>הדקות?</w:t>
      </w:r>
    </w:p>
    <w:p w:rsidR="008A18D3" w:rsidRDefault="008A18D3" w:rsidP="00A23F25">
      <w:pPr>
        <w:rPr>
          <w:rtl/>
        </w:rPr>
      </w:pPr>
    </w:p>
    <w:p w:rsidR="008A18D3" w:rsidRDefault="008A18D3" w:rsidP="00A23F25">
      <w:pPr>
        <w:pStyle w:val="af6"/>
        <w:keepNext/>
        <w:rPr>
          <w:rtl/>
        </w:rPr>
      </w:pPr>
      <w:r w:rsidRPr="004A4F0A">
        <w:rPr>
          <w:rStyle w:val="TagStyle"/>
          <w:rtl/>
        </w:rPr>
        <w:t xml:space="preserve"> &lt;&lt; יור &gt;&gt; </w:t>
      </w:r>
      <w:r>
        <w:rPr>
          <w:rtl/>
        </w:rPr>
        <w:t>היו"ר יבגני סובה:</w:t>
      </w:r>
      <w:r w:rsidRPr="004A4F0A">
        <w:rPr>
          <w:rStyle w:val="TagStyle"/>
          <w:rtl/>
        </w:rPr>
        <w:t xml:space="preserve"> &lt;&lt; יור &gt;&gt;</w:t>
      </w:r>
      <w:r>
        <w:rPr>
          <w:rtl/>
        </w:rPr>
        <w:t xml:space="preserve"> </w:t>
      </w:r>
    </w:p>
    <w:p w:rsidR="008A18D3" w:rsidRDefault="008A18D3" w:rsidP="008D5FB9">
      <w:pPr>
        <w:rPr>
          <w:rtl/>
          <w:lang w:eastAsia="he-IL"/>
        </w:rPr>
      </w:pPr>
    </w:p>
    <w:p w:rsidR="008A18D3" w:rsidRPr="004A4F0A" w:rsidRDefault="008D5FB9" w:rsidP="00A23F25">
      <w:pPr>
        <w:rPr>
          <w:rtl/>
          <w:lang w:eastAsia="he-IL"/>
        </w:rPr>
      </w:pPr>
      <w:bookmarkStart w:id="25995" w:name="_ETM_Q72_663000"/>
      <w:bookmarkEnd w:id="25995"/>
      <w:r>
        <w:rPr>
          <w:rFonts w:hint="cs"/>
          <w:rtl/>
          <w:lang w:eastAsia="he-IL"/>
        </w:rPr>
        <w:t>– – –</w:t>
      </w:r>
    </w:p>
    <w:p w:rsidR="008A18D3" w:rsidRDefault="008A18D3" w:rsidP="00A23F25">
      <w:pPr>
        <w:rPr>
          <w:b/>
          <w:bCs/>
          <w:u w:val="single"/>
          <w:rtl/>
          <w:lang w:eastAsia="he-IL"/>
        </w:rPr>
      </w:pPr>
    </w:p>
    <w:p w:rsidR="008A18D3" w:rsidRDefault="008A18D3" w:rsidP="00A23F25">
      <w:pPr>
        <w:pStyle w:val="-"/>
        <w:keepNext/>
        <w:rPr>
          <w:rtl/>
        </w:rPr>
      </w:pPr>
      <w:bookmarkStart w:id="25996" w:name="ET_speakercontinue_4679_4"/>
      <w:r w:rsidRPr="004A4F0A">
        <w:rPr>
          <w:rStyle w:val="TagStyle"/>
          <w:rtl/>
        </w:rPr>
        <w:t xml:space="preserve"> &lt;&lt; דובר_המשך &gt;&gt; </w:t>
      </w:r>
      <w:r>
        <w:rPr>
          <w:rtl/>
        </w:rPr>
        <w:t>מאיר פרוש (יהדות התורה):</w:t>
      </w:r>
      <w:r w:rsidRPr="004A4F0A">
        <w:rPr>
          <w:rStyle w:val="TagStyle"/>
          <w:rtl/>
        </w:rPr>
        <w:t xml:space="preserve"> &lt;&lt; דובר_המשך &gt;&gt;</w:t>
      </w:r>
      <w:r>
        <w:rPr>
          <w:rtl/>
        </w:rPr>
        <w:t xml:space="preserve"> </w:t>
      </w:r>
      <w:bookmarkEnd w:id="25996"/>
    </w:p>
    <w:p w:rsidR="008A18D3" w:rsidRDefault="008A18D3" w:rsidP="008D5FB9">
      <w:pPr>
        <w:rPr>
          <w:rtl/>
          <w:lang w:eastAsia="he-IL"/>
        </w:rPr>
      </w:pPr>
    </w:p>
    <w:p w:rsidR="008A18D3" w:rsidRDefault="008A18D3" w:rsidP="00A23F25">
      <w:pPr>
        <w:rPr>
          <w:rtl/>
          <w:lang w:eastAsia="he-IL"/>
        </w:rPr>
      </w:pPr>
      <w:bookmarkStart w:id="25997" w:name="_ETM_Q72_667000"/>
      <w:bookmarkEnd w:id="25997"/>
      <w:r>
        <w:rPr>
          <w:rFonts w:hint="cs"/>
          <w:rtl/>
          <w:lang w:eastAsia="he-IL"/>
        </w:rPr>
        <w:t>עכשיו תשע דקות?</w:t>
      </w:r>
    </w:p>
    <w:p w:rsidR="008A18D3" w:rsidRDefault="008A18D3" w:rsidP="00A23F25">
      <w:pPr>
        <w:rPr>
          <w:rtl/>
          <w:lang w:eastAsia="he-IL"/>
        </w:rPr>
      </w:pPr>
      <w:bookmarkStart w:id="25998" w:name="_ETM_Q72_673000"/>
      <w:bookmarkEnd w:id="25998"/>
    </w:p>
    <w:p w:rsidR="008A18D3" w:rsidRDefault="008A18D3" w:rsidP="00A23F25">
      <w:pPr>
        <w:pStyle w:val="af6"/>
        <w:keepNext/>
        <w:rPr>
          <w:rtl/>
        </w:rPr>
      </w:pPr>
      <w:r w:rsidRPr="004A4F0A">
        <w:rPr>
          <w:rStyle w:val="TagStyle"/>
          <w:rtl/>
        </w:rPr>
        <w:t xml:space="preserve"> &lt;&lt; יור &gt;&gt; </w:t>
      </w:r>
      <w:r>
        <w:rPr>
          <w:rtl/>
        </w:rPr>
        <w:t>היו"ר יבגני סובה:</w:t>
      </w:r>
      <w:r w:rsidRPr="004A4F0A">
        <w:rPr>
          <w:rStyle w:val="TagStyle"/>
          <w:rtl/>
        </w:rPr>
        <w:t xml:space="preserve"> &lt;&lt; יור &gt;&gt;</w:t>
      </w:r>
      <w:r>
        <w:rPr>
          <w:rtl/>
        </w:rPr>
        <w:t xml:space="preserve"> </w:t>
      </w:r>
    </w:p>
    <w:p w:rsidR="008A18D3" w:rsidRDefault="008A18D3" w:rsidP="008D5FB9">
      <w:pPr>
        <w:rPr>
          <w:rtl/>
          <w:lang w:eastAsia="he-IL"/>
        </w:rPr>
      </w:pPr>
    </w:p>
    <w:p w:rsidR="008A18D3" w:rsidRDefault="008D5FB9" w:rsidP="00A23F25">
      <w:pPr>
        <w:rPr>
          <w:rtl/>
          <w:lang w:eastAsia="he-IL"/>
        </w:rPr>
      </w:pPr>
      <w:bookmarkStart w:id="25999" w:name="_ETM_Q72_668000"/>
      <w:bookmarkEnd w:id="25999"/>
      <w:r>
        <w:rPr>
          <w:rFonts w:hint="cs"/>
          <w:rtl/>
          <w:lang w:eastAsia="he-IL"/>
        </w:rPr>
        <w:t>– – –</w:t>
      </w:r>
    </w:p>
    <w:p w:rsidR="008A18D3" w:rsidRDefault="008A18D3" w:rsidP="00A23F25">
      <w:pPr>
        <w:rPr>
          <w:rtl/>
          <w:lang w:eastAsia="he-IL"/>
        </w:rPr>
      </w:pPr>
      <w:bookmarkStart w:id="26000" w:name="_ETM_Q72_670000"/>
      <w:bookmarkEnd w:id="26000"/>
    </w:p>
    <w:p w:rsidR="008A18D3" w:rsidRDefault="008A18D3" w:rsidP="00A23F25">
      <w:pPr>
        <w:pStyle w:val="-"/>
        <w:keepNext/>
        <w:rPr>
          <w:rtl/>
        </w:rPr>
      </w:pPr>
      <w:bookmarkStart w:id="26001" w:name="ET_speakercontinue_4679_6"/>
      <w:r w:rsidRPr="004A4F0A">
        <w:rPr>
          <w:rStyle w:val="TagStyle"/>
          <w:rtl/>
        </w:rPr>
        <w:t xml:space="preserve"> &lt;&lt; דובר_המשך &gt;&gt; </w:t>
      </w:r>
      <w:r>
        <w:rPr>
          <w:rtl/>
        </w:rPr>
        <w:t>מאיר פרוש (יהדות התורה):</w:t>
      </w:r>
      <w:r w:rsidRPr="004A4F0A">
        <w:rPr>
          <w:rStyle w:val="TagStyle"/>
          <w:rtl/>
        </w:rPr>
        <w:t xml:space="preserve"> &lt;&lt; דובר_המשך &gt;&gt;</w:t>
      </w:r>
      <w:r>
        <w:rPr>
          <w:rtl/>
        </w:rPr>
        <w:t xml:space="preserve"> </w:t>
      </w:r>
      <w:bookmarkEnd w:id="26001"/>
    </w:p>
    <w:p w:rsidR="008A18D3" w:rsidRDefault="008A18D3" w:rsidP="008D5FB9">
      <w:pPr>
        <w:rPr>
          <w:rtl/>
          <w:lang w:eastAsia="he-IL"/>
        </w:rPr>
      </w:pPr>
    </w:p>
    <w:p w:rsidR="008A18D3" w:rsidRDefault="008A18D3" w:rsidP="00A23F25">
      <w:pPr>
        <w:rPr>
          <w:rtl/>
          <w:lang w:eastAsia="he-IL"/>
        </w:rPr>
      </w:pPr>
      <w:r>
        <w:rPr>
          <w:rFonts w:hint="cs"/>
          <w:rtl/>
          <w:lang w:eastAsia="he-IL"/>
        </w:rPr>
        <w:t xml:space="preserve">ואתה לוקח לנו שלוש דקות בדיבורים </w:t>
      </w:r>
      <w:bookmarkStart w:id="26002" w:name="_ETM_Q72_671000"/>
      <w:bookmarkEnd w:id="26002"/>
      <w:r>
        <w:rPr>
          <w:rFonts w:hint="cs"/>
          <w:rtl/>
          <w:lang w:eastAsia="he-IL"/>
        </w:rPr>
        <w:t>בהתחלה ובאמצע. יש לי 13 דקות.</w:t>
      </w:r>
    </w:p>
    <w:p w:rsidR="008A18D3" w:rsidRDefault="008A18D3" w:rsidP="00A23F25">
      <w:pPr>
        <w:rPr>
          <w:rtl/>
          <w:lang w:eastAsia="he-IL"/>
        </w:rPr>
      </w:pPr>
    </w:p>
    <w:p w:rsidR="008A18D3" w:rsidRDefault="008A18D3" w:rsidP="00A23F25">
      <w:pPr>
        <w:pStyle w:val="af6"/>
        <w:keepNext/>
        <w:rPr>
          <w:rtl/>
        </w:rPr>
      </w:pPr>
      <w:r w:rsidRPr="004A4F0A">
        <w:rPr>
          <w:rStyle w:val="TagStyle"/>
          <w:rtl/>
        </w:rPr>
        <w:t xml:space="preserve"> &lt;&lt; יור &gt;&gt; </w:t>
      </w:r>
      <w:r>
        <w:rPr>
          <w:rtl/>
        </w:rPr>
        <w:t>היו"ר יבגני סובה:</w:t>
      </w:r>
      <w:r w:rsidRPr="004A4F0A">
        <w:rPr>
          <w:rStyle w:val="TagStyle"/>
          <w:rtl/>
        </w:rPr>
        <w:t xml:space="preserve"> &lt;&lt; יור &gt;&gt;</w:t>
      </w:r>
      <w:r>
        <w:rPr>
          <w:rtl/>
        </w:rPr>
        <w:t xml:space="preserve"> </w:t>
      </w:r>
    </w:p>
    <w:p w:rsidR="008A18D3" w:rsidRDefault="008A18D3" w:rsidP="008D5FB9">
      <w:pPr>
        <w:rPr>
          <w:rtl/>
          <w:lang w:eastAsia="he-IL"/>
        </w:rPr>
      </w:pPr>
    </w:p>
    <w:p w:rsidR="008A18D3" w:rsidRDefault="008D5FB9" w:rsidP="00A23F25">
      <w:pPr>
        <w:rPr>
          <w:rtl/>
          <w:lang w:eastAsia="he-IL"/>
        </w:rPr>
      </w:pPr>
      <w:bookmarkStart w:id="26003" w:name="_ETM_Q72_679000"/>
      <w:bookmarkEnd w:id="26003"/>
      <w:r>
        <w:rPr>
          <w:rFonts w:hint="cs"/>
          <w:rtl/>
          <w:lang w:eastAsia="he-IL"/>
        </w:rPr>
        <w:t>– – –</w:t>
      </w:r>
      <w:r w:rsidR="008A18D3">
        <w:rPr>
          <w:rFonts w:hint="cs"/>
          <w:rtl/>
          <w:lang w:eastAsia="he-IL"/>
        </w:rPr>
        <w:t xml:space="preserve"> </w:t>
      </w:r>
      <w:bookmarkStart w:id="26004" w:name="_ETM_Q72_678000"/>
      <w:bookmarkEnd w:id="26004"/>
    </w:p>
    <w:p w:rsidR="008A18D3" w:rsidRPr="0023322D" w:rsidRDefault="008A18D3" w:rsidP="00A23F25">
      <w:pPr>
        <w:rPr>
          <w:rtl/>
        </w:rPr>
      </w:pPr>
      <w:bookmarkStart w:id="26005" w:name="_ETM_Q72_677000"/>
      <w:bookmarkEnd w:id="26005"/>
    </w:p>
    <w:p w:rsidR="008A18D3" w:rsidRDefault="00E61D1C" w:rsidP="00E61D1C">
      <w:pPr>
        <w:pStyle w:val="-"/>
        <w:rPr>
          <w:rtl/>
        </w:rPr>
      </w:pPr>
      <w:bookmarkStart w:id="26006" w:name="ET_speakercontinue_4679_2267"/>
      <w:r w:rsidRPr="00E61D1C">
        <w:rPr>
          <w:rStyle w:val="TagStyle"/>
          <w:rtl/>
        </w:rPr>
        <w:t xml:space="preserve"> &lt;&lt; דובר_המשך &gt;&gt;</w:t>
      </w:r>
      <w:r w:rsidR="008A18D3" w:rsidRPr="0023322D">
        <w:rPr>
          <w:rStyle w:val="TagStyle"/>
          <w:rtl/>
        </w:rPr>
        <w:t xml:space="preserve"> </w:t>
      </w:r>
      <w:bookmarkStart w:id="26007" w:name="_Toc98161292"/>
      <w:r w:rsidR="008A18D3">
        <w:rPr>
          <w:rtl/>
        </w:rPr>
        <w:t>מאיר פרוש (יהדות התורה):</w:t>
      </w:r>
      <w:bookmarkEnd w:id="26007"/>
      <w:r w:rsidR="008A18D3" w:rsidRPr="0023322D">
        <w:rPr>
          <w:rStyle w:val="TagStyle"/>
          <w:rtl/>
        </w:rPr>
        <w:t xml:space="preserve"> </w:t>
      </w:r>
      <w:r w:rsidRPr="00E61D1C">
        <w:rPr>
          <w:rStyle w:val="TagStyle"/>
          <w:rtl/>
        </w:rPr>
        <w:t>&lt;&lt; דובר_המשך &gt;&gt;</w:t>
      </w:r>
      <w:bookmarkEnd w:id="26006"/>
      <w:r w:rsidRPr="00E61D1C">
        <w:rPr>
          <w:rStyle w:val="TagStyle"/>
          <w:rtl/>
        </w:rPr>
        <w:t xml:space="preserve"> </w:t>
      </w:r>
      <w:r w:rsidR="008A18D3">
        <w:rPr>
          <w:rtl/>
        </w:rPr>
        <w:t xml:space="preserve"> </w:t>
      </w:r>
    </w:p>
    <w:p w:rsidR="008A18D3" w:rsidRDefault="008A18D3" w:rsidP="008D5FB9">
      <w:pPr>
        <w:rPr>
          <w:rtl/>
          <w:lang w:eastAsia="he-IL"/>
        </w:rPr>
      </w:pPr>
    </w:p>
    <w:p w:rsidR="00061E25" w:rsidRDefault="008A18D3" w:rsidP="00061E25">
      <w:pPr>
        <w:rPr>
          <w:rtl/>
        </w:rPr>
      </w:pPr>
      <w:r>
        <w:rPr>
          <w:rFonts w:hint="cs"/>
          <w:rtl/>
        </w:rPr>
        <w:t xml:space="preserve">ראינו את הניסיון של ליברמן לפגוע </w:t>
      </w:r>
      <w:bookmarkStart w:id="26008" w:name="_ETM_Q72_682660"/>
      <w:bookmarkStart w:id="26009" w:name="_ETM_Q72_682810"/>
      <w:bookmarkStart w:id="26010" w:name="_ETM_Q72_683050"/>
      <w:bookmarkStart w:id="26011" w:name="_ETM_Q72_683230"/>
      <w:bookmarkStart w:id="26012" w:name="_ETM_Q72_683440"/>
      <w:bookmarkStart w:id="26013" w:name="_ETM_Q72_683710"/>
      <w:bookmarkEnd w:id="26008"/>
      <w:bookmarkEnd w:id="26009"/>
      <w:bookmarkEnd w:id="26010"/>
      <w:bookmarkEnd w:id="26011"/>
      <w:bookmarkEnd w:id="26012"/>
      <w:bookmarkEnd w:id="26013"/>
      <w:r>
        <w:rPr>
          <w:rtl/>
        </w:rPr>
        <w:t xml:space="preserve">במשפחה </w:t>
      </w:r>
      <w:bookmarkStart w:id="26014" w:name="_ETM_Q72_684160"/>
      <w:bookmarkEnd w:id="26014"/>
      <w:r>
        <w:rPr>
          <w:rtl/>
        </w:rPr>
        <w:t xml:space="preserve">החרדית </w:t>
      </w:r>
      <w:bookmarkStart w:id="26015" w:name="_ETM_Q72_684610"/>
      <w:bookmarkEnd w:id="26015"/>
      <w:r>
        <w:rPr>
          <w:rtl/>
        </w:rPr>
        <w:t xml:space="preserve">בעוד </w:t>
      </w:r>
      <w:bookmarkStart w:id="26016" w:name="_ETM_Q72_684790"/>
      <w:bookmarkEnd w:id="26016"/>
      <w:r>
        <w:rPr>
          <w:rtl/>
        </w:rPr>
        <w:t xml:space="preserve">דרכים </w:t>
      </w:r>
      <w:bookmarkStart w:id="26017" w:name="_ETM_Q72_685060"/>
      <w:bookmarkEnd w:id="26017"/>
      <w:r>
        <w:rPr>
          <w:rFonts w:hint="cs"/>
          <w:rtl/>
        </w:rPr>
        <w:t>ו</w:t>
      </w:r>
      <w:r>
        <w:rPr>
          <w:rtl/>
        </w:rPr>
        <w:t>צורות</w:t>
      </w:r>
      <w:r>
        <w:rPr>
          <w:rFonts w:hint="cs"/>
          <w:rtl/>
        </w:rPr>
        <w:t>,</w:t>
      </w:r>
      <w:r>
        <w:rPr>
          <w:rtl/>
        </w:rPr>
        <w:t xml:space="preserve"> </w:t>
      </w:r>
      <w:bookmarkStart w:id="26018" w:name="_ETM_Q72_686160"/>
      <w:bookmarkEnd w:id="26018"/>
      <w:r>
        <w:rPr>
          <w:rtl/>
        </w:rPr>
        <w:t xml:space="preserve">כמו </w:t>
      </w:r>
      <w:bookmarkStart w:id="26019" w:name="_ETM_Q72_686400"/>
      <w:bookmarkEnd w:id="26019"/>
      <w:r>
        <w:rPr>
          <w:rtl/>
        </w:rPr>
        <w:t xml:space="preserve">הטלת </w:t>
      </w:r>
      <w:bookmarkStart w:id="26020" w:name="_ETM_Q72_686850"/>
      <w:bookmarkEnd w:id="26020"/>
      <w:r>
        <w:rPr>
          <w:rtl/>
        </w:rPr>
        <w:t>מ</w:t>
      </w:r>
      <w:r>
        <w:rPr>
          <w:rFonts w:hint="cs"/>
          <w:rtl/>
        </w:rPr>
        <w:t>י</w:t>
      </w:r>
      <w:r>
        <w:rPr>
          <w:rtl/>
        </w:rPr>
        <w:t xml:space="preserve">סים </w:t>
      </w:r>
      <w:bookmarkStart w:id="26021" w:name="_ETM_Q72_687240"/>
      <w:bookmarkEnd w:id="26021"/>
      <w:r>
        <w:rPr>
          <w:rtl/>
        </w:rPr>
        <w:t xml:space="preserve">על </w:t>
      </w:r>
      <w:bookmarkStart w:id="26022" w:name="_ETM_Q72_687330"/>
      <w:bookmarkEnd w:id="26022"/>
      <w:r>
        <w:rPr>
          <w:rtl/>
        </w:rPr>
        <w:t>המשקאות</w:t>
      </w:r>
      <w:r>
        <w:rPr>
          <w:rFonts w:hint="cs"/>
          <w:rtl/>
        </w:rPr>
        <w:t xml:space="preserve"> הממותקים</w:t>
      </w:r>
      <w:r w:rsidR="00061E25">
        <w:rPr>
          <w:rFonts w:hint="cs"/>
          <w:rtl/>
        </w:rPr>
        <w:t>,</w:t>
      </w:r>
      <w:r>
        <w:rPr>
          <w:rFonts w:hint="cs"/>
          <w:rtl/>
        </w:rPr>
        <w:t xml:space="preserve"> כן? לא</w:t>
      </w:r>
      <w:bookmarkStart w:id="26023" w:name="_ETM_Q72_687930"/>
      <w:bookmarkStart w:id="26024" w:name="_ETM_Q72_689409"/>
      <w:bookmarkStart w:id="26025" w:name="_ETM_Q72_689709"/>
      <w:bookmarkEnd w:id="26023"/>
      <w:bookmarkEnd w:id="26024"/>
      <w:bookmarkEnd w:id="26025"/>
      <w:r>
        <w:rPr>
          <w:rtl/>
        </w:rPr>
        <w:t xml:space="preserve"> </w:t>
      </w:r>
      <w:bookmarkStart w:id="26026" w:name="_ETM_Q72_689829"/>
      <w:bookmarkEnd w:id="26026"/>
      <w:r>
        <w:rPr>
          <w:rtl/>
        </w:rPr>
        <w:t xml:space="preserve">על </w:t>
      </w:r>
      <w:bookmarkStart w:id="26027" w:name="_ETM_Q72_689949"/>
      <w:bookmarkEnd w:id="26027"/>
      <w:r>
        <w:rPr>
          <w:rtl/>
        </w:rPr>
        <w:t>האלכוהול</w:t>
      </w:r>
      <w:r w:rsidR="00061E25">
        <w:rPr>
          <w:rFonts w:hint="cs"/>
          <w:rtl/>
        </w:rPr>
        <w:t>,</w:t>
      </w:r>
      <w:r>
        <w:rPr>
          <w:rtl/>
        </w:rPr>
        <w:t xml:space="preserve"> </w:t>
      </w:r>
      <w:bookmarkStart w:id="26028" w:name="_ETM_Q72_690849"/>
      <w:bookmarkEnd w:id="26028"/>
      <w:r>
        <w:rPr>
          <w:rtl/>
        </w:rPr>
        <w:t xml:space="preserve">במפורש </w:t>
      </w:r>
      <w:bookmarkStart w:id="26029" w:name="_ETM_Q72_691389"/>
      <w:bookmarkEnd w:id="26029"/>
      <w:r>
        <w:rPr>
          <w:rtl/>
        </w:rPr>
        <w:t>ל</w:t>
      </w:r>
      <w:r>
        <w:rPr>
          <w:rFonts w:hint="cs"/>
          <w:rtl/>
        </w:rPr>
        <w:t xml:space="preserve">א. ליברמן לא הטיל מיסים על </w:t>
      </w:r>
      <w:bookmarkStart w:id="26030" w:name="_ETM_Q72_691779"/>
      <w:bookmarkStart w:id="26031" w:name="_ETM_Q72_692589"/>
      <w:bookmarkStart w:id="26032" w:name="_ETM_Q72_692829"/>
      <w:bookmarkStart w:id="26033" w:name="_ETM_Q72_693189"/>
      <w:bookmarkEnd w:id="26030"/>
      <w:bookmarkEnd w:id="26031"/>
      <w:bookmarkEnd w:id="26032"/>
      <w:bookmarkEnd w:id="26033"/>
      <w:r>
        <w:rPr>
          <w:rtl/>
        </w:rPr>
        <w:t>אלכוהול</w:t>
      </w:r>
      <w:r>
        <w:rPr>
          <w:rFonts w:hint="cs"/>
          <w:rtl/>
        </w:rPr>
        <w:t>.</w:t>
      </w:r>
      <w:r>
        <w:rPr>
          <w:rtl/>
        </w:rPr>
        <w:t xml:space="preserve"> </w:t>
      </w:r>
      <w:bookmarkStart w:id="26034" w:name="_ETM_Q72_694059"/>
      <w:bookmarkEnd w:id="26034"/>
      <w:r>
        <w:rPr>
          <w:rtl/>
        </w:rPr>
        <w:t>למה</w:t>
      </w:r>
      <w:r>
        <w:rPr>
          <w:rFonts w:hint="cs"/>
          <w:rtl/>
        </w:rPr>
        <w:t>?</w:t>
      </w:r>
      <w:r>
        <w:rPr>
          <w:rtl/>
        </w:rPr>
        <w:t xml:space="preserve"> </w:t>
      </w:r>
      <w:bookmarkStart w:id="26035" w:name="_ETM_Q72_695080"/>
      <w:bookmarkEnd w:id="26035"/>
      <w:r>
        <w:rPr>
          <w:rtl/>
        </w:rPr>
        <w:t xml:space="preserve">אתם </w:t>
      </w:r>
      <w:bookmarkStart w:id="26036" w:name="_ETM_Q72_695319"/>
      <w:bookmarkEnd w:id="26036"/>
      <w:r>
        <w:rPr>
          <w:rtl/>
        </w:rPr>
        <w:t xml:space="preserve">מבינים </w:t>
      </w:r>
      <w:bookmarkStart w:id="26037" w:name="_ETM_Q72_695650"/>
      <w:bookmarkEnd w:id="26037"/>
      <w:r>
        <w:rPr>
          <w:rtl/>
        </w:rPr>
        <w:t xml:space="preserve">לבד </w:t>
      </w:r>
      <w:bookmarkStart w:id="26038" w:name="_ETM_Q72_696010"/>
      <w:bookmarkEnd w:id="26038"/>
      <w:r>
        <w:rPr>
          <w:rtl/>
        </w:rPr>
        <w:t xml:space="preserve">למה </w:t>
      </w:r>
      <w:bookmarkStart w:id="26039" w:name="_ETM_Q72_696250"/>
      <w:bookmarkEnd w:id="26039"/>
      <w:r>
        <w:rPr>
          <w:rtl/>
        </w:rPr>
        <w:t xml:space="preserve">הוא </w:t>
      </w:r>
      <w:bookmarkStart w:id="26040" w:name="_ETM_Q72_696309"/>
      <w:bookmarkEnd w:id="26040"/>
      <w:r>
        <w:rPr>
          <w:rtl/>
        </w:rPr>
        <w:t xml:space="preserve">לא </w:t>
      </w:r>
      <w:bookmarkStart w:id="26041" w:name="_ETM_Q72_696400"/>
      <w:bookmarkEnd w:id="26041"/>
      <w:r>
        <w:rPr>
          <w:rtl/>
        </w:rPr>
        <w:t xml:space="preserve">מטיל </w:t>
      </w:r>
      <w:bookmarkStart w:id="26042" w:name="_ETM_Q72_696640"/>
      <w:bookmarkEnd w:id="26042"/>
      <w:r>
        <w:rPr>
          <w:rtl/>
        </w:rPr>
        <w:t>מ</w:t>
      </w:r>
      <w:r>
        <w:rPr>
          <w:rFonts w:hint="cs"/>
          <w:rtl/>
        </w:rPr>
        <w:t>י</w:t>
      </w:r>
      <w:r>
        <w:rPr>
          <w:rtl/>
        </w:rPr>
        <w:t xml:space="preserve">סים </w:t>
      </w:r>
      <w:bookmarkStart w:id="26043" w:name="_ETM_Q72_696910"/>
      <w:bookmarkEnd w:id="26043"/>
      <w:r>
        <w:rPr>
          <w:rFonts w:hint="cs"/>
          <w:rtl/>
        </w:rPr>
        <w:t>על האלכוהול, יותר מיסים.</w:t>
      </w:r>
      <w:bookmarkStart w:id="26044" w:name="_ETM_Q72_697090"/>
      <w:bookmarkStart w:id="26045" w:name="_ETM_Q72_697209"/>
      <w:bookmarkStart w:id="26046" w:name="_ETM_Q72_697450"/>
      <w:bookmarkStart w:id="26047" w:name="_ETM_Q72_697780"/>
      <w:bookmarkStart w:id="26048" w:name="_ETM_Q72_699159"/>
      <w:bookmarkEnd w:id="26044"/>
      <w:bookmarkEnd w:id="26045"/>
      <w:bookmarkEnd w:id="26046"/>
      <w:bookmarkEnd w:id="26047"/>
      <w:bookmarkEnd w:id="26048"/>
      <w:r>
        <w:rPr>
          <w:rFonts w:hint="cs"/>
          <w:rtl/>
        </w:rPr>
        <w:t xml:space="preserve"> </w:t>
      </w:r>
      <w:r>
        <w:rPr>
          <w:rtl/>
        </w:rPr>
        <w:t xml:space="preserve">על </w:t>
      </w:r>
      <w:bookmarkStart w:id="26049" w:name="_ETM_Q72_699340"/>
      <w:bookmarkEnd w:id="26049"/>
      <w:r>
        <w:rPr>
          <w:rtl/>
        </w:rPr>
        <w:t xml:space="preserve">השתייה </w:t>
      </w:r>
      <w:bookmarkStart w:id="26050" w:name="_ETM_Q72_699700"/>
      <w:bookmarkEnd w:id="26050"/>
      <w:r>
        <w:rPr>
          <w:rtl/>
        </w:rPr>
        <w:t xml:space="preserve">המתוקה </w:t>
      </w:r>
      <w:bookmarkStart w:id="26051" w:name="_ETM_Q72_700209"/>
      <w:bookmarkEnd w:id="26051"/>
      <w:r>
        <w:rPr>
          <w:rtl/>
        </w:rPr>
        <w:t>כן</w:t>
      </w:r>
      <w:r>
        <w:rPr>
          <w:rFonts w:hint="cs"/>
          <w:rtl/>
        </w:rPr>
        <w:t xml:space="preserve">. כך </w:t>
      </w:r>
      <w:bookmarkStart w:id="26052" w:name="_ETM_Q72_701439"/>
      <w:bookmarkStart w:id="26053" w:name="_ETM_Q72_701709"/>
      <w:bookmarkEnd w:id="26052"/>
      <w:bookmarkEnd w:id="26053"/>
      <w:r>
        <w:rPr>
          <w:rtl/>
        </w:rPr>
        <w:t xml:space="preserve">גם </w:t>
      </w:r>
      <w:bookmarkStart w:id="26054" w:name="_ETM_Q72_701889"/>
      <w:bookmarkEnd w:id="26054"/>
      <w:r>
        <w:rPr>
          <w:rtl/>
        </w:rPr>
        <w:t xml:space="preserve">שלילת </w:t>
      </w:r>
      <w:bookmarkStart w:id="26055" w:name="_ETM_Q72_702249"/>
      <w:bookmarkEnd w:id="26055"/>
      <w:r>
        <w:rPr>
          <w:rtl/>
        </w:rPr>
        <w:t xml:space="preserve">סבסוד </w:t>
      </w:r>
      <w:bookmarkStart w:id="26056" w:name="_ETM_Q72_702760"/>
      <w:bookmarkEnd w:id="26056"/>
      <w:r>
        <w:rPr>
          <w:rtl/>
        </w:rPr>
        <w:t xml:space="preserve">למעונות </w:t>
      </w:r>
      <w:bookmarkStart w:id="26057" w:name="_ETM_Q72_703090"/>
      <w:bookmarkEnd w:id="26057"/>
      <w:r>
        <w:rPr>
          <w:rtl/>
        </w:rPr>
        <w:t xml:space="preserve">יום </w:t>
      </w:r>
      <w:bookmarkStart w:id="26058" w:name="_ETM_Q72_703990"/>
      <w:bookmarkEnd w:id="26058"/>
      <w:r>
        <w:rPr>
          <w:rFonts w:hint="cs"/>
          <w:rtl/>
        </w:rPr>
        <w:t>מ</w:t>
      </w:r>
      <w:r>
        <w:rPr>
          <w:rtl/>
        </w:rPr>
        <w:t>משפח</w:t>
      </w:r>
      <w:r>
        <w:rPr>
          <w:rFonts w:hint="cs"/>
          <w:rtl/>
        </w:rPr>
        <w:t>ות</w:t>
      </w:r>
      <w:r>
        <w:rPr>
          <w:rtl/>
        </w:rPr>
        <w:t xml:space="preserve"> </w:t>
      </w:r>
      <w:bookmarkStart w:id="26059" w:name="_ETM_Q72_704440"/>
      <w:bookmarkEnd w:id="26059"/>
      <w:r>
        <w:rPr>
          <w:rtl/>
        </w:rPr>
        <w:t xml:space="preserve">של </w:t>
      </w:r>
      <w:bookmarkStart w:id="26060" w:name="_ETM_Q72_704590"/>
      <w:bookmarkEnd w:id="26060"/>
      <w:r>
        <w:rPr>
          <w:rFonts w:hint="cs"/>
          <w:rtl/>
        </w:rPr>
        <w:t xml:space="preserve">האברכים. </w:t>
      </w:r>
      <w:bookmarkStart w:id="26061" w:name="_ETM_Q72_705830"/>
      <w:bookmarkEnd w:id="26061"/>
      <w:r>
        <w:rPr>
          <w:rtl/>
        </w:rPr>
        <w:t>ואמרת</w:t>
      </w:r>
      <w:r>
        <w:rPr>
          <w:rFonts w:hint="cs"/>
          <w:rtl/>
        </w:rPr>
        <w:t>י</w:t>
      </w:r>
      <w:r>
        <w:rPr>
          <w:rtl/>
        </w:rPr>
        <w:t xml:space="preserve"> </w:t>
      </w:r>
      <w:bookmarkStart w:id="26062" w:name="_ETM_Q72_706280"/>
      <w:bookmarkStart w:id="26063" w:name="_ETM_Q72_706370"/>
      <w:bookmarkEnd w:id="26062"/>
      <w:bookmarkEnd w:id="26063"/>
      <w:r>
        <w:rPr>
          <w:rtl/>
        </w:rPr>
        <w:t xml:space="preserve">קודם </w:t>
      </w:r>
      <w:bookmarkStart w:id="26064" w:name="_ETM_Q72_706640"/>
      <w:bookmarkEnd w:id="26064"/>
      <w:r>
        <w:rPr>
          <w:rtl/>
        </w:rPr>
        <w:t xml:space="preserve">שבג"ץ </w:t>
      </w:r>
      <w:bookmarkStart w:id="26065" w:name="_ETM_Q72_707150"/>
      <w:bookmarkEnd w:id="26065"/>
      <w:r>
        <w:rPr>
          <w:rtl/>
        </w:rPr>
        <w:t xml:space="preserve">עשה </w:t>
      </w:r>
      <w:bookmarkStart w:id="26066" w:name="_ETM_Q72_707360"/>
      <w:bookmarkEnd w:id="26066"/>
      <w:r>
        <w:rPr>
          <w:rtl/>
        </w:rPr>
        <w:t xml:space="preserve">לנו </w:t>
      </w:r>
      <w:bookmarkStart w:id="26067" w:name="_ETM_Q72_707780"/>
      <w:bookmarkEnd w:id="26067"/>
      <w:r>
        <w:rPr>
          <w:rtl/>
        </w:rPr>
        <w:t xml:space="preserve">טובה </w:t>
      </w:r>
      <w:bookmarkStart w:id="26068" w:name="_ETM_Q72_708870"/>
      <w:bookmarkEnd w:id="26068"/>
      <w:r>
        <w:rPr>
          <w:rtl/>
        </w:rPr>
        <w:t xml:space="preserve">ודחה </w:t>
      </w:r>
      <w:bookmarkStart w:id="26069" w:name="_ETM_Q72_709290"/>
      <w:bookmarkEnd w:id="26069"/>
      <w:r>
        <w:rPr>
          <w:rtl/>
        </w:rPr>
        <w:t xml:space="preserve">את </w:t>
      </w:r>
      <w:bookmarkStart w:id="26070" w:name="_ETM_Q72_709379"/>
      <w:bookmarkEnd w:id="26070"/>
      <w:r>
        <w:rPr>
          <w:rtl/>
        </w:rPr>
        <w:t xml:space="preserve">הביצוע </w:t>
      </w:r>
      <w:bookmarkStart w:id="26071" w:name="_ETM_Q72_709890"/>
      <w:bookmarkEnd w:id="26071"/>
      <w:r>
        <w:rPr>
          <w:rtl/>
        </w:rPr>
        <w:t>בשנה</w:t>
      </w:r>
      <w:r>
        <w:rPr>
          <w:rFonts w:hint="cs"/>
          <w:rtl/>
        </w:rPr>
        <w:t xml:space="preserve"> </w:t>
      </w:r>
      <w:r>
        <w:rPr>
          <w:rtl/>
        </w:rPr>
        <w:t xml:space="preserve">– </w:t>
      </w:r>
      <w:bookmarkStart w:id="26072" w:name="_ETM_Q72_710969"/>
      <w:bookmarkEnd w:id="26072"/>
      <w:r>
        <w:rPr>
          <w:rtl/>
        </w:rPr>
        <w:t xml:space="preserve">מה </w:t>
      </w:r>
      <w:bookmarkStart w:id="26073" w:name="_ETM_Q72_711179"/>
      <w:bookmarkEnd w:id="26073"/>
      <w:r>
        <w:rPr>
          <w:rtl/>
        </w:rPr>
        <w:t xml:space="preserve">שהיה </w:t>
      </w:r>
      <w:bookmarkStart w:id="26074" w:name="_ETM_Q72_711390"/>
      <w:bookmarkEnd w:id="26074"/>
      <w:r>
        <w:rPr>
          <w:rtl/>
        </w:rPr>
        <w:t xml:space="preserve">צריך </w:t>
      </w:r>
      <w:bookmarkStart w:id="26075" w:name="_ETM_Q72_711629"/>
      <w:bookmarkEnd w:id="26075"/>
      <w:r>
        <w:rPr>
          <w:rtl/>
        </w:rPr>
        <w:t>ל</w:t>
      </w:r>
      <w:r>
        <w:rPr>
          <w:rFonts w:hint="cs"/>
          <w:rtl/>
        </w:rPr>
        <w:t>הי</w:t>
      </w:r>
      <w:r>
        <w:rPr>
          <w:rtl/>
        </w:rPr>
        <w:t xml:space="preserve">דחות </w:t>
      </w:r>
      <w:bookmarkStart w:id="26076" w:name="_ETM_Q72_712019"/>
      <w:bookmarkEnd w:id="26076"/>
      <w:r>
        <w:rPr>
          <w:rtl/>
        </w:rPr>
        <w:t xml:space="preserve">על </w:t>
      </w:r>
      <w:bookmarkStart w:id="26077" w:name="_ETM_Q72_712140"/>
      <w:bookmarkEnd w:id="26077"/>
      <w:r>
        <w:rPr>
          <w:rtl/>
        </w:rPr>
        <w:t>הסף</w:t>
      </w:r>
      <w:r>
        <w:rPr>
          <w:rFonts w:hint="cs"/>
          <w:rtl/>
        </w:rPr>
        <w:t>.</w:t>
      </w:r>
      <w:r>
        <w:rPr>
          <w:rtl/>
        </w:rPr>
        <w:t xml:space="preserve"> </w:t>
      </w:r>
      <w:bookmarkStart w:id="26078" w:name="_ETM_Q72_713739"/>
      <w:bookmarkStart w:id="26079" w:name="_ETM_Q72_715000"/>
      <w:bookmarkEnd w:id="26078"/>
      <w:bookmarkEnd w:id="26079"/>
      <w:r>
        <w:rPr>
          <w:rtl/>
        </w:rPr>
        <w:t xml:space="preserve">ואני </w:t>
      </w:r>
      <w:bookmarkStart w:id="26080" w:name="_ETM_Q72_714010"/>
      <w:bookmarkEnd w:id="26080"/>
      <w:r>
        <w:rPr>
          <w:rtl/>
        </w:rPr>
        <w:t xml:space="preserve">רוצה </w:t>
      </w:r>
      <w:bookmarkStart w:id="26081" w:name="_ETM_Q72_714250"/>
      <w:bookmarkEnd w:id="26081"/>
      <w:r>
        <w:rPr>
          <w:rtl/>
        </w:rPr>
        <w:t xml:space="preserve">לומר </w:t>
      </w:r>
      <w:bookmarkStart w:id="26082" w:name="_ETM_Q72_714489"/>
      <w:bookmarkEnd w:id="26082"/>
      <w:r>
        <w:rPr>
          <w:rtl/>
        </w:rPr>
        <w:t xml:space="preserve">לחברי </w:t>
      </w:r>
      <w:bookmarkStart w:id="26083" w:name="_ETM_Q72_714819"/>
      <w:bookmarkEnd w:id="26083"/>
      <w:r>
        <w:rPr>
          <w:rtl/>
        </w:rPr>
        <w:t>הכנסת</w:t>
      </w:r>
      <w:r>
        <w:rPr>
          <w:rFonts w:hint="cs"/>
          <w:rtl/>
        </w:rPr>
        <w:t>,</w:t>
      </w:r>
      <w:r>
        <w:rPr>
          <w:rtl/>
        </w:rPr>
        <w:t xml:space="preserve"> </w:t>
      </w:r>
      <w:bookmarkStart w:id="26084" w:name="_ETM_Q72_715179"/>
      <w:bookmarkEnd w:id="26084"/>
      <w:r>
        <w:rPr>
          <w:rtl/>
        </w:rPr>
        <w:t xml:space="preserve">שלא </w:t>
      </w:r>
      <w:bookmarkStart w:id="26085" w:name="_ETM_Q72_715420"/>
      <w:bookmarkEnd w:id="26085"/>
      <w:r>
        <w:rPr>
          <w:rtl/>
        </w:rPr>
        <w:t xml:space="preserve">תהיה </w:t>
      </w:r>
      <w:bookmarkStart w:id="26086" w:name="_ETM_Q72_715719"/>
      <w:bookmarkEnd w:id="26086"/>
      <w:r>
        <w:rPr>
          <w:rtl/>
        </w:rPr>
        <w:t>טעות</w:t>
      </w:r>
      <w:r>
        <w:rPr>
          <w:rFonts w:hint="cs"/>
          <w:rtl/>
        </w:rPr>
        <w:t>:</w:t>
      </w:r>
      <w:r>
        <w:rPr>
          <w:rtl/>
        </w:rPr>
        <w:t xml:space="preserve"> </w:t>
      </w:r>
      <w:bookmarkStart w:id="26087" w:name="_ETM_Q72_716079"/>
      <w:bookmarkEnd w:id="26087"/>
      <w:r>
        <w:rPr>
          <w:rtl/>
        </w:rPr>
        <w:t xml:space="preserve">האחריות </w:t>
      </w:r>
      <w:bookmarkStart w:id="26088" w:name="_ETM_Q72_716650"/>
      <w:bookmarkEnd w:id="26088"/>
      <w:r>
        <w:rPr>
          <w:rtl/>
        </w:rPr>
        <w:t xml:space="preserve">היא </w:t>
      </w:r>
      <w:bookmarkStart w:id="26089" w:name="_ETM_Q72_716799"/>
      <w:bookmarkEnd w:id="26089"/>
      <w:r>
        <w:rPr>
          <w:rtl/>
        </w:rPr>
        <w:t xml:space="preserve">לא </w:t>
      </w:r>
      <w:bookmarkStart w:id="26090" w:name="_ETM_Q72_717010"/>
      <w:bookmarkEnd w:id="26090"/>
      <w:r>
        <w:rPr>
          <w:rtl/>
        </w:rPr>
        <w:t xml:space="preserve">רק </w:t>
      </w:r>
      <w:bookmarkStart w:id="26091" w:name="_ETM_Q72_717250"/>
      <w:bookmarkEnd w:id="26091"/>
      <w:r>
        <w:rPr>
          <w:rFonts w:hint="cs"/>
          <w:rtl/>
        </w:rPr>
        <w:t xml:space="preserve">על </w:t>
      </w:r>
      <w:r>
        <w:rPr>
          <w:rtl/>
        </w:rPr>
        <w:t xml:space="preserve">שר </w:t>
      </w:r>
      <w:bookmarkStart w:id="26092" w:name="_ETM_Q72_717640"/>
      <w:bookmarkEnd w:id="26092"/>
      <w:r>
        <w:rPr>
          <w:rtl/>
        </w:rPr>
        <w:t>האוצר</w:t>
      </w:r>
      <w:r>
        <w:rPr>
          <w:rFonts w:hint="cs"/>
          <w:rtl/>
        </w:rPr>
        <w:t>.</w:t>
      </w:r>
      <w:r>
        <w:rPr>
          <w:rtl/>
        </w:rPr>
        <w:t xml:space="preserve"> </w:t>
      </w:r>
      <w:bookmarkStart w:id="26093" w:name="_ETM_Q72_718809"/>
      <w:bookmarkEnd w:id="26093"/>
      <w:r>
        <w:rPr>
          <w:rtl/>
        </w:rPr>
        <w:t xml:space="preserve">האחריות </w:t>
      </w:r>
      <w:bookmarkStart w:id="26094" w:name="_ETM_Q72_719440"/>
      <w:bookmarkEnd w:id="26094"/>
      <w:r>
        <w:rPr>
          <w:rtl/>
        </w:rPr>
        <w:t xml:space="preserve">היא </w:t>
      </w:r>
      <w:bookmarkStart w:id="26095" w:name="_ETM_Q72_719800"/>
      <w:bookmarkEnd w:id="26095"/>
      <w:r>
        <w:rPr>
          <w:rtl/>
        </w:rPr>
        <w:t xml:space="preserve">על </w:t>
      </w:r>
      <w:bookmarkStart w:id="26096" w:name="_ETM_Q72_719920"/>
      <w:bookmarkEnd w:id="26096"/>
      <w:r>
        <w:rPr>
          <w:rtl/>
        </w:rPr>
        <w:t xml:space="preserve">הממשלה </w:t>
      </w:r>
      <w:bookmarkStart w:id="26097" w:name="_ETM_Q72_720489"/>
      <w:bookmarkEnd w:id="26097"/>
      <w:r>
        <w:rPr>
          <w:rtl/>
        </w:rPr>
        <w:t>כולה</w:t>
      </w:r>
      <w:r>
        <w:rPr>
          <w:rFonts w:hint="cs"/>
          <w:rtl/>
        </w:rPr>
        <w:t>.</w:t>
      </w:r>
      <w:r>
        <w:rPr>
          <w:rtl/>
        </w:rPr>
        <w:t xml:space="preserve"> </w:t>
      </w:r>
      <w:bookmarkStart w:id="26098" w:name="_ETM_Q72_722010"/>
      <w:bookmarkEnd w:id="26098"/>
      <w:r>
        <w:rPr>
          <w:rtl/>
        </w:rPr>
        <w:t xml:space="preserve">האחריות </w:t>
      </w:r>
      <w:bookmarkStart w:id="26099" w:name="_ETM_Q72_722550"/>
      <w:bookmarkEnd w:id="26099"/>
      <w:r>
        <w:rPr>
          <w:rtl/>
        </w:rPr>
        <w:t xml:space="preserve">היא </w:t>
      </w:r>
      <w:bookmarkStart w:id="26100" w:name="_ETM_Q72_722670"/>
      <w:bookmarkEnd w:id="26100"/>
      <w:r>
        <w:rPr>
          <w:rtl/>
        </w:rPr>
        <w:t xml:space="preserve">על </w:t>
      </w:r>
      <w:bookmarkStart w:id="26101" w:name="_ETM_Q72_722790"/>
      <w:bookmarkEnd w:id="26101"/>
      <w:r>
        <w:rPr>
          <w:rtl/>
        </w:rPr>
        <w:t xml:space="preserve">כל </w:t>
      </w:r>
      <w:bookmarkStart w:id="26102" w:name="_ETM_Q72_723030"/>
      <w:bookmarkEnd w:id="26102"/>
      <w:r>
        <w:rPr>
          <w:rtl/>
        </w:rPr>
        <w:t xml:space="preserve">מי </w:t>
      </w:r>
      <w:bookmarkStart w:id="26103" w:name="_ETM_Q72_723179"/>
      <w:bookmarkEnd w:id="26103"/>
      <w:r>
        <w:rPr>
          <w:rtl/>
        </w:rPr>
        <w:t>ש</w:t>
      </w:r>
      <w:bookmarkStart w:id="26104" w:name="_ETM_Q72_724800"/>
      <w:bookmarkEnd w:id="26104"/>
      <w:r>
        <w:rPr>
          <w:rtl/>
        </w:rPr>
        <w:t xml:space="preserve">יש </w:t>
      </w:r>
      <w:bookmarkStart w:id="26105" w:name="_ETM_Q72_725160"/>
      <w:bookmarkEnd w:id="26105"/>
      <w:r>
        <w:rPr>
          <w:rtl/>
        </w:rPr>
        <w:t xml:space="preserve">לו </w:t>
      </w:r>
      <w:bookmarkStart w:id="26106" w:name="_ETM_Q72_725309"/>
      <w:bookmarkEnd w:id="26106"/>
      <w:r>
        <w:rPr>
          <w:rtl/>
        </w:rPr>
        <w:t xml:space="preserve">יד </w:t>
      </w:r>
      <w:bookmarkStart w:id="26107" w:name="_ETM_Q72_725730"/>
      <w:bookmarkEnd w:id="26107"/>
      <w:r>
        <w:rPr>
          <w:rtl/>
        </w:rPr>
        <w:t xml:space="preserve">ורגל </w:t>
      </w:r>
      <w:bookmarkStart w:id="26108" w:name="_ETM_Q72_728780"/>
      <w:bookmarkEnd w:id="26108"/>
      <w:r>
        <w:rPr>
          <w:rtl/>
        </w:rPr>
        <w:t>בה</w:t>
      </w:r>
      <w:r>
        <w:rPr>
          <w:rFonts w:hint="cs"/>
          <w:rtl/>
        </w:rPr>
        <w:t>ח</w:t>
      </w:r>
      <w:r>
        <w:rPr>
          <w:rtl/>
        </w:rPr>
        <w:t xml:space="preserve">לטה </w:t>
      </w:r>
      <w:bookmarkStart w:id="26109" w:name="_ETM_Q72_730459"/>
      <w:bookmarkEnd w:id="26109"/>
      <w:r>
        <w:rPr>
          <w:rtl/>
        </w:rPr>
        <w:t xml:space="preserve">הזו </w:t>
      </w:r>
      <w:bookmarkStart w:id="26110" w:name="_ETM_Q72_730970"/>
      <w:bookmarkEnd w:id="26110"/>
      <w:r>
        <w:rPr>
          <w:rtl/>
        </w:rPr>
        <w:t>שהתקבלה</w:t>
      </w:r>
      <w:r>
        <w:rPr>
          <w:rFonts w:hint="cs"/>
          <w:rtl/>
        </w:rPr>
        <w:t>.</w:t>
      </w:r>
      <w:r>
        <w:rPr>
          <w:rtl/>
        </w:rPr>
        <w:t xml:space="preserve"> </w:t>
      </w:r>
      <w:bookmarkStart w:id="26111" w:name="_ETM_Q72_732879"/>
      <w:bookmarkEnd w:id="26111"/>
      <w:r>
        <w:rPr>
          <w:rtl/>
        </w:rPr>
        <w:t xml:space="preserve">וזה </w:t>
      </w:r>
      <w:bookmarkStart w:id="26112" w:name="_ETM_Q72_733150"/>
      <w:bookmarkEnd w:id="26112"/>
      <w:r>
        <w:rPr>
          <w:rFonts w:hint="cs"/>
          <w:rtl/>
        </w:rPr>
        <w:t xml:space="preserve">ייזקף </w:t>
      </w:r>
      <w:bookmarkStart w:id="26113" w:name="_ETM_Q72_733569"/>
      <w:bookmarkEnd w:id="26113"/>
      <w:r>
        <w:rPr>
          <w:rtl/>
        </w:rPr>
        <w:t>לזכותם</w:t>
      </w:r>
      <w:r>
        <w:rPr>
          <w:rFonts w:hint="cs"/>
          <w:rtl/>
        </w:rPr>
        <w:t>,</w:t>
      </w:r>
      <w:r>
        <w:rPr>
          <w:rtl/>
        </w:rPr>
        <w:t xml:space="preserve"> </w:t>
      </w:r>
      <w:bookmarkStart w:id="26114" w:name="_ETM_Q72_734379"/>
      <w:bookmarkEnd w:id="26114"/>
      <w:r>
        <w:rPr>
          <w:rtl/>
        </w:rPr>
        <w:t xml:space="preserve">ההתעמרות </w:t>
      </w:r>
      <w:bookmarkStart w:id="26115" w:name="_ETM_Q72_735219"/>
      <w:bookmarkEnd w:id="26115"/>
      <w:r>
        <w:rPr>
          <w:rtl/>
        </w:rPr>
        <w:t xml:space="preserve">הזו </w:t>
      </w:r>
      <w:bookmarkStart w:id="26116" w:name="_ETM_Q72_735519"/>
      <w:bookmarkEnd w:id="26116"/>
      <w:r>
        <w:rPr>
          <w:rtl/>
        </w:rPr>
        <w:t xml:space="preserve">בילדים </w:t>
      </w:r>
      <w:bookmarkStart w:id="26117" w:name="_ETM_Q72_735969"/>
      <w:bookmarkEnd w:id="26117"/>
      <w:r>
        <w:rPr>
          <w:rtl/>
        </w:rPr>
        <w:t>החרדים</w:t>
      </w:r>
      <w:r>
        <w:rPr>
          <w:rFonts w:hint="cs"/>
          <w:rtl/>
        </w:rPr>
        <w:t>.</w:t>
      </w:r>
      <w:bookmarkStart w:id="26118" w:name="_ETM_Q72_740000"/>
      <w:bookmarkStart w:id="26119" w:name="TOR_Q73"/>
      <w:bookmarkStart w:id="26120" w:name="_ETM_Q73_180440"/>
      <w:bookmarkEnd w:id="26118"/>
      <w:bookmarkEnd w:id="26119"/>
      <w:bookmarkEnd w:id="26120"/>
      <w:r>
        <w:rPr>
          <w:rFonts w:hint="cs"/>
          <w:rtl/>
        </w:rPr>
        <w:t xml:space="preserve"> לכן לממשלה הזו, גם מהסיבה הזו, אין זכות קיום. </w:t>
      </w:r>
    </w:p>
    <w:p w:rsidR="00061E25" w:rsidRDefault="00061E25" w:rsidP="00061E25">
      <w:pPr>
        <w:rPr>
          <w:rtl/>
        </w:rPr>
      </w:pPr>
    </w:p>
    <w:p w:rsidR="008A18D3" w:rsidRDefault="008A18D3" w:rsidP="00061E25">
      <w:pPr>
        <w:rPr>
          <w:rtl/>
        </w:rPr>
      </w:pPr>
      <w:r>
        <w:rPr>
          <w:rFonts w:hint="cs"/>
          <w:rtl/>
        </w:rPr>
        <w:lastRenderedPageBreak/>
        <w:t>הממשלה הזו, בעינ</w:t>
      </w:r>
      <w:r w:rsidR="00061E25">
        <w:rPr>
          <w:rFonts w:hint="cs"/>
          <w:rtl/>
        </w:rPr>
        <w:t>י</w:t>
      </w:r>
      <w:r>
        <w:rPr>
          <w:rFonts w:hint="cs"/>
          <w:rtl/>
        </w:rPr>
        <w:t xml:space="preserve">נו היא לא לגיטימית מהסיבה שעמדו אנשים בראש מפלגה </w:t>
      </w:r>
      <w:bookmarkStart w:id="26121" w:name="_ETM_Q73_147614"/>
      <w:bookmarkEnd w:id="26121"/>
      <w:r>
        <w:rPr>
          <w:rFonts w:hint="cs"/>
          <w:rtl/>
        </w:rPr>
        <w:t xml:space="preserve">לפני הבחירות והתחייבו שלא ילכו לקואליציה עם לפיד ולא יאפשרו </w:t>
      </w:r>
      <w:bookmarkStart w:id="26122" w:name="_ETM_Q73_154494"/>
      <w:bookmarkEnd w:id="26122"/>
      <w:r>
        <w:rPr>
          <w:rFonts w:hint="cs"/>
          <w:rtl/>
        </w:rPr>
        <w:t xml:space="preserve">ללפיד שיהיה ראש ממשלה, התחייבו שלא ייקחו את המלאכה </w:t>
      </w:r>
      <w:bookmarkStart w:id="26123" w:name="_ETM_Q73_164400"/>
      <w:bookmarkEnd w:id="26123"/>
      <w:r>
        <w:rPr>
          <w:rFonts w:hint="cs"/>
          <w:rtl/>
        </w:rPr>
        <w:t>להרכיב ממשלה אם יהיו להם פחות מ</w:t>
      </w:r>
      <w:r w:rsidR="00061E25">
        <w:rPr>
          <w:rFonts w:hint="cs"/>
          <w:rtl/>
        </w:rPr>
        <w:t>עשרה</w:t>
      </w:r>
      <w:r>
        <w:rPr>
          <w:rFonts w:hint="cs"/>
          <w:rtl/>
        </w:rPr>
        <w:t xml:space="preserve"> מנדטים.</w:t>
      </w:r>
      <w:r w:rsidR="00061E25">
        <w:rPr>
          <w:rFonts w:hint="cs"/>
          <w:rtl/>
        </w:rPr>
        <w:t xml:space="preserve"> </w:t>
      </w:r>
      <w:r>
        <w:rPr>
          <w:rFonts w:hint="cs"/>
          <w:rtl/>
        </w:rPr>
        <w:t xml:space="preserve">אנשים בחרו </w:t>
      </w:r>
      <w:r w:rsidR="00061E25">
        <w:rPr>
          <w:rFonts w:hint="cs"/>
          <w:rtl/>
        </w:rPr>
        <w:t>ב</w:t>
      </w:r>
      <w:r>
        <w:rPr>
          <w:rFonts w:hint="cs"/>
          <w:rtl/>
        </w:rPr>
        <w:t xml:space="preserve">מפלגות </w:t>
      </w:r>
      <w:bookmarkStart w:id="26124" w:name="_ETM_Q73_170778"/>
      <w:bookmarkEnd w:id="26124"/>
      <w:r>
        <w:rPr>
          <w:rFonts w:hint="cs"/>
          <w:rtl/>
        </w:rPr>
        <w:t xml:space="preserve">האלה כאשר הבינו שהם הולכים בדרך שארץ ישראל חשובה, שהדת </w:t>
      </w:r>
      <w:bookmarkStart w:id="26125" w:name="_ETM_Q73_175356"/>
      <w:bookmarkEnd w:id="26125"/>
      <w:r>
        <w:rPr>
          <w:rFonts w:hint="cs"/>
          <w:rtl/>
        </w:rPr>
        <w:t>היא חשובה, שכל מה שקשור ל</w:t>
      </w:r>
      <w:bookmarkStart w:id="26126" w:name="_ETM_Q73_180590"/>
      <w:bookmarkEnd w:id="26126"/>
      <w:r w:rsidRPr="00AC3CC8">
        <w:rPr>
          <w:rtl/>
        </w:rPr>
        <w:t xml:space="preserve">צביון </w:t>
      </w:r>
      <w:bookmarkStart w:id="26127" w:name="_ETM_Q73_181040"/>
      <w:bookmarkEnd w:id="26127"/>
      <w:r w:rsidRPr="00AC3CC8">
        <w:rPr>
          <w:rtl/>
        </w:rPr>
        <w:t xml:space="preserve">היהודי </w:t>
      </w:r>
      <w:bookmarkStart w:id="26128" w:name="_ETM_Q73_181550"/>
      <w:bookmarkEnd w:id="26128"/>
      <w:r w:rsidRPr="00AC3CC8">
        <w:rPr>
          <w:rtl/>
        </w:rPr>
        <w:t xml:space="preserve">צריך </w:t>
      </w:r>
      <w:bookmarkStart w:id="26129" w:name="_ETM_Q73_181790"/>
      <w:bookmarkEnd w:id="26129"/>
      <w:r w:rsidRPr="00AC3CC8">
        <w:rPr>
          <w:rtl/>
        </w:rPr>
        <w:t xml:space="preserve">לשמור </w:t>
      </w:r>
      <w:bookmarkStart w:id="26130" w:name="_ETM_Q73_182180"/>
      <w:bookmarkEnd w:id="26130"/>
      <w:r>
        <w:rPr>
          <w:rtl/>
        </w:rPr>
        <w:t>עלי</w:t>
      </w:r>
      <w:r>
        <w:rPr>
          <w:rFonts w:hint="cs"/>
          <w:rtl/>
        </w:rPr>
        <w:t>ו</w:t>
      </w:r>
      <w:r w:rsidR="00061E25">
        <w:rPr>
          <w:rFonts w:hint="cs"/>
          <w:rtl/>
        </w:rPr>
        <w:t>,</w:t>
      </w:r>
      <w:r w:rsidRPr="00AC3CC8">
        <w:rPr>
          <w:rtl/>
        </w:rPr>
        <w:t xml:space="preserve"> </w:t>
      </w:r>
      <w:bookmarkStart w:id="26131" w:name="_ETM_Q73_183360"/>
      <w:bookmarkEnd w:id="26131"/>
      <w:r w:rsidRPr="00AC3CC8">
        <w:rPr>
          <w:rtl/>
        </w:rPr>
        <w:t xml:space="preserve">והם </w:t>
      </w:r>
      <w:bookmarkStart w:id="26132" w:name="_ETM_Q73_183629"/>
      <w:bookmarkEnd w:id="26132"/>
      <w:r w:rsidRPr="00AC3CC8">
        <w:rPr>
          <w:rtl/>
        </w:rPr>
        <w:t xml:space="preserve">פשוט </w:t>
      </w:r>
      <w:bookmarkStart w:id="26133" w:name="_ETM_Q73_183929"/>
      <w:bookmarkEnd w:id="26133"/>
      <w:r>
        <w:rPr>
          <w:rFonts w:hint="cs"/>
          <w:rtl/>
        </w:rPr>
        <w:t>הקימו</w:t>
      </w:r>
      <w:bookmarkStart w:id="26134" w:name="_ETM_Q73_184170"/>
      <w:bookmarkEnd w:id="26134"/>
      <w:r>
        <w:rPr>
          <w:rFonts w:hint="cs"/>
          <w:rtl/>
        </w:rPr>
        <w:t xml:space="preserve"> </w:t>
      </w:r>
      <w:r w:rsidRPr="00AC3CC8">
        <w:rPr>
          <w:rtl/>
        </w:rPr>
        <w:t xml:space="preserve">ממשלה </w:t>
      </w:r>
      <w:bookmarkStart w:id="26135" w:name="_ETM_Q73_185220"/>
      <w:bookmarkEnd w:id="26135"/>
      <w:r w:rsidRPr="00AC3CC8">
        <w:rPr>
          <w:rtl/>
        </w:rPr>
        <w:t xml:space="preserve">שמתנכרת </w:t>
      </w:r>
      <w:bookmarkStart w:id="26136" w:name="_ETM_Q73_186180"/>
      <w:bookmarkEnd w:id="26136"/>
      <w:r w:rsidRPr="00AC3CC8">
        <w:rPr>
          <w:rtl/>
        </w:rPr>
        <w:t xml:space="preserve">וכל </w:t>
      </w:r>
      <w:bookmarkStart w:id="26137" w:name="_ETM_Q73_186540"/>
      <w:bookmarkEnd w:id="26137"/>
      <w:r w:rsidRPr="00AC3CC8">
        <w:rPr>
          <w:rtl/>
        </w:rPr>
        <w:t xml:space="preserve">הדברים </w:t>
      </w:r>
      <w:bookmarkStart w:id="26138" w:name="_ETM_Q73_187290"/>
      <w:bookmarkEnd w:id="26138"/>
      <w:r w:rsidRPr="00AC3CC8">
        <w:rPr>
          <w:rtl/>
        </w:rPr>
        <w:t xml:space="preserve">החשובים </w:t>
      </w:r>
      <w:bookmarkStart w:id="26139" w:name="_ETM_Q73_187830"/>
      <w:bookmarkEnd w:id="26139"/>
      <w:r w:rsidRPr="00AC3CC8">
        <w:rPr>
          <w:rtl/>
        </w:rPr>
        <w:t xml:space="preserve">לעם </w:t>
      </w:r>
      <w:bookmarkStart w:id="26140" w:name="_ETM_Q73_188130"/>
      <w:bookmarkEnd w:id="26140"/>
      <w:r w:rsidRPr="00AC3CC8">
        <w:rPr>
          <w:rtl/>
        </w:rPr>
        <w:t>היהודי</w:t>
      </w:r>
      <w:r>
        <w:rPr>
          <w:rFonts w:hint="cs"/>
          <w:rtl/>
        </w:rPr>
        <w:t>,</w:t>
      </w:r>
      <w:r w:rsidRPr="00AC3CC8">
        <w:rPr>
          <w:rtl/>
        </w:rPr>
        <w:t xml:space="preserve"> </w:t>
      </w:r>
      <w:bookmarkStart w:id="26141" w:name="_ETM_Q73_188849"/>
      <w:bookmarkEnd w:id="26141"/>
      <w:r w:rsidRPr="00AC3CC8">
        <w:rPr>
          <w:rtl/>
        </w:rPr>
        <w:t>המאמי</w:t>
      </w:r>
      <w:r>
        <w:rPr>
          <w:rFonts w:hint="cs"/>
          <w:rtl/>
        </w:rPr>
        <w:t>ן,</w:t>
      </w:r>
      <w:r w:rsidRPr="00AC3CC8">
        <w:rPr>
          <w:rtl/>
        </w:rPr>
        <w:t xml:space="preserve"> </w:t>
      </w:r>
      <w:bookmarkStart w:id="26142" w:name="_ETM_Q73_189420"/>
      <w:bookmarkEnd w:id="26142"/>
      <w:r w:rsidRPr="00AC3CC8">
        <w:rPr>
          <w:rtl/>
        </w:rPr>
        <w:t>המסורתי</w:t>
      </w:r>
      <w:r>
        <w:rPr>
          <w:rFonts w:hint="cs"/>
          <w:rtl/>
        </w:rPr>
        <w:t>.</w:t>
      </w:r>
      <w:r w:rsidRPr="00AC3CC8">
        <w:rPr>
          <w:rtl/>
        </w:rPr>
        <w:t xml:space="preserve"> </w:t>
      </w:r>
      <w:bookmarkStart w:id="26143" w:name="_ETM_Q73_190869"/>
      <w:bookmarkStart w:id="26144" w:name="_ETM_Q73_192780"/>
      <w:bookmarkEnd w:id="26143"/>
      <w:bookmarkEnd w:id="26144"/>
      <w:r w:rsidRPr="00AC3CC8">
        <w:rPr>
          <w:rtl/>
        </w:rPr>
        <w:t xml:space="preserve">אפשר </w:t>
      </w:r>
      <w:bookmarkStart w:id="26145" w:name="_ETM_Q73_193019"/>
      <w:bookmarkEnd w:id="26145"/>
      <w:r w:rsidRPr="00AC3CC8">
        <w:rPr>
          <w:rtl/>
        </w:rPr>
        <w:t xml:space="preserve">לראות </w:t>
      </w:r>
      <w:bookmarkStart w:id="26146" w:name="_ETM_Q73_193259"/>
      <w:bookmarkEnd w:id="26146"/>
      <w:r w:rsidRPr="00AC3CC8">
        <w:rPr>
          <w:rtl/>
        </w:rPr>
        <w:t xml:space="preserve">את </w:t>
      </w:r>
      <w:bookmarkStart w:id="26147" w:name="_ETM_Q73_193379"/>
      <w:bookmarkEnd w:id="26147"/>
      <w:r w:rsidRPr="00AC3CC8">
        <w:rPr>
          <w:rtl/>
        </w:rPr>
        <w:t xml:space="preserve">זה </w:t>
      </w:r>
      <w:bookmarkStart w:id="26148" w:name="_ETM_Q73_193469"/>
      <w:bookmarkEnd w:id="26148"/>
      <w:r w:rsidRPr="00AC3CC8">
        <w:rPr>
          <w:rtl/>
        </w:rPr>
        <w:t xml:space="preserve">גם </w:t>
      </w:r>
      <w:bookmarkStart w:id="26149" w:name="_ETM_Q73_193769"/>
      <w:bookmarkEnd w:id="26149"/>
      <w:r w:rsidRPr="00AC3CC8">
        <w:rPr>
          <w:rtl/>
        </w:rPr>
        <w:t xml:space="preserve">בסקרים </w:t>
      </w:r>
      <w:bookmarkStart w:id="26150" w:name="_ETM_Q73_194910"/>
      <w:bookmarkEnd w:id="26150"/>
      <w:r w:rsidRPr="00AC3CC8">
        <w:rPr>
          <w:rtl/>
        </w:rPr>
        <w:t>שאות</w:t>
      </w:r>
      <w:r>
        <w:rPr>
          <w:rFonts w:hint="cs"/>
          <w:rtl/>
        </w:rPr>
        <w:t>ן</w:t>
      </w:r>
      <w:r w:rsidRPr="00AC3CC8">
        <w:rPr>
          <w:rtl/>
        </w:rPr>
        <w:t xml:space="preserve"> </w:t>
      </w:r>
      <w:bookmarkStart w:id="26151" w:name="_ETM_Q73_195539"/>
      <w:bookmarkEnd w:id="26151"/>
      <w:r w:rsidRPr="00AC3CC8">
        <w:rPr>
          <w:rtl/>
        </w:rPr>
        <w:t xml:space="preserve">מפלגות </w:t>
      </w:r>
      <w:bookmarkStart w:id="26152" w:name="_ETM_Q73_196739"/>
      <w:bookmarkEnd w:id="26152"/>
      <w:r>
        <w:rPr>
          <w:rtl/>
        </w:rPr>
        <w:t>ש</w:t>
      </w:r>
      <w:bookmarkStart w:id="26153" w:name="_ETM_Q73_197009"/>
      <w:bookmarkEnd w:id="26153"/>
      <w:r w:rsidRPr="00AC3CC8">
        <w:rPr>
          <w:rtl/>
        </w:rPr>
        <w:t xml:space="preserve">אמרו </w:t>
      </w:r>
      <w:bookmarkStart w:id="26154" w:name="_ETM_Q73_197340"/>
      <w:bookmarkEnd w:id="26154"/>
      <w:r>
        <w:rPr>
          <w:rtl/>
        </w:rPr>
        <w:t>שה</w:t>
      </w:r>
      <w:r w:rsidR="00061E25">
        <w:rPr>
          <w:rFonts w:hint="cs"/>
          <w:rtl/>
        </w:rPr>
        <w:t>ן</w:t>
      </w:r>
      <w:r w:rsidRPr="00AC3CC8">
        <w:rPr>
          <w:rtl/>
        </w:rPr>
        <w:t xml:space="preserve"> </w:t>
      </w:r>
      <w:bookmarkStart w:id="26155" w:name="_ETM_Q73_197609"/>
      <w:bookmarkEnd w:id="26155"/>
      <w:r w:rsidRPr="00AC3CC8">
        <w:rPr>
          <w:rtl/>
        </w:rPr>
        <w:t>ימין</w:t>
      </w:r>
      <w:r>
        <w:rPr>
          <w:rFonts w:hint="cs"/>
          <w:rtl/>
        </w:rPr>
        <w:t>,</w:t>
      </w:r>
      <w:r w:rsidRPr="00AC3CC8">
        <w:rPr>
          <w:rtl/>
        </w:rPr>
        <w:t xml:space="preserve"> </w:t>
      </w:r>
      <w:bookmarkStart w:id="26156" w:name="_ETM_Q73_198720"/>
      <w:bookmarkEnd w:id="26156"/>
      <w:r>
        <w:rPr>
          <w:rtl/>
        </w:rPr>
        <w:t>ש</w:t>
      </w:r>
      <w:bookmarkStart w:id="26157" w:name="_ETM_Q73_198960"/>
      <w:bookmarkEnd w:id="26157"/>
      <w:r w:rsidRPr="00AC3CC8">
        <w:rPr>
          <w:rtl/>
        </w:rPr>
        <w:t xml:space="preserve">אמרו </w:t>
      </w:r>
      <w:bookmarkStart w:id="26158" w:name="_ETM_Q73_199230"/>
      <w:bookmarkEnd w:id="26158"/>
      <w:r w:rsidRPr="00AC3CC8">
        <w:rPr>
          <w:rtl/>
        </w:rPr>
        <w:t>ש</w:t>
      </w:r>
      <w:r>
        <w:rPr>
          <w:rFonts w:hint="cs"/>
          <w:rtl/>
        </w:rPr>
        <w:t>ה</w:t>
      </w:r>
      <w:bookmarkStart w:id="26159" w:name="_ETM_Q73_200160"/>
      <w:bookmarkEnd w:id="26159"/>
      <w:r w:rsidR="00061E25">
        <w:rPr>
          <w:rFonts w:hint="cs"/>
          <w:rtl/>
        </w:rPr>
        <w:t>ן</w:t>
      </w:r>
      <w:r>
        <w:rPr>
          <w:rFonts w:hint="cs"/>
          <w:rtl/>
        </w:rPr>
        <w:t xml:space="preserve"> </w:t>
      </w:r>
      <w:r w:rsidRPr="00AC3CC8">
        <w:rPr>
          <w:rtl/>
        </w:rPr>
        <w:t>אוהב</w:t>
      </w:r>
      <w:r w:rsidR="00061E25">
        <w:rPr>
          <w:rFonts w:hint="cs"/>
          <w:rtl/>
        </w:rPr>
        <w:t>ות</w:t>
      </w:r>
      <w:bookmarkStart w:id="26160" w:name="_ETM_Q73_200460"/>
      <w:bookmarkEnd w:id="26160"/>
      <w:r w:rsidR="00061E25">
        <w:rPr>
          <w:rFonts w:hint="cs"/>
          <w:rtl/>
        </w:rPr>
        <w:t xml:space="preserve"> </w:t>
      </w:r>
      <w:r w:rsidRPr="00AC3CC8">
        <w:rPr>
          <w:rtl/>
        </w:rPr>
        <w:t>מסורת</w:t>
      </w:r>
      <w:r>
        <w:rPr>
          <w:rFonts w:hint="cs"/>
          <w:rtl/>
        </w:rPr>
        <w:t>,</w:t>
      </w:r>
      <w:r w:rsidRPr="00AC3CC8">
        <w:rPr>
          <w:rtl/>
        </w:rPr>
        <w:t xml:space="preserve"> </w:t>
      </w:r>
      <w:bookmarkStart w:id="26161" w:name="_ETM_Q73_201759"/>
      <w:bookmarkEnd w:id="26161"/>
      <w:r w:rsidRPr="00AC3CC8">
        <w:rPr>
          <w:rtl/>
        </w:rPr>
        <w:t>נופל</w:t>
      </w:r>
      <w:r w:rsidR="00061E25">
        <w:rPr>
          <w:rFonts w:hint="cs"/>
          <w:rtl/>
        </w:rPr>
        <w:t>ות</w:t>
      </w:r>
      <w:r w:rsidRPr="00AC3CC8">
        <w:rPr>
          <w:rtl/>
        </w:rPr>
        <w:t xml:space="preserve"> </w:t>
      </w:r>
      <w:bookmarkStart w:id="26162" w:name="_ETM_Q73_202300"/>
      <w:bookmarkEnd w:id="26162"/>
      <w:r>
        <w:rPr>
          <w:rFonts w:hint="cs"/>
          <w:rtl/>
        </w:rPr>
        <w:t>ב</w:t>
      </w:r>
      <w:r w:rsidRPr="00AC3CC8">
        <w:rPr>
          <w:rtl/>
        </w:rPr>
        <w:t xml:space="preserve">סקרים </w:t>
      </w:r>
      <w:bookmarkStart w:id="26163" w:name="_ETM_Q73_202839"/>
      <w:bookmarkEnd w:id="26163"/>
      <w:r w:rsidRPr="00AC3CC8">
        <w:rPr>
          <w:rtl/>
        </w:rPr>
        <w:t>ו</w:t>
      </w:r>
      <w:bookmarkStart w:id="26164" w:name="_ETM_Q73_203199"/>
      <w:bookmarkEnd w:id="26164"/>
      <w:r w:rsidRPr="00AC3CC8">
        <w:rPr>
          <w:rtl/>
        </w:rPr>
        <w:t xml:space="preserve">לפעמים </w:t>
      </w:r>
      <w:bookmarkStart w:id="26165" w:name="_ETM_Q73_203769"/>
      <w:bookmarkStart w:id="26166" w:name="_ETM_Q73_204609"/>
      <w:bookmarkEnd w:id="26165"/>
      <w:bookmarkEnd w:id="26166"/>
      <w:r w:rsidRPr="00AC3CC8">
        <w:rPr>
          <w:rtl/>
        </w:rPr>
        <w:t xml:space="preserve">לא </w:t>
      </w:r>
      <w:bookmarkStart w:id="26167" w:name="_ETM_Q73_204759"/>
      <w:bookmarkEnd w:id="26167"/>
      <w:r w:rsidRPr="00AC3CC8">
        <w:rPr>
          <w:rtl/>
        </w:rPr>
        <w:t>עובר</w:t>
      </w:r>
      <w:r w:rsidR="00061E25">
        <w:rPr>
          <w:rFonts w:hint="cs"/>
          <w:rtl/>
        </w:rPr>
        <w:t>ות</w:t>
      </w:r>
      <w:r w:rsidRPr="00AC3CC8">
        <w:rPr>
          <w:rtl/>
        </w:rPr>
        <w:t xml:space="preserve"> </w:t>
      </w:r>
      <w:bookmarkStart w:id="26168" w:name="_ETM_Q73_204999"/>
      <w:bookmarkEnd w:id="26168"/>
      <w:r w:rsidRPr="00AC3CC8">
        <w:rPr>
          <w:rtl/>
        </w:rPr>
        <w:t xml:space="preserve">את </w:t>
      </w:r>
      <w:bookmarkStart w:id="26169" w:name="_ETM_Q73_205059"/>
      <w:bookmarkEnd w:id="26169"/>
      <w:r>
        <w:rPr>
          <w:rFonts w:hint="cs"/>
          <w:rtl/>
        </w:rPr>
        <w:t>אחוז החסימה</w:t>
      </w:r>
      <w:r w:rsidRPr="00AC3CC8">
        <w:rPr>
          <w:rtl/>
        </w:rPr>
        <w:t xml:space="preserve"> </w:t>
      </w:r>
      <w:bookmarkStart w:id="26170" w:name="_ETM_Q73_205329"/>
      <w:bookmarkEnd w:id="26170"/>
      <w:r w:rsidRPr="00AC3CC8">
        <w:rPr>
          <w:rtl/>
        </w:rPr>
        <w:t>בסקרים</w:t>
      </w:r>
      <w:r>
        <w:rPr>
          <w:rFonts w:hint="cs"/>
          <w:rtl/>
        </w:rPr>
        <w:t>.</w:t>
      </w:r>
    </w:p>
    <w:p w:rsidR="008A18D3" w:rsidRDefault="008A18D3" w:rsidP="008D5FB9">
      <w:pPr>
        <w:rPr>
          <w:rtl/>
        </w:rPr>
      </w:pPr>
    </w:p>
    <w:p w:rsidR="008A18D3" w:rsidRDefault="008A18D3" w:rsidP="00061E25">
      <w:pPr>
        <w:rPr>
          <w:rtl/>
        </w:rPr>
      </w:pPr>
      <w:bookmarkStart w:id="26171" w:name="_ETM_Q73_207239"/>
      <w:bookmarkEnd w:id="26171"/>
      <w:r w:rsidRPr="00AC3CC8">
        <w:rPr>
          <w:rtl/>
        </w:rPr>
        <w:t xml:space="preserve">יש </w:t>
      </w:r>
      <w:bookmarkStart w:id="26172" w:name="_ETM_Q73_207419"/>
      <w:bookmarkEnd w:id="26172"/>
      <w:r w:rsidRPr="00AC3CC8">
        <w:rPr>
          <w:rtl/>
        </w:rPr>
        <w:t xml:space="preserve">לנו </w:t>
      </w:r>
      <w:bookmarkStart w:id="26173" w:name="_ETM_Q73_207599"/>
      <w:bookmarkEnd w:id="26173"/>
      <w:r w:rsidRPr="00AC3CC8">
        <w:rPr>
          <w:rtl/>
        </w:rPr>
        <w:t xml:space="preserve">בעיה </w:t>
      </w:r>
      <w:bookmarkStart w:id="26174" w:name="_ETM_Q73_207809"/>
      <w:bookmarkEnd w:id="26174"/>
      <w:r w:rsidRPr="00AC3CC8">
        <w:rPr>
          <w:rtl/>
        </w:rPr>
        <w:t>קשה</w:t>
      </w:r>
      <w:r>
        <w:rPr>
          <w:rFonts w:hint="cs"/>
          <w:rtl/>
        </w:rPr>
        <w:t>,</w:t>
      </w:r>
      <w:r w:rsidRPr="00AC3CC8">
        <w:rPr>
          <w:rtl/>
        </w:rPr>
        <w:t xml:space="preserve"> </w:t>
      </w:r>
      <w:bookmarkStart w:id="26175" w:name="_ETM_Q73_208169"/>
      <w:bookmarkEnd w:id="26175"/>
      <w:r w:rsidRPr="00AC3CC8">
        <w:rPr>
          <w:rtl/>
        </w:rPr>
        <w:t xml:space="preserve">וזה </w:t>
      </w:r>
      <w:bookmarkStart w:id="26176" w:name="_ETM_Q73_208349"/>
      <w:bookmarkEnd w:id="26176"/>
      <w:r w:rsidRPr="00AC3CC8">
        <w:rPr>
          <w:rtl/>
        </w:rPr>
        <w:t xml:space="preserve">לא </w:t>
      </w:r>
      <w:bookmarkStart w:id="26177" w:name="_ETM_Q73_208469"/>
      <w:bookmarkEnd w:id="26177"/>
      <w:r w:rsidRPr="00AC3CC8">
        <w:rPr>
          <w:rtl/>
        </w:rPr>
        <w:t>סוד</w:t>
      </w:r>
      <w:r>
        <w:rPr>
          <w:rFonts w:hint="cs"/>
          <w:rtl/>
        </w:rPr>
        <w:t>,</w:t>
      </w:r>
      <w:r w:rsidRPr="00AC3CC8">
        <w:rPr>
          <w:rtl/>
        </w:rPr>
        <w:t xml:space="preserve"> </w:t>
      </w:r>
      <w:bookmarkStart w:id="26178" w:name="_ETM_Q73_210519"/>
      <w:bookmarkEnd w:id="26178"/>
      <w:r w:rsidRPr="00AC3CC8">
        <w:rPr>
          <w:rtl/>
        </w:rPr>
        <w:t xml:space="preserve">עם </w:t>
      </w:r>
      <w:bookmarkStart w:id="26179" w:name="_ETM_Q73_210699"/>
      <w:bookmarkEnd w:id="26179"/>
      <w:r w:rsidRPr="00AC3CC8">
        <w:rPr>
          <w:rtl/>
        </w:rPr>
        <w:t xml:space="preserve">הניסיון </w:t>
      </w:r>
      <w:bookmarkStart w:id="26180" w:name="_ETM_Q73_211240"/>
      <w:bookmarkEnd w:id="26180"/>
      <w:r w:rsidRPr="00AC3CC8">
        <w:rPr>
          <w:rtl/>
        </w:rPr>
        <w:t xml:space="preserve">למנוע </w:t>
      </w:r>
      <w:bookmarkStart w:id="26181" w:name="_ETM_Q73_211660"/>
      <w:bookmarkEnd w:id="26181"/>
      <w:r w:rsidRPr="00AC3CC8">
        <w:rPr>
          <w:rtl/>
        </w:rPr>
        <w:t>מא</w:t>
      </w:r>
      <w:r>
        <w:rPr>
          <w:rFonts w:hint="cs"/>
          <w:rtl/>
        </w:rPr>
        <w:t>י</w:t>
      </w:r>
      <w:r w:rsidRPr="00AC3CC8">
        <w:rPr>
          <w:rtl/>
        </w:rPr>
        <w:t xml:space="preserve">תנו </w:t>
      </w:r>
      <w:bookmarkStart w:id="26182" w:name="_ETM_Q73_214020"/>
      <w:bookmarkEnd w:id="26182"/>
      <w:r w:rsidRPr="00AC3CC8">
        <w:rPr>
          <w:rtl/>
        </w:rPr>
        <w:t xml:space="preserve">את </w:t>
      </w:r>
      <w:bookmarkStart w:id="26183" w:name="_ETM_Q73_214290"/>
      <w:bookmarkEnd w:id="26183"/>
      <w:r w:rsidRPr="00AC3CC8">
        <w:rPr>
          <w:rtl/>
        </w:rPr>
        <w:t xml:space="preserve">האפשרות </w:t>
      </w:r>
      <w:bookmarkStart w:id="26184" w:name="_ETM_Q73_216210"/>
      <w:bookmarkEnd w:id="26184"/>
      <w:r w:rsidRPr="00AC3CC8">
        <w:rPr>
          <w:rtl/>
        </w:rPr>
        <w:t xml:space="preserve">שכל </w:t>
      </w:r>
      <w:bookmarkStart w:id="26185" w:name="_ETM_Q73_216749"/>
      <w:bookmarkEnd w:id="26185"/>
      <w:r w:rsidRPr="00AC3CC8">
        <w:rPr>
          <w:rtl/>
        </w:rPr>
        <w:t xml:space="preserve">אדם </w:t>
      </w:r>
      <w:bookmarkStart w:id="26186" w:name="_ETM_Q73_217079"/>
      <w:bookmarkEnd w:id="26186"/>
      <w:r w:rsidRPr="00AC3CC8">
        <w:rPr>
          <w:rtl/>
        </w:rPr>
        <w:t xml:space="preserve">שלא </w:t>
      </w:r>
      <w:bookmarkStart w:id="26187" w:name="_ETM_Q73_217379"/>
      <w:bookmarkEnd w:id="26187"/>
      <w:r w:rsidRPr="00AC3CC8">
        <w:rPr>
          <w:rtl/>
        </w:rPr>
        <w:t xml:space="preserve">רוצה </w:t>
      </w:r>
      <w:bookmarkStart w:id="26188" w:name="_ETM_Q73_217710"/>
      <w:bookmarkEnd w:id="26188"/>
      <w:r w:rsidRPr="00AC3CC8">
        <w:rPr>
          <w:rtl/>
        </w:rPr>
        <w:t xml:space="preserve">להיות </w:t>
      </w:r>
      <w:bookmarkStart w:id="26189" w:name="_ETM_Q73_217920"/>
      <w:bookmarkEnd w:id="26189"/>
      <w:r w:rsidRPr="00AC3CC8">
        <w:rPr>
          <w:rtl/>
        </w:rPr>
        <w:t xml:space="preserve">חשוף </w:t>
      </w:r>
      <w:bookmarkStart w:id="26190" w:name="_ETM_Q73_219010"/>
      <w:bookmarkEnd w:id="26190"/>
      <w:r>
        <w:rPr>
          <w:rFonts w:hint="cs"/>
          <w:rtl/>
        </w:rPr>
        <w:t>ל</w:t>
      </w:r>
      <w:r w:rsidRPr="00AC3CC8">
        <w:rPr>
          <w:rtl/>
        </w:rPr>
        <w:t xml:space="preserve">כל </w:t>
      </w:r>
      <w:bookmarkStart w:id="26191" w:name="_ETM_Q73_219370"/>
      <w:bookmarkEnd w:id="26191"/>
      <w:r w:rsidRPr="00AC3CC8">
        <w:rPr>
          <w:rtl/>
        </w:rPr>
        <w:t xml:space="preserve">מה </w:t>
      </w:r>
      <w:bookmarkStart w:id="26192" w:name="_ETM_Q73_219519"/>
      <w:bookmarkEnd w:id="26192"/>
      <w:r w:rsidRPr="00AC3CC8">
        <w:rPr>
          <w:rtl/>
        </w:rPr>
        <w:t xml:space="preserve">שאפשר </w:t>
      </w:r>
      <w:bookmarkStart w:id="26193" w:name="_ETM_Q73_219969"/>
      <w:bookmarkEnd w:id="26193"/>
      <w:r w:rsidRPr="00AC3CC8">
        <w:rPr>
          <w:rtl/>
        </w:rPr>
        <w:t xml:space="preserve">לראות </w:t>
      </w:r>
      <w:bookmarkStart w:id="26194" w:name="_ETM_Q73_220359"/>
      <w:bookmarkEnd w:id="26194"/>
      <w:r w:rsidRPr="00AC3CC8">
        <w:rPr>
          <w:rtl/>
        </w:rPr>
        <w:t xml:space="preserve">היום </w:t>
      </w:r>
      <w:bookmarkStart w:id="26195" w:name="_ETM_Q73_221460"/>
      <w:bookmarkEnd w:id="26195"/>
      <w:r w:rsidRPr="00AC3CC8">
        <w:rPr>
          <w:rtl/>
        </w:rPr>
        <w:t xml:space="preserve">בפלאפונים </w:t>
      </w:r>
      <w:bookmarkStart w:id="26196" w:name="_ETM_Q73_223520"/>
      <w:bookmarkEnd w:id="26196"/>
      <w:r w:rsidRPr="00AC3CC8">
        <w:rPr>
          <w:rtl/>
        </w:rPr>
        <w:t xml:space="preserve">ובכלים </w:t>
      </w:r>
      <w:bookmarkStart w:id="26197" w:name="_ETM_Q73_224059"/>
      <w:bookmarkEnd w:id="26197"/>
      <w:r w:rsidRPr="00AC3CC8">
        <w:rPr>
          <w:rtl/>
        </w:rPr>
        <w:t>הדיגיטלי</w:t>
      </w:r>
      <w:r>
        <w:rPr>
          <w:rFonts w:hint="cs"/>
          <w:rtl/>
        </w:rPr>
        <w:t>ים</w:t>
      </w:r>
      <w:r w:rsidR="00061E25">
        <w:rPr>
          <w:rFonts w:hint="cs"/>
          <w:rtl/>
        </w:rPr>
        <w:t>,</w:t>
      </w:r>
      <w:r w:rsidRPr="00AC3CC8">
        <w:rPr>
          <w:rtl/>
        </w:rPr>
        <w:t xml:space="preserve"> </w:t>
      </w:r>
      <w:bookmarkStart w:id="26198" w:name="_ETM_Q73_225800"/>
      <w:bookmarkEnd w:id="26198"/>
      <w:r w:rsidRPr="00AC3CC8">
        <w:rPr>
          <w:rtl/>
        </w:rPr>
        <w:t xml:space="preserve">שבהם </w:t>
      </w:r>
      <w:bookmarkStart w:id="26199" w:name="_ETM_Q73_226790"/>
      <w:bookmarkEnd w:id="26199"/>
      <w:r w:rsidRPr="00AC3CC8">
        <w:rPr>
          <w:rtl/>
        </w:rPr>
        <w:t xml:space="preserve">אתה </w:t>
      </w:r>
      <w:bookmarkStart w:id="26200" w:name="_ETM_Q73_227059"/>
      <w:bookmarkEnd w:id="26200"/>
      <w:r w:rsidRPr="00AC3CC8">
        <w:rPr>
          <w:rtl/>
        </w:rPr>
        <w:t xml:space="preserve">חשוף </w:t>
      </w:r>
      <w:bookmarkStart w:id="26201" w:name="_ETM_Q73_227510"/>
      <w:bookmarkEnd w:id="26201"/>
      <w:r w:rsidRPr="00AC3CC8">
        <w:rPr>
          <w:rtl/>
        </w:rPr>
        <w:t xml:space="preserve">לכל </w:t>
      </w:r>
      <w:bookmarkStart w:id="26202" w:name="_ETM_Q73_228350"/>
      <w:bookmarkEnd w:id="26202"/>
      <w:r w:rsidRPr="00AC3CC8">
        <w:rPr>
          <w:rtl/>
        </w:rPr>
        <w:t xml:space="preserve">דבר </w:t>
      </w:r>
      <w:bookmarkStart w:id="26203" w:name="_ETM_Q73_229649"/>
      <w:bookmarkEnd w:id="26203"/>
      <w:r w:rsidRPr="00AC3CC8">
        <w:rPr>
          <w:rtl/>
        </w:rPr>
        <w:t xml:space="preserve">שאין </w:t>
      </w:r>
      <w:bookmarkStart w:id="26204" w:name="_ETM_Q73_230100"/>
      <w:bookmarkEnd w:id="26204"/>
      <w:r w:rsidRPr="00AC3CC8">
        <w:rPr>
          <w:rtl/>
        </w:rPr>
        <w:t xml:space="preserve">לו </w:t>
      </w:r>
      <w:bookmarkStart w:id="26205" w:name="_ETM_Q73_230950"/>
      <w:bookmarkEnd w:id="26205"/>
      <w:r w:rsidRPr="00AC3CC8">
        <w:rPr>
          <w:rtl/>
        </w:rPr>
        <w:t xml:space="preserve">קשר </w:t>
      </w:r>
      <w:bookmarkStart w:id="26206" w:name="_ETM_Q73_232479"/>
      <w:bookmarkEnd w:id="26206"/>
      <w:r>
        <w:rPr>
          <w:rFonts w:hint="cs"/>
          <w:rtl/>
        </w:rPr>
        <w:t>– ל</w:t>
      </w:r>
      <w:r w:rsidRPr="00AC3CC8">
        <w:rPr>
          <w:rtl/>
        </w:rPr>
        <w:t xml:space="preserve">מה </w:t>
      </w:r>
      <w:bookmarkStart w:id="26207" w:name="_ETM_Q73_232899"/>
      <w:bookmarkEnd w:id="26207"/>
      <w:r w:rsidRPr="00AC3CC8">
        <w:rPr>
          <w:rtl/>
        </w:rPr>
        <w:t xml:space="preserve">שאנחנו </w:t>
      </w:r>
      <w:bookmarkStart w:id="26208" w:name="_ETM_Q73_233800"/>
      <w:bookmarkEnd w:id="26208"/>
      <w:r w:rsidRPr="00AC3CC8">
        <w:rPr>
          <w:rtl/>
        </w:rPr>
        <w:t xml:space="preserve">מבינים </w:t>
      </w:r>
      <w:bookmarkStart w:id="26209" w:name="_ETM_Q73_235010"/>
      <w:bookmarkEnd w:id="26209"/>
      <w:r w:rsidRPr="00AC3CC8">
        <w:rPr>
          <w:rtl/>
        </w:rPr>
        <w:t xml:space="preserve">שצריכים </w:t>
      </w:r>
      <w:bookmarkStart w:id="26210" w:name="_ETM_Q73_235429"/>
      <w:bookmarkEnd w:id="26210"/>
      <w:r w:rsidRPr="00AC3CC8">
        <w:rPr>
          <w:rtl/>
        </w:rPr>
        <w:t xml:space="preserve">להתרחק </w:t>
      </w:r>
      <w:bookmarkStart w:id="26211" w:name="_ETM_Q73_235999"/>
      <w:bookmarkStart w:id="26212" w:name="_ETM_Q73_236449"/>
      <w:bookmarkEnd w:id="26211"/>
      <w:bookmarkEnd w:id="26212"/>
      <w:r w:rsidRPr="00AC3CC8">
        <w:rPr>
          <w:rtl/>
        </w:rPr>
        <w:t>ממנו</w:t>
      </w:r>
      <w:r>
        <w:rPr>
          <w:rFonts w:hint="cs"/>
          <w:rtl/>
        </w:rPr>
        <w:t>,</w:t>
      </w:r>
      <w:r w:rsidRPr="00AC3CC8">
        <w:rPr>
          <w:rtl/>
        </w:rPr>
        <w:t xml:space="preserve"> </w:t>
      </w:r>
      <w:bookmarkStart w:id="26213" w:name="_ETM_Q73_237879"/>
      <w:bookmarkEnd w:id="26213"/>
      <w:r w:rsidRPr="00AC3CC8">
        <w:rPr>
          <w:rtl/>
        </w:rPr>
        <w:t xml:space="preserve">ואנחנו </w:t>
      </w:r>
      <w:bookmarkStart w:id="26214" w:name="_ETM_Q73_238239"/>
      <w:bookmarkEnd w:id="26214"/>
      <w:r w:rsidRPr="00AC3CC8">
        <w:rPr>
          <w:rtl/>
        </w:rPr>
        <w:t xml:space="preserve">מתרחקים </w:t>
      </w:r>
      <w:bookmarkStart w:id="26215" w:name="_ETM_Q73_239469"/>
      <w:bookmarkEnd w:id="26215"/>
      <w:r>
        <w:rPr>
          <w:rFonts w:hint="cs"/>
          <w:rtl/>
        </w:rPr>
        <w:t>מ</w:t>
      </w:r>
      <w:r w:rsidRPr="00AC3CC8">
        <w:rPr>
          <w:rtl/>
        </w:rPr>
        <w:t xml:space="preserve">כל </w:t>
      </w:r>
      <w:bookmarkStart w:id="26216" w:name="_ETM_Q73_239800"/>
      <w:bookmarkEnd w:id="26216"/>
      <w:r w:rsidRPr="00AC3CC8">
        <w:rPr>
          <w:rtl/>
        </w:rPr>
        <w:t xml:space="preserve">דבר </w:t>
      </w:r>
      <w:bookmarkStart w:id="26217" w:name="_ETM_Q73_240850"/>
      <w:bookmarkEnd w:id="26217"/>
      <w:r w:rsidRPr="00AC3CC8">
        <w:rPr>
          <w:rtl/>
        </w:rPr>
        <w:t xml:space="preserve">שהוא </w:t>
      </w:r>
      <w:bookmarkStart w:id="26218" w:name="_ETM_Q73_241059"/>
      <w:bookmarkEnd w:id="26218"/>
      <w:r w:rsidRPr="00AC3CC8">
        <w:rPr>
          <w:rtl/>
        </w:rPr>
        <w:t xml:space="preserve">לא </w:t>
      </w:r>
      <w:bookmarkStart w:id="26219" w:name="_ETM_Q73_241149"/>
      <w:bookmarkEnd w:id="26219"/>
      <w:r w:rsidRPr="00AC3CC8">
        <w:rPr>
          <w:rtl/>
        </w:rPr>
        <w:t>כשר</w:t>
      </w:r>
      <w:bookmarkStart w:id="26220" w:name="_ETM_Q73_242320"/>
      <w:bookmarkEnd w:id="26220"/>
      <w:r>
        <w:rPr>
          <w:rFonts w:hint="cs"/>
          <w:rtl/>
        </w:rPr>
        <w:t>, מ</w:t>
      </w:r>
      <w:r>
        <w:rPr>
          <w:rtl/>
        </w:rPr>
        <w:t>כ</w:t>
      </w:r>
      <w:r w:rsidRPr="00AC3CC8">
        <w:rPr>
          <w:rtl/>
        </w:rPr>
        <w:t xml:space="preserve">ל </w:t>
      </w:r>
      <w:bookmarkStart w:id="26221" w:name="_ETM_Q73_242739"/>
      <w:bookmarkEnd w:id="26221"/>
      <w:r w:rsidRPr="00AC3CC8">
        <w:rPr>
          <w:rtl/>
        </w:rPr>
        <w:t xml:space="preserve">דבר </w:t>
      </w:r>
      <w:bookmarkStart w:id="26222" w:name="_ETM_Q73_243489"/>
      <w:bookmarkEnd w:id="26222"/>
      <w:r w:rsidRPr="00AC3CC8">
        <w:rPr>
          <w:rtl/>
        </w:rPr>
        <w:t xml:space="preserve">שיכול </w:t>
      </w:r>
      <w:bookmarkStart w:id="26223" w:name="_ETM_Q73_243969"/>
      <w:bookmarkEnd w:id="26223"/>
      <w:r w:rsidRPr="00AC3CC8">
        <w:rPr>
          <w:rtl/>
        </w:rPr>
        <w:t xml:space="preserve">חלילה </w:t>
      </w:r>
      <w:bookmarkStart w:id="26224" w:name="_ETM_Q73_244840"/>
      <w:bookmarkEnd w:id="26224"/>
      <w:r w:rsidRPr="00AC3CC8">
        <w:rPr>
          <w:rtl/>
        </w:rPr>
        <w:t xml:space="preserve">למשוך </w:t>
      </w:r>
      <w:bookmarkStart w:id="26225" w:name="_ETM_Q73_245319"/>
      <w:bookmarkEnd w:id="26225"/>
      <w:r w:rsidRPr="00AC3CC8">
        <w:rPr>
          <w:rtl/>
        </w:rPr>
        <w:t xml:space="preserve">אותנו </w:t>
      </w:r>
      <w:bookmarkStart w:id="26226" w:name="_ETM_Q73_246310"/>
      <w:bookmarkEnd w:id="26226"/>
      <w:r w:rsidRPr="00AC3CC8">
        <w:rPr>
          <w:rtl/>
        </w:rPr>
        <w:t xml:space="preserve">לעולם </w:t>
      </w:r>
      <w:bookmarkStart w:id="26227" w:name="_ETM_Q73_248280"/>
      <w:bookmarkEnd w:id="26227"/>
      <w:r w:rsidRPr="00AC3CC8">
        <w:rPr>
          <w:rtl/>
        </w:rPr>
        <w:t xml:space="preserve">שהוא </w:t>
      </w:r>
      <w:bookmarkStart w:id="26228" w:name="_ETM_Q73_248580"/>
      <w:bookmarkEnd w:id="26228"/>
      <w:r w:rsidRPr="00AC3CC8">
        <w:rPr>
          <w:rtl/>
        </w:rPr>
        <w:t xml:space="preserve">מלא </w:t>
      </w:r>
      <w:bookmarkStart w:id="26229" w:name="_ETM_Q73_249330"/>
      <w:bookmarkEnd w:id="26229"/>
      <w:r w:rsidRPr="00AC3CC8">
        <w:rPr>
          <w:rtl/>
        </w:rPr>
        <w:t xml:space="preserve">לצערנו </w:t>
      </w:r>
      <w:bookmarkStart w:id="26230" w:name="_ETM_Q73_250830"/>
      <w:bookmarkStart w:id="26231" w:name="_ETM_Q73_252130"/>
      <w:bookmarkEnd w:id="26230"/>
      <w:bookmarkEnd w:id="26231"/>
      <w:r>
        <w:rPr>
          <w:rFonts w:hint="cs"/>
          <w:rtl/>
        </w:rPr>
        <w:t>ב</w:t>
      </w:r>
      <w:r w:rsidRPr="00AC3CC8">
        <w:rPr>
          <w:rtl/>
        </w:rPr>
        <w:t xml:space="preserve">דברים </w:t>
      </w:r>
      <w:bookmarkStart w:id="26232" w:name="_ETM_Q73_252490"/>
      <w:bookmarkEnd w:id="26232"/>
      <w:r w:rsidRPr="00AC3CC8">
        <w:rPr>
          <w:rtl/>
        </w:rPr>
        <w:t xml:space="preserve">שאינם </w:t>
      </w:r>
      <w:bookmarkStart w:id="26233" w:name="_ETM_Q73_253000"/>
      <w:bookmarkEnd w:id="26233"/>
      <w:r w:rsidRPr="00AC3CC8">
        <w:rPr>
          <w:rtl/>
        </w:rPr>
        <w:t>כשרים</w:t>
      </w:r>
      <w:r w:rsidR="00061E25">
        <w:rPr>
          <w:rFonts w:hint="cs"/>
          <w:rtl/>
        </w:rPr>
        <w:t>,</w:t>
      </w:r>
      <w:r w:rsidRPr="00AC3CC8">
        <w:rPr>
          <w:rtl/>
        </w:rPr>
        <w:t xml:space="preserve"> </w:t>
      </w:r>
      <w:bookmarkStart w:id="26234" w:name="_ETM_Q73_254229"/>
      <w:bookmarkEnd w:id="26234"/>
      <w:r>
        <w:rPr>
          <w:rFonts w:hint="cs"/>
          <w:rtl/>
        </w:rPr>
        <w:t>ו</w:t>
      </w:r>
      <w:r w:rsidRPr="00AC3CC8">
        <w:rPr>
          <w:rtl/>
        </w:rPr>
        <w:t xml:space="preserve">אנחנו </w:t>
      </w:r>
      <w:bookmarkStart w:id="26235" w:name="_ETM_Q73_254649"/>
      <w:bookmarkEnd w:id="26235"/>
      <w:r w:rsidRPr="00AC3CC8">
        <w:rPr>
          <w:rtl/>
        </w:rPr>
        <w:t xml:space="preserve">מנסים </w:t>
      </w:r>
      <w:bookmarkStart w:id="26236" w:name="_ETM_Q73_255009"/>
      <w:bookmarkEnd w:id="26236"/>
      <w:r w:rsidRPr="00AC3CC8">
        <w:rPr>
          <w:rtl/>
        </w:rPr>
        <w:t xml:space="preserve">להתרחק </w:t>
      </w:r>
      <w:bookmarkStart w:id="26237" w:name="_ETM_Q73_255459"/>
      <w:bookmarkEnd w:id="26237"/>
      <w:r w:rsidRPr="00AC3CC8">
        <w:rPr>
          <w:rtl/>
        </w:rPr>
        <w:t>מזה</w:t>
      </w:r>
      <w:r>
        <w:rPr>
          <w:rFonts w:hint="cs"/>
          <w:rtl/>
        </w:rPr>
        <w:t>.</w:t>
      </w:r>
      <w:r w:rsidRPr="00AC3CC8">
        <w:rPr>
          <w:rtl/>
        </w:rPr>
        <w:t xml:space="preserve"> </w:t>
      </w:r>
      <w:bookmarkStart w:id="26238" w:name="_ETM_Q73_256920"/>
      <w:bookmarkEnd w:id="26238"/>
      <w:r w:rsidRPr="00AC3CC8">
        <w:rPr>
          <w:rtl/>
        </w:rPr>
        <w:t xml:space="preserve">כאשר </w:t>
      </w:r>
      <w:bookmarkStart w:id="26239" w:name="_ETM_Q73_257640"/>
      <w:bookmarkEnd w:id="26239"/>
      <w:r w:rsidRPr="00AC3CC8">
        <w:rPr>
          <w:rtl/>
        </w:rPr>
        <w:t xml:space="preserve">אנחנו </w:t>
      </w:r>
      <w:bookmarkStart w:id="26240" w:name="_ETM_Q73_259030"/>
      <w:bookmarkEnd w:id="26240"/>
      <w:r>
        <w:rPr>
          <w:rFonts w:hint="cs"/>
          <w:rtl/>
        </w:rPr>
        <w:t>ע</w:t>
      </w:r>
      <w:r w:rsidRPr="00AC3CC8">
        <w:rPr>
          <w:rtl/>
        </w:rPr>
        <w:t xml:space="preserve">ם </w:t>
      </w:r>
      <w:bookmarkStart w:id="26241" w:name="_ETM_Q73_259730"/>
      <w:bookmarkEnd w:id="26241"/>
      <w:r w:rsidRPr="00AC3CC8">
        <w:rPr>
          <w:rtl/>
        </w:rPr>
        <w:t xml:space="preserve">קרוב </w:t>
      </w:r>
      <w:bookmarkStart w:id="26242" w:name="_ETM_Q73_260209"/>
      <w:bookmarkEnd w:id="26242"/>
      <w:r w:rsidRPr="00AC3CC8">
        <w:rPr>
          <w:rtl/>
        </w:rPr>
        <w:t xml:space="preserve">לכמה </w:t>
      </w:r>
      <w:bookmarkStart w:id="26243" w:name="_ETM_Q73_260930"/>
      <w:bookmarkEnd w:id="26243"/>
      <w:r w:rsidRPr="00AC3CC8">
        <w:rPr>
          <w:rtl/>
        </w:rPr>
        <w:t>מאות</w:t>
      </w:r>
      <w:bookmarkStart w:id="26244" w:name="_ETM_Q73_261319"/>
      <w:bookmarkEnd w:id="26244"/>
      <w:r>
        <w:rPr>
          <w:rFonts w:hint="cs"/>
          <w:rtl/>
        </w:rPr>
        <w:t xml:space="preserve"> </w:t>
      </w:r>
      <w:bookmarkStart w:id="26245" w:name="_ETM_Q73_261005"/>
      <w:bookmarkEnd w:id="26245"/>
      <w:r>
        <w:rPr>
          <w:rFonts w:hint="cs"/>
          <w:rtl/>
        </w:rPr>
        <w:t>אלפי</w:t>
      </w:r>
      <w:r w:rsidRPr="00AC3CC8">
        <w:rPr>
          <w:rtl/>
        </w:rPr>
        <w:t xml:space="preserve"> </w:t>
      </w:r>
      <w:bookmarkStart w:id="26246" w:name="_ETM_Q73_262139"/>
      <w:bookmarkEnd w:id="26246"/>
      <w:r w:rsidRPr="00AC3CC8">
        <w:rPr>
          <w:rtl/>
        </w:rPr>
        <w:t xml:space="preserve">פלאפונים </w:t>
      </w:r>
      <w:bookmarkStart w:id="26247" w:name="_ETM_Q73_262859"/>
      <w:bookmarkEnd w:id="26247"/>
      <w:r>
        <w:rPr>
          <w:rtl/>
        </w:rPr>
        <w:t>כ</w:t>
      </w:r>
      <w:r>
        <w:rPr>
          <w:rFonts w:hint="cs"/>
          <w:rtl/>
        </w:rPr>
        <w:t>ש</w:t>
      </w:r>
      <w:r w:rsidRPr="00AC3CC8">
        <w:rPr>
          <w:rtl/>
        </w:rPr>
        <w:t>רים</w:t>
      </w:r>
      <w:r>
        <w:rPr>
          <w:rFonts w:hint="cs"/>
          <w:rtl/>
        </w:rPr>
        <w:t xml:space="preserve">, </w:t>
      </w:r>
      <w:bookmarkStart w:id="26248" w:name="_ETM_Q73_263759"/>
      <w:bookmarkEnd w:id="26248"/>
      <w:r>
        <w:rPr>
          <w:rFonts w:hint="cs"/>
          <w:rtl/>
        </w:rPr>
        <w:t>דהיינו</w:t>
      </w:r>
      <w:r w:rsidRPr="00AC3CC8">
        <w:rPr>
          <w:rtl/>
        </w:rPr>
        <w:t xml:space="preserve"> </w:t>
      </w:r>
      <w:bookmarkStart w:id="26249" w:name="_ETM_Q73_264179"/>
      <w:bookmarkEnd w:id="26249"/>
      <w:r w:rsidRPr="00AC3CC8">
        <w:rPr>
          <w:rtl/>
        </w:rPr>
        <w:t xml:space="preserve">שהם </w:t>
      </w:r>
      <w:bookmarkStart w:id="26250" w:name="_ETM_Q73_264389"/>
      <w:bookmarkEnd w:id="26250"/>
      <w:r w:rsidRPr="00AC3CC8">
        <w:rPr>
          <w:rtl/>
        </w:rPr>
        <w:t xml:space="preserve">לא </w:t>
      </w:r>
      <w:bookmarkStart w:id="26251" w:name="_ETM_Q73_264479"/>
      <w:bookmarkEnd w:id="26251"/>
      <w:r w:rsidRPr="00AC3CC8">
        <w:rPr>
          <w:rtl/>
        </w:rPr>
        <w:t xml:space="preserve">קשורים </w:t>
      </w:r>
      <w:bookmarkStart w:id="26252" w:name="_ETM_Q73_265409"/>
      <w:bookmarkEnd w:id="26252"/>
      <w:r w:rsidRPr="00AC3CC8">
        <w:rPr>
          <w:rtl/>
        </w:rPr>
        <w:t xml:space="preserve">לכל </w:t>
      </w:r>
      <w:bookmarkStart w:id="26253" w:name="_ETM_Q73_266250"/>
      <w:bookmarkEnd w:id="26253"/>
      <w:r w:rsidRPr="00AC3CC8">
        <w:rPr>
          <w:rtl/>
        </w:rPr>
        <w:t xml:space="preserve">דבר </w:t>
      </w:r>
      <w:bookmarkStart w:id="26254" w:name="_ETM_Q73_266610"/>
      <w:bookmarkEnd w:id="26254"/>
      <w:r w:rsidRPr="00AC3CC8">
        <w:rPr>
          <w:rtl/>
        </w:rPr>
        <w:t xml:space="preserve">שיכול </w:t>
      </w:r>
      <w:bookmarkStart w:id="26255" w:name="_ETM_Q73_267450"/>
      <w:bookmarkEnd w:id="26255"/>
      <w:r w:rsidRPr="00AC3CC8">
        <w:rPr>
          <w:rtl/>
        </w:rPr>
        <w:t xml:space="preserve">להיכנס </w:t>
      </w:r>
      <w:bookmarkStart w:id="26256" w:name="_ETM_Q73_267900"/>
      <w:bookmarkEnd w:id="26256"/>
      <w:r w:rsidRPr="00AC3CC8">
        <w:rPr>
          <w:rtl/>
        </w:rPr>
        <w:t xml:space="preserve">למכשיר </w:t>
      </w:r>
      <w:bookmarkStart w:id="26257" w:name="_ETM_Q73_268350"/>
      <w:bookmarkEnd w:id="26257"/>
      <w:r w:rsidRPr="00AC3CC8">
        <w:rPr>
          <w:rtl/>
        </w:rPr>
        <w:t>שלהם</w:t>
      </w:r>
      <w:r>
        <w:rPr>
          <w:rFonts w:hint="cs"/>
          <w:rtl/>
        </w:rPr>
        <w:t>,</w:t>
      </w:r>
      <w:r w:rsidRPr="00AC3CC8">
        <w:rPr>
          <w:rtl/>
        </w:rPr>
        <w:t xml:space="preserve"> </w:t>
      </w:r>
      <w:bookmarkStart w:id="26258" w:name="_ETM_Q73_269380"/>
      <w:bookmarkEnd w:id="26258"/>
      <w:r w:rsidRPr="00AC3CC8">
        <w:rPr>
          <w:rtl/>
        </w:rPr>
        <w:t xml:space="preserve">אם </w:t>
      </w:r>
      <w:bookmarkStart w:id="26259" w:name="_ETM_Q73_269560"/>
      <w:bookmarkEnd w:id="26259"/>
      <w:r w:rsidRPr="00AC3CC8">
        <w:rPr>
          <w:rtl/>
        </w:rPr>
        <w:t xml:space="preserve">זה </w:t>
      </w:r>
      <w:bookmarkStart w:id="26260" w:name="_ETM_Q73_269709"/>
      <w:bookmarkEnd w:id="26260"/>
      <w:r w:rsidRPr="00AC3CC8">
        <w:rPr>
          <w:rtl/>
        </w:rPr>
        <w:t>ע</w:t>
      </w:r>
      <w:r>
        <w:rPr>
          <w:rFonts w:hint="cs"/>
          <w:rtl/>
        </w:rPr>
        <w:t>ל ידי</w:t>
      </w:r>
      <w:r w:rsidRPr="00AC3CC8">
        <w:rPr>
          <w:rtl/>
        </w:rPr>
        <w:t xml:space="preserve"> </w:t>
      </w:r>
      <w:bookmarkStart w:id="26261" w:name="_ETM_Q73_270100"/>
      <w:bookmarkEnd w:id="26261"/>
      <w:r>
        <w:rPr>
          <w:rFonts w:hint="cs"/>
          <w:rtl/>
        </w:rPr>
        <w:t>סמ"סים, אם זה על ידי</w:t>
      </w:r>
      <w:bookmarkStart w:id="26262" w:name="_ETM_Q73_270400"/>
      <w:bookmarkStart w:id="26263" w:name="_ETM_Q73_270520"/>
      <w:bookmarkStart w:id="26264" w:name="_ETM_Q73_271300"/>
      <w:bookmarkStart w:id="26265" w:name="_ETM_Q73_271480"/>
      <w:bookmarkStart w:id="26266" w:name="_ETM_Q73_271600"/>
      <w:bookmarkStart w:id="26267" w:name="_ETM_Q73_272600"/>
      <w:bookmarkEnd w:id="26262"/>
      <w:bookmarkEnd w:id="26263"/>
      <w:bookmarkEnd w:id="26264"/>
      <w:bookmarkEnd w:id="26265"/>
      <w:bookmarkEnd w:id="26266"/>
      <w:bookmarkEnd w:id="26267"/>
      <w:r>
        <w:rPr>
          <w:rFonts w:hint="cs"/>
          <w:rtl/>
        </w:rPr>
        <w:t xml:space="preserve"> </w:t>
      </w:r>
      <w:r w:rsidRPr="00AC3CC8">
        <w:rPr>
          <w:rtl/>
        </w:rPr>
        <w:t>סרטונים</w:t>
      </w:r>
      <w:r>
        <w:rPr>
          <w:rFonts w:hint="cs"/>
          <w:rtl/>
        </w:rPr>
        <w:t>, אם זה על ידי</w:t>
      </w:r>
      <w:bookmarkStart w:id="26268" w:name="_ETM_Q73_273890"/>
      <w:bookmarkStart w:id="26269" w:name="_ETM_Q73_274039"/>
      <w:bookmarkStart w:id="26270" w:name="_ETM_Q73_274219"/>
      <w:bookmarkEnd w:id="26268"/>
      <w:bookmarkEnd w:id="26269"/>
      <w:bookmarkEnd w:id="26270"/>
      <w:r w:rsidRPr="00AC3CC8">
        <w:rPr>
          <w:rtl/>
        </w:rPr>
        <w:t xml:space="preserve"> </w:t>
      </w:r>
      <w:bookmarkStart w:id="26271" w:name="_ETM_Q73_274459"/>
      <w:bookmarkEnd w:id="26271"/>
      <w:r w:rsidRPr="00AC3CC8">
        <w:rPr>
          <w:rtl/>
        </w:rPr>
        <w:t xml:space="preserve">כל </w:t>
      </w:r>
      <w:bookmarkStart w:id="26272" w:name="_ETM_Q73_274640"/>
      <w:bookmarkEnd w:id="26272"/>
      <w:r w:rsidRPr="00AC3CC8">
        <w:rPr>
          <w:rtl/>
        </w:rPr>
        <w:t xml:space="preserve">מיני </w:t>
      </w:r>
      <w:bookmarkStart w:id="26273" w:name="_ETM_Q73_275840"/>
      <w:bookmarkEnd w:id="26273"/>
      <w:r w:rsidRPr="00AC3CC8">
        <w:rPr>
          <w:rtl/>
        </w:rPr>
        <w:t xml:space="preserve">קשרים </w:t>
      </w:r>
      <w:bookmarkStart w:id="26274" w:name="_ETM_Q73_276890"/>
      <w:bookmarkEnd w:id="26274"/>
      <w:r w:rsidRPr="00AC3CC8">
        <w:rPr>
          <w:rtl/>
        </w:rPr>
        <w:t xml:space="preserve">עם </w:t>
      </w:r>
      <w:bookmarkStart w:id="26275" w:name="_ETM_Q73_277010"/>
      <w:bookmarkEnd w:id="26275"/>
      <w:r w:rsidRPr="00AC3CC8">
        <w:rPr>
          <w:rtl/>
        </w:rPr>
        <w:t xml:space="preserve">טלפונים </w:t>
      </w:r>
      <w:bookmarkStart w:id="26276" w:name="_ETM_Q73_277549"/>
      <w:bookmarkEnd w:id="26276"/>
      <w:r w:rsidRPr="00AC3CC8">
        <w:rPr>
          <w:rtl/>
        </w:rPr>
        <w:t xml:space="preserve">של </w:t>
      </w:r>
      <w:bookmarkStart w:id="26277" w:name="_ETM_Q73_277850"/>
      <w:bookmarkEnd w:id="26277"/>
      <w:r w:rsidRPr="00AC3CC8">
        <w:rPr>
          <w:rtl/>
        </w:rPr>
        <w:t xml:space="preserve">אנשים </w:t>
      </w:r>
      <w:bookmarkStart w:id="26278" w:name="_ETM_Q73_278840"/>
      <w:bookmarkEnd w:id="26278"/>
      <w:r w:rsidRPr="00AC3CC8">
        <w:rPr>
          <w:rtl/>
        </w:rPr>
        <w:t xml:space="preserve">שיודעים </w:t>
      </w:r>
      <w:bookmarkStart w:id="26279" w:name="_ETM_Q73_279259"/>
      <w:bookmarkEnd w:id="26279"/>
      <w:r>
        <w:rPr>
          <w:rFonts w:hint="cs"/>
          <w:rtl/>
        </w:rPr>
        <w:t>רק</w:t>
      </w:r>
      <w:r w:rsidRPr="00AC3CC8">
        <w:rPr>
          <w:rtl/>
        </w:rPr>
        <w:t xml:space="preserve"> </w:t>
      </w:r>
      <w:bookmarkStart w:id="26280" w:name="_ETM_Q73_279619"/>
      <w:bookmarkEnd w:id="26280"/>
      <w:r w:rsidRPr="00AC3CC8">
        <w:rPr>
          <w:rtl/>
        </w:rPr>
        <w:t xml:space="preserve">לנבל </w:t>
      </w:r>
      <w:bookmarkStart w:id="26281" w:name="_ETM_Q73_280130"/>
      <w:bookmarkEnd w:id="26281"/>
      <w:r w:rsidRPr="00AC3CC8">
        <w:rPr>
          <w:rtl/>
        </w:rPr>
        <w:t xml:space="preserve">את </w:t>
      </w:r>
      <w:bookmarkStart w:id="26282" w:name="_ETM_Q73_280220"/>
      <w:bookmarkEnd w:id="26282"/>
      <w:r w:rsidRPr="00AC3CC8">
        <w:rPr>
          <w:rtl/>
        </w:rPr>
        <w:t xml:space="preserve">הפה </w:t>
      </w:r>
      <w:bookmarkStart w:id="26283" w:name="_ETM_Q73_280970"/>
      <w:bookmarkEnd w:id="26283"/>
      <w:r w:rsidRPr="00AC3CC8">
        <w:rPr>
          <w:rtl/>
        </w:rPr>
        <w:t>וכד</w:t>
      </w:r>
      <w:r>
        <w:rPr>
          <w:rFonts w:hint="cs"/>
          <w:rtl/>
        </w:rPr>
        <w:t>ומה</w:t>
      </w:r>
      <w:r w:rsidRPr="00AC3CC8">
        <w:rPr>
          <w:rtl/>
        </w:rPr>
        <w:t xml:space="preserve"> </w:t>
      </w:r>
      <w:bookmarkStart w:id="26284" w:name="_ETM_Q73_281900"/>
      <w:bookmarkEnd w:id="26284"/>
      <w:r w:rsidRPr="00AC3CC8">
        <w:rPr>
          <w:rtl/>
        </w:rPr>
        <w:t xml:space="preserve">ודברים </w:t>
      </w:r>
      <w:bookmarkStart w:id="26285" w:name="_ETM_Q73_282290"/>
      <w:bookmarkEnd w:id="26285"/>
      <w:r w:rsidRPr="00AC3CC8">
        <w:rPr>
          <w:rtl/>
        </w:rPr>
        <w:t xml:space="preserve">שאני </w:t>
      </w:r>
      <w:bookmarkStart w:id="26286" w:name="_ETM_Q73_282470"/>
      <w:bookmarkEnd w:id="26286"/>
      <w:r w:rsidRPr="00AC3CC8">
        <w:rPr>
          <w:rtl/>
        </w:rPr>
        <w:t xml:space="preserve">לא </w:t>
      </w:r>
      <w:bookmarkStart w:id="26287" w:name="_ETM_Q73_282560"/>
      <w:bookmarkEnd w:id="26287"/>
      <w:r w:rsidRPr="00AC3CC8">
        <w:rPr>
          <w:rtl/>
        </w:rPr>
        <w:t xml:space="preserve">רוצה </w:t>
      </w:r>
      <w:bookmarkStart w:id="26288" w:name="_ETM_Q73_282799"/>
      <w:bookmarkEnd w:id="26288"/>
      <w:r w:rsidRPr="00AC3CC8">
        <w:rPr>
          <w:rtl/>
        </w:rPr>
        <w:t xml:space="preserve">לעלות </w:t>
      </w:r>
      <w:bookmarkStart w:id="26289" w:name="_ETM_Q73_283100"/>
      <w:bookmarkEnd w:id="26289"/>
      <w:r w:rsidRPr="00AC3CC8">
        <w:rPr>
          <w:rtl/>
        </w:rPr>
        <w:t xml:space="preserve">אותם </w:t>
      </w:r>
      <w:bookmarkStart w:id="26290" w:name="_ETM_Q73_283369"/>
      <w:bookmarkEnd w:id="26290"/>
      <w:r>
        <w:rPr>
          <w:rFonts w:hint="cs"/>
          <w:rtl/>
        </w:rPr>
        <w:t xml:space="preserve">על </w:t>
      </w:r>
      <w:bookmarkStart w:id="26291" w:name="_ETM_Q73_282919"/>
      <w:bookmarkEnd w:id="26291"/>
      <w:r>
        <w:rPr>
          <w:rFonts w:hint="cs"/>
          <w:rtl/>
        </w:rPr>
        <w:t>דל</w:t>
      </w:r>
      <w:bookmarkStart w:id="26292" w:name="_ETM_Q73_283640"/>
      <w:bookmarkEnd w:id="26292"/>
      <w:r>
        <w:rPr>
          <w:rFonts w:hint="cs"/>
          <w:rtl/>
        </w:rPr>
        <w:t xml:space="preserve"> </w:t>
      </w:r>
      <w:r w:rsidRPr="00AC3CC8">
        <w:rPr>
          <w:rtl/>
        </w:rPr>
        <w:t>שפתיי</w:t>
      </w:r>
      <w:bookmarkStart w:id="26293" w:name="_ETM_Q73_285310"/>
      <w:bookmarkEnd w:id="26293"/>
      <w:r>
        <w:rPr>
          <w:rFonts w:hint="cs"/>
          <w:rtl/>
        </w:rPr>
        <w:t xml:space="preserve">, </w:t>
      </w:r>
      <w:bookmarkStart w:id="26294" w:name="_ETM_Q73_286498"/>
      <w:bookmarkStart w:id="26295" w:name="_ETM_Q73_286569"/>
      <w:bookmarkStart w:id="26296" w:name="_ETM_Q73_286642"/>
      <w:bookmarkStart w:id="26297" w:name="_ETM_Q73_286696"/>
      <w:bookmarkEnd w:id="26294"/>
      <w:bookmarkEnd w:id="26295"/>
      <w:bookmarkEnd w:id="26296"/>
      <w:bookmarkEnd w:id="26297"/>
      <w:r w:rsidRPr="00AC3CC8">
        <w:rPr>
          <w:rtl/>
        </w:rPr>
        <w:t xml:space="preserve">אז </w:t>
      </w:r>
      <w:bookmarkStart w:id="26298" w:name="_ETM_Q73_285520"/>
      <w:bookmarkEnd w:id="26298"/>
      <w:r w:rsidRPr="00AC3CC8">
        <w:rPr>
          <w:rtl/>
        </w:rPr>
        <w:t xml:space="preserve">יש </w:t>
      </w:r>
      <w:bookmarkStart w:id="26299" w:name="_ETM_Q73_285670"/>
      <w:bookmarkEnd w:id="26299"/>
      <w:r w:rsidRPr="00AC3CC8">
        <w:rPr>
          <w:rtl/>
        </w:rPr>
        <w:t xml:space="preserve">לנו </w:t>
      </w:r>
      <w:bookmarkStart w:id="26300" w:name="_ETM_Q73_285880"/>
      <w:bookmarkEnd w:id="26300"/>
      <w:r w:rsidRPr="00AC3CC8">
        <w:rPr>
          <w:rtl/>
        </w:rPr>
        <w:t>בעיה</w:t>
      </w:r>
      <w:r>
        <w:rPr>
          <w:rFonts w:hint="cs"/>
          <w:rtl/>
        </w:rPr>
        <w:t>.</w:t>
      </w:r>
    </w:p>
    <w:p w:rsidR="008A18D3" w:rsidRDefault="008A18D3" w:rsidP="008D5FB9">
      <w:pPr>
        <w:rPr>
          <w:rtl/>
        </w:rPr>
      </w:pPr>
    </w:p>
    <w:p w:rsidR="008A18D3" w:rsidRDefault="008A18D3" w:rsidP="008D5FB9">
      <w:pPr>
        <w:rPr>
          <w:rtl/>
        </w:rPr>
      </w:pPr>
      <w:bookmarkStart w:id="26301" w:name="_ETM_Q73_287590"/>
      <w:bookmarkEnd w:id="26301"/>
      <w:r>
        <w:rPr>
          <w:rFonts w:hint="cs"/>
          <w:rtl/>
        </w:rPr>
        <w:t>השר</w:t>
      </w:r>
      <w:r w:rsidRPr="00AC3CC8">
        <w:rPr>
          <w:rtl/>
        </w:rPr>
        <w:t xml:space="preserve"> </w:t>
      </w:r>
      <w:bookmarkStart w:id="26302" w:name="_ETM_Q73_288700"/>
      <w:bookmarkEnd w:id="26302"/>
      <w:r w:rsidRPr="00AC3CC8">
        <w:rPr>
          <w:rtl/>
        </w:rPr>
        <w:t xml:space="preserve">שהוא </w:t>
      </w:r>
      <w:bookmarkStart w:id="26303" w:name="_ETM_Q73_288850"/>
      <w:bookmarkEnd w:id="26303"/>
      <w:r>
        <w:rPr>
          <w:rFonts w:hint="cs"/>
          <w:rtl/>
        </w:rPr>
        <w:t xml:space="preserve">ממונה על הדבר הזה, </w:t>
      </w:r>
      <w:bookmarkStart w:id="26304" w:name="_ETM_Q73_289329"/>
      <w:bookmarkStart w:id="26305" w:name="_ETM_Q73_289569"/>
      <w:bookmarkEnd w:id="26304"/>
      <w:bookmarkEnd w:id="26305"/>
      <w:r>
        <w:rPr>
          <w:rFonts w:hint="cs"/>
          <w:rtl/>
        </w:rPr>
        <w:t>שר</w:t>
      </w:r>
      <w:r w:rsidRPr="00AC3CC8">
        <w:rPr>
          <w:rtl/>
        </w:rPr>
        <w:t xml:space="preserve"> </w:t>
      </w:r>
      <w:bookmarkStart w:id="26306" w:name="_ETM_Q73_290049"/>
      <w:bookmarkEnd w:id="26306"/>
      <w:r w:rsidRPr="00AC3CC8">
        <w:rPr>
          <w:rtl/>
        </w:rPr>
        <w:t>התקשורת</w:t>
      </w:r>
      <w:r>
        <w:rPr>
          <w:rFonts w:hint="cs"/>
          <w:rtl/>
        </w:rPr>
        <w:t>,</w:t>
      </w:r>
      <w:r w:rsidRPr="00AC3CC8">
        <w:rPr>
          <w:rtl/>
        </w:rPr>
        <w:t xml:space="preserve"> </w:t>
      </w:r>
      <w:bookmarkStart w:id="26307" w:name="_ETM_Q73_291489"/>
      <w:bookmarkStart w:id="26308" w:name="_ETM_Q73_292860"/>
      <w:bookmarkStart w:id="26309" w:name="_ETM_Q73_293070"/>
      <w:bookmarkEnd w:id="26307"/>
      <w:bookmarkEnd w:id="26308"/>
      <w:bookmarkEnd w:id="26309"/>
      <w:r>
        <w:rPr>
          <w:rFonts w:hint="cs"/>
          <w:rtl/>
        </w:rPr>
        <w:t>הוא, ב</w:t>
      </w:r>
      <w:r w:rsidRPr="00AC3CC8">
        <w:rPr>
          <w:rtl/>
        </w:rPr>
        <w:t xml:space="preserve">אג'נדה </w:t>
      </w:r>
      <w:bookmarkStart w:id="26310" w:name="_ETM_Q73_293490"/>
      <w:bookmarkEnd w:id="26310"/>
      <w:r w:rsidRPr="00AC3CC8">
        <w:rPr>
          <w:rtl/>
        </w:rPr>
        <w:t>שלו</w:t>
      </w:r>
      <w:r>
        <w:rPr>
          <w:rFonts w:hint="cs"/>
          <w:rtl/>
        </w:rPr>
        <w:t>,</w:t>
      </w:r>
      <w:r w:rsidRPr="00AC3CC8">
        <w:rPr>
          <w:rtl/>
        </w:rPr>
        <w:t xml:space="preserve"> </w:t>
      </w:r>
      <w:bookmarkStart w:id="26311" w:name="_ETM_Q73_293850"/>
      <w:bookmarkEnd w:id="26311"/>
      <w:r w:rsidRPr="00AC3CC8">
        <w:rPr>
          <w:rtl/>
        </w:rPr>
        <w:t xml:space="preserve">מרגיש </w:t>
      </w:r>
      <w:bookmarkStart w:id="26312" w:name="_ETM_Q73_295689"/>
      <w:bookmarkEnd w:id="26312"/>
      <w:r w:rsidRPr="00AC3CC8">
        <w:rPr>
          <w:rtl/>
        </w:rPr>
        <w:t xml:space="preserve">שגם </w:t>
      </w:r>
      <w:bookmarkStart w:id="26313" w:name="_ETM_Q73_296950"/>
      <w:bookmarkEnd w:id="26313"/>
      <w:r w:rsidRPr="00AC3CC8">
        <w:rPr>
          <w:rtl/>
        </w:rPr>
        <w:t xml:space="preserve">אם </w:t>
      </w:r>
      <w:bookmarkStart w:id="26314" w:name="_ETM_Q73_297130"/>
      <w:bookmarkEnd w:id="26314"/>
      <w:r w:rsidRPr="00AC3CC8">
        <w:rPr>
          <w:rtl/>
        </w:rPr>
        <w:t xml:space="preserve">הוא </w:t>
      </w:r>
      <w:bookmarkStart w:id="26315" w:name="_ETM_Q73_297520"/>
      <w:bookmarkEnd w:id="26315"/>
      <w:r w:rsidRPr="00AC3CC8">
        <w:rPr>
          <w:rtl/>
        </w:rPr>
        <w:t xml:space="preserve">לא </w:t>
      </w:r>
      <w:bookmarkStart w:id="26316" w:name="_ETM_Q73_297939"/>
      <w:bookmarkEnd w:id="26316"/>
      <w:r w:rsidRPr="00AC3CC8">
        <w:rPr>
          <w:rtl/>
        </w:rPr>
        <w:t xml:space="preserve">בדיוק </w:t>
      </w:r>
      <w:bookmarkStart w:id="26317" w:name="_ETM_Q73_298240"/>
      <w:bookmarkEnd w:id="26317"/>
      <w:r w:rsidRPr="00AC3CC8">
        <w:rPr>
          <w:rtl/>
        </w:rPr>
        <w:t xml:space="preserve">מייצג </w:t>
      </w:r>
      <w:bookmarkStart w:id="26318" w:name="_ETM_Q73_298630"/>
      <w:bookmarkEnd w:id="26318"/>
      <w:r w:rsidRPr="00AC3CC8">
        <w:rPr>
          <w:rtl/>
        </w:rPr>
        <w:t xml:space="preserve">את </w:t>
      </w:r>
      <w:bookmarkStart w:id="26319" w:name="_ETM_Q73_298720"/>
      <w:bookmarkEnd w:id="26319"/>
      <w:r w:rsidRPr="00AC3CC8">
        <w:rPr>
          <w:rtl/>
        </w:rPr>
        <w:t xml:space="preserve">הציבור </w:t>
      </w:r>
      <w:bookmarkStart w:id="26320" w:name="_ETM_Q73_299049"/>
      <w:bookmarkEnd w:id="26320"/>
      <w:r w:rsidRPr="00AC3CC8">
        <w:rPr>
          <w:rtl/>
        </w:rPr>
        <w:t>החרדי</w:t>
      </w:r>
      <w:r>
        <w:rPr>
          <w:rFonts w:hint="cs"/>
          <w:rtl/>
        </w:rPr>
        <w:t>,</w:t>
      </w:r>
      <w:r w:rsidRPr="00AC3CC8">
        <w:rPr>
          <w:rtl/>
        </w:rPr>
        <w:t xml:space="preserve"> </w:t>
      </w:r>
      <w:bookmarkStart w:id="26321" w:name="_ETM_Q73_300159"/>
      <w:bookmarkStart w:id="26322" w:name="_ETM_Q73_300490"/>
      <w:bookmarkEnd w:id="26321"/>
      <w:bookmarkEnd w:id="26322"/>
      <w:r>
        <w:rPr>
          <w:rFonts w:hint="cs"/>
          <w:rtl/>
        </w:rPr>
        <w:t xml:space="preserve">אבל </w:t>
      </w:r>
      <w:bookmarkStart w:id="26323" w:name="_ETM_Q73_301403"/>
      <w:bookmarkEnd w:id="26323"/>
      <w:r w:rsidRPr="00AC3CC8">
        <w:rPr>
          <w:rtl/>
        </w:rPr>
        <w:t xml:space="preserve">יש </w:t>
      </w:r>
      <w:bookmarkStart w:id="26324" w:name="_ETM_Q73_300820"/>
      <w:bookmarkEnd w:id="26324"/>
      <w:r w:rsidRPr="00AC3CC8">
        <w:rPr>
          <w:rtl/>
        </w:rPr>
        <w:t xml:space="preserve">לו </w:t>
      </w:r>
      <w:bookmarkStart w:id="26325" w:name="_ETM_Q73_300970"/>
      <w:bookmarkEnd w:id="26325"/>
      <w:r w:rsidRPr="00AC3CC8">
        <w:rPr>
          <w:rtl/>
        </w:rPr>
        <w:t xml:space="preserve">מה </w:t>
      </w:r>
      <w:bookmarkStart w:id="26326" w:name="_ETM_Q73_301149"/>
      <w:bookmarkEnd w:id="26326"/>
      <w:r w:rsidRPr="00AC3CC8">
        <w:rPr>
          <w:rtl/>
        </w:rPr>
        <w:t xml:space="preserve">לומר </w:t>
      </w:r>
      <w:bookmarkStart w:id="26327" w:name="_ETM_Q73_302170"/>
      <w:bookmarkEnd w:id="26327"/>
      <w:r w:rsidRPr="00AC3CC8">
        <w:rPr>
          <w:rtl/>
        </w:rPr>
        <w:t xml:space="preserve">לציבור </w:t>
      </w:r>
      <w:bookmarkStart w:id="26328" w:name="_ETM_Q73_302619"/>
      <w:bookmarkEnd w:id="26328"/>
      <w:r w:rsidRPr="00AC3CC8">
        <w:rPr>
          <w:rtl/>
        </w:rPr>
        <w:t>החרדי</w:t>
      </w:r>
      <w:r>
        <w:rPr>
          <w:rFonts w:hint="cs"/>
          <w:rtl/>
        </w:rPr>
        <w:t xml:space="preserve"> –</w:t>
      </w:r>
      <w:r w:rsidRPr="00AC3CC8">
        <w:rPr>
          <w:rtl/>
        </w:rPr>
        <w:t xml:space="preserve"> </w:t>
      </w:r>
      <w:bookmarkStart w:id="26329" w:name="_ETM_Q73_303580"/>
      <w:bookmarkEnd w:id="26329"/>
      <w:r w:rsidRPr="00AC3CC8">
        <w:rPr>
          <w:rtl/>
        </w:rPr>
        <w:t>יש</w:t>
      </w:r>
      <w:r>
        <w:rPr>
          <w:rFonts w:hint="cs"/>
          <w:rtl/>
        </w:rPr>
        <w:t xml:space="preserve"> לו מה</w:t>
      </w:r>
      <w:r w:rsidRPr="00AC3CC8">
        <w:rPr>
          <w:rtl/>
        </w:rPr>
        <w:t xml:space="preserve"> </w:t>
      </w:r>
      <w:bookmarkStart w:id="26330" w:name="_ETM_Q73_303790"/>
      <w:bookmarkEnd w:id="26330"/>
      <w:r w:rsidRPr="00AC3CC8">
        <w:rPr>
          <w:rtl/>
        </w:rPr>
        <w:t xml:space="preserve">לומר </w:t>
      </w:r>
      <w:bookmarkStart w:id="26331" w:name="_ETM_Q73_304030"/>
      <w:bookmarkEnd w:id="26331"/>
      <w:r w:rsidRPr="00AC3CC8">
        <w:rPr>
          <w:rtl/>
        </w:rPr>
        <w:t>ל</w:t>
      </w:r>
      <w:bookmarkStart w:id="26332" w:name="_ETM_Q73_304270"/>
      <w:bookmarkEnd w:id="26332"/>
      <w:r w:rsidRPr="00AC3CC8">
        <w:rPr>
          <w:rtl/>
        </w:rPr>
        <w:t xml:space="preserve">ציבור </w:t>
      </w:r>
      <w:bookmarkStart w:id="26333" w:name="_ETM_Q73_304630"/>
      <w:bookmarkEnd w:id="26333"/>
      <w:r w:rsidRPr="00AC3CC8">
        <w:rPr>
          <w:rtl/>
        </w:rPr>
        <w:t>החרדי</w:t>
      </w:r>
      <w:r w:rsidR="00061E25">
        <w:rPr>
          <w:rFonts w:hint="cs"/>
          <w:rtl/>
        </w:rPr>
        <w:t>,</w:t>
      </w:r>
      <w:r w:rsidRPr="00AC3CC8">
        <w:rPr>
          <w:rtl/>
        </w:rPr>
        <w:t xml:space="preserve"> </w:t>
      </w:r>
      <w:bookmarkStart w:id="26334" w:name="_ETM_Q73_305619"/>
      <w:bookmarkEnd w:id="26334"/>
      <w:r w:rsidRPr="00AC3CC8">
        <w:rPr>
          <w:rtl/>
        </w:rPr>
        <w:t xml:space="preserve">ולכן </w:t>
      </w:r>
      <w:bookmarkStart w:id="26335" w:name="_ETM_Q73_306159"/>
      <w:bookmarkEnd w:id="26335"/>
      <w:r w:rsidRPr="00AC3CC8">
        <w:rPr>
          <w:rtl/>
        </w:rPr>
        <w:t xml:space="preserve">הוא </w:t>
      </w:r>
      <w:bookmarkStart w:id="26336" w:name="_ETM_Q73_306250"/>
      <w:bookmarkEnd w:id="26336"/>
      <w:r w:rsidRPr="00AC3CC8">
        <w:rPr>
          <w:rtl/>
        </w:rPr>
        <w:t xml:space="preserve">מוביל </w:t>
      </w:r>
      <w:bookmarkStart w:id="26337" w:name="_ETM_Q73_306580"/>
      <w:bookmarkEnd w:id="26337"/>
      <w:r w:rsidRPr="00AC3CC8">
        <w:rPr>
          <w:rtl/>
        </w:rPr>
        <w:t xml:space="preserve">אג'נדה </w:t>
      </w:r>
      <w:bookmarkStart w:id="26338" w:name="_ETM_Q73_307960"/>
      <w:bookmarkEnd w:id="26338"/>
      <w:r w:rsidRPr="00AC3CC8">
        <w:rPr>
          <w:rtl/>
        </w:rPr>
        <w:t xml:space="preserve">שגדולי </w:t>
      </w:r>
      <w:bookmarkStart w:id="26339" w:name="_ETM_Q73_308680"/>
      <w:bookmarkEnd w:id="26339"/>
      <w:r w:rsidRPr="00AC3CC8">
        <w:rPr>
          <w:rtl/>
        </w:rPr>
        <w:t xml:space="preserve">ישראל </w:t>
      </w:r>
      <w:bookmarkStart w:id="26340" w:name="_ETM_Q73_309819"/>
      <w:bookmarkEnd w:id="26340"/>
      <w:r w:rsidRPr="00AC3CC8">
        <w:rPr>
          <w:rtl/>
        </w:rPr>
        <w:t xml:space="preserve">והציבור </w:t>
      </w:r>
      <w:bookmarkStart w:id="26341" w:name="_ETM_Q73_310270"/>
      <w:bookmarkEnd w:id="26341"/>
      <w:r w:rsidRPr="00AC3CC8">
        <w:rPr>
          <w:rtl/>
        </w:rPr>
        <w:t xml:space="preserve">החרדי </w:t>
      </w:r>
      <w:bookmarkStart w:id="26342" w:name="_ETM_Q73_310750"/>
      <w:bookmarkEnd w:id="26342"/>
      <w:r w:rsidRPr="00AC3CC8">
        <w:rPr>
          <w:rtl/>
        </w:rPr>
        <w:t xml:space="preserve">כולו </w:t>
      </w:r>
      <w:bookmarkStart w:id="26343" w:name="_ETM_Q73_311020"/>
      <w:bookmarkEnd w:id="26343"/>
      <w:r w:rsidRPr="00AC3CC8">
        <w:rPr>
          <w:rtl/>
        </w:rPr>
        <w:t>מתקומ</w:t>
      </w:r>
      <w:r w:rsidR="00061E25">
        <w:rPr>
          <w:rFonts w:hint="cs"/>
          <w:rtl/>
        </w:rPr>
        <w:t>מי</w:t>
      </w:r>
      <w:r w:rsidRPr="00AC3CC8">
        <w:rPr>
          <w:rtl/>
        </w:rPr>
        <w:t>ם</w:t>
      </w:r>
      <w:r w:rsidR="00061E25">
        <w:rPr>
          <w:rFonts w:hint="cs"/>
          <w:rtl/>
        </w:rPr>
        <w:t>,</w:t>
      </w:r>
      <w:r w:rsidRPr="00AC3CC8">
        <w:rPr>
          <w:rtl/>
        </w:rPr>
        <w:t xml:space="preserve"> </w:t>
      </w:r>
      <w:bookmarkStart w:id="26344" w:name="_ETM_Q73_312230"/>
      <w:bookmarkEnd w:id="26344"/>
      <w:r w:rsidRPr="00AC3CC8">
        <w:rPr>
          <w:rtl/>
        </w:rPr>
        <w:t>ומחכה</w:t>
      </w:r>
      <w:bookmarkStart w:id="26345" w:name="_ETM_Q73_313370"/>
      <w:bookmarkStart w:id="26346" w:name="_ETM_Q73_313909"/>
      <w:bookmarkEnd w:id="26345"/>
      <w:bookmarkEnd w:id="26346"/>
      <w:r>
        <w:rPr>
          <w:rFonts w:hint="cs"/>
          <w:rtl/>
        </w:rPr>
        <w:t xml:space="preserve">, </w:t>
      </w:r>
      <w:r w:rsidRPr="00AC3CC8">
        <w:rPr>
          <w:rtl/>
        </w:rPr>
        <w:t xml:space="preserve">רוצה </w:t>
      </w:r>
      <w:bookmarkStart w:id="26347" w:name="_ETM_Q73_314120"/>
      <w:bookmarkEnd w:id="26347"/>
      <w:r w:rsidRPr="00AC3CC8">
        <w:rPr>
          <w:rtl/>
        </w:rPr>
        <w:t xml:space="preserve">לקוות </w:t>
      </w:r>
      <w:bookmarkStart w:id="26348" w:name="_ETM_Q73_315300"/>
      <w:bookmarkEnd w:id="26348"/>
      <w:r w:rsidRPr="00AC3CC8">
        <w:rPr>
          <w:rtl/>
        </w:rPr>
        <w:t>ש</w:t>
      </w:r>
      <w:bookmarkStart w:id="26349" w:name="_ETM_Q73_315660"/>
      <w:bookmarkEnd w:id="26349"/>
      <w:r>
        <w:rPr>
          <w:rFonts w:hint="cs"/>
          <w:rtl/>
        </w:rPr>
        <w:t>ה</w:t>
      </w:r>
      <w:r w:rsidRPr="00AC3CC8">
        <w:rPr>
          <w:rtl/>
        </w:rPr>
        <w:t xml:space="preserve">שימוע </w:t>
      </w:r>
      <w:bookmarkStart w:id="26350" w:name="_ETM_Q73_316110"/>
      <w:bookmarkEnd w:id="26350"/>
      <w:r w:rsidRPr="00AC3CC8">
        <w:rPr>
          <w:rtl/>
        </w:rPr>
        <w:t xml:space="preserve">שייערך </w:t>
      </w:r>
      <w:bookmarkStart w:id="26351" w:name="_ETM_Q73_317310"/>
      <w:bookmarkEnd w:id="26351"/>
      <w:r w:rsidRPr="00AC3CC8">
        <w:rPr>
          <w:rtl/>
        </w:rPr>
        <w:t xml:space="preserve">לכל </w:t>
      </w:r>
      <w:bookmarkStart w:id="26352" w:name="_ETM_Q73_317730"/>
      <w:bookmarkEnd w:id="26352"/>
      <w:r w:rsidRPr="00AC3CC8">
        <w:rPr>
          <w:rtl/>
        </w:rPr>
        <w:t xml:space="preserve">מי </w:t>
      </w:r>
      <w:bookmarkStart w:id="26353" w:name="_ETM_Q73_317849"/>
      <w:bookmarkEnd w:id="26353"/>
      <w:r w:rsidRPr="00AC3CC8">
        <w:rPr>
          <w:rtl/>
        </w:rPr>
        <w:t xml:space="preserve">שמתנגד </w:t>
      </w:r>
      <w:bookmarkStart w:id="26354" w:name="_ETM_Q73_318540"/>
      <w:bookmarkEnd w:id="26354"/>
      <w:r w:rsidRPr="00AC3CC8">
        <w:rPr>
          <w:rtl/>
        </w:rPr>
        <w:t xml:space="preserve">לשינוי </w:t>
      </w:r>
      <w:bookmarkStart w:id="26355" w:name="_ETM_Q73_319620"/>
      <w:bookmarkEnd w:id="26355"/>
      <w:r w:rsidRPr="00AC3CC8">
        <w:rPr>
          <w:rtl/>
        </w:rPr>
        <w:t xml:space="preserve">בכל </w:t>
      </w:r>
      <w:bookmarkStart w:id="26356" w:name="_ETM_Q73_319919"/>
      <w:bookmarkEnd w:id="26356"/>
      <w:r w:rsidRPr="00AC3CC8">
        <w:rPr>
          <w:rtl/>
        </w:rPr>
        <w:t xml:space="preserve">מה </w:t>
      </w:r>
      <w:bookmarkStart w:id="26357" w:name="_ETM_Q73_320040"/>
      <w:bookmarkEnd w:id="26357"/>
      <w:r w:rsidRPr="00AC3CC8">
        <w:rPr>
          <w:rtl/>
        </w:rPr>
        <w:t xml:space="preserve">שקשור </w:t>
      </w:r>
      <w:bookmarkStart w:id="26358" w:name="_ETM_Q73_320340"/>
      <w:bookmarkEnd w:id="26358"/>
      <w:r w:rsidRPr="00AC3CC8">
        <w:rPr>
          <w:rtl/>
        </w:rPr>
        <w:t xml:space="preserve">לקומה </w:t>
      </w:r>
      <w:bookmarkStart w:id="26359" w:name="_ETM_Q73_320700"/>
      <w:bookmarkEnd w:id="26359"/>
      <w:r w:rsidRPr="00AC3CC8">
        <w:rPr>
          <w:rtl/>
        </w:rPr>
        <w:t>הכשרה</w:t>
      </w:r>
      <w:r>
        <w:rPr>
          <w:rFonts w:hint="cs"/>
          <w:rtl/>
        </w:rPr>
        <w:t>,</w:t>
      </w:r>
      <w:r w:rsidRPr="00AC3CC8">
        <w:rPr>
          <w:rtl/>
        </w:rPr>
        <w:t xml:space="preserve"> </w:t>
      </w:r>
      <w:bookmarkStart w:id="26360" w:name="_ETM_Q73_322160"/>
      <w:bookmarkEnd w:id="26360"/>
      <w:r w:rsidRPr="00AC3CC8">
        <w:rPr>
          <w:rtl/>
        </w:rPr>
        <w:t xml:space="preserve">שר </w:t>
      </w:r>
      <w:bookmarkStart w:id="26361" w:name="_ETM_Q73_322430"/>
      <w:bookmarkEnd w:id="26361"/>
      <w:r w:rsidRPr="00AC3CC8">
        <w:rPr>
          <w:rtl/>
        </w:rPr>
        <w:t xml:space="preserve">התקשורת </w:t>
      </w:r>
      <w:bookmarkStart w:id="26362" w:name="_ETM_Q73_323060"/>
      <w:bookmarkEnd w:id="26362"/>
      <w:r>
        <w:rPr>
          <w:rFonts w:hint="cs"/>
          <w:rtl/>
        </w:rPr>
        <w:t>א</w:t>
      </w:r>
      <w:r w:rsidRPr="00AC3CC8">
        <w:rPr>
          <w:rtl/>
        </w:rPr>
        <w:t>ו</w:t>
      </w:r>
      <w:r>
        <w:rPr>
          <w:rFonts w:hint="cs"/>
          <w:rtl/>
        </w:rPr>
        <w:t xml:space="preserve"> </w:t>
      </w:r>
      <w:bookmarkStart w:id="26363" w:name="_ETM_Q73_323480"/>
      <w:bookmarkEnd w:id="26363"/>
      <w:r w:rsidRPr="00AC3CC8">
        <w:rPr>
          <w:rtl/>
        </w:rPr>
        <w:t xml:space="preserve">אנשיו </w:t>
      </w:r>
      <w:bookmarkStart w:id="26364" w:name="_ETM_Q73_324340"/>
      <w:bookmarkStart w:id="26365" w:name="_ETM_Q73_324519"/>
      <w:bookmarkEnd w:id="26364"/>
      <w:bookmarkEnd w:id="26365"/>
      <w:r>
        <w:rPr>
          <w:rFonts w:hint="cs"/>
          <w:rtl/>
        </w:rPr>
        <w:t>ישבו</w:t>
      </w:r>
      <w:r w:rsidRPr="00AC3CC8">
        <w:rPr>
          <w:rtl/>
        </w:rPr>
        <w:t xml:space="preserve"> </w:t>
      </w:r>
      <w:bookmarkStart w:id="26366" w:name="_ETM_Q73_324969"/>
      <w:bookmarkEnd w:id="26366"/>
      <w:r>
        <w:rPr>
          <w:rFonts w:hint="cs"/>
          <w:rtl/>
        </w:rPr>
        <w:t xml:space="preserve">עם </w:t>
      </w:r>
      <w:r w:rsidRPr="00AC3CC8">
        <w:rPr>
          <w:rtl/>
        </w:rPr>
        <w:t xml:space="preserve">אוזן </w:t>
      </w:r>
      <w:bookmarkStart w:id="26367" w:name="_ETM_Q73_325269"/>
      <w:bookmarkEnd w:id="26367"/>
      <w:r w:rsidRPr="00AC3CC8">
        <w:rPr>
          <w:rtl/>
        </w:rPr>
        <w:t xml:space="preserve">קשבת </w:t>
      </w:r>
      <w:bookmarkStart w:id="26368" w:name="_ETM_Q73_325810"/>
      <w:bookmarkEnd w:id="26368"/>
      <w:r w:rsidRPr="00AC3CC8">
        <w:rPr>
          <w:rtl/>
        </w:rPr>
        <w:t xml:space="preserve">וישמעו </w:t>
      </w:r>
      <w:bookmarkStart w:id="26369" w:name="_ETM_Q73_327010"/>
      <w:bookmarkEnd w:id="26369"/>
      <w:r w:rsidRPr="00AC3CC8">
        <w:rPr>
          <w:rtl/>
        </w:rPr>
        <w:t xml:space="preserve">ויאזינו </w:t>
      </w:r>
      <w:bookmarkStart w:id="26370" w:name="_ETM_Q73_328530"/>
      <w:bookmarkEnd w:id="26370"/>
      <w:r w:rsidRPr="00AC3CC8">
        <w:rPr>
          <w:rtl/>
        </w:rPr>
        <w:t xml:space="preserve">ויבינו </w:t>
      </w:r>
      <w:bookmarkStart w:id="26371" w:name="_ETM_Q73_331310"/>
      <w:bookmarkEnd w:id="26371"/>
      <w:r w:rsidRPr="00AC3CC8">
        <w:rPr>
          <w:rtl/>
        </w:rPr>
        <w:t xml:space="preserve">לרחשי </w:t>
      </w:r>
      <w:bookmarkStart w:id="26372" w:name="_ETM_Q73_333000"/>
      <w:bookmarkEnd w:id="26372"/>
      <w:r w:rsidRPr="00AC3CC8">
        <w:rPr>
          <w:rtl/>
        </w:rPr>
        <w:t>הלב</w:t>
      </w:r>
      <w:r>
        <w:rPr>
          <w:rFonts w:hint="cs"/>
          <w:rtl/>
        </w:rPr>
        <w:t>,</w:t>
      </w:r>
      <w:r w:rsidRPr="00AC3CC8">
        <w:rPr>
          <w:rtl/>
        </w:rPr>
        <w:t xml:space="preserve"> </w:t>
      </w:r>
      <w:bookmarkStart w:id="26373" w:name="_ETM_Q73_333450"/>
      <w:bookmarkEnd w:id="26373"/>
      <w:r w:rsidRPr="00AC3CC8">
        <w:rPr>
          <w:rtl/>
        </w:rPr>
        <w:t xml:space="preserve">לזעקת </w:t>
      </w:r>
      <w:bookmarkStart w:id="26374" w:name="_ETM_Q73_334200"/>
      <w:bookmarkEnd w:id="26374"/>
      <w:r w:rsidRPr="00AC3CC8">
        <w:rPr>
          <w:rtl/>
        </w:rPr>
        <w:t xml:space="preserve">הלב </w:t>
      </w:r>
      <w:bookmarkStart w:id="26375" w:name="_ETM_Q73_334980"/>
      <w:bookmarkEnd w:id="26375"/>
      <w:r w:rsidRPr="00AC3CC8">
        <w:rPr>
          <w:rtl/>
        </w:rPr>
        <w:t xml:space="preserve">של </w:t>
      </w:r>
      <w:bookmarkStart w:id="26376" w:name="_ETM_Q73_335190"/>
      <w:bookmarkEnd w:id="26376"/>
      <w:r w:rsidRPr="00AC3CC8">
        <w:rPr>
          <w:rtl/>
        </w:rPr>
        <w:t xml:space="preserve">אותו </w:t>
      </w:r>
      <w:bookmarkStart w:id="26377" w:name="_ETM_Q73_335400"/>
      <w:bookmarkEnd w:id="26377"/>
      <w:r w:rsidRPr="00AC3CC8">
        <w:rPr>
          <w:rtl/>
        </w:rPr>
        <w:t xml:space="preserve">ציבור </w:t>
      </w:r>
      <w:bookmarkStart w:id="26378" w:name="_ETM_Q73_336510"/>
      <w:bookmarkEnd w:id="26378"/>
      <w:r w:rsidRPr="00AC3CC8">
        <w:rPr>
          <w:rtl/>
        </w:rPr>
        <w:t xml:space="preserve">שמבקש </w:t>
      </w:r>
      <w:bookmarkStart w:id="26379" w:name="_ETM_Q73_337790"/>
      <w:bookmarkEnd w:id="26379"/>
      <w:r w:rsidRPr="00AC3CC8">
        <w:rPr>
          <w:rtl/>
        </w:rPr>
        <w:t xml:space="preserve">לשמור </w:t>
      </w:r>
      <w:bookmarkStart w:id="26380" w:name="_ETM_Q73_338360"/>
      <w:bookmarkEnd w:id="26380"/>
      <w:r w:rsidRPr="00AC3CC8">
        <w:rPr>
          <w:rtl/>
        </w:rPr>
        <w:t xml:space="preserve">על </w:t>
      </w:r>
      <w:bookmarkStart w:id="26381" w:name="_ETM_Q73_338510"/>
      <w:bookmarkEnd w:id="26381"/>
      <w:r w:rsidRPr="00AC3CC8">
        <w:rPr>
          <w:rtl/>
        </w:rPr>
        <w:t>ט</w:t>
      </w:r>
      <w:r>
        <w:rPr>
          <w:rFonts w:hint="cs"/>
          <w:rtl/>
        </w:rPr>
        <w:t>הרתו</w:t>
      </w:r>
      <w:r w:rsidRPr="00AC3CC8">
        <w:rPr>
          <w:rtl/>
        </w:rPr>
        <w:t xml:space="preserve"> </w:t>
      </w:r>
      <w:bookmarkStart w:id="26382" w:name="_ETM_Q73_339590"/>
      <w:bookmarkEnd w:id="26382"/>
      <w:r w:rsidRPr="00AC3CC8">
        <w:rPr>
          <w:rtl/>
        </w:rPr>
        <w:t xml:space="preserve">וקדושתו </w:t>
      </w:r>
      <w:bookmarkStart w:id="26383" w:name="_ETM_Q73_340760"/>
      <w:bookmarkEnd w:id="26383"/>
      <w:r w:rsidRPr="00AC3CC8">
        <w:rPr>
          <w:rtl/>
        </w:rPr>
        <w:t xml:space="preserve">שלו </w:t>
      </w:r>
      <w:bookmarkStart w:id="26384" w:name="_ETM_Q73_341120"/>
      <w:bookmarkEnd w:id="26384"/>
      <w:r w:rsidRPr="00AC3CC8">
        <w:rPr>
          <w:rtl/>
        </w:rPr>
        <w:t xml:space="preserve">עצמו </w:t>
      </w:r>
      <w:bookmarkStart w:id="26385" w:name="_ETM_Q73_341570"/>
      <w:bookmarkEnd w:id="26385"/>
      <w:r w:rsidRPr="00AC3CC8">
        <w:rPr>
          <w:rtl/>
        </w:rPr>
        <w:t xml:space="preserve">ושל </w:t>
      </w:r>
      <w:bookmarkStart w:id="26386" w:name="_ETM_Q73_341840"/>
      <w:bookmarkEnd w:id="26386"/>
      <w:r w:rsidRPr="00AC3CC8">
        <w:rPr>
          <w:rtl/>
        </w:rPr>
        <w:t xml:space="preserve">הדור </w:t>
      </w:r>
      <w:bookmarkStart w:id="26387" w:name="_ETM_Q73_342230"/>
      <w:bookmarkEnd w:id="26387"/>
      <w:r w:rsidRPr="00AC3CC8">
        <w:rPr>
          <w:rtl/>
        </w:rPr>
        <w:t xml:space="preserve">הצעיר </w:t>
      </w:r>
      <w:bookmarkStart w:id="26388" w:name="_ETM_Q73_343280"/>
      <w:bookmarkEnd w:id="26388"/>
      <w:r>
        <w:rPr>
          <w:rFonts w:hint="cs"/>
          <w:rtl/>
        </w:rPr>
        <w:t>ו</w:t>
      </w:r>
      <w:r w:rsidRPr="00AC3CC8">
        <w:rPr>
          <w:rtl/>
        </w:rPr>
        <w:t xml:space="preserve">הצאצאים </w:t>
      </w:r>
      <w:bookmarkStart w:id="26389" w:name="_ETM_Q73_343909"/>
      <w:bookmarkEnd w:id="26389"/>
      <w:r w:rsidRPr="00AC3CC8">
        <w:rPr>
          <w:rtl/>
        </w:rPr>
        <w:t>אחריהם</w:t>
      </w:r>
      <w:r>
        <w:rPr>
          <w:rFonts w:hint="cs"/>
          <w:rtl/>
        </w:rPr>
        <w:t>.</w:t>
      </w:r>
      <w:bookmarkStart w:id="26390" w:name="_ETM_Q73_348050"/>
      <w:bookmarkEnd w:id="26390"/>
    </w:p>
    <w:p w:rsidR="008A18D3" w:rsidRDefault="008A18D3" w:rsidP="008D5FB9">
      <w:pPr>
        <w:rPr>
          <w:rtl/>
        </w:rPr>
      </w:pPr>
      <w:bookmarkStart w:id="26391" w:name="_ETM_Q73_344803"/>
      <w:bookmarkStart w:id="26392" w:name="_ETM_Q73_344876"/>
      <w:bookmarkEnd w:id="26391"/>
      <w:bookmarkEnd w:id="26392"/>
    </w:p>
    <w:p w:rsidR="008A18D3" w:rsidRDefault="008A18D3" w:rsidP="00061E25">
      <w:pPr>
        <w:rPr>
          <w:rtl/>
        </w:rPr>
      </w:pPr>
      <w:bookmarkStart w:id="26393" w:name="_ETM_Q73_344948"/>
      <w:bookmarkStart w:id="26394" w:name="_ETM_Q73_344995"/>
      <w:bookmarkEnd w:id="26393"/>
      <w:bookmarkEnd w:id="26394"/>
      <w:r w:rsidRPr="00AC3CC8">
        <w:rPr>
          <w:rtl/>
        </w:rPr>
        <w:t xml:space="preserve">יושב-ראש </w:t>
      </w:r>
      <w:bookmarkStart w:id="26395" w:name="_ETM_Q73_348470"/>
      <w:bookmarkEnd w:id="26395"/>
      <w:r w:rsidRPr="00AC3CC8">
        <w:rPr>
          <w:rtl/>
        </w:rPr>
        <w:t xml:space="preserve">ועדת </w:t>
      </w:r>
      <w:bookmarkStart w:id="26396" w:name="_ETM_Q73_348739"/>
      <w:bookmarkEnd w:id="26396"/>
      <w:r w:rsidRPr="00AC3CC8">
        <w:rPr>
          <w:rtl/>
        </w:rPr>
        <w:t xml:space="preserve">חוץ </w:t>
      </w:r>
      <w:bookmarkStart w:id="26397" w:name="_ETM_Q73_348919"/>
      <w:bookmarkEnd w:id="26397"/>
      <w:r w:rsidRPr="00AC3CC8">
        <w:rPr>
          <w:rtl/>
        </w:rPr>
        <w:t xml:space="preserve">וביטחון </w:t>
      </w:r>
      <w:bookmarkStart w:id="26398" w:name="_ETM_Q73_351030"/>
      <w:bookmarkEnd w:id="26398"/>
      <w:r>
        <w:rPr>
          <w:rFonts w:hint="cs"/>
          <w:rtl/>
        </w:rPr>
        <w:t>הע</w:t>
      </w:r>
      <w:r w:rsidRPr="00AC3CC8">
        <w:rPr>
          <w:rtl/>
        </w:rPr>
        <w:t xml:space="preserve">לה </w:t>
      </w:r>
      <w:bookmarkStart w:id="26399" w:name="_ETM_Q73_351300"/>
      <w:bookmarkEnd w:id="26399"/>
      <w:r w:rsidRPr="00AC3CC8">
        <w:rPr>
          <w:rtl/>
        </w:rPr>
        <w:t xml:space="preserve">פה </w:t>
      </w:r>
      <w:bookmarkStart w:id="26400" w:name="_ETM_Q73_351480"/>
      <w:bookmarkEnd w:id="26400"/>
      <w:r w:rsidRPr="00AC3CC8">
        <w:rPr>
          <w:rtl/>
        </w:rPr>
        <w:t xml:space="preserve">לדיון </w:t>
      </w:r>
      <w:bookmarkStart w:id="26401" w:name="_ETM_Q73_352740"/>
      <w:bookmarkEnd w:id="26401"/>
      <w:r w:rsidRPr="00AC3CC8">
        <w:rPr>
          <w:rtl/>
        </w:rPr>
        <w:t xml:space="preserve">את </w:t>
      </w:r>
      <w:bookmarkStart w:id="26402" w:name="_ETM_Q73_352919"/>
      <w:bookmarkEnd w:id="26402"/>
      <w:r w:rsidRPr="00AC3CC8">
        <w:rPr>
          <w:rtl/>
        </w:rPr>
        <w:t xml:space="preserve">נושא </w:t>
      </w:r>
      <w:bookmarkStart w:id="26403" w:name="_ETM_Q73_353280"/>
      <w:bookmarkEnd w:id="26403"/>
      <w:r w:rsidRPr="00AC3CC8">
        <w:rPr>
          <w:rtl/>
        </w:rPr>
        <w:t xml:space="preserve">חוק </w:t>
      </w:r>
      <w:bookmarkStart w:id="26404" w:name="_ETM_Q73_353520"/>
      <w:bookmarkEnd w:id="26404"/>
      <w:r w:rsidRPr="00AC3CC8">
        <w:rPr>
          <w:rtl/>
        </w:rPr>
        <w:t xml:space="preserve">שירות </w:t>
      </w:r>
      <w:bookmarkStart w:id="26405" w:name="_ETM_Q73_353820"/>
      <w:bookmarkEnd w:id="26405"/>
      <w:r w:rsidRPr="00AC3CC8">
        <w:rPr>
          <w:rtl/>
        </w:rPr>
        <w:t xml:space="preserve">ביטחון </w:t>
      </w:r>
      <w:bookmarkStart w:id="26406" w:name="_ETM_Q73_355049"/>
      <w:bookmarkStart w:id="26407" w:name="_ETM_Q73_356330"/>
      <w:bookmarkStart w:id="26408" w:name="_ETM_Q73_358620"/>
      <w:bookmarkEnd w:id="26406"/>
      <w:bookmarkEnd w:id="26407"/>
      <w:bookmarkEnd w:id="26408"/>
      <w:r w:rsidRPr="00AC3CC8">
        <w:rPr>
          <w:rtl/>
        </w:rPr>
        <w:t xml:space="preserve">והרצון </w:t>
      </w:r>
      <w:bookmarkStart w:id="26409" w:name="_ETM_Q73_359340"/>
      <w:bookmarkEnd w:id="26409"/>
      <w:r w:rsidRPr="00AC3CC8">
        <w:rPr>
          <w:rtl/>
        </w:rPr>
        <w:t xml:space="preserve">לבטל </w:t>
      </w:r>
      <w:bookmarkStart w:id="26410" w:name="_ETM_Q73_359790"/>
      <w:bookmarkEnd w:id="26410"/>
      <w:r w:rsidRPr="00AC3CC8">
        <w:rPr>
          <w:rtl/>
        </w:rPr>
        <w:t xml:space="preserve">את </w:t>
      </w:r>
      <w:bookmarkStart w:id="26411" w:name="_ETM_Q73_359940"/>
      <w:bookmarkEnd w:id="26411"/>
      <w:r w:rsidRPr="00AC3CC8">
        <w:rPr>
          <w:rtl/>
        </w:rPr>
        <w:t xml:space="preserve">הקיצור </w:t>
      </w:r>
      <w:bookmarkStart w:id="26412" w:name="_ETM_Q73_361090"/>
      <w:bookmarkEnd w:id="26412"/>
      <w:r w:rsidRPr="00AC3CC8">
        <w:rPr>
          <w:rtl/>
        </w:rPr>
        <w:t>ש</w:t>
      </w:r>
      <w:bookmarkStart w:id="26413" w:name="_ETM_Q73_361510"/>
      <w:bookmarkStart w:id="26414" w:name="_ETM_Q73_361569"/>
      <w:bookmarkEnd w:id="26413"/>
      <w:bookmarkEnd w:id="26414"/>
      <w:r>
        <w:rPr>
          <w:rFonts w:hint="cs"/>
          <w:rtl/>
        </w:rPr>
        <w:t>ל שירות ביטחון,</w:t>
      </w:r>
      <w:r w:rsidRPr="00AC3CC8">
        <w:rPr>
          <w:rtl/>
        </w:rPr>
        <w:t xml:space="preserve"> </w:t>
      </w:r>
      <w:bookmarkStart w:id="26415" w:name="_ETM_Q73_362019"/>
      <w:bookmarkEnd w:id="26415"/>
      <w:r w:rsidRPr="00AC3CC8">
        <w:rPr>
          <w:rtl/>
        </w:rPr>
        <w:t xml:space="preserve">מה </w:t>
      </w:r>
      <w:bookmarkStart w:id="26416" w:name="_ETM_Q73_362169"/>
      <w:bookmarkEnd w:id="26416"/>
      <w:r w:rsidRPr="00AC3CC8">
        <w:rPr>
          <w:rtl/>
        </w:rPr>
        <w:t xml:space="preserve">שקרוי </w:t>
      </w:r>
      <w:bookmarkStart w:id="26417" w:name="_ETM_Q73_362560"/>
      <w:bookmarkEnd w:id="26417"/>
      <w:r w:rsidRPr="00AC3CC8">
        <w:rPr>
          <w:rtl/>
        </w:rPr>
        <w:t xml:space="preserve">תיקון </w:t>
      </w:r>
      <w:bookmarkStart w:id="26418" w:name="_ETM_Q73_362889"/>
      <w:bookmarkEnd w:id="26418"/>
      <w:r w:rsidRPr="00AC3CC8">
        <w:rPr>
          <w:rtl/>
        </w:rPr>
        <w:t>24</w:t>
      </w:r>
      <w:r>
        <w:rPr>
          <w:rFonts w:hint="cs"/>
          <w:rtl/>
        </w:rPr>
        <w:t>.</w:t>
      </w:r>
      <w:r w:rsidRPr="00AC3CC8">
        <w:rPr>
          <w:rtl/>
        </w:rPr>
        <w:t xml:space="preserve"> </w:t>
      </w:r>
      <w:bookmarkStart w:id="26419" w:name="_ETM_Q73_364520"/>
      <w:bookmarkEnd w:id="26419"/>
      <w:r w:rsidRPr="00AC3CC8">
        <w:rPr>
          <w:rtl/>
        </w:rPr>
        <w:t xml:space="preserve">בעבר </w:t>
      </w:r>
      <w:bookmarkStart w:id="26420" w:name="_ETM_Q73_365800"/>
      <w:bookmarkEnd w:id="26420"/>
      <w:r w:rsidRPr="00AC3CC8">
        <w:rPr>
          <w:rtl/>
        </w:rPr>
        <w:t xml:space="preserve">הכנסת </w:t>
      </w:r>
      <w:bookmarkStart w:id="26421" w:name="_ETM_Q73_366340"/>
      <w:bookmarkEnd w:id="26421"/>
      <w:r w:rsidRPr="00AC3CC8">
        <w:rPr>
          <w:rtl/>
        </w:rPr>
        <w:t xml:space="preserve">החליטה </w:t>
      </w:r>
      <w:bookmarkStart w:id="26422" w:name="_ETM_Q73_367330"/>
      <w:bookmarkEnd w:id="26422"/>
      <w:r w:rsidRPr="00AC3CC8">
        <w:rPr>
          <w:rtl/>
        </w:rPr>
        <w:t xml:space="preserve">לקצר </w:t>
      </w:r>
      <w:bookmarkStart w:id="26423" w:name="_ETM_Q73_367810"/>
      <w:bookmarkEnd w:id="26423"/>
      <w:r w:rsidRPr="00AC3CC8">
        <w:rPr>
          <w:rtl/>
        </w:rPr>
        <w:t xml:space="preserve">את </w:t>
      </w:r>
      <w:bookmarkStart w:id="26424" w:name="_ETM_Q73_367900"/>
      <w:bookmarkEnd w:id="26424"/>
      <w:r w:rsidRPr="00AC3CC8">
        <w:rPr>
          <w:rtl/>
        </w:rPr>
        <w:t xml:space="preserve">שירות </w:t>
      </w:r>
      <w:bookmarkStart w:id="26425" w:name="_ETM_Q73_368110"/>
      <w:bookmarkEnd w:id="26425"/>
      <w:r w:rsidRPr="00AC3CC8">
        <w:rPr>
          <w:rtl/>
        </w:rPr>
        <w:t xml:space="preserve">הביטחון </w:t>
      </w:r>
      <w:bookmarkStart w:id="26426" w:name="_ETM_Q73_368500"/>
      <w:bookmarkEnd w:id="26426"/>
      <w:r w:rsidRPr="00AC3CC8">
        <w:rPr>
          <w:rtl/>
        </w:rPr>
        <w:t xml:space="preserve">ל-30 </w:t>
      </w:r>
      <w:bookmarkStart w:id="26427" w:name="_ETM_Q73_368919"/>
      <w:bookmarkEnd w:id="26427"/>
      <w:r w:rsidRPr="00AC3CC8">
        <w:rPr>
          <w:rtl/>
        </w:rPr>
        <w:t>חודש</w:t>
      </w:r>
      <w:r>
        <w:rPr>
          <w:rFonts w:hint="cs"/>
          <w:rtl/>
        </w:rPr>
        <w:t>,</w:t>
      </w:r>
      <w:r w:rsidRPr="00AC3CC8">
        <w:rPr>
          <w:rtl/>
        </w:rPr>
        <w:t xml:space="preserve"> </w:t>
      </w:r>
      <w:bookmarkStart w:id="26428" w:name="_ETM_Q73_371449"/>
      <w:bookmarkEnd w:id="26428"/>
      <w:r w:rsidRPr="00AC3CC8">
        <w:rPr>
          <w:rtl/>
        </w:rPr>
        <w:t xml:space="preserve">וכפי </w:t>
      </w:r>
      <w:bookmarkStart w:id="26429" w:name="_ETM_Q73_371809"/>
      <w:bookmarkEnd w:id="26429"/>
      <w:r w:rsidRPr="00AC3CC8">
        <w:rPr>
          <w:rtl/>
        </w:rPr>
        <w:t xml:space="preserve">שאנחנו </w:t>
      </w:r>
      <w:bookmarkStart w:id="26430" w:name="_ETM_Q73_372260"/>
      <w:bookmarkEnd w:id="26430"/>
      <w:r w:rsidRPr="00AC3CC8">
        <w:rPr>
          <w:rtl/>
        </w:rPr>
        <w:t xml:space="preserve">הבנו </w:t>
      </w:r>
      <w:bookmarkStart w:id="26431" w:name="_ETM_Q73_373159"/>
      <w:bookmarkEnd w:id="26431"/>
      <w:r w:rsidRPr="00AC3CC8">
        <w:rPr>
          <w:rtl/>
        </w:rPr>
        <w:t xml:space="preserve">בוועדת </w:t>
      </w:r>
      <w:bookmarkStart w:id="26432" w:name="_ETM_Q73_373549"/>
      <w:bookmarkEnd w:id="26432"/>
      <w:r w:rsidRPr="00AC3CC8">
        <w:rPr>
          <w:rtl/>
        </w:rPr>
        <w:t xml:space="preserve">חוץ </w:t>
      </w:r>
      <w:bookmarkStart w:id="26433" w:name="_ETM_Q73_373729"/>
      <w:bookmarkEnd w:id="26433"/>
      <w:r w:rsidRPr="00AC3CC8">
        <w:rPr>
          <w:rtl/>
        </w:rPr>
        <w:t xml:space="preserve">וביטחון </w:t>
      </w:r>
      <w:bookmarkStart w:id="26434" w:name="_ETM_Q73_374150"/>
      <w:bookmarkEnd w:id="26434"/>
      <w:r w:rsidRPr="00AC3CC8">
        <w:rPr>
          <w:rtl/>
        </w:rPr>
        <w:t>ע</w:t>
      </w:r>
      <w:r>
        <w:rPr>
          <w:rFonts w:hint="cs"/>
          <w:rtl/>
        </w:rPr>
        <w:t>ל ידי</w:t>
      </w:r>
      <w:r w:rsidRPr="00AC3CC8">
        <w:rPr>
          <w:rtl/>
        </w:rPr>
        <w:t xml:space="preserve"> </w:t>
      </w:r>
      <w:bookmarkStart w:id="26435" w:name="_ETM_Q73_374510"/>
      <w:bookmarkEnd w:id="26435"/>
      <w:r w:rsidRPr="00AC3CC8">
        <w:rPr>
          <w:rtl/>
        </w:rPr>
        <w:t xml:space="preserve">אנשי </w:t>
      </w:r>
      <w:bookmarkStart w:id="26436" w:name="_ETM_Q73_375370"/>
      <w:bookmarkEnd w:id="26436"/>
      <w:r w:rsidRPr="00AC3CC8">
        <w:rPr>
          <w:rtl/>
        </w:rPr>
        <w:t>הביטחון</w:t>
      </w:r>
      <w:r>
        <w:rPr>
          <w:rFonts w:hint="cs"/>
          <w:rtl/>
        </w:rPr>
        <w:t xml:space="preserve"> או</w:t>
      </w:r>
      <w:r w:rsidRPr="00AC3CC8">
        <w:rPr>
          <w:rtl/>
        </w:rPr>
        <w:t xml:space="preserve"> </w:t>
      </w:r>
      <w:bookmarkStart w:id="26437" w:name="_ETM_Q73_375970"/>
      <w:bookmarkEnd w:id="26437"/>
      <w:r w:rsidRPr="00AC3CC8">
        <w:rPr>
          <w:rtl/>
        </w:rPr>
        <w:t xml:space="preserve">אנשי </w:t>
      </w:r>
      <w:bookmarkStart w:id="26438" w:name="_ETM_Q73_376300"/>
      <w:bookmarkEnd w:id="26438"/>
      <w:r w:rsidRPr="00AC3CC8">
        <w:rPr>
          <w:rtl/>
        </w:rPr>
        <w:t>הצבא</w:t>
      </w:r>
      <w:r>
        <w:rPr>
          <w:rFonts w:hint="cs"/>
          <w:rtl/>
        </w:rPr>
        <w:t>,</w:t>
      </w:r>
      <w:r w:rsidRPr="00AC3CC8">
        <w:rPr>
          <w:rtl/>
        </w:rPr>
        <w:t xml:space="preserve"> </w:t>
      </w:r>
      <w:bookmarkStart w:id="26439" w:name="_ETM_Q73_377540"/>
      <w:bookmarkEnd w:id="26439"/>
      <w:r w:rsidRPr="00AC3CC8">
        <w:rPr>
          <w:rtl/>
        </w:rPr>
        <w:t xml:space="preserve">הצבא </w:t>
      </w:r>
      <w:bookmarkStart w:id="26440" w:name="_ETM_Q73_378110"/>
      <w:bookmarkEnd w:id="26440"/>
      <w:r w:rsidRPr="00AC3CC8">
        <w:rPr>
          <w:rtl/>
        </w:rPr>
        <w:t xml:space="preserve">לא </w:t>
      </w:r>
      <w:bookmarkStart w:id="26441" w:name="_ETM_Q73_378260"/>
      <w:bookmarkEnd w:id="26441"/>
      <w:r w:rsidRPr="00AC3CC8">
        <w:rPr>
          <w:rtl/>
        </w:rPr>
        <w:t xml:space="preserve">ערוך </w:t>
      </w:r>
      <w:bookmarkStart w:id="26442" w:name="_ETM_Q73_379409"/>
      <w:bookmarkEnd w:id="26442"/>
      <w:r w:rsidRPr="00AC3CC8">
        <w:rPr>
          <w:rtl/>
        </w:rPr>
        <w:t xml:space="preserve">לקיצור </w:t>
      </w:r>
      <w:bookmarkStart w:id="26443" w:name="_ETM_Q73_380159"/>
      <w:bookmarkEnd w:id="26443"/>
      <w:r>
        <w:rPr>
          <w:rFonts w:hint="cs"/>
          <w:rtl/>
        </w:rPr>
        <w:t>שירות</w:t>
      </w:r>
      <w:r w:rsidRPr="00AC3CC8">
        <w:rPr>
          <w:rtl/>
        </w:rPr>
        <w:t xml:space="preserve"> </w:t>
      </w:r>
      <w:bookmarkStart w:id="26444" w:name="_ETM_Q73_380519"/>
      <w:bookmarkEnd w:id="26444"/>
      <w:r w:rsidRPr="00AC3CC8">
        <w:rPr>
          <w:rtl/>
        </w:rPr>
        <w:t xml:space="preserve">כזה </w:t>
      </w:r>
      <w:bookmarkStart w:id="26445" w:name="_ETM_Q73_381480"/>
      <w:bookmarkEnd w:id="26445"/>
      <w:r w:rsidRPr="00AC3CC8">
        <w:rPr>
          <w:rtl/>
        </w:rPr>
        <w:t xml:space="preserve">שבמקום </w:t>
      </w:r>
      <w:bookmarkStart w:id="26446" w:name="_ETM_Q73_382750"/>
      <w:bookmarkEnd w:id="26446"/>
      <w:r w:rsidRPr="00AC3CC8">
        <w:rPr>
          <w:rtl/>
        </w:rPr>
        <w:t xml:space="preserve">32 </w:t>
      </w:r>
      <w:bookmarkStart w:id="26447" w:name="_ETM_Q73_383590"/>
      <w:bookmarkEnd w:id="26447"/>
      <w:r w:rsidRPr="00AC3CC8">
        <w:rPr>
          <w:rtl/>
        </w:rPr>
        <w:t xml:space="preserve">הוא </w:t>
      </w:r>
      <w:bookmarkStart w:id="26448" w:name="_ETM_Q73_383709"/>
      <w:bookmarkEnd w:id="26448"/>
      <w:r w:rsidRPr="00AC3CC8">
        <w:rPr>
          <w:rtl/>
        </w:rPr>
        <w:t>י</w:t>
      </w:r>
      <w:r>
        <w:rPr>
          <w:rtl/>
        </w:rPr>
        <w:t>ש</w:t>
      </w:r>
      <w:r w:rsidRPr="00AC3CC8">
        <w:rPr>
          <w:rtl/>
        </w:rPr>
        <w:t>ר</w:t>
      </w:r>
      <w:r>
        <w:rPr>
          <w:rFonts w:hint="cs"/>
          <w:rtl/>
        </w:rPr>
        <w:t>ת</w:t>
      </w:r>
      <w:r w:rsidRPr="00AC3CC8">
        <w:rPr>
          <w:rtl/>
        </w:rPr>
        <w:t xml:space="preserve"> </w:t>
      </w:r>
      <w:bookmarkStart w:id="26449" w:name="_ETM_Q73_384099"/>
      <w:bookmarkEnd w:id="26449"/>
      <w:r w:rsidRPr="00AC3CC8">
        <w:rPr>
          <w:rtl/>
        </w:rPr>
        <w:t>30</w:t>
      </w:r>
      <w:r>
        <w:rPr>
          <w:rFonts w:hint="cs"/>
          <w:rtl/>
        </w:rPr>
        <w:t>.</w:t>
      </w:r>
      <w:r w:rsidRPr="00AC3CC8">
        <w:rPr>
          <w:rtl/>
        </w:rPr>
        <w:t xml:space="preserve"> </w:t>
      </w:r>
      <w:bookmarkStart w:id="26450" w:name="_ETM_Q73_385839"/>
      <w:bookmarkEnd w:id="26450"/>
      <w:r w:rsidRPr="00AC3CC8">
        <w:rPr>
          <w:rtl/>
        </w:rPr>
        <w:t xml:space="preserve">אני </w:t>
      </w:r>
      <w:bookmarkStart w:id="26451" w:name="_ETM_Q73_386049"/>
      <w:bookmarkEnd w:id="26451"/>
      <w:r w:rsidRPr="00AC3CC8">
        <w:rPr>
          <w:rtl/>
        </w:rPr>
        <w:t xml:space="preserve">חייב </w:t>
      </w:r>
      <w:bookmarkStart w:id="26452" w:name="_ETM_Q73_386409"/>
      <w:bookmarkEnd w:id="26452"/>
      <w:r w:rsidRPr="00AC3CC8">
        <w:rPr>
          <w:rtl/>
        </w:rPr>
        <w:t xml:space="preserve">לומר </w:t>
      </w:r>
      <w:bookmarkStart w:id="26453" w:name="_ETM_Q73_386799"/>
      <w:bookmarkEnd w:id="26453"/>
      <w:r w:rsidRPr="00AC3CC8">
        <w:rPr>
          <w:rtl/>
        </w:rPr>
        <w:t>שאני</w:t>
      </w:r>
      <w:r>
        <w:rPr>
          <w:rFonts w:hint="cs"/>
          <w:rtl/>
        </w:rPr>
        <w:t>,</w:t>
      </w:r>
      <w:r w:rsidRPr="00AC3CC8">
        <w:rPr>
          <w:rtl/>
        </w:rPr>
        <w:t xml:space="preserve"> </w:t>
      </w:r>
      <w:bookmarkStart w:id="26454" w:name="_ETM_Q73_387849"/>
      <w:bookmarkEnd w:id="26454"/>
      <w:r w:rsidRPr="00AC3CC8">
        <w:rPr>
          <w:rtl/>
        </w:rPr>
        <w:t xml:space="preserve">מהנימוקים </w:t>
      </w:r>
      <w:bookmarkStart w:id="26455" w:name="_ETM_Q73_388450"/>
      <w:bookmarkEnd w:id="26455"/>
      <w:r w:rsidRPr="00AC3CC8">
        <w:rPr>
          <w:rtl/>
        </w:rPr>
        <w:t xml:space="preserve">שאני </w:t>
      </w:r>
      <w:bookmarkStart w:id="26456" w:name="_ETM_Q73_388689"/>
      <w:bookmarkEnd w:id="26456"/>
      <w:r w:rsidRPr="00AC3CC8">
        <w:rPr>
          <w:rtl/>
        </w:rPr>
        <w:t xml:space="preserve">שמעתי </w:t>
      </w:r>
      <w:bookmarkStart w:id="26457" w:name="_ETM_Q73_389680"/>
      <w:bookmarkEnd w:id="26457"/>
      <w:r w:rsidRPr="00AC3CC8">
        <w:rPr>
          <w:rtl/>
        </w:rPr>
        <w:t xml:space="preserve">מאנשי </w:t>
      </w:r>
      <w:bookmarkStart w:id="26458" w:name="_ETM_Q73_390040"/>
      <w:bookmarkEnd w:id="26458"/>
      <w:r w:rsidRPr="00AC3CC8">
        <w:rPr>
          <w:rtl/>
        </w:rPr>
        <w:t>הצבא</w:t>
      </w:r>
      <w:r>
        <w:rPr>
          <w:rFonts w:hint="cs"/>
          <w:rtl/>
        </w:rPr>
        <w:t>,</w:t>
      </w:r>
      <w:r w:rsidRPr="00AC3CC8">
        <w:rPr>
          <w:rtl/>
        </w:rPr>
        <w:t xml:space="preserve"> </w:t>
      </w:r>
      <w:bookmarkStart w:id="26459" w:name="_ETM_Q73_390400"/>
      <w:bookmarkEnd w:id="26459"/>
      <w:r w:rsidRPr="00AC3CC8">
        <w:rPr>
          <w:rtl/>
        </w:rPr>
        <w:t xml:space="preserve">השתכנעתי </w:t>
      </w:r>
      <w:bookmarkStart w:id="26460" w:name="_ETM_Q73_391870"/>
      <w:bookmarkEnd w:id="26460"/>
      <w:r w:rsidRPr="00AC3CC8">
        <w:rPr>
          <w:rtl/>
        </w:rPr>
        <w:t xml:space="preserve">שגם </w:t>
      </w:r>
      <w:bookmarkStart w:id="26461" w:name="_ETM_Q73_392470"/>
      <w:bookmarkEnd w:id="26461"/>
      <w:r w:rsidRPr="00AC3CC8">
        <w:rPr>
          <w:rtl/>
        </w:rPr>
        <w:t xml:space="preserve">אם נניח </w:t>
      </w:r>
      <w:bookmarkStart w:id="26462" w:name="_ETM_Q73_392950"/>
      <w:bookmarkStart w:id="26463" w:name="_ETM_Q73_394079"/>
      <w:bookmarkEnd w:id="26462"/>
      <w:bookmarkEnd w:id="26463"/>
      <w:r>
        <w:rPr>
          <w:rFonts w:hint="cs"/>
          <w:rtl/>
        </w:rPr>
        <w:t>ש</w:t>
      </w:r>
      <w:r w:rsidRPr="00AC3CC8">
        <w:rPr>
          <w:rtl/>
        </w:rPr>
        <w:t xml:space="preserve">יש </w:t>
      </w:r>
      <w:bookmarkStart w:id="26464" w:name="_ETM_Q73_394319"/>
      <w:bookmarkEnd w:id="26464"/>
      <w:r w:rsidRPr="00AC3CC8">
        <w:rPr>
          <w:rtl/>
        </w:rPr>
        <w:t xml:space="preserve">כאלה </w:t>
      </w:r>
      <w:bookmarkStart w:id="26465" w:name="_ETM_Q73_394709"/>
      <w:bookmarkEnd w:id="26465"/>
      <w:r w:rsidRPr="00AC3CC8">
        <w:rPr>
          <w:rtl/>
        </w:rPr>
        <w:t xml:space="preserve">שהתחילו </w:t>
      </w:r>
      <w:bookmarkStart w:id="26466" w:name="_ETM_Q73_395189"/>
      <w:bookmarkEnd w:id="26466"/>
      <w:r w:rsidRPr="00AC3CC8">
        <w:rPr>
          <w:rtl/>
        </w:rPr>
        <w:t xml:space="preserve">לשרת </w:t>
      </w:r>
      <w:bookmarkStart w:id="26467" w:name="_ETM_Q73_395579"/>
      <w:bookmarkEnd w:id="26467"/>
      <w:r w:rsidRPr="00AC3CC8">
        <w:rPr>
          <w:rtl/>
        </w:rPr>
        <w:t xml:space="preserve">והם </w:t>
      </w:r>
      <w:bookmarkStart w:id="26468" w:name="_ETM_Q73_395730"/>
      <w:bookmarkEnd w:id="26468"/>
      <w:r w:rsidRPr="00AC3CC8">
        <w:rPr>
          <w:rtl/>
        </w:rPr>
        <w:t xml:space="preserve">יודעים </w:t>
      </w:r>
      <w:bookmarkStart w:id="26469" w:name="_ETM_Q73_396089"/>
      <w:bookmarkEnd w:id="26469"/>
      <w:r w:rsidRPr="00AC3CC8">
        <w:rPr>
          <w:rtl/>
        </w:rPr>
        <w:t xml:space="preserve">שהם </w:t>
      </w:r>
      <w:bookmarkStart w:id="26470" w:name="_ETM_Q73_396870"/>
      <w:bookmarkStart w:id="26471" w:name="_ETM_Q73_397169"/>
      <w:bookmarkEnd w:id="26470"/>
      <w:bookmarkEnd w:id="26471"/>
      <w:r>
        <w:rPr>
          <w:rFonts w:hint="cs"/>
          <w:rtl/>
        </w:rPr>
        <w:t>ישרתו רק</w:t>
      </w:r>
      <w:r w:rsidRPr="00AC3CC8">
        <w:rPr>
          <w:rtl/>
        </w:rPr>
        <w:t xml:space="preserve"> </w:t>
      </w:r>
      <w:bookmarkStart w:id="26472" w:name="_ETM_Q73_397349"/>
      <w:bookmarkEnd w:id="26472"/>
      <w:r w:rsidRPr="00AC3CC8">
        <w:rPr>
          <w:rtl/>
        </w:rPr>
        <w:t xml:space="preserve">30 </w:t>
      </w:r>
      <w:bookmarkStart w:id="26473" w:name="_ETM_Q73_397769"/>
      <w:bookmarkEnd w:id="26473"/>
      <w:r w:rsidRPr="00AC3CC8">
        <w:rPr>
          <w:rtl/>
        </w:rPr>
        <w:t xml:space="preserve">חודש </w:t>
      </w:r>
      <w:bookmarkStart w:id="26474" w:name="_ETM_Q73_398719"/>
      <w:bookmarkStart w:id="26475" w:name="_ETM_Q73_399109"/>
      <w:bookmarkEnd w:id="26474"/>
      <w:bookmarkEnd w:id="26475"/>
      <w:r>
        <w:rPr>
          <w:rFonts w:hint="cs"/>
          <w:rtl/>
        </w:rPr>
        <w:t xml:space="preserve">והינה </w:t>
      </w:r>
      <w:r w:rsidRPr="00AC3CC8">
        <w:rPr>
          <w:rtl/>
        </w:rPr>
        <w:t xml:space="preserve">מודיעים </w:t>
      </w:r>
      <w:bookmarkStart w:id="26476" w:name="_ETM_Q73_399439"/>
      <w:bookmarkEnd w:id="26476"/>
      <w:r w:rsidRPr="00AC3CC8">
        <w:rPr>
          <w:rtl/>
        </w:rPr>
        <w:t xml:space="preserve">להם </w:t>
      </w:r>
      <w:bookmarkStart w:id="26477" w:name="_ETM_Q73_399590"/>
      <w:bookmarkEnd w:id="26477"/>
      <w:r w:rsidRPr="00AC3CC8">
        <w:rPr>
          <w:rtl/>
        </w:rPr>
        <w:t xml:space="preserve">שהם </w:t>
      </w:r>
      <w:bookmarkStart w:id="26478" w:name="_ETM_Q73_399739"/>
      <w:bookmarkEnd w:id="26478"/>
      <w:r w:rsidRPr="00AC3CC8">
        <w:rPr>
          <w:rtl/>
        </w:rPr>
        <w:t xml:space="preserve">צריכים </w:t>
      </w:r>
      <w:bookmarkStart w:id="26479" w:name="_ETM_Q73_399919"/>
      <w:bookmarkEnd w:id="26479"/>
      <w:r w:rsidRPr="00AC3CC8">
        <w:rPr>
          <w:rtl/>
        </w:rPr>
        <w:t xml:space="preserve">לשלם </w:t>
      </w:r>
      <w:bookmarkStart w:id="26480" w:name="_ETM_Q73_400159"/>
      <w:bookmarkEnd w:id="26480"/>
      <w:r w:rsidRPr="00AC3CC8">
        <w:rPr>
          <w:rtl/>
        </w:rPr>
        <w:t xml:space="preserve">32 </w:t>
      </w:r>
      <w:bookmarkStart w:id="26481" w:name="_ETM_Q73_400790"/>
      <w:bookmarkEnd w:id="26481"/>
      <w:r w:rsidRPr="00AC3CC8">
        <w:rPr>
          <w:rtl/>
        </w:rPr>
        <w:t xml:space="preserve">חודש </w:t>
      </w:r>
      <w:bookmarkStart w:id="26482" w:name="_ETM_Q73_401939"/>
      <w:bookmarkEnd w:id="26482"/>
      <w:r>
        <w:rPr>
          <w:rFonts w:hint="cs"/>
          <w:rtl/>
        </w:rPr>
        <w:t xml:space="preserve">– </w:t>
      </w:r>
      <w:r w:rsidRPr="00AC3CC8">
        <w:rPr>
          <w:rtl/>
        </w:rPr>
        <w:t xml:space="preserve">למרות </w:t>
      </w:r>
      <w:bookmarkStart w:id="26483" w:name="_ETM_Q73_402540"/>
      <w:bookmarkEnd w:id="26483"/>
      <w:r w:rsidRPr="00AC3CC8">
        <w:rPr>
          <w:rtl/>
        </w:rPr>
        <w:t xml:space="preserve">שהצבא </w:t>
      </w:r>
      <w:bookmarkStart w:id="26484" w:name="_ETM_Q73_402959"/>
      <w:bookmarkEnd w:id="26484"/>
      <w:r w:rsidRPr="00AC3CC8">
        <w:rPr>
          <w:rtl/>
        </w:rPr>
        <w:t xml:space="preserve">אומר </w:t>
      </w:r>
      <w:bookmarkStart w:id="26485" w:name="_ETM_Q73_403290"/>
      <w:bookmarkEnd w:id="26485"/>
      <w:r w:rsidRPr="00AC3CC8">
        <w:rPr>
          <w:rtl/>
        </w:rPr>
        <w:t>ש</w:t>
      </w:r>
      <w:bookmarkStart w:id="26486" w:name="_ETM_Q73_403469"/>
      <w:bookmarkEnd w:id="26486"/>
      <w:r w:rsidRPr="00AC3CC8">
        <w:rPr>
          <w:rtl/>
        </w:rPr>
        <w:t xml:space="preserve">לכל </w:t>
      </w:r>
      <w:bookmarkStart w:id="26487" w:name="_ETM_Q73_403769"/>
      <w:bookmarkEnd w:id="26487"/>
      <w:r w:rsidRPr="00AC3CC8">
        <w:rPr>
          <w:rtl/>
        </w:rPr>
        <w:t xml:space="preserve">מי </w:t>
      </w:r>
      <w:bookmarkStart w:id="26488" w:name="_ETM_Q73_403919"/>
      <w:bookmarkEnd w:id="26488"/>
      <w:r>
        <w:rPr>
          <w:rtl/>
        </w:rPr>
        <w:t>שהת</w:t>
      </w:r>
      <w:r>
        <w:rPr>
          <w:rFonts w:hint="cs"/>
          <w:rtl/>
        </w:rPr>
        <w:t>חייל</w:t>
      </w:r>
      <w:r w:rsidRPr="00AC3CC8">
        <w:rPr>
          <w:rtl/>
        </w:rPr>
        <w:t xml:space="preserve"> </w:t>
      </w:r>
      <w:bookmarkStart w:id="26489" w:name="_ETM_Q73_404999"/>
      <w:bookmarkEnd w:id="26489"/>
      <w:r w:rsidRPr="00AC3CC8">
        <w:rPr>
          <w:rtl/>
        </w:rPr>
        <w:t xml:space="preserve">אמרו </w:t>
      </w:r>
      <w:bookmarkStart w:id="26490" w:name="_ETM_Q73_405239"/>
      <w:bookmarkEnd w:id="26490"/>
      <w:r w:rsidRPr="00AC3CC8">
        <w:rPr>
          <w:rtl/>
        </w:rPr>
        <w:t>לו</w:t>
      </w:r>
      <w:r>
        <w:rPr>
          <w:rFonts w:hint="cs"/>
          <w:rtl/>
        </w:rPr>
        <w:t>:</w:t>
      </w:r>
      <w:r w:rsidRPr="00AC3CC8">
        <w:rPr>
          <w:rtl/>
        </w:rPr>
        <w:t xml:space="preserve"> </w:t>
      </w:r>
      <w:bookmarkStart w:id="26491" w:name="_ETM_Q73_405389"/>
      <w:bookmarkEnd w:id="26491"/>
      <w:r w:rsidRPr="00AC3CC8">
        <w:rPr>
          <w:rtl/>
        </w:rPr>
        <w:t xml:space="preserve">שתדע </w:t>
      </w:r>
      <w:bookmarkStart w:id="26492" w:name="_ETM_Q73_405719"/>
      <w:bookmarkEnd w:id="26492"/>
      <w:r w:rsidRPr="00AC3CC8">
        <w:rPr>
          <w:rtl/>
        </w:rPr>
        <w:t xml:space="preserve">לך </w:t>
      </w:r>
      <w:bookmarkStart w:id="26493" w:name="_ETM_Q73_405959"/>
      <w:bookmarkEnd w:id="26493"/>
      <w:r w:rsidRPr="00AC3CC8">
        <w:rPr>
          <w:rtl/>
        </w:rPr>
        <w:t xml:space="preserve">שהדבר </w:t>
      </w:r>
      <w:bookmarkStart w:id="26494" w:name="_ETM_Q73_407170"/>
      <w:bookmarkEnd w:id="26494"/>
      <w:r w:rsidRPr="00AC3CC8">
        <w:rPr>
          <w:rtl/>
        </w:rPr>
        <w:t xml:space="preserve">הזה </w:t>
      </w:r>
      <w:bookmarkStart w:id="26495" w:name="_ETM_Q73_407379"/>
      <w:bookmarkEnd w:id="26495"/>
      <w:r w:rsidRPr="00AC3CC8">
        <w:rPr>
          <w:rtl/>
        </w:rPr>
        <w:t xml:space="preserve">נמצא </w:t>
      </w:r>
      <w:bookmarkStart w:id="26496" w:name="_ETM_Q73_407680"/>
      <w:bookmarkEnd w:id="26496"/>
      <w:r w:rsidRPr="00AC3CC8">
        <w:rPr>
          <w:rtl/>
        </w:rPr>
        <w:t xml:space="preserve">בדיון </w:t>
      </w:r>
      <w:bookmarkStart w:id="26497" w:name="_ETM_Q73_408099"/>
      <w:bookmarkEnd w:id="26497"/>
      <w:r>
        <w:rPr>
          <w:rFonts w:hint="cs"/>
          <w:rtl/>
        </w:rPr>
        <w:t>ו</w:t>
      </w:r>
      <w:r w:rsidRPr="00AC3CC8">
        <w:rPr>
          <w:rtl/>
        </w:rPr>
        <w:t xml:space="preserve">יכול </w:t>
      </w:r>
      <w:bookmarkStart w:id="26498" w:name="_ETM_Q73_408400"/>
      <w:bookmarkEnd w:id="26498"/>
      <w:r w:rsidRPr="00AC3CC8">
        <w:rPr>
          <w:rtl/>
        </w:rPr>
        <w:t xml:space="preserve">להיות </w:t>
      </w:r>
      <w:bookmarkStart w:id="26499" w:name="_ETM_Q73_408580"/>
      <w:bookmarkEnd w:id="26499"/>
      <w:r w:rsidRPr="00AC3CC8">
        <w:rPr>
          <w:rtl/>
        </w:rPr>
        <w:t>שיאריכו</w:t>
      </w:r>
      <w:r>
        <w:rPr>
          <w:rFonts w:hint="cs"/>
          <w:rtl/>
        </w:rPr>
        <w:t>.</w:t>
      </w:r>
      <w:r w:rsidRPr="00AC3CC8">
        <w:rPr>
          <w:rtl/>
        </w:rPr>
        <w:t xml:space="preserve"> </w:t>
      </w:r>
      <w:bookmarkStart w:id="26500" w:name="_ETM_Q73_410170"/>
      <w:bookmarkEnd w:id="26500"/>
      <w:r w:rsidRPr="00AC3CC8">
        <w:rPr>
          <w:rtl/>
        </w:rPr>
        <w:t xml:space="preserve">אולי </w:t>
      </w:r>
      <w:bookmarkStart w:id="26501" w:name="_ETM_Q73_410560"/>
      <w:bookmarkEnd w:id="26501"/>
      <w:r w:rsidRPr="00AC3CC8">
        <w:rPr>
          <w:rtl/>
        </w:rPr>
        <w:t xml:space="preserve">משפטית </w:t>
      </w:r>
      <w:bookmarkStart w:id="26502" w:name="_ETM_Q73_411130"/>
      <w:bookmarkEnd w:id="26502"/>
      <w:r w:rsidRPr="00AC3CC8">
        <w:rPr>
          <w:rtl/>
        </w:rPr>
        <w:t xml:space="preserve">היו </w:t>
      </w:r>
      <w:bookmarkStart w:id="26503" w:name="_ETM_Q73_411310"/>
      <w:bookmarkEnd w:id="26503"/>
      <w:r w:rsidRPr="00AC3CC8">
        <w:rPr>
          <w:rtl/>
        </w:rPr>
        <w:t xml:space="preserve">כאלה </w:t>
      </w:r>
      <w:bookmarkStart w:id="26504" w:name="_ETM_Q73_411550"/>
      <w:bookmarkEnd w:id="26504"/>
      <w:r w:rsidRPr="00AC3CC8">
        <w:rPr>
          <w:rtl/>
        </w:rPr>
        <w:t xml:space="preserve">שטענו </w:t>
      </w:r>
      <w:bookmarkStart w:id="26505" w:name="_ETM_Q73_411850"/>
      <w:bookmarkEnd w:id="26505"/>
      <w:r w:rsidRPr="00AC3CC8">
        <w:rPr>
          <w:rtl/>
        </w:rPr>
        <w:t xml:space="preserve">שזה </w:t>
      </w:r>
      <w:bookmarkStart w:id="26506" w:name="_ETM_Q73_412030"/>
      <w:bookmarkEnd w:id="26506"/>
      <w:r w:rsidRPr="00AC3CC8">
        <w:rPr>
          <w:rtl/>
        </w:rPr>
        <w:t xml:space="preserve">לא </w:t>
      </w:r>
      <w:bookmarkStart w:id="26507" w:name="_ETM_Q73_412120"/>
      <w:bookmarkEnd w:id="26507"/>
      <w:r w:rsidRPr="00AC3CC8">
        <w:rPr>
          <w:rtl/>
        </w:rPr>
        <w:t>בסדר</w:t>
      </w:r>
      <w:r>
        <w:rPr>
          <w:rFonts w:hint="cs"/>
          <w:rtl/>
        </w:rPr>
        <w:t>,</w:t>
      </w:r>
      <w:r w:rsidRPr="00AC3CC8">
        <w:rPr>
          <w:rtl/>
        </w:rPr>
        <w:t xml:space="preserve"> </w:t>
      </w:r>
      <w:bookmarkStart w:id="26508" w:name="_ETM_Q73_413370"/>
      <w:bookmarkEnd w:id="26508"/>
      <w:r w:rsidRPr="00AC3CC8">
        <w:rPr>
          <w:rtl/>
        </w:rPr>
        <w:t xml:space="preserve">אבל </w:t>
      </w:r>
      <w:bookmarkStart w:id="26509" w:name="_ETM_Q73_413610"/>
      <w:bookmarkEnd w:id="26509"/>
      <w:r w:rsidRPr="00AC3CC8">
        <w:rPr>
          <w:rtl/>
        </w:rPr>
        <w:t xml:space="preserve">אני </w:t>
      </w:r>
      <w:bookmarkStart w:id="26510" w:name="_ETM_Q73_413790"/>
      <w:bookmarkEnd w:id="26510"/>
      <w:r w:rsidRPr="00AC3CC8">
        <w:rPr>
          <w:rtl/>
        </w:rPr>
        <w:t xml:space="preserve">השתכנעתי </w:t>
      </w:r>
      <w:bookmarkStart w:id="26511" w:name="_ETM_Q73_415980"/>
      <w:bookmarkStart w:id="26512" w:name="_ETM_Q73_416190"/>
      <w:bookmarkStart w:id="26513" w:name="_ETM_Q73_416940"/>
      <w:bookmarkEnd w:id="26511"/>
      <w:bookmarkEnd w:id="26512"/>
      <w:bookmarkEnd w:id="26513"/>
      <w:r w:rsidRPr="00AC3CC8">
        <w:rPr>
          <w:rtl/>
        </w:rPr>
        <w:t>מהדרך</w:t>
      </w:r>
      <w:r>
        <w:rPr>
          <w:rFonts w:hint="cs"/>
          <w:rtl/>
        </w:rPr>
        <w:t xml:space="preserve"> </w:t>
      </w:r>
      <w:r w:rsidR="008D5FB9">
        <w:rPr>
          <w:rFonts w:hint="cs"/>
          <w:rtl/>
        </w:rPr>
        <w:t>– –</w:t>
      </w:r>
    </w:p>
    <w:p w:rsidR="008A18D3" w:rsidRDefault="008A18D3" w:rsidP="008D5FB9">
      <w:pPr>
        <w:rPr>
          <w:rtl/>
        </w:rPr>
      </w:pPr>
    </w:p>
    <w:p w:rsidR="008A18D3" w:rsidRDefault="008A18D3" w:rsidP="00A23F25">
      <w:pPr>
        <w:pStyle w:val="af6"/>
        <w:keepNext/>
        <w:rPr>
          <w:rtl/>
        </w:rPr>
      </w:pPr>
      <w:bookmarkStart w:id="26514" w:name="ET_yor_6309_6"/>
      <w:r w:rsidRPr="00316B3C">
        <w:rPr>
          <w:rStyle w:val="TagStyle"/>
          <w:rtl/>
        </w:rPr>
        <w:t xml:space="preserve"> &lt;&lt; יור &gt;&gt; </w:t>
      </w:r>
      <w:r>
        <w:rPr>
          <w:rtl/>
        </w:rPr>
        <w:t>היו"ר ג'ידא רינאוי זועבי:</w:t>
      </w:r>
      <w:r w:rsidRPr="00316B3C">
        <w:rPr>
          <w:rStyle w:val="TagStyle"/>
          <w:rtl/>
        </w:rPr>
        <w:t xml:space="preserve"> &lt;&lt; יור &gt;&gt;</w:t>
      </w:r>
      <w:r>
        <w:rPr>
          <w:rtl/>
        </w:rPr>
        <w:t xml:space="preserve">   </w:t>
      </w:r>
      <w:bookmarkEnd w:id="26514"/>
    </w:p>
    <w:p w:rsidR="008A18D3" w:rsidRDefault="008A18D3" w:rsidP="008D5FB9">
      <w:pPr>
        <w:rPr>
          <w:rtl/>
        </w:rPr>
      </w:pPr>
    </w:p>
    <w:p w:rsidR="008A18D3" w:rsidRDefault="008A18D3" w:rsidP="00A23F25">
      <w:pPr>
        <w:rPr>
          <w:rtl/>
        </w:rPr>
      </w:pPr>
      <w:r>
        <w:rPr>
          <w:rFonts w:hint="cs"/>
          <w:rtl/>
        </w:rPr>
        <w:t>חברים.</w:t>
      </w:r>
    </w:p>
    <w:p w:rsidR="008A18D3" w:rsidRDefault="008A18D3" w:rsidP="008D5FB9">
      <w:pPr>
        <w:rPr>
          <w:rtl/>
        </w:rPr>
      </w:pPr>
    </w:p>
    <w:p w:rsidR="008A18D3" w:rsidRDefault="008A18D3" w:rsidP="00A23F25">
      <w:pPr>
        <w:pStyle w:val="-"/>
        <w:keepNext/>
        <w:rPr>
          <w:rtl/>
        </w:rPr>
      </w:pPr>
      <w:r w:rsidRPr="00316B3C">
        <w:rPr>
          <w:rStyle w:val="TagStyle"/>
          <w:rtl/>
        </w:rPr>
        <w:t xml:space="preserve"> &lt;&lt; דובר_המשך &gt;&gt; </w:t>
      </w:r>
      <w:r>
        <w:rPr>
          <w:rtl/>
        </w:rPr>
        <w:t>מאיר פרוש (יהדות התורה):</w:t>
      </w:r>
      <w:r w:rsidRPr="00316B3C">
        <w:rPr>
          <w:rStyle w:val="TagStyle"/>
          <w:rtl/>
        </w:rPr>
        <w:t xml:space="preserve"> &lt;&lt; דובר_המשך &gt;&gt;</w:t>
      </w:r>
      <w:r>
        <w:rPr>
          <w:rtl/>
        </w:rPr>
        <w:t xml:space="preserve">   </w:t>
      </w:r>
    </w:p>
    <w:p w:rsidR="008A18D3" w:rsidRDefault="008A18D3" w:rsidP="008D5FB9">
      <w:pPr>
        <w:rPr>
          <w:rtl/>
        </w:rPr>
      </w:pPr>
    </w:p>
    <w:p w:rsidR="008A18D3" w:rsidRDefault="00061E25" w:rsidP="00061E25">
      <w:pPr>
        <w:rPr>
          <w:rtl/>
        </w:rPr>
      </w:pPr>
      <w:bookmarkStart w:id="26515" w:name="_ETM_Q73_419692"/>
      <w:bookmarkStart w:id="26516" w:name="_ETM_Q73_418640"/>
      <w:bookmarkEnd w:id="26515"/>
      <w:bookmarkEnd w:id="26516"/>
      <w:r>
        <w:rPr>
          <w:rFonts w:hint="cs"/>
          <w:rtl/>
        </w:rPr>
        <w:t xml:space="preserve">– </w:t>
      </w:r>
      <w:r>
        <w:rPr>
          <w:rFonts w:hint="eastAsia"/>
          <w:rtl/>
        </w:rPr>
        <w:t>–</w:t>
      </w:r>
      <w:r>
        <w:rPr>
          <w:rFonts w:hint="cs"/>
          <w:rtl/>
        </w:rPr>
        <w:t xml:space="preserve"> </w:t>
      </w:r>
      <w:r w:rsidR="008A18D3" w:rsidRPr="00AC3CC8">
        <w:rPr>
          <w:rtl/>
        </w:rPr>
        <w:t xml:space="preserve">אני </w:t>
      </w:r>
      <w:bookmarkStart w:id="26517" w:name="_ETM_Q73_420790"/>
      <w:bookmarkEnd w:id="26517"/>
      <w:r w:rsidR="008A18D3" w:rsidRPr="00AC3CC8">
        <w:rPr>
          <w:rtl/>
        </w:rPr>
        <w:t xml:space="preserve">השתכנעתי </w:t>
      </w:r>
      <w:bookmarkStart w:id="26518" w:name="_ETM_Q73_421300"/>
      <w:bookmarkEnd w:id="26518"/>
      <w:r w:rsidR="008A18D3" w:rsidRPr="00AC3CC8">
        <w:rPr>
          <w:rtl/>
        </w:rPr>
        <w:t>מהדרך</w:t>
      </w:r>
      <w:r w:rsidR="008A18D3">
        <w:rPr>
          <w:rFonts w:hint="cs"/>
          <w:rtl/>
        </w:rPr>
        <w:t xml:space="preserve"> </w:t>
      </w:r>
      <w:r w:rsidR="008D5FB9">
        <w:rPr>
          <w:rFonts w:hint="cs"/>
          <w:rtl/>
        </w:rPr>
        <w:t>– –</w:t>
      </w:r>
    </w:p>
    <w:p w:rsidR="008A18D3" w:rsidRDefault="008A18D3" w:rsidP="00A23F25">
      <w:pPr>
        <w:rPr>
          <w:rtl/>
        </w:rPr>
      </w:pPr>
    </w:p>
    <w:p w:rsidR="008A18D3" w:rsidRDefault="008A18D3" w:rsidP="00A23F25">
      <w:pPr>
        <w:pStyle w:val="af6"/>
        <w:keepNext/>
        <w:rPr>
          <w:rtl/>
        </w:rPr>
      </w:pPr>
      <w:bookmarkStart w:id="26519" w:name="ET_yor_6309_9"/>
      <w:r w:rsidRPr="00316B3C">
        <w:rPr>
          <w:rStyle w:val="TagStyle"/>
          <w:rtl/>
        </w:rPr>
        <w:t xml:space="preserve"> &lt;&lt; יור &gt;&gt; </w:t>
      </w:r>
      <w:r>
        <w:rPr>
          <w:rtl/>
        </w:rPr>
        <w:t>היו"ר ג'ידא רינאוי זועבי:</w:t>
      </w:r>
      <w:r w:rsidRPr="00316B3C">
        <w:rPr>
          <w:rStyle w:val="TagStyle"/>
          <w:rtl/>
        </w:rPr>
        <w:t xml:space="preserve"> &lt;&lt; יור &gt;&gt;</w:t>
      </w:r>
      <w:r>
        <w:rPr>
          <w:rtl/>
        </w:rPr>
        <w:t xml:space="preserve">   </w:t>
      </w:r>
      <w:bookmarkEnd w:id="26519"/>
    </w:p>
    <w:p w:rsidR="008A18D3" w:rsidRDefault="008A18D3" w:rsidP="008D5FB9">
      <w:pPr>
        <w:rPr>
          <w:rtl/>
        </w:rPr>
      </w:pPr>
    </w:p>
    <w:p w:rsidR="008A18D3" w:rsidRDefault="008A18D3" w:rsidP="00A23F25">
      <w:pPr>
        <w:rPr>
          <w:rtl/>
        </w:rPr>
      </w:pPr>
      <w:bookmarkStart w:id="26520" w:name="_ETM_Q73_422170"/>
      <w:bookmarkEnd w:id="26520"/>
      <w:r w:rsidRPr="00AC3CC8">
        <w:rPr>
          <w:rtl/>
        </w:rPr>
        <w:t>חברים</w:t>
      </w:r>
      <w:r>
        <w:rPr>
          <w:rFonts w:hint="cs"/>
          <w:rtl/>
        </w:rPr>
        <w:t>,</w:t>
      </w:r>
      <w:r w:rsidRPr="00AC3CC8">
        <w:rPr>
          <w:rtl/>
        </w:rPr>
        <w:t xml:space="preserve"> </w:t>
      </w:r>
      <w:bookmarkStart w:id="26521" w:name="_ETM_Q73_422620"/>
      <w:bookmarkEnd w:id="26521"/>
      <w:r w:rsidRPr="00AC3CC8">
        <w:rPr>
          <w:rtl/>
        </w:rPr>
        <w:t xml:space="preserve">בואו </w:t>
      </w:r>
      <w:bookmarkStart w:id="26522" w:name="_ETM_Q73_422800"/>
      <w:bookmarkEnd w:id="26522"/>
      <w:r w:rsidRPr="00AC3CC8">
        <w:rPr>
          <w:rtl/>
        </w:rPr>
        <w:t>נקשיב</w:t>
      </w:r>
      <w:r>
        <w:rPr>
          <w:rFonts w:hint="cs"/>
          <w:rtl/>
        </w:rPr>
        <w:t>,</w:t>
      </w:r>
      <w:r w:rsidRPr="00AC3CC8">
        <w:rPr>
          <w:rtl/>
        </w:rPr>
        <w:t xml:space="preserve"> </w:t>
      </w:r>
      <w:bookmarkStart w:id="26523" w:name="_ETM_Q73_423490"/>
      <w:bookmarkEnd w:id="26523"/>
      <w:r w:rsidRPr="00AC3CC8">
        <w:rPr>
          <w:rtl/>
        </w:rPr>
        <w:t>חברים</w:t>
      </w:r>
      <w:r>
        <w:rPr>
          <w:rFonts w:hint="cs"/>
          <w:rtl/>
        </w:rPr>
        <w:t>. תודה.</w:t>
      </w:r>
    </w:p>
    <w:p w:rsidR="008A18D3" w:rsidRDefault="008A18D3" w:rsidP="00A23F25">
      <w:pPr>
        <w:rPr>
          <w:rtl/>
        </w:rPr>
      </w:pPr>
    </w:p>
    <w:p w:rsidR="008A18D3" w:rsidRDefault="008A18D3" w:rsidP="00A23F25">
      <w:pPr>
        <w:pStyle w:val="-"/>
        <w:keepNext/>
        <w:rPr>
          <w:rtl/>
        </w:rPr>
      </w:pPr>
      <w:r w:rsidRPr="00316B3C">
        <w:rPr>
          <w:rStyle w:val="TagStyle"/>
          <w:rtl/>
        </w:rPr>
        <w:t xml:space="preserve"> &lt;&lt; דובר_המשך &gt;&gt; </w:t>
      </w:r>
      <w:r>
        <w:rPr>
          <w:rtl/>
        </w:rPr>
        <w:t>מאיר פרוש (יהדות התורה):</w:t>
      </w:r>
      <w:r w:rsidRPr="00316B3C">
        <w:rPr>
          <w:rStyle w:val="TagStyle"/>
          <w:rtl/>
        </w:rPr>
        <w:t xml:space="preserve"> &lt;&lt; דובר_המשך &gt;&gt;</w:t>
      </w:r>
      <w:r>
        <w:rPr>
          <w:rtl/>
        </w:rPr>
        <w:t xml:space="preserve">   </w:t>
      </w:r>
    </w:p>
    <w:p w:rsidR="008A18D3" w:rsidRDefault="008A18D3" w:rsidP="008D5FB9">
      <w:pPr>
        <w:rPr>
          <w:rtl/>
        </w:rPr>
      </w:pPr>
    </w:p>
    <w:p w:rsidR="008A18D3" w:rsidRDefault="008A18D3" w:rsidP="00061E25">
      <w:pPr>
        <w:rPr>
          <w:rtl/>
        </w:rPr>
      </w:pPr>
      <w:bookmarkStart w:id="26524" w:name="_ETM_Q73_424030"/>
      <w:bookmarkEnd w:id="26524"/>
      <w:r w:rsidRPr="00AC3CC8">
        <w:rPr>
          <w:rtl/>
        </w:rPr>
        <w:t>לא</w:t>
      </w:r>
      <w:r>
        <w:rPr>
          <w:rFonts w:hint="cs"/>
          <w:rtl/>
        </w:rPr>
        <w:t>,</w:t>
      </w:r>
      <w:r w:rsidRPr="00AC3CC8">
        <w:rPr>
          <w:rtl/>
        </w:rPr>
        <w:t xml:space="preserve"> </w:t>
      </w:r>
      <w:bookmarkStart w:id="26525" w:name="_ETM_Q73_424240"/>
      <w:bookmarkEnd w:id="26525"/>
      <w:r w:rsidRPr="00AC3CC8">
        <w:rPr>
          <w:rtl/>
        </w:rPr>
        <w:t xml:space="preserve">שלא </w:t>
      </w:r>
      <w:bookmarkStart w:id="26526" w:name="_ETM_Q73_424480"/>
      <w:bookmarkEnd w:id="26526"/>
      <w:r>
        <w:rPr>
          <w:rtl/>
        </w:rPr>
        <w:t>י</w:t>
      </w:r>
      <w:r>
        <w:rPr>
          <w:rFonts w:hint="cs"/>
          <w:rtl/>
        </w:rPr>
        <w:t>ק</w:t>
      </w:r>
      <w:r w:rsidRPr="00AC3CC8">
        <w:rPr>
          <w:rtl/>
        </w:rPr>
        <w:t>ש</w:t>
      </w:r>
      <w:r>
        <w:rPr>
          <w:rFonts w:hint="cs"/>
          <w:rtl/>
        </w:rPr>
        <w:t>י</w:t>
      </w:r>
      <w:r w:rsidRPr="00AC3CC8">
        <w:rPr>
          <w:rtl/>
        </w:rPr>
        <w:t>בו</w:t>
      </w:r>
      <w:r>
        <w:rPr>
          <w:rFonts w:hint="cs"/>
          <w:rtl/>
        </w:rPr>
        <w:t>.</w:t>
      </w:r>
      <w:bookmarkStart w:id="26527" w:name="_ETM_Q73_425080"/>
      <w:bookmarkEnd w:id="26527"/>
      <w:r w:rsidR="00061E25">
        <w:rPr>
          <w:rFonts w:hint="cs"/>
          <w:rtl/>
        </w:rPr>
        <w:t xml:space="preserve"> – – </w:t>
      </w:r>
      <w:r w:rsidRPr="00AC3CC8">
        <w:rPr>
          <w:rtl/>
        </w:rPr>
        <w:t xml:space="preserve">אני </w:t>
      </w:r>
      <w:bookmarkStart w:id="26528" w:name="_ETM_Q73_425260"/>
      <w:bookmarkEnd w:id="26528"/>
      <w:r w:rsidRPr="00AC3CC8">
        <w:rPr>
          <w:rtl/>
        </w:rPr>
        <w:t xml:space="preserve">השתכנעתי </w:t>
      </w:r>
      <w:bookmarkStart w:id="26529" w:name="_ETM_Q73_425860"/>
      <w:bookmarkEnd w:id="26529"/>
      <w:r w:rsidRPr="00AC3CC8">
        <w:rPr>
          <w:rtl/>
        </w:rPr>
        <w:t xml:space="preserve">מהדרך </w:t>
      </w:r>
      <w:bookmarkStart w:id="26530" w:name="_ETM_Q73_426430"/>
      <w:bookmarkEnd w:id="26530"/>
      <w:r w:rsidRPr="00AC3CC8">
        <w:rPr>
          <w:rtl/>
        </w:rPr>
        <w:t xml:space="preserve">שבה </w:t>
      </w:r>
      <w:bookmarkStart w:id="26531" w:name="_ETM_Q73_426730"/>
      <w:bookmarkEnd w:id="26531"/>
      <w:r w:rsidRPr="00AC3CC8">
        <w:rPr>
          <w:rtl/>
        </w:rPr>
        <w:t xml:space="preserve">הצבא </w:t>
      </w:r>
      <w:bookmarkStart w:id="26532" w:name="_ETM_Q73_427060"/>
      <w:bookmarkEnd w:id="26532"/>
      <w:r w:rsidRPr="00AC3CC8">
        <w:rPr>
          <w:rtl/>
        </w:rPr>
        <w:t xml:space="preserve">פעל </w:t>
      </w:r>
      <w:bookmarkStart w:id="26533" w:name="_ETM_Q73_428409"/>
      <w:bookmarkEnd w:id="26533"/>
      <w:r>
        <w:rPr>
          <w:rFonts w:hint="cs"/>
          <w:rtl/>
        </w:rPr>
        <w:t>בצוק</w:t>
      </w:r>
      <w:r w:rsidRPr="00AC3CC8">
        <w:rPr>
          <w:rtl/>
        </w:rPr>
        <w:t xml:space="preserve"> </w:t>
      </w:r>
      <w:bookmarkStart w:id="26534" w:name="_ETM_Q73_428799"/>
      <w:bookmarkEnd w:id="26534"/>
      <w:r>
        <w:rPr>
          <w:rFonts w:hint="cs"/>
          <w:rtl/>
        </w:rPr>
        <w:t>העיתים</w:t>
      </w:r>
      <w:r w:rsidR="00061E25">
        <w:rPr>
          <w:rFonts w:hint="cs"/>
          <w:rtl/>
        </w:rPr>
        <w:t>,</w:t>
      </w:r>
      <w:r w:rsidRPr="00AC3CC8">
        <w:rPr>
          <w:rtl/>
        </w:rPr>
        <w:t xml:space="preserve"> </w:t>
      </w:r>
      <w:bookmarkStart w:id="26535" w:name="_ETM_Q73_429860"/>
      <w:bookmarkEnd w:id="26535"/>
      <w:r w:rsidRPr="00AC3CC8">
        <w:rPr>
          <w:rtl/>
        </w:rPr>
        <w:t xml:space="preserve">ולכן </w:t>
      </w:r>
      <w:bookmarkStart w:id="26536" w:name="_ETM_Q73_430280"/>
      <w:bookmarkEnd w:id="26536"/>
      <w:r w:rsidRPr="00AC3CC8">
        <w:rPr>
          <w:rtl/>
        </w:rPr>
        <w:t xml:space="preserve">אני </w:t>
      </w:r>
      <w:bookmarkStart w:id="26537" w:name="_ETM_Q73_430489"/>
      <w:bookmarkEnd w:id="26537"/>
      <w:r w:rsidRPr="00AC3CC8">
        <w:rPr>
          <w:rtl/>
        </w:rPr>
        <w:t xml:space="preserve">גם </w:t>
      </w:r>
      <w:bookmarkStart w:id="26538" w:name="_ETM_Q73_431709"/>
      <w:bookmarkEnd w:id="26538"/>
      <w:r w:rsidRPr="00AC3CC8">
        <w:rPr>
          <w:rtl/>
        </w:rPr>
        <w:t xml:space="preserve">הייתי </w:t>
      </w:r>
      <w:bookmarkStart w:id="26539" w:name="_ETM_Q73_432040"/>
      <w:bookmarkEnd w:id="26539"/>
      <w:r w:rsidRPr="00AC3CC8">
        <w:rPr>
          <w:rtl/>
        </w:rPr>
        <w:t xml:space="preserve">בוועדה </w:t>
      </w:r>
      <w:bookmarkStart w:id="26540" w:name="_ETM_Q73_433669"/>
      <w:bookmarkEnd w:id="26540"/>
      <w:r w:rsidRPr="00AC3CC8">
        <w:rPr>
          <w:rtl/>
        </w:rPr>
        <w:t>בע</w:t>
      </w:r>
      <w:r>
        <w:rPr>
          <w:rFonts w:hint="cs"/>
          <w:rtl/>
        </w:rPr>
        <w:t>ד</w:t>
      </w:r>
      <w:r w:rsidRPr="00AC3CC8">
        <w:rPr>
          <w:rtl/>
        </w:rPr>
        <w:t xml:space="preserve"> </w:t>
      </w:r>
      <w:bookmarkStart w:id="26541" w:name="_ETM_Q73_434150"/>
      <w:bookmarkEnd w:id="26541"/>
      <w:r w:rsidRPr="00AC3CC8">
        <w:rPr>
          <w:rtl/>
        </w:rPr>
        <w:t xml:space="preserve">לקבל </w:t>
      </w:r>
      <w:bookmarkStart w:id="26542" w:name="_ETM_Q73_434479"/>
      <w:bookmarkEnd w:id="26542"/>
      <w:r w:rsidRPr="00AC3CC8">
        <w:rPr>
          <w:rtl/>
        </w:rPr>
        <w:t xml:space="preserve">את </w:t>
      </w:r>
      <w:bookmarkStart w:id="26543" w:name="_ETM_Q73_434569"/>
      <w:bookmarkEnd w:id="26543"/>
      <w:r w:rsidRPr="00AC3CC8">
        <w:rPr>
          <w:rtl/>
        </w:rPr>
        <w:t xml:space="preserve">עמדת </w:t>
      </w:r>
      <w:bookmarkStart w:id="26544" w:name="_ETM_Q73_434900"/>
      <w:bookmarkEnd w:id="26544"/>
      <w:r w:rsidRPr="00AC3CC8">
        <w:rPr>
          <w:rtl/>
        </w:rPr>
        <w:t>הצב</w:t>
      </w:r>
      <w:r>
        <w:rPr>
          <w:rFonts w:hint="cs"/>
          <w:rtl/>
        </w:rPr>
        <w:t>א.</w:t>
      </w:r>
      <w:r w:rsidRPr="00AC3CC8">
        <w:rPr>
          <w:rtl/>
        </w:rPr>
        <w:t xml:space="preserve"> </w:t>
      </w:r>
      <w:bookmarkStart w:id="26545" w:name="_ETM_Q73_436690"/>
      <w:bookmarkEnd w:id="26545"/>
      <w:r w:rsidRPr="00AC3CC8">
        <w:rPr>
          <w:rtl/>
        </w:rPr>
        <w:t xml:space="preserve">אבל </w:t>
      </w:r>
      <w:bookmarkStart w:id="26546" w:name="_ETM_Q73_438700"/>
      <w:bookmarkStart w:id="26547" w:name="_ETM_Q73_439210"/>
      <w:bookmarkStart w:id="26548" w:name="_ETM_Q73_439450"/>
      <w:bookmarkStart w:id="26549" w:name="_ETM_Q73_439750"/>
      <w:bookmarkEnd w:id="26546"/>
      <w:bookmarkEnd w:id="26547"/>
      <w:bookmarkEnd w:id="26548"/>
      <w:bookmarkEnd w:id="26549"/>
      <w:r w:rsidRPr="00AC3CC8">
        <w:rPr>
          <w:rtl/>
        </w:rPr>
        <w:t xml:space="preserve">היו </w:t>
      </w:r>
      <w:bookmarkStart w:id="26550" w:name="_ETM_Q73_440020"/>
      <w:bookmarkEnd w:id="26550"/>
      <w:r w:rsidRPr="00AC3CC8">
        <w:rPr>
          <w:rtl/>
        </w:rPr>
        <w:t xml:space="preserve">כמה </w:t>
      </w:r>
      <w:bookmarkStart w:id="26551" w:name="_ETM_Q73_440529"/>
      <w:bookmarkEnd w:id="26551"/>
      <w:r w:rsidRPr="00AC3CC8">
        <w:rPr>
          <w:rtl/>
        </w:rPr>
        <w:t xml:space="preserve">שניסו </w:t>
      </w:r>
      <w:bookmarkStart w:id="26552" w:name="_ETM_Q73_441010"/>
      <w:bookmarkEnd w:id="26552"/>
      <w:r w:rsidRPr="00AC3CC8">
        <w:rPr>
          <w:rtl/>
        </w:rPr>
        <w:t>ל</w:t>
      </w:r>
      <w:r>
        <w:rPr>
          <w:rFonts w:hint="cs"/>
          <w:rtl/>
        </w:rPr>
        <w:t>קשור</w:t>
      </w:r>
      <w:r w:rsidRPr="00AC3CC8">
        <w:rPr>
          <w:rtl/>
        </w:rPr>
        <w:t xml:space="preserve"> </w:t>
      </w:r>
      <w:bookmarkStart w:id="26553" w:name="_ETM_Q73_442060"/>
      <w:bookmarkEnd w:id="26553"/>
      <w:r w:rsidRPr="00AC3CC8">
        <w:rPr>
          <w:rtl/>
        </w:rPr>
        <w:t>ולומר</w:t>
      </w:r>
      <w:r>
        <w:rPr>
          <w:rFonts w:hint="cs"/>
          <w:rtl/>
        </w:rPr>
        <w:t>:</w:t>
      </w:r>
      <w:r w:rsidRPr="00AC3CC8">
        <w:rPr>
          <w:rtl/>
        </w:rPr>
        <w:t xml:space="preserve"> </w:t>
      </w:r>
      <w:bookmarkStart w:id="26554" w:name="_ETM_Q73_443139"/>
      <w:bookmarkEnd w:id="26554"/>
      <w:r w:rsidRPr="00AC3CC8">
        <w:rPr>
          <w:rtl/>
        </w:rPr>
        <w:t>ה</w:t>
      </w:r>
      <w:r>
        <w:rPr>
          <w:rFonts w:hint="cs"/>
          <w:rtl/>
        </w:rPr>
        <w:t>י</w:t>
      </w:r>
      <w:r w:rsidRPr="00AC3CC8">
        <w:rPr>
          <w:rtl/>
        </w:rPr>
        <w:t xml:space="preserve">נה </w:t>
      </w:r>
      <w:bookmarkStart w:id="26555" w:name="_ETM_Q73_443379"/>
      <w:bookmarkEnd w:id="26555"/>
      <w:r w:rsidRPr="00AC3CC8">
        <w:rPr>
          <w:rtl/>
        </w:rPr>
        <w:t xml:space="preserve">הם </w:t>
      </w:r>
      <w:bookmarkStart w:id="26556" w:name="_ETM_Q73_443469"/>
      <w:bookmarkEnd w:id="26556"/>
      <w:r w:rsidRPr="00AC3CC8">
        <w:rPr>
          <w:rtl/>
        </w:rPr>
        <w:t xml:space="preserve">מדברים </w:t>
      </w:r>
      <w:bookmarkStart w:id="26557" w:name="_ETM_Q73_444919"/>
      <w:bookmarkEnd w:id="26557"/>
      <w:r w:rsidRPr="00AC3CC8">
        <w:rPr>
          <w:rtl/>
        </w:rPr>
        <w:t xml:space="preserve">על </w:t>
      </w:r>
      <w:bookmarkStart w:id="26558" w:name="_ETM_Q73_445130"/>
      <w:bookmarkEnd w:id="26558"/>
      <w:r w:rsidRPr="00AC3CC8">
        <w:rPr>
          <w:rtl/>
        </w:rPr>
        <w:t xml:space="preserve">הצורך </w:t>
      </w:r>
      <w:bookmarkStart w:id="26559" w:name="_ETM_Q73_446300"/>
      <w:bookmarkEnd w:id="26559"/>
      <w:r>
        <w:rPr>
          <w:rFonts w:hint="cs"/>
          <w:rtl/>
        </w:rPr>
        <w:t>ב</w:t>
      </w:r>
      <w:r w:rsidRPr="00AC3CC8">
        <w:rPr>
          <w:rtl/>
        </w:rPr>
        <w:t>האר</w:t>
      </w:r>
      <w:r w:rsidR="00061E25">
        <w:rPr>
          <w:rFonts w:hint="cs"/>
          <w:rtl/>
        </w:rPr>
        <w:t>כת</w:t>
      </w:r>
      <w:r w:rsidRPr="00AC3CC8">
        <w:rPr>
          <w:rtl/>
        </w:rPr>
        <w:t xml:space="preserve"> </w:t>
      </w:r>
      <w:bookmarkStart w:id="26560" w:name="_ETM_Q73_446930"/>
      <w:bookmarkEnd w:id="26560"/>
      <w:r w:rsidRPr="00AC3CC8">
        <w:rPr>
          <w:rtl/>
        </w:rPr>
        <w:t xml:space="preserve">שירות </w:t>
      </w:r>
      <w:bookmarkStart w:id="26561" w:name="_ETM_Q73_447229"/>
      <w:bookmarkEnd w:id="26561"/>
      <w:r w:rsidR="00061E25">
        <w:rPr>
          <w:rFonts w:hint="cs"/>
          <w:rtl/>
        </w:rPr>
        <w:t>ה</w:t>
      </w:r>
      <w:r w:rsidRPr="00AC3CC8">
        <w:rPr>
          <w:rtl/>
        </w:rPr>
        <w:t xml:space="preserve">ביטחון </w:t>
      </w:r>
      <w:bookmarkStart w:id="26562" w:name="_ETM_Q73_447740"/>
      <w:bookmarkEnd w:id="26562"/>
      <w:r>
        <w:rPr>
          <w:rFonts w:hint="cs"/>
          <w:rtl/>
        </w:rPr>
        <w:t>מ-</w:t>
      </w:r>
      <w:r w:rsidRPr="00AC3CC8">
        <w:rPr>
          <w:rtl/>
        </w:rPr>
        <w:t xml:space="preserve">30 </w:t>
      </w:r>
      <w:bookmarkStart w:id="26563" w:name="_ETM_Q73_448130"/>
      <w:bookmarkEnd w:id="26563"/>
      <w:r w:rsidRPr="00AC3CC8">
        <w:rPr>
          <w:rtl/>
        </w:rPr>
        <w:t>חודש</w:t>
      </w:r>
      <w:r>
        <w:rPr>
          <w:rFonts w:hint="cs"/>
          <w:rtl/>
        </w:rPr>
        <w:t xml:space="preserve"> ל-</w:t>
      </w:r>
      <w:bookmarkStart w:id="26564" w:name="_ETM_Q73_448699"/>
      <w:bookmarkEnd w:id="26564"/>
      <w:r w:rsidRPr="00AC3CC8">
        <w:rPr>
          <w:rtl/>
        </w:rPr>
        <w:t xml:space="preserve">32 </w:t>
      </w:r>
      <w:bookmarkStart w:id="26565" w:name="_ETM_Q73_449389"/>
      <w:bookmarkEnd w:id="26565"/>
      <w:r w:rsidRPr="00AC3CC8">
        <w:rPr>
          <w:rtl/>
        </w:rPr>
        <w:t>חודש</w:t>
      </w:r>
      <w:r w:rsidR="00061E25">
        <w:rPr>
          <w:rFonts w:hint="cs"/>
          <w:rtl/>
        </w:rPr>
        <w:t>,</w:t>
      </w:r>
      <w:r w:rsidRPr="00AC3CC8">
        <w:rPr>
          <w:rtl/>
        </w:rPr>
        <w:t xml:space="preserve"> </w:t>
      </w:r>
      <w:bookmarkStart w:id="26566" w:name="_ETM_Q73_450290"/>
      <w:bookmarkEnd w:id="26566"/>
      <w:r w:rsidRPr="00AC3CC8">
        <w:rPr>
          <w:rtl/>
        </w:rPr>
        <w:t>ועו</w:t>
      </w:r>
      <w:bookmarkStart w:id="26567" w:name="_ETM_Q73_450830"/>
      <w:bookmarkEnd w:id="26567"/>
      <w:r w:rsidRPr="00AC3CC8">
        <w:rPr>
          <w:rtl/>
        </w:rPr>
        <w:t xml:space="preserve">מדת </w:t>
      </w:r>
      <w:bookmarkStart w:id="26568" w:name="_ETM_Q73_451190"/>
      <w:bookmarkEnd w:id="26568"/>
      <w:r w:rsidRPr="00AC3CC8">
        <w:rPr>
          <w:rtl/>
        </w:rPr>
        <w:t xml:space="preserve">פה </w:t>
      </w:r>
      <w:bookmarkStart w:id="26569" w:name="_ETM_Q73_451339"/>
      <w:bookmarkEnd w:id="26569"/>
      <w:r w:rsidRPr="00AC3CC8">
        <w:rPr>
          <w:rtl/>
        </w:rPr>
        <w:t xml:space="preserve">על </w:t>
      </w:r>
      <w:bookmarkStart w:id="26570" w:name="_ETM_Q73_451520"/>
      <w:bookmarkEnd w:id="26570"/>
      <w:r>
        <w:rPr>
          <w:rtl/>
        </w:rPr>
        <w:t>הפ</w:t>
      </w:r>
      <w:r>
        <w:rPr>
          <w:rFonts w:hint="cs"/>
          <w:rtl/>
        </w:rPr>
        <w:t>רק</w:t>
      </w:r>
      <w:r w:rsidRPr="00AC3CC8">
        <w:rPr>
          <w:rtl/>
        </w:rPr>
        <w:t xml:space="preserve"> </w:t>
      </w:r>
      <w:bookmarkStart w:id="26571" w:name="_ETM_Q73_452640"/>
      <w:bookmarkEnd w:id="26571"/>
      <w:r>
        <w:rPr>
          <w:rtl/>
        </w:rPr>
        <w:t>סוגי</w:t>
      </w:r>
      <w:r w:rsidRPr="00AC3CC8">
        <w:rPr>
          <w:rtl/>
        </w:rPr>
        <w:t xml:space="preserve">ה </w:t>
      </w:r>
      <w:bookmarkStart w:id="26572" w:name="_ETM_Q73_453060"/>
      <w:bookmarkEnd w:id="26572"/>
      <w:r w:rsidRPr="00AC3CC8">
        <w:rPr>
          <w:rtl/>
        </w:rPr>
        <w:t>חדשה</w:t>
      </w:r>
      <w:r>
        <w:rPr>
          <w:rFonts w:hint="cs"/>
          <w:rtl/>
        </w:rPr>
        <w:t>,</w:t>
      </w:r>
      <w:r w:rsidRPr="00AC3CC8">
        <w:rPr>
          <w:rtl/>
        </w:rPr>
        <w:t xml:space="preserve"> </w:t>
      </w:r>
      <w:bookmarkStart w:id="26573" w:name="_ETM_Q73_453900"/>
      <w:bookmarkEnd w:id="26573"/>
      <w:r w:rsidRPr="00AC3CC8">
        <w:rPr>
          <w:rtl/>
        </w:rPr>
        <w:t xml:space="preserve">תיקון </w:t>
      </w:r>
      <w:bookmarkStart w:id="26574" w:name="_ETM_Q73_454260"/>
      <w:bookmarkEnd w:id="26574"/>
      <w:r w:rsidRPr="00AC3CC8">
        <w:rPr>
          <w:rtl/>
        </w:rPr>
        <w:t xml:space="preserve">של </w:t>
      </w:r>
      <w:bookmarkStart w:id="26575" w:name="_ETM_Q73_454410"/>
      <w:bookmarkEnd w:id="26575"/>
      <w:r w:rsidRPr="00AC3CC8">
        <w:rPr>
          <w:rtl/>
        </w:rPr>
        <w:t xml:space="preserve">26 </w:t>
      </w:r>
      <w:bookmarkStart w:id="26576" w:name="_ETM_Q73_455610"/>
      <w:bookmarkEnd w:id="26576"/>
      <w:r>
        <w:rPr>
          <w:rFonts w:hint="cs"/>
          <w:rtl/>
        </w:rPr>
        <w:t>ב</w:t>
      </w:r>
      <w:r w:rsidRPr="00AC3CC8">
        <w:rPr>
          <w:rtl/>
        </w:rPr>
        <w:t xml:space="preserve">כל </w:t>
      </w:r>
      <w:bookmarkStart w:id="26577" w:name="_ETM_Q73_455849"/>
      <w:bookmarkEnd w:id="26577"/>
      <w:r w:rsidRPr="00AC3CC8">
        <w:rPr>
          <w:rtl/>
        </w:rPr>
        <w:t xml:space="preserve">מה </w:t>
      </w:r>
      <w:bookmarkStart w:id="26578" w:name="_ETM_Q73_455999"/>
      <w:bookmarkEnd w:id="26578"/>
      <w:r w:rsidRPr="00AC3CC8">
        <w:rPr>
          <w:rtl/>
        </w:rPr>
        <w:t xml:space="preserve">שקשור </w:t>
      </w:r>
      <w:bookmarkStart w:id="26579" w:name="_ETM_Q73_456330"/>
      <w:bookmarkEnd w:id="26579"/>
      <w:r w:rsidRPr="00AC3CC8">
        <w:rPr>
          <w:rtl/>
        </w:rPr>
        <w:t xml:space="preserve">למגזר </w:t>
      </w:r>
      <w:bookmarkStart w:id="26580" w:name="_ETM_Q73_456689"/>
      <w:bookmarkEnd w:id="26580"/>
      <w:r w:rsidRPr="00AC3CC8">
        <w:rPr>
          <w:rtl/>
        </w:rPr>
        <w:t>החרדי</w:t>
      </w:r>
      <w:r>
        <w:rPr>
          <w:rFonts w:hint="cs"/>
          <w:rtl/>
        </w:rPr>
        <w:t>.</w:t>
      </w:r>
      <w:r w:rsidRPr="00AC3CC8">
        <w:rPr>
          <w:rtl/>
        </w:rPr>
        <w:t xml:space="preserve"> </w:t>
      </w:r>
      <w:bookmarkStart w:id="26581" w:name="_ETM_Q73_458270"/>
      <w:bookmarkEnd w:id="26581"/>
      <w:r w:rsidRPr="00AC3CC8">
        <w:rPr>
          <w:rtl/>
        </w:rPr>
        <w:t xml:space="preserve">אני </w:t>
      </w:r>
      <w:bookmarkStart w:id="26582" w:name="_ETM_Q73_458690"/>
      <w:bookmarkEnd w:id="26582"/>
      <w:r w:rsidR="00061E25">
        <w:rPr>
          <w:rFonts w:hint="cs"/>
          <w:rtl/>
        </w:rPr>
        <w:t xml:space="preserve">אדבר </w:t>
      </w:r>
      <w:r>
        <w:rPr>
          <w:rFonts w:hint="cs"/>
          <w:rtl/>
        </w:rPr>
        <w:t>על</w:t>
      </w:r>
      <w:r w:rsidRPr="00AC3CC8">
        <w:rPr>
          <w:rtl/>
        </w:rPr>
        <w:t xml:space="preserve"> </w:t>
      </w:r>
      <w:bookmarkStart w:id="26583" w:name="_ETM_Q73_458990"/>
      <w:bookmarkEnd w:id="26583"/>
      <w:r w:rsidRPr="00AC3CC8">
        <w:rPr>
          <w:rtl/>
        </w:rPr>
        <w:t xml:space="preserve">כך </w:t>
      </w:r>
      <w:bookmarkStart w:id="26584" w:name="_ETM_Q73_459200"/>
      <w:bookmarkStart w:id="26585" w:name="_ETM_Q73_460220"/>
      <w:bookmarkEnd w:id="26584"/>
      <w:bookmarkEnd w:id="26585"/>
      <w:r w:rsidRPr="00AC3CC8">
        <w:rPr>
          <w:rtl/>
        </w:rPr>
        <w:t xml:space="preserve">עוד </w:t>
      </w:r>
      <w:bookmarkStart w:id="26586" w:name="_ETM_Q73_460370"/>
      <w:bookmarkEnd w:id="26586"/>
      <w:r w:rsidRPr="00AC3CC8">
        <w:rPr>
          <w:rtl/>
        </w:rPr>
        <w:t xml:space="preserve">בוועדת </w:t>
      </w:r>
      <w:bookmarkStart w:id="26587" w:name="_ETM_Q73_460700"/>
      <w:bookmarkEnd w:id="26587"/>
      <w:r w:rsidRPr="00AC3CC8">
        <w:rPr>
          <w:rtl/>
        </w:rPr>
        <w:t xml:space="preserve">חוץ </w:t>
      </w:r>
      <w:bookmarkStart w:id="26588" w:name="_ETM_Q73_460880"/>
      <w:bookmarkEnd w:id="26588"/>
      <w:r w:rsidRPr="00AC3CC8">
        <w:rPr>
          <w:rtl/>
        </w:rPr>
        <w:t xml:space="preserve">וביטחון </w:t>
      </w:r>
      <w:bookmarkStart w:id="26589" w:name="_ETM_Q73_461450"/>
      <w:bookmarkEnd w:id="26589"/>
      <w:r w:rsidRPr="00AC3CC8">
        <w:rPr>
          <w:rtl/>
        </w:rPr>
        <w:t xml:space="preserve">וכשזה </w:t>
      </w:r>
      <w:bookmarkStart w:id="26590" w:name="_ETM_Q73_461720"/>
      <w:bookmarkEnd w:id="26590"/>
      <w:r w:rsidRPr="00AC3CC8">
        <w:rPr>
          <w:rtl/>
        </w:rPr>
        <w:t xml:space="preserve">יגיע </w:t>
      </w:r>
      <w:bookmarkStart w:id="26591" w:name="_ETM_Q73_461990"/>
      <w:bookmarkEnd w:id="26591"/>
      <w:r w:rsidRPr="00AC3CC8">
        <w:rPr>
          <w:rtl/>
        </w:rPr>
        <w:t>כ</w:t>
      </w:r>
      <w:r>
        <w:rPr>
          <w:rFonts w:hint="cs"/>
          <w:rtl/>
        </w:rPr>
        <w:t>א</w:t>
      </w:r>
      <w:r w:rsidRPr="00AC3CC8">
        <w:rPr>
          <w:rtl/>
        </w:rPr>
        <w:t xml:space="preserve">ן </w:t>
      </w:r>
      <w:bookmarkStart w:id="26592" w:name="_ETM_Q73_462170"/>
      <w:bookmarkEnd w:id="26592"/>
      <w:r>
        <w:rPr>
          <w:rFonts w:hint="cs"/>
          <w:rtl/>
        </w:rPr>
        <w:t>ל</w:t>
      </w:r>
      <w:r w:rsidRPr="00AC3CC8">
        <w:rPr>
          <w:rtl/>
        </w:rPr>
        <w:t>מל</w:t>
      </w:r>
      <w:r>
        <w:rPr>
          <w:rFonts w:hint="cs"/>
          <w:rtl/>
        </w:rPr>
        <w:t>י</w:t>
      </w:r>
      <w:r w:rsidRPr="00AC3CC8">
        <w:rPr>
          <w:rtl/>
        </w:rPr>
        <w:t>אה</w:t>
      </w:r>
      <w:r>
        <w:rPr>
          <w:rFonts w:hint="cs"/>
          <w:rtl/>
        </w:rPr>
        <w:t>,</w:t>
      </w:r>
      <w:r w:rsidRPr="00AC3CC8">
        <w:rPr>
          <w:rtl/>
        </w:rPr>
        <w:t xml:space="preserve"> </w:t>
      </w:r>
      <w:bookmarkStart w:id="26593" w:name="_ETM_Q73_463229"/>
      <w:bookmarkEnd w:id="26593"/>
      <w:r w:rsidRPr="00AC3CC8">
        <w:rPr>
          <w:rtl/>
        </w:rPr>
        <w:t xml:space="preserve">אבל </w:t>
      </w:r>
      <w:bookmarkStart w:id="26594" w:name="_ETM_Q73_463589"/>
      <w:bookmarkEnd w:id="26594"/>
      <w:r w:rsidRPr="00AC3CC8">
        <w:rPr>
          <w:rtl/>
        </w:rPr>
        <w:t xml:space="preserve">מה </w:t>
      </w:r>
      <w:bookmarkStart w:id="26595" w:name="_ETM_Q73_463680"/>
      <w:bookmarkEnd w:id="26595"/>
      <w:r w:rsidRPr="00AC3CC8">
        <w:rPr>
          <w:rtl/>
        </w:rPr>
        <w:t xml:space="preserve">שאני </w:t>
      </w:r>
      <w:bookmarkStart w:id="26596" w:name="_ETM_Q73_464009"/>
      <w:bookmarkEnd w:id="26596"/>
      <w:r w:rsidRPr="00AC3CC8">
        <w:rPr>
          <w:rtl/>
        </w:rPr>
        <w:t xml:space="preserve">כן </w:t>
      </w:r>
      <w:bookmarkStart w:id="26597" w:name="_ETM_Q73_464189"/>
      <w:bookmarkEnd w:id="26597"/>
      <w:r w:rsidRPr="00AC3CC8">
        <w:rPr>
          <w:rtl/>
        </w:rPr>
        <w:t xml:space="preserve">יכול </w:t>
      </w:r>
      <w:bookmarkStart w:id="26598" w:name="_ETM_Q73_464430"/>
      <w:bookmarkEnd w:id="26598"/>
      <w:r w:rsidRPr="00AC3CC8">
        <w:rPr>
          <w:rtl/>
        </w:rPr>
        <w:t xml:space="preserve">לומר </w:t>
      </w:r>
      <w:bookmarkStart w:id="26599" w:name="_ETM_Q73_464699"/>
      <w:bookmarkEnd w:id="26599"/>
      <w:r w:rsidRPr="00AC3CC8">
        <w:rPr>
          <w:rtl/>
        </w:rPr>
        <w:t xml:space="preserve">זה </w:t>
      </w:r>
      <w:bookmarkStart w:id="26600" w:name="_ETM_Q73_464849"/>
      <w:bookmarkEnd w:id="26600"/>
      <w:r w:rsidRPr="00AC3CC8">
        <w:rPr>
          <w:rtl/>
        </w:rPr>
        <w:t>ש</w:t>
      </w:r>
      <w:bookmarkStart w:id="26601" w:name="_ETM_Q73_465569"/>
      <w:bookmarkEnd w:id="26601"/>
      <w:r w:rsidRPr="00AC3CC8">
        <w:rPr>
          <w:rtl/>
        </w:rPr>
        <w:t>כולנו</w:t>
      </w:r>
      <w:r>
        <w:rPr>
          <w:rFonts w:hint="cs"/>
          <w:rtl/>
        </w:rPr>
        <w:t>,</w:t>
      </w:r>
      <w:r w:rsidRPr="00AC3CC8">
        <w:rPr>
          <w:rtl/>
        </w:rPr>
        <w:t xml:space="preserve"> </w:t>
      </w:r>
      <w:bookmarkStart w:id="26602" w:name="_ETM_Q73_466080"/>
      <w:bookmarkEnd w:id="26602"/>
      <w:r w:rsidRPr="00AC3CC8">
        <w:rPr>
          <w:rtl/>
        </w:rPr>
        <w:t xml:space="preserve">גם </w:t>
      </w:r>
      <w:bookmarkStart w:id="26603" w:name="_ETM_Q73_466259"/>
      <w:bookmarkEnd w:id="26603"/>
      <w:r w:rsidRPr="00AC3CC8">
        <w:rPr>
          <w:rtl/>
        </w:rPr>
        <w:t xml:space="preserve">ועדת </w:t>
      </w:r>
      <w:bookmarkStart w:id="26604" w:name="_ETM_Q73_466620"/>
      <w:bookmarkEnd w:id="26604"/>
      <w:r w:rsidRPr="00AC3CC8">
        <w:rPr>
          <w:rtl/>
        </w:rPr>
        <w:t xml:space="preserve">חוץ </w:t>
      </w:r>
      <w:bookmarkStart w:id="26605" w:name="_ETM_Q73_466800"/>
      <w:bookmarkEnd w:id="26605"/>
      <w:r w:rsidRPr="00AC3CC8">
        <w:rPr>
          <w:rtl/>
        </w:rPr>
        <w:t>וביטחון</w:t>
      </w:r>
      <w:r>
        <w:rPr>
          <w:rFonts w:hint="cs"/>
          <w:rtl/>
        </w:rPr>
        <w:t>,</w:t>
      </w:r>
      <w:r w:rsidRPr="00AC3CC8">
        <w:rPr>
          <w:rtl/>
        </w:rPr>
        <w:t xml:space="preserve"> </w:t>
      </w:r>
      <w:bookmarkStart w:id="26606" w:name="_ETM_Q73_468060"/>
      <w:bookmarkEnd w:id="26606"/>
      <w:r w:rsidRPr="00AC3CC8">
        <w:rPr>
          <w:rtl/>
        </w:rPr>
        <w:t xml:space="preserve">שמענו </w:t>
      </w:r>
      <w:bookmarkStart w:id="26607" w:name="_ETM_Q73_469830"/>
      <w:bookmarkEnd w:id="26607"/>
      <w:r w:rsidRPr="00AC3CC8">
        <w:rPr>
          <w:rtl/>
        </w:rPr>
        <w:t xml:space="preserve">שיש </w:t>
      </w:r>
      <w:bookmarkStart w:id="26608" w:name="_ETM_Q73_471879"/>
      <w:bookmarkEnd w:id="26608"/>
      <w:r w:rsidRPr="00AC3CC8">
        <w:rPr>
          <w:rtl/>
        </w:rPr>
        <w:t xml:space="preserve">חיילים </w:t>
      </w:r>
      <w:bookmarkStart w:id="26609" w:name="_ETM_Q73_472809"/>
      <w:bookmarkEnd w:id="26609"/>
      <w:r w:rsidRPr="00AC3CC8">
        <w:rPr>
          <w:rtl/>
        </w:rPr>
        <w:t>ש</w:t>
      </w:r>
      <w:bookmarkStart w:id="26610" w:name="_ETM_Q73_473050"/>
      <w:bookmarkEnd w:id="26610"/>
      <w:r w:rsidRPr="00AC3CC8">
        <w:rPr>
          <w:rtl/>
        </w:rPr>
        <w:t xml:space="preserve">מסוגלים </w:t>
      </w:r>
      <w:bookmarkStart w:id="26611" w:name="_ETM_Q73_473469"/>
      <w:bookmarkEnd w:id="26611"/>
      <w:r w:rsidRPr="00AC3CC8">
        <w:rPr>
          <w:rtl/>
        </w:rPr>
        <w:t xml:space="preserve">לעשות </w:t>
      </w:r>
      <w:bookmarkStart w:id="26612" w:name="_ETM_Q73_473740"/>
      <w:bookmarkEnd w:id="26612"/>
      <w:r w:rsidRPr="00AC3CC8">
        <w:rPr>
          <w:rtl/>
        </w:rPr>
        <w:t xml:space="preserve">דבר </w:t>
      </w:r>
      <w:bookmarkStart w:id="26613" w:name="_ETM_Q73_474930"/>
      <w:bookmarkEnd w:id="26613"/>
      <w:r w:rsidRPr="00AC3CC8">
        <w:rPr>
          <w:rtl/>
        </w:rPr>
        <w:t xml:space="preserve">שקוראים </w:t>
      </w:r>
      <w:bookmarkStart w:id="26614" w:name="_ETM_Q73_475260"/>
      <w:bookmarkEnd w:id="26614"/>
      <w:r w:rsidRPr="00AC3CC8">
        <w:rPr>
          <w:rtl/>
        </w:rPr>
        <w:t>לזה</w:t>
      </w:r>
      <w:bookmarkStart w:id="26615" w:name="_ETM_Q73_475500"/>
      <w:bookmarkEnd w:id="26615"/>
      <w:r>
        <w:rPr>
          <w:rFonts w:hint="cs"/>
          <w:rtl/>
        </w:rPr>
        <w:t xml:space="preserve"> אחד</w:t>
      </w:r>
      <w:r w:rsidRPr="00AC3CC8">
        <w:rPr>
          <w:rtl/>
        </w:rPr>
        <w:t xml:space="preserve"> </w:t>
      </w:r>
      <w:bookmarkStart w:id="26616" w:name="_ETM_Q73_476650"/>
      <w:bookmarkEnd w:id="26616"/>
      <w:r w:rsidRPr="00AC3CC8">
        <w:rPr>
          <w:rtl/>
        </w:rPr>
        <w:t xml:space="preserve">ויש </w:t>
      </w:r>
      <w:bookmarkStart w:id="26617" w:name="_ETM_Q73_477009"/>
      <w:bookmarkEnd w:id="26617"/>
      <w:r w:rsidRPr="00AC3CC8">
        <w:rPr>
          <w:rtl/>
        </w:rPr>
        <w:t xml:space="preserve">חיילים </w:t>
      </w:r>
      <w:bookmarkStart w:id="26618" w:name="_ETM_Q73_477460"/>
      <w:bookmarkEnd w:id="26618"/>
      <w:r w:rsidRPr="00AC3CC8">
        <w:rPr>
          <w:rtl/>
        </w:rPr>
        <w:t>ש</w:t>
      </w:r>
      <w:r>
        <w:rPr>
          <w:rFonts w:hint="cs"/>
          <w:rtl/>
        </w:rPr>
        <w:t>יכולים</w:t>
      </w:r>
      <w:r w:rsidRPr="00AC3CC8">
        <w:rPr>
          <w:rtl/>
        </w:rPr>
        <w:t xml:space="preserve"> </w:t>
      </w:r>
      <w:bookmarkStart w:id="26619" w:name="_ETM_Q73_477790"/>
      <w:bookmarkEnd w:id="26619"/>
      <w:r>
        <w:rPr>
          <w:rFonts w:hint="cs"/>
          <w:rtl/>
        </w:rPr>
        <w:t>לעשות</w:t>
      </w:r>
      <w:r w:rsidRPr="00AC3CC8">
        <w:rPr>
          <w:rtl/>
        </w:rPr>
        <w:t xml:space="preserve"> </w:t>
      </w:r>
      <w:bookmarkStart w:id="26620" w:name="_ETM_Q73_477970"/>
      <w:bookmarkEnd w:id="26620"/>
      <w:r w:rsidRPr="00AC3CC8">
        <w:rPr>
          <w:rtl/>
        </w:rPr>
        <w:t xml:space="preserve">דבר </w:t>
      </w:r>
      <w:bookmarkStart w:id="26621" w:name="_ETM_Q73_478330"/>
      <w:bookmarkEnd w:id="26621"/>
      <w:r w:rsidRPr="00AC3CC8">
        <w:rPr>
          <w:rtl/>
        </w:rPr>
        <w:t xml:space="preserve">שהוא </w:t>
      </w:r>
      <w:bookmarkStart w:id="26622" w:name="_ETM_Q73_479229"/>
      <w:bookmarkEnd w:id="26622"/>
      <w:r w:rsidRPr="00AC3CC8">
        <w:rPr>
          <w:rtl/>
        </w:rPr>
        <w:t>מס</w:t>
      </w:r>
      <w:r w:rsidR="00061E25">
        <w:rPr>
          <w:rFonts w:hint="cs"/>
          <w:rtl/>
        </w:rPr>
        <w:t>'</w:t>
      </w:r>
      <w:bookmarkStart w:id="26623" w:name="_ETM_Q73_479710"/>
      <w:bookmarkStart w:id="26624" w:name="_ETM_Q73_482180"/>
      <w:bookmarkEnd w:id="26623"/>
      <w:bookmarkEnd w:id="26624"/>
      <w:r>
        <w:rPr>
          <w:rFonts w:hint="cs"/>
          <w:rtl/>
        </w:rPr>
        <w:t xml:space="preserve"> שתיים או </w:t>
      </w:r>
      <w:r w:rsidRPr="00AC3CC8">
        <w:rPr>
          <w:rtl/>
        </w:rPr>
        <w:t xml:space="preserve">דבר </w:t>
      </w:r>
      <w:bookmarkStart w:id="26625" w:name="_ETM_Q73_482659"/>
      <w:bookmarkEnd w:id="26625"/>
      <w:r w:rsidRPr="00AC3CC8">
        <w:rPr>
          <w:rtl/>
        </w:rPr>
        <w:t xml:space="preserve">שהוא </w:t>
      </w:r>
      <w:bookmarkStart w:id="26626" w:name="_ETM_Q73_482899"/>
      <w:bookmarkEnd w:id="26626"/>
      <w:r w:rsidRPr="00AC3CC8">
        <w:rPr>
          <w:rtl/>
        </w:rPr>
        <w:t xml:space="preserve">טוב </w:t>
      </w:r>
      <w:bookmarkStart w:id="26627" w:name="_ETM_Q73_483800"/>
      <w:bookmarkEnd w:id="26627"/>
      <w:r w:rsidRPr="00AC3CC8">
        <w:rPr>
          <w:rtl/>
        </w:rPr>
        <w:t xml:space="preserve">מסוג </w:t>
      </w:r>
      <w:bookmarkStart w:id="26628" w:name="_ETM_Q73_484130"/>
      <w:bookmarkEnd w:id="26628"/>
      <w:r w:rsidRPr="00AC3CC8">
        <w:rPr>
          <w:rtl/>
        </w:rPr>
        <w:t xml:space="preserve">חיילים </w:t>
      </w:r>
      <w:bookmarkStart w:id="26629" w:name="_ETM_Q73_484490"/>
      <w:bookmarkEnd w:id="26629"/>
      <w:r w:rsidRPr="00AC3CC8">
        <w:rPr>
          <w:rtl/>
        </w:rPr>
        <w:t xml:space="preserve">כאלה </w:t>
      </w:r>
      <w:bookmarkStart w:id="26630" w:name="_ETM_Q73_485720"/>
      <w:bookmarkEnd w:id="26630"/>
      <w:r w:rsidRPr="00AC3CC8">
        <w:rPr>
          <w:rtl/>
        </w:rPr>
        <w:t xml:space="preserve">או </w:t>
      </w:r>
      <w:bookmarkStart w:id="26631" w:name="_ETM_Q73_485930"/>
      <w:bookmarkEnd w:id="26631"/>
      <w:r w:rsidRPr="00AC3CC8">
        <w:rPr>
          <w:rtl/>
        </w:rPr>
        <w:t>מס</w:t>
      </w:r>
      <w:r w:rsidR="00061E25">
        <w:rPr>
          <w:rFonts w:hint="cs"/>
          <w:rtl/>
        </w:rPr>
        <w:t>'</w:t>
      </w:r>
      <w:r>
        <w:rPr>
          <w:rFonts w:hint="cs"/>
          <w:rtl/>
        </w:rPr>
        <w:t xml:space="preserve"> ארבע או חמש</w:t>
      </w:r>
      <w:bookmarkStart w:id="26632" w:name="_ETM_Q73_486470"/>
      <w:bookmarkStart w:id="26633" w:name="_ETM_Q73_486649"/>
      <w:bookmarkStart w:id="26634" w:name="_ETM_Q73_486740"/>
      <w:bookmarkEnd w:id="26632"/>
      <w:bookmarkEnd w:id="26633"/>
      <w:bookmarkEnd w:id="26634"/>
      <w:r w:rsidR="00061E25">
        <w:rPr>
          <w:rFonts w:hint="cs"/>
          <w:rtl/>
        </w:rPr>
        <w:t>,</w:t>
      </w:r>
      <w:r w:rsidRPr="00AC3CC8">
        <w:rPr>
          <w:rtl/>
        </w:rPr>
        <w:t xml:space="preserve"> </w:t>
      </w:r>
      <w:bookmarkStart w:id="26635" w:name="_ETM_Q73_487160"/>
      <w:bookmarkStart w:id="26636" w:name="_ETM_Q73_487309"/>
      <w:bookmarkEnd w:id="26635"/>
      <w:bookmarkEnd w:id="26636"/>
      <w:r>
        <w:rPr>
          <w:rFonts w:hint="cs"/>
          <w:rtl/>
        </w:rPr>
        <w:t>ו</w:t>
      </w:r>
      <w:r w:rsidRPr="00AC3CC8">
        <w:rPr>
          <w:rtl/>
        </w:rPr>
        <w:t xml:space="preserve">בהחלט </w:t>
      </w:r>
      <w:bookmarkStart w:id="26637" w:name="_ETM_Q73_488290"/>
      <w:bookmarkEnd w:id="26637"/>
      <w:r w:rsidRPr="00AC3CC8">
        <w:rPr>
          <w:rtl/>
        </w:rPr>
        <w:t xml:space="preserve">אלה </w:t>
      </w:r>
      <w:bookmarkStart w:id="26638" w:name="_ETM_Q73_488529"/>
      <w:bookmarkEnd w:id="26638"/>
      <w:r w:rsidRPr="00AC3CC8">
        <w:rPr>
          <w:rtl/>
        </w:rPr>
        <w:t xml:space="preserve">שעושים </w:t>
      </w:r>
      <w:bookmarkStart w:id="26639" w:name="_ETM_Q73_488860"/>
      <w:bookmarkEnd w:id="26639"/>
      <w:r w:rsidRPr="00AC3CC8">
        <w:rPr>
          <w:rtl/>
        </w:rPr>
        <w:t>את</w:t>
      </w:r>
      <w:bookmarkStart w:id="26640" w:name="_ETM_Q73_489070"/>
      <w:bookmarkEnd w:id="26640"/>
      <w:r>
        <w:rPr>
          <w:rFonts w:hint="cs"/>
          <w:rtl/>
        </w:rPr>
        <w:t xml:space="preserve"> ארבע או את שש</w:t>
      </w:r>
      <w:r w:rsidRPr="00AC3CC8">
        <w:rPr>
          <w:rtl/>
        </w:rPr>
        <w:t xml:space="preserve"> </w:t>
      </w:r>
      <w:bookmarkStart w:id="26641" w:name="_ETM_Q73_490589"/>
      <w:bookmarkEnd w:id="26641"/>
      <w:r w:rsidRPr="00AC3CC8">
        <w:rPr>
          <w:rtl/>
        </w:rPr>
        <w:t xml:space="preserve">לא </w:t>
      </w:r>
      <w:bookmarkStart w:id="26642" w:name="_ETM_Q73_490830"/>
      <w:bookmarkEnd w:id="26642"/>
      <w:r w:rsidRPr="00AC3CC8">
        <w:rPr>
          <w:rtl/>
        </w:rPr>
        <w:t xml:space="preserve">מסוגלים </w:t>
      </w:r>
      <w:bookmarkStart w:id="26643" w:name="_ETM_Q73_491339"/>
      <w:bookmarkEnd w:id="26643"/>
      <w:r w:rsidRPr="00AC3CC8">
        <w:rPr>
          <w:rtl/>
        </w:rPr>
        <w:t xml:space="preserve">את </w:t>
      </w:r>
      <w:bookmarkStart w:id="26644" w:name="_ETM_Q73_491460"/>
      <w:bookmarkEnd w:id="26644"/>
      <w:r w:rsidRPr="00AC3CC8">
        <w:rPr>
          <w:rtl/>
        </w:rPr>
        <w:t xml:space="preserve">מה </w:t>
      </w:r>
      <w:bookmarkStart w:id="26645" w:name="_ETM_Q73_492300"/>
      <w:bookmarkEnd w:id="26645"/>
      <w:r>
        <w:rPr>
          <w:rFonts w:hint="cs"/>
          <w:rtl/>
        </w:rPr>
        <w:t>ש</w:t>
      </w:r>
      <w:r w:rsidRPr="00AC3CC8">
        <w:rPr>
          <w:rtl/>
        </w:rPr>
        <w:t xml:space="preserve">חייל </w:t>
      </w:r>
      <w:bookmarkStart w:id="26646" w:name="_ETM_Q73_492690"/>
      <w:bookmarkEnd w:id="26646"/>
      <w:r w:rsidRPr="00AC3CC8">
        <w:rPr>
          <w:rtl/>
        </w:rPr>
        <w:t>בקבוצה</w:t>
      </w:r>
      <w:bookmarkStart w:id="26647" w:name="_ETM_Q73_493410"/>
      <w:bookmarkEnd w:id="26647"/>
      <w:r>
        <w:rPr>
          <w:rFonts w:hint="cs"/>
          <w:rtl/>
        </w:rPr>
        <w:t xml:space="preserve"> אחת</w:t>
      </w:r>
      <w:r w:rsidRPr="00AC3CC8">
        <w:rPr>
          <w:rtl/>
        </w:rPr>
        <w:t xml:space="preserve"> </w:t>
      </w:r>
      <w:bookmarkStart w:id="26648" w:name="_ETM_Q73_493920"/>
      <w:bookmarkEnd w:id="26648"/>
      <w:r w:rsidRPr="00AC3CC8">
        <w:rPr>
          <w:rtl/>
        </w:rPr>
        <w:t xml:space="preserve">יכול </w:t>
      </w:r>
      <w:bookmarkStart w:id="26649" w:name="_ETM_Q73_494190"/>
      <w:bookmarkEnd w:id="26649"/>
      <w:r w:rsidRPr="00AC3CC8">
        <w:rPr>
          <w:rtl/>
        </w:rPr>
        <w:t>לעשות</w:t>
      </w:r>
      <w:r>
        <w:rPr>
          <w:rFonts w:hint="cs"/>
          <w:rtl/>
        </w:rPr>
        <w:t>.</w:t>
      </w:r>
      <w:r w:rsidRPr="00AC3CC8">
        <w:rPr>
          <w:rtl/>
        </w:rPr>
        <w:t xml:space="preserve"> </w:t>
      </w:r>
      <w:bookmarkStart w:id="26650" w:name="_ETM_Q73_495259"/>
      <w:bookmarkEnd w:id="26650"/>
      <w:r w:rsidRPr="00AC3CC8">
        <w:rPr>
          <w:rtl/>
        </w:rPr>
        <w:t xml:space="preserve">כך </w:t>
      </w:r>
      <w:bookmarkStart w:id="26651" w:name="_ETM_Q73_495440"/>
      <w:bookmarkEnd w:id="26651"/>
      <w:r w:rsidRPr="00AC3CC8">
        <w:rPr>
          <w:rtl/>
        </w:rPr>
        <w:t xml:space="preserve">שגם </w:t>
      </w:r>
      <w:bookmarkStart w:id="26652" w:name="_ETM_Q73_496010"/>
      <w:bookmarkEnd w:id="26652"/>
      <w:r w:rsidRPr="00AC3CC8">
        <w:rPr>
          <w:rtl/>
        </w:rPr>
        <w:t xml:space="preserve">אם </w:t>
      </w:r>
      <w:bookmarkStart w:id="26653" w:name="_ETM_Q73_496279"/>
      <w:bookmarkEnd w:id="26653"/>
      <w:r w:rsidRPr="00AC3CC8">
        <w:rPr>
          <w:rtl/>
        </w:rPr>
        <w:t xml:space="preserve">יש </w:t>
      </w:r>
      <w:bookmarkStart w:id="26654" w:name="_ETM_Q73_497270"/>
      <w:bookmarkEnd w:id="26654"/>
      <w:r w:rsidRPr="00AC3CC8">
        <w:rPr>
          <w:rtl/>
        </w:rPr>
        <w:t xml:space="preserve">במגזר </w:t>
      </w:r>
      <w:bookmarkStart w:id="26655" w:name="_ETM_Q73_497870"/>
      <w:bookmarkEnd w:id="26655"/>
      <w:r w:rsidRPr="00AC3CC8">
        <w:rPr>
          <w:rtl/>
        </w:rPr>
        <w:t xml:space="preserve">החרדי </w:t>
      </w:r>
      <w:bookmarkStart w:id="26656" w:name="_ETM_Q73_499220"/>
      <w:bookmarkEnd w:id="26656"/>
      <w:r w:rsidRPr="00AC3CC8">
        <w:rPr>
          <w:rtl/>
        </w:rPr>
        <w:t xml:space="preserve">ציבור </w:t>
      </w:r>
      <w:bookmarkStart w:id="26657" w:name="_ETM_Q73_499730"/>
      <w:bookmarkEnd w:id="26657"/>
      <w:r w:rsidRPr="00AC3CC8">
        <w:rPr>
          <w:rtl/>
        </w:rPr>
        <w:t xml:space="preserve">גדול </w:t>
      </w:r>
      <w:bookmarkStart w:id="26658" w:name="_ETM_Q73_500179"/>
      <w:bookmarkEnd w:id="26658"/>
      <w:r w:rsidRPr="00AC3CC8">
        <w:rPr>
          <w:rtl/>
        </w:rPr>
        <w:t xml:space="preserve">שלא </w:t>
      </w:r>
      <w:bookmarkStart w:id="26659" w:name="_ETM_Q73_500480"/>
      <w:bookmarkEnd w:id="26659"/>
      <w:r w:rsidRPr="00AC3CC8">
        <w:rPr>
          <w:rtl/>
        </w:rPr>
        <w:t xml:space="preserve">הולך </w:t>
      </w:r>
      <w:bookmarkStart w:id="26660" w:name="_ETM_Q73_500659"/>
      <w:bookmarkEnd w:id="26660"/>
      <w:r w:rsidRPr="00AC3CC8">
        <w:rPr>
          <w:rtl/>
        </w:rPr>
        <w:t>לשרת</w:t>
      </w:r>
      <w:r>
        <w:rPr>
          <w:rFonts w:hint="cs"/>
          <w:rtl/>
        </w:rPr>
        <w:t>,</w:t>
      </w:r>
      <w:r w:rsidRPr="00AC3CC8">
        <w:rPr>
          <w:rtl/>
        </w:rPr>
        <w:t xml:space="preserve"> </w:t>
      </w:r>
      <w:bookmarkStart w:id="26661" w:name="_ETM_Q73_501230"/>
      <w:bookmarkEnd w:id="26661"/>
      <w:r w:rsidRPr="00AC3CC8">
        <w:rPr>
          <w:rtl/>
        </w:rPr>
        <w:t xml:space="preserve">קודם </w:t>
      </w:r>
      <w:bookmarkStart w:id="26662" w:name="_ETM_Q73_501560"/>
      <w:bookmarkEnd w:id="26662"/>
      <w:r w:rsidRPr="00AC3CC8">
        <w:rPr>
          <w:rtl/>
        </w:rPr>
        <w:t>כ</w:t>
      </w:r>
      <w:r>
        <w:rPr>
          <w:rFonts w:hint="cs"/>
          <w:rtl/>
        </w:rPr>
        <w:t>ו</w:t>
      </w:r>
      <w:r w:rsidRPr="00AC3CC8">
        <w:rPr>
          <w:rtl/>
        </w:rPr>
        <w:t>ל</w:t>
      </w:r>
      <w:r>
        <w:rPr>
          <w:rFonts w:hint="cs"/>
          <w:rtl/>
        </w:rPr>
        <w:t>,</w:t>
      </w:r>
      <w:r w:rsidRPr="00AC3CC8">
        <w:rPr>
          <w:rtl/>
        </w:rPr>
        <w:t xml:space="preserve"> </w:t>
      </w:r>
      <w:bookmarkStart w:id="26663" w:name="_ETM_Q73_502789"/>
      <w:bookmarkEnd w:id="26663"/>
      <w:r w:rsidRPr="00AC3CC8">
        <w:rPr>
          <w:rtl/>
        </w:rPr>
        <w:t xml:space="preserve">אני </w:t>
      </w:r>
      <w:bookmarkStart w:id="26664" w:name="_ETM_Q73_503119"/>
      <w:bookmarkEnd w:id="26664"/>
      <w:r w:rsidRPr="00AC3CC8">
        <w:rPr>
          <w:rtl/>
        </w:rPr>
        <w:t xml:space="preserve">לא </w:t>
      </w:r>
      <w:bookmarkStart w:id="26665" w:name="_ETM_Q73_503240"/>
      <w:bookmarkEnd w:id="26665"/>
      <w:r w:rsidRPr="00AC3CC8">
        <w:rPr>
          <w:rtl/>
        </w:rPr>
        <w:t xml:space="preserve">מצאתי </w:t>
      </w:r>
      <w:bookmarkStart w:id="26666" w:name="_ETM_Q73_505259"/>
      <w:bookmarkEnd w:id="26666"/>
      <w:r w:rsidRPr="00AC3CC8">
        <w:rPr>
          <w:rtl/>
        </w:rPr>
        <w:t xml:space="preserve">את </w:t>
      </w:r>
      <w:bookmarkStart w:id="26667" w:name="_ETM_Q73_505409"/>
      <w:bookmarkEnd w:id="26667"/>
      <w:r w:rsidRPr="00AC3CC8">
        <w:rPr>
          <w:rtl/>
        </w:rPr>
        <w:t xml:space="preserve">שר </w:t>
      </w:r>
      <w:bookmarkStart w:id="26668" w:name="_ETM_Q73_505649"/>
      <w:bookmarkEnd w:id="26668"/>
      <w:r w:rsidRPr="00AC3CC8">
        <w:rPr>
          <w:rtl/>
        </w:rPr>
        <w:t xml:space="preserve">הביטחון </w:t>
      </w:r>
      <w:bookmarkStart w:id="26669" w:name="_ETM_Q73_506550"/>
      <w:bookmarkEnd w:id="26669"/>
      <w:r w:rsidRPr="00AC3CC8">
        <w:rPr>
          <w:rtl/>
        </w:rPr>
        <w:t>ש</w:t>
      </w:r>
      <w:r>
        <w:rPr>
          <w:rFonts w:hint="cs"/>
          <w:rtl/>
        </w:rPr>
        <w:t>י</w:t>
      </w:r>
      <w:r w:rsidRPr="00AC3CC8">
        <w:rPr>
          <w:rtl/>
        </w:rPr>
        <w:t xml:space="preserve">עלה </w:t>
      </w:r>
      <w:bookmarkStart w:id="26670" w:name="_ETM_Q73_506909"/>
      <w:bookmarkEnd w:id="26670"/>
      <w:r w:rsidRPr="00AC3CC8">
        <w:rPr>
          <w:rtl/>
        </w:rPr>
        <w:t xml:space="preserve">כאן </w:t>
      </w:r>
      <w:bookmarkStart w:id="26671" w:name="_ETM_Q73_507149"/>
      <w:bookmarkEnd w:id="26671"/>
      <w:r w:rsidRPr="00AC3CC8">
        <w:rPr>
          <w:rtl/>
        </w:rPr>
        <w:t xml:space="preserve">לדוכן </w:t>
      </w:r>
      <w:bookmarkStart w:id="26672" w:name="_ETM_Q73_507659"/>
      <w:bookmarkEnd w:id="26672"/>
      <w:r w:rsidRPr="00AC3CC8">
        <w:rPr>
          <w:rtl/>
        </w:rPr>
        <w:t>ויאמר</w:t>
      </w:r>
      <w:r>
        <w:rPr>
          <w:rFonts w:hint="cs"/>
          <w:rtl/>
        </w:rPr>
        <w:t>:</w:t>
      </w:r>
      <w:r w:rsidRPr="00AC3CC8">
        <w:rPr>
          <w:rtl/>
        </w:rPr>
        <w:t xml:space="preserve"> </w:t>
      </w:r>
      <w:bookmarkStart w:id="26673" w:name="_ETM_Q73_508169"/>
      <w:bookmarkEnd w:id="26673"/>
      <w:r w:rsidRPr="00AC3CC8">
        <w:rPr>
          <w:rtl/>
        </w:rPr>
        <w:t>כן</w:t>
      </w:r>
      <w:r>
        <w:rPr>
          <w:rFonts w:hint="cs"/>
          <w:rtl/>
        </w:rPr>
        <w:t>,</w:t>
      </w:r>
      <w:r w:rsidRPr="00AC3CC8">
        <w:rPr>
          <w:rtl/>
        </w:rPr>
        <w:t xml:space="preserve"> </w:t>
      </w:r>
      <w:bookmarkStart w:id="26674" w:name="_ETM_Q73_509289"/>
      <w:bookmarkEnd w:id="26674"/>
      <w:r w:rsidRPr="00AC3CC8">
        <w:rPr>
          <w:rtl/>
        </w:rPr>
        <w:t xml:space="preserve">אני </w:t>
      </w:r>
      <w:bookmarkStart w:id="26675" w:name="_ETM_Q73_509830"/>
      <w:bookmarkEnd w:id="26675"/>
      <w:r w:rsidRPr="00AC3CC8">
        <w:rPr>
          <w:rtl/>
        </w:rPr>
        <w:t xml:space="preserve">רוצה </w:t>
      </w:r>
      <w:bookmarkStart w:id="26676" w:name="_ETM_Q73_511119"/>
      <w:bookmarkEnd w:id="26676"/>
      <w:r w:rsidRPr="00AC3CC8">
        <w:rPr>
          <w:rtl/>
        </w:rPr>
        <w:t xml:space="preserve">שאותם </w:t>
      </w:r>
      <w:bookmarkStart w:id="26677" w:name="_ETM_Q73_511659"/>
      <w:bookmarkStart w:id="26678" w:name="_ETM_Q73_511989"/>
      <w:bookmarkStart w:id="26679" w:name="_ETM_Q73_512109"/>
      <w:bookmarkEnd w:id="26677"/>
      <w:bookmarkEnd w:id="26678"/>
      <w:bookmarkEnd w:id="26679"/>
      <w:r>
        <w:rPr>
          <w:rFonts w:hint="cs"/>
          <w:rtl/>
        </w:rPr>
        <w:t>10,000</w:t>
      </w:r>
      <w:r w:rsidRPr="00AC3CC8">
        <w:rPr>
          <w:rtl/>
        </w:rPr>
        <w:t xml:space="preserve"> </w:t>
      </w:r>
      <w:bookmarkStart w:id="26680" w:name="_ETM_Q73_512559"/>
      <w:bookmarkEnd w:id="26680"/>
      <w:r w:rsidRPr="00AC3CC8">
        <w:rPr>
          <w:rtl/>
        </w:rPr>
        <w:t xml:space="preserve">חרדים </w:t>
      </w:r>
      <w:bookmarkStart w:id="26681" w:name="_ETM_Q73_513630"/>
      <w:bookmarkEnd w:id="26681"/>
      <w:r w:rsidRPr="00AC3CC8">
        <w:rPr>
          <w:rtl/>
        </w:rPr>
        <w:t xml:space="preserve">חדשים </w:t>
      </w:r>
      <w:bookmarkStart w:id="26682" w:name="_ETM_Q73_514290"/>
      <w:bookmarkEnd w:id="26682"/>
      <w:r w:rsidRPr="00AC3CC8">
        <w:rPr>
          <w:rtl/>
        </w:rPr>
        <w:t xml:space="preserve">כל </w:t>
      </w:r>
      <w:bookmarkStart w:id="26683" w:name="_ETM_Q73_514529"/>
      <w:bookmarkEnd w:id="26683"/>
      <w:r w:rsidRPr="00AC3CC8">
        <w:rPr>
          <w:rtl/>
        </w:rPr>
        <w:t xml:space="preserve">שנה </w:t>
      </w:r>
      <w:bookmarkStart w:id="26684" w:name="_ETM_Q73_515430"/>
      <w:bookmarkEnd w:id="26684"/>
      <w:r w:rsidRPr="00AC3CC8">
        <w:rPr>
          <w:rtl/>
        </w:rPr>
        <w:t xml:space="preserve">שהם </w:t>
      </w:r>
      <w:bookmarkStart w:id="26685" w:name="_ETM_Q73_515579"/>
      <w:bookmarkEnd w:id="26685"/>
      <w:r w:rsidRPr="00AC3CC8">
        <w:rPr>
          <w:rtl/>
        </w:rPr>
        <w:t xml:space="preserve">מקבלים </w:t>
      </w:r>
      <w:bookmarkStart w:id="26686" w:name="_ETM_Q73_516000"/>
      <w:bookmarkEnd w:id="26686"/>
      <w:r>
        <w:rPr>
          <w:rFonts w:hint="cs"/>
          <w:rtl/>
        </w:rPr>
        <w:t>דיחוי</w:t>
      </w:r>
      <w:r w:rsidRPr="00AC3CC8">
        <w:rPr>
          <w:rtl/>
        </w:rPr>
        <w:t xml:space="preserve"> </w:t>
      </w:r>
      <w:bookmarkStart w:id="26687" w:name="_ETM_Q73_516269"/>
      <w:bookmarkEnd w:id="26687"/>
      <w:r w:rsidRPr="00AC3CC8">
        <w:rPr>
          <w:rtl/>
        </w:rPr>
        <w:t xml:space="preserve">מהצבא </w:t>
      </w:r>
      <w:bookmarkStart w:id="26688" w:name="_ETM_Q73_516719"/>
      <w:bookmarkEnd w:id="26688"/>
      <w:r w:rsidRPr="00AC3CC8">
        <w:rPr>
          <w:rtl/>
        </w:rPr>
        <w:t xml:space="preserve">כל </w:t>
      </w:r>
      <w:bookmarkStart w:id="26689" w:name="_ETM_Q73_516930"/>
      <w:bookmarkEnd w:id="26689"/>
      <w:r>
        <w:rPr>
          <w:rFonts w:hint="cs"/>
          <w:rtl/>
        </w:rPr>
        <w:t>זמן</w:t>
      </w:r>
      <w:r w:rsidRPr="00AC3CC8">
        <w:rPr>
          <w:rtl/>
        </w:rPr>
        <w:t xml:space="preserve"> </w:t>
      </w:r>
      <w:bookmarkStart w:id="26690" w:name="_ETM_Q73_517050"/>
      <w:bookmarkEnd w:id="26690"/>
      <w:r w:rsidRPr="00AC3CC8">
        <w:rPr>
          <w:rtl/>
        </w:rPr>
        <w:t xml:space="preserve">שהם </w:t>
      </w:r>
      <w:bookmarkStart w:id="26691" w:name="_ETM_Q73_517199"/>
      <w:bookmarkEnd w:id="26691"/>
      <w:r>
        <w:rPr>
          <w:rFonts w:hint="cs"/>
          <w:rtl/>
        </w:rPr>
        <w:t>לומדים,</w:t>
      </w:r>
      <w:r w:rsidRPr="00AC3CC8">
        <w:rPr>
          <w:rtl/>
        </w:rPr>
        <w:t xml:space="preserve"> </w:t>
      </w:r>
      <w:bookmarkStart w:id="26692" w:name="_ETM_Q73_517980"/>
      <w:bookmarkEnd w:id="26692"/>
      <w:r w:rsidRPr="00AC3CC8">
        <w:rPr>
          <w:rtl/>
        </w:rPr>
        <w:t xml:space="preserve">יבואו </w:t>
      </w:r>
      <w:bookmarkStart w:id="26693" w:name="_ETM_Q73_518430"/>
      <w:bookmarkEnd w:id="26693"/>
      <w:r w:rsidRPr="00AC3CC8">
        <w:rPr>
          <w:rtl/>
        </w:rPr>
        <w:t xml:space="preserve">לשרת </w:t>
      </w:r>
      <w:bookmarkStart w:id="26694" w:name="_ETM_Q73_518789"/>
      <w:bookmarkEnd w:id="26694"/>
      <w:r w:rsidRPr="00AC3CC8">
        <w:rPr>
          <w:rtl/>
        </w:rPr>
        <w:t>בצבא</w:t>
      </w:r>
      <w:r>
        <w:rPr>
          <w:rFonts w:hint="cs"/>
          <w:rtl/>
        </w:rPr>
        <w:t>.</w:t>
      </w:r>
      <w:r w:rsidRPr="00AC3CC8">
        <w:rPr>
          <w:rtl/>
        </w:rPr>
        <w:t xml:space="preserve"> </w:t>
      </w:r>
      <w:bookmarkStart w:id="26695" w:name="_ETM_Q73_519910"/>
      <w:bookmarkEnd w:id="26695"/>
      <w:r w:rsidRPr="00AC3CC8">
        <w:rPr>
          <w:rtl/>
        </w:rPr>
        <w:t>אף</w:t>
      </w:r>
      <w:bookmarkStart w:id="26696" w:name="_ETM_Q73_520120"/>
      <w:bookmarkEnd w:id="26696"/>
      <w:r>
        <w:rPr>
          <w:rFonts w:hint="cs"/>
          <w:rtl/>
        </w:rPr>
        <w:t xml:space="preserve"> </w:t>
      </w:r>
      <w:bookmarkStart w:id="26697" w:name="_ETM_Q73_518432"/>
      <w:bookmarkEnd w:id="26697"/>
      <w:r>
        <w:rPr>
          <w:rFonts w:hint="cs"/>
          <w:rtl/>
        </w:rPr>
        <w:t>אחד</w:t>
      </w:r>
      <w:r w:rsidRPr="00AC3CC8">
        <w:rPr>
          <w:rtl/>
        </w:rPr>
        <w:t xml:space="preserve"> </w:t>
      </w:r>
      <w:bookmarkStart w:id="26698" w:name="_ETM_Q73_520480"/>
      <w:bookmarkEnd w:id="26698"/>
      <w:r w:rsidRPr="00AC3CC8">
        <w:rPr>
          <w:rtl/>
        </w:rPr>
        <w:t xml:space="preserve">לא </w:t>
      </w:r>
      <w:bookmarkStart w:id="26699" w:name="_ETM_Q73_520870"/>
      <w:bookmarkEnd w:id="26699"/>
      <w:r w:rsidRPr="00AC3CC8">
        <w:rPr>
          <w:rtl/>
        </w:rPr>
        <w:t xml:space="preserve">אומר </w:t>
      </w:r>
      <w:bookmarkStart w:id="26700" w:name="_ETM_Q73_521320"/>
      <w:bookmarkEnd w:id="26700"/>
      <w:r w:rsidRPr="00AC3CC8">
        <w:rPr>
          <w:rtl/>
        </w:rPr>
        <w:t>זאת</w:t>
      </w:r>
      <w:r w:rsidR="00061E25">
        <w:rPr>
          <w:rFonts w:hint="cs"/>
          <w:rtl/>
        </w:rPr>
        <w:t>.</w:t>
      </w:r>
      <w:r w:rsidRPr="00AC3CC8">
        <w:rPr>
          <w:rtl/>
        </w:rPr>
        <w:t xml:space="preserve"> </w:t>
      </w:r>
      <w:bookmarkStart w:id="26701" w:name="_ETM_Q73_522410"/>
      <w:bookmarkEnd w:id="26701"/>
      <w:r>
        <w:rPr>
          <w:rFonts w:hint="cs"/>
          <w:rtl/>
        </w:rPr>
        <w:t>אף אחד</w:t>
      </w:r>
      <w:r w:rsidRPr="00AC3CC8">
        <w:rPr>
          <w:rtl/>
        </w:rPr>
        <w:t xml:space="preserve"> </w:t>
      </w:r>
      <w:bookmarkStart w:id="26702" w:name="_ETM_Q73_522920"/>
      <w:bookmarkEnd w:id="26702"/>
      <w:r w:rsidRPr="00AC3CC8">
        <w:rPr>
          <w:rtl/>
        </w:rPr>
        <w:t xml:space="preserve">לא </w:t>
      </w:r>
      <w:bookmarkStart w:id="26703" w:name="_ETM_Q73_523010"/>
      <w:bookmarkEnd w:id="26703"/>
      <w:r w:rsidRPr="00AC3CC8">
        <w:rPr>
          <w:rtl/>
        </w:rPr>
        <w:t xml:space="preserve">חושב </w:t>
      </w:r>
      <w:bookmarkStart w:id="26704" w:name="_ETM_Q73_523550"/>
      <w:bookmarkEnd w:id="26704"/>
      <w:r w:rsidRPr="00AC3CC8">
        <w:rPr>
          <w:rtl/>
        </w:rPr>
        <w:t xml:space="preserve">שזה </w:t>
      </w:r>
      <w:bookmarkStart w:id="26705" w:name="_ETM_Q73_523850"/>
      <w:bookmarkEnd w:id="26705"/>
      <w:r w:rsidRPr="00AC3CC8">
        <w:rPr>
          <w:rtl/>
        </w:rPr>
        <w:t xml:space="preserve">יכול </w:t>
      </w:r>
      <w:bookmarkStart w:id="26706" w:name="_ETM_Q73_524149"/>
      <w:bookmarkEnd w:id="26706"/>
      <w:r w:rsidRPr="00AC3CC8">
        <w:rPr>
          <w:rtl/>
        </w:rPr>
        <w:t>להיות</w:t>
      </w:r>
      <w:r>
        <w:rPr>
          <w:rFonts w:hint="cs"/>
          <w:rtl/>
        </w:rPr>
        <w:t>.</w:t>
      </w:r>
      <w:r w:rsidRPr="00AC3CC8">
        <w:rPr>
          <w:rtl/>
        </w:rPr>
        <w:t xml:space="preserve"> </w:t>
      </w:r>
      <w:bookmarkStart w:id="26707" w:name="_ETM_Q73_525440"/>
      <w:bookmarkEnd w:id="26707"/>
      <w:r>
        <w:rPr>
          <w:rFonts w:hint="cs"/>
          <w:rtl/>
        </w:rPr>
        <w:t>אף אחד</w:t>
      </w:r>
      <w:r w:rsidRPr="00AC3CC8">
        <w:rPr>
          <w:rtl/>
        </w:rPr>
        <w:t xml:space="preserve"> </w:t>
      </w:r>
      <w:bookmarkStart w:id="26708" w:name="_ETM_Q73_525920"/>
      <w:bookmarkEnd w:id="26708"/>
      <w:r w:rsidRPr="00AC3CC8">
        <w:rPr>
          <w:rtl/>
        </w:rPr>
        <w:t xml:space="preserve">גם </w:t>
      </w:r>
      <w:bookmarkStart w:id="26709" w:name="_ETM_Q73_526160"/>
      <w:bookmarkEnd w:id="26709"/>
      <w:r w:rsidRPr="00AC3CC8">
        <w:rPr>
          <w:rtl/>
        </w:rPr>
        <w:t xml:space="preserve">לא </w:t>
      </w:r>
      <w:bookmarkStart w:id="26710" w:name="_ETM_Q73_526250"/>
      <w:bookmarkEnd w:id="26710"/>
      <w:r w:rsidRPr="00AC3CC8">
        <w:rPr>
          <w:rtl/>
        </w:rPr>
        <w:t xml:space="preserve">מנסה </w:t>
      </w:r>
      <w:bookmarkStart w:id="26711" w:name="_ETM_Q73_526610"/>
      <w:bookmarkEnd w:id="26711"/>
      <w:r w:rsidRPr="00AC3CC8">
        <w:rPr>
          <w:rtl/>
        </w:rPr>
        <w:t xml:space="preserve">לומר </w:t>
      </w:r>
      <w:bookmarkStart w:id="26712" w:name="_ETM_Q73_527000"/>
      <w:bookmarkEnd w:id="26712"/>
      <w:r w:rsidRPr="00AC3CC8">
        <w:rPr>
          <w:rtl/>
        </w:rPr>
        <w:t>זאת</w:t>
      </w:r>
      <w:r w:rsidR="00061E25">
        <w:rPr>
          <w:rFonts w:hint="cs"/>
          <w:rtl/>
        </w:rPr>
        <w:t>,</w:t>
      </w:r>
      <w:r w:rsidRPr="00AC3CC8">
        <w:rPr>
          <w:rtl/>
        </w:rPr>
        <w:t xml:space="preserve"> </w:t>
      </w:r>
      <w:bookmarkStart w:id="26713" w:name="_ETM_Q73_527270"/>
      <w:bookmarkEnd w:id="26713"/>
      <w:r w:rsidRPr="00AC3CC8">
        <w:rPr>
          <w:rtl/>
        </w:rPr>
        <w:t xml:space="preserve">כי </w:t>
      </w:r>
      <w:bookmarkStart w:id="26714" w:name="_ETM_Q73_527420"/>
      <w:bookmarkEnd w:id="26714"/>
      <w:r w:rsidRPr="00AC3CC8">
        <w:rPr>
          <w:rtl/>
        </w:rPr>
        <w:t xml:space="preserve">הוא </w:t>
      </w:r>
      <w:bookmarkStart w:id="26715" w:name="_ETM_Q73_527450"/>
      <w:bookmarkEnd w:id="26715"/>
      <w:r w:rsidRPr="00AC3CC8">
        <w:rPr>
          <w:rtl/>
        </w:rPr>
        <w:t xml:space="preserve">יודע </w:t>
      </w:r>
      <w:bookmarkStart w:id="26716" w:name="_ETM_Q73_529210"/>
      <w:bookmarkEnd w:id="26716"/>
      <w:r w:rsidRPr="00AC3CC8">
        <w:rPr>
          <w:rtl/>
        </w:rPr>
        <w:t xml:space="preserve">שיש </w:t>
      </w:r>
      <w:bookmarkStart w:id="26717" w:name="_ETM_Q73_529750"/>
      <w:bookmarkEnd w:id="26717"/>
      <w:r w:rsidRPr="00AC3CC8">
        <w:rPr>
          <w:rtl/>
        </w:rPr>
        <w:t xml:space="preserve">כאלה </w:t>
      </w:r>
      <w:bookmarkStart w:id="26718" w:name="_ETM_Q73_530140"/>
      <w:bookmarkEnd w:id="26718"/>
      <w:r w:rsidRPr="00AC3CC8">
        <w:rPr>
          <w:rtl/>
        </w:rPr>
        <w:t xml:space="preserve">שמאמינים </w:t>
      </w:r>
      <w:bookmarkStart w:id="26719" w:name="_ETM_Q73_530830"/>
      <w:bookmarkEnd w:id="26719"/>
      <w:r w:rsidRPr="00AC3CC8">
        <w:rPr>
          <w:rtl/>
        </w:rPr>
        <w:t xml:space="preserve">בלימוד </w:t>
      </w:r>
      <w:bookmarkStart w:id="26720" w:name="_ETM_Q73_531190"/>
      <w:bookmarkEnd w:id="26720"/>
      <w:r w:rsidRPr="00AC3CC8">
        <w:rPr>
          <w:rtl/>
        </w:rPr>
        <w:t>התורה</w:t>
      </w:r>
      <w:r w:rsidR="00061E25">
        <w:rPr>
          <w:rFonts w:hint="cs"/>
          <w:rtl/>
        </w:rPr>
        <w:t>,</w:t>
      </w:r>
      <w:r w:rsidRPr="00AC3CC8">
        <w:rPr>
          <w:rtl/>
        </w:rPr>
        <w:t xml:space="preserve"> </w:t>
      </w:r>
      <w:bookmarkStart w:id="26721" w:name="_ETM_Q73_532760"/>
      <w:bookmarkEnd w:id="26721"/>
      <w:r w:rsidRPr="00AC3CC8">
        <w:rPr>
          <w:rtl/>
        </w:rPr>
        <w:t xml:space="preserve">ואנחנו </w:t>
      </w:r>
      <w:bookmarkStart w:id="26722" w:name="_ETM_Q73_533359"/>
      <w:bookmarkStart w:id="26723" w:name="_ETM_Q73_533839"/>
      <w:bookmarkStart w:id="26724" w:name="_ETM_Q73_534050"/>
      <w:bookmarkEnd w:id="26722"/>
      <w:bookmarkEnd w:id="26723"/>
      <w:bookmarkEnd w:id="26724"/>
      <w:r>
        <w:rPr>
          <w:rFonts w:hint="cs"/>
          <w:rtl/>
        </w:rPr>
        <w:t>מג</w:t>
      </w:r>
      <w:r w:rsidR="00061E25">
        <w:rPr>
          <w:rFonts w:hint="cs"/>
          <w:rtl/>
        </w:rPr>
        <w:t>י</w:t>
      </w:r>
      <w:r>
        <w:rPr>
          <w:rFonts w:hint="cs"/>
          <w:rtl/>
        </w:rPr>
        <w:t>נים על אלה</w:t>
      </w:r>
      <w:r w:rsidRPr="00AC3CC8">
        <w:rPr>
          <w:rtl/>
        </w:rPr>
        <w:t xml:space="preserve"> </w:t>
      </w:r>
      <w:bookmarkStart w:id="26725" w:name="_ETM_Q73_534199"/>
      <w:bookmarkEnd w:id="26725"/>
      <w:r w:rsidRPr="00AC3CC8">
        <w:rPr>
          <w:rtl/>
        </w:rPr>
        <w:t xml:space="preserve">שמאמינים </w:t>
      </w:r>
      <w:bookmarkStart w:id="26726" w:name="_ETM_Q73_535619"/>
      <w:bookmarkEnd w:id="26726"/>
      <w:r w:rsidRPr="00AC3CC8">
        <w:rPr>
          <w:rtl/>
        </w:rPr>
        <w:t xml:space="preserve">בלימוד </w:t>
      </w:r>
      <w:bookmarkStart w:id="26727" w:name="_ETM_Q73_535979"/>
      <w:bookmarkEnd w:id="26727"/>
      <w:r w:rsidRPr="00AC3CC8">
        <w:rPr>
          <w:rtl/>
        </w:rPr>
        <w:t xml:space="preserve">התורה </w:t>
      </w:r>
      <w:bookmarkStart w:id="26728" w:name="_ETM_Q73_537119"/>
      <w:bookmarkEnd w:id="26728"/>
      <w:r w:rsidRPr="00AC3CC8">
        <w:rPr>
          <w:rtl/>
        </w:rPr>
        <w:t xml:space="preserve">שהם </w:t>
      </w:r>
      <w:bookmarkStart w:id="26729" w:name="_ETM_Q73_537449"/>
      <w:bookmarkEnd w:id="26729"/>
      <w:r w:rsidRPr="00AC3CC8">
        <w:rPr>
          <w:rtl/>
        </w:rPr>
        <w:t xml:space="preserve">זכאים </w:t>
      </w:r>
      <w:bookmarkStart w:id="26730" w:name="_ETM_Q73_537929"/>
      <w:bookmarkEnd w:id="26730"/>
      <w:r w:rsidRPr="00AC3CC8">
        <w:rPr>
          <w:rtl/>
        </w:rPr>
        <w:t>לדיחוי</w:t>
      </w:r>
      <w:r>
        <w:rPr>
          <w:rFonts w:hint="cs"/>
          <w:rtl/>
        </w:rPr>
        <w:t>,</w:t>
      </w:r>
      <w:r w:rsidRPr="00AC3CC8">
        <w:rPr>
          <w:rtl/>
        </w:rPr>
        <w:t xml:space="preserve"> </w:t>
      </w:r>
      <w:bookmarkStart w:id="26731" w:name="_ETM_Q73_539300"/>
      <w:bookmarkEnd w:id="26731"/>
      <w:r w:rsidRPr="00AC3CC8">
        <w:rPr>
          <w:rtl/>
        </w:rPr>
        <w:t xml:space="preserve">וזה </w:t>
      </w:r>
      <w:bookmarkStart w:id="26732" w:name="_ETM_Q73_539570"/>
      <w:bookmarkEnd w:id="26732"/>
      <w:r w:rsidRPr="00AC3CC8">
        <w:rPr>
          <w:rtl/>
        </w:rPr>
        <w:t xml:space="preserve">לא </w:t>
      </w:r>
      <w:bookmarkStart w:id="26733" w:name="_ETM_Q73_539690"/>
      <w:bookmarkEnd w:id="26733"/>
      <w:r w:rsidRPr="00AC3CC8">
        <w:rPr>
          <w:rtl/>
        </w:rPr>
        <w:t xml:space="preserve">יעזור </w:t>
      </w:r>
      <w:bookmarkStart w:id="26734" w:name="_ETM_Q73_540199"/>
      <w:bookmarkEnd w:id="26734"/>
      <w:r w:rsidRPr="00AC3CC8">
        <w:rPr>
          <w:rtl/>
        </w:rPr>
        <w:t xml:space="preserve">גם </w:t>
      </w:r>
      <w:bookmarkStart w:id="26735" w:name="_ETM_Q73_540529"/>
      <w:bookmarkEnd w:id="26735"/>
      <w:r w:rsidRPr="00AC3CC8">
        <w:rPr>
          <w:rtl/>
        </w:rPr>
        <w:t xml:space="preserve">אם </w:t>
      </w:r>
      <w:bookmarkStart w:id="26736" w:name="_ETM_Q73_540739"/>
      <w:bookmarkEnd w:id="26736"/>
      <w:r w:rsidRPr="00AC3CC8">
        <w:rPr>
          <w:rtl/>
        </w:rPr>
        <w:t xml:space="preserve">מישהו </w:t>
      </w:r>
      <w:bookmarkStart w:id="26737" w:name="_ETM_Q73_541219"/>
      <w:bookmarkEnd w:id="26737"/>
      <w:r w:rsidRPr="00AC3CC8">
        <w:rPr>
          <w:rtl/>
        </w:rPr>
        <w:t xml:space="preserve">חושב </w:t>
      </w:r>
      <w:bookmarkStart w:id="26738" w:name="_ETM_Q73_541579"/>
      <w:bookmarkEnd w:id="26738"/>
      <w:r w:rsidRPr="00AC3CC8">
        <w:rPr>
          <w:rtl/>
        </w:rPr>
        <w:t>אחר</w:t>
      </w:r>
      <w:r>
        <w:rPr>
          <w:rFonts w:hint="cs"/>
          <w:rtl/>
        </w:rPr>
        <w:t>ת,</w:t>
      </w:r>
      <w:r w:rsidRPr="00AC3CC8">
        <w:rPr>
          <w:rtl/>
        </w:rPr>
        <w:t xml:space="preserve"> </w:t>
      </w:r>
      <w:bookmarkStart w:id="26739" w:name="_ETM_Q73_542179"/>
      <w:bookmarkEnd w:id="26739"/>
      <w:r w:rsidRPr="00AC3CC8">
        <w:rPr>
          <w:rtl/>
        </w:rPr>
        <w:t xml:space="preserve">יפסוק </w:t>
      </w:r>
      <w:bookmarkStart w:id="26740" w:name="_ETM_Q73_542629"/>
      <w:bookmarkEnd w:id="26740"/>
      <w:r w:rsidRPr="00AC3CC8">
        <w:rPr>
          <w:rtl/>
        </w:rPr>
        <w:t>אחרת</w:t>
      </w:r>
      <w:r>
        <w:rPr>
          <w:rFonts w:hint="cs"/>
          <w:rtl/>
        </w:rPr>
        <w:t>,</w:t>
      </w:r>
      <w:r w:rsidRPr="00AC3CC8">
        <w:rPr>
          <w:rtl/>
        </w:rPr>
        <w:t xml:space="preserve"> </w:t>
      </w:r>
      <w:bookmarkStart w:id="26741" w:name="_ETM_Q73_543109"/>
      <w:bookmarkEnd w:id="26741"/>
      <w:r w:rsidRPr="00AC3CC8">
        <w:rPr>
          <w:rtl/>
        </w:rPr>
        <w:t xml:space="preserve">יחליט </w:t>
      </w:r>
      <w:bookmarkStart w:id="26742" w:name="_ETM_Q73_543620"/>
      <w:bookmarkEnd w:id="26742"/>
      <w:r w:rsidRPr="00AC3CC8">
        <w:rPr>
          <w:rtl/>
        </w:rPr>
        <w:t xml:space="preserve">אחרת </w:t>
      </w:r>
      <w:bookmarkStart w:id="26743" w:name="_ETM_Q73_544670"/>
      <w:bookmarkEnd w:id="26743"/>
      <w:r>
        <w:rPr>
          <w:rFonts w:hint="cs"/>
          <w:rtl/>
        </w:rPr>
        <w:t xml:space="preserve">– </w:t>
      </w:r>
      <w:r w:rsidRPr="00AC3CC8">
        <w:rPr>
          <w:rtl/>
        </w:rPr>
        <w:t xml:space="preserve">אנחנו </w:t>
      </w:r>
      <w:bookmarkStart w:id="26744" w:name="_ETM_Q73_545029"/>
      <w:bookmarkEnd w:id="26744"/>
      <w:r w:rsidRPr="00AC3CC8">
        <w:rPr>
          <w:rtl/>
        </w:rPr>
        <w:t xml:space="preserve">בדרך </w:t>
      </w:r>
      <w:bookmarkStart w:id="26745" w:name="_ETM_Q73_545390"/>
      <w:bookmarkEnd w:id="26745"/>
      <w:r w:rsidRPr="00AC3CC8">
        <w:rPr>
          <w:rtl/>
        </w:rPr>
        <w:t xml:space="preserve">שלנו </w:t>
      </w:r>
      <w:bookmarkStart w:id="26746" w:name="_ETM_Q73_545779"/>
      <w:bookmarkEnd w:id="26746"/>
      <w:r w:rsidRPr="00AC3CC8">
        <w:rPr>
          <w:rtl/>
        </w:rPr>
        <w:t>מאמינים</w:t>
      </w:r>
      <w:r>
        <w:rPr>
          <w:rFonts w:hint="cs"/>
          <w:rtl/>
        </w:rPr>
        <w:t>.</w:t>
      </w:r>
      <w:bookmarkStart w:id="26747" w:name="_ETM_Q73_547359"/>
      <w:bookmarkEnd w:id="26747"/>
    </w:p>
    <w:p w:rsidR="008A18D3" w:rsidRDefault="008A18D3" w:rsidP="00A23F25">
      <w:pPr>
        <w:rPr>
          <w:rtl/>
        </w:rPr>
      </w:pPr>
    </w:p>
    <w:p w:rsidR="008A18D3" w:rsidRDefault="008A18D3" w:rsidP="00061E25">
      <w:pPr>
        <w:rPr>
          <w:rtl/>
        </w:rPr>
      </w:pPr>
      <w:r w:rsidRPr="00AC3CC8">
        <w:rPr>
          <w:rtl/>
        </w:rPr>
        <w:t xml:space="preserve">אבל </w:t>
      </w:r>
      <w:bookmarkStart w:id="26748" w:name="_ETM_Q73_547689"/>
      <w:bookmarkEnd w:id="26748"/>
      <w:r>
        <w:rPr>
          <w:rFonts w:hint="cs"/>
          <w:rtl/>
        </w:rPr>
        <w:t xml:space="preserve">הרי </w:t>
      </w:r>
      <w:r w:rsidRPr="00AC3CC8">
        <w:rPr>
          <w:rtl/>
        </w:rPr>
        <w:t>ברור</w:t>
      </w:r>
      <w:r>
        <w:rPr>
          <w:rFonts w:hint="cs"/>
          <w:rtl/>
        </w:rPr>
        <w:t>,</w:t>
      </w:r>
      <w:r w:rsidRPr="00AC3CC8">
        <w:rPr>
          <w:rtl/>
        </w:rPr>
        <w:t xml:space="preserve"> </w:t>
      </w:r>
      <w:bookmarkStart w:id="26749" w:name="_ETM_Q73_548890"/>
      <w:bookmarkEnd w:id="26749"/>
      <w:r w:rsidRPr="00AC3CC8">
        <w:rPr>
          <w:rtl/>
        </w:rPr>
        <w:t xml:space="preserve">ואני </w:t>
      </w:r>
      <w:bookmarkStart w:id="26750" w:name="_ETM_Q73_549100"/>
      <w:bookmarkEnd w:id="26750"/>
      <w:r w:rsidRPr="00AC3CC8">
        <w:rPr>
          <w:rtl/>
        </w:rPr>
        <w:t xml:space="preserve">אומר </w:t>
      </w:r>
      <w:bookmarkStart w:id="26751" w:name="_ETM_Q73_549219"/>
      <w:bookmarkEnd w:id="26751"/>
      <w:r w:rsidRPr="00AC3CC8">
        <w:rPr>
          <w:rtl/>
        </w:rPr>
        <w:t xml:space="preserve">את </w:t>
      </w:r>
      <w:bookmarkStart w:id="26752" w:name="_ETM_Q73_549279"/>
      <w:bookmarkEnd w:id="26752"/>
      <w:r w:rsidRPr="00AC3CC8">
        <w:rPr>
          <w:rtl/>
        </w:rPr>
        <w:t xml:space="preserve">זה </w:t>
      </w:r>
      <w:bookmarkStart w:id="26753" w:name="_ETM_Q73_549399"/>
      <w:bookmarkEnd w:id="26753"/>
      <w:r w:rsidRPr="00AC3CC8">
        <w:rPr>
          <w:rtl/>
        </w:rPr>
        <w:t xml:space="preserve">כאן </w:t>
      </w:r>
      <w:bookmarkStart w:id="26754" w:name="_ETM_Q73_549609"/>
      <w:bookmarkEnd w:id="26754"/>
      <w:r w:rsidRPr="00AC3CC8">
        <w:rPr>
          <w:rtl/>
        </w:rPr>
        <w:t xml:space="preserve">כשאת </w:t>
      </w:r>
      <w:bookmarkStart w:id="26755" w:name="_ETM_Q73_549880"/>
      <w:bookmarkEnd w:id="26755"/>
      <w:r w:rsidRPr="00AC3CC8">
        <w:rPr>
          <w:rtl/>
        </w:rPr>
        <w:t xml:space="preserve">יושבת </w:t>
      </w:r>
      <w:bookmarkStart w:id="26756" w:name="_ETM_Q73_550329"/>
      <w:bookmarkEnd w:id="26756"/>
      <w:r w:rsidRPr="00AC3CC8">
        <w:rPr>
          <w:rtl/>
        </w:rPr>
        <w:t>פה</w:t>
      </w:r>
      <w:r w:rsidR="00061E25">
        <w:rPr>
          <w:rFonts w:hint="cs"/>
          <w:rtl/>
        </w:rPr>
        <w:t>,</w:t>
      </w:r>
      <w:r w:rsidRPr="00AC3CC8">
        <w:rPr>
          <w:rtl/>
        </w:rPr>
        <w:t xml:space="preserve"> </w:t>
      </w:r>
      <w:bookmarkStart w:id="26757" w:name="_ETM_Q73_551250"/>
      <w:bookmarkEnd w:id="26757"/>
      <w:r w:rsidRPr="00AC3CC8">
        <w:rPr>
          <w:rtl/>
        </w:rPr>
        <w:t>ו</w:t>
      </w:r>
      <w:r w:rsidR="00061E25">
        <w:rPr>
          <w:rFonts w:hint="cs"/>
          <w:rtl/>
        </w:rPr>
        <w:t xml:space="preserve">גם </w:t>
      </w:r>
      <w:r w:rsidRPr="00AC3CC8">
        <w:rPr>
          <w:rtl/>
        </w:rPr>
        <w:t>ל</w:t>
      </w:r>
      <w:r>
        <w:rPr>
          <w:rFonts w:hint="cs"/>
          <w:rtl/>
        </w:rPr>
        <w:t>ך</w:t>
      </w:r>
      <w:r w:rsidRPr="00AC3CC8">
        <w:rPr>
          <w:rtl/>
        </w:rPr>
        <w:t xml:space="preserve"> </w:t>
      </w:r>
      <w:bookmarkStart w:id="26758" w:name="_ETM_Q73_551520"/>
      <w:bookmarkStart w:id="26759" w:name="_ETM_Q73_551759"/>
      <w:bookmarkEnd w:id="26758"/>
      <w:bookmarkEnd w:id="26759"/>
      <w:r w:rsidRPr="00AC3CC8">
        <w:rPr>
          <w:rtl/>
        </w:rPr>
        <w:t xml:space="preserve">היה </w:t>
      </w:r>
      <w:bookmarkStart w:id="26760" w:name="_ETM_Q73_551939"/>
      <w:bookmarkEnd w:id="26760"/>
      <w:r w:rsidRPr="00AC3CC8">
        <w:rPr>
          <w:rtl/>
        </w:rPr>
        <w:t xml:space="preserve">קשה </w:t>
      </w:r>
      <w:bookmarkStart w:id="26761" w:name="_ETM_Q73_552210"/>
      <w:bookmarkEnd w:id="26761"/>
      <w:r w:rsidRPr="00AC3CC8">
        <w:rPr>
          <w:rtl/>
        </w:rPr>
        <w:t xml:space="preserve">להצביע </w:t>
      </w:r>
      <w:bookmarkStart w:id="26762" w:name="_ETM_Q73_552630"/>
      <w:bookmarkEnd w:id="26762"/>
      <w:r w:rsidRPr="00AC3CC8">
        <w:rPr>
          <w:rtl/>
        </w:rPr>
        <w:t xml:space="preserve">על </w:t>
      </w:r>
      <w:bookmarkStart w:id="26763" w:name="_ETM_Q73_552689"/>
      <w:bookmarkEnd w:id="26763"/>
      <w:r w:rsidRPr="00AC3CC8">
        <w:rPr>
          <w:rtl/>
        </w:rPr>
        <w:t xml:space="preserve">החוק </w:t>
      </w:r>
      <w:bookmarkStart w:id="26764" w:name="_ETM_Q73_552990"/>
      <w:bookmarkEnd w:id="26764"/>
      <w:r w:rsidRPr="00AC3CC8">
        <w:rPr>
          <w:rtl/>
        </w:rPr>
        <w:t xml:space="preserve">הזה </w:t>
      </w:r>
      <w:bookmarkStart w:id="26765" w:name="_ETM_Q73_553589"/>
      <w:bookmarkEnd w:id="26765"/>
      <w:r>
        <w:rPr>
          <w:rFonts w:hint="cs"/>
          <w:rtl/>
        </w:rPr>
        <w:t>ב</w:t>
      </w:r>
      <w:r w:rsidRPr="00AC3CC8">
        <w:rPr>
          <w:rtl/>
        </w:rPr>
        <w:t xml:space="preserve">קריאה </w:t>
      </w:r>
      <w:bookmarkStart w:id="26766" w:name="_ETM_Q73_554039"/>
      <w:bookmarkEnd w:id="26766"/>
      <w:r w:rsidRPr="00AC3CC8">
        <w:rPr>
          <w:rtl/>
        </w:rPr>
        <w:t xml:space="preserve">ראשונה </w:t>
      </w:r>
      <w:bookmarkStart w:id="26767" w:name="_ETM_Q73_554490"/>
      <w:bookmarkEnd w:id="26767"/>
      <w:r>
        <w:rPr>
          <w:rFonts w:hint="cs"/>
          <w:rtl/>
        </w:rPr>
        <w:t>ב</w:t>
      </w:r>
      <w:r w:rsidRPr="00AC3CC8">
        <w:rPr>
          <w:rtl/>
        </w:rPr>
        <w:t xml:space="preserve">פעם </w:t>
      </w:r>
      <w:bookmarkStart w:id="26768" w:name="_ETM_Q73_554729"/>
      <w:bookmarkEnd w:id="26768"/>
      <w:r>
        <w:rPr>
          <w:rFonts w:hint="cs"/>
          <w:rtl/>
        </w:rPr>
        <w:t>ה</w:t>
      </w:r>
      <w:r w:rsidRPr="00AC3CC8">
        <w:rPr>
          <w:rtl/>
        </w:rPr>
        <w:t>ראשונה</w:t>
      </w:r>
      <w:r>
        <w:rPr>
          <w:rFonts w:hint="cs"/>
          <w:rtl/>
        </w:rPr>
        <w:t>,</w:t>
      </w:r>
      <w:r w:rsidRPr="00AC3CC8">
        <w:rPr>
          <w:rtl/>
        </w:rPr>
        <w:t xml:space="preserve"> </w:t>
      </w:r>
      <w:bookmarkStart w:id="26769" w:name="_ETM_Q73_555850"/>
      <w:bookmarkEnd w:id="26769"/>
      <w:r w:rsidRPr="00AC3CC8">
        <w:rPr>
          <w:rtl/>
        </w:rPr>
        <w:t xml:space="preserve">גם </w:t>
      </w:r>
      <w:bookmarkStart w:id="26770" w:name="_ETM_Q73_556210"/>
      <w:bookmarkStart w:id="26771" w:name="_ETM_Q73_556420"/>
      <w:bookmarkEnd w:id="26770"/>
      <w:bookmarkEnd w:id="26771"/>
      <w:r>
        <w:rPr>
          <w:rFonts w:hint="cs"/>
          <w:rtl/>
        </w:rPr>
        <w:t>את לא יכולת</w:t>
      </w:r>
      <w:r w:rsidRPr="00AC3CC8">
        <w:rPr>
          <w:rtl/>
        </w:rPr>
        <w:t xml:space="preserve"> </w:t>
      </w:r>
      <w:bookmarkStart w:id="26772" w:name="_ETM_Q73_556779"/>
      <w:bookmarkEnd w:id="26772"/>
      <w:r w:rsidRPr="00AC3CC8">
        <w:rPr>
          <w:rtl/>
        </w:rPr>
        <w:t>להצביע</w:t>
      </w:r>
      <w:r>
        <w:rPr>
          <w:rFonts w:hint="cs"/>
          <w:rtl/>
        </w:rPr>
        <w:t>,</w:t>
      </w:r>
      <w:r w:rsidRPr="00AC3CC8">
        <w:rPr>
          <w:rtl/>
        </w:rPr>
        <w:t xml:space="preserve"> </w:t>
      </w:r>
      <w:bookmarkStart w:id="26773" w:name="_ETM_Q73_558589"/>
      <w:bookmarkEnd w:id="26773"/>
      <w:r w:rsidRPr="00AC3CC8">
        <w:rPr>
          <w:rtl/>
        </w:rPr>
        <w:t xml:space="preserve">כי </w:t>
      </w:r>
      <w:bookmarkStart w:id="26774" w:name="_ETM_Q73_558829"/>
      <w:bookmarkEnd w:id="26774"/>
      <w:r w:rsidRPr="00AC3CC8">
        <w:rPr>
          <w:rtl/>
        </w:rPr>
        <w:t xml:space="preserve">הרי </w:t>
      </w:r>
      <w:bookmarkStart w:id="26775" w:name="_ETM_Q73_559929"/>
      <w:bookmarkEnd w:id="26775"/>
      <w:r w:rsidRPr="00AC3CC8">
        <w:rPr>
          <w:rtl/>
        </w:rPr>
        <w:t xml:space="preserve">לבני </w:t>
      </w:r>
      <w:bookmarkStart w:id="26776" w:name="_ETM_Q73_560409"/>
      <w:bookmarkEnd w:id="26776"/>
      <w:r w:rsidRPr="00AC3CC8">
        <w:rPr>
          <w:rtl/>
        </w:rPr>
        <w:t xml:space="preserve">המיעוטים </w:t>
      </w:r>
      <w:bookmarkStart w:id="26777" w:name="_ETM_Q73_561039"/>
      <w:bookmarkEnd w:id="26777"/>
      <w:r w:rsidRPr="00AC3CC8">
        <w:rPr>
          <w:rtl/>
        </w:rPr>
        <w:t xml:space="preserve">מהמגזר </w:t>
      </w:r>
      <w:bookmarkStart w:id="26778" w:name="_ETM_Q73_561640"/>
      <w:bookmarkEnd w:id="26778"/>
      <w:r w:rsidRPr="00AC3CC8">
        <w:rPr>
          <w:rtl/>
        </w:rPr>
        <w:t xml:space="preserve">הערבי </w:t>
      </w:r>
      <w:bookmarkStart w:id="26779" w:name="_ETM_Q73_563259"/>
      <w:bookmarkStart w:id="26780" w:name="_ETM_Q73_563770"/>
      <w:bookmarkEnd w:id="26779"/>
      <w:bookmarkEnd w:id="26780"/>
      <w:r>
        <w:rPr>
          <w:rFonts w:hint="cs"/>
          <w:rtl/>
        </w:rPr>
        <w:t xml:space="preserve">אף אחד </w:t>
      </w:r>
      <w:bookmarkStart w:id="26781" w:name="_ETM_Q73_564343"/>
      <w:bookmarkEnd w:id="26781"/>
      <w:r>
        <w:rPr>
          <w:rFonts w:hint="cs"/>
          <w:rtl/>
        </w:rPr>
        <w:t xml:space="preserve">לא </w:t>
      </w:r>
      <w:bookmarkStart w:id="26782" w:name="_ETM_Q73_563920"/>
      <w:bookmarkEnd w:id="26782"/>
      <w:r w:rsidRPr="00AC3CC8">
        <w:rPr>
          <w:rtl/>
        </w:rPr>
        <w:t xml:space="preserve">מנסה </w:t>
      </w:r>
      <w:bookmarkStart w:id="26783" w:name="_ETM_Q73_564279"/>
      <w:bookmarkEnd w:id="26783"/>
      <w:r w:rsidRPr="00AC3CC8">
        <w:rPr>
          <w:rtl/>
        </w:rPr>
        <w:t xml:space="preserve">לומר </w:t>
      </w:r>
      <w:bookmarkStart w:id="26784" w:name="_ETM_Q73_564789"/>
      <w:bookmarkEnd w:id="26784"/>
      <w:r w:rsidRPr="00AC3CC8">
        <w:rPr>
          <w:rtl/>
        </w:rPr>
        <w:t xml:space="preserve">מילה </w:t>
      </w:r>
      <w:bookmarkStart w:id="26785" w:name="_ETM_Q73_567119"/>
      <w:bookmarkEnd w:id="26785"/>
      <w:r w:rsidRPr="00AC3CC8">
        <w:rPr>
          <w:rtl/>
        </w:rPr>
        <w:t xml:space="preserve">שהם </w:t>
      </w:r>
      <w:bookmarkStart w:id="26786" w:name="_ETM_Q73_567329"/>
      <w:bookmarkEnd w:id="26786"/>
      <w:r w:rsidRPr="00AC3CC8">
        <w:rPr>
          <w:rtl/>
        </w:rPr>
        <w:t xml:space="preserve">יבואו </w:t>
      </w:r>
      <w:bookmarkStart w:id="26787" w:name="_ETM_Q73_567689"/>
      <w:bookmarkEnd w:id="26787"/>
      <w:r w:rsidRPr="00AC3CC8">
        <w:rPr>
          <w:rtl/>
        </w:rPr>
        <w:t>לש</w:t>
      </w:r>
      <w:r>
        <w:rPr>
          <w:rFonts w:hint="cs"/>
          <w:rtl/>
        </w:rPr>
        <w:t>רת</w:t>
      </w:r>
      <w:bookmarkStart w:id="26788" w:name="_ETM_Q73_569170"/>
      <w:bookmarkEnd w:id="26788"/>
      <w:r>
        <w:rPr>
          <w:rFonts w:hint="cs"/>
          <w:rtl/>
        </w:rPr>
        <w:t>. ואם</w:t>
      </w:r>
      <w:bookmarkStart w:id="26789" w:name="_ETM_Q73_569439"/>
      <w:bookmarkEnd w:id="26789"/>
      <w:r w:rsidRPr="00AC3CC8">
        <w:rPr>
          <w:rtl/>
        </w:rPr>
        <w:t xml:space="preserve"> </w:t>
      </w:r>
      <w:bookmarkStart w:id="26790" w:name="_ETM_Q73_571010"/>
      <w:bookmarkEnd w:id="26790"/>
      <w:r w:rsidRPr="00AC3CC8">
        <w:rPr>
          <w:rtl/>
        </w:rPr>
        <w:t xml:space="preserve">הסיבה </w:t>
      </w:r>
      <w:bookmarkStart w:id="26791" w:name="_ETM_Q73_571640"/>
      <w:bookmarkEnd w:id="26791"/>
      <w:r w:rsidRPr="00AC3CC8">
        <w:rPr>
          <w:rtl/>
        </w:rPr>
        <w:t xml:space="preserve">הייתה </w:t>
      </w:r>
      <w:bookmarkStart w:id="26792" w:name="_ETM_Q73_573049"/>
      <w:bookmarkEnd w:id="26792"/>
      <w:r w:rsidRPr="00AC3CC8">
        <w:rPr>
          <w:rtl/>
        </w:rPr>
        <w:t xml:space="preserve">שאפשר </w:t>
      </w:r>
      <w:bookmarkStart w:id="26793" w:name="_ETM_Q73_573560"/>
      <w:bookmarkEnd w:id="26793"/>
      <w:r w:rsidRPr="00AC3CC8">
        <w:rPr>
          <w:rtl/>
        </w:rPr>
        <w:t xml:space="preserve">לבקש </w:t>
      </w:r>
      <w:bookmarkStart w:id="26794" w:name="_ETM_Q73_574039"/>
      <w:bookmarkEnd w:id="26794"/>
      <w:r w:rsidRPr="00AC3CC8">
        <w:rPr>
          <w:rtl/>
        </w:rPr>
        <w:t xml:space="preserve">מהציבור </w:t>
      </w:r>
      <w:bookmarkStart w:id="26795" w:name="_ETM_Q73_574520"/>
      <w:bookmarkEnd w:id="26795"/>
      <w:r w:rsidRPr="00AC3CC8">
        <w:rPr>
          <w:rtl/>
        </w:rPr>
        <w:t xml:space="preserve">החרדי </w:t>
      </w:r>
      <w:bookmarkStart w:id="26796" w:name="_ETM_Q73_575930"/>
      <w:bookmarkEnd w:id="26796"/>
      <w:r w:rsidRPr="00AC3CC8">
        <w:rPr>
          <w:rtl/>
        </w:rPr>
        <w:t xml:space="preserve">מכיוון </w:t>
      </w:r>
      <w:bookmarkStart w:id="26797" w:name="_ETM_Q73_576320"/>
      <w:bookmarkEnd w:id="26797"/>
      <w:r w:rsidRPr="00AC3CC8">
        <w:rPr>
          <w:rtl/>
        </w:rPr>
        <w:t xml:space="preserve">שהוא </w:t>
      </w:r>
      <w:bookmarkStart w:id="26798" w:name="_ETM_Q73_576470"/>
      <w:bookmarkEnd w:id="26798"/>
      <w:r w:rsidRPr="00AC3CC8">
        <w:rPr>
          <w:rtl/>
        </w:rPr>
        <w:t xml:space="preserve">חלק </w:t>
      </w:r>
      <w:bookmarkStart w:id="26799" w:name="_ETM_Q73_577339"/>
      <w:bookmarkEnd w:id="26799"/>
      <w:r w:rsidRPr="00AC3CC8">
        <w:rPr>
          <w:rtl/>
        </w:rPr>
        <w:t>מהמדינה</w:t>
      </w:r>
      <w:r>
        <w:rPr>
          <w:rFonts w:hint="cs"/>
          <w:rtl/>
        </w:rPr>
        <w:t>,</w:t>
      </w:r>
      <w:r w:rsidRPr="00AC3CC8">
        <w:rPr>
          <w:rtl/>
        </w:rPr>
        <w:t xml:space="preserve"> </w:t>
      </w:r>
      <w:bookmarkStart w:id="26800" w:name="_ETM_Q73_578839"/>
      <w:bookmarkEnd w:id="26800"/>
      <w:r w:rsidRPr="00AC3CC8">
        <w:rPr>
          <w:rtl/>
        </w:rPr>
        <w:t xml:space="preserve">הוא </w:t>
      </w:r>
      <w:bookmarkStart w:id="26801" w:name="_ETM_Q73_578990"/>
      <w:bookmarkEnd w:id="26801"/>
      <w:r w:rsidRPr="00AC3CC8">
        <w:rPr>
          <w:rtl/>
        </w:rPr>
        <w:t xml:space="preserve">חלק </w:t>
      </w:r>
      <w:bookmarkStart w:id="26802" w:name="_ETM_Q73_579380"/>
      <w:bookmarkEnd w:id="26802"/>
      <w:r w:rsidRPr="00AC3CC8">
        <w:rPr>
          <w:rtl/>
        </w:rPr>
        <w:t xml:space="preserve">מניהול </w:t>
      </w:r>
      <w:bookmarkStart w:id="26803" w:name="_ETM_Q73_579799"/>
      <w:bookmarkEnd w:id="26803"/>
      <w:r w:rsidRPr="00AC3CC8">
        <w:rPr>
          <w:rtl/>
        </w:rPr>
        <w:t>הממשלה</w:t>
      </w:r>
      <w:r>
        <w:rPr>
          <w:rFonts w:hint="cs"/>
          <w:rtl/>
        </w:rPr>
        <w:t>,</w:t>
      </w:r>
      <w:r w:rsidRPr="00AC3CC8">
        <w:rPr>
          <w:rtl/>
        </w:rPr>
        <w:t xml:space="preserve"> </w:t>
      </w:r>
      <w:bookmarkStart w:id="26804" w:name="_ETM_Q73_581119"/>
      <w:bookmarkEnd w:id="26804"/>
      <w:r w:rsidRPr="00AC3CC8">
        <w:rPr>
          <w:rtl/>
        </w:rPr>
        <w:t xml:space="preserve">הוא </w:t>
      </w:r>
      <w:bookmarkStart w:id="26805" w:name="_ETM_Q73_581240"/>
      <w:bookmarkEnd w:id="26805"/>
      <w:r w:rsidRPr="00AC3CC8">
        <w:rPr>
          <w:rtl/>
        </w:rPr>
        <w:t xml:space="preserve">חלק </w:t>
      </w:r>
      <w:bookmarkStart w:id="26806" w:name="_ETM_Q73_581659"/>
      <w:bookmarkEnd w:id="26806"/>
      <w:r w:rsidRPr="00AC3CC8">
        <w:rPr>
          <w:rtl/>
        </w:rPr>
        <w:t>מהקואליציה</w:t>
      </w:r>
      <w:bookmarkStart w:id="26807" w:name="_ETM_Q73_582329"/>
      <w:bookmarkEnd w:id="26807"/>
      <w:r w:rsidRPr="00AC3CC8">
        <w:rPr>
          <w:rtl/>
        </w:rPr>
        <w:t xml:space="preserve"> </w:t>
      </w:r>
      <w:bookmarkStart w:id="26808" w:name="_ETM_Q73_583609"/>
      <w:bookmarkEnd w:id="26808"/>
      <w:r w:rsidR="00061E25">
        <w:rPr>
          <w:rFonts w:hint="cs"/>
          <w:rtl/>
        </w:rPr>
        <w:t xml:space="preserve">– </w:t>
      </w:r>
      <w:r w:rsidRPr="00AC3CC8">
        <w:rPr>
          <w:rtl/>
        </w:rPr>
        <w:t>נו</w:t>
      </w:r>
      <w:r>
        <w:rPr>
          <w:rFonts w:hint="cs"/>
          <w:rtl/>
        </w:rPr>
        <w:t>,</w:t>
      </w:r>
      <w:r w:rsidRPr="00AC3CC8">
        <w:rPr>
          <w:rtl/>
        </w:rPr>
        <w:t xml:space="preserve"> </w:t>
      </w:r>
      <w:bookmarkStart w:id="26809" w:name="_ETM_Q73_585109"/>
      <w:bookmarkEnd w:id="26809"/>
      <w:r>
        <w:rPr>
          <w:rFonts w:hint="cs"/>
          <w:rtl/>
        </w:rPr>
        <w:t>מרצ היא</w:t>
      </w:r>
      <w:bookmarkStart w:id="26810" w:name="_ETM_Q73_585589"/>
      <w:bookmarkStart w:id="26811" w:name="_ETM_Q73_585950"/>
      <w:bookmarkEnd w:id="26810"/>
      <w:bookmarkEnd w:id="26811"/>
      <w:r>
        <w:rPr>
          <w:rFonts w:hint="cs"/>
          <w:rtl/>
        </w:rPr>
        <w:t xml:space="preserve"> ב</w:t>
      </w:r>
      <w:r w:rsidRPr="00AC3CC8">
        <w:rPr>
          <w:rtl/>
        </w:rPr>
        <w:t>קואליציה</w:t>
      </w:r>
      <w:r>
        <w:rPr>
          <w:rFonts w:hint="cs"/>
          <w:rtl/>
        </w:rPr>
        <w:t>,</w:t>
      </w:r>
      <w:r w:rsidRPr="00AC3CC8">
        <w:rPr>
          <w:rtl/>
        </w:rPr>
        <w:t xml:space="preserve"> </w:t>
      </w:r>
      <w:bookmarkStart w:id="26812" w:name="_ETM_Q73_587569"/>
      <w:bookmarkEnd w:id="26812"/>
      <w:r w:rsidRPr="00AC3CC8">
        <w:rPr>
          <w:rtl/>
        </w:rPr>
        <w:t xml:space="preserve">יש </w:t>
      </w:r>
      <w:bookmarkStart w:id="26813" w:name="_ETM_Q73_587839"/>
      <w:bookmarkStart w:id="26814" w:name="_ETM_Q73_587989"/>
      <w:bookmarkEnd w:id="26813"/>
      <w:bookmarkEnd w:id="26814"/>
      <w:r w:rsidR="00061E25">
        <w:rPr>
          <w:rFonts w:hint="cs"/>
          <w:rtl/>
        </w:rPr>
        <w:t xml:space="preserve">את </w:t>
      </w:r>
      <w:r w:rsidRPr="00AC3CC8">
        <w:rPr>
          <w:rtl/>
        </w:rPr>
        <w:t xml:space="preserve">חברת </w:t>
      </w:r>
      <w:bookmarkStart w:id="26815" w:name="_ETM_Q73_588319"/>
      <w:bookmarkEnd w:id="26815"/>
      <w:r w:rsidRPr="00AC3CC8">
        <w:rPr>
          <w:rtl/>
        </w:rPr>
        <w:t xml:space="preserve">הכנסת </w:t>
      </w:r>
      <w:bookmarkStart w:id="26816" w:name="_ETM_Q73_588709"/>
      <w:bookmarkEnd w:id="26816"/>
      <w:r w:rsidRPr="00AC3CC8">
        <w:rPr>
          <w:rtl/>
        </w:rPr>
        <w:t>זועבי</w:t>
      </w:r>
      <w:r w:rsidR="00061E25">
        <w:rPr>
          <w:rFonts w:hint="cs"/>
          <w:rtl/>
        </w:rPr>
        <w:t>,</w:t>
      </w:r>
      <w:r w:rsidRPr="00AC3CC8">
        <w:rPr>
          <w:rtl/>
        </w:rPr>
        <w:t xml:space="preserve"> </w:t>
      </w:r>
      <w:bookmarkStart w:id="26817" w:name="_ETM_Q73_589219"/>
      <w:bookmarkStart w:id="26818" w:name="_ETM_Q73_589939"/>
      <w:bookmarkEnd w:id="26817"/>
      <w:bookmarkEnd w:id="26818"/>
      <w:r>
        <w:rPr>
          <w:rFonts w:hint="cs"/>
          <w:rtl/>
        </w:rPr>
        <w:t>שהיא מהמיעוט</w:t>
      </w:r>
      <w:r w:rsidRPr="00AC3CC8">
        <w:rPr>
          <w:rtl/>
        </w:rPr>
        <w:t xml:space="preserve"> </w:t>
      </w:r>
      <w:bookmarkStart w:id="26819" w:name="_ETM_Q73_591499"/>
      <w:bookmarkEnd w:id="26819"/>
      <w:r w:rsidRPr="00AC3CC8">
        <w:rPr>
          <w:rtl/>
        </w:rPr>
        <w:t>הערבי</w:t>
      </w:r>
      <w:r>
        <w:rPr>
          <w:rFonts w:hint="cs"/>
          <w:rtl/>
        </w:rPr>
        <w:t>,</w:t>
      </w:r>
      <w:r w:rsidRPr="00AC3CC8">
        <w:rPr>
          <w:rtl/>
        </w:rPr>
        <w:t xml:space="preserve"> </w:t>
      </w:r>
      <w:bookmarkStart w:id="26820" w:name="_ETM_Q73_592810"/>
      <w:bookmarkEnd w:id="26820"/>
      <w:r w:rsidRPr="00AC3CC8">
        <w:rPr>
          <w:rtl/>
        </w:rPr>
        <w:t xml:space="preserve">יש </w:t>
      </w:r>
      <w:bookmarkStart w:id="26821" w:name="_ETM_Q73_593080"/>
      <w:bookmarkEnd w:id="26821"/>
      <w:r w:rsidRPr="00AC3CC8">
        <w:rPr>
          <w:rtl/>
        </w:rPr>
        <w:t>א</w:t>
      </w:r>
      <w:r>
        <w:rPr>
          <w:rFonts w:hint="cs"/>
          <w:rtl/>
        </w:rPr>
        <w:t>ת רע"מ</w:t>
      </w:r>
      <w:bookmarkStart w:id="26822" w:name="_ETM_Q73_594220"/>
      <w:bookmarkStart w:id="26823" w:name="_ETM_Q73_594460"/>
      <w:bookmarkEnd w:id="26822"/>
      <w:bookmarkEnd w:id="26823"/>
      <w:r>
        <w:rPr>
          <w:rFonts w:hint="cs"/>
          <w:rtl/>
        </w:rPr>
        <w:t xml:space="preserve"> מהמיעוט</w:t>
      </w:r>
      <w:r w:rsidRPr="00AC3CC8">
        <w:rPr>
          <w:rtl/>
        </w:rPr>
        <w:t xml:space="preserve"> </w:t>
      </w:r>
      <w:bookmarkStart w:id="26824" w:name="_ETM_Q73_594700"/>
      <w:bookmarkEnd w:id="26824"/>
      <w:r>
        <w:rPr>
          <w:rFonts w:hint="cs"/>
          <w:rtl/>
        </w:rPr>
        <w:t>ה</w:t>
      </w:r>
      <w:r w:rsidRPr="00AC3CC8">
        <w:rPr>
          <w:rtl/>
        </w:rPr>
        <w:t>ערבי</w:t>
      </w:r>
      <w:r w:rsidR="00061E25">
        <w:rPr>
          <w:rFonts w:hint="cs"/>
          <w:rtl/>
        </w:rPr>
        <w:t>,</w:t>
      </w:r>
      <w:r w:rsidRPr="00AC3CC8">
        <w:rPr>
          <w:rtl/>
        </w:rPr>
        <w:t xml:space="preserve"> </w:t>
      </w:r>
      <w:bookmarkStart w:id="26825" w:name="_ETM_Q73_596000"/>
      <w:bookmarkEnd w:id="26825"/>
      <w:r w:rsidRPr="00AC3CC8">
        <w:rPr>
          <w:rtl/>
        </w:rPr>
        <w:t xml:space="preserve">והם </w:t>
      </w:r>
      <w:bookmarkStart w:id="26826" w:name="_ETM_Q73_596329"/>
      <w:bookmarkEnd w:id="26826"/>
      <w:r w:rsidRPr="00AC3CC8">
        <w:rPr>
          <w:rtl/>
        </w:rPr>
        <w:t xml:space="preserve">מקבלים </w:t>
      </w:r>
      <w:bookmarkStart w:id="26827" w:name="_ETM_Q73_596869"/>
      <w:bookmarkEnd w:id="26827"/>
      <w:r w:rsidRPr="00AC3CC8">
        <w:rPr>
          <w:rtl/>
        </w:rPr>
        <w:t xml:space="preserve">הרבה </w:t>
      </w:r>
      <w:bookmarkStart w:id="26828" w:name="_ETM_Q73_597229"/>
      <w:bookmarkEnd w:id="26828"/>
      <w:r w:rsidRPr="00AC3CC8">
        <w:rPr>
          <w:rtl/>
        </w:rPr>
        <w:t>תקציבים</w:t>
      </w:r>
      <w:r>
        <w:rPr>
          <w:rFonts w:hint="cs"/>
          <w:rtl/>
        </w:rPr>
        <w:t xml:space="preserve"> </w:t>
      </w:r>
      <w:r w:rsidR="00061E25">
        <w:rPr>
          <w:rFonts w:hint="cs"/>
          <w:rtl/>
        </w:rPr>
        <w:t>–</w:t>
      </w:r>
      <w:r w:rsidRPr="00AC3CC8">
        <w:rPr>
          <w:rtl/>
        </w:rPr>
        <w:t xml:space="preserve"> </w:t>
      </w:r>
      <w:bookmarkStart w:id="26829" w:name="_ETM_Q73_598529"/>
      <w:bookmarkStart w:id="26830" w:name="_ETM_Q73_599189"/>
      <w:bookmarkEnd w:id="26829"/>
      <w:bookmarkEnd w:id="26830"/>
      <w:r w:rsidRPr="00AC3CC8">
        <w:rPr>
          <w:rtl/>
        </w:rPr>
        <w:t>שמ</w:t>
      </w:r>
      <w:r>
        <w:rPr>
          <w:rFonts w:hint="cs"/>
          <w:rtl/>
        </w:rPr>
        <w:t>ענו</w:t>
      </w:r>
      <w:r w:rsidRPr="00AC3CC8">
        <w:rPr>
          <w:rtl/>
        </w:rPr>
        <w:t xml:space="preserve"> </w:t>
      </w:r>
      <w:bookmarkStart w:id="26831" w:name="_ETM_Q73_599579"/>
      <w:bookmarkEnd w:id="26831"/>
      <w:r w:rsidRPr="00AC3CC8">
        <w:rPr>
          <w:rtl/>
        </w:rPr>
        <w:t xml:space="preserve">שיש </w:t>
      </w:r>
      <w:bookmarkStart w:id="26832" w:name="_ETM_Q73_599789"/>
      <w:bookmarkEnd w:id="26832"/>
      <w:r w:rsidRPr="00AC3CC8">
        <w:rPr>
          <w:rtl/>
        </w:rPr>
        <w:t xml:space="preserve">להם </w:t>
      </w:r>
      <w:bookmarkStart w:id="26833" w:name="_ETM_Q73_599909"/>
      <w:bookmarkEnd w:id="26833"/>
      <w:r w:rsidRPr="00AC3CC8">
        <w:rPr>
          <w:rtl/>
        </w:rPr>
        <w:t xml:space="preserve">תוכנית </w:t>
      </w:r>
      <w:bookmarkStart w:id="26834" w:name="_ETM_Q73_600240"/>
      <w:bookmarkEnd w:id="26834"/>
      <w:r w:rsidRPr="00AC3CC8">
        <w:rPr>
          <w:rtl/>
        </w:rPr>
        <w:t>ל</w:t>
      </w:r>
      <w:r>
        <w:rPr>
          <w:rFonts w:hint="cs"/>
          <w:rtl/>
        </w:rPr>
        <w:t>חמש</w:t>
      </w:r>
      <w:r w:rsidRPr="00AC3CC8">
        <w:rPr>
          <w:rtl/>
        </w:rPr>
        <w:t xml:space="preserve"> </w:t>
      </w:r>
      <w:bookmarkStart w:id="26835" w:name="_ETM_Q73_600599"/>
      <w:bookmarkEnd w:id="26835"/>
      <w:r w:rsidRPr="00AC3CC8">
        <w:rPr>
          <w:rtl/>
        </w:rPr>
        <w:t>שנים</w:t>
      </w:r>
      <w:r>
        <w:rPr>
          <w:rFonts w:hint="cs"/>
          <w:rtl/>
        </w:rPr>
        <w:t xml:space="preserve"> או</w:t>
      </w:r>
      <w:r w:rsidRPr="00AC3CC8">
        <w:rPr>
          <w:rtl/>
        </w:rPr>
        <w:t xml:space="preserve"> </w:t>
      </w:r>
      <w:bookmarkStart w:id="26836" w:name="_ETM_Q73_600869"/>
      <w:bookmarkEnd w:id="26836"/>
      <w:r>
        <w:rPr>
          <w:rFonts w:hint="cs"/>
          <w:rtl/>
        </w:rPr>
        <w:t>ארבע</w:t>
      </w:r>
      <w:r w:rsidRPr="00AC3CC8">
        <w:rPr>
          <w:rtl/>
        </w:rPr>
        <w:t xml:space="preserve"> </w:t>
      </w:r>
      <w:bookmarkStart w:id="26837" w:name="_ETM_Q73_601170"/>
      <w:bookmarkEnd w:id="26837"/>
      <w:r w:rsidRPr="00AC3CC8">
        <w:rPr>
          <w:rtl/>
        </w:rPr>
        <w:t xml:space="preserve">שנים </w:t>
      </w:r>
      <w:bookmarkStart w:id="26838" w:name="_ETM_Q73_601789"/>
      <w:bookmarkEnd w:id="26838"/>
      <w:r>
        <w:rPr>
          <w:rFonts w:hint="cs"/>
          <w:rtl/>
        </w:rPr>
        <w:t>של</w:t>
      </w:r>
      <w:r w:rsidRPr="00AC3CC8">
        <w:rPr>
          <w:rtl/>
        </w:rPr>
        <w:t xml:space="preserve"> </w:t>
      </w:r>
      <w:bookmarkStart w:id="26839" w:name="_ETM_Q73_602270"/>
      <w:bookmarkEnd w:id="26839"/>
      <w:r>
        <w:rPr>
          <w:rFonts w:hint="cs"/>
          <w:rtl/>
        </w:rPr>
        <w:t xml:space="preserve">יותר </w:t>
      </w:r>
      <w:bookmarkStart w:id="26840" w:name="_ETM_Q73_601823"/>
      <w:bookmarkEnd w:id="26840"/>
      <w:r>
        <w:rPr>
          <w:rFonts w:hint="cs"/>
          <w:rtl/>
        </w:rPr>
        <w:t>מ-50</w:t>
      </w:r>
      <w:r w:rsidRPr="00AC3CC8">
        <w:rPr>
          <w:rtl/>
        </w:rPr>
        <w:t xml:space="preserve"> </w:t>
      </w:r>
      <w:bookmarkStart w:id="26841" w:name="_ETM_Q73_602659"/>
      <w:bookmarkEnd w:id="26841"/>
      <w:r w:rsidRPr="00AC3CC8">
        <w:rPr>
          <w:rtl/>
        </w:rPr>
        <w:t xml:space="preserve">מיליארד </w:t>
      </w:r>
      <w:bookmarkStart w:id="26842" w:name="_ETM_Q73_603049"/>
      <w:bookmarkEnd w:id="26842"/>
      <w:r w:rsidRPr="00AC3CC8">
        <w:rPr>
          <w:rtl/>
        </w:rPr>
        <w:t>שקל</w:t>
      </w:r>
      <w:r>
        <w:rPr>
          <w:rFonts w:hint="cs"/>
          <w:rtl/>
        </w:rPr>
        <w:t xml:space="preserve"> </w:t>
      </w:r>
      <w:r w:rsidR="00061E25">
        <w:rPr>
          <w:rFonts w:hint="cs"/>
          <w:rtl/>
        </w:rPr>
        <w:t>–</w:t>
      </w:r>
      <w:r w:rsidRPr="00AC3CC8">
        <w:rPr>
          <w:rtl/>
        </w:rPr>
        <w:t xml:space="preserve"> </w:t>
      </w:r>
      <w:bookmarkStart w:id="26843" w:name="_ETM_Q73_604090"/>
      <w:bookmarkEnd w:id="26843"/>
      <w:r>
        <w:rPr>
          <w:rFonts w:hint="cs"/>
          <w:rtl/>
        </w:rPr>
        <w:t>נו, מה תהיה</w:t>
      </w:r>
      <w:r w:rsidRPr="00AC3CC8">
        <w:rPr>
          <w:rtl/>
        </w:rPr>
        <w:t xml:space="preserve"> </w:t>
      </w:r>
      <w:bookmarkStart w:id="26844" w:name="_ETM_Q73_604720"/>
      <w:bookmarkEnd w:id="26844"/>
      <w:r>
        <w:rPr>
          <w:rFonts w:hint="cs"/>
          <w:rtl/>
        </w:rPr>
        <w:t>ה</w:t>
      </w:r>
      <w:r w:rsidRPr="00AC3CC8">
        <w:rPr>
          <w:rtl/>
        </w:rPr>
        <w:t xml:space="preserve">הצדקה </w:t>
      </w:r>
      <w:bookmarkStart w:id="26845" w:name="_ETM_Q73_606239"/>
      <w:bookmarkEnd w:id="26845"/>
      <w:r w:rsidRPr="00AC3CC8">
        <w:rPr>
          <w:rtl/>
        </w:rPr>
        <w:t xml:space="preserve">של </w:t>
      </w:r>
      <w:bookmarkStart w:id="26846" w:name="_ETM_Q73_606509"/>
      <w:bookmarkEnd w:id="26846"/>
      <w:r w:rsidRPr="00AC3CC8">
        <w:rPr>
          <w:rtl/>
        </w:rPr>
        <w:t xml:space="preserve">הערבים </w:t>
      </w:r>
      <w:bookmarkStart w:id="26847" w:name="_ETM_Q73_607739"/>
      <w:bookmarkEnd w:id="26847"/>
      <w:r>
        <w:rPr>
          <w:rFonts w:hint="cs"/>
          <w:rtl/>
        </w:rPr>
        <w:t>ש</w:t>
      </w:r>
      <w:r w:rsidRPr="00AC3CC8">
        <w:rPr>
          <w:rtl/>
        </w:rPr>
        <w:t xml:space="preserve">לא </w:t>
      </w:r>
      <w:bookmarkStart w:id="26848" w:name="_ETM_Q73_609050"/>
      <w:bookmarkStart w:id="26849" w:name="_ETM_Q73_609170"/>
      <w:bookmarkStart w:id="26850" w:name="_ETM_Q73_609530"/>
      <w:bookmarkStart w:id="26851" w:name="_ETM_Q73_609710"/>
      <w:bookmarkEnd w:id="26848"/>
      <w:bookmarkEnd w:id="26849"/>
      <w:bookmarkEnd w:id="26850"/>
      <w:bookmarkEnd w:id="26851"/>
      <w:r>
        <w:rPr>
          <w:rFonts w:hint="cs"/>
          <w:rtl/>
        </w:rPr>
        <w:t>ידרשו מהם</w:t>
      </w:r>
      <w:bookmarkStart w:id="26852" w:name="_ETM_Q73_609890"/>
      <w:bookmarkEnd w:id="26852"/>
      <w:r w:rsidRPr="00AC3CC8">
        <w:rPr>
          <w:rtl/>
        </w:rPr>
        <w:t xml:space="preserve"> </w:t>
      </w:r>
      <w:bookmarkStart w:id="26853" w:name="_ETM_Q73_610160"/>
      <w:bookmarkEnd w:id="26853"/>
      <w:r w:rsidRPr="00AC3CC8">
        <w:rPr>
          <w:rtl/>
        </w:rPr>
        <w:t xml:space="preserve">לשרת </w:t>
      </w:r>
      <w:bookmarkStart w:id="26854" w:name="_ETM_Q73_611420"/>
      <w:bookmarkEnd w:id="26854"/>
      <w:r w:rsidRPr="00AC3CC8">
        <w:rPr>
          <w:rtl/>
        </w:rPr>
        <w:t xml:space="preserve">ורק </w:t>
      </w:r>
      <w:bookmarkStart w:id="26855" w:name="_ETM_Q73_611870"/>
      <w:bookmarkEnd w:id="26855"/>
      <w:r w:rsidRPr="00AC3CC8">
        <w:rPr>
          <w:rtl/>
        </w:rPr>
        <w:t>מהחרדים</w:t>
      </w:r>
      <w:r>
        <w:rPr>
          <w:rFonts w:hint="cs"/>
          <w:rtl/>
        </w:rPr>
        <w:t>?</w:t>
      </w:r>
      <w:r w:rsidRPr="00AC3CC8">
        <w:rPr>
          <w:rtl/>
        </w:rPr>
        <w:t xml:space="preserve"> </w:t>
      </w:r>
      <w:bookmarkStart w:id="26856" w:name="_ETM_Q73_613220"/>
      <w:bookmarkStart w:id="26857" w:name="_ETM_Q73_613610"/>
      <w:bookmarkStart w:id="26858" w:name="_ETM_Q73_613760"/>
      <w:bookmarkEnd w:id="26856"/>
      <w:bookmarkEnd w:id="26857"/>
      <w:bookmarkEnd w:id="26858"/>
      <w:r w:rsidRPr="00AC3CC8">
        <w:rPr>
          <w:rtl/>
        </w:rPr>
        <w:t xml:space="preserve">הדבר </w:t>
      </w:r>
      <w:bookmarkStart w:id="26859" w:name="_ETM_Q73_614150"/>
      <w:bookmarkEnd w:id="26859"/>
      <w:r w:rsidRPr="00AC3CC8">
        <w:rPr>
          <w:rtl/>
        </w:rPr>
        <w:t xml:space="preserve">הזה </w:t>
      </w:r>
      <w:bookmarkStart w:id="26860" w:name="_ETM_Q73_615370"/>
      <w:bookmarkEnd w:id="26860"/>
      <w:r w:rsidRPr="00AC3CC8">
        <w:rPr>
          <w:rtl/>
        </w:rPr>
        <w:t xml:space="preserve">עוד </w:t>
      </w:r>
      <w:bookmarkStart w:id="26861" w:name="_ETM_Q73_615520"/>
      <w:bookmarkEnd w:id="26861"/>
      <w:r w:rsidRPr="00AC3CC8">
        <w:rPr>
          <w:rtl/>
        </w:rPr>
        <w:t xml:space="preserve">יבוא </w:t>
      </w:r>
      <w:bookmarkStart w:id="26862" w:name="_ETM_Q73_615790"/>
      <w:bookmarkEnd w:id="26862"/>
      <w:r w:rsidRPr="00AC3CC8">
        <w:rPr>
          <w:rtl/>
        </w:rPr>
        <w:t xml:space="preserve">לדיון </w:t>
      </w:r>
      <w:bookmarkStart w:id="26863" w:name="_ETM_Q73_616270"/>
      <w:bookmarkEnd w:id="26863"/>
      <w:r w:rsidRPr="00AC3CC8">
        <w:rPr>
          <w:rtl/>
        </w:rPr>
        <w:t xml:space="preserve">כאשר </w:t>
      </w:r>
      <w:bookmarkStart w:id="26864" w:name="_ETM_Q73_616569"/>
      <w:bookmarkEnd w:id="26864"/>
      <w:r w:rsidRPr="00AC3CC8">
        <w:rPr>
          <w:rtl/>
        </w:rPr>
        <w:t xml:space="preserve">ידונו </w:t>
      </w:r>
      <w:bookmarkStart w:id="26865" w:name="_ETM_Q73_617020"/>
      <w:bookmarkEnd w:id="26865"/>
      <w:r>
        <w:rPr>
          <w:rFonts w:hint="cs"/>
          <w:rtl/>
        </w:rPr>
        <w:t>ב</w:t>
      </w:r>
      <w:r w:rsidRPr="00AC3CC8">
        <w:rPr>
          <w:rtl/>
        </w:rPr>
        <w:t xml:space="preserve">זה </w:t>
      </w:r>
      <w:bookmarkStart w:id="26866" w:name="_ETM_Q73_618090"/>
      <w:bookmarkEnd w:id="26866"/>
      <w:r w:rsidRPr="00AC3CC8">
        <w:rPr>
          <w:rtl/>
        </w:rPr>
        <w:t xml:space="preserve">לקריאה </w:t>
      </w:r>
      <w:bookmarkStart w:id="26867" w:name="_ETM_Q73_618569"/>
      <w:bookmarkEnd w:id="26867"/>
      <w:r w:rsidRPr="00AC3CC8">
        <w:rPr>
          <w:rtl/>
        </w:rPr>
        <w:t xml:space="preserve">שנייה </w:t>
      </w:r>
      <w:bookmarkStart w:id="26868" w:name="_ETM_Q73_618840"/>
      <w:bookmarkEnd w:id="26868"/>
      <w:r w:rsidRPr="00AC3CC8">
        <w:rPr>
          <w:rtl/>
        </w:rPr>
        <w:t xml:space="preserve">ושלישית </w:t>
      </w:r>
      <w:bookmarkStart w:id="26869" w:name="_ETM_Q73_619260"/>
      <w:bookmarkEnd w:id="26869"/>
      <w:r w:rsidRPr="00AC3CC8">
        <w:rPr>
          <w:rtl/>
        </w:rPr>
        <w:t xml:space="preserve">בוועדת </w:t>
      </w:r>
      <w:bookmarkStart w:id="26870" w:name="_ETM_Q73_619769"/>
      <w:bookmarkEnd w:id="26870"/>
      <w:r w:rsidRPr="00AC3CC8">
        <w:rPr>
          <w:rtl/>
        </w:rPr>
        <w:t xml:space="preserve">חוץ </w:t>
      </w:r>
      <w:bookmarkStart w:id="26871" w:name="_ETM_Q73_619950"/>
      <w:bookmarkEnd w:id="26871"/>
      <w:r w:rsidRPr="00AC3CC8">
        <w:rPr>
          <w:rtl/>
        </w:rPr>
        <w:t>וביטחון</w:t>
      </w:r>
      <w:r w:rsidR="00061E25">
        <w:rPr>
          <w:rFonts w:hint="cs"/>
          <w:rtl/>
        </w:rPr>
        <w:t>,</w:t>
      </w:r>
      <w:r w:rsidRPr="00AC3CC8">
        <w:rPr>
          <w:rtl/>
        </w:rPr>
        <w:t xml:space="preserve"> </w:t>
      </w:r>
      <w:bookmarkStart w:id="26872" w:name="_ETM_Q73_621659"/>
      <w:bookmarkEnd w:id="26872"/>
      <w:r>
        <w:rPr>
          <w:rFonts w:hint="cs"/>
          <w:rtl/>
        </w:rPr>
        <w:t>ו</w:t>
      </w:r>
      <w:r w:rsidRPr="00AC3CC8">
        <w:rPr>
          <w:rtl/>
        </w:rPr>
        <w:t xml:space="preserve">בוודאי </w:t>
      </w:r>
      <w:bookmarkStart w:id="26873" w:name="_ETM_Q73_622379"/>
      <w:bookmarkEnd w:id="26873"/>
      <w:r w:rsidRPr="00AC3CC8">
        <w:rPr>
          <w:rtl/>
        </w:rPr>
        <w:t xml:space="preserve">שאמרתי </w:t>
      </w:r>
      <w:bookmarkStart w:id="26874" w:name="_ETM_Q73_625010"/>
      <w:bookmarkEnd w:id="26874"/>
      <w:r w:rsidRPr="00AC3CC8">
        <w:rPr>
          <w:rtl/>
        </w:rPr>
        <w:t xml:space="preserve">שאף </w:t>
      </w:r>
      <w:bookmarkStart w:id="26875" w:name="_ETM_Q73_625459"/>
      <w:bookmarkEnd w:id="26875"/>
      <w:r w:rsidRPr="00AC3CC8">
        <w:rPr>
          <w:rtl/>
        </w:rPr>
        <w:t xml:space="preserve">שר </w:t>
      </w:r>
      <w:bookmarkStart w:id="26876" w:name="_ETM_Q73_625670"/>
      <w:bookmarkEnd w:id="26876"/>
      <w:r w:rsidRPr="00AC3CC8">
        <w:rPr>
          <w:rtl/>
        </w:rPr>
        <w:t xml:space="preserve">הביטחון </w:t>
      </w:r>
      <w:bookmarkStart w:id="26877" w:name="_ETM_Q73_626120"/>
      <w:bookmarkEnd w:id="26877"/>
      <w:r w:rsidRPr="00AC3CC8">
        <w:rPr>
          <w:rtl/>
        </w:rPr>
        <w:t xml:space="preserve">לא </w:t>
      </w:r>
      <w:bookmarkStart w:id="26878" w:name="_ETM_Q73_626299"/>
      <w:bookmarkEnd w:id="26878"/>
      <w:r w:rsidRPr="00AC3CC8">
        <w:rPr>
          <w:rtl/>
        </w:rPr>
        <w:t xml:space="preserve">בא </w:t>
      </w:r>
      <w:bookmarkStart w:id="26879" w:name="_ETM_Q73_626540"/>
      <w:bookmarkEnd w:id="26879"/>
      <w:r w:rsidRPr="00AC3CC8">
        <w:rPr>
          <w:rtl/>
        </w:rPr>
        <w:t>ואומר</w:t>
      </w:r>
      <w:r>
        <w:rPr>
          <w:rFonts w:hint="cs"/>
          <w:rtl/>
        </w:rPr>
        <w:t>:</w:t>
      </w:r>
      <w:r w:rsidRPr="00AC3CC8">
        <w:rPr>
          <w:rtl/>
        </w:rPr>
        <w:t xml:space="preserve"> </w:t>
      </w:r>
      <w:bookmarkStart w:id="26880" w:name="_ETM_Q73_626900"/>
      <w:bookmarkEnd w:id="26880"/>
      <w:r w:rsidRPr="00AC3CC8">
        <w:rPr>
          <w:rtl/>
        </w:rPr>
        <w:t xml:space="preserve">אני </w:t>
      </w:r>
      <w:bookmarkStart w:id="26881" w:name="_ETM_Q73_627019"/>
      <w:bookmarkEnd w:id="26881"/>
      <w:r w:rsidRPr="00AC3CC8">
        <w:rPr>
          <w:rtl/>
        </w:rPr>
        <w:t xml:space="preserve">רוצה </w:t>
      </w:r>
      <w:bookmarkStart w:id="26882" w:name="_ETM_Q73_627319"/>
      <w:bookmarkEnd w:id="26882"/>
      <w:r>
        <w:rPr>
          <w:rFonts w:hint="cs"/>
          <w:rtl/>
        </w:rPr>
        <w:t>ש</w:t>
      </w:r>
      <w:r w:rsidRPr="00AC3CC8">
        <w:rPr>
          <w:rtl/>
        </w:rPr>
        <w:t xml:space="preserve">כל </w:t>
      </w:r>
      <w:bookmarkStart w:id="26883" w:name="_ETM_Q73_627500"/>
      <w:bookmarkEnd w:id="26883"/>
      <w:r w:rsidRPr="00AC3CC8">
        <w:rPr>
          <w:rtl/>
        </w:rPr>
        <w:t xml:space="preserve">שנה </w:t>
      </w:r>
      <w:bookmarkStart w:id="26884" w:name="_ETM_Q73_627739"/>
      <w:bookmarkEnd w:id="26884"/>
      <w:r w:rsidRPr="00AC3CC8">
        <w:rPr>
          <w:rtl/>
        </w:rPr>
        <w:t xml:space="preserve">תביאו </w:t>
      </w:r>
      <w:bookmarkStart w:id="26885" w:name="_ETM_Q73_628099"/>
      <w:bookmarkEnd w:id="26885"/>
      <w:r w:rsidRPr="00AC3CC8">
        <w:rPr>
          <w:rtl/>
        </w:rPr>
        <w:t>לי</w:t>
      </w:r>
      <w:r>
        <w:rPr>
          <w:rFonts w:hint="cs"/>
          <w:rtl/>
        </w:rPr>
        <w:t xml:space="preserve"> 10,000</w:t>
      </w:r>
      <w:bookmarkStart w:id="26886" w:name="_ETM_Q73_628640"/>
      <w:bookmarkStart w:id="26887" w:name="_ETM_Q73_629060"/>
      <w:bookmarkEnd w:id="26886"/>
      <w:bookmarkEnd w:id="26887"/>
      <w:r w:rsidRPr="00AC3CC8">
        <w:rPr>
          <w:rtl/>
        </w:rPr>
        <w:t xml:space="preserve"> </w:t>
      </w:r>
      <w:bookmarkStart w:id="26888" w:name="_ETM_Q73_629390"/>
      <w:bookmarkEnd w:id="26888"/>
      <w:r w:rsidRPr="00AC3CC8">
        <w:rPr>
          <w:rtl/>
        </w:rPr>
        <w:t xml:space="preserve">חרדים </w:t>
      </w:r>
      <w:bookmarkStart w:id="26889" w:name="_ETM_Q73_630080"/>
      <w:bookmarkEnd w:id="26889"/>
      <w:r w:rsidRPr="00AC3CC8">
        <w:rPr>
          <w:rtl/>
        </w:rPr>
        <w:t>אנשים</w:t>
      </w:r>
      <w:r>
        <w:rPr>
          <w:rFonts w:hint="cs"/>
          <w:rtl/>
        </w:rPr>
        <w:t>. אף אחד</w:t>
      </w:r>
      <w:bookmarkStart w:id="26890" w:name="_ETM_Q73_631080"/>
      <w:bookmarkEnd w:id="26890"/>
      <w:r>
        <w:rPr>
          <w:rFonts w:hint="cs"/>
          <w:rtl/>
        </w:rPr>
        <w:t xml:space="preserve"> לא</w:t>
      </w:r>
      <w:r w:rsidRPr="00AC3CC8">
        <w:rPr>
          <w:rtl/>
        </w:rPr>
        <w:t xml:space="preserve"> </w:t>
      </w:r>
      <w:bookmarkStart w:id="26891" w:name="_ETM_Q73_631500"/>
      <w:bookmarkEnd w:id="26891"/>
      <w:r w:rsidRPr="00AC3CC8">
        <w:rPr>
          <w:rtl/>
        </w:rPr>
        <w:lastRenderedPageBreak/>
        <w:t xml:space="preserve">מסוגל </w:t>
      </w:r>
      <w:bookmarkStart w:id="26892" w:name="_ETM_Q73_631890"/>
      <w:bookmarkEnd w:id="26892"/>
      <w:r w:rsidRPr="00AC3CC8">
        <w:rPr>
          <w:rtl/>
        </w:rPr>
        <w:t xml:space="preserve">לקלוט </w:t>
      </w:r>
      <w:bookmarkStart w:id="26893" w:name="_ETM_Q73_632280"/>
      <w:bookmarkEnd w:id="26893"/>
      <w:r w:rsidRPr="00AC3CC8">
        <w:rPr>
          <w:rtl/>
        </w:rPr>
        <w:t xml:space="preserve">את </w:t>
      </w:r>
      <w:bookmarkStart w:id="26894" w:name="_ETM_Q73_632370"/>
      <w:bookmarkEnd w:id="26894"/>
      <w:r w:rsidRPr="00AC3CC8">
        <w:rPr>
          <w:rtl/>
        </w:rPr>
        <w:t>זה</w:t>
      </w:r>
      <w:r w:rsidR="00061E25">
        <w:rPr>
          <w:rFonts w:hint="cs"/>
          <w:rtl/>
        </w:rPr>
        <w:t>.</w:t>
      </w:r>
      <w:r>
        <w:rPr>
          <w:rFonts w:hint="cs"/>
          <w:rtl/>
        </w:rPr>
        <w:t xml:space="preserve"> אף אחד</w:t>
      </w:r>
      <w:bookmarkStart w:id="26895" w:name="_ETM_Q73_632550"/>
      <w:bookmarkStart w:id="26896" w:name="_ETM_Q73_632700"/>
      <w:bookmarkEnd w:id="26895"/>
      <w:bookmarkEnd w:id="26896"/>
      <w:r w:rsidRPr="00AC3CC8">
        <w:rPr>
          <w:rtl/>
        </w:rPr>
        <w:t xml:space="preserve"> </w:t>
      </w:r>
      <w:bookmarkStart w:id="26897" w:name="_ETM_Q73_632849"/>
      <w:bookmarkEnd w:id="26897"/>
      <w:r w:rsidRPr="00AC3CC8">
        <w:rPr>
          <w:rtl/>
        </w:rPr>
        <w:t xml:space="preserve">לא </w:t>
      </w:r>
      <w:bookmarkStart w:id="26898" w:name="_ETM_Q73_632910"/>
      <w:bookmarkEnd w:id="26898"/>
      <w:r w:rsidRPr="00AC3CC8">
        <w:rPr>
          <w:rtl/>
        </w:rPr>
        <w:t xml:space="preserve">יכול </w:t>
      </w:r>
      <w:bookmarkStart w:id="26899" w:name="_ETM_Q73_633239"/>
      <w:bookmarkEnd w:id="26899"/>
      <w:r w:rsidRPr="00AC3CC8">
        <w:rPr>
          <w:rtl/>
        </w:rPr>
        <w:t>לק</w:t>
      </w:r>
      <w:r>
        <w:rPr>
          <w:rFonts w:hint="cs"/>
          <w:rtl/>
        </w:rPr>
        <w:t>לוט</w:t>
      </w:r>
      <w:r w:rsidRPr="00AC3CC8">
        <w:rPr>
          <w:rtl/>
        </w:rPr>
        <w:t xml:space="preserve"> </w:t>
      </w:r>
      <w:bookmarkStart w:id="26900" w:name="_ETM_Q73_633569"/>
      <w:bookmarkEnd w:id="26900"/>
      <w:r w:rsidRPr="00AC3CC8">
        <w:rPr>
          <w:rtl/>
        </w:rPr>
        <w:t xml:space="preserve">את </w:t>
      </w:r>
      <w:bookmarkStart w:id="26901" w:name="_ETM_Q73_633690"/>
      <w:bookmarkEnd w:id="26901"/>
      <w:r w:rsidRPr="00AC3CC8">
        <w:rPr>
          <w:rtl/>
        </w:rPr>
        <w:t>זה</w:t>
      </w:r>
      <w:r w:rsidR="00061E25">
        <w:rPr>
          <w:rFonts w:hint="cs"/>
          <w:rtl/>
        </w:rPr>
        <w:t>.</w:t>
      </w:r>
      <w:r>
        <w:rPr>
          <w:rFonts w:hint="cs"/>
          <w:rtl/>
        </w:rPr>
        <w:t xml:space="preserve"> אף אחד לא מ</w:t>
      </w:r>
      <w:bookmarkStart w:id="26902" w:name="_ETM_Q73_634290"/>
      <w:bookmarkStart w:id="26903" w:name="_ETM_Q73_634709"/>
      <w:bookmarkEnd w:id="26902"/>
      <w:bookmarkEnd w:id="26903"/>
      <w:r w:rsidRPr="00AC3CC8">
        <w:rPr>
          <w:rtl/>
        </w:rPr>
        <w:t xml:space="preserve">תכוון </w:t>
      </w:r>
      <w:bookmarkStart w:id="26904" w:name="_ETM_Q73_635069"/>
      <w:bookmarkEnd w:id="26904"/>
      <w:r w:rsidR="00061E25">
        <w:rPr>
          <w:rFonts w:hint="cs"/>
          <w:rtl/>
        </w:rPr>
        <w:t xml:space="preserve">לזה </w:t>
      </w:r>
      <w:r w:rsidRPr="00AC3CC8">
        <w:rPr>
          <w:rtl/>
        </w:rPr>
        <w:t>ברצינות</w:t>
      </w:r>
      <w:r>
        <w:rPr>
          <w:rFonts w:hint="cs"/>
          <w:rtl/>
        </w:rPr>
        <w:t>.</w:t>
      </w:r>
      <w:r w:rsidRPr="00AC3CC8">
        <w:rPr>
          <w:rtl/>
        </w:rPr>
        <w:t xml:space="preserve"> </w:t>
      </w:r>
      <w:bookmarkStart w:id="26905" w:name="_ETM_Q73_637670"/>
      <w:bookmarkEnd w:id="26905"/>
      <w:r w:rsidRPr="00AC3CC8">
        <w:rPr>
          <w:rtl/>
        </w:rPr>
        <w:t xml:space="preserve">אין </w:t>
      </w:r>
      <w:bookmarkStart w:id="26906" w:name="_ETM_Q73_638480"/>
      <w:bookmarkEnd w:id="26906"/>
      <w:r w:rsidRPr="00AC3CC8">
        <w:rPr>
          <w:rtl/>
        </w:rPr>
        <w:t xml:space="preserve">שר </w:t>
      </w:r>
      <w:bookmarkStart w:id="26907" w:name="_ETM_Q73_638900"/>
      <w:bookmarkEnd w:id="26907"/>
      <w:r w:rsidRPr="00AC3CC8">
        <w:rPr>
          <w:rtl/>
        </w:rPr>
        <w:t>ביטחון</w:t>
      </w:r>
      <w:bookmarkStart w:id="26908" w:name="_ETM_Q73_639440"/>
      <w:bookmarkEnd w:id="26908"/>
      <w:r>
        <w:rPr>
          <w:rFonts w:hint="cs"/>
          <w:rtl/>
        </w:rPr>
        <w:t xml:space="preserve"> אחד</w:t>
      </w:r>
      <w:r w:rsidRPr="00AC3CC8">
        <w:rPr>
          <w:rtl/>
        </w:rPr>
        <w:t xml:space="preserve"> </w:t>
      </w:r>
      <w:bookmarkStart w:id="26909" w:name="_ETM_Q73_640610"/>
      <w:bookmarkEnd w:id="26909"/>
      <w:r w:rsidRPr="00AC3CC8">
        <w:rPr>
          <w:rtl/>
        </w:rPr>
        <w:t xml:space="preserve">שוויתר </w:t>
      </w:r>
      <w:bookmarkStart w:id="26910" w:name="_ETM_Q73_641210"/>
      <w:bookmarkEnd w:id="26910"/>
      <w:r w:rsidRPr="00AC3CC8">
        <w:rPr>
          <w:rtl/>
        </w:rPr>
        <w:t xml:space="preserve">על </w:t>
      </w:r>
      <w:bookmarkStart w:id="26911" w:name="_ETM_Q73_641300"/>
      <w:bookmarkEnd w:id="26911"/>
      <w:r w:rsidRPr="00AC3CC8">
        <w:rPr>
          <w:rtl/>
        </w:rPr>
        <w:t xml:space="preserve">הסמכות </w:t>
      </w:r>
      <w:bookmarkStart w:id="26912" w:name="_ETM_Q73_643879"/>
      <w:bookmarkEnd w:id="26912"/>
      <w:r>
        <w:rPr>
          <w:rFonts w:hint="cs"/>
          <w:rtl/>
        </w:rPr>
        <w:t>שהייתה</w:t>
      </w:r>
      <w:r w:rsidRPr="00AC3CC8">
        <w:rPr>
          <w:rtl/>
        </w:rPr>
        <w:t xml:space="preserve"> </w:t>
      </w:r>
      <w:bookmarkStart w:id="26913" w:name="_ETM_Q73_644450"/>
      <w:bookmarkEnd w:id="26913"/>
      <w:r w:rsidRPr="00AC3CC8">
        <w:rPr>
          <w:rtl/>
        </w:rPr>
        <w:t xml:space="preserve">כל </w:t>
      </w:r>
      <w:bookmarkStart w:id="26914" w:name="_ETM_Q73_644690"/>
      <w:bookmarkEnd w:id="26914"/>
      <w:r w:rsidRPr="00AC3CC8">
        <w:rPr>
          <w:rtl/>
        </w:rPr>
        <w:t>השנים</w:t>
      </w:r>
      <w:r w:rsidR="00061E25">
        <w:rPr>
          <w:rFonts w:hint="cs"/>
          <w:rtl/>
        </w:rPr>
        <w:t xml:space="preserve"> לתת דיחוי</w:t>
      </w:r>
      <w:r w:rsidRPr="00AC3CC8">
        <w:rPr>
          <w:rtl/>
        </w:rPr>
        <w:t xml:space="preserve"> </w:t>
      </w:r>
      <w:bookmarkStart w:id="26915" w:name="_ETM_Q73_646160"/>
      <w:bookmarkEnd w:id="26915"/>
      <w:r w:rsidRPr="00AC3CC8">
        <w:rPr>
          <w:rtl/>
        </w:rPr>
        <w:t xml:space="preserve">למי </w:t>
      </w:r>
      <w:bookmarkStart w:id="26916" w:name="_ETM_Q73_646700"/>
      <w:bookmarkEnd w:id="26916"/>
      <w:r w:rsidRPr="00AC3CC8">
        <w:rPr>
          <w:rtl/>
        </w:rPr>
        <w:t xml:space="preserve">שיושב </w:t>
      </w:r>
      <w:bookmarkStart w:id="26917" w:name="_ETM_Q73_647180"/>
      <w:bookmarkEnd w:id="26917"/>
      <w:r w:rsidRPr="00AC3CC8">
        <w:rPr>
          <w:rtl/>
        </w:rPr>
        <w:t>ולומד</w:t>
      </w:r>
      <w:r>
        <w:rPr>
          <w:rFonts w:hint="cs"/>
          <w:rtl/>
        </w:rPr>
        <w:t>.</w:t>
      </w:r>
    </w:p>
    <w:p w:rsidR="008A18D3" w:rsidRDefault="008A18D3" w:rsidP="00A23F25">
      <w:pPr>
        <w:rPr>
          <w:rtl/>
        </w:rPr>
      </w:pPr>
      <w:bookmarkStart w:id="26918" w:name="_ETM_Q73_648085"/>
      <w:bookmarkStart w:id="26919" w:name="_ETM_Q73_648172"/>
      <w:bookmarkEnd w:id="26918"/>
      <w:bookmarkEnd w:id="26919"/>
    </w:p>
    <w:p w:rsidR="008A18D3" w:rsidRDefault="008A18D3" w:rsidP="00A23F25">
      <w:pPr>
        <w:pStyle w:val="af6"/>
        <w:keepNext/>
        <w:rPr>
          <w:rtl/>
        </w:rPr>
      </w:pPr>
      <w:bookmarkStart w:id="26920" w:name="_ETM_Q73_648245"/>
      <w:bookmarkStart w:id="26921" w:name="_ETM_Q73_648344"/>
      <w:bookmarkStart w:id="26922" w:name="ET_yor_6309_11"/>
      <w:bookmarkEnd w:id="26920"/>
      <w:bookmarkEnd w:id="26921"/>
      <w:r w:rsidRPr="00ED4DA1">
        <w:rPr>
          <w:rStyle w:val="TagStyle"/>
          <w:rtl/>
        </w:rPr>
        <w:t xml:space="preserve"> &lt;&lt; יור &gt;&gt; </w:t>
      </w:r>
      <w:r>
        <w:rPr>
          <w:rtl/>
        </w:rPr>
        <w:t>היו"ר ג'ידא רינאוי זועבי:</w:t>
      </w:r>
      <w:r w:rsidRPr="00ED4DA1">
        <w:rPr>
          <w:rStyle w:val="TagStyle"/>
          <w:rtl/>
        </w:rPr>
        <w:t xml:space="preserve"> &lt;&lt; יור &gt;&gt;</w:t>
      </w:r>
      <w:r>
        <w:rPr>
          <w:rtl/>
        </w:rPr>
        <w:t xml:space="preserve">   </w:t>
      </w:r>
      <w:bookmarkEnd w:id="26922"/>
    </w:p>
    <w:p w:rsidR="008A18D3" w:rsidRDefault="008A18D3" w:rsidP="008D5FB9">
      <w:pPr>
        <w:rPr>
          <w:rtl/>
        </w:rPr>
      </w:pPr>
    </w:p>
    <w:p w:rsidR="008A18D3" w:rsidRDefault="008A18D3" w:rsidP="00A23F25">
      <w:pPr>
        <w:rPr>
          <w:rtl/>
        </w:rPr>
      </w:pPr>
      <w:bookmarkStart w:id="26923" w:name="_ETM_Q73_649323"/>
      <w:bookmarkEnd w:id="26923"/>
      <w:r>
        <w:rPr>
          <w:rFonts w:hint="cs"/>
          <w:rtl/>
        </w:rPr>
        <w:t>תודה רבה, חבר הכנסת.</w:t>
      </w:r>
    </w:p>
    <w:p w:rsidR="008A18D3" w:rsidRDefault="008A18D3" w:rsidP="00A23F25">
      <w:pPr>
        <w:rPr>
          <w:rtl/>
        </w:rPr>
      </w:pPr>
    </w:p>
    <w:p w:rsidR="008A18D3" w:rsidRDefault="008A18D3" w:rsidP="00A23F25">
      <w:pPr>
        <w:pStyle w:val="-"/>
        <w:keepNext/>
        <w:rPr>
          <w:rtl/>
        </w:rPr>
      </w:pPr>
      <w:bookmarkStart w:id="26924" w:name="ET_speakercontinue_4679_12"/>
      <w:r w:rsidRPr="00ED4DA1">
        <w:rPr>
          <w:rStyle w:val="TagStyle"/>
          <w:rtl/>
        </w:rPr>
        <w:t xml:space="preserve"> &lt;&lt; דובר_המשך &gt;&gt; </w:t>
      </w:r>
      <w:r>
        <w:rPr>
          <w:rtl/>
        </w:rPr>
        <w:t>מאיר פרוש (יהדות התורה):</w:t>
      </w:r>
      <w:r w:rsidRPr="00ED4DA1">
        <w:rPr>
          <w:rStyle w:val="TagStyle"/>
          <w:rtl/>
        </w:rPr>
        <w:t xml:space="preserve"> &lt;&lt; דובר_המשך &gt;&gt;</w:t>
      </w:r>
      <w:r>
        <w:rPr>
          <w:rtl/>
        </w:rPr>
        <w:t xml:space="preserve">   </w:t>
      </w:r>
      <w:bookmarkEnd w:id="26924"/>
    </w:p>
    <w:p w:rsidR="008A18D3" w:rsidRDefault="008A18D3" w:rsidP="008D5FB9">
      <w:pPr>
        <w:rPr>
          <w:rtl/>
        </w:rPr>
      </w:pPr>
    </w:p>
    <w:p w:rsidR="008A18D3" w:rsidRDefault="008A18D3" w:rsidP="00061E25">
      <w:pPr>
        <w:rPr>
          <w:rtl/>
        </w:rPr>
      </w:pPr>
      <w:bookmarkStart w:id="26925" w:name="_ETM_Q73_649280"/>
      <w:bookmarkStart w:id="26926" w:name="_ETM_Q73_649400"/>
      <w:bookmarkStart w:id="26927" w:name="_ETM_Q73_649610"/>
      <w:bookmarkStart w:id="26928" w:name="_ETM_Q73_650360"/>
      <w:bookmarkEnd w:id="26925"/>
      <w:bookmarkEnd w:id="26926"/>
      <w:bookmarkEnd w:id="26927"/>
      <w:bookmarkEnd w:id="26928"/>
      <w:r w:rsidRPr="00AC3CC8">
        <w:rPr>
          <w:rtl/>
        </w:rPr>
        <w:t xml:space="preserve">אני </w:t>
      </w:r>
      <w:bookmarkStart w:id="26929" w:name="_ETM_Q73_650510"/>
      <w:bookmarkEnd w:id="26929"/>
      <w:r w:rsidRPr="00AC3CC8">
        <w:rPr>
          <w:rtl/>
        </w:rPr>
        <w:t xml:space="preserve">כבר </w:t>
      </w:r>
      <w:bookmarkStart w:id="26930" w:name="_ETM_Q73_650660"/>
      <w:bookmarkEnd w:id="26930"/>
      <w:r w:rsidRPr="00AC3CC8">
        <w:rPr>
          <w:rtl/>
        </w:rPr>
        <w:t>מסיים</w:t>
      </w:r>
      <w:r>
        <w:rPr>
          <w:rFonts w:hint="cs"/>
          <w:rtl/>
        </w:rPr>
        <w:t>.</w:t>
      </w:r>
      <w:bookmarkStart w:id="26931" w:name="_ETM_Q73_651200"/>
      <w:bookmarkStart w:id="26932" w:name="_ETM_Q73_651470"/>
      <w:bookmarkEnd w:id="26931"/>
      <w:bookmarkEnd w:id="26932"/>
      <w:r>
        <w:rPr>
          <w:rFonts w:hint="cs"/>
          <w:rtl/>
        </w:rPr>
        <w:t xml:space="preserve"> </w:t>
      </w:r>
      <w:bookmarkStart w:id="26933" w:name="_ETM_Q73_651620"/>
      <w:bookmarkStart w:id="26934" w:name="_ETM_Q73_652190"/>
      <w:bookmarkStart w:id="26935" w:name="_ETM_Q73_653380"/>
      <w:bookmarkEnd w:id="26933"/>
      <w:bookmarkEnd w:id="26934"/>
      <w:bookmarkEnd w:id="26935"/>
      <w:r w:rsidRPr="00AC3CC8">
        <w:rPr>
          <w:rtl/>
        </w:rPr>
        <w:t xml:space="preserve">מה </w:t>
      </w:r>
      <w:bookmarkStart w:id="26936" w:name="_ETM_Q73_653650"/>
      <w:bookmarkEnd w:id="26936"/>
      <w:r w:rsidRPr="00AC3CC8">
        <w:rPr>
          <w:rtl/>
        </w:rPr>
        <w:t>ש</w:t>
      </w:r>
      <w:bookmarkStart w:id="26937" w:name="_ETM_Q73_653860"/>
      <w:bookmarkEnd w:id="26937"/>
      <w:r w:rsidRPr="00AC3CC8">
        <w:rPr>
          <w:rtl/>
        </w:rPr>
        <w:t xml:space="preserve">מציעים </w:t>
      </w:r>
      <w:bookmarkStart w:id="26938" w:name="_ETM_Q73_654250"/>
      <w:bookmarkEnd w:id="26938"/>
      <w:r w:rsidRPr="00AC3CC8">
        <w:rPr>
          <w:rtl/>
        </w:rPr>
        <w:t xml:space="preserve">היום </w:t>
      </w:r>
      <w:bookmarkStart w:id="26939" w:name="_ETM_Q73_654520"/>
      <w:bookmarkEnd w:id="26939"/>
      <w:r w:rsidRPr="00AC3CC8">
        <w:rPr>
          <w:rtl/>
        </w:rPr>
        <w:t xml:space="preserve">זה </w:t>
      </w:r>
      <w:bookmarkStart w:id="26940" w:name="_ETM_Q73_655360"/>
      <w:bookmarkEnd w:id="26940"/>
      <w:r w:rsidRPr="00AC3CC8">
        <w:rPr>
          <w:rtl/>
        </w:rPr>
        <w:t xml:space="preserve">שאם </w:t>
      </w:r>
      <w:bookmarkStart w:id="26941" w:name="_ETM_Q73_655810"/>
      <w:bookmarkEnd w:id="26941"/>
      <w:r w:rsidRPr="00AC3CC8">
        <w:rPr>
          <w:rtl/>
        </w:rPr>
        <w:t xml:space="preserve">אנחנו </w:t>
      </w:r>
      <w:bookmarkStart w:id="26942" w:name="_ETM_Q73_656380"/>
      <w:bookmarkEnd w:id="26942"/>
      <w:r w:rsidRPr="00AC3CC8">
        <w:rPr>
          <w:rtl/>
        </w:rPr>
        <w:t xml:space="preserve">לא </w:t>
      </w:r>
      <w:bookmarkStart w:id="26943" w:name="_ETM_Q73_656560"/>
      <w:bookmarkEnd w:id="26943"/>
      <w:r w:rsidRPr="00AC3CC8">
        <w:rPr>
          <w:rtl/>
        </w:rPr>
        <w:t xml:space="preserve">נעמוד </w:t>
      </w:r>
      <w:bookmarkStart w:id="26944" w:name="_ETM_Q73_656950"/>
      <w:bookmarkEnd w:id="26944"/>
      <w:r w:rsidRPr="00AC3CC8">
        <w:rPr>
          <w:rtl/>
        </w:rPr>
        <w:t xml:space="preserve">ביעדים </w:t>
      </w:r>
      <w:bookmarkStart w:id="26945" w:name="_ETM_Q73_657580"/>
      <w:bookmarkEnd w:id="26945"/>
      <w:r w:rsidRPr="00AC3CC8">
        <w:rPr>
          <w:rtl/>
        </w:rPr>
        <w:t xml:space="preserve">שהממשלה </w:t>
      </w:r>
      <w:bookmarkStart w:id="26946" w:name="_ETM_Q73_658240"/>
      <w:bookmarkEnd w:id="26946"/>
      <w:r w:rsidRPr="00AC3CC8">
        <w:rPr>
          <w:rtl/>
        </w:rPr>
        <w:t xml:space="preserve">חושבת </w:t>
      </w:r>
      <w:bookmarkStart w:id="26947" w:name="_ETM_Q73_658660"/>
      <w:bookmarkEnd w:id="26947"/>
      <w:r w:rsidRPr="00AC3CC8">
        <w:rPr>
          <w:rtl/>
        </w:rPr>
        <w:t xml:space="preserve">שהחרדים </w:t>
      </w:r>
      <w:bookmarkStart w:id="26948" w:name="_ETM_Q73_659170"/>
      <w:bookmarkEnd w:id="26948"/>
      <w:r w:rsidRPr="00AC3CC8">
        <w:rPr>
          <w:rtl/>
        </w:rPr>
        <w:t xml:space="preserve">צריכים </w:t>
      </w:r>
      <w:bookmarkStart w:id="26949" w:name="_ETM_Q73_659470"/>
      <w:bookmarkEnd w:id="26949"/>
      <w:r w:rsidRPr="00AC3CC8">
        <w:rPr>
          <w:rtl/>
        </w:rPr>
        <w:t>ל</w:t>
      </w:r>
      <w:bookmarkStart w:id="26950" w:name="_ETM_Q73_660560"/>
      <w:bookmarkEnd w:id="26950"/>
      <w:r>
        <w:rPr>
          <w:rFonts w:hint="cs"/>
          <w:rtl/>
        </w:rPr>
        <w:t xml:space="preserve">בוא </w:t>
      </w:r>
      <w:bookmarkStart w:id="26951" w:name="_ETM_Q73_660652"/>
      <w:bookmarkEnd w:id="26951"/>
      <w:r>
        <w:rPr>
          <w:rFonts w:hint="cs"/>
          <w:rtl/>
        </w:rPr>
        <w:t>ולשרת,</w:t>
      </w:r>
      <w:r w:rsidRPr="00AC3CC8">
        <w:rPr>
          <w:rtl/>
        </w:rPr>
        <w:t xml:space="preserve"> </w:t>
      </w:r>
      <w:bookmarkStart w:id="26952" w:name="_ETM_Q73_663110"/>
      <w:bookmarkEnd w:id="26952"/>
      <w:r w:rsidRPr="00AC3CC8">
        <w:rPr>
          <w:rtl/>
        </w:rPr>
        <w:t xml:space="preserve">לא </w:t>
      </w:r>
      <w:bookmarkStart w:id="26953" w:name="_ETM_Q73_663680"/>
      <w:bookmarkStart w:id="26954" w:name="_ETM_Q73_664070"/>
      <w:bookmarkStart w:id="26955" w:name="_ETM_Q73_664190"/>
      <w:bookmarkStart w:id="26956" w:name="_ETM_Q73_664400"/>
      <w:bookmarkStart w:id="26957" w:name="_ETM_Q73_664640"/>
      <w:bookmarkStart w:id="26958" w:name="_ETM_Q73_664790"/>
      <w:bookmarkEnd w:id="26953"/>
      <w:bookmarkEnd w:id="26954"/>
      <w:bookmarkEnd w:id="26955"/>
      <w:bookmarkEnd w:id="26956"/>
      <w:bookmarkEnd w:id="26957"/>
      <w:bookmarkEnd w:id="26958"/>
      <w:r>
        <w:rPr>
          <w:rFonts w:hint="cs"/>
          <w:rtl/>
        </w:rPr>
        <w:t>תהיה סמכות לשר</w:t>
      </w:r>
      <w:r w:rsidRPr="00AC3CC8">
        <w:rPr>
          <w:rtl/>
        </w:rPr>
        <w:t xml:space="preserve"> </w:t>
      </w:r>
      <w:bookmarkStart w:id="26959" w:name="_ETM_Q73_665030"/>
      <w:bookmarkEnd w:id="26959"/>
      <w:r w:rsidRPr="00AC3CC8">
        <w:rPr>
          <w:rtl/>
        </w:rPr>
        <w:t>הביטחון</w:t>
      </w:r>
      <w:r>
        <w:rPr>
          <w:rFonts w:hint="cs"/>
          <w:rtl/>
        </w:rPr>
        <w:t>,</w:t>
      </w:r>
      <w:r w:rsidRPr="00AC3CC8">
        <w:rPr>
          <w:rtl/>
        </w:rPr>
        <w:t xml:space="preserve"> </w:t>
      </w:r>
      <w:bookmarkStart w:id="26960" w:name="_ETM_Q73_665570"/>
      <w:bookmarkEnd w:id="26960"/>
      <w:r w:rsidRPr="00AC3CC8">
        <w:rPr>
          <w:rtl/>
        </w:rPr>
        <w:t xml:space="preserve">שהוא </w:t>
      </w:r>
      <w:bookmarkStart w:id="26961" w:name="_ETM_Q73_665690"/>
      <w:bookmarkEnd w:id="26961"/>
      <w:r w:rsidRPr="00AC3CC8">
        <w:rPr>
          <w:rtl/>
        </w:rPr>
        <w:t xml:space="preserve">מסוגל </w:t>
      </w:r>
      <w:bookmarkStart w:id="26962" w:name="_ETM_Q73_666080"/>
      <w:bookmarkEnd w:id="26962"/>
      <w:r w:rsidRPr="00AC3CC8">
        <w:rPr>
          <w:rtl/>
        </w:rPr>
        <w:t xml:space="preserve">להפעיל </w:t>
      </w:r>
      <w:bookmarkStart w:id="26963" w:name="_ETM_Q73_666350"/>
      <w:bookmarkEnd w:id="26963"/>
      <w:r w:rsidRPr="00AC3CC8">
        <w:rPr>
          <w:rtl/>
        </w:rPr>
        <w:t xml:space="preserve">פצצות </w:t>
      </w:r>
      <w:bookmarkStart w:id="26964" w:name="_ETM_Q73_667340"/>
      <w:bookmarkEnd w:id="26964"/>
      <w:r w:rsidRPr="00AC3CC8">
        <w:rPr>
          <w:rtl/>
        </w:rPr>
        <w:t xml:space="preserve">בסוריה </w:t>
      </w:r>
      <w:bookmarkStart w:id="26965" w:name="_ETM_Q73_668660"/>
      <w:bookmarkEnd w:id="26965"/>
      <w:r>
        <w:rPr>
          <w:rFonts w:hint="cs"/>
          <w:rtl/>
        </w:rPr>
        <w:t xml:space="preserve">– </w:t>
      </w:r>
      <w:r w:rsidRPr="00AC3CC8">
        <w:rPr>
          <w:rtl/>
        </w:rPr>
        <w:t xml:space="preserve">ואני </w:t>
      </w:r>
      <w:bookmarkStart w:id="26966" w:name="_ETM_Q73_668990"/>
      <w:bookmarkEnd w:id="26966"/>
      <w:r w:rsidRPr="00AC3CC8">
        <w:rPr>
          <w:rtl/>
        </w:rPr>
        <w:t xml:space="preserve">לא </w:t>
      </w:r>
      <w:bookmarkStart w:id="26967" w:name="_ETM_Q73_669110"/>
      <w:bookmarkEnd w:id="26967"/>
      <w:r w:rsidRPr="00AC3CC8">
        <w:rPr>
          <w:rtl/>
        </w:rPr>
        <w:t xml:space="preserve">מדבר </w:t>
      </w:r>
      <w:bookmarkStart w:id="26968" w:name="_ETM_Q73_669380"/>
      <w:bookmarkEnd w:id="26968"/>
      <w:r w:rsidRPr="00AC3CC8">
        <w:rPr>
          <w:rtl/>
        </w:rPr>
        <w:t>ב</w:t>
      </w:r>
      <w:r>
        <w:rPr>
          <w:rFonts w:hint="cs"/>
          <w:rtl/>
        </w:rPr>
        <w:t>אופן רשמי</w:t>
      </w:r>
      <w:r w:rsidR="00061E25">
        <w:rPr>
          <w:rFonts w:hint="cs"/>
          <w:rtl/>
        </w:rPr>
        <w:t>,</w:t>
      </w:r>
      <w:r>
        <w:rPr>
          <w:rFonts w:hint="cs"/>
          <w:rtl/>
        </w:rPr>
        <w:t xml:space="preserve"> כי א</w:t>
      </w:r>
      <w:bookmarkStart w:id="26969" w:name="_ETM_Q73_669770"/>
      <w:bookmarkStart w:id="26970" w:name="_ETM_Q73_670069"/>
      <w:bookmarkEnd w:id="26969"/>
      <w:bookmarkEnd w:id="26970"/>
      <w:r>
        <w:rPr>
          <w:rFonts w:hint="cs"/>
          <w:rtl/>
        </w:rPr>
        <w:t>נ</w:t>
      </w:r>
      <w:r w:rsidRPr="00AC3CC8">
        <w:rPr>
          <w:rtl/>
        </w:rPr>
        <w:t xml:space="preserve">י </w:t>
      </w:r>
      <w:bookmarkStart w:id="26971" w:name="_ETM_Q73_670160"/>
      <w:bookmarkEnd w:id="26971"/>
      <w:r w:rsidRPr="00AC3CC8">
        <w:rPr>
          <w:rtl/>
        </w:rPr>
        <w:t xml:space="preserve">לא </w:t>
      </w:r>
      <w:bookmarkStart w:id="26972" w:name="_ETM_Q73_670250"/>
      <w:bookmarkEnd w:id="26972"/>
      <w:r w:rsidRPr="00AC3CC8">
        <w:rPr>
          <w:rtl/>
        </w:rPr>
        <w:t xml:space="preserve">יודע </w:t>
      </w:r>
      <w:bookmarkStart w:id="26973" w:name="_ETM_Q73_670400"/>
      <w:bookmarkEnd w:id="26973"/>
      <w:r w:rsidRPr="00AC3CC8">
        <w:rPr>
          <w:rtl/>
        </w:rPr>
        <w:t xml:space="preserve">אם </w:t>
      </w:r>
      <w:bookmarkStart w:id="26974" w:name="_ETM_Q73_670460"/>
      <w:bookmarkEnd w:id="26974"/>
      <w:r w:rsidRPr="00AC3CC8">
        <w:rPr>
          <w:rtl/>
        </w:rPr>
        <w:t xml:space="preserve">זה </w:t>
      </w:r>
      <w:bookmarkStart w:id="26975" w:name="_ETM_Q73_670610"/>
      <w:bookmarkEnd w:id="26975"/>
      <w:r w:rsidRPr="00AC3CC8">
        <w:rPr>
          <w:rtl/>
        </w:rPr>
        <w:t>הוא</w:t>
      </w:r>
      <w:r>
        <w:rPr>
          <w:rFonts w:hint="cs"/>
          <w:rtl/>
        </w:rPr>
        <w:t xml:space="preserve"> </w:t>
      </w:r>
      <w:r w:rsidR="00061E25">
        <w:rPr>
          <w:rFonts w:hint="cs"/>
          <w:rtl/>
        </w:rPr>
        <w:t>–</w:t>
      </w:r>
      <w:r w:rsidRPr="00AC3CC8">
        <w:rPr>
          <w:rtl/>
        </w:rPr>
        <w:t xml:space="preserve"> </w:t>
      </w:r>
      <w:bookmarkStart w:id="26976" w:name="_ETM_Q73_671510"/>
      <w:bookmarkEnd w:id="26976"/>
      <w:r w:rsidRPr="00AC3CC8">
        <w:rPr>
          <w:rtl/>
        </w:rPr>
        <w:t>הוא</w:t>
      </w:r>
      <w:r w:rsidR="00061E25">
        <w:rPr>
          <w:rFonts w:hint="cs"/>
          <w:rtl/>
        </w:rPr>
        <w:t>,</w:t>
      </w:r>
      <w:r w:rsidRPr="00AC3CC8">
        <w:rPr>
          <w:rtl/>
        </w:rPr>
        <w:t xml:space="preserve"> </w:t>
      </w:r>
      <w:bookmarkStart w:id="26977" w:name="_ETM_Q73_671719"/>
      <w:bookmarkEnd w:id="26977"/>
      <w:r w:rsidRPr="00AC3CC8">
        <w:rPr>
          <w:rtl/>
        </w:rPr>
        <w:t xml:space="preserve">יש </w:t>
      </w:r>
      <w:bookmarkStart w:id="26978" w:name="_ETM_Q73_671900"/>
      <w:bookmarkEnd w:id="26978"/>
      <w:r w:rsidRPr="00AC3CC8">
        <w:rPr>
          <w:rtl/>
        </w:rPr>
        <w:t xml:space="preserve">לו </w:t>
      </w:r>
      <w:bookmarkStart w:id="26979" w:name="_ETM_Q73_672019"/>
      <w:bookmarkEnd w:id="26979"/>
      <w:r w:rsidRPr="00AC3CC8">
        <w:rPr>
          <w:rtl/>
        </w:rPr>
        <w:t>סמכות</w:t>
      </w:r>
      <w:bookmarkStart w:id="26980" w:name="_ETM_Q73_672379"/>
      <w:bookmarkStart w:id="26981" w:name="_ETM_Q73_672889"/>
      <w:bookmarkEnd w:id="26980"/>
      <w:bookmarkEnd w:id="26981"/>
      <w:r w:rsidRPr="00AC3CC8">
        <w:rPr>
          <w:rtl/>
        </w:rPr>
        <w:t xml:space="preserve"> </w:t>
      </w:r>
      <w:bookmarkStart w:id="26982" w:name="_ETM_Q73_673310"/>
      <w:bookmarkEnd w:id="26982"/>
      <w:r>
        <w:rPr>
          <w:rFonts w:hint="cs"/>
          <w:rtl/>
        </w:rPr>
        <w:t xml:space="preserve">לומר </w:t>
      </w:r>
      <w:r w:rsidRPr="00AC3CC8">
        <w:rPr>
          <w:rtl/>
        </w:rPr>
        <w:t xml:space="preserve">להטיל </w:t>
      </w:r>
      <w:bookmarkStart w:id="26983" w:name="_ETM_Q73_673579"/>
      <w:bookmarkEnd w:id="26983"/>
      <w:r w:rsidRPr="00AC3CC8">
        <w:rPr>
          <w:rtl/>
        </w:rPr>
        <w:t xml:space="preserve">פצצות </w:t>
      </w:r>
      <w:bookmarkStart w:id="26984" w:name="_ETM_Q73_674739"/>
      <w:bookmarkStart w:id="26985" w:name="_ETM_Q73_675159"/>
      <w:bookmarkStart w:id="26986" w:name="_ETM_Q73_675430"/>
      <w:bookmarkEnd w:id="26984"/>
      <w:bookmarkEnd w:id="26985"/>
      <w:bookmarkEnd w:id="26986"/>
      <w:r>
        <w:rPr>
          <w:rFonts w:hint="cs"/>
          <w:rtl/>
        </w:rPr>
        <w:t xml:space="preserve">ואין לו </w:t>
      </w:r>
      <w:bookmarkStart w:id="26987" w:name="_ETM_Q73_674114"/>
      <w:bookmarkEnd w:id="26987"/>
      <w:r>
        <w:rPr>
          <w:rFonts w:hint="cs"/>
          <w:rtl/>
        </w:rPr>
        <w:t>סמכות לתת דיחוי</w:t>
      </w:r>
      <w:bookmarkStart w:id="26988" w:name="_ETM_Q73_675849"/>
      <w:bookmarkStart w:id="26989" w:name="_ETM_Q73_676180"/>
      <w:bookmarkEnd w:id="26988"/>
      <w:bookmarkEnd w:id="26989"/>
      <w:r>
        <w:rPr>
          <w:rFonts w:hint="cs"/>
          <w:rtl/>
        </w:rPr>
        <w:t xml:space="preserve"> </w:t>
      </w:r>
      <w:r w:rsidRPr="00AC3CC8">
        <w:rPr>
          <w:rtl/>
        </w:rPr>
        <w:t xml:space="preserve">למי </w:t>
      </w:r>
      <w:bookmarkStart w:id="26990" w:name="_ETM_Q73_676389"/>
      <w:bookmarkEnd w:id="26990"/>
      <w:r w:rsidRPr="00AC3CC8">
        <w:rPr>
          <w:rtl/>
        </w:rPr>
        <w:t xml:space="preserve">שיושב </w:t>
      </w:r>
      <w:bookmarkStart w:id="26991" w:name="_ETM_Q73_676749"/>
      <w:bookmarkEnd w:id="26991"/>
      <w:r w:rsidRPr="00AC3CC8">
        <w:rPr>
          <w:rtl/>
        </w:rPr>
        <w:t>ולומד</w:t>
      </w:r>
      <w:r>
        <w:rPr>
          <w:rFonts w:hint="cs"/>
          <w:rtl/>
        </w:rPr>
        <w:t>.</w:t>
      </w:r>
      <w:r w:rsidRPr="00AC3CC8">
        <w:rPr>
          <w:rtl/>
        </w:rPr>
        <w:t xml:space="preserve"> </w:t>
      </w:r>
      <w:bookmarkStart w:id="26992" w:name="_ETM_Q73_677960"/>
      <w:bookmarkEnd w:id="26992"/>
      <w:r w:rsidRPr="00AC3CC8">
        <w:rPr>
          <w:rtl/>
        </w:rPr>
        <w:t xml:space="preserve">דבר </w:t>
      </w:r>
      <w:bookmarkStart w:id="26993" w:name="_ETM_Q73_678530"/>
      <w:bookmarkEnd w:id="26993"/>
      <w:r w:rsidRPr="00AC3CC8">
        <w:rPr>
          <w:rtl/>
        </w:rPr>
        <w:t xml:space="preserve">כזה </w:t>
      </w:r>
      <w:bookmarkStart w:id="26994" w:name="_ETM_Q73_678860"/>
      <w:bookmarkEnd w:id="26994"/>
      <w:r w:rsidRPr="00AC3CC8">
        <w:rPr>
          <w:rtl/>
        </w:rPr>
        <w:t xml:space="preserve">במדינה </w:t>
      </w:r>
      <w:bookmarkStart w:id="26995" w:name="_ETM_Q73_679400"/>
      <w:bookmarkEnd w:id="26995"/>
      <w:r w:rsidRPr="00AC3CC8">
        <w:rPr>
          <w:rtl/>
        </w:rPr>
        <w:t xml:space="preserve">של </w:t>
      </w:r>
      <w:bookmarkStart w:id="26996" w:name="_ETM_Q73_679610"/>
      <w:bookmarkEnd w:id="26996"/>
      <w:r w:rsidRPr="00AC3CC8">
        <w:rPr>
          <w:rtl/>
        </w:rPr>
        <w:t xml:space="preserve">יהודים </w:t>
      </w:r>
      <w:bookmarkStart w:id="26997" w:name="_ETM_Q73_680120"/>
      <w:bookmarkEnd w:id="26997"/>
      <w:r w:rsidRPr="00AC3CC8">
        <w:rPr>
          <w:rtl/>
        </w:rPr>
        <w:t xml:space="preserve">לא </w:t>
      </w:r>
      <w:bookmarkStart w:id="26998" w:name="_ETM_Q73_680270"/>
      <w:bookmarkEnd w:id="26998"/>
      <w:r w:rsidRPr="00AC3CC8">
        <w:rPr>
          <w:rtl/>
        </w:rPr>
        <w:t xml:space="preserve">יכול </w:t>
      </w:r>
      <w:bookmarkStart w:id="26999" w:name="_ETM_Q73_680540"/>
      <w:bookmarkEnd w:id="26999"/>
      <w:r w:rsidRPr="00AC3CC8">
        <w:rPr>
          <w:rtl/>
        </w:rPr>
        <w:t xml:space="preserve">להיות </w:t>
      </w:r>
      <w:bookmarkStart w:id="27000" w:name="_ETM_Q73_680780"/>
      <w:bookmarkStart w:id="27001" w:name="_ETM_Q73_681020"/>
      <w:bookmarkEnd w:id="27000"/>
      <w:bookmarkEnd w:id="27001"/>
      <w:r w:rsidR="00061E25">
        <w:rPr>
          <w:rFonts w:hint="cs"/>
          <w:rtl/>
        </w:rPr>
        <w:t>ש</w:t>
      </w:r>
      <w:r w:rsidRPr="00AC3CC8">
        <w:rPr>
          <w:rtl/>
        </w:rPr>
        <w:t>יקרה</w:t>
      </w:r>
      <w:r>
        <w:rPr>
          <w:rFonts w:hint="cs"/>
          <w:rtl/>
        </w:rPr>
        <w:t>,</w:t>
      </w:r>
      <w:r w:rsidRPr="00AC3CC8">
        <w:rPr>
          <w:rtl/>
        </w:rPr>
        <w:t xml:space="preserve"> </w:t>
      </w:r>
      <w:bookmarkStart w:id="27002" w:name="_ETM_Q73_682140"/>
      <w:bookmarkEnd w:id="27002"/>
      <w:r w:rsidRPr="00AC3CC8">
        <w:rPr>
          <w:rtl/>
        </w:rPr>
        <w:t xml:space="preserve">וזה </w:t>
      </w:r>
      <w:bookmarkStart w:id="27003" w:name="_ETM_Q73_682440"/>
      <w:bookmarkEnd w:id="27003"/>
      <w:r w:rsidRPr="00AC3CC8">
        <w:rPr>
          <w:rtl/>
        </w:rPr>
        <w:t xml:space="preserve">לא </w:t>
      </w:r>
      <w:bookmarkStart w:id="27004" w:name="_ETM_Q73_682590"/>
      <w:bookmarkEnd w:id="27004"/>
      <w:r w:rsidRPr="00AC3CC8">
        <w:rPr>
          <w:rtl/>
        </w:rPr>
        <w:t>יקרה</w:t>
      </w:r>
      <w:r w:rsidR="00061E25">
        <w:rPr>
          <w:rFonts w:hint="cs"/>
          <w:rtl/>
        </w:rPr>
        <w:t>,</w:t>
      </w:r>
      <w:r w:rsidRPr="00AC3CC8">
        <w:rPr>
          <w:rtl/>
        </w:rPr>
        <w:t xml:space="preserve"> </w:t>
      </w:r>
      <w:bookmarkStart w:id="27005" w:name="_ETM_Q73_683040"/>
      <w:bookmarkEnd w:id="27005"/>
      <w:r w:rsidRPr="00AC3CC8">
        <w:rPr>
          <w:rtl/>
        </w:rPr>
        <w:t xml:space="preserve">פשוט </w:t>
      </w:r>
      <w:bookmarkStart w:id="27006" w:name="_ETM_Q73_683640"/>
      <w:bookmarkEnd w:id="27006"/>
      <w:r>
        <w:rPr>
          <w:rFonts w:hint="cs"/>
          <w:rtl/>
        </w:rPr>
        <w:t xml:space="preserve">מאוד </w:t>
      </w:r>
      <w:r w:rsidRPr="00AC3CC8">
        <w:rPr>
          <w:rtl/>
        </w:rPr>
        <w:t xml:space="preserve">זה </w:t>
      </w:r>
      <w:bookmarkStart w:id="27007" w:name="_ETM_Q73_683730"/>
      <w:bookmarkEnd w:id="27007"/>
      <w:r w:rsidRPr="00AC3CC8">
        <w:rPr>
          <w:rtl/>
        </w:rPr>
        <w:t xml:space="preserve">לא </w:t>
      </w:r>
      <w:bookmarkStart w:id="27008" w:name="_ETM_Q73_683819"/>
      <w:bookmarkEnd w:id="27008"/>
      <w:r w:rsidRPr="00AC3CC8">
        <w:rPr>
          <w:rtl/>
        </w:rPr>
        <w:t>יקרה</w:t>
      </w:r>
      <w:r>
        <w:rPr>
          <w:rFonts w:hint="cs"/>
          <w:rtl/>
        </w:rPr>
        <w:t>.</w:t>
      </w:r>
    </w:p>
    <w:p w:rsidR="008A18D3" w:rsidRDefault="008A18D3" w:rsidP="00A23F25">
      <w:pPr>
        <w:rPr>
          <w:rtl/>
        </w:rPr>
      </w:pPr>
    </w:p>
    <w:p w:rsidR="008A18D3" w:rsidRDefault="008A18D3" w:rsidP="00A23F25">
      <w:pPr>
        <w:pStyle w:val="af6"/>
        <w:keepNext/>
        <w:rPr>
          <w:rtl/>
        </w:rPr>
      </w:pPr>
      <w:bookmarkStart w:id="27009" w:name="ET_yor_6309_13"/>
      <w:r w:rsidRPr="00ED4DA1">
        <w:rPr>
          <w:rStyle w:val="TagStyle"/>
          <w:rtl/>
        </w:rPr>
        <w:t xml:space="preserve"> &lt;&lt; יור &gt;&gt; </w:t>
      </w:r>
      <w:r>
        <w:rPr>
          <w:rtl/>
        </w:rPr>
        <w:t>היו"ר ג'ידא רינאוי זועבי:</w:t>
      </w:r>
      <w:r w:rsidRPr="00ED4DA1">
        <w:rPr>
          <w:rStyle w:val="TagStyle"/>
          <w:rtl/>
        </w:rPr>
        <w:t xml:space="preserve"> &lt;&lt; יור &gt;&gt;</w:t>
      </w:r>
      <w:r>
        <w:rPr>
          <w:rtl/>
        </w:rPr>
        <w:t xml:space="preserve">   </w:t>
      </w:r>
      <w:bookmarkEnd w:id="27009"/>
    </w:p>
    <w:p w:rsidR="008A18D3" w:rsidRDefault="008A18D3" w:rsidP="008D5FB9">
      <w:pPr>
        <w:rPr>
          <w:rtl/>
          <w:lang w:eastAsia="he-IL"/>
        </w:rPr>
      </w:pPr>
    </w:p>
    <w:p w:rsidR="008A18D3" w:rsidRDefault="008A18D3" w:rsidP="00A23F25">
      <w:pPr>
        <w:rPr>
          <w:rtl/>
          <w:lang w:eastAsia="he-IL"/>
        </w:rPr>
      </w:pPr>
      <w:r>
        <w:rPr>
          <w:rFonts w:hint="cs"/>
          <w:rtl/>
          <w:lang w:eastAsia="he-IL"/>
        </w:rPr>
        <w:t>תודה רבה.</w:t>
      </w:r>
    </w:p>
    <w:p w:rsidR="008A18D3" w:rsidRDefault="008A18D3" w:rsidP="00A23F25">
      <w:pPr>
        <w:rPr>
          <w:rtl/>
          <w:lang w:eastAsia="he-IL"/>
        </w:rPr>
      </w:pPr>
    </w:p>
    <w:p w:rsidR="008A18D3" w:rsidRDefault="008A18D3" w:rsidP="00A23F25">
      <w:pPr>
        <w:pStyle w:val="-"/>
        <w:keepNext/>
        <w:rPr>
          <w:rtl/>
        </w:rPr>
      </w:pPr>
      <w:bookmarkStart w:id="27010" w:name="ET_speakercontinue_4679_14"/>
      <w:r w:rsidRPr="00ED4DA1">
        <w:rPr>
          <w:rStyle w:val="TagStyle"/>
          <w:rtl/>
        </w:rPr>
        <w:t xml:space="preserve"> &lt;&lt; דובר_המשך &gt;&gt; </w:t>
      </w:r>
      <w:r>
        <w:rPr>
          <w:rtl/>
        </w:rPr>
        <w:t>מאיר פרוש (יהדות התורה):</w:t>
      </w:r>
      <w:r w:rsidRPr="00ED4DA1">
        <w:rPr>
          <w:rStyle w:val="TagStyle"/>
          <w:rtl/>
        </w:rPr>
        <w:t xml:space="preserve"> &lt;&lt; דובר_המשך &gt;&gt;</w:t>
      </w:r>
      <w:r>
        <w:rPr>
          <w:rtl/>
        </w:rPr>
        <w:t xml:space="preserve">   </w:t>
      </w:r>
      <w:bookmarkEnd w:id="27010"/>
    </w:p>
    <w:p w:rsidR="008A18D3" w:rsidRDefault="008A18D3" w:rsidP="008D5FB9">
      <w:pPr>
        <w:rPr>
          <w:rtl/>
          <w:lang w:eastAsia="he-IL"/>
        </w:rPr>
      </w:pPr>
    </w:p>
    <w:p w:rsidR="008A18D3" w:rsidRDefault="008A18D3" w:rsidP="00061E25">
      <w:pPr>
        <w:rPr>
          <w:rtl/>
        </w:rPr>
      </w:pPr>
      <w:bookmarkStart w:id="27011" w:name="_ETM_Q73_685560"/>
      <w:bookmarkEnd w:id="27011"/>
      <w:r w:rsidRPr="00AC3CC8">
        <w:rPr>
          <w:rtl/>
        </w:rPr>
        <w:t xml:space="preserve">מה </w:t>
      </w:r>
      <w:bookmarkStart w:id="27012" w:name="_ETM_Q73_685799"/>
      <w:bookmarkEnd w:id="27012"/>
      <w:r w:rsidRPr="00AC3CC8">
        <w:rPr>
          <w:rtl/>
        </w:rPr>
        <w:t xml:space="preserve">שכן </w:t>
      </w:r>
      <w:bookmarkStart w:id="27013" w:name="_ETM_Q73_686730"/>
      <w:bookmarkStart w:id="27014" w:name="_ETM_Q73_686879"/>
      <w:bookmarkStart w:id="27015" w:name="_ETM_Q73_687299"/>
      <w:bookmarkEnd w:id="27013"/>
      <w:bookmarkEnd w:id="27014"/>
      <w:bookmarkEnd w:id="27015"/>
      <w:r>
        <w:rPr>
          <w:rFonts w:hint="cs"/>
          <w:rtl/>
        </w:rPr>
        <w:t>צריכים</w:t>
      </w:r>
      <w:r w:rsidRPr="00AC3CC8">
        <w:rPr>
          <w:rtl/>
        </w:rPr>
        <w:t xml:space="preserve"> </w:t>
      </w:r>
      <w:bookmarkStart w:id="27016" w:name="_ETM_Q73_687510"/>
      <w:bookmarkEnd w:id="27016"/>
      <w:r w:rsidRPr="00AC3CC8">
        <w:rPr>
          <w:rtl/>
        </w:rPr>
        <w:t>לומר</w:t>
      </w:r>
      <w:r>
        <w:rPr>
          <w:rFonts w:hint="cs"/>
          <w:rtl/>
        </w:rPr>
        <w:t>,</w:t>
      </w:r>
      <w:r w:rsidRPr="00AC3CC8">
        <w:rPr>
          <w:rtl/>
        </w:rPr>
        <w:t xml:space="preserve"> </w:t>
      </w:r>
      <w:bookmarkStart w:id="27017" w:name="_ETM_Q73_689730"/>
      <w:bookmarkEnd w:id="27017"/>
      <w:r w:rsidRPr="00AC3CC8">
        <w:rPr>
          <w:rtl/>
        </w:rPr>
        <w:t xml:space="preserve">צריך </w:t>
      </w:r>
      <w:bookmarkStart w:id="27018" w:name="_ETM_Q73_690390"/>
      <w:bookmarkEnd w:id="27018"/>
      <w:r w:rsidRPr="00AC3CC8">
        <w:rPr>
          <w:rtl/>
        </w:rPr>
        <w:t xml:space="preserve">לדעת </w:t>
      </w:r>
      <w:bookmarkStart w:id="27019" w:name="_ETM_Q73_691760"/>
      <w:bookmarkEnd w:id="27019"/>
      <w:r w:rsidRPr="00AC3CC8">
        <w:rPr>
          <w:rtl/>
        </w:rPr>
        <w:t xml:space="preserve">שיש </w:t>
      </w:r>
      <w:bookmarkStart w:id="27020" w:name="_ETM_Q73_692900"/>
      <w:bookmarkEnd w:id="27020"/>
      <w:r w:rsidRPr="00AC3CC8">
        <w:rPr>
          <w:rtl/>
        </w:rPr>
        <w:t xml:space="preserve">ציבור </w:t>
      </w:r>
      <w:bookmarkStart w:id="27021" w:name="_ETM_Q73_693349"/>
      <w:bookmarkEnd w:id="27021"/>
      <w:r w:rsidRPr="00AC3CC8">
        <w:rPr>
          <w:rtl/>
        </w:rPr>
        <w:t xml:space="preserve">גדול </w:t>
      </w:r>
      <w:bookmarkStart w:id="27022" w:name="_ETM_Q73_693799"/>
      <w:bookmarkEnd w:id="27022"/>
      <w:r w:rsidRPr="00AC3CC8">
        <w:rPr>
          <w:rtl/>
        </w:rPr>
        <w:t>חרדי</w:t>
      </w:r>
      <w:r>
        <w:rPr>
          <w:rFonts w:hint="cs"/>
          <w:rtl/>
        </w:rPr>
        <w:t>,</w:t>
      </w:r>
      <w:r w:rsidRPr="00AC3CC8">
        <w:rPr>
          <w:rtl/>
        </w:rPr>
        <w:t xml:space="preserve"> </w:t>
      </w:r>
      <w:bookmarkStart w:id="27023" w:name="_ETM_Q73_694799"/>
      <w:bookmarkEnd w:id="27023"/>
      <w:r w:rsidRPr="00AC3CC8">
        <w:rPr>
          <w:rtl/>
        </w:rPr>
        <w:t xml:space="preserve">הוא </w:t>
      </w:r>
      <w:bookmarkStart w:id="27024" w:name="_ETM_Q73_695010"/>
      <w:bookmarkEnd w:id="27024"/>
      <w:r w:rsidRPr="00AC3CC8">
        <w:rPr>
          <w:rtl/>
        </w:rPr>
        <w:t xml:space="preserve">גדל </w:t>
      </w:r>
      <w:bookmarkStart w:id="27025" w:name="_ETM_Q73_695400"/>
      <w:bookmarkEnd w:id="27025"/>
      <w:r w:rsidRPr="00AC3CC8">
        <w:rPr>
          <w:rtl/>
        </w:rPr>
        <w:t>והולך</w:t>
      </w:r>
      <w:r>
        <w:rPr>
          <w:rFonts w:hint="cs"/>
          <w:rtl/>
        </w:rPr>
        <w:t>,</w:t>
      </w:r>
      <w:r w:rsidRPr="00AC3CC8">
        <w:rPr>
          <w:rtl/>
        </w:rPr>
        <w:t xml:space="preserve"> </w:t>
      </w:r>
      <w:bookmarkStart w:id="27026" w:name="_ETM_Q73_696559"/>
      <w:bookmarkEnd w:id="27026"/>
      <w:r w:rsidRPr="00AC3CC8">
        <w:rPr>
          <w:rtl/>
        </w:rPr>
        <w:t xml:space="preserve">הוא </w:t>
      </w:r>
      <w:bookmarkStart w:id="27027" w:name="_ETM_Q73_696650"/>
      <w:bookmarkEnd w:id="27027"/>
      <w:r w:rsidRPr="00AC3CC8">
        <w:rPr>
          <w:rtl/>
        </w:rPr>
        <w:t xml:space="preserve">נמצא </w:t>
      </w:r>
      <w:bookmarkStart w:id="27028" w:name="_ETM_Q73_697099"/>
      <w:bookmarkEnd w:id="27028"/>
      <w:r w:rsidRPr="00AC3CC8">
        <w:rPr>
          <w:rtl/>
        </w:rPr>
        <w:t xml:space="preserve">פה </w:t>
      </w:r>
      <w:bookmarkStart w:id="27029" w:name="_ETM_Q73_697400"/>
      <w:bookmarkEnd w:id="27029"/>
      <w:r w:rsidRPr="00AC3CC8">
        <w:rPr>
          <w:rtl/>
        </w:rPr>
        <w:t xml:space="preserve">לא </w:t>
      </w:r>
      <w:bookmarkStart w:id="27030" w:name="_ETM_Q73_697579"/>
      <w:bookmarkEnd w:id="27030"/>
      <w:r>
        <w:rPr>
          <w:rFonts w:hint="cs"/>
          <w:rtl/>
        </w:rPr>
        <w:t xml:space="preserve">מכיוון </w:t>
      </w:r>
      <w:bookmarkStart w:id="27031" w:name="_ETM_Q73_697970"/>
      <w:bookmarkEnd w:id="27031"/>
      <w:r w:rsidRPr="00AC3CC8">
        <w:rPr>
          <w:rtl/>
        </w:rPr>
        <w:t xml:space="preserve">שהקימו </w:t>
      </w:r>
      <w:bookmarkStart w:id="27032" w:name="_ETM_Q73_698420"/>
      <w:bookmarkEnd w:id="27032"/>
      <w:r w:rsidRPr="00AC3CC8">
        <w:rPr>
          <w:rtl/>
        </w:rPr>
        <w:t xml:space="preserve">את </w:t>
      </w:r>
      <w:bookmarkStart w:id="27033" w:name="_ETM_Q73_698510"/>
      <w:bookmarkEnd w:id="27033"/>
      <w:r w:rsidRPr="00AC3CC8">
        <w:rPr>
          <w:rtl/>
        </w:rPr>
        <w:t>המדינה</w:t>
      </w:r>
      <w:r>
        <w:rPr>
          <w:rFonts w:hint="cs"/>
          <w:rtl/>
        </w:rPr>
        <w:t xml:space="preserve"> </w:t>
      </w:r>
      <w:r w:rsidR="00061E25">
        <w:rPr>
          <w:rFonts w:hint="cs"/>
          <w:rtl/>
        </w:rPr>
        <w:t>–</w:t>
      </w:r>
      <w:r w:rsidRPr="00AC3CC8">
        <w:rPr>
          <w:rtl/>
        </w:rPr>
        <w:t xml:space="preserve"> </w:t>
      </w:r>
      <w:bookmarkStart w:id="27034" w:name="_ETM_Q73_699720"/>
      <w:bookmarkEnd w:id="27034"/>
      <w:r w:rsidRPr="00AC3CC8">
        <w:rPr>
          <w:rtl/>
        </w:rPr>
        <w:t>אני</w:t>
      </w:r>
      <w:r>
        <w:rPr>
          <w:rFonts w:hint="cs"/>
          <w:rtl/>
        </w:rPr>
        <w:t xml:space="preserve"> פה</w:t>
      </w:r>
      <w:bookmarkStart w:id="27035" w:name="_ETM_Q73_700020"/>
      <w:bookmarkEnd w:id="27035"/>
      <w:r>
        <w:rPr>
          <w:rFonts w:hint="cs"/>
          <w:rtl/>
        </w:rPr>
        <w:t xml:space="preserve"> דור שביעי</w:t>
      </w:r>
      <w:r w:rsidRPr="00AC3CC8">
        <w:rPr>
          <w:rtl/>
        </w:rPr>
        <w:t xml:space="preserve"> </w:t>
      </w:r>
      <w:bookmarkStart w:id="27036" w:name="_ETM_Q73_700790"/>
      <w:bookmarkEnd w:id="27036"/>
      <w:r w:rsidRPr="00AC3CC8">
        <w:rPr>
          <w:rtl/>
        </w:rPr>
        <w:t>בארץ</w:t>
      </w:r>
      <w:bookmarkStart w:id="27037" w:name="_ETM_Q73_701860"/>
      <w:bookmarkEnd w:id="27037"/>
      <w:r>
        <w:rPr>
          <w:rFonts w:hint="cs"/>
          <w:rtl/>
        </w:rPr>
        <w:t xml:space="preserve"> </w:t>
      </w:r>
      <w:bookmarkStart w:id="27038" w:name="_ETM_Q73_702286"/>
      <w:bookmarkEnd w:id="27038"/>
      <w:r>
        <w:rPr>
          <w:rFonts w:hint="eastAsia"/>
          <w:rtl/>
        </w:rPr>
        <w:t xml:space="preserve">– </w:t>
      </w:r>
      <w:r w:rsidRPr="00AC3CC8">
        <w:rPr>
          <w:rtl/>
        </w:rPr>
        <w:t xml:space="preserve">נמצא </w:t>
      </w:r>
      <w:bookmarkStart w:id="27039" w:name="_ETM_Q73_702309"/>
      <w:bookmarkEnd w:id="27039"/>
      <w:r w:rsidRPr="00AC3CC8">
        <w:rPr>
          <w:rtl/>
        </w:rPr>
        <w:t xml:space="preserve">פה </w:t>
      </w:r>
      <w:bookmarkStart w:id="27040" w:name="_ETM_Q73_702490"/>
      <w:bookmarkEnd w:id="27040"/>
      <w:r w:rsidRPr="00AC3CC8">
        <w:rPr>
          <w:rtl/>
        </w:rPr>
        <w:t xml:space="preserve">לפני </w:t>
      </w:r>
      <w:bookmarkStart w:id="27041" w:name="_ETM_Q73_702849"/>
      <w:bookmarkEnd w:id="27041"/>
      <w:r w:rsidRPr="00AC3CC8">
        <w:rPr>
          <w:rtl/>
        </w:rPr>
        <w:t xml:space="preserve">שחלמו </w:t>
      </w:r>
      <w:bookmarkStart w:id="27042" w:name="_ETM_Q73_703300"/>
      <w:bookmarkEnd w:id="27042"/>
      <w:r w:rsidRPr="00AC3CC8">
        <w:rPr>
          <w:rtl/>
        </w:rPr>
        <w:t xml:space="preserve">להקים </w:t>
      </w:r>
      <w:bookmarkStart w:id="27043" w:name="_ETM_Q73_703630"/>
      <w:bookmarkEnd w:id="27043"/>
      <w:r w:rsidRPr="00AC3CC8">
        <w:rPr>
          <w:rtl/>
        </w:rPr>
        <w:t>מדינה</w:t>
      </w:r>
      <w:r w:rsidR="00061E25">
        <w:rPr>
          <w:rFonts w:hint="cs"/>
          <w:rtl/>
        </w:rPr>
        <w:t>.</w:t>
      </w:r>
      <w:r w:rsidRPr="00AC3CC8">
        <w:rPr>
          <w:rtl/>
        </w:rPr>
        <w:t xml:space="preserve"> </w:t>
      </w:r>
      <w:bookmarkStart w:id="27044" w:name="_ETM_Q73_704530"/>
      <w:bookmarkEnd w:id="27044"/>
      <w:r w:rsidRPr="00AC3CC8">
        <w:rPr>
          <w:rtl/>
        </w:rPr>
        <w:t xml:space="preserve">באתי </w:t>
      </w:r>
      <w:bookmarkStart w:id="27045" w:name="_ETM_Q73_704950"/>
      <w:bookmarkEnd w:id="27045"/>
      <w:r w:rsidRPr="00AC3CC8">
        <w:rPr>
          <w:rtl/>
        </w:rPr>
        <w:t xml:space="preserve">לפה </w:t>
      </w:r>
      <w:bookmarkStart w:id="27046" w:name="_ETM_Q73_705980"/>
      <w:bookmarkEnd w:id="27046"/>
      <w:r w:rsidRPr="00AC3CC8">
        <w:rPr>
          <w:rtl/>
        </w:rPr>
        <w:t xml:space="preserve">כי </w:t>
      </w:r>
      <w:bookmarkStart w:id="27047" w:name="_ETM_Q73_706159"/>
      <w:bookmarkEnd w:id="27047"/>
      <w:r w:rsidRPr="00AC3CC8">
        <w:rPr>
          <w:rtl/>
        </w:rPr>
        <w:t xml:space="preserve">אנחנו </w:t>
      </w:r>
      <w:bookmarkStart w:id="27048" w:name="_ETM_Q73_706489"/>
      <w:bookmarkEnd w:id="27048"/>
      <w:r w:rsidRPr="00AC3CC8">
        <w:rPr>
          <w:rtl/>
        </w:rPr>
        <w:t xml:space="preserve">רוצים </w:t>
      </w:r>
      <w:bookmarkStart w:id="27049" w:name="_ETM_Q73_706909"/>
      <w:bookmarkEnd w:id="27049"/>
      <w:r w:rsidRPr="00AC3CC8">
        <w:rPr>
          <w:rtl/>
        </w:rPr>
        <w:t xml:space="preserve">לחיות </w:t>
      </w:r>
      <w:bookmarkStart w:id="27050" w:name="_ETM_Q73_707269"/>
      <w:bookmarkEnd w:id="27050"/>
      <w:r w:rsidRPr="00AC3CC8">
        <w:rPr>
          <w:rtl/>
        </w:rPr>
        <w:t xml:space="preserve">בציון </w:t>
      </w:r>
      <w:bookmarkStart w:id="27051" w:name="_ETM_Q73_707659"/>
      <w:bookmarkEnd w:id="27051"/>
      <w:r>
        <w:rPr>
          <w:rFonts w:hint="cs"/>
          <w:rtl/>
        </w:rPr>
        <w:t>ו</w:t>
      </w:r>
      <w:r w:rsidRPr="00AC3CC8">
        <w:rPr>
          <w:rtl/>
        </w:rPr>
        <w:t xml:space="preserve">ירושלים </w:t>
      </w:r>
      <w:bookmarkStart w:id="27052" w:name="_ETM_Q73_708230"/>
      <w:bookmarkEnd w:id="27052"/>
      <w:r w:rsidRPr="00AC3CC8">
        <w:rPr>
          <w:rtl/>
        </w:rPr>
        <w:t xml:space="preserve">לא </w:t>
      </w:r>
      <w:bookmarkStart w:id="27053" w:name="_ETM_Q73_708349"/>
      <w:bookmarkEnd w:id="27053"/>
      <w:r w:rsidRPr="00AC3CC8">
        <w:rPr>
          <w:rtl/>
        </w:rPr>
        <w:t xml:space="preserve">כמו </w:t>
      </w:r>
      <w:bookmarkStart w:id="27054" w:name="_ETM_Q73_708590"/>
      <w:bookmarkEnd w:id="27054"/>
      <w:r>
        <w:rPr>
          <w:rtl/>
        </w:rPr>
        <w:t>הרפורמ</w:t>
      </w:r>
      <w:r w:rsidRPr="00AC3CC8">
        <w:rPr>
          <w:rtl/>
        </w:rPr>
        <w:t>ים</w:t>
      </w:r>
      <w:r w:rsidR="00061E25">
        <w:rPr>
          <w:rFonts w:hint="cs"/>
          <w:rtl/>
        </w:rPr>
        <w:t>,</w:t>
      </w:r>
      <w:r w:rsidRPr="00AC3CC8">
        <w:rPr>
          <w:rtl/>
        </w:rPr>
        <w:t xml:space="preserve"> </w:t>
      </w:r>
      <w:bookmarkStart w:id="27055" w:name="_ETM_Q73_709189"/>
      <w:bookmarkEnd w:id="27055"/>
      <w:r w:rsidRPr="00AC3CC8">
        <w:rPr>
          <w:rtl/>
        </w:rPr>
        <w:t xml:space="preserve">שאני </w:t>
      </w:r>
      <w:bookmarkStart w:id="27056" w:name="_ETM_Q73_709459"/>
      <w:bookmarkEnd w:id="27056"/>
      <w:r w:rsidRPr="00AC3CC8">
        <w:rPr>
          <w:rtl/>
        </w:rPr>
        <w:t xml:space="preserve">מכיר </w:t>
      </w:r>
      <w:bookmarkStart w:id="27057" w:name="_ETM_Q73_709700"/>
      <w:bookmarkEnd w:id="27057"/>
      <w:r>
        <w:rPr>
          <w:rFonts w:hint="cs"/>
          <w:rtl/>
        </w:rPr>
        <w:t xml:space="preserve">סידור שלהם </w:t>
      </w:r>
      <w:r w:rsidR="008D5FB9">
        <w:rPr>
          <w:rFonts w:hint="cs"/>
          <w:rtl/>
        </w:rPr>
        <w:t>– –</w:t>
      </w:r>
    </w:p>
    <w:p w:rsidR="008A18D3" w:rsidRDefault="008A18D3" w:rsidP="00A23F25">
      <w:pPr>
        <w:rPr>
          <w:rtl/>
        </w:rPr>
      </w:pPr>
    </w:p>
    <w:p w:rsidR="008A18D3" w:rsidRDefault="008A18D3" w:rsidP="00A23F25">
      <w:pPr>
        <w:pStyle w:val="af6"/>
        <w:keepNext/>
        <w:rPr>
          <w:rtl/>
        </w:rPr>
      </w:pPr>
      <w:bookmarkStart w:id="27058" w:name="ET_yor_6309_15"/>
      <w:r w:rsidRPr="00ED4DA1">
        <w:rPr>
          <w:rStyle w:val="TagStyle"/>
          <w:rtl/>
        </w:rPr>
        <w:t xml:space="preserve"> &lt;&lt; יור &gt;&gt; </w:t>
      </w:r>
      <w:r>
        <w:rPr>
          <w:rtl/>
        </w:rPr>
        <w:t>היו"ר ג'ידא רינאוי זועבי:</w:t>
      </w:r>
      <w:r w:rsidRPr="00ED4DA1">
        <w:rPr>
          <w:rStyle w:val="TagStyle"/>
          <w:rtl/>
        </w:rPr>
        <w:t xml:space="preserve"> &lt;&lt; יור &gt;&gt;</w:t>
      </w:r>
      <w:r>
        <w:rPr>
          <w:rtl/>
        </w:rPr>
        <w:t xml:space="preserve">   </w:t>
      </w:r>
      <w:bookmarkEnd w:id="27058"/>
    </w:p>
    <w:p w:rsidR="008A18D3" w:rsidRDefault="008A18D3" w:rsidP="008D5FB9">
      <w:pPr>
        <w:rPr>
          <w:rtl/>
        </w:rPr>
      </w:pPr>
    </w:p>
    <w:p w:rsidR="008A18D3" w:rsidRDefault="008A18D3" w:rsidP="00A23F25">
      <w:pPr>
        <w:rPr>
          <w:rtl/>
        </w:rPr>
      </w:pPr>
      <w:r>
        <w:rPr>
          <w:rFonts w:hint="cs"/>
          <w:rtl/>
        </w:rPr>
        <w:t>משפט אחרון, חבר הכנסת פרוש.</w:t>
      </w:r>
    </w:p>
    <w:p w:rsidR="008A18D3" w:rsidRDefault="008A18D3" w:rsidP="00A23F25">
      <w:pPr>
        <w:rPr>
          <w:rtl/>
        </w:rPr>
      </w:pPr>
      <w:bookmarkStart w:id="27059" w:name="_ETM_Q73_709812"/>
      <w:bookmarkStart w:id="27060" w:name="_ETM_Q73_709912"/>
      <w:bookmarkEnd w:id="27059"/>
      <w:bookmarkEnd w:id="27060"/>
    </w:p>
    <w:p w:rsidR="008A18D3" w:rsidRDefault="008A18D3" w:rsidP="00A23F25">
      <w:pPr>
        <w:pStyle w:val="-"/>
        <w:keepNext/>
        <w:rPr>
          <w:rtl/>
        </w:rPr>
      </w:pPr>
      <w:bookmarkStart w:id="27061" w:name="_ETM_Q73_709956"/>
      <w:bookmarkStart w:id="27062" w:name="_ETM_Q73_710044"/>
      <w:bookmarkStart w:id="27063" w:name="ET_speakercontinue_4679_16"/>
      <w:bookmarkEnd w:id="27061"/>
      <w:bookmarkEnd w:id="27062"/>
      <w:r w:rsidRPr="00ED4DA1">
        <w:rPr>
          <w:rStyle w:val="TagStyle"/>
          <w:rtl/>
        </w:rPr>
        <w:t xml:space="preserve"> &lt;&lt; דובר_המשך &gt;&gt; </w:t>
      </w:r>
      <w:r>
        <w:rPr>
          <w:rtl/>
        </w:rPr>
        <w:t>מאיר פרוש (יהדות התורה):</w:t>
      </w:r>
      <w:r w:rsidRPr="00ED4DA1">
        <w:rPr>
          <w:rStyle w:val="TagStyle"/>
          <w:rtl/>
        </w:rPr>
        <w:t xml:space="preserve"> &lt;&lt; דובר_המשך &gt;&gt;</w:t>
      </w:r>
      <w:r>
        <w:rPr>
          <w:rtl/>
        </w:rPr>
        <w:t xml:space="preserve">   </w:t>
      </w:r>
      <w:bookmarkEnd w:id="27063"/>
    </w:p>
    <w:p w:rsidR="008A18D3" w:rsidRDefault="008A18D3" w:rsidP="008D5FB9">
      <w:pPr>
        <w:rPr>
          <w:rtl/>
        </w:rPr>
      </w:pPr>
    </w:p>
    <w:p w:rsidR="008A18D3" w:rsidRDefault="008A18D3" w:rsidP="00A23F25">
      <w:pPr>
        <w:rPr>
          <w:rtl/>
        </w:rPr>
      </w:pPr>
      <w:bookmarkStart w:id="27064" w:name="_ETM_Q73_710561"/>
      <w:bookmarkEnd w:id="27064"/>
      <w:r w:rsidRPr="00AC3CC8">
        <w:rPr>
          <w:rtl/>
        </w:rPr>
        <w:t xml:space="preserve"> </w:t>
      </w:r>
      <w:bookmarkStart w:id="27065" w:name="_ETM_Q73_710030"/>
      <w:bookmarkEnd w:id="27065"/>
      <w:r w:rsidR="008D5FB9">
        <w:rPr>
          <w:rFonts w:hint="cs"/>
          <w:rtl/>
        </w:rPr>
        <w:t>– –</w:t>
      </w:r>
      <w:r w:rsidRPr="00AC3CC8">
        <w:rPr>
          <w:rtl/>
        </w:rPr>
        <w:t xml:space="preserve"> </w:t>
      </w:r>
      <w:bookmarkStart w:id="27066" w:name="_ETM_Q73_710840"/>
      <w:bookmarkEnd w:id="27066"/>
      <w:r w:rsidRPr="00AC3CC8">
        <w:rPr>
          <w:rtl/>
        </w:rPr>
        <w:t xml:space="preserve">שהם </w:t>
      </w:r>
      <w:bookmarkStart w:id="27067" w:name="_ETM_Q73_711079"/>
      <w:bookmarkEnd w:id="27067"/>
      <w:r>
        <w:rPr>
          <w:rFonts w:hint="cs"/>
          <w:rtl/>
        </w:rPr>
        <w:t>מוציאים</w:t>
      </w:r>
      <w:r w:rsidRPr="00AC3CC8">
        <w:rPr>
          <w:rtl/>
        </w:rPr>
        <w:t xml:space="preserve"> </w:t>
      </w:r>
      <w:bookmarkStart w:id="27068" w:name="_ETM_Q73_711530"/>
      <w:bookmarkEnd w:id="27068"/>
      <w:r w:rsidRPr="00AC3CC8">
        <w:rPr>
          <w:rtl/>
        </w:rPr>
        <w:t xml:space="preserve">את </w:t>
      </w:r>
      <w:bookmarkStart w:id="27069" w:name="_ETM_Q73_711709"/>
      <w:bookmarkEnd w:id="27069"/>
      <w:r w:rsidRPr="00AC3CC8">
        <w:rPr>
          <w:rtl/>
        </w:rPr>
        <w:t xml:space="preserve">ציון </w:t>
      </w:r>
      <w:bookmarkStart w:id="27070" w:name="_ETM_Q73_712159"/>
      <w:bookmarkEnd w:id="27070"/>
      <w:r>
        <w:rPr>
          <w:rFonts w:hint="cs"/>
          <w:rtl/>
        </w:rPr>
        <w:t>ו</w:t>
      </w:r>
      <w:r w:rsidRPr="00AC3CC8">
        <w:rPr>
          <w:rtl/>
        </w:rPr>
        <w:t xml:space="preserve">ירושלים </w:t>
      </w:r>
      <w:bookmarkStart w:id="27071" w:name="_ETM_Q73_712879"/>
      <w:bookmarkEnd w:id="27071"/>
      <w:r w:rsidRPr="00AC3CC8">
        <w:rPr>
          <w:rtl/>
        </w:rPr>
        <w:t>מתו</w:t>
      </w:r>
      <w:r>
        <w:rPr>
          <w:rFonts w:hint="cs"/>
          <w:rtl/>
        </w:rPr>
        <w:t>ך</w:t>
      </w:r>
      <w:r w:rsidRPr="00AC3CC8">
        <w:rPr>
          <w:rtl/>
        </w:rPr>
        <w:t xml:space="preserve"> </w:t>
      </w:r>
      <w:bookmarkStart w:id="27072" w:name="_ETM_Q73_713209"/>
      <w:bookmarkEnd w:id="27072"/>
      <w:r w:rsidRPr="00AC3CC8">
        <w:rPr>
          <w:rtl/>
        </w:rPr>
        <w:t>הסידור</w:t>
      </w:r>
      <w:r>
        <w:rPr>
          <w:rFonts w:hint="cs"/>
          <w:rtl/>
        </w:rPr>
        <w:t>,</w:t>
      </w:r>
      <w:r w:rsidRPr="00AC3CC8">
        <w:rPr>
          <w:rtl/>
        </w:rPr>
        <w:t xml:space="preserve"> </w:t>
      </w:r>
      <w:bookmarkStart w:id="27073" w:name="_ETM_Q73_713809"/>
      <w:bookmarkEnd w:id="27073"/>
      <w:r w:rsidRPr="00AC3CC8">
        <w:rPr>
          <w:rtl/>
        </w:rPr>
        <w:t xml:space="preserve">או </w:t>
      </w:r>
      <w:bookmarkStart w:id="27074" w:name="_ETM_Q73_713959"/>
      <w:bookmarkStart w:id="27075" w:name="_ETM_Q73_712895"/>
      <w:bookmarkEnd w:id="27074"/>
      <w:bookmarkEnd w:id="27075"/>
      <w:r>
        <w:rPr>
          <w:rFonts w:hint="cs"/>
          <w:rtl/>
        </w:rPr>
        <w:t xml:space="preserve">את </w:t>
      </w:r>
      <w:r w:rsidRPr="00AC3CC8">
        <w:rPr>
          <w:rtl/>
        </w:rPr>
        <w:t>ציון</w:t>
      </w:r>
      <w:r>
        <w:rPr>
          <w:rFonts w:hint="cs"/>
          <w:rtl/>
        </w:rPr>
        <w:t>,</w:t>
      </w:r>
      <w:r w:rsidRPr="00AC3CC8">
        <w:rPr>
          <w:rtl/>
        </w:rPr>
        <w:t xml:space="preserve"> </w:t>
      </w:r>
      <w:bookmarkStart w:id="27076" w:name="_ETM_Q73_715099"/>
      <w:bookmarkEnd w:id="27076"/>
      <w:r w:rsidRPr="00AC3CC8">
        <w:rPr>
          <w:rtl/>
        </w:rPr>
        <w:t>ולכן</w:t>
      </w:r>
      <w:r>
        <w:rPr>
          <w:rFonts w:hint="cs"/>
          <w:rtl/>
        </w:rPr>
        <w:t xml:space="preserve"> </w:t>
      </w:r>
      <w:r w:rsidR="008D5FB9">
        <w:rPr>
          <w:rFonts w:hint="cs"/>
          <w:rtl/>
        </w:rPr>
        <w:t>– –</w:t>
      </w:r>
    </w:p>
    <w:p w:rsidR="008A18D3" w:rsidRDefault="008A18D3" w:rsidP="00A23F25">
      <w:pPr>
        <w:rPr>
          <w:rtl/>
        </w:rPr>
      </w:pPr>
    </w:p>
    <w:p w:rsidR="008A18D3" w:rsidRDefault="008A18D3" w:rsidP="00A23F25">
      <w:pPr>
        <w:pStyle w:val="af6"/>
        <w:keepNext/>
        <w:rPr>
          <w:rtl/>
        </w:rPr>
      </w:pPr>
      <w:bookmarkStart w:id="27077" w:name="ET_yor_6309_17"/>
      <w:r w:rsidRPr="00ED4DA1">
        <w:rPr>
          <w:rStyle w:val="TagStyle"/>
          <w:rtl/>
        </w:rPr>
        <w:t xml:space="preserve"> &lt;&lt; יור &gt;&gt; </w:t>
      </w:r>
      <w:r>
        <w:rPr>
          <w:rtl/>
        </w:rPr>
        <w:t>היו"ר ג'ידא רינאוי זועבי:</w:t>
      </w:r>
      <w:r w:rsidRPr="00ED4DA1">
        <w:rPr>
          <w:rStyle w:val="TagStyle"/>
          <w:rtl/>
        </w:rPr>
        <w:t xml:space="preserve"> &lt;&lt; יור &gt;&gt;</w:t>
      </w:r>
      <w:r>
        <w:rPr>
          <w:rtl/>
        </w:rPr>
        <w:t xml:space="preserve">   </w:t>
      </w:r>
      <w:bookmarkEnd w:id="27077"/>
    </w:p>
    <w:p w:rsidR="008A18D3" w:rsidRDefault="008A18D3" w:rsidP="008D5FB9">
      <w:pPr>
        <w:rPr>
          <w:rtl/>
        </w:rPr>
      </w:pPr>
    </w:p>
    <w:p w:rsidR="008A18D3" w:rsidRDefault="008A18D3" w:rsidP="00A23F25">
      <w:pPr>
        <w:rPr>
          <w:rtl/>
        </w:rPr>
      </w:pPr>
      <w:r>
        <w:rPr>
          <w:rFonts w:hint="cs"/>
          <w:rtl/>
        </w:rPr>
        <w:t>תודה רבה.</w:t>
      </w:r>
    </w:p>
    <w:p w:rsidR="008A18D3" w:rsidRDefault="008A18D3" w:rsidP="00A23F25">
      <w:pPr>
        <w:rPr>
          <w:rtl/>
        </w:rPr>
      </w:pPr>
      <w:bookmarkStart w:id="27078" w:name="_ETM_Q73_714638"/>
      <w:bookmarkStart w:id="27079" w:name="_ETM_Q73_714717"/>
      <w:bookmarkEnd w:id="27078"/>
      <w:bookmarkEnd w:id="27079"/>
    </w:p>
    <w:p w:rsidR="008A18D3" w:rsidRDefault="008A18D3" w:rsidP="00A23F25">
      <w:pPr>
        <w:pStyle w:val="-"/>
        <w:keepNext/>
        <w:rPr>
          <w:rtl/>
        </w:rPr>
      </w:pPr>
      <w:bookmarkStart w:id="27080" w:name="_ETM_Q73_714766"/>
      <w:bookmarkStart w:id="27081" w:name="_ETM_Q73_714890"/>
      <w:bookmarkStart w:id="27082" w:name="ET_speakercontinue_4679_18"/>
      <w:bookmarkEnd w:id="27080"/>
      <w:bookmarkEnd w:id="27081"/>
      <w:r w:rsidRPr="00ED4DA1">
        <w:rPr>
          <w:rStyle w:val="TagStyle"/>
          <w:rtl/>
        </w:rPr>
        <w:t xml:space="preserve"> &lt;&lt; דובר_המשך &gt;&gt; </w:t>
      </w:r>
      <w:r>
        <w:rPr>
          <w:rtl/>
        </w:rPr>
        <w:t>מאיר פרוש (יהדות התורה):</w:t>
      </w:r>
      <w:r w:rsidRPr="00ED4DA1">
        <w:rPr>
          <w:rStyle w:val="TagStyle"/>
          <w:rtl/>
        </w:rPr>
        <w:t xml:space="preserve"> &lt;&lt; דובר_המשך &gt;&gt;</w:t>
      </w:r>
      <w:r>
        <w:rPr>
          <w:rtl/>
        </w:rPr>
        <w:t xml:space="preserve">   </w:t>
      </w:r>
      <w:bookmarkEnd w:id="27082"/>
    </w:p>
    <w:p w:rsidR="008A18D3" w:rsidRDefault="008A18D3" w:rsidP="008D5FB9">
      <w:pPr>
        <w:rPr>
          <w:rtl/>
        </w:rPr>
      </w:pPr>
    </w:p>
    <w:p w:rsidR="008A18D3" w:rsidRDefault="008D5FB9" w:rsidP="00061E25">
      <w:pPr>
        <w:rPr>
          <w:rtl/>
        </w:rPr>
      </w:pPr>
      <w:bookmarkStart w:id="27083" w:name="_ETM_Q73_715425"/>
      <w:bookmarkEnd w:id="27083"/>
      <w:r>
        <w:rPr>
          <w:rFonts w:hint="cs"/>
          <w:rtl/>
        </w:rPr>
        <w:t>– –</w:t>
      </w:r>
      <w:r w:rsidR="008A18D3" w:rsidRPr="00AC3CC8">
        <w:rPr>
          <w:rtl/>
        </w:rPr>
        <w:t xml:space="preserve"> </w:t>
      </w:r>
      <w:bookmarkStart w:id="27084" w:name="_ETM_Q73_715610"/>
      <w:bookmarkEnd w:id="27084"/>
      <w:r w:rsidR="008A18D3" w:rsidRPr="00AC3CC8">
        <w:rPr>
          <w:rtl/>
        </w:rPr>
        <w:t xml:space="preserve">שאף </w:t>
      </w:r>
      <w:bookmarkStart w:id="27085" w:name="_ETM_Q73_715879"/>
      <w:bookmarkStart w:id="27086" w:name="_ETM_Q73_716030"/>
      <w:bookmarkEnd w:id="27085"/>
      <w:bookmarkEnd w:id="27086"/>
      <w:r w:rsidR="008A18D3">
        <w:rPr>
          <w:rFonts w:hint="cs"/>
          <w:rtl/>
        </w:rPr>
        <w:t xml:space="preserve">אחד </w:t>
      </w:r>
      <w:r w:rsidR="008A18D3" w:rsidRPr="00AC3CC8">
        <w:rPr>
          <w:rtl/>
        </w:rPr>
        <w:t xml:space="preserve">לא </w:t>
      </w:r>
      <w:bookmarkStart w:id="27087" w:name="_ETM_Q73_716120"/>
      <w:bookmarkEnd w:id="27087"/>
      <w:r w:rsidR="008A18D3">
        <w:rPr>
          <w:rtl/>
        </w:rPr>
        <w:t>יע</w:t>
      </w:r>
      <w:r w:rsidR="008A18D3" w:rsidRPr="00AC3CC8">
        <w:rPr>
          <w:rtl/>
        </w:rPr>
        <w:t>ז</w:t>
      </w:r>
      <w:r w:rsidR="008A18D3">
        <w:rPr>
          <w:rFonts w:hint="cs"/>
          <w:rtl/>
        </w:rPr>
        <w:t>,</w:t>
      </w:r>
      <w:r w:rsidR="008A18D3" w:rsidRPr="00AC3CC8">
        <w:rPr>
          <w:rtl/>
        </w:rPr>
        <w:t xml:space="preserve"> </w:t>
      </w:r>
      <w:bookmarkStart w:id="27088" w:name="_ETM_Q73_717230"/>
      <w:bookmarkEnd w:id="27088"/>
      <w:r w:rsidR="00061E25">
        <w:rPr>
          <w:rFonts w:hint="cs"/>
          <w:rtl/>
        </w:rPr>
        <w:t>ש</w:t>
      </w:r>
      <w:r w:rsidR="008A18D3">
        <w:rPr>
          <w:rFonts w:hint="cs"/>
          <w:rtl/>
        </w:rPr>
        <w:t>אף אחד שלא יעז</w:t>
      </w:r>
      <w:r w:rsidR="008A18D3" w:rsidRPr="00AC3CC8">
        <w:rPr>
          <w:rtl/>
        </w:rPr>
        <w:t xml:space="preserve"> </w:t>
      </w:r>
      <w:bookmarkStart w:id="27089" w:name="_ETM_Q73_718939"/>
      <w:bookmarkEnd w:id="27089"/>
      <w:r w:rsidR="008A18D3" w:rsidRPr="00AC3CC8">
        <w:rPr>
          <w:rtl/>
        </w:rPr>
        <w:t xml:space="preserve">לגעת </w:t>
      </w:r>
      <w:bookmarkStart w:id="27090" w:name="_ETM_Q73_719629"/>
      <w:bookmarkEnd w:id="27090"/>
      <w:r w:rsidR="008A18D3" w:rsidRPr="00AC3CC8">
        <w:rPr>
          <w:rtl/>
        </w:rPr>
        <w:t xml:space="preserve">בהסדר </w:t>
      </w:r>
      <w:bookmarkStart w:id="27091" w:name="_ETM_Q73_720110"/>
      <w:bookmarkEnd w:id="27091"/>
      <w:r w:rsidR="008A18D3" w:rsidRPr="00AC3CC8">
        <w:rPr>
          <w:rtl/>
        </w:rPr>
        <w:t xml:space="preserve">הזה </w:t>
      </w:r>
      <w:bookmarkStart w:id="27092" w:name="_ETM_Q73_720290"/>
      <w:bookmarkEnd w:id="27092"/>
      <w:r w:rsidR="008A18D3" w:rsidRPr="00AC3CC8">
        <w:rPr>
          <w:rtl/>
        </w:rPr>
        <w:t xml:space="preserve">שקוראים </w:t>
      </w:r>
      <w:bookmarkStart w:id="27093" w:name="_ETM_Q73_720559"/>
      <w:bookmarkEnd w:id="27093"/>
      <w:r w:rsidR="008A18D3" w:rsidRPr="00AC3CC8">
        <w:rPr>
          <w:rtl/>
        </w:rPr>
        <w:t xml:space="preserve">לו </w:t>
      </w:r>
      <w:bookmarkStart w:id="27094" w:name="_ETM_Q73_720650"/>
      <w:bookmarkEnd w:id="27094"/>
      <w:r w:rsidR="008A18D3" w:rsidRPr="00AC3CC8">
        <w:rPr>
          <w:rtl/>
        </w:rPr>
        <w:t xml:space="preserve">תורתו </w:t>
      </w:r>
      <w:bookmarkStart w:id="27095" w:name="_ETM_Q73_720950"/>
      <w:bookmarkEnd w:id="27095"/>
      <w:r w:rsidR="008A18D3" w:rsidRPr="00AC3CC8">
        <w:rPr>
          <w:rtl/>
        </w:rPr>
        <w:t>אומנותו</w:t>
      </w:r>
      <w:r w:rsidR="00061E25">
        <w:rPr>
          <w:rFonts w:hint="cs"/>
          <w:rtl/>
        </w:rPr>
        <w:t>,</w:t>
      </w:r>
      <w:r w:rsidR="008A18D3" w:rsidRPr="00AC3CC8">
        <w:rPr>
          <w:rtl/>
        </w:rPr>
        <w:t xml:space="preserve"> </w:t>
      </w:r>
      <w:bookmarkStart w:id="27096" w:name="_ETM_Q73_721280"/>
      <w:bookmarkEnd w:id="27096"/>
      <w:r w:rsidR="008A18D3" w:rsidRPr="00AC3CC8">
        <w:rPr>
          <w:rtl/>
        </w:rPr>
        <w:t xml:space="preserve">וכל </w:t>
      </w:r>
      <w:bookmarkStart w:id="27097" w:name="_ETM_Q73_721670"/>
      <w:bookmarkEnd w:id="27097"/>
      <w:r w:rsidR="008A18D3" w:rsidRPr="00AC3CC8">
        <w:rPr>
          <w:rtl/>
        </w:rPr>
        <w:t xml:space="preserve">מי </w:t>
      </w:r>
      <w:bookmarkStart w:id="27098" w:name="_ETM_Q73_721790"/>
      <w:bookmarkEnd w:id="27098"/>
      <w:r w:rsidR="008A18D3" w:rsidRPr="00AC3CC8">
        <w:rPr>
          <w:rtl/>
        </w:rPr>
        <w:t xml:space="preserve">שיושב </w:t>
      </w:r>
      <w:bookmarkStart w:id="27099" w:name="_ETM_Q73_722090"/>
      <w:bookmarkEnd w:id="27099"/>
      <w:r w:rsidR="008A18D3" w:rsidRPr="00AC3CC8">
        <w:rPr>
          <w:rtl/>
        </w:rPr>
        <w:t xml:space="preserve">ולומד </w:t>
      </w:r>
      <w:bookmarkStart w:id="27100" w:name="_ETM_Q73_722750"/>
      <w:bookmarkEnd w:id="27100"/>
      <w:r w:rsidR="008A18D3" w:rsidRPr="00AC3CC8">
        <w:rPr>
          <w:rtl/>
        </w:rPr>
        <w:t xml:space="preserve">יקבל </w:t>
      </w:r>
      <w:bookmarkStart w:id="27101" w:name="_ETM_Q73_723140"/>
      <w:bookmarkEnd w:id="27101"/>
      <w:r w:rsidR="008A18D3" w:rsidRPr="00AC3CC8">
        <w:rPr>
          <w:rtl/>
        </w:rPr>
        <w:t>דיחוי</w:t>
      </w:r>
      <w:r w:rsidR="008A18D3">
        <w:rPr>
          <w:rFonts w:hint="cs"/>
          <w:rtl/>
        </w:rPr>
        <w:t>.</w:t>
      </w:r>
      <w:r w:rsidR="008A18D3" w:rsidRPr="00AC3CC8">
        <w:rPr>
          <w:rtl/>
        </w:rPr>
        <w:t xml:space="preserve"> </w:t>
      </w:r>
      <w:bookmarkStart w:id="27102" w:name="_ETM_Q73_723469"/>
      <w:bookmarkEnd w:id="27102"/>
      <w:r w:rsidR="008A18D3" w:rsidRPr="00AC3CC8">
        <w:rPr>
          <w:rtl/>
        </w:rPr>
        <w:t xml:space="preserve">תודה </w:t>
      </w:r>
      <w:bookmarkStart w:id="27103" w:name="_ETM_Q73_723739"/>
      <w:bookmarkEnd w:id="27103"/>
      <w:r w:rsidR="008A18D3" w:rsidRPr="00AC3CC8">
        <w:rPr>
          <w:rtl/>
        </w:rPr>
        <w:t>רבה</w:t>
      </w:r>
      <w:r w:rsidR="008A18D3">
        <w:rPr>
          <w:rFonts w:hint="cs"/>
          <w:rtl/>
        </w:rPr>
        <w:t>.</w:t>
      </w:r>
    </w:p>
    <w:p w:rsidR="008A18D3" w:rsidRDefault="008A18D3" w:rsidP="00A23F25">
      <w:pPr>
        <w:rPr>
          <w:rtl/>
        </w:rPr>
      </w:pPr>
      <w:bookmarkStart w:id="27104" w:name="_ETM_Q73_722882"/>
      <w:bookmarkStart w:id="27105" w:name="_ETM_Q73_722953"/>
      <w:bookmarkStart w:id="27106" w:name="_ETM_Q73_723027"/>
      <w:bookmarkEnd w:id="27104"/>
      <w:bookmarkEnd w:id="27105"/>
      <w:bookmarkEnd w:id="27106"/>
    </w:p>
    <w:p w:rsidR="008A18D3" w:rsidRDefault="008A18D3" w:rsidP="00A23F25">
      <w:pPr>
        <w:pStyle w:val="af6"/>
        <w:keepNext/>
        <w:rPr>
          <w:rtl/>
        </w:rPr>
      </w:pPr>
      <w:bookmarkStart w:id="27107" w:name="_ETM_Q73_723117"/>
      <w:bookmarkStart w:id="27108" w:name="ET_yor_6309_19"/>
      <w:bookmarkEnd w:id="27107"/>
      <w:r w:rsidRPr="00ED4DA1">
        <w:rPr>
          <w:rStyle w:val="TagStyle"/>
          <w:rtl/>
        </w:rPr>
        <w:t xml:space="preserve"> &lt;&lt; יור &gt;&gt; </w:t>
      </w:r>
      <w:r>
        <w:rPr>
          <w:rtl/>
        </w:rPr>
        <w:t>היו"ר ג'ידא רינאוי זועבי:</w:t>
      </w:r>
      <w:r w:rsidRPr="00ED4DA1">
        <w:rPr>
          <w:rStyle w:val="TagStyle"/>
          <w:rtl/>
        </w:rPr>
        <w:t xml:space="preserve"> &lt;&lt; יור &gt;&gt;</w:t>
      </w:r>
      <w:r>
        <w:rPr>
          <w:rtl/>
        </w:rPr>
        <w:t xml:space="preserve">   </w:t>
      </w:r>
      <w:bookmarkEnd w:id="27108"/>
    </w:p>
    <w:p w:rsidR="008A18D3" w:rsidRDefault="008A18D3" w:rsidP="008D5FB9">
      <w:pPr>
        <w:rPr>
          <w:rtl/>
        </w:rPr>
      </w:pPr>
    </w:p>
    <w:p w:rsidR="008A18D3" w:rsidRDefault="008A18D3" w:rsidP="00A23F25">
      <w:pPr>
        <w:rPr>
          <w:rtl/>
        </w:rPr>
      </w:pPr>
      <w:r>
        <w:rPr>
          <w:rFonts w:hint="cs"/>
          <w:rtl/>
        </w:rPr>
        <w:t xml:space="preserve">תודה </w:t>
      </w:r>
      <w:bookmarkStart w:id="27109" w:name="_ETM_Q73_724021"/>
      <w:bookmarkEnd w:id="27109"/>
      <w:r>
        <w:rPr>
          <w:rFonts w:hint="cs"/>
          <w:rtl/>
        </w:rPr>
        <w:t>רבה,</w:t>
      </w:r>
      <w:r w:rsidRPr="00AC3CC8">
        <w:rPr>
          <w:rtl/>
        </w:rPr>
        <w:t xml:space="preserve"> </w:t>
      </w:r>
      <w:bookmarkStart w:id="27110" w:name="_ETM_Q73_724250"/>
      <w:bookmarkEnd w:id="27110"/>
      <w:r w:rsidRPr="00AC3CC8">
        <w:rPr>
          <w:rtl/>
        </w:rPr>
        <w:t xml:space="preserve">חבר </w:t>
      </w:r>
      <w:bookmarkStart w:id="27111" w:name="_ETM_Q73_724609"/>
      <w:bookmarkEnd w:id="27111"/>
      <w:r w:rsidRPr="00AC3CC8">
        <w:rPr>
          <w:rtl/>
        </w:rPr>
        <w:t xml:space="preserve">הכנסת </w:t>
      </w:r>
      <w:bookmarkStart w:id="27112" w:name="_ETM_Q73_725719"/>
      <w:bookmarkEnd w:id="27112"/>
      <w:r w:rsidRPr="00AC3CC8">
        <w:rPr>
          <w:rtl/>
        </w:rPr>
        <w:t xml:space="preserve">הרב </w:t>
      </w:r>
      <w:bookmarkStart w:id="27113" w:name="_ETM_Q73_726079"/>
      <w:bookmarkEnd w:id="27113"/>
      <w:r w:rsidRPr="00AC3CC8">
        <w:rPr>
          <w:rtl/>
        </w:rPr>
        <w:t xml:space="preserve">מאיר </w:t>
      </w:r>
      <w:bookmarkStart w:id="27114" w:name="_ETM_Q73_726409"/>
      <w:bookmarkEnd w:id="27114"/>
      <w:r w:rsidRPr="00AC3CC8">
        <w:rPr>
          <w:rtl/>
        </w:rPr>
        <w:t>פרוש</w:t>
      </w:r>
      <w:r>
        <w:rPr>
          <w:rFonts w:hint="cs"/>
          <w:rtl/>
        </w:rPr>
        <w:t>.</w:t>
      </w:r>
      <w:r w:rsidRPr="00AC3CC8">
        <w:rPr>
          <w:rtl/>
        </w:rPr>
        <w:t xml:space="preserve"> </w:t>
      </w:r>
      <w:bookmarkStart w:id="27115" w:name="_ETM_Q73_727340"/>
      <w:bookmarkEnd w:id="27115"/>
      <w:r w:rsidRPr="00AC3CC8">
        <w:rPr>
          <w:rtl/>
        </w:rPr>
        <w:t>יעלה</w:t>
      </w:r>
      <w:r w:rsidR="003A22F7">
        <w:rPr>
          <w:rFonts w:hint="cs"/>
          <w:rtl/>
        </w:rPr>
        <w:t>,</w:t>
      </w:r>
      <w:r w:rsidRPr="00AC3CC8">
        <w:rPr>
          <w:rtl/>
        </w:rPr>
        <w:t xml:space="preserve"> </w:t>
      </w:r>
      <w:bookmarkStart w:id="27116" w:name="_ETM_Q73_727760"/>
      <w:bookmarkEnd w:id="27116"/>
      <w:r w:rsidRPr="00AC3CC8">
        <w:rPr>
          <w:rtl/>
        </w:rPr>
        <w:t>בבקשה</w:t>
      </w:r>
      <w:r w:rsidR="003A22F7">
        <w:rPr>
          <w:rFonts w:hint="cs"/>
          <w:rtl/>
        </w:rPr>
        <w:t>,</w:t>
      </w:r>
      <w:r w:rsidRPr="00AC3CC8">
        <w:rPr>
          <w:rtl/>
        </w:rPr>
        <w:t xml:space="preserve"> </w:t>
      </w:r>
      <w:bookmarkStart w:id="27117" w:name="_ETM_Q73_728450"/>
      <w:bookmarkEnd w:id="27117"/>
      <w:r w:rsidRPr="00AC3CC8">
        <w:rPr>
          <w:rtl/>
        </w:rPr>
        <w:t xml:space="preserve">חבר </w:t>
      </w:r>
      <w:bookmarkStart w:id="27118" w:name="_ETM_Q73_728870"/>
      <w:bookmarkEnd w:id="27118"/>
      <w:r w:rsidRPr="00AC3CC8">
        <w:rPr>
          <w:rtl/>
        </w:rPr>
        <w:t xml:space="preserve">הכנסת </w:t>
      </w:r>
      <w:bookmarkStart w:id="27119" w:name="_ETM_Q73_729379"/>
      <w:bookmarkEnd w:id="27119"/>
      <w:r w:rsidRPr="00AC3CC8">
        <w:rPr>
          <w:rtl/>
        </w:rPr>
        <w:t xml:space="preserve">יואב </w:t>
      </w:r>
      <w:bookmarkStart w:id="27120" w:name="_ETM_Q73_733200"/>
      <w:bookmarkStart w:id="27121" w:name="_ETM_Q73_763009"/>
      <w:bookmarkStart w:id="27122" w:name="_ETM_Q73_765230"/>
      <w:bookmarkEnd w:id="27120"/>
      <w:bookmarkEnd w:id="27121"/>
      <w:bookmarkEnd w:id="27122"/>
      <w:r>
        <w:rPr>
          <w:rFonts w:hint="cs"/>
          <w:rtl/>
        </w:rPr>
        <w:t>קיש. חבר הכנסת יואב קיש.</w:t>
      </w:r>
    </w:p>
    <w:p w:rsidR="008A18D3" w:rsidRDefault="008A18D3" w:rsidP="00A23F25">
      <w:pPr>
        <w:rPr>
          <w:rtl/>
        </w:rPr>
      </w:pPr>
      <w:bookmarkStart w:id="27123" w:name="_ETM_Q73_737533"/>
      <w:bookmarkStart w:id="27124" w:name="_ETM_Q73_737644"/>
      <w:bookmarkEnd w:id="27123"/>
      <w:bookmarkEnd w:id="27124"/>
    </w:p>
    <w:p w:rsidR="008A18D3" w:rsidRDefault="008A18D3" w:rsidP="00A23F25">
      <w:pPr>
        <w:pStyle w:val="a4"/>
        <w:keepNext/>
        <w:rPr>
          <w:rtl/>
        </w:rPr>
      </w:pPr>
      <w:bookmarkStart w:id="27125" w:name="ET_speaker_5296_26"/>
      <w:r w:rsidRPr="003324F8">
        <w:rPr>
          <w:rStyle w:val="TagStyle"/>
          <w:rtl/>
        </w:rPr>
        <w:t xml:space="preserve">&lt;&lt; דובר &gt;&gt; </w:t>
      </w:r>
      <w:bookmarkStart w:id="27126" w:name="_Toc98161293"/>
      <w:bookmarkStart w:id="27127" w:name="_Toc98162687"/>
      <w:bookmarkStart w:id="27128" w:name="_Toc123738222"/>
      <w:r>
        <w:rPr>
          <w:rtl/>
        </w:rPr>
        <w:t>יואב קיש (הליכוד):</w:t>
      </w:r>
      <w:bookmarkEnd w:id="27126"/>
      <w:bookmarkEnd w:id="27127"/>
      <w:bookmarkEnd w:id="27128"/>
      <w:r w:rsidRPr="003324F8">
        <w:rPr>
          <w:rStyle w:val="TagStyle"/>
          <w:rtl/>
        </w:rPr>
        <w:t xml:space="preserve"> &lt;&lt; דובר &gt;&gt;</w:t>
      </w:r>
      <w:r>
        <w:rPr>
          <w:rtl/>
        </w:rPr>
        <w:t xml:space="preserve">   </w:t>
      </w:r>
      <w:bookmarkEnd w:id="27125"/>
    </w:p>
    <w:p w:rsidR="008A18D3" w:rsidRDefault="008A18D3" w:rsidP="008D5FB9">
      <w:pPr>
        <w:rPr>
          <w:rtl/>
          <w:lang w:eastAsia="he-IL"/>
        </w:rPr>
      </w:pPr>
    </w:p>
    <w:p w:rsidR="008A18D3" w:rsidRDefault="008A18D3" w:rsidP="00A23F25">
      <w:pPr>
        <w:rPr>
          <w:rtl/>
        </w:rPr>
      </w:pPr>
      <w:bookmarkStart w:id="27129" w:name="_ETM_Q74_140470"/>
      <w:bookmarkStart w:id="27130" w:name="_ETM_Q74_140535"/>
      <w:bookmarkEnd w:id="27129"/>
      <w:bookmarkEnd w:id="27130"/>
      <w:r>
        <w:rPr>
          <w:rFonts w:hint="cs"/>
          <w:rtl/>
          <w:lang w:eastAsia="he-IL"/>
        </w:rPr>
        <w:t xml:space="preserve">כבוד היושבת-ראש, כנסת נכבדה, קודם כול אני רוצה לברך אותך, </w:t>
      </w:r>
      <w:bookmarkStart w:id="27131" w:name="_ETM_Q74_173177"/>
      <w:bookmarkEnd w:id="27131"/>
      <w:r>
        <w:rPr>
          <w:rFonts w:hint="cs"/>
          <w:rtl/>
          <w:lang w:eastAsia="he-IL"/>
        </w:rPr>
        <w:t>היושבת-ראש, ואת חברת הכנסת אימאן ח'טיב</w:t>
      </w:r>
      <w:r w:rsidR="00933720">
        <w:rPr>
          <w:rFonts w:hint="cs"/>
          <w:rtl/>
          <w:lang w:eastAsia="he-IL"/>
        </w:rPr>
        <w:t>,</w:t>
      </w:r>
      <w:r>
        <w:rPr>
          <w:rFonts w:hint="cs"/>
          <w:rtl/>
          <w:lang w:eastAsia="he-IL"/>
        </w:rPr>
        <w:t xml:space="preserve"> שנמצאת איתנו</w:t>
      </w:r>
      <w:r w:rsidR="00933720">
        <w:rPr>
          <w:rFonts w:hint="cs"/>
          <w:rtl/>
          <w:lang w:eastAsia="he-IL"/>
        </w:rPr>
        <w:t>,</w:t>
      </w:r>
      <w:r>
        <w:rPr>
          <w:rFonts w:hint="cs"/>
          <w:rtl/>
          <w:lang w:eastAsia="he-IL"/>
        </w:rPr>
        <w:t xml:space="preserve"> וגבי לסקי </w:t>
      </w:r>
      <w:bookmarkStart w:id="27132" w:name="_ETM_Q74_179446"/>
      <w:bookmarkEnd w:id="27132"/>
      <w:r>
        <w:rPr>
          <w:rFonts w:hint="cs"/>
          <w:rtl/>
          <w:lang w:eastAsia="he-IL"/>
        </w:rPr>
        <w:t xml:space="preserve">על החלטה אמיצה, שהן הולכות להצביע על הארכת שירות חיילי צה"ל בחודשיים. </w:t>
      </w:r>
      <w:bookmarkStart w:id="27133" w:name="_ETM_Q74_187250"/>
      <w:bookmarkEnd w:id="27133"/>
      <w:r w:rsidRPr="003324F8">
        <w:rPr>
          <w:rtl/>
        </w:rPr>
        <w:t xml:space="preserve">אני </w:t>
      </w:r>
      <w:bookmarkStart w:id="27134" w:name="_ETM_Q74_187490"/>
      <w:bookmarkEnd w:id="27134"/>
      <w:r w:rsidRPr="003324F8">
        <w:rPr>
          <w:rtl/>
        </w:rPr>
        <w:t xml:space="preserve">מתנגד </w:t>
      </w:r>
      <w:bookmarkStart w:id="27135" w:name="_ETM_Q74_188000"/>
      <w:bookmarkEnd w:id="27135"/>
      <w:r w:rsidRPr="003324F8">
        <w:rPr>
          <w:rtl/>
        </w:rPr>
        <w:t xml:space="preserve">להחלטה </w:t>
      </w:r>
      <w:bookmarkStart w:id="27136" w:name="_ETM_Q74_188480"/>
      <w:bookmarkEnd w:id="27136"/>
      <w:r w:rsidRPr="003324F8">
        <w:rPr>
          <w:rtl/>
        </w:rPr>
        <w:t>הזו</w:t>
      </w:r>
      <w:r>
        <w:rPr>
          <w:rFonts w:hint="cs"/>
          <w:rtl/>
        </w:rPr>
        <w:t>,</w:t>
      </w:r>
      <w:r w:rsidRPr="003324F8">
        <w:rPr>
          <w:rtl/>
        </w:rPr>
        <w:t xml:space="preserve"> </w:t>
      </w:r>
      <w:bookmarkStart w:id="27137" w:name="_ETM_Q74_188780"/>
      <w:bookmarkEnd w:id="27137"/>
      <w:r w:rsidRPr="003324F8">
        <w:rPr>
          <w:rtl/>
        </w:rPr>
        <w:t xml:space="preserve">אבל </w:t>
      </w:r>
      <w:bookmarkStart w:id="27138" w:name="_ETM_Q74_189049"/>
      <w:bookmarkEnd w:id="27138"/>
      <w:r>
        <w:rPr>
          <w:rtl/>
        </w:rPr>
        <w:t>ה</w:t>
      </w:r>
      <w:r>
        <w:rPr>
          <w:rFonts w:hint="cs"/>
          <w:rtl/>
        </w:rPr>
        <w:t>ן</w:t>
      </w:r>
      <w:r w:rsidRPr="003324F8">
        <w:rPr>
          <w:rtl/>
        </w:rPr>
        <w:t xml:space="preserve"> </w:t>
      </w:r>
      <w:bookmarkStart w:id="27139" w:name="_ETM_Q74_189200"/>
      <w:bookmarkEnd w:id="27139"/>
      <w:r>
        <w:rPr>
          <w:rtl/>
        </w:rPr>
        <w:t>לוקח</w:t>
      </w:r>
      <w:r>
        <w:rPr>
          <w:rFonts w:hint="cs"/>
          <w:rtl/>
        </w:rPr>
        <w:t>ות</w:t>
      </w:r>
      <w:r w:rsidRPr="003324F8">
        <w:rPr>
          <w:rtl/>
        </w:rPr>
        <w:t xml:space="preserve"> </w:t>
      </w:r>
      <w:bookmarkStart w:id="27140" w:name="_ETM_Q74_189500"/>
      <w:bookmarkEnd w:id="27140"/>
      <w:r w:rsidRPr="003324F8">
        <w:rPr>
          <w:rtl/>
        </w:rPr>
        <w:t xml:space="preserve">פה </w:t>
      </w:r>
      <w:bookmarkStart w:id="27141" w:name="_ETM_Q74_189650"/>
      <w:bookmarkEnd w:id="27141"/>
      <w:r w:rsidRPr="003324F8">
        <w:rPr>
          <w:rtl/>
        </w:rPr>
        <w:t xml:space="preserve">החלטה </w:t>
      </w:r>
      <w:bookmarkStart w:id="27142" w:name="_ETM_Q74_190070"/>
      <w:bookmarkEnd w:id="27142"/>
      <w:r w:rsidRPr="003324F8">
        <w:rPr>
          <w:rtl/>
        </w:rPr>
        <w:t xml:space="preserve">אמיצה </w:t>
      </w:r>
      <w:bookmarkStart w:id="27143" w:name="_ETM_Q74_190549"/>
      <w:bookmarkEnd w:id="27143"/>
      <w:r w:rsidRPr="003324F8">
        <w:rPr>
          <w:rtl/>
        </w:rPr>
        <w:t>וה</w:t>
      </w:r>
      <w:r>
        <w:rPr>
          <w:rFonts w:hint="cs"/>
          <w:rtl/>
        </w:rPr>
        <w:t>ן</w:t>
      </w:r>
      <w:r w:rsidRPr="003324F8">
        <w:rPr>
          <w:rtl/>
        </w:rPr>
        <w:t xml:space="preserve"> </w:t>
      </w:r>
      <w:bookmarkStart w:id="27144" w:name="_ETM_Q74_190760"/>
      <w:bookmarkEnd w:id="27144"/>
      <w:r w:rsidRPr="003324F8">
        <w:rPr>
          <w:rtl/>
        </w:rPr>
        <w:t xml:space="preserve">חושבות </w:t>
      </w:r>
      <w:bookmarkStart w:id="27145" w:name="_ETM_Q74_191849"/>
      <w:bookmarkEnd w:id="27145"/>
      <w:r>
        <w:rPr>
          <w:rFonts w:hint="cs"/>
          <w:rtl/>
        </w:rPr>
        <w:t xml:space="preserve">– </w:t>
      </w:r>
      <w:r>
        <w:rPr>
          <w:rtl/>
        </w:rPr>
        <w:t>חבר</w:t>
      </w:r>
      <w:r>
        <w:rPr>
          <w:rFonts w:hint="cs"/>
          <w:rtl/>
        </w:rPr>
        <w:t>ת</w:t>
      </w:r>
      <w:r w:rsidRPr="003324F8">
        <w:rPr>
          <w:rtl/>
        </w:rPr>
        <w:t xml:space="preserve"> </w:t>
      </w:r>
      <w:bookmarkStart w:id="27146" w:name="_ETM_Q74_192599"/>
      <w:bookmarkEnd w:id="27146"/>
      <w:r w:rsidRPr="003324F8">
        <w:rPr>
          <w:rtl/>
        </w:rPr>
        <w:t xml:space="preserve">הכנסת </w:t>
      </w:r>
      <w:bookmarkStart w:id="27147" w:name="_ETM_Q74_193260"/>
      <w:bookmarkEnd w:id="27147"/>
      <w:r w:rsidRPr="003324F8">
        <w:rPr>
          <w:rtl/>
        </w:rPr>
        <w:t xml:space="preserve">ח'טיב </w:t>
      </w:r>
      <w:bookmarkStart w:id="27148" w:name="_ETM_Q74_193680"/>
      <w:bookmarkEnd w:id="27148"/>
      <w:r w:rsidRPr="003324F8">
        <w:rPr>
          <w:rtl/>
        </w:rPr>
        <w:t xml:space="preserve">יאסין </w:t>
      </w:r>
      <w:bookmarkStart w:id="27149" w:name="_ETM_Q74_194690"/>
      <w:bookmarkEnd w:id="27149"/>
      <w:r w:rsidRPr="003324F8">
        <w:rPr>
          <w:rtl/>
        </w:rPr>
        <w:t xml:space="preserve">הולכת </w:t>
      </w:r>
      <w:bookmarkStart w:id="27150" w:name="_ETM_Q74_195110"/>
      <w:bookmarkEnd w:id="27150"/>
      <w:r w:rsidRPr="003324F8">
        <w:rPr>
          <w:rtl/>
        </w:rPr>
        <w:t xml:space="preserve">להצביע </w:t>
      </w:r>
      <w:bookmarkStart w:id="27151" w:name="_ETM_Q74_196230"/>
      <w:bookmarkEnd w:id="27151"/>
      <w:r w:rsidRPr="003324F8">
        <w:rPr>
          <w:rtl/>
        </w:rPr>
        <w:t xml:space="preserve">שחיילי </w:t>
      </w:r>
      <w:bookmarkStart w:id="27152" w:name="_ETM_Q74_196800"/>
      <w:bookmarkEnd w:id="27152"/>
      <w:r w:rsidRPr="003324F8">
        <w:rPr>
          <w:rtl/>
        </w:rPr>
        <w:t xml:space="preserve">צה"ל </w:t>
      </w:r>
      <w:bookmarkStart w:id="27153" w:name="_ETM_Q74_197070"/>
      <w:bookmarkEnd w:id="27153"/>
      <w:r w:rsidRPr="003324F8">
        <w:rPr>
          <w:rtl/>
        </w:rPr>
        <w:t xml:space="preserve">ישרתו </w:t>
      </w:r>
      <w:bookmarkStart w:id="27154" w:name="_ETM_Q74_197520"/>
      <w:bookmarkEnd w:id="27154"/>
      <w:r w:rsidRPr="003324F8">
        <w:rPr>
          <w:rtl/>
        </w:rPr>
        <w:t xml:space="preserve">עוד </w:t>
      </w:r>
      <w:bookmarkStart w:id="27155" w:name="_ETM_Q74_197640"/>
      <w:bookmarkEnd w:id="27155"/>
      <w:r w:rsidRPr="003324F8">
        <w:rPr>
          <w:rtl/>
        </w:rPr>
        <w:t>חודשיים</w:t>
      </w:r>
      <w:r w:rsidR="00933720">
        <w:rPr>
          <w:rFonts w:hint="cs"/>
          <w:rtl/>
        </w:rPr>
        <w:t>,</w:t>
      </w:r>
      <w:r w:rsidRPr="003324F8">
        <w:rPr>
          <w:rtl/>
        </w:rPr>
        <w:t xml:space="preserve"> </w:t>
      </w:r>
      <w:bookmarkStart w:id="27156" w:name="_ETM_Q74_199430"/>
      <w:bookmarkEnd w:id="27156"/>
      <w:r w:rsidRPr="003324F8">
        <w:rPr>
          <w:rtl/>
        </w:rPr>
        <w:t xml:space="preserve">וגם </w:t>
      </w:r>
      <w:bookmarkStart w:id="27157" w:name="_ETM_Q74_199820"/>
      <w:bookmarkEnd w:id="27157"/>
      <w:r w:rsidRPr="003324F8">
        <w:rPr>
          <w:rtl/>
        </w:rPr>
        <w:t xml:space="preserve">חברת </w:t>
      </w:r>
      <w:bookmarkStart w:id="27158" w:name="_ETM_Q74_200150"/>
      <w:bookmarkEnd w:id="27158"/>
      <w:r w:rsidRPr="003324F8">
        <w:rPr>
          <w:rtl/>
        </w:rPr>
        <w:t xml:space="preserve">הכנסת </w:t>
      </w:r>
      <w:bookmarkStart w:id="27159" w:name="_ETM_Q74_200570"/>
      <w:bookmarkEnd w:id="27159"/>
      <w:r w:rsidRPr="003324F8">
        <w:rPr>
          <w:rtl/>
        </w:rPr>
        <w:t xml:space="preserve">זועבי </w:t>
      </w:r>
      <w:bookmarkStart w:id="27160" w:name="_ETM_Q74_201050"/>
      <w:bookmarkEnd w:id="27160"/>
      <w:r w:rsidRPr="003324F8">
        <w:rPr>
          <w:rtl/>
        </w:rPr>
        <w:t xml:space="preserve">תומכת </w:t>
      </w:r>
      <w:bookmarkStart w:id="27161" w:name="_ETM_Q74_201650"/>
      <w:bookmarkEnd w:id="27161"/>
      <w:r w:rsidRPr="003324F8">
        <w:rPr>
          <w:rtl/>
        </w:rPr>
        <w:t xml:space="preserve">בגיוס </w:t>
      </w:r>
      <w:bookmarkStart w:id="27162" w:name="_ETM_Q74_202289"/>
      <w:bookmarkEnd w:id="27162"/>
      <w:r w:rsidRPr="003324F8">
        <w:rPr>
          <w:rtl/>
        </w:rPr>
        <w:t xml:space="preserve">חיילים </w:t>
      </w:r>
      <w:bookmarkStart w:id="27163" w:name="_ETM_Q74_203009"/>
      <w:bookmarkEnd w:id="27163"/>
      <w:r w:rsidRPr="003324F8">
        <w:rPr>
          <w:rtl/>
        </w:rPr>
        <w:t xml:space="preserve">ולהאריך </w:t>
      </w:r>
      <w:bookmarkStart w:id="27164" w:name="_ETM_Q74_203550"/>
      <w:bookmarkEnd w:id="27164"/>
      <w:r w:rsidRPr="003324F8">
        <w:rPr>
          <w:rtl/>
        </w:rPr>
        <w:t xml:space="preserve">את </w:t>
      </w:r>
      <w:bookmarkStart w:id="27165" w:name="_ETM_Q74_203730"/>
      <w:bookmarkEnd w:id="27165"/>
      <w:r w:rsidRPr="003324F8">
        <w:rPr>
          <w:rtl/>
        </w:rPr>
        <w:t xml:space="preserve">השירות </w:t>
      </w:r>
      <w:bookmarkStart w:id="27166" w:name="_ETM_Q74_204210"/>
      <w:bookmarkEnd w:id="27166"/>
      <w:r w:rsidRPr="003324F8">
        <w:rPr>
          <w:rtl/>
        </w:rPr>
        <w:t xml:space="preserve">שלהם </w:t>
      </w:r>
      <w:bookmarkStart w:id="27167" w:name="_ETM_Q74_205109"/>
      <w:bookmarkEnd w:id="27167"/>
      <w:r w:rsidRPr="003324F8">
        <w:rPr>
          <w:rtl/>
        </w:rPr>
        <w:t xml:space="preserve">עקב </w:t>
      </w:r>
      <w:bookmarkStart w:id="27168" w:name="_ETM_Q74_205859"/>
      <w:bookmarkEnd w:id="27168"/>
      <w:r w:rsidRPr="003324F8">
        <w:rPr>
          <w:rtl/>
        </w:rPr>
        <w:t xml:space="preserve">צורכי </w:t>
      </w:r>
      <w:bookmarkStart w:id="27169" w:name="_ETM_Q74_206429"/>
      <w:bookmarkEnd w:id="27169"/>
      <w:r w:rsidRPr="003324F8">
        <w:rPr>
          <w:rtl/>
        </w:rPr>
        <w:t>צה"ל</w:t>
      </w:r>
      <w:r>
        <w:rPr>
          <w:rFonts w:hint="cs"/>
          <w:rtl/>
        </w:rPr>
        <w:t>.</w:t>
      </w:r>
      <w:r w:rsidRPr="003324F8">
        <w:rPr>
          <w:rtl/>
        </w:rPr>
        <w:t xml:space="preserve"> </w:t>
      </w:r>
      <w:bookmarkStart w:id="27170" w:name="_ETM_Q74_207720"/>
      <w:bookmarkEnd w:id="27170"/>
    </w:p>
    <w:p w:rsidR="008A18D3" w:rsidRDefault="008A18D3" w:rsidP="00A23F25">
      <w:pPr>
        <w:rPr>
          <w:rtl/>
        </w:rPr>
      </w:pPr>
      <w:bookmarkStart w:id="27171" w:name="_ETM_Q74_208498"/>
      <w:bookmarkStart w:id="27172" w:name="_ETM_Q74_208572"/>
      <w:bookmarkEnd w:id="27171"/>
      <w:bookmarkEnd w:id="27172"/>
    </w:p>
    <w:p w:rsidR="008A18D3" w:rsidRPr="003324F8" w:rsidRDefault="008A18D3" w:rsidP="00A23F25">
      <w:pPr>
        <w:pStyle w:val="af5"/>
        <w:keepNext/>
        <w:rPr>
          <w:rtl/>
        </w:rPr>
      </w:pPr>
      <w:r w:rsidRPr="003324F8">
        <w:rPr>
          <w:rStyle w:val="TagStyle"/>
          <w:color w:val="auto"/>
          <w:rtl/>
        </w:rPr>
        <w:t xml:space="preserve"> &lt;&lt; קריאה &gt;&gt; </w:t>
      </w:r>
      <w:r w:rsidRPr="003324F8">
        <w:rPr>
          <w:rtl/>
        </w:rPr>
        <w:t>דוד אמסלם (הליכוד):</w:t>
      </w:r>
      <w:r w:rsidRPr="003324F8">
        <w:rPr>
          <w:rStyle w:val="TagStyle"/>
          <w:color w:val="auto"/>
          <w:rtl/>
        </w:rPr>
        <w:t xml:space="preserve"> &lt;&lt; קריאה &gt;&gt;</w:t>
      </w:r>
      <w:r w:rsidRPr="003324F8">
        <w:rPr>
          <w:rtl/>
        </w:rPr>
        <w:t xml:space="preserve">   </w:t>
      </w:r>
    </w:p>
    <w:p w:rsidR="008A18D3" w:rsidRPr="003324F8" w:rsidRDefault="008A18D3" w:rsidP="008D5FB9">
      <w:pPr>
        <w:rPr>
          <w:rtl/>
          <w:lang w:eastAsia="he-IL"/>
        </w:rPr>
      </w:pPr>
    </w:p>
    <w:p w:rsidR="008A18D3" w:rsidRDefault="008A18D3" w:rsidP="00A23F25">
      <w:pPr>
        <w:rPr>
          <w:rtl/>
          <w:lang w:eastAsia="he-IL"/>
        </w:rPr>
      </w:pPr>
      <w:r w:rsidRPr="003324F8">
        <w:rPr>
          <w:rFonts w:hint="cs"/>
          <w:rtl/>
          <w:lang w:eastAsia="he-IL"/>
        </w:rPr>
        <w:t>היא הלכה להיות קונסולית</w:t>
      </w:r>
      <w:r>
        <w:rPr>
          <w:rFonts w:hint="cs"/>
          <w:rtl/>
          <w:lang w:eastAsia="he-IL"/>
        </w:rPr>
        <w:t>.</w:t>
      </w:r>
    </w:p>
    <w:p w:rsidR="008A18D3" w:rsidRDefault="008A18D3" w:rsidP="00A23F25">
      <w:pPr>
        <w:rPr>
          <w:rtl/>
          <w:lang w:eastAsia="he-IL"/>
        </w:rPr>
      </w:pPr>
      <w:bookmarkStart w:id="27173" w:name="_ETM_Q74_207924"/>
      <w:bookmarkStart w:id="27174" w:name="_ETM_Q74_208001"/>
      <w:bookmarkEnd w:id="27173"/>
      <w:bookmarkEnd w:id="27174"/>
    </w:p>
    <w:p w:rsidR="008A18D3" w:rsidRDefault="008A18D3" w:rsidP="00A23F25">
      <w:pPr>
        <w:pStyle w:val="-"/>
        <w:keepNext/>
        <w:rPr>
          <w:rtl/>
        </w:rPr>
      </w:pPr>
      <w:bookmarkStart w:id="27175" w:name="_ETM_Q74_208050"/>
      <w:bookmarkStart w:id="27176" w:name="_ETM_Q74_208117"/>
      <w:bookmarkEnd w:id="27175"/>
      <w:bookmarkEnd w:id="27176"/>
      <w:r w:rsidRPr="003324F8">
        <w:rPr>
          <w:rStyle w:val="TagStyle"/>
          <w:rtl/>
        </w:rPr>
        <w:t xml:space="preserve"> &lt;&lt; דובר_המשך &gt;&gt; </w:t>
      </w:r>
      <w:r>
        <w:rPr>
          <w:rtl/>
        </w:rPr>
        <w:t>יואב קיש (הליכוד):</w:t>
      </w:r>
      <w:r w:rsidRPr="003324F8">
        <w:rPr>
          <w:rStyle w:val="TagStyle"/>
          <w:rtl/>
        </w:rPr>
        <w:t xml:space="preserve"> &lt;&lt; דובר_המשך &gt;&gt;</w:t>
      </w:r>
      <w:r>
        <w:rPr>
          <w:rtl/>
        </w:rPr>
        <w:t xml:space="preserve">   </w:t>
      </w:r>
    </w:p>
    <w:p w:rsidR="008A18D3" w:rsidRDefault="008A18D3" w:rsidP="008D5FB9">
      <w:pPr>
        <w:rPr>
          <w:rtl/>
          <w:lang w:eastAsia="he-IL"/>
        </w:rPr>
      </w:pPr>
    </w:p>
    <w:p w:rsidR="008A18D3" w:rsidRDefault="008A18D3" w:rsidP="00A23F25">
      <w:pPr>
        <w:rPr>
          <w:rtl/>
        </w:rPr>
      </w:pPr>
      <w:bookmarkStart w:id="27177" w:name="_ETM_Q74_208439"/>
      <w:bookmarkStart w:id="27178" w:name="_ETM_Q74_208650"/>
      <w:bookmarkEnd w:id="27177"/>
      <w:bookmarkEnd w:id="27178"/>
      <w:r w:rsidRPr="003324F8">
        <w:rPr>
          <w:rtl/>
        </w:rPr>
        <w:t xml:space="preserve">תכף </w:t>
      </w:r>
      <w:bookmarkStart w:id="27179" w:name="_ETM_Q74_208920"/>
      <w:bookmarkEnd w:id="27179"/>
      <w:r w:rsidRPr="003324F8">
        <w:rPr>
          <w:rtl/>
        </w:rPr>
        <w:t xml:space="preserve">נדבר </w:t>
      </w:r>
      <w:bookmarkStart w:id="27180" w:name="_ETM_Q74_209310"/>
      <w:bookmarkEnd w:id="27180"/>
      <w:r w:rsidRPr="003324F8">
        <w:rPr>
          <w:rtl/>
        </w:rPr>
        <w:t xml:space="preserve">עם </w:t>
      </w:r>
      <w:bookmarkStart w:id="27181" w:name="_ETM_Q74_209430"/>
      <w:bookmarkEnd w:id="27181"/>
      <w:r w:rsidRPr="003324F8">
        <w:rPr>
          <w:rtl/>
        </w:rPr>
        <w:t xml:space="preserve">הקונסולית </w:t>
      </w:r>
      <w:bookmarkStart w:id="27182" w:name="_ETM_Q74_210060"/>
      <w:bookmarkEnd w:id="27182"/>
      <w:r w:rsidRPr="003324F8">
        <w:rPr>
          <w:rtl/>
        </w:rPr>
        <w:t>לעתיד</w:t>
      </w:r>
      <w:r>
        <w:rPr>
          <w:rFonts w:hint="cs"/>
          <w:rtl/>
        </w:rPr>
        <w:t>.</w:t>
      </w:r>
      <w:r w:rsidRPr="003324F8">
        <w:rPr>
          <w:rtl/>
        </w:rPr>
        <w:t xml:space="preserve"> </w:t>
      </w:r>
      <w:bookmarkStart w:id="27183" w:name="_ETM_Q74_211430"/>
      <w:bookmarkEnd w:id="27183"/>
      <w:r w:rsidRPr="003324F8">
        <w:rPr>
          <w:rtl/>
        </w:rPr>
        <w:t xml:space="preserve">אבל </w:t>
      </w:r>
      <w:bookmarkStart w:id="27184" w:name="_ETM_Q74_212360"/>
      <w:bookmarkEnd w:id="27184"/>
      <w:r w:rsidRPr="003324F8">
        <w:rPr>
          <w:rtl/>
        </w:rPr>
        <w:t xml:space="preserve">חברת </w:t>
      </w:r>
      <w:bookmarkStart w:id="27185" w:name="_ETM_Q74_212780"/>
      <w:bookmarkEnd w:id="27185"/>
      <w:r w:rsidRPr="003324F8">
        <w:rPr>
          <w:rtl/>
        </w:rPr>
        <w:t xml:space="preserve">הכנסת </w:t>
      </w:r>
      <w:bookmarkStart w:id="27186" w:name="_ETM_Q74_213290"/>
      <w:bookmarkEnd w:id="27186"/>
      <w:r w:rsidRPr="003324F8">
        <w:rPr>
          <w:rtl/>
        </w:rPr>
        <w:t>לסקי</w:t>
      </w:r>
      <w:r>
        <w:rPr>
          <w:rFonts w:hint="cs"/>
          <w:rtl/>
        </w:rPr>
        <w:t>,</w:t>
      </w:r>
      <w:r w:rsidRPr="003324F8">
        <w:rPr>
          <w:rtl/>
        </w:rPr>
        <w:t xml:space="preserve"> </w:t>
      </w:r>
      <w:bookmarkStart w:id="27187" w:name="_ETM_Q74_214340"/>
      <w:bookmarkEnd w:id="27187"/>
      <w:r w:rsidRPr="003324F8">
        <w:rPr>
          <w:rtl/>
        </w:rPr>
        <w:t xml:space="preserve">אני </w:t>
      </w:r>
      <w:bookmarkStart w:id="27188" w:name="_ETM_Q74_214550"/>
      <w:bookmarkEnd w:id="27188"/>
      <w:r w:rsidRPr="003324F8">
        <w:rPr>
          <w:rtl/>
        </w:rPr>
        <w:t xml:space="preserve">חשבתי </w:t>
      </w:r>
      <w:bookmarkStart w:id="27189" w:name="_ETM_Q74_215030"/>
      <w:bookmarkEnd w:id="27189"/>
      <w:r w:rsidRPr="003324F8">
        <w:rPr>
          <w:rtl/>
        </w:rPr>
        <w:t xml:space="preserve">שאת </w:t>
      </w:r>
      <w:bookmarkStart w:id="27190" w:name="_ETM_Q74_215329"/>
      <w:bookmarkEnd w:id="27190"/>
      <w:r w:rsidRPr="003324F8">
        <w:rPr>
          <w:rtl/>
        </w:rPr>
        <w:t xml:space="preserve">תומכת </w:t>
      </w:r>
      <w:bookmarkStart w:id="27191" w:name="_ETM_Q74_215840"/>
      <w:bookmarkEnd w:id="27191"/>
      <w:r w:rsidRPr="003324F8">
        <w:rPr>
          <w:rtl/>
        </w:rPr>
        <w:t xml:space="preserve">בקיצור </w:t>
      </w:r>
      <w:bookmarkStart w:id="27192" w:name="_ETM_Q74_216530"/>
      <w:bookmarkEnd w:id="27192"/>
      <w:r w:rsidRPr="003324F8">
        <w:rPr>
          <w:rtl/>
        </w:rPr>
        <w:t xml:space="preserve">שירות </w:t>
      </w:r>
      <w:bookmarkStart w:id="27193" w:name="_ETM_Q74_217460"/>
      <w:bookmarkEnd w:id="27193"/>
      <w:r w:rsidRPr="003324F8">
        <w:rPr>
          <w:rtl/>
        </w:rPr>
        <w:t xml:space="preserve">ולא </w:t>
      </w:r>
      <w:bookmarkStart w:id="27194" w:name="_ETM_Q74_217700"/>
      <w:bookmarkStart w:id="27195" w:name="_ETM_Q74_217940"/>
      <w:bookmarkEnd w:id="27194"/>
      <w:bookmarkEnd w:id="27195"/>
      <w:r>
        <w:rPr>
          <w:rFonts w:hint="cs"/>
          <w:rtl/>
        </w:rPr>
        <w:t>ת</w:t>
      </w:r>
      <w:r w:rsidR="00933720">
        <w:rPr>
          <w:rFonts w:hint="cs"/>
          <w:rtl/>
        </w:rPr>
        <w:t>י</w:t>
      </w:r>
      <w:r>
        <w:rPr>
          <w:rFonts w:hint="cs"/>
          <w:rtl/>
        </w:rPr>
        <w:t xml:space="preserve">תני </w:t>
      </w:r>
      <w:r w:rsidRPr="003324F8">
        <w:rPr>
          <w:rtl/>
        </w:rPr>
        <w:t xml:space="preserve">ידך </w:t>
      </w:r>
      <w:bookmarkStart w:id="27196" w:name="_ETM_Q74_218920"/>
      <w:bookmarkEnd w:id="27196"/>
      <w:r w:rsidRPr="003324F8">
        <w:rPr>
          <w:rtl/>
        </w:rPr>
        <w:t xml:space="preserve">להצבעה </w:t>
      </w:r>
      <w:bookmarkStart w:id="27197" w:name="_ETM_Q74_219640"/>
      <w:bookmarkEnd w:id="27197"/>
      <w:r>
        <w:rPr>
          <w:rFonts w:hint="cs"/>
          <w:rtl/>
        </w:rPr>
        <w:t xml:space="preserve">על </w:t>
      </w:r>
      <w:r w:rsidRPr="003324F8">
        <w:rPr>
          <w:rtl/>
        </w:rPr>
        <w:t xml:space="preserve">הארכת </w:t>
      </w:r>
      <w:bookmarkStart w:id="27198" w:name="_ETM_Q74_220269"/>
      <w:bookmarkEnd w:id="27198"/>
      <w:r w:rsidRPr="003324F8">
        <w:rPr>
          <w:rtl/>
        </w:rPr>
        <w:t xml:space="preserve">שירות </w:t>
      </w:r>
      <w:bookmarkStart w:id="27199" w:name="_ETM_Q74_221120"/>
      <w:bookmarkEnd w:id="27199"/>
      <w:r w:rsidRPr="003324F8">
        <w:rPr>
          <w:rtl/>
        </w:rPr>
        <w:t>ול</w:t>
      </w:r>
      <w:bookmarkStart w:id="27200" w:name="_ETM_Q74_221720"/>
      <w:bookmarkEnd w:id="27200"/>
      <w:r w:rsidRPr="003324F8">
        <w:rPr>
          <w:rtl/>
        </w:rPr>
        <w:t xml:space="preserve">חזק </w:t>
      </w:r>
      <w:bookmarkStart w:id="27201" w:name="_ETM_Q74_222440"/>
      <w:bookmarkEnd w:id="27201"/>
      <w:r w:rsidRPr="003324F8">
        <w:rPr>
          <w:rtl/>
        </w:rPr>
        <w:t xml:space="preserve">ולהוסיף </w:t>
      </w:r>
      <w:bookmarkStart w:id="27202" w:name="_ETM_Q74_222950"/>
      <w:bookmarkEnd w:id="27202"/>
      <w:r w:rsidRPr="003324F8">
        <w:rPr>
          <w:rtl/>
        </w:rPr>
        <w:t xml:space="preserve">עוד </w:t>
      </w:r>
      <w:bookmarkStart w:id="27203" w:name="_ETM_Q74_223070"/>
      <w:bookmarkEnd w:id="27203"/>
      <w:r w:rsidRPr="003324F8">
        <w:rPr>
          <w:rtl/>
        </w:rPr>
        <w:t>חודשים</w:t>
      </w:r>
      <w:r>
        <w:rPr>
          <w:rFonts w:hint="cs"/>
          <w:rtl/>
        </w:rPr>
        <w:t>,</w:t>
      </w:r>
      <w:r w:rsidRPr="003324F8">
        <w:rPr>
          <w:rtl/>
        </w:rPr>
        <w:t xml:space="preserve"> </w:t>
      </w:r>
      <w:bookmarkStart w:id="27204" w:name="_ETM_Q74_223550"/>
      <w:bookmarkEnd w:id="27204"/>
      <w:r w:rsidRPr="003324F8">
        <w:rPr>
          <w:rtl/>
        </w:rPr>
        <w:t xml:space="preserve">וחברת </w:t>
      </w:r>
      <w:bookmarkStart w:id="27205" w:name="_ETM_Q74_224000"/>
      <w:bookmarkEnd w:id="27205"/>
      <w:r w:rsidRPr="003324F8">
        <w:rPr>
          <w:rtl/>
        </w:rPr>
        <w:t xml:space="preserve">הכנסת </w:t>
      </w:r>
      <w:bookmarkStart w:id="27206" w:name="_ETM_Q74_224450"/>
      <w:bookmarkEnd w:id="27206"/>
      <w:r w:rsidRPr="003324F8">
        <w:rPr>
          <w:rtl/>
        </w:rPr>
        <w:t xml:space="preserve">אימאן </w:t>
      </w:r>
      <w:bookmarkStart w:id="27207" w:name="_ETM_Q74_224690"/>
      <w:bookmarkEnd w:id="27207"/>
      <w:r w:rsidRPr="003324F8">
        <w:rPr>
          <w:rtl/>
        </w:rPr>
        <w:t xml:space="preserve">ח'טיב </w:t>
      </w:r>
      <w:bookmarkStart w:id="27208" w:name="_ETM_Q74_225080"/>
      <w:bookmarkEnd w:id="27208"/>
      <w:r w:rsidRPr="003324F8">
        <w:rPr>
          <w:rtl/>
        </w:rPr>
        <w:t>יאסין</w:t>
      </w:r>
      <w:r>
        <w:rPr>
          <w:rFonts w:hint="cs"/>
          <w:rtl/>
        </w:rPr>
        <w:t>,</w:t>
      </w:r>
      <w:r w:rsidRPr="003324F8">
        <w:rPr>
          <w:rtl/>
        </w:rPr>
        <w:t xml:space="preserve"> </w:t>
      </w:r>
      <w:bookmarkStart w:id="27209" w:name="_ETM_Q74_225920"/>
      <w:bookmarkEnd w:id="27209"/>
      <w:r w:rsidRPr="003324F8">
        <w:rPr>
          <w:rtl/>
        </w:rPr>
        <w:t xml:space="preserve">באמת </w:t>
      </w:r>
      <w:bookmarkStart w:id="27210" w:name="_ETM_Q74_226550"/>
      <w:bookmarkEnd w:id="27210"/>
      <w:r w:rsidRPr="003324F8">
        <w:rPr>
          <w:rtl/>
        </w:rPr>
        <w:t xml:space="preserve">כל </w:t>
      </w:r>
      <w:bookmarkStart w:id="27211" w:name="_ETM_Q74_226789"/>
      <w:bookmarkEnd w:id="27211"/>
      <w:r w:rsidRPr="003324F8">
        <w:rPr>
          <w:rtl/>
        </w:rPr>
        <w:t xml:space="preserve">הכבוד </w:t>
      </w:r>
      <w:bookmarkStart w:id="27212" w:name="_ETM_Q74_227239"/>
      <w:bookmarkEnd w:id="27212"/>
      <w:r w:rsidRPr="003324F8">
        <w:rPr>
          <w:rtl/>
        </w:rPr>
        <w:t xml:space="preserve">לך </w:t>
      </w:r>
      <w:bookmarkStart w:id="27213" w:name="_ETM_Q74_227510"/>
      <w:bookmarkEnd w:id="27213"/>
      <w:r w:rsidRPr="003324F8">
        <w:rPr>
          <w:rtl/>
        </w:rPr>
        <w:t xml:space="preserve">על </w:t>
      </w:r>
      <w:bookmarkStart w:id="27214" w:name="_ETM_Q74_227690"/>
      <w:bookmarkEnd w:id="27214"/>
      <w:r w:rsidRPr="003324F8">
        <w:rPr>
          <w:rtl/>
        </w:rPr>
        <w:t xml:space="preserve">ההחלטה </w:t>
      </w:r>
      <w:bookmarkStart w:id="27215" w:name="_ETM_Q74_228229"/>
      <w:bookmarkEnd w:id="27215"/>
      <w:r w:rsidRPr="003324F8">
        <w:rPr>
          <w:rtl/>
        </w:rPr>
        <w:t xml:space="preserve">האמיצה </w:t>
      </w:r>
      <w:bookmarkStart w:id="27216" w:name="_ETM_Q74_229010"/>
      <w:bookmarkEnd w:id="27216"/>
      <w:r w:rsidRPr="003324F8">
        <w:rPr>
          <w:rtl/>
        </w:rPr>
        <w:t xml:space="preserve">של </w:t>
      </w:r>
      <w:bookmarkStart w:id="27217" w:name="_ETM_Q74_229280"/>
      <w:bookmarkEnd w:id="27217"/>
      <w:r w:rsidRPr="003324F8">
        <w:rPr>
          <w:rtl/>
        </w:rPr>
        <w:t xml:space="preserve">ייצוג </w:t>
      </w:r>
      <w:bookmarkStart w:id="27218" w:name="_ETM_Q74_229670"/>
      <w:bookmarkEnd w:id="27218"/>
      <w:r w:rsidRPr="003324F8">
        <w:rPr>
          <w:rtl/>
        </w:rPr>
        <w:t xml:space="preserve">הבוחרים </w:t>
      </w:r>
      <w:bookmarkStart w:id="27219" w:name="_ETM_Q74_230179"/>
      <w:bookmarkEnd w:id="27219"/>
      <w:r w:rsidRPr="003324F8">
        <w:rPr>
          <w:rtl/>
        </w:rPr>
        <w:t>שלך</w:t>
      </w:r>
      <w:r>
        <w:rPr>
          <w:rFonts w:hint="cs"/>
          <w:rtl/>
        </w:rPr>
        <w:t>.</w:t>
      </w:r>
      <w:bookmarkStart w:id="27220" w:name="_ETM_Q74_232270"/>
      <w:bookmarkEnd w:id="27220"/>
    </w:p>
    <w:p w:rsidR="008A18D3" w:rsidRDefault="008A18D3" w:rsidP="00A23F25">
      <w:pPr>
        <w:rPr>
          <w:rtl/>
        </w:rPr>
      </w:pPr>
      <w:bookmarkStart w:id="27221" w:name="_ETM_Q74_232461"/>
      <w:bookmarkStart w:id="27222" w:name="_ETM_Q74_232575"/>
      <w:bookmarkEnd w:id="27221"/>
      <w:bookmarkEnd w:id="27222"/>
    </w:p>
    <w:p w:rsidR="008A18D3" w:rsidRDefault="008A18D3" w:rsidP="00933720">
      <w:pPr>
        <w:rPr>
          <w:rtl/>
        </w:rPr>
      </w:pPr>
      <w:bookmarkStart w:id="27223" w:name="_ETM_Q74_232640"/>
      <w:bookmarkStart w:id="27224" w:name="_ETM_Q74_232676"/>
      <w:bookmarkEnd w:id="27223"/>
      <w:bookmarkEnd w:id="27224"/>
      <w:r w:rsidRPr="003324F8">
        <w:rPr>
          <w:rtl/>
        </w:rPr>
        <w:t xml:space="preserve">ועכשיו </w:t>
      </w:r>
      <w:bookmarkStart w:id="27225" w:name="_ETM_Q74_232780"/>
      <w:bookmarkEnd w:id="27225"/>
      <w:r w:rsidRPr="003324F8">
        <w:rPr>
          <w:rtl/>
        </w:rPr>
        <w:t>באמת</w:t>
      </w:r>
      <w:r>
        <w:rPr>
          <w:rFonts w:hint="cs"/>
          <w:rtl/>
        </w:rPr>
        <w:t>,</w:t>
      </w:r>
      <w:r w:rsidRPr="003324F8">
        <w:rPr>
          <w:rtl/>
        </w:rPr>
        <w:t xml:space="preserve"> </w:t>
      </w:r>
      <w:bookmarkStart w:id="27226" w:name="_ETM_Q74_233440"/>
      <w:bookmarkEnd w:id="27226"/>
      <w:r w:rsidRPr="003324F8">
        <w:rPr>
          <w:rtl/>
        </w:rPr>
        <w:t>דודי</w:t>
      </w:r>
      <w:r>
        <w:rPr>
          <w:rFonts w:hint="cs"/>
          <w:rtl/>
        </w:rPr>
        <w:t>,</w:t>
      </w:r>
      <w:r w:rsidRPr="003324F8">
        <w:rPr>
          <w:rtl/>
        </w:rPr>
        <w:t xml:space="preserve"> </w:t>
      </w:r>
      <w:bookmarkStart w:id="27227" w:name="_ETM_Q74_233770"/>
      <w:bookmarkEnd w:id="27227"/>
      <w:r w:rsidRPr="003324F8">
        <w:rPr>
          <w:rtl/>
        </w:rPr>
        <w:t xml:space="preserve">טוב </w:t>
      </w:r>
      <w:bookmarkStart w:id="27228" w:name="_ETM_Q74_234010"/>
      <w:bookmarkEnd w:id="27228"/>
      <w:r w:rsidRPr="003324F8">
        <w:rPr>
          <w:rtl/>
        </w:rPr>
        <w:t xml:space="preserve">שהזכרת </w:t>
      </w:r>
      <w:bookmarkStart w:id="27229" w:name="_ETM_Q74_234640"/>
      <w:bookmarkEnd w:id="27229"/>
      <w:r w:rsidRPr="003324F8">
        <w:rPr>
          <w:rtl/>
        </w:rPr>
        <w:t xml:space="preserve">לי </w:t>
      </w:r>
      <w:bookmarkStart w:id="27230" w:name="_ETM_Q74_234789"/>
      <w:bookmarkEnd w:id="27230"/>
      <w:r w:rsidRPr="003324F8">
        <w:rPr>
          <w:rtl/>
        </w:rPr>
        <w:t>שהיושב</w:t>
      </w:r>
      <w:bookmarkStart w:id="27231" w:name="_ETM_Q74_235270"/>
      <w:bookmarkEnd w:id="27231"/>
      <w:r>
        <w:rPr>
          <w:rFonts w:hint="cs"/>
          <w:rtl/>
        </w:rPr>
        <w:t>ת-</w:t>
      </w:r>
      <w:r w:rsidRPr="003324F8">
        <w:rPr>
          <w:rtl/>
        </w:rPr>
        <w:t xml:space="preserve">ראש </w:t>
      </w:r>
      <w:bookmarkStart w:id="27232" w:name="_ETM_Q74_236170"/>
      <w:bookmarkEnd w:id="27232"/>
      <w:r w:rsidR="00933720">
        <w:rPr>
          <w:rFonts w:hint="cs"/>
          <w:rtl/>
        </w:rPr>
        <w:t xml:space="preserve">– </w:t>
      </w:r>
      <w:r w:rsidRPr="003324F8">
        <w:rPr>
          <w:rtl/>
        </w:rPr>
        <w:t xml:space="preserve">אני </w:t>
      </w:r>
      <w:bookmarkStart w:id="27233" w:name="_ETM_Q74_236379"/>
      <w:bookmarkEnd w:id="27233"/>
      <w:r w:rsidRPr="003324F8">
        <w:rPr>
          <w:rtl/>
        </w:rPr>
        <w:t xml:space="preserve">לא </w:t>
      </w:r>
      <w:bookmarkStart w:id="27234" w:name="_ETM_Q74_236469"/>
      <w:bookmarkEnd w:id="27234"/>
      <w:r w:rsidRPr="003324F8">
        <w:rPr>
          <w:rtl/>
        </w:rPr>
        <w:t>יודע</w:t>
      </w:r>
      <w:r>
        <w:rPr>
          <w:rFonts w:hint="cs"/>
          <w:rtl/>
        </w:rPr>
        <w:t>,</w:t>
      </w:r>
      <w:r w:rsidRPr="003324F8">
        <w:rPr>
          <w:rtl/>
        </w:rPr>
        <w:t xml:space="preserve"> </w:t>
      </w:r>
      <w:bookmarkStart w:id="27235" w:name="_ETM_Q74_236620"/>
      <w:bookmarkEnd w:id="27235"/>
      <w:r w:rsidRPr="003324F8">
        <w:rPr>
          <w:rtl/>
        </w:rPr>
        <w:t xml:space="preserve">קיבלת </w:t>
      </w:r>
      <w:bookmarkStart w:id="27236" w:name="_ETM_Q74_237010"/>
      <w:bookmarkEnd w:id="27236"/>
      <w:r w:rsidRPr="003324F8">
        <w:rPr>
          <w:rtl/>
        </w:rPr>
        <w:t xml:space="preserve">כבר </w:t>
      </w:r>
      <w:bookmarkStart w:id="27237" w:name="_ETM_Q74_237190"/>
      <w:bookmarkEnd w:id="27237"/>
      <w:r w:rsidRPr="003324F8">
        <w:rPr>
          <w:rtl/>
        </w:rPr>
        <w:t xml:space="preserve">את </w:t>
      </w:r>
      <w:bookmarkStart w:id="27238" w:name="_ETM_Q74_237250"/>
      <w:bookmarkEnd w:id="27238"/>
      <w:r w:rsidRPr="003324F8">
        <w:rPr>
          <w:rtl/>
        </w:rPr>
        <w:t>המינוי</w:t>
      </w:r>
      <w:r>
        <w:rPr>
          <w:rFonts w:hint="cs"/>
          <w:rtl/>
        </w:rPr>
        <w:t>?</w:t>
      </w:r>
    </w:p>
    <w:p w:rsidR="008A18D3" w:rsidRDefault="008A18D3" w:rsidP="00A23F25">
      <w:pPr>
        <w:rPr>
          <w:rtl/>
        </w:rPr>
      </w:pPr>
    </w:p>
    <w:p w:rsidR="008A18D3" w:rsidRDefault="008A18D3" w:rsidP="00A23F25">
      <w:pPr>
        <w:pStyle w:val="af6"/>
        <w:keepNext/>
        <w:rPr>
          <w:rtl/>
        </w:rPr>
      </w:pPr>
      <w:bookmarkStart w:id="27239" w:name="ET_yor_6309_29"/>
      <w:r w:rsidRPr="003324F8">
        <w:rPr>
          <w:rStyle w:val="TagStyle"/>
          <w:rtl/>
        </w:rPr>
        <w:t xml:space="preserve"> &lt;&lt; יור &gt;&gt; </w:t>
      </w:r>
      <w:r>
        <w:rPr>
          <w:rtl/>
        </w:rPr>
        <w:t>היו"ר ג'ידא רינאוי זועבי:</w:t>
      </w:r>
      <w:r w:rsidRPr="003324F8">
        <w:rPr>
          <w:rStyle w:val="TagStyle"/>
          <w:rtl/>
        </w:rPr>
        <w:t xml:space="preserve"> &lt;&lt; יור &gt;&gt;</w:t>
      </w:r>
      <w:r>
        <w:rPr>
          <w:rtl/>
        </w:rPr>
        <w:t xml:space="preserve">   </w:t>
      </w:r>
      <w:bookmarkEnd w:id="27239"/>
    </w:p>
    <w:p w:rsidR="008A18D3" w:rsidRDefault="008A18D3" w:rsidP="008D5FB9">
      <w:pPr>
        <w:rPr>
          <w:rtl/>
        </w:rPr>
      </w:pPr>
    </w:p>
    <w:p w:rsidR="008A18D3" w:rsidRDefault="008A18D3" w:rsidP="00A23F25">
      <w:pPr>
        <w:rPr>
          <w:rtl/>
        </w:rPr>
      </w:pPr>
      <w:bookmarkStart w:id="27240" w:name="_ETM_Q74_238600"/>
      <w:bookmarkEnd w:id="27240"/>
      <w:r w:rsidRPr="003324F8">
        <w:rPr>
          <w:rtl/>
        </w:rPr>
        <w:t xml:space="preserve">זה </w:t>
      </w:r>
      <w:bookmarkStart w:id="27241" w:name="_ETM_Q74_238840"/>
      <w:bookmarkEnd w:id="27241"/>
      <w:r w:rsidRPr="003324F8">
        <w:rPr>
          <w:rtl/>
        </w:rPr>
        <w:t>בתהליך</w:t>
      </w:r>
      <w:r>
        <w:rPr>
          <w:rFonts w:hint="cs"/>
          <w:rtl/>
        </w:rPr>
        <w:t>.</w:t>
      </w:r>
    </w:p>
    <w:p w:rsidR="008A18D3" w:rsidRDefault="008A18D3" w:rsidP="00A23F25">
      <w:pPr>
        <w:rPr>
          <w:rtl/>
        </w:rPr>
      </w:pPr>
    </w:p>
    <w:p w:rsidR="008A18D3" w:rsidRDefault="008A18D3" w:rsidP="00A23F25">
      <w:pPr>
        <w:pStyle w:val="-"/>
        <w:keepNext/>
        <w:rPr>
          <w:rtl/>
        </w:rPr>
      </w:pPr>
      <w:r w:rsidRPr="003324F8">
        <w:rPr>
          <w:rStyle w:val="TagStyle"/>
          <w:rtl/>
        </w:rPr>
        <w:lastRenderedPageBreak/>
        <w:t xml:space="preserve"> &lt;&lt; דובר_המשך &gt;&gt; </w:t>
      </w:r>
      <w:r>
        <w:rPr>
          <w:rtl/>
        </w:rPr>
        <w:t>יואב קיש (הליכוד):</w:t>
      </w:r>
      <w:r w:rsidRPr="003324F8">
        <w:rPr>
          <w:rStyle w:val="TagStyle"/>
          <w:rtl/>
        </w:rPr>
        <w:t xml:space="preserve"> &lt;&lt; דובר_המשך &gt;&gt;</w:t>
      </w:r>
      <w:r>
        <w:rPr>
          <w:rtl/>
        </w:rPr>
        <w:t xml:space="preserve">   </w:t>
      </w:r>
    </w:p>
    <w:p w:rsidR="008A18D3" w:rsidRDefault="008A18D3" w:rsidP="008D5FB9">
      <w:pPr>
        <w:rPr>
          <w:rtl/>
        </w:rPr>
      </w:pPr>
    </w:p>
    <w:p w:rsidR="008A18D3" w:rsidRDefault="008A18D3" w:rsidP="00A23F25">
      <w:pPr>
        <w:rPr>
          <w:rtl/>
        </w:rPr>
      </w:pPr>
      <w:bookmarkStart w:id="27242" w:name="_ETM_Q74_239500"/>
      <w:bookmarkEnd w:id="27242"/>
      <w:r w:rsidRPr="003324F8">
        <w:rPr>
          <w:rtl/>
        </w:rPr>
        <w:t xml:space="preserve">זה </w:t>
      </w:r>
      <w:bookmarkStart w:id="27243" w:name="_ETM_Q74_239680"/>
      <w:bookmarkEnd w:id="27243"/>
      <w:r w:rsidRPr="003324F8">
        <w:rPr>
          <w:rtl/>
        </w:rPr>
        <w:t>בתהליך</w:t>
      </w:r>
      <w:r>
        <w:rPr>
          <w:rFonts w:hint="cs"/>
          <w:rtl/>
        </w:rPr>
        <w:t>.</w:t>
      </w:r>
      <w:r w:rsidRPr="003324F8">
        <w:rPr>
          <w:rtl/>
        </w:rPr>
        <w:t xml:space="preserve"> </w:t>
      </w:r>
      <w:bookmarkStart w:id="27244" w:name="_ETM_Q74_240280"/>
      <w:bookmarkEnd w:id="27244"/>
      <w:r w:rsidRPr="003324F8">
        <w:rPr>
          <w:rtl/>
        </w:rPr>
        <w:t xml:space="preserve">אז </w:t>
      </w:r>
      <w:bookmarkStart w:id="27245" w:name="_ETM_Q74_240370"/>
      <w:bookmarkEnd w:id="27245"/>
      <w:r w:rsidRPr="003324F8">
        <w:rPr>
          <w:rtl/>
        </w:rPr>
        <w:t>דודי</w:t>
      </w:r>
      <w:r>
        <w:rPr>
          <w:rFonts w:hint="cs"/>
          <w:rtl/>
        </w:rPr>
        <w:t>,</w:t>
      </w:r>
      <w:r w:rsidRPr="003324F8">
        <w:rPr>
          <w:rtl/>
        </w:rPr>
        <w:t xml:space="preserve"> </w:t>
      </w:r>
      <w:bookmarkStart w:id="27246" w:name="_ETM_Q74_241629"/>
      <w:bookmarkEnd w:id="27246"/>
      <w:r w:rsidRPr="003324F8">
        <w:rPr>
          <w:rtl/>
        </w:rPr>
        <w:t xml:space="preserve">כשיאיר </w:t>
      </w:r>
      <w:bookmarkStart w:id="27247" w:name="_ETM_Q74_242109"/>
      <w:bookmarkEnd w:id="27247"/>
      <w:r w:rsidRPr="003324F8">
        <w:rPr>
          <w:rtl/>
        </w:rPr>
        <w:t xml:space="preserve">לפיד </w:t>
      </w:r>
      <w:bookmarkStart w:id="27248" w:name="_ETM_Q74_242440"/>
      <w:bookmarkEnd w:id="27248"/>
      <w:r w:rsidRPr="003324F8">
        <w:rPr>
          <w:rtl/>
        </w:rPr>
        <w:t xml:space="preserve">מבטיח </w:t>
      </w:r>
      <w:bookmarkStart w:id="27249" w:name="_ETM_Q74_242949"/>
      <w:bookmarkEnd w:id="27249"/>
      <w:r w:rsidRPr="003324F8">
        <w:rPr>
          <w:rtl/>
        </w:rPr>
        <w:t>משהו</w:t>
      </w:r>
      <w:r>
        <w:rPr>
          <w:rFonts w:hint="cs"/>
          <w:rtl/>
        </w:rPr>
        <w:t xml:space="preserve"> </w:t>
      </w:r>
      <w:r w:rsidR="008D5FB9">
        <w:rPr>
          <w:rFonts w:hint="cs"/>
          <w:rtl/>
        </w:rPr>
        <w:t>– –</w:t>
      </w:r>
    </w:p>
    <w:p w:rsidR="008A18D3" w:rsidRDefault="008A18D3" w:rsidP="00A23F25">
      <w:pPr>
        <w:rPr>
          <w:rtl/>
        </w:rPr>
      </w:pPr>
    </w:p>
    <w:p w:rsidR="008A18D3" w:rsidRDefault="008A18D3" w:rsidP="00A23F25">
      <w:pPr>
        <w:pStyle w:val="af5"/>
        <w:keepNext/>
        <w:rPr>
          <w:rtl/>
        </w:rPr>
      </w:pPr>
      <w:r w:rsidRPr="003324F8">
        <w:rPr>
          <w:rStyle w:val="TagStyle"/>
          <w:rtl/>
        </w:rPr>
        <w:t xml:space="preserve"> &lt;&lt; קריאה &gt;&gt; </w:t>
      </w:r>
      <w:r>
        <w:rPr>
          <w:rtl/>
        </w:rPr>
        <w:t>דוד אמסלם (הליכוד):</w:t>
      </w:r>
      <w:r w:rsidRPr="003324F8">
        <w:rPr>
          <w:rStyle w:val="TagStyle"/>
          <w:rtl/>
        </w:rPr>
        <w:t xml:space="preserve"> &lt;&lt; קריאה &gt;&gt;</w:t>
      </w:r>
      <w:r>
        <w:rPr>
          <w:rtl/>
        </w:rPr>
        <w:t xml:space="preserve">   </w:t>
      </w:r>
    </w:p>
    <w:p w:rsidR="008A18D3" w:rsidRDefault="008A18D3" w:rsidP="008D5FB9">
      <w:pPr>
        <w:rPr>
          <w:rtl/>
          <w:lang w:eastAsia="he-IL"/>
        </w:rPr>
      </w:pPr>
    </w:p>
    <w:p w:rsidR="008A18D3" w:rsidRDefault="008D5FB9" w:rsidP="00A23F25">
      <w:pPr>
        <w:rPr>
          <w:rtl/>
          <w:lang w:eastAsia="he-IL"/>
        </w:rPr>
      </w:pPr>
      <w:r>
        <w:rPr>
          <w:rFonts w:hint="cs"/>
          <w:rtl/>
          <w:lang w:eastAsia="he-IL"/>
        </w:rPr>
        <w:t>– – –</w:t>
      </w:r>
      <w:r w:rsidR="008A18D3">
        <w:rPr>
          <w:rFonts w:hint="cs"/>
          <w:rtl/>
          <w:lang w:eastAsia="he-IL"/>
        </w:rPr>
        <w:t xml:space="preserve"> חודשי</w:t>
      </w:r>
      <w:bookmarkStart w:id="27250" w:name="_ETM_Q74_243516"/>
      <w:bookmarkStart w:id="27251" w:name="_ETM_Q74_243604"/>
      <w:bookmarkEnd w:id="27250"/>
      <w:bookmarkEnd w:id="27251"/>
      <w:r w:rsidR="008A18D3">
        <w:rPr>
          <w:rFonts w:hint="cs"/>
          <w:rtl/>
          <w:lang w:eastAsia="he-IL"/>
        </w:rPr>
        <w:t>ם.</w:t>
      </w:r>
    </w:p>
    <w:p w:rsidR="008A18D3" w:rsidRDefault="008A18D3" w:rsidP="00A23F25">
      <w:pPr>
        <w:rPr>
          <w:rtl/>
          <w:lang w:eastAsia="he-IL"/>
        </w:rPr>
      </w:pPr>
      <w:bookmarkStart w:id="27252" w:name="_ETM_Q74_243230"/>
      <w:bookmarkStart w:id="27253" w:name="_ETM_Q74_243312"/>
      <w:bookmarkEnd w:id="27252"/>
      <w:bookmarkEnd w:id="27253"/>
    </w:p>
    <w:p w:rsidR="008A18D3" w:rsidRDefault="008A18D3" w:rsidP="00A23F25">
      <w:pPr>
        <w:pStyle w:val="-"/>
        <w:keepNext/>
        <w:rPr>
          <w:rtl/>
        </w:rPr>
      </w:pPr>
      <w:bookmarkStart w:id="27254" w:name="_ETM_Q74_243373"/>
      <w:bookmarkStart w:id="27255" w:name="_ETM_Q74_243451"/>
      <w:bookmarkEnd w:id="27254"/>
      <w:bookmarkEnd w:id="27255"/>
      <w:r w:rsidRPr="003324F8">
        <w:rPr>
          <w:rStyle w:val="TagStyle"/>
          <w:rtl/>
        </w:rPr>
        <w:t xml:space="preserve"> &lt;&lt; דובר_המשך &gt;&gt; </w:t>
      </w:r>
      <w:r>
        <w:rPr>
          <w:rtl/>
        </w:rPr>
        <w:t>יואב קיש (הליכוד):</w:t>
      </w:r>
      <w:r w:rsidRPr="003324F8">
        <w:rPr>
          <w:rStyle w:val="TagStyle"/>
          <w:rtl/>
        </w:rPr>
        <w:t xml:space="preserve"> &lt;&lt; דובר_המשך &gt;&gt;</w:t>
      </w:r>
      <w:r>
        <w:rPr>
          <w:rtl/>
        </w:rPr>
        <w:t xml:space="preserve">   </w:t>
      </w:r>
    </w:p>
    <w:p w:rsidR="008A18D3" w:rsidRDefault="008A18D3" w:rsidP="008D5FB9">
      <w:pPr>
        <w:rPr>
          <w:rtl/>
          <w:lang w:eastAsia="he-IL"/>
        </w:rPr>
      </w:pPr>
    </w:p>
    <w:p w:rsidR="008A18D3" w:rsidRDefault="008D5FB9" w:rsidP="00A23F25">
      <w:pPr>
        <w:rPr>
          <w:rtl/>
        </w:rPr>
      </w:pPr>
      <w:bookmarkStart w:id="27256" w:name="_ETM_Q74_243971"/>
      <w:bookmarkEnd w:id="27256"/>
      <w:r>
        <w:rPr>
          <w:rFonts w:hint="cs"/>
          <w:rtl/>
          <w:lang w:eastAsia="he-IL"/>
        </w:rPr>
        <w:t>– –</w:t>
      </w:r>
      <w:bookmarkStart w:id="27257" w:name="_ETM_Q74_244250"/>
      <w:bookmarkEnd w:id="27257"/>
      <w:r w:rsidR="008A18D3">
        <w:rPr>
          <w:rFonts w:hint="cs"/>
          <w:rtl/>
        </w:rPr>
        <w:t xml:space="preserve"> </w:t>
      </w:r>
      <w:r w:rsidR="008A18D3" w:rsidRPr="003324F8">
        <w:rPr>
          <w:rtl/>
        </w:rPr>
        <w:t xml:space="preserve">מבטיח </w:t>
      </w:r>
      <w:bookmarkStart w:id="27258" w:name="_ETM_Q74_244940"/>
      <w:bookmarkEnd w:id="27258"/>
      <w:r w:rsidR="008A18D3" w:rsidRPr="003324F8">
        <w:rPr>
          <w:rtl/>
        </w:rPr>
        <w:t xml:space="preserve">משהו </w:t>
      </w:r>
      <w:bookmarkStart w:id="27259" w:name="_ETM_Q74_245209"/>
      <w:bookmarkEnd w:id="27259"/>
      <w:r w:rsidR="008A18D3" w:rsidRPr="003324F8">
        <w:rPr>
          <w:rtl/>
        </w:rPr>
        <w:t xml:space="preserve">וזה </w:t>
      </w:r>
      <w:bookmarkStart w:id="27260" w:name="_ETM_Q74_245480"/>
      <w:bookmarkEnd w:id="27260"/>
      <w:r w:rsidR="008A18D3" w:rsidRPr="003324F8">
        <w:rPr>
          <w:rtl/>
        </w:rPr>
        <w:t>בתהליך</w:t>
      </w:r>
      <w:r w:rsidR="008A18D3">
        <w:rPr>
          <w:rFonts w:hint="cs"/>
          <w:rtl/>
        </w:rPr>
        <w:t xml:space="preserve"> </w:t>
      </w:r>
      <w:r>
        <w:rPr>
          <w:rFonts w:hint="cs"/>
          <w:rtl/>
        </w:rPr>
        <w:t>– –</w:t>
      </w:r>
    </w:p>
    <w:p w:rsidR="008A18D3" w:rsidRDefault="008A18D3" w:rsidP="00A23F25">
      <w:pPr>
        <w:rPr>
          <w:rtl/>
        </w:rPr>
      </w:pPr>
    </w:p>
    <w:p w:rsidR="008A18D3" w:rsidRDefault="008A18D3" w:rsidP="00A23F25">
      <w:pPr>
        <w:pStyle w:val="af6"/>
        <w:keepNext/>
        <w:rPr>
          <w:rtl/>
        </w:rPr>
      </w:pPr>
      <w:bookmarkStart w:id="27261" w:name="ET_yor_6309_33"/>
      <w:r w:rsidRPr="003324F8">
        <w:rPr>
          <w:rStyle w:val="TagStyle"/>
          <w:rtl/>
        </w:rPr>
        <w:t xml:space="preserve"> &lt;&lt; יור &gt;&gt; </w:t>
      </w:r>
      <w:r>
        <w:rPr>
          <w:rtl/>
        </w:rPr>
        <w:t>היו"ר ג'ידא רינאוי זועבי:</w:t>
      </w:r>
      <w:r w:rsidRPr="003324F8">
        <w:rPr>
          <w:rStyle w:val="TagStyle"/>
          <w:rtl/>
        </w:rPr>
        <w:t xml:space="preserve"> &lt;&lt; יור &gt;&gt;</w:t>
      </w:r>
      <w:r>
        <w:rPr>
          <w:rtl/>
        </w:rPr>
        <w:t xml:space="preserve">   </w:t>
      </w:r>
      <w:bookmarkEnd w:id="27261"/>
    </w:p>
    <w:p w:rsidR="008A18D3" w:rsidRDefault="008A18D3" w:rsidP="008D5FB9">
      <w:pPr>
        <w:rPr>
          <w:rtl/>
        </w:rPr>
      </w:pPr>
    </w:p>
    <w:p w:rsidR="008A18D3" w:rsidRDefault="008A18D3" w:rsidP="00A23F25">
      <w:pPr>
        <w:rPr>
          <w:rtl/>
        </w:rPr>
      </w:pPr>
      <w:r>
        <w:rPr>
          <w:rFonts w:hint="cs"/>
          <w:rtl/>
        </w:rPr>
        <w:t>כמה חודשים.</w:t>
      </w:r>
    </w:p>
    <w:p w:rsidR="008A18D3" w:rsidRDefault="008A18D3" w:rsidP="00A23F25">
      <w:pPr>
        <w:rPr>
          <w:rtl/>
        </w:rPr>
      </w:pPr>
    </w:p>
    <w:p w:rsidR="008A18D3" w:rsidRDefault="008A18D3" w:rsidP="00A23F25">
      <w:pPr>
        <w:pStyle w:val="-"/>
        <w:keepNext/>
        <w:rPr>
          <w:rtl/>
        </w:rPr>
      </w:pPr>
      <w:r w:rsidRPr="003324F8">
        <w:rPr>
          <w:rStyle w:val="TagStyle"/>
          <w:rtl/>
        </w:rPr>
        <w:t xml:space="preserve"> &lt;&lt; דובר_המשך &gt;&gt; </w:t>
      </w:r>
      <w:r>
        <w:rPr>
          <w:rtl/>
        </w:rPr>
        <w:t>יואב קיש (הליכוד):</w:t>
      </w:r>
      <w:r w:rsidRPr="003324F8">
        <w:rPr>
          <w:rStyle w:val="TagStyle"/>
          <w:rtl/>
        </w:rPr>
        <w:t xml:space="preserve"> &lt;&lt; דובר_המשך &gt;&gt;</w:t>
      </w:r>
      <w:r>
        <w:rPr>
          <w:rtl/>
        </w:rPr>
        <w:t xml:space="preserve">   </w:t>
      </w:r>
    </w:p>
    <w:p w:rsidR="008A18D3" w:rsidRDefault="008A18D3" w:rsidP="008D5FB9">
      <w:pPr>
        <w:rPr>
          <w:rtl/>
        </w:rPr>
      </w:pPr>
    </w:p>
    <w:p w:rsidR="008A18D3" w:rsidRDefault="008D5FB9" w:rsidP="00A23F25">
      <w:pPr>
        <w:rPr>
          <w:rtl/>
        </w:rPr>
      </w:pPr>
      <w:r>
        <w:rPr>
          <w:rFonts w:hint="cs"/>
          <w:rtl/>
        </w:rPr>
        <w:t>– –</w:t>
      </w:r>
      <w:r w:rsidR="008A18D3">
        <w:rPr>
          <w:rFonts w:hint="cs"/>
          <w:rtl/>
        </w:rPr>
        <w:t xml:space="preserve"> </w:t>
      </w:r>
      <w:bookmarkStart w:id="27262" w:name="_ETM_Q74_246080"/>
      <w:bookmarkEnd w:id="27262"/>
      <w:r w:rsidR="008A18D3" w:rsidRPr="003324F8">
        <w:rPr>
          <w:rtl/>
        </w:rPr>
        <w:t xml:space="preserve">זה </w:t>
      </w:r>
      <w:bookmarkStart w:id="27263" w:name="_ETM_Q74_246260"/>
      <w:bookmarkEnd w:id="27263"/>
      <w:r w:rsidR="008A18D3" w:rsidRPr="003324F8">
        <w:rPr>
          <w:rtl/>
        </w:rPr>
        <w:t xml:space="preserve">יקרה </w:t>
      </w:r>
      <w:bookmarkStart w:id="27264" w:name="_ETM_Q74_246530"/>
      <w:bookmarkEnd w:id="27264"/>
      <w:r w:rsidR="008A18D3" w:rsidRPr="003324F8">
        <w:rPr>
          <w:rtl/>
        </w:rPr>
        <w:t xml:space="preserve">או </w:t>
      </w:r>
      <w:bookmarkStart w:id="27265" w:name="_ETM_Q74_246620"/>
      <w:bookmarkEnd w:id="27265"/>
      <w:r w:rsidR="008A18D3" w:rsidRPr="003324F8">
        <w:rPr>
          <w:rtl/>
        </w:rPr>
        <w:t>לא</w:t>
      </w:r>
      <w:r w:rsidR="008A18D3">
        <w:rPr>
          <w:rFonts w:hint="cs"/>
          <w:rtl/>
        </w:rPr>
        <w:t>?</w:t>
      </w:r>
    </w:p>
    <w:p w:rsidR="008A18D3" w:rsidRDefault="008A18D3" w:rsidP="00A23F25">
      <w:pPr>
        <w:rPr>
          <w:rtl/>
        </w:rPr>
      </w:pPr>
    </w:p>
    <w:p w:rsidR="008A18D3" w:rsidRDefault="008A18D3" w:rsidP="00A23F25">
      <w:pPr>
        <w:pStyle w:val="af5"/>
        <w:keepNext/>
        <w:rPr>
          <w:rtl/>
        </w:rPr>
      </w:pPr>
      <w:r w:rsidRPr="003324F8">
        <w:rPr>
          <w:rStyle w:val="TagStyle"/>
          <w:rtl/>
        </w:rPr>
        <w:t xml:space="preserve"> &lt;&lt; קריאה &gt;&gt; </w:t>
      </w:r>
      <w:r>
        <w:rPr>
          <w:rtl/>
        </w:rPr>
        <w:t>דוד אמסלם (הליכוד):</w:t>
      </w:r>
      <w:r w:rsidRPr="003324F8">
        <w:rPr>
          <w:rStyle w:val="TagStyle"/>
          <w:rtl/>
        </w:rPr>
        <w:t xml:space="preserve"> &lt;&lt; קריאה &gt;&gt;</w:t>
      </w:r>
      <w:r>
        <w:rPr>
          <w:rtl/>
        </w:rPr>
        <w:t xml:space="preserve">   </w:t>
      </w:r>
    </w:p>
    <w:p w:rsidR="008A18D3" w:rsidRDefault="008A18D3" w:rsidP="008D5FB9">
      <w:pPr>
        <w:rPr>
          <w:rtl/>
        </w:rPr>
      </w:pPr>
    </w:p>
    <w:p w:rsidR="008A18D3" w:rsidRDefault="008A18D3" w:rsidP="00A23F25">
      <w:pPr>
        <w:rPr>
          <w:rtl/>
        </w:rPr>
      </w:pPr>
      <w:r>
        <w:rPr>
          <w:rFonts w:hint="cs"/>
          <w:rtl/>
        </w:rPr>
        <w:t>מה,</w:t>
      </w:r>
      <w:bookmarkStart w:id="27266" w:name="_ETM_Q74_247620"/>
      <w:bookmarkEnd w:id="27266"/>
      <w:r>
        <w:rPr>
          <w:rFonts w:hint="cs"/>
          <w:rtl/>
        </w:rPr>
        <w:t xml:space="preserve"> אני </w:t>
      </w:r>
      <w:r w:rsidR="008D5FB9">
        <w:rPr>
          <w:rFonts w:hint="cs"/>
          <w:rtl/>
        </w:rPr>
        <w:t>– – –</w:t>
      </w:r>
      <w:r>
        <w:rPr>
          <w:rFonts w:hint="cs"/>
          <w:rtl/>
        </w:rPr>
        <w:t xml:space="preserve"> גם אם הוא יבטיח לך בשבוע </w:t>
      </w:r>
      <w:bookmarkStart w:id="27267" w:name="_ETM_Q74_248775"/>
      <w:bookmarkEnd w:id="27267"/>
      <w:r>
        <w:rPr>
          <w:rFonts w:hint="cs"/>
          <w:rtl/>
        </w:rPr>
        <w:t xml:space="preserve">הבא </w:t>
      </w:r>
      <w:r w:rsidR="008D5FB9">
        <w:rPr>
          <w:rFonts w:hint="cs"/>
          <w:rtl/>
        </w:rPr>
        <w:t>– – –</w:t>
      </w:r>
    </w:p>
    <w:p w:rsidR="008A18D3" w:rsidRDefault="008A18D3" w:rsidP="00A23F25">
      <w:pPr>
        <w:rPr>
          <w:rtl/>
        </w:rPr>
      </w:pPr>
    </w:p>
    <w:p w:rsidR="008A18D3" w:rsidRDefault="008A18D3" w:rsidP="00A23F25">
      <w:pPr>
        <w:pStyle w:val="af5"/>
        <w:keepNext/>
        <w:rPr>
          <w:rtl/>
        </w:rPr>
      </w:pPr>
      <w:bookmarkStart w:id="27268" w:name="ET_interruption_5085_36"/>
      <w:r w:rsidRPr="003324F8">
        <w:rPr>
          <w:rStyle w:val="TagStyle"/>
          <w:rtl/>
        </w:rPr>
        <w:t xml:space="preserve"> &lt;&lt; קריאה &gt;&gt; </w:t>
      </w:r>
      <w:r>
        <w:rPr>
          <w:rtl/>
        </w:rPr>
        <w:t>אורלי לוי אבקסיס (הליכוד):</w:t>
      </w:r>
      <w:r w:rsidRPr="003324F8">
        <w:rPr>
          <w:rStyle w:val="TagStyle"/>
          <w:rtl/>
        </w:rPr>
        <w:t xml:space="preserve"> &lt;&lt; קריאה &gt;&gt;</w:t>
      </w:r>
      <w:r>
        <w:rPr>
          <w:rtl/>
        </w:rPr>
        <w:t xml:space="preserve">   </w:t>
      </w:r>
      <w:bookmarkEnd w:id="27268"/>
    </w:p>
    <w:p w:rsidR="008A18D3" w:rsidRDefault="008A18D3" w:rsidP="008D5FB9">
      <w:pPr>
        <w:rPr>
          <w:rtl/>
        </w:rPr>
      </w:pPr>
    </w:p>
    <w:p w:rsidR="008A18D3" w:rsidRDefault="008D5FB9" w:rsidP="00A23F25">
      <w:pPr>
        <w:rPr>
          <w:rtl/>
        </w:rPr>
      </w:pPr>
      <w:r>
        <w:rPr>
          <w:rFonts w:hint="cs"/>
          <w:rtl/>
        </w:rPr>
        <w:t>– – –</w:t>
      </w:r>
      <w:r w:rsidR="008A18D3">
        <w:rPr>
          <w:rFonts w:hint="cs"/>
          <w:rtl/>
        </w:rPr>
        <w:t xml:space="preserve"> תקופת מבחן. את צריכה </w:t>
      </w:r>
      <w:bookmarkStart w:id="27269" w:name="_ETM_Q74_251490"/>
      <w:bookmarkEnd w:id="27269"/>
      <w:r w:rsidR="008A18D3">
        <w:rPr>
          <w:rFonts w:hint="cs"/>
          <w:rtl/>
        </w:rPr>
        <w:t xml:space="preserve">לעמוד </w:t>
      </w:r>
      <w:r>
        <w:rPr>
          <w:rFonts w:hint="cs"/>
          <w:rtl/>
        </w:rPr>
        <w:t>– – –</w:t>
      </w:r>
    </w:p>
    <w:p w:rsidR="008A18D3" w:rsidRDefault="008A18D3" w:rsidP="00A23F25">
      <w:pPr>
        <w:rPr>
          <w:rtl/>
        </w:rPr>
      </w:pPr>
    </w:p>
    <w:p w:rsidR="008A18D3" w:rsidRDefault="008A18D3" w:rsidP="00A23F25">
      <w:pPr>
        <w:pStyle w:val="af5"/>
        <w:keepNext/>
        <w:rPr>
          <w:rtl/>
        </w:rPr>
      </w:pPr>
      <w:r w:rsidRPr="003324F8">
        <w:rPr>
          <w:rStyle w:val="TagStyle"/>
          <w:rtl/>
        </w:rPr>
        <w:t xml:space="preserve"> &lt;&lt; קריאה &gt;&gt; </w:t>
      </w:r>
      <w:r>
        <w:rPr>
          <w:rtl/>
        </w:rPr>
        <w:t>דוד אמסלם (הליכוד):</w:t>
      </w:r>
      <w:r w:rsidRPr="003324F8">
        <w:rPr>
          <w:rStyle w:val="TagStyle"/>
          <w:rtl/>
        </w:rPr>
        <w:t xml:space="preserve"> &lt;&lt; קריאה &gt;&gt;</w:t>
      </w:r>
      <w:r>
        <w:rPr>
          <w:rtl/>
        </w:rPr>
        <w:t xml:space="preserve">   </w:t>
      </w:r>
    </w:p>
    <w:p w:rsidR="008A18D3" w:rsidRDefault="008A18D3" w:rsidP="008D5FB9">
      <w:pPr>
        <w:rPr>
          <w:rtl/>
        </w:rPr>
      </w:pPr>
    </w:p>
    <w:p w:rsidR="008A18D3" w:rsidRDefault="008A18D3" w:rsidP="00A23F25">
      <w:pPr>
        <w:rPr>
          <w:rtl/>
        </w:rPr>
      </w:pPr>
      <w:r>
        <w:rPr>
          <w:rFonts w:hint="cs"/>
          <w:rtl/>
        </w:rPr>
        <w:t xml:space="preserve">קודם כול, איך תתנהגי. בינתיים את </w:t>
      </w:r>
      <w:bookmarkStart w:id="27270" w:name="_ETM_Q74_256911"/>
      <w:bookmarkEnd w:id="27270"/>
      <w:r>
        <w:rPr>
          <w:rFonts w:hint="cs"/>
          <w:rtl/>
        </w:rPr>
        <w:t>קשורה לעץ.</w:t>
      </w:r>
    </w:p>
    <w:p w:rsidR="008A18D3" w:rsidRDefault="008A18D3" w:rsidP="00A23F25">
      <w:pPr>
        <w:rPr>
          <w:rtl/>
        </w:rPr>
      </w:pPr>
    </w:p>
    <w:p w:rsidR="008A18D3" w:rsidRDefault="008A18D3" w:rsidP="00A23F25">
      <w:pPr>
        <w:pStyle w:val="af6"/>
        <w:keepNext/>
        <w:rPr>
          <w:rtl/>
        </w:rPr>
      </w:pPr>
      <w:bookmarkStart w:id="27271" w:name="ET_yor_6309_38"/>
      <w:r w:rsidRPr="003324F8">
        <w:rPr>
          <w:rStyle w:val="TagStyle"/>
          <w:rtl/>
        </w:rPr>
        <w:t xml:space="preserve"> &lt;&lt; יור &gt;&gt; </w:t>
      </w:r>
      <w:r>
        <w:rPr>
          <w:rtl/>
        </w:rPr>
        <w:t>היו"ר ג'ידא רינאוי זועבי:</w:t>
      </w:r>
      <w:r w:rsidRPr="003324F8">
        <w:rPr>
          <w:rStyle w:val="TagStyle"/>
          <w:rtl/>
        </w:rPr>
        <w:t xml:space="preserve"> &lt;&lt; יור &gt;&gt;</w:t>
      </w:r>
      <w:r>
        <w:rPr>
          <w:rtl/>
        </w:rPr>
        <w:t xml:space="preserve">   </w:t>
      </w:r>
      <w:bookmarkEnd w:id="27271"/>
    </w:p>
    <w:p w:rsidR="008A18D3" w:rsidRDefault="008A18D3" w:rsidP="008D5FB9">
      <w:pPr>
        <w:rPr>
          <w:rtl/>
        </w:rPr>
      </w:pPr>
    </w:p>
    <w:p w:rsidR="008A18D3" w:rsidRDefault="008A18D3" w:rsidP="00A23F25">
      <w:pPr>
        <w:rPr>
          <w:rtl/>
        </w:rPr>
      </w:pPr>
      <w:r>
        <w:rPr>
          <w:rFonts w:hint="cs"/>
          <w:rtl/>
        </w:rPr>
        <w:t>מי הנואם פה?</w:t>
      </w:r>
    </w:p>
    <w:p w:rsidR="008A18D3" w:rsidRDefault="008A18D3" w:rsidP="00A23F25">
      <w:pPr>
        <w:rPr>
          <w:rtl/>
        </w:rPr>
      </w:pPr>
    </w:p>
    <w:p w:rsidR="008A18D3" w:rsidRDefault="008A18D3" w:rsidP="00A23F25">
      <w:pPr>
        <w:pStyle w:val="-"/>
        <w:keepNext/>
        <w:rPr>
          <w:rtl/>
        </w:rPr>
      </w:pPr>
      <w:bookmarkStart w:id="27272" w:name="ET_speakercontinue_5296_39"/>
      <w:r w:rsidRPr="002A2A39">
        <w:rPr>
          <w:rStyle w:val="TagStyle"/>
          <w:rtl/>
        </w:rPr>
        <w:lastRenderedPageBreak/>
        <w:t xml:space="preserve"> &lt;&lt; דובר_המשך &gt;&gt; </w:t>
      </w:r>
      <w:r>
        <w:rPr>
          <w:rtl/>
        </w:rPr>
        <w:t>יואב קיש (הליכוד):</w:t>
      </w:r>
      <w:r w:rsidRPr="002A2A39">
        <w:rPr>
          <w:rStyle w:val="TagStyle"/>
          <w:rtl/>
        </w:rPr>
        <w:t xml:space="preserve"> &lt;&lt; דובר_המשך &gt;&gt;</w:t>
      </w:r>
      <w:r>
        <w:rPr>
          <w:rtl/>
        </w:rPr>
        <w:t xml:space="preserve">   </w:t>
      </w:r>
      <w:bookmarkEnd w:id="27272"/>
    </w:p>
    <w:p w:rsidR="008A18D3" w:rsidRDefault="008A18D3" w:rsidP="008D5FB9">
      <w:pPr>
        <w:rPr>
          <w:rtl/>
        </w:rPr>
      </w:pPr>
    </w:p>
    <w:p w:rsidR="008A18D3" w:rsidRDefault="008A18D3" w:rsidP="00A23F25">
      <w:pPr>
        <w:rPr>
          <w:rtl/>
        </w:rPr>
      </w:pPr>
      <w:r>
        <w:rPr>
          <w:rFonts w:hint="cs"/>
          <w:rtl/>
        </w:rPr>
        <w:t>הם, הם. עכשיו הם. אין בעיה.</w:t>
      </w:r>
    </w:p>
    <w:p w:rsidR="008A18D3" w:rsidRDefault="008A18D3" w:rsidP="00A23F25">
      <w:pPr>
        <w:rPr>
          <w:rtl/>
        </w:rPr>
      </w:pPr>
      <w:bookmarkStart w:id="27273" w:name="_ETM_Q74_259241"/>
      <w:bookmarkStart w:id="27274" w:name="_ETM_Q74_259327"/>
      <w:bookmarkEnd w:id="27273"/>
      <w:bookmarkEnd w:id="27274"/>
    </w:p>
    <w:p w:rsidR="008A18D3" w:rsidRDefault="008A18D3" w:rsidP="00A23F25">
      <w:pPr>
        <w:pStyle w:val="af5"/>
        <w:keepNext/>
        <w:rPr>
          <w:rtl/>
        </w:rPr>
      </w:pPr>
      <w:bookmarkStart w:id="27275" w:name="ET_interruption_5085_40"/>
      <w:r w:rsidRPr="002A2A39">
        <w:rPr>
          <w:rStyle w:val="TagStyle"/>
          <w:rtl/>
        </w:rPr>
        <w:t xml:space="preserve"> &lt;&lt; קריאה &gt;&gt; </w:t>
      </w:r>
      <w:r>
        <w:rPr>
          <w:rtl/>
        </w:rPr>
        <w:t>אורלי לוי אבקסיס (הליכוד):</w:t>
      </w:r>
      <w:r w:rsidRPr="002A2A39">
        <w:rPr>
          <w:rStyle w:val="TagStyle"/>
          <w:rtl/>
        </w:rPr>
        <w:t xml:space="preserve"> &lt;&lt; קריאה &gt;&gt;</w:t>
      </w:r>
      <w:r>
        <w:rPr>
          <w:rtl/>
        </w:rPr>
        <w:t xml:space="preserve">   </w:t>
      </w:r>
      <w:bookmarkEnd w:id="27275"/>
    </w:p>
    <w:p w:rsidR="008A18D3" w:rsidRDefault="008A18D3" w:rsidP="008D5FB9">
      <w:pPr>
        <w:rPr>
          <w:rtl/>
        </w:rPr>
      </w:pPr>
    </w:p>
    <w:p w:rsidR="008A18D3" w:rsidRDefault="008D5FB9" w:rsidP="00A23F25">
      <w:pPr>
        <w:rPr>
          <w:rtl/>
        </w:rPr>
      </w:pPr>
      <w:r>
        <w:rPr>
          <w:rFonts w:hint="cs"/>
          <w:rtl/>
        </w:rPr>
        <w:t>– – –</w:t>
      </w:r>
    </w:p>
    <w:p w:rsidR="008A18D3" w:rsidRDefault="008A18D3" w:rsidP="00A23F25">
      <w:pPr>
        <w:rPr>
          <w:rtl/>
        </w:rPr>
      </w:pPr>
    </w:p>
    <w:p w:rsidR="008A18D3" w:rsidRDefault="008A18D3" w:rsidP="00A23F25">
      <w:pPr>
        <w:pStyle w:val="af6"/>
        <w:keepNext/>
        <w:rPr>
          <w:rtl/>
        </w:rPr>
      </w:pPr>
      <w:bookmarkStart w:id="27276" w:name="ET_yor_6309_41"/>
      <w:r w:rsidRPr="002A2A39">
        <w:rPr>
          <w:rStyle w:val="TagStyle"/>
          <w:rtl/>
        </w:rPr>
        <w:t xml:space="preserve"> &lt;&lt; יור &gt;&gt; </w:t>
      </w:r>
      <w:r>
        <w:rPr>
          <w:rtl/>
        </w:rPr>
        <w:t>היו"ר ג'ידא רינאוי זועבי:</w:t>
      </w:r>
      <w:r w:rsidRPr="002A2A39">
        <w:rPr>
          <w:rStyle w:val="TagStyle"/>
          <w:rtl/>
        </w:rPr>
        <w:t xml:space="preserve"> &lt;&lt; יור &gt;&gt;</w:t>
      </w:r>
      <w:r>
        <w:rPr>
          <w:rtl/>
        </w:rPr>
        <w:t xml:space="preserve">   </w:t>
      </w:r>
      <w:bookmarkEnd w:id="27276"/>
    </w:p>
    <w:p w:rsidR="008A18D3" w:rsidRDefault="008A18D3" w:rsidP="008D5FB9">
      <w:pPr>
        <w:rPr>
          <w:rtl/>
        </w:rPr>
      </w:pPr>
    </w:p>
    <w:p w:rsidR="008A18D3" w:rsidRDefault="008A18D3" w:rsidP="00933720">
      <w:pPr>
        <w:rPr>
          <w:rtl/>
        </w:rPr>
      </w:pPr>
      <w:r>
        <w:rPr>
          <w:rFonts w:hint="cs"/>
          <w:rtl/>
        </w:rPr>
        <w:t>בסדר גמור</w:t>
      </w:r>
      <w:r w:rsidR="00933720">
        <w:rPr>
          <w:rFonts w:hint="cs"/>
          <w:rtl/>
        </w:rPr>
        <w:t>.</w:t>
      </w:r>
      <w:r>
        <w:rPr>
          <w:rFonts w:hint="cs"/>
          <w:rtl/>
        </w:rPr>
        <w:t xml:space="preserve"> אז תנאמו.</w:t>
      </w:r>
      <w:bookmarkStart w:id="27277" w:name="_ETM_Q74_261008"/>
      <w:bookmarkEnd w:id="27277"/>
    </w:p>
    <w:p w:rsidR="008A18D3" w:rsidRDefault="008A18D3" w:rsidP="00A23F25">
      <w:pPr>
        <w:rPr>
          <w:rtl/>
        </w:rPr>
      </w:pPr>
      <w:bookmarkStart w:id="27278" w:name="_ETM_Q74_274403"/>
      <w:bookmarkStart w:id="27279" w:name="_ETM_Q74_274572"/>
      <w:bookmarkEnd w:id="27278"/>
      <w:bookmarkEnd w:id="27279"/>
    </w:p>
    <w:p w:rsidR="008A18D3" w:rsidRDefault="008A18D3" w:rsidP="00A23F25">
      <w:pPr>
        <w:pStyle w:val="af5"/>
        <w:keepNext/>
        <w:rPr>
          <w:rtl/>
        </w:rPr>
      </w:pPr>
      <w:bookmarkStart w:id="27280" w:name="_ETM_Q74_261074"/>
      <w:bookmarkStart w:id="27281" w:name="ET_interruption_5085_42"/>
      <w:bookmarkEnd w:id="27280"/>
      <w:r w:rsidRPr="002A2A39">
        <w:rPr>
          <w:rStyle w:val="TagStyle"/>
          <w:rtl/>
        </w:rPr>
        <w:t xml:space="preserve"> &lt;&lt; קריאה &gt;&gt; </w:t>
      </w:r>
      <w:r>
        <w:rPr>
          <w:rtl/>
        </w:rPr>
        <w:t>אורלי לוי אבקסיס (הליכוד):</w:t>
      </w:r>
      <w:r w:rsidRPr="002A2A39">
        <w:rPr>
          <w:rStyle w:val="TagStyle"/>
          <w:rtl/>
        </w:rPr>
        <w:t xml:space="preserve"> &lt;&lt; קריאה &gt;&gt;</w:t>
      </w:r>
      <w:r>
        <w:rPr>
          <w:rtl/>
        </w:rPr>
        <w:t xml:space="preserve">   </w:t>
      </w:r>
      <w:bookmarkEnd w:id="27281"/>
    </w:p>
    <w:p w:rsidR="008A18D3" w:rsidRDefault="008A18D3" w:rsidP="008D5FB9">
      <w:pPr>
        <w:rPr>
          <w:rtl/>
          <w:lang w:eastAsia="he-IL"/>
        </w:rPr>
      </w:pPr>
    </w:p>
    <w:p w:rsidR="008A18D3" w:rsidRDefault="008D5FB9" w:rsidP="00A23F25">
      <w:pPr>
        <w:rPr>
          <w:rtl/>
          <w:lang w:eastAsia="he-IL"/>
        </w:rPr>
      </w:pPr>
      <w:r>
        <w:rPr>
          <w:rFonts w:hint="cs"/>
          <w:rtl/>
          <w:lang w:eastAsia="he-IL"/>
        </w:rPr>
        <w:t>– – –</w:t>
      </w:r>
      <w:r w:rsidR="008A18D3">
        <w:rPr>
          <w:rFonts w:hint="cs"/>
          <w:rtl/>
          <w:lang w:eastAsia="he-IL"/>
        </w:rPr>
        <w:t xml:space="preserve"> רשימה </w:t>
      </w:r>
      <w:r>
        <w:rPr>
          <w:rFonts w:hint="cs"/>
          <w:rtl/>
          <w:lang w:eastAsia="he-IL"/>
        </w:rPr>
        <w:t>– – –</w:t>
      </w:r>
    </w:p>
    <w:p w:rsidR="008A18D3" w:rsidRDefault="008A18D3" w:rsidP="00A23F25">
      <w:pPr>
        <w:rPr>
          <w:rtl/>
          <w:lang w:eastAsia="he-IL"/>
        </w:rPr>
      </w:pPr>
    </w:p>
    <w:p w:rsidR="008A18D3" w:rsidRDefault="008A18D3" w:rsidP="00A23F25">
      <w:pPr>
        <w:pStyle w:val="af5"/>
        <w:keepNext/>
        <w:rPr>
          <w:rtl/>
        </w:rPr>
      </w:pPr>
      <w:bookmarkStart w:id="27282" w:name="ET_interruption_5156_43"/>
      <w:r w:rsidRPr="002A2A39">
        <w:rPr>
          <w:rStyle w:val="TagStyle"/>
          <w:rtl/>
        </w:rPr>
        <w:t xml:space="preserve"> &lt;&lt; קריאה &gt;&gt; </w:t>
      </w:r>
      <w:r>
        <w:rPr>
          <w:rtl/>
        </w:rPr>
        <w:t>דוד אמסלם (הליכוד):</w:t>
      </w:r>
      <w:r w:rsidRPr="002A2A39">
        <w:rPr>
          <w:rStyle w:val="TagStyle"/>
          <w:rtl/>
        </w:rPr>
        <w:t xml:space="preserve"> &lt;&lt; קריאה &gt;&gt;</w:t>
      </w:r>
      <w:r>
        <w:rPr>
          <w:rtl/>
        </w:rPr>
        <w:t xml:space="preserve">   </w:t>
      </w:r>
      <w:bookmarkEnd w:id="27282"/>
    </w:p>
    <w:p w:rsidR="008A18D3" w:rsidRDefault="008A18D3" w:rsidP="008D5FB9">
      <w:pPr>
        <w:rPr>
          <w:rtl/>
          <w:lang w:eastAsia="he-IL"/>
        </w:rPr>
      </w:pPr>
    </w:p>
    <w:p w:rsidR="008A18D3" w:rsidRDefault="008A18D3" w:rsidP="00933720">
      <w:pPr>
        <w:rPr>
          <w:rtl/>
          <w:lang w:eastAsia="he-IL"/>
        </w:rPr>
      </w:pPr>
      <w:r>
        <w:rPr>
          <w:rFonts w:hint="cs"/>
          <w:rtl/>
          <w:lang w:eastAsia="he-IL"/>
        </w:rPr>
        <w:t>קודם כול, מתי התוכנית</w:t>
      </w:r>
      <w:r w:rsidR="00933720">
        <w:rPr>
          <w:rFonts w:hint="cs"/>
          <w:rtl/>
          <w:lang w:eastAsia="he-IL"/>
        </w:rPr>
        <w:t>,</w:t>
      </w:r>
      <w:r>
        <w:rPr>
          <w:rFonts w:hint="cs"/>
          <w:rtl/>
          <w:lang w:eastAsia="he-IL"/>
        </w:rPr>
        <w:t xml:space="preserve"> בנובמבר?</w:t>
      </w:r>
    </w:p>
    <w:p w:rsidR="008A18D3" w:rsidRDefault="008A18D3" w:rsidP="00A23F25">
      <w:pPr>
        <w:rPr>
          <w:rtl/>
          <w:lang w:eastAsia="he-IL"/>
        </w:rPr>
      </w:pPr>
    </w:p>
    <w:p w:rsidR="008A18D3" w:rsidRDefault="008A18D3" w:rsidP="00A23F25">
      <w:pPr>
        <w:pStyle w:val="af6"/>
        <w:keepNext/>
        <w:rPr>
          <w:rtl/>
        </w:rPr>
      </w:pPr>
      <w:bookmarkStart w:id="27283" w:name="ET_yor_6309_44"/>
      <w:r w:rsidRPr="002A2A39">
        <w:rPr>
          <w:rStyle w:val="TagStyle"/>
          <w:rtl/>
        </w:rPr>
        <w:t xml:space="preserve"> &lt;&lt; יור &gt;&gt; </w:t>
      </w:r>
      <w:r>
        <w:rPr>
          <w:rtl/>
        </w:rPr>
        <w:t>היו"ר ג'ידא רינאוי זועבי:</w:t>
      </w:r>
      <w:r w:rsidRPr="002A2A39">
        <w:rPr>
          <w:rStyle w:val="TagStyle"/>
          <w:rtl/>
        </w:rPr>
        <w:t xml:space="preserve"> &lt;&lt; יור &gt;&gt;</w:t>
      </w:r>
      <w:r>
        <w:rPr>
          <w:rtl/>
        </w:rPr>
        <w:t xml:space="preserve">   </w:t>
      </w:r>
      <w:bookmarkEnd w:id="27283"/>
    </w:p>
    <w:p w:rsidR="008A18D3" w:rsidRDefault="008A18D3" w:rsidP="008D5FB9">
      <w:pPr>
        <w:rPr>
          <w:rtl/>
          <w:lang w:eastAsia="he-IL"/>
        </w:rPr>
      </w:pPr>
    </w:p>
    <w:p w:rsidR="008A18D3" w:rsidRDefault="008A18D3" w:rsidP="00A23F25">
      <w:pPr>
        <w:rPr>
          <w:rtl/>
          <w:lang w:eastAsia="he-IL"/>
        </w:rPr>
      </w:pPr>
      <w:r>
        <w:rPr>
          <w:rFonts w:hint="cs"/>
          <w:rtl/>
          <w:lang w:eastAsia="he-IL"/>
        </w:rPr>
        <w:t>בכיף.</w:t>
      </w:r>
    </w:p>
    <w:p w:rsidR="008A18D3" w:rsidRDefault="008A18D3" w:rsidP="00A23F25">
      <w:pPr>
        <w:rPr>
          <w:rtl/>
          <w:lang w:eastAsia="he-IL"/>
        </w:rPr>
      </w:pPr>
      <w:bookmarkStart w:id="27284" w:name="_ETM_Q74_267164"/>
      <w:bookmarkStart w:id="27285" w:name="_ETM_Q74_267250"/>
      <w:bookmarkEnd w:id="27284"/>
      <w:bookmarkEnd w:id="27285"/>
    </w:p>
    <w:p w:rsidR="008A18D3" w:rsidRDefault="008A18D3" w:rsidP="00A23F25">
      <w:pPr>
        <w:pStyle w:val="-"/>
        <w:keepNext/>
        <w:rPr>
          <w:rtl/>
        </w:rPr>
      </w:pPr>
      <w:bookmarkStart w:id="27286" w:name="ET_speakercontinue_5296_45"/>
      <w:r w:rsidRPr="002A2A39">
        <w:rPr>
          <w:rStyle w:val="TagStyle"/>
          <w:rtl/>
        </w:rPr>
        <w:t xml:space="preserve"> &lt;&lt; דובר_המשך &gt;&gt; </w:t>
      </w:r>
      <w:r>
        <w:rPr>
          <w:rtl/>
        </w:rPr>
        <w:t>יואב קיש (הליכוד):</w:t>
      </w:r>
      <w:r w:rsidRPr="002A2A39">
        <w:rPr>
          <w:rStyle w:val="TagStyle"/>
          <w:rtl/>
        </w:rPr>
        <w:t xml:space="preserve"> &lt;&lt; דובר_המשך &gt;&gt;</w:t>
      </w:r>
      <w:r>
        <w:rPr>
          <w:rtl/>
        </w:rPr>
        <w:t xml:space="preserve">   </w:t>
      </w:r>
      <w:bookmarkEnd w:id="27286"/>
    </w:p>
    <w:p w:rsidR="008A18D3" w:rsidRDefault="008A18D3" w:rsidP="008D5FB9">
      <w:pPr>
        <w:rPr>
          <w:rtl/>
          <w:lang w:eastAsia="he-IL"/>
        </w:rPr>
      </w:pPr>
    </w:p>
    <w:p w:rsidR="008A18D3" w:rsidRDefault="008A18D3" w:rsidP="00A23F25">
      <w:pPr>
        <w:rPr>
          <w:rtl/>
        </w:rPr>
      </w:pPr>
      <w:bookmarkStart w:id="27287" w:name="_ETM_Q74_267660"/>
      <w:bookmarkEnd w:id="27287"/>
      <w:r>
        <w:rPr>
          <w:rFonts w:hint="cs"/>
          <w:rtl/>
        </w:rPr>
        <w:t xml:space="preserve">זה </w:t>
      </w:r>
      <w:r w:rsidRPr="003324F8">
        <w:rPr>
          <w:rtl/>
        </w:rPr>
        <w:t xml:space="preserve">רק </w:t>
      </w:r>
      <w:bookmarkStart w:id="27288" w:name="_ETM_Q74_268140"/>
      <w:bookmarkEnd w:id="27288"/>
      <w:r w:rsidRPr="003324F8">
        <w:rPr>
          <w:rtl/>
        </w:rPr>
        <w:t xml:space="preserve">אחרי </w:t>
      </w:r>
      <w:bookmarkStart w:id="27289" w:name="_ETM_Q74_268920"/>
      <w:bookmarkEnd w:id="27289"/>
      <w:r w:rsidRPr="003324F8">
        <w:rPr>
          <w:rtl/>
        </w:rPr>
        <w:t>הרוטציה</w:t>
      </w:r>
      <w:r>
        <w:rPr>
          <w:rFonts w:hint="cs"/>
          <w:rtl/>
        </w:rPr>
        <w:t>.</w:t>
      </w:r>
      <w:bookmarkStart w:id="27290" w:name="_ETM_Q74_273409"/>
      <w:bookmarkStart w:id="27291" w:name="_ETM_Q74_273799"/>
      <w:bookmarkEnd w:id="27290"/>
      <w:bookmarkEnd w:id="27291"/>
      <w:r>
        <w:rPr>
          <w:rFonts w:hint="cs"/>
          <w:rtl/>
        </w:rPr>
        <w:t xml:space="preserve"> עד שאין רוטציה, אין סין.</w:t>
      </w:r>
    </w:p>
    <w:p w:rsidR="008A18D3" w:rsidRDefault="008A18D3" w:rsidP="00A23F25">
      <w:pPr>
        <w:rPr>
          <w:rtl/>
        </w:rPr>
      </w:pPr>
    </w:p>
    <w:p w:rsidR="008A18D3" w:rsidRDefault="008A18D3" w:rsidP="00A23F25">
      <w:pPr>
        <w:pStyle w:val="af5"/>
        <w:keepNext/>
        <w:rPr>
          <w:rtl/>
        </w:rPr>
      </w:pPr>
      <w:bookmarkStart w:id="27292" w:name="ET_interruption_5156_46"/>
      <w:r w:rsidRPr="002A2A39">
        <w:rPr>
          <w:rStyle w:val="TagStyle"/>
          <w:rtl/>
        </w:rPr>
        <w:t xml:space="preserve"> &lt;&lt; קריאה &gt;&gt; </w:t>
      </w:r>
      <w:r>
        <w:rPr>
          <w:rtl/>
        </w:rPr>
        <w:t>דוד אמסלם (הליכוד):</w:t>
      </w:r>
      <w:r w:rsidRPr="002A2A39">
        <w:rPr>
          <w:rStyle w:val="TagStyle"/>
          <w:rtl/>
        </w:rPr>
        <w:t xml:space="preserve"> &lt;&lt; קריאה &gt;&gt;</w:t>
      </w:r>
      <w:r>
        <w:rPr>
          <w:rtl/>
        </w:rPr>
        <w:t xml:space="preserve">   </w:t>
      </w:r>
      <w:bookmarkEnd w:id="27292"/>
    </w:p>
    <w:p w:rsidR="008A18D3" w:rsidRDefault="008A18D3" w:rsidP="008D5FB9">
      <w:pPr>
        <w:rPr>
          <w:rtl/>
          <w:lang w:eastAsia="he-IL"/>
        </w:rPr>
      </w:pPr>
    </w:p>
    <w:p w:rsidR="008A18D3" w:rsidRDefault="008A18D3" w:rsidP="00A23F25">
      <w:pPr>
        <w:rPr>
          <w:rtl/>
          <w:lang w:eastAsia="he-IL"/>
        </w:rPr>
      </w:pPr>
      <w:bookmarkStart w:id="27293" w:name="_ETM_Q74_272203"/>
      <w:bookmarkStart w:id="27294" w:name="_ETM_Q74_272478"/>
      <w:bookmarkStart w:id="27295" w:name="_ETM_Q74_272543"/>
      <w:bookmarkEnd w:id="27293"/>
      <w:bookmarkEnd w:id="27294"/>
      <w:bookmarkEnd w:id="27295"/>
      <w:r>
        <w:rPr>
          <w:rFonts w:hint="cs"/>
          <w:rtl/>
          <w:lang w:eastAsia="he-IL"/>
        </w:rPr>
        <w:t xml:space="preserve">את </w:t>
      </w:r>
      <w:bookmarkStart w:id="27296" w:name="_ETM_Q74_271860"/>
      <w:bookmarkEnd w:id="27296"/>
      <w:r>
        <w:rPr>
          <w:rFonts w:hint="cs"/>
          <w:rtl/>
          <w:lang w:eastAsia="he-IL"/>
        </w:rPr>
        <w:t>קשורה לעץ שמונה חודשים. תלוי איך תתנהגי.</w:t>
      </w:r>
    </w:p>
    <w:p w:rsidR="008A18D3" w:rsidRDefault="008A18D3" w:rsidP="00A23F25">
      <w:pPr>
        <w:rPr>
          <w:rtl/>
          <w:lang w:eastAsia="he-IL"/>
        </w:rPr>
      </w:pPr>
    </w:p>
    <w:p w:rsidR="008A18D3" w:rsidRDefault="008A18D3" w:rsidP="00A23F25">
      <w:pPr>
        <w:pStyle w:val="af6"/>
        <w:keepNext/>
        <w:rPr>
          <w:rtl/>
        </w:rPr>
      </w:pPr>
      <w:bookmarkStart w:id="27297" w:name="_ETM_Q74_276948"/>
      <w:bookmarkStart w:id="27298" w:name="_ETM_Q74_277006"/>
      <w:bookmarkStart w:id="27299" w:name="ET_yor_6309_47"/>
      <w:bookmarkEnd w:id="27297"/>
      <w:bookmarkEnd w:id="27298"/>
      <w:r w:rsidRPr="002A2A39">
        <w:rPr>
          <w:rStyle w:val="TagStyle"/>
          <w:rtl/>
        </w:rPr>
        <w:t xml:space="preserve"> &lt;&lt; יור &gt;&gt; </w:t>
      </w:r>
      <w:r>
        <w:rPr>
          <w:rtl/>
        </w:rPr>
        <w:t>היו"ר ג'ידא רינאוי זועבי:</w:t>
      </w:r>
      <w:r w:rsidRPr="002A2A39">
        <w:rPr>
          <w:rStyle w:val="TagStyle"/>
          <w:rtl/>
        </w:rPr>
        <w:t xml:space="preserve"> &lt;&lt; יור &gt;&gt;</w:t>
      </w:r>
      <w:r>
        <w:rPr>
          <w:rtl/>
        </w:rPr>
        <w:t xml:space="preserve">   </w:t>
      </w:r>
      <w:bookmarkEnd w:id="27299"/>
    </w:p>
    <w:p w:rsidR="008A18D3" w:rsidRDefault="008A18D3" w:rsidP="008D5FB9">
      <w:pPr>
        <w:rPr>
          <w:rtl/>
          <w:lang w:eastAsia="he-IL"/>
        </w:rPr>
      </w:pPr>
    </w:p>
    <w:p w:rsidR="008A18D3" w:rsidRDefault="008A18D3" w:rsidP="00A23F25">
      <w:pPr>
        <w:rPr>
          <w:rtl/>
        </w:rPr>
      </w:pPr>
      <w:bookmarkStart w:id="27300" w:name="_ETM_Q74_277690"/>
      <w:bookmarkStart w:id="27301" w:name="_ETM_Q74_275090"/>
      <w:bookmarkStart w:id="27302" w:name="_ETM_Q74_275240"/>
      <w:bookmarkStart w:id="27303" w:name="_ETM_Q74_276640"/>
      <w:bookmarkStart w:id="27304" w:name="_ETM_Q74_277569"/>
      <w:bookmarkEnd w:id="27300"/>
      <w:bookmarkEnd w:id="27301"/>
      <w:bookmarkEnd w:id="27302"/>
      <w:bookmarkEnd w:id="27303"/>
      <w:bookmarkEnd w:id="27304"/>
      <w:r>
        <w:rPr>
          <w:rFonts w:hint="cs"/>
          <w:rtl/>
        </w:rPr>
        <w:t xml:space="preserve">אני </w:t>
      </w:r>
      <w:r w:rsidRPr="003324F8">
        <w:rPr>
          <w:rtl/>
        </w:rPr>
        <w:t xml:space="preserve">יושבת </w:t>
      </w:r>
      <w:bookmarkStart w:id="27305" w:name="_ETM_Q74_278110"/>
      <w:bookmarkEnd w:id="27305"/>
      <w:r w:rsidRPr="003324F8">
        <w:rPr>
          <w:rtl/>
        </w:rPr>
        <w:t xml:space="preserve">כאן </w:t>
      </w:r>
      <w:bookmarkStart w:id="27306" w:name="_ETM_Q74_278860"/>
      <w:bookmarkEnd w:id="27306"/>
      <w:r w:rsidRPr="003324F8">
        <w:rPr>
          <w:rtl/>
        </w:rPr>
        <w:t xml:space="preserve">במעמד </w:t>
      </w:r>
      <w:bookmarkStart w:id="27307" w:name="_ETM_Q74_279400"/>
      <w:bookmarkEnd w:id="27307"/>
      <w:r w:rsidRPr="003324F8">
        <w:rPr>
          <w:rtl/>
        </w:rPr>
        <w:t>הזה</w:t>
      </w:r>
      <w:r>
        <w:rPr>
          <w:rFonts w:hint="cs"/>
          <w:rtl/>
        </w:rPr>
        <w:t>,</w:t>
      </w:r>
      <w:bookmarkStart w:id="27308" w:name="_ETM_Q74_280030"/>
      <w:bookmarkEnd w:id="27308"/>
      <w:r>
        <w:rPr>
          <w:rFonts w:hint="cs"/>
          <w:rtl/>
        </w:rPr>
        <w:t xml:space="preserve"> אז</w:t>
      </w:r>
      <w:r w:rsidRPr="003324F8">
        <w:rPr>
          <w:rtl/>
        </w:rPr>
        <w:t xml:space="preserve"> </w:t>
      </w:r>
      <w:bookmarkStart w:id="27309" w:name="_ETM_Q74_280240"/>
      <w:bookmarkEnd w:id="27309"/>
      <w:r w:rsidRPr="003324F8">
        <w:rPr>
          <w:rtl/>
        </w:rPr>
        <w:t xml:space="preserve">אני </w:t>
      </w:r>
      <w:bookmarkStart w:id="27310" w:name="_ETM_Q74_280360"/>
      <w:bookmarkEnd w:id="27310"/>
      <w:r w:rsidRPr="003324F8">
        <w:rPr>
          <w:rtl/>
        </w:rPr>
        <w:t xml:space="preserve">חייבת </w:t>
      </w:r>
      <w:bookmarkStart w:id="27311" w:name="_ETM_Q74_280900"/>
      <w:bookmarkEnd w:id="27311"/>
      <w:r w:rsidRPr="003324F8">
        <w:rPr>
          <w:rtl/>
        </w:rPr>
        <w:t xml:space="preserve">לכבד </w:t>
      </w:r>
      <w:bookmarkStart w:id="27312" w:name="_ETM_Q74_281500"/>
      <w:bookmarkEnd w:id="27312"/>
      <w:r w:rsidRPr="003324F8">
        <w:rPr>
          <w:rtl/>
        </w:rPr>
        <w:t xml:space="preserve">את </w:t>
      </w:r>
      <w:bookmarkStart w:id="27313" w:name="_ETM_Q74_281590"/>
      <w:bookmarkEnd w:id="27313"/>
      <w:r w:rsidRPr="003324F8">
        <w:rPr>
          <w:rtl/>
        </w:rPr>
        <w:t>ה</w:t>
      </w:r>
      <w:r>
        <w:rPr>
          <w:rFonts w:hint="cs"/>
          <w:rtl/>
        </w:rPr>
        <w:t xml:space="preserve">ממלכתיות של </w:t>
      </w:r>
      <w:bookmarkStart w:id="27314" w:name="_ETM_Q74_281329"/>
      <w:bookmarkEnd w:id="27314"/>
      <w:r>
        <w:rPr>
          <w:rFonts w:hint="cs"/>
          <w:rtl/>
        </w:rPr>
        <w:t>המשכן.</w:t>
      </w:r>
    </w:p>
    <w:p w:rsidR="008A18D3" w:rsidRDefault="008A18D3" w:rsidP="00A23F25">
      <w:pPr>
        <w:rPr>
          <w:rtl/>
        </w:rPr>
      </w:pPr>
    </w:p>
    <w:p w:rsidR="008A18D3" w:rsidRDefault="008A18D3" w:rsidP="00A23F25">
      <w:pPr>
        <w:pStyle w:val="-"/>
        <w:keepNext/>
        <w:rPr>
          <w:rtl/>
        </w:rPr>
      </w:pPr>
      <w:bookmarkStart w:id="27315" w:name="ET_speakercontinue_5296_49"/>
      <w:r w:rsidRPr="002A2A39">
        <w:rPr>
          <w:rStyle w:val="TagStyle"/>
          <w:rtl/>
        </w:rPr>
        <w:lastRenderedPageBreak/>
        <w:t xml:space="preserve"> &lt;&lt; דובר_המשך &gt;&gt; </w:t>
      </w:r>
      <w:r>
        <w:rPr>
          <w:rtl/>
        </w:rPr>
        <w:t>יואב קיש (הליכוד):</w:t>
      </w:r>
      <w:r w:rsidRPr="002A2A39">
        <w:rPr>
          <w:rStyle w:val="TagStyle"/>
          <w:rtl/>
        </w:rPr>
        <w:t xml:space="preserve"> &lt;&lt; דובר_המשך &gt;&gt;</w:t>
      </w:r>
      <w:r>
        <w:rPr>
          <w:rtl/>
        </w:rPr>
        <w:t xml:space="preserve">   </w:t>
      </w:r>
      <w:bookmarkEnd w:id="27315"/>
    </w:p>
    <w:p w:rsidR="008A18D3" w:rsidRDefault="008A18D3" w:rsidP="008D5FB9">
      <w:pPr>
        <w:rPr>
          <w:rtl/>
          <w:lang w:eastAsia="he-IL"/>
        </w:rPr>
      </w:pPr>
    </w:p>
    <w:p w:rsidR="008A18D3" w:rsidRDefault="008A18D3" w:rsidP="00A23F25">
      <w:pPr>
        <w:rPr>
          <w:rtl/>
        </w:rPr>
      </w:pPr>
      <w:r>
        <w:rPr>
          <w:rFonts w:hint="cs"/>
          <w:rtl/>
          <w:lang w:eastAsia="he-IL"/>
        </w:rPr>
        <w:t xml:space="preserve">ברור. אבל אנחנו באירוע ממלכתי </w:t>
      </w:r>
      <w:r>
        <w:rPr>
          <w:rFonts w:hint="eastAsia"/>
          <w:rtl/>
          <w:lang w:eastAsia="he-IL"/>
        </w:rPr>
        <w:t>–</w:t>
      </w:r>
      <w:r>
        <w:rPr>
          <w:rFonts w:hint="cs"/>
          <w:rtl/>
          <w:lang w:eastAsia="he-IL"/>
        </w:rPr>
        <w:t xml:space="preserve"> הולכת להיות בתפקיד ממלכתי </w:t>
      </w:r>
      <w:bookmarkStart w:id="27316" w:name="_ETM_Q74_285875"/>
      <w:bookmarkEnd w:id="27316"/>
      <w:r>
        <w:rPr>
          <w:rFonts w:hint="cs"/>
          <w:rtl/>
          <w:lang w:eastAsia="he-IL"/>
        </w:rPr>
        <w:t xml:space="preserve">בסין. </w:t>
      </w:r>
      <w:bookmarkStart w:id="27317" w:name="_ETM_Q74_287679"/>
      <w:bookmarkEnd w:id="27317"/>
      <w:r w:rsidRPr="003324F8">
        <w:rPr>
          <w:rtl/>
        </w:rPr>
        <w:t xml:space="preserve">ברגע </w:t>
      </w:r>
      <w:bookmarkStart w:id="27318" w:name="_ETM_Q74_288070"/>
      <w:bookmarkEnd w:id="27318"/>
      <w:r>
        <w:rPr>
          <w:rFonts w:hint="cs"/>
          <w:rtl/>
        </w:rPr>
        <w:t>שתהיי</w:t>
      </w:r>
      <w:r w:rsidRPr="003324F8">
        <w:rPr>
          <w:rtl/>
        </w:rPr>
        <w:t xml:space="preserve"> </w:t>
      </w:r>
      <w:bookmarkStart w:id="27319" w:name="_ETM_Q74_288609"/>
      <w:bookmarkEnd w:id="27319"/>
      <w:r w:rsidRPr="003324F8">
        <w:rPr>
          <w:rtl/>
        </w:rPr>
        <w:t xml:space="preserve">במקום </w:t>
      </w:r>
      <w:bookmarkStart w:id="27320" w:name="_ETM_Q74_289000"/>
      <w:bookmarkEnd w:id="27320"/>
      <w:r w:rsidRPr="003324F8">
        <w:rPr>
          <w:rtl/>
        </w:rPr>
        <w:t xml:space="preserve">נבחרת </w:t>
      </w:r>
      <w:bookmarkStart w:id="27321" w:name="_ETM_Q74_289570"/>
      <w:bookmarkEnd w:id="27321"/>
      <w:r w:rsidRPr="003324F8">
        <w:rPr>
          <w:rtl/>
        </w:rPr>
        <w:t>ציבור</w:t>
      </w:r>
      <w:r>
        <w:rPr>
          <w:rFonts w:hint="cs"/>
          <w:rtl/>
        </w:rPr>
        <w:t>,</w:t>
      </w:r>
      <w:r w:rsidRPr="003324F8">
        <w:rPr>
          <w:rtl/>
        </w:rPr>
        <w:t xml:space="preserve"> </w:t>
      </w:r>
      <w:bookmarkStart w:id="27322" w:name="_ETM_Q74_291100"/>
      <w:bookmarkEnd w:id="27322"/>
      <w:r w:rsidRPr="003324F8">
        <w:rPr>
          <w:rtl/>
        </w:rPr>
        <w:t xml:space="preserve">בעצם </w:t>
      </w:r>
      <w:bookmarkStart w:id="27323" w:name="_ETM_Q74_291939"/>
      <w:bookmarkEnd w:id="27323"/>
      <w:r w:rsidRPr="003324F8">
        <w:rPr>
          <w:rtl/>
        </w:rPr>
        <w:t xml:space="preserve">מינוי </w:t>
      </w:r>
      <w:bookmarkStart w:id="27324" w:name="_ETM_Q74_292659"/>
      <w:bookmarkStart w:id="27325" w:name="_ETM_Q74_293229"/>
      <w:bookmarkEnd w:id="27324"/>
      <w:bookmarkEnd w:id="27325"/>
      <w:r>
        <w:rPr>
          <w:rFonts w:hint="cs"/>
          <w:rtl/>
        </w:rPr>
        <w:t>מ</w:t>
      </w:r>
      <w:r w:rsidRPr="003324F8">
        <w:rPr>
          <w:rtl/>
        </w:rPr>
        <w:t xml:space="preserve">קצועי </w:t>
      </w:r>
      <w:bookmarkStart w:id="27326" w:name="_ETM_Q74_294159"/>
      <w:bookmarkEnd w:id="27326"/>
      <w:r w:rsidRPr="003324F8">
        <w:rPr>
          <w:rtl/>
        </w:rPr>
        <w:t xml:space="preserve">של </w:t>
      </w:r>
      <w:bookmarkStart w:id="27327" w:name="_ETM_Q74_294789"/>
      <w:bookmarkEnd w:id="27327"/>
      <w:r w:rsidRPr="003324F8">
        <w:rPr>
          <w:rtl/>
        </w:rPr>
        <w:t>קונסול</w:t>
      </w:r>
      <w:r>
        <w:rPr>
          <w:rFonts w:hint="cs"/>
          <w:rtl/>
        </w:rPr>
        <w:t>ית,</w:t>
      </w:r>
      <w:bookmarkStart w:id="27328" w:name="_ETM_Q74_295270"/>
      <w:bookmarkEnd w:id="27328"/>
      <w:r w:rsidRPr="003324F8">
        <w:rPr>
          <w:rtl/>
        </w:rPr>
        <w:t xml:space="preserve"> </w:t>
      </w:r>
      <w:bookmarkStart w:id="27329" w:name="_ETM_Q74_296080"/>
      <w:bookmarkEnd w:id="27329"/>
      <w:r w:rsidRPr="003324F8">
        <w:rPr>
          <w:rtl/>
        </w:rPr>
        <w:t xml:space="preserve">אז </w:t>
      </w:r>
      <w:bookmarkStart w:id="27330" w:name="_ETM_Q74_296770"/>
      <w:bookmarkEnd w:id="27330"/>
      <w:r w:rsidRPr="003324F8">
        <w:rPr>
          <w:rtl/>
        </w:rPr>
        <w:t xml:space="preserve">את </w:t>
      </w:r>
      <w:bookmarkStart w:id="27331" w:name="_ETM_Q74_296920"/>
      <w:bookmarkEnd w:id="27331"/>
      <w:r w:rsidRPr="003324F8">
        <w:rPr>
          <w:rtl/>
        </w:rPr>
        <w:t>כמובן</w:t>
      </w:r>
      <w:r>
        <w:rPr>
          <w:rFonts w:hint="cs"/>
          <w:rtl/>
        </w:rPr>
        <w:t xml:space="preserve"> תהיי</w:t>
      </w:r>
      <w:bookmarkStart w:id="27332" w:name="_ETM_Q74_297640"/>
      <w:bookmarkEnd w:id="27332"/>
      <w:r>
        <w:rPr>
          <w:rFonts w:hint="cs"/>
          <w:rtl/>
        </w:rPr>
        <w:t xml:space="preserve"> ממ</w:t>
      </w:r>
      <w:r w:rsidRPr="003324F8">
        <w:rPr>
          <w:rtl/>
        </w:rPr>
        <w:t>לכתי</w:t>
      </w:r>
      <w:r>
        <w:rPr>
          <w:rFonts w:hint="cs"/>
          <w:rtl/>
        </w:rPr>
        <w:t>ת בדיוק</w:t>
      </w:r>
      <w:bookmarkStart w:id="27333" w:name="_ETM_Q74_298590"/>
      <w:bookmarkEnd w:id="27333"/>
      <w:r w:rsidRPr="003324F8">
        <w:rPr>
          <w:rtl/>
        </w:rPr>
        <w:t xml:space="preserve"> </w:t>
      </w:r>
      <w:bookmarkStart w:id="27334" w:name="_ETM_Q74_298740"/>
      <w:bookmarkEnd w:id="27334"/>
      <w:r w:rsidRPr="003324F8">
        <w:rPr>
          <w:rtl/>
        </w:rPr>
        <w:t xml:space="preserve">כמו </w:t>
      </w:r>
      <w:bookmarkStart w:id="27335" w:name="_ETM_Q74_298890"/>
      <w:bookmarkEnd w:id="27335"/>
      <w:r w:rsidRPr="003324F8">
        <w:rPr>
          <w:rtl/>
        </w:rPr>
        <w:t xml:space="preserve">שאת </w:t>
      </w:r>
      <w:bookmarkStart w:id="27336" w:name="_ETM_Q74_299130"/>
      <w:bookmarkEnd w:id="27336"/>
      <w:r w:rsidRPr="003324F8">
        <w:rPr>
          <w:rtl/>
        </w:rPr>
        <w:t>אומרת</w:t>
      </w:r>
      <w:r>
        <w:rPr>
          <w:rFonts w:hint="cs"/>
          <w:rtl/>
        </w:rPr>
        <w:t>.</w:t>
      </w:r>
      <w:bookmarkStart w:id="27337" w:name="_ETM_Q74_300240"/>
      <w:bookmarkEnd w:id="27337"/>
    </w:p>
    <w:p w:rsidR="008A18D3" w:rsidRDefault="008A18D3" w:rsidP="00A23F25">
      <w:pPr>
        <w:rPr>
          <w:rtl/>
        </w:rPr>
      </w:pPr>
      <w:bookmarkStart w:id="27338" w:name="_ETM_Q74_299360"/>
      <w:bookmarkStart w:id="27339" w:name="_ETM_Q74_299435"/>
      <w:bookmarkEnd w:id="27338"/>
      <w:bookmarkEnd w:id="27339"/>
    </w:p>
    <w:p w:rsidR="008A18D3" w:rsidRDefault="008A18D3" w:rsidP="00A23F25">
      <w:pPr>
        <w:rPr>
          <w:rtl/>
        </w:rPr>
      </w:pPr>
      <w:r w:rsidRPr="003324F8">
        <w:rPr>
          <w:rtl/>
        </w:rPr>
        <w:t>עכשיו</w:t>
      </w:r>
      <w:r>
        <w:rPr>
          <w:rFonts w:hint="cs"/>
          <w:rtl/>
        </w:rPr>
        <w:t>,</w:t>
      </w:r>
      <w:r w:rsidRPr="003324F8">
        <w:rPr>
          <w:rtl/>
        </w:rPr>
        <w:t xml:space="preserve"> </w:t>
      </w:r>
      <w:bookmarkStart w:id="27340" w:name="_ETM_Q74_300570"/>
      <w:bookmarkEnd w:id="27340"/>
      <w:r w:rsidRPr="003324F8">
        <w:rPr>
          <w:rtl/>
        </w:rPr>
        <w:t xml:space="preserve">אני </w:t>
      </w:r>
      <w:bookmarkStart w:id="27341" w:name="_ETM_Q74_300780"/>
      <w:bookmarkEnd w:id="27341"/>
      <w:r w:rsidRPr="003324F8">
        <w:rPr>
          <w:rtl/>
        </w:rPr>
        <w:t xml:space="preserve">רק </w:t>
      </w:r>
      <w:bookmarkStart w:id="27342" w:name="_ETM_Q74_300960"/>
      <w:bookmarkEnd w:id="27342"/>
      <w:r w:rsidRPr="003324F8">
        <w:rPr>
          <w:rtl/>
        </w:rPr>
        <w:t xml:space="preserve">שואל </w:t>
      </w:r>
      <w:bookmarkStart w:id="27343" w:name="_ETM_Q74_302180"/>
      <w:bookmarkEnd w:id="27343"/>
      <w:r>
        <w:rPr>
          <w:rFonts w:hint="cs"/>
          <w:rtl/>
        </w:rPr>
        <w:t>א</w:t>
      </w:r>
      <w:r w:rsidRPr="003324F8">
        <w:rPr>
          <w:rtl/>
        </w:rPr>
        <w:t xml:space="preserve">ם </w:t>
      </w:r>
      <w:bookmarkStart w:id="27344" w:name="_ETM_Q74_302390"/>
      <w:bookmarkEnd w:id="27344"/>
      <w:r>
        <w:rPr>
          <w:rtl/>
        </w:rPr>
        <w:t>ה</w:t>
      </w:r>
      <w:r w:rsidRPr="003324F8">
        <w:rPr>
          <w:rtl/>
        </w:rPr>
        <w:t xml:space="preserve">בטחה </w:t>
      </w:r>
      <w:bookmarkStart w:id="27345" w:name="_ETM_Q74_302930"/>
      <w:bookmarkEnd w:id="27345"/>
      <w:r w:rsidRPr="003324F8">
        <w:rPr>
          <w:rtl/>
        </w:rPr>
        <w:t>ש</w:t>
      </w:r>
      <w:r>
        <w:rPr>
          <w:rFonts w:hint="cs"/>
          <w:rtl/>
        </w:rPr>
        <w:t xml:space="preserve">ל </w:t>
      </w:r>
      <w:r w:rsidRPr="003324F8">
        <w:rPr>
          <w:rtl/>
        </w:rPr>
        <w:t xml:space="preserve">לפיד </w:t>
      </w:r>
      <w:bookmarkStart w:id="27346" w:name="_ETM_Q74_304130"/>
      <w:bookmarkEnd w:id="27346"/>
      <w:r w:rsidRPr="003324F8">
        <w:rPr>
          <w:rtl/>
        </w:rPr>
        <w:t xml:space="preserve">התקבלה </w:t>
      </w:r>
      <w:bookmarkStart w:id="27347" w:name="_ETM_Q74_305479"/>
      <w:bookmarkEnd w:id="27347"/>
      <w:r w:rsidRPr="003324F8">
        <w:rPr>
          <w:rtl/>
        </w:rPr>
        <w:t xml:space="preserve">על </w:t>
      </w:r>
      <w:bookmarkStart w:id="27348" w:name="_ETM_Q74_305659"/>
      <w:bookmarkEnd w:id="27348"/>
      <w:r w:rsidRPr="003324F8">
        <w:rPr>
          <w:rtl/>
        </w:rPr>
        <w:t>תאריך</w:t>
      </w:r>
      <w:r>
        <w:rPr>
          <w:rFonts w:hint="cs"/>
          <w:rtl/>
        </w:rPr>
        <w:t>,</w:t>
      </w:r>
      <w:r w:rsidRPr="003324F8">
        <w:rPr>
          <w:rtl/>
        </w:rPr>
        <w:t xml:space="preserve"> </w:t>
      </w:r>
      <w:bookmarkStart w:id="27349" w:name="_ETM_Q74_306560"/>
      <w:bookmarkEnd w:id="27349"/>
      <w:r w:rsidRPr="003324F8">
        <w:rPr>
          <w:rtl/>
        </w:rPr>
        <w:t xml:space="preserve">על </w:t>
      </w:r>
      <w:bookmarkStart w:id="27350" w:name="_ETM_Q74_306740"/>
      <w:bookmarkEnd w:id="27350"/>
      <w:r w:rsidRPr="003324F8">
        <w:rPr>
          <w:rtl/>
        </w:rPr>
        <w:t>מ</w:t>
      </w:r>
      <w:r>
        <w:rPr>
          <w:rFonts w:hint="cs"/>
          <w:rtl/>
        </w:rPr>
        <w:t>תי,</w:t>
      </w:r>
      <w:r w:rsidRPr="003324F8">
        <w:rPr>
          <w:rtl/>
        </w:rPr>
        <w:t xml:space="preserve"> </w:t>
      </w:r>
      <w:bookmarkStart w:id="27351" w:name="_ETM_Q74_307670"/>
      <w:bookmarkEnd w:id="27351"/>
      <w:r w:rsidRPr="003324F8">
        <w:rPr>
          <w:rtl/>
        </w:rPr>
        <w:t xml:space="preserve">על </w:t>
      </w:r>
      <w:bookmarkStart w:id="27352" w:name="_ETM_Q74_307820"/>
      <w:bookmarkEnd w:id="27352"/>
      <w:r w:rsidRPr="003324F8">
        <w:rPr>
          <w:rtl/>
        </w:rPr>
        <w:t>ה</w:t>
      </w:r>
      <w:r>
        <w:rPr>
          <w:rFonts w:hint="cs"/>
          <w:rtl/>
        </w:rPr>
        <w:t>קרח.</w:t>
      </w:r>
      <w:r w:rsidRPr="003324F8">
        <w:rPr>
          <w:rtl/>
        </w:rPr>
        <w:t xml:space="preserve"> </w:t>
      </w:r>
      <w:bookmarkStart w:id="27353" w:name="_ETM_Q74_308569"/>
      <w:bookmarkEnd w:id="27353"/>
      <w:r w:rsidRPr="003324F8">
        <w:rPr>
          <w:rtl/>
        </w:rPr>
        <w:t xml:space="preserve">אני </w:t>
      </w:r>
      <w:bookmarkStart w:id="27354" w:name="_ETM_Q74_308780"/>
      <w:bookmarkEnd w:id="27354"/>
      <w:r w:rsidRPr="003324F8">
        <w:rPr>
          <w:rtl/>
        </w:rPr>
        <w:t xml:space="preserve">לא </w:t>
      </w:r>
      <w:bookmarkStart w:id="27355" w:name="_ETM_Q74_308900"/>
      <w:bookmarkEnd w:id="27355"/>
      <w:r w:rsidRPr="003324F8">
        <w:rPr>
          <w:rtl/>
        </w:rPr>
        <w:t>יודע</w:t>
      </w:r>
      <w:r>
        <w:rPr>
          <w:rFonts w:hint="cs"/>
          <w:rtl/>
        </w:rPr>
        <w:t>,</w:t>
      </w:r>
      <w:r w:rsidRPr="003324F8">
        <w:rPr>
          <w:rtl/>
        </w:rPr>
        <w:t xml:space="preserve"> </w:t>
      </w:r>
      <w:bookmarkStart w:id="27356" w:name="_ETM_Q74_309350"/>
      <w:bookmarkEnd w:id="27356"/>
      <w:r w:rsidRPr="003324F8">
        <w:rPr>
          <w:rtl/>
        </w:rPr>
        <w:t>אז</w:t>
      </w:r>
      <w:r>
        <w:rPr>
          <w:rFonts w:hint="cs"/>
          <w:rtl/>
        </w:rPr>
        <w:t xml:space="preserve"> </w:t>
      </w:r>
      <w:r w:rsidR="008D5FB9">
        <w:rPr>
          <w:rFonts w:hint="cs"/>
          <w:rtl/>
        </w:rPr>
        <w:t>– – –</w:t>
      </w:r>
    </w:p>
    <w:p w:rsidR="008A18D3" w:rsidRDefault="008A18D3" w:rsidP="00A23F25">
      <w:pPr>
        <w:rPr>
          <w:rtl/>
        </w:rPr>
      </w:pPr>
    </w:p>
    <w:p w:rsidR="008A18D3" w:rsidRDefault="008A18D3" w:rsidP="00A23F25">
      <w:pPr>
        <w:pStyle w:val="af6"/>
        <w:keepNext/>
        <w:rPr>
          <w:rtl/>
        </w:rPr>
      </w:pPr>
      <w:bookmarkStart w:id="27357" w:name="ET_yor_6309_50"/>
      <w:r w:rsidRPr="002A2A39">
        <w:rPr>
          <w:rStyle w:val="TagStyle"/>
          <w:rtl/>
        </w:rPr>
        <w:t xml:space="preserve"> &lt;&lt; יור &gt;&gt; </w:t>
      </w:r>
      <w:r>
        <w:rPr>
          <w:rtl/>
        </w:rPr>
        <w:t>היו"ר ג'ידא רינאוי זועבי:</w:t>
      </w:r>
      <w:r w:rsidRPr="002A2A39">
        <w:rPr>
          <w:rStyle w:val="TagStyle"/>
          <w:rtl/>
        </w:rPr>
        <w:t xml:space="preserve"> &lt;&lt; יור &gt;&gt;</w:t>
      </w:r>
      <w:r>
        <w:rPr>
          <w:rtl/>
        </w:rPr>
        <w:t xml:space="preserve">   </w:t>
      </w:r>
      <w:bookmarkEnd w:id="27357"/>
    </w:p>
    <w:p w:rsidR="008A18D3" w:rsidRDefault="008A18D3" w:rsidP="008D5FB9">
      <w:pPr>
        <w:rPr>
          <w:rtl/>
        </w:rPr>
      </w:pPr>
    </w:p>
    <w:p w:rsidR="008A18D3" w:rsidRDefault="008A18D3" w:rsidP="00933720">
      <w:pPr>
        <w:rPr>
          <w:rtl/>
        </w:rPr>
      </w:pPr>
      <w:bookmarkStart w:id="27358" w:name="_ETM_Q74_309547"/>
      <w:bookmarkEnd w:id="27358"/>
      <w:r>
        <w:rPr>
          <w:rFonts w:hint="cs"/>
          <w:rtl/>
        </w:rPr>
        <w:t xml:space="preserve">על הקרח </w:t>
      </w:r>
      <w:r w:rsidR="00933720">
        <w:rPr>
          <w:rFonts w:hint="eastAsia"/>
          <w:rtl/>
        </w:rPr>
        <w:t xml:space="preserve">– </w:t>
      </w:r>
      <w:r>
        <w:rPr>
          <w:rFonts w:hint="cs"/>
          <w:rtl/>
        </w:rPr>
        <w:t xml:space="preserve">זו </w:t>
      </w:r>
      <w:bookmarkStart w:id="27359" w:name="_ETM_Q74_311656"/>
      <w:bookmarkEnd w:id="27359"/>
      <w:r>
        <w:rPr>
          <w:rFonts w:hint="cs"/>
          <w:rtl/>
        </w:rPr>
        <w:t>פעם ראשונה שאני שומעת את הביטוי הזה. מה המשמעות?</w:t>
      </w:r>
      <w:bookmarkStart w:id="27360" w:name="_ETM_Q74_314329"/>
      <w:bookmarkEnd w:id="27360"/>
    </w:p>
    <w:p w:rsidR="008A18D3" w:rsidRDefault="008A18D3" w:rsidP="00A23F25">
      <w:pPr>
        <w:rPr>
          <w:rtl/>
        </w:rPr>
      </w:pPr>
      <w:bookmarkStart w:id="27361" w:name="_ETM_Q74_318198"/>
      <w:bookmarkStart w:id="27362" w:name="_ETM_Q74_318381"/>
      <w:bookmarkEnd w:id="27361"/>
      <w:bookmarkEnd w:id="27362"/>
    </w:p>
    <w:p w:rsidR="008A18D3" w:rsidRDefault="008A18D3" w:rsidP="00A23F25">
      <w:pPr>
        <w:pStyle w:val="-"/>
        <w:keepNext/>
        <w:rPr>
          <w:rtl/>
        </w:rPr>
      </w:pPr>
      <w:bookmarkStart w:id="27363" w:name="_ETM_Q74_314400"/>
      <w:bookmarkStart w:id="27364" w:name="ET_speakercontinue_5296_51"/>
      <w:bookmarkEnd w:id="27363"/>
      <w:r w:rsidRPr="002A2A39">
        <w:rPr>
          <w:rStyle w:val="TagStyle"/>
          <w:rtl/>
        </w:rPr>
        <w:t xml:space="preserve"> &lt;&lt; דובר_המשך &gt;&gt; </w:t>
      </w:r>
      <w:r>
        <w:rPr>
          <w:rtl/>
        </w:rPr>
        <w:t>יואב קיש (הליכוד):</w:t>
      </w:r>
      <w:r w:rsidRPr="002A2A39">
        <w:rPr>
          <w:rStyle w:val="TagStyle"/>
          <w:rtl/>
        </w:rPr>
        <w:t xml:space="preserve"> &lt;&lt; דובר_המשך &gt;&gt;</w:t>
      </w:r>
      <w:r>
        <w:rPr>
          <w:rtl/>
        </w:rPr>
        <w:t xml:space="preserve">   </w:t>
      </w:r>
      <w:bookmarkEnd w:id="27364"/>
    </w:p>
    <w:p w:rsidR="008A18D3" w:rsidRDefault="008A18D3" w:rsidP="008D5FB9">
      <w:pPr>
        <w:rPr>
          <w:rtl/>
          <w:lang w:eastAsia="he-IL"/>
        </w:rPr>
      </w:pPr>
    </w:p>
    <w:p w:rsidR="008A18D3" w:rsidRDefault="008A18D3" w:rsidP="00A23F25">
      <w:pPr>
        <w:rPr>
          <w:rtl/>
        </w:rPr>
      </w:pPr>
      <w:bookmarkStart w:id="27365" w:name="_ETM_Q74_313045"/>
      <w:bookmarkStart w:id="27366" w:name="_ETM_Q74_313149"/>
      <w:bookmarkStart w:id="27367" w:name="_ETM_Q74_310790"/>
      <w:bookmarkStart w:id="27368" w:name="_ETM_Q74_311389"/>
      <w:bookmarkStart w:id="27369" w:name="_ETM_Q74_311569"/>
      <w:bookmarkStart w:id="27370" w:name="_ETM_Q74_311870"/>
      <w:bookmarkStart w:id="27371" w:name="_ETM_Q74_313130"/>
      <w:bookmarkStart w:id="27372" w:name="_ETM_Q74_313340"/>
      <w:bookmarkStart w:id="27373" w:name="_ETM_Q74_313850"/>
      <w:bookmarkStart w:id="27374" w:name="_ETM_Q74_314630"/>
      <w:bookmarkStart w:id="27375" w:name="_ETM_Q74_314780"/>
      <w:bookmarkStart w:id="27376" w:name="_ETM_Q74_315260"/>
      <w:bookmarkEnd w:id="27365"/>
      <w:bookmarkEnd w:id="27366"/>
      <w:bookmarkEnd w:id="27367"/>
      <w:bookmarkEnd w:id="27368"/>
      <w:bookmarkEnd w:id="27369"/>
      <w:bookmarkEnd w:id="27370"/>
      <w:bookmarkEnd w:id="27371"/>
      <w:bookmarkEnd w:id="27372"/>
      <w:bookmarkEnd w:id="27373"/>
      <w:bookmarkEnd w:id="27374"/>
      <w:bookmarkEnd w:id="27375"/>
      <w:bookmarkEnd w:id="27376"/>
      <w:r w:rsidRPr="003324F8">
        <w:rPr>
          <w:rtl/>
        </w:rPr>
        <w:t>המשמעות</w:t>
      </w:r>
      <w:r>
        <w:rPr>
          <w:rFonts w:hint="cs"/>
          <w:rtl/>
        </w:rPr>
        <w:t xml:space="preserve"> </w:t>
      </w:r>
      <w:bookmarkStart w:id="27377" w:name="_ETM_Q74_315860"/>
      <w:bookmarkEnd w:id="27377"/>
      <w:r>
        <w:rPr>
          <w:rFonts w:hint="cs"/>
          <w:rtl/>
        </w:rPr>
        <w:t>"</w:t>
      </w:r>
      <w:r w:rsidRPr="003324F8">
        <w:rPr>
          <w:rtl/>
        </w:rPr>
        <w:t xml:space="preserve">על </w:t>
      </w:r>
      <w:bookmarkStart w:id="27378" w:name="_ETM_Q74_316010"/>
      <w:bookmarkEnd w:id="27378"/>
      <w:r w:rsidRPr="003324F8">
        <w:rPr>
          <w:rtl/>
        </w:rPr>
        <w:t>הקר</w:t>
      </w:r>
      <w:bookmarkStart w:id="27379" w:name="_ETM_Q74_316370"/>
      <w:bookmarkEnd w:id="27379"/>
      <w:r>
        <w:rPr>
          <w:rFonts w:hint="cs"/>
          <w:rtl/>
        </w:rPr>
        <w:t xml:space="preserve">ח" </w:t>
      </w:r>
      <w:r w:rsidRPr="003324F8">
        <w:rPr>
          <w:rtl/>
        </w:rPr>
        <w:t>ש</w:t>
      </w:r>
      <w:r>
        <w:rPr>
          <w:rFonts w:hint="cs"/>
          <w:rtl/>
        </w:rPr>
        <w:t>אתה</w:t>
      </w:r>
      <w:r w:rsidRPr="003324F8">
        <w:rPr>
          <w:rtl/>
        </w:rPr>
        <w:t xml:space="preserve"> </w:t>
      </w:r>
      <w:bookmarkStart w:id="27380" w:name="_ETM_Q74_316550"/>
      <w:bookmarkEnd w:id="27380"/>
      <w:r w:rsidRPr="003324F8">
        <w:rPr>
          <w:rtl/>
        </w:rPr>
        <w:t xml:space="preserve">חותם </w:t>
      </w:r>
      <w:bookmarkStart w:id="27381" w:name="_ETM_Q74_316880"/>
      <w:bookmarkEnd w:id="27381"/>
      <w:r w:rsidRPr="003324F8">
        <w:rPr>
          <w:rtl/>
        </w:rPr>
        <w:t xml:space="preserve">על </w:t>
      </w:r>
      <w:bookmarkStart w:id="27382" w:name="_ETM_Q74_317000"/>
      <w:bookmarkEnd w:id="27382"/>
      <w:r w:rsidRPr="003324F8">
        <w:rPr>
          <w:rtl/>
        </w:rPr>
        <w:t>ה</w:t>
      </w:r>
      <w:bookmarkStart w:id="27383" w:name="_ETM_Q74_317599"/>
      <w:bookmarkEnd w:id="27383"/>
      <w:r>
        <w:rPr>
          <w:rFonts w:hint="cs"/>
          <w:rtl/>
        </w:rPr>
        <w:t xml:space="preserve">קרח, </w:t>
      </w:r>
      <w:bookmarkStart w:id="27384" w:name="_ETM_Q74_317989"/>
      <w:bookmarkEnd w:id="27384"/>
      <w:r w:rsidRPr="003324F8">
        <w:rPr>
          <w:rtl/>
        </w:rPr>
        <w:t>ואז</w:t>
      </w:r>
      <w:r>
        <w:rPr>
          <w:rFonts w:hint="cs"/>
          <w:rtl/>
        </w:rPr>
        <w:t xml:space="preserve"> הקרח נמס ואז</w:t>
      </w:r>
      <w:bookmarkStart w:id="27385" w:name="_ETM_Q74_318260"/>
      <w:bookmarkStart w:id="27386" w:name="_ETM_Q74_318349"/>
      <w:bookmarkStart w:id="27387" w:name="_ETM_Q74_319609"/>
      <w:bookmarkEnd w:id="27385"/>
      <w:bookmarkEnd w:id="27386"/>
      <w:bookmarkEnd w:id="27387"/>
      <w:r w:rsidRPr="003324F8">
        <w:rPr>
          <w:rtl/>
        </w:rPr>
        <w:t xml:space="preserve"> </w:t>
      </w:r>
      <w:bookmarkStart w:id="27388" w:name="_ETM_Q74_319999"/>
      <w:bookmarkEnd w:id="27388"/>
      <w:r>
        <w:rPr>
          <w:rFonts w:hint="cs"/>
          <w:rtl/>
        </w:rPr>
        <w:t>אין</w:t>
      </w:r>
      <w:r w:rsidRPr="003324F8">
        <w:rPr>
          <w:rtl/>
        </w:rPr>
        <w:t xml:space="preserve"> </w:t>
      </w:r>
      <w:bookmarkStart w:id="27389" w:name="_ETM_Q74_320090"/>
      <w:bookmarkEnd w:id="27389"/>
      <w:r w:rsidRPr="003324F8">
        <w:rPr>
          <w:rtl/>
        </w:rPr>
        <w:t>חתימה</w:t>
      </w:r>
      <w:r>
        <w:rPr>
          <w:rFonts w:hint="cs"/>
          <w:rtl/>
        </w:rPr>
        <w:t>.</w:t>
      </w:r>
      <w:r w:rsidRPr="003324F8">
        <w:rPr>
          <w:rtl/>
        </w:rPr>
        <w:t xml:space="preserve"> </w:t>
      </w:r>
      <w:bookmarkStart w:id="27390" w:name="_ETM_Q74_321629"/>
      <w:bookmarkEnd w:id="27390"/>
      <w:r w:rsidRPr="003324F8">
        <w:rPr>
          <w:rtl/>
        </w:rPr>
        <w:t>פשוט</w:t>
      </w:r>
      <w:r>
        <w:rPr>
          <w:rFonts w:hint="cs"/>
          <w:rtl/>
        </w:rPr>
        <w:t>.</w:t>
      </w:r>
      <w:r w:rsidRPr="003324F8">
        <w:rPr>
          <w:rtl/>
        </w:rPr>
        <w:t xml:space="preserve"> </w:t>
      </w:r>
      <w:bookmarkStart w:id="27391" w:name="_ETM_Q74_323739"/>
      <w:bookmarkStart w:id="27392" w:name="_ETM_Q74_325090"/>
      <w:bookmarkEnd w:id="27391"/>
      <w:bookmarkEnd w:id="27392"/>
    </w:p>
    <w:p w:rsidR="008A18D3" w:rsidRDefault="008A18D3" w:rsidP="00A23F25">
      <w:pPr>
        <w:rPr>
          <w:rtl/>
        </w:rPr>
      </w:pPr>
      <w:bookmarkStart w:id="27393" w:name="_ETM_Q74_330810"/>
      <w:bookmarkStart w:id="27394" w:name="_ETM_Q74_330917"/>
      <w:bookmarkEnd w:id="27393"/>
      <w:bookmarkEnd w:id="27394"/>
    </w:p>
    <w:p w:rsidR="008A18D3" w:rsidRDefault="008A18D3" w:rsidP="00933720">
      <w:pPr>
        <w:rPr>
          <w:rtl/>
        </w:rPr>
      </w:pPr>
      <w:bookmarkStart w:id="27395" w:name="_ETM_Q74_330983"/>
      <w:bookmarkStart w:id="27396" w:name="_ETM_Q74_331116"/>
      <w:bookmarkEnd w:id="27395"/>
      <w:bookmarkEnd w:id="27396"/>
      <w:r w:rsidRPr="003324F8">
        <w:rPr>
          <w:rtl/>
        </w:rPr>
        <w:t xml:space="preserve">אחרי </w:t>
      </w:r>
      <w:bookmarkStart w:id="27397" w:name="_ETM_Q74_325330"/>
      <w:bookmarkEnd w:id="27397"/>
      <w:r w:rsidRPr="003324F8">
        <w:rPr>
          <w:rtl/>
        </w:rPr>
        <w:t>שב</w:t>
      </w:r>
      <w:r>
        <w:rPr>
          <w:rFonts w:hint="cs"/>
          <w:rtl/>
        </w:rPr>
        <w:t>י</w:t>
      </w:r>
      <w:r w:rsidRPr="003324F8">
        <w:rPr>
          <w:rtl/>
        </w:rPr>
        <w:t>ר</w:t>
      </w:r>
      <w:r>
        <w:rPr>
          <w:rFonts w:hint="cs"/>
          <w:rtl/>
        </w:rPr>
        <w:t>כ</w:t>
      </w:r>
      <w:r w:rsidRPr="003324F8">
        <w:rPr>
          <w:rtl/>
        </w:rPr>
        <w:t xml:space="preserve">נו </w:t>
      </w:r>
      <w:bookmarkStart w:id="27398" w:name="_ETM_Q74_326590"/>
      <w:bookmarkEnd w:id="27398"/>
      <w:r w:rsidRPr="003324F8">
        <w:rPr>
          <w:rtl/>
        </w:rPr>
        <w:t xml:space="preserve">את </w:t>
      </w:r>
      <w:bookmarkStart w:id="27399" w:name="_ETM_Q74_326739"/>
      <w:bookmarkEnd w:id="27399"/>
      <w:r w:rsidRPr="003324F8">
        <w:rPr>
          <w:rtl/>
        </w:rPr>
        <w:t xml:space="preserve">חברת </w:t>
      </w:r>
      <w:bookmarkStart w:id="27400" w:name="_ETM_Q74_327099"/>
      <w:bookmarkEnd w:id="27400"/>
      <w:r w:rsidRPr="003324F8">
        <w:rPr>
          <w:rtl/>
        </w:rPr>
        <w:t xml:space="preserve">הכנסת </w:t>
      </w:r>
      <w:bookmarkStart w:id="27401" w:name="_ETM_Q74_327550"/>
      <w:bookmarkEnd w:id="27401"/>
      <w:r w:rsidRPr="003324F8">
        <w:rPr>
          <w:rtl/>
        </w:rPr>
        <w:t xml:space="preserve">זועבי </w:t>
      </w:r>
      <w:bookmarkStart w:id="27402" w:name="_ETM_Q74_328720"/>
      <w:bookmarkEnd w:id="27402"/>
      <w:r w:rsidRPr="003324F8">
        <w:rPr>
          <w:rtl/>
        </w:rPr>
        <w:t xml:space="preserve">על </w:t>
      </w:r>
      <w:bookmarkStart w:id="27403" w:name="_ETM_Q74_328900"/>
      <w:bookmarkEnd w:id="27403"/>
      <w:r w:rsidRPr="003324F8">
        <w:rPr>
          <w:rtl/>
        </w:rPr>
        <w:t xml:space="preserve">תפקיד </w:t>
      </w:r>
      <w:bookmarkStart w:id="27404" w:name="_ETM_Q74_329470"/>
      <w:bookmarkEnd w:id="27404"/>
      <w:r w:rsidRPr="003324F8">
        <w:rPr>
          <w:rtl/>
        </w:rPr>
        <w:t>אסטרטג</w:t>
      </w:r>
      <w:r>
        <w:rPr>
          <w:rFonts w:hint="cs"/>
          <w:rtl/>
        </w:rPr>
        <w:t>י</w:t>
      </w:r>
      <w:r w:rsidRPr="003324F8">
        <w:rPr>
          <w:rtl/>
        </w:rPr>
        <w:t xml:space="preserve"> </w:t>
      </w:r>
      <w:bookmarkStart w:id="27405" w:name="_ETM_Q74_330220"/>
      <w:bookmarkEnd w:id="27405"/>
      <w:r>
        <w:rPr>
          <w:rFonts w:hint="cs"/>
          <w:rtl/>
        </w:rPr>
        <w:t xml:space="preserve">– </w:t>
      </w:r>
      <w:r w:rsidRPr="003324F8">
        <w:rPr>
          <w:rtl/>
        </w:rPr>
        <w:t xml:space="preserve">ובזה </w:t>
      </w:r>
      <w:bookmarkStart w:id="27406" w:name="_ETM_Q74_330550"/>
      <w:bookmarkEnd w:id="27406"/>
      <w:r w:rsidRPr="003324F8">
        <w:rPr>
          <w:rtl/>
        </w:rPr>
        <w:t xml:space="preserve">אני </w:t>
      </w:r>
      <w:bookmarkStart w:id="27407" w:name="_ETM_Q74_330700"/>
      <w:bookmarkEnd w:id="27407"/>
      <w:r w:rsidRPr="003324F8">
        <w:rPr>
          <w:rtl/>
        </w:rPr>
        <w:t xml:space="preserve">לא </w:t>
      </w:r>
      <w:bookmarkStart w:id="27408" w:name="_ETM_Q74_330819"/>
      <w:bookmarkEnd w:id="27408"/>
      <w:r w:rsidRPr="003324F8">
        <w:rPr>
          <w:rtl/>
        </w:rPr>
        <w:t>צוחק</w:t>
      </w:r>
      <w:r>
        <w:rPr>
          <w:rFonts w:hint="cs"/>
          <w:rtl/>
        </w:rPr>
        <w:t>,</w:t>
      </w:r>
      <w:r w:rsidRPr="003324F8">
        <w:rPr>
          <w:rtl/>
        </w:rPr>
        <w:t xml:space="preserve"> </w:t>
      </w:r>
      <w:bookmarkStart w:id="27409" w:name="_ETM_Q74_331510"/>
      <w:bookmarkEnd w:id="27409"/>
      <w:r w:rsidRPr="003324F8">
        <w:rPr>
          <w:rtl/>
        </w:rPr>
        <w:t xml:space="preserve">קונסולית </w:t>
      </w:r>
      <w:bookmarkStart w:id="27410" w:name="_ETM_Q74_332169"/>
      <w:bookmarkEnd w:id="27410"/>
      <w:r w:rsidRPr="003324F8">
        <w:rPr>
          <w:rtl/>
        </w:rPr>
        <w:t>בסין</w:t>
      </w:r>
      <w:r>
        <w:rPr>
          <w:rFonts w:hint="cs"/>
          <w:rtl/>
        </w:rPr>
        <w:t>, שהיא</w:t>
      </w:r>
      <w:r w:rsidRPr="003324F8">
        <w:rPr>
          <w:rtl/>
        </w:rPr>
        <w:t xml:space="preserve"> </w:t>
      </w:r>
      <w:bookmarkStart w:id="27411" w:name="_ETM_Q74_333220"/>
      <w:bookmarkEnd w:id="27411"/>
      <w:r w:rsidRPr="003324F8">
        <w:rPr>
          <w:rtl/>
        </w:rPr>
        <w:t>מדינה</w:t>
      </w:r>
      <w:r w:rsidR="00933720">
        <w:rPr>
          <w:rFonts w:hint="cs"/>
          <w:rtl/>
        </w:rPr>
        <w:t>,</w:t>
      </w:r>
      <w:r w:rsidRPr="003324F8">
        <w:rPr>
          <w:rtl/>
        </w:rPr>
        <w:t xml:space="preserve"> </w:t>
      </w:r>
      <w:bookmarkStart w:id="27412" w:name="_ETM_Q74_335010"/>
      <w:bookmarkEnd w:id="27412"/>
      <w:r w:rsidRPr="003324F8">
        <w:rPr>
          <w:rtl/>
        </w:rPr>
        <w:t xml:space="preserve">בטח </w:t>
      </w:r>
      <w:bookmarkStart w:id="27413" w:name="_ETM_Q74_335549"/>
      <w:bookmarkEnd w:id="27413"/>
      <w:r w:rsidR="00933720">
        <w:rPr>
          <w:rFonts w:hint="cs"/>
          <w:rtl/>
        </w:rPr>
        <w:t>מ</w:t>
      </w:r>
      <w:r w:rsidRPr="003324F8">
        <w:rPr>
          <w:rtl/>
        </w:rPr>
        <w:t xml:space="preserve">שלוש </w:t>
      </w:r>
      <w:bookmarkStart w:id="27414" w:name="_ETM_Q74_335999"/>
      <w:bookmarkEnd w:id="27414"/>
      <w:r w:rsidRPr="003324F8">
        <w:rPr>
          <w:rtl/>
        </w:rPr>
        <w:t xml:space="preserve">המדינות </w:t>
      </w:r>
      <w:bookmarkStart w:id="27415" w:name="_ETM_Q74_336450"/>
      <w:bookmarkEnd w:id="27415"/>
      <w:r w:rsidRPr="003324F8">
        <w:rPr>
          <w:rtl/>
        </w:rPr>
        <w:t xml:space="preserve">הכי </w:t>
      </w:r>
      <w:bookmarkStart w:id="27416" w:name="_ETM_Q74_336629"/>
      <w:bookmarkEnd w:id="27416"/>
      <w:r w:rsidRPr="003324F8">
        <w:rPr>
          <w:rtl/>
        </w:rPr>
        <w:t xml:space="preserve">חשובות </w:t>
      </w:r>
      <w:bookmarkStart w:id="27417" w:name="_ETM_Q74_337169"/>
      <w:bookmarkEnd w:id="27417"/>
      <w:r w:rsidRPr="003324F8">
        <w:rPr>
          <w:rtl/>
        </w:rPr>
        <w:t xml:space="preserve">היום </w:t>
      </w:r>
      <w:bookmarkStart w:id="27418" w:name="_ETM_Q74_337469"/>
      <w:bookmarkEnd w:id="27418"/>
      <w:r w:rsidRPr="003324F8">
        <w:rPr>
          <w:rtl/>
        </w:rPr>
        <w:t xml:space="preserve">לישראל </w:t>
      </w:r>
      <w:bookmarkStart w:id="27419" w:name="_ETM_Q74_337980"/>
      <w:bookmarkEnd w:id="27419"/>
      <w:r w:rsidRPr="003324F8">
        <w:rPr>
          <w:rtl/>
        </w:rPr>
        <w:t>בעולם</w:t>
      </w:r>
      <w:r>
        <w:rPr>
          <w:rFonts w:hint="cs"/>
          <w:rtl/>
        </w:rPr>
        <w:t>,</w:t>
      </w:r>
      <w:r w:rsidRPr="003324F8">
        <w:rPr>
          <w:rtl/>
        </w:rPr>
        <w:t xml:space="preserve"> </w:t>
      </w:r>
      <w:bookmarkStart w:id="27420" w:name="_ETM_Q74_339230"/>
      <w:bookmarkEnd w:id="27420"/>
      <w:r w:rsidRPr="003324F8">
        <w:rPr>
          <w:rtl/>
        </w:rPr>
        <w:t xml:space="preserve">זה </w:t>
      </w:r>
      <w:bookmarkStart w:id="27421" w:name="_ETM_Q74_339590"/>
      <w:bookmarkEnd w:id="27421"/>
      <w:r w:rsidRPr="003324F8">
        <w:rPr>
          <w:rtl/>
        </w:rPr>
        <w:t xml:space="preserve">תפקיד </w:t>
      </w:r>
      <w:bookmarkStart w:id="27422" w:name="_ETM_Q74_339919"/>
      <w:bookmarkEnd w:id="27422"/>
      <w:r w:rsidRPr="003324F8">
        <w:rPr>
          <w:rtl/>
        </w:rPr>
        <w:t>סופר</w:t>
      </w:r>
      <w:bookmarkStart w:id="27423" w:name="_ETM_Q74_340280"/>
      <w:bookmarkEnd w:id="27423"/>
      <w:r w:rsidR="00933720">
        <w:rPr>
          <w:rFonts w:hint="cs"/>
          <w:rtl/>
        </w:rPr>
        <w:t>-</w:t>
      </w:r>
      <w:r w:rsidRPr="003324F8">
        <w:rPr>
          <w:rtl/>
        </w:rPr>
        <w:t xml:space="preserve">אסטרטגי </w:t>
      </w:r>
      <w:bookmarkStart w:id="27424" w:name="_ETM_Q74_341430"/>
      <w:bookmarkEnd w:id="27424"/>
      <w:r w:rsidR="00933720">
        <w:rPr>
          <w:rFonts w:hint="cs"/>
          <w:rtl/>
        </w:rPr>
        <w:t xml:space="preserve">– </w:t>
      </w:r>
      <w:r w:rsidRPr="003324F8">
        <w:rPr>
          <w:rtl/>
        </w:rPr>
        <w:t xml:space="preserve">אני </w:t>
      </w:r>
      <w:bookmarkStart w:id="27425" w:name="_ETM_Q74_341790"/>
      <w:bookmarkEnd w:id="27425"/>
      <w:r w:rsidRPr="003324F8">
        <w:rPr>
          <w:rtl/>
        </w:rPr>
        <w:t xml:space="preserve">מודה </w:t>
      </w:r>
      <w:bookmarkStart w:id="27426" w:name="_ETM_Q74_342180"/>
      <w:bookmarkEnd w:id="27426"/>
      <w:r w:rsidRPr="003324F8">
        <w:rPr>
          <w:rtl/>
        </w:rPr>
        <w:t xml:space="preserve">שאני </w:t>
      </w:r>
      <w:bookmarkStart w:id="27427" w:name="_ETM_Q74_342450"/>
      <w:bookmarkEnd w:id="27427"/>
      <w:r w:rsidRPr="003324F8">
        <w:rPr>
          <w:rtl/>
        </w:rPr>
        <w:t xml:space="preserve">לא </w:t>
      </w:r>
      <w:bookmarkStart w:id="27428" w:name="_ETM_Q74_342569"/>
      <w:bookmarkEnd w:id="27428"/>
      <w:r w:rsidRPr="003324F8">
        <w:rPr>
          <w:rtl/>
        </w:rPr>
        <w:t xml:space="preserve">מספיק </w:t>
      </w:r>
      <w:bookmarkStart w:id="27429" w:name="_ETM_Q74_342989"/>
      <w:bookmarkEnd w:id="27429"/>
      <w:r w:rsidRPr="003324F8">
        <w:rPr>
          <w:rtl/>
        </w:rPr>
        <w:t xml:space="preserve">מכיר </w:t>
      </w:r>
      <w:bookmarkStart w:id="27430" w:name="_ETM_Q74_343349"/>
      <w:bookmarkEnd w:id="27430"/>
      <w:r w:rsidRPr="003324F8">
        <w:rPr>
          <w:rtl/>
        </w:rPr>
        <w:t xml:space="preserve">את </w:t>
      </w:r>
      <w:bookmarkStart w:id="27431" w:name="_ETM_Q74_343530"/>
      <w:bookmarkEnd w:id="27431"/>
      <w:r w:rsidRPr="003324F8">
        <w:rPr>
          <w:rtl/>
        </w:rPr>
        <w:t xml:space="preserve">הרקע </w:t>
      </w:r>
      <w:bookmarkStart w:id="27432" w:name="_ETM_Q74_344669"/>
      <w:bookmarkEnd w:id="27432"/>
      <w:r w:rsidRPr="003324F8">
        <w:rPr>
          <w:rtl/>
        </w:rPr>
        <w:t>ו</w:t>
      </w:r>
      <w:bookmarkStart w:id="27433" w:name="_ETM_Q74_345510"/>
      <w:bookmarkEnd w:id="27433"/>
      <w:r>
        <w:rPr>
          <w:rFonts w:hint="cs"/>
          <w:rtl/>
        </w:rPr>
        <w:t>ה</w:t>
      </w:r>
      <w:r w:rsidRPr="003324F8">
        <w:rPr>
          <w:rtl/>
        </w:rPr>
        <w:t xml:space="preserve">ביוגרפיה </w:t>
      </w:r>
      <w:bookmarkStart w:id="27434" w:name="_ETM_Q74_346530"/>
      <w:bookmarkEnd w:id="27434"/>
      <w:r w:rsidRPr="003324F8">
        <w:rPr>
          <w:rtl/>
        </w:rPr>
        <w:t>שלך</w:t>
      </w:r>
      <w:r>
        <w:rPr>
          <w:rFonts w:hint="cs"/>
          <w:rtl/>
        </w:rPr>
        <w:t>,</w:t>
      </w:r>
      <w:r w:rsidRPr="003324F8">
        <w:rPr>
          <w:rtl/>
        </w:rPr>
        <w:t xml:space="preserve"> </w:t>
      </w:r>
      <w:bookmarkStart w:id="27435" w:name="_ETM_Q74_347919"/>
      <w:bookmarkEnd w:id="27435"/>
      <w:r w:rsidRPr="003324F8">
        <w:rPr>
          <w:rtl/>
        </w:rPr>
        <w:t>אבל</w:t>
      </w:r>
      <w:r>
        <w:rPr>
          <w:rFonts w:hint="cs"/>
          <w:rtl/>
        </w:rPr>
        <w:t xml:space="preserve"> </w:t>
      </w:r>
      <w:r w:rsidR="008D5FB9">
        <w:rPr>
          <w:rFonts w:hint="cs"/>
          <w:rtl/>
        </w:rPr>
        <w:t>– – –</w:t>
      </w:r>
    </w:p>
    <w:p w:rsidR="008A18D3" w:rsidRDefault="008A18D3" w:rsidP="00A23F25">
      <w:pPr>
        <w:rPr>
          <w:rtl/>
        </w:rPr>
      </w:pPr>
    </w:p>
    <w:p w:rsidR="008A18D3" w:rsidRDefault="008A18D3" w:rsidP="00A23F25">
      <w:pPr>
        <w:pStyle w:val="af6"/>
        <w:keepNext/>
        <w:rPr>
          <w:rtl/>
        </w:rPr>
      </w:pPr>
      <w:bookmarkStart w:id="27436" w:name="ET_yor_6309_52"/>
      <w:r w:rsidRPr="002A2A39">
        <w:rPr>
          <w:rStyle w:val="TagStyle"/>
          <w:rtl/>
        </w:rPr>
        <w:t xml:space="preserve"> &lt;&lt; יור &gt;&gt; </w:t>
      </w:r>
      <w:r>
        <w:rPr>
          <w:rtl/>
        </w:rPr>
        <w:t>היו"ר ג'ידא רינאוי זועבי:</w:t>
      </w:r>
      <w:r w:rsidRPr="002A2A39">
        <w:rPr>
          <w:rStyle w:val="TagStyle"/>
          <w:rtl/>
        </w:rPr>
        <w:t xml:space="preserve"> &lt;&lt; יור &gt;&gt;</w:t>
      </w:r>
      <w:r>
        <w:rPr>
          <w:rtl/>
        </w:rPr>
        <w:t xml:space="preserve">   </w:t>
      </w:r>
      <w:bookmarkEnd w:id="27436"/>
    </w:p>
    <w:p w:rsidR="008A18D3" w:rsidRDefault="008A18D3" w:rsidP="008D5FB9">
      <w:pPr>
        <w:rPr>
          <w:rtl/>
        </w:rPr>
      </w:pPr>
    </w:p>
    <w:p w:rsidR="008A18D3" w:rsidRDefault="008A18D3" w:rsidP="00A23F25">
      <w:pPr>
        <w:rPr>
          <w:rtl/>
        </w:rPr>
      </w:pPr>
      <w:bookmarkStart w:id="27437" w:name="_ETM_Q74_349180"/>
      <w:bookmarkEnd w:id="27437"/>
      <w:r>
        <w:rPr>
          <w:rFonts w:hint="cs"/>
          <w:rtl/>
        </w:rPr>
        <w:t>יש גם בוויקיפדיה, אפשר להסתכל.</w:t>
      </w:r>
      <w:bookmarkStart w:id="27438" w:name="_ETM_Q74_349219"/>
      <w:bookmarkEnd w:id="27438"/>
    </w:p>
    <w:p w:rsidR="008A18D3" w:rsidRDefault="008A18D3" w:rsidP="00A23F25">
      <w:pPr>
        <w:keepNext/>
        <w:rPr>
          <w:rtl/>
        </w:rPr>
      </w:pPr>
      <w:bookmarkStart w:id="27439" w:name="_ETM_Q74_349322"/>
      <w:bookmarkStart w:id="27440" w:name="ET_speakercontinue_5296_53"/>
      <w:bookmarkEnd w:id="27439"/>
    </w:p>
    <w:p w:rsidR="008A18D3" w:rsidRDefault="008A18D3" w:rsidP="00A23F25">
      <w:pPr>
        <w:pStyle w:val="-"/>
        <w:keepNext/>
        <w:rPr>
          <w:rtl/>
        </w:rPr>
      </w:pPr>
      <w:r w:rsidRPr="002A2A39">
        <w:rPr>
          <w:rStyle w:val="TagStyle"/>
          <w:rtl/>
        </w:rPr>
        <w:t xml:space="preserve">&lt;&lt; דובר_המשך &gt;&gt; </w:t>
      </w:r>
      <w:r>
        <w:rPr>
          <w:rtl/>
        </w:rPr>
        <w:t>יואב קיש (הליכוד):</w:t>
      </w:r>
      <w:r w:rsidRPr="002A2A39">
        <w:rPr>
          <w:rStyle w:val="TagStyle"/>
          <w:rtl/>
        </w:rPr>
        <w:t xml:space="preserve"> &lt;&lt; דובר_המשך &gt;&gt;</w:t>
      </w:r>
      <w:r>
        <w:rPr>
          <w:rtl/>
        </w:rPr>
        <w:t xml:space="preserve">   </w:t>
      </w:r>
      <w:bookmarkEnd w:id="27440"/>
    </w:p>
    <w:p w:rsidR="008A18D3" w:rsidRDefault="008A18D3" w:rsidP="008D5FB9">
      <w:pPr>
        <w:rPr>
          <w:rtl/>
        </w:rPr>
      </w:pPr>
    </w:p>
    <w:p w:rsidR="008A18D3" w:rsidRDefault="008A18D3" w:rsidP="00933720">
      <w:pPr>
        <w:rPr>
          <w:rtl/>
        </w:rPr>
      </w:pPr>
      <w:bookmarkStart w:id="27441" w:name="_ETM_Q74_350232"/>
      <w:bookmarkStart w:id="27442" w:name="_ETM_Q74_349269"/>
      <w:bookmarkStart w:id="27443" w:name="_ETM_Q74_350499"/>
      <w:bookmarkEnd w:id="27441"/>
      <w:bookmarkEnd w:id="27442"/>
      <w:bookmarkEnd w:id="27443"/>
      <w:r w:rsidRPr="003324F8">
        <w:rPr>
          <w:rtl/>
        </w:rPr>
        <w:t>נכון</w:t>
      </w:r>
      <w:r>
        <w:rPr>
          <w:rFonts w:hint="cs"/>
          <w:rtl/>
        </w:rPr>
        <w:t>,</w:t>
      </w:r>
      <w:r w:rsidRPr="003324F8">
        <w:rPr>
          <w:rtl/>
        </w:rPr>
        <w:t xml:space="preserve"> </w:t>
      </w:r>
      <w:bookmarkStart w:id="27444" w:name="_ETM_Q74_351010"/>
      <w:bookmarkEnd w:id="27444"/>
      <w:r w:rsidRPr="003324F8">
        <w:rPr>
          <w:rtl/>
        </w:rPr>
        <w:t xml:space="preserve">אפשר </w:t>
      </w:r>
      <w:bookmarkStart w:id="27445" w:name="_ETM_Q74_351249"/>
      <w:bookmarkEnd w:id="27445"/>
      <w:r w:rsidRPr="003324F8">
        <w:rPr>
          <w:rtl/>
        </w:rPr>
        <w:t>להסתכל</w:t>
      </w:r>
      <w:r>
        <w:rPr>
          <w:rFonts w:hint="cs"/>
          <w:rtl/>
        </w:rPr>
        <w:t>.</w:t>
      </w:r>
      <w:r w:rsidRPr="003324F8">
        <w:rPr>
          <w:rtl/>
        </w:rPr>
        <w:t xml:space="preserve"> </w:t>
      </w:r>
      <w:bookmarkStart w:id="27446" w:name="_ETM_Q74_352389"/>
      <w:bookmarkEnd w:id="27446"/>
      <w:r w:rsidRPr="003324F8">
        <w:rPr>
          <w:rtl/>
        </w:rPr>
        <w:t xml:space="preserve">אבל </w:t>
      </w:r>
      <w:bookmarkStart w:id="27447" w:name="_ETM_Q74_352629"/>
      <w:bookmarkEnd w:id="27447"/>
      <w:r w:rsidRPr="003324F8">
        <w:rPr>
          <w:rtl/>
        </w:rPr>
        <w:t xml:space="preserve">אני </w:t>
      </w:r>
      <w:bookmarkStart w:id="27448" w:name="_ETM_Q74_352719"/>
      <w:bookmarkEnd w:id="27448"/>
      <w:r w:rsidRPr="003324F8">
        <w:rPr>
          <w:rtl/>
        </w:rPr>
        <w:t xml:space="preserve">שואל </w:t>
      </w:r>
      <w:bookmarkStart w:id="27449" w:name="_ETM_Q74_353019"/>
      <w:bookmarkEnd w:id="27449"/>
      <w:r w:rsidRPr="003324F8">
        <w:rPr>
          <w:rtl/>
        </w:rPr>
        <w:t xml:space="preserve">את </w:t>
      </w:r>
      <w:bookmarkStart w:id="27450" w:name="_ETM_Q74_353079"/>
      <w:bookmarkEnd w:id="27450"/>
      <w:r w:rsidRPr="003324F8">
        <w:rPr>
          <w:rtl/>
        </w:rPr>
        <w:t>עצמי</w:t>
      </w:r>
      <w:r w:rsidR="00933720">
        <w:rPr>
          <w:rFonts w:hint="cs"/>
          <w:rtl/>
        </w:rPr>
        <w:t>:</w:t>
      </w:r>
      <w:r w:rsidRPr="003324F8">
        <w:rPr>
          <w:rtl/>
        </w:rPr>
        <w:t xml:space="preserve"> </w:t>
      </w:r>
      <w:bookmarkStart w:id="27451" w:name="_ETM_Q74_353409"/>
      <w:bookmarkEnd w:id="27451"/>
      <w:r w:rsidR="00933720">
        <w:rPr>
          <w:rFonts w:hint="cs"/>
          <w:rtl/>
        </w:rPr>
        <w:t>ה</w:t>
      </w:r>
      <w:r w:rsidRPr="003324F8">
        <w:rPr>
          <w:rtl/>
        </w:rPr>
        <w:t xml:space="preserve">אם </w:t>
      </w:r>
      <w:bookmarkStart w:id="27452" w:name="_ETM_Q74_353650"/>
      <w:bookmarkEnd w:id="27452"/>
      <w:r w:rsidRPr="003324F8">
        <w:rPr>
          <w:rtl/>
        </w:rPr>
        <w:t xml:space="preserve">את </w:t>
      </w:r>
      <w:bookmarkStart w:id="27453" w:name="_ETM_Q74_353799"/>
      <w:bookmarkEnd w:id="27453"/>
      <w:r w:rsidRPr="003324F8">
        <w:rPr>
          <w:rtl/>
        </w:rPr>
        <w:t xml:space="preserve">חושבת </w:t>
      </w:r>
      <w:bookmarkStart w:id="27454" w:name="_ETM_Q74_355049"/>
      <w:bookmarkEnd w:id="27454"/>
      <w:r w:rsidRPr="003324F8">
        <w:rPr>
          <w:rtl/>
        </w:rPr>
        <w:t xml:space="preserve">שהמינוי </w:t>
      </w:r>
      <w:bookmarkStart w:id="27455" w:name="_ETM_Q74_355769"/>
      <w:bookmarkEnd w:id="27455"/>
      <w:r w:rsidRPr="003324F8">
        <w:rPr>
          <w:rtl/>
        </w:rPr>
        <w:t xml:space="preserve">הזה </w:t>
      </w:r>
      <w:bookmarkStart w:id="27456" w:name="_ETM_Q74_355980"/>
      <w:bookmarkEnd w:id="27456"/>
      <w:r w:rsidRPr="003324F8">
        <w:rPr>
          <w:rtl/>
        </w:rPr>
        <w:t xml:space="preserve">קשור </w:t>
      </w:r>
      <w:bookmarkStart w:id="27457" w:name="_ETM_Q74_356459"/>
      <w:bookmarkEnd w:id="27457"/>
      <w:r w:rsidRPr="003324F8">
        <w:rPr>
          <w:rtl/>
        </w:rPr>
        <w:t xml:space="preserve">לכך </w:t>
      </w:r>
      <w:bookmarkStart w:id="27458" w:name="_ETM_Q74_356849"/>
      <w:bookmarkEnd w:id="27458"/>
      <w:r w:rsidRPr="003324F8">
        <w:rPr>
          <w:rtl/>
        </w:rPr>
        <w:t xml:space="preserve">שהצבעת </w:t>
      </w:r>
      <w:bookmarkStart w:id="27459" w:name="_ETM_Q74_357540"/>
      <w:bookmarkEnd w:id="27459"/>
      <w:r w:rsidRPr="003324F8">
        <w:rPr>
          <w:rtl/>
        </w:rPr>
        <w:t>פעם</w:t>
      </w:r>
      <w:bookmarkStart w:id="27460" w:name="_ETM_Q74_357900"/>
      <w:bookmarkEnd w:id="27460"/>
      <w:r>
        <w:rPr>
          <w:rFonts w:hint="cs"/>
          <w:rtl/>
        </w:rPr>
        <w:t xml:space="preserve"> אחת</w:t>
      </w:r>
      <w:r w:rsidRPr="003324F8">
        <w:rPr>
          <w:rtl/>
        </w:rPr>
        <w:t xml:space="preserve"> </w:t>
      </w:r>
      <w:bookmarkStart w:id="27461" w:name="_ETM_Q74_358230"/>
      <w:bookmarkEnd w:id="27461"/>
      <w:r w:rsidRPr="003324F8">
        <w:rPr>
          <w:rtl/>
        </w:rPr>
        <w:t xml:space="preserve">נגד </w:t>
      </w:r>
      <w:bookmarkStart w:id="27462" w:name="_ETM_Q74_358650"/>
      <w:bookmarkEnd w:id="27462"/>
      <w:r w:rsidRPr="003324F8">
        <w:rPr>
          <w:rtl/>
        </w:rPr>
        <w:t xml:space="preserve">הקואליציה </w:t>
      </w:r>
      <w:bookmarkStart w:id="27463" w:name="_ETM_Q74_360010"/>
      <w:bookmarkEnd w:id="27463"/>
      <w:r w:rsidRPr="003324F8">
        <w:rPr>
          <w:rtl/>
        </w:rPr>
        <w:t xml:space="preserve">בשאלה </w:t>
      </w:r>
      <w:bookmarkStart w:id="27464" w:name="_ETM_Q74_361209"/>
      <w:bookmarkEnd w:id="27464"/>
      <w:r w:rsidRPr="003324F8">
        <w:rPr>
          <w:rtl/>
        </w:rPr>
        <w:t>צבאית</w:t>
      </w:r>
      <w:r>
        <w:rPr>
          <w:rFonts w:hint="cs"/>
          <w:rtl/>
        </w:rPr>
        <w:t>?</w:t>
      </w:r>
      <w:r w:rsidRPr="003324F8">
        <w:rPr>
          <w:rtl/>
        </w:rPr>
        <w:t xml:space="preserve"> </w:t>
      </w:r>
      <w:bookmarkStart w:id="27465" w:name="_ETM_Q74_362270"/>
      <w:bookmarkEnd w:id="27465"/>
      <w:r w:rsidRPr="003324F8">
        <w:rPr>
          <w:rtl/>
        </w:rPr>
        <w:t xml:space="preserve">זה </w:t>
      </w:r>
      <w:bookmarkStart w:id="27466" w:name="_ETM_Q74_362450"/>
      <w:bookmarkEnd w:id="27466"/>
      <w:r w:rsidRPr="003324F8">
        <w:rPr>
          <w:rtl/>
        </w:rPr>
        <w:t xml:space="preserve">היה </w:t>
      </w:r>
      <w:bookmarkStart w:id="27467" w:name="_ETM_Q74_362540"/>
      <w:bookmarkEnd w:id="27467"/>
      <w:r w:rsidRPr="003324F8">
        <w:rPr>
          <w:rtl/>
        </w:rPr>
        <w:t xml:space="preserve">גם </w:t>
      </w:r>
      <w:bookmarkStart w:id="27468" w:name="_ETM_Q74_362810"/>
      <w:bookmarkEnd w:id="27468"/>
      <w:r w:rsidRPr="003324F8">
        <w:rPr>
          <w:rtl/>
        </w:rPr>
        <w:t>חוק</w:t>
      </w:r>
      <w:r>
        <w:rPr>
          <w:rFonts w:hint="cs"/>
          <w:rtl/>
        </w:rPr>
        <w:t xml:space="preserve"> </w:t>
      </w:r>
      <w:r w:rsidR="00933720">
        <w:rPr>
          <w:rFonts w:hint="cs"/>
          <w:rtl/>
        </w:rPr>
        <w:t>–</w:t>
      </w:r>
      <w:r w:rsidRPr="003324F8">
        <w:rPr>
          <w:rtl/>
        </w:rPr>
        <w:t xml:space="preserve"> </w:t>
      </w:r>
      <w:bookmarkStart w:id="27469" w:name="_ETM_Q74_363230"/>
      <w:bookmarkEnd w:id="27469"/>
      <w:r w:rsidRPr="003324F8">
        <w:rPr>
          <w:rtl/>
        </w:rPr>
        <w:t xml:space="preserve">זה </w:t>
      </w:r>
      <w:bookmarkStart w:id="27470" w:name="_ETM_Q74_363410"/>
      <w:bookmarkEnd w:id="27470"/>
      <w:r>
        <w:rPr>
          <w:rFonts w:hint="cs"/>
          <w:rtl/>
        </w:rPr>
        <w:t>היה ה</w:t>
      </w:r>
      <w:r w:rsidRPr="003324F8">
        <w:rPr>
          <w:rtl/>
        </w:rPr>
        <w:t xml:space="preserve">חוק </w:t>
      </w:r>
      <w:bookmarkStart w:id="27471" w:name="_ETM_Q74_363590"/>
      <w:bookmarkEnd w:id="27471"/>
      <w:r>
        <w:rPr>
          <w:rFonts w:hint="cs"/>
          <w:rtl/>
        </w:rPr>
        <w:t>ה</w:t>
      </w:r>
      <w:r w:rsidRPr="003324F8">
        <w:rPr>
          <w:rtl/>
        </w:rPr>
        <w:t xml:space="preserve">זה </w:t>
      </w:r>
      <w:bookmarkStart w:id="27472" w:name="_ETM_Q74_363800"/>
      <w:bookmarkEnd w:id="27472"/>
      <w:r>
        <w:rPr>
          <w:rFonts w:hint="cs"/>
          <w:rtl/>
        </w:rPr>
        <w:t>ב</w:t>
      </w:r>
      <w:r w:rsidRPr="003324F8">
        <w:rPr>
          <w:rtl/>
        </w:rPr>
        <w:t xml:space="preserve">קריאה </w:t>
      </w:r>
      <w:bookmarkStart w:id="27473" w:name="_ETM_Q74_364010"/>
      <w:bookmarkEnd w:id="27473"/>
      <w:r w:rsidRPr="003324F8">
        <w:rPr>
          <w:rtl/>
        </w:rPr>
        <w:t>ראשונה</w:t>
      </w:r>
      <w:r>
        <w:rPr>
          <w:rFonts w:hint="cs"/>
          <w:rtl/>
        </w:rPr>
        <w:t>?</w:t>
      </w:r>
    </w:p>
    <w:p w:rsidR="008A18D3" w:rsidRDefault="008A18D3" w:rsidP="00A23F25">
      <w:pPr>
        <w:rPr>
          <w:rtl/>
        </w:rPr>
      </w:pPr>
    </w:p>
    <w:p w:rsidR="008A18D3" w:rsidRDefault="008A18D3" w:rsidP="00A23F25">
      <w:pPr>
        <w:pStyle w:val="af6"/>
        <w:keepNext/>
        <w:rPr>
          <w:rtl/>
        </w:rPr>
      </w:pPr>
      <w:bookmarkStart w:id="27474" w:name="ET_yor_6309_54"/>
      <w:r w:rsidRPr="002A2A39">
        <w:rPr>
          <w:rStyle w:val="TagStyle"/>
          <w:rtl/>
        </w:rPr>
        <w:t xml:space="preserve"> &lt;&lt; יור &gt;&gt; </w:t>
      </w:r>
      <w:r>
        <w:rPr>
          <w:rtl/>
        </w:rPr>
        <w:t>היו"ר ג'ידא רינאוי זועבי:</w:t>
      </w:r>
      <w:r w:rsidRPr="002A2A39">
        <w:rPr>
          <w:rStyle w:val="TagStyle"/>
          <w:rtl/>
        </w:rPr>
        <w:t xml:space="preserve"> &lt;&lt; יור &gt;&gt;</w:t>
      </w:r>
      <w:r>
        <w:rPr>
          <w:rtl/>
        </w:rPr>
        <w:t xml:space="preserve">   </w:t>
      </w:r>
      <w:bookmarkEnd w:id="27474"/>
    </w:p>
    <w:p w:rsidR="008A18D3" w:rsidRDefault="008A18D3" w:rsidP="008D5FB9">
      <w:pPr>
        <w:rPr>
          <w:rtl/>
          <w:lang w:eastAsia="he-IL"/>
        </w:rPr>
      </w:pPr>
    </w:p>
    <w:p w:rsidR="008A18D3" w:rsidRDefault="008A18D3" w:rsidP="00A23F25">
      <w:pPr>
        <w:rPr>
          <w:rtl/>
          <w:lang w:eastAsia="he-IL"/>
        </w:rPr>
      </w:pPr>
      <w:r>
        <w:rPr>
          <w:rFonts w:hint="cs"/>
          <w:rtl/>
          <w:lang w:eastAsia="he-IL"/>
        </w:rPr>
        <w:t>ההוא?</w:t>
      </w:r>
      <w:bookmarkStart w:id="27475" w:name="_ETM_Q74_364835"/>
      <w:bookmarkEnd w:id="27475"/>
    </w:p>
    <w:p w:rsidR="008A18D3" w:rsidRDefault="008A18D3" w:rsidP="00A23F25">
      <w:pPr>
        <w:rPr>
          <w:rtl/>
          <w:lang w:eastAsia="he-IL"/>
        </w:rPr>
      </w:pPr>
      <w:bookmarkStart w:id="27476" w:name="_ETM_Q74_364897"/>
      <w:bookmarkEnd w:id="27476"/>
    </w:p>
    <w:p w:rsidR="008A18D3" w:rsidRDefault="008A18D3" w:rsidP="00A23F25">
      <w:pPr>
        <w:pStyle w:val="-"/>
        <w:keepNext/>
        <w:rPr>
          <w:rtl/>
        </w:rPr>
      </w:pPr>
      <w:bookmarkStart w:id="27477" w:name="_ETM_Q74_364979"/>
      <w:bookmarkStart w:id="27478" w:name="_ETM_Q74_365056"/>
      <w:bookmarkEnd w:id="27477"/>
      <w:bookmarkEnd w:id="27478"/>
      <w:r w:rsidRPr="002A2A39">
        <w:rPr>
          <w:rStyle w:val="TagStyle"/>
          <w:rtl/>
        </w:rPr>
        <w:lastRenderedPageBreak/>
        <w:t xml:space="preserve"> &lt;&lt; דובר_המשך &gt;&gt; </w:t>
      </w:r>
      <w:r>
        <w:rPr>
          <w:rtl/>
        </w:rPr>
        <w:t>יואב קיש (הליכוד):</w:t>
      </w:r>
      <w:r w:rsidRPr="002A2A39">
        <w:rPr>
          <w:rStyle w:val="TagStyle"/>
          <w:rtl/>
        </w:rPr>
        <w:t xml:space="preserve"> &lt;&lt; דובר_המשך &gt;&gt;</w:t>
      </w:r>
      <w:r>
        <w:rPr>
          <w:rtl/>
        </w:rPr>
        <w:t xml:space="preserve">   </w:t>
      </w:r>
    </w:p>
    <w:p w:rsidR="008A18D3" w:rsidRDefault="008A18D3" w:rsidP="008D5FB9">
      <w:pPr>
        <w:rPr>
          <w:rtl/>
          <w:lang w:eastAsia="he-IL"/>
        </w:rPr>
      </w:pPr>
    </w:p>
    <w:p w:rsidR="008A18D3" w:rsidRDefault="008A18D3" w:rsidP="00A23F25">
      <w:pPr>
        <w:rPr>
          <w:rtl/>
          <w:lang w:eastAsia="he-IL"/>
        </w:rPr>
      </w:pPr>
      <w:bookmarkStart w:id="27479" w:name="_ETM_Q74_366359"/>
      <w:bookmarkEnd w:id="27479"/>
      <w:r>
        <w:rPr>
          <w:rFonts w:hint="cs"/>
          <w:rtl/>
          <w:lang w:eastAsia="he-IL"/>
        </w:rPr>
        <w:t>כן.</w:t>
      </w:r>
    </w:p>
    <w:p w:rsidR="008A18D3" w:rsidRDefault="008A18D3" w:rsidP="00A23F25">
      <w:pPr>
        <w:rPr>
          <w:rtl/>
          <w:lang w:eastAsia="he-IL"/>
        </w:rPr>
      </w:pPr>
      <w:bookmarkStart w:id="27480" w:name="_ETM_Q74_365060"/>
      <w:bookmarkStart w:id="27481" w:name="_ETM_Q74_365128"/>
      <w:bookmarkEnd w:id="27480"/>
      <w:bookmarkEnd w:id="27481"/>
    </w:p>
    <w:p w:rsidR="008A18D3" w:rsidRDefault="008A18D3" w:rsidP="00A23F25">
      <w:pPr>
        <w:pStyle w:val="af6"/>
        <w:keepNext/>
        <w:rPr>
          <w:rtl/>
        </w:rPr>
      </w:pPr>
      <w:bookmarkStart w:id="27482" w:name="_ETM_Q74_365220"/>
      <w:bookmarkStart w:id="27483" w:name="_ETM_Q74_365283"/>
      <w:bookmarkStart w:id="27484" w:name="ET_yor_6309_56"/>
      <w:bookmarkEnd w:id="27482"/>
      <w:bookmarkEnd w:id="27483"/>
      <w:r w:rsidRPr="002A2A39">
        <w:rPr>
          <w:rStyle w:val="TagStyle"/>
          <w:rtl/>
        </w:rPr>
        <w:t xml:space="preserve"> &lt;&lt; יור &gt;&gt; </w:t>
      </w:r>
      <w:r>
        <w:rPr>
          <w:rtl/>
        </w:rPr>
        <w:t>היו"ר ג'ידא רינאוי זועבי:</w:t>
      </w:r>
      <w:r w:rsidRPr="002A2A39">
        <w:rPr>
          <w:rStyle w:val="TagStyle"/>
          <w:rtl/>
        </w:rPr>
        <w:t xml:space="preserve"> &lt;&lt; יור &gt;&gt;</w:t>
      </w:r>
      <w:r>
        <w:rPr>
          <w:rtl/>
        </w:rPr>
        <w:t xml:space="preserve">   </w:t>
      </w:r>
      <w:bookmarkEnd w:id="27484"/>
    </w:p>
    <w:p w:rsidR="008A18D3" w:rsidRDefault="008A18D3" w:rsidP="008D5FB9">
      <w:pPr>
        <w:rPr>
          <w:rtl/>
          <w:lang w:eastAsia="he-IL"/>
        </w:rPr>
      </w:pPr>
    </w:p>
    <w:p w:rsidR="008A18D3" w:rsidRDefault="008A18D3" w:rsidP="00A23F25">
      <w:pPr>
        <w:rPr>
          <w:rtl/>
          <w:lang w:eastAsia="he-IL"/>
        </w:rPr>
      </w:pPr>
      <w:bookmarkStart w:id="27485" w:name="_ETM_Q74_366521"/>
      <w:bookmarkEnd w:id="27485"/>
      <w:r>
        <w:rPr>
          <w:rFonts w:hint="cs"/>
          <w:rtl/>
          <w:lang w:eastAsia="he-IL"/>
        </w:rPr>
        <w:t>כן.</w:t>
      </w:r>
    </w:p>
    <w:p w:rsidR="008A18D3" w:rsidRDefault="008A18D3" w:rsidP="00A23F25">
      <w:pPr>
        <w:rPr>
          <w:rtl/>
          <w:lang w:eastAsia="he-IL"/>
        </w:rPr>
      </w:pPr>
    </w:p>
    <w:p w:rsidR="008A18D3" w:rsidRDefault="008A18D3" w:rsidP="00A23F25">
      <w:pPr>
        <w:pStyle w:val="-"/>
        <w:keepNext/>
        <w:rPr>
          <w:rtl/>
        </w:rPr>
      </w:pPr>
      <w:r w:rsidRPr="002A2A39">
        <w:rPr>
          <w:rStyle w:val="TagStyle"/>
          <w:rtl/>
        </w:rPr>
        <w:t xml:space="preserve"> &lt;&lt; דובר_המשך &gt;&gt; </w:t>
      </w:r>
      <w:r>
        <w:rPr>
          <w:rtl/>
        </w:rPr>
        <w:t>יואב קיש (הליכוד):</w:t>
      </w:r>
      <w:r w:rsidRPr="002A2A39">
        <w:rPr>
          <w:rStyle w:val="TagStyle"/>
          <w:rtl/>
        </w:rPr>
        <w:t xml:space="preserve"> &lt;&lt; דובר_המשך &gt;&gt;</w:t>
      </w:r>
      <w:r>
        <w:rPr>
          <w:rtl/>
        </w:rPr>
        <w:t xml:space="preserve">   </w:t>
      </w:r>
    </w:p>
    <w:p w:rsidR="008A18D3" w:rsidRDefault="008A18D3" w:rsidP="008D5FB9">
      <w:pPr>
        <w:rPr>
          <w:rtl/>
          <w:lang w:eastAsia="he-IL"/>
        </w:rPr>
      </w:pPr>
    </w:p>
    <w:p w:rsidR="008A18D3" w:rsidRDefault="008A18D3" w:rsidP="00933720">
      <w:pPr>
        <w:rPr>
          <w:rtl/>
        </w:rPr>
      </w:pPr>
      <w:bookmarkStart w:id="27486" w:name="_ETM_Q74_364430"/>
      <w:bookmarkStart w:id="27487" w:name="_ETM_Q74_365709"/>
      <w:bookmarkStart w:id="27488" w:name="_ETM_Q74_366220"/>
      <w:bookmarkStart w:id="27489" w:name="_ETM_Q74_366790"/>
      <w:bookmarkStart w:id="27490" w:name="_ETM_Q74_367360"/>
      <w:bookmarkEnd w:id="27486"/>
      <w:bookmarkEnd w:id="27487"/>
      <w:bookmarkEnd w:id="27488"/>
      <w:bookmarkEnd w:id="27489"/>
      <w:bookmarkEnd w:id="27490"/>
      <w:r w:rsidRPr="003324F8">
        <w:rPr>
          <w:rtl/>
        </w:rPr>
        <w:t xml:space="preserve">אז </w:t>
      </w:r>
      <w:bookmarkStart w:id="27491" w:name="_ETM_Q74_367599"/>
      <w:bookmarkEnd w:id="27491"/>
      <w:r w:rsidRPr="003324F8">
        <w:rPr>
          <w:rtl/>
        </w:rPr>
        <w:t xml:space="preserve">בעצם </w:t>
      </w:r>
      <w:bookmarkStart w:id="27492" w:name="_ETM_Q74_368110"/>
      <w:bookmarkEnd w:id="27492"/>
      <w:r w:rsidRPr="003324F8">
        <w:rPr>
          <w:rtl/>
        </w:rPr>
        <w:t>תראה</w:t>
      </w:r>
      <w:r>
        <w:rPr>
          <w:rFonts w:hint="cs"/>
          <w:rtl/>
        </w:rPr>
        <w:t>,</w:t>
      </w:r>
      <w:r w:rsidRPr="003324F8">
        <w:rPr>
          <w:rtl/>
        </w:rPr>
        <w:t xml:space="preserve"> </w:t>
      </w:r>
      <w:bookmarkStart w:id="27493" w:name="_ETM_Q74_368379"/>
      <w:bookmarkEnd w:id="27493"/>
      <w:r w:rsidRPr="003324F8">
        <w:rPr>
          <w:rtl/>
        </w:rPr>
        <w:t>דו</w:t>
      </w:r>
      <w:r>
        <w:rPr>
          <w:rFonts w:hint="cs"/>
          <w:rtl/>
        </w:rPr>
        <w:t>ד</w:t>
      </w:r>
      <w:r w:rsidRPr="003324F8">
        <w:rPr>
          <w:rtl/>
        </w:rPr>
        <w:t>י</w:t>
      </w:r>
      <w:r>
        <w:rPr>
          <w:rFonts w:hint="cs"/>
          <w:rtl/>
        </w:rPr>
        <w:t>,</w:t>
      </w:r>
      <w:r w:rsidRPr="003324F8">
        <w:rPr>
          <w:rtl/>
        </w:rPr>
        <w:t xml:space="preserve"> </w:t>
      </w:r>
      <w:bookmarkStart w:id="27494" w:name="_ETM_Q74_369750"/>
      <w:bookmarkEnd w:id="27494"/>
      <w:r w:rsidRPr="003324F8">
        <w:rPr>
          <w:rtl/>
        </w:rPr>
        <w:t>היושב</w:t>
      </w:r>
      <w:r>
        <w:rPr>
          <w:rFonts w:hint="cs"/>
          <w:rtl/>
        </w:rPr>
        <w:t>ת</w:t>
      </w:r>
      <w:r w:rsidRPr="003324F8">
        <w:rPr>
          <w:rtl/>
        </w:rPr>
        <w:t xml:space="preserve">-ראש </w:t>
      </w:r>
      <w:bookmarkStart w:id="27495" w:name="_ETM_Q74_370830"/>
      <w:bookmarkEnd w:id="27495"/>
      <w:r w:rsidRPr="003324F8">
        <w:rPr>
          <w:rtl/>
        </w:rPr>
        <w:t>גב</w:t>
      </w:r>
      <w:r w:rsidR="00933720">
        <w:rPr>
          <w:rFonts w:hint="cs"/>
          <w:rtl/>
        </w:rPr>
        <w:t>'</w:t>
      </w:r>
      <w:r w:rsidRPr="003324F8">
        <w:rPr>
          <w:rtl/>
        </w:rPr>
        <w:t xml:space="preserve"> </w:t>
      </w:r>
      <w:bookmarkStart w:id="27496" w:name="_ETM_Q74_371400"/>
      <w:bookmarkEnd w:id="27496"/>
      <w:r w:rsidRPr="003324F8">
        <w:rPr>
          <w:rtl/>
        </w:rPr>
        <w:t>זועבי</w:t>
      </w:r>
      <w:r>
        <w:rPr>
          <w:rFonts w:hint="cs"/>
          <w:rtl/>
        </w:rPr>
        <w:t>,</w:t>
      </w:r>
      <w:r w:rsidRPr="003324F8">
        <w:rPr>
          <w:rtl/>
        </w:rPr>
        <w:t xml:space="preserve"> </w:t>
      </w:r>
      <w:bookmarkStart w:id="27497" w:name="_ETM_Q74_372060"/>
      <w:bookmarkEnd w:id="27497"/>
      <w:r w:rsidRPr="003324F8">
        <w:rPr>
          <w:rtl/>
        </w:rPr>
        <w:t xml:space="preserve">חברת </w:t>
      </w:r>
      <w:bookmarkStart w:id="27498" w:name="_ETM_Q74_372450"/>
      <w:bookmarkEnd w:id="27498"/>
      <w:r w:rsidRPr="003324F8">
        <w:rPr>
          <w:rtl/>
        </w:rPr>
        <w:t xml:space="preserve">הכנסת </w:t>
      </w:r>
      <w:bookmarkStart w:id="27499" w:name="_ETM_Q74_372840"/>
      <w:bookmarkEnd w:id="27499"/>
      <w:r w:rsidRPr="003324F8">
        <w:rPr>
          <w:rtl/>
        </w:rPr>
        <w:t>זועבי</w:t>
      </w:r>
      <w:r>
        <w:rPr>
          <w:rFonts w:hint="cs"/>
          <w:rtl/>
        </w:rPr>
        <w:t>,</w:t>
      </w:r>
      <w:r w:rsidRPr="003324F8">
        <w:rPr>
          <w:rtl/>
        </w:rPr>
        <w:t xml:space="preserve"> </w:t>
      </w:r>
      <w:bookmarkStart w:id="27500" w:name="_ETM_Q74_374019"/>
      <w:bookmarkEnd w:id="27500"/>
      <w:r w:rsidRPr="003324F8">
        <w:rPr>
          <w:rtl/>
        </w:rPr>
        <w:t xml:space="preserve">בקריאה </w:t>
      </w:r>
      <w:bookmarkStart w:id="27501" w:name="_ETM_Q74_374560"/>
      <w:bookmarkEnd w:id="27501"/>
      <w:r w:rsidRPr="003324F8">
        <w:rPr>
          <w:rtl/>
        </w:rPr>
        <w:t xml:space="preserve">הראשונה </w:t>
      </w:r>
      <w:bookmarkStart w:id="27502" w:name="_ETM_Q74_375069"/>
      <w:bookmarkEnd w:id="27502"/>
      <w:r>
        <w:rPr>
          <w:rFonts w:hint="cs"/>
          <w:rtl/>
        </w:rPr>
        <w:t>ע</w:t>
      </w:r>
      <w:r w:rsidRPr="003324F8">
        <w:rPr>
          <w:rtl/>
        </w:rPr>
        <w:t>ל</w:t>
      </w:r>
      <w:r>
        <w:rPr>
          <w:rFonts w:hint="cs"/>
          <w:rtl/>
        </w:rPr>
        <w:t xml:space="preserve"> </w:t>
      </w:r>
      <w:bookmarkStart w:id="27503" w:name="_ETM_Q74_374059"/>
      <w:bookmarkEnd w:id="27503"/>
      <w:r>
        <w:rPr>
          <w:rFonts w:hint="cs"/>
          <w:rtl/>
        </w:rPr>
        <w:t>ה</w:t>
      </w:r>
      <w:r w:rsidRPr="003324F8">
        <w:rPr>
          <w:rtl/>
        </w:rPr>
        <w:t xml:space="preserve">חוק </w:t>
      </w:r>
      <w:bookmarkStart w:id="27504" w:name="_ETM_Q74_375430"/>
      <w:bookmarkEnd w:id="27504"/>
      <w:r w:rsidRPr="003324F8">
        <w:rPr>
          <w:rtl/>
        </w:rPr>
        <w:t xml:space="preserve">הזה </w:t>
      </w:r>
      <w:bookmarkStart w:id="27505" w:name="_ETM_Q74_375639"/>
      <w:bookmarkEnd w:id="27505"/>
      <w:r w:rsidRPr="003324F8">
        <w:rPr>
          <w:rtl/>
        </w:rPr>
        <w:t>הצביע</w:t>
      </w:r>
      <w:r>
        <w:rPr>
          <w:rFonts w:hint="cs"/>
          <w:rtl/>
        </w:rPr>
        <w:t>ה</w:t>
      </w:r>
      <w:r w:rsidRPr="003324F8">
        <w:rPr>
          <w:rtl/>
        </w:rPr>
        <w:t xml:space="preserve"> </w:t>
      </w:r>
      <w:bookmarkStart w:id="27506" w:name="_ETM_Q74_376030"/>
      <w:bookmarkEnd w:id="27506"/>
      <w:r w:rsidRPr="003324F8">
        <w:rPr>
          <w:rtl/>
        </w:rPr>
        <w:t>נגד</w:t>
      </w:r>
      <w:r w:rsidR="00933720">
        <w:rPr>
          <w:rFonts w:hint="cs"/>
          <w:rtl/>
        </w:rPr>
        <w:t>.</w:t>
      </w:r>
      <w:r w:rsidRPr="003324F8">
        <w:rPr>
          <w:rtl/>
        </w:rPr>
        <w:t xml:space="preserve"> </w:t>
      </w:r>
      <w:bookmarkStart w:id="27507" w:name="_ETM_Q74_377319"/>
      <w:bookmarkEnd w:id="27507"/>
      <w:r w:rsidRPr="003324F8">
        <w:rPr>
          <w:rtl/>
        </w:rPr>
        <w:t xml:space="preserve">מה </w:t>
      </w:r>
      <w:bookmarkStart w:id="27508" w:name="_ETM_Q74_377560"/>
      <w:bookmarkEnd w:id="27508"/>
      <w:r w:rsidRPr="003324F8">
        <w:rPr>
          <w:rtl/>
        </w:rPr>
        <w:t xml:space="preserve">שקרה </w:t>
      </w:r>
      <w:bookmarkStart w:id="27509" w:name="_ETM_Q74_377980"/>
      <w:bookmarkEnd w:id="27509"/>
      <w:r w:rsidRPr="003324F8">
        <w:rPr>
          <w:rtl/>
        </w:rPr>
        <w:t>מאז</w:t>
      </w:r>
      <w:r>
        <w:rPr>
          <w:rFonts w:hint="cs"/>
          <w:rtl/>
        </w:rPr>
        <w:t xml:space="preserve"> </w:t>
      </w:r>
      <w:r w:rsidR="00933720">
        <w:rPr>
          <w:rFonts w:hint="eastAsia"/>
          <w:rtl/>
        </w:rPr>
        <w:t xml:space="preserve">– </w:t>
      </w:r>
      <w:r>
        <w:rPr>
          <w:rFonts w:hint="cs"/>
          <w:rtl/>
        </w:rPr>
        <w:t>היא</w:t>
      </w:r>
      <w:r w:rsidRPr="003324F8">
        <w:rPr>
          <w:rtl/>
        </w:rPr>
        <w:t xml:space="preserve"> </w:t>
      </w:r>
      <w:bookmarkStart w:id="27510" w:name="_ETM_Q74_378279"/>
      <w:bookmarkEnd w:id="27510"/>
      <w:r w:rsidRPr="003324F8">
        <w:rPr>
          <w:rtl/>
        </w:rPr>
        <w:t xml:space="preserve">קיבלה </w:t>
      </w:r>
      <w:bookmarkStart w:id="27511" w:name="_ETM_Q74_378609"/>
      <w:bookmarkEnd w:id="27511"/>
      <w:r w:rsidRPr="003324F8">
        <w:rPr>
          <w:rtl/>
        </w:rPr>
        <w:t xml:space="preserve">הבטחה </w:t>
      </w:r>
      <w:bookmarkStart w:id="27512" w:name="_ETM_Q74_379029"/>
      <w:bookmarkEnd w:id="27512"/>
      <w:r w:rsidRPr="003324F8">
        <w:rPr>
          <w:rtl/>
        </w:rPr>
        <w:t xml:space="preserve">מלפיד </w:t>
      </w:r>
      <w:bookmarkStart w:id="27513" w:name="_ETM_Q74_379540"/>
      <w:bookmarkEnd w:id="27513"/>
      <w:r w:rsidRPr="003324F8">
        <w:rPr>
          <w:rtl/>
        </w:rPr>
        <w:t xml:space="preserve">לתפקיד </w:t>
      </w:r>
      <w:bookmarkStart w:id="27514" w:name="_ETM_Q74_380019"/>
      <w:bookmarkEnd w:id="27514"/>
      <w:r w:rsidRPr="003324F8">
        <w:rPr>
          <w:rtl/>
        </w:rPr>
        <w:t>קונסולי</w:t>
      </w:r>
      <w:r>
        <w:rPr>
          <w:rFonts w:hint="cs"/>
          <w:rtl/>
        </w:rPr>
        <w:t>ת,</w:t>
      </w:r>
      <w:r w:rsidRPr="003324F8">
        <w:rPr>
          <w:rtl/>
        </w:rPr>
        <w:t xml:space="preserve"> </w:t>
      </w:r>
      <w:bookmarkStart w:id="27515" w:name="_ETM_Q74_381069"/>
      <w:bookmarkEnd w:id="27515"/>
      <w:r w:rsidRPr="003324F8">
        <w:rPr>
          <w:rtl/>
        </w:rPr>
        <w:t>ועכשיו</w:t>
      </w:r>
      <w:r w:rsidR="00933720">
        <w:rPr>
          <w:rFonts w:hint="cs"/>
          <w:rtl/>
        </w:rPr>
        <w:t xml:space="preserve">, </w:t>
      </w:r>
      <w:r w:rsidRPr="003324F8">
        <w:rPr>
          <w:rtl/>
        </w:rPr>
        <w:t>כנראה</w:t>
      </w:r>
      <w:r>
        <w:rPr>
          <w:rFonts w:hint="cs"/>
          <w:rtl/>
        </w:rPr>
        <w:t>,</w:t>
      </w:r>
      <w:r w:rsidRPr="003324F8">
        <w:rPr>
          <w:rtl/>
        </w:rPr>
        <w:t xml:space="preserve"> </w:t>
      </w:r>
      <w:bookmarkStart w:id="27516" w:name="_ETM_Q74_382360"/>
      <w:bookmarkEnd w:id="27516"/>
      <w:r w:rsidRPr="003324F8">
        <w:rPr>
          <w:rtl/>
        </w:rPr>
        <w:t xml:space="preserve">אני </w:t>
      </w:r>
      <w:bookmarkStart w:id="27517" w:name="_ETM_Q74_382599"/>
      <w:bookmarkEnd w:id="27517"/>
      <w:r w:rsidRPr="003324F8">
        <w:rPr>
          <w:rtl/>
        </w:rPr>
        <w:t xml:space="preserve">לא </w:t>
      </w:r>
      <w:bookmarkStart w:id="27518" w:name="_ETM_Q74_382690"/>
      <w:bookmarkEnd w:id="27518"/>
      <w:r w:rsidRPr="003324F8">
        <w:rPr>
          <w:rtl/>
        </w:rPr>
        <w:t>יודע</w:t>
      </w:r>
      <w:r>
        <w:rPr>
          <w:rFonts w:hint="cs"/>
          <w:rtl/>
        </w:rPr>
        <w:t>,</w:t>
      </w:r>
      <w:r w:rsidRPr="003324F8">
        <w:rPr>
          <w:rtl/>
        </w:rPr>
        <w:t xml:space="preserve"> </w:t>
      </w:r>
      <w:bookmarkStart w:id="27519" w:name="_ETM_Q74_383110"/>
      <w:bookmarkEnd w:id="27519"/>
      <w:r w:rsidRPr="003324F8">
        <w:rPr>
          <w:rtl/>
        </w:rPr>
        <w:t xml:space="preserve">כנראה </w:t>
      </w:r>
      <w:bookmarkStart w:id="27520" w:name="_ETM_Q74_383440"/>
      <w:bookmarkEnd w:id="27520"/>
      <w:r w:rsidRPr="003324F8">
        <w:rPr>
          <w:rtl/>
        </w:rPr>
        <w:t xml:space="preserve">תצביע </w:t>
      </w:r>
      <w:bookmarkStart w:id="27521" w:name="_ETM_Q74_383860"/>
      <w:bookmarkEnd w:id="27521"/>
      <w:r w:rsidRPr="003324F8">
        <w:rPr>
          <w:rtl/>
        </w:rPr>
        <w:t>בעד</w:t>
      </w:r>
      <w:r>
        <w:rPr>
          <w:rFonts w:hint="cs"/>
          <w:rtl/>
        </w:rPr>
        <w:t>.</w:t>
      </w:r>
      <w:r w:rsidRPr="003324F8">
        <w:rPr>
          <w:rtl/>
        </w:rPr>
        <w:t xml:space="preserve"> </w:t>
      </w:r>
      <w:bookmarkStart w:id="27522" w:name="_ETM_Q74_385010"/>
      <w:bookmarkEnd w:id="27522"/>
      <w:r w:rsidRPr="003324F8">
        <w:rPr>
          <w:rtl/>
        </w:rPr>
        <w:t xml:space="preserve">למה </w:t>
      </w:r>
      <w:bookmarkStart w:id="27523" w:name="_ETM_Q74_385400"/>
      <w:bookmarkEnd w:id="27523"/>
      <w:r>
        <w:rPr>
          <w:rFonts w:hint="cs"/>
          <w:rtl/>
        </w:rPr>
        <w:t>היא</w:t>
      </w:r>
      <w:r w:rsidRPr="003324F8">
        <w:rPr>
          <w:rtl/>
        </w:rPr>
        <w:t xml:space="preserve"> </w:t>
      </w:r>
      <w:bookmarkStart w:id="27524" w:name="_ETM_Q74_385489"/>
      <w:bookmarkEnd w:id="27524"/>
      <w:r w:rsidRPr="003324F8">
        <w:rPr>
          <w:rtl/>
        </w:rPr>
        <w:t>מצביע</w:t>
      </w:r>
      <w:r>
        <w:rPr>
          <w:rFonts w:hint="cs"/>
          <w:rtl/>
        </w:rPr>
        <w:t>ה</w:t>
      </w:r>
      <w:r w:rsidRPr="003324F8">
        <w:rPr>
          <w:rtl/>
        </w:rPr>
        <w:t xml:space="preserve"> </w:t>
      </w:r>
      <w:bookmarkStart w:id="27525" w:name="_ETM_Q74_385879"/>
      <w:bookmarkEnd w:id="27525"/>
      <w:r w:rsidRPr="003324F8">
        <w:rPr>
          <w:rtl/>
        </w:rPr>
        <w:t xml:space="preserve">עכשיו </w:t>
      </w:r>
      <w:bookmarkStart w:id="27526" w:name="_ETM_Q74_386120"/>
      <w:bookmarkEnd w:id="27526"/>
      <w:r w:rsidRPr="003324F8">
        <w:rPr>
          <w:rtl/>
        </w:rPr>
        <w:t>בעד</w:t>
      </w:r>
      <w:r>
        <w:rPr>
          <w:rFonts w:hint="cs"/>
          <w:rtl/>
        </w:rPr>
        <w:t>?</w:t>
      </w:r>
      <w:r w:rsidRPr="003324F8">
        <w:rPr>
          <w:rtl/>
        </w:rPr>
        <w:t xml:space="preserve"> </w:t>
      </w:r>
      <w:bookmarkStart w:id="27527" w:name="_ETM_Q74_386389"/>
      <w:bookmarkEnd w:id="27527"/>
      <w:r w:rsidRPr="003324F8">
        <w:rPr>
          <w:rtl/>
        </w:rPr>
        <w:t xml:space="preserve">מה </w:t>
      </w:r>
      <w:bookmarkStart w:id="27528" w:name="_ETM_Q74_386510"/>
      <w:bookmarkEnd w:id="27528"/>
      <w:r w:rsidRPr="003324F8">
        <w:rPr>
          <w:rtl/>
        </w:rPr>
        <w:t>קרה</w:t>
      </w:r>
      <w:r>
        <w:rPr>
          <w:rFonts w:hint="cs"/>
          <w:rtl/>
        </w:rPr>
        <w:t>?</w:t>
      </w:r>
    </w:p>
    <w:p w:rsidR="008A18D3" w:rsidRDefault="008A18D3" w:rsidP="00A23F25">
      <w:pPr>
        <w:rPr>
          <w:rtl/>
        </w:rPr>
      </w:pPr>
      <w:bookmarkStart w:id="27529" w:name="_ETM_Q74_388994"/>
      <w:bookmarkStart w:id="27530" w:name="_ETM_Q74_389084"/>
      <w:bookmarkEnd w:id="27529"/>
      <w:bookmarkEnd w:id="27530"/>
    </w:p>
    <w:p w:rsidR="008A18D3" w:rsidRDefault="008A18D3" w:rsidP="00A23F25">
      <w:pPr>
        <w:pStyle w:val="af5"/>
        <w:keepNext/>
        <w:rPr>
          <w:rtl/>
        </w:rPr>
      </w:pPr>
      <w:bookmarkStart w:id="27531" w:name="ET_interruption_5156_58"/>
      <w:r w:rsidRPr="00C13C7C">
        <w:rPr>
          <w:rStyle w:val="TagStyle"/>
          <w:rtl/>
        </w:rPr>
        <w:t xml:space="preserve"> &lt;&lt; קריאה &gt;&gt; </w:t>
      </w:r>
      <w:r>
        <w:rPr>
          <w:rtl/>
        </w:rPr>
        <w:t>דוד אמסלם (הליכוד):</w:t>
      </w:r>
      <w:r w:rsidRPr="00C13C7C">
        <w:rPr>
          <w:rStyle w:val="TagStyle"/>
          <w:rtl/>
        </w:rPr>
        <w:t xml:space="preserve"> &lt;&lt; קריאה &gt;&gt;</w:t>
      </w:r>
      <w:r>
        <w:rPr>
          <w:rtl/>
        </w:rPr>
        <w:t xml:space="preserve">   </w:t>
      </w:r>
      <w:bookmarkEnd w:id="27531"/>
    </w:p>
    <w:p w:rsidR="008A18D3" w:rsidRDefault="008A18D3" w:rsidP="008D5FB9">
      <w:pPr>
        <w:rPr>
          <w:rtl/>
        </w:rPr>
      </w:pPr>
    </w:p>
    <w:p w:rsidR="008A18D3" w:rsidRDefault="008A18D3" w:rsidP="00A23F25">
      <w:pPr>
        <w:rPr>
          <w:rtl/>
        </w:rPr>
      </w:pPr>
      <w:r>
        <w:rPr>
          <w:rFonts w:hint="cs"/>
          <w:rtl/>
        </w:rPr>
        <w:t xml:space="preserve">קונסולית שמה </w:t>
      </w:r>
      <w:r w:rsidR="008D5FB9">
        <w:rPr>
          <w:rFonts w:hint="cs"/>
          <w:rtl/>
        </w:rPr>
        <w:t>– – –</w:t>
      </w:r>
    </w:p>
    <w:p w:rsidR="008A18D3" w:rsidRDefault="008A18D3" w:rsidP="00A23F25">
      <w:pPr>
        <w:rPr>
          <w:rtl/>
        </w:rPr>
      </w:pPr>
    </w:p>
    <w:p w:rsidR="008A18D3" w:rsidRDefault="008A18D3" w:rsidP="00A23F25">
      <w:pPr>
        <w:pStyle w:val="-"/>
        <w:keepNext/>
        <w:rPr>
          <w:rtl/>
        </w:rPr>
      </w:pPr>
      <w:r w:rsidRPr="00C13C7C">
        <w:rPr>
          <w:rStyle w:val="TagStyle"/>
          <w:rtl/>
        </w:rPr>
        <w:t xml:space="preserve"> &lt;&lt; דובר_המשך &gt;&gt; </w:t>
      </w:r>
      <w:r>
        <w:rPr>
          <w:rtl/>
        </w:rPr>
        <w:t>יואב קיש (הליכוד):</w:t>
      </w:r>
      <w:r w:rsidRPr="00C13C7C">
        <w:rPr>
          <w:rStyle w:val="TagStyle"/>
          <w:rtl/>
        </w:rPr>
        <w:t xml:space="preserve"> &lt;&lt; דובר_המשך &gt;&gt;</w:t>
      </w:r>
      <w:r>
        <w:rPr>
          <w:rtl/>
        </w:rPr>
        <w:t xml:space="preserve">   </w:t>
      </w:r>
    </w:p>
    <w:p w:rsidR="008A18D3" w:rsidRDefault="008A18D3" w:rsidP="008D5FB9">
      <w:pPr>
        <w:rPr>
          <w:rtl/>
        </w:rPr>
      </w:pPr>
    </w:p>
    <w:p w:rsidR="008A18D3" w:rsidRDefault="008A18D3" w:rsidP="00A23F25">
      <w:pPr>
        <w:rPr>
          <w:rtl/>
        </w:rPr>
      </w:pPr>
      <w:bookmarkStart w:id="27532" w:name="_ETM_Q74_389870"/>
      <w:bookmarkEnd w:id="27532"/>
      <w:r w:rsidRPr="003324F8">
        <w:rPr>
          <w:rtl/>
        </w:rPr>
        <w:t xml:space="preserve">אבל </w:t>
      </w:r>
      <w:bookmarkStart w:id="27533" w:name="_ETM_Q74_390319"/>
      <w:bookmarkEnd w:id="27533"/>
      <w:r w:rsidRPr="003324F8">
        <w:rPr>
          <w:rtl/>
        </w:rPr>
        <w:t xml:space="preserve">זה </w:t>
      </w:r>
      <w:bookmarkStart w:id="27534" w:name="_ETM_Q74_391010"/>
      <w:bookmarkEnd w:id="27534"/>
      <w:r w:rsidRPr="003324F8">
        <w:rPr>
          <w:rtl/>
        </w:rPr>
        <w:t xml:space="preserve">לפיד </w:t>
      </w:r>
      <w:bookmarkStart w:id="27535" w:name="_ETM_Q74_391370"/>
      <w:bookmarkEnd w:id="27535"/>
      <w:r w:rsidRPr="003324F8">
        <w:rPr>
          <w:rtl/>
        </w:rPr>
        <w:t>הבטיח</w:t>
      </w:r>
      <w:r>
        <w:rPr>
          <w:rFonts w:hint="cs"/>
          <w:rtl/>
        </w:rPr>
        <w:t>,</w:t>
      </w:r>
      <w:bookmarkStart w:id="27536" w:name="_ETM_Q74_391760"/>
      <w:bookmarkEnd w:id="27536"/>
      <w:r>
        <w:rPr>
          <w:rFonts w:hint="cs"/>
          <w:rtl/>
        </w:rPr>
        <w:t xml:space="preserve"> זה </w:t>
      </w:r>
      <w:r w:rsidRPr="003324F8">
        <w:rPr>
          <w:rtl/>
        </w:rPr>
        <w:t xml:space="preserve">לא </w:t>
      </w:r>
      <w:bookmarkStart w:id="27537" w:name="_ETM_Q74_392030"/>
      <w:bookmarkEnd w:id="27537"/>
      <w:r w:rsidRPr="003324F8">
        <w:rPr>
          <w:rtl/>
        </w:rPr>
        <w:t>בטוח</w:t>
      </w:r>
      <w:r>
        <w:rPr>
          <w:rFonts w:hint="cs"/>
          <w:rtl/>
        </w:rPr>
        <w:t>.</w:t>
      </w:r>
      <w:r w:rsidRPr="003324F8">
        <w:rPr>
          <w:rtl/>
        </w:rPr>
        <w:t xml:space="preserve"> </w:t>
      </w:r>
      <w:bookmarkStart w:id="27538" w:name="_ETM_Q74_392450"/>
      <w:bookmarkEnd w:id="27538"/>
      <w:r w:rsidRPr="003324F8">
        <w:rPr>
          <w:rtl/>
        </w:rPr>
        <w:t xml:space="preserve">היא </w:t>
      </w:r>
      <w:bookmarkStart w:id="27539" w:name="_ETM_Q74_392510"/>
      <w:bookmarkEnd w:id="27539"/>
      <w:r w:rsidRPr="003324F8">
        <w:rPr>
          <w:rtl/>
        </w:rPr>
        <w:t>לוקחת</w:t>
      </w:r>
      <w:r>
        <w:rPr>
          <w:rFonts w:hint="cs"/>
          <w:rtl/>
        </w:rPr>
        <w:t xml:space="preserve"> פה סיכון.</w:t>
      </w:r>
    </w:p>
    <w:p w:rsidR="008A18D3" w:rsidRDefault="008A18D3" w:rsidP="00A23F25">
      <w:pPr>
        <w:rPr>
          <w:rtl/>
        </w:rPr>
      </w:pPr>
    </w:p>
    <w:p w:rsidR="008A18D3" w:rsidRDefault="008A18D3" w:rsidP="00A23F25">
      <w:pPr>
        <w:pStyle w:val="af5"/>
        <w:keepNext/>
        <w:rPr>
          <w:rtl/>
        </w:rPr>
      </w:pPr>
      <w:bookmarkStart w:id="27540" w:name="ET_interruption_5156_60"/>
      <w:r w:rsidRPr="00C13C7C">
        <w:rPr>
          <w:rStyle w:val="TagStyle"/>
          <w:rtl/>
        </w:rPr>
        <w:t xml:space="preserve"> &lt;&lt; קריאה &gt;&gt; </w:t>
      </w:r>
      <w:r>
        <w:rPr>
          <w:rtl/>
        </w:rPr>
        <w:t>דוד אמסלם (הליכוד):</w:t>
      </w:r>
      <w:r w:rsidRPr="00C13C7C">
        <w:rPr>
          <w:rStyle w:val="TagStyle"/>
          <w:rtl/>
        </w:rPr>
        <w:t xml:space="preserve"> &lt;&lt; קריאה &gt;&gt;</w:t>
      </w:r>
      <w:r>
        <w:rPr>
          <w:rtl/>
        </w:rPr>
        <w:t xml:space="preserve">   </w:t>
      </w:r>
      <w:bookmarkEnd w:id="27540"/>
    </w:p>
    <w:p w:rsidR="008A18D3" w:rsidRDefault="008A18D3" w:rsidP="008D5FB9">
      <w:pPr>
        <w:rPr>
          <w:rtl/>
        </w:rPr>
      </w:pPr>
    </w:p>
    <w:p w:rsidR="008A18D3" w:rsidRDefault="008A18D3" w:rsidP="00A23F25">
      <w:pPr>
        <w:rPr>
          <w:rtl/>
        </w:rPr>
      </w:pPr>
      <w:bookmarkStart w:id="27541" w:name="_ETM_Q74_392896"/>
      <w:bookmarkEnd w:id="27541"/>
      <w:r>
        <w:rPr>
          <w:rFonts w:hint="cs"/>
          <w:rtl/>
        </w:rPr>
        <w:t>היא לא יודעת.</w:t>
      </w:r>
    </w:p>
    <w:p w:rsidR="008A18D3" w:rsidRDefault="008A18D3" w:rsidP="00A23F25">
      <w:pPr>
        <w:rPr>
          <w:rtl/>
        </w:rPr>
      </w:pPr>
      <w:bookmarkStart w:id="27542" w:name="_ETM_Q74_392912"/>
      <w:bookmarkStart w:id="27543" w:name="_ETM_Q74_392995"/>
      <w:bookmarkEnd w:id="27542"/>
      <w:bookmarkEnd w:id="27543"/>
    </w:p>
    <w:p w:rsidR="008A18D3" w:rsidRDefault="008A18D3" w:rsidP="00A23F25">
      <w:pPr>
        <w:pStyle w:val="-"/>
        <w:keepNext/>
        <w:rPr>
          <w:rtl/>
        </w:rPr>
      </w:pPr>
      <w:bookmarkStart w:id="27544" w:name="_ETM_Q74_393088"/>
      <w:bookmarkStart w:id="27545" w:name="_ETM_Q74_393167"/>
      <w:bookmarkStart w:id="27546" w:name="ET_speakercontinue_5296_61"/>
      <w:bookmarkEnd w:id="27544"/>
      <w:bookmarkEnd w:id="27545"/>
      <w:r w:rsidRPr="00C13C7C">
        <w:rPr>
          <w:rStyle w:val="TagStyle"/>
          <w:rtl/>
        </w:rPr>
        <w:t xml:space="preserve"> &lt;&lt; דובר_המשך &gt;&gt; </w:t>
      </w:r>
      <w:r>
        <w:rPr>
          <w:rtl/>
        </w:rPr>
        <w:t>יואב קיש (הליכוד):</w:t>
      </w:r>
      <w:r w:rsidRPr="00C13C7C">
        <w:rPr>
          <w:rStyle w:val="TagStyle"/>
          <w:rtl/>
        </w:rPr>
        <w:t xml:space="preserve"> &lt;&lt; דובר_המשך &gt;&gt;</w:t>
      </w:r>
      <w:r>
        <w:rPr>
          <w:rtl/>
        </w:rPr>
        <w:t xml:space="preserve">   </w:t>
      </w:r>
      <w:bookmarkEnd w:id="27546"/>
    </w:p>
    <w:p w:rsidR="008A18D3" w:rsidRDefault="008A18D3" w:rsidP="008D5FB9">
      <w:pPr>
        <w:rPr>
          <w:rtl/>
        </w:rPr>
      </w:pPr>
    </w:p>
    <w:p w:rsidR="008A18D3" w:rsidRDefault="008A18D3" w:rsidP="00A23F25">
      <w:pPr>
        <w:rPr>
          <w:rtl/>
        </w:rPr>
      </w:pPr>
      <w:bookmarkStart w:id="27547" w:name="_ETM_Q74_393863"/>
      <w:bookmarkStart w:id="27548" w:name="_ETM_Q74_393650"/>
      <w:bookmarkEnd w:id="27547"/>
      <w:bookmarkEnd w:id="27548"/>
      <w:r w:rsidRPr="003324F8">
        <w:rPr>
          <w:rtl/>
        </w:rPr>
        <w:t xml:space="preserve">היא </w:t>
      </w:r>
      <w:bookmarkStart w:id="27549" w:name="_ETM_Q74_394310"/>
      <w:bookmarkEnd w:id="27549"/>
      <w:r w:rsidRPr="003324F8">
        <w:rPr>
          <w:rtl/>
        </w:rPr>
        <w:t>נותנת</w:t>
      </w:r>
      <w:r>
        <w:rPr>
          <w:rFonts w:hint="cs"/>
          <w:rtl/>
        </w:rPr>
        <w:t xml:space="preserve"> סחורה </w:t>
      </w:r>
      <w:r w:rsidR="008D5FB9">
        <w:rPr>
          <w:rFonts w:hint="cs"/>
          <w:rtl/>
        </w:rPr>
        <w:t>– – –</w:t>
      </w:r>
      <w:r>
        <w:rPr>
          <w:rFonts w:hint="cs"/>
          <w:rtl/>
        </w:rPr>
        <w:t xml:space="preserve"> </w:t>
      </w:r>
    </w:p>
    <w:p w:rsidR="008A18D3" w:rsidRDefault="008A18D3" w:rsidP="00A23F25">
      <w:pPr>
        <w:rPr>
          <w:rtl/>
        </w:rPr>
      </w:pPr>
      <w:bookmarkStart w:id="27550" w:name="_ETM_Q74_393642"/>
      <w:bookmarkStart w:id="27551" w:name="_ETM_Q74_393734"/>
      <w:bookmarkEnd w:id="27550"/>
      <w:bookmarkEnd w:id="27551"/>
    </w:p>
    <w:p w:rsidR="008A18D3" w:rsidRDefault="008A18D3" w:rsidP="00A23F25">
      <w:pPr>
        <w:pStyle w:val="af5"/>
        <w:keepNext/>
        <w:rPr>
          <w:rtl/>
        </w:rPr>
      </w:pPr>
      <w:bookmarkStart w:id="27552" w:name="_ETM_Q74_394250"/>
      <w:bookmarkStart w:id="27553" w:name="_ETM_Q74_394330"/>
      <w:bookmarkStart w:id="27554" w:name="ET_interruption_5156_62"/>
      <w:bookmarkEnd w:id="27552"/>
      <w:bookmarkEnd w:id="27553"/>
      <w:r w:rsidRPr="00C13C7C">
        <w:rPr>
          <w:rStyle w:val="TagStyle"/>
          <w:rtl/>
        </w:rPr>
        <w:t xml:space="preserve"> &lt;&lt; קריאה &gt;&gt; </w:t>
      </w:r>
      <w:r>
        <w:rPr>
          <w:rtl/>
        </w:rPr>
        <w:t>דוד אמסלם (הליכוד):</w:t>
      </w:r>
      <w:r w:rsidRPr="00C13C7C">
        <w:rPr>
          <w:rStyle w:val="TagStyle"/>
          <w:rtl/>
        </w:rPr>
        <w:t xml:space="preserve"> &lt;&lt; קריאה &gt;&gt;</w:t>
      </w:r>
      <w:r>
        <w:rPr>
          <w:rtl/>
        </w:rPr>
        <w:t xml:space="preserve">   </w:t>
      </w:r>
      <w:bookmarkEnd w:id="27554"/>
    </w:p>
    <w:p w:rsidR="008A18D3" w:rsidRDefault="008A18D3" w:rsidP="008D5FB9">
      <w:pPr>
        <w:rPr>
          <w:rtl/>
        </w:rPr>
      </w:pPr>
    </w:p>
    <w:p w:rsidR="008A18D3" w:rsidRDefault="008A18D3" w:rsidP="00A23F25">
      <w:pPr>
        <w:rPr>
          <w:rtl/>
        </w:rPr>
      </w:pPr>
      <w:r>
        <w:rPr>
          <w:rFonts w:hint="cs"/>
          <w:rtl/>
        </w:rPr>
        <w:t>הוא יעשה לה איפון.</w:t>
      </w:r>
      <w:bookmarkStart w:id="27555" w:name="_ETM_Q74_395100"/>
      <w:bookmarkEnd w:id="27555"/>
    </w:p>
    <w:p w:rsidR="008A18D3" w:rsidRDefault="008A18D3" w:rsidP="00A23F25">
      <w:pPr>
        <w:rPr>
          <w:rtl/>
        </w:rPr>
      </w:pPr>
      <w:bookmarkStart w:id="27556" w:name="_ETM_Q74_395179"/>
      <w:bookmarkEnd w:id="27556"/>
    </w:p>
    <w:p w:rsidR="008A18D3" w:rsidRDefault="008A18D3" w:rsidP="00A23F25">
      <w:pPr>
        <w:pStyle w:val="-"/>
        <w:keepNext/>
        <w:rPr>
          <w:rtl/>
        </w:rPr>
      </w:pPr>
      <w:bookmarkStart w:id="27557" w:name="ET_speakercontinue_5296_63"/>
      <w:r w:rsidRPr="00C13C7C">
        <w:rPr>
          <w:rStyle w:val="TagStyle"/>
          <w:rtl/>
        </w:rPr>
        <w:t xml:space="preserve"> &lt;&lt; דובר_המשך &gt;&gt; </w:t>
      </w:r>
      <w:r>
        <w:rPr>
          <w:rtl/>
        </w:rPr>
        <w:t>יואב קיש (הליכוד):</w:t>
      </w:r>
      <w:r w:rsidRPr="00C13C7C">
        <w:rPr>
          <w:rStyle w:val="TagStyle"/>
          <w:rtl/>
        </w:rPr>
        <w:t xml:space="preserve"> &lt;&lt; דובר_המשך &gt;&gt;</w:t>
      </w:r>
      <w:r>
        <w:rPr>
          <w:rtl/>
        </w:rPr>
        <w:t xml:space="preserve">   </w:t>
      </w:r>
      <w:bookmarkEnd w:id="27557"/>
    </w:p>
    <w:p w:rsidR="008A18D3" w:rsidRDefault="008A18D3" w:rsidP="008D5FB9">
      <w:pPr>
        <w:rPr>
          <w:rtl/>
        </w:rPr>
      </w:pPr>
    </w:p>
    <w:p w:rsidR="008A18D3" w:rsidRDefault="008A18D3" w:rsidP="00933720">
      <w:pPr>
        <w:rPr>
          <w:rtl/>
        </w:rPr>
      </w:pPr>
      <w:bookmarkStart w:id="27558" w:name="_ETM_Q74_395540"/>
      <w:bookmarkStart w:id="27559" w:name="_ETM_Q74_396290"/>
      <w:bookmarkEnd w:id="27558"/>
      <w:bookmarkEnd w:id="27559"/>
      <w:r>
        <w:rPr>
          <w:rFonts w:hint="cs"/>
          <w:rtl/>
        </w:rPr>
        <w:lastRenderedPageBreak/>
        <w:t>ה</w:t>
      </w:r>
      <w:r w:rsidRPr="003324F8">
        <w:rPr>
          <w:rtl/>
        </w:rPr>
        <w:t xml:space="preserve">יא </w:t>
      </w:r>
      <w:bookmarkStart w:id="27560" w:name="_ETM_Q74_396499"/>
      <w:bookmarkEnd w:id="27560"/>
      <w:r w:rsidRPr="003324F8">
        <w:rPr>
          <w:rtl/>
        </w:rPr>
        <w:t xml:space="preserve">נותנת </w:t>
      </w:r>
      <w:bookmarkStart w:id="27561" w:name="_ETM_Q74_397040"/>
      <w:bookmarkEnd w:id="27561"/>
      <w:r w:rsidRPr="003324F8">
        <w:rPr>
          <w:rtl/>
        </w:rPr>
        <w:t xml:space="preserve">סחורה </w:t>
      </w:r>
      <w:bookmarkStart w:id="27562" w:name="_ETM_Q74_397519"/>
      <w:bookmarkEnd w:id="27562"/>
      <w:r w:rsidRPr="003324F8">
        <w:rPr>
          <w:rtl/>
        </w:rPr>
        <w:t xml:space="preserve">עכשיו </w:t>
      </w:r>
      <w:bookmarkStart w:id="27563" w:name="_ETM_Q74_399560"/>
      <w:bookmarkStart w:id="27564" w:name="_ETM_Q74_399829"/>
      <w:bookmarkStart w:id="27565" w:name="_ETM_Q74_399889"/>
      <w:bookmarkStart w:id="27566" w:name="_ETM_Q74_400310"/>
      <w:bookmarkStart w:id="27567" w:name="_ETM_Q74_400489"/>
      <w:bookmarkEnd w:id="27563"/>
      <w:bookmarkEnd w:id="27564"/>
      <w:bookmarkEnd w:id="27565"/>
      <w:bookmarkEnd w:id="27566"/>
      <w:bookmarkEnd w:id="27567"/>
      <w:r w:rsidRPr="003324F8">
        <w:rPr>
          <w:rtl/>
        </w:rPr>
        <w:t>במזומן</w:t>
      </w:r>
      <w:bookmarkStart w:id="27568" w:name="_ETM_Q74_398596"/>
      <w:bookmarkEnd w:id="27568"/>
      <w:r>
        <w:rPr>
          <w:rFonts w:hint="cs"/>
          <w:rtl/>
        </w:rPr>
        <w:t>. הינה, היא יושבת פה במזומן, היא באה להצביע בעד גיוס חיילים.</w:t>
      </w:r>
      <w:r w:rsidRPr="003324F8">
        <w:rPr>
          <w:rtl/>
        </w:rPr>
        <w:t xml:space="preserve"> </w:t>
      </w:r>
      <w:bookmarkStart w:id="27569" w:name="_ETM_Q74_401269"/>
      <w:bookmarkStart w:id="27570" w:name="_ETM_Q74_403760"/>
      <w:bookmarkEnd w:id="27569"/>
      <w:bookmarkEnd w:id="27570"/>
      <w:r w:rsidRPr="003324F8">
        <w:rPr>
          <w:rtl/>
        </w:rPr>
        <w:t>אני</w:t>
      </w:r>
      <w:r>
        <w:rPr>
          <w:rFonts w:hint="cs"/>
          <w:rtl/>
        </w:rPr>
        <w:t>,</w:t>
      </w:r>
      <w:r w:rsidRPr="003324F8">
        <w:rPr>
          <w:rtl/>
        </w:rPr>
        <w:t xml:space="preserve"> </w:t>
      </w:r>
      <w:bookmarkStart w:id="27571" w:name="_ETM_Q74_404000"/>
      <w:bookmarkEnd w:id="27571"/>
      <w:r w:rsidRPr="003324F8">
        <w:rPr>
          <w:rtl/>
        </w:rPr>
        <w:t xml:space="preserve">דרך </w:t>
      </w:r>
      <w:bookmarkStart w:id="27572" w:name="_ETM_Q74_404180"/>
      <w:bookmarkEnd w:id="27572"/>
      <w:r w:rsidRPr="003324F8">
        <w:rPr>
          <w:rtl/>
        </w:rPr>
        <w:t>אגב</w:t>
      </w:r>
      <w:r>
        <w:rPr>
          <w:rFonts w:hint="cs"/>
          <w:rtl/>
        </w:rPr>
        <w:t>,</w:t>
      </w:r>
      <w:r w:rsidRPr="003324F8">
        <w:rPr>
          <w:rtl/>
        </w:rPr>
        <w:t xml:space="preserve"> </w:t>
      </w:r>
      <w:bookmarkStart w:id="27573" w:name="_ETM_Q74_404420"/>
      <w:bookmarkEnd w:id="27573"/>
      <w:r w:rsidRPr="003324F8">
        <w:rPr>
          <w:rtl/>
        </w:rPr>
        <w:t>מתנגד</w:t>
      </w:r>
      <w:r w:rsidR="00933720">
        <w:rPr>
          <w:rFonts w:hint="cs"/>
          <w:rtl/>
        </w:rPr>
        <w:t>.</w:t>
      </w:r>
      <w:r w:rsidRPr="003324F8">
        <w:rPr>
          <w:rtl/>
        </w:rPr>
        <w:t xml:space="preserve"> </w:t>
      </w:r>
      <w:bookmarkStart w:id="27574" w:name="_ETM_Q74_404900"/>
      <w:bookmarkEnd w:id="27574"/>
      <w:r w:rsidRPr="003324F8">
        <w:rPr>
          <w:rtl/>
        </w:rPr>
        <w:t xml:space="preserve">אני </w:t>
      </w:r>
      <w:bookmarkStart w:id="27575" w:name="_ETM_Q74_405049"/>
      <w:bookmarkEnd w:id="27575"/>
      <w:r w:rsidRPr="003324F8">
        <w:rPr>
          <w:rtl/>
        </w:rPr>
        <w:t xml:space="preserve">אסביר </w:t>
      </w:r>
      <w:bookmarkStart w:id="27576" w:name="_ETM_Q74_405379"/>
      <w:bookmarkEnd w:id="27576"/>
      <w:r w:rsidRPr="003324F8">
        <w:rPr>
          <w:rtl/>
        </w:rPr>
        <w:t xml:space="preserve">גם </w:t>
      </w:r>
      <w:bookmarkStart w:id="27577" w:name="_ETM_Q74_405560"/>
      <w:bookmarkEnd w:id="27577"/>
      <w:r w:rsidRPr="003324F8">
        <w:rPr>
          <w:rtl/>
        </w:rPr>
        <w:t xml:space="preserve">למה </w:t>
      </w:r>
      <w:bookmarkStart w:id="27578" w:name="_ETM_Q74_405799"/>
      <w:bookmarkEnd w:id="27578"/>
      <w:r w:rsidRPr="003324F8">
        <w:rPr>
          <w:rtl/>
        </w:rPr>
        <w:t xml:space="preserve">אני </w:t>
      </w:r>
      <w:bookmarkStart w:id="27579" w:name="_ETM_Q74_405889"/>
      <w:bookmarkEnd w:id="27579"/>
      <w:r w:rsidRPr="003324F8">
        <w:rPr>
          <w:rtl/>
        </w:rPr>
        <w:t>מתנגד</w:t>
      </w:r>
      <w:r>
        <w:rPr>
          <w:rFonts w:hint="cs"/>
          <w:rtl/>
        </w:rPr>
        <w:t>.</w:t>
      </w:r>
    </w:p>
    <w:p w:rsidR="008A18D3" w:rsidRDefault="008A18D3" w:rsidP="00A23F25">
      <w:pPr>
        <w:rPr>
          <w:rtl/>
        </w:rPr>
      </w:pPr>
    </w:p>
    <w:p w:rsidR="008A18D3" w:rsidRDefault="008A18D3" w:rsidP="00A23F25">
      <w:pPr>
        <w:pStyle w:val="af6"/>
        <w:keepNext/>
        <w:rPr>
          <w:rtl/>
        </w:rPr>
      </w:pPr>
      <w:bookmarkStart w:id="27580" w:name="ET_yor_6309_64"/>
      <w:r w:rsidRPr="00C13C7C">
        <w:rPr>
          <w:rStyle w:val="TagStyle"/>
          <w:rtl/>
        </w:rPr>
        <w:t xml:space="preserve"> &lt;&lt; יור &gt;&gt; </w:t>
      </w:r>
      <w:r>
        <w:rPr>
          <w:rtl/>
        </w:rPr>
        <w:t>היו"ר ג'ידא רינאוי זועבי:</w:t>
      </w:r>
      <w:r w:rsidRPr="00C13C7C">
        <w:rPr>
          <w:rStyle w:val="TagStyle"/>
          <w:rtl/>
        </w:rPr>
        <w:t xml:space="preserve"> &lt;&lt; יור &gt;&gt;</w:t>
      </w:r>
      <w:r>
        <w:rPr>
          <w:rtl/>
        </w:rPr>
        <w:t xml:space="preserve">   </w:t>
      </w:r>
      <w:bookmarkEnd w:id="27580"/>
    </w:p>
    <w:p w:rsidR="008A18D3" w:rsidRDefault="008A18D3" w:rsidP="008D5FB9">
      <w:pPr>
        <w:rPr>
          <w:rtl/>
        </w:rPr>
      </w:pPr>
    </w:p>
    <w:p w:rsidR="008A18D3" w:rsidRDefault="008A18D3" w:rsidP="00A23F25">
      <w:pPr>
        <w:rPr>
          <w:rtl/>
        </w:rPr>
      </w:pPr>
      <w:bookmarkStart w:id="27581" w:name="_ETM_Q74_406370"/>
      <w:bookmarkStart w:id="27582" w:name="_ETM_Q74_406969"/>
      <w:bookmarkEnd w:id="27581"/>
      <w:bookmarkEnd w:id="27582"/>
      <w:r w:rsidRPr="003324F8">
        <w:rPr>
          <w:rtl/>
        </w:rPr>
        <w:t xml:space="preserve">אני </w:t>
      </w:r>
      <w:bookmarkStart w:id="27583" w:name="_ETM_Q74_407150"/>
      <w:bookmarkEnd w:id="27583"/>
      <w:r w:rsidRPr="003324F8">
        <w:rPr>
          <w:rtl/>
        </w:rPr>
        <w:t xml:space="preserve">אשמח </w:t>
      </w:r>
      <w:bookmarkStart w:id="27584" w:name="_ETM_Q74_407480"/>
      <w:bookmarkEnd w:id="27584"/>
      <w:r w:rsidRPr="003324F8">
        <w:rPr>
          <w:rtl/>
        </w:rPr>
        <w:t>לשמוע</w:t>
      </w:r>
      <w:r>
        <w:rPr>
          <w:rFonts w:hint="cs"/>
          <w:rtl/>
        </w:rPr>
        <w:t>.</w:t>
      </w:r>
    </w:p>
    <w:p w:rsidR="008A18D3" w:rsidRDefault="008A18D3" w:rsidP="00A23F25">
      <w:pPr>
        <w:rPr>
          <w:rtl/>
        </w:rPr>
      </w:pPr>
    </w:p>
    <w:p w:rsidR="008A18D3" w:rsidRDefault="008A18D3" w:rsidP="00A23F25">
      <w:pPr>
        <w:pStyle w:val="-"/>
        <w:keepNext/>
        <w:rPr>
          <w:rtl/>
        </w:rPr>
      </w:pPr>
      <w:bookmarkStart w:id="27585" w:name="ET_speakercontinue_5296_65"/>
      <w:r w:rsidRPr="00C13C7C">
        <w:rPr>
          <w:rStyle w:val="TagStyle"/>
          <w:rtl/>
        </w:rPr>
        <w:t xml:space="preserve"> &lt;&lt; דובר_המשך &gt;&gt; </w:t>
      </w:r>
      <w:r>
        <w:rPr>
          <w:rtl/>
        </w:rPr>
        <w:t>יואב קיש (הליכוד):</w:t>
      </w:r>
      <w:r w:rsidRPr="00C13C7C">
        <w:rPr>
          <w:rStyle w:val="TagStyle"/>
          <w:rtl/>
        </w:rPr>
        <w:t xml:space="preserve"> &lt;&lt; דובר_המשך &gt;&gt;</w:t>
      </w:r>
      <w:r>
        <w:rPr>
          <w:rtl/>
        </w:rPr>
        <w:t xml:space="preserve">   </w:t>
      </w:r>
      <w:bookmarkEnd w:id="27585"/>
    </w:p>
    <w:p w:rsidR="008A18D3" w:rsidRDefault="008A18D3" w:rsidP="008D5FB9">
      <w:pPr>
        <w:rPr>
          <w:rtl/>
        </w:rPr>
      </w:pPr>
    </w:p>
    <w:p w:rsidR="008A18D3" w:rsidRDefault="008A18D3" w:rsidP="00A23F25">
      <w:pPr>
        <w:rPr>
          <w:rtl/>
        </w:rPr>
      </w:pPr>
      <w:bookmarkStart w:id="27586" w:name="_ETM_Q74_408139"/>
      <w:bookmarkEnd w:id="27586"/>
      <w:r w:rsidRPr="003324F8">
        <w:rPr>
          <w:rtl/>
        </w:rPr>
        <w:t xml:space="preserve">את </w:t>
      </w:r>
      <w:bookmarkStart w:id="27587" w:name="_ETM_Q74_408319"/>
      <w:bookmarkEnd w:id="27587"/>
      <w:r w:rsidRPr="003324F8">
        <w:rPr>
          <w:rtl/>
        </w:rPr>
        <w:t xml:space="preserve">גם </w:t>
      </w:r>
      <w:bookmarkStart w:id="27588" w:name="_ETM_Q74_408500"/>
      <w:bookmarkEnd w:id="27588"/>
      <w:r w:rsidRPr="003324F8">
        <w:rPr>
          <w:rtl/>
        </w:rPr>
        <w:t>תשמעי</w:t>
      </w:r>
      <w:r>
        <w:rPr>
          <w:rFonts w:hint="cs"/>
          <w:rtl/>
        </w:rPr>
        <w:t>,</w:t>
      </w:r>
      <w:r w:rsidRPr="003324F8">
        <w:rPr>
          <w:rtl/>
        </w:rPr>
        <w:t xml:space="preserve"> </w:t>
      </w:r>
      <w:bookmarkStart w:id="27589" w:name="_ETM_Q74_408980"/>
      <w:bookmarkEnd w:id="27589"/>
      <w:r w:rsidRPr="003324F8">
        <w:rPr>
          <w:rtl/>
        </w:rPr>
        <w:t xml:space="preserve">אבל </w:t>
      </w:r>
      <w:bookmarkStart w:id="27590" w:name="_ETM_Q74_409189"/>
      <w:bookmarkEnd w:id="27590"/>
      <w:r w:rsidRPr="003324F8">
        <w:rPr>
          <w:rtl/>
        </w:rPr>
        <w:t>אני</w:t>
      </w:r>
      <w:r>
        <w:rPr>
          <w:rFonts w:hint="cs"/>
          <w:rtl/>
        </w:rPr>
        <w:t xml:space="preserve"> קודם</w:t>
      </w:r>
      <w:r w:rsidRPr="003324F8">
        <w:rPr>
          <w:rtl/>
        </w:rPr>
        <w:t xml:space="preserve"> </w:t>
      </w:r>
      <w:bookmarkStart w:id="27591" w:name="_ETM_Q74_409609"/>
      <w:bookmarkEnd w:id="27591"/>
      <w:r>
        <w:rPr>
          <w:rFonts w:hint="cs"/>
          <w:rtl/>
        </w:rPr>
        <w:t>א</w:t>
      </w:r>
      <w:r w:rsidRPr="003324F8">
        <w:rPr>
          <w:rtl/>
        </w:rPr>
        <w:t xml:space="preserve">דבר </w:t>
      </w:r>
      <w:bookmarkStart w:id="27592" w:name="_ETM_Q74_409969"/>
      <w:bookmarkEnd w:id="27592"/>
      <w:r w:rsidRPr="003324F8">
        <w:rPr>
          <w:rtl/>
        </w:rPr>
        <w:t xml:space="preserve">על </w:t>
      </w:r>
      <w:bookmarkStart w:id="27593" w:name="_ETM_Q74_410090"/>
      <w:bookmarkEnd w:id="27593"/>
      <w:r w:rsidRPr="003324F8">
        <w:rPr>
          <w:rtl/>
        </w:rPr>
        <w:t xml:space="preserve">ההחלטה </w:t>
      </w:r>
      <w:bookmarkStart w:id="27594" w:name="_ETM_Q74_410689"/>
      <w:bookmarkEnd w:id="27594"/>
      <w:r w:rsidRPr="003324F8">
        <w:rPr>
          <w:rtl/>
        </w:rPr>
        <w:t>האמיצה</w:t>
      </w:r>
      <w:r>
        <w:rPr>
          <w:rFonts w:hint="cs"/>
          <w:rtl/>
        </w:rPr>
        <w:t xml:space="preserve"> </w:t>
      </w:r>
      <w:r w:rsidR="008D5FB9">
        <w:rPr>
          <w:rFonts w:hint="cs"/>
          <w:rtl/>
        </w:rPr>
        <w:t>– – –</w:t>
      </w:r>
    </w:p>
    <w:p w:rsidR="008A18D3" w:rsidRDefault="008A18D3" w:rsidP="00A23F25">
      <w:pPr>
        <w:rPr>
          <w:rtl/>
        </w:rPr>
      </w:pPr>
    </w:p>
    <w:p w:rsidR="008A18D3" w:rsidRDefault="008A18D3" w:rsidP="00A23F25">
      <w:pPr>
        <w:pStyle w:val="af5"/>
        <w:keepNext/>
        <w:rPr>
          <w:rtl/>
        </w:rPr>
      </w:pPr>
      <w:r w:rsidRPr="00C13C7C">
        <w:rPr>
          <w:rStyle w:val="TagStyle"/>
          <w:rtl/>
        </w:rPr>
        <w:t xml:space="preserve"> &lt;&lt; קריאה &gt;&gt; </w:t>
      </w:r>
      <w:r>
        <w:rPr>
          <w:rtl/>
        </w:rPr>
        <w:t>דוד אמסלם (הליכוד):</w:t>
      </w:r>
      <w:r w:rsidRPr="00C13C7C">
        <w:rPr>
          <w:rStyle w:val="TagStyle"/>
          <w:rtl/>
        </w:rPr>
        <w:t xml:space="preserve"> &lt;&lt; קריאה &gt;&gt;</w:t>
      </w:r>
      <w:r>
        <w:rPr>
          <w:rtl/>
        </w:rPr>
        <w:t xml:space="preserve">   </w:t>
      </w:r>
    </w:p>
    <w:p w:rsidR="008A18D3" w:rsidRDefault="008A18D3" w:rsidP="008D5FB9">
      <w:pPr>
        <w:rPr>
          <w:rtl/>
          <w:lang w:eastAsia="he-IL"/>
        </w:rPr>
      </w:pPr>
    </w:p>
    <w:p w:rsidR="008A18D3" w:rsidRDefault="008D5FB9" w:rsidP="00933720">
      <w:pPr>
        <w:rPr>
          <w:rtl/>
          <w:lang w:eastAsia="he-IL"/>
        </w:rPr>
      </w:pPr>
      <w:r>
        <w:rPr>
          <w:rFonts w:hint="cs"/>
          <w:rtl/>
          <w:lang w:eastAsia="he-IL"/>
        </w:rPr>
        <w:t>– – –</w:t>
      </w:r>
      <w:r w:rsidR="008A18D3">
        <w:rPr>
          <w:rFonts w:hint="cs"/>
          <w:rtl/>
          <w:lang w:eastAsia="he-IL"/>
        </w:rPr>
        <w:t xml:space="preserve"> עצה אחת</w:t>
      </w:r>
      <w:r w:rsidR="00933720">
        <w:rPr>
          <w:rFonts w:hint="cs"/>
          <w:rtl/>
          <w:lang w:eastAsia="he-IL"/>
        </w:rPr>
        <w:t>:</w:t>
      </w:r>
      <w:r w:rsidR="008A18D3">
        <w:rPr>
          <w:rFonts w:hint="cs"/>
          <w:rtl/>
          <w:lang w:eastAsia="he-IL"/>
        </w:rPr>
        <w:t xml:space="preserve"> </w:t>
      </w:r>
      <w:bookmarkStart w:id="27595" w:name="_ETM_Q74_411899"/>
      <w:bookmarkEnd w:id="27595"/>
      <w:r w:rsidR="008A18D3">
        <w:rPr>
          <w:rFonts w:hint="cs"/>
          <w:rtl/>
          <w:lang w:eastAsia="he-IL"/>
        </w:rPr>
        <w:t xml:space="preserve">אני אומר לך, ככל שתעשי להם יותר בעיות, ישלחו אותך </w:t>
      </w:r>
      <w:bookmarkStart w:id="27596" w:name="_ETM_Q74_415130"/>
      <w:bookmarkEnd w:id="27596"/>
      <w:r w:rsidR="008A18D3">
        <w:rPr>
          <w:rFonts w:hint="cs"/>
          <w:rtl/>
          <w:lang w:eastAsia="he-IL"/>
        </w:rPr>
        <w:t>יותר מהר.</w:t>
      </w:r>
    </w:p>
    <w:p w:rsidR="008A18D3" w:rsidRDefault="008A18D3" w:rsidP="00A23F25">
      <w:pPr>
        <w:rPr>
          <w:rtl/>
          <w:lang w:eastAsia="he-IL"/>
        </w:rPr>
      </w:pPr>
      <w:bookmarkStart w:id="27597" w:name="_ETM_Q74_417816"/>
      <w:bookmarkStart w:id="27598" w:name="_ETM_Q74_418043"/>
      <w:bookmarkEnd w:id="27597"/>
      <w:bookmarkEnd w:id="27598"/>
    </w:p>
    <w:p w:rsidR="008A18D3" w:rsidRDefault="008A18D3" w:rsidP="00A23F25">
      <w:pPr>
        <w:pStyle w:val="-"/>
        <w:keepNext/>
        <w:rPr>
          <w:rtl/>
        </w:rPr>
      </w:pPr>
      <w:bookmarkStart w:id="27599" w:name="ET_speakercontinue_5296_67"/>
      <w:r w:rsidRPr="00C13C7C">
        <w:rPr>
          <w:rStyle w:val="TagStyle"/>
          <w:rtl/>
        </w:rPr>
        <w:t xml:space="preserve"> &lt;&lt; דובר_המשך &gt;&gt; </w:t>
      </w:r>
      <w:r>
        <w:rPr>
          <w:rtl/>
        </w:rPr>
        <w:t>יואב קיש (הליכוד):</w:t>
      </w:r>
      <w:r w:rsidRPr="00C13C7C">
        <w:rPr>
          <w:rStyle w:val="TagStyle"/>
          <w:rtl/>
        </w:rPr>
        <w:t xml:space="preserve"> &lt;&lt; דובר_המשך &gt;&gt;</w:t>
      </w:r>
      <w:r>
        <w:rPr>
          <w:rtl/>
        </w:rPr>
        <w:t xml:space="preserve">   </w:t>
      </w:r>
      <w:bookmarkEnd w:id="27599"/>
    </w:p>
    <w:p w:rsidR="008A18D3" w:rsidRDefault="008A18D3" w:rsidP="008D5FB9">
      <w:pPr>
        <w:rPr>
          <w:rtl/>
          <w:lang w:eastAsia="he-IL"/>
        </w:rPr>
      </w:pPr>
    </w:p>
    <w:p w:rsidR="008A18D3" w:rsidRDefault="008A18D3" w:rsidP="00A23F25">
      <w:pPr>
        <w:rPr>
          <w:rtl/>
          <w:lang w:eastAsia="he-IL"/>
        </w:rPr>
      </w:pPr>
      <w:r>
        <w:rPr>
          <w:rFonts w:hint="cs"/>
          <w:rtl/>
          <w:lang w:eastAsia="he-IL"/>
        </w:rPr>
        <w:t>האמת, יש בזה משהו, דודי.</w:t>
      </w:r>
    </w:p>
    <w:p w:rsidR="008A18D3" w:rsidRDefault="008A18D3" w:rsidP="00A23F25">
      <w:pPr>
        <w:rPr>
          <w:rtl/>
          <w:lang w:eastAsia="he-IL"/>
        </w:rPr>
      </w:pPr>
    </w:p>
    <w:p w:rsidR="008A18D3" w:rsidRDefault="008A18D3" w:rsidP="00A23F25">
      <w:pPr>
        <w:pStyle w:val="af5"/>
        <w:keepNext/>
        <w:rPr>
          <w:rtl/>
        </w:rPr>
      </w:pPr>
      <w:bookmarkStart w:id="27600" w:name="ET_interruption_5156_68"/>
      <w:r w:rsidRPr="00C13C7C">
        <w:rPr>
          <w:rStyle w:val="TagStyle"/>
          <w:rtl/>
        </w:rPr>
        <w:t xml:space="preserve"> &lt;&lt; קריאה &gt;&gt; </w:t>
      </w:r>
      <w:r>
        <w:rPr>
          <w:rtl/>
        </w:rPr>
        <w:t>דוד אמסלם (הליכוד):</w:t>
      </w:r>
      <w:r w:rsidRPr="00C13C7C">
        <w:rPr>
          <w:rStyle w:val="TagStyle"/>
          <w:rtl/>
        </w:rPr>
        <w:t xml:space="preserve"> &lt;&lt; קריאה &gt;&gt;</w:t>
      </w:r>
      <w:r>
        <w:rPr>
          <w:rtl/>
        </w:rPr>
        <w:t xml:space="preserve">   </w:t>
      </w:r>
      <w:bookmarkEnd w:id="27600"/>
    </w:p>
    <w:p w:rsidR="008A18D3" w:rsidRDefault="008A18D3" w:rsidP="008D5FB9">
      <w:pPr>
        <w:rPr>
          <w:rtl/>
          <w:lang w:eastAsia="he-IL"/>
        </w:rPr>
      </w:pPr>
    </w:p>
    <w:p w:rsidR="008A18D3" w:rsidRDefault="008A18D3" w:rsidP="00A23F25">
      <w:pPr>
        <w:rPr>
          <w:rtl/>
          <w:lang w:eastAsia="he-IL"/>
        </w:rPr>
      </w:pPr>
      <w:r>
        <w:rPr>
          <w:rFonts w:hint="cs"/>
          <w:rtl/>
          <w:lang w:eastAsia="he-IL"/>
        </w:rPr>
        <w:t xml:space="preserve">תצביעי נגד, תראי שיכול להיות </w:t>
      </w:r>
      <w:r w:rsidR="008D5FB9">
        <w:rPr>
          <w:rFonts w:hint="cs"/>
          <w:rtl/>
          <w:lang w:eastAsia="he-IL"/>
        </w:rPr>
        <w:t>– – –</w:t>
      </w:r>
    </w:p>
    <w:p w:rsidR="008A18D3" w:rsidRDefault="008A18D3" w:rsidP="00A23F25">
      <w:pPr>
        <w:rPr>
          <w:rtl/>
          <w:lang w:eastAsia="he-IL"/>
        </w:rPr>
      </w:pPr>
    </w:p>
    <w:p w:rsidR="008A18D3" w:rsidRDefault="008A18D3" w:rsidP="00A23F25">
      <w:pPr>
        <w:pStyle w:val="-"/>
        <w:keepNext/>
        <w:rPr>
          <w:rtl/>
        </w:rPr>
      </w:pPr>
      <w:bookmarkStart w:id="27601" w:name="ET_speakercontinue_5296_69"/>
      <w:r w:rsidRPr="00C13C7C">
        <w:rPr>
          <w:rStyle w:val="TagStyle"/>
          <w:rtl/>
        </w:rPr>
        <w:t xml:space="preserve"> &lt;&lt; דובר_המשך &gt;&gt; </w:t>
      </w:r>
      <w:r>
        <w:rPr>
          <w:rtl/>
        </w:rPr>
        <w:t>יואב קיש (הליכוד):</w:t>
      </w:r>
      <w:r w:rsidRPr="00C13C7C">
        <w:rPr>
          <w:rStyle w:val="TagStyle"/>
          <w:rtl/>
        </w:rPr>
        <w:t xml:space="preserve"> &lt;&lt; דובר_המשך &gt;&gt;</w:t>
      </w:r>
      <w:r>
        <w:rPr>
          <w:rtl/>
        </w:rPr>
        <w:t xml:space="preserve">   </w:t>
      </w:r>
      <w:bookmarkEnd w:id="27601"/>
    </w:p>
    <w:p w:rsidR="008A18D3" w:rsidRDefault="008A18D3" w:rsidP="008D5FB9">
      <w:pPr>
        <w:rPr>
          <w:rtl/>
          <w:lang w:eastAsia="he-IL"/>
        </w:rPr>
      </w:pPr>
    </w:p>
    <w:p w:rsidR="008A18D3" w:rsidRDefault="008A18D3" w:rsidP="00A23F25">
      <w:pPr>
        <w:rPr>
          <w:rtl/>
          <w:lang w:eastAsia="he-IL"/>
        </w:rPr>
      </w:pPr>
      <w:r>
        <w:rPr>
          <w:rFonts w:hint="cs"/>
          <w:rtl/>
          <w:lang w:eastAsia="he-IL"/>
        </w:rPr>
        <w:t xml:space="preserve">פתאום תוך שבוע את מקבלת מינוי. אנחנו מייעצים </w:t>
      </w:r>
      <w:bookmarkStart w:id="27602" w:name="_ETM_Q74_423211"/>
      <w:bookmarkEnd w:id="27602"/>
      <w:r>
        <w:rPr>
          <w:rFonts w:hint="cs"/>
          <w:rtl/>
          <w:lang w:eastAsia="he-IL"/>
        </w:rPr>
        <w:t>לך פה אסטרטגיית מינויים אצל לפיד.</w:t>
      </w:r>
    </w:p>
    <w:p w:rsidR="008A18D3" w:rsidRDefault="008A18D3" w:rsidP="00A23F25">
      <w:pPr>
        <w:rPr>
          <w:rtl/>
          <w:lang w:eastAsia="he-IL"/>
        </w:rPr>
      </w:pPr>
    </w:p>
    <w:p w:rsidR="008A18D3" w:rsidRDefault="008A18D3" w:rsidP="00A23F25">
      <w:pPr>
        <w:pStyle w:val="af5"/>
        <w:keepNext/>
        <w:rPr>
          <w:rtl/>
        </w:rPr>
      </w:pPr>
      <w:r w:rsidRPr="00C13C7C">
        <w:rPr>
          <w:rStyle w:val="TagStyle"/>
          <w:rtl/>
        </w:rPr>
        <w:t xml:space="preserve"> &lt;&lt; קריאה &gt;&gt; </w:t>
      </w:r>
      <w:r>
        <w:rPr>
          <w:rtl/>
        </w:rPr>
        <w:t>דוד אמסלם (הליכוד):</w:t>
      </w:r>
      <w:r w:rsidRPr="00C13C7C">
        <w:rPr>
          <w:rStyle w:val="TagStyle"/>
          <w:rtl/>
        </w:rPr>
        <w:t xml:space="preserve"> &lt;&lt; קריאה &gt;&gt;</w:t>
      </w:r>
      <w:r>
        <w:rPr>
          <w:rtl/>
        </w:rPr>
        <w:t xml:space="preserve">   </w:t>
      </w:r>
    </w:p>
    <w:p w:rsidR="008A18D3" w:rsidRDefault="008A18D3" w:rsidP="008D5FB9">
      <w:pPr>
        <w:rPr>
          <w:rtl/>
          <w:lang w:eastAsia="he-IL"/>
        </w:rPr>
      </w:pPr>
    </w:p>
    <w:p w:rsidR="008A18D3" w:rsidRDefault="008A18D3" w:rsidP="00A23F25">
      <w:pPr>
        <w:rPr>
          <w:rtl/>
          <w:lang w:eastAsia="he-IL"/>
        </w:rPr>
      </w:pPr>
      <w:bookmarkStart w:id="27603" w:name="_ETM_Q74_425094"/>
      <w:bookmarkEnd w:id="27603"/>
      <w:r>
        <w:rPr>
          <w:rFonts w:hint="cs"/>
          <w:rtl/>
          <w:lang w:eastAsia="he-IL"/>
        </w:rPr>
        <w:t>אנחנו רוצים לעזור לך.</w:t>
      </w:r>
    </w:p>
    <w:p w:rsidR="008A18D3" w:rsidRDefault="008A18D3" w:rsidP="00A23F25">
      <w:pPr>
        <w:rPr>
          <w:rtl/>
          <w:lang w:eastAsia="he-IL"/>
        </w:rPr>
      </w:pPr>
      <w:bookmarkStart w:id="27604" w:name="_ETM_Q74_425925"/>
      <w:bookmarkStart w:id="27605" w:name="_ETM_Q74_425981"/>
      <w:bookmarkEnd w:id="27604"/>
      <w:bookmarkEnd w:id="27605"/>
    </w:p>
    <w:p w:rsidR="008A18D3" w:rsidRDefault="008A18D3" w:rsidP="00A23F25">
      <w:pPr>
        <w:pStyle w:val="-"/>
        <w:keepNext/>
        <w:rPr>
          <w:rtl/>
        </w:rPr>
      </w:pPr>
      <w:bookmarkStart w:id="27606" w:name="_ETM_Q74_426893"/>
      <w:bookmarkStart w:id="27607" w:name="_ETM_Q74_426959"/>
      <w:bookmarkStart w:id="27608" w:name="ET_speakercontinue_5296_71"/>
      <w:bookmarkEnd w:id="27606"/>
      <w:bookmarkEnd w:id="27607"/>
      <w:r w:rsidRPr="00C13C7C">
        <w:rPr>
          <w:rStyle w:val="TagStyle"/>
          <w:rtl/>
        </w:rPr>
        <w:t xml:space="preserve"> &lt;&lt; דובר_המשך &gt;&gt; </w:t>
      </w:r>
      <w:r>
        <w:rPr>
          <w:rtl/>
        </w:rPr>
        <w:t>יואב קיש (הליכוד):</w:t>
      </w:r>
      <w:r w:rsidRPr="00C13C7C">
        <w:rPr>
          <w:rStyle w:val="TagStyle"/>
          <w:rtl/>
        </w:rPr>
        <w:t xml:space="preserve"> &lt;&lt; דובר_המשך &gt;&gt;</w:t>
      </w:r>
      <w:r>
        <w:rPr>
          <w:rtl/>
        </w:rPr>
        <w:t xml:space="preserve">   </w:t>
      </w:r>
      <w:bookmarkEnd w:id="27608"/>
    </w:p>
    <w:p w:rsidR="008A18D3" w:rsidRDefault="008A18D3" w:rsidP="00A23F25">
      <w:pPr>
        <w:rPr>
          <w:rtl/>
        </w:rPr>
      </w:pPr>
      <w:bookmarkStart w:id="27609" w:name="_ETM_Q74_427840"/>
      <w:bookmarkEnd w:id="27609"/>
    </w:p>
    <w:p w:rsidR="008A18D3" w:rsidRDefault="008A18D3" w:rsidP="00933720">
      <w:pPr>
        <w:rPr>
          <w:rtl/>
        </w:rPr>
      </w:pPr>
      <w:bookmarkStart w:id="27610" w:name="_ETM_Q74_429032"/>
      <w:bookmarkStart w:id="27611" w:name="_ETM_Q74_429109"/>
      <w:bookmarkEnd w:id="27610"/>
      <w:bookmarkEnd w:id="27611"/>
      <w:r w:rsidRPr="003324F8">
        <w:rPr>
          <w:rtl/>
        </w:rPr>
        <w:t xml:space="preserve">אני </w:t>
      </w:r>
      <w:bookmarkStart w:id="27612" w:name="_ETM_Q74_428620"/>
      <w:bookmarkEnd w:id="27612"/>
      <w:r w:rsidRPr="003324F8">
        <w:rPr>
          <w:rtl/>
        </w:rPr>
        <w:t xml:space="preserve">אומר </w:t>
      </w:r>
      <w:bookmarkStart w:id="27613" w:name="_ETM_Q74_428920"/>
      <w:bookmarkEnd w:id="27613"/>
      <w:r w:rsidRPr="003324F8">
        <w:rPr>
          <w:rtl/>
        </w:rPr>
        <w:t xml:space="preserve">בצורה </w:t>
      </w:r>
      <w:bookmarkStart w:id="27614" w:name="_ETM_Q74_429310"/>
      <w:bookmarkEnd w:id="27614"/>
      <w:r w:rsidRPr="003324F8">
        <w:rPr>
          <w:rtl/>
        </w:rPr>
        <w:t xml:space="preserve">מאוד </w:t>
      </w:r>
      <w:bookmarkStart w:id="27615" w:name="_ETM_Q74_429579"/>
      <w:bookmarkEnd w:id="27615"/>
      <w:r w:rsidRPr="003324F8">
        <w:rPr>
          <w:rtl/>
        </w:rPr>
        <w:t xml:space="preserve">ברורה </w:t>
      </w:r>
      <w:bookmarkStart w:id="27616" w:name="_ETM_Q74_430790"/>
      <w:bookmarkEnd w:id="27616"/>
      <w:r w:rsidRPr="003324F8">
        <w:rPr>
          <w:rtl/>
        </w:rPr>
        <w:t xml:space="preserve">שההחלטה </w:t>
      </w:r>
      <w:bookmarkStart w:id="27617" w:name="_ETM_Q74_433299"/>
      <w:bookmarkEnd w:id="27617"/>
      <w:r w:rsidRPr="003324F8">
        <w:rPr>
          <w:rtl/>
        </w:rPr>
        <w:t xml:space="preserve">שלך </w:t>
      </w:r>
      <w:bookmarkStart w:id="27618" w:name="_ETM_Q74_433989"/>
      <w:bookmarkEnd w:id="27618"/>
      <w:r w:rsidRPr="003324F8">
        <w:rPr>
          <w:rtl/>
        </w:rPr>
        <w:t xml:space="preserve">לתמוך </w:t>
      </w:r>
      <w:bookmarkStart w:id="27619" w:name="_ETM_Q74_434469"/>
      <w:bookmarkEnd w:id="27619"/>
      <w:r w:rsidRPr="003324F8">
        <w:rPr>
          <w:rtl/>
        </w:rPr>
        <w:t>בחוק</w:t>
      </w:r>
      <w:r>
        <w:rPr>
          <w:rFonts w:hint="cs"/>
          <w:rtl/>
        </w:rPr>
        <w:t>,</w:t>
      </w:r>
      <w:r w:rsidRPr="003324F8">
        <w:rPr>
          <w:rtl/>
        </w:rPr>
        <w:t xml:space="preserve"> </w:t>
      </w:r>
      <w:bookmarkStart w:id="27620" w:name="_ETM_Q74_435669"/>
      <w:bookmarkEnd w:id="27620"/>
      <w:r w:rsidRPr="003324F8">
        <w:rPr>
          <w:rtl/>
        </w:rPr>
        <w:t xml:space="preserve">ללא </w:t>
      </w:r>
      <w:bookmarkStart w:id="27621" w:name="_ETM_Q74_435999"/>
      <w:bookmarkEnd w:id="27621"/>
      <w:r w:rsidRPr="003324F8">
        <w:rPr>
          <w:rtl/>
        </w:rPr>
        <w:t>ספק</w:t>
      </w:r>
      <w:r>
        <w:rPr>
          <w:rFonts w:hint="cs"/>
          <w:rtl/>
        </w:rPr>
        <w:t>,</w:t>
      </w:r>
      <w:r w:rsidRPr="003324F8">
        <w:rPr>
          <w:rtl/>
        </w:rPr>
        <w:t xml:space="preserve"> </w:t>
      </w:r>
      <w:bookmarkStart w:id="27622" w:name="_ETM_Q74_436720"/>
      <w:bookmarkEnd w:id="27622"/>
      <w:r w:rsidRPr="003324F8">
        <w:rPr>
          <w:rtl/>
        </w:rPr>
        <w:t>בוא</w:t>
      </w:r>
      <w:r>
        <w:rPr>
          <w:rFonts w:hint="cs"/>
          <w:rtl/>
        </w:rPr>
        <w:t>ו</w:t>
      </w:r>
      <w:r w:rsidRPr="003324F8">
        <w:rPr>
          <w:rtl/>
        </w:rPr>
        <w:t xml:space="preserve"> </w:t>
      </w:r>
      <w:bookmarkStart w:id="27623" w:name="_ETM_Q74_436870"/>
      <w:bookmarkEnd w:id="27623"/>
      <w:r w:rsidRPr="003324F8">
        <w:rPr>
          <w:rtl/>
        </w:rPr>
        <w:t xml:space="preserve">נגיד </w:t>
      </w:r>
      <w:bookmarkStart w:id="27624" w:name="_ETM_Q74_437139"/>
      <w:bookmarkEnd w:id="27624"/>
      <w:r w:rsidRPr="003324F8">
        <w:rPr>
          <w:rtl/>
        </w:rPr>
        <w:t>ככה</w:t>
      </w:r>
      <w:r>
        <w:rPr>
          <w:rFonts w:hint="cs"/>
          <w:rtl/>
        </w:rPr>
        <w:t>,</w:t>
      </w:r>
      <w:r w:rsidRPr="003324F8">
        <w:rPr>
          <w:rtl/>
        </w:rPr>
        <w:t xml:space="preserve"> </w:t>
      </w:r>
      <w:bookmarkStart w:id="27625" w:name="_ETM_Q74_438069"/>
      <w:bookmarkEnd w:id="27625"/>
      <w:r w:rsidRPr="003324F8">
        <w:rPr>
          <w:rtl/>
        </w:rPr>
        <w:t xml:space="preserve">פותרת </w:t>
      </w:r>
      <w:bookmarkStart w:id="27626" w:name="_ETM_Q74_438669"/>
      <w:bookmarkEnd w:id="27626"/>
      <w:r w:rsidRPr="003324F8">
        <w:rPr>
          <w:rtl/>
        </w:rPr>
        <w:t xml:space="preserve">ללפיד </w:t>
      </w:r>
      <w:bookmarkStart w:id="27627" w:name="_ETM_Q74_439240"/>
      <w:bookmarkEnd w:id="27627"/>
      <w:r w:rsidRPr="003324F8">
        <w:rPr>
          <w:rtl/>
        </w:rPr>
        <w:t xml:space="preserve">בעיה </w:t>
      </w:r>
      <w:bookmarkStart w:id="27628" w:name="_ETM_Q74_439599"/>
      <w:bookmarkEnd w:id="27628"/>
      <w:r w:rsidRPr="003324F8">
        <w:rPr>
          <w:rtl/>
        </w:rPr>
        <w:t>גדולה</w:t>
      </w:r>
      <w:r>
        <w:rPr>
          <w:rFonts w:hint="cs"/>
          <w:rtl/>
        </w:rPr>
        <w:t>.</w:t>
      </w:r>
      <w:r w:rsidRPr="003324F8">
        <w:rPr>
          <w:rtl/>
        </w:rPr>
        <w:t xml:space="preserve"> </w:t>
      </w:r>
      <w:bookmarkStart w:id="27629" w:name="_ETM_Q74_440529"/>
      <w:bookmarkEnd w:id="27629"/>
      <w:r w:rsidR="00933720">
        <w:rPr>
          <w:rFonts w:hint="cs"/>
          <w:rtl/>
        </w:rPr>
        <w:t xml:space="preserve">את </w:t>
      </w:r>
      <w:r w:rsidRPr="003324F8">
        <w:rPr>
          <w:rtl/>
        </w:rPr>
        <w:t xml:space="preserve">זה </w:t>
      </w:r>
      <w:bookmarkStart w:id="27630" w:name="_ETM_Q74_440710"/>
      <w:bookmarkEnd w:id="27630"/>
      <w:r w:rsidRPr="003324F8">
        <w:rPr>
          <w:rtl/>
        </w:rPr>
        <w:t xml:space="preserve">אנחנו </w:t>
      </w:r>
      <w:bookmarkStart w:id="27631" w:name="_ETM_Q74_441010"/>
      <w:bookmarkEnd w:id="27631"/>
      <w:r w:rsidRPr="003324F8">
        <w:rPr>
          <w:rtl/>
        </w:rPr>
        <w:t>מבינים</w:t>
      </w:r>
      <w:r>
        <w:rPr>
          <w:rFonts w:hint="cs"/>
          <w:rtl/>
        </w:rPr>
        <w:t>.</w:t>
      </w:r>
      <w:r w:rsidRPr="003324F8">
        <w:rPr>
          <w:rtl/>
        </w:rPr>
        <w:t xml:space="preserve"> </w:t>
      </w:r>
      <w:bookmarkStart w:id="27632" w:name="_ETM_Q74_442289"/>
      <w:bookmarkEnd w:id="27632"/>
      <w:r w:rsidRPr="003324F8">
        <w:rPr>
          <w:rtl/>
        </w:rPr>
        <w:t xml:space="preserve">ואנחנו </w:t>
      </w:r>
      <w:bookmarkStart w:id="27633" w:name="_ETM_Q74_443279"/>
      <w:bookmarkEnd w:id="27633"/>
      <w:r w:rsidRPr="003324F8">
        <w:rPr>
          <w:rtl/>
        </w:rPr>
        <w:t xml:space="preserve">שואלים </w:t>
      </w:r>
      <w:bookmarkStart w:id="27634" w:name="_ETM_Q74_443639"/>
      <w:bookmarkEnd w:id="27634"/>
      <w:r w:rsidRPr="003324F8">
        <w:rPr>
          <w:rtl/>
        </w:rPr>
        <w:t xml:space="preserve">את </w:t>
      </w:r>
      <w:bookmarkStart w:id="27635" w:name="_ETM_Q74_443729"/>
      <w:bookmarkEnd w:id="27635"/>
      <w:r w:rsidRPr="003324F8">
        <w:rPr>
          <w:rtl/>
        </w:rPr>
        <w:t xml:space="preserve">עצמנו </w:t>
      </w:r>
      <w:bookmarkStart w:id="27636" w:name="_ETM_Q74_444210"/>
      <w:bookmarkEnd w:id="27636"/>
      <w:r w:rsidRPr="003324F8">
        <w:rPr>
          <w:rtl/>
        </w:rPr>
        <w:t xml:space="preserve">מה </w:t>
      </w:r>
      <w:bookmarkStart w:id="27637" w:name="_ETM_Q74_444389"/>
      <w:bookmarkEnd w:id="27637"/>
      <w:r w:rsidRPr="003324F8">
        <w:rPr>
          <w:rtl/>
        </w:rPr>
        <w:t xml:space="preserve">השתנה </w:t>
      </w:r>
      <w:bookmarkStart w:id="27638" w:name="_ETM_Q74_445589"/>
      <w:bookmarkEnd w:id="27638"/>
      <w:r w:rsidRPr="003324F8">
        <w:rPr>
          <w:rtl/>
        </w:rPr>
        <w:t xml:space="preserve">בין </w:t>
      </w:r>
      <w:bookmarkStart w:id="27639" w:name="_ETM_Q74_445889"/>
      <w:bookmarkEnd w:id="27639"/>
      <w:r w:rsidRPr="003324F8">
        <w:rPr>
          <w:rtl/>
        </w:rPr>
        <w:t xml:space="preserve">הקריאה </w:t>
      </w:r>
      <w:bookmarkStart w:id="27640" w:name="_ETM_Q74_446279"/>
      <w:bookmarkEnd w:id="27640"/>
      <w:r w:rsidRPr="003324F8">
        <w:rPr>
          <w:rtl/>
        </w:rPr>
        <w:t xml:space="preserve">הראשונה </w:t>
      </w:r>
      <w:bookmarkStart w:id="27641" w:name="_ETM_Q74_447719"/>
      <w:bookmarkEnd w:id="27641"/>
      <w:r w:rsidRPr="003324F8">
        <w:rPr>
          <w:rtl/>
        </w:rPr>
        <w:t xml:space="preserve">לבין </w:t>
      </w:r>
      <w:bookmarkStart w:id="27642" w:name="_ETM_Q74_448139"/>
      <w:bookmarkEnd w:id="27642"/>
      <w:r w:rsidRPr="003324F8">
        <w:rPr>
          <w:rtl/>
        </w:rPr>
        <w:t xml:space="preserve">עכשיו </w:t>
      </w:r>
      <w:bookmarkStart w:id="27643" w:name="_ETM_Q74_449349"/>
      <w:bookmarkEnd w:id="27643"/>
      <w:r w:rsidRPr="003324F8">
        <w:rPr>
          <w:rtl/>
        </w:rPr>
        <w:t xml:space="preserve">מלבד </w:t>
      </w:r>
      <w:bookmarkStart w:id="27644" w:name="_ETM_Q74_449889"/>
      <w:bookmarkEnd w:id="27644"/>
      <w:r w:rsidRPr="003324F8">
        <w:rPr>
          <w:rtl/>
        </w:rPr>
        <w:t xml:space="preserve">ההבטחה </w:t>
      </w:r>
      <w:bookmarkStart w:id="27645" w:name="_ETM_Q74_450580"/>
      <w:bookmarkEnd w:id="27645"/>
      <w:r w:rsidRPr="003324F8">
        <w:rPr>
          <w:rtl/>
        </w:rPr>
        <w:t>למינוי</w:t>
      </w:r>
      <w:r>
        <w:rPr>
          <w:rFonts w:hint="cs"/>
          <w:rtl/>
        </w:rPr>
        <w:t>.</w:t>
      </w:r>
      <w:r w:rsidRPr="003324F8">
        <w:rPr>
          <w:rtl/>
        </w:rPr>
        <w:t xml:space="preserve"> </w:t>
      </w:r>
      <w:bookmarkStart w:id="27646" w:name="_ETM_Q74_452180"/>
      <w:bookmarkEnd w:id="27646"/>
      <w:r w:rsidRPr="003324F8">
        <w:rPr>
          <w:rtl/>
        </w:rPr>
        <w:t xml:space="preserve">נשמח </w:t>
      </w:r>
      <w:bookmarkStart w:id="27647" w:name="_ETM_Q74_452569"/>
      <w:bookmarkEnd w:id="27647"/>
      <w:r w:rsidRPr="003324F8">
        <w:rPr>
          <w:rtl/>
        </w:rPr>
        <w:t>לשמוע</w:t>
      </w:r>
      <w:r>
        <w:rPr>
          <w:rFonts w:hint="cs"/>
          <w:rtl/>
        </w:rPr>
        <w:t>.</w:t>
      </w:r>
    </w:p>
    <w:p w:rsidR="008A18D3" w:rsidRDefault="008A18D3" w:rsidP="00A23F25">
      <w:pPr>
        <w:rPr>
          <w:rtl/>
        </w:rPr>
      </w:pPr>
      <w:bookmarkStart w:id="27648" w:name="_ETM_Q74_454284"/>
      <w:bookmarkStart w:id="27649" w:name="_ETM_Q74_454385"/>
      <w:bookmarkEnd w:id="27648"/>
      <w:bookmarkEnd w:id="27649"/>
    </w:p>
    <w:p w:rsidR="008A18D3" w:rsidRDefault="008A18D3" w:rsidP="00A23F25">
      <w:pPr>
        <w:pStyle w:val="af6"/>
        <w:keepNext/>
        <w:rPr>
          <w:rtl/>
        </w:rPr>
      </w:pPr>
      <w:bookmarkStart w:id="27650" w:name="ET_yor_6309_72"/>
      <w:r w:rsidRPr="00C13C7C">
        <w:rPr>
          <w:rStyle w:val="TagStyle"/>
          <w:rtl/>
        </w:rPr>
        <w:t xml:space="preserve"> &lt;&lt; יור &gt;&gt; </w:t>
      </w:r>
      <w:r>
        <w:rPr>
          <w:rtl/>
        </w:rPr>
        <w:t>היו"ר ג'ידא רינאוי זועבי:</w:t>
      </w:r>
      <w:r w:rsidRPr="00C13C7C">
        <w:rPr>
          <w:rStyle w:val="TagStyle"/>
          <w:rtl/>
        </w:rPr>
        <w:t xml:space="preserve"> &lt;&lt; יור &gt;&gt;</w:t>
      </w:r>
      <w:r>
        <w:rPr>
          <w:rtl/>
        </w:rPr>
        <w:t xml:space="preserve">   </w:t>
      </w:r>
      <w:bookmarkEnd w:id="27650"/>
    </w:p>
    <w:p w:rsidR="008A18D3" w:rsidRDefault="008A18D3" w:rsidP="008D5FB9">
      <w:pPr>
        <w:rPr>
          <w:rtl/>
        </w:rPr>
      </w:pPr>
    </w:p>
    <w:p w:rsidR="008A18D3" w:rsidRDefault="008A18D3" w:rsidP="00A23F25">
      <w:pPr>
        <w:rPr>
          <w:rtl/>
        </w:rPr>
      </w:pPr>
      <w:r>
        <w:rPr>
          <w:rFonts w:hint="cs"/>
          <w:rtl/>
        </w:rPr>
        <w:t xml:space="preserve">תוציא את </w:t>
      </w:r>
      <w:r w:rsidR="008D5FB9">
        <w:rPr>
          <w:rFonts w:hint="cs"/>
          <w:rtl/>
        </w:rPr>
        <w:t>– – –</w:t>
      </w:r>
    </w:p>
    <w:p w:rsidR="008A18D3" w:rsidRDefault="008A18D3" w:rsidP="00A23F25">
      <w:pPr>
        <w:rPr>
          <w:rtl/>
        </w:rPr>
      </w:pPr>
      <w:bookmarkStart w:id="27651" w:name="_ETM_Q74_453343"/>
      <w:bookmarkStart w:id="27652" w:name="_ETM_Q74_453426"/>
      <w:bookmarkEnd w:id="27651"/>
      <w:bookmarkEnd w:id="27652"/>
    </w:p>
    <w:p w:rsidR="008A18D3" w:rsidRDefault="008A18D3" w:rsidP="00A23F25">
      <w:pPr>
        <w:pStyle w:val="-"/>
        <w:keepNext/>
        <w:rPr>
          <w:rtl/>
        </w:rPr>
      </w:pPr>
      <w:bookmarkStart w:id="27653" w:name="ET_speakercontinue_5296_73"/>
      <w:r w:rsidRPr="00C13C7C">
        <w:rPr>
          <w:rStyle w:val="TagStyle"/>
          <w:rtl/>
        </w:rPr>
        <w:t xml:space="preserve"> &lt;&lt; דובר_המשך &gt;&gt; </w:t>
      </w:r>
      <w:r>
        <w:rPr>
          <w:rtl/>
        </w:rPr>
        <w:t>יואב קיש (הליכוד):</w:t>
      </w:r>
      <w:r w:rsidRPr="00C13C7C">
        <w:rPr>
          <w:rStyle w:val="TagStyle"/>
          <w:rtl/>
        </w:rPr>
        <w:t xml:space="preserve"> &lt;&lt; דובר_המשך &gt;&gt;</w:t>
      </w:r>
      <w:r>
        <w:rPr>
          <w:rtl/>
        </w:rPr>
        <w:t xml:space="preserve">   </w:t>
      </w:r>
      <w:bookmarkEnd w:id="27653"/>
    </w:p>
    <w:p w:rsidR="008A18D3" w:rsidRDefault="008A18D3" w:rsidP="008D5FB9">
      <w:pPr>
        <w:rPr>
          <w:rtl/>
        </w:rPr>
      </w:pPr>
    </w:p>
    <w:p w:rsidR="008A18D3" w:rsidRDefault="008A18D3" w:rsidP="00A23F25">
      <w:pPr>
        <w:rPr>
          <w:rtl/>
        </w:rPr>
      </w:pPr>
      <w:bookmarkStart w:id="27654" w:name="_ETM_Q74_455710"/>
      <w:bookmarkEnd w:id="27654"/>
      <w:r w:rsidRPr="003324F8">
        <w:rPr>
          <w:rtl/>
        </w:rPr>
        <w:t xml:space="preserve">אין </w:t>
      </w:r>
      <w:bookmarkStart w:id="27655" w:name="_ETM_Q74_455890"/>
      <w:bookmarkEnd w:id="27655"/>
      <w:r w:rsidRPr="003324F8">
        <w:rPr>
          <w:rtl/>
        </w:rPr>
        <w:t>תשובה</w:t>
      </w:r>
      <w:r>
        <w:rPr>
          <w:rFonts w:hint="cs"/>
          <w:rtl/>
        </w:rPr>
        <w:t>.</w:t>
      </w:r>
    </w:p>
    <w:p w:rsidR="008A18D3" w:rsidRDefault="008A18D3" w:rsidP="00A23F25">
      <w:pPr>
        <w:rPr>
          <w:rtl/>
        </w:rPr>
      </w:pPr>
    </w:p>
    <w:p w:rsidR="008A18D3" w:rsidRDefault="008A18D3" w:rsidP="00A23F25">
      <w:pPr>
        <w:pStyle w:val="af6"/>
        <w:keepNext/>
        <w:rPr>
          <w:rtl/>
        </w:rPr>
      </w:pPr>
      <w:bookmarkStart w:id="27656" w:name="_ETM_Q74_456256"/>
      <w:bookmarkStart w:id="27657" w:name="_ETM_Q74_456333"/>
      <w:bookmarkStart w:id="27658" w:name="ET_yor_6309_74"/>
      <w:bookmarkEnd w:id="27656"/>
      <w:bookmarkEnd w:id="27657"/>
      <w:r w:rsidRPr="00C13C7C">
        <w:rPr>
          <w:rStyle w:val="TagStyle"/>
          <w:rtl/>
        </w:rPr>
        <w:t xml:space="preserve"> &lt;&lt; יור &gt;&gt; </w:t>
      </w:r>
      <w:r>
        <w:rPr>
          <w:rtl/>
        </w:rPr>
        <w:t>היו"ר ג'ידא רינאוי זועבי:</w:t>
      </w:r>
      <w:r w:rsidRPr="00C13C7C">
        <w:rPr>
          <w:rStyle w:val="TagStyle"/>
          <w:rtl/>
        </w:rPr>
        <w:t xml:space="preserve"> &lt;&lt; יור &gt;&gt;</w:t>
      </w:r>
      <w:r>
        <w:rPr>
          <w:rtl/>
        </w:rPr>
        <w:t xml:space="preserve">   </w:t>
      </w:r>
      <w:bookmarkEnd w:id="27658"/>
    </w:p>
    <w:p w:rsidR="008A18D3" w:rsidRDefault="008A18D3" w:rsidP="008D5FB9">
      <w:pPr>
        <w:rPr>
          <w:rtl/>
        </w:rPr>
      </w:pPr>
    </w:p>
    <w:p w:rsidR="008A18D3" w:rsidRDefault="008A18D3" w:rsidP="00A23F25">
      <w:pPr>
        <w:rPr>
          <w:rtl/>
        </w:rPr>
      </w:pPr>
      <w:r>
        <w:rPr>
          <w:rFonts w:hint="cs"/>
          <w:rtl/>
        </w:rPr>
        <w:t>אני שותה את האספרסו שלי, אתה יכול להמשיך לנאום.</w:t>
      </w:r>
    </w:p>
    <w:p w:rsidR="008A18D3" w:rsidRDefault="008A18D3" w:rsidP="00A23F25">
      <w:pPr>
        <w:rPr>
          <w:rtl/>
        </w:rPr>
      </w:pPr>
      <w:bookmarkStart w:id="27659" w:name="_ETM_Q74_459184"/>
      <w:bookmarkStart w:id="27660" w:name="_ETM_Q74_459204"/>
      <w:bookmarkEnd w:id="27659"/>
      <w:bookmarkEnd w:id="27660"/>
    </w:p>
    <w:p w:rsidR="008A18D3" w:rsidRDefault="008A18D3" w:rsidP="00A23F25">
      <w:pPr>
        <w:pStyle w:val="-"/>
        <w:keepNext/>
        <w:rPr>
          <w:rtl/>
        </w:rPr>
      </w:pPr>
      <w:bookmarkStart w:id="27661" w:name="_ETM_Q74_460255"/>
      <w:bookmarkStart w:id="27662" w:name="_ETM_Q74_460329"/>
      <w:bookmarkStart w:id="27663" w:name="ET_speakercontinue_5296_75"/>
      <w:bookmarkEnd w:id="27661"/>
      <w:bookmarkEnd w:id="27662"/>
      <w:r w:rsidRPr="00C13C7C">
        <w:rPr>
          <w:rStyle w:val="TagStyle"/>
          <w:rtl/>
        </w:rPr>
        <w:t xml:space="preserve"> &lt;&lt; דובר_המשך &gt;&gt; </w:t>
      </w:r>
      <w:r>
        <w:rPr>
          <w:rtl/>
        </w:rPr>
        <w:t>יואב קיש (הליכוד):</w:t>
      </w:r>
      <w:r w:rsidRPr="00C13C7C">
        <w:rPr>
          <w:rStyle w:val="TagStyle"/>
          <w:rtl/>
        </w:rPr>
        <w:t xml:space="preserve"> &lt;&lt; דובר_המשך &gt;&gt;</w:t>
      </w:r>
      <w:r>
        <w:rPr>
          <w:rtl/>
        </w:rPr>
        <w:t xml:space="preserve">   </w:t>
      </w:r>
      <w:bookmarkEnd w:id="27663"/>
    </w:p>
    <w:p w:rsidR="008A18D3" w:rsidRDefault="008A18D3" w:rsidP="008D5FB9">
      <w:pPr>
        <w:rPr>
          <w:rtl/>
        </w:rPr>
      </w:pPr>
    </w:p>
    <w:p w:rsidR="008A18D3" w:rsidRDefault="008A18D3" w:rsidP="00A23F25">
      <w:pPr>
        <w:rPr>
          <w:rtl/>
        </w:rPr>
      </w:pPr>
      <w:r>
        <w:rPr>
          <w:rFonts w:hint="cs"/>
          <w:rtl/>
        </w:rPr>
        <w:t xml:space="preserve">הבנתי. </w:t>
      </w:r>
      <w:bookmarkStart w:id="27664" w:name="_ETM_Q74_457320"/>
      <w:bookmarkStart w:id="27665" w:name="_ETM_Q74_461729"/>
      <w:bookmarkEnd w:id="27664"/>
      <w:bookmarkEnd w:id="27665"/>
      <w:r w:rsidRPr="003324F8">
        <w:rPr>
          <w:rtl/>
        </w:rPr>
        <w:t>דודי</w:t>
      </w:r>
      <w:r>
        <w:rPr>
          <w:rFonts w:hint="cs"/>
          <w:rtl/>
        </w:rPr>
        <w:t>,</w:t>
      </w:r>
      <w:r w:rsidRPr="003324F8">
        <w:rPr>
          <w:rtl/>
        </w:rPr>
        <w:t xml:space="preserve"> </w:t>
      </w:r>
      <w:bookmarkStart w:id="27666" w:name="_ETM_Q74_462940"/>
      <w:bookmarkEnd w:id="27666"/>
      <w:r w:rsidRPr="003324F8">
        <w:rPr>
          <w:rtl/>
        </w:rPr>
        <w:t>דוד</w:t>
      </w:r>
      <w:r>
        <w:rPr>
          <w:rFonts w:hint="cs"/>
          <w:rtl/>
        </w:rPr>
        <w:t>,</w:t>
      </w:r>
      <w:r w:rsidRPr="003324F8">
        <w:rPr>
          <w:rtl/>
        </w:rPr>
        <w:t xml:space="preserve"> </w:t>
      </w:r>
      <w:bookmarkStart w:id="27667" w:name="_ETM_Q74_463360"/>
      <w:bookmarkEnd w:id="27667"/>
      <w:r w:rsidRPr="003324F8">
        <w:rPr>
          <w:rtl/>
        </w:rPr>
        <w:t>תשמעו</w:t>
      </w:r>
      <w:r>
        <w:rPr>
          <w:rFonts w:hint="cs"/>
          <w:rtl/>
        </w:rPr>
        <w:t>,</w:t>
      </w:r>
      <w:r w:rsidRPr="003324F8">
        <w:rPr>
          <w:rtl/>
        </w:rPr>
        <w:t xml:space="preserve"> </w:t>
      </w:r>
      <w:bookmarkStart w:id="27668" w:name="_ETM_Q74_463750"/>
      <w:bookmarkEnd w:id="27668"/>
      <w:r w:rsidRPr="003324F8">
        <w:rPr>
          <w:rtl/>
        </w:rPr>
        <w:t xml:space="preserve">שאלתי </w:t>
      </w:r>
      <w:bookmarkStart w:id="27669" w:name="_ETM_Q74_464169"/>
      <w:bookmarkEnd w:id="27669"/>
      <w:r w:rsidRPr="003324F8">
        <w:rPr>
          <w:rtl/>
        </w:rPr>
        <w:t xml:space="preserve">שאלה </w:t>
      </w:r>
      <w:bookmarkStart w:id="27670" w:name="_ETM_Q74_464470"/>
      <w:bookmarkEnd w:id="27670"/>
      <w:r w:rsidRPr="003324F8">
        <w:rPr>
          <w:rtl/>
        </w:rPr>
        <w:t>פשוטה</w:t>
      </w:r>
      <w:r>
        <w:rPr>
          <w:rFonts w:hint="cs"/>
          <w:rtl/>
        </w:rPr>
        <w:t>,</w:t>
      </w:r>
      <w:r w:rsidRPr="003324F8">
        <w:rPr>
          <w:rtl/>
        </w:rPr>
        <w:t xml:space="preserve"> </w:t>
      </w:r>
      <w:bookmarkStart w:id="27671" w:name="_ETM_Q74_465099"/>
      <w:bookmarkEnd w:id="27671"/>
      <w:r w:rsidRPr="003324F8">
        <w:rPr>
          <w:rtl/>
        </w:rPr>
        <w:t xml:space="preserve">אולי </w:t>
      </w:r>
      <w:bookmarkStart w:id="27672" w:name="_ETM_Q74_465370"/>
      <w:bookmarkEnd w:id="27672"/>
      <w:r w:rsidRPr="003324F8">
        <w:rPr>
          <w:rtl/>
        </w:rPr>
        <w:t xml:space="preserve">אתם </w:t>
      </w:r>
      <w:bookmarkStart w:id="27673" w:name="_ETM_Q74_465610"/>
      <w:bookmarkEnd w:id="27673"/>
      <w:r w:rsidRPr="003324F8">
        <w:rPr>
          <w:rtl/>
        </w:rPr>
        <w:t xml:space="preserve">יכולים </w:t>
      </w:r>
      <w:bookmarkStart w:id="27674" w:name="_ETM_Q74_466000"/>
      <w:bookmarkEnd w:id="27674"/>
      <w:r w:rsidRPr="003324F8">
        <w:rPr>
          <w:rtl/>
        </w:rPr>
        <w:t xml:space="preserve">לייעץ </w:t>
      </w:r>
      <w:bookmarkStart w:id="27675" w:name="_ETM_Q74_466419"/>
      <w:bookmarkEnd w:id="27675"/>
      <w:r w:rsidRPr="003324F8">
        <w:rPr>
          <w:rtl/>
        </w:rPr>
        <w:t>לי</w:t>
      </w:r>
      <w:r>
        <w:rPr>
          <w:rFonts w:hint="cs"/>
          <w:rtl/>
        </w:rPr>
        <w:t>,</w:t>
      </w:r>
      <w:r w:rsidRPr="003324F8">
        <w:rPr>
          <w:rtl/>
        </w:rPr>
        <w:t xml:space="preserve"> </w:t>
      </w:r>
      <w:bookmarkStart w:id="27676" w:name="_ETM_Q74_466539"/>
      <w:bookmarkEnd w:id="27676"/>
      <w:r w:rsidRPr="003324F8">
        <w:rPr>
          <w:rtl/>
        </w:rPr>
        <w:t xml:space="preserve">כי </w:t>
      </w:r>
      <w:bookmarkStart w:id="27677" w:name="_ETM_Q74_467440"/>
      <w:bookmarkEnd w:id="27677"/>
      <w:r w:rsidRPr="003324F8">
        <w:rPr>
          <w:rtl/>
        </w:rPr>
        <w:t>היושב</w:t>
      </w:r>
      <w:r>
        <w:rPr>
          <w:rFonts w:hint="cs"/>
          <w:rtl/>
        </w:rPr>
        <w:t>ת</w:t>
      </w:r>
      <w:r w:rsidRPr="003324F8">
        <w:rPr>
          <w:rtl/>
        </w:rPr>
        <w:t xml:space="preserve">-ראש </w:t>
      </w:r>
      <w:bookmarkStart w:id="27678" w:name="_ETM_Q74_467949"/>
      <w:bookmarkEnd w:id="27678"/>
      <w:r w:rsidRPr="003324F8">
        <w:rPr>
          <w:rtl/>
        </w:rPr>
        <w:t xml:space="preserve">לא </w:t>
      </w:r>
      <w:bookmarkStart w:id="27679" w:name="_ETM_Q74_468069"/>
      <w:bookmarkEnd w:id="27679"/>
      <w:r w:rsidRPr="003324F8">
        <w:rPr>
          <w:rtl/>
        </w:rPr>
        <w:t>רוצה</w:t>
      </w:r>
      <w:r>
        <w:rPr>
          <w:rFonts w:hint="cs"/>
          <w:rtl/>
        </w:rPr>
        <w:t>,</w:t>
      </w:r>
      <w:r w:rsidRPr="003324F8">
        <w:rPr>
          <w:rtl/>
        </w:rPr>
        <w:t xml:space="preserve"> </w:t>
      </w:r>
      <w:bookmarkStart w:id="27680" w:name="_ETM_Q74_468610"/>
      <w:bookmarkEnd w:id="27680"/>
      <w:r w:rsidRPr="003324F8">
        <w:rPr>
          <w:rtl/>
        </w:rPr>
        <w:t xml:space="preserve">היא </w:t>
      </w:r>
      <w:bookmarkStart w:id="27681" w:name="_ETM_Q74_468729"/>
      <w:bookmarkEnd w:id="27681"/>
      <w:r w:rsidRPr="003324F8">
        <w:rPr>
          <w:rtl/>
        </w:rPr>
        <w:t>ש</w:t>
      </w:r>
      <w:r>
        <w:rPr>
          <w:rFonts w:hint="cs"/>
          <w:rtl/>
        </w:rPr>
        <w:t>ו</w:t>
      </w:r>
      <w:r w:rsidRPr="003324F8">
        <w:rPr>
          <w:rtl/>
        </w:rPr>
        <w:t xml:space="preserve">תה </w:t>
      </w:r>
      <w:bookmarkStart w:id="27682" w:name="_ETM_Q74_469000"/>
      <w:bookmarkEnd w:id="27682"/>
      <w:r w:rsidRPr="003324F8">
        <w:rPr>
          <w:rtl/>
        </w:rPr>
        <w:t xml:space="preserve">את </w:t>
      </w:r>
      <w:bookmarkStart w:id="27683" w:name="_ETM_Q74_469120"/>
      <w:bookmarkEnd w:id="27683"/>
      <w:r w:rsidRPr="003324F8">
        <w:rPr>
          <w:rtl/>
        </w:rPr>
        <w:t>האספרסו</w:t>
      </w:r>
      <w:r>
        <w:rPr>
          <w:rFonts w:hint="cs"/>
          <w:rtl/>
        </w:rPr>
        <w:t>.</w:t>
      </w:r>
      <w:r w:rsidRPr="003324F8">
        <w:rPr>
          <w:rtl/>
        </w:rPr>
        <w:t xml:space="preserve"> </w:t>
      </w:r>
      <w:bookmarkStart w:id="27684" w:name="_ETM_Q74_470050"/>
      <w:bookmarkEnd w:id="27684"/>
      <w:r w:rsidRPr="003324F8">
        <w:rPr>
          <w:rtl/>
        </w:rPr>
        <w:t>אמרתי</w:t>
      </w:r>
      <w:r>
        <w:rPr>
          <w:rFonts w:hint="cs"/>
          <w:rtl/>
        </w:rPr>
        <w:t>,</w:t>
      </w:r>
      <w:r w:rsidRPr="003324F8">
        <w:rPr>
          <w:rtl/>
        </w:rPr>
        <w:t xml:space="preserve"> </w:t>
      </w:r>
      <w:bookmarkStart w:id="27685" w:name="_ETM_Q74_471080"/>
      <w:bookmarkEnd w:id="27685"/>
      <w:r w:rsidRPr="003324F8">
        <w:rPr>
          <w:rtl/>
        </w:rPr>
        <w:t xml:space="preserve">דוד </w:t>
      </w:r>
      <w:bookmarkStart w:id="27686" w:name="_ETM_Q74_471470"/>
      <w:bookmarkEnd w:id="27686"/>
      <w:r w:rsidRPr="003324F8">
        <w:rPr>
          <w:rtl/>
        </w:rPr>
        <w:t>ביטן</w:t>
      </w:r>
      <w:r>
        <w:rPr>
          <w:rFonts w:hint="cs"/>
          <w:rtl/>
        </w:rPr>
        <w:t>,</w:t>
      </w:r>
      <w:r w:rsidRPr="003324F8">
        <w:rPr>
          <w:rtl/>
        </w:rPr>
        <w:t xml:space="preserve"> </w:t>
      </w:r>
      <w:bookmarkStart w:id="27687" w:name="_ETM_Q74_472339"/>
      <w:bookmarkStart w:id="27688" w:name="_ETM_Q74_472520"/>
      <w:bookmarkEnd w:id="27687"/>
      <w:bookmarkEnd w:id="27688"/>
      <w:r w:rsidR="00933720">
        <w:rPr>
          <w:rFonts w:hint="cs"/>
          <w:rtl/>
        </w:rPr>
        <w:t>ש</w:t>
      </w:r>
      <w:r>
        <w:rPr>
          <w:rFonts w:hint="cs"/>
          <w:rtl/>
        </w:rPr>
        <w:t>בקריאה ה</w:t>
      </w:r>
      <w:r w:rsidRPr="003324F8">
        <w:rPr>
          <w:rtl/>
        </w:rPr>
        <w:t xml:space="preserve">ראשונה </w:t>
      </w:r>
      <w:bookmarkStart w:id="27689" w:name="_ETM_Q74_473750"/>
      <w:bookmarkEnd w:id="27689"/>
      <w:r w:rsidRPr="003324F8">
        <w:rPr>
          <w:rtl/>
        </w:rPr>
        <w:t xml:space="preserve">היא </w:t>
      </w:r>
      <w:bookmarkStart w:id="27690" w:name="_ETM_Q74_473870"/>
      <w:bookmarkEnd w:id="27690"/>
      <w:r w:rsidRPr="003324F8">
        <w:rPr>
          <w:rtl/>
        </w:rPr>
        <w:t xml:space="preserve">הצביעה </w:t>
      </w:r>
      <w:bookmarkStart w:id="27691" w:name="_ETM_Q74_474169"/>
      <w:bookmarkEnd w:id="27691"/>
      <w:r w:rsidRPr="003324F8">
        <w:rPr>
          <w:rtl/>
        </w:rPr>
        <w:t xml:space="preserve">נגד </w:t>
      </w:r>
      <w:bookmarkStart w:id="27692" w:name="_ETM_Q74_474470"/>
      <w:bookmarkEnd w:id="27692"/>
      <w:r w:rsidRPr="003324F8">
        <w:rPr>
          <w:rtl/>
        </w:rPr>
        <w:t xml:space="preserve">על </w:t>
      </w:r>
      <w:bookmarkStart w:id="27693" w:name="_ETM_Q74_474589"/>
      <w:bookmarkEnd w:id="27693"/>
      <w:r w:rsidRPr="003324F8">
        <w:rPr>
          <w:rtl/>
        </w:rPr>
        <w:t xml:space="preserve">אותו </w:t>
      </w:r>
      <w:bookmarkStart w:id="27694" w:name="_ETM_Q74_474860"/>
      <w:bookmarkEnd w:id="27694"/>
      <w:r w:rsidRPr="003324F8">
        <w:rPr>
          <w:rtl/>
        </w:rPr>
        <w:t>חוק</w:t>
      </w:r>
      <w:r>
        <w:rPr>
          <w:rFonts w:hint="cs"/>
          <w:rtl/>
        </w:rPr>
        <w:t>.</w:t>
      </w:r>
    </w:p>
    <w:p w:rsidR="008A18D3" w:rsidRDefault="008A18D3" w:rsidP="00A23F25">
      <w:pPr>
        <w:rPr>
          <w:rtl/>
        </w:rPr>
      </w:pPr>
    </w:p>
    <w:p w:rsidR="008A18D3" w:rsidRDefault="008A18D3" w:rsidP="00A23F25">
      <w:pPr>
        <w:pStyle w:val="af5"/>
        <w:keepNext/>
        <w:rPr>
          <w:rtl/>
        </w:rPr>
      </w:pPr>
      <w:bookmarkStart w:id="27695" w:name="ET_interruption_5159_76"/>
      <w:r w:rsidRPr="00C13C7C">
        <w:rPr>
          <w:rStyle w:val="TagStyle"/>
          <w:rtl/>
        </w:rPr>
        <w:t xml:space="preserve"> &lt;&lt; קריאה &gt;&gt; </w:t>
      </w:r>
      <w:r>
        <w:rPr>
          <w:rtl/>
        </w:rPr>
        <w:t>דוד ביטן (הליכוד):</w:t>
      </w:r>
      <w:r w:rsidRPr="00C13C7C">
        <w:rPr>
          <w:rStyle w:val="TagStyle"/>
          <w:rtl/>
        </w:rPr>
        <w:t xml:space="preserve"> &lt;&lt; קריאה &gt;&gt;</w:t>
      </w:r>
      <w:r>
        <w:rPr>
          <w:rtl/>
        </w:rPr>
        <w:t xml:space="preserve">   </w:t>
      </w:r>
      <w:bookmarkEnd w:id="27695"/>
    </w:p>
    <w:p w:rsidR="008A18D3" w:rsidRDefault="008A18D3" w:rsidP="008D5FB9">
      <w:pPr>
        <w:rPr>
          <w:rtl/>
        </w:rPr>
      </w:pPr>
    </w:p>
    <w:p w:rsidR="008A18D3" w:rsidRDefault="008A18D3" w:rsidP="00A23F25">
      <w:pPr>
        <w:rPr>
          <w:rtl/>
        </w:rPr>
      </w:pPr>
      <w:r>
        <w:rPr>
          <w:rFonts w:hint="cs"/>
          <w:rtl/>
        </w:rPr>
        <w:t>מי?</w:t>
      </w:r>
    </w:p>
    <w:p w:rsidR="008A18D3" w:rsidRDefault="008A18D3" w:rsidP="00A23F25">
      <w:pPr>
        <w:rPr>
          <w:rtl/>
        </w:rPr>
      </w:pPr>
      <w:bookmarkStart w:id="27696" w:name="_ETM_Q74_473388"/>
      <w:bookmarkStart w:id="27697" w:name="_ETM_Q74_473463"/>
      <w:bookmarkEnd w:id="27696"/>
      <w:bookmarkEnd w:id="27697"/>
    </w:p>
    <w:p w:rsidR="008A18D3" w:rsidRDefault="008A18D3" w:rsidP="00A23F25">
      <w:pPr>
        <w:pStyle w:val="-"/>
        <w:keepNext/>
        <w:rPr>
          <w:rtl/>
        </w:rPr>
      </w:pPr>
      <w:bookmarkStart w:id="27698" w:name="_ETM_Q74_473612"/>
      <w:bookmarkStart w:id="27699" w:name="_ETM_Q74_473695"/>
      <w:bookmarkStart w:id="27700" w:name="ET_speakercontinue_5296_77"/>
      <w:bookmarkEnd w:id="27698"/>
      <w:bookmarkEnd w:id="27699"/>
      <w:r w:rsidRPr="00C13C7C">
        <w:rPr>
          <w:rStyle w:val="TagStyle"/>
          <w:rtl/>
        </w:rPr>
        <w:t xml:space="preserve"> &lt;&lt; דובר_המשך &gt;&gt; </w:t>
      </w:r>
      <w:r>
        <w:rPr>
          <w:rtl/>
        </w:rPr>
        <w:t>יואב קיש (הליכוד):</w:t>
      </w:r>
      <w:r w:rsidRPr="00C13C7C">
        <w:rPr>
          <w:rStyle w:val="TagStyle"/>
          <w:rtl/>
        </w:rPr>
        <w:t xml:space="preserve"> &lt;&lt; דובר_המשך &gt;&gt;</w:t>
      </w:r>
      <w:r>
        <w:rPr>
          <w:rtl/>
        </w:rPr>
        <w:t xml:space="preserve">   </w:t>
      </w:r>
      <w:bookmarkEnd w:id="27700"/>
    </w:p>
    <w:p w:rsidR="008A18D3" w:rsidRDefault="008A18D3" w:rsidP="008D5FB9">
      <w:pPr>
        <w:rPr>
          <w:rtl/>
        </w:rPr>
      </w:pPr>
    </w:p>
    <w:p w:rsidR="008A18D3" w:rsidRDefault="008A18D3" w:rsidP="00933720">
      <w:pPr>
        <w:rPr>
          <w:rtl/>
        </w:rPr>
      </w:pPr>
      <w:bookmarkStart w:id="27701" w:name="_ETM_Q74_475576"/>
      <w:bookmarkStart w:id="27702" w:name="_ETM_Q74_476190"/>
      <w:bookmarkEnd w:id="27701"/>
      <w:bookmarkEnd w:id="27702"/>
      <w:r w:rsidRPr="003324F8">
        <w:rPr>
          <w:rtl/>
        </w:rPr>
        <w:t>היושב</w:t>
      </w:r>
      <w:r>
        <w:rPr>
          <w:rFonts w:hint="cs"/>
          <w:rtl/>
        </w:rPr>
        <w:t>ת</w:t>
      </w:r>
      <w:r w:rsidRPr="003324F8">
        <w:rPr>
          <w:rtl/>
        </w:rPr>
        <w:t xml:space="preserve">-ראש </w:t>
      </w:r>
      <w:bookmarkStart w:id="27703" w:name="_ETM_Q74_477029"/>
      <w:bookmarkEnd w:id="27703"/>
      <w:r w:rsidRPr="003324F8">
        <w:rPr>
          <w:rtl/>
        </w:rPr>
        <w:t xml:space="preserve">חברת </w:t>
      </w:r>
      <w:bookmarkStart w:id="27704" w:name="_ETM_Q74_477300"/>
      <w:bookmarkEnd w:id="27704"/>
      <w:r w:rsidRPr="003324F8">
        <w:rPr>
          <w:rtl/>
        </w:rPr>
        <w:t xml:space="preserve">הכנסת </w:t>
      </w:r>
      <w:bookmarkStart w:id="27705" w:name="_ETM_Q74_477720"/>
      <w:bookmarkEnd w:id="27705"/>
      <w:r w:rsidRPr="003324F8">
        <w:rPr>
          <w:rtl/>
        </w:rPr>
        <w:t xml:space="preserve">זועבי </w:t>
      </w:r>
      <w:bookmarkStart w:id="27706" w:name="_ETM_Q74_478140"/>
      <w:bookmarkEnd w:id="27706"/>
      <w:r w:rsidRPr="003324F8">
        <w:rPr>
          <w:rtl/>
        </w:rPr>
        <w:t>הצביע</w:t>
      </w:r>
      <w:r>
        <w:rPr>
          <w:rFonts w:hint="cs"/>
          <w:rtl/>
        </w:rPr>
        <w:t>ה</w:t>
      </w:r>
      <w:r w:rsidRPr="003324F8">
        <w:rPr>
          <w:rtl/>
        </w:rPr>
        <w:t xml:space="preserve"> </w:t>
      </w:r>
      <w:bookmarkStart w:id="27707" w:name="_ETM_Q74_478470"/>
      <w:bookmarkEnd w:id="27707"/>
      <w:r w:rsidRPr="003324F8">
        <w:rPr>
          <w:rtl/>
        </w:rPr>
        <w:t>נגד</w:t>
      </w:r>
      <w:r>
        <w:rPr>
          <w:rFonts w:hint="cs"/>
          <w:rtl/>
        </w:rPr>
        <w:t>.</w:t>
      </w:r>
    </w:p>
    <w:p w:rsidR="008A18D3" w:rsidRDefault="008A18D3" w:rsidP="00A23F25">
      <w:pPr>
        <w:rPr>
          <w:rtl/>
        </w:rPr>
      </w:pPr>
    </w:p>
    <w:p w:rsidR="008A18D3" w:rsidRDefault="008A18D3" w:rsidP="00A23F25">
      <w:pPr>
        <w:pStyle w:val="af5"/>
        <w:keepNext/>
        <w:rPr>
          <w:rtl/>
        </w:rPr>
      </w:pPr>
      <w:bookmarkStart w:id="27708" w:name="ET_interruption_5156_79"/>
      <w:r w:rsidRPr="00C13C7C">
        <w:rPr>
          <w:rStyle w:val="TagStyle"/>
          <w:rtl/>
        </w:rPr>
        <w:t xml:space="preserve"> &lt;&lt; קריאה &gt;&gt; </w:t>
      </w:r>
      <w:r>
        <w:rPr>
          <w:rtl/>
        </w:rPr>
        <w:t>דוד אמסלם (הליכוד):</w:t>
      </w:r>
      <w:r w:rsidRPr="00C13C7C">
        <w:rPr>
          <w:rStyle w:val="TagStyle"/>
          <w:rtl/>
        </w:rPr>
        <w:t xml:space="preserve"> &lt;&lt; קריאה &gt;&gt;</w:t>
      </w:r>
      <w:r>
        <w:rPr>
          <w:rtl/>
        </w:rPr>
        <w:t xml:space="preserve">   </w:t>
      </w:r>
      <w:bookmarkEnd w:id="27708"/>
    </w:p>
    <w:p w:rsidR="008A18D3" w:rsidRDefault="008A18D3" w:rsidP="008D5FB9">
      <w:pPr>
        <w:rPr>
          <w:rtl/>
          <w:lang w:eastAsia="he-IL"/>
        </w:rPr>
      </w:pPr>
    </w:p>
    <w:p w:rsidR="008A18D3" w:rsidRDefault="008A18D3" w:rsidP="00A23F25">
      <w:pPr>
        <w:rPr>
          <w:rtl/>
          <w:lang w:eastAsia="he-IL"/>
        </w:rPr>
      </w:pPr>
      <w:r>
        <w:rPr>
          <w:rFonts w:hint="cs"/>
          <w:rtl/>
          <w:lang w:eastAsia="he-IL"/>
        </w:rPr>
        <w:t>הקונסולית לעתיד.</w:t>
      </w:r>
    </w:p>
    <w:p w:rsidR="008A18D3" w:rsidRDefault="008A18D3" w:rsidP="00A23F25">
      <w:pPr>
        <w:rPr>
          <w:rtl/>
          <w:lang w:eastAsia="he-IL"/>
        </w:rPr>
      </w:pPr>
      <w:bookmarkStart w:id="27709" w:name="_ETM_Q74_478366"/>
      <w:bookmarkStart w:id="27710" w:name="_ETM_Q74_478474"/>
      <w:bookmarkEnd w:id="27709"/>
      <w:bookmarkEnd w:id="27710"/>
    </w:p>
    <w:p w:rsidR="008A18D3" w:rsidRDefault="008A18D3" w:rsidP="00A23F25">
      <w:pPr>
        <w:pStyle w:val="-"/>
        <w:keepNext/>
        <w:rPr>
          <w:rtl/>
        </w:rPr>
      </w:pPr>
      <w:bookmarkStart w:id="27711" w:name="_ETM_Q74_478527"/>
      <w:bookmarkStart w:id="27712" w:name="_ETM_Q74_478606"/>
      <w:bookmarkStart w:id="27713" w:name="ET_speakercontinue_5296_80"/>
      <w:bookmarkEnd w:id="27711"/>
      <w:bookmarkEnd w:id="27712"/>
      <w:r w:rsidRPr="00C13C7C">
        <w:rPr>
          <w:rStyle w:val="TagStyle"/>
          <w:rtl/>
        </w:rPr>
        <w:t xml:space="preserve"> &lt;&lt; דובר_המשך &gt;&gt; </w:t>
      </w:r>
      <w:r>
        <w:rPr>
          <w:rtl/>
        </w:rPr>
        <w:t>יואב קיש (הליכוד):</w:t>
      </w:r>
      <w:r w:rsidRPr="00C13C7C">
        <w:rPr>
          <w:rStyle w:val="TagStyle"/>
          <w:rtl/>
        </w:rPr>
        <w:t xml:space="preserve"> &lt;&lt; דובר_המשך &gt;&gt;</w:t>
      </w:r>
      <w:r>
        <w:rPr>
          <w:rtl/>
        </w:rPr>
        <w:t xml:space="preserve">   </w:t>
      </w:r>
      <w:bookmarkEnd w:id="27713"/>
    </w:p>
    <w:p w:rsidR="008A18D3" w:rsidRDefault="008A18D3" w:rsidP="008D5FB9">
      <w:pPr>
        <w:rPr>
          <w:rtl/>
          <w:lang w:eastAsia="he-IL"/>
        </w:rPr>
      </w:pPr>
    </w:p>
    <w:p w:rsidR="008A18D3" w:rsidRDefault="008A18D3" w:rsidP="00A23F25">
      <w:pPr>
        <w:rPr>
          <w:rtl/>
        </w:rPr>
      </w:pPr>
      <w:bookmarkStart w:id="27714" w:name="_ETM_Q74_479217"/>
      <w:bookmarkStart w:id="27715" w:name="_ETM_Q74_479900"/>
      <w:bookmarkStart w:id="27716" w:name="_ETM_Q74_480499"/>
      <w:bookmarkStart w:id="27717" w:name="_ETM_Q74_481099"/>
      <w:bookmarkStart w:id="27718" w:name="_ETM_Q74_480000"/>
      <w:bookmarkEnd w:id="27714"/>
      <w:bookmarkEnd w:id="27715"/>
      <w:bookmarkEnd w:id="27716"/>
      <w:bookmarkEnd w:id="27717"/>
      <w:bookmarkEnd w:id="27718"/>
      <w:r w:rsidRPr="003324F8">
        <w:rPr>
          <w:rtl/>
        </w:rPr>
        <w:t xml:space="preserve">הקונסולית </w:t>
      </w:r>
      <w:bookmarkStart w:id="27719" w:name="_ETM_Q74_480690"/>
      <w:bookmarkEnd w:id="27719"/>
      <w:r w:rsidRPr="003324F8">
        <w:rPr>
          <w:rtl/>
        </w:rPr>
        <w:t xml:space="preserve">לעתיד </w:t>
      </w:r>
      <w:bookmarkStart w:id="27720" w:name="_ETM_Q74_481110"/>
      <w:bookmarkEnd w:id="27720"/>
      <w:r w:rsidRPr="003324F8">
        <w:rPr>
          <w:rtl/>
        </w:rPr>
        <w:t>בסין</w:t>
      </w:r>
      <w:r>
        <w:rPr>
          <w:rFonts w:hint="cs"/>
          <w:rtl/>
        </w:rPr>
        <w:t>.</w:t>
      </w:r>
    </w:p>
    <w:p w:rsidR="008A18D3" w:rsidRDefault="008A18D3" w:rsidP="00A23F25">
      <w:pPr>
        <w:rPr>
          <w:rtl/>
        </w:rPr>
      </w:pPr>
    </w:p>
    <w:p w:rsidR="008A18D3" w:rsidRDefault="008A18D3" w:rsidP="00A23F25">
      <w:pPr>
        <w:pStyle w:val="af5"/>
        <w:keepNext/>
        <w:rPr>
          <w:rtl/>
        </w:rPr>
      </w:pPr>
      <w:bookmarkStart w:id="27721" w:name="ET_interruption_5085_81"/>
      <w:r w:rsidRPr="00C13C7C">
        <w:rPr>
          <w:rStyle w:val="TagStyle"/>
          <w:rtl/>
        </w:rPr>
        <w:lastRenderedPageBreak/>
        <w:t xml:space="preserve"> &lt;&lt; קריאה &gt;&gt; </w:t>
      </w:r>
      <w:r>
        <w:rPr>
          <w:rtl/>
        </w:rPr>
        <w:t>אורלי לוי אבקסיס (הליכוד):</w:t>
      </w:r>
      <w:r w:rsidRPr="00C13C7C">
        <w:rPr>
          <w:rStyle w:val="TagStyle"/>
          <w:rtl/>
        </w:rPr>
        <w:t xml:space="preserve"> &lt;&lt; קריאה &gt;&gt;</w:t>
      </w:r>
      <w:r>
        <w:rPr>
          <w:rtl/>
        </w:rPr>
        <w:t xml:space="preserve">   </w:t>
      </w:r>
      <w:bookmarkEnd w:id="27721"/>
    </w:p>
    <w:p w:rsidR="008A18D3" w:rsidRDefault="008A18D3" w:rsidP="008D5FB9">
      <w:pPr>
        <w:rPr>
          <w:rtl/>
        </w:rPr>
      </w:pPr>
    </w:p>
    <w:p w:rsidR="008A18D3" w:rsidRDefault="008A18D3" w:rsidP="00A23F25">
      <w:pPr>
        <w:rPr>
          <w:rtl/>
        </w:rPr>
      </w:pPr>
      <w:r>
        <w:rPr>
          <w:rFonts w:hint="cs"/>
          <w:rtl/>
        </w:rPr>
        <w:t>אנחנו מאחלים לה הצלחה.</w:t>
      </w:r>
    </w:p>
    <w:p w:rsidR="008A18D3" w:rsidRDefault="008A18D3" w:rsidP="00A23F25">
      <w:pPr>
        <w:rPr>
          <w:rtl/>
        </w:rPr>
      </w:pPr>
    </w:p>
    <w:p w:rsidR="008A18D3" w:rsidRDefault="008A18D3" w:rsidP="00A23F25">
      <w:pPr>
        <w:pStyle w:val="-"/>
        <w:keepNext/>
        <w:rPr>
          <w:rtl/>
        </w:rPr>
      </w:pPr>
      <w:bookmarkStart w:id="27722" w:name="ET_speakercontinue_5296_82"/>
      <w:r w:rsidRPr="00C13C7C">
        <w:rPr>
          <w:rStyle w:val="TagStyle"/>
          <w:rtl/>
        </w:rPr>
        <w:t xml:space="preserve"> &lt;&lt; דובר_המשך &gt;&gt; </w:t>
      </w:r>
      <w:r>
        <w:rPr>
          <w:rtl/>
        </w:rPr>
        <w:t>יואב קיש (הליכוד):</w:t>
      </w:r>
      <w:r w:rsidRPr="00C13C7C">
        <w:rPr>
          <w:rStyle w:val="TagStyle"/>
          <w:rtl/>
        </w:rPr>
        <w:t xml:space="preserve"> &lt;&lt; דובר_המשך &gt;&gt;</w:t>
      </w:r>
      <w:r>
        <w:rPr>
          <w:rtl/>
        </w:rPr>
        <w:t xml:space="preserve">   </w:t>
      </w:r>
      <w:bookmarkEnd w:id="27722"/>
    </w:p>
    <w:p w:rsidR="008A18D3" w:rsidRDefault="008A18D3" w:rsidP="008D5FB9">
      <w:pPr>
        <w:rPr>
          <w:rtl/>
        </w:rPr>
      </w:pPr>
    </w:p>
    <w:p w:rsidR="008A18D3" w:rsidRDefault="008A18D3" w:rsidP="00E125E5">
      <w:pPr>
        <w:rPr>
          <w:rtl/>
        </w:rPr>
      </w:pPr>
      <w:bookmarkStart w:id="27723" w:name="_ETM_Q74_482659"/>
      <w:bookmarkEnd w:id="27723"/>
      <w:r w:rsidRPr="003324F8">
        <w:rPr>
          <w:rtl/>
        </w:rPr>
        <w:t>הקונסולית</w:t>
      </w:r>
      <w:bookmarkStart w:id="27724" w:name="_ETM_Q74_483529"/>
      <w:bookmarkEnd w:id="27724"/>
      <w:r>
        <w:rPr>
          <w:rFonts w:hint="cs"/>
          <w:rtl/>
        </w:rPr>
        <w:t xml:space="preserve"> </w:t>
      </w:r>
      <w:r w:rsidRPr="003324F8">
        <w:rPr>
          <w:rtl/>
        </w:rPr>
        <w:t>לעתיד</w:t>
      </w:r>
      <w:bookmarkStart w:id="27725" w:name="_ETM_Q74_483919"/>
      <w:bookmarkEnd w:id="27725"/>
      <w:r>
        <w:rPr>
          <w:rFonts w:hint="cs"/>
          <w:rtl/>
        </w:rPr>
        <w:t xml:space="preserve"> ב</w:t>
      </w:r>
      <w:r w:rsidRPr="003324F8">
        <w:rPr>
          <w:rtl/>
        </w:rPr>
        <w:t>סי</w:t>
      </w:r>
      <w:r>
        <w:rPr>
          <w:rFonts w:hint="cs"/>
          <w:rtl/>
        </w:rPr>
        <w:t>ן</w:t>
      </w:r>
      <w:r w:rsidRPr="003324F8">
        <w:rPr>
          <w:rtl/>
        </w:rPr>
        <w:t xml:space="preserve"> </w:t>
      </w:r>
      <w:bookmarkStart w:id="27726" w:name="_ETM_Q74_484370"/>
      <w:bookmarkEnd w:id="27726"/>
      <w:r w:rsidRPr="003324F8">
        <w:rPr>
          <w:rtl/>
        </w:rPr>
        <w:t>שלנו</w:t>
      </w:r>
      <w:r>
        <w:rPr>
          <w:rFonts w:hint="cs"/>
          <w:rtl/>
        </w:rPr>
        <w:t>,</w:t>
      </w:r>
      <w:r w:rsidRPr="003324F8">
        <w:rPr>
          <w:rtl/>
        </w:rPr>
        <w:t xml:space="preserve"> </w:t>
      </w:r>
      <w:bookmarkStart w:id="27727" w:name="_ETM_Q74_485359"/>
      <w:bookmarkEnd w:id="27727"/>
      <w:r w:rsidRPr="003324F8">
        <w:rPr>
          <w:rtl/>
        </w:rPr>
        <w:t xml:space="preserve">שהיום </w:t>
      </w:r>
      <w:bookmarkStart w:id="27728" w:name="_ETM_Q74_485750"/>
      <w:bookmarkEnd w:id="27728"/>
      <w:r w:rsidRPr="003324F8">
        <w:rPr>
          <w:rtl/>
        </w:rPr>
        <w:t xml:space="preserve">היא </w:t>
      </w:r>
      <w:bookmarkStart w:id="27729" w:name="_ETM_Q74_485809"/>
      <w:bookmarkEnd w:id="27729"/>
      <w:r w:rsidRPr="003324F8">
        <w:rPr>
          <w:rtl/>
        </w:rPr>
        <w:t xml:space="preserve">בתפקיד </w:t>
      </w:r>
      <w:bookmarkStart w:id="27730" w:name="_ETM_Q74_486290"/>
      <w:bookmarkEnd w:id="27730"/>
      <w:r w:rsidRPr="003324F8">
        <w:rPr>
          <w:rtl/>
        </w:rPr>
        <w:t>היושב</w:t>
      </w:r>
      <w:r>
        <w:rPr>
          <w:rFonts w:hint="cs"/>
          <w:rtl/>
        </w:rPr>
        <w:t>ת</w:t>
      </w:r>
      <w:r w:rsidRPr="003324F8">
        <w:rPr>
          <w:rtl/>
        </w:rPr>
        <w:t xml:space="preserve">-ראש </w:t>
      </w:r>
      <w:bookmarkStart w:id="27731" w:name="_ETM_Q74_486859"/>
      <w:bookmarkEnd w:id="27731"/>
      <w:r w:rsidR="00933720">
        <w:rPr>
          <w:rFonts w:hint="cs"/>
          <w:rtl/>
        </w:rPr>
        <w:t xml:space="preserve">– </w:t>
      </w:r>
      <w:r w:rsidRPr="003324F8">
        <w:rPr>
          <w:rtl/>
        </w:rPr>
        <w:t xml:space="preserve">אני </w:t>
      </w:r>
      <w:bookmarkStart w:id="27732" w:name="_ETM_Q74_486980"/>
      <w:bookmarkEnd w:id="27732"/>
      <w:r w:rsidRPr="003324F8">
        <w:rPr>
          <w:rtl/>
        </w:rPr>
        <w:t xml:space="preserve">חושב </w:t>
      </w:r>
      <w:bookmarkStart w:id="27733" w:name="_ETM_Q74_487160"/>
      <w:bookmarkEnd w:id="27733"/>
      <w:r w:rsidRPr="003324F8">
        <w:rPr>
          <w:rtl/>
        </w:rPr>
        <w:t xml:space="preserve">שהוא </w:t>
      </w:r>
      <w:bookmarkStart w:id="27734" w:name="_ETM_Q74_487279"/>
      <w:bookmarkEnd w:id="27734"/>
      <w:r w:rsidRPr="003324F8">
        <w:rPr>
          <w:rtl/>
        </w:rPr>
        <w:t xml:space="preserve">תפקיד </w:t>
      </w:r>
      <w:bookmarkStart w:id="27735" w:name="_ETM_Q74_487609"/>
      <w:bookmarkEnd w:id="27735"/>
      <w:r w:rsidRPr="003324F8">
        <w:rPr>
          <w:rtl/>
        </w:rPr>
        <w:t xml:space="preserve">יותר </w:t>
      </w:r>
      <w:bookmarkStart w:id="27736" w:name="_ETM_Q74_487850"/>
      <w:bookmarkEnd w:id="27736"/>
      <w:r w:rsidRPr="003324F8">
        <w:rPr>
          <w:rtl/>
        </w:rPr>
        <w:t>מכובד</w:t>
      </w:r>
      <w:r>
        <w:rPr>
          <w:rFonts w:hint="cs"/>
          <w:rtl/>
        </w:rPr>
        <w:t>,</w:t>
      </w:r>
      <w:r w:rsidRPr="003324F8">
        <w:rPr>
          <w:rtl/>
        </w:rPr>
        <w:t xml:space="preserve"> </w:t>
      </w:r>
      <w:bookmarkStart w:id="27737" w:name="_ETM_Q74_488330"/>
      <w:bookmarkEnd w:id="27737"/>
      <w:r w:rsidRPr="003324F8">
        <w:rPr>
          <w:rtl/>
        </w:rPr>
        <w:t xml:space="preserve">אבל </w:t>
      </w:r>
      <w:bookmarkStart w:id="27738" w:name="_ETM_Q74_488809"/>
      <w:bookmarkEnd w:id="27738"/>
      <w:r w:rsidRPr="003324F8">
        <w:rPr>
          <w:rtl/>
        </w:rPr>
        <w:t xml:space="preserve">לא </w:t>
      </w:r>
      <w:bookmarkStart w:id="27739" w:name="_ETM_Q74_488959"/>
      <w:bookmarkEnd w:id="27739"/>
      <w:r>
        <w:rPr>
          <w:rFonts w:hint="cs"/>
          <w:rtl/>
        </w:rPr>
        <w:t>נ</w:t>
      </w:r>
      <w:r w:rsidRPr="003324F8">
        <w:rPr>
          <w:rtl/>
        </w:rPr>
        <w:t xml:space="preserve">תווכח </w:t>
      </w:r>
      <w:bookmarkStart w:id="27740" w:name="_ETM_Q74_490490"/>
      <w:bookmarkEnd w:id="27740"/>
      <w:r w:rsidR="00E125E5">
        <w:rPr>
          <w:rFonts w:hint="cs"/>
          <w:rtl/>
        </w:rPr>
        <w:t xml:space="preserve">– </w:t>
      </w:r>
      <w:r w:rsidRPr="003324F8">
        <w:rPr>
          <w:rtl/>
        </w:rPr>
        <w:t xml:space="preserve">הגיע </w:t>
      </w:r>
      <w:bookmarkStart w:id="27741" w:name="_ETM_Q74_490820"/>
      <w:bookmarkEnd w:id="27741"/>
      <w:r w:rsidRPr="003324F8">
        <w:rPr>
          <w:rtl/>
        </w:rPr>
        <w:t xml:space="preserve">אותו </w:t>
      </w:r>
      <w:bookmarkStart w:id="27742" w:name="_ETM_Q74_491089"/>
      <w:bookmarkEnd w:id="27742"/>
      <w:r w:rsidRPr="003324F8">
        <w:rPr>
          <w:rtl/>
        </w:rPr>
        <w:t xml:space="preserve">חוק </w:t>
      </w:r>
      <w:bookmarkStart w:id="27743" w:name="_ETM_Q74_491300"/>
      <w:bookmarkEnd w:id="27743"/>
      <w:r w:rsidRPr="003324F8">
        <w:rPr>
          <w:rtl/>
        </w:rPr>
        <w:t>ש</w:t>
      </w:r>
      <w:r>
        <w:rPr>
          <w:rFonts w:hint="cs"/>
          <w:rtl/>
        </w:rPr>
        <w:t xml:space="preserve">היא </w:t>
      </w:r>
      <w:r w:rsidRPr="003324F8">
        <w:rPr>
          <w:rtl/>
        </w:rPr>
        <w:t>הצביע</w:t>
      </w:r>
      <w:r>
        <w:rPr>
          <w:rFonts w:hint="cs"/>
          <w:rtl/>
        </w:rPr>
        <w:t>ה</w:t>
      </w:r>
      <w:r w:rsidRPr="003324F8">
        <w:rPr>
          <w:rtl/>
        </w:rPr>
        <w:t xml:space="preserve"> </w:t>
      </w:r>
      <w:bookmarkStart w:id="27744" w:name="_ETM_Q74_491750"/>
      <w:bookmarkEnd w:id="27744"/>
      <w:r w:rsidRPr="003324F8">
        <w:rPr>
          <w:rtl/>
        </w:rPr>
        <w:t xml:space="preserve">עליו </w:t>
      </w:r>
      <w:bookmarkStart w:id="27745" w:name="_ETM_Q74_491960"/>
      <w:bookmarkEnd w:id="27745"/>
      <w:r w:rsidRPr="003324F8">
        <w:rPr>
          <w:rtl/>
        </w:rPr>
        <w:t xml:space="preserve">נגד </w:t>
      </w:r>
      <w:bookmarkStart w:id="27746" w:name="_ETM_Q74_492410"/>
      <w:bookmarkEnd w:id="27746"/>
      <w:r w:rsidRPr="003324F8">
        <w:rPr>
          <w:rtl/>
        </w:rPr>
        <w:t xml:space="preserve">עכשיו </w:t>
      </w:r>
      <w:bookmarkStart w:id="27747" w:name="_ETM_Q74_492800"/>
      <w:bookmarkEnd w:id="27747"/>
      <w:r w:rsidRPr="003324F8">
        <w:rPr>
          <w:rtl/>
        </w:rPr>
        <w:t xml:space="preserve">לקריאה </w:t>
      </w:r>
      <w:bookmarkStart w:id="27748" w:name="_ETM_Q74_493220"/>
      <w:bookmarkEnd w:id="27748"/>
      <w:r w:rsidRPr="003324F8">
        <w:rPr>
          <w:rtl/>
        </w:rPr>
        <w:t xml:space="preserve">שנייה </w:t>
      </w:r>
      <w:bookmarkStart w:id="27749" w:name="_ETM_Q74_493580"/>
      <w:bookmarkEnd w:id="27749"/>
      <w:r w:rsidRPr="003324F8">
        <w:rPr>
          <w:rtl/>
        </w:rPr>
        <w:t>ושלישית</w:t>
      </w:r>
      <w:r>
        <w:rPr>
          <w:rFonts w:hint="cs"/>
          <w:rtl/>
        </w:rPr>
        <w:t>,</w:t>
      </w:r>
      <w:r w:rsidRPr="003324F8">
        <w:rPr>
          <w:rtl/>
        </w:rPr>
        <w:t xml:space="preserve"> </w:t>
      </w:r>
      <w:bookmarkStart w:id="27750" w:name="_ETM_Q74_494920"/>
      <w:bookmarkEnd w:id="27750"/>
      <w:r>
        <w:rPr>
          <w:rFonts w:hint="cs"/>
          <w:rtl/>
        </w:rPr>
        <w:t>ב</w:t>
      </w:r>
      <w:r w:rsidRPr="003324F8">
        <w:rPr>
          <w:rtl/>
        </w:rPr>
        <w:t xml:space="preserve">דרך </w:t>
      </w:r>
      <w:bookmarkStart w:id="27751" w:name="_ETM_Q74_497609"/>
      <w:bookmarkEnd w:id="27751"/>
      <w:r w:rsidRPr="003324F8">
        <w:rPr>
          <w:rtl/>
        </w:rPr>
        <w:t xml:space="preserve">קיבלה </w:t>
      </w:r>
      <w:bookmarkStart w:id="27752" w:name="_ETM_Q74_498029"/>
      <w:bookmarkEnd w:id="27752"/>
      <w:r w:rsidRPr="003324F8">
        <w:rPr>
          <w:rtl/>
        </w:rPr>
        <w:t xml:space="preserve">הבטחה </w:t>
      </w:r>
      <w:bookmarkStart w:id="27753" w:name="_ETM_Q74_498509"/>
      <w:bookmarkEnd w:id="27753"/>
      <w:r w:rsidRPr="003324F8">
        <w:rPr>
          <w:rtl/>
        </w:rPr>
        <w:t xml:space="preserve">למינוי </w:t>
      </w:r>
      <w:bookmarkStart w:id="27754" w:name="_ETM_Q74_499050"/>
      <w:bookmarkEnd w:id="27754"/>
      <w:r w:rsidRPr="003324F8">
        <w:rPr>
          <w:rtl/>
        </w:rPr>
        <w:t xml:space="preserve">מלפיד </w:t>
      </w:r>
      <w:bookmarkStart w:id="27755" w:name="_ETM_Q74_499589"/>
      <w:bookmarkEnd w:id="27755"/>
      <w:r>
        <w:rPr>
          <w:rFonts w:hint="cs"/>
          <w:rtl/>
        </w:rPr>
        <w:t>ל</w:t>
      </w:r>
      <w:r w:rsidRPr="003324F8">
        <w:rPr>
          <w:rtl/>
        </w:rPr>
        <w:t>קונסולית</w:t>
      </w:r>
      <w:r>
        <w:rPr>
          <w:rFonts w:hint="cs"/>
          <w:rtl/>
        </w:rPr>
        <w:t>.</w:t>
      </w:r>
      <w:r w:rsidRPr="003324F8">
        <w:rPr>
          <w:rtl/>
        </w:rPr>
        <w:t xml:space="preserve"> </w:t>
      </w:r>
      <w:bookmarkStart w:id="27756" w:name="_ETM_Q74_500250"/>
      <w:bookmarkEnd w:id="27756"/>
      <w:r w:rsidRPr="003324F8">
        <w:rPr>
          <w:rtl/>
        </w:rPr>
        <w:t xml:space="preserve">ואני </w:t>
      </w:r>
      <w:bookmarkStart w:id="27757" w:name="_ETM_Q74_500460"/>
      <w:bookmarkEnd w:id="27757"/>
      <w:r w:rsidRPr="003324F8">
        <w:rPr>
          <w:rtl/>
        </w:rPr>
        <w:t xml:space="preserve">שואל </w:t>
      </w:r>
      <w:bookmarkStart w:id="27758" w:name="_ETM_Q74_500730"/>
      <w:bookmarkEnd w:id="27758"/>
      <w:r w:rsidRPr="003324F8">
        <w:rPr>
          <w:rtl/>
        </w:rPr>
        <w:t xml:space="preserve">מה </w:t>
      </w:r>
      <w:bookmarkStart w:id="27759" w:name="_ETM_Q74_500880"/>
      <w:bookmarkEnd w:id="27759"/>
      <w:r w:rsidRPr="003324F8">
        <w:rPr>
          <w:rtl/>
        </w:rPr>
        <w:t xml:space="preserve">השתנה </w:t>
      </w:r>
      <w:bookmarkStart w:id="27760" w:name="_ETM_Q74_501300"/>
      <w:bookmarkEnd w:id="27760"/>
      <w:r w:rsidRPr="003324F8">
        <w:rPr>
          <w:rtl/>
        </w:rPr>
        <w:t xml:space="preserve">בחוק </w:t>
      </w:r>
      <w:bookmarkStart w:id="27761" w:name="_ETM_Q74_501689"/>
      <w:bookmarkEnd w:id="27761"/>
      <w:r w:rsidRPr="003324F8">
        <w:rPr>
          <w:rtl/>
        </w:rPr>
        <w:t xml:space="preserve">הזה </w:t>
      </w:r>
      <w:bookmarkStart w:id="27762" w:name="_ETM_Q74_501960"/>
      <w:bookmarkEnd w:id="27762"/>
      <w:r w:rsidRPr="003324F8">
        <w:rPr>
          <w:rtl/>
        </w:rPr>
        <w:t>מאז</w:t>
      </w:r>
      <w:r w:rsidR="00E125E5">
        <w:rPr>
          <w:rFonts w:hint="cs"/>
          <w:rtl/>
        </w:rPr>
        <w:t>.</w:t>
      </w:r>
      <w:r w:rsidRPr="003324F8">
        <w:rPr>
          <w:rtl/>
        </w:rPr>
        <w:t xml:space="preserve"> </w:t>
      </w:r>
      <w:bookmarkStart w:id="27763" w:name="_ETM_Q74_502320"/>
      <w:bookmarkStart w:id="27764" w:name="_ETM_Q74_502680"/>
      <w:bookmarkEnd w:id="27763"/>
      <w:bookmarkEnd w:id="27764"/>
      <w:r w:rsidRPr="003324F8">
        <w:rPr>
          <w:rtl/>
        </w:rPr>
        <w:t>אולי</w:t>
      </w:r>
      <w:r>
        <w:rPr>
          <w:rFonts w:hint="cs"/>
          <w:rtl/>
        </w:rPr>
        <w:t xml:space="preserve"> היא</w:t>
      </w:r>
      <w:r w:rsidRPr="003324F8">
        <w:rPr>
          <w:rtl/>
        </w:rPr>
        <w:t xml:space="preserve"> </w:t>
      </w:r>
      <w:bookmarkStart w:id="27765" w:name="_ETM_Q74_502919"/>
      <w:bookmarkEnd w:id="27765"/>
      <w:r w:rsidRPr="003324F8">
        <w:rPr>
          <w:rtl/>
        </w:rPr>
        <w:t xml:space="preserve">רוצה </w:t>
      </w:r>
      <w:bookmarkStart w:id="27766" w:name="_ETM_Q74_503220"/>
      <w:bookmarkEnd w:id="27766"/>
      <w:r w:rsidRPr="003324F8">
        <w:rPr>
          <w:rtl/>
        </w:rPr>
        <w:t xml:space="preserve">להסביר </w:t>
      </w:r>
      <w:bookmarkStart w:id="27767" w:name="_ETM_Q74_503640"/>
      <w:bookmarkEnd w:id="27767"/>
      <w:r w:rsidRPr="003324F8">
        <w:rPr>
          <w:rtl/>
        </w:rPr>
        <w:t xml:space="preserve">לנו </w:t>
      </w:r>
      <w:bookmarkStart w:id="27768" w:name="_ETM_Q74_504180"/>
      <w:bookmarkEnd w:id="27768"/>
      <w:r w:rsidRPr="003324F8">
        <w:rPr>
          <w:rtl/>
        </w:rPr>
        <w:t xml:space="preserve">מה </w:t>
      </w:r>
      <w:bookmarkStart w:id="27769" w:name="_ETM_Q74_504449"/>
      <w:bookmarkEnd w:id="27769"/>
      <w:r w:rsidRPr="003324F8">
        <w:rPr>
          <w:rtl/>
        </w:rPr>
        <w:t xml:space="preserve">שינה </w:t>
      </w:r>
      <w:bookmarkStart w:id="27770" w:name="_ETM_Q74_504839"/>
      <w:bookmarkEnd w:id="27770"/>
      <w:r w:rsidRPr="003324F8">
        <w:rPr>
          <w:rtl/>
        </w:rPr>
        <w:t xml:space="preserve">את </w:t>
      </w:r>
      <w:bookmarkStart w:id="27771" w:name="_ETM_Q74_504930"/>
      <w:bookmarkEnd w:id="27771"/>
      <w:r w:rsidRPr="003324F8">
        <w:rPr>
          <w:rtl/>
        </w:rPr>
        <w:t xml:space="preserve">דעתה </w:t>
      </w:r>
      <w:bookmarkStart w:id="27772" w:name="_ETM_Q74_505890"/>
      <w:bookmarkEnd w:id="27772"/>
      <w:r>
        <w:rPr>
          <w:rFonts w:hint="cs"/>
          <w:rtl/>
        </w:rPr>
        <w:t>ל</w:t>
      </w:r>
      <w:r w:rsidRPr="003324F8">
        <w:rPr>
          <w:rtl/>
        </w:rPr>
        <w:t xml:space="preserve">תמוך </w:t>
      </w:r>
      <w:bookmarkStart w:id="27773" w:name="_ETM_Q74_506430"/>
      <w:bookmarkEnd w:id="27773"/>
      <w:r w:rsidRPr="003324F8">
        <w:rPr>
          <w:rtl/>
        </w:rPr>
        <w:t xml:space="preserve">עכשיו </w:t>
      </w:r>
      <w:bookmarkStart w:id="27774" w:name="_ETM_Q74_506820"/>
      <w:bookmarkEnd w:id="27774"/>
      <w:r w:rsidRPr="003324F8">
        <w:rPr>
          <w:rtl/>
        </w:rPr>
        <w:t>בהצעה</w:t>
      </w:r>
      <w:r>
        <w:rPr>
          <w:rFonts w:hint="cs"/>
          <w:rtl/>
        </w:rPr>
        <w:t>.</w:t>
      </w:r>
    </w:p>
    <w:p w:rsidR="008A18D3" w:rsidRDefault="008A18D3" w:rsidP="00A23F25">
      <w:pPr>
        <w:rPr>
          <w:rtl/>
        </w:rPr>
      </w:pPr>
    </w:p>
    <w:p w:rsidR="008A18D3" w:rsidRDefault="008A18D3" w:rsidP="00A23F25">
      <w:pPr>
        <w:pStyle w:val="af5"/>
        <w:keepNext/>
        <w:rPr>
          <w:rtl/>
        </w:rPr>
      </w:pPr>
      <w:bookmarkStart w:id="27775" w:name="ET_interruption_5156_83"/>
      <w:r w:rsidRPr="00924FBF">
        <w:rPr>
          <w:rStyle w:val="TagStyle"/>
          <w:rtl/>
        </w:rPr>
        <w:t xml:space="preserve"> &lt;&lt; קריאה &gt;&gt; </w:t>
      </w:r>
      <w:r>
        <w:rPr>
          <w:rtl/>
        </w:rPr>
        <w:t>דוד אמסלם (הליכוד):</w:t>
      </w:r>
      <w:r w:rsidRPr="00924FBF">
        <w:rPr>
          <w:rStyle w:val="TagStyle"/>
          <w:rtl/>
        </w:rPr>
        <w:t xml:space="preserve"> &lt;&lt; קריאה &gt;&gt;</w:t>
      </w:r>
      <w:r>
        <w:rPr>
          <w:rtl/>
        </w:rPr>
        <w:t xml:space="preserve">   </w:t>
      </w:r>
      <w:bookmarkEnd w:id="27775"/>
    </w:p>
    <w:p w:rsidR="008A18D3" w:rsidRDefault="008A18D3" w:rsidP="008D5FB9">
      <w:pPr>
        <w:rPr>
          <w:rtl/>
        </w:rPr>
      </w:pPr>
    </w:p>
    <w:p w:rsidR="008A18D3" w:rsidRDefault="008A18D3" w:rsidP="00A23F25">
      <w:pPr>
        <w:rPr>
          <w:rtl/>
        </w:rPr>
      </w:pPr>
      <w:bookmarkStart w:id="27776" w:name="_ETM_Q74_507589"/>
      <w:bookmarkEnd w:id="27776"/>
      <w:r w:rsidRPr="003324F8">
        <w:rPr>
          <w:rtl/>
        </w:rPr>
        <w:t xml:space="preserve">הצבע </w:t>
      </w:r>
      <w:bookmarkStart w:id="27777" w:name="_ETM_Q74_508070"/>
      <w:bookmarkEnd w:id="27777"/>
      <w:r w:rsidRPr="003324F8">
        <w:rPr>
          <w:rtl/>
        </w:rPr>
        <w:t xml:space="preserve">של </w:t>
      </w:r>
      <w:bookmarkStart w:id="27778" w:name="_ETM_Q74_509960"/>
      <w:bookmarkEnd w:id="27778"/>
      <w:r>
        <w:rPr>
          <w:rFonts w:hint="cs"/>
          <w:rtl/>
        </w:rPr>
        <w:t>הדפים.</w:t>
      </w:r>
    </w:p>
    <w:p w:rsidR="008A18D3" w:rsidRDefault="008A18D3" w:rsidP="00A23F25">
      <w:pPr>
        <w:rPr>
          <w:rtl/>
        </w:rPr>
      </w:pPr>
      <w:bookmarkStart w:id="27779" w:name="_ETM_Q74_507996"/>
      <w:bookmarkEnd w:id="27779"/>
    </w:p>
    <w:p w:rsidR="008A18D3" w:rsidRDefault="008A18D3" w:rsidP="00A23F25">
      <w:pPr>
        <w:pStyle w:val="-"/>
        <w:keepNext/>
        <w:rPr>
          <w:rtl/>
        </w:rPr>
      </w:pPr>
      <w:bookmarkStart w:id="27780" w:name="_ETM_Q74_508122"/>
      <w:bookmarkStart w:id="27781" w:name="_ETM_Q74_508179"/>
      <w:bookmarkStart w:id="27782" w:name="_ETM_Q74_508239"/>
      <w:bookmarkStart w:id="27783" w:name="ET_speakercontinue_5296_84"/>
      <w:bookmarkEnd w:id="27780"/>
      <w:bookmarkEnd w:id="27781"/>
      <w:bookmarkEnd w:id="27782"/>
      <w:r w:rsidRPr="00924FBF">
        <w:rPr>
          <w:rStyle w:val="TagStyle"/>
          <w:rtl/>
        </w:rPr>
        <w:t xml:space="preserve"> &lt;&lt; דובר_המשך &gt;&gt; </w:t>
      </w:r>
      <w:r>
        <w:rPr>
          <w:rtl/>
        </w:rPr>
        <w:t>יואב קיש (הליכוד):</w:t>
      </w:r>
      <w:r w:rsidRPr="00924FBF">
        <w:rPr>
          <w:rStyle w:val="TagStyle"/>
          <w:rtl/>
        </w:rPr>
        <w:t xml:space="preserve"> &lt;&lt; דובר_המשך &gt;&gt;</w:t>
      </w:r>
      <w:r>
        <w:rPr>
          <w:rtl/>
        </w:rPr>
        <w:t xml:space="preserve">   </w:t>
      </w:r>
      <w:bookmarkEnd w:id="27783"/>
    </w:p>
    <w:p w:rsidR="008A18D3" w:rsidRDefault="008A18D3" w:rsidP="008D5FB9">
      <w:pPr>
        <w:rPr>
          <w:rtl/>
        </w:rPr>
      </w:pPr>
    </w:p>
    <w:p w:rsidR="008A18D3" w:rsidRDefault="008A18D3" w:rsidP="00E125E5">
      <w:pPr>
        <w:rPr>
          <w:rtl/>
        </w:rPr>
      </w:pPr>
      <w:bookmarkStart w:id="27784" w:name="_ETM_Q74_508869"/>
      <w:bookmarkEnd w:id="27784"/>
      <w:r>
        <w:rPr>
          <w:rFonts w:hint="cs"/>
          <w:rtl/>
        </w:rPr>
        <w:t>אה. זה</w:t>
      </w:r>
      <w:r w:rsidRPr="003324F8">
        <w:rPr>
          <w:rtl/>
        </w:rPr>
        <w:t xml:space="preserve"> </w:t>
      </w:r>
      <w:bookmarkStart w:id="27785" w:name="_ETM_Q74_510140"/>
      <w:bookmarkEnd w:id="27785"/>
      <w:r w:rsidRPr="003324F8">
        <w:rPr>
          <w:rtl/>
        </w:rPr>
        <w:t xml:space="preserve">באמת </w:t>
      </w:r>
      <w:bookmarkStart w:id="27786" w:name="_ETM_Q74_510440"/>
      <w:bookmarkEnd w:id="27786"/>
      <w:r w:rsidRPr="003324F8">
        <w:rPr>
          <w:rtl/>
        </w:rPr>
        <w:t>התחיל</w:t>
      </w:r>
      <w:bookmarkStart w:id="27787" w:name="_ETM_Q74_511279"/>
      <w:bookmarkStart w:id="27788" w:name="_ETM_Q74_511610"/>
      <w:bookmarkStart w:id="27789" w:name="_ETM_Q74_511990"/>
      <w:bookmarkEnd w:id="27787"/>
      <w:bookmarkEnd w:id="27788"/>
      <w:bookmarkEnd w:id="27789"/>
      <w:r>
        <w:rPr>
          <w:rFonts w:hint="cs"/>
          <w:rtl/>
        </w:rPr>
        <w:t xml:space="preserve"> </w:t>
      </w:r>
      <w:bookmarkStart w:id="27790" w:name="_ETM_Q74_511521"/>
      <w:bookmarkEnd w:id="27790"/>
      <w:r>
        <w:rPr>
          <w:rFonts w:hint="cs"/>
          <w:rtl/>
        </w:rPr>
        <w:t>כחול-תכלת. אבל היא אוהבת כחול-תכלת</w:t>
      </w:r>
      <w:r w:rsidR="00E125E5">
        <w:rPr>
          <w:rFonts w:hint="cs"/>
          <w:rtl/>
        </w:rPr>
        <w:t>.</w:t>
      </w:r>
      <w:r>
        <w:rPr>
          <w:rFonts w:hint="cs"/>
          <w:rtl/>
        </w:rPr>
        <w:t xml:space="preserve"> אתה רואה, </w:t>
      </w:r>
      <w:bookmarkStart w:id="27791" w:name="_ETM_Q74_515104"/>
      <w:bookmarkStart w:id="27792" w:name="_ETM_Q74_515589"/>
      <w:bookmarkEnd w:id="27791"/>
      <w:bookmarkEnd w:id="27792"/>
      <w:r w:rsidRPr="003324F8">
        <w:rPr>
          <w:rtl/>
        </w:rPr>
        <w:t xml:space="preserve">היא </w:t>
      </w:r>
      <w:bookmarkStart w:id="27793" w:name="_ETM_Q74_515680"/>
      <w:bookmarkEnd w:id="27793"/>
      <w:r w:rsidRPr="003324F8">
        <w:rPr>
          <w:rtl/>
        </w:rPr>
        <w:t xml:space="preserve">לובשת </w:t>
      </w:r>
      <w:bookmarkStart w:id="27794" w:name="_ETM_Q74_516100"/>
      <w:bookmarkEnd w:id="27794"/>
      <w:r w:rsidRPr="003324F8">
        <w:rPr>
          <w:rtl/>
        </w:rPr>
        <w:t>דווקא</w:t>
      </w:r>
      <w:r>
        <w:rPr>
          <w:rFonts w:hint="cs"/>
          <w:rtl/>
        </w:rPr>
        <w:t xml:space="preserve"> –</w:t>
      </w:r>
      <w:r w:rsidRPr="003324F8">
        <w:rPr>
          <w:rtl/>
        </w:rPr>
        <w:t xml:space="preserve"> </w:t>
      </w:r>
      <w:bookmarkStart w:id="27795" w:name="_ETM_Q74_516910"/>
      <w:bookmarkEnd w:id="27795"/>
      <w:r w:rsidRPr="003324F8">
        <w:rPr>
          <w:rtl/>
        </w:rPr>
        <w:t xml:space="preserve">ועכשיו </w:t>
      </w:r>
      <w:bookmarkStart w:id="27796" w:name="_ETM_Q74_517600"/>
      <w:bookmarkEnd w:id="27796"/>
      <w:r w:rsidRPr="003324F8">
        <w:rPr>
          <w:rtl/>
        </w:rPr>
        <w:t xml:space="preserve">קוראים </w:t>
      </w:r>
      <w:bookmarkStart w:id="27797" w:name="_ETM_Q74_517839"/>
      <w:bookmarkEnd w:id="27797"/>
      <w:r w:rsidRPr="003324F8">
        <w:rPr>
          <w:rtl/>
        </w:rPr>
        <w:t xml:space="preserve">לזה </w:t>
      </w:r>
      <w:bookmarkStart w:id="27798" w:name="_ETM_Q74_518079"/>
      <w:bookmarkEnd w:id="27798"/>
      <w:r w:rsidRPr="003324F8">
        <w:rPr>
          <w:rtl/>
        </w:rPr>
        <w:t>פונץ'</w:t>
      </w:r>
      <w:bookmarkStart w:id="27799" w:name="_ETM_Q74_520150"/>
      <w:bookmarkEnd w:id="27799"/>
      <w:r>
        <w:rPr>
          <w:rFonts w:hint="cs"/>
          <w:rtl/>
        </w:rPr>
        <w:t>-</w:t>
      </w:r>
      <w:r w:rsidRPr="003324F8">
        <w:rPr>
          <w:rtl/>
        </w:rPr>
        <w:t>בננה</w:t>
      </w:r>
      <w:r>
        <w:rPr>
          <w:rFonts w:hint="cs"/>
          <w:rtl/>
        </w:rPr>
        <w:t>. אנחנו לפונץ'-בננה</w:t>
      </w:r>
      <w:r w:rsidRPr="003324F8">
        <w:rPr>
          <w:rtl/>
        </w:rPr>
        <w:t xml:space="preserve"> </w:t>
      </w:r>
      <w:bookmarkStart w:id="27800" w:name="_ETM_Q74_520480"/>
      <w:bookmarkEnd w:id="27800"/>
      <w:r w:rsidRPr="003324F8">
        <w:rPr>
          <w:rtl/>
        </w:rPr>
        <w:t>מסכימים</w:t>
      </w:r>
      <w:r>
        <w:rPr>
          <w:rFonts w:hint="cs"/>
          <w:rtl/>
        </w:rPr>
        <w:t>.</w:t>
      </w:r>
    </w:p>
    <w:p w:rsidR="008A18D3" w:rsidRDefault="008A18D3" w:rsidP="00A23F25">
      <w:pPr>
        <w:rPr>
          <w:rtl/>
        </w:rPr>
      </w:pPr>
    </w:p>
    <w:p w:rsidR="008A18D3" w:rsidRDefault="008A18D3" w:rsidP="00A23F25">
      <w:pPr>
        <w:pStyle w:val="af5"/>
        <w:keepNext/>
        <w:rPr>
          <w:rtl/>
        </w:rPr>
      </w:pPr>
      <w:bookmarkStart w:id="27801" w:name="ET_interruption_5156_85"/>
      <w:r w:rsidRPr="00924FBF">
        <w:rPr>
          <w:rStyle w:val="TagStyle"/>
          <w:rtl/>
        </w:rPr>
        <w:t xml:space="preserve"> &lt;&lt; קריאה &gt;&gt; </w:t>
      </w:r>
      <w:r>
        <w:rPr>
          <w:rtl/>
        </w:rPr>
        <w:t>דוד אמסלם (הליכוד):</w:t>
      </w:r>
      <w:r w:rsidRPr="00924FBF">
        <w:rPr>
          <w:rStyle w:val="TagStyle"/>
          <w:rtl/>
        </w:rPr>
        <w:t xml:space="preserve"> &lt;&lt; קריאה &gt;&gt;</w:t>
      </w:r>
      <w:r>
        <w:rPr>
          <w:rtl/>
        </w:rPr>
        <w:t xml:space="preserve">   </w:t>
      </w:r>
      <w:bookmarkEnd w:id="27801"/>
    </w:p>
    <w:p w:rsidR="008A18D3" w:rsidRDefault="008A18D3" w:rsidP="008D5FB9">
      <w:pPr>
        <w:rPr>
          <w:rtl/>
        </w:rPr>
      </w:pPr>
    </w:p>
    <w:p w:rsidR="008A18D3" w:rsidRDefault="008A18D3" w:rsidP="00A23F25">
      <w:pPr>
        <w:rPr>
          <w:rtl/>
        </w:rPr>
      </w:pPr>
      <w:r>
        <w:rPr>
          <w:rFonts w:hint="cs"/>
          <w:rtl/>
        </w:rPr>
        <w:t>הבנת?</w:t>
      </w:r>
    </w:p>
    <w:p w:rsidR="008A18D3" w:rsidRDefault="008A18D3" w:rsidP="00A23F25">
      <w:pPr>
        <w:rPr>
          <w:rtl/>
        </w:rPr>
      </w:pPr>
      <w:bookmarkStart w:id="27802" w:name="_ETM_Q74_521077"/>
      <w:bookmarkStart w:id="27803" w:name="_ETM_Q74_521153"/>
      <w:bookmarkEnd w:id="27802"/>
      <w:bookmarkEnd w:id="27803"/>
    </w:p>
    <w:p w:rsidR="008A18D3" w:rsidRDefault="008A18D3" w:rsidP="00A23F25">
      <w:pPr>
        <w:pStyle w:val="-"/>
        <w:keepNext/>
        <w:rPr>
          <w:rtl/>
        </w:rPr>
      </w:pPr>
      <w:bookmarkStart w:id="27804" w:name="_ETM_Q74_521237"/>
      <w:bookmarkStart w:id="27805" w:name="_ETM_Q74_521319"/>
      <w:bookmarkStart w:id="27806" w:name="ET_speakercontinue_5296_86"/>
      <w:bookmarkEnd w:id="27804"/>
      <w:bookmarkEnd w:id="27805"/>
      <w:r w:rsidRPr="00924FBF">
        <w:rPr>
          <w:rStyle w:val="TagStyle"/>
          <w:rtl/>
        </w:rPr>
        <w:t xml:space="preserve"> &lt;&lt; דובר_המשך &gt;&gt; </w:t>
      </w:r>
      <w:r>
        <w:rPr>
          <w:rtl/>
        </w:rPr>
        <w:t>יואב קיש (הליכוד):</w:t>
      </w:r>
      <w:r w:rsidRPr="00924FBF">
        <w:rPr>
          <w:rStyle w:val="TagStyle"/>
          <w:rtl/>
        </w:rPr>
        <w:t xml:space="preserve"> &lt;&lt; דובר_המשך &gt;&gt;</w:t>
      </w:r>
      <w:r>
        <w:rPr>
          <w:rtl/>
        </w:rPr>
        <w:t xml:space="preserve">   </w:t>
      </w:r>
      <w:bookmarkEnd w:id="27806"/>
    </w:p>
    <w:p w:rsidR="008A18D3" w:rsidRDefault="008A18D3" w:rsidP="008D5FB9">
      <w:pPr>
        <w:rPr>
          <w:rtl/>
        </w:rPr>
      </w:pPr>
    </w:p>
    <w:p w:rsidR="008A18D3" w:rsidRDefault="008A18D3" w:rsidP="00E125E5">
      <w:pPr>
        <w:rPr>
          <w:rtl/>
        </w:rPr>
      </w:pPr>
      <w:bookmarkStart w:id="27807" w:name="_ETM_Q74_521992"/>
      <w:bookmarkStart w:id="27808" w:name="_ETM_Q74_522010"/>
      <w:bookmarkEnd w:id="27807"/>
      <w:bookmarkEnd w:id="27808"/>
      <w:r w:rsidRPr="003324F8">
        <w:rPr>
          <w:rtl/>
        </w:rPr>
        <w:t>הבנתי</w:t>
      </w:r>
      <w:r>
        <w:rPr>
          <w:rFonts w:hint="cs"/>
          <w:rtl/>
        </w:rPr>
        <w:t>,</w:t>
      </w:r>
      <w:r w:rsidRPr="003324F8">
        <w:rPr>
          <w:rtl/>
        </w:rPr>
        <w:t xml:space="preserve"> </w:t>
      </w:r>
      <w:bookmarkStart w:id="27809" w:name="_ETM_Q74_522550"/>
      <w:bookmarkEnd w:id="27809"/>
      <w:r w:rsidRPr="003324F8">
        <w:rPr>
          <w:rtl/>
        </w:rPr>
        <w:t xml:space="preserve">אני </w:t>
      </w:r>
      <w:bookmarkStart w:id="27810" w:name="_ETM_Q74_522880"/>
      <w:bookmarkEnd w:id="27810"/>
      <w:r w:rsidRPr="003324F8">
        <w:rPr>
          <w:rtl/>
        </w:rPr>
        <w:t>מודה</w:t>
      </w:r>
      <w:r>
        <w:rPr>
          <w:rFonts w:hint="cs"/>
          <w:rtl/>
        </w:rPr>
        <w:t>.</w:t>
      </w:r>
      <w:r w:rsidRPr="003324F8">
        <w:rPr>
          <w:rtl/>
        </w:rPr>
        <w:t xml:space="preserve"> </w:t>
      </w:r>
      <w:bookmarkStart w:id="27811" w:name="_ETM_Q74_523690"/>
      <w:bookmarkEnd w:id="27811"/>
      <w:r w:rsidRPr="003324F8">
        <w:rPr>
          <w:rtl/>
        </w:rPr>
        <w:t>ה</w:t>
      </w:r>
      <w:r>
        <w:rPr>
          <w:rFonts w:hint="cs"/>
          <w:rtl/>
        </w:rPr>
        <w:t>י</w:t>
      </w:r>
      <w:r w:rsidRPr="003324F8">
        <w:rPr>
          <w:rtl/>
        </w:rPr>
        <w:t>נה</w:t>
      </w:r>
      <w:r>
        <w:rPr>
          <w:rFonts w:hint="cs"/>
          <w:rtl/>
        </w:rPr>
        <w:t>,</w:t>
      </w:r>
      <w:r w:rsidRPr="003324F8">
        <w:rPr>
          <w:rtl/>
        </w:rPr>
        <w:t xml:space="preserve"> </w:t>
      </w:r>
      <w:bookmarkStart w:id="27812" w:name="_ETM_Q74_523930"/>
      <w:bookmarkEnd w:id="27812"/>
      <w:r w:rsidRPr="003324F8">
        <w:rPr>
          <w:rtl/>
        </w:rPr>
        <w:t xml:space="preserve">את </w:t>
      </w:r>
      <w:bookmarkStart w:id="27813" w:name="_ETM_Q74_524020"/>
      <w:bookmarkEnd w:id="27813"/>
      <w:r w:rsidRPr="003324F8">
        <w:rPr>
          <w:rtl/>
        </w:rPr>
        <w:t xml:space="preserve">יכולה </w:t>
      </w:r>
      <w:bookmarkStart w:id="27814" w:name="_ETM_Q74_524260"/>
      <w:bookmarkEnd w:id="27814"/>
      <w:r w:rsidRPr="003324F8">
        <w:rPr>
          <w:rtl/>
        </w:rPr>
        <w:t xml:space="preserve">לתת </w:t>
      </w:r>
      <w:bookmarkStart w:id="27815" w:name="_ETM_Q74_524500"/>
      <w:bookmarkEnd w:id="27815"/>
      <w:r w:rsidRPr="003324F8">
        <w:rPr>
          <w:rtl/>
        </w:rPr>
        <w:t>הסבר</w:t>
      </w:r>
      <w:r>
        <w:rPr>
          <w:rFonts w:hint="cs"/>
          <w:rtl/>
        </w:rPr>
        <w:t>,</w:t>
      </w:r>
      <w:r w:rsidRPr="003324F8">
        <w:rPr>
          <w:rtl/>
        </w:rPr>
        <w:t xml:space="preserve"> </w:t>
      </w:r>
      <w:bookmarkStart w:id="27816" w:name="_ETM_Q74_525400"/>
      <w:bookmarkEnd w:id="27816"/>
      <w:r w:rsidRPr="003324F8">
        <w:rPr>
          <w:rtl/>
        </w:rPr>
        <w:t xml:space="preserve">חברת </w:t>
      </w:r>
      <w:bookmarkStart w:id="27817" w:name="_ETM_Q74_525790"/>
      <w:bookmarkEnd w:id="27817"/>
      <w:r w:rsidRPr="003324F8">
        <w:rPr>
          <w:rtl/>
        </w:rPr>
        <w:t xml:space="preserve">הכנסת </w:t>
      </w:r>
      <w:bookmarkStart w:id="27818" w:name="_ETM_Q74_526210"/>
      <w:bookmarkEnd w:id="27818"/>
      <w:r w:rsidRPr="003324F8">
        <w:rPr>
          <w:rtl/>
        </w:rPr>
        <w:t>זועבי</w:t>
      </w:r>
      <w:r>
        <w:rPr>
          <w:rFonts w:hint="cs"/>
          <w:rtl/>
        </w:rPr>
        <w:t>,</w:t>
      </w:r>
      <w:r w:rsidRPr="003324F8">
        <w:rPr>
          <w:rtl/>
        </w:rPr>
        <w:t xml:space="preserve"> </w:t>
      </w:r>
      <w:bookmarkStart w:id="27819" w:name="_ETM_Q74_527170"/>
      <w:bookmarkEnd w:id="27819"/>
      <w:r w:rsidRPr="003324F8">
        <w:rPr>
          <w:rtl/>
        </w:rPr>
        <w:t xml:space="preserve">לשינוי </w:t>
      </w:r>
      <w:bookmarkStart w:id="27820" w:name="_ETM_Q74_528430"/>
      <w:bookmarkEnd w:id="27820"/>
      <w:r w:rsidRPr="003324F8">
        <w:rPr>
          <w:rtl/>
        </w:rPr>
        <w:t xml:space="preserve">העמדה </w:t>
      </w:r>
      <w:bookmarkStart w:id="27821" w:name="_ETM_Q74_528820"/>
      <w:bookmarkEnd w:id="27821"/>
      <w:r w:rsidRPr="003324F8">
        <w:rPr>
          <w:rtl/>
        </w:rPr>
        <w:t>שלך</w:t>
      </w:r>
      <w:r w:rsidR="00E125E5">
        <w:rPr>
          <w:rFonts w:hint="cs"/>
          <w:rtl/>
        </w:rPr>
        <w:t>?</w:t>
      </w:r>
    </w:p>
    <w:p w:rsidR="008A18D3" w:rsidRDefault="008A18D3" w:rsidP="00A23F25">
      <w:pPr>
        <w:rPr>
          <w:rtl/>
        </w:rPr>
      </w:pPr>
    </w:p>
    <w:p w:rsidR="008A18D3" w:rsidRDefault="008A18D3" w:rsidP="00A23F25">
      <w:pPr>
        <w:pStyle w:val="af5"/>
        <w:keepNext/>
        <w:rPr>
          <w:rtl/>
        </w:rPr>
      </w:pPr>
      <w:r w:rsidRPr="00924FBF">
        <w:rPr>
          <w:rStyle w:val="TagStyle"/>
          <w:rtl/>
        </w:rPr>
        <w:t xml:space="preserve"> &lt;&lt; קריאה &gt;&gt; </w:t>
      </w:r>
      <w:r>
        <w:rPr>
          <w:rtl/>
        </w:rPr>
        <w:t>דוד אמסלם (הליכוד):</w:t>
      </w:r>
      <w:r w:rsidRPr="00924FBF">
        <w:rPr>
          <w:rStyle w:val="TagStyle"/>
          <w:rtl/>
        </w:rPr>
        <w:t xml:space="preserve"> &lt;&lt; קריאה &gt;&gt;</w:t>
      </w:r>
      <w:r>
        <w:rPr>
          <w:rtl/>
        </w:rPr>
        <w:t xml:space="preserve">   </w:t>
      </w:r>
    </w:p>
    <w:p w:rsidR="008A18D3" w:rsidRDefault="008A18D3" w:rsidP="008D5FB9">
      <w:pPr>
        <w:rPr>
          <w:rtl/>
        </w:rPr>
      </w:pPr>
    </w:p>
    <w:p w:rsidR="008A18D3" w:rsidRDefault="008A18D3" w:rsidP="00E125E5">
      <w:pPr>
        <w:rPr>
          <w:rtl/>
        </w:rPr>
      </w:pPr>
      <w:r>
        <w:rPr>
          <w:rFonts w:hint="cs"/>
          <w:rtl/>
        </w:rPr>
        <w:t xml:space="preserve">חברת הכנסת זועבי, תבדקי אותי, תגידי להם עכשיו </w:t>
      </w:r>
      <w:bookmarkStart w:id="27822" w:name="_ETM_Q74_532777"/>
      <w:bookmarkEnd w:id="27822"/>
      <w:r>
        <w:rPr>
          <w:rFonts w:hint="cs"/>
          <w:rtl/>
        </w:rPr>
        <w:t xml:space="preserve">שאת רוצה להיות יושבת-ראש הכנסת </w:t>
      </w:r>
      <w:bookmarkStart w:id="27823" w:name="_ETM_Q74_531200"/>
      <w:bookmarkStart w:id="27824" w:name="_ETM_Q74_531650"/>
      <w:bookmarkEnd w:id="27823"/>
      <w:bookmarkEnd w:id="27824"/>
      <w:r w:rsidRPr="003324F8">
        <w:rPr>
          <w:rtl/>
        </w:rPr>
        <w:t xml:space="preserve">לשנתיים </w:t>
      </w:r>
      <w:bookmarkStart w:id="27825" w:name="_ETM_Q74_536430"/>
      <w:bookmarkEnd w:id="27825"/>
      <w:r w:rsidR="00E125E5">
        <w:rPr>
          <w:rFonts w:hint="cs"/>
          <w:rtl/>
        </w:rPr>
        <w:t xml:space="preserve">– </w:t>
      </w:r>
      <w:r w:rsidRPr="003324F8">
        <w:rPr>
          <w:rtl/>
        </w:rPr>
        <w:t xml:space="preserve">בוא </w:t>
      </w:r>
      <w:bookmarkStart w:id="27826" w:name="_ETM_Q74_536580"/>
      <w:bookmarkEnd w:id="27826"/>
      <w:r>
        <w:rPr>
          <w:rFonts w:hint="cs"/>
          <w:rtl/>
        </w:rPr>
        <w:t xml:space="preserve">תראי, </w:t>
      </w:r>
      <w:r w:rsidR="00E125E5">
        <w:rPr>
          <w:rFonts w:hint="cs"/>
          <w:rtl/>
        </w:rPr>
        <w:t>י</w:t>
      </w:r>
      <w:r>
        <w:rPr>
          <w:rFonts w:hint="cs"/>
          <w:rtl/>
        </w:rPr>
        <w:t xml:space="preserve">יתנו לך. אני אומר </w:t>
      </w:r>
      <w:bookmarkStart w:id="27827" w:name="_ETM_Q74_539143"/>
      <w:bookmarkEnd w:id="27827"/>
      <w:r>
        <w:rPr>
          <w:rFonts w:hint="cs"/>
          <w:rtl/>
        </w:rPr>
        <w:t>לך. אם לא, תגידי להם</w:t>
      </w:r>
      <w:r w:rsidR="00E125E5">
        <w:rPr>
          <w:rFonts w:hint="cs"/>
          <w:rtl/>
        </w:rPr>
        <w:t>:</w:t>
      </w:r>
      <w:r>
        <w:rPr>
          <w:rFonts w:hint="cs"/>
          <w:rtl/>
        </w:rPr>
        <w:t xml:space="preserve"> אני מצביעה </w:t>
      </w:r>
      <w:r w:rsidR="008D5FB9">
        <w:rPr>
          <w:rFonts w:hint="cs"/>
          <w:rtl/>
        </w:rPr>
        <w:t>– – –</w:t>
      </w:r>
    </w:p>
    <w:p w:rsidR="008A18D3" w:rsidRDefault="008A18D3" w:rsidP="00A23F25">
      <w:pPr>
        <w:rPr>
          <w:rtl/>
        </w:rPr>
      </w:pPr>
    </w:p>
    <w:p w:rsidR="008A18D3" w:rsidRDefault="008A18D3" w:rsidP="00A23F25">
      <w:pPr>
        <w:pStyle w:val="af5"/>
        <w:keepNext/>
        <w:rPr>
          <w:rtl/>
        </w:rPr>
      </w:pPr>
      <w:bookmarkStart w:id="27828" w:name="ET_interruption_5159_88"/>
      <w:r w:rsidRPr="00924FBF">
        <w:rPr>
          <w:rStyle w:val="TagStyle"/>
          <w:rtl/>
        </w:rPr>
        <w:t xml:space="preserve"> &lt;&lt; קריאה &gt;&gt; </w:t>
      </w:r>
      <w:r>
        <w:rPr>
          <w:rtl/>
        </w:rPr>
        <w:t>דוד ביטן (הליכוד):</w:t>
      </w:r>
      <w:r w:rsidRPr="00924FBF">
        <w:rPr>
          <w:rStyle w:val="TagStyle"/>
          <w:rtl/>
        </w:rPr>
        <w:t xml:space="preserve"> &lt;&lt; קריאה &gt;&gt;</w:t>
      </w:r>
      <w:r>
        <w:rPr>
          <w:rtl/>
        </w:rPr>
        <w:t xml:space="preserve">   </w:t>
      </w:r>
      <w:bookmarkEnd w:id="27828"/>
    </w:p>
    <w:p w:rsidR="008A18D3" w:rsidRDefault="008A18D3" w:rsidP="008D5FB9">
      <w:pPr>
        <w:rPr>
          <w:rtl/>
        </w:rPr>
      </w:pPr>
    </w:p>
    <w:p w:rsidR="008A18D3" w:rsidRDefault="008A18D3" w:rsidP="00A23F25">
      <w:pPr>
        <w:rPr>
          <w:rtl/>
        </w:rPr>
      </w:pPr>
      <w:r>
        <w:rPr>
          <w:rFonts w:hint="cs"/>
          <w:rtl/>
        </w:rPr>
        <w:t xml:space="preserve">אחד </w:t>
      </w:r>
      <w:r w:rsidR="008D5FB9">
        <w:rPr>
          <w:rFonts w:hint="cs"/>
          <w:rtl/>
        </w:rPr>
        <w:t>– – –</w:t>
      </w:r>
    </w:p>
    <w:p w:rsidR="008A18D3" w:rsidRDefault="008A18D3" w:rsidP="00A23F25">
      <w:pPr>
        <w:rPr>
          <w:rtl/>
        </w:rPr>
      </w:pPr>
    </w:p>
    <w:p w:rsidR="008A18D3" w:rsidRDefault="008A18D3" w:rsidP="00A23F25">
      <w:pPr>
        <w:pStyle w:val="af5"/>
        <w:keepNext/>
        <w:rPr>
          <w:rtl/>
        </w:rPr>
      </w:pPr>
      <w:r w:rsidRPr="00924FBF">
        <w:rPr>
          <w:rStyle w:val="TagStyle"/>
          <w:rtl/>
        </w:rPr>
        <w:t xml:space="preserve"> &lt;&lt; קריאה &gt;&gt; </w:t>
      </w:r>
      <w:r>
        <w:rPr>
          <w:rtl/>
        </w:rPr>
        <w:t>דוד אמסלם (הליכוד):</w:t>
      </w:r>
      <w:r w:rsidRPr="00924FBF">
        <w:rPr>
          <w:rStyle w:val="TagStyle"/>
          <w:rtl/>
        </w:rPr>
        <w:t xml:space="preserve"> &lt;&lt; קריאה &gt;&gt;</w:t>
      </w:r>
      <w:r>
        <w:rPr>
          <w:rtl/>
        </w:rPr>
        <w:t xml:space="preserve">   </w:t>
      </w:r>
    </w:p>
    <w:p w:rsidR="008A18D3" w:rsidRDefault="008A18D3" w:rsidP="008D5FB9">
      <w:pPr>
        <w:rPr>
          <w:rtl/>
        </w:rPr>
      </w:pPr>
    </w:p>
    <w:p w:rsidR="008A18D3" w:rsidRDefault="008A18D3" w:rsidP="00A23F25">
      <w:pPr>
        <w:rPr>
          <w:rtl/>
        </w:rPr>
      </w:pPr>
      <w:r>
        <w:rPr>
          <w:rFonts w:hint="cs"/>
          <w:rtl/>
        </w:rPr>
        <w:t>מה שאת רוצה.</w:t>
      </w:r>
    </w:p>
    <w:p w:rsidR="008A18D3" w:rsidRDefault="008A18D3" w:rsidP="00A23F25">
      <w:pPr>
        <w:rPr>
          <w:rtl/>
        </w:rPr>
      </w:pPr>
      <w:bookmarkStart w:id="27829" w:name="_ETM_Q74_544518"/>
      <w:bookmarkStart w:id="27830" w:name="_ETM_Q74_544603"/>
      <w:bookmarkEnd w:id="27829"/>
      <w:bookmarkEnd w:id="27830"/>
    </w:p>
    <w:p w:rsidR="008A18D3" w:rsidRDefault="008A18D3" w:rsidP="00A23F25">
      <w:pPr>
        <w:pStyle w:val="af5"/>
        <w:keepNext/>
        <w:rPr>
          <w:rtl/>
        </w:rPr>
      </w:pPr>
      <w:bookmarkStart w:id="27831" w:name="ET_interruption_5159_90"/>
      <w:r w:rsidRPr="00924FBF">
        <w:rPr>
          <w:rStyle w:val="TagStyle"/>
          <w:rtl/>
        </w:rPr>
        <w:t xml:space="preserve"> &lt;&lt; קריאה &gt;&gt; </w:t>
      </w:r>
      <w:r>
        <w:rPr>
          <w:rtl/>
        </w:rPr>
        <w:t>דוד ביטן (הליכוד):</w:t>
      </w:r>
      <w:r w:rsidRPr="00924FBF">
        <w:rPr>
          <w:rStyle w:val="TagStyle"/>
          <w:rtl/>
        </w:rPr>
        <w:t xml:space="preserve"> &lt;&lt; קריאה &gt;&gt;</w:t>
      </w:r>
      <w:r>
        <w:rPr>
          <w:rtl/>
        </w:rPr>
        <w:t xml:space="preserve">   </w:t>
      </w:r>
      <w:bookmarkEnd w:id="27831"/>
    </w:p>
    <w:p w:rsidR="008A18D3" w:rsidRDefault="008A18D3" w:rsidP="008D5FB9">
      <w:pPr>
        <w:rPr>
          <w:rtl/>
        </w:rPr>
      </w:pPr>
    </w:p>
    <w:p w:rsidR="008A18D3" w:rsidRDefault="008A18D3" w:rsidP="00A23F25">
      <w:pPr>
        <w:rPr>
          <w:rtl/>
        </w:rPr>
      </w:pPr>
      <w:r>
        <w:rPr>
          <w:rFonts w:hint="cs"/>
          <w:rtl/>
        </w:rPr>
        <w:t>יש בחירות.</w:t>
      </w:r>
    </w:p>
    <w:p w:rsidR="008A18D3" w:rsidRDefault="008A18D3" w:rsidP="00A23F25">
      <w:pPr>
        <w:rPr>
          <w:rtl/>
        </w:rPr>
      </w:pPr>
    </w:p>
    <w:p w:rsidR="008A18D3" w:rsidRDefault="008A18D3" w:rsidP="00A23F25">
      <w:pPr>
        <w:pStyle w:val="af5"/>
        <w:keepNext/>
        <w:rPr>
          <w:rtl/>
        </w:rPr>
      </w:pPr>
      <w:bookmarkStart w:id="27832" w:name="ET_interruption_5156_91"/>
      <w:r w:rsidRPr="00924FBF">
        <w:rPr>
          <w:rStyle w:val="TagStyle"/>
          <w:rtl/>
        </w:rPr>
        <w:t xml:space="preserve"> &lt;&lt; קריאה &gt;&gt; </w:t>
      </w:r>
      <w:r>
        <w:rPr>
          <w:rtl/>
        </w:rPr>
        <w:t>דוד אמסלם (הליכוד):</w:t>
      </w:r>
      <w:r w:rsidRPr="00924FBF">
        <w:rPr>
          <w:rStyle w:val="TagStyle"/>
          <w:rtl/>
        </w:rPr>
        <w:t xml:space="preserve"> &lt;&lt; קריאה &gt;&gt;</w:t>
      </w:r>
      <w:r>
        <w:rPr>
          <w:rtl/>
        </w:rPr>
        <w:t xml:space="preserve">   </w:t>
      </w:r>
      <w:bookmarkEnd w:id="27832"/>
    </w:p>
    <w:p w:rsidR="008A18D3" w:rsidRDefault="008A18D3" w:rsidP="008D5FB9">
      <w:pPr>
        <w:rPr>
          <w:rtl/>
        </w:rPr>
      </w:pPr>
    </w:p>
    <w:p w:rsidR="008A18D3" w:rsidRDefault="008A18D3" w:rsidP="00E125E5">
      <w:pPr>
        <w:rPr>
          <w:rtl/>
        </w:rPr>
      </w:pPr>
      <w:r>
        <w:rPr>
          <w:rFonts w:hint="cs"/>
          <w:rtl/>
        </w:rPr>
        <w:t>עושה עלייך דאווין</w:t>
      </w:r>
      <w:r w:rsidR="00E125E5">
        <w:rPr>
          <w:rFonts w:hint="cs"/>
          <w:rtl/>
        </w:rPr>
        <w:t>.</w:t>
      </w:r>
      <w:r>
        <w:rPr>
          <w:rFonts w:hint="cs"/>
          <w:rtl/>
        </w:rPr>
        <w:t xml:space="preserve"> אומר לך</w:t>
      </w:r>
      <w:r w:rsidR="00E125E5">
        <w:rPr>
          <w:rFonts w:hint="cs"/>
          <w:rtl/>
        </w:rPr>
        <w:t>,</w:t>
      </w:r>
      <w:bookmarkStart w:id="27833" w:name="_ETM_Q74_545881"/>
      <w:bookmarkEnd w:id="27833"/>
      <w:r>
        <w:rPr>
          <w:rFonts w:hint="cs"/>
          <w:rtl/>
        </w:rPr>
        <w:t xml:space="preserve"> עוד שבעה-שמונה חודשים </w:t>
      </w:r>
      <w:r w:rsidR="008D5FB9">
        <w:rPr>
          <w:rFonts w:hint="cs"/>
          <w:rtl/>
        </w:rPr>
        <w:t>– – –</w:t>
      </w:r>
    </w:p>
    <w:p w:rsidR="008A18D3" w:rsidRDefault="008A18D3" w:rsidP="00A23F25">
      <w:pPr>
        <w:rPr>
          <w:rtl/>
        </w:rPr>
      </w:pPr>
      <w:bookmarkStart w:id="27834" w:name="_ETM_Q74_545442"/>
      <w:bookmarkStart w:id="27835" w:name="_ETM_Q74_545542"/>
      <w:bookmarkStart w:id="27836" w:name="_ETM_Q74_545618"/>
      <w:bookmarkEnd w:id="27834"/>
      <w:bookmarkEnd w:id="27835"/>
      <w:bookmarkEnd w:id="27836"/>
    </w:p>
    <w:p w:rsidR="008A18D3" w:rsidRDefault="008A18D3" w:rsidP="00A23F25">
      <w:pPr>
        <w:pStyle w:val="af6"/>
        <w:keepNext/>
        <w:rPr>
          <w:rtl/>
        </w:rPr>
      </w:pPr>
      <w:bookmarkStart w:id="27837" w:name="_ETM_Q74_545702"/>
      <w:bookmarkStart w:id="27838" w:name="ET_yor_6309_92"/>
      <w:bookmarkEnd w:id="27837"/>
      <w:r w:rsidRPr="00924FBF">
        <w:rPr>
          <w:rStyle w:val="TagStyle"/>
          <w:rtl/>
        </w:rPr>
        <w:t xml:space="preserve"> &lt;&lt; יור &gt;&gt; </w:t>
      </w:r>
      <w:r>
        <w:rPr>
          <w:rtl/>
        </w:rPr>
        <w:t>היו"ר ג'ידא רינאוי זועבי:</w:t>
      </w:r>
      <w:r w:rsidRPr="00924FBF">
        <w:rPr>
          <w:rStyle w:val="TagStyle"/>
          <w:rtl/>
        </w:rPr>
        <w:t xml:space="preserve"> &lt;&lt; יור &gt;&gt;</w:t>
      </w:r>
      <w:r>
        <w:rPr>
          <w:rtl/>
        </w:rPr>
        <w:t xml:space="preserve">   </w:t>
      </w:r>
      <w:bookmarkEnd w:id="27838"/>
    </w:p>
    <w:p w:rsidR="008A18D3" w:rsidRDefault="008A18D3" w:rsidP="008D5FB9">
      <w:pPr>
        <w:rPr>
          <w:rtl/>
        </w:rPr>
      </w:pPr>
    </w:p>
    <w:p w:rsidR="008A18D3" w:rsidRDefault="008A18D3" w:rsidP="00A23F25">
      <w:pPr>
        <w:rPr>
          <w:rtl/>
        </w:rPr>
      </w:pPr>
      <w:bookmarkStart w:id="27839" w:name="_ETM_Q74_546017"/>
      <w:bookmarkEnd w:id="27839"/>
      <w:r>
        <w:rPr>
          <w:rFonts w:hint="cs"/>
          <w:rtl/>
        </w:rPr>
        <w:t>אני רואה שאתם נהנים.</w:t>
      </w:r>
    </w:p>
    <w:p w:rsidR="008A18D3" w:rsidRDefault="008A18D3" w:rsidP="00A23F25">
      <w:pPr>
        <w:rPr>
          <w:rtl/>
        </w:rPr>
      </w:pPr>
    </w:p>
    <w:p w:rsidR="008A18D3" w:rsidRDefault="008A18D3" w:rsidP="00A23F25">
      <w:pPr>
        <w:pStyle w:val="af5"/>
        <w:keepNext/>
        <w:rPr>
          <w:rtl/>
        </w:rPr>
      </w:pPr>
      <w:bookmarkStart w:id="27840" w:name="ET_interruption_5156_93"/>
      <w:r w:rsidRPr="00924FBF">
        <w:rPr>
          <w:rStyle w:val="TagStyle"/>
          <w:rtl/>
        </w:rPr>
        <w:t xml:space="preserve"> &lt;&lt; קריאה &gt;&gt; </w:t>
      </w:r>
      <w:r>
        <w:rPr>
          <w:rtl/>
        </w:rPr>
        <w:t>דוד אמסלם (הליכוד):</w:t>
      </w:r>
      <w:r w:rsidRPr="00924FBF">
        <w:rPr>
          <w:rStyle w:val="TagStyle"/>
          <w:rtl/>
        </w:rPr>
        <w:t xml:space="preserve"> &lt;&lt; קריאה &gt;&gt;</w:t>
      </w:r>
      <w:r>
        <w:rPr>
          <w:rtl/>
        </w:rPr>
        <w:t xml:space="preserve">   </w:t>
      </w:r>
      <w:bookmarkEnd w:id="27840"/>
    </w:p>
    <w:p w:rsidR="008A18D3" w:rsidRDefault="008A18D3" w:rsidP="008D5FB9">
      <w:pPr>
        <w:rPr>
          <w:rtl/>
        </w:rPr>
      </w:pPr>
    </w:p>
    <w:p w:rsidR="008A18D3" w:rsidRDefault="008A18D3" w:rsidP="00A23F25">
      <w:pPr>
        <w:rPr>
          <w:rtl/>
        </w:rPr>
      </w:pPr>
      <w:r>
        <w:rPr>
          <w:rFonts w:hint="cs"/>
          <w:rtl/>
        </w:rPr>
        <w:t>מה קרה לך?</w:t>
      </w:r>
    </w:p>
    <w:p w:rsidR="008A18D3" w:rsidRDefault="008A18D3" w:rsidP="00A23F25">
      <w:pPr>
        <w:rPr>
          <w:rtl/>
        </w:rPr>
      </w:pPr>
    </w:p>
    <w:p w:rsidR="008A18D3" w:rsidRDefault="008A18D3" w:rsidP="00A23F25">
      <w:pPr>
        <w:pStyle w:val="af6"/>
        <w:keepNext/>
        <w:rPr>
          <w:rtl/>
        </w:rPr>
      </w:pPr>
      <w:bookmarkStart w:id="27841" w:name="ET_yor_6309_95"/>
      <w:r w:rsidRPr="00924FBF">
        <w:rPr>
          <w:rStyle w:val="TagStyle"/>
          <w:rtl/>
        </w:rPr>
        <w:t xml:space="preserve"> &lt;&lt; יור &gt;&gt; </w:t>
      </w:r>
      <w:r>
        <w:rPr>
          <w:rtl/>
        </w:rPr>
        <w:t>היו"ר ג'ידא רינאוי זועבי:</w:t>
      </w:r>
      <w:r w:rsidRPr="00924FBF">
        <w:rPr>
          <w:rStyle w:val="TagStyle"/>
          <w:rtl/>
        </w:rPr>
        <w:t xml:space="preserve"> &lt;&lt; יור &gt;&gt;</w:t>
      </w:r>
      <w:r>
        <w:rPr>
          <w:rtl/>
        </w:rPr>
        <w:t xml:space="preserve">   </w:t>
      </w:r>
      <w:bookmarkEnd w:id="27841"/>
    </w:p>
    <w:p w:rsidR="008A18D3" w:rsidRDefault="008A18D3" w:rsidP="008D5FB9">
      <w:pPr>
        <w:rPr>
          <w:rtl/>
          <w:lang w:eastAsia="he-IL"/>
        </w:rPr>
      </w:pPr>
    </w:p>
    <w:p w:rsidR="008A18D3" w:rsidRPr="00924FBF" w:rsidRDefault="008A18D3" w:rsidP="00A23F25">
      <w:pPr>
        <w:rPr>
          <w:rtl/>
          <w:lang w:eastAsia="he-IL"/>
        </w:rPr>
      </w:pPr>
      <w:r>
        <w:rPr>
          <w:rFonts w:hint="cs"/>
          <w:rtl/>
          <w:lang w:eastAsia="he-IL"/>
        </w:rPr>
        <w:t>אז טוב שכיף לכם. טוב שכיף לכם.</w:t>
      </w:r>
    </w:p>
    <w:p w:rsidR="008A18D3" w:rsidRDefault="008A18D3" w:rsidP="00A23F25">
      <w:pPr>
        <w:rPr>
          <w:rtl/>
        </w:rPr>
      </w:pPr>
    </w:p>
    <w:p w:rsidR="008A18D3" w:rsidRDefault="008A18D3" w:rsidP="00A23F25">
      <w:pPr>
        <w:pStyle w:val="-"/>
        <w:keepNext/>
        <w:rPr>
          <w:rtl/>
        </w:rPr>
      </w:pPr>
      <w:bookmarkStart w:id="27842" w:name="ET_speakercontinue_5296_94"/>
      <w:r w:rsidRPr="00924FBF">
        <w:rPr>
          <w:rStyle w:val="TagStyle"/>
          <w:rtl/>
        </w:rPr>
        <w:t xml:space="preserve"> &lt;&lt; דובר_המשך &gt;&gt; </w:t>
      </w:r>
      <w:r>
        <w:rPr>
          <w:rtl/>
        </w:rPr>
        <w:t>יואב קיש (הליכוד):</w:t>
      </w:r>
      <w:r w:rsidRPr="00924FBF">
        <w:rPr>
          <w:rStyle w:val="TagStyle"/>
          <w:rtl/>
        </w:rPr>
        <w:t xml:space="preserve"> &lt;&lt; דובר_המשך &gt;&gt;</w:t>
      </w:r>
      <w:r>
        <w:rPr>
          <w:rtl/>
        </w:rPr>
        <w:t xml:space="preserve">   </w:t>
      </w:r>
      <w:bookmarkEnd w:id="27842"/>
    </w:p>
    <w:p w:rsidR="008A18D3" w:rsidRDefault="008A18D3" w:rsidP="008D5FB9">
      <w:pPr>
        <w:rPr>
          <w:rtl/>
        </w:rPr>
      </w:pPr>
    </w:p>
    <w:p w:rsidR="008A18D3" w:rsidRDefault="008A18D3" w:rsidP="00C8400D">
      <w:pPr>
        <w:rPr>
          <w:rtl/>
        </w:rPr>
      </w:pPr>
      <w:bookmarkStart w:id="27843" w:name="_ETM_Q74_549790"/>
      <w:bookmarkEnd w:id="27843"/>
      <w:r w:rsidRPr="003324F8">
        <w:rPr>
          <w:rtl/>
        </w:rPr>
        <w:t>לא</w:t>
      </w:r>
      <w:r>
        <w:rPr>
          <w:rFonts w:hint="cs"/>
          <w:rtl/>
        </w:rPr>
        <w:t>.</w:t>
      </w:r>
      <w:r w:rsidRPr="003324F8">
        <w:rPr>
          <w:rtl/>
        </w:rPr>
        <w:t xml:space="preserve"> </w:t>
      </w:r>
      <w:bookmarkStart w:id="27844" w:name="_ETM_Q74_550060"/>
      <w:bookmarkEnd w:id="27844"/>
      <w:r w:rsidRPr="003324F8">
        <w:rPr>
          <w:rtl/>
        </w:rPr>
        <w:t xml:space="preserve">אנחנו </w:t>
      </w:r>
      <w:bookmarkStart w:id="27845" w:name="_ETM_Q74_550450"/>
      <w:bookmarkEnd w:id="27845"/>
      <w:r>
        <w:rPr>
          <w:rFonts w:hint="cs"/>
          <w:rtl/>
        </w:rPr>
        <w:t>מחכים</w:t>
      </w:r>
      <w:r w:rsidRPr="003324F8">
        <w:rPr>
          <w:rtl/>
        </w:rPr>
        <w:t xml:space="preserve"> </w:t>
      </w:r>
      <w:bookmarkStart w:id="27846" w:name="_ETM_Q74_551290"/>
      <w:bookmarkStart w:id="27847" w:name="_ETM_Q74_551770"/>
      <w:bookmarkEnd w:id="27846"/>
      <w:bookmarkEnd w:id="27847"/>
      <w:r w:rsidRPr="003324F8">
        <w:rPr>
          <w:rtl/>
        </w:rPr>
        <w:t xml:space="preserve">באמת </w:t>
      </w:r>
      <w:bookmarkStart w:id="27848" w:name="_ETM_Q74_552460"/>
      <w:bookmarkEnd w:id="27848"/>
      <w:r w:rsidRPr="003324F8">
        <w:rPr>
          <w:rtl/>
        </w:rPr>
        <w:t xml:space="preserve">בין </w:t>
      </w:r>
      <w:bookmarkStart w:id="27849" w:name="_ETM_Q74_552670"/>
      <w:bookmarkEnd w:id="27849"/>
      <w:r w:rsidRPr="003324F8">
        <w:rPr>
          <w:rtl/>
        </w:rPr>
        <w:t>השלו</w:t>
      </w:r>
      <w:r>
        <w:rPr>
          <w:rFonts w:hint="cs"/>
          <w:rtl/>
        </w:rPr>
        <w:t>ק</w:t>
      </w:r>
      <w:r w:rsidRPr="003324F8">
        <w:rPr>
          <w:rtl/>
        </w:rPr>
        <w:t xml:space="preserve">ים </w:t>
      </w:r>
      <w:bookmarkStart w:id="27850" w:name="_ETM_Q74_553150"/>
      <w:bookmarkEnd w:id="27850"/>
      <w:r w:rsidRPr="003324F8">
        <w:rPr>
          <w:rtl/>
        </w:rPr>
        <w:t xml:space="preserve">של </w:t>
      </w:r>
      <w:bookmarkStart w:id="27851" w:name="_ETM_Q74_553330"/>
      <w:bookmarkEnd w:id="27851"/>
      <w:r w:rsidRPr="003324F8">
        <w:rPr>
          <w:rtl/>
        </w:rPr>
        <w:t xml:space="preserve">האספרסו </w:t>
      </w:r>
      <w:bookmarkStart w:id="27852" w:name="_ETM_Q74_554350"/>
      <w:bookmarkEnd w:id="27852"/>
      <w:r w:rsidRPr="003324F8">
        <w:rPr>
          <w:rtl/>
        </w:rPr>
        <w:t>וה</w:t>
      </w:r>
      <w:r w:rsidR="00D85D76">
        <w:rPr>
          <w:rFonts w:hint="cs"/>
          <w:rtl/>
        </w:rPr>
        <w:t>ה</w:t>
      </w:r>
      <w:r w:rsidRPr="003324F8">
        <w:rPr>
          <w:rtl/>
        </w:rPr>
        <w:t xml:space="preserve">בטחה </w:t>
      </w:r>
      <w:bookmarkStart w:id="27853" w:name="_ETM_Q74_555070"/>
      <w:bookmarkEnd w:id="27853"/>
      <w:r w:rsidRPr="003324F8">
        <w:rPr>
          <w:rtl/>
        </w:rPr>
        <w:t>מלפיד</w:t>
      </w:r>
      <w:r w:rsidR="00C8400D">
        <w:rPr>
          <w:rFonts w:hint="cs"/>
          <w:rtl/>
        </w:rPr>
        <w:t>,</w:t>
      </w:r>
      <w:r w:rsidRPr="003324F8">
        <w:rPr>
          <w:rtl/>
        </w:rPr>
        <w:t xml:space="preserve"> </w:t>
      </w:r>
      <w:bookmarkStart w:id="27854" w:name="_ETM_Q74_555610"/>
      <w:bookmarkEnd w:id="27854"/>
      <w:r w:rsidRPr="003324F8">
        <w:rPr>
          <w:rtl/>
        </w:rPr>
        <w:t xml:space="preserve">שאנחנו </w:t>
      </w:r>
      <w:bookmarkStart w:id="27855" w:name="_ETM_Q74_556089"/>
      <w:bookmarkEnd w:id="27855"/>
      <w:r w:rsidRPr="003324F8">
        <w:rPr>
          <w:rtl/>
        </w:rPr>
        <w:t xml:space="preserve">לא </w:t>
      </w:r>
      <w:bookmarkStart w:id="27856" w:name="_ETM_Q74_556210"/>
      <w:bookmarkEnd w:id="27856"/>
      <w:r w:rsidRPr="003324F8">
        <w:rPr>
          <w:rtl/>
        </w:rPr>
        <w:t xml:space="preserve">יודעים </w:t>
      </w:r>
      <w:bookmarkStart w:id="27857" w:name="_ETM_Q74_556509"/>
      <w:bookmarkEnd w:id="27857"/>
      <w:r w:rsidRPr="003324F8">
        <w:rPr>
          <w:rtl/>
        </w:rPr>
        <w:t>אם</w:t>
      </w:r>
      <w:r>
        <w:rPr>
          <w:rFonts w:hint="cs"/>
          <w:rtl/>
        </w:rPr>
        <w:t xml:space="preserve"> </w:t>
      </w:r>
      <w:r w:rsidR="008D5FB9">
        <w:rPr>
          <w:rFonts w:hint="cs"/>
          <w:rtl/>
        </w:rPr>
        <w:t>– – –</w:t>
      </w:r>
    </w:p>
    <w:p w:rsidR="008A18D3" w:rsidRDefault="008A18D3" w:rsidP="00A23F25">
      <w:pPr>
        <w:rPr>
          <w:rtl/>
        </w:rPr>
      </w:pPr>
      <w:bookmarkStart w:id="27858" w:name="_ETM_Q74_556132"/>
      <w:bookmarkStart w:id="27859" w:name="_ETM_Q74_556216"/>
      <w:bookmarkEnd w:id="27858"/>
      <w:bookmarkEnd w:id="27859"/>
    </w:p>
    <w:p w:rsidR="008A18D3" w:rsidRDefault="008A18D3" w:rsidP="00A23F25">
      <w:pPr>
        <w:pStyle w:val="af6"/>
        <w:keepNext/>
        <w:rPr>
          <w:rtl/>
        </w:rPr>
      </w:pPr>
      <w:bookmarkStart w:id="27860" w:name="_ETM_Q74_556278"/>
      <w:bookmarkStart w:id="27861" w:name="_ETM_Q74_556351"/>
      <w:bookmarkStart w:id="27862" w:name="ET_yor_6309_96"/>
      <w:bookmarkEnd w:id="27860"/>
      <w:bookmarkEnd w:id="27861"/>
      <w:r w:rsidRPr="00924FBF">
        <w:rPr>
          <w:rStyle w:val="TagStyle"/>
          <w:rtl/>
        </w:rPr>
        <w:t xml:space="preserve"> &lt;&lt; יור &gt;&gt; </w:t>
      </w:r>
      <w:r>
        <w:rPr>
          <w:rtl/>
        </w:rPr>
        <w:t>היו"ר ג'ידא רינאוי זועבי:</w:t>
      </w:r>
      <w:r w:rsidRPr="00924FBF">
        <w:rPr>
          <w:rStyle w:val="TagStyle"/>
          <w:rtl/>
        </w:rPr>
        <w:t xml:space="preserve"> &lt;&lt; יור &gt;&gt;</w:t>
      </w:r>
      <w:r>
        <w:rPr>
          <w:rtl/>
        </w:rPr>
        <w:t xml:space="preserve">   </w:t>
      </w:r>
      <w:bookmarkEnd w:id="27862"/>
    </w:p>
    <w:p w:rsidR="008A18D3" w:rsidRDefault="008A18D3" w:rsidP="008D5FB9">
      <w:pPr>
        <w:rPr>
          <w:rtl/>
        </w:rPr>
      </w:pPr>
    </w:p>
    <w:p w:rsidR="008A18D3" w:rsidRDefault="008A18D3" w:rsidP="00A23F25">
      <w:pPr>
        <w:rPr>
          <w:rtl/>
        </w:rPr>
      </w:pPr>
      <w:r>
        <w:rPr>
          <w:rFonts w:hint="cs"/>
          <w:rtl/>
        </w:rPr>
        <w:t>אני</w:t>
      </w:r>
      <w:bookmarkStart w:id="27863" w:name="_ETM_Q74_556720"/>
      <w:bookmarkEnd w:id="27863"/>
      <w:r w:rsidRPr="003324F8">
        <w:rPr>
          <w:rtl/>
        </w:rPr>
        <w:t xml:space="preserve"> </w:t>
      </w:r>
      <w:bookmarkStart w:id="27864" w:name="_ETM_Q74_556869"/>
      <w:bookmarkEnd w:id="27864"/>
      <w:r w:rsidRPr="003324F8">
        <w:rPr>
          <w:rtl/>
        </w:rPr>
        <w:t xml:space="preserve">חייבת </w:t>
      </w:r>
      <w:bookmarkStart w:id="27865" w:name="_ETM_Q74_557259"/>
      <w:bookmarkEnd w:id="27865"/>
      <w:r w:rsidRPr="003324F8">
        <w:rPr>
          <w:rtl/>
        </w:rPr>
        <w:t xml:space="preserve">להיות </w:t>
      </w:r>
      <w:bookmarkStart w:id="27866" w:name="_ETM_Q74_557560"/>
      <w:bookmarkEnd w:id="27866"/>
      <w:r w:rsidRPr="003324F8">
        <w:rPr>
          <w:rtl/>
        </w:rPr>
        <w:t>ערני</w:t>
      </w:r>
      <w:r>
        <w:rPr>
          <w:rFonts w:hint="cs"/>
          <w:rtl/>
        </w:rPr>
        <w:t xml:space="preserve">ת </w:t>
      </w:r>
      <w:bookmarkStart w:id="27867" w:name="_ETM_Q74_558505"/>
      <w:bookmarkEnd w:id="27867"/>
      <w:r>
        <w:rPr>
          <w:rFonts w:hint="cs"/>
          <w:rtl/>
        </w:rPr>
        <w:t xml:space="preserve">כדי לנהל את המליאה בכבוד </w:t>
      </w:r>
      <w:r w:rsidR="008D5FB9">
        <w:rPr>
          <w:rFonts w:hint="cs"/>
          <w:rtl/>
        </w:rPr>
        <w:t>– – –</w:t>
      </w:r>
    </w:p>
    <w:p w:rsidR="008A18D3" w:rsidRDefault="008A18D3" w:rsidP="00A23F25">
      <w:pPr>
        <w:rPr>
          <w:rtl/>
        </w:rPr>
      </w:pPr>
    </w:p>
    <w:p w:rsidR="008A18D3" w:rsidRDefault="008A18D3" w:rsidP="00A23F25">
      <w:pPr>
        <w:pStyle w:val="-"/>
        <w:keepNext/>
        <w:rPr>
          <w:rtl/>
        </w:rPr>
      </w:pPr>
      <w:bookmarkStart w:id="27868" w:name="ET_speakercontinue_5296_97"/>
      <w:r w:rsidRPr="00924FBF">
        <w:rPr>
          <w:rStyle w:val="TagStyle"/>
          <w:rtl/>
        </w:rPr>
        <w:t xml:space="preserve"> &lt;&lt; דובר_המשך &gt;&gt; </w:t>
      </w:r>
      <w:r>
        <w:rPr>
          <w:rtl/>
        </w:rPr>
        <w:t>יואב קיש (הליכוד):</w:t>
      </w:r>
      <w:r w:rsidRPr="00924FBF">
        <w:rPr>
          <w:rStyle w:val="TagStyle"/>
          <w:rtl/>
        </w:rPr>
        <w:t xml:space="preserve"> &lt;&lt; דובר_המשך &gt;&gt;</w:t>
      </w:r>
      <w:r>
        <w:rPr>
          <w:rtl/>
        </w:rPr>
        <w:t xml:space="preserve">   </w:t>
      </w:r>
      <w:bookmarkEnd w:id="27868"/>
    </w:p>
    <w:p w:rsidR="008A18D3" w:rsidRDefault="008A18D3" w:rsidP="008D5FB9">
      <w:pPr>
        <w:rPr>
          <w:rtl/>
        </w:rPr>
      </w:pPr>
    </w:p>
    <w:p w:rsidR="008A18D3" w:rsidRDefault="008A18D3" w:rsidP="00A23F25">
      <w:pPr>
        <w:rPr>
          <w:rtl/>
        </w:rPr>
      </w:pPr>
      <w:bookmarkStart w:id="27869" w:name="_ETM_Q74_559067"/>
      <w:bookmarkStart w:id="27870" w:name="_ETM_Q74_558339"/>
      <w:bookmarkEnd w:id="27869"/>
      <w:bookmarkEnd w:id="27870"/>
      <w:r w:rsidRPr="003324F8">
        <w:rPr>
          <w:rtl/>
        </w:rPr>
        <w:lastRenderedPageBreak/>
        <w:t xml:space="preserve">אבל </w:t>
      </w:r>
      <w:bookmarkStart w:id="27871" w:name="_ETM_Q74_558610"/>
      <w:bookmarkEnd w:id="27871"/>
      <w:r w:rsidRPr="003324F8">
        <w:rPr>
          <w:rtl/>
        </w:rPr>
        <w:t xml:space="preserve">אנחנו </w:t>
      </w:r>
      <w:bookmarkStart w:id="27872" w:name="_ETM_Q74_558940"/>
      <w:bookmarkEnd w:id="27872"/>
      <w:r w:rsidRPr="003324F8">
        <w:rPr>
          <w:rtl/>
        </w:rPr>
        <w:t xml:space="preserve">רוצים </w:t>
      </w:r>
      <w:bookmarkStart w:id="27873" w:name="_ETM_Q74_559330"/>
      <w:bookmarkEnd w:id="27873"/>
      <w:r w:rsidRPr="003324F8">
        <w:rPr>
          <w:rtl/>
        </w:rPr>
        <w:t xml:space="preserve">להבין </w:t>
      </w:r>
      <w:bookmarkStart w:id="27874" w:name="_ETM_Q74_559779"/>
      <w:bookmarkEnd w:id="27874"/>
      <w:r w:rsidRPr="003324F8">
        <w:rPr>
          <w:rtl/>
        </w:rPr>
        <w:t xml:space="preserve">באמת </w:t>
      </w:r>
      <w:bookmarkStart w:id="27875" w:name="_ETM_Q74_560320"/>
      <w:bookmarkEnd w:id="27875"/>
      <w:r w:rsidRPr="003324F8">
        <w:rPr>
          <w:rtl/>
        </w:rPr>
        <w:t xml:space="preserve">מה </w:t>
      </w:r>
      <w:bookmarkStart w:id="27876" w:name="_ETM_Q74_560799"/>
      <w:bookmarkEnd w:id="27876"/>
      <w:r w:rsidRPr="003324F8">
        <w:rPr>
          <w:rtl/>
        </w:rPr>
        <w:t xml:space="preserve">שינה </w:t>
      </w:r>
      <w:bookmarkStart w:id="27877" w:name="_ETM_Q74_561279"/>
      <w:bookmarkEnd w:id="27877"/>
      <w:r w:rsidRPr="003324F8">
        <w:rPr>
          <w:rtl/>
        </w:rPr>
        <w:t xml:space="preserve">את </w:t>
      </w:r>
      <w:bookmarkStart w:id="27878" w:name="_ETM_Q74_561430"/>
      <w:bookmarkEnd w:id="27878"/>
      <w:r w:rsidRPr="003324F8">
        <w:rPr>
          <w:rtl/>
        </w:rPr>
        <w:t xml:space="preserve">עמדתך </w:t>
      </w:r>
      <w:bookmarkStart w:id="27879" w:name="_ETM_Q74_562000"/>
      <w:bookmarkEnd w:id="27879"/>
      <w:r w:rsidRPr="003324F8">
        <w:rPr>
          <w:rtl/>
        </w:rPr>
        <w:t xml:space="preserve">העקרונית </w:t>
      </w:r>
      <w:bookmarkStart w:id="27880" w:name="_ETM_Q74_562659"/>
      <w:bookmarkEnd w:id="27880"/>
      <w:r w:rsidRPr="003324F8">
        <w:rPr>
          <w:rtl/>
        </w:rPr>
        <w:t xml:space="preserve">לתמיכה </w:t>
      </w:r>
      <w:bookmarkStart w:id="27881" w:name="_ETM_Q74_563140"/>
      <w:bookmarkEnd w:id="27881"/>
      <w:r w:rsidRPr="003324F8">
        <w:rPr>
          <w:rtl/>
        </w:rPr>
        <w:t>בחוק</w:t>
      </w:r>
      <w:r>
        <w:rPr>
          <w:rFonts w:hint="cs"/>
          <w:rtl/>
        </w:rPr>
        <w:t>.</w:t>
      </w:r>
    </w:p>
    <w:p w:rsidR="008A18D3" w:rsidRDefault="008A18D3" w:rsidP="00A23F25">
      <w:pPr>
        <w:rPr>
          <w:rtl/>
        </w:rPr>
      </w:pPr>
    </w:p>
    <w:p w:rsidR="008A18D3" w:rsidRDefault="008A18D3" w:rsidP="00A23F25">
      <w:pPr>
        <w:pStyle w:val="af5"/>
        <w:keepNext/>
        <w:rPr>
          <w:rtl/>
        </w:rPr>
      </w:pPr>
      <w:bookmarkStart w:id="27882" w:name="ET_interruption_5085_98"/>
      <w:r w:rsidRPr="00924FBF">
        <w:rPr>
          <w:rStyle w:val="TagStyle"/>
          <w:rtl/>
        </w:rPr>
        <w:t xml:space="preserve"> &lt;&lt; קריאה &gt;&gt; </w:t>
      </w:r>
      <w:r>
        <w:rPr>
          <w:rtl/>
        </w:rPr>
        <w:t>אורלי לוי אבקסיס (הליכוד):</w:t>
      </w:r>
      <w:r w:rsidRPr="00924FBF">
        <w:rPr>
          <w:rStyle w:val="TagStyle"/>
          <w:rtl/>
        </w:rPr>
        <w:t xml:space="preserve"> &lt;&lt; קריאה &gt;&gt;</w:t>
      </w:r>
      <w:r>
        <w:rPr>
          <w:rtl/>
        </w:rPr>
        <w:t xml:space="preserve">   </w:t>
      </w:r>
      <w:bookmarkEnd w:id="27882"/>
    </w:p>
    <w:p w:rsidR="008A18D3" w:rsidRDefault="008A18D3" w:rsidP="008D5FB9">
      <w:pPr>
        <w:rPr>
          <w:rtl/>
        </w:rPr>
      </w:pPr>
    </w:p>
    <w:p w:rsidR="008A18D3" w:rsidRDefault="008D5FB9" w:rsidP="00A23F25">
      <w:pPr>
        <w:rPr>
          <w:rtl/>
        </w:rPr>
      </w:pPr>
      <w:bookmarkStart w:id="27883" w:name="_ETM_Q74_567442"/>
      <w:bookmarkStart w:id="27884" w:name="_ETM_Q74_567730"/>
      <w:bookmarkStart w:id="27885" w:name="_ETM_Q74_567803"/>
      <w:bookmarkEnd w:id="27883"/>
      <w:bookmarkEnd w:id="27884"/>
      <w:bookmarkEnd w:id="27885"/>
      <w:r>
        <w:rPr>
          <w:rFonts w:hint="cs"/>
          <w:rtl/>
        </w:rPr>
        <w:t>– – –</w:t>
      </w:r>
      <w:bookmarkStart w:id="27886" w:name="_ETM_Q74_567236"/>
      <w:bookmarkEnd w:id="27886"/>
    </w:p>
    <w:p w:rsidR="008A18D3" w:rsidRDefault="008A18D3" w:rsidP="00A23F25">
      <w:pPr>
        <w:rPr>
          <w:rtl/>
        </w:rPr>
      </w:pPr>
      <w:bookmarkStart w:id="27887" w:name="_ETM_Q74_567327"/>
      <w:bookmarkEnd w:id="27887"/>
    </w:p>
    <w:p w:rsidR="008A18D3" w:rsidRDefault="008A18D3" w:rsidP="00A23F25">
      <w:pPr>
        <w:pStyle w:val="-"/>
        <w:keepNext/>
        <w:rPr>
          <w:rtl/>
        </w:rPr>
      </w:pPr>
      <w:bookmarkStart w:id="27888" w:name="_ETM_Q74_567365"/>
      <w:bookmarkStart w:id="27889" w:name="_ETM_Q74_567444"/>
      <w:bookmarkStart w:id="27890" w:name="ET_speakercontinue_5296_99"/>
      <w:bookmarkEnd w:id="27888"/>
      <w:bookmarkEnd w:id="27889"/>
      <w:r w:rsidRPr="00924FBF">
        <w:rPr>
          <w:rStyle w:val="TagStyle"/>
          <w:rtl/>
        </w:rPr>
        <w:t xml:space="preserve"> &lt;&lt; דובר_המשך &gt;&gt; </w:t>
      </w:r>
      <w:r>
        <w:rPr>
          <w:rtl/>
        </w:rPr>
        <w:t>יואב קיש (הליכוד):</w:t>
      </w:r>
      <w:r w:rsidRPr="00924FBF">
        <w:rPr>
          <w:rStyle w:val="TagStyle"/>
          <w:rtl/>
        </w:rPr>
        <w:t xml:space="preserve"> &lt;&lt; דובר_המשך &gt;&gt;</w:t>
      </w:r>
      <w:r>
        <w:rPr>
          <w:rtl/>
        </w:rPr>
        <w:t xml:space="preserve">   </w:t>
      </w:r>
      <w:bookmarkEnd w:id="27890"/>
    </w:p>
    <w:p w:rsidR="008A18D3" w:rsidRDefault="008A18D3" w:rsidP="008D5FB9">
      <w:pPr>
        <w:rPr>
          <w:rtl/>
        </w:rPr>
      </w:pPr>
    </w:p>
    <w:p w:rsidR="008A18D3" w:rsidRDefault="008A18D3" w:rsidP="00D85D76">
      <w:pPr>
        <w:rPr>
          <w:rtl/>
        </w:rPr>
      </w:pPr>
      <w:bookmarkStart w:id="27891" w:name="_ETM_Q74_567581"/>
      <w:bookmarkStart w:id="27892" w:name="_ETM_Q74_565800"/>
      <w:bookmarkEnd w:id="27891"/>
      <w:bookmarkEnd w:id="27892"/>
      <w:r w:rsidRPr="003324F8">
        <w:rPr>
          <w:rtl/>
        </w:rPr>
        <w:t>הבנתי</w:t>
      </w:r>
      <w:r>
        <w:rPr>
          <w:rFonts w:hint="cs"/>
          <w:rtl/>
        </w:rPr>
        <w:t>.</w:t>
      </w:r>
      <w:r w:rsidRPr="003324F8">
        <w:rPr>
          <w:rtl/>
        </w:rPr>
        <w:t xml:space="preserve"> </w:t>
      </w:r>
      <w:bookmarkStart w:id="27893" w:name="_ETM_Q74_568579"/>
      <w:bookmarkEnd w:id="27893"/>
      <w:r w:rsidRPr="003324F8">
        <w:rPr>
          <w:rtl/>
        </w:rPr>
        <w:t xml:space="preserve">אז </w:t>
      </w:r>
      <w:bookmarkStart w:id="27894" w:name="_ETM_Q74_568789"/>
      <w:bookmarkEnd w:id="27894"/>
      <w:r>
        <w:rPr>
          <w:rtl/>
        </w:rPr>
        <w:t>ליב</w:t>
      </w:r>
      <w:r w:rsidRPr="003324F8">
        <w:rPr>
          <w:rtl/>
        </w:rPr>
        <w:t xml:space="preserve">נו </w:t>
      </w:r>
      <w:bookmarkStart w:id="27895" w:name="_ETM_Q74_569299"/>
      <w:bookmarkEnd w:id="27895"/>
      <w:r w:rsidRPr="003324F8">
        <w:rPr>
          <w:rtl/>
        </w:rPr>
        <w:t xml:space="preserve">את </w:t>
      </w:r>
      <w:bookmarkStart w:id="27896" w:name="_ETM_Q74_569420"/>
      <w:bookmarkEnd w:id="27896"/>
      <w:r w:rsidRPr="003324F8">
        <w:rPr>
          <w:rtl/>
        </w:rPr>
        <w:t xml:space="preserve">נושא </w:t>
      </w:r>
      <w:bookmarkStart w:id="27897" w:name="_ETM_Q74_570109"/>
      <w:bookmarkEnd w:id="27897"/>
      <w:r w:rsidRPr="003324F8">
        <w:rPr>
          <w:rtl/>
        </w:rPr>
        <w:t xml:space="preserve">מינויה </w:t>
      </w:r>
      <w:bookmarkStart w:id="27898" w:name="_ETM_Q74_570770"/>
      <w:bookmarkEnd w:id="27898"/>
      <w:r w:rsidRPr="003324F8">
        <w:rPr>
          <w:rtl/>
        </w:rPr>
        <w:t xml:space="preserve">של </w:t>
      </w:r>
      <w:bookmarkStart w:id="27899" w:name="_ETM_Q74_571039"/>
      <w:bookmarkEnd w:id="27899"/>
      <w:r w:rsidRPr="003324F8">
        <w:rPr>
          <w:rtl/>
        </w:rPr>
        <w:t xml:space="preserve">חברת </w:t>
      </w:r>
      <w:bookmarkStart w:id="27900" w:name="_ETM_Q74_571459"/>
      <w:bookmarkEnd w:id="27900"/>
      <w:r w:rsidRPr="003324F8">
        <w:rPr>
          <w:rtl/>
        </w:rPr>
        <w:t xml:space="preserve">הכנסת </w:t>
      </w:r>
      <w:bookmarkStart w:id="27901" w:name="_ETM_Q74_571939"/>
      <w:bookmarkEnd w:id="27901"/>
      <w:r w:rsidRPr="003324F8">
        <w:rPr>
          <w:rtl/>
        </w:rPr>
        <w:t>זועבי</w:t>
      </w:r>
      <w:r>
        <w:rPr>
          <w:rFonts w:hint="cs"/>
          <w:rtl/>
        </w:rPr>
        <w:t>,</w:t>
      </w:r>
      <w:r w:rsidRPr="003324F8">
        <w:rPr>
          <w:rtl/>
        </w:rPr>
        <w:t xml:space="preserve"> </w:t>
      </w:r>
      <w:bookmarkStart w:id="27902" w:name="_ETM_Q74_572450"/>
      <w:bookmarkEnd w:id="27902"/>
      <w:r w:rsidRPr="003324F8">
        <w:rPr>
          <w:rtl/>
        </w:rPr>
        <w:t xml:space="preserve">ואני </w:t>
      </w:r>
      <w:bookmarkStart w:id="27903" w:name="_ETM_Q74_572839"/>
      <w:bookmarkEnd w:id="27903"/>
      <w:r w:rsidRPr="003324F8">
        <w:rPr>
          <w:rtl/>
        </w:rPr>
        <w:t xml:space="preserve">לא </w:t>
      </w:r>
      <w:bookmarkStart w:id="27904" w:name="_ETM_Q74_573020"/>
      <w:bookmarkEnd w:id="27904"/>
      <w:r w:rsidRPr="003324F8">
        <w:rPr>
          <w:rtl/>
        </w:rPr>
        <w:t xml:space="preserve">הולך </w:t>
      </w:r>
      <w:bookmarkStart w:id="27905" w:name="_ETM_Q74_573259"/>
      <w:bookmarkEnd w:id="27905"/>
      <w:r w:rsidRPr="003324F8">
        <w:rPr>
          <w:rtl/>
        </w:rPr>
        <w:t xml:space="preserve">להתייחס </w:t>
      </w:r>
      <w:bookmarkStart w:id="27906" w:name="_ETM_Q74_574100"/>
      <w:bookmarkEnd w:id="27906"/>
      <w:r w:rsidRPr="003324F8">
        <w:rPr>
          <w:rtl/>
        </w:rPr>
        <w:t xml:space="preserve">ברמה </w:t>
      </w:r>
      <w:bookmarkStart w:id="27907" w:name="_ETM_Q74_574549"/>
      <w:bookmarkEnd w:id="27907"/>
      <w:r w:rsidRPr="003324F8">
        <w:rPr>
          <w:rtl/>
        </w:rPr>
        <w:t xml:space="preserve">האישית </w:t>
      </w:r>
      <w:bookmarkStart w:id="27908" w:name="_ETM_Q74_574909"/>
      <w:bookmarkEnd w:id="27908"/>
      <w:r w:rsidRPr="003324F8">
        <w:rPr>
          <w:rtl/>
        </w:rPr>
        <w:t xml:space="preserve">עכשיו </w:t>
      </w:r>
      <w:bookmarkStart w:id="27909" w:name="_ETM_Q74_575270"/>
      <w:bookmarkEnd w:id="27909"/>
      <w:r w:rsidRPr="003324F8">
        <w:rPr>
          <w:rtl/>
        </w:rPr>
        <w:t xml:space="preserve">לחברת </w:t>
      </w:r>
      <w:bookmarkStart w:id="27910" w:name="_ETM_Q74_575719"/>
      <w:bookmarkEnd w:id="27910"/>
      <w:r w:rsidRPr="003324F8">
        <w:rPr>
          <w:rtl/>
        </w:rPr>
        <w:t xml:space="preserve">הכנסת </w:t>
      </w:r>
      <w:bookmarkStart w:id="27911" w:name="_ETM_Q74_576109"/>
      <w:bookmarkEnd w:id="27911"/>
      <w:r w:rsidRPr="003324F8">
        <w:rPr>
          <w:rtl/>
        </w:rPr>
        <w:t>זועבי</w:t>
      </w:r>
      <w:r>
        <w:rPr>
          <w:rFonts w:hint="cs"/>
          <w:rtl/>
        </w:rPr>
        <w:t>,</w:t>
      </w:r>
      <w:r w:rsidRPr="003324F8">
        <w:rPr>
          <w:rtl/>
        </w:rPr>
        <w:t xml:space="preserve"> </w:t>
      </w:r>
      <w:bookmarkStart w:id="27912" w:name="_ETM_Q74_576499"/>
      <w:bookmarkEnd w:id="27912"/>
      <w:r w:rsidRPr="003324F8">
        <w:rPr>
          <w:rtl/>
        </w:rPr>
        <w:t xml:space="preserve">שאני </w:t>
      </w:r>
      <w:bookmarkStart w:id="27913" w:name="_ETM_Q74_576770"/>
      <w:bookmarkEnd w:id="27913"/>
      <w:r w:rsidRPr="003324F8">
        <w:rPr>
          <w:rtl/>
        </w:rPr>
        <w:t xml:space="preserve">לא </w:t>
      </w:r>
      <w:bookmarkStart w:id="27914" w:name="_ETM_Q74_576859"/>
      <w:bookmarkEnd w:id="27914"/>
      <w:r w:rsidRPr="003324F8">
        <w:rPr>
          <w:rtl/>
        </w:rPr>
        <w:t xml:space="preserve">מכיר </w:t>
      </w:r>
      <w:bookmarkStart w:id="27915" w:name="_ETM_Q74_577130"/>
      <w:bookmarkEnd w:id="27915"/>
      <w:r w:rsidRPr="003324F8">
        <w:rPr>
          <w:rtl/>
        </w:rPr>
        <w:t xml:space="preserve">מספיק </w:t>
      </w:r>
      <w:bookmarkStart w:id="27916" w:name="_ETM_Q74_577490"/>
      <w:bookmarkEnd w:id="27916"/>
      <w:r w:rsidRPr="003324F8">
        <w:rPr>
          <w:rtl/>
        </w:rPr>
        <w:t xml:space="preserve">את </w:t>
      </w:r>
      <w:bookmarkStart w:id="27917" w:name="_ETM_Q74_577549"/>
      <w:bookmarkEnd w:id="27917"/>
      <w:r w:rsidRPr="003324F8">
        <w:rPr>
          <w:rtl/>
        </w:rPr>
        <w:t xml:space="preserve">הביוגרפיה </w:t>
      </w:r>
      <w:bookmarkStart w:id="27918" w:name="_ETM_Q74_578209"/>
      <w:bookmarkEnd w:id="27918"/>
      <w:r w:rsidRPr="003324F8">
        <w:rPr>
          <w:rtl/>
        </w:rPr>
        <w:t>של</w:t>
      </w:r>
      <w:r>
        <w:rPr>
          <w:rFonts w:hint="cs"/>
          <w:rtl/>
        </w:rPr>
        <w:t>ה,</w:t>
      </w:r>
      <w:r w:rsidRPr="003324F8">
        <w:rPr>
          <w:rtl/>
        </w:rPr>
        <w:t xml:space="preserve"> </w:t>
      </w:r>
      <w:bookmarkStart w:id="27919" w:name="_ETM_Q74_578450"/>
      <w:bookmarkEnd w:id="27919"/>
      <w:r w:rsidRPr="003324F8">
        <w:rPr>
          <w:rtl/>
        </w:rPr>
        <w:t xml:space="preserve">אני </w:t>
      </w:r>
      <w:bookmarkStart w:id="27920" w:name="_ETM_Q74_578599"/>
      <w:bookmarkEnd w:id="27920"/>
      <w:r w:rsidRPr="003324F8">
        <w:rPr>
          <w:rtl/>
        </w:rPr>
        <w:t>מודה</w:t>
      </w:r>
      <w:r>
        <w:rPr>
          <w:rFonts w:hint="cs"/>
          <w:rtl/>
        </w:rPr>
        <w:t>.</w:t>
      </w:r>
      <w:r w:rsidRPr="003324F8">
        <w:rPr>
          <w:rtl/>
        </w:rPr>
        <w:t xml:space="preserve"> </w:t>
      </w:r>
      <w:bookmarkStart w:id="27921" w:name="_ETM_Q74_579700"/>
      <w:bookmarkEnd w:id="27921"/>
      <w:r w:rsidRPr="003324F8">
        <w:rPr>
          <w:rtl/>
        </w:rPr>
        <w:t xml:space="preserve">אבל </w:t>
      </w:r>
      <w:bookmarkStart w:id="27922" w:name="_ETM_Q74_580000"/>
      <w:bookmarkEnd w:id="27922"/>
      <w:r w:rsidRPr="003324F8">
        <w:rPr>
          <w:rtl/>
        </w:rPr>
        <w:t xml:space="preserve">אני </w:t>
      </w:r>
      <w:bookmarkStart w:id="27923" w:name="_ETM_Q74_580149"/>
      <w:bookmarkEnd w:id="27923"/>
      <w:r w:rsidRPr="003324F8">
        <w:rPr>
          <w:rtl/>
        </w:rPr>
        <w:t xml:space="preserve">אומר </w:t>
      </w:r>
      <w:bookmarkStart w:id="27924" w:name="_ETM_Q74_580359"/>
      <w:bookmarkEnd w:id="27924"/>
      <w:r w:rsidRPr="003324F8">
        <w:rPr>
          <w:rtl/>
        </w:rPr>
        <w:t xml:space="preserve">לך </w:t>
      </w:r>
      <w:bookmarkStart w:id="27925" w:name="_ETM_Q74_580479"/>
      <w:bookmarkEnd w:id="27925"/>
      <w:r w:rsidRPr="003324F8">
        <w:rPr>
          <w:rtl/>
        </w:rPr>
        <w:t xml:space="preserve">שזה </w:t>
      </w:r>
      <w:bookmarkStart w:id="27926" w:name="_ETM_Q74_580719"/>
      <w:bookmarkEnd w:id="27926"/>
      <w:r w:rsidRPr="003324F8">
        <w:rPr>
          <w:rtl/>
        </w:rPr>
        <w:t xml:space="preserve">לא </w:t>
      </w:r>
      <w:bookmarkStart w:id="27927" w:name="_ETM_Q74_580810"/>
      <w:bookmarkEnd w:id="27927"/>
      <w:r w:rsidRPr="003324F8">
        <w:rPr>
          <w:rtl/>
        </w:rPr>
        <w:t xml:space="preserve">משנה </w:t>
      </w:r>
      <w:bookmarkStart w:id="27928" w:name="_ETM_Q74_582029"/>
      <w:bookmarkEnd w:id="27928"/>
      <w:r w:rsidRPr="003324F8">
        <w:rPr>
          <w:rtl/>
        </w:rPr>
        <w:t xml:space="preserve">מי </w:t>
      </w:r>
      <w:bookmarkStart w:id="27929" w:name="_ETM_Q74_583320"/>
      <w:bookmarkEnd w:id="27929"/>
      <w:r>
        <w:rPr>
          <w:rFonts w:hint="cs"/>
          <w:rtl/>
        </w:rPr>
        <w:t xml:space="preserve">את, </w:t>
      </w:r>
      <w:bookmarkStart w:id="27930" w:name="_ETM_Q74_583347"/>
      <w:bookmarkEnd w:id="27930"/>
      <w:r w:rsidRPr="003324F8">
        <w:rPr>
          <w:rtl/>
        </w:rPr>
        <w:t xml:space="preserve">איך </w:t>
      </w:r>
      <w:bookmarkStart w:id="27931" w:name="_ETM_Q74_583469"/>
      <w:bookmarkEnd w:id="27931"/>
      <w:r w:rsidRPr="003324F8">
        <w:rPr>
          <w:rtl/>
        </w:rPr>
        <w:t xml:space="preserve">קוראים </w:t>
      </w:r>
      <w:bookmarkStart w:id="27932" w:name="_ETM_Q74_583799"/>
      <w:bookmarkEnd w:id="27932"/>
      <w:r w:rsidRPr="003324F8">
        <w:rPr>
          <w:rtl/>
        </w:rPr>
        <w:t xml:space="preserve">לך </w:t>
      </w:r>
      <w:bookmarkStart w:id="27933" w:name="_ETM_Q74_584189"/>
      <w:bookmarkEnd w:id="27933"/>
      <w:r>
        <w:rPr>
          <w:rFonts w:hint="cs"/>
          <w:rtl/>
        </w:rPr>
        <w:t>ומה עשית.</w:t>
      </w:r>
      <w:r w:rsidRPr="003324F8">
        <w:rPr>
          <w:rtl/>
        </w:rPr>
        <w:t xml:space="preserve"> </w:t>
      </w:r>
      <w:bookmarkStart w:id="27934" w:name="_ETM_Q74_585390"/>
      <w:bookmarkEnd w:id="27934"/>
      <w:r w:rsidRPr="003324F8">
        <w:rPr>
          <w:rtl/>
        </w:rPr>
        <w:t xml:space="preserve">מה </w:t>
      </w:r>
      <w:bookmarkStart w:id="27935" w:name="_ETM_Q74_585570"/>
      <w:bookmarkEnd w:id="27935"/>
      <w:r w:rsidRPr="003324F8">
        <w:rPr>
          <w:rtl/>
        </w:rPr>
        <w:t xml:space="preserve">ששינה </w:t>
      </w:r>
      <w:bookmarkStart w:id="27936" w:name="_ETM_Q74_586049"/>
      <w:bookmarkEnd w:id="27936"/>
      <w:r w:rsidRPr="003324F8">
        <w:rPr>
          <w:rtl/>
        </w:rPr>
        <w:t xml:space="preserve">זה </w:t>
      </w:r>
      <w:bookmarkStart w:id="27937" w:name="_ETM_Q74_586170"/>
      <w:bookmarkEnd w:id="27937"/>
      <w:r w:rsidRPr="003324F8">
        <w:rPr>
          <w:rtl/>
        </w:rPr>
        <w:t xml:space="preserve">שהרמת </w:t>
      </w:r>
      <w:bookmarkStart w:id="27938" w:name="_ETM_Q74_586649"/>
      <w:bookmarkEnd w:id="27938"/>
      <w:r w:rsidRPr="003324F8">
        <w:rPr>
          <w:rtl/>
        </w:rPr>
        <w:t xml:space="preserve">את </w:t>
      </w:r>
      <w:bookmarkStart w:id="27939" w:name="_ETM_Q74_586740"/>
      <w:bookmarkEnd w:id="27939"/>
      <w:r w:rsidRPr="003324F8">
        <w:rPr>
          <w:rtl/>
        </w:rPr>
        <w:t>ה</w:t>
      </w:r>
      <w:bookmarkStart w:id="27940" w:name="_ETM_Q74_587009"/>
      <w:bookmarkEnd w:id="27940"/>
      <w:r>
        <w:rPr>
          <w:rFonts w:hint="cs"/>
          <w:rtl/>
        </w:rPr>
        <w:t xml:space="preserve">אצבע </w:t>
      </w:r>
      <w:r w:rsidRPr="003324F8">
        <w:rPr>
          <w:rtl/>
        </w:rPr>
        <w:t>פעם</w:t>
      </w:r>
      <w:bookmarkStart w:id="27941" w:name="_ETM_Q74_587429"/>
      <w:bookmarkEnd w:id="27941"/>
      <w:r>
        <w:rPr>
          <w:rFonts w:hint="cs"/>
          <w:rtl/>
        </w:rPr>
        <w:t xml:space="preserve"> אחת</w:t>
      </w:r>
      <w:r w:rsidRPr="003324F8">
        <w:rPr>
          <w:rtl/>
        </w:rPr>
        <w:t xml:space="preserve"> </w:t>
      </w:r>
      <w:bookmarkStart w:id="27942" w:name="_ETM_Q74_587700"/>
      <w:bookmarkEnd w:id="27942"/>
      <w:r w:rsidRPr="003324F8">
        <w:rPr>
          <w:rtl/>
        </w:rPr>
        <w:t xml:space="preserve">נגד </w:t>
      </w:r>
      <w:bookmarkStart w:id="27943" w:name="_ETM_Q74_588000"/>
      <w:bookmarkEnd w:id="27943"/>
      <w:r w:rsidRPr="003324F8">
        <w:rPr>
          <w:rtl/>
        </w:rPr>
        <w:t xml:space="preserve">יאיר </w:t>
      </w:r>
      <w:bookmarkStart w:id="27944" w:name="_ETM_Q74_588240"/>
      <w:bookmarkEnd w:id="27944"/>
      <w:r w:rsidRPr="003324F8">
        <w:rPr>
          <w:rtl/>
        </w:rPr>
        <w:t>לפיד</w:t>
      </w:r>
      <w:r>
        <w:rPr>
          <w:rFonts w:hint="cs"/>
          <w:rtl/>
        </w:rPr>
        <w:t>.</w:t>
      </w:r>
      <w:r w:rsidRPr="003324F8">
        <w:rPr>
          <w:rtl/>
        </w:rPr>
        <w:t xml:space="preserve"> </w:t>
      </w:r>
      <w:bookmarkStart w:id="27945" w:name="_ETM_Q74_589389"/>
      <w:bookmarkEnd w:id="27945"/>
      <w:r w:rsidRPr="003324F8">
        <w:rPr>
          <w:rtl/>
        </w:rPr>
        <w:t xml:space="preserve">יאיר </w:t>
      </w:r>
      <w:bookmarkStart w:id="27946" w:name="_ETM_Q74_589659"/>
      <w:bookmarkEnd w:id="27946"/>
      <w:r w:rsidRPr="003324F8">
        <w:rPr>
          <w:rtl/>
        </w:rPr>
        <w:t>לפיד</w:t>
      </w:r>
      <w:r>
        <w:rPr>
          <w:rFonts w:hint="cs"/>
          <w:rtl/>
        </w:rPr>
        <w:t>,</w:t>
      </w:r>
      <w:r w:rsidRPr="003324F8">
        <w:rPr>
          <w:rtl/>
        </w:rPr>
        <w:t xml:space="preserve"> </w:t>
      </w:r>
      <w:bookmarkStart w:id="27947" w:name="_ETM_Q74_590600"/>
      <w:bookmarkEnd w:id="27947"/>
      <w:r w:rsidRPr="003324F8">
        <w:rPr>
          <w:rtl/>
        </w:rPr>
        <w:t xml:space="preserve">איש </w:t>
      </w:r>
      <w:bookmarkStart w:id="27948" w:name="_ETM_Q74_590869"/>
      <w:bookmarkEnd w:id="27948"/>
      <w:r w:rsidRPr="003324F8">
        <w:rPr>
          <w:rtl/>
        </w:rPr>
        <w:t xml:space="preserve">חסר </w:t>
      </w:r>
      <w:bookmarkStart w:id="27949" w:name="_ETM_Q74_591260"/>
      <w:bookmarkEnd w:id="27949"/>
      <w:r w:rsidRPr="003324F8">
        <w:rPr>
          <w:rtl/>
        </w:rPr>
        <w:t>מעצורים</w:t>
      </w:r>
      <w:r>
        <w:rPr>
          <w:rFonts w:hint="cs"/>
          <w:rtl/>
        </w:rPr>
        <w:t>,</w:t>
      </w:r>
      <w:r w:rsidRPr="003324F8">
        <w:rPr>
          <w:rtl/>
        </w:rPr>
        <w:t xml:space="preserve"> </w:t>
      </w:r>
      <w:bookmarkStart w:id="27950" w:name="_ETM_Q74_592410"/>
      <w:bookmarkEnd w:id="27950"/>
      <w:r w:rsidRPr="003324F8">
        <w:rPr>
          <w:rtl/>
        </w:rPr>
        <w:t xml:space="preserve">לא </w:t>
      </w:r>
      <w:bookmarkStart w:id="27951" w:name="_ETM_Q74_592650"/>
      <w:bookmarkEnd w:id="27951"/>
      <w:r w:rsidRPr="003324F8">
        <w:rPr>
          <w:rtl/>
        </w:rPr>
        <w:t xml:space="preserve">מעניין </w:t>
      </w:r>
      <w:bookmarkStart w:id="27952" w:name="_ETM_Q74_593010"/>
      <w:bookmarkEnd w:id="27952"/>
      <w:r w:rsidRPr="003324F8">
        <w:rPr>
          <w:rtl/>
        </w:rPr>
        <w:t xml:space="preserve">אותו </w:t>
      </w:r>
      <w:bookmarkStart w:id="27953" w:name="_ETM_Q74_593220"/>
      <w:bookmarkEnd w:id="27953"/>
      <w:r w:rsidRPr="003324F8">
        <w:rPr>
          <w:rtl/>
        </w:rPr>
        <w:t xml:space="preserve">שום </w:t>
      </w:r>
      <w:bookmarkStart w:id="27954" w:name="_ETM_Q74_593490"/>
      <w:bookmarkEnd w:id="27954"/>
      <w:r w:rsidRPr="003324F8">
        <w:rPr>
          <w:rtl/>
        </w:rPr>
        <w:t xml:space="preserve">דבר </w:t>
      </w:r>
      <w:bookmarkStart w:id="27955" w:name="_ETM_Q74_594270"/>
      <w:bookmarkEnd w:id="27955"/>
      <w:r w:rsidRPr="003324F8">
        <w:rPr>
          <w:rtl/>
        </w:rPr>
        <w:t xml:space="preserve">מלבד </w:t>
      </w:r>
      <w:bookmarkStart w:id="27956" w:name="_ETM_Q74_594810"/>
      <w:bookmarkEnd w:id="27956"/>
      <w:r w:rsidRPr="003324F8">
        <w:rPr>
          <w:rtl/>
        </w:rPr>
        <w:t xml:space="preserve">לוודא </w:t>
      </w:r>
      <w:bookmarkStart w:id="27957" w:name="_ETM_Q74_595680"/>
      <w:bookmarkEnd w:id="27957"/>
      <w:r w:rsidRPr="003324F8">
        <w:rPr>
          <w:rtl/>
        </w:rPr>
        <w:t xml:space="preserve">שהרוטציה </w:t>
      </w:r>
      <w:bookmarkStart w:id="27958" w:name="_ETM_Q74_596520"/>
      <w:bookmarkEnd w:id="27958"/>
      <w:r w:rsidRPr="003324F8">
        <w:rPr>
          <w:rtl/>
        </w:rPr>
        <w:t>קור</w:t>
      </w:r>
      <w:r>
        <w:rPr>
          <w:rFonts w:hint="cs"/>
          <w:rtl/>
        </w:rPr>
        <w:t>י</w:t>
      </w:r>
      <w:r w:rsidRPr="003324F8">
        <w:rPr>
          <w:rtl/>
        </w:rPr>
        <w:t>ת</w:t>
      </w:r>
      <w:r>
        <w:rPr>
          <w:rFonts w:hint="cs"/>
          <w:rtl/>
        </w:rPr>
        <w:t>.</w:t>
      </w:r>
      <w:r w:rsidRPr="003324F8">
        <w:rPr>
          <w:rtl/>
        </w:rPr>
        <w:t xml:space="preserve"> </w:t>
      </w:r>
      <w:bookmarkStart w:id="27959" w:name="_ETM_Q74_597510"/>
      <w:bookmarkEnd w:id="27959"/>
      <w:r w:rsidRPr="003324F8">
        <w:rPr>
          <w:rtl/>
        </w:rPr>
        <w:t xml:space="preserve">הוא </w:t>
      </w:r>
      <w:bookmarkStart w:id="27960" w:name="_ETM_Q74_597690"/>
      <w:bookmarkEnd w:id="27960"/>
      <w:r w:rsidRPr="003324F8">
        <w:rPr>
          <w:rtl/>
        </w:rPr>
        <w:t xml:space="preserve">ימכור </w:t>
      </w:r>
      <w:bookmarkStart w:id="27961" w:name="_ETM_Q74_598390"/>
      <w:bookmarkEnd w:id="27961"/>
      <w:r w:rsidRPr="003324F8">
        <w:rPr>
          <w:rtl/>
        </w:rPr>
        <w:t xml:space="preserve">כל </w:t>
      </w:r>
      <w:bookmarkStart w:id="27962" w:name="_ETM_Q74_598720"/>
      <w:bookmarkEnd w:id="27962"/>
      <w:r w:rsidRPr="003324F8">
        <w:rPr>
          <w:rtl/>
        </w:rPr>
        <w:t xml:space="preserve">דבר </w:t>
      </w:r>
      <w:bookmarkStart w:id="27963" w:name="_ETM_Q74_599760"/>
      <w:bookmarkEnd w:id="27963"/>
      <w:r w:rsidRPr="003324F8">
        <w:rPr>
          <w:rtl/>
        </w:rPr>
        <w:t xml:space="preserve">בלי </w:t>
      </w:r>
      <w:bookmarkStart w:id="27964" w:name="_ETM_Q74_600899"/>
      <w:bookmarkEnd w:id="27964"/>
      <w:r w:rsidRPr="003324F8">
        <w:rPr>
          <w:rtl/>
        </w:rPr>
        <w:t xml:space="preserve">להניד </w:t>
      </w:r>
      <w:bookmarkStart w:id="27965" w:name="_ETM_Q74_601349"/>
      <w:bookmarkEnd w:id="27965"/>
      <w:r w:rsidRPr="003324F8">
        <w:rPr>
          <w:rtl/>
        </w:rPr>
        <w:t>עפעף</w:t>
      </w:r>
      <w:r>
        <w:rPr>
          <w:rFonts w:hint="cs"/>
          <w:rtl/>
        </w:rPr>
        <w:t>.</w:t>
      </w:r>
      <w:r w:rsidRPr="003324F8">
        <w:rPr>
          <w:rtl/>
        </w:rPr>
        <w:t xml:space="preserve"> </w:t>
      </w:r>
      <w:bookmarkStart w:id="27966" w:name="_ETM_Q74_602700"/>
      <w:bookmarkEnd w:id="27966"/>
      <w:r w:rsidRPr="003324F8">
        <w:rPr>
          <w:rtl/>
        </w:rPr>
        <w:t xml:space="preserve">לא </w:t>
      </w:r>
      <w:bookmarkStart w:id="27967" w:name="_ETM_Q74_603060"/>
      <w:bookmarkEnd w:id="27967"/>
      <w:r w:rsidRPr="003324F8">
        <w:rPr>
          <w:rtl/>
        </w:rPr>
        <w:t xml:space="preserve">רלוונטי </w:t>
      </w:r>
      <w:bookmarkStart w:id="27968" w:name="_ETM_Q74_604200"/>
      <w:bookmarkEnd w:id="27968"/>
      <w:r w:rsidRPr="003324F8">
        <w:rPr>
          <w:rtl/>
        </w:rPr>
        <w:t xml:space="preserve">מה </w:t>
      </w:r>
      <w:bookmarkStart w:id="27969" w:name="_ETM_Q74_604409"/>
      <w:bookmarkEnd w:id="27969"/>
      <w:r w:rsidRPr="003324F8">
        <w:rPr>
          <w:rtl/>
        </w:rPr>
        <w:t xml:space="preserve">עשית </w:t>
      </w:r>
      <w:bookmarkStart w:id="27970" w:name="_ETM_Q74_604739"/>
      <w:bookmarkEnd w:id="27970"/>
      <w:r w:rsidRPr="003324F8">
        <w:rPr>
          <w:rtl/>
        </w:rPr>
        <w:t>ומי</w:t>
      </w:r>
      <w:bookmarkStart w:id="27971" w:name="_ETM_Q74_605789"/>
      <w:bookmarkEnd w:id="27971"/>
      <w:r>
        <w:rPr>
          <w:rFonts w:hint="cs"/>
          <w:rtl/>
        </w:rPr>
        <w:t xml:space="preserve"> את,</w:t>
      </w:r>
      <w:r w:rsidRPr="003324F8">
        <w:rPr>
          <w:rtl/>
        </w:rPr>
        <w:t xml:space="preserve"> </w:t>
      </w:r>
      <w:bookmarkStart w:id="27972" w:name="_ETM_Q74_606029"/>
      <w:bookmarkEnd w:id="27972"/>
      <w:r>
        <w:rPr>
          <w:rFonts w:hint="cs"/>
          <w:rtl/>
        </w:rPr>
        <w:t xml:space="preserve">מה </w:t>
      </w:r>
      <w:r w:rsidRPr="003324F8">
        <w:rPr>
          <w:rtl/>
        </w:rPr>
        <w:t xml:space="preserve">שרלוונטי </w:t>
      </w:r>
      <w:bookmarkStart w:id="27973" w:name="_ETM_Q74_607249"/>
      <w:bookmarkEnd w:id="27973"/>
      <w:r w:rsidRPr="003324F8">
        <w:rPr>
          <w:rtl/>
        </w:rPr>
        <w:t xml:space="preserve">זה </w:t>
      </w:r>
      <w:bookmarkStart w:id="27974" w:name="_ETM_Q74_607520"/>
      <w:bookmarkEnd w:id="27974"/>
      <w:r w:rsidRPr="003324F8">
        <w:rPr>
          <w:rtl/>
        </w:rPr>
        <w:t>ש</w:t>
      </w:r>
      <w:bookmarkStart w:id="27975" w:name="_ETM_Q74_607729"/>
      <w:bookmarkEnd w:id="27975"/>
      <w:r w:rsidRPr="003324F8">
        <w:rPr>
          <w:rtl/>
        </w:rPr>
        <w:t xml:space="preserve">לפיד </w:t>
      </w:r>
      <w:bookmarkStart w:id="27976" w:name="_ETM_Q74_608360"/>
      <w:bookmarkEnd w:id="27976"/>
      <w:r w:rsidRPr="003324F8">
        <w:rPr>
          <w:rtl/>
        </w:rPr>
        <w:t xml:space="preserve">רוצה </w:t>
      </w:r>
      <w:bookmarkStart w:id="27977" w:name="_ETM_Q74_608959"/>
      <w:bookmarkEnd w:id="27977"/>
      <w:r w:rsidRPr="003324F8">
        <w:rPr>
          <w:rtl/>
        </w:rPr>
        <w:t xml:space="preserve">להבטיח </w:t>
      </w:r>
      <w:bookmarkStart w:id="27978" w:name="_ETM_Q74_609530"/>
      <w:bookmarkEnd w:id="27978"/>
      <w:r w:rsidRPr="003324F8">
        <w:rPr>
          <w:rtl/>
        </w:rPr>
        <w:t xml:space="preserve">את </w:t>
      </w:r>
      <w:bookmarkStart w:id="27979" w:name="_ETM_Q74_609620"/>
      <w:bookmarkEnd w:id="27979"/>
      <w:r w:rsidRPr="003324F8">
        <w:rPr>
          <w:rtl/>
        </w:rPr>
        <w:t xml:space="preserve">הכהונה </w:t>
      </w:r>
      <w:bookmarkStart w:id="27980" w:name="_ETM_Q74_610069"/>
      <w:bookmarkEnd w:id="27980"/>
      <w:r w:rsidRPr="003324F8">
        <w:rPr>
          <w:rtl/>
        </w:rPr>
        <w:t>שלו</w:t>
      </w:r>
      <w:r w:rsidR="00D85D76">
        <w:rPr>
          <w:rFonts w:hint="cs"/>
          <w:rtl/>
        </w:rPr>
        <w:t>,</w:t>
      </w:r>
      <w:r w:rsidRPr="003324F8">
        <w:rPr>
          <w:rtl/>
        </w:rPr>
        <w:t xml:space="preserve"> </w:t>
      </w:r>
      <w:bookmarkStart w:id="27981" w:name="_ETM_Q74_610940"/>
      <w:bookmarkEnd w:id="27981"/>
      <w:r w:rsidRPr="003324F8">
        <w:rPr>
          <w:rtl/>
        </w:rPr>
        <w:t xml:space="preserve">זו </w:t>
      </w:r>
      <w:bookmarkStart w:id="27982" w:name="_ETM_Q74_611210"/>
      <w:bookmarkEnd w:id="27982"/>
      <w:r w:rsidRPr="003324F8">
        <w:rPr>
          <w:rtl/>
        </w:rPr>
        <w:t xml:space="preserve">האמת </w:t>
      </w:r>
      <w:bookmarkStart w:id="27983" w:name="_ETM_Q74_611540"/>
      <w:bookmarkEnd w:id="27983"/>
      <w:r w:rsidRPr="003324F8">
        <w:rPr>
          <w:rtl/>
        </w:rPr>
        <w:t>הפשוטה</w:t>
      </w:r>
      <w:r>
        <w:rPr>
          <w:rFonts w:hint="cs"/>
          <w:rtl/>
        </w:rPr>
        <w:t>,</w:t>
      </w:r>
      <w:r w:rsidRPr="003324F8">
        <w:rPr>
          <w:rtl/>
        </w:rPr>
        <w:t xml:space="preserve"> </w:t>
      </w:r>
      <w:bookmarkStart w:id="27984" w:name="_ETM_Q74_612829"/>
      <w:bookmarkEnd w:id="27984"/>
      <w:r w:rsidRPr="003324F8">
        <w:rPr>
          <w:rtl/>
        </w:rPr>
        <w:t xml:space="preserve">ואת </w:t>
      </w:r>
      <w:bookmarkStart w:id="27985" w:name="_ETM_Q74_613189"/>
      <w:bookmarkEnd w:id="27985"/>
      <w:r w:rsidRPr="003324F8">
        <w:rPr>
          <w:rtl/>
        </w:rPr>
        <w:t xml:space="preserve">זה </w:t>
      </w:r>
      <w:bookmarkStart w:id="27986" w:name="_ETM_Q74_613370"/>
      <w:bookmarkEnd w:id="27986"/>
      <w:r w:rsidRPr="003324F8">
        <w:rPr>
          <w:rtl/>
        </w:rPr>
        <w:t xml:space="preserve">הוא </w:t>
      </w:r>
      <w:bookmarkStart w:id="27987" w:name="_ETM_Q74_613459"/>
      <w:bookmarkEnd w:id="27987"/>
      <w:r w:rsidRPr="003324F8">
        <w:rPr>
          <w:rtl/>
        </w:rPr>
        <w:t xml:space="preserve">עושה </w:t>
      </w:r>
      <w:bookmarkStart w:id="27988" w:name="_ETM_Q74_613790"/>
      <w:bookmarkEnd w:id="27988"/>
      <w:r w:rsidRPr="003324F8">
        <w:rPr>
          <w:rtl/>
        </w:rPr>
        <w:t>בר</w:t>
      </w:r>
      <w:r>
        <w:rPr>
          <w:rFonts w:hint="cs"/>
          <w:rtl/>
        </w:rPr>
        <w:t>י</w:t>
      </w:r>
      <w:r w:rsidRPr="003324F8">
        <w:rPr>
          <w:rtl/>
        </w:rPr>
        <w:t xml:space="preserve">ש </w:t>
      </w:r>
      <w:bookmarkStart w:id="27989" w:name="_ETM_Q74_614450"/>
      <w:bookmarkEnd w:id="27989"/>
      <w:r w:rsidRPr="003324F8">
        <w:rPr>
          <w:rtl/>
        </w:rPr>
        <w:t xml:space="preserve">גלי </w:t>
      </w:r>
      <w:bookmarkStart w:id="27990" w:name="_ETM_Q74_615200"/>
      <w:bookmarkEnd w:id="27990"/>
      <w:r w:rsidRPr="003324F8">
        <w:rPr>
          <w:rtl/>
        </w:rPr>
        <w:t xml:space="preserve">מול </w:t>
      </w:r>
      <w:bookmarkStart w:id="27991" w:name="_ETM_Q74_615439"/>
      <w:bookmarkEnd w:id="27991"/>
      <w:r w:rsidRPr="003324F8">
        <w:rPr>
          <w:rtl/>
        </w:rPr>
        <w:t xml:space="preserve">כל </w:t>
      </w:r>
      <w:bookmarkStart w:id="27992" w:name="_ETM_Q74_615680"/>
      <w:bookmarkEnd w:id="27992"/>
      <w:r w:rsidRPr="003324F8">
        <w:rPr>
          <w:rtl/>
        </w:rPr>
        <w:t xml:space="preserve">עם </w:t>
      </w:r>
      <w:bookmarkStart w:id="27993" w:name="_ETM_Q74_615799"/>
      <w:bookmarkEnd w:id="27993"/>
      <w:r w:rsidRPr="003324F8">
        <w:rPr>
          <w:rtl/>
        </w:rPr>
        <w:t>ישראל</w:t>
      </w:r>
      <w:r>
        <w:rPr>
          <w:rFonts w:hint="cs"/>
          <w:rtl/>
        </w:rPr>
        <w:t>.</w:t>
      </w:r>
      <w:r w:rsidRPr="003324F8">
        <w:rPr>
          <w:rtl/>
        </w:rPr>
        <w:t xml:space="preserve"> </w:t>
      </w:r>
      <w:bookmarkStart w:id="27994" w:name="_ETM_Q74_616280"/>
      <w:bookmarkEnd w:id="27994"/>
      <w:r w:rsidRPr="003324F8">
        <w:rPr>
          <w:rtl/>
        </w:rPr>
        <w:t xml:space="preserve">ואני </w:t>
      </w:r>
      <w:bookmarkStart w:id="27995" w:name="_ETM_Q74_616549"/>
      <w:bookmarkEnd w:id="27995"/>
      <w:r w:rsidRPr="003324F8">
        <w:rPr>
          <w:rtl/>
        </w:rPr>
        <w:t xml:space="preserve">אומר </w:t>
      </w:r>
      <w:bookmarkStart w:id="27996" w:name="_ETM_Q74_616819"/>
      <w:bookmarkEnd w:id="27996"/>
      <w:r w:rsidRPr="003324F8">
        <w:rPr>
          <w:rtl/>
        </w:rPr>
        <w:t>לך</w:t>
      </w:r>
      <w:r>
        <w:rPr>
          <w:rFonts w:hint="cs"/>
          <w:rtl/>
        </w:rPr>
        <w:t>,</w:t>
      </w:r>
      <w:r w:rsidRPr="003324F8">
        <w:rPr>
          <w:rtl/>
        </w:rPr>
        <w:t xml:space="preserve"> </w:t>
      </w:r>
      <w:bookmarkStart w:id="27997" w:name="_ETM_Q74_617950"/>
      <w:bookmarkEnd w:id="27997"/>
      <w:r w:rsidRPr="003324F8">
        <w:rPr>
          <w:rtl/>
        </w:rPr>
        <w:t xml:space="preserve">הקונסולית </w:t>
      </w:r>
      <w:bookmarkStart w:id="27998" w:name="_ETM_Q74_618700"/>
      <w:bookmarkEnd w:id="27998"/>
      <w:r w:rsidRPr="003324F8">
        <w:rPr>
          <w:rtl/>
        </w:rPr>
        <w:t>לעתיד</w:t>
      </w:r>
      <w:r>
        <w:rPr>
          <w:rFonts w:hint="cs"/>
          <w:rtl/>
        </w:rPr>
        <w:t>,</w:t>
      </w:r>
      <w:r w:rsidRPr="003324F8">
        <w:rPr>
          <w:rtl/>
        </w:rPr>
        <w:t xml:space="preserve"> </w:t>
      </w:r>
      <w:bookmarkStart w:id="27999" w:name="_ETM_Q74_619719"/>
      <w:bookmarkEnd w:id="27999"/>
      <w:r w:rsidRPr="003324F8">
        <w:rPr>
          <w:rtl/>
        </w:rPr>
        <w:t xml:space="preserve">אני </w:t>
      </w:r>
      <w:bookmarkStart w:id="28000" w:name="_ETM_Q74_619989"/>
      <w:bookmarkEnd w:id="28000"/>
      <w:r w:rsidRPr="003324F8">
        <w:rPr>
          <w:rtl/>
        </w:rPr>
        <w:t xml:space="preserve">מאוד </w:t>
      </w:r>
      <w:bookmarkStart w:id="28001" w:name="_ETM_Q74_620349"/>
      <w:bookmarkEnd w:id="28001"/>
      <w:r w:rsidRPr="003324F8">
        <w:rPr>
          <w:rtl/>
        </w:rPr>
        <w:t xml:space="preserve">מודאג </w:t>
      </w:r>
      <w:bookmarkStart w:id="28002" w:name="_ETM_Q74_621400"/>
      <w:bookmarkEnd w:id="28002"/>
      <w:r w:rsidRPr="003324F8">
        <w:rPr>
          <w:rtl/>
        </w:rPr>
        <w:t xml:space="preserve">ממה </w:t>
      </w:r>
      <w:bookmarkStart w:id="28003" w:name="_ETM_Q74_621880"/>
      <w:bookmarkEnd w:id="28003"/>
      <w:r>
        <w:rPr>
          <w:rFonts w:hint="cs"/>
          <w:rtl/>
        </w:rPr>
        <w:t>ש</w:t>
      </w:r>
      <w:r w:rsidRPr="003324F8">
        <w:rPr>
          <w:rtl/>
        </w:rPr>
        <w:t xml:space="preserve">עושה </w:t>
      </w:r>
      <w:bookmarkStart w:id="28004" w:name="_ETM_Q74_622270"/>
      <w:bookmarkEnd w:id="28004"/>
      <w:r w:rsidRPr="003324F8">
        <w:rPr>
          <w:rtl/>
        </w:rPr>
        <w:t xml:space="preserve">שר </w:t>
      </w:r>
      <w:bookmarkStart w:id="28005" w:name="_ETM_Q74_622600"/>
      <w:bookmarkEnd w:id="28005"/>
      <w:r w:rsidRPr="003324F8">
        <w:rPr>
          <w:rtl/>
        </w:rPr>
        <w:t>החוץ</w:t>
      </w:r>
      <w:r>
        <w:rPr>
          <w:rFonts w:hint="cs"/>
          <w:rtl/>
        </w:rPr>
        <w:t>,</w:t>
      </w:r>
      <w:r w:rsidRPr="003324F8">
        <w:rPr>
          <w:rtl/>
        </w:rPr>
        <w:t xml:space="preserve"> </w:t>
      </w:r>
      <w:bookmarkStart w:id="28006" w:name="_ETM_Q74_622960"/>
      <w:bookmarkEnd w:id="28006"/>
      <w:r w:rsidRPr="003324F8">
        <w:rPr>
          <w:rtl/>
        </w:rPr>
        <w:t>ר</w:t>
      </w:r>
      <w:r>
        <w:rPr>
          <w:rFonts w:hint="cs"/>
          <w:rtl/>
        </w:rPr>
        <w:t>אש הממשלה</w:t>
      </w:r>
      <w:r w:rsidRPr="003324F8">
        <w:rPr>
          <w:rtl/>
        </w:rPr>
        <w:t xml:space="preserve"> </w:t>
      </w:r>
      <w:bookmarkStart w:id="28007" w:name="_ETM_Q74_623710"/>
      <w:bookmarkEnd w:id="28007"/>
      <w:r w:rsidRPr="003324F8">
        <w:rPr>
          <w:rtl/>
        </w:rPr>
        <w:t>החל</w:t>
      </w:r>
      <w:r>
        <w:rPr>
          <w:rFonts w:hint="cs"/>
          <w:rtl/>
        </w:rPr>
        <w:t>י</w:t>
      </w:r>
      <w:r w:rsidRPr="003324F8">
        <w:rPr>
          <w:rtl/>
        </w:rPr>
        <w:t xml:space="preserve">פי </w:t>
      </w:r>
      <w:bookmarkStart w:id="28008" w:name="_ETM_Q74_624190"/>
      <w:bookmarkEnd w:id="28008"/>
      <w:r w:rsidRPr="003324F8">
        <w:rPr>
          <w:rtl/>
        </w:rPr>
        <w:t>לפיד</w:t>
      </w:r>
      <w:r>
        <w:rPr>
          <w:rFonts w:hint="cs"/>
          <w:rtl/>
        </w:rPr>
        <w:t>,</w:t>
      </w:r>
      <w:r w:rsidRPr="003324F8">
        <w:rPr>
          <w:rtl/>
        </w:rPr>
        <w:t xml:space="preserve"> </w:t>
      </w:r>
      <w:bookmarkStart w:id="28009" w:name="_ETM_Q74_625180"/>
      <w:bookmarkEnd w:id="28009"/>
      <w:r w:rsidRPr="003324F8">
        <w:rPr>
          <w:rtl/>
        </w:rPr>
        <w:t xml:space="preserve">במקומות </w:t>
      </w:r>
      <w:bookmarkStart w:id="28010" w:name="_ETM_Q74_625750"/>
      <w:bookmarkEnd w:id="28010"/>
      <w:r w:rsidRPr="003324F8">
        <w:rPr>
          <w:rtl/>
        </w:rPr>
        <w:t xml:space="preserve">שאנחנו </w:t>
      </w:r>
      <w:bookmarkStart w:id="28011" w:name="_ETM_Q74_626230"/>
      <w:bookmarkEnd w:id="28011"/>
      <w:r w:rsidRPr="003324F8">
        <w:rPr>
          <w:rtl/>
        </w:rPr>
        <w:t xml:space="preserve">לא </w:t>
      </w:r>
      <w:bookmarkStart w:id="28012" w:name="_ETM_Q74_626350"/>
      <w:bookmarkEnd w:id="28012"/>
      <w:r w:rsidRPr="003324F8">
        <w:rPr>
          <w:rtl/>
        </w:rPr>
        <w:t>רואים</w:t>
      </w:r>
      <w:r w:rsidR="00D85D76">
        <w:rPr>
          <w:rFonts w:hint="cs"/>
          <w:rtl/>
        </w:rPr>
        <w:t>,</w:t>
      </w:r>
      <w:r w:rsidRPr="003324F8">
        <w:rPr>
          <w:rtl/>
        </w:rPr>
        <w:t xml:space="preserve"> </w:t>
      </w:r>
      <w:bookmarkStart w:id="28013" w:name="_ETM_Q74_627990"/>
      <w:bookmarkEnd w:id="28013"/>
      <w:r w:rsidRPr="003324F8">
        <w:rPr>
          <w:rtl/>
        </w:rPr>
        <w:t xml:space="preserve">כי </w:t>
      </w:r>
      <w:bookmarkStart w:id="28014" w:name="_ETM_Q74_629020"/>
      <w:bookmarkEnd w:id="28014"/>
      <w:r w:rsidRPr="003324F8">
        <w:rPr>
          <w:rtl/>
        </w:rPr>
        <w:t>אם</w:t>
      </w:r>
      <w:bookmarkStart w:id="28015" w:name="_ETM_Q74_629320"/>
      <w:bookmarkEnd w:id="28015"/>
      <w:r w:rsidRPr="003324F8">
        <w:rPr>
          <w:rtl/>
        </w:rPr>
        <w:t xml:space="preserve"> </w:t>
      </w:r>
      <w:bookmarkStart w:id="28016" w:name="_ETM_Q74_629800"/>
      <w:bookmarkEnd w:id="28016"/>
      <w:r w:rsidRPr="003324F8">
        <w:rPr>
          <w:rtl/>
        </w:rPr>
        <w:t xml:space="preserve">ככה </w:t>
      </w:r>
      <w:bookmarkStart w:id="28017" w:name="_ETM_Q74_630040"/>
      <w:bookmarkEnd w:id="28017"/>
      <w:r w:rsidRPr="003324F8">
        <w:rPr>
          <w:rtl/>
        </w:rPr>
        <w:t xml:space="preserve">הוא </w:t>
      </w:r>
      <w:bookmarkStart w:id="28018" w:name="_ETM_Q74_630070"/>
      <w:bookmarkEnd w:id="28018"/>
      <w:r w:rsidRPr="003324F8">
        <w:rPr>
          <w:rtl/>
        </w:rPr>
        <w:t xml:space="preserve">מתייחס </w:t>
      </w:r>
      <w:bookmarkStart w:id="28019" w:name="_ETM_Q74_630610"/>
      <w:bookmarkEnd w:id="28019"/>
      <w:r w:rsidRPr="003324F8">
        <w:rPr>
          <w:rtl/>
        </w:rPr>
        <w:t xml:space="preserve">למינויים </w:t>
      </w:r>
      <w:bookmarkStart w:id="28020" w:name="_ETM_Q74_631720"/>
      <w:bookmarkEnd w:id="28020"/>
      <w:r w:rsidRPr="003324F8">
        <w:rPr>
          <w:rtl/>
        </w:rPr>
        <w:t xml:space="preserve">ציבוריים </w:t>
      </w:r>
      <w:bookmarkStart w:id="28021" w:name="_ETM_Q74_632380"/>
      <w:bookmarkEnd w:id="28021"/>
      <w:r w:rsidRPr="003324F8">
        <w:rPr>
          <w:rtl/>
        </w:rPr>
        <w:t xml:space="preserve">חשובים </w:t>
      </w:r>
      <w:bookmarkStart w:id="28022" w:name="_ETM_Q74_632920"/>
      <w:bookmarkEnd w:id="28022"/>
      <w:r w:rsidRPr="003324F8">
        <w:rPr>
          <w:rtl/>
        </w:rPr>
        <w:t>ואסטרטגיים</w:t>
      </w:r>
      <w:r>
        <w:rPr>
          <w:rFonts w:hint="cs"/>
          <w:rtl/>
        </w:rPr>
        <w:t>,</w:t>
      </w:r>
      <w:r w:rsidRPr="003324F8">
        <w:rPr>
          <w:rtl/>
        </w:rPr>
        <w:t xml:space="preserve"> </w:t>
      </w:r>
      <w:bookmarkStart w:id="28023" w:name="_ETM_Q74_635079"/>
      <w:bookmarkEnd w:id="28023"/>
      <w:r w:rsidRPr="003324F8">
        <w:rPr>
          <w:rtl/>
        </w:rPr>
        <w:t xml:space="preserve">אני </w:t>
      </w:r>
      <w:bookmarkStart w:id="28024" w:name="_ETM_Q74_635290"/>
      <w:bookmarkEnd w:id="28024"/>
      <w:r w:rsidRPr="003324F8">
        <w:rPr>
          <w:rtl/>
        </w:rPr>
        <w:t xml:space="preserve">מודאג </w:t>
      </w:r>
      <w:bookmarkStart w:id="28025" w:name="_ETM_Q74_635680"/>
      <w:bookmarkEnd w:id="28025"/>
      <w:r w:rsidRPr="003324F8">
        <w:rPr>
          <w:rtl/>
        </w:rPr>
        <w:t xml:space="preserve">מה </w:t>
      </w:r>
      <w:bookmarkStart w:id="28026" w:name="_ETM_Q74_635769"/>
      <w:bookmarkEnd w:id="28026"/>
      <w:r w:rsidRPr="003324F8">
        <w:rPr>
          <w:rtl/>
        </w:rPr>
        <w:t xml:space="preserve">הוא </w:t>
      </w:r>
      <w:bookmarkStart w:id="28027" w:name="_ETM_Q74_635860"/>
      <w:bookmarkEnd w:id="28027"/>
      <w:r w:rsidRPr="003324F8">
        <w:rPr>
          <w:rtl/>
        </w:rPr>
        <w:t xml:space="preserve">עושה </w:t>
      </w:r>
      <w:bookmarkStart w:id="28028" w:name="_ETM_Q74_636040"/>
      <w:bookmarkEnd w:id="28028"/>
      <w:r w:rsidRPr="003324F8">
        <w:rPr>
          <w:rtl/>
        </w:rPr>
        <w:t xml:space="preserve">במקומות </w:t>
      </w:r>
      <w:bookmarkStart w:id="28029" w:name="_ETM_Q74_636549"/>
      <w:bookmarkEnd w:id="28029"/>
      <w:r w:rsidRPr="003324F8">
        <w:rPr>
          <w:rtl/>
        </w:rPr>
        <w:t>אחרים</w:t>
      </w:r>
      <w:r>
        <w:rPr>
          <w:rFonts w:hint="cs"/>
          <w:rtl/>
        </w:rPr>
        <w:t>.</w:t>
      </w:r>
      <w:r w:rsidRPr="003324F8">
        <w:rPr>
          <w:rtl/>
        </w:rPr>
        <w:t xml:space="preserve"> </w:t>
      </w:r>
      <w:bookmarkStart w:id="28030" w:name="_ETM_Q74_637540"/>
      <w:bookmarkEnd w:id="28030"/>
      <w:r w:rsidRPr="003324F8">
        <w:rPr>
          <w:rtl/>
        </w:rPr>
        <w:t xml:space="preserve">אין </w:t>
      </w:r>
      <w:bookmarkStart w:id="28031" w:name="_ETM_Q74_637720"/>
      <w:bookmarkEnd w:id="28031"/>
      <w:r w:rsidRPr="003324F8">
        <w:rPr>
          <w:rtl/>
        </w:rPr>
        <w:t xml:space="preserve">לי </w:t>
      </w:r>
      <w:bookmarkStart w:id="28032" w:name="_ETM_Q74_637810"/>
      <w:bookmarkEnd w:id="28032"/>
      <w:r w:rsidRPr="003324F8">
        <w:rPr>
          <w:rtl/>
        </w:rPr>
        <w:t xml:space="preserve">תשובה </w:t>
      </w:r>
      <w:bookmarkStart w:id="28033" w:name="_ETM_Q74_638170"/>
      <w:bookmarkEnd w:id="28033"/>
      <w:r w:rsidRPr="003324F8">
        <w:rPr>
          <w:rtl/>
        </w:rPr>
        <w:t xml:space="preserve">לזה </w:t>
      </w:r>
      <w:bookmarkStart w:id="28034" w:name="_ETM_Q74_639519"/>
      <w:bookmarkEnd w:id="28034"/>
      <w:r w:rsidRPr="003324F8">
        <w:rPr>
          <w:rtl/>
        </w:rPr>
        <w:t xml:space="preserve">וזה </w:t>
      </w:r>
      <w:bookmarkStart w:id="28035" w:name="_ETM_Q74_639939"/>
      <w:bookmarkEnd w:id="28035"/>
      <w:r w:rsidRPr="003324F8">
        <w:rPr>
          <w:rtl/>
        </w:rPr>
        <w:t xml:space="preserve">מאוד </w:t>
      </w:r>
      <w:bookmarkStart w:id="28036" w:name="_ETM_Q74_640689"/>
      <w:bookmarkEnd w:id="28036"/>
      <w:r w:rsidRPr="003324F8">
        <w:rPr>
          <w:rtl/>
        </w:rPr>
        <w:t>מטריד</w:t>
      </w:r>
      <w:r>
        <w:rPr>
          <w:rFonts w:hint="cs"/>
          <w:rtl/>
        </w:rPr>
        <w:t>.</w:t>
      </w:r>
      <w:r w:rsidRPr="003324F8">
        <w:rPr>
          <w:rtl/>
        </w:rPr>
        <w:t xml:space="preserve"> </w:t>
      </w:r>
      <w:bookmarkStart w:id="28037" w:name="_ETM_Q74_641109"/>
      <w:bookmarkEnd w:id="28037"/>
      <w:r w:rsidRPr="003324F8">
        <w:rPr>
          <w:rtl/>
        </w:rPr>
        <w:t>למשל</w:t>
      </w:r>
      <w:r>
        <w:rPr>
          <w:rFonts w:hint="cs"/>
          <w:rtl/>
        </w:rPr>
        <w:t>,</w:t>
      </w:r>
      <w:r w:rsidRPr="003324F8">
        <w:rPr>
          <w:rtl/>
        </w:rPr>
        <w:t xml:space="preserve"> </w:t>
      </w:r>
      <w:bookmarkStart w:id="28038" w:name="_ETM_Q74_643200"/>
      <w:bookmarkEnd w:id="28038"/>
      <w:r w:rsidRPr="003324F8">
        <w:rPr>
          <w:rtl/>
        </w:rPr>
        <w:t xml:space="preserve">מה </w:t>
      </w:r>
      <w:bookmarkStart w:id="28039" w:name="_ETM_Q74_644010"/>
      <w:bookmarkEnd w:id="28039"/>
      <w:r w:rsidRPr="003324F8">
        <w:rPr>
          <w:rtl/>
        </w:rPr>
        <w:t xml:space="preserve">לפיד </w:t>
      </w:r>
      <w:bookmarkStart w:id="28040" w:name="_ETM_Q74_644999"/>
      <w:bookmarkEnd w:id="28040"/>
      <w:r w:rsidRPr="003324F8">
        <w:rPr>
          <w:rtl/>
        </w:rPr>
        <w:t xml:space="preserve">עושה </w:t>
      </w:r>
      <w:bookmarkStart w:id="28041" w:name="_ETM_Q74_645959"/>
      <w:bookmarkEnd w:id="28041"/>
      <w:r w:rsidRPr="003324F8">
        <w:rPr>
          <w:rtl/>
        </w:rPr>
        <w:t xml:space="preserve">בשביל </w:t>
      </w:r>
      <w:bookmarkStart w:id="28042" w:name="_ETM_Q74_646230"/>
      <w:bookmarkEnd w:id="28042"/>
      <w:r w:rsidRPr="003324F8">
        <w:rPr>
          <w:rtl/>
        </w:rPr>
        <w:t xml:space="preserve">לעצור </w:t>
      </w:r>
      <w:bookmarkStart w:id="28043" w:name="_ETM_Q74_647129"/>
      <w:bookmarkEnd w:id="28043"/>
      <w:r w:rsidRPr="003324F8">
        <w:rPr>
          <w:rtl/>
        </w:rPr>
        <w:t xml:space="preserve">את </w:t>
      </w:r>
      <w:bookmarkStart w:id="28044" w:name="_ETM_Q74_647310"/>
      <w:bookmarkEnd w:id="28044"/>
      <w:r w:rsidRPr="003324F8">
        <w:rPr>
          <w:rtl/>
        </w:rPr>
        <w:t xml:space="preserve">הסכם </w:t>
      </w:r>
      <w:bookmarkStart w:id="28045" w:name="_ETM_Q74_648599"/>
      <w:bookmarkEnd w:id="28045"/>
      <w:r w:rsidRPr="003324F8">
        <w:rPr>
          <w:rtl/>
        </w:rPr>
        <w:t xml:space="preserve">המעצמות </w:t>
      </w:r>
      <w:bookmarkStart w:id="28046" w:name="_ETM_Q74_649260"/>
      <w:bookmarkEnd w:id="28046"/>
      <w:r w:rsidRPr="003324F8">
        <w:rPr>
          <w:rtl/>
        </w:rPr>
        <w:t xml:space="preserve">עם </w:t>
      </w:r>
      <w:bookmarkStart w:id="28047" w:name="_ETM_Q74_649379"/>
      <w:bookmarkEnd w:id="28047"/>
      <w:r w:rsidRPr="003324F8">
        <w:rPr>
          <w:rtl/>
        </w:rPr>
        <w:t>איראן</w:t>
      </w:r>
      <w:r>
        <w:rPr>
          <w:rFonts w:hint="cs"/>
          <w:rtl/>
        </w:rPr>
        <w:t>?</w:t>
      </w:r>
      <w:r w:rsidRPr="003324F8">
        <w:rPr>
          <w:rtl/>
        </w:rPr>
        <w:t xml:space="preserve"> </w:t>
      </w:r>
      <w:bookmarkStart w:id="28048" w:name="_ETM_Q74_650840"/>
      <w:bookmarkEnd w:id="28048"/>
      <w:r w:rsidRPr="003324F8">
        <w:rPr>
          <w:rtl/>
        </w:rPr>
        <w:t xml:space="preserve">איך </w:t>
      </w:r>
      <w:bookmarkStart w:id="28049" w:name="_ETM_Q74_651590"/>
      <w:bookmarkEnd w:id="28049"/>
      <w:r w:rsidRPr="003324F8">
        <w:rPr>
          <w:rtl/>
        </w:rPr>
        <w:t xml:space="preserve">הממשלה </w:t>
      </w:r>
      <w:bookmarkStart w:id="28050" w:name="_ETM_Q74_652249"/>
      <w:bookmarkEnd w:id="28050"/>
      <w:r w:rsidRPr="003324F8">
        <w:rPr>
          <w:rtl/>
        </w:rPr>
        <w:t xml:space="preserve">הזו </w:t>
      </w:r>
      <w:bookmarkStart w:id="28051" w:name="_ETM_Q74_653370"/>
      <w:bookmarkEnd w:id="28051"/>
      <w:r w:rsidRPr="003324F8">
        <w:rPr>
          <w:rtl/>
        </w:rPr>
        <w:t xml:space="preserve">לא </w:t>
      </w:r>
      <w:bookmarkStart w:id="28052" w:name="_ETM_Q74_653610"/>
      <w:bookmarkEnd w:id="28052"/>
      <w:r w:rsidRPr="003324F8">
        <w:rPr>
          <w:rtl/>
        </w:rPr>
        <w:t xml:space="preserve">זועקת </w:t>
      </w:r>
      <w:bookmarkStart w:id="28053" w:name="_ETM_Q74_654239"/>
      <w:bookmarkEnd w:id="28053"/>
      <w:r w:rsidRPr="003324F8">
        <w:rPr>
          <w:rtl/>
        </w:rPr>
        <w:t xml:space="preserve">יום </w:t>
      </w:r>
      <w:bookmarkStart w:id="28054" w:name="_ETM_Q74_654510"/>
      <w:bookmarkEnd w:id="28054"/>
      <w:r w:rsidRPr="003324F8">
        <w:rPr>
          <w:rtl/>
        </w:rPr>
        <w:t>ולי</w:t>
      </w:r>
      <w:r>
        <w:rPr>
          <w:rtl/>
        </w:rPr>
        <w:t>ל</w:t>
      </w:r>
      <w:r w:rsidRPr="003324F8">
        <w:rPr>
          <w:rtl/>
        </w:rPr>
        <w:t xml:space="preserve"> </w:t>
      </w:r>
      <w:bookmarkStart w:id="28055" w:name="_ETM_Q74_655650"/>
      <w:bookmarkEnd w:id="28055"/>
      <w:r w:rsidRPr="003324F8">
        <w:rPr>
          <w:rtl/>
        </w:rPr>
        <w:t xml:space="preserve">לעצור </w:t>
      </w:r>
      <w:bookmarkStart w:id="28056" w:name="_ETM_Q74_656370"/>
      <w:bookmarkEnd w:id="28056"/>
      <w:r w:rsidRPr="003324F8">
        <w:rPr>
          <w:rtl/>
        </w:rPr>
        <w:t xml:space="preserve">את </w:t>
      </w:r>
      <w:bookmarkStart w:id="28057" w:name="_ETM_Q74_656520"/>
      <w:bookmarkEnd w:id="28057"/>
      <w:r w:rsidRPr="003324F8">
        <w:rPr>
          <w:rtl/>
        </w:rPr>
        <w:t xml:space="preserve">הנזק </w:t>
      </w:r>
      <w:bookmarkStart w:id="28058" w:name="_ETM_Q74_657000"/>
      <w:bookmarkEnd w:id="28058"/>
      <w:r w:rsidRPr="003324F8">
        <w:rPr>
          <w:rtl/>
        </w:rPr>
        <w:t xml:space="preserve">האסטרטגי </w:t>
      </w:r>
      <w:bookmarkStart w:id="28059" w:name="_ETM_Q74_657750"/>
      <w:bookmarkEnd w:id="28059"/>
      <w:r w:rsidRPr="003324F8">
        <w:rPr>
          <w:rtl/>
        </w:rPr>
        <w:t xml:space="preserve">למדינת </w:t>
      </w:r>
      <w:bookmarkStart w:id="28060" w:name="_ETM_Q74_658320"/>
      <w:bookmarkEnd w:id="28060"/>
      <w:r w:rsidRPr="003324F8">
        <w:rPr>
          <w:rtl/>
        </w:rPr>
        <w:t>ישראל</w:t>
      </w:r>
      <w:r>
        <w:rPr>
          <w:rFonts w:hint="cs"/>
          <w:rtl/>
        </w:rPr>
        <w:t>?</w:t>
      </w:r>
      <w:r w:rsidRPr="003324F8">
        <w:rPr>
          <w:rtl/>
        </w:rPr>
        <w:t xml:space="preserve"> </w:t>
      </w:r>
      <w:bookmarkStart w:id="28061" w:name="_ETM_Q74_658830"/>
      <w:bookmarkEnd w:id="28061"/>
      <w:r w:rsidRPr="003324F8">
        <w:rPr>
          <w:rtl/>
        </w:rPr>
        <w:t xml:space="preserve">איראן </w:t>
      </w:r>
      <w:bookmarkStart w:id="28062" w:name="_ETM_Q74_659220"/>
      <w:bookmarkEnd w:id="28062"/>
      <w:r w:rsidRPr="003324F8">
        <w:rPr>
          <w:rtl/>
        </w:rPr>
        <w:t>גרעינית</w:t>
      </w:r>
      <w:r>
        <w:rPr>
          <w:rFonts w:hint="cs"/>
          <w:rtl/>
        </w:rPr>
        <w:t>,</w:t>
      </w:r>
      <w:r w:rsidRPr="003324F8">
        <w:rPr>
          <w:rtl/>
        </w:rPr>
        <w:t xml:space="preserve"> </w:t>
      </w:r>
      <w:bookmarkStart w:id="28063" w:name="_ETM_Q74_659760"/>
      <w:bookmarkEnd w:id="28063"/>
      <w:r w:rsidRPr="003324F8">
        <w:rPr>
          <w:rtl/>
        </w:rPr>
        <w:t xml:space="preserve">איראן </w:t>
      </w:r>
      <w:bookmarkStart w:id="28064" w:name="_ETM_Q74_660090"/>
      <w:bookmarkEnd w:id="28064"/>
      <w:r w:rsidRPr="003324F8">
        <w:rPr>
          <w:rtl/>
        </w:rPr>
        <w:t xml:space="preserve">מקבלת </w:t>
      </w:r>
      <w:bookmarkStart w:id="28065" w:name="_ETM_Q74_660900"/>
      <w:bookmarkEnd w:id="28065"/>
      <w:r w:rsidRPr="003324F8">
        <w:rPr>
          <w:rtl/>
        </w:rPr>
        <w:t xml:space="preserve">90 </w:t>
      </w:r>
      <w:bookmarkStart w:id="28066" w:name="_ETM_Q74_661350"/>
      <w:bookmarkEnd w:id="28066"/>
      <w:r w:rsidRPr="003324F8">
        <w:rPr>
          <w:rtl/>
        </w:rPr>
        <w:t xml:space="preserve">מיליארד </w:t>
      </w:r>
      <w:bookmarkStart w:id="28067" w:name="_ETM_Q74_661710"/>
      <w:bookmarkEnd w:id="28067"/>
      <w:r w:rsidRPr="003324F8">
        <w:rPr>
          <w:rtl/>
        </w:rPr>
        <w:t xml:space="preserve">דולר </w:t>
      </w:r>
      <w:bookmarkStart w:id="28068" w:name="_ETM_Q74_661950"/>
      <w:bookmarkEnd w:id="28068"/>
      <w:r w:rsidRPr="003324F8">
        <w:rPr>
          <w:rtl/>
        </w:rPr>
        <w:t xml:space="preserve">מיידית </w:t>
      </w:r>
      <w:bookmarkStart w:id="28069" w:name="_ETM_Q74_662430"/>
      <w:bookmarkEnd w:id="28069"/>
      <w:r w:rsidRPr="003324F8">
        <w:rPr>
          <w:rtl/>
        </w:rPr>
        <w:t xml:space="preserve">לטובת </w:t>
      </w:r>
      <w:bookmarkStart w:id="28070" w:name="_ETM_Q74_663300"/>
      <w:bookmarkEnd w:id="28070"/>
      <w:r w:rsidRPr="003324F8">
        <w:rPr>
          <w:rtl/>
        </w:rPr>
        <w:t xml:space="preserve">טרור </w:t>
      </w:r>
      <w:bookmarkStart w:id="28071" w:name="_ETM_Q74_664050"/>
      <w:bookmarkEnd w:id="28071"/>
      <w:r w:rsidRPr="003324F8">
        <w:rPr>
          <w:rtl/>
        </w:rPr>
        <w:t xml:space="preserve">נגד </w:t>
      </w:r>
      <w:bookmarkStart w:id="28072" w:name="_ETM_Q74_664380"/>
      <w:bookmarkEnd w:id="28072"/>
      <w:r w:rsidRPr="003324F8">
        <w:rPr>
          <w:rtl/>
        </w:rPr>
        <w:t xml:space="preserve">אזרחי </w:t>
      </w:r>
      <w:bookmarkStart w:id="28073" w:name="_ETM_Q74_664830"/>
      <w:bookmarkEnd w:id="28073"/>
      <w:r w:rsidRPr="003324F8">
        <w:rPr>
          <w:rtl/>
        </w:rPr>
        <w:t>ישראל</w:t>
      </w:r>
      <w:r>
        <w:rPr>
          <w:rFonts w:hint="cs"/>
          <w:rtl/>
        </w:rPr>
        <w:t xml:space="preserve"> </w:t>
      </w:r>
      <w:r>
        <w:rPr>
          <w:rFonts w:hint="eastAsia"/>
        </w:rPr>
        <w:t>–</w:t>
      </w:r>
      <w:r w:rsidRPr="003324F8">
        <w:rPr>
          <w:rtl/>
        </w:rPr>
        <w:t xml:space="preserve"> </w:t>
      </w:r>
      <w:bookmarkStart w:id="28074" w:name="_ETM_Q74_666950"/>
      <w:bookmarkEnd w:id="28074"/>
      <w:r w:rsidRPr="003324F8">
        <w:rPr>
          <w:rtl/>
        </w:rPr>
        <w:t xml:space="preserve">כל </w:t>
      </w:r>
      <w:bookmarkStart w:id="28075" w:name="_ETM_Q74_667219"/>
      <w:bookmarkEnd w:id="28075"/>
      <w:r w:rsidRPr="003324F8">
        <w:rPr>
          <w:rtl/>
        </w:rPr>
        <w:t xml:space="preserve">מה </w:t>
      </w:r>
      <w:bookmarkStart w:id="28076" w:name="_ETM_Q74_667340"/>
      <w:bookmarkEnd w:id="28076"/>
      <w:r w:rsidRPr="003324F8">
        <w:rPr>
          <w:rtl/>
        </w:rPr>
        <w:t xml:space="preserve">שמעניין </w:t>
      </w:r>
      <w:bookmarkStart w:id="28077" w:name="_ETM_Q74_667819"/>
      <w:bookmarkEnd w:id="28077"/>
      <w:r w:rsidRPr="003324F8">
        <w:rPr>
          <w:rtl/>
        </w:rPr>
        <w:t xml:space="preserve">את </w:t>
      </w:r>
      <w:bookmarkStart w:id="28078" w:name="_ETM_Q74_667939"/>
      <w:bookmarkEnd w:id="28078"/>
      <w:r w:rsidRPr="003324F8">
        <w:rPr>
          <w:rtl/>
        </w:rPr>
        <w:t xml:space="preserve">לפיד </w:t>
      </w:r>
      <w:bookmarkStart w:id="28079" w:name="_ETM_Q74_669230"/>
      <w:bookmarkEnd w:id="28079"/>
      <w:r w:rsidRPr="003324F8">
        <w:rPr>
          <w:rtl/>
        </w:rPr>
        <w:t>זה</w:t>
      </w:r>
      <w:r>
        <w:rPr>
          <w:rFonts w:hint="cs"/>
          <w:rtl/>
        </w:rPr>
        <w:t xml:space="preserve"> איך</w:t>
      </w:r>
      <w:r w:rsidRPr="003324F8">
        <w:rPr>
          <w:rtl/>
        </w:rPr>
        <w:t xml:space="preserve"> </w:t>
      </w:r>
      <w:bookmarkStart w:id="28080" w:name="_ETM_Q74_669560"/>
      <w:bookmarkEnd w:id="28080"/>
      <w:r w:rsidRPr="003324F8">
        <w:rPr>
          <w:rtl/>
        </w:rPr>
        <w:t xml:space="preserve">הוא </w:t>
      </w:r>
      <w:bookmarkStart w:id="28081" w:name="_ETM_Q74_669650"/>
      <w:bookmarkEnd w:id="28081"/>
      <w:r w:rsidRPr="003324F8">
        <w:rPr>
          <w:rtl/>
        </w:rPr>
        <w:t xml:space="preserve">שומר </w:t>
      </w:r>
      <w:bookmarkStart w:id="28082" w:name="_ETM_Q74_670040"/>
      <w:bookmarkEnd w:id="28082"/>
      <w:r w:rsidRPr="003324F8">
        <w:rPr>
          <w:rtl/>
        </w:rPr>
        <w:t xml:space="preserve">על </w:t>
      </w:r>
      <w:bookmarkStart w:id="28083" w:name="_ETM_Q74_670159"/>
      <w:bookmarkEnd w:id="28083"/>
      <w:r w:rsidRPr="003324F8">
        <w:rPr>
          <w:rtl/>
        </w:rPr>
        <w:t>הכיסא</w:t>
      </w:r>
      <w:r w:rsidR="00D85D76">
        <w:rPr>
          <w:rFonts w:hint="cs"/>
          <w:rtl/>
        </w:rPr>
        <w:t>,</w:t>
      </w:r>
      <w:r w:rsidRPr="003324F8">
        <w:rPr>
          <w:rtl/>
        </w:rPr>
        <w:t xml:space="preserve"> </w:t>
      </w:r>
      <w:bookmarkStart w:id="28084" w:name="_ETM_Q74_671550"/>
      <w:bookmarkEnd w:id="28084"/>
      <w:r w:rsidRPr="003324F8">
        <w:rPr>
          <w:rtl/>
        </w:rPr>
        <w:t xml:space="preserve">שום </w:t>
      </w:r>
      <w:bookmarkStart w:id="28085" w:name="_ETM_Q74_671910"/>
      <w:bookmarkEnd w:id="28085"/>
      <w:r w:rsidRPr="003324F8">
        <w:rPr>
          <w:rtl/>
        </w:rPr>
        <w:t xml:space="preserve">דבר </w:t>
      </w:r>
      <w:bookmarkStart w:id="28086" w:name="_ETM_Q74_672240"/>
      <w:bookmarkEnd w:id="28086"/>
      <w:r w:rsidRPr="003324F8">
        <w:rPr>
          <w:rtl/>
        </w:rPr>
        <w:t>מעבר</w:t>
      </w:r>
      <w:r>
        <w:rPr>
          <w:rFonts w:hint="cs"/>
          <w:rtl/>
        </w:rPr>
        <w:t>,</w:t>
      </w:r>
      <w:r w:rsidRPr="003324F8">
        <w:rPr>
          <w:rtl/>
        </w:rPr>
        <w:t xml:space="preserve"> </w:t>
      </w:r>
      <w:bookmarkStart w:id="28087" w:name="_ETM_Q74_673530"/>
      <w:bookmarkEnd w:id="28087"/>
      <w:r w:rsidRPr="003324F8">
        <w:rPr>
          <w:rtl/>
        </w:rPr>
        <w:t xml:space="preserve">שום </w:t>
      </w:r>
      <w:bookmarkStart w:id="28088" w:name="_ETM_Q74_673890"/>
      <w:bookmarkEnd w:id="28088"/>
      <w:r w:rsidRPr="003324F8">
        <w:rPr>
          <w:rtl/>
        </w:rPr>
        <w:t>אידיאולוגיה</w:t>
      </w:r>
      <w:r>
        <w:rPr>
          <w:rFonts w:hint="cs"/>
          <w:rtl/>
        </w:rPr>
        <w:t>,</w:t>
      </w:r>
      <w:r w:rsidRPr="003324F8">
        <w:rPr>
          <w:rtl/>
        </w:rPr>
        <w:t xml:space="preserve"> </w:t>
      </w:r>
      <w:bookmarkStart w:id="28089" w:name="_ETM_Q74_674580"/>
      <w:bookmarkEnd w:id="28089"/>
      <w:r w:rsidRPr="003324F8">
        <w:rPr>
          <w:rtl/>
        </w:rPr>
        <w:t xml:space="preserve">שום </w:t>
      </w:r>
      <w:bookmarkStart w:id="28090" w:name="_ETM_Q74_675330"/>
      <w:bookmarkEnd w:id="28090"/>
      <w:r w:rsidRPr="003324F8">
        <w:rPr>
          <w:rtl/>
        </w:rPr>
        <w:t>ערכים</w:t>
      </w:r>
      <w:r>
        <w:rPr>
          <w:rFonts w:hint="cs"/>
          <w:rtl/>
        </w:rPr>
        <w:t>,</w:t>
      </w:r>
      <w:r w:rsidRPr="003324F8">
        <w:rPr>
          <w:rtl/>
        </w:rPr>
        <w:t xml:space="preserve"> </w:t>
      </w:r>
      <w:bookmarkStart w:id="28091" w:name="_ETM_Q74_676650"/>
      <w:bookmarkEnd w:id="28091"/>
      <w:r w:rsidRPr="003324F8">
        <w:rPr>
          <w:rtl/>
        </w:rPr>
        <w:t xml:space="preserve">שום </w:t>
      </w:r>
      <w:bookmarkStart w:id="28092" w:name="_ETM_Q74_677040"/>
      <w:bookmarkEnd w:id="28092"/>
      <w:r w:rsidRPr="003324F8">
        <w:rPr>
          <w:rtl/>
        </w:rPr>
        <w:t xml:space="preserve">נאמנות </w:t>
      </w:r>
      <w:bookmarkStart w:id="28093" w:name="_ETM_Q74_677519"/>
      <w:bookmarkEnd w:id="28093"/>
      <w:r w:rsidRPr="003324F8">
        <w:rPr>
          <w:rtl/>
        </w:rPr>
        <w:t xml:space="preserve">למדינה </w:t>
      </w:r>
      <w:bookmarkStart w:id="28094" w:name="_ETM_Q74_677969"/>
      <w:bookmarkEnd w:id="28094"/>
      <w:r w:rsidRPr="003324F8">
        <w:rPr>
          <w:rtl/>
        </w:rPr>
        <w:t>הזו</w:t>
      </w:r>
      <w:r>
        <w:rPr>
          <w:rFonts w:hint="cs"/>
          <w:rtl/>
        </w:rPr>
        <w:t>.</w:t>
      </w:r>
      <w:r w:rsidRPr="003324F8">
        <w:rPr>
          <w:rtl/>
        </w:rPr>
        <w:t xml:space="preserve"> </w:t>
      </w:r>
      <w:bookmarkStart w:id="28095" w:name="_ETM_Q74_678830"/>
      <w:bookmarkEnd w:id="28095"/>
      <w:r w:rsidRPr="003324F8">
        <w:rPr>
          <w:rtl/>
        </w:rPr>
        <w:t xml:space="preserve">רק </w:t>
      </w:r>
      <w:bookmarkStart w:id="28096" w:name="_ETM_Q74_679700"/>
      <w:bookmarkEnd w:id="28096"/>
      <w:r w:rsidRPr="003324F8">
        <w:rPr>
          <w:rtl/>
        </w:rPr>
        <w:t>הכיסא</w:t>
      </w:r>
      <w:r>
        <w:rPr>
          <w:rFonts w:hint="cs"/>
          <w:rtl/>
        </w:rPr>
        <w:t>,</w:t>
      </w:r>
      <w:r w:rsidRPr="003324F8">
        <w:rPr>
          <w:rtl/>
        </w:rPr>
        <w:t xml:space="preserve"> </w:t>
      </w:r>
      <w:bookmarkStart w:id="28097" w:name="_ETM_Q74_680660"/>
      <w:bookmarkEnd w:id="28097"/>
      <w:r w:rsidRPr="003324F8">
        <w:rPr>
          <w:rtl/>
        </w:rPr>
        <w:t>הכיסא</w:t>
      </w:r>
      <w:r>
        <w:rPr>
          <w:rFonts w:hint="cs"/>
          <w:rtl/>
        </w:rPr>
        <w:t>,</w:t>
      </w:r>
      <w:r w:rsidRPr="003324F8">
        <w:rPr>
          <w:rtl/>
        </w:rPr>
        <w:t xml:space="preserve"> </w:t>
      </w:r>
      <w:bookmarkStart w:id="28098" w:name="_ETM_Q74_681739"/>
      <w:bookmarkEnd w:id="28098"/>
      <w:r w:rsidRPr="003324F8">
        <w:rPr>
          <w:rtl/>
        </w:rPr>
        <w:t>הכיסא</w:t>
      </w:r>
      <w:r>
        <w:rPr>
          <w:rFonts w:hint="cs"/>
          <w:rtl/>
        </w:rPr>
        <w:t>.</w:t>
      </w:r>
      <w:bookmarkStart w:id="28099" w:name="_ETM_Q74_684420"/>
      <w:bookmarkEnd w:id="28099"/>
    </w:p>
    <w:p w:rsidR="008A18D3" w:rsidRDefault="008A18D3" w:rsidP="00A23F25">
      <w:pPr>
        <w:rPr>
          <w:rtl/>
        </w:rPr>
      </w:pPr>
      <w:bookmarkStart w:id="28100" w:name="_ETM_Q74_683952"/>
      <w:bookmarkStart w:id="28101" w:name="_ETM_Q74_684095"/>
      <w:bookmarkEnd w:id="28100"/>
      <w:bookmarkEnd w:id="28101"/>
    </w:p>
    <w:p w:rsidR="008A18D3" w:rsidRDefault="008A18D3" w:rsidP="00B23406">
      <w:pPr>
        <w:rPr>
          <w:rtl/>
        </w:rPr>
      </w:pPr>
      <w:bookmarkStart w:id="28102" w:name="_ETM_Q74_684800"/>
      <w:bookmarkStart w:id="28103" w:name="_ETM_Q74_684855"/>
      <w:bookmarkEnd w:id="28102"/>
      <w:bookmarkEnd w:id="28103"/>
      <w:r w:rsidRPr="003324F8">
        <w:rPr>
          <w:rtl/>
        </w:rPr>
        <w:t xml:space="preserve">ועכשיו </w:t>
      </w:r>
      <w:bookmarkStart w:id="28104" w:name="_ETM_Q74_684870"/>
      <w:bookmarkEnd w:id="28104"/>
      <w:r w:rsidRPr="003324F8">
        <w:rPr>
          <w:rtl/>
        </w:rPr>
        <w:t xml:space="preserve">אני </w:t>
      </w:r>
      <w:bookmarkStart w:id="28105" w:name="_ETM_Q74_685230"/>
      <w:bookmarkEnd w:id="28105"/>
      <w:r w:rsidRPr="003324F8">
        <w:rPr>
          <w:rtl/>
        </w:rPr>
        <w:t xml:space="preserve">אתייחס </w:t>
      </w:r>
      <w:bookmarkStart w:id="28106" w:name="_ETM_Q74_685680"/>
      <w:bookmarkEnd w:id="28106"/>
      <w:r w:rsidRPr="003324F8">
        <w:rPr>
          <w:rtl/>
        </w:rPr>
        <w:t xml:space="preserve">גם </w:t>
      </w:r>
      <w:bookmarkStart w:id="28107" w:name="_ETM_Q74_685860"/>
      <w:bookmarkEnd w:id="28107"/>
      <w:r w:rsidRPr="003324F8">
        <w:rPr>
          <w:rtl/>
        </w:rPr>
        <w:t>לחוק</w:t>
      </w:r>
      <w:r>
        <w:rPr>
          <w:rFonts w:hint="cs"/>
          <w:rtl/>
        </w:rPr>
        <w:t>.</w:t>
      </w:r>
      <w:r w:rsidRPr="003324F8">
        <w:rPr>
          <w:rtl/>
        </w:rPr>
        <w:t xml:space="preserve"> </w:t>
      </w:r>
      <w:bookmarkStart w:id="28108" w:name="_ETM_Q74_686940"/>
      <w:bookmarkEnd w:id="28108"/>
      <w:r w:rsidRPr="003324F8">
        <w:rPr>
          <w:rtl/>
        </w:rPr>
        <w:t xml:space="preserve">הרי </w:t>
      </w:r>
      <w:bookmarkStart w:id="28109" w:name="_ETM_Q74_687330"/>
      <w:bookmarkEnd w:id="28109"/>
      <w:r w:rsidRPr="003324F8">
        <w:rPr>
          <w:rtl/>
        </w:rPr>
        <w:t xml:space="preserve">מה </w:t>
      </w:r>
      <w:bookmarkStart w:id="28110" w:name="_ETM_Q74_687480"/>
      <w:bookmarkEnd w:id="28110"/>
      <w:r w:rsidRPr="003324F8">
        <w:rPr>
          <w:rtl/>
        </w:rPr>
        <w:t xml:space="preserve">החוק </w:t>
      </w:r>
      <w:bookmarkStart w:id="28111" w:name="_ETM_Q74_687780"/>
      <w:bookmarkEnd w:id="28111"/>
      <w:r w:rsidRPr="003324F8">
        <w:rPr>
          <w:rtl/>
        </w:rPr>
        <w:t xml:space="preserve">הזה </w:t>
      </w:r>
      <w:bookmarkStart w:id="28112" w:name="_ETM_Q74_688019"/>
      <w:bookmarkEnd w:id="28112"/>
      <w:r w:rsidRPr="003324F8">
        <w:rPr>
          <w:rtl/>
        </w:rPr>
        <w:t>מציע</w:t>
      </w:r>
      <w:r>
        <w:rPr>
          <w:rFonts w:hint="cs"/>
          <w:rtl/>
        </w:rPr>
        <w:t>?</w:t>
      </w:r>
      <w:r w:rsidRPr="003324F8">
        <w:rPr>
          <w:rtl/>
        </w:rPr>
        <w:t xml:space="preserve"> </w:t>
      </w:r>
      <w:bookmarkStart w:id="28113" w:name="_ETM_Q74_688440"/>
      <w:bookmarkEnd w:id="28113"/>
      <w:r w:rsidRPr="003324F8">
        <w:rPr>
          <w:rtl/>
        </w:rPr>
        <w:t xml:space="preserve">וחשוב </w:t>
      </w:r>
      <w:bookmarkStart w:id="28114" w:name="_ETM_Q74_688920"/>
      <w:bookmarkEnd w:id="28114"/>
      <w:r w:rsidRPr="003324F8">
        <w:rPr>
          <w:rtl/>
        </w:rPr>
        <w:t xml:space="preserve">לי </w:t>
      </w:r>
      <w:bookmarkStart w:id="28115" w:name="_ETM_Q74_689040"/>
      <w:bookmarkEnd w:id="28115"/>
      <w:r w:rsidRPr="003324F8">
        <w:rPr>
          <w:rtl/>
        </w:rPr>
        <w:t xml:space="preserve">שהציבור </w:t>
      </w:r>
      <w:bookmarkStart w:id="28116" w:name="_ETM_Q74_689849"/>
      <w:bookmarkEnd w:id="28116"/>
      <w:r w:rsidRPr="003324F8">
        <w:rPr>
          <w:rtl/>
        </w:rPr>
        <w:t>יבין</w:t>
      </w:r>
      <w:r>
        <w:rPr>
          <w:rFonts w:hint="cs"/>
          <w:rtl/>
        </w:rPr>
        <w:t>,</w:t>
      </w:r>
      <w:r w:rsidRPr="003324F8">
        <w:rPr>
          <w:rtl/>
        </w:rPr>
        <w:t xml:space="preserve"> </w:t>
      </w:r>
      <w:bookmarkStart w:id="28117" w:name="_ETM_Q74_692140"/>
      <w:bookmarkEnd w:id="28117"/>
      <w:r w:rsidRPr="003324F8">
        <w:rPr>
          <w:rtl/>
        </w:rPr>
        <w:t xml:space="preserve">אנחנו </w:t>
      </w:r>
      <w:bookmarkStart w:id="28118" w:name="_ETM_Q74_692590"/>
      <w:bookmarkEnd w:id="28118"/>
      <w:r w:rsidRPr="003324F8">
        <w:rPr>
          <w:rtl/>
        </w:rPr>
        <w:t xml:space="preserve">בתהליך </w:t>
      </w:r>
      <w:bookmarkStart w:id="28119" w:name="_ETM_Q74_693309"/>
      <w:bookmarkEnd w:id="28119"/>
      <w:r w:rsidRPr="003324F8">
        <w:rPr>
          <w:rtl/>
        </w:rPr>
        <w:t xml:space="preserve">מבורך </w:t>
      </w:r>
      <w:bookmarkStart w:id="28120" w:name="_ETM_Q74_695510"/>
      <w:bookmarkEnd w:id="28120"/>
      <w:r w:rsidRPr="003324F8">
        <w:rPr>
          <w:rtl/>
        </w:rPr>
        <w:t xml:space="preserve">של </w:t>
      </w:r>
      <w:bookmarkStart w:id="28121" w:name="_ETM_Q74_695870"/>
      <w:bookmarkEnd w:id="28121"/>
      <w:r w:rsidRPr="003324F8">
        <w:rPr>
          <w:rtl/>
        </w:rPr>
        <w:t xml:space="preserve">קיצור </w:t>
      </w:r>
      <w:bookmarkStart w:id="28122" w:name="_ETM_Q74_696650"/>
      <w:bookmarkEnd w:id="28122"/>
      <w:r w:rsidRPr="003324F8">
        <w:rPr>
          <w:rtl/>
        </w:rPr>
        <w:t>שירות</w:t>
      </w:r>
      <w:r>
        <w:rPr>
          <w:rFonts w:hint="cs"/>
          <w:rtl/>
        </w:rPr>
        <w:t>.</w:t>
      </w:r>
      <w:r w:rsidRPr="003324F8">
        <w:rPr>
          <w:rtl/>
        </w:rPr>
        <w:t xml:space="preserve"> </w:t>
      </w:r>
      <w:bookmarkStart w:id="28123" w:name="_ETM_Q74_698429"/>
      <w:bookmarkEnd w:id="28123"/>
      <w:r>
        <w:rPr>
          <w:rFonts w:hint="cs"/>
          <w:rtl/>
        </w:rPr>
        <w:t>ה</w:t>
      </w:r>
      <w:r w:rsidRPr="003324F8">
        <w:rPr>
          <w:rtl/>
        </w:rPr>
        <w:t xml:space="preserve">שירות </w:t>
      </w:r>
      <w:bookmarkStart w:id="28124" w:name="_ETM_Q74_698940"/>
      <w:bookmarkEnd w:id="28124"/>
      <w:r w:rsidRPr="003324F8">
        <w:rPr>
          <w:rtl/>
        </w:rPr>
        <w:t xml:space="preserve">של </w:t>
      </w:r>
      <w:bookmarkStart w:id="28125" w:name="_ETM_Q74_699120"/>
      <w:bookmarkEnd w:id="28125"/>
      <w:r w:rsidRPr="003324F8">
        <w:rPr>
          <w:rtl/>
        </w:rPr>
        <w:t xml:space="preserve">הגברים </w:t>
      </w:r>
      <w:bookmarkStart w:id="28126" w:name="_ETM_Q74_699599"/>
      <w:bookmarkEnd w:id="28126"/>
      <w:r w:rsidRPr="003324F8">
        <w:rPr>
          <w:rtl/>
        </w:rPr>
        <w:t xml:space="preserve">עמד </w:t>
      </w:r>
      <w:bookmarkStart w:id="28127" w:name="_ETM_Q74_699900"/>
      <w:bookmarkEnd w:id="28127"/>
      <w:r w:rsidRPr="003324F8">
        <w:rPr>
          <w:rtl/>
        </w:rPr>
        <w:t xml:space="preserve">על </w:t>
      </w:r>
      <w:bookmarkStart w:id="28128" w:name="_ETM_Q74_700020"/>
      <w:bookmarkEnd w:id="28128"/>
      <w:r w:rsidRPr="003324F8">
        <w:rPr>
          <w:rtl/>
        </w:rPr>
        <w:t xml:space="preserve">36 </w:t>
      </w:r>
      <w:bookmarkStart w:id="28129" w:name="_ETM_Q74_700830"/>
      <w:bookmarkEnd w:id="28129"/>
      <w:r w:rsidRPr="003324F8">
        <w:rPr>
          <w:rtl/>
        </w:rPr>
        <w:t>חודשים</w:t>
      </w:r>
      <w:r>
        <w:rPr>
          <w:rFonts w:hint="cs"/>
          <w:rtl/>
        </w:rPr>
        <w:t>,</w:t>
      </w:r>
      <w:r w:rsidRPr="003324F8">
        <w:rPr>
          <w:rtl/>
        </w:rPr>
        <w:t xml:space="preserve"> </w:t>
      </w:r>
      <w:bookmarkStart w:id="28130" w:name="_ETM_Q74_702409"/>
      <w:bookmarkEnd w:id="28130"/>
      <w:r w:rsidRPr="003324F8">
        <w:rPr>
          <w:rtl/>
        </w:rPr>
        <w:t xml:space="preserve">קוצר </w:t>
      </w:r>
      <w:bookmarkStart w:id="28131" w:name="_ETM_Q74_703699"/>
      <w:bookmarkEnd w:id="28131"/>
      <w:r>
        <w:rPr>
          <w:rFonts w:hint="cs"/>
          <w:rtl/>
        </w:rPr>
        <w:t xml:space="preserve">– </w:t>
      </w:r>
      <w:r w:rsidRPr="003324F8">
        <w:rPr>
          <w:rtl/>
        </w:rPr>
        <w:t xml:space="preserve">ובחוק </w:t>
      </w:r>
      <w:bookmarkStart w:id="28132" w:name="_ETM_Q74_704359"/>
      <w:bookmarkEnd w:id="28132"/>
      <w:r w:rsidRPr="003324F8">
        <w:rPr>
          <w:rtl/>
        </w:rPr>
        <w:t xml:space="preserve">הזה </w:t>
      </w:r>
      <w:bookmarkStart w:id="28133" w:name="_ETM_Q74_704870"/>
      <w:bookmarkEnd w:id="28133"/>
      <w:r>
        <w:rPr>
          <w:rFonts w:hint="cs"/>
          <w:rtl/>
        </w:rPr>
        <w:t xml:space="preserve">– </w:t>
      </w:r>
      <w:r w:rsidRPr="003324F8">
        <w:rPr>
          <w:rtl/>
        </w:rPr>
        <w:t xml:space="preserve">או </w:t>
      </w:r>
      <w:bookmarkStart w:id="28134" w:name="_ETM_Q74_705079"/>
      <w:bookmarkEnd w:id="28134"/>
      <w:r w:rsidRPr="003324F8">
        <w:rPr>
          <w:rtl/>
        </w:rPr>
        <w:t xml:space="preserve">יותר </w:t>
      </w:r>
      <w:bookmarkStart w:id="28135" w:name="_ETM_Q74_705349"/>
      <w:bookmarkEnd w:id="28135"/>
      <w:r w:rsidRPr="003324F8">
        <w:rPr>
          <w:rtl/>
        </w:rPr>
        <w:t>נכון</w:t>
      </w:r>
      <w:r>
        <w:rPr>
          <w:rFonts w:hint="cs"/>
          <w:rtl/>
        </w:rPr>
        <w:t xml:space="preserve"> </w:t>
      </w:r>
      <w:bookmarkStart w:id="28136" w:name="_ETM_Q74_711063"/>
      <w:bookmarkStart w:id="28137" w:name="_ETM_Q74_705859"/>
      <w:bookmarkEnd w:id="28136"/>
      <w:bookmarkEnd w:id="28137"/>
      <w:r w:rsidRPr="003324F8">
        <w:rPr>
          <w:rtl/>
        </w:rPr>
        <w:t xml:space="preserve">מתהפכת </w:t>
      </w:r>
      <w:bookmarkStart w:id="28138" w:name="_ETM_Q74_706519"/>
      <w:bookmarkEnd w:id="28138"/>
      <w:r w:rsidRPr="003324F8">
        <w:rPr>
          <w:rtl/>
        </w:rPr>
        <w:t>המגמה</w:t>
      </w:r>
      <w:r>
        <w:rPr>
          <w:rFonts w:hint="cs"/>
          <w:rtl/>
        </w:rPr>
        <w:t>.</w:t>
      </w:r>
      <w:r w:rsidRPr="003324F8">
        <w:rPr>
          <w:rtl/>
        </w:rPr>
        <w:t xml:space="preserve"> </w:t>
      </w:r>
      <w:bookmarkStart w:id="28139" w:name="_ETM_Q74_707620"/>
      <w:bookmarkEnd w:id="28139"/>
      <w:r w:rsidRPr="003324F8">
        <w:rPr>
          <w:rtl/>
        </w:rPr>
        <w:t>למה</w:t>
      </w:r>
      <w:r>
        <w:rPr>
          <w:rFonts w:hint="cs"/>
          <w:rtl/>
        </w:rPr>
        <w:t>?</w:t>
      </w:r>
      <w:r w:rsidRPr="003324F8">
        <w:rPr>
          <w:rtl/>
        </w:rPr>
        <w:t xml:space="preserve"> </w:t>
      </w:r>
      <w:bookmarkStart w:id="28140" w:name="_ETM_Q74_708989"/>
      <w:bookmarkEnd w:id="28140"/>
      <w:r w:rsidRPr="003324F8">
        <w:rPr>
          <w:rtl/>
        </w:rPr>
        <w:t xml:space="preserve">אנחנו </w:t>
      </w:r>
      <w:bookmarkStart w:id="28141" w:name="_ETM_Q74_709439"/>
      <w:bookmarkEnd w:id="28141"/>
      <w:r w:rsidRPr="003324F8">
        <w:rPr>
          <w:rtl/>
        </w:rPr>
        <w:t xml:space="preserve">אמורים </w:t>
      </w:r>
      <w:bookmarkStart w:id="28142" w:name="_ETM_Q74_709769"/>
      <w:bookmarkEnd w:id="28142"/>
      <w:r w:rsidRPr="003324F8">
        <w:rPr>
          <w:rtl/>
        </w:rPr>
        <w:t>ל</w:t>
      </w:r>
      <w:bookmarkStart w:id="28143" w:name="_ETM_Q74_710159"/>
      <w:bookmarkEnd w:id="28143"/>
      <w:r w:rsidRPr="003324F8">
        <w:rPr>
          <w:rtl/>
        </w:rPr>
        <w:t xml:space="preserve">קצר </w:t>
      </w:r>
      <w:bookmarkStart w:id="28144" w:name="_ETM_Q74_710549"/>
      <w:bookmarkEnd w:id="28144"/>
      <w:r w:rsidRPr="003324F8">
        <w:rPr>
          <w:rtl/>
        </w:rPr>
        <w:t>עכשיו</w:t>
      </w:r>
      <w:r w:rsidR="00B23406">
        <w:rPr>
          <w:rFonts w:hint="cs"/>
          <w:rtl/>
        </w:rPr>
        <w:t>,</w:t>
      </w:r>
      <w:r w:rsidRPr="003324F8">
        <w:rPr>
          <w:rtl/>
        </w:rPr>
        <w:t xml:space="preserve"> </w:t>
      </w:r>
      <w:bookmarkStart w:id="28145" w:name="_ETM_Q74_710849"/>
      <w:bookmarkEnd w:id="28145"/>
      <w:r w:rsidRPr="003324F8">
        <w:rPr>
          <w:rtl/>
        </w:rPr>
        <w:t xml:space="preserve">נדמה </w:t>
      </w:r>
      <w:bookmarkStart w:id="28146" w:name="_ETM_Q74_711029"/>
      <w:bookmarkEnd w:id="28146"/>
      <w:r w:rsidRPr="003324F8">
        <w:rPr>
          <w:rtl/>
        </w:rPr>
        <w:t>לי</w:t>
      </w:r>
      <w:r w:rsidR="00B23406">
        <w:rPr>
          <w:rFonts w:hint="cs"/>
          <w:rtl/>
        </w:rPr>
        <w:t>,</w:t>
      </w:r>
      <w:r w:rsidRPr="003324F8">
        <w:rPr>
          <w:rtl/>
        </w:rPr>
        <w:t xml:space="preserve"> </w:t>
      </w:r>
      <w:bookmarkStart w:id="28147" w:name="_ETM_Q74_711120"/>
      <w:bookmarkEnd w:id="28147"/>
      <w:r w:rsidRPr="003324F8">
        <w:rPr>
          <w:rtl/>
        </w:rPr>
        <w:t xml:space="preserve">מ-32 </w:t>
      </w:r>
      <w:bookmarkStart w:id="28148" w:name="_ETM_Q74_712019"/>
      <w:bookmarkEnd w:id="28148"/>
      <w:r w:rsidRPr="003324F8">
        <w:rPr>
          <w:rtl/>
        </w:rPr>
        <w:t xml:space="preserve">ל-30 </w:t>
      </w:r>
      <w:bookmarkStart w:id="28149" w:name="_ETM_Q74_712559"/>
      <w:bookmarkEnd w:id="28149"/>
      <w:r w:rsidRPr="003324F8">
        <w:rPr>
          <w:rtl/>
        </w:rPr>
        <w:t>חודש</w:t>
      </w:r>
      <w:r w:rsidR="00B23406">
        <w:rPr>
          <w:rFonts w:hint="cs"/>
          <w:rtl/>
        </w:rPr>
        <w:t>,</w:t>
      </w:r>
      <w:r w:rsidRPr="003324F8">
        <w:rPr>
          <w:rtl/>
        </w:rPr>
        <w:t xml:space="preserve"> </w:t>
      </w:r>
      <w:bookmarkStart w:id="28150" w:name="_ETM_Q74_714129"/>
      <w:bookmarkEnd w:id="28150"/>
      <w:r w:rsidRPr="003324F8">
        <w:rPr>
          <w:rtl/>
        </w:rPr>
        <w:t xml:space="preserve">וזה </w:t>
      </w:r>
      <w:bookmarkStart w:id="28151" w:name="_ETM_Q74_714939"/>
      <w:bookmarkEnd w:id="28151"/>
      <w:r w:rsidRPr="003324F8">
        <w:rPr>
          <w:rtl/>
        </w:rPr>
        <w:t xml:space="preserve">ההליך </w:t>
      </w:r>
      <w:bookmarkStart w:id="28152" w:name="_ETM_Q74_715480"/>
      <w:bookmarkEnd w:id="28152"/>
      <w:r w:rsidRPr="003324F8">
        <w:rPr>
          <w:rtl/>
        </w:rPr>
        <w:t xml:space="preserve">הנכון </w:t>
      </w:r>
      <w:bookmarkStart w:id="28153" w:name="_ETM_Q74_715989"/>
      <w:bookmarkEnd w:id="28153"/>
      <w:r w:rsidRPr="003324F8">
        <w:rPr>
          <w:rtl/>
        </w:rPr>
        <w:t>שיקרה</w:t>
      </w:r>
      <w:r>
        <w:rPr>
          <w:rFonts w:hint="cs"/>
          <w:rtl/>
        </w:rPr>
        <w:t>.</w:t>
      </w:r>
      <w:r w:rsidRPr="003324F8">
        <w:rPr>
          <w:rtl/>
        </w:rPr>
        <w:t xml:space="preserve"> </w:t>
      </w:r>
      <w:bookmarkStart w:id="28154" w:name="_ETM_Q74_717230"/>
      <w:bookmarkEnd w:id="28154"/>
      <w:r w:rsidRPr="003324F8">
        <w:rPr>
          <w:rtl/>
        </w:rPr>
        <w:t>עכשיו</w:t>
      </w:r>
      <w:r>
        <w:rPr>
          <w:rFonts w:hint="cs"/>
          <w:rtl/>
        </w:rPr>
        <w:t>,</w:t>
      </w:r>
      <w:r w:rsidRPr="003324F8">
        <w:rPr>
          <w:rtl/>
        </w:rPr>
        <w:t xml:space="preserve"> </w:t>
      </w:r>
      <w:bookmarkStart w:id="28155" w:name="_ETM_Q74_717530"/>
      <w:bookmarkEnd w:id="28155"/>
      <w:r w:rsidRPr="003324F8">
        <w:rPr>
          <w:rtl/>
        </w:rPr>
        <w:t xml:space="preserve">יודעים </w:t>
      </w:r>
      <w:bookmarkStart w:id="28156" w:name="_ETM_Q74_717799"/>
      <w:bookmarkEnd w:id="28156"/>
      <w:r w:rsidRPr="003324F8">
        <w:rPr>
          <w:rtl/>
        </w:rPr>
        <w:t xml:space="preserve">את </w:t>
      </w:r>
      <w:bookmarkStart w:id="28157" w:name="_ETM_Q74_717890"/>
      <w:bookmarkEnd w:id="28157"/>
      <w:r w:rsidRPr="003324F8">
        <w:rPr>
          <w:rtl/>
        </w:rPr>
        <w:t xml:space="preserve">זה </w:t>
      </w:r>
      <w:bookmarkStart w:id="28158" w:name="_ETM_Q74_718010"/>
      <w:bookmarkEnd w:id="28158"/>
      <w:r w:rsidRPr="003324F8">
        <w:rPr>
          <w:rtl/>
        </w:rPr>
        <w:t xml:space="preserve">במשרד </w:t>
      </w:r>
      <w:bookmarkStart w:id="28159" w:name="_ETM_Q74_718549"/>
      <w:bookmarkEnd w:id="28159"/>
      <w:r w:rsidRPr="003324F8">
        <w:rPr>
          <w:rtl/>
        </w:rPr>
        <w:t>האוצר</w:t>
      </w:r>
      <w:r>
        <w:rPr>
          <w:rFonts w:hint="cs"/>
          <w:rtl/>
        </w:rPr>
        <w:t>,</w:t>
      </w:r>
      <w:r w:rsidRPr="003324F8">
        <w:rPr>
          <w:rtl/>
        </w:rPr>
        <w:t xml:space="preserve"> </w:t>
      </w:r>
      <w:bookmarkStart w:id="28160" w:name="_ETM_Q74_719569"/>
      <w:bookmarkEnd w:id="28160"/>
      <w:r w:rsidRPr="003324F8">
        <w:rPr>
          <w:rtl/>
        </w:rPr>
        <w:t xml:space="preserve">הציבור </w:t>
      </w:r>
      <w:bookmarkStart w:id="28161" w:name="_ETM_Q74_720110"/>
      <w:bookmarkEnd w:id="28161"/>
      <w:r w:rsidRPr="003324F8">
        <w:rPr>
          <w:rtl/>
        </w:rPr>
        <w:t xml:space="preserve">יודע </w:t>
      </w:r>
      <w:bookmarkStart w:id="28162" w:name="_ETM_Q74_720470"/>
      <w:bookmarkEnd w:id="28162"/>
      <w:r w:rsidRPr="003324F8">
        <w:rPr>
          <w:rtl/>
        </w:rPr>
        <w:t xml:space="preserve">את </w:t>
      </w:r>
      <w:bookmarkStart w:id="28163" w:name="_ETM_Q74_720590"/>
      <w:bookmarkEnd w:id="28163"/>
      <w:r w:rsidRPr="003324F8">
        <w:rPr>
          <w:rtl/>
        </w:rPr>
        <w:t xml:space="preserve">זה </w:t>
      </w:r>
      <w:bookmarkStart w:id="28164" w:name="_ETM_Q74_721360"/>
      <w:bookmarkEnd w:id="28164"/>
      <w:r w:rsidRPr="003324F8">
        <w:rPr>
          <w:rtl/>
        </w:rPr>
        <w:t xml:space="preserve">וגם </w:t>
      </w:r>
      <w:bookmarkStart w:id="28165" w:name="_ETM_Q74_721750"/>
      <w:bookmarkEnd w:id="28165"/>
      <w:r w:rsidRPr="003324F8">
        <w:rPr>
          <w:rtl/>
        </w:rPr>
        <w:t xml:space="preserve">משרד </w:t>
      </w:r>
      <w:bookmarkStart w:id="28166" w:name="_ETM_Q74_722080"/>
      <w:bookmarkEnd w:id="28166"/>
      <w:r w:rsidRPr="003324F8">
        <w:rPr>
          <w:rtl/>
        </w:rPr>
        <w:t xml:space="preserve">הביטחון </w:t>
      </w:r>
      <w:bookmarkStart w:id="28167" w:name="_ETM_Q74_722650"/>
      <w:bookmarkEnd w:id="28167"/>
      <w:r w:rsidRPr="003324F8">
        <w:rPr>
          <w:rtl/>
        </w:rPr>
        <w:t xml:space="preserve">יודע </w:t>
      </w:r>
      <w:bookmarkStart w:id="28168" w:name="_ETM_Q74_723069"/>
      <w:bookmarkEnd w:id="28168"/>
      <w:r w:rsidRPr="003324F8">
        <w:rPr>
          <w:rtl/>
        </w:rPr>
        <w:t xml:space="preserve">שהוא </w:t>
      </w:r>
      <w:bookmarkStart w:id="28169" w:name="_ETM_Q74_723220"/>
      <w:bookmarkEnd w:id="28169"/>
      <w:r w:rsidRPr="003324F8">
        <w:rPr>
          <w:rtl/>
        </w:rPr>
        <w:t xml:space="preserve">צריך </w:t>
      </w:r>
      <w:bookmarkStart w:id="28170" w:name="_ETM_Q74_723459"/>
      <w:bookmarkEnd w:id="28170"/>
      <w:r w:rsidRPr="003324F8">
        <w:rPr>
          <w:rtl/>
        </w:rPr>
        <w:t xml:space="preserve">להתייעל </w:t>
      </w:r>
      <w:bookmarkStart w:id="28171" w:name="_ETM_Q74_723910"/>
      <w:bookmarkEnd w:id="28171"/>
      <w:r w:rsidRPr="003324F8">
        <w:rPr>
          <w:rtl/>
        </w:rPr>
        <w:t xml:space="preserve">ולאפשר </w:t>
      </w:r>
      <w:bookmarkStart w:id="28172" w:name="_ETM_Q74_724480"/>
      <w:bookmarkEnd w:id="28172"/>
      <w:r w:rsidRPr="003324F8">
        <w:rPr>
          <w:rtl/>
        </w:rPr>
        <w:t xml:space="preserve">את </w:t>
      </w:r>
      <w:bookmarkStart w:id="28173" w:name="_ETM_Q74_724569"/>
      <w:bookmarkEnd w:id="28173"/>
      <w:r w:rsidRPr="003324F8">
        <w:rPr>
          <w:rtl/>
        </w:rPr>
        <w:t>זה</w:t>
      </w:r>
      <w:r w:rsidR="00B23406">
        <w:rPr>
          <w:rFonts w:hint="cs"/>
          <w:rtl/>
        </w:rPr>
        <w:t>,</w:t>
      </w:r>
      <w:bookmarkStart w:id="28174" w:name="TOR_Q75"/>
      <w:bookmarkStart w:id="28175" w:name="_ETM_Q75_181110"/>
      <w:bookmarkEnd w:id="28174"/>
      <w:bookmarkEnd w:id="28175"/>
      <w:r>
        <w:rPr>
          <w:rFonts w:hint="cs"/>
          <w:rtl/>
        </w:rPr>
        <w:t xml:space="preserve"> אבל יותר נוח למשרד הביטחון להאריך את השירות, לקבל את </w:t>
      </w:r>
      <w:bookmarkStart w:id="28176" w:name="_ETM_Q75_130527"/>
      <w:bookmarkEnd w:id="28176"/>
      <w:r>
        <w:rPr>
          <w:rFonts w:hint="cs"/>
          <w:rtl/>
        </w:rPr>
        <w:t xml:space="preserve">המשאב היקר הזה של החיילים בעצם בלי עלות ובלי לשלם </w:t>
      </w:r>
      <w:bookmarkStart w:id="28177" w:name="_ETM_Q75_138218"/>
      <w:bookmarkEnd w:id="28177"/>
      <w:r>
        <w:rPr>
          <w:rFonts w:hint="cs"/>
          <w:rtl/>
        </w:rPr>
        <w:t xml:space="preserve">עליהם. אני אומר לכם, משרד האוצר מוכן לשלם. למה? כי </w:t>
      </w:r>
      <w:bookmarkStart w:id="28178" w:name="_ETM_Q75_142119"/>
      <w:bookmarkEnd w:id="28178"/>
      <w:r>
        <w:rPr>
          <w:rFonts w:hint="cs"/>
          <w:rtl/>
        </w:rPr>
        <w:t xml:space="preserve">ברגע שמשרד האוצר ישלם, אז אותם חיילים שלא צריך, </w:t>
      </w:r>
      <w:bookmarkStart w:id="28179" w:name="_ETM_Q75_146534"/>
      <w:bookmarkEnd w:id="28179"/>
      <w:r>
        <w:rPr>
          <w:rFonts w:hint="cs"/>
          <w:rtl/>
        </w:rPr>
        <w:t xml:space="preserve">ישוחררו. אבל הם עכשיו מעלים את זה ל-32 לשירות סדיר </w:t>
      </w:r>
      <w:bookmarkStart w:id="28180" w:name="_ETM_Q75_153483"/>
      <w:bookmarkEnd w:id="28180"/>
      <w:r>
        <w:rPr>
          <w:rFonts w:hint="cs"/>
          <w:rtl/>
        </w:rPr>
        <w:t>ומשנים את המגמה</w:t>
      </w:r>
      <w:r w:rsidR="00B23406">
        <w:rPr>
          <w:rFonts w:hint="cs"/>
          <w:rtl/>
        </w:rPr>
        <w:t>,</w:t>
      </w:r>
      <w:r>
        <w:rPr>
          <w:rFonts w:hint="cs"/>
          <w:rtl/>
        </w:rPr>
        <w:t xml:space="preserve"> ולכן החוק הזה בעצם אומר שהשירות הצבאי </w:t>
      </w:r>
      <w:bookmarkStart w:id="28181" w:name="_ETM_Q75_159330"/>
      <w:bookmarkEnd w:id="28181"/>
      <w:r>
        <w:rPr>
          <w:rFonts w:hint="cs"/>
          <w:rtl/>
        </w:rPr>
        <w:t>הסדיר יוארך בחודשיים. אני לא מבין איך אביר קאר</w:t>
      </w:r>
      <w:bookmarkStart w:id="28182" w:name="_ETM_Q75_165662"/>
      <w:bookmarkEnd w:id="28182"/>
      <w:r>
        <w:rPr>
          <w:rFonts w:hint="cs"/>
          <w:rtl/>
        </w:rPr>
        <w:t xml:space="preserve">ה, שפועל נגד, כביכול </w:t>
      </w:r>
      <w:r>
        <w:rPr>
          <w:rtl/>
        </w:rPr>
        <w:t>–</w:t>
      </w:r>
      <w:r>
        <w:rPr>
          <w:rFonts w:hint="cs"/>
          <w:rtl/>
        </w:rPr>
        <w:t xml:space="preserve"> האמת, אתם יודעים מה, אביר </w:t>
      </w:r>
      <w:bookmarkStart w:id="28183" w:name="_ETM_Q75_167595"/>
      <w:bookmarkEnd w:id="28183"/>
      <w:r>
        <w:rPr>
          <w:rFonts w:hint="cs"/>
          <w:rtl/>
        </w:rPr>
        <w:t xml:space="preserve">קארה הוא לא רלוונטי. אביר קארה נכנע פה בכל </w:t>
      </w:r>
      <w:bookmarkStart w:id="28184" w:name="_ETM_Q75_171729"/>
      <w:bookmarkEnd w:id="28184"/>
      <w:r>
        <w:rPr>
          <w:rFonts w:hint="cs"/>
          <w:rtl/>
        </w:rPr>
        <w:t xml:space="preserve">דבר </w:t>
      </w:r>
      <w:r>
        <w:rPr>
          <w:rFonts w:hint="eastAsia"/>
          <w:rtl/>
        </w:rPr>
        <w:t xml:space="preserve">– </w:t>
      </w:r>
      <w:r>
        <w:rPr>
          <w:rFonts w:hint="cs"/>
          <w:rtl/>
        </w:rPr>
        <w:t xml:space="preserve">נכנע לכחול לבן, מקבל הבטחות על הקרח וממשיך איתן. אז אביר קארה </w:t>
      </w:r>
      <w:r>
        <w:rPr>
          <w:rFonts w:hint="eastAsia"/>
        </w:rPr>
        <w:t>–</w:t>
      </w:r>
      <w:r>
        <w:rPr>
          <w:rFonts w:hint="cs"/>
          <w:rtl/>
        </w:rPr>
        <w:t xml:space="preserve"> דרך אגב, למה לא לתת את כל הזמן ביחד? </w:t>
      </w:r>
    </w:p>
    <w:p w:rsidR="008A18D3" w:rsidRDefault="008A18D3" w:rsidP="008D5FB9">
      <w:pPr>
        <w:rPr>
          <w:rtl/>
        </w:rPr>
      </w:pPr>
      <w:bookmarkStart w:id="28185" w:name="_ETM_Q75_180092"/>
      <w:bookmarkStart w:id="28186" w:name="_ETM_Q75_180230"/>
      <w:bookmarkEnd w:id="28185"/>
      <w:bookmarkEnd w:id="28186"/>
    </w:p>
    <w:p w:rsidR="008A18D3" w:rsidRDefault="008A18D3" w:rsidP="00A23F25">
      <w:pPr>
        <w:pStyle w:val="af6"/>
        <w:keepNext/>
        <w:rPr>
          <w:rtl/>
        </w:rPr>
      </w:pPr>
      <w:bookmarkStart w:id="28187" w:name="ET_yor_6309_8"/>
      <w:r w:rsidRPr="000A2653">
        <w:rPr>
          <w:rStyle w:val="TagStyle"/>
          <w:rtl/>
        </w:rPr>
        <w:lastRenderedPageBreak/>
        <w:t xml:space="preserve"> &lt;&lt; יור &gt;&gt; </w:t>
      </w:r>
      <w:r>
        <w:rPr>
          <w:rtl/>
        </w:rPr>
        <w:t>היו"ר ג'ידא רינאוי זועבי:</w:t>
      </w:r>
      <w:r w:rsidRPr="000A2653">
        <w:rPr>
          <w:rStyle w:val="TagStyle"/>
          <w:rtl/>
        </w:rPr>
        <w:t xml:space="preserve"> &lt;&lt; יור &gt;&gt;</w:t>
      </w:r>
      <w:r>
        <w:rPr>
          <w:rtl/>
        </w:rPr>
        <w:t xml:space="preserve">   </w:t>
      </w:r>
      <w:bookmarkEnd w:id="28187"/>
    </w:p>
    <w:p w:rsidR="008A18D3" w:rsidRDefault="008A18D3" w:rsidP="008D5FB9">
      <w:pPr>
        <w:rPr>
          <w:rtl/>
          <w:lang w:eastAsia="he-IL"/>
        </w:rPr>
      </w:pPr>
    </w:p>
    <w:p w:rsidR="008A18D3" w:rsidRDefault="008A18D3" w:rsidP="00A23F25">
      <w:pPr>
        <w:rPr>
          <w:rtl/>
        </w:rPr>
      </w:pPr>
      <w:r>
        <w:rPr>
          <w:rFonts w:hint="cs"/>
          <w:rtl/>
          <w:lang w:eastAsia="he-IL"/>
        </w:rPr>
        <w:t>כי יש שישה</w:t>
      </w:r>
      <w:bookmarkStart w:id="28188" w:name="_ETM_Q75_181620"/>
      <w:bookmarkEnd w:id="28188"/>
      <w:r w:rsidRPr="000A2653">
        <w:rPr>
          <w:rtl/>
        </w:rPr>
        <w:t xml:space="preserve"> </w:t>
      </w:r>
      <w:bookmarkStart w:id="28189" w:name="_ETM_Q75_182250"/>
      <w:bookmarkStart w:id="28190" w:name="_ETM_Q75_182669"/>
      <w:bookmarkEnd w:id="28189"/>
      <w:bookmarkEnd w:id="28190"/>
      <w:r w:rsidRPr="000A2653">
        <w:rPr>
          <w:rtl/>
        </w:rPr>
        <w:t>תתי</w:t>
      </w:r>
      <w:bookmarkStart w:id="28191" w:name="_ETM_Q75_183060"/>
      <w:bookmarkEnd w:id="28191"/>
      <w:r>
        <w:rPr>
          <w:rFonts w:hint="cs"/>
          <w:rtl/>
        </w:rPr>
        <w:t>-</w:t>
      </w:r>
      <w:r w:rsidRPr="000A2653">
        <w:rPr>
          <w:rtl/>
        </w:rPr>
        <w:t>סעיפים</w:t>
      </w:r>
      <w:r>
        <w:rPr>
          <w:rFonts w:hint="cs"/>
          <w:rtl/>
        </w:rPr>
        <w:t>.</w:t>
      </w:r>
    </w:p>
    <w:p w:rsidR="008A18D3" w:rsidRDefault="008A18D3" w:rsidP="00A23F25">
      <w:pPr>
        <w:rPr>
          <w:rtl/>
        </w:rPr>
      </w:pPr>
    </w:p>
    <w:p w:rsidR="008A18D3" w:rsidRDefault="008A18D3" w:rsidP="00A23F25">
      <w:pPr>
        <w:pStyle w:val="-"/>
        <w:keepNext/>
        <w:rPr>
          <w:rtl/>
        </w:rPr>
      </w:pPr>
      <w:r w:rsidRPr="000A2653">
        <w:rPr>
          <w:rStyle w:val="TagStyle"/>
          <w:rtl/>
        </w:rPr>
        <w:t xml:space="preserve">&lt;&lt; דובר_המשך &gt;&gt; </w:t>
      </w:r>
      <w:r>
        <w:rPr>
          <w:rtl/>
        </w:rPr>
        <w:t>יואב קיש (הליכוד):</w:t>
      </w:r>
      <w:r w:rsidRPr="000A2653">
        <w:rPr>
          <w:rStyle w:val="TagStyle"/>
          <w:rtl/>
        </w:rPr>
        <w:t xml:space="preserve"> &lt;&lt; דובר_המשך &gt;&gt;</w:t>
      </w:r>
      <w:r>
        <w:rPr>
          <w:rtl/>
        </w:rPr>
        <w:t xml:space="preserve">   </w:t>
      </w:r>
    </w:p>
    <w:p w:rsidR="008A18D3" w:rsidRDefault="008A18D3" w:rsidP="008D5FB9">
      <w:pPr>
        <w:rPr>
          <w:rtl/>
        </w:rPr>
      </w:pPr>
    </w:p>
    <w:p w:rsidR="008A18D3" w:rsidRDefault="008A18D3" w:rsidP="00A23F25">
      <w:pPr>
        <w:rPr>
          <w:rtl/>
        </w:rPr>
      </w:pPr>
      <w:r>
        <w:rPr>
          <w:rFonts w:hint="cs"/>
          <w:rtl/>
        </w:rPr>
        <w:t>כן,</w:t>
      </w:r>
      <w:r w:rsidRPr="000A2653">
        <w:rPr>
          <w:rtl/>
        </w:rPr>
        <w:t xml:space="preserve"> </w:t>
      </w:r>
      <w:bookmarkStart w:id="28192" w:name="_ETM_Q75_183600"/>
      <w:bookmarkEnd w:id="28192"/>
      <w:r w:rsidRPr="000A2653">
        <w:rPr>
          <w:rtl/>
        </w:rPr>
        <w:t xml:space="preserve">אבל </w:t>
      </w:r>
      <w:bookmarkStart w:id="28193" w:name="_ETM_Q75_183750"/>
      <w:bookmarkEnd w:id="28193"/>
      <w:r w:rsidRPr="000A2653">
        <w:rPr>
          <w:rtl/>
        </w:rPr>
        <w:t>בוא</w:t>
      </w:r>
      <w:r>
        <w:rPr>
          <w:rFonts w:hint="cs"/>
          <w:rtl/>
        </w:rPr>
        <w:t xml:space="preserve">י, </w:t>
      </w:r>
      <w:bookmarkStart w:id="28194" w:name="_ETM_Q75_183899"/>
      <w:bookmarkStart w:id="28195" w:name="_ETM_Q75_184200"/>
      <w:bookmarkEnd w:id="28194"/>
      <w:bookmarkEnd w:id="28195"/>
      <w:r w:rsidRPr="000A2653">
        <w:rPr>
          <w:rtl/>
        </w:rPr>
        <w:t xml:space="preserve">זה </w:t>
      </w:r>
      <w:bookmarkStart w:id="28196" w:name="_ETM_Q75_184410"/>
      <w:bookmarkStart w:id="28197" w:name="_ETM_Q75_184680"/>
      <w:bookmarkStart w:id="28198" w:name="_ETM_Q75_184890"/>
      <w:bookmarkStart w:id="28199" w:name="_ETM_Q75_185100"/>
      <w:bookmarkStart w:id="28200" w:name="_ETM_Q75_185250"/>
      <w:bookmarkEnd w:id="28196"/>
      <w:bookmarkEnd w:id="28197"/>
      <w:bookmarkEnd w:id="28198"/>
      <w:bookmarkEnd w:id="28199"/>
      <w:bookmarkEnd w:id="28200"/>
      <w:r>
        <w:rPr>
          <w:rFonts w:hint="cs"/>
          <w:rtl/>
        </w:rPr>
        <w:t>ה</w:t>
      </w:r>
      <w:r w:rsidRPr="000A2653">
        <w:rPr>
          <w:rtl/>
        </w:rPr>
        <w:t xml:space="preserve">שלישי </w:t>
      </w:r>
      <w:bookmarkStart w:id="28201" w:name="_ETM_Q75_185609"/>
      <w:bookmarkEnd w:id="28201"/>
      <w:r w:rsidRPr="000A2653">
        <w:rPr>
          <w:rtl/>
        </w:rPr>
        <w:t>שלי</w:t>
      </w:r>
      <w:r>
        <w:rPr>
          <w:rFonts w:hint="cs"/>
          <w:rtl/>
        </w:rPr>
        <w:t>?</w:t>
      </w:r>
    </w:p>
    <w:p w:rsidR="008A18D3" w:rsidRDefault="008A18D3" w:rsidP="00A23F25">
      <w:pPr>
        <w:rPr>
          <w:rtl/>
        </w:rPr>
      </w:pPr>
    </w:p>
    <w:p w:rsidR="008A18D3" w:rsidRDefault="008A18D3" w:rsidP="00A23F25">
      <w:pPr>
        <w:pStyle w:val="af6"/>
        <w:keepNext/>
        <w:rPr>
          <w:rtl/>
        </w:rPr>
      </w:pPr>
      <w:r w:rsidRPr="000A2653">
        <w:rPr>
          <w:rStyle w:val="TagStyle"/>
          <w:rtl/>
        </w:rPr>
        <w:t xml:space="preserve"> &lt;&lt; יור &gt;&gt; </w:t>
      </w:r>
      <w:r>
        <w:rPr>
          <w:rtl/>
        </w:rPr>
        <w:t>היו"ר ג'ידא רינאוי זועבי:</w:t>
      </w:r>
      <w:r w:rsidRPr="000A2653">
        <w:rPr>
          <w:rStyle w:val="TagStyle"/>
          <w:rtl/>
        </w:rPr>
        <w:t xml:space="preserve"> &lt;&lt; יור &gt;&gt;</w:t>
      </w:r>
      <w:r>
        <w:rPr>
          <w:rtl/>
        </w:rPr>
        <w:t xml:space="preserve">   </w:t>
      </w:r>
    </w:p>
    <w:p w:rsidR="008A18D3" w:rsidRDefault="008A18D3" w:rsidP="008D5FB9">
      <w:pPr>
        <w:rPr>
          <w:rtl/>
        </w:rPr>
      </w:pPr>
    </w:p>
    <w:p w:rsidR="008A18D3" w:rsidRDefault="008A18D3" w:rsidP="00A23F25">
      <w:pPr>
        <w:rPr>
          <w:rtl/>
        </w:rPr>
      </w:pPr>
      <w:r>
        <w:rPr>
          <w:rFonts w:hint="cs"/>
          <w:rtl/>
        </w:rPr>
        <w:t>זה השלישי, כן.</w:t>
      </w:r>
    </w:p>
    <w:p w:rsidR="008A18D3" w:rsidRDefault="008A18D3" w:rsidP="00A23F25">
      <w:pPr>
        <w:rPr>
          <w:rtl/>
        </w:rPr>
      </w:pPr>
    </w:p>
    <w:p w:rsidR="008A18D3" w:rsidRDefault="008A18D3" w:rsidP="00A23F25">
      <w:pPr>
        <w:pStyle w:val="-"/>
        <w:keepNext/>
        <w:rPr>
          <w:rtl/>
        </w:rPr>
      </w:pPr>
      <w:r w:rsidRPr="000A2653">
        <w:rPr>
          <w:rStyle w:val="TagStyle"/>
          <w:rtl/>
        </w:rPr>
        <w:t xml:space="preserve"> &lt;&lt; דובר_המשך &gt;&gt; </w:t>
      </w:r>
      <w:r>
        <w:rPr>
          <w:rtl/>
        </w:rPr>
        <w:t>יואב קיש (הליכוד):</w:t>
      </w:r>
      <w:r w:rsidRPr="000A2653">
        <w:rPr>
          <w:rStyle w:val="TagStyle"/>
          <w:rtl/>
        </w:rPr>
        <w:t xml:space="preserve"> &lt;&lt; דובר_המשך &gt;&gt;</w:t>
      </w:r>
      <w:r>
        <w:rPr>
          <w:rtl/>
        </w:rPr>
        <w:t xml:space="preserve">   </w:t>
      </w:r>
    </w:p>
    <w:p w:rsidR="008A18D3" w:rsidRDefault="008A18D3" w:rsidP="008D5FB9">
      <w:pPr>
        <w:rPr>
          <w:rtl/>
        </w:rPr>
      </w:pPr>
    </w:p>
    <w:p w:rsidR="008A18D3" w:rsidRDefault="008A18D3" w:rsidP="00A23F25">
      <w:pPr>
        <w:rPr>
          <w:rtl/>
        </w:rPr>
      </w:pPr>
      <w:bookmarkStart w:id="28202" w:name="_ETM_Q75_186089"/>
      <w:bookmarkStart w:id="28203" w:name="_ETM_Q75_186390"/>
      <w:bookmarkStart w:id="28204" w:name="_ETM_Q75_187890"/>
      <w:bookmarkEnd w:id="28202"/>
      <w:bookmarkEnd w:id="28203"/>
      <w:bookmarkEnd w:id="28204"/>
      <w:r w:rsidRPr="000A2653">
        <w:rPr>
          <w:rtl/>
        </w:rPr>
        <w:t>שלישי</w:t>
      </w:r>
      <w:r>
        <w:rPr>
          <w:rFonts w:hint="cs"/>
          <w:rtl/>
        </w:rPr>
        <w:t>, זאת אומרת,</w:t>
      </w:r>
      <w:bookmarkStart w:id="28205" w:name="_ETM_Q75_188280"/>
      <w:bookmarkStart w:id="28206" w:name="_ETM_Q75_188639"/>
      <w:bookmarkStart w:id="28207" w:name="_ETM_Q75_188700"/>
      <w:bookmarkEnd w:id="28205"/>
      <w:bookmarkEnd w:id="28206"/>
      <w:bookmarkEnd w:id="28207"/>
      <w:r w:rsidRPr="000A2653">
        <w:rPr>
          <w:rtl/>
        </w:rPr>
        <w:t xml:space="preserve"> </w:t>
      </w:r>
      <w:bookmarkStart w:id="28208" w:name="_ETM_Q75_188760"/>
      <w:bookmarkEnd w:id="28208"/>
      <w:r>
        <w:rPr>
          <w:rFonts w:hint="cs"/>
          <w:rtl/>
        </w:rPr>
        <w:t>עשר</w:t>
      </w:r>
      <w:r w:rsidRPr="000A2653">
        <w:rPr>
          <w:rtl/>
        </w:rPr>
        <w:t xml:space="preserve"> </w:t>
      </w:r>
      <w:bookmarkStart w:id="28209" w:name="_ETM_Q75_188940"/>
      <w:bookmarkEnd w:id="28209"/>
      <w:r w:rsidRPr="000A2653">
        <w:rPr>
          <w:rtl/>
        </w:rPr>
        <w:t xml:space="preserve">דקות </w:t>
      </w:r>
      <w:bookmarkStart w:id="28210" w:name="_ETM_Q75_189330"/>
      <w:bookmarkEnd w:id="28210"/>
      <w:r w:rsidRPr="000A2653">
        <w:rPr>
          <w:rtl/>
        </w:rPr>
        <w:t>עשיתי</w:t>
      </w:r>
      <w:r>
        <w:rPr>
          <w:rFonts w:hint="cs"/>
          <w:rtl/>
        </w:rPr>
        <w:t>?</w:t>
      </w:r>
    </w:p>
    <w:p w:rsidR="008A18D3" w:rsidRDefault="008A18D3" w:rsidP="00A23F25">
      <w:pPr>
        <w:rPr>
          <w:rtl/>
        </w:rPr>
      </w:pPr>
    </w:p>
    <w:p w:rsidR="008A18D3" w:rsidRDefault="008A18D3" w:rsidP="00A23F25">
      <w:pPr>
        <w:pStyle w:val="af6"/>
        <w:keepNext/>
        <w:rPr>
          <w:rtl/>
        </w:rPr>
      </w:pPr>
      <w:r w:rsidRPr="000A2653">
        <w:rPr>
          <w:rStyle w:val="TagStyle"/>
          <w:rtl/>
        </w:rPr>
        <w:t xml:space="preserve"> &lt;&lt; יור &gt;&gt; </w:t>
      </w:r>
      <w:r>
        <w:rPr>
          <w:rtl/>
        </w:rPr>
        <w:t>היו"ר ג'ידא רינאוי זועבי:</w:t>
      </w:r>
      <w:r w:rsidRPr="000A2653">
        <w:rPr>
          <w:rStyle w:val="TagStyle"/>
          <w:rtl/>
        </w:rPr>
        <w:t xml:space="preserve"> &lt;&lt; יור &gt;&gt;</w:t>
      </w:r>
      <w:r>
        <w:rPr>
          <w:rtl/>
        </w:rPr>
        <w:t xml:space="preserve">   </w:t>
      </w:r>
    </w:p>
    <w:p w:rsidR="008A18D3" w:rsidRDefault="008A18D3" w:rsidP="008D5FB9">
      <w:pPr>
        <w:rPr>
          <w:rtl/>
        </w:rPr>
      </w:pPr>
    </w:p>
    <w:p w:rsidR="008A18D3" w:rsidRDefault="008A18D3" w:rsidP="00A23F25">
      <w:pPr>
        <w:rPr>
          <w:rtl/>
        </w:rPr>
      </w:pPr>
      <w:bookmarkStart w:id="28211" w:name="_ETM_Q75_190587"/>
      <w:bookmarkEnd w:id="28211"/>
      <w:r>
        <w:rPr>
          <w:rFonts w:hint="cs"/>
          <w:rtl/>
        </w:rPr>
        <w:t>כן.</w:t>
      </w:r>
    </w:p>
    <w:p w:rsidR="008A18D3" w:rsidRDefault="008A18D3" w:rsidP="00A23F25">
      <w:pPr>
        <w:rPr>
          <w:rtl/>
        </w:rPr>
      </w:pPr>
    </w:p>
    <w:p w:rsidR="008A18D3" w:rsidRDefault="008A18D3" w:rsidP="00A23F25">
      <w:pPr>
        <w:pStyle w:val="-"/>
        <w:keepNext/>
        <w:rPr>
          <w:rtl/>
        </w:rPr>
      </w:pPr>
      <w:bookmarkStart w:id="28212" w:name="ET_speakercontinue_5296_14"/>
      <w:r w:rsidRPr="000A2653">
        <w:rPr>
          <w:rStyle w:val="TagStyle"/>
          <w:rtl/>
        </w:rPr>
        <w:t xml:space="preserve"> &lt;&lt; דובר_המשך &gt;&gt; </w:t>
      </w:r>
      <w:r>
        <w:rPr>
          <w:rtl/>
        </w:rPr>
        <w:t>יואב קיש (הליכוד):</w:t>
      </w:r>
      <w:r w:rsidRPr="000A2653">
        <w:rPr>
          <w:rStyle w:val="TagStyle"/>
          <w:rtl/>
        </w:rPr>
        <w:t xml:space="preserve"> &lt;&lt; דובר_המשך &gt;&gt;</w:t>
      </w:r>
      <w:r>
        <w:rPr>
          <w:rtl/>
        </w:rPr>
        <w:t xml:space="preserve">   </w:t>
      </w:r>
      <w:bookmarkEnd w:id="28212"/>
    </w:p>
    <w:p w:rsidR="008A18D3" w:rsidRDefault="008A18D3" w:rsidP="008D5FB9">
      <w:pPr>
        <w:rPr>
          <w:rtl/>
        </w:rPr>
      </w:pPr>
    </w:p>
    <w:p w:rsidR="008A18D3" w:rsidRDefault="008A18D3" w:rsidP="00A23F25">
      <w:pPr>
        <w:rPr>
          <w:rtl/>
        </w:rPr>
      </w:pPr>
      <w:bookmarkStart w:id="28213" w:name="_ETM_Q75_190200"/>
      <w:bookmarkEnd w:id="28213"/>
      <w:r w:rsidRPr="000A2653">
        <w:rPr>
          <w:rtl/>
        </w:rPr>
        <w:t xml:space="preserve">אחרי </w:t>
      </w:r>
      <w:bookmarkStart w:id="28214" w:name="_ETM_Q75_190440"/>
      <w:bookmarkEnd w:id="28214"/>
      <w:r w:rsidRPr="000A2653">
        <w:rPr>
          <w:rtl/>
        </w:rPr>
        <w:t xml:space="preserve">זה </w:t>
      </w:r>
      <w:bookmarkStart w:id="28215" w:name="_ETM_Q75_190559"/>
      <w:bookmarkEnd w:id="28215"/>
      <w:r w:rsidRPr="000A2653">
        <w:rPr>
          <w:rtl/>
        </w:rPr>
        <w:t xml:space="preserve">אני </w:t>
      </w:r>
      <w:bookmarkStart w:id="28216" w:name="_ETM_Q75_190710"/>
      <w:bookmarkEnd w:id="28216"/>
      <w:r>
        <w:rPr>
          <w:rFonts w:hint="cs"/>
          <w:rtl/>
        </w:rPr>
        <w:t>ג</w:t>
      </w:r>
      <w:r w:rsidRPr="000A2653">
        <w:rPr>
          <w:rtl/>
        </w:rPr>
        <w:t>ומר</w:t>
      </w:r>
      <w:r>
        <w:rPr>
          <w:rFonts w:hint="cs"/>
          <w:rtl/>
        </w:rPr>
        <w:t>,</w:t>
      </w:r>
      <w:r w:rsidRPr="000A2653">
        <w:rPr>
          <w:rtl/>
        </w:rPr>
        <w:t xml:space="preserve"> </w:t>
      </w:r>
      <w:bookmarkStart w:id="28217" w:name="_ETM_Q75_190950"/>
      <w:bookmarkEnd w:id="28217"/>
      <w:r w:rsidRPr="000A2653">
        <w:rPr>
          <w:rtl/>
        </w:rPr>
        <w:t xml:space="preserve">זה </w:t>
      </w:r>
      <w:bookmarkStart w:id="28218" w:name="_ETM_Q75_191070"/>
      <w:bookmarkEnd w:id="28218"/>
      <w:r w:rsidRPr="000A2653">
        <w:rPr>
          <w:rtl/>
        </w:rPr>
        <w:t>15</w:t>
      </w:r>
      <w:bookmarkStart w:id="28219" w:name="_ETM_Q75_191670"/>
      <w:bookmarkEnd w:id="28219"/>
      <w:r>
        <w:rPr>
          <w:rFonts w:hint="cs"/>
          <w:rtl/>
        </w:rPr>
        <w:t>?</w:t>
      </w:r>
      <w:bookmarkStart w:id="28220" w:name="_ETM_Q75_190079"/>
      <w:bookmarkEnd w:id="28220"/>
    </w:p>
    <w:p w:rsidR="008A18D3" w:rsidRDefault="008A18D3" w:rsidP="00A23F25">
      <w:pPr>
        <w:rPr>
          <w:rtl/>
        </w:rPr>
      </w:pPr>
    </w:p>
    <w:p w:rsidR="008A18D3" w:rsidRDefault="008A18D3" w:rsidP="00A23F25">
      <w:pPr>
        <w:pStyle w:val="af6"/>
        <w:keepNext/>
        <w:rPr>
          <w:rtl/>
        </w:rPr>
      </w:pPr>
      <w:r w:rsidRPr="000A2653">
        <w:rPr>
          <w:rStyle w:val="TagStyle"/>
          <w:rtl/>
        </w:rPr>
        <w:t xml:space="preserve"> &lt;&lt; יור &gt;&gt; </w:t>
      </w:r>
      <w:r>
        <w:rPr>
          <w:rtl/>
        </w:rPr>
        <w:t>היו"ר ג'ידא רינאוי זועבי:</w:t>
      </w:r>
      <w:r w:rsidRPr="000A2653">
        <w:rPr>
          <w:rStyle w:val="TagStyle"/>
          <w:rtl/>
        </w:rPr>
        <w:t xml:space="preserve"> &lt;&lt; יור &gt;&gt;</w:t>
      </w:r>
      <w:r>
        <w:rPr>
          <w:rtl/>
        </w:rPr>
        <w:t xml:space="preserve">   </w:t>
      </w:r>
    </w:p>
    <w:p w:rsidR="008A18D3" w:rsidRDefault="008A18D3" w:rsidP="008D5FB9">
      <w:pPr>
        <w:rPr>
          <w:rtl/>
          <w:lang w:eastAsia="he-IL"/>
        </w:rPr>
      </w:pPr>
    </w:p>
    <w:p w:rsidR="008A18D3" w:rsidRDefault="008A18D3" w:rsidP="00A23F25">
      <w:pPr>
        <w:rPr>
          <w:rtl/>
          <w:lang w:eastAsia="he-IL"/>
        </w:rPr>
      </w:pPr>
      <w:r>
        <w:rPr>
          <w:rFonts w:hint="cs"/>
          <w:rtl/>
          <w:lang w:eastAsia="he-IL"/>
        </w:rPr>
        <w:t>כן.</w:t>
      </w:r>
    </w:p>
    <w:p w:rsidR="008A18D3" w:rsidRDefault="008A18D3" w:rsidP="00A23F25">
      <w:pPr>
        <w:rPr>
          <w:rtl/>
          <w:lang w:eastAsia="he-IL"/>
        </w:rPr>
      </w:pPr>
    </w:p>
    <w:p w:rsidR="008A18D3" w:rsidRDefault="008A18D3" w:rsidP="00A23F25">
      <w:pPr>
        <w:pStyle w:val="-"/>
        <w:keepNext/>
        <w:rPr>
          <w:rtl/>
        </w:rPr>
      </w:pPr>
      <w:r w:rsidRPr="000A2653">
        <w:rPr>
          <w:rStyle w:val="TagStyle"/>
          <w:rtl/>
        </w:rPr>
        <w:t xml:space="preserve"> &lt;&lt; דובר_המשך &gt;&gt; </w:t>
      </w:r>
      <w:r>
        <w:rPr>
          <w:rtl/>
        </w:rPr>
        <w:t>יואב קיש (הליכוד):</w:t>
      </w:r>
      <w:r w:rsidRPr="000A2653">
        <w:rPr>
          <w:rStyle w:val="TagStyle"/>
          <w:rtl/>
        </w:rPr>
        <w:t xml:space="preserve"> &lt;&lt; דובר_המשך &gt;&gt;</w:t>
      </w:r>
      <w:r>
        <w:rPr>
          <w:rtl/>
        </w:rPr>
        <w:t xml:space="preserve">   </w:t>
      </w:r>
    </w:p>
    <w:p w:rsidR="008A18D3" w:rsidRDefault="008A18D3" w:rsidP="008D5FB9">
      <w:pPr>
        <w:rPr>
          <w:rtl/>
          <w:lang w:eastAsia="he-IL"/>
        </w:rPr>
      </w:pPr>
    </w:p>
    <w:p w:rsidR="008A18D3" w:rsidRDefault="008A18D3" w:rsidP="00A23F25">
      <w:pPr>
        <w:rPr>
          <w:rtl/>
        </w:rPr>
      </w:pPr>
      <w:bookmarkStart w:id="28221" w:name="_ETM_Q75_190250"/>
      <w:bookmarkStart w:id="28222" w:name="_ETM_Q75_190300"/>
      <w:bookmarkStart w:id="28223" w:name="_ETM_Q75_190342"/>
      <w:bookmarkEnd w:id="28221"/>
      <w:bookmarkEnd w:id="28222"/>
      <w:bookmarkEnd w:id="28223"/>
      <w:r w:rsidRPr="000A2653">
        <w:rPr>
          <w:rtl/>
        </w:rPr>
        <w:t xml:space="preserve">תעשי </w:t>
      </w:r>
      <w:bookmarkStart w:id="28224" w:name="_ETM_Q75_192000"/>
      <w:bookmarkEnd w:id="28224"/>
      <w:r w:rsidRPr="000A2653">
        <w:rPr>
          <w:rtl/>
        </w:rPr>
        <w:t xml:space="preserve">15 </w:t>
      </w:r>
      <w:bookmarkStart w:id="28225" w:name="_ETM_Q75_192539"/>
      <w:bookmarkEnd w:id="28225"/>
      <w:r w:rsidRPr="000A2653">
        <w:rPr>
          <w:rtl/>
        </w:rPr>
        <w:t>וגמרנו</w:t>
      </w:r>
      <w:r>
        <w:rPr>
          <w:rFonts w:hint="cs"/>
          <w:rtl/>
        </w:rPr>
        <w:t>.</w:t>
      </w:r>
    </w:p>
    <w:p w:rsidR="008A18D3" w:rsidRDefault="008A18D3" w:rsidP="00A23F25">
      <w:pPr>
        <w:rPr>
          <w:rtl/>
        </w:rPr>
      </w:pPr>
      <w:bookmarkStart w:id="28226" w:name="_ETM_Q75_193533"/>
      <w:bookmarkStart w:id="28227" w:name="_ETM_Q75_193692"/>
      <w:bookmarkEnd w:id="28226"/>
      <w:bookmarkEnd w:id="28227"/>
    </w:p>
    <w:p w:rsidR="008A18D3" w:rsidRDefault="008A18D3" w:rsidP="00A23F25">
      <w:pPr>
        <w:pStyle w:val="af6"/>
        <w:keepNext/>
        <w:rPr>
          <w:rtl/>
        </w:rPr>
      </w:pPr>
      <w:r w:rsidRPr="000A2653">
        <w:rPr>
          <w:rStyle w:val="TagStyle"/>
          <w:rtl/>
        </w:rPr>
        <w:t xml:space="preserve"> &lt;&lt; יור &gt;&gt; </w:t>
      </w:r>
      <w:r>
        <w:rPr>
          <w:rtl/>
        </w:rPr>
        <w:t>היו"ר ג'ידא רינאוי זועבי:</w:t>
      </w:r>
      <w:r w:rsidRPr="000A2653">
        <w:rPr>
          <w:rStyle w:val="TagStyle"/>
          <w:rtl/>
        </w:rPr>
        <w:t xml:space="preserve"> &lt;&lt; יור &gt;&gt;</w:t>
      </w:r>
      <w:r>
        <w:rPr>
          <w:rtl/>
        </w:rPr>
        <w:t xml:space="preserve">   </w:t>
      </w:r>
    </w:p>
    <w:p w:rsidR="008A18D3" w:rsidRDefault="008A18D3" w:rsidP="008D5FB9">
      <w:pPr>
        <w:rPr>
          <w:rtl/>
        </w:rPr>
      </w:pPr>
    </w:p>
    <w:p w:rsidR="008A18D3" w:rsidRDefault="008A18D3" w:rsidP="00A23F25">
      <w:pPr>
        <w:rPr>
          <w:rtl/>
        </w:rPr>
      </w:pPr>
      <w:bookmarkStart w:id="28228" w:name="_ETM_Q75_193320"/>
      <w:bookmarkEnd w:id="28228"/>
      <w:r w:rsidRPr="000A2653">
        <w:rPr>
          <w:rtl/>
        </w:rPr>
        <w:t xml:space="preserve">אין </w:t>
      </w:r>
      <w:bookmarkStart w:id="28229" w:name="_ETM_Q75_193530"/>
      <w:bookmarkEnd w:id="28229"/>
      <w:r w:rsidRPr="000A2653">
        <w:rPr>
          <w:rtl/>
        </w:rPr>
        <w:t>בעיה</w:t>
      </w:r>
      <w:r>
        <w:rPr>
          <w:rFonts w:hint="cs"/>
          <w:rtl/>
        </w:rPr>
        <w:t>.</w:t>
      </w:r>
      <w:bookmarkStart w:id="28230" w:name="_ETM_Q75_193714"/>
      <w:bookmarkEnd w:id="28230"/>
    </w:p>
    <w:p w:rsidR="008A18D3" w:rsidRDefault="008A18D3" w:rsidP="00A23F25">
      <w:pPr>
        <w:rPr>
          <w:rtl/>
        </w:rPr>
      </w:pPr>
    </w:p>
    <w:p w:rsidR="008A18D3" w:rsidRDefault="008A18D3" w:rsidP="00A23F25">
      <w:pPr>
        <w:pStyle w:val="-"/>
        <w:keepNext/>
        <w:rPr>
          <w:rtl/>
        </w:rPr>
      </w:pPr>
      <w:bookmarkStart w:id="28231" w:name="_ETM_Q75_193891"/>
      <w:bookmarkStart w:id="28232" w:name="_ETM_Q75_193996"/>
      <w:bookmarkStart w:id="28233" w:name="_ETM_Q75_194417"/>
      <w:bookmarkStart w:id="28234" w:name="ET_speakercontinue_5296_18"/>
      <w:bookmarkEnd w:id="28231"/>
      <w:bookmarkEnd w:id="28232"/>
      <w:bookmarkEnd w:id="28233"/>
      <w:r w:rsidRPr="000A2653">
        <w:rPr>
          <w:rStyle w:val="TagStyle"/>
          <w:rtl/>
        </w:rPr>
        <w:lastRenderedPageBreak/>
        <w:t xml:space="preserve"> &lt;&lt; דובר_המשך &gt;&gt; </w:t>
      </w:r>
      <w:r>
        <w:rPr>
          <w:rtl/>
        </w:rPr>
        <w:t>יואב קיש (הליכוד):</w:t>
      </w:r>
      <w:r w:rsidRPr="000A2653">
        <w:rPr>
          <w:rStyle w:val="TagStyle"/>
          <w:rtl/>
        </w:rPr>
        <w:t xml:space="preserve"> &lt;&lt; דובר_המשך &gt;&gt;</w:t>
      </w:r>
      <w:r>
        <w:rPr>
          <w:rtl/>
        </w:rPr>
        <w:t xml:space="preserve">   </w:t>
      </w:r>
      <w:bookmarkEnd w:id="28234"/>
    </w:p>
    <w:p w:rsidR="008A18D3" w:rsidRDefault="008A18D3" w:rsidP="008D5FB9">
      <w:pPr>
        <w:rPr>
          <w:rtl/>
        </w:rPr>
      </w:pPr>
    </w:p>
    <w:p w:rsidR="008A18D3" w:rsidRDefault="008A18D3" w:rsidP="00A23F25">
      <w:pPr>
        <w:rPr>
          <w:rtl/>
        </w:rPr>
      </w:pPr>
      <w:bookmarkStart w:id="28235" w:name="_ETM_Q75_193740"/>
      <w:bookmarkEnd w:id="28235"/>
      <w:r w:rsidRPr="000A2653">
        <w:rPr>
          <w:rtl/>
        </w:rPr>
        <w:t xml:space="preserve">את </w:t>
      </w:r>
      <w:bookmarkStart w:id="28236" w:name="_ETM_Q75_193920"/>
      <w:bookmarkEnd w:id="28236"/>
      <w:r w:rsidRPr="000A2653">
        <w:rPr>
          <w:rtl/>
        </w:rPr>
        <w:t xml:space="preserve">רוצה </w:t>
      </w:r>
      <w:bookmarkStart w:id="28237" w:name="_ETM_Q75_194219"/>
      <w:bookmarkEnd w:id="28237"/>
      <w:r w:rsidRPr="000A2653">
        <w:rPr>
          <w:rtl/>
        </w:rPr>
        <w:t xml:space="preserve">כל </w:t>
      </w:r>
      <w:bookmarkStart w:id="28238" w:name="_ETM_Q75_194370"/>
      <w:bookmarkEnd w:id="28238"/>
      <w:r w:rsidRPr="000A2653">
        <w:rPr>
          <w:rtl/>
        </w:rPr>
        <w:t xml:space="preserve">רגע </w:t>
      </w:r>
      <w:bookmarkStart w:id="28239" w:name="_ETM_Q75_194610"/>
      <w:bookmarkEnd w:id="28239"/>
      <w:r>
        <w:rPr>
          <w:rFonts w:hint="cs"/>
          <w:rtl/>
        </w:rPr>
        <w:t>חמש</w:t>
      </w:r>
      <w:bookmarkStart w:id="28240" w:name="_ETM_Q75_194940"/>
      <w:bookmarkEnd w:id="28240"/>
      <w:r>
        <w:rPr>
          <w:rFonts w:hint="cs"/>
          <w:rtl/>
        </w:rPr>
        <w:t xml:space="preserve">? </w:t>
      </w:r>
      <w:r w:rsidRPr="000A2653">
        <w:rPr>
          <w:rtl/>
        </w:rPr>
        <w:t>תעשי</w:t>
      </w:r>
      <w:r>
        <w:rPr>
          <w:rFonts w:hint="cs"/>
          <w:rtl/>
        </w:rPr>
        <w:t xml:space="preserve"> חמש</w:t>
      </w:r>
      <w:bookmarkStart w:id="28241" w:name="_ETM_Q75_195240"/>
      <w:bookmarkEnd w:id="28241"/>
      <w:r>
        <w:rPr>
          <w:rFonts w:hint="cs"/>
          <w:rtl/>
        </w:rPr>
        <w:t>.</w:t>
      </w:r>
    </w:p>
    <w:p w:rsidR="008A18D3" w:rsidRDefault="008A18D3" w:rsidP="00A23F25">
      <w:pPr>
        <w:rPr>
          <w:rtl/>
        </w:rPr>
      </w:pPr>
    </w:p>
    <w:p w:rsidR="008A18D3" w:rsidRDefault="008A18D3" w:rsidP="00A23F25">
      <w:pPr>
        <w:pStyle w:val="af6"/>
        <w:keepNext/>
        <w:rPr>
          <w:rtl/>
        </w:rPr>
      </w:pPr>
      <w:r w:rsidRPr="000A2653">
        <w:rPr>
          <w:rStyle w:val="TagStyle"/>
          <w:rtl/>
        </w:rPr>
        <w:t xml:space="preserve"> &lt;&lt; יור &gt;&gt; </w:t>
      </w:r>
      <w:r>
        <w:rPr>
          <w:rtl/>
        </w:rPr>
        <w:t>היו"ר ג'ידא רינאוי זועבי:</w:t>
      </w:r>
      <w:r w:rsidRPr="000A2653">
        <w:rPr>
          <w:rStyle w:val="TagStyle"/>
          <w:rtl/>
        </w:rPr>
        <w:t xml:space="preserve"> &lt;&lt; יור &gt;&gt;</w:t>
      </w:r>
      <w:r>
        <w:rPr>
          <w:rtl/>
        </w:rPr>
        <w:t xml:space="preserve">   </w:t>
      </w:r>
    </w:p>
    <w:p w:rsidR="008A18D3" w:rsidRDefault="008A18D3" w:rsidP="008D5FB9">
      <w:pPr>
        <w:rPr>
          <w:rtl/>
        </w:rPr>
      </w:pPr>
    </w:p>
    <w:p w:rsidR="008A18D3" w:rsidRDefault="008A18D3" w:rsidP="00A23F25">
      <w:pPr>
        <w:rPr>
          <w:rtl/>
        </w:rPr>
      </w:pPr>
      <w:r>
        <w:rPr>
          <w:rFonts w:hint="cs"/>
          <w:rtl/>
        </w:rPr>
        <w:t>אין שום בעיה.</w:t>
      </w:r>
    </w:p>
    <w:p w:rsidR="008A18D3" w:rsidRDefault="008A18D3" w:rsidP="00A23F25">
      <w:pPr>
        <w:rPr>
          <w:rtl/>
        </w:rPr>
      </w:pPr>
    </w:p>
    <w:p w:rsidR="008A18D3" w:rsidRDefault="008A18D3" w:rsidP="00A23F25">
      <w:pPr>
        <w:pStyle w:val="-"/>
        <w:keepNext/>
        <w:rPr>
          <w:rtl/>
        </w:rPr>
      </w:pPr>
      <w:bookmarkStart w:id="28242" w:name="ET_speakercontinue_5296_20"/>
      <w:r w:rsidRPr="000A2653">
        <w:rPr>
          <w:rStyle w:val="TagStyle"/>
          <w:rtl/>
        </w:rPr>
        <w:t xml:space="preserve"> &lt;&lt; דובר_המשך &gt;&gt; </w:t>
      </w:r>
      <w:r>
        <w:rPr>
          <w:rtl/>
        </w:rPr>
        <w:t>יואב קיש (הליכוד):</w:t>
      </w:r>
      <w:r w:rsidRPr="000A2653">
        <w:rPr>
          <w:rStyle w:val="TagStyle"/>
          <w:rtl/>
        </w:rPr>
        <w:t xml:space="preserve"> &lt;&lt; דובר_המשך &gt;&gt;</w:t>
      </w:r>
      <w:r>
        <w:rPr>
          <w:rtl/>
        </w:rPr>
        <w:t xml:space="preserve">   </w:t>
      </w:r>
      <w:bookmarkEnd w:id="28242"/>
    </w:p>
    <w:p w:rsidR="008A18D3" w:rsidRDefault="008A18D3" w:rsidP="008D5FB9">
      <w:pPr>
        <w:rPr>
          <w:rtl/>
        </w:rPr>
      </w:pPr>
    </w:p>
    <w:p w:rsidR="008A18D3" w:rsidRDefault="008A18D3" w:rsidP="00A23F25">
      <w:pPr>
        <w:rPr>
          <w:rtl/>
        </w:rPr>
      </w:pPr>
      <w:bookmarkStart w:id="28243" w:name="_ETM_Q75_197104"/>
      <w:bookmarkEnd w:id="28243"/>
      <w:r>
        <w:rPr>
          <w:rFonts w:hint="cs"/>
          <w:rtl/>
        </w:rPr>
        <w:t>ככה</w:t>
      </w:r>
      <w:bookmarkStart w:id="28244" w:name="_ETM_Q75_195570"/>
      <w:bookmarkStart w:id="28245" w:name="_ETM_Q75_196500"/>
      <w:bookmarkEnd w:id="28244"/>
      <w:bookmarkEnd w:id="28245"/>
      <w:r w:rsidRPr="000A2653">
        <w:rPr>
          <w:rtl/>
        </w:rPr>
        <w:t xml:space="preserve"> </w:t>
      </w:r>
      <w:bookmarkStart w:id="28246" w:name="_ETM_Q75_196800"/>
      <w:bookmarkEnd w:id="28246"/>
      <w:r w:rsidRPr="000A2653">
        <w:rPr>
          <w:rtl/>
        </w:rPr>
        <w:t xml:space="preserve">מתבלבל </w:t>
      </w:r>
      <w:bookmarkStart w:id="28247" w:name="_ETM_Q75_197279"/>
      <w:bookmarkEnd w:id="28247"/>
      <w:r w:rsidRPr="000A2653">
        <w:rPr>
          <w:rtl/>
        </w:rPr>
        <w:t>לי</w:t>
      </w:r>
      <w:r>
        <w:rPr>
          <w:rFonts w:hint="cs"/>
          <w:rtl/>
        </w:rPr>
        <w:t>. אני לא מבין את זה.</w:t>
      </w:r>
    </w:p>
    <w:p w:rsidR="008A18D3" w:rsidRDefault="008A18D3" w:rsidP="00A23F25">
      <w:pPr>
        <w:rPr>
          <w:rtl/>
        </w:rPr>
      </w:pPr>
    </w:p>
    <w:p w:rsidR="008A18D3" w:rsidRDefault="008A18D3" w:rsidP="00A23F25">
      <w:pPr>
        <w:pStyle w:val="af6"/>
        <w:keepNext/>
        <w:rPr>
          <w:rtl/>
        </w:rPr>
      </w:pPr>
      <w:bookmarkStart w:id="28248" w:name="ET_yor_6309_21"/>
      <w:r w:rsidRPr="000A2653">
        <w:rPr>
          <w:rStyle w:val="TagStyle"/>
          <w:rtl/>
        </w:rPr>
        <w:t xml:space="preserve"> &lt;&lt; יור &gt;&gt; </w:t>
      </w:r>
      <w:r>
        <w:rPr>
          <w:rtl/>
        </w:rPr>
        <w:t>היו"ר ג'ידא רינאוי זועבי:</w:t>
      </w:r>
      <w:r w:rsidRPr="000A2653">
        <w:rPr>
          <w:rStyle w:val="TagStyle"/>
          <w:rtl/>
        </w:rPr>
        <w:t xml:space="preserve"> &lt;&lt; יור &gt;&gt;</w:t>
      </w:r>
      <w:r>
        <w:rPr>
          <w:rtl/>
        </w:rPr>
        <w:t xml:space="preserve">   </w:t>
      </w:r>
      <w:bookmarkEnd w:id="28248"/>
    </w:p>
    <w:p w:rsidR="008A18D3" w:rsidRDefault="008A18D3" w:rsidP="008D5FB9">
      <w:pPr>
        <w:rPr>
          <w:rtl/>
        </w:rPr>
      </w:pPr>
    </w:p>
    <w:p w:rsidR="008A18D3" w:rsidRDefault="008A18D3" w:rsidP="00A23F25">
      <w:pPr>
        <w:rPr>
          <w:rtl/>
        </w:rPr>
      </w:pPr>
      <w:r>
        <w:rPr>
          <w:rFonts w:hint="cs"/>
          <w:rtl/>
        </w:rPr>
        <w:t>לא. אני, יש לי את הרשימה, הכול מסודר אצלי.</w:t>
      </w:r>
    </w:p>
    <w:p w:rsidR="008A18D3" w:rsidRDefault="008A18D3" w:rsidP="00A23F25">
      <w:pPr>
        <w:rPr>
          <w:rtl/>
        </w:rPr>
      </w:pPr>
      <w:bookmarkStart w:id="28249" w:name="_ETM_Q75_200674"/>
      <w:bookmarkStart w:id="28250" w:name="_ETM_Q75_200785"/>
      <w:bookmarkEnd w:id="28249"/>
      <w:bookmarkEnd w:id="28250"/>
    </w:p>
    <w:p w:rsidR="008A18D3" w:rsidRDefault="008A18D3" w:rsidP="00A23F25">
      <w:pPr>
        <w:pStyle w:val="-"/>
        <w:keepNext/>
        <w:rPr>
          <w:rtl/>
        </w:rPr>
      </w:pPr>
      <w:bookmarkStart w:id="28251" w:name="_ETM_Q75_200818"/>
      <w:bookmarkStart w:id="28252" w:name="_ETM_Q75_200899"/>
      <w:bookmarkEnd w:id="28251"/>
      <w:bookmarkEnd w:id="28252"/>
      <w:r w:rsidRPr="00CA5EF1">
        <w:rPr>
          <w:rStyle w:val="TagStyle"/>
          <w:rtl/>
        </w:rPr>
        <w:t xml:space="preserve"> &lt;&lt; דובר_המשך &gt;&gt; </w:t>
      </w:r>
      <w:r>
        <w:rPr>
          <w:rtl/>
        </w:rPr>
        <w:t>יואב קיש (הליכוד):</w:t>
      </w:r>
      <w:r w:rsidRPr="00CA5EF1">
        <w:rPr>
          <w:rStyle w:val="TagStyle"/>
          <w:rtl/>
        </w:rPr>
        <w:t xml:space="preserve"> &lt;&lt; דובר_המשך &gt;&gt;</w:t>
      </w:r>
      <w:r>
        <w:rPr>
          <w:rtl/>
        </w:rPr>
        <w:t xml:space="preserve">   </w:t>
      </w:r>
    </w:p>
    <w:p w:rsidR="008A18D3" w:rsidRDefault="008A18D3" w:rsidP="008D5FB9">
      <w:pPr>
        <w:rPr>
          <w:rtl/>
        </w:rPr>
      </w:pPr>
    </w:p>
    <w:p w:rsidR="008A18D3" w:rsidRDefault="008A18D3" w:rsidP="00A23F25">
      <w:pPr>
        <w:rPr>
          <w:rtl/>
        </w:rPr>
      </w:pPr>
      <w:bookmarkStart w:id="28253" w:name="_ETM_Q75_201503"/>
      <w:bookmarkStart w:id="28254" w:name="_ETM_Q75_197369"/>
      <w:bookmarkStart w:id="28255" w:name="_ETM_Q75_197730"/>
      <w:bookmarkStart w:id="28256" w:name="_ETM_Q75_197880"/>
      <w:bookmarkStart w:id="28257" w:name="_ETM_Q75_198570"/>
      <w:bookmarkStart w:id="28258" w:name="_ETM_Q75_199100"/>
      <w:bookmarkStart w:id="28259" w:name="_ETM_Q75_199220"/>
      <w:bookmarkStart w:id="28260" w:name="_ETM_Q75_199700"/>
      <w:bookmarkStart w:id="28261" w:name="_ETM_Q75_200150"/>
      <w:bookmarkStart w:id="28262" w:name="_ETM_Q75_200660"/>
      <w:bookmarkEnd w:id="28253"/>
      <w:bookmarkEnd w:id="28254"/>
      <w:bookmarkEnd w:id="28255"/>
      <w:bookmarkEnd w:id="28256"/>
      <w:bookmarkEnd w:id="28257"/>
      <w:bookmarkEnd w:id="28258"/>
      <w:bookmarkEnd w:id="28259"/>
      <w:bookmarkEnd w:id="28260"/>
      <w:bookmarkEnd w:id="28261"/>
      <w:bookmarkEnd w:id="28262"/>
      <w:r w:rsidRPr="000A2653">
        <w:rPr>
          <w:rtl/>
        </w:rPr>
        <w:t xml:space="preserve">אז </w:t>
      </w:r>
      <w:bookmarkStart w:id="28263" w:name="_ETM_Q75_200840"/>
      <w:bookmarkEnd w:id="28263"/>
      <w:r w:rsidRPr="000A2653">
        <w:rPr>
          <w:rtl/>
        </w:rPr>
        <w:t xml:space="preserve">את </w:t>
      </w:r>
      <w:bookmarkStart w:id="28264" w:name="_ETM_Q75_200960"/>
      <w:bookmarkEnd w:id="28264"/>
      <w:r w:rsidRPr="000A2653">
        <w:rPr>
          <w:rtl/>
        </w:rPr>
        <w:t xml:space="preserve">תעשי </w:t>
      </w:r>
      <w:bookmarkStart w:id="28265" w:name="_ETM_Q75_201290"/>
      <w:bookmarkEnd w:id="28265"/>
      <w:r w:rsidRPr="000A2653">
        <w:rPr>
          <w:rtl/>
        </w:rPr>
        <w:t xml:space="preserve">מה </w:t>
      </w:r>
      <w:bookmarkStart w:id="28266" w:name="_ETM_Q75_201440"/>
      <w:bookmarkEnd w:id="28266"/>
      <w:r w:rsidRPr="000A2653">
        <w:rPr>
          <w:rtl/>
        </w:rPr>
        <w:t xml:space="preserve">שאת </w:t>
      </w:r>
      <w:bookmarkStart w:id="28267" w:name="_ETM_Q75_201710"/>
      <w:bookmarkEnd w:id="28267"/>
      <w:r w:rsidRPr="000A2653">
        <w:rPr>
          <w:rtl/>
        </w:rPr>
        <w:t>רוצה</w:t>
      </w:r>
      <w:r>
        <w:rPr>
          <w:rFonts w:hint="cs"/>
          <w:rtl/>
        </w:rPr>
        <w:t>,</w:t>
      </w:r>
      <w:r w:rsidRPr="000A2653">
        <w:rPr>
          <w:rtl/>
        </w:rPr>
        <w:t xml:space="preserve"> </w:t>
      </w:r>
      <w:bookmarkStart w:id="28268" w:name="_ETM_Q75_202070"/>
      <w:bookmarkEnd w:id="28268"/>
      <w:r w:rsidRPr="000A2653">
        <w:rPr>
          <w:rtl/>
        </w:rPr>
        <w:t xml:space="preserve">זה </w:t>
      </w:r>
      <w:bookmarkStart w:id="28269" w:name="_ETM_Q75_202220"/>
      <w:bookmarkEnd w:id="28269"/>
      <w:r w:rsidRPr="000A2653">
        <w:rPr>
          <w:rtl/>
        </w:rPr>
        <w:t xml:space="preserve">כמובן </w:t>
      </w:r>
      <w:bookmarkStart w:id="28270" w:name="_ETM_Q75_202610"/>
      <w:bookmarkEnd w:id="28270"/>
      <w:r w:rsidRPr="000A2653">
        <w:rPr>
          <w:rtl/>
        </w:rPr>
        <w:t>בסמכותך</w:t>
      </w:r>
      <w:r>
        <w:rPr>
          <w:rFonts w:hint="cs"/>
          <w:rtl/>
        </w:rPr>
        <w:t>.</w:t>
      </w:r>
      <w:r w:rsidRPr="000A2653">
        <w:rPr>
          <w:rtl/>
        </w:rPr>
        <w:t xml:space="preserve"> </w:t>
      </w:r>
      <w:bookmarkStart w:id="28271" w:name="_ETM_Q75_203270"/>
      <w:bookmarkEnd w:id="28271"/>
      <w:r w:rsidRPr="000A2653">
        <w:rPr>
          <w:rtl/>
        </w:rPr>
        <w:t xml:space="preserve">הצעת </w:t>
      </w:r>
      <w:bookmarkStart w:id="28272" w:name="_ETM_Q75_203720"/>
      <w:bookmarkEnd w:id="28272"/>
      <w:r w:rsidRPr="000A2653">
        <w:rPr>
          <w:rtl/>
        </w:rPr>
        <w:t xml:space="preserve">ייעול </w:t>
      </w:r>
      <w:bookmarkStart w:id="28273" w:name="_ETM_Q75_204660"/>
      <w:bookmarkEnd w:id="28273"/>
      <w:r>
        <w:rPr>
          <w:rFonts w:hint="cs"/>
          <w:rtl/>
        </w:rPr>
        <w:t xml:space="preserve">– </w:t>
      </w:r>
      <w:r w:rsidRPr="000A2653">
        <w:rPr>
          <w:rtl/>
        </w:rPr>
        <w:t xml:space="preserve">אולי </w:t>
      </w:r>
      <w:bookmarkStart w:id="28274" w:name="_ETM_Q75_204960"/>
      <w:bookmarkEnd w:id="28274"/>
      <w:r w:rsidRPr="000A2653">
        <w:rPr>
          <w:rtl/>
        </w:rPr>
        <w:t xml:space="preserve">תשתמשי </w:t>
      </w:r>
      <w:bookmarkStart w:id="28275" w:name="_ETM_Q75_205500"/>
      <w:bookmarkEnd w:id="28275"/>
      <w:r w:rsidRPr="000A2653">
        <w:rPr>
          <w:rtl/>
        </w:rPr>
        <w:t xml:space="preserve">בה </w:t>
      </w:r>
      <w:bookmarkStart w:id="28276" w:name="_ETM_Q75_205620"/>
      <w:bookmarkEnd w:id="28276"/>
      <w:r w:rsidRPr="000A2653">
        <w:rPr>
          <w:rtl/>
        </w:rPr>
        <w:t xml:space="preserve">בסין </w:t>
      </w:r>
      <w:bookmarkStart w:id="28277" w:name="_ETM_Q75_206520"/>
      <w:bookmarkEnd w:id="28277"/>
      <w:r w:rsidRPr="000A2653">
        <w:rPr>
          <w:rtl/>
        </w:rPr>
        <w:t xml:space="preserve">בתור </w:t>
      </w:r>
      <w:bookmarkStart w:id="28278" w:name="_ETM_Q75_206880"/>
      <w:bookmarkEnd w:id="28278"/>
      <w:r w:rsidRPr="000A2653">
        <w:rPr>
          <w:rtl/>
        </w:rPr>
        <w:t>קונסולית</w:t>
      </w:r>
      <w:bookmarkStart w:id="28279" w:name="_ETM_Q75_207480"/>
      <w:bookmarkEnd w:id="28279"/>
      <w:r>
        <w:rPr>
          <w:rFonts w:hint="cs"/>
          <w:rtl/>
        </w:rPr>
        <w:t>:</w:t>
      </w:r>
      <w:r w:rsidRPr="000A2653">
        <w:rPr>
          <w:rtl/>
        </w:rPr>
        <w:t xml:space="preserve"> </w:t>
      </w:r>
      <w:bookmarkStart w:id="28280" w:name="_ETM_Q75_207900"/>
      <w:bookmarkEnd w:id="28280"/>
      <w:r>
        <w:rPr>
          <w:rFonts w:hint="cs"/>
          <w:rtl/>
        </w:rPr>
        <w:t>כש</w:t>
      </w:r>
      <w:r w:rsidRPr="000A2653">
        <w:rPr>
          <w:rtl/>
        </w:rPr>
        <w:t>יש</w:t>
      </w:r>
      <w:r>
        <w:rPr>
          <w:rFonts w:hint="cs"/>
          <w:rtl/>
        </w:rPr>
        <w:t xml:space="preserve"> חמש</w:t>
      </w:r>
      <w:bookmarkStart w:id="28281" w:name="_ETM_Q75_208140"/>
      <w:bookmarkEnd w:id="28281"/>
      <w:r w:rsidRPr="000A2653">
        <w:rPr>
          <w:rtl/>
        </w:rPr>
        <w:t xml:space="preserve"> </w:t>
      </w:r>
      <w:bookmarkStart w:id="28282" w:name="_ETM_Q75_208529"/>
      <w:bookmarkEnd w:id="28282"/>
      <w:r w:rsidRPr="000A2653">
        <w:rPr>
          <w:rtl/>
        </w:rPr>
        <w:t xml:space="preserve">דקות </w:t>
      </w:r>
      <w:bookmarkStart w:id="28283" w:name="_ETM_Q75_208860"/>
      <w:bookmarkEnd w:id="28283"/>
      <w:r w:rsidRPr="000A2653">
        <w:rPr>
          <w:rtl/>
        </w:rPr>
        <w:t>ועוד</w:t>
      </w:r>
      <w:r>
        <w:rPr>
          <w:rFonts w:hint="cs"/>
          <w:rtl/>
        </w:rPr>
        <w:t xml:space="preserve"> חמש</w:t>
      </w:r>
      <w:bookmarkStart w:id="28284" w:name="_ETM_Q75_209070"/>
      <w:bookmarkEnd w:id="28284"/>
      <w:r w:rsidRPr="000A2653">
        <w:rPr>
          <w:rtl/>
        </w:rPr>
        <w:t xml:space="preserve"> </w:t>
      </w:r>
      <w:bookmarkStart w:id="28285" w:name="_ETM_Q75_209369"/>
      <w:bookmarkEnd w:id="28285"/>
      <w:r w:rsidRPr="000A2653">
        <w:rPr>
          <w:rtl/>
        </w:rPr>
        <w:t xml:space="preserve">דקות </w:t>
      </w:r>
      <w:bookmarkStart w:id="28286" w:name="_ETM_Q75_209670"/>
      <w:bookmarkEnd w:id="28286"/>
      <w:r w:rsidRPr="000A2653">
        <w:rPr>
          <w:rtl/>
        </w:rPr>
        <w:t xml:space="preserve">ועוד </w:t>
      </w:r>
      <w:bookmarkStart w:id="28287" w:name="_ETM_Q75_209880"/>
      <w:bookmarkEnd w:id="28287"/>
      <w:r>
        <w:rPr>
          <w:rFonts w:hint="cs"/>
          <w:rtl/>
        </w:rPr>
        <w:t>חמש</w:t>
      </w:r>
      <w:bookmarkStart w:id="28288" w:name="_ETM_Q75_210180"/>
      <w:bookmarkEnd w:id="28288"/>
      <w:r>
        <w:rPr>
          <w:rFonts w:hint="cs"/>
          <w:rtl/>
        </w:rPr>
        <w:t xml:space="preserve"> </w:t>
      </w:r>
      <w:r w:rsidRPr="000A2653">
        <w:rPr>
          <w:rtl/>
        </w:rPr>
        <w:t>דקות</w:t>
      </w:r>
      <w:r>
        <w:rPr>
          <w:rFonts w:hint="cs"/>
          <w:rtl/>
        </w:rPr>
        <w:t>,</w:t>
      </w:r>
      <w:r w:rsidRPr="000A2653">
        <w:rPr>
          <w:rtl/>
        </w:rPr>
        <w:t xml:space="preserve"> </w:t>
      </w:r>
      <w:bookmarkStart w:id="28289" w:name="_ETM_Q75_210750"/>
      <w:bookmarkStart w:id="28290" w:name="_ETM_Q75_211080"/>
      <w:bookmarkEnd w:id="28289"/>
      <w:bookmarkEnd w:id="28290"/>
      <w:r>
        <w:rPr>
          <w:rFonts w:hint="cs"/>
          <w:rtl/>
        </w:rPr>
        <w:t>אפשר</w:t>
      </w:r>
      <w:r w:rsidRPr="000A2653">
        <w:rPr>
          <w:rtl/>
        </w:rPr>
        <w:t xml:space="preserve"> </w:t>
      </w:r>
      <w:bookmarkStart w:id="28291" w:name="_ETM_Q75_211440"/>
      <w:bookmarkEnd w:id="28291"/>
      <w:r w:rsidRPr="000A2653">
        <w:rPr>
          <w:rtl/>
        </w:rPr>
        <w:t xml:space="preserve">לעשות </w:t>
      </w:r>
      <w:bookmarkStart w:id="28292" w:name="_ETM_Q75_211770"/>
      <w:bookmarkEnd w:id="28292"/>
      <w:r w:rsidRPr="000A2653">
        <w:rPr>
          <w:rtl/>
        </w:rPr>
        <w:t>פעם</w:t>
      </w:r>
      <w:bookmarkStart w:id="28293" w:name="_ETM_Q75_212040"/>
      <w:bookmarkEnd w:id="28293"/>
      <w:r>
        <w:rPr>
          <w:rFonts w:hint="cs"/>
          <w:rtl/>
        </w:rPr>
        <w:t xml:space="preserve"> אחת</w:t>
      </w:r>
      <w:r w:rsidRPr="000A2653">
        <w:rPr>
          <w:rtl/>
        </w:rPr>
        <w:t xml:space="preserve"> </w:t>
      </w:r>
      <w:bookmarkStart w:id="28294" w:name="_ETM_Q75_212280"/>
      <w:bookmarkEnd w:id="28294"/>
      <w:r w:rsidRPr="000A2653">
        <w:rPr>
          <w:rtl/>
        </w:rPr>
        <w:t>15</w:t>
      </w:r>
      <w:r>
        <w:rPr>
          <w:rFonts w:hint="cs"/>
          <w:rtl/>
        </w:rPr>
        <w:t>.</w:t>
      </w:r>
    </w:p>
    <w:p w:rsidR="008A18D3" w:rsidRDefault="008A18D3" w:rsidP="00A23F25">
      <w:pPr>
        <w:rPr>
          <w:rtl/>
        </w:rPr>
      </w:pPr>
      <w:bookmarkStart w:id="28295" w:name="_ETM_Q75_212017"/>
      <w:bookmarkStart w:id="28296" w:name="_ETM_Q75_212102"/>
      <w:bookmarkEnd w:id="28295"/>
      <w:bookmarkEnd w:id="28296"/>
    </w:p>
    <w:p w:rsidR="008A18D3" w:rsidRDefault="008A18D3" w:rsidP="00A23F25">
      <w:pPr>
        <w:pStyle w:val="af6"/>
        <w:keepNext/>
        <w:rPr>
          <w:rtl/>
        </w:rPr>
      </w:pPr>
      <w:bookmarkStart w:id="28297" w:name="_ETM_Q75_212160"/>
      <w:bookmarkStart w:id="28298" w:name="_ETM_Q75_212237"/>
      <w:bookmarkStart w:id="28299" w:name="ET_yor_6309_23"/>
      <w:bookmarkEnd w:id="28297"/>
      <w:bookmarkEnd w:id="28298"/>
      <w:r w:rsidRPr="00CA5EF1">
        <w:rPr>
          <w:rStyle w:val="TagStyle"/>
          <w:rtl/>
        </w:rPr>
        <w:t xml:space="preserve"> &lt;&lt; יור &gt;&gt; </w:t>
      </w:r>
      <w:r>
        <w:rPr>
          <w:rtl/>
        </w:rPr>
        <w:t>היו"ר ג'ידא רינאוי זועבי:</w:t>
      </w:r>
      <w:r w:rsidRPr="00CA5EF1">
        <w:rPr>
          <w:rStyle w:val="TagStyle"/>
          <w:rtl/>
        </w:rPr>
        <w:t xml:space="preserve"> &lt;&lt; יור &gt;&gt;</w:t>
      </w:r>
      <w:r>
        <w:rPr>
          <w:rtl/>
        </w:rPr>
        <w:t xml:space="preserve">   </w:t>
      </w:r>
      <w:bookmarkEnd w:id="28299"/>
    </w:p>
    <w:p w:rsidR="008A18D3" w:rsidRDefault="008A18D3" w:rsidP="008D5FB9">
      <w:pPr>
        <w:rPr>
          <w:rtl/>
        </w:rPr>
      </w:pPr>
    </w:p>
    <w:p w:rsidR="008A18D3" w:rsidRDefault="008A18D3" w:rsidP="00A23F25">
      <w:pPr>
        <w:rPr>
          <w:rtl/>
        </w:rPr>
      </w:pPr>
      <w:bookmarkStart w:id="28300" w:name="_ETM_Q75_213433"/>
      <w:bookmarkEnd w:id="28300"/>
      <w:r>
        <w:rPr>
          <w:rFonts w:hint="cs"/>
          <w:rtl/>
        </w:rPr>
        <w:t xml:space="preserve">אתה יודע </w:t>
      </w:r>
      <w:r>
        <w:rPr>
          <w:rtl/>
        </w:rPr>
        <w:t>–</w:t>
      </w:r>
      <w:r>
        <w:rPr>
          <w:rFonts w:hint="cs"/>
          <w:rtl/>
        </w:rPr>
        <w:t xml:space="preserve"> אה, אוקיי, תודה על שיעור החשבון.</w:t>
      </w:r>
    </w:p>
    <w:p w:rsidR="008A18D3" w:rsidRDefault="008A18D3" w:rsidP="00A23F25">
      <w:pPr>
        <w:rPr>
          <w:rtl/>
        </w:rPr>
      </w:pPr>
      <w:bookmarkStart w:id="28301" w:name="_ETM_Q75_216544"/>
      <w:bookmarkStart w:id="28302" w:name="_ETM_Q75_216632"/>
      <w:bookmarkEnd w:id="28301"/>
      <w:bookmarkEnd w:id="28302"/>
    </w:p>
    <w:p w:rsidR="008A18D3" w:rsidRDefault="008A18D3" w:rsidP="00A23F25">
      <w:pPr>
        <w:pStyle w:val="-"/>
        <w:keepNext/>
        <w:rPr>
          <w:rtl/>
        </w:rPr>
      </w:pPr>
      <w:r w:rsidRPr="00CA5EF1">
        <w:rPr>
          <w:rStyle w:val="TagStyle"/>
          <w:rtl/>
        </w:rPr>
        <w:t xml:space="preserve"> &lt;&lt; דובר_המשך &gt;&gt; </w:t>
      </w:r>
      <w:r>
        <w:rPr>
          <w:rtl/>
        </w:rPr>
        <w:t>יואב קיש (הליכוד):</w:t>
      </w:r>
      <w:r w:rsidRPr="00CA5EF1">
        <w:rPr>
          <w:rStyle w:val="TagStyle"/>
          <w:rtl/>
        </w:rPr>
        <w:t xml:space="preserve"> &lt;&lt; דובר_המשך &gt;&gt;</w:t>
      </w:r>
      <w:r>
        <w:rPr>
          <w:rtl/>
        </w:rPr>
        <w:t xml:space="preserve">   </w:t>
      </w:r>
    </w:p>
    <w:p w:rsidR="008A18D3" w:rsidRDefault="008A18D3" w:rsidP="008D5FB9">
      <w:pPr>
        <w:rPr>
          <w:rtl/>
        </w:rPr>
      </w:pPr>
    </w:p>
    <w:p w:rsidR="008A18D3" w:rsidRDefault="008A18D3" w:rsidP="00A23F25">
      <w:pPr>
        <w:rPr>
          <w:rtl/>
        </w:rPr>
      </w:pPr>
      <w:bookmarkStart w:id="28303" w:name="_ETM_Q75_217226"/>
      <w:bookmarkEnd w:id="28303"/>
      <w:r>
        <w:rPr>
          <w:rFonts w:hint="cs"/>
          <w:rtl/>
        </w:rPr>
        <w:t>תודה.</w:t>
      </w:r>
    </w:p>
    <w:p w:rsidR="008A18D3" w:rsidRDefault="008A18D3" w:rsidP="00A23F25">
      <w:pPr>
        <w:rPr>
          <w:rtl/>
        </w:rPr>
      </w:pPr>
    </w:p>
    <w:p w:rsidR="008A18D3" w:rsidRDefault="008A18D3" w:rsidP="00A23F25">
      <w:pPr>
        <w:pStyle w:val="af6"/>
        <w:keepNext/>
        <w:rPr>
          <w:rtl/>
        </w:rPr>
      </w:pPr>
      <w:bookmarkStart w:id="28304" w:name="ET_yor_6309_25"/>
      <w:r w:rsidRPr="00CA5EF1">
        <w:rPr>
          <w:rStyle w:val="TagStyle"/>
          <w:rtl/>
        </w:rPr>
        <w:t xml:space="preserve"> &lt;&lt; יור &gt;&gt; </w:t>
      </w:r>
      <w:r>
        <w:rPr>
          <w:rtl/>
        </w:rPr>
        <w:t>היו"ר ג'ידא רינאוי זועבי:</w:t>
      </w:r>
      <w:r w:rsidRPr="00CA5EF1">
        <w:rPr>
          <w:rStyle w:val="TagStyle"/>
          <w:rtl/>
        </w:rPr>
        <w:t xml:space="preserve"> &lt;&lt; יור &gt;&gt;</w:t>
      </w:r>
      <w:r>
        <w:rPr>
          <w:rtl/>
        </w:rPr>
        <w:t xml:space="preserve">   </w:t>
      </w:r>
      <w:bookmarkEnd w:id="28304"/>
    </w:p>
    <w:p w:rsidR="008A18D3" w:rsidRDefault="008A18D3" w:rsidP="008D5FB9">
      <w:pPr>
        <w:rPr>
          <w:rtl/>
        </w:rPr>
      </w:pPr>
    </w:p>
    <w:p w:rsidR="008A18D3" w:rsidRDefault="008A18D3" w:rsidP="00A23F25">
      <w:pPr>
        <w:rPr>
          <w:rtl/>
        </w:rPr>
      </w:pPr>
      <w:r>
        <w:rPr>
          <w:rFonts w:hint="cs"/>
          <w:rtl/>
        </w:rPr>
        <w:t>זה ממש מאיר עיניים.</w:t>
      </w:r>
    </w:p>
    <w:p w:rsidR="008A18D3" w:rsidRDefault="008A18D3" w:rsidP="00A23F25">
      <w:pPr>
        <w:rPr>
          <w:rtl/>
        </w:rPr>
      </w:pPr>
      <w:bookmarkStart w:id="28305" w:name="_ETM_Q75_218090"/>
      <w:bookmarkStart w:id="28306" w:name="_ETM_Q75_218184"/>
      <w:bookmarkEnd w:id="28305"/>
      <w:bookmarkEnd w:id="28306"/>
    </w:p>
    <w:p w:rsidR="008A18D3" w:rsidRDefault="008A18D3" w:rsidP="00A23F25">
      <w:pPr>
        <w:pStyle w:val="-"/>
        <w:keepNext/>
        <w:rPr>
          <w:rtl/>
        </w:rPr>
      </w:pPr>
      <w:bookmarkStart w:id="28307" w:name="_ETM_Q75_218219"/>
      <w:bookmarkStart w:id="28308" w:name="_ETM_Q75_218308"/>
      <w:bookmarkEnd w:id="28307"/>
      <w:bookmarkEnd w:id="28308"/>
      <w:r w:rsidRPr="00CA5EF1">
        <w:rPr>
          <w:rStyle w:val="TagStyle"/>
          <w:rtl/>
        </w:rPr>
        <w:t xml:space="preserve"> &lt;&lt; דובר_המשך &gt;&gt; </w:t>
      </w:r>
      <w:r>
        <w:rPr>
          <w:rtl/>
        </w:rPr>
        <w:t>יואב קיש (הליכוד):</w:t>
      </w:r>
      <w:r w:rsidRPr="00CA5EF1">
        <w:rPr>
          <w:rStyle w:val="TagStyle"/>
          <w:rtl/>
        </w:rPr>
        <w:t xml:space="preserve"> &lt;&lt; דובר_המשך &gt;&gt;</w:t>
      </w:r>
      <w:r>
        <w:rPr>
          <w:rtl/>
        </w:rPr>
        <w:t xml:space="preserve">   </w:t>
      </w:r>
    </w:p>
    <w:p w:rsidR="008A18D3" w:rsidRDefault="008A18D3" w:rsidP="008D5FB9">
      <w:pPr>
        <w:rPr>
          <w:rtl/>
        </w:rPr>
      </w:pPr>
    </w:p>
    <w:p w:rsidR="008A18D3" w:rsidRDefault="008A18D3" w:rsidP="00A23F25">
      <w:pPr>
        <w:rPr>
          <w:rtl/>
        </w:rPr>
      </w:pPr>
      <w:bookmarkStart w:id="28309" w:name="_ETM_Q75_218250"/>
      <w:bookmarkEnd w:id="28309"/>
      <w:r w:rsidRPr="000A2653">
        <w:rPr>
          <w:rtl/>
        </w:rPr>
        <w:t>בוודאי</w:t>
      </w:r>
      <w:r>
        <w:rPr>
          <w:rFonts w:hint="cs"/>
          <w:rtl/>
        </w:rPr>
        <w:t>.</w:t>
      </w:r>
      <w:r w:rsidRPr="000A2653">
        <w:rPr>
          <w:rtl/>
        </w:rPr>
        <w:t xml:space="preserve"> </w:t>
      </w:r>
      <w:bookmarkStart w:id="28310" w:name="_ETM_Q75_218940"/>
      <w:bookmarkEnd w:id="28310"/>
      <w:r w:rsidRPr="000A2653">
        <w:rPr>
          <w:rtl/>
        </w:rPr>
        <w:t xml:space="preserve">אז </w:t>
      </w:r>
      <w:bookmarkStart w:id="28311" w:name="_ETM_Q75_219720"/>
      <w:bookmarkEnd w:id="28311"/>
      <w:r w:rsidRPr="000A2653">
        <w:rPr>
          <w:rtl/>
        </w:rPr>
        <w:t xml:space="preserve">אנחנו </w:t>
      </w:r>
      <w:bookmarkStart w:id="28312" w:name="_ETM_Q75_220620"/>
      <w:bookmarkEnd w:id="28312"/>
      <w:r w:rsidRPr="000A2653">
        <w:rPr>
          <w:rtl/>
        </w:rPr>
        <w:t xml:space="preserve">אולי </w:t>
      </w:r>
      <w:bookmarkStart w:id="28313" w:name="_ETM_Q75_220890"/>
      <w:bookmarkEnd w:id="28313"/>
      <w:r w:rsidRPr="000A2653">
        <w:rPr>
          <w:rtl/>
        </w:rPr>
        <w:t xml:space="preserve">נתייעל </w:t>
      </w:r>
      <w:bookmarkStart w:id="28314" w:name="_ETM_Q75_221340"/>
      <w:bookmarkEnd w:id="28314"/>
      <w:r w:rsidRPr="000A2653">
        <w:rPr>
          <w:rtl/>
        </w:rPr>
        <w:t>אחרי</w:t>
      </w:r>
      <w:bookmarkStart w:id="28315" w:name="_ETM_Q75_222409"/>
      <w:bookmarkStart w:id="28316" w:name="_ETM_Q75_222829"/>
      <w:bookmarkStart w:id="28317" w:name="_ETM_Q75_223069"/>
      <w:bookmarkEnd w:id="28315"/>
      <w:bookmarkEnd w:id="28316"/>
      <w:bookmarkEnd w:id="28317"/>
      <w:r>
        <w:rPr>
          <w:rFonts w:hint="cs"/>
          <w:rtl/>
        </w:rPr>
        <w:t xml:space="preserve"> 4 ו-16 </w:t>
      </w:r>
      <w:r w:rsidR="008D5FB9">
        <w:rPr>
          <w:rFonts w:hint="cs"/>
          <w:rtl/>
        </w:rPr>
        <w:t>– – –</w:t>
      </w:r>
    </w:p>
    <w:p w:rsidR="008A18D3" w:rsidRDefault="008A18D3" w:rsidP="00A23F25">
      <w:pPr>
        <w:rPr>
          <w:rtl/>
        </w:rPr>
      </w:pPr>
    </w:p>
    <w:p w:rsidR="008A18D3" w:rsidRDefault="008A18D3" w:rsidP="00A23F25">
      <w:pPr>
        <w:pStyle w:val="af6"/>
        <w:keepNext/>
        <w:rPr>
          <w:rtl/>
        </w:rPr>
      </w:pPr>
      <w:bookmarkStart w:id="28318" w:name="ET_yor_6309_27"/>
      <w:r w:rsidRPr="00CA5EF1">
        <w:rPr>
          <w:rStyle w:val="TagStyle"/>
          <w:rtl/>
        </w:rPr>
        <w:t xml:space="preserve"> &lt;&lt; יור &gt;&gt; </w:t>
      </w:r>
      <w:r>
        <w:rPr>
          <w:rtl/>
        </w:rPr>
        <w:t>היו"ר ג'ידא רינאוי זועבי:</w:t>
      </w:r>
      <w:r w:rsidRPr="00CA5EF1">
        <w:rPr>
          <w:rStyle w:val="TagStyle"/>
          <w:rtl/>
        </w:rPr>
        <w:t xml:space="preserve"> &lt;&lt; יור &gt;&gt;</w:t>
      </w:r>
      <w:r>
        <w:rPr>
          <w:rtl/>
        </w:rPr>
        <w:t xml:space="preserve">   </w:t>
      </w:r>
      <w:bookmarkEnd w:id="28318"/>
    </w:p>
    <w:p w:rsidR="008A18D3" w:rsidRDefault="008A18D3" w:rsidP="008D5FB9">
      <w:pPr>
        <w:rPr>
          <w:rtl/>
        </w:rPr>
      </w:pPr>
    </w:p>
    <w:p w:rsidR="008A18D3" w:rsidRDefault="008A18D3" w:rsidP="00A23F25">
      <w:pPr>
        <w:rPr>
          <w:rtl/>
        </w:rPr>
      </w:pPr>
      <w:r>
        <w:rPr>
          <w:rFonts w:hint="cs"/>
          <w:rtl/>
        </w:rPr>
        <w:t>אחרי שיש לי</w:t>
      </w:r>
      <w:r w:rsidRPr="000A2653">
        <w:rPr>
          <w:rtl/>
        </w:rPr>
        <w:t xml:space="preserve"> </w:t>
      </w:r>
      <w:bookmarkStart w:id="28319" w:name="_ETM_Q75_223729"/>
      <w:bookmarkEnd w:id="28319"/>
      <w:r w:rsidRPr="000A2653">
        <w:rPr>
          <w:rtl/>
        </w:rPr>
        <w:t xml:space="preserve">שני </w:t>
      </w:r>
      <w:bookmarkStart w:id="28320" w:name="_ETM_Q75_224089"/>
      <w:bookmarkEnd w:id="28320"/>
      <w:r w:rsidRPr="000A2653">
        <w:rPr>
          <w:rtl/>
        </w:rPr>
        <w:t>ת</w:t>
      </w:r>
      <w:bookmarkStart w:id="28321" w:name="_ETM_Q75_224510"/>
      <w:bookmarkEnd w:id="28321"/>
      <w:r>
        <w:rPr>
          <w:rFonts w:hint="cs"/>
          <w:rtl/>
        </w:rPr>
        <w:t xml:space="preserve">ארים </w:t>
      </w:r>
      <w:bookmarkStart w:id="28322" w:name="_ETM_Q75_224327"/>
      <w:bookmarkEnd w:id="28322"/>
      <w:r>
        <w:rPr>
          <w:rFonts w:hint="cs"/>
          <w:rtl/>
        </w:rPr>
        <w:t>שניים, אז בסדר.</w:t>
      </w:r>
      <w:bookmarkStart w:id="28323" w:name="_ETM_Q75_225135"/>
      <w:bookmarkEnd w:id="28323"/>
    </w:p>
    <w:p w:rsidR="008A18D3" w:rsidRDefault="008A18D3" w:rsidP="00A23F25">
      <w:pPr>
        <w:rPr>
          <w:rtl/>
        </w:rPr>
      </w:pPr>
      <w:bookmarkStart w:id="28324" w:name="_ETM_Q75_225221"/>
      <w:bookmarkEnd w:id="28324"/>
    </w:p>
    <w:p w:rsidR="008A18D3" w:rsidRDefault="008A18D3" w:rsidP="00A23F25">
      <w:pPr>
        <w:pStyle w:val="-"/>
        <w:keepNext/>
        <w:rPr>
          <w:rtl/>
        </w:rPr>
      </w:pPr>
      <w:bookmarkStart w:id="28325" w:name="_ETM_Q75_225263"/>
      <w:bookmarkStart w:id="28326" w:name="_ETM_Q75_225350"/>
      <w:bookmarkEnd w:id="28325"/>
      <w:bookmarkEnd w:id="28326"/>
      <w:r w:rsidRPr="00CA5EF1">
        <w:rPr>
          <w:rStyle w:val="TagStyle"/>
          <w:rtl/>
        </w:rPr>
        <w:t xml:space="preserve"> &lt;&lt; דובר_המשך &gt;&gt; </w:t>
      </w:r>
      <w:r>
        <w:rPr>
          <w:rtl/>
        </w:rPr>
        <w:t>יואב קיש (הליכוד):</w:t>
      </w:r>
      <w:r w:rsidRPr="00CA5EF1">
        <w:rPr>
          <w:rStyle w:val="TagStyle"/>
          <w:rtl/>
        </w:rPr>
        <w:t xml:space="preserve"> &lt;&lt; דובר_המשך &gt;&gt;</w:t>
      </w:r>
      <w:r>
        <w:rPr>
          <w:rtl/>
        </w:rPr>
        <w:t xml:space="preserve">   </w:t>
      </w:r>
    </w:p>
    <w:p w:rsidR="008A18D3" w:rsidRDefault="008A18D3" w:rsidP="008D5FB9">
      <w:pPr>
        <w:rPr>
          <w:rtl/>
        </w:rPr>
      </w:pPr>
    </w:p>
    <w:p w:rsidR="008A18D3" w:rsidRDefault="008A18D3" w:rsidP="00A23F25">
      <w:pPr>
        <w:rPr>
          <w:rtl/>
        </w:rPr>
      </w:pPr>
      <w:bookmarkStart w:id="28327" w:name="_ETM_Q75_226127"/>
      <w:bookmarkStart w:id="28328" w:name="_ETM_Q75_225260"/>
      <w:bookmarkEnd w:id="28327"/>
      <w:bookmarkEnd w:id="28328"/>
      <w:r w:rsidRPr="000A2653">
        <w:rPr>
          <w:rtl/>
        </w:rPr>
        <w:t>בסדר</w:t>
      </w:r>
      <w:r>
        <w:rPr>
          <w:rFonts w:hint="cs"/>
          <w:rtl/>
        </w:rPr>
        <w:t>.</w:t>
      </w:r>
      <w:r w:rsidRPr="000A2653">
        <w:rPr>
          <w:rtl/>
        </w:rPr>
        <w:t xml:space="preserve"> </w:t>
      </w:r>
      <w:bookmarkStart w:id="28329" w:name="_ETM_Q75_226070"/>
      <w:bookmarkEnd w:id="28329"/>
      <w:r w:rsidRPr="000A2653">
        <w:rPr>
          <w:rtl/>
        </w:rPr>
        <w:t xml:space="preserve">אז </w:t>
      </w:r>
      <w:bookmarkStart w:id="28330" w:name="_ETM_Q75_226309"/>
      <w:bookmarkEnd w:id="28330"/>
      <w:r w:rsidRPr="000A2653">
        <w:rPr>
          <w:rtl/>
        </w:rPr>
        <w:t xml:space="preserve">אחרי </w:t>
      </w:r>
      <w:bookmarkStart w:id="28331" w:name="_ETM_Q75_226609"/>
      <w:bookmarkEnd w:id="28331"/>
      <w:r w:rsidRPr="000A2653">
        <w:rPr>
          <w:rtl/>
        </w:rPr>
        <w:t xml:space="preserve">4 </w:t>
      </w:r>
      <w:bookmarkStart w:id="28332" w:name="_ETM_Q75_226909"/>
      <w:bookmarkEnd w:id="28332"/>
      <w:r w:rsidRPr="000A2653">
        <w:rPr>
          <w:rtl/>
        </w:rPr>
        <w:t>ו</w:t>
      </w:r>
      <w:r>
        <w:rPr>
          <w:rFonts w:hint="cs"/>
          <w:rtl/>
        </w:rPr>
        <w:t>-11</w:t>
      </w:r>
      <w:r w:rsidRPr="000A2653">
        <w:rPr>
          <w:rtl/>
        </w:rPr>
        <w:t xml:space="preserve"> </w:t>
      </w:r>
      <w:bookmarkStart w:id="28333" w:name="_ETM_Q75_227329"/>
      <w:bookmarkEnd w:id="28333"/>
      <w:r w:rsidRPr="000A2653">
        <w:rPr>
          <w:rtl/>
        </w:rPr>
        <w:t xml:space="preserve">אולי </w:t>
      </w:r>
      <w:bookmarkStart w:id="28334" w:name="_ETM_Q75_227659"/>
      <w:bookmarkEnd w:id="28334"/>
      <w:r>
        <w:rPr>
          <w:rFonts w:hint="cs"/>
          <w:rtl/>
        </w:rPr>
        <w:t>נתייעל.</w:t>
      </w:r>
    </w:p>
    <w:p w:rsidR="008A18D3" w:rsidRDefault="008A18D3" w:rsidP="00A23F25">
      <w:pPr>
        <w:rPr>
          <w:rtl/>
        </w:rPr>
      </w:pPr>
    </w:p>
    <w:p w:rsidR="008A18D3" w:rsidRDefault="008A18D3" w:rsidP="00A23F25">
      <w:pPr>
        <w:pStyle w:val="af6"/>
        <w:keepNext/>
        <w:rPr>
          <w:rtl/>
        </w:rPr>
      </w:pPr>
      <w:r w:rsidRPr="00CA5EF1">
        <w:rPr>
          <w:rStyle w:val="TagStyle"/>
          <w:rtl/>
        </w:rPr>
        <w:t xml:space="preserve"> &lt;&lt; יור &gt;&gt; </w:t>
      </w:r>
      <w:r>
        <w:rPr>
          <w:rtl/>
        </w:rPr>
        <w:t>היו"ר ג'ידא רינאוי זועבי:</w:t>
      </w:r>
      <w:r w:rsidRPr="00CA5EF1">
        <w:rPr>
          <w:rStyle w:val="TagStyle"/>
          <w:rtl/>
        </w:rPr>
        <w:t xml:space="preserve"> &lt;&lt; יור &gt;&gt;</w:t>
      </w:r>
      <w:r>
        <w:rPr>
          <w:rtl/>
        </w:rPr>
        <w:t xml:space="preserve">   </w:t>
      </w:r>
    </w:p>
    <w:p w:rsidR="008A18D3" w:rsidRDefault="008A18D3" w:rsidP="008D5FB9">
      <w:pPr>
        <w:rPr>
          <w:rtl/>
        </w:rPr>
      </w:pPr>
    </w:p>
    <w:p w:rsidR="008A18D3" w:rsidRDefault="008A18D3" w:rsidP="00A23F25">
      <w:pPr>
        <w:rPr>
          <w:rtl/>
        </w:rPr>
      </w:pPr>
      <w:r>
        <w:rPr>
          <w:rFonts w:hint="cs"/>
          <w:rtl/>
        </w:rPr>
        <w:t>כן.</w:t>
      </w:r>
    </w:p>
    <w:p w:rsidR="008A18D3" w:rsidRDefault="008A18D3" w:rsidP="00A23F25">
      <w:pPr>
        <w:rPr>
          <w:rtl/>
        </w:rPr>
      </w:pPr>
      <w:bookmarkStart w:id="28335" w:name="_ETM_Q75_229187"/>
      <w:bookmarkStart w:id="28336" w:name="_ETM_Q75_229264"/>
      <w:bookmarkEnd w:id="28335"/>
      <w:bookmarkEnd w:id="28336"/>
    </w:p>
    <w:p w:rsidR="008A18D3" w:rsidRDefault="008A18D3" w:rsidP="00A23F25">
      <w:pPr>
        <w:pStyle w:val="-"/>
        <w:keepNext/>
        <w:rPr>
          <w:rtl/>
        </w:rPr>
      </w:pPr>
      <w:r w:rsidRPr="00CA5EF1">
        <w:rPr>
          <w:rStyle w:val="TagStyle"/>
          <w:rtl/>
        </w:rPr>
        <w:t xml:space="preserve"> &lt;&lt; דובר_המשך &gt;&gt; </w:t>
      </w:r>
      <w:r>
        <w:rPr>
          <w:rtl/>
        </w:rPr>
        <w:t>יואב קיש (הליכוד):</w:t>
      </w:r>
      <w:r w:rsidRPr="00CA5EF1">
        <w:rPr>
          <w:rStyle w:val="TagStyle"/>
          <w:rtl/>
        </w:rPr>
        <w:t xml:space="preserve"> &lt;&lt; דובר_המשך &gt;&gt;</w:t>
      </w:r>
      <w:r>
        <w:rPr>
          <w:rtl/>
        </w:rPr>
        <w:t xml:space="preserve">   </w:t>
      </w:r>
    </w:p>
    <w:p w:rsidR="008A18D3" w:rsidRDefault="008A18D3" w:rsidP="008D5FB9">
      <w:pPr>
        <w:rPr>
          <w:rtl/>
        </w:rPr>
      </w:pPr>
    </w:p>
    <w:p w:rsidR="008A18D3" w:rsidRDefault="008A18D3" w:rsidP="00A23F25">
      <w:pPr>
        <w:rPr>
          <w:rtl/>
        </w:rPr>
      </w:pPr>
      <w:bookmarkStart w:id="28337" w:name="_ETM_Q75_229409"/>
      <w:bookmarkEnd w:id="28337"/>
      <w:r w:rsidRPr="000A2653">
        <w:rPr>
          <w:rtl/>
        </w:rPr>
        <w:t xml:space="preserve">ולכן </w:t>
      </w:r>
      <w:bookmarkStart w:id="28338" w:name="_ETM_Q75_229830"/>
      <w:bookmarkEnd w:id="28338"/>
      <w:r w:rsidRPr="000A2653">
        <w:rPr>
          <w:rtl/>
        </w:rPr>
        <w:t xml:space="preserve">אני </w:t>
      </w:r>
      <w:bookmarkStart w:id="28339" w:name="_ETM_Q75_229979"/>
      <w:bookmarkEnd w:id="28339"/>
      <w:r w:rsidRPr="000A2653">
        <w:rPr>
          <w:rtl/>
        </w:rPr>
        <w:t>אומר</w:t>
      </w:r>
      <w:r>
        <w:rPr>
          <w:rFonts w:hint="cs"/>
          <w:rtl/>
        </w:rPr>
        <w:t>,</w:t>
      </w:r>
      <w:r w:rsidRPr="000A2653">
        <w:rPr>
          <w:rtl/>
        </w:rPr>
        <w:t xml:space="preserve"> </w:t>
      </w:r>
      <w:bookmarkStart w:id="28340" w:name="_ETM_Q75_230790"/>
      <w:bookmarkEnd w:id="28340"/>
      <w:r w:rsidRPr="000A2653">
        <w:rPr>
          <w:rtl/>
        </w:rPr>
        <w:t xml:space="preserve">הצעת </w:t>
      </w:r>
      <w:bookmarkStart w:id="28341" w:name="_ETM_Q75_231240"/>
      <w:bookmarkEnd w:id="28341"/>
      <w:r w:rsidRPr="000A2653">
        <w:rPr>
          <w:rtl/>
        </w:rPr>
        <w:t>החוק</w:t>
      </w:r>
      <w:r>
        <w:rPr>
          <w:rFonts w:hint="cs"/>
          <w:rtl/>
        </w:rPr>
        <w:t xml:space="preserve"> –</w:t>
      </w:r>
      <w:r w:rsidRPr="000A2653">
        <w:rPr>
          <w:rtl/>
        </w:rPr>
        <w:t xml:space="preserve"> </w:t>
      </w:r>
      <w:bookmarkStart w:id="28342" w:name="_ETM_Q75_231510"/>
      <w:bookmarkEnd w:id="28342"/>
      <w:r w:rsidRPr="000A2653">
        <w:rPr>
          <w:rtl/>
        </w:rPr>
        <w:t xml:space="preserve">ואני </w:t>
      </w:r>
      <w:bookmarkStart w:id="28343" w:name="_ETM_Q75_231750"/>
      <w:bookmarkEnd w:id="28343"/>
      <w:r w:rsidRPr="000A2653">
        <w:rPr>
          <w:rtl/>
        </w:rPr>
        <w:t xml:space="preserve">מתייחס </w:t>
      </w:r>
      <w:bookmarkStart w:id="28344" w:name="_ETM_Q75_232200"/>
      <w:bookmarkEnd w:id="28344"/>
      <w:r w:rsidRPr="000A2653">
        <w:rPr>
          <w:rtl/>
        </w:rPr>
        <w:t xml:space="preserve">להצעת </w:t>
      </w:r>
      <w:bookmarkStart w:id="28345" w:name="_ETM_Q75_232620"/>
      <w:bookmarkEnd w:id="28345"/>
      <w:r w:rsidRPr="000A2653">
        <w:rPr>
          <w:rtl/>
        </w:rPr>
        <w:t xml:space="preserve">החוק </w:t>
      </w:r>
      <w:bookmarkStart w:id="28346" w:name="_ETM_Q75_233159"/>
      <w:bookmarkEnd w:id="28346"/>
      <w:r w:rsidRPr="000A2653">
        <w:rPr>
          <w:rtl/>
        </w:rPr>
        <w:t>עצמה</w:t>
      </w:r>
      <w:r>
        <w:rPr>
          <w:rFonts w:hint="cs"/>
          <w:rtl/>
        </w:rPr>
        <w:t>,</w:t>
      </w:r>
      <w:r w:rsidRPr="000A2653">
        <w:rPr>
          <w:rtl/>
        </w:rPr>
        <w:t xml:space="preserve"> </w:t>
      </w:r>
      <w:bookmarkStart w:id="28347" w:name="_ETM_Q75_233489"/>
      <w:bookmarkEnd w:id="28347"/>
      <w:r w:rsidRPr="000A2653">
        <w:rPr>
          <w:rtl/>
        </w:rPr>
        <w:t>ספציפית</w:t>
      </w:r>
      <w:r>
        <w:rPr>
          <w:rFonts w:hint="cs"/>
          <w:rtl/>
        </w:rPr>
        <w:t xml:space="preserve"> </w:t>
      </w:r>
      <w:r>
        <w:t>–</w:t>
      </w:r>
      <w:r w:rsidRPr="000A2653">
        <w:rPr>
          <w:rtl/>
        </w:rPr>
        <w:t xml:space="preserve"> </w:t>
      </w:r>
      <w:bookmarkStart w:id="28348" w:name="_ETM_Q75_235389"/>
      <w:bookmarkEnd w:id="28348"/>
      <w:r w:rsidRPr="000A2653">
        <w:rPr>
          <w:rtl/>
        </w:rPr>
        <w:t xml:space="preserve">משנה </w:t>
      </w:r>
      <w:bookmarkStart w:id="28349" w:name="_ETM_Q75_235869"/>
      <w:bookmarkEnd w:id="28349"/>
      <w:r w:rsidRPr="000A2653">
        <w:rPr>
          <w:rtl/>
        </w:rPr>
        <w:t xml:space="preserve">מגמה </w:t>
      </w:r>
      <w:bookmarkStart w:id="28350" w:name="_ETM_Q75_236350"/>
      <w:bookmarkEnd w:id="28350"/>
      <w:r w:rsidRPr="000A2653">
        <w:rPr>
          <w:rtl/>
        </w:rPr>
        <w:t xml:space="preserve">טובה </w:t>
      </w:r>
      <w:bookmarkStart w:id="28351" w:name="_ETM_Q75_236949"/>
      <w:bookmarkEnd w:id="28351"/>
      <w:r w:rsidRPr="000A2653">
        <w:rPr>
          <w:rtl/>
        </w:rPr>
        <w:t xml:space="preserve">שהייתה </w:t>
      </w:r>
      <w:bookmarkStart w:id="28352" w:name="_ETM_Q75_237339"/>
      <w:bookmarkEnd w:id="28352"/>
      <w:r w:rsidRPr="000A2653">
        <w:rPr>
          <w:rtl/>
        </w:rPr>
        <w:t xml:space="preserve">במדינת </w:t>
      </w:r>
      <w:bookmarkStart w:id="28353" w:name="_ETM_Q75_237819"/>
      <w:bookmarkEnd w:id="28353"/>
      <w:r w:rsidRPr="000A2653">
        <w:rPr>
          <w:rtl/>
        </w:rPr>
        <w:t>ישראל</w:t>
      </w:r>
      <w:r>
        <w:rPr>
          <w:rFonts w:hint="cs"/>
          <w:rtl/>
        </w:rPr>
        <w:t>,</w:t>
      </w:r>
      <w:r w:rsidRPr="000A2653">
        <w:rPr>
          <w:rtl/>
        </w:rPr>
        <w:t xml:space="preserve"> </w:t>
      </w:r>
      <w:bookmarkStart w:id="28354" w:name="_ETM_Q75_238179"/>
      <w:bookmarkEnd w:id="28354"/>
      <w:r w:rsidRPr="000A2653">
        <w:rPr>
          <w:rtl/>
        </w:rPr>
        <w:t xml:space="preserve">מגמה </w:t>
      </w:r>
      <w:bookmarkStart w:id="28355" w:name="_ETM_Q75_238539"/>
      <w:bookmarkEnd w:id="28355"/>
      <w:r w:rsidRPr="000A2653">
        <w:rPr>
          <w:rtl/>
        </w:rPr>
        <w:t xml:space="preserve">של </w:t>
      </w:r>
      <w:bookmarkStart w:id="28356" w:name="_ETM_Q75_238690"/>
      <w:bookmarkEnd w:id="28356"/>
      <w:r w:rsidRPr="000A2653">
        <w:rPr>
          <w:rtl/>
        </w:rPr>
        <w:t xml:space="preserve">קיצור </w:t>
      </w:r>
      <w:bookmarkStart w:id="28357" w:name="_ETM_Q75_239229"/>
      <w:bookmarkEnd w:id="28357"/>
      <w:r w:rsidRPr="000A2653">
        <w:rPr>
          <w:rtl/>
        </w:rPr>
        <w:t>שירות</w:t>
      </w:r>
      <w:r>
        <w:rPr>
          <w:rFonts w:hint="cs"/>
          <w:rtl/>
        </w:rPr>
        <w:t>,</w:t>
      </w:r>
      <w:r w:rsidRPr="000A2653">
        <w:rPr>
          <w:rtl/>
        </w:rPr>
        <w:t xml:space="preserve"> </w:t>
      </w:r>
      <w:bookmarkStart w:id="28358" w:name="_ETM_Q75_239769"/>
      <w:bookmarkEnd w:id="28358"/>
      <w:r w:rsidRPr="000A2653">
        <w:rPr>
          <w:rtl/>
        </w:rPr>
        <w:t xml:space="preserve">ייעול </w:t>
      </w:r>
      <w:bookmarkStart w:id="28359" w:name="_ETM_Q75_240129"/>
      <w:bookmarkEnd w:id="28359"/>
      <w:r w:rsidRPr="000A2653">
        <w:rPr>
          <w:rtl/>
        </w:rPr>
        <w:t>שירות</w:t>
      </w:r>
      <w:r>
        <w:rPr>
          <w:rFonts w:hint="cs"/>
          <w:rtl/>
        </w:rPr>
        <w:t>,</w:t>
      </w:r>
      <w:r w:rsidRPr="000A2653">
        <w:rPr>
          <w:rtl/>
        </w:rPr>
        <w:t xml:space="preserve"> </w:t>
      </w:r>
      <w:bookmarkStart w:id="28360" w:name="_ETM_Q75_241160"/>
      <w:bookmarkEnd w:id="28360"/>
      <w:r w:rsidRPr="000A2653">
        <w:rPr>
          <w:rtl/>
        </w:rPr>
        <w:t xml:space="preserve">שתוביל </w:t>
      </w:r>
      <w:bookmarkStart w:id="28361" w:name="_ETM_Q75_242269"/>
      <w:bookmarkEnd w:id="28361"/>
      <w:r w:rsidRPr="000A2653">
        <w:rPr>
          <w:rtl/>
        </w:rPr>
        <w:t xml:space="preserve">בסופו </w:t>
      </w:r>
      <w:bookmarkStart w:id="28362" w:name="_ETM_Q75_242750"/>
      <w:bookmarkEnd w:id="28362"/>
      <w:r w:rsidRPr="000A2653">
        <w:rPr>
          <w:rtl/>
        </w:rPr>
        <w:t xml:space="preserve">של </w:t>
      </w:r>
      <w:bookmarkStart w:id="28363" w:name="_ETM_Q75_242960"/>
      <w:bookmarkEnd w:id="28363"/>
      <w:r w:rsidRPr="000A2653">
        <w:rPr>
          <w:rtl/>
        </w:rPr>
        <w:t xml:space="preserve">דבר </w:t>
      </w:r>
      <w:bookmarkStart w:id="28364" w:name="_ETM_Q75_244560"/>
      <w:bookmarkEnd w:id="28364"/>
      <w:r w:rsidRPr="000A2653">
        <w:rPr>
          <w:rtl/>
        </w:rPr>
        <w:t xml:space="preserve">מבחינתי </w:t>
      </w:r>
      <w:bookmarkStart w:id="28365" w:name="_ETM_Q75_245969"/>
      <w:bookmarkEnd w:id="28365"/>
      <w:r w:rsidRPr="000A2653">
        <w:rPr>
          <w:rtl/>
        </w:rPr>
        <w:t xml:space="preserve">להשוואה </w:t>
      </w:r>
      <w:bookmarkStart w:id="28366" w:name="_ETM_Q75_246689"/>
      <w:bookmarkEnd w:id="28366"/>
      <w:r w:rsidRPr="000A2653">
        <w:rPr>
          <w:rtl/>
        </w:rPr>
        <w:t xml:space="preserve">של </w:t>
      </w:r>
      <w:bookmarkStart w:id="28367" w:name="_ETM_Q75_246929"/>
      <w:bookmarkEnd w:id="28367"/>
      <w:r w:rsidRPr="000A2653">
        <w:rPr>
          <w:rtl/>
        </w:rPr>
        <w:t xml:space="preserve">שירות </w:t>
      </w:r>
      <w:bookmarkStart w:id="28368" w:name="_ETM_Q75_248189"/>
      <w:bookmarkEnd w:id="28368"/>
      <w:r w:rsidRPr="000A2653">
        <w:rPr>
          <w:rtl/>
        </w:rPr>
        <w:t xml:space="preserve">שצריך </w:t>
      </w:r>
      <w:bookmarkStart w:id="28369" w:name="_ETM_Q75_248670"/>
      <w:bookmarkEnd w:id="28369"/>
      <w:r w:rsidRPr="000A2653">
        <w:rPr>
          <w:rtl/>
        </w:rPr>
        <w:t xml:space="preserve">להיות </w:t>
      </w:r>
      <w:bookmarkStart w:id="28370" w:name="_ETM_Q75_248880"/>
      <w:bookmarkEnd w:id="28370"/>
      <w:r w:rsidRPr="000A2653">
        <w:rPr>
          <w:rtl/>
        </w:rPr>
        <w:t xml:space="preserve">בין </w:t>
      </w:r>
      <w:bookmarkStart w:id="28371" w:name="_ETM_Q75_249090"/>
      <w:bookmarkEnd w:id="28371"/>
      <w:r w:rsidRPr="000A2653">
        <w:rPr>
          <w:rtl/>
        </w:rPr>
        <w:t xml:space="preserve">שנה </w:t>
      </w:r>
      <w:bookmarkStart w:id="28372" w:name="_ETM_Q75_249390"/>
      <w:bookmarkEnd w:id="28372"/>
      <w:r w:rsidRPr="000A2653">
        <w:rPr>
          <w:rtl/>
        </w:rPr>
        <w:t>לשנתיים</w:t>
      </w:r>
      <w:r>
        <w:rPr>
          <w:rFonts w:hint="cs"/>
          <w:rtl/>
        </w:rPr>
        <w:t>,</w:t>
      </w:r>
      <w:r w:rsidRPr="000A2653">
        <w:rPr>
          <w:rtl/>
        </w:rPr>
        <w:t xml:space="preserve"> </w:t>
      </w:r>
      <w:bookmarkStart w:id="28373" w:name="_ETM_Q75_250049"/>
      <w:bookmarkEnd w:id="28373"/>
      <w:r w:rsidRPr="000A2653">
        <w:rPr>
          <w:rtl/>
        </w:rPr>
        <w:t xml:space="preserve">לא </w:t>
      </w:r>
      <w:bookmarkStart w:id="28374" w:name="_ETM_Q75_250140"/>
      <w:bookmarkEnd w:id="28374"/>
      <w:r w:rsidRPr="000A2653">
        <w:rPr>
          <w:rtl/>
        </w:rPr>
        <w:t>יותר</w:t>
      </w:r>
      <w:r>
        <w:rPr>
          <w:rFonts w:hint="cs"/>
          <w:rtl/>
        </w:rPr>
        <w:t>,</w:t>
      </w:r>
      <w:r w:rsidRPr="000A2653">
        <w:rPr>
          <w:rtl/>
        </w:rPr>
        <w:t xml:space="preserve"> </w:t>
      </w:r>
      <w:bookmarkStart w:id="28375" w:name="_ETM_Q75_251100"/>
      <w:bookmarkEnd w:id="28375"/>
      <w:r>
        <w:rPr>
          <w:rFonts w:hint="cs"/>
          <w:rtl/>
        </w:rPr>
        <w:t>ע</w:t>
      </w:r>
      <w:r w:rsidRPr="000A2653">
        <w:rPr>
          <w:rtl/>
        </w:rPr>
        <w:t xml:space="preserve">ם </w:t>
      </w:r>
      <w:bookmarkStart w:id="28376" w:name="_ETM_Q75_251399"/>
      <w:bookmarkEnd w:id="28376"/>
      <w:r w:rsidRPr="000A2653">
        <w:rPr>
          <w:rtl/>
        </w:rPr>
        <w:t xml:space="preserve">אפשרות </w:t>
      </w:r>
      <w:bookmarkStart w:id="28377" w:name="_ETM_Q75_252000"/>
      <w:bookmarkEnd w:id="28377"/>
      <w:r w:rsidRPr="000A2653">
        <w:rPr>
          <w:rtl/>
        </w:rPr>
        <w:t xml:space="preserve">של </w:t>
      </w:r>
      <w:bookmarkStart w:id="28378" w:name="_ETM_Q75_252180"/>
      <w:bookmarkEnd w:id="28378"/>
      <w:r w:rsidRPr="000A2653">
        <w:rPr>
          <w:rtl/>
        </w:rPr>
        <w:t xml:space="preserve">הצבא </w:t>
      </w:r>
      <w:bookmarkStart w:id="28379" w:name="_ETM_Q75_252659"/>
      <w:bookmarkEnd w:id="28379"/>
      <w:r w:rsidRPr="000A2653">
        <w:rPr>
          <w:rtl/>
        </w:rPr>
        <w:t xml:space="preserve">להשאיר </w:t>
      </w:r>
      <w:bookmarkStart w:id="28380" w:name="_ETM_Q75_253020"/>
      <w:bookmarkEnd w:id="28380"/>
      <w:r w:rsidRPr="000A2653">
        <w:rPr>
          <w:rtl/>
        </w:rPr>
        <w:t xml:space="preserve">את </w:t>
      </w:r>
      <w:bookmarkStart w:id="28381" w:name="_ETM_Q75_253140"/>
      <w:bookmarkEnd w:id="28381"/>
      <w:r w:rsidRPr="000A2653">
        <w:rPr>
          <w:rtl/>
        </w:rPr>
        <w:t xml:space="preserve">הלוחמים </w:t>
      </w:r>
      <w:bookmarkStart w:id="28382" w:name="_ETM_Q75_253619"/>
      <w:bookmarkEnd w:id="28382"/>
      <w:r w:rsidRPr="000A2653">
        <w:rPr>
          <w:rtl/>
        </w:rPr>
        <w:t>שלו</w:t>
      </w:r>
      <w:r>
        <w:rPr>
          <w:rFonts w:hint="cs"/>
          <w:rtl/>
        </w:rPr>
        <w:t>,</w:t>
      </w:r>
      <w:r w:rsidRPr="000A2653">
        <w:rPr>
          <w:rtl/>
        </w:rPr>
        <w:t xml:space="preserve"> </w:t>
      </w:r>
      <w:bookmarkStart w:id="28383" w:name="_ETM_Q75_253860"/>
      <w:bookmarkEnd w:id="28383"/>
      <w:r w:rsidRPr="000A2653">
        <w:rPr>
          <w:rtl/>
        </w:rPr>
        <w:t xml:space="preserve">את </w:t>
      </w:r>
      <w:bookmarkStart w:id="28384" w:name="_ETM_Q75_253950"/>
      <w:bookmarkEnd w:id="28384"/>
      <w:r w:rsidRPr="000A2653">
        <w:rPr>
          <w:rtl/>
        </w:rPr>
        <w:t xml:space="preserve">האנשים </w:t>
      </w:r>
      <w:bookmarkStart w:id="28385" w:name="_ETM_Q75_254310"/>
      <w:bookmarkEnd w:id="28385"/>
      <w:r w:rsidRPr="000A2653">
        <w:rPr>
          <w:rtl/>
        </w:rPr>
        <w:t xml:space="preserve">שהוא </w:t>
      </w:r>
      <w:bookmarkStart w:id="28386" w:name="_ETM_Q75_254490"/>
      <w:bookmarkEnd w:id="28386"/>
      <w:r w:rsidRPr="000A2653">
        <w:rPr>
          <w:rtl/>
        </w:rPr>
        <w:t xml:space="preserve">באמת </w:t>
      </w:r>
      <w:bookmarkStart w:id="28387" w:name="_ETM_Q75_254789"/>
      <w:bookmarkEnd w:id="28387"/>
      <w:r w:rsidRPr="000A2653">
        <w:rPr>
          <w:rtl/>
        </w:rPr>
        <w:t>צריך</w:t>
      </w:r>
      <w:r>
        <w:rPr>
          <w:rFonts w:hint="cs"/>
          <w:rtl/>
        </w:rPr>
        <w:t>,</w:t>
      </w:r>
      <w:r w:rsidRPr="000A2653">
        <w:rPr>
          <w:rtl/>
        </w:rPr>
        <w:t xml:space="preserve"> </w:t>
      </w:r>
      <w:bookmarkStart w:id="28388" w:name="_ETM_Q75_255060"/>
      <w:bookmarkEnd w:id="28388"/>
      <w:r w:rsidRPr="000A2653">
        <w:rPr>
          <w:rtl/>
        </w:rPr>
        <w:t>בתשלום</w:t>
      </w:r>
      <w:r>
        <w:rPr>
          <w:rFonts w:hint="cs"/>
          <w:rtl/>
        </w:rPr>
        <w:t>,</w:t>
      </w:r>
      <w:r w:rsidRPr="000A2653">
        <w:rPr>
          <w:rtl/>
        </w:rPr>
        <w:t xml:space="preserve"> </w:t>
      </w:r>
      <w:bookmarkStart w:id="28389" w:name="_ETM_Q75_256620"/>
      <w:bookmarkEnd w:id="28389"/>
      <w:r w:rsidRPr="000A2653">
        <w:rPr>
          <w:rtl/>
        </w:rPr>
        <w:t xml:space="preserve">לתקופה </w:t>
      </w:r>
      <w:bookmarkStart w:id="28390" w:name="_ETM_Q75_257159"/>
      <w:bookmarkEnd w:id="28390"/>
      <w:r w:rsidRPr="000A2653">
        <w:rPr>
          <w:rtl/>
        </w:rPr>
        <w:t>נוספת</w:t>
      </w:r>
      <w:r>
        <w:rPr>
          <w:rFonts w:hint="cs"/>
          <w:rtl/>
        </w:rPr>
        <w:t>,</w:t>
      </w:r>
      <w:r w:rsidRPr="000A2653">
        <w:rPr>
          <w:rtl/>
        </w:rPr>
        <w:t xml:space="preserve"> </w:t>
      </w:r>
      <w:bookmarkStart w:id="28391" w:name="_ETM_Q75_257670"/>
      <w:bookmarkEnd w:id="28391"/>
      <w:r w:rsidRPr="000A2653">
        <w:rPr>
          <w:rtl/>
        </w:rPr>
        <w:t xml:space="preserve">יכול </w:t>
      </w:r>
      <w:bookmarkStart w:id="28392" w:name="_ETM_Q75_257880"/>
      <w:bookmarkEnd w:id="28392"/>
      <w:r w:rsidRPr="000A2653">
        <w:rPr>
          <w:rtl/>
        </w:rPr>
        <w:t xml:space="preserve">להיות </w:t>
      </w:r>
      <w:bookmarkStart w:id="28393" w:name="_ETM_Q75_258060"/>
      <w:bookmarkEnd w:id="28393"/>
      <w:r w:rsidRPr="000A2653">
        <w:rPr>
          <w:rtl/>
        </w:rPr>
        <w:t xml:space="preserve">אפילו </w:t>
      </w:r>
      <w:bookmarkStart w:id="28394" w:name="_ETM_Q75_258300"/>
      <w:bookmarkEnd w:id="28394"/>
      <w:r w:rsidRPr="000A2653">
        <w:rPr>
          <w:rtl/>
        </w:rPr>
        <w:t xml:space="preserve">גם </w:t>
      </w:r>
      <w:bookmarkStart w:id="28395" w:name="_ETM_Q75_258450"/>
      <w:bookmarkEnd w:id="28395"/>
      <w:r w:rsidRPr="000A2653">
        <w:rPr>
          <w:rtl/>
        </w:rPr>
        <w:t xml:space="preserve">עד </w:t>
      </w:r>
      <w:bookmarkStart w:id="28396" w:name="_ETM_Q75_258569"/>
      <w:bookmarkEnd w:id="28396"/>
      <w:r>
        <w:rPr>
          <w:rFonts w:hint="cs"/>
          <w:rtl/>
        </w:rPr>
        <w:t>שלוש</w:t>
      </w:r>
      <w:r w:rsidRPr="000A2653">
        <w:rPr>
          <w:rtl/>
        </w:rPr>
        <w:t xml:space="preserve"> </w:t>
      </w:r>
      <w:bookmarkStart w:id="28397" w:name="_ETM_Q75_258900"/>
      <w:bookmarkEnd w:id="28397"/>
      <w:r w:rsidRPr="000A2653">
        <w:rPr>
          <w:rtl/>
        </w:rPr>
        <w:t>שנים</w:t>
      </w:r>
      <w:r>
        <w:rPr>
          <w:rFonts w:hint="cs"/>
          <w:rtl/>
        </w:rPr>
        <w:t>,</w:t>
      </w:r>
      <w:r w:rsidRPr="000A2653">
        <w:rPr>
          <w:rtl/>
        </w:rPr>
        <w:t xml:space="preserve"> </w:t>
      </w:r>
      <w:bookmarkStart w:id="28398" w:name="_ETM_Q75_259750"/>
      <w:bookmarkEnd w:id="28398"/>
      <w:r w:rsidRPr="000A2653">
        <w:rPr>
          <w:rtl/>
        </w:rPr>
        <w:t xml:space="preserve">אבל </w:t>
      </w:r>
      <w:bookmarkStart w:id="28399" w:name="_ETM_Q75_260079"/>
      <w:bookmarkEnd w:id="28399"/>
      <w:r w:rsidRPr="000A2653">
        <w:rPr>
          <w:rtl/>
        </w:rPr>
        <w:t xml:space="preserve">שחרור </w:t>
      </w:r>
      <w:bookmarkStart w:id="28400" w:name="_ETM_Q75_260740"/>
      <w:bookmarkEnd w:id="28400"/>
      <w:r w:rsidRPr="000A2653">
        <w:rPr>
          <w:rtl/>
        </w:rPr>
        <w:t xml:space="preserve">מסיבי </w:t>
      </w:r>
      <w:bookmarkStart w:id="28401" w:name="_ETM_Q75_261939"/>
      <w:bookmarkEnd w:id="28401"/>
      <w:r w:rsidRPr="000A2653">
        <w:rPr>
          <w:rtl/>
        </w:rPr>
        <w:t xml:space="preserve">הרבה </w:t>
      </w:r>
      <w:bookmarkStart w:id="28402" w:name="_ETM_Q75_262359"/>
      <w:bookmarkEnd w:id="28402"/>
      <w:r w:rsidRPr="000A2653">
        <w:rPr>
          <w:rtl/>
        </w:rPr>
        <w:t xml:space="preserve">יותר </w:t>
      </w:r>
      <w:bookmarkStart w:id="28403" w:name="_ETM_Q75_263069"/>
      <w:bookmarkEnd w:id="28403"/>
      <w:r w:rsidRPr="000A2653">
        <w:rPr>
          <w:rtl/>
        </w:rPr>
        <w:t xml:space="preserve">של </w:t>
      </w:r>
      <w:bookmarkStart w:id="28404" w:name="_ETM_Q75_263700"/>
      <w:bookmarkEnd w:id="28404"/>
      <w:r w:rsidRPr="000A2653">
        <w:rPr>
          <w:rtl/>
        </w:rPr>
        <w:t xml:space="preserve">אותם </w:t>
      </w:r>
      <w:bookmarkStart w:id="28405" w:name="_ETM_Q75_263999"/>
      <w:bookmarkEnd w:id="28405"/>
      <w:r w:rsidRPr="000A2653">
        <w:rPr>
          <w:rtl/>
        </w:rPr>
        <w:t xml:space="preserve">צעירים </w:t>
      </w:r>
      <w:bookmarkStart w:id="28406" w:name="_ETM_Q75_264359"/>
      <w:bookmarkEnd w:id="28406"/>
      <w:r w:rsidRPr="000A2653">
        <w:rPr>
          <w:rtl/>
        </w:rPr>
        <w:t xml:space="preserve">שבהם </w:t>
      </w:r>
      <w:bookmarkStart w:id="28407" w:name="_ETM_Q75_264749"/>
      <w:bookmarkEnd w:id="28407"/>
      <w:r w:rsidRPr="000A2653">
        <w:rPr>
          <w:rtl/>
        </w:rPr>
        <w:t xml:space="preserve">הצבא </w:t>
      </w:r>
      <w:bookmarkStart w:id="28408" w:name="_ETM_Q75_265139"/>
      <w:bookmarkEnd w:id="28408"/>
      <w:r w:rsidRPr="000A2653">
        <w:rPr>
          <w:rtl/>
        </w:rPr>
        <w:t xml:space="preserve">לא </w:t>
      </w:r>
      <w:bookmarkStart w:id="28409" w:name="_ETM_Q75_265229"/>
      <w:bookmarkEnd w:id="28409"/>
      <w:r w:rsidRPr="000A2653">
        <w:rPr>
          <w:rtl/>
        </w:rPr>
        <w:t>משתמש</w:t>
      </w:r>
      <w:r>
        <w:rPr>
          <w:rFonts w:hint="cs"/>
          <w:rtl/>
        </w:rPr>
        <w:t>.</w:t>
      </w:r>
    </w:p>
    <w:p w:rsidR="008A18D3" w:rsidRDefault="008A18D3" w:rsidP="00A23F25">
      <w:pPr>
        <w:rPr>
          <w:rtl/>
        </w:rPr>
      </w:pPr>
      <w:bookmarkStart w:id="28410" w:name="_ETM_Q75_266362"/>
      <w:bookmarkStart w:id="28411" w:name="_ETM_Q75_266451"/>
      <w:bookmarkEnd w:id="28410"/>
      <w:bookmarkEnd w:id="28411"/>
    </w:p>
    <w:p w:rsidR="008A18D3" w:rsidRDefault="008A18D3" w:rsidP="00B23406">
      <w:pPr>
        <w:rPr>
          <w:rtl/>
        </w:rPr>
      </w:pPr>
      <w:bookmarkStart w:id="28412" w:name="_ETM_Q75_266504"/>
      <w:bookmarkStart w:id="28413" w:name="_ETM_Q75_266580"/>
      <w:bookmarkStart w:id="28414" w:name="_ETM_Q75_266270"/>
      <w:bookmarkStart w:id="28415" w:name="_ETM_Q75_266539"/>
      <w:bookmarkEnd w:id="28412"/>
      <w:bookmarkEnd w:id="28413"/>
      <w:bookmarkEnd w:id="28414"/>
      <w:bookmarkEnd w:id="28415"/>
      <w:r w:rsidRPr="000A2653">
        <w:rPr>
          <w:rtl/>
        </w:rPr>
        <w:t xml:space="preserve">מדברים </w:t>
      </w:r>
      <w:bookmarkStart w:id="28416" w:name="_ETM_Q75_266959"/>
      <w:bookmarkEnd w:id="28416"/>
      <w:r w:rsidRPr="000A2653">
        <w:rPr>
          <w:rtl/>
        </w:rPr>
        <w:t xml:space="preserve">גם </w:t>
      </w:r>
      <w:bookmarkStart w:id="28417" w:name="_ETM_Q75_267140"/>
      <w:bookmarkEnd w:id="28417"/>
      <w:r w:rsidRPr="000A2653">
        <w:rPr>
          <w:rtl/>
        </w:rPr>
        <w:t xml:space="preserve">על </w:t>
      </w:r>
      <w:bookmarkStart w:id="28418" w:name="_ETM_Q75_267229"/>
      <w:bookmarkEnd w:id="28418"/>
      <w:r w:rsidRPr="000A2653">
        <w:rPr>
          <w:rtl/>
        </w:rPr>
        <w:t xml:space="preserve">מודל </w:t>
      </w:r>
      <w:bookmarkStart w:id="28419" w:name="_ETM_Q75_267530"/>
      <w:bookmarkEnd w:id="28419"/>
      <w:r w:rsidRPr="000A2653">
        <w:rPr>
          <w:rtl/>
        </w:rPr>
        <w:t xml:space="preserve">צבא </w:t>
      </w:r>
      <w:bookmarkStart w:id="28420" w:name="_ETM_Q75_267859"/>
      <w:bookmarkEnd w:id="28420"/>
      <w:r w:rsidRPr="000A2653">
        <w:rPr>
          <w:rtl/>
        </w:rPr>
        <w:t>מקצועי</w:t>
      </w:r>
      <w:r>
        <w:rPr>
          <w:rFonts w:hint="cs"/>
          <w:rtl/>
        </w:rPr>
        <w:t>.</w:t>
      </w:r>
      <w:r w:rsidRPr="000A2653">
        <w:rPr>
          <w:rtl/>
        </w:rPr>
        <w:t xml:space="preserve"> </w:t>
      </w:r>
      <w:bookmarkStart w:id="28421" w:name="_ETM_Q75_268959"/>
      <w:bookmarkEnd w:id="28421"/>
      <w:r w:rsidRPr="000A2653">
        <w:rPr>
          <w:rtl/>
        </w:rPr>
        <w:t>ל</w:t>
      </w:r>
      <w:r>
        <w:rPr>
          <w:rFonts w:hint="cs"/>
          <w:rtl/>
        </w:rPr>
        <w:t>נוכח</w:t>
      </w:r>
      <w:r w:rsidRPr="000A2653">
        <w:rPr>
          <w:rtl/>
        </w:rPr>
        <w:t xml:space="preserve"> </w:t>
      </w:r>
      <w:bookmarkStart w:id="28422" w:name="_ETM_Q75_269439"/>
      <w:bookmarkEnd w:id="28422"/>
      <w:r w:rsidRPr="000A2653">
        <w:rPr>
          <w:rtl/>
        </w:rPr>
        <w:t xml:space="preserve">האיומים </w:t>
      </w:r>
      <w:bookmarkStart w:id="28423" w:name="_ETM_Q75_269860"/>
      <w:bookmarkEnd w:id="28423"/>
      <w:r w:rsidRPr="000A2653">
        <w:rPr>
          <w:rtl/>
        </w:rPr>
        <w:t xml:space="preserve">הביטחוניים </w:t>
      </w:r>
      <w:bookmarkStart w:id="28424" w:name="_ETM_Q75_270490"/>
      <w:bookmarkEnd w:id="28424"/>
      <w:r w:rsidRPr="000A2653">
        <w:rPr>
          <w:rtl/>
        </w:rPr>
        <w:t xml:space="preserve">היום </w:t>
      </w:r>
      <w:bookmarkStart w:id="28425" w:name="_ETM_Q75_270729"/>
      <w:bookmarkEnd w:id="28425"/>
      <w:r>
        <w:rPr>
          <w:rFonts w:hint="cs"/>
          <w:rtl/>
        </w:rPr>
        <w:t>ע</w:t>
      </w:r>
      <w:r w:rsidRPr="000A2653">
        <w:rPr>
          <w:rtl/>
        </w:rPr>
        <w:t xml:space="preserve">ל </w:t>
      </w:r>
      <w:bookmarkStart w:id="28426" w:name="_ETM_Q75_270909"/>
      <w:bookmarkEnd w:id="28426"/>
      <w:r w:rsidRPr="000A2653">
        <w:rPr>
          <w:rtl/>
        </w:rPr>
        <w:t xml:space="preserve">מדינת </w:t>
      </w:r>
      <w:bookmarkStart w:id="28427" w:name="_ETM_Q75_271270"/>
      <w:bookmarkEnd w:id="28427"/>
      <w:r w:rsidRPr="000A2653">
        <w:rPr>
          <w:rtl/>
        </w:rPr>
        <w:t>ישראל</w:t>
      </w:r>
      <w:r>
        <w:rPr>
          <w:rFonts w:hint="cs"/>
          <w:rtl/>
        </w:rPr>
        <w:t>,</w:t>
      </w:r>
      <w:r w:rsidRPr="000A2653">
        <w:rPr>
          <w:rtl/>
        </w:rPr>
        <w:t xml:space="preserve"> </w:t>
      </w:r>
      <w:bookmarkStart w:id="28428" w:name="_ETM_Q75_271630"/>
      <w:bookmarkEnd w:id="28428"/>
      <w:r w:rsidRPr="000A2653">
        <w:rPr>
          <w:rtl/>
        </w:rPr>
        <w:t xml:space="preserve">לא </w:t>
      </w:r>
      <w:bookmarkStart w:id="28429" w:name="_ETM_Q75_271750"/>
      <w:bookmarkEnd w:id="28429"/>
      <w:r w:rsidRPr="000A2653">
        <w:rPr>
          <w:rtl/>
        </w:rPr>
        <w:t xml:space="preserve">ניתן </w:t>
      </w:r>
      <w:bookmarkStart w:id="28430" w:name="_ETM_Q75_272110"/>
      <w:bookmarkEnd w:id="28430"/>
      <w:r w:rsidRPr="000A2653">
        <w:rPr>
          <w:rtl/>
        </w:rPr>
        <w:t xml:space="preserve">צבא </w:t>
      </w:r>
      <w:bookmarkStart w:id="28431" w:name="_ETM_Q75_272409"/>
      <w:bookmarkEnd w:id="28431"/>
      <w:r w:rsidRPr="000A2653">
        <w:rPr>
          <w:rtl/>
        </w:rPr>
        <w:t>מקצועי</w:t>
      </w:r>
      <w:r>
        <w:rPr>
          <w:rFonts w:hint="cs"/>
          <w:rtl/>
        </w:rPr>
        <w:t>.</w:t>
      </w:r>
      <w:r w:rsidRPr="000A2653">
        <w:rPr>
          <w:rtl/>
        </w:rPr>
        <w:t xml:space="preserve"> </w:t>
      </w:r>
      <w:bookmarkStart w:id="28432" w:name="_ETM_Q75_272709"/>
      <w:bookmarkEnd w:id="28432"/>
      <w:r w:rsidRPr="000A2653">
        <w:rPr>
          <w:rtl/>
        </w:rPr>
        <w:t xml:space="preserve">אני </w:t>
      </w:r>
      <w:bookmarkStart w:id="28433" w:name="_ETM_Q75_272799"/>
      <w:bookmarkEnd w:id="28433"/>
      <w:r w:rsidRPr="000A2653">
        <w:rPr>
          <w:rtl/>
        </w:rPr>
        <w:t xml:space="preserve">אומר </w:t>
      </w:r>
      <w:bookmarkStart w:id="28434" w:name="_ETM_Q75_272950"/>
      <w:bookmarkEnd w:id="28434"/>
      <w:r w:rsidRPr="000A2653">
        <w:rPr>
          <w:rtl/>
        </w:rPr>
        <w:t xml:space="preserve">את </w:t>
      </w:r>
      <w:bookmarkStart w:id="28435" w:name="_ETM_Q75_273040"/>
      <w:bookmarkEnd w:id="28435"/>
      <w:r w:rsidRPr="000A2653">
        <w:rPr>
          <w:rtl/>
        </w:rPr>
        <w:t xml:space="preserve">זה </w:t>
      </w:r>
      <w:bookmarkStart w:id="28436" w:name="_ETM_Q75_273130"/>
      <w:bookmarkEnd w:id="28436"/>
      <w:r w:rsidRPr="000A2653">
        <w:rPr>
          <w:rtl/>
        </w:rPr>
        <w:t xml:space="preserve">בצורה </w:t>
      </w:r>
      <w:bookmarkStart w:id="28437" w:name="_ETM_Q75_273459"/>
      <w:bookmarkEnd w:id="28437"/>
      <w:r w:rsidRPr="000A2653">
        <w:rPr>
          <w:rtl/>
        </w:rPr>
        <w:t xml:space="preserve">ברורה </w:t>
      </w:r>
      <w:bookmarkStart w:id="28438" w:name="_ETM_Q75_273729"/>
      <w:bookmarkEnd w:id="28438"/>
      <w:r w:rsidRPr="000A2653">
        <w:rPr>
          <w:rtl/>
        </w:rPr>
        <w:t xml:space="preserve">מעל </w:t>
      </w:r>
      <w:bookmarkStart w:id="28439" w:name="_ETM_Q75_274000"/>
      <w:bookmarkEnd w:id="28439"/>
      <w:r w:rsidRPr="000A2653">
        <w:rPr>
          <w:rtl/>
        </w:rPr>
        <w:t xml:space="preserve">הבמה </w:t>
      </w:r>
      <w:bookmarkStart w:id="28440" w:name="_ETM_Q75_274360"/>
      <w:bookmarkEnd w:id="28440"/>
      <w:r w:rsidRPr="000A2653">
        <w:rPr>
          <w:rtl/>
        </w:rPr>
        <w:t>הזו</w:t>
      </w:r>
      <w:r>
        <w:rPr>
          <w:rFonts w:hint="cs"/>
          <w:rtl/>
        </w:rPr>
        <w:t>:</w:t>
      </w:r>
      <w:r w:rsidRPr="000A2653">
        <w:rPr>
          <w:rtl/>
        </w:rPr>
        <w:t xml:space="preserve"> </w:t>
      </w:r>
      <w:bookmarkStart w:id="28441" w:name="_ETM_Q75_274540"/>
      <w:bookmarkEnd w:id="28441"/>
      <w:r w:rsidRPr="000A2653">
        <w:rPr>
          <w:rtl/>
        </w:rPr>
        <w:t xml:space="preserve">אני </w:t>
      </w:r>
      <w:bookmarkStart w:id="28442" w:name="_ETM_Q75_274689"/>
      <w:bookmarkEnd w:id="28442"/>
      <w:r w:rsidRPr="000A2653">
        <w:rPr>
          <w:rtl/>
        </w:rPr>
        <w:t xml:space="preserve">מתנגד </w:t>
      </w:r>
      <w:bookmarkStart w:id="28443" w:name="_ETM_Q75_275140"/>
      <w:bookmarkEnd w:id="28443"/>
      <w:r w:rsidRPr="000A2653">
        <w:rPr>
          <w:rtl/>
        </w:rPr>
        <w:t xml:space="preserve">לצבא </w:t>
      </w:r>
      <w:bookmarkStart w:id="28444" w:name="_ETM_Q75_275500"/>
      <w:bookmarkEnd w:id="28444"/>
      <w:r w:rsidRPr="000A2653">
        <w:rPr>
          <w:rtl/>
        </w:rPr>
        <w:t>מקצועי</w:t>
      </w:r>
      <w:r>
        <w:rPr>
          <w:rFonts w:hint="cs"/>
          <w:rtl/>
        </w:rPr>
        <w:t>.</w:t>
      </w:r>
      <w:r w:rsidRPr="000A2653">
        <w:rPr>
          <w:rtl/>
        </w:rPr>
        <w:t xml:space="preserve"> </w:t>
      </w:r>
      <w:bookmarkStart w:id="28445" w:name="_ETM_Q75_276200"/>
      <w:bookmarkEnd w:id="28445"/>
      <w:r w:rsidRPr="000A2653">
        <w:rPr>
          <w:rtl/>
        </w:rPr>
        <w:t xml:space="preserve">הצבא </w:t>
      </w:r>
      <w:bookmarkStart w:id="28446" w:name="_ETM_Q75_276770"/>
      <w:bookmarkEnd w:id="28446"/>
      <w:r w:rsidRPr="000A2653">
        <w:rPr>
          <w:rtl/>
        </w:rPr>
        <w:t xml:space="preserve">חייב </w:t>
      </w:r>
      <w:bookmarkStart w:id="28447" w:name="_ETM_Q75_277280"/>
      <w:bookmarkEnd w:id="28447"/>
      <w:r w:rsidRPr="000A2653">
        <w:rPr>
          <w:rtl/>
        </w:rPr>
        <w:t xml:space="preserve">לגייס </w:t>
      </w:r>
      <w:bookmarkStart w:id="28448" w:name="_ETM_Q75_277730"/>
      <w:bookmarkEnd w:id="28448"/>
      <w:r w:rsidRPr="000A2653">
        <w:rPr>
          <w:rtl/>
        </w:rPr>
        <w:t xml:space="preserve">את </w:t>
      </w:r>
      <w:bookmarkStart w:id="28449" w:name="_ETM_Q75_277850"/>
      <w:bookmarkEnd w:id="28449"/>
      <w:r w:rsidRPr="000A2653">
        <w:rPr>
          <w:rtl/>
        </w:rPr>
        <w:t>כולם</w:t>
      </w:r>
      <w:r>
        <w:rPr>
          <w:rFonts w:hint="cs"/>
          <w:rtl/>
        </w:rPr>
        <w:t>,</w:t>
      </w:r>
      <w:r w:rsidRPr="000A2653">
        <w:rPr>
          <w:rtl/>
        </w:rPr>
        <w:t xml:space="preserve"> </w:t>
      </w:r>
      <w:bookmarkStart w:id="28450" w:name="_ETM_Q75_278840"/>
      <w:bookmarkEnd w:id="28450"/>
      <w:r w:rsidRPr="000A2653">
        <w:rPr>
          <w:rtl/>
        </w:rPr>
        <w:t xml:space="preserve">לבחון </w:t>
      </w:r>
      <w:bookmarkStart w:id="28451" w:name="_ETM_Q75_279350"/>
      <w:bookmarkEnd w:id="28451"/>
      <w:r w:rsidRPr="000A2653">
        <w:rPr>
          <w:rtl/>
        </w:rPr>
        <w:t xml:space="preserve">את </w:t>
      </w:r>
      <w:bookmarkStart w:id="28452" w:name="_ETM_Q75_279470"/>
      <w:bookmarkEnd w:id="28452"/>
      <w:r w:rsidRPr="000A2653">
        <w:rPr>
          <w:rtl/>
        </w:rPr>
        <w:t xml:space="preserve">כולם </w:t>
      </w:r>
      <w:bookmarkStart w:id="28453" w:name="_ETM_Q75_279799"/>
      <w:bookmarkEnd w:id="28453"/>
      <w:r w:rsidRPr="000A2653">
        <w:rPr>
          <w:rtl/>
        </w:rPr>
        <w:t>למסגרות</w:t>
      </w:r>
      <w:r>
        <w:rPr>
          <w:rFonts w:hint="cs"/>
          <w:rtl/>
        </w:rPr>
        <w:t>,</w:t>
      </w:r>
      <w:r w:rsidRPr="000A2653">
        <w:rPr>
          <w:rtl/>
        </w:rPr>
        <w:t xml:space="preserve"> </w:t>
      </w:r>
      <w:bookmarkStart w:id="28454" w:name="_ETM_Q75_280909"/>
      <w:bookmarkEnd w:id="28454"/>
      <w:r w:rsidRPr="000A2653">
        <w:rPr>
          <w:rtl/>
        </w:rPr>
        <w:t xml:space="preserve">לקחת </w:t>
      </w:r>
      <w:bookmarkStart w:id="28455" w:name="_ETM_Q75_281569"/>
      <w:bookmarkEnd w:id="28455"/>
      <w:r w:rsidRPr="000A2653">
        <w:rPr>
          <w:rtl/>
        </w:rPr>
        <w:t xml:space="preserve">את </w:t>
      </w:r>
      <w:bookmarkStart w:id="28456" w:name="_ETM_Q75_281689"/>
      <w:bookmarkEnd w:id="28456"/>
      <w:r w:rsidRPr="000A2653">
        <w:rPr>
          <w:rtl/>
        </w:rPr>
        <w:t xml:space="preserve">מי </w:t>
      </w:r>
      <w:bookmarkStart w:id="28457" w:name="_ETM_Q75_281810"/>
      <w:bookmarkEnd w:id="28457"/>
      <w:r w:rsidRPr="000A2653">
        <w:rPr>
          <w:rtl/>
        </w:rPr>
        <w:t xml:space="preserve">שהוא </w:t>
      </w:r>
      <w:bookmarkStart w:id="28458" w:name="_ETM_Q75_282020"/>
      <w:bookmarkEnd w:id="28458"/>
      <w:r w:rsidRPr="000A2653">
        <w:rPr>
          <w:rtl/>
        </w:rPr>
        <w:t>צריך</w:t>
      </w:r>
      <w:r>
        <w:rPr>
          <w:rFonts w:hint="cs"/>
          <w:rtl/>
        </w:rPr>
        <w:t xml:space="preserve"> –</w:t>
      </w:r>
      <w:r w:rsidRPr="000A2653">
        <w:rPr>
          <w:rtl/>
        </w:rPr>
        <w:t xml:space="preserve"> </w:t>
      </w:r>
      <w:bookmarkStart w:id="28459" w:name="_ETM_Q75_283009"/>
      <w:bookmarkEnd w:id="28459"/>
      <w:r w:rsidRPr="000A2653">
        <w:rPr>
          <w:rtl/>
        </w:rPr>
        <w:t xml:space="preserve">בוא </w:t>
      </w:r>
      <w:bookmarkStart w:id="28460" w:name="_ETM_Q75_283189"/>
      <w:bookmarkEnd w:id="28460"/>
      <w:r w:rsidRPr="000A2653">
        <w:rPr>
          <w:rtl/>
        </w:rPr>
        <w:t xml:space="preserve">נגיד </w:t>
      </w:r>
      <w:bookmarkStart w:id="28461" w:name="_ETM_Q75_283489"/>
      <w:bookmarkEnd w:id="28461"/>
      <w:r w:rsidRPr="000A2653">
        <w:rPr>
          <w:rtl/>
        </w:rPr>
        <w:t>ב</w:t>
      </w:r>
      <w:r>
        <w:rPr>
          <w:rFonts w:hint="cs"/>
          <w:rtl/>
        </w:rPr>
        <w:t>-</w:t>
      </w:r>
      <w:r>
        <w:t>vision</w:t>
      </w:r>
      <w:r>
        <w:rPr>
          <w:rFonts w:hint="cs"/>
          <w:rtl/>
        </w:rPr>
        <w:t xml:space="preserve"> –</w:t>
      </w:r>
      <w:r w:rsidRPr="000A2653">
        <w:rPr>
          <w:rtl/>
        </w:rPr>
        <w:t xml:space="preserve"> </w:t>
      </w:r>
      <w:bookmarkStart w:id="28462" w:name="_ETM_Q75_284509"/>
      <w:bookmarkEnd w:id="28462"/>
      <w:r w:rsidRPr="000A2653">
        <w:rPr>
          <w:rtl/>
        </w:rPr>
        <w:t xml:space="preserve">אפילו </w:t>
      </w:r>
      <w:bookmarkStart w:id="28463" w:name="_ETM_Q75_284869"/>
      <w:bookmarkEnd w:id="28463"/>
      <w:r w:rsidRPr="000A2653">
        <w:rPr>
          <w:rtl/>
        </w:rPr>
        <w:t>לשנה</w:t>
      </w:r>
      <w:r>
        <w:rPr>
          <w:rFonts w:hint="cs"/>
          <w:rtl/>
        </w:rPr>
        <w:t>,</w:t>
      </w:r>
      <w:r w:rsidRPr="000A2653">
        <w:rPr>
          <w:rtl/>
        </w:rPr>
        <w:t xml:space="preserve"> </w:t>
      </w:r>
      <w:bookmarkStart w:id="28464" w:name="_ETM_Q75_285979"/>
      <w:bookmarkEnd w:id="28464"/>
      <w:r w:rsidRPr="000A2653">
        <w:rPr>
          <w:rtl/>
        </w:rPr>
        <w:t xml:space="preserve">ואחרי </w:t>
      </w:r>
      <w:bookmarkStart w:id="28465" w:name="_ETM_Q75_286400"/>
      <w:bookmarkEnd w:id="28465"/>
      <w:r w:rsidRPr="000A2653">
        <w:rPr>
          <w:rtl/>
        </w:rPr>
        <w:t>שנה</w:t>
      </w:r>
      <w:r>
        <w:rPr>
          <w:rFonts w:hint="cs"/>
          <w:rtl/>
        </w:rPr>
        <w:t>,</w:t>
      </w:r>
      <w:r w:rsidRPr="000A2653">
        <w:rPr>
          <w:rtl/>
        </w:rPr>
        <w:t xml:space="preserve"> </w:t>
      </w:r>
      <w:bookmarkStart w:id="28466" w:name="_ETM_Q75_287270"/>
      <w:bookmarkEnd w:id="28466"/>
      <w:r w:rsidRPr="000A2653">
        <w:rPr>
          <w:rtl/>
        </w:rPr>
        <w:t xml:space="preserve">כשהוא </w:t>
      </w:r>
      <w:bookmarkStart w:id="28467" w:name="_ETM_Q75_287510"/>
      <w:bookmarkEnd w:id="28467"/>
      <w:r w:rsidRPr="000A2653">
        <w:rPr>
          <w:rtl/>
        </w:rPr>
        <w:t xml:space="preserve">מחזיק </w:t>
      </w:r>
      <w:bookmarkStart w:id="28468" w:name="_ETM_Q75_287900"/>
      <w:bookmarkEnd w:id="28468"/>
      <w:r w:rsidRPr="000A2653">
        <w:rPr>
          <w:rtl/>
        </w:rPr>
        <w:t xml:space="preserve">אנשים </w:t>
      </w:r>
      <w:bookmarkStart w:id="28469" w:name="_ETM_Q75_288259"/>
      <w:bookmarkEnd w:id="28469"/>
      <w:r w:rsidRPr="000A2653">
        <w:rPr>
          <w:rtl/>
        </w:rPr>
        <w:t xml:space="preserve">שנתיים </w:t>
      </w:r>
      <w:bookmarkStart w:id="28470" w:name="_ETM_Q75_288710"/>
      <w:bookmarkEnd w:id="28470"/>
      <w:r w:rsidRPr="000A2653">
        <w:rPr>
          <w:rtl/>
        </w:rPr>
        <w:t>נוספות</w:t>
      </w:r>
      <w:r>
        <w:rPr>
          <w:rFonts w:hint="cs"/>
          <w:rtl/>
        </w:rPr>
        <w:t>,</w:t>
      </w:r>
      <w:r w:rsidRPr="000A2653">
        <w:rPr>
          <w:rtl/>
        </w:rPr>
        <w:t xml:space="preserve"> </w:t>
      </w:r>
      <w:bookmarkStart w:id="28471" w:name="_ETM_Q75_289220"/>
      <w:bookmarkEnd w:id="28471"/>
      <w:r w:rsidRPr="000A2653">
        <w:rPr>
          <w:rtl/>
        </w:rPr>
        <w:t xml:space="preserve">לתגמל </w:t>
      </w:r>
      <w:bookmarkStart w:id="28472" w:name="_ETM_Q75_289670"/>
      <w:bookmarkEnd w:id="28472"/>
      <w:r w:rsidRPr="000A2653">
        <w:rPr>
          <w:rtl/>
        </w:rPr>
        <w:t xml:space="preserve">אותם </w:t>
      </w:r>
      <w:bookmarkStart w:id="28473" w:name="_ETM_Q75_289909"/>
      <w:bookmarkEnd w:id="28473"/>
      <w:r w:rsidRPr="000A2653">
        <w:rPr>
          <w:rtl/>
        </w:rPr>
        <w:t xml:space="preserve">בשכר </w:t>
      </w:r>
      <w:bookmarkStart w:id="28474" w:name="_ETM_Q75_290509"/>
      <w:bookmarkEnd w:id="28474"/>
      <w:r w:rsidRPr="000A2653">
        <w:rPr>
          <w:rtl/>
        </w:rPr>
        <w:t xml:space="preserve">ולהשאיר </w:t>
      </w:r>
      <w:bookmarkStart w:id="28475" w:name="_ETM_Q75_290930"/>
      <w:bookmarkEnd w:id="28475"/>
      <w:r w:rsidRPr="000A2653">
        <w:rPr>
          <w:rtl/>
        </w:rPr>
        <w:t xml:space="preserve">אותם </w:t>
      </w:r>
      <w:bookmarkStart w:id="28476" w:name="_ETM_Q75_291229"/>
      <w:bookmarkEnd w:id="28476"/>
      <w:r w:rsidR="00B23406">
        <w:rPr>
          <w:rFonts w:hint="cs"/>
          <w:rtl/>
        </w:rPr>
        <w:t>ב</w:t>
      </w:r>
      <w:bookmarkStart w:id="28477" w:name="_ETM_Q75_291409"/>
      <w:bookmarkEnd w:id="28477"/>
      <w:r w:rsidRPr="000A2653">
        <w:rPr>
          <w:rtl/>
        </w:rPr>
        <w:t>קבע</w:t>
      </w:r>
      <w:r>
        <w:rPr>
          <w:rFonts w:hint="cs"/>
          <w:rtl/>
        </w:rPr>
        <w:t>,</w:t>
      </w:r>
      <w:r w:rsidRPr="000A2653">
        <w:rPr>
          <w:rtl/>
        </w:rPr>
        <w:t xml:space="preserve"> </w:t>
      </w:r>
      <w:bookmarkStart w:id="28478" w:name="_ETM_Q75_292270"/>
      <w:bookmarkEnd w:id="28478"/>
      <w:r w:rsidRPr="000A2653">
        <w:rPr>
          <w:rtl/>
        </w:rPr>
        <w:t xml:space="preserve">ובמקביל </w:t>
      </w:r>
      <w:bookmarkStart w:id="28479" w:name="_ETM_Q75_293530"/>
      <w:bookmarkEnd w:id="28479"/>
      <w:r w:rsidRPr="000A2653">
        <w:rPr>
          <w:rtl/>
        </w:rPr>
        <w:t xml:space="preserve">לעשות </w:t>
      </w:r>
      <w:bookmarkStart w:id="28480" w:name="_ETM_Q75_293979"/>
      <w:bookmarkEnd w:id="28480"/>
      <w:r w:rsidRPr="000A2653">
        <w:rPr>
          <w:rtl/>
        </w:rPr>
        <w:t xml:space="preserve">את </w:t>
      </w:r>
      <w:bookmarkStart w:id="28481" w:name="_ETM_Q75_294070"/>
      <w:bookmarkEnd w:id="28481"/>
      <w:r w:rsidRPr="000A2653">
        <w:rPr>
          <w:rtl/>
        </w:rPr>
        <w:t xml:space="preserve">זה </w:t>
      </w:r>
      <w:bookmarkStart w:id="28482" w:name="_ETM_Q75_294190"/>
      <w:bookmarkEnd w:id="28482"/>
      <w:r w:rsidRPr="000A2653">
        <w:rPr>
          <w:rtl/>
        </w:rPr>
        <w:t xml:space="preserve">גם </w:t>
      </w:r>
      <w:bookmarkStart w:id="28483" w:name="_ETM_Q75_294400"/>
      <w:bookmarkEnd w:id="28483"/>
      <w:r w:rsidRPr="000A2653">
        <w:rPr>
          <w:rtl/>
        </w:rPr>
        <w:t xml:space="preserve">במגזר </w:t>
      </w:r>
      <w:bookmarkStart w:id="28484" w:name="_ETM_Q75_294850"/>
      <w:bookmarkEnd w:id="28484"/>
      <w:r w:rsidRPr="000A2653">
        <w:rPr>
          <w:rtl/>
        </w:rPr>
        <w:t xml:space="preserve">החרדי </w:t>
      </w:r>
      <w:bookmarkStart w:id="28485" w:name="_ETM_Q75_295690"/>
      <w:bookmarkEnd w:id="28485"/>
      <w:r w:rsidRPr="000A2653">
        <w:rPr>
          <w:rtl/>
        </w:rPr>
        <w:t xml:space="preserve">וגם </w:t>
      </w:r>
      <w:bookmarkStart w:id="28486" w:name="_ETM_Q75_296110"/>
      <w:bookmarkEnd w:id="28486"/>
      <w:r w:rsidRPr="000A2653">
        <w:rPr>
          <w:rtl/>
        </w:rPr>
        <w:t xml:space="preserve">במגזר </w:t>
      </w:r>
      <w:bookmarkStart w:id="28487" w:name="_ETM_Q75_296560"/>
      <w:bookmarkEnd w:id="28487"/>
      <w:r w:rsidRPr="000A2653">
        <w:rPr>
          <w:rtl/>
        </w:rPr>
        <w:t>הערבי</w:t>
      </w:r>
      <w:r>
        <w:rPr>
          <w:rFonts w:hint="cs"/>
          <w:rtl/>
        </w:rPr>
        <w:t>,</w:t>
      </w:r>
      <w:r w:rsidRPr="000A2653">
        <w:rPr>
          <w:rtl/>
        </w:rPr>
        <w:t xml:space="preserve"> </w:t>
      </w:r>
      <w:bookmarkStart w:id="28488" w:name="_ETM_Q75_297400"/>
      <w:bookmarkStart w:id="28489" w:name="_ETM_Q75_297670"/>
      <w:bookmarkEnd w:id="28488"/>
      <w:bookmarkEnd w:id="28489"/>
      <w:r w:rsidRPr="000A2653">
        <w:rPr>
          <w:rtl/>
        </w:rPr>
        <w:t xml:space="preserve">אם </w:t>
      </w:r>
      <w:bookmarkStart w:id="28490" w:name="_ETM_Q75_297820"/>
      <w:bookmarkEnd w:id="28490"/>
      <w:r w:rsidRPr="000A2653">
        <w:rPr>
          <w:rtl/>
        </w:rPr>
        <w:t xml:space="preserve">בצבא </w:t>
      </w:r>
      <w:bookmarkStart w:id="28491" w:name="_ETM_Q75_298300"/>
      <w:bookmarkEnd w:id="28491"/>
      <w:r w:rsidRPr="000A2653">
        <w:rPr>
          <w:rtl/>
        </w:rPr>
        <w:t>ו</w:t>
      </w:r>
      <w:bookmarkStart w:id="28492" w:name="_ETM_Q75_298600"/>
      <w:bookmarkEnd w:id="28492"/>
      <w:r w:rsidRPr="000A2653">
        <w:rPr>
          <w:rtl/>
        </w:rPr>
        <w:t xml:space="preserve">אם </w:t>
      </w:r>
      <w:bookmarkStart w:id="28493" w:name="_ETM_Q75_298720"/>
      <w:bookmarkEnd w:id="28493"/>
      <w:r w:rsidRPr="000A2653">
        <w:rPr>
          <w:rtl/>
        </w:rPr>
        <w:t xml:space="preserve">בשירות </w:t>
      </w:r>
      <w:bookmarkStart w:id="28494" w:name="_ETM_Q75_299140"/>
      <w:bookmarkEnd w:id="28494"/>
      <w:r w:rsidRPr="000A2653">
        <w:rPr>
          <w:rtl/>
        </w:rPr>
        <w:t>לאומי</w:t>
      </w:r>
      <w:r>
        <w:rPr>
          <w:rFonts w:hint="cs"/>
          <w:rtl/>
        </w:rPr>
        <w:t>.</w:t>
      </w:r>
      <w:r w:rsidRPr="000A2653">
        <w:rPr>
          <w:rtl/>
        </w:rPr>
        <w:t xml:space="preserve"> </w:t>
      </w:r>
      <w:bookmarkStart w:id="28495" w:name="_ETM_Q75_299800"/>
      <w:bookmarkEnd w:id="28495"/>
      <w:r w:rsidRPr="000A2653">
        <w:rPr>
          <w:rtl/>
        </w:rPr>
        <w:t xml:space="preserve">כך </w:t>
      </w:r>
      <w:bookmarkStart w:id="28496" w:name="_ETM_Q75_300550"/>
      <w:bookmarkEnd w:id="28496"/>
      <w:r w:rsidRPr="000A2653">
        <w:rPr>
          <w:rtl/>
        </w:rPr>
        <w:t xml:space="preserve">באמת </w:t>
      </w:r>
      <w:bookmarkStart w:id="28497" w:name="_ETM_Q75_301119"/>
      <w:bookmarkEnd w:id="28497"/>
      <w:r w:rsidRPr="000A2653">
        <w:rPr>
          <w:rtl/>
        </w:rPr>
        <w:t xml:space="preserve">נייצר </w:t>
      </w:r>
      <w:bookmarkStart w:id="28498" w:name="_ETM_Q75_301659"/>
      <w:bookmarkEnd w:id="28498"/>
      <w:r w:rsidRPr="000A2653">
        <w:rPr>
          <w:rtl/>
        </w:rPr>
        <w:t xml:space="preserve">בסופו </w:t>
      </w:r>
      <w:bookmarkStart w:id="28499" w:name="_ETM_Q75_302140"/>
      <w:bookmarkEnd w:id="28499"/>
      <w:r w:rsidRPr="000A2653">
        <w:rPr>
          <w:rtl/>
        </w:rPr>
        <w:t xml:space="preserve">של </w:t>
      </w:r>
      <w:bookmarkStart w:id="28500" w:name="_ETM_Q75_302320"/>
      <w:bookmarkEnd w:id="28500"/>
      <w:r w:rsidRPr="000A2653">
        <w:rPr>
          <w:rtl/>
        </w:rPr>
        <w:t xml:space="preserve">דבר </w:t>
      </w:r>
      <w:bookmarkStart w:id="28501" w:name="_ETM_Q75_303070"/>
      <w:bookmarkEnd w:id="28501"/>
      <w:r w:rsidRPr="000A2653">
        <w:rPr>
          <w:rtl/>
        </w:rPr>
        <w:t xml:space="preserve">את </w:t>
      </w:r>
      <w:bookmarkStart w:id="28502" w:name="_ETM_Q75_303190"/>
      <w:bookmarkEnd w:id="28502"/>
      <w:r w:rsidRPr="000A2653">
        <w:rPr>
          <w:rtl/>
        </w:rPr>
        <w:t xml:space="preserve">מה </w:t>
      </w:r>
      <w:bookmarkStart w:id="28503" w:name="_ETM_Q75_303340"/>
      <w:bookmarkEnd w:id="28503"/>
      <w:r w:rsidRPr="000A2653">
        <w:rPr>
          <w:rtl/>
        </w:rPr>
        <w:t xml:space="preserve">שנקרא </w:t>
      </w:r>
      <w:bookmarkStart w:id="28504" w:name="_ETM_Q75_303729"/>
      <w:bookmarkEnd w:id="28504"/>
      <w:r>
        <w:rPr>
          <w:rFonts w:hint="cs"/>
          <w:rtl/>
        </w:rPr>
        <w:t>"</w:t>
      </w:r>
      <w:r w:rsidRPr="000A2653">
        <w:rPr>
          <w:rtl/>
        </w:rPr>
        <w:t xml:space="preserve">שוויון </w:t>
      </w:r>
      <w:bookmarkStart w:id="28505" w:name="_ETM_Q75_304150"/>
      <w:bookmarkEnd w:id="28505"/>
      <w:r w:rsidRPr="000A2653">
        <w:rPr>
          <w:rtl/>
        </w:rPr>
        <w:t>בנטל</w:t>
      </w:r>
      <w:r>
        <w:rPr>
          <w:rFonts w:hint="cs"/>
          <w:rtl/>
        </w:rPr>
        <w:t>".</w:t>
      </w:r>
      <w:r w:rsidRPr="000A2653">
        <w:rPr>
          <w:rtl/>
        </w:rPr>
        <w:t xml:space="preserve"> </w:t>
      </w:r>
      <w:bookmarkStart w:id="28506" w:name="_ETM_Q75_305030"/>
      <w:bookmarkEnd w:id="28506"/>
      <w:r w:rsidRPr="000A2653">
        <w:rPr>
          <w:rtl/>
        </w:rPr>
        <w:t xml:space="preserve">אני </w:t>
      </w:r>
      <w:bookmarkStart w:id="28507" w:name="_ETM_Q75_305240"/>
      <w:bookmarkEnd w:id="28507"/>
      <w:r w:rsidRPr="000A2653">
        <w:rPr>
          <w:rtl/>
        </w:rPr>
        <w:t xml:space="preserve">חושב </w:t>
      </w:r>
      <w:bookmarkStart w:id="28508" w:name="_ETM_Q75_305420"/>
      <w:bookmarkEnd w:id="28508"/>
      <w:r w:rsidRPr="000A2653">
        <w:rPr>
          <w:rtl/>
        </w:rPr>
        <w:t xml:space="preserve">שזה </w:t>
      </w:r>
      <w:bookmarkStart w:id="28509" w:name="_ETM_Q75_305750"/>
      <w:bookmarkEnd w:id="28509"/>
      <w:r w:rsidRPr="000A2653">
        <w:rPr>
          <w:rtl/>
        </w:rPr>
        <w:t xml:space="preserve">לא </w:t>
      </w:r>
      <w:bookmarkStart w:id="28510" w:name="_ETM_Q75_305900"/>
      <w:bookmarkEnd w:id="28510"/>
      <w:r w:rsidRPr="000A2653">
        <w:rPr>
          <w:rtl/>
        </w:rPr>
        <w:t xml:space="preserve">ראוי </w:t>
      </w:r>
      <w:bookmarkStart w:id="28511" w:name="_ETM_Q75_306680"/>
      <w:bookmarkEnd w:id="28511"/>
      <w:r w:rsidRPr="000A2653">
        <w:rPr>
          <w:rtl/>
        </w:rPr>
        <w:t xml:space="preserve">שהמגזר </w:t>
      </w:r>
      <w:bookmarkStart w:id="28512" w:name="_ETM_Q75_307340"/>
      <w:bookmarkEnd w:id="28512"/>
      <w:r w:rsidRPr="000A2653">
        <w:rPr>
          <w:rtl/>
        </w:rPr>
        <w:t xml:space="preserve">הערבי </w:t>
      </w:r>
      <w:bookmarkStart w:id="28513" w:name="_ETM_Q75_307670"/>
      <w:bookmarkEnd w:id="28513"/>
      <w:r w:rsidRPr="000A2653">
        <w:rPr>
          <w:rtl/>
        </w:rPr>
        <w:t xml:space="preserve">לא </w:t>
      </w:r>
      <w:bookmarkStart w:id="28514" w:name="_ETM_Q75_307790"/>
      <w:bookmarkEnd w:id="28514"/>
      <w:r w:rsidRPr="000A2653">
        <w:rPr>
          <w:rtl/>
        </w:rPr>
        <w:t xml:space="preserve">משרת </w:t>
      </w:r>
      <w:bookmarkStart w:id="28515" w:name="_ETM_Q75_308180"/>
      <w:bookmarkEnd w:id="28515"/>
      <w:r w:rsidRPr="000A2653">
        <w:rPr>
          <w:rtl/>
        </w:rPr>
        <w:t>בצה"ל</w:t>
      </w:r>
      <w:r>
        <w:rPr>
          <w:rFonts w:hint="cs"/>
          <w:rtl/>
        </w:rPr>
        <w:t>;</w:t>
      </w:r>
      <w:r w:rsidRPr="000A2653">
        <w:rPr>
          <w:rtl/>
        </w:rPr>
        <w:t xml:space="preserve"> </w:t>
      </w:r>
      <w:bookmarkStart w:id="28516" w:name="_ETM_Q75_309020"/>
      <w:bookmarkEnd w:id="28516"/>
      <w:r w:rsidRPr="000A2653">
        <w:rPr>
          <w:rtl/>
        </w:rPr>
        <w:t xml:space="preserve">אני </w:t>
      </w:r>
      <w:bookmarkStart w:id="28517" w:name="_ETM_Q75_309200"/>
      <w:bookmarkEnd w:id="28517"/>
      <w:r w:rsidRPr="000A2653">
        <w:rPr>
          <w:rtl/>
        </w:rPr>
        <w:t xml:space="preserve">חושב </w:t>
      </w:r>
      <w:bookmarkStart w:id="28518" w:name="_ETM_Q75_309380"/>
      <w:bookmarkEnd w:id="28518"/>
      <w:r w:rsidRPr="000A2653">
        <w:rPr>
          <w:rtl/>
        </w:rPr>
        <w:t xml:space="preserve">שזה </w:t>
      </w:r>
      <w:bookmarkStart w:id="28519" w:name="_ETM_Q75_309650"/>
      <w:bookmarkEnd w:id="28519"/>
      <w:r w:rsidRPr="000A2653">
        <w:rPr>
          <w:rtl/>
        </w:rPr>
        <w:t xml:space="preserve">לא </w:t>
      </w:r>
      <w:bookmarkStart w:id="28520" w:name="_ETM_Q75_309800"/>
      <w:bookmarkEnd w:id="28520"/>
      <w:r w:rsidRPr="000A2653">
        <w:rPr>
          <w:rtl/>
        </w:rPr>
        <w:t xml:space="preserve">ראוי </w:t>
      </w:r>
      <w:bookmarkStart w:id="28521" w:name="_ETM_Q75_310490"/>
      <w:bookmarkEnd w:id="28521"/>
      <w:r w:rsidRPr="000A2653">
        <w:rPr>
          <w:rtl/>
        </w:rPr>
        <w:t xml:space="preserve">שבמגזר </w:t>
      </w:r>
      <w:bookmarkStart w:id="28522" w:name="_ETM_Q75_311060"/>
      <w:bookmarkEnd w:id="28522"/>
      <w:r w:rsidRPr="000A2653">
        <w:rPr>
          <w:rtl/>
        </w:rPr>
        <w:t xml:space="preserve">החרדי </w:t>
      </w:r>
      <w:bookmarkStart w:id="28523" w:name="_ETM_Q75_311480"/>
      <w:bookmarkEnd w:id="28523"/>
      <w:r w:rsidRPr="000A2653">
        <w:rPr>
          <w:rtl/>
        </w:rPr>
        <w:t xml:space="preserve">אין </w:t>
      </w:r>
      <w:bookmarkStart w:id="28524" w:name="_ETM_Q75_311660"/>
      <w:bookmarkEnd w:id="28524"/>
      <w:r w:rsidRPr="000A2653">
        <w:rPr>
          <w:rtl/>
        </w:rPr>
        <w:t xml:space="preserve">הסדר </w:t>
      </w:r>
      <w:bookmarkStart w:id="28525" w:name="_ETM_Q75_312050"/>
      <w:bookmarkEnd w:id="28525"/>
      <w:r w:rsidRPr="000A2653">
        <w:rPr>
          <w:rtl/>
        </w:rPr>
        <w:t xml:space="preserve">אמיתי </w:t>
      </w:r>
      <w:bookmarkStart w:id="28526" w:name="_ETM_Q75_312410"/>
      <w:bookmarkEnd w:id="28526"/>
      <w:r w:rsidRPr="000A2653">
        <w:rPr>
          <w:rtl/>
        </w:rPr>
        <w:t xml:space="preserve">לפתור </w:t>
      </w:r>
      <w:bookmarkStart w:id="28527" w:name="_ETM_Q75_312800"/>
      <w:bookmarkEnd w:id="28527"/>
      <w:r w:rsidRPr="000A2653">
        <w:rPr>
          <w:rtl/>
        </w:rPr>
        <w:t xml:space="preserve">את </w:t>
      </w:r>
      <w:bookmarkStart w:id="28528" w:name="_ETM_Q75_312919"/>
      <w:bookmarkEnd w:id="28528"/>
      <w:r w:rsidRPr="000A2653">
        <w:rPr>
          <w:rtl/>
        </w:rPr>
        <w:t xml:space="preserve">הבעיה </w:t>
      </w:r>
      <w:bookmarkStart w:id="28529" w:name="_ETM_Q75_313250"/>
      <w:bookmarkEnd w:id="28529"/>
      <w:r w:rsidRPr="000A2653">
        <w:rPr>
          <w:rtl/>
        </w:rPr>
        <w:t>הזו</w:t>
      </w:r>
      <w:r>
        <w:rPr>
          <w:rFonts w:hint="cs"/>
          <w:rtl/>
        </w:rPr>
        <w:t>.</w:t>
      </w:r>
      <w:r w:rsidRPr="000A2653">
        <w:rPr>
          <w:rtl/>
        </w:rPr>
        <w:t xml:space="preserve"> </w:t>
      </w:r>
      <w:bookmarkStart w:id="28530" w:name="_ETM_Q75_313430"/>
      <w:bookmarkEnd w:id="28530"/>
      <w:r w:rsidRPr="000A2653">
        <w:rPr>
          <w:rtl/>
        </w:rPr>
        <w:t xml:space="preserve">הדברים </w:t>
      </w:r>
      <w:bookmarkStart w:id="28531" w:name="_ETM_Q75_313700"/>
      <w:bookmarkEnd w:id="28531"/>
      <w:r w:rsidRPr="000A2653">
        <w:rPr>
          <w:rtl/>
        </w:rPr>
        <w:t xml:space="preserve">האלה </w:t>
      </w:r>
      <w:bookmarkStart w:id="28532" w:name="_ETM_Q75_313880"/>
      <w:bookmarkEnd w:id="28532"/>
      <w:r w:rsidRPr="000A2653">
        <w:rPr>
          <w:rtl/>
        </w:rPr>
        <w:t xml:space="preserve">חייבים </w:t>
      </w:r>
      <w:bookmarkStart w:id="28533" w:name="_ETM_Q75_314330"/>
      <w:bookmarkEnd w:id="28533"/>
      <w:r w:rsidRPr="000A2653">
        <w:rPr>
          <w:rtl/>
        </w:rPr>
        <w:t>להיפ</w:t>
      </w:r>
      <w:r>
        <w:rPr>
          <w:rFonts w:hint="cs"/>
          <w:rtl/>
        </w:rPr>
        <w:t>ת</w:t>
      </w:r>
      <w:r w:rsidRPr="000A2653">
        <w:rPr>
          <w:rtl/>
        </w:rPr>
        <w:t>ר</w:t>
      </w:r>
      <w:r>
        <w:rPr>
          <w:rFonts w:hint="cs"/>
          <w:rtl/>
        </w:rPr>
        <w:t>,</w:t>
      </w:r>
      <w:r w:rsidRPr="000A2653">
        <w:rPr>
          <w:rtl/>
        </w:rPr>
        <w:t xml:space="preserve"> </w:t>
      </w:r>
      <w:bookmarkStart w:id="28534" w:name="_ETM_Q75_315260"/>
      <w:bookmarkEnd w:id="28534"/>
      <w:r w:rsidRPr="000A2653">
        <w:rPr>
          <w:rtl/>
        </w:rPr>
        <w:t xml:space="preserve">ואני </w:t>
      </w:r>
      <w:bookmarkStart w:id="28535" w:name="_ETM_Q75_315530"/>
      <w:bookmarkEnd w:id="28535"/>
      <w:r w:rsidRPr="000A2653">
        <w:rPr>
          <w:rtl/>
        </w:rPr>
        <w:t xml:space="preserve">חושב </w:t>
      </w:r>
      <w:bookmarkStart w:id="28536" w:name="_ETM_Q75_315710"/>
      <w:bookmarkEnd w:id="28536"/>
      <w:r w:rsidRPr="000A2653">
        <w:rPr>
          <w:rtl/>
        </w:rPr>
        <w:t xml:space="preserve">שזה </w:t>
      </w:r>
      <w:bookmarkStart w:id="28537" w:name="_ETM_Q75_316010"/>
      <w:bookmarkEnd w:id="28537"/>
      <w:r w:rsidRPr="000A2653">
        <w:rPr>
          <w:rtl/>
        </w:rPr>
        <w:t xml:space="preserve">לא </w:t>
      </w:r>
      <w:bookmarkStart w:id="28538" w:name="_ETM_Q75_316160"/>
      <w:bookmarkEnd w:id="28538"/>
      <w:r w:rsidRPr="000A2653">
        <w:rPr>
          <w:rtl/>
        </w:rPr>
        <w:t xml:space="preserve">ראוי </w:t>
      </w:r>
      <w:bookmarkStart w:id="28539" w:name="_ETM_Q75_316850"/>
      <w:bookmarkEnd w:id="28539"/>
      <w:r w:rsidRPr="000A2653">
        <w:rPr>
          <w:rtl/>
        </w:rPr>
        <w:t xml:space="preserve">שהמגזר </w:t>
      </w:r>
      <w:bookmarkStart w:id="28540" w:name="_ETM_Q75_317540"/>
      <w:bookmarkEnd w:id="28540"/>
      <w:r w:rsidRPr="000A2653">
        <w:rPr>
          <w:rtl/>
        </w:rPr>
        <w:t xml:space="preserve">האחר </w:t>
      </w:r>
      <w:bookmarkStart w:id="28541" w:name="_ETM_Q75_318200"/>
      <w:bookmarkEnd w:id="28541"/>
      <w:r>
        <w:rPr>
          <w:rFonts w:hint="cs"/>
          <w:rtl/>
        </w:rPr>
        <w:t>היום –</w:t>
      </w:r>
      <w:bookmarkStart w:id="28542" w:name="_ETM_Q75_318530"/>
      <w:bookmarkEnd w:id="28542"/>
      <w:r>
        <w:rPr>
          <w:rFonts w:hint="cs"/>
          <w:rtl/>
        </w:rPr>
        <w:t xml:space="preserve"> </w:t>
      </w:r>
      <w:r w:rsidRPr="000A2653">
        <w:rPr>
          <w:rtl/>
        </w:rPr>
        <w:t xml:space="preserve">החילוני </w:t>
      </w:r>
      <w:bookmarkStart w:id="28543" w:name="_ETM_Q75_319070"/>
      <w:bookmarkEnd w:id="28543"/>
      <w:r w:rsidRPr="000A2653">
        <w:rPr>
          <w:rtl/>
        </w:rPr>
        <w:t xml:space="preserve">או </w:t>
      </w:r>
      <w:bookmarkStart w:id="28544" w:name="_ETM_Q75_319310"/>
      <w:bookmarkEnd w:id="28544"/>
      <w:r w:rsidRPr="000A2653">
        <w:rPr>
          <w:rtl/>
        </w:rPr>
        <w:t>המסורתי</w:t>
      </w:r>
      <w:r>
        <w:rPr>
          <w:rFonts w:hint="cs"/>
          <w:rtl/>
        </w:rPr>
        <w:t>,</w:t>
      </w:r>
      <w:r w:rsidRPr="000A2653">
        <w:rPr>
          <w:rtl/>
        </w:rPr>
        <w:t xml:space="preserve"> </w:t>
      </w:r>
      <w:bookmarkStart w:id="28545" w:name="_ETM_Q75_319820"/>
      <w:bookmarkEnd w:id="28545"/>
      <w:r w:rsidRPr="000A2653">
        <w:rPr>
          <w:rtl/>
        </w:rPr>
        <w:t xml:space="preserve">לא </w:t>
      </w:r>
      <w:bookmarkStart w:id="28546" w:name="_ETM_Q75_319910"/>
      <w:bookmarkEnd w:id="28546"/>
      <w:r w:rsidRPr="000A2653">
        <w:rPr>
          <w:rtl/>
        </w:rPr>
        <w:t xml:space="preserve">משנה </w:t>
      </w:r>
      <w:bookmarkStart w:id="28547" w:name="_ETM_Q75_320690"/>
      <w:bookmarkEnd w:id="28547"/>
      <w:r>
        <w:rPr>
          <w:rFonts w:hint="cs"/>
          <w:rtl/>
        </w:rPr>
        <w:t xml:space="preserve">– </w:t>
      </w:r>
      <w:r w:rsidRPr="000A2653">
        <w:rPr>
          <w:rtl/>
        </w:rPr>
        <w:t xml:space="preserve">נכנס </w:t>
      </w:r>
      <w:bookmarkStart w:id="28548" w:name="_ETM_Q75_321230"/>
      <w:bookmarkEnd w:id="28548"/>
      <w:r w:rsidRPr="000A2653">
        <w:rPr>
          <w:rtl/>
        </w:rPr>
        <w:t xml:space="preserve">למסלול </w:t>
      </w:r>
      <w:bookmarkStart w:id="28549" w:name="_ETM_Q75_321710"/>
      <w:bookmarkEnd w:id="28549"/>
      <w:r w:rsidRPr="000A2653">
        <w:rPr>
          <w:rtl/>
        </w:rPr>
        <w:t xml:space="preserve">שעכשיו </w:t>
      </w:r>
      <w:bookmarkStart w:id="28550" w:name="_ETM_Q75_322100"/>
      <w:bookmarkEnd w:id="28550"/>
      <w:r>
        <w:rPr>
          <w:rtl/>
        </w:rPr>
        <w:t>מ</w:t>
      </w:r>
      <w:r>
        <w:rPr>
          <w:rFonts w:hint="cs"/>
          <w:rtl/>
        </w:rPr>
        <w:t>א</w:t>
      </w:r>
      <w:r w:rsidRPr="000A2653">
        <w:rPr>
          <w:rtl/>
        </w:rPr>
        <w:t xml:space="preserve">ריכים </w:t>
      </w:r>
      <w:bookmarkStart w:id="28551" w:name="_ETM_Q75_322790"/>
      <w:bookmarkEnd w:id="28551"/>
      <w:r w:rsidRPr="000A2653">
        <w:rPr>
          <w:rtl/>
        </w:rPr>
        <w:t xml:space="preserve">אותו </w:t>
      </w:r>
      <w:bookmarkStart w:id="28552" w:name="_ETM_Q75_323060"/>
      <w:bookmarkEnd w:id="28552"/>
      <w:r w:rsidRPr="000A2653">
        <w:rPr>
          <w:rtl/>
        </w:rPr>
        <w:t xml:space="preserve">בעוד </w:t>
      </w:r>
      <w:bookmarkStart w:id="28553" w:name="_ETM_Q75_323330"/>
      <w:bookmarkEnd w:id="28553"/>
      <w:r w:rsidRPr="000A2653">
        <w:rPr>
          <w:rtl/>
        </w:rPr>
        <w:t>חודשיים</w:t>
      </w:r>
      <w:r>
        <w:rPr>
          <w:rFonts w:hint="cs"/>
          <w:rtl/>
        </w:rPr>
        <w:t>,</w:t>
      </w:r>
      <w:r w:rsidRPr="000A2653">
        <w:rPr>
          <w:rtl/>
        </w:rPr>
        <w:t xml:space="preserve"> </w:t>
      </w:r>
      <w:bookmarkStart w:id="28554" w:name="_ETM_Q75_324400"/>
      <w:bookmarkEnd w:id="28554"/>
      <w:r w:rsidRPr="000A2653">
        <w:rPr>
          <w:rtl/>
        </w:rPr>
        <w:t xml:space="preserve">ההפך </w:t>
      </w:r>
      <w:bookmarkStart w:id="28555" w:name="_ETM_Q75_325010"/>
      <w:bookmarkEnd w:id="28555"/>
      <w:r w:rsidRPr="000A2653">
        <w:rPr>
          <w:rtl/>
        </w:rPr>
        <w:t>ה</w:t>
      </w:r>
      <w:bookmarkStart w:id="28556" w:name="_ETM_Q75_325099"/>
      <w:bookmarkEnd w:id="28556"/>
      <w:r>
        <w:rPr>
          <w:rFonts w:hint="cs"/>
          <w:rtl/>
        </w:rPr>
        <w:t>גמור ממה שצריך לעשות,</w:t>
      </w:r>
      <w:bookmarkStart w:id="28557" w:name="_ETM_Q75_325280"/>
      <w:bookmarkStart w:id="28558" w:name="_ETM_Q75_325610"/>
      <w:bookmarkStart w:id="28559" w:name="_ETM_Q75_325730"/>
      <w:bookmarkStart w:id="28560" w:name="_ETM_Q75_326150"/>
      <w:bookmarkEnd w:id="28557"/>
      <w:bookmarkEnd w:id="28558"/>
      <w:bookmarkEnd w:id="28559"/>
      <w:bookmarkEnd w:id="28560"/>
      <w:r w:rsidRPr="000A2653">
        <w:rPr>
          <w:rtl/>
        </w:rPr>
        <w:t xml:space="preserve"> </w:t>
      </w:r>
      <w:bookmarkStart w:id="28561" w:name="_ETM_Q75_326989"/>
      <w:bookmarkEnd w:id="28561"/>
      <w:r w:rsidRPr="000A2653">
        <w:rPr>
          <w:rtl/>
        </w:rPr>
        <w:t>והאמת</w:t>
      </w:r>
      <w:r>
        <w:rPr>
          <w:rFonts w:hint="cs"/>
          <w:rtl/>
        </w:rPr>
        <w:t>,</w:t>
      </w:r>
      <w:r w:rsidRPr="000A2653">
        <w:rPr>
          <w:rtl/>
        </w:rPr>
        <w:t xml:space="preserve"> </w:t>
      </w:r>
      <w:bookmarkStart w:id="28562" w:name="_ETM_Q75_327379"/>
      <w:bookmarkEnd w:id="28562"/>
      <w:r w:rsidRPr="000A2653">
        <w:rPr>
          <w:rtl/>
        </w:rPr>
        <w:t xml:space="preserve">זה </w:t>
      </w:r>
      <w:bookmarkStart w:id="28563" w:name="_ETM_Q75_327470"/>
      <w:bookmarkEnd w:id="28563"/>
      <w:r w:rsidRPr="000A2653">
        <w:rPr>
          <w:rtl/>
        </w:rPr>
        <w:t xml:space="preserve">גם </w:t>
      </w:r>
      <w:bookmarkStart w:id="28564" w:name="_ETM_Q75_327650"/>
      <w:bookmarkEnd w:id="28564"/>
      <w:r w:rsidRPr="000A2653">
        <w:rPr>
          <w:rtl/>
        </w:rPr>
        <w:t xml:space="preserve">ההפך </w:t>
      </w:r>
      <w:bookmarkStart w:id="28565" w:name="_ETM_Q75_327980"/>
      <w:bookmarkEnd w:id="28565"/>
      <w:r w:rsidRPr="000A2653">
        <w:rPr>
          <w:rtl/>
        </w:rPr>
        <w:t xml:space="preserve">הגמור </w:t>
      </w:r>
      <w:bookmarkStart w:id="28566" w:name="_ETM_Q75_328250"/>
      <w:bookmarkEnd w:id="28566"/>
      <w:r w:rsidRPr="000A2653">
        <w:rPr>
          <w:rtl/>
        </w:rPr>
        <w:t xml:space="preserve">ממה </w:t>
      </w:r>
      <w:bookmarkStart w:id="28567" w:name="_ETM_Q75_328489"/>
      <w:bookmarkEnd w:id="28567"/>
      <w:r w:rsidRPr="000A2653">
        <w:rPr>
          <w:rtl/>
        </w:rPr>
        <w:t>שג</w:t>
      </w:r>
      <w:r>
        <w:rPr>
          <w:rFonts w:hint="cs"/>
          <w:rtl/>
        </w:rPr>
        <w:t>נץ</w:t>
      </w:r>
      <w:r w:rsidRPr="000A2653">
        <w:rPr>
          <w:rtl/>
        </w:rPr>
        <w:t xml:space="preserve"> </w:t>
      </w:r>
      <w:bookmarkStart w:id="28568" w:name="_ETM_Q75_328970"/>
      <w:bookmarkEnd w:id="28568"/>
      <w:r w:rsidRPr="000A2653">
        <w:rPr>
          <w:rtl/>
        </w:rPr>
        <w:t xml:space="preserve">חושב </w:t>
      </w:r>
      <w:bookmarkStart w:id="28569" w:name="_ETM_Q75_329360"/>
      <w:bookmarkEnd w:id="28569"/>
      <w:r w:rsidRPr="000A2653">
        <w:rPr>
          <w:rtl/>
        </w:rPr>
        <w:t>לעשות</w:t>
      </w:r>
      <w:r>
        <w:rPr>
          <w:rFonts w:hint="cs"/>
          <w:rtl/>
        </w:rPr>
        <w:t>.</w:t>
      </w:r>
      <w:bookmarkStart w:id="28570" w:name="_ETM_Q75_330620"/>
      <w:bookmarkEnd w:id="28570"/>
      <w:r>
        <w:rPr>
          <w:rFonts w:hint="cs"/>
          <w:rtl/>
        </w:rPr>
        <w:t xml:space="preserve"> </w:t>
      </w:r>
      <w:r w:rsidRPr="000A2653">
        <w:rPr>
          <w:rtl/>
        </w:rPr>
        <w:t xml:space="preserve">האירוע </w:t>
      </w:r>
      <w:bookmarkStart w:id="28571" w:name="_ETM_Q75_331069"/>
      <w:bookmarkEnd w:id="28571"/>
      <w:r w:rsidRPr="000A2653">
        <w:rPr>
          <w:rtl/>
        </w:rPr>
        <w:t xml:space="preserve">הזה </w:t>
      </w:r>
      <w:bookmarkStart w:id="28572" w:name="_ETM_Q75_331310"/>
      <w:bookmarkEnd w:id="28572"/>
      <w:r w:rsidRPr="000A2653">
        <w:rPr>
          <w:rtl/>
        </w:rPr>
        <w:t xml:space="preserve">הוא </w:t>
      </w:r>
      <w:bookmarkStart w:id="28573" w:name="_ETM_Q75_331610"/>
      <w:bookmarkStart w:id="28574" w:name="_ETM_Q75_332419"/>
      <w:bookmarkEnd w:id="28573"/>
      <w:bookmarkEnd w:id="28574"/>
      <w:r w:rsidRPr="000A2653">
        <w:rPr>
          <w:rtl/>
        </w:rPr>
        <w:t>אירוע</w:t>
      </w:r>
      <w:r>
        <w:rPr>
          <w:rFonts w:hint="cs"/>
          <w:rtl/>
        </w:rPr>
        <w:t xml:space="preserve"> </w:t>
      </w:r>
      <w:bookmarkStart w:id="28575" w:name="_ETM_Q75_331952"/>
      <w:bookmarkEnd w:id="28575"/>
      <w:r>
        <w:rPr>
          <w:rFonts w:hint="cs"/>
          <w:rtl/>
        </w:rPr>
        <w:t>רע,</w:t>
      </w:r>
      <w:r w:rsidR="008D5FB9">
        <w:rPr>
          <w:rtl/>
        </w:rPr>
        <w:t xml:space="preserve"> </w:t>
      </w:r>
      <w:r>
        <w:rPr>
          <w:rFonts w:hint="cs"/>
          <w:rtl/>
        </w:rPr>
        <w:t xml:space="preserve">אירוע </w:t>
      </w:r>
      <w:r w:rsidRPr="000A2653">
        <w:rPr>
          <w:rtl/>
        </w:rPr>
        <w:t xml:space="preserve">שצריך </w:t>
      </w:r>
      <w:bookmarkStart w:id="28576" w:name="_ETM_Q75_333080"/>
      <w:bookmarkEnd w:id="28576"/>
      <w:r w:rsidRPr="000A2653">
        <w:rPr>
          <w:rtl/>
        </w:rPr>
        <w:t xml:space="preserve">לתקן </w:t>
      </w:r>
      <w:bookmarkStart w:id="28577" w:name="_ETM_Q75_333650"/>
      <w:bookmarkEnd w:id="28577"/>
      <w:r w:rsidRPr="000A2653">
        <w:rPr>
          <w:rtl/>
        </w:rPr>
        <w:t>אותו</w:t>
      </w:r>
      <w:r>
        <w:rPr>
          <w:rFonts w:hint="cs"/>
          <w:rtl/>
        </w:rPr>
        <w:t>,</w:t>
      </w:r>
      <w:r w:rsidRPr="000A2653">
        <w:rPr>
          <w:rtl/>
        </w:rPr>
        <w:t xml:space="preserve"> </w:t>
      </w:r>
      <w:bookmarkStart w:id="28578" w:name="_ETM_Q75_334819"/>
      <w:bookmarkEnd w:id="28578"/>
      <w:r w:rsidRPr="000A2653">
        <w:rPr>
          <w:rtl/>
        </w:rPr>
        <w:t xml:space="preserve">והתיקון </w:t>
      </w:r>
      <w:bookmarkStart w:id="28579" w:name="_ETM_Q75_336319"/>
      <w:bookmarkEnd w:id="28579"/>
      <w:r w:rsidRPr="000A2653">
        <w:rPr>
          <w:rtl/>
        </w:rPr>
        <w:t xml:space="preserve">של </w:t>
      </w:r>
      <w:bookmarkStart w:id="28580" w:name="_ETM_Q75_336469"/>
      <w:bookmarkEnd w:id="28580"/>
      <w:r w:rsidRPr="000A2653">
        <w:rPr>
          <w:rtl/>
        </w:rPr>
        <w:t xml:space="preserve">הדבר </w:t>
      </w:r>
      <w:bookmarkStart w:id="28581" w:name="_ETM_Q75_336889"/>
      <w:bookmarkEnd w:id="28581"/>
      <w:r w:rsidRPr="000A2653">
        <w:rPr>
          <w:rtl/>
        </w:rPr>
        <w:t xml:space="preserve">הזה </w:t>
      </w:r>
      <w:bookmarkStart w:id="28582" w:name="_ETM_Q75_337519"/>
      <w:bookmarkEnd w:id="28582"/>
      <w:r w:rsidRPr="000A2653">
        <w:rPr>
          <w:rtl/>
        </w:rPr>
        <w:t xml:space="preserve">חייב </w:t>
      </w:r>
      <w:bookmarkStart w:id="28583" w:name="_ETM_Q75_338030"/>
      <w:bookmarkEnd w:id="28583"/>
      <w:r w:rsidRPr="000A2653">
        <w:rPr>
          <w:rtl/>
        </w:rPr>
        <w:t>ל</w:t>
      </w:r>
      <w:r>
        <w:rPr>
          <w:rFonts w:hint="cs"/>
          <w:rtl/>
        </w:rPr>
        <w:t>היעשות</w:t>
      </w:r>
      <w:bookmarkStart w:id="28584" w:name="_ETM_Q75_338510"/>
      <w:bookmarkEnd w:id="28584"/>
      <w:r>
        <w:rPr>
          <w:rFonts w:hint="cs"/>
          <w:rtl/>
        </w:rPr>
        <w:t xml:space="preserve"> לא</w:t>
      </w:r>
      <w:r w:rsidRPr="000A2653">
        <w:rPr>
          <w:rtl/>
        </w:rPr>
        <w:t xml:space="preserve"> </w:t>
      </w:r>
      <w:bookmarkStart w:id="28585" w:name="_ETM_Q75_338719"/>
      <w:bookmarkEnd w:id="28585"/>
      <w:r w:rsidRPr="000A2653">
        <w:rPr>
          <w:rtl/>
        </w:rPr>
        <w:t xml:space="preserve">בהארכת </w:t>
      </w:r>
      <w:bookmarkStart w:id="28586" w:name="_ETM_Q75_339319"/>
      <w:bookmarkEnd w:id="28586"/>
      <w:r w:rsidRPr="000A2653">
        <w:rPr>
          <w:rtl/>
        </w:rPr>
        <w:t xml:space="preserve">שירות </w:t>
      </w:r>
      <w:bookmarkStart w:id="28587" w:name="_ETM_Q75_340030"/>
      <w:bookmarkEnd w:id="28587"/>
      <w:r w:rsidRPr="000A2653">
        <w:rPr>
          <w:rtl/>
        </w:rPr>
        <w:t>אל</w:t>
      </w:r>
      <w:r>
        <w:rPr>
          <w:rFonts w:hint="cs"/>
          <w:rtl/>
        </w:rPr>
        <w:t>א</w:t>
      </w:r>
      <w:r w:rsidRPr="000A2653">
        <w:rPr>
          <w:rtl/>
        </w:rPr>
        <w:t xml:space="preserve"> </w:t>
      </w:r>
      <w:bookmarkStart w:id="28588" w:name="_ETM_Q75_340269"/>
      <w:bookmarkEnd w:id="28588"/>
      <w:r w:rsidRPr="000A2653">
        <w:rPr>
          <w:rtl/>
        </w:rPr>
        <w:t xml:space="preserve">בקיצור </w:t>
      </w:r>
      <w:bookmarkStart w:id="28589" w:name="_ETM_Q75_341110"/>
      <w:bookmarkEnd w:id="28589"/>
      <w:r w:rsidRPr="000A2653">
        <w:rPr>
          <w:rtl/>
        </w:rPr>
        <w:t xml:space="preserve">שירות </w:t>
      </w:r>
      <w:bookmarkStart w:id="28590" w:name="_ETM_Q75_341650"/>
      <w:bookmarkEnd w:id="28590"/>
      <w:r w:rsidRPr="000A2653">
        <w:rPr>
          <w:rtl/>
        </w:rPr>
        <w:t>נוסף</w:t>
      </w:r>
      <w:r>
        <w:rPr>
          <w:rFonts w:hint="cs"/>
          <w:rtl/>
        </w:rPr>
        <w:t>.</w:t>
      </w:r>
      <w:r w:rsidRPr="000A2653">
        <w:rPr>
          <w:rtl/>
        </w:rPr>
        <w:t xml:space="preserve"> </w:t>
      </w:r>
      <w:bookmarkStart w:id="28591" w:name="_ETM_Q75_343070"/>
      <w:bookmarkEnd w:id="28591"/>
      <w:r w:rsidRPr="000A2653">
        <w:rPr>
          <w:rtl/>
        </w:rPr>
        <w:t xml:space="preserve">וכשאני </w:t>
      </w:r>
      <w:bookmarkStart w:id="28592" w:name="_ETM_Q75_343790"/>
      <w:bookmarkEnd w:id="28592"/>
      <w:r w:rsidRPr="000A2653">
        <w:rPr>
          <w:rtl/>
        </w:rPr>
        <w:t xml:space="preserve">אומר </w:t>
      </w:r>
      <w:bookmarkStart w:id="28593" w:name="_ETM_Q75_344030"/>
      <w:bookmarkEnd w:id="28593"/>
      <w:r w:rsidRPr="000A2653">
        <w:rPr>
          <w:rtl/>
        </w:rPr>
        <w:t xml:space="preserve">לכם </w:t>
      </w:r>
      <w:bookmarkStart w:id="28594" w:name="_ETM_Q75_344300"/>
      <w:bookmarkEnd w:id="28594"/>
      <w:r w:rsidRPr="000A2653">
        <w:rPr>
          <w:rtl/>
        </w:rPr>
        <w:t xml:space="preserve">את </w:t>
      </w:r>
      <w:bookmarkStart w:id="28595" w:name="_ETM_Q75_344360"/>
      <w:bookmarkEnd w:id="28595"/>
      <w:r w:rsidRPr="000A2653">
        <w:rPr>
          <w:rtl/>
        </w:rPr>
        <w:t>זה</w:t>
      </w:r>
      <w:r>
        <w:rPr>
          <w:rFonts w:hint="cs"/>
          <w:rtl/>
        </w:rPr>
        <w:t>,</w:t>
      </w:r>
      <w:r w:rsidRPr="000A2653">
        <w:rPr>
          <w:rtl/>
        </w:rPr>
        <w:t xml:space="preserve"> </w:t>
      </w:r>
      <w:bookmarkStart w:id="28596" w:name="_ETM_Q75_344510"/>
      <w:bookmarkEnd w:id="28596"/>
      <w:r w:rsidRPr="000A2653">
        <w:rPr>
          <w:rtl/>
        </w:rPr>
        <w:t xml:space="preserve">אני </w:t>
      </w:r>
      <w:bookmarkStart w:id="28597" w:name="_ETM_Q75_344690"/>
      <w:bookmarkEnd w:id="28597"/>
      <w:r w:rsidRPr="000A2653">
        <w:rPr>
          <w:rtl/>
        </w:rPr>
        <w:t xml:space="preserve">מאמין </w:t>
      </w:r>
      <w:bookmarkStart w:id="28598" w:name="_ETM_Q75_345050"/>
      <w:bookmarkEnd w:id="28598"/>
      <w:r w:rsidRPr="000A2653">
        <w:rPr>
          <w:rtl/>
        </w:rPr>
        <w:t xml:space="preserve">בזה </w:t>
      </w:r>
      <w:bookmarkStart w:id="28599" w:name="_ETM_Q75_345320"/>
      <w:bookmarkEnd w:id="28599"/>
      <w:r w:rsidRPr="000A2653">
        <w:rPr>
          <w:rtl/>
        </w:rPr>
        <w:t xml:space="preserve">בתפיסה </w:t>
      </w:r>
      <w:bookmarkStart w:id="28600" w:name="_ETM_Q75_345770"/>
      <w:bookmarkEnd w:id="28600"/>
      <w:r w:rsidRPr="000A2653">
        <w:rPr>
          <w:rtl/>
        </w:rPr>
        <w:t xml:space="preserve">כלכלית </w:t>
      </w:r>
      <w:bookmarkStart w:id="28601" w:name="_ETM_Q75_346280"/>
      <w:bookmarkEnd w:id="28601"/>
      <w:r w:rsidRPr="000A2653">
        <w:rPr>
          <w:rtl/>
        </w:rPr>
        <w:t>וביטחונית</w:t>
      </w:r>
      <w:r>
        <w:rPr>
          <w:rFonts w:hint="cs"/>
          <w:rtl/>
        </w:rPr>
        <w:t>.</w:t>
      </w:r>
      <w:r w:rsidRPr="000A2653">
        <w:rPr>
          <w:rtl/>
        </w:rPr>
        <w:t xml:space="preserve"> </w:t>
      </w:r>
      <w:bookmarkStart w:id="28602" w:name="_ETM_Q75_347819"/>
      <w:bookmarkStart w:id="28603" w:name="_ETM_Q75_348150"/>
      <w:bookmarkEnd w:id="28602"/>
      <w:bookmarkEnd w:id="28603"/>
    </w:p>
    <w:p w:rsidR="008A18D3" w:rsidRDefault="008A18D3" w:rsidP="00A23F25">
      <w:pPr>
        <w:rPr>
          <w:rtl/>
        </w:rPr>
      </w:pPr>
      <w:bookmarkStart w:id="28604" w:name="_ETM_Q75_354104"/>
      <w:bookmarkStart w:id="28605" w:name="_ETM_Q75_354176"/>
      <w:bookmarkEnd w:id="28604"/>
      <w:bookmarkEnd w:id="28605"/>
    </w:p>
    <w:p w:rsidR="008A18D3" w:rsidRDefault="008A18D3" w:rsidP="00A23F25">
      <w:pPr>
        <w:rPr>
          <w:rtl/>
        </w:rPr>
      </w:pPr>
      <w:bookmarkStart w:id="28606" w:name="_ETM_Q75_354298"/>
      <w:bookmarkStart w:id="28607" w:name="_ETM_Q75_354350"/>
      <w:bookmarkEnd w:id="28606"/>
      <w:bookmarkEnd w:id="28607"/>
      <w:r w:rsidRPr="000A2653">
        <w:rPr>
          <w:rtl/>
        </w:rPr>
        <w:lastRenderedPageBreak/>
        <w:t xml:space="preserve">מה </w:t>
      </w:r>
      <w:bookmarkStart w:id="28608" w:name="_ETM_Q75_348299"/>
      <w:bookmarkEnd w:id="28608"/>
      <w:r w:rsidRPr="000A2653">
        <w:rPr>
          <w:rtl/>
        </w:rPr>
        <w:t xml:space="preserve">שאני </w:t>
      </w:r>
      <w:bookmarkStart w:id="28609" w:name="_ETM_Q75_348569"/>
      <w:bookmarkEnd w:id="28609"/>
      <w:r w:rsidRPr="000A2653">
        <w:rPr>
          <w:rtl/>
        </w:rPr>
        <w:t xml:space="preserve">לא </w:t>
      </w:r>
      <w:bookmarkStart w:id="28610" w:name="_ETM_Q75_348659"/>
      <w:bookmarkEnd w:id="28610"/>
      <w:r w:rsidRPr="000A2653">
        <w:rPr>
          <w:rtl/>
        </w:rPr>
        <w:t xml:space="preserve">מצליח </w:t>
      </w:r>
      <w:bookmarkStart w:id="28611" w:name="_ETM_Q75_349080"/>
      <w:bookmarkEnd w:id="28611"/>
      <w:r w:rsidRPr="000A2653">
        <w:rPr>
          <w:rtl/>
        </w:rPr>
        <w:t>להבין</w:t>
      </w:r>
      <w:r>
        <w:rPr>
          <w:rFonts w:hint="cs"/>
          <w:rtl/>
        </w:rPr>
        <w:t xml:space="preserve"> </w:t>
      </w:r>
      <w:r>
        <w:rPr>
          <w:rFonts w:hint="eastAsia"/>
        </w:rPr>
        <w:t>–</w:t>
      </w:r>
      <w:r w:rsidRPr="000A2653">
        <w:rPr>
          <w:rtl/>
        </w:rPr>
        <w:t xml:space="preserve"> </w:t>
      </w:r>
      <w:bookmarkStart w:id="28612" w:name="_ETM_Q75_349379"/>
      <w:bookmarkEnd w:id="28612"/>
      <w:r w:rsidRPr="000A2653">
        <w:rPr>
          <w:rtl/>
        </w:rPr>
        <w:t xml:space="preserve">הבנתי </w:t>
      </w:r>
      <w:bookmarkStart w:id="28613" w:name="_ETM_Q75_349799"/>
      <w:bookmarkEnd w:id="28613"/>
      <w:r w:rsidRPr="000A2653">
        <w:rPr>
          <w:rtl/>
        </w:rPr>
        <w:t xml:space="preserve">למה </w:t>
      </w:r>
      <w:bookmarkStart w:id="28614" w:name="_ETM_Q75_350280"/>
      <w:bookmarkEnd w:id="28614"/>
      <w:r w:rsidRPr="000A2653">
        <w:rPr>
          <w:rtl/>
        </w:rPr>
        <w:t xml:space="preserve">הקונסולית </w:t>
      </w:r>
      <w:bookmarkStart w:id="28615" w:name="_ETM_Q75_350939"/>
      <w:bookmarkEnd w:id="28615"/>
      <w:r w:rsidRPr="000A2653">
        <w:rPr>
          <w:rtl/>
        </w:rPr>
        <w:t xml:space="preserve">לעתיד </w:t>
      </w:r>
      <w:bookmarkStart w:id="28616" w:name="_ETM_Q75_351419"/>
      <w:bookmarkEnd w:id="28616"/>
      <w:r w:rsidRPr="000A2653">
        <w:rPr>
          <w:rtl/>
        </w:rPr>
        <w:t xml:space="preserve">של </w:t>
      </w:r>
      <w:bookmarkStart w:id="28617" w:name="_ETM_Q75_351599"/>
      <w:bookmarkEnd w:id="28617"/>
      <w:r w:rsidRPr="000A2653">
        <w:rPr>
          <w:rtl/>
        </w:rPr>
        <w:t xml:space="preserve">סין </w:t>
      </w:r>
      <w:bookmarkStart w:id="28618" w:name="_ETM_Q75_351900"/>
      <w:bookmarkEnd w:id="28618"/>
      <w:r w:rsidRPr="000A2653">
        <w:rPr>
          <w:rtl/>
        </w:rPr>
        <w:t xml:space="preserve">מצביעה </w:t>
      </w:r>
      <w:bookmarkStart w:id="28619" w:name="_ETM_Q75_352379"/>
      <w:bookmarkEnd w:id="28619"/>
      <w:r w:rsidRPr="000A2653">
        <w:rPr>
          <w:rtl/>
        </w:rPr>
        <w:t>בעד</w:t>
      </w:r>
      <w:r>
        <w:rPr>
          <w:rFonts w:hint="cs"/>
          <w:rtl/>
        </w:rPr>
        <w:t>.</w:t>
      </w:r>
      <w:r w:rsidRPr="000A2653">
        <w:rPr>
          <w:rtl/>
        </w:rPr>
        <w:t xml:space="preserve"> </w:t>
      </w:r>
      <w:bookmarkStart w:id="28620" w:name="_ETM_Q75_352769"/>
      <w:bookmarkEnd w:id="28620"/>
      <w:r w:rsidRPr="000A2653">
        <w:rPr>
          <w:rtl/>
        </w:rPr>
        <w:t xml:space="preserve">אני </w:t>
      </w:r>
      <w:bookmarkStart w:id="28621" w:name="_ETM_Q75_352950"/>
      <w:bookmarkEnd w:id="28621"/>
      <w:r w:rsidRPr="000A2653">
        <w:rPr>
          <w:rtl/>
        </w:rPr>
        <w:t xml:space="preserve">לא </w:t>
      </w:r>
      <w:bookmarkStart w:id="28622" w:name="_ETM_Q75_353069"/>
      <w:bookmarkEnd w:id="28622"/>
      <w:r w:rsidRPr="000A2653">
        <w:rPr>
          <w:rtl/>
        </w:rPr>
        <w:t xml:space="preserve">נכנס </w:t>
      </w:r>
      <w:bookmarkStart w:id="28623" w:name="_ETM_Q75_353489"/>
      <w:bookmarkEnd w:id="28623"/>
      <w:r w:rsidRPr="000A2653">
        <w:rPr>
          <w:rtl/>
        </w:rPr>
        <w:t xml:space="preserve">לעמדות </w:t>
      </w:r>
      <w:bookmarkStart w:id="28624" w:name="_ETM_Q75_354919"/>
      <w:bookmarkEnd w:id="28624"/>
      <w:r w:rsidRPr="000A2653">
        <w:rPr>
          <w:rtl/>
        </w:rPr>
        <w:t xml:space="preserve">הספציפיות </w:t>
      </w:r>
      <w:bookmarkStart w:id="28625" w:name="_ETM_Q75_355989"/>
      <w:bookmarkEnd w:id="28625"/>
      <w:r>
        <w:rPr>
          <w:rFonts w:hint="cs"/>
          <w:rtl/>
        </w:rPr>
        <w:t xml:space="preserve">– </w:t>
      </w:r>
      <w:r w:rsidRPr="000A2653">
        <w:rPr>
          <w:rtl/>
        </w:rPr>
        <w:t xml:space="preserve">קודם </w:t>
      </w:r>
      <w:bookmarkStart w:id="28626" w:name="_ETM_Q75_356260"/>
      <w:bookmarkEnd w:id="28626"/>
      <w:r w:rsidRPr="000A2653">
        <w:rPr>
          <w:rtl/>
        </w:rPr>
        <w:t>הצביע</w:t>
      </w:r>
      <w:r>
        <w:rPr>
          <w:rFonts w:hint="cs"/>
          <w:rtl/>
        </w:rPr>
        <w:t>ה</w:t>
      </w:r>
      <w:r w:rsidRPr="000A2653">
        <w:rPr>
          <w:rtl/>
        </w:rPr>
        <w:t xml:space="preserve"> </w:t>
      </w:r>
      <w:bookmarkStart w:id="28627" w:name="_ETM_Q75_356590"/>
      <w:bookmarkEnd w:id="28627"/>
      <w:r w:rsidRPr="000A2653">
        <w:rPr>
          <w:rtl/>
        </w:rPr>
        <w:t>נגד</w:t>
      </w:r>
      <w:r>
        <w:rPr>
          <w:rFonts w:hint="cs"/>
          <w:rtl/>
        </w:rPr>
        <w:t>,</w:t>
      </w:r>
      <w:r w:rsidRPr="000A2653">
        <w:rPr>
          <w:rtl/>
        </w:rPr>
        <w:t xml:space="preserve"> </w:t>
      </w:r>
      <w:bookmarkStart w:id="28628" w:name="_ETM_Q75_356950"/>
      <w:bookmarkEnd w:id="28628"/>
      <w:r w:rsidRPr="000A2653">
        <w:rPr>
          <w:rtl/>
        </w:rPr>
        <w:t xml:space="preserve">היום </w:t>
      </w:r>
      <w:bookmarkStart w:id="28629" w:name="_ETM_Q75_357159"/>
      <w:bookmarkEnd w:id="28629"/>
      <w:r w:rsidRPr="000A2653">
        <w:rPr>
          <w:rtl/>
        </w:rPr>
        <w:t>בעד</w:t>
      </w:r>
      <w:r>
        <w:rPr>
          <w:rFonts w:hint="cs"/>
          <w:rtl/>
        </w:rPr>
        <w:t xml:space="preserve">. </w:t>
      </w:r>
      <w:r w:rsidRPr="000A2653">
        <w:rPr>
          <w:rtl/>
        </w:rPr>
        <w:t xml:space="preserve">אני </w:t>
      </w:r>
      <w:bookmarkStart w:id="28630" w:name="_ETM_Q75_358620"/>
      <w:bookmarkEnd w:id="28630"/>
      <w:r w:rsidRPr="000A2653">
        <w:rPr>
          <w:rtl/>
        </w:rPr>
        <w:t xml:space="preserve">לא </w:t>
      </w:r>
      <w:bookmarkStart w:id="28631" w:name="_ETM_Q75_358739"/>
      <w:bookmarkEnd w:id="28631"/>
      <w:r w:rsidRPr="000A2653">
        <w:rPr>
          <w:rtl/>
        </w:rPr>
        <w:t xml:space="preserve">מצליח </w:t>
      </w:r>
      <w:bookmarkStart w:id="28632" w:name="_ETM_Q75_359129"/>
      <w:bookmarkEnd w:id="28632"/>
      <w:r w:rsidRPr="000A2653">
        <w:rPr>
          <w:rtl/>
        </w:rPr>
        <w:t xml:space="preserve">להבין </w:t>
      </w:r>
      <w:bookmarkStart w:id="28633" w:name="_ETM_Q75_360360"/>
      <w:bookmarkEnd w:id="28633"/>
      <w:r w:rsidRPr="000A2653">
        <w:rPr>
          <w:rtl/>
        </w:rPr>
        <w:t xml:space="preserve">איך </w:t>
      </w:r>
      <w:bookmarkStart w:id="28634" w:name="_ETM_Q75_361300"/>
      <w:bookmarkEnd w:id="28634"/>
      <w:r w:rsidRPr="000A2653">
        <w:rPr>
          <w:rtl/>
        </w:rPr>
        <w:t xml:space="preserve">מפלגת </w:t>
      </w:r>
      <w:bookmarkStart w:id="28635" w:name="_ETM_Q75_361900"/>
      <w:bookmarkEnd w:id="28635"/>
      <w:r>
        <w:rPr>
          <w:rtl/>
        </w:rPr>
        <w:t>רע</w:t>
      </w:r>
      <w:r>
        <w:rPr>
          <w:rFonts w:hint="cs"/>
          <w:rtl/>
        </w:rPr>
        <w:t>"מ,</w:t>
      </w:r>
      <w:r w:rsidRPr="000A2653">
        <w:rPr>
          <w:rtl/>
        </w:rPr>
        <w:t xml:space="preserve"> </w:t>
      </w:r>
      <w:bookmarkStart w:id="28636" w:name="_ETM_Q75_363099"/>
      <w:bookmarkEnd w:id="28636"/>
      <w:r w:rsidRPr="000A2653">
        <w:rPr>
          <w:rtl/>
        </w:rPr>
        <w:t xml:space="preserve">לתפיסתה </w:t>
      </w:r>
      <w:bookmarkStart w:id="28637" w:name="_ETM_Q75_364440"/>
      <w:bookmarkEnd w:id="28637"/>
      <w:r>
        <w:rPr>
          <w:rFonts w:hint="cs"/>
          <w:rtl/>
        </w:rPr>
        <w:t xml:space="preserve">– </w:t>
      </w:r>
      <w:r w:rsidRPr="000A2653">
        <w:rPr>
          <w:rtl/>
        </w:rPr>
        <w:t xml:space="preserve">אולי </w:t>
      </w:r>
      <w:bookmarkStart w:id="28638" w:name="_ETM_Q75_364830"/>
      <w:bookmarkEnd w:id="28638"/>
      <w:r w:rsidRPr="000A2653">
        <w:rPr>
          <w:rtl/>
        </w:rPr>
        <w:t xml:space="preserve">היא </w:t>
      </w:r>
      <w:bookmarkStart w:id="28639" w:name="_ETM_Q75_364860"/>
      <w:bookmarkEnd w:id="28639"/>
      <w:r w:rsidRPr="000A2653">
        <w:rPr>
          <w:rtl/>
        </w:rPr>
        <w:t xml:space="preserve">רוצה </w:t>
      </w:r>
      <w:bookmarkStart w:id="28640" w:name="_ETM_Q75_365190"/>
      <w:bookmarkEnd w:id="28640"/>
      <w:r w:rsidRPr="000A2653">
        <w:rPr>
          <w:rtl/>
        </w:rPr>
        <w:t>לייצר</w:t>
      </w:r>
      <w:r>
        <w:rPr>
          <w:rFonts w:hint="cs"/>
          <w:rtl/>
        </w:rPr>
        <w:t xml:space="preserve"> אי-</w:t>
      </w:r>
      <w:bookmarkStart w:id="28641" w:name="_ETM_Q75_365610"/>
      <w:bookmarkEnd w:id="28641"/>
      <w:r w:rsidRPr="000A2653">
        <w:rPr>
          <w:rtl/>
        </w:rPr>
        <w:t xml:space="preserve">יעילות </w:t>
      </w:r>
      <w:bookmarkStart w:id="28642" w:name="_ETM_Q75_366120"/>
      <w:bookmarkEnd w:id="28642"/>
      <w:r w:rsidRPr="000A2653">
        <w:rPr>
          <w:rtl/>
        </w:rPr>
        <w:t>בצבא</w:t>
      </w:r>
      <w:r>
        <w:rPr>
          <w:rFonts w:hint="cs"/>
          <w:rtl/>
        </w:rPr>
        <w:t>?</w:t>
      </w:r>
      <w:r w:rsidRPr="000A2653">
        <w:rPr>
          <w:rtl/>
        </w:rPr>
        <w:t xml:space="preserve"> </w:t>
      </w:r>
      <w:bookmarkStart w:id="28643" w:name="_ETM_Q75_366690"/>
      <w:bookmarkEnd w:id="28643"/>
      <w:r w:rsidRPr="000A2653">
        <w:rPr>
          <w:rtl/>
        </w:rPr>
        <w:t xml:space="preserve">אתה </w:t>
      </w:r>
      <w:bookmarkStart w:id="28644" w:name="_ETM_Q75_366870"/>
      <w:bookmarkEnd w:id="28644"/>
      <w:r w:rsidRPr="000A2653">
        <w:rPr>
          <w:rtl/>
        </w:rPr>
        <w:t xml:space="preserve">יודע </w:t>
      </w:r>
      <w:bookmarkStart w:id="28645" w:name="_ETM_Q75_367110"/>
      <w:bookmarkEnd w:id="28645"/>
      <w:r w:rsidRPr="000A2653">
        <w:rPr>
          <w:rtl/>
        </w:rPr>
        <w:t>מה</w:t>
      </w:r>
      <w:r>
        <w:rPr>
          <w:rFonts w:hint="cs"/>
          <w:rtl/>
        </w:rPr>
        <w:t>,</w:t>
      </w:r>
      <w:r w:rsidRPr="000A2653">
        <w:rPr>
          <w:rtl/>
        </w:rPr>
        <w:t xml:space="preserve"> </w:t>
      </w:r>
      <w:bookmarkStart w:id="28646" w:name="_ETM_Q75_367800"/>
      <w:bookmarkEnd w:id="28646"/>
      <w:r w:rsidRPr="000A2653">
        <w:rPr>
          <w:rtl/>
        </w:rPr>
        <w:t xml:space="preserve">אולי </w:t>
      </w:r>
      <w:bookmarkStart w:id="28647" w:name="_ETM_Q75_368099"/>
      <w:bookmarkEnd w:id="28647"/>
      <w:r w:rsidRPr="000A2653">
        <w:rPr>
          <w:rtl/>
        </w:rPr>
        <w:t xml:space="preserve">זה </w:t>
      </w:r>
      <w:bookmarkStart w:id="28648" w:name="_ETM_Q75_368220"/>
      <w:bookmarkEnd w:id="28648"/>
      <w:r w:rsidRPr="000A2653">
        <w:rPr>
          <w:rtl/>
        </w:rPr>
        <w:t xml:space="preserve">הפתרון </w:t>
      </w:r>
      <w:bookmarkStart w:id="28649" w:name="_ETM_Q75_368760"/>
      <w:bookmarkEnd w:id="28649"/>
      <w:r w:rsidRPr="000A2653">
        <w:rPr>
          <w:rtl/>
        </w:rPr>
        <w:t xml:space="preserve">שלה </w:t>
      </w:r>
      <w:bookmarkStart w:id="28650" w:name="_ETM_Q75_369060"/>
      <w:bookmarkEnd w:id="28650"/>
      <w:r w:rsidRPr="000A2653">
        <w:rPr>
          <w:rtl/>
        </w:rPr>
        <w:t xml:space="preserve">ככה </w:t>
      </w:r>
      <w:bookmarkStart w:id="28651" w:name="_ETM_Q75_369360"/>
      <w:bookmarkEnd w:id="28651"/>
      <w:r w:rsidRPr="000A2653">
        <w:rPr>
          <w:rtl/>
        </w:rPr>
        <w:t>לעשות</w:t>
      </w:r>
      <w:bookmarkStart w:id="28652" w:name="_ETM_Q75_369720"/>
      <w:bookmarkEnd w:id="28652"/>
      <w:r w:rsidRPr="000A2653">
        <w:rPr>
          <w:rtl/>
        </w:rPr>
        <w:t xml:space="preserve"> </w:t>
      </w:r>
      <w:bookmarkStart w:id="28653" w:name="_ETM_Q75_370470"/>
      <w:bookmarkEnd w:id="28653"/>
      <w:r>
        <w:rPr>
          <w:rFonts w:hint="cs"/>
          <w:rtl/>
        </w:rPr>
        <w:t xml:space="preserve">– </w:t>
      </w:r>
      <w:r w:rsidRPr="000A2653">
        <w:rPr>
          <w:rtl/>
        </w:rPr>
        <w:t xml:space="preserve">היא </w:t>
      </w:r>
      <w:bookmarkStart w:id="28654" w:name="_ETM_Q75_370590"/>
      <w:bookmarkEnd w:id="28654"/>
      <w:r w:rsidRPr="000A2653">
        <w:rPr>
          <w:rtl/>
        </w:rPr>
        <w:t xml:space="preserve">מגדילה </w:t>
      </w:r>
      <w:bookmarkStart w:id="28655" w:name="_ETM_Q75_371099"/>
      <w:bookmarkEnd w:id="28655"/>
      <w:r w:rsidRPr="000A2653">
        <w:rPr>
          <w:rtl/>
        </w:rPr>
        <w:t xml:space="preserve">את </w:t>
      </w:r>
      <w:bookmarkStart w:id="28656" w:name="_ETM_Q75_371250"/>
      <w:bookmarkEnd w:id="28656"/>
      <w:r w:rsidRPr="000A2653">
        <w:rPr>
          <w:rtl/>
        </w:rPr>
        <w:t>הגיוס</w:t>
      </w:r>
      <w:r>
        <w:rPr>
          <w:rFonts w:hint="cs"/>
          <w:rtl/>
        </w:rPr>
        <w:t xml:space="preserve"> ו</w:t>
      </w:r>
      <w:bookmarkStart w:id="28657" w:name="_ETM_Q75_372200"/>
      <w:bookmarkEnd w:id="28657"/>
      <w:r>
        <w:rPr>
          <w:rtl/>
        </w:rPr>
        <w:t>מ</w:t>
      </w:r>
      <w:bookmarkStart w:id="28658" w:name="_ETM_Q75_372379"/>
      <w:bookmarkEnd w:id="28658"/>
      <w:r>
        <w:rPr>
          <w:rFonts w:hint="cs"/>
          <w:rtl/>
        </w:rPr>
        <w:t>שאירה</w:t>
      </w:r>
      <w:r w:rsidRPr="000A2653">
        <w:rPr>
          <w:rtl/>
        </w:rPr>
        <w:t xml:space="preserve"> </w:t>
      </w:r>
      <w:bookmarkStart w:id="28659" w:name="_ETM_Q75_372709"/>
      <w:bookmarkEnd w:id="28659"/>
      <w:r w:rsidRPr="000A2653">
        <w:rPr>
          <w:rtl/>
        </w:rPr>
        <w:t xml:space="preserve">חיילים </w:t>
      </w:r>
      <w:bookmarkStart w:id="28660" w:name="_ETM_Q75_373099"/>
      <w:bookmarkEnd w:id="28660"/>
      <w:r w:rsidRPr="000A2653">
        <w:rPr>
          <w:rtl/>
        </w:rPr>
        <w:t xml:space="preserve">בצבא </w:t>
      </w:r>
      <w:bookmarkStart w:id="28661" w:name="_ETM_Q75_373549"/>
      <w:bookmarkEnd w:id="28661"/>
      <w:r w:rsidRPr="000A2653">
        <w:rPr>
          <w:rtl/>
        </w:rPr>
        <w:t xml:space="preserve">לתקופה </w:t>
      </w:r>
      <w:bookmarkStart w:id="28662" w:name="_ETM_Q75_374150"/>
      <w:bookmarkEnd w:id="28662"/>
      <w:r w:rsidRPr="000A2653">
        <w:rPr>
          <w:rtl/>
        </w:rPr>
        <w:t xml:space="preserve">יותר </w:t>
      </w:r>
      <w:bookmarkStart w:id="28663" w:name="_ETM_Q75_374689"/>
      <w:bookmarkEnd w:id="28663"/>
      <w:r w:rsidRPr="000A2653">
        <w:rPr>
          <w:rtl/>
        </w:rPr>
        <w:t xml:space="preserve">משמעותית </w:t>
      </w:r>
      <w:bookmarkStart w:id="28664" w:name="_ETM_Q75_376330"/>
      <w:bookmarkEnd w:id="28664"/>
      <w:r w:rsidRPr="000A2653">
        <w:rPr>
          <w:rtl/>
        </w:rPr>
        <w:t xml:space="preserve">כנראה </w:t>
      </w:r>
      <w:bookmarkStart w:id="28665" w:name="_ETM_Q75_376780"/>
      <w:bookmarkEnd w:id="28665"/>
      <w:r w:rsidRPr="000A2653">
        <w:rPr>
          <w:rtl/>
        </w:rPr>
        <w:t xml:space="preserve">בשביל </w:t>
      </w:r>
      <w:bookmarkStart w:id="28666" w:name="_ETM_Q75_377020"/>
      <w:bookmarkEnd w:id="28666"/>
      <w:r w:rsidRPr="000A2653">
        <w:rPr>
          <w:rtl/>
        </w:rPr>
        <w:t xml:space="preserve">לייצר </w:t>
      </w:r>
      <w:bookmarkStart w:id="28667" w:name="_ETM_Q75_377410"/>
      <w:bookmarkStart w:id="28668" w:name="_ETM_Q75_377560"/>
      <w:bookmarkStart w:id="28669" w:name="_ETM_Q75_378639"/>
      <w:bookmarkEnd w:id="28667"/>
      <w:bookmarkEnd w:id="28668"/>
      <w:bookmarkEnd w:id="28669"/>
      <w:r w:rsidRPr="000A2653">
        <w:rPr>
          <w:rtl/>
        </w:rPr>
        <w:t xml:space="preserve">עודף </w:t>
      </w:r>
      <w:bookmarkStart w:id="28670" w:name="_ETM_Q75_378940"/>
      <w:bookmarkEnd w:id="28670"/>
      <w:r w:rsidRPr="000A2653">
        <w:rPr>
          <w:rtl/>
        </w:rPr>
        <w:t xml:space="preserve">חיילים </w:t>
      </w:r>
      <w:bookmarkStart w:id="28671" w:name="_ETM_Q75_379300"/>
      <w:bookmarkEnd w:id="28671"/>
      <w:r w:rsidRPr="000A2653">
        <w:rPr>
          <w:rtl/>
        </w:rPr>
        <w:t>בצבא</w:t>
      </w:r>
      <w:r>
        <w:rPr>
          <w:rFonts w:hint="cs"/>
          <w:rtl/>
        </w:rPr>
        <w:t>.</w:t>
      </w:r>
      <w:r w:rsidRPr="000A2653">
        <w:rPr>
          <w:rtl/>
        </w:rPr>
        <w:t xml:space="preserve"> </w:t>
      </w:r>
      <w:bookmarkStart w:id="28672" w:name="_ETM_Q75_380169"/>
      <w:bookmarkEnd w:id="28672"/>
      <w:r w:rsidRPr="000A2653">
        <w:rPr>
          <w:rtl/>
        </w:rPr>
        <w:t xml:space="preserve">זה </w:t>
      </w:r>
      <w:bookmarkStart w:id="28673" w:name="_ETM_Q75_380379"/>
      <w:bookmarkEnd w:id="28673"/>
      <w:r w:rsidRPr="000A2653">
        <w:rPr>
          <w:rtl/>
        </w:rPr>
        <w:t xml:space="preserve">האינטרס </w:t>
      </w:r>
      <w:bookmarkStart w:id="28674" w:name="_ETM_Q75_380919"/>
      <w:bookmarkEnd w:id="28674"/>
      <w:r w:rsidRPr="000A2653">
        <w:rPr>
          <w:rtl/>
        </w:rPr>
        <w:t xml:space="preserve">של </w:t>
      </w:r>
      <w:bookmarkStart w:id="28675" w:name="_ETM_Q75_381800"/>
      <w:bookmarkEnd w:id="28675"/>
      <w:r w:rsidRPr="000A2653">
        <w:rPr>
          <w:rtl/>
        </w:rPr>
        <w:t xml:space="preserve">כל </w:t>
      </w:r>
      <w:bookmarkStart w:id="28676" w:name="_ETM_Q75_382040"/>
      <w:bookmarkEnd w:id="28676"/>
      <w:r w:rsidRPr="000A2653">
        <w:rPr>
          <w:rtl/>
        </w:rPr>
        <w:t xml:space="preserve">מי </w:t>
      </w:r>
      <w:bookmarkStart w:id="28677" w:name="_ETM_Q75_382190"/>
      <w:bookmarkEnd w:id="28677"/>
      <w:r w:rsidRPr="000A2653">
        <w:rPr>
          <w:rtl/>
        </w:rPr>
        <w:t xml:space="preserve">שהולך </w:t>
      </w:r>
      <w:bookmarkStart w:id="28678" w:name="_ETM_Q75_382580"/>
      <w:bookmarkEnd w:id="28678"/>
      <w:r w:rsidRPr="000A2653">
        <w:rPr>
          <w:rtl/>
        </w:rPr>
        <w:t xml:space="preserve">להצביע </w:t>
      </w:r>
      <w:bookmarkStart w:id="28679" w:name="_ETM_Q75_383629"/>
      <w:bookmarkEnd w:id="28679"/>
      <w:r w:rsidRPr="000A2653">
        <w:rPr>
          <w:rtl/>
        </w:rPr>
        <w:t>עכשיו</w:t>
      </w:r>
      <w:r>
        <w:rPr>
          <w:rFonts w:hint="cs"/>
          <w:rtl/>
        </w:rPr>
        <w:t xml:space="preserve"> ולתמוך בחוק הזה.</w:t>
      </w:r>
      <w:bookmarkStart w:id="28680" w:name="_ETM_Q75_385189"/>
      <w:bookmarkEnd w:id="28680"/>
    </w:p>
    <w:p w:rsidR="008A18D3" w:rsidRDefault="008A18D3" w:rsidP="00A23F25">
      <w:pPr>
        <w:rPr>
          <w:rtl/>
        </w:rPr>
      </w:pPr>
    </w:p>
    <w:p w:rsidR="008A18D3" w:rsidRDefault="008A18D3" w:rsidP="00A23F25">
      <w:pPr>
        <w:rPr>
          <w:rtl/>
        </w:rPr>
      </w:pPr>
      <w:bookmarkStart w:id="28681" w:name="_ETM_Q75_387389"/>
      <w:bookmarkEnd w:id="28681"/>
      <w:r w:rsidRPr="000A2653">
        <w:rPr>
          <w:rtl/>
        </w:rPr>
        <w:t xml:space="preserve">הדבר </w:t>
      </w:r>
      <w:bookmarkStart w:id="28682" w:name="_ETM_Q75_387870"/>
      <w:bookmarkEnd w:id="28682"/>
      <w:r w:rsidRPr="000A2653">
        <w:rPr>
          <w:rtl/>
        </w:rPr>
        <w:t xml:space="preserve">הבא </w:t>
      </w:r>
      <w:bookmarkStart w:id="28683" w:name="_ETM_Q75_388139"/>
      <w:bookmarkEnd w:id="28683"/>
      <w:r w:rsidRPr="000A2653">
        <w:rPr>
          <w:rtl/>
        </w:rPr>
        <w:t xml:space="preserve">שאני </w:t>
      </w:r>
      <w:bookmarkStart w:id="28684" w:name="_ETM_Q75_388379"/>
      <w:bookmarkEnd w:id="28684"/>
      <w:r w:rsidRPr="000A2653">
        <w:rPr>
          <w:rtl/>
        </w:rPr>
        <w:t xml:space="preserve">רוצה </w:t>
      </w:r>
      <w:bookmarkStart w:id="28685" w:name="_ETM_Q75_388709"/>
      <w:bookmarkEnd w:id="28685"/>
      <w:r w:rsidRPr="000A2653">
        <w:rPr>
          <w:rtl/>
        </w:rPr>
        <w:t xml:space="preserve">לדבר </w:t>
      </w:r>
      <w:bookmarkStart w:id="28686" w:name="_ETM_Q75_389159"/>
      <w:bookmarkEnd w:id="28686"/>
      <w:r w:rsidRPr="000A2653">
        <w:rPr>
          <w:rtl/>
        </w:rPr>
        <w:t>עליו</w:t>
      </w:r>
      <w:r>
        <w:rPr>
          <w:rFonts w:hint="cs"/>
          <w:rtl/>
        </w:rPr>
        <w:t>,</w:t>
      </w:r>
      <w:r w:rsidRPr="000A2653">
        <w:rPr>
          <w:rtl/>
        </w:rPr>
        <w:t xml:space="preserve"> </w:t>
      </w:r>
      <w:bookmarkStart w:id="28687" w:name="_ETM_Q75_390180"/>
      <w:bookmarkEnd w:id="28687"/>
      <w:r w:rsidRPr="000A2653">
        <w:rPr>
          <w:rtl/>
        </w:rPr>
        <w:t xml:space="preserve">כיוון </w:t>
      </w:r>
      <w:bookmarkStart w:id="28688" w:name="_ETM_Q75_390449"/>
      <w:bookmarkEnd w:id="28688"/>
      <w:r w:rsidRPr="000A2653">
        <w:rPr>
          <w:rtl/>
        </w:rPr>
        <w:t xml:space="preserve">שסיימתי </w:t>
      </w:r>
      <w:bookmarkStart w:id="28689" w:name="_ETM_Q75_391139"/>
      <w:bookmarkEnd w:id="28689"/>
      <w:r w:rsidRPr="000A2653">
        <w:rPr>
          <w:rtl/>
        </w:rPr>
        <w:t xml:space="preserve">להתייחס </w:t>
      </w:r>
      <w:bookmarkStart w:id="28690" w:name="_ETM_Q75_391650"/>
      <w:bookmarkStart w:id="28691" w:name="_ETM_Q75_392820"/>
      <w:bookmarkEnd w:id="28690"/>
      <w:bookmarkEnd w:id="28691"/>
      <w:r>
        <w:rPr>
          <w:rFonts w:hint="eastAsia"/>
          <w:rtl/>
        </w:rPr>
        <w:t xml:space="preserve">– </w:t>
      </w:r>
      <w:r>
        <w:rPr>
          <w:rFonts w:hint="cs"/>
          <w:rtl/>
        </w:rPr>
        <w:t>ו</w:t>
      </w:r>
      <w:r w:rsidRPr="000A2653">
        <w:rPr>
          <w:rtl/>
        </w:rPr>
        <w:t xml:space="preserve">הבטחתי </w:t>
      </w:r>
      <w:bookmarkStart w:id="28692" w:name="_ETM_Q75_393389"/>
      <w:bookmarkStart w:id="28693" w:name="_ETM_Q75_393720"/>
      <w:bookmarkEnd w:id="28692"/>
      <w:bookmarkEnd w:id="28693"/>
      <w:r>
        <w:rPr>
          <w:rFonts w:hint="cs"/>
          <w:rtl/>
        </w:rPr>
        <w:t>ש</w:t>
      </w:r>
      <w:r w:rsidRPr="000A2653">
        <w:rPr>
          <w:rtl/>
        </w:rPr>
        <w:t xml:space="preserve">אתייחס </w:t>
      </w:r>
      <w:bookmarkStart w:id="28694" w:name="_ETM_Q75_393990"/>
      <w:bookmarkEnd w:id="28694"/>
      <w:r w:rsidRPr="000A2653">
        <w:rPr>
          <w:rtl/>
        </w:rPr>
        <w:t>לחוק</w:t>
      </w:r>
      <w:r>
        <w:rPr>
          <w:rFonts w:hint="cs"/>
          <w:rtl/>
        </w:rPr>
        <w:t xml:space="preserve">; </w:t>
      </w:r>
      <w:r w:rsidRPr="000A2653">
        <w:rPr>
          <w:rtl/>
        </w:rPr>
        <w:t xml:space="preserve">אני </w:t>
      </w:r>
      <w:bookmarkStart w:id="28695" w:name="_ETM_Q75_394470"/>
      <w:bookmarkEnd w:id="28695"/>
      <w:r w:rsidRPr="000A2653">
        <w:rPr>
          <w:rtl/>
        </w:rPr>
        <w:t xml:space="preserve">מקווה </w:t>
      </w:r>
      <w:bookmarkStart w:id="28696" w:name="_ETM_Q75_395450"/>
      <w:bookmarkEnd w:id="28696"/>
      <w:r w:rsidRPr="000A2653">
        <w:rPr>
          <w:rtl/>
        </w:rPr>
        <w:t xml:space="preserve">שהבהרתי </w:t>
      </w:r>
      <w:bookmarkStart w:id="28697" w:name="_ETM_Q75_396200"/>
      <w:bookmarkEnd w:id="28697"/>
      <w:r w:rsidRPr="000A2653">
        <w:rPr>
          <w:rtl/>
        </w:rPr>
        <w:t xml:space="preserve">לך </w:t>
      </w:r>
      <w:bookmarkStart w:id="28698" w:name="_ETM_Q75_396379"/>
      <w:bookmarkEnd w:id="28698"/>
      <w:r w:rsidRPr="000A2653">
        <w:rPr>
          <w:rtl/>
        </w:rPr>
        <w:t xml:space="preserve">את </w:t>
      </w:r>
      <w:bookmarkStart w:id="28699" w:name="_ETM_Q75_396530"/>
      <w:bookmarkEnd w:id="28699"/>
      <w:r w:rsidRPr="000A2653">
        <w:rPr>
          <w:rtl/>
        </w:rPr>
        <w:t>עמדתי</w:t>
      </w:r>
      <w:r>
        <w:rPr>
          <w:rFonts w:hint="cs"/>
          <w:rtl/>
        </w:rPr>
        <w:t>,</w:t>
      </w:r>
      <w:r w:rsidRPr="000A2653">
        <w:rPr>
          <w:rtl/>
        </w:rPr>
        <w:t xml:space="preserve"> </w:t>
      </w:r>
      <w:bookmarkStart w:id="28700" w:name="_ETM_Q75_396950"/>
      <w:bookmarkEnd w:id="28700"/>
      <w:r w:rsidRPr="000A2653">
        <w:rPr>
          <w:rtl/>
        </w:rPr>
        <w:t xml:space="preserve">מדוע </w:t>
      </w:r>
      <w:bookmarkStart w:id="28701" w:name="_ETM_Q75_397280"/>
      <w:bookmarkEnd w:id="28701"/>
      <w:r w:rsidRPr="000A2653">
        <w:rPr>
          <w:rtl/>
        </w:rPr>
        <w:t xml:space="preserve">אני </w:t>
      </w:r>
      <w:bookmarkStart w:id="28702" w:name="_ETM_Q75_397519"/>
      <w:bookmarkEnd w:id="28702"/>
      <w:r w:rsidRPr="000A2653">
        <w:rPr>
          <w:rtl/>
        </w:rPr>
        <w:t xml:space="preserve">מתנגד </w:t>
      </w:r>
      <w:bookmarkStart w:id="28703" w:name="_ETM_Q75_398000"/>
      <w:bookmarkEnd w:id="28703"/>
      <w:r w:rsidRPr="000A2653">
        <w:rPr>
          <w:rtl/>
        </w:rPr>
        <w:t xml:space="preserve">לחוק </w:t>
      </w:r>
      <w:bookmarkStart w:id="28704" w:name="_ETM_Q75_398330"/>
      <w:bookmarkEnd w:id="28704"/>
      <w:r w:rsidRPr="000A2653">
        <w:rPr>
          <w:rtl/>
        </w:rPr>
        <w:t xml:space="preserve">הזה </w:t>
      </w:r>
      <w:bookmarkStart w:id="28705" w:name="_ETM_Q75_400360"/>
      <w:bookmarkEnd w:id="28705"/>
      <w:r>
        <w:rPr>
          <w:rFonts w:hint="cs"/>
          <w:rtl/>
        </w:rPr>
        <w:t xml:space="preserve">– </w:t>
      </w:r>
      <w:r w:rsidRPr="000A2653">
        <w:rPr>
          <w:rtl/>
        </w:rPr>
        <w:t xml:space="preserve">זה </w:t>
      </w:r>
      <w:bookmarkStart w:id="28706" w:name="_ETM_Q75_401530"/>
      <w:bookmarkEnd w:id="28706"/>
      <w:r w:rsidRPr="000A2653">
        <w:rPr>
          <w:rtl/>
        </w:rPr>
        <w:t xml:space="preserve">מה </w:t>
      </w:r>
      <w:bookmarkStart w:id="28707" w:name="_ETM_Q75_401770"/>
      <w:bookmarkEnd w:id="28707"/>
      <w:r w:rsidRPr="000A2653">
        <w:rPr>
          <w:rtl/>
        </w:rPr>
        <w:t xml:space="preserve">שקורה </w:t>
      </w:r>
      <w:bookmarkStart w:id="28708" w:name="_ETM_Q75_402250"/>
      <w:bookmarkEnd w:id="28708"/>
      <w:r w:rsidRPr="000A2653">
        <w:rPr>
          <w:rtl/>
        </w:rPr>
        <w:t xml:space="preserve">בבית </w:t>
      </w:r>
      <w:bookmarkStart w:id="28709" w:name="_ETM_Q75_402730"/>
      <w:bookmarkEnd w:id="28709"/>
      <w:r w:rsidRPr="000A2653">
        <w:rPr>
          <w:rtl/>
        </w:rPr>
        <w:t xml:space="preserve">הזה </w:t>
      </w:r>
      <w:bookmarkStart w:id="28710" w:name="_ETM_Q75_403540"/>
      <w:bookmarkEnd w:id="28710"/>
      <w:r w:rsidRPr="000A2653">
        <w:rPr>
          <w:rtl/>
        </w:rPr>
        <w:t xml:space="preserve">במהלך </w:t>
      </w:r>
      <w:bookmarkStart w:id="28711" w:name="_ETM_Q75_404170"/>
      <w:bookmarkEnd w:id="28711"/>
      <w:r w:rsidRPr="000A2653">
        <w:rPr>
          <w:rtl/>
        </w:rPr>
        <w:t xml:space="preserve">החקיקה </w:t>
      </w:r>
      <w:bookmarkStart w:id="28712" w:name="_ETM_Q75_404800"/>
      <w:bookmarkEnd w:id="28712"/>
      <w:r w:rsidRPr="000A2653">
        <w:rPr>
          <w:rtl/>
        </w:rPr>
        <w:t>הזו</w:t>
      </w:r>
      <w:bookmarkStart w:id="28713" w:name="_ETM_Q75_406980"/>
      <w:bookmarkEnd w:id="28713"/>
      <w:r>
        <w:rPr>
          <w:rFonts w:hint="cs"/>
          <w:rtl/>
        </w:rPr>
        <w:t xml:space="preserve">. </w:t>
      </w:r>
      <w:bookmarkStart w:id="28714" w:name="_ETM_Q75_407922"/>
      <w:bookmarkEnd w:id="28714"/>
      <w:r w:rsidRPr="000A2653">
        <w:rPr>
          <w:rtl/>
        </w:rPr>
        <w:t xml:space="preserve">אנחנו </w:t>
      </w:r>
      <w:bookmarkStart w:id="28715" w:name="_ETM_Q75_407400"/>
      <w:bookmarkEnd w:id="28715"/>
      <w:r w:rsidRPr="000A2653">
        <w:rPr>
          <w:rtl/>
        </w:rPr>
        <w:t xml:space="preserve">נכנסנו </w:t>
      </w:r>
      <w:bookmarkStart w:id="28716" w:name="_ETM_Q75_408720"/>
      <w:bookmarkEnd w:id="28716"/>
      <w:r>
        <w:rPr>
          <w:rFonts w:hint="cs"/>
          <w:rtl/>
        </w:rPr>
        <w:t>ל</w:t>
      </w:r>
      <w:r w:rsidRPr="000A2653">
        <w:rPr>
          <w:rtl/>
        </w:rPr>
        <w:t xml:space="preserve">הליך </w:t>
      </w:r>
      <w:bookmarkStart w:id="28717" w:name="_ETM_Q75_409050"/>
      <w:bookmarkEnd w:id="28717"/>
      <w:r w:rsidRPr="000A2653">
        <w:rPr>
          <w:rtl/>
        </w:rPr>
        <w:t>חקיקה</w:t>
      </w:r>
      <w:r>
        <w:rPr>
          <w:rFonts w:hint="cs"/>
          <w:rtl/>
        </w:rPr>
        <w:t>,</w:t>
      </w:r>
      <w:r w:rsidRPr="000A2653">
        <w:rPr>
          <w:rtl/>
        </w:rPr>
        <w:t xml:space="preserve"> </w:t>
      </w:r>
      <w:bookmarkStart w:id="28718" w:name="_ETM_Q75_410790"/>
      <w:bookmarkEnd w:id="28718"/>
      <w:r>
        <w:rPr>
          <w:rFonts w:hint="cs"/>
          <w:rtl/>
        </w:rPr>
        <w:t>ו</w:t>
      </w:r>
      <w:r w:rsidRPr="000A2653">
        <w:rPr>
          <w:rtl/>
        </w:rPr>
        <w:t xml:space="preserve">למעשה </w:t>
      </w:r>
      <w:bookmarkStart w:id="28719" w:name="_ETM_Q75_413019"/>
      <w:bookmarkEnd w:id="28719"/>
      <w:r w:rsidRPr="000A2653">
        <w:rPr>
          <w:rtl/>
        </w:rPr>
        <w:t xml:space="preserve">פנתה </w:t>
      </w:r>
      <w:bookmarkStart w:id="28720" w:name="_ETM_Q75_413470"/>
      <w:bookmarkEnd w:id="28720"/>
      <w:r w:rsidRPr="000A2653">
        <w:rPr>
          <w:rtl/>
        </w:rPr>
        <w:t>הקואליציה</w:t>
      </w:r>
      <w:r>
        <w:rPr>
          <w:rFonts w:hint="cs"/>
          <w:rtl/>
        </w:rPr>
        <w:t xml:space="preserve"> –</w:t>
      </w:r>
      <w:r w:rsidRPr="000A2653">
        <w:rPr>
          <w:rtl/>
        </w:rPr>
        <w:t xml:space="preserve"> </w:t>
      </w:r>
      <w:bookmarkStart w:id="28721" w:name="_ETM_Q75_414849"/>
      <w:bookmarkEnd w:id="28721"/>
      <w:r w:rsidRPr="000A2653">
        <w:rPr>
          <w:rtl/>
        </w:rPr>
        <w:t xml:space="preserve">חברת </w:t>
      </w:r>
      <w:bookmarkStart w:id="28722" w:name="_ETM_Q75_415209"/>
      <w:bookmarkEnd w:id="28722"/>
      <w:r w:rsidRPr="000A2653">
        <w:rPr>
          <w:rtl/>
        </w:rPr>
        <w:t xml:space="preserve">הכנסת </w:t>
      </w:r>
      <w:bookmarkStart w:id="28723" w:name="_ETM_Q75_415599"/>
      <w:bookmarkEnd w:id="28723"/>
      <w:r w:rsidRPr="000A2653">
        <w:rPr>
          <w:rtl/>
        </w:rPr>
        <w:t>רוזין</w:t>
      </w:r>
      <w:r>
        <w:rPr>
          <w:rFonts w:hint="cs"/>
          <w:rtl/>
        </w:rPr>
        <w:t>,</w:t>
      </w:r>
      <w:r w:rsidRPr="000A2653">
        <w:rPr>
          <w:rtl/>
        </w:rPr>
        <w:t xml:space="preserve"> </w:t>
      </w:r>
      <w:bookmarkStart w:id="28724" w:name="_ETM_Q75_415900"/>
      <w:bookmarkEnd w:id="28724"/>
      <w:r w:rsidRPr="000A2653">
        <w:rPr>
          <w:rtl/>
        </w:rPr>
        <w:t xml:space="preserve">אני </w:t>
      </w:r>
      <w:bookmarkStart w:id="28725" w:name="_ETM_Q75_416019"/>
      <w:bookmarkEnd w:id="28725"/>
      <w:r w:rsidRPr="000A2653">
        <w:rPr>
          <w:rtl/>
        </w:rPr>
        <w:t xml:space="preserve">אשמח </w:t>
      </w:r>
      <w:bookmarkStart w:id="28726" w:name="_ETM_Q75_416290"/>
      <w:bookmarkEnd w:id="28726"/>
      <w:r>
        <w:rPr>
          <w:rFonts w:hint="cs"/>
          <w:rtl/>
        </w:rPr>
        <w:t>ש</w:t>
      </w:r>
      <w:r w:rsidRPr="000A2653">
        <w:rPr>
          <w:rtl/>
        </w:rPr>
        <w:t xml:space="preserve">תשמעי </w:t>
      </w:r>
      <w:bookmarkStart w:id="28727" w:name="_ETM_Q75_416739"/>
      <w:bookmarkEnd w:id="28727"/>
      <w:r>
        <w:rPr>
          <w:rFonts w:hint="cs"/>
          <w:rtl/>
        </w:rPr>
        <w:t>ב</w:t>
      </w:r>
      <w:r w:rsidRPr="000A2653">
        <w:rPr>
          <w:rtl/>
        </w:rPr>
        <w:t>קצר</w:t>
      </w:r>
      <w:r>
        <w:rPr>
          <w:rFonts w:hint="cs"/>
          <w:rtl/>
        </w:rPr>
        <w:t>ה</w:t>
      </w:r>
      <w:r w:rsidRPr="000A2653">
        <w:rPr>
          <w:rtl/>
        </w:rPr>
        <w:t xml:space="preserve"> </w:t>
      </w:r>
      <w:bookmarkStart w:id="28728" w:name="_ETM_Q75_417760"/>
      <w:bookmarkEnd w:id="28728"/>
      <w:r w:rsidRPr="000A2653">
        <w:rPr>
          <w:rtl/>
        </w:rPr>
        <w:t xml:space="preserve">מדוע </w:t>
      </w:r>
      <w:bookmarkStart w:id="28729" w:name="_ETM_Q75_418449"/>
      <w:bookmarkEnd w:id="28729"/>
      <w:r w:rsidRPr="000A2653">
        <w:rPr>
          <w:rtl/>
        </w:rPr>
        <w:t xml:space="preserve">ומה </w:t>
      </w:r>
      <w:bookmarkStart w:id="28730" w:name="_ETM_Q75_418749"/>
      <w:bookmarkEnd w:id="28730"/>
      <w:r w:rsidRPr="000A2653">
        <w:rPr>
          <w:rtl/>
        </w:rPr>
        <w:t xml:space="preserve">קורה </w:t>
      </w:r>
      <w:bookmarkStart w:id="28731" w:name="_ETM_Q75_418989"/>
      <w:bookmarkEnd w:id="28731"/>
      <w:r w:rsidRPr="000A2653">
        <w:rPr>
          <w:rtl/>
        </w:rPr>
        <w:t xml:space="preserve">לגבי </w:t>
      </w:r>
      <w:bookmarkStart w:id="28732" w:name="_ETM_Q75_419499"/>
      <w:bookmarkEnd w:id="28732"/>
      <w:r w:rsidRPr="000A2653">
        <w:rPr>
          <w:rtl/>
        </w:rPr>
        <w:t>הפסקות</w:t>
      </w:r>
      <w:r>
        <w:rPr>
          <w:rFonts w:hint="cs"/>
          <w:rtl/>
        </w:rPr>
        <w:t>.</w:t>
      </w:r>
      <w:r w:rsidRPr="000A2653">
        <w:rPr>
          <w:rtl/>
        </w:rPr>
        <w:t xml:space="preserve"> </w:t>
      </w:r>
      <w:bookmarkStart w:id="28733" w:name="_ETM_Q75_420900"/>
      <w:bookmarkEnd w:id="28733"/>
      <w:r w:rsidRPr="000A2653">
        <w:rPr>
          <w:rtl/>
        </w:rPr>
        <w:t xml:space="preserve">אנחנו </w:t>
      </w:r>
      <w:bookmarkStart w:id="28734" w:name="_ETM_Q75_421409"/>
      <w:bookmarkEnd w:id="28734"/>
      <w:r w:rsidRPr="000A2653">
        <w:rPr>
          <w:rtl/>
        </w:rPr>
        <w:t xml:space="preserve">נכנסנו </w:t>
      </w:r>
      <w:bookmarkStart w:id="28735" w:name="_ETM_Q75_421829"/>
      <w:bookmarkEnd w:id="28735"/>
      <w:r w:rsidRPr="000A2653">
        <w:rPr>
          <w:rtl/>
        </w:rPr>
        <w:t xml:space="preserve">למהלך </w:t>
      </w:r>
      <w:bookmarkStart w:id="28736" w:name="_ETM_Q75_422279"/>
      <w:bookmarkEnd w:id="28736"/>
      <w:r w:rsidRPr="000A2653">
        <w:rPr>
          <w:rtl/>
        </w:rPr>
        <w:t>חקיקה</w:t>
      </w:r>
      <w:r>
        <w:rPr>
          <w:rFonts w:hint="cs"/>
          <w:rtl/>
        </w:rPr>
        <w:t>,</w:t>
      </w:r>
      <w:r w:rsidRPr="000A2653">
        <w:rPr>
          <w:rtl/>
        </w:rPr>
        <w:t xml:space="preserve"> </w:t>
      </w:r>
      <w:bookmarkStart w:id="28737" w:name="_ETM_Q75_423440"/>
      <w:bookmarkEnd w:id="28737"/>
      <w:r>
        <w:rPr>
          <w:rFonts w:hint="cs"/>
          <w:rtl/>
        </w:rPr>
        <w:t>ו</w:t>
      </w:r>
      <w:bookmarkStart w:id="28738" w:name="_ETM_Q75_424940"/>
      <w:bookmarkEnd w:id="28738"/>
      <w:r w:rsidRPr="000A2653">
        <w:rPr>
          <w:rtl/>
        </w:rPr>
        <w:t>בא</w:t>
      </w:r>
      <w:r>
        <w:rPr>
          <w:rFonts w:hint="cs"/>
          <w:rtl/>
        </w:rPr>
        <w:t>ה</w:t>
      </w:r>
      <w:r w:rsidRPr="000A2653">
        <w:rPr>
          <w:rtl/>
        </w:rPr>
        <w:t xml:space="preserve"> </w:t>
      </w:r>
      <w:bookmarkStart w:id="28739" w:name="_ETM_Q75_425209"/>
      <w:bookmarkEnd w:id="28739"/>
      <w:r w:rsidRPr="000A2653">
        <w:rPr>
          <w:rtl/>
        </w:rPr>
        <w:t xml:space="preserve">הקואליציה </w:t>
      </w:r>
      <w:bookmarkStart w:id="28740" w:name="_ETM_Q75_425720"/>
      <w:bookmarkEnd w:id="28740"/>
      <w:r w:rsidRPr="000A2653">
        <w:rPr>
          <w:rtl/>
        </w:rPr>
        <w:t xml:space="preserve">וביקשה </w:t>
      </w:r>
      <w:bookmarkStart w:id="28741" w:name="_ETM_Q75_426170"/>
      <w:bookmarkEnd w:id="28741"/>
      <w:r w:rsidRPr="000A2653">
        <w:rPr>
          <w:rtl/>
        </w:rPr>
        <w:t>הפסקה</w:t>
      </w:r>
      <w:r>
        <w:rPr>
          <w:rFonts w:hint="cs"/>
          <w:rtl/>
        </w:rPr>
        <w:t>.</w:t>
      </w:r>
      <w:r w:rsidRPr="000A2653">
        <w:rPr>
          <w:rtl/>
        </w:rPr>
        <w:t xml:space="preserve"> </w:t>
      </w:r>
      <w:bookmarkStart w:id="28742" w:name="_ETM_Q75_427940"/>
      <w:bookmarkStart w:id="28743" w:name="_ETM_Q75_428690"/>
      <w:bookmarkStart w:id="28744" w:name="_ETM_Q75_428930"/>
      <w:bookmarkStart w:id="28745" w:name="_ETM_Q75_429290"/>
      <w:bookmarkStart w:id="28746" w:name="_ETM_Q75_429620"/>
      <w:bookmarkEnd w:id="28742"/>
      <w:bookmarkEnd w:id="28743"/>
      <w:bookmarkEnd w:id="28744"/>
      <w:bookmarkEnd w:id="28745"/>
      <w:bookmarkEnd w:id="28746"/>
      <w:r>
        <w:rPr>
          <w:rFonts w:hint="cs"/>
          <w:rtl/>
        </w:rPr>
        <w:t>ישב פה יו"ר ה</w:t>
      </w:r>
      <w:r w:rsidRPr="000A2653">
        <w:rPr>
          <w:rtl/>
        </w:rPr>
        <w:t xml:space="preserve">כנסת </w:t>
      </w:r>
      <w:bookmarkStart w:id="28747" w:name="_ETM_Q75_430069"/>
      <w:bookmarkEnd w:id="28747"/>
      <w:r w:rsidRPr="000A2653">
        <w:rPr>
          <w:rtl/>
        </w:rPr>
        <w:t xml:space="preserve">מיקי </w:t>
      </w:r>
      <w:bookmarkStart w:id="28748" w:name="_ETM_Q75_430370"/>
      <w:bookmarkEnd w:id="28748"/>
      <w:r w:rsidRPr="000A2653">
        <w:rPr>
          <w:rtl/>
        </w:rPr>
        <w:t xml:space="preserve">לוי </w:t>
      </w:r>
      <w:bookmarkStart w:id="28749" w:name="_ETM_Q75_431380"/>
      <w:bookmarkEnd w:id="28749"/>
      <w:r w:rsidRPr="000A2653">
        <w:rPr>
          <w:rtl/>
        </w:rPr>
        <w:t xml:space="preserve">ואמר </w:t>
      </w:r>
      <w:bookmarkStart w:id="28750" w:name="_ETM_Q75_432400"/>
      <w:bookmarkEnd w:id="28750"/>
      <w:r w:rsidR="008D5FB9">
        <w:rPr>
          <w:rFonts w:hint="cs"/>
          <w:rtl/>
        </w:rPr>
        <w:t>– –</w:t>
      </w:r>
      <w:r>
        <w:rPr>
          <w:rFonts w:hint="cs"/>
          <w:rtl/>
        </w:rPr>
        <w:t xml:space="preserve"> </w:t>
      </w:r>
      <w:r w:rsidRPr="000A2653">
        <w:rPr>
          <w:rtl/>
        </w:rPr>
        <w:t xml:space="preserve">חברת </w:t>
      </w:r>
      <w:bookmarkStart w:id="28751" w:name="_ETM_Q75_432790"/>
      <w:bookmarkEnd w:id="28751"/>
      <w:r w:rsidRPr="000A2653">
        <w:rPr>
          <w:rtl/>
        </w:rPr>
        <w:t xml:space="preserve">הכנסת </w:t>
      </w:r>
      <w:bookmarkStart w:id="28752" w:name="_ETM_Q75_433060"/>
      <w:bookmarkEnd w:id="28752"/>
      <w:r w:rsidRPr="000A2653">
        <w:rPr>
          <w:rtl/>
        </w:rPr>
        <w:t>רוזין</w:t>
      </w:r>
      <w:r>
        <w:rPr>
          <w:rFonts w:hint="cs"/>
          <w:rtl/>
        </w:rPr>
        <w:t>,</w:t>
      </w:r>
      <w:r w:rsidRPr="000A2653">
        <w:rPr>
          <w:rtl/>
        </w:rPr>
        <w:t xml:space="preserve"> </w:t>
      </w:r>
      <w:bookmarkStart w:id="28753" w:name="_ETM_Q75_433360"/>
      <w:bookmarkEnd w:id="28753"/>
      <w:r w:rsidRPr="000A2653">
        <w:rPr>
          <w:rtl/>
        </w:rPr>
        <w:t xml:space="preserve">מעניין </w:t>
      </w:r>
      <w:bookmarkStart w:id="28754" w:name="_ETM_Q75_433660"/>
      <w:bookmarkEnd w:id="28754"/>
      <w:r w:rsidRPr="000A2653">
        <w:rPr>
          <w:rtl/>
        </w:rPr>
        <w:t xml:space="preserve">אותי </w:t>
      </w:r>
      <w:bookmarkStart w:id="28755" w:name="_ETM_Q75_433990"/>
      <w:bookmarkEnd w:id="28755"/>
      <w:r w:rsidRPr="000A2653">
        <w:rPr>
          <w:rtl/>
        </w:rPr>
        <w:t xml:space="preserve">גם </w:t>
      </w:r>
      <w:bookmarkStart w:id="28756" w:name="_ETM_Q75_434230"/>
      <w:bookmarkEnd w:id="28756"/>
      <w:r>
        <w:rPr>
          <w:rFonts w:hint="cs"/>
          <w:rtl/>
        </w:rPr>
        <w:t>מ</w:t>
      </w:r>
      <w:r w:rsidRPr="000A2653">
        <w:rPr>
          <w:rtl/>
        </w:rPr>
        <w:t xml:space="preserve">הניסיון </w:t>
      </w:r>
      <w:bookmarkStart w:id="28757" w:name="_ETM_Q75_434680"/>
      <w:bookmarkEnd w:id="28757"/>
      <w:r w:rsidRPr="000A2653">
        <w:rPr>
          <w:rtl/>
        </w:rPr>
        <w:t>שלך</w:t>
      </w:r>
      <w:r>
        <w:rPr>
          <w:rFonts w:hint="cs"/>
          <w:rtl/>
        </w:rPr>
        <w:t xml:space="preserve"> </w:t>
      </w:r>
      <w:r w:rsidR="008D5FB9">
        <w:rPr>
          <w:rFonts w:hint="cs"/>
          <w:rtl/>
        </w:rPr>
        <w:t>– – –</w:t>
      </w:r>
    </w:p>
    <w:p w:rsidR="008A18D3" w:rsidRDefault="008A18D3" w:rsidP="00A23F25">
      <w:pPr>
        <w:rPr>
          <w:rtl/>
        </w:rPr>
      </w:pPr>
    </w:p>
    <w:p w:rsidR="008A18D3" w:rsidRPr="000A2653" w:rsidRDefault="008A18D3" w:rsidP="00A23F25">
      <w:pPr>
        <w:pStyle w:val="af5"/>
        <w:keepNext/>
        <w:rPr>
          <w:rtl/>
        </w:rPr>
      </w:pPr>
      <w:bookmarkStart w:id="28758" w:name="ET_interruption_5105_2"/>
      <w:r w:rsidRPr="000A2653">
        <w:rPr>
          <w:rStyle w:val="TagStyle"/>
          <w:color w:val="auto"/>
          <w:rtl/>
        </w:rPr>
        <w:t xml:space="preserve">&lt;&lt; קריאה &gt;&gt; </w:t>
      </w:r>
      <w:r w:rsidRPr="000A2653">
        <w:rPr>
          <w:rtl/>
        </w:rPr>
        <w:t>מיכל רוזין (מרצ):</w:t>
      </w:r>
      <w:r w:rsidRPr="000A2653">
        <w:rPr>
          <w:rStyle w:val="TagStyle"/>
          <w:color w:val="auto"/>
          <w:rtl/>
        </w:rPr>
        <w:t xml:space="preserve"> &lt;&lt; קריאה &gt;&gt;</w:t>
      </w:r>
      <w:r w:rsidRPr="000A2653">
        <w:rPr>
          <w:rtl/>
        </w:rPr>
        <w:t xml:space="preserve">   </w:t>
      </w:r>
      <w:bookmarkEnd w:id="28758"/>
    </w:p>
    <w:p w:rsidR="008A18D3" w:rsidRPr="000A2653" w:rsidRDefault="008A18D3" w:rsidP="008D5FB9">
      <w:pPr>
        <w:rPr>
          <w:rtl/>
          <w:lang w:eastAsia="he-IL"/>
        </w:rPr>
      </w:pPr>
    </w:p>
    <w:p w:rsidR="008A18D3" w:rsidRDefault="008D5FB9" w:rsidP="008D5FB9">
      <w:pPr>
        <w:rPr>
          <w:rtl/>
        </w:rPr>
      </w:pPr>
      <w:r>
        <w:rPr>
          <w:rFonts w:hint="cs"/>
          <w:rtl/>
        </w:rPr>
        <w:t>– – –</w:t>
      </w:r>
    </w:p>
    <w:p w:rsidR="008A18D3" w:rsidRDefault="008A18D3" w:rsidP="008D5FB9">
      <w:pPr>
        <w:rPr>
          <w:rtl/>
        </w:rPr>
      </w:pPr>
    </w:p>
    <w:p w:rsidR="008A18D3" w:rsidRDefault="008A18D3" w:rsidP="00A23F25">
      <w:pPr>
        <w:pStyle w:val="-"/>
        <w:keepNext/>
        <w:rPr>
          <w:rtl/>
        </w:rPr>
      </w:pPr>
      <w:r w:rsidRPr="00AB1125">
        <w:rPr>
          <w:rStyle w:val="TagStyle"/>
          <w:rtl/>
        </w:rPr>
        <w:t xml:space="preserve"> &lt;&lt; דובר_המשך &gt;&gt; </w:t>
      </w:r>
      <w:r>
        <w:rPr>
          <w:rtl/>
        </w:rPr>
        <w:t>יואב קיש (הליכוד):</w:t>
      </w:r>
      <w:r w:rsidRPr="00AB1125">
        <w:rPr>
          <w:rStyle w:val="TagStyle"/>
          <w:rtl/>
        </w:rPr>
        <w:t xml:space="preserve"> &lt;&lt; דובר_המשך &gt;&gt;</w:t>
      </w:r>
      <w:r>
        <w:rPr>
          <w:rtl/>
        </w:rPr>
        <w:t xml:space="preserve">   </w:t>
      </w:r>
    </w:p>
    <w:p w:rsidR="008A18D3" w:rsidRDefault="008A18D3" w:rsidP="008D5FB9">
      <w:pPr>
        <w:rPr>
          <w:rtl/>
          <w:lang w:eastAsia="he-IL"/>
        </w:rPr>
      </w:pPr>
    </w:p>
    <w:p w:rsidR="008A18D3" w:rsidRDefault="008A18D3" w:rsidP="00A23F25">
      <w:pPr>
        <w:rPr>
          <w:rtl/>
        </w:rPr>
      </w:pPr>
      <w:bookmarkStart w:id="28759" w:name="_ETM_Q75_436710"/>
      <w:bookmarkEnd w:id="28759"/>
      <w:r w:rsidRPr="000A2653">
        <w:rPr>
          <w:rtl/>
        </w:rPr>
        <w:t>לא</w:t>
      </w:r>
      <w:r>
        <w:rPr>
          <w:rFonts w:hint="cs"/>
          <w:rtl/>
        </w:rPr>
        <w:t>.</w:t>
      </w:r>
      <w:bookmarkStart w:id="28760" w:name="_ETM_Q75_436979"/>
      <w:bookmarkEnd w:id="28760"/>
      <w:r w:rsidRPr="000A2653">
        <w:rPr>
          <w:rtl/>
        </w:rPr>
        <w:t xml:space="preserve"> </w:t>
      </w:r>
      <w:bookmarkStart w:id="28761" w:name="_ETM_Q75_437370"/>
      <w:bookmarkEnd w:id="28761"/>
      <w:r w:rsidRPr="000A2653">
        <w:rPr>
          <w:rtl/>
        </w:rPr>
        <w:t xml:space="preserve">אבל </w:t>
      </w:r>
      <w:bookmarkStart w:id="28762" w:name="_ETM_Q75_437550"/>
      <w:bookmarkEnd w:id="28762"/>
      <w:r w:rsidRPr="000A2653">
        <w:rPr>
          <w:rtl/>
        </w:rPr>
        <w:t>שאלה</w:t>
      </w:r>
      <w:r>
        <w:rPr>
          <w:rFonts w:hint="cs"/>
          <w:rtl/>
        </w:rPr>
        <w:t>,</w:t>
      </w:r>
      <w:r w:rsidRPr="000A2653">
        <w:rPr>
          <w:rtl/>
        </w:rPr>
        <w:t xml:space="preserve"> </w:t>
      </w:r>
      <w:bookmarkStart w:id="28763" w:name="_ETM_Q75_437849"/>
      <w:bookmarkEnd w:id="28763"/>
      <w:r w:rsidRPr="000A2653">
        <w:rPr>
          <w:rtl/>
        </w:rPr>
        <w:t xml:space="preserve">אני </w:t>
      </w:r>
      <w:bookmarkStart w:id="28764" w:name="_ETM_Q75_437970"/>
      <w:bookmarkEnd w:id="28764"/>
      <w:r w:rsidRPr="000A2653">
        <w:rPr>
          <w:rtl/>
        </w:rPr>
        <w:t xml:space="preserve">באמת </w:t>
      </w:r>
      <w:bookmarkStart w:id="28765" w:name="_ETM_Q75_438240"/>
      <w:bookmarkEnd w:id="28765"/>
      <w:r w:rsidRPr="000A2653">
        <w:rPr>
          <w:rtl/>
        </w:rPr>
        <w:t>שואל</w:t>
      </w:r>
      <w:r>
        <w:rPr>
          <w:rFonts w:hint="cs"/>
          <w:rtl/>
        </w:rPr>
        <w:t>.</w:t>
      </w:r>
      <w:r w:rsidRPr="000A2653">
        <w:rPr>
          <w:rtl/>
        </w:rPr>
        <w:t xml:space="preserve"> </w:t>
      </w:r>
      <w:bookmarkStart w:id="28766" w:name="_ETM_Q75_439310"/>
      <w:bookmarkEnd w:id="28766"/>
      <w:r w:rsidR="008D5FB9">
        <w:rPr>
          <w:rFonts w:hint="cs"/>
          <w:rtl/>
        </w:rPr>
        <w:t>– –</w:t>
      </w:r>
      <w:r>
        <w:rPr>
          <w:rFonts w:hint="cs"/>
          <w:rtl/>
        </w:rPr>
        <w:t xml:space="preserve"> </w:t>
      </w:r>
      <w:r w:rsidRPr="000A2653">
        <w:rPr>
          <w:rtl/>
        </w:rPr>
        <w:t xml:space="preserve">שלא </w:t>
      </w:r>
      <w:bookmarkStart w:id="28767" w:name="_ETM_Q75_439729"/>
      <w:bookmarkEnd w:id="28767"/>
      <w:r w:rsidRPr="000A2653">
        <w:rPr>
          <w:rtl/>
        </w:rPr>
        <w:t xml:space="preserve">עושים </w:t>
      </w:r>
      <w:bookmarkStart w:id="28768" w:name="_ETM_Q75_440000"/>
      <w:bookmarkEnd w:id="28768"/>
      <w:r w:rsidRPr="000A2653">
        <w:rPr>
          <w:rtl/>
        </w:rPr>
        <w:t xml:space="preserve">הפסקה </w:t>
      </w:r>
      <w:bookmarkStart w:id="28769" w:name="_ETM_Q75_440449"/>
      <w:bookmarkEnd w:id="28769"/>
      <w:r w:rsidRPr="000A2653">
        <w:rPr>
          <w:rtl/>
        </w:rPr>
        <w:t xml:space="preserve">באמצע </w:t>
      </w:r>
      <w:bookmarkStart w:id="28770" w:name="_ETM_Q75_440870"/>
      <w:bookmarkEnd w:id="28770"/>
      <w:r w:rsidRPr="000A2653">
        <w:rPr>
          <w:rtl/>
        </w:rPr>
        <w:t xml:space="preserve">חקיקה </w:t>
      </w:r>
      <w:bookmarkStart w:id="28771" w:name="_ETM_Q75_441919"/>
      <w:bookmarkEnd w:id="28771"/>
      <w:r>
        <w:rPr>
          <w:rFonts w:hint="cs"/>
          <w:rtl/>
        </w:rPr>
        <w:t xml:space="preserve">– </w:t>
      </w:r>
      <w:r w:rsidRPr="000A2653">
        <w:rPr>
          <w:rtl/>
        </w:rPr>
        <w:t xml:space="preserve">כמובן </w:t>
      </w:r>
      <w:bookmarkStart w:id="28772" w:name="_ETM_Q75_442370"/>
      <w:bookmarkEnd w:id="28772"/>
      <w:r w:rsidRPr="000A2653">
        <w:rPr>
          <w:rtl/>
        </w:rPr>
        <w:t xml:space="preserve">שזה </w:t>
      </w:r>
      <w:bookmarkStart w:id="28773" w:name="_ETM_Q75_442610"/>
      <w:bookmarkEnd w:id="28773"/>
      <w:r w:rsidRPr="000A2653">
        <w:rPr>
          <w:rtl/>
        </w:rPr>
        <w:t xml:space="preserve">בסמכות </w:t>
      </w:r>
      <w:bookmarkStart w:id="28774" w:name="_ETM_Q75_443150"/>
      <w:bookmarkEnd w:id="28774"/>
      <w:r w:rsidRPr="000A2653">
        <w:rPr>
          <w:rtl/>
        </w:rPr>
        <w:t>היו</w:t>
      </w:r>
      <w:r>
        <w:rPr>
          <w:rFonts w:hint="cs"/>
          <w:rtl/>
        </w:rPr>
        <w:t>"ר</w:t>
      </w:r>
      <w:r w:rsidRPr="000A2653">
        <w:rPr>
          <w:rtl/>
        </w:rPr>
        <w:t xml:space="preserve"> </w:t>
      </w:r>
      <w:bookmarkStart w:id="28775" w:name="_ETM_Q75_443839"/>
      <w:bookmarkEnd w:id="28775"/>
      <w:r>
        <w:rPr>
          <w:rFonts w:hint="cs"/>
          <w:rtl/>
        </w:rPr>
        <w:t xml:space="preserve">– </w:t>
      </w:r>
      <w:r w:rsidRPr="000A2653">
        <w:rPr>
          <w:rtl/>
        </w:rPr>
        <w:t xml:space="preserve">אלא </w:t>
      </w:r>
      <w:bookmarkStart w:id="28776" w:name="_ETM_Q75_444110"/>
      <w:bookmarkEnd w:id="28776"/>
      <w:r w:rsidRPr="000A2653">
        <w:rPr>
          <w:rtl/>
        </w:rPr>
        <w:t xml:space="preserve">אם </w:t>
      </w:r>
      <w:bookmarkStart w:id="28777" w:name="_ETM_Q75_444199"/>
      <w:bookmarkEnd w:id="28777"/>
      <w:r>
        <w:rPr>
          <w:rFonts w:hint="cs"/>
          <w:rtl/>
        </w:rPr>
        <w:t xml:space="preserve">כן </w:t>
      </w:r>
      <w:r w:rsidRPr="000A2653">
        <w:rPr>
          <w:rtl/>
        </w:rPr>
        <w:t xml:space="preserve">יש </w:t>
      </w:r>
      <w:bookmarkStart w:id="28778" w:name="_ETM_Q75_444350"/>
      <w:bookmarkEnd w:id="28778"/>
      <w:r w:rsidRPr="000A2653">
        <w:rPr>
          <w:rtl/>
        </w:rPr>
        <w:t xml:space="preserve">הסכמות </w:t>
      </w:r>
      <w:bookmarkStart w:id="28779" w:name="_ETM_Q75_444860"/>
      <w:bookmarkEnd w:id="28779"/>
      <w:r w:rsidRPr="000A2653">
        <w:rPr>
          <w:rtl/>
        </w:rPr>
        <w:t xml:space="preserve">בין </w:t>
      </w:r>
      <w:bookmarkStart w:id="28780" w:name="_ETM_Q75_445010"/>
      <w:bookmarkEnd w:id="28780"/>
      <w:r w:rsidRPr="000A2653">
        <w:rPr>
          <w:rtl/>
        </w:rPr>
        <w:t xml:space="preserve">אופוזיציה </w:t>
      </w:r>
      <w:bookmarkStart w:id="28781" w:name="_ETM_Q75_445520"/>
      <w:bookmarkEnd w:id="28781"/>
      <w:r w:rsidRPr="000A2653">
        <w:rPr>
          <w:rtl/>
        </w:rPr>
        <w:t>לקואליציה</w:t>
      </w:r>
      <w:r>
        <w:rPr>
          <w:rFonts w:hint="cs"/>
          <w:rtl/>
        </w:rPr>
        <w:t>.</w:t>
      </w:r>
      <w:r w:rsidRPr="000A2653">
        <w:rPr>
          <w:rtl/>
        </w:rPr>
        <w:t xml:space="preserve"> </w:t>
      </w:r>
      <w:bookmarkStart w:id="28782" w:name="_ETM_Q75_446120"/>
      <w:bookmarkEnd w:id="28782"/>
      <w:r w:rsidRPr="000A2653">
        <w:rPr>
          <w:rtl/>
        </w:rPr>
        <w:t xml:space="preserve">כך </w:t>
      </w:r>
      <w:bookmarkStart w:id="28783" w:name="_ETM_Q75_446360"/>
      <w:bookmarkEnd w:id="28783"/>
      <w:r w:rsidRPr="000A2653">
        <w:rPr>
          <w:rtl/>
        </w:rPr>
        <w:t xml:space="preserve">אמר </w:t>
      </w:r>
      <w:bookmarkStart w:id="28784" w:name="_ETM_Q75_446600"/>
      <w:bookmarkEnd w:id="28784"/>
      <w:r w:rsidRPr="000A2653">
        <w:rPr>
          <w:rtl/>
        </w:rPr>
        <w:t>היו</w:t>
      </w:r>
      <w:r>
        <w:rPr>
          <w:rFonts w:hint="cs"/>
          <w:rtl/>
        </w:rPr>
        <w:t>"ר.</w:t>
      </w:r>
      <w:r w:rsidRPr="000A2653">
        <w:rPr>
          <w:rtl/>
        </w:rPr>
        <w:t xml:space="preserve"> </w:t>
      </w:r>
      <w:bookmarkStart w:id="28785" w:name="_ETM_Q75_447689"/>
      <w:bookmarkStart w:id="28786" w:name="_ETM_Q75_448229"/>
      <w:bookmarkEnd w:id="28785"/>
      <w:bookmarkEnd w:id="28786"/>
      <w:r>
        <w:rPr>
          <w:rFonts w:hint="cs"/>
          <w:rtl/>
        </w:rPr>
        <w:t>הצענו ליו"ר</w:t>
      </w:r>
      <w:r w:rsidRPr="000A2653">
        <w:rPr>
          <w:rtl/>
        </w:rPr>
        <w:t xml:space="preserve"> </w:t>
      </w:r>
      <w:bookmarkStart w:id="28787" w:name="_ETM_Q75_449089"/>
      <w:bookmarkEnd w:id="28787"/>
      <w:r w:rsidRPr="000A2653">
        <w:rPr>
          <w:rtl/>
        </w:rPr>
        <w:t xml:space="preserve">הצעה </w:t>
      </w:r>
      <w:bookmarkStart w:id="28788" w:name="_ETM_Q75_449540"/>
      <w:bookmarkEnd w:id="28788"/>
      <w:r w:rsidRPr="000A2653">
        <w:rPr>
          <w:rtl/>
        </w:rPr>
        <w:t>אמיתית</w:t>
      </w:r>
      <w:r>
        <w:rPr>
          <w:rFonts w:hint="cs"/>
          <w:rtl/>
        </w:rPr>
        <w:t>,</w:t>
      </w:r>
      <w:r w:rsidRPr="000A2653">
        <w:rPr>
          <w:rtl/>
        </w:rPr>
        <w:t xml:space="preserve"> </w:t>
      </w:r>
      <w:bookmarkStart w:id="28789" w:name="_ETM_Q75_449930"/>
      <w:bookmarkStart w:id="28790" w:name="_ETM_Q75_450320"/>
      <w:bookmarkEnd w:id="28789"/>
      <w:bookmarkEnd w:id="28790"/>
      <w:r w:rsidRPr="000A2653">
        <w:rPr>
          <w:rtl/>
        </w:rPr>
        <w:t xml:space="preserve">לפני </w:t>
      </w:r>
      <w:bookmarkStart w:id="28791" w:name="_ETM_Q75_450620"/>
      <w:bookmarkEnd w:id="28791"/>
      <w:r w:rsidRPr="000A2653">
        <w:rPr>
          <w:rtl/>
        </w:rPr>
        <w:t xml:space="preserve">החוק </w:t>
      </w:r>
      <w:bookmarkStart w:id="28792" w:name="_ETM_Q75_450890"/>
      <w:bookmarkEnd w:id="28792"/>
      <w:r w:rsidRPr="000A2653">
        <w:rPr>
          <w:rtl/>
        </w:rPr>
        <w:t>הזה</w:t>
      </w:r>
      <w:r>
        <w:rPr>
          <w:rFonts w:hint="cs"/>
          <w:rtl/>
        </w:rPr>
        <w:t xml:space="preserve"> </w:t>
      </w:r>
      <w:r>
        <w:rPr>
          <w:rFonts w:hint="eastAsia"/>
        </w:rPr>
        <w:t>–</w:t>
      </w:r>
      <w:r w:rsidRPr="000A2653">
        <w:rPr>
          <w:rtl/>
        </w:rPr>
        <w:t xml:space="preserve"> </w:t>
      </w:r>
      <w:bookmarkStart w:id="28793" w:name="_ETM_Q75_451160"/>
      <w:bookmarkEnd w:id="28793"/>
      <w:r w:rsidRPr="000A2653">
        <w:rPr>
          <w:rtl/>
        </w:rPr>
        <w:t xml:space="preserve">הצענו </w:t>
      </w:r>
      <w:bookmarkStart w:id="28794" w:name="_ETM_Q75_451460"/>
      <w:bookmarkEnd w:id="28794"/>
      <w:r w:rsidRPr="000A2653">
        <w:rPr>
          <w:rtl/>
        </w:rPr>
        <w:t xml:space="preserve">את </w:t>
      </w:r>
      <w:bookmarkStart w:id="28795" w:name="_ETM_Q75_451520"/>
      <w:bookmarkEnd w:id="28795"/>
      <w:r w:rsidRPr="000A2653">
        <w:rPr>
          <w:rtl/>
        </w:rPr>
        <w:t xml:space="preserve">זה </w:t>
      </w:r>
      <w:bookmarkStart w:id="28796" w:name="_ETM_Q75_451640"/>
      <w:bookmarkEnd w:id="28796"/>
      <w:r w:rsidRPr="000A2653">
        <w:rPr>
          <w:rtl/>
        </w:rPr>
        <w:t xml:space="preserve">לפני </w:t>
      </w:r>
      <w:bookmarkStart w:id="28797" w:name="_ETM_Q75_452180"/>
      <w:bookmarkEnd w:id="28797"/>
      <w:r w:rsidRPr="000A2653">
        <w:rPr>
          <w:rtl/>
        </w:rPr>
        <w:t>כן</w:t>
      </w:r>
      <w:r>
        <w:rPr>
          <w:rFonts w:hint="cs"/>
          <w:rtl/>
        </w:rPr>
        <w:t>,</w:t>
      </w:r>
      <w:r w:rsidRPr="000A2653">
        <w:rPr>
          <w:rtl/>
        </w:rPr>
        <w:t xml:space="preserve"> </w:t>
      </w:r>
      <w:bookmarkStart w:id="28798" w:name="_ETM_Q75_452360"/>
      <w:bookmarkEnd w:id="28798"/>
      <w:r w:rsidRPr="000A2653">
        <w:rPr>
          <w:rtl/>
        </w:rPr>
        <w:t xml:space="preserve">לפני </w:t>
      </w:r>
      <w:bookmarkStart w:id="28799" w:name="_ETM_Q75_452600"/>
      <w:bookmarkEnd w:id="28799"/>
      <w:r w:rsidRPr="000A2653">
        <w:rPr>
          <w:rtl/>
        </w:rPr>
        <w:t xml:space="preserve">שהגענו </w:t>
      </w:r>
      <w:bookmarkStart w:id="28800" w:name="_ETM_Q75_452990"/>
      <w:bookmarkEnd w:id="28800"/>
      <w:r w:rsidRPr="000A2653">
        <w:rPr>
          <w:rtl/>
        </w:rPr>
        <w:t xml:space="preserve">לחוק </w:t>
      </w:r>
      <w:bookmarkStart w:id="28801" w:name="_ETM_Q75_453260"/>
      <w:bookmarkEnd w:id="28801"/>
      <w:r w:rsidRPr="000A2653">
        <w:rPr>
          <w:rtl/>
        </w:rPr>
        <w:t>הזה</w:t>
      </w:r>
      <w:r>
        <w:rPr>
          <w:rFonts w:hint="cs"/>
          <w:rtl/>
        </w:rPr>
        <w:t>:</w:t>
      </w:r>
      <w:r w:rsidRPr="000A2653">
        <w:rPr>
          <w:rtl/>
        </w:rPr>
        <w:t xml:space="preserve"> </w:t>
      </w:r>
      <w:bookmarkStart w:id="28802" w:name="_ETM_Q75_453470"/>
      <w:bookmarkEnd w:id="28802"/>
      <w:r w:rsidRPr="000A2653">
        <w:rPr>
          <w:rtl/>
        </w:rPr>
        <w:t xml:space="preserve">בוא </w:t>
      </w:r>
      <w:bookmarkStart w:id="28803" w:name="_ETM_Q75_454100"/>
      <w:bookmarkEnd w:id="28803"/>
      <w:r w:rsidRPr="000A2653">
        <w:rPr>
          <w:rtl/>
        </w:rPr>
        <w:t>נצא</w:t>
      </w:r>
      <w:r>
        <w:rPr>
          <w:rFonts w:hint="cs"/>
          <w:rtl/>
        </w:rPr>
        <w:t xml:space="preserve"> </w:t>
      </w:r>
      <w:r w:rsidR="008D5FB9">
        <w:rPr>
          <w:rFonts w:hint="cs"/>
          <w:rtl/>
        </w:rPr>
        <w:t>– – –</w:t>
      </w:r>
    </w:p>
    <w:p w:rsidR="008A18D3" w:rsidRDefault="008A18D3" w:rsidP="00A23F25">
      <w:pPr>
        <w:rPr>
          <w:rtl/>
        </w:rPr>
      </w:pPr>
    </w:p>
    <w:p w:rsidR="008A18D3" w:rsidRDefault="008A18D3" w:rsidP="00A23F25">
      <w:pPr>
        <w:pStyle w:val="af6"/>
        <w:keepNext/>
        <w:rPr>
          <w:rtl/>
        </w:rPr>
      </w:pPr>
      <w:bookmarkStart w:id="28804" w:name="ET_yor_6309_32"/>
      <w:r w:rsidRPr="00AB1125">
        <w:rPr>
          <w:rStyle w:val="TagStyle"/>
          <w:rtl/>
        </w:rPr>
        <w:t xml:space="preserve"> &lt;&lt; יור &gt;&gt; </w:t>
      </w:r>
      <w:r>
        <w:rPr>
          <w:rtl/>
        </w:rPr>
        <w:t>היו"ר ג'ידא רינאוי זועבי:</w:t>
      </w:r>
      <w:r w:rsidRPr="00AB1125">
        <w:rPr>
          <w:rStyle w:val="TagStyle"/>
          <w:rtl/>
        </w:rPr>
        <w:t xml:space="preserve"> &lt;&lt; יור &gt;&gt;</w:t>
      </w:r>
      <w:r>
        <w:rPr>
          <w:rtl/>
        </w:rPr>
        <w:t xml:space="preserve">   </w:t>
      </w:r>
      <w:bookmarkEnd w:id="28804"/>
    </w:p>
    <w:p w:rsidR="008A18D3" w:rsidRDefault="008A18D3" w:rsidP="008D5FB9">
      <w:pPr>
        <w:rPr>
          <w:rtl/>
        </w:rPr>
      </w:pPr>
    </w:p>
    <w:p w:rsidR="008A18D3" w:rsidRDefault="008A18D3" w:rsidP="00A23F25">
      <w:pPr>
        <w:rPr>
          <w:rtl/>
        </w:rPr>
      </w:pPr>
      <w:bookmarkStart w:id="28805" w:name="_ETM_Q75_454790"/>
      <w:bookmarkEnd w:id="28805"/>
      <w:r w:rsidRPr="000A2653">
        <w:rPr>
          <w:rtl/>
        </w:rPr>
        <w:t>רגע</w:t>
      </w:r>
      <w:r>
        <w:rPr>
          <w:rFonts w:hint="cs"/>
          <w:rtl/>
        </w:rPr>
        <w:t>,</w:t>
      </w:r>
      <w:r w:rsidRPr="000A2653">
        <w:rPr>
          <w:rtl/>
        </w:rPr>
        <w:t xml:space="preserve"> </w:t>
      </w:r>
      <w:bookmarkStart w:id="28806" w:name="_ETM_Q75_455150"/>
      <w:bookmarkEnd w:id="28806"/>
      <w:r w:rsidRPr="000A2653">
        <w:rPr>
          <w:rtl/>
        </w:rPr>
        <w:t xml:space="preserve">יש </w:t>
      </w:r>
      <w:bookmarkStart w:id="28807" w:name="_ETM_Q75_455360"/>
      <w:bookmarkEnd w:id="28807"/>
      <w:r w:rsidRPr="000A2653">
        <w:rPr>
          <w:rtl/>
        </w:rPr>
        <w:t xml:space="preserve">לי </w:t>
      </w:r>
      <w:bookmarkStart w:id="28808" w:name="_ETM_Q75_455510"/>
      <w:bookmarkEnd w:id="28808"/>
      <w:r w:rsidRPr="000A2653">
        <w:rPr>
          <w:rtl/>
        </w:rPr>
        <w:t>שאלה</w:t>
      </w:r>
      <w:r>
        <w:rPr>
          <w:rFonts w:hint="cs"/>
          <w:rtl/>
        </w:rPr>
        <w:t>.</w:t>
      </w:r>
    </w:p>
    <w:p w:rsidR="008A18D3" w:rsidRDefault="008A18D3" w:rsidP="00A23F25">
      <w:pPr>
        <w:rPr>
          <w:rtl/>
        </w:rPr>
      </w:pPr>
    </w:p>
    <w:p w:rsidR="008A18D3" w:rsidRDefault="008A18D3" w:rsidP="00A23F25">
      <w:pPr>
        <w:pStyle w:val="-"/>
        <w:keepNext/>
        <w:rPr>
          <w:rtl/>
        </w:rPr>
      </w:pPr>
      <w:r w:rsidRPr="00AB1125">
        <w:rPr>
          <w:rStyle w:val="TagStyle"/>
          <w:rtl/>
        </w:rPr>
        <w:t xml:space="preserve"> &lt;&lt; דובר_המשך &gt;&gt; </w:t>
      </w:r>
      <w:r>
        <w:rPr>
          <w:rtl/>
        </w:rPr>
        <w:t>יואב קיש (הליכוד):</w:t>
      </w:r>
      <w:r w:rsidRPr="00AB1125">
        <w:rPr>
          <w:rStyle w:val="TagStyle"/>
          <w:rtl/>
        </w:rPr>
        <w:t xml:space="preserve"> &lt;&lt; דובר_המשך &gt;&gt;</w:t>
      </w:r>
      <w:r>
        <w:rPr>
          <w:rtl/>
        </w:rPr>
        <w:t xml:space="preserve">   </w:t>
      </w:r>
    </w:p>
    <w:p w:rsidR="008A18D3" w:rsidRDefault="008A18D3" w:rsidP="008D5FB9">
      <w:pPr>
        <w:rPr>
          <w:rtl/>
        </w:rPr>
      </w:pPr>
    </w:p>
    <w:p w:rsidR="008A18D3" w:rsidRDefault="008A18D3" w:rsidP="00A23F25">
      <w:pPr>
        <w:rPr>
          <w:rtl/>
        </w:rPr>
      </w:pPr>
      <w:r>
        <w:rPr>
          <w:rFonts w:hint="cs"/>
          <w:rtl/>
        </w:rPr>
        <w:t xml:space="preserve">אבל תני לי </w:t>
      </w:r>
      <w:r w:rsidR="008D5FB9">
        <w:rPr>
          <w:rFonts w:hint="cs"/>
          <w:rtl/>
        </w:rPr>
        <w:t>– – –</w:t>
      </w:r>
    </w:p>
    <w:p w:rsidR="008A18D3" w:rsidRDefault="008A18D3" w:rsidP="00A23F25">
      <w:pPr>
        <w:rPr>
          <w:rtl/>
        </w:rPr>
      </w:pPr>
      <w:bookmarkStart w:id="28809" w:name="_ETM_Q75_458797"/>
      <w:bookmarkStart w:id="28810" w:name="_ETM_Q75_458898"/>
      <w:bookmarkEnd w:id="28809"/>
      <w:bookmarkEnd w:id="28810"/>
    </w:p>
    <w:p w:rsidR="008A18D3" w:rsidRDefault="008A18D3" w:rsidP="00A23F25">
      <w:pPr>
        <w:pStyle w:val="af6"/>
        <w:keepNext/>
        <w:rPr>
          <w:rtl/>
        </w:rPr>
      </w:pPr>
      <w:bookmarkStart w:id="28811" w:name="_ETM_Q75_458926"/>
      <w:bookmarkStart w:id="28812" w:name="_ETM_Q75_459017"/>
      <w:bookmarkStart w:id="28813" w:name="ET_yor_6309_34"/>
      <w:bookmarkEnd w:id="28811"/>
      <w:bookmarkEnd w:id="28812"/>
      <w:r w:rsidRPr="00AB1125">
        <w:rPr>
          <w:rStyle w:val="TagStyle"/>
          <w:rtl/>
        </w:rPr>
        <w:t xml:space="preserve"> &lt;&lt; יור &gt;&gt; </w:t>
      </w:r>
      <w:r>
        <w:rPr>
          <w:rtl/>
        </w:rPr>
        <w:t>היו"ר ג'ידא רינאוי זועבי:</w:t>
      </w:r>
      <w:r w:rsidRPr="00AB1125">
        <w:rPr>
          <w:rStyle w:val="TagStyle"/>
          <w:rtl/>
        </w:rPr>
        <w:t xml:space="preserve"> &lt;&lt; יור &gt;&gt;</w:t>
      </w:r>
      <w:r>
        <w:rPr>
          <w:rtl/>
        </w:rPr>
        <w:t xml:space="preserve">   </w:t>
      </w:r>
      <w:bookmarkEnd w:id="28813"/>
    </w:p>
    <w:p w:rsidR="008A18D3" w:rsidRDefault="008A18D3" w:rsidP="008D5FB9">
      <w:pPr>
        <w:rPr>
          <w:rtl/>
        </w:rPr>
      </w:pPr>
    </w:p>
    <w:p w:rsidR="008A18D3" w:rsidRDefault="008A18D3" w:rsidP="00A23F25">
      <w:pPr>
        <w:rPr>
          <w:rtl/>
        </w:rPr>
      </w:pPr>
      <w:bookmarkStart w:id="28814" w:name="_ETM_Q75_459433"/>
      <w:bookmarkEnd w:id="28814"/>
      <w:r>
        <w:rPr>
          <w:rFonts w:hint="cs"/>
          <w:rtl/>
        </w:rPr>
        <w:t xml:space="preserve">לא, לא. לפני </w:t>
      </w:r>
      <w:bookmarkStart w:id="28815" w:name="_ETM_Q75_459168"/>
      <w:bookmarkEnd w:id="28815"/>
      <w:r>
        <w:rPr>
          <w:rFonts w:hint="cs"/>
          <w:rtl/>
        </w:rPr>
        <w:t xml:space="preserve">כן. אני חייבת </w:t>
      </w:r>
      <w:r w:rsidR="008D5FB9">
        <w:rPr>
          <w:rFonts w:hint="cs"/>
          <w:rtl/>
        </w:rPr>
        <w:t>– – –</w:t>
      </w:r>
    </w:p>
    <w:p w:rsidR="008A18D3" w:rsidRDefault="008A18D3" w:rsidP="00A23F25">
      <w:pPr>
        <w:rPr>
          <w:rtl/>
        </w:rPr>
      </w:pPr>
      <w:bookmarkStart w:id="28816" w:name="_ETM_Q75_460209"/>
      <w:bookmarkStart w:id="28817" w:name="_ETM_Q75_460301"/>
      <w:bookmarkEnd w:id="28816"/>
      <w:bookmarkEnd w:id="28817"/>
    </w:p>
    <w:p w:rsidR="008A18D3" w:rsidRDefault="008A18D3" w:rsidP="00A23F25">
      <w:pPr>
        <w:pStyle w:val="-"/>
        <w:keepNext/>
        <w:rPr>
          <w:rtl/>
        </w:rPr>
      </w:pPr>
      <w:bookmarkStart w:id="28818" w:name="_ETM_Q75_460370"/>
      <w:bookmarkStart w:id="28819" w:name="_ETM_Q75_460447"/>
      <w:bookmarkStart w:id="28820" w:name="ET_speakercontinue_5296_35"/>
      <w:bookmarkEnd w:id="28818"/>
      <w:bookmarkEnd w:id="28819"/>
      <w:r w:rsidRPr="00AB1125">
        <w:rPr>
          <w:rStyle w:val="TagStyle"/>
          <w:rtl/>
        </w:rPr>
        <w:lastRenderedPageBreak/>
        <w:t xml:space="preserve"> &lt;&lt; דובר_המשך &gt;&gt; </w:t>
      </w:r>
      <w:r>
        <w:rPr>
          <w:rtl/>
        </w:rPr>
        <w:t>יואב קיש (הליכוד):</w:t>
      </w:r>
      <w:r w:rsidRPr="00AB1125">
        <w:rPr>
          <w:rStyle w:val="TagStyle"/>
          <w:rtl/>
        </w:rPr>
        <w:t xml:space="preserve"> &lt;&lt; דובר_המשך &gt;&gt;</w:t>
      </w:r>
      <w:r>
        <w:rPr>
          <w:rtl/>
        </w:rPr>
        <w:t xml:space="preserve">   </w:t>
      </w:r>
      <w:bookmarkEnd w:id="28820"/>
    </w:p>
    <w:p w:rsidR="008A18D3" w:rsidRDefault="008A18D3" w:rsidP="008D5FB9">
      <w:pPr>
        <w:rPr>
          <w:rtl/>
        </w:rPr>
      </w:pPr>
    </w:p>
    <w:p w:rsidR="008A18D3" w:rsidRDefault="008A18D3" w:rsidP="00A23F25">
      <w:pPr>
        <w:rPr>
          <w:rtl/>
        </w:rPr>
      </w:pPr>
      <w:bookmarkStart w:id="28821" w:name="_ETM_Q75_460359"/>
      <w:bookmarkEnd w:id="28821"/>
      <w:r>
        <w:rPr>
          <w:rFonts w:hint="cs"/>
          <w:rtl/>
        </w:rPr>
        <w:t>אה, רבע שעה.</w:t>
      </w:r>
    </w:p>
    <w:p w:rsidR="008A18D3" w:rsidRDefault="008A18D3" w:rsidP="00A23F25">
      <w:pPr>
        <w:rPr>
          <w:rtl/>
        </w:rPr>
      </w:pPr>
    </w:p>
    <w:p w:rsidR="008A18D3" w:rsidRDefault="008A18D3" w:rsidP="00A23F25">
      <w:pPr>
        <w:pStyle w:val="af6"/>
        <w:keepNext/>
        <w:rPr>
          <w:rtl/>
        </w:rPr>
      </w:pPr>
      <w:bookmarkStart w:id="28822" w:name="ET_yor_6309_36"/>
      <w:r w:rsidRPr="00AB1125">
        <w:rPr>
          <w:rStyle w:val="TagStyle"/>
          <w:rtl/>
        </w:rPr>
        <w:t xml:space="preserve"> &lt;&lt; יור &gt;&gt; </w:t>
      </w:r>
      <w:r>
        <w:rPr>
          <w:rtl/>
        </w:rPr>
        <w:t>היו"ר ג'ידא רינאוי זועבי:</w:t>
      </w:r>
      <w:r w:rsidRPr="00AB1125">
        <w:rPr>
          <w:rStyle w:val="TagStyle"/>
          <w:rtl/>
        </w:rPr>
        <w:t xml:space="preserve"> &lt;&lt; יור &gt;&gt;</w:t>
      </w:r>
      <w:r>
        <w:rPr>
          <w:rtl/>
        </w:rPr>
        <w:t xml:space="preserve">   </w:t>
      </w:r>
      <w:bookmarkEnd w:id="28822"/>
    </w:p>
    <w:p w:rsidR="008A18D3" w:rsidRDefault="008A18D3" w:rsidP="008D5FB9">
      <w:pPr>
        <w:rPr>
          <w:rtl/>
        </w:rPr>
      </w:pPr>
    </w:p>
    <w:p w:rsidR="008A18D3" w:rsidRDefault="008A18D3" w:rsidP="00A23F25">
      <w:pPr>
        <w:rPr>
          <w:rtl/>
        </w:rPr>
      </w:pPr>
      <w:bookmarkStart w:id="28823" w:name="_ETM_Q75_462599"/>
      <w:bookmarkEnd w:id="28823"/>
      <w:r>
        <w:rPr>
          <w:rFonts w:hint="cs"/>
          <w:rtl/>
        </w:rPr>
        <w:t xml:space="preserve">3 כפול 5 </w:t>
      </w:r>
      <w:bookmarkStart w:id="28824" w:name="_ETM_Q75_462717"/>
      <w:bookmarkEnd w:id="28824"/>
      <w:r>
        <w:rPr>
          <w:rFonts w:hint="cs"/>
          <w:rtl/>
        </w:rPr>
        <w:t xml:space="preserve">זה </w:t>
      </w:r>
      <w:r w:rsidR="008D5FB9">
        <w:rPr>
          <w:rFonts w:hint="cs"/>
          <w:rtl/>
        </w:rPr>
        <w:t>– – –</w:t>
      </w:r>
    </w:p>
    <w:p w:rsidR="008A18D3" w:rsidRDefault="008A18D3" w:rsidP="00A23F25">
      <w:pPr>
        <w:rPr>
          <w:rtl/>
        </w:rPr>
      </w:pPr>
      <w:bookmarkStart w:id="28825" w:name="_ETM_Q75_461930"/>
      <w:bookmarkStart w:id="28826" w:name="_ETM_Q75_462027"/>
      <w:bookmarkStart w:id="28827" w:name="_ETM_Q75_462072"/>
      <w:bookmarkEnd w:id="28825"/>
      <w:bookmarkEnd w:id="28826"/>
      <w:bookmarkEnd w:id="28827"/>
    </w:p>
    <w:p w:rsidR="008A18D3" w:rsidRDefault="008A18D3" w:rsidP="00A23F25">
      <w:pPr>
        <w:pStyle w:val="-"/>
        <w:keepNext/>
        <w:rPr>
          <w:rtl/>
        </w:rPr>
      </w:pPr>
      <w:bookmarkStart w:id="28828" w:name="_ETM_Q75_462153"/>
      <w:bookmarkEnd w:id="28828"/>
      <w:r w:rsidRPr="00AB1125">
        <w:rPr>
          <w:rStyle w:val="TagStyle"/>
          <w:rtl/>
        </w:rPr>
        <w:t xml:space="preserve"> &lt;&lt; דובר_המשך &gt;&gt; </w:t>
      </w:r>
      <w:r>
        <w:rPr>
          <w:rtl/>
        </w:rPr>
        <w:t>יואב קיש (הליכוד):</w:t>
      </w:r>
      <w:r w:rsidRPr="00AB1125">
        <w:rPr>
          <w:rStyle w:val="TagStyle"/>
          <w:rtl/>
        </w:rPr>
        <w:t xml:space="preserve"> &lt;&lt; דובר_המשך &gt;&gt;</w:t>
      </w:r>
      <w:r>
        <w:rPr>
          <w:rtl/>
        </w:rPr>
        <w:t xml:space="preserve">   </w:t>
      </w:r>
    </w:p>
    <w:p w:rsidR="008A18D3" w:rsidRDefault="008A18D3" w:rsidP="008D5FB9">
      <w:pPr>
        <w:rPr>
          <w:rtl/>
        </w:rPr>
      </w:pPr>
    </w:p>
    <w:p w:rsidR="008A18D3" w:rsidRDefault="008A18D3" w:rsidP="00A23F25">
      <w:pPr>
        <w:rPr>
          <w:rtl/>
        </w:rPr>
      </w:pPr>
      <w:bookmarkStart w:id="28829" w:name="_ETM_Q75_462061"/>
      <w:bookmarkEnd w:id="28829"/>
      <w:r>
        <w:rPr>
          <w:rFonts w:hint="cs"/>
          <w:rtl/>
        </w:rPr>
        <w:t>15. הינה, פיקס. סגרנו.</w:t>
      </w:r>
    </w:p>
    <w:p w:rsidR="008A18D3" w:rsidRDefault="008A18D3" w:rsidP="00A23F25">
      <w:pPr>
        <w:rPr>
          <w:rtl/>
        </w:rPr>
      </w:pPr>
      <w:bookmarkStart w:id="28830" w:name="_ETM_Q75_465608"/>
      <w:bookmarkStart w:id="28831" w:name="_ETM_Q75_465709"/>
      <w:bookmarkEnd w:id="28830"/>
      <w:bookmarkEnd w:id="28831"/>
    </w:p>
    <w:p w:rsidR="008A18D3" w:rsidRDefault="008A18D3" w:rsidP="00A23F25">
      <w:pPr>
        <w:pStyle w:val="af6"/>
        <w:keepNext/>
        <w:rPr>
          <w:rtl/>
        </w:rPr>
      </w:pPr>
      <w:bookmarkStart w:id="28832" w:name="_ETM_Q75_465752"/>
      <w:bookmarkStart w:id="28833" w:name="_ETM_Q75_465831"/>
      <w:bookmarkEnd w:id="28832"/>
      <w:bookmarkEnd w:id="28833"/>
      <w:r w:rsidRPr="00AB1125">
        <w:rPr>
          <w:rStyle w:val="TagStyle"/>
          <w:rtl/>
        </w:rPr>
        <w:t xml:space="preserve"> &lt;&lt; יור &gt;&gt; </w:t>
      </w:r>
      <w:r>
        <w:rPr>
          <w:rtl/>
        </w:rPr>
        <w:t>היו"ר ג'ידא רינאוי זועבי:</w:t>
      </w:r>
      <w:r w:rsidRPr="00AB1125">
        <w:rPr>
          <w:rStyle w:val="TagStyle"/>
          <w:rtl/>
        </w:rPr>
        <w:t xml:space="preserve"> &lt;&lt; יור &gt;&gt;</w:t>
      </w:r>
      <w:r>
        <w:rPr>
          <w:rtl/>
        </w:rPr>
        <w:t xml:space="preserve">   </w:t>
      </w:r>
    </w:p>
    <w:p w:rsidR="008A18D3" w:rsidRDefault="008A18D3" w:rsidP="008D5FB9">
      <w:pPr>
        <w:rPr>
          <w:rtl/>
        </w:rPr>
      </w:pPr>
    </w:p>
    <w:p w:rsidR="008A18D3" w:rsidRDefault="008A18D3" w:rsidP="00A23F25">
      <w:pPr>
        <w:rPr>
          <w:rtl/>
        </w:rPr>
      </w:pPr>
      <w:bookmarkStart w:id="28834" w:name="_ETM_Q75_466189"/>
      <w:bookmarkEnd w:id="28834"/>
      <w:r>
        <w:rPr>
          <w:rFonts w:hint="cs"/>
          <w:rtl/>
        </w:rPr>
        <w:t xml:space="preserve">אז כבוגרת של תוכנית </w:t>
      </w:r>
      <w:bookmarkStart w:id="28835" w:name="_ETM_Q75_468341"/>
      <w:bookmarkEnd w:id="28835"/>
      <w:r>
        <w:rPr>
          <w:rFonts w:hint="cs"/>
          <w:rtl/>
        </w:rPr>
        <w:t xml:space="preserve">באוקספורד </w:t>
      </w:r>
      <w:r w:rsidR="008D5FB9">
        <w:rPr>
          <w:rFonts w:hint="cs"/>
          <w:rtl/>
        </w:rPr>
        <w:t>– – –</w:t>
      </w:r>
    </w:p>
    <w:p w:rsidR="008A18D3" w:rsidRDefault="008A18D3" w:rsidP="00A23F25">
      <w:pPr>
        <w:rPr>
          <w:rtl/>
        </w:rPr>
      </w:pPr>
      <w:bookmarkStart w:id="28836" w:name="_ETM_Q75_469402"/>
      <w:bookmarkStart w:id="28837" w:name="_ETM_Q75_469494"/>
      <w:bookmarkEnd w:id="28836"/>
      <w:bookmarkEnd w:id="28837"/>
    </w:p>
    <w:p w:rsidR="008A18D3" w:rsidRDefault="008A18D3" w:rsidP="00A23F25">
      <w:pPr>
        <w:pStyle w:val="-"/>
        <w:keepNext/>
        <w:rPr>
          <w:rtl/>
        </w:rPr>
      </w:pPr>
      <w:bookmarkStart w:id="28838" w:name="_ETM_Q75_469580"/>
      <w:bookmarkStart w:id="28839" w:name="_ETM_Q75_469662"/>
      <w:bookmarkEnd w:id="28838"/>
      <w:bookmarkEnd w:id="28839"/>
      <w:r w:rsidRPr="00AB1125">
        <w:rPr>
          <w:rStyle w:val="TagStyle"/>
          <w:rtl/>
        </w:rPr>
        <w:t xml:space="preserve"> &lt;&lt; דובר_המשך &gt;&gt; </w:t>
      </w:r>
      <w:r>
        <w:rPr>
          <w:rtl/>
        </w:rPr>
        <w:t>יואב קיש (הליכוד):</w:t>
      </w:r>
      <w:r w:rsidRPr="00AB1125">
        <w:rPr>
          <w:rStyle w:val="TagStyle"/>
          <w:rtl/>
        </w:rPr>
        <w:t xml:space="preserve"> &lt;&lt; דובר_המשך &gt;&gt;</w:t>
      </w:r>
      <w:r>
        <w:rPr>
          <w:rtl/>
        </w:rPr>
        <w:t xml:space="preserve">   </w:t>
      </w:r>
    </w:p>
    <w:p w:rsidR="008A18D3" w:rsidRDefault="008A18D3" w:rsidP="008D5FB9">
      <w:pPr>
        <w:rPr>
          <w:rtl/>
        </w:rPr>
      </w:pPr>
    </w:p>
    <w:p w:rsidR="008A18D3" w:rsidRDefault="008A18D3" w:rsidP="00A23F25">
      <w:pPr>
        <w:rPr>
          <w:rtl/>
        </w:rPr>
      </w:pPr>
      <w:r>
        <w:rPr>
          <w:rFonts w:hint="cs"/>
          <w:rtl/>
        </w:rPr>
        <w:t xml:space="preserve">אמרתי, אני לא מכיר את הביוגרפיה </w:t>
      </w:r>
      <w:r w:rsidR="008D5FB9">
        <w:rPr>
          <w:rFonts w:hint="cs"/>
          <w:rtl/>
        </w:rPr>
        <w:t>– – –</w:t>
      </w:r>
    </w:p>
    <w:p w:rsidR="008A18D3" w:rsidRDefault="008A18D3" w:rsidP="00A23F25">
      <w:pPr>
        <w:rPr>
          <w:rtl/>
        </w:rPr>
      </w:pPr>
    </w:p>
    <w:p w:rsidR="008A18D3" w:rsidRDefault="008A18D3" w:rsidP="00A23F25">
      <w:pPr>
        <w:pStyle w:val="af6"/>
        <w:keepNext/>
        <w:rPr>
          <w:rtl/>
        </w:rPr>
      </w:pPr>
      <w:bookmarkStart w:id="28840" w:name="ET_yor_6309_40"/>
      <w:r w:rsidRPr="00AB1125">
        <w:rPr>
          <w:rStyle w:val="TagStyle"/>
          <w:rtl/>
        </w:rPr>
        <w:t xml:space="preserve"> &lt;&lt; יור &gt;&gt; </w:t>
      </w:r>
      <w:r>
        <w:rPr>
          <w:rtl/>
        </w:rPr>
        <w:t>היו"ר ג'ידא רינאוי זועבי:</w:t>
      </w:r>
      <w:r w:rsidRPr="00AB1125">
        <w:rPr>
          <w:rStyle w:val="TagStyle"/>
          <w:rtl/>
        </w:rPr>
        <w:t xml:space="preserve"> &lt;&lt; יור &gt;&gt;</w:t>
      </w:r>
      <w:r>
        <w:rPr>
          <w:rtl/>
        </w:rPr>
        <w:t xml:space="preserve">   </w:t>
      </w:r>
      <w:bookmarkEnd w:id="28840"/>
    </w:p>
    <w:p w:rsidR="008A18D3" w:rsidRDefault="008A18D3" w:rsidP="008D5FB9">
      <w:pPr>
        <w:rPr>
          <w:rtl/>
        </w:rPr>
      </w:pPr>
    </w:p>
    <w:p w:rsidR="008A18D3" w:rsidRDefault="008A18D3" w:rsidP="00A23F25">
      <w:pPr>
        <w:rPr>
          <w:rtl/>
        </w:rPr>
      </w:pPr>
      <w:r>
        <w:rPr>
          <w:rFonts w:hint="cs"/>
          <w:rtl/>
        </w:rPr>
        <w:t xml:space="preserve">לא סתם, </w:t>
      </w:r>
      <w:r w:rsidRPr="00AB1125">
        <w:t>Saïd Business School</w:t>
      </w:r>
      <w:r>
        <w:rPr>
          <w:rFonts w:hint="cs"/>
          <w:rtl/>
        </w:rPr>
        <w:t xml:space="preserve"> באוקספורד. אז 3 כפול </w:t>
      </w:r>
      <w:bookmarkStart w:id="28841" w:name="_ETM_Q75_475429"/>
      <w:bookmarkEnd w:id="28841"/>
      <w:r>
        <w:rPr>
          <w:rFonts w:hint="cs"/>
          <w:rtl/>
        </w:rPr>
        <w:t>5, אתה יודע מה, זה 15. יפה מאוד.</w:t>
      </w:r>
    </w:p>
    <w:p w:rsidR="008A18D3" w:rsidRDefault="008A18D3" w:rsidP="00A23F25">
      <w:pPr>
        <w:rPr>
          <w:rtl/>
        </w:rPr>
      </w:pPr>
      <w:bookmarkStart w:id="28842" w:name="_ETM_Q75_473249"/>
      <w:bookmarkStart w:id="28843" w:name="_ETM_Q75_473359"/>
      <w:bookmarkEnd w:id="28842"/>
      <w:bookmarkEnd w:id="28843"/>
    </w:p>
    <w:p w:rsidR="008A18D3" w:rsidRDefault="008A18D3" w:rsidP="00A23F25">
      <w:pPr>
        <w:pStyle w:val="-"/>
        <w:keepNext/>
        <w:rPr>
          <w:rtl/>
        </w:rPr>
      </w:pPr>
      <w:bookmarkStart w:id="28844" w:name="_ETM_Q75_473392"/>
      <w:bookmarkStart w:id="28845" w:name="_ETM_Q75_473472"/>
      <w:bookmarkStart w:id="28846" w:name="ET_speakercontinue_5296_41"/>
      <w:bookmarkEnd w:id="28844"/>
      <w:bookmarkEnd w:id="28845"/>
      <w:r w:rsidRPr="00AB1125">
        <w:rPr>
          <w:rStyle w:val="TagStyle"/>
          <w:rtl/>
        </w:rPr>
        <w:t xml:space="preserve"> &lt;&lt; דובר_המשך &gt;&gt; </w:t>
      </w:r>
      <w:r>
        <w:rPr>
          <w:rtl/>
        </w:rPr>
        <w:t>יואב קיש (הליכוד):</w:t>
      </w:r>
      <w:r w:rsidRPr="00AB1125">
        <w:rPr>
          <w:rStyle w:val="TagStyle"/>
          <w:rtl/>
        </w:rPr>
        <w:t xml:space="preserve"> &lt;&lt; דובר_המשך &gt;&gt;</w:t>
      </w:r>
      <w:r>
        <w:rPr>
          <w:rtl/>
        </w:rPr>
        <w:t xml:space="preserve">   </w:t>
      </w:r>
      <w:bookmarkEnd w:id="28846"/>
    </w:p>
    <w:p w:rsidR="008A18D3" w:rsidRDefault="008A18D3" w:rsidP="008D5FB9">
      <w:pPr>
        <w:rPr>
          <w:rtl/>
        </w:rPr>
      </w:pPr>
    </w:p>
    <w:p w:rsidR="008A18D3" w:rsidRDefault="008A18D3" w:rsidP="00A23F25">
      <w:pPr>
        <w:rPr>
          <w:rtl/>
        </w:rPr>
      </w:pPr>
      <w:bookmarkStart w:id="28847" w:name="_ETM_Q75_474437"/>
      <w:bookmarkEnd w:id="28847"/>
      <w:r>
        <w:rPr>
          <w:rFonts w:hint="cs"/>
          <w:rtl/>
        </w:rPr>
        <w:t xml:space="preserve">מצוין. </w:t>
      </w:r>
      <w:bookmarkStart w:id="28848" w:name="_ETM_Q75_457190"/>
      <w:bookmarkStart w:id="28849" w:name="_ETM_Q75_474870"/>
      <w:bookmarkEnd w:id="28848"/>
      <w:bookmarkEnd w:id="28849"/>
      <w:r w:rsidRPr="000A2653">
        <w:rPr>
          <w:rtl/>
        </w:rPr>
        <w:t xml:space="preserve">חברת </w:t>
      </w:r>
      <w:bookmarkStart w:id="28850" w:name="_ETM_Q75_475199"/>
      <w:bookmarkEnd w:id="28850"/>
      <w:r w:rsidRPr="000A2653">
        <w:rPr>
          <w:rtl/>
        </w:rPr>
        <w:t xml:space="preserve">הכנסת </w:t>
      </w:r>
      <w:bookmarkStart w:id="28851" w:name="_ETM_Q75_475919"/>
      <w:bookmarkEnd w:id="28851"/>
      <w:r w:rsidRPr="000A2653">
        <w:rPr>
          <w:rtl/>
        </w:rPr>
        <w:t>רוזין</w:t>
      </w:r>
      <w:r>
        <w:rPr>
          <w:rFonts w:hint="cs"/>
          <w:rtl/>
        </w:rPr>
        <w:t>,</w:t>
      </w:r>
      <w:bookmarkStart w:id="28852" w:name="_ETM_Q75_477150"/>
      <w:bookmarkStart w:id="28853" w:name="_ETM_Q75_477479"/>
      <w:bookmarkStart w:id="28854" w:name="_ETM_Q75_477870"/>
      <w:bookmarkStart w:id="28855" w:name="_ETM_Q75_478620"/>
      <w:bookmarkEnd w:id="28852"/>
      <w:bookmarkEnd w:id="28853"/>
      <w:bookmarkEnd w:id="28854"/>
      <w:bookmarkEnd w:id="28855"/>
      <w:r>
        <w:rPr>
          <w:rFonts w:hint="cs"/>
          <w:rtl/>
        </w:rPr>
        <w:t xml:space="preserve"> </w:t>
      </w:r>
      <w:r w:rsidRPr="000A2653">
        <w:rPr>
          <w:rtl/>
        </w:rPr>
        <w:t xml:space="preserve">אמרנו </w:t>
      </w:r>
      <w:bookmarkStart w:id="28856" w:name="_ETM_Q75_479099"/>
      <w:bookmarkEnd w:id="28856"/>
      <w:r w:rsidRPr="000A2653">
        <w:rPr>
          <w:rtl/>
        </w:rPr>
        <w:t>ליו</w:t>
      </w:r>
      <w:r>
        <w:rPr>
          <w:rFonts w:hint="cs"/>
          <w:rtl/>
        </w:rPr>
        <w:t>"ר:</w:t>
      </w:r>
      <w:r w:rsidRPr="000A2653">
        <w:rPr>
          <w:rtl/>
        </w:rPr>
        <w:t xml:space="preserve"> </w:t>
      </w:r>
      <w:bookmarkStart w:id="28857" w:name="_ETM_Q75_479880"/>
      <w:bookmarkEnd w:id="28857"/>
      <w:r w:rsidRPr="000A2653">
        <w:rPr>
          <w:rtl/>
        </w:rPr>
        <w:t xml:space="preserve">אנחנו </w:t>
      </w:r>
      <w:bookmarkStart w:id="28858" w:name="_ETM_Q75_480389"/>
      <w:bookmarkEnd w:id="28858"/>
      <w:r w:rsidRPr="000A2653">
        <w:rPr>
          <w:rtl/>
        </w:rPr>
        <w:t xml:space="preserve">נותנים </w:t>
      </w:r>
      <w:bookmarkStart w:id="28859" w:name="_ETM_Q75_480839"/>
      <w:bookmarkEnd w:id="28859"/>
      <w:r w:rsidRPr="000A2653">
        <w:rPr>
          <w:rtl/>
        </w:rPr>
        <w:t>הפ</w:t>
      </w:r>
      <w:r>
        <w:rPr>
          <w:rFonts w:hint="cs"/>
          <w:rtl/>
        </w:rPr>
        <w:t>ס</w:t>
      </w:r>
      <w:r w:rsidRPr="000A2653">
        <w:rPr>
          <w:rtl/>
        </w:rPr>
        <w:t xml:space="preserve">קה </w:t>
      </w:r>
      <w:bookmarkStart w:id="28860" w:name="_ETM_Q75_480000"/>
      <w:bookmarkStart w:id="28861" w:name="_ETM_Q75_480599"/>
      <w:bookmarkStart w:id="28862" w:name="_ETM_Q75_481050"/>
      <w:bookmarkStart w:id="28863" w:name="_ETM_Q75_481560"/>
      <w:bookmarkStart w:id="28864" w:name="_ETM_Q75_482040"/>
      <w:bookmarkEnd w:id="28860"/>
      <w:bookmarkEnd w:id="28861"/>
      <w:bookmarkEnd w:id="28862"/>
      <w:bookmarkEnd w:id="28863"/>
      <w:bookmarkEnd w:id="28864"/>
      <w:r w:rsidRPr="000A2653">
        <w:rPr>
          <w:rtl/>
        </w:rPr>
        <w:t xml:space="preserve">מעכשיו </w:t>
      </w:r>
      <w:bookmarkStart w:id="28865" w:name="_ETM_Q75_482639"/>
      <w:bookmarkEnd w:id="28865"/>
      <w:r w:rsidRPr="000A2653">
        <w:rPr>
          <w:rtl/>
        </w:rPr>
        <w:t xml:space="preserve">עד </w:t>
      </w:r>
      <w:bookmarkStart w:id="28866" w:name="_ETM_Q75_482760"/>
      <w:bookmarkEnd w:id="28866"/>
      <w:r w:rsidRPr="000A2653">
        <w:rPr>
          <w:rtl/>
        </w:rPr>
        <w:t xml:space="preserve">מחר </w:t>
      </w:r>
      <w:bookmarkStart w:id="28867" w:name="_ETM_Q75_483060"/>
      <w:bookmarkEnd w:id="28867"/>
      <w:r w:rsidRPr="000A2653">
        <w:rPr>
          <w:rtl/>
        </w:rPr>
        <w:t>בבוקר</w:t>
      </w:r>
      <w:r>
        <w:rPr>
          <w:rFonts w:hint="cs"/>
          <w:rtl/>
        </w:rPr>
        <w:t>.</w:t>
      </w:r>
      <w:r w:rsidRPr="000A2653">
        <w:rPr>
          <w:rtl/>
        </w:rPr>
        <w:t xml:space="preserve"> </w:t>
      </w:r>
      <w:bookmarkStart w:id="28868" w:name="_ETM_Q75_485109"/>
      <w:bookmarkEnd w:id="28868"/>
      <w:r w:rsidRPr="000A2653">
        <w:rPr>
          <w:rtl/>
        </w:rPr>
        <w:t xml:space="preserve">היו"ר </w:t>
      </w:r>
      <w:bookmarkStart w:id="28869" w:name="_ETM_Q75_485529"/>
      <w:bookmarkEnd w:id="28869"/>
      <w:r w:rsidRPr="000A2653">
        <w:rPr>
          <w:rtl/>
        </w:rPr>
        <w:t xml:space="preserve">לא </w:t>
      </w:r>
      <w:bookmarkStart w:id="28870" w:name="_ETM_Q75_485649"/>
      <w:bookmarkEnd w:id="28870"/>
      <w:r w:rsidRPr="000A2653">
        <w:rPr>
          <w:rtl/>
        </w:rPr>
        <w:t>הסכים</w:t>
      </w:r>
      <w:r>
        <w:rPr>
          <w:rFonts w:hint="cs"/>
          <w:rtl/>
        </w:rPr>
        <w:t>.</w:t>
      </w:r>
      <w:r w:rsidRPr="000A2653">
        <w:rPr>
          <w:rtl/>
        </w:rPr>
        <w:t xml:space="preserve"> </w:t>
      </w:r>
      <w:bookmarkStart w:id="28871" w:name="_ETM_Q75_486250"/>
      <w:bookmarkEnd w:id="28871"/>
      <w:r w:rsidRPr="000A2653">
        <w:rPr>
          <w:rtl/>
        </w:rPr>
        <w:t xml:space="preserve">עכשיו </w:t>
      </w:r>
      <w:bookmarkStart w:id="28872" w:name="_ETM_Q75_486609"/>
      <w:bookmarkEnd w:id="28872"/>
      <w:r w:rsidRPr="000A2653">
        <w:rPr>
          <w:rtl/>
        </w:rPr>
        <w:t xml:space="preserve">אני </w:t>
      </w:r>
      <w:bookmarkStart w:id="28873" w:name="_ETM_Q75_486760"/>
      <w:bookmarkEnd w:id="28873"/>
      <w:r w:rsidRPr="000A2653">
        <w:rPr>
          <w:rtl/>
        </w:rPr>
        <w:t xml:space="preserve">שואל </w:t>
      </w:r>
      <w:bookmarkStart w:id="28874" w:name="_ETM_Q75_487000"/>
      <w:bookmarkEnd w:id="28874"/>
      <w:r w:rsidRPr="000A2653">
        <w:rPr>
          <w:rtl/>
        </w:rPr>
        <w:t>אותך</w:t>
      </w:r>
      <w:r>
        <w:rPr>
          <w:rFonts w:hint="cs"/>
          <w:rtl/>
        </w:rPr>
        <w:t xml:space="preserve"> </w:t>
      </w:r>
      <w:r w:rsidR="008D5FB9">
        <w:rPr>
          <w:rFonts w:hint="cs"/>
          <w:rtl/>
        </w:rPr>
        <w:t>– – –</w:t>
      </w:r>
    </w:p>
    <w:p w:rsidR="008A18D3" w:rsidRDefault="008A18D3" w:rsidP="00A23F25">
      <w:pPr>
        <w:rPr>
          <w:rtl/>
        </w:rPr>
      </w:pPr>
    </w:p>
    <w:p w:rsidR="008A18D3" w:rsidRDefault="008A18D3" w:rsidP="00A23F25">
      <w:pPr>
        <w:pStyle w:val="af5"/>
        <w:keepNext/>
        <w:rPr>
          <w:rtl/>
        </w:rPr>
      </w:pPr>
      <w:bookmarkStart w:id="28875" w:name="ET_interruption_5105_42"/>
      <w:r w:rsidRPr="00FE452D">
        <w:rPr>
          <w:rStyle w:val="TagStyle"/>
          <w:rtl/>
        </w:rPr>
        <w:t xml:space="preserve"> &lt;&lt; קריאה &gt;&gt; </w:t>
      </w:r>
      <w:r>
        <w:rPr>
          <w:rtl/>
        </w:rPr>
        <w:t>מיכל רוזין (מרצ):</w:t>
      </w:r>
      <w:r w:rsidRPr="00FE452D">
        <w:rPr>
          <w:rStyle w:val="TagStyle"/>
          <w:rtl/>
        </w:rPr>
        <w:t xml:space="preserve"> &lt;&lt; קריאה &gt;&gt;</w:t>
      </w:r>
      <w:r>
        <w:rPr>
          <w:rtl/>
        </w:rPr>
        <w:t xml:space="preserve">   </w:t>
      </w:r>
      <w:bookmarkEnd w:id="28875"/>
    </w:p>
    <w:p w:rsidR="008A18D3" w:rsidRDefault="008A18D3" w:rsidP="008D5FB9">
      <w:pPr>
        <w:rPr>
          <w:rtl/>
        </w:rPr>
      </w:pPr>
    </w:p>
    <w:p w:rsidR="008A18D3" w:rsidRDefault="008A18D3" w:rsidP="00A23F25">
      <w:pPr>
        <w:rPr>
          <w:rtl/>
        </w:rPr>
      </w:pPr>
      <w:r>
        <w:rPr>
          <w:rFonts w:hint="cs"/>
          <w:rtl/>
        </w:rPr>
        <w:t>בניגוד להסכמות שלך ביום שני.</w:t>
      </w:r>
    </w:p>
    <w:p w:rsidR="008A18D3" w:rsidRDefault="008A18D3" w:rsidP="00A23F25">
      <w:pPr>
        <w:rPr>
          <w:rtl/>
        </w:rPr>
      </w:pPr>
    </w:p>
    <w:p w:rsidR="008A18D3" w:rsidRDefault="008A18D3" w:rsidP="00A23F25">
      <w:pPr>
        <w:pStyle w:val="-"/>
        <w:keepNext/>
        <w:rPr>
          <w:rtl/>
        </w:rPr>
      </w:pPr>
      <w:r w:rsidRPr="00FE452D">
        <w:rPr>
          <w:rStyle w:val="TagStyle"/>
          <w:rtl/>
        </w:rPr>
        <w:t xml:space="preserve"> &lt;&lt; דובר_המשך &gt;&gt; </w:t>
      </w:r>
      <w:r>
        <w:rPr>
          <w:rtl/>
        </w:rPr>
        <w:t>יואב קיש (הליכוד):</w:t>
      </w:r>
      <w:r w:rsidRPr="00FE452D">
        <w:rPr>
          <w:rStyle w:val="TagStyle"/>
          <w:rtl/>
        </w:rPr>
        <w:t xml:space="preserve"> &lt;&lt; דובר_המשך &gt;&gt;</w:t>
      </w:r>
      <w:r>
        <w:rPr>
          <w:rtl/>
        </w:rPr>
        <w:t xml:space="preserve">   </w:t>
      </w:r>
    </w:p>
    <w:p w:rsidR="008A18D3" w:rsidRDefault="008A18D3" w:rsidP="008D5FB9">
      <w:pPr>
        <w:rPr>
          <w:rtl/>
        </w:rPr>
      </w:pPr>
    </w:p>
    <w:p w:rsidR="008A18D3" w:rsidRDefault="008A18D3" w:rsidP="00A23F25">
      <w:pPr>
        <w:rPr>
          <w:rtl/>
        </w:rPr>
      </w:pPr>
      <w:r>
        <w:rPr>
          <w:rFonts w:hint="cs"/>
          <w:rtl/>
        </w:rPr>
        <w:lastRenderedPageBreak/>
        <w:t>למה?</w:t>
      </w:r>
      <w:bookmarkStart w:id="28876" w:name="_ETM_Q75_490392"/>
      <w:bookmarkEnd w:id="28876"/>
    </w:p>
    <w:p w:rsidR="008A18D3" w:rsidRDefault="008A18D3" w:rsidP="00A23F25">
      <w:pPr>
        <w:rPr>
          <w:rtl/>
        </w:rPr>
      </w:pPr>
      <w:bookmarkStart w:id="28877" w:name="_ETM_Q75_490460"/>
      <w:bookmarkEnd w:id="28877"/>
    </w:p>
    <w:p w:rsidR="008A18D3" w:rsidRDefault="008A18D3" w:rsidP="00A23F25">
      <w:pPr>
        <w:pStyle w:val="af5"/>
        <w:keepNext/>
        <w:rPr>
          <w:rtl/>
        </w:rPr>
      </w:pPr>
      <w:bookmarkStart w:id="28878" w:name="ET_interruption_5105_44"/>
      <w:r w:rsidRPr="00FE452D">
        <w:rPr>
          <w:rStyle w:val="TagStyle"/>
          <w:rtl/>
        </w:rPr>
        <w:t xml:space="preserve"> &lt;&lt; קריאה &gt;&gt; </w:t>
      </w:r>
      <w:r>
        <w:rPr>
          <w:rtl/>
        </w:rPr>
        <w:t>מיכל רוזין (מרצ):</w:t>
      </w:r>
      <w:r w:rsidRPr="00FE452D">
        <w:rPr>
          <w:rStyle w:val="TagStyle"/>
          <w:rtl/>
        </w:rPr>
        <w:t xml:space="preserve"> &lt;&lt; קריאה &gt;&gt;</w:t>
      </w:r>
      <w:r>
        <w:rPr>
          <w:rtl/>
        </w:rPr>
        <w:t xml:space="preserve">   </w:t>
      </w:r>
      <w:bookmarkEnd w:id="28878"/>
    </w:p>
    <w:p w:rsidR="008A18D3" w:rsidRDefault="008A18D3" w:rsidP="008D5FB9">
      <w:pPr>
        <w:rPr>
          <w:rtl/>
        </w:rPr>
      </w:pPr>
    </w:p>
    <w:p w:rsidR="008A18D3" w:rsidRDefault="008A18D3" w:rsidP="00A23F25">
      <w:pPr>
        <w:rPr>
          <w:rtl/>
        </w:rPr>
      </w:pPr>
      <w:r>
        <w:rPr>
          <w:rFonts w:hint="cs"/>
          <w:rtl/>
        </w:rPr>
        <w:t xml:space="preserve">ביום שני אתה הסכמת </w:t>
      </w:r>
      <w:bookmarkStart w:id="28879" w:name="_ETM_Q75_493489"/>
      <w:bookmarkEnd w:id="28879"/>
      <w:r w:rsidR="008D5FB9">
        <w:rPr>
          <w:rFonts w:hint="cs"/>
          <w:rtl/>
        </w:rPr>
        <w:t>– – –</w:t>
      </w:r>
      <w:r>
        <w:rPr>
          <w:rFonts w:hint="cs"/>
          <w:rtl/>
        </w:rPr>
        <w:t xml:space="preserve"> עד היום בלילה </w:t>
      </w:r>
      <w:r w:rsidR="008D5FB9">
        <w:rPr>
          <w:rFonts w:hint="cs"/>
          <w:rtl/>
        </w:rPr>
        <w:t>– – –</w:t>
      </w:r>
    </w:p>
    <w:p w:rsidR="008A18D3" w:rsidRDefault="008A18D3" w:rsidP="00A23F25">
      <w:pPr>
        <w:rPr>
          <w:rtl/>
        </w:rPr>
      </w:pPr>
      <w:bookmarkStart w:id="28880" w:name="_ETM_Q75_498718"/>
      <w:bookmarkStart w:id="28881" w:name="_ETM_Q75_498781"/>
      <w:bookmarkEnd w:id="28880"/>
      <w:bookmarkEnd w:id="28881"/>
    </w:p>
    <w:p w:rsidR="008A18D3" w:rsidRDefault="008A18D3" w:rsidP="00A23F25">
      <w:pPr>
        <w:pStyle w:val="-"/>
        <w:keepNext/>
        <w:rPr>
          <w:rtl/>
        </w:rPr>
      </w:pPr>
      <w:bookmarkStart w:id="28882" w:name="_ETM_Q75_499389"/>
      <w:bookmarkStart w:id="28883" w:name="_ETM_Q75_499452"/>
      <w:bookmarkEnd w:id="28882"/>
      <w:bookmarkEnd w:id="28883"/>
      <w:r w:rsidRPr="00FE452D">
        <w:rPr>
          <w:rStyle w:val="TagStyle"/>
          <w:rtl/>
        </w:rPr>
        <w:t xml:space="preserve"> &lt;&lt; דובר_המשך &gt;&gt; </w:t>
      </w:r>
      <w:r>
        <w:rPr>
          <w:rtl/>
        </w:rPr>
        <w:t>יואב קיש (הליכוד):</w:t>
      </w:r>
      <w:r w:rsidRPr="00FE452D">
        <w:rPr>
          <w:rStyle w:val="TagStyle"/>
          <w:rtl/>
        </w:rPr>
        <w:t xml:space="preserve"> &lt;&lt; דובר_המשך &gt;&gt;</w:t>
      </w:r>
      <w:r>
        <w:rPr>
          <w:rtl/>
        </w:rPr>
        <w:t xml:space="preserve">   </w:t>
      </w:r>
    </w:p>
    <w:p w:rsidR="008A18D3" w:rsidRDefault="008A18D3" w:rsidP="008D5FB9">
      <w:pPr>
        <w:rPr>
          <w:rtl/>
          <w:lang w:eastAsia="he-IL"/>
        </w:rPr>
      </w:pPr>
    </w:p>
    <w:p w:rsidR="008A18D3" w:rsidRDefault="008A18D3" w:rsidP="00A23F25">
      <w:pPr>
        <w:rPr>
          <w:rtl/>
        </w:rPr>
      </w:pPr>
      <w:bookmarkStart w:id="28884" w:name="_ETM_Q75_500045"/>
      <w:bookmarkEnd w:id="28884"/>
      <w:r>
        <w:rPr>
          <w:rFonts w:hint="cs"/>
          <w:rtl/>
          <w:lang w:eastAsia="he-IL"/>
        </w:rPr>
        <w:t xml:space="preserve">אני עונה </w:t>
      </w:r>
      <w:bookmarkStart w:id="28885" w:name="_ETM_Q75_500341"/>
      <w:bookmarkEnd w:id="28885"/>
      <w:r>
        <w:rPr>
          <w:rFonts w:hint="cs"/>
          <w:rtl/>
          <w:lang w:eastAsia="he-IL"/>
        </w:rPr>
        <w:t xml:space="preserve">לך. </w:t>
      </w:r>
      <w:bookmarkStart w:id="28886" w:name="_ETM_Q75_501020"/>
      <w:bookmarkEnd w:id="28886"/>
      <w:r w:rsidRPr="000A2653">
        <w:rPr>
          <w:rtl/>
        </w:rPr>
        <w:t xml:space="preserve">אמר </w:t>
      </w:r>
      <w:bookmarkStart w:id="28887" w:name="_ETM_Q75_501290"/>
      <w:bookmarkEnd w:id="28887"/>
      <w:r w:rsidRPr="000A2653">
        <w:rPr>
          <w:rtl/>
        </w:rPr>
        <w:t xml:space="preserve">לי </w:t>
      </w:r>
      <w:bookmarkStart w:id="28888" w:name="_ETM_Q75_501410"/>
      <w:bookmarkEnd w:id="28888"/>
      <w:r w:rsidRPr="000A2653">
        <w:rPr>
          <w:rtl/>
        </w:rPr>
        <w:t xml:space="preserve">את </w:t>
      </w:r>
      <w:bookmarkStart w:id="28889" w:name="_ETM_Q75_501470"/>
      <w:bookmarkEnd w:id="28889"/>
      <w:r w:rsidRPr="000A2653">
        <w:rPr>
          <w:rtl/>
        </w:rPr>
        <w:t xml:space="preserve">זה </w:t>
      </w:r>
      <w:bookmarkStart w:id="28890" w:name="_ETM_Q75_501589"/>
      <w:bookmarkEnd w:id="28890"/>
      <w:r w:rsidRPr="000A2653">
        <w:rPr>
          <w:rtl/>
        </w:rPr>
        <w:t xml:space="preserve">חבר </w:t>
      </w:r>
      <w:bookmarkStart w:id="28891" w:name="_ETM_Q75_501920"/>
      <w:bookmarkEnd w:id="28891"/>
      <w:r w:rsidRPr="000A2653">
        <w:rPr>
          <w:rtl/>
        </w:rPr>
        <w:t xml:space="preserve">הכנסת </w:t>
      </w:r>
      <w:bookmarkStart w:id="28892" w:name="_ETM_Q75_503240"/>
      <w:bookmarkStart w:id="28893" w:name="_ETM_Q75_503930"/>
      <w:bookmarkStart w:id="28894" w:name="_ETM_Q75_504080"/>
      <w:bookmarkStart w:id="28895" w:name="_ETM_Q75_504439"/>
      <w:bookmarkStart w:id="28896" w:name="_ETM_Q75_504920"/>
      <w:bookmarkEnd w:id="28892"/>
      <w:bookmarkEnd w:id="28893"/>
      <w:bookmarkEnd w:id="28894"/>
      <w:bookmarkEnd w:id="28895"/>
      <w:bookmarkEnd w:id="28896"/>
      <w:r w:rsidRPr="000A2653">
        <w:rPr>
          <w:rtl/>
        </w:rPr>
        <w:t>טופורובסקי</w:t>
      </w:r>
      <w:bookmarkStart w:id="28897" w:name="_ETM_Q75_506029"/>
      <w:bookmarkEnd w:id="28897"/>
      <w:r>
        <w:rPr>
          <w:rFonts w:hint="cs"/>
          <w:rtl/>
        </w:rPr>
        <w:t xml:space="preserve">, </w:t>
      </w:r>
      <w:r w:rsidRPr="000A2653">
        <w:rPr>
          <w:rtl/>
        </w:rPr>
        <w:t xml:space="preserve">וכמובן </w:t>
      </w:r>
      <w:bookmarkStart w:id="28898" w:name="_ETM_Q75_506720"/>
      <w:bookmarkEnd w:id="28898"/>
      <w:r w:rsidRPr="000A2653">
        <w:rPr>
          <w:rtl/>
        </w:rPr>
        <w:t xml:space="preserve">הוא </w:t>
      </w:r>
      <w:bookmarkStart w:id="28899" w:name="_ETM_Q75_506810"/>
      <w:bookmarkEnd w:id="28899"/>
      <w:r w:rsidRPr="000A2653">
        <w:rPr>
          <w:rtl/>
        </w:rPr>
        <w:t>שיקר</w:t>
      </w:r>
      <w:r>
        <w:rPr>
          <w:rFonts w:hint="cs"/>
          <w:rtl/>
        </w:rPr>
        <w:t>,</w:t>
      </w:r>
      <w:r w:rsidRPr="000A2653">
        <w:rPr>
          <w:rtl/>
        </w:rPr>
        <w:t xml:space="preserve"> </w:t>
      </w:r>
      <w:bookmarkStart w:id="28900" w:name="_ETM_Q75_507710"/>
      <w:bookmarkEnd w:id="28900"/>
      <w:r w:rsidRPr="000A2653">
        <w:rPr>
          <w:rtl/>
        </w:rPr>
        <w:t xml:space="preserve">הוא </w:t>
      </w:r>
      <w:bookmarkStart w:id="28901" w:name="_ETM_Q75_507830"/>
      <w:bookmarkEnd w:id="28901"/>
      <w:r w:rsidRPr="000A2653">
        <w:rPr>
          <w:rtl/>
        </w:rPr>
        <w:t xml:space="preserve">שיקר </w:t>
      </w:r>
      <w:bookmarkStart w:id="28902" w:name="_ETM_Q75_508279"/>
      <w:bookmarkEnd w:id="28902"/>
      <w:r w:rsidRPr="000A2653">
        <w:rPr>
          <w:rtl/>
        </w:rPr>
        <w:t>לך</w:t>
      </w:r>
      <w:r>
        <w:rPr>
          <w:rFonts w:hint="cs"/>
          <w:rtl/>
        </w:rPr>
        <w:t>,</w:t>
      </w:r>
      <w:r w:rsidRPr="000A2653">
        <w:rPr>
          <w:rtl/>
        </w:rPr>
        <w:t xml:space="preserve"> </w:t>
      </w:r>
      <w:bookmarkStart w:id="28903" w:name="_ETM_Q75_508460"/>
      <w:bookmarkEnd w:id="28903"/>
      <w:r w:rsidRPr="000A2653">
        <w:rPr>
          <w:rtl/>
        </w:rPr>
        <w:t xml:space="preserve">כי </w:t>
      </w:r>
      <w:bookmarkStart w:id="28904" w:name="_ETM_Q75_508580"/>
      <w:bookmarkEnd w:id="28904"/>
      <w:r w:rsidRPr="000A2653">
        <w:rPr>
          <w:rtl/>
        </w:rPr>
        <w:t xml:space="preserve">אני </w:t>
      </w:r>
      <w:bookmarkStart w:id="28905" w:name="_ETM_Q75_508700"/>
      <w:bookmarkEnd w:id="28905"/>
      <w:r w:rsidRPr="000A2653">
        <w:rPr>
          <w:rtl/>
        </w:rPr>
        <w:t xml:space="preserve">מקריא </w:t>
      </w:r>
      <w:bookmarkStart w:id="28906" w:name="_ETM_Q75_509029"/>
      <w:bookmarkEnd w:id="28906"/>
      <w:r w:rsidRPr="000A2653">
        <w:rPr>
          <w:rtl/>
        </w:rPr>
        <w:t xml:space="preserve">לך </w:t>
      </w:r>
      <w:bookmarkStart w:id="28907" w:name="_ETM_Q75_509210"/>
      <w:bookmarkEnd w:id="28907"/>
      <w:r w:rsidRPr="000A2653">
        <w:rPr>
          <w:rtl/>
        </w:rPr>
        <w:t xml:space="preserve">עכשיו </w:t>
      </w:r>
      <w:bookmarkStart w:id="28908" w:name="_ETM_Q75_509869"/>
      <w:bookmarkEnd w:id="28908"/>
      <w:r w:rsidRPr="000A2653">
        <w:rPr>
          <w:rtl/>
        </w:rPr>
        <w:t xml:space="preserve">את </w:t>
      </w:r>
      <w:bookmarkStart w:id="28909" w:name="_ETM_Q75_510080"/>
      <w:bookmarkEnd w:id="28909"/>
      <w:r w:rsidRPr="000A2653">
        <w:rPr>
          <w:rtl/>
        </w:rPr>
        <w:t xml:space="preserve">ההסכם </w:t>
      </w:r>
      <w:bookmarkStart w:id="28910" w:name="_ETM_Q75_510529"/>
      <w:bookmarkEnd w:id="28910"/>
      <w:r w:rsidRPr="000A2653">
        <w:rPr>
          <w:rtl/>
        </w:rPr>
        <w:t xml:space="preserve">שחתמנו </w:t>
      </w:r>
      <w:bookmarkStart w:id="28911" w:name="_ETM_Q75_511160"/>
      <w:bookmarkEnd w:id="28911"/>
      <w:r w:rsidRPr="000A2653">
        <w:rPr>
          <w:rtl/>
        </w:rPr>
        <w:t>עליו</w:t>
      </w:r>
      <w:r>
        <w:rPr>
          <w:rFonts w:hint="cs"/>
          <w:rtl/>
        </w:rPr>
        <w:t xml:space="preserve"> </w:t>
      </w:r>
      <w:r w:rsidR="008D5FB9">
        <w:rPr>
          <w:rFonts w:hint="cs"/>
          <w:rtl/>
        </w:rPr>
        <w:t>– – –</w:t>
      </w:r>
    </w:p>
    <w:p w:rsidR="008A18D3" w:rsidRDefault="008A18D3" w:rsidP="00A23F25">
      <w:pPr>
        <w:rPr>
          <w:rtl/>
        </w:rPr>
      </w:pPr>
      <w:bookmarkStart w:id="28912" w:name="_ETM_Q75_511430"/>
      <w:bookmarkStart w:id="28913" w:name="_ETM_Q75_511524"/>
      <w:bookmarkEnd w:id="28912"/>
      <w:bookmarkEnd w:id="28913"/>
    </w:p>
    <w:p w:rsidR="008A18D3" w:rsidRDefault="008A18D3" w:rsidP="00A23F25">
      <w:pPr>
        <w:pStyle w:val="af5"/>
        <w:keepNext/>
        <w:rPr>
          <w:rtl/>
        </w:rPr>
      </w:pPr>
      <w:bookmarkStart w:id="28914" w:name="_ETM_Q75_511590"/>
      <w:bookmarkStart w:id="28915" w:name="_ETM_Q75_511669"/>
      <w:bookmarkStart w:id="28916" w:name="ET_interruption_5105_46"/>
      <w:bookmarkEnd w:id="28914"/>
      <w:bookmarkEnd w:id="28915"/>
      <w:r w:rsidRPr="00FE452D">
        <w:rPr>
          <w:rStyle w:val="TagStyle"/>
          <w:rtl/>
        </w:rPr>
        <w:t xml:space="preserve"> &lt;&lt; קריאה &gt;&gt; </w:t>
      </w:r>
      <w:r>
        <w:rPr>
          <w:rtl/>
        </w:rPr>
        <w:t>מיכל רוזין (מרצ):</w:t>
      </w:r>
      <w:r w:rsidRPr="00FE452D">
        <w:rPr>
          <w:rStyle w:val="TagStyle"/>
          <w:rtl/>
        </w:rPr>
        <w:t xml:space="preserve"> &lt;&lt; קריאה &gt;&gt;</w:t>
      </w:r>
      <w:r>
        <w:rPr>
          <w:rtl/>
        </w:rPr>
        <w:t xml:space="preserve">   </w:t>
      </w:r>
      <w:bookmarkEnd w:id="28916"/>
    </w:p>
    <w:p w:rsidR="008A18D3" w:rsidRDefault="008A18D3" w:rsidP="008D5FB9">
      <w:pPr>
        <w:rPr>
          <w:rtl/>
        </w:rPr>
      </w:pPr>
    </w:p>
    <w:p w:rsidR="008A18D3" w:rsidRDefault="008D5FB9" w:rsidP="00A23F25">
      <w:pPr>
        <w:rPr>
          <w:rtl/>
        </w:rPr>
      </w:pPr>
      <w:r>
        <w:rPr>
          <w:rFonts w:hint="cs"/>
          <w:rtl/>
        </w:rPr>
        <w:t>– – –</w:t>
      </w:r>
      <w:r w:rsidR="008A18D3">
        <w:rPr>
          <w:rFonts w:hint="cs"/>
          <w:rtl/>
        </w:rPr>
        <w:t xml:space="preserve"> הוא שיקר </w:t>
      </w:r>
      <w:bookmarkStart w:id="28917" w:name="_ETM_Q75_512322"/>
      <w:bookmarkEnd w:id="28917"/>
      <w:r w:rsidR="008A18D3">
        <w:rPr>
          <w:rFonts w:hint="cs"/>
          <w:rtl/>
        </w:rPr>
        <w:t xml:space="preserve">גם </w:t>
      </w:r>
      <w:r>
        <w:rPr>
          <w:rFonts w:hint="cs"/>
          <w:rtl/>
        </w:rPr>
        <w:t>– – –</w:t>
      </w:r>
    </w:p>
    <w:p w:rsidR="008A18D3" w:rsidRDefault="008A18D3" w:rsidP="00A23F25">
      <w:pPr>
        <w:rPr>
          <w:rtl/>
        </w:rPr>
      </w:pPr>
    </w:p>
    <w:p w:rsidR="008A18D3" w:rsidRDefault="008A18D3" w:rsidP="00A23F25">
      <w:pPr>
        <w:pStyle w:val="-"/>
        <w:keepNext/>
        <w:rPr>
          <w:rtl/>
        </w:rPr>
      </w:pPr>
      <w:bookmarkStart w:id="28918" w:name="ET_speakercontinue_5296_47"/>
      <w:r w:rsidRPr="00FE452D">
        <w:rPr>
          <w:rStyle w:val="TagStyle"/>
          <w:rtl/>
        </w:rPr>
        <w:t xml:space="preserve"> &lt;&lt; דובר_המשך &gt;&gt; </w:t>
      </w:r>
      <w:r>
        <w:rPr>
          <w:rtl/>
        </w:rPr>
        <w:t>יואב קיש (הליכוד):</w:t>
      </w:r>
      <w:r w:rsidRPr="00FE452D">
        <w:rPr>
          <w:rStyle w:val="TagStyle"/>
          <w:rtl/>
        </w:rPr>
        <w:t xml:space="preserve"> &lt;&lt; דובר_המשך &gt;&gt;</w:t>
      </w:r>
      <w:r>
        <w:rPr>
          <w:rtl/>
        </w:rPr>
        <w:t xml:space="preserve">   </w:t>
      </w:r>
      <w:bookmarkEnd w:id="28918"/>
    </w:p>
    <w:p w:rsidR="008A18D3" w:rsidRDefault="008A18D3" w:rsidP="008D5FB9">
      <w:pPr>
        <w:rPr>
          <w:rtl/>
        </w:rPr>
      </w:pPr>
    </w:p>
    <w:p w:rsidR="008A18D3" w:rsidRDefault="008A18D3" w:rsidP="00A23F25">
      <w:pPr>
        <w:rPr>
          <w:rtl/>
        </w:rPr>
      </w:pPr>
      <w:bookmarkStart w:id="28919" w:name="_ETM_Q75_513070"/>
      <w:bookmarkEnd w:id="28919"/>
      <w:r w:rsidRPr="000A2653">
        <w:rPr>
          <w:rtl/>
        </w:rPr>
        <w:t>לא</w:t>
      </w:r>
      <w:r>
        <w:rPr>
          <w:rFonts w:hint="cs"/>
          <w:rtl/>
        </w:rPr>
        <w:t>.</w:t>
      </w:r>
      <w:r w:rsidRPr="000A2653">
        <w:rPr>
          <w:rtl/>
        </w:rPr>
        <w:t xml:space="preserve"> </w:t>
      </w:r>
      <w:bookmarkStart w:id="28920" w:name="_ETM_Q75_513489"/>
      <w:bookmarkEnd w:id="28920"/>
      <w:r w:rsidRPr="000A2653">
        <w:rPr>
          <w:rtl/>
        </w:rPr>
        <w:t xml:space="preserve">יש </w:t>
      </w:r>
      <w:bookmarkStart w:id="28921" w:name="_ETM_Q75_513730"/>
      <w:bookmarkEnd w:id="28921"/>
      <w:r w:rsidRPr="000A2653">
        <w:rPr>
          <w:rtl/>
        </w:rPr>
        <w:t xml:space="preserve">הסכם </w:t>
      </w:r>
      <w:bookmarkStart w:id="28922" w:name="_ETM_Q75_513989"/>
      <w:bookmarkEnd w:id="28922"/>
      <w:r w:rsidRPr="000A2653">
        <w:rPr>
          <w:rtl/>
        </w:rPr>
        <w:t>חתום</w:t>
      </w:r>
      <w:r>
        <w:rPr>
          <w:rFonts w:hint="cs"/>
          <w:rtl/>
        </w:rPr>
        <w:t>,</w:t>
      </w:r>
      <w:r w:rsidRPr="000A2653">
        <w:rPr>
          <w:rtl/>
        </w:rPr>
        <w:t xml:space="preserve"> </w:t>
      </w:r>
      <w:bookmarkStart w:id="28923" w:name="_ETM_Q75_514829"/>
      <w:bookmarkEnd w:id="28923"/>
      <w:r w:rsidRPr="000A2653">
        <w:rPr>
          <w:rtl/>
        </w:rPr>
        <w:t>למזלי</w:t>
      </w:r>
      <w:r>
        <w:rPr>
          <w:rFonts w:hint="cs"/>
          <w:rtl/>
        </w:rPr>
        <w:t>.</w:t>
      </w:r>
      <w:r w:rsidRPr="000A2653">
        <w:rPr>
          <w:rtl/>
        </w:rPr>
        <w:t xml:space="preserve"> </w:t>
      </w:r>
      <w:bookmarkStart w:id="28924" w:name="_ETM_Q75_516559"/>
      <w:bookmarkEnd w:id="28924"/>
      <w:r w:rsidRPr="000A2653">
        <w:rPr>
          <w:rtl/>
        </w:rPr>
        <w:t>ה</w:t>
      </w:r>
      <w:r>
        <w:rPr>
          <w:rFonts w:hint="cs"/>
          <w:rtl/>
        </w:rPr>
        <w:t>י</w:t>
      </w:r>
      <w:r w:rsidRPr="000A2653">
        <w:rPr>
          <w:rtl/>
        </w:rPr>
        <w:t>נה</w:t>
      </w:r>
      <w:r>
        <w:rPr>
          <w:rFonts w:hint="cs"/>
          <w:rtl/>
        </w:rPr>
        <w:t>,</w:t>
      </w:r>
      <w:r w:rsidRPr="000A2653">
        <w:rPr>
          <w:rtl/>
        </w:rPr>
        <w:t xml:space="preserve"> </w:t>
      </w:r>
      <w:bookmarkStart w:id="28925" w:name="_ETM_Q75_516829"/>
      <w:bookmarkEnd w:id="28925"/>
      <w:r w:rsidRPr="000A2653">
        <w:rPr>
          <w:rtl/>
        </w:rPr>
        <w:t>אני</w:t>
      </w:r>
      <w:bookmarkStart w:id="28926" w:name="_ETM_Q75_516949"/>
      <w:bookmarkEnd w:id="28926"/>
      <w:r>
        <w:rPr>
          <w:rFonts w:hint="cs"/>
          <w:rtl/>
        </w:rPr>
        <w:t xml:space="preserve"> אראה</w:t>
      </w:r>
      <w:r w:rsidRPr="000A2653">
        <w:rPr>
          <w:rtl/>
        </w:rPr>
        <w:t xml:space="preserve"> </w:t>
      </w:r>
      <w:bookmarkStart w:id="28927" w:name="_ETM_Q75_517100"/>
      <w:bookmarkEnd w:id="28927"/>
      <w:r w:rsidRPr="000A2653">
        <w:rPr>
          <w:rtl/>
        </w:rPr>
        <w:t>לך</w:t>
      </w:r>
      <w:r>
        <w:rPr>
          <w:rFonts w:hint="cs"/>
          <w:rtl/>
        </w:rPr>
        <w:t>,</w:t>
      </w:r>
      <w:r w:rsidRPr="000A2653">
        <w:rPr>
          <w:rtl/>
        </w:rPr>
        <w:t xml:space="preserve"> </w:t>
      </w:r>
      <w:bookmarkStart w:id="28928" w:name="_ETM_Q75_517249"/>
      <w:bookmarkEnd w:id="28928"/>
      <w:r w:rsidRPr="000A2653">
        <w:rPr>
          <w:rtl/>
        </w:rPr>
        <w:t xml:space="preserve">אני </w:t>
      </w:r>
      <w:bookmarkStart w:id="28929" w:name="_ETM_Q75_517370"/>
      <w:bookmarkEnd w:id="28929"/>
      <w:r w:rsidRPr="000A2653">
        <w:rPr>
          <w:rtl/>
        </w:rPr>
        <w:t xml:space="preserve">מקריא </w:t>
      </w:r>
      <w:bookmarkStart w:id="28930" w:name="_ETM_Q75_517670"/>
      <w:bookmarkEnd w:id="28930"/>
      <w:r w:rsidRPr="000A2653">
        <w:rPr>
          <w:rtl/>
        </w:rPr>
        <w:t xml:space="preserve">לך </w:t>
      </w:r>
      <w:bookmarkStart w:id="28931" w:name="_ETM_Q75_517850"/>
      <w:bookmarkEnd w:id="28931"/>
      <w:r w:rsidRPr="000A2653">
        <w:rPr>
          <w:rtl/>
        </w:rPr>
        <w:t xml:space="preserve">ואני </w:t>
      </w:r>
      <w:bookmarkStart w:id="28932" w:name="_ETM_Q75_518059"/>
      <w:bookmarkEnd w:id="28932"/>
      <w:r w:rsidRPr="000A2653">
        <w:rPr>
          <w:rtl/>
        </w:rPr>
        <w:t xml:space="preserve">אראה </w:t>
      </w:r>
      <w:bookmarkStart w:id="28933" w:name="_ETM_Q75_518269"/>
      <w:bookmarkEnd w:id="28933"/>
      <w:r w:rsidRPr="000A2653">
        <w:rPr>
          <w:rtl/>
        </w:rPr>
        <w:t>לך</w:t>
      </w:r>
      <w:r>
        <w:rPr>
          <w:rFonts w:hint="cs"/>
          <w:rtl/>
        </w:rPr>
        <w:t>;</w:t>
      </w:r>
      <w:r w:rsidRPr="000A2653">
        <w:rPr>
          <w:rtl/>
        </w:rPr>
        <w:t xml:space="preserve"> </w:t>
      </w:r>
      <w:bookmarkStart w:id="28934" w:name="_ETM_Q75_518749"/>
      <w:bookmarkEnd w:id="28934"/>
      <w:r w:rsidRPr="000A2653">
        <w:rPr>
          <w:rtl/>
        </w:rPr>
        <w:t xml:space="preserve">פרסמתי </w:t>
      </w:r>
      <w:bookmarkStart w:id="28935" w:name="_ETM_Q75_519319"/>
      <w:bookmarkEnd w:id="28935"/>
      <w:r w:rsidRPr="000A2653">
        <w:rPr>
          <w:rtl/>
        </w:rPr>
        <w:t>אותו</w:t>
      </w:r>
      <w:r>
        <w:rPr>
          <w:rFonts w:hint="cs"/>
          <w:rtl/>
        </w:rPr>
        <w:t>,</w:t>
      </w:r>
      <w:r w:rsidRPr="000A2653">
        <w:rPr>
          <w:rtl/>
        </w:rPr>
        <w:t xml:space="preserve"> </w:t>
      </w:r>
      <w:bookmarkStart w:id="28936" w:name="_ETM_Q75_519559"/>
      <w:bookmarkEnd w:id="28936"/>
      <w:r w:rsidRPr="000A2653">
        <w:rPr>
          <w:rtl/>
        </w:rPr>
        <w:t xml:space="preserve">דרך </w:t>
      </w:r>
      <w:bookmarkStart w:id="28937" w:name="_ETM_Q75_519800"/>
      <w:bookmarkEnd w:id="28937"/>
      <w:r w:rsidRPr="000A2653">
        <w:rPr>
          <w:rtl/>
        </w:rPr>
        <w:t>אגב</w:t>
      </w:r>
      <w:r>
        <w:rPr>
          <w:rFonts w:hint="cs"/>
          <w:rtl/>
        </w:rPr>
        <w:t>,</w:t>
      </w:r>
      <w:r w:rsidRPr="000A2653">
        <w:rPr>
          <w:rtl/>
        </w:rPr>
        <w:t xml:space="preserve"> </w:t>
      </w:r>
      <w:bookmarkStart w:id="28938" w:name="_ETM_Q75_520069"/>
      <w:bookmarkEnd w:id="28938"/>
      <w:r w:rsidRPr="000A2653">
        <w:rPr>
          <w:rtl/>
        </w:rPr>
        <w:t>בפייסבוק</w:t>
      </w:r>
      <w:r>
        <w:rPr>
          <w:rFonts w:hint="cs"/>
          <w:rtl/>
        </w:rPr>
        <w:t>.</w:t>
      </w:r>
      <w:r w:rsidRPr="000A2653">
        <w:rPr>
          <w:rtl/>
        </w:rPr>
        <w:t xml:space="preserve"> </w:t>
      </w:r>
      <w:bookmarkStart w:id="28939" w:name="_ETM_Q75_520699"/>
      <w:bookmarkEnd w:id="28939"/>
      <w:r w:rsidRPr="000A2653">
        <w:rPr>
          <w:rtl/>
        </w:rPr>
        <w:t xml:space="preserve">חברת </w:t>
      </w:r>
      <w:bookmarkStart w:id="28940" w:name="_ETM_Q75_521029"/>
      <w:bookmarkEnd w:id="28940"/>
      <w:r w:rsidRPr="000A2653">
        <w:rPr>
          <w:rtl/>
        </w:rPr>
        <w:t xml:space="preserve">הכנסת </w:t>
      </w:r>
      <w:bookmarkStart w:id="28941" w:name="_ETM_Q75_521449"/>
      <w:bookmarkEnd w:id="28941"/>
      <w:r w:rsidRPr="000A2653">
        <w:rPr>
          <w:rtl/>
        </w:rPr>
        <w:t>רוזין</w:t>
      </w:r>
      <w:r>
        <w:rPr>
          <w:rFonts w:hint="cs"/>
          <w:rtl/>
        </w:rPr>
        <w:t>,</w:t>
      </w:r>
      <w:r w:rsidRPr="000A2653">
        <w:rPr>
          <w:rtl/>
        </w:rPr>
        <w:t xml:space="preserve"> </w:t>
      </w:r>
      <w:bookmarkStart w:id="28942" w:name="_ETM_Q75_522140"/>
      <w:bookmarkEnd w:id="28942"/>
      <w:r w:rsidRPr="000A2653">
        <w:rPr>
          <w:rtl/>
        </w:rPr>
        <w:t xml:space="preserve">אני </w:t>
      </w:r>
      <w:bookmarkStart w:id="28943" w:name="_ETM_Q75_522469"/>
      <w:bookmarkEnd w:id="28943"/>
      <w:r w:rsidRPr="000A2653">
        <w:rPr>
          <w:rtl/>
        </w:rPr>
        <w:t xml:space="preserve">מבקש </w:t>
      </w:r>
      <w:bookmarkStart w:id="28944" w:name="_ETM_Q75_522920"/>
      <w:bookmarkEnd w:id="28944"/>
      <w:r w:rsidRPr="000A2653">
        <w:rPr>
          <w:rtl/>
        </w:rPr>
        <w:t>ממך</w:t>
      </w:r>
      <w:r>
        <w:rPr>
          <w:rFonts w:hint="cs"/>
          <w:rtl/>
        </w:rPr>
        <w:t>,</w:t>
      </w:r>
      <w:r w:rsidRPr="000A2653">
        <w:rPr>
          <w:rtl/>
        </w:rPr>
        <w:t xml:space="preserve"> </w:t>
      </w:r>
      <w:bookmarkStart w:id="28945" w:name="_ETM_Q75_523249"/>
      <w:bookmarkEnd w:id="28945"/>
      <w:r w:rsidRPr="000A2653">
        <w:rPr>
          <w:rtl/>
        </w:rPr>
        <w:t xml:space="preserve">אני </w:t>
      </w:r>
      <w:bookmarkStart w:id="28946" w:name="_ETM_Q75_523399"/>
      <w:bookmarkEnd w:id="28946"/>
      <w:r w:rsidRPr="000A2653">
        <w:rPr>
          <w:rtl/>
        </w:rPr>
        <w:t xml:space="preserve">מקריא </w:t>
      </w:r>
      <w:bookmarkStart w:id="28947" w:name="_ETM_Q75_523699"/>
      <w:bookmarkEnd w:id="28947"/>
      <w:r w:rsidRPr="000A2653">
        <w:rPr>
          <w:rtl/>
        </w:rPr>
        <w:t>סעיף</w:t>
      </w:r>
      <w:r>
        <w:rPr>
          <w:rFonts w:hint="cs"/>
          <w:rtl/>
        </w:rPr>
        <w:t>.</w:t>
      </w:r>
      <w:r w:rsidRPr="000A2653">
        <w:rPr>
          <w:rtl/>
        </w:rPr>
        <w:t xml:space="preserve"> </w:t>
      </w:r>
      <w:bookmarkStart w:id="28948" w:name="_ETM_Q75_524059"/>
      <w:bookmarkEnd w:id="28948"/>
      <w:r w:rsidRPr="000A2653">
        <w:rPr>
          <w:rtl/>
        </w:rPr>
        <w:t xml:space="preserve">חברת </w:t>
      </w:r>
      <w:bookmarkStart w:id="28949" w:name="_ETM_Q75_524390"/>
      <w:bookmarkEnd w:id="28949"/>
      <w:r w:rsidRPr="000A2653">
        <w:rPr>
          <w:rtl/>
        </w:rPr>
        <w:t xml:space="preserve">הכנסת </w:t>
      </w:r>
      <w:bookmarkStart w:id="28950" w:name="_ETM_Q75_524809"/>
      <w:bookmarkEnd w:id="28950"/>
      <w:r w:rsidRPr="000A2653">
        <w:rPr>
          <w:rtl/>
        </w:rPr>
        <w:t>רוזין</w:t>
      </w:r>
      <w:r>
        <w:rPr>
          <w:rFonts w:hint="cs"/>
          <w:rtl/>
        </w:rPr>
        <w:t>,</w:t>
      </w:r>
      <w:r w:rsidRPr="000A2653">
        <w:rPr>
          <w:rtl/>
        </w:rPr>
        <w:t xml:space="preserve"> </w:t>
      </w:r>
      <w:bookmarkStart w:id="28951" w:name="_ETM_Q75_525409"/>
      <w:bookmarkEnd w:id="28951"/>
      <w:r w:rsidRPr="000A2653">
        <w:rPr>
          <w:rtl/>
        </w:rPr>
        <w:t xml:space="preserve">את </w:t>
      </w:r>
      <w:bookmarkStart w:id="28952" w:name="_ETM_Q75_525589"/>
      <w:bookmarkEnd w:id="28952"/>
      <w:r w:rsidRPr="000A2653">
        <w:rPr>
          <w:rtl/>
        </w:rPr>
        <w:t xml:space="preserve">אומרת </w:t>
      </w:r>
      <w:bookmarkStart w:id="28953" w:name="_ETM_Q75_525949"/>
      <w:bookmarkEnd w:id="28953"/>
      <w:r w:rsidRPr="000A2653">
        <w:rPr>
          <w:rtl/>
        </w:rPr>
        <w:t xml:space="preserve">שאני </w:t>
      </w:r>
      <w:bookmarkStart w:id="28954" w:name="_ETM_Q75_526219"/>
      <w:bookmarkEnd w:id="28954"/>
      <w:r w:rsidRPr="000A2653">
        <w:rPr>
          <w:rtl/>
        </w:rPr>
        <w:t>הפרתי</w:t>
      </w:r>
      <w:r>
        <w:rPr>
          <w:rFonts w:hint="cs"/>
          <w:rtl/>
        </w:rPr>
        <w:t xml:space="preserve"> </w:t>
      </w:r>
      <w:r>
        <w:rPr>
          <w:rFonts w:hint="eastAsia"/>
        </w:rPr>
        <w:t>–</w:t>
      </w:r>
      <w:r w:rsidRPr="000A2653">
        <w:rPr>
          <w:rtl/>
        </w:rPr>
        <w:t xml:space="preserve"> </w:t>
      </w:r>
      <w:bookmarkStart w:id="28955" w:name="_ETM_Q75_526729"/>
      <w:bookmarkEnd w:id="28955"/>
      <w:r w:rsidRPr="000A2653">
        <w:rPr>
          <w:rtl/>
        </w:rPr>
        <w:t xml:space="preserve">אני </w:t>
      </w:r>
      <w:bookmarkStart w:id="28956" w:name="_ETM_Q75_526850"/>
      <w:bookmarkEnd w:id="28956"/>
      <w:r w:rsidRPr="000A2653">
        <w:rPr>
          <w:rtl/>
        </w:rPr>
        <w:t xml:space="preserve">מקריא </w:t>
      </w:r>
      <w:bookmarkStart w:id="28957" w:name="_ETM_Q75_527149"/>
      <w:bookmarkEnd w:id="28957"/>
      <w:r w:rsidRPr="000A2653">
        <w:rPr>
          <w:rtl/>
        </w:rPr>
        <w:t xml:space="preserve">לך </w:t>
      </w:r>
      <w:bookmarkStart w:id="28958" w:name="_ETM_Q75_527269"/>
      <w:bookmarkEnd w:id="28958"/>
      <w:r w:rsidRPr="000A2653">
        <w:rPr>
          <w:rtl/>
        </w:rPr>
        <w:t>סעיף</w:t>
      </w:r>
      <w:r>
        <w:rPr>
          <w:rFonts w:hint="cs"/>
          <w:rtl/>
        </w:rPr>
        <w:t>:</w:t>
      </w:r>
      <w:r w:rsidRPr="000A2653">
        <w:rPr>
          <w:rtl/>
        </w:rPr>
        <w:t xml:space="preserve"> </w:t>
      </w:r>
      <w:bookmarkStart w:id="28959" w:name="_ETM_Q75_528790"/>
      <w:bookmarkEnd w:id="28959"/>
      <w:r w:rsidRPr="000A2653">
        <w:rPr>
          <w:rtl/>
        </w:rPr>
        <w:t xml:space="preserve">הדיונים </w:t>
      </w:r>
      <w:bookmarkStart w:id="28960" w:name="_ETM_Q75_529660"/>
      <w:bookmarkEnd w:id="28960"/>
      <w:r>
        <w:rPr>
          <w:rFonts w:hint="cs"/>
          <w:rtl/>
        </w:rPr>
        <w:t>י</w:t>
      </w:r>
      <w:r w:rsidRPr="000A2653">
        <w:rPr>
          <w:rtl/>
        </w:rPr>
        <w:t xml:space="preserve">תקיימו </w:t>
      </w:r>
      <w:bookmarkStart w:id="28961" w:name="_ETM_Q75_530649"/>
      <w:bookmarkEnd w:id="28961"/>
      <w:r w:rsidRPr="000A2653">
        <w:rPr>
          <w:rtl/>
        </w:rPr>
        <w:t xml:space="preserve">בימי </w:t>
      </w:r>
      <w:bookmarkStart w:id="28962" w:name="_ETM_Q75_531279"/>
      <w:bookmarkEnd w:id="28962"/>
      <w:r w:rsidRPr="000A2653">
        <w:rPr>
          <w:rtl/>
        </w:rPr>
        <w:t>המליאה</w:t>
      </w:r>
      <w:r>
        <w:rPr>
          <w:rFonts w:hint="cs"/>
          <w:rtl/>
        </w:rPr>
        <w:t xml:space="preserve"> </w:t>
      </w:r>
      <w:r w:rsidR="008D5FB9">
        <w:rPr>
          <w:rFonts w:hint="cs"/>
          <w:rtl/>
        </w:rPr>
        <w:t>– – –</w:t>
      </w:r>
    </w:p>
    <w:p w:rsidR="008A18D3" w:rsidRDefault="008A18D3" w:rsidP="00A23F25">
      <w:pPr>
        <w:rPr>
          <w:rtl/>
        </w:rPr>
      </w:pPr>
    </w:p>
    <w:p w:rsidR="008A18D3" w:rsidRDefault="008A18D3" w:rsidP="00A23F25">
      <w:pPr>
        <w:pStyle w:val="af5"/>
        <w:keepNext/>
        <w:rPr>
          <w:rtl/>
        </w:rPr>
      </w:pPr>
      <w:bookmarkStart w:id="28963" w:name="ET_interruption_5105_48"/>
      <w:r w:rsidRPr="00FE452D">
        <w:rPr>
          <w:rStyle w:val="TagStyle"/>
          <w:rtl/>
        </w:rPr>
        <w:t xml:space="preserve"> &lt;&lt; קריאה &gt;&gt; </w:t>
      </w:r>
      <w:r>
        <w:rPr>
          <w:rtl/>
        </w:rPr>
        <w:t>מיכל רוזין (מרצ):</w:t>
      </w:r>
      <w:r w:rsidRPr="00FE452D">
        <w:rPr>
          <w:rStyle w:val="TagStyle"/>
          <w:rtl/>
        </w:rPr>
        <w:t xml:space="preserve"> &lt;&lt; קריאה &gt;&gt;</w:t>
      </w:r>
      <w:r>
        <w:rPr>
          <w:rtl/>
        </w:rPr>
        <w:t xml:space="preserve">   </w:t>
      </w:r>
      <w:bookmarkEnd w:id="28963"/>
    </w:p>
    <w:p w:rsidR="008A18D3" w:rsidRDefault="008A18D3" w:rsidP="008D5FB9">
      <w:pPr>
        <w:rPr>
          <w:rtl/>
          <w:lang w:eastAsia="he-IL"/>
        </w:rPr>
      </w:pPr>
    </w:p>
    <w:p w:rsidR="008A18D3" w:rsidRDefault="008D5FB9" w:rsidP="00A23F25">
      <w:pPr>
        <w:rPr>
          <w:rtl/>
          <w:lang w:eastAsia="he-IL"/>
        </w:rPr>
      </w:pPr>
      <w:r>
        <w:rPr>
          <w:rFonts w:hint="cs"/>
          <w:rtl/>
          <w:lang w:eastAsia="he-IL"/>
        </w:rPr>
        <w:t>– – –</w:t>
      </w:r>
    </w:p>
    <w:p w:rsidR="008A18D3" w:rsidRDefault="008A18D3" w:rsidP="00A23F25">
      <w:pPr>
        <w:rPr>
          <w:rtl/>
          <w:lang w:eastAsia="he-IL"/>
        </w:rPr>
      </w:pPr>
    </w:p>
    <w:p w:rsidR="008A18D3" w:rsidRDefault="008A18D3" w:rsidP="00A23F25">
      <w:pPr>
        <w:pStyle w:val="-"/>
        <w:keepNext/>
        <w:rPr>
          <w:rtl/>
        </w:rPr>
      </w:pPr>
      <w:r w:rsidRPr="00FE452D">
        <w:rPr>
          <w:rStyle w:val="TagStyle"/>
          <w:rtl/>
        </w:rPr>
        <w:t xml:space="preserve"> &lt;&lt; דובר_המשך &gt;&gt; </w:t>
      </w:r>
      <w:r>
        <w:rPr>
          <w:rtl/>
        </w:rPr>
        <w:t>יואב קיש (הליכוד):</w:t>
      </w:r>
      <w:r w:rsidRPr="00FE452D">
        <w:rPr>
          <w:rStyle w:val="TagStyle"/>
          <w:rtl/>
        </w:rPr>
        <w:t xml:space="preserve"> &lt;&lt; דובר_המשך &gt;&gt;</w:t>
      </w:r>
      <w:r>
        <w:rPr>
          <w:rtl/>
        </w:rPr>
        <w:t xml:space="preserve">   </w:t>
      </w:r>
    </w:p>
    <w:p w:rsidR="008A18D3" w:rsidRDefault="008A18D3" w:rsidP="008D5FB9">
      <w:pPr>
        <w:rPr>
          <w:rtl/>
          <w:lang w:eastAsia="he-IL"/>
        </w:rPr>
      </w:pPr>
    </w:p>
    <w:p w:rsidR="008A18D3" w:rsidRDefault="008A18D3" w:rsidP="00A23F25">
      <w:pPr>
        <w:rPr>
          <w:rtl/>
        </w:rPr>
      </w:pPr>
      <w:bookmarkStart w:id="28964" w:name="_ETM_Q75_532450"/>
      <w:bookmarkEnd w:id="28964"/>
      <w:r w:rsidRPr="000A2653">
        <w:rPr>
          <w:rtl/>
        </w:rPr>
        <w:t>ה</w:t>
      </w:r>
      <w:r>
        <w:rPr>
          <w:rFonts w:hint="cs"/>
          <w:rtl/>
        </w:rPr>
        <w:t>י</w:t>
      </w:r>
      <w:r w:rsidRPr="000A2653">
        <w:rPr>
          <w:rtl/>
        </w:rPr>
        <w:t>נה</w:t>
      </w:r>
      <w:r>
        <w:rPr>
          <w:rFonts w:hint="cs"/>
          <w:rtl/>
        </w:rPr>
        <w:t>,</w:t>
      </w:r>
      <w:r w:rsidRPr="000A2653">
        <w:rPr>
          <w:rtl/>
        </w:rPr>
        <w:t xml:space="preserve"> </w:t>
      </w:r>
      <w:bookmarkStart w:id="28965" w:name="_ETM_Q75_532809"/>
      <w:bookmarkEnd w:id="28965"/>
      <w:r w:rsidRPr="000A2653">
        <w:rPr>
          <w:rtl/>
        </w:rPr>
        <w:t xml:space="preserve">זה </w:t>
      </w:r>
      <w:bookmarkStart w:id="28966" w:name="_ETM_Q75_532989"/>
      <w:bookmarkStart w:id="28967" w:name="_ETM_Q75_533260"/>
      <w:bookmarkEnd w:id="28966"/>
      <w:bookmarkEnd w:id="28967"/>
      <w:r>
        <w:rPr>
          <w:rFonts w:hint="cs"/>
          <w:rtl/>
        </w:rPr>
        <w:t>כ</w:t>
      </w:r>
      <w:r w:rsidRPr="000A2653">
        <w:rPr>
          <w:rtl/>
        </w:rPr>
        <w:t xml:space="preserve">תוב </w:t>
      </w:r>
      <w:bookmarkStart w:id="28968" w:name="_ETM_Q75_533860"/>
      <w:bookmarkStart w:id="28969" w:name="_ETM_Q75_534309"/>
      <w:bookmarkEnd w:id="28968"/>
      <w:bookmarkEnd w:id="28969"/>
      <w:r w:rsidRPr="000A2653">
        <w:rPr>
          <w:rtl/>
        </w:rPr>
        <w:t xml:space="preserve">שחור </w:t>
      </w:r>
      <w:bookmarkStart w:id="28970" w:name="_ETM_Q75_534700"/>
      <w:bookmarkEnd w:id="28970"/>
      <w:r>
        <w:rPr>
          <w:rFonts w:hint="cs"/>
          <w:rtl/>
        </w:rPr>
        <w:t xml:space="preserve">על </w:t>
      </w:r>
      <w:r w:rsidRPr="000A2653">
        <w:rPr>
          <w:rtl/>
        </w:rPr>
        <w:t>לבן</w:t>
      </w:r>
      <w:r>
        <w:rPr>
          <w:rFonts w:hint="cs"/>
          <w:rtl/>
        </w:rPr>
        <w:t>.</w:t>
      </w:r>
      <w:r w:rsidRPr="000A2653">
        <w:rPr>
          <w:rtl/>
        </w:rPr>
        <w:t xml:space="preserve"> </w:t>
      </w:r>
      <w:bookmarkStart w:id="28971" w:name="_ETM_Q75_535120"/>
      <w:bookmarkEnd w:id="28971"/>
      <w:r w:rsidRPr="000A2653">
        <w:rPr>
          <w:rtl/>
        </w:rPr>
        <w:t xml:space="preserve">למה </w:t>
      </w:r>
      <w:bookmarkStart w:id="28972" w:name="_ETM_Q75_535360"/>
      <w:bookmarkEnd w:id="28972"/>
      <w:r w:rsidRPr="000A2653">
        <w:rPr>
          <w:rtl/>
        </w:rPr>
        <w:t xml:space="preserve">אני </w:t>
      </w:r>
      <w:bookmarkStart w:id="28973" w:name="_ETM_Q75_535450"/>
      <w:bookmarkEnd w:id="28973"/>
      <w:r w:rsidRPr="000A2653">
        <w:rPr>
          <w:rtl/>
        </w:rPr>
        <w:t xml:space="preserve">עושה </w:t>
      </w:r>
      <w:bookmarkStart w:id="28974" w:name="_ETM_Q75_535720"/>
      <w:bookmarkEnd w:id="28974"/>
      <w:r w:rsidRPr="000A2653">
        <w:rPr>
          <w:rtl/>
        </w:rPr>
        <w:t xml:space="preserve">את </w:t>
      </w:r>
      <w:bookmarkStart w:id="28975" w:name="_ETM_Q75_535779"/>
      <w:bookmarkEnd w:id="28975"/>
      <w:r w:rsidRPr="000A2653">
        <w:rPr>
          <w:rtl/>
        </w:rPr>
        <w:t>זה</w:t>
      </w:r>
      <w:r>
        <w:rPr>
          <w:rFonts w:hint="cs"/>
          <w:rtl/>
        </w:rPr>
        <w:t>?</w:t>
      </w:r>
      <w:r w:rsidRPr="000A2653">
        <w:rPr>
          <w:rtl/>
        </w:rPr>
        <w:t xml:space="preserve"> </w:t>
      </w:r>
      <w:bookmarkStart w:id="28976" w:name="_ETM_Q75_535900"/>
      <w:bookmarkEnd w:id="28976"/>
      <w:r w:rsidRPr="000A2653">
        <w:rPr>
          <w:rtl/>
        </w:rPr>
        <w:t xml:space="preserve">כי </w:t>
      </w:r>
      <w:bookmarkStart w:id="28977" w:name="_ETM_Q75_536079"/>
      <w:bookmarkEnd w:id="28977"/>
      <w:r w:rsidRPr="000A2653">
        <w:rPr>
          <w:rtl/>
        </w:rPr>
        <w:t>אי</w:t>
      </w:r>
      <w:bookmarkStart w:id="28978" w:name="_ETM_Q75_536110"/>
      <w:bookmarkEnd w:id="28978"/>
      <w:r>
        <w:rPr>
          <w:rFonts w:hint="cs"/>
          <w:rtl/>
        </w:rPr>
        <w:t>-</w:t>
      </w:r>
      <w:r w:rsidRPr="000A2653">
        <w:rPr>
          <w:rtl/>
        </w:rPr>
        <w:t xml:space="preserve">אפשר </w:t>
      </w:r>
      <w:bookmarkStart w:id="28979" w:name="_ETM_Q75_536320"/>
      <w:bookmarkEnd w:id="28979"/>
      <w:r w:rsidRPr="000A2653">
        <w:rPr>
          <w:rtl/>
        </w:rPr>
        <w:t xml:space="preserve">להאמין </w:t>
      </w:r>
      <w:bookmarkStart w:id="28980" w:name="_ETM_Q75_536589"/>
      <w:bookmarkEnd w:id="28980"/>
      <w:r w:rsidRPr="000A2653">
        <w:rPr>
          <w:rtl/>
        </w:rPr>
        <w:t xml:space="preserve">למילה </w:t>
      </w:r>
      <w:bookmarkStart w:id="28981" w:name="_ETM_Q75_536920"/>
      <w:bookmarkEnd w:id="28981"/>
      <w:r w:rsidRPr="000A2653">
        <w:rPr>
          <w:rtl/>
        </w:rPr>
        <w:t>שלכם</w:t>
      </w:r>
      <w:r>
        <w:rPr>
          <w:rFonts w:hint="cs"/>
          <w:rtl/>
        </w:rPr>
        <w:t>.</w:t>
      </w:r>
      <w:r w:rsidRPr="000A2653">
        <w:rPr>
          <w:rtl/>
        </w:rPr>
        <w:t xml:space="preserve"> </w:t>
      </w:r>
      <w:bookmarkStart w:id="28982" w:name="_ETM_Q75_537910"/>
      <w:bookmarkEnd w:id="28982"/>
      <w:r w:rsidRPr="000A2653">
        <w:rPr>
          <w:rtl/>
        </w:rPr>
        <w:t xml:space="preserve">הדיונים </w:t>
      </w:r>
      <w:bookmarkStart w:id="28983" w:name="_ETM_Q75_538540"/>
      <w:bookmarkEnd w:id="28983"/>
      <w:r>
        <w:rPr>
          <w:rFonts w:hint="cs"/>
          <w:rtl/>
        </w:rPr>
        <w:t>י</w:t>
      </w:r>
      <w:r w:rsidRPr="000A2653">
        <w:rPr>
          <w:rtl/>
        </w:rPr>
        <w:t xml:space="preserve">תקיימו </w:t>
      </w:r>
      <w:bookmarkStart w:id="28984" w:name="_ETM_Q75_539350"/>
      <w:bookmarkEnd w:id="28984"/>
      <w:r w:rsidRPr="000A2653">
        <w:rPr>
          <w:rtl/>
        </w:rPr>
        <w:t xml:space="preserve">בימי </w:t>
      </w:r>
      <w:bookmarkStart w:id="28985" w:name="_ETM_Q75_539770"/>
      <w:bookmarkEnd w:id="28985"/>
      <w:r w:rsidRPr="000A2653">
        <w:rPr>
          <w:rtl/>
        </w:rPr>
        <w:t xml:space="preserve">המליאה </w:t>
      </w:r>
      <w:bookmarkStart w:id="28986" w:name="_ETM_Q75_540310"/>
      <w:bookmarkEnd w:id="28986"/>
      <w:r w:rsidRPr="000A2653">
        <w:rPr>
          <w:rtl/>
        </w:rPr>
        <w:t>שני</w:t>
      </w:r>
      <w:r>
        <w:rPr>
          <w:rFonts w:hint="cs"/>
          <w:rtl/>
        </w:rPr>
        <w:t>,</w:t>
      </w:r>
      <w:r w:rsidRPr="000A2653">
        <w:rPr>
          <w:rtl/>
        </w:rPr>
        <w:t xml:space="preserve"> </w:t>
      </w:r>
      <w:bookmarkStart w:id="28987" w:name="_ETM_Q75_540640"/>
      <w:bookmarkEnd w:id="28987"/>
      <w:r w:rsidRPr="000A2653">
        <w:rPr>
          <w:rtl/>
        </w:rPr>
        <w:t>שלישי</w:t>
      </w:r>
      <w:r>
        <w:rPr>
          <w:rFonts w:hint="cs"/>
          <w:rtl/>
        </w:rPr>
        <w:t>,</w:t>
      </w:r>
      <w:r w:rsidRPr="000A2653">
        <w:rPr>
          <w:rtl/>
        </w:rPr>
        <w:t xml:space="preserve"> </w:t>
      </w:r>
      <w:bookmarkStart w:id="28988" w:name="_ETM_Q75_541029"/>
      <w:bookmarkEnd w:id="28988"/>
      <w:r w:rsidRPr="000A2653">
        <w:rPr>
          <w:rtl/>
        </w:rPr>
        <w:t>רביע</w:t>
      </w:r>
      <w:bookmarkStart w:id="28989" w:name="_ETM_Q75_541810"/>
      <w:bookmarkEnd w:id="28989"/>
      <w:r>
        <w:rPr>
          <w:rFonts w:hint="cs"/>
          <w:rtl/>
        </w:rPr>
        <w:t xml:space="preserve">י </w:t>
      </w:r>
      <w:bookmarkStart w:id="28990" w:name="_ETM_Q75_542260"/>
      <w:bookmarkEnd w:id="28990"/>
      <w:r>
        <w:rPr>
          <w:rFonts w:hint="cs"/>
          <w:rtl/>
        </w:rPr>
        <w:t xml:space="preserve">ובמידת הצורך חמישי </w:t>
      </w:r>
      <w:r w:rsidR="008D5FB9">
        <w:rPr>
          <w:rFonts w:hint="cs"/>
          <w:rtl/>
        </w:rPr>
        <w:t>– –</w:t>
      </w:r>
    </w:p>
    <w:p w:rsidR="008A18D3" w:rsidRDefault="008A18D3" w:rsidP="00A23F25">
      <w:pPr>
        <w:rPr>
          <w:rtl/>
        </w:rPr>
      </w:pPr>
    </w:p>
    <w:p w:rsidR="008A18D3" w:rsidRDefault="008A18D3" w:rsidP="00A23F25">
      <w:pPr>
        <w:pStyle w:val="af5"/>
        <w:keepNext/>
        <w:rPr>
          <w:rtl/>
        </w:rPr>
      </w:pPr>
      <w:bookmarkStart w:id="28991" w:name="ET_interruption_5105_50"/>
      <w:r w:rsidRPr="00FE452D">
        <w:rPr>
          <w:rStyle w:val="TagStyle"/>
          <w:rtl/>
        </w:rPr>
        <w:t xml:space="preserve"> &lt;&lt; קריאה &gt;&gt; </w:t>
      </w:r>
      <w:r>
        <w:rPr>
          <w:rtl/>
        </w:rPr>
        <w:t>מיכל רוזין (מרצ):</w:t>
      </w:r>
      <w:r w:rsidRPr="00FE452D">
        <w:rPr>
          <w:rStyle w:val="TagStyle"/>
          <w:rtl/>
        </w:rPr>
        <w:t xml:space="preserve"> &lt;&lt; קריאה &gt;&gt;</w:t>
      </w:r>
      <w:r>
        <w:rPr>
          <w:rtl/>
        </w:rPr>
        <w:t xml:space="preserve">   </w:t>
      </w:r>
      <w:bookmarkEnd w:id="28991"/>
    </w:p>
    <w:p w:rsidR="008A18D3" w:rsidRDefault="008A18D3" w:rsidP="008D5FB9">
      <w:pPr>
        <w:rPr>
          <w:rtl/>
        </w:rPr>
      </w:pPr>
    </w:p>
    <w:p w:rsidR="008A18D3" w:rsidRDefault="008D5FB9" w:rsidP="00A23F25">
      <w:pPr>
        <w:rPr>
          <w:rtl/>
        </w:rPr>
      </w:pPr>
      <w:bookmarkStart w:id="28992" w:name="_ETM_Q75_543784"/>
      <w:bookmarkEnd w:id="28992"/>
      <w:r>
        <w:rPr>
          <w:rFonts w:hint="cs"/>
          <w:rtl/>
        </w:rPr>
        <w:t>– – –</w:t>
      </w:r>
    </w:p>
    <w:p w:rsidR="008A18D3" w:rsidRDefault="008A18D3" w:rsidP="00A23F25">
      <w:pPr>
        <w:rPr>
          <w:rtl/>
        </w:rPr>
      </w:pPr>
      <w:bookmarkStart w:id="28993" w:name="_ETM_Q75_543405"/>
      <w:bookmarkStart w:id="28994" w:name="_ETM_Q75_543486"/>
      <w:bookmarkEnd w:id="28993"/>
      <w:bookmarkEnd w:id="28994"/>
    </w:p>
    <w:p w:rsidR="008A18D3" w:rsidRDefault="008A18D3" w:rsidP="00A23F25">
      <w:pPr>
        <w:pStyle w:val="-"/>
        <w:keepNext/>
        <w:rPr>
          <w:rtl/>
        </w:rPr>
      </w:pPr>
      <w:bookmarkStart w:id="28995" w:name="_ETM_Q75_543549"/>
      <w:bookmarkStart w:id="28996" w:name="_ETM_Q75_543622"/>
      <w:bookmarkEnd w:id="28995"/>
      <w:bookmarkEnd w:id="28996"/>
      <w:r w:rsidRPr="00FE452D">
        <w:rPr>
          <w:rStyle w:val="TagStyle"/>
          <w:rtl/>
        </w:rPr>
        <w:t xml:space="preserve"> &lt;&lt; דובר_המשך &gt;&gt; </w:t>
      </w:r>
      <w:r>
        <w:rPr>
          <w:rtl/>
        </w:rPr>
        <w:t>יואב קיש (הליכוד):</w:t>
      </w:r>
      <w:r w:rsidRPr="00FE452D">
        <w:rPr>
          <w:rStyle w:val="TagStyle"/>
          <w:rtl/>
        </w:rPr>
        <w:t xml:space="preserve"> &lt;&lt; דובר_המשך &gt;&gt;</w:t>
      </w:r>
      <w:r>
        <w:rPr>
          <w:rtl/>
        </w:rPr>
        <w:t xml:space="preserve">   </w:t>
      </w:r>
    </w:p>
    <w:p w:rsidR="008A18D3" w:rsidRDefault="008A18D3" w:rsidP="008D5FB9">
      <w:pPr>
        <w:rPr>
          <w:rtl/>
        </w:rPr>
      </w:pPr>
    </w:p>
    <w:p w:rsidR="008A18D3" w:rsidRDefault="008D5FB9" w:rsidP="00A23F25">
      <w:pPr>
        <w:rPr>
          <w:rtl/>
        </w:rPr>
      </w:pPr>
      <w:bookmarkStart w:id="28997" w:name="_ETM_Q75_542650"/>
      <w:bookmarkStart w:id="28998" w:name="_ETM_Q75_542890"/>
      <w:bookmarkEnd w:id="28997"/>
      <w:bookmarkEnd w:id="28998"/>
      <w:r>
        <w:rPr>
          <w:rFonts w:hint="cs"/>
          <w:rtl/>
        </w:rPr>
        <w:lastRenderedPageBreak/>
        <w:t>– –</w:t>
      </w:r>
      <w:r w:rsidR="008A18D3">
        <w:rPr>
          <w:rFonts w:hint="cs"/>
          <w:rtl/>
        </w:rPr>
        <w:t xml:space="preserve"> ובמידת הצורך</w:t>
      </w:r>
      <w:bookmarkStart w:id="28999" w:name="_ETM_Q75_543460"/>
      <w:bookmarkEnd w:id="28999"/>
      <w:r w:rsidR="008A18D3">
        <w:rPr>
          <w:rFonts w:hint="cs"/>
          <w:rtl/>
        </w:rPr>
        <w:t xml:space="preserve"> חמ</w:t>
      </w:r>
      <w:r w:rsidR="008A18D3" w:rsidRPr="000A2653">
        <w:rPr>
          <w:rtl/>
        </w:rPr>
        <w:t>ישי</w:t>
      </w:r>
      <w:r w:rsidR="008A18D3">
        <w:rPr>
          <w:rFonts w:hint="cs"/>
          <w:rtl/>
        </w:rPr>
        <w:t>,</w:t>
      </w:r>
      <w:r w:rsidR="008A18D3" w:rsidRPr="000A2653">
        <w:rPr>
          <w:rtl/>
        </w:rPr>
        <w:t xml:space="preserve"> </w:t>
      </w:r>
      <w:bookmarkStart w:id="29000" w:name="_ETM_Q75_545499"/>
      <w:bookmarkStart w:id="29001" w:name="_ETM_Q75_547990"/>
      <w:bookmarkEnd w:id="29000"/>
      <w:bookmarkEnd w:id="29001"/>
      <w:r w:rsidR="008A18D3" w:rsidRPr="000A2653">
        <w:rPr>
          <w:rtl/>
        </w:rPr>
        <w:t>על</w:t>
      </w:r>
      <w:bookmarkStart w:id="29002" w:name="_ETM_Q75_548304"/>
      <w:bookmarkEnd w:id="29002"/>
      <w:r w:rsidR="008A18D3">
        <w:rPr>
          <w:rFonts w:hint="cs"/>
          <w:rtl/>
        </w:rPr>
        <w:t xml:space="preserve"> </w:t>
      </w:r>
      <w:r w:rsidR="008A18D3" w:rsidRPr="000A2653">
        <w:rPr>
          <w:rtl/>
        </w:rPr>
        <w:t xml:space="preserve">מנת </w:t>
      </w:r>
      <w:bookmarkStart w:id="29003" w:name="_ETM_Q75_548619"/>
      <w:bookmarkEnd w:id="29003"/>
      <w:r w:rsidR="008A18D3" w:rsidRPr="000A2653">
        <w:rPr>
          <w:rtl/>
        </w:rPr>
        <w:t xml:space="preserve">להשלים </w:t>
      </w:r>
      <w:bookmarkStart w:id="29004" w:name="_ETM_Q75_549159"/>
      <w:bookmarkEnd w:id="29004"/>
      <w:r w:rsidR="008A18D3" w:rsidRPr="000A2653">
        <w:rPr>
          <w:rtl/>
        </w:rPr>
        <w:t xml:space="preserve">את </w:t>
      </w:r>
      <w:bookmarkStart w:id="29005" w:name="_ETM_Q75_549279"/>
      <w:bookmarkEnd w:id="29005"/>
      <w:r w:rsidR="008A18D3" w:rsidRPr="000A2653">
        <w:rPr>
          <w:rtl/>
        </w:rPr>
        <w:t xml:space="preserve">רשימת </w:t>
      </w:r>
      <w:bookmarkStart w:id="29006" w:name="_ETM_Q75_549819"/>
      <w:bookmarkEnd w:id="29006"/>
      <w:r w:rsidR="008A18D3" w:rsidRPr="000A2653">
        <w:rPr>
          <w:rtl/>
        </w:rPr>
        <w:t xml:space="preserve">החוקים </w:t>
      </w:r>
      <w:bookmarkStart w:id="29007" w:name="_ETM_Q75_550270"/>
      <w:bookmarkEnd w:id="29007"/>
      <w:r w:rsidR="008A18D3" w:rsidRPr="000A2653">
        <w:rPr>
          <w:rtl/>
        </w:rPr>
        <w:t>הבאים</w:t>
      </w:r>
      <w:r w:rsidR="008A18D3">
        <w:rPr>
          <w:rFonts w:hint="cs"/>
          <w:rtl/>
        </w:rPr>
        <w:t>.</w:t>
      </w:r>
      <w:r w:rsidR="008A18D3" w:rsidRPr="000A2653">
        <w:rPr>
          <w:rtl/>
        </w:rPr>
        <w:t xml:space="preserve"> </w:t>
      </w:r>
      <w:bookmarkStart w:id="29008" w:name="_ETM_Q75_551229"/>
      <w:bookmarkEnd w:id="29008"/>
      <w:r w:rsidR="008A18D3" w:rsidRPr="000A2653">
        <w:rPr>
          <w:rtl/>
        </w:rPr>
        <w:t xml:space="preserve">קשה </w:t>
      </w:r>
      <w:bookmarkStart w:id="29009" w:name="_ETM_Q75_551619"/>
      <w:bookmarkEnd w:id="29009"/>
      <w:r w:rsidR="008A18D3" w:rsidRPr="000A2653">
        <w:rPr>
          <w:rtl/>
        </w:rPr>
        <w:t xml:space="preserve">לך </w:t>
      </w:r>
      <w:bookmarkStart w:id="29010" w:name="_ETM_Q75_551799"/>
      <w:bookmarkEnd w:id="29010"/>
      <w:r w:rsidR="008A18D3" w:rsidRPr="000A2653">
        <w:rPr>
          <w:rtl/>
        </w:rPr>
        <w:t xml:space="preserve">עם </w:t>
      </w:r>
      <w:bookmarkStart w:id="29011" w:name="_ETM_Q75_551950"/>
      <w:bookmarkEnd w:id="29011"/>
      <w:r w:rsidR="008A18D3" w:rsidRPr="000A2653">
        <w:rPr>
          <w:rtl/>
        </w:rPr>
        <w:t>האמת</w:t>
      </w:r>
      <w:r w:rsidR="008A18D3">
        <w:rPr>
          <w:rFonts w:hint="cs"/>
          <w:rtl/>
        </w:rPr>
        <w:t xml:space="preserve"> אז את</w:t>
      </w:r>
      <w:bookmarkStart w:id="29012" w:name="_ETM_Q75_552369"/>
      <w:bookmarkEnd w:id="29012"/>
      <w:r w:rsidR="008A18D3" w:rsidRPr="000A2653">
        <w:rPr>
          <w:rtl/>
        </w:rPr>
        <w:t xml:space="preserve"> </w:t>
      </w:r>
      <w:bookmarkStart w:id="29013" w:name="_ETM_Q75_552640"/>
      <w:bookmarkEnd w:id="29013"/>
      <w:r w:rsidR="008A18D3" w:rsidRPr="000A2653">
        <w:rPr>
          <w:rtl/>
        </w:rPr>
        <w:t>יוצאת</w:t>
      </w:r>
      <w:r w:rsidR="008A18D3">
        <w:rPr>
          <w:rFonts w:hint="cs"/>
          <w:rtl/>
        </w:rPr>
        <w:t>.</w:t>
      </w:r>
      <w:r w:rsidR="008A18D3" w:rsidRPr="000A2653">
        <w:rPr>
          <w:rtl/>
        </w:rPr>
        <w:t xml:space="preserve"> </w:t>
      </w:r>
      <w:bookmarkStart w:id="29014" w:name="_ETM_Q75_553570"/>
      <w:bookmarkEnd w:id="29014"/>
      <w:r w:rsidR="008A18D3">
        <w:rPr>
          <w:rtl/>
        </w:rPr>
        <w:t>ז</w:t>
      </w:r>
      <w:r w:rsidR="008A18D3">
        <w:rPr>
          <w:rFonts w:hint="cs"/>
          <w:rtl/>
        </w:rPr>
        <w:t>ו</w:t>
      </w:r>
      <w:r w:rsidR="008A18D3" w:rsidRPr="000A2653">
        <w:rPr>
          <w:rtl/>
        </w:rPr>
        <w:t xml:space="preserve"> </w:t>
      </w:r>
      <w:bookmarkStart w:id="29015" w:name="_ETM_Q75_553839"/>
      <w:bookmarkEnd w:id="29015"/>
      <w:r w:rsidR="008A18D3" w:rsidRPr="000A2653">
        <w:rPr>
          <w:rtl/>
        </w:rPr>
        <w:t>האמת</w:t>
      </w:r>
      <w:r w:rsidR="008A18D3">
        <w:rPr>
          <w:rFonts w:hint="cs"/>
          <w:rtl/>
        </w:rPr>
        <w:t>.</w:t>
      </w:r>
      <w:r w:rsidR="008A18D3" w:rsidRPr="000A2653">
        <w:rPr>
          <w:rtl/>
        </w:rPr>
        <w:t xml:space="preserve"> </w:t>
      </w:r>
      <w:bookmarkStart w:id="29016" w:name="_ETM_Q75_554409"/>
      <w:bookmarkEnd w:id="29016"/>
      <w:r w:rsidR="008A18D3" w:rsidRPr="000A2653">
        <w:rPr>
          <w:rtl/>
        </w:rPr>
        <w:t xml:space="preserve">אני </w:t>
      </w:r>
      <w:bookmarkStart w:id="29017" w:name="_ETM_Q75_554619"/>
      <w:bookmarkEnd w:id="29017"/>
      <w:r w:rsidR="008A18D3" w:rsidRPr="000A2653">
        <w:rPr>
          <w:rtl/>
        </w:rPr>
        <w:t xml:space="preserve">מקריא </w:t>
      </w:r>
      <w:bookmarkStart w:id="29018" w:name="_ETM_Q75_554950"/>
      <w:bookmarkEnd w:id="29018"/>
      <w:r w:rsidR="008A18D3" w:rsidRPr="000A2653">
        <w:rPr>
          <w:rtl/>
        </w:rPr>
        <w:t xml:space="preserve">את </w:t>
      </w:r>
      <w:bookmarkStart w:id="29019" w:name="_ETM_Q75_555009"/>
      <w:bookmarkEnd w:id="29019"/>
      <w:r w:rsidR="008A18D3" w:rsidRPr="000A2653">
        <w:rPr>
          <w:rtl/>
        </w:rPr>
        <w:t xml:space="preserve">זה </w:t>
      </w:r>
      <w:bookmarkStart w:id="29020" w:name="_ETM_Q75_555130"/>
      <w:bookmarkEnd w:id="29020"/>
      <w:r w:rsidR="008A18D3" w:rsidRPr="000A2653">
        <w:rPr>
          <w:rtl/>
        </w:rPr>
        <w:t xml:space="preserve">עוד </w:t>
      </w:r>
      <w:bookmarkStart w:id="29021" w:name="_ETM_Q75_555279"/>
      <w:bookmarkEnd w:id="29021"/>
      <w:r w:rsidR="008A18D3" w:rsidRPr="000A2653">
        <w:rPr>
          <w:rtl/>
        </w:rPr>
        <w:t>פעם</w:t>
      </w:r>
      <w:r w:rsidR="008A18D3">
        <w:rPr>
          <w:rFonts w:hint="cs"/>
          <w:rtl/>
        </w:rPr>
        <w:t>,</w:t>
      </w:r>
      <w:r w:rsidR="008A18D3" w:rsidRPr="000A2653">
        <w:rPr>
          <w:rtl/>
        </w:rPr>
        <w:t xml:space="preserve"> </w:t>
      </w:r>
      <w:bookmarkStart w:id="29022" w:name="_ETM_Q75_555909"/>
      <w:bookmarkEnd w:id="29022"/>
      <w:r w:rsidR="008A18D3" w:rsidRPr="000A2653">
        <w:rPr>
          <w:rtl/>
        </w:rPr>
        <w:t xml:space="preserve">כדי </w:t>
      </w:r>
      <w:bookmarkStart w:id="29023" w:name="_ETM_Q75_556240"/>
      <w:bookmarkEnd w:id="29023"/>
      <w:r w:rsidR="008A18D3" w:rsidRPr="000A2653">
        <w:rPr>
          <w:rtl/>
        </w:rPr>
        <w:t xml:space="preserve">שכל </w:t>
      </w:r>
      <w:bookmarkStart w:id="29024" w:name="_ETM_Q75_556600"/>
      <w:bookmarkEnd w:id="29024"/>
      <w:r w:rsidR="008A18D3" w:rsidRPr="000A2653">
        <w:rPr>
          <w:rtl/>
        </w:rPr>
        <w:t xml:space="preserve">מי </w:t>
      </w:r>
      <w:bookmarkStart w:id="29025" w:name="_ETM_Q75_556720"/>
      <w:bookmarkEnd w:id="29025"/>
      <w:r w:rsidR="008A18D3" w:rsidRPr="000A2653">
        <w:rPr>
          <w:rtl/>
        </w:rPr>
        <w:t xml:space="preserve">ששומע </w:t>
      </w:r>
      <w:bookmarkStart w:id="29026" w:name="_ETM_Q75_557229"/>
      <w:bookmarkEnd w:id="29026"/>
      <w:r w:rsidR="008A18D3" w:rsidRPr="000A2653">
        <w:rPr>
          <w:rtl/>
        </w:rPr>
        <w:t xml:space="preserve">את </w:t>
      </w:r>
      <w:bookmarkStart w:id="29027" w:name="_ETM_Q75_557380"/>
      <w:bookmarkEnd w:id="29027"/>
      <w:r w:rsidR="008A18D3" w:rsidRPr="000A2653">
        <w:rPr>
          <w:rtl/>
        </w:rPr>
        <w:t xml:space="preserve">הערוץ </w:t>
      </w:r>
      <w:bookmarkStart w:id="29028" w:name="_ETM_Q75_557770"/>
      <w:bookmarkEnd w:id="29028"/>
      <w:r w:rsidR="008A18D3" w:rsidRPr="000A2653">
        <w:rPr>
          <w:rtl/>
        </w:rPr>
        <w:t>ידע</w:t>
      </w:r>
      <w:r w:rsidR="008A18D3">
        <w:rPr>
          <w:rFonts w:hint="cs"/>
          <w:rtl/>
        </w:rPr>
        <w:t>,</w:t>
      </w:r>
      <w:r w:rsidR="008A18D3" w:rsidRPr="000A2653">
        <w:rPr>
          <w:rtl/>
        </w:rPr>
        <w:t xml:space="preserve"> </w:t>
      </w:r>
      <w:bookmarkStart w:id="29029" w:name="_ETM_Q75_558369"/>
      <w:bookmarkEnd w:id="29029"/>
      <w:r w:rsidR="008A18D3" w:rsidRPr="000A2653">
        <w:rPr>
          <w:rtl/>
        </w:rPr>
        <w:t xml:space="preserve">ואני </w:t>
      </w:r>
      <w:bookmarkStart w:id="29030" w:name="_ETM_Q75_558670"/>
      <w:bookmarkEnd w:id="29030"/>
      <w:r w:rsidR="008A18D3" w:rsidRPr="000A2653">
        <w:rPr>
          <w:rtl/>
        </w:rPr>
        <w:t xml:space="preserve">גם </w:t>
      </w:r>
      <w:bookmarkStart w:id="29031" w:name="_ETM_Q75_558850"/>
      <w:bookmarkEnd w:id="29031"/>
      <w:r w:rsidR="008A18D3">
        <w:rPr>
          <w:rFonts w:hint="cs"/>
          <w:rtl/>
        </w:rPr>
        <w:t>א</w:t>
      </w:r>
      <w:r w:rsidR="008A18D3" w:rsidRPr="000A2653">
        <w:rPr>
          <w:rtl/>
        </w:rPr>
        <w:t xml:space="preserve">עביר </w:t>
      </w:r>
      <w:bookmarkStart w:id="29032" w:name="_ETM_Q75_559570"/>
      <w:bookmarkEnd w:id="29032"/>
      <w:r w:rsidR="008A18D3" w:rsidRPr="000A2653">
        <w:rPr>
          <w:rtl/>
        </w:rPr>
        <w:t xml:space="preserve">את </w:t>
      </w:r>
      <w:bookmarkStart w:id="29033" w:name="_ETM_Q75_559720"/>
      <w:bookmarkEnd w:id="29033"/>
      <w:r w:rsidR="008A18D3" w:rsidRPr="000A2653">
        <w:rPr>
          <w:rtl/>
        </w:rPr>
        <w:t xml:space="preserve">הצילום </w:t>
      </w:r>
      <w:bookmarkStart w:id="29034" w:name="_ETM_Q75_560290"/>
      <w:bookmarkEnd w:id="29034"/>
      <w:r w:rsidR="008A18D3" w:rsidRPr="000A2653">
        <w:rPr>
          <w:rtl/>
        </w:rPr>
        <w:t xml:space="preserve">של </w:t>
      </w:r>
      <w:bookmarkStart w:id="29035" w:name="_ETM_Q75_560500"/>
      <w:bookmarkEnd w:id="29035"/>
      <w:r w:rsidR="008A18D3" w:rsidRPr="000A2653">
        <w:rPr>
          <w:rtl/>
        </w:rPr>
        <w:t xml:space="preserve">החתימה </w:t>
      </w:r>
      <w:bookmarkStart w:id="29036" w:name="_ETM_Q75_561040"/>
      <w:bookmarkEnd w:id="29036"/>
      <w:r w:rsidR="008A18D3" w:rsidRPr="000A2653">
        <w:rPr>
          <w:rtl/>
        </w:rPr>
        <w:t xml:space="preserve">הזו </w:t>
      </w:r>
      <w:bookmarkStart w:id="29037" w:name="_ETM_Q75_561610"/>
      <w:bookmarkEnd w:id="29037"/>
      <w:r w:rsidR="008A18D3" w:rsidRPr="000A2653">
        <w:rPr>
          <w:rtl/>
        </w:rPr>
        <w:t>לכולם</w:t>
      </w:r>
      <w:r w:rsidR="008A18D3">
        <w:rPr>
          <w:rFonts w:hint="cs"/>
          <w:rtl/>
        </w:rPr>
        <w:t>:</w:t>
      </w:r>
      <w:r w:rsidR="008A18D3" w:rsidRPr="000A2653">
        <w:rPr>
          <w:rtl/>
        </w:rPr>
        <w:t xml:space="preserve"> </w:t>
      </w:r>
      <w:bookmarkStart w:id="29038" w:name="_ETM_Q75_562939"/>
      <w:bookmarkEnd w:id="29038"/>
      <w:r w:rsidR="008A18D3" w:rsidRPr="000A2653">
        <w:rPr>
          <w:rtl/>
        </w:rPr>
        <w:t xml:space="preserve">סיכומי </w:t>
      </w:r>
      <w:bookmarkStart w:id="29039" w:name="_ETM_Q75_563600"/>
      <w:bookmarkEnd w:id="29039"/>
      <w:r w:rsidR="008A18D3" w:rsidRPr="000A2653">
        <w:rPr>
          <w:rtl/>
        </w:rPr>
        <w:t xml:space="preserve">דיוני </w:t>
      </w:r>
      <w:bookmarkStart w:id="29040" w:name="_ETM_Q75_564229"/>
      <w:bookmarkEnd w:id="29040"/>
      <w:r w:rsidR="008A18D3">
        <w:rPr>
          <w:rFonts w:hint="cs"/>
          <w:rtl/>
        </w:rPr>
        <w:t>מליאה</w:t>
      </w:r>
      <w:r w:rsidR="008A18D3" w:rsidRPr="000A2653">
        <w:rPr>
          <w:rtl/>
        </w:rPr>
        <w:t xml:space="preserve"> </w:t>
      </w:r>
      <w:bookmarkStart w:id="29041" w:name="_ETM_Q75_564950"/>
      <w:bookmarkEnd w:id="29041"/>
      <w:r w:rsidR="008A18D3" w:rsidRPr="000A2653">
        <w:rPr>
          <w:rtl/>
        </w:rPr>
        <w:t xml:space="preserve">לסיום </w:t>
      </w:r>
      <w:bookmarkStart w:id="29042" w:name="_ETM_Q75_565579"/>
      <w:bookmarkEnd w:id="29042"/>
      <w:r w:rsidR="008A18D3" w:rsidRPr="000A2653">
        <w:rPr>
          <w:rtl/>
        </w:rPr>
        <w:t xml:space="preserve">מושב </w:t>
      </w:r>
      <w:bookmarkStart w:id="29043" w:name="_ETM_Q75_565939"/>
      <w:bookmarkEnd w:id="29043"/>
      <w:r w:rsidR="008A18D3" w:rsidRPr="000A2653">
        <w:rPr>
          <w:rtl/>
        </w:rPr>
        <w:t>הכנסת</w:t>
      </w:r>
      <w:r w:rsidR="008A18D3">
        <w:rPr>
          <w:rFonts w:hint="cs"/>
          <w:rtl/>
        </w:rPr>
        <w:t>:</w:t>
      </w:r>
      <w:r w:rsidR="008A18D3" w:rsidRPr="000A2653">
        <w:rPr>
          <w:rtl/>
        </w:rPr>
        <w:t xml:space="preserve"> </w:t>
      </w:r>
      <w:bookmarkStart w:id="29044" w:name="_ETM_Q75_566509"/>
      <w:bookmarkEnd w:id="29044"/>
      <w:r w:rsidR="008A18D3" w:rsidRPr="000A2653">
        <w:rPr>
          <w:rtl/>
        </w:rPr>
        <w:t>1</w:t>
      </w:r>
      <w:r w:rsidR="008A18D3">
        <w:rPr>
          <w:rFonts w:hint="cs"/>
          <w:rtl/>
        </w:rPr>
        <w:t>.</w:t>
      </w:r>
      <w:r w:rsidR="008A18D3" w:rsidRPr="000A2653">
        <w:rPr>
          <w:rtl/>
        </w:rPr>
        <w:t xml:space="preserve"> </w:t>
      </w:r>
      <w:bookmarkStart w:id="29045" w:name="_ETM_Q75_567619"/>
      <w:bookmarkEnd w:id="29045"/>
      <w:r w:rsidR="008A18D3" w:rsidRPr="000A2653">
        <w:rPr>
          <w:rtl/>
        </w:rPr>
        <w:t xml:space="preserve">הדיונים </w:t>
      </w:r>
      <w:bookmarkStart w:id="29046" w:name="_ETM_Q75_568219"/>
      <w:bookmarkEnd w:id="29046"/>
      <w:r w:rsidR="008A18D3">
        <w:rPr>
          <w:rFonts w:hint="cs"/>
          <w:rtl/>
        </w:rPr>
        <w:t>י</w:t>
      </w:r>
      <w:r w:rsidR="008A18D3" w:rsidRPr="000A2653">
        <w:rPr>
          <w:rtl/>
        </w:rPr>
        <w:t xml:space="preserve">תקיימו </w:t>
      </w:r>
      <w:bookmarkStart w:id="29047" w:name="_ETM_Q75_569209"/>
      <w:bookmarkEnd w:id="29047"/>
      <w:r w:rsidR="008A18D3" w:rsidRPr="000A2653">
        <w:rPr>
          <w:rtl/>
        </w:rPr>
        <w:t xml:space="preserve">בימי </w:t>
      </w:r>
      <w:bookmarkStart w:id="29048" w:name="_ETM_Q75_569719"/>
      <w:bookmarkEnd w:id="29048"/>
      <w:r w:rsidR="008A18D3" w:rsidRPr="000A2653">
        <w:rPr>
          <w:rtl/>
        </w:rPr>
        <w:t xml:space="preserve">המליאה </w:t>
      </w:r>
      <w:bookmarkStart w:id="29049" w:name="_ETM_Q75_570170"/>
      <w:bookmarkEnd w:id="29049"/>
      <w:r w:rsidR="008A18D3" w:rsidRPr="000A2653">
        <w:rPr>
          <w:rtl/>
        </w:rPr>
        <w:t>שני</w:t>
      </w:r>
      <w:r w:rsidR="008A18D3">
        <w:rPr>
          <w:rFonts w:hint="cs"/>
          <w:rtl/>
        </w:rPr>
        <w:t>,</w:t>
      </w:r>
      <w:r w:rsidR="008A18D3" w:rsidRPr="000A2653">
        <w:rPr>
          <w:rtl/>
        </w:rPr>
        <w:t xml:space="preserve"> </w:t>
      </w:r>
      <w:bookmarkStart w:id="29050" w:name="_ETM_Q75_570529"/>
      <w:bookmarkEnd w:id="29050"/>
      <w:r w:rsidR="008A18D3" w:rsidRPr="000A2653">
        <w:rPr>
          <w:rtl/>
        </w:rPr>
        <w:t>שלישי</w:t>
      </w:r>
      <w:r w:rsidR="008A18D3">
        <w:rPr>
          <w:rFonts w:hint="cs"/>
          <w:rtl/>
        </w:rPr>
        <w:t>,</w:t>
      </w:r>
      <w:r w:rsidR="008A18D3" w:rsidRPr="000A2653">
        <w:rPr>
          <w:rtl/>
        </w:rPr>
        <w:t xml:space="preserve"> </w:t>
      </w:r>
      <w:bookmarkStart w:id="29051" w:name="_ETM_Q75_570950"/>
      <w:bookmarkEnd w:id="29051"/>
      <w:r w:rsidR="008A18D3" w:rsidRPr="000A2653">
        <w:rPr>
          <w:rtl/>
        </w:rPr>
        <w:t xml:space="preserve">רביעי </w:t>
      </w:r>
      <w:bookmarkStart w:id="29052" w:name="_ETM_Q75_571909"/>
      <w:bookmarkEnd w:id="29052"/>
      <w:r w:rsidR="008A18D3" w:rsidRPr="000A2653">
        <w:rPr>
          <w:rtl/>
        </w:rPr>
        <w:t xml:space="preserve">ובמידת </w:t>
      </w:r>
      <w:bookmarkStart w:id="29053" w:name="_ETM_Q75_572569"/>
      <w:bookmarkEnd w:id="29053"/>
      <w:r w:rsidR="008A18D3" w:rsidRPr="000A2653">
        <w:rPr>
          <w:rtl/>
        </w:rPr>
        <w:t>הצורך</w:t>
      </w:r>
      <w:bookmarkStart w:id="29054" w:name="_ETM_Q75_573139"/>
      <w:bookmarkEnd w:id="29054"/>
      <w:r w:rsidR="008A18D3">
        <w:rPr>
          <w:rFonts w:hint="cs"/>
          <w:rtl/>
        </w:rPr>
        <w:t xml:space="preserve"> </w:t>
      </w:r>
      <w:r w:rsidR="008A18D3" w:rsidRPr="000A2653">
        <w:rPr>
          <w:rtl/>
        </w:rPr>
        <w:t>חמישי</w:t>
      </w:r>
      <w:r w:rsidR="008A18D3">
        <w:rPr>
          <w:rFonts w:hint="cs"/>
          <w:rtl/>
        </w:rPr>
        <w:t>,</w:t>
      </w:r>
      <w:r w:rsidR="008A18D3" w:rsidRPr="000A2653">
        <w:rPr>
          <w:rtl/>
        </w:rPr>
        <w:t xml:space="preserve"> </w:t>
      </w:r>
      <w:bookmarkStart w:id="29055" w:name="_ETM_Q75_574249"/>
      <w:bookmarkEnd w:id="29055"/>
      <w:r w:rsidR="008A18D3" w:rsidRPr="000A2653">
        <w:rPr>
          <w:rtl/>
        </w:rPr>
        <w:t>על</w:t>
      </w:r>
      <w:bookmarkStart w:id="29056" w:name="_ETM_Q75_574534"/>
      <w:bookmarkEnd w:id="29056"/>
      <w:r w:rsidR="008A18D3">
        <w:rPr>
          <w:rFonts w:hint="cs"/>
          <w:rtl/>
        </w:rPr>
        <w:t xml:space="preserve"> </w:t>
      </w:r>
      <w:r w:rsidR="008A18D3" w:rsidRPr="000A2653">
        <w:rPr>
          <w:rtl/>
        </w:rPr>
        <w:t xml:space="preserve">מנת </w:t>
      </w:r>
      <w:bookmarkStart w:id="29057" w:name="_ETM_Q75_574819"/>
      <w:bookmarkEnd w:id="29057"/>
      <w:r w:rsidR="008A18D3" w:rsidRPr="000A2653">
        <w:rPr>
          <w:rtl/>
        </w:rPr>
        <w:t>לה</w:t>
      </w:r>
      <w:r w:rsidR="008A18D3">
        <w:rPr>
          <w:rFonts w:hint="cs"/>
          <w:rtl/>
        </w:rPr>
        <w:t>שלים</w:t>
      </w:r>
      <w:r w:rsidR="008A18D3" w:rsidRPr="000A2653">
        <w:rPr>
          <w:rtl/>
        </w:rPr>
        <w:t xml:space="preserve"> </w:t>
      </w:r>
      <w:bookmarkStart w:id="29058" w:name="_ETM_Q75_575239"/>
      <w:bookmarkEnd w:id="29058"/>
      <w:r w:rsidR="008A18D3" w:rsidRPr="000A2653">
        <w:rPr>
          <w:rtl/>
        </w:rPr>
        <w:t xml:space="preserve">את </w:t>
      </w:r>
      <w:bookmarkStart w:id="29059" w:name="_ETM_Q75_575329"/>
      <w:bookmarkEnd w:id="29059"/>
      <w:r w:rsidR="008A18D3" w:rsidRPr="000A2653">
        <w:rPr>
          <w:rtl/>
        </w:rPr>
        <w:t xml:space="preserve">רשימת </w:t>
      </w:r>
      <w:bookmarkStart w:id="29060" w:name="_ETM_Q75_575810"/>
      <w:bookmarkEnd w:id="29060"/>
      <w:r w:rsidR="008A18D3" w:rsidRPr="000A2653">
        <w:rPr>
          <w:rtl/>
        </w:rPr>
        <w:t xml:space="preserve">החוקים </w:t>
      </w:r>
      <w:bookmarkStart w:id="29061" w:name="_ETM_Q75_576229"/>
      <w:bookmarkEnd w:id="29061"/>
      <w:r w:rsidR="008A18D3" w:rsidRPr="000A2653">
        <w:rPr>
          <w:rtl/>
        </w:rPr>
        <w:t>הבאים</w:t>
      </w:r>
      <w:r w:rsidR="008A18D3">
        <w:rPr>
          <w:rFonts w:hint="cs"/>
          <w:rtl/>
        </w:rPr>
        <w:t>;</w:t>
      </w:r>
      <w:r w:rsidR="008A18D3" w:rsidRPr="000A2653">
        <w:rPr>
          <w:rtl/>
        </w:rPr>
        <w:t xml:space="preserve"> </w:t>
      </w:r>
      <w:bookmarkStart w:id="29062" w:name="_ETM_Q75_577069"/>
      <w:bookmarkEnd w:id="29062"/>
      <w:r w:rsidR="008A18D3" w:rsidRPr="000A2653">
        <w:rPr>
          <w:rtl/>
        </w:rPr>
        <w:t>2</w:t>
      </w:r>
      <w:bookmarkStart w:id="29063" w:name="_ETM_Q75_578060"/>
      <w:bookmarkEnd w:id="29063"/>
      <w:r w:rsidR="008A18D3">
        <w:rPr>
          <w:rFonts w:hint="cs"/>
          <w:rtl/>
        </w:rPr>
        <w:t xml:space="preserve">. </w:t>
      </w:r>
      <w:r w:rsidR="008A18D3" w:rsidRPr="000A2653">
        <w:rPr>
          <w:rtl/>
        </w:rPr>
        <w:t xml:space="preserve">להלן </w:t>
      </w:r>
      <w:bookmarkStart w:id="29064" w:name="_ETM_Q75_578599"/>
      <w:bookmarkEnd w:id="29064"/>
      <w:r w:rsidR="008A18D3" w:rsidRPr="000A2653">
        <w:rPr>
          <w:rtl/>
        </w:rPr>
        <w:t xml:space="preserve">רשימת </w:t>
      </w:r>
      <w:bookmarkStart w:id="29065" w:name="_ETM_Q75_579079"/>
      <w:bookmarkEnd w:id="29065"/>
      <w:r w:rsidR="008A18D3" w:rsidRPr="000A2653">
        <w:rPr>
          <w:rtl/>
        </w:rPr>
        <w:t>החוקים</w:t>
      </w:r>
      <w:r w:rsidR="008A18D3">
        <w:rPr>
          <w:rFonts w:hint="cs"/>
          <w:rtl/>
        </w:rPr>
        <w:t>.</w:t>
      </w:r>
      <w:r w:rsidR="008A18D3" w:rsidRPr="000A2653">
        <w:rPr>
          <w:rtl/>
        </w:rPr>
        <w:t xml:space="preserve"> </w:t>
      </w:r>
      <w:bookmarkStart w:id="29066" w:name="_ETM_Q75_580250"/>
      <w:bookmarkEnd w:id="29066"/>
      <w:r w:rsidR="008A18D3" w:rsidRPr="000A2653">
        <w:rPr>
          <w:rtl/>
        </w:rPr>
        <w:t xml:space="preserve">אני </w:t>
      </w:r>
      <w:bookmarkStart w:id="29067" w:name="_ETM_Q75_580369"/>
      <w:bookmarkEnd w:id="29067"/>
      <w:r w:rsidR="008A18D3" w:rsidRPr="000A2653">
        <w:rPr>
          <w:rtl/>
        </w:rPr>
        <w:t xml:space="preserve">יכול </w:t>
      </w:r>
      <w:bookmarkStart w:id="29068" w:name="_ETM_Q75_580640"/>
      <w:bookmarkEnd w:id="29068"/>
      <w:r w:rsidR="008A18D3" w:rsidRPr="000A2653">
        <w:rPr>
          <w:rtl/>
        </w:rPr>
        <w:t xml:space="preserve">לעבור </w:t>
      </w:r>
      <w:bookmarkStart w:id="29069" w:name="_ETM_Q75_580939"/>
      <w:bookmarkEnd w:id="29069"/>
      <w:r w:rsidR="008A18D3" w:rsidRPr="000A2653">
        <w:rPr>
          <w:rtl/>
        </w:rPr>
        <w:t xml:space="preserve">על </w:t>
      </w:r>
      <w:bookmarkStart w:id="29070" w:name="_ETM_Q75_581029"/>
      <w:bookmarkEnd w:id="29070"/>
      <w:r w:rsidR="008A18D3" w:rsidRPr="000A2653">
        <w:rPr>
          <w:rtl/>
        </w:rPr>
        <w:t xml:space="preserve">כל </w:t>
      </w:r>
      <w:bookmarkStart w:id="29071" w:name="_ETM_Q75_581270"/>
      <w:bookmarkEnd w:id="29071"/>
      <w:r w:rsidR="008A18D3" w:rsidRPr="000A2653">
        <w:rPr>
          <w:rtl/>
        </w:rPr>
        <w:t>הרשימה</w:t>
      </w:r>
      <w:r w:rsidR="008A18D3">
        <w:rPr>
          <w:rFonts w:hint="cs"/>
          <w:rtl/>
        </w:rPr>
        <w:t>,</w:t>
      </w:r>
      <w:r w:rsidR="008A18D3" w:rsidRPr="000A2653">
        <w:rPr>
          <w:rtl/>
        </w:rPr>
        <w:t xml:space="preserve"> </w:t>
      </w:r>
      <w:bookmarkStart w:id="29072" w:name="_ETM_Q75_581779"/>
      <w:bookmarkEnd w:id="29072"/>
      <w:r w:rsidR="008A18D3" w:rsidRPr="000A2653">
        <w:rPr>
          <w:rtl/>
        </w:rPr>
        <w:t xml:space="preserve">אבל </w:t>
      </w:r>
      <w:bookmarkStart w:id="29073" w:name="_ETM_Q75_581960"/>
      <w:bookmarkEnd w:id="29073"/>
      <w:r w:rsidR="008A18D3" w:rsidRPr="000A2653">
        <w:rPr>
          <w:rtl/>
        </w:rPr>
        <w:t xml:space="preserve">כמובן </w:t>
      </w:r>
      <w:bookmarkStart w:id="29074" w:name="_ETM_Q75_582439"/>
      <w:bookmarkEnd w:id="29074"/>
      <w:r w:rsidR="008A18D3" w:rsidRPr="000A2653">
        <w:rPr>
          <w:rtl/>
        </w:rPr>
        <w:t xml:space="preserve">שקיצור </w:t>
      </w:r>
      <w:bookmarkStart w:id="29075" w:name="_ETM_Q75_583009"/>
      <w:bookmarkEnd w:id="29075"/>
      <w:r w:rsidR="008A18D3" w:rsidRPr="000A2653">
        <w:rPr>
          <w:rtl/>
        </w:rPr>
        <w:t xml:space="preserve">השירות </w:t>
      </w:r>
      <w:bookmarkStart w:id="29076" w:name="_ETM_Q75_583460"/>
      <w:bookmarkEnd w:id="29076"/>
      <w:r w:rsidR="008A18D3" w:rsidRPr="000A2653">
        <w:rPr>
          <w:rtl/>
        </w:rPr>
        <w:t xml:space="preserve">מופיע </w:t>
      </w:r>
      <w:bookmarkStart w:id="29077" w:name="_ETM_Q75_583880"/>
      <w:bookmarkEnd w:id="29077"/>
      <w:r w:rsidR="008A18D3" w:rsidRPr="000A2653">
        <w:rPr>
          <w:rtl/>
        </w:rPr>
        <w:t xml:space="preserve">פה </w:t>
      </w:r>
      <w:bookmarkStart w:id="29078" w:name="_ETM_Q75_584509"/>
      <w:bookmarkEnd w:id="29078"/>
      <w:r w:rsidR="008A18D3" w:rsidRPr="000A2653">
        <w:rPr>
          <w:rtl/>
        </w:rPr>
        <w:t xml:space="preserve">ואין </w:t>
      </w:r>
      <w:bookmarkStart w:id="29079" w:name="_ETM_Q75_584899"/>
      <w:bookmarkEnd w:id="29079"/>
      <w:r w:rsidR="008A18D3" w:rsidRPr="000A2653">
        <w:rPr>
          <w:rtl/>
        </w:rPr>
        <w:t xml:space="preserve">שום </w:t>
      </w:r>
      <w:bookmarkStart w:id="29080" w:name="_ETM_Q75_585259"/>
      <w:bookmarkEnd w:id="29080"/>
      <w:r w:rsidR="008A18D3" w:rsidRPr="000A2653">
        <w:rPr>
          <w:rtl/>
        </w:rPr>
        <w:t xml:space="preserve">בעיה </w:t>
      </w:r>
      <w:bookmarkStart w:id="29081" w:name="_ETM_Q75_585920"/>
      <w:bookmarkEnd w:id="29081"/>
      <w:r w:rsidR="008A18D3" w:rsidRPr="000A2653">
        <w:rPr>
          <w:rtl/>
        </w:rPr>
        <w:t xml:space="preserve">להשתמש </w:t>
      </w:r>
      <w:bookmarkStart w:id="29082" w:name="_ETM_Q75_586579"/>
      <w:bookmarkEnd w:id="29082"/>
      <w:r w:rsidR="008A18D3" w:rsidRPr="000A2653">
        <w:rPr>
          <w:rtl/>
        </w:rPr>
        <w:t xml:space="preserve">בזה </w:t>
      </w:r>
      <w:bookmarkStart w:id="29083" w:name="_ETM_Q75_586939"/>
      <w:bookmarkEnd w:id="29083"/>
      <w:r w:rsidR="008A18D3" w:rsidRPr="000A2653">
        <w:rPr>
          <w:rtl/>
        </w:rPr>
        <w:t xml:space="preserve">לטובת </w:t>
      </w:r>
      <w:bookmarkStart w:id="29084" w:name="_ETM_Q75_587509"/>
      <w:bookmarkEnd w:id="29084"/>
      <w:r w:rsidR="008A18D3" w:rsidRPr="000A2653">
        <w:rPr>
          <w:rtl/>
        </w:rPr>
        <w:t xml:space="preserve">יום </w:t>
      </w:r>
      <w:bookmarkStart w:id="29085" w:name="_ETM_Q75_587720"/>
      <w:bookmarkEnd w:id="29085"/>
      <w:r w:rsidR="008A18D3" w:rsidRPr="000A2653">
        <w:rPr>
          <w:rtl/>
        </w:rPr>
        <w:t>חמישי</w:t>
      </w:r>
      <w:r w:rsidR="008A18D3">
        <w:rPr>
          <w:rFonts w:hint="cs"/>
          <w:rtl/>
        </w:rPr>
        <w:t>.</w:t>
      </w:r>
      <w:r w:rsidR="008A18D3" w:rsidRPr="000A2653">
        <w:rPr>
          <w:rtl/>
        </w:rPr>
        <w:t xml:space="preserve"> </w:t>
      </w:r>
      <w:bookmarkStart w:id="29086" w:name="_ETM_Q75_588710"/>
      <w:bookmarkStart w:id="29087" w:name="_ETM_Q75_588950"/>
      <w:bookmarkStart w:id="29088" w:name="_ETM_Q75_589070"/>
      <w:bookmarkStart w:id="29089" w:name="_ETM_Q75_589279"/>
      <w:bookmarkEnd w:id="29086"/>
      <w:bookmarkEnd w:id="29087"/>
      <w:bookmarkEnd w:id="29088"/>
      <w:bookmarkEnd w:id="29089"/>
      <w:r w:rsidR="008A18D3" w:rsidRPr="000A2653">
        <w:rPr>
          <w:rtl/>
        </w:rPr>
        <w:t xml:space="preserve">אני </w:t>
      </w:r>
      <w:bookmarkStart w:id="29090" w:name="_ETM_Q75_589700"/>
      <w:bookmarkEnd w:id="29090"/>
      <w:r w:rsidR="008A18D3" w:rsidRPr="000A2653">
        <w:rPr>
          <w:rtl/>
        </w:rPr>
        <w:t xml:space="preserve">לא </w:t>
      </w:r>
      <w:bookmarkStart w:id="29091" w:name="_ETM_Q75_589790"/>
      <w:bookmarkEnd w:id="29091"/>
      <w:r w:rsidR="008A18D3" w:rsidRPr="000A2653">
        <w:rPr>
          <w:rtl/>
        </w:rPr>
        <w:t>יודע</w:t>
      </w:r>
      <w:r w:rsidR="008A18D3">
        <w:rPr>
          <w:rFonts w:hint="cs"/>
          <w:rtl/>
        </w:rPr>
        <w:t>,</w:t>
      </w:r>
      <w:r w:rsidR="008A18D3" w:rsidRPr="000A2653">
        <w:rPr>
          <w:rtl/>
        </w:rPr>
        <w:t xml:space="preserve"> </w:t>
      </w:r>
      <w:r w:rsidR="008A18D3">
        <w:rPr>
          <w:rFonts w:hint="cs"/>
          <w:rtl/>
        </w:rPr>
        <w:t>מנהלות הסיעה, אם</w:t>
      </w:r>
      <w:bookmarkStart w:id="29092" w:name="_ETM_Q75_589610"/>
      <w:bookmarkStart w:id="29093" w:name="_ETM_Q75_589969"/>
      <w:bookmarkStart w:id="29094" w:name="_ETM_Q75_590089"/>
      <w:bookmarkStart w:id="29095" w:name="_ETM_Q75_590210"/>
      <w:bookmarkStart w:id="29096" w:name="_ETM_Q75_590600"/>
      <w:bookmarkEnd w:id="29092"/>
      <w:bookmarkEnd w:id="29093"/>
      <w:bookmarkEnd w:id="29094"/>
      <w:bookmarkEnd w:id="29095"/>
      <w:bookmarkEnd w:id="29096"/>
      <w:r w:rsidR="008A18D3" w:rsidRPr="000A2653">
        <w:rPr>
          <w:rtl/>
        </w:rPr>
        <w:t xml:space="preserve"> </w:t>
      </w:r>
      <w:bookmarkStart w:id="29097" w:name="_ETM_Q75_590689"/>
      <w:bookmarkEnd w:id="29097"/>
      <w:r w:rsidR="008A18D3" w:rsidRPr="000A2653">
        <w:rPr>
          <w:rtl/>
        </w:rPr>
        <w:t>ראית</w:t>
      </w:r>
      <w:r w:rsidR="008A18D3">
        <w:rPr>
          <w:rFonts w:hint="cs"/>
          <w:rtl/>
        </w:rPr>
        <w:t>ן</w:t>
      </w:r>
      <w:r w:rsidR="008A18D3" w:rsidRPr="000A2653">
        <w:rPr>
          <w:rtl/>
        </w:rPr>
        <w:t xml:space="preserve"> </w:t>
      </w:r>
      <w:bookmarkStart w:id="29098" w:name="_ETM_Q75_591079"/>
      <w:bookmarkEnd w:id="29098"/>
      <w:r w:rsidR="008A18D3" w:rsidRPr="000A2653">
        <w:rPr>
          <w:rtl/>
        </w:rPr>
        <w:t xml:space="preserve">את </w:t>
      </w:r>
      <w:bookmarkStart w:id="29099" w:name="_ETM_Q75_591170"/>
      <w:bookmarkEnd w:id="29099"/>
      <w:r w:rsidR="008A18D3" w:rsidRPr="000A2653">
        <w:rPr>
          <w:rtl/>
        </w:rPr>
        <w:t xml:space="preserve">הסיכום </w:t>
      </w:r>
      <w:bookmarkStart w:id="29100" w:name="_ETM_Q75_591589"/>
      <w:bookmarkEnd w:id="29100"/>
      <w:r w:rsidR="008A18D3" w:rsidRPr="000A2653">
        <w:rPr>
          <w:rtl/>
        </w:rPr>
        <w:t>הזה</w:t>
      </w:r>
      <w:r w:rsidR="005C685E">
        <w:rPr>
          <w:rFonts w:hint="cs"/>
          <w:rtl/>
        </w:rPr>
        <w:t>.</w:t>
      </w:r>
      <w:r w:rsidR="008A18D3" w:rsidRPr="000A2653">
        <w:rPr>
          <w:rtl/>
        </w:rPr>
        <w:t xml:space="preserve"> </w:t>
      </w:r>
      <w:bookmarkStart w:id="29101" w:name="_ETM_Q75_591740"/>
      <w:bookmarkEnd w:id="29101"/>
      <w:r w:rsidR="008A18D3" w:rsidRPr="000A2653">
        <w:rPr>
          <w:rtl/>
        </w:rPr>
        <w:t>את</w:t>
      </w:r>
      <w:r w:rsidR="008A18D3">
        <w:rPr>
          <w:rFonts w:hint="cs"/>
          <w:rtl/>
        </w:rPr>
        <w:t>ן</w:t>
      </w:r>
      <w:r w:rsidR="008A18D3" w:rsidRPr="000A2653">
        <w:rPr>
          <w:rtl/>
        </w:rPr>
        <w:t xml:space="preserve"> </w:t>
      </w:r>
      <w:bookmarkStart w:id="29102" w:name="_ETM_Q75_591920"/>
      <w:bookmarkEnd w:id="29102"/>
      <w:r w:rsidR="008A18D3" w:rsidRPr="000A2653">
        <w:rPr>
          <w:rtl/>
        </w:rPr>
        <w:t xml:space="preserve">תקבלו </w:t>
      </w:r>
      <w:bookmarkStart w:id="29103" w:name="_ETM_Q75_592279"/>
      <w:bookmarkEnd w:id="29103"/>
      <w:r w:rsidR="008A18D3" w:rsidRPr="000A2653">
        <w:rPr>
          <w:rtl/>
        </w:rPr>
        <w:t>אותו</w:t>
      </w:r>
      <w:r w:rsidR="008A18D3">
        <w:rPr>
          <w:rFonts w:hint="cs"/>
          <w:rtl/>
        </w:rPr>
        <w:t>.</w:t>
      </w:r>
      <w:r w:rsidR="008A18D3" w:rsidRPr="000A2653">
        <w:rPr>
          <w:rtl/>
        </w:rPr>
        <w:t xml:space="preserve"> </w:t>
      </w:r>
      <w:bookmarkStart w:id="29104" w:name="_ETM_Q75_592810"/>
      <w:bookmarkEnd w:id="29104"/>
      <w:r w:rsidR="008A18D3" w:rsidRPr="000A2653">
        <w:rPr>
          <w:rtl/>
        </w:rPr>
        <w:t xml:space="preserve">כל </w:t>
      </w:r>
      <w:bookmarkStart w:id="29105" w:name="_ETM_Q75_593200"/>
      <w:bookmarkEnd w:id="29105"/>
      <w:r w:rsidR="008A18D3" w:rsidRPr="000A2653">
        <w:rPr>
          <w:rtl/>
        </w:rPr>
        <w:t xml:space="preserve">אמירה </w:t>
      </w:r>
      <w:bookmarkStart w:id="29106" w:name="_ETM_Q75_593529"/>
      <w:bookmarkEnd w:id="29106"/>
      <w:r w:rsidR="008A18D3" w:rsidRPr="000A2653">
        <w:rPr>
          <w:rtl/>
        </w:rPr>
        <w:t xml:space="preserve">של </w:t>
      </w:r>
      <w:bookmarkStart w:id="29107" w:name="_ETM_Q75_593710"/>
      <w:bookmarkEnd w:id="29107"/>
      <w:r w:rsidR="008A18D3" w:rsidRPr="000A2653">
        <w:rPr>
          <w:rtl/>
        </w:rPr>
        <w:t xml:space="preserve">בועז </w:t>
      </w:r>
      <w:bookmarkStart w:id="29108" w:name="_ETM_Q75_594460"/>
      <w:bookmarkEnd w:id="29108"/>
      <w:r w:rsidR="008A18D3" w:rsidRPr="000A2653">
        <w:rPr>
          <w:rtl/>
        </w:rPr>
        <w:t xml:space="preserve">או </w:t>
      </w:r>
      <w:bookmarkStart w:id="29109" w:name="_ETM_Q75_594640"/>
      <w:bookmarkEnd w:id="29109"/>
      <w:r w:rsidR="008A18D3" w:rsidRPr="000A2653">
        <w:rPr>
          <w:rtl/>
        </w:rPr>
        <w:t xml:space="preserve">של </w:t>
      </w:r>
      <w:bookmarkStart w:id="29110" w:name="_ETM_Q75_594880"/>
      <w:bookmarkEnd w:id="29110"/>
      <w:r w:rsidR="008A18D3" w:rsidRPr="000A2653">
        <w:rPr>
          <w:rtl/>
        </w:rPr>
        <w:t xml:space="preserve">רוזין </w:t>
      </w:r>
      <w:bookmarkStart w:id="29111" w:name="_ETM_Q75_595660"/>
      <w:bookmarkEnd w:id="29111"/>
      <w:r w:rsidR="008A18D3" w:rsidRPr="000A2653">
        <w:rPr>
          <w:rtl/>
        </w:rPr>
        <w:t>על</w:t>
      </w:r>
      <w:r w:rsidR="008A18D3">
        <w:rPr>
          <w:rFonts w:hint="cs"/>
          <w:rtl/>
        </w:rPr>
        <w:t xml:space="preserve"> </w:t>
      </w:r>
      <w:r w:rsidR="008A18D3" w:rsidRPr="000A2653">
        <w:rPr>
          <w:rtl/>
        </w:rPr>
        <w:t xml:space="preserve">כך </w:t>
      </w:r>
      <w:bookmarkStart w:id="29112" w:name="_ETM_Q75_596050"/>
      <w:bookmarkEnd w:id="29112"/>
      <w:r w:rsidR="008A18D3" w:rsidRPr="000A2653">
        <w:rPr>
          <w:rtl/>
        </w:rPr>
        <w:t xml:space="preserve">שהתחייבתי </w:t>
      </w:r>
      <w:bookmarkStart w:id="29113" w:name="_ETM_Q75_596770"/>
      <w:bookmarkEnd w:id="29113"/>
      <w:r w:rsidR="008A18D3" w:rsidRPr="000A2653">
        <w:rPr>
          <w:rtl/>
        </w:rPr>
        <w:t xml:space="preserve">ליום </w:t>
      </w:r>
      <w:bookmarkStart w:id="29114" w:name="_ETM_Q75_597040"/>
      <w:bookmarkEnd w:id="29114"/>
      <w:r w:rsidR="008A18D3" w:rsidRPr="000A2653">
        <w:rPr>
          <w:rtl/>
        </w:rPr>
        <w:t>רביעי</w:t>
      </w:r>
      <w:r w:rsidR="008A18D3">
        <w:rPr>
          <w:rFonts w:hint="cs"/>
          <w:rtl/>
        </w:rPr>
        <w:t xml:space="preserve"> </w:t>
      </w:r>
      <w:bookmarkStart w:id="29115" w:name="_ETM_Q75_598193"/>
      <w:bookmarkEnd w:id="29115"/>
      <w:r w:rsidR="008A18D3">
        <w:rPr>
          <w:rFonts w:hint="eastAsia"/>
          <w:rtl/>
        </w:rPr>
        <w:t>–</w:t>
      </w:r>
      <w:r w:rsidR="008A18D3" w:rsidRPr="000A2653">
        <w:rPr>
          <w:rtl/>
        </w:rPr>
        <w:t xml:space="preserve"> </w:t>
      </w:r>
      <w:bookmarkStart w:id="29116" w:name="_ETM_Q75_597910"/>
      <w:bookmarkEnd w:id="29116"/>
      <w:r w:rsidR="008A18D3" w:rsidRPr="000A2653">
        <w:rPr>
          <w:rtl/>
        </w:rPr>
        <w:t xml:space="preserve">שקר </w:t>
      </w:r>
      <w:bookmarkStart w:id="29117" w:name="_ETM_Q75_598779"/>
      <w:bookmarkEnd w:id="29117"/>
      <w:r w:rsidR="008A18D3" w:rsidRPr="000A2653">
        <w:rPr>
          <w:rtl/>
        </w:rPr>
        <w:t>מוחלט</w:t>
      </w:r>
      <w:r w:rsidR="008A18D3">
        <w:rPr>
          <w:rFonts w:hint="cs"/>
          <w:rtl/>
        </w:rPr>
        <w:t>.</w:t>
      </w:r>
    </w:p>
    <w:p w:rsidR="008A18D3" w:rsidRDefault="008A18D3" w:rsidP="00A23F25">
      <w:pPr>
        <w:rPr>
          <w:rtl/>
        </w:rPr>
      </w:pPr>
      <w:bookmarkStart w:id="29118" w:name="_ETM_Q75_599034"/>
      <w:bookmarkStart w:id="29119" w:name="_ETM_Q75_599119"/>
      <w:bookmarkEnd w:id="29118"/>
      <w:bookmarkEnd w:id="29119"/>
    </w:p>
    <w:p w:rsidR="008A18D3" w:rsidRDefault="008A18D3" w:rsidP="00A23F25">
      <w:pPr>
        <w:rPr>
          <w:rtl/>
        </w:rPr>
      </w:pPr>
      <w:bookmarkStart w:id="29120" w:name="_ETM_Q75_599162"/>
      <w:bookmarkStart w:id="29121" w:name="_ETM_Q75_599230"/>
      <w:bookmarkStart w:id="29122" w:name="_ETM_Q75_599350"/>
      <w:bookmarkEnd w:id="29120"/>
      <w:bookmarkEnd w:id="29121"/>
      <w:bookmarkEnd w:id="29122"/>
      <w:r w:rsidRPr="000A2653">
        <w:rPr>
          <w:rtl/>
        </w:rPr>
        <w:t>עכשיו</w:t>
      </w:r>
      <w:r>
        <w:rPr>
          <w:rFonts w:hint="cs"/>
          <w:rtl/>
        </w:rPr>
        <w:t>,</w:t>
      </w:r>
      <w:r w:rsidRPr="000A2653">
        <w:rPr>
          <w:rtl/>
        </w:rPr>
        <w:t xml:space="preserve"> </w:t>
      </w:r>
      <w:bookmarkStart w:id="29123" w:name="_ETM_Q75_599590"/>
      <w:bookmarkEnd w:id="29123"/>
      <w:r w:rsidRPr="000A2653">
        <w:rPr>
          <w:rtl/>
        </w:rPr>
        <w:t xml:space="preserve">מיכל </w:t>
      </w:r>
      <w:bookmarkStart w:id="29124" w:name="_ETM_Q75_599860"/>
      <w:bookmarkEnd w:id="29124"/>
      <w:r w:rsidRPr="000A2653">
        <w:rPr>
          <w:rtl/>
        </w:rPr>
        <w:t xml:space="preserve">רוזין </w:t>
      </w:r>
      <w:bookmarkStart w:id="29125" w:name="_ETM_Q75_600160"/>
      <w:bookmarkEnd w:id="29125"/>
      <w:r w:rsidRPr="000A2653">
        <w:rPr>
          <w:rtl/>
        </w:rPr>
        <w:t xml:space="preserve">היא </w:t>
      </w:r>
      <w:bookmarkStart w:id="29126" w:name="_ETM_Q75_600250"/>
      <w:bookmarkEnd w:id="29126"/>
      <w:r w:rsidRPr="000A2653">
        <w:rPr>
          <w:rtl/>
        </w:rPr>
        <w:t xml:space="preserve">לא </w:t>
      </w:r>
      <w:bookmarkStart w:id="29127" w:name="_ETM_Q75_600370"/>
      <w:bookmarkEnd w:id="29127"/>
      <w:r w:rsidRPr="000A2653">
        <w:rPr>
          <w:rtl/>
        </w:rPr>
        <w:t>שקרנית</w:t>
      </w:r>
      <w:r>
        <w:rPr>
          <w:rFonts w:hint="cs"/>
          <w:rtl/>
        </w:rPr>
        <w:t>,</w:t>
      </w:r>
      <w:r w:rsidRPr="000A2653">
        <w:rPr>
          <w:rtl/>
        </w:rPr>
        <w:t xml:space="preserve"> </w:t>
      </w:r>
      <w:bookmarkStart w:id="29128" w:name="_ETM_Q75_601000"/>
      <w:bookmarkEnd w:id="29128"/>
      <w:r w:rsidRPr="000A2653">
        <w:rPr>
          <w:rtl/>
        </w:rPr>
        <w:t xml:space="preserve">אני </w:t>
      </w:r>
      <w:bookmarkStart w:id="29129" w:name="_ETM_Q75_601180"/>
      <w:bookmarkEnd w:id="29129"/>
      <w:r w:rsidRPr="000A2653">
        <w:rPr>
          <w:rtl/>
        </w:rPr>
        <w:t xml:space="preserve">מכיר </w:t>
      </w:r>
      <w:bookmarkStart w:id="29130" w:name="_ETM_Q75_601480"/>
      <w:bookmarkEnd w:id="29130"/>
      <w:r w:rsidRPr="000A2653">
        <w:rPr>
          <w:rtl/>
        </w:rPr>
        <w:t>אותה</w:t>
      </w:r>
      <w:r>
        <w:rPr>
          <w:rFonts w:hint="cs"/>
          <w:rtl/>
        </w:rPr>
        <w:t>.</w:t>
      </w:r>
      <w:r w:rsidRPr="000A2653">
        <w:rPr>
          <w:rtl/>
        </w:rPr>
        <w:t xml:space="preserve"> </w:t>
      </w:r>
      <w:bookmarkStart w:id="29131" w:name="_ETM_Q75_602080"/>
      <w:bookmarkEnd w:id="29131"/>
      <w:r w:rsidRPr="000A2653">
        <w:rPr>
          <w:rtl/>
        </w:rPr>
        <w:t xml:space="preserve">זה </w:t>
      </w:r>
      <w:bookmarkStart w:id="29132" w:name="_ETM_Q75_602290"/>
      <w:bookmarkEnd w:id="29132"/>
      <w:r w:rsidRPr="000A2653">
        <w:rPr>
          <w:rtl/>
        </w:rPr>
        <w:t xml:space="preserve">אומר </w:t>
      </w:r>
      <w:bookmarkStart w:id="29133" w:name="_ETM_Q75_602589"/>
      <w:bookmarkEnd w:id="29133"/>
      <w:r w:rsidRPr="000A2653">
        <w:rPr>
          <w:rtl/>
        </w:rPr>
        <w:t xml:space="preserve">שמישהו </w:t>
      </w:r>
      <w:bookmarkStart w:id="29134" w:name="_ETM_Q75_603070"/>
      <w:bookmarkEnd w:id="29134"/>
      <w:r w:rsidRPr="000A2653">
        <w:rPr>
          <w:rtl/>
        </w:rPr>
        <w:t xml:space="preserve">שיקר </w:t>
      </w:r>
      <w:bookmarkStart w:id="29135" w:name="_ETM_Q75_603520"/>
      <w:bookmarkEnd w:id="29135"/>
      <w:r w:rsidRPr="000A2653">
        <w:rPr>
          <w:rtl/>
        </w:rPr>
        <w:t>לה</w:t>
      </w:r>
      <w:r>
        <w:rPr>
          <w:rFonts w:hint="cs"/>
          <w:rtl/>
        </w:rPr>
        <w:t>,</w:t>
      </w:r>
      <w:r w:rsidRPr="000A2653">
        <w:rPr>
          <w:rtl/>
        </w:rPr>
        <w:t xml:space="preserve"> </w:t>
      </w:r>
      <w:bookmarkStart w:id="29136" w:name="_ETM_Q75_604310"/>
      <w:bookmarkEnd w:id="29136"/>
      <w:r w:rsidRPr="000A2653">
        <w:rPr>
          <w:rtl/>
        </w:rPr>
        <w:t xml:space="preserve">ואני </w:t>
      </w:r>
      <w:bookmarkStart w:id="29137" w:name="_ETM_Q75_604580"/>
      <w:bookmarkEnd w:id="29137"/>
      <w:r w:rsidRPr="000A2653">
        <w:rPr>
          <w:rtl/>
        </w:rPr>
        <w:t xml:space="preserve">לא </w:t>
      </w:r>
      <w:bookmarkStart w:id="29138" w:name="_ETM_Q75_604700"/>
      <w:bookmarkEnd w:id="29138"/>
      <w:r w:rsidRPr="000A2653">
        <w:rPr>
          <w:rtl/>
        </w:rPr>
        <w:t xml:space="preserve">מוכן </w:t>
      </w:r>
      <w:bookmarkStart w:id="29139" w:name="_ETM_Q75_605540"/>
      <w:bookmarkEnd w:id="29139"/>
      <w:r w:rsidRPr="000A2653">
        <w:rPr>
          <w:rtl/>
        </w:rPr>
        <w:t xml:space="preserve">שהשם </w:t>
      </w:r>
      <w:bookmarkStart w:id="29140" w:name="_ETM_Q75_606020"/>
      <w:bookmarkEnd w:id="29140"/>
      <w:r w:rsidRPr="000A2653">
        <w:rPr>
          <w:rtl/>
        </w:rPr>
        <w:t>שלי</w:t>
      </w:r>
      <w:r>
        <w:rPr>
          <w:rFonts w:hint="cs"/>
          <w:rtl/>
        </w:rPr>
        <w:t>,</w:t>
      </w:r>
      <w:r w:rsidRPr="000A2653">
        <w:rPr>
          <w:rtl/>
        </w:rPr>
        <w:t xml:space="preserve"> </w:t>
      </w:r>
      <w:bookmarkStart w:id="29141" w:name="_ETM_Q75_606290"/>
      <w:bookmarkEnd w:id="29141"/>
      <w:r w:rsidRPr="000A2653">
        <w:rPr>
          <w:rtl/>
        </w:rPr>
        <w:t xml:space="preserve">על </w:t>
      </w:r>
      <w:bookmarkStart w:id="29142" w:name="_ETM_Q75_606409"/>
      <w:bookmarkEnd w:id="29142"/>
      <w:r w:rsidRPr="000A2653">
        <w:rPr>
          <w:rtl/>
        </w:rPr>
        <w:t xml:space="preserve">סמך </w:t>
      </w:r>
      <w:bookmarkStart w:id="29143" w:name="_ETM_Q75_606710"/>
      <w:bookmarkEnd w:id="29143"/>
      <w:r w:rsidRPr="000A2653">
        <w:rPr>
          <w:rtl/>
        </w:rPr>
        <w:t xml:space="preserve">השקרים </w:t>
      </w:r>
      <w:bookmarkStart w:id="29144" w:name="_ETM_Q75_607100"/>
      <w:bookmarkEnd w:id="29144"/>
      <w:r w:rsidRPr="000A2653">
        <w:rPr>
          <w:rtl/>
        </w:rPr>
        <w:t xml:space="preserve">של </w:t>
      </w:r>
      <w:bookmarkStart w:id="29145" w:name="_ETM_Q75_607250"/>
      <w:bookmarkEnd w:id="29145"/>
      <w:r w:rsidRPr="000A2653">
        <w:rPr>
          <w:rtl/>
        </w:rPr>
        <w:t xml:space="preserve">בועז </w:t>
      </w:r>
      <w:bookmarkStart w:id="29146" w:name="_ETM_Q75_607490"/>
      <w:bookmarkEnd w:id="29146"/>
      <w:r w:rsidRPr="000A2653">
        <w:rPr>
          <w:rtl/>
        </w:rPr>
        <w:t>טופורובסקי</w:t>
      </w:r>
      <w:r>
        <w:rPr>
          <w:rFonts w:hint="cs"/>
          <w:rtl/>
        </w:rPr>
        <w:t>,</w:t>
      </w:r>
      <w:r w:rsidRPr="000A2653">
        <w:rPr>
          <w:rtl/>
        </w:rPr>
        <w:t xml:space="preserve"> </w:t>
      </w:r>
      <w:bookmarkStart w:id="29147" w:name="_ETM_Q75_608120"/>
      <w:bookmarkStart w:id="29148" w:name="_ETM_Q75_608270"/>
      <w:bookmarkEnd w:id="29147"/>
      <w:bookmarkEnd w:id="29148"/>
      <w:r>
        <w:rPr>
          <w:rFonts w:hint="cs"/>
          <w:rtl/>
        </w:rPr>
        <w:t>י</w:t>
      </w:r>
      <w:r w:rsidRPr="000A2653">
        <w:rPr>
          <w:rtl/>
        </w:rPr>
        <w:t>סתובב</w:t>
      </w:r>
      <w:r>
        <w:rPr>
          <w:rFonts w:hint="cs"/>
          <w:rtl/>
        </w:rPr>
        <w:t xml:space="preserve"> פה.</w:t>
      </w:r>
      <w:r w:rsidRPr="000A2653">
        <w:rPr>
          <w:rtl/>
        </w:rPr>
        <w:t xml:space="preserve"> </w:t>
      </w:r>
      <w:bookmarkStart w:id="29149" w:name="_ETM_Q75_609050"/>
      <w:bookmarkEnd w:id="29149"/>
      <w:r w:rsidRPr="000A2653">
        <w:rPr>
          <w:rtl/>
        </w:rPr>
        <w:t xml:space="preserve">לא </w:t>
      </w:r>
      <w:bookmarkStart w:id="29150" w:name="_ETM_Q75_609260"/>
      <w:bookmarkEnd w:id="29150"/>
      <w:r w:rsidRPr="000A2653">
        <w:rPr>
          <w:rtl/>
        </w:rPr>
        <w:t xml:space="preserve">סתם </w:t>
      </w:r>
      <w:bookmarkStart w:id="29151" w:name="_ETM_Q75_609590"/>
      <w:bookmarkEnd w:id="29151"/>
      <w:r w:rsidRPr="000A2653">
        <w:rPr>
          <w:rtl/>
        </w:rPr>
        <w:t xml:space="preserve">אני </w:t>
      </w:r>
      <w:bookmarkStart w:id="29152" w:name="_ETM_Q75_609740"/>
      <w:bookmarkEnd w:id="29152"/>
      <w:r w:rsidRPr="000A2653">
        <w:rPr>
          <w:rtl/>
        </w:rPr>
        <w:t xml:space="preserve">חותם </w:t>
      </w:r>
      <w:bookmarkStart w:id="29153" w:name="_ETM_Q75_610130"/>
      <w:bookmarkEnd w:id="29153"/>
      <w:r>
        <w:rPr>
          <w:rFonts w:hint="cs"/>
          <w:rtl/>
        </w:rPr>
        <w:t xml:space="preserve">על </w:t>
      </w:r>
      <w:r w:rsidRPr="000A2653">
        <w:rPr>
          <w:rtl/>
        </w:rPr>
        <w:t xml:space="preserve">כל </w:t>
      </w:r>
      <w:bookmarkStart w:id="29154" w:name="_ETM_Q75_610310"/>
      <w:bookmarkEnd w:id="29154"/>
      <w:r w:rsidRPr="000A2653">
        <w:rPr>
          <w:rtl/>
        </w:rPr>
        <w:t xml:space="preserve">דבר </w:t>
      </w:r>
      <w:bookmarkStart w:id="29155" w:name="_ETM_Q75_610610"/>
      <w:bookmarkEnd w:id="29155"/>
      <w:r w:rsidRPr="000A2653">
        <w:rPr>
          <w:rtl/>
        </w:rPr>
        <w:t>ודבר</w:t>
      </w:r>
      <w:r>
        <w:rPr>
          <w:rFonts w:hint="cs"/>
          <w:rtl/>
        </w:rPr>
        <w:t>.</w:t>
      </w:r>
      <w:r w:rsidRPr="000A2653">
        <w:rPr>
          <w:rtl/>
        </w:rPr>
        <w:t xml:space="preserve"> </w:t>
      </w:r>
      <w:bookmarkStart w:id="29156" w:name="_ETM_Q75_611120"/>
      <w:bookmarkEnd w:id="29156"/>
      <w:r w:rsidRPr="000A2653">
        <w:rPr>
          <w:rtl/>
        </w:rPr>
        <w:t>למה</w:t>
      </w:r>
      <w:r>
        <w:rPr>
          <w:rFonts w:hint="cs"/>
          <w:rtl/>
        </w:rPr>
        <w:t>?</w:t>
      </w:r>
      <w:r w:rsidRPr="000A2653">
        <w:rPr>
          <w:rtl/>
        </w:rPr>
        <w:t xml:space="preserve"> </w:t>
      </w:r>
      <w:bookmarkStart w:id="29157" w:name="_ETM_Q75_611780"/>
      <w:bookmarkEnd w:id="29157"/>
      <w:r w:rsidRPr="000A2653">
        <w:rPr>
          <w:rtl/>
        </w:rPr>
        <w:t xml:space="preserve">בדיוק </w:t>
      </w:r>
      <w:bookmarkStart w:id="29158" w:name="_ETM_Q75_612200"/>
      <w:bookmarkEnd w:id="29158"/>
      <w:r w:rsidRPr="000A2653">
        <w:rPr>
          <w:rtl/>
        </w:rPr>
        <w:t xml:space="preserve">בגלל </w:t>
      </w:r>
      <w:bookmarkStart w:id="29159" w:name="_ETM_Q75_612500"/>
      <w:bookmarkEnd w:id="29159"/>
      <w:r w:rsidRPr="000A2653">
        <w:rPr>
          <w:rtl/>
        </w:rPr>
        <w:t xml:space="preserve">הדבר </w:t>
      </w:r>
      <w:bookmarkStart w:id="29160" w:name="_ETM_Q75_612860"/>
      <w:bookmarkEnd w:id="29160"/>
      <w:r w:rsidRPr="000A2653">
        <w:rPr>
          <w:rtl/>
        </w:rPr>
        <w:t>הזה</w:t>
      </w:r>
      <w:r>
        <w:rPr>
          <w:rFonts w:hint="cs"/>
          <w:rtl/>
        </w:rPr>
        <w:t>.</w:t>
      </w:r>
      <w:r w:rsidRPr="000A2653">
        <w:rPr>
          <w:rtl/>
        </w:rPr>
        <w:t xml:space="preserve"> </w:t>
      </w:r>
      <w:bookmarkStart w:id="29161" w:name="_ETM_Q75_613130"/>
      <w:bookmarkEnd w:id="29161"/>
      <w:r w:rsidRPr="000A2653">
        <w:rPr>
          <w:rtl/>
        </w:rPr>
        <w:t>אי</w:t>
      </w:r>
      <w:bookmarkStart w:id="29162" w:name="_ETM_Q75_613220"/>
      <w:bookmarkEnd w:id="29162"/>
      <w:r>
        <w:rPr>
          <w:rFonts w:hint="cs"/>
          <w:rtl/>
        </w:rPr>
        <w:t>-</w:t>
      </w:r>
      <w:r w:rsidRPr="000A2653">
        <w:rPr>
          <w:rtl/>
        </w:rPr>
        <w:t xml:space="preserve">אפשר </w:t>
      </w:r>
      <w:bookmarkStart w:id="29163" w:name="_ETM_Q75_613430"/>
      <w:bookmarkEnd w:id="29163"/>
      <w:r w:rsidRPr="000A2653">
        <w:rPr>
          <w:rtl/>
        </w:rPr>
        <w:t xml:space="preserve">להאמין </w:t>
      </w:r>
      <w:bookmarkStart w:id="29164" w:name="_ETM_Q75_613730"/>
      <w:bookmarkEnd w:id="29164"/>
      <w:r w:rsidRPr="000A2653">
        <w:rPr>
          <w:rtl/>
        </w:rPr>
        <w:t>למילה</w:t>
      </w:r>
      <w:bookmarkStart w:id="29165" w:name="_ETM_Q75_614060"/>
      <w:bookmarkEnd w:id="29165"/>
      <w:r>
        <w:rPr>
          <w:rFonts w:hint="cs"/>
          <w:rtl/>
        </w:rPr>
        <w:t xml:space="preserve"> אחת</w:t>
      </w:r>
      <w:r w:rsidRPr="000A2653">
        <w:rPr>
          <w:rtl/>
        </w:rPr>
        <w:t xml:space="preserve"> </w:t>
      </w:r>
      <w:bookmarkStart w:id="29166" w:name="_ETM_Q75_614300"/>
      <w:bookmarkEnd w:id="29166"/>
      <w:r w:rsidRPr="000A2653">
        <w:rPr>
          <w:rtl/>
        </w:rPr>
        <w:t xml:space="preserve">של </w:t>
      </w:r>
      <w:bookmarkStart w:id="29167" w:name="_ETM_Q75_614450"/>
      <w:bookmarkEnd w:id="29167"/>
      <w:r w:rsidRPr="000A2653">
        <w:rPr>
          <w:rtl/>
        </w:rPr>
        <w:t xml:space="preserve">הנהלת </w:t>
      </w:r>
      <w:bookmarkStart w:id="29168" w:name="_ETM_Q75_614810"/>
      <w:bookmarkEnd w:id="29168"/>
      <w:r w:rsidRPr="000A2653">
        <w:rPr>
          <w:rtl/>
        </w:rPr>
        <w:t>הקואליציה</w:t>
      </w:r>
      <w:r>
        <w:rPr>
          <w:rFonts w:hint="cs"/>
          <w:rtl/>
        </w:rPr>
        <w:t>,</w:t>
      </w:r>
      <w:r w:rsidRPr="000A2653">
        <w:rPr>
          <w:rtl/>
        </w:rPr>
        <w:t xml:space="preserve"> </w:t>
      </w:r>
      <w:bookmarkStart w:id="29169" w:name="_ETM_Q75_615860"/>
      <w:bookmarkEnd w:id="29169"/>
      <w:r w:rsidRPr="000A2653">
        <w:rPr>
          <w:rtl/>
        </w:rPr>
        <w:t xml:space="preserve">לא </w:t>
      </w:r>
      <w:bookmarkStart w:id="29170" w:name="_ETM_Q75_616069"/>
      <w:bookmarkEnd w:id="29170"/>
      <w:r w:rsidRPr="000A2653">
        <w:rPr>
          <w:rtl/>
        </w:rPr>
        <w:t xml:space="preserve">לסילמן </w:t>
      </w:r>
      <w:bookmarkStart w:id="29171" w:name="_ETM_Q75_616610"/>
      <w:bookmarkEnd w:id="29171"/>
      <w:r w:rsidRPr="000A2653">
        <w:rPr>
          <w:rtl/>
        </w:rPr>
        <w:t xml:space="preserve">ולא </w:t>
      </w:r>
      <w:bookmarkStart w:id="29172" w:name="_ETM_Q75_616819"/>
      <w:bookmarkEnd w:id="29172"/>
      <w:r w:rsidRPr="000A2653">
        <w:rPr>
          <w:rtl/>
        </w:rPr>
        <w:t>לטופורובסקי</w:t>
      </w:r>
      <w:r>
        <w:rPr>
          <w:rFonts w:hint="cs"/>
          <w:rtl/>
        </w:rPr>
        <w:t>.</w:t>
      </w:r>
      <w:r w:rsidRPr="000A2653">
        <w:rPr>
          <w:rtl/>
        </w:rPr>
        <w:t xml:space="preserve"> </w:t>
      </w:r>
      <w:bookmarkStart w:id="29173" w:name="_ETM_Q75_618569"/>
      <w:bookmarkEnd w:id="29173"/>
      <w:r w:rsidRPr="000A2653">
        <w:rPr>
          <w:rtl/>
        </w:rPr>
        <w:t>אני</w:t>
      </w:r>
      <w:r>
        <w:rPr>
          <w:rFonts w:hint="cs"/>
          <w:rtl/>
        </w:rPr>
        <w:t>,</w:t>
      </w:r>
      <w:r w:rsidRPr="000A2653">
        <w:rPr>
          <w:rtl/>
        </w:rPr>
        <w:t xml:space="preserve"> </w:t>
      </w:r>
      <w:bookmarkStart w:id="29174" w:name="_ETM_Q75_618930"/>
      <w:bookmarkEnd w:id="29174"/>
      <w:r w:rsidRPr="000A2653">
        <w:rPr>
          <w:rtl/>
        </w:rPr>
        <w:t xml:space="preserve">יש </w:t>
      </w:r>
      <w:bookmarkStart w:id="29175" w:name="_ETM_Q75_619110"/>
      <w:bookmarkEnd w:id="29175"/>
      <w:r w:rsidRPr="000A2653">
        <w:rPr>
          <w:rtl/>
        </w:rPr>
        <w:t xml:space="preserve">לי </w:t>
      </w:r>
      <w:bookmarkStart w:id="29176" w:name="_ETM_Q75_619230"/>
      <w:bookmarkEnd w:id="29176"/>
      <w:r w:rsidRPr="000A2653">
        <w:rPr>
          <w:rtl/>
        </w:rPr>
        <w:t xml:space="preserve">את </w:t>
      </w:r>
      <w:bookmarkStart w:id="29177" w:name="_ETM_Q75_619290"/>
      <w:bookmarkEnd w:id="29177"/>
      <w:r w:rsidRPr="000A2653">
        <w:rPr>
          <w:rtl/>
        </w:rPr>
        <w:t xml:space="preserve">זה </w:t>
      </w:r>
      <w:bookmarkStart w:id="29178" w:name="_ETM_Q75_619439"/>
      <w:bookmarkStart w:id="29179" w:name="_ETM_Q75_619530"/>
      <w:bookmarkEnd w:id="29178"/>
      <w:bookmarkEnd w:id="29179"/>
      <w:r w:rsidRPr="000A2653">
        <w:rPr>
          <w:rtl/>
        </w:rPr>
        <w:t xml:space="preserve">שחור </w:t>
      </w:r>
      <w:bookmarkStart w:id="29180" w:name="_ETM_Q75_619950"/>
      <w:bookmarkEnd w:id="29180"/>
      <w:r>
        <w:rPr>
          <w:rFonts w:hint="cs"/>
          <w:rtl/>
        </w:rPr>
        <w:t xml:space="preserve">על גבי </w:t>
      </w:r>
      <w:r w:rsidRPr="000A2653">
        <w:rPr>
          <w:rtl/>
        </w:rPr>
        <w:t>לבן</w:t>
      </w:r>
      <w:r w:rsidR="005C685E">
        <w:rPr>
          <w:rFonts w:hint="cs"/>
          <w:rtl/>
        </w:rPr>
        <w:t>,</w:t>
      </w:r>
      <w:r w:rsidRPr="000A2653">
        <w:rPr>
          <w:rtl/>
        </w:rPr>
        <w:t xml:space="preserve"> </w:t>
      </w:r>
      <w:bookmarkStart w:id="29181" w:name="_ETM_Q75_620859"/>
      <w:bookmarkEnd w:id="29181"/>
      <w:r w:rsidRPr="000A2653">
        <w:rPr>
          <w:rtl/>
        </w:rPr>
        <w:t xml:space="preserve">וכתוב </w:t>
      </w:r>
      <w:bookmarkStart w:id="29182" w:name="_ETM_Q75_621519"/>
      <w:bookmarkEnd w:id="29182"/>
      <w:r w:rsidRPr="000A2653">
        <w:rPr>
          <w:rtl/>
        </w:rPr>
        <w:t>פה</w:t>
      </w:r>
      <w:r>
        <w:rPr>
          <w:rFonts w:hint="cs"/>
          <w:rtl/>
        </w:rPr>
        <w:t>:</w:t>
      </w:r>
      <w:r w:rsidRPr="000A2653">
        <w:rPr>
          <w:rtl/>
        </w:rPr>
        <w:t xml:space="preserve"> </w:t>
      </w:r>
      <w:bookmarkStart w:id="29183" w:name="_ETM_Q75_622150"/>
      <w:bookmarkEnd w:id="29183"/>
      <w:r w:rsidRPr="000A2653">
        <w:rPr>
          <w:rtl/>
        </w:rPr>
        <w:t xml:space="preserve">ובמידת </w:t>
      </w:r>
      <w:bookmarkStart w:id="29184" w:name="_ETM_Q75_623200"/>
      <w:bookmarkEnd w:id="29184"/>
      <w:r w:rsidRPr="000A2653">
        <w:rPr>
          <w:rtl/>
        </w:rPr>
        <w:t xml:space="preserve">הצורך </w:t>
      </w:r>
      <w:bookmarkStart w:id="29185" w:name="_ETM_Q75_623859"/>
      <w:bookmarkEnd w:id="29185"/>
      <w:r w:rsidRPr="000A2653">
        <w:rPr>
          <w:rtl/>
        </w:rPr>
        <w:t>חמישי</w:t>
      </w:r>
      <w:r>
        <w:rPr>
          <w:rFonts w:hint="cs"/>
          <w:rtl/>
        </w:rPr>
        <w:t>.</w:t>
      </w:r>
      <w:r w:rsidRPr="000A2653">
        <w:rPr>
          <w:rtl/>
        </w:rPr>
        <w:t xml:space="preserve"> </w:t>
      </w:r>
      <w:bookmarkStart w:id="29186" w:name="_ETM_Q75_625360"/>
      <w:bookmarkEnd w:id="29186"/>
      <w:r w:rsidRPr="000A2653">
        <w:rPr>
          <w:rtl/>
        </w:rPr>
        <w:t>שאף</w:t>
      </w:r>
      <w:bookmarkStart w:id="29187" w:name="_ETM_Q75_625780"/>
      <w:bookmarkEnd w:id="29187"/>
      <w:r>
        <w:rPr>
          <w:rFonts w:hint="cs"/>
          <w:rtl/>
        </w:rPr>
        <w:t xml:space="preserve"> אחד</w:t>
      </w:r>
      <w:r w:rsidRPr="000A2653">
        <w:rPr>
          <w:rtl/>
        </w:rPr>
        <w:t xml:space="preserve"> </w:t>
      </w:r>
      <w:bookmarkStart w:id="29188" w:name="_ETM_Q75_626080"/>
      <w:bookmarkEnd w:id="29188"/>
      <w:r w:rsidRPr="000A2653">
        <w:rPr>
          <w:rtl/>
        </w:rPr>
        <w:t xml:space="preserve">לא </w:t>
      </w:r>
      <w:bookmarkStart w:id="29189" w:name="_ETM_Q75_626140"/>
      <w:bookmarkEnd w:id="29189"/>
      <w:r w:rsidRPr="000A2653">
        <w:rPr>
          <w:rtl/>
        </w:rPr>
        <w:t xml:space="preserve">יבוא </w:t>
      </w:r>
      <w:bookmarkStart w:id="29190" w:name="_ETM_Q75_626320"/>
      <w:bookmarkEnd w:id="29190"/>
      <w:r w:rsidRPr="000A2653">
        <w:rPr>
          <w:rtl/>
        </w:rPr>
        <w:t xml:space="preserve">בטענות </w:t>
      </w:r>
      <w:bookmarkStart w:id="29191" w:name="_ETM_Q75_626890"/>
      <w:bookmarkEnd w:id="29191"/>
      <w:r w:rsidRPr="000A2653">
        <w:rPr>
          <w:rtl/>
        </w:rPr>
        <w:t xml:space="preserve">על </w:t>
      </w:r>
      <w:bookmarkStart w:id="29192" w:name="_ETM_Q75_627040"/>
      <w:bookmarkEnd w:id="29192"/>
      <w:r w:rsidRPr="000A2653">
        <w:rPr>
          <w:rtl/>
        </w:rPr>
        <w:t xml:space="preserve">השקרים </w:t>
      </w:r>
      <w:bookmarkStart w:id="29193" w:name="_ETM_Q75_627460"/>
      <w:bookmarkEnd w:id="29193"/>
      <w:r w:rsidRPr="000A2653">
        <w:rPr>
          <w:rtl/>
        </w:rPr>
        <w:t>שלהם</w:t>
      </w:r>
      <w:r>
        <w:rPr>
          <w:rFonts w:hint="cs"/>
          <w:rtl/>
        </w:rPr>
        <w:t>.</w:t>
      </w:r>
      <w:r w:rsidRPr="000A2653">
        <w:rPr>
          <w:rtl/>
        </w:rPr>
        <w:t xml:space="preserve"> </w:t>
      </w:r>
      <w:bookmarkStart w:id="29194" w:name="_ETM_Q75_628300"/>
      <w:bookmarkEnd w:id="29194"/>
      <w:r w:rsidRPr="000A2653">
        <w:rPr>
          <w:rtl/>
        </w:rPr>
        <w:t>ועכשיו</w:t>
      </w:r>
      <w:r>
        <w:rPr>
          <w:rFonts w:hint="cs"/>
          <w:rtl/>
        </w:rPr>
        <w:t>,</w:t>
      </w:r>
      <w:r w:rsidRPr="000A2653">
        <w:rPr>
          <w:rtl/>
        </w:rPr>
        <w:t xml:space="preserve"> </w:t>
      </w:r>
      <w:bookmarkStart w:id="29195" w:name="_ETM_Q75_628750"/>
      <w:bookmarkEnd w:id="29195"/>
      <w:r>
        <w:rPr>
          <w:rFonts w:hint="cs"/>
          <w:rtl/>
        </w:rPr>
        <w:t>כ</w:t>
      </w:r>
      <w:r w:rsidRPr="000A2653">
        <w:rPr>
          <w:rtl/>
        </w:rPr>
        <w:t xml:space="preserve">שמיכל </w:t>
      </w:r>
      <w:bookmarkStart w:id="29196" w:name="_ETM_Q75_629200"/>
      <w:bookmarkEnd w:id="29196"/>
      <w:r w:rsidRPr="000A2653">
        <w:rPr>
          <w:rtl/>
        </w:rPr>
        <w:t xml:space="preserve">רוזין </w:t>
      </w:r>
      <w:bookmarkStart w:id="29197" w:name="_ETM_Q75_629950"/>
      <w:bookmarkEnd w:id="29197"/>
      <w:r w:rsidRPr="000A2653">
        <w:rPr>
          <w:rtl/>
        </w:rPr>
        <w:t>מול</w:t>
      </w:r>
      <w:r>
        <w:rPr>
          <w:rFonts w:hint="cs"/>
          <w:rtl/>
        </w:rPr>
        <w:t>עטת</w:t>
      </w:r>
      <w:r w:rsidRPr="000A2653">
        <w:rPr>
          <w:rtl/>
        </w:rPr>
        <w:t xml:space="preserve"> </w:t>
      </w:r>
      <w:bookmarkStart w:id="29198" w:name="_ETM_Q75_630730"/>
      <w:bookmarkEnd w:id="29198"/>
      <w:r w:rsidRPr="000A2653">
        <w:rPr>
          <w:rtl/>
        </w:rPr>
        <w:t xml:space="preserve">בשקרים </w:t>
      </w:r>
      <w:bookmarkStart w:id="29199" w:name="_ETM_Q75_631810"/>
      <w:bookmarkEnd w:id="29199"/>
      <w:r>
        <w:rPr>
          <w:rFonts w:hint="cs"/>
          <w:rtl/>
        </w:rPr>
        <w:t xml:space="preserve">– </w:t>
      </w:r>
      <w:r w:rsidRPr="000A2653">
        <w:rPr>
          <w:rtl/>
        </w:rPr>
        <w:t>ה</w:t>
      </w:r>
      <w:r>
        <w:rPr>
          <w:rFonts w:hint="cs"/>
          <w:rtl/>
        </w:rPr>
        <w:t>י</w:t>
      </w:r>
      <w:r w:rsidRPr="000A2653">
        <w:rPr>
          <w:rtl/>
        </w:rPr>
        <w:t>נה</w:t>
      </w:r>
      <w:r>
        <w:rPr>
          <w:rFonts w:hint="cs"/>
          <w:rtl/>
        </w:rPr>
        <w:t>,</w:t>
      </w:r>
      <w:r w:rsidRPr="000A2653">
        <w:rPr>
          <w:rtl/>
        </w:rPr>
        <w:t xml:space="preserve"> </w:t>
      </w:r>
      <w:bookmarkStart w:id="29200" w:name="_ETM_Q75_632080"/>
      <w:bookmarkEnd w:id="29200"/>
      <w:r w:rsidRPr="000A2653">
        <w:rPr>
          <w:rtl/>
        </w:rPr>
        <w:t xml:space="preserve">יש </w:t>
      </w:r>
      <w:bookmarkStart w:id="29201" w:name="_ETM_Q75_632290"/>
      <w:bookmarkEnd w:id="29201"/>
      <w:r w:rsidRPr="000A2653">
        <w:rPr>
          <w:rtl/>
        </w:rPr>
        <w:t xml:space="preserve">פה </w:t>
      </w:r>
      <w:bookmarkStart w:id="29202" w:name="_ETM_Q75_632470"/>
      <w:bookmarkEnd w:id="29202"/>
      <w:r w:rsidRPr="000A2653">
        <w:rPr>
          <w:rtl/>
        </w:rPr>
        <w:t xml:space="preserve">את </w:t>
      </w:r>
      <w:bookmarkStart w:id="29203" w:name="_ETM_Q75_632740"/>
      <w:bookmarkEnd w:id="29203"/>
      <w:r w:rsidRPr="000A2653">
        <w:rPr>
          <w:rtl/>
        </w:rPr>
        <w:t xml:space="preserve">חברת </w:t>
      </w:r>
      <w:bookmarkStart w:id="29204" w:name="_ETM_Q75_633100"/>
      <w:bookmarkEnd w:id="29204"/>
      <w:r w:rsidRPr="000A2653">
        <w:rPr>
          <w:rtl/>
        </w:rPr>
        <w:t>הכנסת</w:t>
      </w:r>
      <w:bookmarkStart w:id="29205" w:name="_ETM_Q75_633550"/>
      <w:bookmarkStart w:id="29206" w:name="_ETM_Q75_633820"/>
      <w:bookmarkStart w:id="29207" w:name="_ETM_Q75_633970"/>
      <w:bookmarkStart w:id="29208" w:name="_ETM_Q75_634480"/>
      <w:bookmarkEnd w:id="29205"/>
      <w:bookmarkEnd w:id="29206"/>
      <w:bookmarkEnd w:id="29207"/>
      <w:bookmarkEnd w:id="29208"/>
      <w:r>
        <w:rPr>
          <w:rFonts w:hint="cs"/>
          <w:rtl/>
        </w:rPr>
        <w:t xml:space="preserve">, סליחה, שרת </w:t>
      </w:r>
      <w:bookmarkStart w:id="29209" w:name="_ETM_Q75_635320"/>
      <w:bookmarkStart w:id="29210" w:name="_ETM_Q75_635710"/>
      <w:bookmarkEnd w:id="29209"/>
      <w:bookmarkEnd w:id="29210"/>
      <w:r w:rsidRPr="000A2653">
        <w:rPr>
          <w:rtl/>
        </w:rPr>
        <w:t xml:space="preserve">הסביבה </w:t>
      </w:r>
      <w:bookmarkStart w:id="29211" w:name="_ETM_Q75_636190"/>
      <w:bookmarkEnd w:id="29211"/>
      <w:r w:rsidRPr="000A2653">
        <w:rPr>
          <w:rtl/>
        </w:rPr>
        <w:t xml:space="preserve">תמר </w:t>
      </w:r>
      <w:bookmarkStart w:id="29212" w:name="_ETM_Q75_636520"/>
      <w:bookmarkEnd w:id="29212"/>
      <w:r w:rsidRPr="000A2653">
        <w:rPr>
          <w:rtl/>
        </w:rPr>
        <w:t>זנדברג</w:t>
      </w:r>
      <w:r>
        <w:rPr>
          <w:rFonts w:hint="cs"/>
          <w:rtl/>
        </w:rPr>
        <w:t>.</w:t>
      </w:r>
      <w:r w:rsidRPr="000A2653">
        <w:rPr>
          <w:rtl/>
        </w:rPr>
        <w:t xml:space="preserve"> </w:t>
      </w:r>
      <w:bookmarkStart w:id="29213" w:name="_ETM_Q75_636970"/>
      <w:bookmarkEnd w:id="29213"/>
      <w:r w:rsidRPr="000A2653">
        <w:rPr>
          <w:rtl/>
        </w:rPr>
        <w:t>תמר</w:t>
      </w:r>
      <w:r>
        <w:rPr>
          <w:rFonts w:hint="cs"/>
          <w:rtl/>
        </w:rPr>
        <w:t>,</w:t>
      </w:r>
      <w:r w:rsidRPr="000A2653">
        <w:rPr>
          <w:rtl/>
        </w:rPr>
        <w:t xml:space="preserve"> </w:t>
      </w:r>
      <w:bookmarkStart w:id="29214" w:name="_ETM_Q75_637860"/>
      <w:bookmarkEnd w:id="29214"/>
      <w:r w:rsidRPr="000A2653">
        <w:rPr>
          <w:rtl/>
        </w:rPr>
        <w:t xml:space="preserve">את </w:t>
      </w:r>
      <w:bookmarkStart w:id="29215" w:name="_ETM_Q75_638640"/>
      <w:bookmarkEnd w:id="29215"/>
      <w:r w:rsidRPr="000A2653">
        <w:rPr>
          <w:rtl/>
        </w:rPr>
        <w:t>יו</w:t>
      </w:r>
      <w:r>
        <w:rPr>
          <w:rFonts w:hint="cs"/>
          <w:rtl/>
        </w:rPr>
        <w:t>"ר</w:t>
      </w:r>
      <w:r w:rsidRPr="000A2653">
        <w:rPr>
          <w:rtl/>
        </w:rPr>
        <w:t xml:space="preserve"> </w:t>
      </w:r>
      <w:bookmarkStart w:id="29216" w:name="_ETM_Q75_638970"/>
      <w:bookmarkEnd w:id="29216"/>
      <w:r w:rsidRPr="000A2653">
        <w:rPr>
          <w:rtl/>
        </w:rPr>
        <w:t xml:space="preserve">הסיעה </w:t>
      </w:r>
      <w:bookmarkStart w:id="29217" w:name="_ETM_Q75_639420"/>
      <w:bookmarkEnd w:id="29217"/>
      <w:r w:rsidRPr="000A2653">
        <w:rPr>
          <w:rtl/>
        </w:rPr>
        <w:t xml:space="preserve">של </w:t>
      </w:r>
      <w:bookmarkStart w:id="29218" w:name="_ETM_Q75_639660"/>
      <w:bookmarkEnd w:id="29218"/>
      <w:r w:rsidRPr="000A2653">
        <w:rPr>
          <w:rtl/>
        </w:rPr>
        <w:t>מר</w:t>
      </w:r>
      <w:r>
        <w:rPr>
          <w:rFonts w:hint="cs"/>
          <w:rtl/>
        </w:rPr>
        <w:t xml:space="preserve">צ </w:t>
      </w:r>
      <w:r w:rsidR="008D5FB9">
        <w:rPr>
          <w:rFonts w:hint="cs"/>
          <w:rtl/>
        </w:rPr>
        <w:t>– –</w:t>
      </w:r>
    </w:p>
    <w:p w:rsidR="008A18D3" w:rsidRDefault="008A18D3" w:rsidP="00A23F25">
      <w:pPr>
        <w:rPr>
          <w:rtl/>
        </w:rPr>
      </w:pPr>
    </w:p>
    <w:p w:rsidR="008A18D3" w:rsidRDefault="008A18D3" w:rsidP="00A23F25">
      <w:pPr>
        <w:pStyle w:val="af6"/>
        <w:keepNext/>
        <w:rPr>
          <w:rtl/>
        </w:rPr>
      </w:pPr>
      <w:r w:rsidRPr="00361731">
        <w:rPr>
          <w:rStyle w:val="TagStyle"/>
          <w:rtl/>
        </w:rPr>
        <w:t xml:space="preserve"> &lt;&lt; יור &gt;&gt; </w:t>
      </w:r>
      <w:r>
        <w:rPr>
          <w:rtl/>
        </w:rPr>
        <w:t>היו"ר ג'ידא רינאוי זועבי:</w:t>
      </w:r>
      <w:r w:rsidRPr="00361731">
        <w:rPr>
          <w:rStyle w:val="TagStyle"/>
          <w:rtl/>
        </w:rPr>
        <w:t xml:space="preserve"> &lt;&lt; יור &gt;&gt;</w:t>
      </w:r>
      <w:r>
        <w:rPr>
          <w:rtl/>
        </w:rPr>
        <w:t xml:space="preserve">   </w:t>
      </w:r>
    </w:p>
    <w:p w:rsidR="008A18D3" w:rsidRDefault="008A18D3" w:rsidP="008D5FB9">
      <w:pPr>
        <w:rPr>
          <w:rtl/>
        </w:rPr>
      </w:pPr>
    </w:p>
    <w:p w:rsidR="008A18D3" w:rsidRDefault="008A18D3" w:rsidP="00A23F25">
      <w:pPr>
        <w:rPr>
          <w:rtl/>
        </w:rPr>
      </w:pPr>
      <w:r>
        <w:rPr>
          <w:rFonts w:hint="cs"/>
          <w:rtl/>
        </w:rPr>
        <w:t>לשעבר.</w:t>
      </w:r>
    </w:p>
    <w:p w:rsidR="008A18D3" w:rsidRDefault="008A18D3" w:rsidP="00A23F25">
      <w:pPr>
        <w:rPr>
          <w:rtl/>
        </w:rPr>
      </w:pPr>
    </w:p>
    <w:p w:rsidR="008A18D3" w:rsidRDefault="008A18D3" w:rsidP="00A23F25">
      <w:pPr>
        <w:pStyle w:val="-"/>
        <w:keepNext/>
        <w:rPr>
          <w:rtl/>
        </w:rPr>
      </w:pPr>
      <w:r w:rsidRPr="00361731">
        <w:rPr>
          <w:rStyle w:val="TagStyle"/>
          <w:rtl/>
        </w:rPr>
        <w:t xml:space="preserve"> &lt;&lt; דובר_המשך &gt;&gt; </w:t>
      </w:r>
      <w:r>
        <w:rPr>
          <w:rtl/>
        </w:rPr>
        <w:t>יואב קיש (הליכוד):</w:t>
      </w:r>
      <w:r w:rsidRPr="00361731">
        <w:rPr>
          <w:rStyle w:val="TagStyle"/>
          <w:rtl/>
        </w:rPr>
        <w:t xml:space="preserve"> &lt;&lt; דובר_המשך &gt;&gt;</w:t>
      </w:r>
      <w:r>
        <w:rPr>
          <w:rtl/>
        </w:rPr>
        <w:t xml:space="preserve">   </w:t>
      </w:r>
    </w:p>
    <w:p w:rsidR="008A18D3" w:rsidRDefault="008A18D3" w:rsidP="008D5FB9">
      <w:pPr>
        <w:rPr>
          <w:rtl/>
        </w:rPr>
      </w:pPr>
    </w:p>
    <w:p w:rsidR="008A18D3" w:rsidRDefault="008A18D3" w:rsidP="00A23F25">
      <w:pPr>
        <w:rPr>
          <w:rtl/>
        </w:rPr>
      </w:pPr>
      <w:bookmarkStart w:id="29219" w:name="_ETM_Q75_642860"/>
      <w:bookmarkEnd w:id="29219"/>
      <w:r w:rsidRPr="000A2653">
        <w:rPr>
          <w:rtl/>
        </w:rPr>
        <w:t>לשעבר</w:t>
      </w:r>
      <w:r>
        <w:rPr>
          <w:rFonts w:hint="cs"/>
          <w:rtl/>
        </w:rPr>
        <w:t>,</w:t>
      </w:r>
      <w:r w:rsidRPr="000A2653">
        <w:rPr>
          <w:rtl/>
        </w:rPr>
        <w:t xml:space="preserve"> </w:t>
      </w:r>
      <w:bookmarkStart w:id="29220" w:name="_ETM_Q75_643880"/>
      <w:bookmarkEnd w:id="29220"/>
      <w:r w:rsidRPr="000A2653">
        <w:rPr>
          <w:rtl/>
        </w:rPr>
        <w:t>סליחה</w:t>
      </w:r>
      <w:r>
        <w:rPr>
          <w:rFonts w:hint="cs"/>
          <w:rtl/>
        </w:rPr>
        <w:t>.</w:t>
      </w:r>
      <w:r w:rsidRPr="000A2653">
        <w:rPr>
          <w:rtl/>
        </w:rPr>
        <w:t xml:space="preserve"> </w:t>
      </w:r>
      <w:bookmarkStart w:id="29221" w:name="_ETM_Q75_644570"/>
      <w:bookmarkEnd w:id="29221"/>
      <w:r w:rsidR="008D5FB9">
        <w:rPr>
          <w:rFonts w:hint="cs"/>
          <w:rtl/>
        </w:rPr>
        <w:t>– –</w:t>
      </w:r>
      <w:r>
        <w:rPr>
          <w:rFonts w:hint="cs"/>
          <w:rtl/>
        </w:rPr>
        <w:t xml:space="preserve"> </w:t>
      </w:r>
      <w:r w:rsidRPr="000A2653">
        <w:rPr>
          <w:rtl/>
        </w:rPr>
        <w:t xml:space="preserve">שרה </w:t>
      </w:r>
      <w:bookmarkStart w:id="29222" w:name="_ETM_Q75_645020"/>
      <w:bookmarkEnd w:id="29222"/>
      <w:r w:rsidRPr="000A2653">
        <w:rPr>
          <w:rtl/>
        </w:rPr>
        <w:t xml:space="preserve">בסיעת </w:t>
      </w:r>
      <w:bookmarkStart w:id="29223" w:name="_ETM_Q75_645620"/>
      <w:bookmarkEnd w:id="29223"/>
      <w:r w:rsidRPr="000A2653">
        <w:rPr>
          <w:rtl/>
        </w:rPr>
        <w:t>מרצ</w:t>
      </w:r>
      <w:r>
        <w:rPr>
          <w:rFonts w:hint="cs"/>
          <w:rtl/>
        </w:rPr>
        <w:t>.</w:t>
      </w:r>
      <w:r w:rsidRPr="000A2653">
        <w:rPr>
          <w:rtl/>
        </w:rPr>
        <w:t xml:space="preserve"> </w:t>
      </w:r>
      <w:bookmarkStart w:id="29224" w:name="_ETM_Q75_646600"/>
      <w:bookmarkStart w:id="29225" w:name="_ETM_Q75_647170"/>
      <w:bookmarkStart w:id="29226" w:name="_ETM_Q75_647950"/>
      <w:bookmarkEnd w:id="29224"/>
      <w:bookmarkEnd w:id="29225"/>
      <w:bookmarkEnd w:id="29226"/>
      <w:r w:rsidRPr="000A2653">
        <w:rPr>
          <w:rtl/>
        </w:rPr>
        <w:t xml:space="preserve">למיכל </w:t>
      </w:r>
      <w:bookmarkStart w:id="29227" w:name="_ETM_Q75_648730"/>
      <w:bookmarkEnd w:id="29227"/>
      <w:r w:rsidRPr="000A2653">
        <w:rPr>
          <w:rtl/>
        </w:rPr>
        <w:t>רוזין</w:t>
      </w:r>
      <w:r>
        <w:rPr>
          <w:rFonts w:hint="cs"/>
          <w:rtl/>
        </w:rPr>
        <w:t>,</w:t>
      </w:r>
      <w:r w:rsidRPr="000A2653">
        <w:rPr>
          <w:rtl/>
        </w:rPr>
        <w:t xml:space="preserve"> </w:t>
      </w:r>
      <w:bookmarkStart w:id="29228" w:name="_ETM_Q75_649569"/>
      <w:bookmarkEnd w:id="29228"/>
      <w:r w:rsidRPr="000A2653">
        <w:rPr>
          <w:rtl/>
        </w:rPr>
        <w:t xml:space="preserve">שטוענת </w:t>
      </w:r>
      <w:bookmarkStart w:id="29229" w:name="_ETM_Q75_650740"/>
      <w:bookmarkEnd w:id="29229"/>
      <w:r w:rsidRPr="000A2653">
        <w:rPr>
          <w:rtl/>
        </w:rPr>
        <w:t xml:space="preserve">שהתחייבנו </w:t>
      </w:r>
      <w:bookmarkStart w:id="29230" w:name="_ETM_Q75_651430"/>
      <w:bookmarkEnd w:id="29230"/>
      <w:r w:rsidRPr="000A2653">
        <w:rPr>
          <w:rtl/>
        </w:rPr>
        <w:t xml:space="preserve">לרביעי </w:t>
      </w:r>
      <w:bookmarkStart w:id="29231" w:name="_ETM_Q75_651880"/>
      <w:bookmarkEnd w:id="29231"/>
      <w:r w:rsidRPr="000A2653">
        <w:rPr>
          <w:rtl/>
        </w:rPr>
        <w:t xml:space="preserve">בלילה </w:t>
      </w:r>
      <w:bookmarkStart w:id="29232" w:name="_ETM_Q75_652830"/>
      <w:bookmarkEnd w:id="29232"/>
      <w:r>
        <w:rPr>
          <w:rFonts w:hint="cs"/>
          <w:rtl/>
        </w:rPr>
        <w:t xml:space="preserve">– </w:t>
      </w:r>
      <w:r w:rsidRPr="000A2653">
        <w:rPr>
          <w:rtl/>
        </w:rPr>
        <w:t xml:space="preserve">שקר </w:t>
      </w:r>
      <w:bookmarkStart w:id="29233" w:name="_ETM_Q75_653430"/>
      <w:bookmarkEnd w:id="29233"/>
      <w:r w:rsidRPr="000A2653">
        <w:rPr>
          <w:rtl/>
        </w:rPr>
        <w:t>וכזב</w:t>
      </w:r>
      <w:r>
        <w:rPr>
          <w:rFonts w:hint="cs"/>
          <w:rtl/>
        </w:rPr>
        <w:t>.</w:t>
      </w:r>
      <w:r w:rsidRPr="000A2653">
        <w:rPr>
          <w:rtl/>
        </w:rPr>
        <w:t xml:space="preserve"> </w:t>
      </w:r>
      <w:bookmarkStart w:id="29234" w:name="_ETM_Q75_654030"/>
      <w:bookmarkEnd w:id="29234"/>
      <w:r w:rsidRPr="000A2653">
        <w:rPr>
          <w:rtl/>
        </w:rPr>
        <w:t xml:space="preserve">מישהו </w:t>
      </w:r>
      <w:bookmarkStart w:id="29235" w:name="_ETM_Q75_654540"/>
      <w:bookmarkEnd w:id="29235"/>
      <w:r w:rsidRPr="000A2653">
        <w:rPr>
          <w:rtl/>
        </w:rPr>
        <w:t xml:space="preserve">משקר </w:t>
      </w:r>
      <w:bookmarkStart w:id="29236" w:name="_ETM_Q75_655170"/>
      <w:bookmarkEnd w:id="29236"/>
      <w:r w:rsidRPr="000A2653">
        <w:rPr>
          <w:rtl/>
        </w:rPr>
        <w:t>לה</w:t>
      </w:r>
      <w:r>
        <w:rPr>
          <w:rFonts w:hint="cs"/>
          <w:rtl/>
        </w:rPr>
        <w:t>,</w:t>
      </w:r>
      <w:r w:rsidRPr="000A2653">
        <w:rPr>
          <w:rtl/>
        </w:rPr>
        <w:t xml:space="preserve"> </w:t>
      </w:r>
      <w:bookmarkStart w:id="29237" w:name="_ETM_Q75_655620"/>
      <w:bookmarkEnd w:id="29237"/>
      <w:r w:rsidRPr="000A2653">
        <w:rPr>
          <w:rtl/>
        </w:rPr>
        <w:t xml:space="preserve">מטעה </w:t>
      </w:r>
      <w:bookmarkStart w:id="29238" w:name="_ETM_Q75_656069"/>
      <w:bookmarkEnd w:id="29238"/>
      <w:r w:rsidRPr="000A2653">
        <w:rPr>
          <w:rtl/>
        </w:rPr>
        <w:t>אותה</w:t>
      </w:r>
      <w:r>
        <w:rPr>
          <w:rFonts w:hint="cs"/>
          <w:rtl/>
        </w:rPr>
        <w:t>,</w:t>
      </w:r>
      <w:r w:rsidRPr="000A2653">
        <w:rPr>
          <w:rtl/>
        </w:rPr>
        <w:t xml:space="preserve"> </w:t>
      </w:r>
      <w:bookmarkStart w:id="29239" w:name="_ETM_Q75_656760"/>
      <w:bookmarkEnd w:id="29239"/>
      <w:r w:rsidRPr="000A2653">
        <w:rPr>
          <w:rtl/>
        </w:rPr>
        <w:t xml:space="preserve">ואני </w:t>
      </w:r>
      <w:bookmarkStart w:id="29240" w:name="_ETM_Q75_657060"/>
      <w:bookmarkEnd w:id="29240"/>
      <w:r w:rsidRPr="000A2653">
        <w:rPr>
          <w:rtl/>
        </w:rPr>
        <w:t xml:space="preserve">מבקש </w:t>
      </w:r>
      <w:bookmarkStart w:id="29241" w:name="_ETM_Q75_657390"/>
      <w:bookmarkEnd w:id="29241"/>
      <w:r w:rsidRPr="000A2653">
        <w:rPr>
          <w:rtl/>
        </w:rPr>
        <w:t xml:space="preserve">ממך </w:t>
      </w:r>
      <w:bookmarkStart w:id="29242" w:name="_ETM_Q75_657540"/>
      <w:bookmarkEnd w:id="29242"/>
      <w:r w:rsidRPr="000A2653">
        <w:rPr>
          <w:rtl/>
        </w:rPr>
        <w:t xml:space="preserve">להעביר </w:t>
      </w:r>
      <w:bookmarkStart w:id="29243" w:name="_ETM_Q75_657840"/>
      <w:bookmarkEnd w:id="29243"/>
      <w:r w:rsidRPr="000A2653">
        <w:rPr>
          <w:rtl/>
        </w:rPr>
        <w:t xml:space="preserve">לה </w:t>
      </w:r>
      <w:bookmarkStart w:id="29244" w:name="_ETM_Q75_657930"/>
      <w:bookmarkEnd w:id="29244"/>
      <w:r w:rsidRPr="000A2653">
        <w:rPr>
          <w:rtl/>
        </w:rPr>
        <w:t xml:space="preserve">את </w:t>
      </w:r>
      <w:bookmarkStart w:id="29245" w:name="_ETM_Q75_658050"/>
      <w:bookmarkEnd w:id="29245"/>
      <w:r w:rsidRPr="000A2653">
        <w:rPr>
          <w:rtl/>
        </w:rPr>
        <w:t xml:space="preserve">המסר </w:t>
      </w:r>
      <w:bookmarkStart w:id="29246" w:name="_ETM_Q75_658470"/>
      <w:bookmarkEnd w:id="29246"/>
      <w:r w:rsidRPr="000A2653">
        <w:rPr>
          <w:rtl/>
        </w:rPr>
        <w:t>הזה</w:t>
      </w:r>
      <w:r>
        <w:rPr>
          <w:rFonts w:hint="cs"/>
          <w:rtl/>
        </w:rPr>
        <w:t>.</w:t>
      </w:r>
    </w:p>
    <w:p w:rsidR="008A18D3" w:rsidRDefault="008A18D3" w:rsidP="00A23F25">
      <w:pPr>
        <w:rPr>
          <w:rtl/>
        </w:rPr>
      </w:pPr>
    </w:p>
    <w:p w:rsidR="008A18D3" w:rsidRDefault="008A18D3" w:rsidP="00A23F25">
      <w:pPr>
        <w:pStyle w:val="af5"/>
        <w:keepNext/>
        <w:rPr>
          <w:rtl/>
        </w:rPr>
      </w:pPr>
      <w:bookmarkStart w:id="29247" w:name="ET_interruption_6201_54"/>
      <w:r w:rsidRPr="00361731">
        <w:rPr>
          <w:rStyle w:val="TagStyle"/>
          <w:rtl/>
        </w:rPr>
        <w:t xml:space="preserve"> &lt;&lt; קריאה &gt;&gt; </w:t>
      </w:r>
      <w:r>
        <w:rPr>
          <w:rtl/>
        </w:rPr>
        <w:t>השרה להגנת הסביבה תמר זנדברג:</w:t>
      </w:r>
      <w:r w:rsidRPr="00361731">
        <w:rPr>
          <w:rStyle w:val="TagStyle"/>
          <w:rtl/>
        </w:rPr>
        <w:t xml:space="preserve"> &lt;&lt; קריאה &gt;&gt;</w:t>
      </w:r>
      <w:r>
        <w:rPr>
          <w:rtl/>
        </w:rPr>
        <w:t xml:space="preserve">   </w:t>
      </w:r>
      <w:bookmarkEnd w:id="29247"/>
    </w:p>
    <w:p w:rsidR="008A18D3" w:rsidRDefault="008A18D3" w:rsidP="008D5FB9">
      <w:pPr>
        <w:rPr>
          <w:rtl/>
        </w:rPr>
      </w:pPr>
    </w:p>
    <w:p w:rsidR="008A18D3" w:rsidRDefault="008D5FB9" w:rsidP="00A23F25">
      <w:pPr>
        <w:rPr>
          <w:rtl/>
        </w:rPr>
      </w:pPr>
      <w:r>
        <w:rPr>
          <w:rFonts w:hint="cs"/>
          <w:rtl/>
        </w:rPr>
        <w:t>– – –</w:t>
      </w:r>
      <w:r w:rsidR="008A18D3">
        <w:rPr>
          <w:rFonts w:hint="cs"/>
          <w:rtl/>
        </w:rPr>
        <w:t xml:space="preserve"> אף מילה ממה שאמרת בעשר דקות</w:t>
      </w:r>
      <w:bookmarkStart w:id="29248" w:name="_ETM_Q75_661035"/>
      <w:bookmarkEnd w:id="29248"/>
      <w:r w:rsidR="008A18D3">
        <w:rPr>
          <w:rFonts w:hint="cs"/>
          <w:rtl/>
        </w:rPr>
        <w:t xml:space="preserve"> האחרונות. באמת אני שואלת, יש מלחמה באוקראינה, יש קורונה. אתה </w:t>
      </w:r>
      <w:bookmarkStart w:id="29249" w:name="_ETM_Q75_665740"/>
      <w:bookmarkEnd w:id="29249"/>
      <w:r w:rsidR="008A18D3">
        <w:rPr>
          <w:rFonts w:hint="cs"/>
          <w:rtl/>
        </w:rPr>
        <w:t>באמת חושב שאת הציבור מעניין ההסכמים על שעה זו ביום זה? דחיל רבאק, לכו לעבוד בשביל הציבור, באמת.</w:t>
      </w:r>
    </w:p>
    <w:p w:rsidR="008A18D3" w:rsidRDefault="008A18D3" w:rsidP="00A23F25">
      <w:pPr>
        <w:rPr>
          <w:rtl/>
        </w:rPr>
      </w:pPr>
    </w:p>
    <w:p w:rsidR="008A18D3" w:rsidRDefault="008A18D3" w:rsidP="00A23F25">
      <w:pPr>
        <w:pStyle w:val="-"/>
        <w:keepNext/>
        <w:rPr>
          <w:rtl/>
        </w:rPr>
      </w:pPr>
      <w:r w:rsidRPr="00361731">
        <w:rPr>
          <w:rStyle w:val="TagStyle"/>
          <w:rtl/>
        </w:rPr>
        <w:t xml:space="preserve"> &lt;&lt; דובר_המשך &gt;&gt; </w:t>
      </w:r>
      <w:r>
        <w:rPr>
          <w:rtl/>
        </w:rPr>
        <w:t>יואב קיש (הליכוד):</w:t>
      </w:r>
      <w:r w:rsidRPr="00361731">
        <w:rPr>
          <w:rStyle w:val="TagStyle"/>
          <w:rtl/>
        </w:rPr>
        <w:t xml:space="preserve"> &lt;&lt; דובר_המשך &gt;&gt;</w:t>
      </w:r>
      <w:r>
        <w:rPr>
          <w:rtl/>
        </w:rPr>
        <w:t xml:space="preserve">   </w:t>
      </w:r>
    </w:p>
    <w:p w:rsidR="008A18D3" w:rsidRDefault="008A18D3" w:rsidP="008D5FB9">
      <w:pPr>
        <w:rPr>
          <w:rtl/>
          <w:lang w:eastAsia="he-IL"/>
        </w:rPr>
      </w:pPr>
    </w:p>
    <w:p w:rsidR="008A18D3" w:rsidRDefault="008A18D3" w:rsidP="00A23F25">
      <w:pPr>
        <w:rPr>
          <w:rtl/>
          <w:lang w:eastAsia="he-IL"/>
        </w:rPr>
      </w:pPr>
      <w:r>
        <w:rPr>
          <w:rFonts w:hint="cs"/>
          <w:rtl/>
          <w:lang w:eastAsia="he-IL"/>
        </w:rPr>
        <w:t xml:space="preserve">א. אנחנו עובדים </w:t>
      </w:r>
      <w:bookmarkStart w:id="29250" w:name="_ETM_Q75_674112"/>
      <w:bookmarkEnd w:id="29250"/>
      <w:r>
        <w:rPr>
          <w:rFonts w:hint="cs"/>
          <w:rtl/>
          <w:lang w:eastAsia="he-IL"/>
        </w:rPr>
        <w:t xml:space="preserve">עכשיו בשביל הציבור. אם לא שמת לב, זה בדיוק </w:t>
      </w:r>
      <w:r w:rsidR="008D5FB9">
        <w:rPr>
          <w:rFonts w:hint="cs"/>
          <w:rtl/>
          <w:lang w:eastAsia="he-IL"/>
        </w:rPr>
        <w:t>– – –</w:t>
      </w:r>
    </w:p>
    <w:p w:rsidR="008A18D3" w:rsidRDefault="008A18D3" w:rsidP="00A23F25">
      <w:pPr>
        <w:rPr>
          <w:rtl/>
          <w:lang w:eastAsia="he-IL"/>
        </w:rPr>
      </w:pPr>
    </w:p>
    <w:p w:rsidR="008A18D3" w:rsidRDefault="008A18D3" w:rsidP="00A23F25">
      <w:pPr>
        <w:pStyle w:val="af5"/>
        <w:keepNext/>
        <w:rPr>
          <w:rtl/>
        </w:rPr>
      </w:pPr>
      <w:bookmarkStart w:id="29251" w:name="ET_interruption_6201_56"/>
      <w:r w:rsidRPr="00361731">
        <w:rPr>
          <w:rStyle w:val="TagStyle"/>
          <w:rtl/>
        </w:rPr>
        <w:lastRenderedPageBreak/>
        <w:t xml:space="preserve"> &lt;&lt; קריאה &gt;&gt; </w:t>
      </w:r>
      <w:r>
        <w:rPr>
          <w:rtl/>
        </w:rPr>
        <w:t>השרה להגנת הסביבה תמר זנדברג:</w:t>
      </w:r>
      <w:r w:rsidRPr="00361731">
        <w:rPr>
          <w:rStyle w:val="TagStyle"/>
          <w:rtl/>
        </w:rPr>
        <w:t xml:space="preserve"> &lt;&lt; קריאה &gt;&gt;</w:t>
      </w:r>
      <w:r>
        <w:rPr>
          <w:rtl/>
        </w:rPr>
        <w:t xml:space="preserve">   </w:t>
      </w:r>
      <w:bookmarkEnd w:id="29251"/>
    </w:p>
    <w:p w:rsidR="008A18D3" w:rsidRDefault="008A18D3" w:rsidP="008D5FB9">
      <w:pPr>
        <w:rPr>
          <w:rtl/>
          <w:lang w:eastAsia="he-IL"/>
        </w:rPr>
      </w:pPr>
    </w:p>
    <w:p w:rsidR="008A18D3" w:rsidRDefault="008A18D3" w:rsidP="00A23F25">
      <w:pPr>
        <w:rPr>
          <w:rtl/>
          <w:lang w:eastAsia="he-IL"/>
        </w:rPr>
      </w:pPr>
      <w:bookmarkStart w:id="29252" w:name="_ETM_Q75_676477"/>
      <w:bookmarkEnd w:id="29252"/>
      <w:r>
        <w:rPr>
          <w:rFonts w:hint="cs"/>
          <w:rtl/>
          <w:lang w:eastAsia="he-IL"/>
        </w:rPr>
        <w:t xml:space="preserve">הציבור שצופה עכשיו, באמת </w:t>
      </w:r>
      <w:r w:rsidR="008D5FB9">
        <w:rPr>
          <w:rFonts w:hint="cs"/>
          <w:rtl/>
          <w:lang w:eastAsia="he-IL"/>
        </w:rPr>
        <w:t>– – –</w:t>
      </w:r>
    </w:p>
    <w:p w:rsidR="008A18D3" w:rsidRDefault="008A18D3" w:rsidP="00A23F25">
      <w:pPr>
        <w:rPr>
          <w:rtl/>
          <w:lang w:eastAsia="he-IL"/>
        </w:rPr>
      </w:pPr>
      <w:bookmarkStart w:id="29253" w:name="_ETM_Q75_677686"/>
      <w:bookmarkStart w:id="29254" w:name="_ETM_Q75_677755"/>
      <w:bookmarkEnd w:id="29253"/>
      <w:bookmarkEnd w:id="29254"/>
    </w:p>
    <w:p w:rsidR="008A18D3" w:rsidRDefault="008A18D3" w:rsidP="00A23F25">
      <w:pPr>
        <w:pStyle w:val="-"/>
        <w:keepNext/>
        <w:rPr>
          <w:rtl/>
        </w:rPr>
      </w:pPr>
      <w:bookmarkStart w:id="29255" w:name="_ETM_Q75_677845"/>
      <w:bookmarkStart w:id="29256" w:name="_ETM_Q75_677917"/>
      <w:bookmarkEnd w:id="29255"/>
      <w:bookmarkEnd w:id="29256"/>
      <w:r w:rsidRPr="00361731">
        <w:rPr>
          <w:rStyle w:val="TagStyle"/>
          <w:rtl/>
        </w:rPr>
        <w:t xml:space="preserve"> &lt;&lt; דובר_המשך &gt;&gt; </w:t>
      </w:r>
      <w:r>
        <w:rPr>
          <w:rtl/>
        </w:rPr>
        <w:t>יואב קיש (הליכוד):</w:t>
      </w:r>
      <w:r w:rsidRPr="00361731">
        <w:rPr>
          <w:rStyle w:val="TagStyle"/>
          <w:rtl/>
        </w:rPr>
        <w:t xml:space="preserve"> &lt;&lt; דובר_המשך &gt;&gt;</w:t>
      </w:r>
      <w:r>
        <w:rPr>
          <w:rtl/>
        </w:rPr>
        <w:t xml:space="preserve">   </w:t>
      </w:r>
    </w:p>
    <w:p w:rsidR="008A18D3" w:rsidRDefault="008A18D3" w:rsidP="008D5FB9">
      <w:pPr>
        <w:rPr>
          <w:rtl/>
          <w:lang w:eastAsia="he-IL"/>
        </w:rPr>
      </w:pPr>
    </w:p>
    <w:p w:rsidR="008A18D3" w:rsidRDefault="008A18D3" w:rsidP="00A23F25">
      <w:pPr>
        <w:rPr>
          <w:rtl/>
          <w:lang w:eastAsia="he-IL"/>
        </w:rPr>
      </w:pPr>
      <w:r>
        <w:rPr>
          <w:rFonts w:hint="cs"/>
          <w:rtl/>
          <w:lang w:eastAsia="he-IL"/>
        </w:rPr>
        <w:t xml:space="preserve">זה בדיוק </w:t>
      </w:r>
      <w:r>
        <w:rPr>
          <w:rtl/>
          <w:lang w:eastAsia="he-IL"/>
        </w:rPr>
        <w:t>–</w:t>
      </w:r>
      <w:bookmarkStart w:id="29257" w:name="_ETM_Q75_678368"/>
      <w:bookmarkEnd w:id="29257"/>
      <w:r>
        <w:rPr>
          <w:rFonts w:hint="cs"/>
          <w:rtl/>
          <w:lang w:eastAsia="he-IL"/>
        </w:rPr>
        <w:t xml:space="preserve"> רגע, מה זה "לכו לעבוד", זה תעזבו את הכנסת? אני </w:t>
      </w:r>
      <w:bookmarkStart w:id="29258" w:name="_ETM_Q75_680841"/>
      <w:bookmarkEnd w:id="29258"/>
      <w:r>
        <w:rPr>
          <w:rFonts w:hint="cs"/>
          <w:rtl/>
          <w:lang w:eastAsia="he-IL"/>
        </w:rPr>
        <w:t xml:space="preserve">עובד בכנסת. </w:t>
      </w:r>
    </w:p>
    <w:p w:rsidR="008A18D3" w:rsidRDefault="008A18D3" w:rsidP="00A23F25">
      <w:pPr>
        <w:rPr>
          <w:rtl/>
          <w:lang w:eastAsia="he-IL"/>
        </w:rPr>
      </w:pPr>
    </w:p>
    <w:p w:rsidR="008A18D3" w:rsidRDefault="008A18D3" w:rsidP="00A23F25">
      <w:pPr>
        <w:pStyle w:val="af5"/>
        <w:keepNext/>
        <w:rPr>
          <w:rtl/>
        </w:rPr>
      </w:pPr>
      <w:bookmarkStart w:id="29259" w:name="ET_interruption_6201_58"/>
      <w:r w:rsidRPr="00361731">
        <w:rPr>
          <w:rStyle w:val="TagStyle"/>
          <w:rtl/>
        </w:rPr>
        <w:t xml:space="preserve"> &lt;&lt; קריאה &gt;&gt; </w:t>
      </w:r>
      <w:r>
        <w:rPr>
          <w:rtl/>
        </w:rPr>
        <w:t>השרה להגנת הסביבה תמר זנדברג:</w:t>
      </w:r>
      <w:r w:rsidRPr="00361731">
        <w:rPr>
          <w:rStyle w:val="TagStyle"/>
          <w:rtl/>
        </w:rPr>
        <w:t xml:space="preserve"> &lt;&lt; קריאה &gt;&gt;</w:t>
      </w:r>
      <w:r>
        <w:rPr>
          <w:rtl/>
        </w:rPr>
        <w:t xml:space="preserve">   </w:t>
      </w:r>
      <w:bookmarkEnd w:id="29259"/>
    </w:p>
    <w:p w:rsidR="008A18D3" w:rsidRDefault="008A18D3" w:rsidP="008D5FB9">
      <w:pPr>
        <w:rPr>
          <w:rtl/>
          <w:lang w:eastAsia="he-IL"/>
        </w:rPr>
      </w:pPr>
    </w:p>
    <w:p w:rsidR="008A18D3" w:rsidRDefault="008D5FB9" w:rsidP="00A23F25">
      <w:pPr>
        <w:rPr>
          <w:rtl/>
          <w:lang w:eastAsia="he-IL"/>
        </w:rPr>
      </w:pPr>
      <w:r>
        <w:rPr>
          <w:rFonts w:hint="cs"/>
          <w:rtl/>
          <w:lang w:eastAsia="he-IL"/>
        </w:rPr>
        <w:t>– – –</w:t>
      </w:r>
      <w:r w:rsidR="008A18D3">
        <w:rPr>
          <w:rFonts w:hint="cs"/>
          <w:rtl/>
          <w:lang w:eastAsia="he-IL"/>
        </w:rPr>
        <w:t xml:space="preserve"> הציבור שעכשיו צופה בך, א</w:t>
      </w:r>
      <w:bookmarkStart w:id="29260" w:name="_ETM_Q75_685774"/>
      <w:bookmarkEnd w:id="29260"/>
      <w:r w:rsidR="008A18D3">
        <w:rPr>
          <w:rFonts w:hint="cs"/>
          <w:rtl/>
          <w:lang w:eastAsia="he-IL"/>
        </w:rPr>
        <w:t>תה חושב שזה מה שהוא רוצה לשמוע?</w:t>
      </w:r>
    </w:p>
    <w:p w:rsidR="008A18D3" w:rsidRDefault="008A18D3" w:rsidP="00A23F25">
      <w:pPr>
        <w:rPr>
          <w:rtl/>
          <w:lang w:eastAsia="he-IL"/>
        </w:rPr>
      </w:pPr>
    </w:p>
    <w:p w:rsidR="008A18D3" w:rsidRDefault="008A18D3" w:rsidP="00A23F25">
      <w:pPr>
        <w:pStyle w:val="-"/>
        <w:keepNext/>
        <w:rPr>
          <w:rtl/>
        </w:rPr>
      </w:pPr>
      <w:r w:rsidRPr="00361731">
        <w:rPr>
          <w:rStyle w:val="TagStyle"/>
          <w:rtl/>
        </w:rPr>
        <w:t xml:space="preserve"> &lt;&lt; דובר_המשך &gt;&gt; </w:t>
      </w:r>
      <w:r>
        <w:rPr>
          <w:rtl/>
        </w:rPr>
        <w:t>יואב קיש (הליכוד):</w:t>
      </w:r>
      <w:r w:rsidRPr="00361731">
        <w:rPr>
          <w:rStyle w:val="TagStyle"/>
          <w:rtl/>
        </w:rPr>
        <w:t xml:space="preserve"> &lt;&lt; דובר_המשך &gt;&gt;</w:t>
      </w:r>
      <w:r>
        <w:rPr>
          <w:rtl/>
        </w:rPr>
        <w:t xml:space="preserve">   </w:t>
      </w:r>
    </w:p>
    <w:p w:rsidR="008A18D3" w:rsidRDefault="008A18D3" w:rsidP="008D5FB9">
      <w:pPr>
        <w:rPr>
          <w:rtl/>
          <w:lang w:eastAsia="he-IL"/>
        </w:rPr>
      </w:pPr>
    </w:p>
    <w:p w:rsidR="008A18D3" w:rsidRDefault="008A18D3" w:rsidP="00A23F25">
      <w:pPr>
        <w:rPr>
          <w:rtl/>
          <w:lang w:eastAsia="he-IL"/>
        </w:rPr>
      </w:pPr>
      <w:r>
        <w:rPr>
          <w:rFonts w:hint="cs"/>
          <w:rtl/>
          <w:lang w:eastAsia="he-IL"/>
        </w:rPr>
        <w:t>בוודאי.</w:t>
      </w:r>
    </w:p>
    <w:p w:rsidR="008A18D3" w:rsidRDefault="008A18D3" w:rsidP="00A23F25">
      <w:pPr>
        <w:rPr>
          <w:rtl/>
          <w:lang w:eastAsia="he-IL"/>
        </w:rPr>
      </w:pPr>
    </w:p>
    <w:p w:rsidR="008A18D3" w:rsidRDefault="008A18D3" w:rsidP="00A23F25">
      <w:pPr>
        <w:pStyle w:val="af5"/>
        <w:keepNext/>
        <w:rPr>
          <w:rtl/>
        </w:rPr>
      </w:pPr>
      <w:bookmarkStart w:id="29261" w:name="ET_interruption_6201_60"/>
      <w:r w:rsidRPr="00361731">
        <w:rPr>
          <w:rStyle w:val="TagStyle"/>
          <w:rtl/>
        </w:rPr>
        <w:t xml:space="preserve"> &lt;&lt; קריאה &gt;&gt; </w:t>
      </w:r>
      <w:r>
        <w:rPr>
          <w:rtl/>
        </w:rPr>
        <w:t>השרה להגנת הסביבה תמר זנדברג:</w:t>
      </w:r>
      <w:r w:rsidRPr="00361731">
        <w:rPr>
          <w:rStyle w:val="TagStyle"/>
          <w:rtl/>
        </w:rPr>
        <w:t xml:space="preserve"> &lt;&lt; קריאה &gt;&gt;</w:t>
      </w:r>
      <w:r>
        <w:rPr>
          <w:rtl/>
        </w:rPr>
        <w:t xml:space="preserve">   </w:t>
      </w:r>
      <w:bookmarkEnd w:id="29261"/>
    </w:p>
    <w:p w:rsidR="008A18D3" w:rsidRDefault="008A18D3" w:rsidP="008D5FB9">
      <w:pPr>
        <w:rPr>
          <w:rtl/>
          <w:lang w:eastAsia="he-IL"/>
        </w:rPr>
      </w:pPr>
    </w:p>
    <w:p w:rsidR="008A18D3" w:rsidRDefault="008A18D3" w:rsidP="00A23F25">
      <w:pPr>
        <w:rPr>
          <w:rtl/>
          <w:lang w:eastAsia="he-IL"/>
        </w:rPr>
      </w:pPr>
      <w:r>
        <w:rPr>
          <w:rFonts w:hint="cs"/>
          <w:rtl/>
          <w:lang w:eastAsia="he-IL"/>
        </w:rPr>
        <w:t xml:space="preserve">ההוא שיקר להוא, ההוא </w:t>
      </w:r>
      <w:bookmarkStart w:id="29262" w:name="_ETM_Q75_688543"/>
      <w:bookmarkEnd w:id="29262"/>
      <w:r>
        <w:rPr>
          <w:rFonts w:hint="cs"/>
          <w:rtl/>
          <w:lang w:eastAsia="he-IL"/>
        </w:rPr>
        <w:t xml:space="preserve">אמר ליו"ר הכנסת </w:t>
      </w:r>
      <w:r w:rsidR="008D5FB9">
        <w:rPr>
          <w:rFonts w:hint="cs"/>
          <w:rtl/>
          <w:lang w:eastAsia="he-IL"/>
        </w:rPr>
        <w:t>– – –</w:t>
      </w:r>
      <w:r>
        <w:rPr>
          <w:rFonts w:hint="cs"/>
          <w:rtl/>
          <w:lang w:eastAsia="he-IL"/>
        </w:rPr>
        <w:t xml:space="preserve"> באמת.</w:t>
      </w:r>
    </w:p>
    <w:p w:rsidR="008A18D3" w:rsidRDefault="008A18D3" w:rsidP="00A23F25">
      <w:pPr>
        <w:rPr>
          <w:rtl/>
          <w:lang w:eastAsia="he-IL"/>
        </w:rPr>
      </w:pPr>
      <w:bookmarkStart w:id="29263" w:name="_ETM_Q75_689761"/>
      <w:bookmarkStart w:id="29264" w:name="_ETM_Q75_689828"/>
      <w:bookmarkEnd w:id="29263"/>
      <w:bookmarkEnd w:id="29264"/>
    </w:p>
    <w:p w:rsidR="008A18D3" w:rsidRDefault="008A18D3" w:rsidP="00A23F25">
      <w:pPr>
        <w:pStyle w:val="-"/>
        <w:keepNext/>
        <w:rPr>
          <w:rtl/>
        </w:rPr>
      </w:pPr>
      <w:bookmarkStart w:id="29265" w:name="_ETM_Q75_689938"/>
      <w:bookmarkStart w:id="29266" w:name="_ETM_Q75_690024"/>
      <w:bookmarkEnd w:id="29265"/>
      <w:bookmarkEnd w:id="29266"/>
      <w:r w:rsidRPr="00361731">
        <w:rPr>
          <w:rStyle w:val="TagStyle"/>
          <w:rtl/>
        </w:rPr>
        <w:t xml:space="preserve"> &lt;&lt; דובר_המשך &gt;&gt; </w:t>
      </w:r>
      <w:r>
        <w:rPr>
          <w:rtl/>
        </w:rPr>
        <w:t>יואב קיש (הליכוד):</w:t>
      </w:r>
      <w:r w:rsidRPr="00361731">
        <w:rPr>
          <w:rStyle w:val="TagStyle"/>
          <w:rtl/>
        </w:rPr>
        <w:t xml:space="preserve"> &lt;&lt; דובר_המשך &gt;&gt;</w:t>
      </w:r>
      <w:r>
        <w:rPr>
          <w:rtl/>
        </w:rPr>
        <w:t xml:space="preserve">   </w:t>
      </w:r>
    </w:p>
    <w:p w:rsidR="008A18D3" w:rsidRDefault="008A18D3" w:rsidP="008D5FB9">
      <w:pPr>
        <w:rPr>
          <w:rtl/>
          <w:lang w:eastAsia="he-IL"/>
        </w:rPr>
      </w:pPr>
    </w:p>
    <w:p w:rsidR="008A18D3" w:rsidRDefault="008A18D3" w:rsidP="005C685E">
      <w:pPr>
        <w:rPr>
          <w:rtl/>
        </w:rPr>
      </w:pPr>
      <w:bookmarkStart w:id="29267" w:name="_ETM_Q75_690827"/>
      <w:bookmarkEnd w:id="29267"/>
      <w:r>
        <w:rPr>
          <w:rFonts w:hint="cs"/>
          <w:rtl/>
          <w:lang w:eastAsia="he-IL"/>
        </w:rPr>
        <w:t xml:space="preserve">אני רוצה שהציבור שצופה בי </w:t>
      </w:r>
      <w:bookmarkStart w:id="29268" w:name="_ETM_Q75_692610"/>
      <w:bookmarkEnd w:id="29268"/>
      <w:r>
        <w:rPr>
          <w:rFonts w:hint="cs"/>
          <w:rtl/>
          <w:lang w:eastAsia="he-IL"/>
        </w:rPr>
        <w:t xml:space="preserve">ידע קודם כול </w:t>
      </w:r>
      <w:bookmarkStart w:id="29269" w:name="_ETM_Q75_694010"/>
      <w:bookmarkEnd w:id="29269"/>
      <w:r>
        <w:rPr>
          <w:rFonts w:hint="cs"/>
          <w:rtl/>
        </w:rPr>
        <w:t>ש</w:t>
      </w:r>
      <w:r w:rsidRPr="000A2653">
        <w:rPr>
          <w:rtl/>
        </w:rPr>
        <w:t xml:space="preserve">האופוזיציה </w:t>
      </w:r>
      <w:bookmarkStart w:id="29270" w:name="_ETM_Q75_694849"/>
      <w:bookmarkEnd w:id="29270"/>
      <w:r w:rsidRPr="000A2653">
        <w:rPr>
          <w:rtl/>
        </w:rPr>
        <w:t xml:space="preserve">דוברת </w:t>
      </w:r>
      <w:bookmarkStart w:id="29271" w:name="_ETM_Q75_695359"/>
      <w:bookmarkEnd w:id="29271"/>
      <w:r w:rsidRPr="000A2653">
        <w:rPr>
          <w:rtl/>
        </w:rPr>
        <w:t>אמת</w:t>
      </w:r>
      <w:r w:rsidR="005C685E">
        <w:rPr>
          <w:rFonts w:hint="cs"/>
          <w:rtl/>
        </w:rPr>
        <w:t>.</w:t>
      </w:r>
    </w:p>
    <w:p w:rsidR="008A18D3" w:rsidRDefault="008A18D3" w:rsidP="00A23F25">
      <w:pPr>
        <w:rPr>
          <w:rtl/>
        </w:rPr>
      </w:pPr>
    </w:p>
    <w:p w:rsidR="008A18D3" w:rsidRDefault="008A18D3" w:rsidP="00A23F25">
      <w:pPr>
        <w:pStyle w:val="af5"/>
        <w:keepNext/>
        <w:rPr>
          <w:rtl/>
        </w:rPr>
      </w:pPr>
      <w:bookmarkStart w:id="29272" w:name="ET_interruption_6201_62"/>
      <w:r w:rsidRPr="00361731">
        <w:rPr>
          <w:rStyle w:val="TagStyle"/>
          <w:rtl/>
        </w:rPr>
        <w:t xml:space="preserve"> &lt;&lt; קריאה &gt;&gt; </w:t>
      </w:r>
      <w:r>
        <w:rPr>
          <w:rtl/>
        </w:rPr>
        <w:t>השרה להגנת הסביבה תמר זנדברג:</w:t>
      </w:r>
      <w:r w:rsidRPr="00361731">
        <w:rPr>
          <w:rStyle w:val="TagStyle"/>
          <w:rtl/>
        </w:rPr>
        <w:t xml:space="preserve"> &lt;&lt; קריאה &gt;&gt;</w:t>
      </w:r>
      <w:r>
        <w:rPr>
          <w:rtl/>
        </w:rPr>
        <w:t xml:space="preserve">   </w:t>
      </w:r>
      <w:bookmarkEnd w:id="29272"/>
    </w:p>
    <w:p w:rsidR="008A18D3" w:rsidRDefault="008A18D3" w:rsidP="008D5FB9">
      <w:pPr>
        <w:rPr>
          <w:rtl/>
          <w:lang w:eastAsia="he-IL"/>
        </w:rPr>
      </w:pPr>
    </w:p>
    <w:p w:rsidR="008A18D3" w:rsidRDefault="008A18D3" w:rsidP="00A23F25">
      <w:pPr>
        <w:rPr>
          <w:rtl/>
          <w:lang w:eastAsia="he-IL"/>
        </w:rPr>
      </w:pPr>
      <w:r>
        <w:rPr>
          <w:rFonts w:hint="cs"/>
          <w:rtl/>
          <w:lang w:eastAsia="he-IL"/>
        </w:rPr>
        <w:t xml:space="preserve">תסתכל על עצמך. צאו כבר </w:t>
      </w:r>
      <w:bookmarkStart w:id="29273" w:name="_ETM_Q75_695776"/>
      <w:bookmarkEnd w:id="29273"/>
      <w:r>
        <w:rPr>
          <w:rFonts w:hint="cs"/>
          <w:rtl/>
          <w:lang w:eastAsia="he-IL"/>
        </w:rPr>
        <w:t xml:space="preserve">מהבועה, תסתכלו איך </w:t>
      </w:r>
      <w:r w:rsidR="008D5FB9">
        <w:rPr>
          <w:rFonts w:hint="cs"/>
          <w:rtl/>
          <w:lang w:eastAsia="he-IL"/>
        </w:rPr>
        <w:t>– – –</w:t>
      </w:r>
    </w:p>
    <w:p w:rsidR="008A18D3" w:rsidRDefault="008A18D3" w:rsidP="00A23F25">
      <w:pPr>
        <w:rPr>
          <w:rtl/>
          <w:lang w:eastAsia="he-IL"/>
        </w:rPr>
      </w:pPr>
    </w:p>
    <w:p w:rsidR="008A18D3" w:rsidRDefault="008A18D3" w:rsidP="00A23F25">
      <w:pPr>
        <w:pStyle w:val="-"/>
        <w:keepNext/>
        <w:rPr>
          <w:rtl/>
        </w:rPr>
      </w:pPr>
      <w:r w:rsidRPr="00361731">
        <w:rPr>
          <w:rStyle w:val="TagStyle"/>
          <w:rtl/>
        </w:rPr>
        <w:t xml:space="preserve"> &lt;&lt; דובר_המשך &gt;&gt; </w:t>
      </w:r>
      <w:r>
        <w:rPr>
          <w:rtl/>
        </w:rPr>
        <w:t>יואב קיש (הליכוד):</w:t>
      </w:r>
      <w:r w:rsidRPr="00361731">
        <w:rPr>
          <w:rStyle w:val="TagStyle"/>
          <w:rtl/>
        </w:rPr>
        <w:t xml:space="preserve"> &lt;&lt; דובר_המשך &gt;&gt;</w:t>
      </w:r>
      <w:r>
        <w:rPr>
          <w:rtl/>
        </w:rPr>
        <w:t xml:space="preserve">   </w:t>
      </w:r>
    </w:p>
    <w:p w:rsidR="008A18D3" w:rsidRDefault="008A18D3" w:rsidP="008D5FB9">
      <w:pPr>
        <w:rPr>
          <w:rtl/>
          <w:lang w:eastAsia="he-IL"/>
        </w:rPr>
      </w:pPr>
    </w:p>
    <w:p w:rsidR="008A18D3" w:rsidRDefault="008A18D3" w:rsidP="005C685E">
      <w:pPr>
        <w:rPr>
          <w:rtl/>
        </w:rPr>
      </w:pPr>
      <w:bookmarkStart w:id="29274" w:name="_ETM_Q75_696480"/>
      <w:bookmarkEnd w:id="29274"/>
      <w:r w:rsidRPr="000A2653">
        <w:rPr>
          <w:rtl/>
        </w:rPr>
        <w:t>הציבור</w:t>
      </w:r>
      <w:r>
        <w:rPr>
          <w:rFonts w:hint="cs"/>
          <w:rtl/>
        </w:rPr>
        <w:t xml:space="preserve"> ידע</w:t>
      </w:r>
      <w:r w:rsidRPr="000A2653">
        <w:rPr>
          <w:rtl/>
        </w:rPr>
        <w:t xml:space="preserve"> </w:t>
      </w:r>
      <w:bookmarkStart w:id="29275" w:name="_ETM_Q75_697350"/>
      <w:bookmarkEnd w:id="29275"/>
      <w:r w:rsidRPr="000A2653">
        <w:rPr>
          <w:rtl/>
        </w:rPr>
        <w:t xml:space="preserve">שהאופוזיציה </w:t>
      </w:r>
      <w:bookmarkStart w:id="29276" w:name="_ETM_Q75_698130"/>
      <w:bookmarkEnd w:id="29276"/>
      <w:r w:rsidRPr="000A2653">
        <w:rPr>
          <w:rtl/>
        </w:rPr>
        <w:t xml:space="preserve">דוברת </w:t>
      </w:r>
      <w:bookmarkStart w:id="29277" w:name="_ETM_Q75_698520"/>
      <w:bookmarkEnd w:id="29277"/>
      <w:r>
        <w:rPr>
          <w:rFonts w:hint="cs"/>
          <w:rtl/>
        </w:rPr>
        <w:t>אמת. הוא ידע</w:t>
      </w:r>
      <w:r w:rsidRPr="000A2653">
        <w:rPr>
          <w:rtl/>
        </w:rPr>
        <w:t xml:space="preserve"> </w:t>
      </w:r>
      <w:bookmarkStart w:id="29278" w:name="_ETM_Q75_699150"/>
      <w:bookmarkEnd w:id="29278"/>
      <w:r w:rsidRPr="000A2653">
        <w:rPr>
          <w:rtl/>
        </w:rPr>
        <w:t xml:space="preserve">שהקואליציה </w:t>
      </w:r>
      <w:bookmarkStart w:id="29279" w:name="_ETM_Q75_699900"/>
      <w:bookmarkEnd w:id="29279"/>
      <w:r w:rsidRPr="000A2653">
        <w:rPr>
          <w:rtl/>
        </w:rPr>
        <w:t xml:space="preserve">רומסת </w:t>
      </w:r>
      <w:bookmarkStart w:id="29280" w:name="_ETM_Q75_700410"/>
      <w:bookmarkEnd w:id="29280"/>
      <w:r w:rsidRPr="000A2653">
        <w:rPr>
          <w:rtl/>
        </w:rPr>
        <w:t xml:space="preserve">כל </w:t>
      </w:r>
      <w:bookmarkStart w:id="29281" w:name="_ETM_Q75_700620"/>
      <w:bookmarkEnd w:id="29281"/>
      <w:r w:rsidRPr="000A2653">
        <w:rPr>
          <w:rtl/>
        </w:rPr>
        <w:t>סיכום</w:t>
      </w:r>
      <w:r>
        <w:rPr>
          <w:rFonts w:hint="cs"/>
          <w:rtl/>
        </w:rPr>
        <w:t>.</w:t>
      </w:r>
      <w:r w:rsidRPr="000A2653">
        <w:rPr>
          <w:rtl/>
        </w:rPr>
        <w:t xml:space="preserve"> </w:t>
      </w:r>
      <w:bookmarkStart w:id="29282" w:name="_ETM_Q75_701580"/>
      <w:bookmarkEnd w:id="29282"/>
      <w:r w:rsidRPr="000A2653">
        <w:rPr>
          <w:rtl/>
        </w:rPr>
        <w:t xml:space="preserve">הוא </w:t>
      </w:r>
      <w:bookmarkStart w:id="29283" w:name="_ETM_Q75_701730"/>
      <w:bookmarkEnd w:id="29283"/>
      <w:r w:rsidRPr="000A2653">
        <w:rPr>
          <w:rtl/>
        </w:rPr>
        <w:t xml:space="preserve">ידע </w:t>
      </w:r>
      <w:bookmarkStart w:id="29284" w:name="_ETM_Q75_701940"/>
      <w:bookmarkEnd w:id="29284"/>
      <w:r w:rsidRPr="000A2653">
        <w:rPr>
          <w:rtl/>
        </w:rPr>
        <w:t xml:space="preserve">שהקואליציה </w:t>
      </w:r>
      <w:bookmarkStart w:id="29285" w:name="_ETM_Q75_703740"/>
      <w:bookmarkStart w:id="29286" w:name="_ETM_Q75_703860"/>
      <w:bookmarkEnd w:id="29285"/>
      <w:bookmarkEnd w:id="29286"/>
      <w:r>
        <w:rPr>
          <w:rFonts w:hint="cs"/>
          <w:rtl/>
        </w:rPr>
        <w:t xml:space="preserve">שקרנית. הוא ידע </w:t>
      </w:r>
      <w:bookmarkStart w:id="29287" w:name="_ETM_Q75_703218"/>
      <w:bookmarkEnd w:id="29287"/>
      <w:r>
        <w:rPr>
          <w:rFonts w:hint="cs"/>
          <w:rtl/>
        </w:rPr>
        <w:t>שמי שמנהיג את העם</w:t>
      </w:r>
      <w:r w:rsidRPr="000A2653">
        <w:rPr>
          <w:rtl/>
        </w:rPr>
        <w:t xml:space="preserve"> </w:t>
      </w:r>
      <w:bookmarkStart w:id="29288" w:name="_ETM_Q75_704070"/>
      <w:bookmarkEnd w:id="29288"/>
      <w:r>
        <w:rPr>
          <w:rFonts w:hint="cs"/>
          <w:rtl/>
        </w:rPr>
        <w:t xml:space="preserve">הזה זה חבורה של נוכלים שקרנים </w:t>
      </w:r>
      <w:bookmarkStart w:id="29289" w:name="_ETM_Q75_706732"/>
      <w:bookmarkEnd w:id="29289"/>
      <w:r>
        <w:rPr>
          <w:rFonts w:hint="cs"/>
          <w:rtl/>
        </w:rPr>
        <w:t xml:space="preserve">שגנבו קולות; </w:t>
      </w:r>
      <w:bookmarkStart w:id="29290" w:name="_ETM_Q75_708390"/>
      <w:bookmarkEnd w:id="29290"/>
      <w:r w:rsidRPr="000A2653">
        <w:rPr>
          <w:rtl/>
        </w:rPr>
        <w:t xml:space="preserve">אתם </w:t>
      </w:r>
      <w:bookmarkStart w:id="29291" w:name="_ETM_Q75_708720"/>
      <w:bookmarkEnd w:id="29291"/>
      <w:r w:rsidRPr="000A2653">
        <w:rPr>
          <w:rtl/>
        </w:rPr>
        <w:t>לא</w:t>
      </w:r>
      <w:r>
        <w:rPr>
          <w:rFonts w:hint="cs"/>
          <w:rtl/>
        </w:rPr>
        <w:t>,</w:t>
      </w:r>
      <w:r w:rsidRPr="000A2653">
        <w:rPr>
          <w:rtl/>
        </w:rPr>
        <w:t xml:space="preserve"> </w:t>
      </w:r>
      <w:bookmarkStart w:id="29292" w:name="_ETM_Q75_709200"/>
      <w:bookmarkEnd w:id="29292"/>
      <w:r w:rsidRPr="000A2653">
        <w:rPr>
          <w:rtl/>
        </w:rPr>
        <w:t xml:space="preserve">אבל </w:t>
      </w:r>
      <w:bookmarkStart w:id="29293" w:name="_ETM_Q75_709500"/>
      <w:bookmarkEnd w:id="29293"/>
      <w:r>
        <w:rPr>
          <w:rFonts w:hint="cs"/>
          <w:rtl/>
        </w:rPr>
        <w:t>מי</w:t>
      </w:r>
      <w:r w:rsidRPr="000A2653">
        <w:rPr>
          <w:rtl/>
        </w:rPr>
        <w:t xml:space="preserve"> </w:t>
      </w:r>
      <w:bookmarkStart w:id="29294" w:name="_ETM_Q75_709920"/>
      <w:bookmarkEnd w:id="29294"/>
      <w:r>
        <w:rPr>
          <w:rFonts w:hint="cs"/>
          <w:rtl/>
        </w:rPr>
        <w:t>ש</w:t>
      </w:r>
      <w:r w:rsidRPr="000A2653">
        <w:rPr>
          <w:rtl/>
        </w:rPr>
        <w:t xml:space="preserve">מנהיג </w:t>
      </w:r>
      <w:bookmarkStart w:id="29295" w:name="_ETM_Q75_710250"/>
      <w:bookmarkEnd w:id="29295"/>
      <w:r w:rsidRPr="000A2653">
        <w:rPr>
          <w:rtl/>
        </w:rPr>
        <w:t xml:space="preserve">את </w:t>
      </w:r>
      <w:bookmarkStart w:id="29296" w:name="_ETM_Q75_710309"/>
      <w:bookmarkEnd w:id="29296"/>
      <w:r w:rsidRPr="000A2653">
        <w:rPr>
          <w:rtl/>
        </w:rPr>
        <w:t xml:space="preserve">העם </w:t>
      </w:r>
      <w:bookmarkStart w:id="29297" w:name="_ETM_Q75_710520"/>
      <w:bookmarkEnd w:id="29297"/>
      <w:r w:rsidRPr="000A2653">
        <w:rPr>
          <w:rtl/>
        </w:rPr>
        <w:t xml:space="preserve">הזה </w:t>
      </w:r>
      <w:bookmarkStart w:id="29298" w:name="_ETM_Q75_710730"/>
      <w:bookmarkEnd w:id="29298"/>
      <w:r w:rsidRPr="000A2653">
        <w:rPr>
          <w:rtl/>
        </w:rPr>
        <w:t xml:space="preserve">זה </w:t>
      </w:r>
      <w:bookmarkStart w:id="29299" w:name="_ETM_Q75_710880"/>
      <w:bookmarkEnd w:id="29299"/>
      <w:r w:rsidRPr="000A2653">
        <w:rPr>
          <w:rtl/>
        </w:rPr>
        <w:t>ככה</w:t>
      </w:r>
      <w:r>
        <w:rPr>
          <w:rFonts w:hint="cs"/>
          <w:rtl/>
        </w:rPr>
        <w:t>.</w:t>
      </w:r>
      <w:r w:rsidRPr="000A2653">
        <w:rPr>
          <w:rtl/>
        </w:rPr>
        <w:t xml:space="preserve"> </w:t>
      </w:r>
      <w:bookmarkStart w:id="29300" w:name="_ETM_Q75_711210"/>
      <w:bookmarkEnd w:id="29300"/>
      <w:r w:rsidRPr="000A2653">
        <w:rPr>
          <w:rtl/>
        </w:rPr>
        <w:t xml:space="preserve">הוא </w:t>
      </w:r>
      <w:bookmarkStart w:id="29301" w:name="_ETM_Q75_711300"/>
      <w:bookmarkEnd w:id="29301"/>
      <w:r w:rsidRPr="000A2653">
        <w:rPr>
          <w:rtl/>
        </w:rPr>
        <w:t xml:space="preserve">ידע </w:t>
      </w:r>
      <w:bookmarkStart w:id="29302" w:name="_ETM_Q75_711510"/>
      <w:bookmarkEnd w:id="29302"/>
      <w:r w:rsidRPr="000A2653">
        <w:rPr>
          <w:rtl/>
        </w:rPr>
        <w:t xml:space="preserve">שיאיר </w:t>
      </w:r>
      <w:bookmarkStart w:id="29303" w:name="_ETM_Q75_711930"/>
      <w:bookmarkEnd w:id="29303"/>
      <w:r w:rsidRPr="000A2653">
        <w:rPr>
          <w:rtl/>
        </w:rPr>
        <w:t xml:space="preserve">לפיד </w:t>
      </w:r>
      <w:bookmarkStart w:id="29304" w:name="_ETM_Q75_712620"/>
      <w:bookmarkEnd w:id="29304"/>
      <w:r w:rsidRPr="000A2653">
        <w:rPr>
          <w:rtl/>
        </w:rPr>
        <w:t xml:space="preserve">הוא </w:t>
      </w:r>
      <w:bookmarkStart w:id="29305" w:name="_ETM_Q75_712800"/>
      <w:bookmarkEnd w:id="29305"/>
      <w:r w:rsidRPr="000A2653">
        <w:rPr>
          <w:rtl/>
        </w:rPr>
        <w:t xml:space="preserve">איש </w:t>
      </w:r>
      <w:bookmarkStart w:id="29306" w:name="_ETM_Q75_713220"/>
      <w:bookmarkEnd w:id="29306"/>
      <w:r w:rsidRPr="000A2653">
        <w:rPr>
          <w:rtl/>
        </w:rPr>
        <w:t xml:space="preserve">שמשתמש </w:t>
      </w:r>
      <w:bookmarkStart w:id="29307" w:name="_ETM_Q75_713910"/>
      <w:bookmarkEnd w:id="29307"/>
      <w:r w:rsidRPr="000A2653">
        <w:rPr>
          <w:rtl/>
        </w:rPr>
        <w:t xml:space="preserve">ללא </w:t>
      </w:r>
      <w:bookmarkStart w:id="29308" w:name="_ETM_Q75_714150"/>
      <w:bookmarkEnd w:id="29308"/>
      <w:r>
        <w:rPr>
          <w:rFonts w:hint="cs"/>
          <w:rtl/>
        </w:rPr>
        <w:t>רסנים</w:t>
      </w:r>
      <w:r w:rsidRPr="000A2653">
        <w:rPr>
          <w:rtl/>
        </w:rPr>
        <w:t xml:space="preserve"> </w:t>
      </w:r>
      <w:bookmarkStart w:id="29309" w:name="_ETM_Q75_714720"/>
      <w:bookmarkEnd w:id="29309"/>
      <w:r w:rsidRPr="000A2653">
        <w:rPr>
          <w:rtl/>
        </w:rPr>
        <w:t xml:space="preserve">וללא </w:t>
      </w:r>
      <w:bookmarkStart w:id="29310" w:name="_ETM_Q75_715110"/>
      <w:bookmarkEnd w:id="29310"/>
      <w:r w:rsidRPr="000A2653">
        <w:rPr>
          <w:rtl/>
        </w:rPr>
        <w:t xml:space="preserve">מעצורים </w:t>
      </w:r>
      <w:bookmarkStart w:id="29311" w:name="_ETM_Q75_715620"/>
      <w:bookmarkEnd w:id="29311"/>
      <w:r w:rsidRPr="000A2653">
        <w:rPr>
          <w:rtl/>
        </w:rPr>
        <w:t xml:space="preserve">בכל </w:t>
      </w:r>
      <w:bookmarkStart w:id="29312" w:name="_ETM_Q75_715920"/>
      <w:bookmarkEnd w:id="29312"/>
      <w:r w:rsidRPr="000A2653">
        <w:rPr>
          <w:rtl/>
        </w:rPr>
        <w:t xml:space="preserve">מה </w:t>
      </w:r>
      <w:bookmarkStart w:id="29313" w:name="_ETM_Q75_716040"/>
      <w:bookmarkEnd w:id="29313"/>
      <w:r w:rsidRPr="000A2653">
        <w:rPr>
          <w:rtl/>
        </w:rPr>
        <w:t xml:space="preserve">שבידיו </w:t>
      </w:r>
      <w:bookmarkStart w:id="29314" w:name="_ETM_Q75_716670"/>
      <w:bookmarkEnd w:id="29314"/>
      <w:r>
        <w:rPr>
          <w:rFonts w:hint="cs"/>
          <w:rtl/>
        </w:rPr>
        <w:t xml:space="preserve">– </w:t>
      </w:r>
      <w:r w:rsidRPr="000A2653">
        <w:rPr>
          <w:rtl/>
        </w:rPr>
        <w:t>מינויים</w:t>
      </w:r>
      <w:r>
        <w:rPr>
          <w:rFonts w:hint="cs"/>
          <w:rtl/>
        </w:rPr>
        <w:t>,</w:t>
      </w:r>
      <w:r w:rsidRPr="000A2653">
        <w:rPr>
          <w:rtl/>
        </w:rPr>
        <w:t xml:space="preserve"> </w:t>
      </w:r>
      <w:bookmarkStart w:id="29315" w:name="_ETM_Q75_717150"/>
      <w:bookmarkEnd w:id="29315"/>
      <w:r w:rsidRPr="000A2653">
        <w:rPr>
          <w:rtl/>
        </w:rPr>
        <w:t>תפקידים</w:t>
      </w:r>
      <w:r>
        <w:rPr>
          <w:rFonts w:hint="cs"/>
          <w:rtl/>
        </w:rPr>
        <w:t>,</w:t>
      </w:r>
      <w:r w:rsidRPr="000A2653">
        <w:rPr>
          <w:rtl/>
        </w:rPr>
        <w:t xml:space="preserve"> </w:t>
      </w:r>
      <w:bookmarkStart w:id="29316" w:name="_ETM_Q75_718110"/>
      <w:bookmarkEnd w:id="29316"/>
      <w:r>
        <w:rPr>
          <w:rtl/>
        </w:rPr>
        <w:t>משרו</w:t>
      </w:r>
      <w:r>
        <w:rPr>
          <w:rFonts w:hint="cs"/>
          <w:rtl/>
        </w:rPr>
        <w:t xml:space="preserve">ת, </w:t>
      </w:r>
      <w:bookmarkStart w:id="29317" w:name="_ETM_Q75_718650"/>
      <w:bookmarkEnd w:id="29317"/>
      <w:r w:rsidRPr="000A2653">
        <w:rPr>
          <w:rtl/>
        </w:rPr>
        <w:t xml:space="preserve">מה </w:t>
      </w:r>
      <w:bookmarkStart w:id="29318" w:name="_ETM_Q75_718830"/>
      <w:bookmarkEnd w:id="29318"/>
      <w:r w:rsidRPr="000A2653">
        <w:rPr>
          <w:rtl/>
        </w:rPr>
        <w:t xml:space="preserve">לא </w:t>
      </w:r>
      <w:bookmarkStart w:id="29319" w:name="_ETM_Q75_719160"/>
      <w:bookmarkEnd w:id="29319"/>
      <w:r>
        <w:rPr>
          <w:rFonts w:hint="cs"/>
          <w:rtl/>
        </w:rPr>
        <w:t xml:space="preserve">– </w:t>
      </w:r>
      <w:r w:rsidRPr="000A2653">
        <w:rPr>
          <w:rtl/>
        </w:rPr>
        <w:t xml:space="preserve">רק </w:t>
      </w:r>
      <w:bookmarkStart w:id="29320" w:name="_ETM_Q75_719340"/>
      <w:bookmarkEnd w:id="29320"/>
      <w:r w:rsidRPr="000A2653">
        <w:rPr>
          <w:rtl/>
        </w:rPr>
        <w:t xml:space="preserve">בשביל </w:t>
      </w:r>
      <w:bookmarkStart w:id="29321" w:name="_ETM_Q75_719700"/>
      <w:bookmarkEnd w:id="29321"/>
      <w:r w:rsidRPr="000A2653">
        <w:rPr>
          <w:rtl/>
        </w:rPr>
        <w:t xml:space="preserve">לשמור </w:t>
      </w:r>
      <w:bookmarkStart w:id="29322" w:name="_ETM_Q75_720059"/>
      <w:bookmarkEnd w:id="29322"/>
      <w:r w:rsidRPr="000A2653">
        <w:rPr>
          <w:rtl/>
        </w:rPr>
        <w:t xml:space="preserve">על </w:t>
      </w:r>
      <w:bookmarkStart w:id="29323" w:name="_ETM_Q75_720150"/>
      <w:bookmarkEnd w:id="29323"/>
      <w:r w:rsidRPr="000A2653">
        <w:rPr>
          <w:rtl/>
        </w:rPr>
        <w:t xml:space="preserve">הכיסא </w:t>
      </w:r>
      <w:bookmarkStart w:id="29324" w:name="_ETM_Q75_720510"/>
      <w:bookmarkEnd w:id="29324"/>
      <w:r w:rsidRPr="000A2653">
        <w:rPr>
          <w:rtl/>
        </w:rPr>
        <w:t>שלו</w:t>
      </w:r>
      <w:r>
        <w:rPr>
          <w:rFonts w:hint="cs"/>
          <w:rtl/>
        </w:rPr>
        <w:t>.</w:t>
      </w:r>
      <w:r w:rsidRPr="000A2653">
        <w:rPr>
          <w:rtl/>
        </w:rPr>
        <w:t xml:space="preserve"> </w:t>
      </w:r>
      <w:bookmarkStart w:id="29325" w:name="_ETM_Q75_721020"/>
      <w:bookmarkEnd w:id="29325"/>
      <w:r w:rsidRPr="000A2653">
        <w:rPr>
          <w:rtl/>
        </w:rPr>
        <w:t>כן</w:t>
      </w:r>
      <w:r>
        <w:rPr>
          <w:rFonts w:hint="cs"/>
          <w:rtl/>
        </w:rPr>
        <w:t>,</w:t>
      </w:r>
      <w:r w:rsidRPr="000A2653">
        <w:rPr>
          <w:rtl/>
        </w:rPr>
        <w:t xml:space="preserve"> </w:t>
      </w:r>
      <w:bookmarkStart w:id="29326" w:name="_ETM_Q75_721680"/>
      <w:bookmarkEnd w:id="29326"/>
      <w:r w:rsidRPr="000A2653">
        <w:rPr>
          <w:rtl/>
        </w:rPr>
        <w:t xml:space="preserve">בוודאי </w:t>
      </w:r>
      <w:bookmarkStart w:id="29327" w:name="_ETM_Q75_722190"/>
      <w:bookmarkEnd w:id="29327"/>
      <w:r w:rsidRPr="000A2653">
        <w:rPr>
          <w:rtl/>
        </w:rPr>
        <w:t xml:space="preserve">שחשוב </w:t>
      </w:r>
      <w:bookmarkStart w:id="29328" w:name="_ETM_Q75_722640"/>
      <w:bookmarkEnd w:id="29328"/>
      <w:r w:rsidRPr="000A2653">
        <w:rPr>
          <w:rtl/>
        </w:rPr>
        <w:t xml:space="preserve">לי </w:t>
      </w:r>
      <w:bookmarkStart w:id="29329" w:name="_ETM_Q75_722730"/>
      <w:bookmarkEnd w:id="29329"/>
      <w:r w:rsidRPr="000A2653">
        <w:rPr>
          <w:rtl/>
        </w:rPr>
        <w:t xml:space="preserve">שהציבור </w:t>
      </w:r>
      <w:bookmarkStart w:id="29330" w:name="_ETM_Q75_723240"/>
      <w:bookmarkEnd w:id="29330"/>
      <w:r w:rsidRPr="000A2653">
        <w:rPr>
          <w:rtl/>
        </w:rPr>
        <w:t>ידע</w:t>
      </w:r>
      <w:bookmarkStart w:id="29331" w:name="_ETM_Q75_723450"/>
      <w:bookmarkEnd w:id="29331"/>
      <w:r>
        <w:rPr>
          <w:rFonts w:hint="cs"/>
          <w:rtl/>
        </w:rPr>
        <w:t xml:space="preserve"> על </w:t>
      </w:r>
      <w:r w:rsidRPr="000A2653">
        <w:rPr>
          <w:rtl/>
        </w:rPr>
        <w:t>זה</w:t>
      </w:r>
      <w:r>
        <w:rPr>
          <w:rFonts w:hint="cs"/>
          <w:rtl/>
        </w:rPr>
        <w:t>.</w:t>
      </w:r>
      <w:r w:rsidRPr="000A2653">
        <w:rPr>
          <w:rtl/>
        </w:rPr>
        <w:t xml:space="preserve"> </w:t>
      </w:r>
      <w:bookmarkStart w:id="29332" w:name="_ETM_Q75_723960"/>
      <w:bookmarkEnd w:id="29332"/>
      <w:r w:rsidRPr="000A2653">
        <w:rPr>
          <w:rtl/>
        </w:rPr>
        <w:t xml:space="preserve">זו </w:t>
      </w:r>
      <w:bookmarkStart w:id="29333" w:name="_ETM_Q75_724170"/>
      <w:bookmarkEnd w:id="29333"/>
      <w:r w:rsidRPr="000A2653">
        <w:rPr>
          <w:rtl/>
        </w:rPr>
        <w:t xml:space="preserve">המשימה </w:t>
      </w:r>
      <w:bookmarkStart w:id="29334" w:name="_ETM_Q75_724680"/>
      <w:bookmarkEnd w:id="29334"/>
      <w:r w:rsidRPr="000A2653">
        <w:rPr>
          <w:rtl/>
        </w:rPr>
        <w:t xml:space="preserve">המרכזית </w:t>
      </w:r>
      <w:bookmarkStart w:id="29335" w:name="_ETM_Q75_725250"/>
      <w:bookmarkEnd w:id="29335"/>
      <w:r w:rsidRPr="000A2653">
        <w:rPr>
          <w:rtl/>
        </w:rPr>
        <w:t>שלי</w:t>
      </w:r>
      <w:r>
        <w:rPr>
          <w:rFonts w:hint="cs"/>
          <w:rtl/>
        </w:rPr>
        <w:t>.</w:t>
      </w:r>
      <w:bookmarkStart w:id="29336" w:name="_ETM_Q75_724350"/>
      <w:bookmarkStart w:id="29337" w:name="_ETM_Q75_724439"/>
      <w:bookmarkStart w:id="29338" w:name="TOR_Q76"/>
      <w:bookmarkEnd w:id="29336"/>
      <w:bookmarkEnd w:id="29337"/>
      <w:bookmarkEnd w:id="29338"/>
      <w:r>
        <w:rPr>
          <w:rFonts w:hint="cs"/>
          <w:rtl/>
        </w:rPr>
        <w:t xml:space="preserve"> כי אתם בסוף תיפלו, ואתם תיפלו גם מהשלטון ואתם תראו שכשאתם תבואו בטענות אף </w:t>
      </w:r>
      <w:bookmarkStart w:id="29339" w:name="_ETM_Q76_132000"/>
      <w:bookmarkEnd w:id="29339"/>
      <w:r>
        <w:rPr>
          <w:rFonts w:hint="cs"/>
          <w:rtl/>
        </w:rPr>
        <w:t xml:space="preserve">אחד כבר לא יקשיב לכם, </w:t>
      </w:r>
      <w:r>
        <w:rPr>
          <w:rFonts w:hint="cs"/>
          <w:rtl/>
        </w:rPr>
        <w:lastRenderedPageBreak/>
        <w:t xml:space="preserve">כי אתם ריסקתם במו </w:t>
      </w:r>
      <w:bookmarkStart w:id="29340" w:name="_ETM_Q76_133000"/>
      <w:bookmarkEnd w:id="29340"/>
      <w:r>
        <w:rPr>
          <w:rFonts w:hint="cs"/>
          <w:rtl/>
        </w:rPr>
        <w:t>ידיכם את כל ההסכמות, את כל הסיכומים בבית הזה, ואחרי</w:t>
      </w:r>
      <w:bookmarkStart w:id="29341" w:name="_ETM_Q76_138000"/>
      <w:bookmarkEnd w:id="29341"/>
      <w:r>
        <w:rPr>
          <w:rFonts w:hint="cs"/>
          <w:rtl/>
        </w:rPr>
        <w:t xml:space="preserve"> זה אל תתפלאו שמחתימים אתכם</w:t>
      </w:r>
      <w:r w:rsidR="005C685E">
        <w:rPr>
          <w:rFonts w:hint="cs"/>
          <w:rtl/>
        </w:rPr>
        <w:t>,</w:t>
      </w:r>
      <w:r>
        <w:rPr>
          <w:rFonts w:hint="cs"/>
          <w:rtl/>
        </w:rPr>
        <w:t xml:space="preserve"> כי גם כשמחתימים אתכם אתם</w:t>
      </w:r>
      <w:bookmarkStart w:id="29342" w:name="_ETM_Q76_134000"/>
      <w:bookmarkEnd w:id="29342"/>
      <w:r>
        <w:rPr>
          <w:rFonts w:hint="cs"/>
          <w:rtl/>
        </w:rPr>
        <w:t xml:space="preserve"> משקרים. </w:t>
      </w:r>
    </w:p>
    <w:p w:rsidR="008A18D3" w:rsidRDefault="008A18D3" w:rsidP="00A23F25">
      <w:pPr>
        <w:rPr>
          <w:rtl/>
        </w:rPr>
      </w:pPr>
    </w:p>
    <w:p w:rsidR="008A18D3" w:rsidRDefault="008A18D3" w:rsidP="00A23F25">
      <w:pPr>
        <w:rPr>
          <w:rtl/>
        </w:rPr>
      </w:pPr>
      <w:bookmarkStart w:id="29343" w:name="_ETM_Q76_145000"/>
      <w:bookmarkEnd w:id="29343"/>
      <w:r>
        <w:rPr>
          <w:rFonts w:hint="cs"/>
          <w:rtl/>
        </w:rPr>
        <w:t>זו הייתה התשובה לחברת הכנסת מיכל רוזין</w:t>
      </w:r>
      <w:r w:rsidR="005C685E">
        <w:rPr>
          <w:rFonts w:hint="cs"/>
          <w:rtl/>
        </w:rPr>
        <w:t>,</w:t>
      </w:r>
      <w:r>
        <w:rPr>
          <w:rFonts w:hint="cs"/>
          <w:rtl/>
        </w:rPr>
        <w:t xml:space="preserve"> אבל </w:t>
      </w:r>
      <w:bookmarkStart w:id="29344" w:name="_ETM_Q76_147000"/>
      <w:bookmarkEnd w:id="29344"/>
      <w:r>
        <w:rPr>
          <w:rFonts w:hint="cs"/>
          <w:rtl/>
        </w:rPr>
        <w:t xml:space="preserve">עכשיו אני חוזר לאירוע שבגללו התחלתי את השיח הזה, וזה </w:t>
      </w:r>
      <w:bookmarkStart w:id="29345" w:name="_ETM_Q76_153000"/>
      <w:bookmarkEnd w:id="29345"/>
      <w:r>
        <w:rPr>
          <w:rFonts w:hint="cs"/>
          <w:rtl/>
        </w:rPr>
        <w:t>הסיכומים של היום בערב.</w:t>
      </w:r>
    </w:p>
    <w:p w:rsidR="008A18D3" w:rsidRDefault="008A18D3" w:rsidP="00A23F25">
      <w:pPr>
        <w:rPr>
          <w:b/>
          <w:bCs/>
          <w:u w:val="single"/>
          <w:rtl/>
          <w:lang w:eastAsia="he-IL"/>
        </w:rPr>
      </w:pPr>
      <w:bookmarkStart w:id="29346" w:name="_ETM_Q76_154000"/>
      <w:bookmarkEnd w:id="29346"/>
    </w:p>
    <w:p w:rsidR="008A18D3" w:rsidRDefault="008A18D3" w:rsidP="00A23F25">
      <w:pPr>
        <w:pStyle w:val="af5"/>
        <w:rPr>
          <w:rtl/>
        </w:rPr>
      </w:pPr>
      <w:bookmarkStart w:id="29347" w:name="ET_interruption_5085_136"/>
      <w:r w:rsidRPr="003E6BF1">
        <w:rPr>
          <w:rStyle w:val="TagStyle"/>
          <w:rtl/>
        </w:rPr>
        <w:t xml:space="preserve"> &lt;&lt; קריאה &gt;&gt;</w:t>
      </w:r>
      <w:r w:rsidRPr="000B2318">
        <w:rPr>
          <w:rStyle w:val="TagStyle"/>
          <w:rtl/>
        </w:rPr>
        <w:t xml:space="preserve"> </w:t>
      </w:r>
      <w:r>
        <w:rPr>
          <w:rtl/>
        </w:rPr>
        <w:t>אורלי לוי אבקסיס (הליכוד):</w:t>
      </w:r>
      <w:r w:rsidRPr="000B2318">
        <w:rPr>
          <w:rStyle w:val="TagStyle"/>
          <w:rtl/>
        </w:rPr>
        <w:t xml:space="preserve"> </w:t>
      </w:r>
      <w:r w:rsidRPr="003E6BF1">
        <w:rPr>
          <w:rStyle w:val="TagStyle"/>
          <w:rtl/>
        </w:rPr>
        <w:t>&lt;&lt; קריאה &gt;&gt;</w:t>
      </w:r>
      <w:r>
        <w:rPr>
          <w:rtl/>
        </w:rPr>
        <w:t xml:space="preserve">   </w:t>
      </w:r>
      <w:bookmarkEnd w:id="29347"/>
    </w:p>
    <w:p w:rsidR="008A18D3" w:rsidRDefault="008A18D3" w:rsidP="008D5FB9">
      <w:pPr>
        <w:rPr>
          <w:rtl/>
          <w:lang w:eastAsia="he-IL"/>
        </w:rPr>
      </w:pPr>
    </w:p>
    <w:p w:rsidR="008A18D3" w:rsidRDefault="008D5FB9" w:rsidP="00A23F25">
      <w:pPr>
        <w:rPr>
          <w:rtl/>
          <w:lang w:eastAsia="he-IL"/>
        </w:rPr>
      </w:pPr>
      <w:bookmarkStart w:id="29348" w:name="_ETM_Q76_156000"/>
      <w:bookmarkEnd w:id="29348"/>
      <w:r>
        <w:rPr>
          <w:rFonts w:hint="cs"/>
          <w:rtl/>
          <w:lang w:eastAsia="he-IL"/>
        </w:rPr>
        <w:t>– – –</w:t>
      </w:r>
    </w:p>
    <w:p w:rsidR="008A18D3" w:rsidRDefault="008A18D3" w:rsidP="00A23F25">
      <w:pPr>
        <w:rPr>
          <w:rtl/>
          <w:lang w:eastAsia="he-IL"/>
        </w:rPr>
      </w:pPr>
    </w:p>
    <w:p w:rsidR="008A18D3" w:rsidRDefault="008A18D3" w:rsidP="00A23F25">
      <w:pPr>
        <w:pStyle w:val="-"/>
        <w:rPr>
          <w:rtl/>
        </w:rPr>
      </w:pPr>
      <w:r w:rsidRPr="003E6BF1">
        <w:rPr>
          <w:rStyle w:val="TagStyle"/>
          <w:rtl/>
        </w:rPr>
        <w:t xml:space="preserve"> &lt;&lt; דובר_המשך &gt;&gt;</w:t>
      </w:r>
      <w:r w:rsidRPr="003D28C4">
        <w:rPr>
          <w:rStyle w:val="TagStyle"/>
          <w:rtl/>
        </w:rPr>
        <w:t xml:space="preserve"> </w:t>
      </w:r>
      <w:r>
        <w:rPr>
          <w:rtl/>
        </w:rPr>
        <w:t>יואב קיש (הליכוד):</w:t>
      </w:r>
      <w:r w:rsidRPr="003D28C4">
        <w:rPr>
          <w:rStyle w:val="TagStyle"/>
          <w:rtl/>
        </w:rPr>
        <w:t xml:space="preserve"> </w:t>
      </w:r>
      <w:r w:rsidRPr="003E6BF1">
        <w:rPr>
          <w:rStyle w:val="TagStyle"/>
          <w:rtl/>
        </w:rPr>
        <w:t>&lt;&lt; דובר_המשך &gt;&gt;</w:t>
      </w:r>
      <w:r>
        <w:rPr>
          <w:rtl/>
        </w:rPr>
        <w:t xml:space="preserve">   </w:t>
      </w:r>
    </w:p>
    <w:p w:rsidR="008A18D3" w:rsidRDefault="008A18D3" w:rsidP="008D5FB9">
      <w:pPr>
        <w:rPr>
          <w:rtl/>
          <w:lang w:eastAsia="he-IL"/>
        </w:rPr>
      </w:pPr>
    </w:p>
    <w:p w:rsidR="008A18D3" w:rsidRDefault="008A18D3" w:rsidP="00A23F25">
      <w:pPr>
        <w:rPr>
          <w:rtl/>
          <w:lang w:eastAsia="he-IL"/>
        </w:rPr>
      </w:pPr>
      <w:r>
        <w:rPr>
          <w:rFonts w:hint="cs"/>
          <w:rtl/>
          <w:lang w:eastAsia="he-IL"/>
        </w:rPr>
        <w:t>רק שנייה. אורלי, אחריי</w:t>
      </w:r>
      <w:bookmarkStart w:id="29349" w:name="_ETM_Q76_160000"/>
      <w:bookmarkEnd w:id="29349"/>
      <w:r w:rsidR="005C685E">
        <w:rPr>
          <w:rFonts w:hint="cs"/>
          <w:rtl/>
          <w:lang w:eastAsia="he-IL"/>
        </w:rPr>
        <w:t>,</w:t>
      </w:r>
      <w:r>
        <w:rPr>
          <w:rFonts w:hint="cs"/>
          <w:rtl/>
          <w:lang w:eastAsia="he-IL"/>
        </w:rPr>
        <w:t xml:space="preserve"> לדעתי </w:t>
      </w:r>
      <w:r w:rsidR="008D5FB9">
        <w:rPr>
          <w:rFonts w:hint="cs"/>
          <w:rtl/>
          <w:lang w:eastAsia="he-IL"/>
        </w:rPr>
        <w:t>– –</w:t>
      </w:r>
    </w:p>
    <w:p w:rsidR="008A18D3" w:rsidRDefault="008A18D3" w:rsidP="00A23F25">
      <w:pPr>
        <w:rPr>
          <w:rtl/>
          <w:lang w:eastAsia="he-IL"/>
        </w:rPr>
      </w:pPr>
    </w:p>
    <w:p w:rsidR="008A18D3" w:rsidRDefault="008A18D3" w:rsidP="00A23F25">
      <w:pPr>
        <w:pStyle w:val="af6"/>
        <w:rPr>
          <w:rtl/>
        </w:rPr>
      </w:pPr>
      <w:r w:rsidRPr="003E6BF1">
        <w:rPr>
          <w:rStyle w:val="TagStyle"/>
          <w:rtl/>
        </w:rPr>
        <w:t xml:space="preserve"> &lt;&lt; יור &gt;&gt;</w:t>
      </w:r>
      <w:r w:rsidRPr="003D28C4">
        <w:rPr>
          <w:rStyle w:val="TagStyle"/>
          <w:rtl/>
        </w:rPr>
        <w:t xml:space="preserve"> </w:t>
      </w:r>
      <w:r>
        <w:rPr>
          <w:rtl/>
        </w:rPr>
        <w:t>היו"ר ג'ידא רינאוי זועבי:</w:t>
      </w:r>
      <w:r w:rsidRPr="003D28C4">
        <w:rPr>
          <w:rStyle w:val="TagStyle"/>
          <w:rtl/>
        </w:rPr>
        <w:t xml:space="preserve"> </w:t>
      </w:r>
      <w:r w:rsidRPr="003E6BF1">
        <w:rPr>
          <w:rStyle w:val="TagStyle"/>
          <w:rtl/>
        </w:rPr>
        <w:t>&lt;&lt; יור &gt;&gt;</w:t>
      </w:r>
      <w:r>
        <w:rPr>
          <w:rtl/>
        </w:rPr>
        <w:t xml:space="preserve">   </w:t>
      </w:r>
    </w:p>
    <w:p w:rsidR="008A18D3" w:rsidRDefault="008A18D3" w:rsidP="008D5FB9">
      <w:pPr>
        <w:rPr>
          <w:rtl/>
          <w:lang w:eastAsia="he-IL"/>
        </w:rPr>
      </w:pPr>
    </w:p>
    <w:p w:rsidR="008A18D3" w:rsidRDefault="008A18D3" w:rsidP="00A23F25">
      <w:pPr>
        <w:rPr>
          <w:rtl/>
          <w:lang w:eastAsia="he-IL"/>
        </w:rPr>
      </w:pPr>
      <w:r>
        <w:rPr>
          <w:rFonts w:hint="cs"/>
          <w:rtl/>
          <w:lang w:eastAsia="he-IL"/>
        </w:rPr>
        <w:t>שלמה קרעי.</w:t>
      </w:r>
    </w:p>
    <w:p w:rsidR="008A18D3" w:rsidRDefault="008A18D3" w:rsidP="00A23F25">
      <w:pPr>
        <w:rPr>
          <w:rtl/>
          <w:lang w:eastAsia="he-IL"/>
        </w:rPr>
      </w:pPr>
    </w:p>
    <w:p w:rsidR="008A18D3" w:rsidRDefault="008A18D3" w:rsidP="00A23F25">
      <w:pPr>
        <w:pStyle w:val="-"/>
        <w:rPr>
          <w:rtl/>
        </w:rPr>
      </w:pPr>
      <w:r w:rsidRPr="003E6BF1">
        <w:rPr>
          <w:rStyle w:val="TagStyle"/>
          <w:rtl/>
        </w:rPr>
        <w:t xml:space="preserve"> &lt;&lt; דובר_המשך &gt;&gt;</w:t>
      </w:r>
      <w:r w:rsidRPr="003D28C4">
        <w:rPr>
          <w:rStyle w:val="TagStyle"/>
          <w:rtl/>
        </w:rPr>
        <w:t xml:space="preserve"> </w:t>
      </w:r>
      <w:r>
        <w:rPr>
          <w:rtl/>
        </w:rPr>
        <w:t>יואב קיש (הליכוד):</w:t>
      </w:r>
      <w:r w:rsidRPr="003D28C4">
        <w:rPr>
          <w:rStyle w:val="TagStyle"/>
          <w:rtl/>
        </w:rPr>
        <w:t xml:space="preserve"> </w:t>
      </w:r>
      <w:r w:rsidRPr="003E6BF1">
        <w:rPr>
          <w:rStyle w:val="TagStyle"/>
          <w:rtl/>
        </w:rPr>
        <w:t>&lt;&lt; דובר_המשך &gt;&gt;</w:t>
      </w:r>
      <w:r>
        <w:rPr>
          <w:rtl/>
        </w:rPr>
        <w:t xml:space="preserve">   </w:t>
      </w:r>
    </w:p>
    <w:p w:rsidR="008A18D3" w:rsidRDefault="008A18D3" w:rsidP="008D5FB9">
      <w:pPr>
        <w:rPr>
          <w:rtl/>
          <w:lang w:eastAsia="he-IL"/>
        </w:rPr>
      </w:pPr>
    </w:p>
    <w:p w:rsidR="008A18D3" w:rsidRDefault="008D5FB9" w:rsidP="005C685E">
      <w:pPr>
        <w:rPr>
          <w:rtl/>
          <w:lang w:eastAsia="he-IL"/>
        </w:rPr>
      </w:pPr>
      <w:bookmarkStart w:id="29350" w:name="_ETM_Q76_157000"/>
      <w:bookmarkEnd w:id="29350"/>
      <w:r>
        <w:rPr>
          <w:rFonts w:hint="cs"/>
          <w:rtl/>
          <w:lang w:eastAsia="he-IL"/>
        </w:rPr>
        <w:t>– –</w:t>
      </w:r>
      <w:r w:rsidR="008A18D3">
        <w:rPr>
          <w:rFonts w:hint="cs"/>
          <w:rtl/>
          <w:lang w:eastAsia="he-IL"/>
        </w:rPr>
        <w:t xml:space="preserve"> זה שלמה קרעי, ואני עוד עשר דקות מסיים</w:t>
      </w:r>
      <w:r w:rsidR="005C685E">
        <w:rPr>
          <w:rFonts w:hint="cs"/>
          <w:rtl/>
          <w:lang w:eastAsia="he-IL"/>
        </w:rPr>
        <w:t>.</w:t>
      </w:r>
      <w:r w:rsidR="008A18D3">
        <w:rPr>
          <w:rFonts w:hint="cs"/>
          <w:rtl/>
          <w:lang w:eastAsia="he-IL"/>
        </w:rPr>
        <w:t xml:space="preserve"> אני לא רואה אותו פה</w:t>
      </w:r>
      <w:bookmarkStart w:id="29351" w:name="_ETM_Q76_162000"/>
      <w:bookmarkEnd w:id="29351"/>
      <w:r w:rsidR="008A18D3">
        <w:rPr>
          <w:rFonts w:hint="cs"/>
          <w:rtl/>
          <w:lang w:eastAsia="he-IL"/>
        </w:rPr>
        <w:t xml:space="preserve">. אני מבקש לוודא שהוא מגיע בזמן. תודה. </w:t>
      </w:r>
    </w:p>
    <w:p w:rsidR="008A18D3" w:rsidRDefault="008A18D3" w:rsidP="00A23F25">
      <w:pPr>
        <w:rPr>
          <w:rtl/>
          <w:lang w:eastAsia="he-IL"/>
        </w:rPr>
      </w:pPr>
    </w:p>
    <w:p w:rsidR="008A18D3" w:rsidRDefault="008A18D3" w:rsidP="005C685E">
      <w:pPr>
        <w:rPr>
          <w:rtl/>
          <w:lang w:eastAsia="he-IL"/>
        </w:rPr>
      </w:pPr>
      <w:bookmarkStart w:id="29352" w:name="_ETM_Q76_173000"/>
      <w:bookmarkEnd w:id="29352"/>
      <w:r>
        <w:rPr>
          <w:rFonts w:hint="cs"/>
          <w:rtl/>
          <w:lang w:eastAsia="he-IL"/>
        </w:rPr>
        <w:t xml:space="preserve">הנושא </w:t>
      </w:r>
      <w:bookmarkStart w:id="29353" w:name="_ETM_Q76_175000"/>
      <w:bookmarkEnd w:id="29353"/>
      <w:r>
        <w:rPr>
          <w:rFonts w:hint="cs"/>
          <w:rtl/>
          <w:lang w:eastAsia="he-IL"/>
        </w:rPr>
        <w:t>שהתחלתי לדבר עליו זה מה קרה פה היום. אז לאור דבריו של יו"ר הכנסת מיקי לוי הגשנו בקשה מסודרת להפסקה</w:t>
      </w:r>
      <w:bookmarkStart w:id="29354" w:name="_ETM_Q76_184000"/>
      <w:bookmarkEnd w:id="29354"/>
      <w:r>
        <w:rPr>
          <w:rFonts w:hint="cs"/>
          <w:rtl/>
          <w:lang w:eastAsia="he-IL"/>
        </w:rPr>
        <w:t xml:space="preserve"> וחיכינו לראות אם יבואו לדבר איתנו, יציעו משהו.</w:t>
      </w:r>
      <w:bookmarkStart w:id="29355" w:name="_ETM_Q76_188000"/>
      <w:bookmarkEnd w:id="29355"/>
      <w:r>
        <w:rPr>
          <w:rFonts w:hint="cs"/>
          <w:rtl/>
          <w:lang w:eastAsia="he-IL"/>
        </w:rPr>
        <w:t xml:space="preserve"> לא באו, לא שאלו, לא דיברו, לא שום דבר. המשמעות </w:t>
      </w:r>
      <w:bookmarkStart w:id="29356" w:name="_ETM_Q76_189000"/>
      <w:bookmarkEnd w:id="29356"/>
      <w:r>
        <w:rPr>
          <w:rFonts w:hint="cs"/>
          <w:rtl/>
          <w:lang w:eastAsia="he-IL"/>
        </w:rPr>
        <w:t>היא מאוד פשוטה</w:t>
      </w:r>
      <w:r w:rsidR="005C685E">
        <w:rPr>
          <w:rFonts w:hint="cs"/>
          <w:rtl/>
          <w:lang w:eastAsia="he-IL"/>
        </w:rPr>
        <w:t>:</w:t>
      </w:r>
      <w:r>
        <w:rPr>
          <w:rFonts w:hint="cs"/>
          <w:rtl/>
          <w:lang w:eastAsia="he-IL"/>
        </w:rPr>
        <w:t xml:space="preserve"> נעשה מה שאנחנו רוצים</w:t>
      </w:r>
      <w:r w:rsidR="005C685E">
        <w:rPr>
          <w:rFonts w:hint="cs"/>
          <w:rtl/>
          <w:lang w:eastAsia="he-IL"/>
        </w:rPr>
        <w:t>.</w:t>
      </w:r>
      <w:r>
        <w:rPr>
          <w:rFonts w:hint="cs"/>
          <w:rtl/>
          <w:lang w:eastAsia="he-IL"/>
        </w:rPr>
        <w:t xml:space="preserve"> לא סופרים אתכם</w:t>
      </w:r>
      <w:bookmarkStart w:id="29357" w:name="_ETM_Q76_194000"/>
      <w:bookmarkEnd w:id="29357"/>
      <w:r w:rsidR="005C685E">
        <w:rPr>
          <w:rFonts w:hint="cs"/>
          <w:rtl/>
          <w:lang w:eastAsia="he-IL"/>
        </w:rPr>
        <w:t>,</w:t>
      </w:r>
      <w:r>
        <w:rPr>
          <w:rFonts w:hint="cs"/>
          <w:rtl/>
          <w:lang w:eastAsia="he-IL"/>
        </w:rPr>
        <w:t xml:space="preserve"> אופוזיציה, לא סופרים את הנהלים של הבית הזה</w:t>
      </w:r>
      <w:r w:rsidR="005C685E">
        <w:rPr>
          <w:rFonts w:hint="cs"/>
          <w:rtl/>
          <w:lang w:eastAsia="he-IL"/>
        </w:rPr>
        <w:t>.</w:t>
      </w:r>
      <w:r>
        <w:rPr>
          <w:rFonts w:hint="cs"/>
          <w:rtl/>
          <w:lang w:eastAsia="he-IL"/>
        </w:rPr>
        <w:t xml:space="preserve"> פשוט</w:t>
      </w:r>
      <w:r w:rsidR="005C685E">
        <w:rPr>
          <w:rFonts w:hint="cs"/>
          <w:rtl/>
          <w:lang w:eastAsia="he-IL"/>
        </w:rPr>
        <w:t>,</w:t>
      </w:r>
      <w:r>
        <w:rPr>
          <w:rFonts w:hint="cs"/>
          <w:rtl/>
          <w:lang w:eastAsia="he-IL"/>
        </w:rPr>
        <w:t xml:space="preserve"> </w:t>
      </w:r>
      <w:bookmarkStart w:id="29358" w:name="_ETM_Q76_202000"/>
      <w:bookmarkEnd w:id="29358"/>
      <w:r>
        <w:rPr>
          <w:rFonts w:hint="cs"/>
          <w:rtl/>
          <w:lang w:eastAsia="he-IL"/>
        </w:rPr>
        <w:t>אופוזיציה, אתם</w:t>
      </w:r>
      <w:r w:rsidR="005C685E">
        <w:rPr>
          <w:rFonts w:hint="cs"/>
          <w:rtl/>
          <w:lang w:eastAsia="he-IL"/>
        </w:rPr>
        <w:t>,</w:t>
      </w:r>
      <w:r>
        <w:rPr>
          <w:rFonts w:hint="cs"/>
          <w:rtl/>
          <w:lang w:eastAsia="he-IL"/>
        </w:rPr>
        <w:t xml:space="preserve"> אין לכם זכויות. </w:t>
      </w:r>
    </w:p>
    <w:p w:rsidR="008A18D3" w:rsidRDefault="008A18D3" w:rsidP="00A23F25">
      <w:pPr>
        <w:rPr>
          <w:rtl/>
          <w:lang w:eastAsia="he-IL"/>
        </w:rPr>
      </w:pPr>
    </w:p>
    <w:p w:rsidR="008A18D3" w:rsidRDefault="008A18D3" w:rsidP="00A23F25">
      <w:pPr>
        <w:rPr>
          <w:rtl/>
          <w:lang w:eastAsia="he-IL"/>
        </w:rPr>
      </w:pPr>
      <w:bookmarkStart w:id="29359" w:name="_ETM_Q76_200000"/>
      <w:bookmarkEnd w:id="29359"/>
      <w:r>
        <w:rPr>
          <w:rFonts w:hint="cs"/>
          <w:rtl/>
          <w:lang w:eastAsia="he-IL"/>
        </w:rPr>
        <w:t xml:space="preserve">אז קודם כול, אל תתפלאו </w:t>
      </w:r>
      <w:bookmarkStart w:id="29360" w:name="_ETM_Q76_204000"/>
      <w:bookmarkEnd w:id="29360"/>
      <w:r>
        <w:rPr>
          <w:rFonts w:hint="cs"/>
          <w:rtl/>
          <w:lang w:eastAsia="he-IL"/>
        </w:rPr>
        <w:t>שאנחנו עושים את הקרב שלנו</w:t>
      </w:r>
      <w:r w:rsidR="005C685E">
        <w:rPr>
          <w:rFonts w:hint="cs"/>
          <w:rtl/>
          <w:lang w:eastAsia="he-IL"/>
        </w:rPr>
        <w:t>,</w:t>
      </w:r>
      <w:r>
        <w:rPr>
          <w:rFonts w:hint="cs"/>
          <w:rtl/>
          <w:lang w:eastAsia="he-IL"/>
        </w:rPr>
        <w:t xml:space="preserve"> כי זה מה שהציבור רוצה </w:t>
      </w:r>
      <w:bookmarkStart w:id="29361" w:name="_ETM_Q76_205000"/>
      <w:bookmarkEnd w:id="29361"/>
      <w:r>
        <w:rPr>
          <w:rFonts w:hint="cs"/>
          <w:rtl/>
          <w:lang w:eastAsia="he-IL"/>
        </w:rPr>
        <w:t xml:space="preserve">מאיתנו פה במליאה. זה בערך המקום היחידי שעוד נותר לנו לעשות את הקרב שלנו. </w:t>
      </w:r>
    </w:p>
    <w:p w:rsidR="008A18D3" w:rsidRDefault="008A18D3" w:rsidP="00A23F25">
      <w:pPr>
        <w:rPr>
          <w:rtl/>
          <w:lang w:eastAsia="he-IL"/>
        </w:rPr>
      </w:pPr>
      <w:bookmarkStart w:id="29362" w:name="_ETM_Q76_211000"/>
      <w:bookmarkEnd w:id="29362"/>
    </w:p>
    <w:p w:rsidR="008A18D3" w:rsidRDefault="008A18D3" w:rsidP="00A23F25">
      <w:pPr>
        <w:pStyle w:val="af5"/>
        <w:rPr>
          <w:rtl/>
        </w:rPr>
      </w:pPr>
      <w:r w:rsidRPr="003E6BF1">
        <w:rPr>
          <w:rStyle w:val="TagStyle"/>
          <w:rtl/>
        </w:rPr>
        <w:t xml:space="preserve"> &lt;&lt; קריאה &gt;&gt;</w:t>
      </w:r>
      <w:r w:rsidRPr="003D28C4">
        <w:rPr>
          <w:rStyle w:val="TagStyle"/>
          <w:rtl/>
        </w:rPr>
        <w:t xml:space="preserve"> </w:t>
      </w:r>
      <w:r>
        <w:rPr>
          <w:rtl/>
        </w:rPr>
        <w:t>אורלי לוי אבקסיס (הליכוד):</w:t>
      </w:r>
      <w:r w:rsidRPr="003D28C4">
        <w:rPr>
          <w:rStyle w:val="TagStyle"/>
          <w:rtl/>
        </w:rPr>
        <w:t xml:space="preserve"> </w:t>
      </w:r>
      <w:r w:rsidRPr="003E6BF1">
        <w:rPr>
          <w:rStyle w:val="TagStyle"/>
          <w:rtl/>
        </w:rPr>
        <w:t>&lt;&lt; קריאה &gt;&gt;</w:t>
      </w:r>
      <w:r>
        <w:rPr>
          <w:rtl/>
        </w:rPr>
        <w:t xml:space="preserve">   </w:t>
      </w:r>
    </w:p>
    <w:p w:rsidR="008A18D3" w:rsidRDefault="008A18D3" w:rsidP="008D5FB9">
      <w:pPr>
        <w:rPr>
          <w:rtl/>
          <w:lang w:eastAsia="he-IL"/>
        </w:rPr>
      </w:pPr>
    </w:p>
    <w:p w:rsidR="008A18D3" w:rsidRDefault="008A18D3" w:rsidP="00A23F25">
      <w:pPr>
        <w:rPr>
          <w:rtl/>
          <w:lang w:eastAsia="he-IL"/>
        </w:rPr>
      </w:pPr>
      <w:bookmarkStart w:id="29363" w:name="_ETM_Q76_214000"/>
      <w:bookmarkEnd w:id="29363"/>
      <w:r>
        <w:rPr>
          <w:rFonts w:hint="cs"/>
          <w:rtl/>
          <w:lang w:eastAsia="he-IL"/>
        </w:rPr>
        <w:t>קיש, הוא בדרך.</w:t>
      </w:r>
    </w:p>
    <w:p w:rsidR="008A18D3" w:rsidRDefault="008A18D3" w:rsidP="00A23F25">
      <w:pPr>
        <w:rPr>
          <w:rtl/>
          <w:lang w:eastAsia="he-IL"/>
        </w:rPr>
      </w:pPr>
      <w:bookmarkStart w:id="29364" w:name="_ETM_Q76_212000"/>
      <w:bookmarkEnd w:id="29364"/>
    </w:p>
    <w:p w:rsidR="008A18D3" w:rsidRDefault="008A18D3" w:rsidP="00A23F25">
      <w:pPr>
        <w:pStyle w:val="-"/>
        <w:keepNext/>
        <w:rPr>
          <w:rtl/>
        </w:rPr>
      </w:pPr>
      <w:r w:rsidRPr="003E6BF1">
        <w:rPr>
          <w:rStyle w:val="TagStyle"/>
          <w:rtl/>
        </w:rPr>
        <w:lastRenderedPageBreak/>
        <w:t xml:space="preserve"> &lt;&lt; דובר_המשך &gt;&gt;</w:t>
      </w:r>
      <w:r w:rsidRPr="003D28C4">
        <w:rPr>
          <w:rStyle w:val="TagStyle"/>
          <w:rtl/>
        </w:rPr>
        <w:t xml:space="preserve"> </w:t>
      </w:r>
      <w:r>
        <w:rPr>
          <w:rtl/>
        </w:rPr>
        <w:t>יואב קיש (הליכוד):</w:t>
      </w:r>
      <w:r w:rsidRPr="003D28C4">
        <w:rPr>
          <w:rStyle w:val="TagStyle"/>
          <w:rtl/>
        </w:rPr>
        <w:t xml:space="preserve"> </w:t>
      </w:r>
      <w:r w:rsidRPr="003E6BF1">
        <w:rPr>
          <w:rStyle w:val="TagStyle"/>
          <w:rtl/>
        </w:rPr>
        <w:t>&lt;&lt; דובר_המשך &gt;&gt;</w:t>
      </w:r>
      <w:r>
        <w:rPr>
          <w:rtl/>
        </w:rPr>
        <w:t xml:space="preserve">   </w:t>
      </w:r>
    </w:p>
    <w:p w:rsidR="008A18D3" w:rsidRDefault="008A18D3" w:rsidP="008D5FB9">
      <w:pPr>
        <w:rPr>
          <w:rtl/>
          <w:lang w:eastAsia="he-IL"/>
        </w:rPr>
      </w:pPr>
    </w:p>
    <w:p w:rsidR="008A18D3" w:rsidRDefault="008A18D3" w:rsidP="00A23F25">
      <w:pPr>
        <w:keepNext/>
        <w:rPr>
          <w:rtl/>
          <w:lang w:eastAsia="he-IL"/>
        </w:rPr>
      </w:pPr>
      <w:r>
        <w:rPr>
          <w:rFonts w:hint="cs"/>
          <w:rtl/>
          <w:lang w:eastAsia="he-IL"/>
        </w:rPr>
        <w:t xml:space="preserve">בסדר, רק שלא יאחר. </w:t>
      </w:r>
      <w:bookmarkStart w:id="29365" w:name="_ETM_Q76_213000"/>
      <w:bookmarkEnd w:id="29365"/>
    </w:p>
    <w:p w:rsidR="008A18D3" w:rsidRDefault="008A18D3" w:rsidP="00A23F25">
      <w:pPr>
        <w:rPr>
          <w:rtl/>
          <w:lang w:eastAsia="he-IL"/>
        </w:rPr>
      </w:pPr>
    </w:p>
    <w:p w:rsidR="008A18D3" w:rsidRDefault="008A18D3" w:rsidP="00A23F25">
      <w:pPr>
        <w:pStyle w:val="af5"/>
        <w:rPr>
          <w:rtl/>
        </w:rPr>
      </w:pPr>
      <w:bookmarkStart w:id="29366" w:name="ET_interruption_קריאות_42"/>
      <w:r w:rsidRPr="003E6BF1">
        <w:rPr>
          <w:rStyle w:val="TagStyle"/>
          <w:rtl/>
        </w:rPr>
        <w:t xml:space="preserve"> &lt;&lt; קריאה &gt;&gt;</w:t>
      </w:r>
      <w:r w:rsidRPr="003D28C4">
        <w:rPr>
          <w:rStyle w:val="TagStyle"/>
          <w:rtl/>
        </w:rPr>
        <w:t xml:space="preserve"> </w:t>
      </w:r>
      <w:r>
        <w:rPr>
          <w:rtl/>
        </w:rPr>
        <w:t>קריאות:</w:t>
      </w:r>
      <w:r w:rsidRPr="003D28C4">
        <w:rPr>
          <w:rStyle w:val="TagStyle"/>
          <w:rtl/>
        </w:rPr>
        <w:t xml:space="preserve"> </w:t>
      </w:r>
      <w:r w:rsidRPr="003E6BF1">
        <w:rPr>
          <w:rStyle w:val="TagStyle"/>
          <w:rtl/>
        </w:rPr>
        <w:t>&lt;&lt; קריאה &gt;&gt;</w:t>
      </w:r>
      <w:r>
        <w:rPr>
          <w:rtl/>
        </w:rPr>
        <w:t xml:space="preserve">   </w:t>
      </w:r>
      <w:bookmarkEnd w:id="29366"/>
    </w:p>
    <w:p w:rsidR="008A18D3" w:rsidRDefault="008A18D3" w:rsidP="008D5FB9">
      <w:pPr>
        <w:rPr>
          <w:rtl/>
          <w:lang w:eastAsia="he-IL"/>
        </w:rPr>
      </w:pPr>
    </w:p>
    <w:p w:rsidR="008A18D3" w:rsidRDefault="008D5FB9" w:rsidP="00A23F25">
      <w:pPr>
        <w:rPr>
          <w:rtl/>
          <w:lang w:eastAsia="he-IL"/>
        </w:rPr>
      </w:pPr>
      <w:bookmarkStart w:id="29367" w:name="_ETM_Q76_217000"/>
      <w:bookmarkEnd w:id="29367"/>
      <w:r>
        <w:rPr>
          <w:rFonts w:hint="cs"/>
          <w:rtl/>
          <w:lang w:eastAsia="he-IL"/>
        </w:rPr>
        <w:t>– – –</w:t>
      </w:r>
    </w:p>
    <w:p w:rsidR="008A18D3" w:rsidRDefault="008A18D3" w:rsidP="00A23F25">
      <w:pPr>
        <w:rPr>
          <w:rtl/>
          <w:lang w:eastAsia="he-IL"/>
        </w:rPr>
      </w:pPr>
    </w:p>
    <w:p w:rsidR="008A18D3" w:rsidRDefault="008A18D3" w:rsidP="00A23F25">
      <w:pPr>
        <w:pStyle w:val="-"/>
        <w:rPr>
          <w:rtl/>
        </w:rPr>
      </w:pPr>
      <w:r w:rsidRPr="003E6BF1">
        <w:rPr>
          <w:rStyle w:val="TagStyle"/>
          <w:rtl/>
        </w:rPr>
        <w:t xml:space="preserve"> &lt;&lt; דובר_המשך &gt;&gt;</w:t>
      </w:r>
      <w:r w:rsidRPr="003D28C4">
        <w:rPr>
          <w:rStyle w:val="TagStyle"/>
          <w:rtl/>
        </w:rPr>
        <w:t xml:space="preserve"> </w:t>
      </w:r>
      <w:r>
        <w:rPr>
          <w:rtl/>
        </w:rPr>
        <w:t>יואב קיש (הליכוד):</w:t>
      </w:r>
      <w:r w:rsidRPr="003D28C4">
        <w:rPr>
          <w:rStyle w:val="TagStyle"/>
          <w:rtl/>
        </w:rPr>
        <w:t xml:space="preserve"> </w:t>
      </w:r>
      <w:r w:rsidRPr="003E6BF1">
        <w:rPr>
          <w:rStyle w:val="TagStyle"/>
          <w:rtl/>
        </w:rPr>
        <w:t>&lt;&lt; דובר_המשך &gt;&gt;</w:t>
      </w:r>
      <w:r>
        <w:rPr>
          <w:rtl/>
        </w:rPr>
        <w:t xml:space="preserve">   </w:t>
      </w:r>
    </w:p>
    <w:p w:rsidR="008A18D3" w:rsidRDefault="008A18D3" w:rsidP="008D5FB9">
      <w:pPr>
        <w:rPr>
          <w:rtl/>
          <w:lang w:eastAsia="he-IL"/>
        </w:rPr>
      </w:pPr>
    </w:p>
    <w:p w:rsidR="008A18D3" w:rsidRDefault="008A18D3" w:rsidP="00A23F25">
      <w:pPr>
        <w:rPr>
          <w:rtl/>
          <w:lang w:eastAsia="he-IL"/>
        </w:rPr>
      </w:pPr>
      <w:r>
        <w:rPr>
          <w:rFonts w:hint="cs"/>
          <w:rtl/>
          <w:lang w:eastAsia="he-IL"/>
        </w:rPr>
        <w:t xml:space="preserve">חבר הכנסת משה ארבל, שלום. </w:t>
      </w:r>
    </w:p>
    <w:p w:rsidR="008A18D3" w:rsidRDefault="008A18D3" w:rsidP="00A23F25">
      <w:pPr>
        <w:rPr>
          <w:rtl/>
          <w:lang w:eastAsia="he-IL"/>
        </w:rPr>
      </w:pPr>
      <w:bookmarkStart w:id="29368" w:name="_ETM_Q76_219000"/>
      <w:bookmarkEnd w:id="29368"/>
    </w:p>
    <w:p w:rsidR="008A18D3" w:rsidRDefault="008A18D3" w:rsidP="00A23F25">
      <w:pPr>
        <w:pStyle w:val="af5"/>
        <w:rPr>
          <w:rtl/>
        </w:rPr>
      </w:pPr>
      <w:bookmarkStart w:id="29369" w:name="ET_interruption_5763_47"/>
      <w:r w:rsidRPr="003E6BF1">
        <w:rPr>
          <w:rStyle w:val="TagStyle"/>
          <w:rtl/>
        </w:rPr>
        <w:t xml:space="preserve"> &lt;&lt; קריאה &gt;&gt;</w:t>
      </w:r>
      <w:r w:rsidRPr="00A71DC8">
        <w:rPr>
          <w:rStyle w:val="TagStyle"/>
          <w:rtl/>
        </w:rPr>
        <w:t xml:space="preserve"> </w:t>
      </w:r>
      <w:r>
        <w:rPr>
          <w:rtl/>
        </w:rPr>
        <w:t>משה ארבל (ש"ס):</w:t>
      </w:r>
      <w:r w:rsidRPr="00A71DC8">
        <w:rPr>
          <w:rStyle w:val="TagStyle"/>
          <w:rtl/>
        </w:rPr>
        <w:t xml:space="preserve"> </w:t>
      </w:r>
      <w:r w:rsidRPr="003E6BF1">
        <w:rPr>
          <w:rStyle w:val="TagStyle"/>
          <w:rtl/>
        </w:rPr>
        <w:t>&lt;&lt; קריאה &gt;&gt;</w:t>
      </w:r>
      <w:r>
        <w:rPr>
          <w:rtl/>
        </w:rPr>
        <w:t xml:space="preserve">   </w:t>
      </w:r>
      <w:bookmarkEnd w:id="29369"/>
    </w:p>
    <w:p w:rsidR="008A18D3" w:rsidRDefault="008A18D3" w:rsidP="008D5FB9">
      <w:pPr>
        <w:rPr>
          <w:rtl/>
          <w:lang w:eastAsia="he-IL"/>
        </w:rPr>
      </w:pPr>
    </w:p>
    <w:p w:rsidR="008A18D3" w:rsidRDefault="008A18D3" w:rsidP="00A23F25">
      <w:pPr>
        <w:rPr>
          <w:rtl/>
          <w:lang w:eastAsia="he-IL"/>
        </w:rPr>
      </w:pPr>
      <w:bookmarkStart w:id="29370" w:name="_ETM_Q76_218000"/>
      <w:bookmarkEnd w:id="29370"/>
      <w:r>
        <w:rPr>
          <w:rFonts w:hint="cs"/>
          <w:rtl/>
          <w:lang w:eastAsia="he-IL"/>
        </w:rPr>
        <w:t>שלום.</w:t>
      </w:r>
    </w:p>
    <w:p w:rsidR="008A18D3" w:rsidRDefault="008A18D3" w:rsidP="00A23F25">
      <w:pPr>
        <w:rPr>
          <w:rtl/>
          <w:lang w:eastAsia="he-IL"/>
        </w:rPr>
      </w:pPr>
    </w:p>
    <w:p w:rsidR="008A18D3" w:rsidRDefault="008A18D3" w:rsidP="00A23F25">
      <w:pPr>
        <w:pStyle w:val="-"/>
        <w:rPr>
          <w:rtl/>
        </w:rPr>
      </w:pPr>
      <w:bookmarkStart w:id="29371" w:name="ET_speakercontinue_5296_48"/>
      <w:r w:rsidRPr="003E6BF1">
        <w:rPr>
          <w:rStyle w:val="TagStyle"/>
          <w:rtl/>
        </w:rPr>
        <w:t xml:space="preserve"> &lt;&lt; דובר_המשך &gt;&gt;</w:t>
      </w:r>
      <w:r w:rsidRPr="00A71DC8">
        <w:rPr>
          <w:rStyle w:val="TagStyle"/>
          <w:rtl/>
        </w:rPr>
        <w:t xml:space="preserve"> </w:t>
      </w:r>
      <w:r>
        <w:rPr>
          <w:rtl/>
        </w:rPr>
        <w:t>יואב קיש (הליכוד):</w:t>
      </w:r>
      <w:r w:rsidRPr="00A71DC8">
        <w:rPr>
          <w:rStyle w:val="TagStyle"/>
          <w:rtl/>
        </w:rPr>
        <w:t xml:space="preserve"> </w:t>
      </w:r>
      <w:r w:rsidRPr="003E6BF1">
        <w:rPr>
          <w:rStyle w:val="TagStyle"/>
          <w:rtl/>
        </w:rPr>
        <w:t>&lt;&lt; דובר_המשך &gt;&gt;</w:t>
      </w:r>
      <w:r>
        <w:rPr>
          <w:rtl/>
        </w:rPr>
        <w:t xml:space="preserve">   </w:t>
      </w:r>
      <w:bookmarkEnd w:id="29371"/>
    </w:p>
    <w:p w:rsidR="008A18D3" w:rsidRDefault="008A18D3" w:rsidP="008D5FB9">
      <w:pPr>
        <w:rPr>
          <w:rtl/>
          <w:lang w:eastAsia="he-IL"/>
        </w:rPr>
      </w:pPr>
    </w:p>
    <w:p w:rsidR="008A18D3" w:rsidRDefault="008A18D3" w:rsidP="00A23F25">
      <w:pPr>
        <w:rPr>
          <w:rtl/>
          <w:lang w:eastAsia="he-IL"/>
        </w:rPr>
      </w:pPr>
      <w:bookmarkStart w:id="29372" w:name="_ETM_Q76_221000"/>
      <w:bookmarkStart w:id="29373" w:name="_ETM_Q76_220000"/>
      <w:bookmarkEnd w:id="29372"/>
      <w:bookmarkEnd w:id="29373"/>
      <w:r>
        <w:rPr>
          <w:rFonts w:hint="cs"/>
          <w:rtl/>
          <w:lang w:eastAsia="he-IL"/>
        </w:rPr>
        <w:t xml:space="preserve">אתה עם הבן שלך? </w:t>
      </w:r>
    </w:p>
    <w:p w:rsidR="008A18D3" w:rsidRDefault="008A18D3" w:rsidP="00A23F25">
      <w:pPr>
        <w:rPr>
          <w:rtl/>
          <w:lang w:eastAsia="he-IL"/>
        </w:rPr>
      </w:pPr>
    </w:p>
    <w:p w:rsidR="008A18D3" w:rsidRDefault="008A18D3" w:rsidP="00A23F25">
      <w:pPr>
        <w:pStyle w:val="af5"/>
        <w:rPr>
          <w:rtl/>
        </w:rPr>
      </w:pPr>
      <w:bookmarkStart w:id="29374" w:name="ET_interruption_5763_44"/>
      <w:r w:rsidRPr="003E6BF1">
        <w:rPr>
          <w:rStyle w:val="TagStyle"/>
          <w:rtl/>
        </w:rPr>
        <w:t xml:space="preserve"> &lt;&lt; קריאה &gt;&gt;</w:t>
      </w:r>
      <w:r w:rsidRPr="00A71DC8">
        <w:rPr>
          <w:rStyle w:val="TagStyle"/>
          <w:rtl/>
        </w:rPr>
        <w:t xml:space="preserve"> </w:t>
      </w:r>
      <w:r>
        <w:rPr>
          <w:rtl/>
        </w:rPr>
        <w:t>משה ארבל (ש"ס):</w:t>
      </w:r>
      <w:r w:rsidRPr="00A71DC8">
        <w:rPr>
          <w:rStyle w:val="TagStyle"/>
          <w:rtl/>
        </w:rPr>
        <w:t xml:space="preserve"> </w:t>
      </w:r>
      <w:r w:rsidRPr="003E6BF1">
        <w:rPr>
          <w:rStyle w:val="TagStyle"/>
          <w:rtl/>
        </w:rPr>
        <w:t>&lt;&lt; קריאה &gt;&gt;</w:t>
      </w:r>
      <w:r>
        <w:rPr>
          <w:rtl/>
        </w:rPr>
        <w:t xml:space="preserve">   </w:t>
      </w:r>
      <w:bookmarkEnd w:id="29374"/>
    </w:p>
    <w:p w:rsidR="008A18D3" w:rsidRDefault="008A18D3" w:rsidP="008D5FB9">
      <w:pPr>
        <w:rPr>
          <w:rtl/>
          <w:lang w:eastAsia="he-IL"/>
        </w:rPr>
      </w:pPr>
    </w:p>
    <w:p w:rsidR="008A18D3" w:rsidRDefault="008A18D3" w:rsidP="00A23F25">
      <w:pPr>
        <w:rPr>
          <w:rtl/>
          <w:lang w:eastAsia="he-IL"/>
        </w:rPr>
      </w:pPr>
      <w:r>
        <w:rPr>
          <w:rFonts w:hint="cs"/>
          <w:rtl/>
          <w:lang w:eastAsia="he-IL"/>
        </w:rPr>
        <w:t>חגי, כן.</w:t>
      </w:r>
    </w:p>
    <w:p w:rsidR="008A18D3" w:rsidRDefault="008A18D3" w:rsidP="00A23F25">
      <w:pPr>
        <w:rPr>
          <w:rtl/>
          <w:lang w:eastAsia="he-IL"/>
        </w:rPr>
      </w:pPr>
    </w:p>
    <w:p w:rsidR="008A18D3" w:rsidRDefault="008A18D3" w:rsidP="00A23F25">
      <w:pPr>
        <w:pStyle w:val="-"/>
        <w:rPr>
          <w:rtl/>
        </w:rPr>
      </w:pPr>
      <w:r w:rsidRPr="003E6BF1">
        <w:rPr>
          <w:rStyle w:val="TagStyle"/>
          <w:rtl/>
        </w:rPr>
        <w:t xml:space="preserve"> &lt;&lt; דובר_המשך &gt;&gt;</w:t>
      </w:r>
      <w:r w:rsidRPr="00A71DC8">
        <w:rPr>
          <w:rStyle w:val="TagStyle"/>
          <w:rtl/>
        </w:rPr>
        <w:t xml:space="preserve"> </w:t>
      </w:r>
      <w:r>
        <w:rPr>
          <w:rtl/>
        </w:rPr>
        <w:t>יואב קיש (הליכוד):</w:t>
      </w:r>
      <w:r w:rsidRPr="00A71DC8">
        <w:rPr>
          <w:rStyle w:val="TagStyle"/>
          <w:rtl/>
        </w:rPr>
        <w:t xml:space="preserve"> </w:t>
      </w:r>
      <w:r w:rsidRPr="003E6BF1">
        <w:rPr>
          <w:rStyle w:val="TagStyle"/>
          <w:rtl/>
        </w:rPr>
        <w:t>&lt;&lt; דובר_המשך &gt;&gt;</w:t>
      </w:r>
      <w:r>
        <w:rPr>
          <w:rtl/>
        </w:rPr>
        <w:t xml:space="preserve">   </w:t>
      </w:r>
    </w:p>
    <w:p w:rsidR="008A18D3" w:rsidRDefault="008A18D3" w:rsidP="008D5FB9">
      <w:pPr>
        <w:rPr>
          <w:rtl/>
          <w:lang w:eastAsia="he-IL"/>
        </w:rPr>
      </w:pPr>
    </w:p>
    <w:p w:rsidR="008A18D3" w:rsidRDefault="005C685E" w:rsidP="00A23F25">
      <w:pPr>
        <w:rPr>
          <w:rtl/>
          <w:lang w:eastAsia="he-IL"/>
        </w:rPr>
      </w:pPr>
      <w:r>
        <w:rPr>
          <w:rFonts w:hint="cs"/>
          <w:rtl/>
          <w:lang w:eastAsia="he-IL"/>
        </w:rPr>
        <w:t>חגי, יש לך בר-</w:t>
      </w:r>
      <w:r w:rsidR="008A18D3">
        <w:rPr>
          <w:rFonts w:hint="cs"/>
          <w:rtl/>
          <w:lang w:eastAsia="he-IL"/>
        </w:rPr>
        <w:t xml:space="preserve">מצווה? </w:t>
      </w:r>
    </w:p>
    <w:p w:rsidR="008A18D3" w:rsidRDefault="008A18D3" w:rsidP="00A23F25">
      <w:pPr>
        <w:rPr>
          <w:rtl/>
          <w:lang w:eastAsia="he-IL"/>
        </w:rPr>
      </w:pPr>
    </w:p>
    <w:p w:rsidR="008A18D3" w:rsidRDefault="008A18D3" w:rsidP="00A23F25">
      <w:pPr>
        <w:pStyle w:val="af6"/>
        <w:rPr>
          <w:rtl/>
        </w:rPr>
      </w:pPr>
      <w:bookmarkStart w:id="29375" w:name="ET_yor_6309_46"/>
      <w:r w:rsidRPr="003E6BF1">
        <w:rPr>
          <w:rStyle w:val="TagStyle"/>
          <w:rtl/>
        </w:rPr>
        <w:t xml:space="preserve"> &lt;&lt; יור &gt;&gt;</w:t>
      </w:r>
      <w:r w:rsidRPr="00A71DC8">
        <w:rPr>
          <w:rStyle w:val="TagStyle"/>
          <w:rtl/>
        </w:rPr>
        <w:t xml:space="preserve"> </w:t>
      </w:r>
      <w:r>
        <w:rPr>
          <w:rtl/>
        </w:rPr>
        <w:t>היו"ר ג'ידא רינאוי זועבי:</w:t>
      </w:r>
      <w:r w:rsidRPr="00A71DC8">
        <w:rPr>
          <w:rStyle w:val="TagStyle"/>
          <w:rtl/>
        </w:rPr>
        <w:t xml:space="preserve"> </w:t>
      </w:r>
      <w:r w:rsidRPr="003E6BF1">
        <w:rPr>
          <w:rStyle w:val="TagStyle"/>
          <w:rtl/>
        </w:rPr>
        <w:t>&lt;&lt; יור &gt;&gt;</w:t>
      </w:r>
      <w:r>
        <w:rPr>
          <w:rtl/>
        </w:rPr>
        <w:t xml:space="preserve">   </w:t>
      </w:r>
      <w:bookmarkEnd w:id="29375"/>
    </w:p>
    <w:p w:rsidR="008A18D3" w:rsidRDefault="008A18D3" w:rsidP="008D5FB9">
      <w:pPr>
        <w:rPr>
          <w:rtl/>
          <w:lang w:eastAsia="he-IL"/>
        </w:rPr>
      </w:pPr>
    </w:p>
    <w:p w:rsidR="008A18D3" w:rsidRPr="00A71DC8" w:rsidRDefault="008A18D3" w:rsidP="00A23F25">
      <w:pPr>
        <w:rPr>
          <w:rtl/>
          <w:lang w:eastAsia="he-IL"/>
        </w:rPr>
      </w:pPr>
      <w:r>
        <w:rPr>
          <w:rFonts w:hint="cs"/>
          <w:rtl/>
          <w:lang w:eastAsia="he-IL"/>
        </w:rPr>
        <w:t xml:space="preserve">זה הבן? שלום שלום. </w:t>
      </w:r>
    </w:p>
    <w:p w:rsidR="008A18D3" w:rsidRDefault="008A18D3" w:rsidP="00A23F25">
      <w:pPr>
        <w:rPr>
          <w:rtl/>
        </w:rPr>
      </w:pPr>
    </w:p>
    <w:p w:rsidR="008A18D3" w:rsidRDefault="008A18D3" w:rsidP="00A23F25">
      <w:pPr>
        <w:pStyle w:val="-"/>
        <w:rPr>
          <w:rtl/>
        </w:rPr>
      </w:pPr>
      <w:r w:rsidRPr="003E6BF1">
        <w:rPr>
          <w:rStyle w:val="TagStyle"/>
          <w:rtl/>
        </w:rPr>
        <w:t xml:space="preserve"> &lt;&lt; דובר_המשך &gt;&gt;</w:t>
      </w:r>
      <w:r w:rsidRPr="00A71DC8">
        <w:rPr>
          <w:rStyle w:val="TagStyle"/>
          <w:rtl/>
        </w:rPr>
        <w:t xml:space="preserve"> </w:t>
      </w:r>
      <w:r>
        <w:rPr>
          <w:rtl/>
        </w:rPr>
        <w:t>יואב קיש (הליכוד):</w:t>
      </w:r>
      <w:r w:rsidRPr="00A71DC8">
        <w:rPr>
          <w:rStyle w:val="TagStyle"/>
          <w:rtl/>
        </w:rPr>
        <w:t xml:space="preserve"> </w:t>
      </w:r>
      <w:r w:rsidRPr="003E6BF1">
        <w:rPr>
          <w:rStyle w:val="TagStyle"/>
          <w:rtl/>
        </w:rPr>
        <w:t>&lt;&lt; דובר_המשך &gt;&gt;</w:t>
      </w:r>
      <w:r>
        <w:rPr>
          <w:rtl/>
        </w:rPr>
        <w:t xml:space="preserve">   </w:t>
      </w:r>
    </w:p>
    <w:p w:rsidR="008A18D3" w:rsidRDefault="008A18D3" w:rsidP="008D5FB9">
      <w:pPr>
        <w:rPr>
          <w:rtl/>
          <w:lang w:eastAsia="he-IL"/>
        </w:rPr>
      </w:pPr>
    </w:p>
    <w:p w:rsidR="008A18D3" w:rsidRDefault="008A18D3" w:rsidP="00A23F25">
      <w:pPr>
        <w:rPr>
          <w:rtl/>
          <w:lang w:eastAsia="he-IL"/>
        </w:rPr>
      </w:pPr>
      <w:bookmarkStart w:id="29376" w:name="_ETM_Q76_225000"/>
      <w:bookmarkEnd w:id="29376"/>
      <w:r>
        <w:rPr>
          <w:rFonts w:hint="cs"/>
          <w:rtl/>
          <w:lang w:eastAsia="he-IL"/>
        </w:rPr>
        <w:t>נראה את הפנים רגע. נראה את הפנים. מזל טוב</w:t>
      </w:r>
      <w:bookmarkStart w:id="29377" w:name="_ETM_Q76_227000"/>
      <w:bookmarkEnd w:id="29377"/>
      <w:r>
        <w:rPr>
          <w:rFonts w:hint="cs"/>
          <w:rtl/>
          <w:lang w:eastAsia="he-IL"/>
        </w:rPr>
        <w:t xml:space="preserve">. </w:t>
      </w:r>
    </w:p>
    <w:p w:rsidR="008A18D3" w:rsidRDefault="008A18D3" w:rsidP="00A23F25">
      <w:pPr>
        <w:rPr>
          <w:rtl/>
          <w:lang w:eastAsia="he-IL"/>
        </w:rPr>
      </w:pPr>
    </w:p>
    <w:p w:rsidR="008A18D3" w:rsidRDefault="008A18D3" w:rsidP="00A23F25">
      <w:pPr>
        <w:pStyle w:val="af6"/>
        <w:keepNext/>
        <w:rPr>
          <w:rtl/>
        </w:rPr>
      </w:pPr>
      <w:r w:rsidRPr="003E6BF1">
        <w:rPr>
          <w:rStyle w:val="TagStyle"/>
          <w:rtl/>
        </w:rPr>
        <w:lastRenderedPageBreak/>
        <w:t xml:space="preserve"> &lt;&lt; יור &gt;&gt;</w:t>
      </w:r>
      <w:r w:rsidRPr="00A71DC8">
        <w:rPr>
          <w:rStyle w:val="TagStyle"/>
          <w:rtl/>
        </w:rPr>
        <w:t xml:space="preserve"> </w:t>
      </w:r>
      <w:r>
        <w:rPr>
          <w:rtl/>
        </w:rPr>
        <w:t>היו"ר ג'ידא רינאוי זועבי:</w:t>
      </w:r>
      <w:r w:rsidRPr="00A71DC8">
        <w:rPr>
          <w:rStyle w:val="TagStyle"/>
          <w:rtl/>
        </w:rPr>
        <w:t xml:space="preserve"> </w:t>
      </w:r>
      <w:r w:rsidRPr="003E6BF1">
        <w:rPr>
          <w:rStyle w:val="TagStyle"/>
          <w:rtl/>
        </w:rPr>
        <w:t>&lt;&lt; יור &gt;&gt;</w:t>
      </w:r>
      <w:r>
        <w:rPr>
          <w:rtl/>
        </w:rPr>
        <w:t xml:space="preserve">   </w:t>
      </w:r>
    </w:p>
    <w:p w:rsidR="008A18D3" w:rsidRDefault="008A18D3" w:rsidP="008D5FB9">
      <w:pPr>
        <w:rPr>
          <w:rtl/>
          <w:lang w:eastAsia="he-IL"/>
        </w:rPr>
      </w:pPr>
    </w:p>
    <w:p w:rsidR="008A18D3" w:rsidRDefault="008A18D3" w:rsidP="00A23F25">
      <w:pPr>
        <w:keepNext/>
        <w:rPr>
          <w:rtl/>
          <w:lang w:eastAsia="he-IL"/>
        </w:rPr>
      </w:pPr>
      <w:r>
        <w:rPr>
          <w:rFonts w:hint="cs"/>
          <w:rtl/>
          <w:lang w:eastAsia="he-IL"/>
        </w:rPr>
        <w:t>מזל טוב.</w:t>
      </w:r>
    </w:p>
    <w:p w:rsidR="008A18D3" w:rsidRDefault="008A18D3" w:rsidP="00A23F25">
      <w:pPr>
        <w:rPr>
          <w:rtl/>
          <w:lang w:eastAsia="he-IL"/>
        </w:rPr>
      </w:pPr>
    </w:p>
    <w:p w:rsidR="008A18D3" w:rsidRDefault="008A18D3" w:rsidP="00A23F25">
      <w:pPr>
        <w:pStyle w:val="-"/>
        <w:rPr>
          <w:rtl/>
        </w:rPr>
      </w:pPr>
      <w:r w:rsidRPr="003E6BF1">
        <w:rPr>
          <w:rStyle w:val="TagStyle"/>
          <w:rtl/>
        </w:rPr>
        <w:t xml:space="preserve"> &lt;&lt; דובר_המשך &gt;&gt;</w:t>
      </w:r>
      <w:r w:rsidRPr="00A71DC8">
        <w:rPr>
          <w:rStyle w:val="TagStyle"/>
          <w:rtl/>
        </w:rPr>
        <w:t xml:space="preserve"> </w:t>
      </w:r>
      <w:r>
        <w:rPr>
          <w:rtl/>
        </w:rPr>
        <w:t>יואב קיש (הליכוד):</w:t>
      </w:r>
      <w:r w:rsidRPr="00A71DC8">
        <w:rPr>
          <w:rStyle w:val="TagStyle"/>
          <w:rtl/>
        </w:rPr>
        <w:t xml:space="preserve"> </w:t>
      </w:r>
      <w:r w:rsidRPr="003E6BF1">
        <w:rPr>
          <w:rStyle w:val="TagStyle"/>
          <w:rtl/>
        </w:rPr>
        <w:t>&lt;&lt; דובר_המשך &gt;&gt;</w:t>
      </w:r>
      <w:r>
        <w:rPr>
          <w:rtl/>
        </w:rPr>
        <w:t xml:space="preserve">   </w:t>
      </w:r>
    </w:p>
    <w:p w:rsidR="008A18D3" w:rsidRDefault="008A18D3" w:rsidP="008D5FB9">
      <w:pPr>
        <w:rPr>
          <w:rtl/>
          <w:lang w:eastAsia="he-IL"/>
        </w:rPr>
      </w:pPr>
    </w:p>
    <w:p w:rsidR="008A18D3" w:rsidRDefault="008A18D3" w:rsidP="00A23F25">
      <w:pPr>
        <w:rPr>
          <w:rtl/>
          <w:lang w:eastAsia="he-IL"/>
        </w:rPr>
      </w:pPr>
      <w:r>
        <w:rPr>
          <w:rFonts w:hint="cs"/>
          <w:rtl/>
          <w:lang w:eastAsia="he-IL"/>
        </w:rPr>
        <w:t xml:space="preserve">יש לך אבא </w:t>
      </w:r>
      <w:r>
        <w:rPr>
          <w:rFonts w:hint="eastAsia"/>
          <w:rtl/>
          <w:lang w:eastAsia="he-IL"/>
        </w:rPr>
        <w:t>–</w:t>
      </w:r>
      <w:r>
        <w:rPr>
          <w:rFonts w:hint="cs"/>
          <w:rtl/>
          <w:lang w:eastAsia="he-IL"/>
        </w:rPr>
        <w:t xml:space="preserve"> אני מאוד אוהב את אבא שלך. </w:t>
      </w:r>
      <w:bookmarkStart w:id="29378" w:name="_ETM_Q76_234000"/>
      <w:bookmarkEnd w:id="29378"/>
      <w:r>
        <w:rPr>
          <w:rFonts w:hint="cs"/>
          <w:rtl/>
          <w:lang w:eastAsia="he-IL"/>
        </w:rPr>
        <w:t xml:space="preserve">אני מקווה שהתלמיד יעלה על רבו, אבל זה יהיה לך קשה. </w:t>
      </w:r>
    </w:p>
    <w:p w:rsidR="008A18D3" w:rsidRDefault="008A18D3" w:rsidP="00A23F25">
      <w:pPr>
        <w:rPr>
          <w:rtl/>
          <w:lang w:eastAsia="he-IL"/>
        </w:rPr>
      </w:pPr>
    </w:p>
    <w:p w:rsidR="008A18D3" w:rsidRDefault="008A18D3" w:rsidP="00A23F25">
      <w:pPr>
        <w:pStyle w:val="af5"/>
        <w:rPr>
          <w:rtl/>
        </w:rPr>
      </w:pPr>
      <w:bookmarkStart w:id="29379" w:name="ET_interruption_קר_אה_52"/>
      <w:r w:rsidRPr="003E6BF1">
        <w:rPr>
          <w:rStyle w:val="TagStyle"/>
          <w:rtl/>
        </w:rPr>
        <w:t xml:space="preserve"> &lt;&lt; קריאה &gt;&gt;</w:t>
      </w:r>
      <w:r w:rsidRPr="00A71DC8">
        <w:rPr>
          <w:rStyle w:val="TagStyle"/>
          <w:rtl/>
        </w:rPr>
        <w:t xml:space="preserve"> </w:t>
      </w:r>
      <w:r>
        <w:rPr>
          <w:rtl/>
        </w:rPr>
        <w:t>קריאה:</w:t>
      </w:r>
      <w:r w:rsidRPr="00A71DC8">
        <w:rPr>
          <w:rStyle w:val="TagStyle"/>
          <w:rtl/>
        </w:rPr>
        <w:t xml:space="preserve"> </w:t>
      </w:r>
      <w:r w:rsidRPr="003E6BF1">
        <w:rPr>
          <w:rStyle w:val="TagStyle"/>
          <w:rtl/>
        </w:rPr>
        <w:t>&lt;&lt; קריאה &gt;&gt;</w:t>
      </w:r>
      <w:r>
        <w:rPr>
          <w:rtl/>
        </w:rPr>
        <w:t xml:space="preserve">   </w:t>
      </w:r>
      <w:bookmarkEnd w:id="29379"/>
    </w:p>
    <w:p w:rsidR="008A18D3" w:rsidRDefault="008A18D3" w:rsidP="008D5FB9">
      <w:pPr>
        <w:rPr>
          <w:rtl/>
          <w:lang w:eastAsia="he-IL"/>
        </w:rPr>
      </w:pPr>
    </w:p>
    <w:p w:rsidR="008A18D3" w:rsidRDefault="008D5FB9" w:rsidP="00A23F25">
      <w:pPr>
        <w:rPr>
          <w:rtl/>
          <w:lang w:eastAsia="he-IL"/>
        </w:rPr>
      </w:pPr>
      <w:bookmarkStart w:id="29380" w:name="_ETM_Q76_241000"/>
      <w:bookmarkEnd w:id="29380"/>
      <w:r>
        <w:rPr>
          <w:rFonts w:hint="cs"/>
          <w:rtl/>
          <w:lang w:eastAsia="he-IL"/>
        </w:rPr>
        <w:t>– – –</w:t>
      </w:r>
    </w:p>
    <w:p w:rsidR="008A18D3" w:rsidRDefault="008A18D3" w:rsidP="00A23F25">
      <w:pPr>
        <w:rPr>
          <w:rtl/>
          <w:lang w:eastAsia="he-IL"/>
        </w:rPr>
      </w:pPr>
    </w:p>
    <w:p w:rsidR="008A18D3" w:rsidRDefault="008A18D3" w:rsidP="00A23F25">
      <w:pPr>
        <w:pStyle w:val="-"/>
        <w:rPr>
          <w:rtl/>
        </w:rPr>
      </w:pPr>
      <w:r w:rsidRPr="003E6BF1">
        <w:rPr>
          <w:rStyle w:val="TagStyle"/>
          <w:rtl/>
        </w:rPr>
        <w:t xml:space="preserve"> &lt;&lt; דובר_המשך &gt;&gt;</w:t>
      </w:r>
      <w:r w:rsidRPr="00A71DC8">
        <w:rPr>
          <w:rStyle w:val="TagStyle"/>
          <w:rtl/>
        </w:rPr>
        <w:t xml:space="preserve"> </w:t>
      </w:r>
      <w:r>
        <w:rPr>
          <w:rtl/>
        </w:rPr>
        <w:t>יואב קיש (הליכוד):</w:t>
      </w:r>
      <w:r w:rsidRPr="00A71DC8">
        <w:rPr>
          <w:rStyle w:val="TagStyle"/>
          <w:rtl/>
        </w:rPr>
        <w:t xml:space="preserve"> </w:t>
      </w:r>
      <w:r w:rsidRPr="003E6BF1">
        <w:rPr>
          <w:rStyle w:val="TagStyle"/>
          <w:rtl/>
        </w:rPr>
        <w:t>&lt;&lt; דובר_המשך &gt;&gt;</w:t>
      </w:r>
      <w:r>
        <w:rPr>
          <w:rtl/>
        </w:rPr>
        <w:t xml:space="preserve">   </w:t>
      </w:r>
    </w:p>
    <w:p w:rsidR="008A18D3" w:rsidRDefault="008A18D3" w:rsidP="008D5FB9">
      <w:pPr>
        <w:rPr>
          <w:rtl/>
          <w:lang w:eastAsia="he-IL"/>
        </w:rPr>
      </w:pPr>
    </w:p>
    <w:p w:rsidR="008A18D3" w:rsidRDefault="008A18D3" w:rsidP="00A23F25">
      <w:pPr>
        <w:rPr>
          <w:rtl/>
          <w:lang w:eastAsia="he-IL"/>
        </w:rPr>
      </w:pPr>
      <w:bookmarkStart w:id="29381" w:name="_ETM_Q76_239000"/>
      <w:bookmarkEnd w:id="29381"/>
      <w:r>
        <w:rPr>
          <w:rFonts w:hint="cs"/>
          <w:rtl/>
          <w:lang w:eastAsia="he-IL"/>
        </w:rPr>
        <w:t xml:space="preserve">בדיוק. דרך אגב, הגאווה </w:t>
      </w:r>
      <w:bookmarkStart w:id="29382" w:name="_ETM_Q76_242000"/>
      <w:bookmarkEnd w:id="29382"/>
      <w:r>
        <w:rPr>
          <w:rFonts w:hint="cs"/>
          <w:rtl/>
          <w:lang w:eastAsia="he-IL"/>
        </w:rPr>
        <w:t>הכי גדולה זה שהילדים מצליחים.</w:t>
      </w:r>
    </w:p>
    <w:p w:rsidR="008A18D3" w:rsidRDefault="008A18D3" w:rsidP="00A23F25">
      <w:pPr>
        <w:rPr>
          <w:rtl/>
          <w:lang w:eastAsia="he-IL"/>
        </w:rPr>
      </w:pPr>
    </w:p>
    <w:p w:rsidR="008A18D3" w:rsidRDefault="008A18D3" w:rsidP="00A23F25">
      <w:pPr>
        <w:pStyle w:val="af6"/>
        <w:rPr>
          <w:rtl/>
        </w:rPr>
      </w:pPr>
      <w:r w:rsidRPr="003E6BF1">
        <w:rPr>
          <w:rStyle w:val="TagStyle"/>
          <w:rtl/>
        </w:rPr>
        <w:t xml:space="preserve"> &lt;&lt; יור &gt;&gt;</w:t>
      </w:r>
      <w:r w:rsidRPr="00A71DC8">
        <w:rPr>
          <w:rStyle w:val="TagStyle"/>
          <w:rtl/>
        </w:rPr>
        <w:t xml:space="preserve"> </w:t>
      </w:r>
      <w:r>
        <w:rPr>
          <w:rtl/>
        </w:rPr>
        <w:t>היו"ר ג'ידא רינאוי זועבי:</w:t>
      </w:r>
      <w:r w:rsidRPr="00A71DC8">
        <w:rPr>
          <w:rStyle w:val="TagStyle"/>
          <w:rtl/>
        </w:rPr>
        <w:t xml:space="preserve"> </w:t>
      </w:r>
      <w:r w:rsidRPr="003E6BF1">
        <w:rPr>
          <w:rStyle w:val="TagStyle"/>
          <w:rtl/>
        </w:rPr>
        <w:t>&lt;&lt; יור &gt;&gt;</w:t>
      </w:r>
      <w:r>
        <w:rPr>
          <w:rtl/>
        </w:rPr>
        <w:t xml:space="preserve">   </w:t>
      </w:r>
    </w:p>
    <w:p w:rsidR="008A18D3" w:rsidRDefault="008A18D3" w:rsidP="008D5FB9">
      <w:pPr>
        <w:rPr>
          <w:rtl/>
          <w:lang w:eastAsia="he-IL"/>
        </w:rPr>
      </w:pPr>
    </w:p>
    <w:p w:rsidR="008A18D3" w:rsidRDefault="008A18D3" w:rsidP="00A23F25">
      <w:pPr>
        <w:rPr>
          <w:rtl/>
          <w:lang w:eastAsia="he-IL"/>
        </w:rPr>
      </w:pPr>
      <w:r>
        <w:rPr>
          <w:rFonts w:hint="cs"/>
          <w:rtl/>
          <w:lang w:eastAsia="he-IL"/>
        </w:rPr>
        <w:t>זה נכון.</w:t>
      </w:r>
    </w:p>
    <w:p w:rsidR="008A18D3" w:rsidRDefault="008A18D3" w:rsidP="00A23F25">
      <w:pPr>
        <w:rPr>
          <w:rtl/>
          <w:lang w:eastAsia="he-IL"/>
        </w:rPr>
      </w:pPr>
    </w:p>
    <w:p w:rsidR="008A18D3" w:rsidRDefault="008A18D3" w:rsidP="00A23F25">
      <w:pPr>
        <w:pStyle w:val="-"/>
        <w:rPr>
          <w:rtl/>
        </w:rPr>
      </w:pPr>
      <w:r w:rsidRPr="003E6BF1">
        <w:rPr>
          <w:rStyle w:val="TagStyle"/>
          <w:rtl/>
        </w:rPr>
        <w:t xml:space="preserve"> &lt;&lt; דובר_המשך &gt;&gt;</w:t>
      </w:r>
      <w:r w:rsidRPr="00A71DC8">
        <w:rPr>
          <w:rStyle w:val="TagStyle"/>
          <w:rtl/>
        </w:rPr>
        <w:t xml:space="preserve"> </w:t>
      </w:r>
      <w:r>
        <w:rPr>
          <w:rtl/>
        </w:rPr>
        <w:t>יואב קיש (הליכוד):</w:t>
      </w:r>
      <w:r w:rsidRPr="00A71DC8">
        <w:rPr>
          <w:rStyle w:val="TagStyle"/>
          <w:rtl/>
        </w:rPr>
        <w:t xml:space="preserve"> </w:t>
      </w:r>
      <w:r w:rsidRPr="003E6BF1">
        <w:rPr>
          <w:rStyle w:val="TagStyle"/>
          <w:rtl/>
        </w:rPr>
        <w:t>&lt;&lt; דובר_המשך &gt;&gt;</w:t>
      </w:r>
      <w:r>
        <w:rPr>
          <w:rtl/>
        </w:rPr>
        <w:t xml:space="preserve">   </w:t>
      </w:r>
    </w:p>
    <w:p w:rsidR="008A18D3" w:rsidRDefault="008A18D3" w:rsidP="008D5FB9">
      <w:pPr>
        <w:rPr>
          <w:rtl/>
          <w:lang w:eastAsia="he-IL"/>
        </w:rPr>
      </w:pPr>
    </w:p>
    <w:p w:rsidR="008A18D3" w:rsidRDefault="008A18D3" w:rsidP="006C1882">
      <w:pPr>
        <w:rPr>
          <w:rtl/>
          <w:lang w:eastAsia="he-IL"/>
        </w:rPr>
      </w:pPr>
      <w:r>
        <w:rPr>
          <w:rFonts w:hint="cs"/>
          <w:rtl/>
          <w:lang w:eastAsia="he-IL"/>
        </w:rPr>
        <w:t xml:space="preserve">אדם לא מתקנא </w:t>
      </w:r>
      <w:bookmarkStart w:id="29383" w:name="_ETM_Q76_246000"/>
      <w:bookmarkEnd w:id="29383"/>
      <w:r>
        <w:rPr>
          <w:rFonts w:hint="cs"/>
          <w:rtl/>
          <w:lang w:eastAsia="he-IL"/>
        </w:rPr>
        <w:t xml:space="preserve">לא בתלמידו ולא בבנו. </w:t>
      </w:r>
    </w:p>
    <w:p w:rsidR="008A18D3" w:rsidRDefault="008A18D3" w:rsidP="00A23F25">
      <w:pPr>
        <w:rPr>
          <w:rtl/>
          <w:lang w:eastAsia="he-IL"/>
        </w:rPr>
      </w:pPr>
    </w:p>
    <w:p w:rsidR="008A18D3" w:rsidRDefault="008A18D3" w:rsidP="00A23F25">
      <w:pPr>
        <w:pStyle w:val="-"/>
        <w:rPr>
          <w:rtl/>
        </w:rPr>
      </w:pPr>
      <w:bookmarkStart w:id="29384" w:name="ET_speakercontinue_5296_56"/>
      <w:r w:rsidRPr="003E6BF1">
        <w:rPr>
          <w:rStyle w:val="TagStyle"/>
          <w:rtl/>
        </w:rPr>
        <w:t xml:space="preserve"> &lt;&lt; דובר_המשך &gt;&gt;</w:t>
      </w:r>
      <w:r w:rsidRPr="00A71DC8">
        <w:rPr>
          <w:rStyle w:val="TagStyle"/>
          <w:rtl/>
        </w:rPr>
        <w:t xml:space="preserve"> </w:t>
      </w:r>
      <w:r>
        <w:rPr>
          <w:rtl/>
        </w:rPr>
        <w:t>יואב קיש (הליכוד):</w:t>
      </w:r>
      <w:r w:rsidRPr="00A71DC8">
        <w:rPr>
          <w:rStyle w:val="TagStyle"/>
          <w:rtl/>
        </w:rPr>
        <w:t xml:space="preserve"> </w:t>
      </w:r>
      <w:r w:rsidRPr="003E6BF1">
        <w:rPr>
          <w:rStyle w:val="TagStyle"/>
          <w:rtl/>
        </w:rPr>
        <w:t>&lt;&lt; דובר_המשך &gt;&gt;</w:t>
      </w:r>
      <w:r>
        <w:rPr>
          <w:rtl/>
        </w:rPr>
        <w:t xml:space="preserve">   </w:t>
      </w:r>
      <w:bookmarkEnd w:id="29384"/>
    </w:p>
    <w:p w:rsidR="008A18D3" w:rsidRDefault="008A18D3" w:rsidP="008D5FB9">
      <w:pPr>
        <w:rPr>
          <w:rtl/>
          <w:lang w:eastAsia="he-IL"/>
        </w:rPr>
      </w:pPr>
    </w:p>
    <w:p w:rsidR="008A18D3" w:rsidRDefault="008A18D3" w:rsidP="00A23F25">
      <w:pPr>
        <w:rPr>
          <w:rtl/>
          <w:lang w:eastAsia="he-IL"/>
        </w:rPr>
      </w:pPr>
      <w:bookmarkStart w:id="29385" w:name="_ETM_Q76_249000"/>
      <w:bookmarkEnd w:id="29385"/>
      <w:r>
        <w:rPr>
          <w:rFonts w:hint="cs"/>
          <w:rtl/>
          <w:lang w:eastAsia="he-IL"/>
        </w:rPr>
        <w:t>זה נכון.</w:t>
      </w:r>
    </w:p>
    <w:p w:rsidR="008A18D3" w:rsidRDefault="008A18D3" w:rsidP="00A23F25">
      <w:pPr>
        <w:rPr>
          <w:rtl/>
          <w:lang w:eastAsia="he-IL"/>
        </w:rPr>
      </w:pPr>
    </w:p>
    <w:p w:rsidR="008A18D3" w:rsidRDefault="008A18D3" w:rsidP="00A23F25">
      <w:pPr>
        <w:pStyle w:val="-"/>
        <w:rPr>
          <w:rtl/>
        </w:rPr>
      </w:pPr>
      <w:r w:rsidRPr="003E6BF1">
        <w:rPr>
          <w:rStyle w:val="TagStyle"/>
          <w:rtl/>
        </w:rPr>
        <w:t xml:space="preserve"> &lt;&lt; דובר_המשך &gt;&gt;</w:t>
      </w:r>
      <w:r w:rsidRPr="00A71DC8">
        <w:rPr>
          <w:rStyle w:val="TagStyle"/>
          <w:rtl/>
        </w:rPr>
        <w:t xml:space="preserve"> </w:t>
      </w:r>
      <w:r>
        <w:rPr>
          <w:rtl/>
        </w:rPr>
        <w:t>יואב קיש (הליכוד):</w:t>
      </w:r>
      <w:r w:rsidRPr="00A71DC8">
        <w:rPr>
          <w:rStyle w:val="TagStyle"/>
          <w:rtl/>
        </w:rPr>
        <w:t xml:space="preserve"> </w:t>
      </w:r>
      <w:r w:rsidRPr="003E6BF1">
        <w:rPr>
          <w:rStyle w:val="TagStyle"/>
          <w:rtl/>
        </w:rPr>
        <w:t>&lt;&lt; דובר_המשך &gt;&gt;</w:t>
      </w:r>
      <w:r>
        <w:rPr>
          <w:rtl/>
        </w:rPr>
        <w:t xml:space="preserve">   </w:t>
      </w:r>
    </w:p>
    <w:p w:rsidR="008A18D3" w:rsidRDefault="008A18D3" w:rsidP="008D5FB9">
      <w:pPr>
        <w:rPr>
          <w:rtl/>
          <w:lang w:eastAsia="he-IL"/>
        </w:rPr>
      </w:pPr>
    </w:p>
    <w:p w:rsidR="008A18D3" w:rsidRDefault="008A18D3" w:rsidP="005C685E">
      <w:pPr>
        <w:rPr>
          <w:rtl/>
          <w:lang w:eastAsia="he-IL"/>
        </w:rPr>
      </w:pPr>
      <w:r>
        <w:rPr>
          <w:rFonts w:hint="cs"/>
          <w:rtl/>
          <w:lang w:eastAsia="he-IL"/>
        </w:rPr>
        <w:t xml:space="preserve">אבל הינה, משה ארבל, אני </w:t>
      </w:r>
      <w:bookmarkStart w:id="29386" w:name="_ETM_Q76_254000"/>
      <w:bookmarkEnd w:id="29386"/>
      <w:r>
        <w:rPr>
          <w:rFonts w:hint="cs"/>
          <w:rtl/>
          <w:lang w:eastAsia="he-IL"/>
        </w:rPr>
        <w:t xml:space="preserve">יכול לספר לך מסיפורי נפלאות היום, רק להכניס אותך ככה </w:t>
      </w:r>
      <w:bookmarkStart w:id="29387" w:name="_ETM_Q76_252000"/>
      <w:bookmarkEnd w:id="29387"/>
      <w:r>
        <w:rPr>
          <w:rFonts w:hint="cs"/>
          <w:rtl/>
          <w:lang w:eastAsia="he-IL"/>
        </w:rPr>
        <w:t>לאווירה. יו"ר הכנסת יושב פה ואומר בצורה ברורה</w:t>
      </w:r>
      <w:r w:rsidR="005C685E">
        <w:rPr>
          <w:rFonts w:hint="cs"/>
          <w:rtl/>
          <w:lang w:eastAsia="he-IL"/>
        </w:rPr>
        <w:t>:</w:t>
      </w:r>
      <w:r>
        <w:rPr>
          <w:rFonts w:hint="cs"/>
          <w:rtl/>
          <w:lang w:eastAsia="he-IL"/>
        </w:rPr>
        <w:t xml:space="preserve"> בסמכותי לעשות </w:t>
      </w:r>
      <w:bookmarkStart w:id="29388" w:name="_ETM_Q76_265000"/>
      <w:bookmarkEnd w:id="29388"/>
      <w:r>
        <w:rPr>
          <w:rFonts w:hint="cs"/>
          <w:rtl/>
          <w:lang w:eastAsia="he-IL"/>
        </w:rPr>
        <w:t>הפסקה במליאה</w:t>
      </w:r>
      <w:r w:rsidR="005C685E">
        <w:rPr>
          <w:rFonts w:hint="cs"/>
          <w:rtl/>
          <w:lang w:eastAsia="he-IL"/>
        </w:rPr>
        <w:t>.</w:t>
      </w:r>
      <w:r>
        <w:rPr>
          <w:rFonts w:hint="cs"/>
          <w:rtl/>
          <w:lang w:eastAsia="he-IL"/>
        </w:rPr>
        <w:t xml:space="preserve"> אני לא אעשה הפסקה בזמן חקיקה אלא אם </w:t>
      </w:r>
      <w:bookmarkStart w:id="29389" w:name="_ETM_Q76_269000"/>
      <w:bookmarkEnd w:id="29389"/>
      <w:r w:rsidR="005C685E">
        <w:rPr>
          <w:rFonts w:hint="cs"/>
          <w:rtl/>
          <w:lang w:eastAsia="he-IL"/>
        </w:rPr>
        <w:t xml:space="preserve">כן </w:t>
      </w:r>
      <w:r>
        <w:rPr>
          <w:rFonts w:hint="cs"/>
          <w:rtl/>
          <w:lang w:eastAsia="he-IL"/>
        </w:rPr>
        <w:t xml:space="preserve">יהיו הסכמות קואליציה-אופוזיציה. כך היה נהוג, כך אני אעשה. </w:t>
      </w:r>
      <w:bookmarkStart w:id="29390" w:name="_ETM_Q76_276000"/>
      <w:bookmarkEnd w:id="29390"/>
      <w:r>
        <w:rPr>
          <w:rFonts w:hint="cs"/>
          <w:rtl/>
          <w:lang w:eastAsia="he-IL"/>
        </w:rPr>
        <w:t>ברור שהוא יכול לעשות את זה מתי שהוא רוצה, זה בתקנון,</w:t>
      </w:r>
      <w:bookmarkStart w:id="29391" w:name="_ETM_Q76_278000"/>
      <w:bookmarkEnd w:id="29391"/>
      <w:r>
        <w:rPr>
          <w:rFonts w:hint="cs"/>
          <w:rtl/>
          <w:lang w:eastAsia="he-IL"/>
        </w:rPr>
        <w:t xml:space="preserve"> אבל היה נהוג בבית הזה שלא מפסיקים חקיקה ללא הסכמה. </w:t>
      </w:r>
      <w:bookmarkStart w:id="29392" w:name="_ETM_Q76_282000"/>
      <w:bookmarkEnd w:id="29392"/>
    </w:p>
    <w:p w:rsidR="008A18D3" w:rsidRDefault="008A18D3" w:rsidP="00A23F25">
      <w:pPr>
        <w:rPr>
          <w:rtl/>
          <w:lang w:eastAsia="he-IL"/>
        </w:rPr>
      </w:pPr>
      <w:bookmarkStart w:id="29393" w:name="_ETM_Q76_287000"/>
      <w:bookmarkEnd w:id="29393"/>
    </w:p>
    <w:p w:rsidR="008A18D3" w:rsidRDefault="008A18D3" w:rsidP="00A3519E">
      <w:pPr>
        <w:rPr>
          <w:rtl/>
          <w:lang w:eastAsia="he-IL"/>
        </w:rPr>
      </w:pPr>
      <w:r>
        <w:rPr>
          <w:rFonts w:hint="cs"/>
          <w:rtl/>
          <w:lang w:eastAsia="he-IL"/>
        </w:rPr>
        <w:t>הצענו להם הצעה באמת ראויה</w:t>
      </w:r>
      <w:r w:rsidR="00A3519E">
        <w:rPr>
          <w:rFonts w:hint="cs"/>
          <w:rtl/>
          <w:lang w:eastAsia="he-IL"/>
        </w:rPr>
        <w:t xml:space="preserve">: </w:t>
      </w:r>
      <w:r>
        <w:rPr>
          <w:rFonts w:hint="cs"/>
          <w:rtl/>
          <w:lang w:eastAsia="he-IL"/>
        </w:rPr>
        <w:t xml:space="preserve">לצאת אחרי החוק הקודם </w:t>
      </w:r>
      <w:r>
        <w:rPr>
          <w:rFonts w:hint="eastAsia"/>
          <w:rtl/>
          <w:lang w:eastAsia="he-IL"/>
        </w:rPr>
        <w:t>–</w:t>
      </w:r>
      <w:r>
        <w:rPr>
          <w:rFonts w:hint="cs"/>
          <w:rtl/>
          <w:lang w:eastAsia="he-IL"/>
        </w:rPr>
        <w:t xml:space="preserve"> </w:t>
      </w:r>
      <w:bookmarkStart w:id="29394" w:name="_ETM_Q76_288000"/>
      <w:bookmarkEnd w:id="29394"/>
      <w:r>
        <w:rPr>
          <w:rFonts w:hint="cs"/>
          <w:rtl/>
          <w:lang w:eastAsia="he-IL"/>
        </w:rPr>
        <w:t xml:space="preserve">זה היה בערך סביב 23:00 או 22:30 </w:t>
      </w:r>
      <w:r>
        <w:rPr>
          <w:rFonts w:hint="eastAsia"/>
          <w:rtl/>
          <w:lang w:eastAsia="he-IL"/>
        </w:rPr>
        <w:t xml:space="preserve">– </w:t>
      </w:r>
      <w:r>
        <w:rPr>
          <w:rFonts w:hint="cs"/>
          <w:rtl/>
          <w:lang w:eastAsia="he-IL"/>
        </w:rPr>
        <w:t xml:space="preserve">ולחדש את המליאה מחר בבוקר, תבחרו שעה. אמרנו 10:00, אבל היו </w:t>
      </w:r>
      <w:bookmarkStart w:id="29395" w:name="_ETM_Q76_296000"/>
      <w:bookmarkEnd w:id="29395"/>
      <w:r>
        <w:rPr>
          <w:rFonts w:hint="cs"/>
          <w:rtl/>
          <w:lang w:eastAsia="he-IL"/>
        </w:rPr>
        <w:t xml:space="preserve">אומרים 09:00, 08:00, לא משנה. בזמן הזה היו משלימים </w:t>
      </w:r>
      <w:bookmarkStart w:id="29396" w:name="_ETM_Q76_299000"/>
      <w:bookmarkEnd w:id="29396"/>
      <w:r>
        <w:rPr>
          <w:rFonts w:hint="cs"/>
          <w:rtl/>
          <w:lang w:eastAsia="he-IL"/>
        </w:rPr>
        <w:t xml:space="preserve">את חוק האזרחות ונותנים לאנשים לישון, לצוות היקר שלנו </w:t>
      </w:r>
      <w:r>
        <w:rPr>
          <w:rFonts w:hint="eastAsia"/>
          <w:rtl/>
          <w:lang w:eastAsia="he-IL"/>
        </w:rPr>
        <w:t>–</w:t>
      </w:r>
      <w:bookmarkStart w:id="29397" w:name="_ETM_Q76_304000"/>
      <w:bookmarkEnd w:id="29397"/>
      <w:r>
        <w:rPr>
          <w:rFonts w:hint="cs"/>
          <w:rtl/>
          <w:lang w:eastAsia="he-IL"/>
        </w:rPr>
        <w:t xml:space="preserve"> איפה אביגדור? לצוות של הסדרנים, לצוות של הכנסת, היו </w:t>
      </w:r>
      <w:bookmarkStart w:id="29398" w:name="_ETM_Q76_309000"/>
      <w:bookmarkEnd w:id="29398"/>
      <w:r>
        <w:rPr>
          <w:rFonts w:hint="cs"/>
          <w:rtl/>
          <w:lang w:eastAsia="he-IL"/>
        </w:rPr>
        <w:t xml:space="preserve">חוסכים הרבה מאוד כסף, ובא לציון גואל, מתחילים מחר </w:t>
      </w:r>
      <w:bookmarkStart w:id="29399" w:name="_ETM_Q76_314000"/>
      <w:bookmarkEnd w:id="29399"/>
      <w:r>
        <w:rPr>
          <w:rFonts w:hint="cs"/>
          <w:rtl/>
          <w:lang w:eastAsia="he-IL"/>
        </w:rPr>
        <w:t xml:space="preserve">יום עבודה. </w:t>
      </w:r>
      <w:bookmarkStart w:id="29400" w:name="_ETM_Q76_316000"/>
      <w:bookmarkEnd w:id="29400"/>
      <w:r>
        <w:rPr>
          <w:rFonts w:hint="cs"/>
          <w:rtl/>
          <w:lang w:eastAsia="he-IL"/>
        </w:rPr>
        <w:t>השרה לא הייתה צריכה להיות פה בשעה הזו.</w:t>
      </w:r>
    </w:p>
    <w:p w:rsidR="008A18D3" w:rsidRDefault="008A18D3" w:rsidP="00A23F25">
      <w:pPr>
        <w:rPr>
          <w:rtl/>
          <w:lang w:eastAsia="he-IL"/>
        </w:rPr>
      </w:pPr>
      <w:bookmarkStart w:id="29401" w:name="_ETM_Q76_319000"/>
      <w:bookmarkEnd w:id="29401"/>
    </w:p>
    <w:p w:rsidR="008A18D3" w:rsidRDefault="008A18D3" w:rsidP="005C685E">
      <w:pPr>
        <w:rPr>
          <w:rtl/>
          <w:lang w:eastAsia="he-IL"/>
        </w:rPr>
      </w:pPr>
      <w:bookmarkStart w:id="29402" w:name="_ETM_Q76_320000"/>
      <w:bookmarkEnd w:id="29402"/>
      <w:r>
        <w:rPr>
          <w:rFonts w:hint="cs"/>
          <w:rtl/>
          <w:lang w:eastAsia="he-IL"/>
        </w:rPr>
        <w:t xml:space="preserve">אבל מה קרה? הם לא רוצים. הם עושים את זה </w:t>
      </w:r>
      <w:bookmarkStart w:id="29403" w:name="_ETM_Q76_324000"/>
      <w:bookmarkEnd w:id="29403"/>
      <w:r>
        <w:rPr>
          <w:rFonts w:hint="cs"/>
          <w:rtl/>
          <w:lang w:eastAsia="he-IL"/>
        </w:rPr>
        <w:t>רק מתי שהם קובעים</w:t>
      </w:r>
      <w:r w:rsidR="005C685E">
        <w:rPr>
          <w:rFonts w:hint="cs"/>
          <w:rtl/>
          <w:lang w:eastAsia="he-IL"/>
        </w:rPr>
        <w:t>.</w:t>
      </w:r>
      <w:r>
        <w:rPr>
          <w:rFonts w:hint="cs"/>
          <w:rtl/>
          <w:lang w:eastAsia="he-IL"/>
        </w:rPr>
        <w:t xml:space="preserve"> אז מה יקרה? הולכים לרמוס עוד </w:t>
      </w:r>
      <w:bookmarkStart w:id="29404" w:name="_ETM_Q76_325000"/>
      <w:bookmarkEnd w:id="29404"/>
      <w:r>
        <w:rPr>
          <w:rFonts w:hint="cs"/>
          <w:rtl/>
          <w:lang w:eastAsia="he-IL"/>
        </w:rPr>
        <w:t>דבר. הם יעשו את ההפסקה</w:t>
      </w:r>
      <w:r w:rsidR="005C685E">
        <w:rPr>
          <w:rFonts w:hint="cs"/>
          <w:rtl/>
          <w:lang w:eastAsia="he-IL"/>
        </w:rPr>
        <w:t>,</w:t>
      </w:r>
      <w:r>
        <w:rPr>
          <w:rFonts w:hint="cs"/>
          <w:rtl/>
          <w:lang w:eastAsia="he-IL"/>
        </w:rPr>
        <w:t xml:space="preserve"> כי חוק האזרחות </w:t>
      </w:r>
      <w:bookmarkStart w:id="29405" w:name="_ETM_Q76_330000"/>
      <w:bookmarkEnd w:id="29405"/>
      <w:r>
        <w:rPr>
          <w:rFonts w:hint="cs"/>
          <w:rtl/>
          <w:lang w:eastAsia="he-IL"/>
        </w:rPr>
        <w:t xml:space="preserve">יכול לגרום להם להפלת הממשלה אם הוא לא עובר. אז </w:t>
      </w:r>
      <w:bookmarkStart w:id="29406" w:name="_ETM_Q76_331000"/>
      <w:bookmarkEnd w:id="29406"/>
      <w:r>
        <w:rPr>
          <w:rFonts w:hint="cs"/>
          <w:rtl/>
          <w:lang w:eastAsia="he-IL"/>
        </w:rPr>
        <w:t>בניגוד למה שהוא אמר, ושוב יוצא שהוא מתהדר בנוצות לא</w:t>
      </w:r>
      <w:bookmarkStart w:id="29407" w:name="_ETM_Q76_335000"/>
      <w:bookmarkEnd w:id="29407"/>
      <w:r>
        <w:rPr>
          <w:rFonts w:hint="cs"/>
          <w:rtl/>
          <w:lang w:eastAsia="he-IL"/>
        </w:rPr>
        <w:t xml:space="preserve"> </w:t>
      </w:r>
      <w:r w:rsidR="005C685E">
        <w:rPr>
          <w:rFonts w:hint="cs"/>
          <w:rtl/>
          <w:lang w:eastAsia="he-IL"/>
        </w:rPr>
        <w:t xml:space="preserve">שלו – </w:t>
      </w:r>
      <w:r>
        <w:rPr>
          <w:rFonts w:hint="cs"/>
          <w:rtl/>
          <w:lang w:eastAsia="he-IL"/>
        </w:rPr>
        <w:t xml:space="preserve">מפר הבטחות שהוא נותן פה מעל הדוכן, וכל </w:t>
      </w:r>
      <w:bookmarkStart w:id="29408" w:name="_ETM_Q76_341000"/>
      <w:bookmarkEnd w:id="29408"/>
      <w:r>
        <w:rPr>
          <w:rFonts w:hint="cs"/>
          <w:rtl/>
          <w:lang w:eastAsia="he-IL"/>
        </w:rPr>
        <w:t xml:space="preserve">זה כי חשוב להם להעביר חוק. </w:t>
      </w:r>
    </w:p>
    <w:p w:rsidR="008A18D3" w:rsidRDefault="008A18D3" w:rsidP="00A23F25">
      <w:pPr>
        <w:rPr>
          <w:rtl/>
          <w:lang w:eastAsia="he-IL"/>
        </w:rPr>
      </w:pPr>
    </w:p>
    <w:p w:rsidR="008A18D3" w:rsidRDefault="008A18D3" w:rsidP="00A3519E">
      <w:pPr>
        <w:rPr>
          <w:rtl/>
          <w:lang w:eastAsia="he-IL"/>
        </w:rPr>
      </w:pPr>
      <w:r>
        <w:rPr>
          <w:rFonts w:hint="cs"/>
          <w:rtl/>
          <w:lang w:eastAsia="he-IL"/>
        </w:rPr>
        <w:t xml:space="preserve">אין בבית הזה דבר </w:t>
      </w:r>
      <w:bookmarkStart w:id="29409" w:name="_ETM_Q76_345000"/>
      <w:bookmarkEnd w:id="29409"/>
      <w:r>
        <w:rPr>
          <w:rFonts w:hint="cs"/>
          <w:rtl/>
          <w:lang w:eastAsia="he-IL"/>
        </w:rPr>
        <w:t>שהם לא רמסו</w:t>
      </w:r>
      <w:r w:rsidR="00A3519E">
        <w:rPr>
          <w:rFonts w:hint="cs"/>
          <w:rtl/>
          <w:lang w:eastAsia="he-IL"/>
        </w:rPr>
        <w:t>.</w:t>
      </w:r>
      <w:r>
        <w:rPr>
          <w:rFonts w:hint="cs"/>
          <w:rtl/>
          <w:lang w:eastAsia="he-IL"/>
        </w:rPr>
        <w:t xml:space="preserve"> אין בבית הזה שום דבר </w:t>
      </w:r>
      <w:r w:rsidR="00A3519E">
        <w:rPr>
          <w:rFonts w:hint="eastAsia"/>
          <w:rtl/>
          <w:lang w:eastAsia="he-IL"/>
        </w:rPr>
        <w:t xml:space="preserve">– </w:t>
      </w:r>
      <w:r>
        <w:rPr>
          <w:rFonts w:hint="cs"/>
          <w:rtl/>
          <w:lang w:eastAsia="he-IL"/>
        </w:rPr>
        <w:t xml:space="preserve">פעם כיבדו </w:t>
      </w:r>
      <w:bookmarkStart w:id="29410" w:name="_ETM_Q76_350000"/>
      <w:bookmarkEnd w:id="29410"/>
      <w:r>
        <w:rPr>
          <w:rFonts w:hint="cs"/>
          <w:rtl/>
          <w:lang w:eastAsia="he-IL"/>
        </w:rPr>
        <w:t xml:space="preserve">ודרשו מאיתנו להיות ממלכתיים, כשאנחנו כיבדנו. הם ריסקו </w:t>
      </w:r>
      <w:bookmarkStart w:id="29411" w:name="_ETM_Q76_357000"/>
      <w:bookmarkEnd w:id="29411"/>
      <w:r>
        <w:rPr>
          <w:rFonts w:hint="cs"/>
          <w:rtl/>
          <w:lang w:eastAsia="he-IL"/>
        </w:rPr>
        <w:t xml:space="preserve">את כל הדברים. היום היו"ר </w:t>
      </w:r>
      <w:r>
        <w:rPr>
          <w:rFonts w:hint="eastAsia"/>
          <w:rtl/>
          <w:lang w:eastAsia="he-IL"/>
        </w:rPr>
        <w:t>–</w:t>
      </w:r>
      <w:r>
        <w:rPr>
          <w:rFonts w:hint="cs"/>
          <w:rtl/>
          <w:lang w:eastAsia="he-IL"/>
        </w:rPr>
        <w:t xml:space="preserve"> זה </w:t>
      </w:r>
      <w:bookmarkStart w:id="29412" w:name="_ETM_Q76_359000"/>
      <w:bookmarkEnd w:id="29412"/>
      <w:r>
        <w:rPr>
          <w:rFonts w:hint="cs"/>
          <w:rtl/>
          <w:lang w:eastAsia="he-IL"/>
        </w:rPr>
        <w:t>גם לא קרה לפני חודש</w:t>
      </w:r>
      <w:r w:rsidR="00A3519E">
        <w:rPr>
          <w:rFonts w:hint="cs"/>
          <w:rtl/>
          <w:lang w:eastAsia="he-IL"/>
        </w:rPr>
        <w:t>.</w:t>
      </w:r>
      <w:r>
        <w:rPr>
          <w:rFonts w:hint="cs"/>
          <w:rtl/>
          <w:lang w:eastAsia="he-IL"/>
        </w:rPr>
        <w:t xml:space="preserve"> הוא יושב פה לפני שעתיים </w:t>
      </w:r>
      <w:r w:rsidR="008D5FB9">
        <w:rPr>
          <w:rFonts w:hint="cs"/>
          <w:rtl/>
          <w:lang w:eastAsia="he-IL"/>
        </w:rPr>
        <w:t>– – –</w:t>
      </w:r>
    </w:p>
    <w:p w:rsidR="008A18D3" w:rsidRPr="00A71DC8" w:rsidRDefault="008A18D3" w:rsidP="00A23F25">
      <w:pPr>
        <w:rPr>
          <w:rtl/>
          <w:lang w:eastAsia="he-IL"/>
        </w:rPr>
      </w:pPr>
      <w:bookmarkStart w:id="29413" w:name="_ETM_Q76_271000"/>
      <w:bookmarkStart w:id="29414" w:name="_ETM_Q76_232000"/>
      <w:bookmarkEnd w:id="29413"/>
      <w:bookmarkEnd w:id="29414"/>
    </w:p>
    <w:p w:rsidR="008A18D3" w:rsidRDefault="008A18D3" w:rsidP="00A23F25">
      <w:pPr>
        <w:pStyle w:val="af5"/>
        <w:rPr>
          <w:rtl/>
        </w:rPr>
      </w:pPr>
      <w:r w:rsidRPr="003E6BF1">
        <w:rPr>
          <w:rStyle w:val="TagStyle"/>
          <w:rtl/>
        </w:rPr>
        <w:t xml:space="preserve"> &lt;&lt; קריאה &gt;&gt;</w:t>
      </w:r>
      <w:r w:rsidRPr="00B476F2">
        <w:rPr>
          <w:rStyle w:val="TagStyle"/>
          <w:rtl/>
        </w:rPr>
        <w:t xml:space="preserve"> </w:t>
      </w:r>
      <w:r>
        <w:rPr>
          <w:rtl/>
        </w:rPr>
        <w:t>דוד אמסלם (הליכוד):</w:t>
      </w:r>
      <w:r w:rsidRPr="00B476F2">
        <w:rPr>
          <w:rStyle w:val="TagStyle"/>
          <w:rtl/>
        </w:rPr>
        <w:t xml:space="preserve"> </w:t>
      </w:r>
      <w:r w:rsidRPr="003E6BF1">
        <w:rPr>
          <w:rStyle w:val="TagStyle"/>
          <w:rtl/>
        </w:rPr>
        <w:t>&lt;&lt; קריאה &gt;&gt;</w:t>
      </w:r>
      <w:r>
        <w:rPr>
          <w:rtl/>
        </w:rPr>
        <w:t xml:space="preserve">   </w:t>
      </w:r>
    </w:p>
    <w:p w:rsidR="008A18D3" w:rsidRDefault="008A18D3" w:rsidP="008D5FB9">
      <w:pPr>
        <w:rPr>
          <w:rtl/>
          <w:lang w:eastAsia="he-IL"/>
        </w:rPr>
      </w:pPr>
    </w:p>
    <w:p w:rsidR="008A18D3" w:rsidRDefault="008A18D3" w:rsidP="00A23F25">
      <w:pPr>
        <w:rPr>
          <w:rtl/>
          <w:lang w:eastAsia="he-IL"/>
        </w:rPr>
      </w:pPr>
      <w:r>
        <w:rPr>
          <w:rFonts w:hint="cs"/>
          <w:rtl/>
          <w:lang w:eastAsia="he-IL"/>
        </w:rPr>
        <w:t xml:space="preserve">משקר. </w:t>
      </w:r>
    </w:p>
    <w:p w:rsidR="008A18D3" w:rsidRDefault="008A18D3" w:rsidP="00A23F25">
      <w:pPr>
        <w:rPr>
          <w:rtl/>
          <w:lang w:eastAsia="he-IL"/>
        </w:rPr>
      </w:pPr>
    </w:p>
    <w:p w:rsidR="008A18D3" w:rsidRDefault="008A18D3" w:rsidP="00A23F25">
      <w:pPr>
        <w:pStyle w:val="-"/>
        <w:rPr>
          <w:rtl/>
        </w:rPr>
      </w:pPr>
      <w:bookmarkStart w:id="29415" w:name="ET_speakercontinue_5296_58"/>
      <w:r w:rsidRPr="003E6BF1">
        <w:rPr>
          <w:rStyle w:val="TagStyle"/>
          <w:rtl/>
        </w:rPr>
        <w:t xml:space="preserve"> &lt;&lt; דובר_המשך &gt;&gt;</w:t>
      </w:r>
      <w:r w:rsidRPr="00B079F3">
        <w:rPr>
          <w:rStyle w:val="TagStyle"/>
          <w:rtl/>
        </w:rPr>
        <w:t xml:space="preserve"> </w:t>
      </w:r>
      <w:r>
        <w:rPr>
          <w:rtl/>
        </w:rPr>
        <w:t>יואב קיש (הליכוד):</w:t>
      </w:r>
      <w:r w:rsidRPr="00B079F3">
        <w:rPr>
          <w:rStyle w:val="TagStyle"/>
          <w:rtl/>
        </w:rPr>
        <w:t xml:space="preserve"> </w:t>
      </w:r>
      <w:r w:rsidRPr="003E6BF1">
        <w:rPr>
          <w:rStyle w:val="TagStyle"/>
          <w:rtl/>
        </w:rPr>
        <w:t>&lt;&lt; דובר_המשך &gt;&gt;</w:t>
      </w:r>
      <w:r>
        <w:rPr>
          <w:rtl/>
        </w:rPr>
        <w:t xml:space="preserve">   </w:t>
      </w:r>
      <w:bookmarkEnd w:id="29415"/>
    </w:p>
    <w:p w:rsidR="008A18D3" w:rsidRDefault="008A18D3" w:rsidP="008D5FB9">
      <w:pPr>
        <w:rPr>
          <w:rtl/>
          <w:lang w:eastAsia="he-IL"/>
        </w:rPr>
      </w:pPr>
    </w:p>
    <w:p w:rsidR="008A18D3" w:rsidRDefault="008A18D3" w:rsidP="00A3519E">
      <w:pPr>
        <w:rPr>
          <w:rtl/>
          <w:lang w:eastAsia="he-IL"/>
        </w:rPr>
      </w:pPr>
      <w:r>
        <w:rPr>
          <w:rFonts w:hint="cs"/>
          <w:rtl/>
          <w:lang w:eastAsia="he-IL"/>
        </w:rPr>
        <w:t>משקר או טועה</w:t>
      </w:r>
      <w:r w:rsidR="00A3519E">
        <w:rPr>
          <w:rFonts w:hint="cs"/>
          <w:rtl/>
          <w:lang w:eastAsia="he-IL"/>
        </w:rPr>
        <w:t>.</w:t>
      </w:r>
      <w:r>
        <w:rPr>
          <w:rFonts w:hint="cs"/>
          <w:rtl/>
          <w:lang w:eastAsia="he-IL"/>
        </w:rPr>
        <w:t xml:space="preserve"> בוא נגיד א</w:t>
      </w:r>
      <w:bookmarkStart w:id="29416" w:name="_ETM_Q76_363000"/>
      <w:bookmarkEnd w:id="29416"/>
      <w:r>
        <w:rPr>
          <w:rFonts w:hint="cs"/>
          <w:rtl/>
          <w:lang w:eastAsia="he-IL"/>
        </w:rPr>
        <w:t xml:space="preserve">ולי הוא לא ידע, לא יודע. </w:t>
      </w:r>
    </w:p>
    <w:p w:rsidR="008A18D3" w:rsidRDefault="008A18D3" w:rsidP="00A23F25">
      <w:pPr>
        <w:rPr>
          <w:rtl/>
          <w:lang w:eastAsia="he-IL"/>
        </w:rPr>
      </w:pPr>
      <w:bookmarkStart w:id="29417" w:name="_ETM_Q76_364000"/>
      <w:bookmarkEnd w:id="29417"/>
    </w:p>
    <w:p w:rsidR="008A18D3" w:rsidRDefault="008A18D3" w:rsidP="00A23F25">
      <w:pPr>
        <w:pStyle w:val="af5"/>
        <w:rPr>
          <w:rtl/>
        </w:rPr>
      </w:pPr>
      <w:bookmarkStart w:id="29418" w:name="ET_interruption_5156_59"/>
      <w:r w:rsidRPr="003E6BF1">
        <w:rPr>
          <w:rStyle w:val="TagStyle"/>
          <w:rtl/>
        </w:rPr>
        <w:t xml:space="preserve"> &lt;&lt; קריאה &gt;&gt;</w:t>
      </w:r>
      <w:r w:rsidRPr="002877E4">
        <w:rPr>
          <w:rStyle w:val="TagStyle"/>
          <w:rtl/>
        </w:rPr>
        <w:t xml:space="preserve"> </w:t>
      </w:r>
      <w:r>
        <w:rPr>
          <w:rtl/>
        </w:rPr>
        <w:t>דוד אמסלם (הליכוד):</w:t>
      </w:r>
      <w:r w:rsidRPr="002877E4">
        <w:rPr>
          <w:rStyle w:val="TagStyle"/>
          <w:rtl/>
        </w:rPr>
        <w:t xml:space="preserve"> </w:t>
      </w:r>
      <w:r w:rsidRPr="003E6BF1">
        <w:rPr>
          <w:rStyle w:val="TagStyle"/>
          <w:rtl/>
        </w:rPr>
        <w:t>&lt;&lt; קריאה &gt;&gt;</w:t>
      </w:r>
      <w:r>
        <w:rPr>
          <w:rtl/>
        </w:rPr>
        <w:t xml:space="preserve">   </w:t>
      </w:r>
      <w:bookmarkEnd w:id="29418"/>
    </w:p>
    <w:p w:rsidR="008A18D3" w:rsidRDefault="008A18D3" w:rsidP="008D5FB9">
      <w:pPr>
        <w:rPr>
          <w:rtl/>
          <w:lang w:eastAsia="he-IL"/>
        </w:rPr>
      </w:pPr>
    </w:p>
    <w:p w:rsidR="008A18D3" w:rsidRDefault="008D5FB9" w:rsidP="00A23F25">
      <w:pPr>
        <w:rPr>
          <w:rtl/>
          <w:lang w:eastAsia="he-IL"/>
        </w:rPr>
      </w:pPr>
      <w:bookmarkStart w:id="29419" w:name="_ETM_Q76_365000"/>
      <w:bookmarkEnd w:id="29419"/>
      <w:r>
        <w:rPr>
          <w:rFonts w:hint="cs"/>
          <w:rtl/>
          <w:lang w:eastAsia="he-IL"/>
        </w:rPr>
        <w:t>– – –</w:t>
      </w:r>
      <w:r w:rsidR="008A18D3">
        <w:rPr>
          <w:rFonts w:hint="cs"/>
          <w:rtl/>
          <w:lang w:eastAsia="he-IL"/>
        </w:rPr>
        <w:t xml:space="preserve"> </w:t>
      </w:r>
      <w:bookmarkStart w:id="29420" w:name="_ETM_Q76_366000"/>
      <w:bookmarkEnd w:id="29420"/>
      <w:r w:rsidR="008A18D3">
        <w:rPr>
          <w:rFonts w:hint="cs"/>
          <w:rtl/>
          <w:lang w:eastAsia="he-IL"/>
        </w:rPr>
        <w:t>הוא הרי עשה. אני התלוננתי, הם עשו עשרות</w:t>
      </w:r>
      <w:bookmarkStart w:id="29421" w:name="_ETM_Q76_369000"/>
      <w:bookmarkEnd w:id="29421"/>
      <w:r w:rsidR="008A18D3">
        <w:rPr>
          <w:rFonts w:hint="cs"/>
          <w:rtl/>
          <w:lang w:eastAsia="he-IL"/>
        </w:rPr>
        <w:t xml:space="preserve"> דיונים תוך כדי מליאה.</w:t>
      </w:r>
    </w:p>
    <w:p w:rsidR="008A18D3" w:rsidRDefault="008A18D3" w:rsidP="00A23F25">
      <w:pPr>
        <w:rPr>
          <w:rtl/>
          <w:lang w:eastAsia="he-IL"/>
        </w:rPr>
      </w:pPr>
    </w:p>
    <w:p w:rsidR="008A18D3" w:rsidRDefault="008A18D3" w:rsidP="00A23F25">
      <w:pPr>
        <w:pStyle w:val="-"/>
        <w:rPr>
          <w:rtl/>
        </w:rPr>
      </w:pPr>
      <w:bookmarkStart w:id="29422" w:name="ET_speakercontinue_5296_60"/>
      <w:r w:rsidRPr="003E6BF1">
        <w:rPr>
          <w:rStyle w:val="TagStyle"/>
          <w:rtl/>
        </w:rPr>
        <w:t xml:space="preserve"> &lt;&lt; דובר_המשך &gt;&gt;</w:t>
      </w:r>
      <w:r w:rsidRPr="002877E4">
        <w:rPr>
          <w:rStyle w:val="TagStyle"/>
          <w:rtl/>
        </w:rPr>
        <w:t xml:space="preserve"> </w:t>
      </w:r>
      <w:r>
        <w:rPr>
          <w:rtl/>
        </w:rPr>
        <w:t>יואב קיש (הליכוד):</w:t>
      </w:r>
      <w:r w:rsidRPr="002877E4">
        <w:rPr>
          <w:rStyle w:val="TagStyle"/>
          <w:rtl/>
        </w:rPr>
        <w:t xml:space="preserve"> </w:t>
      </w:r>
      <w:r w:rsidRPr="003E6BF1">
        <w:rPr>
          <w:rStyle w:val="TagStyle"/>
          <w:rtl/>
        </w:rPr>
        <w:t>&lt;&lt; דובר_המשך &gt;&gt;</w:t>
      </w:r>
      <w:r>
        <w:rPr>
          <w:rtl/>
        </w:rPr>
        <w:t xml:space="preserve">   </w:t>
      </w:r>
      <w:bookmarkEnd w:id="29422"/>
    </w:p>
    <w:p w:rsidR="008A18D3" w:rsidRDefault="008A18D3" w:rsidP="008D5FB9">
      <w:pPr>
        <w:rPr>
          <w:rtl/>
          <w:lang w:eastAsia="he-IL"/>
        </w:rPr>
      </w:pPr>
    </w:p>
    <w:p w:rsidR="008A18D3" w:rsidRDefault="008A18D3" w:rsidP="00A23F25">
      <w:pPr>
        <w:rPr>
          <w:rtl/>
          <w:lang w:eastAsia="he-IL"/>
        </w:rPr>
      </w:pPr>
      <w:r>
        <w:rPr>
          <w:rFonts w:hint="cs"/>
          <w:rtl/>
          <w:lang w:eastAsia="he-IL"/>
        </w:rPr>
        <w:t>אז הוא טוען שלא על חקיקה.</w:t>
      </w:r>
    </w:p>
    <w:p w:rsidR="008A18D3" w:rsidRDefault="008A18D3" w:rsidP="00A23F25">
      <w:pPr>
        <w:rPr>
          <w:rtl/>
          <w:lang w:eastAsia="he-IL"/>
        </w:rPr>
      </w:pPr>
    </w:p>
    <w:p w:rsidR="008A18D3" w:rsidRDefault="008A18D3" w:rsidP="00A23F25">
      <w:pPr>
        <w:pStyle w:val="af5"/>
        <w:keepNext/>
        <w:rPr>
          <w:rtl/>
        </w:rPr>
      </w:pPr>
      <w:bookmarkStart w:id="29423" w:name="ET_interruption_5156_61"/>
      <w:r w:rsidRPr="003E6BF1">
        <w:rPr>
          <w:rStyle w:val="TagStyle"/>
          <w:rtl/>
        </w:rPr>
        <w:t xml:space="preserve"> &lt;&lt; קריאה &gt;&gt;</w:t>
      </w:r>
      <w:r w:rsidRPr="002877E4">
        <w:rPr>
          <w:rStyle w:val="TagStyle"/>
          <w:rtl/>
        </w:rPr>
        <w:t xml:space="preserve"> </w:t>
      </w:r>
      <w:r>
        <w:rPr>
          <w:rtl/>
        </w:rPr>
        <w:t>דוד אמסלם (הליכוד):</w:t>
      </w:r>
      <w:r w:rsidRPr="002877E4">
        <w:rPr>
          <w:rStyle w:val="TagStyle"/>
          <w:rtl/>
        </w:rPr>
        <w:t xml:space="preserve"> </w:t>
      </w:r>
      <w:r w:rsidRPr="003E6BF1">
        <w:rPr>
          <w:rStyle w:val="TagStyle"/>
          <w:rtl/>
        </w:rPr>
        <w:t>&lt;&lt; קריאה &gt;&gt;</w:t>
      </w:r>
      <w:r>
        <w:rPr>
          <w:rtl/>
        </w:rPr>
        <w:t xml:space="preserve">   </w:t>
      </w:r>
      <w:bookmarkEnd w:id="29423"/>
    </w:p>
    <w:p w:rsidR="008A18D3" w:rsidRDefault="008A18D3" w:rsidP="008D5FB9">
      <w:pPr>
        <w:rPr>
          <w:rtl/>
          <w:lang w:eastAsia="he-IL"/>
        </w:rPr>
      </w:pPr>
    </w:p>
    <w:p w:rsidR="008A18D3" w:rsidRDefault="008A18D3" w:rsidP="00A23F25">
      <w:pPr>
        <w:rPr>
          <w:rtl/>
          <w:lang w:eastAsia="he-IL"/>
        </w:rPr>
      </w:pPr>
      <w:r>
        <w:rPr>
          <w:rFonts w:hint="cs"/>
          <w:rtl/>
          <w:lang w:eastAsia="he-IL"/>
        </w:rPr>
        <w:t>לא. על חקיקה, על הכול.</w:t>
      </w:r>
    </w:p>
    <w:p w:rsidR="008A18D3" w:rsidRDefault="008A18D3" w:rsidP="00A23F25">
      <w:pPr>
        <w:rPr>
          <w:rtl/>
          <w:lang w:eastAsia="he-IL"/>
        </w:rPr>
      </w:pPr>
    </w:p>
    <w:p w:rsidR="008A18D3" w:rsidRDefault="008A18D3" w:rsidP="00A23F25">
      <w:pPr>
        <w:pStyle w:val="-"/>
        <w:rPr>
          <w:rtl/>
        </w:rPr>
      </w:pPr>
      <w:r w:rsidRPr="003E6BF1">
        <w:rPr>
          <w:rStyle w:val="TagStyle"/>
          <w:rtl/>
        </w:rPr>
        <w:lastRenderedPageBreak/>
        <w:t xml:space="preserve"> &lt;&lt; דובר_המשך &gt;&gt;</w:t>
      </w:r>
      <w:r w:rsidRPr="002877E4">
        <w:rPr>
          <w:rStyle w:val="TagStyle"/>
          <w:rtl/>
        </w:rPr>
        <w:t xml:space="preserve"> </w:t>
      </w:r>
      <w:r>
        <w:rPr>
          <w:rtl/>
        </w:rPr>
        <w:t>יואב קיש (הליכוד):</w:t>
      </w:r>
      <w:r w:rsidRPr="002877E4">
        <w:rPr>
          <w:rStyle w:val="TagStyle"/>
          <w:rtl/>
        </w:rPr>
        <w:t xml:space="preserve"> </w:t>
      </w:r>
      <w:r w:rsidRPr="003E6BF1">
        <w:rPr>
          <w:rStyle w:val="TagStyle"/>
          <w:rtl/>
        </w:rPr>
        <w:t>&lt;&lt; דובר_המשך &gt;&gt;</w:t>
      </w:r>
      <w:r>
        <w:rPr>
          <w:rtl/>
        </w:rPr>
        <w:t xml:space="preserve">   </w:t>
      </w:r>
    </w:p>
    <w:p w:rsidR="008A18D3" w:rsidRDefault="008A18D3" w:rsidP="008D5FB9">
      <w:pPr>
        <w:rPr>
          <w:rtl/>
          <w:lang w:eastAsia="he-IL"/>
        </w:rPr>
      </w:pPr>
    </w:p>
    <w:p w:rsidR="008A18D3" w:rsidRDefault="008A18D3" w:rsidP="00A23F25">
      <w:pPr>
        <w:rPr>
          <w:rtl/>
          <w:lang w:eastAsia="he-IL"/>
        </w:rPr>
      </w:pPr>
      <w:r>
        <w:rPr>
          <w:rFonts w:hint="cs"/>
          <w:rtl/>
          <w:lang w:eastAsia="he-IL"/>
        </w:rPr>
        <w:t xml:space="preserve">אז גם על חקיקה הוא עשה. </w:t>
      </w:r>
    </w:p>
    <w:p w:rsidR="008A18D3" w:rsidRDefault="008A18D3" w:rsidP="00A23F25">
      <w:pPr>
        <w:rPr>
          <w:rtl/>
          <w:lang w:eastAsia="he-IL"/>
        </w:rPr>
      </w:pPr>
      <w:bookmarkStart w:id="29424" w:name="_ETM_Q76_375000"/>
      <w:bookmarkEnd w:id="29424"/>
    </w:p>
    <w:p w:rsidR="008A18D3" w:rsidRDefault="008A18D3" w:rsidP="00A23F25">
      <w:pPr>
        <w:pStyle w:val="af5"/>
        <w:rPr>
          <w:rtl/>
        </w:rPr>
      </w:pPr>
      <w:r w:rsidRPr="003E6BF1">
        <w:rPr>
          <w:rStyle w:val="TagStyle"/>
          <w:rtl/>
        </w:rPr>
        <w:t xml:space="preserve"> &lt;&lt; קריאה &gt;&gt;</w:t>
      </w:r>
      <w:r w:rsidRPr="002877E4">
        <w:rPr>
          <w:rStyle w:val="TagStyle"/>
          <w:rtl/>
        </w:rPr>
        <w:t xml:space="preserve"> </w:t>
      </w:r>
      <w:r>
        <w:rPr>
          <w:rtl/>
        </w:rPr>
        <w:t>דוד אמסלם (הליכוד):</w:t>
      </w:r>
      <w:r w:rsidRPr="002877E4">
        <w:rPr>
          <w:rStyle w:val="TagStyle"/>
          <w:rtl/>
        </w:rPr>
        <w:t xml:space="preserve"> </w:t>
      </w:r>
      <w:r w:rsidRPr="003E6BF1">
        <w:rPr>
          <w:rStyle w:val="TagStyle"/>
          <w:rtl/>
        </w:rPr>
        <w:t>&lt;&lt; קריאה &gt;&gt;</w:t>
      </w:r>
      <w:r>
        <w:rPr>
          <w:rtl/>
        </w:rPr>
        <w:t xml:space="preserve">   </w:t>
      </w:r>
    </w:p>
    <w:p w:rsidR="008A18D3" w:rsidRDefault="008A18D3" w:rsidP="008D5FB9">
      <w:pPr>
        <w:rPr>
          <w:rtl/>
          <w:lang w:eastAsia="he-IL"/>
        </w:rPr>
      </w:pPr>
    </w:p>
    <w:p w:rsidR="008A18D3" w:rsidRDefault="008A18D3" w:rsidP="00A23F25">
      <w:pPr>
        <w:rPr>
          <w:rtl/>
          <w:lang w:eastAsia="he-IL"/>
        </w:rPr>
      </w:pPr>
      <w:r>
        <w:rPr>
          <w:rFonts w:hint="cs"/>
          <w:rtl/>
          <w:lang w:eastAsia="he-IL"/>
        </w:rPr>
        <w:t xml:space="preserve">ודאי. </w:t>
      </w:r>
    </w:p>
    <w:p w:rsidR="008A18D3" w:rsidRDefault="008A18D3" w:rsidP="00A23F25">
      <w:pPr>
        <w:rPr>
          <w:rtl/>
          <w:lang w:eastAsia="he-IL"/>
        </w:rPr>
      </w:pPr>
    </w:p>
    <w:p w:rsidR="008A18D3" w:rsidRDefault="008A18D3" w:rsidP="00A23F25">
      <w:pPr>
        <w:pStyle w:val="-"/>
        <w:rPr>
          <w:rtl/>
        </w:rPr>
      </w:pPr>
      <w:bookmarkStart w:id="29425" w:name="ET_speakercontinue_5296_64"/>
      <w:r w:rsidRPr="003E6BF1">
        <w:rPr>
          <w:rStyle w:val="TagStyle"/>
          <w:rtl/>
        </w:rPr>
        <w:t xml:space="preserve"> &lt;&lt; דובר_המשך &gt;&gt;</w:t>
      </w:r>
      <w:r w:rsidRPr="002877E4">
        <w:rPr>
          <w:rStyle w:val="TagStyle"/>
          <w:rtl/>
        </w:rPr>
        <w:t xml:space="preserve"> </w:t>
      </w:r>
      <w:r>
        <w:rPr>
          <w:rtl/>
        </w:rPr>
        <w:t>יואב קיש (הליכוד):</w:t>
      </w:r>
      <w:r w:rsidRPr="002877E4">
        <w:rPr>
          <w:rStyle w:val="TagStyle"/>
          <w:rtl/>
        </w:rPr>
        <w:t xml:space="preserve"> </w:t>
      </w:r>
      <w:r w:rsidRPr="003E6BF1">
        <w:rPr>
          <w:rStyle w:val="TagStyle"/>
          <w:rtl/>
        </w:rPr>
        <w:t>&lt;&lt; דובר_המשך &gt;&gt;</w:t>
      </w:r>
      <w:r>
        <w:rPr>
          <w:rtl/>
        </w:rPr>
        <w:t xml:space="preserve">   </w:t>
      </w:r>
      <w:bookmarkEnd w:id="29425"/>
    </w:p>
    <w:p w:rsidR="008A18D3" w:rsidRDefault="008A18D3" w:rsidP="008D5FB9">
      <w:pPr>
        <w:rPr>
          <w:rtl/>
          <w:lang w:eastAsia="he-IL"/>
        </w:rPr>
      </w:pPr>
    </w:p>
    <w:p w:rsidR="008A18D3" w:rsidRDefault="008A18D3" w:rsidP="00A23F25">
      <w:pPr>
        <w:rPr>
          <w:rtl/>
          <w:lang w:eastAsia="he-IL"/>
        </w:rPr>
      </w:pPr>
      <w:r>
        <w:rPr>
          <w:rFonts w:hint="cs"/>
          <w:rtl/>
          <w:lang w:eastAsia="he-IL"/>
        </w:rPr>
        <w:t xml:space="preserve">אז כשאנחנו ביקשנו לא אישרו לנו אף פעם הפסקה. </w:t>
      </w:r>
    </w:p>
    <w:p w:rsidR="008A18D3" w:rsidRDefault="008A18D3" w:rsidP="00A23F25">
      <w:pPr>
        <w:rPr>
          <w:rtl/>
          <w:lang w:eastAsia="he-IL"/>
        </w:rPr>
      </w:pPr>
    </w:p>
    <w:p w:rsidR="008A18D3" w:rsidRDefault="008A18D3" w:rsidP="00A23F25">
      <w:pPr>
        <w:pStyle w:val="af5"/>
        <w:rPr>
          <w:rtl/>
        </w:rPr>
      </w:pPr>
      <w:bookmarkStart w:id="29426" w:name="ET_interruption_5156_65"/>
      <w:r w:rsidRPr="003E6BF1">
        <w:rPr>
          <w:rStyle w:val="TagStyle"/>
          <w:rtl/>
        </w:rPr>
        <w:t xml:space="preserve"> &lt;&lt; קריאה &gt;&gt;</w:t>
      </w:r>
      <w:r w:rsidRPr="002877E4">
        <w:rPr>
          <w:rStyle w:val="TagStyle"/>
          <w:rtl/>
        </w:rPr>
        <w:t xml:space="preserve"> </w:t>
      </w:r>
      <w:r>
        <w:rPr>
          <w:rtl/>
        </w:rPr>
        <w:t>דוד אמסלם (הליכוד):</w:t>
      </w:r>
      <w:r w:rsidRPr="002877E4">
        <w:rPr>
          <w:rStyle w:val="TagStyle"/>
          <w:rtl/>
        </w:rPr>
        <w:t xml:space="preserve"> </w:t>
      </w:r>
      <w:r w:rsidRPr="003E6BF1">
        <w:rPr>
          <w:rStyle w:val="TagStyle"/>
          <w:rtl/>
        </w:rPr>
        <w:t>&lt;&lt; קריאה &gt;&gt;</w:t>
      </w:r>
      <w:r>
        <w:rPr>
          <w:rtl/>
        </w:rPr>
        <w:t xml:space="preserve">   </w:t>
      </w:r>
      <w:bookmarkEnd w:id="29426"/>
    </w:p>
    <w:p w:rsidR="008A18D3" w:rsidRDefault="008A18D3" w:rsidP="008D5FB9">
      <w:pPr>
        <w:rPr>
          <w:rtl/>
          <w:lang w:eastAsia="he-IL"/>
        </w:rPr>
      </w:pPr>
    </w:p>
    <w:p w:rsidR="008A18D3" w:rsidRDefault="008D5FB9" w:rsidP="00A23F25">
      <w:pPr>
        <w:rPr>
          <w:rtl/>
          <w:lang w:eastAsia="he-IL"/>
        </w:rPr>
      </w:pPr>
      <w:bookmarkStart w:id="29427" w:name="_ETM_Q76_380000"/>
      <w:bookmarkEnd w:id="29427"/>
      <w:r>
        <w:rPr>
          <w:rFonts w:hint="cs"/>
          <w:rtl/>
          <w:lang w:eastAsia="he-IL"/>
        </w:rPr>
        <w:t>– – –</w:t>
      </w:r>
      <w:r w:rsidR="008A18D3">
        <w:rPr>
          <w:rFonts w:hint="cs"/>
          <w:rtl/>
          <w:lang w:eastAsia="he-IL"/>
        </w:rPr>
        <w:t xml:space="preserve"> אנחנו מצביעים שם, איך יכול להיות?</w:t>
      </w:r>
    </w:p>
    <w:p w:rsidR="008A18D3" w:rsidRDefault="008A18D3" w:rsidP="00A23F25">
      <w:pPr>
        <w:rPr>
          <w:rtl/>
          <w:lang w:eastAsia="he-IL"/>
        </w:rPr>
      </w:pPr>
      <w:bookmarkStart w:id="29428" w:name="_ETM_Q76_377000"/>
      <w:bookmarkEnd w:id="29428"/>
    </w:p>
    <w:p w:rsidR="008A18D3" w:rsidRDefault="008A18D3" w:rsidP="00A23F25">
      <w:pPr>
        <w:pStyle w:val="-"/>
        <w:rPr>
          <w:rtl/>
        </w:rPr>
      </w:pPr>
      <w:bookmarkStart w:id="29429" w:name="ET_speakercontinue_5296_66"/>
      <w:r w:rsidRPr="003E6BF1">
        <w:rPr>
          <w:rStyle w:val="TagStyle"/>
          <w:rtl/>
        </w:rPr>
        <w:t xml:space="preserve"> &lt;&lt; דובר_המשך &gt;&gt;</w:t>
      </w:r>
      <w:r w:rsidRPr="002877E4">
        <w:rPr>
          <w:rStyle w:val="TagStyle"/>
          <w:rtl/>
        </w:rPr>
        <w:t xml:space="preserve"> </w:t>
      </w:r>
      <w:r>
        <w:rPr>
          <w:rtl/>
        </w:rPr>
        <w:t>יואב קיש (הליכוד):</w:t>
      </w:r>
      <w:r w:rsidRPr="002877E4">
        <w:rPr>
          <w:rStyle w:val="TagStyle"/>
          <w:rtl/>
        </w:rPr>
        <w:t xml:space="preserve"> </w:t>
      </w:r>
      <w:r w:rsidRPr="003E6BF1">
        <w:rPr>
          <w:rStyle w:val="TagStyle"/>
          <w:rtl/>
        </w:rPr>
        <w:t>&lt;&lt; דובר_המשך &gt;&gt;</w:t>
      </w:r>
      <w:r>
        <w:rPr>
          <w:rtl/>
        </w:rPr>
        <w:t xml:space="preserve">   </w:t>
      </w:r>
      <w:bookmarkEnd w:id="29429"/>
    </w:p>
    <w:p w:rsidR="008A18D3" w:rsidRDefault="008A18D3" w:rsidP="008D5FB9">
      <w:pPr>
        <w:rPr>
          <w:rtl/>
          <w:lang w:eastAsia="he-IL"/>
        </w:rPr>
      </w:pPr>
    </w:p>
    <w:p w:rsidR="008A18D3" w:rsidRDefault="008A18D3" w:rsidP="00A23F25">
      <w:pPr>
        <w:rPr>
          <w:rtl/>
          <w:lang w:eastAsia="he-IL"/>
        </w:rPr>
      </w:pPr>
      <w:bookmarkStart w:id="29430" w:name="_ETM_Q76_378000"/>
      <w:bookmarkEnd w:id="29430"/>
      <w:r>
        <w:rPr>
          <w:rFonts w:hint="cs"/>
          <w:rtl/>
          <w:lang w:eastAsia="he-IL"/>
        </w:rPr>
        <w:t xml:space="preserve">נכון. איך אני יכול ללכת מהצבעה להצבעה? </w:t>
      </w:r>
    </w:p>
    <w:p w:rsidR="008A18D3" w:rsidRDefault="008A18D3" w:rsidP="00A23F25">
      <w:pPr>
        <w:rPr>
          <w:rtl/>
          <w:lang w:eastAsia="he-IL"/>
        </w:rPr>
      </w:pPr>
    </w:p>
    <w:p w:rsidR="008A18D3" w:rsidRDefault="008A18D3" w:rsidP="00A23F25">
      <w:pPr>
        <w:pStyle w:val="af5"/>
        <w:rPr>
          <w:rtl/>
        </w:rPr>
      </w:pPr>
      <w:bookmarkStart w:id="29431" w:name="ET_interruption_5156_67"/>
      <w:r w:rsidRPr="003E6BF1">
        <w:rPr>
          <w:rStyle w:val="TagStyle"/>
          <w:rtl/>
        </w:rPr>
        <w:t xml:space="preserve"> &lt;&lt; קריאה &gt;&gt;</w:t>
      </w:r>
      <w:r w:rsidRPr="002877E4">
        <w:rPr>
          <w:rStyle w:val="TagStyle"/>
          <w:rtl/>
        </w:rPr>
        <w:t xml:space="preserve"> </w:t>
      </w:r>
      <w:r>
        <w:rPr>
          <w:rtl/>
        </w:rPr>
        <w:t>דוד אמסלם (הליכוד):</w:t>
      </w:r>
      <w:r w:rsidRPr="002877E4">
        <w:rPr>
          <w:rStyle w:val="TagStyle"/>
          <w:rtl/>
        </w:rPr>
        <w:t xml:space="preserve"> </w:t>
      </w:r>
      <w:r w:rsidRPr="003E6BF1">
        <w:rPr>
          <w:rStyle w:val="TagStyle"/>
          <w:rtl/>
        </w:rPr>
        <w:t>&lt;&lt; קריאה &gt;&gt;</w:t>
      </w:r>
      <w:r>
        <w:rPr>
          <w:rtl/>
        </w:rPr>
        <w:t xml:space="preserve">   </w:t>
      </w:r>
      <w:bookmarkEnd w:id="29431"/>
    </w:p>
    <w:p w:rsidR="008A18D3" w:rsidRDefault="008A18D3" w:rsidP="008D5FB9">
      <w:pPr>
        <w:rPr>
          <w:rtl/>
          <w:lang w:eastAsia="he-IL"/>
        </w:rPr>
      </w:pPr>
    </w:p>
    <w:p w:rsidR="008A18D3" w:rsidRDefault="008A18D3" w:rsidP="00A3519E">
      <w:pPr>
        <w:rPr>
          <w:rtl/>
          <w:lang w:eastAsia="he-IL"/>
        </w:rPr>
      </w:pPr>
      <w:bookmarkStart w:id="29432" w:name="_ETM_Q76_384000"/>
      <w:bookmarkEnd w:id="29432"/>
      <w:r>
        <w:rPr>
          <w:rFonts w:hint="cs"/>
          <w:rtl/>
          <w:lang w:eastAsia="he-IL"/>
        </w:rPr>
        <w:t xml:space="preserve">פתאום קיבל הנחיה מלפיד </w:t>
      </w:r>
      <w:r w:rsidR="00A3519E">
        <w:rPr>
          <w:rFonts w:hint="eastAsia"/>
          <w:rtl/>
          <w:lang w:eastAsia="he-IL"/>
        </w:rPr>
        <w:t xml:space="preserve">– </w:t>
      </w:r>
      <w:r>
        <w:rPr>
          <w:rFonts w:hint="cs"/>
          <w:rtl/>
          <w:lang w:eastAsia="he-IL"/>
        </w:rPr>
        <w:t>הפוך. הפוך.</w:t>
      </w:r>
    </w:p>
    <w:p w:rsidR="008A18D3" w:rsidRDefault="008A18D3" w:rsidP="00A23F25">
      <w:pPr>
        <w:rPr>
          <w:rtl/>
          <w:lang w:eastAsia="he-IL"/>
        </w:rPr>
      </w:pPr>
    </w:p>
    <w:p w:rsidR="008A18D3" w:rsidRDefault="008A18D3" w:rsidP="00A23F25">
      <w:pPr>
        <w:pStyle w:val="-"/>
        <w:rPr>
          <w:rtl/>
        </w:rPr>
      </w:pPr>
      <w:bookmarkStart w:id="29433" w:name="ET_speakercontinue_5296_68"/>
      <w:r w:rsidRPr="003E6BF1">
        <w:rPr>
          <w:rStyle w:val="TagStyle"/>
          <w:rtl/>
        </w:rPr>
        <w:t xml:space="preserve"> &lt;&lt; דובר_המשך &gt;&gt;</w:t>
      </w:r>
      <w:r w:rsidRPr="002877E4">
        <w:rPr>
          <w:rStyle w:val="TagStyle"/>
          <w:rtl/>
        </w:rPr>
        <w:t xml:space="preserve"> </w:t>
      </w:r>
      <w:r>
        <w:rPr>
          <w:rtl/>
        </w:rPr>
        <w:t>יואב קיש (הליכוד):</w:t>
      </w:r>
      <w:r w:rsidRPr="002877E4">
        <w:rPr>
          <w:rStyle w:val="TagStyle"/>
          <w:rtl/>
        </w:rPr>
        <w:t xml:space="preserve"> </w:t>
      </w:r>
      <w:r w:rsidRPr="003E6BF1">
        <w:rPr>
          <w:rStyle w:val="TagStyle"/>
          <w:rtl/>
        </w:rPr>
        <w:t>&lt;&lt; דובר_המשך &gt;&gt;</w:t>
      </w:r>
      <w:r>
        <w:rPr>
          <w:rtl/>
        </w:rPr>
        <w:t xml:space="preserve">   </w:t>
      </w:r>
      <w:bookmarkEnd w:id="29433"/>
    </w:p>
    <w:p w:rsidR="008A18D3" w:rsidRDefault="008A18D3" w:rsidP="008D5FB9">
      <w:pPr>
        <w:rPr>
          <w:rtl/>
          <w:lang w:eastAsia="he-IL"/>
        </w:rPr>
      </w:pPr>
    </w:p>
    <w:p w:rsidR="008A18D3" w:rsidRDefault="008A18D3" w:rsidP="00A23F25">
      <w:pPr>
        <w:rPr>
          <w:rtl/>
          <w:lang w:eastAsia="he-IL"/>
        </w:rPr>
      </w:pPr>
      <w:r>
        <w:rPr>
          <w:rFonts w:hint="cs"/>
          <w:rtl/>
          <w:lang w:eastAsia="he-IL"/>
        </w:rPr>
        <w:t xml:space="preserve">ופעם אחת הקואליציה </w:t>
      </w:r>
      <w:r w:rsidR="008D5FB9">
        <w:rPr>
          <w:rFonts w:hint="cs"/>
          <w:rtl/>
          <w:lang w:eastAsia="he-IL"/>
        </w:rPr>
        <w:t>– – –</w:t>
      </w:r>
    </w:p>
    <w:p w:rsidR="008A18D3" w:rsidRDefault="008A18D3" w:rsidP="00A23F25">
      <w:pPr>
        <w:rPr>
          <w:rtl/>
          <w:lang w:eastAsia="he-IL"/>
        </w:rPr>
      </w:pPr>
    </w:p>
    <w:p w:rsidR="008A18D3" w:rsidRDefault="008A18D3" w:rsidP="00A23F25">
      <w:pPr>
        <w:pStyle w:val="af5"/>
        <w:rPr>
          <w:rtl/>
        </w:rPr>
      </w:pPr>
      <w:bookmarkStart w:id="29434" w:name="ET_interruption_5156_69"/>
      <w:r w:rsidRPr="003E6BF1">
        <w:rPr>
          <w:rStyle w:val="TagStyle"/>
          <w:rtl/>
        </w:rPr>
        <w:t xml:space="preserve"> &lt;&lt; קריאה &gt;&gt;</w:t>
      </w:r>
      <w:r w:rsidRPr="00E745B7">
        <w:rPr>
          <w:rStyle w:val="TagStyle"/>
          <w:rtl/>
        </w:rPr>
        <w:t xml:space="preserve"> </w:t>
      </w:r>
      <w:r>
        <w:rPr>
          <w:rtl/>
        </w:rPr>
        <w:t>דוד אמסלם (הליכוד):</w:t>
      </w:r>
      <w:r w:rsidRPr="00E745B7">
        <w:rPr>
          <w:rStyle w:val="TagStyle"/>
          <w:rtl/>
        </w:rPr>
        <w:t xml:space="preserve"> </w:t>
      </w:r>
      <w:r w:rsidRPr="003E6BF1">
        <w:rPr>
          <w:rStyle w:val="TagStyle"/>
          <w:rtl/>
        </w:rPr>
        <w:t>&lt;&lt; קריאה &gt;&gt;</w:t>
      </w:r>
      <w:r>
        <w:rPr>
          <w:rtl/>
        </w:rPr>
        <w:t xml:space="preserve">   </w:t>
      </w:r>
      <w:bookmarkEnd w:id="29434"/>
    </w:p>
    <w:p w:rsidR="008A18D3" w:rsidRDefault="008A18D3" w:rsidP="008D5FB9">
      <w:pPr>
        <w:rPr>
          <w:rtl/>
          <w:lang w:eastAsia="he-IL"/>
        </w:rPr>
      </w:pPr>
    </w:p>
    <w:p w:rsidR="008A18D3" w:rsidRDefault="008A18D3" w:rsidP="00A23F25">
      <w:pPr>
        <w:rPr>
          <w:rtl/>
          <w:lang w:eastAsia="he-IL"/>
        </w:rPr>
      </w:pPr>
      <w:bookmarkStart w:id="29435" w:name="_ETM_Q76_387000"/>
      <w:bookmarkEnd w:id="29435"/>
      <w:r>
        <w:rPr>
          <w:rFonts w:hint="cs"/>
          <w:rtl/>
          <w:lang w:eastAsia="he-IL"/>
        </w:rPr>
        <w:t xml:space="preserve">מחר </w:t>
      </w:r>
      <w:r w:rsidR="008D5FB9">
        <w:rPr>
          <w:rFonts w:hint="cs"/>
          <w:rtl/>
          <w:lang w:eastAsia="he-IL"/>
        </w:rPr>
        <w:t>– – –</w:t>
      </w:r>
    </w:p>
    <w:p w:rsidR="008A18D3" w:rsidRPr="00E745B7" w:rsidRDefault="008A18D3" w:rsidP="00A23F25">
      <w:pPr>
        <w:rPr>
          <w:rtl/>
          <w:lang w:eastAsia="he-IL"/>
        </w:rPr>
      </w:pPr>
    </w:p>
    <w:p w:rsidR="008A18D3" w:rsidRDefault="008A18D3" w:rsidP="00A23F25">
      <w:pPr>
        <w:pStyle w:val="-"/>
        <w:rPr>
          <w:rtl/>
        </w:rPr>
      </w:pPr>
      <w:bookmarkStart w:id="29436" w:name="ET_speakercontinue_5296_4"/>
      <w:r w:rsidRPr="003E6BF1">
        <w:rPr>
          <w:rStyle w:val="TagStyle"/>
          <w:rtl/>
        </w:rPr>
        <w:t xml:space="preserve"> &lt;&lt; דובר_המשך &gt;&gt;</w:t>
      </w:r>
      <w:r w:rsidRPr="00B476F2">
        <w:rPr>
          <w:rStyle w:val="TagStyle"/>
          <w:rtl/>
        </w:rPr>
        <w:t xml:space="preserve"> </w:t>
      </w:r>
      <w:r>
        <w:rPr>
          <w:rtl/>
        </w:rPr>
        <w:t>יואב קיש (הליכוד):</w:t>
      </w:r>
      <w:r w:rsidRPr="00B476F2">
        <w:rPr>
          <w:rStyle w:val="TagStyle"/>
          <w:rtl/>
        </w:rPr>
        <w:t xml:space="preserve"> </w:t>
      </w:r>
      <w:r w:rsidRPr="003E6BF1">
        <w:rPr>
          <w:rStyle w:val="TagStyle"/>
          <w:rtl/>
        </w:rPr>
        <w:t>&lt;&lt; דובר_המשך &gt;&gt;</w:t>
      </w:r>
      <w:r>
        <w:rPr>
          <w:rtl/>
        </w:rPr>
        <w:t xml:space="preserve">   </w:t>
      </w:r>
      <w:bookmarkEnd w:id="29436"/>
    </w:p>
    <w:p w:rsidR="008A18D3" w:rsidRDefault="008A18D3" w:rsidP="008D5FB9">
      <w:pPr>
        <w:rPr>
          <w:rtl/>
          <w:lang w:eastAsia="he-IL"/>
        </w:rPr>
      </w:pPr>
    </w:p>
    <w:p w:rsidR="008A18D3" w:rsidRDefault="008A18D3" w:rsidP="004F309C">
      <w:pPr>
        <w:rPr>
          <w:rtl/>
          <w:lang w:eastAsia="he-IL"/>
        </w:rPr>
      </w:pPr>
      <w:r>
        <w:rPr>
          <w:rFonts w:hint="cs"/>
          <w:rtl/>
          <w:lang w:eastAsia="he-IL"/>
        </w:rPr>
        <w:t>הקואליציה מבקשת הפסקה</w:t>
      </w:r>
      <w:bookmarkStart w:id="29437" w:name="_ETM_Q76_392000"/>
      <w:bookmarkEnd w:id="29437"/>
      <w:r>
        <w:rPr>
          <w:rFonts w:hint="cs"/>
          <w:rtl/>
          <w:lang w:eastAsia="he-IL"/>
        </w:rPr>
        <w:t xml:space="preserve">, שלא יעשו על חקיקה </w:t>
      </w:r>
      <w:r w:rsidR="004F309C">
        <w:rPr>
          <w:rFonts w:hint="eastAsia"/>
          <w:rtl/>
          <w:lang w:eastAsia="he-IL"/>
        </w:rPr>
        <w:t xml:space="preserve">– </w:t>
      </w:r>
      <w:r>
        <w:rPr>
          <w:rFonts w:hint="cs"/>
          <w:rtl/>
          <w:lang w:eastAsia="he-IL"/>
        </w:rPr>
        <w:t xml:space="preserve">לא עושים, אחרי שאנחנו </w:t>
      </w:r>
      <w:bookmarkStart w:id="29438" w:name="_ETM_Q76_393000"/>
      <w:bookmarkEnd w:id="29438"/>
      <w:r>
        <w:rPr>
          <w:rFonts w:hint="cs"/>
          <w:rtl/>
          <w:lang w:eastAsia="he-IL"/>
        </w:rPr>
        <w:t>היינו צריכים לרוץ</w:t>
      </w:r>
      <w:r w:rsidR="00C8400D">
        <w:rPr>
          <w:rFonts w:hint="cs"/>
          <w:rtl/>
          <w:lang w:eastAsia="he-IL"/>
        </w:rPr>
        <w:t xml:space="preserve"> </w:t>
      </w:r>
      <w:r w:rsidR="00C8400D">
        <w:rPr>
          <w:rFonts w:hint="eastAsia"/>
          <w:rtl/>
          <w:lang w:eastAsia="he-IL"/>
        </w:rPr>
        <w:t>–</w:t>
      </w:r>
      <w:r>
        <w:rPr>
          <w:rFonts w:hint="cs"/>
          <w:rtl/>
          <w:lang w:eastAsia="he-IL"/>
        </w:rPr>
        <w:t xml:space="preserve"> </w:t>
      </w:r>
      <w:r w:rsidR="008D5FB9">
        <w:rPr>
          <w:rFonts w:hint="cs"/>
          <w:rtl/>
          <w:lang w:eastAsia="he-IL"/>
        </w:rPr>
        <w:t>– –</w:t>
      </w:r>
    </w:p>
    <w:p w:rsidR="008A18D3" w:rsidRDefault="008A18D3" w:rsidP="00A23F25">
      <w:pPr>
        <w:rPr>
          <w:rtl/>
          <w:lang w:eastAsia="he-IL"/>
        </w:rPr>
      </w:pPr>
    </w:p>
    <w:p w:rsidR="008A18D3" w:rsidRDefault="008A18D3" w:rsidP="00A23F25">
      <w:pPr>
        <w:pStyle w:val="af5"/>
        <w:rPr>
          <w:rtl/>
        </w:rPr>
      </w:pPr>
      <w:r w:rsidRPr="003E6BF1">
        <w:rPr>
          <w:rStyle w:val="TagStyle"/>
          <w:rtl/>
        </w:rPr>
        <w:t xml:space="preserve"> &lt;&lt; קריאה &gt;&gt;</w:t>
      </w:r>
      <w:r w:rsidRPr="00B476F2">
        <w:rPr>
          <w:rStyle w:val="TagStyle"/>
          <w:rtl/>
        </w:rPr>
        <w:t xml:space="preserve"> </w:t>
      </w:r>
      <w:r>
        <w:rPr>
          <w:rtl/>
        </w:rPr>
        <w:t>דוד אמסלם (הליכוד):</w:t>
      </w:r>
      <w:r w:rsidRPr="00B476F2">
        <w:rPr>
          <w:rStyle w:val="TagStyle"/>
          <w:rtl/>
        </w:rPr>
        <w:t xml:space="preserve"> </w:t>
      </w:r>
      <w:r w:rsidRPr="003E6BF1">
        <w:rPr>
          <w:rStyle w:val="TagStyle"/>
          <w:rtl/>
        </w:rPr>
        <w:t>&lt;&lt; קריאה &gt;&gt;</w:t>
      </w:r>
      <w:r>
        <w:rPr>
          <w:rtl/>
        </w:rPr>
        <w:t xml:space="preserve">   </w:t>
      </w:r>
    </w:p>
    <w:p w:rsidR="008A18D3" w:rsidRDefault="008A18D3" w:rsidP="008D5FB9">
      <w:pPr>
        <w:rPr>
          <w:rtl/>
          <w:lang w:eastAsia="he-IL"/>
        </w:rPr>
      </w:pPr>
    </w:p>
    <w:p w:rsidR="008A18D3" w:rsidRDefault="008A18D3" w:rsidP="004F309C">
      <w:pPr>
        <w:rPr>
          <w:rtl/>
          <w:lang w:eastAsia="he-IL"/>
        </w:rPr>
      </w:pPr>
      <w:r>
        <w:rPr>
          <w:rFonts w:hint="cs"/>
          <w:rtl/>
          <w:lang w:eastAsia="he-IL"/>
        </w:rPr>
        <w:t>אתה לא זוכר 40 חתימות</w:t>
      </w:r>
      <w:r w:rsidR="004F309C">
        <w:rPr>
          <w:rFonts w:hint="cs"/>
          <w:rtl/>
          <w:lang w:eastAsia="he-IL"/>
        </w:rPr>
        <w:t>?</w:t>
      </w:r>
      <w:r>
        <w:rPr>
          <w:rFonts w:hint="cs"/>
          <w:rtl/>
          <w:lang w:eastAsia="he-IL"/>
        </w:rPr>
        <w:t xml:space="preserve"> בנט נרדם, חיכינו פה בערך שעה וחצי שהוא יבוא. </w:t>
      </w:r>
    </w:p>
    <w:p w:rsidR="008A18D3" w:rsidRDefault="008A18D3" w:rsidP="00A23F25">
      <w:pPr>
        <w:rPr>
          <w:rtl/>
          <w:lang w:eastAsia="he-IL"/>
        </w:rPr>
      </w:pPr>
    </w:p>
    <w:p w:rsidR="008A18D3" w:rsidRDefault="008A18D3" w:rsidP="00A23F25">
      <w:pPr>
        <w:pStyle w:val="-"/>
        <w:rPr>
          <w:rtl/>
        </w:rPr>
      </w:pPr>
      <w:r w:rsidRPr="003E6BF1">
        <w:rPr>
          <w:rStyle w:val="TagStyle"/>
          <w:rtl/>
        </w:rPr>
        <w:t xml:space="preserve"> &lt;&lt; דובר_המשך &gt;&gt;</w:t>
      </w:r>
      <w:r w:rsidRPr="00B476F2">
        <w:rPr>
          <w:rStyle w:val="TagStyle"/>
          <w:rtl/>
        </w:rPr>
        <w:t xml:space="preserve"> </w:t>
      </w:r>
      <w:r>
        <w:rPr>
          <w:rtl/>
        </w:rPr>
        <w:t>יואב קיש (הליכוד):</w:t>
      </w:r>
      <w:r w:rsidRPr="00B476F2">
        <w:rPr>
          <w:rStyle w:val="TagStyle"/>
          <w:rtl/>
        </w:rPr>
        <w:t xml:space="preserve"> </w:t>
      </w:r>
      <w:r w:rsidRPr="003E6BF1">
        <w:rPr>
          <w:rStyle w:val="TagStyle"/>
          <w:rtl/>
        </w:rPr>
        <w:t>&lt;&lt; דובר_המשך &gt;&gt;</w:t>
      </w:r>
      <w:r>
        <w:rPr>
          <w:rtl/>
        </w:rPr>
        <w:t xml:space="preserve">   </w:t>
      </w:r>
    </w:p>
    <w:p w:rsidR="008A18D3" w:rsidRDefault="008A18D3" w:rsidP="008D5FB9">
      <w:pPr>
        <w:rPr>
          <w:rtl/>
          <w:lang w:eastAsia="he-IL"/>
        </w:rPr>
      </w:pPr>
    </w:p>
    <w:p w:rsidR="008A18D3" w:rsidRDefault="008A18D3" w:rsidP="004F309C">
      <w:pPr>
        <w:rPr>
          <w:rtl/>
          <w:lang w:eastAsia="he-IL"/>
        </w:rPr>
      </w:pPr>
      <w:r>
        <w:rPr>
          <w:rFonts w:hint="cs"/>
          <w:rtl/>
          <w:lang w:eastAsia="he-IL"/>
        </w:rPr>
        <w:t xml:space="preserve">פשוט </w:t>
      </w:r>
      <w:bookmarkStart w:id="29439" w:name="_ETM_Q76_403000"/>
      <w:bookmarkEnd w:id="29439"/>
      <w:r>
        <w:rPr>
          <w:rFonts w:hint="cs"/>
          <w:rtl/>
          <w:lang w:eastAsia="he-IL"/>
        </w:rPr>
        <w:t xml:space="preserve">לא ייאמן איך שום נוהל, נוהג, לא נחשב להם, לא </w:t>
      </w:r>
      <w:bookmarkStart w:id="29440" w:name="_ETM_Q76_410000"/>
      <w:bookmarkEnd w:id="29440"/>
      <w:r>
        <w:rPr>
          <w:rFonts w:hint="cs"/>
          <w:rtl/>
          <w:lang w:eastAsia="he-IL"/>
        </w:rPr>
        <w:t xml:space="preserve">מעניין אותם. זאת קואליציה </w:t>
      </w:r>
      <w:r>
        <w:rPr>
          <w:rFonts w:hint="eastAsia"/>
          <w:rtl/>
          <w:lang w:eastAsia="he-IL"/>
        </w:rPr>
        <w:t>–</w:t>
      </w:r>
      <w:r>
        <w:rPr>
          <w:rFonts w:hint="cs"/>
          <w:rtl/>
          <w:lang w:eastAsia="he-IL"/>
        </w:rPr>
        <w:t xml:space="preserve"> לא הייתה כז</w:t>
      </w:r>
      <w:r w:rsidR="004F309C">
        <w:rPr>
          <w:rFonts w:hint="cs"/>
          <w:rtl/>
          <w:lang w:eastAsia="he-IL"/>
        </w:rPr>
        <w:t>את</w:t>
      </w:r>
      <w:r>
        <w:rPr>
          <w:rFonts w:hint="cs"/>
          <w:rtl/>
          <w:lang w:eastAsia="he-IL"/>
        </w:rPr>
        <w:t xml:space="preserve"> דורסנית, ואני אומר </w:t>
      </w:r>
      <w:bookmarkStart w:id="29441" w:name="_ETM_Q76_412000"/>
      <w:bookmarkEnd w:id="29441"/>
      <w:r>
        <w:rPr>
          <w:rFonts w:hint="cs"/>
          <w:rtl/>
          <w:lang w:eastAsia="he-IL"/>
        </w:rPr>
        <w:t>לך, חבל לי על הכנסת</w:t>
      </w:r>
      <w:r w:rsidR="004F309C">
        <w:rPr>
          <w:rFonts w:hint="cs"/>
          <w:rtl/>
          <w:lang w:eastAsia="he-IL"/>
        </w:rPr>
        <w:t>,</w:t>
      </w:r>
      <w:r>
        <w:rPr>
          <w:rFonts w:hint="cs"/>
          <w:rtl/>
          <w:lang w:eastAsia="he-IL"/>
        </w:rPr>
        <w:t xml:space="preserve"> חבל, כי זה לא י</w:t>
      </w:r>
      <w:bookmarkStart w:id="29442" w:name="_ETM_Q76_417000"/>
      <w:bookmarkEnd w:id="29442"/>
      <w:r>
        <w:rPr>
          <w:rFonts w:hint="cs"/>
          <w:rtl/>
          <w:lang w:eastAsia="he-IL"/>
        </w:rPr>
        <w:t xml:space="preserve">חזור, דודי, זה לא יחזור. הכנסת הזאת </w:t>
      </w:r>
      <w:r w:rsidR="008D5FB9">
        <w:rPr>
          <w:rFonts w:hint="cs"/>
          <w:rtl/>
          <w:lang w:eastAsia="he-IL"/>
        </w:rPr>
        <w:t>– – –</w:t>
      </w:r>
    </w:p>
    <w:p w:rsidR="008A18D3" w:rsidRDefault="008A18D3" w:rsidP="00A23F25">
      <w:pPr>
        <w:rPr>
          <w:rtl/>
          <w:lang w:eastAsia="he-IL"/>
        </w:rPr>
      </w:pPr>
    </w:p>
    <w:p w:rsidR="008A18D3" w:rsidRDefault="008A18D3" w:rsidP="00A23F25">
      <w:pPr>
        <w:pStyle w:val="af5"/>
        <w:rPr>
          <w:rtl/>
        </w:rPr>
      </w:pPr>
      <w:r w:rsidRPr="003E6BF1">
        <w:rPr>
          <w:rStyle w:val="TagStyle"/>
          <w:rtl/>
        </w:rPr>
        <w:t xml:space="preserve"> &lt;&lt; קריאה &gt;&gt;</w:t>
      </w:r>
      <w:r w:rsidRPr="00B476F2">
        <w:rPr>
          <w:rStyle w:val="TagStyle"/>
          <w:rtl/>
        </w:rPr>
        <w:t xml:space="preserve"> </w:t>
      </w:r>
      <w:r>
        <w:rPr>
          <w:rtl/>
        </w:rPr>
        <w:t>דוד אמסלם (הליכוד):</w:t>
      </w:r>
      <w:r w:rsidRPr="00B476F2">
        <w:rPr>
          <w:rStyle w:val="TagStyle"/>
          <w:rtl/>
        </w:rPr>
        <w:t xml:space="preserve"> </w:t>
      </w:r>
      <w:r w:rsidRPr="003E6BF1">
        <w:rPr>
          <w:rStyle w:val="TagStyle"/>
          <w:rtl/>
        </w:rPr>
        <w:t>&lt;&lt; קריאה &gt;&gt;</w:t>
      </w:r>
      <w:r>
        <w:rPr>
          <w:rtl/>
        </w:rPr>
        <w:t xml:space="preserve">   </w:t>
      </w:r>
    </w:p>
    <w:p w:rsidR="008A18D3" w:rsidRDefault="008A18D3" w:rsidP="008D5FB9">
      <w:pPr>
        <w:rPr>
          <w:rtl/>
          <w:lang w:eastAsia="he-IL"/>
        </w:rPr>
      </w:pPr>
    </w:p>
    <w:p w:rsidR="008A18D3" w:rsidRDefault="008A18D3" w:rsidP="004F309C">
      <w:pPr>
        <w:rPr>
          <w:rtl/>
          <w:lang w:eastAsia="he-IL"/>
        </w:rPr>
      </w:pPr>
      <w:r>
        <w:rPr>
          <w:rFonts w:hint="cs"/>
          <w:rtl/>
          <w:lang w:eastAsia="he-IL"/>
        </w:rPr>
        <w:t xml:space="preserve">אמרתי, לתקן את זה </w:t>
      </w:r>
      <w:bookmarkStart w:id="29443" w:name="_ETM_Q76_420000"/>
      <w:bookmarkEnd w:id="29443"/>
      <w:r>
        <w:rPr>
          <w:rFonts w:hint="cs"/>
          <w:rtl/>
          <w:lang w:eastAsia="he-IL"/>
        </w:rPr>
        <w:t>זה דבר בעייתי</w:t>
      </w:r>
      <w:r w:rsidR="004F309C">
        <w:rPr>
          <w:rFonts w:hint="cs"/>
          <w:rtl/>
          <w:lang w:eastAsia="he-IL"/>
        </w:rPr>
        <w:t>.</w:t>
      </w:r>
      <w:r>
        <w:rPr>
          <w:rFonts w:hint="cs"/>
          <w:rtl/>
          <w:lang w:eastAsia="he-IL"/>
        </w:rPr>
        <w:t xml:space="preserve"> אני לא בטוח שנצליח. </w:t>
      </w:r>
    </w:p>
    <w:p w:rsidR="008A18D3" w:rsidRDefault="008A18D3" w:rsidP="00A23F25">
      <w:pPr>
        <w:rPr>
          <w:rtl/>
          <w:lang w:eastAsia="he-IL"/>
        </w:rPr>
      </w:pPr>
    </w:p>
    <w:p w:rsidR="008A18D3" w:rsidRDefault="008A18D3" w:rsidP="00A23F25">
      <w:pPr>
        <w:pStyle w:val="-"/>
        <w:rPr>
          <w:rtl/>
        </w:rPr>
      </w:pPr>
      <w:r w:rsidRPr="003E6BF1">
        <w:rPr>
          <w:rStyle w:val="TagStyle"/>
          <w:rtl/>
        </w:rPr>
        <w:t xml:space="preserve"> &lt;&lt; דובר_המשך &gt;&gt;</w:t>
      </w:r>
      <w:r w:rsidRPr="00B476F2">
        <w:rPr>
          <w:rStyle w:val="TagStyle"/>
          <w:rtl/>
        </w:rPr>
        <w:t xml:space="preserve"> </w:t>
      </w:r>
      <w:r>
        <w:rPr>
          <w:rtl/>
        </w:rPr>
        <w:t>יואב קיש (הליכוד):</w:t>
      </w:r>
      <w:r w:rsidRPr="00B476F2">
        <w:rPr>
          <w:rStyle w:val="TagStyle"/>
          <w:rtl/>
        </w:rPr>
        <w:t xml:space="preserve"> </w:t>
      </w:r>
      <w:r w:rsidRPr="003E6BF1">
        <w:rPr>
          <w:rStyle w:val="TagStyle"/>
          <w:rtl/>
        </w:rPr>
        <w:t>&lt;&lt; דובר_המשך &gt;&gt;</w:t>
      </w:r>
      <w:r>
        <w:rPr>
          <w:rtl/>
        </w:rPr>
        <w:t xml:space="preserve">   </w:t>
      </w:r>
    </w:p>
    <w:p w:rsidR="008A18D3" w:rsidRDefault="008A18D3" w:rsidP="008D5FB9">
      <w:pPr>
        <w:rPr>
          <w:rtl/>
          <w:lang w:eastAsia="he-IL"/>
        </w:rPr>
      </w:pPr>
    </w:p>
    <w:p w:rsidR="008A18D3" w:rsidRDefault="008A18D3" w:rsidP="004F309C">
      <w:pPr>
        <w:rPr>
          <w:rtl/>
          <w:lang w:eastAsia="he-IL"/>
        </w:rPr>
      </w:pPr>
      <w:r>
        <w:rPr>
          <w:rFonts w:hint="cs"/>
          <w:rtl/>
          <w:lang w:eastAsia="he-IL"/>
        </w:rPr>
        <w:t>לא, לא, אנחנו לא נתקן את זה</w:t>
      </w:r>
      <w:r w:rsidR="004F309C">
        <w:rPr>
          <w:rFonts w:hint="cs"/>
          <w:rtl/>
          <w:lang w:eastAsia="he-IL"/>
        </w:rPr>
        <w:t>.</w:t>
      </w:r>
      <w:r>
        <w:rPr>
          <w:rFonts w:hint="cs"/>
          <w:rtl/>
          <w:lang w:eastAsia="he-IL"/>
        </w:rPr>
        <w:t xml:space="preserve"> למה שאנחנו ננהג אחרת? </w:t>
      </w:r>
    </w:p>
    <w:p w:rsidR="008A18D3" w:rsidRDefault="008A18D3" w:rsidP="00A23F25">
      <w:pPr>
        <w:rPr>
          <w:rtl/>
          <w:lang w:eastAsia="he-IL"/>
        </w:rPr>
      </w:pPr>
    </w:p>
    <w:p w:rsidR="008A18D3" w:rsidRDefault="008A18D3" w:rsidP="00A23F25">
      <w:pPr>
        <w:pStyle w:val="af5"/>
        <w:rPr>
          <w:rtl/>
        </w:rPr>
      </w:pPr>
      <w:r w:rsidRPr="003E6BF1">
        <w:rPr>
          <w:rStyle w:val="TagStyle"/>
          <w:rtl/>
        </w:rPr>
        <w:t xml:space="preserve"> &lt;&lt; קריאה &gt;&gt;</w:t>
      </w:r>
      <w:r w:rsidRPr="00C02F23">
        <w:rPr>
          <w:rStyle w:val="TagStyle"/>
          <w:rtl/>
        </w:rPr>
        <w:t xml:space="preserve"> </w:t>
      </w:r>
      <w:r>
        <w:rPr>
          <w:rtl/>
        </w:rPr>
        <w:t>דוד אמסלם (הליכוד):</w:t>
      </w:r>
      <w:r w:rsidRPr="00C02F23">
        <w:rPr>
          <w:rStyle w:val="TagStyle"/>
          <w:rtl/>
        </w:rPr>
        <w:t xml:space="preserve"> </w:t>
      </w:r>
      <w:r w:rsidRPr="003E6BF1">
        <w:rPr>
          <w:rStyle w:val="TagStyle"/>
          <w:rtl/>
        </w:rPr>
        <w:t>&lt;&lt; קריאה &gt;&gt;</w:t>
      </w:r>
      <w:r>
        <w:rPr>
          <w:rtl/>
        </w:rPr>
        <w:t xml:space="preserve">   </w:t>
      </w:r>
    </w:p>
    <w:p w:rsidR="008A18D3" w:rsidRDefault="008A18D3" w:rsidP="008D5FB9">
      <w:pPr>
        <w:rPr>
          <w:rtl/>
          <w:lang w:eastAsia="he-IL"/>
        </w:rPr>
      </w:pPr>
    </w:p>
    <w:p w:rsidR="008A18D3" w:rsidRDefault="008A18D3" w:rsidP="00A23F25">
      <w:pPr>
        <w:rPr>
          <w:rtl/>
          <w:lang w:eastAsia="he-IL"/>
        </w:rPr>
      </w:pPr>
      <w:r>
        <w:rPr>
          <w:rFonts w:hint="cs"/>
          <w:rtl/>
          <w:lang w:eastAsia="he-IL"/>
        </w:rPr>
        <w:t xml:space="preserve">זה הגיע לנקודה שקשה מאוד לסדר את זה. </w:t>
      </w:r>
    </w:p>
    <w:p w:rsidR="008A18D3" w:rsidRDefault="008A18D3" w:rsidP="00A23F25">
      <w:pPr>
        <w:rPr>
          <w:rtl/>
          <w:lang w:eastAsia="he-IL"/>
        </w:rPr>
      </w:pPr>
    </w:p>
    <w:p w:rsidR="008A18D3" w:rsidRDefault="008A18D3" w:rsidP="00A23F25">
      <w:pPr>
        <w:pStyle w:val="-"/>
        <w:rPr>
          <w:rtl/>
        </w:rPr>
      </w:pPr>
      <w:r w:rsidRPr="003E6BF1">
        <w:rPr>
          <w:rStyle w:val="TagStyle"/>
          <w:rtl/>
        </w:rPr>
        <w:t xml:space="preserve"> &lt;&lt; דובר_המשך &gt;&gt;</w:t>
      </w:r>
      <w:r w:rsidRPr="00C02F23">
        <w:rPr>
          <w:rStyle w:val="TagStyle"/>
          <w:rtl/>
        </w:rPr>
        <w:t xml:space="preserve"> </w:t>
      </w:r>
      <w:r>
        <w:rPr>
          <w:rtl/>
        </w:rPr>
        <w:t>יואב קיש (הליכוד):</w:t>
      </w:r>
      <w:r w:rsidRPr="00C02F23">
        <w:rPr>
          <w:rStyle w:val="TagStyle"/>
          <w:rtl/>
        </w:rPr>
        <w:t xml:space="preserve"> </w:t>
      </w:r>
      <w:r w:rsidRPr="003E6BF1">
        <w:rPr>
          <w:rStyle w:val="TagStyle"/>
          <w:rtl/>
        </w:rPr>
        <w:t>&lt;&lt; דובר_המשך &gt;&gt;</w:t>
      </w:r>
      <w:r>
        <w:rPr>
          <w:rtl/>
        </w:rPr>
        <w:t xml:space="preserve">   </w:t>
      </w:r>
    </w:p>
    <w:p w:rsidR="008A18D3" w:rsidRDefault="008A18D3" w:rsidP="008D5FB9">
      <w:pPr>
        <w:rPr>
          <w:rtl/>
          <w:lang w:eastAsia="he-IL"/>
        </w:rPr>
      </w:pPr>
    </w:p>
    <w:p w:rsidR="008A18D3" w:rsidRDefault="008A18D3" w:rsidP="004F309C">
      <w:pPr>
        <w:rPr>
          <w:rtl/>
          <w:lang w:eastAsia="he-IL"/>
        </w:rPr>
      </w:pPr>
      <w:bookmarkStart w:id="29444" w:name="_ETM_Q76_430000"/>
      <w:bookmarkEnd w:id="29444"/>
      <w:r>
        <w:rPr>
          <w:rFonts w:hint="cs"/>
          <w:rtl/>
          <w:lang w:eastAsia="he-IL"/>
        </w:rPr>
        <w:t>תקשיב</w:t>
      </w:r>
      <w:r w:rsidR="004F309C">
        <w:rPr>
          <w:rFonts w:hint="cs"/>
          <w:rtl/>
          <w:lang w:eastAsia="he-IL"/>
        </w:rPr>
        <w:t>,</w:t>
      </w:r>
      <w:r>
        <w:rPr>
          <w:rFonts w:hint="cs"/>
          <w:rtl/>
          <w:lang w:eastAsia="he-IL"/>
        </w:rPr>
        <w:t xml:space="preserve"> בבחירות הבאות </w:t>
      </w:r>
      <w:bookmarkStart w:id="29445" w:name="_ETM_Q76_434000"/>
      <w:bookmarkEnd w:id="29445"/>
      <w:r>
        <w:rPr>
          <w:rFonts w:hint="cs"/>
          <w:rtl/>
          <w:lang w:eastAsia="he-IL"/>
        </w:rPr>
        <w:t>בעזרת השם ננצח</w:t>
      </w:r>
      <w:r w:rsidR="004F309C">
        <w:rPr>
          <w:rFonts w:hint="cs"/>
          <w:rtl/>
          <w:lang w:eastAsia="he-IL"/>
        </w:rPr>
        <w:t>.</w:t>
      </w:r>
      <w:r>
        <w:rPr>
          <w:rFonts w:hint="cs"/>
          <w:rtl/>
          <w:lang w:eastAsia="he-IL"/>
        </w:rPr>
        <w:t xml:space="preserve"> למה שניתן להם בוועדות הצעה?</w:t>
      </w:r>
    </w:p>
    <w:p w:rsidR="008A18D3" w:rsidRDefault="008A18D3" w:rsidP="00A23F25">
      <w:pPr>
        <w:rPr>
          <w:rtl/>
          <w:lang w:eastAsia="he-IL"/>
        </w:rPr>
      </w:pPr>
      <w:bookmarkStart w:id="29446" w:name="_ETM_Q76_435000"/>
      <w:bookmarkEnd w:id="29446"/>
    </w:p>
    <w:p w:rsidR="008A18D3" w:rsidRDefault="008A18D3" w:rsidP="00A23F25">
      <w:pPr>
        <w:pStyle w:val="af5"/>
        <w:rPr>
          <w:rtl/>
        </w:rPr>
      </w:pPr>
      <w:bookmarkStart w:id="29447" w:name="ET_interruption_5156_72"/>
      <w:r w:rsidRPr="003E6BF1">
        <w:rPr>
          <w:rStyle w:val="TagStyle"/>
          <w:rtl/>
        </w:rPr>
        <w:t xml:space="preserve"> &lt;&lt; קריאה &gt;&gt;</w:t>
      </w:r>
      <w:r w:rsidRPr="00C02F23">
        <w:rPr>
          <w:rStyle w:val="TagStyle"/>
          <w:rtl/>
        </w:rPr>
        <w:t xml:space="preserve"> </w:t>
      </w:r>
      <w:r>
        <w:rPr>
          <w:rtl/>
        </w:rPr>
        <w:t>דוד אמסלם (הליכוד):</w:t>
      </w:r>
      <w:r w:rsidRPr="00C02F23">
        <w:rPr>
          <w:rStyle w:val="TagStyle"/>
          <w:rtl/>
        </w:rPr>
        <w:t xml:space="preserve"> </w:t>
      </w:r>
      <w:r w:rsidRPr="003E6BF1">
        <w:rPr>
          <w:rStyle w:val="TagStyle"/>
          <w:rtl/>
        </w:rPr>
        <w:t>&lt;&lt; קריאה &gt;&gt;</w:t>
      </w:r>
      <w:r>
        <w:rPr>
          <w:rtl/>
        </w:rPr>
        <w:t xml:space="preserve">   </w:t>
      </w:r>
      <w:bookmarkEnd w:id="29447"/>
    </w:p>
    <w:p w:rsidR="008A18D3" w:rsidRDefault="008A18D3" w:rsidP="008D5FB9">
      <w:pPr>
        <w:rPr>
          <w:rtl/>
          <w:lang w:eastAsia="he-IL"/>
        </w:rPr>
      </w:pPr>
    </w:p>
    <w:p w:rsidR="008A18D3" w:rsidRDefault="008D5FB9" w:rsidP="00A23F25">
      <w:pPr>
        <w:rPr>
          <w:rtl/>
          <w:lang w:eastAsia="he-IL"/>
        </w:rPr>
      </w:pPr>
      <w:r>
        <w:rPr>
          <w:rFonts w:hint="cs"/>
          <w:rtl/>
          <w:lang w:eastAsia="he-IL"/>
        </w:rPr>
        <w:t>– – –</w:t>
      </w:r>
    </w:p>
    <w:p w:rsidR="008A18D3" w:rsidRDefault="008A18D3" w:rsidP="00A23F25">
      <w:pPr>
        <w:rPr>
          <w:rtl/>
          <w:lang w:eastAsia="he-IL"/>
        </w:rPr>
      </w:pPr>
      <w:bookmarkStart w:id="29448" w:name="_ETM_Q76_439000"/>
      <w:bookmarkEnd w:id="29448"/>
    </w:p>
    <w:p w:rsidR="008A18D3" w:rsidRDefault="008A18D3" w:rsidP="00A23F25">
      <w:pPr>
        <w:pStyle w:val="-"/>
        <w:keepNext/>
        <w:rPr>
          <w:rtl/>
        </w:rPr>
      </w:pPr>
      <w:r w:rsidRPr="003E6BF1">
        <w:rPr>
          <w:rStyle w:val="TagStyle"/>
          <w:rtl/>
        </w:rPr>
        <w:t xml:space="preserve"> &lt;&lt; דובר_המשך &gt;&gt;</w:t>
      </w:r>
      <w:r w:rsidRPr="00C02F23">
        <w:rPr>
          <w:rStyle w:val="TagStyle"/>
          <w:rtl/>
        </w:rPr>
        <w:t xml:space="preserve"> </w:t>
      </w:r>
      <w:r>
        <w:rPr>
          <w:rtl/>
        </w:rPr>
        <w:t>יואב קיש (הליכוד):</w:t>
      </w:r>
      <w:r w:rsidRPr="00C02F23">
        <w:rPr>
          <w:rStyle w:val="TagStyle"/>
          <w:rtl/>
        </w:rPr>
        <w:t xml:space="preserve"> </w:t>
      </w:r>
      <w:r w:rsidRPr="003E6BF1">
        <w:rPr>
          <w:rStyle w:val="TagStyle"/>
          <w:rtl/>
        </w:rPr>
        <w:t>&lt;&lt; דובר_המשך &gt;&gt;</w:t>
      </w:r>
      <w:r>
        <w:rPr>
          <w:rtl/>
        </w:rPr>
        <w:t xml:space="preserve">   </w:t>
      </w:r>
    </w:p>
    <w:p w:rsidR="008A18D3" w:rsidRDefault="008A18D3" w:rsidP="008D5FB9">
      <w:pPr>
        <w:rPr>
          <w:rtl/>
          <w:lang w:eastAsia="he-IL"/>
        </w:rPr>
      </w:pPr>
    </w:p>
    <w:p w:rsidR="008A18D3" w:rsidRPr="00C02F23" w:rsidRDefault="008A18D3" w:rsidP="00A23F25">
      <w:pPr>
        <w:keepNext/>
        <w:rPr>
          <w:rtl/>
          <w:lang w:eastAsia="he-IL"/>
        </w:rPr>
      </w:pPr>
      <w:bookmarkStart w:id="29449" w:name="_ETM_Q76_440000"/>
      <w:bookmarkEnd w:id="29449"/>
      <w:r>
        <w:rPr>
          <w:rFonts w:hint="cs"/>
          <w:rtl/>
          <w:lang w:eastAsia="he-IL"/>
        </w:rPr>
        <w:t xml:space="preserve">אני </w:t>
      </w:r>
      <w:bookmarkStart w:id="29450" w:name="_ETM_Q76_438000"/>
      <w:bookmarkEnd w:id="29450"/>
      <w:r>
        <w:rPr>
          <w:rFonts w:hint="cs"/>
          <w:rtl/>
          <w:lang w:eastAsia="he-IL"/>
        </w:rPr>
        <w:t xml:space="preserve">חושב שחברת הכנסת תמר זנדברג תהיה חברה אולי בוועדה </w:t>
      </w:r>
      <w:r>
        <w:rPr>
          <w:rFonts w:hint="eastAsia"/>
          <w:rtl/>
          <w:lang w:eastAsia="he-IL"/>
        </w:rPr>
        <w:t>–</w:t>
      </w:r>
      <w:bookmarkStart w:id="29451" w:name="_ETM_Q76_445000"/>
      <w:bookmarkEnd w:id="29451"/>
      <w:r>
        <w:rPr>
          <w:rFonts w:hint="cs"/>
          <w:rtl/>
          <w:lang w:eastAsia="he-IL"/>
        </w:rPr>
        <w:t xml:space="preserve"> לא יודע, איזה?</w:t>
      </w:r>
    </w:p>
    <w:p w:rsidR="008A18D3" w:rsidRDefault="008A18D3" w:rsidP="00A23F25">
      <w:pPr>
        <w:rPr>
          <w:rtl/>
          <w:lang w:eastAsia="he-IL"/>
        </w:rPr>
      </w:pPr>
    </w:p>
    <w:p w:rsidR="008A18D3" w:rsidRDefault="008A18D3" w:rsidP="00A23F25">
      <w:pPr>
        <w:pStyle w:val="af5"/>
        <w:keepNext/>
        <w:rPr>
          <w:rtl/>
        </w:rPr>
      </w:pPr>
      <w:r w:rsidRPr="003E6BF1">
        <w:rPr>
          <w:rStyle w:val="TagStyle"/>
          <w:rtl/>
        </w:rPr>
        <w:lastRenderedPageBreak/>
        <w:t xml:space="preserve"> &lt;&lt; קריאה &gt;&gt;</w:t>
      </w:r>
      <w:r w:rsidRPr="00B476F2">
        <w:rPr>
          <w:rStyle w:val="TagStyle"/>
          <w:rtl/>
        </w:rPr>
        <w:t xml:space="preserve"> </w:t>
      </w:r>
      <w:r>
        <w:rPr>
          <w:rtl/>
        </w:rPr>
        <w:t>דוד אמסלם (הליכוד):</w:t>
      </w:r>
      <w:r w:rsidRPr="00B476F2">
        <w:rPr>
          <w:rStyle w:val="TagStyle"/>
          <w:rtl/>
        </w:rPr>
        <w:t xml:space="preserve"> </w:t>
      </w:r>
      <w:r w:rsidRPr="003E6BF1">
        <w:rPr>
          <w:rStyle w:val="TagStyle"/>
          <w:rtl/>
        </w:rPr>
        <w:t>&lt;&lt; קריאה &gt;&gt;</w:t>
      </w:r>
      <w:r>
        <w:rPr>
          <w:rtl/>
        </w:rPr>
        <w:t xml:space="preserve">   </w:t>
      </w:r>
    </w:p>
    <w:p w:rsidR="008A18D3" w:rsidRDefault="008A18D3" w:rsidP="008D5FB9">
      <w:pPr>
        <w:rPr>
          <w:rtl/>
          <w:lang w:eastAsia="he-IL"/>
        </w:rPr>
      </w:pPr>
    </w:p>
    <w:p w:rsidR="008A18D3" w:rsidRDefault="008A18D3" w:rsidP="00A23F25">
      <w:pPr>
        <w:keepNext/>
        <w:rPr>
          <w:rtl/>
          <w:lang w:eastAsia="he-IL"/>
        </w:rPr>
      </w:pPr>
      <w:r>
        <w:rPr>
          <w:rFonts w:hint="cs"/>
          <w:rtl/>
          <w:lang w:eastAsia="he-IL"/>
        </w:rPr>
        <w:t xml:space="preserve">ועדת קישוט. </w:t>
      </w:r>
    </w:p>
    <w:p w:rsidR="008A18D3" w:rsidRDefault="008A18D3" w:rsidP="00A23F25">
      <w:pPr>
        <w:rPr>
          <w:rtl/>
          <w:lang w:eastAsia="he-IL"/>
        </w:rPr>
      </w:pPr>
    </w:p>
    <w:p w:rsidR="008A18D3" w:rsidRDefault="008A18D3" w:rsidP="00A23F25">
      <w:pPr>
        <w:pStyle w:val="-"/>
        <w:rPr>
          <w:rtl/>
        </w:rPr>
      </w:pPr>
      <w:r w:rsidRPr="003E6BF1">
        <w:rPr>
          <w:rStyle w:val="TagStyle"/>
          <w:rtl/>
        </w:rPr>
        <w:t xml:space="preserve"> &lt;&lt; דובר_המשך &gt;&gt;</w:t>
      </w:r>
      <w:r w:rsidRPr="00B476F2">
        <w:rPr>
          <w:rStyle w:val="TagStyle"/>
          <w:rtl/>
        </w:rPr>
        <w:t xml:space="preserve"> </w:t>
      </w:r>
      <w:r>
        <w:rPr>
          <w:rtl/>
        </w:rPr>
        <w:t>יואב קיש (הליכוד):</w:t>
      </w:r>
      <w:r w:rsidRPr="00B476F2">
        <w:rPr>
          <w:rStyle w:val="TagStyle"/>
          <w:rtl/>
        </w:rPr>
        <w:t xml:space="preserve"> </w:t>
      </w:r>
      <w:r w:rsidRPr="003E6BF1">
        <w:rPr>
          <w:rStyle w:val="TagStyle"/>
          <w:rtl/>
        </w:rPr>
        <w:t>&lt;&lt; דובר_המשך &gt;&gt;</w:t>
      </w:r>
      <w:r>
        <w:rPr>
          <w:rtl/>
        </w:rPr>
        <w:t xml:space="preserve">   </w:t>
      </w:r>
    </w:p>
    <w:p w:rsidR="008A18D3" w:rsidRDefault="008A18D3" w:rsidP="008D5FB9">
      <w:pPr>
        <w:rPr>
          <w:rtl/>
          <w:lang w:eastAsia="he-IL"/>
        </w:rPr>
      </w:pPr>
    </w:p>
    <w:p w:rsidR="008A18D3" w:rsidRDefault="008A18D3" w:rsidP="00A23F25">
      <w:pPr>
        <w:rPr>
          <w:rtl/>
          <w:lang w:eastAsia="he-IL"/>
        </w:rPr>
      </w:pPr>
      <w:r>
        <w:rPr>
          <w:rFonts w:hint="cs"/>
          <w:rtl/>
          <w:lang w:eastAsia="he-IL"/>
        </w:rPr>
        <w:t xml:space="preserve">קישוט. </w:t>
      </w:r>
    </w:p>
    <w:p w:rsidR="008A18D3" w:rsidRDefault="008A18D3" w:rsidP="00A23F25">
      <w:pPr>
        <w:rPr>
          <w:rtl/>
          <w:lang w:eastAsia="he-IL"/>
        </w:rPr>
      </w:pPr>
    </w:p>
    <w:p w:rsidR="008A18D3" w:rsidRDefault="008A18D3" w:rsidP="00A23F25">
      <w:pPr>
        <w:pStyle w:val="af5"/>
        <w:rPr>
          <w:rtl/>
        </w:rPr>
      </w:pPr>
      <w:bookmarkStart w:id="29452" w:name="ET_interruption_5156_74"/>
      <w:r w:rsidRPr="003E6BF1">
        <w:rPr>
          <w:rStyle w:val="TagStyle"/>
          <w:rtl/>
        </w:rPr>
        <w:t xml:space="preserve"> &lt;&lt; קריאה &gt;&gt;</w:t>
      </w:r>
      <w:r w:rsidRPr="00C02F23">
        <w:rPr>
          <w:rStyle w:val="TagStyle"/>
          <w:rtl/>
        </w:rPr>
        <w:t xml:space="preserve"> </w:t>
      </w:r>
      <w:r>
        <w:rPr>
          <w:rtl/>
        </w:rPr>
        <w:t>דוד אמסלם (הליכוד):</w:t>
      </w:r>
      <w:r w:rsidRPr="00C02F23">
        <w:rPr>
          <w:rStyle w:val="TagStyle"/>
          <w:rtl/>
        </w:rPr>
        <w:t xml:space="preserve"> </w:t>
      </w:r>
      <w:r w:rsidRPr="003E6BF1">
        <w:rPr>
          <w:rStyle w:val="TagStyle"/>
          <w:rtl/>
        </w:rPr>
        <w:t>&lt;&lt; קריאה &gt;&gt;</w:t>
      </w:r>
      <w:r>
        <w:rPr>
          <w:rtl/>
        </w:rPr>
        <w:t xml:space="preserve">   </w:t>
      </w:r>
      <w:bookmarkEnd w:id="29452"/>
    </w:p>
    <w:p w:rsidR="008A18D3" w:rsidRDefault="008A18D3" w:rsidP="008D5FB9">
      <w:pPr>
        <w:rPr>
          <w:rtl/>
          <w:lang w:eastAsia="he-IL"/>
        </w:rPr>
      </w:pPr>
    </w:p>
    <w:p w:rsidR="008A18D3" w:rsidRDefault="008A18D3" w:rsidP="00A23F25">
      <w:pPr>
        <w:rPr>
          <w:rtl/>
          <w:lang w:eastAsia="he-IL"/>
        </w:rPr>
      </w:pPr>
      <w:r>
        <w:rPr>
          <w:rFonts w:hint="cs"/>
          <w:rtl/>
          <w:lang w:eastAsia="he-IL"/>
        </w:rPr>
        <w:t>תקים להם ועדת קישוט.</w:t>
      </w:r>
    </w:p>
    <w:p w:rsidR="008A18D3" w:rsidRDefault="008A18D3" w:rsidP="00A23F25">
      <w:pPr>
        <w:rPr>
          <w:rtl/>
          <w:lang w:eastAsia="he-IL"/>
        </w:rPr>
      </w:pPr>
      <w:bookmarkStart w:id="29453" w:name="_ETM_Q76_446000"/>
      <w:bookmarkEnd w:id="29453"/>
    </w:p>
    <w:p w:rsidR="008A18D3" w:rsidRDefault="008A18D3" w:rsidP="00A23F25">
      <w:pPr>
        <w:pStyle w:val="-"/>
        <w:rPr>
          <w:rtl/>
        </w:rPr>
      </w:pPr>
      <w:r w:rsidRPr="003E6BF1">
        <w:rPr>
          <w:rStyle w:val="TagStyle"/>
          <w:rtl/>
        </w:rPr>
        <w:t xml:space="preserve"> &lt;&lt; דובר_המשך &gt;&gt;</w:t>
      </w:r>
      <w:r w:rsidRPr="00C02F23">
        <w:rPr>
          <w:rStyle w:val="TagStyle"/>
          <w:rtl/>
        </w:rPr>
        <w:t xml:space="preserve"> </w:t>
      </w:r>
      <w:r>
        <w:rPr>
          <w:rtl/>
        </w:rPr>
        <w:t>יואב קיש (הליכוד):</w:t>
      </w:r>
      <w:r w:rsidRPr="00C02F23">
        <w:rPr>
          <w:rStyle w:val="TagStyle"/>
          <w:rtl/>
        </w:rPr>
        <w:t xml:space="preserve"> </w:t>
      </w:r>
      <w:r w:rsidRPr="003E6BF1">
        <w:rPr>
          <w:rStyle w:val="TagStyle"/>
          <w:rtl/>
        </w:rPr>
        <w:t>&lt;&lt; דובר_המשך &gt;&gt;</w:t>
      </w:r>
      <w:r>
        <w:rPr>
          <w:rtl/>
        </w:rPr>
        <w:t xml:space="preserve">   </w:t>
      </w:r>
    </w:p>
    <w:p w:rsidR="008A18D3" w:rsidRDefault="008A18D3" w:rsidP="008D5FB9">
      <w:pPr>
        <w:rPr>
          <w:rtl/>
          <w:lang w:eastAsia="he-IL"/>
        </w:rPr>
      </w:pPr>
    </w:p>
    <w:p w:rsidR="008A18D3" w:rsidRDefault="008A18D3" w:rsidP="00A23F25">
      <w:pPr>
        <w:rPr>
          <w:rtl/>
          <w:lang w:eastAsia="he-IL"/>
        </w:rPr>
      </w:pPr>
      <w:bookmarkStart w:id="29454" w:name="_ETM_Q76_447000"/>
      <w:bookmarkEnd w:id="29454"/>
      <w:r>
        <w:rPr>
          <w:rFonts w:hint="cs"/>
          <w:rtl/>
          <w:lang w:eastAsia="he-IL"/>
        </w:rPr>
        <w:t xml:space="preserve">כי ככה אנחנו נחליט, כי זה מה שאתם החלטתם בשבילנו הפעם. </w:t>
      </w:r>
    </w:p>
    <w:p w:rsidR="008A18D3" w:rsidRDefault="008A18D3" w:rsidP="00A23F25">
      <w:pPr>
        <w:rPr>
          <w:rtl/>
          <w:lang w:eastAsia="he-IL"/>
        </w:rPr>
      </w:pPr>
    </w:p>
    <w:p w:rsidR="008A18D3" w:rsidRDefault="008A18D3" w:rsidP="00A23F25">
      <w:pPr>
        <w:pStyle w:val="af5"/>
        <w:rPr>
          <w:rtl/>
        </w:rPr>
      </w:pPr>
      <w:bookmarkStart w:id="29455" w:name="ET_interruption_5156_76"/>
      <w:r w:rsidRPr="003E6BF1">
        <w:rPr>
          <w:rStyle w:val="TagStyle"/>
          <w:rtl/>
        </w:rPr>
        <w:t xml:space="preserve"> &lt;&lt; קריאה &gt;&gt;</w:t>
      </w:r>
      <w:r w:rsidRPr="00C02F23">
        <w:rPr>
          <w:rStyle w:val="TagStyle"/>
          <w:rtl/>
        </w:rPr>
        <w:t xml:space="preserve"> </w:t>
      </w:r>
      <w:r>
        <w:rPr>
          <w:rtl/>
        </w:rPr>
        <w:t>דוד אמסלם (הליכוד):</w:t>
      </w:r>
      <w:r w:rsidRPr="00C02F23">
        <w:rPr>
          <w:rStyle w:val="TagStyle"/>
          <w:rtl/>
        </w:rPr>
        <w:t xml:space="preserve"> </w:t>
      </w:r>
      <w:r w:rsidRPr="003E6BF1">
        <w:rPr>
          <w:rStyle w:val="TagStyle"/>
          <w:rtl/>
        </w:rPr>
        <w:t>&lt;&lt; קריאה &gt;&gt;</w:t>
      </w:r>
      <w:r>
        <w:rPr>
          <w:rtl/>
        </w:rPr>
        <w:t xml:space="preserve">   </w:t>
      </w:r>
      <w:bookmarkEnd w:id="29455"/>
    </w:p>
    <w:p w:rsidR="008A18D3" w:rsidRDefault="008A18D3" w:rsidP="008D5FB9">
      <w:pPr>
        <w:rPr>
          <w:rtl/>
          <w:lang w:eastAsia="he-IL"/>
        </w:rPr>
      </w:pPr>
    </w:p>
    <w:p w:rsidR="008A18D3" w:rsidRDefault="008A18D3" w:rsidP="00A23F25">
      <w:pPr>
        <w:rPr>
          <w:rtl/>
          <w:lang w:eastAsia="he-IL"/>
        </w:rPr>
      </w:pPr>
      <w:r>
        <w:rPr>
          <w:rFonts w:hint="cs"/>
          <w:rtl/>
          <w:lang w:eastAsia="he-IL"/>
        </w:rPr>
        <w:t xml:space="preserve">בדיוק. </w:t>
      </w:r>
      <w:bookmarkStart w:id="29456" w:name="_ETM_Q76_450000"/>
      <w:bookmarkEnd w:id="29456"/>
    </w:p>
    <w:p w:rsidR="008A18D3" w:rsidRDefault="008A18D3" w:rsidP="00A23F25">
      <w:pPr>
        <w:rPr>
          <w:rtl/>
          <w:lang w:eastAsia="he-IL"/>
        </w:rPr>
      </w:pPr>
    </w:p>
    <w:p w:rsidR="008A18D3" w:rsidRDefault="008A18D3" w:rsidP="00A23F25">
      <w:pPr>
        <w:pStyle w:val="-"/>
        <w:rPr>
          <w:rtl/>
        </w:rPr>
      </w:pPr>
      <w:r w:rsidRPr="003E6BF1">
        <w:rPr>
          <w:rStyle w:val="TagStyle"/>
          <w:rtl/>
        </w:rPr>
        <w:t xml:space="preserve"> &lt;&lt; דובר_המשך &gt;&gt;</w:t>
      </w:r>
      <w:r w:rsidRPr="00C02F23">
        <w:rPr>
          <w:rStyle w:val="TagStyle"/>
          <w:rtl/>
        </w:rPr>
        <w:t xml:space="preserve"> </w:t>
      </w:r>
      <w:r>
        <w:rPr>
          <w:rtl/>
        </w:rPr>
        <w:t>יואב קיש (הליכוד):</w:t>
      </w:r>
      <w:r w:rsidRPr="00C02F23">
        <w:rPr>
          <w:rStyle w:val="TagStyle"/>
          <w:rtl/>
        </w:rPr>
        <w:t xml:space="preserve"> </w:t>
      </w:r>
      <w:r w:rsidRPr="003E6BF1">
        <w:rPr>
          <w:rStyle w:val="TagStyle"/>
          <w:rtl/>
        </w:rPr>
        <w:t>&lt;&lt; דובר_המשך &gt;&gt;</w:t>
      </w:r>
      <w:r>
        <w:rPr>
          <w:rtl/>
        </w:rPr>
        <w:t xml:space="preserve">   </w:t>
      </w:r>
    </w:p>
    <w:p w:rsidR="008A18D3" w:rsidRDefault="008A18D3" w:rsidP="008D5FB9">
      <w:pPr>
        <w:rPr>
          <w:rtl/>
          <w:lang w:eastAsia="he-IL"/>
        </w:rPr>
      </w:pPr>
    </w:p>
    <w:p w:rsidR="008A18D3" w:rsidRDefault="008A18D3" w:rsidP="00A23F25">
      <w:pPr>
        <w:rPr>
          <w:rtl/>
          <w:lang w:eastAsia="he-IL"/>
        </w:rPr>
      </w:pPr>
      <w:bookmarkStart w:id="29457" w:name="_ETM_Q76_451000"/>
      <w:bookmarkEnd w:id="29457"/>
      <w:r>
        <w:rPr>
          <w:rFonts w:hint="cs"/>
          <w:rtl/>
          <w:lang w:eastAsia="he-IL"/>
        </w:rPr>
        <w:t xml:space="preserve">ואז תרוצי לבג"ץ, ואיך הוא אמר? בג"ץ משאיר את הכנסת </w:t>
      </w:r>
      <w:bookmarkStart w:id="29458" w:name="_ETM_Q76_456000"/>
      <w:bookmarkEnd w:id="29458"/>
      <w:r>
        <w:rPr>
          <w:rFonts w:hint="cs"/>
          <w:rtl/>
          <w:lang w:eastAsia="he-IL"/>
        </w:rPr>
        <w:t xml:space="preserve">לכנסת, פתאום – עכשיו לא, אבל אז אולי הוא ימצא </w:t>
      </w:r>
      <w:bookmarkStart w:id="29459" w:name="_ETM_Q76_458000"/>
      <w:bookmarkEnd w:id="29459"/>
      <w:r>
        <w:rPr>
          <w:rFonts w:hint="cs"/>
          <w:rtl/>
          <w:lang w:eastAsia="he-IL"/>
        </w:rPr>
        <w:t>להם תירוץ, בג"ץ.</w:t>
      </w:r>
    </w:p>
    <w:p w:rsidR="008A18D3" w:rsidRPr="00C02F23" w:rsidRDefault="008A18D3" w:rsidP="00A23F25">
      <w:pPr>
        <w:rPr>
          <w:rtl/>
          <w:lang w:eastAsia="he-IL"/>
        </w:rPr>
      </w:pPr>
      <w:bookmarkStart w:id="29460" w:name="_ETM_Q76_457000"/>
      <w:bookmarkEnd w:id="29460"/>
    </w:p>
    <w:p w:rsidR="008A18D3" w:rsidRDefault="008A18D3" w:rsidP="00A23F25">
      <w:pPr>
        <w:pStyle w:val="af5"/>
        <w:rPr>
          <w:rtl/>
        </w:rPr>
      </w:pPr>
      <w:r w:rsidRPr="003E6BF1">
        <w:rPr>
          <w:rStyle w:val="TagStyle"/>
          <w:rtl/>
        </w:rPr>
        <w:t xml:space="preserve"> &lt;&lt; קריאה &gt;&gt;</w:t>
      </w:r>
      <w:r w:rsidRPr="00B476F2">
        <w:rPr>
          <w:rStyle w:val="TagStyle"/>
          <w:rtl/>
        </w:rPr>
        <w:t xml:space="preserve"> </w:t>
      </w:r>
      <w:r>
        <w:rPr>
          <w:rtl/>
        </w:rPr>
        <w:t>דוד אמסלם (הליכוד):</w:t>
      </w:r>
      <w:r w:rsidRPr="00B476F2">
        <w:rPr>
          <w:rStyle w:val="TagStyle"/>
          <w:rtl/>
        </w:rPr>
        <w:t xml:space="preserve"> </w:t>
      </w:r>
      <w:r w:rsidRPr="003E6BF1">
        <w:rPr>
          <w:rStyle w:val="TagStyle"/>
          <w:rtl/>
        </w:rPr>
        <w:t>&lt;&lt; קריאה &gt;&gt;</w:t>
      </w:r>
      <w:r>
        <w:rPr>
          <w:rtl/>
        </w:rPr>
        <w:t xml:space="preserve">   </w:t>
      </w:r>
    </w:p>
    <w:p w:rsidR="008A18D3" w:rsidRDefault="008A18D3" w:rsidP="008D5FB9">
      <w:pPr>
        <w:rPr>
          <w:rtl/>
          <w:lang w:eastAsia="he-IL"/>
        </w:rPr>
      </w:pPr>
    </w:p>
    <w:p w:rsidR="008A18D3" w:rsidRDefault="008A18D3" w:rsidP="00A23F25">
      <w:pPr>
        <w:rPr>
          <w:rtl/>
          <w:lang w:eastAsia="he-IL"/>
        </w:rPr>
      </w:pPr>
      <w:r>
        <w:rPr>
          <w:rFonts w:hint="cs"/>
          <w:rtl/>
          <w:lang w:eastAsia="he-IL"/>
        </w:rPr>
        <w:t>אבל גם הם יהיו במסלול.</w:t>
      </w:r>
    </w:p>
    <w:p w:rsidR="008A18D3" w:rsidRDefault="008A18D3" w:rsidP="00A23F25">
      <w:pPr>
        <w:rPr>
          <w:rtl/>
          <w:lang w:eastAsia="he-IL"/>
        </w:rPr>
      </w:pPr>
    </w:p>
    <w:p w:rsidR="008A18D3" w:rsidRDefault="008A18D3" w:rsidP="00A23F25">
      <w:pPr>
        <w:pStyle w:val="-"/>
        <w:rPr>
          <w:rtl/>
        </w:rPr>
      </w:pPr>
      <w:bookmarkStart w:id="29461" w:name="ET_speakercontinue_5296_78"/>
      <w:r w:rsidRPr="003E6BF1">
        <w:rPr>
          <w:rStyle w:val="TagStyle"/>
          <w:rtl/>
        </w:rPr>
        <w:t xml:space="preserve"> &lt;&lt; דובר_המשך &gt;&gt;</w:t>
      </w:r>
      <w:r w:rsidRPr="00C02F23">
        <w:rPr>
          <w:rStyle w:val="TagStyle"/>
          <w:rtl/>
        </w:rPr>
        <w:t xml:space="preserve"> </w:t>
      </w:r>
      <w:r>
        <w:rPr>
          <w:rtl/>
        </w:rPr>
        <w:t>יואב קיש (הליכוד):</w:t>
      </w:r>
      <w:r w:rsidRPr="00C02F23">
        <w:rPr>
          <w:rStyle w:val="TagStyle"/>
          <w:rtl/>
        </w:rPr>
        <w:t xml:space="preserve"> </w:t>
      </w:r>
      <w:r w:rsidRPr="003E6BF1">
        <w:rPr>
          <w:rStyle w:val="TagStyle"/>
          <w:rtl/>
        </w:rPr>
        <w:t>&lt;&lt; דובר_המשך &gt;&gt;</w:t>
      </w:r>
      <w:r>
        <w:rPr>
          <w:rtl/>
        </w:rPr>
        <w:t xml:space="preserve">   </w:t>
      </w:r>
      <w:bookmarkEnd w:id="29461"/>
    </w:p>
    <w:p w:rsidR="008A18D3" w:rsidRDefault="008A18D3" w:rsidP="008D5FB9">
      <w:pPr>
        <w:rPr>
          <w:rtl/>
          <w:lang w:eastAsia="he-IL"/>
        </w:rPr>
      </w:pPr>
    </w:p>
    <w:p w:rsidR="008A18D3" w:rsidRDefault="008A18D3" w:rsidP="004F309C">
      <w:pPr>
        <w:rPr>
          <w:rtl/>
          <w:lang w:eastAsia="he-IL"/>
        </w:rPr>
      </w:pPr>
      <w:r>
        <w:rPr>
          <w:rFonts w:hint="cs"/>
          <w:rtl/>
          <w:lang w:eastAsia="he-IL"/>
        </w:rPr>
        <w:t>אבל אז נעשה גם התגברות</w:t>
      </w:r>
      <w:r w:rsidR="004F309C">
        <w:rPr>
          <w:rFonts w:hint="cs"/>
          <w:rtl/>
          <w:lang w:eastAsia="he-IL"/>
        </w:rPr>
        <w:t xml:space="preserve"> </w:t>
      </w:r>
      <w:r w:rsidR="004F309C">
        <w:rPr>
          <w:rFonts w:hint="eastAsia"/>
          <w:rtl/>
          <w:lang w:eastAsia="he-IL"/>
        </w:rPr>
        <w:t>– –</w:t>
      </w:r>
    </w:p>
    <w:p w:rsidR="008A18D3" w:rsidRDefault="008A18D3" w:rsidP="00A23F25">
      <w:pPr>
        <w:rPr>
          <w:rtl/>
          <w:lang w:eastAsia="he-IL"/>
        </w:rPr>
      </w:pPr>
    </w:p>
    <w:p w:rsidR="008A18D3" w:rsidRDefault="008A18D3" w:rsidP="00A23F25">
      <w:pPr>
        <w:pStyle w:val="af5"/>
        <w:rPr>
          <w:rtl/>
        </w:rPr>
      </w:pPr>
      <w:r w:rsidRPr="003E6BF1">
        <w:rPr>
          <w:rStyle w:val="TagStyle"/>
          <w:rtl/>
        </w:rPr>
        <w:t xml:space="preserve"> &lt;&lt; קריאה &gt;&gt;</w:t>
      </w:r>
      <w:r w:rsidRPr="00AB6C68">
        <w:rPr>
          <w:rStyle w:val="TagStyle"/>
          <w:rtl/>
        </w:rPr>
        <w:t xml:space="preserve"> </w:t>
      </w:r>
      <w:r>
        <w:rPr>
          <w:rtl/>
        </w:rPr>
        <w:t>דוד אמסלם (הליכוד):</w:t>
      </w:r>
      <w:r w:rsidRPr="00AB6C68">
        <w:rPr>
          <w:rStyle w:val="TagStyle"/>
          <w:rtl/>
        </w:rPr>
        <w:t xml:space="preserve"> </w:t>
      </w:r>
      <w:r w:rsidRPr="003E6BF1">
        <w:rPr>
          <w:rStyle w:val="TagStyle"/>
          <w:rtl/>
        </w:rPr>
        <w:t>&lt;&lt; קריאה &gt;&gt;</w:t>
      </w:r>
      <w:r>
        <w:rPr>
          <w:rtl/>
        </w:rPr>
        <w:t xml:space="preserve">   </w:t>
      </w:r>
    </w:p>
    <w:p w:rsidR="008A18D3" w:rsidRDefault="008A18D3" w:rsidP="008D5FB9">
      <w:pPr>
        <w:rPr>
          <w:rtl/>
          <w:lang w:eastAsia="he-IL"/>
        </w:rPr>
      </w:pPr>
    </w:p>
    <w:p w:rsidR="008A18D3" w:rsidRDefault="008A18D3" w:rsidP="00A23F25">
      <w:pPr>
        <w:rPr>
          <w:rtl/>
          <w:lang w:eastAsia="he-IL"/>
        </w:rPr>
      </w:pPr>
      <w:r>
        <w:rPr>
          <w:rFonts w:hint="cs"/>
          <w:rtl/>
          <w:lang w:eastAsia="he-IL"/>
        </w:rPr>
        <w:t xml:space="preserve">הכול. </w:t>
      </w:r>
    </w:p>
    <w:p w:rsidR="008A18D3" w:rsidRDefault="008A18D3" w:rsidP="00A23F25">
      <w:pPr>
        <w:rPr>
          <w:rtl/>
          <w:lang w:eastAsia="he-IL"/>
        </w:rPr>
      </w:pPr>
      <w:bookmarkStart w:id="29462" w:name="_ETM_Q76_461000"/>
      <w:bookmarkEnd w:id="29462"/>
    </w:p>
    <w:p w:rsidR="008A18D3" w:rsidRDefault="008A18D3" w:rsidP="00A23F25">
      <w:pPr>
        <w:pStyle w:val="-"/>
        <w:keepNext/>
        <w:rPr>
          <w:rtl/>
        </w:rPr>
      </w:pPr>
      <w:r w:rsidRPr="003E6BF1">
        <w:rPr>
          <w:rStyle w:val="TagStyle"/>
          <w:rtl/>
        </w:rPr>
        <w:t xml:space="preserve"> &lt;&lt; דובר_המשך &gt;&gt;</w:t>
      </w:r>
      <w:r w:rsidRPr="00AB6C68">
        <w:rPr>
          <w:rStyle w:val="TagStyle"/>
          <w:rtl/>
        </w:rPr>
        <w:t xml:space="preserve"> </w:t>
      </w:r>
      <w:r>
        <w:rPr>
          <w:rtl/>
        </w:rPr>
        <w:t>יואב קיש (הליכוד):</w:t>
      </w:r>
      <w:r w:rsidRPr="00AB6C68">
        <w:rPr>
          <w:rStyle w:val="TagStyle"/>
          <w:rtl/>
        </w:rPr>
        <w:t xml:space="preserve"> </w:t>
      </w:r>
      <w:r w:rsidRPr="003E6BF1">
        <w:rPr>
          <w:rStyle w:val="TagStyle"/>
          <w:rtl/>
        </w:rPr>
        <w:t>&lt;&lt; דובר_המשך &gt;&gt;</w:t>
      </w:r>
      <w:r>
        <w:rPr>
          <w:rtl/>
        </w:rPr>
        <w:t xml:space="preserve">   </w:t>
      </w:r>
    </w:p>
    <w:p w:rsidR="008A18D3" w:rsidRDefault="008A18D3" w:rsidP="008D5FB9">
      <w:pPr>
        <w:rPr>
          <w:rtl/>
          <w:lang w:eastAsia="he-IL"/>
        </w:rPr>
      </w:pPr>
    </w:p>
    <w:p w:rsidR="008A18D3" w:rsidRDefault="004F309C" w:rsidP="00A23F25">
      <w:pPr>
        <w:keepNext/>
        <w:rPr>
          <w:rtl/>
          <w:lang w:eastAsia="he-IL"/>
        </w:rPr>
      </w:pPr>
      <w:r>
        <w:rPr>
          <w:rFonts w:hint="eastAsia"/>
          <w:rtl/>
          <w:lang w:eastAsia="he-IL"/>
        </w:rPr>
        <w:t xml:space="preserve">– – </w:t>
      </w:r>
      <w:r w:rsidR="008A18D3">
        <w:rPr>
          <w:rFonts w:hint="cs"/>
          <w:rtl/>
          <w:lang w:eastAsia="he-IL"/>
        </w:rPr>
        <w:t xml:space="preserve">והעסק ייראה אחרת. </w:t>
      </w:r>
    </w:p>
    <w:p w:rsidR="008A18D3" w:rsidRDefault="008A18D3" w:rsidP="00A23F25">
      <w:pPr>
        <w:rPr>
          <w:rtl/>
          <w:lang w:eastAsia="he-IL"/>
        </w:rPr>
      </w:pPr>
    </w:p>
    <w:p w:rsidR="008A18D3" w:rsidRDefault="008A18D3" w:rsidP="00A23F25">
      <w:pPr>
        <w:pStyle w:val="af5"/>
        <w:rPr>
          <w:rtl/>
        </w:rPr>
      </w:pPr>
      <w:bookmarkStart w:id="29463" w:name="ET_interruption_5156_81"/>
      <w:r w:rsidRPr="003E6BF1">
        <w:rPr>
          <w:rStyle w:val="TagStyle"/>
          <w:rtl/>
        </w:rPr>
        <w:t xml:space="preserve"> &lt;&lt; קריאה &gt;&gt;</w:t>
      </w:r>
      <w:r w:rsidRPr="00AB6C68">
        <w:rPr>
          <w:rStyle w:val="TagStyle"/>
          <w:rtl/>
        </w:rPr>
        <w:t xml:space="preserve"> </w:t>
      </w:r>
      <w:r>
        <w:rPr>
          <w:rtl/>
        </w:rPr>
        <w:t>דוד אמסלם (הליכוד):</w:t>
      </w:r>
      <w:r w:rsidRPr="00AB6C68">
        <w:rPr>
          <w:rStyle w:val="TagStyle"/>
          <w:rtl/>
        </w:rPr>
        <w:t xml:space="preserve"> </w:t>
      </w:r>
      <w:r w:rsidRPr="003E6BF1">
        <w:rPr>
          <w:rStyle w:val="TagStyle"/>
          <w:rtl/>
        </w:rPr>
        <w:t>&lt;&lt; קריאה &gt;&gt;</w:t>
      </w:r>
      <w:r>
        <w:rPr>
          <w:rtl/>
        </w:rPr>
        <w:t xml:space="preserve">   </w:t>
      </w:r>
      <w:bookmarkEnd w:id="29463"/>
    </w:p>
    <w:p w:rsidR="008A18D3" w:rsidRDefault="008A18D3" w:rsidP="008D5FB9">
      <w:pPr>
        <w:rPr>
          <w:rtl/>
          <w:lang w:eastAsia="he-IL"/>
        </w:rPr>
      </w:pPr>
    </w:p>
    <w:p w:rsidR="008A18D3" w:rsidRDefault="008A18D3" w:rsidP="00A23F25">
      <w:pPr>
        <w:rPr>
          <w:rtl/>
          <w:lang w:eastAsia="he-IL"/>
        </w:rPr>
      </w:pPr>
      <w:bookmarkStart w:id="29464" w:name="_ETM_Q76_462000"/>
      <w:bookmarkEnd w:id="29464"/>
      <w:r>
        <w:rPr>
          <w:rFonts w:hint="cs"/>
          <w:rtl/>
          <w:lang w:eastAsia="he-IL"/>
        </w:rPr>
        <w:t xml:space="preserve">נכין את כל התוכנית. </w:t>
      </w:r>
    </w:p>
    <w:p w:rsidR="008A18D3" w:rsidRDefault="008A18D3" w:rsidP="00A23F25">
      <w:pPr>
        <w:rPr>
          <w:rtl/>
          <w:lang w:eastAsia="he-IL"/>
        </w:rPr>
      </w:pPr>
    </w:p>
    <w:p w:rsidR="008A18D3" w:rsidRDefault="008A18D3" w:rsidP="00A23F25">
      <w:pPr>
        <w:pStyle w:val="-"/>
        <w:rPr>
          <w:rtl/>
        </w:rPr>
      </w:pPr>
      <w:r w:rsidRPr="003E6BF1">
        <w:rPr>
          <w:rStyle w:val="TagStyle"/>
          <w:rtl/>
        </w:rPr>
        <w:t xml:space="preserve"> &lt;&lt; דובר_המשך &gt;&gt;</w:t>
      </w:r>
      <w:r w:rsidRPr="00B476F2">
        <w:rPr>
          <w:rStyle w:val="TagStyle"/>
          <w:rtl/>
        </w:rPr>
        <w:t xml:space="preserve"> </w:t>
      </w:r>
      <w:r>
        <w:rPr>
          <w:rtl/>
        </w:rPr>
        <w:t>יואב קיש (הליכוד):</w:t>
      </w:r>
      <w:r w:rsidRPr="00B476F2">
        <w:rPr>
          <w:rStyle w:val="TagStyle"/>
          <w:rtl/>
        </w:rPr>
        <w:t xml:space="preserve"> </w:t>
      </w:r>
      <w:r w:rsidRPr="003E6BF1">
        <w:rPr>
          <w:rStyle w:val="TagStyle"/>
          <w:rtl/>
        </w:rPr>
        <w:t>&lt;&lt; דובר_המשך &gt;&gt;</w:t>
      </w:r>
      <w:r>
        <w:rPr>
          <w:rtl/>
        </w:rPr>
        <w:t xml:space="preserve">   </w:t>
      </w:r>
    </w:p>
    <w:p w:rsidR="008A18D3" w:rsidRDefault="008A18D3" w:rsidP="008D5FB9">
      <w:pPr>
        <w:rPr>
          <w:rtl/>
          <w:lang w:eastAsia="he-IL"/>
        </w:rPr>
      </w:pPr>
    </w:p>
    <w:p w:rsidR="008A18D3" w:rsidRPr="00AB6C68" w:rsidRDefault="008A18D3" w:rsidP="004F309C">
      <w:pPr>
        <w:rPr>
          <w:rtl/>
          <w:lang w:eastAsia="he-IL"/>
        </w:rPr>
      </w:pPr>
      <w:r>
        <w:rPr>
          <w:rFonts w:hint="cs"/>
          <w:rtl/>
          <w:lang w:eastAsia="he-IL"/>
        </w:rPr>
        <w:t>הכול יהיה מסודר</w:t>
      </w:r>
      <w:r w:rsidR="004F309C">
        <w:rPr>
          <w:rFonts w:hint="cs"/>
          <w:rtl/>
          <w:lang w:eastAsia="he-IL"/>
        </w:rPr>
        <w:t>.</w:t>
      </w:r>
      <w:r>
        <w:rPr>
          <w:rFonts w:hint="cs"/>
          <w:rtl/>
          <w:lang w:eastAsia="he-IL"/>
        </w:rPr>
        <w:t xml:space="preserve"> הם יורים </w:t>
      </w:r>
      <w:bookmarkStart w:id="29465" w:name="_ETM_Q76_468000"/>
      <w:bookmarkEnd w:id="29465"/>
      <w:r>
        <w:rPr>
          <w:rFonts w:hint="cs"/>
          <w:rtl/>
          <w:lang w:eastAsia="he-IL"/>
        </w:rPr>
        <w:t>לעצמם ברגל. אני אתן לכם עוד דוגמה. אורלי, לא</w:t>
      </w:r>
      <w:bookmarkStart w:id="29466" w:name="_ETM_Q76_475000"/>
      <w:bookmarkEnd w:id="29466"/>
      <w:r>
        <w:rPr>
          <w:rFonts w:hint="cs"/>
          <w:rtl/>
          <w:lang w:eastAsia="he-IL"/>
        </w:rPr>
        <w:t xml:space="preserve"> נוח לי שחמש דקות לסיום וקרעי לא פה, ואז </w:t>
      </w:r>
      <w:bookmarkStart w:id="29467" w:name="_ETM_Q76_477000"/>
      <w:bookmarkEnd w:id="29467"/>
      <w:r>
        <w:rPr>
          <w:rFonts w:hint="cs"/>
          <w:rtl/>
          <w:lang w:eastAsia="he-IL"/>
        </w:rPr>
        <w:t>ירוצו לנו על הדוברים.</w:t>
      </w:r>
    </w:p>
    <w:p w:rsidR="008A18D3" w:rsidRDefault="008A18D3" w:rsidP="00A23F25">
      <w:pPr>
        <w:rPr>
          <w:rtl/>
          <w:lang w:eastAsia="he-IL"/>
        </w:rPr>
      </w:pPr>
    </w:p>
    <w:p w:rsidR="008A18D3" w:rsidRDefault="008A18D3" w:rsidP="00A23F25">
      <w:pPr>
        <w:pStyle w:val="af5"/>
        <w:rPr>
          <w:rtl/>
        </w:rPr>
      </w:pPr>
      <w:bookmarkStart w:id="29468" w:name="ET_interruption_5085_13"/>
      <w:r w:rsidRPr="003E6BF1">
        <w:rPr>
          <w:rStyle w:val="TagStyle"/>
          <w:rtl/>
        </w:rPr>
        <w:t xml:space="preserve"> &lt;&lt; קריאה &gt;&gt;</w:t>
      </w:r>
      <w:r w:rsidRPr="00B476F2">
        <w:rPr>
          <w:rStyle w:val="TagStyle"/>
          <w:rtl/>
        </w:rPr>
        <w:t xml:space="preserve"> </w:t>
      </w:r>
      <w:r>
        <w:rPr>
          <w:rtl/>
        </w:rPr>
        <w:t>אורלי לוי אבקסיס (הליכוד):</w:t>
      </w:r>
      <w:r w:rsidRPr="00B476F2">
        <w:rPr>
          <w:rStyle w:val="TagStyle"/>
          <w:rtl/>
        </w:rPr>
        <w:t xml:space="preserve"> </w:t>
      </w:r>
      <w:r w:rsidRPr="003E6BF1">
        <w:rPr>
          <w:rStyle w:val="TagStyle"/>
          <w:rtl/>
        </w:rPr>
        <w:t>&lt;&lt; קריאה &gt;&gt;</w:t>
      </w:r>
      <w:r>
        <w:rPr>
          <w:rtl/>
        </w:rPr>
        <w:t xml:space="preserve">   </w:t>
      </w:r>
      <w:bookmarkEnd w:id="29468"/>
    </w:p>
    <w:p w:rsidR="008A18D3" w:rsidRDefault="008A18D3" w:rsidP="008D5FB9">
      <w:pPr>
        <w:rPr>
          <w:rtl/>
          <w:lang w:eastAsia="he-IL"/>
        </w:rPr>
      </w:pPr>
    </w:p>
    <w:p w:rsidR="008A18D3" w:rsidRDefault="008A18D3" w:rsidP="00A23F25">
      <w:pPr>
        <w:rPr>
          <w:rtl/>
          <w:lang w:eastAsia="he-IL"/>
        </w:rPr>
      </w:pPr>
      <w:r>
        <w:rPr>
          <w:rFonts w:hint="cs"/>
          <w:rtl/>
          <w:lang w:eastAsia="he-IL"/>
        </w:rPr>
        <w:t>אני עדיין לא מוניתי להיות הבייביסיטר שלו</w:t>
      </w:r>
      <w:bookmarkStart w:id="29469" w:name="_ETM_Q76_479000"/>
      <w:bookmarkEnd w:id="29469"/>
      <w:r w:rsidR="004F309C">
        <w:rPr>
          <w:rFonts w:hint="cs"/>
          <w:rtl/>
          <w:lang w:eastAsia="he-IL"/>
        </w:rPr>
        <w:t>,</w:t>
      </w:r>
      <w:r>
        <w:rPr>
          <w:rFonts w:hint="cs"/>
          <w:rtl/>
          <w:lang w:eastAsia="he-IL"/>
        </w:rPr>
        <w:t xml:space="preserve"> אבל עשיתי את הטלפון והוא אמר לי שהוא בדרך.</w:t>
      </w:r>
    </w:p>
    <w:p w:rsidR="008A18D3" w:rsidRDefault="008A18D3" w:rsidP="00A23F25">
      <w:pPr>
        <w:rPr>
          <w:rtl/>
          <w:lang w:eastAsia="he-IL"/>
        </w:rPr>
      </w:pPr>
    </w:p>
    <w:p w:rsidR="008A18D3" w:rsidRDefault="008A18D3" w:rsidP="00A23F25">
      <w:pPr>
        <w:pStyle w:val="-"/>
        <w:rPr>
          <w:rtl/>
        </w:rPr>
      </w:pPr>
      <w:r w:rsidRPr="003E6BF1">
        <w:rPr>
          <w:rStyle w:val="TagStyle"/>
          <w:rtl/>
        </w:rPr>
        <w:t xml:space="preserve"> &lt;&lt; דובר_המשך &gt;&gt;</w:t>
      </w:r>
      <w:r w:rsidRPr="00AB6C68">
        <w:rPr>
          <w:rStyle w:val="TagStyle"/>
          <w:rtl/>
        </w:rPr>
        <w:t xml:space="preserve"> </w:t>
      </w:r>
      <w:r>
        <w:rPr>
          <w:rtl/>
        </w:rPr>
        <w:t>יואב קיש (הליכוד):</w:t>
      </w:r>
      <w:r w:rsidRPr="00AB6C68">
        <w:rPr>
          <w:rStyle w:val="TagStyle"/>
          <w:rtl/>
        </w:rPr>
        <w:t xml:space="preserve"> </w:t>
      </w:r>
      <w:r w:rsidRPr="003E6BF1">
        <w:rPr>
          <w:rStyle w:val="TagStyle"/>
          <w:rtl/>
        </w:rPr>
        <w:t>&lt;&lt; דובר_המשך &gt;&gt;</w:t>
      </w:r>
      <w:r>
        <w:rPr>
          <w:rtl/>
        </w:rPr>
        <w:t xml:space="preserve">   </w:t>
      </w:r>
    </w:p>
    <w:p w:rsidR="008A18D3" w:rsidRDefault="008A18D3" w:rsidP="008D5FB9">
      <w:pPr>
        <w:rPr>
          <w:rtl/>
          <w:lang w:eastAsia="he-IL"/>
        </w:rPr>
      </w:pPr>
    </w:p>
    <w:p w:rsidR="008A18D3" w:rsidRDefault="008A18D3" w:rsidP="004F309C">
      <w:pPr>
        <w:rPr>
          <w:rtl/>
          <w:lang w:eastAsia="he-IL"/>
        </w:rPr>
      </w:pPr>
      <w:bookmarkStart w:id="29470" w:name="_ETM_Q76_481000"/>
      <w:bookmarkEnd w:id="29470"/>
      <w:r>
        <w:rPr>
          <w:rFonts w:hint="cs"/>
          <w:rtl/>
          <w:lang w:eastAsia="he-IL"/>
        </w:rPr>
        <w:t xml:space="preserve">אז דודי, </w:t>
      </w:r>
      <w:bookmarkStart w:id="29471" w:name="_ETM_Q76_483000"/>
      <w:bookmarkEnd w:id="29471"/>
      <w:r w:rsidR="004F309C">
        <w:rPr>
          <w:rFonts w:hint="cs"/>
          <w:rtl/>
          <w:lang w:eastAsia="he-IL"/>
        </w:rPr>
        <w:t>ש</w:t>
      </w:r>
      <w:r>
        <w:rPr>
          <w:rFonts w:hint="cs"/>
          <w:rtl/>
          <w:lang w:eastAsia="he-IL"/>
        </w:rPr>
        <w:t xml:space="preserve">מישהו יתקשר לשלמה קרעי. אני רוצה חמש דקות לפני לראות אותו פה. </w:t>
      </w:r>
    </w:p>
    <w:p w:rsidR="008A18D3" w:rsidRDefault="008A18D3" w:rsidP="00A23F25">
      <w:pPr>
        <w:rPr>
          <w:rtl/>
          <w:lang w:eastAsia="he-IL"/>
        </w:rPr>
      </w:pPr>
      <w:bookmarkStart w:id="29472" w:name="_ETM_Q76_485000"/>
      <w:bookmarkEnd w:id="29472"/>
    </w:p>
    <w:p w:rsidR="008A18D3" w:rsidRDefault="008A18D3" w:rsidP="00A23F25">
      <w:pPr>
        <w:pStyle w:val="af5"/>
        <w:rPr>
          <w:rtl/>
        </w:rPr>
      </w:pPr>
      <w:bookmarkStart w:id="29473" w:name="ET_interruption_6214_137"/>
      <w:r w:rsidRPr="003E6BF1">
        <w:rPr>
          <w:rStyle w:val="TagStyle"/>
          <w:rtl/>
        </w:rPr>
        <w:t xml:space="preserve"> &lt;&lt; קריאה &gt;&gt;</w:t>
      </w:r>
      <w:r w:rsidRPr="000B2318">
        <w:rPr>
          <w:rStyle w:val="TagStyle"/>
          <w:rtl/>
        </w:rPr>
        <w:t xml:space="preserve"> </w:t>
      </w:r>
      <w:r>
        <w:rPr>
          <w:rtl/>
        </w:rPr>
        <w:t>שרת החדשנות, המדע והטכנולוגיה אורית פרקש הכהן:</w:t>
      </w:r>
      <w:r w:rsidRPr="000B2318">
        <w:rPr>
          <w:rStyle w:val="TagStyle"/>
          <w:rtl/>
        </w:rPr>
        <w:t xml:space="preserve"> </w:t>
      </w:r>
      <w:r w:rsidRPr="003E6BF1">
        <w:rPr>
          <w:rStyle w:val="TagStyle"/>
          <w:rtl/>
        </w:rPr>
        <w:t>&lt;&lt; קריאה &gt;&gt;</w:t>
      </w:r>
      <w:r>
        <w:rPr>
          <w:rtl/>
        </w:rPr>
        <w:t xml:space="preserve">   </w:t>
      </w:r>
      <w:bookmarkEnd w:id="29473"/>
    </w:p>
    <w:p w:rsidR="008A18D3" w:rsidRDefault="008A18D3" w:rsidP="008D5FB9">
      <w:pPr>
        <w:rPr>
          <w:rtl/>
          <w:lang w:eastAsia="he-IL"/>
        </w:rPr>
      </w:pPr>
    </w:p>
    <w:p w:rsidR="008A18D3" w:rsidRPr="000B2318" w:rsidRDefault="008A18D3" w:rsidP="00A23F25">
      <w:pPr>
        <w:rPr>
          <w:rtl/>
          <w:lang w:eastAsia="he-IL"/>
        </w:rPr>
      </w:pPr>
      <w:r>
        <w:rPr>
          <w:rFonts w:hint="cs"/>
          <w:rtl/>
          <w:lang w:eastAsia="he-IL"/>
        </w:rPr>
        <w:t>הוא לא בכושר. הוא אמר שהוא בדרך.</w:t>
      </w:r>
    </w:p>
    <w:p w:rsidR="008A18D3" w:rsidRDefault="008A18D3" w:rsidP="00A23F25">
      <w:pPr>
        <w:rPr>
          <w:rtl/>
          <w:lang w:eastAsia="he-IL"/>
        </w:rPr>
      </w:pPr>
    </w:p>
    <w:p w:rsidR="008A18D3" w:rsidRDefault="008A18D3" w:rsidP="00A23F25">
      <w:pPr>
        <w:pStyle w:val="af5"/>
        <w:rPr>
          <w:rtl/>
        </w:rPr>
      </w:pPr>
      <w:r w:rsidRPr="003E6BF1">
        <w:rPr>
          <w:rStyle w:val="TagStyle"/>
          <w:rtl/>
        </w:rPr>
        <w:t xml:space="preserve"> &lt;&lt; קריאה &gt;&gt;</w:t>
      </w:r>
      <w:r w:rsidRPr="00B55AE7">
        <w:rPr>
          <w:rStyle w:val="TagStyle"/>
          <w:rtl/>
        </w:rPr>
        <w:t xml:space="preserve"> </w:t>
      </w:r>
      <w:r>
        <w:rPr>
          <w:rtl/>
        </w:rPr>
        <w:t>דוד אמסלם (הליכוד):</w:t>
      </w:r>
      <w:r w:rsidRPr="00B55AE7">
        <w:rPr>
          <w:rStyle w:val="TagStyle"/>
          <w:rtl/>
        </w:rPr>
        <w:t xml:space="preserve"> </w:t>
      </w:r>
      <w:r w:rsidRPr="003E6BF1">
        <w:rPr>
          <w:rStyle w:val="TagStyle"/>
          <w:rtl/>
        </w:rPr>
        <w:t>&lt;&lt; קריאה &gt;&gt;</w:t>
      </w:r>
      <w:r>
        <w:rPr>
          <w:rtl/>
        </w:rPr>
        <w:t xml:space="preserve">   </w:t>
      </w:r>
    </w:p>
    <w:p w:rsidR="008A18D3" w:rsidRDefault="008A18D3" w:rsidP="008D5FB9">
      <w:pPr>
        <w:rPr>
          <w:rtl/>
          <w:lang w:eastAsia="he-IL"/>
        </w:rPr>
      </w:pPr>
    </w:p>
    <w:p w:rsidR="008A18D3" w:rsidRDefault="008D5FB9" w:rsidP="00A23F25">
      <w:pPr>
        <w:rPr>
          <w:rtl/>
          <w:lang w:eastAsia="he-IL"/>
        </w:rPr>
      </w:pPr>
      <w:bookmarkStart w:id="29474" w:name="_ETM_Q76_484000"/>
      <w:bookmarkEnd w:id="29474"/>
      <w:r>
        <w:rPr>
          <w:rFonts w:hint="cs"/>
          <w:rtl/>
          <w:lang w:eastAsia="he-IL"/>
        </w:rPr>
        <w:t>– – –</w:t>
      </w:r>
    </w:p>
    <w:p w:rsidR="008A18D3" w:rsidRDefault="008A18D3" w:rsidP="00A23F25">
      <w:pPr>
        <w:rPr>
          <w:rtl/>
          <w:lang w:eastAsia="he-IL"/>
        </w:rPr>
      </w:pPr>
    </w:p>
    <w:p w:rsidR="008A18D3" w:rsidRDefault="008A18D3" w:rsidP="00A23F25">
      <w:pPr>
        <w:pStyle w:val="af5"/>
        <w:keepNext/>
        <w:rPr>
          <w:rtl/>
        </w:rPr>
      </w:pPr>
      <w:bookmarkStart w:id="29475" w:name="ET_interruption_5085_84"/>
      <w:r w:rsidRPr="003E6BF1">
        <w:rPr>
          <w:rStyle w:val="TagStyle"/>
          <w:rtl/>
        </w:rPr>
        <w:t xml:space="preserve"> &lt;&lt; קריאה &gt;&gt;</w:t>
      </w:r>
      <w:r w:rsidRPr="00B55AE7">
        <w:rPr>
          <w:rStyle w:val="TagStyle"/>
          <w:rtl/>
        </w:rPr>
        <w:t xml:space="preserve"> </w:t>
      </w:r>
      <w:r>
        <w:rPr>
          <w:rtl/>
        </w:rPr>
        <w:t>אורלי לוי אבקסיס (הליכוד):</w:t>
      </w:r>
      <w:r w:rsidRPr="00B55AE7">
        <w:rPr>
          <w:rStyle w:val="TagStyle"/>
          <w:rtl/>
        </w:rPr>
        <w:t xml:space="preserve"> </w:t>
      </w:r>
      <w:r w:rsidRPr="003E6BF1">
        <w:rPr>
          <w:rStyle w:val="TagStyle"/>
          <w:rtl/>
        </w:rPr>
        <w:t>&lt;&lt; קריאה &gt;&gt;</w:t>
      </w:r>
      <w:r>
        <w:rPr>
          <w:rtl/>
        </w:rPr>
        <w:t xml:space="preserve">   </w:t>
      </w:r>
      <w:bookmarkEnd w:id="29475"/>
    </w:p>
    <w:p w:rsidR="008A18D3" w:rsidRDefault="008A18D3" w:rsidP="008D5FB9">
      <w:pPr>
        <w:rPr>
          <w:rtl/>
          <w:lang w:eastAsia="he-IL"/>
        </w:rPr>
      </w:pPr>
    </w:p>
    <w:p w:rsidR="008A18D3" w:rsidRDefault="008A18D3" w:rsidP="00A23F25">
      <w:pPr>
        <w:keepNext/>
        <w:rPr>
          <w:rtl/>
          <w:lang w:eastAsia="he-IL"/>
        </w:rPr>
      </w:pPr>
      <w:r>
        <w:rPr>
          <w:rFonts w:hint="cs"/>
          <w:rtl/>
          <w:lang w:eastAsia="he-IL"/>
        </w:rPr>
        <w:t xml:space="preserve">אני </w:t>
      </w:r>
      <w:bookmarkStart w:id="29476" w:name="_ETM_Q76_486000"/>
      <w:bookmarkEnd w:id="29476"/>
      <w:r>
        <w:rPr>
          <w:rFonts w:hint="cs"/>
          <w:rtl/>
          <w:lang w:eastAsia="he-IL"/>
        </w:rPr>
        <w:t xml:space="preserve">אעשה </w:t>
      </w:r>
      <w:r w:rsidR="008D5FB9">
        <w:rPr>
          <w:rFonts w:hint="cs"/>
          <w:rtl/>
          <w:lang w:eastAsia="he-IL"/>
        </w:rPr>
        <w:t>– – –</w:t>
      </w:r>
    </w:p>
    <w:p w:rsidR="008A18D3" w:rsidRPr="00B55AE7" w:rsidRDefault="008A18D3" w:rsidP="00A23F25">
      <w:pPr>
        <w:rPr>
          <w:rtl/>
          <w:lang w:eastAsia="he-IL"/>
        </w:rPr>
      </w:pPr>
    </w:p>
    <w:p w:rsidR="008A18D3" w:rsidRDefault="008A18D3" w:rsidP="00A23F25">
      <w:pPr>
        <w:pStyle w:val="af5"/>
        <w:rPr>
          <w:rtl/>
        </w:rPr>
      </w:pPr>
      <w:bookmarkStart w:id="29477" w:name="_ETM_Q76_480000"/>
      <w:bookmarkEnd w:id="29477"/>
      <w:r w:rsidRPr="003E6BF1">
        <w:rPr>
          <w:rStyle w:val="TagStyle"/>
          <w:rtl/>
        </w:rPr>
        <w:t xml:space="preserve"> &lt;&lt; קריאה &gt;&gt;</w:t>
      </w:r>
      <w:r w:rsidRPr="00B476F2">
        <w:rPr>
          <w:rStyle w:val="TagStyle"/>
          <w:rtl/>
        </w:rPr>
        <w:t xml:space="preserve"> </w:t>
      </w:r>
      <w:r>
        <w:rPr>
          <w:rtl/>
        </w:rPr>
        <w:t>דוד אמסלם (הליכוד):</w:t>
      </w:r>
      <w:r w:rsidRPr="00B476F2">
        <w:rPr>
          <w:rStyle w:val="TagStyle"/>
          <w:rtl/>
        </w:rPr>
        <w:t xml:space="preserve"> </w:t>
      </w:r>
      <w:r w:rsidRPr="003E6BF1">
        <w:rPr>
          <w:rStyle w:val="TagStyle"/>
          <w:rtl/>
        </w:rPr>
        <w:t>&lt;&lt; קריאה &gt;&gt;</w:t>
      </w:r>
      <w:r>
        <w:rPr>
          <w:rtl/>
        </w:rPr>
        <w:t xml:space="preserve">   </w:t>
      </w:r>
    </w:p>
    <w:p w:rsidR="008A18D3" w:rsidRDefault="008A18D3" w:rsidP="008D5FB9">
      <w:pPr>
        <w:rPr>
          <w:rtl/>
          <w:lang w:eastAsia="he-IL"/>
        </w:rPr>
      </w:pPr>
    </w:p>
    <w:p w:rsidR="008A18D3" w:rsidRDefault="008A18D3" w:rsidP="00A23F25">
      <w:pPr>
        <w:rPr>
          <w:rtl/>
          <w:lang w:eastAsia="he-IL"/>
        </w:rPr>
      </w:pPr>
      <w:r>
        <w:rPr>
          <w:rFonts w:hint="cs"/>
          <w:rtl/>
          <w:lang w:eastAsia="he-IL"/>
        </w:rPr>
        <w:t>הוא אוכל את הדגים עכשיו.</w:t>
      </w:r>
    </w:p>
    <w:p w:rsidR="008A18D3" w:rsidRDefault="008A18D3" w:rsidP="00A23F25">
      <w:pPr>
        <w:rPr>
          <w:rtl/>
          <w:lang w:eastAsia="he-IL"/>
        </w:rPr>
      </w:pPr>
    </w:p>
    <w:p w:rsidR="008A18D3" w:rsidRDefault="008A18D3" w:rsidP="00A23F25">
      <w:pPr>
        <w:pStyle w:val="af5"/>
        <w:rPr>
          <w:rtl/>
        </w:rPr>
      </w:pPr>
      <w:bookmarkStart w:id="29478" w:name="ET_interruption_5085_85"/>
      <w:r w:rsidRPr="003E6BF1">
        <w:rPr>
          <w:rStyle w:val="TagStyle"/>
          <w:rtl/>
        </w:rPr>
        <w:t xml:space="preserve"> &lt;&lt; קריאה &gt;&gt;</w:t>
      </w:r>
      <w:r w:rsidRPr="00B55AE7">
        <w:rPr>
          <w:rStyle w:val="TagStyle"/>
          <w:rtl/>
        </w:rPr>
        <w:t xml:space="preserve"> </w:t>
      </w:r>
      <w:r>
        <w:rPr>
          <w:rtl/>
        </w:rPr>
        <w:t>אורלי לוי אבקסיס (הליכוד):</w:t>
      </w:r>
      <w:r w:rsidRPr="00B55AE7">
        <w:rPr>
          <w:rStyle w:val="TagStyle"/>
          <w:rtl/>
        </w:rPr>
        <w:t xml:space="preserve"> </w:t>
      </w:r>
      <w:r w:rsidRPr="003E6BF1">
        <w:rPr>
          <w:rStyle w:val="TagStyle"/>
          <w:rtl/>
        </w:rPr>
        <w:t>&lt;&lt; קריאה &gt;&gt;</w:t>
      </w:r>
      <w:r>
        <w:rPr>
          <w:rtl/>
        </w:rPr>
        <w:t xml:space="preserve">   </w:t>
      </w:r>
      <w:bookmarkEnd w:id="29478"/>
    </w:p>
    <w:p w:rsidR="008A18D3" w:rsidRDefault="008A18D3" w:rsidP="008D5FB9">
      <w:pPr>
        <w:rPr>
          <w:rtl/>
          <w:lang w:eastAsia="he-IL"/>
        </w:rPr>
      </w:pPr>
    </w:p>
    <w:p w:rsidR="008A18D3" w:rsidRPr="00B55AE7" w:rsidRDefault="008A18D3" w:rsidP="00A23F25">
      <w:pPr>
        <w:rPr>
          <w:rtl/>
          <w:lang w:eastAsia="he-IL"/>
        </w:rPr>
      </w:pPr>
      <w:r>
        <w:rPr>
          <w:rFonts w:hint="cs"/>
          <w:rtl/>
          <w:lang w:eastAsia="he-IL"/>
        </w:rPr>
        <w:t xml:space="preserve">אני אגיד לו שאמרת שהוא לא בכושר, לוקח לו הרבה זמן להגיע. </w:t>
      </w:r>
    </w:p>
    <w:p w:rsidR="008A18D3" w:rsidRDefault="008A18D3" w:rsidP="00A23F25">
      <w:pPr>
        <w:rPr>
          <w:rtl/>
          <w:lang w:eastAsia="he-IL"/>
        </w:rPr>
      </w:pPr>
    </w:p>
    <w:p w:rsidR="008A18D3" w:rsidRDefault="008A18D3" w:rsidP="00A23F25">
      <w:pPr>
        <w:pStyle w:val="af6"/>
        <w:rPr>
          <w:rtl/>
        </w:rPr>
      </w:pPr>
      <w:bookmarkStart w:id="29479" w:name="ET_yor_6309_86"/>
      <w:r w:rsidRPr="003E6BF1">
        <w:rPr>
          <w:rStyle w:val="TagStyle"/>
          <w:rtl/>
        </w:rPr>
        <w:t xml:space="preserve"> &lt;&lt; יור &gt;&gt;</w:t>
      </w:r>
      <w:r w:rsidRPr="00B55AE7">
        <w:rPr>
          <w:rStyle w:val="TagStyle"/>
          <w:rtl/>
        </w:rPr>
        <w:t xml:space="preserve"> </w:t>
      </w:r>
      <w:r>
        <w:rPr>
          <w:rtl/>
        </w:rPr>
        <w:t>היו"ר ג'ידא רינאוי זועבי:</w:t>
      </w:r>
      <w:r w:rsidRPr="00B55AE7">
        <w:rPr>
          <w:rStyle w:val="TagStyle"/>
          <w:rtl/>
        </w:rPr>
        <w:t xml:space="preserve"> </w:t>
      </w:r>
      <w:r w:rsidRPr="003E6BF1">
        <w:rPr>
          <w:rStyle w:val="TagStyle"/>
          <w:rtl/>
        </w:rPr>
        <w:t>&lt;&lt; יור &gt;&gt;</w:t>
      </w:r>
      <w:r>
        <w:rPr>
          <w:rtl/>
        </w:rPr>
        <w:t xml:space="preserve">   </w:t>
      </w:r>
      <w:bookmarkEnd w:id="29479"/>
    </w:p>
    <w:p w:rsidR="008A18D3" w:rsidRDefault="008A18D3" w:rsidP="008D5FB9">
      <w:pPr>
        <w:rPr>
          <w:rtl/>
          <w:lang w:eastAsia="he-IL"/>
        </w:rPr>
      </w:pPr>
    </w:p>
    <w:p w:rsidR="008A18D3" w:rsidRDefault="008A18D3" w:rsidP="00A23F25">
      <w:pPr>
        <w:rPr>
          <w:rtl/>
          <w:lang w:eastAsia="he-IL"/>
        </w:rPr>
      </w:pPr>
      <w:r>
        <w:rPr>
          <w:rFonts w:hint="cs"/>
          <w:rtl/>
          <w:lang w:eastAsia="he-IL"/>
        </w:rPr>
        <w:t xml:space="preserve">לא, בדרך כלל שלמה קרעי מאוד חרוץ ומאוד </w:t>
      </w:r>
      <w:r w:rsidR="008D5FB9">
        <w:rPr>
          <w:rFonts w:hint="cs"/>
          <w:rtl/>
          <w:lang w:eastAsia="he-IL"/>
        </w:rPr>
        <w:t>– – –</w:t>
      </w:r>
    </w:p>
    <w:p w:rsidR="008A18D3" w:rsidRDefault="008A18D3" w:rsidP="00A23F25">
      <w:pPr>
        <w:rPr>
          <w:rtl/>
          <w:lang w:eastAsia="he-IL"/>
        </w:rPr>
      </w:pPr>
    </w:p>
    <w:p w:rsidR="008A18D3" w:rsidRDefault="008A18D3" w:rsidP="00A23F25">
      <w:pPr>
        <w:pStyle w:val="af5"/>
        <w:rPr>
          <w:rtl/>
        </w:rPr>
      </w:pPr>
      <w:bookmarkStart w:id="29480" w:name="ET_interruption_5085_87"/>
      <w:r w:rsidRPr="003E6BF1">
        <w:rPr>
          <w:rStyle w:val="TagStyle"/>
          <w:rtl/>
        </w:rPr>
        <w:t xml:space="preserve"> &lt;&lt; קריאה &gt;&gt;</w:t>
      </w:r>
      <w:r w:rsidRPr="00B55AE7">
        <w:rPr>
          <w:rStyle w:val="TagStyle"/>
          <w:rtl/>
        </w:rPr>
        <w:t xml:space="preserve"> </w:t>
      </w:r>
      <w:r>
        <w:rPr>
          <w:rtl/>
        </w:rPr>
        <w:t>אורלי לוי אבקסיס (הליכוד):</w:t>
      </w:r>
      <w:r w:rsidRPr="00B55AE7">
        <w:rPr>
          <w:rStyle w:val="TagStyle"/>
          <w:rtl/>
        </w:rPr>
        <w:t xml:space="preserve"> </w:t>
      </w:r>
      <w:r w:rsidRPr="003E6BF1">
        <w:rPr>
          <w:rStyle w:val="TagStyle"/>
          <w:rtl/>
        </w:rPr>
        <w:t>&lt;&lt; קריאה &gt;&gt;</w:t>
      </w:r>
      <w:r>
        <w:rPr>
          <w:rtl/>
        </w:rPr>
        <w:t xml:space="preserve">   </w:t>
      </w:r>
      <w:bookmarkEnd w:id="29480"/>
    </w:p>
    <w:p w:rsidR="008A18D3" w:rsidRDefault="008A18D3" w:rsidP="008D5FB9">
      <w:pPr>
        <w:rPr>
          <w:rtl/>
          <w:lang w:eastAsia="he-IL"/>
        </w:rPr>
      </w:pPr>
    </w:p>
    <w:p w:rsidR="008A18D3" w:rsidRPr="00B55AE7" w:rsidRDefault="008A18D3" w:rsidP="00A23F25">
      <w:pPr>
        <w:rPr>
          <w:rtl/>
          <w:lang w:eastAsia="he-IL"/>
        </w:rPr>
      </w:pPr>
      <w:r>
        <w:rPr>
          <w:rFonts w:hint="cs"/>
          <w:rtl/>
          <w:lang w:eastAsia="he-IL"/>
        </w:rPr>
        <w:t xml:space="preserve">לגמרי. לכן </w:t>
      </w:r>
      <w:r w:rsidR="008D5FB9">
        <w:rPr>
          <w:rFonts w:hint="cs"/>
          <w:rtl/>
          <w:lang w:eastAsia="he-IL"/>
        </w:rPr>
        <w:t>– – –</w:t>
      </w:r>
    </w:p>
    <w:p w:rsidR="008A18D3" w:rsidRDefault="008A18D3" w:rsidP="00A23F25">
      <w:pPr>
        <w:rPr>
          <w:rtl/>
          <w:lang w:eastAsia="he-IL"/>
        </w:rPr>
      </w:pPr>
    </w:p>
    <w:p w:rsidR="008A18D3" w:rsidRDefault="008A18D3" w:rsidP="00A23F25">
      <w:pPr>
        <w:pStyle w:val="-"/>
        <w:rPr>
          <w:rtl/>
        </w:rPr>
      </w:pPr>
      <w:bookmarkStart w:id="29481" w:name="ET_speakercontinue_5296_15"/>
      <w:r w:rsidRPr="003E6BF1">
        <w:rPr>
          <w:rStyle w:val="TagStyle"/>
          <w:rtl/>
        </w:rPr>
        <w:t xml:space="preserve"> &lt;&lt; דובר_המשך &gt;&gt;</w:t>
      </w:r>
      <w:r w:rsidRPr="00B476F2">
        <w:rPr>
          <w:rStyle w:val="TagStyle"/>
          <w:rtl/>
        </w:rPr>
        <w:t xml:space="preserve"> </w:t>
      </w:r>
      <w:r>
        <w:rPr>
          <w:rtl/>
        </w:rPr>
        <w:t>יואב קיש (הליכוד):</w:t>
      </w:r>
      <w:r w:rsidRPr="00B476F2">
        <w:rPr>
          <w:rStyle w:val="TagStyle"/>
          <w:rtl/>
        </w:rPr>
        <w:t xml:space="preserve"> </w:t>
      </w:r>
      <w:r w:rsidRPr="003E6BF1">
        <w:rPr>
          <w:rStyle w:val="TagStyle"/>
          <w:rtl/>
        </w:rPr>
        <w:t>&lt;&lt; דובר_המשך &gt;&gt;</w:t>
      </w:r>
      <w:r>
        <w:rPr>
          <w:rtl/>
        </w:rPr>
        <w:t xml:space="preserve">   </w:t>
      </w:r>
      <w:bookmarkEnd w:id="29481"/>
    </w:p>
    <w:p w:rsidR="008A18D3" w:rsidRDefault="008A18D3" w:rsidP="00A23F25">
      <w:pPr>
        <w:rPr>
          <w:rtl/>
          <w:lang w:eastAsia="he-IL"/>
        </w:rPr>
      </w:pPr>
    </w:p>
    <w:p w:rsidR="008A18D3" w:rsidRDefault="008A18D3" w:rsidP="00A23F25">
      <w:pPr>
        <w:rPr>
          <w:rtl/>
          <w:lang w:eastAsia="he-IL"/>
        </w:rPr>
      </w:pPr>
      <w:bookmarkStart w:id="29482" w:name="_ETM_Q76_500000"/>
      <w:bookmarkEnd w:id="29482"/>
      <w:r>
        <w:rPr>
          <w:rFonts w:hint="cs"/>
          <w:rtl/>
          <w:lang w:eastAsia="he-IL"/>
        </w:rPr>
        <w:t xml:space="preserve">ואם לא שלמה קרעי אז הבא אחריו זה פינדרוס. תראו </w:t>
      </w:r>
      <w:bookmarkStart w:id="29483" w:name="_ETM_Q76_503000"/>
      <w:bookmarkEnd w:id="29483"/>
      <w:r>
        <w:rPr>
          <w:rFonts w:hint="cs"/>
          <w:rtl/>
          <w:lang w:eastAsia="he-IL"/>
        </w:rPr>
        <w:t>שפינדרוס אולי פה, לא יודע, יהיה גיבוי</w:t>
      </w:r>
      <w:r w:rsidR="004F309C">
        <w:rPr>
          <w:rFonts w:hint="cs"/>
          <w:rtl/>
          <w:lang w:eastAsia="he-IL"/>
        </w:rPr>
        <w:t>,</w:t>
      </w:r>
      <w:r>
        <w:rPr>
          <w:rFonts w:hint="cs"/>
          <w:rtl/>
          <w:lang w:eastAsia="he-IL"/>
        </w:rPr>
        <w:t xml:space="preserve"> כי ברגע שקרעי </w:t>
      </w:r>
      <w:bookmarkStart w:id="29484" w:name="_ETM_Q76_504000"/>
      <w:bookmarkEnd w:id="29484"/>
      <w:r>
        <w:rPr>
          <w:rFonts w:hint="cs"/>
          <w:rtl/>
          <w:lang w:eastAsia="he-IL"/>
        </w:rPr>
        <w:t xml:space="preserve">לא פה היא מריצה שמות </w:t>
      </w:r>
      <w:r>
        <w:rPr>
          <w:rFonts w:hint="eastAsia"/>
          <w:rtl/>
          <w:lang w:eastAsia="he-IL"/>
        </w:rPr>
        <w:t>–</w:t>
      </w:r>
      <w:r>
        <w:rPr>
          <w:rFonts w:hint="cs"/>
          <w:rtl/>
          <w:lang w:eastAsia="he-IL"/>
        </w:rPr>
        <w:t xml:space="preserve"> טק, נגמר האירוע. </w:t>
      </w:r>
    </w:p>
    <w:p w:rsidR="008A18D3" w:rsidRDefault="008A18D3" w:rsidP="00A23F25">
      <w:pPr>
        <w:rPr>
          <w:rtl/>
          <w:lang w:eastAsia="he-IL"/>
        </w:rPr>
      </w:pPr>
    </w:p>
    <w:p w:rsidR="008A18D3" w:rsidRDefault="008A18D3" w:rsidP="00A23F25">
      <w:pPr>
        <w:pStyle w:val="af5"/>
        <w:rPr>
          <w:rtl/>
        </w:rPr>
      </w:pPr>
      <w:bookmarkStart w:id="29485" w:name="ET_interruption_5085_17"/>
      <w:r w:rsidRPr="003E6BF1">
        <w:rPr>
          <w:rStyle w:val="TagStyle"/>
          <w:rtl/>
        </w:rPr>
        <w:t xml:space="preserve"> &lt;&lt; קריאה &gt;&gt;</w:t>
      </w:r>
      <w:r w:rsidRPr="00B476F2">
        <w:rPr>
          <w:rStyle w:val="TagStyle"/>
          <w:rtl/>
        </w:rPr>
        <w:t xml:space="preserve"> </w:t>
      </w:r>
      <w:r>
        <w:rPr>
          <w:rtl/>
        </w:rPr>
        <w:t>אורלי לוי אבקסיס (הליכוד):</w:t>
      </w:r>
      <w:r w:rsidRPr="00B476F2">
        <w:rPr>
          <w:rStyle w:val="TagStyle"/>
          <w:rtl/>
        </w:rPr>
        <w:t xml:space="preserve"> </w:t>
      </w:r>
      <w:r w:rsidRPr="003E6BF1">
        <w:rPr>
          <w:rStyle w:val="TagStyle"/>
          <w:rtl/>
        </w:rPr>
        <w:t>&lt;&lt; קריאה &gt;&gt;</w:t>
      </w:r>
      <w:r>
        <w:rPr>
          <w:rtl/>
        </w:rPr>
        <w:t xml:space="preserve">   </w:t>
      </w:r>
      <w:bookmarkEnd w:id="29485"/>
    </w:p>
    <w:p w:rsidR="008A18D3" w:rsidRDefault="008A18D3" w:rsidP="008D5FB9">
      <w:pPr>
        <w:rPr>
          <w:rtl/>
          <w:lang w:eastAsia="he-IL"/>
        </w:rPr>
      </w:pPr>
    </w:p>
    <w:p w:rsidR="008A18D3" w:rsidRDefault="008A18D3" w:rsidP="00A23F25">
      <w:pPr>
        <w:rPr>
          <w:rtl/>
          <w:lang w:eastAsia="he-IL"/>
        </w:rPr>
      </w:pPr>
      <w:r>
        <w:rPr>
          <w:rFonts w:hint="cs"/>
          <w:rtl/>
          <w:lang w:eastAsia="he-IL"/>
        </w:rPr>
        <w:t>לא, אבל אתה יכול להמשיך על חשבון קרעי בינתיים.</w:t>
      </w:r>
    </w:p>
    <w:p w:rsidR="008A18D3" w:rsidRDefault="008A18D3" w:rsidP="008D5FB9">
      <w:pPr>
        <w:rPr>
          <w:rtl/>
          <w:lang w:eastAsia="he-IL"/>
        </w:rPr>
      </w:pPr>
    </w:p>
    <w:p w:rsidR="008A18D3" w:rsidRDefault="008A18D3" w:rsidP="00A23F25">
      <w:pPr>
        <w:pStyle w:val="-"/>
        <w:rPr>
          <w:rtl/>
        </w:rPr>
      </w:pPr>
      <w:r w:rsidRPr="003E6BF1">
        <w:rPr>
          <w:rStyle w:val="TagStyle"/>
          <w:rtl/>
        </w:rPr>
        <w:t xml:space="preserve"> &lt;&lt; דובר_המשך &gt;&gt;</w:t>
      </w:r>
      <w:r w:rsidRPr="00B476F2">
        <w:rPr>
          <w:rStyle w:val="TagStyle"/>
          <w:rtl/>
        </w:rPr>
        <w:t xml:space="preserve"> </w:t>
      </w:r>
      <w:r>
        <w:rPr>
          <w:rtl/>
        </w:rPr>
        <w:t>יואב קיש (הליכוד):</w:t>
      </w:r>
      <w:r w:rsidRPr="00B476F2">
        <w:rPr>
          <w:rStyle w:val="TagStyle"/>
          <w:rtl/>
        </w:rPr>
        <w:t xml:space="preserve"> </w:t>
      </w:r>
      <w:r w:rsidRPr="003E6BF1">
        <w:rPr>
          <w:rStyle w:val="TagStyle"/>
          <w:rtl/>
        </w:rPr>
        <w:t>&lt;&lt; דובר_המשך &gt;&gt;</w:t>
      </w:r>
      <w:r>
        <w:rPr>
          <w:rtl/>
        </w:rPr>
        <w:t xml:space="preserve">   </w:t>
      </w:r>
    </w:p>
    <w:p w:rsidR="008A18D3" w:rsidRDefault="008A18D3" w:rsidP="008D5FB9">
      <w:pPr>
        <w:rPr>
          <w:rtl/>
          <w:lang w:eastAsia="he-IL"/>
        </w:rPr>
      </w:pPr>
    </w:p>
    <w:p w:rsidR="008A18D3" w:rsidRDefault="008A18D3" w:rsidP="00A23F25">
      <w:pPr>
        <w:rPr>
          <w:rtl/>
          <w:lang w:eastAsia="he-IL"/>
        </w:rPr>
      </w:pPr>
      <w:r>
        <w:rPr>
          <w:rFonts w:hint="cs"/>
          <w:rtl/>
          <w:lang w:eastAsia="he-IL"/>
        </w:rPr>
        <w:t xml:space="preserve">לא, אני לא יכול. </w:t>
      </w:r>
      <w:bookmarkStart w:id="29486" w:name="_ETM_Q76_512000"/>
      <w:bookmarkEnd w:id="29486"/>
    </w:p>
    <w:p w:rsidR="008A18D3" w:rsidRDefault="008A18D3" w:rsidP="00A23F25">
      <w:pPr>
        <w:rPr>
          <w:rtl/>
          <w:lang w:eastAsia="he-IL"/>
        </w:rPr>
      </w:pPr>
    </w:p>
    <w:p w:rsidR="008A18D3" w:rsidRDefault="008A18D3" w:rsidP="00A23F25">
      <w:pPr>
        <w:pStyle w:val="af5"/>
        <w:rPr>
          <w:rtl/>
        </w:rPr>
      </w:pPr>
      <w:bookmarkStart w:id="29487" w:name="ET_interruption_5085_88"/>
      <w:r w:rsidRPr="003E6BF1">
        <w:rPr>
          <w:rStyle w:val="TagStyle"/>
          <w:rtl/>
        </w:rPr>
        <w:t xml:space="preserve"> &lt;&lt; קריאה &gt;&gt;</w:t>
      </w:r>
      <w:r w:rsidRPr="00B55AE7">
        <w:rPr>
          <w:rStyle w:val="TagStyle"/>
          <w:rtl/>
        </w:rPr>
        <w:t xml:space="preserve"> </w:t>
      </w:r>
      <w:r>
        <w:rPr>
          <w:rtl/>
        </w:rPr>
        <w:t>אורלי לוי אבקסיס (הליכוד):</w:t>
      </w:r>
      <w:r w:rsidRPr="00B55AE7">
        <w:rPr>
          <w:rStyle w:val="TagStyle"/>
          <w:rtl/>
        </w:rPr>
        <w:t xml:space="preserve"> </w:t>
      </w:r>
      <w:r w:rsidRPr="003E6BF1">
        <w:rPr>
          <w:rStyle w:val="TagStyle"/>
          <w:rtl/>
        </w:rPr>
        <w:t>&lt;&lt; קריאה &gt;&gt;</w:t>
      </w:r>
      <w:r>
        <w:rPr>
          <w:rtl/>
        </w:rPr>
        <w:t xml:space="preserve">   </w:t>
      </w:r>
      <w:bookmarkEnd w:id="29487"/>
    </w:p>
    <w:p w:rsidR="008A18D3" w:rsidRDefault="008A18D3" w:rsidP="008D5FB9">
      <w:pPr>
        <w:rPr>
          <w:rtl/>
          <w:lang w:eastAsia="he-IL"/>
        </w:rPr>
      </w:pPr>
    </w:p>
    <w:p w:rsidR="008A18D3" w:rsidRDefault="008A18D3" w:rsidP="00A23F25">
      <w:pPr>
        <w:rPr>
          <w:rtl/>
          <w:lang w:eastAsia="he-IL"/>
        </w:rPr>
      </w:pPr>
      <w:r>
        <w:rPr>
          <w:rFonts w:hint="cs"/>
          <w:rtl/>
          <w:lang w:eastAsia="he-IL"/>
        </w:rPr>
        <w:t>אה, בסוף לא?</w:t>
      </w:r>
    </w:p>
    <w:p w:rsidR="008A18D3" w:rsidRDefault="008A18D3" w:rsidP="00A23F25">
      <w:pPr>
        <w:rPr>
          <w:rtl/>
          <w:lang w:eastAsia="he-IL"/>
        </w:rPr>
      </w:pPr>
    </w:p>
    <w:p w:rsidR="008A18D3" w:rsidRDefault="008A18D3" w:rsidP="00A23F25">
      <w:pPr>
        <w:pStyle w:val="-"/>
        <w:rPr>
          <w:rtl/>
        </w:rPr>
      </w:pPr>
      <w:bookmarkStart w:id="29488" w:name="ET_speakercontinue_5296_89"/>
      <w:r w:rsidRPr="003E6BF1">
        <w:rPr>
          <w:rStyle w:val="TagStyle"/>
          <w:rtl/>
        </w:rPr>
        <w:t xml:space="preserve"> &lt;&lt; דובר_המשך &gt;&gt;</w:t>
      </w:r>
      <w:r w:rsidRPr="00B55AE7">
        <w:rPr>
          <w:rStyle w:val="TagStyle"/>
          <w:rtl/>
        </w:rPr>
        <w:t xml:space="preserve"> </w:t>
      </w:r>
      <w:r>
        <w:rPr>
          <w:rtl/>
        </w:rPr>
        <w:t>יואב קיש (הליכוד):</w:t>
      </w:r>
      <w:r w:rsidRPr="00B55AE7">
        <w:rPr>
          <w:rStyle w:val="TagStyle"/>
          <w:rtl/>
        </w:rPr>
        <w:t xml:space="preserve"> </w:t>
      </w:r>
      <w:r w:rsidRPr="003E6BF1">
        <w:rPr>
          <w:rStyle w:val="TagStyle"/>
          <w:rtl/>
        </w:rPr>
        <w:t>&lt;&lt; דובר_המשך &gt;&gt;</w:t>
      </w:r>
      <w:r>
        <w:rPr>
          <w:rtl/>
        </w:rPr>
        <w:t xml:space="preserve">   </w:t>
      </w:r>
      <w:bookmarkEnd w:id="29488"/>
    </w:p>
    <w:p w:rsidR="008A18D3" w:rsidRDefault="008A18D3" w:rsidP="008D5FB9">
      <w:pPr>
        <w:rPr>
          <w:rtl/>
          <w:lang w:eastAsia="he-IL"/>
        </w:rPr>
      </w:pPr>
    </w:p>
    <w:p w:rsidR="008A18D3" w:rsidRDefault="008A18D3" w:rsidP="004F309C">
      <w:pPr>
        <w:rPr>
          <w:rtl/>
          <w:lang w:eastAsia="he-IL"/>
        </w:rPr>
      </w:pPr>
      <w:bookmarkStart w:id="29489" w:name="_ETM_Q76_513000"/>
      <w:bookmarkEnd w:id="29489"/>
      <w:r>
        <w:rPr>
          <w:rFonts w:hint="cs"/>
          <w:rtl/>
          <w:lang w:eastAsia="he-IL"/>
        </w:rPr>
        <w:t>לא. איפה קרעי? איפה פינדרוס?</w:t>
      </w:r>
      <w:r>
        <w:rPr>
          <w:rFonts w:hint="cs"/>
          <w:lang w:eastAsia="he-IL"/>
        </w:rPr>
        <w:t xml:space="preserve"> </w:t>
      </w:r>
      <w:bookmarkStart w:id="29490" w:name="_ETM_Q76_518000"/>
      <w:bookmarkEnd w:id="29490"/>
      <w:r>
        <w:rPr>
          <w:rFonts w:hint="cs"/>
          <w:rtl/>
          <w:lang w:eastAsia="he-IL"/>
        </w:rPr>
        <w:t xml:space="preserve">שיהיו שניהם. פינדרוס, שיהיה גיבוי, אני לא </w:t>
      </w:r>
      <w:r w:rsidR="008D5FB9">
        <w:rPr>
          <w:rFonts w:hint="cs"/>
          <w:rtl/>
          <w:lang w:eastAsia="he-IL"/>
        </w:rPr>
        <w:t>– – –</w:t>
      </w:r>
    </w:p>
    <w:p w:rsidR="008A18D3" w:rsidRDefault="008A18D3" w:rsidP="00A23F25">
      <w:pPr>
        <w:rPr>
          <w:rtl/>
          <w:lang w:eastAsia="he-IL"/>
        </w:rPr>
      </w:pPr>
    </w:p>
    <w:p w:rsidR="008A18D3" w:rsidRDefault="008A18D3" w:rsidP="00A23F25">
      <w:pPr>
        <w:pStyle w:val="af5"/>
        <w:keepNext/>
        <w:rPr>
          <w:rtl/>
        </w:rPr>
      </w:pPr>
      <w:bookmarkStart w:id="29491" w:name="ET_interruption_5085_90"/>
      <w:r w:rsidRPr="003E6BF1">
        <w:rPr>
          <w:rStyle w:val="TagStyle"/>
          <w:rtl/>
        </w:rPr>
        <w:lastRenderedPageBreak/>
        <w:t xml:space="preserve"> &lt;&lt; קריאה &gt;&gt;</w:t>
      </w:r>
      <w:r w:rsidRPr="00B55AE7">
        <w:rPr>
          <w:rStyle w:val="TagStyle"/>
          <w:rtl/>
        </w:rPr>
        <w:t xml:space="preserve"> </w:t>
      </w:r>
      <w:r>
        <w:rPr>
          <w:rtl/>
        </w:rPr>
        <w:t>אורלי לוי אבקסיס (הליכוד):</w:t>
      </w:r>
      <w:r w:rsidRPr="00B55AE7">
        <w:rPr>
          <w:rStyle w:val="TagStyle"/>
          <w:rtl/>
        </w:rPr>
        <w:t xml:space="preserve"> </w:t>
      </w:r>
      <w:r w:rsidRPr="003E6BF1">
        <w:rPr>
          <w:rStyle w:val="TagStyle"/>
          <w:rtl/>
        </w:rPr>
        <w:t>&lt;&lt; קריאה &gt;&gt;</w:t>
      </w:r>
      <w:r>
        <w:rPr>
          <w:rtl/>
        </w:rPr>
        <w:t xml:space="preserve">   </w:t>
      </w:r>
      <w:bookmarkEnd w:id="29491"/>
    </w:p>
    <w:p w:rsidR="008A18D3" w:rsidRDefault="008A18D3" w:rsidP="008D5FB9">
      <w:pPr>
        <w:rPr>
          <w:rtl/>
          <w:lang w:eastAsia="he-IL"/>
        </w:rPr>
      </w:pPr>
    </w:p>
    <w:p w:rsidR="008A18D3" w:rsidRDefault="008A18D3" w:rsidP="00A23F25">
      <w:pPr>
        <w:keepNext/>
        <w:rPr>
          <w:rtl/>
          <w:lang w:eastAsia="he-IL"/>
        </w:rPr>
      </w:pPr>
      <w:r>
        <w:rPr>
          <w:rFonts w:hint="cs"/>
          <w:rtl/>
          <w:lang w:eastAsia="he-IL"/>
        </w:rPr>
        <w:t xml:space="preserve">עוד דקה פה, </w:t>
      </w:r>
      <w:bookmarkStart w:id="29492" w:name="_ETM_Q76_519000"/>
      <w:bookmarkEnd w:id="29492"/>
      <w:r>
        <w:rPr>
          <w:rFonts w:hint="cs"/>
          <w:rtl/>
          <w:lang w:eastAsia="he-IL"/>
        </w:rPr>
        <w:t>דקה</w:t>
      </w:r>
      <w:bookmarkStart w:id="29493" w:name="_ETM_Q76_520000"/>
      <w:bookmarkEnd w:id="29493"/>
      <w:r>
        <w:rPr>
          <w:rFonts w:hint="cs"/>
          <w:rtl/>
          <w:lang w:eastAsia="he-IL"/>
        </w:rPr>
        <w:t>, דקה.</w:t>
      </w:r>
    </w:p>
    <w:p w:rsidR="008A18D3" w:rsidRDefault="008A18D3" w:rsidP="00A23F25">
      <w:pPr>
        <w:rPr>
          <w:rtl/>
          <w:lang w:eastAsia="he-IL"/>
        </w:rPr>
      </w:pPr>
      <w:bookmarkStart w:id="29494" w:name="_ETM_Q76_521000"/>
      <w:bookmarkEnd w:id="29494"/>
    </w:p>
    <w:p w:rsidR="008A18D3" w:rsidRDefault="008A18D3" w:rsidP="00A23F25">
      <w:pPr>
        <w:pStyle w:val="-"/>
        <w:rPr>
          <w:rtl/>
        </w:rPr>
      </w:pPr>
      <w:bookmarkStart w:id="29495" w:name="ET_speakercontinue_5296_91"/>
      <w:r w:rsidRPr="003E6BF1">
        <w:rPr>
          <w:rStyle w:val="TagStyle"/>
          <w:rtl/>
        </w:rPr>
        <w:t xml:space="preserve"> &lt;&lt; דובר_המשך &gt;&gt;</w:t>
      </w:r>
      <w:r w:rsidRPr="00B55AE7">
        <w:rPr>
          <w:rStyle w:val="TagStyle"/>
          <w:rtl/>
        </w:rPr>
        <w:t xml:space="preserve"> </w:t>
      </w:r>
      <w:r>
        <w:rPr>
          <w:rtl/>
        </w:rPr>
        <w:t>יואב קיש (הליכוד):</w:t>
      </w:r>
      <w:r w:rsidRPr="00B55AE7">
        <w:rPr>
          <w:rStyle w:val="TagStyle"/>
          <w:rtl/>
        </w:rPr>
        <w:t xml:space="preserve"> </w:t>
      </w:r>
      <w:r w:rsidRPr="003E6BF1">
        <w:rPr>
          <w:rStyle w:val="TagStyle"/>
          <w:rtl/>
        </w:rPr>
        <w:t>&lt;&lt; דובר_המשך &gt;&gt;</w:t>
      </w:r>
      <w:r>
        <w:rPr>
          <w:rtl/>
        </w:rPr>
        <w:t xml:space="preserve">   </w:t>
      </w:r>
      <w:bookmarkEnd w:id="29495"/>
    </w:p>
    <w:p w:rsidR="008A18D3" w:rsidRDefault="008A18D3" w:rsidP="008D5FB9">
      <w:pPr>
        <w:rPr>
          <w:rtl/>
          <w:lang w:eastAsia="he-IL"/>
        </w:rPr>
      </w:pPr>
    </w:p>
    <w:p w:rsidR="008A18D3" w:rsidRDefault="008A18D3" w:rsidP="00A23F25">
      <w:pPr>
        <w:rPr>
          <w:rtl/>
          <w:lang w:eastAsia="he-IL"/>
        </w:rPr>
      </w:pPr>
      <w:bookmarkStart w:id="29496" w:name="_ETM_Q76_522000"/>
      <w:bookmarkEnd w:id="29496"/>
      <w:r>
        <w:rPr>
          <w:rFonts w:hint="cs"/>
          <w:rtl/>
          <w:lang w:eastAsia="he-IL"/>
        </w:rPr>
        <w:t xml:space="preserve">היא עוד חמש דקות תוריד אותי. קרעי לא פה ואנחנו </w:t>
      </w:r>
      <w:r w:rsidR="008D5FB9">
        <w:rPr>
          <w:rFonts w:hint="cs"/>
          <w:rtl/>
          <w:lang w:eastAsia="he-IL"/>
        </w:rPr>
        <w:t>– – –</w:t>
      </w:r>
    </w:p>
    <w:p w:rsidR="008A18D3" w:rsidRDefault="008A18D3" w:rsidP="00A23F25">
      <w:pPr>
        <w:rPr>
          <w:rtl/>
          <w:lang w:eastAsia="he-IL"/>
        </w:rPr>
      </w:pPr>
    </w:p>
    <w:p w:rsidR="008A18D3" w:rsidRDefault="008A18D3" w:rsidP="00A23F25">
      <w:pPr>
        <w:pStyle w:val="af5"/>
        <w:rPr>
          <w:rtl/>
        </w:rPr>
      </w:pPr>
      <w:bookmarkStart w:id="29497" w:name="ET_interruption_5085_92"/>
      <w:r w:rsidRPr="003E6BF1">
        <w:rPr>
          <w:rStyle w:val="TagStyle"/>
          <w:rtl/>
        </w:rPr>
        <w:t xml:space="preserve"> &lt;&lt; קריאה &gt;&gt;</w:t>
      </w:r>
      <w:r w:rsidRPr="00B55AE7">
        <w:rPr>
          <w:rStyle w:val="TagStyle"/>
          <w:rtl/>
        </w:rPr>
        <w:t xml:space="preserve"> </w:t>
      </w:r>
      <w:r>
        <w:rPr>
          <w:rtl/>
        </w:rPr>
        <w:t>אורלי לוי אבקסיס (הליכוד):</w:t>
      </w:r>
      <w:r w:rsidRPr="00B55AE7">
        <w:rPr>
          <w:rStyle w:val="TagStyle"/>
          <w:rtl/>
        </w:rPr>
        <w:t xml:space="preserve"> </w:t>
      </w:r>
      <w:r w:rsidRPr="003E6BF1">
        <w:rPr>
          <w:rStyle w:val="TagStyle"/>
          <w:rtl/>
        </w:rPr>
        <w:t>&lt;&lt; קריאה &gt;&gt;</w:t>
      </w:r>
      <w:r>
        <w:rPr>
          <w:rtl/>
        </w:rPr>
        <w:t xml:space="preserve">   </w:t>
      </w:r>
      <w:bookmarkEnd w:id="29497"/>
    </w:p>
    <w:p w:rsidR="008A18D3" w:rsidRDefault="008A18D3" w:rsidP="008D5FB9">
      <w:pPr>
        <w:rPr>
          <w:rtl/>
          <w:lang w:eastAsia="he-IL"/>
        </w:rPr>
      </w:pPr>
    </w:p>
    <w:p w:rsidR="008A18D3" w:rsidRDefault="008A18D3" w:rsidP="00A23F25">
      <w:pPr>
        <w:rPr>
          <w:rtl/>
          <w:lang w:eastAsia="he-IL"/>
        </w:rPr>
      </w:pPr>
      <w:bookmarkStart w:id="29498" w:name="_ETM_Q76_525000"/>
      <w:bookmarkEnd w:id="29498"/>
      <w:r>
        <w:rPr>
          <w:rFonts w:hint="cs"/>
          <w:rtl/>
          <w:lang w:eastAsia="he-IL"/>
        </w:rPr>
        <w:t xml:space="preserve">הוא דקה </w:t>
      </w:r>
      <w:bookmarkStart w:id="29499" w:name="_ETM_Q76_523000"/>
      <w:bookmarkEnd w:id="29499"/>
      <w:r>
        <w:rPr>
          <w:rFonts w:hint="cs"/>
          <w:rtl/>
          <w:lang w:eastAsia="he-IL"/>
        </w:rPr>
        <w:t xml:space="preserve">כאן. דקה, דקה, דקה. אנחנו מפעילים סטופר, דקה הוא כאן. </w:t>
      </w:r>
    </w:p>
    <w:p w:rsidR="008A18D3" w:rsidRDefault="008A18D3" w:rsidP="00A23F25">
      <w:pPr>
        <w:rPr>
          <w:rtl/>
          <w:lang w:eastAsia="he-IL"/>
        </w:rPr>
      </w:pPr>
    </w:p>
    <w:p w:rsidR="008A18D3" w:rsidRDefault="008A18D3" w:rsidP="00A23F25">
      <w:pPr>
        <w:pStyle w:val="-"/>
        <w:rPr>
          <w:rtl/>
        </w:rPr>
      </w:pPr>
      <w:bookmarkStart w:id="29500" w:name="ET_speakercontinue_5296_93"/>
      <w:r w:rsidRPr="003E6BF1">
        <w:rPr>
          <w:rStyle w:val="TagStyle"/>
          <w:rtl/>
        </w:rPr>
        <w:t xml:space="preserve"> &lt;&lt; דובר_המשך &gt;&gt;</w:t>
      </w:r>
      <w:r w:rsidRPr="00B55AE7">
        <w:rPr>
          <w:rStyle w:val="TagStyle"/>
          <w:rtl/>
        </w:rPr>
        <w:t xml:space="preserve"> </w:t>
      </w:r>
      <w:r>
        <w:rPr>
          <w:rtl/>
        </w:rPr>
        <w:t>יואב קיש (הליכוד):</w:t>
      </w:r>
      <w:r w:rsidRPr="00B55AE7">
        <w:rPr>
          <w:rStyle w:val="TagStyle"/>
          <w:rtl/>
        </w:rPr>
        <w:t xml:space="preserve"> </w:t>
      </w:r>
      <w:r w:rsidRPr="003E6BF1">
        <w:rPr>
          <w:rStyle w:val="TagStyle"/>
          <w:rtl/>
        </w:rPr>
        <w:t>&lt;&lt; דובר_המשך &gt;&gt;</w:t>
      </w:r>
      <w:r>
        <w:rPr>
          <w:rtl/>
        </w:rPr>
        <w:t xml:space="preserve">   </w:t>
      </w:r>
      <w:bookmarkEnd w:id="29500"/>
    </w:p>
    <w:p w:rsidR="008A18D3" w:rsidRDefault="008A18D3" w:rsidP="008D5FB9">
      <w:pPr>
        <w:rPr>
          <w:rtl/>
          <w:lang w:eastAsia="he-IL"/>
        </w:rPr>
      </w:pPr>
    </w:p>
    <w:p w:rsidR="008A18D3" w:rsidRPr="00B55AE7" w:rsidRDefault="008A18D3" w:rsidP="00A23F25">
      <w:pPr>
        <w:rPr>
          <w:rtl/>
          <w:lang w:eastAsia="he-IL"/>
        </w:rPr>
      </w:pPr>
      <w:bookmarkStart w:id="29501" w:name="_ETM_Q76_524000"/>
      <w:bookmarkEnd w:id="29501"/>
      <w:r>
        <w:rPr>
          <w:rFonts w:hint="cs"/>
          <w:rtl/>
          <w:lang w:eastAsia="he-IL"/>
        </w:rPr>
        <w:t xml:space="preserve">טוב. לא ילך לך. דודי, עוד דבר. </w:t>
      </w:r>
    </w:p>
    <w:p w:rsidR="008A18D3" w:rsidRPr="00B55AE7" w:rsidRDefault="008A18D3" w:rsidP="00A23F25">
      <w:pPr>
        <w:rPr>
          <w:rtl/>
          <w:lang w:eastAsia="he-IL"/>
        </w:rPr>
      </w:pPr>
    </w:p>
    <w:p w:rsidR="008A18D3" w:rsidRDefault="008A18D3" w:rsidP="00A23F25">
      <w:pPr>
        <w:pStyle w:val="af6"/>
        <w:rPr>
          <w:rtl/>
        </w:rPr>
      </w:pPr>
      <w:bookmarkStart w:id="29502" w:name="ET_yor_6309_20"/>
      <w:r w:rsidRPr="003E6BF1">
        <w:rPr>
          <w:rStyle w:val="TagStyle"/>
          <w:rtl/>
        </w:rPr>
        <w:t xml:space="preserve"> &lt;&lt; יור &gt;&gt;</w:t>
      </w:r>
      <w:r w:rsidRPr="00B476F2">
        <w:rPr>
          <w:rStyle w:val="TagStyle"/>
          <w:rtl/>
        </w:rPr>
        <w:t xml:space="preserve"> </w:t>
      </w:r>
      <w:r>
        <w:rPr>
          <w:rtl/>
        </w:rPr>
        <w:t>היו"ר ג'ידא רינאוי זועבי:</w:t>
      </w:r>
      <w:r w:rsidRPr="00B476F2">
        <w:rPr>
          <w:rStyle w:val="TagStyle"/>
          <w:rtl/>
        </w:rPr>
        <w:t xml:space="preserve"> </w:t>
      </w:r>
      <w:r w:rsidRPr="003E6BF1">
        <w:rPr>
          <w:rStyle w:val="TagStyle"/>
          <w:rtl/>
        </w:rPr>
        <w:t>&lt;&lt; יור &gt;&gt;</w:t>
      </w:r>
      <w:r>
        <w:rPr>
          <w:rtl/>
        </w:rPr>
        <w:t xml:space="preserve">   </w:t>
      </w:r>
      <w:bookmarkEnd w:id="29502"/>
    </w:p>
    <w:p w:rsidR="008A18D3" w:rsidRDefault="008A18D3" w:rsidP="008D5FB9">
      <w:pPr>
        <w:rPr>
          <w:rtl/>
          <w:lang w:eastAsia="he-IL"/>
        </w:rPr>
      </w:pPr>
    </w:p>
    <w:p w:rsidR="008A18D3" w:rsidRDefault="008A18D3" w:rsidP="00A23F25">
      <w:pPr>
        <w:rPr>
          <w:rtl/>
          <w:lang w:eastAsia="he-IL"/>
        </w:rPr>
      </w:pPr>
      <w:r>
        <w:rPr>
          <w:rFonts w:hint="cs"/>
          <w:rtl/>
          <w:lang w:eastAsia="he-IL"/>
        </w:rPr>
        <w:t xml:space="preserve">חבר הכנסת קיש, אני לא אנסה. אני מנסה להיות כמה שיותר פייר ואובייקטיבית. </w:t>
      </w:r>
    </w:p>
    <w:p w:rsidR="008A18D3" w:rsidRDefault="008A18D3" w:rsidP="00A23F25">
      <w:pPr>
        <w:rPr>
          <w:rtl/>
          <w:lang w:eastAsia="he-IL"/>
        </w:rPr>
      </w:pPr>
    </w:p>
    <w:p w:rsidR="008A18D3" w:rsidRDefault="008A18D3" w:rsidP="00A23F25">
      <w:pPr>
        <w:pStyle w:val="-"/>
        <w:rPr>
          <w:rtl/>
        </w:rPr>
      </w:pPr>
      <w:r w:rsidRPr="003E6BF1">
        <w:rPr>
          <w:rStyle w:val="TagStyle"/>
          <w:rtl/>
        </w:rPr>
        <w:t xml:space="preserve"> &lt;&lt; דובר_המשך &gt;&gt;</w:t>
      </w:r>
      <w:r w:rsidRPr="00B476F2">
        <w:rPr>
          <w:rStyle w:val="TagStyle"/>
          <w:rtl/>
        </w:rPr>
        <w:t xml:space="preserve"> </w:t>
      </w:r>
      <w:r>
        <w:rPr>
          <w:rtl/>
        </w:rPr>
        <w:t>יואב קיש (הליכוד):</w:t>
      </w:r>
      <w:r w:rsidRPr="00B476F2">
        <w:rPr>
          <w:rStyle w:val="TagStyle"/>
          <w:rtl/>
        </w:rPr>
        <w:t xml:space="preserve"> </w:t>
      </w:r>
      <w:r w:rsidRPr="003E6BF1">
        <w:rPr>
          <w:rStyle w:val="TagStyle"/>
          <w:rtl/>
        </w:rPr>
        <w:t>&lt;&lt; דובר_המשך &gt;&gt;</w:t>
      </w:r>
      <w:r>
        <w:rPr>
          <w:rtl/>
        </w:rPr>
        <w:t xml:space="preserve">   </w:t>
      </w:r>
    </w:p>
    <w:p w:rsidR="008A18D3" w:rsidRDefault="008A18D3" w:rsidP="008D5FB9">
      <w:pPr>
        <w:rPr>
          <w:rtl/>
          <w:lang w:eastAsia="he-IL"/>
        </w:rPr>
      </w:pPr>
    </w:p>
    <w:p w:rsidR="008A18D3" w:rsidRDefault="008A18D3" w:rsidP="00A23F25">
      <w:pPr>
        <w:rPr>
          <w:rtl/>
          <w:lang w:eastAsia="he-IL"/>
        </w:rPr>
      </w:pPr>
      <w:r>
        <w:rPr>
          <w:rFonts w:hint="cs"/>
          <w:rtl/>
          <w:lang w:eastAsia="he-IL"/>
        </w:rPr>
        <w:t xml:space="preserve">יופי. את מכירה את גלי גנ"צ? </w:t>
      </w:r>
    </w:p>
    <w:p w:rsidR="008A18D3" w:rsidRDefault="008A18D3" w:rsidP="00A23F25">
      <w:pPr>
        <w:rPr>
          <w:rtl/>
          <w:lang w:eastAsia="he-IL"/>
        </w:rPr>
      </w:pPr>
    </w:p>
    <w:p w:rsidR="008A18D3" w:rsidRDefault="008A18D3" w:rsidP="00A23F25">
      <w:pPr>
        <w:pStyle w:val="af6"/>
        <w:rPr>
          <w:rtl/>
        </w:rPr>
      </w:pPr>
      <w:bookmarkStart w:id="29503" w:name="ET_yor_6309_22"/>
      <w:r w:rsidRPr="003E6BF1">
        <w:rPr>
          <w:rStyle w:val="TagStyle"/>
          <w:rtl/>
        </w:rPr>
        <w:t xml:space="preserve"> &lt;&lt; יור &gt;&gt;</w:t>
      </w:r>
      <w:r w:rsidRPr="00B476F2">
        <w:rPr>
          <w:rStyle w:val="TagStyle"/>
          <w:rtl/>
        </w:rPr>
        <w:t xml:space="preserve"> </w:t>
      </w:r>
      <w:r>
        <w:rPr>
          <w:rtl/>
        </w:rPr>
        <w:t>היו"ר ג'ידא רינאוי זועבי:</w:t>
      </w:r>
      <w:r w:rsidRPr="00B476F2">
        <w:rPr>
          <w:rStyle w:val="TagStyle"/>
          <w:rtl/>
        </w:rPr>
        <w:t xml:space="preserve"> </w:t>
      </w:r>
      <w:r w:rsidRPr="003E6BF1">
        <w:rPr>
          <w:rStyle w:val="TagStyle"/>
          <w:rtl/>
        </w:rPr>
        <w:t>&lt;&lt; יור &gt;&gt;</w:t>
      </w:r>
      <w:r>
        <w:rPr>
          <w:rtl/>
        </w:rPr>
        <w:t xml:space="preserve">   </w:t>
      </w:r>
      <w:bookmarkEnd w:id="29503"/>
    </w:p>
    <w:p w:rsidR="008A18D3" w:rsidRDefault="008A18D3" w:rsidP="008D5FB9">
      <w:pPr>
        <w:rPr>
          <w:rtl/>
          <w:lang w:eastAsia="he-IL"/>
        </w:rPr>
      </w:pPr>
    </w:p>
    <w:p w:rsidR="008A18D3" w:rsidRDefault="008A18D3" w:rsidP="00A23F25">
      <w:pPr>
        <w:rPr>
          <w:rtl/>
          <w:lang w:eastAsia="he-IL"/>
        </w:rPr>
      </w:pPr>
      <w:r>
        <w:rPr>
          <w:rFonts w:hint="cs"/>
          <w:rtl/>
          <w:lang w:eastAsia="he-IL"/>
        </w:rPr>
        <w:t xml:space="preserve">ממלכתיות אמרנו? ממלכתיות. </w:t>
      </w:r>
    </w:p>
    <w:p w:rsidR="008A18D3" w:rsidRDefault="008A18D3" w:rsidP="00A23F25">
      <w:pPr>
        <w:rPr>
          <w:rtl/>
          <w:lang w:eastAsia="he-IL"/>
        </w:rPr>
      </w:pPr>
    </w:p>
    <w:p w:rsidR="008A18D3" w:rsidRDefault="008A18D3" w:rsidP="00A23F25">
      <w:pPr>
        <w:pStyle w:val="-"/>
        <w:rPr>
          <w:rtl/>
        </w:rPr>
      </w:pPr>
      <w:r w:rsidRPr="003E6BF1">
        <w:rPr>
          <w:rStyle w:val="TagStyle"/>
          <w:rtl/>
        </w:rPr>
        <w:t xml:space="preserve"> &lt;&lt; דובר_המשך &gt;&gt;</w:t>
      </w:r>
      <w:r w:rsidRPr="000569CF">
        <w:rPr>
          <w:rStyle w:val="TagStyle"/>
          <w:rtl/>
        </w:rPr>
        <w:t xml:space="preserve"> </w:t>
      </w:r>
      <w:r>
        <w:rPr>
          <w:rtl/>
        </w:rPr>
        <w:t>יואב קיש (הליכוד):</w:t>
      </w:r>
      <w:r w:rsidRPr="000569CF">
        <w:rPr>
          <w:rStyle w:val="TagStyle"/>
          <w:rtl/>
        </w:rPr>
        <w:t xml:space="preserve"> </w:t>
      </w:r>
      <w:r w:rsidRPr="003E6BF1">
        <w:rPr>
          <w:rStyle w:val="TagStyle"/>
          <w:rtl/>
        </w:rPr>
        <w:t>&lt;&lt; דובר_המשך &gt;&gt;</w:t>
      </w:r>
      <w:r>
        <w:rPr>
          <w:rtl/>
        </w:rPr>
        <w:t xml:space="preserve">   </w:t>
      </w:r>
    </w:p>
    <w:p w:rsidR="008A18D3" w:rsidRDefault="008A18D3" w:rsidP="008D5FB9">
      <w:pPr>
        <w:rPr>
          <w:rtl/>
          <w:lang w:eastAsia="he-IL"/>
        </w:rPr>
      </w:pPr>
    </w:p>
    <w:p w:rsidR="008A18D3" w:rsidRDefault="008A18D3" w:rsidP="00A23F25">
      <w:pPr>
        <w:rPr>
          <w:rtl/>
          <w:lang w:eastAsia="he-IL"/>
        </w:rPr>
      </w:pPr>
      <w:r>
        <w:rPr>
          <w:rFonts w:hint="cs"/>
          <w:rtl/>
          <w:lang w:eastAsia="he-IL"/>
        </w:rPr>
        <w:t>את מכירה את גלי גנ"צ?</w:t>
      </w:r>
    </w:p>
    <w:p w:rsidR="008A18D3" w:rsidRDefault="008A18D3" w:rsidP="00A23F25">
      <w:pPr>
        <w:rPr>
          <w:rtl/>
          <w:lang w:eastAsia="he-IL"/>
        </w:rPr>
      </w:pPr>
    </w:p>
    <w:p w:rsidR="008A18D3" w:rsidRDefault="008A18D3" w:rsidP="00A23F25">
      <w:pPr>
        <w:pStyle w:val="af6"/>
        <w:rPr>
          <w:rtl/>
        </w:rPr>
      </w:pPr>
      <w:r w:rsidRPr="003E6BF1">
        <w:rPr>
          <w:rStyle w:val="TagStyle"/>
          <w:rtl/>
        </w:rPr>
        <w:t xml:space="preserve"> &lt;&lt; יור &gt;&gt;</w:t>
      </w:r>
      <w:r w:rsidRPr="000569CF">
        <w:rPr>
          <w:rStyle w:val="TagStyle"/>
          <w:rtl/>
        </w:rPr>
        <w:t xml:space="preserve"> </w:t>
      </w:r>
      <w:r>
        <w:rPr>
          <w:rtl/>
        </w:rPr>
        <w:t>היו"ר ג'ידא רינאוי זועבי:</w:t>
      </w:r>
      <w:r w:rsidRPr="000569CF">
        <w:rPr>
          <w:rStyle w:val="TagStyle"/>
          <w:rtl/>
        </w:rPr>
        <w:t xml:space="preserve"> </w:t>
      </w:r>
      <w:r w:rsidRPr="003E6BF1">
        <w:rPr>
          <w:rStyle w:val="TagStyle"/>
          <w:rtl/>
        </w:rPr>
        <w:t>&lt;&lt; יור &gt;&gt;</w:t>
      </w:r>
      <w:r>
        <w:rPr>
          <w:rtl/>
        </w:rPr>
        <w:t xml:space="preserve">   </w:t>
      </w:r>
    </w:p>
    <w:p w:rsidR="008A18D3" w:rsidRDefault="008A18D3" w:rsidP="008D5FB9">
      <w:pPr>
        <w:rPr>
          <w:rtl/>
          <w:lang w:eastAsia="he-IL"/>
        </w:rPr>
      </w:pPr>
    </w:p>
    <w:p w:rsidR="008A18D3" w:rsidRDefault="008A18D3" w:rsidP="00A23F25">
      <w:pPr>
        <w:rPr>
          <w:rtl/>
          <w:lang w:eastAsia="he-IL"/>
        </w:rPr>
      </w:pPr>
      <w:r>
        <w:rPr>
          <w:rFonts w:hint="cs"/>
          <w:rtl/>
          <w:lang w:eastAsia="he-IL"/>
        </w:rPr>
        <w:t xml:space="preserve">ממלכתיות. וגם דודי אמסלם יכול להעיד על זה. </w:t>
      </w:r>
      <w:bookmarkStart w:id="29504" w:name="_ETM_Q76_549000"/>
      <w:bookmarkEnd w:id="29504"/>
    </w:p>
    <w:p w:rsidR="008A18D3" w:rsidRDefault="008A18D3" w:rsidP="00A23F25">
      <w:pPr>
        <w:rPr>
          <w:rtl/>
          <w:lang w:eastAsia="he-IL"/>
        </w:rPr>
      </w:pPr>
    </w:p>
    <w:p w:rsidR="008A18D3" w:rsidRDefault="008A18D3" w:rsidP="00A23F25">
      <w:pPr>
        <w:pStyle w:val="-"/>
        <w:keepNext/>
        <w:rPr>
          <w:rtl/>
        </w:rPr>
      </w:pPr>
      <w:bookmarkStart w:id="29505" w:name="ET_speakercontinue_5296_96"/>
      <w:r w:rsidRPr="003E6BF1">
        <w:rPr>
          <w:rStyle w:val="TagStyle"/>
          <w:rtl/>
        </w:rPr>
        <w:lastRenderedPageBreak/>
        <w:t xml:space="preserve"> &lt;&lt; דובר_המשך &gt;&gt;</w:t>
      </w:r>
      <w:r w:rsidRPr="000569CF">
        <w:rPr>
          <w:rStyle w:val="TagStyle"/>
          <w:rtl/>
        </w:rPr>
        <w:t xml:space="preserve"> </w:t>
      </w:r>
      <w:r>
        <w:rPr>
          <w:rtl/>
        </w:rPr>
        <w:t>יואב קיש (הליכוד):</w:t>
      </w:r>
      <w:r w:rsidRPr="000569CF">
        <w:rPr>
          <w:rStyle w:val="TagStyle"/>
          <w:rtl/>
        </w:rPr>
        <w:t xml:space="preserve"> </w:t>
      </w:r>
      <w:r w:rsidRPr="003E6BF1">
        <w:rPr>
          <w:rStyle w:val="TagStyle"/>
          <w:rtl/>
        </w:rPr>
        <w:t>&lt;&lt; דובר_המשך &gt;&gt;</w:t>
      </w:r>
      <w:r>
        <w:rPr>
          <w:rtl/>
        </w:rPr>
        <w:t xml:space="preserve">   </w:t>
      </w:r>
      <w:bookmarkEnd w:id="29505"/>
    </w:p>
    <w:p w:rsidR="008A18D3" w:rsidRDefault="008A18D3" w:rsidP="008D5FB9">
      <w:pPr>
        <w:rPr>
          <w:rtl/>
          <w:lang w:eastAsia="he-IL"/>
        </w:rPr>
      </w:pPr>
    </w:p>
    <w:p w:rsidR="008A18D3" w:rsidRDefault="008A18D3" w:rsidP="00A23F25">
      <w:pPr>
        <w:keepNext/>
        <w:rPr>
          <w:rtl/>
          <w:lang w:eastAsia="he-IL"/>
        </w:rPr>
      </w:pPr>
      <w:r>
        <w:rPr>
          <w:rFonts w:hint="cs"/>
          <w:rtl/>
          <w:lang w:eastAsia="he-IL"/>
        </w:rPr>
        <w:t xml:space="preserve">בואו נדבר </w:t>
      </w:r>
      <w:r w:rsidR="008D5FB9">
        <w:rPr>
          <w:rFonts w:hint="cs"/>
          <w:rtl/>
          <w:lang w:eastAsia="he-IL"/>
        </w:rPr>
        <w:t>– – –</w:t>
      </w:r>
    </w:p>
    <w:p w:rsidR="008A18D3" w:rsidRDefault="008A18D3" w:rsidP="00A23F25">
      <w:pPr>
        <w:rPr>
          <w:rtl/>
          <w:lang w:eastAsia="he-IL"/>
        </w:rPr>
      </w:pPr>
    </w:p>
    <w:p w:rsidR="008A18D3" w:rsidRDefault="008A18D3" w:rsidP="00A23F25">
      <w:pPr>
        <w:pStyle w:val="af6"/>
        <w:rPr>
          <w:rtl/>
        </w:rPr>
      </w:pPr>
      <w:bookmarkStart w:id="29506" w:name="ET_yor_6309_97"/>
      <w:r w:rsidRPr="003E6BF1">
        <w:rPr>
          <w:rStyle w:val="TagStyle"/>
          <w:rtl/>
        </w:rPr>
        <w:t xml:space="preserve"> &lt;&lt; יור &gt;&gt;</w:t>
      </w:r>
      <w:r w:rsidRPr="000569CF">
        <w:rPr>
          <w:rStyle w:val="TagStyle"/>
          <w:rtl/>
        </w:rPr>
        <w:t xml:space="preserve"> </w:t>
      </w:r>
      <w:r>
        <w:rPr>
          <w:rtl/>
        </w:rPr>
        <w:t>היו"ר ג'ידא רינאוי זועבי:</w:t>
      </w:r>
      <w:r w:rsidRPr="000569CF">
        <w:rPr>
          <w:rStyle w:val="TagStyle"/>
          <w:rtl/>
        </w:rPr>
        <w:t xml:space="preserve"> </w:t>
      </w:r>
      <w:r w:rsidRPr="003E6BF1">
        <w:rPr>
          <w:rStyle w:val="TagStyle"/>
          <w:rtl/>
        </w:rPr>
        <w:t>&lt;&lt; יור &gt;&gt;</w:t>
      </w:r>
      <w:r>
        <w:rPr>
          <w:rtl/>
        </w:rPr>
        <w:t xml:space="preserve">   </w:t>
      </w:r>
      <w:bookmarkEnd w:id="29506"/>
    </w:p>
    <w:p w:rsidR="008A18D3" w:rsidRDefault="008A18D3" w:rsidP="008D5FB9">
      <w:pPr>
        <w:rPr>
          <w:rtl/>
          <w:lang w:eastAsia="he-IL"/>
        </w:rPr>
      </w:pPr>
    </w:p>
    <w:p w:rsidR="008A18D3" w:rsidRDefault="008A18D3" w:rsidP="00A23F25">
      <w:pPr>
        <w:rPr>
          <w:rtl/>
          <w:lang w:eastAsia="he-IL"/>
        </w:rPr>
      </w:pPr>
      <w:r>
        <w:rPr>
          <w:rFonts w:hint="cs"/>
          <w:rtl/>
          <w:lang w:eastAsia="he-IL"/>
        </w:rPr>
        <w:t xml:space="preserve">רגע. דודי אמסלם, אתה יכול להעיד </w:t>
      </w:r>
      <w:r w:rsidR="008D5FB9">
        <w:rPr>
          <w:rFonts w:hint="cs"/>
          <w:rtl/>
          <w:lang w:eastAsia="he-IL"/>
        </w:rPr>
        <w:t>– – –</w:t>
      </w:r>
    </w:p>
    <w:p w:rsidR="008A18D3" w:rsidRDefault="008A18D3" w:rsidP="00A23F25">
      <w:pPr>
        <w:rPr>
          <w:rtl/>
          <w:lang w:eastAsia="he-IL"/>
        </w:rPr>
      </w:pPr>
    </w:p>
    <w:p w:rsidR="008A18D3" w:rsidRDefault="008A18D3" w:rsidP="00A23F25">
      <w:pPr>
        <w:pStyle w:val="-"/>
        <w:rPr>
          <w:rtl/>
        </w:rPr>
      </w:pPr>
      <w:bookmarkStart w:id="29507" w:name="ET_speakercontinue_5296_98"/>
      <w:r w:rsidRPr="003E6BF1">
        <w:rPr>
          <w:rStyle w:val="TagStyle"/>
          <w:rtl/>
        </w:rPr>
        <w:t xml:space="preserve"> &lt;&lt; דובר_המשך &gt;&gt;</w:t>
      </w:r>
      <w:r w:rsidRPr="000569CF">
        <w:rPr>
          <w:rStyle w:val="TagStyle"/>
          <w:rtl/>
        </w:rPr>
        <w:t xml:space="preserve"> </w:t>
      </w:r>
      <w:r>
        <w:rPr>
          <w:rtl/>
        </w:rPr>
        <w:t>יואב קיש (הליכוד):</w:t>
      </w:r>
      <w:r w:rsidRPr="000569CF">
        <w:rPr>
          <w:rStyle w:val="TagStyle"/>
          <w:rtl/>
        </w:rPr>
        <w:t xml:space="preserve"> </w:t>
      </w:r>
      <w:r w:rsidRPr="003E6BF1">
        <w:rPr>
          <w:rStyle w:val="TagStyle"/>
          <w:rtl/>
        </w:rPr>
        <w:t>&lt;&lt; דובר_המשך &gt;&gt;</w:t>
      </w:r>
      <w:r>
        <w:rPr>
          <w:rtl/>
        </w:rPr>
        <w:t xml:space="preserve">   </w:t>
      </w:r>
      <w:bookmarkEnd w:id="29507"/>
    </w:p>
    <w:p w:rsidR="008A18D3" w:rsidRDefault="008A18D3" w:rsidP="008D5FB9">
      <w:pPr>
        <w:rPr>
          <w:rtl/>
          <w:lang w:eastAsia="he-IL"/>
        </w:rPr>
      </w:pPr>
    </w:p>
    <w:p w:rsidR="008A18D3" w:rsidRDefault="008A18D3" w:rsidP="00A23F25">
      <w:pPr>
        <w:rPr>
          <w:rtl/>
          <w:lang w:eastAsia="he-IL"/>
        </w:rPr>
      </w:pPr>
      <w:bookmarkStart w:id="29508" w:name="_ETM_Q76_550000"/>
      <w:bookmarkEnd w:id="29508"/>
      <w:r>
        <w:rPr>
          <w:rFonts w:hint="cs"/>
          <w:rtl/>
          <w:lang w:eastAsia="he-IL"/>
        </w:rPr>
        <w:t xml:space="preserve">רגע, לא. אני עכשיו שאלתי אותך שאלה. </w:t>
      </w:r>
      <w:bookmarkStart w:id="29509" w:name="_ETM_Q76_551000"/>
      <w:bookmarkEnd w:id="29509"/>
      <w:r>
        <w:rPr>
          <w:rFonts w:hint="cs"/>
          <w:rtl/>
          <w:lang w:eastAsia="he-IL"/>
        </w:rPr>
        <w:t>את מכירה את גלי גנ"צ?</w:t>
      </w:r>
    </w:p>
    <w:p w:rsidR="008A18D3" w:rsidRDefault="008A18D3" w:rsidP="00A23F25">
      <w:pPr>
        <w:rPr>
          <w:b/>
          <w:bCs/>
          <w:u w:val="single"/>
          <w:rtl/>
          <w:lang w:eastAsia="he-IL"/>
        </w:rPr>
      </w:pPr>
    </w:p>
    <w:p w:rsidR="008A18D3" w:rsidRDefault="008A18D3" w:rsidP="00A23F25">
      <w:pPr>
        <w:pStyle w:val="af5"/>
        <w:rPr>
          <w:rtl/>
        </w:rPr>
      </w:pPr>
      <w:bookmarkStart w:id="29510" w:name="ET_interruption_5156_138"/>
      <w:r w:rsidRPr="003E6BF1">
        <w:rPr>
          <w:rStyle w:val="TagStyle"/>
          <w:rtl/>
        </w:rPr>
        <w:t xml:space="preserve"> &lt;&lt; קריאה &gt;&gt;</w:t>
      </w:r>
      <w:r w:rsidRPr="000B2318">
        <w:rPr>
          <w:rStyle w:val="TagStyle"/>
          <w:rtl/>
        </w:rPr>
        <w:t xml:space="preserve"> </w:t>
      </w:r>
      <w:r>
        <w:rPr>
          <w:rtl/>
        </w:rPr>
        <w:t>דוד אמסלם (הליכוד):</w:t>
      </w:r>
      <w:r w:rsidRPr="000B2318">
        <w:rPr>
          <w:rStyle w:val="TagStyle"/>
          <w:rtl/>
        </w:rPr>
        <w:t xml:space="preserve"> </w:t>
      </w:r>
      <w:r w:rsidRPr="003E6BF1">
        <w:rPr>
          <w:rStyle w:val="TagStyle"/>
          <w:rtl/>
        </w:rPr>
        <w:t>&lt;&lt; קריאה &gt;&gt;</w:t>
      </w:r>
      <w:r>
        <w:rPr>
          <w:rtl/>
        </w:rPr>
        <w:t xml:space="preserve">   </w:t>
      </w:r>
      <w:bookmarkEnd w:id="29510"/>
    </w:p>
    <w:p w:rsidR="008A18D3" w:rsidRDefault="008A18D3" w:rsidP="008D5FB9">
      <w:pPr>
        <w:rPr>
          <w:rtl/>
          <w:lang w:eastAsia="he-IL"/>
        </w:rPr>
      </w:pPr>
    </w:p>
    <w:p w:rsidR="008A18D3" w:rsidRDefault="008A18D3" w:rsidP="00A23F25">
      <w:pPr>
        <w:rPr>
          <w:rtl/>
          <w:lang w:eastAsia="he-IL"/>
        </w:rPr>
      </w:pPr>
      <w:bookmarkStart w:id="29511" w:name="_ETM_Q76_552000"/>
      <w:bookmarkStart w:id="29512" w:name="_ETM_Q76_553000"/>
      <w:bookmarkEnd w:id="29511"/>
      <w:bookmarkEnd w:id="29512"/>
      <w:r>
        <w:rPr>
          <w:rFonts w:hint="cs"/>
          <w:rtl/>
          <w:lang w:eastAsia="he-IL"/>
        </w:rPr>
        <w:t xml:space="preserve">מעיד. מעיד. </w:t>
      </w:r>
    </w:p>
    <w:p w:rsidR="008A18D3" w:rsidRDefault="008A18D3" w:rsidP="00A23F25">
      <w:pPr>
        <w:rPr>
          <w:rtl/>
          <w:lang w:eastAsia="he-IL"/>
        </w:rPr>
      </w:pPr>
    </w:p>
    <w:p w:rsidR="008A18D3" w:rsidRDefault="008A18D3" w:rsidP="00A23F25">
      <w:pPr>
        <w:pStyle w:val="af6"/>
        <w:rPr>
          <w:rtl/>
        </w:rPr>
      </w:pPr>
      <w:bookmarkStart w:id="29513" w:name="ET_yor_6309_100"/>
      <w:r w:rsidRPr="003E6BF1">
        <w:rPr>
          <w:rStyle w:val="TagStyle"/>
          <w:rtl/>
        </w:rPr>
        <w:t xml:space="preserve"> &lt;&lt; יור &gt;&gt;</w:t>
      </w:r>
      <w:r w:rsidRPr="000569CF">
        <w:rPr>
          <w:rStyle w:val="TagStyle"/>
          <w:rtl/>
        </w:rPr>
        <w:t xml:space="preserve"> </w:t>
      </w:r>
      <w:r>
        <w:rPr>
          <w:rtl/>
        </w:rPr>
        <w:t>היו"ר ג'ידא רינאוי זועבי:</w:t>
      </w:r>
      <w:r w:rsidRPr="000569CF">
        <w:rPr>
          <w:rStyle w:val="TagStyle"/>
          <w:rtl/>
        </w:rPr>
        <w:t xml:space="preserve"> </w:t>
      </w:r>
      <w:r w:rsidRPr="003E6BF1">
        <w:rPr>
          <w:rStyle w:val="TagStyle"/>
          <w:rtl/>
        </w:rPr>
        <w:t>&lt;&lt; יור &gt;&gt;</w:t>
      </w:r>
      <w:r>
        <w:rPr>
          <w:rtl/>
        </w:rPr>
        <w:t xml:space="preserve">   </w:t>
      </w:r>
      <w:bookmarkEnd w:id="29513"/>
    </w:p>
    <w:p w:rsidR="008A18D3" w:rsidRDefault="008A18D3" w:rsidP="008D5FB9">
      <w:pPr>
        <w:rPr>
          <w:rtl/>
          <w:lang w:eastAsia="he-IL"/>
        </w:rPr>
      </w:pPr>
    </w:p>
    <w:p w:rsidR="008A18D3" w:rsidRPr="000569CF" w:rsidRDefault="008A18D3" w:rsidP="004F309C">
      <w:pPr>
        <w:rPr>
          <w:rtl/>
          <w:lang w:eastAsia="he-IL"/>
        </w:rPr>
      </w:pPr>
      <w:r>
        <w:rPr>
          <w:rFonts w:hint="cs"/>
          <w:rtl/>
          <w:lang w:eastAsia="he-IL"/>
        </w:rPr>
        <w:t>לא. מה זה? יפה</w:t>
      </w:r>
      <w:r w:rsidR="004F309C">
        <w:rPr>
          <w:rFonts w:hint="cs"/>
          <w:rtl/>
          <w:lang w:eastAsia="he-IL"/>
        </w:rPr>
        <w:t>.</w:t>
      </w:r>
      <w:r>
        <w:rPr>
          <w:rFonts w:hint="cs"/>
          <w:rtl/>
          <w:lang w:eastAsia="he-IL"/>
        </w:rPr>
        <w:t xml:space="preserve"> תודה. </w:t>
      </w:r>
    </w:p>
    <w:p w:rsidR="008A18D3" w:rsidRDefault="008A18D3" w:rsidP="00A23F25">
      <w:pPr>
        <w:rPr>
          <w:rtl/>
          <w:lang w:eastAsia="he-IL"/>
        </w:rPr>
      </w:pPr>
    </w:p>
    <w:p w:rsidR="008A18D3" w:rsidRDefault="008A18D3" w:rsidP="00A23F25">
      <w:pPr>
        <w:pStyle w:val="-"/>
        <w:rPr>
          <w:rtl/>
        </w:rPr>
      </w:pPr>
      <w:r w:rsidRPr="003E6BF1">
        <w:rPr>
          <w:rStyle w:val="TagStyle"/>
          <w:rtl/>
        </w:rPr>
        <w:t xml:space="preserve"> &lt;&lt; דובר_המשך &gt;&gt;</w:t>
      </w:r>
      <w:r w:rsidRPr="00B476F2">
        <w:rPr>
          <w:rStyle w:val="TagStyle"/>
          <w:rtl/>
        </w:rPr>
        <w:t xml:space="preserve"> </w:t>
      </w:r>
      <w:r>
        <w:rPr>
          <w:rtl/>
        </w:rPr>
        <w:t>יואב קיש (הליכוד):</w:t>
      </w:r>
      <w:r w:rsidRPr="00B476F2">
        <w:rPr>
          <w:rStyle w:val="TagStyle"/>
          <w:rtl/>
        </w:rPr>
        <w:t xml:space="preserve"> </w:t>
      </w:r>
      <w:r w:rsidRPr="003E6BF1">
        <w:rPr>
          <w:rStyle w:val="TagStyle"/>
          <w:rtl/>
        </w:rPr>
        <w:t>&lt;&lt; דובר_המשך &gt;&gt;</w:t>
      </w:r>
      <w:r>
        <w:rPr>
          <w:rtl/>
        </w:rPr>
        <w:t xml:space="preserve">   </w:t>
      </w:r>
    </w:p>
    <w:p w:rsidR="008A18D3" w:rsidRDefault="008A18D3" w:rsidP="008D5FB9">
      <w:pPr>
        <w:rPr>
          <w:rtl/>
          <w:lang w:eastAsia="he-IL"/>
        </w:rPr>
      </w:pPr>
    </w:p>
    <w:p w:rsidR="008A18D3" w:rsidRDefault="008A18D3" w:rsidP="00A23F25">
      <w:pPr>
        <w:rPr>
          <w:rtl/>
          <w:lang w:eastAsia="he-IL"/>
        </w:rPr>
      </w:pPr>
      <w:r>
        <w:rPr>
          <w:rFonts w:hint="cs"/>
          <w:rtl/>
          <w:lang w:eastAsia="he-IL"/>
        </w:rPr>
        <w:t xml:space="preserve">דודי, </w:t>
      </w:r>
      <w:bookmarkStart w:id="29514" w:name="_ETM_Q76_554000"/>
      <w:bookmarkEnd w:id="29514"/>
      <w:r>
        <w:rPr>
          <w:rFonts w:hint="cs"/>
          <w:rtl/>
          <w:lang w:eastAsia="he-IL"/>
        </w:rPr>
        <w:t>היא לא מכירה את גלי גנ"צ.</w:t>
      </w:r>
    </w:p>
    <w:p w:rsidR="008A18D3" w:rsidRDefault="008A18D3" w:rsidP="00A23F25">
      <w:pPr>
        <w:rPr>
          <w:rtl/>
          <w:lang w:eastAsia="he-IL"/>
        </w:rPr>
      </w:pPr>
    </w:p>
    <w:p w:rsidR="008A18D3" w:rsidRDefault="008A18D3" w:rsidP="00A23F25">
      <w:pPr>
        <w:pStyle w:val="af6"/>
        <w:rPr>
          <w:rtl/>
        </w:rPr>
      </w:pPr>
      <w:bookmarkStart w:id="29515" w:name="ET_yor_6309_101"/>
      <w:r w:rsidRPr="003E6BF1">
        <w:rPr>
          <w:rStyle w:val="TagStyle"/>
          <w:rtl/>
        </w:rPr>
        <w:t xml:space="preserve"> &lt;&lt; יור &gt;&gt;</w:t>
      </w:r>
      <w:r w:rsidRPr="000569CF">
        <w:rPr>
          <w:rStyle w:val="TagStyle"/>
          <w:rtl/>
        </w:rPr>
        <w:t xml:space="preserve"> </w:t>
      </w:r>
      <w:r>
        <w:rPr>
          <w:rtl/>
        </w:rPr>
        <w:t>היו"ר ג'ידא רינאוי זועבי:</w:t>
      </w:r>
      <w:r w:rsidRPr="000569CF">
        <w:rPr>
          <w:rStyle w:val="TagStyle"/>
          <w:rtl/>
        </w:rPr>
        <w:t xml:space="preserve"> </w:t>
      </w:r>
      <w:r w:rsidRPr="003E6BF1">
        <w:rPr>
          <w:rStyle w:val="TagStyle"/>
          <w:rtl/>
        </w:rPr>
        <w:t>&lt;&lt; יור &gt;&gt;</w:t>
      </w:r>
      <w:r>
        <w:rPr>
          <w:rtl/>
        </w:rPr>
        <w:t xml:space="preserve">   </w:t>
      </w:r>
      <w:bookmarkEnd w:id="29515"/>
    </w:p>
    <w:p w:rsidR="008A18D3" w:rsidRDefault="008A18D3" w:rsidP="008D5FB9">
      <w:pPr>
        <w:rPr>
          <w:rtl/>
          <w:lang w:eastAsia="he-IL"/>
        </w:rPr>
      </w:pPr>
    </w:p>
    <w:p w:rsidR="008A18D3" w:rsidRPr="000569CF" w:rsidRDefault="008A18D3" w:rsidP="00A23F25">
      <w:pPr>
        <w:rPr>
          <w:rtl/>
          <w:lang w:eastAsia="he-IL"/>
        </w:rPr>
      </w:pPr>
      <w:r>
        <w:rPr>
          <w:rFonts w:hint="cs"/>
          <w:rtl/>
          <w:lang w:eastAsia="he-IL"/>
        </w:rPr>
        <w:t xml:space="preserve">מה זה? </w:t>
      </w:r>
    </w:p>
    <w:p w:rsidR="008A18D3" w:rsidRDefault="008A18D3" w:rsidP="00A23F25">
      <w:pPr>
        <w:rPr>
          <w:rtl/>
          <w:lang w:eastAsia="he-IL"/>
        </w:rPr>
      </w:pPr>
    </w:p>
    <w:p w:rsidR="008A18D3" w:rsidRDefault="008A18D3" w:rsidP="00A23F25">
      <w:pPr>
        <w:pStyle w:val="-"/>
        <w:rPr>
          <w:rtl/>
        </w:rPr>
      </w:pPr>
      <w:r w:rsidRPr="003E6BF1">
        <w:rPr>
          <w:rStyle w:val="TagStyle"/>
          <w:rtl/>
        </w:rPr>
        <w:t xml:space="preserve"> &lt;&lt; דובר_המשך &gt;&gt;</w:t>
      </w:r>
      <w:r w:rsidRPr="00B476F2">
        <w:rPr>
          <w:rStyle w:val="TagStyle"/>
          <w:rtl/>
        </w:rPr>
        <w:t xml:space="preserve"> </w:t>
      </w:r>
      <w:r>
        <w:rPr>
          <w:rtl/>
        </w:rPr>
        <w:t>יואב קיש (הליכוד):</w:t>
      </w:r>
      <w:r w:rsidRPr="00B476F2">
        <w:rPr>
          <w:rStyle w:val="TagStyle"/>
          <w:rtl/>
        </w:rPr>
        <w:t xml:space="preserve"> </w:t>
      </w:r>
      <w:r w:rsidRPr="003E6BF1">
        <w:rPr>
          <w:rStyle w:val="TagStyle"/>
          <w:rtl/>
        </w:rPr>
        <w:t>&lt;&lt; דובר_המשך &gt;&gt;</w:t>
      </w:r>
      <w:r>
        <w:rPr>
          <w:rtl/>
        </w:rPr>
        <w:t xml:space="preserve">   </w:t>
      </w:r>
    </w:p>
    <w:p w:rsidR="008A18D3" w:rsidRDefault="008A18D3" w:rsidP="008D5FB9">
      <w:pPr>
        <w:rPr>
          <w:rtl/>
          <w:lang w:eastAsia="he-IL"/>
        </w:rPr>
      </w:pPr>
    </w:p>
    <w:p w:rsidR="008A18D3" w:rsidRPr="000569CF" w:rsidRDefault="008A18D3" w:rsidP="00A23F25">
      <w:pPr>
        <w:rPr>
          <w:rtl/>
          <w:lang w:eastAsia="he-IL"/>
        </w:rPr>
      </w:pPr>
      <w:r>
        <w:rPr>
          <w:rFonts w:hint="cs"/>
          <w:rtl/>
          <w:lang w:eastAsia="he-IL"/>
        </w:rPr>
        <w:t xml:space="preserve">גלי גנ"צ </w:t>
      </w:r>
      <w:bookmarkStart w:id="29516" w:name="_ETM_Q76_559000"/>
      <w:bookmarkEnd w:id="29516"/>
      <w:r>
        <w:rPr>
          <w:rFonts w:hint="cs"/>
          <w:rtl/>
          <w:lang w:eastAsia="he-IL"/>
        </w:rPr>
        <w:t xml:space="preserve">זה השם החדש של גלי צה"ל. </w:t>
      </w:r>
    </w:p>
    <w:p w:rsidR="008A18D3" w:rsidRDefault="008A18D3" w:rsidP="00A23F25">
      <w:pPr>
        <w:rPr>
          <w:rtl/>
          <w:lang w:eastAsia="he-IL"/>
        </w:rPr>
      </w:pPr>
    </w:p>
    <w:p w:rsidR="008A18D3" w:rsidRDefault="008A18D3" w:rsidP="00A23F25">
      <w:pPr>
        <w:pStyle w:val="af5"/>
        <w:rPr>
          <w:rtl/>
        </w:rPr>
      </w:pPr>
      <w:r w:rsidRPr="003E6BF1">
        <w:rPr>
          <w:rStyle w:val="TagStyle"/>
          <w:rtl/>
        </w:rPr>
        <w:t xml:space="preserve"> &lt;&lt; קריאה &gt;&gt;</w:t>
      </w:r>
      <w:r w:rsidRPr="00B476F2">
        <w:rPr>
          <w:rStyle w:val="TagStyle"/>
          <w:rtl/>
        </w:rPr>
        <w:t xml:space="preserve"> </w:t>
      </w:r>
      <w:r>
        <w:rPr>
          <w:rtl/>
        </w:rPr>
        <w:t>דוד אמסלם (הליכוד):</w:t>
      </w:r>
      <w:r w:rsidRPr="00B476F2">
        <w:rPr>
          <w:rStyle w:val="TagStyle"/>
          <w:rtl/>
        </w:rPr>
        <w:t xml:space="preserve"> </w:t>
      </w:r>
      <w:r w:rsidRPr="003E6BF1">
        <w:rPr>
          <w:rStyle w:val="TagStyle"/>
          <w:rtl/>
        </w:rPr>
        <w:t>&lt;&lt; קריאה &gt;&gt;</w:t>
      </w:r>
      <w:r>
        <w:rPr>
          <w:rtl/>
        </w:rPr>
        <w:t xml:space="preserve">   </w:t>
      </w:r>
    </w:p>
    <w:p w:rsidR="008A18D3" w:rsidRDefault="008A18D3" w:rsidP="008D5FB9">
      <w:pPr>
        <w:rPr>
          <w:rtl/>
          <w:lang w:eastAsia="he-IL"/>
        </w:rPr>
      </w:pPr>
    </w:p>
    <w:p w:rsidR="008A18D3" w:rsidRDefault="008A18D3" w:rsidP="00A23F25">
      <w:pPr>
        <w:rPr>
          <w:rtl/>
          <w:lang w:eastAsia="he-IL"/>
        </w:rPr>
      </w:pPr>
      <w:bookmarkStart w:id="29517" w:name="_ETM_Q76_560000"/>
      <w:bookmarkEnd w:id="29517"/>
      <w:r>
        <w:rPr>
          <w:rFonts w:hint="cs"/>
          <w:rtl/>
          <w:lang w:eastAsia="he-IL"/>
        </w:rPr>
        <w:t>גלי צה"ל.</w:t>
      </w:r>
    </w:p>
    <w:p w:rsidR="008A18D3" w:rsidRDefault="008A18D3" w:rsidP="00A23F25">
      <w:pPr>
        <w:rPr>
          <w:rtl/>
          <w:lang w:eastAsia="he-IL"/>
        </w:rPr>
      </w:pPr>
    </w:p>
    <w:p w:rsidR="008A18D3" w:rsidRDefault="008A18D3" w:rsidP="00A23F25">
      <w:pPr>
        <w:pStyle w:val="-"/>
        <w:keepNext/>
        <w:rPr>
          <w:rtl/>
        </w:rPr>
      </w:pPr>
      <w:bookmarkStart w:id="29518" w:name="ET_speakercontinue_5296_102"/>
      <w:r w:rsidRPr="003E6BF1">
        <w:rPr>
          <w:rStyle w:val="TagStyle"/>
          <w:rtl/>
        </w:rPr>
        <w:lastRenderedPageBreak/>
        <w:t xml:space="preserve"> &lt;&lt; דובר_המשך &gt;&gt;</w:t>
      </w:r>
      <w:r w:rsidRPr="000569CF">
        <w:rPr>
          <w:rStyle w:val="TagStyle"/>
          <w:rtl/>
        </w:rPr>
        <w:t xml:space="preserve"> </w:t>
      </w:r>
      <w:r>
        <w:rPr>
          <w:rtl/>
        </w:rPr>
        <w:t>יואב קיש (הליכוד):</w:t>
      </w:r>
      <w:r w:rsidRPr="000569CF">
        <w:rPr>
          <w:rStyle w:val="TagStyle"/>
          <w:rtl/>
        </w:rPr>
        <w:t xml:space="preserve"> </w:t>
      </w:r>
      <w:r w:rsidRPr="003E6BF1">
        <w:rPr>
          <w:rStyle w:val="TagStyle"/>
          <w:rtl/>
        </w:rPr>
        <w:t>&lt;&lt; דובר_המשך &gt;&gt;</w:t>
      </w:r>
      <w:r>
        <w:rPr>
          <w:rtl/>
        </w:rPr>
        <w:t xml:space="preserve">   </w:t>
      </w:r>
      <w:bookmarkEnd w:id="29518"/>
    </w:p>
    <w:p w:rsidR="008A18D3" w:rsidRDefault="008A18D3" w:rsidP="008D5FB9">
      <w:pPr>
        <w:rPr>
          <w:rtl/>
          <w:lang w:eastAsia="he-IL"/>
        </w:rPr>
      </w:pPr>
    </w:p>
    <w:p w:rsidR="008A18D3" w:rsidRDefault="008A18D3" w:rsidP="00A23F25">
      <w:pPr>
        <w:keepNext/>
        <w:rPr>
          <w:rtl/>
          <w:lang w:eastAsia="he-IL"/>
        </w:rPr>
      </w:pPr>
      <w:r>
        <w:rPr>
          <w:rFonts w:hint="cs"/>
          <w:rtl/>
          <w:lang w:eastAsia="he-IL"/>
        </w:rPr>
        <w:t>גלי צה"ל</w:t>
      </w:r>
      <w:bookmarkStart w:id="29519" w:name="_ETM_Q76_562000"/>
      <w:bookmarkEnd w:id="29519"/>
      <w:r>
        <w:rPr>
          <w:rFonts w:hint="cs"/>
          <w:rtl/>
          <w:lang w:eastAsia="he-IL"/>
        </w:rPr>
        <w:t xml:space="preserve"> זה גלי גנ"צ. אנחנו לא עולים בגנ"צ כי </w:t>
      </w:r>
      <w:r w:rsidR="008D5FB9">
        <w:rPr>
          <w:rFonts w:hint="cs"/>
          <w:rtl/>
          <w:lang w:eastAsia="he-IL"/>
        </w:rPr>
        <w:t>– – –</w:t>
      </w:r>
    </w:p>
    <w:p w:rsidR="008A18D3" w:rsidRDefault="008A18D3" w:rsidP="00A23F25">
      <w:pPr>
        <w:rPr>
          <w:rtl/>
          <w:lang w:eastAsia="he-IL"/>
        </w:rPr>
      </w:pPr>
      <w:bookmarkStart w:id="29520" w:name="_ETM_Q76_564000"/>
      <w:bookmarkEnd w:id="29520"/>
    </w:p>
    <w:p w:rsidR="008A18D3" w:rsidRDefault="008A18D3" w:rsidP="00A23F25">
      <w:pPr>
        <w:pStyle w:val="af6"/>
        <w:rPr>
          <w:rtl/>
        </w:rPr>
      </w:pPr>
      <w:bookmarkStart w:id="29521" w:name="ET_yor_6309_103"/>
      <w:r w:rsidRPr="003E6BF1">
        <w:rPr>
          <w:rStyle w:val="TagStyle"/>
          <w:rtl/>
        </w:rPr>
        <w:t xml:space="preserve"> &lt;&lt; יור &gt;&gt;</w:t>
      </w:r>
      <w:r w:rsidRPr="000569CF">
        <w:rPr>
          <w:rStyle w:val="TagStyle"/>
          <w:rtl/>
        </w:rPr>
        <w:t xml:space="preserve"> </w:t>
      </w:r>
      <w:r>
        <w:rPr>
          <w:rtl/>
        </w:rPr>
        <w:t>היו"ר ג'ידא רינאוי זועבי:</w:t>
      </w:r>
      <w:r w:rsidRPr="000569CF">
        <w:rPr>
          <w:rStyle w:val="TagStyle"/>
          <w:rtl/>
        </w:rPr>
        <w:t xml:space="preserve"> </w:t>
      </w:r>
      <w:r w:rsidRPr="003E6BF1">
        <w:rPr>
          <w:rStyle w:val="TagStyle"/>
          <w:rtl/>
        </w:rPr>
        <w:t>&lt;&lt; יור &gt;&gt;</w:t>
      </w:r>
      <w:r>
        <w:rPr>
          <w:rtl/>
        </w:rPr>
        <w:t xml:space="preserve">   </w:t>
      </w:r>
      <w:bookmarkEnd w:id="29521"/>
    </w:p>
    <w:p w:rsidR="008A18D3" w:rsidRDefault="008A18D3" w:rsidP="008D5FB9">
      <w:pPr>
        <w:rPr>
          <w:rtl/>
          <w:lang w:eastAsia="he-IL"/>
        </w:rPr>
      </w:pPr>
    </w:p>
    <w:p w:rsidR="008A18D3" w:rsidRDefault="008A18D3" w:rsidP="00A23F25">
      <w:pPr>
        <w:rPr>
          <w:rtl/>
          <w:lang w:eastAsia="he-IL"/>
        </w:rPr>
      </w:pPr>
      <w:bookmarkStart w:id="29522" w:name="_ETM_Q76_565000"/>
      <w:bookmarkEnd w:id="29522"/>
      <w:r>
        <w:rPr>
          <w:rFonts w:hint="cs"/>
          <w:rtl/>
          <w:lang w:eastAsia="he-IL"/>
        </w:rPr>
        <w:t xml:space="preserve">הינה </w:t>
      </w:r>
      <w:bookmarkStart w:id="29523" w:name="_ETM_Q76_566000"/>
      <w:bookmarkEnd w:id="29523"/>
      <w:r>
        <w:rPr>
          <w:rFonts w:hint="cs"/>
          <w:rtl/>
          <w:lang w:eastAsia="he-IL"/>
        </w:rPr>
        <w:t xml:space="preserve">שלמה קרעי. </w:t>
      </w:r>
    </w:p>
    <w:p w:rsidR="008A18D3" w:rsidRDefault="008A18D3" w:rsidP="00A23F25">
      <w:pPr>
        <w:rPr>
          <w:rtl/>
          <w:lang w:eastAsia="he-IL"/>
        </w:rPr>
      </w:pPr>
    </w:p>
    <w:p w:rsidR="008A18D3" w:rsidRDefault="008A18D3" w:rsidP="00A23F25">
      <w:pPr>
        <w:pStyle w:val="-"/>
        <w:rPr>
          <w:rtl/>
        </w:rPr>
      </w:pPr>
      <w:bookmarkStart w:id="29524" w:name="ET_speakercontinue_5296_104"/>
      <w:r w:rsidRPr="003E6BF1">
        <w:rPr>
          <w:rStyle w:val="TagStyle"/>
          <w:rtl/>
        </w:rPr>
        <w:t xml:space="preserve"> &lt;&lt; דובר_המשך &gt;&gt;</w:t>
      </w:r>
      <w:r w:rsidRPr="000569CF">
        <w:rPr>
          <w:rStyle w:val="TagStyle"/>
          <w:rtl/>
        </w:rPr>
        <w:t xml:space="preserve"> </w:t>
      </w:r>
      <w:r>
        <w:rPr>
          <w:rtl/>
        </w:rPr>
        <w:t>יואב קיש (הליכוד):</w:t>
      </w:r>
      <w:r w:rsidRPr="000569CF">
        <w:rPr>
          <w:rStyle w:val="TagStyle"/>
          <w:rtl/>
        </w:rPr>
        <w:t xml:space="preserve"> </w:t>
      </w:r>
      <w:r w:rsidRPr="003E6BF1">
        <w:rPr>
          <w:rStyle w:val="TagStyle"/>
          <w:rtl/>
        </w:rPr>
        <w:t>&lt;&lt; דובר_המשך &gt;&gt;</w:t>
      </w:r>
      <w:r>
        <w:rPr>
          <w:rtl/>
        </w:rPr>
        <w:t xml:space="preserve">   </w:t>
      </w:r>
      <w:bookmarkEnd w:id="29524"/>
    </w:p>
    <w:p w:rsidR="008A18D3" w:rsidRDefault="008A18D3" w:rsidP="008D5FB9">
      <w:pPr>
        <w:rPr>
          <w:rtl/>
          <w:lang w:eastAsia="he-IL"/>
        </w:rPr>
      </w:pPr>
    </w:p>
    <w:p w:rsidR="008A18D3" w:rsidRDefault="008A18D3" w:rsidP="00A23F25">
      <w:pPr>
        <w:rPr>
          <w:rtl/>
          <w:lang w:eastAsia="he-IL"/>
        </w:rPr>
      </w:pPr>
      <w:r>
        <w:rPr>
          <w:rFonts w:hint="cs"/>
          <w:rtl/>
          <w:lang w:eastAsia="he-IL"/>
        </w:rPr>
        <w:t xml:space="preserve">שלמה, אינעל </w:t>
      </w:r>
      <w:r>
        <w:rPr>
          <w:rFonts w:hint="eastAsia"/>
          <w:rtl/>
          <w:lang w:eastAsia="he-IL"/>
        </w:rPr>
        <w:t>–</w:t>
      </w:r>
      <w:r>
        <w:rPr>
          <w:rFonts w:hint="cs"/>
          <w:rtl/>
          <w:lang w:eastAsia="he-IL"/>
        </w:rPr>
        <w:t xml:space="preserve"> סליחה. </w:t>
      </w:r>
    </w:p>
    <w:p w:rsidR="008A18D3" w:rsidRDefault="008A18D3" w:rsidP="00A23F25">
      <w:pPr>
        <w:rPr>
          <w:rtl/>
          <w:lang w:eastAsia="he-IL"/>
        </w:rPr>
      </w:pPr>
    </w:p>
    <w:p w:rsidR="008A18D3" w:rsidRDefault="008A18D3" w:rsidP="00A23F25">
      <w:pPr>
        <w:pStyle w:val="af6"/>
        <w:rPr>
          <w:rtl/>
        </w:rPr>
      </w:pPr>
      <w:bookmarkStart w:id="29525" w:name="ET_yor_6309_105"/>
      <w:r w:rsidRPr="003E6BF1">
        <w:rPr>
          <w:rStyle w:val="TagStyle"/>
          <w:rtl/>
        </w:rPr>
        <w:t xml:space="preserve"> &lt;&lt; יור &gt;&gt;</w:t>
      </w:r>
      <w:r w:rsidRPr="000569CF">
        <w:rPr>
          <w:rStyle w:val="TagStyle"/>
          <w:rtl/>
        </w:rPr>
        <w:t xml:space="preserve"> </w:t>
      </w:r>
      <w:r>
        <w:rPr>
          <w:rtl/>
        </w:rPr>
        <w:t>היו"ר ג'ידא רינאוי זועבי:</w:t>
      </w:r>
      <w:r w:rsidRPr="000569CF">
        <w:rPr>
          <w:rStyle w:val="TagStyle"/>
          <w:rtl/>
        </w:rPr>
        <w:t xml:space="preserve"> </w:t>
      </w:r>
      <w:r w:rsidRPr="003E6BF1">
        <w:rPr>
          <w:rStyle w:val="TagStyle"/>
          <w:rtl/>
        </w:rPr>
        <w:t>&lt;&lt; יור &gt;&gt;</w:t>
      </w:r>
      <w:r>
        <w:rPr>
          <w:rtl/>
        </w:rPr>
        <w:t xml:space="preserve">   </w:t>
      </w:r>
      <w:bookmarkEnd w:id="29525"/>
    </w:p>
    <w:p w:rsidR="008A18D3" w:rsidRDefault="008A18D3" w:rsidP="008D5FB9">
      <w:pPr>
        <w:rPr>
          <w:rtl/>
          <w:lang w:eastAsia="he-IL"/>
        </w:rPr>
      </w:pPr>
    </w:p>
    <w:p w:rsidR="008A18D3" w:rsidRDefault="008A18D3" w:rsidP="00A23F25">
      <w:pPr>
        <w:rPr>
          <w:rtl/>
          <w:lang w:eastAsia="he-IL"/>
        </w:rPr>
      </w:pPr>
      <w:r>
        <w:rPr>
          <w:rFonts w:hint="cs"/>
          <w:rtl/>
          <w:lang w:eastAsia="he-IL"/>
        </w:rPr>
        <w:t xml:space="preserve">הינה, הגעת. </w:t>
      </w:r>
    </w:p>
    <w:p w:rsidR="008A18D3" w:rsidRDefault="008A18D3" w:rsidP="00A23F25">
      <w:pPr>
        <w:rPr>
          <w:rtl/>
          <w:lang w:eastAsia="he-IL"/>
        </w:rPr>
      </w:pPr>
      <w:bookmarkStart w:id="29526" w:name="_ETM_Q76_571000"/>
      <w:bookmarkEnd w:id="29526"/>
    </w:p>
    <w:p w:rsidR="008A18D3" w:rsidRDefault="008A18D3" w:rsidP="00A23F25">
      <w:pPr>
        <w:pStyle w:val="af5"/>
        <w:rPr>
          <w:rtl/>
        </w:rPr>
      </w:pPr>
      <w:bookmarkStart w:id="29527" w:name="ET_interruption_קריאות_106"/>
      <w:r w:rsidRPr="003E6BF1">
        <w:rPr>
          <w:rStyle w:val="TagStyle"/>
          <w:rtl/>
        </w:rPr>
        <w:t xml:space="preserve"> &lt;&lt; קריאה &gt;&gt;</w:t>
      </w:r>
      <w:r w:rsidRPr="000569CF">
        <w:rPr>
          <w:rStyle w:val="TagStyle"/>
          <w:rtl/>
        </w:rPr>
        <w:t xml:space="preserve"> </w:t>
      </w:r>
      <w:r>
        <w:rPr>
          <w:rtl/>
        </w:rPr>
        <w:t>קריאות:</w:t>
      </w:r>
      <w:r w:rsidRPr="000569CF">
        <w:rPr>
          <w:rStyle w:val="TagStyle"/>
          <w:rtl/>
        </w:rPr>
        <w:t xml:space="preserve"> </w:t>
      </w:r>
      <w:r w:rsidRPr="003E6BF1">
        <w:rPr>
          <w:rStyle w:val="TagStyle"/>
          <w:rtl/>
        </w:rPr>
        <w:t>&lt;&lt; קריאה &gt;&gt;</w:t>
      </w:r>
      <w:r>
        <w:rPr>
          <w:rtl/>
        </w:rPr>
        <w:t xml:space="preserve">   </w:t>
      </w:r>
      <w:bookmarkEnd w:id="29527"/>
    </w:p>
    <w:p w:rsidR="008A18D3" w:rsidRDefault="008A18D3" w:rsidP="008D5FB9">
      <w:pPr>
        <w:rPr>
          <w:rtl/>
          <w:lang w:eastAsia="he-IL"/>
        </w:rPr>
      </w:pPr>
    </w:p>
    <w:p w:rsidR="008A18D3" w:rsidRDefault="008D5FB9" w:rsidP="00A23F25">
      <w:pPr>
        <w:rPr>
          <w:rtl/>
          <w:lang w:eastAsia="he-IL"/>
        </w:rPr>
      </w:pPr>
      <w:r>
        <w:rPr>
          <w:rFonts w:hint="cs"/>
          <w:rtl/>
          <w:lang w:eastAsia="he-IL"/>
        </w:rPr>
        <w:t>– – –</w:t>
      </w:r>
    </w:p>
    <w:p w:rsidR="008A18D3" w:rsidRDefault="008A18D3" w:rsidP="00A23F25">
      <w:pPr>
        <w:rPr>
          <w:rtl/>
          <w:lang w:eastAsia="he-IL"/>
        </w:rPr>
      </w:pPr>
    </w:p>
    <w:p w:rsidR="008A18D3" w:rsidRDefault="008A18D3" w:rsidP="00A23F25">
      <w:pPr>
        <w:pStyle w:val="af5"/>
        <w:rPr>
          <w:rtl/>
        </w:rPr>
      </w:pPr>
      <w:bookmarkStart w:id="29528" w:name="ET_interruption_5156_107"/>
      <w:r w:rsidRPr="003E6BF1">
        <w:rPr>
          <w:rStyle w:val="TagStyle"/>
          <w:rtl/>
        </w:rPr>
        <w:t xml:space="preserve"> &lt;&lt; קריאה &gt;&gt;</w:t>
      </w:r>
      <w:r w:rsidRPr="000569CF">
        <w:rPr>
          <w:rStyle w:val="TagStyle"/>
          <w:rtl/>
        </w:rPr>
        <w:t xml:space="preserve"> </w:t>
      </w:r>
      <w:r>
        <w:rPr>
          <w:rtl/>
        </w:rPr>
        <w:t>דוד אמסלם (הליכוד):</w:t>
      </w:r>
      <w:r w:rsidRPr="000569CF">
        <w:rPr>
          <w:rStyle w:val="TagStyle"/>
          <w:rtl/>
        </w:rPr>
        <w:t xml:space="preserve"> </w:t>
      </w:r>
      <w:r w:rsidRPr="003E6BF1">
        <w:rPr>
          <w:rStyle w:val="TagStyle"/>
          <w:rtl/>
        </w:rPr>
        <w:t>&lt;&lt; קריאה &gt;&gt;</w:t>
      </w:r>
      <w:r>
        <w:rPr>
          <w:rtl/>
        </w:rPr>
        <w:t xml:space="preserve">   </w:t>
      </w:r>
      <w:bookmarkEnd w:id="29528"/>
    </w:p>
    <w:p w:rsidR="008A18D3" w:rsidRDefault="008A18D3" w:rsidP="008D5FB9">
      <w:pPr>
        <w:rPr>
          <w:rtl/>
          <w:lang w:eastAsia="he-IL"/>
        </w:rPr>
      </w:pPr>
    </w:p>
    <w:p w:rsidR="008A18D3" w:rsidRDefault="008A18D3" w:rsidP="00A23F25">
      <w:pPr>
        <w:rPr>
          <w:rtl/>
          <w:lang w:eastAsia="he-IL"/>
        </w:rPr>
      </w:pPr>
      <w:bookmarkStart w:id="29529" w:name="_ETM_Q76_569000"/>
      <w:bookmarkEnd w:id="29529"/>
      <w:r>
        <w:rPr>
          <w:rFonts w:hint="cs"/>
          <w:rtl/>
          <w:lang w:eastAsia="he-IL"/>
        </w:rPr>
        <w:t xml:space="preserve">ארבע דקות תמימות. אתה יודע מה אתה יכול לעשות בארבע דקות? </w:t>
      </w:r>
    </w:p>
    <w:p w:rsidR="008A18D3" w:rsidRDefault="008A18D3" w:rsidP="00A23F25">
      <w:pPr>
        <w:rPr>
          <w:rtl/>
          <w:lang w:eastAsia="he-IL"/>
        </w:rPr>
      </w:pPr>
    </w:p>
    <w:p w:rsidR="008A18D3" w:rsidRDefault="008A18D3" w:rsidP="00A23F25">
      <w:pPr>
        <w:pStyle w:val="af5"/>
        <w:rPr>
          <w:rtl/>
        </w:rPr>
      </w:pPr>
      <w:bookmarkStart w:id="29530" w:name="ET_interruption_5085_110"/>
      <w:r w:rsidRPr="003E6BF1">
        <w:rPr>
          <w:rStyle w:val="TagStyle"/>
          <w:rtl/>
        </w:rPr>
        <w:t xml:space="preserve"> &lt;&lt; קריאה &gt;&gt;</w:t>
      </w:r>
      <w:r w:rsidRPr="00D50646">
        <w:rPr>
          <w:rStyle w:val="TagStyle"/>
          <w:rtl/>
        </w:rPr>
        <w:t xml:space="preserve"> </w:t>
      </w:r>
      <w:r>
        <w:rPr>
          <w:rtl/>
        </w:rPr>
        <w:t>אורלי לוי אבקסיס (הליכוד):</w:t>
      </w:r>
      <w:r w:rsidRPr="00D50646">
        <w:rPr>
          <w:rStyle w:val="TagStyle"/>
          <w:rtl/>
        </w:rPr>
        <w:t xml:space="preserve"> </w:t>
      </w:r>
      <w:r w:rsidRPr="003E6BF1">
        <w:rPr>
          <w:rStyle w:val="TagStyle"/>
          <w:rtl/>
        </w:rPr>
        <w:t>&lt;&lt; קריאה &gt;&gt;</w:t>
      </w:r>
      <w:r>
        <w:rPr>
          <w:rtl/>
        </w:rPr>
        <w:t xml:space="preserve">   </w:t>
      </w:r>
      <w:bookmarkEnd w:id="29530"/>
    </w:p>
    <w:p w:rsidR="008A18D3" w:rsidRDefault="008A18D3" w:rsidP="008D5FB9">
      <w:pPr>
        <w:rPr>
          <w:rtl/>
          <w:lang w:eastAsia="he-IL"/>
        </w:rPr>
      </w:pPr>
    </w:p>
    <w:p w:rsidR="008A18D3" w:rsidRPr="00D50646" w:rsidRDefault="008D5FB9" w:rsidP="00A23F25">
      <w:pPr>
        <w:rPr>
          <w:rtl/>
          <w:lang w:eastAsia="he-IL"/>
        </w:rPr>
      </w:pPr>
      <w:r>
        <w:rPr>
          <w:rFonts w:hint="cs"/>
          <w:rtl/>
          <w:lang w:eastAsia="he-IL"/>
        </w:rPr>
        <w:t>– – –</w:t>
      </w:r>
    </w:p>
    <w:p w:rsidR="008A18D3" w:rsidRDefault="008A18D3" w:rsidP="00A23F25">
      <w:pPr>
        <w:rPr>
          <w:rtl/>
          <w:lang w:eastAsia="he-IL"/>
        </w:rPr>
      </w:pPr>
    </w:p>
    <w:p w:rsidR="008A18D3" w:rsidRDefault="008A18D3" w:rsidP="00A23F25">
      <w:pPr>
        <w:pStyle w:val="-"/>
        <w:keepNext/>
        <w:rPr>
          <w:rtl/>
        </w:rPr>
      </w:pPr>
      <w:bookmarkStart w:id="29531" w:name="ET_speakercontinue_5296_108"/>
      <w:r w:rsidRPr="003E6BF1">
        <w:rPr>
          <w:rStyle w:val="TagStyle"/>
          <w:rtl/>
        </w:rPr>
        <w:t xml:space="preserve"> &lt;&lt; דובר_המשך &gt;&gt;</w:t>
      </w:r>
      <w:r w:rsidRPr="000569CF">
        <w:rPr>
          <w:rStyle w:val="TagStyle"/>
          <w:rtl/>
        </w:rPr>
        <w:t xml:space="preserve"> </w:t>
      </w:r>
      <w:r>
        <w:rPr>
          <w:rtl/>
        </w:rPr>
        <w:t>יואב קיש (הליכוד):</w:t>
      </w:r>
      <w:r w:rsidRPr="000569CF">
        <w:rPr>
          <w:rStyle w:val="TagStyle"/>
          <w:rtl/>
        </w:rPr>
        <w:t xml:space="preserve"> </w:t>
      </w:r>
      <w:r w:rsidRPr="003E6BF1">
        <w:rPr>
          <w:rStyle w:val="TagStyle"/>
          <w:rtl/>
        </w:rPr>
        <w:t>&lt;&lt; דובר_המשך &gt;&gt;</w:t>
      </w:r>
      <w:r>
        <w:rPr>
          <w:rtl/>
        </w:rPr>
        <w:t xml:space="preserve">   </w:t>
      </w:r>
      <w:bookmarkEnd w:id="29531"/>
    </w:p>
    <w:p w:rsidR="008A18D3" w:rsidRDefault="008A18D3" w:rsidP="008D5FB9">
      <w:pPr>
        <w:rPr>
          <w:rtl/>
          <w:lang w:eastAsia="he-IL"/>
        </w:rPr>
      </w:pPr>
    </w:p>
    <w:p w:rsidR="008A18D3" w:rsidRDefault="008A18D3" w:rsidP="00A23F25">
      <w:pPr>
        <w:rPr>
          <w:rtl/>
          <w:lang w:eastAsia="he-IL"/>
        </w:rPr>
      </w:pPr>
      <w:r>
        <w:rPr>
          <w:rFonts w:hint="cs"/>
          <w:rtl/>
          <w:lang w:eastAsia="he-IL"/>
        </w:rPr>
        <w:t>שלמה, אתה עושה לי התקף לב.</w:t>
      </w:r>
    </w:p>
    <w:p w:rsidR="008A18D3" w:rsidRDefault="008A18D3" w:rsidP="00A23F25">
      <w:pPr>
        <w:rPr>
          <w:rtl/>
          <w:lang w:eastAsia="he-IL"/>
        </w:rPr>
      </w:pPr>
    </w:p>
    <w:p w:rsidR="008A18D3" w:rsidRDefault="008A18D3" w:rsidP="00A23F25">
      <w:pPr>
        <w:pStyle w:val="af5"/>
        <w:rPr>
          <w:rtl/>
        </w:rPr>
      </w:pPr>
      <w:bookmarkStart w:id="29532" w:name="ET_interruption_5156_109"/>
      <w:r w:rsidRPr="003E6BF1">
        <w:rPr>
          <w:rStyle w:val="TagStyle"/>
          <w:rtl/>
        </w:rPr>
        <w:t xml:space="preserve"> &lt;&lt; קריאה &gt;&gt;</w:t>
      </w:r>
      <w:r w:rsidRPr="000569CF">
        <w:rPr>
          <w:rStyle w:val="TagStyle"/>
          <w:rtl/>
        </w:rPr>
        <w:t xml:space="preserve"> </w:t>
      </w:r>
      <w:r>
        <w:rPr>
          <w:rtl/>
        </w:rPr>
        <w:t>דוד אמסלם (הליכוד):</w:t>
      </w:r>
      <w:r w:rsidRPr="000569CF">
        <w:rPr>
          <w:rStyle w:val="TagStyle"/>
          <w:rtl/>
        </w:rPr>
        <w:t xml:space="preserve"> </w:t>
      </w:r>
      <w:r w:rsidRPr="003E6BF1">
        <w:rPr>
          <w:rStyle w:val="TagStyle"/>
          <w:rtl/>
        </w:rPr>
        <w:t>&lt;&lt; קריאה &gt;&gt;</w:t>
      </w:r>
      <w:r>
        <w:rPr>
          <w:rtl/>
        </w:rPr>
        <w:t xml:space="preserve">   </w:t>
      </w:r>
      <w:bookmarkEnd w:id="29532"/>
    </w:p>
    <w:p w:rsidR="008A18D3" w:rsidRDefault="008A18D3" w:rsidP="008D5FB9">
      <w:pPr>
        <w:rPr>
          <w:rtl/>
          <w:lang w:eastAsia="he-IL"/>
        </w:rPr>
      </w:pPr>
    </w:p>
    <w:p w:rsidR="008A18D3" w:rsidRDefault="008A18D3" w:rsidP="00A23F25">
      <w:pPr>
        <w:rPr>
          <w:rtl/>
          <w:lang w:eastAsia="he-IL"/>
        </w:rPr>
      </w:pPr>
      <w:r>
        <w:rPr>
          <w:rFonts w:hint="cs"/>
          <w:rtl/>
          <w:lang w:eastAsia="he-IL"/>
        </w:rPr>
        <w:t xml:space="preserve">אתה יודע, אתה יכול להפוך את כל העולם בארבע דקות. </w:t>
      </w:r>
    </w:p>
    <w:p w:rsidR="008A18D3" w:rsidRDefault="008A18D3" w:rsidP="00A23F25">
      <w:pPr>
        <w:rPr>
          <w:rtl/>
          <w:lang w:eastAsia="he-IL"/>
        </w:rPr>
      </w:pPr>
      <w:bookmarkStart w:id="29533" w:name="_ETM_Q76_577000"/>
      <w:bookmarkEnd w:id="29533"/>
    </w:p>
    <w:p w:rsidR="008A18D3" w:rsidRDefault="008A18D3" w:rsidP="00A23F25">
      <w:pPr>
        <w:pStyle w:val="af6"/>
        <w:keepNext/>
        <w:rPr>
          <w:rtl/>
        </w:rPr>
      </w:pPr>
      <w:bookmarkStart w:id="29534" w:name="ET_yor_6309_111"/>
      <w:r w:rsidRPr="003E6BF1">
        <w:rPr>
          <w:rStyle w:val="TagStyle"/>
          <w:rtl/>
        </w:rPr>
        <w:lastRenderedPageBreak/>
        <w:t xml:space="preserve"> &lt;&lt; יור &gt;&gt;</w:t>
      </w:r>
      <w:r w:rsidRPr="00D50646">
        <w:rPr>
          <w:rStyle w:val="TagStyle"/>
          <w:rtl/>
        </w:rPr>
        <w:t xml:space="preserve"> </w:t>
      </w:r>
      <w:r>
        <w:rPr>
          <w:rtl/>
        </w:rPr>
        <w:t>היו"ר ג'ידא רינאוי זועבי:</w:t>
      </w:r>
      <w:r w:rsidRPr="00D50646">
        <w:rPr>
          <w:rStyle w:val="TagStyle"/>
          <w:rtl/>
        </w:rPr>
        <w:t xml:space="preserve"> </w:t>
      </w:r>
      <w:r w:rsidRPr="003E6BF1">
        <w:rPr>
          <w:rStyle w:val="TagStyle"/>
          <w:rtl/>
        </w:rPr>
        <w:t>&lt;&lt; יור &gt;&gt;</w:t>
      </w:r>
      <w:r>
        <w:rPr>
          <w:rtl/>
        </w:rPr>
        <w:t xml:space="preserve">   </w:t>
      </w:r>
      <w:bookmarkEnd w:id="29534"/>
    </w:p>
    <w:p w:rsidR="008A18D3" w:rsidRDefault="008A18D3" w:rsidP="008D5FB9">
      <w:pPr>
        <w:rPr>
          <w:rtl/>
          <w:lang w:eastAsia="he-IL"/>
        </w:rPr>
      </w:pPr>
    </w:p>
    <w:p w:rsidR="008A18D3" w:rsidRDefault="008A18D3" w:rsidP="004F309C">
      <w:pPr>
        <w:keepNext/>
        <w:rPr>
          <w:rtl/>
          <w:lang w:eastAsia="he-IL"/>
        </w:rPr>
      </w:pPr>
      <w:bookmarkStart w:id="29535" w:name="_ETM_Q76_578000"/>
      <w:bookmarkEnd w:id="29535"/>
      <w:r>
        <w:rPr>
          <w:rFonts w:hint="cs"/>
          <w:rtl/>
          <w:lang w:eastAsia="he-IL"/>
        </w:rPr>
        <w:t xml:space="preserve">שלמה קרעי, אתה חייב לשמוע מה </w:t>
      </w:r>
      <w:bookmarkStart w:id="29536" w:name="_ETM_Q76_580000"/>
      <w:bookmarkEnd w:id="29536"/>
      <w:r>
        <w:rPr>
          <w:rFonts w:hint="cs"/>
          <w:rtl/>
          <w:lang w:eastAsia="he-IL"/>
        </w:rPr>
        <w:t xml:space="preserve">אני אמרתי </w:t>
      </w:r>
      <w:r w:rsidR="004F309C">
        <w:rPr>
          <w:rFonts w:hint="eastAsia"/>
          <w:rtl/>
          <w:lang w:eastAsia="he-IL"/>
        </w:rPr>
        <w:t xml:space="preserve">– </w:t>
      </w:r>
      <w:r>
        <w:rPr>
          <w:rFonts w:hint="cs"/>
          <w:rtl/>
          <w:lang w:eastAsia="he-IL"/>
        </w:rPr>
        <w:t xml:space="preserve">שאתה דייקן והכול בסדר. </w:t>
      </w:r>
    </w:p>
    <w:p w:rsidR="008A18D3" w:rsidRDefault="008A18D3" w:rsidP="00A23F25">
      <w:pPr>
        <w:rPr>
          <w:rtl/>
          <w:lang w:eastAsia="he-IL"/>
        </w:rPr>
      </w:pPr>
      <w:bookmarkStart w:id="29537" w:name="_ETM_Q76_582000"/>
      <w:bookmarkStart w:id="29538" w:name="_ETM_Q76_584000"/>
      <w:bookmarkEnd w:id="29537"/>
      <w:bookmarkEnd w:id="29538"/>
    </w:p>
    <w:p w:rsidR="008A18D3" w:rsidRDefault="008A18D3" w:rsidP="00A23F25">
      <w:pPr>
        <w:pStyle w:val="af5"/>
        <w:rPr>
          <w:rtl/>
        </w:rPr>
      </w:pPr>
      <w:bookmarkStart w:id="29539" w:name="ET_interruption_קריאות_139"/>
      <w:r w:rsidRPr="003E6BF1">
        <w:rPr>
          <w:rStyle w:val="TagStyle"/>
          <w:rtl/>
        </w:rPr>
        <w:t xml:space="preserve"> &lt;&lt; קריאה &gt;&gt;</w:t>
      </w:r>
      <w:r w:rsidRPr="00CD1248">
        <w:rPr>
          <w:rStyle w:val="TagStyle"/>
          <w:rtl/>
        </w:rPr>
        <w:t xml:space="preserve"> </w:t>
      </w:r>
      <w:r>
        <w:rPr>
          <w:rtl/>
        </w:rPr>
        <w:t>קריאות:</w:t>
      </w:r>
      <w:r w:rsidRPr="00CD1248">
        <w:rPr>
          <w:rStyle w:val="TagStyle"/>
          <w:rtl/>
        </w:rPr>
        <w:t xml:space="preserve"> </w:t>
      </w:r>
      <w:r w:rsidRPr="003E6BF1">
        <w:rPr>
          <w:rStyle w:val="TagStyle"/>
          <w:rtl/>
        </w:rPr>
        <w:t>&lt;&lt; קריאה &gt;&gt;</w:t>
      </w:r>
      <w:r>
        <w:rPr>
          <w:rtl/>
        </w:rPr>
        <w:t xml:space="preserve">   </w:t>
      </w:r>
      <w:bookmarkEnd w:id="29539"/>
    </w:p>
    <w:p w:rsidR="008A18D3" w:rsidRDefault="008A18D3" w:rsidP="008D5FB9">
      <w:pPr>
        <w:rPr>
          <w:rtl/>
          <w:lang w:eastAsia="he-IL"/>
        </w:rPr>
      </w:pPr>
    </w:p>
    <w:p w:rsidR="008A18D3" w:rsidRPr="00CD1248" w:rsidRDefault="008D5FB9" w:rsidP="00A23F25">
      <w:pPr>
        <w:rPr>
          <w:rtl/>
          <w:lang w:eastAsia="he-IL"/>
        </w:rPr>
      </w:pPr>
      <w:r>
        <w:rPr>
          <w:rFonts w:hint="cs"/>
          <w:rtl/>
          <w:lang w:eastAsia="he-IL"/>
        </w:rPr>
        <w:t>– – –</w:t>
      </w:r>
    </w:p>
    <w:p w:rsidR="008A18D3" w:rsidRDefault="008A18D3" w:rsidP="00A23F25">
      <w:pPr>
        <w:rPr>
          <w:rtl/>
          <w:lang w:eastAsia="he-IL"/>
        </w:rPr>
      </w:pPr>
    </w:p>
    <w:p w:rsidR="008A18D3" w:rsidRDefault="008A18D3" w:rsidP="00A23F25">
      <w:pPr>
        <w:pStyle w:val="-"/>
        <w:rPr>
          <w:rtl/>
        </w:rPr>
      </w:pPr>
      <w:r w:rsidRPr="003E6BF1">
        <w:rPr>
          <w:rStyle w:val="TagStyle"/>
          <w:rtl/>
        </w:rPr>
        <w:t xml:space="preserve"> &lt;&lt; דובר_המשך &gt;&gt;</w:t>
      </w:r>
      <w:r w:rsidRPr="00B476F2">
        <w:rPr>
          <w:rStyle w:val="TagStyle"/>
          <w:rtl/>
        </w:rPr>
        <w:t xml:space="preserve"> </w:t>
      </w:r>
      <w:r>
        <w:rPr>
          <w:rtl/>
        </w:rPr>
        <w:t>יואב קיש (הליכוד):</w:t>
      </w:r>
      <w:r w:rsidRPr="00B476F2">
        <w:rPr>
          <w:rStyle w:val="TagStyle"/>
          <w:rtl/>
        </w:rPr>
        <w:t xml:space="preserve"> </w:t>
      </w:r>
      <w:r w:rsidRPr="003E6BF1">
        <w:rPr>
          <w:rStyle w:val="TagStyle"/>
          <w:rtl/>
        </w:rPr>
        <w:t>&lt;&lt; דובר_המשך &gt;&gt;</w:t>
      </w:r>
      <w:r>
        <w:rPr>
          <w:rtl/>
        </w:rPr>
        <w:t xml:space="preserve">   </w:t>
      </w:r>
    </w:p>
    <w:p w:rsidR="008A18D3" w:rsidRDefault="008A18D3" w:rsidP="008D5FB9">
      <w:pPr>
        <w:rPr>
          <w:rtl/>
          <w:lang w:eastAsia="he-IL"/>
        </w:rPr>
      </w:pPr>
    </w:p>
    <w:p w:rsidR="008A18D3" w:rsidRDefault="008A18D3" w:rsidP="00A23F25">
      <w:pPr>
        <w:rPr>
          <w:rtl/>
          <w:lang w:eastAsia="he-IL"/>
        </w:rPr>
      </w:pPr>
      <w:r>
        <w:rPr>
          <w:rFonts w:hint="cs"/>
          <w:rtl/>
          <w:lang w:eastAsia="he-IL"/>
        </w:rPr>
        <w:t>שלמה, אתה מכיר גלי גנ"צ?</w:t>
      </w:r>
    </w:p>
    <w:p w:rsidR="008A18D3" w:rsidRDefault="008A18D3" w:rsidP="00A23F25">
      <w:pPr>
        <w:rPr>
          <w:rtl/>
          <w:lang w:eastAsia="he-IL"/>
        </w:rPr>
      </w:pPr>
    </w:p>
    <w:p w:rsidR="008A18D3" w:rsidRDefault="008A18D3" w:rsidP="00A23F25">
      <w:pPr>
        <w:pStyle w:val="af5"/>
        <w:rPr>
          <w:rtl/>
        </w:rPr>
      </w:pPr>
      <w:bookmarkStart w:id="29540" w:name="ET_interruption_5802_112"/>
      <w:r w:rsidRPr="003E6BF1">
        <w:rPr>
          <w:rStyle w:val="TagStyle"/>
          <w:rtl/>
        </w:rPr>
        <w:t xml:space="preserve"> &lt;&lt; קריאה &gt;&gt;</w:t>
      </w:r>
      <w:r w:rsidRPr="00D50646">
        <w:rPr>
          <w:rStyle w:val="TagStyle"/>
          <w:rtl/>
        </w:rPr>
        <w:t xml:space="preserve"> </w:t>
      </w:r>
      <w:r>
        <w:rPr>
          <w:rtl/>
        </w:rPr>
        <w:t>שלמה קרעי (הליכוד):</w:t>
      </w:r>
      <w:r w:rsidRPr="00D50646">
        <w:rPr>
          <w:rStyle w:val="TagStyle"/>
          <w:rtl/>
        </w:rPr>
        <w:t xml:space="preserve"> </w:t>
      </w:r>
      <w:r w:rsidRPr="003E6BF1">
        <w:rPr>
          <w:rStyle w:val="TagStyle"/>
          <w:rtl/>
        </w:rPr>
        <w:t>&lt;&lt; קריאה &gt;&gt;</w:t>
      </w:r>
      <w:r>
        <w:rPr>
          <w:rtl/>
        </w:rPr>
        <w:t xml:space="preserve">   </w:t>
      </w:r>
      <w:bookmarkEnd w:id="29540"/>
    </w:p>
    <w:p w:rsidR="008A18D3" w:rsidRDefault="008A18D3" w:rsidP="008D5FB9">
      <w:pPr>
        <w:rPr>
          <w:rtl/>
          <w:lang w:eastAsia="he-IL"/>
        </w:rPr>
      </w:pPr>
    </w:p>
    <w:p w:rsidR="008A18D3" w:rsidRDefault="008A18D3" w:rsidP="00A23F25">
      <w:pPr>
        <w:rPr>
          <w:rtl/>
          <w:lang w:eastAsia="he-IL"/>
        </w:rPr>
      </w:pPr>
      <w:r>
        <w:rPr>
          <w:rFonts w:hint="cs"/>
          <w:rtl/>
          <w:lang w:eastAsia="he-IL"/>
        </w:rPr>
        <w:t>גלי מה?</w:t>
      </w:r>
    </w:p>
    <w:p w:rsidR="008A18D3" w:rsidRDefault="008A18D3" w:rsidP="00A23F25">
      <w:pPr>
        <w:rPr>
          <w:rtl/>
          <w:lang w:eastAsia="he-IL"/>
        </w:rPr>
      </w:pPr>
      <w:bookmarkStart w:id="29541" w:name="_ETM_Q76_589000"/>
      <w:bookmarkEnd w:id="29541"/>
    </w:p>
    <w:p w:rsidR="008A18D3" w:rsidRDefault="008A18D3" w:rsidP="00A23F25">
      <w:pPr>
        <w:pStyle w:val="-"/>
        <w:rPr>
          <w:rtl/>
        </w:rPr>
      </w:pPr>
      <w:bookmarkStart w:id="29542" w:name="ET_speakercontinue_5296_113"/>
      <w:r w:rsidRPr="003E6BF1">
        <w:rPr>
          <w:rStyle w:val="TagStyle"/>
          <w:rtl/>
        </w:rPr>
        <w:t xml:space="preserve"> &lt;&lt; דובר_המשך &gt;&gt;</w:t>
      </w:r>
      <w:r w:rsidRPr="00D50646">
        <w:rPr>
          <w:rStyle w:val="TagStyle"/>
          <w:rtl/>
        </w:rPr>
        <w:t xml:space="preserve"> </w:t>
      </w:r>
      <w:r>
        <w:rPr>
          <w:rtl/>
        </w:rPr>
        <w:t>יואב קיש (הליכוד):</w:t>
      </w:r>
      <w:r w:rsidRPr="00D50646">
        <w:rPr>
          <w:rStyle w:val="TagStyle"/>
          <w:rtl/>
        </w:rPr>
        <w:t xml:space="preserve"> </w:t>
      </w:r>
      <w:r w:rsidRPr="003E6BF1">
        <w:rPr>
          <w:rStyle w:val="TagStyle"/>
          <w:rtl/>
        </w:rPr>
        <w:t>&lt;&lt; דובר_המשך &gt;&gt;</w:t>
      </w:r>
      <w:r>
        <w:rPr>
          <w:rtl/>
        </w:rPr>
        <w:t xml:space="preserve">   </w:t>
      </w:r>
      <w:bookmarkEnd w:id="29542"/>
    </w:p>
    <w:p w:rsidR="008A18D3" w:rsidRDefault="008A18D3" w:rsidP="008D5FB9">
      <w:pPr>
        <w:rPr>
          <w:rtl/>
          <w:lang w:eastAsia="he-IL"/>
        </w:rPr>
      </w:pPr>
    </w:p>
    <w:p w:rsidR="008A18D3" w:rsidRPr="00D50646" w:rsidRDefault="008A18D3" w:rsidP="00A23F25">
      <w:pPr>
        <w:rPr>
          <w:rtl/>
          <w:lang w:eastAsia="he-IL"/>
        </w:rPr>
      </w:pPr>
      <w:bookmarkStart w:id="29543" w:name="_ETM_Q76_590000"/>
      <w:bookmarkEnd w:id="29543"/>
      <w:r>
        <w:rPr>
          <w:rFonts w:hint="cs"/>
          <w:rtl/>
          <w:lang w:eastAsia="he-IL"/>
        </w:rPr>
        <w:t>גלי גנץ, גנ"צ.</w:t>
      </w:r>
    </w:p>
    <w:p w:rsidR="008A18D3" w:rsidRDefault="008A18D3" w:rsidP="00A23F25">
      <w:pPr>
        <w:rPr>
          <w:rtl/>
          <w:lang w:eastAsia="he-IL"/>
        </w:rPr>
      </w:pPr>
    </w:p>
    <w:p w:rsidR="008A18D3" w:rsidRDefault="008A18D3" w:rsidP="00A23F25">
      <w:pPr>
        <w:pStyle w:val="af5"/>
        <w:rPr>
          <w:rtl/>
        </w:rPr>
      </w:pPr>
      <w:r w:rsidRPr="003E6BF1">
        <w:rPr>
          <w:rStyle w:val="TagStyle"/>
          <w:rtl/>
        </w:rPr>
        <w:t xml:space="preserve"> &lt;&lt; קריאה &gt;&gt;</w:t>
      </w:r>
      <w:r w:rsidRPr="00B476F2">
        <w:rPr>
          <w:rStyle w:val="TagStyle"/>
          <w:rtl/>
        </w:rPr>
        <w:t xml:space="preserve"> </w:t>
      </w:r>
      <w:r>
        <w:rPr>
          <w:rtl/>
        </w:rPr>
        <w:t>שלמה קרעי (הליכוד):</w:t>
      </w:r>
      <w:r w:rsidRPr="00B476F2">
        <w:rPr>
          <w:rStyle w:val="TagStyle"/>
          <w:rtl/>
        </w:rPr>
        <w:t xml:space="preserve"> </w:t>
      </w:r>
      <w:r w:rsidRPr="003E6BF1">
        <w:rPr>
          <w:rStyle w:val="TagStyle"/>
          <w:rtl/>
        </w:rPr>
        <w:t>&lt;&lt; קריאה &gt;&gt;</w:t>
      </w:r>
      <w:r>
        <w:rPr>
          <w:rtl/>
        </w:rPr>
        <w:t xml:space="preserve">   </w:t>
      </w:r>
    </w:p>
    <w:p w:rsidR="008A18D3" w:rsidRDefault="008A18D3" w:rsidP="008D5FB9">
      <w:pPr>
        <w:rPr>
          <w:rtl/>
          <w:lang w:eastAsia="he-IL"/>
        </w:rPr>
      </w:pPr>
    </w:p>
    <w:p w:rsidR="008A18D3" w:rsidRDefault="008A18D3" w:rsidP="00A23F25">
      <w:pPr>
        <w:rPr>
          <w:rtl/>
          <w:lang w:eastAsia="he-IL"/>
        </w:rPr>
      </w:pPr>
      <w:r>
        <w:rPr>
          <w:rFonts w:hint="cs"/>
          <w:rtl/>
          <w:lang w:eastAsia="he-IL"/>
        </w:rPr>
        <w:t>יש עוד תחנה כזאת?</w:t>
      </w:r>
    </w:p>
    <w:p w:rsidR="008A18D3" w:rsidRDefault="008A18D3" w:rsidP="00A23F25">
      <w:pPr>
        <w:rPr>
          <w:rtl/>
          <w:lang w:eastAsia="he-IL"/>
        </w:rPr>
      </w:pPr>
    </w:p>
    <w:p w:rsidR="008A18D3" w:rsidRDefault="008A18D3" w:rsidP="00A23F25">
      <w:pPr>
        <w:pStyle w:val="-"/>
        <w:keepNext/>
        <w:rPr>
          <w:rtl/>
        </w:rPr>
      </w:pPr>
      <w:r w:rsidRPr="003E6BF1">
        <w:rPr>
          <w:rStyle w:val="TagStyle"/>
          <w:rtl/>
        </w:rPr>
        <w:t xml:space="preserve"> &lt;&lt; דובר_המשך &gt;&gt;</w:t>
      </w:r>
      <w:r w:rsidRPr="00B476F2">
        <w:rPr>
          <w:rStyle w:val="TagStyle"/>
          <w:rtl/>
        </w:rPr>
        <w:t xml:space="preserve"> </w:t>
      </w:r>
      <w:r>
        <w:rPr>
          <w:rtl/>
        </w:rPr>
        <w:t>יואב קיש (הליכוד):</w:t>
      </w:r>
      <w:r w:rsidRPr="00B476F2">
        <w:rPr>
          <w:rStyle w:val="TagStyle"/>
          <w:rtl/>
        </w:rPr>
        <w:t xml:space="preserve"> </w:t>
      </w:r>
      <w:r w:rsidRPr="003E6BF1">
        <w:rPr>
          <w:rStyle w:val="TagStyle"/>
          <w:rtl/>
        </w:rPr>
        <w:t>&lt;&lt; דובר_המשך &gt;&gt;</w:t>
      </w:r>
      <w:r>
        <w:rPr>
          <w:rtl/>
        </w:rPr>
        <w:t xml:space="preserve">   </w:t>
      </w:r>
    </w:p>
    <w:p w:rsidR="008A18D3" w:rsidRDefault="008A18D3" w:rsidP="008D5FB9">
      <w:pPr>
        <w:rPr>
          <w:rtl/>
          <w:lang w:eastAsia="he-IL"/>
        </w:rPr>
      </w:pPr>
    </w:p>
    <w:p w:rsidR="008A18D3" w:rsidRDefault="008A18D3" w:rsidP="004F309C">
      <w:pPr>
        <w:keepNext/>
        <w:rPr>
          <w:rtl/>
          <w:lang w:eastAsia="he-IL"/>
        </w:rPr>
      </w:pPr>
      <w:r>
        <w:rPr>
          <w:rFonts w:hint="cs"/>
          <w:rtl/>
          <w:lang w:eastAsia="he-IL"/>
        </w:rPr>
        <w:t>כן. לגנץ יש תחנה שפעם קראו לה גל"צ, היום קוראים לה גנ"צ</w:t>
      </w:r>
      <w:r w:rsidR="004F309C">
        <w:rPr>
          <w:rFonts w:hint="cs"/>
          <w:rtl/>
          <w:lang w:eastAsia="he-IL"/>
        </w:rPr>
        <w:t>.</w:t>
      </w:r>
      <w:r>
        <w:rPr>
          <w:rFonts w:hint="cs"/>
          <w:rtl/>
          <w:lang w:eastAsia="he-IL"/>
        </w:rPr>
        <w:t xml:space="preserve"> </w:t>
      </w:r>
      <w:r w:rsidR="004F309C">
        <w:rPr>
          <w:rFonts w:hint="cs"/>
          <w:rtl/>
          <w:lang w:eastAsia="he-IL"/>
        </w:rPr>
        <w:t xml:space="preserve">אמרנו </w:t>
      </w:r>
      <w:r>
        <w:rPr>
          <w:rFonts w:hint="cs"/>
          <w:rtl/>
          <w:lang w:eastAsia="he-IL"/>
        </w:rPr>
        <w:t xml:space="preserve">מה הם עושים שיהרוג את עצמם. </w:t>
      </w:r>
      <w:bookmarkStart w:id="29544" w:name="_ETM_Q76_600000"/>
      <w:bookmarkEnd w:id="29544"/>
      <w:r>
        <w:rPr>
          <w:rFonts w:hint="cs"/>
          <w:rtl/>
          <w:lang w:eastAsia="he-IL"/>
        </w:rPr>
        <w:t>הרי הם ירו לעצמם בחופש הביטוי בבזוקה לתוך העיניים.</w:t>
      </w:r>
      <w:bookmarkStart w:id="29545" w:name="_ETM_Q76_605000"/>
      <w:bookmarkEnd w:id="29545"/>
      <w:r>
        <w:rPr>
          <w:rFonts w:hint="cs"/>
          <w:rtl/>
          <w:lang w:eastAsia="he-IL"/>
        </w:rPr>
        <w:t xml:space="preserve"> אין חופש ביטוי בתקשורת הישראלית </w:t>
      </w:r>
      <w:r w:rsidR="004F309C">
        <w:rPr>
          <w:rFonts w:hint="eastAsia"/>
          <w:rtl/>
          <w:lang w:eastAsia="he-IL"/>
        </w:rPr>
        <w:t xml:space="preserve">– </w:t>
      </w:r>
      <w:r>
        <w:rPr>
          <w:rFonts w:hint="cs"/>
          <w:rtl/>
          <w:lang w:eastAsia="he-IL"/>
        </w:rPr>
        <w:t xml:space="preserve">איך אמרנו? הממלכתית. </w:t>
      </w:r>
    </w:p>
    <w:p w:rsidR="008A18D3" w:rsidRDefault="008A18D3" w:rsidP="00A23F25">
      <w:pPr>
        <w:rPr>
          <w:rtl/>
          <w:lang w:eastAsia="he-IL"/>
        </w:rPr>
      </w:pPr>
    </w:p>
    <w:p w:rsidR="008A18D3" w:rsidRDefault="008A18D3" w:rsidP="00A23F25">
      <w:pPr>
        <w:rPr>
          <w:rtl/>
          <w:lang w:eastAsia="he-IL"/>
        </w:rPr>
      </w:pPr>
      <w:bookmarkStart w:id="29546" w:name="_ETM_Q76_610000"/>
      <w:bookmarkEnd w:id="29546"/>
      <w:r>
        <w:rPr>
          <w:rFonts w:hint="cs"/>
          <w:rtl/>
          <w:lang w:eastAsia="he-IL"/>
        </w:rPr>
        <w:t xml:space="preserve">גל"צ הפך לגנ"צ, של גנץ, והוא מחליט את מי הוא שם ולא שם, </w:t>
      </w:r>
      <w:bookmarkStart w:id="29547" w:name="_ETM_Q76_616000"/>
      <w:bookmarkEnd w:id="29547"/>
      <w:r>
        <w:rPr>
          <w:rFonts w:hint="cs"/>
          <w:rtl/>
          <w:lang w:eastAsia="he-IL"/>
        </w:rPr>
        <w:t>דרך אטלשטיין</w:t>
      </w:r>
      <w:r w:rsidR="004F309C">
        <w:rPr>
          <w:rFonts w:hint="cs"/>
          <w:rtl/>
          <w:lang w:eastAsia="he-IL"/>
        </w:rPr>
        <w:t>,</w:t>
      </w:r>
      <w:r>
        <w:rPr>
          <w:rFonts w:hint="cs"/>
          <w:rtl/>
          <w:lang w:eastAsia="he-IL"/>
        </w:rPr>
        <w:t xml:space="preserve"> שלא שירתה, ברחה משירות, התחתנה ואחרי זה </w:t>
      </w:r>
      <w:bookmarkStart w:id="29548" w:name="_ETM_Q76_619000"/>
      <w:bookmarkEnd w:id="29548"/>
      <w:r>
        <w:rPr>
          <w:rFonts w:hint="cs"/>
          <w:rtl/>
          <w:lang w:eastAsia="he-IL"/>
        </w:rPr>
        <w:t xml:space="preserve">התגרשה, העיקר לא לשרת, אבל היא היום ממלאת המקום, בעצם עושה מה שגנץ רוצה. לקחה את </w:t>
      </w:r>
      <w:r w:rsidR="008D5FB9">
        <w:rPr>
          <w:rFonts w:hint="cs"/>
          <w:rtl/>
          <w:lang w:eastAsia="he-IL"/>
        </w:rPr>
        <w:t>– – –</w:t>
      </w:r>
    </w:p>
    <w:p w:rsidR="008A18D3" w:rsidRDefault="008A18D3" w:rsidP="00A23F25">
      <w:pPr>
        <w:rPr>
          <w:rtl/>
          <w:lang w:eastAsia="he-IL"/>
        </w:rPr>
      </w:pPr>
    </w:p>
    <w:p w:rsidR="008A18D3" w:rsidRDefault="008A18D3" w:rsidP="00A23F25">
      <w:pPr>
        <w:pStyle w:val="af5"/>
        <w:rPr>
          <w:rtl/>
        </w:rPr>
      </w:pPr>
      <w:bookmarkStart w:id="29549" w:name="ET_interruption_5085_29"/>
      <w:r w:rsidRPr="003E6BF1">
        <w:rPr>
          <w:rStyle w:val="TagStyle"/>
          <w:rtl/>
        </w:rPr>
        <w:t xml:space="preserve"> &lt;&lt; קריאה &gt;&gt;</w:t>
      </w:r>
      <w:r w:rsidRPr="00B476F2">
        <w:rPr>
          <w:rStyle w:val="TagStyle"/>
          <w:rtl/>
        </w:rPr>
        <w:t xml:space="preserve"> </w:t>
      </w:r>
      <w:r>
        <w:rPr>
          <w:rtl/>
        </w:rPr>
        <w:t>אורלי לוי אבקסיס (הליכוד):</w:t>
      </w:r>
      <w:r w:rsidRPr="00B476F2">
        <w:rPr>
          <w:rStyle w:val="TagStyle"/>
          <w:rtl/>
        </w:rPr>
        <w:t xml:space="preserve"> </w:t>
      </w:r>
      <w:r w:rsidRPr="003E6BF1">
        <w:rPr>
          <w:rStyle w:val="TagStyle"/>
          <w:rtl/>
        </w:rPr>
        <w:t>&lt;&lt; קריאה &gt;&gt;</w:t>
      </w:r>
      <w:r>
        <w:rPr>
          <w:rtl/>
        </w:rPr>
        <w:t xml:space="preserve">   </w:t>
      </w:r>
      <w:bookmarkEnd w:id="29549"/>
    </w:p>
    <w:p w:rsidR="008A18D3" w:rsidRDefault="008A18D3" w:rsidP="008D5FB9">
      <w:pPr>
        <w:rPr>
          <w:rtl/>
          <w:lang w:eastAsia="he-IL"/>
        </w:rPr>
      </w:pPr>
    </w:p>
    <w:p w:rsidR="008A18D3" w:rsidRDefault="008A18D3" w:rsidP="00A23F25">
      <w:pPr>
        <w:rPr>
          <w:rtl/>
          <w:lang w:eastAsia="he-IL"/>
        </w:rPr>
      </w:pPr>
      <w:r>
        <w:rPr>
          <w:rFonts w:hint="cs"/>
          <w:rtl/>
          <w:lang w:eastAsia="he-IL"/>
        </w:rPr>
        <w:lastRenderedPageBreak/>
        <w:t xml:space="preserve">הם כבר לא רוצים לסגור.  </w:t>
      </w:r>
    </w:p>
    <w:p w:rsidR="008A18D3" w:rsidRDefault="008A18D3" w:rsidP="00A23F25">
      <w:pPr>
        <w:rPr>
          <w:rtl/>
          <w:lang w:eastAsia="he-IL"/>
        </w:rPr>
      </w:pPr>
    </w:p>
    <w:p w:rsidR="008A18D3" w:rsidRDefault="008A18D3" w:rsidP="00A23F25">
      <w:pPr>
        <w:pStyle w:val="-"/>
        <w:rPr>
          <w:rtl/>
        </w:rPr>
      </w:pPr>
      <w:r w:rsidRPr="003E6BF1">
        <w:rPr>
          <w:rStyle w:val="TagStyle"/>
          <w:rtl/>
        </w:rPr>
        <w:t xml:space="preserve"> &lt;&lt; דובר_המשך &gt;&gt;</w:t>
      </w:r>
      <w:r w:rsidRPr="00B476F2">
        <w:rPr>
          <w:rStyle w:val="TagStyle"/>
          <w:rtl/>
        </w:rPr>
        <w:t xml:space="preserve"> </w:t>
      </w:r>
      <w:r>
        <w:rPr>
          <w:rtl/>
        </w:rPr>
        <w:t>יואב קיש (הליכוד):</w:t>
      </w:r>
      <w:r w:rsidRPr="00B476F2">
        <w:rPr>
          <w:rStyle w:val="TagStyle"/>
          <w:rtl/>
        </w:rPr>
        <w:t xml:space="preserve"> </w:t>
      </w:r>
      <w:r w:rsidRPr="003E6BF1">
        <w:rPr>
          <w:rStyle w:val="TagStyle"/>
          <w:rtl/>
        </w:rPr>
        <w:t>&lt;&lt; דובר_המשך &gt;&gt;</w:t>
      </w:r>
      <w:r>
        <w:rPr>
          <w:rtl/>
        </w:rPr>
        <w:t xml:space="preserve">   </w:t>
      </w:r>
    </w:p>
    <w:p w:rsidR="008A18D3" w:rsidRDefault="008A18D3" w:rsidP="008D5FB9">
      <w:pPr>
        <w:rPr>
          <w:rtl/>
          <w:lang w:eastAsia="he-IL"/>
        </w:rPr>
      </w:pPr>
    </w:p>
    <w:p w:rsidR="008A18D3" w:rsidRDefault="008A18D3" w:rsidP="004F309C">
      <w:pPr>
        <w:rPr>
          <w:rtl/>
          <w:lang w:eastAsia="he-IL"/>
        </w:rPr>
      </w:pPr>
      <w:r>
        <w:rPr>
          <w:rFonts w:hint="cs"/>
          <w:rtl/>
          <w:lang w:eastAsia="he-IL"/>
        </w:rPr>
        <w:t xml:space="preserve">לקחה את הקול של ברדוגו ובתור מהלך, הרי פוליטי </w:t>
      </w:r>
      <w:bookmarkStart w:id="29550" w:name="_ETM_Q76_625000"/>
      <w:bookmarkEnd w:id="29550"/>
      <w:r>
        <w:rPr>
          <w:rFonts w:hint="cs"/>
          <w:rtl/>
          <w:lang w:eastAsia="he-IL"/>
        </w:rPr>
        <w:t xml:space="preserve">לחלוטין </w:t>
      </w:r>
      <w:r w:rsidR="004F309C">
        <w:rPr>
          <w:rFonts w:hint="eastAsia"/>
          <w:rtl/>
          <w:lang w:eastAsia="he-IL"/>
        </w:rPr>
        <w:t xml:space="preserve">– </w:t>
      </w:r>
      <w:r>
        <w:rPr>
          <w:rFonts w:hint="cs"/>
          <w:rtl/>
          <w:lang w:eastAsia="he-IL"/>
        </w:rPr>
        <w:t xml:space="preserve">כי אתה לא עושה את זה לדבר הכי מואזן </w:t>
      </w:r>
      <w:bookmarkStart w:id="29551" w:name="_ETM_Q76_633000"/>
      <w:bookmarkEnd w:id="29551"/>
      <w:r>
        <w:rPr>
          <w:rFonts w:hint="cs"/>
          <w:rtl/>
          <w:lang w:eastAsia="he-IL"/>
        </w:rPr>
        <w:t xml:space="preserve">אצלך, </w:t>
      </w:r>
      <w:r>
        <w:rPr>
          <w:lang w:eastAsia="he-IL"/>
        </w:rPr>
        <w:t>by far</w:t>
      </w:r>
      <w:r>
        <w:rPr>
          <w:rFonts w:hint="cs"/>
          <w:rtl/>
          <w:lang w:eastAsia="he-IL"/>
        </w:rPr>
        <w:t>, שמנצח, לא עושה את זה, אבל</w:t>
      </w:r>
      <w:bookmarkStart w:id="29552" w:name="_ETM_Q76_638000"/>
      <w:bookmarkEnd w:id="29552"/>
      <w:r>
        <w:rPr>
          <w:rFonts w:hint="cs"/>
          <w:rtl/>
          <w:lang w:eastAsia="he-IL"/>
        </w:rPr>
        <w:t xml:space="preserve"> היא העיפה אותו. אנחנו בצדק לא עולים </w:t>
      </w:r>
      <w:r w:rsidR="008D5FB9">
        <w:rPr>
          <w:rFonts w:hint="cs"/>
          <w:rtl/>
          <w:lang w:eastAsia="he-IL"/>
        </w:rPr>
        <w:t>– – –</w:t>
      </w:r>
    </w:p>
    <w:p w:rsidR="008A18D3" w:rsidRDefault="008A18D3" w:rsidP="00A23F25">
      <w:pPr>
        <w:rPr>
          <w:rtl/>
          <w:lang w:eastAsia="he-IL"/>
        </w:rPr>
      </w:pPr>
    </w:p>
    <w:p w:rsidR="008A18D3" w:rsidRDefault="008A18D3" w:rsidP="00A23F25">
      <w:pPr>
        <w:pStyle w:val="af6"/>
      </w:pPr>
      <w:bookmarkStart w:id="29553" w:name="ET_yor_6309_114"/>
      <w:r w:rsidRPr="003E6BF1">
        <w:rPr>
          <w:rStyle w:val="TagStyle"/>
          <w:rtl/>
        </w:rPr>
        <w:t xml:space="preserve"> &lt;&lt; יור &gt;&gt;</w:t>
      </w:r>
      <w:r w:rsidRPr="00723D4D">
        <w:rPr>
          <w:rStyle w:val="TagStyle"/>
          <w:rtl/>
        </w:rPr>
        <w:t xml:space="preserve"> </w:t>
      </w:r>
      <w:r>
        <w:rPr>
          <w:rtl/>
        </w:rPr>
        <w:t>היו"ר ג'ידא רינאוי זועבי:</w:t>
      </w:r>
      <w:r w:rsidRPr="00723D4D">
        <w:rPr>
          <w:rStyle w:val="TagStyle"/>
          <w:rtl/>
        </w:rPr>
        <w:t xml:space="preserve"> </w:t>
      </w:r>
      <w:r w:rsidRPr="003E6BF1">
        <w:rPr>
          <w:rStyle w:val="TagStyle"/>
          <w:rtl/>
        </w:rPr>
        <w:t>&lt;&lt; יור &gt;&gt;</w:t>
      </w:r>
      <w:r>
        <w:rPr>
          <w:rtl/>
        </w:rPr>
        <w:t xml:space="preserve">   </w:t>
      </w:r>
      <w:bookmarkEnd w:id="29553"/>
    </w:p>
    <w:p w:rsidR="008A18D3" w:rsidRDefault="008A18D3" w:rsidP="008D5FB9">
      <w:pPr>
        <w:rPr>
          <w:rtl/>
          <w:lang w:eastAsia="he-IL"/>
        </w:rPr>
      </w:pPr>
    </w:p>
    <w:p w:rsidR="008A18D3" w:rsidRPr="00723D4D" w:rsidRDefault="008A18D3" w:rsidP="00A23F25">
      <w:pPr>
        <w:rPr>
          <w:lang w:eastAsia="he-IL"/>
        </w:rPr>
      </w:pPr>
      <w:bookmarkStart w:id="29554" w:name="_ETM_Q76_640000"/>
      <w:bookmarkEnd w:id="29554"/>
      <w:r>
        <w:rPr>
          <w:rFonts w:hint="cs"/>
          <w:rtl/>
          <w:lang w:eastAsia="he-IL"/>
        </w:rPr>
        <w:t xml:space="preserve">האמת, ייאמר לזכותו </w:t>
      </w:r>
      <w:r w:rsidR="008D5FB9">
        <w:rPr>
          <w:rFonts w:hint="cs"/>
          <w:rtl/>
          <w:lang w:eastAsia="he-IL"/>
        </w:rPr>
        <w:t>– – –</w:t>
      </w:r>
    </w:p>
    <w:p w:rsidR="008A18D3" w:rsidRDefault="008A18D3" w:rsidP="00A23F25">
      <w:pPr>
        <w:rPr>
          <w:rtl/>
          <w:lang w:eastAsia="he-IL"/>
        </w:rPr>
      </w:pPr>
    </w:p>
    <w:p w:rsidR="008A18D3" w:rsidRDefault="008A18D3" w:rsidP="00A23F25">
      <w:pPr>
        <w:pStyle w:val="af5"/>
        <w:rPr>
          <w:rtl/>
        </w:rPr>
      </w:pPr>
      <w:bookmarkStart w:id="29555" w:name="ET_interruption_5085_31"/>
      <w:r w:rsidRPr="003E6BF1">
        <w:rPr>
          <w:rStyle w:val="TagStyle"/>
          <w:rtl/>
        </w:rPr>
        <w:t xml:space="preserve"> &lt;&lt; קריאה &gt;&gt;</w:t>
      </w:r>
      <w:r w:rsidRPr="00B476F2">
        <w:rPr>
          <w:rStyle w:val="TagStyle"/>
          <w:rtl/>
        </w:rPr>
        <w:t xml:space="preserve"> </w:t>
      </w:r>
      <w:r>
        <w:rPr>
          <w:rtl/>
        </w:rPr>
        <w:t>אורלי לוי אבקסיס (הליכוד):</w:t>
      </w:r>
      <w:r w:rsidRPr="00B476F2">
        <w:rPr>
          <w:rStyle w:val="TagStyle"/>
          <w:rtl/>
        </w:rPr>
        <w:t xml:space="preserve"> </w:t>
      </w:r>
      <w:r w:rsidRPr="003E6BF1">
        <w:rPr>
          <w:rStyle w:val="TagStyle"/>
          <w:rtl/>
        </w:rPr>
        <w:t>&lt;&lt; קריאה &gt;&gt;</w:t>
      </w:r>
      <w:r>
        <w:rPr>
          <w:rtl/>
        </w:rPr>
        <w:t xml:space="preserve">   </w:t>
      </w:r>
      <w:bookmarkEnd w:id="29555"/>
    </w:p>
    <w:p w:rsidR="008A18D3" w:rsidRDefault="008A18D3" w:rsidP="008D5FB9">
      <w:pPr>
        <w:rPr>
          <w:rtl/>
          <w:lang w:eastAsia="he-IL"/>
        </w:rPr>
      </w:pPr>
    </w:p>
    <w:p w:rsidR="008A18D3" w:rsidRDefault="008A18D3" w:rsidP="00A23F25">
      <w:pPr>
        <w:rPr>
          <w:rtl/>
          <w:lang w:eastAsia="he-IL"/>
        </w:rPr>
      </w:pPr>
      <w:r>
        <w:rPr>
          <w:rFonts w:hint="cs"/>
          <w:rtl/>
          <w:lang w:eastAsia="he-IL"/>
        </w:rPr>
        <w:t xml:space="preserve">ואת איבגי הורידו </w:t>
      </w:r>
      <w:bookmarkStart w:id="29556" w:name="_ETM_Q76_642000"/>
      <w:bookmarkEnd w:id="29556"/>
      <w:r w:rsidR="008D5FB9">
        <w:rPr>
          <w:rFonts w:hint="cs"/>
          <w:rtl/>
          <w:lang w:eastAsia="he-IL"/>
        </w:rPr>
        <w:t>– – –</w:t>
      </w:r>
      <w:r>
        <w:rPr>
          <w:rFonts w:hint="cs"/>
          <w:rtl/>
          <w:lang w:eastAsia="he-IL"/>
        </w:rPr>
        <w:t xml:space="preserve"> חדשות. </w:t>
      </w:r>
    </w:p>
    <w:p w:rsidR="008A18D3" w:rsidRDefault="008A18D3" w:rsidP="00A23F25">
      <w:pPr>
        <w:rPr>
          <w:rtl/>
          <w:lang w:eastAsia="he-IL"/>
        </w:rPr>
      </w:pPr>
    </w:p>
    <w:p w:rsidR="008A18D3" w:rsidRDefault="008A18D3" w:rsidP="00A23F25">
      <w:pPr>
        <w:pStyle w:val="af6"/>
        <w:rPr>
          <w:rtl/>
        </w:rPr>
      </w:pPr>
      <w:bookmarkStart w:id="29557" w:name="ET_yor_6309_115"/>
      <w:r w:rsidRPr="003E6BF1">
        <w:rPr>
          <w:rStyle w:val="TagStyle"/>
          <w:rtl/>
        </w:rPr>
        <w:t xml:space="preserve"> &lt;&lt; יור &gt;&gt;</w:t>
      </w:r>
      <w:r w:rsidRPr="00723D4D">
        <w:rPr>
          <w:rStyle w:val="TagStyle"/>
          <w:rtl/>
        </w:rPr>
        <w:t xml:space="preserve"> </w:t>
      </w:r>
      <w:r>
        <w:rPr>
          <w:rtl/>
        </w:rPr>
        <w:t>היו"ר ג'ידא רינאוי זועבי:</w:t>
      </w:r>
      <w:r w:rsidRPr="00723D4D">
        <w:rPr>
          <w:rStyle w:val="TagStyle"/>
          <w:rtl/>
        </w:rPr>
        <w:t xml:space="preserve"> </w:t>
      </w:r>
      <w:r w:rsidRPr="003E6BF1">
        <w:rPr>
          <w:rStyle w:val="TagStyle"/>
          <w:rtl/>
        </w:rPr>
        <w:t>&lt;&lt; יור &gt;&gt;</w:t>
      </w:r>
      <w:r>
        <w:rPr>
          <w:rtl/>
        </w:rPr>
        <w:t xml:space="preserve">   </w:t>
      </w:r>
      <w:bookmarkEnd w:id="29557"/>
    </w:p>
    <w:p w:rsidR="008A18D3" w:rsidRDefault="008A18D3" w:rsidP="008D5FB9">
      <w:pPr>
        <w:rPr>
          <w:rtl/>
          <w:lang w:eastAsia="he-IL"/>
        </w:rPr>
      </w:pPr>
    </w:p>
    <w:p w:rsidR="008A18D3" w:rsidRDefault="008A18D3" w:rsidP="00A23F25">
      <w:pPr>
        <w:rPr>
          <w:rtl/>
          <w:lang w:eastAsia="he-IL"/>
        </w:rPr>
      </w:pPr>
      <w:bookmarkStart w:id="29558" w:name="_ETM_Q76_641000"/>
      <w:bookmarkEnd w:id="29558"/>
      <w:r>
        <w:rPr>
          <w:rFonts w:hint="cs"/>
          <w:rtl/>
          <w:lang w:eastAsia="he-IL"/>
        </w:rPr>
        <w:t xml:space="preserve">רגע, </w:t>
      </w:r>
      <w:bookmarkStart w:id="29559" w:name="_ETM_Q76_643000"/>
      <w:bookmarkEnd w:id="29559"/>
      <w:r>
        <w:rPr>
          <w:rFonts w:hint="cs"/>
          <w:rtl/>
          <w:lang w:eastAsia="he-IL"/>
        </w:rPr>
        <w:t xml:space="preserve">אורלי. </w:t>
      </w:r>
    </w:p>
    <w:p w:rsidR="008A18D3" w:rsidRDefault="008A18D3" w:rsidP="00A23F25">
      <w:pPr>
        <w:rPr>
          <w:rtl/>
          <w:lang w:eastAsia="he-IL"/>
        </w:rPr>
      </w:pPr>
      <w:bookmarkStart w:id="29560" w:name="_ETM_Q76_645000"/>
      <w:bookmarkEnd w:id="29560"/>
    </w:p>
    <w:p w:rsidR="008A18D3" w:rsidRDefault="008A18D3" w:rsidP="00A23F25">
      <w:pPr>
        <w:pStyle w:val="af5"/>
        <w:rPr>
          <w:rtl/>
        </w:rPr>
      </w:pPr>
      <w:bookmarkStart w:id="29561" w:name="ET_interruption_5085_118"/>
      <w:r w:rsidRPr="003E6BF1">
        <w:rPr>
          <w:rStyle w:val="TagStyle"/>
          <w:rtl/>
        </w:rPr>
        <w:t xml:space="preserve"> &lt;&lt; קריאה &gt;&gt;</w:t>
      </w:r>
      <w:r w:rsidRPr="00E55954">
        <w:rPr>
          <w:rStyle w:val="TagStyle"/>
          <w:rtl/>
        </w:rPr>
        <w:t xml:space="preserve"> </w:t>
      </w:r>
      <w:r>
        <w:rPr>
          <w:rtl/>
        </w:rPr>
        <w:t>אורלי לוי אבקסיס (הליכוד):</w:t>
      </w:r>
      <w:r w:rsidRPr="00E55954">
        <w:rPr>
          <w:rStyle w:val="TagStyle"/>
          <w:rtl/>
        </w:rPr>
        <w:t xml:space="preserve"> </w:t>
      </w:r>
      <w:r w:rsidRPr="003E6BF1">
        <w:rPr>
          <w:rStyle w:val="TagStyle"/>
          <w:rtl/>
        </w:rPr>
        <w:t>&lt;&lt; קריאה &gt;&gt;</w:t>
      </w:r>
      <w:r>
        <w:rPr>
          <w:rtl/>
        </w:rPr>
        <w:t xml:space="preserve">   </w:t>
      </w:r>
      <w:bookmarkEnd w:id="29561"/>
    </w:p>
    <w:p w:rsidR="008A18D3" w:rsidRDefault="008A18D3" w:rsidP="008D5FB9">
      <w:pPr>
        <w:rPr>
          <w:rtl/>
          <w:lang w:eastAsia="he-IL"/>
        </w:rPr>
      </w:pPr>
    </w:p>
    <w:p w:rsidR="008A18D3" w:rsidRPr="00E55954" w:rsidRDefault="008A18D3" w:rsidP="00A23F25">
      <w:pPr>
        <w:rPr>
          <w:rtl/>
          <w:lang w:eastAsia="he-IL"/>
        </w:rPr>
      </w:pPr>
      <w:r>
        <w:rPr>
          <w:rFonts w:hint="cs"/>
          <w:rtl/>
          <w:lang w:eastAsia="he-IL"/>
        </w:rPr>
        <w:t>ואת איבגי הם הדיחו</w:t>
      </w:r>
      <w:bookmarkStart w:id="29562" w:name="_ETM_Q76_648638"/>
      <w:bookmarkStart w:id="29563" w:name="_ETM_Q76_648851"/>
      <w:bookmarkEnd w:id="29562"/>
      <w:bookmarkEnd w:id="29563"/>
      <w:r>
        <w:rPr>
          <w:rFonts w:hint="cs"/>
          <w:rtl/>
          <w:lang w:eastAsia="he-IL"/>
        </w:rPr>
        <w:t xml:space="preserve"> </w:t>
      </w:r>
      <w:r w:rsidR="008D5FB9">
        <w:rPr>
          <w:rFonts w:hint="cs"/>
          <w:rtl/>
          <w:lang w:eastAsia="he-IL"/>
        </w:rPr>
        <w:t>– – –</w:t>
      </w:r>
      <w:r>
        <w:rPr>
          <w:rFonts w:hint="cs"/>
          <w:rtl/>
          <w:lang w:eastAsia="he-IL"/>
        </w:rPr>
        <w:t xml:space="preserve"> החדשות. </w:t>
      </w:r>
    </w:p>
    <w:p w:rsidR="008A18D3" w:rsidRDefault="008A18D3" w:rsidP="00A23F25">
      <w:pPr>
        <w:rPr>
          <w:rtl/>
          <w:lang w:eastAsia="he-IL"/>
        </w:rPr>
      </w:pPr>
    </w:p>
    <w:p w:rsidR="008A18D3" w:rsidRDefault="008A18D3" w:rsidP="00A23F25">
      <w:pPr>
        <w:pStyle w:val="-"/>
        <w:rPr>
          <w:rtl/>
        </w:rPr>
      </w:pPr>
      <w:r w:rsidRPr="003E6BF1">
        <w:rPr>
          <w:rStyle w:val="TagStyle"/>
          <w:rtl/>
        </w:rPr>
        <w:t xml:space="preserve"> &lt;&lt; דובר_המשך &gt;&gt;</w:t>
      </w:r>
      <w:r w:rsidRPr="00B476F2">
        <w:rPr>
          <w:rStyle w:val="TagStyle"/>
          <w:rtl/>
        </w:rPr>
        <w:t xml:space="preserve"> </w:t>
      </w:r>
      <w:r>
        <w:rPr>
          <w:rtl/>
        </w:rPr>
        <w:t>יואב קיש (הליכוד):</w:t>
      </w:r>
      <w:r w:rsidRPr="00B476F2">
        <w:rPr>
          <w:rStyle w:val="TagStyle"/>
          <w:rtl/>
        </w:rPr>
        <w:t xml:space="preserve"> </w:t>
      </w:r>
      <w:r w:rsidRPr="003E6BF1">
        <w:rPr>
          <w:rStyle w:val="TagStyle"/>
          <w:rtl/>
        </w:rPr>
        <w:t>&lt;&lt; דובר_המשך &gt;&gt;</w:t>
      </w:r>
      <w:r>
        <w:rPr>
          <w:rtl/>
        </w:rPr>
        <w:t xml:space="preserve">   </w:t>
      </w:r>
    </w:p>
    <w:p w:rsidR="008A18D3" w:rsidRDefault="008A18D3" w:rsidP="008D5FB9">
      <w:pPr>
        <w:rPr>
          <w:rtl/>
          <w:lang w:eastAsia="he-IL"/>
        </w:rPr>
      </w:pPr>
    </w:p>
    <w:p w:rsidR="008A18D3" w:rsidRDefault="008A18D3" w:rsidP="00A23F25">
      <w:pPr>
        <w:rPr>
          <w:rtl/>
          <w:lang w:eastAsia="he-IL"/>
        </w:rPr>
      </w:pPr>
      <w:r>
        <w:rPr>
          <w:rFonts w:hint="cs"/>
          <w:rtl/>
          <w:lang w:eastAsia="he-IL"/>
        </w:rPr>
        <w:t>אם את מפריעה לי אני מבקש עוד זמן.</w:t>
      </w:r>
    </w:p>
    <w:p w:rsidR="008A18D3" w:rsidRDefault="008A18D3" w:rsidP="00A23F25">
      <w:pPr>
        <w:rPr>
          <w:rtl/>
          <w:lang w:eastAsia="he-IL"/>
        </w:rPr>
      </w:pPr>
    </w:p>
    <w:p w:rsidR="008A18D3" w:rsidRDefault="008A18D3" w:rsidP="00A23F25">
      <w:pPr>
        <w:pStyle w:val="af6"/>
        <w:rPr>
          <w:rtl/>
        </w:rPr>
      </w:pPr>
      <w:bookmarkStart w:id="29564" w:name="ET_yor_6309_116"/>
      <w:r w:rsidRPr="003E6BF1">
        <w:rPr>
          <w:rStyle w:val="TagStyle"/>
          <w:rtl/>
        </w:rPr>
        <w:t xml:space="preserve"> &lt;&lt; יור &gt;&gt;</w:t>
      </w:r>
      <w:r w:rsidRPr="00723D4D">
        <w:rPr>
          <w:rStyle w:val="TagStyle"/>
          <w:rtl/>
        </w:rPr>
        <w:t xml:space="preserve"> </w:t>
      </w:r>
      <w:r>
        <w:rPr>
          <w:rtl/>
        </w:rPr>
        <w:t>היו"ר ג'ידא רינאוי זועבי:</w:t>
      </w:r>
      <w:r w:rsidRPr="00723D4D">
        <w:rPr>
          <w:rStyle w:val="TagStyle"/>
          <w:rtl/>
        </w:rPr>
        <w:t xml:space="preserve"> </w:t>
      </w:r>
      <w:r w:rsidRPr="003E6BF1">
        <w:rPr>
          <w:rStyle w:val="TagStyle"/>
          <w:rtl/>
        </w:rPr>
        <w:t>&lt;&lt; יור &gt;&gt;</w:t>
      </w:r>
      <w:r>
        <w:rPr>
          <w:rtl/>
        </w:rPr>
        <w:t xml:space="preserve">   </w:t>
      </w:r>
      <w:bookmarkEnd w:id="29564"/>
    </w:p>
    <w:p w:rsidR="008A18D3" w:rsidRDefault="008A18D3" w:rsidP="008D5FB9">
      <w:pPr>
        <w:rPr>
          <w:rtl/>
          <w:lang w:eastAsia="he-IL"/>
        </w:rPr>
      </w:pPr>
    </w:p>
    <w:p w:rsidR="008A18D3" w:rsidRDefault="008A18D3" w:rsidP="00A23F25">
      <w:pPr>
        <w:rPr>
          <w:rtl/>
          <w:lang w:eastAsia="he-IL"/>
        </w:rPr>
      </w:pPr>
      <w:r>
        <w:rPr>
          <w:rFonts w:hint="cs"/>
          <w:rtl/>
          <w:lang w:eastAsia="he-IL"/>
        </w:rPr>
        <w:t>לא, אני לא מפריעה.</w:t>
      </w:r>
    </w:p>
    <w:p w:rsidR="008A18D3" w:rsidRDefault="008A18D3" w:rsidP="00A23F25">
      <w:pPr>
        <w:rPr>
          <w:rtl/>
          <w:lang w:eastAsia="he-IL"/>
        </w:rPr>
      </w:pPr>
    </w:p>
    <w:p w:rsidR="008A18D3" w:rsidRDefault="008A18D3" w:rsidP="00A23F25">
      <w:pPr>
        <w:pStyle w:val="-"/>
        <w:rPr>
          <w:rtl/>
        </w:rPr>
      </w:pPr>
      <w:bookmarkStart w:id="29565" w:name="ET_speakercontinue_5296_117"/>
      <w:r w:rsidRPr="003E6BF1">
        <w:rPr>
          <w:rStyle w:val="TagStyle"/>
          <w:rtl/>
        </w:rPr>
        <w:t xml:space="preserve"> &lt;&lt; דובר_המשך &gt;&gt;</w:t>
      </w:r>
      <w:r w:rsidRPr="00723D4D">
        <w:rPr>
          <w:rStyle w:val="TagStyle"/>
          <w:rtl/>
        </w:rPr>
        <w:t xml:space="preserve"> </w:t>
      </w:r>
      <w:r>
        <w:rPr>
          <w:rtl/>
        </w:rPr>
        <w:t>יואב קיש (הליכוד):</w:t>
      </w:r>
      <w:r w:rsidRPr="00723D4D">
        <w:rPr>
          <w:rStyle w:val="TagStyle"/>
          <w:rtl/>
        </w:rPr>
        <w:t xml:space="preserve"> </w:t>
      </w:r>
      <w:r w:rsidRPr="003E6BF1">
        <w:rPr>
          <w:rStyle w:val="TagStyle"/>
          <w:rtl/>
        </w:rPr>
        <w:t>&lt;&lt; דובר_המשך &gt;&gt;</w:t>
      </w:r>
      <w:r>
        <w:rPr>
          <w:rtl/>
        </w:rPr>
        <w:t xml:space="preserve">   </w:t>
      </w:r>
      <w:bookmarkEnd w:id="29565"/>
    </w:p>
    <w:p w:rsidR="008A18D3" w:rsidRDefault="008A18D3" w:rsidP="008D5FB9">
      <w:pPr>
        <w:rPr>
          <w:rtl/>
          <w:lang w:eastAsia="he-IL"/>
        </w:rPr>
      </w:pPr>
    </w:p>
    <w:p w:rsidR="008A18D3" w:rsidRPr="00723D4D" w:rsidRDefault="008A18D3" w:rsidP="00A23F25">
      <w:pPr>
        <w:rPr>
          <w:rtl/>
          <w:lang w:eastAsia="he-IL"/>
        </w:rPr>
      </w:pPr>
      <w:r>
        <w:rPr>
          <w:rFonts w:hint="cs"/>
          <w:rtl/>
          <w:lang w:eastAsia="he-IL"/>
        </w:rPr>
        <w:t xml:space="preserve">אז אל תפריעי לי. </w:t>
      </w:r>
    </w:p>
    <w:p w:rsidR="008A18D3" w:rsidRDefault="008A18D3" w:rsidP="00A23F25">
      <w:pPr>
        <w:rPr>
          <w:rtl/>
          <w:lang w:eastAsia="he-IL"/>
        </w:rPr>
      </w:pPr>
    </w:p>
    <w:p w:rsidR="008A18D3" w:rsidRDefault="008A18D3" w:rsidP="00A23F25">
      <w:pPr>
        <w:pStyle w:val="af6"/>
        <w:keepNext/>
        <w:rPr>
          <w:rtl/>
        </w:rPr>
      </w:pPr>
      <w:r w:rsidRPr="003E6BF1">
        <w:rPr>
          <w:rStyle w:val="TagStyle"/>
          <w:rtl/>
        </w:rPr>
        <w:lastRenderedPageBreak/>
        <w:t xml:space="preserve"> &lt;&lt; יור &gt;&gt;</w:t>
      </w:r>
      <w:r w:rsidRPr="00B476F2">
        <w:rPr>
          <w:rStyle w:val="TagStyle"/>
          <w:rtl/>
        </w:rPr>
        <w:t xml:space="preserve"> </w:t>
      </w:r>
      <w:r>
        <w:rPr>
          <w:rtl/>
        </w:rPr>
        <w:t>היו"ר ג'ידא רינאוי זועבי:</w:t>
      </w:r>
      <w:r w:rsidRPr="00B476F2">
        <w:rPr>
          <w:rStyle w:val="TagStyle"/>
          <w:rtl/>
        </w:rPr>
        <w:t xml:space="preserve"> </w:t>
      </w:r>
      <w:r w:rsidRPr="003E6BF1">
        <w:rPr>
          <w:rStyle w:val="TagStyle"/>
          <w:rtl/>
        </w:rPr>
        <w:t>&lt;&lt; יור &gt;&gt;</w:t>
      </w:r>
      <w:r>
        <w:rPr>
          <w:rtl/>
        </w:rPr>
        <w:t xml:space="preserve">   </w:t>
      </w:r>
    </w:p>
    <w:p w:rsidR="008A18D3" w:rsidRDefault="008A18D3" w:rsidP="008D5FB9">
      <w:pPr>
        <w:rPr>
          <w:rtl/>
          <w:lang w:eastAsia="he-IL"/>
        </w:rPr>
      </w:pPr>
    </w:p>
    <w:p w:rsidR="008A18D3" w:rsidRDefault="008A18D3" w:rsidP="00A23F25">
      <w:pPr>
        <w:keepNext/>
        <w:rPr>
          <w:rtl/>
          <w:lang w:eastAsia="he-IL"/>
        </w:rPr>
      </w:pPr>
      <w:r>
        <w:rPr>
          <w:rFonts w:hint="cs"/>
          <w:rtl/>
          <w:lang w:eastAsia="he-IL"/>
        </w:rPr>
        <w:t xml:space="preserve">לא, אני דווקא </w:t>
      </w:r>
      <w:r w:rsidR="008D5FB9">
        <w:rPr>
          <w:rFonts w:hint="cs"/>
          <w:rtl/>
          <w:lang w:eastAsia="he-IL"/>
        </w:rPr>
        <w:t>– – –</w:t>
      </w:r>
    </w:p>
    <w:p w:rsidR="008A18D3" w:rsidRDefault="008A18D3" w:rsidP="00A23F25">
      <w:pPr>
        <w:rPr>
          <w:rtl/>
          <w:lang w:eastAsia="he-IL"/>
        </w:rPr>
      </w:pPr>
    </w:p>
    <w:p w:rsidR="008A18D3" w:rsidRDefault="008A18D3" w:rsidP="00A23F25">
      <w:pPr>
        <w:pStyle w:val="-"/>
        <w:rPr>
          <w:rtl/>
        </w:rPr>
      </w:pPr>
      <w:bookmarkStart w:id="29566" w:name="ET_speakercontinue_5296_119"/>
      <w:r w:rsidRPr="003E6BF1">
        <w:rPr>
          <w:rStyle w:val="TagStyle"/>
          <w:rtl/>
        </w:rPr>
        <w:t xml:space="preserve"> &lt;&lt; דובר_המשך &gt;&gt;</w:t>
      </w:r>
      <w:r w:rsidRPr="00E55954">
        <w:rPr>
          <w:rStyle w:val="TagStyle"/>
          <w:rtl/>
        </w:rPr>
        <w:t xml:space="preserve"> </w:t>
      </w:r>
      <w:r>
        <w:rPr>
          <w:rtl/>
        </w:rPr>
        <w:t>יואב קיש (הליכוד):</w:t>
      </w:r>
      <w:r w:rsidRPr="00E55954">
        <w:rPr>
          <w:rStyle w:val="TagStyle"/>
          <w:rtl/>
        </w:rPr>
        <w:t xml:space="preserve"> </w:t>
      </w:r>
      <w:r w:rsidRPr="003E6BF1">
        <w:rPr>
          <w:rStyle w:val="TagStyle"/>
          <w:rtl/>
        </w:rPr>
        <w:t>&lt;&lt; דובר_המשך &gt;&gt;</w:t>
      </w:r>
      <w:r>
        <w:rPr>
          <w:rtl/>
        </w:rPr>
        <w:t xml:space="preserve">   </w:t>
      </w:r>
      <w:bookmarkEnd w:id="29566"/>
    </w:p>
    <w:p w:rsidR="008A18D3" w:rsidRDefault="008A18D3" w:rsidP="008D5FB9">
      <w:pPr>
        <w:rPr>
          <w:rtl/>
          <w:lang w:eastAsia="he-IL"/>
        </w:rPr>
      </w:pPr>
    </w:p>
    <w:p w:rsidR="008A18D3" w:rsidRDefault="008A18D3" w:rsidP="00A23F25">
      <w:pPr>
        <w:rPr>
          <w:rtl/>
          <w:lang w:eastAsia="he-IL"/>
        </w:rPr>
      </w:pPr>
      <w:r>
        <w:rPr>
          <w:rFonts w:hint="cs"/>
          <w:rtl/>
          <w:lang w:eastAsia="he-IL"/>
        </w:rPr>
        <w:t>את מפריעה לי עכשיו. אני רוצה עוד זמן. אני רוצה עוד זמן.</w:t>
      </w:r>
      <w:bookmarkStart w:id="29567" w:name="_ETM_Q76_650000"/>
      <w:bookmarkEnd w:id="29567"/>
      <w:r>
        <w:rPr>
          <w:rFonts w:hint="cs"/>
          <w:rtl/>
          <w:lang w:eastAsia="he-IL"/>
        </w:rPr>
        <w:t xml:space="preserve"> </w:t>
      </w:r>
    </w:p>
    <w:p w:rsidR="008A18D3" w:rsidRDefault="008A18D3" w:rsidP="00A23F25">
      <w:pPr>
        <w:rPr>
          <w:rtl/>
          <w:lang w:eastAsia="he-IL"/>
        </w:rPr>
      </w:pPr>
      <w:bookmarkStart w:id="29568" w:name="_ETM_Q76_647000"/>
      <w:bookmarkEnd w:id="29568"/>
    </w:p>
    <w:p w:rsidR="008A18D3" w:rsidRDefault="008A18D3" w:rsidP="00A23F25">
      <w:pPr>
        <w:pStyle w:val="af6"/>
        <w:rPr>
          <w:rtl/>
        </w:rPr>
      </w:pPr>
      <w:bookmarkStart w:id="29569" w:name="ET_yor_6309_120"/>
      <w:r w:rsidRPr="003E6BF1">
        <w:rPr>
          <w:rStyle w:val="TagStyle"/>
          <w:rtl/>
        </w:rPr>
        <w:t xml:space="preserve"> &lt;&lt; יור &gt;&gt;</w:t>
      </w:r>
      <w:r w:rsidRPr="00E55954">
        <w:rPr>
          <w:rStyle w:val="TagStyle"/>
          <w:rtl/>
        </w:rPr>
        <w:t xml:space="preserve"> </w:t>
      </w:r>
      <w:r>
        <w:rPr>
          <w:rtl/>
        </w:rPr>
        <w:t>היו"ר ג'ידא רינאוי זועבי:</w:t>
      </w:r>
      <w:r w:rsidRPr="00E55954">
        <w:rPr>
          <w:rStyle w:val="TagStyle"/>
          <w:rtl/>
        </w:rPr>
        <w:t xml:space="preserve"> </w:t>
      </w:r>
      <w:r w:rsidRPr="003E6BF1">
        <w:rPr>
          <w:rStyle w:val="TagStyle"/>
          <w:rtl/>
        </w:rPr>
        <w:t>&lt;&lt; יור &gt;&gt;</w:t>
      </w:r>
      <w:r>
        <w:rPr>
          <w:rtl/>
        </w:rPr>
        <w:t xml:space="preserve">   </w:t>
      </w:r>
      <w:bookmarkEnd w:id="29569"/>
    </w:p>
    <w:p w:rsidR="008A18D3" w:rsidRDefault="008A18D3" w:rsidP="008D5FB9">
      <w:pPr>
        <w:rPr>
          <w:rtl/>
          <w:lang w:eastAsia="he-IL"/>
        </w:rPr>
      </w:pPr>
    </w:p>
    <w:p w:rsidR="008A18D3" w:rsidRDefault="008A18D3" w:rsidP="004F309C">
      <w:pPr>
        <w:rPr>
          <w:rtl/>
          <w:lang w:eastAsia="he-IL"/>
        </w:rPr>
      </w:pPr>
      <w:bookmarkStart w:id="29570" w:name="_ETM_Q76_648000"/>
      <w:bookmarkEnd w:id="29570"/>
      <w:r>
        <w:rPr>
          <w:rFonts w:hint="cs"/>
          <w:rtl/>
          <w:lang w:eastAsia="he-IL"/>
        </w:rPr>
        <w:t>אבל אני דווקא רציתי להחמיא ליעקב ברדוגו</w:t>
      </w:r>
      <w:r w:rsidR="004F309C">
        <w:rPr>
          <w:rFonts w:hint="cs"/>
          <w:rtl/>
          <w:lang w:eastAsia="he-IL"/>
        </w:rPr>
        <w:t>,</w:t>
      </w:r>
      <w:r>
        <w:rPr>
          <w:rFonts w:hint="cs"/>
          <w:rtl/>
          <w:lang w:eastAsia="he-IL"/>
        </w:rPr>
        <w:t xml:space="preserve"> כי אנחנו חברים מאוד טובים</w:t>
      </w:r>
      <w:r w:rsidR="004F309C">
        <w:rPr>
          <w:rFonts w:hint="cs"/>
          <w:rtl/>
          <w:lang w:eastAsia="he-IL"/>
        </w:rPr>
        <w:t xml:space="preserve"> – –</w:t>
      </w:r>
      <w:r>
        <w:rPr>
          <w:rFonts w:hint="cs"/>
          <w:rtl/>
          <w:lang w:eastAsia="he-IL"/>
        </w:rPr>
        <w:t xml:space="preserve"> </w:t>
      </w:r>
    </w:p>
    <w:p w:rsidR="008A18D3" w:rsidRDefault="008A18D3" w:rsidP="00A23F25">
      <w:pPr>
        <w:rPr>
          <w:rtl/>
          <w:lang w:eastAsia="he-IL"/>
        </w:rPr>
      </w:pPr>
    </w:p>
    <w:p w:rsidR="008A18D3" w:rsidRDefault="008A18D3" w:rsidP="00A23F25">
      <w:pPr>
        <w:pStyle w:val="-"/>
        <w:rPr>
          <w:rtl/>
        </w:rPr>
      </w:pPr>
      <w:r w:rsidRPr="003E6BF1">
        <w:rPr>
          <w:rStyle w:val="TagStyle"/>
          <w:rtl/>
        </w:rPr>
        <w:t xml:space="preserve"> &lt;&lt; דובר_המשך &gt;&gt;</w:t>
      </w:r>
      <w:r w:rsidRPr="00B476F2">
        <w:rPr>
          <w:rStyle w:val="TagStyle"/>
          <w:rtl/>
        </w:rPr>
        <w:t xml:space="preserve"> </w:t>
      </w:r>
      <w:r>
        <w:rPr>
          <w:rtl/>
        </w:rPr>
        <w:t>יואב קיש (הליכוד):</w:t>
      </w:r>
      <w:r w:rsidRPr="00B476F2">
        <w:rPr>
          <w:rStyle w:val="TagStyle"/>
          <w:rtl/>
        </w:rPr>
        <w:t xml:space="preserve"> </w:t>
      </w:r>
      <w:r w:rsidRPr="003E6BF1">
        <w:rPr>
          <w:rStyle w:val="TagStyle"/>
          <w:rtl/>
        </w:rPr>
        <w:t>&lt;&lt; דובר_המשך &gt;&gt;</w:t>
      </w:r>
      <w:r>
        <w:rPr>
          <w:rtl/>
        </w:rPr>
        <w:t xml:space="preserve">   </w:t>
      </w:r>
    </w:p>
    <w:p w:rsidR="008A18D3" w:rsidRDefault="008A18D3" w:rsidP="008D5FB9">
      <w:pPr>
        <w:rPr>
          <w:rtl/>
          <w:lang w:eastAsia="he-IL"/>
        </w:rPr>
      </w:pPr>
    </w:p>
    <w:p w:rsidR="008A18D3" w:rsidRDefault="008A18D3" w:rsidP="00A23F25">
      <w:pPr>
        <w:rPr>
          <w:rtl/>
          <w:lang w:eastAsia="he-IL"/>
        </w:rPr>
      </w:pPr>
      <w:r>
        <w:rPr>
          <w:rFonts w:hint="cs"/>
          <w:rtl/>
          <w:lang w:eastAsia="he-IL"/>
        </w:rPr>
        <w:t>בסדר.</w:t>
      </w:r>
    </w:p>
    <w:p w:rsidR="008A18D3" w:rsidRDefault="008A18D3" w:rsidP="00A23F25">
      <w:pPr>
        <w:rPr>
          <w:rtl/>
          <w:lang w:eastAsia="he-IL"/>
        </w:rPr>
      </w:pPr>
    </w:p>
    <w:p w:rsidR="008A18D3" w:rsidRDefault="008A18D3" w:rsidP="00A23F25">
      <w:pPr>
        <w:pStyle w:val="af6"/>
        <w:rPr>
          <w:rtl/>
        </w:rPr>
      </w:pPr>
      <w:bookmarkStart w:id="29571" w:name="ET_yor_6309_121"/>
      <w:r w:rsidRPr="003E6BF1">
        <w:rPr>
          <w:rStyle w:val="TagStyle"/>
          <w:rtl/>
        </w:rPr>
        <w:t xml:space="preserve"> &lt;&lt; יור &gt;&gt;</w:t>
      </w:r>
      <w:r w:rsidRPr="00E55954">
        <w:rPr>
          <w:rStyle w:val="TagStyle"/>
          <w:rtl/>
        </w:rPr>
        <w:t xml:space="preserve"> </w:t>
      </w:r>
      <w:r>
        <w:rPr>
          <w:rtl/>
        </w:rPr>
        <w:t>היו"ר ג'ידא רינאוי זועבי:</w:t>
      </w:r>
      <w:r w:rsidRPr="00E55954">
        <w:rPr>
          <w:rStyle w:val="TagStyle"/>
          <w:rtl/>
        </w:rPr>
        <w:t xml:space="preserve"> </w:t>
      </w:r>
      <w:r w:rsidRPr="003E6BF1">
        <w:rPr>
          <w:rStyle w:val="TagStyle"/>
          <w:rtl/>
        </w:rPr>
        <w:t>&lt;&lt; יור &gt;&gt;</w:t>
      </w:r>
      <w:r>
        <w:rPr>
          <w:rtl/>
        </w:rPr>
        <w:t xml:space="preserve">   </w:t>
      </w:r>
      <w:bookmarkEnd w:id="29571"/>
    </w:p>
    <w:p w:rsidR="008A18D3" w:rsidRDefault="008A18D3" w:rsidP="008D5FB9">
      <w:pPr>
        <w:rPr>
          <w:rtl/>
          <w:lang w:eastAsia="he-IL"/>
        </w:rPr>
      </w:pPr>
    </w:p>
    <w:p w:rsidR="008A18D3" w:rsidRDefault="008A18D3" w:rsidP="00A23F25">
      <w:pPr>
        <w:rPr>
          <w:rtl/>
          <w:lang w:eastAsia="he-IL"/>
        </w:rPr>
      </w:pPr>
      <w:r>
        <w:rPr>
          <w:rFonts w:hint="cs"/>
          <w:rtl/>
          <w:lang w:eastAsia="he-IL"/>
        </w:rPr>
        <w:t xml:space="preserve">אני וברדוגו. </w:t>
      </w:r>
    </w:p>
    <w:p w:rsidR="008A18D3" w:rsidRDefault="008A18D3" w:rsidP="00A23F25">
      <w:pPr>
        <w:rPr>
          <w:rtl/>
          <w:lang w:eastAsia="he-IL"/>
        </w:rPr>
      </w:pPr>
      <w:bookmarkStart w:id="29572" w:name="_ETM_Q76_661000"/>
      <w:bookmarkEnd w:id="29572"/>
    </w:p>
    <w:p w:rsidR="008A18D3" w:rsidRDefault="008A18D3" w:rsidP="00A23F25">
      <w:pPr>
        <w:pStyle w:val="-"/>
        <w:rPr>
          <w:rtl/>
        </w:rPr>
      </w:pPr>
      <w:bookmarkStart w:id="29573" w:name="ET_speakercontinue_5296_122"/>
      <w:r w:rsidRPr="003E6BF1">
        <w:rPr>
          <w:rStyle w:val="TagStyle"/>
          <w:rtl/>
        </w:rPr>
        <w:t xml:space="preserve"> &lt;&lt; דובר_המשך &gt;&gt;</w:t>
      </w:r>
      <w:r w:rsidRPr="00E55954">
        <w:rPr>
          <w:rStyle w:val="TagStyle"/>
          <w:rtl/>
        </w:rPr>
        <w:t xml:space="preserve"> </w:t>
      </w:r>
      <w:r>
        <w:rPr>
          <w:rtl/>
        </w:rPr>
        <w:t>יואב קיש (הליכוד):</w:t>
      </w:r>
      <w:r w:rsidRPr="00E55954">
        <w:rPr>
          <w:rStyle w:val="TagStyle"/>
          <w:rtl/>
        </w:rPr>
        <w:t xml:space="preserve"> </w:t>
      </w:r>
      <w:r w:rsidRPr="003E6BF1">
        <w:rPr>
          <w:rStyle w:val="TagStyle"/>
          <w:rtl/>
        </w:rPr>
        <w:t>&lt;&lt; דובר_המשך &gt;&gt;</w:t>
      </w:r>
      <w:r>
        <w:rPr>
          <w:rtl/>
        </w:rPr>
        <w:t xml:space="preserve">   </w:t>
      </w:r>
      <w:bookmarkEnd w:id="29573"/>
    </w:p>
    <w:p w:rsidR="008A18D3" w:rsidRDefault="008A18D3" w:rsidP="008D5FB9">
      <w:pPr>
        <w:rPr>
          <w:rtl/>
          <w:lang w:eastAsia="he-IL"/>
        </w:rPr>
      </w:pPr>
    </w:p>
    <w:p w:rsidR="008A18D3" w:rsidRDefault="004F309C" w:rsidP="00A23F25">
      <w:pPr>
        <w:rPr>
          <w:rtl/>
          <w:lang w:eastAsia="he-IL"/>
        </w:rPr>
      </w:pPr>
      <w:bookmarkStart w:id="29574" w:name="_ETM_Q76_662000"/>
      <w:bookmarkEnd w:id="29574"/>
      <w:r>
        <w:rPr>
          <w:rFonts w:hint="eastAsia"/>
          <w:rtl/>
          <w:lang w:eastAsia="he-IL"/>
        </w:rPr>
        <w:t xml:space="preserve">– – </w:t>
      </w:r>
      <w:r w:rsidR="008A18D3">
        <w:rPr>
          <w:rFonts w:hint="cs"/>
          <w:rtl/>
          <w:lang w:eastAsia="he-IL"/>
        </w:rPr>
        <w:t xml:space="preserve">אבל את אולי חושבת את זה. גנץ עשה מגל"צ </w:t>
      </w:r>
      <w:r w:rsidR="008D5FB9">
        <w:rPr>
          <w:rFonts w:hint="cs"/>
          <w:rtl/>
          <w:lang w:eastAsia="he-IL"/>
        </w:rPr>
        <w:t>– – –</w:t>
      </w:r>
    </w:p>
    <w:p w:rsidR="008A18D3" w:rsidRPr="00E55954" w:rsidRDefault="008A18D3" w:rsidP="00A23F25">
      <w:pPr>
        <w:rPr>
          <w:rtl/>
          <w:lang w:eastAsia="he-IL"/>
        </w:rPr>
      </w:pPr>
      <w:bookmarkStart w:id="29575" w:name="_ETM_Q76_660000"/>
      <w:bookmarkEnd w:id="29575"/>
    </w:p>
    <w:p w:rsidR="008A18D3" w:rsidRDefault="008A18D3" w:rsidP="00A23F25">
      <w:pPr>
        <w:pStyle w:val="af5"/>
        <w:rPr>
          <w:rtl/>
        </w:rPr>
      </w:pPr>
      <w:r w:rsidRPr="003E6BF1">
        <w:rPr>
          <w:rStyle w:val="TagStyle"/>
          <w:rtl/>
        </w:rPr>
        <w:t xml:space="preserve"> &lt;&lt; קריאה &gt;&gt;</w:t>
      </w:r>
      <w:r w:rsidRPr="00B476F2">
        <w:rPr>
          <w:rStyle w:val="TagStyle"/>
          <w:rtl/>
        </w:rPr>
        <w:t xml:space="preserve"> </w:t>
      </w:r>
      <w:r>
        <w:rPr>
          <w:rtl/>
        </w:rPr>
        <w:t>דוד אמסלם (הליכוד):</w:t>
      </w:r>
      <w:r w:rsidRPr="00B476F2">
        <w:rPr>
          <w:rStyle w:val="TagStyle"/>
          <w:rtl/>
        </w:rPr>
        <w:t xml:space="preserve"> </w:t>
      </w:r>
      <w:r w:rsidRPr="003E6BF1">
        <w:rPr>
          <w:rStyle w:val="TagStyle"/>
          <w:rtl/>
        </w:rPr>
        <w:t>&lt;&lt; קריאה &gt;&gt;</w:t>
      </w:r>
      <w:r>
        <w:rPr>
          <w:rtl/>
        </w:rPr>
        <w:t xml:space="preserve">   </w:t>
      </w:r>
    </w:p>
    <w:p w:rsidR="008A18D3" w:rsidRDefault="008A18D3" w:rsidP="008D5FB9">
      <w:pPr>
        <w:rPr>
          <w:rtl/>
          <w:lang w:eastAsia="he-IL"/>
        </w:rPr>
      </w:pPr>
    </w:p>
    <w:p w:rsidR="008A18D3" w:rsidRDefault="008A18D3" w:rsidP="00A23F25">
      <w:pPr>
        <w:rPr>
          <w:rtl/>
          <w:lang w:eastAsia="he-IL"/>
        </w:rPr>
      </w:pPr>
      <w:r>
        <w:rPr>
          <w:rFonts w:hint="cs"/>
          <w:rtl/>
          <w:lang w:eastAsia="he-IL"/>
        </w:rPr>
        <w:t xml:space="preserve">הם לא ימנו אותך לשגרירה </w:t>
      </w:r>
      <w:r w:rsidR="008D5FB9">
        <w:rPr>
          <w:rFonts w:hint="cs"/>
          <w:rtl/>
          <w:lang w:eastAsia="he-IL"/>
        </w:rPr>
        <w:t>– – –</w:t>
      </w:r>
    </w:p>
    <w:p w:rsidR="008A18D3" w:rsidRDefault="008A18D3" w:rsidP="00A23F25">
      <w:pPr>
        <w:rPr>
          <w:rtl/>
          <w:lang w:eastAsia="he-IL"/>
        </w:rPr>
      </w:pPr>
    </w:p>
    <w:p w:rsidR="008A18D3" w:rsidRDefault="008A18D3" w:rsidP="00A23F25">
      <w:pPr>
        <w:pStyle w:val="-"/>
        <w:rPr>
          <w:rtl/>
        </w:rPr>
      </w:pPr>
      <w:bookmarkStart w:id="29576" w:name="ET_speakercontinue_5296_123"/>
      <w:r w:rsidRPr="003E6BF1">
        <w:rPr>
          <w:rStyle w:val="TagStyle"/>
          <w:rtl/>
        </w:rPr>
        <w:t xml:space="preserve"> &lt;&lt; דובר_המשך &gt;&gt;</w:t>
      </w:r>
      <w:r w:rsidRPr="0098326E">
        <w:rPr>
          <w:rStyle w:val="TagStyle"/>
          <w:rtl/>
        </w:rPr>
        <w:t xml:space="preserve"> </w:t>
      </w:r>
      <w:r>
        <w:rPr>
          <w:rtl/>
        </w:rPr>
        <w:t>יואב קיש (הליכוד):</w:t>
      </w:r>
      <w:r w:rsidRPr="0098326E">
        <w:rPr>
          <w:rStyle w:val="TagStyle"/>
          <w:rtl/>
        </w:rPr>
        <w:t xml:space="preserve"> </w:t>
      </w:r>
      <w:r w:rsidRPr="003E6BF1">
        <w:rPr>
          <w:rStyle w:val="TagStyle"/>
          <w:rtl/>
        </w:rPr>
        <w:t>&lt;&lt; דובר_המשך &gt;&gt;</w:t>
      </w:r>
      <w:r>
        <w:rPr>
          <w:rtl/>
        </w:rPr>
        <w:t xml:space="preserve">   </w:t>
      </w:r>
      <w:bookmarkEnd w:id="29576"/>
    </w:p>
    <w:p w:rsidR="008A18D3" w:rsidRDefault="008A18D3" w:rsidP="008D5FB9">
      <w:pPr>
        <w:rPr>
          <w:rtl/>
          <w:lang w:eastAsia="he-IL"/>
        </w:rPr>
      </w:pPr>
    </w:p>
    <w:p w:rsidR="008A18D3" w:rsidRDefault="008A18D3" w:rsidP="00A23F25">
      <w:pPr>
        <w:rPr>
          <w:rtl/>
          <w:lang w:eastAsia="he-IL"/>
        </w:rPr>
      </w:pPr>
      <w:r>
        <w:rPr>
          <w:rFonts w:hint="cs"/>
          <w:rtl/>
          <w:lang w:eastAsia="he-IL"/>
        </w:rPr>
        <w:t>גנץ עשה מגל"צ תחנה פרטית.</w:t>
      </w:r>
    </w:p>
    <w:p w:rsidR="008A18D3" w:rsidRDefault="008A18D3" w:rsidP="00A23F25">
      <w:pPr>
        <w:rPr>
          <w:rtl/>
          <w:lang w:eastAsia="he-IL"/>
        </w:rPr>
      </w:pPr>
    </w:p>
    <w:p w:rsidR="008A18D3" w:rsidRDefault="008A18D3" w:rsidP="00A23F25">
      <w:pPr>
        <w:pStyle w:val="af6"/>
        <w:rPr>
          <w:rtl/>
        </w:rPr>
      </w:pPr>
      <w:bookmarkStart w:id="29577" w:name="ET_yor_6309_124"/>
      <w:r w:rsidRPr="003E6BF1">
        <w:rPr>
          <w:rStyle w:val="TagStyle"/>
          <w:rtl/>
        </w:rPr>
        <w:t xml:space="preserve"> &lt;&lt; יור &gt;&gt;</w:t>
      </w:r>
      <w:r w:rsidRPr="0098326E">
        <w:rPr>
          <w:rStyle w:val="TagStyle"/>
          <w:rtl/>
        </w:rPr>
        <w:t xml:space="preserve"> </w:t>
      </w:r>
      <w:r>
        <w:rPr>
          <w:rtl/>
        </w:rPr>
        <w:t>היו"ר ג'ידא רינאוי זועבי:</w:t>
      </w:r>
      <w:r w:rsidRPr="0098326E">
        <w:rPr>
          <w:rStyle w:val="TagStyle"/>
          <w:rtl/>
        </w:rPr>
        <w:t xml:space="preserve"> </w:t>
      </w:r>
      <w:r w:rsidRPr="003E6BF1">
        <w:rPr>
          <w:rStyle w:val="TagStyle"/>
          <w:rtl/>
        </w:rPr>
        <w:t>&lt;&lt; יור &gt;&gt;</w:t>
      </w:r>
      <w:r>
        <w:rPr>
          <w:rtl/>
        </w:rPr>
        <w:t xml:space="preserve">   </w:t>
      </w:r>
      <w:bookmarkEnd w:id="29577"/>
    </w:p>
    <w:p w:rsidR="008A18D3" w:rsidRDefault="008A18D3" w:rsidP="008D5FB9">
      <w:pPr>
        <w:rPr>
          <w:rtl/>
          <w:lang w:eastAsia="he-IL"/>
        </w:rPr>
      </w:pPr>
    </w:p>
    <w:p w:rsidR="008A18D3" w:rsidRDefault="008A18D3" w:rsidP="00A23F25">
      <w:pPr>
        <w:rPr>
          <w:rtl/>
          <w:lang w:eastAsia="he-IL"/>
        </w:rPr>
      </w:pPr>
      <w:r>
        <w:rPr>
          <w:rFonts w:hint="cs"/>
          <w:rtl/>
          <w:lang w:eastAsia="he-IL"/>
        </w:rPr>
        <w:t xml:space="preserve">באמת. אתה יכול לשאול אותו, בחיי. </w:t>
      </w:r>
    </w:p>
    <w:p w:rsidR="008A18D3" w:rsidRDefault="008A18D3" w:rsidP="00A23F25">
      <w:pPr>
        <w:rPr>
          <w:rtl/>
          <w:lang w:eastAsia="he-IL"/>
        </w:rPr>
      </w:pPr>
      <w:bookmarkStart w:id="29578" w:name="_ETM_Q76_671000"/>
      <w:bookmarkEnd w:id="29578"/>
    </w:p>
    <w:p w:rsidR="008A18D3" w:rsidRDefault="008A18D3" w:rsidP="00A23F25">
      <w:pPr>
        <w:pStyle w:val="af5"/>
        <w:keepNext/>
        <w:rPr>
          <w:rtl/>
        </w:rPr>
      </w:pPr>
      <w:bookmarkStart w:id="29579" w:name="ET_interruption_5156_125"/>
      <w:r w:rsidRPr="003E6BF1">
        <w:rPr>
          <w:rStyle w:val="TagStyle"/>
          <w:rtl/>
        </w:rPr>
        <w:lastRenderedPageBreak/>
        <w:t xml:space="preserve"> &lt;&lt; קריאה &gt;&gt;</w:t>
      </w:r>
      <w:r w:rsidRPr="00532261">
        <w:rPr>
          <w:rStyle w:val="TagStyle"/>
          <w:rtl/>
        </w:rPr>
        <w:t xml:space="preserve"> </w:t>
      </w:r>
      <w:r>
        <w:rPr>
          <w:rtl/>
        </w:rPr>
        <w:t>דוד אמסלם (הליכוד):</w:t>
      </w:r>
      <w:r w:rsidRPr="00532261">
        <w:rPr>
          <w:rStyle w:val="TagStyle"/>
          <w:rtl/>
        </w:rPr>
        <w:t xml:space="preserve"> </w:t>
      </w:r>
      <w:r w:rsidRPr="003E6BF1">
        <w:rPr>
          <w:rStyle w:val="TagStyle"/>
          <w:rtl/>
        </w:rPr>
        <w:t>&lt;&lt; קריאה &gt;&gt;</w:t>
      </w:r>
      <w:r>
        <w:rPr>
          <w:rtl/>
        </w:rPr>
        <w:t xml:space="preserve">   </w:t>
      </w:r>
      <w:bookmarkEnd w:id="29579"/>
    </w:p>
    <w:p w:rsidR="008A18D3" w:rsidRPr="00532261" w:rsidRDefault="008A18D3" w:rsidP="00A23F25">
      <w:pPr>
        <w:keepNext/>
        <w:rPr>
          <w:rtl/>
          <w:lang w:eastAsia="he-IL"/>
        </w:rPr>
      </w:pPr>
    </w:p>
    <w:p w:rsidR="008A18D3" w:rsidRPr="00B476F2" w:rsidRDefault="008A18D3" w:rsidP="00A23F25">
      <w:pPr>
        <w:keepNext/>
        <w:rPr>
          <w:rtl/>
          <w:lang w:eastAsia="he-IL"/>
        </w:rPr>
      </w:pPr>
      <w:r>
        <w:rPr>
          <w:rFonts w:hint="cs"/>
          <w:rtl/>
          <w:lang w:eastAsia="he-IL"/>
        </w:rPr>
        <w:t xml:space="preserve"> הם יעבירו אותך עוד לבייג'ינג.</w:t>
      </w:r>
    </w:p>
    <w:p w:rsidR="008A18D3" w:rsidRDefault="008A18D3" w:rsidP="00A23F25">
      <w:pPr>
        <w:rPr>
          <w:rtl/>
          <w:lang w:eastAsia="he-IL"/>
        </w:rPr>
      </w:pPr>
    </w:p>
    <w:p w:rsidR="008A18D3" w:rsidRDefault="008A18D3" w:rsidP="00A23F25">
      <w:pPr>
        <w:pStyle w:val="af5"/>
        <w:rPr>
          <w:rtl/>
        </w:rPr>
      </w:pPr>
      <w:bookmarkStart w:id="29580" w:name="ET_interruption_5802_36"/>
      <w:r w:rsidRPr="003E6BF1">
        <w:rPr>
          <w:rStyle w:val="TagStyle"/>
          <w:rtl/>
        </w:rPr>
        <w:t xml:space="preserve"> &lt;&lt; קריאה &gt;&gt;</w:t>
      </w:r>
      <w:r w:rsidRPr="00B476F2">
        <w:rPr>
          <w:rStyle w:val="TagStyle"/>
          <w:rtl/>
        </w:rPr>
        <w:t xml:space="preserve"> </w:t>
      </w:r>
      <w:r>
        <w:rPr>
          <w:rtl/>
        </w:rPr>
        <w:t>שלמה קרעי (הליכוד):</w:t>
      </w:r>
      <w:r w:rsidRPr="00B476F2">
        <w:rPr>
          <w:rStyle w:val="TagStyle"/>
          <w:rtl/>
        </w:rPr>
        <w:t xml:space="preserve"> </w:t>
      </w:r>
      <w:r w:rsidRPr="003E6BF1">
        <w:rPr>
          <w:rStyle w:val="TagStyle"/>
          <w:rtl/>
        </w:rPr>
        <w:t>&lt;&lt; קריאה &gt;&gt;</w:t>
      </w:r>
      <w:r>
        <w:rPr>
          <w:rtl/>
        </w:rPr>
        <w:t xml:space="preserve">   </w:t>
      </w:r>
      <w:bookmarkEnd w:id="29580"/>
    </w:p>
    <w:p w:rsidR="008A18D3" w:rsidRDefault="008A18D3" w:rsidP="008D5FB9">
      <w:pPr>
        <w:rPr>
          <w:rtl/>
          <w:lang w:eastAsia="he-IL"/>
        </w:rPr>
      </w:pPr>
    </w:p>
    <w:p w:rsidR="008A18D3" w:rsidRDefault="008A18D3" w:rsidP="00A23F25">
      <w:pPr>
        <w:rPr>
          <w:rtl/>
          <w:lang w:eastAsia="he-IL"/>
        </w:rPr>
      </w:pPr>
      <w:r>
        <w:rPr>
          <w:rFonts w:hint="cs"/>
          <w:rtl/>
          <w:lang w:eastAsia="he-IL"/>
        </w:rPr>
        <w:t>לטורקיה. לטורקיה.</w:t>
      </w:r>
    </w:p>
    <w:p w:rsidR="008A18D3" w:rsidRDefault="008A18D3" w:rsidP="00A23F25">
      <w:pPr>
        <w:rPr>
          <w:rtl/>
          <w:lang w:eastAsia="he-IL"/>
        </w:rPr>
      </w:pPr>
    </w:p>
    <w:p w:rsidR="008A18D3" w:rsidRDefault="008A18D3" w:rsidP="00A23F25">
      <w:pPr>
        <w:pStyle w:val="-"/>
        <w:rPr>
          <w:rtl/>
        </w:rPr>
      </w:pPr>
      <w:bookmarkStart w:id="29581" w:name="ET_speakercontinue_5296_126"/>
      <w:r w:rsidRPr="003E6BF1">
        <w:rPr>
          <w:rStyle w:val="TagStyle"/>
          <w:rtl/>
        </w:rPr>
        <w:t xml:space="preserve"> &lt;&lt; דובר_המשך &gt;&gt;</w:t>
      </w:r>
      <w:r w:rsidRPr="008A3E14">
        <w:rPr>
          <w:rStyle w:val="TagStyle"/>
          <w:rtl/>
        </w:rPr>
        <w:t xml:space="preserve"> </w:t>
      </w:r>
      <w:r>
        <w:rPr>
          <w:rtl/>
        </w:rPr>
        <w:t>יואב קיש (הליכוד):</w:t>
      </w:r>
      <w:r w:rsidRPr="008A3E14">
        <w:rPr>
          <w:rStyle w:val="TagStyle"/>
          <w:rtl/>
        </w:rPr>
        <w:t xml:space="preserve"> </w:t>
      </w:r>
      <w:r w:rsidRPr="003E6BF1">
        <w:rPr>
          <w:rStyle w:val="TagStyle"/>
          <w:rtl/>
        </w:rPr>
        <w:t>&lt;&lt; דובר_המשך &gt;&gt;</w:t>
      </w:r>
      <w:r>
        <w:rPr>
          <w:rtl/>
        </w:rPr>
        <w:t xml:space="preserve">   </w:t>
      </w:r>
      <w:bookmarkEnd w:id="29581"/>
    </w:p>
    <w:p w:rsidR="008A18D3" w:rsidRDefault="008A18D3" w:rsidP="008D5FB9">
      <w:pPr>
        <w:rPr>
          <w:rtl/>
          <w:lang w:eastAsia="he-IL"/>
        </w:rPr>
      </w:pPr>
    </w:p>
    <w:p w:rsidR="008A18D3" w:rsidRDefault="008A18D3" w:rsidP="00A23F25">
      <w:pPr>
        <w:rPr>
          <w:rtl/>
          <w:lang w:eastAsia="he-IL"/>
        </w:rPr>
      </w:pPr>
      <w:r>
        <w:rPr>
          <w:rFonts w:hint="cs"/>
          <w:rtl/>
          <w:lang w:eastAsia="he-IL"/>
        </w:rPr>
        <w:t xml:space="preserve">לא, טורקיה זה עוד מקום טוב. איסלנד. איסלנד, הקונסולית באיסלנד. </w:t>
      </w:r>
    </w:p>
    <w:p w:rsidR="008A18D3" w:rsidRPr="008A3E14" w:rsidRDefault="008A18D3" w:rsidP="00A23F25">
      <w:pPr>
        <w:rPr>
          <w:rtl/>
          <w:lang w:eastAsia="he-IL"/>
        </w:rPr>
      </w:pPr>
      <w:bookmarkStart w:id="29582" w:name="_ETM_Q76_678000"/>
      <w:bookmarkEnd w:id="29582"/>
    </w:p>
    <w:p w:rsidR="008A18D3" w:rsidRDefault="008A18D3" w:rsidP="00A23F25">
      <w:pPr>
        <w:pStyle w:val="af6"/>
        <w:rPr>
          <w:rtl/>
        </w:rPr>
      </w:pPr>
      <w:bookmarkStart w:id="29583" w:name="ET_yor_6309_37"/>
      <w:r w:rsidRPr="003E6BF1">
        <w:rPr>
          <w:rStyle w:val="TagStyle"/>
          <w:rtl/>
        </w:rPr>
        <w:t xml:space="preserve"> &lt;&lt; יור &gt;&gt;</w:t>
      </w:r>
      <w:r w:rsidRPr="00B476F2">
        <w:rPr>
          <w:rStyle w:val="TagStyle"/>
          <w:rtl/>
        </w:rPr>
        <w:t xml:space="preserve"> </w:t>
      </w:r>
      <w:r>
        <w:rPr>
          <w:rtl/>
        </w:rPr>
        <w:t>היו"ר ג'ידא רינאוי זועבי:</w:t>
      </w:r>
      <w:r w:rsidRPr="00B476F2">
        <w:rPr>
          <w:rStyle w:val="TagStyle"/>
          <w:rtl/>
        </w:rPr>
        <w:t xml:space="preserve"> </w:t>
      </w:r>
      <w:r w:rsidRPr="003E6BF1">
        <w:rPr>
          <w:rStyle w:val="TagStyle"/>
          <w:rtl/>
        </w:rPr>
        <w:t>&lt;&lt; יור &gt;&gt;</w:t>
      </w:r>
      <w:r>
        <w:rPr>
          <w:rtl/>
        </w:rPr>
        <w:t xml:space="preserve">   </w:t>
      </w:r>
      <w:bookmarkEnd w:id="29583"/>
    </w:p>
    <w:p w:rsidR="008A18D3" w:rsidRDefault="008A18D3" w:rsidP="008D5FB9">
      <w:pPr>
        <w:rPr>
          <w:rtl/>
          <w:lang w:eastAsia="he-IL"/>
        </w:rPr>
      </w:pPr>
    </w:p>
    <w:p w:rsidR="008A18D3" w:rsidRDefault="008A18D3" w:rsidP="00A23F25">
      <w:pPr>
        <w:rPr>
          <w:rtl/>
          <w:lang w:eastAsia="he-IL"/>
        </w:rPr>
      </w:pPr>
      <w:r>
        <w:rPr>
          <w:rFonts w:hint="cs"/>
          <w:rtl/>
          <w:lang w:eastAsia="he-IL"/>
        </w:rPr>
        <w:t xml:space="preserve">אתם יכולים לשאול אותו. אנחנו חברים מאוד טובים. </w:t>
      </w:r>
    </w:p>
    <w:p w:rsidR="008A18D3" w:rsidRDefault="008A18D3" w:rsidP="00A23F25">
      <w:pPr>
        <w:rPr>
          <w:rtl/>
          <w:lang w:eastAsia="he-IL"/>
        </w:rPr>
      </w:pPr>
    </w:p>
    <w:p w:rsidR="008A18D3" w:rsidRDefault="008A18D3" w:rsidP="00A23F25">
      <w:pPr>
        <w:pStyle w:val="af5"/>
        <w:rPr>
          <w:rtl/>
        </w:rPr>
      </w:pPr>
      <w:bookmarkStart w:id="29584" w:name="ET_interruption_5156_127"/>
      <w:r w:rsidRPr="003E6BF1">
        <w:rPr>
          <w:rStyle w:val="TagStyle"/>
          <w:rtl/>
        </w:rPr>
        <w:t xml:space="preserve"> &lt;&lt; קריאה &gt;&gt;</w:t>
      </w:r>
      <w:r w:rsidRPr="008A3E14">
        <w:rPr>
          <w:rStyle w:val="TagStyle"/>
          <w:rtl/>
        </w:rPr>
        <w:t xml:space="preserve"> </w:t>
      </w:r>
      <w:r>
        <w:rPr>
          <w:rtl/>
        </w:rPr>
        <w:t>דוד אמסלם (הליכוד):</w:t>
      </w:r>
      <w:r w:rsidRPr="008A3E14">
        <w:rPr>
          <w:rStyle w:val="TagStyle"/>
          <w:rtl/>
        </w:rPr>
        <w:t xml:space="preserve"> </w:t>
      </w:r>
      <w:r w:rsidRPr="003E6BF1">
        <w:rPr>
          <w:rStyle w:val="TagStyle"/>
          <w:rtl/>
        </w:rPr>
        <w:t>&lt;&lt; קריאה &gt;&gt;</w:t>
      </w:r>
      <w:r>
        <w:rPr>
          <w:rtl/>
        </w:rPr>
        <w:t xml:space="preserve">   </w:t>
      </w:r>
      <w:bookmarkEnd w:id="29584"/>
    </w:p>
    <w:p w:rsidR="008A18D3" w:rsidRDefault="008A18D3" w:rsidP="008D5FB9">
      <w:pPr>
        <w:rPr>
          <w:rtl/>
          <w:lang w:eastAsia="he-IL"/>
        </w:rPr>
      </w:pPr>
    </w:p>
    <w:p w:rsidR="008A18D3" w:rsidRDefault="008A18D3" w:rsidP="00A23F25">
      <w:pPr>
        <w:rPr>
          <w:rtl/>
          <w:lang w:eastAsia="he-IL"/>
        </w:rPr>
      </w:pPr>
      <w:bookmarkStart w:id="29585" w:name="_ETM_Q76_679000"/>
      <w:bookmarkEnd w:id="29585"/>
      <w:r>
        <w:rPr>
          <w:rFonts w:hint="cs"/>
          <w:rtl/>
          <w:lang w:eastAsia="he-IL"/>
        </w:rPr>
        <w:t xml:space="preserve">איסלנד, בקור. </w:t>
      </w:r>
    </w:p>
    <w:p w:rsidR="008A18D3" w:rsidRDefault="008A18D3" w:rsidP="00A23F25">
      <w:pPr>
        <w:rPr>
          <w:rtl/>
          <w:lang w:eastAsia="he-IL"/>
        </w:rPr>
      </w:pPr>
    </w:p>
    <w:p w:rsidR="008A18D3" w:rsidRDefault="008A18D3" w:rsidP="00A23F25">
      <w:pPr>
        <w:pStyle w:val="-"/>
        <w:rPr>
          <w:rtl/>
        </w:rPr>
      </w:pPr>
      <w:bookmarkStart w:id="29586" w:name="ET_speakercontinue_5296_128"/>
      <w:r w:rsidRPr="003E6BF1">
        <w:rPr>
          <w:rStyle w:val="TagStyle"/>
          <w:rtl/>
        </w:rPr>
        <w:t xml:space="preserve"> &lt;&lt; דובר_המשך &gt;&gt;</w:t>
      </w:r>
      <w:r w:rsidRPr="00652C53">
        <w:rPr>
          <w:rStyle w:val="TagStyle"/>
          <w:rtl/>
        </w:rPr>
        <w:t xml:space="preserve"> </w:t>
      </w:r>
      <w:r>
        <w:rPr>
          <w:rtl/>
        </w:rPr>
        <w:t>יואב קיש (הליכוד):</w:t>
      </w:r>
      <w:r w:rsidRPr="00652C53">
        <w:rPr>
          <w:rStyle w:val="TagStyle"/>
          <w:rtl/>
        </w:rPr>
        <w:t xml:space="preserve"> </w:t>
      </w:r>
      <w:r w:rsidRPr="003E6BF1">
        <w:rPr>
          <w:rStyle w:val="TagStyle"/>
          <w:rtl/>
        </w:rPr>
        <w:t>&lt;&lt; דובר_המשך &gt;&gt;</w:t>
      </w:r>
      <w:r>
        <w:rPr>
          <w:rtl/>
        </w:rPr>
        <w:t xml:space="preserve">   </w:t>
      </w:r>
      <w:bookmarkEnd w:id="29586"/>
    </w:p>
    <w:p w:rsidR="008A18D3" w:rsidRDefault="008A18D3" w:rsidP="008D5FB9">
      <w:pPr>
        <w:rPr>
          <w:rtl/>
          <w:lang w:eastAsia="he-IL"/>
        </w:rPr>
      </w:pPr>
    </w:p>
    <w:p w:rsidR="008A18D3" w:rsidRDefault="008A18D3" w:rsidP="00A23F25">
      <w:pPr>
        <w:rPr>
          <w:rtl/>
          <w:lang w:eastAsia="he-IL"/>
        </w:rPr>
      </w:pPr>
      <w:r>
        <w:rPr>
          <w:rFonts w:hint="cs"/>
          <w:rtl/>
          <w:lang w:eastAsia="he-IL"/>
        </w:rPr>
        <w:t>באיסלנד.</w:t>
      </w:r>
    </w:p>
    <w:p w:rsidR="008A18D3" w:rsidRDefault="008A18D3" w:rsidP="00A23F25">
      <w:pPr>
        <w:rPr>
          <w:rtl/>
          <w:lang w:eastAsia="he-IL"/>
        </w:rPr>
      </w:pPr>
      <w:bookmarkStart w:id="29587" w:name="_ETM_Q76_684000"/>
      <w:bookmarkEnd w:id="29587"/>
    </w:p>
    <w:p w:rsidR="008A18D3" w:rsidRDefault="008A18D3" w:rsidP="00A23F25">
      <w:pPr>
        <w:pStyle w:val="af5"/>
        <w:rPr>
          <w:rtl/>
        </w:rPr>
      </w:pPr>
      <w:bookmarkStart w:id="29588" w:name="ET_interruption_5156_129"/>
      <w:r w:rsidRPr="003E6BF1">
        <w:rPr>
          <w:rStyle w:val="TagStyle"/>
          <w:rtl/>
        </w:rPr>
        <w:t xml:space="preserve"> &lt;&lt; קריאה &gt;&gt;</w:t>
      </w:r>
      <w:r w:rsidRPr="00652C53">
        <w:rPr>
          <w:rStyle w:val="TagStyle"/>
          <w:rtl/>
        </w:rPr>
        <w:t xml:space="preserve"> </w:t>
      </w:r>
      <w:r>
        <w:rPr>
          <w:rtl/>
        </w:rPr>
        <w:t>דוד אמסלם (הליכוד):</w:t>
      </w:r>
      <w:r w:rsidRPr="00652C53">
        <w:rPr>
          <w:rStyle w:val="TagStyle"/>
          <w:rtl/>
        </w:rPr>
        <w:t xml:space="preserve"> </w:t>
      </w:r>
      <w:r w:rsidRPr="003E6BF1">
        <w:rPr>
          <w:rStyle w:val="TagStyle"/>
          <w:rtl/>
        </w:rPr>
        <w:t>&lt;&lt; קריאה &gt;&gt;</w:t>
      </w:r>
      <w:r>
        <w:rPr>
          <w:rtl/>
        </w:rPr>
        <w:t xml:space="preserve">   </w:t>
      </w:r>
      <w:bookmarkEnd w:id="29588"/>
    </w:p>
    <w:p w:rsidR="008A18D3" w:rsidRDefault="008A18D3" w:rsidP="008D5FB9">
      <w:pPr>
        <w:rPr>
          <w:rtl/>
          <w:lang w:eastAsia="he-IL"/>
        </w:rPr>
      </w:pPr>
    </w:p>
    <w:p w:rsidR="008A18D3" w:rsidRPr="00652C53" w:rsidRDefault="008A18D3" w:rsidP="00A23F25">
      <w:pPr>
        <w:rPr>
          <w:rtl/>
          <w:lang w:eastAsia="he-IL"/>
        </w:rPr>
      </w:pPr>
      <w:r>
        <w:rPr>
          <w:rFonts w:hint="cs"/>
          <w:rtl/>
          <w:lang w:eastAsia="he-IL"/>
        </w:rPr>
        <w:t>ישימו אותך בקור, באיסלנד.</w:t>
      </w:r>
    </w:p>
    <w:p w:rsidR="008A18D3" w:rsidRDefault="008A18D3" w:rsidP="00A23F25">
      <w:pPr>
        <w:rPr>
          <w:rtl/>
          <w:lang w:eastAsia="he-IL"/>
        </w:rPr>
      </w:pPr>
    </w:p>
    <w:p w:rsidR="008A18D3" w:rsidRDefault="008A18D3" w:rsidP="00A23F25">
      <w:pPr>
        <w:pStyle w:val="-"/>
        <w:rPr>
          <w:rtl/>
        </w:rPr>
      </w:pPr>
      <w:bookmarkStart w:id="29589" w:name="ET_speakercontinue_5296_38"/>
      <w:r w:rsidRPr="003E6BF1">
        <w:rPr>
          <w:rStyle w:val="TagStyle"/>
          <w:rtl/>
        </w:rPr>
        <w:t xml:space="preserve"> &lt;&lt; דובר_המשך &gt;&gt;</w:t>
      </w:r>
      <w:r w:rsidRPr="00B476F2">
        <w:rPr>
          <w:rStyle w:val="TagStyle"/>
          <w:rtl/>
        </w:rPr>
        <w:t xml:space="preserve"> </w:t>
      </w:r>
      <w:r>
        <w:rPr>
          <w:rtl/>
        </w:rPr>
        <w:t>יואב קיש (הליכוד):</w:t>
      </w:r>
      <w:r w:rsidRPr="00B476F2">
        <w:rPr>
          <w:rStyle w:val="TagStyle"/>
          <w:rtl/>
        </w:rPr>
        <w:t xml:space="preserve"> </w:t>
      </w:r>
      <w:r w:rsidRPr="003E6BF1">
        <w:rPr>
          <w:rStyle w:val="TagStyle"/>
          <w:rtl/>
        </w:rPr>
        <w:t>&lt;&lt; דובר_המשך &gt;&gt;</w:t>
      </w:r>
      <w:r>
        <w:rPr>
          <w:rtl/>
        </w:rPr>
        <w:t xml:space="preserve">   </w:t>
      </w:r>
      <w:bookmarkEnd w:id="29589"/>
    </w:p>
    <w:p w:rsidR="008A18D3" w:rsidRDefault="008A18D3" w:rsidP="008D5FB9">
      <w:pPr>
        <w:rPr>
          <w:rtl/>
          <w:lang w:eastAsia="he-IL"/>
        </w:rPr>
      </w:pPr>
    </w:p>
    <w:p w:rsidR="008A18D3" w:rsidRDefault="008A18D3" w:rsidP="00A23F25">
      <w:pPr>
        <w:rPr>
          <w:rtl/>
          <w:lang w:eastAsia="he-IL"/>
        </w:rPr>
      </w:pPr>
      <w:r>
        <w:rPr>
          <w:rFonts w:hint="cs"/>
          <w:rtl/>
          <w:lang w:eastAsia="he-IL"/>
        </w:rPr>
        <w:t xml:space="preserve">באיסלנד. את איסלנד את לוקחת או שאת מצביעה </w:t>
      </w:r>
      <w:bookmarkStart w:id="29590" w:name="_ETM_Q76_687000"/>
      <w:bookmarkEnd w:id="29590"/>
      <w:r>
        <w:rPr>
          <w:rFonts w:hint="cs"/>
          <w:rtl/>
          <w:lang w:eastAsia="he-IL"/>
        </w:rPr>
        <w:t xml:space="preserve">נגד על החוק הזה? זו השאלה. </w:t>
      </w:r>
    </w:p>
    <w:p w:rsidR="008A18D3" w:rsidRDefault="008A18D3" w:rsidP="00A23F25">
      <w:pPr>
        <w:rPr>
          <w:rtl/>
          <w:lang w:eastAsia="he-IL"/>
        </w:rPr>
      </w:pPr>
      <w:bookmarkStart w:id="29591" w:name="_ETM_Q76_727357"/>
      <w:bookmarkStart w:id="29592" w:name="_ETM_Q76_727463"/>
      <w:bookmarkEnd w:id="29591"/>
      <w:bookmarkEnd w:id="29592"/>
    </w:p>
    <w:p w:rsidR="008A18D3" w:rsidRDefault="008A18D3" w:rsidP="00A23F25">
      <w:pPr>
        <w:rPr>
          <w:rtl/>
          <w:lang w:eastAsia="he-IL"/>
        </w:rPr>
      </w:pPr>
      <w:bookmarkStart w:id="29593" w:name="_ETM_Q76_727539"/>
      <w:bookmarkStart w:id="29594" w:name="_ETM_Q76_727738"/>
      <w:bookmarkEnd w:id="29593"/>
      <w:bookmarkEnd w:id="29594"/>
      <w:r>
        <w:rPr>
          <w:rFonts w:hint="cs"/>
          <w:rtl/>
          <w:lang w:eastAsia="he-IL"/>
        </w:rPr>
        <w:t xml:space="preserve">אני מבקש עוד דקה </w:t>
      </w:r>
      <w:bookmarkStart w:id="29595" w:name="_ETM_Q76_693000"/>
      <w:bookmarkEnd w:id="29595"/>
      <w:r>
        <w:rPr>
          <w:rFonts w:hint="cs"/>
          <w:rtl/>
          <w:lang w:eastAsia="he-IL"/>
        </w:rPr>
        <w:t>כי בסוף הפרעת לי.</w:t>
      </w:r>
    </w:p>
    <w:p w:rsidR="008A18D3" w:rsidRDefault="008A18D3" w:rsidP="00A23F25">
      <w:pPr>
        <w:rPr>
          <w:rtl/>
          <w:lang w:eastAsia="he-IL"/>
        </w:rPr>
      </w:pPr>
    </w:p>
    <w:p w:rsidR="008A18D3" w:rsidRDefault="008A18D3" w:rsidP="00A23F25">
      <w:pPr>
        <w:pStyle w:val="af6"/>
        <w:rPr>
          <w:rtl/>
        </w:rPr>
      </w:pPr>
      <w:bookmarkStart w:id="29596" w:name="ET_yor_6309_130"/>
      <w:r w:rsidRPr="003E6BF1">
        <w:rPr>
          <w:rStyle w:val="TagStyle"/>
          <w:rtl/>
        </w:rPr>
        <w:t xml:space="preserve"> &lt;&lt; יור &gt;&gt;</w:t>
      </w:r>
      <w:r w:rsidRPr="00652C53">
        <w:rPr>
          <w:rStyle w:val="TagStyle"/>
          <w:rtl/>
        </w:rPr>
        <w:t xml:space="preserve"> </w:t>
      </w:r>
      <w:r>
        <w:rPr>
          <w:rtl/>
        </w:rPr>
        <w:t>היו"ר ג'ידא רינאוי זועבי:</w:t>
      </w:r>
      <w:r w:rsidRPr="00652C53">
        <w:rPr>
          <w:rStyle w:val="TagStyle"/>
          <w:rtl/>
        </w:rPr>
        <w:t xml:space="preserve"> </w:t>
      </w:r>
      <w:r w:rsidRPr="003E6BF1">
        <w:rPr>
          <w:rStyle w:val="TagStyle"/>
          <w:rtl/>
        </w:rPr>
        <w:t>&lt;&lt; יור &gt;&gt;</w:t>
      </w:r>
      <w:r>
        <w:rPr>
          <w:rtl/>
        </w:rPr>
        <w:t xml:space="preserve">   </w:t>
      </w:r>
      <w:bookmarkEnd w:id="29596"/>
    </w:p>
    <w:p w:rsidR="008A18D3" w:rsidRDefault="008A18D3" w:rsidP="008D5FB9">
      <w:pPr>
        <w:rPr>
          <w:rtl/>
          <w:lang w:eastAsia="he-IL"/>
        </w:rPr>
      </w:pPr>
    </w:p>
    <w:p w:rsidR="008A18D3" w:rsidRDefault="008A18D3" w:rsidP="00A23F25">
      <w:pPr>
        <w:rPr>
          <w:rtl/>
          <w:lang w:eastAsia="he-IL"/>
        </w:rPr>
      </w:pPr>
      <w:bookmarkStart w:id="29597" w:name="_ETM_Q76_695000"/>
      <w:bookmarkEnd w:id="29597"/>
      <w:r>
        <w:rPr>
          <w:rFonts w:hint="cs"/>
          <w:rtl/>
          <w:lang w:eastAsia="he-IL"/>
        </w:rPr>
        <w:lastRenderedPageBreak/>
        <w:t>הפרעתי לך דקה שלמה?</w:t>
      </w:r>
    </w:p>
    <w:p w:rsidR="008A18D3" w:rsidRDefault="008A18D3" w:rsidP="00A23F25">
      <w:pPr>
        <w:rPr>
          <w:rtl/>
          <w:lang w:eastAsia="he-IL"/>
        </w:rPr>
      </w:pPr>
    </w:p>
    <w:p w:rsidR="008A18D3" w:rsidRDefault="008A18D3" w:rsidP="00A23F25">
      <w:pPr>
        <w:pStyle w:val="-"/>
        <w:rPr>
          <w:rtl/>
        </w:rPr>
      </w:pPr>
      <w:bookmarkStart w:id="29598" w:name="ET_speakercontinue_5296_131"/>
      <w:r w:rsidRPr="003E6BF1">
        <w:rPr>
          <w:rStyle w:val="TagStyle"/>
          <w:rtl/>
        </w:rPr>
        <w:t xml:space="preserve"> &lt;&lt; דובר_המשך &gt;&gt;</w:t>
      </w:r>
      <w:r w:rsidRPr="00652C53">
        <w:rPr>
          <w:rStyle w:val="TagStyle"/>
          <w:rtl/>
        </w:rPr>
        <w:t xml:space="preserve"> </w:t>
      </w:r>
      <w:r>
        <w:rPr>
          <w:rtl/>
        </w:rPr>
        <w:t>יואב קיש (הליכוד):</w:t>
      </w:r>
      <w:r w:rsidRPr="00652C53">
        <w:rPr>
          <w:rStyle w:val="TagStyle"/>
          <w:rtl/>
        </w:rPr>
        <w:t xml:space="preserve"> </w:t>
      </w:r>
      <w:r w:rsidRPr="003E6BF1">
        <w:rPr>
          <w:rStyle w:val="TagStyle"/>
          <w:rtl/>
        </w:rPr>
        <w:t>&lt;&lt; דובר_המשך &gt;&gt;</w:t>
      </w:r>
      <w:r>
        <w:rPr>
          <w:rtl/>
        </w:rPr>
        <w:t xml:space="preserve">   </w:t>
      </w:r>
      <w:bookmarkEnd w:id="29598"/>
    </w:p>
    <w:p w:rsidR="008A18D3" w:rsidRDefault="008A18D3" w:rsidP="008D5FB9">
      <w:pPr>
        <w:rPr>
          <w:rtl/>
          <w:lang w:eastAsia="he-IL"/>
        </w:rPr>
      </w:pPr>
    </w:p>
    <w:p w:rsidR="008A18D3" w:rsidRDefault="008A18D3" w:rsidP="00A23F25">
      <w:pPr>
        <w:rPr>
          <w:rtl/>
          <w:lang w:eastAsia="he-IL"/>
        </w:rPr>
      </w:pPr>
      <w:bookmarkStart w:id="29599" w:name="_ETM_Q76_696000"/>
      <w:bookmarkEnd w:id="29599"/>
      <w:r>
        <w:rPr>
          <w:rFonts w:hint="cs"/>
          <w:rtl/>
          <w:lang w:eastAsia="he-IL"/>
        </w:rPr>
        <w:t>דקה שלמה, אני מבקש.</w:t>
      </w:r>
    </w:p>
    <w:p w:rsidR="008A18D3" w:rsidRDefault="008A18D3" w:rsidP="00A23F25">
      <w:pPr>
        <w:rPr>
          <w:rtl/>
          <w:lang w:eastAsia="he-IL"/>
        </w:rPr>
      </w:pPr>
      <w:bookmarkStart w:id="29600" w:name="_ETM_Q76_697000"/>
      <w:bookmarkEnd w:id="29600"/>
    </w:p>
    <w:p w:rsidR="008A18D3" w:rsidRDefault="008A18D3" w:rsidP="00A23F25">
      <w:pPr>
        <w:pStyle w:val="af5"/>
        <w:rPr>
          <w:rtl/>
        </w:rPr>
      </w:pPr>
      <w:bookmarkStart w:id="29601" w:name="ET_interruption_5156_132"/>
      <w:r w:rsidRPr="003E6BF1">
        <w:rPr>
          <w:rStyle w:val="TagStyle"/>
          <w:rtl/>
        </w:rPr>
        <w:t xml:space="preserve"> &lt;&lt; קריאה &gt;&gt;</w:t>
      </w:r>
      <w:r w:rsidRPr="00652C53">
        <w:rPr>
          <w:rStyle w:val="TagStyle"/>
          <w:rtl/>
        </w:rPr>
        <w:t xml:space="preserve"> </w:t>
      </w:r>
      <w:r>
        <w:rPr>
          <w:rtl/>
        </w:rPr>
        <w:t>דוד אמסלם (הליכוד):</w:t>
      </w:r>
      <w:r w:rsidRPr="00652C53">
        <w:rPr>
          <w:rStyle w:val="TagStyle"/>
          <w:rtl/>
        </w:rPr>
        <w:t xml:space="preserve"> </w:t>
      </w:r>
      <w:r w:rsidRPr="003E6BF1">
        <w:rPr>
          <w:rStyle w:val="TagStyle"/>
          <w:rtl/>
        </w:rPr>
        <w:t>&lt;&lt; קריאה &gt;&gt;</w:t>
      </w:r>
      <w:r>
        <w:rPr>
          <w:rtl/>
        </w:rPr>
        <w:t xml:space="preserve">   </w:t>
      </w:r>
      <w:bookmarkEnd w:id="29601"/>
    </w:p>
    <w:p w:rsidR="008A18D3" w:rsidRDefault="008A18D3" w:rsidP="008D5FB9">
      <w:pPr>
        <w:rPr>
          <w:rtl/>
          <w:lang w:eastAsia="he-IL"/>
        </w:rPr>
      </w:pPr>
    </w:p>
    <w:p w:rsidR="008A18D3" w:rsidRDefault="008A18D3" w:rsidP="00A23F25">
      <w:pPr>
        <w:rPr>
          <w:rtl/>
          <w:lang w:eastAsia="he-IL"/>
        </w:rPr>
      </w:pPr>
      <w:r>
        <w:rPr>
          <w:rFonts w:hint="cs"/>
          <w:rtl/>
          <w:lang w:eastAsia="he-IL"/>
        </w:rPr>
        <w:t>עזרה.</w:t>
      </w:r>
    </w:p>
    <w:p w:rsidR="008A18D3" w:rsidRDefault="008A18D3" w:rsidP="00A23F25">
      <w:pPr>
        <w:rPr>
          <w:rtl/>
          <w:lang w:eastAsia="he-IL"/>
        </w:rPr>
      </w:pPr>
      <w:bookmarkStart w:id="29602" w:name="_ETM_Q76_698000"/>
      <w:bookmarkEnd w:id="29602"/>
    </w:p>
    <w:p w:rsidR="008A18D3" w:rsidRDefault="008A18D3" w:rsidP="00A23F25">
      <w:pPr>
        <w:pStyle w:val="af6"/>
        <w:rPr>
          <w:rtl/>
        </w:rPr>
      </w:pPr>
      <w:bookmarkStart w:id="29603" w:name="ET_yor_6309_133"/>
      <w:r w:rsidRPr="003E6BF1">
        <w:rPr>
          <w:rStyle w:val="TagStyle"/>
          <w:rtl/>
        </w:rPr>
        <w:t xml:space="preserve"> &lt;&lt; יור &gt;&gt;</w:t>
      </w:r>
      <w:r w:rsidRPr="00652C53">
        <w:rPr>
          <w:rStyle w:val="TagStyle"/>
          <w:rtl/>
        </w:rPr>
        <w:t xml:space="preserve"> </w:t>
      </w:r>
      <w:r>
        <w:rPr>
          <w:rtl/>
        </w:rPr>
        <w:t>היו"ר ג'ידא רינאוי זועבי:</w:t>
      </w:r>
      <w:r w:rsidRPr="00652C53">
        <w:rPr>
          <w:rStyle w:val="TagStyle"/>
          <w:rtl/>
        </w:rPr>
        <w:t xml:space="preserve"> </w:t>
      </w:r>
      <w:r w:rsidRPr="003E6BF1">
        <w:rPr>
          <w:rStyle w:val="TagStyle"/>
          <w:rtl/>
        </w:rPr>
        <w:t>&lt;&lt; יור &gt;&gt;</w:t>
      </w:r>
      <w:r>
        <w:rPr>
          <w:rtl/>
        </w:rPr>
        <w:t xml:space="preserve">   </w:t>
      </w:r>
      <w:bookmarkEnd w:id="29603"/>
    </w:p>
    <w:p w:rsidR="008A18D3" w:rsidRDefault="008A18D3" w:rsidP="008D5FB9">
      <w:pPr>
        <w:rPr>
          <w:rtl/>
          <w:lang w:eastAsia="he-IL"/>
        </w:rPr>
      </w:pPr>
    </w:p>
    <w:p w:rsidR="008A18D3" w:rsidRDefault="008A18D3" w:rsidP="00A23F25">
      <w:pPr>
        <w:rPr>
          <w:rtl/>
          <w:lang w:eastAsia="he-IL"/>
        </w:rPr>
      </w:pPr>
      <w:bookmarkStart w:id="29604" w:name="_ETM_Q76_699000"/>
      <w:bookmarkEnd w:id="29604"/>
      <w:r>
        <w:rPr>
          <w:rFonts w:hint="cs"/>
          <w:rtl/>
          <w:lang w:eastAsia="he-IL"/>
        </w:rPr>
        <w:t xml:space="preserve">חצי דקה. </w:t>
      </w:r>
    </w:p>
    <w:p w:rsidR="008A18D3" w:rsidRDefault="008A18D3" w:rsidP="00A23F25">
      <w:pPr>
        <w:rPr>
          <w:rtl/>
          <w:lang w:eastAsia="he-IL"/>
        </w:rPr>
      </w:pPr>
    </w:p>
    <w:p w:rsidR="008A18D3" w:rsidRDefault="008A18D3" w:rsidP="00A23F25">
      <w:pPr>
        <w:pStyle w:val="-"/>
        <w:rPr>
          <w:rtl/>
        </w:rPr>
      </w:pPr>
      <w:bookmarkStart w:id="29605" w:name="ET_speakercontinue_5296_135"/>
      <w:r w:rsidRPr="003E6BF1">
        <w:rPr>
          <w:rStyle w:val="TagStyle"/>
          <w:rtl/>
        </w:rPr>
        <w:t xml:space="preserve"> &lt;&lt; דובר_המשך &gt;&gt;</w:t>
      </w:r>
      <w:r w:rsidRPr="00C3253B">
        <w:rPr>
          <w:rStyle w:val="TagStyle"/>
          <w:rtl/>
        </w:rPr>
        <w:t xml:space="preserve"> </w:t>
      </w:r>
      <w:r>
        <w:rPr>
          <w:rtl/>
        </w:rPr>
        <w:t>יואב קיש (הליכוד):</w:t>
      </w:r>
      <w:r w:rsidRPr="00C3253B">
        <w:rPr>
          <w:rStyle w:val="TagStyle"/>
          <w:rtl/>
        </w:rPr>
        <w:t xml:space="preserve"> </w:t>
      </w:r>
      <w:r w:rsidRPr="003E6BF1">
        <w:rPr>
          <w:rStyle w:val="TagStyle"/>
          <w:rtl/>
        </w:rPr>
        <w:t>&lt;&lt; דובר_המשך &gt;&gt;</w:t>
      </w:r>
      <w:r>
        <w:rPr>
          <w:rtl/>
        </w:rPr>
        <w:t xml:space="preserve">   </w:t>
      </w:r>
      <w:bookmarkEnd w:id="29605"/>
    </w:p>
    <w:p w:rsidR="008A18D3" w:rsidRDefault="008A18D3" w:rsidP="008D5FB9">
      <w:pPr>
        <w:rPr>
          <w:rtl/>
          <w:lang w:eastAsia="he-IL"/>
        </w:rPr>
      </w:pPr>
    </w:p>
    <w:p w:rsidR="008A18D3" w:rsidRPr="00C3253B" w:rsidRDefault="008A18D3" w:rsidP="00A23F25">
      <w:pPr>
        <w:rPr>
          <w:rtl/>
          <w:lang w:eastAsia="he-IL"/>
        </w:rPr>
      </w:pPr>
      <w:r>
        <w:rPr>
          <w:rFonts w:hint="cs"/>
          <w:rtl/>
          <w:lang w:eastAsia="he-IL"/>
        </w:rPr>
        <w:t>שלמה.</w:t>
      </w:r>
    </w:p>
    <w:p w:rsidR="008A18D3" w:rsidRDefault="008A18D3" w:rsidP="00A23F25">
      <w:pPr>
        <w:rPr>
          <w:rtl/>
          <w:lang w:eastAsia="he-IL"/>
        </w:rPr>
      </w:pPr>
      <w:bookmarkStart w:id="29606" w:name="_ETM_Q76_700000"/>
      <w:bookmarkEnd w:id="29606"/>
    </w:p>
    <w:p w:rsidR="008A18D3" w:rsidRDefault="008A18D3" w:rsidP="00A23F25">
      <w:pPr>
        <w:pStyle w:val="af5"/>
        <w:rPr>
          <w:rtl/>
        </w:rPr>
      </w:pPr>
      <w:bookmarkStart w:id="29607" w:name="ET_interruption_5156_134"/>
      <w:r w:rsidRPr="003E6BF1">
        <w:rPr>
          <w:rStyle w:val="TagStyle"/>
          <w:rtl/>
        </w:rPr>
        <w:t xml:space="preserve"> &lt;&lt; קריאה &gt;&gt;</w:t>
      </w:r>
      <w:r w:rsidRPr="00652C53">
        <w:rPr>
          <w:rStyle w:val="TagStyle"/>
          <w:rtl/>
        </w:rPr>
        <w:t xml:space="preserve"> </w:t>
      </w:r>
      <w:r>
        <w:rPr>
          <w:rtl/>
        </w:rPr>
        <w:t>דוד אמסלם (הליכוד):</w:t>
      </w:r>
      <w:r w:rsidRPr="00652C53">
        <w:rPr>
          <w:rStyle w:val="TagStyle"/>
          <w:rtl/>
        </w:rPr>
        <w:t xml:space="preserve"> </w:t>
      </w:r>
      <w:r w:rsidRPr="003E6BF1">
        <w:rPr>
          <w:rStyle w:val="TagStyle"/>
          <w:rtl/>
        </w:rPr>
        <w:t>&lt;&lt; קריאה &gt;&gt;</w:t>
      </w:r>
      <w:r>
        <w:rPr>
          <w:rtl/>
        </w:rPr>
        <w:t xml:space="preserve">   </w:t>
      </w:r>
      <w:bookmarkEnd w:id="29607"/>
    </w:p>
    <w:p w:rsidR="008A18D3" w:rsidRDefault="008A18D3" w:rsidP="008D5FB9">
      <w:pPr>
        <w:rPr>
          <w:rtl/>
          <w:lang w:eastAsia="he-IL"/>
        </w:rPr>
      </w:pPr>
    </w:p>
    <w:p w:rsidR="008A18D3" w:rsidRDefault="008A18D3" w:rsidP="00A23F25">
      <w:pPr>
        <w:rPr>
          <w:rtl/>
          <w:lang w:eastAsia="he-IL"/>
        </w:rPr>
      </w:pPr>
      <w:bookmarkStart w:id="29608" w:name="_ETM_Q76_702000"/>
      <w:bookmarkEnd w:id="29608"/>
      <w:r>
        <w:rPr>
          <w:rFonts w:hint="cs"/>
          <w:rtl/>
          <w:lang w:eastAsia="he-IL"/>
        </w:rPr>
        <w:t>אתה התכוונת, עזרה לך דקה.</w:t>
      </w:r>
    </w:p>
    <w:p w:rsidR="008A18D3" w:rsidRDefault="008A18D3" w:rsidP="00A23F25">
      <w:pPr>
        <w:rPr>
          <w:rtl/>
          <w:lang w:eastAsia="he-IL"/>
        </w:rPr>
      </w:pPr>
    </w:p>
    <w:p w:rsidR="008A18D3" w:rsidRDefault="008A18D3" w:rsidP="00A23F25">
      <w:pPr>
        <w:pStyle w:val="-"/>
        <w:keepNext/>
        <w:rPr>
          <w:rtl/>
        </w:rPr>
      </w:pPr>
      <w:bookmarkStart w:id="29609" w:name="ET_speakercontinue_5296_136"/>
      <w:r w:rsidRPr="003E6BF1">
        <w:rPr>
          <w:rStyle w:val="TagStyle"/>
          <w:rtl/>
        </w:rPr>
        <w:t xml:space="preserve"> &lt;&lt; דובר_המשך &gt;&gt;</w:t>
      </w:r>
      <w:r w:rsidRPr="00C3253B">
        <w:rPr>
          <w:rStyle w:val="TagStyle"/>
          <w:rtl/>
        </w:rPr>
        <w:t xml:space="preserve"> </w:t>
      </w:r>
      <w:r>
        <w:rPr>
          <w:rtl/>
        </w:rPr>
        <w:t>יואב קיש (הליכוד):</w:t>
      </w:r>
      <w:r w:rsidRPr="00C3253B">
        <w:rPr>
          <w:rStyle w:val="TagStyle"/>
          <w:rtl/>
        </w:rPr>
        <w:t xml:space="preserve"> </w:t>
      </w:r>
      <w:r w:rsidRPr="003E6BF1">
        <w:rPr>
          <w:rStyle w:val="TagStyle"/>
          <w:rtl/>
        </w:rPr>
        <w:t>&lt;&lt; דובר_המשך &gt;&gt;</w:t>
      </w:r>
      <w:r>
        <w:rPr>
          <w:rtl/>
        </w:rPr>
        <w:t xml:space="preserve">   </w:t>
      </w:r>
      <w:bookmarkEnd w:id="29609"/>
    </w:p>
    <w:p w:rsidR="008A18D3" w:rsidRDefault="008A18D3" w:rsidP="008D5FB9">
      <w:pPr>
        <w:rPr>
          <w:rtl/>
          <w:lang w:eastAsia="he-IL"/>
        </w:rPr>
      </w:pPr>
    </w:p>
    <w:p w:rsidR="008A18D3" w:rsidRDefault="008A18D3" w:rsidP="006C1882">
      <w:pPr>
        <w:keepNext/>
        <w:rPr>
          <w:rtl/>
          <w:lang w:eastAsia="he-IL"/>
        </w:rPr>
      </w:pPr>
      <w:r>
        <w:rPr>
          <w:rFonts w:hint="cs"/>
          <w:rtl/>
          <w:lang w:eastAsia="he-IL"/>
        </w:rPr>
        <w:t xml:space="preserve">הם </w:t>
      </w:r>
      <w:r>
        <w:rPr>
          <w:rFonts w:hint="eastAsia"/>
          <w:rtl/>
          <w:lang w:eastAsia="he-IL"/>
        </w:rPr>
        <w:t>–</w:t>
      </w:r>
      <w:r>
        <w:rPr>
          <w:rFonts w:hint="cs"/>
          <w:rtl/>
          <w:lang w:eastAsia="he-IL"/>
        </w:rPr>
        <w:t xml:space="preserve"> גנץ</w:t>
      </w:r>
      <w:bookmarkStart w:id="29610" w:name="_ETM_Q76_704000"/>
      <w:bookmarkEnd w:id="29610"/>
      <w:r>
        <w:rPr>
          <w:rFonts w:hint="cs"/>
          <w:rtl/>
          <w:lang w:eastAsia="he-IL"/>
        </w:rPr>
        <w:t xml:space="preserve"> ריסק את חופש הביטוי. כשאנחנו נגיע לגל"צ אז אותו </w:t>
      </w:r>
      <w:bookmarkStart w:id="29611" w:name="_ETM_Q76_710000"/>
      <w:bookmarkEnd w:id="29611"/>
      <w:r>
        <w:rPr>
          <w:rFonts w:hint="cs"/>
          <w:rtl/>
          <w:lang w:eastAsia="he-IL"/>
        </w:rPr>
        <w:t xml:space="preserve">דבר יקרה לרינו צרור, לכל החבר'ה שלהם שעוד חושבים שהם </w:t>
      </w:r>
      <w:bookmarkStart w:id="29612" w:name="_ETM_Q76_715000"/>
      <w:bookmarkEnd w:id="29612"/>
      <w:r>
        <w:rPr>
          <w:rFonts w:hint="cs"/>
          <w:rtl/>
          <w:lang w:eastAsia="he-IL"/>
        </w:rPr>
        <w:t xml:space="preserve">יכולים להמשיך ולשדר, להביע עמדות פוליטיות, כי מה לעשות, אין </w:t>
      </w:r>
      <w:bookmarkStart w:id="29613" w:name="_ETM_Q76_716000"/>
      <w:bookmarkEnd w:id="29613"/>
      <w:r>
        <w:rPr>
          <w:rFonts w:hint="cs"/>
          <w:rtl/>
          <w:lang w:eastAsia="he-IL"/>
        </w:rPr>
        <w:t xml:space="preserve">עמדות פוליטיות יותר בגל"צ </w:t>
      </w:r>
      <w:r>
        <w:rPr>
          <w:rFonts w:hint="eastAsia"/>
          <w:rtl/>
          <w:lang w:eastAsia="he-IL"/>
        </w:rPr>
        <w:t>–</w:t>
      </w:r>
      <w:r>
        <w:rPr>
          <w:rFonts w:hint="cs"/>
          <w:rtl/>
          <w:lang w:eastAsia="he-IL"/>
        </w:rPr>
        <w:t xml:space="preserve"> בגנ"צ, סליחה </w:t>
      </w:r>
      <w:r>
        <w:rPr>
          <w:rFonts w:hint="eastAsia"/>
          <w:rtl/>
          <w:lang w:eastAsia="he-IL"/>
        </w:rPr>
        <w:t>–</w:t>
      </w:r>
      <w:r>
        <w:rPr>
          <w:rFonts w:hint="cs"/>
          <w:rtl/>
          <w:lang w:eastAsia="he-IL"/>
        </w:rPr>
        <w:t xml:space="preserve"> רק מה שמתאים </w:t>
      </w:r>
      <w:bookmarkStart w:id="29614" w:name="_ETM_Q76_720000"/>
      <w:bookmarkEnd w:id="29614"/>
      <w:r>
        <w:rPr>
          <w:rFonts w:hint="cs"/>
          <w:rtl/>
          <w:lang w:eastAsia="he-IL"/>
        </w:rPr>
        <w:t>לכחול לבן</w:t>
      </w:r>
      <w:r w:rsidR="004F309C">
        <w:rPr>
          <w:rFonts w:hint="cs"/>
          <w:rtl/>
          <w:lang w:eastAsia="he-IL"/>
        </w:rPr>
        <w:t>,</w:t>
      </w:r>
      <w:r>
        <w:rPr>
          <w:rFonts w:hint="cs"/>
          <w:rtl/>
          <w:lang w:eastAsia="he-IL"/>
        </w:rPr>
        <w:t xml:space="preserve"> כי הוא שר הביטחון. כשיהיה שר ביטחון שלנו </w:t>
      </w:r>
      <w:bookmarkStart w:id="29615" w:name="_ETM_Q76_728000"/>
      <w:bookmarkEnd w:id="29615"/>
      <w:r>
        <w:rPr>
          <w:rFonts w:hint="cs"/>
          <w:rtl/>
          <w:lang w:eastAsia="he-IL"/>
        </w:rPr>
        <w:t xml:space="preserve">זה ישתנה. </w:t>
      </w:r>
      <w:bookmarkStart w:id="29616" w:name="TOR_Q77"/>
      <w:bookmarkEnd w:id="29616"/>
      <w:r>
        <w:rPr>
          <w:rFonts w:hint="cs"/>
          <w:rtl/>
          <w:lang w:eastAsia="he-IL"/>
        </w:rPr>
        <w:t xml:space="preserve">חברים, אל תתבלבלו </w:t>
      </w:r>
      <w:r>
        <w:rPr>
          <w:rtl/>
          <w:lang w:eastAsia="he-IL"/>
        </w:rPr>
        <w:t>–</w:t>
      </w:r>
      <w:r>
        <w:rPr>
          <w:rFonts w:hint="cs"/>
          <w:rtl/>
          <w:lang w:eastAsia="he-IL"/>
        </w:rPr>
        <w:t xml:space="preserve"> או שייסגר או שיופרט או שיפוטרו. או </w:t>
      </w:r>
      <w:bookmarkStart w:id="29617" w:name="_ETM_Q77_129000"/>
      <w:bookmarkEnd w:id="29617"/>
      <w:r>
        <w:rPr>
          <w:rFonts w:hint="cs"/>
          <w:rtl/>
          <w:lang w:eastAsia="he-IL"/>
        </w:rPr>
        <w:t xml:space="preserve">יופרטו או יפוטרו, אחד מהשניים. </w:t>
      </w:r>
    </w:p>
    <w:p w:rsidR="008A18D3" w:rsidRDefault="008A18D3" w:rsidP="00A23F25">
      <w:pPr>
        <w:rPr>
          <w:rtl/>
          <w:lang w:eastAsia="he-IL"/>
        </w:rPr>
      </w:pPr>
    </w:p>
    <w:p w:rsidR="008A18D3" w:rsidRDefault="008A18D3" w:rsidP="00A23F25">
      <w:pPr>
        <w:pStyle w:val="af5"/>
        <w:rPr>
          <w:rtl/>
        </w:rPr>
      </w:pPr>
      <w:r w:rsidRPr="009D2D97">
        <w:rPr>
          <w:rStyle w:val="TagStyle"/>
          <w:rtl/>
        </w:rPr>
        <w:t xml:space="preserve"> &lt;&lt; קריאה &gt;&gt;</w:t>
      </w:r>
      <w:r w:rsidRPr="002E0A35">
        <w:rPr>
          <w:rStyle w:val="TagStyle"/>
          <w:rtl/>
        </w:rPr>
        <w:t xml:space="preserve"> </w:t>
      </w:r>
      <w:r>
        <w:rPr>
          <w:rtl/>
        </w:rPr>
        <w:t>דוד אמסלם (הליכוד):</w:t>
      </w:r>
      <w:r w:rsidRPr="002E0A35">
        <w:rPr>
          <w:rStyle w:val="TagStyle"/>
          <w:rtl/>
        </w:rPr>
        <w:t xml:space="preserve"> </w:t>
      </w:r>
      <w:r w:rsidRPr="009D2D97">
        <w:rPr>
          <w:rStyle w:val="TagStyle"/>
          <w:rtl/>
        </w:rPr>
        <w:t>&lt;&lt; קריאה &gt;&gt;</w:t>
      </w:r>
      <w:r>
        <w:rPr>
          <w:rtl/>
        </w:rPr>
        <w:t xml:space="preserve">  </w:t>
      </w:r>
    </w:p>
    <w:p w:rsidR="008A18D3" w:rsidRDefault="008A18D3" w:rsidP="008D5FB9">
      <w:pPr>
        <w:rPr>
          <w:rtl/>
          <w:lang w:eastAsia="he-IL"/>
        </w:rPr>
      </w:pPr>
    </w:p>
    <w:p w:rsidR="008A18D3" w:rsidRDefault="008A18D3" w:rsidP="00A23F25">
      <w:pPr>
        <w:rPr>
          <w:rtl/>
          <w:lang w:eastAsia="he-IL"/>
        </w:rPr>
      </w:pPr>
      <w:r>
        <w:rPr>
          <w:rFonts w:hint="cs"/>
          <w:rtl/>
          <w:lang w:eastAsia="he-IL"/>
        </w:rPr>
        <w:t xml:space="preserve">בדיוק </w:t>
      </w:r>
      <w:r w:rsidR="008D5FB9">
        <w:rPr>
          <w:rFonts w:hint="cs"/>
          <w:rtl/>
          <w:lang w:eastAsia="he-IL"/>
        </w:rPr>
        <w:t>– – –</w:t>
      </w:r>
    </w:p>
    <w:p w:rsidR="008A18D3" w:rsidRDefault="008A18D3" w:rsidP="008D5FB9">
      <w:pPr>
        <w:rPr>
          <w:rtl/>
          <w:lang w:eastAsia="he-IL"/>
        </w:rPr>
      </w:pPr>
      <w:bookmarkStart w:id="29618" w:name="_ETM_Q77_137000"/>
      <w:bookmarkEnd w:id="29618"/>
    </w:p>
    <w:p w:rsidR="008A18D3" w:rsidRDefault="008A18D3" w:rsidP="00A23F25">
      <w:pPr>
        <w:pStyle w:val="-"/>
        <w:rPr>
          <w:rtl/>
        </w:rPr>
      </w:pPr>
      <w:bookmarkStart w:id="29619" w:name="ET_speakercontinue_5296_9"/>
      <w:r w:rsidRPr="009D2D97">
        <w:rPr>
          <w:rStyle w:val="TagStyle"/>
          <w:rtl/>
        </w:rPr>
        <w:t xml:space="preserve"> &lt;&lt; דובר_המשך &gt;&gt;</w:t>
      </w:r>
      <w:r w:rsidRPr="002E0A35">
        <w:rPr>
          <w:rStyle w:val="TagStyle"/>
          <w:rtl/>
        </w:rPr>
        <w:t xml:space="preserve"> </w:t>
      </w:r>
      <w:r>
        <w:rPr>
          <w:rtl/>
        </w:rPr>
        <w:t>יואב קיש (הליכוד):</w:t>
      </w:r>
      <w:r w:rsidRPr="002E0A35">
        <w:rPr>
          <w:rStyle w:val="TagStyle"/>
          <w:rtl/>
        </w:rPr>
        <w:t xml:space="preserve"> </w:t>
      </w:r>
      <w:r w:rsidRPr="009D2D97">
        <w:rPr>
          <w:rStyle w:val="TagStyle"/>
          <w:rtl/>
        </w:rPr>
        <w:t>&lt;&lt; דובר_המשך &gt;&gt;</w:t>
      </w:r>
      <w:r>
        <w:rPr>
          <w:rtl/>
        </w:rPr>
        <w:t xml:space="preserve">  </w:t>
      </w:r>
      <w:bookmarkEnd w:id="29619"/>
    </w:p>
    <w:p w:rsidR="008A18D3" w:rsidRDefault="008A18D3" w:rsidP="008D5FB9">
      <w:pPr>
        <w:rPr>
          <w:rtl/>
          <w:lang w:eastAsia="he-IL"/>
        </w:rPr>
      </w:pPr>
    </w:p>
    <w:p w:rsidR="008A18D3" w:rsidRDefault="008A18D3" w:rsidP="00A23F25">
      <w:pPr>
        <w:rPr>
          <w:rtl/>
          <w:lang w:eastAsia="he-IL"/>
        </w:rPr>
      </w:pPr>
      <w:r>
        <w:rPr>
          <w:rFonts w:hint="cs"/>
          <w:rtl/>
          <w:lang w:eastAsia="he-IL"/>
        </w:rPr>
        <w:lastRenderedPageBreak/>
        <w:t xml:space="preserve">כי ככה </w:t>
      </w:r>
      <w:bookmarkStart w:id="29620" w:name="_ETM_Q77_134000"/>
      <w:bookmarkEnd w:id="29620"/>
      <w:r>
        <w:rPr>
          <w:rFonts w:hint="cs"/>
          <w:rtl/>
          <w:lang w:eastAsia="he-IL"/>
        </w:rPr>
        <w:t>הם מתנהגים.</w:t>
      </w:r>
    </w:p>
    <w:p w:rsidR="008A18D3" w:rsidRDefault="008A18D3" w:rsidP="00A23F25">
      <w:pPr>
        <w:rPr>
          <w:rtl/>
          <w:lang w:eastAsia="he-IL"/>
        </w:rPr>
      </w:pPr>
    </w:p>
    <w:p w:rsidR="008A18D3" w:rsidRDefault="008A18D3" w:rsidP="00A23F25">
      <w:pPr>
        <w:pStyle w:val="af5"/>
        <w:rPr>
          <w:rtl/>
        </w:rPr>
      </w:pPr>
      <w:r w:rsidRPr="009D2D97">
        <w:rPr>
          <w:rStyle w:val="TagStyle"/>
          <w:rtl/>
        </w:rPr>
        <w:t xml:space="preserve"> &lt;&lt; קריאה &gt;&gt;</w:t>
      </w:r>
      <w:r w:rsidRPr="002E0A35">
        <w:rPr>
          <w:rStyle w:val="TagStyle"/>
          <w:rtl/>
        </w:rPr>
        <w:t xml:space="preserve"> </w:t>
      </w:r>
      <w:r>
        <w:rPr>
          <w:rtl/>
        </w:rPr>
        <w:t>דוד אמסלם (הליכוד):</w:t>
      </w:r>
      <w:r w:rsidRPr="002E0A35">
        <w:rPr>
          <w:rStyle w:val="TagStyle"/>
          <w:rtl/>
        </w:rPr>
        <w:t xml:space="preserve"> </w:t>
      </w:r>
      <w:r w:rsidRPr="009D2D97">
        <w:rPr>
          <w:rStyle w:val="TagStyle"/>
          <w:rtl/>
        </w:rPr>
        <w:t>&lt;&lt; קריאה &gt;&gt;</w:t>
      </w:r>
      <w:r>
        <w:rPr>
          <w:rtl/>
        </w:rPr>
        <w:t xml:space="preserve">  </w:t>
      </w:r>
    </w:p>
    <w:p w:rsidR="008A18D3" w:rsidRDefault="008A18D3" w:rsidP="008D5FB9">
      <w:pPr>
        <w:rPr>
          <w:rtl/>
          <w:lang w:eastAsia="he-IL"/>
        </w:rPr>
      </w:pPr>
    </w:p>
    <w:p w:rsidR="008A18D3" w:rsidRDefault="008A18D3" w:rsidP="00A23F25">
      <w:pPr>
        <w:rPr>
          <w:rtl/>
          <w:lang w:eastAsia="he-IL"/>
        </w:rPr>
      </w:pPr>
      <w:r>
        <w:rPr>
          <w:rFonts w:hint="cs"/>
          <w:rtl/>
          <w:lang w:eastAsia="he-IL"/>
        </w:rPr>
        <w:t>נכון.</w:t>
      </w:r>
    </w:p>
    <w:p w:rsidR="008A18D3" w:rsidRDefault="008A18D3" w:rsidP="00A23F25">
      <w:pPr>
        <w:rPr>
          <w:rtl/>
          <w:lang w:eastAsia="he-IL"/>
        </w:rPr>
      </w:pPr>
    </w:p>
    <w:p w:rsidR="008A18D3" w:rsidRDefault="008A18D3" w:rsidP="00A23F25">
      <w:pPr>
        <w:pStyle w:val="-"/>
        <w:rPr>
          <w:rtl/>
        </w:rPr>
      </w:pPr>
      <w:bookmarkStart w:id="29621" w:name="ET_speakercontinue_5296_11"/>
      <w:r w:rsidRPr="009D2D97">
        <w:rPr>
          <w:rStyle w:val="TagStyle"/>
          <w:rtl/>
        </w:rPr>
        <w:t xml:space="preserve"> &lt;&lt; דובר_המשך &gt;&gt;</w:t>
      </w:r>
      <w:r w:rsidRPr="002E0A35">
        <w:rPr>
          <w:rStyle w:val="TagStyle"/>
          <w:rtl/>
        </w:rPr>
        <w:t xml:space="preserve"> </w:t>
      </w:r>
      <w:r>
        <w:rPr>
          <w:rtl/>
        </w:rPr>
        <w:t>יואב קיש (הליכוד):</w:t>
      </w:r>
      <w:r w:rsidRPr="002E0A35">
        <w:rPr>
          <w:rStyle w:val="TagStyle"/>
          <w:rtl/>
        </w:rPr>
        <w:t xml:space="preserve"> </w:t>
      </w:r>
      <w:r w:rsidRPr="009D2D97">
        <w:rPr>
          <w:rStyle w:val="TagStyle"/>
          <w:rtl/>
        </w:rPr>
        <w:t>&lt;&lt; דובר_המשך &gt;&gt;</w:t>
      </w:r>
      <w:r>
        <w:rPr>
          <w:rtl/>
        </w:rPr>
        <w:t xml:space="preserve">  </w:t>
      </w:r>
      <w:bookmarkEnd w:id="29621"/>
    </w:p>
    <w:p w:rsidR="008A18D3" w:rsidRDefault="008A18D3" w:rsidP="008D5FB9">
      <w:pPr>
        <w:rPr>
          <w:rtl/>
          <w:lang w:eastAsia="he-IL"/>
        </w:rPr>
      </w:pPr>
    </w:p>
    <w:p w:rsidR="008A18D3" w:rsidRDefault="008A18D3" w:rsidP="004F309C">
      <w:pPr>
        <w:rPr>
          <w:rtl/>
          <w:lang w:eastAsia="he-IL"/>
        </w:rPr>
      </w:pPr>
      <w:bookmarkStart w:id="29622" w:name="_ETM_Q77_136000"/>
      <w:bookmarkEnd w:id="29622"/>
      <w:r>
        <w:rPr>
          <w:rFonts w:hint="cs"/>
          <w:rtl/>
          <w:lang w:eastAsia="he-IL"/>
        </w:rPr>
        <w:t>את זה הם לימדו אותנו</w:t>
      </w:r>
      <w:r w:rsidR="004F309C">
        <w:rPr>
          <w:rFonts w:hint="cs"/>
          <w:rtl/>
          <w:lang w:eastAsia="he-IL"/>
        </w:rPr>
        <w:t>,</w:t>
      </w:r>
      <w:r>
        <w:rPr>
          <w:rFonts w:hint="cs"/>
          <w:rtl/>
          <w:lang w:eastAsia="he-IL"/>
        </w:rPr>
        <w:t xml:space="preserve"> לא אנחנו. אנחנו לא עשינו את זה. הם לימדו אותנו. מה, אנחנו נשאיר את </w:t>
      </w:r>
      <w:bookmarkStart w:id="29623" w:name="_ETM_Q77_143000"/>
      <w:bookmarkEnd w:id="29623"/>
      <w:r>
        <w:rPr>
          <w:rFonts w:hint="cs"/>
          <w:rtl/>
          <w:lang w:eastAsia="he-IL"/>
        </w:rPr>
        <w:t xml:space="preserve">המשחק על המגרש שלהם? ובוועדות </w:t>
      </w:r>
      <w:r>
        <w:rPr>
          <w:rtl/>
          <w:lang w:eastAsia="he-IL"/>
        </w:rPr>
        <w:t>–</w:t>
      </w:r>
      <w:r>
        <w:rPr>
          <w:rFonts w:hint="cs"/>
          <w:rtl/>
          <w:lang w:eastAsia="he-IL"/>
        </w:rPr>
        <w:t xml:space="preserve"> הם לא היו בוועדות. </w:t>
      </w:r>
      <w:bookmarkStart w:id="29624" w:name="_ETM_Q77_151000"/>
      <w:bookmarkEnd w:id="29624"/>
      <w:r>
        <w:rPr>
          <w:rFonts w:hint="cs"/>
          <w:rtl/>
          <w:lang w:eastAsia="he-IL"/>
        </w:rPr>
        <w:t xml:space="preserve">כי ככה הם מתנהגים. אנחנו למדנו מהם לרמוס; אנחנו למדנו </w:t>
      </w:r>
      <w:bookmarkStart w:id="29625" w:name="_ETM_Q77_154000"/>
      <w:bookmarkEnd w:id="29625"/>
      <w:r>
        <w:rPr>
          <w:rFonts w:hint="cs"/>
          <w:rtl/>
          <w:lang w:eastAsia="he-IL"/>
        </w:rPr>
        <w:t>מהם לא לספור את האופוזיציה.</w:t>
      </w:r>
    </w:p>
    <w:p w:rsidR="008A18D3" w:rsidRDefault="008A18D3" w:rsidP="00A23F25">
      <w:pPr>
        <w:rPr>
          <w:rtl/>
          <w:lang w:eastAsia="he-IL"/>
        </w:rPr>
      </w:pPr>
    </w:p>
    <w:p w:rsidR="008A18D3" w:rsidRDefault="008A18D3" w:rsidP="004F309C">
      <w:pPr>
        <w:rPr>
          <w:rtl/>
          <w:lang w:eastAsia="he-IL"/>
        </w:rPr>
      </w:pPr>
      <w:bookmarkStart w:id="29626" w:name="_ETM_Q77_157000"/>
      <w:bookmarkEnd w:id="29626"/>
      <w:r>
        <w:rPr>
          <w:rFonts w:hint="cs"/>
          <w:rtl/>
          <w:lang w:eastAsia="he-IL"/>
        </w:rPr>
        <w:t xml:space="preserve">היום עשו לנו עוד שיעור, שבמהלך </w:t>
      </w:r>
      <w:bookmarkStart w:id="29627" w:name="_ETM_Q77_159000"/>
      <w:bookmarkEnd w:id="29627"/>
      <w:r>
        <w:rPr>
          <w:rFonts w:hint="cs"/>
          <w:rtl/>
          <w:lang w:eastAsia="he-IL"/>
        </w:rPr>
        <w:t xml:space="preserve">חקיקה הם מפסיקים, לא מפסיקים, מתי שהם רוצים. סבבה, הכול </w:t>
      </w:r>
      <w:bookmarkStart w:id="29628" w:name="_ETM_Q77_168000"/>
      <w:bookmarkEnd w:id="29628"/>
      <w:r>
        <w:rPr>
          <w:rFonts w:hint="cs"/>
          <w:rtl/>
          <w:lang w:eastAsia="he-IL"/>
        </w:rPr>
        <w:t xml:space="preserve">טוב. מה שאתם תעשו נרשם ויבוצע, ואל תתפלאו. אני </w:t>
      </w:r>
      <w:bookmarkStart w:id="29629" w:name="_ETM_Q77_172000"/>
      <w:bookmarkEnd w:id="29629"/>
      <w:r>
        <w:rPr>
          <w:rFonts w:hint="cs"/>
          <w:rtl/>
          <w:lang w:eastAsia="he-IL"/>
        </w:rPr>
        <w:t xml:space="preserve">אמרתי לדודי, ואני אומר גם לך, שלמה: האמת </w:t>
      </w:r>
      <w:r w:rsidR="004F309C">
        <w:rPr>
          <w:rFonts w:hint="cs"/>
          <w:rtl/>
          <w:lang w:eastAsia="he-IL"/>
        </w:rPr>
        <w:t xml:space="preserve">היא </w:t>
      </w:r>
      <w:r>
        <w:rPr>
          <w:rFonts w:hint="cs"/>
          <w:rtl/>
          <w:lang w:eastAsia="he-IL"/>
        </w:rPr>
        <w:t xml:space="preserve">שחבל </w:t>
      </w:r>
      <w:bookmarkStart w:id="29630" w:name="_ETM_Q77_175000"/>
      <w:bookmarkEnd w:id="29630"/>
      <w:r>
        <w:rPr>
          <w:rFonts w:hint="cs"/>
          <w:rtl/>
          <w:lang w:eastAsia="he-IL"/>
        </w:rPr>
        <w:t>לי על הכנסת הזאת</w:t>
      </w:r>
      <w:r w:rsidR="004F309C">
        <w:rPr>
          <w:rFonts w:hint="cs"/>
          <w:rtl/>
          <w:lang w:eastAsia="he-IL"/>
        </w:rPr>
        <w:t>.</w:t>
      </w:r>
      <w:r>
        <w:rPr>
          <w:rFonts w:hint="cs"/>
          <w:rtl/>
          <w:lang w:eastAsia="he-IL"/>
        </w:rPr>
        <w:t xml:space="preserve"> אני מאוד אוהב את הכנסת, בית </w:t>
      </w:r>
      <w:bookmarkStart w:id="29631" w:name="_ETM_Q77_182000"/>
      <w:bookmarkEnd w:id="29631"/>
      <w:r>
        <w:rPr>
          <w:rFonts w:hint="cs"/>
          <w:rtl/>
          <w:lang w:eastAsia="he-IL"/>
        </w:rPr>
        <w:t>המחוקקים, מעוז הדמוקרטיה. הם ריסקו אותה לחלוטין</w:t>
      </w:r>
      <w:r w:rsidR="004F309C">
        <w:rPr>
          <w:rFonts w:hint="cs"/>
          <w:rtl/>
          <w:lang w:eastAsia="he-IL"/>
        </w:rPr>
        <w:t>.</w:t>
      </w:r>
      <w:r>
        <w:rPr>
          <w:rFonts w:hint="cs"/>
          <w:rtl/>
          <w:lang w:eastAsia="he-IL"/>
        </w:rPr>
        <w:t xml:space="preserve"> הם </w:t>
      </w:r>
      <w:bookmarkStart w:id="29632" w:name="_ETM_Q77_186000"/>
      <w:bookmarkEnd w:id="29632"/>
      <w:r>
        <w:rPr>
          <w:rFonts w:hint="cs"/>
          <w:rtl/>
          <w:lang w:eastAsia="he-IL"/>
        </w:rPr>
        <w:t>עשו פה נורבגים בכמות שפגעה בעצמאות של הכנסת</w:t>
      </w:r>
      <w:r w:rsidR="004F309C">
        <w:rPr>
          <w:rFonts w:hint="cs"/>
          <w:rtl/>
          <w:lang w:eastAsia="he-IL"/>
        </w:rPr>
        <w:t>.</w:t>
      </w:r>
      <w:r>
        <w:rPr>
          <w:rFonts w:hint="cs"/>
          <w:rtl/>
          <w:lang w:eastAsia="he-IL"/>
        </w:rPr>
        <w:t xml:space="preserve"> הם </w:t>
      </w:r>
      <w:bookmarkStart w:id="29633" w:name="_ETM_Q77_191000"/>
      <w:bookmarkEnd w:id="29633"/>
      <w:r>
        <w:rPr>
          <w:rFonts w:hint="cs"/>
          <w:rtl/>
          <w:lang w:eastAsia="he-IL"/>
        </w:rPr>
        <w:t xml:space="preserve">ריסקו את הוועדות. היושב-ראש פה הוא יושב-ראש פוליטי </w:t>
      </w:r>
      <w:bookmarkStart w:id="29634" w:name="_ETM_Q77_194000"/>
      <w:bookmarkEnd w:id="29634"/>
      <w:r>
        <w:rPr>
          <w:rFonts w:hint="cs"/>
          <w:rtl/>
          <w:lang w:eastAsia="he-IL"/>
        </w:rPr>
        <w:t>שפעל היום פוליטית לטובת משבר פוליטי. כל האירוע הזה</w:t>
      </w:r>
      <w:bookmarkStart w:id="29635" w:name="_ETM_Q77_196000"/>
      <w:bookmarkEnd w:id="29635"/>
      <w:r>
        <w:rPr>
          <w:rFonts w:hint="cs"/>
          <w:rtl/>
          <w:lang w:eastAsia="he-IL"/>
        </w:rPr>
        <w:t xml:space="preserve"> </w:t>
      </w:r>
      <w:r>
        <w:rPr>
          <w:rtl/>
          <w:lang w:eastAsia="he-IL"/>
        </w:rPr>
        <w:t>–</w:t>
      </w:r>
      <w:r>
        <w:rPr>
          <w:rFonts w:hint="cs"/>
          <w:rtl/>
          <w:lang w:eastAsia="he-IL"/>
        </w:rPr>
        <w:t xml:space="preserve"> חבל לי שהגענו למצב הזה. </w:t>
      </w:r>
      <w:bookmarkStart w:id="29636" w:name="_ETM_Q77_199000"/>
      <w:bookmarkEnd w:id="29636"/>
      <w:r>
        <w:rPr>
          <w:rFonts w:hint="cs"/>
          <w:rtl/>
          <w:lang w:eastAsia="he-IL"/>
        </w:rPr>
        <w:t xml:space="preserve">הינה, אפילו פינדרוס פה. שלום, </w:t>
      </w:r>
      <w:bookmarkStart w:id="29637" w:name="_ETM_Q77_200000"/>
      <w:bookmarkEnd w:id="29637"/>
      <w:r>
        <w:rPr>
          <w:rFonts w:hint="cs"/>
          <w:rtl/>
          <w:lang w:eastAsia="he-IL"/>
        </w:rPr>
        <w:t xml:space="preserve">פינדרוס. </w:t>
      </w:r>
    </w:p>
    <w:p w:rsidR="008A18D3" w:rsidRDefault="008A18D3" w:rsidP="00A23F25">
      <w:pPr>
        <w:rPr>
          <w:rtl/>
          <w:lang w:eastAsia="he-IL"/>
        </w:rPr>
      </w:pPr>
    </w:p>
    <w:p w:rsidR="008A18D3" w:rsidRDefault="008A18D3" w:rsidP="00A23F25">
      <w:pPr>
        <w:pStyle w:val="af5"/>
        <w:rPr>
          <w:rtl/>
        </w:rPr>
      </w:pPr>
      <w:bookmarkStart w:id="29638" w:name="ET_interruption_5797_12"/>
      <w:r w:rsidRPr="009D2D97">
        <w:rPr>
          <w:rStyle w:val="TagStyle"/>
          <w:rtl/>
        </w:rPr>
        <w:t xml:space="preserve"> &lt;&lt; קריאה &gt;&gt;</w:t>
      </w:r>
      <w:r w:rsidRPr="00BC0870">
        <w:rPr>
          <w:rStyle w:val="TagStyle"/>
          <w:rtl/>
        </w:rPr>
        <w:t xml:space="preserve"> </w:t>
      </w:r>
      <w:r>
        <w:rPr>
          <w:rtl/>
        </w:rPr>
        <w:t>יצחק פינדרוס (יהדות התורה):</w:t>
      </w:r>
      <w:r w:rsidRPr="00BC0870">
        <w:rPr>
          <w:rStyle w:val="TagStyle"/>
          <w:rtl/>
        </w:rPr>
        <w:t xml:space="preserve"> </w:t>
      </w:r>
      <w:r w:rsidRPr="009D2D97">
        <w:rPr>
          <w:rStyle w:val="TagStyle"/>
          <w:rtl/>
        </w:rPr>
        <w:t>&lt;&lt; קריאה &gt;&gt;</w:t>
      </w:r>
      <w:r>
        <w:rPr>
          <w:rtl/>
        </w:rPr>
        <w:t xml:space="preserve">  </w:t>
      </w:r>
      <w:bookmarkEnd w:id="29638"/>
    </w:p>
    <w:p w:rsidR="008A18D3" w:rsidRDefault="008A18D3" w:rsidP="008D5FB9">
      <w:pPr>
        <w:rPr>
          <w:rtl/>
          <w:lang w:eastAsia="he-IL"/>
        </w:rPr>
      </w:pPr>
    </w:p>
    <w:p w:rsidR="008A18D3" w:rsidRDefault="008D5FB9" w:rsidP="00A23F25">
      <w:pPr>
        <w:rPr>
          <w:rtl/>
          <w:lang w:eastAsia="he-IL"/>
        </w:rPr>
      </w:pPr>
      <w:bookmarkStart w:id="29639" w:name="_ETM_Q77_203000"/>
      <w:bookmarkEnd w:id="29639"/>
      <w:r>
        <w:rPr>
          <w:rFonts w:hint="cs"/>
          <w:rtl/>
          <w:lang w:eastAsia="he-IL"/>
        </w:rPr>
        <w:t>– – –</w:t>
      </w:r>
    </w:p>
    <w:p w:rsidR="008A18D3" w:rsidRDefault="008A18D3" w:rsidP="00A23F25">
      <w:pPr>
        <w:rPr>
          <w:rtl/>
          <w:lang w:eastAsia="he-IL"/>
        </w:rPr>
      </w:pPr>
      <w:bookmarkStart w:id="29640" w:name="_ETM_Q77_205000"/>
      <w:bookmarkEnd w:id="29640"/>
    </w:p>
    <w:p w:rsidR="008A18D3" w:rsidRDefault="008A18D3" w:rsidP="00A23F25">
      <w:pPr>
        <w:pStyle w:val="-"/>
        <w:rPr>
          <w:rtl/>
        </w:rPr>
      </w:pPr>
      <w:r w:rsidRPr="009D2D97">
        <w:rPr>
          <w:rStyle w:val="TagStyle"/>
          <w:rtl/>
        </w:rPr>
        <w:t xml:space="preserve"> &lt;&lt; דובר_המשך &gt;&gt;</w:t>
      </w:r>
      <w:r w:rsidRPr="00BC0870">
        <w:rPr>
          <w:rStyle w:val="TagStyle"/>
          <w:rtl/>
        </w:rPr>
        <w:t xml:space="preserve"> </w:t>
      </w:r>
      <w:r>
        <w:rPr>
          <w:rtl/>
        </w:rPr>
        <w:t>יואב קיש (הליכוד):</w:t>
      </w:r>
      <w:r w:rsidRPr="00BC0870">
        <w:rPr>
          <w:rStyle w:val="TagStyle"/>
          <w:rtl/>
        </w:rPr>
        <w:t xml:space="preserve"> </w:t>
      </w:r>
      <w:r w:rsidRPr="009D2D97">
        <w:rPr>
          <w:rStyle w:val="TagStyle"/>
          <w:rtl/>
        </w:rPr>
        <w:t>&lt;&lt; דובר_המשך &gt;&gt;</w:t>
      </w:r>
      <w:r>
        <w:rPr>
          <w:rtl/>
        </w:rPr>
        <w:t xml:space="preserve">  </w:t>
      </w:r>
    </w:p>
    <w:p w:rsidR="008A18D3" w:rsidRDefault="008A18D3" w:rsidP="008D5FB9">
      <w:pPr>
        <w:rPr>
          <w:rtl/>
          <w:lang w:eastAsia="he-IL"/>
        </w:rPr>
      </w:pPr>
    </w:p>
    <w:p w:rsidR="008A18D3" w:rsidRDefault="008A18D3" w:rsidP="00A23F25">
      <w:pPr>
        <w:rPr>
          <w:rtl/>
          <w:lang w:eastAsia="he-IL"/>
        </w:rPr>
      </w:pPr>
      <w:r>
        <w:rPr>
          <w:rFonts w:hint="cs"/>
          <w:rtl/>
          <w:lang w:eastAsia="he-IL"/>
        </w:rPr>
        <w:t xml:space="preserve">אני אומר לכם, יש לי עוד </w:t>
      </w:r>
      <w:bookmarkStart w:id="29641" w:name="_ETM_Q77_206000"/>
      <w:bookmarkEnd w:id="29641"/>
      <w:r>
        <w:rPr>
          <w:rFonts w:hint="cs"/>
          <w:rtl/>
          <w:lang w:eastAsia="he-IL"/>
        </w:rPr>
        <w:t>דקה ואני מסיים את דבריי, אני לא</w:t>
      </w:r>
      <w:bookmarkStart w:id="29642" w:name="_ETM_Q77_207000"/>
      <w:bookmarkEnd w:id="29642"/>
      <w:r>
        <w:rPr>
          <w:rFonts w:hint="cs"/>
          <w:rtl/>
          <w:lang w:eastAsia="he-IL"/>
        </w:rPr>
        <w:t xml:space="preserve"> אאריך.</w:t>
      </w:r>
    </w:p>
    <w:p w:rsidR="008A18D3" w:rsidRDefault="008A18D3" w:rsidP="00A23F25">
      <w:pPr>
        <w:rPr>
          <w:rtl/>
          <w:lang w:eastAsia="he-IL"/>
        </w:rPr>
      </w:pPr>
    </w:p>
    <w:p w:rsidR="008A18D3" w:rsidRDefault="008A18D3" w:rsidP="00A23F25">
      <w:pPr>
        <w:pStyle w:val="af6"/>
        <w:rPr>
          <w:rtl/>
        </w:rPr>
      </w:pPr>
      <w:bookmarkStart w:id="29643" w:name="ET_yor_6309_14"/>
      <w:r w:rsidRPr="009D2D97">
        <w:rPr>
          <w:rStyle w:val="TagStyle"/>
          <w:rtl/>
        </w:rPr>
        <w:t xml:space="preserve"> &lt;&lt; יור &gt;&gt;</w:t>
      </w:r>
      <w:r w:rsidRPr="00BC0870">
        <w:rPr>
          <w:rStyle w:val="TagStyle"/>
          <w:rtl/>
        </w:rPr>
        <w:t xml:space="preserve"> </w:t>
      </w:r>
      <w:r>
        <w:rPr>
          <w:rtl/>
        </w:rPr>
        <w:t>היו"ר ג'ידא רינאוי זועבי:</w:t>
      </w:r>
      <w:r w:rsidRPr="00BC0870">
        <w:rPr>
          <w:rStyle w:val="TagStyle"/>
          <w:rtl/>
        </w:rPr>
        <w:t xml:space="preserve"> </w:t>
      </w:r>
      <w:r w:rsidRPr="009D2D97">
        <w:rPr>
          <w:rStyle w:val="TagStyle"/>
          <w:rtl/>
        </w:rPr>
        <w:t>&lt;&lt; יור &gt;&gt;</w:t>
      </w:r>
      <w:r>
        <w:rPr>
          <w:rtl/>
        </w:rPr>
        <w:t xml:space="preserve">  </w:t>
      </w:r>
      <w:bookmarkEnd w:id="29643"/>
    </w:p>
    <w:p w:rsidR="008A18D3" w:rsidRDefault="008A18D3" w:rsidP="008D5FB9">
      <w:pPr>
        <w:rPr>
          <w:rtl/>
          <w:lang w:eastAsia="he-IL"/>
        </w:rPr>
      </w:pPr>
    </w:p>
    <w:p w:rsidR="008A18D3" w:rsidRDefault="008A18D3" w:rsidP="00A23F25">
      <w:pPr>
        <w:rPr>
          <w:rtl/>
          <w:lang w:eastAsia="he-IL"/>
        </w:rPr>
      </w:pPr>
      <w:bookmarkStart w:id="29644" w:name="_ETM_Q77_209000"/>
      <w:bookmarkEnd w:id="29644"/>
      <w:r>
        <w:rPr>
          <w:rFonts w:hint="cs"/>
          <w:rtl/>
          <w:lang w:eastAsia="he-IL"/>
        </w:rPr>
        <w:t>תודה.</w:t>
      </w:r>
    </w:p>
    <w:p w:rsidR="008A18D3" w:rsidRDefault="008A18D3" w:rsidP="00A23F25">
      <w:pPr>
        <w:rPr>
          <w:rtl/>
          <w:lang w:eastAsia="he-IL"/>
        </w:rPr>
      </w:pPr>
    </w:p>
    <w:p w:rsidR="008A18D3" w:rsidRDefault="008A18D3" w:rsidP="00A23F25">
      <w:pPr>
        <w:pStyle w:val="-"/>
        <w:rPr>
          <w:rtl/>
        </w:rPr>
      </w:pPr>
      <w:r w:rsidRPr="009D2D97">
        <w:rPr>
          <w:rStyle w:val="TagStyle"/>
          <w:rtl/>
        </w:rPr>
        <w:t xml:space="preserve"> &lt;&lt; דובר_המשך &gt;&gt;</w:t>
      </w:r>
      <w:r w:rsidRPr="00BC0870">
        <w:rPr>
          <w:rStyle w:val="TagStyle"/>
          <w:rtl/>
        </w:rPr>
        <w:t xml:space="preserve"> </w:t>
      </w:r>
      <w:r>
        <w:rPr>
          <w:rtl/>
        </w:rPr>
        <w:t>יואב קיש (הליכוד):</w:t>
      </w:r>
      <w:r w:rsidRPr="00BC0870">
        <w:rPr>
          <w:rStyle w:val="TagStyle"/>
          <w:rtl/>
        </w:rPr>
        <w:t xml:space="preserve"> </w:t>
      </w:r>
      <w:r w:rsidRPr="009D2D97">
        <w:rPr>
          <w:rStyle w:val="TagStyle"/>
          <w:rtl/>
        </w:rPr>
        <w:t>&lt;&lt; דובר_המשך &gt;&gt;</w:t>
      </w:r>
      <w:r>
        <w:rPr>
          <w:rtl/>
        </w:rPr>
        <w:t xml:space="preserve">  </w:t>
      </w:r>
    </w:p>
    <w:p w:rsidR="008A18D3" w:rsidRDefault="008A18D3" w:rsidP="008D5FB9">
      <w:pPr>
        <w:rPr>
          <w:rtl/>
          <w:lang w:eastAsia="he-IL"/>
        </w:rPr>
      </w:pPr>
    </w:p>
    <w:p w:rsidR="008A18D3" w:rsidRDefault="008A18D3" w:rsidP="00A23F25">
      <w:pPr>
        <w:rPr>
          <w:rtl/>
          <w:lang w:eastAsia="he-IL"/>
        </w:rPr>
      </w:pPr>
      <w:bookmarkStart w:id="29645" w:name="_ETM_Q77_211000"/>
      <w:bookmarkEnd w:id="29645"/>
      <w:r>
        <w:rPr>
          <w:rFonts w:hint="cs"/>
          <w:rtl/>
          <w:lang w:eastAsia="he-IL"/>
        </w:rPr>
        <w:t xml:space="preserve">אבל אני </w:t>
      </w:r>
      <w:r>
        <w:rPr>
          <w:rtl/>
          <w:lang w:eastAsia="he-IL"/>
        </w:rPr>
        <w:t>–</w:t>
      </w:r>
      <w:r>
        <w:rPr>
          <w:rFonts w:hint="cs"/>
          <w:rtl/>
          <w:lang w:eastAsia="he-IL"/>
        </w:rPr>
        <w:t xml:space="preserve"> תשובה אחת לא קיבלתי על השאלה. שלמה, תשובה אחת לא קיבלתי על השאלה מדוע היושבת-ראש זועבי הצביעה נגד קריאה ראשונה על החוק הזה, </w:t>
      </w:r>
      <w:bookmarkStart w:id="29646" w:name="_ETM_Q77_226000"/>
      <w:bookmarkEnd w:id="29646"/>
      <w:r>
        <w:rPr>
          <w:rFonts w:hint="cs"/>
          <w:rtl/>
          <w:lang w:eastAsia="he-IL"/>
        </w:rPr>
        <w:t xml:space="preserve">קיבלה מינוי לקונסולית בסין ועכשיו הולכת להצביע בעד. מה שינה </w:t>
      </w:r>
      <w:bookmarkStart w:id="29647" w:name="_ETM_Q77_230000"/>
      <w:bookmarkEnd w:id="29647"/>
      <w:r>
        <w:rPr>
          <w:rFonts w:hint="cs"/>
          <w:rtl/>
          <w:lang w:eastAsia="he-IL"/>
        </w:rPr>
        <w:t>את דעתה בחוק?</w:t>
      </w:r>
    </w:p>
    <w:p w:rsidR="008A18D3" w:rsidRDefault="008A18D3" w:rsidP="00A23F25">
      <w:pPr>
        <w:rPr>
          <w:rtl/>
          <w:lang w:eastAsia="he-IL"/>
        </w:rPr>
      </w:pPr>
    </w:p>
    <w:p w:rsidR="008A18D3" w:rsidRDefault="008A18D3" w:rsidP="00A23F25">
      <w:pPr>
        <w:pStyle w:val="af5"/>
        <w:rPr>
          <w:rtl/>
        </w:rPr>
      </w:pPr>
      <w:r w:rsidRPr="009D2D97">
        <w:rPr>
          <w:rStyle w:val="TagStyle"/>
          <w:rtl/>
        </w:rPr>
        <w:t xml:space="preserve"> &lt;&lt; קריאה &gt;&gt;</w:t>
      </w:r>
      <w:r w:rsidRPr="00571758">
        <w:rPr>
          <w:rStyle w:val="TagStyle"/>
          <w:rtl/>
        </w:rPr>
        <w:t xml:space="preserve"> </w:t>
      </w:r>
      <w:r>
        <w:rPr>
          <w:rtl/>
        </w:rPr>
        <w:t>שלמה קרעי (הליכוד):</w:t>
      </w:r>
      <w:r w:rsidRPr="00571758">
        <w:rPr>
          <w:rStyle w:val="TagStyle"/>
          <w:rtl/>
        </w:rPr>
        <w:t xml:space="preserve"> </w:t>
      </w:r>
      <w:r w:rsidRPr="009D2D97">
        <w:rPr>
          <w:rStyle w:val="TagStyle"/>
          <w:rtl/>
        </w:rPr>
        <w:t>&lt;&lt; קריאה &gt;&gt;</w:t>
      </w:r>
      <w:r>
        <w:rPr>
          <w:rtl/>
        </w:rPr>
        <w:t xml:space="preserve">  </w:t>
      </w:r>
    </w:p>
    <w:p w:rsidR="008A18D3" w:rsidRDefault="008A18D3" w:rsidP="008D5FB9">
      <w:pPr>
        <w:rPr>
          <w:rtl/>
          <w:lang w:eastAsia="he-IL"/>
        </w:rPr>
      </w:pPr>
    </w:p>
    <w:p w:rsidR="008A18D3" w:rsidRDefault="008A18D3" w:rsidP="00A23F25">
      <w:pPr>
        <w:rPr>
          <w:rtl/>
          <w:lang w:eastAsia="he-IL"/>
        </w:rPr>
      </w:pPr>
      <w:r>
        <w:rPr>
          <w:rFonts w:hint="cs"/>
          <w:rtl/>
          <w:lang w:eastAsia="he-IL"/>
        </w:rPr>
        <w:t xml:space="preserve">מה זה מדוע? אתה ענית. התשובה בגוף השאלה. </w:t>
      </w:r>
    </w:p>
    <w:p w:rsidR="008A18D3" w:rsidRDefault="008A18D3" w:rsidP="00A23F25">
      <w:pPr>
        <w:rPr>
          <w:rtl/>
          <w:lang w:eastAsia="he-IL"/>
        </w:rPr>
      </w:pPr>
    </w:p>
    <w:p w:rsidR="008A18D3" w:rsidRDefault="008A18D3" w:rsidP="00A23F25">
      <w:pPr>
        <w:pStyle w:val="-"/>
        <w:rPr>
          <w:rtl/>
        </w:rPr>
      </w:pPr>
      <w:r w:rsidRPr="009D2D97">
        <w:rPr>
          <w:rStyle w:val="TagStyle"/>
          <w:rtl/>
        </w:rPr>
        <w:t xml:space="preserve"> &lt;&lt; דובר_המשך &gt;&gt;</w:t>
      </w:r>
      <w:r w:rsidRPr="00BC0870">
        <w:rPr>
          <w:rStyle w:val="TagStyle"/>
          <w:rtl/>
        </w:rPr>
        <w:t xml:space="preserve"> </w:t>
      </w:r>
      <w:r>
        <w:rPr>
          <w:rtl/>
        </w:rPr>
        <w:t>יואב קיש (הליכוד):</w:t>
      </w:r>
      <w:r w:rsidRPr="00BC0870">
        <w:rPr>
          <w:rStyle w:val="TagStyle"/>
          <w:rtl/>
        </w:rPr>
        <w:t xml:space="preserve"> </w:t>
      </w:r>
      <w:r w:rsidRPr="009D2D97">
        <w:rPr>
          <w:rStyle w:val="TagStyle"/>
          <w:rtl/>
        </w:rPr>
        <w:t>&lt;&lt; דובר_המשך &gt;&gt;</w:t>
      </w:r>
      <w:r>
        <w:rPr>
          <w:rtl/>
        </w:rPr>
        <w:t xml:space="preserve">  </w:t>
      </w:r>
    </w:p>
    <w:p w:rsidR="008A18D3" w:rsidRDefault="008A18D3" w:rsidP="008D5FB9">
      <w:pPr>
        <w:rPr>
          <w:rtl/>
          <w:lang w:eastAsia="he-IL"/>
        </w:rPr>
      </w:pPr>
    </w:p>
    <w:p w:rsidR="008A18D3" w:rsidRDefault="008A18D3" w:rsidP="00A23F25">
      <w:pPr>
        <w:rPr>
          <w:rtl/>
          <w:lang w:eastAsia="he-IL"/>
        </w:rPr>
      </w:pPr>
      <w:bookmarkStart w:id="29648" w:name="_ETM_Q77_233000"/>
      <w:bookmarkEnd w:id="29648"/>
      <w:r>
        <w:rPr>
          <w:rFonts w:hint="cs"/>
          <w:rtl/>
          <w:lang w:eastAsia="he-IL"/>
        </w:rPr>
        <w:t>לא, אני לא יודע. אני לא יודע מה שינה את עמדתה. תודה רבה.</w:t>
      </w:r>
    </w:p>
    <w:p w:rsidR="008A18D3" w:rsidRDefault="008A18D3" w:rsidP="00A23F25">
      <w:pPr>
        <w:rPr>
          <w:rtl/>
          <w:lang w:eastAsia="he-IL"/>
        </w:rPr>
      </w:pPr>
      <w:bookmarkStart w:id="29649" w:name="_ETM_Q77_234000"/>
      <w:bookmarkEnd w:id="29649"/>
    </w:p>
    <w:p w:rsidR="008A18D3" w:rsidRDefault="008A18D3" w:rsidP="00A23F25">
      <w:pPr>
        <w:pStyle w:val="af5"/>
        <w:rPr>
          <w:rtl/>
        </w:rPr>
      </w:pPr>
      <w:bookmarkStart w:id="29650" w:name="ET_interruption_5802_17"/>
      <w:r w:rsidRPr="009D2D97">
        <w:rPr>
          <w:rStyle w:val="TagStyle"/>
          <w:rtl/>
        </w:rPr>
        <w:t xml:space="preserve"> &lt;&lt; קריאה &gt;&gt;</w:t>
      </w:r>
      <w:r w:rsidRPr="00BC0870">
        <w:rPr>
          <w:rStyle w:val="TagStyle"/>
          <w:rtl/>
        </w:rPr>
        <w:t xml:space="preserve"> </w:t>
      </w:r>
      <w:r>
        <w:rPr>
          <w:rtl/>
        </w:rPr>
        <w:t>שלמה קרעי (הליכוד):</w:t>
      </w:r>
      <w:r w:rsidRPr="00BC0870">
        <w:rPr>
          <w:rStyle w:val="TagStyle"/>
          <w:rtl/>
        </w:rPr>
        <w:t xml:space="preserve"> </w:t>
      </w:r>
      <w:r w:rsidRPr="009D2D97">
        <w:rPr>
          <w:rStyle w:val="TagStyle"/>
          <w:rtl/>
        </w:rPr>
        <w:t>&lt;&lt; קריאה &gt;&gt;</w:t>
      </w:r>
      <w:r>
        <w:rPr>
          <w:rtl/>
        </w:rPr>
        <w:t xml:space="preserve">  </w:t>
      </w:r>
      <w:bookmarkEnd w:id="29650"/>
    </w:p>
    <w:p w:rsidR="008A18D3" w:rsidRDefault="008A18D3" w:rsidP="008D5FB9">
      <w:pPr>
        <w:rPr>
          <w:rtl/>
          <w:lang w:eastAsia="he-IL"/>
        </w:rPr>
      </w:pPr>
    </w:p>
    <w:p w:rsidR="008A18D3" w:rsidRPr="00BC0870" w:rsidRDefault="008A18D3" w:rsidP="00A23F25">
      <w:pPr>
        <w:rPr>
          <w:rtl/>
          <w:lang w:eastAsia="he-IL"/>
        </w:rPr>
      </w:pPr>
      <w:bookmarkStart w:id="29651" w:name="_ETM_Q77_237000"/>
      <w:bookmarkEnd w:id="29651"/>
      <w:r>
        <w:rPr>
          <w:rFonts w:hint="cs"/>
          <w:rtl/>
          <w:lang w:eastAsia="he-IL"/>
        </w:rPr>
        <w:t>התשובה בגוף השאלה.</w:t>
      </w:r>
    </w:p>
    <w:p w:rsidR="008A18D3" w:rsidRDefault="008A18D3" w:rsidP="00A23F25">
      <w:pPr>
        <w:rPr>
          <w:rtl/>
          <w:lang w:eastAsia="he-IL"/>
        </w:rPr>
      </w:pPr>
    </w:p>
    <w:p w:rsidR="008A18D3" w:rsidRDefault="008A18D3" w:rsidP="00A23F25">
      <w:pPr>
        <w:pStyle w:val="af6"/>
        <w:rPr>
          <w:rtl/>
        </w:rPr>
      </w:pPr>
      <w:bookmarkStart w:id="29652" w:name="ET_yor_6309_5"/>
      <w:r w:rsidRPr="009D2D97">
        <w:rPr>
          <w:rStyle w:val="TagStyle"/>
          <w:rtl/>
        </w:rPr>
        <w:t xml:space="preserve"> &lt;&lt; יור &gt;&gt;</w:t>
      </w:r>
      <w:r w:rsidRPr="00571758">
        <w:rPr>
          <w:rStyle w:val="TagStyle"/>
          <w:rtl/>
        </w:rPr>
        <w:t xml:space="preserve"> </w:t>
      </w:r>
      <w:r>
        <w:rPr>
          <w:rtl/>
        </w:rPr>
        <w:t>היו"ר ג'ידא רינאוי זועבי:</w:t>
      </w:r>
      <w:r w:rsidRPr="00571758">
        <w:rPr>
          <w:rStyle w:val="TagStyle"/>
          <w:rtl/>
        </w:rPr>
        <w:t xml:space="preserve"> </w:t>
      </w:r>
      <w:r w:rsidRPr="009D2D97">
        <w:rPr>
          <w:rStyle w:val="TagStyle"/>
          <w:rtl/>
        </w:rPr>
        <w:t>&lt;&lt; יור &gt;&gt;</w:t>
      </w:r>
      <w:r>
        <w:rPr>
          <w:rtl/>
        </w:rPr>
        <w:t xml:space="preserve">  </w:t>
      </w:r>
      <w:bookmarkEnd w:id="29652"/>
    </w:p>
    <w:p w:rsidR="008A18D3" w:rsidRDefault="008A18D3" w:rsidP="008D5FB9">
      <w:pPr>
        <w:rPr>
          <w:rtl/>
          <w:lang w:eastAsia="he-IL"/>
        </w:rPr>
      </w:pPr>
    </w:p>
    <w:p w:rsidR="008A18D3" w:rsidRDefault="008A18D3" w:rsidP="00A23F25">
      <w:pPr>
        <w:rPr>
          <w:rtl/>
          <w:lang w:eastAsia="he-IL"/>
        </w:rPr>
      </w:pPr>
      <w:r>
        <w:rPr>
          <w:rFonts w:hint="cs"/>
          <w:rtl/>
          <w:lang w:eastAsia="he-IL"/>
        </w:rPr>
        <w:t xml:space="preserve">תודה רבה, חבר הכנסת יואב קיש. יעלה, בבקשה, חבר הכנסת </w:t>
      </w:r>
      <w:bookmarkStart w:id="29653" w:name="_ETM_Q77_239000"/>
      <w:bookmarkEnd w:id="29653"/>
      <w:r>
        <w:rPr>
          <w:rFonts w:hint="cs"/>
          <w:rtl/>
          <w:lang w:eastAsia="he-IL"/>
        </w:rPr>
        <w:t xml:space="preserve">שלמה קרעי. </w:t>
      </w:r>
    </w:p>
    <w:p w:rsidR="008A18D3" w:rsidRDefault="008A18D3" w:rsidP="00A23F25">
      <w:pPr>
        <w:rPr>
          <w:rtl/>
          <w:lang w:eastAsia="he-IL"/>
        </w:rPr>
      </w:pPr>
    </w:p>
    <w:p w:rsidR="008A18D3" w:rsidRDefault="008A18D3" w:rsidP="00A23F25">
      <w:pPr>
        <w:pStyle w:val="af5"/>
        <w:rPr>
          <w:rtl/>
        </w:rPr>
      </w:pPr>
      <w:bookmarkStart w:id="29654" w:name="ET_interruption_5802_18"/>
      <w:r w:rsidRPr="009D2D97">
        <w:rPr>
          <w:rStyle w:val="TagStyle"/>
          <w:rtl/>
        </w:rPr>
        <w:t xml:space="preserve"> &lt;&lt; קריאה &gt;&gt;</w:t>
      </w:r>
      <w:r w:rsidRPr="00BC0870">
        <w:rPr>
          <w:rStyle w:val="TagStyle"/>
          <w:rtl/>
        </w:rPr>
        <w:t xml:space="preserve"> </w:t>
      </w:r>
      <w:r>
        <w:rPr>
          <w:rtl/>
        </w:rPr>
        <w:t>שלמה קרעי (הליכוד):</w:t>
      </w:r>
      <w:r w:rsidRPr="00BC0870">
        <w:rPr>
          <w:rStyle w:val="TagStyle"/>
          <w:rtl/>
        </w:rPr>
        <w:t xml:space="preserve"> </w:t>
      </w:r>
      <w:r w:rsidRPr="009D2D97">
        <w:rPr>
          <w:rStyle w:val="TagStyle"/>
          <w:rtl/>
        </w:rPr>
        <w:t>&lt;&lt; קריאה &gt;&gt;</w:t>
      </w:r>
      <w:r>
        <w:rPr>
          <w:rtl/>
        </w:rPr>
        <w:t xml:space="preserve">  </w:t>
      </w:r>
      <w:bookmarkEnd w:id="29654"/>
    </w:p>
    <w:p w:rsidR="008A18D3" w:rsidRDefault="008A18D3" w:rsidP="008D5FB9">
      <w:pPr>
        <w:rPr>
          <w:rtl/>
          <w:lang w:eastAsia="he-IL"/>
        </w:rPr>
      </w:pPr>
    </w:p>
    <w:p w:rsidR="008A18D3" w:rsidRDefault="008A18D3" w:rsidP="00A23F25">
      <w:pPr>
        <w:rPr>
          <w:rtl/>
          <w:lang w:eastAsia="he-IL"/>
        </w:rPr>
      </w:pPr>
      <w:r>
        <w:rPr>
          <w:rFonts w:hint="cs"/>
          <w:rtl/>
          <w:lang w:eastAsia="he-IL"/>
        </w:rPr>
        <w:t>התשובה בגוף השאלה, ידידי.</w:t>
      </w:r>
    </w:p>
    <w:p w:rsidR="008A18D3" w:rsidRDefault="008A18D3" w:rsidP="00A23F25">
      <w:pPr>
        <w:rPr>
          <w:rtl/>
          <w:lang w:eastAsia="he-IL"/>
        </w:rPr>
      </w:pPr>
      <w:bookmarkStart w:id="29655" w:name="_ETM_Q77_245000"/>
      <w:bookmarkEnd w:id="29655"/>
    </w:p>
    <w:p w:rsidR="008A18D3" w:rsidRDefault="008A18D3" w:rsidP="00A23F25">
      <w:pPr>
        <w:pStyle w:val="af6"/>
        <w:rPr>
          <w:rtl/>
        </w:rPr>
      </w:pPr>
      <w:r w:rsidRPr="009D2D97">
        <w:rPr>
          <w:rStyle w:val="TagStyle"/>
          <w:rtl/>
        </w:rPr>
        <w:t xml:space="preserve"> &lt;&lt; יור &gt;&gt;</w:t>
      </w:r>
      <w:r w:rsidRPr="00BC0870">
        <w:rPr>
          <w:rStyle w:val="TagStyle"/>
          <w:rtl/>
        </w:rPr>
        <w:t xml:space="preserve"> </w:t>
      </w:r>
      <w:r>
        <w:rPr>
          <w:rtl/>
        </w:rPr>
        <w:t>היו"ר ג'ידא רינאוי זועבי:</w:t>
      </w:r>
      <w:r w:rsidRPr="00BC0870">
        <w:rPr>
          <w:rStyle w:val="TagStyle"/>
          <w:rtl/>
        </w:rPr>
        <w:t xml:space="preserve"> </w:t>
      </w:r>
      <w:r w:rsidRPr="009D2D97">
        <w:rPr>
          <w:rStyle w:val="TagStyle"/>
          <w:rtl/>
        </w:rPr>
        <w:t>&lt;&lt; יור &gt;&gt;</w:t>
      </w:r>
      <w:r>
        <w:rPr>
          <w:rtl/>
        </w:rPr>
        <w:t xml:space="preserve">  </w:t>
      </w:r>
    </w:p>
    <w:p w:rsidR="008A18D3" w:rsidRDefault="008A18D3" w:rsidP="008D5FB9">
      <w:pPr>
        <w:rPr>
          <w:rtl/>
          <w:lang w:eastAsia="he-IL"/>
        </w:rPr>
      </w:pPr>
    </w:p>
    <w:p w:rsidR="008A18D3" w:rsidRPr="00BC0870" w:rsidRDefault="008A18D3" w:rsidP="00A23F25">
      <w:pPr>
        <w:rPr>
          <w:rtl/>
          <w:lang w:eastAsia="he-IL"/>
        </w:rPr>
      </w:pPr>
      <w:bookmarkStart w:id="29656" w:name="_ETM_Q77_246000"/>
      <w:bookmarkEnd w:id="29656"/>
      <w:r>
        <w:rPr>
          <w:rFonts w:hint="cs"/>
          <w:rtl/>
          <w:lang w:eastAsia="he-IL"/>
        </w:rPr>
        <w:t xml:space="preserve">כששאלו איפה שלמה, אני אמרתי </w:t>
      </w:r>
      <w:bookmarkStart w:id="29657" w:name="_ETM_Q77_249000"/>
      <w:bookmarkEnd w:id="29657"/>
      <w:r>
        <w:rPr>
          <w:rFonts w:hint="cs"/>
          <w:rtl/>
          <w:lang w:eastAsia="he-IL"/>
        </w:rPr>
        <w:t xml:space="preserve">ששלמה תמיד מדייק ותמיד ערני. </w:t>
      </w:r>
    </w:p>
    <w:p w:rsidR="008A18D3" w:rsidRDefault="008A18D3" w:rsidP="00A23F25">
      <w:pPr>
        <w:rPr>
          <w:rtl/>
          <w:lang w:eastAsia="he-IL"/>
        </w:rPr>
      </w:pPr>
    </w:p>
    <w:p w:rsidR="008A18D3" w:rsidRDefault="008A18D3" w:rsidP="00A23F25">
      <w:pPr>
        <w:pStyle w:val="a4"/>
        <w:keepNext/>
        <w:rPr>
          <w:rtl/>
        </w:rPr>
      </w:pPr>
      <w:r w:rsidRPr="009D2D97">
        <w:rPr>
          <w:rStyle w:val="TagStyle"/>
          <w:rtl/>
        </w:rPr>
        <w:t xml:space="preserve"> &lt;&lt; דובר &gt;&gt;</w:t>
      </w:r>
      <w:r w:rsidRPr="00571758">
        <w:rPr>
          <w:rStyle w:val="TagStyle"/>
          <w:rtl/>
        </w:rPr>
        <w:t xml:space="preserve"> </w:t>
      </w:r>
      <w:bookmarkStart w:id="29658" w:name="_Toc98161294"/>
      <w:bookmarkStart w:id="29659" w:name="_Toc98162688"/>
      <w:bookmarkStart w:id="29660" w:name="_Toc123738223"/>
      <w:r>
        <w:rPr>
          <w:rtl/>
        </w:rPr>
        <w:t>שלמה קרעי (הליכוד):</w:t>
      </w:r>
      <w:bookmarkEnd w:id="29658"/>
      <w:bookmarkEnd w:id="29659"/>
      <w:bookmarkEnd w:id="29660"/>
      <w:r w:rsidRPr="00571758">
        <w:rPr>
          <w:rStyle w:val="TagStyle"/>
          <w:rtl/>
        </w:rPr>
        <w:t xml:space="preserve"> </w:t>
      </w:r>
      <w:r w:rsidRPr="009D2D97">
        <w:rPr>
          <w:rStyle w:val="TagStyle"/>
          <w:rtl/>
        </w:rPr>
        <w:t>&lt;&lt; דובר &gt;&gt;</w:t>
      </w:r>
      <w:r>
        <w:rPr>
          <w:rtl/>
        </w:rPr>
        <w:t xml:space="preserve">  </w:t>
      </w:r>
    </w:p>
    <w:p w:rsidR="008A18D3" w:rsidRDefault="008A18D3" w:rsidP="008D5FB9">
      <w:pPr>
        <w:rPr>
          <w:rtl/>
          <w:lang w:eastAsia="he-IL"/>
        </w:rPr>
      </w:pPr>
    </w:p>
    <w:p w:rsidR="008A18D3" w:rsidRDefault="008A18D3" w:rsidP="00A23F25">
      <w:pPr>
        <w:keepNext/>
        <w:rPr>
          <w:rtl/>
          <w:lang w:eastAsia="he-IL"/>
        </w:rPr>
      </w:pPr>
      <w:r>
        <w:rPr>
          <w:rFonts w:hint="cs"/>
          <w:rtl/>
          <w:lang w:eastAsia="he-IL"/>
        </w:rPr>
        <w:t xml:space="preserve">תודה, גברתי היושבת-ראש. כנסת נכבדה </w:t>
      </w:r>
      <w:r>
        <w:rPr>
          <w:rtl/>
          <w:lang w:eastAsia="he-IL"/>
        </w:rPr>
        <w:t>–</w:t>
      </w:r>
      <w:r>
        <w:rPr>
          <w:rFonts w:hint="cs"/>
          <w:rtl/>
          <w:lang w:eastAsia="he-IL"/>
        </w:rPr>
        <w:t xml:space="preserve"> יואב, דיברת על דיקטטורה; לא יודע אם שמת לב מה קרה כאן בשבוע שעבר, כשחברת הכנסת מואטי ישבה כאן כיושבת-ראש המליאה, והיה איזשהו סיכוי </w:t>
      </w:r>
      <w:r>
        <w:rPr>
          <w:rtl/>
          <w:lang w:eastAsia="he-IL"/>
        </w:rPr>
        <w:t>–</w:t>
      </w:r>
      <w:r>
        <w:rPr>
          <w:rFonts w:hint="cs"/>
          <w:rtl/>
          <w:lang w:eastAsia="he-IL"/>
        </w:rPr>
        <w:t xml:space="preserve"> היה נראה להם שהאופוזיציה </w:t>
      </w:r>
      <w:bookmarkStart w:id="29661" w:name="_ETM_Q77_279000"/>
      <w:bookmarkEnd w:id="29661"/>
      <w:r>
        <w:rPr>
          <w:rFonts w:hint="cs"/>
          <w:rtl/>
          <w:lang w:eastAsia="he-IL"/>
        </w:rPr>
        <w:t xml:space="preserve">כנראה הולכת לנצח בהצבעה. מייד התחילה מהומת אלוקים, כאן, ליד </w:t>
      </w:r>
      <w:bookmarkStart w:id="29662" w:name="_ETM_Q77_283000"/>
      <w:bookmarkEnd w:id="29662"/>
      <w:r>
        <w:rPr>
          <w:rFonts w:hint="cs"/>
          <w:rtl/>
          <w:lang w:eastAsia="he-IL"/>
        </w:rPr>
        <w:t xml:space="preserve">המליאה, וברוב חוצפה, הדיקטטורים שמנהלים את הקואליציה </w:t>
      </w:r>
      <w:r>
        <w:rPr>
          <w:rtl/>
          <w:lang w:eastAsia="he-IL"/>
        </w:rPr>
        <w:t>–</w:t>
      </w:r>
      <w:r>
        <w:rPr>
          <w:rFonts w:hint="cs"/>
          <w:rtl/>
          <w:lang w:eastAsia="he-IL"/>
        </w:rPr>
        <w:t xml:space="preserve"> עידית </w:t>
      </w:r>
      <w:bookmarkStart w:id="29663" w:name="_ETM_Q77_292000"/>
      <w:bookmarkEnd w:id="29663"/>
      <w:r>
        <w:rPr>
          <w:rFonts w:hint="cs"/>
          <w:rtl/>
          <w:lang w:eastAsia="he-IL"/>
        </w:rPr>
        <w:t xml:space="preserve">סילמן התחילה לצעוק: תחליפו אותה מייד, תורידו אותה מהמליאה. </w:t>
      </w:r>
      <w:bookmarkStart w:id="29664" w:name="_ETM_Q77_295000"/>
      <w:bookmarkEnd w:id="29664"/>
    </w:p>
    <w:p w:rsidR="008A18D3" w:rsidRDefault="008A18D3" w:rsidP="00A23F25">
      <w:pPr>
        <w:rPr>
          <w:rtl/>
          <w:lang w:eastAsia="he-IL"/>
        </w:rPr>
      </w:pPr>
    </w:p>
    <w:p w:rsidR="008A18D3" w:rsidRDefault="008A18D3" w:rsidP="004F309C">
      <w:pPr>
        <w:rPr>
          <w:rtl/>
          <w:lang w:eastAsia="he-IL"/>
        </w:rPr>
      </w:pPr>
      <w:bookmarkStart w:id="29665" w:name="_ETM_Q77_296000"/>
      <w:bookmarkEnd w:id="29665"/>
      <w:r>
        <w:rPr>
          <w:rFonts w:hint="cs"/>
          <w:rtl/>
          <w:lang w:eastAsia="he-IL"/>
        </w:rPr>
        <w:t>מי את בכלל, גב</w:t>
      </w:r>
      <w:r w:rsidR="004F309C">
        <w:rPr>
          <w:rFonts w:hint="cs"/>
          <w:rtl/>
          <w:lang w:eastAsia="he-IL"/>
        </w:rPr>
        <w:t>'</w:t>
      </w:r>
      <w:r>
        <w:rPr>
          <w:rFonts w:hint="cs"/>
          <w:rtl/>
          <w:lang w:eastAsia="he-IL"/>
        </w:rPr>
        <w:t xml:space="preserve"> סילמן? למה את חושבת שאת </w:t>
      </w:r>
      <w:bookmarkStart w:id="29666" w:name="_ETM_Q77_302000"/>
      <w:bookmarkEnd w:id="29666"/>
      <w:r>
        <w:rPr>
          <w:rFonts w:hint="cs"/>
          <w:rtl/>
          <w:lang w:eastAsia="he-IL"/>
        </w:rPr>
        <w:t>תוכלי לנהל טוב יותר מגב</w:t>
      </w:r>
      <w:r w:rsidR="004F309C">
        <w:rPr>
          <w:rFonts w:hint="cs"/>
          <w:rtl/>
          <w:lang w:eastAsia="he-IL"/>
        </w:rPr>
        <w:t>'</w:t>
      </w:r>
      <w:r>
        <w:rPr>
          <w:rFonts w:hint="cs"/>
          <w:rtl/>
          <w:lang w:eastAsia="he-IL"/>
        </w:rPr>
        <w:t xml:space="preserve"> מואטי את המליאה הזאת?</w:t>
      </w:r>
      <w:r>
        <w:rPr>
          <w:rFonts w:hint="cs"/>
          <w:lang w:eastAsia="he-IL"/>
        </w:rPr>
        <w:t xml:space="preserve"> </w:t>
      </w:r>
      <w:bookmarkStart w:id="29667" w:name="_ETM_Q77_306000"/>
      <w:bookmarkEnd w:id="29667"/>
      <w:r>
        <w:rPr>
          <w:rFonts w:hint="cs"/>
          <w:rtl/>
          <w:lang w:eastAsia="he-IL"/>
        </w:rPr>
        <w:t xml:space="preserve">אז קרה, הפסדתם, טעיתם. בגלל זה את מנסה לשנות סדרי </w:t>
      </w:r>
      <w:bookmarkStart w:id="29668" w:name="_ETM_Q77_310000"/>
      <w:bookmarkEnd w:id="29668"/>
      <w:r>
        <w:rPr>
          <w:rFonts w:hint="cs"/>
          <w:rtl/>
          <w:lang w:eastAsia="he-IL"/>
        </w:rPr>
        <w:t xml:space="preserve">בראשית? מה הם </w:t>
      </w:r>
      <w:r>
        <w:rPr>
          <w:rFonts w:hint="cs"/>
          <w:rtl/>
          <w:lang w:eastAsia="he-IL"/>
        </w:rPr>
        <w:lastRenderedPageBreak/>
        <w:t xml:space="preserve">חושבים לעצמם, גברתי היושבת-ראש, שזה </w:t>
      </w:r>
      <w:bookmarkStart w:id="29669" w:name="_ETM_Q77_312000"/>
      <w:bookmarkEnd w:id="29669"/>
      <w:r>
        <w:rPr>
          <w:rFonts w:hint="cs"/>
          <w:rtl/>
          <w:lang w:eastAsia="he-IL"/>
        </w:rPr>
        <w:t xml:space="preserve">הבית הפרטי שלהם? שהם יזיזו ניצבים ממקום למקום כאילו </w:t>
      </w:r>
      <w:r w:rsidR="008D5FB9">
        <w:rPr>
          <w:rFonts w:hint="cs"/>
          <w:rtl/>
          <w:lang w:eastAsia="he-IL"/>
        </w:rPr>
        <w:t>– – –</w:t>
      </w:r>
    </w:p>
    <w:p w:rsidR="008A18D3" w:rsidRDefault="008A18D3" w:rsidP="00A23F25">
      <w:pPr>
        <w:rPr>
          <w:rtl/>
          <w:lang w:eastAsia="he-IL"/>
        </w:rPr>
      </w:pPr>
    </w:p>
    <w:p w:rsidR="008A18D3" w:rsidRDefault="008A18D3" w:rsidP="00A23F25">
      <w:pPr>
        <w:pStyle w:val="af5"/>
        <w:rPr>
          <w:rtl/>
        </w:rPr>
      </w:pPr>
      <w:bookmarkStart w:id="29670" w:name="ET_interruption_5085_20"/>
      <w:r w:rsidRPr="009D2D97">
        <w:rPr>
          <w:rStyle w:val="TagStyle"/>
          <w:rtl/>
        </w:rPr>
        <w:t xml:space="preserve"> &lt;&lt; קריאה &gt;&gt;</w:t>
      </w:r>
      <w:r w:rsidRPr="004E5DC8">
        <w:rPr>
          <w:rStyle w:val="TagStyle"/>
          <w:rtl/>
        </w:rPr>
        <w:t xml:space="preserve"> </w:t>
      </w:r>
      <w:r>
        <w:rPr>
          <w:rtl/>
        </w:rPr>
        <w:t>אורלי לוי אבקסיס (הליכוד):</w:t>
      </w:r>
      <w:r w:rsidRPr="004E5DC8">
        <w:rPr>
          <w:rStyle w:val="TagStyle"/>
          <w:rtl/>
        </w:rPr>
        <w:t xml:space="preserve"> </w:t>
      </w:r>
      <w:r w:rsidRPr="009D2D97">
        <w:rPr>
          <w:rStyle w:val="TagStyle"/>
          <w:rtl/>
        </w:rPr>
        <w:t>&lt;&lt; קריאה &gt;&gt;</w:t>
      </w:r>
      <w:r>
        <w:rPr>
          <w:rtl/>
        </w:rPr>
        <w:t xml:space="preserve">  </w:t>
      </w:r>
      <w:bookmarkEnd w:id="29670"/>
    </w:p>
    <w:p w:rsidR="008A18D3" w:rsidRDefault="008A18D3" w:rsidP="008D5FB9">
      <w:pPr>
        <w:rPr>
          <w:rtl/>
          <w:lang w:eastAsia="he-IL"/>
        </w:rPr>
      </w:pPr>
    </w:p>
    <w:p w:rsidR="008A18D3" w:rsidRDefault="008D5FB9" w:rsidP="00A23F25">
      <w:pPr>
        <w:rPr>
          <w:rtl/>
          <w:lang w:eastAsia="he-IL"/>
        </w:rPr>
      </w:pPr>
      <w:r>
        <w:rPr>
          <w:rFonts w:hint="cs"/>
          <w:rtl/>
          <w:lang w:eastAsia="he-IL"/>
        </w:rPr>
        <w:t>– – –</w:t>
      </w:r>
    </w:p>
    <w:p w:rsidR="008A18D3" w:rsidRDefault="008A18D3" w:rsidP="008D5FB9">
      <w:pPr>
        <w:rPr>
          <w:rtl/>
          <w:lang w:eastAsia="he-IL"/>
        </w:rPr>
      </w:pPr>
    </w:p>
    <w:p w:rsidR="008A18D3" w:rsidRDefault="008A18D3" w:rsidP="00A23F25">
      <w:pPr>
        <w:pStyle w:val="-"/>
        <w:rPr>
          <w:rtl/>
        </w:rPr>
      </w:pPr>
      <w:bookmarkStart w:id="29671" w:name="ET_speakercontinue_5802_22"/>
      <w:r w:rsidRPr="009D2D97">
        <w:rPr>
          <w:rStyle w:val="TagStyle"/>
          <w:rtl/>
        </w:rPr>
        <w:t xml:space="preserve"> &lt;&lt; דובר_המשך &gt;&gt;</w:t>
      </w:r>
      <w:r w:rsidRPr="004E5DC8">
        <w:rPr>
          <w:rStyle w:val="TagStyle"/>
          <w:rtl/>
        </w:rPr>
        <w:t xml:space="preserve"> </w:t>
      </w:r>
      <w:r>
        <w:rPr>
          <w:rtl/>
        </w:rPr>
        <w:t>שלמה קרעי (הליכוד):</w:t>
      </w:r>
      <w:r w:rsidRPr="004E5DC8">
        <w:rPr>
          <w:rStyle w:val="TagStyle"/>
          <w:rtl/>
        </w:rPr>
        <w:t xml:space="preserve"> </w:t>
      </w:r>
      <w:r w:rsidRPr="009D2D97">
        <w:rPr>
          <w:rStyle w:val="TagStyle"/>
          <w:rtl/>
        </w:rPr>
        <w:t>&lt;&lt; דובר_המשך &gt;&gt;</w:t>
      </w:r>
      <w:r>
        <w:rPr>
          <w:rtl/>
        </w:rPr>
        <w:t xml:space="preserve">  </w:t>
      </w:r>
      <w:bookmarkEnd w:id="29671"/>
    </w:p>
    <w:p w:rsidR="008A18D3" w:rsidRDefault="008A18D3" w:rsidP="008D5FB9">
      <w:pPr>
        <w:rPr>
          <w:rtl/>
          <w:lang w:eastAsia="he-IL"/>
        </w:rPr>
      </w:pPr>
    </w:p>
    <w:p w:rsidR="008A18D3" w:rsidRDefault="008A18D3" w:rsidP="004F309C">
      <w:pPr>
        <w:rPr>
          <w:rtl/>
          <w:lang w:eastAsia="he-IL"/>
        </w:rPr>
      </w:pPr>
      <w:bookmarkStart w:id="29672" w:name="_ETM_Q77_319000"/>
      <w:bookmarkEnd w:id="29672"/>
      <w:r>
        <w:rPr>
          <w:rFonts w:hint="cs"/>
          <w:rtl/>
          <w:lang w:eastAsia="he-IL"/>
        </w:rPr>
        <w:t xml:space="preserve">הם ככה מרגישים, כאילו אנחנו פה איזשהם </w:t>
      </w:r>
      <w:bookmarkStart w:id="29673" w:name="_ETM_Q77_325000"/>
      <w:bookmarkEnd w:id="29673"/>
      <w:r>
        <w:rPr>
          <w:rFonts w:hint="cs"/>
          <w:rtl/>
          <w:lang w:eastAsia="he-IL"/>
        </w:rPr>
        <w:t xml:space="preserve">שחקנים לא רלוונטיים, שחקני ספסל, אין משמעות להצבעות שלנו בוועדות, </w:t>
      </w:r>
      <w:bookmarkStart w:id="29674" w:name="_ETM_Q77_329000"/>
      <w:bookmarkEnd w:id="29674"/>
      <w:r>
        <w:rPr>
          <w:rFonts w:hint="cs"/>
          <w:rtl/>
          <w:lang w:eastAsia="he-IL"/>
        </w:rPr>
        <w:t xml:space="preserve">אין משמעות לזה שאנחנו הולכים לנצח. אגב, גם החוק </w:t>
      </w:r>
      <w:bookmarkStart w:id="29675" w:name="_ETM_Q77_327000"/>
      <w:bookmarkEnd w:id="29675"/>
      <w:r>
        <w:rPr>
          <w:rFonts w:hint="cs"/>
          <w:rtl/>
          <w:lang w:eastAsia="he-IL"/>
        </w:rPr>
        <w:t xml:space="preserve">של הגבלת כהונה, שבסוף עלה לפה אדון סער וכביכול משך </w:t>
      </w:r>
      <w:bookmarkStart w:id="29676" w:name="_ETM_Q77_340000"/>
      <w:bookmarkEnd w:id="29676"/>
      <w:r>
        <w:rPr>
          <w:rFonts w:hint="cs"/>
          <w:rtl/>
          <w:lang w:eastAsia="he-IL"/>
        </w:rPr>
        <w:t xml:space="preserve">את החוק כשהפכנו אותו לאי-אמון </w:t>
      </w:r>
      <w:r>
        <w:rPr>
          <w:rtl/>
          <w:lang w:eastAsia="he-IL"/>
        </w:rPr>
        <w:t>–</w:t>
      </w:r>
      <w:r>
        <w:rPr>
          <w:rFonts w:hint="cs"/>
          <w:rtl/>
          <w:lang w:eastAsia="he-IL"/>
        </w:rPr>
        <w:t xml:space="preserve"> גם זה כאן, זה בניגוד </w:t>
      </w:r>
      <w:bookmarkStart w:id="29677" w:name="_ETM_Q77_348000"/>
      <w:bookmarkEnd w:id="29677"/>
      <w:r>
        <w:rPr>
          <w:rFonts w:hint="cs"/>
          <w:rtl/>
          <w:lang w:eastAsia="he-IL"/>
        </w:rPr>
        <w:t>לתקנון</w:t>
      </w:r>
      <w:r w:rsidR="004F309C">
        <w:rPr>
          <w:rFonts w:hint="cs"/>
          <w:rtl/>
          <w:lang w:eastAsia="he-IL"/>
        </w:rPr>
        <w:t>,</w:t>
      </w:r>
      <w:r>
        <w:rPr>
          <w:rFonts w:hint="cs"/>
          <w:rtl/>
          <w:lang w:eastAsia="he-IL"/>
        </w:rPr>
        <w:t xml:space="preserve"> כי ההצבעה התחילה. היושב-ראש אמר: גברתי מזכירת </w:t>
      </w:r>
      <w:bookmarkStart w:id="29678" w:name="_ETM_Q77_350000"/>
      <w:bookmarkEnd w:id="29678"/>
      <w:r>
        <w:rPr>
          <w:rFonts w:hint="cs"/>
          <w:rtl/>
          <w:lang w:eastAsia="he-IL"/>
        </w:rPr>
        <w:t xml:space="preserve">הכנסת, בבקשה. ברגע שהוא אמר את זה, התחילה ההצבעה, והוא </w:t>
      </w:r>
      <w:bookmarkStart w:id="29679" w:name="_ETM_Q77_357000"/>
      <w:bookmarkEnd w:id="29679"/>
      <w:r>
        <w:rPr>
          <w:rFonts w:hint="cs"/>
          <w:rtl/>
          <w:lang w:eastAsia="he-IL"/>
        </w:rPr>
        <w:t>לא יכול למשוך. אבל אתם משתמשים כאן בתקנון, מעוותים או</w:t>
      </w:r>
      <w:bookmarkStart w:id="29680" w:name="_ETM_Q77_362000"/>
      <w:bookmarkEnd w:id="29680"/>
      <w:r>
        <w:rPr>
          <w:rFonts w:hint="cs"/>
          <w:rtl/>
          <w:lang w:eastAsia="he-IL"/>
        </w:rPr>
        <w:t xml:space="preserve">תו כל פעם כרצונכם. </w:t>
      </w:r>
    </w:p>
    <w:p w:rsidR="008A18D3" w:rsidRDefault="008A18D3" w:rsidP="00A23F25">
      <w:pPr>
        <w:rPr>
          <w:rtl/>
          <w:lang w:eastAsia="he-IL"/>
        </w:rPr>
      </w:pPr>
    </w:p>
    <w:p w:rsidR="008A18D3" w:rsidRDefault="008A18D3" w:rsidP="00A23F25">
      <w:pPr>
        <w:rPr>
          <w:rtl/>
          <w:lang w:eastAsia="he-IL"/>
        </w:rPr>
      </w:pPr>
      <w:bookmarkStart w:id="29681" w:name="_ETM_Q77_364000"/>
      <w:bookmarkEnd w:id="29681"/>
      <w:r>
        <w:rPr>
          <w:rFonts w:hint="cs"/>
          <w:rtl/>
          <w:lang w:eastAsia="he-IL"/>
        </w:rPr>
        <w:t>אז הדיקטטורה הזאת וההתנשאות הזאת שהייתה</w:t>
      </w:r>
      <w:bookmarkStart w:id="29682" w:name="_ETM_Q77_366000"/>
      <w:bookmarkEnd w:id="29682"/>
      <w:r>
        <w:rPr>
          <w:rFonts w:hint="cs"/>
          <w:rtl/>
          <w:lang w:eastAsia="he-IL"/>
        </w:rPr>
        <w:t xml:space="preserve"> כאן כלפי חברת הכנסת מואטי אלה דברים </w:t>
      </w:r>
      <w:bookmarkStart w:id="29683" w:name="_ETM_Q77_368000"/>
      <w:bookmarkEnd w:id="29683"/>
      <w:r>
        <w:rPr>
          <w:rFonts w:hint="cs"/>
          <w:rtl/>
          <w:lang w:eastAsia="he-IL"/>
        </w:rPr>
        <w:t xml:space="preserve">שלא באים בחשבון. אני חושב שזו ממש הגזמה. אני </w:t>
      </w:r>
      <w:bookmarkStart w:id="29684" w:name="_ETM_Q77_374000"/>
      <w:bookmarkEnd w:id="29684"/>
      <w:r>
        <w:rPr>
          <w:rFonts w:hint="cs"/>
          <w:rtl/>
          <w:lang w:eastAsia="he-IL"/>
        </w:rPr>
        <w:t xml:space="preserve">התפלאתי שחברי קואליציה לא יצאו להגנתה, כאילו אנחנו באופוזיציה </w:t>
      </w:r>
      <w:bookmarkStart w:id="29685" w:name="_ETM_Q77_380000"/>
      <w:bookmarkEnd w:id="29685"/>
      <w:r>
        <w:rPr>
          <w:rFonts w:hint="cs"/>
          <w:rtl/>
          <w:lang w:eastAsia="he-IL"/>
        </w:rPr>
        <w:t xml:space="preserve">רואים את העיוותים, ואתם נמצאים בתוך הביצה הזאת ולא </w:t>
      </w:r>
      <w:bookmarkStart w:id="29686" w:name="_ETM_Q77_381000"/>
      <w:bookmarkEnd w:id="29686"/>
      <w:r>
        <w:rPr>
          <w:rFonts w:hint="cs"/>
          <w:rtl/>
          <w:lang w:eastAsia="he-IL"/>
        </w:rPr>
        <w:t>רואים את זה.</w:t>
      </w:r>
    </w:p>
    <w:p w:rsidR="008A18D3" w:rsidRDefault="008A18D3" w:rsidP="00A23F25">
      <w:pPr>
        <w:rPr>
          <w:rtl/>
          <w:lang w:eastAsia="he-IL"/>
        </w:rPr>
      </w:pPr>
    </w:p>
    <w:p w:rsidR="008A18D3" w:rsidRDefault="008A18D3" w:rsidP="00A23F25">
      <w:pPr>
        <w:rPr>
          <w:rtl/>
          <w:lang w:eastAsia="he-IL"/>
        </w:rPr>
      </w:pPr>
      <w:bookmarkStart w:id="29687" w:name="_ETM_Q77_383000"/>
      <w:bookmarkEnd w:id="29687"/>
      <w:r>
        <w:rPr>
          <w:rFonts w:hint="cs"/>
          <w:rtl/>
          <w:lang w:eastAsia="he-IL"/>
        </w:rPr>
        <w:t xml:space="preserve">אז אני רוצה להגיד לאמילי: כל הכבוד, </w:t>
      </w:r>
      <w:bookmarkStart w:id="29688" w:name="_ETM_Q77_386000"/>
      <w:bookmarkEnd w:id="29688"/>
      <w:r>
        <w:rPr>
          <w:rFonts w:hint="cs"/>
          <w:rtl/>
          <w:lang w:eastAsia="he-IL"/>
        </w:rPr>
        <w:t xml:space="preserve">אמילי. ניהלת את הישיבה כאן לתפארת הדמוקרטיה הישראלית, ואל </w:t>
      </w:r>
      <w:bookmarkStart w:id="29689" w:name="_ETM_Q77_393000"/>
      <w:bookmarkEnd w:id="29689"/>
      <w:r>
        <w:rPr>
          <w:rFonts w:hint="cs"/>
          <w:rtl/>
          <w:lang w:eastAsia="he-IL"/>
        </w:rPr>
        <w:t>תיתני לחבורה של אנשים קטנים להתנשא עלייך.</w:t>
      </w:r>
    </w:p>
    <w:p w:rsidR="008A18D3" w:rsidRDefault="008A18D3" w:rsidP="00A23F25">
      <w:pPr>
        <w:rPr>
          <w:rtl/>
          <w:lang w:eastAsia="he-IL"/>
        </w:rPr>
      </w:pPr>
    </w:p>
    <w:p w:rsidR="008A18D3" w:rsidRDefault="008A18D3" w:rsidP="004F309C">
      <w:pPr>
        <w:rPr>
          <w:rtl/>
          <w:lang w:eastAsia="he-IL"/>
        </w:rPr>
      </w:pPr>
      <w:bookmarkStart w:id="29690" w:name="_ETM_Q77_396000"/>
      <w:bookmarkEnd w:id="29690"/>
      <w:r>
        <w:rPr>
          <w:rFonts w:hint="cs"/>
          <w:rtl/>
          <w:lang w:eastAsia="he-IL"/>
        </w:rPr>
        <w:t xml:space="preserve">גברתי </w:t>
      </w:r>
      <w:bookmarkStart w:id="29691" w:name="_ETM_Q77_399000"/>
      <w:bookmarkEnd w:id="29691"/>
      <w:r>
        <w:rPr>
          <w:rFonts w:hint="cs"/>
          <w:rtl/>
          <w:lang w:eastAsia="he-IL"/>
        </w:rPr>
        <w:t xml:space="preserve">היושבת-ראש, הייתי באמצע </w:t>
      </w:r>
      <w:r>
        <w:rPr>
          <w:rFonts w:hint="eastAsia"/>
          <w:rtl/>
          <w:lang w:eastAsia="he-IL"/>
        </w:rPr>
        <w:t>–</w:t>
      </w:r>
      <w:r>
        <w:rPr>
          <w:rFonts w:hint="cs"/>
          <w:rtl/>
          <w:lang w:eastAsia="he-IL"/>
        </w:rPr>
        <w:t xml:space="preserve"> זה כבר הפרק השלישי, הנאום השלישי </w:t>
      </w:r>
      <w:bookmarkStart w:id="29692" w:name="_ETM_Q77_403000"/>
      <w:bookmarkEnd w:id="29692"/>
      <w:r>
        <w:rPr>
          <w:rFonts w:hint="cs"/>
          <w:rtl/>
          <w:lang w:eastAsia="he-IL"/>
        </w:rPr>
        <w:t>הערב</w:t>
      </w:r>
      <w:r w:rsidR="004F309C">
        <w:rPr>
          <w:rFonts w:hint="cs"/>
          <w:rtl/>
          <w:lang w:eastAsia="he-IL"/>
        </w:rPr>
        <w:t>,</w:t>
      </w:r>
      <w:r>
        <w:rPr>
          <w:rFonts w:hint="cs"/>
          <w:rtl/>
          <w:lang w:eastAsia="he-IL"/>
        </w:rPr>
        <w:t xml:space="preserve"> והיינו באמצע סקירה של מחדלי הממשלה וההפקרות שלה בתשעת החודשים האחרונים</w:t>
      </w:r>
      <w:r w:rsidR="004F309C">
        <w:rPr>
          <w:rFonts w:hint="cs"/>
          <w:rtl/>
          <w:lang w:eastAsia="he-IL"/>
        </w:rPr>
        <w:t>,</w:t>
      </w:r>
      <w:r>
        <w:rPr>
          <w:rFonts w:hint="cs"/>
          <w:rtl/>
          <w:lang w:eastAsia="he-IL"/>
        </w:rPr>
        <w:t xml:space="preserve"> תשעה ירחי לידה ממש, שמהם יצאו רק </w:t>
      </w:r>
      <w:bookmarkStart w:id="29693" w:name="_ETM_Q77_418000"/>
      <w:bookmarkEnd w:id="29693"/>
      <w:r>
        <w:rPr>
          <w:rFonts w:hint="cs"/>
          <w:rtl/>
          <w:lang w:eastAsia="he-IL"/>
        </w:rPr>
        <w:t xml:space="preserve">רוח וצלצולים. נולד תינוק שאין בו כלום </w:t>
      </w:r>
      <w:r>
        <w:rPr>
          <w:rtl/>
          <w:lang w:eastAsia="he-IL"/>
        </w:rPr>
        <w:t>–</w:t>
      </w:r>
      <w:r>
        <w:rPr>
          <w:rFonts w:hint="cs"/>
          <w:rtl/>
          <w:lang w:eastAsia="he-IL"/>
        </w:rPr>
        <w:t xml:space="preserve"> רוח וצלצולים. </w:t>
      </w:r>
    </w:p>
    <w:p w:rsidR="008A18D3" w:rsidRDefault="008A18D3" w:rsidP="00A23F25">
      <w:pPr>
        <w:rPr>
          <w:rtl/>
          <w:lang w:eastAsia="he-IL"/>
        </w:rPr>
      </w:pPr>
    </w:p>
    <w:p w:rsidR="008A18D3" w:rsidRDefault="008A18D3" w:rsidP="00140D5E">
      <w:pPr>
        <w:rPr>
          <w:rtl/>
          <w:lang w:eastAsia="he-IL"/>
        </w:rPr>
      </w:pPr>
      <w:bookmarkStart w:id="29694" w:name="_ETM_Q77_423000"/>
      <w:bookmarkEnd w:id="29694"/>
      <w:r>
        <w:rPr>
          <w:rFonts w:hint="cs"/>
          <w:rtl/>
          <w:lang w:eastAsia="he-IL"/>
        </w:rPr>
        <w:t xml:space="preserve">דיברתי </w:t>
      </w:r>
      <w:bookmarkStart w:id="29695" w:name="_ETM_Q77_425000"/>
      <w:bookmarkEnd w:id="29695"/>
      <w:r>
        <w:rPr>
          <w:rFonts w:hint="cs"/>
          <w:rtl/>
          <w:lang w:eastAsia="he-IL"/>
        </w:rPr>
        <w:t>בחלק הקודם על הפגיעה בכל הקדוש והיקר לעם ישראל</w:t>
      </w:r>
      <w:r w:rsidR="00140D5E">
        <w:rPr>
          <w:rFonts w:hint="cs"/>
          <w:rtl/>
          <w:lang w:eastAsia="he-IL"/>
        </w:rPr>
        <w:t>,</w:t>
      </w:r>
      <w:r>
        <w:rPr>
          <w:rFonts w:hint="cs"/>
          <w:rtl/>
          <w:lang w:eastAsia="he-IL"/>
        </w:rPr>
        <w:t xml:space="preserve"> על </w:t>
      </w:r>
      <w:bookmarkStart w:id="29696" w:name="_ETM_Q77_432000"/>
      <w:bookmarkEnd w:id="29696"/>
      <w:r>
        <w:rPr>
          <w:rFonts w:hint="cs"/>
          <w:rtl/>
          <w:lang w:eastAsia="he-IL"/>
        </w:rPr>
        <w:t xml:space="preserve">חברת הכנסת מלינובסקי </w:t>
      </w:r>
      <w:r>
        <w:rPr>
          <w:rtl/>
          <w:lang w:eastAsia="he-IL"/>
        </w:rPr>
        <w:t>–</w:t>
      </w:r>
      <w:r>
        <w:rPr>
          <w:rFonts w:hint="cs"/>
          <w:rtl/>
          <w:lang w:eastAsia="he-IL"/>
        </w:rPr>
        <w:t xml:space="preserve"> יחד עם השר כהנא </w:t>
      </w:r>
      <w:r>
        <w:rPr>
          <w:rtl/>
          <w:lang w:eastAsia="he-IL"/>
        </w:rPr>
        <w:t>–</w:t>
      </w:r>
      <w:r>
        <w:rPr>
          <w:rFonts w:hint="cs"/>
          <w:rtl/>
          <w:lang w:eastAsia="he-IL"/>
        </w:rPr>
        <w:t xml:space="preserve"> שהיא הקולמוס</w:t>
      </w:r>
      <w:bookmarkStart w:id="29697" w:name="_ETM_Q77_434000"/>
      <w:bookmarkEnd w:id="29697"/>
      <w:r>
        <w:rPr>
          <w:rFonts w:hint="cs"/>
          <w:rtl/>
          <w:lang w:eastAsia="he-IL"/>
        </w:rPr>
        <w:t xml:space="preserve"> שבאמצעותו הקואליציה כתבה לה על קרן השור: אין לנו חלק </w:t>
      </w:r>
      <w:bookmarkStart w:id="29698" w:name="_ETM_Q77_439000"/>
      <w:bookmarkEnd w:id="29698"/>
      <w:r>
        <w:rPr>
          <w:rFonts w:hint="cs"/>
          <w:rtl/>
          <w:lang w:eastAsia="he-IL"/>
        </w:rPr>
        <w:t>ונחלה באלוהי ישראל. זאת מלינובסקי.</w:t>
      </w:r>
    </w:p>
    <w:p w:rsidR="008A18D3" w:rsidRDefault="008A18D3" w:rsidP="00A23F25">
      <w:pPr>
        <w:rPr>
          <w:rtl/>
          <w:lang w:eastAsia="he-IL"/>
        </w:rPr>
      </w:pPr>
    </w:p>
    <w:p w:rsidR="008A18D3" w:rsidRDefault="008A18D3" w:rsidP="00140D5E">
      <w:pPr>
        <w:rPr>
          <w:rtl/>
          <w:lang w:eastAsia="he-IL"/>
        </w:rPr>
      </w:pPr>
      <w:bookmarkStart w:id="29699" w:name="_ETM_Q77_443000"/>
      <w:bookmarkEnd w:id="29699"/>
      <w:r>
        <w:rPr>
          <w:rFonts w:hint="cs"/>
          <w:rtl/>
          <w:lang w:eastAsia="he-IL"/>
        </w:rPr>
        <w:t>ואני חדתי כאן חידה</w:t>
      </w:r>
      <w:r w:rsidR="00140D5E">
        <w:rPr>
          <w:rFonts w:hint="cs"/>
          <w:rtl/>
          <w:lang w:eastAsia="he-IL"/>
        </w:rPr>
        <w:t>,</w:t>
      </w:r>
      <w:r>
        <w:rPr>
          <w:rFonts w:hint="cs"/>
          <w:rtl/>
          <w:lang w:eastAsia="he-IL"/>
        </w:rPr>
        <w:t xml:space="preserve"> שאלתי </w:t>
      </w:r>
      <w:bookmarkStart w:id="29700" w:name="_ETM_Q77_445000"/>
      <w:bookmarkEnd w:id="29700"/>
      <w:r>
        <w:rPr>
          <w:rFonts w:hint="cs"/>
          <w:rtl/>
          <w:lang w:eastAsia="he-IL"/>
        </w:rPr>
        <w:t xml:space="preserve">את הצופים. חלק ניסו לענות לי, ובינתיים לא קיבלתי </w:t>
      </w:r>
      <w:bookmarkStart w:id="29701" w:name="_ETM_Q77_451000"/>
      <w:bookmarkEnd w:id="29701"/>
      <w:r>
        <w:rPr>
          <w:rFonts w:hint="cs"/>
          <w:rtl/>
          <w:lang w:eastAsia="he-IL"/>
        </w:rPr>
        <w:t xml:space="preserve">תשובה, והבטחתי לתת את הפתרון. דודי, אתה שומע את החידה </w:t>
      </w:r>
      <w:bookmarkStart w:id="29702" w:name="_ETM_Q77_454000"/>
      <w:bookmarkEnd w:id="29702"/>
      <w:r>
        <w:rPr>
          <w:rFonts w:hint="cs"/>
          <w:rtl/>
          <w:lang w:eastAsia="he-IL"/>
        </w:rPr>
        <w:t xml:space="preserve">שוב. זו חידה של רבי יהודה הלוי. החידה הייתה: ומה </w:t>
      </w:r>
      <w:r>
        <w:rPr>
          <w:rFonts w:hint="eastAsia"/>
          <w:rtl/>
          <w:lang w:eastAsia="he-IL"/>
        </w:rPr>
        <w:t>–</w:t>
      </w:r>
      <w:r>
        <w:rPr>
          <w:rFonts w:hint="cs"/>
          <w:rtl/>
          <w:lang w:eastAsia="he-IL"/>
        </w:rPr>
        <w:t xml:space="preserve"> הכוונה: ומה זו? </w:t>
      </w:r>
    </w:p>
    <w:p w:rsidR="008A18D3" w:rsidRDefault="008A18D3" w:rsidP="00A23F25">
      <w:pPr>
        <w:rPr>
          <w:rtl/>
          <w:lang w:eastAsia="he-IL"/>
        </w:rPr>
      </w:pPr>
    </w:p>
    <w:p w:rsidR="008A18D3" w:rsidRDefault="008A18D3" w:rsidP="00A23F25">
      <w:pPr>
        <w:pStyle w:val="af5"/>
        <w:rPr>
          <w:rtl/>
        </w:rPr>
      </w:pPr>
      <w:bookmarkStart w:id="29703" w:name="ET_interruption_קר_אה_23"/>
      <w:r w:rsidRPr="009D2D97">
        <w:rPr>
          <w:rStyle w:val="TagStyle"/>
          <w:rtl/>
        </w:rPr>
        <w:lastRenderedPageBreak/>
        <w:t xml:space="preserve"> &lt;&lt; קריאה &gt;&gt;</w:t>
      </w:r>
      <w:r w:rsidRPr="004F484E">
        <w:rPr>
          <w:rStyle w:val="TagStyle"/>
          <w:rtl/>
        </w:rPr>
        <w:t xml:space="preserve"> </w:t>
      </w:r>
      <w:r>
        <w:rPr>
          <w:rtl/>
        </w:rPr>
        <w:t>קריאה:</w:t>
      </w:r>
      <w:r w:rsidRPr="004F484E">
        <w:rPr>
          <w:rStyle w:val="TagStyle"/>
          <w:rtl/>
        </w:rPr>
        <w:t xml:space="preserve"> </w:t>
      </w:r>
      <w:r w:rsidRPr="009D2D97">
        <w:rPr>
          <w:rStyle w:val="TagStyle"/>
          <w:rtl/>
        </w:rPr>
        <w:t>&lt;&lt; קריאה &gt;&gt;</w:t>
      </w:r>
      <w:r>
        <w:rPr>
          <w:rtl/>
        </w:rPr>
        <w:t xml:space="preserve">  </w:t>
      </w:r>
      <w:bookmarkEnd w:id="29703"/>
    </w:p>
    <w:p w:rsidR="008A18D3" w:rsidRDefault="008A18D3" w:rsidP="008D5FB9">
      <w:pPr>
        <w:rPr>
          <w:rtl/>
          <w:lang w:eastAsia="he-IL"/>
        </w:rPr>
      </w:pPr>
    </w:p>
    <w:p w:rsidR="008A18D3" w:rsidRDefault="008D5FB9" w:rsidP="00A23F25">
      <w:pPr>
        <w:rPr>
          <w:rtl/>
          <w:lang w:eastAsia="he-IL"/>
        </w:rPr>
      </w:pPr>
      <w:r>
        <w:rPr>
          <w:rFonts w:hint="cs"/>
          <w:rtl/>
          <w:lang w:eastAsia="he-IL"/>
        </w:rPr>
        <w:t>– – –</w:t>
      </w:r>
    </w:p>
    <w:p w:rsidR="008A18D3" w:rsidRDefault="008A18D3" w:rsidP="00A23F25">
      <w:pPr>
        <w:rPr>
          <w:rtl/>
          <w:lang w:eastAsia="he-IL"/>
        </w:rPr>
      </w:pPr>
    </w:p>
    <w:p w:rsidR="008A18D3" w:rsidRDefault="008A18D3" w:rsidP="00A23F25">
      <w:pPr>
        <w:pStyle w:val="-"/>
        <w:rPr>
          <w:rtl/>
        </w:rPr>
      </w:pPr>
      <w:bookmarkStart w:id="29704" w:name="ET_speakercontinue_5802_24"/>
      <w:r w:rsidRPr="009D2D97">
        <w:rPr>
          <w:rStyle w:val="TagStyle"/>
          <w:rtl/>
        </w:rPr>
        <w:t xml:space="preserve"> &lt;&lt; דובר_המשך &gt;&gt;</w:t>
      </w:r>
      <w:r w:rsidRPr="004F484E">
        <w:rPr>
          <w:rStyle w:val="TagStyle"/>
          <w:rtl/>
        </w:rPr>
        <w:t xml:space="preserve"> </w:t>
      </w:r>
      <w:r>
        <w:rPr>
          <w:rtl/>
        </w:rPr>
        <w:t>שלמה קרעי (הליכוד):</w:t>
      </w:r>
      <w:r w:rsidRPr="004F484E">
        <w:rPr>
          <w:rStyle w:val="TagStyle"/>
          <w:rtl/>
        </w:rPr>
        <w:t xml:space="preserve"> </w:t>
      </w:r>
      <w:r w:rsidRPr="009D2D97">
        <w:rPr>
          <w:rStyle w:val="TagStyle"/>
          <w:rtl/>
        </w:rPr>
        <w:t>&lt;&lt; דובר_המשך &gt;&gt;</w:t>
      </w:r>
      <w:r>
        <w:rPr>
          <w:rtl/>
        </w:rPr>
        <w:t xml:space="preserve">  </w:t>
      </w:r>
      <w:bookmarkEnd w:id="29704"/>
    </w:p>
    <w:p w:rsidR="008A18D3" w:rsidRDefault="008A18D3" w:rsidP="008D5FB9">
      <w:pPr>
        <w:rPr>
          <w:rtl/>
          <w:lang w:eastAsia="he-IL"/>
        </w:rPr>
      </w:pPr>
    </w:p>
    <w:p w:rsidR="008A18D3" w:rsidRPr="004F484E" w:rsidRDefault="008A18D3" w:rsidP="00A23F25">
      <w:pPr>
        <w:rPr>
          <w:rtl/>
          <w:lang w:eastAsia="he-IL"/>
        </w:rPr>
      </w:pPr>
      <w:bookmarkStart w:id="29705" w:name="_ETM_Q77_459000"/>
      <w:bookmarkEnd w:id="29705"/>
      <w:r>
        <w:rPr>
          <w:rFonts w:hint="cs"/>
          <w:rtl/>
          <w:lang w:eastAsia="he-IL"/>
        </w:rPr>
        <w:t xml:space="preserve">רבי </w:t>
      </w:r>
      <w:bookmarkStart w:id="29706" w:name="_ETM_Q77_457000"/>
      <w:bookmarkEnd w:id="29706"/>
      <w:r>
        <w:rPr>
          <w:rFonts w:hint="cs"/>
          <w:rtl/>
          <w:lang w:eastAsia="he-IL"/>
        </w:rPr>
        <w:t xml:space="preserve">יהודה הלוי חד חידה. החידה היא ככה: ומה </w:t>
      </w:r>
      <w:r>
        <w:rPr>
          <w:rFonts w:hint="eastAsia"/>
          <w:rtl/>
          <w:lang w:eastAsia="he-IL"/>
        </w:rPr>
        <w:t>–</w:t>
      </w:r>
      <w:r>
        <w:rPr>
          <w:rFonts w:hint="cs"/>
          <w:rtl/>
          <w:lang w:eastAsia="he-IL"/>
        </w:rPr>
        <w:t xml:space="preserve"> הכוונה </w:t>
      </w:r>
      <w:bookmarkStart w:id="29707" w:name="_ETM_Q77_472000"/>
      <w:bookmarkEnd w:id="29707"/>
      <w:r>
        <w:rPr>
          <w:rFonts w:hint="cs"/>
          <w:rtl/>
          <w:lang w:eastAsia="he-IL"/>
        </w:rPr>
        <w:t xml:space="preserve">מה היא או מה זו </w:t>
      </w:r>
      <w:r>
        <w:rPr>
          <w:rFonts w:hint="eastAsia"/>
          <w:rtl/>
          <w:lang w:eastAsia="he-IL"/>
        </w:rPr>
        <w:t>–</w:t>
      </w:r>
      <w:r>
        <w:rPr>
          <w:rFonts w:hint="cs"/>
          <w:rtl/>
          <w:lang w:eastAsia="he-IL"/>
        </w:rPr>
        <w:t xml:space="preserve"> שהיא "דקה </w:t>
      </w:r>
      <w:bookmarkStart w:id="29708" w:name="_ETM_Q77_474000"/>
      <w:bookmarkEnd w:id="29708"/>
      <w:r>
        <w:rPr>
          <w:rFonts w:hint="cs"/>
          <w:rtl/>
          <w:lang w:eastAsia="he-IL"/>
        </w:rPr>
        <w:t xml:space="preserve">ורקה וחלקה, ואילמת מדברת בחוזקה, והורגת בני אדם חרישית, </w:t>
      </w:r>
      <w:bookmarkStart w:id="29709" w:name="_ETM_Q77_485000"/>
      <w:bookmarkEnd w:id="29709"/>
      <w:r>
        <w:rPr>
          <w:rFonts w:hint="cs"/>
          <w:rtl/>
          <w:lang w:eastAsia="he-IL"/>
        </w:rPr>
        <w:t>ודם אילים במו פיה מריקה"? מי הדבר הזה?</w:t>
      </w:r>
    </w:p>
    <w:p w:rsidR="008A18D3" w:rsidRDefault="008A18D3" w:rsidP="00A23F25">
      <w:pPr>
        <w:rPr>
          <w:rtl/>
          <w:lang w:eastAsia="he-IL"/>
        </w:rPr>
      </w:pPr>
    </w:p>
    <w:p w:rsidR="008A18D3" w:rsidRDefault="008A18D3" w:rsidP="00A23F25">
      <w:pPr>
        <w:pStyle w:val="af6"/>
        <w:rPr>
          <w:rtl/>
        </w:rPr>
      </w:pPr>
      <w:bookmarkStart w:id="29710" w:name="ET_yor_6309_7"/>
      <w:r w:rsidRPr="009D2D97">
        <w:rPr>
          <w:rStyle w:val="TagStyle"/>
          <w:rtl/>
        </w:rPr>
        <w:t xml:space="preserve"> &lt;&lt; יור &gt;&gt;</w:t>
      </w:r>
      <w:r w:rsidRPr="00571758">
        <w:rPr>
          <w:rStyle w:val="TagStyle"/>
          <w:rtl/>
        </w:rPr>
        <w:t xml:space="preserve"> </w:t>
      </w:r>
      <w:r>
        <w:rPr>
          <w:rtl/>
        </w:rPr>
        <w:t>היו"ר ג'ידא רינאוי זועבי:</w:t>
      </w:r>
      <w:r w:rsidRPr="00571758">
        <w:rPr>
          <w:rStyle w:val="TagStyle"/>
          <w:rtl/>
        </w:rPr>
        <w:t xml:space="preserve"> </w:t>
      </w:r>
      <w:r w:rsidRPr="009D2D97">
        <w:rPr>
          <w:rStyle w:val="TagStyle"/>
          <w:rtl/>
        </w:rPr>
        <w:t>&lt;&lt; יור &gt;&gt;</w:t>
      </w:r>
      <w:r>
        <w:rPr>
          <w:rtl/>
        </w:rPr>
        <w:t xml:space="preserve">  </w:t>
      </w:r>
      <w:bookmarkEnd w:id="29710"/>
    </w:p>
    <w:p w:rsidR="008A18D3" w:rsidRDefault="008A18D3" w:rsidP="008D5FB9">
      <w:pPr>
        <w:rPr>
          <w:rtl/>
          <w:lang w:eastAsia="he-IL"/>
        </w:rPr>
      </w:pPr>
    </w:p>
    <w:p w:rsidR="008A18D3" w:rsidRDefault="008A18D3" w:rsidP="00A23F25">
      <w:pPr>
        <w:rPr>
          <w:rtl/>
          <w:lang w:eastAsia="he-IL"/>
        </w:rPr>
      </w:pPr>
      <w:r>
        <w:rPr>
          <w:rFonts w:hint="cs"/>
          <w:rtl/>
          <w:lang w:eastAsia="he-IL"/>
        </w:rPr>
        <w:t>התורה?</w:t>
      </w:r>
    </w:p>
    <w:p w:rsidR="008A18D3" w:rsidRDefault="008A18D3" w:rsidP="00A23F25">
      <w:pPr>
        <w:rPr>
          <w:rtl/>
          <w:lang w:eastAsia="he-IL"/>
        </w:rPr>
      </w:pPr>
    </w:p>
    <w:p w:rsidR="008A18D3" w:rsidRDefault="008A18D3" w:rsidP="00A23F25">
      <w:pPr>
        <w:pStyle w:val="af5"/>
        <w:rPr>
          <w:rtl/>
        </w:rPr>
      </w:pPr>
      <w:r w:rsidRPr="009D2D97">
        <w:rPr>
          <w:rStyle w:val="TagStyle"/>
          <w:rtl/>
        </w:rPr>
        <w:t xml:space="preserve"> &lt;&lt; קריאה &gt;&gt;</w:t>
      </w:r>
      <w:r w:rsidRPr="00571758">
        <w:rPr>
          <w:rStyle w:val="TagStyle"/>
          <w:rtl/>
        </w:rPr>
        <w:t xml:space="preserve"> </w:t>
      </w:r>
      <w:r>
        <w:rPr>
          <w:rtl/>
        </w:rPr>
        <w:t>דוד אמסלם (הליכוד):</w:t>
      </w:r>
      <w:r w:rsidRPr="00571758">
        <w:rPr>
          <w:rStyle w:val="TagStyle"/>
          <w:rtl/>
        </w:rPr>
        <w:t xml:space="preserve"> </w:t>
      </w:r>
      <w:r w:rsidRPr="009D2D97">
        <w:rPr>
          <w:rStyle w:val="TagStyle"/>
          <w:rtl/>
        </w:rPr>
        <w:t>&lt;&lt; קריאה &gt;&gt;</w:t>
      </w:r>
      <w:r>
        <w:rPr>
          <w:rtl/>
        </w:rPr>
        <w:t xml:space="preserve">  </w:t>
      </w:r>
    </w:p>
    <w:p w:rsidR="008A18D3" w:rsidRDefault="008A18D3" w:rsidP="00A23F25">
      <w:pPr>
        <w:rPr>
          <w:rtl/>
          <w:lang w:eastAsia="he-IL"/>
        </w:rPr>
      </w:pPr>
    </w:p>
    <w:p w:rsidR="008A18D3" w:rsidRDefault="008A18D3" w:rsidP="00A23F25">
      <w:pPr>
        <w:rPr>
          <w:rtl/>
          <w:lang w:eastAsia="he-IL"/>
        </w:rPr>
      </w:pPr>
      <w:r>
        <w:rPr>
          <w:rFonts w:hint="cs"/>
          <w:rtl/>
          <w:lang w:eastAsia="he-IL"/>
        </w:rPr>
        <w:t xml:space="preserve">מי זאת האומה </w:t>
      </w:r>
      <w:bookmarkStart w:id="29711" w:name="_ETM_Q77_490000"/>
      <w:bookmarkEnd w:id="29711"/>
      <w:r>
        <w:rPr>
          <w:rFonts w:hint="cs"/>
          <w:rtl/>
          <w:lang w:eastAsia="he-IL"/>
        </w:rPr>
        <w:t xml:space="preserve">הזאת? </w:t>
      </w:r>
    </w:p>
    <w:p w:rsidR="008A18D3" w:rsidRDefault="008A18D3" w:rsidP="00A23F25">
      <w:pPr>
        <w:rPr>
          <w:rtl/>
          <w:lang w:eastAsia="he-IL"/>
        </w:rPr>
      </w:pPr>
    </w:p>
    <w:p w:rsidR="008A18D3" w:rsidRDefault="008A18D3" w:rsidP="00A23F25">
      <w:pPr>
        <w:pStyle w:val="-"/>
        <w:rPr>
          <w:rtl/>
        </w:rPr>
      </w:pPr>
      <w:r w:rsidRPr="009D2D97">
        <w:rPr>
          <w:rStyle w:val="TagStyle"/>
          <w:rtl/>
        </w:rPr>
        <w:t xml:space="preserve"> &lt;&lt; דובר_המשך &gt;&gt;</w:t>
      </w:r>
      <w:r w:rsidRPr="00D01A78">
        <w:rPr>
          <w:rStyle w:val="TagStyle"/>
          <w:rtl/>
        </w:rPr>
        <w:t xml:space="preserve"> </w:t>
      </w:r>
      <w:r>
        <w:rPr>
          <w:rtl/>
        </w:rPr>
        <w:t>שלמה קרעי (הליכוד):</w:t>
      </w:r>
      <w:r w:rsidRPr="00D01A78">
        <w:rPr>
          <w:rStyle w:val="TagStyle"/>
          <w:rtl/>
        </w:rPr>
        <w:t xml:space="preserve"> </w:t>
      </w:r>
      <w:r w:rsidRPr="009D2D97">
        <w:rPr>
          <w:rStyle w:val="TagStyle"/>
          <w:rtl/>
        </w:rPr>
        <w:t>&lt;&lt; דובר_המשך &gt;&gt;</w:t>
      </w:r>
      <w:r>
        <w:rPr>
          <w:rtl/>
        </w:rPr>
        <w:t xml:space="preserve">  </w:t>
      </w:r>
    </w:p>
    <w:p w:rsidR="008A18D3" w:rsidRDefault="008A18D3" w:rsidP="008D5FB9">
      <w:pPr>
        <w:rPr>
          <w:rtl/>
          <w:lang w:eastAsia="he-IL"/>
        </w:rPr>
      </w:pPr>
    </w:p>
    <w:p w:rsidR="008A18D3" w:rsidRDefault="008A18D3" w:rsidP="00A23F25">
      <w:pPr>
        <w:rPr>
          <w:rtl/>
          <w:lang w:eastAsia="he-IL"/>
        </w:rPr>
      </w:pPr>
      <w:bookmarkStart w:id="29712" w:name="_ETM_Q77_488000"/>
      <w:bookmarkEnd w:id="29712"/>
      <w:r>
        <w:rPr>
          <w:rFonts w:hint="cs"/>
          <w:rtl/>
          <w:lang w:eastAsia="he-IL"/>
        </w:rPr>
        <w:t>לא, זה לא התורה.</w:t>
      </w:r>
    </w:p>
    <w:p w:rsidR="008A18D3" w:rsidRDefault="008A18D3" w:rsidP="00A23F25">
      <w:pPr>
        <w:rPr>
          <w:rtl/>
          <w:lang w:eastAsia="he-IL"/>
        </w:rPr>
      </w:pPr>
    </w:p>
    <w:p w:rsidR="008A18D3" w:rsidRDefault="008A18D3" w:rsidP="00A23F25">
      <w:pPr>
        <w:pStyle w:val="af6"/>
        <w:keepNext/>
        <w:rPr>
          <w:rtl/>
        </w:rPr>
      </w:pPr>
      <w:bookmarkStart w:id="29713" w:name="ET_yor_6309_26"/>
      <w:r w:rsidRPr="009D2D97">
        <w:rPr>
          <w:rStyle w:val="TagStyle"/>
          <w:rtl/>
        </w:rPr>
        <w:t xml:space="preserve"> &lt;&lt; יור &gt;&gt;</w:t>
      </w:r>
      <w:r w:rsidRPr="00D01A78">
        <w:rPr>
          <w:rStyle w:val="TagStyle"/>
          <w:rtl/>
        </w:rPr>
        <w:t xml:space="preserve"> </w:t>
      </w:r>
      <w:r>
        <w:rPr>
          <w:rtl/>
        </w:rPr>
        <w:t>היו"ר ג'ידא רינאוי זועבי:</w:t>
      </w:r>
      <w:r w:rsidRPr="00D01A78">
        <w:rPr>
          <w:rStyle w:val="TagStyle"/>
          <w:rtl/>
        </w:rPr>
        <w:t xml:space="preserve"> </w:t>
      </w:r>
      <w:r w:rsidRPr="009D2D97">
        <w:rPr>
          <w:rStyle w:val="TagStyle"/>
          <w:rtl/>
        </w:rPr>
        <w:t>&lt;&lt; יור &gt;&gt;</w:t>
      </w:r>
      <w:r>
        <w:rPr>
          <w:rtl/>
        </w:rPr>
        <w:t xml:space="preserve">  </w:t>
      </w:r>
      <w:bookmarkEnd w:id="29713"/>
    </w:p>
    <w:p w:rsidR="008A18D3" w:rsidRDefault="008A18D3" w:rsidP="008D5FB9">
      <w:pPr>
        <w:rPr>
          <w:rtl/>
          <w:lang w:eastAsia="he-IL"/>
        </w:rPr>
      </w:pPr>
    </w:p>
    <w:p w:rsidR="008A18D3" w:rsidRDefault="008A18D3" w:rsidP="00A23F25">
      <w:pPr>
        <w:keepNext/>
        <w:rPr>
          <w:rtl/>
          <w:lang w:eastAsia="he-IL"/>
        </w:rPr>
      </w:pPr>
      <w:r>
        <w:rPr>
          <w:rFonts w:hint="cs"/>
          <w:rtl/>
          <w:lang w:eastAsia="he-IL"/>
        </w:rPr>
        <w:t>זה לא התורה?</w:t>
      </w:r>
    </w:p>
    <w:p w:rsidR="008A18D3" w:rsidRDefault="008A18D3" w:rsidP="00A23F25">
      <w:pPr>
        <w:rPr>
          <w:rtl/>
          <w:lang w:eastAsia="he-IL"/>
        </w:rPr>
      </w:pPr>
    </w:p>
    <w:p w:rsidR="008A18D3" w:rsidRDefault="008A18D3" w:rsidP="00A23F25">
      <w:pPr>
        <w:pStyle w:val="-"/>
        <w:rPr>
          <w:rtl/>
        </w:rPr>
      </w:pPr>
      <w:r w:rsidRPr="009D2D97">
        <w:rPr>
          <w:rStyle w:val="TagStyle"/>
          <w:rtl/>
        </w:rPr>
        <w:t xml:space="preserve"> &lt;&lt; דובר_המשך &gt;&gt;</w:t>
      </w:r>
      <w:r w:rsidRPr="00D01A78">
        <w:rPr>
          <w:rStyle w:val="TagStyle"/>
          <w:rtl/>
        </w:rPr>
        <w:t xml:space="preserve"> </w:t>
      </w:r>
      <w:r>
        <w:rPr>
          <w:rtl/>
        </w:rPr>
        <w:t>שלמה קרעי (הליכוד):</w:t>
      </w:r>
      <w:r w:rsidRPr="00D01A78">
        <w:rPr>
          <w:rStyle w:val="TagStyle"/>
          <w:rtl/>
        </w:rPr>
        <w:t xml:space="preserve"> </w:t>
      </w:r>
      <w:r w:rsidRPr="009D2D97">
        <w:rPr>
          <w:rStyle w:val="TagStyle"/>
          <w:rtl/>
        </w:rPr>
        <w:t>&lt;&lt; דובר_המשך &gt;&gt;</w:t>
      </w:r>
      <w:r>
        <w:rPr>
          <w:rtl/>
        </w:rPr>
        <w:t xml:space="preserve">  </w:t>
      </w:r>
    </w:p>
    <w:p w:rsidR="008A18D3" w:rsidRDefault="008A18D3" w:rsidP="008D5FB9">
      <w:pPr>
        <w:rPr>
          <w:rtl/>
          <w:lang w:eastAsia="he-IL"/>
        </w:rPr>
      </w:pPr>
    </w:p>
    <w:p w:rsidR="008A18D3" w:rsidRDefault="008A18D3" w:rsidP="00A23F25">
      <w:pPr>
        <w:rPr>
          <w:rtl/>
          <w:lang w:eastAsia="he-IL"/>
        </w:rPr>
      </w:pPr>
      <w:r>
        <w:rPr>
          <w:rFonts w:hint="cs"/>
          <w:rtl/>
          <w:lang w:eastAsia="he-IL"/>
        </w:rPr>
        <w:t>לא, זה גם לא אומה</w:t>
      </w:r>
      <w:bookmarkStart w:id="29714" w:name="_ETM_Q77_493000"/>
      <w:bookmarkEnd w:id="29714"/>
      <w:r>
        <w:rPr>
          <w:rFonts w:hint="cs"/>
          <w:rtl/>
          <w:lang w:eastAsia="he-IL"/>
        </w:rPr>
        <w:t>.</w:t>
      </w:r>
    </w:p>
    <w:p w:rsidR="008A18D3" w:rsidRDefault="008A18D3" w:rsidP="00A23F25">
      <w:pPr>
        <w:rPr>
          <w:rtl/>
          <w:lang w:eastAsia="he-IL"/>
        </w:rPr>
      </w:pPr>
    </w:p>
    <w:p w:rsidR="008A18D3" w:rsidRDefault="008A18D3" w:rsidP="00A23F25">
      <w:pPr>
        <w:pStyle w:val="af6"/>
        <w:rPr>
          <w:rtl/>
        </w:rPr>
      </w:pPr>
      <w:bookmarkStart w:id="29715" w:name="ET_yor_6309_28"/>
      <w:r w:rsidRPr="009D2D97">
        <w:rPr>
          <w:rStyle w:val="TagStyle"/>
          <w:rtl/>
        </w:rPr>
        <w:t xml:space="preserve"> &lt;&lt; יור &gt;&gt;</w:t>
      </w:r>
      <w:r w:rsidRPr="00D01A78">
        <w:rPr>
          <w:rStyle w:val="TagStyle"/>
          <w:rtl/>
        </w:rPr>
        <w:t xml:space="preserve"> </w:t>
      </w:r>
      <w:r>
        <w:rPr>
          <w:rtl/>
        </w:rPr>
        <w:t>היו"ר ג'ידא רינאוי זועבי:</w:t>
      </w:r>
      <w:r w:rsidRPr="00D01A78">
        <w:rPr>
          <w:rStyle w:val="TagStyle"/>
          <w:rtl/>
        </w:rPr>
        <w:t xml:space="preserve"> </w:t>
      </w:r>
      <w:r w:rsidRPr="009D2D97">
        <w:rPr>
          <w:rStyle w:val="TagStyle"/>
          <w:rtl/>
        </w:rPr>
        <w:t>&lt;&lt; יור &gt;&gt;</w:t>
      </w:r>
      <w:r>
        <w:rPr>
          <w:rtl/>
        </w:rPr>
        <w:t xml:space="preserve">  </w:t>
      </w:r>
      <w:bookmarkEnd w:id="29715"/>
    </w:p>
    <w:p w:rsidR="008A18D3" w:rsidRDefault="008A18D3" w:rsidP="008D5FB9">
      <w:pPr>
        <w:rPr>
          <w:rtl/>
          <w:lang w:eastAsia="he-IL"/>
        </w:rPr>
      </w:pPr>
    </w:p>
    <w:p w:rsidR="008A18D3" w:rsidRDefault="008A18D3" w:rsidP="00A23F25">
      <w:pPr>
        <w:rPr>
          <w:rtl/>
          <w:lang w:eastAsia="he-IL"/>
        </w:rPr>
      </w:pPr>
      <w:bookmarkStart w:id="29716" w:name="_ETM_Q77_494000"/>
      <w:bookmarkEnd w:id="29716"/>
      <w:r>
        <w:rPr>
          <w:rFonts w:hint="cs"/>
          <w:rtl/>
          <w:lang w:eastAsia="he-IL"/>
        </w:rPr>
        <w:t>ניסיתי.</w:t>
      </w:r>
    </w:p>
    <w:p w:rsidR="008A18D3" w:rsidRDefault="008A18D3" w:rsidP="00A23F25">
      <w:pPr>
        <w:rPr>
          <w:rtl/>
          <w:lang w:eastAsia="he-IL"/>
        </w:rPr>
      </w:pPr>
      <w:bookmarkStart w:id="29717" w:name="_ETM_Q77_496000"/>
      <w:bookmarkEnd w:id="29717"/>
    </w:p>
    <w:p w:rsidR="008A18D3" w:rsidRDefault="008A18D3" w:rsidP="00A23F25">
      <w:pPr>
        <w:pStyle w:val="-"/>
        <w:rPr>
          <w:rtl/>
        </w:rPr>
      </w:pPr>
      <w:r w:rsidRPr="009D2D97">
        <w:rPr>
          <w:rStyle w:val="TagStyle"/>
          <w:rtl/>
        </w:rPr>
        <w:t xml:space="preserve"> &lt;&lt; דובר_המשך &gt;&gt;</w:t>
      </w:r>
      <w:r w:rsidRPr="00D01A78">
        <w:rPr>
          <w:rStyle w:val="TagStyle"/>
          <w:rtl/>
        </w:rPr>
        <w:t xml:space="preserve"> </w:t>
      </w:r>
      <w:r>
        <w:rPr>
          <w:rtl/>
        </w:rPr>
        <w:t>שלמה קרעי (הליכוד):</w:t>
      </w:r>
      <w:r w:rsidRPr="00D01A78">
        <w:rPr>
          <w:rStyle w:val="TagStyle"/>
          <w:rtl/>
        </w:rPr>
        <w:t xml:space="preserve"> </w:t>
      </w:r>
      <w:r w:rsidRPr="009D2D97">
        <w:rPr>
          <w:rStyle w:val="TagStyle"/>
          <w:rtl/>
        </w:rPr>
        <w:t>&lt;&lt; דובר_המשך &gt;&gt;</w:t>
      </w:r>
      <w:r>
        <w:rPr>
          <w:rtl/>
        </w:rPr>
        <w:t xml:space="preserve">  </w:t>
      </w:r>
    </w:p>
    <w:p w:rsidR="008A18D3" w:rsidRDefault="008A18D3" w:rsidP="008D5FB9">
      <w:pPr>
        <w:rPr>
          <w:rtl/>
          <w:lang w:eastAsia="he-IL"/>
        </w:rPr>
      </w:pPr>
    </w:p>
    <w:p w:rsidR="008A18D3" w:rsidRDefault="008A18D3" w:rsidP="00140D5E">
      <w:pPr>
        <w:rPr>
          <w:rtl/>
          <w:lang w:eastAsia="he-IL"/>
        </w:rPr>
      </w:pPr>
      <w:bookmarkStart w:id="29718" w:name="_ETM_Q77_497000"/>
      <w:bookmarkEnd w:id="29718"/>
      <w:r>
        <w:rPr>
          <w:rFonts w:hint="cs"/>
          <w:rtl/>
          <w:lang w:eastAsia="he-IL"/>
        </w:rPr>
        <w:lastRenderedPageBreak/>
        <w:t>אני הזכרתי לפני כן שמלינובסקי היא הקולמוס שאיתו הם</w:t>
      </w:r>
      <w:bookmarkStart w:id="29719" w:name="_ETM_Q77_500000"/>
      <w:bookmarkEnd w:id="29719"/>
      <w:r>
        <w:rPr>
          <w:rFonts w:hint="cs"/>
          <w:rtl/>
          <w:lang w:eastAsia="he-IL"/>
        </w:rPr>
        <w:t xml:space="preserve"> כתבו על קרן השור: אין לנו חלק ונחלה באלוהי ישראל. </w:t>
      </w:r>
      <w:bookmarkStart w:id="29720" w:name="_ETM_Q77_504000"/>
      <w:bookmarkEnd w:id="29720"/>
      <w:r>
        <w:rPr>
          <w:rFonts w:hint="cs"/>
          <w:rtl/>
          <w:lang w:eastAsia="he-IL"/>
        </w:rPr>
        <w:t>אז התשובה</w:t>
      </w:r>
      <w:r w:rsidR="00140D5E">
        <w:rPr>
          <w:rFonts w:hint="cs"/>
          <w:rtl/>
          <w:lang w:eastAsia="he-IL"/>
        </w:rPr>
        <w:t>,</w:t>
      </w:r>
      <w:r>
        <w:rPr>
          <w:rFonts w:hint="cs"/>
          <w:rtl/>
          <w:lang w:eastAsia="he-IL"/>
        </w:rPr>
        <w:t xml:space="preserve"> התשובה </w:t>
      </w:r>
      <w:r w:rsidR="00140D5E">
        <w:rPr>
          <w:rFonts w:hint="cs"/>
          <w:rtl/>
          <w:lang w:eastAsia="he-IL"/>
        </w:rPr>
        <w:t>ע</w:t>
      </w:r>
      <w:r>
        <w:rPr>
          <w:rFonts w:hint="cs"/>
          <w:rtl/>
          <w:lang w:eastAsia="he-IL"/>
        </w:rPr>
        <w:t>ל</w:t>
      </w:r>
      <w:r w:rsidR="00140D5E">
        <w:rPr>
          <w:rFonts w:hint="cs"/>
          <w:rtl/>
          <w:lang w:eastAsia="he-IL"/>
        </w:rPr>
        <w:t xml:space="preserve"> ה</w:t>
      </w:r>
      <w:r>
        <w:rPr>
          <w:rFonts w:hint="cs"/>
          <w:rtl/>
          <w:lang w:eastAsia="he-IL"/>
        </w:rPr>
        <w:t>חידה היא קולמוס. הקולמוס הוא דק ורק וחלק, והוא אילם</w:t>
      </w:r>
      <w:r w:rsidR="00140D5E">
        <w:rPr>
          <w:rFonts w:hint="cs"/>
          <w:rtl/>
          <w:lang w:eastAsia="he-IL"/>
        </w:rPr>
        <w:t>,</w:t>
      </w:r>
      <w:r>
        <w:rPr>
          <w:rFonts w:hint="cs"/>
          <w:rtl/>
          <w:lang w:eastAsia="he-IL"/>
        </w:rPr>
        <w:t xml:space="preserve"> הוא לא מדבר, אבל הוא מדבר </w:t>
      </w:r>
      <w:bookmarkStart w:id="29721" w:name="_ETM_Q77_511000"/>
      <w:bookmarkEnd w:id="29721"/>
      <w:r>
        <w:rPr>
          <w:rFonts w:hint="cs"/>
          <w:rtl/>
          <w:lang w:eastAsia="he-IL"/>
        </w:rPr>
        <w:t xml:space="preserve">בחוזקה. כשכותבים בו משפט, זה דיבור מאוד חזק, וזה הורג </w:t>
      </w:r>
      <w:bookmarkStart w:id="29722" w:name="_ETM_Q77_516000"/>
      <w:bookmarkEnd w:id="29722"/>
      <w:r>
        <w:rPr>
          <w:rFonts w:hint="cs"/>
          <w:rtl/>
          <w:lang w:eastAsia="he-IL"/>
        </w:rPr>
        <w:t xml:space="preserve">בני אדם חרישית. לפעמים ידיעה בתקשורת יכולה לגרום לבן אדם </w:t>
      </w:r>
      <w:bookmarkStart w:id="29723" w:name="_ETM_Q77_523000"/>
      <w:bookmarkEnd w:id="29723"/>
      <w:r>
        <w:rPr>
          <w:rFonts w:hint="cs"/>
          <w:rtl/>
          <w:lang w:eastAsia="he-IL"/>
        </w:rPr>
        <w:t xml:space="preserve">להתאבד. "ודם אילים במו פיה מריקה" </w:t>
      </w:r>
      <w:r>
        <w:rPr>
          <w:rFonts w:hint="eastAsia"/>
          <w:rtl/>
          <w:lang w:eastAsia="he-IL"/>
        </w:rPr>
        <w:t>–</w:t>
      </w:r>
      <w:r>
        <w:rPr>
          <w:rFonts w:hint="cs"/>
          <w:rtl/>
          <w:lang w:eastAsia="he-IL"/>
        </w:rPr>
        <w:t xml:space="preserve"> מתוך הפה של </w:t>
      </w:r>
      <w:bookmarkStart w:id="29724" w:name="_ETM_Q77_526000"/>
      <w:bookmarkEnd w:id="29724"/>
      <w:r>
        <w:rPr>
          <w:rFonts w:hint="cs"/>
          <w:rtl/>
          <w:lang w:eastAsia="he-IL"/>
        </w:rPr>
        <w:t xml:space="preserve">הקולמוס יוצא הדיו, דיו שהיא אדומה כמו דם. אז זאת </w:t>
      </w:r>
      <w:bookmarkStart w:id="29725" w:name="_ETM_Q77_529000"/>
      <w:bookmarkEnd w:id="29725"/>
      <w:r>
        <w:rPr>
          <w:rFonts w:hint="cs"/>
          <w:rtl/>
          <w:lang w:eastAsia="he-IL"/>
        </w:rPr>
        <w:t xml:space="preserve">התשובה </w:t>
      </w:r>
      <w:r w:rsidR="00140D5E">
        <w:rPr>
          <w:rFonts w:hint="cs"/>
          <w:rtl/>
          <w:lang w:eastAsia="he-IL"/>
        </w:rPr>
        <w:t>ע</w:t>
      </w:r>
      <w:r>
        <w:rPr>
          <w:rFonts w:hint="cs"/>
          <w:rtl/>
          <w:lang w:eastAsia="he-IL"/>
        </w:rPr>
        <w:t>ל</w:t>
      </w:r>
      <w:r w:rsidR="00140D5E">
        <w:rPr>
          <w:rFonts w:hint="cs"/>
          <w:rtl/>
          <w:lang w:eastAsia="he-IL"/>
        </w:rPr>
        <w:t xml:space="preserve"> </w:t>
      </w:r>
      <w:bookmarkStart w:id="29726" w:name="_ETM_Q0_45951149"/>
      <w:bookmarkEnd w:id="29726"/>
      <w:r w:rsidR="00140D5E">
        <w:rPr>
          <w:rFonts w:hint="cs"/>
          <w:rtl/>
          <w:lang w:eastAsia="he-IL"/>
        </w:rPr>
        <w:t>ה</w:t>
      </w:r>
      <w:r>
        <w:rPr>
          <w:rFonts w:hint="cs"/>
          <w:rtl/>
          <w:lang w:eastAsia="he-IL"/>
        </w:rPr>
        <w:t xml:space="preserve">חידה, חברים יקרים. </w:t>
      </w:r>
    </w:p>
    <w:p w:rsidR="008A18D3" w:rsidRDefault="008A18D3" w:rsidP="00A23F25">
      <w:pPr>
        <w:rPr>
          <w:rtl/>
          <w:lang w:eastAsia="he-IL"/>
        </w:rPr>
      </w:pPr>
    </w:p>
    <w:p w:rsidR="008A18D3" w:rsidRDefault="008A18D3" w:rsidP="00A23F25">
      <w:pPr>
        <w:pStyle w:val="af5"/>
        <w:rPr>
          <w:rtl/>
        </w:rPr>
      </w:pPr>
      <w:r w:rsidRPr="009D2D97">
        <w:rPr>
          <w:rStyle w:val="TagStyle"/>
          <w:rtl/>
        </w:rPr>
        <w:t xml:space="preserve"> &lt;&lt; קריאה &gt;&gt;</w:t>
      </w:r>
      <w:r w:rsidRPr="00D01A78">
        <w:rPr>
          <w:rStyle w:val="TagStyle"/>
          <w:rtl/>
        </w:rPr>
        <w:t xml:space="preserve"> </w:t>
      </w:r>
      <w:r>
        <w:rPr>
          <w:rtl/>
        </w:rPr>
        <w:t>דוד אמסלם (הליכוד):</w:t>
      </w:r>
      <w:r w:rsidRPr="00D01A78">
        <w:rPr>
          <w:rStyle w:val="TagStyle"/>
          <w:rtl/>
        </w:rPr>
        <w:t xml:space="preserve"> </w:t>
      </w:r>
      <w:r w:rsidRPr="009D2D97">
        <w:rPr>
          <w:rStyle w:val="TagStyle"/>
          <w:rtl/>
        </w:rPr>
        <w:t>&lt;&lt; קריאה &gt;&gt;</w:t>
      </w:r>
      <w:r>
        <w:rPr>
          <w:rtl/>
        </w:rPr>
        <w:t xml:space="preserve">  </w:t>
      </w:r>
    </w:p>
    <w:p w:rsidR="008A18D3" w:rsidRDefault="008A18D3" w:rsidP="008D5FB9">
      <w:pPr>
        <w:rPr>
          <w:rtl/>
          <w:lang w:eastAsia="he-IL"/>
        </w:rPr>
      </w:pPr>
    </w:p>
    <w:p w:rsidR="008A18D3" w:rsidRDefault="008A18D3" w:rsidP="00A23F25">
      <w:pPr>
        <w:rPr>
          <w:rtl/>
          <w:lang w:eastAsia="he-IL"/>
        </w:rPr>
      </w:pPr>
      <w:r>
        <w:rPr>
          <w:rFonts w:hint="cs"/>
          <w:rtl/>
          <w:lang w:eastAsia="he-IL"/>
        </w:rPr>
        <w:t>יפה מאוד.</w:t>
      </w:r>
    </w:p>
    <w:p w:rsidR="008A18D3" w:rsidRDefault="008A18D3" w:rsidP="00A23F25">
      <w:pPr>
        <w:rPr>
          <w:rtl/>
          <w:lang w:eastAsia="he-IL"/>
        </w:rPr>
      </w:pPr>
    </w:p>
    <w:p w:rsidR="008A18D3" w:rsidRDefault="008A18D3" w:rsidP="00A23F25">
      <w:pPr>
        <w:pStyle w:val="-"/>
        <w:rPr>
          <w:rtl/>
        </w:rPr>
      </w:pPr>
      <w:r w:rsidRPr="009D2D97">
        <w:rPr>
          <w:rStyle w:val="TagStyle"/>
          <w:rtl/>
        </w:rPr>
        <w:t xml:space="preserve"> &lt;&lt; דובר_המשך &gt;&gt;</w:t>
      </w:r>
      <w:r w:rsidRPr="00D01A78">
        <w:rPr>
          <w:rStyle w:val="TagStyle"/>
          <w:rtl/>
        </w:rPr>
        <w:t xml:space="preserve"> </w:t>
      </w:r>
      <w:r>
        <w:rPr>
          <w:rtl/>
        </w:rPr>
        <w:t>שלמה קרעי (הליכוד):</w:t>
      </w:r>
      <w:r w:rsidRPr="00D01A78">
        <w:rPr>
          <w:rStyle w:val="TagStyle"/>
          <w:rtl/>
        </w:rPr>
        <w:t xml:space="preserve"> </w:t>
      </w:r>
      <w:r w:rsidRPr="009D2D97">
        <w:rPr>
          <w:rStyle w:val="TagStyle"/>
          <w:rtl/>
        </w:rPr>
        <w:t>&lt;&lt; דובר_המשך &gt;&gt;</w:t>
      </w:r>
      <w:r>
        <w:rPr>
          <w:rtl/>
        </w:rPr>
        <w:t xml:space="preserve">  </w:t>
      </w:r>
    </w:p>
    <w:p w:rsidR="008A18D3" w:rsidRDefault="008A18D3" w:rsidP="008D5FB9">
      <w:pPr>
        <w:rPr>
          <w:rtl/>
          <w:lang w:eastAsia="he-IL"/>
        </w:rPr>
      </w:pPr>
    </w:p>
    <w:p w:rsidR="008A18D3" w:rsidRDefault="008A18D3" w:rsidP="00A23F25">
      <w:pPr>
        <w:rPr>
          <w:rtl/>
          <w:lang w:eastAsia="he-IL"/>
        </w:rPr>
      </w:pPr>
      <w:bookmarkStart w:id="29727" w:name="_ETM_Q77_532000"/>
      <w:bookmarkEnd w:id="29727"/>
      <w:r>
        <w:rPr>
          <w:rFonts w:hint="cs"/>
          <w:rtl/>
          <w:lang w:eastAsia="he-IL"/>
        </w:rPr>
        <w:t xml:space="preserve">אז מלינובסקי וכהנא הפכו להיות </w:t>
      </w:r>
      <w:bookmarkStart w:id="29728" w:name="_ETM_Q77_539000"/>
      <w:bookmarkEnd w:id="29728"/>
      <w:r>
        <w:rPr>
          <w:rFonts w:hint="cs"/>
          <w:rtl/>
          <w:lang w:eastAsia="he-IL"/>
        </w:rPr>
        <w:t xml:space="preserve">הקולמוס שכותב על קרן השור: אין לנו חלק ונחלה באלוהי </w:t>
      </w:r>
      <w:bookmarkStart w:id="29729" w:name="_ETM_Q77_544000"/>
      <w:bookmarkEnd w:id="29729"/>
      <w:r>
        <w:rPr>
          <w:rFonts w:hint="cs"/>
          <w:rtl/>
          <w:lang w:eastAsia="he-IL"/>
        </w:rPr>
        <w:t xml:space="preserve">ישראל. </w:t>
      </w:r>
    </w:p>
    <w:p w:rsidR="008A18D3" w:rsidRDefault="008A18D3" w:rsidP="00A23F25">
      <w:pPr>
        <w:rPr>
          <w:rtl/>
          <w:lang w:eastAsia="he-IL"/>
        </w:rPr>
      </w:pPr>
    </w:p>
    <w:p w:rsidR="008A18D3" w:rsidRDefault="008A18D3" w:rsidP="00140D5E">
      <w:pPr>
        <w:rPr>
          <w:rtl/>
          <w:lang w:eastAsia="he-IL"/>
        </w:rPr>
      </w:pPr>
      <w:bookmarkStart w:id="29730" w:name="_ETM_Q77_545000"/>
      <w:bookmarkEnd w:id="29730"/>
      <w:r>
        <w:rPr>
          <w:rFonts w:hint="cs"/>
          <w:rtl/>
          <w:lang w:eastAsia="he-IL"/>
        </w:rPr>
        <w:t xml:space="preserve">דודי, יש כאלה שפונים אליי ואומרים לי: </w:t>
      </w:r>
      <w:bookmarkStart w:id="29731" w:name="_ETM_Q77_547000"/>
      <w:bookmarkEnd w:id="29731"/>
      <w:r>
        <w:rPr>
          <w:rFonts w:hint="cs"/>
          <w:rtl/>
          <w:lang w:eastAsia="he-IL"/>
        </w:rPr>
        <w:t>למה, ככה, אתם מתעמתים איתם כל כך? מה יש לכם</w:t>
      </w:r>
      <w:bookmarkStart w:id="29732" w:name="_ETM_Q77_550000"/>
      <w:bookmarkEnd w:id="29732"/>
      <w:r>
        <w:rPr>
          <w:rFonts w:hint="cs"/>
          <w:rtl/>
          <w:lang w:eastAsia="he-IL"/>
        </w:rPr>
        <w:t xml:space="preserve"> שאתם מתעמתים איתם וכל דבר מדליק אתכם?</w:t>
      </w:r>
      <w:r>
        <w:rPr>
          <w:rFonts w:hint="cs"/>
          <w:lang w:eastAsia="he-IL"/>
        </w:rPr>
        <w:t xml:space="preserve"> </w:t>
      </w:r>
      <w:bookmarkStart w:id="29733" w:name="_ETM_Q77_554000"/>
      <w:bookmarkEnd w:id="29733"/>
      <w:r>
        <w:rPr>
          <w:rFonts w:hint="cs"/>
          <w:rtl/>
          <w:lang w:eastAsia="he-IL"/>
        </w:rPr>
        <w:t xml:space="preserve">אז אני רוצה לצטט ממסכת מגילה. הלילה זה ליל ז' באדר, </w:t>
      </w:r>
      <w:bookmarkStart w:id="29734" w:name="_ETM_Q77_559000"/>
      <w:bookmarkEnd w:id="29734"/>
      <w:r>
        <w:rPr>
          <w:rFonts w:hint="cs"/>
          <w:rtl/>
          <w:lang w:eastAsia="he-IL"/>
        </w:rPr>
        <w:t xml:space="preserve">ובשבוע הבא פורים. מסכת מגילה, דף ו', עמוד ב': </w:t>
      </w:r>
      <w:bookmarkStart w:id="29735" w:name="_ETM_Q77_562000"/>
      <w:bookmarkEnd w:id="29735"/>
      <w:r>
        <w:rPr>
          <w:rFonts w:hint="cs"/>
          <w:rtl/>
          <w:lang w:eastAsia="he-IL"/>
        </w:rPr>
        <w:t xml:space="preserve">אמר רבי יוחנן משום רבי שמעון בר יוחאי, מותר להתגרות ברשעים בעולם הזה, שנאמר, עוזבי תורה יהללו רשע </w:t>
      </w:r>
      <w:bookmarkStart w:id="29736" w:name="_ETM_Q77_577000"/>
      <w:bookmarkEnd w:id="29736"/>
      <w:r>
        <w:rPr>
          <w:rFonts w:hint="cs"/>
          <w:rtl/>
          <w:lang w:eastAsia="he-IL"/>
        </w:rPr>
        <w:t xml:space="preserve">ושומרי תורה יתגרו בם, במשלי. מי שעוזב את התורה, </w:t>
      </w:r>
      <w:bookmarkStart w:id="29737" w:name="_ETM_Q77_579000"/>
      <w:bookmarkEnd w:id="29737"/>
      <w:r>
        <w:rPr>
          <w:rFonts w:hint="cs"/>
          <w:rtl/>
          <w:lang w:eastAsia="he-IL"/>
        </w:rPr>
        <w:t>אז הוא מחניף לרשעים</w:t>
      </w:r>
      <w:r w:rsidR="00140D5E">
        <w:rPr>
          <w:rFonts w:hint="cs"/>
          <w:rtl/>
          <w:lang w:eastAsia="he-IL"/>
        </w:rPr>
        <w:t>,</w:t>
      </w:r>
      <w:r>
        <w:rPr>
          <w:rFonts w:hint="cs"/>
          <w:rtl/>
          <w:lang w:eastAsia="he-IL"/>
        </w:rPr>
        <w:t xml:space="preserve"> כל הזמן מהלל אותם, </w:t>
      </w:r>
      <w:bookmarkStart w:id="29738" w:name="_ETM_Q77_585000"/>
      <w:bookmarkEnd w:id="29738"/>
      <w:r>
        <w:rPr>
          <w:rFonts w:hint="cs"/>
          <w:rtl/>
          <w:lang w:eastAsia="he-IL"/>
        </w:rPr>
        <w:t xml:space="preserve">משבח אותם, חנפן; אבל מי ששומר תורה, מי ששומר </w:t>
      </w:r>
      <w:bookmarkStart w:id="29739" w:name="_ETM_Q77_587000"/>
      <w:bookmarkEnd w:id="29739"/>
      <w:r>
        <w:rPr>
          <w:rFonts w:hint="cs"/>
          <w:rtl/>
          <w:lang w:eastAsia="he-IL"/>
        </w:rPr>
        <w:t>על המסורת, לא מפחד להתגרות ברשעים.</w:t>
      </w:r>
    </w:p>
    <w:p w:rsidR="008A18D3" w:rsidRDefault="008A18D3" w:rsidP="00140D5E">
      <w:pPr>
        <w:rPr>
          <w:rtl/>
          <w:lang w:eastAsia="he-IL"/>
        </w:rPr>
      </w:pPr>
      <w:r>
        <w:rPr>
          <w:rFonts w:hint="cs"/>
          <w:rtl/>
          <w:lang w:eastAsia="he-IL"/>
        </w:rPr>
        <w:t xml:space="preserve">ותניא רבי דוסתאי בן </w:t>
      </w:r>
      <w:bookmarkStart w:id="29740" w:name="_ETM_Q77_591000"/>
      <w:bookmarkEnd w:id="29740"/>
      <w:r>
        <w:rPr>
          <w:rFonts w:hint="cs"/>
          <w:rtl/>
          <w:lang w:eastAsia="he-IL"/>
        </w:rPr>
        <w:t xml:space="preserve">מתון אומר: אם לחשך אדם לומר לך </w:t>
      </w:r>
      <w:r>
        <w:rPr>
          <w:rFonts w:hint="eastAsia"/>
          <w:rtl/>
          <w:lang w:eastAsia="he-IL"/>
        </w:rPr>
        <w:t>–</w:t>
      </w:r>
      <w:r>
        <w:rPr>
          <w:rFonts w:hint="cs"/>
          <w:rtl/>
          <w:lang w:eastAsia="he-IL"/>
        </w:rPr>
        <w:t xml:space="preserve"> אם </w:t>
      </w:r>
      <w:bookmarkStart w:id="29741" w:name="_ETM_Q77_595000"/>
      <w:bookmarkEnd w:id="29741"/>
      <w:r>
        <w:rPr>
          <w:rFonts w:hint="cs"/>
          <w:rtl/>
          <w:lang w:eastAsia="he-IL"/>
        </w:rPr>
        <w:t xml:space="preserve">יבוא אליך מישהו, דודי, ויגיד לך באוזן, כתוב </w:t>
      </w:r>
      <w:bookmarkStart w:id="29742" w:name="_ETM_Q77_600000"/>
      <w:bookmarkEnd w:id="29742"/>
      <w:r>
        <w:rPr>
          <w:rFonts w:hint="cs"/>
          <w:rtl/>
          <w:lang w:eastAsia="he-IL"/>
        </w:rPr>
        <w:t>בפסוק: "אל תתחר במרעים אל תקנא בעשי עולה</w:t>
      </w:r>
      <w:bookmarkStart w:id="29743" w:name="_ETM_Q77_602000"/>
      <w:bookmarkEnd w:id="29743"/>
      <w:r>
        <w:rPr>
          <w:rFonts w:hint="cs"/>
          <w:rtl/>
          <w:lang w:eastAsia="he-IL"/>
        </w:rPr>
        <w:t xml:space="preserve">"; זאת אומרת, אל תגרה אותם, אפשר להבין את זה ככה. </w:t>
      </w:r>
      <w:bookmarkStart w:id="29744" w:name="_ETM_Q77_610000"/>
      <w:bookmarkEnd w:id="29744"/>
      <w:r>
        <w:rPr>
          <w:rFonts w:hint="cs"/>
          <w:rtl/>
          <w:lang w:eastAsia="he-IL"/>
        </w:rPr>
        <w:t xml:space="preserve">אז הוא אומר: "מי שלבו נוקפו" אומר כן </w:t>
      </w:r>
      <w:r>
        <w:rPr>
          <w:rFonts w:hint="eastAsia"/>
          <w:rtl/>
          <w:lang w:eastAsia="he-IL"/>
        </w:rPr>
        <w:t>–</w:t>
      </w:r>
      <w:r>
        <w:rPr>
          <w:rFonts w:hint="cs"/>
          <w:rtl/>
          <w:lang w:eastAsia="he-IL"/>
        </w:rPr>
        <w:t xml:space="preserve"> מי שפחדן מסביר את הפסוק ככה. "אל תתחר במרעים" </w:t>
      </w:r>
      <w:r>
        <w:rPr>
          <w:rtl/>
          <w:lang w:eastAsia="he-IL"/>
        </w:rPr>
        <w:t>–</w:t>
      </w:r>
      <w:r>
        <w:rPr>
          <w:rFonts w:hint="cs"/>
          <w:rtl/>
          <w:lang w:eastAsia="he-IL"/>
        </w:rPr>
        <w:t xml:space="preserve"> </w:t>
      </w:r>
      <w:bookmarkStart w:id="29745" w:name="_ETM_Q77_617000"/>
      <w:bookmarkEnd w:id="29745"/>
      <w:r>
        <w:rPr>
          <w:rFonts w:hint="cs"/>
          <w:rtl/>
          <w:lang w:eastAsia="he-IL"/>
        </w:rPr>
        <w:t xml:space="preserve">הכוונה: אל תגרה אותם, אל תיכנס בהם. לא, אלא "אל </w:t>
      </w:r>
      <w:bookmarkStart w:id="29746" w:name="_ETM_Q77_621000"/>
      <w:bookmarkEnd w:id="29746"/>
      <w:r>
        <w:rPr>
          <w:rFonts w:hint="cs"/>
          <w:rtl/>
          <w:lang w:eastAsia="he-IL"/>
        </w:rPr>
        <w:t>תתחר", מלשון תחרות, להיות כמרעים. אל תקנא להיות כעושה עוולה</w:t>
      </w:r>
      <w:r w:rsidR="00140D5E">
        <w:rPr>
          <w:rFonts w:hint="cs"/>
          <w:rtl/>
          <w:lang w:eastAsia="he-IL"/>
        </w:rPr>
        <w:t>,</w:t>
      </w:r>
      <w:r>
        <w:rPr>
          <w:rFonts w:hint="cs"/>
          <w:rtl/>
          <w:lang w:eastAsia="he-IL"/>
        </w:rPr>
        <w:t xml:space="preserve"> </w:t>
      </w:r>
      <w:bookmarkStart w:id="29747" w:name="_ETM_Q77_630000"/>
      <w:bookmarkEnd w:id="29747"/>
      <w:r>
        <w:rPr>
          <w:rFonts w:hint="cs"/>
          <w:rtl/>
          <w:lang w:eastAsia="he-IL"/>
        </w:rPr>
        <w:t xml:space="preserve">אל תרצה להיות כמוהם. </w:t>
      </w:r>
      <w:bookmarkStart w:id="29748" w:name="_ETM_Q77_631000"/>
      <w:bookmarkStart w:id="29749" w:name="_ETM_Q77_632000"/>
      <w:bookmarkEnd w:id="29748"/>
      <w:bookmarkEnd w:id="29749"/>
      <w:r>
        <w:rPr>
          <w:rFonts w:hint="cs"/>
          <w:rtl/>
          <w:lang w:eastAsia="he-IL"/>
        </w:rPr>
        <w:t xml:space="preserve">להפך. שומרי תורה יתגרו בם. </w:t>
      </w:r>
      <w:bookmarkStart w:id="29750" w:name="_ETM_Q77_634000"/>
      <w:bookmarkEnd w:id="29750"/>
      <w:r>
        <w:rPr>
          <w:rFonts w:hint="cs"/>
          <w:rtl/>
          <w:lang w:eastAsia="he-IL"/>
        </w:rPr>
        <w:t xml:space="preserve">במילי דשמיא, לכולי עלמא, שומרי תורה יתגרו בם </w:t>
      </w:r>
      <w:r>
        <w:rPr>
          <w:rFonts w:hint="eastAsia"/>
          <w:rtl/>
          <w:lang w:eastAsia="he-IL"/>
        </w:rPr>
        <w:t>–</w:t>
      </w:r>
      <w:r>
        <w:rPr>
          <w:rFonts w:hint="cs"/>
          <w:rtl/>
          <w:lang w:eastAsia="he-IL"/>
        </w:rPr>
        <w:t xml:space="preserve"> לא </w:t>
      </w:r>
      <w:bookmarkStart w:id="29751" w:name="_ETM_Q77_636000"/>
      <w:bookmarkEnd w:id="29751"/>
      <w:r>
        <w:rPr>
          <w:rFonts w:hint="cs"/>
          <w:rtl/>
          <w:lang w:eastAsia="he-IL"/>
        </w:rPr>
        <w:t xml:space="preserve">מפחדים מהרשעים. קריב יושב כאן ובכל הכוח מנסה לעקור כאן </w:t>
      </w:r>
      <w:bookmarkStart w:id="29752" w:name="_ETM_Q77_640000"/>
      <w:bookmarkEnd w:id="29752"/>
      <w:r>
        <w:rPr>
          <w:rFonts w:hint="cs"/>
          <w:rtl/>
          <w:lang w:eastAsia="he-IL"/>
        </w:rPr>
        <w:t>את היהדות</w:t>
      </w:r>
      <w:r w:rsidR="00140D5E">
        <w:rPr>
          <w:rFonts w:hint="cs"/>
          <w:rtl/>
          <w:lang w:eastAsia="he-IL"/>
        </w:rPr>
        <w:t>;</w:t>
      </w:r>
      <w:r>
        <w:rPr>
          <w:rFonts w:hint="cs"/>
          <w:rtl/>
          <w:lang w:eastAsia="he-IL"/>
        </w:rPr>
        <w:t xml:space="preserve"> מלינובסקי </w:t>
      </w:r>
      <w:r>
        <w:rPr>
          <w:rtl/>
          <w:lang w:eastAsia="he-IL"/>
        </w:rPr>
        <w:t>–</w:t>
      </w:r>
      <w:r>
        <w:rPr>
          <w:rFonts w:hint="cs"/>
          <w:rtl/>
          <w:lang w:eastAsia="he-IL"/>
        </w:rPr>
        <w:t xml:space="preserve"> בכל הכוח, אין פשרות. קריב </w:t>
      </w:r>
      <w:bookmarkStart w:id="29753" w:name="_ETM_Q77_645000"/>
      <w:bookmarkEnd w:id="29753"/>
      <w:r>
        <w:rPr>
          <w:rFonts w:hint="cs"/>
          <w:rtl/>
          <w:lang w:eastAsia="he-IL"/>
        </w:rPr>
        <w:t>ומלינובסקי, בליאק וכהנא, כלפון וסילמן, בנט ושקד, כל</w:t>
      </w:r>
      <w:bookmarkStart w:id="29754" w:name="_ETM_Q77_652000"/>
      <w:bookmarkEnd w:id="29754"/>
      <w:r>
        <w:rPr>
          <w:rFonts w:hint="cs"/>
          <w:rtl/>
          <w:lang w:eastAsia="he-IL"/>
        </w:rPr>
        <w:t xml:space="preserve"> אלו שהקימו ממשלה כז</w:t>
      </w:r>
      <w:r w:rsidR="00140D5E">
        <w:rPr>
          <w:rFonts w:hint="cs"/>
          <w:rtl/>
          <w:lang w:eastAsia="he-IL"/>
        </w:rPr>
        <w:t>את,</w:t>
      </w:r>
      <w:r>
        <w:rPr>
          <w:rFonts w:hint="cs"/>
          <w:rtl/>
          <w:lang w:eastAsia="he-IL"/>
        </w:rPr>
        <w:t xml:space="preserve"> שפוגעת בכל הקדוש והיקר לעם ישראל, </w:t>
      </w:r>
      <w:bookmarkStart w:id="29755" w:name="_ETM_Q77_658000"/>
      <w:bookmarkEnd w:id="29755"/>
      <w:r>
        <w:rPr>
          <w:rFonts w:hint="cs"/>
          <w:rtl/>
          <w:lang w:eastAsia="he-IL"/>
        </w:rPr>
        <w:t>אנחנו נמשיך להיאבק בהם עד חורמה</w:t>
      </w:r>
      <w:r w:rsidR="00140D5E">
        <w:rPr>
          <w:rFonts w:hint="cs"/>
          <w:rtl/>
          <w:lang w:eastAsia="he-IL"/>
        </w:rPr>
        <w:t>,</w:t>
      </w:r>
      <w:r>
        <w:rPr>
          <w:rFonts w:hint="cs"/>
          <w:rtl/>
          <w:lang w:eastAsia="he-IL"/>
        </w:rPr>
        <w:t xml:space="preserve"> עד שיושלכו לפח האשפה </w:t>
      </w:r>
      <w:bookmarkStart w:id="29756" w:name="_ETM_Q77_665000"/>
      <w:bookmarkEnd w:id="29756"/>
      <w:r>
        <w:rPr>
          <w:rFonts w:hint="cs"/>
          <w:rtl/>
          <w:lang w:eastAsia="he-IL"/>
        </w:rPr>
        <w:t xml:space="preserve">של ההיסטוריה, בעזרת השם, בקרוב. אז זו השלמה של </w:t>
      </w:r>
      <w:bookmarkStart w:id="29757" w:name="_ETM_Q77_670000"/>
      <w:bookmarkEnd w:id="29757"/>
      <w:r>
        <w:rPr>
          <w:rFonts w:hint="cs"/>
          <w:rtl/>
          <w:lang w:eastAsia="he-IL"/>
        </w:rPr>
        <w:t>הנושא הקודם.</w:t>
      </w:r>
    </w:p>
    <w:p w:rsidR="008A18D3" w:rsidRDefault="008A18D3" w:rsidP="00A23F25">
      <w:pPr>
        <w:rPr>
          <w:rtl/>
          <w:lang w:eastAsia="he-IL"/>
        </w:rPr>
      </w:pPr>
    </w:p>
    <w:p w:rsidR="008A18D3" w:rsidRDefault="008A18D3" w:rsidP="00140D5E">
      <w:pPr>
        <w:rPr>
          <w:rtl/>
        </w:rPr>
      </w:pPr>
      <w:r>
        <w:rPr>
          <w:rFonts w:hint="cs"/>
          <w:rtl/>
          <w:lang w:eastAsia="he-IL"/>
        </w:rPr>
        <w:t xml:space="preserve">עכשיו אני רוצה לעבור לנושא שגם </w:t>
      </w:r>
      <w:r w:rsidR="00140D5E">
        <w:rPr>
          <w:rFonts w:hint="cs"/>
          <w:rtl/>
          <w:lang w:eastAsia="he-IL"/>
        </w:rPr>
        <w:t xml:space="preserve">הוא </w:t>
      </w:r>
      <w:r>
        <w:rPr>
          <w:rFonts w:hint="cs"/>
          <w:rtl/>
          <w:lang w:eastAsia="he-IL"/>
        </w:rPr>
        <w:t xml:space="preserve">קרוב מאוד </w:t>
      </w:r>
      <w:bookmarkStart w:id="29758" w:name="_ETM_Q77_674000"/>
      <w:bookmarkEnd w:id="29758"/>
      <w:r>
        <w:rPr>
          <w:rFonts w:hint="cs"/>
          <w:rtl/>
          <w:lang w:eastAsia="he-IL"/>
        </w:rPr>
        <w:t>לליבי, הנושא החברתי-כלכלי. גברתי היושבת-ראש, בתופים ובמחולות העברתם כאן, התגאיתם</w:t>
      </w:r>
      <w:bookmarkStart w:id="29759" w:name="_ETM_Q77_683000"/>
      <w:bookmarkEnd w:id="29759"/>
      <w:r>
        <w:rPr>
          <w:rFonts w:hint="cs"/>
          <w:rtl/>
          <w:lang w:eastAsia="he-IL"/>
        </w:rPr>
        <w:t xml:space="preserve"> מעל לכל במה ותחת כל עץ רענן, אתם והשופרות </w:t>
      </w:r>
      <w:bookmarkStart w:id="29760" w:name="_ETM_Q77_686000"/>
      <w:bookmarkEnd w:id="29760"/>
      <w:r>
        <w:rPr>
          <w:rFonts w:hint="cs"/>
          <w:rtl/>
          <w:lang w:eastAsia="he-IL"/>
        </w:rPr>
        <w:t xml:space="preserve">שלכם בתקשורת, בתקציב הדו-שנתי שהעברתם. באמת, הללויה, העברתם </w:t>
      </w:r>
      <w:bookmarkStart w:id="29761" w:name="_ETM_Q77_695000"/>
      <w:bookmarkEnd w:id="29761"/>
      <w:r>
        <w:rPr>
          <w:rFonts w:hint="cs"/>
          <w:rtl/>
          <w:lang w:eastAsia="he-IL"/>
        </w:rPr>
        <w:t>תקציב. כמה</w:t>
      </w:r>
      <w:r w:rsidR="00140D5E">
        <w:rPr>
          <w:rFonts w:hint="cs"/>
          <w:rtl/>
          <w:lang w:eastAsia="he-IL"/>
        </w:rPr>
        <w:t>,</w:t>
      </w:r>
      <w:r>
        <w:rPr>
          <w:rFonts w:hint="cs"/>
          <w:rtl/>
          <w:lang w:eastAsia="he-IL"/>
        </w:rPr>
        <w:t xml:space="preserve"> </w:t>
      </w:r>
      <w:r>
        <w:rPr>
          <w:rFonts w:hint="cs"/>
          <w:rtl/>
          <w:lang w:eastAsia="he-IL"/>
        </w:rPr>
        <w:lastRenderedPageBreak/>
        <w:t xml:space="preserve">הוא אמר? 12 שנה לא היה כאן תקציב. </w:t>
      </w:r>
      <w:bookmarkStart w:id="29762" w:name="_ETM_Q77_699000"/>
      <w:bookmarkStart w:id="29763" w:name="_ETM_Q77_700000"/>
      <w:bookmarkEnd w:id="29762"/>
      <w:bookmarkEnd w:id="29763"/>
      <w:r>
        <w:rPr>
          <w:rFonts w:hint="cs"/>
          <w:rtl/>
          <w:lang w:eastAsia="he-IL"/>
        </w:rPr>
        <w:t xml:space="preserve">רק מה? אזרחי ישראל היום רואים </w:t>
      </w:r>
      <w:r>
        <w:rPr>
          <w:rFonts w:hint="eastAsia"/>
          <w:rtl/>
          <w:lang w:eastAsia="he-IL"/>
        </w:rPr>
        <w:t>–</w:t>
      </w:r>
      <w:r>
        <w:rPr>
          <w:rFonts w:hint="cs"/>
          <w:rtl/>
          <w:lang w:eastAsia="he-IL"/>
        </w:rPr>
        <w:t xml:space="preserve"> אני</w:t>
      </w:r>
      <w:bookmarkStart w:id="29764" w:name="_ETM_Q77_703000"/>
      <w:bookmarkEnd w:id="29764"/>
      <w:r>
        <w:rPr>
          <w:rFonts w:hint="cs"/>
          <w:rtl/>
          <w:lang w:eastAsia="he-IL"/>
        </w:rPr>
        <w:t xml:space="preserve"> בזמנו אמרתי: היעדר הטוב טוב ממציאות הרע. עדיף שלא </w:t>
      </w:r>
      <w:bookmarkStart w:id="29765" w:name="_ETM_Q77_717000"/>
      <w:bookmarkEnd w:id="29765"/>
      <w:r>
        <w:rPr>
          <w:rFonts w:hint="cs"/>
          <w:rtl/>
          <w:lang w:eastAsia="he-IL"/>
        </w:rPr>
        <w:t xml:space="preserve">לעשות משהו טוב מאשר לעשות משהו רע. שב ואל תעשה. </w:t>
      </w:r>
      <w:bookmarkStart w:id="29766" w:name="_ETM_Q77_723000"/>
      <w:bookmarkStart w:id="29767" w:name="TOR_Q78"/>
      <w:bookmarkEnd w:id="29766"/>
      <w:bookmarkEnd w:id="29767"/>
      <w:r>
        <w:rPr>
          <w:rFonts w:hint="cs"/>
          <w:rtl/>
        </w:rPr>
        <w:t>הייתה איזה שנה וחצי שבה לא עבר תקציב, היה קצת בלגן</w:t>
      </w:r>
      <w:r w:rsidR="00140D5E">
        <w:rPr>
          <w:rFonts w:hint="cs"/>
          <w:rtl/>
        </w:rPr>
        <w:t>,</w:t>
      </w:r>
      <w:r>
        <w:rPr>
          <w:rFonts w:hint="cs"/>
          <w:rtl/>
        </w:rPr>
        <w:t xml:space="preserve"> אבל זה היעדר הטוב. לא עשינו </w:t>
      </w:r>
      <w:bookmarkStart w:id="29768" w:name="_ETM_Q78_128931"/>
      <w:bookmarkEnd w:id="29768"/>
      <w:r>
        <w:rPr>
          <w:rFonts w:hint="cs"/>
          <w:rtl/>
        </w:rPr>
        <w:t xml:space="preserve">טוב, לא העברנו תקציב. אבל זה הרבה הרבה יותר </w:t>
      </w:r>
      <w:bookmarkStart w:id="29769" w:name="_ETM_Q78_130087"/>
      <w:bookmarkEnd w:id="29769"/>
      <w:r>
        <w:rPr>
          <w:rFonts w:hint="cs"/>
          <w:rtl/>
        </w:rPr>
        <w:t>טוב, עשרות מונים, ממציאות הרע, מלהעביר תקציב שהוא רע</w:t>
      </w:r>
      <w:r w:rsidR="00140D5E">
        <w:rPr>
          <w:rFonts w:hint="cs"/>
          <w:rtl/>
        </w:rPr>
        <w:t>,</w:t>
      </w:r>
      <w:r>
        <w:rPr>
          <w:rFonts w:hint="cs"/>
          <w:rtl/>
        </w:rPr>
        <w:t xml:space="preserve"> </w:t>
      </w:r>
      <w:bookmarkStart w:id="29770" w:name="_ETM_Q78_136432"/>
      <w:bookmarkEnd w:id="29770"/>
      <w:r>
        <w:rPr>
          <w:rFonts w:hint="cs"/>
          <w:rtl/>
        </w:rPr>
        <w:t xml:space="preserve">ואת יודעת את זה. את ישבת בוועדת </w:t>
      </w:r>
      <w:bookmarkStart w:id="29771" w:name="_ETM_Q78_140782"/>
      <w:bookmarkEnd w:id="29771"/>
      <w:r>
        <w:rPr>
          <w:rFonts w:hint="cs"/>
          <w:rtl/>
        </w:rPr>
        <w:t>הכספים ונאבקת ונלחמת, אבל הרבה דברים לא הצלחנו</w:t>
      </w:r>
      <w:r w:rsidR="00140D5E">
        <w:rPr>
          <w:rFonts w:hint="cs"/>
          <w:rtl/>
        </w:rPr>
        <w:t>:</w:t>
      </w:r>
      <w:r>
        <w:rPr>
          <w:rFonts w:hint="cs"/>
          <w:rtl/>
        </w:rPr>
        <w:t xml:space="preserve"> הפגיעה בנשים במקצועות שוחקים </w:t>
      </w:r>
      <w:r w:rsidR="00140D5E">
        <w:rPr>
          <w:rFonts w:hint="eastAsia"/>
          <w:rtl/>
        </w:rPr>
        <w:t xml:space="preserve">– </w:t>
      </w:r>
      <w:r>
        <w:rPr>
          <w:rFonts w:hint="cs"/>
          <w:rtl/>
        </w:rPr>
        <w:t xml:space="preserve">לא נתנו פתרון, </w:t>
      </w:r>
      <w:bookmarkStart w:id="29772" w:name="_ETM_Q78_147549"/>
      <w:bookmarkEnd w:id="29772"/>
      <w:r>
        <w:rPr>
          <w:rFonts w:hint="cs"/>
          <w:rtl/>
        </w:rPr>
        <w:t xml:space="preserve">לא הגדירו מקצועות שוחקים, העלו להן את גיל הפרישה כשכבר הגוף שלהן שבור ורצוץ. הבאתם תקציב רע, תקציב ערל לב, </w:t>
      </w:r>
      <w:bookmarkStart w:id="29773" w:name="_ETM_Q78_156302"/>
      <w:bookmarkEnd w:id="29773"/>
      <w:r>
        <w:rPr>
          <w:rFonts w:hint="cs"/>
          <w:rtl/>
        </w:rPr>
        <w:t xml:space="preserve">שפגע בשכבות החלשות ביותר בחברה. חוקקתם מס גודש, שמה </w:t>
      </w:r>
      <w:bookmarkStart w:id="29774" w:name="_ETM_Q78_164731"/>
      <w:bookmarkEnd w:id="29774"/>
      <w:r>
        <w:rPr>
          <w:rFonts w:hint="cs"/>
          <w:rtl/>
        </w:rPr>
        <w:t>היה מס הגודש? רק על הפריפריה שבאים לבקר במרכז. ת</w:t>
      </w:r>
      <w:bookmarkStart w:id="29775" w:name="_ETM_Q78_172708"/>
      <w:bookmarkEnd w:id="29775"/>
      <w:r>
        <w:rPr>
          <w:rFonts w:hint="cs"/>
          <w:rtl/>
        </w:rPr>
        <w:t xml:space="preserve">ושבי באר שבע </w:t>
      </w:r>
      <w:r>
        <w:rPr>
          <w:rtl/>
        </w:rPr>
        <w:t>–</w:t>
      </w:r>
      <w:r>
        <w:rPr>
          <w:rFonts w:hint="cs"/>
          <w:rtl/>
        </w:rPr>
        <w:t xml:space="preserve"> איפה את גרה, גברתי?</w:t>
      </w:r>
    </w:p>
    <w:p w:rsidR="008A18D3" w:rsidRDefault="008A18D3" w:rsidP="00A23F25">
      <w:pPr>
        <w:rPr>
          <w:rtl/>
        </w:rPr>
      </w:pPr>
    </w:p>
    <w:p w:rsidR="008A18D3" w:rsidRDefault="008A18D3" w:rsidP="00A23F25">
      <w:pPr>
        <w:pStyle w:val="af6"/>
        <w:keepNext/>
        <w:rPr>
          <w:rtl/>
        </w:rPr>
      </w:pPr>
      <w:bookmarkStart w:id="29776" w:name="ET_yor_6309_1"/>
      <w:r w:rsidRPr="00004D98">
        <w:rPr>
          <w:rStyle w:val="TagStyle"/>
          <w:rtl/>
        </w:rPr>
        <w:t xml:space="preserve"> &lt;&lt; יור &gt;&gt; </w:t>
      </w:r>
      <w:r>
        <w:rPr>
          <w:rtl/>
        </w:rPr>
        <w:t>היו"ר ג'ידא רינאוי זועבי:</w:t>
      </w:r>
      <w:r w:rsidRPr="00004D98">
        <w:rPr>
          <w:rStyle w:val="TagStyle"/>
          <w:rtl/>
        </w:rPr>
        <w:t xml:space="preserve"> &lt;&lt; יור &gt;&gt;</w:t>
      </w:r>
      <w:r>
        <w:rPr>
          <w:rtl/>
        </w:rPr>
        <w:t xml:space="preserve">  </w:t>
      </w:r>
      <w:bookmarkEnd w:id="29776"/>
    </w:p>
    <w:p w:rsidR="008A18D3" w:rsidRDefault="008A18D3" w:rsidP="008D5FB9">
      <w:pPr>
        <w:rPr>
          <w:rtl/>
          <w:lang w:eastAsia="he-IL"/>
        </w:rPr>
      </w:pPr>
    </w:p>
    <w:p w:rsidR="008A18D3" w:rsidRDefault="008A18D3" w:rsidP="00A23F25">
      <w:pPr>
        <w:rPr>
          <w:rtl/>
          <w:lang w:eastAsia="he-IL"/>
        </w:rPr>
      </w:pPr>
      <w:r>
        <w:rPr>
          <w:rFonts w:hint="cs"/>
          <w:rtl/>
          <w:lang w:eastAsia="he-IL"/>
        </w:rPr>
        <w:t xml:space="preserve">נצרת. </w:t>
      </w:r>
    </w:p>
    <w:p w:rsidR="008A18D3" w:rsidRDefault="008A18D3" w:rsidP="00A23F25">
      <w:pPr>
        <w:rPr>
          <w:rtl/>
          <w:lang w:eastAsia="he-IL"/>
        </w:rPr>
      </w:pPr>
      <w:bookmarkStart w:id="29777" w:name="_ETM_Q78_172149"/>
      <w:bookmarkStart w:id="29778" w:name="_ETM_Q78_172264"/>
      <w:bookmarkEnd w:id="29777"/>
      <w:bookmarkEnd w:id="29778"/>
    </w:p>
    <w:p w:rsidR="008A18D3" w:rsidRDefault="008A18D3" w:rsidP="00A23F25">
      <w:pPr>
        <w:pStyle w:val="-"/>
        <w:keepNext/>
        <w:rPr>
          <w:rtl/>
        </w:rPr>
      </w:pPr>
      <w:bookmarkStart w:id="29779" w:name="ET_speakercontinue_5802_2"/>
      <w:r w:rsidRPr="00004D98">
        <w:rPr>
          <w:rStyle w:val="TagStyle"/>
          <w:rtl/>
        </w:rPr>
        <w:t xml:space="preserve"> &lt;&lt; דובר_המשך &gt;&gt; </w:t>
      </w:r>
      <w:r>
        <w:rPr>
          <w:rtl/>
        </w:rPr>
        <w:t>שלמה קרעי (הליכוד):</w:t>
      </w:r>
      <w:r w:rsidRPr="00004D98">
        <w:rPr>
          <w:rStyle w:val="TagStyle"/>
          <w:rtl/>
        </w:rPr>
        <w:t xml:space="preserve"> &lt;&lt; דובר_המשך &gt;&gt;</w:t>
      </w:r>
      <w:r>
        <w:rPr>
          <w:rtl/>
        </w:rPr>
        <w:t xml:space="preserve">  </w:t>
      </w:r>
      <w:bookmarkEnd w:id="29779"/>
    </w:p>
    <w:p w:rsidR="008A18D3" w:rsidRDefault="008A18D3" w:rsidP="008D5FB9">
      <w:pPr>
        <w:rPr>
          <w:rtl/>
          <w:lang w:eastAsia="he-IL"/>
        </w:rPr>
      </w:pPr>
    </w:p>
    <w:p w:rsidR="008A18D3" w:rsidRDefault="008A18D3" w:rsidP="00140D5E">
      <w:pPr>
        <w:rPr>
          <w:rtl/>
          <w:lang w:eastAsia="he-IL"/>
        </w:rPr>
      </w:pPr>
      <w:bookmarkStart w:id="29780" w:name="_ETM_Q78_173600"/>
      <w:bookmarkEnd w:id="29780"/>
      <w:r>
        <w:rPr>
          <w:rFonts w:hint="cs"/>
          <w:rtl/>
          <w:lang w:eastAsia="he-IL"/>
        </w:rPr>
        <w:t xml:space="preserve">נצרת. תושבי נצרת שרוצים לבוא לעשות קניות בתל אביב צריכים לעבור </w:t>
      </w:r>
      <w:bookmarkStart w:id="29781" w:name="_ETM_Q78_178974"/>
      <w:bookmarkEnd w:id="29781"/>
      <w:r>
        <w:rPr>
          <w:rFonts w:hint="cs"/>
          <w:rtl/>
          <w:lang w:eastAsia="he-IL"/>
        </w:rPr>
        <w:t xml:space="preserve">שלוש טבעות ולשלם מס גודש. אבל תושבי תל אביב, שכל </w:t>
      </w:r>
      <w:bookmarkStart w:id="29782" w:name="_ETM_Q78_183512"/>
      <w:bookmarkEnd w:id="29782"/>
      <w:r>
        <w:rPr>
          <w:rFonts w:hint="cs"/>
          <w:rtl/>
          <w:lang w:eastAsia="he-IL"/>
        </w:rPr>
        <w:t xml:space="preserve">היום נוסעים בתוך הכבישים האלה וגודשים באותה מידה, לא </w:t>
      </w:r>
      <w:bookmarkStart w:id="29783" w:name="_ETM_Q78_187852"/>
      <w:bookmarkEnd w:id="29783"/>
      <w:r>
        <w:rPr>
          <w:rFonts w:hint="cs"/>
          <w:rtl/>
          <w:lang w:eastAsia="he-IL"/>
        </w:rPr>
        <w:t>משלמים שקל. הם תושבי ה-</w:t>
      </w:r>
      <w:r>
        <w:rPr>
          <w:rFonts w:hint="cs"/>
          <w:lang w:eastAsia="he-IL"/>
        </w:rPr>
        <w:t>VIP</w:t>
      </w:r>
      <w:r>
        <w:rPr>
          <w:rFonts w:hint="cs"/>
          <w:rtl/>
          <w:lang w:eastAsia="he-IL"/>
        </w:rPr>
        <w:t xml:space="preserve">, תושבי מדינת תל אביב. וכמה </w:t>
      </w:r>
      <w:bookmarkStart w:id="29784" w:name="_ETM_Q78_194311"/>
      <w:bookmarkEnd w:id="29784"/>
      <w:r>
        <w:rPr>
          <w:rFonts w:hint="cs"/>
          <w:rtl/>
          <w:lang w:eastAsia="he-IL"/>
        </w:rPr>
        <w:t xml:space="preserve">שניסינו להבין למה זה ככה, למה המודל הוא כזה לא </w:t>
      </w:r>
      <w:bookmarkStart w:id="29785" w:name="_ETM_Q78_197347"/>
      <w:bookmarkEnd w:id="29785"/>
      <w:r>
        <w:rPr>
          <w:rFonts w:hint="cs"/>
          <w:rtl/>
          <w:lang w:eastAsia="he-IL"/>
        </w:rPr>
        <w:t xml:space="preserve">הגיוני, למה זה לא רציף, למה לא מנסים לחשוב </w:t>
      </w:r>
      <w:bookmarkStart w:id="29786" w:name="_ETM_Q78_203698"/>
      <w:bookmarkEnd w:id="29786"/>
      <w:r>
        <w:rPr>
          <w:rFonts w:hint="cs"/>
          <w:rtl/>
          <w:lang w:eastAsia="he-IL"/>
        </w:rPr>
        <w:t>אחרת, הבנו שזה בעצם בכלל לא עניין תחבורתי</w:t>
      </w:r>
      <w:r w:rsidR="00140D5E">
        <w:rPr>
          <w:rFonts w:hint="cs"/>
          <w:rtl/>
          <w:lang w:eastAsia="he-IL"/>
        </w:rPr>
        <w:t>,</w:t>
      </w:r>
      <w:r>
        <w:rPr>
          <w:rFonts w:hint="cs"/>
          <w:rtl/>
          <w:lang w:eastAsia="he-IL"/>
        </w:rPr>
        <w:t xml:space="preserve"> זה עניין </w:t>
      </w:r>
      <w:bookmarkStart w:id="29787" w:name="_ETM_Q78_205384"/>
      <w:bookmarkEnd w:id="29787"/>
      <w:r>
        <w:rPr>
          <w:rFonts w:hint="cs"/>
          <w:rtl/>
          <w:lang w:eastAsia="he-IL"/>
        </w:rPr>
        <w:t xml:space="preserve">של האוצר שרוצה עוד ועוד כסף. מי שקובע, שיכול לעשות </w:t>
      </w:r>
      <w:bookmarkStart w:id="29788" w:name="_ETM_Q78_211621"/>
      <w:bookmarkEnd w:id="29788"/>
      <w:r>
        <w:rPr>
          <w:rFonts w:hint="cs"/>
          <w:rtl/>
          <w:lang w:eastAsia="he-IL"/>
        </w:rPr>
        <w:t xml:space="preserve">שינויים במיקומים של הטבעות </w:t>
      </w:r>
      <w:r>
        <w:rPr>
          <w:rtl/>
          <w:lang w:eastAsia="he-IL"/>
        </w:rPr>
        <w:t>–</w:t>
      </w:r>
      <w:r>
        <w:rPr>
          <w:rFonts w:hint="cs"/>
          <w:rtl/>
          <w:lang w:eastAsia="he-IL"/>
        </w:rPr>
        <w:t xml:space="preserve"> מי לדעתך עושה את </w:t>
      </w:r>
      <w:bookmarkStart w:id="29789" w:name="_ETM_Q78_216415"/>
      <w:bookmarkEnd w:id="29789"/>
      <w:r>
        <w:rPr>
          <w:rFonts w:hint="cs"/>
          <w:rtl/>
          <w:lang w:eastAsia="he-IL"/>
        </w:rPr>
        <w:t xml:space="preserve">זה, את זוכרת? מי מוסמך? איזה שר מוסמך לעשות שינויים </w:t>
      </w:r>
      <w:bookmarkStart w:id="29790" w:name="_ETM_Q78_220500"/>
      <w:bookmarkEnd w:id="29790"/>
      <w:r>
        <w:rPr>
          <w:rFonts w:hint="cs"/>
          <w:rtl/>
          <w:lang w:eastAsia="he-IL"/>
        </w:rPr>
        <w:t>בטבעות? שרת התחבורה?</w:t>
      </w:r>
    </w:p>
    <w:p w:rsidR="008A18D3" w:rsidRDefault="008A18D3" w:rsidP="00A23F25">
      <w:pPr>
        <w:rPr>
          <w:rtl/>
          <w:lang w:eastAsia="he-IL"/>
        </w:rPr>
      </w:pPr>
    </w:p>
    <w:p w:rsidR="008A18D3" w:rsidRDefault="008A18D3" w:rsidP="00A23F25">
      <w:pPr>
        <w:pStyle w:val="af6"/>
        <w:keepNext/>
        <w:rPr>
          <w:rtl/>
        </w:rPr>
      </w:pPr>
      <w:bookmarkStart w:id="29791" w:name="ET_yor_6309_3"/>
      <w:r w:rsidRPr="00004D98">
        <w:rPr>
          <w:rStyle w:val="TagStyle"/>
          <w:rtl/>
        </w:rPr>
        <w:t xml:space="preserve"> &lt;&lt; יור &gt;&gt; </w:t>
      </w:r>
      <w:r>
        <w:rPr>
          <w:rtl/>
        </w:rPr>
        <w:t>היו"ר ג'ידא רינאוי זועבי:</w:t>
      </w:r>
      <w:r w:rsidRPr="00004D98">
        <w:rPr>
          <w:rStyle w:val="TagStyle"/>
          <w:rtl/>
        </w:rPr>
        <w:t xml:space="preserve"> &lt;&lt; יור &gt;&gt;</w:t>
      </w:r>
      <w:r>
        <w:rPr>
          <w:rtl/>
        </w:rPr>
        <w:t xml:space="preserve">  </w:t>
      </w:r>
      <w:bookmarkEnd w:id="29791"/>
    </w:p>
    <w:p w:rsidR="008A18D3" w:rsidRDefault="008A18D3" w:rsidP="008D5FB9">
      <w:pPr>
        <w:rPr>
          <w:rtl/>
          <w:lang w:eastAsia="he-IL"/>
        </w:rPr>
      </w:pPr>
    </w:p>
    <w:p w:rsidR="008A18D3" w:rsidRDefault="008A18D3" w:rsidP="00A23F25">
      <w:pPr>
        <w:rPr>
          <w:rtl/>
          <w:lang w:eastAsia="he-IL"/>
        </w:rPr>
      </w:pPr>
      <w:r>
        <w:rPr>
          <w:rFonts w:hint="cs"/>
          <w:rtl/>
          <w:lang w:eastAsia="he-IL"/>
        </w:rPr>
        <w:t xml:space="preserve">לא. </w:t>
      </w:r>
    </w:p>
    <w:p w:rsidR="008A18D3" w:rsidRDefault="008A18D3" w:rsidP="00A23F25">
      <w:pPr>
        <w:rPr>
          <w:rtl/>
          <w:lang w:eastAsia="he-IL"/>
        </w:rPr>
      </w:pPr>
    </w:p>
    <w:p w:rsidR="008A18D3" w:rsidRDefault="008A18D3" w:rsidP="00A23F25">
      <w:pPr>
        <w:pStyle w:val="-"/>
        <w:keepNext/>
        <w:rPr>
          <w:rtl/>
        </w:rPr>
      </w:pPr>
      <w:bookmarkStart w:id="29792" w:name="ET_speakercontinue_5802_4"/>
      <w:r w:rsidRPr="00004D98">
        <w:rPr>
          <w:rStyle w:val="TagStyle"/>
          <w:rtl/>
        </w:rPr>
        <w:t xml:space="preserve"> &lt;&lt; דובר_המשך &gt;&gt; </w:t>
      </w:r>
      <w:r>
        <w:rPr>
          <w:rtl/>
        </w:rPr>
        <w:t>שלמה קרעי (הליכוד):</w:t>
      </w:r>
      <w:r w:rsidRPr="00004D98">
        <w:rPr>
          <w:rStyle w:val="TagStyle"/>
          <w:rtl/>
        </w:rPr>
        <w:t xml:space="preserve"> &lt;&lt; דובר_המשך &gt;&gt;</w:t>
      </w:r>
      <w:r>
        <w:rPr>
          <w:rtl/>
        </w:rPr>
        <w:t xml:space="preserve">  </w:t>
      </w:r>
      <w:bookmarkEnd w:id="29792"/>
    </w:p>
    <w:p w:rsidR="008A18D3" w:rsidRDefault="008A18D3" w:rsidP="008D5FB9">
      <w:pPr>
        <w:rPr>
          <w:rtl/>
          <w:lang w:eastAsia="he-IL"/>
        </w:rPr>
      </w:pPr>
    </w:p>
    <w:p w:rsidR="008A18D3" w:rsidRDefault="008A18D3" w:rsidP="00140D5E">
      <w:pPr>
        <w:rPr>
          <w:rtl/>
          <w:lang w:eastAsia="he-IL"/>
        </w:rPr>
      </w:pPr>
      <w:r>
        <w:rPr>
          <w:rFonts w:hint="cs"/>
          <w:rtl/>
          <w:lang w:eastAsia="he-IL"/>
        </w:rPr>
        <w:t xml:space="preserve">לא. שר האוצר. מה קשור שר </w:t>
      </w:r>
      <w:bookmarkStart w:id="29793" w:name="_ETM_Q78_225335"/>
      <w:bookmarkEnd w:id="29793"/>
      <w:r>
        <w:rPr>
          <w:rFonts w:hint="cs"/>
          <w:rtl/>
          <w:lang w:eastAsia="he-IL"/>
        </w:rPr>
        <w:t xml:space="preserve">האוצר לקביעת שערי הטבעות </w:t>
      </w:r>
      <w:r>
        <w:rPr>
          <w:rtl/>
          <w:lang w:eastAsia="he-IL"/>
        </w:rPr>
        <w:t>–</w:t>
      </w:r>
      <w:r>
        <w:rPr>
          <w:rFonts w:hint="cs"/>
          <w:rtl/>
          <w:lang w:eastAsia="he-IL"/>
        </w:rPr>
        <w:t xml:space="preserve"> איפה הטבעת עוברת, שפרית? מה קשור שר האוצר? לא קשור. מה הוא מבין בתחבורה? לא מבין </w:t>
      </w:r>
      <w:bookmarkStart w:id="29794" w:name="_ETM_Q78_235226"/>
      <w:bookmarkEnd w:id="29794"/>
      <w:r>
        <w:rPr>
          <w:rFonts w:hint="cs"/>
          <w:rtl/>
          <w:lang w:eastAsia="he-IL"/>
        </w:rPr>
        <w:t>כלום</w:t>
      </w:r>
      <w:r w:rsidR="00140D5E">
        <w:rPr>
          <w:rFonts w:hint="cs"/>
          <w:rtl/>
          <w:lang w:eastAsia="he-IL"/>
        </w:rPr>
        <w:t>,</w:t>
      </w:r>
      <w:r>
        <w:rPr>
          <w:rFonts w:hint="cs"/>
          <w:rtl/>
          <w:lang w:eastAsia="he-IL"/>
        </w:rPr>
        <w:t xml:space="preserve"> אבל מה, רוצים לקחת כסף מהפריפריה. </w:t>
      </w:r>
      <w:bookmarkStart w:id="29795" w:name="_ETM_Q78_237536"/>
      <w:bookmarkEnd w:id="29795"/>
    </w:p>
    <w:p w:rsidR="008A18D3" w:rsidRDefault="008A18D3" w:rsidP="00A23F25">
      <w:pPr>
        <w:rPr>
          <w:rtl/>
          <w:lang w:eastAsia="he-IL"/>
        </w:rPr>
      </w:pPr>
      <w:bookmarkStart w:id="29796" w:name="_ETM_Q78_238433"/>
      <w:bookmarkEnd w:id="29796"/>
    </w:p>
    <w:p w:rsidR="008A18D3" w:rsidRDefault="008A18D3" w:rsidP="00140D5E">
      <w:pPr>
        <w:rPr>
          <w:rtl/>
          <w:lang w:eastAsia="he-IL"/>
        </w:rPr>
      </w:pPr>
      <w:bookmarkStart w:id="29797" w:name="_ETM_Q78_238576"/>
      <w:bookmarkStart w:id="29798" w:name="_ETM_Q78_238602"/>
      <w:bookmarkStart w:id="29799" w:name="_ETM_Q78_238659"/>
      <w:bookmarkEnd w:id="29797"/>
      <w:bookmarkEnd w:id="29798"/>
      <w:bookmarkEnd w:id="29799"/>
      <w:r>
        <w:rPr>
          <w:rFonts w:hint="cs"/>
          <w:rtl/>
          <w:lang w:eastAsia="he-IL"/>
        </w:rPr>
        <w:t xml:space="preserve">ייקרתם את התחבורה הציבורית </w:t>
      </w:r>
      <w:r w:rsidR="00140D5E">
        <w:rPr>
          <w:rFonts w:hint="eastAsia"/>
          <w:rtl/>
          <w:lang w:eastAsia="he-IL"/>
        </w:rPr>
        <w:t xml:space="preserve">– </w:t>
      </w:r>
      <w:r>
        <w:rPr>
          <w:rFonts w:hint="cs"/>
          <w:rtl/>
          <w:lang w:eastAsia="he-IL"/>
        </w:rPr>
        <w:t xml:space="preserve">שוב, פגיעה דווקא בחלשים ביותר. </w:t>
      </w:r>
      <w:bookmarkStart w:id="29800" w:name="_ETM_Q78_245905"/>
      <w:bookmarkEnd w:id="29800"/>
      <w:r>
        <w:rPr>
          <w:rFonts w:hint="cs"/>
          <w:rtl/>
          <w:lang w:eastAsia="he-IL"/>
        </w:rPr>
        <w:t>מי נוסע בתחבורה ציבורית, חברי הכנסת? המשפחות שלהם? החברים? המיליה</w:t>
      </w:r>
      <w:bookmarkStart w:id="29801" w:name="_ETM_Q78_250868"/>
      <w:bookmarkEnd w:id="29801"/>
      <w:r>
        <w:rPr>
          <w:rFonts w:hint="cs"/>
          <w:rtl/>
          <w:lang w:eastAsia="he-IL"/>
        </w:rPr>
        <w:t xml:space="preserve"> שלהם מצפון תל אביב? מה פתאום. </w:t>
      </w:r>
      <w:r>
        <w:rPr>
          <w:rFonts w:hint="cs"/>
          <w:rtl/>
          <w:lang w:eastAsia="he-IL"/>
        </w:rPr>
        <w:lastRenderedPageBreak/>
        <w:t xml:space="preserve">מי שנוסע בתחבורה הציבורית </w:t>
      </w:r>
      <w:bookmarkStart w:id="29802" w:name="_ETM_Q78_257018"/>
      <w:bookmarkEnd w:id="29802"/>
      <w:r>
        <w:rPr>
          <w:rtl/>
          <w:lang w:eastAsia="he-IL"/>
        </w:rPr>
        <w:t>–</w:t>
      </w:r>
      <w:r>
        <w:rPr>
          <w:rFonts w:hint="cs"/>
          <w:rtl/>
          <w:lang w:eastAsia="he-IL"/>
        </w:rPr>
        <w:t xml:space="preserve"> תושבי אופקים, דימונה, באר שבע, וגם תושבי דרום תל </w:t>
      </w:r>
      <w:bookmarkStart w:id="29803" w:name="_ETM_Q78_261897"/>
      <w:bookmarkEnd w:id="29803"/>
      <w:r>
        <w:rPr>
          <w:rFonts w:hint="cs"/>
          <w:rtl/>
          <w:lang w:eastAsia="he-IL"/>
        </w:rPr>
        <w:t xml:space="preserve">אביב, ובעיקר אלו שאין להם יכולת, שיש להם פחות </w:t>
      </w:r>
      <w:bookmarkStart w:id="29804" w:name="_ETM_Q78_265051"/>
      <w:bookmarkEnd w:id="29804"/>
      <w:r>
        <w:rPr>
          <w:rFonts w:hint="cs"/>
          <w:rtl/>
          <w:lang w:eastAsia="he-IL"/>
        </w:rPr>
        <w:t xml:space="preserve">מהשאר. אז הם </w:t>
      </w:r>
      <w:r>
        <w:rPr>
          <w:rtl/>
          <w:lang w:eastAsia="he-IL"/>
        </w:rPr>
        <w:t>–</w:t>
      </w:r>
      <w:r>
        <w:rPr>
          <w:rFonts w:hint="cs"/>
          <w:rtl/>
          <w:lang w:eastAsia="he-IL"/>
        </w:rPr>
        <w:t xml:space="preserve"> ביטלתם להם את ההנחות בתחבורה הציבורית. </w:t>
      </w:r>
      <w:bookmarkStart w:id="29805" w:name="_ETM_Q78_271704"/>
      <w:bookmarkEnd w:id="29805"/>
      <w:r>
        <w:rPr>
          <w:rFonts w:hint="cs"/>
          <w:rtl/>
          <w:lang w:eastAsia="he-IL"/>
        </w:rPr>
        <w:t>למה? מה, יש כסף לנורבגים, יש כסף לשרים בלי תיק,</w:t>
      </w:r>
      <w:bookmarkStart w:id="29806" w:name="_ETM_Q78_274617"/>
      <w:bookmarkEnd w:id="29806"/>
      <w:r>
        <w:rPr>
          <w:rFonts w:hint="cs"/>
          <w:rtl/>
          <w:lang w:eastAsia="he-IL"/>
        </w:rPr>
        <w:t xml:space="preserve"> יש כסף כמעט לכל דבר שרוצים בממשלה הזו, רק למשתמשי </w:t>
      </w:r>
      <w:bookmarkStart w:id="29807" w:name="_ETM_Q78_278175"/>
      <w:bookmarkEnd w:id="29807"/>
      <w:r>
        <w:rPr>
          <w:rFonts w:hint="cs"/>
          <w:rtl/>
          <w:lang w:eastAsia="he-IL"/>
        </w:rPr>
        <w:t xml:space="preserve">התחבורה הציבורית לא? לא ביקשנו שתיתנו להם יותר הנחות. </w:t>
      </w:r>
      <w:bookmarkStart w:id="29808" w:name="_ETM_Q78_285183"/>
      <w:bookmarkEnd w:id="29808"/>
      <w:r>
        <w:rPr>
          <w:rFonts w:hint="cs"/>
          <w:rtl/>
          <w:lang w:eastAsia="he-IL"/>
        </w:rPr>
        <w:t>מה ביקשנו? לפני תשעה חודשים בדיוק עמדנו כאן ואמרנו: במ</w:t>
      </w:r>
      <w:bookmarkStart w:id="29809" w:name="_ETM_Q78_287181"/>
      <w:bookmarkEnd w:id="29809"/>
      <w:r>
        <w:rPr>
          <w:rFonts w:hint="cs"/>
          <w:rtl/>
          <w:lang w:eastAsia="he-IL"/>
        </w:rPr>
        <w:t xml:space="preserve">טותא מנייכו, בבקשה מכם, אל תהרסו את מה שבנינו כאן </w:t>
      </w:r>
      <w:bookmarkStart w:id="29810" w:name="_ETM_Q78_293990"/>
      <w:bookmarkEnd w:id="29810"/>
      <w:r>
        <w:rPr>
          <w:rFonts w:hint="cs"/>
          <w:rtl/>
          <w:lang w:eastAsia="he-IL"/>
        </w:rPr>
        <w:t xml:space="preserve">במשך עשור. תשאירו את הטוב. אתם לא רוצים לעשות יותר </w:t>
      </w:r>
      <w:bookmarkStart w:id="29811" w:name="_ETM_Q78_298881"/>
      <w:bookmarkEnd w:id="29811"/>
      <w:r>
        <w:rPr>
          <w:rFonts w:hint="cs"/>
          <w:rtl/>
          <w:lang w:eastAsia="he-IL"/>
        </w:rPr>
        <w:t xml:space="preserve">טוב </w:t>
      </w:r>
      <w:r w:rsidR="00140D5E">
        <w:rPr>
          <w:rFonts w:hint="eastAsia"/>
          <w:rtl/>
          <w:lang w:eastAsia="he-IL"/>
        </w:rPr>
        <w:t xml:space="preserve">– </w:t>
      </w:r>
      <w:r>
        <w:rPr>
          <w:rFonts w:hint="cs"/>
          <w:rtl/>
          <w:lang w:eastAsia="he-IL"/>
        </w:rPr>
        <w:t>אל תעשו</w:t>
      </w:r>
      <w:r w:rsidR="00140D5E">
        <w:rPr>
          <w:rFonts w:hint="cs"/>
          <w:rtl/>
          <w:lang w:eastAsia="he-IL"/>
        </w:rPr>
        <w:t>,</w:t>
      </w:r>
      <w:r>
        <w:rPr>
          <w:rFonts w:hint="cs"/>
          <w:rtl/>
          <w:lang w:eastAsia="he-IL"/>
        </w:rPr>
        <w:t xml:space="preserve"> אל תעשו כלום</w:t>
      </w:r>
      <w:r w:rsidR="00140D5E">
        <w:rPr>
          <w:rFonts w:hint="cs"/>
          <w:rtl/>
          <w:lang w:eastAsia="he-IL"/>
        </w:rPr>
        <w:t>,</w:t>
      </w:r>
      <w:r>
        <w:rPr>
          <w:rFonts w:hint="cs"/>
          <w:rtl/>
          <w:lang w:eastAsia="he-IL"/>
        </w:rPr>
        <w:t xml:space="preserve"> אבל אל תעשו יותר </w:t>
      </w:r>
      <w:bookmarkStart w:id="29812" w:name="_ETM_Q78_298315"/>
      <w:bookmarkEnd w:id="29812"/>
      <w:r>
        <w:rPr>
          <w:rFonts w:hint="cs"/>
          <w:rtl/>
          <w:lang w:eastAsia="he-IL"/>
        </w:rPr>
        <w:t xml:space="preserve">רע, אל תפגעו יותר. </w:t>
      </w:r>
    </w:p>
    <w:p w:rsidR="008A18D3" w:rsidRDefault="008A18D3" w:rsidP="00A23F25">
      <w:pPr>
        <w:rPr>
          <w:rtl/>
          <w:lang w:eastAsia="he-IL"/>
        </w:rPr>
      </w:pPr>
      <w:bookmarkStart w:id="29813" w:name="_ETM_Q78_303334"/>
      <w:bookmarkEnd w:id="29813"/>
    </w:p>
    <w:p w:rsidR="008A18D3" w:rsidRDefault="008A18D3" w:rsidP="00140D5E">
      <w:pPr>
        <w:rPr>
          <w:rtl/>
          <w:lang w:eastAsia="he-IL"/>
        </w:rPr>
      </w:pPr>
      <w:bookmarkStart w:id="29814" w:name="_ETM_Q78_303468"/>
      <w:bookmarkStart w:id="29815" w:name="_ETM_Q78_303493"/>
      <w:bookmarkStart w:id="29816" w:name="_ETM_Q78_303552"/>
      <w:bookmarkEnd w:id="29814"/>
      <w:bookmarkEnd w:id="29815"/>
      <w:bookmarkEnd w:id="29816"/>
      <w:r>
        <w:rPr>
          <w:rFonts w:hint="cs"/>
          <w:rtl/>
          <w:lang w:eastAsia="he-IL"/>
        </w:rPr>
        <w:t xml:space="preserve">חוקקתם מיסים חדשים על החלשים ביותר </w:t>
      </w:r>
      <w:bookmarkStart w:id="29817" w:name="_ETM_Q78_308216"/>
      <w:bookmarkEnd w:id="29817"/>
      <w:r w:rsidR="00140D5E">
        <w:rPr>
          <w:rFonts w:hint="eastAsia"/>
          <w:rtl/>
          <w:lang w:eastAsia="he-IL"/>
        </w:rPr>
        <w:t xml:space="preserve">– </w:t>
      </w:r>
      <w:r>
        <w:rPr>
          <w:rFonts w:hint="cs"/>
          <w:rtl/>
          <w:lang w:eastAsia="he-IL"/>
        </w:rPr>
        <w:t xml:space="preserve">על שתייה מתוקה, על החד-פעמי </w:t>
      </w:r>
      <w:r w:rsidR="00140D5E">
        <w:rPr>
          <w:rFonts w:hint="eastAsia"/>
          <w:rtl/>
          <w:lang w:eastAsia="he-IL"/>
        </w:rPr>
        <w:t xml:space="preserve">– </w:t>
      </w:r>
      <w:r>
        <w:rPr>
          <w:rFonts w:hint="cs"/>
          <w:rtl/>
          <w:lang w:eastAsia="he-IL"/>
        </w:rPr>
        <w:t xml:space="preserve">ושוב התברר </w:t>
      </w:r>
      <w:r>
        <w:rPr>
          <w:rtl/>
          <w:lang w:eastAsia="he-IL"/>
        </w:rPr>
        <w:t>–</w:t>
      </w:r>
      <w:r>
        <w:rPr>
          <w:rFonts w:hint="cs"/>
          <w:rtl/>
          <w:lang w:eastAsia="he-IL"/>
        </w:rPr>
        <w:t xml:space="preserve"> יושבת </w:t>
      </w:r>
      <w:bookmarkStart w:id="29818" w:name="_ETM_Q78_311875"/>
      <w:bookmarkEnd w:id="29818"/>
      <w:r>
        <w:rPr>
          <w:rFonts w:hint="cs"/>
          <w:rtl/>
          <w:lang w:eastAsia="he-IL"/>
        </w:rPr>
        <w:t xml:space="preserve">כאן השרה להגנת הסביבה, והיא יודעת למה אני מתכוון </w:t>
      </w:r>
      <w:r>
        <w:rPr>
          <w:rtl/>
          <w:lang w:eastAsia="he-IL"/>
        </w:rPr>
        <w:t>–</w:t>
      </w:r>
      <w:bookmarkStart w:id="29819" w:name="_ETM_Q78_315503"/>
      <w:bookmarkEnd w:id="29819"/>
      <w:r>
        <w:rPr>
          <w:rFonts w:hint="cs"/>
          <w:rtl/>
          <w:lang w:eastAsia="he-IL"/>
        </w:rPr>
        <w:t xml:space="preserve"> מתברר שהמניעים הם לא אידיאולוגיים</w:t>
      </w:r>
      <w:r w:rsidR="00140D5E">
        <w:rPr>
          <w:rFonts w:hint="cs"/>
          <w:rtl/>
          <w:lang w:eastAsia="he-IL"/>
        </w:rPr>
        <w:t>,</w:t>
      </w:r>
      <w:r>
        <w:rPr>
          <w:rFonts w:hint="cs"/>
          <w:rtl/>
          <w:lang w:eastAsia="he-IL"/>
        </w:rPr>
        <w:t xml:space="preserve"> המניעים הם מניעים של האוצר. </w:t>
      </w:r>
      <w:bookmarkStart w:id="29820" w:name="_ETM_Q78_321417"/>
      <w:bookmarkEnd w:id="29820"/>
      <w:r>
        <w:rPr>
          <w:rFonts w:hint="cs"/>
          <w:rtl/>
          <w:lang w:eastAsia="he-IL"/>
        </w:rPr>
        <w:t xml:space="preserve">מי שמביא את החקיקה ושהיה שם בוועדות מבין והבין שהחקיקה </w:t>
      </w:r>
      <w:bookmarkStart w:id="29821" w:name="_ETM_Q78_326973"/>
      <w:bookmarkEnd w:id="29821"/>
      <w:r>
        <w:rPr>
          <w:rFonts w:hint="cs"/>
          <w:rtl/>
          <w:lang w:eastAsia="he-IL"/>
        </w:rPr>
        <w:t xml:space="preserve">מגיעה לא בשלה בכלל. אין להם מושג. יש ויכוחים בין </w:t>
      </w:r>
      <w:bookmarkStart w:id="29822" w:name="_ETM_Q78_332632"/>
      <w:bookmarkEnd w:id="29822"/>
      <w:r>
        <w:rPr>
          <w:rFonts w:hint="cs"/>
          <w:rtl/>
          <w:lang w:eastAsia="he-IL"/>
        </w:rPr>
        <w:t xml:space="preserve">המשרדים המקצועיים לבין האוצר. האוצר רוצה יותר כסף, ואת </w:t>
      </w:r>
      <w:bookmarkStart w:id="29823" w:name="_ETM_Q78_336866"/>
      <w:bookmarkEnd w:id="29823"/>
      <w:r>
        <w:rPr>
          <w:rFonts w:hint="cs"/>
          <w:rtl/>
          <w:lang w:eastAsia="he-IL"/>
        </w:rPr>
        <w:t xml:space="preserve">הכסף הזה הוא קיבל. ואם תגידו שזה קשור להגנת </w:t>
      </w:r>
      <w:bookmarkStart w:id="29824" w:name="_ETM_Q78_340277"/>
      <w:bookmarkEnd w:id="29824"/>
      <w:r>
        <w:rPr>
          <w:rFonts w:hint="cs"/>
          <w:rtl/>
          <w:lang w:eastAsia="he-IL"/>
        </w:rPr>
        <w:t xml:space="preserve">הסביבה, אז למה הכסף לא חוזר להגנת הסביבה? למה כל </w:t>
      </w:r>
      <w:bookmarkStart w:id="29825" w:name="_ETM_Q78_345543"/>
      <w:bookmarkEnd w:id="29825"/>
      <w:r>
        <w:rPr>
          <w:rFonts w:hint="cs"/>
          <w:rtl/>
          <w:lang w:eastAsia="he-IL"/>
        </w:rPr>
        <w:t xml:space="preserve">הכסף מהמס הזה לא הולך למדיחים בשביל משפחות ברוכות ילדים? </w:t>
      </w:r>
      <w:bookmarkStart w:id="29826" w:name="_ETM_Q78_349809"/>
      <w:bookmarkEnd w:id="29826"/>
      <w:r>
        <w:rPr>
          <w:rFonts w:hint="cs"/>
          <w:rtl/>
          <w:lang w:eastAsia="he-IL"/>
        </w:rPr>
        <w:t xml:space="preserve">למה זה לא הולך לפיתוח כלים חד-פעמיים מתכלים? למה נותנים </w:t>
      </w:r>
      <w:bookmarkStart w:id="29827" w:name="_ETM_Q78_351850"/>
      <w:bookmarkEnd w:id="29827"/>
      <w:r>
        <w:rPr>
          <w:rFonts w:hint="cs"/>
          <w:rtl/>
          <w:lang w:eastAsia="he-IL"/>
        </w:rPr>
        <w:t xml:space="preserve">רק איזה מעשר או חומש שחוזר, וכל היתר הולך לקופת </w:t>
      </w:r>
      <w:bookmarkStart w:id="29828" w:name="_ETM_Q78_357446"/>
      <w:bookmarkEnd w:id="29828"/>
      <w:r>
        <w:rPr>
          <w:rFonts w:hint="cs"/>
          <w:rtl/>
          <w:lang w:eastAsia="he-IL"/>
        </w:rPr>
        <w:t xml:space="preserve">האוצר? למה? כי פשוט יש כאן ממשלה שבתשעה חודשים, </w:t>
      </w:r>
      <w:bookmarkStart w:id="29829" w:name="_ETM_Q78_364251"/>
      <w:bookmarkEnd w:id="29829"/>
      <w:r>
        <w:rPr>
          <w:rFonts w:hint="cs"/>
          <w:rtl/>
          <w:lang w:eastAsia="he-IL"/>
        </w:rPr>
        <w:t xml:space="preserve">במשך כל חודשי עיבורה, תשעה חודשים של עיבור, כל החודשים </w:t>
      </w:r>
      <w:bookmarkStart w:id="29830" w:name="_ETM_Q78_367305"/>
      <w:bookmarkEnd w:id="29830"/>
      <w:r>
        <w:rPr>
          <w:rFonts w:hint="cs"/>
          <w:rtl/>
          <w:lang w:eastAsia="he-IL"/>
        </w:rPr>
        <w:t>האל</w:t>
      </w:r>
      <w:r w:rsidR="00140D5E">
        <w:rPr>
          <w:rFonts w:hint="cs"/>
          <w:rtl/>
          <w:lang w:eastAsia="he-IL"/>
        </w:rPr>
        <w:t>ה</w:t>
      </w:r>
      <w:r>
        <w:rPr>
          <w:rFonts w:hint="cs"/>
          <w:rtl/>
          <w:lang w:eastAsia="he-IL"/>
        </w:rPr>
        <w:t xml:space="preserve"> היא רק הזריקה זריקות מסכנות חיים לוולד</w:t>
      </w:r>
      <w:r w:rsidR="00140D5E">
        <w:rPr>
          <w:rFonts w:hint="cs"/>
          <w:rtl/>
          <w:lang w:eastAsia="he-IL"/>
        </w:rPr>
        <w:t>,</w:t>
      </w:r>
      <w:r>
        <w:rPr>
          <w:rFonts w:hint="cs"/>
          <w:rtl/>
          <w:lang w:eastAsia="he-IL"/>
        </w:rPr>
        <w:t xml:space="preserve"> רק פגעה בו </w:t>
      </w:r>
      <w:bookmarkStart w:id="29831" w:name="_ETM_Q78_374535"/>
      <w:bookmarkEnd w:id="29831"/>
      <w:r>
        <w:rPr>
          <w:rFonts w:hint="cs"/>
          <w:rtl/>
          <w:lang w:eastAsia="he-IL"/>
        </w:rPr>
        <w:t>פעם אחר פעם</w:t>
      </w:r>
      <w:r w:rsidR="00140D5E">
        <w:rPr>
          <w:rFonts w:hint="cs"/>
          <w:rtl/>
          <w:lang w:eastAsia="he-IL"/>
        </w:rPr>
        <w:t>,</w:t>
      </w:r>
      <w:r>
        <w:rPr>
          <w:rFonts w:hint="cs"/>
          <w:rtl/>
          <w:lang w:eastAsia="he-IL"/>
        </w:rPr>
        <w:t xml:space="preserve"> והשאירה את מדינת ישראל היום, אחרי תשעה </w:t>
      </w:r>
      <w:bookmarkStart w:id="29832" w:name="_ETM_Q78_378946"/>
      <w:bookmarkEnd w:id="29832"/>
      <w:r>
        <w:rPr>
          <w:rFonts w:hint="cs"/>
          <w:rtl/>
          <w:lang w:eastAsia="he-IL"/>
        </w:rPr>
        <w:t>חודשים, חלשה, רופסת, פגיעה, עם אוכלוסיות חלשות שנפגעו הרבה יותר מאי</w:t>
      </w:r>
      <w:bookmarkStart w:id="29833" w:name="_ETM_Q78_386576"/>
      <w:bookmarkEnd w:id="29833"/>
      <w:r w:rsidR="00140D5E">
        <w:rPr>
          <w:rFonts w:hint="cs"/>
          <w:rtl/>
          <w:lang w:eastAsia="he-IL"/>
        </w:rPr>
        <w:t xml:space="preserve"> </w:t>
      </w:r>
      <w:r>
        <w:rPr>
          <w:rFonts w:hint="cs"/>
          <w:rtl/>
          <w:lang w:eastAsia="he-IL"/>
        </w:rPr>
        <w:t xml:space="preserve">פעם. </w:t>
      </w:r>
    </w:p>
    <w:p w:rsidR="008A18D3" w:rsidRDefault="008A18D3" w:rsidP="00A23F25">
      <w:pPr>
        <w:rPr>
          <w:rtl/>
          <w:lang w:eastAsia="he-IL"/>
        </w:rPr>
      </w:pPr>
      <w:bookmarkStart w:id="29834" w:name="_ETM_Q78_388993"/>
      <w:bookmarkStart w:id="29835" w:name="_ETM_Q78_389109"/>
      <w:bookmarkEnd w:id="29834"/>
      <w:bookmarkEnd w:id="29835"/>
    </w:p>
    <w:p w:rsidR="00140D5E" w:rsidRDefault="008A18D3" w:rsidP="00140D5E">
      <w:pPr>
        <w:rPr>
          <w:rtl/>
          <w:lang w:eastAsia="he-IL"/>
        </w:rPr>
      </w:pPr>
      <w:bookmarkStart w:id="29836" w:name="_ETM_Q78_389137"/>
      <w:bookmarkStart w:id="29837" w:name="_ETM_Q78_389246"/>
      <w:bookmarkEnd w:id="29836"/>
      <w:bookmarkEnd w:id="29837"/>
      <w:r>
        <w:rPr>
          <w:rFonts w:hint="cs"/>
          <w:rtl/>
          <w:lang w:eastAsia="he-IL"/>
        </w:rPr>
        <w:t xml:space="preserve">לאורך כל תקופת הקורונה זרקתם מתחת לגלגלי </w:t>
      </w:r>
      <w:bookmarkStart w:id="29838" w:name="_ETM_Q78_394946"/>
      <w:bookmarkEnd w:id="29838"/>
      <w:r>
        <w:rPr>
          <w:rFonts w:hint="cs"/>
          <w:rtl/>
          <w:lang w:eastAsia="he-IL"/>
        </w:rPr>
        <w:t xml:space="preserve">האוטובוס את העצמאים ובעלי העסקים. התעקשתם שלא תהיה הכרזה על </w:t>
      </w:r>
      <w:bookmarkStart w:id="29839" w:name="_ETM_Q78_398781"/>
      <w:bookmarkEnd w:id="29839"/>
      <w:r>
        <w:rPr>
          <w:rFonts w:hint="cs"/>
          <w:rtl/>
          <w:lang w:eastAsia="he-IL"/>
        </w:rPr>
        <w:t xml:space="preserve">סגר אבל קיימתם סגר בפועל, ואתם מסרבים לפצות את הנפגעים </w:t>
      </w:r>
      <w:bookmarkStart w:id="29840" w:name="_ETM_Q78_407869"/>
      <w:bookmarkEnd w:id="29840"/>
      <w:r>
        <w:rPr>
          <w:rFonts w:hint="cs"/>
          <w:rtl/>
          <w:lang w:eastAsia="he-IL"/>
        </w:rPr>
        <w:t xml:space="preserve">האלה עד עצם היום הזה. לא רק מסרבים לפצות </w:t>
      </w:r>
      <w:bookmarkStart w:id="29841" w:name="_ETM_Q78_409096"/>
      <w:bookmarkEnd w:id="29841"/>
      <w:r>
        <w:rPr>
          <w:rFonts w:hint="cs"/>
          <w:rtl/>
          <w:lang w:eastAsia="he-IL"/>
        </w:rPr>
        <w:t xml:space="preserve">בפיצויים על הפרשי מחזורים, כמו שאנחנו פיצינו </w:t>
      </w:r>
      <w:r>
        <w:rPr>
          <w:rtl/>
          <w:lang w:eastAsia="he-IL"/>
        </w:rPr>
        <w:t>–</w:t>
      </w:r>
      <w:r>
        <w:rPr>
          <w:rFonts w:hint="cs"/>
          <w:rtl/>
          <w:lang w:eastAsia="he-IL"/>
        </w:rPr>
        <w:t xml:space="preserve"> בעלי עסקים בתקופתנו קיבלו על פגיעה של 25% פיצוי כמעט </w:t>
      </w:r>
      <w:bookmarkStart w:id="29842" w:name="_ETM_Q78_424651"/>
      <w:bookmarkEnd w:id="29842"/>
      <w:r>
        <w:rPr>
          <w:rFonts w:hint="cs"/>
          <w:rtl/>
          <w:lang w:eastAsia="he-IL"/>
        </w:rPr>
        <w:t xml:space="preserve">מלא על הירידה במחזור </w:t>
      </w:r>
      <w:r>
        <w:rPr>
          <w:rtl/>
          <w:lang w:eastAsia="he-IL"/>
        </w:rPr>
        <w:t>–</w:t>
      </w:r>
      <w:r>
        <w:rPr>
          <w:rFonts w:hint="cs"/>
          <w:rtl/>
          <w:lang w:eastAsia="he-IL"/>
        </w:rPr>
        <w:t xml:space="preserve"> לא רק שלא עשיתם את זה</w:t>
      </w:r>
      <w:bookmarkStart w:id="29843" w:name="_ETM_Q78_428495"/>
      <w:bookmarkEnd w:id="29843"/>
      <w:r>
        <w:rPr>
          <w:rFonts w:hint="cs"/>
          <w:rtl/>
          <w:lang w:eastAsia="he-IL"/>
        </w:rPr>
        <w:t xml:space="preserve"> </w:t>
      </w:r>
      <w:r w:rsidR="00140D5E">
        <w:rPr>
          <w:rFonts w:hint="eastAsia"/>
          <w:rtl/>
          <w:lang w:eastAsia="he-IL"/>
        </w:rPr>
        <w:t xml:space="preserve">– </w:t>
      </w:r>
      <w:r>
        <w:rPr>
          <w:rFonts w:hint="cs"/>
          <w:rtl/>
          <w:lang w:eastAsia="he-IL"/>
        </w:rPr>
        <w:t xml:space="preserve">אגב, בזמנו התקשורת, כשנתנו פיצויים, השכם והערב הייתה מראיינת </w:t>
      </w:r>
      <w:bookmarkStart w:id="29844" w:name="_ETM_Q78_433457"/>
      <w:bookmarkEnd w:id="29844"/>
      <w:r>
        <w:rPr>
          <w:rFonts w:hint="cs"/>
          <w:rtl/>
          <w:lang w:eastAsia="he-IL"/>
        </w:rPr>
        <w:t xml:space="preserve">את בנט, ראש ממשלת ההונאה. פעם הוא העלה בטוויטר </w:t>
      </w:r>
      <w:bookmarkStart w:id="29845" w:name="_ETM_Q78_439637"/>
      <w:bookmarkEnd w:id="29845"/>
      <w:r>
        <w:rPr>
          <w:rFonts w:hint="cs"/>
          <w:rtl/>
          <w:lang w:eastAsia="he-IL"/>
        </w:rPr>
        <w:t xml:space="preserve">שלו שהוא פגש איזה מנהל חדר כושר, לא זוכר איפה, בשפלה. לא קיבל פיצויים, הוא לא קיבל את </w:t>
      </w:r>
      <w:bookmarkStart w:id="29846" w:name="_ETM_Q78_445254"/>
      <w:bookmarkEnd w:id="29846"/>
      <w:r>
        <w:rPr>
          <w:rFonts w:hint="cs"/>
          <w:rtl/>
          <w:lang w:eastAsia="he-IL"/>
        </w:rPr>
        <w:t xml:space="preserve">מה שמגיע לו </w:t>
      </w:r>
      <w:r>
        <w:rPr>
          <w:rtl/>
          <w:lang w:eastAsia="he-IL"/>
        </w:rPr>
        <w:t>–</w:t>
      </w:r>
      <w:r>
        <w:rPr>
          <w:rFonts w:hint="cs"/>
          <w:rtl/>
          <w:lang w:eastAsia="he-IL"/>
        </w:rPr>
        <w:t xml:space="preserve"> אנחנו נדאג ואנחנו נטפל. ביררתי מי האיש </w:t>
      </w:r>
      <w:bookmarkStart w:id="29847" w:name="_ETM_Q78_450270"/>
      <w:bookmarkEnd w:id="29847"/>
      <w:r>
        <w:rPr>
          <w:rFonts w:hint="cs"/>
          <w:rtl/>
          <w:lang w:eastAsia="he-IL"/>
        </w:rPr>
        <w:t>הזה, שאלתי: מישהו מכיר אותו מהתמונה? אמרו לי</w:t>
      </w:r>
      <w:r w:rsidR="00140D5E">
        <w:rPr>
          <w:rFonts w:hint="cs"/>
          <w:rtl/>
          <w:lang w:eastAsia="he-IL"/>
        </w:rPr>
        <w:t>:</w:t>
      </w:r>
      <w:r>
        <w:rPr>
          <w:rFonts w:hint="cs"/>
          <w:rtl/>
          <w:lang w:eastAsia="he-IL"/>
        </w:rPr>
        <w:t xml:space="preserve"> כן, </w:t>
      </w:r>
      <w:bookmarkStart w:id="29848" w:name="_ETM_Q78_454433"/>
      <w:bookmarkEnd w:id="29848"/>
      <w:r w:rsidR="00140D5E">
        <w:rPr>
          <w:rFonts w:hint="cs"/>
          <w:rtl/>
          <w:lang w:eastAsia="he-IL"/>
        </w:rPr>
        <w:t>זה פלוני-</w:t>
      </w:r>
      <w:r>
        <w:rPr>
          <w:rFonts w:hint="cs"/>
          <w:rtl/>
          <w:lang w:eastAsia="he-IL"/>
        </w:rPr>
        <w:t xml:space="preserve">אלמוני. התקשרנו אליו. אמרתי לו: תגיד, מה הבעיה? </w:t>
      </w:r>
      <w:bookmarkStart w:id="29849" w:name="_ETM_Q78_460308"/>
      <w:bookmarkEnd w:id="29849"/>
      <w:r>
        <w:rPr>
          <w:rFonts w:hint="cs"/>
          <w:rtl/>
          <w:lang w:eastAsia="he-IL"/>
        </w:rPr>
        <w:t xml:space="preserve">למה לא קיבלת את המענקים? למה בנט מפרסם שלא קיבלת </w:t>
      </w:r>
      <w:bookmarkStart w:id="29850" w:name="_ETM_Q78_461297"/>
      <w:bookmarkEnd w:id="29850"/>
      <w:r>
        <w:rPr>
          <w:rFonts w:hint="cs"/>
          <w:rtl/>
          <w:lang w:eastAsia="he-IL"/>
        </w:rPr>
        <w:t xml:space="preserve">את הפיצויים? הוא אומר: אני קיבלתי חלק, אבל לא קיבלתי </w:t>
      </w:r>
      <w:bookmarkStart w:id="29851" w:name="_ETM_Q78_465783"/>
      <w:bookmarkEnd w:id="29851"/>
      <w:r>
        <w:rPr>
          <w:rFonts w:hint="cs"/>
          <w:rtl/>
          <w:lang w:eastAsia="he-IL"/>
        </w:rPr>
        <w:t xml:space="preserve">הכול. אמרתי לו: הגשת את הבקשה? הוא אומר: עוד </w:t>
      </w:r>
      <w:bookmarkStart w:id="29852" w:name="_ETM_Q78_468814"/>
      <w:bookmarkEnd w:id="29852"/>
      <w:r>
        <w:rPr>
          <w:rFonts w:hint="cs"/>
          <w:rtl/>
          <w:lang w:eastAsia="he-IL"/>
        </w:rPr>
        <w:t xml:space="preserve">לא הגשתי את כל הבקשות. אז בוודאי שלא תקבל. אתה </w:t>
      </w:r>
      <w:bookmarkStart w:id="29853" w:name="_ETM_Q78_472384"/>
      <w:bookmarkEnd w:id="29853"/>
      <w:r>
        <w:rPr>
          <w:rFonts w:hint="cs"/>
          <w:rtl/>
          <w:lang w:eastAsia="he-IL"/>
        </w:rPr>
        <w:t xml:space="preserve">צריך עזרה, שנעזור לך עם הבקשות? כן, פה, שם </w:t>
      </w:r>
      <w:r>
        <w:rPr>
          <w:rtl/>
          <w:lang w:eastAsia="he-IL"/>
        </w:rPr>
        <w:t>–</w:t>
      </w:r>
      <w:r>
        <w:rPr>
          <w:rFonts w:hint="cs"/>
          <w:rtl/>
          <w:lang w:eastAsia="he-IL"/>
        </w:rPr>
        <w:t xml:space="preserve"> </w:t>
      </w:r>
      <w:bookmarkStart w:id="29854" w:name="_ETM_Q78_474791"/>
      <w:bookmarkEnd w:id="29854"/>
      <w:r>
        <w:rPr>
          <w:rFonts w:hint="cs"/>
          <w:rtl/>
          <w:lang w:eastAsia="he-IL"/>
        </w:rPr>
        <w:t xml:space="preserve">העוזר הפרלמנטרי שלי אלעד טיפל בזה והכול בא על מקומו </w:t>
      </w:r>
      <w:bookmarkStart w:id="29855" w:name="_ETM_Q78_480593"/>
      <w:bookmarkEnd w:id="29855"/>
      <w:r>
        <w:rPr>
          <w:rFonts w:hint="cs"/>
          <w:rtl/>
          <w:lang w:eastAsia="he-IL"/>
        </w:rPr>
        <w:t xml:space="preserve">בשלום. אז בנט עשה סיבוב תקשורתי על הכלכלה </w:t>
      </w:r>
      <w:r>
        <w:rPr>
          <w:rtl/>
          <w:lang w:eastAsia="he-IL"/>
        </w:rPr>
        <w:t>–</w:t>
      </w:r>
      <w:r>
        <w:rPr>
          <w:rFonts w:hint="cs"/>
          <w:rtl/>
          <w:lang w:eastAsia="he-IL"/>
        </w:rPr>
        <w:t xml:space="preserve"> תוכנית סינגפור, </w:t>
      </w:r>
      <w:bookmarkStart w:id="29856" w:name="_ETM_Q78_484389"/>
      <w:bookmarkEnd w:id="29856"/>
      <w:r>
        <w:rPr>
          <w:rFonts w:hint="cs"/>
          <w:rtl/>
          <w:lang w:eastAsia="he-IL"/>
        </w:rPr>
        <w:t xml:space="preserve">עזרה לעצמאים, מעמד הביניים הקורס </w:t>
      </w:r>
      <w:r>
        <w:rPr>
          <w:rtl/>
          <w:lang w:eastAsia="he-IL"/>
        </w:rPr>
        <w:t>–</w:t>
      </w:r>
      <w:r>
        <w:rPr>
          <w:rFonts w:hint="cs"/>
          <w:rtl/>
          <w:lang w:eastAsia="he-IL"/>
        </w:rPr>
        <w:t xml:space="preserve"> והיום הממשלה בראשותו מנותקת, אכזרית, מתאכזרת לחלשים, לא מפ</w:t>
      </w:r>
      <w:bookmarkStart w:id="29857" w:name="_ETM_Q78_495424"/>
      <w:bookmarkEnd w:id="29857"/>
      <w:r>
        <w:rPr>
          <w:rFonts w:hint="cs"/>
          <w:rtl/>
          <w:lang w:eastAsia="he-IL"/>
        </w:rPr>
        <w:t xml:space="preserve">צה את מי שקורס ודואגת רק לג'ובים, רק למתנות לחבר'ה, </w:t>
      </w:r>
      <w:bookmarkStart w:id="29858" w:name="_ETM_Q78_502633"/>
      <w:bookmarkEnd w:id="29858"/>
      <w:r>
        <w:rPr>
          <w:rFonts w:hint="cs"/>
          <w:rtl/>
          <w:lang w:eastAsia="he-IL"/>
        </w:rPr>
        <w:t xml:space="preserve">רק לתפקידים לקרובי משפחתו של יאיר לפיד ולכל החבר'ה. </w:t>
      </w:r>
      <w:bookmarkStart w:id="29859" w:name="_ETM_Q78_505219"/>
      <w:bookmarkEnd w:id="29859"/>
      <w:r>
        <w:rPr>
          <w:rFonts w:hint="cs"/>
          <w:rtl/>
          <w:lang w:eastAsia="he-IL"/>
        </w:rPr>
        <w:t xml:space="preserve">כולם מקבלים את כל מה שהם רוצים. 61 אצבעות </w:t>
      </w:r>
      <w:r w:rsidR="00140D5E">
        <w:rPr>
          <w:rFonts w:hint="eastAsia"/>
          <w:rtl/>
          <w:lang w:eastAsia="he-IL"/>
        </w:rPr>
        <w:t xml:space="preserve">– </w:t>
      </w:r>
      <w:r>
        <w:rPr>
          <w:rFonts w:hint="cs"/>
          <w:rtl/>
          <w:lang w:eastAsia="he-IL"/>
        </w:rPr>
        <w:t xml:space="preserve">כל </w:t>
      </w:r>
      <w:bookmarkStart w:id="29860" w:name="_ETM_Q78_507934"/>
      <w:bookmarkEnd w:id="29860"/>
      <w:r>
        <w:rPr>
          <w:rFonts w:hint="cs"/>
          <w:rtl/>
          <w:lang w:eastAsia="he-IL"/>
        </w:rPr>
        <w:t xml:space="preserve">אצבע שווה הרבה. </w:t>
      </w:r>
      <w:bookmarkStart w:id="29861" w:name="_ETM_Q78_512172"/>
      <w:bookmarkStart w:id="29862" w:name="_ETM_Q78_512284"/>
      <w:bookmarkStart w:id="29863" w:name="_ETM_Q78_512307"/>
      <w:bookmarkStart w:id="29864" w:name="_ETM_Q78_512445"/>
      <w:bookmarkEnd w:id="29861"/>
      <w:bookmarkEnd w:id="29862"/>
      <w:bookmarkEnd w:id="29863"/>
      <w:bookmarkEnd w:id="29864"/>
      <w:r>
        <w:rPr>
          <w:rFonts w:hint="cs"/>
          <w:rtl/>
          <w:lang w:eastAsia="he-IL"/>
        </w:rPr>
        <w:t xml:space="preserve">איך אמר לי </w:t>
      </w:r>
      <w:r>
        <w:rPr>
          <w:rFonts w:hint="cs"/>
          <w:rtl/>
          <w:lang w:eastAsia="he-IL"/>
        </w:rPr>
        <w:lastRenderedPageBreak/>
        <w:t xml:space="preserve">מישהו </w:t>
      </w:r>
      <w:bookmarkStart w:id="29865" w:name="_ETM_Q78_510422"/>
      <w:bookmarkEnd w:id="29865"/>
      <w:r>
        <w:rPr>
          <w:rFonts w:hint="cs"/>
          <w:rtl/>
          <w:lang w:eastAsia="he-IL"/>
        </w:rPr>
        <w:t xml:space="preserve">מהקואליציה? כשיש 61 אצבעות, האצבע שלנו שווה הרבה. והמהדרים </w:t>
      </w:r>
      <w:bookmarkStart w:id="29866" w:name="_ETM_Q78_516882"/>
      <w:bookmarkEnd w:id="29866"/>
      <w:r>
        <w:rPr>
          <w:rFonts w:hint="cs"/>
          <w:rtl/>
          <w:lang w:eastAsia="he-IL"/>
        </w:rPr>
        <w:t>מצביעים פעמיים</w:t>
      </w:r>
      <w:r w:rsidR="00140D5E">
        <w:rPr>
          <w:rFonts w:hint="cs"/>
          <w:rtl/>
          <w:lang w:eastAsia="he-IL"/>
        </w:rPr>
        <w:t>,</w:t>
      </w:r>
      <w:r>
        <w:rPr>
          <w:rFonts w:hint="cs"/>
          <w:rtl/>
          <w:lang w:eastAsia="he-IL"/>
        </w:rPr>
        <w:t xml:space="preserve"> האצבע שלהם שווה פי שניים. </w:t>
      </w:r>
    </w:p>
    <w:p w:rsidR="00140D5E" w:rsidRDefault="00140D5E" w:rsidP="00140D5E">
      <w:pPr>
        <w:rPr>
          <w:rtl/>
          <w:lang w:eastAsia="he-IL"/>
        </w:rPr>
      </w:pPr>
    </w:p>
    <w:p w:rsidR="008A18D3" w:rsidRDefault="008A18D3" w:rsidP="00140D5E">
      <w:pPr>
        <w:rPr>
          <w:rtl/>
          <w:lang w:eastAsia="he-IL"/>
        </w:rPr>
      </w:pPr>
      <w:r>
        <w:rPr>
          <w:rFonts w:hint="cs"/>
          <w:rtl/>
          <w:lang w:eastAsia="he-IL"/>
        </w:rPr>
        <w:t xml:space="preserve">אז באמת </w:t>
      </w:r>
      <w:bookmarkStart w:id="29867" w:name="_ETM_Q78_525539"/>
      <w:bookmarkEnd w:id="29867"/>
      <w:r>
        <w:rPr>
          <w:rFonts w:hint="cs"/>
          <w:rtl/>
          <w:lang w:eastAsia="he-IL"/>
        </w:rPr>
        <w:t xml:space="preserve">אין מילים. אין מילים. יוצאים כביכול לפגרה, אחרי כנס חורף </w:t>
      </w:r>
      <w:bookmarkStart w:id="29868" w:name="_ETM_Q78_532057"/>
      <w:bookmarkEnd w:id="29868"/>
      <w:r>
        <w:rPr>
          <w:rFonts w:hint="cs"/>
          <w:rtl/>
          <w:lang w:eastAsia="he-IL"/>
        </w:rPr>
        <w:t xml:space="preserve">כל כך קשה, כל כך פוגעני, שכל כך בא נגד </w:t>
      </w:r>
      <w:bookmarkStart w:id="29869" w:name="_ETM_Q78_537498"/>
      <w:bookmarkEnd w:id="29869"/>
      <w:r>
        <w:rPr>
          <w:rFonts w:hint="cs"/>
          <w:rtl/>
          <w:lang w:eastAsia="he-IL"/>
        </w:rPr>
        <w:t xml:space="preserve">החלשים, ויוצאים כאן </w:t>
      </w:r>
      <w:r>
        <w:rPr>
          <w:rtl/>
          <w:lang w:eastAsia="he-IL"/>
        </w:rPr>
        <w:t>–</w:t>
      </w:r>
      <w:r>
        <w:rPr>
          <w:rFonts w:hint="cs"/>
          <w:rtl/>
          <w:lang w:eastAsia="he-IL"/>
        </w:rPr>
        <w:t xml:space="preserve"> ועם מה מתעסקים? עם מה התעסקנו </w:t>
      </w:r>
      <w:bookmarkStart w:id="29870" w:name="_ETM_Q78_542520"/>
      <w:bookmarkEnd w:id="29870"/>
      <w:r>
        <w:rPr>
          <w:rFonts w:hint="cs"/>
          <w:rtl/>
          <w:lang w:eastAsia="he-IL"/>
        </w:rPr>
        <w:t xml:space="preserve">בחודש האחרון? חוק להגבלת כהונה, חוקים נגד הרבנות הראשית </w:t>
      </w:r>
      <w:r>
        <w:rPr>
          <w:rtl/>
          <w:lang w:eastAsia="he-IL"/>
        </w:rPr>
        <w:t>–</w:t>
      </w:r>
      <w:r>
        <w:rPr>
          <w:rFonts w:hint="cs"/>
          <w:rtl/>
          <w:lang w:eastAsia="he-IL"/>
        </w:rPr>
        <w:t xml:space="preserve"> </w:t>
      </w:r>
      <w:bookmarkStart w:id="29871" w:name="_ETM_Q78_549646"/>
      <w:bookmarkEnd w:id="29871"/>
      <w:r>
        <w:rPr>
          <w:rFonts w:hint="cs"/>
          <w:rtl/>
          <w:lang w:eastAsia="he-IL"/>
        </w:rPr>
        <w:t xml:space="preserve">דברים שלא רלוונטיים, או שלא מעניינים </w:t>
      </w:r>
      <w:bookmarkStart w:id="29872" w:name="_ETM_Q78_550639"/>
      <w:bookmarkEnd w:id="29872"/>
      <w:r>
        <w:rPr>
          <w:rFonts w:hint="cs"/>
          <w:rtl/>
          <w:lang w:eastAsia="he-IL"/>
        </w:rPr>
        <w:t xml:space="preserve">את אזרחי ישראל ובאים רק לשרת את המטרות של אלו </w:t>
      </w:r>
      <w:bookmarkStart w:id="29873" w:name="_ETM_Q78_556359"/>
      <w:bookmarkEnd w:id="29873"/>
      <w:r>
        <w:rPr>
          <w:rFonts w:hint="cs"/>
          <w:rtl/>
          <w:lang w:eastAsia="he-IL"/>
        </w:rPr>
        <w:t xml:space="preserve">שאכולים שנאה, ליברמן והחבורה שלו, במקום לטפל בדברים החשובים </w:t>
      </w:r>
      <w:bookmarkStart w:id="29874" w:name="_ETM_Q78_560231"/>
      <w:bookmarkEnd w:id="29874"/>
      <w:r>
        <w:rPr>
          <w:rFonts w:hint="cs"/>
          <w:rtl/>
          <w:lang w:eastAsia="he-IL"/>
        </w:rPr>
        <w:t xml:space="preserve">באמת. ויש אנשים חברתיים. את, גברתי היושבת-ראש, חברתית. את, </w:t>
      </w:r>
      <w:bookmarkStart w:id="29875" w:name="_ETM_Q78_567739"/>
      <w:bookmarkEnd w:id="29875"/>
      <w:r>
        <w:rPr>
          <w:rFonts w:hint="cs"/>
          <w:rtl/>
          <w:lang w:eastAsia="he-IL"/>
        </w:rPr>
        <w:t xml:space="preserve">גברתי השרה, לפחות עושה רושם חברתי. אבל איפה הטיפול באמת </w:t>
      </w:r>
      <w:bookmarkStart w:id="29876" w:name="_ETM_Q78_572893"/>
      <w:bookmarkEnd w:id="29876"/>
      <w:r>
        <w:rPr>
          <w:rFonts w:hint="cs"/>
          <w:rtl/>
          <w:lang w:eastAsia="he-IL"/>
        </w:rPr>
        <w:t>בנושאים החברתיים? במקום זה אתם מתעסקים עם שטויות</w:t>
      </w:r>
      <w:r w:rsidR="00140D5E">
        <w:rPr>
          <w:rFonts w:hint="cs"/>
          <w:rtl/>
          <w:lang w:eastAsia="he-IL"/>
        </w:rPr>
        <w:t>,</w:t>
      </w:r>
      <w:r>
        <w:rPr>
          <w:rFonts w:hint="cs"/>
          <w:rtl/>
          <w:lang w:eastAsia="he-IL"/>
        </w:rPr>
        <w:t xml:space="preserve"> אתם מתעסקים </w:t>
      </w:r>
      <w:bookmarkStart w:id="29877" w:name="_ETM_Q78_575225"/>
      <w:bookmarkEnd w:id="29877"/>
      <w:r>
        <w:rPr>
          <w:rFonts w:hint="cs"/>
          <w:rtl/>
          <w:lang w:eastAsia="he-IL"/>
        </w:rPr>
        <w:t xml:space="preserve">במשחקי מלחמה. במקום שיטפלו בדברים אקוטיים, בדברים מהותיים, </w:t>
      </w:r>
      <w:bookmarkStart w:id="29878" w:name="_ETM_Q78_581378"/>
      <w:bookmarkEnd w:id="29878"/>
      <w:r>
        <w:rPr>
          <w:rFonts w:hint="cs"/>
          <w:rtl/>
          <w:lang w:eastAsia="he-IL"/>
        </w:rPr>
        <w:t xml:space="preserve">שחשובים לאזרחי ישראל, שחשובים לביטחונה של ישראל, מתעסקים רק עם </w:t>
      </w:r>
      <w:bookmarkStart w:id="29879" w:name="_ETM_Q78_587606"/>
      <w:bookmarkEnd w:id="29879"/>
      <w:r>
        <w:rPr>
          <w:rFonts w:hint="cs"/>
          <w:rtl/>
          <w:lang w:eastAsia="he-IL"/>
        </w:rPr>
        <w:t xml:space="preserve">השוליים שבשוליים, עם הדברים שלא חשובים, ורק פוגעים דרכם. </w:t>
      </w:r>
    </w:p>
    <w:p w:rsidR="008A18D3" w:rsidRDefault="008A18D3" w:rsidP="00A23F25">
      <w:pPr>
        <w:rPr>
          <w:rtl/>
          <w:lang w:eastAsia="he-IL"/>
        </w:rPr>
      </w:pPr>
      <w:bookmarkStart w:id="29880" w:name="_ETM_Q78_594767"/>
      <w:bookmarkStart w:id="29881" w:name="_ETM_Q78_594886"/>
      <w:bookmarkEnd w:id="29880"/>
      <w:bookmarkEnd w:id="29881"/>
    </w:p>
    <w:p w:rsidR="008A18D3" w:rsidRDefault="008A18D3" w:rsidP="00140D5E">
      <w:pPr>
        <w:rPr>
          <w:rtl/>
          <w:lang w:eastAsia="he-IL"/>
        </w:rPr>
      </w:pPr>
      <w:bookmarkStart w:id="29882" w:name="_ETM_Q78_594925"/>
      <w:bookmarkStart w:id="29883" w:name="_ETM_Q78_594989"/>
      <w:bookmarkEnd w:id="29882"/>
      <w:bookmarkEnd w:id="29883"/>
      <w:r>
        <w:rPr>
          <w:rFonts w:hint="cs"/>
          <w:rtl/>
          <w:lang w:eastAsia="he-IL"/>
        </w:rPr>
        <w:t xml:space="preserve">גברתי </w:t>
      </w:r>
      <w:bookmarkStart w:id="29884" w:name="_ETM_Q78_595678"/>
      <w:bookmarkEnd w:id="29884"/>
      <w:r>
        <w:rPr>
          <w:rFonts w:hint="cs"/>
          <w:rtl/>
          <w:lang w:eastAsia="he-IL"/>
        </w:rPr>
        <w:t xml:space="preserve">היושבת-ראש, קיבלתם מדינה עם נתונים כלכליים מדהימים. על אף תקופת </w:t>
      </w:r>
      <w:bookmarkStart w:id="29885" w:name="_ETM_Q78_597618"/>
      <w:bookmarkEnd w:id="29885"/>
      <w:r>
        <w:rPr>
          <w:rFonts w:hint="cs"/>
          <w:rtl/>
          <w:lang w:eastAsia="he-IL"/>
        </w:rPr>
        <w:t xml:space="preserve">הקורונה הארוכה, קיבלתם כלכלה יציבה, כלכלה צומחת, מדינה מחוסנת, </w:t>
      </w:r>
      <w:bookmarkStart w:id="29886" w:name="_ETM_Q78_609061"/>
      <w:bookmarkEnd w:id="29886"/>
      <w:r>
        <w:rPr>
          <w:rFonts w:hint="cs"/>
          <w:rtl/>
          <w:lang w:eastAsia="he-IL"/>
        </w:rPr>
        <w:t xml:space="preserve">מדינה ירוקה, ואתם נשענים רק על זה. כל ההתרברבות </w:t>
      </w:r>
      <w:bookmarkStart w:id="29887" w:name="_ETM_Q78_614573"/>
      <w:bookmarkEnd w:id="29887"/>
      <w:r>
        <w:rPr>
          <w:rFonts w:hint="cs"/>
          <w:rtl/>
          <w:lang w:eastAsia="he-IL"/>
        </w:rPr>
        <w:t>וההתהדרות</w:t>
      </w:r>
      <w:r w:rsidRPr="0054083A">
        <w:rPr>
          <w:rFonts w:hint="cs"/>
          <w:rtl/>
          <w:lang w:eastAsia="he-IL"/>
        </w:rPr>
        <w:t xml:space="preserve"> </w:t>
      </w:r>
      <w:r>
        <w:rPr>
          <w:rFonts w:hint="cs"/>
          <w:rtl/>
          <w:lang w:eastAsia="he-IL"/>
        </w:rPr>
        <w:t xml:space="preserve">של שרי הממשלה בנוצות לא להם, ובראשם ליברמן, הן על </w:t>
      </w:r>
      <w:bookmarkStart w:id="29888" w:name="_ETM_Q78_621681"/>
      <w:bookmarkEnd w:id="29888"/>
      <w:r>
        <w:rPr>
          <w:rFonts w:hint="cs"/>
          <w:rtl/>
          <w:lang w:eastAsia="he-IL"/>
        </w:rPr>
        <w:t xml:space="preserve">הצמיחה של 2021, 8%. באמת, אתם הבאתם את 8% </w:t>
      </w:r>
      <w:bookmarkStart w:id="29889" w:name="_ETM_Q78_626723"/>
      <w:bookmarkEnd w:id="29889"/>
      <w:r>
        <w:rPr>
          <w:rFonts w:hint="cs"/>
          <w:rtl/>
          <w:lang w:eastAsia="he-IL"/>
        </w:rPr>
        <w:t xml:space="preserve">האלה? אתם הוצאת את המדינה מהקורונה? הרי אתם גרמתם כאן </w:t>
      </w:r>
      <w:bookmarkStart w:id="29890" w:name="_ETM_Q78_629578"/>
      <w:bookmarkEnd w:id="29890"/>
      <w:r>
        <w:rPr>
          <w:rFonts w:hint="cs"/>
          <w:rtl/>
          <w:lang w:eastAsia="he-IL"/>
        </w:rPr>
        <w:t>לסגר, לסגר רביעי</w:t>
      </w:r>
      <w:r w:rsidR="00140D5E">
        <w:rPr>
          <w:rFonts w:hint="cs"/>
          <w:rtl/>
          <w:lang w:eastAsia="he-IL"/>
        </w:rPr>
        <w:t>;</w:t>
      </w:r>
      <w:r>
        <w:rPr>
          <w:rFonts w:hint="cs"/>
          <w:rtl/>
          <w:lang w:eastAsia="he-IL"/>
        </w:rPr>
        <w:t xml:space="preserve"> לא הגדרתם אותו סגר, אבל היה סגר </w:t>
      </w:r>
      <w:bookmarkStart w:id="29891" w:name="_ETM_Q78_635274"/>
      <w:bookmarkEnd w:id="29891"/>
      <w:r>
        <w:rPr>
          <w:rFonts w:hint="cs"/>
          <w:rtl/>
          <w:lang w:eastAsia="he-IL"/>
        </w:rPr>
        <w:t xml:space="preserve">בפועל. גרמתם לעסקים לפשוט רגל. אתם משתמשים בירושה שאנחנו </w:t>
      </w:r>
      <w:bookmarkStart w:id="29892" w:name="_ETM_Q78_641882"/>
      <w:bookmarkEnd w:id="29892"/>
      <w:r>
        <w:rPr>
          <w:rFonts w:hint="cs"/>
          <w:rtl/>
          <w:lang w:eastAsia="he-IL"/>
        </w:rPr>
        <w:t xml:space="preserve">נתנו לכם כדי לצאת נגדנו. </w:t>
      </w:r>
    </w:p>
    <w:p w:rsidR="008A18D3" w:rsidRDefault="008A18D3" w:rsidP="00A23F25">
      <w:pPr>
        <w:rPr>
          <w:rtl/>
          <w:lang w:eastAsia="he-IL"/>
        </w:rPr>
      </w:pPr>
    </w:p>
    <w:p w:rsidR="00721A4A" w:rsidRDefault="008A18D3" w:rsidP="00721A4A">
      <w:pPr>
        <w:rPr>
          <w:rtl/>
          <w:lang w:eastAsia="he-IL"/>
        </w:rPr>
      </w:pPr>
      <w:r>
        <w:rPr>
          <w:rFonts w:hint="cs"/>
          <w:rtl/>
          <w:lang w:eastAsia="he-IL"/>
        </w:rPr>
        <w:t xml:space="preserve">תודה לאל, הכלכלה הישראלית החזקה </w:t>
      </w:r>
      <w:bookmarkStart w:id="29893" w:name="_ETM_Q78_649758"/>
      <w:bookmarkEnd w:id="29893"/>
      <w:r>
        <w:rPr>
          <w:rFonts w:hint="cs"/>
          <w:rtl/>
          <w:lang w:eastAsia="he-IL"/>
        </w:rPr>
        <w:t xml:space="preserve">שהשאיר לכם נתניהו עדיין יכולה גם להתנהלות המופקרת </w:t>
      </w:r>
      <w:bookmarkStart w:id="29894" w:name="_ETM_Q78_653351"/>
      <w:bookmarkEnd w:id="29894"/>
      <w:r>
        <w:rPr>
          <w:rFonts w:hint="cs"/>
          <w:rtl/>
          <w:lang w:eastAsia="he-IL"/>
        </w:rPr>
        <w:t xml:space="preserve">הזו שלכם, ואנחנו מקווים שבעזרת השם, עד שהממשלה הזאת תיפול, </w:t>
      </w:r>
      <w:bookmarkStart w:id="29895" w:name="_ETM_Q78_661749"/>
      <w:bookmarkEnd w:id="29895"/>
      <w:r>
        <w:rPr>
          <w:rFonts w:hint="cs"/>
          <w:rtl/>
          <w:lang w:eastAsia="he-IL"/>
        </w:rPr>
        <w:t xml:space="preserve">לא תהרסו את זה באופן שיהיה בלתי הפיך. כמו </w:t>
      </w:r>
      <w:bookmarkStart w:id="29896" w:name="_ETM_Q78_667025"/>
      <w:bookmarkEnd w:id="29896"/>
      <w:r>
        <w:rPr>
          <w:rFonts w:hint="cs"/>
          <w:rtl/>
          <w:lang w:eastAsia="he-IL"/>
        </w:rPr>
        <w:t>שאמרתי, התקשורת מתייחסת אליכם ממש ממש בסלחנות. איפה העיתונים?</w:t>
      </w:r>
      <w:bookmarkStart w:id="29897" w:name="_ETM_Q78_672383"/>
      <w:bookmarkEnd w:id="29897"/>
      <w:r>
        <w:rPr>
          <w:rFonts w:hint="cs"/>
          <w:rtl/>
          <w:lang w:eastAsia="he-IL"/>
        </w:rPr>
        <w:t xml:space="preserve"> איפה המהדורות? איפה הגלים הפתוחים? ספירת המתים </w:t>
      </w:r>
      <w:r>
        <w:rPr>
          <w:rtl/>
          <w:lang w:eastAsia="he-IL"/>
        </w:rPr>
        <w:t>–</w:t>
      </w:r>
      <w:r>
        <w:rPr>
          <w:rFonts w:hint="cs"/>
          <w:rtl/>
          <w:lang w:eastAsia="he-IL"/>
        </w:rPr>
        <w:t xml:space="preserve"> הגענו ל-9,000, הגענו </w:t>
      </w:r>
      <w:bookmarkStart w:id="29898" w:name="_ETM_Q78_677376"/>
      <w:bookmarkEnd w:id="29898"/>
      <w:r>
        <w:rPr>
          <w:rFonts w:hint="cs"/>
          <w:rtl/>
          <w:lang w:eastAsia="he-IL"/>
        </w:rPr>
        <w:t xml:space="preserve">ל-8,000, הגענו ל-10,000? איפה התקשורת שספרה לנו </w:t>
      </w:r>
      <w:bookmarkStart w:id="29899" w:name="_ETM_Q78_684325"/>
      <w:bookmarkEnd w:id="29899"/>
      <w:r>
        <w:rPr>
          <w:rFonts w:hint="cs"/>
          <w:rtl/>
          <w:lang w:eastAsia="he-IL"/>
        </w:rPr>
        <w:t xml:space="preserve">כל אחד ואחד ופתחה מהדורות בחדרי מיון בבתי חולים, בבתי </w:t>
      </w:r>
      <w:bookmarkStart w:id="29900" w:name="_ETM_Q78_690700"/>
      <w:bookmarkEnd w:id="29900"/>
      <w:r>
        <w:rPr>
          <w:rFonts w:hint="cs"/>
          <w:rtl/>
          <w:lang w:eastAsia="he-IL"/>
        </w:rPr>
        <w:t xml:space="preserve">חולים שקורסים? כלום, דממה, שקט, הכול דבש, הכול </w:t>
      </w:r>
      <w:bookmarkStart w:id="29901" w:name="_ETM_Q78_694565"/>
      <w:bookmarkEnd w:id="29901"/>
      <w:r>
        <w:rPr>
          <w:rFonts w:hint="cs"/>
          <w:rtl/>
          <w:lang w:eastAsia="he-IL"/>
        </w:rPr>
        <w:t xml:space="preserve">סבבה. ממשלת הכול סבבה. אין עצמאים קורסים, אין אנשים שקשה </w:t>
      </w:r>
      <w:bookmarkStart w:id="29902" w:name="_ETM_Q78_699301"/>
      <w:bookmarkEnd w:id="29902"/>
      <w:r>
        <w:rPr>
          <w:rFonts w:hint="cs"/>
          <w:rtl/>
          <w:lang w:eastAsia="he-IL"/>
        </w:rPr>
        <w:t xml:space="preserve">להם לגמור את החודש, אין עליות מחירים. הרי העלו כאן </w:t>
      </w:r>
      <w:bookmarkStart w:id="29903" w:name="_ETM_Q78_701909"/>
      <w:bookmarkEnd w:id="29903"/>
      <w:r>
        <w:rPr>
          <w:rFonts w:hint="cs"/>
          <w:rtl/>
          <w:lang w:eastAsia="he-IL"/>
        </w:rPr>
        <w:t xml:space="preserve">מיסים וגרמו כאן לסחרור של עליות מחירים. אנשים הולכים לסופר, </w:t>
      </w:r>
      <w:bookmarkStart w:id="29904" w:name="_ETM_Q78_708951"/>
      <w:bookmarkEnd w:id="29904"/>
      <w:r>
        <w:rPr>
          <w:rFonts w:hint="cs"/>
          <w:rtl/>
          <w:lang w:eastAsia="he-IL"/>
        </w:rPr>
        <w:t>ועם דמעות בעיניים, לא יודעים מה לעשות. אנשים</w:t>
      </w:r>
      <w:r w:rsidR="00721A4A">
        <w:rPr>
          <w:rFonts w:hint="cs"/>
          <w:rtl/>
          <w:lang w:eastAsia="he-IL"/>
        </w:rPr>
        <w:t>,</w:t>
      </w:r>
      <w:r>
        <w:rPr>
          <w:rFonts w:hint="cs"/>
          <w:rtl/>
          <w:lang w:eastAsia="he-IL"/>
        </w:rPr>
        <w:t xml:space="preserve"> עם החשמל</w:t>
      </w:r>
      <w:r w:rsidR="00721A4A">
        <w:rPr>
          <w:rFonts w:hint="cs"/>
          <w:rtl/>
          <w:lang w:eastAsia="he-IL"/>
        </w:rPr>
        <w:t>,</w:t>
      </w:r>
      <w:r>
        <w:rPr>
          <w:rFonts w:hint="cs"/>
          <w:rtl/>
          <w:lang w:eastAsia="he-IL"/>
        </w:rPr>
        <w:t xml:space="preserve"> </w:t>
      </w:r>
      <w:bookmarkStart w:id="29905" w:name="_ETM_Q78_711033"/>
      <w:bookmarkEnd w:id="29905"/>
      <w:r>
        <w:rPr>
          <w:rFonts w:hint="cs"/>
          <w:rtl/>
          <w:lang w:eastAsia="he-IL"/>
        </w:rPr>
        <w:t xml:space="preserve">חוסכים, מכבים את הדוד, לא מתקלחים כל יום, לא מדליקים </w:t>
      </w:r>
      <w:bookmarkStart w:id="29906" w:name="_ETM_Q78_715854"/>
      <w:bookmarkEnd w:id="29906"/>
      <w:r>
        <w:rPr>
          <w:rFonts w:hint="cs"/>
          <w:rtl/>
          <w:lang w:eastAsia="he-IL"/>
        </w:rPr>
        <w:t xml:space="preserve">תנור. יש אנשים </w:t>
      </w:r>
      <w:r>
        <w:rPr>
          <w:rtl/>
          <w:lang w:eastAsia="he-IL"/>
        </w:rPr>
        <w:t>–</w:t>
      </w:r>
      <w:r>
        <w:rPr>
          <w:rFonts w:hint="cs"/>
          <w:rtl/>
          <w:lang w:eastAsia="he-IL"/>
        </w:rPr>
        <w:t xml:space="preserve"> הממשלה המנותקת, הלבנה הזאת, </w:t>
      </w:r>
      <w:bookmarkStart w:id="29907" w:name="_ETM_Q78_722271"/>
      <w:bookmarkEnd w:id="29907"/>
      <w:r>
        <w:rPr>
          <w:rFonts w:hint="cs"/>
          <w:rtl/>
          <w:lang w:eastAsia="he-IL"/>
        </w:rPr>
        <w:t>לא מבינה את הרעבים. ממשלה שבה רובם כאל</w:t>
      </w:r>
      <w:r w:rsidR="00721A4A">
        <w:rPr>
          <w:rFonts w:hint="cs"/>
          <w:rtl/>
          <w:lang w:eastAsia="he-IL"/>
        </w:rPr>
        <w:t>ה</w:t>
      </w:r>
      <w:bookmarkStart w:id="29908" w:name="_ETM_Q78_729927"/>
      <w:bookmarkEnd w:id="29908"/>
      <w:r w:rsidR="00721A4A">
        <w:rPr>
          <w:rFonts w:hint="cs"/>
          <w:rtl/>
          <w:lang w:eastAsia="he-IL"/>
        </w:rPr>
        <w:t>,</w:t>
      </w:r>
      <w:r>
        <w:rPr>
          <w:rFonts w:hint="cs"/>
          <w:rtl/>
          <w:lang w:eastAsia="he-IL"/>
        </w:rPr>
        <w:t xml:space="preserve"> גם אלו שגדלו בפריפריה, גם אלו שאולי לא </w:t>
      </w:r>
      <w:bookmarkStart w:id="29909" w:name="_ETM_Q78_734396"/>
      <w:bookmarkEnd w:id="29909"/>
      <w:r>
        <w:rPr>
          <w:rFonts w:hint="cs"/>
          <w:rtl/>
          <w:lang w:eastAsia="he-IL"/>
        </w:rPr>
        <w:t>גדלו עם כפית זהב בפה</w:t>
      </w:r>
      <w:r w:rsidR="00721A4A">
        <w:rPr>
          <w:rFonts w:hint="cs"/>
          <w:rtl/>
          <w:lang w:eastAsia="he-IL"/>
        </w:rPr>
        <w:t>.</w:t>
      </w:r>
      <w:r>
        <w:rPr>
          <w:rFonts w:hint="cs"/>
          <w:rtl/>
          <w:lang w:eastAsia="he-IL"/>
        </w:rPr>
        <w:t xml:space="preserve"> </w:t>
      </w:r>
    </w:p>
    <w:p w:rsidR="00721A4A" w:rsidRDefault="00721A4A" w:rsidP="00721A4A">
      <w:pPr>
        <w:rPr>
          <w:rtl/>
          <w:lang w:eastAsia="he-IL"/>
        </w:rPr>
      </w:pPr>
    </w:p>
    <w:p w:rsidR="008A18D3" w:rsidRDefault="008A18D3" w:rsidP="00721A4A">
      <w:pPr>
        <w:rPr>
          <w:rtl/>
          <w:lang w:eastAsia="he-IL"/>
        </w:rPr>
      </w:pPr>
      <w:r>
        <w:rPr>
          <w:rFonts w:hint="cs"/>
          <w:rtl/>
          <w:lang w:eastAsia="he-IL"/>
        </w:rPr>
        <w:t xml:space="preserve">הם שבעו. </w:t>
      </w:r>
      <w:bookmarkStart w:id="29910" w:name="TOR_Q79"/>
      <w:bookmarkEnd w:id="29910"/>
      <w:r>
        <w:rPr>
          <w:rFonts w:hint="cs"/>
          <w:rtl/>
          <w:lang w:eastAsia="he-IL"/>
        </w:rPr>
        <w:t>"וישמן י</w:t>
      </w:r>
      <w:r w:rsidRPr="004473B6">
        <w:rPr>
          <w:rtl/>
          <w:lang w:eastAsia="he-IL"/>
        </w:rPr>
        <w:t>שֻ</w:t>
      </w:r>
      <w:r>
        <w:rPr>
          <w:rFonts w:hint="cs"/>
          <w:rtl/>
          <w:lang w:eastAsia="he-IL"/>
        </w:rPr>
        <w:t xml:space="preserve">רון ויבעט" </w:t>
      </w:r>
      <w:r w:rsidR="00721A4A">
        <w:rPr>
          <w:rFonts w:hint="eastAsia"/>
          <w:rtl/>
          <w:lang w:eastAsia="he-IL"/>
        </w:rPr>
        <w:t xml:space="preserve">– </w:t>
      </w:r>
      <w:r>
        <w:rPr>
          <w:rFonts w:hint="cs"/>
          <w:rtl/>
          <w:lang w:eastAsia="he-IL"/>
        </w:rPr>
        <w:t xml:space="preserve">בעטו בכל הדברים שהאמינו בהם פעם. </w:t>
      </w:r>
      <w:bookmarkStart w:id="29911" w:name="_ETM_Q79_142922"/>
      <w:bookmarkEnd w:id="29911"/>
      <w:r>
        <w:rPr>
          <w:rFonts w:hint="cs"/>
          <w:rtl/>
          <w:lang w:eastAsia="he-IL"/>
        </w:rPr>
        <w:t>החלשים נפגעים. במקום לדאוג לחלשים, דואגים לפנסיות התקציביות של גנץ</w:t>
      </w:r>
      <w:r w:rsidR="00721A4A">
        <w:rPr>
          <w:rFonts w:hint="cs"/>
          <w:rtl/>
          <w:lang w:eastAsia="he-IL"/>
        </w:rPr>
        <w:t>,</w:t>
      </w:r>
      <w:r>
        <w:rPr>
          <w:rFonts w:hint="cs"/>
          <w:rtl/>
          <w:lang w:eastAsia="he-IL"/>
        </w:rPr>
        <w:t xml:space="preserve"> </w:t>
      </w:r>
      <w:bookmarkStart w:id="29912" w:name="_ETM_Q79_147324"/>
      <w:bookmarkEnd w:id="29912"/>
      <w:r>
        <w:rPr>
          <w:rFonts w:hint="cs"/>
          <w:rtl/>
          <w:lang w:eastAsia="he-IL"/>
        </w:rPr>
        <w:t xml:space="preserve">פנסיות תקציביות שהיו עבירה על החוק, שאביר קארה עשה סיבוב </w:t>
      </w:r>
      <w:bookmarkStart w:id="29913" w:name="_ETM_Q79_153712"/>
      <w:bookmarkEnd w:id="29913"/>
      <w:r>
        <w:rPr>
          <w:rFonts w:hint="cs"/>
          <w:rtl/>
          <w:lang w:eastAsia="he-IL"/>
        </w:rPr>
        <w:t>בתקשורת, אמר</w:t>
      </w:r>
      <w:r w:rsidR="00721A4A">
        <w:rPr>
          <w:rFonts w:hint="cs"/>
          <w:rtl/>
          <w:lang w:eastAsia="he-IL"/>
        </w:rPr>
        <w:t>:</w:t>
      </w:r>
      <w:r>
        <w:rPr>
          <w:rFonts w:hint="cs"/>
          <w:rtl/>
          <w:lang w:eastAsia="he-IL"/>
        </w:rPr>
        <w:t xml:space="preserve"> אני נגד ואנחנו לא ניתן, ודפנה והתינוק שלה, והוא </w:t>
      </w:r>
      <w:bookmarkStart w:id="29914" w:name="_ETM_Q79_160896"/>
      <w:bookmarkEnd w:id="29914"/>
      <w:r>
        <w:rPr>
          <w:rFonts w:hint="cs"/>
          <w:rtl/>
          <w:lang w:eastAsia="he-IL"/>
        </w:rPr>
        <w:lastRenderedPageBreak/>
        <w:t xml:space="preserve">חייב 96,000 שקלים. כל זה היה כלא היה. ברגע </w:t>
      </w:r>
      <w:bookmarkStart w:id="29915" w:name="_ETM_Q79_162582"/>
      <w:bookmarkEnd w:id="29915"/>
      <w:r>
        <w:rPr>
          <w:rFonts w:hint="cs"/>
          <w:rtl/>
          <w:lang w:eastAsia="he-IL"/>
        </w:rPr>
        <w:t>שהגיע לפה, קיבל את האתנן שהיה צריך לקבל מהממשלה</w:t>
      </w:r>
      <w:r w:rsidR="00721A4A">
        <w:rPr>
          <w:rFonts w:hint="cs"/>
          <w:rtl/>
          <w:lang w:eastAsia="he-IL"/>
        </w:rPr>
        <w:t>,</w:t>
      </w:r>
      <w:r>
        <w:rPr>
          <w:rFonts w:hint="cs"/>
          <w:rtl/>
          <w:lang w:eastAsia="he-IL"/>
        </w:rPr>
        <w:t xml:space="preserve"> </w:t>
      </w:r>
      <w:bookmarkStart w:id="29916" w:name="_ETM_Q79_169696"/>
      <w:bookmarkEnd w:id="29916"/>
      <w:r>
        <w:rPr>
          <w:rFonts w:hint="cs"/>
          <w:rtl/>
          <w:lang w:eastAsia="he-IL"/>
        </w:rPr>
        <w:t xml:space="preserve">הכול עבר על מקומו בשלום והחוק עבר. פשוט בושה </w:t>
      </w:r>
      <w:bookmarkStart w:id="29917" w:name="_ETM_Q79_173713"/>
      <w:bookmarkEnd w:id="29917"/>
      <w:r>
        <w:rPr>
          <w:rFonts w:hint="cs"/>
          <w:rtl/>
          <w:lang w:eastAsia="he-IL"/>
        </w:rPr>
        <w:t xml:space="preserve">וחרפה. </w:t>
      </w:r>
    </w:p>
    <w:p w:rsidR="008A18D3" w:rsidRDefault="008A18D3" w:rsidP="00A23F25">
      <w:pPr>
        <w:rPr>
          <w:rtl/>
          <w:lang w:eastAsia="he-IL"/>
        </w:rPr>
      </w:pPr>
      <w:bookmarkStart w:id="29918" w:name="_ETM_Q79_174804"/>
      <w:bookmarkEnd w:id="29918"/>
    </w:p>
    <w:p w:rsidR="00721A4A" w:rsidRDefault="008A18D3" w:rsidP="00721A4A">
      <w:pPr>
        <w:rPr>
          <w:rtl/>
          <w:lang w:eastAsia="he-IL"/>
        </w:rPr>
      </w:pPr>
      <w:bookmarkStart w:id="29919" w:name="_ETM_Q79_175112"/>
      <w:bookmarkStart w:id="29920" w:name="_ETM_Q79_175131"/>
      <w:bookmarkStart w:id="29921" w:name="_ETM_Q79_175187"/>
      <w:bookmarkEnd w:id="29919"/>
      <w:bookmarkEnd w:id="29920"/>
      <w:bookmarkEnd w:id="29921"/>
      <w:r>
        <w:rPr>
          <w:rFonts w:hint="cs"/>
          <w:rtl/>
          <w:lang w:eastAsia="he-IL"/>
        </w:rPr>
        <w:t xml:space="preserve">אני רוצה לעבור לדבר על הפקרת ביטחונה של מדינת </w:t>
      </w:r>
      <w:bookmarkStart w:id="29922" w:name="_ETM_Q79_183506"/>
      <w:bookmarkEnd w:id="29922"/>
      <w:r>
        <w:rPr>
          <w:rFonts w:hint="cs"/>
          <w:rtl/>
          <w:lang w:eastAsia="he-IL"/>
        </w:rPr>
        <w:t xml:space="preserve">ישראל. נכון שאנחנו לא מודאגים </w:t>
      </w:r>
      <w:r w:rsidR="00721A4A">
        <w:rPr>
          <w:rFonts w:hint="eastAsia"/>
          <w:rtl/>
          <w:lang w:eastAsia="he-IL"/>
        </w:rPr>
        <w:t xml:space="preserve">– </w:t>
      </w:r>
      <w:r>
        <w:rPr>
          <w:rFonts w:hint="cs"/>
          <w:rtl/>
          <w:lang w:eastAsia="he-IL"/>
        </w:rPr>
        <w:t xml:space="preserve">"לא אלמן ישראל", "כי לא </w:t>
      </w:r>
      <w:bookmarkStart w:id="29923" w:name="_ETM_Q79_188843"/>
      <w:bookmarkEnd w:id="29923"/>
      <w:r w:rsidRPr="004473B6">
        <w:rPr>
          <w:rtl/>
          <w:lang w:eastAsia="he-IL"/>
        </w:rPr>
        <w:t>יִטֹּשׁ</w:t>
      </w:r>
      <w:r>
        <w:rPr>
          <w:rFonts w:hint="cs"/>
          <w:rtl/>
          <w:lang w:eastAsia="he-IL"/>
        </w:rPr>
        <w:t xml:space="preserve"> ה' עמו ונחלתו לא יע</w:t>
      </w:r>
      <w:r w:rsidRPr="004473B6">
        <w:rPr>
          <w:rtl/>
          <w:lang w:eastAsia="he-IL"/>
        </w:rPr>
        <w:t>זֹב</w:t>
      </w:r>
      <w:r>
        <w:rPr>
          <w:rFonts w:hint="cs"/>
          <w:rtl/>
          <w:lang w:eastAsia="he-IL"/>
        </w:rPr>
        <w:t xml:space="preserve">" </w:t>
      </w:r>
      <w:r w:rsidR="00721A4A">
        <w:rPr>
          <w:rFonts w:hint="eastAsia"/>
          <w:rtl/>
          <w:lang w:eastAsia="he-IL"/>
        </w:rPr>
        <w:t xml:space="preserve">– </w:t>
      </w:r>
      <w:r>
        <w:rPr>
          <w:rFonts w:hint="cs"/>
          <w:rtl/>
          <w:lang w:eastAsia="he-IL"/>
        </w:rPr>
        <w:t xml:space="preserve">אבל את ההשתדלות אנחנו </w:t>
      </w:r>
      <w:bookmarkStart w:id="29924" w:name="_ETM_Q79_195589"/>
      <w:bookmarkEnd w:id="29924"/>
      <w:r>
        <w:rPr>
          <w:rFonts w:hint="cs"/>
          <w:rtl/>
          <w:lang w:eastAsia="he-IL"/>
        </w:rPr>
        <w:t>צריכים לעשות</w:t>
      </w:r>
      <w:r w:rsidR="00721A4A">
        <w:rPr>
          <w:rFonts w:hint="cs"/>
          <w:rtl/>
          <w:lang w:eastAsia="he-IL"/>
        </w:rPr>
        <w:t>.</w:t>
      </w:r>
      <w:r>
        <w:rPr>
          <w:rFonts w:hint="cs"/>
          <w:rtl/>
          <w:lang w:eastAsia="he-IL"/>
        </w:rPr>
        <w:t xml:space="preserve"> ובחודשים האחרונים הממשלה הזו שמה את מדינת ישראל </w:t>
      </w:r>
      <w:bookmarkStart w:id="29925" w:name="_ETM_Q79_202001"/>
      <w:bookmarkEnd w:id="29925"/>
      <w:r>
        <w:rPr>
          <w:rFonts w:hint="cs"/>
          <w:rtl/>
          <w:lang w:eastAsia="he-IL"/>
        </w:rPr>
        <w:t xml:space="preserve">בסכנה קיומית, בעצם העובדה שהממשלה התחייבה לאמריקאים בהתחייבות גמורה </w:t>
      </w:r>
      <w:bookmarkStart w:id="29926" w:name="_ETM_Q79_210282"/>
      <w:bookmarkEnd w:id="29926"/>
      <w:r>
        <w:rPr>
          <w:rFonts w:hint="cs"/>
          <w:rtl/>
          <w:lang w:eastAsia="he-IL"/>
        </w:rPr>
        <w:t xml:space="preserve">לא לתקוף פומבית את הסכם הגרעין המסוכן שהמערב שועט אליו עכשיו במלוא המרץ, לא לתקוף את ההסכם שיציב את </w:t>
      </w:r>
      <w:bookmarkStart w:id="29927" w:name="_ETM_Q79_217301"/>
      <w:bookmarkEnd w:id="29927"/>
      <w:r>
        <w:rPr>
          <w:rFonts w:hint="cs"/>
          <w:rtl/>
          <w:lang w:eastAsia="he-IL"/>
        </w:rPr>
        <w:t>ישראל במצב קשה הרבה יותר. התחייבתם למדיניות "אין</w:t>
      </w:r>
      <w:bookmarkStart w:id="29928" w:name="_ETM_Q79_226046"/>
      <w:bookmarkEnd w:id="29928"/>
      <w:r>
        <w:rPr>
          <w:rFonts w:hint="cs"/>
          <w:rtl/>
          <w:lang w:eastAsia="he-IL"/>
        </w:rPr>
        <w:t xml:space="preserve"> הפתעות". רמסתם את כבודה ואת עוצמתה של מדינת ישראל בפני </w:t>
      </w:r>
      <w:bookmarkStart w:id="29929" w:name="_ETM_Q79_229503"/>
      <w:bookmarkEnd w:id="29929"/>
      <w:r>
        <w:rPr>
          <w:rFonts w:hint="cs"/>
          <w:rtl/>
          <w:lang w:eastAsia="he-IL"/>
        </w:rPr>
        <w:t xml:space="preserve">העולם תוך סיכון. אבל מילא, אם רק הייתה רמיסת </w:t>
      </w:r>
      <w:bookmarkStart w:id="29930" w:name="_ETM_Q79_234402"/>
      <w:bookmarkEnd w:id="29930"/>
      <w:r>
        <w:rPr>
          <w:rFonts w:hint="cs"/>
          <w:rtl/>
          <w:lang w:eastAsia="he-IL"/>
        </w:rPr>
        <w:t>כבוד, כמו שאמרה אסתר המלכה לאחשוורוש: "ו</w:t>
      </w:r>
      <w:r w:rsidRPr="004473B6">
        <w:rPr>
          <w:rtl/>
          <w:lang w:eastAsia="he-IL"/>
        </w:rPr>
        <w:t>אִ</w:t>
      </w:r>
      <w:r>
        <w:rPr>
          <w:rFonts w:hint="cs"/>
          <w:rtl/>
          <w:lang w:eastAsia="he-IL"/>
        </w:rPr>
        <w:t xml:space="preserve">לו לעבדים ולשפחות </w:t>
      </w:r>
      <w:bookmarkStart w:id="29931" w:name="_ETM_Q79_239078"/>
      <w:bookmarkEnd w:id="29931"/>
      <w:r>
        <w:rPr>
          <w:rFonts w:hint="cs"/>
          <w:rtl/>
          <w:lang w:eastAsia="he-IL"/>
        </w:rPr>
        <w:t xml:space="preserve">נמכרנו החרשתי, כי אין הצר </w:t>
      </w:r>
      <w:r w:rsidRPr="004473B6">
        <w:rPr>
          <w:rtl/>
          <w:lang w:eastAsia="he-IL"/>
        </w:rPr>
        <w:t>שֹׁוֶה</w:t>
      </w:r>
      <w:r>
        <w:rPr>
          <w:rFonts w:hint="cs"/>
          <w:rtl/>
          <w:lang w:eastAsia="he-IL"/>
        </w:rPr>
        <w:t xml:space="preserve"> בנזק </w:t>
      </w:r>
      <w:bookmarkStart w:id="29932" w:name="_ETM_Q79_242332"/>
      <w:bookmarkEnd w:id="29932"/>
      <w:r>
        <w:rPr>
          <w:rFonts w:hint="cs"/>
          <w:rtl/>
          <w:lang w:eastAsia="he-IL"/>
        </w:rPr>
        <w:t xml:space="preserve">המלך". אם הייתם רק נותנים מכה קלה בכנף, גורמים לאנשים רק פגיעה בכלכלה, להשתעבד יותר, להפוך לעבדים ולשפחות כדי </w:t>
      </w:r>
      <w:bookmarkStart w:id="29933" w:name="_ETM_Q79_255340"/>
      <w:bookmarkEnd w:id="29933"/>
      <w:r>
        <w:rPr>
          <w:rFonts w:hint="cs"/>
          <w:rtl/>
          <w:lang w:eastAsia="he-IL"/>
        </w:rPr>
        <w:t xml:space="preserve">לפרנס את המשפחה שלהם, היינו שותקים. בסדר, מבינים, מצב קשה, </w:t>
      </w:r>
      <w:bookmarkStart w:id="29934" w:name="_ETM_Q79_262631"/>
      <w:bookmarkEnd w:id="29934"/>
      <w:r>
        <w:rPr>
          <w:rFonts w:hint="cs"/>
          <w:rtl/>
          <w:lang w:eastAsia="he-IL"/>
        </w:rPr>
        <w:t xml:space="preserve">לא יודעים להתנהל, אנשים לא מקצועיים, חסרי אחריות. בסדר, </w:t>
      </w:r>
      <w:bookmarkStart w:id="29935" w:name="_ETM_Q79_265321"/>
      <w:bookmarkEnd w:id="29935"/>
      <w:r>
        <w:rPr>
          <w:rFonts w:hint="cs"/>
          <w:rtl/>
          <w:lang w:eastAsia="he-IL"/>
        </w:rPr>
        <w:t xml:space="preserve">"אין הצר </w:t>
      </w:r>
      <w:r w:rsidRPr="004473B6">
        <w:rPr>
          <w:rtl/>
          <w:lang w:eastAsia="he-IL"/>
        </w:rPr>
        <w:t>שֹׁוֶה</w:t>
      </w:r>
      <w:r>
        <w:rPr>
          <w:rFonts w:hint="cs"/>
          <w:rtl/>
          <w:lang w:eastAsia="he-IL"/>
        </w:rPr>
        <w:t xml:space="preserve"> בנזק המלך". אבל כשאתם באים ונותנים לגיטימציה </w:t>
      </w:r>
      <w:bookmarkStart w:id="29936" w:name="_ETM_Q79_274945"/>
      <w:bookmarkEnd w:id="29936"/>
      <w:r>
        <w:rPr>
          <w:rFonts w:hint="cs"/>
          <w:rtl/>
          <w:lang w:eastAsia="he-IL"/>
        </w:rPr>
        <w:t xml:space="preserve">להסכם גרעין כל כך מסוכן, לגיטימציה שבשתיקה, לגיטימציה להסכם שיכול </w:t>
      </w:r>
      <w:bookmarkStart w:id="29937" w:name="_ETM_Q79_280842"/>
      <w:bookmarkEnd w:id="29937"/>
      <w:r>
        <w:rPr>
          <w:rFonts w:hint="cs"/>
          <w:rtl/>
          <w:lang w:eastAsia="he-IL"/>
        </w:rPr>
        <w:t xml:space="preserve">לגרום לאותה פרס של הימים ההם, לאיראן, להמן החדש, להשמיד, </w:t>
      </w:r>
      <w:bookmarkStart w:id="29938" w:name="_ETM_Q79_285525"/>
      <w:bookmarkEnd w:id="29938"/>
      <w:r>
        <w:rPr>
          <w:rFonts w:hint="cs"/>
          <w:rtl/>
          <w:lang w:eastAsia="he-IL"/>
        </w:rPr>
        <w:t xml:space="preserve">להרוג ולאבד את כל היהודים מנער ועד זקן </w:t>
      </w:r>
      <w:r>
        <w:rPr>
          <w:rtl/>
          <w:lang w:eastAsia="he-IL"/>
        </w:rPr>
        <w:t>–</w:t>
      </w:r>
      <w:r>
        <w:rPr>
          <w:rFonts w:hint="cs"/>
          <w:rtl/>
          <w:lang w:eastAsia="he-IL"/>
        </w:rPr>
        <w:t xml:space="preserve"> הם </w:t>
      </w:r>
      <w:bookmarkStart w:id="29939" w:name="_ETM_Q79_290106"/>
      <w:bookmarkEnd w:id="29939"/>
      <w:r>
        <w:rPr>
          <w:rFonts w:hint="cs"/>
          <w:rtl/>
          <w:lang w:eastAsia="he-IL"/>
        </w:rPr>
        <w:t>אומרים את זה, זאת המטרה שלהם</w:t>
      </w:r>
      <w:r w:rsidR="00721A4A">
        <w:rPr>
          <w:rFonts w:hint="cs"/>
          <w:rtl/>
          <w:lang w:eastAsia="he-IL"/>
        </w:rPr>
        <w:t>;</w:t>
      </w:r>
      <w:r>
        <w:rPr>
          <w:rFonts w:hint="cs"/>
          <w:rtl/>
          <w:lang w:eastAsia="he-IL"/>
        </w:rPr>
        <w:t xml:space="preserve"> מנסים להגיע לנשק </w:t>
      </w:r>
      <w:bookmarkStart w:id="29940" w:name="_ETM_Q79_294705"/>
      <w:bookmarkEnd w:id="29940"/>
      <w:r>
        <w:rPr>
          <w:rFonts w:hint="cs"/>
          <w:rtl/>
          <w:lang w:eastAsia="he-IL"/>
        </w:rPr>
        <w:t xml:space="preserve">גרעיני שיכול להשמיד את מדינת ישראל. </w:t>
      </w:r>
    </w:p>
    <w:p w:rsidR="00721A4A" w:rsidRDefault="00721A4A" w:rsidP="00721A4A">
      <w:pPr>
        <w:rPr>
          <w:rtl/>
          <w:lang w:eastAsia="he-IL"/>
        </w:rPr>
      </w:pPr>
    </w:p>
    <w:p w:rsidR="008A18D3" w:rsidRDefault="008A18D3" w:rsidP="00721A4A">
      <w:pPr>
        <w:rPr>
          <w:rtl/>
          <w:lang w:eastAsia="he-IL"/>
        </w:rPr>
      </w:pPr>
      <w:r>
        <w:rPr>
          <w:rFonts w:hint="cs"/>
          <w:rtl/>
          <w:lang w:eastAsia="he-IL"/>
        </w:rPr>
        <w:t xml:space="preserve">אף אחד </w:t>
      </w:r>
      <w:bookmarkStart w:id="29941" w:name="_ETM_Q79_297849"/>
      <w:bookmarkEnd w:id="29941"/>
      <w:r>
        <w:rPr>
          <w:rFonts w:hint="cs"/>
          <w:rtl/>
          <w:lang w:eastAsia="he-IL"/>
        </w:rPr>
        <w:t xml:space="preserve">לא יעמוד לצידנו. תראו מה קורה באוקראינה </w:t>
      </w:r>
      <w:r w:rsidR="00721A4A">
        <w:rPr>
          <w:rFonts w:hint="eastAsia"/>
          <w:rtl/>
          <w:lang w:eastAsia="he-IL"/>
        </w:rPr>
        <w:t xml:space="preserve">– </w:t>
      </w:r>
      <w:r>
        <w:rPr>
          <w:rFonts w:hint="cs"/>
          <w:rtl/>
          <w:lang w:eastAsia="he-IL"/>
        </w:rPr>
        <w:t xml:space="preserve">מחויבויות בין-לאומיות היו </w:t>
      </w:r>
      <w:bookmarkStart w:id="29942" w:name="_ETM_Q79_303522"/>
      <w:bookmarkEnd w:id="29942"/>
      <w:r>
        <w:rPr>
          <w:rFonts w:hint="cs"/>
          <w:rtl/>
          <w:lang w:eastAsia="he-IL"/>
        </w:rPr>
        <w:t>כלא היו. ארצות הברית הרי התחייבה לאוקראינה</w:t>
      </w:r>
      <w:r w:rsidR="00721A4A">
        <w:rPr>
          <w:rFonts w:hint="cs"/>
          <w:rtl/>
          <w:lang w:eastAsia="he-IL"/>
        </w:rPr>
        <w:t>:</w:t>
      </w:r>
      <w:r>
        <w:rPr>
          <w:rFonts w:hint="cs"/>
          <w:rtl/>
          <w:lang w:eastAsia="he-IL"/>
        </w:rPr>
        <w:t xml:space="preserve"> אם תתפרקו</w:t>
      </w:r>
      <w:bookmarkStart w:id="29943" w:name="_ETM_Q79_307561"/>
      <w:bookmarkEnd w:id="29943"/>
      <w:r>
        <w:rPr>
          <w:rFonts w:hint="cs"/>
          <w:rtl/>
          <w:lang w:eastAsia="he-IL"/>
        </w:rPr>
        <w:t xml:space="preserve"> מהגרעין שלכם אנחנו נשמור עליכם. איפה ארצות הברית היום? שום</w:t>
      </w:r>
      <w:bookmarkStart w:id="29944" w:name="_ETM_Q79_313037"/>
      <w:bookmarkEnd w:id="29944"/>
      <w:r w:rsidR="00721A4A">
        <w:rPr>
          <w:rFonts w:hint="cs"/>
          <w:rtl/>
          <w:lang w:eastAsia="he-IL"/>
        </w:rPr>
        <w:t>-</w:t>
      </w:r>
      <w:r>
        <w:rPr>
          <w:rFonts w:hint="cs"/>
          <w:rtl/>
          <w:lang w:eastAsia="he-IL"/>
        </w:rPr>
        <w:t>כלום, לא עושה שום דבר</w:t>
      </w:r>
      <w:r w:rsidR="00721A4A">
        <w:rPr>
          <w:rFonts w:hint="cs"/>
          <w:rtl/>
          <w:lang w:eastAsia="he-IL"/>
        </w:rPr>
        <w:t>,</w:t>
      </w:r>
      <w:r>
        <w:rPr>
          <w:rFonts w:hint="cs"/>
          <w:rtl/>
          <w:lang w:eastAsia="he-IL"/>
        </w:rPr>
        <w:t xml:space="preserve"> ובינתיים נהרגים שם אלפי </w:t>
      </w:r>
      <w:bookmarkStart w:id="29945" w:name="_ETM_Q79_317404"/>
      <w:bookmarkEnd w:id="29945"/>
      <w:r>
        <w:rPr>
          <w:rFonts w:hint="cs"/>
          <w:rtl/>
          <w:lang w:eastAsia="he-IL"/>
        </w:rPr>
        <w:t xml:space="preserve">אזרחים. אז אותו דבר יקרה, חלילה, כשאיראן תתעצם ותגיע לנשק </w:t>
      </w:r>
      <w:bookmarkStart w:id="29946" w:name="_ETM_Q79_320255"/>
      <w:bookmarkEnd w:id="29946"/>
      <w:r>
        <w:rPr>
          <w:rFonts w:hint="cs"/>
          <w:rtl/>
          <w:lang w:eastAsia="he-IL"/>
        </w:rPr>
        <w:t>גרעיני</w:t>
      </w:r>
      <w:r w:rsidR="00721A4A">
        <w:rPr>
          <w:rFonts w:hint="cs"/>
          <w:rtl/>
          <w:lang w:eastAsia="he-IL"/>
        </w:rPr>
        <w:t>.</w:t>
      </w:r>
      <w:r>
        <w:rPr>
          <w:rFonts w:hint="cs"/>
          <w:rtl/>
          <w:lang w:eastAsia="he-IL"/>
        </w:rPr>
        <w:t xml:space="preserve"> המערב, ארצות הברית, יצקצקו בלשונם, יגידו נו-נו-נו, זה לא </w:t>
      </w:r>
      <w:bookmarkStart w:id="29947" w:name="_ETM_Q79_330696"/>
      <w:bookmarkEnd w:id="29947"/>
      <w:r>
        <w:rPr>
          <w:rFonts w:hint="cs"/>
          <w:rtl/>
          <w:lang w:eastAsia="he-IL"/>
        </w:rPr>
        <w:t xml:space="preserve">יפה, זה לא בסדר, אבל הם יצליחו להכיל את </w:t>
      </w:r>
      <w:bookmarkStart w:id="29948" w:name="_ETM_Q79_330604"/>
      <w:bookmarkEnd w:id="29948"/>
      <w:r>
        <w:rPr>
          <w:rFonts w:hint="cs"/>
          <w:rtl/>
          <w:lang w:eastAsia="he-IL"/>
        </w:rPr>
        <w:t>המתים, חלילה. ואנחנו</w:t>
      </w:r>
      <w:r w:rsidR="00721A4A">
        <w:rPr>
          <w:rFonts w:hint="cs"/>
          <w:rtl/>
          <w:lang w:eastAsia="he-IL"/>
        </w:rPr>
        <w:t>,</w:t>
      </w:r>
      <w:r>
        <w:rPr>
          <w:rFonts w:hint="cs"/>
          <w:rtl/>
          <w:lang w:eastAsia="he-IL"/>
        </w:rPr>
        <w:t xml:space="preserve"> אסור לנו לתת לזה לקרות. לאור </w:t>
      </w:r>
      <w:bookmarkStart w:id="29949" w:name="_ETM_Q79_337910"/>
      <w:bookmarkEnd w:id="29949"/>
      <w:r>
        <w:rPr>
          <w:rFonts w:hint="cs"/>
          <w:rtl/>
          <w:lang w:eastAsia="he-IL"/>
        </w:rPr>
        <w:t>מה שקורה היום, במקום להתעסק בלהיות גיבורים, להתעסק במשחקי</w:t>
      </w:r>
      <w:bookmarkStart w:id="29950" w:name="_ETM_Q79_342993"/>
      <w:bookmarkEnd w:id="29950"/>
      <w:r>
        <w:rPr>
          <w:rFonts w:hint="cs"/>
          <w:rtl/>
          <w:lang w:eastAsia="he-IL"/>
        </w:rPr>
        <w:t xml:space="preserve"> מלחמה, צריך לצאת חוצץ קבל עם ועולם, להכריז </w:t>
      </w:r>
      <w:bookmarkStart w:id="29951" w:name="_ETM_Q79_345915"/>
      <w:bookmarkEnd w:id="29951"/>
      <w:r>
        <w:rPr>
          <w:rFonts w:hint="cs"/>
          <w:rtl/>
          <w:lang w:eastAsia="he-IL"/>
        </w:rPr>
        <w:t xml:space="preserve">שאנחנו נגד הסכם הגרעין המסוכן, לבוא לשכנע את דעת </w:t>
      </w:r>
      <w:bookmarkStart w:id="29952" w:name="_ETM_Q79_351441"/>
      <w:bookmarkEnd w:id="29952"/>
      <w:r>
        <w:rPr>
          <w:rFonts w:hint="cs"/>
          <w:rtl/>
          <w:lang w:eastAsia="he-IL"/>
        </w:rPr>
        <w:t xml:space="preserve">הקהל בעולם, להסביר שאיראן היא סכנה לא רק למדינת ישראל, </w:t>
      </w:r>
      <w:bookmarkStart w:id="29953" w:name="_ETM_Q79_356187"/>
      <w:bookmarkEnd w:id="29953"/>
      <w:r>
        <w:rPr>
          <w:rFonts w:hint="cs"/>
          <w:rtl/>
          <w:lang w:eastAsia="he-IL"/>
        </w:rPr>
        <w:t xml:space="preserve">היא סכנה לעולם כולו. הם רוצים להשליט את האסלאם בכל </w:t>
      </w:r>
      <w:bookmarkStart w:id="29954" w:name="_ETM_Q79_360610"/>
      <w:bookmarkEnd w:id="29954"/>
      <w:r>
        <w:rPr>
          <w:rFonts w:hint="cs"/>
          <w:rtl/>
          <w:lang w:eastAsia="he-IL"/>
        </w:rPr>
        <w:t xml:space="preserve">העולם, זאת המטרה שלהם. "דין מוחמד בסיף", זה מה שהם </w:t>
      </w:r>
      <w:bookmarkStart w:id="29955" w:name="_ETM_Q79_363480"/>
      <w:bookmarkEnd w:id="29955"/>
      <w:r>
        <w:rPr>
          <w:rFonts w:hint="cs"/>
          <w:rtl/>
          <w:lang w:eastAsia="he-IL"/>
        </w:rPr>
        <w:t xml:space="preserve">רוצים. הם רוצים שתהיה כאן שליטה מוחלטת של האסלאם בכל </w:t>
      </w:r>
      <w:bookmarkStart w:id="29956" w:name="_ETM_Q79_369005"/>
      <w:bookmarkEnd w:id="29956"/>
      <w:r>
        <w:rPr>
          <w:rFonts w:hint="cs"/>
          <w:rtl/>
          <w:lang w:eastAsia="he-IL"/>
        </w:rPr>
        <w:t xml:space="preserve">העולם, לשם הם חותרים, ומה שעושה ממשלת ישראל </w:t>
      </w:r>
      <w:r>
        <w:rPr>
          <w:rtl/>
          <w:lang w:eastAsia="he-IL"/>
        </w:rPr>
        <w:t>–</w:t>
      </w:r>
      <w:r>
        <w:rPr>
          <w:rFonts w:hint="cs"/>
          <w:rtl/>
          <w:lang w:eastAsia="he-IL"/>
        </w:rPr>
        <w:t xml:space="preserve"> שותקת. </w:t>
      </w:r>
      <w:bookmarkStart w:id="29957" w:name="_ETM_Q79_376779"/>
      <w:bookmarkEnd w:id="29957"/>
      <w:r>
        <w:rPr>
          <w:rFonts w:hint="cs"/>
          <w:rtl/>
          <w:lang w:eastAsia="he-IL"/>
        </w:rPr>
        <w:t xml:space="preserve">בנט ישן צוהריים, לפיד רדום במשרד החוץ וכל היתר הם כמו חבורה של ניצבים בהצגה גרועה שלא הייתה כמותה במדינת </w:t>
      </w:r>
      <w:bookmarkStart w:id="29958" w:name="_ETM_Q79_384306"/>
      <w:bookmarkEnd w:id="29958"/>
      <w:r>
        <w:rPr>
          <w:rFonts w:hint="cs"/>
          <w:rtl/>
          <w:lang w:eastAsia="he-IL"/>
        </w:rPr>
        <w:t xml:space="preserve">ישראל. </w:t>
      </w:r>
    </w:p>
    <w:p w:rsidR="008A18D3" w:rsidRDefault="008A18D3" w:rsidP="00A23F25">
      <w:pPr>
        <w:rPr>
          <w:rtl/>
          <w:lang w:eastAsia="he-IL"/>
        </w:rPr>
      </w:pPr>
    </w:p>
    <w:p w:rsidR="00721A4A" w:rsidRDefault="008A18D3" w:rsidP="00721A4A">
      <w:pPr>
        <w:rPr>
          <w:rtl/>
          <w:lang w:eastAsia="he-IL"/>
        </w:rPr>
      </w:pPr>
      <w:r>
        <w:rPr>
          <w:rFonts w:hint="cs"/>
          <w:rtl/>
          <w:lang w:eastAsia="he-IL"/>
        </w:rPr>
        <w:t xml:space="preserve">הפקרתם את אזרחי המדינה לאיום הביטחוני הגדול ביותר שהיה </w:t>
      </w:r>
      <w:bookmarkStart w:id="29959" w:name="_ETM_Q79_392831"/>
      <w:bookmarkEnd w:id="29959"/>
      <w:r>
        <w:rPr>
          <w:rFonts w:hint="cs"/>
          <w:rtl/>
          <w:lang w:eastAsia="he-IL"/>
        </w:rPr>
        <w:t xml:space="preserve">פה מאז ומעולם. במקום למלא את תפקידכם באמונה בחרתם למעול </w:t>
      </w:r>
      <w:bookmarkStart w:id="29960" w:name="_ETM_Q79_399939"/>
      <w:bookmarkEnd w:id="29960"/>
      <w:r>
        <w:rPr>
          <w:rFonts w:hint="cs"/>
          <w:rtl/>
          <w:lang w:eastAsia="he-IL"/>
        </w:rPr>
        <w:t xml:space="preserve">בתפקידכם ולשחק במשחקי מלחמה. הכנסתם את ישראל כשחקן ראשי </w:t>
      </w:r>
      <w:bookmarkStart w:id="29961" w:name="_ETM_Q79_408070"/>
      <w:bookmarkEnd w:id="29961"/>
      <w:r>
        <w:rPr>
          <w:rFonts w:hint="cs"/>
          <w:rtl/>
          <w:lang w:eastAsia="he-IL"/>
        </w:rPr>
        <w:t xml:space="preserve">באופן מגוחך במלחמה בין שתי מעצמות שאין לנו שום קשר </w:t>
      </w:r>
      <w:bookmarkStart w:id="29962" w:name="_ETM_Q79_412103"/>
      <w:bookmarkEnd w:id="29962"/>
      <w:r>
        <w:rPr>
          <w:rFonts w:hint="cs"/>
          <w:rtl/>
          <w:lang w:eastAsia="he-IL"/>
        </w:rPr>
        <w:t>אליה וההתערבות המופקרת שלכם עלולה לפגוע ביחסים שלנו עם</w:t>
      </w:r>
      <w:bookmarkStart w:id="29963" w:name="_ETM_Q79_419296"/>
      <w:bookmarkEnd w:id="29963"/>
      <w:r>
        <w:rPr>
          <w:rFonts w:hint="cs"/>
          <w:rtl/>
          <w:lang w:eastAsia="he-IL"/>
        </w:rPr>
        <w:t xml:space="preserve"> הידידה הקרובה שלנו, ארצות הברית, ועם עוד </w:t>
      </w:r>
      <w:r>
        <w:rPr>
          <w:rFonts w:hint="cs"/>
          <w:rtl/>
          <w:lang w:eastAsia="he-IL"/>
        </w:rPr>
        <w:lastRenderedPageBreak/>
        <w:t xml:space="preserve">מדינות אחרות </w:t>
      </w:r>
      <w:bookmarkStart w:id="29964" w:name="_ETM_Q79_421581"/>
      <w:bookmarkEnd w:id="29964"/>
      <w:r>
        <w:rPr>
          <w:rFonts w:hint="cs"/>
          <w:rtl/>
          <w:lang w:eastAsia="he-IL"/>
        </w:rPr>
        <w:t>במערב. אנחנו נותנים בעצם לגיטימציה</w:t>
      </w:r>
      <w:r w:rsidR="00721A4A">
        <w:rPr>
          <w:rFonts w:hint="cs"/>
          <w:rtl/>
          <w:lang w:eastAsia="he-IL"/>
        </w:rPr>
        <w:t>,</w:t>
      </w:r>
      <w:r>
        <w:rPr>
          <w:rFonts w:hint="cs"/>
          <w:rtl/>
          <w:lang w:eastAsia="he-IL"/>
        </w:rPr>
        <w:t xml:space="preserve"> כשבנט הולך ולא לומד </w:t>
      </w:r>
      <w:bookmarkStart w:id="29965" w:name="_ETM_Q79_430281"/>
      <w:bookmarkEnd w:id="29965"/>
      <w:r>
        <w:rPr>
          <w:rFonts w:hint="cs"/>
          <w:rtl/>
          <w:lang w:eastAsia="he-IL"/>
        </w:rPr>
        <w:t xml:space="preserve">מטעויות של אחרים </w:t>
      </w:r>
      <w:r w:rsidR="00721A4A">
        <w:rPr>
          <w:rFonts w:hint="eastAsia"/>
          <w:rtl/>
          <w:lang w:eastAsia="he-IL"/>
        </w:rPr>
        <w:t xml:space="preserve">– </w:t>
      </w:r>
      <w:r>
        <w:rPr>
          <w:rFonts w:hint="cs"/>
          <w:rtl/>
          <w:lang w:eastAsia="he-IL"/>
        </w:rPr>
        <w:t xml:space="preserve">לא רואה איך מקרון הלך לפוטין יומיים </w:t>
      </w:r>
      <w:bookmarkStart w:id="29966" w:name="_ETM_Q79_436131"/>
      <w:bookmarkEnd w:id="29966"/>
      <w:r>
        <w:rPr>
          <w:rFonts w:hint="cs"/>
          <w:rtl/>
          <w:lang w:eastAsia="he-IL"/>
        </w:rPr>
        <w:t xml:space="preserve">לפני הפלישה ופוטין השלה אותו כאילו הפגישה יכולה למנוע </w:t>
      </w:r>
      <w:bookmarkStart w:id="29967" w:name="_ETM_Q79_442223"/>
      <w:bookmarkEnd w:id="29967"/>
      <w:r>
        <w:rPr>
          <w:rFonts w:hint="cs"/>
          <w:rtl/>
          <w:lang w:eastAsia="he-IL"/>
        </w:rPr>
        <w:t>פלישה</w:t>
      </w:r>
      <w:r w:rsidR="00721A4A">
        <w:rPr>
          <w:rFonts w:hint="cs"/>
          <w:rtl/>
          <w:lang w:eastAsia="he-IL"/>
        </w:rPr>
        <w:t>,</w:t>
      </w:r>
      <w:r>
        <w:rPr>
          <w:rFonts w:hint="cs"/>
          <w:rtl/>
          <w:lang w:eastAsia="he-IL"/>
        </w:rPr>
        <w:t xml:space="preserve"> וזה לא קרה, הוא פלש. ובנט לא מבין את </w:t>
      </w:r>
      <w:bookmarkStart w:id="29968" w:name="_ETM_Q79_446269"/>
      <w:bookmarkEnd w:id="29968"/>
      <w:r>
        <w:rPr>
          <w:rFonts w:hint="cs"/>
          <w:rtl/>
          <w:lang w:eastAsia="he-IL"/>
        </w:rPr>
        <w:t xml:space="preserve">זה. כשפוטין קורא לו </w:t>
      </w:r>
      <w:r>
        <w:rPr>
          <w:rtl/>
          <w:lang w:eastAsia="he-IL"/>
        </w:rPr>
        <w:t>–</w:t>
      </w:r>
      <w:r>
        <w:rPr>
          <w:rFonts w:hint="cs"/>
          <w:rtl/>
          <w:lang w:eastAsia="he-IL"/>
        </w:rPr>
        <w:t xml:space="preserve"> זה לא ממש קורא לו, </w:t>
      </w:r>
      <w:bookmarkStart w:id="29969" w:name="_ETM_Q79_447683"/>
      <w:bookmarkEnd w:id="29969"/>
      <w:r>
        <w:rPr>
          <w:rFonts w:hint="cs"/>
          <w:rtl/>
          <w:lang w:eastAsia="he-IL"/>
        </w:rPr>
        <w:t xml:space="preserve">הוא התחנן אליו כמה פעמים שיקרא לו עד שפוטין הבין </w:t>
      </w:r>
      <w:bookmarkStart w:id="29970" w:name="_ETM_Q79_453821"/>
      <w:bookmarkEnd w:id="29970"/>
      <w:r>
        <w:rPr>
          <w:rFonts w:hint="cs"/>
          <w:rtl/>
          <w:lang w:eastAsia="he-IL"/>
        </w:rPr>
        <w:t xml:space="preserve">שיש לו פה כבש, שה מובל לטבח שהוא יכול לשחק </w:t>
      </w:r>
      <w:bookmarkStart w:id="29971" w:name="_ETM_Q79_457169"/>
      <w:bookmarkEnd w:id="29971"/>
      <w:r>
        <w:rPr>
          <w:rFonts w:hint="cs"/>
          <w:rtl/>
          <w:lang w:eastAsia="he-IL"/>
        </w:rPr>
        <w:t xml:space="preserve">בו כרצונו וקרא לו, אמר לו: בוא, הינה, עכשיו אני </w:t>
      </w:r>
      <w:bookmarkStart w:id="29972" w:name="_ETM_Q79_457669"/>
      <w:bookmarkEnd w:id="29972"/>
      <w:r>
        <w:rPr>
          <w:rFonts w:hint="cs"/>
          <w:rtl/>
          <w:lang w:eastAsia="he-IL"/>
        </w:rPr>
        <w:t xml:space="preserve">מציג תמונה בעיני העולם, ראש ממשלת ישראל נמצא איתי, הכול </w:t>
      </w:r>
      <w:bookmarkStart w:id="29973" w:name="_ETM_Q79_464256"/>
      <w:bookmarkEnd w:id="29973"/>
      <w:r>
        <w:rPr>
          <w:rFonts w:hint="cs"/>
          <w:rtl/>
          <w:lang w:eastAsia="he-IL"/>
        </w:rPr>
        <w:t xml:space="preserve">יפה, הכול טוב, ובינתיים ממשיך להפציץ ולהרוג אזרחים חפים מפשע. </w:t>
      </w:r>
      <w:bookmarkStart w:id="29974" w:name="_ETM_Q79_471210"/>
      <w:bookmarkEnd w:id="29974"/>
    </w:p>
    <w:p w:rsidR="00721A4A" w:rsidRDefault="00721A4A" w:rsidP="00721A4A">
      <w:pPr>
        <w:rPr>
          <w:rtl/>
          <w:lang w:eastAsia="he-IL"/>
        </w:rPr>
      </w:pPr>
    </w:p>
    <w:p w:rsidR="008A18D3" w:rsidRDefault="008A18D3" w:rsidP="00721A4A">
      <w:pPr>
        <w:rPr>
          <w:rtl/>
          <w:lang w:eastAsia="he-IL"/>
        </w:rPr>
      </w:pPr>
      <w:r>
        <w:rPr>
          <w:rFonts w:hint="cs"/>
          <w:rtl/>
          <w:lang w:eastAsia="he-IL"/>
        </w:rPr>
        <w:t xml:space="preserve">ועוד בנט עכשיו שבוי כל כך, תסמונת סטוקהולם, הוא </w:t>
      </w:r>
      <w:bookmarkStart w:id="29975" w:name="_ETM_Q79_473533"/>
      <w:bookmarkEnd w:id="29975"/>
      <w:r>
        <w:rPr>
          <w:rFonts w:hint="cs"/>
          <w:rtl/>
          <w:lang w:eastAsia="he-IL"/>
        </w:rPr>
        <w:t xml:space="preserve">שבוי כל כך בלא יודע מה, בהילה של פוטין, והוא </w:t>
      </w:r>
      <w:bookmarkStart w:id="29976" w:name="_ETM_Q79_482135"/>
      <w:bookmarkEnd w:id="29976"/>
      <w:r>
        <w:rPr>
          <w:rFonts w:hint="cs"/>
          <w:rtl/>
          <w:lang w:eastAsia="he-IL"/>
        </w:rPr>
        <w:t xml:space="preserve">עכשיו מוציא תדרוכים נגד זלנסקי. הוא אומר שהוא התאהב בפוזיציה. הבן אדם, משמידים לו והורגים לו אלפי אזרחים, והוא נלחם על </w:t>
      </w:r>
      <w:bookmarkStart w:id="29977" w:name="_ETM_Q79_489820"/>
      <w:bookmarkEnd w:id="29977"/>
      <w:r>
        <w:rPr>
          <w:rFonts w:hint="cs"/>
          <w:rtl/>
          <w:lang w:eastAsia="he-IL"/>
        </w:rPr>
        <w:t xml:space="preserve">חייו ועל חיי האזרחים שלו, ואליבא דבנט זו </w:t>
      </w:r>
      <w:bookmarkStart w:id="29978" w:name="_ETM_Q79_494371"/>
      <w:bookmarkEnd w:id="29978"/>
      <w:r>
        <w:rPr>
          <w:rFonts w:hint="cs"/>
          <w:rtl/>
          <w:lang w:eastAsia="he-IL"/>
        </w:rPr>
        <w:t>התאהבות בפוזיציה. מה בנט היה עושה אם היה קורה כאן</w:t>
      </w:r>
      <w:r w:rsidR="00721A4A">
        <w:rPr>
          <w:rFonts w:hint="cs"/>
          <w:rtl/>
          <w:lang w:eastAsia="he-IL"/>
        </w:rPr>
        <w:t>,</w:t>
      </w:r>
      <w:r>
        <w:rPr>
          <w:rFonts w:hint="cs"/>
          <w:rtl/>
          <w:lang w:eastAsia="he-IL"/>
        </w:rPr>
        <w:t xml:space="preserve"> </w:t>
      </w:r>
      <w:bookmarkStart w:id="29979" w:name="_ETM_Q79_498354"/>
      <w:bookmarkEnd w:id="29979"/>
      <w:r>
        <w:rPr>
          <w:rFonts w:hint="cs"/>
          <w:rtl/>
          <w:lang w:eastAsia="he-IL"/>
        </w:rPr>
        <w:t>במדינת ישראל? היה כנראה נכנע, היה מ</w:t>
      </w:r>
      <w:r w:rsidR="00721A4A">
        <w:rPr>
          <w:rFonts w:hint="cs"/>
          <w:rtl/>
          <w:lang w:eastAsia="he-IL"/>
        </w:rPr>
        <w:t>י</w:t>
      </w:r>
      <w:r>
        <w:rPr>
          <w:rFonts w:hint="cs"/>
          <w:rtl/>
          <w:lang w:eastAsia="he-IL"/>
        </w:rPr>
        <w:t>יד מרים ד</w:t>
      </w:r>
      <w:bookmarkStart w:id="29980" w:name="_ETM_Q79_503272"/>
      <w:bookmarkEnd w:id="29980"/>
      <w:r>
        <w:rPr>
          <w:rFonts w:hint="cs"/>
          <w:rtl/>
          <w:lang w:eastAsia="he-IL"/>
        </w:rPr>
        <w:t xml:space="preserve">גל לבן. הוא לא רוצה להתאהב בפוזיציה של להילחם על </w:t>
      </w:r>
      <w:bookmarkStart w:id="29981" w:name="_ETM_Q79_506745"/>
      <w:bookmarkEnd w:id="29981"/>
      <w:r>
        <w:rPr>
          <w:rFonts w:hint="cs"/>
          <w:rtl/>
          <w:lang w:eastAsia="he-IL"/>
        </w:rPr>
        <w:t xml:space="preserve">חיי האזרחים שלו ועל מדינת ישראל. ראש ממשלה רופס, כושל, </w:t>
      </w:r>
      <w:bookmarkStart w:id="29982" w:name="_ETM_Q79_511384"/>
      <w:bookmarkEnd w:id="29982"/>
      <w:r>
        <w:rPr>
          <w:rFonts w:hint="cs"/>
          <w:rtl/>
          <w:lang w:eastAsia="he-IL"/>
        </w:rPr>
        <w:t>לא קיבלת מנדט מהציבור</w:t>
      </w:r>
      <w:r w:rsidR="00721A4A">
        <w:rPr>
          <w:rFonts w:hint="cs"/>
          <w:rtl/>
          <w:lang w:eastAsia="he-IL"/>
        </w:rPr>
        <w:t>,</w:t>
      </w:r>
      <w:r>
        <w:rPr>
          <w:rFonts w:hint="cs"/>
          <w:rtl/>
          <w:lang w:eastAsia="he-IL"/>
        </w:rPr>
        <w:t xml:space="preserve"> ואתה מבייש אותנו בעיני העולם. </w:t>
      </w:r>
    </w:p>
    <w:p w:rsidR="008A18D3" w:rsidRDefault="008A18D3" w:rsidP="00A23F25">
      <w:pPr>
        <w:rPr>
          <w:rtl/>
          <w:lang w:eastAsia="he-IL"/>
        </w:rPr>
      </w:pPr>
      <w:bookmarkStart w:id="29983" w:name="_ETM_Q79_516235"/>
      <w:bookmarkEnd w:id="29983"/>
    </w:p>
    <w:p w:rsidR="008A18D3" w:rsidRDefault="008A18D3" w:rsidP="00721A4A">
      <w:pPr>
        <w:rPr>
          <w:rStyle w:val="TagStyle"/>
          <w:b/>
          <w:bCs/>
          <w:u w:val="single"/>
          <w:rtl/>
          <w:lang w:eastAsia="he-IL"/>
        </w:rPr>
      </w:pPr>
      <w:bookmarkStart w:id="29984" w:name="_ETM_Q79_516451"/>
      <w:bookmarkStart w:id="29985" w:name="_ETM_Q79_516478"/>
      <w:bookmarkStart w:id="29986" w:name="_ETM_Q79_516542"/>
      <w:bookmarkEnd w:id="29984"/>
      <w:bookmarkEnd w:id="29985"/>
      <w:bookmarkEnd w:id="29986"/>
      <w:r>
        <w:rPr>
          <w:rFonts w:hint="cs"/>
          <w:rtl/>
          <w:lang w:eastAsia="he-IL"/>
        </w:rPr>
        <w:t xml:space="preserve">גרמתם </w:t>
      </w:r>
      <w:bookmarkStart w:id="29987" w:name="_ETM_Q79_519274"/>
      <w:bookmarkEnd w:id="29987"/>
      <w:r>
        <w:rPr>
          <w:rFonts w:hint="cs"/>
          <w:rtl/>
          <w:lang w:eastAsia="he-IL"/>
        </w:rPr>
        <w:t xml:space="preserve">לאזרחי ישראל לפחד בכל מקום שהם נמצאים בארץ הזו. יהודים </w:t>
      </w:r>
      <w:bookmarkStart w:id="29988" w:name="_ETM_Q79_524492"/>
      <w:bookmarkEnd w:id="29988"/>
      <w:r>
        <w:rPr>
          <w:rFonts w:hint="cs"/>
          <w:rtl/>
          <w:lang w:eastAsia="he-IL"/>
        </w:rPr>
        <w:t xml:space="preserve">מופקרים במדינתם שלהם </w:t>
      </w:r>
      <w:r w:rsidR="00721A4A">
        <w:rPr>
          <w:rFonts w:hint="eastAsia"/>
          <w:rtl/>
          <w:lang w:eastAsia="he-IL"/>
        </w:rPr>
        <w:t xml:space="preserve">– </w:t>
      </w:r>
      <w:r>
        <w:rPr>
          <w:rFonts w:hint="cs"/>
          <w:rtl/>
          <w:lang w:eastAsia="he-IL"/>
        </w:rPr>
        <w:t xml:space="preserve">בערים המעורבות, בירושלים, בנגב ובגליל </w:t>
      </w:r>
      <w:r w:rsidR="00721A4A">
        <w:rPr>
          <w:rFonts w:hint="eastAsia"/>
          <w:rtl/>
          <w:lang w:eastAsia="he-IL"/>
        </w:rPr>
        <w:t xml:space="preserve">– </w:t>
      </w:r>
      <w:r>
        <w:rPr>
          <w:rFonts w:hint="cs"/>
          <w:rtl/>
          <w:lang w:eastAsia="he-IL"/>
        </w:rPr>
        <w:t xml:space="preserve">רק </w:t>
      </w:r>
      <w:bookmarkStart w:id="29989" w:name="_ETM_Q79_532266"/>
      <w:bookmarkEnd w:id="29989"/>
      <w:r>
        <w:rPr>
          <w:rFonts w:hint="cs"/>
          <w:rtl/>
          <w:lang w:eastAsia="he-IL"/>
        </w:rPr>
        <w:t xml:space="preserve">כי אתם לא מסוגלים לגרום למשטרה ולמערכת המשפט להבין שטרור </w:t>
      </w:r>
      <w:bookmarkStart w:id="29990" w:name="_ETM_Q79_537361"/>
      <w:bookmarkEnd w:id="29990"/>
      <w:r>
        <w:rPr>
          <w:rFonts w:hint="cs"/>
          <w:rtl/>
          <w:lang w:eastAsia="he-IL"/>
        </w:rPr>
        <w:t xml:space="preserve">הוא טרור, גם אם זה קטין, גם אם זה רק </w:t>
      </w:r>
      <w:bookmarkStart w:id="29991" w:name="_ETM_Q79_539956"/>
      <w:bookmarkEnd w:id="29991"/>
      <w:r>
        <w:rPr>
          <w:rFonts w:hint="cs"/>
          <w:rtl/>
          <w:lang w:eastAsia="he-IL"/>
        </w:rPr>
        <w:t xml:space="preserve">אבנים, שראינו שהן גם יכולות להרוג, גם אם זה רק </w:t>
      </w:r>
      <w:bookmarkStart w:id="29992" w:name="_ETM_Q79_545381"/>
      <w:bookmarkEnd w:id="29992"/>
      <w:r>
        <w:rPr>
          <w:rFonts w:hint="cs"/>
          <w:rtl/>
          <w:lang w:eastAsia="he-IL"/>
        </w:rPr>
        <w:t xml:space="preserve">הצקות לנשים בנגב ובכלל, גם אם זה הנפת דגלי </w:t>
      </w:r>
      <w:bookmarkStart w:id="29993" w:name="_ETM_Q79_548371"/>
      <w:bookmarkEnd w:id="29993"/>
      <w:r>
        <w:rPr>
          <w:rFonts w:hint="cs"/>
          <w:rtl/>
          <w:lang w:eastAsia="he-IL"/>
        </w:rPr>
        <w:t xml:space="preserve">אויב ואיומים על זהותה של המדינה. יש לנו מערכת </w:t>
      </w:r>
      <w:bookmarkStart w:id="29994" w:name="_ETM_Q79_551754"/>
      <w:bookmarkEnd w:id="29994"/>
      <w:r>
        <w:rPr>
          <w:rFonts w:hint="cs"/>
          <w:rtl/>
          <w:lang w:eastAsia="he-IL"/>
        </w:rPr>
        <w:t xml:space="preserve">משפט רקובה, מערכת משפט שכמה שהמשטרה לפעמים עושה מבצעים ועוצרת </w:t>
      </w:r>
      <w:r>
        <w:rPr>
          <w:rFonts w:hint="eastAsia"/>
          <w:rtl/>
          <w:lang w:eastAsia="he-IL"/>
        </w:rPr>
        <w:t>–</w:t>
      </w:r>
      <w:r>
        <w:rPr>
          <w:rFonts w:hint="cs"/>
          <w:rtl/>
          <w:lang w:eastAsia="he-IL"/>
        </w:rPr>
        <w:t xml:space="preserve"> </w:t>
      </w:r>
      <w:bookmarkStart w:id="29995" w:name="_ETM_Q79_558117"/>
      <w:bookmarkEnd w:id="29995"/>
      <w:r>
        <w:rPr>
          <w:rFonts w:hint="cs"/>
          <w:rtl/>
          <w:lang w:eastAsia="he-IL"/>
        </w:rPr>
        <w:t>יש דלת מסתובבת</w:t>
      </w:r>
      <w:r w:rsidR="00721A4A">
        <w:rPr>
          <w:rFonts w:hint="cs"/>
          <w:rtl/>
          <w:lang w:eastAsia="he-IL"/>
        </w:rPr>
        <w:t>.</w:t>
      </w:r>
      <w:r>
        <w:rPr>
          <w:rFonts w:hint="cs"/>
          <w:rtl/>
          <w:lang w:eastAsia="he-IL"/>
        </w:rPr>
        <w:t xml:space="preserve"> יש שוטרים </w:t>
      </w:r>
      <w:r w:rsidR="00721A4A">
        <w:rPr>
          <w:rFonts w:hint="eastAsia"/>
          <w:rtl/>
          <w:lang w:eastAsia="he-IL"/>
        </w:rPr>
        <w:t xml:space="preserve">– </w:t>
      </w:r>
      <w:r>
        <w:rPr>
          <w:rFonts w:hint="cs"/>
          <w:rtl/>
          <w:lang w:eastAsia="he-IL"/>
        </w:rPr>
        <w:t xml:space="preserve">יש שופטים שפשוט משחררים אותם </w:t>
      </w:r>
      <w:bookmarkStart w:id="29996" w:name="_ETM_Q79_564823"/>
      <w:bookmarkEnd w:id="29996"/>
      <w:r>
        <w:rPr>
          <w:rFonts w:hint="cs"/>
          <w:rtl/>
          <w:lang w:eastAsia="he-IL"/>
        </w:rPr>
        <w:t xml:space="preserve">הביתה. ראינו את השופט לנג פה בירושלים, שאני מתפלא שהבן אדם הזה עדיין יושב על כס המשפט. בושה וחרפה. הבן אדם </w:t>
      </w:r>
      <w:bookmarkStart w:id="29997" w:name="_ETM_Q79_572566"/>
      <w:bookmarkEnd w:id="29997"/>
      <w:r>
        <w:rPr>
          <w:rFonts w:hint="cs"/>
          <w:rtl/>
          <w:lang w:eastAsia="he-IL"/>
        </w:rPr>
        <w:t xml:space="preserve">משחרר גברים אלימים ששברו עצמות לנשים שלהם בתואנה </w:t>
      </w:r>
      <w:r>
        <w:rPr>
          <w:rtl/>
          <w:lang w:eastAsia="he-IL"/>
        </w:rPr>
        <w:t>–</w:t>
      </w:r>
      <w:r>
        <w:rPr>
          <w:rFonts w:hint="cs"/>
          <w:rtl/>
          <w:lang w:eastAsia="he-IL"/>
        </w:rPr>
        <w:t xml:space="preserve"> אני </w:t>
      </w:r>
      <w:bookmarkStart w:id="29998" w:name="_ETM_Q79_577481"/>
      <w:bookmarkEnd w:id="29998"/>
      <w:r>
        <w:rPr>
          <w:rFonts w:hint="cs"/>
          <w:rtl/>
          <w:lang w:eastAsia="he-IL"/>
        </w:rPr>
        <w:t xml:space="preserve">אפילו לא זוכר את התואנה מרוב שהיא מופרכת ואבסורדית. אני </w:t>
      </w:r>
      <w:bookmarkStart w:id="29999" w:name="_ETM_Q79_582266"/>
      <w:bookmarkEnd w:id="29999"/>
      <w:r>
        <w:rPr>
          <w:rFonts w:hint="cs"/>
          <w:rtl/>
          <w:lang w:eastAsia="he-IL"/>
        </w:rPr>
        <w:t>לא זוכר</w:t>
      </w:r>
      <w:r w:rsidR="00721A4A">
        <w:rPr>
          <w:rFonts w:hint="cs"/>
          <w:rtl/>
          <w:lang w:eastAsia="he-IL"/>
        </w:rPr>
        <w:t>,</w:t>
      </w:r>
      <w:r>
        <w:rPr>
          <w:rFonts w:hint="cs"/>
          <w:rtl/>
          <w:lang w:eastAsia="he-IL"/>
        </w:rPr>
        <w:t xml:space="preserve"> האמת, זה לא נכנס למוח, הטענות הטיפשיות </w:t>
      </w:r>
      <w:bookmarkStart w:id="30000" w:name="_ETM_Q79_587000"/>
      <w:bookmarkEnd w:id="30000"/>
      <w:r>
        <w:rPr>
          <w:rFonts w:hint="cs"/>
          <w:rtl/>
          <w:lang w:eastAsia="he-IL"/>
        </w:rPr>
        <w:t xml:space="preserve">והאבסורדיות של השופט הזה </w:t>
      </w:r>
      <w:r w:rsidR="00721A4A">
        <w:rPr>
          <w:rFonts w:hint="eastAsia"/>
          <w:rtl/>
          <w:lang w:eastAsia="he-IL"/>
        </w:rPr>
        <w:t xml:space="preserve">– </w:t>
      </w:r>
      <w:r>
        <w:rPr>
          <w:rFonts w:hint="cs"/>
          <w:rtl/>
          <w:lang w:eastAsia="he-IL"/>
        </w:rPr>
        <w:t xml:space="preserve">משחרר פורעים שפגעו ביהודים, אבל </w:t>
      </w:r>
      <w:bookmarkStart w:id="30001" w:name="_ETM_Q79_594585"/>
      <w:bookmarkEnd w:id="30001"/>
      <w:r>
        <w:rPr>
          <w:rFonts w:hint="cs"/>
          <w:rtl/>
          <w:lang w:eastAsia="he-IL"/>
        </w:rPr>
        <w:t>מצד שני דואג לצו חיפוש ב-</w:t>
      </w:r>
      <w:r w:rsidR="00721A4A">
        <w:rPr>
          <w:rFonts w:hint="cs"/>
          <w:rtl/>
          <w:lang w:eastAsia="he-IL"/>
        </w:rPr>
        <w:t>0</w:t>
      </w:r>
      <w:r>
        <w:rPr>
          <w:rFonts w:hint="cs"/>
          <w:rtl/>
          <w:lang w:eastAsia="he-IL"/>
        </w:rPr>
        <w:t xml:space="preserve">4:00 לאברכים שהיו </w:t>
      </w:r>
      <w:bookmarkStart w:id="30002" w:name="_ETM_Q79_598123"/>
      <w:bookmarkEnd w:id="30002"/>
      <w:r>
        <w:rPr>
          <w:rFonts w:hint="cs"/>
          <w:rtl/>
          <w:lang w:eastAsia="he-IL"/>
        </w:rPr>
        <w:t xml:space="preserve">שותפים להפרעה, להתפרעות, להפגנה. באים אליהם הביתה, ליד ילדיהם </w:t>
      </w:r>
      <w:bookmarkStart w:id="30003" w:name="_ETM_Q79_605421"/>
      <w:bookmarkEnd w:id="30003"/>
      <w:r>
        <w:rPr>
          <w:rFonts w:hint="cs"/>
          <w:rtl/>
          <w:lang w:eastAsia="he-IL"/>
        </w:rPr>
        <w:t>הקטנים, בצו השופט המושחת</w:t>
      </w:r>
      <w:r w:rsidR="00721A4A">
        <w:rPr>
          <w:rFonts w:hint="cs"/>
          <w:rtl/>
          <w:lang w:eastAsia="he-IL"/>
        </w:rPr>
        <w:t>,</w:t>
      </w:r>
      <w:r>
        <w:rPr>
          <w:rFonts w:hint="cs"/>
          <w:rtl/>
          <w:lang w:eastAsia="he-IL"/>
        </w:rPr>
        <w:t xml:space="preserve"> העבריין הזה, שבושה וחרפה </w:t>
      </w:r>
      <w:r w:rsidR="00721A4A">
        <w:rPr>
          <w:rFonts w:hint="eastAsia"/>
          <w:rtl/>
          <w:lang w:eastAsia="he-IL"/>
        </w:rPr>
        <w:t>–</w:t>
      </w:r>
      <w:r>
        <w:rPr>
          <w:rFonts w:hint="cs"/>
          <w:rtl/>
          <w:lang w:eastAsia="he-IL"/>
        </w:rPr>
        <w:t xml:space="preserve"> </w:t>
      </w:r>
    </w:p>
    <w:p w:rsidR="008A18D3" w:rsidRDefault="008A18D3" w:rsidP="00A23F25">
      <w:pPr>
        <w:rPr>
          <w:rtl/>
          <w:lang w:eastAsia="he-IL"/>
        </w:rPr>
      </w:pPr>
      <w:r>
        <w:rPr>
          <w:rFonts w:hint="cs"/>
          <w:rtl/>
          <w:lang w:eastAsia="he-IL"/>
        </w:rPr>
        <w:t xml:space="preserve">השרה פה, לא? הינה השרה. </w:t>
      </w:r>
    </w:p>
    <w:p w:rsidR="008A18D3" w:rsidRDefault="008A18D3" w:rsidP="00A23F25">
      <w:pPr>
        <w:rPr>
          <w:rtl/>
          <w:lang w:eastAsia="he-IL"/>
        </w:rPr>
      </w:pPr>
    </w:p>
    <w:p w:rsidR="008A18D3" w:rsidRDefault="008A18D3" w:rsidP="00A23F25">
      <w:pPr>
        <w:pStyle w:val="af6"/>
        <w:keepNext/>
        <w:rPr>
          <w:rtl/>
        </w:rPr>
      </w:pPr>
      <w:r w:rsidRPr="00F26311">
        <w:rPr>
          <w:rStyle w:val="TagStyle"/>
          <w:rtl/>
        </w:rPr>
        <w:t xml:space="preserve"> &lt;&lt; יור &gt;&gt; </w:t>
      </w:r>
      <w:r>
        <w:rPr>
          <w:rtl/>
        </w:rPr>
        <w:t>היו"ר ג'ידא רינאוי זועבי:</w:t>
      </w:r>
      <w:r w:rsidRPr="00F26311">
        <w:rPr>
          <w:rStyle w:val="TagStyle"/>
          <w:rtl/>
        </w:rPr>
        <w:t xml:space="preserve"> &lt;&lt; יור &gt;&gt;</w:t>
      </w:r>
      <w:r>
        <w:rPr>
          <w:rtl/>
        </w:rPr>
        <w:t xml:space="preserve">   </w:t>
      </w:r>
    </w:p>
    <w:p w:rsidR="008A18D3" w:rsidRDefault="008A18D3" w:rsidP="008D5FB9">
      <w:pPr>
        <w:rPr>
          <w:rtl/>
          <w:lang w:eastAsia="he-IL"/>
        </w:rPr>
      </w:pPr>
    </w:p>
    <w:p w:rsidR="008A18D3" w:rsidRDefault="008A18D3" w:rsidP="00A23F25">
      <w:pPr>
        <w:rPr>
          <w:rtl/>
          <w:lang w:eastAsia="he-IL"/>
        </w:rPr>
      </w:pPr>
      <w:r>
        <w:rPr>
          <w:rFonts w:hint="cs"/>
          <w:rtl/>
          <w:lang w:eastAsia="he-IL"/>
        </w:rPr>
        <w:t xml:space="preserve">הינה השרה. </w:t>
      </w:r>
    </w:p>
    <w:p w:rsidR="008A18D3" w:rsidRDefault="008A18D3" w:rsidP="00A23F25">
      <w:pPr>
        <w:rPr>
          <w:rtl/>
          <w:lang w:eastAsia="he-IL"/>
        </w:rPr>
      </w:pPr>
      <w:bookmarkStart w:id="30004" w:name="_ETM_Q79_615349"/>
      <w:bookmarkStart w:id="30005" w:name="_ETM_Q79_615471"/>
      <w:bookmarkEnd w:id="30004"/>
      <w:bookmarkEnd w:id="30005"/>
    </w:p>
    <w:p w:rsidR="008A18D3" w:rsidRDefault="008A18D3" w:rsidP="00A23F25">
      <w:pPr>
        <w:pStyle w:val="-"/>
        <w:keepNext/>
        <w:rPr>
          <w:rtl/>
        </w:rPr>
      </w:pPr>
      <w:r w:rsidRPr="00F26311">
        <w:rPr>
          <w:rStyle w:val="TagStyle"/>
          <w:rtl/>
        </w:rPr>
        <w:t xml:space="preserve"> &lt;&lt; דובר_המשך &gt;&gt; </w:t>
      </w:r>
      <w:r>
        <w:rPr>
          <w:rtl/>
        </w:rPr>
        <w:t>שלמה קרעי (הליכוד):</w:t>
      </w:r>
      <w:r w:rsidRPr="00F26311">
        <w:rPr>
          <w:rStyle w:val="TagStyle"/>
          <w:rtl/>
        </w:rPr>
        <w:t xml:space="preserve"> &lt;&lt; דובר_המשך &gt;&gt;</w:t>
      </w:r>
      <w:r>
        <w:rPr>
          <w:rtl/>
        </w:rPr>
        <w:t xml:space="preserve">   </w:t>
      </w:r>
    </w:p>
    <w:p w:rsidR="008A18D3" w:rsidRDefault="008A18D3" w:rsidP="008D5FB9">
      <w:pPr>
        <w:rPr>
          <w:rtl/>
          <w:lang w:eastAsia="he-IL"/>
        </w:rPr>
      </w:pPr>
    </w:p>
    <w:p w:rsidR="008A18D3" w:rsidRPr="00F26311" w:rsidRDefault="008A18D3" w:rsidP="00A23F25">
      <w:pPr>
        <w:rPr>
          <w:rtl/>
          <w:lang w:eastAsia="he-IL"/>
        </w:rPr>
      </w:pPr>
      <w:bookmarkStart w:id="30006" w:name="_ETM_Q79_616822"/>
      <w:bookmarkEnd w:id="30006"/>
      <w:r>
        <w:rPr>
          <w:rFonts w:hint="cs"/>
          <w:rtl/>
          <w:lang w:eastAsia="he-IL"/>
        </w:rPr>
        <w:t>היא מקשיבה? היא לא מקשי</w:t>
      </w:r>
      <w:bookmarkStart w:id="30007" w:name="_ETM_Q79_618427"/>
      <w:bookmarkEnd w:id="30007"/>
      <w:r>
        <w:rPr>
          <w:rFonts w:hint="cs"/>
          <w:rtl/>
          <w:lang w:eastAsia="he-IL"/>
        </w:rPr>
        <w:t xml:space="preserve">בה, אומנם, אבל היא פה. </w:t>
      </w:r>
    </w:p>
    <w:p w:rsidR="008A18D3" w:rsidRDefault="008A18D3" w:rsidP="00A23F25">
      <w:pPr>
        <w:ind w:firstLine="0"/>
        <w:rPr>
          <w:rtl/>
          <w:lang w:eastAsia="he-IL"/>
        </w:rPr>
      </w:pPr>
    </w:p>
    <w:p w:rsidR="008A18D3" w:rsidRDefault="008A18D3" w:rsidP="00A23F25">
      <w:pPr>
        <w:pStyle w:val="af5"/>
        <w:keepNext/>
        <w:rPr>
          <w:rtl/>
        </w:rPr>
      </w:pPr>
      <w:bookmarkStart w:id="30008" w:name="ET_interruption_6201_5"/>
      <w:r w:rsidRPr="00B77FBB">
        <w:rPr>
          <w:rStyle w:val="TagStyle"/>
          <w:rtl/>
        </w:rPr>
        <w:lastRenderedPageBreak/>
        <w:t xml:space="preserve"> &lt;&lt; קריאה &gt;&gt; </w:t>
      </w:r>
      <w:r>
        <w:rPr>
          <w:rtl/>
        </w:rPr>
        <w:t>השרה להגנת הסביבה תמר זנדברג:</w:t>
      </w:r>
      <w:r w:rsidRPr="00B77FBB">
        <w:rPr>
          <w:rStyle w:val="TagStyle"/>
          <w:rtl/>
        </w:rPr>
        <w:t xml:space="preserve"> &lt;&lt; קריאה &gt;&gt;</w:t>
      </w:r>
      <w:r>
        <w:rPr>
          <w:rtl/>
        </w:rPr>
        <w:t xml:space="preserve">   </w:t>
      </w:r>
      <w:bookmarkEnd w:id="30008"/>
    </w:p>
    <w:p w:rsidR="008A18D3" w:rsidRDefault="008A18D3" w:rsidP="008D5FB9">
      <w:pPr>
        <w:rPr>
          <w:rtl/>
          <w:lang w:eastAsia="he-IL"/>
        </w:rPr>
      </w:pPr>
    </w:p>
    <w:p w:rsidR="008A18D3" w:rsidRDefault="008A18D3" w:rsidP="00A23F25">
      <w:pPr>
        <w:rPr>
          <w:rtl/>
          <w:lang w:eastAsia="he-IL"/>
        </w:rPr>
      </w:pPr>
      <w:r>
        <w:rPr>
          <w:rFonts w:hint="cs"/>
          <w:rtl/>
          <w:lang w:eastAsia="he-IL"/>
        </w:rPr>
        <w:t>אני צריכה להיות פה, אני לא חייבת להקשיב.</w:t>
      </w:r>
    </w:p>
    <w:p w:rsidR="008A18D3" w:rsidRDefault="008A18D3" w:rsidP="00A23F25">
      <w:pPr>
        <w:rPr>
          <w:rtl/>
          <w:lang w:eastAsia="he-IL"/>
        </w:rPr>
      </w:pPr>
    </w:p>
    <w:p w:rsidR="008A18D3" w:rsidRDefault="008A18D3" w:rsidP="00A23F25">
      <w:pPr>
        <w:pStyle w:val="-"/>
        <w:keepNext/>
        <w:rPr>
          <w:rtl/>
        </w:rPr>
      </w:pPr>
      <w:bookmarkStart w:id="30009" w:name="ET_speakercontinue_5802_6"/>
      <w:r w:rsidRPr="00B77FBB">
        <w:rPr>
          <w:rStyle w:val="TagStyle"/>
          <w:rtl/>
        </w:rPr>
        <w:t xml:space="preserve"> &lt;&lt; דובר_המשך &gt;&gt; </w:t>
      </w:r>
      <w:r>
        <w:rPr>
          <w:rtl/>
        </w:rPr>
        <w:t>שלמה קרעי (הליכוד):</w:t>
      </w:r>
      <w:r w:rsidRPr="00B77FBB">
        <w:rPr>
          <w:rStyle w:val="TagStyle"/>
          <w:rtl/>
        </w:rPr>
        <w:t xml:space="preserve"> &lt;&lt; דובר_המשך &gt;&gt;</w:t>
      </w:r>
      <w:r>
        <w:rPr>
          <w:rtl/>
        </w:rPr>
        <w:t xml:space="preserve">   </w:t>
      </w:r>
      <w:bookmarkEnd w:id="30009"/>
    </w:p>
    <w:p w:rsidR="008A18D3" w:rsidRDefault="008A18D3" w:rsidP="008D5FB9">
      <w:pPr>
        <w:rPr>
          <w:rtl/>
          <w:lang w:eastAsia="he-IL"/>
        </w:rPr>
      </w:pPr>
    </w:p>
    <w:p w:rsidR="008A18D3" w:rsidRDefault="008A18D3" w:rsidP="00A23F25">
      <w:pPr>
        <w:rPr>
          <w:rtl/>
          <w:lang w:eastAsia="he-IL"/>
        </w:rPr>
      </w:pPr>
      <w:r>
        <w:rPr>
          <w:rFonts w:hint="cs"/>
          <w:rtl/>
          <w:lang w:eastAsia="he-IL"/>
        </w:rPr>
        <w:t xml:space="preserve">אפשר לדון </w:t>
      </w:r>
      <w:bookmarkStart w:id="30010" w:name="_ETM_Q79_626237"/>
      <w:bookmarkEnd w:id="30010"/>
      <w:r>
        <w:rPr>
          <w:rFonts w:hint="cs"/>
          <w:rtl/>
          <w:lang w:eastAsia="he-IL"/>
        </w:rPr>
        <w:t xml:space="preserve">בזה, אם שם זה נחשב מליאה או לא. </w:t>
      </w:r>
    </w:p>
    <w:p w:rsidR="008A18D3" w:rsidRDefault="008A18D3" w:rsidP="00A23F25">
      <w:pPr>
        <w:rPr>
          <w:rtl/>
          <w:lang w:eastAsia="he-IL"/>
        </w:rPr>
      </w:pPr>
    </w:p>
    <w:p w:rsidR="008A18D3" w:rsidRDefault="008A18D3" w:rsidP="00A23F25">
      <w:pPr>
        <w:pStyle w:val="af5"/>
        <w:keepNext/>
        <w:rPr>
          <w:rtl/>
        </w:rPr>
      </w:pPr>
      <w:bookmarkStart w:id="30011" w:name="ET_interruption_6201_8"/>
      <w:r w:rsidRPr="005B1B43">
        <w:rPr>
          <w:rStyle w:val="TagStyle"/>
          <w:rtl/>
        </w:rPr>
        <w:t xml:space="preserve"> &lt;&lt; קריאה &gt;&gt; </w:t>
      </w:r>
      <w:r>
        <w:rPr>
          <w:rtl/>
        </w:rPr>
        <w:t>השרה להגנת הסביבה תמר זנדברג:</w:t>
      </w:r>
      <w:r w:rsidRPr="005B1B43">
        <w:rPr>
          <w:rStyle w:val="TagStyle"/>
          <w:rtl/>
        </w:rPr>
        <w:t xml:space="preserve"> &lt;&lt; קריאה &gt;&gt;</w:t>
      </w:r>
      <w:r>
        <w:rPr>
          <w:rtl/>
        </w:rPr>
        <w:t xml:space="preserve">   </w:t>
      </w:r>
      <w:bookmarkEnd w:id="30011"/>
    </w:p>
    <w:p w:rsidR="008A18D3" w:rsidRDefault="008A18D3" w:rsidP="008D5FB9">
      <w:pPr>
        <w:rPr>
          <w:rtl/>
          <w:lang w:eastAsia="he-IL"/>
        </w:rPr>
      </w:pPr>
    </w:p>
    <w:p w:rsidR="008A18D3" w:rsidRPr="005B1B43" w:rsidRDefault="008A18D3" w:rsidP="00A23F25">
      <w:pPr>
        <w:rPr>
          <w:rtl/>
          <w:lang w:eastAsia="he-IL"/>
        </w:rPr>
      </w:pPr>
      <w:r>
        <w:rPr>
          <w:rFonts w:hint="cs"/>
          <w:rtl/>
          <w:lang w:eastAsia="he-IL"/>
        </w:rPr>
        <w:t xml:space="preserve">ברור שזה </w:t>
      </w:r>
      <w:bookmarkStart w:id="30012" w:name="_ETM_Q79_627566"/>
      <w:bookmarkEnd w:id="30012"/>
      <w:r>
        <w:rPr>
          <w:rFonts w:hint="cs"/>
          <w:rtl/>
          <w:lang w:eastAsia="he-IL"/>
        </w:rPr>
        <w:t xml:space="preserve">נחשב. </w:t>
      </w:r>
    </w:p>
    <w:p w:rsidR="008A18D3" w:rsidRDefault="008A18D3" w:rsidP="00A23F25">
      <w:pPr>
        <w:rPr>
          <w:rtl/>
          <w:lang w:eastAsia="he-IL"/>
        </w:rPr>
      </w:pPr>
    </w:p>
    <w:p w:rsidR="008A18D3" w:rsidRDefault="008A18D3" w:rsidP="00A23F25">
      <w:pPr>
        <w:pStyle w:val="af6"/>
        <w:keepNext/>
        <w:rPr>
          <w:rtl/>
        </w:rPr>
      </w:pPr>
      <w:r w:rsidRPr="00B77FBB">
        <w:rPr>
          <w:rStyle w:val="TagStyle"/>
          <w:rtl/>
        </w:rPr>
        <w:t xml:space="preserve"> &lt;&lt; יור &gt;&gt; </w:t>
      </w:r>
      <w:r>
        <w:rPr>
          <w:rtl/>
        </w:rPr>
        <w:t>היו"ר ג'ידא רינאוי זועבי:</w:t>
      </w:r>
      <w:r w:rsidRPr="00B77FBB">
        <w:rPr>
          <w:rStyle w:val="TagStyle"/>
          <w:rtl/>
        </w:rPr>
        <w:t xml:space="preserve"> &lt;&lt; יור &gt;&gt;</w:t>
      </w:r>
      <w:r>
        <w:rPr>
          <w:rtl/>
        </w:rPr>
        <w:t xml:space="preserve">   </w:t>
      </w:r>
    </w:p>
    <w:p w:rsidR="008A18D3" w:rsidRDefault="008A18D3" w:rsidP="008D5FB9">
      <w:pPr>
        <w:rPr>
          <w:rtl/>
          <w:lang w:eastAsia="he-IL"/>
        </w:rPr>
      </w:pPr>
    </w:p>
    <w:p w:rsidR="008A18D3" w:rsidRDefault="008A18D3" w:rsidP="00A23F25">
      <w:pPr>
        <w:rPr>
          <w:rtl/>
          <w:lang w:eastAsia="he-IL"/>
        </w:rPr>
      </w:pPr>
      <w:r>
        <w:rPr>
          <w:rFonts w:hint="cs"/>
          <w:rtl/>
          <w:lang w:eastAsia="he-IL"/>
        </w:rPr>
        <w:t>נחשב, נחשב. תמשיך</w:t>
      </w:r>
      <w:r w:rsidR="00721A4A">
        <w:rPr>
          <w:rFonts w:hint="cs"/>
          <w:rtl/>
          <w:lang w:eastAsia="he-IL"/>
        </w:rPr>
        <w:t>,</w:t>
      </w:r>
      <w:r>
        <w:rPr>
          <w:rFonts w:hint="cs"/>
          <w:rtl/>
          <w:lang w:eastAsia="he-IL"/>
        </w:rPr>
        <w:t xml:space="preserve"> בבקשה. </w:t>
      </w:r>
    </w:p>
    <w:p w:rsidR="008A18D3" w:rsidRDefault="008A18D3" w:rsidP="00A23F25">
      <w:pPr>
        <w:rPr>
          <w:rtl/>
          <w:lang w:eastAsia="he-IL"/>
        </w:rPr>
      </w:pPr>
    </w:p>
    <w:p w:rsidR="008A18D3" w:rsidRDefault="008A18D3" w:rsidP="00A23F25">
      <w:pPr>
        <w:pStyle w:val="-"/>
        <w:keepNext/>
        <w:rPr>
          <w:rtl/>
        </w:rPr>
      </w:pPr>
      <w:r w:rsidRPr="005B1B43">
        <w:rPr>
          <w:rStyle w:val="TagStyle"/>
          <w:rtl/>
        </w:rPr>
        <w:t xml:space="preserve"> &lt;&lt; דובר_המשך &gt;&gt; </w:t>
      </w:r>
      <w:r>
        <w:rPr>
          <w:rtl/>
        </w:rPr>
        <w:t>שלמה קרעי (הליכוד):</w:t>
      </w:r>
      <w:r w:rsidRPr="005B1B43">
        <w:rPr>
          <w:rStyle w:val="TagStyle"/>
          <w:rtl/>
        </w:rPr>
        <w:t xml:space="preserve"> &lt;&lt; דובר_המשך &gt;&gt;</w:t>
      </w:r>
      <w:r>
        <w:rPr>
          <w:rtl/>
        </w:rPr>
        <w:t xml:space="preserve">   </w:t>
      </w:r>
    </w:p>
    <w:p w:rsidR="008A18D3" w:rsidRDefault="008A18D3" w:rsidP="008D5FB9">
      <w:pPr>
        <w:rPr>
          <w:rtl/>
          <w:lang w:eastAsia="he-IL"/>
        </w:rPr>
      </w:pPr>
    </w:p>
    <w:p w:rsidR="008A18D3" w:rsidRDefault="008A18D3" w:rsidP="00A23F25">
      <w:pPr>
        <w:rPr>
          <w:rtl/>
          <w:lang w:eastAsia="he-IL"/>
        </w:rPr>
      </w:pPr>
      <w:r>
        <w:rPr>
          <w:rFonts w:hint="cs"/>
          <w:rtl/>
          <w:lang w:eastAsia="he-IL"/>
        </w:rPr>
        <w:t>אני אגיד לך למה</w:t>
      </w:r>
      <w:bookmarkStart w:id="30013" w:name="_ETM_Q79_631113"/>
      <w:bookmarkEnd w:id="30013"/>
      <w:r>
        <w:rPr>
          <w:rFonts w:hint="cs"/>
          <w:rtl/>
          <w:lang w:eastAsia="he-IL"/>
        </w:rPr>
        <w:t>. כי צביקה האוזר, היום</w:t>
      </w:r>
      <w:r w:rsidR="00721A4A">
        <w:rPr>
          <w:rFonts w:hint="cs"/>
          <w:rtl/>
          <w:lang w:eastAsia="he-IL"/>
        </w:rPr>
        <w:t>,</w:t>
      </w:r>
      <w:r>
        <w:rPr>
          <w:rFonts w:hint="cs"/>
          <w:rtl/>
          <w:lang w:eastAsia="he-IL"/>
        </w:rPr>
        <w:t xml:space="preserve"> כשישבה כאן </w:t>
      </w:r>
      <w:r>
        <w:rPr>
          <w:rtl/>
          <w:lang w:eastAsia="he-IL"/>
        </w:rPr>
        <w:t>–</w:t>
      </w:r>
      <w:r>
        <w:rPr>
          <w:rFonts w:hint="cs"/>
          <w:rtl/>
          <w:lang w:eastAsia="he-IL"/>
        </w:rPr>
        <w:t xml:space="preserve"> לא זוכר </w:t>
      </w:r>
      <w:bookmarkStart w:id="30014" w:name="_ETM_Q79_635605"/>
      <w:bookmarkEnd w:id="30014"/>
      <w:r>
        <w:rPr>
          <w:rFonts w:hint="cs"/>
          <w:rtl/>
          <w:lang w:eastAsia="he-IL"/>
        </w:rPr>
        <w:t xml:space="preserve">מי ישבה ודיברה בטלפון </w:t>
      </w:r>
      <w:r w:rsidR="008D5FB9">
        <w:rPr>
          <w:rFonts w:hint="cs"/>
          <w:rtl/>
          <w:lang w:eastAsia="he-IL"/>
        </w:rPr>
        <w:t>– – –</w:t>
      </w:r>
      <w:r>
        <w:rPr>
          <w:rFonts w:hint="cs"/>
          <w:rtl/>
          <w:lang w:eastAsia="he-IL"/>
        </w:rPr>
        <w:t xml:space="preserve"> </w:t>
      </w:r>
    </w:p>
    <w:p w:rsidR="008A18D3" w:rsidRPr="005B1B43" w:rsidRDefault="008A18D3" w:rsidP="00A23F25">
      <w:pPr>
        <w:rPr>
          <w:rtl/>
          <w:lang w:eastAsia="he-IL"/>
        </w:rPr>
      </w:pPr>
    </w:p>
    <w:p w:rsidR="008A18D3" w:rsidRDefault="008A18D3" w:rsidP="00A23F25">
      <w:pPr>
        <w:pStyle w:val="af5"/>
        <w:keepNext/>
        <w:rPr>
          <w:rtl/>
        </w:rPr>
      </w:pPr>
      <w:r w:rsidRPr="00B77FBB">
        <w:rPr>
          <w:rStyle w:val="TagStyle"/>
          <w:rtl/>
        </w:rPr>
        <w:t xml:space="preserve"> &lt;&lt; קריאה &gt;&gt; </w:t>
      </w:r>
      <w:r>
        <w:rPr>
          <w:rtl/>
        </w:rPr>
        <w:t>השרה להגנת הסביבה תמר זנדברג:</w:t>
      </w:r>
      <w:r w:rsidRPr="00B77FBB">
        <w:rPr>
          <w:rStyle w:val="TagStyle"/>
          <w:rtl/>
        </w:rPr>
        <w:t xml:space="preserve"> &lt;&lt; קריאה &gt;&gt;</w:t>
      </w:r>
      <w:r>
        <w:rPr>
          <w:rtl/>
        </w:rPr>
        <w:t xml:space="preserve">   </w:t>
      </w:r>
    </w:p>
    <w:p w:rsidR="008A18D3" w:rsidRDefault="008A18D3" w:rsidP="008D5FB9">
      <w:pPr>
        <w:rPr>
          <w:rtl/>
          <w:lang w:eastAsia="he-IL"/>
        </w:rPr>
      </w:pPr>
    </w:p>
    <w:p w:rsidR="008A18D3" w:rsidRDefault="008A18D3" w:rsidP="00A23F25">
      <w:pPr>
        <w:rPr>
          <w:rtl/>
          <w:lang w:eastAsia="he-IL"/>
        </w:rPr>
      </w:pPr>
      <w:r>
        <w:rPr>
          <w:rFonts w:hint="cs"/>
          <w:rtl/>
          <w:lang w:eastAsia="he-IL"/>
        </w:rPr>
        <w:t>אבל אני לא</w:t>
      </w:r>
      <w:bookmarkStart w:id="30015" w:name="_ETM_Q79_636731"/>
      <w:bookmarkEnd w:id="30015"/>
      <w:r>
        <w:rPr>
          <w:rFonts w:hint="cs"/>
          <w:rtl/>
          <w:lang w:eastAsia="he-IL"/>
        </w:rPr>
        <w:t xml:space="preserve"> מדברת בטלפון. </w:t>
      </w:r>
    </w:p>
    <w:p w:rsidR="008A18D3" w:rsidRDefault="008A18D3" w:rsidP="00A23F25">
      <w:pPr>
        <w:rPr>
          <w:rtl/>
          <w:lang w:eastAsia="he-IL"/>
        </w:rPr>
      </w:pPr>
    </w:p>
    <w:p w:rsidR="008A18D3" w:rsidRDefault="008A18D3" w:rsidP="00A23F25">
      <w:pPr>
        <w:pStyle w:val="-"/>
        <w:keepNext/>
        <w:rPr>
          <w:rtl/>
        </w:rPr>
      </w:pPr>
      <w:r w:rsidRPr="005B1B43">
        <w:rPr>
          <w:rStyle w:val="TagStyle"/>
          <w:rtl/>
        </w:rPr>
        <w:t xml:space="preserve"> &lt;&lt; דובר_המשך &gt;&gt; </w:t>
      </w:r>
      <w:r>
        <w:rPr>
          <w:rtl/>
        </w:rPr>
        <w:t>שלמה קרעי (הליכוד):</w:t>
      </w:r>
      <w:r w:rsidRPr="005B1B43">
        <w:rPr>
          <w:rStyle w:val="TagStyle"/>
          <w:rtl/>
        </w:rPr>
        <w:t xml:space="preserve"> &lt;&lt; דובר_המשך &gt;&gt;</w:t>
      </w:r>
      <w:r>
        <w:rPr>
          <w:rtl/>
        </w:rPr>
        <w:t xml:space="preserve">   </w:t>
      </w:r>
    </w:p>
    <w:p w:rsidR="008A18D3" w:rsidRDefault="008A18D3" w:rsidP="008D5FB9">
      <w:pPr>
        <w:rPr>
          <w:rtl/>
          <w:lang w:eastAsia="he-IL"/>
        </w:rPr>
      </w:pPr>
    </w:p>
    <w:p w:rsidR="008A18D3" w:rsidRDefault="008A18D3" w:rsidP="00721A4A">
      <w:pPr>
        <w:rPr>
          <w:rtl/>
          <w:lang w:eastAsia="he-IL"/>
        </w:rPr>
      </w:pPr>
      <w:r>
        <w:rPr>
          <w:rFonts w:hint="cs"/>
          <w:rtl/>
          <w:lang w:eastAsia="he-IL"/>
        </w:rPr>
        <w:t xml:space="preserve">לא, אז הוא אמר: במליאה לא מדברים </w:t>
      </w:r>
      <w:bookmarkStart w:id="30016" w:name="_ETM_Q79_641384"/>
      <w:bookmarkEnd w:id="30016"/>
      <w:r>
        <w:rPr>
          <w:rFonts w:hint="cs"/>
          <w:rtl/>
          <w:lang w:eastAsia="he-IL"/>
        </w:rPr>
        <w:t>בטלפון</w:t>
      </w:r>
      <w:r w:rsidR="00721A4A">
        <w:rPr>
          <w:rFonts w:hint="cs"/>
          <w:rtl/>
          <w:lang w:eastAsia="he-IL"/>
        </w:rPr>
        <w:t>.</w:t>
      </w:r>
      <w:r>
        <w:rPr>
          <w:rFonts w:hint="cs"/>
          <w:rtl/>
          <w:lang w:eastAsia="he-IL"/>
        </w:rPr>
        <w:t xml:space="preserve"> לכי לירכתיים, תדברי. </w:t>
      </w:r>
    </w:p>
    <w:p w:rsidR="008A18D3" w:rsidRDefault="008A18D3" w:rsidP="00A23F25">
      <w:pPr>
        <w:rPr>
          <w:rtl/>
          <w:lang w:eastAsia="he-IL"/>
        </w:rPr>
      </w:pPr>
      <w:bookmarkStart w:id="30017" w:name="_ETM_Q79_642800"/>
      <w:bookmarkStart w:id="30018" w:name="_ETM_Q79_642944"/>
      <w:bookmarkEnd w:id="30017"/>
      <w:bookmarkEnd w:id="30018"/>
    </w:p>
    <w:p w:rsidR="008A18D3" w:rsidRDefault="008A18D3" w:rsidP="00A23F25">
      <w:pPr>
        <w:pStyle w:val="af6"/>
        <w:keepNext/>
        <w:rPr>
          <w:rtl/>
        </w:rPr>
      </w:pPr>
      <w:bookmarkStart w:id="30019" w:name="ET_yor_6309_12"/>
      <w:r w:rsidRPr="005B1B43">
        <w:rPr>
          <w:rStyle w:val="TagStyle"/>
          <w:rtl/>
        </w:rPr>
        <w:t xml:space="preserve"> &lt;&lt; יור &gt;&gt; </w:t>
      </w:r>
      <w:r>
        <w:rPr>
          <w:rtl/>
        </w:rPr>
        <w:t>היו"ר ג'ידא רינאוי זועבי:</w:t>
      </w:r>
      <w:r w:rsidRPr="005B1B43">
        <w:rPr>
          <w:rStyle w:val="TagStyle"/>
          <w:rtl/>
        </w:rPr>
        <w:t xml:space="preserve"> &lt;&lt; יור &gt;&gt;</w:t>
      </w:r>
      <w:r>
        <w:rPr>
          <w:rtl/>
        </w:rPr>
        <w:t xml:space="preserve">   </w:t>
      </w:r>
      <w:bookmarkEnd w:id="30019"/>
    </w:p>
    <w:p w:rsidR="008A18D3" w:rsidRDefault="008A18D3" w:rsidP="008D5FB9">
      <w:pPr>
        <w:rPr>
          <w:rtl/>
          <w:lang w:eastAsia="he-IL"/>
        </w:rPr>
      </w:pPr>
    </w:p>
    <w:p w:rsidR="008A18D3" w:rsidRDefault="008A18D3" w:rsidP="00721A4A">
      <w:pPr>
        <w:rPr>
          <w:rtl/>
          <w:lang w:eastAsia="he-IL"/>
        </w:rPr>
      </w:pPr>
      <w:bookmarkStart w:id="30020" w:name="_ETM_Q79_646874"/>
      <w:bookmarkEnd w:id="30020"/>
      <w:r>
        <w:rPr>
          <w:rFonts w:hint="cs"/>
          <w:rtl/>
          <w:lang w:eastAsia="he-IL"/>
        </w:rPr>
        <w:t xml:space="preserve">חבר הכנסת שלמה, </w:t>
      </w:r>
      <w:r w:rsidR="00721A4A">
        <w:rPr>
          <w:rFonts w:hint="cs"/>
          <w:rtl/>
          <w:lang w:eastAsia="he-IL"/>
        </w:rPr>
        <w:t xml:space="preserve">גם </w:t>
      </w:r>
      <w:r>
        <w:rPr>
          <w:rFonts w:hint="cs"/>
          <w:rtl/>
          <w:lang w:eastAsia="he-IL"/>
        </w:rPr>
        <w:t xml:space="preserve">שם זה נחשב והכול בסדר. </w:t>
      </w:r>
    </w:p>
    <w:p w:rsidR="008A18D3" w:rsidRDefault="008A18D3" w:rsidP="00A23F25">
      <w:pPr>
        <w:rPr>
          <w:rtl/>
          <w:lang w:eastAsia="he-IL"/>
        </w:rPr>
      </w:pPr>
    </w:p>
    <w:p w:rsidR="008A18D3" w:rsidRDefault="008A18D3" w:rsidP="00A23F25">
      <w:pPr>
        <w:pStyle w:val="-"/>
        <w:keepNext/>
        <w:rPr>
          <w:rtl/>
        </w:rPr>
      </w:pPr>
      <w:r w:rsidRPr="005B1B43">
        <w:rPr>
          <w:rStyle w:val="TagStyle"/>
          <w:rtl/>
        </w:rPr>
        <w:t xml:space="preserve"> &lt;&lt; דובר_המשך &gt;&gt; </w:t>
      </w:r>
      <w:r>
        <w:rPr>
          <w:rtl/>
        </w:rPr>
        <w:t>שלמה קרעי (הליכוד):</w:t>
      </w:r>
      <w:r w:rsidRPr="005B1B43">
        <w:rPr>
          <w:rStyle w:val="TagStyle"/>
          <w:rtl/>
        </w:rPr>
        <w:t xml:space="preserve"> &lt;&lt; דובר_המשך &gt;&gt;</w:t>
      </w:r>
      <w:r>
        <w:rPr>
          <w:rtl/>
        </w:rPr>
        <w:t xml:space="preserve">   </w:t>
      </w:r>
    </w:p>
    <w:p w:rsidR="008A18D3" w:rsidRDefault="008A18D3" w:rsidP="008D5FB9">
      <w:pPr>
        <w:rPr>
          <w:rtl/>
          <w:lang w:eastAsia="he-IL"/>
        </w:rPr>
      </w:pPr>
    </w:p>
    <w:p w:rsidR="008A18D3" w:rsidRDefault="008A18D3" w:rsidP="00A23F25">
      <w:pPr>
        <w:rPr>
          <w:rtl/>
          <w:lang w:eastAsia="he-IL"/>
        </w:rPr>
      </w:pPr>
      <w:r>
        <w:rPr>
          <w:rFonts w:hint="cs"/>
          <w:rtl/>
          <w:lang w:eastAsia="he-IL"/>
        </w:rPr>
        <w:t>לפחות לפי צביקה האוזר זה</w:t>
      </w:r>
      <w:bookmarkStart w:id="30021" w:name="_ETM_Q79_648607"/>
      <w:bookmarkEnd w:id="30021"/>
      <w:r>
        <w:rPr>
          <w:rFonts w:hint="cs"/>
          <w:rtl/>
          <w:lang w:eastAsia="he-IL"/>
        </w:rPr>
        <w:t xml:space="preserve"> לא נחשב מליאה. </w:t>
      </w:r>
    </w:p>
    <w:p w:rsidR="008A18D3" w:rsidRDefault="008A18D3" w:rsidP="00A23F25">
      <w:pPr>
        <w:rPr>
          <w:rtl/>
          <w:lang w:eastAsia="he-IL"/>
        </w:rPr>
      </w:pPr>
    </w:p>
    <w:p w:rsidR="008A18D3" w:rsidRDefault="008A18D3" w:rsidP="00A23F25">
      <w:pPr>
        <w:pStyle w:val="af5"/>
        <w:keepNext/>
        <w:rPr>
          <w:rtl/>
        </w:rPr>
      </w:pPr>
      <w:bookmarkStart w:id="30022" w:name="ET_interruption_6201_11"/>
      <w:r w:rsidRPr="005B1B43">
        <w:rPr>
          <w:rStyle w:val="TagStyle"/>
          <w:rtl/>
        </w:rPr>
        <w:t xml:space="preserve">&lt;&lt; קריאה &gt;&gt; </w:t>
      </w:r>
      <w:r>
        <w:rPr>
          <w:rtl/>
        </w:rPr>
        <w:t>השרה להגנת הסביבה תמר זנדברג:</w:t>
      </w:r>
      <w:r w:rsidRPr="005B1B43">
        <w:rPr>
          <w:rStyle w:val="TagStyle"/>
          <w:rtl/>
        </w:rPr>
        <w:t xml:space="preserve"> &lt;&lt; קריאה &gt;&gt;</w:t>
      </w:r>
      <w:r>
        <w:rPr>
          <w:rtl/>
        </w:rPr>
        <w:t xml:space="preserve">   </w:t>
      </w:r>
      <w:bookmarkEnd w:id="30022"/>
    </w:p>
    <w:p w:rsidR="008A18D3" w:rsidRDefault="008A18D3" w:rsidP="008D5FB9">
      <w:pPr>
        <w:rPr>
          <w:rtl/>
          <w:lang w:eastAsia="he-IL"/>
        </w:rPr>
      </w:pPr>
    </w:p>
    <w:p w:rsidR="008A18D3" w:rsidRDefault="008A18D3" w:rsidP="00A23F25">
      <w:pPr>
        <w:rPr>
          <w:rtl/>
          <w:lang w:eastAsia="he-IL"/>
        </w:rPr>
      </w:pPr>
      <w:bookmarkStart w:id="30023" w:name="_ETM_Q79_645213"/>
      <w:bookmarkEnd w:id="30023"/>
      <w:r>
        <w:rPr>
          <w:rFonts w:hint="cs"/>
          <w:rtl/>
          <w:lang w:eastAsia="he-IL"/>
        </w:rPr>
        <w:t xml:space="preserve">לא. זה נחשב מליאה ואסור לדבר ואני לא מדברת. האמת, הקשבתי </w:t>
      </w:r>
      <w:bookmarkStart w:id="30024" w:name="_ETM_Q79_654895"/>
      <w:bookmarkEnd w:id="30024"/>
      <w:r>
        <w:rPr>
          <w:rFonts w:hint="cs"/>
          <w:rtl/>
          <w:lang w:eastAsia="he-IL"/>
        </w:rPr>
        <w:t xml:space="preserve">לך בתחילת דבריך, ועכשיו לקראת סוף דבריך אני </w:t>
      </w:r>
      <w:bookmarkStart w:id="30025" w:name="_ETM_Q79_660124"/>
      <w:bookmarkEnd w:id="30025"/>
      <w:r>
        <w:rPr>
          <w:rFonts w:hint="cs"/>
          <w:rtl/>
          <w:lang w:eastAsia="he-IL"/>
        </w:rPr>
        <w:t xml:space="preserve">אחזור להאזין. </w:t>
      </w:r>
    </w:p>
    <w:p w:rsidR="008A18D3" w:rsidRDefault="008A18D3" w:rsidP="00A23F25">
      <w:pPr>
        <w:rPr>
          <w:rtl/>
          <w:lang w:eastAsia="he-IL"/>
        </w:rPr>
      </w:pPr>
      <w:bookmarkStart w:id="30026" w:name="_ETM_Q79_660431"/>
      <w:bookmarkStart w:id="30027" w:name="_ETM_Q79_660550"/>
      <w:bookmarkEnd w:id="30026"/>
      <w:bookmarkEnd w:id="30027"/>
    </w:p>
    <w:p w:rsidR="008A18D3" w:rsidRDefault="008A18D3" w:rsidP="00A23F25">
      <w:pPr>
        <w:pStyle w:val="-"/>
        <w:keepNext/>
        <w:rPr>
          <w:rtl/>
        </w:rPr>
      </w:pPr>
      <w:r w:rsidRPr="005B1B43">
        <w:rPr>
          <w:rStyle w:val="TagStyle"/>
          <w:rtl/>
        </w:rPr>
        <w:t xml:space="preserve"> &lt;&lt; דובר_המשך &gt;&gt; </w:t>
      </w:r>
      <w:r>
        <w:rPr>
          <w:rtl/>
        </w:rPr>
        <w:t>שלמה קרעי (הליכוד):</w:t>
      </w:r>
      <w:r w:rsidRPr="005B1B43">
        <w:rPr>
          <w:rStyle w:val="TagStyle"/>
          <w:rtl/>
        </w:rPr>
        <w:t xml:space="preserve"> &lt;&lt; דובר_המשך &gt;&gt;</w:t>
      </w:r>
      <w:r>
        <w:rPr>
          <w:rtl/>
        </w:rPr>
        <w:t xml:space="preserve">   </w:t>
      </w:r>
    </w:p>
    <w:p w:rsidR="008A18D3" w:rsidRDefault="008A18D3" w:rsidP="008D5FB9">
      <w:pPr>
        <w:rPr>
          <w:rtl/>
          <w:lang w:eastAsia="he-IL"/>
        </w:rPr>
      </w:pPr>
    </w:p>
    <w:p w:rsidR="008A18D3" w:rsidRDefault="008A18D3" w:rsidP="00A23F25">
      <w:pPr>
        <w:rPr>
          <w:rtl/>
          <w:lang w:eastAsia="he-IL"/>
        </w:rPr>
      </w:pPr>
      <w:bookmarkStart w:id="30028" w:name="_ETM_Q79_661715"/>
      <w:bookmarkEnd w:id="30028"/>
      <w:r>
        <w:rPr>
          <w:rFonts w:hint="cs"/>
          <w:rtl/>
          <w:lang w:eastAsia="he-IL"/>
        </w:rPr>
        <w:t xml:space="preserve">סגור. </w:t>
      </w:r>
    </w:p>
    <w:p w:rsidR="008A18D3" w:rsidRDefault="008A18D3" w:rsidP="00A23F25">
      <w:pPr>
        <w:rPr>
          <w:rtl/>
          <w:lang w:eastAsia="he-IL"/>
        </w:rPr>
      </w:pPr>
    </w:p>
    <w:p w:rsidR="008A18D3" w:rsidRDefault="008A18D3" w:rsidP="005272FC">
      <w:pPr>
        <w:rPr>
          <w:rtl/>
          <w:lang w:eastAsia="he-IL"/>
        </w:rPr>
      </w:pPr>
      <w:r>
        <w:rPr>
          <w:rFonts w:hint="cs"/>
          <w:rtl/>
          <w:lang w:eastAsia="he-IL"/>
        </w:rPr>
        <w:t xml:space="preserve">הפקרתם את עתידה של המדינה מבחינת שטח, </w:t>
      </w:r>
      <w:bookmarkStart w:id="30029" w:name="_ETM_Q79_665816"/>
      <w:bookmarkEnd w:id="30029"/>
      <w:r>
        <w:rPr>
          <w:rFonts w:hint="cs"/>
          <w:rtl/>
          <w:lang w:eastAsia="he-IL"/>
        </w:rPr>
        <w:t xml:space="preserve">מבחינת חזון. איפה החזון של בן-גוריון בנגב? איפה העתודות בנגב? </w:t>
      </w:r>
      <w:bookmarkStart w:id="30030" w:name="_ETM_Q79_674532"/>
      <w:bookmarkEnd w:id="30030"/>
      <w:r>
        <w:rPr>
          <w:rFonts w:hint="cs"/>
          <w:rtl/>
          <w:lang w:eastAsia="he-IL"/>
        </w:rPr>
        <w:t xml:space="preserve">הכול מופקר. מאות אלפי דונמים </w:t>
      </w:r>
      <w:r>
        <w:rPr>
          <w:rtl/>
          <w:lang w:eastAsia="he-IL"/>
        </w:rPr>
        <w:t>–</w:t>
      </w:r>
      <w:r>
        <w:rPr>
          <w:rFonts w:hint="cs"/>
          <w:rtl/>
          <w:lang w:eastAsia="he-IL"/>
        </w:rPr>
        <w:t xml:space="preserve"> משתלטים עליהם, ואתם עוד נותנים פרס לעבריינים. השר מאיר כהן </w:t>
      </w:r>
      <w:r>
        <w:rPr>
          <w:rtl/>
          <w:lang w:eastAsia="he-IL"/>
        </w:rPr>
        <w:t>–</w:t>
      </w:r>
      <w:r>
        <w:rPr>
          <w:rFonts w:hint="cs"/>
          <w:rtl/>
          <w:lang w:eastAsia="he-IL"/>
        </w:rPr>
        <w:t xml:space="preserve"> לא יודע אם היית בישיבת הממשלה הזו כשהוא אמר את </w:t>
      </w:r>
      <w:bookmarkStart w:id="30031" w:name="_ETM_Q79_682827"/>
      <w:bookmarkEnd w:id="30031"/>
      <w:r>
        <w:rPr>
          <w:rFonts w:hint="cs"/>
          <w:rtl/>
          <w:lang w:eastAsia="he-IL"/>
        </w:rPr>
        <w:t xml:space="preserve">זה, אבל הוא אמר בשיחה סגורה באותה ישיבה באופן כן </w:t>
      </w:r>
      <w:bookmarkStart w:id="30032" w:name="_ETM_Q79_690923"/>
      <w:bookmarkEnd w:id="30032"/>
      <w:r w:rsidR="005272FC">
        <w:rPr>
          <w:rFonts w:hint="eastAsia"/>
          <w:rtl/>
          <w:lang w:eastAsia="he-IL"/>
        </w:rPr>
        <w:t xml:space="preserve">– </w:t>
      </w:r>
      <w:r>
        <w:rPr>
          <w:rFonts w:hint="cs"/>
          <w:rtl/>
          <w:lang w:eastAsia="he-IL"/>
        </w:rPr>
        <w:t xml:space="preserve">מאיר כהן תושב הנגב, הוא לא יכול להתעלם, הוא כנראה </w:t>
      </w:r>
      <w:bookmarkStart w:id="30033" w:name="_ETM_Q79_694098"/>
      <w:bookmarkEnd w:id="30033"/>
      <w:r>
        <w:rPr>
          <w:rFonts w:hint="cs"/>
          <w:rtl/>
          <w:lang w:eastAsia="he-IL"/>
        </w:rPr>
        <w:t xml:space="preserve">לא יכול לעצום עיניים כשהוא בנסיעה בדרך הביתה. הוא </w:t>
      </w:r>
      <w:bookmarkStart w:id="30034" w:name="_ETM_Q79_695675"/>
      <w:bookmarkEnd w:id="30034"/>
      <w:r>
        <w:rPr>
          <w:rFonts w:hint="cs"/>
          <w:rtl/>
          <w:lang w:eastAsia="he-IL"/>
        </w:rPr>
        <w:t xml:space="preserve">רואה מה שקורה שם. הוא אמר כך: מעולם המצב בנגב </w:t>
      </w:r>
      <w:bookmarkStart w:id="30035" w:name="_ETM_Q79_700152"/>
      <w:bookmarkEnd w:id="30035"/>
      <w:r>
        <w:rPr>
          <w:rFonts w:hint="cs"/>
          <w:rtl/>
          <w:lang w:eastAsia="he-IL"/>
        </w:rPr>
        <w:t xml:space="preserve">לא היה גרוע כפי שהוא היום. מעולם. כך אמר השר </w:t>
      </w:r>
      <w:bookmarkStart w:id="30036" w:name="_ETM_Q79_704693"/>
      <w:bookmarkEnd w:id="30036"/>
      <w:r>
        <w:rPr>
          <w:rFonts w:hint="cs"/>
          <w:rtl/>
          <w:lang w:eastAsia="he-IL"/>
        </w:rPr>
        <w:t xml:space="preserve">מאיר כהן, ואתם, חברי ממשלת ישראל, צריכים להתבייש שכך עולה בימיכם. הפקרתם את הנגב לחמולות אלימות של איחודי משפחות </w:t>
      </w:r>
      <w:bookmarkStart w:id="30037" w:name="_ETM_Q79_718420"/>
      <w:bookmarkEnd w:id="30037"/>
      <w:r>
        <w:rPr>
          <w:rFonts w:hint="cs"/>
          <w:rtl/>
          <w:lang w:eastAsia="he-IL"/>
        </w:rPr>
        <w:t xml:space="preserve">של אויבינו. אתם שותקים, אתם מטייחים ואתם לא מגינים על </w:t>
      </w:r>
      <w:bookmarkStart w:id="30038" w:name="_ETM_Q79_724432"/>
      <w:bookmarkEnd w:id="30038"/>
      <w:r>
        <w:rPr>
          <w:rFonts w:hint="cs"/>
          <w:rtl/>
          <w:lang w:eastAsia="he-IL"/>
        </w:rPr>
        <w:t xml:space="preserve">אזרחי מדינת ישראל שנאמנים למדינת ישראל. </w:t>
      </w:r>
      <w:bookmarkStart w:id="30039" w:name="TOR_Q80"/>
      <w:bookmarkEnd w:id="30039"/>
      <w:r>
        <w:rPr>
          <w:rFonts w:hint="cs"/>
          <w:rtl/>
          <w:lang w:eastAsia="he-IL"/>
        </w:rPr>
        <w:t>אתם מתעלמים רק כדי שהכיסא שלכם לא יתנדנד אפילו קצת.</w:t>
      </w:r>
    </w:p>
    <w:p w:rsidR="008A18D3" w:rsidRDefault="008A18D3" w:rsidP="00A23F25">
      <w:pPr>
        <w:rPr>
          <w:rtl/>
          <w:lang w:eastAsia="he-IL"/>
        </w:rPr>
      </w:pPr>
      <w:bookmarkStart w:id="30040" w:name="_ETM_Q80_120811"/>
      <w:bookmarkEnd w:id="30040"/>
    </w:p>
    <w:p w:rsidR="008A18D3" w:rsidRDefault="008A18D3" w:rsidP="005272FC">
      <w:pPr>
        <w:rPr>
          <w:rtl/>
          <w:lang w:eastAsia="he-IL"/>
        </w:rPr>
      </w:pPr>
      <w:bookmarkStart w:id="30041" w:name="_ETM_Q80_141987"/>
      <w:bookmarkStart w:id="30042" w:name="_ETM_Q80_142088"/>
      <w:bookmarkEnd w:id="30041"/>
      <w:bookmarkEnd w:id="30042"/>
      <w:r>
        <w:rPr>
          <w:rFonts w:hint="cs"/>
          <w:rtl/>
          <w:lang w:eastAsia="he-IL"/>
        </w:rPr>
        <w:t>יש</w:t>
      </w:r>
      <w:bookmarkStart w:id="30043" w:name="_ETM_Q80_142707"/>
      <w:bookmarkEnd w:id="30043"/>
      <w:r>
        <w:rPr>
          <w:rFonts w:hint="cs"/>
          <w:rtl/>
          <w:lang w:eastAsia="he-IL"/>
        </w:rPr>
        <w:t xml:space="preserve"> פה עוד פרק ארוך שנשאיר אותו לסיבוב הבא, אבל נעבור </w:t>
      </w:r>
      <w:bookmarkStart w:id="30044" w:name="_ETM_Q80_151779"/>
      <w:bookmarkEnd w:id="30044"/>
      <w:r>
        <w:rPr>
          <w:rFonts w:hint="cs"/>
          <w:rtl/>
          <w:lang w:eastAsia="he-IL"/>
        </w:rPr>
        <w:t xml:space="preserve">באמת, בשתי הדקות שנותרו, לדבר על נושא שהיום עלה, שמראה </w:t>
      </w:r>
      <w:r>
        <w:rPr>
          <w:rFonts w:hint="eastAsia"/>
          <w:rtl/>
          <w:lang w:eastAsia="he-IL"/>
        </w:rPr>
        <w:t>–</w:t>
      </w:r>
      <w:r>
        <w:rPr>
          <w:rFonts w:hint="cs"/>
          <w:rtl/>
          <w:lang w:eastAsia="he-IL"/>
        </w:rPr>
        <w:t xml:space="preserve"> </w:t>
      </w:r>
      <w:bookmarkStart w:id="30045" w:name="_ETM_Q80_161860"/>
      <w:bookmarkEnd w:id="30045"/>
      <w:r>
        <w:rPr>
          <w:rFonts w:hint="cs"/>
          <w:rtl/>
          <w:lang w:eastAsia="he-IL"/>
        </w:rPr>
        <w:t xml:space="preserve">אני רוצה להקריא לכם פוסט של ירון אברהם: "איך </w:t>
      </w:r>
      <w:bookmarkStart w:id="30046" w:name="_ETM_Q80_165791"/>
      <w:bookmarkEnd w:id="30046"/>
      <w:r>
        <w:rPr>
          <w:rFonts w:hint="cs"/>
          <w:rtl/>
          <w:lang w:eastAsia="he-IL"/>
        </w:rPr>
        <w:t xml:space="preserve">הופכת הודעה מעוררת כבוד על הקמת בית חולים בלבוב שבאוקראינה </w:t>
      </w:r>
      <w:bookmarkStart w:id="30047" w:name="_ETM_Q80_173856"/>
      <w:bookmarkEnd w:id="30047"/>
      <w:r>
        <w:rPr>
          <w:rFonts w:hint="cs"/>
          <w:rtl/>
          <w:lang w:eastAsia="he-IL"/>
        </w:rPr>
        <w:t xml:space="preserve">כדי לסייע במשבר ההומניטרי שם, לפארסה שבסופה לא בטוח </w:t>
      </w:r>
      <w:bookmarkStart w:id="30048" w:name="_ETM_Q80_174745"/>
      <w:bookmarkEnd w:id="30048"/>
      <w:r>
        <w:rPr>
          <w:rFonts w:hint="cs"/>
          <w:rtl/>
          <w:lang w:eastAsia="he-IL"/>
        </w:rPr>
        <w:t xml:space="preserve">בכלל שבית החולים הזה יוקם. זה הסיפור שאנחנו מפרסמים </w:t>
      </w:r>
      <w:bookmarkStart w:id="30049" w:name="_ETM_Q80_178776"/>
      <w:bookmarkEnd w:id="30049"/>
      <w:r>
        <w:rPr>
          <w:rFonts w:hint="cs"/>
          <w:rtl/>
          <w:lang w:eastAsia="he-IL"/>
        </w:rPr>
        <w:t>הערב לראשונה. המרכז הרפואי שיבא תל השומר, בשיתוף</w:t>
      </w:r>
      <w:bookmarkStart w:id="30050" w:name="_ETM_Q80_183149"/>
      <w:bookmarkEnd w:id="30050"/>
      <w:r>
        <w:rPr>
          <w:rFonts w:hint="cs"/>
          <w:rtl/>
          <w:lang w:eastAsia="he-IL"/>
        </w:rPr>
        <w:t xml:space="preserve"> שירותי בריאות כללית וצוותים רפואיים של בתי חולים נוספים, </w:t>
      </w:r>
      <w:bookmarkStart w:id="30051" w:name="_ETM_Q80_188823"/>
      <w:bookmarkEnd w:id="30051"/>
      <w:r>
        <w:rPr>
          <w:rFonts w:hint="cs"/>
          <w:rtl/>
          <w:lang w:eastAsia="he-IL"/>
        </w:rPr>
        <w:t xml:space="preserve">הודיע בתחילת השבוע, כפי שפרסמנו, שמחר יוקם בית חולים </w:t>
      </w:r>
      <w:bookmarkStart w:id="30052" w:name="_ETM_Q80_194008"/>
      <w:bookmarkEnd w:id="30052"/>
      <w:r>
        <w:rPr>
          <w:rFonts w:hint="cs"/>
          <w:rtl/>
          <w:lang w:eastAsia="he-IL"/>
        </w:rPr>
        <w:t>שדה מיוחד בלבוב, עם מחלקות אשפוז לילדים</w:t>
      </w:r>
      <w:bookmarkStart w:id="30053" w:name="_ETM_Q80_197756"/>
      <w:bookmarkEnd w:id="30053"/>
      <w:r>
        <w:rPr>
          <w:rFonts w:hint="cs"/>
          <w:rtl/>
          <w:lang w:eastAsia="he-IL"/>
        </w:rPr>
        <w:t xml:space="preserve"> ומבוגרים </w:t>
      </w:r>
      <w:r>
        <w:rPr>
          <w:rFonts w:hint="eastAsia"/>
          <w:rtl/>
          <w:lang w:eastAsia="he-IL"/>
        </w:rPr>
        <w:t>–</w:t>
      </w:r>
      <w:r>
        <w:rPr>
          <w:rFonts w:hint="cs"/>
          <w:rtl/>
          <w:lang w:eastAsia="he-IL"/>
        </w:rPr>
        <w:t xml:space="preserve"> תרופות, צוות רפואי </w:t>
      </w:r>
      <w:r w:rsidR="008D5FB9">
        <w:rPr>
          <w:rFonts w:hint="cs"/>
          <w:rtl/>
          <w:lang w:eastAsia="he-IL"/>
        </w:rPr>
        <w:t>– – –</w:t>
      </w:r>
      <w:r>
        <w:rPr>
          <w:rFonts w:hint="cs"/>
          <w:rtl/>
          <w:lang w:eastAsia="he-IL"/>
        </w:rPr>
        <w:t xml:space="preserve"> הכול כדי לסייע לפליטים</w:t>
      </w:r>
      <w:bookmarkStart w:id="30054" w:name="_ETM_Q80_203190"/>
      <w:bookmarkEnd w:id="30054"/>
      <w:r>
        <w:rPr>
          <w:rFonts w:hint="cs"/>
          <w:rtl/>
          <w:lang w:eastAsia="he-IL"/>
        </w:rPr>
        <w:t xml:space="preserve">. מבצע מורכב שגם משרד החוץ לוקח בו חלק. כל הגורמים הרלוונטיים בירכו והתגאו שהינה מדינת ישראל מסייעת במשבר ההומניטרי </w:t>
      </w:r>
      <w:bookmarkStart w:id="30055" w:name="_ETM_Q80_210659"/>
      <w:bookmarkEnd w:id="30055"/>
      <w:r>
        <w:rPr>
          <w:rFonts w:hint="cs"/>
          <w:rtl/>
          <w:lang w:eastAsia="he-IL"/>
        </w:rPr>
        <w:t xml:space="preserve">לאוקראינים, אבל גורם אחד", דיקטטור, </w:t>
      </w:r>
      <w:bookmarkStart w:id="30056" w:name="_ETM_Q80_216158"/>
      <w:bookmarkEnd w:id="30056"/>
      <w:r>
        <w:rPr>
          <w:rFonts w:hint="cs"/>
          <w:rtl/>
          <w:lang w:eastAsia="he-IL"/>
        </w:rPr>
        <w:t xml:space="preserve">שמחזיק את הכסף </w:t>
      </w:r>
      <w:r>
        <w:rPr>
          <w:rtl/>
          <w:lang w:eastAsia="he-IL"/>
        </w:rPr>
        <w:t>–</w:t>
      </w:r>
      <w:r>
        <w:rPr>
          <w:rFonts w:hint="cs"/>
          <w:rtl/>
          <w:lang w:eastAsia="he-IL"/>
        </w:rPr>
        <w:t xml:space="preserve"> משרד האוצר בראשות שר האוצר ליברמן </w:t>
      </w:r>
      <w:r>
        <w:rPr>
          <w:rFonts w:hint="eastAsia"/>
          <w:rtl/>
          <w:lang w:eastAsia="he-IL"/>
        </w:rPr>
        <w:t>–</w:t>
      </w:r>
      <w:r>
        <w:rPr>
          <w:rFonts w:hint="cs"/>
          <w:rtl/>
          <w:lang w:eastAsia="he-IL"/>
        </w:rPr>
        <w:t xml:space="preserve"> דיקטטור</w:t>
      </w:r>
      <w:bookmarkStart w:id="30057" w:name="_ETM_Q80_223411"/>
      <w:bookmarkEnd w:id="30057"/>
      <w:r>
        <w:rPr>
          <w:rFonts w:hint="cs"/>
          <w:rtl/>
          <w:lang w:eastAsia="he-IL"/>
        </w:rPr>
        <w:t xml:space="preserve"> זו תוספת שלי, כן? "לא מוכן</w:t>
      </w:r>
      <w:bookmarkStart w:id="30058" w:name="_ETM_Q80_226926"/>
      <w:bookmarkEnd w:id="30058"/>
      <w:r>
        <w:rPr>
          <w:rFonts w:hint="cs"/>
          <w:rtl/>
          <w:lang w:eastAsia="he-IL"/>
        </w:rPr>
        <w:t xml:space="preserve"> לתקצב את הקמת בית החולים </w:t>
      </w:r>
      <w:r>
        <w:rPr>
          <w:rFonts w:hint="eastAsia"/>
          <w:rtl/>
          <w:lang w:eastAsia="he-IL"/>
        </w:rPr>
        <w:t>–</w:t>
      </w:r>
      <w:r>
        <w:rPr>
          <w:rFonts w:hint="cs"/>
          <w:rtl/>
          <w:lang w:eastAsia="he-IL"/>
        </w:rPr>
        <w:t xml:space="preserve"> גורמים באוצר שאנחנו משוחחים איתם</w:t>
      </w:r>
      <w:bookmarkStart w:id="30059" w:name="_ETM_Q80_227556"/>
      <w:bookmarkEnd w:id="30059"/>
      <w:r>
        <w:rPr>
          <w:rFonts w:hint="cs"/>
          <w:rtl/>
          <w:lang w:eastAsia="he-IL"/>
        </w:rPr>
        <w:t xml:space="preserve"> הערב אומרים: שמענו על הקמת בית החולים </w:t>
      </w:r>
      <w:r w:rsidR="008D5FB9">
        <w:rPr>
          <w:rFonts w:hint="cs"/>
          <w:rtl/>
          <w:lang w:eastAsia="he-IL"/>
        </w:rPr>
        <w:t>– – –</w:t>
      </w:r>
      <w:r>
        <w:rPr>
          <w:rFonts w:hint="cs"/>
          <w:rtl/>
          <w:lang w:eastAsia="he-IL"/>
        </w:rPr>
        <w:t xml:space="preserve"> מהתקשורת, </w:t>
      </w:r>
      <w:bookmarkStart w:id="30060" w:name="_ETM_Q80_232527"/>
      <w:bookmarkEnd w:id="30060"/>
      <w:r>
        <w:rPr>
          <w:rFonts w:hint="cs"/>
          <w:rtl/>
          <w:lang w:eastAsia="he-IL"/>
        </w:rPr>
        <w:t xml:space="preserve">אף אחד לא ישב איתנו, האירוע הזה יכול להגיע </w:t>
      </w:r>
      <w:r>
        <w:rPr>
          <w:rtl/>
          <w:lang w:eastAsia="he-IL"/>
        </w:rPr>
        <w:t>–</w:t>
      </w:r>
      <w:bookmarkStart w:id="30061" w:name="_ETM_Q80_234506"/>
      <w:bookmarkEnd w:id="30061"/>
      <w:r>
        <w:rPr>
          <w:rFonts w:hint="cs"/>
          <w:rtl/>
          <w:lang w:eastAsia="he-IL"/>
        </w:rPr>
        <w:t xml:space="preserve"> כך הם טוענים </w:t>
      </w:r>
      <w:r>
        <w:rPr>
          <w:rtl/>
          <w:lang w:eastAsia="he-IL"/>
        </w:rPr>
        <w:t>–</w:t>
      </w:r>
      <w:r>
        <w:rPr>
          <w:rFonts w:hint="cs"/>
          <w:rtl/>
          <w:lang w:eastAsia="he-IL"/>
        </w:rPr>
        <w:t xml:space="preserve"> להוצאה של עד מיליארד שקל, ובכלל</w:t>
      </w:r>
      <w:bookmarkStart w:id="30062" w:name="_ETM_Q80_240102"/>
      <w:bookmarkEnd w:id="30062"/>
      <w:r>
        <w:rPr>
          <w:rFonts w:hint="cs"/>
          <w:rtl/>
          <w:lang w:eastAsia="he-IL"/>
        </w:rPr>
        <w:t xml:space="preserve"> הגורם שמקים מטעם ישראל בתי חולים שדה הוא צה"ל.</w:t>
      </w:r>
      <w:bookmarkStart w:id="30063" w:name="_ETM_Q80_246790"/>
      <w:bookmarkEnd w:id="30063"/>
      <w:r>
        <w:rPr>
          <w:rFonts w:hint="cs"/>
          <w:rtl/>
          <w:lang w:eastAsia="he-IL"/>
        </w:rPr>
        <w:t xml:space="preserve"> משום כך, זה כמעט לא ייאמן, אבל כרגע בית החולים</w:t>
      </w:r>
      <w:bookmarkStart w:id="30064" w:name="_ETM_Q80_250138"/>
      <w:bookmarkEnd w:id="30064"/>
      <w:r>
        <w:rPr>
          <w:rFonts w:hint="cs"/>
          <w:rtl/>
          <w:lang w:eastAsia="he-IL"/>
        </w:rPr>
        <w:t xml:space="preserve"> שישראל כל כך התגאתה שהיא מתכוונים להקים תלוי</w:t>
      </w:r>
      <w:bookmarkStart w:id="30065" w:name="_ETM_Q80_251433"/>
      <w:bookmarkEnd w:id="30065"/>
      <w:r>
        <w:rPr>
          <w:rFonts w:hint="cs"/>
          <w:rtl/>
          <w:lang w:eastAsia="he-IL"/>
        </w:rPr>
        <w:t xml:space="preserve"> בתורמים. </w:t>
      </w:r>
      <w:r>
        <w:rPr>
          <w:rFonts w:hint="cs"/>
          <w:rtl/>
          <w:lang w:eastAsia="he-IL"/>
        </w:rPr>
        <w:lastRenderedPageBreak/>
        <w:t xml:space="preserve">אם יימצאו כאלה, בית החולים יוקם, אם לא </w:t>
      </w:r>
      <w:r>
        <w:rPr>
          <w:rtl/>
          <w:lang w:eastAsia="he-IL"/>
        </w:rPr>
        <w:t>–</w:t>
      </w:r>
      <w:bookmarkStart w:id="30066" w:name="_ETM_Q80_256381"/>
      <w:bookmarkEnd w:id="30066"/>
      <w:r>
        <w:rPr>
          <w:rFonts w:hint="cs"/>
          <w:rtl/>
          <w:lang w:eastAsia="he-IL"/>
        </w:rPr>
        <w:t xml:space="preserve"> לא. ממה שאני מבין, בשיבא נחושים להקים את בית החולים</w:t>
      </w:r>
      <w:bookmarkStart w:id="30067" w:name="_ETM_Q80_262186"/>
      <w:bookmarkEnd w:id="30067"/>
      <w:r>
        <w:rPr>
          <w:rFonts w:hint="cs"/>
          <w:rtl/>
          <w:lang w:eastAsia="he-IL"/>
        </w:rPr>
        <w:t>. זה לא יהיה בסיוע האוצר".</w:t>
      </w:r>
      <w:bookmarkStart w:id="30068" w:name="_ETM_Q80_267677"/>
      <w:bookmarkEnd w:id="30068"/>
    </w:p>
    <w:p w:rsidR="008A18D3" w:rsidRDefault="008A18D3" w:rsidP="00A23F25">
      <w:pPr>
        <w:rPr>
          <w:rtl/>
          <w:lang w:eastAsia="he-IL"/>
        </w:rPr>
      </w:pPr>
      <w:bookmarkStart w:id="30069" w:name="_ETM_Q80_267797"/>
      <w:bookmarkStart w:id="30070" w:name="_ETM_Q80_267821"/>
      <w:bookmarkEnd w:id="30069"/>
      <w:bookmarkEnd w:id="30070"/>
    </w:p>
    <w:p w:rsidR="008A18D3" w:rsidRPr="00135D38" w:rsidRDefault="008A18D3" w:rsidP="005272FC">
      <w:pPr>
        <w:rPr>
          <w:rtl/>
          <w:lang w:eastAsia="he-IL"/>
        </w:rPr>
      </w:pPr>
      <w:r>
        <w:rPr>
          <w:rFonts w:hint="cs"/>
          <w:rtl/>
          <w:lang w:eastAsia="he-IL"/>
        </w:rPr>
        <w:t>ג</w:t>
      </w:r>
      <w:bookmarkStart w:id="30071" w:name="_ETM_Q80_267938"/>
      <w:bookmarkEnd w:id="30071"/>
      <w:r>
        <w:rPr>
          <w:rFonts w:hint="cs"/>
          <w:rtl/>
          <w:lang w:eastAsia="he-IL"/>
        </w:rPr>
        <w:t>ברתי השרה, איך אתם</w:t>
      </w:r>
      <w:bookmarkStart w:id="30072" w:name="_ETM_Q80_271325"/>
      <w:bookmarkEnd w:id="30072"/>
      <w:r>
        <w:rPr>
          <w:rFonts w:hint="cs"/>
          <w:rtl/>
          <w:lang w:eastAsia="he-IL"/>
        </w:rPr>
        <w:t xml:space="preserve"> נותנים לדיקטטור הזה לפגוע בכל ערך שאתם מאמינים בו? איך </w:t>
      </w:r>
      <w:bookmarkStart w:id="30073" w:name="_ETM_Q80_273706"/>
      <w:bookmarkEnd w:id="30073"/>
      <w:r>
        <w:rPr>
          <w:rFonts w:hint="cs"/>
          <w:rtl/>
          <w:lang w:eastAsia="he-IL"/>
        </w:rPr>
        <w:t xml:space="preserve">אתם מתקפלים כמו נערות גומי ולא עושים שום דבר </w:t>
      </w:r>
      <w:bookmarkStart w:id="30074" w:name="_ETM_Q80_282390"/>
      <w:bookmarkEnd w:id="30074"/>
      <w:r>
        <w:rPr>
          <w:rFonts w:hint="cs"/>
          <w:rtl/>
          <w:lang w:eastAsia="he-IL"/>
        </w:rPr>
        <w:t xml:space="preserve">ממה שאתם מאמינים בו? מכרתם את כל הערכים שלכם. תתביישו </w:t>
      </w:r>
      <w:bookmarkStart w:id="30075" w:name="_ETM_Q80_283005"/>
      <w:bookmarkEnd w:id="30075"/>
      <w:r>
        <w:rPr>
          <w:rFonts w:hint="cs"/>
          <w:rtl/>
          <w:lang w:eastAsia="he-IL"/>
        </w:rPr>
        <w:t>לכם.</w:t>
      </w:r>
    </w:p>
    <w:p w:rsidR="008A18D3" w:rsidRDefault="008A18D3" w:rsidP="00A23F25">
      <w:pPr>
        <w:rPr>
          <w:rtl/>
        </w:rPr>
      </w:pPr>
    </w:p>
    <w:p w:rsidR="008A18D3" w:rsidRDefault="008A18D3" w:rsidP="00A23F25">
      <w:pPr>
        <w:pStyle w:val="af6"/>
        <w:rPr>
          <w:rtl/>
        </w:rPr>
      </w:pPr>
      <w:r w:rsidRPr="00405C4C">
        <w:rPr>
          <w:rStyle w:val="TagStyle"/>
          <w:rtl/>
        </w:rPr>
        <w:t xml:space="preserve"> &lt;&lt; יור &gt;&gt;</w:t>
      </w:r>
      <w:r w:rsidRPr="00895B85">
        <w:rPr>
          <w:rStyle w:val="TagStyle"/>
          <w:rtl/>
        </w:rPr>
        <w:t xml:space="preserve"> </w:t>
      </w:r>
      <w:r>
        <w:rPr>
          <w:rtl/>
        </w:rPr>
        <w:t>היו"ר ג'ידא רינאוי זועבי:</w:t>
      </w:r>
      <w:r w:rsidRPr="00895B85">
        <w:rPr>
          <w:rStyle w:val="TagStyle"/>
          <w:rtl/>
        </w:rPr>
        <w:t xml:space="preserve"> </w:t>
      </w:r>
      <w:r w:rsidRPr="00405C4C">
        <w:rPr>
          <w:rStyle w:val="TagStyle"/>
          <w:rtl/>
        </w:rPr>
        <w:t>&lt;&lt; יור &gt;&gt;</w:t>
      </w:r>
      <w:r>
        <w:rPr>
          <w:rtl/>
        </w:rPr>
        <w:t xml:space="preserve">   </w:t>
      </w:r>
    </w:p>
    <w:p w:rsidR="008A18D3" w:rsidRDefault="008A18D3" w:rsidP="008D5FB9">
      <w:pPr>
        <w:rPr>
          <w:rtl/>
          <w:lang w:eastAsia="he-IL"/>
        </w:rPr>
      </w:pPr>
    </w:p>
    <w:p w:rsidR="008A18D3" w:rsidRDefault="008A18D3" w:rsidP="00A23F25">
      <w:pPr>
        <w:rPr>
          <w:rtl/>
          <w:lang w:eastAsia="he-IL"/>
        </w:rPr>
      </w:pPr>
      <w:r>
        <w:rPr>
          <w:rFonts w:hint="cs"/>
          <w:rtl/>
          <w:lang w:eastAsia="he-IL"/>
        </w:rPr>
        <w:t>תודה רבה, חבר הכנסת שלמה קרעי. יעלה, בבקשה, חבר הכנסת יצחק פינדרוס. בבקשה.</w:t>
      </w:r>
    </w:p>
    <w:p w:rsidR="008A18D3" w:rsidRDefault="008A18D3" w:rsidP="00A23F25">
      <w:pPr>
        <w:rPr>
          <w:rtl/>
          <w:lang w:eastAsia="he-IL"/>
        </w:rPr>
      </w:pPr>
    </w:p>
    <w:p w:rsidR="008A18D3" w:rsidRDefault="008A18D3" w:rsidP="00A23F25">
      <w:pPr>
        <w:pStyle w:val="a4"/>
        <w:rPr>
          <w:rtl/>
        </w:rPr>
      </w:pPr>
      <w:bookmarkStart w:id="30076" w:name="ET_speaker_5797_9"/>
      <w:r w:rsidRPr="00405C4C">
        <w:rPr>
          <w:rStyle w:val="TagStyle"/>
          <w:rtl/>
        </w:rPr>
        <w:t xml:space="preserve"> &lt;&lt; דובר &gt;&gt;</w:t>
      </w:r>
      <w:r w:rsidRPr="00E76252">
        <w:rPr>
          <w:rStyle w:val="TagStyle"/>
          <w:rtl/>
        </w:rPr>
        <w:t xml:space="preserve"> </w:t>
      </w:r>
      <w:bookmarkStart w:id="30077" w:name="_Toc98161295"/>
      <w:bookmarkStart w:id="30078" w:name="_Toc98162689"/>
      <w:bookmarkStart w:id="30079" w:name="_Toc123738224"/>
      <w:r>
        <w:rPr>
          <w:rtl/>
        </w:rPr>
        <w:t>יצחק פינדרוס (יהדות התורה):</w:t>
      </w:r>
      <w:bookmarkEnd w:id="30077"/>
      <w:bookmarkEnd w:id="30078"/>
      <w:bookmarkEnd w:id="30079"/>
      <w:r w:rsidRPr="00E76252">
        <w:rPr>
          <w:rStyle w:val="TagStyle"/>
          <w:rtl/>
        </w:rPr>
        <w:t xml:space="preserve"> </w:t>
      </w:r>
      <w:r w:rsidRPr="00405C4C">
        <w:rPr>
          <w:rStyle w:val="TagStyle"/>
          <w:rtl/>
        </w:rPr>
        <w:t>&lt;&lt; דובר &gt;&gt;</w:t>
      </w:r>
      <w:r>
        <w:rPr>
          <w:rtl/>
        </w:rPr>
        <w:t xml:space="preserve">   </w:t>
      </w:r>
      <w:bookmarkEnd w:id="30076"/>
    </w:p>
    <w:p w:rsidR="008A18D3" w:rsidRDefault="008A18D3" w:rsidP="008D5FB9">
      <w:pPr>
        <w:rPr>
          <w:rtl/>
          <w:lang w:eastAsia="he-IL"/>
        </w:rPr>
      </w:pPr>
    </w:p>
    <w:p w:rsidR="008A18D3" w:rsidRDefault="008A18D3" w:rsidP="00540ECD">
      <w:pPr>
        <w:rPr>
          <w:rtl/>
          <w:lang w:eastAsia="he-IL"/>
        </w:rPr>
      </w:pPr>
      <w:bookmarkStart w:id="30080" w:name="_ETM_Q80_295425"/>
      <w:bookmarkEnd w:id="30080"/>
      <w:r>
        <w:rPr>
          <w:rFonts w:hint="cs"/>
          <w:rtl/>
          <w:lang w:eastAsia="he-IL"/>
        </w:rPr>
        <w:t>גברתי היושבת-ראש, חבריי חברי הכנסת, אלה שנשארו באולם</w:t>
      </w:r>
      <w:bookmarkStart w:id="30081" w:name="_ETM_Q80_336984"/>
      <w:bookmarkEnd w:id="30081"/>
      <w:r>
        <w:rPr>
          <w:rFonts w:hint="cs"/>
          <w:rtl/>
          <w:lang w:eastAsia="he-IL"/>
        </w:rPr>
        <w:t>, שמאזינים לנו</w:t>
      </w:r>
      <w:r w:rsidR="005272FC">
        <w:rPr>
          <w:rFonts w:hint="cs"/>
          <w:rtl/>
          <w:lang w:eastAsia="he-IL"/>
        </w:rPr>
        <w:t>,</w:t>
      </w:r>
      <w:r>
        <w:rPr>
          <w:rFonts w:hint="cs"/>
          <w:rtl/>
          <w:lang w:eastAsia="he-IL"/>
        </w:rPr>
        <w:t xml:space="preserve"> ואלה שאני אמור לעכב להם את הדיון, </w:t>
      </w:r>
      <w:bookmarkStart w:id="30082" w:name="_ETM_Q80_341243"/>
      <w:bookmarkEnd w:id="30082"/>
      <w:r>
        <w:rPr>
          <w:rFonts w:hint="cs"/>
          <w:rtl/>
          <w:lang w:eastAsia="he-IL"/>
        </w:rPr>
        <w:t>אנחנו נמצאים הלילה בז' באדר, יום פטירתו של משה רבנו,</w:t>
      </w:r>
      <w:bookmarkStart w:id="30083" w:name="_ETM_Q80_346998"/>
      <w:bookmarkEnd w:id="30083"/>
      <w:r>
        <w:rPr>
          <w:rFonts w:hint="cs"/>
          <w:rtl/>
          <w:lang w:eastAsia="he-IL"/>
        </w:rPr>
        <w:t xml:space="preserve"> שהיה נביא שהיה שונה מכל הנביא</w:t>
      </w:r>
      <w:r w:rsidR="005272FC">
        <w:rPr>
          <w:rFonts w:hint="cs"/>
          <w:rtl/>
          <w:lang w:eastAsia="he-IL"/>
        </w:rPr>
        <w:t>ים;</w:t>
      </w:r>
      <w:r>
        <w:rPr>
          <w:rFonts w:hint="cs"/>
          <w:rtl/>
          <w:lang w:eastAsia="he-IL"/>
        </w:rPr>
        <w:t xml:space="preserve"> לא רק </w:t>
      </w:r>
      <w:bookmarkStart w:id="30084" w:name="_ETM_Q80_345364"/>
      <w:bookmarkEnd w:id="30084"/>
      <w:r>
        <w:rPr>
          <w:rFonts w:hint="cs"/>
          <w:rtl/>
          <w:lang w:eastAsia="he-IL"/>
        </w:rPr>
        <w:t xml:space="preserve">שהוא היה גדול מכולם, הוא היה שונה מכל הנביאים. חכמינו </w:t>
      </w:r>
      <w:bookmarkStart w:id="30085" w:name="_ETM_Q80_355068"/>
      <w:bookmarkEnd w:id="30085"/>
      <w:r>
        <w:rPr>
          <w:rFonts w:hint="cs"/>
          <w:rtl/>
          <w:lang w:eastAsia="he-IL"/>
        </w:rPr>
        <w:t xml:space="preserve">מביאים שההבדל בין הנבואה של משה לנבואה של כולם היה </w:t>
      </w:r>
      <w:bookmarkStart w:id="30086" w:name="_ETM_Q80_360155"/>
      <w:bookmarkEnd w:id="30086"/>
      <w:r>
        <w:rPr>
          <w:rFonts w:hint="cs"/>
          <w:rtl/>
          <w:lang w:eastAsia="he-IL"/>
        </w:rPr>
        <w:t>הברירות והצלילות בנבואה של משה רבנו, והוא מסר לנו את</w:t>
      </w:r>
      <w:bookmarkStart w:id="30087" w:name="_ETM_Q80_366376"/>
      <w:bookmarkEnd w:id="30087"/>
      <w:r>
        <w:rPr>
          <w:rFonts w:hint="cs"/>
          <w:rtl/>
          <w:lang w:eastAsia="he-IL"/>
        </w:rPr>
        <w:t xml:space="preserve"> התורה. אבל – אני עוד אחזור למשה רבנו </w:t>
      </w:r>
      <w:r>
        <w:rPr>
          <w:rtl/>
          <w:lang w:eastAsia="he-IL"/>
        </w:rPr>
        <w:t>–</w:t>
      </w:r>
      <w:bookmarkStart w:id="30088" w:name="_ETM_Q80_370550"/>
      <w:bookmarkEnd w:id="30088"/>
      <w:r>
        <w:rPr>
          <w:rFonts w:hint="cs"/>
          <w:rtl/>
          <w:lang w:eastAsia="he-IL"/>
        </w:rPr>
        <w:t xml:space="preserve"> מכיוון שאנחנו נמצאים בסיכומו של מושב ארוך, מושב שהייתי אומר שהרבה </w:t>
      </w:r>
      <w:bookmarkStart w:id="30089" w:name="_ETM_Q80_378534"/>
      <w:bookmarkEnd w:id="30089"/>
      <w:r>
        <w:rPr>
          <w:rFonts w:hint="cs"/>
          <w:rtl/>
          <w:lang w:eastAsia="he-IL"/>
        </w:rPr>
        <w:t xml:space="preserve">חקיקה לא הייתה בו אולי קריאות טרומיות לאופוזיציה </w:t>
      </w:r>
      <w:bookmarkStart w:id="30090" w:name="_ETM_Q80_382125"/>
      <w:bookmarkEnd w:id="30090"/>
      <w:r>
        <w:rPr>
          <w:rFonts w:hint="cs"/>
          <w:rtl/>
          <w:lang w:eastAsia="he-IL"/>
        </w:rPr>
        <w:t xml:space="preserve">בגלל שהקואליציה לא הצליחה לסגור על עצמה, סופו של מושב שחוץ מהתקציב שהממשלה העבירה וחוק ההסדרים, שעוד נגיע </w:t>
      </w:r>
      <w:bookmarkStart w:id="30091" w:name="_ETM_Q80_391765"/>
      <w:bookmarkEnd w:id="30091"/>
      <w:r>
        <w:rPr>
          <w:rFonts w:hint="cs"/>
          <w:rtl/>
          <w:lang w:eastAsia="he-IL"/>
        </w:rPr>
        <w:t xml:space="preserve">אליו, היא לא הצליחה להעביר חוקים </w:t>
      </w:r>
      <w:r w:rsidR="00540ECD">
        <w:rPr>
          <w:rFonts w:hint="eastAsia"/>
          <w:rtl/>
          <w:lang w:eastAsia="he-IL"/>
        </w:rPr>
        <w:t xml:space="preserve">– </w:t>
      </w:r>
      <w:r>
        <w:rPr>
          <w:rFonts w:hint="cs"/>
          <w:rtl/>
          <w:lang w:eastAsia="he-IL"/>
        </w:rPr>
        <w:t xml:space="preserve">חודשיים וחצי, סגרו את </w:t>
      </w:r>
      <w:bookmarkStart w:id="30092" w:name="_ETM_Q80_396417"/>
      <w:bookmarkEnd w:id="30092"/>
      <w:r>
        <w:rPr>
          <w:rFonts w:hint="cs"/>
          <w:rtl/>
          <w:lang w:eastAsia="he-IL"/>
        </w:rPr>
        <w:t xml:space="preserve">רוב המליאות בימי שני ב-19:00, בימי רביעי הקואליציה ברחה ונתנה </w:t>
      </w:r>
      <w:bookmarkStart w:id="30093" w:name="_ETM_Q80_405420"/>
      <w:bookmarkEnd w:id="30093"/>
      <w:r>
        <w:rPr>
          <w:rFonts w:hint="cs"/>
          <w:rtl/>
          <w:lang w:eastAsia="he-IL"/>
        </w:rPr>
        <w:t>לאופוזיציה להשתולל</w:t>
      </w:r>
      <w:r w:rsidR="00540ECD">
        <w:rPr>
          <w:rFonts w:hint="cs"/>
          <w:rtl/>
          <w:lang w:eastAsia="he-IL"/>
        </w:rPr>
        <w:t>,</w:t>
      </w:r>
      <w:r>
        <w:rPr>
          <w:rFonts w:hint="cs"/>
          <w:rtl/>
          <w:lang w:eastAsia="he-IL"/>
        </w:rPr>
        <w:t xml:space="preserve"> זה היה פחות או יותר.</w:t>
      </w:r>
      <w:bookmarkStart w:id="30094" w:name="_ETM_Q80_409294"/>
      <w:bookmarkEnd w:id="30094"/>
      <w:r>
        <w:rPr>
          <w:rFonts w:hint="cs"/>
          <w:rtl/>
          <w:lang w:eastAsia="he-IL"/>
        </w:rPr>
        <w:t xml:space="preserve"> אבל אני חושב שאם רוצים להגדיר את מה שקורה כאן, </w:t>
      </w:r>
      <w:bookmarkStart w:id="30095" w:name="_ETM_Q80_413743"/>
      <w:bookmarkEnd w:id="30095"/>
      <w:r>
        <w:rPr>
          <w:rFonts w:hint="cs"/>
          <w:rtl/>
          <w:lang w:eastAsia="he-IL"/>
        </w:rPr>
        <w:t>את מה שעשינו במושב הזה ומה שעשתה הממשלה הזאת,</w:t>
      </w:r>
      <w:bookmarkStart w:id="30096" w:name="_ETM_Q80_420254"/>
      <w:bookmarkEnd w:id="30096"/>
      <w:r>
        <w:rPr>
          <w:rFonts w:hint="cs"/>
          <w:rtl/>
          <w:lang w:eastAsia="he-IL"/>
        </w:rPr>
        <w:t xml:space="preserve"> אני חושב שהנביא ישעיהו מגדיר: "לכן שמעו דבר ה' אנשי </w:t>
      </w:r>
      <w:bookmarkStart w:id="30097" w:name="_ETM_Q80_423529"/>
      <w:bookmarkEnd w:id="30097"/>
      <w:r>
        <w:rPr>
          <w:rFonts w:hint="cs"/>
          <w:rtl/>
          <w:lang w:eastAsia="he-IL"/>
        </w:rPr>
        <w:t xml:space="preserve">לצון </w:t>
      </w:r>
      <w:r w:rsidRPr="001065E5">
        <w:rPr>
          <w:rtl/>
          <w:lang w:eastAsia="he-IL"/>
        </w:rPr>
        <w:t>מֹ</w:t>
      </w:r>
      <w:r>
        <w:rPr>
          <w:rFonts w:hint="cs"/>
          <w:rtl/>
          <w:lang w:eastAsia="he-IL"/>
        </w:rPr>
        <w:t>שלי העם הזה אשר בירוש</w:t>
      </w:r>
      <w:r w:rsidRPr="001065E5">
        <w:rPr>
          <w:rtl/>
          <w:lang w:eastAsia="he-IL"/>
        </w:rPr>
        <w:t>לָ‍ִם</w:t>
      </w:r>
      <w:r>
        <w:rPr>
          <w:rFonts w:hint="cs"/>
          <w:rtl/>
          <w:lang w:eastAsia="he-IL"/>
        </w:rPr>
        <w:t>. כי אמרתם כרתנו ברית</w:t>
      </w:r>
      <w:bookmarkStart w:id="30098" w:name="_ETM_Q80_428118"/>
      <w:bookmarkEnd w:id="30098"/>
      <w:r>
        <w:rPr>
          <w:rFonts w:hint="cs"/>
          <w:rtl/>
          <w:lang w:eastAsia="he-IL"/>
        </w:rPr>
        <w:t xml:space="preserve"> את מ</w:t>
      </w:r>
      <w:r w:rsidRPr="001065E5">
        <w:rPr>
          <w:rtl/>
          <w:lang w:eastAsia="he-IL"/>
        </w:rPr>
        <w:t>וֶ</w:t>
      </w:r>
      <w:r>
        <w:rPr>
          <w:rFonts w:hint="cs"/>
          <w:rtl/>
          <w:lang w:eastAsia="he-IL"/>
        </w:rPr>
        <w:t xml:space="preserve">ת ועם שאול עשינו </w:t>
      </w:r>
      <w:r w:rsidRPr="001065E5">
        <w:rPr>
          <w:rtl/>
          <w:lang w:eastAsia="he-IL"/>
        </w:rPr>
        <w:t>חֹ</w:t>
      </w:r>
      <w:r>
        <w:rPr>
          <w:rFonts w:hint="cs"/>
          <w:rtl/>
          <w:lang w:eastAsia="he-IL"/>
        </w:rPr>
        <w:t>זה, שוט שוטף כי יע</w:t>
      </w:r>
      <w:r w:rsidRPr="001065E5">
        <w:rPr>
          <w:rtl/>
          <w:lang w:eastAsia="he-IL"/>
        </w:rPr>
        <w:t>בֹ</w:t>
      </w:r>
      <w:r>
        <w:rPr>
          <w:rFonts w:hint="cs"/>
          <w:rtl/>
          <w:lang w:eastAsia="he-IL"/>
        </w:rPr>
        <w:t xml:space="preserve">ר </w:t>
      </w:r>
      <w:bookmarkStart w:id="30099" w:name="_ETM_Q80_430781"/>
      <w:bookmarkEnd w:id="30099"/>
      <w:r>
        <w:rPr>
          <w:rFonts w:hint="cs"/>
          <w:rtl/>
          <w:lang w:eastAsia="he-IL"/>
        </w:rPr>
        <w:t>לא יבואנו כי שמנו כזב מחסנו ובשקר נסתרנו. לכן</w:t>
      </w:r>
      <w:bookmarkStart w:id="30100" w:name="_ETM_Q80_438893"/>
      <w:bookmarkEnd w:id="30100"/>
      <w:r>
        <w:rPr>
          <w:rFonts w:hint="cs"/>
          <w:rtl/>
          <w:lang w:eastAsia="he-IL"/>
        </w:rPr>
        <w:t xml:space="preserve"> כה אמר ה' אלוקים" </w:t>
      </w:r>
      <w:bookmarkStart w:id="30101" w:name="_ETM_Q80_445135"/>
      <w:bookmarkEnd w:id="30101"/>
      <w:r>
        <w:rPr>
          <w:rFonts w:hint="eastAsia"/>
          <w:rtl/>
          <w:lang w:eastAsia="he-IL"/>
        </w:rPr>
        <w:t>–</w:t>
      </w:r>
      <w:r>
        <w:rPr>
          <w:rFonts w:hint="cs"/>
          <w:rtl/>
          <w:lang w:eastAsia="he-IL"/>
        </w:rPr>
        <w:t xml:space="preserve"> מה התשובה לדבר הזה? כשהעמידו חוזה </w:t>
      </w:r>
      <w:bookmarkStart w:id="30102" w:name="_ETM_Q80_447961"/>
      <w:bookmarkEnd w:id="30102"/>
      <w:r>
        <w:rPr>
          <w:rFonts w:hint="cs"/>
          <w:rtl/>
          <w:lang w:eastAsia="he-IL"/>
        </w:rPr>
        <w:t>ושמו את המחסה בכזב ואת השקר הסתירו</w:t>
      </w:r>
      <w:bookmarkStart w:id="30103" w:name="_ETM_Q80_452405"/>
      <w:bookmarkEnd w:id="30103"/>
      <w:r>
        <w:rPr>
          <w:rFonts w:hint="cs"/>
          <w:rtl/>
          <w:lang w:eastAsia="he-IL"/>
        </w:rPr>
        <w:t xml:space="preserve"> ומושלי </w:t>
      </w:r>
      <w:r>
        <w:rPr>
          <w:rFonts w:hint="eastAsia"/>
          <w:rtl/>
          <w:lang w:eastAsia="he-IL"/>
        </w:rPr>
        <w:t xml:space="preserve">– </w:t>
      </w:r>
      <w:r>
        <w:rPr>
          <w:rFonts w:hint="cs"/>
          <w:rtl/>
          <w:lang w:eastAsia="he-IL"/>
        </w:rPr>
        <w:t xml:space="preserve">הממשלה, ישעיהו לא מדבר על משהו שלא שלט. </w:t>
      </w:r>
      <w:bookmarkStart w:id="30104" w:name="_ETM_Q80_458007"/>
      <w:bookmarkEnd w:id="30104"/>
      <w:r>
        <w:rPr>
          <w:rFonts w:hint="cs"/>
          <w:rtl/>
          <w:lang w:eastAsia="he-IL"/>
        </w:rPr>
        <w:t>זה היה ממשלה. אמרתי פעם שאני לא יודע איך בשפה</w:t>
      </w:r>
      <w:bookmarkStart w:id="30105" w:name="_ETM_Q80_463151"/>
      <w:bookmarkEnd w:id="30105"/>
      <w:r>
        <w:rPr>
          <w:rFonts w:hint="cs"/>
          <w:rtl/>
          <w:lang w:eastAsia="he-IL"/>
        </w:rPr>
        <w:t xml:space="preserve"> העברית קוראים לדבר הזה ממשלה, כי הקשר בינו למשילות הוא </w:t>
      </w:r>
      <w:bookmarkStart w:id="30106" w:name="_ETM_Q80_466931"/>
      <w:bookmarkEnd w:id="30106"/>
      <w:r>
        <w:rPr>
          <w:rFonts w:hint="cs"/>
          <w:rtl/>
          <w:lang w:eastAsia="he-IL"/>
        </w:rPr>
        <w:t xml:space="preserve">קשר די רחוק ורופף. "לכן כה אמר ה' אלוקים </w:t>
      </w:r>
      <w:r w:rsidRPr="001065E5">
        <w:rPr>
          <w:rtl/>
          <w:lang w:eastAsia="he-IL"/>
        </w:rPr>
        <w:t>הִ</w:t>
      </w:r>
      <w:r>
        <w:rPr>
          <w:rFonts w:hint="cs"/>
          <w:rtl/>
          <w:lang w:eastAsia="he-IL"/>
        </w:rPr>
        <w:t>נני</w:t>
      </w:r>
      <w:bookmarkStart w:id="30107" w:name="_ETM_Q80_473859"/>
      <w:bookmarkEnd w:id="30107"/>
      <w:r>
        <w:rPr>
          <w:rFonts w:hint="cs"/>
          <w:rtl/>
          <w:lang w:eastAsia="he-IL"/>
        </w:rPr>
        <w:t xml:space="preserve"> יסד בציון אבן, אבן </w:t>
      </w:r>
      <w:r w:rsidRPr="001065E5">
        <w:rPr>
          <w:rtl/>
          <w:lang w:eastAsia="he-IL"/>
        </w:rPr>
        <w:t>בֹ</w:t>
      </w:r>
      <w:r>
        <w:rPr>
          <w:rFonts w:hint="cs"/>
          <w:rtl/>
          <w:lang w:eastAsia="he-IL"/>
        </w:rPr>
        <w:t xml:space="preserve">חן </w:t>
      </w:r>
      <w:r w:rsidRPr="001065E5">
        <w:rPr>
          <w:rtl/>
          <w:lang w:eastAsia="he-IL"/>
        </w:rPr>
        <w:t>פִ</w:t>
      </w:r>
      <w:r>
        <w:rPr>
          <w:rFonts w:hint="cs"/>
          <w:rtl/>
          <w:lang w:eastAsia="he-IL"/>
        </w:rPr>
        <w:t>נת יקרת מוסד, מוסד המאמין</w:t>
      </w:r>
      <w:bookmarkStart w:id="30108" w:name="_ETM_Q80_479310"/>
      <w:bookmarkEnd w:id="30108"/>
      <w:r>
        <w:rPr>
          <w:rFonts w:hint="cs"/>
          <w:rtl/>
          <w:lang w:eastAsia="he-IL"/>
        </w:rPr>
        <w:t xml:space="preserve"> לו לא יחיש". התשובה לממשלה כזאת היא לייסד משהו של </w:t>
      </w:r>
      <w:bookmarkStart w:id="30109" w:name="_ETM_Q80_489161"/>
      <w:bookmarkEnd w:id="30109"/>
      <w:r>
        <w:rPr>
          <w:rFonts w:hint="cs"/>
          <w:rtl/>
          <w:lang w:eastAsia="he-IL"/>
        </w:rPr>
        <w:t xml:space="preserve">אמת, גרעין של אמת, מבנה של אמת ומשהו של אמת, </w:t>
      </w:r>
      <w:bookmarkStart w:id="30110" w:name="_ETM_Q80_496425"/>
      <w:bookmarkEnd w:id="30110"/>
      <w:r>
        <w:rPr>
          <w:rFonts w:hint="cs"/>
          <w:rtl/>
          <w:lang w:eastAsia="he-IL"/>
        </w:rPr>
        <w:t>שבסוף האמת תפרוץ לה.</w:t>
      </w:r>
      <w:bookmarkStart w:id="30111" w:name="_ETM_Q80_501488"/>
      <w:bookmarkEnd w:id="30111"/>
    </w:p>
    <w:p w:rsidR="008A18D3" w:rsidRDefault="008A18D3" w:rsidP="00A23F25">
      <w:pPr>
        <w:rPr>
          <w:rtl/>
          <w:lang w:eastAsia="he-IL"/>
        </w:rPr>
      </w:pPr>
    </w:p>
    <w:p w:rsidR="008A18D3" w:rsidRDefault="008A18D3" w:rsidP="00540ECD">
      <w:pPr>
        <w:rPr>
          <w:rtl/>
          <w:lang w:eastAsia="he-IL"/>
        </w:rPr>
      </w:pPr>
      <w:r>
        <w:rPr>
          <w:rFonts w:hint="cs"/>
          <w:rtl/>
          <w:lang w:eastAsia="he-IL"/>
        </w:rPr>
        <w:t>אני א</w:t>
      </w:r>
      <w:bookmarkStart w:id="30112" w:name="_ETM_Q80_502481"/>
      <w:bookmarkEnd w:id="30112"/>
      <w:r>
        <w:rPr>
          <w:rFonts w:hint="cs"/>
          <w:rtl/>
          <w:lang w:eastAsia="he-IL"/>
        </w:rPr>
        <w:t>ת</w:t>
      </w:r>
      <w:bookmarkStart w:id="30113" w:name="_ETM_Q80_502720"/>
      <w:bookmarkEnd w:id="30113"/>
      <w:r>
        <w:rPr>
          <w:rFonts w:hint="cs"/>
          <w:rtl/>
          <w:lang w:eastAsia="he-IL"/>
        </w:rPr>
        <w:t xml:space="preserve">חיל </w:t>
      </w:r>
      <w:bookmarkStart w:id="30114" w:name="_ETM_Q80_503357"/>
      <w:bookmarkEnd w:id="30114"/>
      <w:r>
        <w:rPr>
          <w:rFonts w:hint="cs"/>
          <w:rtl/>
          <w:lang w:eastAsia="he-IL"/>
        </w:rPr>
        <w:t>בשקר הראשון. לפני</w:t>
      </w:r>
      <w:bookmarkStart w:id="30115" w:name="_ETM_Q80_506064"/>
      <w:bookmarkEnd w:id="30115"/>
      <w:r>
        <w:rPr>
          <w:rFonts w:hint="cs"/>
          <w:rtl/>
          <w:lang w:eastAsia="he-IL"/>
        </w:rPr>
        <w:t xml:space="preserve"> המדיניות וההצהרות וכפי שהוכחתי כאן בנאום באחד הלילות </w:t>
      </w:r>
      <w:bookmarkStart w:id="30116" w:name="_ETM_Q80_511149"/>
      <w:bookmarkEnd w:id="30116"/>
      <w:r>
        <w:rPr>
          <w:rFonts w:hint="cs"/>
          <w:rtl/>
          <w:lang w:eastAsia="he-IL"/>
        </w:rPr>
        <w:t xml:space="preserve">על עשרות </w:t>
      </w:r>
      <w:r w:rsidR="00540ECD">
        <w:rPr>
          <w:rFonts w:hint="eastAsia"/>
          <w:rtl/>
          <w:lang w:eastAsia="he-IL"/>
        </w:rPr>
        <w:t xml:space="preserve">– </w:t>
      </w:r>
      <w:r>
        <w:rPr>
          <w:rFonts w:hint="cs"/>
          <w:rtl/>
          <w:lang w:eastAsia="he-IL"/>
        </w:rPr>
        <w:t xml:space="preserve">לא אחד ולא שניים </w:t>
      </w:r>
      <w:r w:rsidR="00540ECD">
        <w:rPr>
          <w:rFonts w:hint="eastAsia"/>
          <w:rtl/>
          <w:lang w:eastAsia="he-IL"/>
        </w:rPr>
        <w:t xml:space="preserve">– </w:t>
      </w:r>
      <w:r>
        <w:rPr>
          <w:rFonts w:hint="cs"/>
          <w:rtl/>
          <w:lang w:eastAsia="he-IL"/>
        </w:rPr>
        <w:t>עשרות השקרים,</w:t>
      </w:r>
      <w:bookmarkStart w:id="30117" w:name="_ETM_Q80_515859"/>
      <w:bookmarkEnd w:id="30117"/>
      <w:r>
        <w:rPr>
          <w:rFonts w:hint="cs"/>
          <w:rtl/>
          <w:lang w:eastAsia="he-IL"/>
        </w:rPr>
        <w:t xml:space="preserve"> אין כמעט משהו שמי שהיום מכונה ראש הממשלה לא </w:t>
      </w:r>
      <w:bookmarkStart w:id="30118" w:name="_ETM_Q80_519342"/>
      <w:bookmarkEnd w:id="30118"/>
      <w:r>
        <w:rPr>
          <w:rFonts w:hint="cs"/>
          <w:rtl/>
          <w:lang w:eastAsia="he-IL"/>
        </w:rPr>
        <w:t xml:space="preserve">הצהיר עליו יום לפני שנכנס לתפקיד ולא עשה בדיוק </w:t>
      </w:r>
      <w:bookmarkStart w:id="30119" w:name="_ETM_Q80_522686"/>
      <w:bookmarkEnd w:id="30119"/>
      <w:r>
        <w:rPr>
          <w:rFonts w:hint="cs"/>
          <w:rtl/>
          <w:lang w:eastAsia="he-IL"/>
        </w:rPr>
        <w:t xml:space="preserve">את ההפך יום לאחר שנכנס לתפקיד. הרחבנו על זה. </w:t>
      </w:r>
      <w:bookmarkStart w:id="30120" w:name="_ETM_Q80_527736"/>
      <w:bookmarkEnd w:id="30120"/>
      <w:r>
        <w:rPr>
          <w:rFonts w:hint="cs"/>
          <w:rtl/>
          <w:lang w:eastAsia="he-IL"/>
        </w:rPr>
        <w:t xml:space="preserve">אבל אני רוצה להתחיל קודם כול </w:t>
      </w:r>
      <w:r w:rsidR="00540ECD">
        <w:rPr>
          <w:rFonts w:hint="cs"/>
          <w:rtl/>
          <w:lang w:eastAsia="he-IL"/>
        </w:rPr>
        <w:t>ב</w:t>
      </w:r>
      <w:r>
        <w:rPr>
          <w:rFonts w:hint="cs"/>
          <w:rtl/>
          <w:lang w:eastAsia="he-IL"/>
        </w:rPr>
        <w:t>שקר בדת היהודית</w:t>
      </w:r>
      <w:r w:rsidR="00540ECD">
        <w:rPr>
          <w:rFonts w:hint="cs"/>
          <w:rtl/>
          <w:lang w:eastAsia="he-IL"/>
        </w:rPr>
        <w:t>.</w:t>
      </w:r>
      <w:bookmarkStart w:id="30121" w:name="_ETM_Q80_532663"/>
      <w:bookmarkEnd w:id="30121"/>
      <w:r>
        <w:rPr>
          <w:rFonts w:hint="cs"/>
          <w:rtl/>
          <w:lang w:eastAsia="he-IL"/>
        </w:rPr>
        <w:t xml:space="preserve"> אני לא מתאר לעצמי </w:t>
      </w:r>
      <w:r>
        <w:rPr>
          <w:rFonts w:hint="cs"/>
          <w:rtl/>
          <w:lang w:eastAsia="he-IL"/>
        </w:rPr>
        <w:lastRenderedPageBreak/>
        <w:t xml:space="preserve">באף תרבות בעולם שהיה קם מישהו </w:t>
      </w:r>
      <w:bookmarkStart w:id="30122" w:name="_ETM_Q80_539335"/>
      <w:bookmarkEnd w:id="30122"/>
      <w:r>
        <w:rPr>
          <w:rFonts w:hint="cs"/>
          <w:rtl/>
          <w:lang w:eastAsia="he-IL"/>
        </w:rPr>
        <w:t xml:space="preserve">ואומר שישו לא היה ולא נברא והוא ממציא נצרות בלי </w:t>
      </w:r>
      <w:bookmarkStart w:id="30123" w:name="_ETM_Q80_539856"/>
      <w:bookmarkEnd w:id="30123"/>
      <w:r>
        <w:rPr>
          <w:rFonts w:hint="cs"/>
          <w:rtl/>
          <w:lang w:eastAsia="he-IL"/>
        </w:rPr>
        <w:t xml:space="preserve">ישו </w:t>
      </w:r>
      <w:r w:rsidR="00540ECD">
        <w:rPr>
          <w:rFonts w:hint="eastAsia"/>
          <w:rtl/>
          <w:lang w:eastAsia="he-IL"/>
        </w:rPr>
        <w:t xml:space="preserve">– </w:t>
      </w:r>
      <w:r>
        <w:rPr>
          <w:rFonts w:hint="cs"/>
          <w:rtl/>
          <w:lang w:eastAsia="he-IL"/>
        </w:rPr>
        <w:t>יש בודהיסטים שלא מאמינים בישו, אבל הוא ממציא נצרות</w:t>
      </w:r>
      <w:bookmarkStart w:id="30124" w:name="_ETM_Q80_551280"/>
      <w:bookmarkEnd w:id="30124"/>
      <w:r>
        <w:rPr>
          <w:rFonts w:hint="cs"/>
          <w:rtl/>
          <w:lang w:eastAsia="he-IL"/>
        </w:rPr>
        <w:t xml:space="preserve"> בלי ישו, לצורך העניין </w:t>
      </w:r>
      <w:r w:rsidR="00540ECD">
        <w:rPr>
          <w:rFonts w:hint="eastAsia"/>
          <w:rtl/>
          <w:lang w:eastAsia="he-IL"/>
        </w:rPr>
        <w:t xml:space="preserve">– </w:t>
      </w:r>
      <w:r>
        <w:rPr>
          <w:rFonts w:hint="cs"/>
          <w:rtl/>
          <w:lang w:eastAsia="he-IL"/>
        </w:rPr>
        <w:t>או היה קם אדם</w:t>
      </w:r>
      <w:bookmarkStart w:id="30125" w:name="_ETM_Q80_553214"/>
      <w:bookmarkEnd w:id="30125"/>
      <w:r>
        <w:rPr>
          <w:rFonts w:hint="cs"/>
          <w:rtl/>
          <w:lang w:eastAsia="he-IL"/>
        </w:rPr>
        <w:t xml:space="preserve"> ואומר</w:t>
      </w:r>
      <w:r w:rsidR="00540ECD">
        <w:rPr>
          <w:rFonts w:hint="cs"/>
          <w:rtl/>
          <w:lang w:eastAsia="he-IL"/>
        </w:rPr>
        <w:t>:</w:t>
      </w:r>
      <w:r>
        <w:rPr>
          <w:rFonts w:hint="cs"/>
          <w:rtl/>
          <w:lang w:eastAsia="he-IL"/>
        </w:rPr>
        <w:t xml:space="preserve"> אני ממציא מוסלמים חדשים</w:t>
      </w:r>
      <w:r w:rsidR="00540ECD">
        <w:rPr>
          <w:rFonts w:hint="cs"/>
          <w:rtl/>
          <w:lang w:eastAsia="he-IL"/>
        </w:rPr>
        <w:t>,</w:t>
      </w:r>
      <w:r>
        <w:rPr>
          <w:rFonts w:hint="cs"/>
          <w:rtl/>
          <w:lang w:eastAsia="he-IL"/>
        </w:rPr>
        <w:t xml:space="preserve"> </w:t>
      </w:r>
      <w:bookmarkStart w:id="30126" w:name="_ETM_Q80_556418"/>
      <w:bookmarkEnd w:id="30126"/>
      <w:r>
        <w:rPr>
          <w:rFonts w:hint="cs"/>
          <w:rtl/>
          <w:lang w:eastAsia="he-IL"/>
        </w:rPr>
        <w:t xml:space="preserve">לא סתם מוסלמים חדשים </w:t>
      </w:r>
      <w:r w:rsidR="00540ECD">
        <w:rPr>
          <w:rFonts w:hint="eastAsia"/>
          <w:rtl/>
          <w:lang w:eastAsia="he-IL"/>
        </w:rPr>
        <w:t xml:space="preserve">– </w:t>
      </w:r>
      <w:r>
        <w:rPr>
          <w:rFonts w:hint="cs"/>
          <w:rtl/>
          <w:lang w:eastAsia="he-IL"/>
        </w:rPr>
        <w:t xml:space="preserve">בלי מוחמד. היו </w:t>
      </w:r>
      <w:bookmarkStart w:id="30127" w:name="_ETM_Q80_558723"/>
      <w:bookmarkEnd w:id="30127"/>
      <w:r>
        <w:rPr>
          <w:rFonts w:hint="cs"/>
          <w:rtl/>
          <w:lang w:eastAsia="he-IL"/>
        </w:rPr>
        <w:t>אומרים לו: אתה קוקו. יכול להיות שאתה ערבי, יכול להיות</w:t>
      </w:r>
      <w:bookmarkStart w:id="30128" w:name="_ETM_Q80_567138"/>
      <w:bookmarkEnd w:id="30128"/>
      <w:r>
        <w:rPr>
          <w:rFonts w:hint="cs"/>
          <w:rtl/>
          <w:lang w:eastAsia="he-IL"/>
        </w:rPr>
        <w:t xml:space="preserve"> שאתה אמריקאי, יכול להיות שאתה צרפתי </w:t>
      </w:r>
      <w:r>
        <w:rPr>
          <w:rtl/>
          <w:lang w:eastAsia="he-IL"/>
        </w:rPr>
        <w:t>–</w:t>
      </w:r>
      <w:r>
        <w:rPr>
          <w:rFonts w:hint="cs"/>
          <w:rtl/>
          <w:lang w:eastAsia="he-IL"/>
        </w:rPr>
        <w:t xml:space="preserve"> </w:t>
      </w:r>
      <w:bookmarkStart w:id="30129" w:name="_ETM_Q80_571134"/>
      <w:bookmarkEnd w:id="30129"/>
      <w:r>
        <w:rPr>
          <w:rFonts w:hint="cs"/>
          <w:rtl/>
          <w:lang w:eastAsia="he-IL"/>
        </w:rPr>
        <w:t xml:space="preserve">נוצרי אתה לא, כי לנוצרי יש שורש. יש אחד שנולד </w:t>
      </w:r>
      <w:bookmarkStart w:id="30130" w:name="_ETM_Q80_576564"/>
      <w:bookmarkEnd w:id="30130"/>
      <w:r>
        <w:rPr>
          <w:rFonts w:hint="cs"/>
          <w:rtl/>
          <w:lang w:eastAsia="he-IL"/>
        </w:rPr>
        <w:t xml:space="preserve">בנצרת, קראו לו ישו, </w:t>
      </w:r>
      <w:r w:rsidR="00540ECD">
        <w:rPr>
          <w:rFonts w:hint="cs"/>
          <w:rtl/>
          <w:lang w:eastAsia="he-IL"/>
        </w:rPr>
        <w:t>ו</w:t>
      </w:r>
      <w:r>
        <w:rPr>
          <w:rFonts w:hint="cs"/>
          <w:rtl/>
          <w:lang w:eastAsia="he-IL"/>
        </w:rPr>
        <w:t>הוא המציא את הדת הזאת</w:t>
      </w:r>
      <w:r w:rsidR="00540ECD">
        <w:rPr>
          <w:rFonts w:hint="cs"/>
          <w:rtl/>
          <w:lang w:eastAsia="he-IL"/>
        </w:rPr>
        <w:t>;</w:t>
      </w:r>
      <w:r>
        <w:rPr>
          <w:rFonts w:hint="cs"/>
          <w:rtl/>
          <w:lang w:eastAsia="he-IL"/>
        </w:rPr>
        <w:t xml:space="preserve"> </w:t>
      </w:r>
      <w:bookmarkStart w:id="30131" w:name="_ETM_Q80_576918"/>
      <w:bookmarkEnd w:id="30131"/>
      <w:r>
        <w:rPr>
          <w:rFonts w:hint="cs"/>
          <w:rtl/>
          <w:lang w:eastAsia="he-IL"/>
        </w:rPr>
        <w:t xml:space="preserve">מוסלמי </w:t>
      </w:r>
      <w:r>
        <w:rPr>
          <w:rtl/>
          <w:lang w:eastAsia="he-IL"/>
        </w:rPr>
        <w:t>–</w:t>
      </w:r>
      <w:r>
        <w:rPr>
          <w:rFonts w:hint="cs"/>
          <w:rtl/>
          <w:lang w:eastAsia="he-IL"/>
        </w:rPr>
        <w:t xml:space="preserve"> היה מוחמד, המציא את הדת הזאת.</w:t>
      </w:r>
      <w:bookmarkStart w:id="30132" w:name="_ETM_Q80_582565"/>
      <w:bookmarkStart w:id="30133" w:name="_ETM_Q80_583589"/>
      <w:bookmarkEnd w:id="30132"/>
      <w:bookmarkEnd w:id="30133"/>
      <w:r>
        <w:rPr>
          <w:rFonts w:hint="cs"/>
          <w:rtl/>
          <w:lang w:eastAsia="he-IL"/>
        </w:rPr>
        <w:t xml:space="preserve"> אתה רוצה משהו אחר? </w:t>
      </w:r>
      <w:r>
        <w:rPr>
          <w:lang w:eastAsia="he-IL"/>
        </w:rPr>
        <w:t>Welcome</w:t>
      </w:r>
      <w:r>
        <w:rPr>
          <w:rFonts w:hint="cs"/>
          <w:rtl/>
          <w:lang w:eastAsia="he-IL"/>
        </w:rPr>
        <w:t xml:space="preserve">, בעולם הדמוקרטי ב-2021, לא משנה </w:t>
      </w:r>
      <w:bookmarkStart w:id="30134" w:name="_ETM_Q80_586303"/>
      <w:bookmarkEnd w:id="30134"/>
      <w:r>
        <w:rPr>
          <w:rFonts w:hint="cs"/>
          <w:rtl/>
          <w:lang w:eastAsia="he-IL"/>
        </w:rPr>
        <w:t>מה שקורה במזרח אירופה, אבל פה</w:t>
      </w:r>
      <w:r w:rsidR="00540ECD">
        <w:rPr>
          <w:rFonts w:hint="cs"/>
          <w:rtl/>
          <w:lang w:eastAsia="he-IL"/>
        </w:rPr>
        <w:t>,</w:t>
      </w:r>
      <w:r>
        <w:rPr>
          <w:rFonts w:hint="cs"/>
          <w:rtl/>
          <w:lang w:eastAsia="he-IL"/>
        </w:rPr>
        <w:t xml:space="preserve"> למשל, באזור הזה, </w:t>
      </w:r>
      <w:bookmarkStart w:id="30135" w:name="_ETM_Q80_589315"/>
      <w:bookmarkEnd w:id="30135"/>
      <w:r>
        <w:rPr>
          <w:rFonts w:hint="cs"/>
          <w:rtl/>
          <w:lang w:eastAsia="he-IL"/>
        </w:rPr>
        <w:t>בחלק מהמקומות שיש בהם קצת דמוקרטיה</w:t>
      </w:r>
      <w:r w:rsidR="00540ECD">
        <w:rPr>
          <w:rFonts w:hint="cs"/>
          <w:rtl/>
          <w:lang w:eastAsia="he-IL"/>
        </w:rPr>
        <w:t xml:space="preserve"> –</w:t>
      </w:r>
      <w:r>
        <w:rPr>
          <w:rFonts w:hint="cs"/>
          <w:rtl/>
          <w:lang w:eastAsia="he-IL"/>
        </w:rPr>
        <w:t xml:space="preserve"> אתה רוצה?</w:t>
      </w:r>
      <w:bookmarkStart w:id="30136" w:name="_ETM_Q80_594913"/>
      <w:bookmarkEnd w:id="30136"/>
      <w:r>
        <w:rPr>
          <w:rFonts w:hint="cs"/>
          <w:rtl/>
          <w:lang w:eastAsia="he-IL"/>
        </w:rPr>
        <w:t xml:space="preserve"> תמציא, יש חופש דת, תעשה מה שאתה רוצה.</w:t>
      </w:r>
      <w:bookmarkStart w:id="30137" w:name="_ETM_Q80_600333"/>
      <w:bookmarkEnd w:id="30137"/>
      <w:r>
        <w:rPr>
          <w:rFonts w:hint="cs"/>
          <w:rtl/>
          <w:lang w:eastAsia="he-IL"/>
        </w:rPr>
        <w:t xml:space="preserve"> אבל לקרוא לזה נצרות או אסלאם </w:t>
      </w:r>
      <w:r>
        <w:rPr>
          <w:rtl/>
          <w:lang w:eastAsia="he-IL"/>
        </w:rPr>
        <w:t>–</w:t>
      </w:r>
      <w:r>
        <w:rPr>
          <w:rFonts w:hint="cs"/>
          <w:rtl/>
          <w:lang w:eastAsia="he-IL"/>
        </w:rPr>
        <w:t xml:space="preserve"> היו </w:t>
      </w:r>
      <w:bookmarkStart w:id="30138" w:name="_ETM_Q80_598773"/>
      <w:bookmarkEnd w:id="30138"/>
      <w:r>
        <w:rPr>
          <w:rFonts w:hint="cs"/>
          <w:rtl/>
          <w:lang w:eastAsia="he-IL"/>
        </w:rPr>
        <w:t>אומרים לו: אתה קוקו.</w:t>
      </w:r>
      <w:bookmarkStart w:id="30139" w:name="_ETM_Q80_605207"/>
      <w:bookmarkEnd w:id="30139"/>
    </w:p>
    <w:p w:rsidR="008A18D3" w:rsidRDefault="008A18D3" w:rsidP="00A23F25">
      <w:pPr>
        <w:rPr>
          <w:rtl/>
          <w:lang w:eastAsia="he-IL"/>
        </w:rPr>
      </w:pPr>
      <w:bookmarkStart w:id="30140" w:name="_ETM_Q80_605293"/>
      <w:bookmarkEnd w:id="30140"/>
    </w:p>
    <w:p w:rsidR="008A18D3" w:rsidRDefault="008A18D3" w:rsidP="00540ECD">
      <w:pPr>
        <w:rPr>
          <w:rtl/>
          <w:lang w:eastAsia="he-IL"/>
        </w:rPr>
      </w:pPr>
      <w:bookmarkStart w:id="30141" w:name="_ETM_Q80_605352"/>
      <w:bookmarkStart w:id="30142" w:name="_ETM_Q80_605430"/>
      <w:bookmarkEnd w:id="30141"/>
      <w:bookmarkEnd w:id="30142"/>
      <w:r>
        <w:rPr>
          <w:rFonts w:hint="cs"/>
          <w:rtl/>
          <w:lang w:eastAsia="he-IL"/>
        </w:rPr>
        <w:t>מגיעים לפה ואומרים לנו: תקשיבו, אנחנו רוצים</w:t>
      </w:r>
      <w:bookmarkStart w:id="30143" w:name="_ETM_Q80_603354"/>
      <w:bookmarkEnd w:id="30143"/>
      <w:r>
        <w:rPr>
          <w:rFonts w:hint="cs"/>
          <w:rtl/>
          <w:lang w:eastAsia="he-IL"/>
        </w:rPr>
        <w:t xml:space="preserve"> להמציא יהדות חדשה</w:t>
      </w:r>
      <w:r w:rsidR="00540ECD">
        <w:rPr>
          <w:rFonts w:hint="cs"/>
          <w:rtl/>
          <w:lang w:eastAsia="he-IL"/>
        </w:rPr>
        <w:t>,</w:t>
      </w:r>
      <w:r>
        <w:rPr>
          <w:rFonts w:hint="cs"/>
          <w:rtl/>
          <w:lang w:eastAsia="he-IL"/>
        </w:rPr>
        <w:t xml:space="preserve"> אבל לא היה משה רבנו</w:t>
      </w:r>
      <w:r w:rsidR="00540ECD">
        <w:rPr>
          <w:rFonts w:hint="cs"/>
          <w:rtl/>
          <w:lang w:eastAsia="he-IL"/>
        </w:rPr>
        <w:t>,</w:t>
      </w:r>
      <w:r>
        <w:rPr>
          <w:rFonts w:hint="cs"/>
          <w:rtl/>
          <w:lang w:eastAsia="he-IL"/>
        </w:rPr>
        <w:t xml:space="preserve"> לא</w:t>
      </w:r>
      <w:bookmarkStart w:id="30144" w:name="_ETM_Q80_611209"/>
      <w:bookmarkEnd w:id="30144"/>
      <w:r>
        <w:rPr>
          <w:rFonts w:hint="cs"/>
          <w:rtl/>
          <w:lang w:eastAsia="he-IL"/>
        </w:rPr>
        <w:t xml:space="preserve"> היה מתן תורה. זה רעיון. אבל זו דת. זו דת.</w:t>
      </w:r>
      <w:bookmarkStart w:id="30145" w:name="_ETM_Q80_616096"/>
      <w:bookmarkEnd w:id="30145"/>
      <w:r>
        <w:rPr>
          <w:rFonts w:hint="cs"/>
          <w:rtl/>
          <w:lang w:eastAsia="he-IL"/>
        </w:rPr>
        <w:t xml:space="preserve"> יש לנו דת. אנחנו דת יהודית אלטרנטיבית, אבל לא היה </w:t>
      </w:r>
      <w:bookmarkStart w:id="30146" w:name="_ETM_Q80_619494"/>
      <w:bookmarkEnd w:id="30146"/>
      <w:r>
        <w:rPr>
          <w:rFonts w:hint="cs"/>
          <w:rtl/>
          <w:lang w:eastAsia="he-IL"/>
        </w:rPr>
        <w:t>משה רבנו. כשאתה אומר לו: אתה קוקו, הוא אומר:</w:t>
      </w:r>
      <w:bookmarkStart w:id="30147" w:name="_ETM_Q80_622866"/>
      <w:bookmarkEnd w:id="30147"/>
      <w:r>
        <w:rPr>
          <w:rFonts w:hint="cs"/>
          <w:lang w:eastAsia="he-IL"/>
        </w:rPr>
        <w:t xml:space="preserve"> </w:t>
      </w:r>
      <w:r>
        <w:rPr>
          <w:rFonts w:hint="cs"/>
          <w:rtl/>
          <w:lang w:eastAsia="he-IL"/>
        </w:rPr>
        <w:t>רגע, מה עם אהבת ישראל? מה עם קבלת האחר?</w:t>
      </w:r>
      <w:bookmarkStart w:id="30148" w:name="_ETM_Q80_627713"/>
      <w:bookmarkEnd w:id="30148"/>
      <w:r>
        <w:rPr>
          <w:rFonts w:hint="cs"/>
          <w:rtl/>
          <w:lang w:eastAsia="he-IL"/>
        </w:rPr>
        <w:t xml:space="preserve"> מה עם קבלת השונה? אני אומר לו: אני מקבל אותך, </w:t>
      </w:r>
      <w:bookmarkStart w:id="30149" w:name="_ETM_Q80_629616"/>
      <w:bookmarkEnd w:id="30149"/>
      <w:r>
        <w:rPr>
          <w:rFonts w:hint="cs"/>
          <w:rtl/>
          <w:lang w:eastAsia="he-IL"/>
        </w:rPr>
        <w:t xml:space="preserve">אבל אתה לא זה. הנוצרי מאמין שהיה משה רבנו, המוסלמי </w:t>
      </w:r>
      <w:bookmarkStart w:id="30150" w:name="_ETM_Q80_635887"/>
      <w:bookmarkEnd w:id="30150"/>
      <w:r>
        <w:rPr>
          <w:rFonts w:hint="cs"/>
          <w:rtl/>
          <w:lang w:eastAsia="he-IL"/>
        </w:rPr>
        <w:t xml:space="preserve">מאמין שהיה משה רבנו שהיה נביא. הוא לא, והוא רוצה שאני </w:t>
      </w:r>
      <w:r>
        <w:rPr>
          <w:rFonts w:hint="eastAsia"/>
          <w:rtl/>
          <w:lang w:eastAsia="he-IL"/>
        </w:rPr>
        <w:t>–</w:t>
      </w:r>
      <w:r>
        <w:rPr>
          <w:rFonts w:hint="cs"/>
          <w:rtl/>
          <w:lang w:eastAsia="he-IL"/>
        </w:rPr>
        <w:t xml:space="preserve"> למה אני לא מכיר בו </w:t>
      </w:r>
      <w:bookmarkStart w:id="30151" w:name="_ETM_Q80_642161"/>
      <w:bookmarkEnd w:id="30151"/>
      <w:r>
        <w:rPr>
          <w:rFonts w:hint="cs"/>
          <w:rtl/>
          <w:lang w:eastAsia="he-IL"/>
        </w:rPr>
        <w:t xml:space="preserve">כיהדות? ואני הלא-נורמלי. זאת אומרת, הוא הנורמלי, </w:t>
      </w:r>
      <w:bookmarkStart w:id="30152" w:name="_ETM_Q80_647708"/>
      <w:bookmarkEnd w:id="30152"/>
      <w:r>
        <w:rPr>
          <w:rFonts w:hint="cs"/>
          <w:rtl/>
          <w:lang w:eastAsia="he-IL"/>
        </w:rPr>
        <w:t xml:space="preserve">אני החשוך, המיושן, עם התפיסה המיושנת. </w:t>
      </w:r>
      <w:bookmarkStart w:id="30153" w:name="_ETM_Q80_651797"/>
      <w:bookmarkEnd w:id="30153"/>
      <w:r>
        <w:rPr>
          <w:rFonts w:hint="cs"/>
          <w:rtl/>
          <w:lang w:eastAsia="he-IL"/>
        </w:rPr>
        <w:t xml:space="preserve">אני אומר לו, רבאק, אתה לא רוצה </w:t>
      </w:r>
      <w:r w:rsidR="008D5FB9">
        <w:rPr>
          <w:rFonts w:hint="cs"/>
          <w:rtl/>
          <w:lang w:eastAsia="he-IL"/>
        </w:rPr>
        <w:t>– – –</w:t>
      </w:r>
      <w:bookmarkStart w:id="30154" w:name="_ETM_Q80_650771"/>
      <w:bookmarkEnd w:id="30154"/>
    </w:p>
    <w:p w:rsidR="008A18D3" w:rsidRDefault="008A18D3" w:rsidP="00A23F25">
      <w:pPr>
        <w:rPr>
          <w:rtl/>
          <w:lang w:eastAsia="he-IL"/>
        </w:rPr>
      </w:pPr>
      <w:bookmarkStart w:id="30155" w:name="_ETM_Q80_650876"/>
      <w:bookmarkEnd w:id="30155"/>
    </w:p>
    <w:p w:rsidR="008A18D3" w:rsidRDefault="008A18D3" w:rsidP="00A23F25">
      <w:pPr>
        <w:pStyle w:val="af6"/>
        <w:keepNext/>
        <w:rPr>
          <w:rtl/>
        </w:rPr>
      </w:pPr>
      <w:bookmarkStart w:id="30156" w:name="ET_yor_6309_10"/>
      <w:r w:rsidRPr="00405C4C">
        <w:rPr>
          <w:rStyle w:val="TagStyle"/>
          <w:rtl/>
        </w:rPr>
        <w:t xml:space="preserve"> &lt;&lt; יור &gt;&gt;</w:t>
      </w:r>
      <w:r w:rsidRPr="00B63CF5">
        <w:rPr>
          <w:rStyle w:val="TagStyle"/>
          <w:rtl/>
        </w:rPr>
        <w:t xml:space="preserve"> </w:t>
      </w:r>
      <w:r>
        <w:rPr>
          <w:rtl/>
        </w:rPr>
        <w:t>היו"ר ג'ידא רינאוי זועבי:</w:t>
      </w:r>
      <w:r w:rsidRPr="00B63CF5">
        <w:rPr>
          <w:rStyle w:val="TagStyle"/>
          <w:rtl/>
        </w:rPr>
        <w:t xml:space="preserve"> </w:t>
      </w:r>
      <w:r w:rsidRPr="00405C4C">
        <w:rPr>
          <w:rStyle w:val="TagStyle"/>
          <w:rtl/>
        </w:rPr>
        <w:t>&lt;&lt; יור &gt;&gt;</w:t>
      </w:r>
      <w:r>
        <w:rPr>
          <w:rtl/>
        </w:rPr>
        <w:t xml:space="preserve">   </w:t>
      </w:r>
      <w:bookmarkEnd w:id="30156"/>
    </w:p>
    <w:p w:rsidR="008A18D3" w:rsidRDefault="008A18D3" w:rsidP="008D5FB9">
      <w:pPr>
        <w:rPr>
          <w:rtl/>
          <w:lang w:eastAsia="he-IL"/>
        </w:rPr>
      </w:pPr>
    </w:p>
    <w:p w:rsidR="008A18D3" w:rsidRPr="00B63CF5" w:rsidRDefault="008A18D3" w:rsidP="00A23F25">
      <w:pPr>
        <w:keepNext/>
        <w:rPr>
          <w:rtl/>
          <w:lang w:eastAsia="he-IL"/>
        </w:rPr>
      </w:pPr>
      <w:bookmarkStart w:id="30157" w:name="_ETM_Q80_656355"/>
      <w:bookmarkStart w:id="30158" w:name="_ETM_Q80_656444"/>
      <w:bookmarkEnd w:id="30157"/>
      <w:bookmarkEnd w:id="30158"/>
      <w:r>
        <w:rPr>
          <w:rFonts w:hint="cs"/>
          <w:rtl/>
          <w:lang w:eastAsia="he-IL"/>
        </w:rPr>
        <w:t xml:space="preserve">כל התנועות הרפורמיות הן </w:t>
      </w:r>
      <w:bookmarkStart w:id="30159" w:name="_ETM_Q80_659895"/>
      <w:bookmarkEnd w:id="30159"/>
      <w:r w:rsidR="008D5FB9">
        <w:rPr>
          <w:rFonts w:hint="cs"/>
          <w:rtl/>
          <w:lang w:eastAsia="he-IL"/>
        </w:rPr>
        <w:t>– – –</w:t>
      </w:r>
    </w:p>
    <w:p w:rsidR="008A18D3" w:rsidRDefault="008A18D3" w:rsidP="00A23F25">
      <w:pPr>
        <w:rPr>
          <w:rtl/>
          <w:lang w:eastAsia="he-IL"/>
        </w:rPr>
      </w:pPr>
      <w:bookmarkStart w:id="30160" w:name="_ETM_Q80_651821"/>
      <w:bookmarkEnd w:id="30160"/>
    </w:p>
    <w:p w:rsidR="008A18D3" w:rsidRDefault="008A18D3" w:rsidP="00A23F25">
      <w:pPr>
        <w:pStyle w:val="-"/>
        <w:rPr>
          <w:rtl/>
        </w:rPr>
      </w:pPr>
      <w:bookmarkStart w:id="30161" w:name="ET_speakercontinue_5797_11"/>
      <w:r w:rsidRPr="00405C4C">
        <w:rPr>
          <w:rStyle w:val="TagStyle"/>
          <w:rtl/>
        </w:rPr>
        <w:t xml:space="preserve"> &lt;&lt; דובר_המשך &gt;&gt;</w:t>
      </w:r>
      <w:r w:rsidRPr="00B63CF5">
        <w:rPr>
          <w:rStyle w:val="TagStyle"/>
          <w:rtl/>
        </w:rPr>
        <w:t xml:space="preserve"> </w:t>
      </w:r>
      <w:r>
        <w:rPr>
          <w:rtl/>
        </w:rPr>
        <w:t>יצחק פינדרוס (יהדות התורה):</w:t>
      </w:r>
      <w:r w:rsidRPr="00B63CF5">
        <w:rPr>
          <w:rStyle w:val="TagStyle"/>
          <w:rtl/>
        </w:rPr>
        <w:t xml:space="preserve"> </w:t>
      </w:r>
      <w:r w:rsidRPr="00405C4C">
        <w:rPr>
          <w:rStyle w:val="TagStyle"/>
          <w:rtl/>
        </w:rPr>
        <w:t>&lt;&lt; דובר_המשך &gt;&gt;</w:t>
      </w:r>
      <w:r>
        <w:rPr>
          <w:rtl/>
        </w:rPr>
        <w:t xml:space="preserve">   </w:t>
      </w:r>
      <w:bookmarkEnd w:id="30161"/>
    </w:p>
    <w:p w:rsidR="008A18D3" w:rsidRDefault="008A18D3" w:rsidP="008D5FB9">
      <w:pPr>
        <w:rPr>
          <w:rtl/>
          <w:lang w:eastAsia="he-IL"/>
        </w:rPr>
      </w:pPr>
    </w:p>
    <w:p w:rsidR="008A18D3" w:rsidRPr="00B63CF5" w:rsidRDefault="008A18D3" w:rsidP="00A23F25">
      <w:pPr>
        <w:rPr>
          <w:rtl/>
          <w:lang w:eastAsia="he-IL"/>
        </w:rPr>
      </w:pPr>
      <w:bookmarkStart w:id="30162" w:name="_ETM_Q80_653068"/>
      <w:bookmarkEnd w:id="30162"/>
      <w:r>
        <w:rPr>
          <w:rFonts w:hint="cs"/>
          <w:rtl/>
          <w:lang w:eastAsia="he-IL"/>
        </w:rPr>
        <w:t>אני לא מדבר על החילונים.</w:t>
      </w:r>
    </w:p>
    <w:p w:rsidR="008A18D3" w:rsidRDefault="008A18D3" w:rsidP="00A23F25">
      <w:pPr>
        <w:rPr>
          <w:rtl/>
          <w:lang w:eastAsia="he-IL"/>
        </w:rPr>
      </w:pPr>
      <w:bookmarkStart w:id="30163" w:name="_ETM_Q80_582696"/>
      <w:bookmarkEnd w:id="30163"/>
    </w:p>
    <w:p w:rsidR="008A18D3" w:rsidRDefault="008A18D3" w:rsidP="00A23F25">
      <w:pPr>
        <w:pStyle w:val="af6"/>
        <w:rPr>
          <w:rtl/>
        </w:rPr>
      </w:pPr>
      <w:r w:rsidRPr="00405C4C">
        <w:rPr>
          <w:rStyle w:val="TagStyle"/>
          <w:rtl/>
        </w:rPr>
        <w:t xml:space="preserve"> &lt;&lt; יור &gt;&gt;</w:t>
      </w:r>
      <w:r w:rsidRPr="00895B85">
        <w:rPr>
          <w:rStyle w:val="TagStyle"/>
          <w:rtl/>
        </w:rPr>
        <w:t xml:space="preserve"> </w:t>
      </w:r>
      <w:r>
        <w:rPr>
          <w:rtl/>
        </w:rPr>
        <w:t>היו"ר ג'ידא רינאוי זועבי:</w:t>
      </w:r>
      <w:r w:rsidRPr="00895B85">
        <w:rPr>
          <w:rStyle w:val="TagStyle"/>
          <w:rtl/>
        </w:rPr>
        <w:t xml:space="preserve"> </w:t>
      </w:r>
      <w:r w:rsidRPr="00405C4C">
        <w:rPr>
          <w:rStyle w:val="TagStyle"/>
          <w:rtl/>
        </w:rPr>
        <w:t>&lt;&lt; יור &gt;&gt;</w:t>
      </w:r>
      <w:r>
        <w:rPr>
          <w:rtl/>
        </w:rPr>
        <w:t xml:space="preserve">   </w:t>
      </w:r>
    </w:p>
    <w:p w:rsidR="008A18D3" w:rsidRDefault="008A18D3" w:rsidP="008D5FB9">
      <w:pPr>
        <w:rPr>
          <w:rtl/>
          <w:lang w:eastAsia="he-IL"/>
        </w:rPr>
      </w:pPr>
    </w:p>
    <w:p w:rsidR="008A18D3" w:rsidRDefault="008A18D3" w:rsidP="00A23F25">
      <w:pPr>
        <w:rPr>
          <w:rtl/>
          <w:lang w:eastAsia="he-IL"/>
        </w:rPr>
      </w:pPr>
      <w:r>
        <w:rPr>
          <w:rFonts w:hint="cs"/>
          <w:rtl/>
          <w:lang w:eastAsia="he-IL"/>
        </w:rPr>
        <w:t>אז?</w:t>
      </w:r>
    </w:p>
    <w:p w:rsidR="008A18D3" w:rsidRDefault="008A18D3" w:rsidP="00A23F25">
      <w:pPr>
        <w:rPr>
          <w:rtl/>
          <w:lang w:eastAsia="he-IL"/>
        </w:rPr>
      </w:pPr>
    </w:p>
    <w:p w:rsidR="008A18D3" w:rsidRDefault="008A18D3" w:rsidP="00A23F25">
      <w:pPr>
        <w:pStyle w:val="-"/>
        <w:rPr>
          <w:rtl/>
        </w:rPr>
      </w:pPr>
      <w:bookmarkStart w:id="30164" w:name="ET_speakercontinue_5797_6"/>
      <w:r w:rsidRPr="00405C4C">
        <w:rPr>
          <w:rStyle w:val="TagStyle"/>
          <w:rtl/>
        </w:rPr>
        <w:t xml:space="preserve"> &lt;&lt; דובר_המשך &gt;&gt;</w:t>
      </w:r>
      <w:r w:rsidRPr="00895B85">
        <w:rPr>
          <w:rStyle w:val="TagStyle"/>
          <w:rtl/>
        </w:rPr>
        <w:t xml:space="preserve"> </w:t>
      </w:r>
      <w:r>
        <w:rPr>
          <w:rtl/>
        </w:rPr>
        <w:t>יצחק פינדרוס (יהדות התורה):</w:t>
      </w:r>
      <w:r w:rsidRPr="00895B85">
        <w:rPr>
          <w:rStyle w:val="TagStyle"/>
          <w:rtl/>
        </w:rPr>
        <w:t xml:space="preserve"> </w:t>
      </w:r>
      <w:r w:rsidRPr="00405C4C">
        <w:rPr>
          <w:rStyle w:val="TagStyle"/>
          <w:rtl/>
        </w:rPr>
        <w:t>&lt;&lt; דובר_המשך &gt;&gt;</w:t>
      </w:r>
      <w:r>
        <w:rPr>
          <w:rtl/>
        </w:rPr>
        <w:t xml:space="preserve">   </w:t>
      </w:r>
      <w:bookmarkEnd w:id="30164"/>
    </w:p>
    <w:p w:rsidR="008A18D3" w:rsidRDefault="008A18D3" w:rsidP="008D5FB9">
      <w:pPr>
        <w:rPr>
          <w:rtl/>
          <w:lang w:eastAsia="he-IL"/>
        </w:rPr>
      </w:pPr>
    </w:p>
    <w:p w:rsidR="008A18D3" w:rsidRDefault="008A18D3" w:rsidP="00540ECD">
      <w:pPr>
        <w:rPr>
          <w:rtl/>
          <w:lang w:eastAsia="he-IL"/>
        </w:rPr>
      </w:pPr>
      <w:r>
        <w:rPr>
          <w:rFonts w:hint="cs"/>
          <w:rtl/>
          <w:lang w:eastAsia="he-IL"/>
        </w:rPr>
        <w:t xml:space="preserve">אני מדבר </w:t>
      </w:r>
      <w:bookmarkStart w:id="30165" w:name="_ETM_Q80_660872"/>
      <w:bookmarkEnd w:id="30165"/>
      <w:r>
        <w:rPr>
          <w:rFonts w:hint="cs"/>
          <w:rtl/>
          <w:lang w:eastAsia="he-IL"/>
        </w:rPr>
        <w:t xml:space="preserve">על רפורמים. קונסרבטיבים </w:t>
      </w:r>
      <w:r>
        <w:rPr>
          <w:rtl/>
          <w:lang w:eastAsia="he-IL"/>
        </w:rPr>
        <w:t>–</w:t>
      </w:r>
      <w:r>
        <w:rPr>
          <w:rFonts w:hint="cs"/>
          <w:rtl/>
          <w:lang w:eastAsia="he-IL"/>
        </w:rPr>
        <w:t xml:space="preserve"> פחות</w:t>
      </w:r>
      <w:r w:rsidR="00540ECD">
        <w:rPr>
          <w:rFonts w:hint="cs"/>
          <w:rtl/>
          <w:lang w:eastAsia="he-IL"/>
        </w:rPr>
        <w:t>,</w:t>
      </w:r>
      <w:r>
        <w:rPr>
          <w:rFonts w:hint="cs"/>
          <w:rtl/>
          <w:lang w:eastAsia="he-IL"/>
        </w:rPr>
        <w:t xml:space="preserve"> יש להם משהו באמצע. הרפורמים,</w:t>
      </w:r>
      <w:bookmarkStart w:id="30166" w:name="_ETM_Q80_666189"/>
      <w:bookmarkEnd w:id="30166"/>
      <w:r>
        <w:rPr>
          <w:rFonts w:hint="cs"/>
          <w:rtl/>
          <w:lang w:eastAsia="he-IL"/>
        </w:rPr>
        <w:t xml:space="preserve"> מבחינתם, לא היה מתן תורה</w:t>
      </w:r>
      <w:r w:rsidR="00540ECD">
        <w:rPr>
          <w:rFonts w:hint="cs"/>
          <w:rtl/>
          <w:lang w:eastAsia="he-IL"/>
        </w:rPr>
        <w:t>,</w:t>
      </w:r>
      <w:r>
        <w:rPr>
          <w:rFonts w:hint="cs"/>
          <w:rtl/>
          <w:lang w:eastAsia="he-IL"/>
        </w:rPr>
        <w:t xml:space="preserve"> לא היה כל הסיפור הזה </w:t>
      </w:r>
      <w:bookmarkStart w:id="30167" w:name="_ETM_Q80_664152"/>
      <w:bookmarkEnd w:id="30167"/>
      <w:r>
        <w:rPr>
          <w:rFonts w:hint="cs"/>
          <w:rtl/>
          <w:lang w:eastAsia="he-IL"/>
        </w:rPr>
        <w:t>עם משה רבנו. לא היה,</w:t>
      </w:r>
      <w:bookmarkStart w:id="30168" w:name="_ETM_Q80_669741"/>
      <w:bookmarkEnd w:id="30168"/>
      <w:r>
        <w:rPr>
          <w:rFonts w:hint="cs"/>
          <w:rtl/>
          <w:lang w:eastAsia="he-IL"/>
        </w:rPr>
        <w:t xml:space="preserve"> זו אגדה. זה לא היה. אם לא היה, אז</w:t>
      </w:r>
      <w:bookmarkStart w:id="30169" w:name="_ETM_Q80_668961"/>
      <w:bookmarkEnd w:id="30169"/>
      <w:r>
        <w:rPr>
          <w:rFonts w:hint="cs"/>
          <w:rtl/>
          <w:lang w:eastAsia="he-IL"/>
        </w:rPr>
        <w:t xml:space="preserve"> מה אתם רוצים מאיתנו? איך אתם קשורים לעניין הזה? אתם</w:t>
      </w:r>
      <w:bookmarkStart w:id="30170" w:name="_ETM_Q80_675389"/>
      <w:bookmarkEnd w:id="30170"/>
      <w:r>
        <w:rPr>
          <w:rFonts w:hint="cs"/>
          <w:rtl/>
          <w:lang w:eastAsia="he-IL"/>
        </w:rPr>
        <w:t xml:space="preserve"> יודעים, הפעם הראשונה שקראו לבני ישראל יהודים היא "</w:t>
      </w:r>
      <w:bookmarkStart w:id="30171" w:name="_ETM_Q80_681066"/>
      <w:bookmarkEnd w:id="30171"/>
      <w:r>
        <w:rPr>
          <w:rFonts w:hint="cs"/>
          <w:rtl/>
          <w:lang w:eastAsia="he-IL"/>
        </w:rPr>
        <w:t xml:space="preserve">איש יהודי היה בשושן הבירה", שהתפיסה שלו הייתה </w:t>
      </w:r>
      <w:bookmarkStart w:id="30172" w:name="_ETM_Q80_682690"/>
      <w:bookmarkEnd w:id="30172"/>
      <w:r>
        <w:rPr>
          <w:rFonts w:hint="cs"/>
          <w:rtl/>
          <w:lang w:eastAsia="he-IL"/>
        </w:rPr>
        <w:lastRenderedPageBreak/>
        <w:t>שהוא איש יהודה</w:t>
      </w:r>
      <w:r w:rsidR="00540ECD">
        <w:rPr>
          <w:rFonts w:hint="cs"/>
          <w:rtl/>
          <w:lang w:eastAsia="he-IL"/>
        </w:rPr>
        <w:t>,</w:t>
      </w:r>
      <w:r>
        <w:rPr>
          <w:rFonts w:hint="cs"/>
          <w:rtl/>
          <w:lang w:eastAsia="he-IL"/>
        </w:rPr>
        <w:t xml:space="preserve"> הוא נשאר בדת. אם לא, מה אתה </w:t>
      </w:r>
      <w:bookmarkStart w:id="30173" w:name="_ETM_Q80_683906"/>
      <w:bookmarkEnd w:id="30173"/>
      <w:r>
        <w:rPr>
          <w:rFonts w:hint="cs"/>
          <w:rtl/>
          <w:lang w:eastAsia="he-IL"/>
        </w:rPr>
        <w:t>קשור לעניין? איך אתה קשור? אמרתי שאתה לא יהודי? אתה</w:t>
      </w:r>
      <w:bookmarkStart w:id="30174" w:name="_ETM_Q80_688364"/>
      <w:bookmarkEnd w:id="30174"/>
      <w:r>
        <w:rPr>
          <w:rFonts w:hint="cs"/>
          <w:rtl/>
          <w:lang w:eastAsia="he-IL"/>
        </w:rPr>
        <w:t xml:space="preserve"> יהודי</w:t>
      </w:r>
      <w:r w:rsidR="00540ECD">
        <w:rPr>
          <w:rFonts w:hint="cs"/>
          <w:rtl/>
          <w:lang w:eastAsia="he-IL"/>
        </w:rPr>
        <w:t>,</w:t>
      </w:r>
      <w:r>
        <w:rPr>
          <w:rFonts w:hint="cs"/>
          <w:rtl/>
          <w:lang w:eastAsia="he-IL"/>
        </w:rPr>
        <w:t xml:space="preserve"> כי נולדת לאימא יהודייה, כי זאת הדת היהודית</w:t>
      </w:r>
      <w:bookmarkStart w:id="30175" w:name="_ETM_Q80_691092"/>
      <w:bookmarkEnd w:id="30175"/>
      <w:r>
        <w:rPr>
          <w:rFonts w:hint="cs"/>
          <w:rtl/>
          <w:lang w:eastAsia="he-IL"/>
        </w:rPr>
        <w:t xml:space="preserve"> אומרת </w:t>
      </w:r>
      <w:r>
        <w:rPr>
          <w:rtl/>
          <w:lang w:eastAsia="he-IL"/>
        </w:rPr>
        <w:t>–</w:t>
      </w:r>
      <w:r>
        <w:rPr>
          <w:rFonts w:hint="cs"/>
          <w:rtl/>
          <w:lang w:eastAsia="he-IL"/>
        </w:rPr>
        <w:t xml:space="preserve"> כן, אותה דת יהודית של משה </w:t>
      </w:r>
      <w:bookmarkStart w:id="30176" w:name="_ETM_Q80_693598"/>
      <w:bookmarkEnd w:id="30176"/>
      <w:r>
        <w:rPr>
          <w:rFonts w:hint="cs"/>
          <w:rtl/>
          <w:lang w:eastAsia="he-IL"/>
        </w:rPr>
        <w:t>רבנו בהר סיני. אם אתה לא רוצה, אל תקרא לזה</w:t>
      </w:r>
      <w:bookmarkStart w:id="30177" w:name="_ETM_Q80_696440"/>
      <w:bookmarkEnd w:id="30177"/>
      <w:r>
        <w:rPr>
          <w:rFonts w:hint="cs"/>
          <w:rtl/>
          <w:lang w:eastAsia="he-IL"/>
        </w:rPr>
        <w:t xml:space="preserve"> דת יהודית. תגיד</w:t>
      </w:r>
      <w:r w:rsidR="00540ECD">
        <w:rPr>
          <w:rFonts w:hint="cs"/>
          <w:rtl/>
          <w:lang w:eastAsia="he-IL"/>
        </w:rPr>
        <w:t>:</w:t>
      </w:r>
      <w:r>
        <w:rPr>
          <w:rFonts w:hint="cs"/>
          <w:rtl/>
          <w:lang w:eastAsia="he-IL"/>
        </w:rPr>
        <w:t xml:space="preserve"> אני שייך ללאום היהודי, אני שייך </w:t>
      </w:r>
      <w:bookmarkStart w:id="30178" w:name="_ETM_Q80_701521"/>
      <w:bookmarkEnd w:id="30178"/>
      <w:r>
        <w:rPr>
          <w:rFonts w:hint="cs"/>
          <w:rtl/>
          <w:lang w:eastAsia="he-IL"/>
        </w:rPr>
        <w:t>לגזע היהודי</w:t>
      </w:r>
      <w:r w:rsidR="00540ECD">
        <w:rPr>
          <w:rFonts w:hint="cs"/>
          <w:rtl/>
          <w:lang w:eastAsia="he-IL"/>
        </w:rPr>
        <w:t>.</w:t>
      </w:r>
      <w:r>
        <w:rPr>
          <w:rFonts w:hint="cs"/>
          <w:rtl/>
          <w:lang w:eastAsia="he-IL"/>
        </w:rPr>
        <w:t xml:space="preserve"> אל תקרא לזה דת, כי</w:t>
      </w:r>
      <w:bookmarkStart w:id="30179" w:name="_ETM_Q80_703455"/>
      <w:bookmarkEnd w:id="30179"/>
      <w:r>
        <w:rPr>
          <w:rFonts w:hint="cs"/>
          <w:rtl/>
          <w:lang w:eastAsia="he-IL"/>
        </w:rPr>
        <w:t xml:space="preserve"> משהו חסר לך, חסר לך בהבנה. </w:t>
      </w:r>
    </w:p>
    <w:p w:rsidR="008A18D3" w:rsidRDefault="008A18D3" w:rsidP="00A23F25">
      <w:pPr>
        <w:rPr>
          <w:rtl/>
          <w:lang w:eastAsia="he-IL"/>
        </w:rPr>
      </w:pPr>
      <w:bookmarkStart w:id="30180" w:name="_ETM_Q80_776660"/>
      <w:bookmarkEnd w:id="30180"/>
    </w:p>
    <w:p w:rsidR="008A18D3" w:rsidRDefault="008A18D3" w:rsidP="00540ECD">
      <w:pPr>
        <w:rPr>
          <w:rtl/>
          <w:lang w:eastAsia="he-IL"/>
        </w:rPr>
      </w:pPr>
      <w:bookmarkStart w:id="30181" w:name="_ETM_Q80_776932"/>
      <w:bookmarkStart w:id="30182" w:name="_ETM_Q80_776959"/>
      <w:bookmarkStart w:id="30183" w:name="_ETM_Q80_777002"/>
      <w:bookmarkEnd w:id="30181"/>
      <w:bookmarkEnd w:id="30182"/>
      <w:bookmarkEnd w:id="30183"/>
      <w:r>
        <w:rPr>
          <w:rFonts w:hint="cs"/>
          <w:rtl/>
          <w:lang w:eastAsia="he-IL"/>
        </w:rPr>
        <w:t xml:space="preserve">עכשיו, כל הזמן </w:t>
      </w:r>
      <w:bookmarkStart w:id="30184" w:name="_ETM_Q80_710765"/>
      <w:bookmarkEnd w:id="30184"/>
      <w:r>
        <w:rPr>
          <w:rFonts w:hint="cs"/>
          <w:rtl/>
          <w:lang w:eastAsia="he-IL"/>
        </w:rPr>
        <w:t>שואלים אותנו: רגע, מה עם אהבת ישראל? אני אומר להם:</w:t>
      </w:r>
      <w:bookmarkStart w:id="30185" w:name="_ETM_Q80_714922"/>
      <w:bookmarkEnd w:id="30185"/>
      <w:r>
        <w:rPr>
          <w:rFonts w:hint="cs"/>
          <w:rtl/>
          <w:lang w:eastAsia="he-IL"/>
        </w:rPr>
        <w:t xml:space="preserve"> חבר'ה, אהבת ישראל זה שאני אגיש לו קפה, שאני אתן </w:t>
      </w:r>
      <w:bookmarkStart w:id="30186" w:name="_ETM_Q80_712711"/>
      <w:bookmarkEnd w:id="30186"/>
      <w:r>
        <w:rPr>
          <w:rFonts w:hint="cs"/>
          <w:rtl/>
          <w:lang w:eastAsia="he-IL"/>
        </w:rPr>
        <w:t xml:space="preserve">לו מיטה לישון ושאני אתן לו לאכול, </w:t>
      </w:r>
      <w:bookmarkStart w:id="30187" w:name="_ETM_Q80_718100"/>
      <w:bookmarkEnd w:id="30187"/>
      <w:r>
        <w:rPr>
          <w:rFonts w:hint="cs"/>
          <w:rtl/>
          <w:lang w:eastAsia="he-IL"/>
        </w:rPr>
        <w:t>אבל להסכים איתו שזאת יהדות, שזה משהו שיכול להיות יהדות?</w:t>
      </w:r>
      <w:bookmarkStart w:id="30188" w:name="_ETM_Q80_726982"/>
      <w:bookmarkEnd w:id="30188"/>
      <w:r>
        <w:rPr>
          <w:rFonts w:hint="cs"/>
          <w:rtl/>
          <w:lang w:eastAsia="he-IL"/>
        </w:rPr>
        <w:t xml:space="preserve"> יותר משכנע אותי, לצורך העניין, הקבוצה הנוצרית לפחות </w:t>
      </w:r>
      <w:bookmarkStart w:id="30189" w:name="_ETM_Q80_732382"/>
      <w:bookmarkEnd w:id="30189"/>
      <w:r>
        <w:rPr>
          <w:rFonts w:hint="cs"/>
          <w:rtl/>
          <w:lang w:eastAsia="he-IL"/>
        </w:rPr>
        <w:t xml:space="preserve">מאמינה בתנ"ך </w:t>
      </w:r>
      <w:r>
        <w:rPr>
          <w:rtl/>
          <w:lang w:eastAsia="he-IL"/>
        </w:rPr>
        <w:t>–</w:t>
      </w:r>
      <w:r>
        <w:rPr>
          <w:rFonts w:hint="cs"/>
          <w:rtl/>
          <w:lang w:eastAsia="he-IL"/>
        </w:rPr>
        <w:t xml:space="preserve"> מאמינה בתנ"ך שהוא ניתן מסיני, מאמינה </w:t>
      </w:r>
      <w:bookmarkStart w:id="30190" w:name="_ETM_Q80_738554"/>
      <w:bookmarkEnd w:id="30190"/>
      <w:r>
        <w:rPr>
          <w:rFonts w:hint="cs"/>
          <w:rtl/>
          <w:lang w:eastAsia="he-IL"/>
        </w:rPr>
        <w:t xml:space="preserve">בספר הזה. יש להם </w:t>
      </w:r>
      <w:r>
        <w:rPr>
          <w:rtl/>
          <w:lang w:eastAsia="he-IL"/>
        </w:rPr>
        <w:t>–</w:t>
      </w:r>
      <w:r>
        <w:rPr>
          <w:rFonts w:hint="cs"/>
          <w:rtl/>
          <w:lang w:eastAsia="he-IL"/>
        </w:rPr>
        <w:t xml:space="preserve"> לא אמרתי שאני מסכים</w:t>
      </w:r>
      <w:bookmarkStart w:id="30191" w:name="_ETM_Q80_741208"/>
      <w:bookmarkEnd w:id="30191"/>
      <w:r>
        <w:rPr>
          <w:rFonts w:hint="cs"/>
          <w:rtl/>
          <w:lang w:eastAsia="he-IL"/>
        </w:rPr>
        <w:t xml:space="preserve"> עם הדת</w:t>
      </w:r>
      <w:r w:rsidR="00540ECD">
        <w:rPr>
          <w:rFonts w:hint="cs"/>
          <w:rtl/>
          <w:lang w:eastAsia="he-IL"/>
        </w:rPr>
        <w:t>,</w:t>
      </w:r>
      <w:r>
        <w:rPr>
          <w:rFonts w:hint="cs"/>
          <w:rtl/>
          <w:lang w:eastAsia="he-IL"/>
        </w:rPr>
        <w:t xml:space="preserve"> אבל יש איזשהו, קודם </w:t>
      </w:r>
      <w:bookmarkStart w:id="30192" w:name="_ETM_Q80_745860"/>
      <w:bookmarkEnd w:id="30192"/>
      <w:r>
        <w:rPr>
          <w:rFonts w:hint="cs"/>
          <w:rtl/>
          <w:lang w:eastAsia="he-IL"/>
        </w:rPr>
        <w:t>כול, בסיס. הם לא מאמינים. אנחנו ביום השנה של משה רבנו</w:t>
      </w:r>
      <w:bookmarkStart w:id="30193" w:name="_ETM_Q80_745056"/>
      <w:bookmarkEnd w:id="30193"/>
      <w:r>
        <w:rPr>
          <w:rFonts w:hint="cs"/>
          <w:rtl/>
          <w:lang w:eastAsia="he-IL"/>
        </w:rPr>
        <w:t xml:space="preserve"> </w:t>
      </w:r>
      <w:bookmarkStart w:id="30194" w:name="_ETM_Q80_754489"/>
      <w:bookmarkEnd w:id="30194"/>
      <w:r>
        <w:rPr>
          <w:rtl/>
          <w:lang w:eastAsia="he-IL"/>
        </w:rPr>
        <w:t>–</w:t>
      </w:r>
      <w:r>
        <w:rPr>
          <w:rFonts w:hint="cs"/>
          <w:rtl/>
          <w:lang w:eastAsia="he-IL"/>
        </w:rPr>
        <w:t xml:space="preserve"> הם לא מאמינים בדבר הזה.</w:t>
      </w:r>
      <w:bookmarkStart w:id="30195" w:name="_ETM_Q80_750082"/>
      <w:bookmarkEnd w:id="30195"/>
    </w:p>
    <w:p w:rsidR="008A18D3" w:rsidRDefault="008A18D3" w:rsidP="00A23F25">
      <w:pPr>
        <w:rPr>
          <w:rtl/>
          <w:lang w:eastAsia="he-IL"/>
        </w:rPr>
      </w:pPr>
    </w:p>
    <w:p w:rsidR="008A18D3" w:rsidRDefault="008A18D3" w:rsidP="00540ECD">
      <w:pPr>
        <w:rPr>
          <w:rtl/>
          <w:lang w:eastAsia="he-IL"/>
        </w:rPr>
      </w:pPr>
      <w:bookmarkStart w:id="30196" w:name="TOR_Q81"/>
      <w:bookmarkEnd w:id="30196"/>
      <w:r>
        <w:rPr>
          <w:rFonts w:hint="cs"/>
          <w:rtl/>
          <w:lang w:eastAsia="he-IL"/>
        </w:rPr>
        <w:t xml:space="preserve">שאלת אותי </w:t>
      </w:r>
      <w:bookmarkStart w:id="30197" w:name="_ETM_Q80_751635"/>
      <w:bookmarkEnd w:id="30197"/>
      <w:r>
        <w:rPr>
          <w:rFonts w:hint="cs"/>
          <w:rtl/>
          <w:lang w:eastAsia="he-IL"/>
        </w:rPr>
        <w:t xml:space="preserve">על הרפורמים, ואמרתי לך שהם יותר ברורים </w:t>
      </w:r>
      <w:bookmarkStart w:id="30198" w:name="_ETM_Q80_752748"/>
      <w:bookmarkEnd w:id="30198"/>
      <w:r>
        <w:rPr>
          <w:rFonts w:hint="cs"/>
          <w:rtl/>
          <w:lang w:eastAsia="he-IL"/>
        </w:rPr>
        <w:t xml:space="preserve">בזה. הקונסרבטיבים משחקים. יש רב קונסרבטיבי מאוד מאוד מפורסם </w:t>
      </w:r>
      <w:bookmarkStart w:id="30199" w:name="_ETM_Q80_754943"/>
      <w:bookmarkEnd w:id="30199"/>
      <w:r>
        <w:rPr>
          <w:rFonts w:hint="cs"/>
          <w:rtl/>
          <w:lang w:eastAsia="he-IL"/>
        </w:rPr>
        <w:t xml:space="preserve">בקליפורניה, לדעתי הוא הרב הקונסרבטיבי הכי גדול בקליפורניה, רביי וולפה, והוא </w:t>
      </w:r>
      <w:bookmarkStart w:id="30200" w:name="_ETM_Q81_162438"/>
      <w:bookmarkEnd w:id="30200"/>
      <w:r>
        <w:rPr>
          <w:rFonts w:hint="cs"/>
          <w:rtl/>
          <w:lang w:eastAsia="he-IL"/>
        </w:rPr>
        <w:t xml:space="preserve">אומר, במאמר שהוא כותב ובהרצאות שהוא נותן: </w:t>
      </w:r>
      <w:bookmarkStart w:id="30201" w:name="_ETM_Q81_164752"/>
      <w:bookmarkEnd w:id="30201"/>
      <w:r>
        <w:rPr>
          <w:rFonts w:hint="cs"/>
          <w:rtl/>
          <w:lang w:eastAsia="he-IL"/>
        </w:rPr>
        <w:t xml:space="preserve">יציאת מצרים לא הייתה. אני מתאר לעצמי שאם היה בא </w:t>
      </w:r>
      <w:bookmarkStart w:id="30202" w:name="_ETM_Q81_175984"/>
      <w:bookmarkEnd w:id="30202"/>
      <w:r>
        <w:rPr>
          <w:rFonts w:hint="cs"/>
          <w:rtl/>
          <w:lang w:eastAsia="he-IL"/>
        </w:rPr>
        <w:t xml:space="preserve">אצל כל האחים המוסלמים שגרים כאן בארץ והיה </w:t>
      </w:r>
      <w:bookmarkStart w:id="30203" w:name="_ETM_Q81_183177"/>
      <w:bookmarkEnd w:id="30203"/>
      <w:r>
        <w:rPr>
          <w:rFonts w:hint="cs"/>
          <w:rtl/>
          <w:lang w:eastAsia="he-IL"/>
        </w:rPr>
        <w:t>אומר להם: תשמעו, סיפור מוחמד לא היה</w:t>
      </w:r>
      <w:r w:rsidR="00540ECD">
        <w:rPr>
          <w:rFonts w:hint="cs"/>
          <w:rtl/>
          <w:lang w:eastAsia="he-IL"/>
        </w:rPr>
        <w:t>,</w:t>
      </w:r>
      <w:r>
        <w:rPr>
          <w:rFonts w:hint="cs"/>
          <w:rtl/>
          <w:lang w:eastAsia="he-IL"/>
        </w:rPr>
        <w:t xml:space="preserve"> אנחנו מוסלמים, </w:t>
      </w:r>
      <w:bookmarkStart w:id="30204" w:name="_ETM_Q81_186649"/>
      <w:bookmarkEnd w:id="30204"/>
      <w:r>
        <w:rPr>
          <w:rFonts w:hint="cs"/>
          <w:rtl/>
          <w:lang w:eastAsia="he-IL"/>
        </w:rPr>
        <w:t xml:space="preserve">אבל לא היה </w:t>
      </w:r>
      <w:r>
        <w:rPr>
          <w:rFonts w:hint="eastAsia"/>
          <w:rtl/>
          <w:lang w:eastAsia="he-IL"/>
        </w:rPr>
        <w:t xml:space="preserve">– </w:t>
      </w:r>
      <w:r>
        <w:rPr>
          <w:rFonts w:hint="cs"/>
          <w:rtl/>
          <w:lang w:eastAsia="he-IL"/>
        </w:rPr>
        <w:t xml:space="preserve">הייתי אומר לו: או שאתה צריך </w:t>
      </w:r>
      <w:bookmarkStart w:id="30205" w:name="_ETM_Q81_191163"/>
      <w:bookmarkEnd w:id="30205"/>
      <w:r>
        <w:rPr>
          <w:rFonts w:hint="cs"/>
          <w:rtl/>
          <w:lang w:eastAsia="he-IL"/>
        </w:rPr>
        <w:t xml:space="preserve">הסתכלות פסיכיאטרית או שאתה סתם דפוק בשכל. כאילו, לא הבנתי, </w:t>
      </w:r>
      <w:bookmarkStart w:id="30206" w:name="_ETM_Q81_191277"/>
      <w:bookmarkEnd w:id="30206"/>
      <w:r>
        <w:rPr>
          <w:rFonts w:hint="cs"/>
          <w:rtl/>
          <w:lang w:eastAsia="he-IL"/>
        </w:rPr>
        <w:t>אתה רוצה להיות משהו אחר? אתה רוצה להיות בודהיסט</w:t>
      </w:r>
      <w:bookmarkStart w:id="30207" w:name="_ETM_Q81_196429"/>
      <w:bookmarkEnd w:id="30207"/>
      <w:r>
        <w:rPr>
          <w:rFonts w:hint="cs"/>
          <w:rtl/>
          <w:lang w:eastAsia="he-IL"/>
        </w:rPr>
        <w:t xml:space="preserve">? תהיה בודהיסט, אבל אל תגיד לי שאתה </w:t>
      </w:r>
      <w:bookmarkStart w:id="30208" w:name="_ETM_Q81_200145"/>
      <w:bookmarkEnd w:id="30208"/>
      <w:r>
        <w:rPr>
          <w:rFonts w:hint="cs"/>
          <w:rtl/>
          <w:lang w:eastAsia="he-IL"/>
        </w:rPr>
        <w:t xml:space="preserve">מוסלמי, אל תמכור לי לוקשים. ואם אני לא, אתה לא אוהב </w:t>
      </w:r>
      <w:bookmarkStart w:id="30209" w:name="_ETM_Q81_201607"/>
      <w:bookmarkEnd w:id="30209"/>
      <w:r>
        <w:rPr>
          <w:rFonts w:hint="cs"/>
          <w:rtl/>
          <w:lang w:eastAsia="he-IL"/>
        </w:rPr>
        <w:t xml:space="preserve">את האחים שלך? אתה נגד האחים שלך? מלחמת אחים </w:t>
      </w:r>
      <w:bookmarkStart w:id="30210" w:name="_ETM_Q81_206934"/>
      <w:bookmarkEnd w:id="30210"/>
      <w:r>
        <w:rPr>
          <w:rFonts w:hint="eastAsia"/>
          <w:rtl/>
          <w:lang w:eastAsia="he-IL"/>
        </w:rPr>
        <w:t xml:space="preserve">– </w:t>
      </w:r>
      <w:r>
        <w:rPr>
          <w:rFonts w:hint="cs"/>
          <w:rtl/>
          <w:lang w:eastAsia="he-IL"/>
        </w:rPr>
        <w:t>על מה אתה מדבר? מה זה הקנאות הזאת? חבר'ה</w:t>
      </w:r>
      <w:bookmarkStart w:id="30211" w:name="_ETM_Q81_211354"/>
      <w:bookmarkEnd w:id="30211"/>
      <w:r>
        <w:rPr>
          <w:rFonts w:hint="cs"/>
          <w:rtl/>
          <w:lang w:eastAsia="he-IL"/>
        </w:rPr>
        <w:t xml:space="preserve">, רציונל, היגיון. וה"איש יהודי" </w:t>
      </w:r>
      <w:r>
        <w:rPr>
          <w:rFonts w:hint="eastAsia"/>
          <w:rtl/>
          <w:lang w:eastAsia="he-IL"/>
        </w:rPr>
        <w:t xml:space="preserve">– </w:t>
      </w:r>
      <w:r>
        <w:rPr>
          <w:rFonts w:hint="cs"/>
          <w:rtl/>
          <w:lang w:eastAsia="he-IL"/>
        </w:rPr>
        <w:t>אני בכוונה אומר את</w:t>
      </w:r>
      <w:bookmarkStart w:id="30212" w:name="_ETM_Q81_212025"/>
      <w:bookmarkEnd w:id="30212"/>
      <w:r>
        <w:rPr>
          <w:rFonts w:hint="cs"/>
          <w:rtl/>
          <w:lang w:eastAsia="he-IL"/>
        </w:rPr>
        <w:t xml:space="preserve"> זה </w:t>
      </w:r>
      <w:r>
        <w:rPr>
          <w:rFonts w:hint="eastAsia"/>
          <w:rtl/>
          <w:lang w:eastAsia="he-IL"/>
        </w:rPr>
        <w:t>–</w:t>
      </w:r>
      <w:r>
        <w:rPr>
          <w:rFonts w:hint="cs"/>
          <w:rtl/>
          <w:lang w:eastAsia="he-IL"/>
        </w:rPr>
        <w:t xml:space="preserve"> "איש יהודי", המקור שלו הוא במגילת </w:t>
      </w:r>
      <w:bookmarkStart w:id="30213" w:name="_ETM_Q81_215426"/>
      <w:bookmarkEnd w:id="30213"/>
      <w:r>
        <w:rPr>
          <w:rFonts w:hint="cs"/>
          <w:rtl/>
          <w:lang w:eastAsia="he-IL"/>
        </w:rPr>
        <w:t>אסתר</w:t>
      </w:r>
      <w:r w:rsidR="00540ECD">
        <w:rPr>
          <w:rFonts w:hint="cs"/>
          <w:rtl/>
          <w:lang w:eastAsia="he-IL"/>
        </w:rPr>
        <w:t>,</w:t>
      </w:r>
      <w:r>
        <w:rPr>
          <w:rFonts w:hint="cs"/>
          <w:rtl/>
          <w:lang w:eastAsia="he-IL"/>
        </w:rPr>
        <w:t xml:space="preserve"> שאנחנו נקרא בשבוע הבא. בשבוע הבא נקרא את מגילת </w:t>
      </w:r>
      <w:bookmarkStart w:id="30214" w:name="_ETM_Q81_217692"/>
      <w:bookmarkEnd w:id="30214"/>
      <w:r>
        <w:rPr>
          <w:rFonts w:hint="cs"/>
          <w:rtl/>
          <w:lang w:eastAsia="he-IL"/>
        </w:rPr>
        <w:t xml:space="preserve">אסתר. אני לא יודע מתי אתה קורא בנווה יעקב, בי"ד </w:t>
      </w:r>
      <w:bookmarkStart w:id="30215" w:name="_ETM_Q81_220293"/>
      <w:bookmarkEnd w:id="30215"/>
      <w:r>
        <w:rPr>
          <w:rFonts w:hint="cs"/>
          <w:rtl/>
          <w:lang w:eastAsia="he-IL"/>
        </w:rPr>
        <w:t>או בט"ו.</w:t>
      </w:r>
    </w:p>
    <w:p w:rsidR="008A18D3" w:rsidRDefault="008A18D3" w:rsidP="00A23F25">
      <w:pPr>
        <w:rPr>
          <w:b/>
          <w:bCs/>
          <w:u w:val="single"/>
          <w:rtl/>
          <w:lang w:eastAsia="he-IL"/>
        </w:rPr>
      </w:pPr>
      <w:bookmarkStart w:id="30216" w:name="_ETM_Q81_222044"/>
      <w:bookmarkStart w:id="30217" w:name="_ETM_Q81_222135"/>
      <w:bookmarkEnd w:id="30216"/>
      <w:bookmarkEnd w:id="30217"/>
    </w:p>
    <w:p w:rsidR="008A18D3" w:rsidRDefault="008A18D3" w:rsidP="00A23F25">
      <w:pPr>
        <w:pStyle w:val="af5"/>
        <w:rPr>
          <w:rtl/>
        </w:rPr>
      </w:pPr>
      <w:bookmarkStart w:id="30218" w:name="ET_interruption_5628_7"/>
      <w:r w:rsidRPr="00580B7E">
        <w:rPr>
          <w:rStyle w:val="TagStyle"/>
          <w:rtl/>
        </w:rPr>
        <w:t xml:space="preserve"> &lt;&lt; קריאה &gt;&gt;</w:t>
      </w:r>
      <w:r w:rsidRPr="002A1F12">
        <w:rPr>
          <w:rStyle w:val="TagStyle"/>
          <w:rtl/>
        </w:rPr>
        <w:t xml:space="preserve"> </w:t>
      </w:r>
      <w:r>
        <w:rPr>
          <w:rtl/>
        </w:rPr>
        <w:t>מיכאל מלכיאלי (ש"ס):</w:t>
      </w:r>
      <w:r w:rsidRPr="002A1F12">
        <w:rPr>
          <w:rStyle w:val="TagStyle"/>
          <w:rtl/>
        </w:rPr>
        <w:t xml:space="preserve"> </w:t>
      </w:r>
      <w:r w:rsidRPr="00580B7E">
        <w:rPr>
          <w:rStyle w:val="TagStyle"/>
          <w:rtl/>
        </w:rPr>
        <w:t>&lt;&lt; קריאה &gt;&gt;</w:t>
      </w:r>
      <w:r>
        <w:rPr>
          <w:rtl/>
        </w:rPr>
        <w:t xml:space="preserve">   </w:t>
      </w:r>
      <w:bookmarkEnd w:id="30218"/>
    </w:p>
    <w:p w:rsidR="008A18D3" w:rsidRDefault="008A18D3" w:rsidP="008D5FB9">
      <w:pPr>
        <w:rPr>
          <w:rtl/>
          <w:lang w:eastAsia="he-IL"/>
        </w:rPr>
      </w:pPr>
    </w:p>
    <w:p w:rsidR="008A18D3" w:rsidRDefault="008A18D3" w:rsidP="00A23F25">
      <w:pPr>
        <w:rPr>
          <w:rtl/>
          <w:lang w:eastAsia="he-IL"/>
        </w:rPr>
      </w:pPr>
      <w:bookmarkStart w:id="30219" w:name="_ETM_Q81_226886"/>
      <w:bookmarkStart w:id="30220" w:name="_ETM_Q81_223146"/>
      <w:bookmarkEnd w:id="30219"/>
      <w:bookmarkEnd w:id="30220"/>
      <w:r>
        <w:rPr>
          <w:rFonts w:hint="cs"/>
          <w:rtl/>
          <w:lang w:eastAsia="he-IL"/>
        </w:rPr>
        <w:t>ט"ו.</w:t>
      </w:r>
      <w:bookmarkStart w:id="30221" w:name="_ETM_Q81_225673"/>
      <w:bookmarkEnd w:id="30221"/>
    </w:p>
    <w:p w:rsidR="008A18D3" w:rsidRPr="002A1F12" w:rsidRDefault="008A18D3" w:rsidP="00A23F25">
      <w:pPr>
        <w:rPr>
          <w:rtl/>
          <w:lang w:eastAsia="he-IL"/>
        </w:rPr>
      </w:pPr>
      <w:bookmarkStart w:id="30222" w:name="_ETM_Q81_225862"/>
      <w:bookmarkEnd w:id="30222"/>
    </w:p>
    <w:p w:rsidR="008A18D3" w:rsidRDefault="008A18D3" w:rsidP="00A23F25">
      <w:pPr>
        <w:pStyle w:val="-"/>
      </w:pPr>
      <w:bookmarkStart w:id="30223" w:name="ET_speakercontinue_5797_5"/>
      <w:r w:rsidRPr="00580B7E">
        <w:rPr>
          <w:rStyle w:val="TagStyle"/>
          <w:rtl/>
        </w:rPr>
        <w:t xml:space="preserve"> &lt;&lt; דובר_המשך &gt;&gt;</w:t>
      </w:r>
      <w:r w:rsidRPr="00915AD3">
        <w:rPr>
          <w:rStyle w:val="TagStyle"/>
          <w:rtl/>
        </w:rPr>
        <w:t xml:space="preserve"> </w:t>
      </w:r>
      <w:r>
        <w:rPr>
          <w:rtl/>
        </w:rPr>
        <w:t>יצחק פינדרוס (יהדות התורה):</w:t>
      </w:r>
      <w:r w:rsidRPr="00915AD3">
        <w:rPr>
          <w:rStyle w:val="TagStyle"/>
          <w:rtl/>
        </w:rPr>
        <w:t xml:space="preserve"> </w:t>
      </w:r>
      <w:r w:rsidRPr="00580B7E">
        <w:rPr>
          <w:rStyle w:val="TagStyle"/>
          <w:rtl/>
        </w:rPr>
        <w:t>&lt;&lt; דובר_המשך &gt;&gt;</w:t>
      </w:r>
      <w:r>
        <w:rPr>
          <w:rtl/>
        </w:rPr>
        <w:t xml:space="preserve">   </w:t>
      </w:r>
      <w:bookmarkEnd w:id="30223"/>
    </w:p>
    <w:p w:rsidR="008A18D3" w:rsidRDefault="008A18D3" w:rsidP="008D5FB9">
      <w:pPr>
        <w:rPr>
          <w:rtl/>
          <w:lang w:eastAsia="he-IL"/>
        </w:rPr>
      </w:pPr>
    </w:p>
    <w:p w:rsidR="008A18D3" w:rsidRDefault="008A18D3" w:rsidP="00A23F25">
      <w:pPr>
        <w:rPr>
          <w:rtl/>
          <w:lang w:eastAsia="he-IL"/>
        </w:rPr>
      </w:pPr>
      <w:bookmarkStart w:id="30224" w:name="_ETM_Q81_223142"/>
      <w:bookmarkEnd w:id="30224"/>
      <w:r>
        <w:rPr>
          <w:rFonts w:hint="cs"/>
          <w:rtl/>
          <w:lang w:eastAsia="he-IL"/>
        </w:rPr>
        <w:t xml:space="preserve">ט"ו. יש על זה דיון: האם הגשר בגבעה הצרפתית </w:t>
      </w:r>
      <w:bookmarkStart w:id="30225" w:name="_ETM_Q81_228460"/>
      <w:bookmarkEnd w:id="30225"/>
      <w:r>
        <w:rPr>
          <w:rFonts w:hint="cs"/>
          <w:rtl/>
          <w:lang w:eastAsia="he-IL"/>
        </w:rPr>
        <w:t>מחבר או לא מחבר</w:t>
      </w:r>
      <w:bookmarkStart w:id="30226" w:name="_ETM_Q81_3440"/>
      <w:bookmarkEnd w:id="30226"/>
      <w:r>
        <w:rPr>
          <w:rFonts w:hint="cs"/>
          <w:rtl/>
          <w:lang w:eastAsia="he-IL"/>
        </w:rPr>
        <w:t>?</w:t>
      </w:r>
    </w:p>
    <w:p w:rsidR="008A18D3" w:rsidRPr="00915AD3" w:rsidRDefault="008A18D3" w:rsidP="00A23F25">
      <w:pPr>
        <w:rPr>
          <w:rtl/>
          <w:lang w:eastAsia="he-IL"/>
        </w:rPr>
      </w:pPr>
    </w:p>
    <w:p w:rsidR="008A18D3" w:rsidRDefault="008A18D3" w:rsidP="00A23F25">
      <w:pPr>
        <w:pStyle w:val="af5"/>
        <w:rPr>
          <w:rtl/>
        </w:rPr>
      </w:pPr>
      <w:bookmarkStart w:id="30227" w:name="ET_interruption_5628_5"/>
      <w:r w:rsidRPr="00580B7E">
        <w:rPr>
          <w:rStyle w:val="TagStyle"/>
          <w:rtl/>
        </w:rPr>
        <w:t xml:space="preserve"> &lt;&lt; קריאה &gt;&gt;</w:t>
      </w:r>
      <w:r w:rsidRPr="009F4E36">
        <w:rPr>
          <w:rStyle w:val="TagStyle"/>
          <w:rtl/>
        </w:rPr>
        <w:t xml:space="preserve"> </w:t>
      </w:r>
      <w:r>
        <w:rPr>
          <w:rtl/>
        </w:rPr>
        <w:t>מיכאל מלכיאלי (ש"ס):</w:t>
      </w:r>
      <w:r w:rsidRPr="009F4E36">
        <w:rPr>
          <w:rStyle w:val="TagStyle"/>
          <w:rtl/>
        </w:rPr>
        <w:t xml:space="preserve"> </w:t>
      </w:r>
      <w:r w:rsidRPr="00580B7E">
        <w:rPr>
          <w:rStyle w:val="TagStyle"/>
          <w:rtl/>
        </w:rPr>
        <w:t>&lt;&lt; קריאה &gt;&gt;</w:t>
      </w:r>
      <w:r>
        <w:rPr>
          <w:rtl/>
        </w:rPr>
        <w:t xml:space="preserve">   </w:t>
      </w:r>
      <w:bookmarkEnd w:id="30227"/>
    </w:p>
    <w:p w:rsidR="008A18D3" w:rsidRDefault="008A18D3" w:rsidP="008D5FB9">
      <w:pPr>
        <w:rPr>
          <w:rtl/>
        </w:rPr>
      </w:pPr>
    </w:p>
    <w:p w:rsidR="008A18D3" w:rsidRDefault="008A18D3" w:rsidP="00A23F25">
      <w:pPr>
        <w:rPr>
          <w:rtl/>
        </w:rPr>
      </w:pPr>
      <w:r>
        <w:rPr>
          <w:rFonts w:hint="cs"/>
          <w:rtl/>
        </w:rPr>
        <w:t>אל תורידו לנו את ערך הדירות.</w:t>
      </w:r>
    </w:p>
    <w:p w:rsidR="008A18D3" w:rsidRDefault="008A18D3" w:rsidP="00A23F25">
      <w:pPr>
        <w:rPr>
          <w:rtl/>
        </w:rPr>
      </w:pPr>
    </w:p>
    <w:p w:rsidR="008A18D3" w:rsidRDefault="008A18D3" w:rsidP="00A23F25">
      <w:pPr>
        <w:pStyle w:val="-"/>
        <w:rPr>
          <w:rtl/>
        </w:rPr>
      </w:pPr>
      <w:r w:rsidRPr="00580B7E">
        <w:rPr>
          <w:rStyle w:val="TagStyle"/>
          <w:rtl/>
        </w:rPr>
        <w:lastRenderedPageBreak/>
        <w:t xml:space="preserve"> &lt;&lt; דובר_המשך &gt;&gt;</w:t>
      </w:r>
      <w:r w:rsidRPr="009F4E36">
        <w:rPr>
          <w:rStyle w:val="TagStyle"/>
          <w:rtl/>
        </w:rPr>
        <w:t xml:space="preserve"> </w:t>
      </w:r>
      <w:r>
        <w:rPr>
          <w:rtl/>
        </w:rPr>
        <w:t>יצחק פינדרוס (יהדות התורה):</w:t>
      </w:r>
      <w:r w:rsidRPr="009F4E36">
        <w:rPr>
          <w:rStyle w:val="TagStyle"/>
          <w:rtl/>
        </w:rPr>
        <w:t xml:space="preserve"> </w:t>
      </w:r>
      <w:r w:rsidRPr="00580B7E">
        <w:rPr>
          <w:rStyle w:val="TagStyle"/>
          <w:rtl/>
        </w:rPr>
        <w:t>&lt;&lt; דובר_המשך &gt;&gt;</w:t>
      </w:r>
      <w:r>
        <w:rPr>
          <w:rtl/>
        </w:rPr>
        <w:t xml:space="preserve">   </w:t>
      </w:r>
    </w:p>
    <w:p w:rsidR="008A18D3" w:rsidRDefault="008A18D3" w:rsidP="008D5FB9">
      <w:pPr>
        <w:rPr>
          <w:rtl/>
        </w:rPr>
      </w:pPr>
    </w:p>
    <w:p w:rsidR="008A18D3" w:rsidRDefault="008A18D3" w:rsidP="00A23F25">
      <w:pPr>
        <w:rPr>
          <w:rtl/>
        </w:rPr>
      </w:pPr>
      <w:r>
        <w:rPr>
          <w:rFonts w:hint="cs"/>
          <w:rtl/>
        </w:rPr>
        <w:t>אתה רגוע.</w:t>
      </w:r>
    </w:p>
    <w:p w:rsidR="008A18D3" w:rsidRDefault="008A18D3" w:rsidP="00A23F25">
      <w:pPr>
        <w:rPr>
          <w:rtl/>
        </w:rPr>
      </w:pPr>
      <w:bookmarkStart w:id="30228" w:name="_ETM_Q81_233937"/>
      <w:bookmarkStart w:id="30229" w:name="_ETM_Q81_234006"/>
      <w:bookmarkStart w:id="30230" w:name="_ETM_Q81_230453"/>
      <w:bookmarkStart w:id="30231" w:name="_ETM_Q81_226992"/>
      <w:bookmarkStart w:id="30232" w:name="_ETM_Q81_227054"/>
      <w:bookmarkEnd w:id="30228"/>
      <w:bookmarkEnd w:id="30229"/>
      <w:bookmarkEnd w:id="30230"/>
      <w:bookmarkEnd w:id="30231"/>
      <w:bookmarkEnd w:id="30232"/>
    </w:p>
    <w:p w:rsidR="008A18D3" w:rsidRDefault="008A18D3" w:rsidP="00A23F25">
      <w:pPr>
        <w:pStyle w:val="af5"/>
        <w:rPr>
          <w:rtl/>
        </w:rPr>
      </w:pPr>
      <w:bookmarkStart w:id="30233" w:name="ET_interruption_5628_8"/>
      <w:r w:rsidRPr="00580B7E">
        <w:rPr>
          <w:rStyle w:val="TagStyle"/>
          <w:rtl/>
        </w:rPr>
        <w:t xml:space="preserve"> &lt;&lt; קריאה &gt;&gt;</w:t>
      </w:r>
      <w:r w:rsidRPr="002A1F12">
        <w:rPr>
          <w:rStyle w:val="TagStyle"/>
          <w:rtl/>
        </w:rPr>
        <w:t xml:space="preserve"> </w:t>
      </w:r>
      <w:r>
        <w:rPr>
          <w:rtl/>
        </w:rPr>
        <w:t>מיכאל מלכיאלי (ש"ס):</w:t>
      </w:r>
      <w:r w:rsidRPr="002A1F12">
        <w:rPr>
          <w:rStyle w:val="TagStyle"/>
          <w:rtl/>
        </w:rPr>
        <w:t xml:space="preserve"> </w:t>
      </w:r>
      <w:r w:rsidRPr="00580B7E">
        <w:rPr>
          <w:rStyle w:val="TagStyle"/>
          <w:rtl/>
        </w:rPr>
        <w:t>&lt;&lt; קריאה &gt;&gt;</w:t>
      </w:r>
      <w:r>
        <w:rPr>
          <w:rtl/>
        </w:rPr>
        <w:t xml:space="preserve">   </w:t>
      </w:r>
      <w:bookmarkEnd w:id="30233"/>
    </w:p>
    <w:p w:rsidR="008A18D3" w:rsidRDefault="008A18D3" w:rsidP="008D5FB9">
      <w:pPr>
        <w:rPr>
          <w:rtl/>
          <w:lang w:eastAsia="he-IL"/>
        </w:rPr>
      </w:pPr>
    </w:p>
    <w:p w:rsidR="008A18D3" w:rsidRDefault="008A18D3" w:rsidP="00A23F25">
      <w:pPr>
        <w:rPr>
          <w:rtl/>
          <w:lang w:eastAsia="he-IL"/>
        </w:rPr>
      </w:pPr>
      <w:bookmarkStart w:id="30234" w:name="_ETM_Q81_229627"/>
      <w:bookmarkEnd w:id="30234"/>
      <w:r>
        <w:rPr>
          <w:rFonts w:hint="cs"/>
          <w:rtl/>
          <w:lang w:eastAsia="he-IL"/>
        </w:rPr>
        <w:t>אל תוריד את ערך הדירות. אנחנו ירושלים.</w:t>
      </w:r>
    </w:p>
    <w:p w:rsidR="008A18D3" w:rsidRDefault="008A18D3" w:rsidP="00A23F25">
      <w:pPr>
        <w:rPr>
          <w:rtl/>
          <w:lang w:eastAsia="he-IL"/>
        </w:rPr>
      </w:pPr>
      <w:bookmarkStart w:id="30235" w:name="_ETM_Q81_230145"/>
      <w:bookmarkStart w:id="30236" w:name="_ETM_Q81_230213"/>
      <w:bookmarkEnd w:id="30235"/>
      <w:bookmarkEnd w:id="30236"/>
    </w:p>
    <w:p w:rsidR="008A18D3" w:rsidRDefault="008A18D3" w:rsidP="00A23F25">
      <w:pPr>
        <w:pStyle w:val="-"/>
        <w:rPr>
          <w:rtl/>
        </w:rPr>
      </w:pPr>
      <w:bookmarkStart w:id="30237" w:name="ET_speakercontinue_5797_9"/>
      <w:r w:rsidRPr="00580B7E">
        <w:rPr>
          <w:rStyle w:val="TagStyle"/>
          <w:rtl/>
        </w:rPr>
        <w:t xml:space="preserve"> &lt;&lt; דובר_המשך &gt;&gt;</w:t>
      </w:r>
      <w:r w:rsidRPr="002A1F12">
        <w:rPr>
          <w:rStyle w:val="TagStyle"/>
          <w:rtl/>
        </w:rPr>
        <w:t xml:space="preserve"> </w:t>
      </w:r>
      <w:r>
        <w:rPr>
          <w:rtl/>
        </w:rPr>
        <w:t>יצחק פינדרוס (יהדות התורה):</w:t>
      </w:r>
      <w:r w:rsidRPr="002A1F12">
        <w:rPr>
          <w:rStyle w:val="TagStyle"/>
          <w:rtl/>
        </w:rPr>
        <w:t xml:space="preserve"> </w:t>
      </w:r>
      <w:r w:rsidRPr="00580B7E">
        <w:rPr>
          <w:rStyle w:val="TagStyle"/>
          <w:rtl/>
        </w:rPr>
        <w:t>&lt;&lt; דובר_המשך &gt;&gt;</w:t>
      </w:r>
      <w:r>
        <w:rPr>
          <w:rtl/>
        </w:rPr>
        <w:t xml:space="preserve">   </w:t>
      </w:r>
      <w:bookmarkEnd w:id="30237"/>
    </w:p>
    <w:p w:rsidR="008A18D3" w:rsidRDefault="008A18D3" w:rsidP="008D5FB9">
      <w:pPr>
        <w:rPr>
          <w:rtl/>
          <w:lang w:eastAsia="he-IL"/>
        </w:rPr>
      </w:pPr>
    </w:p>
    <w:p w:rsidR="008A18D3" w:rsidRDefault="008A18D3" w:rsidP="00A23F25">
      <w:pPr>
        <w:rPr>
          <w:rtl/>
          <w:lang w:eastAsia="he-IL"/>
        </w:rPr>
      </w:pPr>
      <w:bookmarkStart w:id="30238" w:name="_ETM_Q81_231051"/>
      <w:bookmarkEnd w:id="30238"/>
      <w:r>
        <w:rPr>
          <w:rFonts w:hint="cs"/>
          <w:rtl/>
          <w:lang w:eastAsia="he-IL"/>
        </w:rPr>
        <w:t>אתה בירושלים.</w:t>
      </w:r>
      <w:bookmarkStart w:id="30239" w:name="_ETM_Q81_238760"/>
      <w:bookmarkEnd w:id="30239"/>
    </w:p>
    <w:p w:rsidR="008A18D3" w:rsidRDefault="008A18D3" w:rsidP="00A23F25">
      <w:pPr>
        <w:rPr>
          <w:rtl/>
          <w:lang w:eastAsia="he-IL"/>
        </w:rPr>
      </w:pPr>
      <w:bookmarkStart w:id="30240" w:name="_ETM_Q81_238812"/>
      <w:bookmarkEnd w:id="30240"/>
    </w:p>
    <w:p w:rsidR="008A18D3" w:rsidRDefault="008A18D3" w:rsidP="00540ECD">
      <w:pPr>
        <w:rPr>
          <w:rtl/>
          <w:lang w:eastAsia="he-IL"/>
        </w:rPr>
      </w:pPr>
      <w:bookmarkStart w:id="30241" w:name="_ETM_Q81_238904"/>
      <w:bookmarkStart w:id="30242" w:name="_ETM_Q81_239000"/>
      <w:bookmarkEnd w:id="30241"/>
      <w:bookmarkEnd w:id="30242"/>
      <w:r>
        <w:rPr>
          <w:rFonts w:hint="cs"/>
          <w:rtl/>
          <w:lang w:eastAsia="he-IL"/>
        </w:rPr>
        <w:t xml:space="preserve">"איש יהודי היה בשושן הבירה" </w:t>
      </w:r>
      <w:r>
        <w:rPr>
          <w:rtl/>
          <w:lang w:eastAsia="he-IL"/>
        </w:rPr>
        <w:t>–</w:t>
      </w:r>
      <w:r>
        <w:rPr>
          <w:rFonts w:hint="cs"/>
          <w:rtl/>
          <w:lang w:eastAsia="he-IL"/>
        </w:rPr>
        <w:t xml:space="preserve"> הוא לא </w:t>
      </w:r>
      <w:bookmarkStart w:id="30243" w:name="_ETM_Q81_242418"/>
      <w:bookmarkEnd w:id="30243"/>
      <w:r>
        <w:rPr>
          <w:rFonts w:hint="cs"/>
          <w:rtl/>
          <w:lang w:eastAsia="he-IL"/>
        </w:rPr>
        <w:t xml:space="preserve">הסכים לכרוע, ולכן הוא נקרא "איש יהודי". </w:t>
      </w:r>
      <w:bookmarkStart w:id="30244" w:name="_ETM_Q81_245606"/>
      <w:bookmarkEnd w:id="30244"/>
      <w:r>
        <w:rPr>
          <w:rFonts w:hint="cs"/>
          <w:rtl/>
          <w:lang w:eastAsia="he-IL"/>
        </w:rPr>
        <w:t xml:space="preserve">הוא לא הסכים לכרוע ולהשתחוות ולקבל ולהיות קצת יחד </w:t>
      </w:r>
      <w:bookmarkStart w:id="30245" w:name="_ETM_Q81_251531"/>
      <w:bookmarkEnd w:id="30245"/>
      <w:r>
        <w:rPr>
          <w:rFonts w:hint="cs"/>
          <w:rtl/>
          <w:lang w:eastAsia="he-IL"/>
        </w:rPr>
        <w:t xml:space="preserve">עם כולם. כשאחשוורוש עשה סעודה לכולם וקרא לכולם, הוא </w:t>
      </w:r>
      <w:bookmarkStart w:id="30246" w:name="_ETM_Q81_252390"/>
      <w:bookmarkEnd w:id="30246"/>
      <w:r>
        <w:rPr>
          <w:rFonts w:hint="cs"/>
          <w:rtl/>
          <w:lang w:eastAsia="he-IL"/>
        </w:rPr>
        <w:t xml:space="preserve">לא הסכים להיות חלק מהעניין. כשנתנו הוראה שכולם </w:t>
      </w:r>
      <w:bookmarkStart w:id="30247" w:name="_ETM_Q81_257795"/>
      <w:bookmarkEnd w:id="30247"/>
      <w:r>
        <w:rPr>
          <w:rFonts w:hint="cs"/>
          <w:rtl/>
          <w:lang w:eastAsia="he-IL"/>
        </w:rPr>
        <w:t>כורעים ומשתחווים להמן, הוא לא התחבא; הוא עמד בשער המלך</w:t>
      </w:r>
      <w:bookmarkStart w:id="30248" w:name="_ETM_Q81_266086"/>
      <w:bookmarkEnd w:id="30248"/>
      <w:r>
        <w:rPr>
          <w:rFonts w:hint="cs"/>
          <w:rtl/>
          <w:lang w:eastAsia="he-IL"/>
        </w:rPr>
        <w:t xml:space="preserve"> ואמר: אני לא כורע ולא משתחווה. לא. עומד ולא זז. </w:t>
      </w:r>
      <w:bookmarkStart w:id="30249" w:name="_ETM_Q81_269771"/>
      <w:bookmarkEnd w:id="30249"/>
      <w:r>
        <w:rPr>
          <w:rFonts w:hint="cs"/>
          <w:rtl/>
          <w:lang w:eastAsia="he-IL"/>
        </w:rPr>
        <w:t>זה ה"איש יהודי"</w:t>
      </w:r>
      <w:r w:rsidR="00540ECD">
        <w:rPr>
          <w:rFonts w:hint="cs"/>
          <w:rtl/>
          <w:lang w:eastAsia="he-IL"/>
        </w:rPr>
        <w:t>,</w:t>
      </w:r>
      <w:r>
        <w:rPr>
          <w:rFonts w:hint="cs"/>
          <w:rtl/>
          <w:lang w:eastAsia="he-IL"/>
        </w:rPr>
        <w:t xml:space="preserve"> זה היהודי הראשון, עליו כל </w:t>
      </w:r>
      <w:bookmarkStart w:id="30250" w:name="_ETM_Q81_275327"/>
      <w:bookmarkEnd w:id="30250"/>
      <w:r>
        <w:rPr>
          <w:rFonts w:hint="cs"/>
          <w:rtl/>
          <w:lang w:eastAsia="he-IL"/>
        </w:rPr>
        <w:t xml:space="preserve">המושג הזה. לכן אני אומר, ואמרתי את זה גם </w:t>
      </w:r>
      <w:bookmarkStart w:id="30251" w:name="_ETM_Q81_278233"/>
      <w:bookmarkEnd w:id="30251"/>
      <w:r>
        <w:rPr>
          <w:rFonts w:hint="cs"/>
          <w:rtl/>
          <w:lang w:eastAsia="he-IL"/>
        </w:rPr>
        <w:t>בעבר פה: רוצים לקרוא להם "ישראלים"? ישראלים אפשר,</w:t>
      </w:r>
      <w:bookmarkStart w:id="30252" w:name="_ETM_Q81_281660"/>
      <w:bookmarkEnd w:id="30252"/>
      <w:r>
        <w:rPr>
          <w:rFonts w:hint="cs"/>
          <w:rtl/>
          <w:lang w:eastAsia="he-IL"/>
        </w:rPr>
        <w:t xml:space="preserve"> אזרחות זה משהו שאפשר לקרוא להם. "יהודים" זה משהו שמוגדר </w:t>
      </w:r>
      <w:bookmarkStart w:id="30253" w:name="_ETM_Q81_282129"/>
      <w:bookmarkEnd w:id="30253"/>
      <w:r>
        <w:rPr>
          <w:rFonts w:hint="cs"/>
          <w:rtl/>
          <w:lang w:eastAsia="he-IL"/>
        </w:rPr>
        <w:t xml:space="preserve">מהו. אי-אפשר לבוא ולהפוך משהו שהוא לא לזה שהוא כן, ומי </w:t>
      </w:r>
      <w:bookmarkStart w:id="30254" w:name="_ETM_Q81_285869"/>
      <w:bookmarkEnd w:id="30254"/>
      <w:r>
        <w:rPr>
          <w:rFonts w:hint="cs"/>
          <w:rtl/>
          <w:lang w:eastAsia="he-IL"/>
        </w:rPr>
        <w:t xml:space="preserve">שאומר לך שהוא לא </w:t>
      </w:r>
      <w:r>
        <w:rPr>
          <w:rtl/>
          <w:lang w:eastAsia="he-IL"/>
        </w:rPr>
        <w:t>–</w:t>
      </w:r>
      <w:r>
        <w:rPr>
          <w:rFonts w:hint="cs"/>
          <w:rtl/>
          <w:lang w:eastAsia="he-IL"/>
        </w:rPr>
        <w:t xml:space="preserve"> אומר לו: נפלת </w:t>
      </w:r>
      <w:bookmarkStart w:id="30255" w:name="_ETM_Q81_294203"/>
      <w:bookmarkEnd w:id="30255"/>
      <w:r>
        <w:rPr>
          <w:rFonts w:hint="cs"/>
          <w:rtl/>
          <w:lang w:eastAsia="he-IL"/>
        </w:rPr>
        <w:t xml:space="preserve">על הראש. איך אפשר במדינת היהודים להגדיר כיהדות מי שלא </w:t>
      </w:r>
      <w:bookmarkStart w:id="30256" w:name="_ETM_Q81_297918"/>
      <w:bookmarkEnd w:id="30256"/>
      <w:r>
        <w:rPr>
          <w:rFonts w:hint="cs"/>
          <w:rtl/>
          <w:lang w:eastAsia="he-IL"/>
        </w:rPr>
        <w:t>מכיר ביציאת מצרים? איך אפשר להכיר ביהדות במי שלא</w:t>
      </w:r>
      <w:bookmarkStart w:id="30257" w:name="_ETM_Q81_301588"/>
      <w:bookmarkEnd w:id="30257"/>
      <w:r>
        <w:rPr>
          <w:rFonts w:hint="cs"/>
          <w:rtl/>
          <w:lang w:eastAsia="he-IL"/>
        </w:rPr>
        <w:t xml:space="preserve"> מכיר בתורת משה שניתנה מסיני והוא משחק איתה? איך </w:t>
      </w:r>
      <w:bookmarkStart w:id="30258" w:name="_ETM_Q81_301752"/>
      <w:bookmarkEnd w:id="30258"/>
      <w:r>
        <w:rPr>
          <w:rFonts w:hint="cs"/>
          <w:rtl/>
          <w:lang w:eastAsia="he-IL"/>
        </w:rPr>
        <w:t xml:space="preserve">אפשר להכיר כיהדות מי שלא מכיר במסורת </w:t>
      </w:r>
      <w:bookmarkStart w:id="30259" w:name="_ETM_Q81_305462"/>
      <w:bookmarkEnd w:id="30259"/>
      <w:r>
        <w:rPr>
          <w:rFonts w:hint="cs"/>
          <w:rtl/>
          <w:lang w:eastAsia="he-IL"/>
        </w:rPr>
        <w:t>דור אחרי דור</w:t>
      </w:r>
      <w:r w:rsidR="00540ECD">
        <w:rPr>
          <w:rFonts w:hint="cs"/>
          <w:rtl/>
          <w:lang w:eastAsia="he-IL"/>
        </w:rPr>
        <w:t>,</w:t>
      </w:r>
      <w:r>
        <w:rPr>
          <w:rFonts w:hint="cs"/>
          <w:rtl/>
          <w:lang w:eastAsia="he-IL"/>
        </w:rPr>
        <w:t xml:space="preserve"> מאז יציאת מצרים ועד היום, דור </w:t>
      </w:r>
      <w:bookmarkStart w:id="30260" w:name="_ETM_Q81_313809"/>
      <w:bookmarkEnd w:id="30260"/>
      <w:r>
        <w:rPr>
          <w:rFonts w:hint="cs"/>
          <w:rtl/>
          <w:lang w:eastAsia="he-IL"/>
        </w:rPr>
        <w:t xml:space="preserve">אחרי דור, בצורה ברורה, והוא אומר: </w:t>
      </w:r>
      <w:bookmarkStart w:id="30261" w:name="_ETM_Q81_313405"/>
      <w:bookmarkEnd w:id="30261"/>
      <w:r>
        <w:rPr>
          <w:rFonts w:hint="cs"/>
          <w:rtl/>
          <w:lang w:eastAsia="he-IL"/>
        </w:rPr>
        <w:t>אני לא מכיר בזה, ולהגדיר את זה כיהדות? לא אמרתי "יהודי"</w:t>
      </w:r>
      <w:r w:rsidR="00540ECD">
        <w:rPr>
          <w:rFonts w:hint="cs"/>
          <w:rtl/>
          <w:lang w:eastAsia="he-IL"/>
        </w:rPr>
        <w:t>,</w:t>
      </w:r>
      <w:r>
        <w:rPr>
          <w:rFonts w:hint="cs"/>
          <w:rtl/>
          <w:lang w:eastAsia="he-IL"/>
        </w:rPr>
        <w:t xml:space="preserve"> יהודי מוגדר </w:t>
      </w:r>
      <w:r w:rsidR="00540ECD">
        <w:rPr>
          <w:rFonts w:hint="cs"/>
          <w:rtl/>
          <w:lang w:eastAsia="he-IL"/>
        </w:rPr>
        <w:t>כ</w:t>
      </w:r>
      <w:r>
        <w:rPr>
          <w:rFonts w:hint="cs"/>
          <w:rtl/>
          <w:lang w:eastAsia="he-IL"/>
        </w:rPr>
        <w:t xml:space="preserve">מי שנולד לאימא יהודייה </w:t>
      </w:r>
      <w:bookmarkStart w:id="30262" w:name="_ETM_Q81_322880"/>
      <w:bookmarkEnd w:id="30262"/>
      <w:r>
        <w:rPr>
          <w:rFonts w:hint="cs"/>
          <w:rtl/>
          <w:lang w:eastAsia="he-IL"/>
        </w:rPr>
        <w:t>הוא יהודי</w:t>
      </w:r>
      <w:r w:rsidR="00540ECD">
        <w:rPr>
          <w:rFonts w:hint="cs"/>
          <w:rtl/>
          <w:lang w:eastAsia="he-IL"/>
        </w:rPr>
        <w:t>,</w:t>
      </w:r>
      <w:r>
        <w:rPr>
          <w:rFonts w:hint="cs"/>
          <w:rtl/>
          <w:lang w:eastAsia="he-IL"/>
        </w:rPr>
        <w:t xml:space="preserve"> אבל להכיר בזה כיהדות זה דבר </w:t>
      </w:r>
      <w:bookmarkStart w:id="30263" w:name="_ETM_Q81_327162"/>
      <w:bookmarkEnd w:id="30263"/>
      <w:r>
        <w:rPr>
          <w:rFonts w:hint="cs"/>
          <w:rtl/>
          <w:lang w:eastAsia="he-IL"/>
        </w:rPr>
        <w:t>שהוא בלתי מתקבל על הדעת, אפילו עצם הרעיון המגוחך הזה. זה, כמו שאמרתי, השקר הראשון.</w:t>
      </w:r>
    </w:p>
    <w:p w:rsidR="008A18D3" w:rsidRDefault="008A18D3" w:rsidP="00A23F25">
      <w:pPr>
        <w:rPr>
          <w:rtl/>
          <w:lang w:eastAsia="he-IL"/>
        </w:rPr>
      </w:pPr>
      <w:bookmarkStart w:id="30264" w:name="_ETM_Q81_335478"/>
      <w:bookmarkStart w:id="30265" w:name="_ETM_Q81_335611"/>
      <w:bookmarkEnd w:id="30264"/>
      <w:bookmarkEnd w:id="30265"/>
    </w:p>
    <w:p w:rsidR="008A18D3" w:rsidRDefault="008A18D3" w:rsidP="00A23F25">
      <w:pPr>
        <w:rPr>
          <w:rtl/>
          <w:lang w:eastAsia="he-IL"/>
        </w:rPr>
      </w:pPr>
      <w:bookmarkStart w:id="30266" w:name="_ETM_Q81_335654"/>
      <w:bookmarkStart w:id="30267" w:name="_ETM_Q81_335769"/>
      <w:bookmarkEnd w:id="30266"/>
      <w:bookmarkEnd w:id="30267"/>
      <w:r>
        <w:rPr>
          <w:rFonts w:hint="cs"/>
          <w:rtl/>
          <w:lang w:eastAsia="he-IL"/>
        </w:rPr>
        <w:t xml:space="preserve">עכשיו, השקר </w:t>
      </w:r>
      <w:bookmarkStart w:id="30268" w:name="_ETM_Q81_338406"/>
      <w:bookmarkEnd w:id="30268"/>
      <w:r>
        <w:rPr>
          <w:rFonts w:hint="cs"/>
          <w:rtl/>
          <w:lang w:eastAsia="he-IL"/>
        </w:rPr>
        <w:t xml:space="preserve">השני </w:t>
      </w:r>
      <w:r>
        <w:rPr>
          <w:rtl/>
          <w:lang w:eastAsia="he-IL"/>
        </w:rPr>
        <w:t>–</w:t>
      </w:r>
      <w:r>
        <w:rPr>
          <w:rFonts w:hint="cs"/>
          <w:rtl/>
          <w:lang w:eastAsia="he-IL"/>
        </w:rPr>
        <w:t xml:space="preserve"> כמו שאומר ישעיהו הנביא, באותה </w:t>
      </w:r>
      <w:bookmarkStart w:id="30269" w:name="_ETM_Q81_340928"/>
      <w:bookmarkEnd w:id="30269"/>
      <w:r>
        <w:rPr>
          <w:rFonts w:hint="cs"/>
          <w:rtl/>
          <w:lang w:eastAsia="he-IL"/>
        </w:rPr>
        <w:t>מערכת יש ערכים יהודיים בסיסיים. כשקמה ממשלה, אז</w:t>
      </w:r>
      <w:bookmarkStart w:id="30270" w:name="_ETM_Q81_346772"/>
      <w:bookmarkEnd w:id="30270"/>
      <w:r>
        <w:rPr>
          <w:rFonts w:hint="cs"/>
          <w:rtl/>
          <w:lang w:eastAsia="he-IL"/>
        </w:rPr>
        <w:t xml:space="preserve"> אם הייתה עכשיו מצוקה – היו שנים במדינת ישראל שהייתה </w:t>
      </w:r>
      <w:bookmarkStart w:id="30271" w:name="_ETM_Q81_353172"/>
      <w:bookmarkEnd w:id="30271"/>
      <w:r>
        <w:rPr>
          <w:rFonts w:hint="cs"/>
          <w:rtl/>
          <w:lang w:eastAsia="he-IL"/>
        </w:rPr>
        <w:t xml:space="preserve">בהן מצוקה כלכלית, ואמרו לנו </w:t>
      </w:r>
      <w:r>
        <w:rPr>
          <w:rFonts w:hint="eastAsia"/>
          <w:rtl/>
          <w:lang w:eastAsia="he-IL"/>
        </w:rPr>
        <w:t xml:space="preserve">– </w:t>
      </w:r>
      <w:r>
        <w:rPr>
          <w:rFonts w:hint="cs"/>
          <w:rtl/>
          <w:lang w:eastAsia="he-IL"/>
        </w:rPr>
        <w:t xml:space="preserve">ואני חושב שאת אפילו </w:t>
      </w:r>
      <w:bookmarkStart w:id="30272" w:name="_ETM_Q81_358329"/>
      <w:bookmarkEnd w:id="30272"/>
      <w:r>
        <w:rPr>
          <w:rFonts w:hint="cs"/>
          <w:rtl/>
          <w:lang w:eastAsia="he-IL"/>
        </w:rPr>
        <w:t xml:space="preserve">היית איתי בישיבות הראשונות בוועדת הכספים בממשלה החדשה, </w:t>
      </w:r>
      <w:bookmarkStart w:id="30273" w:name="_ETM_Q81_359122"/>
      <w:bookmarkEnd w:id="30273"/>
      <w:r>
        <w:rPr>
          <w:rFonts w:hint="cs"/>
          <w:rtl/>
          <w:lang w:eastAsia="he-IL"/>
        </w:rPr>
        <w:t xml:space="preserve">והציגו לנו מצגת ששנת 2021 הולכת להסתיים בגירעון, לדעתי, </w:t>
      </w:r>
      <w:bookmarkStart w:id="30274" w:name="_ETM_Q81_367418"/>
      <w:bookmarkEnd w:id="30274"/>
      <w:r>
        <w:rPr>
          <w:rFonts w:hint="cs"/>
          <w:rtl/>
          <w:lang w:eastAsia="he-IL"/>
        </w:rPr>
        <w:t xml:space="preserve">אם אני זוכר נכון, של 150 מיליארד שקל. את זוכרת </w:t>
      </w:r>
      <w:bookmarkStart w:id="30275" w:name="_ETM_Q81_368502"/>
      <w:bookmarkEnd w:id="30275"/>
      <w:r>
        <w:rPr>
          <w:rFonts w:hint="cs"/>
          <w:rtl/>
          <w:lang w:eastAsia="he-IL"/>
        </w:rPr>
        <w:t>את זה?</w:t>
      </w:r>
      <w:bookmarkStart w:id="30276" w:name="_ETM_Q81_370086"/>
      <w:bookmarkEnd w:id="30276"/>
    </w:p>
    <w:p w:rsidR="008A18D3" w:rsidRDefault="008A18D3" w:rsidP="00A23F25">
      <w:pPr>
        <w:rPr>
          <w:rtl/>
          <w:lang w:eastAsia="he-IL"/>
        </w:rPr>
      </w:pPr>
      <w:bookmarkStart w:id="30277" w:name="_ETM_Q81_370194"/>
      <w:bookmarkEnd w:id="30277"/>
    </w:p>
    <w:p w:rsidR="008A18D3" w:rsidRDefault="008A18D3" w:rsidP="00A23F25">
      <w:pPr>
        <w:pStyle w:val="af6"/>
        <w:rPr>
          <w:rtl/>
        </w:rPr>
      </w:pPr>
      <w:r w:rsidRPr="00580B7E">
        <w:rPr>
          <w:rStyle w:val="TagStyle"/>
          <w:rtl/>
        </w:rPr>
        <w:t xml:space="preserve"> &lt;&lt; יור &gt;&gt;</w:t>
      </w:r>
      <w:r w:rsidRPr="00C54521">
        <w:rPr>
          <w:rStyle w:val="TagStyle"/>
          <w:rtl/>
        </w:rPr>
        <w:t xml:space="preserve"> </w:t>
      </w:r>
      <w:r>
        <w:rPr>
          <w:rtl/>
        </w:rPr>
        <w:t>היו"ר ג'ידא רינאוי זועבי:</w:t>
      </w:r>
      <w:r w:rsidRPr="00C54521">
        <w:rPr>
          <w:rStyle w:val="TagStyle"/>
          <w:rtl/>
        </w:rPr>
        <w:t xml:space="preserve"> </w:t>
      </w:r>
      <w:r w:rsidRPr="00580B7E">
        <w:rPr>
          <w:rStyle w:val="TagStyle"/>
          <w:rtl/>
        </w:rPr>
        <w:t>&lt;&lt; יור &gt;&gt;</w:t>
      </w:r>
      <w:r>
        <w:rPr>
          <w:rtl/>
        </w:rPr>
        <w:t xml:space="preserve">   </w:t>
      </w:r>
    </w:p>
    <w:p w:rsidR="008A18D3" w:rsidRDefault="008A18D3" w:rsidP="008D5FB9">
      <w:pPr>
        <w:rPr>
          <w:rtl/>
          <w:lang w:eastAsia="he-IL"/>
        </w:rPr>
      </w:pPr>
    </w:p>
    <w:p w:rsidR="008A18D3" w:rsidRDefault="008A18D3" w:rsidP="00A23F25">
      <w:pPr>
        <w:rPr>
          <w:rtl/>
          <w:lang w:eastAsia="he-IL"/>
        </w:rPr>
      </w:pPr>
      <w:bookmarkStart w:id="30278" w:name="_ETM_Q81_371103"/>
      <w:bookmarkEnd w:id="30278"/>
      <w:r>
        <w:rPr>
          <w:rFonts w:hint="cs"/>
          <w:rtl/>
          <w:lang w:eastAsia="he-IL"/>
        </w:rPr>
        <w:t>כן, כן, אני זוכרת.</w:t>
      </w:r>
      <w:bookmarkStart w:id="30279" w:name="_ETM_Q81_374422"/>
      <w:bookmarkEnd w:id="30279"/>
    </w:p>
    <w:p w:rsidR="008A18D3" w:rsidRDefault="008A18D3" w:rsidP="00A23F25">
      <w:pPr>
        <w:rPr>
          <w:rtl/>
          <w:lang w:eastAsia="he-IL"/>
        </w:rPr>
      </w:pPr>
      <w:bookmarkStart w:id="30280" w:name="_ETM_Q81_374473"/>
      <w:bookmarkEnd w:id="30280"/>
    </w:p>
    <w:p w:rsidR="008A18D3" w:rsidRDefault="008A18D3" w:rsidP="00A23F25">
      <w:pPr>
        <w:pStyle w:val="-"/>
        <w:rPr>
          <w:rtl/>
        </w:rPr>
      </w:pPr>
      <w:r w:rsidRPr="00580B7E">
        <w:rPr>
          <w:rStyle w:val="TagStyle"/>
          <w:rtl/>
        </w:rPr>
        <w:lastRenderedPageBreak/>
        <w:t xml:space="preserve"> &lt;&lt; דובר_המשך &gt;&gt;</w:t>
      </w:r>
      <w:r w:rsidRPr="00C54521">
        <w:rPr>
          <w:rStyle w:val="TagStyle"/>
          <w:rtl/>
        </w:rPr>
        <w:t xml:space="preserve"> </w:t>
      </w:r>
      <w:r>
        <w:rPr>
          <w:rtl/>
        </w:rPr>
        <w:t>יצחק פינדרוס (יהדות התורה):</w:t>
      </w:r>
      <w:r w:rsidRPr="00C54521">
        <w:rPr>
          <w:rStyle w:val="TagStyle"/>
          <w:rtl/>
        </w:rPr>
        <w:t xml:space="preserve"> </w:t>
      </w:r>
      <w:r w:rsidRPr="00580B7E">
        <w:rPr>
          <w:rStyle w:val="TagStyle"/>
          <w:rtl/>
        </w:rPr>
        <w:t>&lt;&lt; דובר_המשך &gt;&gt;</w:t>
      </w:r>
      <w:r>
        <w:rPr>
          <w:rtl/>
        </w:rPr>
        <w:t xml:space="preserve">   </w:t>
      </w:r>
    </w:p>
    <w:p w:rsidR="008A18D3" w:rsidRDefault="008A18D3" w:rsidP="008D5FB9">
      <w:pPr>
        <w:rPr>
          <w:rtl/>
          <w:lang w:eastAsia="he-IL"/>
        </w:rPr>
      </w:pPr>
    </w:p>
    <w:p w:rsidR="008A18D3" w:rsidRDefault="008A18D3" w:rsidP="00A23F25">
      <w:pPr>
        <w:rPr>
          <w:rtl/>
        </w:rPr>
      </w:pPr>
      <w:bookmarkStart w:id="30281" w:name="_ETM_Q81_375428"/>
      <w:bookmarkEnd w:id="30281"/>
      <w:r>
        <w:rPr>
          <w:rFonts w:hint="cs"/>
          <w:rtl/>
          <w:lang w:eastAsia="he-IL"/>
        </w:rPr>
        <w:t>יש איזה 70</w:t>
      </w:r>
      <w:r>
        <w:rPr>
          <w:rFonts w:hint="eastAsia"/>
          <w:rtl/>
          <w:lang w:eastAsia="he-IL"/>
        </w:rPr>
        <w:t>–</w:t>
      </w:r>
      <w:r>
        <w:rPr>
          <w:rFonts w:hint="cs"/>
          <w:rtl/>
          <w:lang w:eastAsia="he-IL"/>
        </w:rPr>
        <w:t>80 שנעלמו פתאום כשנ</w:t>
      </w:r>
      <w:bookmarkStart w:id="30282" w:name="_ETM_Q81_378646"/>
      <w:bookmarkEnd w:id="30282"/>
      <w:r>
        <w:rPr>
          <w:rFonts w:hint="cs"/>
          <w:rtl/>
          <w:lang w:eastAsia="he-IL"/>
        </w:rPr>
        <w:t xml:space="preserve">גמרה 2021 </w:t>
      </w:r>
      <w:r>
        <w:rPr>
          <w:rtl/>
          <w:lang w:eastAsia="he-IL"/>
        </w:rPr>
        <w:t>–</w:t>
      </w:r>
      <w:r>
        <w:rPr>
          <w:rFonts w:hint="cs"/>
          <w:rtl/>
          <w:lang w:eastAsia="he-IL"/>
        </w:rPr>
        <w:t xml:space="preserve"> לא איזה סכום קטן, לא שבמקום </w:t>
      </w:r>
      <w:bookmarkStart w:id="30283" w:name="_ETM_Q81_377861"/>
      <w:bookmarkEnd w:id="30283"/>
      <w:r>
        <w:rPr>
          <w:rFonts w:hint="cs"/>
          <w:rtl/>
          <w:lang w:eastAsia="he-IL"/>
        </w:rPr>
        <w:t>150 זה 110. אנחנו הרבה הרבה הרבה רחוקים מזה</w:t>
      </w:r>
      <w:bookmarkStart w:id="30284" w:name="_ETM_Q81_383719"/>
      <w:bookmarkEnd w:id="30284"/>
      <w:r>
        <w:rPr>
          <w:rFonts w:hint="cs"/>
          <w:rtl/>
          <w:lang w:eastAsia="he-IL"/>
        </w:rPr>
        <w:t xml:space="preserve">, הרבה הרבה רחוקים מזה, אנחנו סביב 50 או </w:t>
      </w:r>
      <w:bookmarkStart w:id="30285" w:name="_ETM_Q81_389736"/>
      <w:bookmarkEnd w:id="30285"/>
      <w:r>
        <w:rPr>
          <w:rFonts w:hint="cs"/>
          <w:rtl/>
          <w:lang w:eastAsia="he-IL"/>
        </w:rPr>
        <w:t>משהו כזה. דיברו איתנו על 150. את זוכרת את האיומים?</w:t>
      </w:r>
      <w:bookmarkStart w:id="30286" w:name="_ETM_Q81_393290"/>
      <w:bookmarkEnd w:id="30286"/>
      <w:r>
        <w:rPr>
          <w:rFonts w:hint="cs"/>
          <w:rtl/>
          <w:lang w:eastAsia="he-IL"/>
        </w:rPr>
        <w:t xml:space="preserve"> אנחנו הולכים פה לקטסטרופה, המדינה הולכת להתמוטט. </w:t>
      </w:r>
      <w:bookmarkStart w:id="30287" w:name="_ETM_Q81_432622"/>
      <w:bookmarkStart w:id="30288" w:name="_ETM_Q81_432685"/>
      <w:bookmarkStart w:id="30289" w:name="_ETM_Q81_432854"/>
      <w:bookmarkStart w:id="30290" w:name="_ETM_Q81_432899"/>
      <w:bookmarkEnd w:id="30287"/>
      <w:bookmarkEnd w:id="30288"/>
      <w:bookmarkEnd w:id="30289"/>
      <w:bookmarkEnd w:id="30290"/>
      <w:r>
        <w:rPr>
          <w:rFonts w:hint="cs"/>
          <w:rtl/>
          <w:lang w:eastAsia="he-IL"/>
        </w:rPr>
        <w:t xml:space="preserve">עלו לשלטון, </w:t>
      </w:r>
      <w:bookmarkStart w:id="30291" w:name="_ETM_Q81_398975"/>
      <w:bookmarkEnd w:id="30291"/>
      <w:r>
        <w:rPr>
          <w:rFonts w:hint="cs"/>
          <w:rtl/>
          <w:lang w:eastAsia="he-IL"/>
        </w:rPr>
        <w:t xml:space="preserve">גם במשרד האוצר וגם במשרד ראש הממשלה, אנשים שהצהירו </w:t>
      </w:r>
      <w:bookmarkStart w:id="30292" w:name="_ETM_Q81_405027"/>
      <w:bookmarkEnd w:id="30292"/>
      <w:r>
        <w:rPr>
          <w:rFonts w:hint="cs"/>
          <w:rtl/>
          <w:lang w:eastAsia="he-IL"/>
        </w:rPr>
        <w:t xml:space="preserve">שהם בעד הורדת מיסים, בעד ההקלה על האזרחים. עכשיו, </w:t>
      </w:r>
      <w:bookmarkStart w:id="30293" w:name="_ETM_Q81_409942"/>
      <w:bookmarkEnd w:id="30293"/>
      <w:r>
        <w:rPr>
          <w:rFonts w:hint="cs"/>
          <w:rtl/>
          <w:lang w:eastAsia="he-IL"/>
        </w:rPr>
        <w:t xml:space="preserve">בואו נשאל במבחן המציאות מה קרה. סיפרו לנו, כמו שאמרנו, </w:t>
      </w:r>
      <w:bookmarkStart w:id="30294" w:name="_ETM_Q81_410963"/>
      <w:bookmarkEnd w:id="30294"/>
      <w:r>
        <w:rPr>
          <w:rFonts w:hint="cs"/>
          <w:rtl/>
          <w:lang w:eastAsia="he-IL"/>
        </w:rPr>
        <w:t xml:space="preserve">שאחרי 12 שנה שלא היה תקציב במדינת ישראל, סוף-סוף העבירו </w:t>
      </w:r>
      <w:bookmarkStart w:id="30295" w:name="_ETM_Q81_414815"/>
      <w:bookmarkEnd w:id="30295"/>
      <w:r>
        <w:rPr>
          <w:rFonts w:hint="cs"/>
          <w:rtl/>
          <w:lang w:eastAsia="he-IL"/>
        </w:rPr>
        <w:t xml:space="preserve">תקציב. כל כך הרבה שנים שזה היה בלי תקציב </w:t>
      </w:r>
      <w:r>
        <w:rPr>
          <w:rtl/>
          <w:lang w:eastAsia="he-IL"/>
        </w:rPr>
        <w:t>–</w:t>
      </w:r>
      <w:r>
        <w:rPr>
          <w:rFonts w:hint="cs"/>
          <w:rtl/>
          <w:lang w:eastAsia="he-IL"/>
        </w:rPr>
        <w:t xml:space="preserve"> </w:t>
      </w:r>
      <w:bookmarkStart w:id="30296" w:name="_ETM_Q81_416441"/>
      <w:bookmarkEnd w:id="30296"/>
      <w:r>
        <w:rPr>
          <w:rFonts w:hint="cs"/>
          <w:rtl/>
          <w:lang w:eastAsia="he-IL"/>
        </w:rPr>
        <w:t>העבירו תקציב. 1 בינואר הגיע, והגיע 1 בפברואר,</w:t>
      </w:r>
      <w:bookmarkStart w:id="30297" w:name="_ETM_Q81_422762"/>
      <w:bookmarkEnd w:id="30297"/>
      <w:r>
        <w:rPr>
          <w:rFonts w:hint="cs"/>
          <w:rtl/>
          <w:lang w:eastAsia="he-IL"/>
        </w:rPr>
        <w:t xml:space="preserve"> ואז בדקנו כמה מיסים גבו. אנחנו עמדנו וצעקנו: עובדים עלינו. </w:t>
      </w:r>
      <w:bookmarkStart w:id="30298" w:name="_ETM_Q81_425808"/>
      <w:bookmarkEnd w:id="30298"/>
      <w:r>
        <w:rPr>
          <w:rFonts w:hint="cs"/>
          <w:rtl/>
          <w:lang w:eastAsia="he-IL"/>
        </w:rPr>
        <w:t xml:space="preserve">אמרו שלא יעלו מיסים, אמרו שיורידו מיסים. אז אולי בגלל </w:t>
      </w:r>
      <w:bookmarkStart w:id="30299" w:name="_ETM_Q81_430100"/>
      <w:bookmarkEnd w:id="30299"/>
      <w:r>
        <w:rPr>
          <w:rFonts w:hint="cs"/>
          <w:rtl/>
          <w:lang w:eastAsia="he-IL"/>
        </w:rPr>
        <w:t xml:space="preserve">המצוקה הזאת של ה-150 מיליארד, שהולך להיות פה גירעון קטסטרופלי </w:t>
      </w:r>
      <w:bookmarkStart w:id="30300" w:name="_ETM_Q81_439726"/>
      <w:bookmarkEnd w:id="30300"/>
      <w:r>
        <w:rPr>
          <w:rFonts w:hint="cs"/>
          <w:rtl/>
          <w:lang w:eastAsia="he-IL"/>
        </w:rPr>
        <w:t xml:space="preserve">ושהמדינה הולכת להתמוטט ולהיכנס לחדלות פירעון, שהולכים להוריד את דירוג </w:t>
      </w:r>
      <w:bookmarkStart w:id="30301" w:name="_ETM_Q81_443649"/>
      <w:bookmarkEnd w:id="30301"/>
      <w:r>
        <w:rPr>
          <w:rFonts w:hint="cs"/>
          <w:rtl/>
          <w:lang w:eastAsia="he-IL"/>
        </w:rPr>
        <w:t xml:space="preserve">האשראי של ישראל </w:t>
      </w:r>
      <w:r>
        <w:rPr>
          <w:rtl/>
          <w:lang w:eastAsia="he-IL"/>
        </w:rPr>
        <w:t>–</w:t>
      </w:r>
      <w:r>
        <w:rPr>
          <w:rFonts w:hint="cs"/>
          <w:rtl/>
          <w:lang w:eastAsia="he-IL"/>
        </w:rPr>
        <w:t xml:space="preserve"> אני לא </w:t>
      </w:r>
      <w:bookmarkStart w:id="30302" w:name="_ETM_Q81_440902"/>
      <w:bookmarkEnd w:id="30302"/>
      <w:r>
        <w:rPr>
          <w:rFonts w:hint="cs"/>
          <w:rtl/>
          <w:lang w:eastAsia="he-IL"/>
        </w:rPr>
        <w:t>יודע אם את זוכרת את האיומים שעשו עלינו, ואני חושב שי</w:t>
      </w:r>
      <w:bookmarkStart w:id="30303" w:name="_ETM_Q81_444860"/>
      <w:bookmarkEnd w:id="30303"/>
      <w:r>
        <w:rPr>
          <w:rFonts w:hint="cs"/>
          <w:rtl/>
          <w:lang w:eastAsia="he-IL"/>
        </w:rPr>
        <w:t xml:space="preserve">שבתי לידך אפילו באותה ועדה. פשוט איימו עלינו: אנחנו </w:t>
      </w:r>
      <w:bookmarkStart w:id="30304" w:name="_ETM_Q81_449667"/>
      <w:bookmarkEnd w:id="30304"/>
      <w:r>
        <w:rPr>
          <w:rFonts w:hint="cs"/>
          <w:rtl/>
          <w:lang w:eastAsia="he-IL"/>
        </w:rPr>
        <w:t xml:space="preserve">הולכים להיות </w:t>
      </w:r>
      <w:r>
        <w:rPr>
          <w:rFonts w:hint="cs"/>
          <w:lang w:eastAsia="he-IL"/>
        </w:rPr>
        <w:t>CCC</w:t>
      </w:r>
      <w:r>
        <w:rPr>
          <w:rFonts w:hint="cs"/>
          <w:rtl/>
          <w:lang w:eastAsia="he-IL"/>
        </w:rPr>
        <w:t xml:space="preserve"> כנראה בדירוג האשראי, לפחות זו הייתה המצגת </w:t>
      </w:r>
      <w:bookmarkStart w:id="30305" w:name="_ETM_Q81_453280"/>
      <w:bookmarkEnd w:id="30305"/>
      <w:r>
        <w:rPr>
          <w:rFonts w:hint="cs"/>
          <w:rtl/>
          <w:lang w:eastAsia="he-IL"/>
        </w:rPr>
        <w:t>שרצו להציג לנו.</w:t>
      </w:r>
      <w:bookmarkStart w:id="30306" w:name="_ETM_Q81_230521"/>
      <w:bookmarkStart w:id="30307" w:name="_ETM_Q81_230598"/>
      <w:bookmarkStart w:id="30308" w:name="_ETM_Q81_230658"/>
      <w:bookmarkStart w:id="30309" w:name="_ETM_Q81_230742"/>
      <w:bookmarkStart w:id="30310" w:name="_ETM_Q81_230804"/>
      <w:bookmarkEnd w:id="30306"/>
      <w:bookmarkEnd w:id="30307"/>
      <w:bookmarkEnd w:id="30308"/>
      <w:bookmarkEnd w:id="30309"/>
      <w:bookmarkEnd w:id="30310"/>
      <w:r>
        <w:rPr>
          <w:rFonts w:hint="cs"/>
          <w:rtl/>
        </w:rPr>
        <w:t xml:space="preserve"> וראה זה פלא. אנחנו אומרים להם: הגדלתם </w:t>
      </w:r>
      <w:bookmarkStart w:id="30311" w:name="_ETM_Q81_459230"/>
      <w:bookmarkEnd w:id="30311"/>
      <w:r>
        <w:rPr>
          <w:rFonts w:hint="cs"/>
          <w:rtl/>
        </w:rPr>
        <w:t xml:space="preserve">מיסים, עשרה צווי מיסים חדשים הבאתם פה על האזרחים, ואתם </w:t>
      </w:r>
      <w:bookmarkStart w:id="30312" w:name="_ETM_Q81_463540"/>
      <w:bookmarkEnd w:id="30312"/>
      <w:r>
        <w:rPr>
          <w:rFonts w:hint="cs"/>
          <w:rtl/>
        </w:rPr>
        <w:t>מרמים את האזרחים</w:t>
      </w:r>
      <w:bookmarkStart w:id="30313" w:name="_ETM_Q81_230869"/>
      <w:bookmarkStart w:id="30314" w:name="_ETM_Q81_230923"/>
      <w:bookmarkEnd w:id="30313"/>
      <w:bookmarkEnd w:id="30314"/>
      <w:r>
        <w:rPr>
          <w:rFonts w:hint="cs"/>
          <w:rtl/>
        </w:rPr>
        <w:t xml:space="preserve">. אמרו: לא לא לא, אף אחד לא </w:t>
      </w:r>
      <w:bookmarkStart w:id="30315" w:name="_ETM_Q81_469375"/>
      <w:bookmarkEnd w:id="30315"/>
      <w:r>
        <w:rPr>
          <w:rFonts w:hint="cs"/>
          <w:rtl/>
        </w:rPr>
        <w:t xml:space="preserve">הגדיל מיסים. ואז הסתיים ינואר, ואנחנו ב-18 </w:t>
      </w:r>
      <w:bookmarkStart w:id="30316" w:name="_ETM_Q81_476101"/>
      <w:bookmarkEnd w:id="30316"/>
      <w:r>
        <w:rPr>
          <w:rFonts w:hint="cs"/>
          <w:rtl/>
        </w:rPr>
        <w:t xml:space="preserve">מיליארד שקל עודף. ואז כותבים לך </w:t>
      </w:r>
      <w:r>
        <w:rPr>
          <w:rtl/>
        </w:rPr>
        <w:t>–</w:t>
      </w:r>
      <w:r>
        <w:rPr>
          <w:rFonts w:hint="cs"/>
          <w:rtl/>
        </w:rPr>
        <w:t xml:space="preserve"> אני מציע </w:t>
      </w:r>
      <w:bookmarkStart w:id="30317" w:name="_ETM_Q81_477189"/>
      <w:bookmarkEnd w:id="30317"/>
      <w:r>
        <w:rPr>
          <w:rFonts w:hint="cs"/>
          <w:rtl/>
        </w:rPr>
        <w:t xml:space="preserve">לך להסתכל, את חברה בוועדת הכספים, אם אני זוכר </w:t>
      </w:r>
      <w:bookmarkStart w:id="30318" w:name="_ETM_Q81_479895"/>
      <w:bookmarkEnd w:id="30318"/>
      <w:r>
        <w:rPr>
          <w:rFonts w:hint="cs"/>
          <w:rtl/>
        </w:rPr>
        <w:t xml:space="preserve">נכון. </w:t>
      </w:r>
    </w:p>
    <w:p w:rsidR="008A18D3" w:rsidRDefault="008A18D3" w:rsidP="00A23F25">
      <w:pPr>
        <w:rPr>
          <w:rtl/>
        </w:rPr>
      </w:pPr>
    </w:p>
    <w:p w:rsidR="008A18D3" w:rsidRDefault="008A18D3" w:rsidP="00A23F25">
      <w:pPr>
        <w:pStyle w:val="af6"/>
        <w:rPr>
          <w:rtl/>
        </w:rPr>
      </w:pPr>
      <w:r w:rsidRPr="00580B7E">
        <w:rPr>
          <w:rStyle w:val="TagStyle"/>
          <w:rtl/>
        </w:rPr>
        <w:t xml:space="preserve"> &lt;&lt; יור &gt;&gt;</w:t>
      </w:r>
      <w:r w:rsidRPr="005316BB">
        <w:rPr>
          <w:rStyle w:val="TagStyle"/>
          <w:rtl/>
        </w:rPr>
        <w:t xml:space="preserve"> </w:t>
      </w:r>
      <w:r>
        <w:rPr>
          <w:rtl/>
        </w:rPr>
        <w:t>היו"ר ג'ידא רינאוי זועבי:</w:t>
      </w:r>
      <w:r w:rsidRPr="005316BB">
        <w:rPr>
          <w:rStyle w:val="TagStyle"/>
          <w:rtl/>
        </w:rPr>
        <w:t xml:space="preserve"> </w:t>
      </w:r>
      <w:r w:rsidRPr="00580B7E">
        <w:rPr>
          <w:rStyle w:val="TagStyle"/>
          <w:rtl/>
        </w:rPr>
        <w:t>&lt;&lt; יור &gt;&gt;</w:t>
      </w:r>
      <w:r>
        <w:rPr>
          <w:rtl/>
        </w:rPr>
        <w:t xml:space="preserve">   </w:t>
      </w:r>
    </w:p>
    <w:p w:rsidR="008A18D3" w:rsidRDefault="008A18D3" w:rsidP="008D5FB9">
      <w:pPr>
        <w:rPr>
          <w:rtl/>
          <w:lang w:eastAsia="he-IL"/>
        </w:rPr>
      </w:pPr>
    </w:p>
    <w:p w:rsidR="008A18D3" w:rsidRDefault="008A18D3" w:rsidP="00A23F25">
      <w:pPr>
        <w:rPr>
          <w:rtl/>
          <w:lang w:eastAsia="he-IL"/>
        </w:rPr>
      </w:pPr>
      <w:r>
        <w:rPr>
          <w:rFonts w:hint="cs"/>
          <w:rtl/>
          <w:lang w:eastAsia="he-IL"/>
        </w:rPr>
        <w:t>נכון.</w:t>
      </w:r>
    </w:p>
    <w:p w:rsidR="008A18D3" w:rsidRDefault="008A18D3" w:rsidP="00A23F25">
      <w:pPr>
        <w:rPr>
          <w:rtl/>
          <w:lang w:eastAsia="he-IL"/>
        </w:rPr>
      </w:pPr>
    </w:p>
    <w:p w:rsidR="008A18D3" w:rsidRDefault="008A18D3" w:rsidP="00A23F25">
      <w:pPr>
        <w:pStyle w:val="-"/>
        <w:rPr>
          <w:rtl/>
        </w:rPr>
      </w:pPr>
      <w:bookmarkStart w:id="30319" w:name="ET_speakercontinue_5797_13"/>
      <w:r w:rsidRPr="00580B7E">
        <w:rPr>
          <w:rStyle w:val="TagStyle"/>
          <w:rtl/>
        </w:rPr>
        <w:t xml:space="preserve"> &lt;&lt; דובר_המשך &gt;&gt;</w:t>
      </w:r>
      <w:r w:rsidRPr="005316BB">
        <w:rPr>
          <w:rStyle w:val="TagStyle"/>
          <w:rtl/>
        </w:rPr>
        <w:t xml:space="preserve"> </w:t>
      </w:r>
      <w:r>
        <w:rPr>
          <w:rtl/>
        </w:rPr>
        <w:t>יצחק פינדרוס (יהדות התורה):</w:t>
      </w:r>
      <w:r w:rsidRPr="005316BB">
        <w:rPr>
          <w:rStyle w:val="TagStyle"/>
          <w:rtl/>
        </w:rPr>
        <w:t xml:space="preserve"> </w:t>
      </w:r>
      <w:r w:rsidRPr="00580B7E">
        <w:rPr>
          <w:rStyle w:val="TagStyle"/>
          <w:rtl/>
        </w:rPr>
        <w:t>&lt;&lt; דובר_המשך &gt;&gt;</w:t>
      </w:r>
      <w:r>
        <w:rPr>
          <w:rtl/>
        </w:rPr>
        <w:t xml:space="preserve">   </w:t>
      </w:r>
      <w:bookmarkEnd w:id="30319"/>
    </w:p>
    <w:p w:rsidR="008A18D3" w:rsidRDefault="008A18D3" w:rsidP="008D5FB9">
      <w:pPr>
        <w:rPr>
          <w:rtl/>
          <w:lang w:eastAsia="he-IL"/>
        </w:rPr>
      </w:pPr>
    </w:p>
    <w:p w:rsidR="008A18D3" w:rsidRDefault="008A18D3" w:rsidP="00E4330E">
      <w:pPr>
        <w:rPr>
          <w:rtl/>
          <w:lang w:eastAsia="he-IL"/>
        </w:rPr>
      </w:pPr>
      <w:r>
        <w:rPr>
          <w:rFonts w:hint="cs"/>
          <w:rtl/>
          <w:lang w:eastAsia="he-IL"/>
        </w:rPr>
        <w:t xml:space="preserve">אני מציע לך להסתכל. מודיע </w:t>
      </w:r>
      <w:bookmarkStart w:id="30320" w:name="_ETM_Q81_483974"/>
      <w:bookmarkEnd w:id="30320"/>
      <w:r>
        <w:rPr>
          <w:rFonts w:hint="cs"/>
          <w:rtl/>
          <w:lang w:eastAsia="he-IL"/>
        </w:rPr>
        <w:t xml:space="preserve">לנו החשב הכללי: יש פה איזה תיקון טכני, יש פה </w:t>
      </w:r>
      <w:bookmarkStart w:id="30321" w:name="_ETM_Q81_484284"/>
      <w:bookmarkEnd w:id="30321"/>
      <w:r>
        <w:rPr>
          <w:rFonts w:hint="cs"/>
          <w:rtl/>
          <w:lang w:eastAsia="he-IL"/>
        </w:rPr>
        <w:t xml:space="preserve">איזה סיפור עם רכבים וסיפור עם מיסוי ואיזשהו סיפור. את קוראת את זה, את </w:t>
      </w:r>
      <w:bookmarkStart w:id="30322" w:name="_ETM_Q81_489093"/>
      <w:bookmarkEnd w:id="30322"/>
      <w:r>
        <w:rPr>
          <w:rFonts w:hint="cs"/>
          <w:rtl/>
          <w:lang w:eastAsia="he-IL"/>
        </w:rPr>
        <w:t>מנסה להבין, את מבינה:</w:t>
      </w:r>
      <w:bookmarkStart w:id="30323" w:name="_ETM_Q81_495137"/>
      <w:bookmarkEnd w:id="30323"/>
      <w:r>
        <w:rPr>
          <w:rFonts w:hint="eastAsia"/>
          <w:rtl/>
          <w:lang w:eastAsia="he-IL"/>
        </w:rPr>
        <w:t xml:space="preserve"> </w:t>
      </w:r>
      <w:r>
        <w:rPr>
          <w:rFonts w:hint="cs"/>
          <w:rtl/>
          <w:lang w:eastAsia="he-IL"/>
        </w:rPr>
        <w:t>טוב, כנראה שיש משהו שאנחנו לא יודעים</w:t>
      </w:r>
      <w:r w:rsidR="00E4330E">
        <w:rPr>
          <w:rFonts w:hint="cs"/>
          <w:rtl/>
          <w:lang w:eastAsia="he-IL"/>
        </w:rPr>
        <w:t>,</w:t>
      </w:r>
      <w:r>
        <w:rPr>
          <w:rFonts w:hint="cs"/>
          <w:rtl/>
          <w:lang w:eastAsia="he-IL"/>
        </w:rPr>
        <w:t xml:space="preserve"> אבל יש פה </w:t>
      </w:r>
      <w:bookmarkStart w:id="30324" w:name="_ETM_Q81_499283"/>
      <w:bookmarkEnd w:id="30324"/>
      <w:r>
        <w:rPr>
          <w:rFonts w:hint="cs"/>
          <w:rtl/>
          <w:lang w:eastAsia="he-IL"/>
        </w:rPr>
        <w:t xml:space="preserve">משהו. ואז אני מחכה במתח, בואי נראה מה יקרה </w:t>
      </w:r>
      <w:bookmarkStart w:id="30325" w:name="_ETM_Q81_498616"/>
      <w:bookmarkEnd w:id="30325"/>
      <w:r>
        <w:rPr>
          <w:rFonts w:hint="cs"/>
          <w:rtl/>
          <w:lang w:eastAsia="he-IL"/>
        </w:rPr>
        <w:t>בתחילת מרץ</w:t>
      </w:r>
      <w:r w:rsidR="00E4330E">
        <w:rPr>
          <w:rFonts w:hint="cs"/>
          <w:rtl/>
          <w:lang w:eastAsia="he-IL"/>
        </w:rPr>
        <w:t>,</w:t>
      </w:r>
      <w:r>
        <w:rPr>
          <w:rFonts w:hint="cs"/>
          <w:rtl/>
          <w:lang w:eastAsia="he-IL"/>
        </w:rPr>
        <w:t xml:space="preserve"> מה יספרו לנו על פברואר: רכבים היברידיים? יספרו </w:t>
      </w:r>
      <w:bookmarkStart w:id="30326" w:name="_ETM_Q81_511325"/>
      <w:bookmarkEnd w:id="30326"/>
      <w:r>
        <w:rPr>
          <w:rFonts w:hint="cs"/>
          <w:rtl/>
          <w:lang w:eastAsia="he-IL"/>
        </w:rPr>
        <w:t xml:space="preserve">לנו משהו </w:t>
      </w:r>
      <w:r>
        <w:rPr>
          <w:rFonts w:hint="eastAsia"/>
          <w:rtl/>
          <w:lang w:eastAsia="he-IL"/>
        </w:rPr>
        <w:t xml:space="preserve">– </w:t>
      </w:r>
      <w:r>
        <w:rPr>
          <w:rFonts w:hint="cs"/>
          <w:rtl/>
          <w:lang w:eastAsia="he-IL"/>
        </w:rPr>
        <w:t>איזושהי עסקה שלא ידענו עליה קודם פתאום? ופתאום הסתיים פברואר, ובמקום גירעון שאמור להיות 3.9%</w:t>
      </w:r>
      <w:bookmarkStart w:id="30327" w:name="_ETM_Q81_521720"/>
      <w:bookmarkEnd w:id="30327"/>
      <w:r>
        <w:rPr>
          <w:rFonts w:hint="cs"/>
          <w:rtl/>
          <w:lang w:eastAsia="he-IL"/>
        </w:rPr>
        <w:t xml:space="preserve"> </w:t>
      </w:r>
      <w:r>
        <w:rPr>
          <w:rFonts w:hint="eastAsia"/>
          <w:rtl/>
          <w:lang w:eastAsia="he-IL"/>
        </w:rPr>
        <w:t>–</w:t>
      </w:r>
      <w:r>
        <w:rPr>
          <w:rFonts w:hint="cs"/>
          <w:rtl/>
          <w:lang w:eastAsia="he-IL"/>
        </w:rPr>
        <w:t xml:space="preserve"> נכון? אם היו הוצאות של</w:t>
      </w:r>
      <w:r w:rsidR="00E4330E">
        <w:rPr>
          <w:rFonts w:hint="cs"/>
          <w:rtl/>
          <w:lang w:eastAsia="he-IL"/>
        </w:rPr>
        <w:t xml:space="preserve"> 31-30 </w:t>
      </w:r>
      <w:r>
        <w:rPr>
          <w:rFonts w:hint="cs"/>
          <w:rtl/>
          <w:lang w:eastAsia="he-IL"/>
        </w:rPr>
        <w:t>מיליארד שקל, היו צריכות להיות הכנסות של</w:t>
      </w:r>
      <w:r w:rsidR="00E4330E">
        <w:rPr>
          <w:rFonts w:hint="cs"/>
          <w:rtl/>
          <w:lang w:eastAsia="he-IL"/>
        </w:rPr>
        <w:t xml:space="preserve"> 29-28</w:t>
      </w:r>
      <w:bookmarkStart w:id="30328" w:name="_ETM_Q81_531110"/>
      <w:bookmarkEnd w:id="30328"/>
      <w:r>
        <w:rPr>
          <w:rFonts w:hint="cs"/>
          <w:rtl/>
          <w:lang w:eastAsia="he-IL"/>
        </w:rPr>
        <w:t xml:space="preserve">, כי אנחנו בגירעון של 3.4%. תראי איזה דבר </w:t>
      </w:r>
      <w:bookmarkStart w:id="30329" w:name="_ETM_Q81_536370"/>
      <w:bookmarkEnd w:id="30329"/>
      <w:r>
        <w:rPr>
          <w:rFonts w:hint="cs"/>
          <w:rtl/>
          <w:lang w:eastAsia="he-IL"/>
        </w:rPr>
        <w:t xml:space="preserve">מדהים: יש עודף. וזה לא עודף של 4 מיליארדים, כי </w:t>
      </w:r>
      <w:bookmarkStart w:id="30330" w:name="_ETM_Q81_540676"/>
      <w:bookmarkEnd w:id="30330"/>
      <w:r>
        <w:rPr>
          <w:rFonts w:hint="cs"/>
          <w:rtl/>
          <w:lang w:eastAsia="he-IL"/>
        </w:rPr>
        <w:t>אם אנחנו נחשב את הגירעון,</w:t>
      </w:r>
      <w:r>
        <w:rPr>
          <w:rFonts w:hint="eastAsia"/>
          <w:rtl/>
          <w:lang w:eastAsia="he-IL"/>
        </w:rPr>
        <w:t xml:space="preserve"> </w:t>
      </w:r>
      <w:r>
        <w:rPr>
          <w:rFonts w:hint="cs"/>
          <w:rtl/>
          <w:lang w:eastAsia="he-IL"/>
        </w:rPr>
        <w:t xml:space="preserve">זה עודף של 5 </w:t>
      </w:r>
      <w:bookmarkStart w:id="30331" w:name="_ETM_Q81_542694"/>
      <w:bookmarkEnd w:id="30331"/>
      <w:r>
        <w:rPr>
          <w:rFonts w:hint="cs"/>
          <w:rtl/>
          <w:lang w:eastAsia="he-IL"/>
        </w:rPr>
        <w:t>מיליארד. אני רק אסבר את האוזן של אזרחי ישראל:</w:t>
      </w:r>
      <w:bookmarkStart w:id="30332" w:name="_ETM_Q81_545128"/>
      <w:bookmarkEnd w:id="30332"/>
      <w:r>
        <w:rPr>
          <w:rFonts w:hint="cs"/>
          <w:rtl/>
          <w:lang w:eastAsia="he-IL"/>
        </w:rPr>
        <w:t xml:space="preserve"> עודף של 5 מיליארד שקל בתקציב שנתי, המשמעות שלו </w:t>
      </w:r>
      <w:bookmarkStart w:id="30333" w:name="_ETM_Q81_554135"/>
      <w:bookmarkEnd w:id="30333"/>
      <w:r>
        <w:rPr>
          <w:rFonts w:hint="cs"/>
          <w:rtl/>
          <w:lang w:eastAsia="he-IL"/>
        </w:rPr>
        <w:t xml:space="preserve">היא שאנחנו הולכים לסיים פה בעודף של 33%. בחודשי לבד </w:t>
      </w:r>
      <w:bookmarkStart w:id="30334" w:name="_ETM_Q81_564888"/>
      <w:bookmarkEnd w:id="30334"/>
      <w:r>
        <w:rPr>
          <w:rFonts w:hint="cs"/>
          <w:rtl/>
          <w:lang w:eastAsia="he-IL"/>
        </w:rPr>
        <w:t xml:space="preserve">הוא 12.5% מכל המיסים שהולכים לגבות במדינת ישראל </w:t>
      </w:r>
      <w:bookmarkStart w:id="30335" w:name="_ETM_Q81_571510"/>
      <w:bookmarkEnd w:id="30335"/>
      <w:r>
        <w:rPr>
          <w:rFonts w:hint="cs"/>
          <w:rtl/>
          <w:lang w:eastAsia="he-IL"/>
        </w:rPr>
        <w:t xml:space="preserve">בשנה. זאת אומרת, רק כדי לסבר האוזן, אם היינו צריכים </w:t>
      </w:r>
      <w:bookmarkStart w:id="30336" w:name="_ETM_Q81_573802"/>
      <w:bookmarkEnd w:id="30336"/>
      <w:r>
        <w:rPr>
          <w:rFonts w:hint="cs"/>
          <w:rtl/>
          <w:lang w:eastAsia="he-IL"/>
        </w:rPr>
        <w:t xml:space="preserve">עכשיו </w:t>
      </w:r>
      <w:r>
        <w:rPr>
          <w:rFonts w:hint="eastAsia"/>
          <w:rtl/>
          <w:lang w:eastAsia="he-IL"/>
        </w:rPr>
        <w:t xml:space="preserve">– </w:t>
      </w:r>
      <w:r>
        <w:rPr>
          <w:rFonts w:hint="cs"/>
          <w:rtl/>
          <w:lang w:eastAsia="he-IL"/>
        </w:rPr>
        <w:t xml:space="preserve">היו מורידים בתוכנית כלכלית את המע"מ ב-2% </w:t>
      </w:r>
      <w:bookmarkStart w:id="30337" w:name="_ETM_Q81_582075"/>
      <w:bookmarkEnd w:id="30337"/>
      <w:r>
        <w:rPr>
          <w:rFonts w:hint="eastAsia"/>
          <w:rtl/>
          <w:lang w:eastAsia="he-IL"/>
        </w:rPr>
        <w:t>–</w:t>
      </w:r>
      <w:r>
        <w:rPr>
          <w:rFonts w:hint="cs"/>
          <w:rtl/>
          <w:lang w:eastAsia="he-IL"/>
        </w:rPr>
        <w:t xml:space="preserve"> </w:t>
      </w:r>
      <w:bookmarkStart w:id="30338" w:name="_ETM_Q81_577745"/>
      <w:bookmarkEnd w:id="30338"/>
      <w:r>
        <w:rPr>
          <w:rFonts w:hint="cs"/>
          <w:rtl/>
          <w:lang w:eastAsia="he-IL"/>
        </w:rPr>
        <w:t xml:space="preserve">הכסף, רק של חודש </w:t>
      </w:r>
      <w:r>
        <w:rPr>
          <w:rFonts w:hint="cs"/>
          <w:rtl/>
          <w:lang w:eastAsia="he-IL"/>
        </w:rPr>
        <w:lastRenderedPageBreak/>
        <w:t xml:space="preserve">פברואר; אם מורידים את כל </w:t>
      </w:r>
      <w:bookmarkStart w:id="30339" w:name="_ETM_Q81_584925"/>
      <w:bookmarkEnd w:id="30339"/>
      <w:r>
        <w:rPr>
          <w:rFonts w:hint="cs"/>
          <w:rtl/>
          <w:lang w:eastAsia="he-IL"/>
        </w:rPr>
        <w:t>המע"מ לכל השנה ב-2%</w:t>
      </w:r>
      <w:r w:rsidR="00E4330E">
        <w:rPr>
          <w:rFonts w:hint="cs"/>
          <w:rtl/>
          <w:lang w:eastAsia="he-IL"/>
        </w:rPr>
        <w:t>,</w:t>
      </w:r>
      <w:r>
        <w:rPr>
          <w:rFonts w:hint="cs"/>
          <w:rtl/>
          <w:lang w:eastAsia="he-IL"/>
        </w:rPr>
        <w:t xml:space="preserve"> זה היה רק הכסף הזה. לצורך העניין, היו אומרים שמורידים את מס הכנסה </w:t>
      </w:r>
      <w:r>
        <w:rPr>
          <w:rFonts w:hint="eastAsia"/>
          <w:rtl/>
          <w:lang w:eastAsia="he-IL"/>
        </w:rPr>
        <w:t xml:space="preserve">– </w:t>
      </w:r>
      <w:r>
        <w:rPr>
          <w:rFonts w:hint="cs"/>
          <w:rtl/>
          <w:lang w:eastAsia="he-IL"/>
        </w:rPr>
        <w:t xml:space="preserve">לא </w:t>
      </w:r>
      <w:bookmarkStart w:id="30340" w:name="_ETM_Q81_588469"/>
      <w:bookmarkEnd w:id="30340"/>
      <w:r>
        <w:rPr>
          <w:rFonts w:hint="cs"/>
          <w:rtl/>
          <w:lang w:eastAsia="he-IL"/>
        </w:rPr>
        <w:t xml:space="preserve">בנקודות זיכוי, לכל השכירים במשק </w:t>
      </w:r>
      <w:r>
        <w:rPr>
          <w:rtl/>
          <w:lang w:eastAsia="he-IL"/>
        </w:rPr>
        <w:t>–</w:t>
      </w:r>
      <w:r>
        <w:rPr>
          <w:rFonts w:hint="cs"/>
          <w:rtl/>
          <w:lang w:eastAsia="he-IL"/>
        </w:rPr>
        <w:t xml:space="preserve"> את יודעת מה? עד </w:t>
      </w:r>
      <w:bookmarkStart w:id="30341" w:name="_ETM_Q81_595616"/>
      <w:bookmarkEnd w:id="30341"/>
      <w:r>
        <w:rPr>
          <w:rFonts w:hint="cs"/>
          <w:rtl/>
          <w:lang w:eastAsia="he-IL"/>
        </w:rPr>
        <w:t>50,000 שקל בחודש. אלה של 50,000 שקל, כ</w:t>
      </w:r>
      <w:bookmarkStart w:id="30342" w:name="_ETM_Q81_598959"/>
      <w:bookmarkEnd w:id="30342"/>
      <w:r>
        <w:rPr>
          <w:rFonts w:hint="cs"/>
          <w:rtl/>
          <w:lang w:eastAsia="he-IL"/>
        </w:rPr>
        <w:t xml:space="preserve">מו חברי כנסת, לא מורידים להם, אבל עד </w:t>
      </w:r>
      <w:bookmarkStart w:id="30343" w:name="_ETM_Q81_600644"/>
      <w:bookmarkEnd w:id="30343"/>
      <w:r>
        <w:rPr>
          <w:rFonts w:hint="cs"/>
          <w:rtl/>
          <w:lang w:eastAsia="he-IL"/>
        </w:rPr>
        <w:t xml:space="preserve">50,000 שקל מורידים 2% במס </w:t>
      </w:r>
      <w:r>
        <w:rPr>
          <w:rFonts w:hint="eastAsia"/>
          <w:rtl/>
          <w:lang w:eastAsia="he-IL"/>
        </w:rPr>
        <w:t xml:space="preserve">– </w:t>
      </w:r>
      <w:r>
        <w:rPr>
          <w:rFonts w:hint="cs"/>
          <w:rtl/>
          <w:lang w:eastAsia="he-IL"/>
        </w:rPr>
        <w:t xml:space="preserve">הכול ביחד לא היה </w:t>
      </w:r>
      <w:bookmarkStart w:id="30344" w:name="_ETM_Q81_607708"/>
      <w:bookmarkEnd w:id="30344"/>
      <w:r>
        <w:rPr>
          <w:rFonts w:hint="cs"/>
          <w:rtl/>
          <w:lang w:eastAsia="he-IL"/>
        </w:rPr>
        <w:t xml:space="preserve">מגיע לכסף הזה, אבל מה, אפשר לשקר לכולם. </w:t>
      </w:r>
    </w:p>
    <w:p w:rsidR="008A18D3" w:rsidRDefault="008A18D3" w:rsidP="00A23F25">
      <w:pPr>
        <w:rPr>
          <w:rtl/>
          <w:lang w:eastAsia="he-IL"/>
        </w:rPr>
      </w:pPr>
    </w:p>
    <w:p w:rsidR="008A18D3" w:rsidRDefault="008A18D3" w:rsidP="00E4330E">
      <w:pPr>
        <w:rPr>
          <w:rtl/>
          <w:lang w:eastAsia="he-IL"/>
        </w:rPr>
      </w:pPr>
      <w:r>
        <w:rPr>
          <w:rFonts w:hint="cs"/>
          <w:rtl/>
          <w:lang w:eastAsia="he-IL"/>
        </w:rPr>
        <w:t xml:space="preserve">מספרים </w:t>
      </w:r>
      <w:bookmarkStart w:id="30345" w:name="_ETM_Q81_615965"/>
      <w:bookmarkEnd w:id="30345"/>
      <w:r>
        <w:rPr>
          <w:rFonts w:hint="cs"/>
          <w:rtl/>
          <w:lang w:eastAsia="he-IL"/>
        </w:rPr>
        <w:t xml:space="preserve">לך: הדלק עולה בגלל הדבר הכלל-עולמי. למה לא מתכנסת אותה </w:t>
      </w:r>
      <w:bookmarkStart w:id="30346" w:name="_ETM_Q81_621147"/>
      <w:bookmarkEnd w:id="30346"/>
      <w:r>
        <w:rPr>
          <w:rFonts w:hint="cs"/>
          <w:rtl/>
          <w:lang w:eastAsia="he-IL"/>
        </w:rPr>
        <w:t xml:space="preserve">ממשלה נכבדת של אנשים שאכפת להם מהאזרחים </w:t>
      </w:r>
      <w:r>
        <w:rPr>
          <w:rFonts w:hint="eastAsia"/>
          <w:rtl/>
          <w:lang w:eastAsia="he-IL"/>
        </w:rPr>
        <w:t xml:space="preserve">– </w:t>
      </w:r>
      <w:r>
        <w:rPr>
          <w:rFonts w:hint="cs"/>
          <w:rtl/>
          <w:lang w:eastAsia="he-IL"/>
        </w:rPr>
        <w:t xml:space="preserve">בניגוד לאופוזיציה המטורפת </w:t>
      </w:r>
      <w:bookmarkStart w:id="30347" w:name="_ETM_Q81_626779"/>
      <w:bookmarkEnd w:id="30347"/>
      <w:r>
        <w:rPr>
          <w:rFonts w:hint="cs"/>
          <w:rtl/>
          <w:lang w:eastAsia="he-IL"/>
        </w:rPr>
        <w:t xml:space="preserve">הזאת, שהם סוגדים לאיש ושאכפת להם רק מאיזה בן אדם </w:t>
      </w:r>
      <w:bookmarkStart w:id="30348" w:name="_ETM_Q81_631747"/>
      <w:bookmarkEnd w:id="30348"/>
      <w:r>
        <w:rPr>
          <w:rFonts w:hint="cs"/>
          <w:rtl/>
          <w:lang w:eastAsia="he-IL"/>
        </w:rPr>
        <w:t xml:space="preserve">ולא אכפת להם מהמדינה וזה כל מה שמעניין אותם, </w:t>
      </w:r>
      <w:bookmarkStart w:id="30349" w:name="_ETM_Q81_631135"/>
      <w:bookmarkEnd w:id="30349"/>
      <w:r>
        <w:rPr>
          <w:rFonts w:hint="cs"/>
          <w:rtl/>
          <w:lang w:eastAsia="he-IL"/>
        </w:rPr>
        <w:t xml:space="preserve">לא אנשים שאכפת להם מהמדינה </w:t>
      </w:r>
      <w:r w:rsidR="00E4330E">
        <w:rPr>
          <w:rFonts w:hint="eastAsia"/>
          <w:rtl/>
          <w:lang w:eastAsia="he-IL"/>
        </w:rPr>
        <w:t xml:space="preserve">– </w:t>
      </w:r>
      <w:r>
        <w:rPr>
          <w:rFonts w:hint="cs"/>
          <w:rtl/>
          <w:lang w:eastAsia="he-IL"/>
        </w:rPr>
        <w:t xml:space="preserve">ואומרים: רגע, בואו נעשה לפחות </w:t>
      </w:r>
      <w:bookmarkStart w:id="30350" w:name="_ETM_Q81_638964"/>
      <w:bookmarkEnd w:id="30350"/>
      <w:r>
        <w:rPr>
          <w:rFonts w:hint="cs"/>
          <w:rtl/>
          <w:lang w:eastAsia="he-IL"/>
        </w:rPr>
        <w:t xml:space="preserve">לתעשייה, שאנחנו דואגים לה </w:t>
      </w:r>
      <w:r>
        <w:rPr>
          <w:rtl/>
          <w:lang w:eastAsia="he-IL"/>
        </w:rPr>
        <w:t>–</w:t>
      </w:r>
      <w:r>
        <w:rPr>
          <w:rFonts w:hint="cs"/>
          <w:rtl/>
          <w:lang w:eastAsia="he-IL"/>
        </w:rPr>
        <w:t xml:space="preserve"> עודד פורר היה פה </w:t>
      </w:r>
      <w:bookmarkStart w:id="30351" w:name="_ETM_Q81_640607"/>
      <w:bookmarkEnd w:id="30351"/>
      <w:r>
        <w:rPr>
          <w:rFonts w:hint="cs"/>
          <w:rtl/>
          <w:lang w:eastAsia="he-IL"/>
        </w:rPr>
        <w:t xml:space="preserve">הלובי של התעשייה </w:t>
      </w:r>
      <w:r>
        <w:rPr>
          <w:rtl/>
          <w:lang w:eastAsia="he-IL"/>
        </w:rPr>
        <w:t>–</w:t>
      </w:r>
      <w:r>
        <w:rPr>
          <w:rFonts w:hint="cs"/>
          <w:rtl/>
          <w:lang w:eastAsia="he-IL"/>
        </w:rPr>
        <w:t xml:space="preserve"> רק את הדלתא של </w:t>
      </w:r>
      <w:bookmarkStart w:id="30352" w:name="_ETM_Q81_647967"/>
      <w:bookmarkEnd w:id="30352"/>
      <w:r>
        <w:rPr>
          <w:rFonts w:hint="cs"/>
          <w:rtl/>
          <w:lang w:eastAsia="he-IL"/>
        </w:rPr>
        <w:t>מה שעלה בדלק, על זה לא נגבה 50%</w:t>
      </w:r>
      <w:bookmarkStart w:id="30353" w:name="_ETM_Q81_647717"/>
      <w:bookmarkEnd w:id="30353"/>
      <w:r>
        <w:rPr>
          <w:rFonts w:hint="cs"/>
          <w:rtl/>
          <w:lang w:eastAsia="he-IL"/>
        </w:rPr>
        <w:t xml:space="preserve"> מס? על הדלתא. כי הרי זה לא הוגן. </w:t>
      </w:r>
      <w:bookmarkStart w:id="30354" w:name="_ETM_Q81_650462"/>
      <w:bookmarkEnd w:id="30354"/>
      <w:r>
        <w:rPr>
          <w:rFonts w:hint="cs"/>
          <w:rtl/>
          <w:lang w:eastAsia="he-IL"/>
        </w:rPr>
        <w:t xml:space="preserve">את זה שיש משבר כלל-עולמי, המדינה גם צריכה לנצל ולהכניס </w:t>
      </w:r>
      <w:bookmarkStart w:id="30355" w:name="_ETM_Q81_652767"/>
      <w:bookmarkEnd w:id="30355"/>
      <w:r>
        <w:rPr>
          <w:rFonts w:hint="cs"/>
          <w:rtl/>
          <w:lang w:eastAsia="he-IL"/>
        </w:rPr>
        <w:t xml:space="preserve">את היד לכיס של התעשיינים, לכיס של האזרחים, לכיס של </w:t>
      </w:r>
      <w:bookmarkStart w:id="30356" w:name="_ETM_Q81_658250"/>
      <w:bookmarkEnd w:id="30356"/>
      <w:r>
        <w:rPr>
          <w:rFonts w:hint="cs"/>
          <w:rtl/>
          <w:lang w:eastAsia="he-IL"/>
        </w:rPr>
        <w:t xml:space="preserve">כולם? בואו רק על הדלתא לא נעלה את הבלו. מה </w:t>
      </w:r>
      <w:bookmarkStart w:id="30357" w:name="_ETM_Q81_663968"/>
      <w:bookmarkEnd w:id="30357"/>
      <w:r>
        <w:rPr>
          <w:rFonts w:hint="cs"/>
          <w:rtl/>
          <w:lang w:eastAsia="he-IL"/>
        </w:rPr>
        <w:t>היה קורה למדינת ישראל? אנחנו היום ב-22 מיליארד שקל עודף</w:t>
      </w:r>
      <w:bookmarkStart w:id="30358" w:name="_ETM_Q81_668995"/>
      <w:bookmarkEnd w:id="30358"/>
      <w:r>
        <w:rPr>
          <w:rFonts w:hint="cs"/>
          <w:rtl/>
          <w:lang w:eastAsia="he-IL"/>
        </w:rPr>
        <w:t xml:space="preserve">. אני מזכיר לך: זה מעבר לגירעון, זאת אומרת, אם </w:t>
      </w:r>
      <w:bookmarkStart w:id="30359" w:name="_ETM_Q81_667746"/>
      <w:bookmarkEnd w:id="30359"/>
      <w:r>
        <w:rPr>
          <w:rFonts w:hint="cs"/>
          <w:rtl/>
          <w:lang w:eastAsia="he-IL"/>
        </w:rPr>
        <w:t xml:space="preserve">אני לוקח עוד 4% גירעון, תיקחי 4% רק ב-70 מיליארד שקל </w:t>
      </w:r>
      <w:bookmarkStart w:id="30360" w:name="_ETM_Q81_677228"/>
      <w:bookmarkEnd w:id="30360"/>
      <w:r>
        <w:rPr>
          <w:rFonts w:hint="cs"/>
          <w:rtl/>
          <w:lang w:eastAsia="he-IL"/>
        </w:rPr>
        <w:t xml:space="preserve">בחודשיים </w:t>
      </w:r>
      <w:r>
        <w:rPr>
          <w:rtl/>
          <w:lang w:eastAsia="he-IL"/>
        </w:rPr>
        <w:t>–</w:t>
      </w:r>
      <w:r>
        <w:rPr>
          <w:rFonts w:hint="cs"/>
          <w:rtl/>
          <w:lang w:eastAsia="he-IL"/>
        </w:rPr>
        <w:t xml:space="preserve"> את בעוד 3 מיליארד שקל. את ב-25 </w:t>
      </w:r>
      <w:bookmarkStart w:id="30361" w:name="_ETM_Q81_679063"/>
      <w:bookmarkEnd w:id="30361"/>
      <w:r>
        <w:rPr>
          <w:rFonts w:hint="cs"/>
          <w:rtl/>
          <w:lang w:eastAsia="he-IL"/>
        </w:rPr>
        <w:t xml:space="preserve">מיליארד שקל עודף גבייה, 25 מיליארד שקל עודף גבייה רק </w:t>
      </w:r>
      <w:bookmarkStart w:id="30362" w:name="_ETM_Q81_687979"/>
      <w:bookmarkEnd w:id="30362"/>
      <w:r>
        <w:rPr>
          <w:rFonts w:hint="cs"/>
          <w:rtl/>
          <w:lang w:eastAsia="he-IL"/>
        </w:rPr>
        <w:t xml:space="preserve">בחודשיים. ממה זה בא, זה בא מאוויר? זה מהאזרחים, זה בא מהאנשים שנאנקים, שלא מסיימים את החודש, שלא </w:t>
      </w:r>
      <w:bookmarkStart w:id="30363" w:name="_ETM_Q81_696177"/>
      <w:bookmarkEnd w:id="30363"/>
      <w:r>
        <w:rPr>
          <w:rFonts w:hint="cs"/>
          <w:rtl/>
          <w:lang w:eastAsia="he-IL"/>
        </w:rPr>
        <w:t xml:space="preserve">יכולים להיכנס למכולת. יש משבר כלל-עולמי. למה אתם מנצלים את </w:t>
      </w:r>
      <w:bookmarkStart w:id="30364" w:name="_ETM_Q81_701189"/>
      <w:bookmarkEnd w:id="30364"/>
      <w:r>
        <w:rPr>
          <w:rFonts w:hint="cs"/>
          <w:rtl/>
          <w:lang w:eastAsia="he-IL"/>
        </w:rPr>
        <w:t xml:space="preserve">זה? הרי במע"מ אתם מנצלים את זה, </w:t>
      </w:r>
      <w:bookmarkStart w:id="30365" w:name="_ETM_Q81_701358"/>
      <w:bookmarkEnd w:id="30365"/>
      <w:r>
        <w:rPr>
          <w:rFonts w:hint="cs"/>
          <w:rtl/>
          <w:lang w:eastAsia="he-IL"/>
        </w:rPr>
        <w:t xml:space="preserve">במס הכנסה; במע"מ בעיקר אתם מנצלים את זה. למה אתם מנצלים </w:t>
      </w:r>
      <w:bookmarkStart w:id="30366" w:name="_ETM_Q81_701162"/>
      <w:bookmarkEnd w:id="30366"/>
      <w:r>
        <w:rPr>
          <w:rFonts w:hint="cs"/>
          <w:rtl/>
          <w:lang w:eastAsia="he-IL"/>
        </w:rPr>
        <w:t xml:space="preserve">את זה? יש משבר של הובלה ימית. למה אתם </w:t>
      </w:r>
      <w:bookmarkStart w:id="30367" w:name="_ETM_Q81_708714"/>
      <w:bookmarkEnd w:id="30367"/>
      <w:r>
        <w:rPr>
          <w:rFonts w:hint="cs"/>
          <w:rtl/>
          <w:lang w:eastAsia="he-IL"/>
        </w:rPr>
        <w:t>מנצלים את זה? למה אתם משקרים פעם אחר פעם?</w:t>
      </w:r>
      <w:bookmarkStart w:id="30368" w:name="_ETM_Q81_710369"/>
      <w:bookmarkEnd w:id="30368"/>
    </w:p>
    <w:p w:rsidR="008A18D3" w:rsidRDefault="008A18D3" w:rsidP="00A23F25">
      <w:pPr>
        <w:rPr>
          <w:rtl/>
          <w:lang w:eastAsia="he-IL"/>
        </w:rPr>
      </w:pPr>
      <w:bookmarkStart w:id="30369" w:name="_ETM_Q81_710494"/>
      <w:bookmarkEnd w:id="30369"/>
    </w:p>
    <w:p w:rsidR="008A18D3" w:rsidRDefault="008A18D3" w:rsidP="00E4330E">
      <w:pPr>
        <w:rPr>
          <w:rtl/>
          <w:lang w:eastAsia="he-IL"/>
        </w:rPr>
      </w:pPr>
      <w:bookmarkStart w:id="30370" w:name="_ETM_Q81_710513"/>
      <w:bookmarkStart w:id="30371" w:name="_ETM_Q81_710601"/>
      <w:bookmarkEnd w:id="30370"/>
      <w:bookmarkEnd w:id="30371"/>
      <w:r>
        <w:rPr>
          <w:rFonts w:hint="cs"/>
          <w:rtl/>
          <w:lang w:eastAsia="he-IL"/>
        </w:rPr>
        <w:t xml:space="preserve">יש פה </w:t>
      </w:r>
      <w:bookmarkStart w:id="30372" w:name="_ETM_Q81_711634"/>
      <w:bookmarkEnd w:id="30372"/>
      <w:r>
        <w:rPr>
          <w:rFonts w:hint="cs"/>
          <w:rtl/>
          <w:lang w:eastAsia="he-IL"/>
        </w:rPr>
        <w:t xml:space="preserve">עוד משהו מאוד מעניין </w:t>
      </w:r>
      <w:r>
        <w:rPr>
          <w:rFonts w:hint="eastAsia"/>
          <w:rtl/>
          <w:lang w:eastAsia="he-IL"/>
        </w:rPr>
        <w:t xml:space="preserve">– </w:t>
      </w:r>
      <w:r>
        <w:rPr>
          <w:rFonts w:hint="cs"/>
          <w:rtl/>
          <w:lang w:eastAsia="he-IL"/>
        </w:rPr>
        <w:t xml:space="preserve">אני שמח, יושבת פה השרה תמר </w:t>
      </w:r>
      <w:bookmarkStart w:id="30373" w:name="_ETM_Q81_715231"/>
      <w:bookmarkEnd w:id="30373"/>
      <w:r>
        <w:rPr>
          <w:rFonts w:hint="cs"/>
          <w:rtl/>
          <w:lang w:eastAsia="he-IL"/>
        </w:rPr>
        <w:t xml:space="preserve">זנדברג </w:t>
      </w:r>
      <w:r>
        <w:rPr>
          <w:rFonts w:hint="eastAsia"/>
          <w:rtl/>
          <w:lang w:eastAsia="he-IL"/>
        </w:rPr>
        <w:t xml:space="preserve">– </w:t>
      </w:r>
      <w:r>
        <w:rPr>
          <w:rFonts w:hint="cs"/>
          <w:rtl/>
          <w:lang w:eastAsia="he-IL"/>
        </w:rPr>
        <w:t xml:space="preserve">משהו קבוע פה בכנסת כל שבוע: שבוע אחד אילת </w:t>
      </w:r>
      <w:bookmarkStart w:id="30374" w:name="_ETM_Q81_717122"/>
      <w:bookmarkEnd w:id="30374"/>
      <w:r>
        <w:rPr>
          <w:rFonts w:hint="cs"/>
          <w:rtl/>
          <w:lang w:eastAsia="he-IL"/>
        </w:rPr>
        <w:t xml:space="preserve">שקד מקפלת את מרצ ואת רע"ם ושבוע שני </w:t>
      </w:r>
      <w:r>
        <w:rPr>
          <w:rtl/>
          <w:lang w:eastAsia="he-IL"/>
        </w:rPr>
        <w:t>–</w:t>
      </w:r>
      <w:r>
        <w:rPr>
          <w:rFonts w:hint="cs"/>
          <w:rtl/>
          <w:lang w:eastAsia="he-IL"/>
        </w:rPr>
        <w:t xml:space="preserve"> </w:t>
      </w:r>
      <w:bookmarkStart w:id="30375" w:name="_ETM_Q81_720153"/>
      <w:bookmarkEnd w:id="30375"/>
      <w:r>
        <w:rPr>
          <w:rFonts w:hint="cs"/>
          <w:rtl/>
          <w:lang w:eastAsia="he-IL"/>
        </w:rPr>
        <w:t>רע"ם ומרצ מקפלים את אילת שקד. זה משחק שבועי</w:t>
      </w:r>
      <w:bookmarkStart w:id="30376" w:name="_ETM_Q81_726788"/>
      <w:bookmarkEnd w:id="30376"/>
      <w:r>
        <w:rPr>
          <w:rFonts w:hint="cs"/>
          <w:rtl/>
          <w:lang w:eastAsia="he-IL"/>
        </w:rPr>
        <w:t xml:space="preserve"> של יו-יו, לא הסכמות, לא הסכמות. אם </w:t>
      </w:r>
      <w:bookmarkStart w:id="30377" w:name="_ETM_Q81_730541"/>
      <w:bookmarkEnd w:id="30377"/>
      <w:r>
        <w:rPr>
          <w:rFonts w:hint="cs"/>
          <w:rtl/>
          <w:lang w:eastAsia="he-IL"/>
        </w:rPr>
        <w:t>היו הסכמות והיו אומרים: אין בעיה. אנחנו בנגב ככה: את</w:t>
      </w:r>
      <w:bookmarkStart w:id="30378" w:name="_ETM_Q81_735779"/>
      <w:bookmarkEnd w:id="30378"/>
      <w:r>
        <w:rPr>
          <w:rFonts w:hint="cs"/>
          <w:rtl/>
          <w:lang w:eastAsia="he-IL"/>
        </w:rPr>
        <w:t xml:space="preserve"> הבדואים הדרומיים נעיף, את הצפוניים נשאיר </w:t>
      </w:r>
      <w:r>
        <w:rPr>
          <w:rFonts w:hint="eastAsia"/>
          <w:rtl/>
          <w:lang w:eastAsia="he-IL"/>
        </w:rPr>
        <w:t xml:space="preserve">– </w:t>
      </w:r>
      <w:r>
        <w:rPr>
          <w:rFonts w:hint="cs"/>
          <w:rtl/>
          <w:lang w:eastAsia="he-IL"/>
        </w:rPr>
        <w:t xml:space="preserve">זה הסכם, </w:t>
      </w:r>
      <w:bookmarkStart w:id="30379" w:name="_ETM_Q81_736698"/>
      <w:bookmarkEnd w:id="30379"/>
      <w:r>
        <w:rPr>
          <w:rFonts w:hint="cs"/>
          <w:rtl/>
          <w:lang w:eastAsia="he-IL"/>
        </w:rPr>
        <w:t>אני מבין. מגיעים לפשרות – מגיעים לפשרות.</w:t>
      </w:r>
    </w:p>
    <w:p w:rsidR="008A18D3" w:rsidRDefault="008A18D3" w:rsidP="00A23F25">
      <w:pPr>
        <w:rPr>
          <w:rtl/>
          <w:lang w:eastAsia="he-IL"/>
        </w:rPr>
      </w:pPr>
    </w:p>
    <w:p w:rsidR="008A18D3" w:rsidRDefault="008A18D3" w:rsidP="00A23F25">
      <w:pPr>
        <w:pStyle w:val="af5"/>
        <w:rPr>
          <w:rtl/>
        </w:rPr>
      </w:pPr>
      <w:bookmarkStart w:id="30380" w:name="ET_interruption_6201_14"/>
      <w:r w:rsidRPr="00580B7E">
        <w:rPr>
          <w:rStyle w:val="TagStyle"/>
          <w:rtl/>
        </w:rPr>
        <w:t xml:space="preserve"> &lt;&lt; קריאה &gt;&gt;</w:t>
      </w:r>
      <w:r w:rsidRPr="003C02A1">
        <w:rPr>
          <w:rStyle w:val="TagStyle"/>
          <w:rtl/>
        </w:rPr>
        <w:t xml:space="preserve"> </w:t>
      </w:r>
      <w:r>
        <w:rPr>
          <w:rtl/>
        </w:rPr>
        <w:t>השרה להגנת הסביבה תמר זנדברג:</w:t>
      </w:r>
      <w:r w:rsidRPr="003C02A1">
        <w:rPr>
          <w:rStyle w:val="TagStyle"/>
          <w:rtl/>
        </w:rPr>
        <w:t xml:space="preserve"> </w:t>
      </w:r>
      <w:r w:rsidRPr="00580B7E">
        <w:rPr>
          <w:rStyle w:val="TagStyle"/>
          <w:rtl/>
        </w:rPr>
        <w:t>&lt;&lt; קריאה &gt;&gt;</w:t>
      </w:r>
      <w:r>
        <w:rPr>
          <w:rtl/>
        </w:rPr>
        <w:t xml:space="preserve">   </w:t>
      </w:r>
      <w:bookmarkEnd w:id="30380"/>
    </w:p>
    <w:p w:rsidR="008A18D3" w:rsidRDefault="008A18D3" w:rsidP="008D5FB9">
      <w:pPr>
        <w:rPr>
          <w:rtl/>
          <w:lang w:eastAsia="he-IL"/>
        </w:rPr>
      </w:pPr>
    </w:p>
    <w:p w:rsidR="008A18D3" w:rsidRPr="003C02A1" w:rsidRDefault="008A18D3" w:rsidP="00A23F25">
      <w:pPr>
        <w:rPr>
          <w:rtl/>
          <w:lang w:eastAsia="he-IL"/>
        </w:rPr>
      </w:pPr>
      <w:bookmarkStart w:id="30381" w:name="_ETM_Q81_738041"/>
      <w:bookmarkEnd w:id="30381"/>
      <w:r>
        <w:rPr>
          <w:rFonts w:hint="cs"/>
          <w:rtl/>
          <w:lang w:eastAsia="he-IL"/>
        </w:rPr>
        <w:t>לא מעיפים אף</w:t>
      </w:r>
      <w:bookmarkStart w:id="30382" w:name="_ETM_Q81_740494"/>
      <w:bookmarkEnd w:id="30382"/>
      <w:r>
        <w:rPr>
          <w:rFonts w:hint="cs"/>
          <w:rtl/>
          <w:lang w:eastAsia="he-IL"/>
        </w:rPr>
        <w:t xml:space="preserve"> אחד. לא מעיפים.</w:t>
      </w:r>
    </w:p>
    <w:p w:rsidR="008A18D3" w:rsidRDefault="008A18D3" w:rsidP="00A23F25">
      <w:pPr>
        <w:rPr>
          <w:rtl/>
          <w:lang w:eastAsia="he-IL"/>
        </w:rPr>
      </w:pPr>
    </w:p>
    <w:p w:rsidR="008A18D3" w:rsidRDefault="008A18D3" w:rsidP="00A23F25">
      <w:pPr>
        <w:pStyle w:val="-"/>
        <w:rPr>
          <w:rtl/>
        </w:rPr>
      </w:pPr>
      <w:bookmarkStart w:id="30383" w:name="ET_speakercontinue_5797_15"/>
      <w:r w:rsidRPr="00580B7E">
        <w:rPr>
          <w:rStyle w:val="TagStyle"/>
          <w:rtl/>
        </w:rPr>
        <w:t xml:space="preserve"> &lt;&lt; דובר_המשך &gt;&gt;</w:t>
      </w:r>
      <w:r w:rsidRPr="003C02A1">
        <w:rPr>
          <w:rStyle w:val="TagStyle"/>
          <w:rtl/>
        </w:rPr>
        <w:t xml:space="preserve"> </w:t>
      </w:r>
      <w:r>
        <w:rPr>
          <w:rtl/>
        </w:rPr>
        <w:t>יצחק פינדרוס (יהדות התורה):</w:t>
      </w:r>
      <w:r w:rsidRPr="003C02A1">
        <w:rPr>
          <w:rStyle w:val="TagStyle"/>
          <w:rtl/>
        </w:rPr>
        <w:t xml:space="preserve"> </w:t>
      </w:r>
      <w:r w:rsidRPr="00580B7E">
        <w:rPr>
          <w:rStyle w:val="TagStyle"/>
          <w:rtl/>
        </w:rPr>
        <w:t>&lt;&lt; דובר_המשך &gt;&gt;</w:t>
      </w:r>
      <w:r>
        <w:rPr>
          <w:rtl/>
        </w:rPr>
        <w:t xml:space="preserve">   </w:t>
      </w:r>
      <w:bookmarkEnd w:id="30383"/>
    </w:p>
    <w:p w:rsidR="008A18D3" w:rsidRDefault="008A18D3" w:rsidP="008D5FB9">
      <w:pPr>
        <w:rPr>
          <w:rtl/>
          <w:lang w:eastAsia="he-IL"/>
        </w:rPr>
      </w:pPr>
    </w:p>
    <w:p w:rsidR="00E4330E" w:rsidRDefault="008A18D3" w:rsidP="00E4330E">
      <w:pPr>
        <w:rPr>
          <w:rtl/>
          <w:lang w:eastAsia="he-IL"/>
        </w:rPr>
      </w:pPr>
      <w:bookmarkStart w:id="30384" w:name="_ETM_Q81_740937"/>
      <w:bookmarkEnd w:id="30384"/>
      <w:r>
        <w:rPr>
          <w:rFonts w:hint="cs"/>
          <w:rtl/>
          <w:lang w:eastAsia="he-IL"/>
        </w:rPr>
        <w:t xml:space="preserve">אין מדיניות. אין מדיניות. אני כתף אל כתף היום צריך </w:t>
      </w:r>
      <w:bookmarkStart w:id="30385" w:name="_ETM_Q81_752066"/>
      <w:bookmarkEnd w:id="30385"/>
      <w:r>
        <w:rPr>
          <w:rFonts w:hint="cs"/>
          <w:rtl/>
          <w:lang w:eastAsia="he-IL"/>
        </w:rPr>
        <w:t xml:space="preserve">להילחם עם אנשי יש עתיד ומיכל רוזין. נראה לך </w:t>
      </w:r>
      <w:bookmarkStart w:id="30386" w:name="_ETM_Q81_751433"/>
      <w:bookmarkEnd w:id="30386"/>
      <w:r>
        <w:rPr>
          <w:rFonts w:hint="cs"/>
          <w:rtl/>
          <w:lang w:eastAsia="he-IL"/>
        </w:rPr>
        <w:t xml:space="preserve">סביר? עוד פעם, אם זה היה מקרה חד-פעמי, לא </w:t>
      </w:r>
      <w:bookmarkStart w:id="30387" w:name="_ETM_Q81_753213"/>
      <w:bookmarkEnd w:id="30387"/>
      <w:r>
        <w:rPr>
          <w:rFonts w:hint="cs"/>
          <w:rtl/>
          <w:lang w:eastAsia="he-IL"/>
        </w:rPr>
        <w:t>נורא.</w:t>
      </w:r>
      <w:bookmarkStart w:id="30388" w:name="_ETM_Q81_752937"/>
      <w:bookmarkEnd w:id="30388"/>
      <w:r w:rsidR="00E4330E" w:rsidRPr="00E4330E">
        <w:rPr>
          <w:rFonts w:hint="cs"/>
          <w:rtl/>
          <w:lang w:eastAsia="he-IL"/>
        </w:rPr>
        <w:t xml:space="preserve"> </w:t>
      </w:r>
      <w:r w:rsidR="00E4330E">
        <w:rPr>
          <w:rFonts w:hint="cs"/>
          <w:rtl/>
          <w:lang w:eastAsia="he-IL"/>
        </w:rPr>
        <w:t xml:space="preserve">זה כל שבוע. פעם גנץ נגד </w:t>
      </w:r>
      <w:bookmarkStart w:id="30389" w:name="_ETM_Q81_756696"/>
      <w:bookmarkEnd w:id="30389"/>
      <w:r w:rsidR="00E4330E">
        <w:rPr>
          <w:rFonts w:hint="cs"/>
          <w:rtl/>
          <w:lang w:eastAsia="he-IL"/>
        </w:rPr>
        <w:t xml:space="preserve">זה </w:t>
      </w:r>
      <w:r w:rsidR="00E4330E">
        <w:rPr>
          <w:rFonts w:hint="eastAsia"/>
          <w:rtl/>
          <w:lang w:eastAsia="he-IL"/>
        </w:rPr>
        <w:t xml:space="preserve">– – – </w:t>
      </w:r>
    </w:p>
    <w:p w:rsidR="008A18D3" w:rsidRDefault="008A18D3" w:rsidP="00A23F25">
      <w:pPr>
        <w:rPr>
          <w:rtl/>
          <w:lang w:eastAsia="he-IL"/>
        </w:rPr>
      </w:pPr>
      <w:bookmarkStart w:id="30390" w:name="_ETM_Q81_753018"/>
      <w:bookmarkEnd w:id="30390"/>
    </w:p>
    <w:p w:rsidR="008A18D3" w:rsidRDefault="008A18D3" w:rsidP="00A23F25">
      <w:pPr>
        <w:pStyle w:val="af5"/>
        <w:rPr>
          <w:rtl/>
        </w:rPr>
      </w:pPr>
      <w:bookmarkStart w:id="30391" w:name="ET_interruption_6201_16"/>
      <w:r w:rsidRPr="00580B7E">
        <w:rPr>
          <w:rStyle w:val="TagStyle"/>
          <w:rtl/>
        </w:rPr>
        <w:lastRenderedPageBreak/>
        <w:t xml:space="preserve"> &lt;&lt; קריאה &gt;&gt;</w:t>
      </w:r>
      <w:r w:rsidRPr="00E36F72">
        <w:rPr>
          <w:rStyle w:val="TagStyle"/>
          <w:rtl/>
        </w:rPr>
        <w:t xml:space="preserve"> </w:t>
      </w:r>
      <w:r>
        <w:rPr>
          <w:rtl/>
        </w:rPr>
        <w:t>השרה להגנת הסביבה תמר זנדברג:</w:t>
      </w:r>
      <w:r w:rsidRPr="00E36F72">
        <w:rPr>
          <w:rStyle w:val="TagStyle"/>
          <w:rtl/>
        </w:rPr>
        <w:t xml:space="preserve"> </w:t>
      </w:r>
      <w:r w:rsidRPr="00580B7E">
        <w:rPr>
          <w:rStyle w:val="TagStyle"/>
          <w:rtl/>
        </w:rPr>
        <w:t>&lt;&lt; קריאה &gt;&gt;</w:t>
      </w:r>
      <w:r>
        <w:rPr>
          <w:rtl/>
        </w:rPr>
        <w:t xml:space="preserve">   </w:t>
      </w:r>
      <w:bookmarkEnd w:id="30391"/>
    </w:p>
    <w:p w:rsidR="008A18D3" w:rsidRDefault="008A18D3" w:rsidP="008D5FB9">
      <w:pPr>
        <w:rPr>
          <w:rtl/>
          <w:lang w:eastAsia="he-IL"/>
        </w:rPr>
      </w:pPr>
    </w:p>
    <w:p w:rsidR="008A18D3" w:rsidRPr="00E36F72" w:rsidRDefault="008A18D3" w:rsidP="00A23F25">
      <w:pPr>
        <w:ind w:left="720" w:firstLine="0"/>
        <w:rPr>
          <w:rtl/>
          <w:lang w:eastAsia="he-IL"/>
        </w:rPr>
      </w:pPr>
      <w:bookmarkStart w:id="30392" w:name="_ETM_Q81_755526"/>
      <w:bookmarkStart w:id="30393" w:name="_ETM_Q81_755583"/>
      <w:bookmarkEnd w:id="30392"/>
      <w:bookmarkEnd w:id="30393"/>
      <w:r>
        <w:rPr>
          <w:rFonts w:hint="cs"/>
          <w:rtl/>
          <w:lang w:eastAsia="he-IL"/>
        </w:rPr>
        <w:t xml:space="preserve">לא, למה </w:t>
      </w:r>
      <w:bookmarkStart w:id="30394" w:name="_ETM_Q81_756416"/>
      <w:bookmarkEnd w:id="30394"/>
      <w:r w:rsidR="008D5FB9">
        <w:rPr>
          <w:rFonts w:hint="cs"/>
          <w:rtl/>
          <w:lang w:eastAsia="he-IL"/>
        </w:rPr>
        <w:t>– – –</w:t>
      </w:r>
    </w:p>
    <w:p w:rsidR="008A18D3" w:rsidRDefault="008A18D3" w:rsidP="00A23F25">
      <w:pPr>
        <w:rPr>
          <w:rtl/>
          <w:lang w:eastAsia="he-IL"/>
        </w:rPr>
      </w:pPr>
      <w:bookmarkStart w:id="30395" w:name="_ETM_Q81_751059"/>
      <w:bookmarkEnd w:id="30395"/>
    </w:p>
    <w:p w:rsidR="008A18D3" w:rsidRDefault="008A18D3" w:rsidP="00A23F25">
      <w:pPr>
        <w:pStyle w:val="-"/>
        <w:rPr>
          <w:rtl/>
        </w:rPr>
      </w:pPr>
      <w:bookmarkStart w:id="30396" w:name="ET_speakercontinue_5797_17"/>
      <w:r w:rsidRPr="00580B7E">
        <w:rPr>
          <w:rStyle w:val="TagStyle"/>
          <w:rtl/>
        </w:rPr>
        <w:t xml:space="preserve"> &lt;&lt; דובר_המשך &gt;&gt;</w:t>
      </w:r>
      <w:r w:rsidRPr="00E36F72">
        <w:rPr>
          <w:rStyle w:val="TagStyle"/>
          <w:rtl/>
        </w:rPr>
        <w:t xml:space="preserve"> </w:t>
      </w:r>
      <w:r>
        <w:rPr>
          <w:rtl/>
        </w:rPr>
        <w:t>יצחק פינדרוס (יהדות התורה):</w:t>
      </w:r>
      <w:r w:rsidRPr="00E36F72">
        <w:rPr>
          <w:rStyle w:val="TagStyle"/>
          <w:rtl/>
        </w:rPr>
        <w:t xml:space="preserve"> </w:t>
      </w:r>
      <w:r w:rsidRPr="00580B7E">
        <w:rPr>
          <w:rStyle w:val="TagStyle"/>
          <w:rtl/>
        </w:rPr>
        <w:t>&lt;&lt; דובר_המשך &gt;&gt;</w:t>
      </w:r>
      <w:r>
        <w:rPr>
          <w:rtl/>
        </w:rPr>
        <w:t xml:space="preserve">   </w:t>
      </w:r>
      <w:bookmarkEnd w:id="30396"/>
    </w:p>
    <w:p w:rsidR="008A18D3" w:rsidRDefault="008A18D3" w:rsidP="008D5FB9">
      <w:pPr>
        <w:rPr>
          <w:rtl/>
          <w:lang w:eastAsia="he-IL"/>
        </w:rPr>
      </w:pPr>
    </w:p>
    <w:p w:rsidR="00E4330E" w:rsidRDefault="00E4330E" w:rsidP="00E4330E">
      <w:pPr>
        <w:rPr>
          <w:rtl/>
          <w:lang w:eastAsia="he-IL"/>
        </w:rPr>
      </w:pPr>
      <w:bookmarkStart w:id="30397" w:name="_ETM_Q81_752342"/>
      <w:bookmarkEnd w:id="30397"/>
      <w:r>
        <w:rPr>
          <w:rFonts w:hint="cs"/>
          <w:rtl/>
          <w:lang w:eastAsia="he-IL"/>
        </w:rPr>
        <w:t xml:space="preserve">לא, </w:t>
      </w:r>
      <w:r w:rsidR="008A18D3">
        <w:rPr>
          <w:rFonts w:hint="eastAsia"/>
          <w:rtl/>
          <w:lang w:eastAsia="he-IL"/>
        </w:rPr>
        <w:t xml:space="preserve">על מדיניות, </w:t>
      </w:r>
      <w:bookmarkStart w:id="30398" w:name="_ETM_Q81_761014"/>
      <w:bookmarkEnd w:id="30398"/>
      <w:r w:rsidR="008A18D3">
        <w:rPr>
          <w:rFonts w:hint="cs"/>
          <w:rtl/>
          <w:lang w:eastAsia="he-IL"/>
        </w:rPr>
        <w:t xml:space="preserve">לא על אגו אישי. על מדיניות </w:t>
      </w:r>
      <w:r>
        <w:rPr>
          <w:rFonts w:hint="eastAsia"/>
          <w:rtl/>
          <w:lang w:eastAsia="he-IL"/>
        </w:rPr>
        <w:t xml:space="preserve">– </w:t>
      </w:r>
      <w:r w:rsidR="008A18D3">
        <w:rPr>
          <w:rFonts w:hint="cs"/>
          <w:rtl/>
          <w:lang w:eastAsia="he-IL"/>
        </w:rPr>
        <w:t xml:space="preserve">על פנסיות, </w:t>
      </w:r>
      <w:bookmarkStart w:id="30399" w:name="_ETM_Q81_767758"/>
      <w:bookmarkEnd w:id="30399"/>
      <w:r w:rsidR="008A18D3">
        <w:rPr>
          <w:rFonts w:hint="cs"/>
          <w:rtl/>
          <w:lang w:eastAsia="he-IL"/>
        </w:rPr>
        <w:t>על מה המדיניות בנגב</w:t>
      </w:r>
      <w:r>
        <w:rPr>
          <w:rFonts w:hint="cs"/>
          <w:rtl/>
          <w:lang w:eastAsia="he-IL"/>
        </w:rPr>
        <w:t>.</w:t>
      </w:r>
      <w:r w:rsidR="008A18D3">
        <w:rPr>
          <w:rFonts w:hint="cs"/>
          <w:rtl/>
          <w:lang w:eastAsia="he-IL"/>
        </w:rPr>
        <w:t xml:space="preserve"> אלקין ממציא לך סיפור, הולך לעשות</w:t>
      </w:r>
      <w:bookmarkStart w:id="30400" w:name="_ETM_Q81_773939"/>
      <w:bookmarkEnd w:id="30400"/>
      <w:r w:rsidR="008A18D3">
        <w:rPr>
          <w:rFonts w:hint="cs"/>
          <w:rtl/>
          <w:lang w:eastAsia="he-IL"/>
        </w:rPr>
        <w:t xml:space="preserve"> נטיעות, סוחב את הליכוד לנטיעות, ולמוחרת הוא מפסיק כי רע"ם</w:t>
      </w:r>
      <w:bookmarkStart w:id="30401" w:name="_ETM_Q81_778656"/>
      <w:bookmarkEnd w:id="30401"/>
      <w:r w:rsidR="008A18D3">
        <w:rPr>
          <w:rFonts w:hint="cs"/>
          <w:rtl/>
          <w:lang w:eastAsia="he-IL"/>
        </w:rPr>
        <w:t xml:space="preserve"> משתוללים בצד השני. איזה מין </w:t>
      </w:r>
      <w:r w:rsidR="008A18D3">
        <w:rPr>
          <w:rtl/>
          <w:lang w:eastAsia="he-IL"/>
        </w:rPr>
        <w:t>–</w:t>
      </w:r>
      <w:r w:rsidR="008A18D3">
        <w:rPr>
          <w:rFonts w:hint="cs"/>
          <w:rtl/>
          <w:lang w:eastAsia="he-IL"/>
        </w:rPr>
        <w:t xml:space="preserve"> אני </w:t>
      </w:r>
      <w:bookmarkStart w:id="30402" w:name="_ETM_Q81_780076"/>
      <w:bookmarkEnd w:id="30402"/>
      <w:r w:rsidR="008A18D3">
        <w:rPr>
          <w:rFonts w:hint="cs"/>
          <w:rtl/>
          <w:lang w:eastAsia="he-IL"/>
        </w:rPr>
        <w:t xml:space="preserve">אמרתי: אני עוד לא הצלחתי להבין מה ההגדרה של </w:t>
      </w:r>
      <w:bookmarkStart w:id="30403" w:name="_ETM_Q81_786551"/>
      <w:bookmarkEnd w:id="30403"/>
      <w:r w:rsidR="008A18D3">
        <w:rPr>
          <w:rFonts w:hint="cs"/>
          <w:rtl/>
          <w:lang w:eastAsia="he-IL"/>
        </w:rPr>
        <w:t>"ממשלה" בעברית. אני חשבתי שהשורש שלה זה "משילות". מישהו יכול</w:t>
      </w:r>
      <w:bookmarkStart w:id="30404" w:name="_ETM_Q81_790579"/>
      <w:bookmarkEnd w:id="30404"/>
      <w:r w:rsidR="008A18D3">
        <w:rPr>
          <w:rFonts w:hint="cs"/>
          <w:rtl/>
          <w:lang w:eastAsia="he-IL"/>
        </w:rPr>
        <w:t xml:space="preserve"> להגיד לי מהי המדיניות </w:t>
      </w:r>
      <w:r w:rsidR="008A18D3">
        <w:rPr>
          <w:rFonts w:hint="eastAsia"/>
          <w:rtl/>
          <w:lang w:eastAsia="he-IL"/>
        </w:rPr>
        <w:t xml:space="preserve">– </w:t>
      </w:r>
      <w:r w:rsidR="008A18D3">
        <w:rPr>
          <w:rFonts w:hint="cs"/>
          <w:rtl/>
          <w:lang w:eastAsia="he-IL"/>
        </w:rPr>
        <w:t>מהי המדיניות החברתית? מהי המדיניות הכלכלית?</w:t>
      </w:r>
      <w:r w:rsidR="008A18D3">
        <w:rPr>
          <w:rFonts w:hint="cs"/>
          <w:lang w:eastAsia="he-IL"/>
        </w:rPr>
        <w:t xml:space="preserve"> </w:t>
      </w:r>
      <w:bookmarkStart w:id="30405" w:name="_ETM_Q81_795219"/>
      <w:bookmarkEnd w:id="30405"/>
    </w:p>
    <w:p w:rsidR="00E4330E" w:rsidRDefault="00E4330E" w:rsidP="00E4330E">
      <w:pPr>
        <w:rPr>
          <w:rtl/>
          <w:lang w:eastAsia="he-IL"/>
        </w:rPr>
      </w:pPr>
    </w:p>
    <w:p w:rsidR="008A18D3" w:rsidRDefault="008A18D3" w:rsidP="00E4330E">
      <w:pPr>
        <w:rPr>
          <w:lang w:eastAsia="he-IL"/>
        </w:rPr>
      </w:pPr>
      <w:r>
        <w:rPr>
          <w:rFonts w:hint="cs"/>
          <w:rtl/>
          <w:lang w:eastAsia="he-IL"/>
        </w:rPr>
        <w:t>הבנתי ואמרתי את זה, אגב, ביום הראשון: בראבו, הדחתם</w:t>
      </w:r>
      <w:bookmarkStart w:id="30406" w:name="_ETM_Q81_797009"/>
      <w:bookmarkEnd w:id="30406"/>
      <w:r>
        <w:rPr>
          <w:rFonts w:hint="cs"/>
          <w:rtl/>
          <w:lang w:eastAsia="he-IL"/>
        </w:rPr>
        <w:t xml:space="preserve"> את ביבי, את זה הבנתי, אבל בואו, אחר כך יש</w:t>
      </w:r>
      <w:bookmarkStart w:id="30407" w:name="_ETM_Q81_804883"/>
      <w:bookmarkEnd w:id="30407"/>
      <w:r>
        <w:rPr>
          <w:rFonts w:hint="cs"/>
          <w:rtl/>
          <w:lang w:eastAsia="he-IL"/>
        </w:rPr>
        <w:t xml:space="preserve"> פה עוד שמונה מיליון אזרחים חוץ מביבי במדינה הזאת. </w:t>
      </w:r>
      <w:bookmarkStart w:id="30408" w:name="_ETM_Q81_808973"/>
      <w:bookmarkEnd w:id="30408"/>
      <w:r>
        <w:rPr>
          <w:rFonts w:hint="cs"/>
          <w:rtl/>
          <w:lang w:eastAsia="he-IL"/>
        </w:rPr>
        <w:t>יש פה עוד שמונה מיליון אזרחים. מה אתם עושים למענם?</w:t>
      </w:r>
      <w:bookmarkStart w:id="30409" w:name="_ETM_Q81_812846"/>
      <w:bookmarkStart w:id="30410" w:name="TOR_Q82"/>
      <w:bookmarkEnd w:id="30409"/>
      <w:bookmarkEnd w:id="30410"/>
      <w:r w:rsidR="00E4330E">
        <w:rPr>
          <w:rFonts w:hint="cs"/>
          <w:rtl/>
          <w:lang w:eastAsia="he-IL"/>
        </w:rPr>
        <w:t xml:space="preserve"> </w:t>
      </w:r>
      <w:r>
        <w:rPr>
          <w:rFonts w:hint="cs"/>
          <w:rtl/>
          <w:lang w:eastAsia="he-IL"/>
        </w:rPr>
        <w:t xml:space="preserve">הם לא יכולים ללכת לסופר בבוקר, הם לא </w:t>
      </w:r>
      <w:bookmarkStart w:id="30411" w:name="_ETM_Q81_816091"/>
      <w:bookmarkEnd w:id="30411"/>
      <w:r>
        <w:rPr>
          <w:rFonts w:hint="cs"/>
          <w:rtl/>
          <w:lang w:eastAsia="he-IL"/>
        </w:rPr>
        <w:t xml:space="preserve">יכולים להיכנס לתחנת דלק בבוקר, הם לא יודעים מה קורה איתם, הם </w:t>
      </w:r>
      <w:bookmarkStart w:id="30412" w:name="_ETM_Q82_217068"/>
      <w:bookmarkEnd w:id="30412"/>
      <w:r>
        <w:rPr>
          <w:rFonts w:hint="cs"/>
          <w:rtl/>
          <w:lang w:eastAsia="he-IL"/>
        </w:rPr>
        <w:t xml:space="preserve">לא מסיימים את החודש, לא יכולים לשלם שכר דירה, באמת </w:t>
      </w:r>
      <w:bookmarkStart w:id="30413" w:name="_ETM_Q82_225098"/>
      <w:bookmarkEnd w:id="30413"/>
      <w:r>
        <w:rPr>
          <w:rFonts w:hint="cs"/>
          <w:rtl/>
          <w:lang w:eastAsia="he-IL"/>
        </w:rPr>
        <w:t xml:space="preserve">לא יכולים לשלם שכר דירה. ואין לי ספק שכולנו פה </w:t>
      </w:r>
      <w:bookmarkStart w:id="30414" w:name="_ETM_Q82_227798"/>
      <w:bookmarkEnd w:id="30414"/>
      <w:r>
        <w:rPr>
          <w:rFonts w:hint="cs"/>
          <w:rtl/>
          <w:lang w:eastAsia="he-IL"/>
        </w:rPr>
        <w:t xml:space="preserve">מכירים את העם. זו לא מדינה כל כך גדולה </w:t>
      </w:r>
      <w:bookmarkStart w:id="30415" w:name="_ETM_Q82_230592"/>
      <w:bookmarkEnd w:id="30415"/>
      <w:r>
        <w:rPr>
          <w:rFonts w:hint="cs"/>
          <w:rtl/>
          <w:lang w:eastAsia="he-IL"/>
        </w:rPr>
        <w:t>שאנחנו לא מכירים את העם. מה אנחנו עושים למענם</w:t>
      </w:r>
      <w:r w:rsidR="00E4330E">
        <w:rPr>
          <w:rFonts w:hint="cs"/>
          <w:rtl/>
          <w:lang w:eastAsia="he-IL"/>
        </w:rPr>
        <w:t>?</w:t>
      </w:r>
      <w:r>
        <w:rPr>
          <w:rFonts w:hint="cs"/>
          <w:rtl/>
          <w:lang w:eastAsia="he-IL"/>
        </w:rPr>
        <w:t xml:space="preserve"> מספרים </w:t>
      </w:r>
      <w:bookmarkStart w:id="30416" w:name="_ETM_Q82_236017"/>
      <w:bookmarkEnd w:id="30416"/>
      <w:r>
        <w:rPr>
          <w:rFonts w:hint="cs"/>
          <w:rtl/>
          <w:lang w:eastAsia="he-IL"/>
        </w:rPr>
        <w:t xml:space="preserve">להם צ'יזבט על נקודת זיכוי להורה עובד שיש לו </w:t>
      </w:r>
      <w:bookmarkStart w:id="30417" w:name="_ETM_Q82_242178"/>
      <w:bookmarkEnd w:id="30417"/>
      <w:r>
        <w:rPr>
          <w:rFonts w:hint="cs"/>
          <w:rtl/>
          <w:lang w:eastAsia="he-IL"/>
        </w:rPr>
        <w:t>ילדים מגיל 6 עד 12, שזה כנראה פחות או יו</w:t>
      </w:r>
      <w:bookmarkStart w:id="30418" w:name="_ETM_Q82_246128"/>
      <w:bookmarkEnd w:id="30418"/>
      <w:r>
        <w:rPr>
          <w:rFonts w:hint="cs"/>
          <w:rtl/>
          <w:lang w:eastAsia="he-IL"/>
        </w:rPr>
        <w:t>תר רובם חרדים, בסוף יתברר? על מי אתם מדברים?</w:t>
      </w:r>
      <w:bookmarkStart w:id="30419" w:name="_ETM_Q82_250944"/>
      <w:bookmarkEnd w:id="30419"/>
      <w:r>
        <w:rPr>
          <w:rFonts w:hint="cs"/>
          <w:rtl/>
          <w:lang w:eastAsia="he-IL"/>
        </w:rPr>
        <w:t xml:space="preserve"> קוראים לזה תוכנית כלכלית? ניתן צהרונים לאשכול 5</w:t>
      </w:r>
      <w:bookmarkStart w:id="30420" w:name="_ETM_Q82_260535"/>
      <w:bookmarkEnd w:id="30420"/>
      <w:r>
        <w:rPr>
          <w:rFonts w:hint="cs"/>
          <w:rtl/>
          <w:lang w:eastAsia="he-IL"/>
        </w:rPr>
        <w:t xml:space="preserve"> </w:t>
      </w:r>
      <w:r>
        <w:rPr>
          <w:rtl/>
          <w:lang w:eastAsia="he-IL"/>
        </w:rPr>
        <w:t>–</w:t>
      </w:r>
      <w:r>
        <w:rPr>
          <w:rFonts w:hint="cs"/>
          <w:rtl/>
          <w:lang w:eastAsia="he-IL"/>
        </w:rPr>
        <w:t xml:space="preserve"> גם כן, על מי אתם עובדים?</w:t>
      </w:r>
      <w:bookmarkStart w:id="30421" w:name="_ETM_Q82_260793"/>
      <w:bookmarkEnd w:id="30421"/>
      <w:r>
        <w:rPr>
          <w:rFonts w:hint="cs"/>
          <w:rtl/>
          <w:lang w:eastAsia="he-IL"/>
        </w:rPr>
        <w:t xml:space="preserve"> את מי אתם מרמים כאן? קוראים לזה תוכנית כלכלית? אנשים </w:t>
      </w:r>
      <w:bookmarkStart w:id="30422" w:name="_ETM_Q82_263934"/>
      <w:bookmarkEnd w:id="30422"/>
      <w:r>
        <w:rPr>
          <w:rFonts w:hint="cs"/>
          <w:rtl/>
          <w:lang w:eastAsia="he-IL"/>
        </w:rPr>
        <w:t xml:space="preserve">נכנסים ולא יכולים לקנות קילו סלמון כי זה עלה </w:t>
      </w:r>
      <w:bookmarkStart w:id="30423" w:name="_ETM_Q82_266912"/>
      <w:bookmarkEnd w:id="30423"/>
      <w:r>
        <w:rPr>
          <w:rFonts w:hint="cs"/>
          <w:rtl/>
          <w:lang w:eastAsia="he-IL"/>
        </w:rPr>
        <w:t xml:space="preserve">ב-50% </w:t>
      </w:r>
      <w:r w:rsidR="00E4330E">
        <w:rPr>
          <w:rFonts w:hint="eastAsia"/>
          <w:rtl/>
          <w:lang w:eastAsia="he-IL"/>
        </w:rPr>
        <w:t xml:space="preserve">– </w:t>
      </w:r>
      <w:r>
        <w:rPr>
          <w:rFonts w:hint="cs"/>
          <w:rtl/>
          <w:lang w:eastAsia="he-IL"/>
        </w:rPr>
        <w:t xml:space="preserve">אני מעדכן אותך, גברתי השרה. אני לא יודע </w:t>
      </w:r>
      <w:bookmarkStart w:id="30424" w:name="_ETM_Q82_271512"/>
      <w:bookmarkEnd w:id="30424"/>
      <w:r>
        <w:rPr>
          <w:rFonts w:hint="cs"/>
          <w:rtl/>
          <w:lang w:eastAsia="he-IL"/>
        </w:rPr>
        <w:t xml:space="preserve">אם את היית, אבל הסלמון הטרי </w:t>
      </w:r>
      <w:bookmarkStart w:id="30425" w:name="_ETM_Q82_274384"/>
      <w:bookmarkEnd w:id="30425"/>
      <w:r>
        <w:rPr>
          <w:rFonts w:hint="cs"/>
          <w:rtl/>
          <w:lang w:eastAsia="he-IL"/>
        </w:rPr>
        <w:t xml:space="preserve">עלה כמעט ב-50%. את מי אתם מרמים? הבן אדם לא יכול </w:t>
      </w:r>
      <w:bookmarkStart w:id="30426" w:name="_ETM_Q82_275565"/>
      <w:bookmarkEnd w:id="30426"/>
      <w:r>
        <w:rPr>
          <w:rFonts w:hint="cs"/>
          <w:rtl/>
          <w:lang w:eastAsia="he-IL"/>
        </w:rPr>
        <w:t xml:space="preserve">לקנות, אז מה, אתם מספרים לו סיפורים? </w:t>
      </w:r>
      <w:bookmarkStart w:id="30427" w:name="_ETM_Q82_277988"/>
      <w:bookmarkStart w:id="30428" w:name="_ETM_Q82_278003"/>
      <w:bookmarkEnd w:id="30427"/>
      <w:bookmarkEnd w:id="30428"/>
      <w:r>
        <w:rPr>
          <w:rFonts w:hint="cs"/>
          <w:rtl/>
          <w:lang w:eastAsia="he-IL"/>
        </w:rPr>
        <w:t xml:space="preserve">אני כבר לא </w:t>
      </w:r>
      <w:bookmarkStart w:id="30429" w:name="_ETM_Q82_281433"/>
      <w:bookmarkEnd w:id="30429"/>
      <w:r>
        <w:rPr>
          <w:rFonts w:hint="cs"/>
          <w:rtl/>
          <w:lang w:eastAsia="he-IL"/>
        </w:rPr>
        <w:t xml:space="preserve">מדבר על זה שהתוצאה של זה היא שאנשים כבר לא </w:t>
      </w:r>
      <w:bookmarkStart w:id="30430" w:name="_ETM_Q82_282056"/>
      <w:bookmarkEnd w:id="30430"/>
      <w:r>
        <w:rPr>
          <w:rFonts w:hint="cs"/>
          <w:rtl/>
          <w:lang w:eastAsia="he-IL"/>
        </w:rPr>
        <w:t xml:space="preserve">יכולים לקנות גם לחם וחלב, אנשים כבר לא יכולים לסיים </w:t>
      </w:r>
      <w:bookmarkStart w:id="30431" w:name="_ETM_Q82_285597"/>
      <w:bookmarkEnd w:id="30431"/>
      <w:r>
        <w:rPr>
          <w:rFonts w:hint="cs"/>
          <w:rtl/>
          <w:lang w:eastAsia="he-IL"/>
        </w:rPr>
        <w:t xml:space="preserve">את החודש ב-5,500, 6,000 ו-7,000 שקל. הם לא יכולים לסיים </w:t>
      </w:r>
      <w:bookmarkStart w:id="30432" w:name="_ETM_Q82_293165"/>
      <w:bookmarkEnd w:id="30432"/>
      <w:r>
        <w:rPr>
          <w:rFonts w:hint="cs"/>
          <w:rtl/>
          <w:lang w:eastAsia="he-IL"/>
        </w:rPr>
        <w:t xml:space="preserve">את החודש. מה אתם דורשים מהם? עם שכר </w:t>
      </w:r>
      <w:bookmarkStart w:id="30433" w:name="_ETM_Q82_294789"/>
      <w:bookmarkEnd w:id="30433"/>
      <w:r>
        <w:rPr>
          <w:rFonts w:hint="cs"/>
          <w:rtl/>
          <w:lang w:eastAsia="he-IL"/>
        </w:rPr>
        <w:t>דירה ומעון יום הם יכולים לסיים את החודש? אין להם</w:t>
      </w:r>
      <w:bookmarkStart w:id="30434" w:name="_ETM_Q82_298654"/>
      <w:bookmarkEnd w:id="30434"/>
      <w:r>
        <w:rPr>
          <w:rFonts w:hint="cs"/>
          <w:rtl/>
          <w:lang w:eastAsia="he-IL"/>
        </w:rPr>
        <w:t xml:space="preserve"> דלק. את מי אתם </w:t>
      </w:r>
      <w:bookmarkStart w:id="30435" w:name="_ETM_Q82_295860"/>
      <w:bookmarkEnd w:id="30435"/>
      <w:r>
        <w:rPr>
          <w:rFonts w:hint="cs"/>
          <w:rtl/>
          <w:lang w:eastAsia="he-IL"/>
        </w:rPr>
        <w:t>מרמים?</w:t>
      </w:r>
      <w:r>
        <w:rPr>
          <w:rFonts w:hint="cs"/>
          <w:lang w:eastAsia="he-IL"/>
        </w:rPr>
        <w:t xml:space="preserve"> </w:t>
      </w:r>
      <w:r>
        <w:rPr>
          <w:rFonts w:hint="cs"/>
          <w:rtl/>
          <w:lang w:eastAsia="he-IL"/>
        </w:rPr>
        <w:t xml:space="preserve">אתם מדברים על תוכנית כלכלית? </w:t>
      </w:r>
    </w:p>
    <w:p w:rsidR="008A18D3" w:rsidRDefault="008A18D3" w:rsidP="009635F5">
      <w:pPr>
        <w:rPr>
          <w:rtl/>
        </w:rPr>
      </w:pPr>
      <w:bookmarkStart w:id="30436" w:name="_ETM_Q82_298425"/>
      <w:bookmarkEnd w:id="30436"/>
    </w:p>
    <w:p w:rsidR="008A18D3" w:rsidRDefault="008A18D3" w:rsidP="00E4330E">
      <w:pPr>
        <w:rPr>
          <w:rtl/>
        </w:rPr>
      </w:pPr>
      <w:bookmarkStart w:id="30437" w:name="_ETM_Q82_298524"/>
      <w:bookmarkEnd w:id="30437"/>
      <w:r>
        <w:rPr>
          <w:rFonts w:hint="cs"/>
          <w:rtl/>
        </w:rPr>
        <w:t xml:space="preserve">אנחנו לא במשבר של שנות </w:t>
      </w:r>
      <w:bookmarkStart w:id="30438" w:name="_ETM_Q82_301544"/>
      <w:bookmarkEnd w:id="30438"/>
      <w:r>
        <w:rPr>
          <w:rFonts w:hint="cs"/>
          <w:rtl/>
        </w:rPr>
        <w:t xml:space="preserve">השמונים. אנחנו לא בדילמה האם </w:t>
      </w:r>
      <w:bookmarkStart w:id="30439" w:name="_ETM_Q82_305462"/>
      <w:bookmarkEnd w:id="30439"/>
      <w:r>
        <w:rPr>
          <w:rFonts w:hint="cs"/>
          <w:rtl/>
        </w:rPr>
        <w:t>נוריד מיסים או נגביר את המיסים</w:t>
      </w:r>
      <w:r w:rsidR="00E4330E">
        <w:rPr>
          <w:rFonts w:hint="cs"/>
          <w:rtl/>
        </w:rPr>
        <w:t>.</w:t>
      </w:r>
      <w:r>
        <w:rPr>
          <w:rFonts w:hint="cs"/>
          <w:rtl/>
        </w:rPr>
        <w:t xml:space="preserve"> יש כסף שוכב בבנק, קיבלתם </w:t>
      </w:r>
      <w:bookmarkStart w:id="30440" w:name="_ETM_Q82_308939"/>
      <w:bookmarkEnd w:id="30440"/>
      <w:r>
        <w:rPr>
          <w:rFonts w:hint="cs"/>
          <w:rtl/>
        </w:rPr>
        <w:t xml:space="preserve">אותו, הגיע. קחו את ה-70 מיליארד שחלמתם שתפסידו ב-2021, קחו </w:t>
      </w:r>
      <w:bookmarkStart w:id="30441" w:name="_ETM_Q82_315646"/>
      <w:bookmarkEnd w:id="30441"/>
      <w:r>
        <w:rPr>
          <w:rFonts w:hint="cs"/>
          <w:rtl/>
        </w:rPr>
        <w:t>את ה-25 מיליארד שקיבלתם עכשיו יותר ממה שתכננתם</w:t>
      </w:r>
      <w:r w:rsidR="00E4330E">
        <w:rPr>
          <w:rFonts w:hint="cs"/>
          <w:rtl/>
        </w:rPr>
        <w:t>,</w:t>
      </w:r>
      <w:r>
        <w:rPr>
          <w:rFonts w:hint="cs"/>
          <w:rtl/>
        </w:rPr>
        <w:t xml:space="preserve"> תשתמשו </w:t>
      </w:r>
      <w:bookmarkStart w:id="30442" w:name="_ETM_Q82_316896"/>
      <w:bookmarkEnd w:id="30442"/>
      <w:r>
        <w:rPr>
          <w:rFonts w:hint="cs"/>
          <w:rtl/>
        </w:rPr>
        <w:t xml:space="preserve">בהם לטובת האזרחים. תשתמשו בהם לטובת האזרחים. תורידו </w:t>
      </w:r>
      <w:bookmarkStart w:id="30443" w:name="_ETM_Q82_323684"/>
      <w:bookmarkEnd w:id="30443"/>
      <w:r>
        <w:rPr>
          <w:rtl/>
        </w:rPr>
        <w:t>–</w:t>
      </w:r>
      <w:r>
        <w:rPr>
          <w:rFonts w:hint="cs"/>
          <w:rtl/>
        </w:rPr>
        <w:t xml:space="preserve"> איך אמרתי? אין כבר ויכוח בין ימין לשמאל. אפשר </w:t>
      </w:r>
      <w:bookmarkStart w:id="30444" w:name="_ETM_Q82_325215"/>
      <w:bookmarkEnd w:id="30444"/>
      <w:r>
        <w:rPr>
          <w:rFonts w:hint="cs"/>
          <w:rtl/>
        </w:rPr>
        <w:t xml:space="preserve">גם להוריד מיסים, גם לתת הטבות למי שצריך, כי אפשר </w:t>
      </w:r>
      <w:bookmarkStart w:id="30445" w:name="_ETM_Q82_332274"/>
      <w:bookmarkEnd w:id="30445"/>
      <w:r>
        <w:rPr>
          <w:rFonts w:hint="cs"/>
          <w:rtl/>
        </w:rPr>
        <w:t xml:space="preserve">גם </w:t>
      </w:r>
      <w:bookmarkStart w:id="30446" w:name="_ETM_Q82_334667"/>
      <w:bookmarkEnd w:id="30446"/>
      <w:r>
        <w:rPr>
          <w:rFonts w:hint="cs"/>
          <w:rtl/>
        </w:rPr>
        <w:t xml:space="preserve">וגם וגם. יש מספיק כסף לגם וגם וגם. לא צריך אפילו להיכנס לזה. מה עושים במקום </w:t>
      </w:r>
      <w:bookmarkStart w:id="30447" w:name="_ETM_Q82_340089"/>
      <w:bookmarkEnd w:id="30447"/>
      <w:r>
        <w:rPr>
          <w:rFonts w:hint="cs"/>
          <w:rtl/>
        </w:rPr>
        <w:t xml:space="preserve">זה? איזושהי תוכנית מוזרה, שאף אחד עוד לא הצליח </w:t>
      </w:r>
      <w:bookmarkStart w:id="30448" w:name="_ETM_Q82_340706"/>
      <w:bookmarkEnd w:id="30448"/>
      <w:r>
        <w:rPr>
          <w:rFonts w:hint="cs"/>
          <w:rtl/>
        </w:rPr>
        <w:t xml:space="preserve">להבין למי זה יתרום. מצאו, לטענת האוצר </w:t>
      </w:r>
      <w:bookmarkStart w:id="30449" w:name="_ETM_Q82_348774"/>
      <w:bookmarkEnd w:id="30449"/>
      <w:r>
        <w:rPr>
          <w:rtl/>
        </w:rPr>
        <w:t>–</w:t>
      </w:r>
      <w:r>
        <w:rPr>
          <w:rFonts w:hint="cs"/>
          <w:rtl/>
        </w:rPr>
        <w:t xml:space="preserve"> ומניסיוני בוועדת כספים, אני לא מאמין להם </w:t>
      </w:r>
      <w:r>
        <w:rPr>
          <w:rtl/>
        </w:rPr>
        <w:t>–</w:t>
      </w:r>
      <w:r>
        <w:rPr>
          <w:rFonts w:hint="cs"/>
          <w:rtl/>
        </w:rPr>
        <w:t xml:space="preserve"> 300,000 </w:t>
      </w:r>
      <w:bookmarkStart w:id="30450" w:name="_ETM_Q82_353041"/>
      <w:bookmarkEnd w:id="30450"/>
      <w:r>
        <w:rPr>
          <w:rFonts w:hint="cs"/>
          <w:rtl/>
        </w:rPr>
        <w:t xml:space="preserve">שכירים שהולכים ליהנות מנקודת הזיכוי הזאת. דחילכ, על מי אתם </w:t>
      </w:r>
      <w:bookmarkStart w:id="30451" w:name="_ETM_Q82_358202"/>
      <w:bookmarkEnd w:id="30451"/>
      <w:r>
        <w:rPr>
          <w:rFonts w:hint="cs"/>
          <w:rtl/>
        </w:rPr>
        <w:t xml:space="preserve">צוחקים? 2.1 מיליארד </w:t>
      </w:r>
      <w:r>
        <w:rPr>
          <w:rFonts w:hint="cs"/>
          <w:rtl/>
        </w:rPr>
        <w:lastRenderedPageBreak/>
        <w:t xml:space="preserve">שקל, כשאתם יכולים להוריד; כל </w:t>
      </w:r>
      <w:bookmarkStart w:id="30452" w:name="_ETM_Q82_359202"/>
      <w:bookmarkEnd w:id="30452"/>
      <w:r>
        <w:rPr>
          <w:rFonts w:hint="cs"/>
          <w:rtl/>
        </w:rPr>
        <w:t>1% במס שאתם מורידים במע"מ, אמרתי, זה 1.6 מיליארד</w:t>
      </w:r>
      <w:bookmarkStart w:id="30453" w:name="_ETM_Q82_368865"/>
      <w:bookmarkEnd w:id="30453"/>
      <w:r>
        <w:rPr>
          <w:rFonts w:hint="cs"/>
          <w:rtl/>
        </w:rPr>
        <w:t xml:space="preserve">. כל 1% שאתם מורידים במס הכנסה, זה יגיע מקסימום ל-2 מיליארד שקל. אתם יכולים, </w:t>
      </w:r>
      <w:bookmarkStart w:id="30454" w:name="_ETM_Q82_371535"/>
      <w:bookmarkEnd w:id="30454"/>
      <w:r>
        <w:rPr>
          <w:rFonts w:hint="cs"/>
          <w:rtl/>
        </w:rPr>
        <w:t xml:space="preserve">יש לכם את הכסף לעשות את זה, </w:t>
      </w:r>
      <w:bookmarkStart w:id="30455" w:name="_ETM_Q82_378082"/>
      <w:bookmarkEnd w:id="30455"/>
      <w:r>
        <w:rPr>
          <w:rFonts w:hint="cs"/>
          <w:rtl/>
        </w:rPr>
        <w:t>השאירו לכם מדינה במצב טוב.</w:t>
      </w:r>
    </w:p>
    <w:p w:rsidR="008A18D3" w:rsidRDefault="008A18D3" w:rsidP="00A23F25">
      <w:pPr>
        <w:rPr>
          <w:rtl/>
        </w:rPr>
      </w:pPr>
    </w:p>
    <w:p w:rsidR="008A18D3" w:rsidRDefault="008A18D3" w:rsidP="00A23F25">
      <w:pPr>
        <w:rPr>
          <w:rtl/>
        </w:rPr>
      </w:pPr>
      <w:r>
        <w:rPr>
          <w:rFonts w:hint="cs"/>
          <w:rtl/>
        </w:rPr>
        <w:t xml:space="preserve">אז הבנתי, </w:t>
      </w:r>
      <w:bookmarkStart w:id="30456" w:name="_ETM_Q82_380878"/>
      <w:bookmarkEnd w:id="30456"/>
      <w:r>
        <w:rPr>
          <w:rFonts w:hint="cs"/>
          <w:rtl/>
        </w:rPr>
        <w:t xml:space="preserve">מדיניות "לא נתניהו" הסתיימה. היו לכם תשעה חודשים ליהנות מהחגיגה </w:t>
      </w:r>
      <w:bookmarkStart w:id="30457" w:name="_ETM_Q82_386960"/>
      <w:bookmarkEnd w:id="30457"/>
      <w:r>
        <w:rPr>
          <w:rFonts w:hint="cs"/>
          <w:rtl/>
        </w:rPr>
        <w:t xml:space="preserve">הזאת, אבל די. את הדבר הזה תפסיקו. לכן אמרתי </w:t>
      </w:r>
      <w:bookmarkStart w:id="30458" w:name="_ETM_Q82_393689"/>
      <w:bookmarkEnd w:id="30458"/>
      <w:r>
        <w:rPr>
          <w:rFonts w:hint="cs"/>
          <w:rtl/>
        </w:rPr>
        <w:t xml:space="preserve">קודם והתחלתי עם משה רבנו, ואת זה אני רוצה </w:t>
      </w:r>
      <w:bookmarkStart w:id="30459" w:name="_ETM_Q82_397918"/>
      <w:bookmarkEnd w:id="30459"/>
      <w:r>
        <w:rPr>
          <w:rFonts w:hint="cs"/>
          <w:rtl/>
        </w:rPr>
        <w:t xml:space="preserve">להגיד: משה רבנו נבחר למנהיג </w:t>
      </w:r>
      <w:r>
        <w:rPr>
          <w:rtl/>
        </w:rPr>
        <w:t>–</w:t>
      </w:r>
      <w:r>
        <w:rPr>
          <w:rFonts w:hint="cs"/>
          <w:rtl/>
        </w:rPr>
        <w:t xml:space="preserve"> ואמרתי את זה פה כמה </w:t>
      </w:r>
      <w:bookmarkStart w:id="30460" w:name="_ETM_Q82_398796"/>
      <w:bookmarkEnd w:id="30460"/>
      <w:r>
        <w:rPr>
          <w:rFonts w:hint="cs"/>
          <w:rtl/>
        </w:rPr>
        <w:t xml:space="preserve">פעמים בנאומים, וצריך לזכור את זה, כשהיום יום השנה </w:t>
      </w:r>
      <w:bookmarkStart w:id="30461" w:name="_ETM_Q82_402391"/>
      <w:bookmarkEnd w:id="30461"/>
      <w:r>
        <w:rPr>
          <w:rFonts w:hint="cs"/>
          <w:rtl/>
        </w:rPr>
        <w:t xml:space="preserve">שלו </w:t>
      </w:r>
      <w:r>
        <w:rPr>
          <w:rtl/>
        </w:rPr>
        <w:t>–</w:t>
      </w:r>
      <w:r>
        <w:rPr>
          <w:rFonts w:hint="cs"/>
          <w:rtl/>
        </w:rPr>
        <w:t xml:space="preserve"> מספר המדרש וכתוב בחומש במפורש, כי </w:t>
      </w:r>
      <w:bookmarkStart w:id="30462" w:name="_ETM_Q82_412970"/>
      <w:bookmarkEnd w:id="30462"/>
      <w:r>
        <w:rPr>
          <w:rFonts w:hint="cs"/>
          <w:rtl/>
        </w:rPr>
        <w:t xml:space="preserve">הוא רדף אחרי הצאן להביא לו לשתות כשהוא היה </w:t>
      </w:r>
      <w:bookmarkStart w:id="30463" w:name="_ETM_Q82_420196"/>
      <w:bookmarkEnd w:id="30463"/>
      <w:r>
        <w:rPr>
          <w:rFonts w:hint="cs"/>
          <w:rtl/>
        </w:rPr>
        <w:t xml:space="preserve">צמא, וככה הוא הגיע להר סיני, לסנה, ואז הוא </w:t>
      </w:r>
      <w:bookmarkStart w:id="30464" w:name="_ETM_Q82_422902"/>
      <w:bookmarkEnd w:id="30464"/>
      <w:r>
        <w:rPr>
          <w:rFonts w:hint="cs"/>
          <w:rtl/>
        </w:rPr>
        <w:t xml:space="preserve">נבחר למנהיג. הדבר הראשון שהוא עשה כשהוא יצא מהבית של </w:t>
      </w:r>
      <w:bookmarkStart w:id="30465" w:name="_ETM_Q82_426308"/>
      <w:bookmarkEnd w:id="30465"/>
      <w:r>
        <w:rPr>
          <w:rFonts w:hint="cs"/>
          <w:rtl/>
        </w:rPr>
        <w:t>פרעה: "ויצא כל אחיו וירא בסב</w:t>
      </w:r>
      <w:r w:rsidRPr="00634F21">
        <w:rPr>
          <w:rtl/>
        </w:rPr>
        <w:t>לֹ</w:t>
      </w:r>
      <w:r>
        <w:rPr>
          <w:rFonts w:hint="cs"/>
          <w:rtl/>
        </w:rPr>
        <w:t xml:space="preserve">תם". תרדו אל העם, תרגישו </w:t>
      </w:r>
      <w:bookmarkStart w:id="30466" w:name="_ETM_Q82_429469"/>
      <w:bookmarkEnd w:id="30466"/>
      <w:r>
        <w:rPr>
          <w:rFonts w:hint="cs"/>
          <w:rtl/>
        </w:rPr>
        <w:t xml:space="preserve">מה העם מרגיש. אתם רוצים משילות, ובטח משילות יהודית? תרדו </w:t>
      </w:r>
      <w:bookmarkStart w:id="30467" w:name="_ETM_Q82_436258"/>
      <w:bookmarkEnd w:id="30467"/>
      <w:r>
        <w:rPr>
          <w:rFonts w:hint="cs"/>
          <w:rtl/>
        </w:rPr>
        <w:t>אל העם, תרגישו את המצוקות האמיתיות של העם. המצוקות האמית</w:t>
      </w:r>
      <w:bookmarkStart w:id="30468" w:name="_ETM_Q82_439204"/>
      <w:bookmarkEnd w:id="30468"/>
      <w:r>
        <w:rPr>
          <w:rFonts w:hint="cs"/>
          <w:rtl/>
        </w:rPr>
        <w:t xml:space="preserve">יות של העם הן לא הצהרות בומבסטיות, הן לא סיפורים </w:t>
      </w:r>
      <w:bookmarkStart w:id="30469" w:name="_ETM_Q82_444107"/>
      <w:bookmarkEnd w:id="30469"/>
      <w:r>
        <w:rPr>
          <w:rFonts w:hint="cs"/>
          <w:rtl/>
        </w:rPr>
        <w:t xml:space="preserve">והן לא ביבי כן וביבי לא. זה נשמע </w:t>
      </w:r>
      <w:bookmarkStart w:id="30470" w:name="_ETM_Q82_449745"/>
      <w:bookmarkEnd w:id="30470"/>
      <w:r>
        <w:rPr>
          <w:rFonts w:hint="cs"/>
          <w:rtl/>
        </w:rPr>
        <w:t xml:space="preserve">טוב. בסוף, יש להם מצוקות אמיתיות. אנשים רוצים לסיים את </w:t>
      </w:r>
      <w:bookmarkStart w:id="30471" w:name="_ETM_Q82_452765"/>
      <w:bookmarkEnd w:id="30471"/>
      <w:r>
        <w:rPr>
          <w:rFonts w:hint="cs"/>
          <w:rtl/>
        </w:rPr>
        <w:t xml:space="preserve">החודש, אנשים רוצים לסיים את הדבר הזה, ואנשים רוצים </w:t>
      </w:r>
      <w:bookmarkStart w:id="30472" w:name="_ETM_Q82_454726"/>
      <w:bookmarkEnd w:id="30472"/>
      <w:r>
        <w:rPr>
          <w:rFonts w:hint="cs"/>
          <w:rtl/>
        </w:rPr>
        <w:t>גם לדעת שהם יכולים לקיים את הדת שלהם בצורה נורמלית.</w:t>
      </w:r>
      <w:bookmarkStart w:id="30473" w:name="_ETM_Q82_459706"/>
      <w:bookmarkEnd w:id="30473"/>
    </w:p>
    <w:p w:rsidR="008A18D3" w:rsidRDefault="008A18D3" w:rsidP="00A23F25">
      <w:pPr>
        <w:rPr>
          <w:rtl/>
        </w:rPr>
      </w:pPr>
      <w:bookmarkStart w:id="30474" w:name="_ETM_Q82_459814"/>
      <w:bookmarkStart w:id="30475" w:name="_ETM_Q82_459834"/>
      <w:bookmarkEnd w:id="30474"/>
      <w:bookmarkEnd w:id="30475"/>
    </w:p>
    <w:p w:rsidR="008A18D3" w:rsidRDefault="008A18D3" w:rsidP="00A23F25">
      <w:pPr>
        <w:rPr>
          <w:rtl/>
        </w:rPr>
      </w:pPr>
      <w:bookmarkStart w:id="30476" w:name="_ETM_Q82_459939"/>
      <w:bookmarkEnd w:id="30476"/>
      <w:r>
        <w:rPr>
          <w:rFonts w:hint="cs"/>
          <w:rtl/>
        </w:rPr>
        <w:t xml:space="preserve">וכאן </w:t>
      </w:r>
      <w:bookmarkStart w:id="30477" w:name="_ETM_Q82_460665"/>
      <w:bookmarkEnd w:id="30477"/>
      <w:r>
        <w:rPr>
          <w:rFonts w:hint="cs"/>
          <w:rtl/>
        </w:rPr>
        <w:t xml:space="preserve">אני מגיע לדבר הזה. עלתה לשלטון מפלגה דתית-לאומית. קיבל </w:t>
      </w:r>
      <w:bookmarkStart w:id="30478" w:name="_ETM_Q82_466087"/>
      <w:bookmarkEnd w:id="30478"/>
      <w:r>
        <w:rPr>
          <w:rFonts w:hint="cs"/>
          <w:rtl/>
        </w:rPr>
        <w:t xml:space="preserve">את השלטון יהודי שכל הזמן הסתובב ואמר שהנושא הוא שיש </w:t>
      </w:r>
      <w:bookmarkStart w:id="30479" w:name="_ETM_Q82_470402"/>
      <w:bookmarkEnd w:id="30479"/>
      <w:r>
        <w:rPr>
          <w:rFonts w:hint="cs"/>
          <w:rtl/>
        </w:rPr>
        <w:t xml:space="preserve">ראש ממשלה עם כיפה. שר הדתות הוא בוגר ישיבה עם כיפה. </w:t>
      </w:r>
      <w:bookmarkStart w:id="30480" w:name="_ETM_Q82_474908"/>
      <w:bookmarkEnd w:id="30480"/>
      <w:r>
        <w:rPr>
          <w:rFonts w:hint="cs"/>
          <w:rtl/>
        </w:rPr>
        <w:t xml:space="preserve">במה הוא עסוק? במה הוא עסוק מיומו הראשון? סגר את </w:t>
      </w:r>
      <w:bookmarkStart w:id="30481" w:name="_ETM_Q82_480865"/>
      <w:bookmarkEnd w:id="30481"/>
      <w:r>
        <w:rPr>
          <w:rFonts w:hint="cs"/>
          <w:rtl/>
        </w:rPr>
        <w:t>מירון היום. כל הכבוד. הוא עסוק בלהרוס את</w:t>
      </w:r>
      <w:bookmarkStart w:id="30482" w:name="_ETM_Q82_486963"/>
      <w:bookmarkEnd w:id="30482"/>
      <w:r>
        <w:rPr>
          <w:rFonts w:hint="cs"/>
          <w:rtl/>
        </w:rPr>
        <w:t xml:space="preserve"> הרבנות הראשית, ועל זה הוא קורא לעצמו דתי? תאמיני לי, </w:t>
      </w:r>
      <w:bookmarkStart w:id="30483" w:name="_ETM_Q82_495219"/>
      <w:bookmarkEnd w:id="30483"/>
      <w:r>
        <w:rPr>
          <w:rFonts w:hint="cs"/>
          <w:rtl/>
        </w:rPr>
        <w:t xml:space="preserve">תמר, שולמית אלוני מתהפכת בקברה שאדם דתי-לאומי עושה את </w:t>
      </w:r>
      <w:bookmarkStart w:id="30484" w:name="_ETM_Q82_495904"/>
      <w:bookmarkEnd w:id="30484"/>
      <w:r>
        <w:rPr>
          <w:rFonts w:hint="cs"/>
          <w:rtl/>
        </w:rPr>
        <w:t>ההצהרות שלה ואת מה שהיא הצהירה בשנות השמונים, איך</w:t>
      </w:r>
      <w:bookmarkStart w:id="30485" w:name="_ETM_Q82_499864"/>
      <w:bookmarkEnd w:id="30485"/>
      <w:r>
        <w:rPr>
          <w:rFonts w:hint="cs"/>
          <w:rtl/>
        </w:rPr>
        <w:t xml:space="preserve"> שהיא הולכת להילחם. הולך להילחם במוסד הדגל של הציונות הדתית, </w:t>
      </w:r>
      <w:bookmarkStart w:id="30486" w:name="_ETM_Q82_510311"/>
      <w:bookmarkEnd w:id="30486"/>
      <w:r>
        <w:rPr>
          <w:rFonts w:hint="cs"/>
          <w:rtl/>
        </w:rPr>
        <w:t xml:space="preserve">במוסד הדגל של המזרחי </w:t>
      </w:r>
      <w:r>
        <w:rPr>
          <w:rtl/>
        </w:rPr>
        <w:t>–</w:t>
      </w:r>
      <w:r>
        <w:rPr>
          <w:rFonts w:hint="cs"/>
          <w:rtl/>
        </w:rPr>
        <w:t xml:space="preserve"> לפרק אותם. יש פקיד המרת </w:t>
      </w:r>
      <w:bookmarkStart w:id="30487" w:name="_ETM_Q82_508209"/>
      <w:bookmarkEnd w:id="30487"/>
      <w:r>
        <w:rPr>
          <w:rFonts w:hint="cs"/>
          <w:rtl/>
        </w:rPr>
        <w:t xml:space="preserve">דת, יש פקיד דת, וזה הרב הראשי לישראל, בדיוק כמו </w:t>
      </w:r>
      <w:bookmarkStart w:id="30488" w:name="_ETM_Q82_512205"/>
      <w:bookmarkEnd w:id="30488"/>
      <w:r>
        <w:rPr>
          <w:rFonts w:hint="cs"/>
          <w:rtl/>
        </w:rPr>
        <w:t xml:space="preserve">שיש למוסלמים וכמו שיש לנוצרים במדינת ישראל. כן, לפי </w:t>
      </w:r>
      <w:bookmarkStart w:id="30489" w:name="_ETM_Q82_517575"/>
      <w:bookmarkEnd w:id="30489"/>
      <w:r>
        <w:rPr>
          <w:rFonts w:hint="cs"/>
          <w:rtl/>
        </w:rPr>
        <w:t xml:space="preserve">החוק, יש ראש דת. ראש הדת הוא הרב הראשי. </w:t>
      </w:r>
      <w:bookmarkStart w:id="30490" w:name="_ETM_Q82_526071"/>
      <w:bookmarkEnd w:id="30490"/>
      <w:r>
        <w:rPr>
          <w:rFonts w:hint="cs"/>
          <w:rtl/>
        </w:rPr>
        <w:t xml:space="preserve">במה הוא עוסק כיום? במה שר הדתות עוסק כיום? בלעקוף </w:t>
      </w:r>
      <w:bookmarkStart w:id="30491" w:name="_ETM_Q82_530117"/>
      <w:bookmarkEnd w:id="30491"/>
      <w:r>
        <w:rPr>
          <w:rFonts w:hint="cs"/>
          <w:rtl/>
        </w:rPr>
        <w:t xml:space="preserve">את הסמכות שלו. כשהרב הראשי לישראל אמר שהוא לא מקבל </w:t>
      </w:r>
      <w:bookmarkStart w:id="30492" w:name="_ETM_Q82_530360"/>
      <w:bookmarkEnd w:id="30492"/>
      <w:r>
        <w:rPr>
          <w:rFonts w:hint="cs"/>
          <w:rtl/>
        </w:rPr>
        <w:t xml:space="preserve">את זה שעוקפים לו את הסמכות, הוא נזף בו. </w:t>
      </w:r>
      <w:bookmarkStart w:id="30493" w:name="_ETM_Q82_539461"/>
      <w:bookmarkEnd w:id="30493"/>
    </w:p>
    <w:p w:rsidR="008A18D3" w:rsidRDefault="008A18D3" w:rsidP="00A23F25">
      <w:pPr>
        <w:rPr>
          <w:rtl/>
        </w:rPr>
      </w:pPr>
    </w:p>
    <w:p w:rsidR="008A18D3" w:rsidRDefault="008A18D3" w:rsidP="005D55AD">
      <w:pPr>
        <w:rPr>
          <w:rtl/>
        </w:rPr>
      </w:pPr>
      <w:r>
        <w:rPr>
          <w:rFonts w:hint="cs"/>
          <w:rtl/>
        </w:rPr>
        <w:t>אני רוצה לראות את שר המשפטים נוזף בנשיאת בית המש</w:t>
      </w:r>
      <w:bookmarkStart w:id="30494" w:name="_ETM_Q82_542846"/>
      <w:bookmarkEnd w:id="30494"/>
      <w:r>
        <w:rPr>
          <w:rFonts w:hint="cs"/>
          <w:rtl/>
        </w:rPr>
        <w:t xml:space="preserve">פט העליון, לצורך העניין. נראה לך שזה היה קורה? שר המשפטים </w:t>
      </w:r>
      <w:bookmarkStart w:id="30495" w:name="_ETM_Q82_547749"/>
      <w:bookmarkEnd w:id="30495"/>
      <w:r>
        <w:rPr>
          <w:rFonts w:hint="cs"/>
          <w:rtl/>
        </w:rPr>
        <w:t xml:space="preserve">מודיע שהוא משנה את הרכב </w:t>
      </w:r>
      <w:bookmarkStart w:id="30496" w:name="_ETM_Q82_550587"/>
      <w:bookmarkEnd w:id="30496"/>
      <w:r>
        <w:rPr>
          <w:rFonts w:hint="cs"/>
          <w:rtl/>
        </w:rPr>
        <w:t xml:space="preserve">הוועדה לבחירת שופטים בלי לדבר בכלל עם נשיאת בית המשפט העליון </w:t>
      </w:r>
      <w:bookmarkStart w:id="30497" w:name="_ETM_Q82_549459"/>
      <w:bookmarkEnd w:id="30497"/>
      <w:r>
        <w:rPr>
          <w:rtl/>
        </w:rPr>
        <w:t>–</w:t>
      </w:r>
      <w:r>
        <w:rPr>
          <w:rFonts w:hint="cs"/>
          <w:rtl/>
        </w:rPr>
        <w:t xml:space="preserve"> יכול להיות שהוא לא יקבל את דעתה, את זה </w:t>
      </w:r>
      <w:bookmarkStart w:id="30498" w:name="_ETM_Q82_556164"/>
      <w:bookmarkEnd w:id="30498"/>
      <w:r>
        <w:rPr>
          <w:rFonts w:hint="cs"/>
          <w:rtl/>
        </w:rPr>
        <w:t>אני יכול להבין</w:t>
      </w:r>
      <w:r w:rsidR="005D55AD">
        <w:rPr>
          <w:rFonts w:hint="cs"/>
          <w:rtl/>
        </w:rPr>
        <w:t>;</w:t>
      </w:r>
      <w:r>
        <w:rPr>
          <w:rFonts w:hint="eastAsia"/>
          <w:rtl/>
        </w:rPr>
        <w:t xml:space="preserve"> </w:t>
      </w:r>
      <w:r>
        <w:rPr>
          <w:rFonts w:hint="cs"/>
          <w:rtl/>
        </w:rPr>
        <w:t xml:space="preserve">אפילו לא מדבר איתם, לא יושב </w:t>
      </w:r>
      <w:bookmarkStart w:id="30499" w:name="_ETM_Q82_555231"/>
      <w:bookmarkEnd w:id="30499"/>
      <w:r>
        <w:rPr>
          <w:rFonts w:hint="cs"/>
          <w:rtl/>
        </w:rPr>
        <w:t xml:space="preserve">איתם לדיאלוג. הוא הולך להרכיב גוף בוחר חדש </w:t>
      </w:r>
      <w:bookmarkStart w:id="30500" w:name="_ETM_Q82_561458"/>
      <w:bookmarkEnd w:id="30500"/>
      <w:r>
        <w:rPr>
          <w:rFonts w:hint="eastAsia"/>
          <w:rtl/>
        </w:rPr>
        <w:t xml:space="preserve">– </w:t>
      </w:r>
      <w:r>
        <w:rPr>
          <w:rFonts w:hint="cs"/>
          <w:rtl/>
        </w:rPr>
        <w:t xml:space="preserve">וזה החוק שהוא הביא בשבוע שעבר, שנפל </w:t>
      </w:r>
      <w:r>
        <w:rPr>
          <w:rtl/>
        </w:rPr>
        <w:t>–</w:t>
      </w:r>
      <w:r>
        <w:rPr>
          <w:rFonts w:hint="cs"/>
          <w:rtl/>
        </w:rPr>
        <w:t xml:space="preserve"> </w:t>
      </w:r>
      <w:bookmarkStart w:id="30501" w:name="_ETM_Q82_562427"/>
      <w:bookmarkEnd w:id="30501"/>
      <w:r>
        <w:rPr>
          <w:rFonts w:hint="cs"/>
          <w:rtl/>
        </w:rPr>
        <w:t xml:space="preserve">לשנות את ההרכב. הוא לא דיבר איתם. הוא מביא </w:t>
      </w:r>
      <w:bookmarkStart w:id="30502" w:name="_ETM_Q82_570388"/>
      <w:bookmarkEnd w:id="30502"/>
      <w:r>
        <w:rPr>
          <w:rFonts w:hint="cs"/>
          <w:rtl/>
        </w:rPr>
        <w:t>פה חוק גיור בלי לדבר איתם. זה נראה סביר?</w:t>
      </w:r>
      <w:bookmarkStart w:id="30503" w:name="_ETM_Q82_574166"/>
      <w:bookmarkEnd w:id="30503"/>
      <w:r>
        <w:rPr>
          <w:rFonts w:hint="cs"/>
          <w:rtl/>
        </w:rPr>
        <w:t xml:space="preserve"> אם זה היה קורה בבית משפט, זה היה נראה סביר?</w:t>
      </w:r>
      <w:bookmarkStart w:id="30504" w:name="_ETM_Q82_576751"/>
      <w:bookmarkEnd w:id="30504"/>
    </w:p>
    <w:p w:rsidR="008A18D3" w:rsidRDefault="008A18D3" w:rsidP="00A23F25">
      <w:pPr>
        <w:rPr>
          <w:rtl/>
        </w:rPr>
      </w:pPr>
      <w:bookmarkStart w:id="30505" w:name="_ETM_Q82_573945"/>
      <w:bookmarkStart w:id="30506" w:name="_ETM_Q82_574031"/>
      <w:bookmarkEnd w:id="30505"/>
      <w:bookmarkEnd w:id="30506"/>
    </w:p>
    <w:p w:rsidR="008A18D3" w:rsidRDefault="008A18D3" w:rsidP="005D55AD">
      <w:pPr>
        <w:rPr>
          <w:rtl/>
          <w:lang w:eastAsia="he-IL"/>
        </w:rPr>
      </w:pPr>
      <w:bookmarkStart w:id="30507" w:name="_ETM_Q82_574089"/>
      <w:bookmarkStart w:id="30508" w:name="_ETM_Q82_574162"/>
      <w:bookmarkEnd w:id="30507"/>
      <w:bookmarkEnd w:id="30508"/>
      <w:r>
        <w:rPr>
          <w:rFonts w:hint="cs"/>
          <w:rtl/>
        </w:rPr>
        <w:t xml:space="preserve">מדברים על אמון הציבור, הוא אוהב לדבר על אמון </w:t>
      </w:r>
      <w:bookmarkStart w:id="30509" w:name="_ETM_Q82_579562"/>
      <w:bookmarkEnd w:id="30509"/>
      <w:r>
        <w:rPr>
          <w:rFonts w:hint="cs"/>
          <w:rtl/>
        </w:rPr>
        <w:t xml:space="preserve">הציבור. הוא שוכח שבאמת בשנים שבהן המפד"ל החזיקו במשרד </w:t>
      </w:r>
      <w:bookmarkStart w:id="30510" w:name="_ETM_Q82_585085"/>
      <w:bookmarkEnd w:id="30510"/>
      <w:r>
        <w:rPr>
          <w:rFonts w:hint="cs"/>
          <w:rtl/>
        </w:rPr>
        <w:t>הזה, אמון הציבור היה נמוך. מה לעשות? תצאו</w:t>
      </w:r>
      <w:bookmarkStart w:id="30511" w:name="_ETM_Q82_585671"/>
      <w:bookmarkEnd w:id="30511"/>
      <w:r>
        <w:rPr>
          <w:rFonts w:hint="cs"/>
          <w:rtl/>
        </w:rPr>
        <w:t xml:space="preserve"> ותעשו סקר. אמון הציבור </w:t>
      </w:r>
      <w:r w:rsidR="005D55AD">
        <w:rPr>
          <w:rFonts w:hint="cs"/>
          <w:rtl/>
        </w:rPr>
        <w:lastRenderedPageBreak/>
        <w:t xml:space="preserve">ברבנות </w:t>
      </w:r>
      <w:r>
        <w:rPr>
          <w:rtl/>
        </w:rPr>
        <w:t>–</w:t>
      </w:r>
      <w:r>
        <w:rPr>
          <w:rFonts w:hint="cs"/>
          <w:rtl/>
        </w:rPr>
        <w:t xml:space="preserve"> היהודי לפחות, אני לא </w:t>
      </w:r>
      <w:bookmarkStart w:id="30512" w:name="_ETM_Q82_590185"/>
      <w:bookmarkEnd w:id="30512"/>
      <w:r>
        <w:rPr>
          <w:rFonts w:hint="cs"/>
          <w:rtl/>
        </w:rPr>
        <w:t xml:space="preserve">יודע כמה את מודעת לזה </w:t>
      </w:r>
      <w:r>
        <w:rPr>
          <w:rtl/>
        </w:rPr>
        <w:t>–</w:t>
      </w:r>
      <w:r>
        <w:rPr>
          <w:rFonts w:hint="cs"/>
          <w:rtl/>
        </w:rPr>
        <w:t xml:space="preserve"> הוא הרבה </w:t>
      </w:r>
      <w:bookmarkStart w:id="30513" w:name="_ETM_Q82_590190"/>
      <w:bookmarkEnd w:id="30513"/>
      <w:r>
        <w:rPr>
          <w:rFonts w:hint="cs"/>
          <w:rtl/>
        </w:rPr>
        <w:t xml:space="preserve">יותר גבוה מאשר אמון הציבור בבתי המשפט. אני לא רואה </w:t>
      </w:r>
      <w:bookmarkStart w:id="30514" w:name="_ETM_Q82_593698"/>
      <w:bookmarkEnd w:id="30514"/>
      <w:r>
        <w:rPr>
          <w:rFonts w:hint="cs"/>
          <w:rtl/>
        </w:rPr>
        <w:t xml:space="preserve">את גדעון סער משנה את הרכב הגוף הבוחר של בתי המשפט </w:t>
      </w:r>
      <w:bookmarkStart w:id="30515" w:name="_ETM_Q82_597281"/>
      <w:bookmarkEnd w:id="30515"/>
      <w:r>
        <w:rPr>
          <w:rFonts w:hint="cs"/>
          <w:rtl/>
        </w:rPr>
        <w:t xml:space="preserve">בלי לדבר עם נשיאת בית המשפט העליון. מה לעשות, </w:t>
      </w:r>
      <w:bookmarkStart w:id="30516" w:name="_ETM_Q82_603955"/>
      <w:bookmarkEnd w:id="30516"/>
      <w:r>
        <w:rPr>
          <w:rFonts w:hint="cs"/>
          <w:rtl/>
        </w:rPr>
        <w:t xml:space="preserve">אפילו נתניהו לא העז לעשות את זה. אני לא רואה </w:t>
      </w:r>
      <w:bookmarkStart w:id="30517" w:name="_ETM_Q82_604192"/>
      <w:bookmarkEnd w:id="30517"/>
      <w:r>
        <w:rPr>
          <w:rFonts w:hint="cs"/>
          <w:rtl/>
        </w:rPr>
        <w:t xml:space="preserve">אף אחד עושה את זה. מה זה הדבר הזה? מה </w:t>
      </w:r>
      <w:bookmarkStart w:id="30518" w:name="_ETM_Q82_605302"/>
      <w:bookmarkEnd w:id="30518"/>
      <w:r>
        <w:rPr>
          <w:rFonts w:hint="cs"/>
          <w:rtl/>
        </w:rPr>
        <w:t xml:space="preserve">זה השקר הזה? וזה בשם מפלגה דתית? אם הייתה עושה </w:t>
      </w:r>
      <w:bookmarkStart w:id="30519" w:name="_ETM_Q82_610357"/>
      <w:bookmarkEnd w:id="30519"/>
      <w:r>
        <w:rPr>
          <w:rFonts w:hint="cs"/>
          <w:rtl/>
        </w:rPr>
        <w:t xml:space="preserve">את זה תמר זנדברג, הייתי אומר: היא עושה את </w:t>
      </w:r>
      <w:bookmarkStart w:id="30520" w:name="_ETM_Q82_612503"/>
      <w:bookmarkEnd w:id="30520"/>
      <w:r>
        <w:rPr>
          <w:rFonts w:hint="cs"/>
          <w:rtl/>
        </w:rPr>
        <w:t xml:space="preserve">המדיניות שלה. היא נגד בכלל שתהיה פה רבנות חזקה. הבנתי, </w:t>
      </w:r>
      <w:bookmarkStart w:id="30521" w:name="_ETM_Q82_615189"/>
      <w:bookmarkEnd w:id="30521"/>
      <w:r>
        <w:rPr>
          <w:rFonts w:hint="cs"/>
          <w:rtl/>
        </w:rPr>
        <w:t>זו המדיניות</w:t>
      </w:r>
      <w:r>
        <w:rPr>
          <w:rFonts w:hint="cs"/>
          <w:rtl/>
          <w:lang w:eastAsia="he-IL"/>
        </w:rPr>
        <w:t xml:space="preserve"> של תמר זנדברג. אבל ממך, אדם דתי </w:t>
      </w:r>
      <w:bookmarkStart w:id="30522" w:name="_ETM_Q82_621550"/>
      <w:bookmarkEnd w:id="30522"/>
      <w:r>
        <w:rPr>
          <w:rFonts w:hint="cs"/>
          <w:rtl/>
          <w:lang w:eastAsia="he-IL"/>
        </w:rPr>
        <w:t xml:space="preserve">מהציבור הדתי-לאומי, שעוד מאמין בזה? גם כן, חרדי </w:t>
      </w:r>
      <w:r>
        <w:rPr>
          <w:rtl/>
          <w:lang w:eastAsia="he-IL"/>
        </w:rPr>
        <w:t>–</w:t>
      </w:r>
      <w:r>
        <w:rPr>
          <w:rFonts w:hint="cs"/>
          <w:rtl/>
          <w:lang w:eastAsia="he-IL"/>
        </w:rPr>
        <w:t xml:space="preserve"> </w:t>
      </w:r>
      <w:bookmarkStart w:id="30523" w:name="_ETM_Q82_629287"/>
      <w:bookmarkEnd w:id="30523"/>
      <w:r>
        <w:rPr>
          <w:rFonts w:hint="cs"/>
          <w:rtl/>
          <w:lang w:eastAsia="he-IL"/>
        </w:rPr>
        <w:t xml:space="preserve">גם עוד הייתי יכול להבין, כי אצל החרדים היה </w:t>
      </w:r>
      <w:bookmarkStart w:id="30524" w:name="_ETM_Q82_630011"/>
      <w:bookmarkEnd w:id="30524"/>
      <w:r>
        <w:rPr>
          <w:rFonts w:hint="cs"/>
          <w:rtl/>
          <w:lang w:eastAsia="he-IL"/>
        </w:rPr>
        <w:t xml:space="preserve">ויכוח, היה ויכוח אם רב מטעם </w:t>
      </w:r>
      <w:r>
        <w:rPr>
          <w:rFonts w:hint="eastAsia"/>
          <w:rtl/>
          <w:lang w:eastAsia="he-IL"/>
        </w:rPr>
        <w:t xml:space="preserve">– </w:t>
      </w:r>
      <w:r>
        <w:rPr>
          <w:rFonts w:hint="cs"/>
          <w:rtl/>
          <w:lang w:eastAsia="he-IL"/>
        </w:rPr>
        <w:t xml:space="preserve">והיום מתברר שיש בזה </w:t>
      </w:r>
      <w:bookmarkStart w:id="30525" w:name="_ETM_Q82_635263"/>
      <w:bookmarkEnd w:id="30525"/>
      <w:r>
        <w:rPr>
          <w:rFonts w:hint="cs"/>
          <w:rtl/>
          <w:lang w:eastAsia="he-IL"/>
        </w:rPr>
        <w:t xml:space="preserve">בעיה </w:t>
      </w:r>
      <w:r>
        <w:rPr>
          <w:rFonts w:hint="eastAsia"/>
          <w:rtl/>
          <w:lang w:eastAsia="he-IL"/>
        </w:rPr>
        <w:t xml:space="preserve">– </w:t>
      </w:r>
      <w:r>
        <w:rPr>
          <w:rFonts w:hint="cs"/>
          <w:rtl/>
          <w:lang w:eastAsia="he-IL"/>
        </w:rPr>
        <w:t xml:space="preserve">אם רב מטעם זה טוב לדת או רע לדת, כי בסוף </w:t>
      </w:r>
      <w:bookmarkStart w:id="30526" w:name="_ETM_Q82_635910"/>
      <w:bookmarkEnd w:id="30526"/>
      <w:r>
        <w:rPr>
          <w:rFonts w:hint="cs"/>
          <w:rtl/>
          <w:lang w:eastAsia="he-IL"/>
        </w:rPr>
        <w:t xml:space="preserve">הרב מטעם כפוף ללחצים פוליטיים ורב לא מטעם </w:t>
      </w:r>
      <w:bookmarkStart w:id="30527" w:name="_ETM_Q82_640511"/>
      <w:bookmarkEnd w:id="30527"/>
      <w:r>
        <w:rPr>
          <w:rFonts w:hint="cs"/>
          <w:rtl/>
          <w:lang w:eastAsia="he-IL"/>
        </w:rPr>
        <w:t xml:space="preserve">לא כפוף. היה ויכוח על זה, ויכוח נוקב מאוד. </w:t>
      </w:r>
      <w:bookmarkStart w:id="30528" w:name="_ETM_Q82_646681"/>
      <w:bookmarkEnd w:id="30528"/>
      <w:r>
        <w:rPr>
          <w:rFonts w:hint="cs"/>
          <w:rtl/>
          <w:lang w:eastAsia="he-IL"/>
        </w:rPr>
        <w:t xml:space="preserve">אבל מאדם דתי מהציבור הדתי-לאומי? האחרון שהייתי מצפה </w:t>
      </w:r>
      <w:bookmarkStart w:id="30529" w:name="_ETM_Q82_649211"/>
      <w:bookmarkEnd w:id="30529"/>
      <w:r>
        <w:rPr>
          <w:rFonts w:hint="cs"/>
          <w:rtl/>
          <w:lang w:eastAsia="he-IL"/>
        </w:rPr>
        <w:t>שהוא יגיע לדבר הזה.</w:t>
      </w:r>
    </w:p>
    <w:p w:rsidR="008A18D3" w:rsidRDefault="008A18D3" w:rsidP="00A23F25">
      <w:pPr>
        <w:rPr>
          <w:rtl/>
          <w:lang w:eastAsia="he-IL"/>
        </w:rPr>
      </w:pPr>
      <w:bookmarkStart w:id="30530" w:name="_ETM_Q82_654426"/>
      <w:bookmarkStart w:id="30531" w:name="_ETM_Q82_654556"/>
      <w:bookmarkEnd w:id="30530"/>
      <w:bookmarkEnd w:id="30531"/>
    </w:p>
    <w:p w:rsidR="008A18D3" w:rsidRDefault="008A18D3" w:rsidP="00A23F25">
      <w:pPr>
        <w:rPr>
          <w:rtl/>
          <w:lang w:eastAsia="he-IL"/>
        </w:rPr>
      </w:pPr>
      <w:bookmarkStart w:id="30532" w:name="_ETM_Q82_654598"/>
      <w:bookmarkStart w:id="30533" w:name="_ETM_Q82_654680"/>
      <w:bookmarkEnd w:id="30532"/>
      <w:bookmarkEnd w:id="30533"/>
      <w:r>
        <w:rPr>
          <w:rFonts w:hint="cs"/>
          <w:rtl/>
          <w:lang w:eastAsia="he-IL"/>
        </w:rPr>
        <w:t xml:space="preserve">לקראת סיום אני באמת רוצה להזכיר את </w:t>
      </w:r>
      <w:bookmarkStart w:id="30534" w:name="_ETM_Q82_653556"/>
      <w:bookmarkEnd w:id="30534"/>
      <w:r>
        <w:rPr>
          <w:rFonts w:hint="cs"/>
          <w:rtl/>
          <w:lang w:eastAsia="he-IL"/>
        </w:rPr>
        <w:t xml:space="preserve">מה שאמרתי קודם. אנחנו לפני קריאת מגילת אסתר. 48 נביאים </w:t>
      </w:r>
      <w:bookmarkStart w:id="30535" w:name="_ETM_Q82_659118"/>
      <w:bookmarkEnd w:id="30535"/>
      <w:r>
        <w:rPr>
          <w:rFonts w:hint="cs"/>
          <w:rtl/>
          <w:lang w:eastAsia="he-IL"/>
        </w:rPr>
        <w:t xml:space="preserve">קמו להם, לישראל, אומרת הגמרא במסכת מגילה, ואמרנו שמשה </w:t>
      </w:r>
      <w:r>
        <w:rPr>
          <w:rFonts w:hint="eastAsia"/>
          <w:rtl/>
          <w:lang w:eastAsia="he-IL"/>
        </w:rPr>
        <w:t xml:space="preserve">– </w:t>
      </w:r>
      <w:r>
        <w:rPr>
          <w:rFonts w:hint="cs"/>
          <w:rtl/>
          <w:lang w:eastAsia="he-IL"/>
        </w:rPr>
        <w:t xml:space="preserve">לא </w:t>
      </w:r>
      <w:bookmarkStart w:id="30536" w:name="_ETM_Q82_666146"/>
      <w:bookmarkEnd w:id="30536"/>
      <w:r>
        <w:rPr>
          <w:rFonts w:hint="cs"/>
          <w:rtl/>
          <w:lang w:eastAsia="he-IL"/>
        </w:rPr>
        <w:t xml:space="preserve">קם עוד נביא כמשה. אבל, אומרת הגמרא במגילה, הנביאים לא </w:t>
      </w:r>
      <w:bookmarkStart w:id="30537" w:name="_ETM_Q82_676417"/>
      <w:bookmarkEnd w:id="30537"/>
      <w:r>
        <w:rPr>
          <w:rFonts w:hint="cs"/>
          <w:rtl/>
          <w:lang w:eastAsia="he-IL"/>
        </w:rPr>
        <w:t xml:space="preserve">חידשו שום דבר. הם בסך הכול העבירו ולא חידשו דבר חדש </w:t>
      </w:r>
      <w:bookmarkStart w:id="30538" w:name="_ETM_Q82_680108"/>
      <w:bookmarkEnd w:id="30538"/>
      <w:r>
        <w:rPr>
          <w:rFonts w:hint="cs"/>
          <w:rtl/>
          <w:lang w:eastAsia="he-IL"/>
        </w:rPr>
        <w:t xml:space="preserve">שלא היה בתורה, חוץ מדבר אחד שהתחדש </w:t>
      </w:r>
      <w:r>
        <w:rPr>
          <w:rtl/>
          <w:lang w:eastAsia="he-IL"/>
        </w:rPr>
        <w:t>–</w:t>
      </w:r>
      <w:r>
        <w:rPr>
          <w:rFonts w:hint="cs"/>
          <w:rtl/>
          <w:lang w:eastAsia="he-IL"/>
        </w:rPr>
        <w:t xml:space="preserve"> מגילת אסתר. </w:t>
      </w:r>
      <w:bookmarkStart w:id="30539" w:name="_ETM_Q82_685148"/>
      <w:bookmarkEnd w:id="30539"/>
      <w:r>
        <w:rPr>
          <w:rFonts w:hint="cs"/>
          <w:rtl/>
          <w:lang w:eastAsia="he-IL"/>
        </w:rPr>
        <w:t>מגילת אסתר באה להגיד שכשהכול נראה לא טוב, יש</w:t>
      </w:r>
      <w:bookmarkStart w:id="30540" w:name="_ETM_Q82_687426"/>
      <w:bookmarkEnd w:id="30540"/>
      <w:r>
        <w:rPr>
          <w:rFonts w:hint="cs"/>
          <w:rtl/>
          <w:lang w:eastAsia="he-IL"/>
        </w:rPr>
        <w:t xml:space="preserve"> מתחתיו משהו טוב שמסתתר. כשנראה שאלו נהנו מסעודתו של אותו </w:t>
      </w:r>
      <w:bookmarkStart w:id="30541" w:name="_ETM_Q82_696582"/>
      <w:bookmarkEnd w:id="30541"/>
      <w:r>
        <w:rPr>
          <w:rFonts w:hint="cs"/>
          <w:rtl/>
          <w:lang w:eastAsia="he-IL"/>
        </w:rPr>
        <w:t xml:space="preserve">רשע, אז הרגו את ושתי, ואסתר המלכה התחילה </w:t>
      </w:r>
      <w:bookmarkStart w:id="30542" w:name="_ETM_Q82_699237"/>
      <w:bookmarkEnd w:id="30542"/>
      <w:r>
        <w:rPr>
          <w:rFonts w:hint="cs"/>
          <w:rtl/>
          <w:lang w:eastAsia="he-IL"/>
        </w:rPr>
        <w:t xml:space="preserve">תהליך, ושנים אחר כך אסתר המלכה נהייתה המלכה שהצילה </w:t>
      </w:r>
      <w:bookmarkStart w:id="30543" w:name="_ETM_Q82_709259"/>
      <w:bookmarkEnd w:id="30543"/>
      <w:r>
        <w:rPr>
          <w:rFonts w:hint="cs"/>
          <w:rtl/>
          <w:lang w:eastAsia="he-IL"/>
        </w:rPr>
        <w:t xml:space="preserve">את עם ישראל. כשהיה הדבר הזה, מרדכי, שנשאר בחוץ, </w:t>
      </w:r>
      <w:bookmarkStart w:id="30544" w:name="_ETM_Q82_713827"/>
      <w:bookmarkEnd w:id="30544"/>
      <w:r>
        <w:rPr>
          <w:rFonts w:hint="cs"/>
          <w:rtl/>
          <w:lang w:eastAsia="he-IL"/>
        </w:rPr>
        <w:t xml:space="preserve">נשאר ושמע איך רוצים להרוג את אחשוורוש, וזה נודע </w:t>
      </w:r>
      <w:bookmarkStart w:id="30545" w:name="_ETM_Q82_718734"/>
      <w:bookmarkEnd w:id="30545"/>
      <w:r>
        <w:rPr>
          <w:rFonts w:hint="cs"/>
          <w:rtl/>
          <w:lang w:eastAsia="he-IL"/>
        </w:rPr>
        <w:t xml:space="preserve">יום לפני שהמן רצה לתלות אותו. </w:t>
      </w:r>
      <w:r w:rsidR="005D55AD">
        <w:rPr>
          <w:rFonts w:hint="cs"/>
          <w:rtl/>
          <w:lang w:eastAsia="he-IL"/>
        </w:rPr>
        <w:t>כ</w:t>
      </w:r>
      <w:r>
        <w:rPr>
          <w:rFonts w:hint="cs"/>
          <w:rtl/>
          <w:lang w:eastAsia="he-IL"/>
        </w:rPr>
        <w:t xml:space="preserve">שהמן חשב שמתכוונים אליו, </w:t>
      </w:r>
      <w:bookmarkStart w:id="30546" w:name="_ETM_Q82_718392"/>
      <w:bookmarkEnd w:id="30546"/>
      <w:r>
        <w:rPr>
          <w:rFonts w:hint="cs"/>
          <w:rtl/>
          <w:lang w:eastAsia="he-IL"/>
        </w:rPr>
        <w:t xml:space="preserve">הוא אמר לקחת את הלבוש והסוס ולהקים את מרדכי </w:t>
      </w:r>
      <w:bookmarkStart w:id="30547" w:name="_ETM_Q82_723607"/>
      <w:bookmarkEnd w:id="30547"/>
      <w:r>
        <w:rPr>
          <w:rFonts w:hint="cs"/>
          <w:rtl/>
          <w:lang w:eastAsia="he-IL"/>
        </w:rPr>
        <w:t xml:space="preserve">היהודי. מה התחדש? במה אסתר </w:t>
      </w:r>
      <w:bookmarkStart w:id="30548" w:name="_ETM_Q82_728080"/>
      <w:bookmarkEnd w:id="30548"/>
      <w:r>
        <w:rPr>
          <w:rFonts w:hint="cs"/>
          <w:rtl/>
          <w:lang w:eastAsia="he-IL"/>
        </w:rPr>
        <w:t xml:space="preserve">שונה מכל הנביאים? היא שונה בדבר אחד: כל הנביאים </w:t>
      </w:r>
      <w:bookmarkStart w:id="30549" w:name="_ETM_Q82_731391"/>
      <w:bookmarkEnd w:id="30549"/>
      <w:r>
        <w:rPr>
          <w:rFonts w:hint="cs"/>
          <w:rtl/>
          <w:lang w:eastAsia="he-IL"/>
        </w:rPr>
        <w:t xml:space="preserve">אמרו איך הדבר הזה צריך לעבוד. אסתר גילתה שגם כשנראה </w:t>
      </w:r>
      <w:bookmarkStart w:id="30550" w:name="_ETM_Q82_735713"/>
      <w:bookmarkEnd w:id="30550"/>
      <w:r>
        <w:rPr>
          <w:rFonts w:hint="cs"/>
          <w:rtl/>
          <w:lang w:eastAsia="he-IL"/>
        </w:rPr>
        <w:t xml:space="preserve">שזה לא עובד, זה בעצם עובד; גם כשנראה שהכול הולך </w:t>
      </w:r>
      <w:bookmarkStart w:id="30551" w:name="_ETM_Q82_736157"/>
      <w:bookmarkEnd w:id="30551"/>
      <w:r>
        <w:rPr>
          <w:rFonts w:hint="cs"/>
          <w:rtl/>
          <w:lang w:eastAsia="he-IL"/>
        </w:rPr>
        <w:t>הפוך, זה בעצם עובד.</w:t>
      </w:r>
    </w:p>
    <w:p w:rsidR="008A18D3" w:rsidRDefault="008A18D3" w:rsidP="00A23F25">
      <w:pPr>
        <w:rPr>
          <w:rtl/>
          <w:lang w:eastAsia="he-IL"/>
        </w:rPr>
      </w:pPr>
      <w:bookmarkStart w:id="30552" w:name="_ETM_Q82_744217"/>
      <w:bookmarkStart w:id="30553" w:name="_ETM_Q82_744308"/>
      <w:bookmarkEnd w:id="30552"/>
      <w:bookmarkEnd w:id="30553"/>
    </w:p>
    <w:p w:rsidR="008A18D3" w:rsidRDefault="008A18D3" w:rsidP="008D5FB9">
      <w:pPr>
        <w:rPr>
          <w:rtl/>
          <w:lang w:eastAsia="he-IL"/>
        </w:rPr>
      </w:pPr>
      <w:bookmarkStart w:id="30554" w:name="_ETM_Q82_744393"/>
      <w:bookmarkStart w:id="30555" w:name="_ETM_Q82_744454"/>
      <w:bookmarkEnd w:id="30554"/>
      <w:bookmarkEnd w:id="30555"/>
      <w:r>
        <w:rPr>
          <w:rFonts w:hint="cs"/>
          <w:rtl/>
          <w:lang w:eastAsia="he-IL"/>
        </w:rPr>
        <w:t xml:space="preserve">כמו שאמרתי, הטובה שהממשלה הזאת עושה לנו </w:t>
      </w:r>
      <w:bookmarkStart w:id="30556" w:name="_ETM_Q82_745700"/>
      <w:bookmarkEnd w:id="30556"/>
      <w:r>
        <w:rPr>
          <w:rFonts w:hint="cs"/>
          <w:rtl/>
          <w:lang w:eastAsia="he-IL"/>
        </w:rPr>
        <w:t xml:space="preserve">כציבור דתי, כציבור חרדי, כציבור מסורתי </w:t>
      </w:r>
      <w:bookmarkStart w:id="30557" w:name="_ETM_Q82_748764"/>
      <w:bookmarkEnd w:id="30557"/>
      <w:r>
        <w:rPr>
          <w:rFonts w:hint="eastAsia"/>
          <w:rtl/>
          <w:lang w:eastAsia="he-IL"/>
        </w:rPr>
        <w:t>–</w:t>
      </w:r>
      <w:r w:rsidR="008D5FB9">
        <w:rPr>
          <w:rFonts w:hint="eastAsia"/>
          <w:rtl/>
          <w:lang w:eastAsia="he-IL"/>
        </w:rPr>
        <w:t xml:space="preserve"> </w:t>
      </w:r>
      <w:bookmarkStart w:id="30558" w:name="_ETM_Q82_752559"/>
      <w:bookmarkEnd w:id="30558"/>
      <w:r>
        <w:rPr>
          <w:rFonts w:hint="cs"/>
          <w:rtl/>
          <w:lang w:eastAsia="he-IL"/>
        </w:rPr>
        <w:t xml:space="preserve">היא מלכדת אותנו, היא מחזקת אותנו, </w:t>
      </w:r>
      <w:bookmarkStart w:id="30559" w:name="_ETM_Q82_749161"/>
      <w:bookmarkEnd w:id="30559"/>
      <w:r>
        <w:rPr>
          <w:rFonts w:hint="cs"/>
          <w:rtl/>
          <w:lang w:eastAsia="he-IL"/>
        </w:rPr>
        <w:t xml:space="preserve">הוא </w:t>
      </w:r>
      <w:bookmarkStart w:id="30560" w:name="_ETM_Q82_752755"/>
      <w:bookmarkEnd w:id="30560"/>
      <w:r>
        <w:rPr>
          <w:rFonts w:hint="cs"/>
          <w:rtl/>
          <w:lang w:eastAsia="he-IL"/>
        </w:rPr>
        <w:t xml:space="preserve">מספרת לנו את הסיפור האמיתי, איך תיאורטית </w:t>
      </w:r>
      <w:r>
        <w:rPr>
          <w:rtl/>
          <w:lang w:eastAsia="he-IL"/>
        </w:rPr>
        <w:t>–</w:t>
      </w:r>
      <w:r>
        <w:rPr>
          <w:rFonts w:hint="cs"/>
          <w:rtl/>
          <w:lang w:eastAsia="he-IL"/>
        </w:rPr>
        <w:t xml:space="preserve"> כי בינתיים </w:t>
      </w:r>
      <w:bookmarkStart w:id="30561" w:name="_ETM_Q82_758797"/>
      <w:bookmarkEnd w:id="30561"/>
      <w:r>
        <w:rPr>
          <w:rFonts w:hint="cs"/>
          <w:rtl/>
          <w:lang w:eastAsia="he-IL"/>
        </w:rPr>
        <w:t xml:space="preserve">לא הצלחתם באף אחד מהשינויים שניסיתם לעשות. </w:t>
      </w:r>
      <w:bookmarkStart w:id="30562" w:name="_ETM_Q82_761692"/>
      <w:bookmarkEnd w:id="30562"/>
      <w:r>
        <w:rPr>
          <w:rFonts w:hint="cs"/>
          <w:rtl/>
          <w:lang w:eastAsia="he-IL"/>
        </w:rPr>
        <w:t xml:space="preserve">אף אחד מהשינויים עוד לא הצלחתם להעביר: לא את חוק </w:t>
      </w:r>
      <w:bookmarkStart w:id="30563" w:name="_ETM_Q82_764901"/>
      <w:bookmarkEnd w:id="30563"/>
      <w:r>
        <w:rPr>
          <w:rFonts w:hint="cs"/>
          <w:rtl/>
          <w:lang w:eastAsia="he-IL"/>
        </w:rPr>
        <w:t xml:space="preserve">הרבנות, לא את חוק הגיור, ואפילו רפורמת הכשרות בעצם נדחתה </w:t>
      </w:r>
      <w:bookmarkStart w:id="30564" w:name="_ETM_Q82_770051"/>
      <w:bookmarkEnd w:id="30564"/>
      <w:r>
        <w:rPr>
          <w:rFonts w:hint="cs"/>
          <w:rtl/>
          <w:lang w:eastAsia="he-IL"/>
        </w:rPr>
        <w:t xml:space="preserve">לעוד שנה. לא הצלחתם להעביר, אבל הצלחתם להגיד לנו מה </w:t>
      </w:r>
      <w:bookmarkStart w:id="30565" w:name="_ETM_Q82_773867"/>
      <w:bookmarkEnd w:id="30565"/>
      <w:r>
        <w:rPr>
          <w:rFonts w:hint="cs"/>
          <w:rtl/>
          <w:lang w:eastAsia="he-IL"/>
        </w:rPr>
        <w:t xml:space="preserve">הסיכון המהותי והגדול ביותר שיכול להיות אם לא נלך </w:t>
      </w:r>
      <w:bookmarkStart w:id="30566" w:name="_ETM_Q82_780540"/>
      <w:bookmarkEnd w:id="30566"/>
      <w:r>
        <w:rPr>
          <w:rFonts w:hint="cs"/>
          <w:rtl/>
          <w:lang w:eastAsia="he-IL"/>
        </w:rPr>
        <w:t xml:space="preserve">בדרך הנכונה והישרה. היא הוציאה מהליכוד את המיטב של המסורתיים. </w:t>
      </w:r>
      <w:bookmarkStart w:id="30567" w:name="_ETM_Q82_782598"/>
      <w:bookmarkEnd w:id="30567"/>
      <w:r>
        <w:rPr>
          <w:rFonts w:hint="cs"/>
          <w:rtl/>
          <w:lang w:eastAsia="he-IL"/>
        </w:rPr>
        <w:t xml:space="preserve">אמרתי שאפשר לקרוא את הספר של פוקסמן על ממשלת בגין </w:t>
      </w:r>
      <w:bookmarkStart w:id="30568" w:name="_ETM_Q82_791160"/>
      <w:bookmarkEnd w:id="30568"/>
      <w:r>
        <w:rPr>
          <w:rFonts w:hint="cs"/>
          <w:rtl/>
          <w:lang w:eastAsia="he-IL"/>
        </w:rPr>
        <w:t xml:space="preserve">הראשונה. זה לא משהו שהוא מקרי. זאת לא ברית </w:t>
      </w:r>
      <w:bookmarkStart w:id="30569" w:name="_ETM_Q82_792242"/>
      <w:bookmarkEnd w:id="30569"/>
      <w:r>
        <w:rPr>
          <w:rFonts w:hint="cs"/>
          <w:rtl/>
          <w:lang w:eastAsia="he-IL"/>
        </w:rPr>
        <w:t>פוליטית, זו ברית אמיתית, ברית של המאמינים. ראינו את</w:t>
      </w:r>
      <w:bookmarkStart w:id="30570" w:name="_ETM_Q82_798177"/>
      <w:bookmarkEnd w:id="30570"/>
      <w:r>
        <w:rPr>
          <w:rFonts w:hint="cs"/>
          <w:rtl/>
          <w:lang w:eastAsia="he-IL"/>
        </w:rPr>
        <w:t xml:space="preserve"> זה במושב האחרון. </w:t>
      </w:r>
    </w:p>
    <w:p w:rsidR="008A18D3" w:rsidRDefault="008A18D3" w:rsidP="00A23F25">
      <w:pPr>
        <w:rPr>
          <w:rtl/>
          <w:lang w:eastAsia="he-IL"/>
        </w:rPr>
      </w:pPr>
      <w:bookmarkStart w:id="30571" w:name="_ETM_Q82_806884"/>
      <w:bookmarkStart w:id="30572" w:name="_ETM_Q82_806936"/>
      <w:bookmarkEnd w:id="30571"/>
      <w:bookmarkEnd w:id="30572"/>
    </w:p>
    <w:p w:rsidR="008A18D3" w:rsidRDefault="008A18D3" w:rsidP="005D55AD">
      <w:pPr>
        <w:rPr>
          <w:rtl/>
          <w:lang w:eastAsia="he-IL"/>
        </w:rPr>
      </w:pPr>
      <w:bookmarkStart w:id="30573" w:name="_ETM_Q82_807082"/>
      <w:bookmarkStart w:id="30574" w:name="_ETM_Q82_807143"/>
      <w:bookmarkEnd w:id="30573"/>
      <w:bookmarkEnd w:id="30574"/>
      <w:r>
        <w:rPr>
          <w:rFonts w:hint="cs"/>
          <w:rtl/>
          <w:lang w:eastAsia="he-IL"/>
        </w:rPr>
        <w:t xml:space="preserve">אני מאוד מאוד מקווה שבמושב הבא </w:t>
      </w:r>
      <w:bookmarkStart w:id="30575" w:name="_ETM_Q82_804209"/>
      <w:bookmarkEnd w:id="30575"/>
      <w:r>
        <w:rPr>
          <w:rFonts w:hint="cs"/>
          <w:rtl/>
          <w:lang w:eastAsia="he-IL"/>
        </w:rPr>
        <w:t xml:space="preserve">אנחנו אכן נראה בהצלחה של ריבוי המסורת, ריבוי היהדות, ריבוי </w:t>
      </w:r>
      <w:bookmarkStart w:id="30576" w:name="_ETM_Q82_809477"/>
      <w:bookmarkEnd w:id="30576"/>
      <w:r>
        <w:rPr>
          <w:rFonts w:hint="cs"/>
          <w:rtl/>
          <w:lang w:eastAsia="he-IL"/>
        </w:rPr>
        <w:t>הדת, ונראה איך מעז יצא מתוק ומהסתר פנים שהיה</w:t>
      </w:r>
      <w:bookmarkStart w:id="30577" w:name="_ETM_Q82_814458"/>
      <w:bookmarkEnd w:id="30577"/>
      <w:r>
        <w:rPr>
          <w:rFonts w:hint="cs"/>
          <w:rtl/>
          <w:lang w:eastAsia="he-IL"/>
        </w:rPr>
        <w:t xml:space="preserve"> לנו בשנה האחרונה יצא סייעתא דשמיא, כמו שראינו בשלושת החודשים </w:t>
      </w:r>
      <w:bookmarkStart w:id="30578" w:name="_ETM_Q82_815942"/>
      <w:bookmarkEnd w:id="30578"/>
      <w:r>
        <w:rPr>
          <w:rFonts w:hint="cs"/>
          <w:rtl/>
          <w:lang w:eastAsia="he-IL"/>
        </w:rPr>
        <w:t xml:space="preserve">האחרונים, שהם לא הצליחו להעביר שום החלטה בשום נושא </w:t>
      </w:r>
      <w:bookmarkStart w:id="30579" w:name="_ETM_Q82_825542"/>
      <w:bookmarkEnd w:id="30579"/>
      <w:r>
        <w:rPr>
          <w:rFonts w:hint="cs"/>
          <w:rtl/>
          <w:lang w:eastAsia="he-IL"/>
        </w:rPr>
        <w:t xml:space="preserve">בשום מערכת שהם העמידו, ובסופו של דבר, נצליח </w:t>
      </w:r>
      <w:bookmarkStart w:id="30580" w:name="_ETM_Q82_831547"/>
      <w:bookmarkEnd w:id="30580"/>
      <w:r>
        <w:rPr>
          <w:rtl/>
          <w:lang w:eastAsia="he-IL"/>
        </w:rPr>
        <w:t>–</w:t>
      </w:r>
      <w:r>
        <w:rPr>
          <w:rFonts w:hint="cs"/>
          <w:rtl/>
          <w:lang w:eastAsia="he-IL"/>
        </w:rPr>
        <w:t xml:space="preserve"> אני יכול כבר לרדת, משה? ובסופו של </w:t>
      </w:r>
      <w:r>
        <w:rPr>
          <w:rFonts w:hint="cs"/>
          <w:rtl/>
          <w:lang w:eastAsia="he-IL"/>
        </w:rPr>
        <w:lastRenderedPageBreak/>
        <w:t xml:space="preserve">דבר נצליח להעמיד את הדברים </w:t>
      </w:r>
      <w:bookmarkStart w:id="30581" w:name="_ETM_Q82_838106"/>
      <w:bookmarkEnd w:id="30581"/>
      <w:r>
        <w:rPr>
          <w:rFonts w:hint="cs"/>
          <w:rtl/>
          <w:lang w:eastAsia="he-IL"/>
        </w:rPr>
        <w:t xml:space="preserve">נכון, את הרבנות הראשית על תילה, ואת השקר </w:t>
      </w:r>
      <w:r>
        <w:rPr>
          <w:rFonts w:hint="eastAsia"/>
          <w:rtl/>
          <w:lang w:eastAsia="he-IL"/>
        </w:rPr>
        <w:t xml:space="preserve">– </w:t>
      </w:r>
      <w:r>
        <w:rPr>
          <w:rFonts w:hint="cs"/>
          <w:rtl/>
          <w:lang w:eastAsia="he-IL"/>
        </w:rPr>
        <w:t>להעיף ממדינ</w:t>
      </w:r>
      <w:bookmarkStart w:id="30582" w:name="_ETM_Q82_839180"/>
      <w:bookmarkEnd w:id="30582"/>
      <w:r>
        <w:rPr>
          <w:rFonts w:hint="cs"/>
          <w:rtl/>
          <w:lang w:eastAsia="he-IL"/>
        </w:rPr>
        <w:t>ת ישראל. תודה רבה.</w:t>
      </w:r>
    </w:p>
    <w:p w:rsidR="008A18D3" w:rsidRDefault="008A18D3" w:rsidP="00A23F25">
      <w:pPr>
        <w:rPr>
          <w:rtl/>
          <w:lang w:eastAsia="he-IL"/>
        </w:rPr>
      </w:pPr>
    </w:p>
    <w:p w:rsidR="008A18D3" w:rsidRDefault="008A18D3" w:rsidP="00A23F25">
      <w:pPr>
        <w:pStyle w:val="af6"/>
        <w:rPr>
          <w:rtl/>
        </w:rPr>
      </w:pPr>
      <w:bookmarkStart w:id="30583" w:name="ET_yor_6309_2"/>
      <w:r w:rsidRPr="007D4105">
        <w:rPr>
          <w:rStyle w:val="TagStyle"/>
          <w:rtl/>
        </w:rPr>
        <w:t xml:space="preserve"> &lt;&lt; יור &gt;&gt;</w:t>
      </w:r>
      <w:r w:rsidRPr="0060787C">
        <w:rPr>
          <w:rStyle w:val="TagStyle"/>
          <w:rtl/>
        </w:rPr>
        <w:t xml:space="preserve"> </w:t>
      </w:r>
      <w:r>
        <w:rPr>
          <w:rtl/>
        </w:rPr>
        <w:t>היו"ר ג'ידא רינאוי זועבי:</w:t>
      </w:r>
      <w:r w:rsidRPr="0060787C">
        <w:rPr>
          <w:rStyle w:val="TagStyle"/>
          <w:rtl/>
        </w:rPr>
        <w:t xml:space="preserve"> </w:t>
      </w:r>
      <w:r w:rsidRPr="007D4105">
        <w:rPr>
          <w:rStyle w:val="TagStyle"/>
          <w:rtl/>
        </w:rPr>
        <w:t>&lt;&lt; יור &gt;&gt;</w:t>
      </w:r>
      <w:r>
        <w:rPr>
          <w:rtl/>
        </w:rPr>
        <w:t xml:space="preserve">   </w:t>
      </w:r>
      <w:bookmarkEnd w:id="30583"/>
    </w:p>
    <w:p w:rsidR="008A18D3" w:rsidRDefault="008A18D3" w:rsidP="008D5FB9">
      <w:pPr>
        <w:rPr>
          <w:rtl/>
          <w:lang w:eastAsia="he-IL"/>
        </w:rPr>
      </w:pPr>
    </w:p>
    <w:p w:rsidR="008A18D3" w:rsidRDefault="008A18D3" w:rsidP="00A23F25">
      <w:pPr>
        <w:rPr>
          <w:lang w:eastAsia="he-IL"/>
        </w:rPr>
      </w:pPr>
      <w:bookmarkStart w:id="30584" w:name="_ETM_Q82_845019"/>
      <w:bookmarkEnd w:id="30584"/>
      <w:r>
        <w:rPr>
          <w:rFonts w:hint="cs"/>
          <w:rtl/>
          <w:lang w:eastAsia="he-IL"/>
        </w:rPr>
        <w:t xml:space="preserve">תודה רבה, חבר הכנסת יצחק פינדרוס. חבר </w:t>
      </w:r>
      <w:bookmarkStart w:id="30585" w:name="_ETM_Q82_848575"/>
      <w:bookmarkEnd w:id="30585"/>
      <w:r>
        <w:rPr>
          <w:rFonts w:hint="cs"/>
          <w:rtl/>
          <w:lang w:eastAsia="he-IL"/>
        </w:rPr>
        <w:t>הכנסת שמחה רוטמן.</w:t>
      </w:r>
      <w:bookmarkStart w:id="30586" w:name="_ETM_Q82_856830"/>
      <w:bookmarkEnd w:id="30586"/>
    </w:p>
    <w:p w:rsidR="008A18D3" w:rsidRDefault="008A18D3" w:rsidP="00A23F25">
      <w:pPr>
        <w:rPr>
          <w:rtl/>
          <w:lang w:eastAsia="he-IL"/>
        </w:rPr>
      </w:pPr>
      <w:bookmarkStart w:id="30587" w:name="_ETM_Q82_856916"/>
      <w:bookmarkStart w:id="30588" w:name="_ETM_Q82_856975"/>
      <w:bookmarkStart w:id="30589" w:name="_ETM_Q82_857045"/>
      <w:bookmarkEnd w:id="30587"/>
      <w:bookmarkEnd w:id="30588"/>
      <w:bookmarkEnd w:id="30589"/>
    </w:p>
    <w:p w:rsidR="008A18D3" w:rsidRDefault="008A18D3" w:rsidP="00A23F25">
      <w:pPr>
        <w:pStyle w:val="a4"/>
        <w:rPr>
          <w:rtl/>
        </w:rPr>
      </w:pPr>
      <w:bookmarkStart w:id="30590" w:name="ET_speaker_6157_11"/>
      <w:r w:rsidRPr="00D7344B">
        <w:rPr>
          <w:rStyle w:val="TagStyle"/>
          <w:rtl/>
        </w:rPr>
        <w:t>&lt;&lt; דובר &gt;&gt;</w:t>
      </w:r>
      <w:r w:rsidRPr="00EC72CB">
        <w:rPr>
          <w:rStyle w:val="TagStyle"/>
          <w:rtl/>
        </w:rPr>
        <w:t xml:space="preserve"> </w:t>
      </w:r>
      <w:bookmarkStart w:id="30591" w:name="_Toc98161296"/>
      <w:bookmarkStart w:id="30592" w:name="_Toc98162690"/>
      <w:bookmarkStart w:id="30593" w:name="_Toc123738225"/>
      <w:r>
        <w:rPr>
          <w:rtl/>
        </w:rPr>
        <w:t>שמחה רוטמן (הציונות הדתית):</w:t>
      </w:r>
      <w:bookmarkEnd w:id="30591"/>
      <w:bookmarkEnd w:id="30592"/>
      <w:bookmarkEnd w:id="30593"/>
      <w:r w:rsidRPr="00EC72CB">
        <w:rPr>
          <w:rStyle w:val="TagStyle"/>
          <w:rtl/>
        </w:rPr>
        <w:t xml:space="preserve"> </w:t>
      </w:r>
      <w:r w:rsidRPr="00D7344B">
        <w:rPr>
          <w:rStyle w:val="TagStyle"/>
          <w:rtl/>
        </w:rPr>
        <w:t>&lt;&lt; דובר &gt;&gt;</w:t>
      </w:r>
      <w:r>
        <w:rPr>
          <w:rtl/>
        </w:rPr>
        <w:t xml:space="preserve">   </w:t>
      </w:r>
      <w:bookmarkEnd w:id="30590"/>
    </w:p>
    <w:p w:rsidR="008A18D3" w:rsidRDefault="008A18D3" w:rsidP="008D5FB9">
      <w:pPr>
        <w:rPr>
          <w:rtl/>
        </w:rPr>
      </w:pPr>
    </w:p>
    <w:p w:rsidR="008A18D3" w:rsidRDefault="008A18D3" w:rsidP="00A23F25">
      <w:pPr>
        <w:rPr>
          <w:rtl/>
        </w:rPr>
      </w:pPr>
      <w:bookmarkStart w:id="30594" w:name="_ETM_Q83_269764"/>
      <w:bookmarkStart w:id="30595" w:name="_ETM_Q83_269861"/>
      <w:bookmarkEnd w:id="30594"/>
      <w:bookmarkEnd w:id="30595"/>
      <w:r>
        <w:rPr>
          <w:rFonts w:hint="cs"/>
          <w:rtl/>
        </w:rPr>
        <w:t xml:space="preserve">רק רגע, אבל יש לך עוד דקה, אני לא מבין </w:t>
      </w:r>
      <w:bookmarkStart w:id="30596" w:name="_ETM_Q83_270691"/>
      <w:bookmarkEnd w:id="30596"/>
      <w:r>
        <w:rPr>
          <w:rFonts w:hint="cs"/>
          <w:rtl/>
        </w:rPr>
        <w:t>אותך.</w:t>
      </w:r>
      <w:bookmarkStart w:id="30597" w:name="_ETM_Q83_273490"/>
      <w:bookmarkEnd w:id="30597"/>
    </w:p>
    <w:p w:rsidR="008A18D3" w:rsidRDefault="008A18D3" w:rsidP="00A23F25">
      <w:pPr>
        <w:rPr>
          <w:rtl/>
        </w:rPr>
      </w:pPr>
      <w:bookmarkStart w:id="30598" w:name="_ETM_Q83_273567"/>
      <w:bookmarkEnd w:id="30598"/>
    </w:p>
    <w:p w:rsidR="008A18D3" w:rsidRDefault="008A18D3" w:rsidP="00A23F25">
      <w:pPr>
        <w:pStyle w:val="af6"/>
        <w:rPr>
          <w:rtl/>
        </w:rPr>
      </w:pPr>
      <w:r w:rsidRPr="00D7344B">
        <w:rPr>
          <w:rStyle w:val="TagStyle"/>
          <w:rtl/>
        </w:rPr>
        <w:t xml:space="preserve"> &lt;&lt; יור &gt;&gt;</w:t>
      </w:r>
      <w:r w:rsidRPr="00A62A56">
        <w:rPr>
          <w:rStyle w:val="TagStyle"/>
          <w:rtl/>
        </w:rPr>
        <w:t xml:space="preserve"> </w:t>
      </w:r>
      <w:r>
        <w:rPr>
          <w:rtl/>
        </w:rPr>
        <w:t>היו"ר ג'ידא רינאוי זועבי:</w:t>
      </w:r>
      <w:r w:rsidRPr="00A62A56">
        <w:rPr>
          <w:rStyle w:val="TagStyle"/>
          <w:rtl/>
        </w:rPr>
        <w:t xml:space="preserve"> </w:t>
      </w:r>
      <w:r w:rsidRPr="00D7344B">
        <w:rPr>
          <w:rStyle w:val="TagStyle"/>
          <w:rtl/>
        </w:rPr>
        <w:t>&lt;&lt; יור &gt;&gt;</w:t>
      </w:r>
      <w:r>
        <w:rPr>
          <w:rtl/>
        </w:rPr>
        <w:t xml:space="preserve">   </w:t>
      </w:r>
    </w:p>
    <w:p w:rsidR="008A18D3" w:rsidRDefault="008A18D3" w:rsidP="008D5FB9">
      <w:pPr>
        <w:rPr>
          <w:rtl/>
          <w:lang w:eastAsia="he-IL"/>
        </w:rPr>
      </w:pPr>
    </w:p>
    <w:p w:rsidR="008A18D3" w:rsidRDefault="008A18D3" w:rsidP="00A23F25">
      <w:pPr>
        <w:rPr>
          <w:rtl/>
          <w:lang w:eastAsia="he-IL"/>
        </w:rPr>
      </w:pPr>
      <w:bookmarkStart w:id="30599" w:name="_ETM_Q83_269036"/>
      <w:bookmarkEnd w:id="30599"/>
      <w:r>
        <w:rPr>
          <w:rFonts w:hint="cs"/>
          <w:rtl/>
          <w:lang w:eastAsia="he-IL"/>
        </w:rPr>
        <w:t>הכול בסדר.</w:t>
      </w:r>
      <w:bookmarkStart w:id="30600" w:name="_ETM_Q83_270389"/>
      <w:bookmarkEnd w:id="30600"/>
    </w:p>
    <w:p w:rsidR="008A18D3" w:rsidRDefault="008A18D3" w:rsidP="00A23F25">
      <w:pPr>
        <w:rPr>
          <w:rtl/>
          <w:lang w:eastAsia="he-IL"/>
        </w:rPr>
      </w:pPr>
      <w:bookmarkStart w:id="30601" w:name="_ETM_Q83_270470"/>
      <w:bookmarkEnd w:id="30601"/>
    </w:p>
    <w:p w:rsidR="008A18D3" w:rsidRDefault="008A18D3" w:rsidP="00A23F25">
      <w:pPr>
        <w:pStyle w:val="-"/>
        <w:rPr>
          <w:rtl/>
        </w:rPr>
      </w:pPr>
      <w:bookmarkStart w:id="30602" w:name="ET_speakercontinue_6157_13"/>
      <w:r w:rsidRPr="00D7344B">
        <w:rPr>
          <w:rStyle w:val="TagStyle"/>
          <w:rtl/>
        </w:rPr>
        <w:t xml:space="preserve"> &lt;&lt; דובר_המשך &gt;&gt;</w:t>
      </w:r>
      <w:r w:rsidRPr="00A62A56">
        <w:rPr>
          <w:rStyle w:val="TagStyle"/>
          <w:rtl/>
        </w:rPr>
        <w:t xml:space="preserve"> </w:t>
      </w:r>
      <w:r>
        <w:rPr>
          <w:rtl/>
        </w:rPr>
        <w:t>שמחה רוטמן (הציונות הדתית):</w:t>
      </w:r>
      <w:r w:rsidRPr="00A62A56">
        <w:rPr>
          <w:rStyle w:val="TagStyle"/>
          <w:rtl/>
        </w:rPr>
        <w:t xml:space="preserve"> </w:t>
      </w:r>
      <w:r w:rsidRPr="00D7344B">
        <w:rPr>
          <w:rStyle w:val="TagStyle"/>
          <w:rtl/>
        </w:rPr>
        <w:t>&lt;&lt; דובר_המשך &gt;&gt;</w:t>
      </w:r>
      <w:r>
        <w:rPr>
          <w:rtl/>
        </w:rPr>
        <w:t xml:space="preserve">   </w:t>
      </w:r>
      <w:bookmarkEnd w:id="30602"/>
    </w:p>
    <w:p w:rsidR="008A18D3" w:rsidRDefault="008A18D3" w:rsidP="008D5FB9">
      <w:pPr>
        <w:rPr>
          <w:rtl/>
          <w:lang w:eastAsia="he-IL"/>
        </w:rPr>
      </w:pPr>
    </w:p>
    <w:p w:rsidR="008A18D3" w:rsidRDefault="008A18D3" w:rsidP="00A23F25">
      <w:pPr>
        <w:rPr>
          <w:rtl/>
          <w:lang w:eastAsia="he-IL"/>
        </w:rPr>
      </w:pPr>
      <w:bookmarkStart w:id="30603" w:name="_ETM_Q83_272303"/>
      <w:bookmarkEnd w:id="30603"/>
      <w:r>
        <w:rPr>
          <w:rFonts w:hint="cs"/>
          <w:rtl/>
          <w:lang w:eastAsia="he-IL"/>
        </w:rPr>
        <w:t>הרב פינדרוס, לפחות תעבירי לי את הדקה שהוא השאיר?</w:t>
      </w:r>
      <w:bookmarkStart w:id="30604" w:name="_ETM_Q83_274146"/>
      <w:bookmarkEnd w:id="30604"/>
    </w:p>
    <w:p w:rsidR="008A18D3" w:rsidRDefault="008A18D3" w:rsidP="00A23F25">
      <w:pPr>
        <w:rPr>
          <w:rtl/>
          <w:lang w:eastAsia="he-IL"/>
        </w:rPr>
      </w:pPr>
      <w:bookmarkStart w:id="30605" w:name="_ETM_Q83_274220"/>
      <w:bookmarkEnd w:id="30605"/>
    </w:p>
    <w:p w:rsidR="008A18D3" w:rsidRDefault="008A18D3" w:rsidP="00A23F25">
      <w:pPr>
        <w:pStyle w:val="af6"/>
        <w:rPr>
          <w:rtl/>
        </w:rPr>
      </w:pPr>
      <w:r w:rsidRPr="00D7344B">
        <w:rPr>
          <w:rStyle w:val="TagStyle"/>
          <w:rtl/>
        </w:rPr>
        <w:t xml:space="preserve"> &lt;&lt; יור &gt;&gt;</w:t>
      </w:r>
      <w:r w:rsidRPr="00A62A56">
        <w:rPr>
          <w:rStyle w:val="TagStyle"/>
          <w:rtl/>
        </w:rPr>
        <w:t xml:space="preserve"> </w:t>
      </w:r>
      <w:r>
        <w:rPr>
          <w:rtl/>
        </w:rPr>
        <w:t>היו"ר ג'ידא רינאוי זועבי:</w:t>
      </w:r>
      <w:r w:rsidRPr="00A62A56">
        <w:rPr>
          <w:rStyle w:val="TagStyle"/>
          <w:rtl/>
        </w:rPr>
        <w:t xml:space="preserve"> </w:t>
      </w:r>
      <w:r w:rsidRPr="00D7344B">
        <w:rPr>
          <w:rStyle w:val="TagStyle"/>
          <w:rtl/>
        </w:rPr>
        <w:t>&lt;&lt; יור &gt;&gt;</w:t>
      </w:r>
      <w:r>
        <w:rPr>
          <w:rtl/>
        </w:rPr>
        <w:t xml:space="preserve">   </w:t>
      </w:r>
    </w:p>
    <w:p w:rsidR="008A18D3" w:rsidRDefault="008A18D3" w:rsidP="008D5FB9">
      <w:pPr>
        <w:rPr>
          <w:rtl/>
          <w:lang w:eastAsia="he-IL"/>
        </w:rPr>
      </w:pPr>
    </w:p>
    <w:p w:rsidR="008A18D3" w:rsidRDefault="008A18D3" w:rsidP="00A23F25">
      <w:pPr>
        <w:rPr>
          <w:rtl/>
          <w:lang w:eastAsia="he-IL"/>
        </w:rPr>
      </w:pPr>
      <w:bookmarkStart w:id="30606" w:name="_ETM_Q83_275042"/>
      <w:bookmarkEnd w:id="30606"/>
      <w:r>
        <w:rPr>
          <w:rFonts w:hint="cs"/>
          <w:rtl/>
          <w:lang w:eastAsia="he-IL"/>
        </w:rPr>
        <w:t xml:space="preserve">לא </w:t>
      </w:r>
      <w:bookmarkStart w:id="30607" w:name="_ETM_Q83_277731"/>
      <w:bookmarkEnd w:id="30607"/>
      <w:r>
        <w:rPr>
          <w:rFonts w:hint="cs"/>
          <w:rtl/>
          <w:lang w:eastAsia="he-IL"/>
        </w:rPr>
        <w:t>לא לא.</w:t>
      </w:r>
      <w:bookmarkStart w:id="30608" w:name="_ETM_Q83_275329"/>
      <w:bookmarkEnd w:id="30608"/>
      <w:r>
        <w:rPr>
          <w:rFonts w:hint="cs"/>
          <w:rtl/>
          <w:lang w:eastAsia="he-IL"/>
        </w:rPr>
        <w:t xml:space="preserve"> הינה, בבקשה, 30 דקות. בבקשה.</w:t>
      </w:r>
    </w:p>
    <w:p w:rsidR="008A18D3" w:rsidRDefault="008A18D3" w:rsidP="00A23F25">
      <w:pPr>
        <w:rPr>
          <w:rtl/>
          <w:lang w:eastAsia="he-IL"/>
        </w:rPr>
      </w:pPr>
      <w:bookmarkStart w:id="30609" w:name="_ETM_Q83_275420"/>
      <w:bookmarkStart w:id="30610" w:name="_ETM_Q83_275440"/>
      <w:bookmarkStart w:id="30611" w:name="_ETM_Q83_275486"/>
      <w:bookmarkEnd w:id="30609"/>
      <w:bookmarkEnd w:id="30610"/>
      <w:bookmarkEnd w:id="30611"/>
    </w:p>
    <w:p w:rsidR="008A18D3" w:rsidRDefault="008A18D3" w:rsidP="00A23F25">
      <w:pPr>
        <w:pStyle w:val="-"/>
        <w:rPr>
          <w:rtl/>
        </w:rPr>
      </w:pPr>
      <w:bookmarkStart w:id="30612" w:name="ET_speakercontinue_6157_15"/>
      <w:r w:rsidRPr="00D7344B">
        <w:rPr>
          <w:rStyle w:val="TagStyle"/>
          <w:rtl/>
        </w:rPr>
        <w:t xml:space="preserve"> &lt;&lt; דובר_המשך &gt;&gt;</w:t>
      </w:r>
      <w:r w:rsidRPr="00A62A56">
        <w:rPr>
          <w:rStyle w:val="TagStyle"/>
          <w:rtl/>
        </w:rPr>
        <w:t xml:space="preserve"> </w:t>
      </w:r>
      <w:r>
        <w:rPr>
          <w:rtl/>
        </w:rPr>
        <w:t>שמחה רוטמן (הציונות הדתית):</w:t>
      </w:r>
      <w:r w:rsidRPr="00A62A56">
        <w:rPr>
          <w:rStyle w:val="TagStyle"/>
          <w:rtl/>
        </w:rPr>
        <w:t xml:space="preserve"> </w:t>
      </w:r>
      <w:r w:rsidRPr="00D7344B">
        <w:rPr>
          <w:rStyle w:val="TagStyle"/>
          <w:rtl/>
        </w:rPr>
        <w:t>&lt;&lt; דובר_המשך &gt;&gt;</w:t>
      </w:r>
      <w:r>
        <w:rPr>
          <w:rtl/>
        </w:rPr>
        <w:t xml:space="preserve">   </w:t>
      </w:r>
      <w:bookmarkEnd w:id="30612"/>
    </w:p>
    <w:p w:rsidR="008A18D3" w:rsidRDefault="008A18D3" w:rsidP="008D5FB9">
      <w:pPr>
        <w:rPr>
          <w:rtl/>
          <w:lang w:eastAsia="he-IL"/>
        </w:rPr>
      </w:pPr>
      <w:bookmarkStart w:id="30613" w:name="_ETM_Q83_276108"/>
      <w:bookmarkEnd w:id="30613"/>
    </w:p>
    <w:p w:rsidR="008A18D3" w:rsidRDefault="008A18D3" w:rsidP="00A23F25">
      <w:pPr>
        <w:rPr>
          <w:rtl/>
          <w:lang w:eastAsia="he-IL"/>
        </w:rPr>
      </w:pPr>
      <w:bookmarkStart w:id="30614" w:name="_ETM_Q83_249787"/>
      <w:bookmarkStart w:id="30615" w:name="_ETM_Q83_249860"/>
      <w:bookmarkEnd w:id="30614"/>
      <w:bookmarkEnd w:id="30615"/>
      <w:r>
        <w:rPr>
          <w:rFonts w:hint="cs"/>
          <w:rtl/>
          <w:lang w:eastAsia="he-IL"/>
        </w:rPr>
        <w:t>גברתי היושבת-ראש, כנסת נכבדה, גברתי השרה, חבריי חברי הכנסת,</w:t>
      </w:r>
      <w:r>
        <w:rPr>
          <w:rFonts w:hint="eastAsia"/>
          <w:rtl/>
          <w:lang w:eastAsia="he-IL"/>
        </w:rPr>
        <w:t xml:space="preserve"> </w:t>
      </w:r>
      <w:r>
        <w:rPr>
          <w:rFonts w:hint="cs"/>
          <w:rtl/>
          <w:lang w:eastAsia="he-IL"/>
        </w:rPr>
        <w:t>מה אני אומר בשעת לילה שכזאת? אני מקווה שבפעם הבאה שבה אדב</w:t>
      </w:r>
      <w:bookmarkStart w:id="30616" w:name="_ETM_Q83_300226"/>
      <w:bookmarkEnd w:id="30616"/>
      <w:r>
        <w:rPr>
          <w:rFonts w:hint="cs"/>
          <w:rtl/>
          <w:lang w:eastAsia="he-IL"/>
        </w:rPr>
        <w:t xml:space="preserve">ר פה במליאה </w:t>
      </w:r>
      <w:r>
        <w:rPr>
          <w:rFonts w:hint="eastAsia"/>
          <w:rtl/>
          <w:lang w:eastAsia="he-IL"/>
        </w:rPr>
        <w:t xml:space="preserve">– </w:t>
      </w:r>
      <w:r>
        <w:rPr>
          <w:rFonts w:hint="cs"/>
          <w:rtl/>
          <w:lang w:eastAsia="he-IL"/>
        </w:rPr>
        <w:t xml:space="preserve">אם לא צפויות הפתעות, ובימים אלה </w:t>
      </w:r>
      <w:bookmarkStart w:id="30617" w:name="_ETM_Q83_307301"/>
      <w:bookmarkEnd w:id="30617"/>
      <w:r>
        <w:rPr>
          <w:rFonts w:hint="cs"/>
          <w:rtl/>
          <w:lang w:eastAsia="he-IL"/>
        </w:rPr>
        <w:t xml:space="preserve">כבר אי-אפשר לדעת שום דבר </w:t>
      </w:r>
      <w:r>
        <w:rPr>
          <w:rFonts w:hint="eastAsia"/>
          <w:rtl/>
          <w:lang w:eastAsia="he-IL"/>
        </w:rPr>
        <w:t xml:space="preserve">– </w:t>
      </w:r>
      <w:r>
        <w:rPr>
          <w:rFonts w:hint="cs"/>
          <w:rtl/>
          <w:lang w:eastAsia="he-IL"/>
        </w:rPr>
        <w:t xml:space="preserve">זה יהיה על חוק </w:t>
      </w:r>
      <w:bookmarkStart w:id="30618" w:name="_ETM_Q83_313942"/>
      <w:bookmarkEnd w:id="30618"/>
      <w:r>
        <w:rPr>
          <w:rFonts w:hint="cs"/>
          <w:rtl/>
          <w:lang w:eastAsia="he-IL"/>
        </w:rPr>
        <w:t xml:space="preserve">האזרחות, ואז גם פרק הזמנים יהיה טיפה אולי יותר קצר </w:t>
      </w:r>
      <w:bookmarkStart w:id="30619" w:name="_ETM_Q83_321667"/>
      <w:bookmarkEnd w:id="30619"/>
      <w:r>
        <w:rPr>
          <w:rFonts w:hint="cs"/>
          <w:rtl/>
          <w:lang w:eastAsia="he-IL"/>
        </w:rPr>
        <w:t xml:space="preserve">וקצוב, כאמור, אם הדבר הזה יתאפשר. אבל ככל </w:t>
      </w:r>
      <w:bookmarkStart w:id="30620" w:name="_ETM_Q83_329799"/>
      <w:bookmarkEnd w:id="30620"/>
      <w:r>
        <w:rPr>
          <w:rFonts w:hint="cs"/>
          <w:rtl/>
          <w:lang w:eastAsia="he-IL"/>
        </w:rPr>
        <w:t>הנראה זו הפעם האחרונה שאני אדבר לפני חג הפסח</w:t>
      </w:r>
      <w:bookmarkStart w:id="30621" w:name="_ETM_Q83_335081"/>
      <w:bookmarkEnd w:id="30621"/>
      <w:r>
        <w:rPr>
          <w:rFonts w:hint="cs"/>
          <w:rtl/>
          <w:lang w:eastAsia="he-IL"/>
        </w:rPr>
        <w:t xml:space="preserve">, מלבד אותה פעם על חוק האזרחות, ולכן אני </w:t>
      </w:r>
      <w:bookmarkStart w:id="30622" w:name="_ETM_Q83_338304"/>
      <w:bookmarkEnd w:id="30622"/>
      <w:r>
        <w:rPr>
          <w:rFonts w:hint="cs"/>
          <w:rtl/>
          <w:lang w:eastAsia="he-IL"/>
        </w:rPr>
        <w:t xml:space="preserve">רוצה לדבר מעט על חג הפסח, ובייחוד יש לי חוב </w:t>
      </w:r>
      <w:bookmarkStart w:id="30623" w:name="_ETM_Q83_340539"/>
      <w:bookmarkEnd w:id="30623"/>
      <w:r>
        <w:rPr>
          <w:rFonts w:hint="cs"/>
          <w:rtl/>
          <w:lang w:eastAsia="he-IL"/>
        </w:rPr>
        <w:t xml:space="preserve">לאחת מעובדות הסיעות, שלא ננקוב בשמה </w:t>
      </w:r>
      <w:r w:rsidR="008D5FB9">
        <w:rPr>
          <w:rFonts w:hint="cs"/>
          <w:rtl/>
          <w:lang w:eastAsia="he-IL"/>
        </w:rPr>
        <w:t>– – –</w:t>
      </w:r>
    </w:p>
    <w:p w:rsidR="008A18D3" w:rsidRDefault="008A18D3" w:rsidP="00A23F25">
      <w:pPr>
        <w:rPr>
          <w:rtl/>
          <w:lang w:eastAsia="he-IL"/>
        </w:rPr>
      </w:pPr>
      <w:bookmarkStart w:id="30624" w:name="_ETM_Q83_344278"/>
      <w:bookmarkStart w:id="30625" w:name="_ETM_Q83_344282"/>
      <w:bookmarkEnd w:id="30624"/>
      <w:bookmarkEnd w:id="30625"/>
    </w:p>
    <w:p w:rsidR="008A18D3" w:rsidRDefault="008A18D3" w:rsidP="00A23F25">
      <w:pPr>
        <w:pStyle w:val="af5"/>
        <w:rPr>
          <w:rtl/>
        </w:rPr>
      </w:pPr>
      <w:r w:rsidRPr="00D7344B">
        <w:rPr>
          <w:rStyle w:val="TagStyle"/>
          <w:rtl/>
        </w:rPr>
        <w:t xml:space="preserve"> &lt;&lt; קריאה &gt;&gt;</w:t>
      </w:r>
      <w:r w:rsidRPr="005D4C18">
        <w:rPr>
          <w:rStyle w:val="TagStyle"/>
          <w:rtl/>
        </w:rPr>
        <w:t xml:space="preserve"> </w:t>
      </w:r>
      <w:r>
        <w:rPr>
          <w:rtl/>
        </w:rPr>
        <w:t>השרה להגנת הסביבה תמר זנדברג:</w:t>
      </w:r>
      <w:r w:rsidRPr="005D4C18">
        <w:rPr>
          <w:rStyle w:val="TagStyle"/>
          <w:rtl/>
        </w:rPr>
        <w:t xml:space="preserve"> </w:t>
      </w:r>
      <w:r w:rsidRPr="00D7344B">
        <w:rPr>
          <w:rStyle w:val="TagStyle"/>
          <w:rtl/>
        </w:rPr>
        <w:t>&lt;&lt; קריאה &gt;&gt;</w:t>
      </w:r>
      <w:r>
        <w:rPr>
          <w:rtl/>
        </w:rPr>
        <w:t xml:space="preserve">   </w:t>
      </w:r>
    </w:p>
    <w:p w:rsidR="008A18D3" w:rsidRDefault="008A18D3" w:rsidP="008D5FB9">
      <w:pPr>
        <w:rPr>
          <w:rtl/>
          <w:lang w:eastAsia="he-IL"/>
        </w:rPr>
      </w:pPr>
    </w:p>
    <w:p w:rsidR="008A18D3" w:rsidRPr="005D4C18" w:rsidRDefault="008A18D3" w:rsidP="00A23F25">
      <w:pPr>
        <w:rPr>
          <w:rtl/>
          <w:lang w:eastAsia="he-IL"/>
        </w:rPr>
      </w:pPr>
      <w:bookmarkStart w:id="30626" w:name="_ETM_Q83_347627"/>
      <w:bookmarkEnd w:id="30626"/>
      <w:r>
        <w:rPr>
          <w:rFonts w:hint="cs"/>
          <w:rtl/>
          <w:lang w:eastAsia="he-IL"/>
        </w:rPr>
        <w:t xml:space="preserve">חוק האזרחות </w:t>
      </w:r>
      <w:bookmarkStart w:id="30627" w:name="_ETM_Q83_345760"/>
      <w:bookmarkEnd w:id="30627"/>
      <w:r>
        <w:rPr>
          <w:rFonts w:hint="cs"/>
          <w:rtl/>
          <w:lang w:eastAsia="he-IL"/>
        </w:rPr>
        <w:t xml:space="preserve">לא יעלה? כי </w:t>
      </w:r>
      <w:r w:rsidR="008D5FB9">
        <w:rPr>
          <w:rFonts w:hint="cs"/>
          <w:rtl/>
          <w:lang w:eastAsia="he-IL"/>
        </w:rPr>
        <w:t>– – –</w:t>
      </w:r>
    </w:p>
    <w:p w:rsidR="008A18D3" w:rsidRPr="00215C4B" w:rsidRDefault="008A18D3" w:rsidP="00A23F25">
      <w:pPr>
        <w:rPr>
          <w:rtl/>
          <w:lang w:eastAsia="he-IL"/>
        </w:rPr>
      </w:pPr>
    </w:p>
    <w:p w:rsidR="008A18D3" w:rsidRDefault="008A18D3" w:rsidP="00A23F25">
      <w:pPr>
        <w:pStyle w:val="-"/>
        <w:rPr>
          <w:rtl/>
        </w:rPr>
      </w:pPr>
      <w:bookmarkStart w:id="30628" w:name="ET_speakercontinue_6157_8"/>
      <w:r w:rsidRPr="00D7344B">
        <w:rPr>
          <w:rStyle w:val="TagStyle"/>
          <w:rtl/>
        </w:rPr>
        <w:lastRenderedPageBreak/>
        <w:t xml:space="preserve"> &lt;&lt; דובר_המשך &gt;&gt;</w:t>
      </w:r>
      <w:r w:rsidRPr="00215C4B">
        <w:rPr>
          <w:rStyle w:val="TagStyle"/>
          <w:rtl/>
        </w:rPr>
        <w:t xml:space="preserve"> </w:t>
      </w:r>
      <w:r>
        <w:rPr>
          <w:rtl/>
        </w:rPr>
        <w:t>שמחה רוטמן (הציונות הדתית):</w:t>
      </w:r>
      <w:r w:rsidRPr="00215C4B">
        <w:rPr>
          <w:rStyle w:val="TagStyle"/>
          <w:rtl/>
        </w:rPr>
        <w:t xml:space="preserve"> </w:t>
      </w:r>
      <w:r w:rsidRPr="00D7344B">
        <w:rPr>
          <w:rStyle w:val="TagStyle"/>
          <w:rtl/>
        </w:rPr>
        <w:t>&lt;&lt; דובר_המשך &gt;&gt;</w:t>
      </w:r>
      <w:r>
        <w:rPr>
          <w:rtl/>
        </w:rPr>
        <w:t xml:space="preserve">   </w:t>
      </w:r>
      <w:bookmarkEnd w:id="30628"/>
    </w:p>
    <w:p w:rsidR="008A18D3" w:rsidRDefault="008A18D3" w:rsidP="008D5FB9">
      <w:pPr>
        <w:rPr>
          <w:rtl/>
          <w:lang w:eastAsia="he-IL"/>
        </w:rPr>
      </w:pPr>
    </w:p>
    <w:p w:rsidR="008A18D3" w:rsidRDefault="008A18D3" w:rsidP="00A23F25">
      <w:pPr>
        <w:rPr>
          <w:rtl/>
          <w:lang w:eastAsia="he-IL"/>
        </w:rPr>
      </w:pPr>
      <w:r>
        <w:rPr>
          <w:rFonts w:hint="cs"/>
          <w:rtl/>
          <w:lang w:eastAsia="he-IL"/>
        </w:rPr>
        <w:t xml:space="preserve">לא, אני התחלתי. גברתי השרה, </w:t>
      </w:r>
      <w:bookmarkStart w:id="30629" w:name="_ETM_Q83_350420"/>
      <w:bookmarkEnd w:id="30629"/>
      <w:r>
        <w:rPr>
          <w:rFonts w:hint="cs"/>
          <w:rtl/>
          <w:lang w:eastAsia="he-IL"/>
        </w:rPr>
        <w:t xml:space="preserve">אני ניסיתי למשוך את תשומת ליבך כשהתחלתי לדבר כדי שתקשיבי, </w:t>
      </w:r>
      <w:bookmarkStart w:id="30630" w:name="_ETM_Q83_356383"/>
      <w:bookmarkEnd w:id="30630"/>
      <w:r>
        <w:rPr>
          <w:rFonts w:hint="cs"/>
          <w:rtl/>
          <w:lang w:eastAsia="he-IL"/>
        </w:rPr>
        <w:t>ואז לא תשאלי שאלות שאם היית מקשיבה לא היית</w:t>
      </w:r>
      <w:bookmarkStart w:id="30631" w:name="_ETM_Q83_354402"/>
      <w:bookmarkEnd w:id="30631"/>
      <w:r>
        <w:rPr>
          <w:rFonts w:hint="cs"/>
          <w:rtl/>
          <w:lang w:eastAsia="he-IL"/>
        </w:rPr>
        <w:t xml:space="preserve"> </w:t>
      </w:r>
      <w:r>
        <w:rPr>
          <w:rtl/>
          <w:lang w:eastAsia="he-IL"/>
        </w:rPr>
        <w:t>–</w:t>
      </w:r>
      <w:r>
        <w:rPr>
          <w:rFonts w:hint="cs"/>
          <w:rtl/>
          <w:lang w:eastAsia="he-IL"/>
        </w:rPr>
        <w:t xml:space="preserve"> אבל אני אמרתי: מלבד הפעם שבה </w:t>
      </w:r>
      <w:bookmarkStart w:id="30632" w:name="_ETM_Q83_362403"/>
      <w:bookmarkEnd w:id="30632"/>
      <w:r>
        <w:rPr>
          <w:rFonts w:hint="cs"/>
          <w:rtl/>
          <w:lang w:eastAsia="he-IL"/>
        </w:rPr>
        <w:t xml:space="preserve">אדבר, כנראה אם לא ייעשו טריקים על חוק האזרחות, </w:t>
      </w:r>
      <w:bookmarkStart w:id="30633" w:name="_ETM_Q83_366763"/>
      <w:bookmarkEnd w:id="30633"/>
      <w:r>
        <w:rPr>
          <w:rFonts w:hint="cs"/>
          <w:rtl/>
          <w:lang w:eastAsia="he-IL"/>
        </w:rPr>
        <w:t>כנראה שזו הפעם האחרונה שבה אדבר לפני חג הפסח.</w:t>
      </w:r>
      <w:bookmarkStart w:id="30634" w:name="_ETM_Q83_371950"/>
      <w:bookmarkEnd w:id="30634"/>
      <w:r>
        <w:rPr>
          <w:rFonts w:hint="cs"/>
          <w:rtl/>
          <w:lang w:eastAsia="he-IL"/>
        </w:rPr>
        <w:t xml:space="preserve"> זו הייתה </w:t>
      </w:r>
      <w:r w:rsidR="008D5FB9">
        <w:rPr>
          <w:rFonts w:hint="cs"/>
          <w:rtl/>
          <w:lang w:eastAsia="he-IL"/>
        </w:rPr>
        <w:t>– – –</w:t>
      </w:r>
    </w:p>
    <w:p w:rsidR="008A18D3" w:rsidRDefault="008A18D3" w:rsidP="00A23F25">
      <w:pPr>
        <w:rPr>
          <w:rtl/>
          <w:lang w:eastAsia="he-IL"/>
        </w:rPr>
      </w:pPr>
    </w:p>
    <w:p w:rsidR="008A18D3" w:rsidRDefault="008A18D3" w:rsidP="00A23F25">
      <w:pPr>
        <w:pStyle w:val="af5"/>
        <w:rPr>
          <w:rtl/>
        </w:rPr>
      </w:pPr>
      <w:bookmarkStart w:id="30635" w:name="ET_interruption_6201_9"/>
      <w:r w:rsidRPr="00D7344B">
        <w:rPr>
          <w:rStyle w:val="TagStyle"/>
          <w:rtl/>
        </w:rPr>
        <w:t xml:space="preserve"> &lt;&lt; קריאה &gt;&gt;</w:t>
      </w:r>
      <w:r w:rsidRPr="00215C4B">
        <w:rPr>
          <w:rStyle w:val="TagStyle"/>
          <w:rtl/>
        </w:rPr>
        <w:t xml:space="preserve"> </w:t>
      </w:r>
      <w:r>
        <w:rPr>
          <w:rtl/>
        </w:rPr>
        <w:t>השרה להגנת הסביבה תמר זנדברג:</w:t>
      </w:r>
      <w:r w:rsidRPr="00215C4B">
        <w:rPr>
          <w:rStyle w:val="TagStyle"/>
          <w:rtl/>
        </w:rPr>
        <w:t xml:space="preserve"> </w:t>
      </w:r>
      <w:r w:rsidRPr="00D7344B">
        <w:rPr>
          <w:rStyle w:val="TagStyle"/>
          <w:rtl/>
        </w:rPr>
        <w:t>&lt;&lt; קריאה &gt;&gt;</w:t>
      </w:r>
      <w:r>
        <w:rPr>
          <w:rtl/>
        </w:rPr>
        <w:t xml:space="preserve">   </w:t>
      </w:r>
      <w:bookmarkEnd w:id="30635"/>
    </w:p>
    <w:p w:rsidR="008A18D3" w:rsidRDefault="008A18D3" w:rsidP="008D5FB9">
      <w:pPr>
        <w:rPr>
          <w:rtl/>
          <w:lang w:eastAsia="he-IL"/>
        </w:rPr>
      </w:pPr>
    </w:p>
    <w:p w:rsidR="008A18D3" w:rsidRDefault="008A18D3" w:rsidP="00A23F25">
      <w:pPr>
        <w:rPr>
          <w:rtl/>
          <w:lang w:eastAsia="he-IL"/>
        </w:rPr>
      </w:pPr>
      <w:r>
        <w:rPr>
          <w:rFonts w:hint="cs"/>
          <w:rtl/>
          <w:lang w:eastAsia="he-IL"/>
        </w:rPr>
        <w:t>ואל תשכח שאין מפטירין אחרי הפסח אפיקומן.</w:t>
      </w:r>
    </w:p>
    <w:p w:rsidR="008A18D3" w:rsidRDefault="008A18D3" w:rsidP="00A23F25">
      <w:pPr>
        <w:ind w:firstLine="0"/>
        <w:rPr>
          <w:rtl/>
          <w:lang w:eastAsia="he-IL"/>
        </w:rPr>
      </w:pPr>
    </w:p>
    <w:p w:rsidR="008A18D3" w:rsidRDefault="008A18D3" w:rsidP="00A23F25">
      <w:pPr>
        <w:pStyle w:val="-"/>
        <w:rPr>
          <w:rtl/>
        </w:rPr>
      </w:pPr>
      <w:bookmarkStart w:id="30636" w:name="ET_speakercontinue_6157_10"/>
      <w:r w:rsidRPr="00D7344B">
        <w:rPr>
          <w:rStyle w:val="TagStyle"/>
          <w:rtl/>
        </w:rPr>
        <w:t xml:space="preserve"> &lt;&lt; דובר_המשך &gt;&gt;</w:t>
      </w:r>
      <w:r w:rsidRPr="00215C4B">
        <w:rPr>
          <w:rStyle w:val="TagStyle"/>
          <w:rtl/>
        </w:rPr>
        <w:t xml:space="preserve"> </w:t>
      </w:r>
      <w:r>
        <w:rPr>
          <w:rtl/>
        </w:rPr>
        <w:t>שמחה רוטמן (הציונות הדתית):</w:t>
      </w:r>
      <w:r w:rsidRPr="00215C4B">
        <w:rPr>
          <w:rStyle w:val="TagStyle"/>
          <w:rtl/>
        </w:rPr>
        <w:t xml:space="preserve"> </w:t>
      </w:r>
      <w:r w:rsidRPr="00D7344B">
        <w:rPr>
          <w:rStyle w:val="TagStyle"/>
          <w:rtl/>
        </w:rPr>
        <w:t>&lt;&lt; דובר_המשך &gt;&gt;</w:t>
      </w:r>
      <w:r>
        <w:rPr>
          <w:rtl/>
        </w:rPr>
        <w:t xml:space="preserve">   </w:t>
      </w:r>
      <w:bookmarkEnd w:id="30636"/>
    </w:p>
    <w:p w:rsidR="008A18D3" w:rsidRDefault="008A18D3" w:rsidP="008D5FB9">
      <w:pPr>
        <w:rPr>
          <w:rtl/>
          <w:lang w:eastAsia="he-IL"/>
        </w:rPr>
      </w:pPr>
    </w:p>
    <w:p w:rsidR="008A18D3" w:rsidRDefault="008A18D3" w:rsidP="00F551CA">
      <w:pPr>
        <w:rPr>
          <w:rtl/>
          <w:lang w:eastAsia="he-IL"/>
        </w:rPr>
      </w:pPr>
      <w:r>
        <w:rPr>
          <w:rFonts w:hint="cs"/>
          <w:rtl/>
          <w:lang w:eastAsia="he-IL"/>
        </w:rPr>
        <w:t>נכון. אני רציתי לצייד</w:t>
      </w:r>
      <w:bookmarkStart w:id="30637" w:name="_ETM_Q83_383872"/>
      <w:bookmarkEnd w:id="30637"/>
      <w:r>
        <w:rPr>
          <w:rFonts w:hint="cs"/>
          <w:rtl/>
          <w:lang w:eastAsia="he-IL"/>
        </w:rPr>
        <w:t xml:space="preserve"> את הנוכחים במחשבה לרגל חג הפסח. מה </w:t>
      </w:r>
      <w:bookmarkStart w:id="30638" w:name="_ETM_Q83_394016"/>
      <w:bookmarkEnd w:id="30638"/>
      <w:r>
        <w:rPr>
          <w:rFonts w:hint="cs"/>
          <w:rtl/>
          <w:lang w:eastAsia="he-IL"/>
        </w:rPr>
        <w:t xml:space="preserve">שאני אומר, כמובן </w:t>
      </w:r>
      <w:r>
        <w:rPr>
          <w:rtl/>
          <w:lang w:eastAsia="he-IL"/>
        </w:rPr>
        <w:t>–</w:t>
      </w:r>
      <w:r>
        <w:rPr>
          <w:rFonts w:hint="cs"/>
          <w:rtl/>
          <w:lang w:eastAsia="he-IL"/>
        </w:rPr>
        <w:t xml:space="preserve"> מאחר שיש כאלה שחושבים שבגלל שאני </w:t>
      </w:r>
      <w:bookmarkStart w:id="30639" w:name="_ETM_Q83_397150"/>
      <w:bookmarkEnd w:id="30639"/>
      <w:r>
        <w:rPr>
          <w:rFonts w:hint="cs"/>
          <w:rtl/>
          <w:lang w:eastAsia="he-IL"/>
        </w:rPr>
        <w:t>מסיעת היהדות הדתית אני פוסק הלכות, אני רב, ושואלים אות</w:t>
      </w:r>
      <w:bookmarkStart w:id="30640" w:name="_ETM_Q83_398775"/>
      <w:bookmarkEnd w:id="30640"/>
      <w:r>
        <w:rPr>
          <w:rFonts w:hint="cs"/>
          <w:rtl/>
          <w:lang w:eastAsia="he-IL"/>
        </w:rPr>
        <w:t xml:space="preserve">י כל מיני שאלות </w:t>
      </w:r>
      <w:r>
        <w:rPr>
          <w:rtl/>
          <w:lang w:eastAsia="he-IL"/>
        </w:rPr>
        <w:t>–</w:t>
      </w:r>
      <w:r>
        <w:rPr>
          <w:rFonts w:hint="cs"/>
          <w:rtl/>
          <w:lang w:eastAsia="he-IL"/>
        </w:rPr>
        <w:t xml:space="preserve"> מה שנאמר כאן, </w:t>
      </w:r>
      <w:bookmarkStart w:id="30641" w:name="_ETM_Q83_400398"/>
      <w:bookmarkEnd w:id="30641"/>
      <w:r>
        <w:rPr>
          <w:rFonts w:hint="cs"/>
          <w:rtl/>
          <w:lang w:eastAsia="he-IL"/>
        </w:rPr>
        <w:t xml:space="preserve">שאני מדבר כמו בחור ישיבה, הוא להלכה ולא למעשה. אין </w:t>
      </w:r>
      <w:bookmarkStart w:id="30642" w:name="_ETM_Q83_409494"/>
      <w:bookmarkEnd w:id="30642"/>
      <w:r>
        <w:rPr>
          <w:rFonts w:hint="cs"/>
          <w:rtl/>
          <w:lang w:eastAsia="he-IL"/>
        </w:rPr>
        <w:t xml:space="preserve">כאן כוונה לפסוק הלכה. אבל כאשר קוראים את ציווי </w:t>
      </w:r>
      <w:bookmarkStart w:id="30643" w:name="_ETM_Q83_420295"/>
      <w:bookmarkEnd w:id="30643"/>
      <w:r>
        <w:rPr>
          <w:rtl/>
          <w:lang w:eastAsia="he-IL"/>
        </w:rPr>
        <w:t>–</w:t>
      </w:r>
      <w:r>
        <w:rPr>
          <w:rFonts w:hint="cs"/>
          <w:rtl/>
          <w:lang w:eastAsia="he-IL"/>
        </w:rPr>
        <w:t xml:space="preserve"> למה זה חוב לאחת ממנהלות הסיעות? כי</w:t>
      </w:r>
      <w:bookmarkStart w:id="30644" w:name="_ETM_Q83_421820"/>
      <w:bookmarkEnd w:id="30644"/>
      <w:r>
        <w:rPr>
          <w:rFonts w:hint="cs"/>
          <w:rtl/>
          <w:lang w:eastAsia="he-IL"/>
        </w:rPr>
        <w:t xml:space="preserve"> דיברנו בפרסה. אתם יודעים, בפרסה לא רק </w:t>
      </w:r>
      <w:bookmarkStart w:id="30645" w:name="_ETM_Q83_422938"/>
      <w:bookmarkEnd w:id="30645"/>
      <w:r>
        <w:rPr>
          <w:rFonts w:hint="cs"/>
          <w:rtl/>
          <w:lang w:eastAsia="he-IL"/>
        </w:rPr>
        <w:t xml:space="preserve">הולכים מכות עם היושב-ראש, יש עוד דברים שקורים בפרסה. דיברנו </w:t>
      </w:r>
      <w:bookmarkStart w:id="30646" w:name="_ETM_Q83_433289"/>
      <w:bookmarkEnd w:id="30646"/>
      <w:r>
        <w:rPr>
          <w:rFonts w:hint="cs"/>
          <w:rtl/>
          <w:lang w:eastAsia="he-IL"/>
        </w:rPr>
        <w:t xml:space="preserve">בפרסה על לחם השאור. פעם קראתי כתבה שבן </w:t>
      </w:r>
      <w:bookmarkStart w:id="30647" w:name="_ETM_Q83_445397"/>
      <w:bookmarkEnd w:id="30647"/>
      <w:r>
        <w:rPr>
          <w:rFonts w:hint="cs"/>
          <w:rtl/>
          <w:lang w:eastAsia="he-IL"/>
        </w:rPr>
        <w:t xml:space="preserve">אדם בצרפת, באיזה </w:t>
      </w:r>
      <w:r>
        <w:rPr>
          <w:lang w:eastAsia="he-IL"/>
        </w:rPr>
        <w:t>bed and breakfast</w:t>
      </w:r>
      <w:r>
        <w:rPr>
          <w:rFonts w:hint="cs"/>
          <w:rtl/>
          <w:lang w:eastAsia="he-IL"/>
        </w:rPr>
        <w:t xml:space="preserve"> בצרפת, הוא ומשפח</w:t>
      </w:r>
      <w:bookmarkStart w:id="30648" w:name="_ETM_Q83_449284"/>
      <w:bookmarkEnd w:id="30648"/>
      <w:r>
        <w:rPr>
          <w:rFonts w:hint="cs"/>
          <w:rtl/>
          <w:lang w:eastAsia="he-IL"/>
        </w:rPr>
        <w:t xml:space="preserve">תו, דורות על גבי דורות, מגישים כבר 300 שנה לחם </w:t>
      </w:r>
      <w:bookmarkStart w:id="30649" w:name="_ETM_Q83_457620"/>
      <w:bookmarkEnd w:id="30649"/>
      <w:r>
        <w:rPr>
          <w:rFonts w:hint="cs"/>
          <w:rtl/>
          <w:lang w:eastAsia="he-IL"/>
        </w:rPr>
        <w:t>שעשוי מאותו שאור</w:t>
      </w:r>
      <w:r w:rsidR="00F551CA">
        <w:rPr>
          <w:rFonts w:hint="cs"/>
          <w:rtl/>
          <w:lang w:eastAsia="he-IL"/>
        </w:rPr>
        <w:t>,</w:t>
      </w:r>
      <w:r>
        <w:rPr>
          <w:rFonts w:hint="cs"/>
          <w:rtl/>
          <w:lang w:eastAsia="he-IL"/>
        </w:rPr>
        <w:t xml:space="preserve"> שחי 300 שנה. כל מי שבקי באפייה </w:t>
      </w:r>
      <w:bookmarkStart w:id="30650" w:name="_ETM_Q83_468628"/>
      <w:bookmarkEnd w:id="30650"/>
      <w:r>
        <w:rPr>
          <w:rFonts w:hint="cs"/>
          <w:rtl/>
          <w:lang w:eastAsia="he-IL"/>
        </w:rPr>
        <w:t xml:space="preserve">ויודע להכין לחם שאור יודע ששאור זה כמו חיית </w:t>
      </w:r>
      <w:bookmarkStart w:id="30651" w:name="_ETM_Q83_473322"/>
      <w:bookmarkEnd w:id="30651"/>
      <w:r>
        <w:rPr>
          <w:rFonts w:hint="cs"/>
          <w:rtl/>
          <w:lang w:eastAsia="he-IL"/>
        </w:rPr>
        <w:t xml:space="preserve">מחמד </w:t>
      </w:r>
      <w:r w:rsidR="00F551CA">
        <w:rPr>
          <w:rFonts w:hint="eastAsia"/>
          <w:rtl/>
          <w:lang w:eastAsia="he-IL"/>
        </w:rPr>
        <w:t xml:space="preserve">– </w:t>
      </w:r>
      <w:r>
        <w:rPr>
          <w:rFonts w:hint="cs"/>
          <w:rtl/>
          <w:lang w:eastAsia="he-IL"/>
        </w:rPr>
        <w:t xml:space="preserve">מאכילים אותו, דואגים שהוא לא ימות, יש כל </w:t>
      </w:r>
      <w:bookmarkStart w:id="30652" w:name="_ETM_Q83_480075"/>
      <w:bookmarkEnd w:id="30652"/>
      <w:r>
        <w:rPr>
          <w:rFonts w:hint="cs"/>
          <w:rtl/>
          <w:lang w:eastAsia="he-IL"/>
        </w:rPr>
        <w:t>מיני כללים: אם אתה משאיר אותו בחוץ יותר מדי זמן</w:t>
      </w:r>
      <w:r w:rsidR="00F551CA">
        <w:rPr>
          <w:rFonts w:hint="cs"/>
          <w:rtl/>
          <w:lang w:eastAsia="he-IL"/>
        </w:rPr>
        <w:t>;</w:t>
      </w:r>
      <w:bookmarkStart w:id="30653" w:name="_ETM_Q83_483372"/>
      <w:bookmarkEnd w:id="30653"/>
      <w:r>
        <w:rPr>
          <w:rFonts w:hint="cs"/>
          <w:rtl/>
          <w:lang w:eastAsia="he-IL"/>
        </w:rPr>
        <w:t xml:space="preserve"> צריך להוציא אותו אולי לטיול לפעמים. זו ממש חיית </w:t>
      </w:r>
      <w:bookmarkStart w:id="30654" w:name="_ETM_Q83_483917"/>
      <w:bookmarkEnd w:id="30654"/>
      <w:r>
        <w:rPr>
          <w:rFonts w:hint="cs"/>
          <w:rtl/>
          <w:lang w:eastAsia="he-IL"/>
        </w:rPr>
        <w:t xml:space="preserve">מחמד, החיה של הבית, השאור. בעצם, חשבתי לעצמי </w:t>
      </w:r>
      <w:bookmarkStart w:id="30655" w:name="_ETM_Q83_491216"/>
      <w:bookmarkEnd w:id="30655"/>
      <w:r>
        <w:rPr>
          <w:rFonts w:hint="cs"/>
          <w:rtl/>
          <w:lang w:eastAsia="he-IL"/>
        </w:rPr>
        <w:t xml:space="preserve">שאותו איש בצרפת יכול להגיד כל בוקר: אני אוכל היום </w:t>
      </w:r>
      <w:bookmarkStart w:id="30656" w:name="_ETM_Q83_497208"/>
      <w:bookmarkEnd w:id="30656"/>
      <w:r>
        <w:rPr>
          <w:rFonts w:hint="cs"/>
          <w:rtl/>
          <w:lang w:eastAsia="he-IL"/>
        </w:rPr>
        <w:t xml:space="preserve">את הלחם שאכל אבא שלי, שאכל סבא שלי </w:t>
      </w:r>
      <w:r w:rsidR="008D5FB9">
        <w:rPr>
          <w:rFonts w:hint="cs"/>
          <w:rtl/>
          <w:lang w:eastAsia="he-IL"/>
        </w:rPr>
        <w:t>– –</w:t>
      </w:r>
    </w:p>
    <w:p w:rsidR="008A18D3" w:rsidRDefault="008A18D3" w:rsidP="00A23F25">
      <w:pPr>
        <w:rPr>
          <w:rtl/>
          <w:lang w:eastAsia="he-IL"/>
        </w:rPr>
      </w:pPr>
      <w:bookmarkStart w:id="30657" w:name="_ETM_Q83_498722"/>
      <w:bookmarkEnd w:id="30657"/>
    </w:p>
    <w:p w:rsidR="008A18D3" w:rsidRDefault="008A18D3" w:rsidP="00A23F25">
      <w:pPr>
        <w:pStyle w:val="af6"/>
        <w:rPr>
          <w:rtl/>
        </w:rPr>
      </w:pPr>
      <w:r w:rsidRPr="00D7344B">
        <w:rPr>
          <w:rStyle w:val="TagStyle"/>
          <w:rtl/>
        </w:rPr>
        <w:t xml:space="preserve"> &lt;&lt; יור &gt;&gt;</w:t>
      </w:r>
      <w:r w:rsidRPr="00416253">
        <w:rPr>
          <w:rStyle w:val="TagStyle"/>
          <w:rtl/>
        </w:rPr>
        <w:t xml:space="preserve"> </w:t>
      </w:r>
      <w:r>
        <w:rPr>
          <w:rtl/>
        </w:rPr>
        <w:t>היו"ר ג'ידא רינאוי זועבי:</w:t>
      </w:r>
      <w:r w:rsidRPr="00416253">
        <w:rPr>
          <w:rStyle w:val="TagStyle"/>
          <w:rtl/>
        </w:rPr>
        <w:t xml:space="preserve"> </w:t>
      </w:r>
      <w:r w:rsidRPr="00D7344B">
        <w:rPr>
          <w:rStyle w:val="TagStyle"/>
          <w:rtl/>
        </w:rPr>
        <w:t>&lt;&lt; יור &gt;&gt;</w:t>
      </w:r>
      <w:r>
        <w:rPr>
          <w:rtl/>
        </w:rPr>
        <w:t xml:space="preserve">   </w:t>
      </w:r>
    </w:p>
    <w:p w:rsidR="008A18D3" w:rsidRDefault="008A18D3" w:rsidP="008D5FB9">
      <w:pPr>
        <w:rPr>
          <w:rtl/>
          <w:lang w:eastAsia="he-IL"/>
        </w:rPr>
      </w:pPr>
    </w:p>
    <w:p w:rsidR="008A18D3" w:rsidRDefault="008A18D3" w:rsidP="00A23F25">
      <w:pPr>
        <w:rPr>
          <w:rtl/>
          <w:lang w:eastAsia="he-IL"/>
        </w:rPr>
      </w:pPr>
      <w:bookmarkStart w:id="30658" w:name="_ETM_Q83_499552"/>
      <w:bookmarkEnd w:id="30658"/>
      <w:r>
        <w:rPr>
          <w:rFonts w:hint="cs"/>
          <w:rtl/>
          <w:lang w:eastAsia="he-IL"/>
        </w:rPr>
        <w:t xml:space="preserve">300 </w:t>
      </w:r>
      <w:bookmarkStart w:id="30659" w:name="_ETM_Q83_500786"/>
      <w:bookmarkEnd w:id="30659"/>
      <w:r>
        <w:rPr>
          <w:rFonts w:hint="cs"/>
          <w:rtl/>
          <w:lang w:eastAsia="he-IL"/>
        </w:rPr>
        <w:t>שנה.</w:t>
      </w:r>
    </w:p>
    <w:p w:rsidR="008A18D3" w:rsidRDefault="008A18D3" w:rsidP="00A23F25">
      <w:pPr>
        <w:rPr>
          <w:rtl/>
          <w:lang w:eastAsia="he-IL"/>
        </w:rPr>
      </w:pPr>
      <w:bookmarkStart w:id="30660" w:name="_ETM_Q83_501586"/>
      <w:bookmarkStart w:id="30661" w:name="_ETM_Q83_501679"/>
      <w:bookmarkEnd w:id="30660"/>
      <w:bookmarkEnd w:id="30661"/>
    </w:p>
    <w:p w:rsidR="008A18D3" w:rsidRDefault="008A18D3" w:rsidP="00A23F25">
      <w:pPr>
        <w:pStyle w:val="-"/>
        <w:rPr>
          <w:rtl/>
        </w:rPr>
      </w:pPr>
      <w:bookmarkStart w:id="30662" w:name="ET_speakercontinue_6157_18"/>
      <w:r w:rsidRPr="00D7344B">
        <w:rPr>
          <w:rStyle w:val="TagStyle"/>
          <w:rtl/>
        </w:rPr>
        <w:t xml:space="preserve"> &lt;&lt; דובר_המשך &gt;&gt;</w:t>
      </w:r>
      <w:r w:rsidRPr="00416253">
        <w:rPr>
          <w:rStyle w:val="TagStyle"/>
          <w:rtl/>
        </w:rPr>
        <w:t xml:space="preserve"> </w:t>
      </w:r>
      <w:r>
        <w:rPr>
          <w:rtl/>
        </w:rPr>
        <w:t>שמחה רוטמן (הציונות הדתית):</w:t>
      </w:r>
      <w:r w:rsidRPr="00416253">
        <w:rPr>
          <w:rStyle w:val="TagStyle"/>
          <w:rtl/>
        </w:rPr>
        <w:t xml:space="preserve"> </w:t>
      </w:r>
      <w:r w:rsidRPr="00D7344B">
        <w:rPr>
          <w:rStyle w:val="TagStyle"/>
          <w:rtl/>
        </w:rPr>
        <w:t>&lt;&lt; דובר_המשך &gt;&gt;</w:t>
      </w:r>
      <w:r>
        <w:rPr>
          <w:rtl/>
        </w:rPr>
        <w:t xml:space="preserve">   </w:t>
      </w:r>
      <w:bookmarkEnd w:id="30662"/>
    </w:p>
    <w:p w:rsidR="008A18D3" w:rsidRDefault="008A18D3" w:rsidP="008D5FB9">
      <w:pPr>
        <w:rPr>
          <w:rtl/>
          <w:lang w:eastAsia="he-IL"/>
        </w:rPr>
      </w:pPr>
    </w:p>
    <w:p w:rsidR="008A18D3" w:rsidRDefault="008D5FB9" w:rsidP="00A23F25">
      <w:pPr>
        <w:rPr>
          <w:rtl/>
          <w:lang w:eastAsia="he-IL"/>
        </w:rPr>
      </w:pPr>
      <w:bookmarkStart w:id="30663" w:name="_ETM_Q83_502550"/>
      <w:bookmarkEnd w:id="30663"/>
      <w:r>
        <w:rPr>
          <w:rFonts w:hint="cs"/>
          <w:rtl/>
          <w:lang w:eastAsia="he-IL"/>
        </w:rPr>
        <w:t>– –</w:t>
      </w:r>
      <w:r w:rsidR="008A18D3">
        <w:rPr>
          <w:rFonts w:hint="cs"/>
          <w:rtl/>
          <w:lang w:eastAsia="he-IL"/>
        </w:rPr>
        <w:t xml:space="preserve"> 300 שנה, ויש אולי כאלה שגם יותר</w:t>
      </w:r>
      <w:bookmarkStart w:id="30664" w:name="_ETM_Q83_510264"/>
      <w:bookmarkEnd w:id="30664"/>
      <w:r w:rsidR="008A18D3">
        <w:rPr>
          <w:rFonts w:hint="cs"/>
          <w:rtl/>
          <w:lang w:eastAsia="he-IL"/>
        </w:rPr>
        <w:t>, ויכולים להגיד: אנחנו פה ממשיכים את המסורת שלנו כל</w:t>
      </w:r>
      <w:bookmarkStart w:id="30665" w:name="_ETM_Q83_510056"/>
      <w:bookmarkEnd w:id="30665"/>
      <w:r w:rsidR="008A18D3">
        <w:rPr>
          <w:rFonts w:hint="cs"/>
          <w:rtl/>
          <w:lang w:eastAsia="he-IL"/>
        </w:rPr>
        <w:t xml:space="preserve"> כך הרבה שנים, אוכלים את אותו הלחם. אני קם בבוקר, </w:t>
      </w:r>
      <w:bookmarkStart w:id="30666" w:name="_ETM_Q83_514105"/>
      <w:bookmarkEnd w:id="30666"/>
      <w:r w:rsidR="008A18D3">
        <w:rPr>
          <w:rFonts w:hint="cs"/>
          <w:rtl/>
          <w:lang w:eastAsia="he-IL"/>
        </w:rPr>
        <w:t xml:space="preserve">יש לי את הרוטינה שלי, את השגרה שלי, בדיוק </w:t>
      </w:r>
      <w:bookmarkStart w:id="30667" w:name="_ETM_Q83_521176"/>
      <w:bookmarkEnd w:id="30667"/>
      <w:r w:rsidR="008A18D3">
        <w:rPr>
          <w:rFonts w:hint="cs"/>
          <w:rtl/>
          <w:lang w:eastAsia="he-IL"/>
        </w:rPr>
        <w:t>כמו שעשתה כל משפחתי במשך 300 שנה.</w:t>
      </w:r>
      <w:bookmarkStart w:id="30668" w:name="_ETM_Q83_529211"/>
      <w:bookmarkEnd w:id="30668"/>
    </w:p>
    <w:p w:rsidR="008A18D3" w:rsidRDefault="008A18D3" w:rsidP="00A23F25">
      <w:pPr>
        <w:rPr>
          <w:rtl/>
          <w:lang w:eastAsia="he-IL"/>
        </w:rPr>
      </w:pPr>
      <w:bookmarkStart w:id="30669" w:name="_ETM_Q83_529319"/>
      <w:bookmarkEnd w:id="30669"/>
    </w:p>
    <w:p w:rsidR="008A18D3" w:rsidRPr="00416253" w:rsidRDefault="008A18D3" w:rsidP="00A23F25">
      <w:pPr>
        <w:rPr>
          <w:rtl/>
          <w:lang w:eastAsia="he-IL"/>
        </w:rPr>
      </w:pPr>
      <w:bookmarkStart w:id="30670" w:name="_ETM_Q83_529340"/>
      <w:bookmarkStart w:id="30671" w:name="_ETM_Q83_529415"/>
      <w:bookmarkEnd w:id="30670"/>
      <w:bookmarkEnd w:id="30671"/>
      <w:r>
        <w:rPr>
          <w:rFonts w:hint="cs"/>
          <w:rtl/>
          <w:lang w:eastAsia="he-IL"/>
        </w:rPr>
        <w:lastRenderedPageBreak/>
        <w:t>נשאלת השאלה: אנחנו</w:t>
      </w:r>
      <w:bookmarkStart w:id="30672" w:name="_ETM_Q83_531803"/>
      <w:bookmarkEnd w:id="30672"/>
      <w:r>
        <w:rPr>
          <w:rFonts w:hint="cs"/>
          <w:rtl/>
          <w:lang w:eastAsia="he-IL"/>
        </w:rPr>
        <w:t xml:space="preserve">, העם היהודי, היהודי הנודד. זה לא כל כך פשוט </w:t>
      </w:r>
      <w:bookmarkStart w:id="30673" w:name="_ETM_Q83_534468"/>
      <w:bookmarkEnd w:id="30673"/>
      <w:r>
        <w:rPr>
          <w:rFonts w:hint="cs"/>
          <w:rtl/>
          <w:lang w:eastAsia="he-IL"/>
        </w:rPr>
        <w:t xml:space="preserve">לנדוד עם שאור. זה עניין מורכב לנדוד עם שאור, זה </w:t>
      </w:r>
      <w:bookmarkStart w:id="30674" w:name="_ETM_Q83_540395"/>
      <w:bookmarkEnd w:id="30674"/>
      <w:r>
        <w:rPr>
          <w:rFonts w:hint="cs"/>
          <w:rtl/>
          <w:lang w:eastAsia="he-IL"/>
        </w:rPr>
        <w:t xml:space="preserve">לא כל כך עובד. לכן, לחם הנוודים הוא דווקא </w:t>
      </w:r>
      <w:bookmarkStart w:id="30675" w:name="_ETM_Q83_550490"/>
      <w:bookmarkEnd w:id="30675"/>
      <w:r>
        <w:rPr>
          <w:rFonts w:hint="cs"/>
          <w:rtl/>
          <w:lang w:eastAsia="he-IL"/>
        </w:rPr>
        <w:t xml:space="preserve">מצות, לא כי זה מה שהם רוצים – מצות יכולות </w:t>
      </w:r>
      <w:bookmarkStart w:id="30676" w:name="_ETM_Q83_559482"/>
      <w:bookmarkEnd w:id="30676"/>
      <w:r>
        <w:rPr>
          <w:rFonts w:hint="cs"/>
          <w:rtl/>
          <w:lang w:eastAsia="he-IL"/>
        </w:rPr>
        <w:t xml:space="preserve">יותר טעימות, פחות טעימות </w:t>
      </w:r>
      <w:bookmarkStart w:id="30677" w:name="_ETM_Q83_559659"/>
      <w:bookmarkEnd w:id="30677"/>
      <w:r>
        <w:rPr>
          <w:rFonts w:hint="eastAsia"/>
          <w:rtl/>
          <w:lang w:eastAsia="he-IL"/>
        </w:rPr>
        <w:t>– אלא ש</w:t>
      </w:r>
      <w:r>
        <w:rPr>
          <w:rFonts w:hint="cs"/>
          <w:rtl/>
          <w:lang w:eastAsia="he-IL"/>
        </w:rPr>
        <w:t xml:space="preserve">אי-אפשר לסחוב שאור </w:t>
      </w:r>
      <w:r w:rsidR="008D5FB9">
        <w:rPr>
          <w:rFonts w:hint="cs"/>
          <w:rtl/>
          <w:lang w:eastAsia="he-IL"/>
        </w:rPr>
        <w:t>– –</w:t>
      </w:r>
    </w:p>
    <w:p w:rsidR="008A18D3" w:rsidRDefault="008A18D3" w:rsidP="00A23F25">
      <w:pPr>
        <w:rPr>
          <w:rtl/>
          <w:lang w:eastAsia="he-IL"/>
        </w:rPr>
      </w:pPr>
    </w:p>
    <w:p w:rsidR="008A18D3" w:rsidRDefault="008A18D3" w:rsidP="00A23F25">
      <w:pPr>
        <w:pStyle w:val="af6"/>
        <w:rPr>
          <w:rtl/>
        </w:rPr>
      </w:pPr>
      <w:r w:rsidRPr="00D7344B">
        <w:rPr>
          <w:rStyle w:val="TagStyle"/>
          <w:rtl/>
        </w:rPr>
        <w:t xml:space="preserve"> &lt;&lt; יור &gt;&gt;</w:t>
      </w:r>
      <w:r w:rsidRPr="00491552">
        <w:rPr>
          <w:rStyle w:val="TagStyle"/>
          <w:rtl/>
        </w:rPr>
        <w:t xml:space="preserve"> </w:t>
      </w:r>
      <w:r>
        <w:rPr>
          <w:rtl/>
        </w:rPr>
        <w:t>היו"ר ג'ידא רינאוי זועבי:</w:t>
      </w:r>
      <w:r w:rsidRPr="00491552">
        <w:rPr>
          <w:rStyle w:val="TagStyle"/>
          <w:rtl/>
        </w:rPr>
        <w:t xml:space="preserve"> </w:t>
      </w:r>
      <w:r w:rsidRPr="00D7344B">
        <w:rPr>
          <w:rStyle w:val="TagStyle"/>
          <w:rtl/>
        </w:rPr>
        <w:t>&lt;&lt; יור &gt;&gt;</w:t>
      </w:r>
      <w:r>
        <w:rPr>
          <w:rtl/>
        </w:rPr>
        <w:t xml:space="preserve">   </w:t>
      </w:r>
    </w:p>
    <w:p w:rsidR="008A18D3" w:rsidRDefault="008A18D3" w:rsidP="008D5FB9">
      <w:pPr>
        <w:rPr>
          <w:rtl/>
          <w:lang w:eastAsia="he-IL"/>
        </w:rPr>
      </w:pPr>
    </w:p>
    <w:p w:rsidR="008A18D3" w:rsidRDefault="008A18D3" w:rsidP="00A23F25">
      <w:pPr>
        <w:rPr>
          <w:rtl/>
          <w:lang w:eastAsia="he-IL"/>
        </w:rPr>
      </w:pPr>
      <w:bookmarkStart w:id="30678" w:name="_ETM_Q83_562720"/>
      <w:bookmarkEnd w:id="30678"/>
      <w:r>
        <w:rPr>
          <w:rFonts w:hint="cs"/>
          <w:rtl/>
          <w:lang w:eastAsia="he-IL"/>
        </w:rPr>
        <w:t>את חיית המחמד איתך.</w:t>
      </w:r>
    </w:p>
    <w:p w:rsidR="008A18D3" w:rsidRDefault="008A18D3" w:rsidP="00A23F25">
      <w:pPr>
        <w:rPr>
          <w:rtl/>
          <w:lang w:eastAsia="he-IL"/>
        </w:rPr>
      </w:pPr>
      <w:bookmarkStart w:id="30679" w:name="_ETM_Q83_560434"/>
      <w:bookmarkStart w:id="30680" w:name="_ETM_Q83_560540"/>
      <w:bookmarkEnd w:id="30679"/>
      <w:bookmarkEnd w:id="30680"/>
    </w:p>
    <w:p w:rsidR="008A18D3" w:rsidRDefault="008A18D3" w:rsidP="00A23F25">
      <w:pPr>
        <w:pStyle w:val="-"/>
        <w:rPr>
          <w:rtl/>
        </w:rPr>
      </w:pPr>
      <w:bookmarkStart w:id="30681" w:name="ET_speakercontinue_6157_20"/>
      <w:r w:rsidRPr="00D7344B">
        <w:rPr>
          <w:rStyle w:val="TagStyle"/>
          <w:rtl/>
        </w:rPr>
        <w:t xml:space="preserve"> &lt;&lt; דובר_המשך &gt;&gt;</w:t>
      </w:r>
      <w:r w:rsidRPr="00491552">
        <w:rPr>
          <w:rStyle w:val="TagStyle"/>
          <w:rtl/>
        </w:rPr>
        <w:t xml:space="preserve"> </w:t>
      </w:r>
      <w:r>
        <w:rPr>
          <w:rtl/>
        </w:rPr>
        <w:t>שמחה רוטמן (הציונות הדתית):</w:t>
      </w:r>
      <w:r w:rsidRPr="00491552">
        <w:rPr>
          <w:rStyle w:val="TagStyle"/>
          <w:rtl/>
        </w:rPr>
        <w:t xml:space="preserve"> </w:t>
      </w:r>
      <w:r w:rsidRPr="00D7344B">
        <w:rPr>
          <w:rStyle w:val="TagStyle"/>
          <w:rtl/>
        </w:rPr>
        <w:t>&lt;&lt; דובר_המשך &gt;&gt;</w:t>
      </w:r>
      <w:r>
        <w:rPr>
          <w:rtl/>
        </w:rPr>
        <w:t xml:space="preserve">   </w:t>
      </w:r>
      <w:bookmarkEnd w:id="30681"/>
    </w:p>
    <w:p w:rsidR="008A18D3" w:rsidRDefault="008A18D3" w:rsidP="008D5FB9">
      <w:pPr>
        <w:rPr>
          <w:rtl/>
          <w:lang w:eastAsia="he-IL"/>
        </w:rPr>
      </w:pPr>
    </w:p>
    <w:p w:rsidR="008A18D3" w:rsidRDefault="008D5FB9" w:rsidP="00A23F25">
      <w:pPr>
        <w:rPr>
          <w:rtl/>
          <w:lang w:eastAsia="he-IL"/>
        </w:rPr>
      </w:pPr>
      <w:bookmarkStart w:id="30682" w:name="_ETM_Q83_561551"/>
      <w:bookmarkEnd w:id="30682"/>
      <w:r>
        <w:rPr>
          <w:rFonts w:hint="cs"/>
          <w:rtl/>
          <w:lang w:eastAsia="he-IL"/>
        </w:rPr>
        <w:t>– –</w:t>
      </w:r>
      <w:r w:rsidR="008A18D3">
        <w:rPr>
          <w:rFonts w:hint="cs"/>
          <w:rtl/>
          <w:lang w:eastAsia="he-IL"/>
        </w:rPr>
        <w:t xml:space="preserve"> את חיית המחמד הזאת. היא לא שורדת את הדרך.</w:t>
      </w:r>
      <w:bookmarkStart w:id="30683" w:name="_ETM_Q83_564523"/>
      <w:bookmarkEnd w:id="30683"/>
      <w:r w:rsidR="008A18D3">
        <w:rPr>
          <w:rFonts w:hint="cs"/>
          <w:rtl/>
          <w:lang w:eastAsia="he-IL"/>
        </w:rPr>
        <w:t xml:space="preserve"> אם יוצאים למסע ארוך, היא לא תשרוד את הדרך. </w:t>
      </w:r>
      <w:bookmarkStart w:id="30684" w:name="_ETM_Q83_571643"/>
      <w:bookmarkEnd w:id="30684"/>
      <w:r w:rsidR="008A18D3">
        <w:rPr>
          <w:rFonts w:hint="cs"/>
          <w:rtl/>
          <w:lang w:eastAsia="he-IL"/>
        </w:rPr>
        <w:t xml:space="preserve">יש גם נוודים מבחירה, יש נוודים מפחות בחירה, </w:t>
      </w:r>
      <w:bookmarkStart w:id="30685" w:name="_ETM_Q83_570232"/>
      <w:bookmarkEnd w:id="30685"/>
      <w:r w:rsidR="008A18D3">
        <w:rPr>
          <w:rFonts w:hint="cs"/>
          <w:rtl/>
          <w:lang w:eastAsia="he-IL"/>
        </w:rPr>
        <w:t xml:space="preserve">יש כאלה שמגורשים, יש פליטים, אז הם קוטעים את </w:t>
      </w:r>
      <w:bookmarkStart w:id="30686" w:name="_ETM_Q83_576038"/>
      <w:bookmarkEnd w:id="30686"/>
      <w:r w:rsidR="008A18D3">
        <w:rPr>
          <w:rFonts w:hint="cs"/>
          <w:rtl/>
          <w:lang w:eastAsia="he-IL"/>
        </w:rPr>
        <w:t xml:space="preserve">השרשרת. מה קורה כשנקטעת השרשרת? אחרי שאתה כבר מתיישב </w:t>
      </w:r>
      <w:bookmarkStart w:id="30687" w:name="_ETM_Q83_579297"/>
      <w:bookmarkEnd w:id="30687"/>
      <w:r w:rsidR="008A18D3">
        <w:rPr>
          <w:rFonts w:hint="cs"/>
          <w:rtl/>
          <w:lang w:eastAsia="he-IL"/>
        </w:rPr>
        <w:t xml:space="preserve">באיזה מקום אחר, יש לך פרק זמן שאתה ממציא </w:t>
      </w:r>
      <w:bookmarkStart w:id="30688" w:name="_ETM_Q83_593553"/>
      <w:bookmarkEnd w:id="30688"/>
      <w:r w:rsidR="008A18D3">
        <w:rPr>
          <w:rFonts w:hint="cs"/>
          <w:rtl/>
          <w:lang w:eastAsia="he-IL"/>
        </w:rPr>
        <w:t>שאור חדש. לפעמים אתה יכול לקחת מהשכנים החדשים שלך איזשהו</w:t>
      </w:r>
      <w:bookmarkStart w:id="30689" w:name="_ETM_Q83_598473"/>
      <w:bookmarkEnd w:id="30689"/>
      <w:r w:rsidR="008A18D3">
        <w:rPr>
          <w:rFonts w:hint="cs"/>
          <w:rtl/>
          <w:lang w:eastAsia="he-IL"/>
        </w:rPr>
        <w:t xml:space="preserve"> שאור בהשאלה, אם יש לך שכנים, ולפעמים </w:t>
      </w:r>
      <w:r w:rsidR="008A18D3">
        <w:rPr>
          <w:rFonts w:hint="eastAsia"/>
          <w:rtl/>
          <w:lang w:eastAsia="he-IL"/>
        </w:rPr>
        <w:t xml:space="preserve">– </w:t>
      </w:r>
      <w:r w:rsidR="008A18D3">
        <w:rPr>
          <w:rFonts w:hint="cs"/>
          <w:rtl/>
          <w:lang w:eastAsia="he-IL"/>
        </w:rPr>
        <w:t>בעידן היותר</w:t>
      </w:r>
      <w:bookmarkStart w:id="30690" w:name="_ETM_Q83_605075"/>
      <w:bookmarkEnd w:id="30690"/>
      <w:r w:rsidR="008A18D3">
        <w:rPr>
          <w:rFonts w:hint="cs"/>
          <w:rtl/>
          <w:lang w:eastAsia="he-IL"/>
        </w:rPr>
        <w:t xml:space="preserve">-ישן היית יושב, שם תערובת, מחכה שאיזשהו שמר פראי שמרחף </w:t>
      </w:r>
      <w:bookmarkStart w:id="30691" w:name="_ETM_Q83_615234"/>
      <w:bookmarkEnd w:id="30691"/>
      <w:r w:rsidR="008A18D3">
        <w:rPr>
          <w:rFonts w:hint="cs"/>
          <w:rtl/>
          <w:lang w:eastAsia="he-IL"/>
        </w:rPr>
        <w:t xml:space="preserve">באוויר ינחת בתערובת ויתחיל להתרבות. </w:t>
      </w:r>
    </w:p>
    <w:p w:rsidR="008A18D3" w:rsidRDefault="008A18D3" w:rsidP="00A23F25">
      <w:pPr>
        <w:rPr>
          <w:rtl/>
          <w:lang w:eastAsia="he-IL"/>
        </w:rPr>
      </w:pPr>
      <w:bookmarkStart w:id="30692" w:name="_ETM_Q83_636019"/>
      <w:bookmarkStart w:id="30693" w:name="_ETM_Q83_636082"/>
      <w:bookmarkEnd w:id="30692"/>
      <w:bookmarkEnd w:id="30693"/>
    </w:p>
    <w:p w:rsidR="008A18D3" w:rsidRDefault="008A18D3" w:rsidP="00A23F25">
      <w:pPr>
        <w:rPr>
          <w:rtl/>
          <w:lang w:eastAsia="he-IL"/>
        </w:rPr>
      </w:pPr>
      <w:bookmarkStart w:id="30694" w:name="_ETM_Q83_636226"/>
      <w:bookmarkStart w:id="30695" w:name="_ETM_Q83_636276"/>
      <w:bookmarkEnd w:id="30694"/>
      <w:bookmarkEnd w:id="30695"/>
      <w:r>
        <w:rPr>
          <w:rFonts w:hint="cs"/>
          <w:rtl/>
          <w:lang w:eastAsia="he-IL"/>
        </w:rPr>
        <w:t xml:space="preserve">מאחר שזה זן פראי, היו </w:t>
      </w:r>
      <w:bookmarkStart w:id="30696" w:name="_ETM_Q83_621477"/>
      <w:bookmarkEnd w:id="30696"/>
      <w:r>
        <w:rPr>
          <w:rFonts w:hint="cs"/>
          <w:rtl/>
          <w:lang w:eastAsia="he-IL"/>
        </w:rPr>
        <w:t xml:space="preserve">מוטציות: לבן אדם </w:t>
      </w:r>
      <w:bookmarkStart w:id="30697" w:name="_ETM_Q83_625638"/>
      <w:bookmarkEnd w:id="30697"/>
      <w:r>
        <w:rPr>
          <w:rFonts w:hint="cs"/>
          <w:rtl/>
          <w:lang w:eastAsia="he-IL"/>
        </w:rPr>
        <w:t xml:space="preserve">אחד היה שאור אלפא, ביתא, דלתא או מיקרון, </w:t>
      </w:r>
      <w:bookmarkStart w:id="30698" w:name="_ETM_Q83_630137"/>
      <w:bookmarkEnd w:id="30698"/>
      <w:r>
        <w:rPr>
          <w:rFonts w:hint="cs"/>
          <w:rtl/>
          <w:lang w:eastAsia="he-IL"/>
        </w:rPr>
        <w:t xml:space="preserve">לפי כמות המוטציות של אותו שמר, ולכל </w:t>
      </w:r>
      <w:bookmarkStart w:id="30699" w:name="_ETM_Q83_632544"/>
      <w:bookmarkEnd w:id="30699"/>
      <w:r>
        <w:rPr>
          <w:rFonts w:hint="cs"/>
          <w:rtl/>
          <w:lang w:eastAsia="he-IL"/>
        </w:rPr>
        <w:t xml:space="preserve">אחד יש טעם אחר וקצב הבשלה אחר, וזה לא אותו </w:t>
      </w:r>
      <w:bookmarkStart w:id="30700" w:name="_ETM_Q83_636247"/>
      <w:bookmarkEnd w:id="30700"/>
      <w:r>
        <w:rPr>
          <w:rFonts w:hint="cs"/>
          <w:rtl/>
          <w:lang w:eastAsia="he-IL"/>
        </w:rPr>
        <w:t xml:space="preserve">דבר. מי שיאכל לחם שאור שהוכן משאור א', לא </w:t>
      </w:r>
      <w:bookmarkStart w:id="30701" w:name="_ETM_Q83_637800"/>
      <w:bookmarkEnd w:id="30701"/>
      <w:r>
        <w:rPr>
          <w:rFonts w:hint="cs"/>
          <w:rtl/>
          <w:lang w:eastAsia="he-IL"/>
        </w:rPr>
        <w:t xml:space="preserve">יהיה לו את אותו הטעם של לחם שאור שהוכן משאור </w:t>
      </w:r>
      <w:bookmarkStart w:id="30702" w:name="_ETM_Q83_641630"/>
      <w:bookmarkEnd w:id="30702"/>
      <w:r>
        <w:rPr>
          <w:rFonts w:hint="cs"/>
          <w:rtl/>
          <w:lang w:eastAsia="he-IL"/>
        </w:rPr>
        <w:t>ב'. עד כאן תיאור מדויק של דיני שאור? יופי.</w:t>
      </w:r>
    </w:p>
    <w:p w:rsidR="008A18D3" w:rsidRDefault="008A18D3" w:rsidP="00A23F25">
      <w:pPr>
        <w:rPr>
          <w:rtl/>
          <w:lang w:eastAsia="he-IL"/>
        </w:rPr>
      </w:pPr>
      <w:bookmarkStart w:id="30703" w:name="_ETM_Q83_652642"/>
      <w:bookmarkStart w:id="30704" w:name="_ETM_Q83_652732"/>
      <w:bookmarkEnd w:id="30703"/>
      <w:bookmarkEnd w:id="30704"/>
    </w:p>
    <w:p w:rsidR="008A18D3" w:rsidRDefault="008A18D3" w:rsidP="00A23F25">
      <w:pPr>
        <w:rPr>
          <w:rtl/>
          <w:lang w:eastAsia="he-IL"/>
        </w:rPr>
      </w:pPr>
      <w:bookmarkStart w:id="30705" w:name="_ETM_Q83_652787"/>
      <w:bookmarkStart w:id="30706" w:name="_ETM_Q83_652875"/>
      <w:bookmarkEnd w:id="30705"/>
      <w:bookmarkEnd w:id="30706"/>
      <w:r>
        <w:rPr>
          <w:rFonts w:hint="cs"/>
          <w:rtl/>
          <w:lang w:eastAsia="he-IL"/>
        </w:rPr>
        <w:t>עכשיו</w:t>
      </w:r>
      <w:bookmarkStart w:id="30707" w:name="_ETM_Q83_656051"/>
      <w:bookmarkEnd w:id="30707"/>
      <w:r>
        <w:rPr>
          <w:rFonts w:hint="cs"/>
          <w:rtl/>
          <w:lang w:eastAsia="he-IL"/>
        </w:rPr>
        <w:t xml:space="preserve"> נשאלת השאלה: מה קורה בחג הפסח? מה קורה לעם </w:t>
      </w:r>
      <w:bookmarkStart w:id="30708" w:name="_ETM_Q83_656809"/>
      <w:bookmarkEnd w:id="30708"/>
      <w:r>
        <w:rPr>
          <w:rFonts w:hint="cs"/>
          <w:rtl/>
          <w:lang w:eastAsia="he-IL"/>
        </w:rPr>
        <w:t xml:space="preserve">היהודי? האם אנחנו צריכים לאכול חמץ </w:t>
      </w:r>
      <w:r>
        <w:rPr>
          <w:rFonts w:hint="eastAsia"/>
          <w:rtl/>
          <w:lang w:eastAsia="he-IL"/>
        </w:rPr>
        <w:t xml:space="preserve">– </w:t>
      </w:r>
      <w:r>
        <w:rPr>
          <w:rFonts w:hint="cs"/>
          <w:rtl/>
          <w:lang w:eastAsia="he-IL"/>
        </w:rPr>
        <w:t xml:space="preserve">כמה </w:t>
      </w:r>
      <w:bookmarkStart w:id="30709" w:name="_ETM_Q83_664569"/>
      <w:bookmarkEnd w:id="30709"/>
      <w:r>
        <w:rPr>
          <w:rFonts w:hint="cs"/>
          <w:rtl/>
          <w:lang w:eastAsia="he-IL"/>
        </w:rPr>
        <w:t xml:space="preserve">ימים אסור לנו לאכול חמץ? אנחנו יודעים ששבעה ימים – כתוב: שבעת ימים </w:t>
      </w:r>
      <w:bookmarkStart w:id="30710" w:name="_ETM_Q83_672834"/>
      <w:bookmarkEnd w:id="30710"/>
      <w:r>
        <w:rPr>
          <w:rFonts w:hint="cs"/>
          <w:rtl/>
          <w:lang w:eastAsia="he-IL"/>
        </w:rPr>
        <w:t xml:space="preserve">תאכל מצות. כתוב בפסוק שצריך לאכול </w:t>
      </w:r>
      <w:bookmarkStart w:id="30711" w:name="_ETM_Q83_676448"/>
      <w:bookmarkEnd w:id="30711"/>
      <w:r>
        <w:rPr>
          <w:rFonts w:hint="cs"/>
          <w:rtl/>
          <w:lang w:eastAsia="he-IL"/>
        </w:rPr>
        <w:t xml:space="preserve">שבעת ימים מצות, אבל לא כתוב כמה ימים אסור לאכול </w:t>
      </w:r>
      <w:bookmarkStart w:id="30712" w:name="_ETM_Q83_685312"/>
      <w:bookmarkEnd w:id="30712"/>
      <w:r>
        <w:rPr>
          <w:rFonts w:hint="cs"/>
          <w:rtl/>
          <w:lang w:eastAsia="he-IL"/>
        </w:rPr>
        <w:t xml:space="preserve">חמץ. בתורה לא כתוב. יש כאלה שחושבים שבכל חג הפסח </w:t>
      </w:r>
      <w:bookmarkStart w:id="30713" w:name="_ETM_Q83_687820"/>
      <w:bookmarkEnd w:id="30713"/>
      <w:r>
        <w:rPr>
          <w:rFonts w:hint="cs"/>
          <w:rtl/>
          <w:lang w:eastAsia="he-IL"/>
        </w:rPr>
        <w:t xml:space="preserve">אסור לאכול חמץ. שוב, אני מדגיש, לכל </w:t>
      </w:r>
      <w:bookmarkStart w:id="30714" w:name="_ETM_Q83_692339"/>
      <w:bookmarkEnd w:id="30714"/>
      <w:r>
        <w:rPr>
          <w:rFonts w:hint="cs"/>
          <w:rtl/>
          <w:lang w:eastAsia="he-IL"/>
        </w:rPr>
        <w:t>מי שצופה בנו: ההלכה היא שאסור לאכול חמץ בכל חג</w:t>
      </w:r>
      <w:bookmarkStart w:id="30715" w:name="_ETM_Q83_696178"/>
      <w:bookmarkEnd w:id="30715"/>
      <w:r>
        <w:rPr>
          <w:rFonts w:hint="cs"/>
          <w:rtl/>
          <w:lang w:eastAsia="he-IL"/>
        </w:rPr>
        <w:t xml:space="preserve"> הפסח. למה? חז"ל אומרים: הזמן שבו אומרים מצה </w:t>
      </w:r>
      <w:bookmarkStart w:id="30716" w:name="_ETM_Q83_700556"/>
      <w:bookmarkEnd w:id="30716"/>
      <w:r>
        <w:rPr>
          <w:rFonts w:hint="cs"/>
          <w:rtl/>
          <w:lang w:eastAsia="he-IL"/>
        </w:rPr>
        <w:t xml:space="preserve">הוא הזמן שבו אסור לאכול חמץ </w:t>
      </w:r>
      <w:r>
        <w:rPr>
          <w:rFonts w:hint="eastAsia"/>
          <w:rtl/>
          <w:lang w:eastAsia="he-IL"/>
        </w:rPr>
        <w:t xml:space="preserve">– </w:t>
      </w:r>
      <w:r>
        <w:rPr>
          <w:rFonts w:hint="cs"/>
          <w:rtl/>
          <w:lang w:eastAsia="he-IL"/>
        </w:rPr>
        <w:t xml:space="preserve">הם חיברו בין </w:t>
      </w:r>
      <w:bookmarkStart w:id="30717" w:name="_ETM_Q83_702887"/>
      <w:bookmarkEnd w:id="30717"/>
      <w:r>
        <w:rPr>
          <w:rFonts w:hint="cs"/>
          <w:rtl/>
          <w:lang w:eastAsia="he-IL"/>
        </w:rPr>
        <w:t xml:space="preserve">הזמנים. אבל באיסור לא כתוב. כתוב שמי שיאכל </w:t>
      </w:r>
      <w:bookmarkStart w:id="30718" w:name="_ETM_Q83_711238"/>
      <w:bookmarkEnd w:id="30718"/>
      <w:r>
        <w:rPr>
          <w:rFonts w:hint="cs"/>
          <w:rtl/>
          <w:lang w:eastAsia="he-IL"/>
        </w:rPr>
        <w:t xml:space="preserve">חמץ, כתוב עליו עונש, אבל לא כתוב שיהיה </w:t>
      </w:r>
      <w:bookmarkStart w:id="30719" w:name="_ETM_Q83_713983"/>
      <w:bookmarkEnd w:id="30719"/>
      <w:r>
        <w:rPr>
          <w:rFonts w:hint="cs"/>
          <w:rtl/>
          <w:lang w:eastAsia="he-IL"/>
        </w:rPr>
        <w:t xml:space="preserve">אסור. הפסוק אומר </w:t>
      </w:r>
      <w:r>
        <w:rPr>
          <w:rFonts w:hint="eastAsia"/>
          <w:rtl/>
          <w:lang w:eastAsia="he-IL"/>
        </w:rPr>
        <w:t xml:space="preserve">– </w:t>
      </w:r>
      <w:r>
        <w:rPr>
          <w:rFonts w:hint="cs"/>
          <w:rtl/>
          <w:lang w:eastAsia="he-IL"/>
        </w:rPr>
        <w:t>ואקריא אותו, פרק</w:t>
      </w:r>
      <w:bookmarkStart w:id="30720" w:name="_ETM_Q83_722893"/>
      <w:bookmarkEnd w:id="30720"/>
      <w:r>
        <w:rPr>
          <w:rFonts w:hint="cs"/>
          <w:rtl/>
          <w:lang w:eastAsia="he-IL"/>
        </w:rPr>
        <w:t xml:space="preserve"> מ"ג בספר שמות: "שבעת ימים מצות תאכלו אך ביום הראשון" </w:t>
      </w:r>
      <w:bookmarkStart w:id="30721" w:name="_ETM_Q83_730930"/>
      <w:bookmarkEnd w:id="30721"/>
      <w:r>
        <w:rPr>
          <w:rFonts w:hint="eastAsia"/>
          <w:rtl/>
          <w:lang w:eastAsia="he-IL"/>
        </w:rPr>
        <w:t xml:space="preserve">– </w:t>
      </w:r>
      <w:r>
        <w:rPr>
          <w:rFonts w:hint="cs"/>
          <w:rtl/>
          <w:lang w:eastAsia="he-IL"/>
        </w:rPr>
        <w:t>מה תעשו? "תשביתו ש</w:t>
      </w:r>
      <w:r w:rsidRPr="0086158E">
        <w:rPr>
          <w:rtl/>
          <w:lang w:eastAsia="he-IL"/>
        </w:rPr>
        <w:t>אֹ</w:t>
      </w:r>
      <w:r>
        <w:rPr>
          <w:rFonts w:hint="cs"/>
          <w:rtl/>
          <w:lang w:eastAsia="he-IL"/>
        </w:rPr>
        <w:t xml:space="preserve">ר מבתיכם". למה? "כי כל </w:t>
      </w:r>
      <w:bookmarkStart w:id="30722" w:name="_ETM_Q83_734652"/>
      <w:bookmarkEnd w:id="30722"/>
      <w:r w:rsidRPr="0086158E">
        <w:rPr>
          <w:rtl/>
          <w:lang w:eastAsia="he-IL"/>
        </w:rPr>
        <w:t>אֹ</w:t>
      </w:r>
      <w:r>
        <w:rPr>
          <w:rFonts w:hint="cs"/>
          <w:rtl/>
          <w:lang w:eastAsia="he-IL"/>
        </w:rPr>
        <w:t>כל חמץ ונכרתה הנפש ההוא מישראל מיום הרא</w:t>
      </w:r>
      <w:r w:rsidRPr="0086158E">
        <w:rPr>
          <w:rtl/>
          <w:lang w:eastAsia="he-IL"/>
        </w:rPr>
        <w:t>שֹׁ</w:t>
      </w:r>
      <w:r>
        <w:rPr>
          <w:rFonts w:hint="cs"/>
          <w:rtl/>
          <w:lang w:eastAsia="he-IL"/>
        </w:rPr>
        <w:t>ן עד</w:t>
      </w:r>
      <w:bookmarkStart w:id="30723" w:name="_ETM_Q83_741333"/>
      <w:bookmarkEnd w:id="30723"/>
      <w:r>
        <w:rPr>
          <w:rFonts w:hint="cs"/>
          <w:rtl/>
          <w:lang w:eastAsia="he-IL"/>
        </w:rPr>
        <w:t xml:space="preserve"> יום ש</w:t>
      </w:r>
      <w:r w:rsidRPr="0086158E">
        <w:rPr>
          <w:rtl/>
          <w:lang w:eastAsia="he-IL"/>
        </w:rPr>
        <w:t>בִ</w:t>
      </w:r>
      <w:r>
        <w:rPr>
          <w:rFonts w:hint="cs"/>
          <w:rtl/>
          <w:lang w:eastAsia="he-IL"/>
        </w:rPr>
        <w:t xml:space="preserve">עי". כתוב שמי שיאכל חמץ מהיום הראשון עד היום </w:t>
      </w:r>
      <w:bookmarkStart w:id="30724" w:name="_ETM_Q83_745779"/>
      <w:bookmarkEnd w:id="30724"/>
      <w:r>
        <w:rPr>
          <w:rFonts w:hint="cs"/>
          <w:rtl/>
          <w:lang w:eastAsia="he-IL"/>
        </w:rPr>
        <w:t>השביעי, תיכרת הנפש. למה? כי ביום הראשון תשביתו שאור מבתיכם.</w:t>
      </w:r>
    </w:p>
    <w:p w:rsidR="008A18D3" w:rsidRDefault="008A18D3" w:rsidP="00A23F25">
      <w:pPr>
        <w:rPr>
          <w:rtl/>
          <w:lang w:eastAsia="he-IL"/>
        </w:rPr>
      </w:pPr>
      <w:bookmarkStart w:id="30725" w:name="_ETM_Q83_752164"/>
      <w:bookmarkStart w:id="30726" w:name="_ETM_Q83_752284"/>
      <w:bookmarkEnd w:id="30725"/>
      <w:bookmarkEnd w:id="30726"/>
    </w:p>
    <w:p w:rsidR="008A18D3" w:rsidRDefault="008A18D3" w:rsidP="00A23F25">
      <w:pPr>
        <w:rPr>
          <w:rtl/>
          <w:lang w:eastAsia="he-IL"/>
        </w:rPr>
      </w:pPr>
      <w:bookmarkStart w:id="30727" w:name="_ETM_Q83_752308"/>
      <w:bookmarkStart w:id="30728" w:name="_ETM_Q83_752376"/>
      <w:bookmarkEnd w:id="30727"/>
      <w:bookmarkEnd w:id="30728"/>
      <w:r>
        <w:rPr>
          <w:rFonts w:hint="cs"/>
          <w:rtl/>
          <w:lang w:eastAsia="he-IL"/>
        </w:rPr>
        <w:t xml:space="preserve">איך </w:t>
      </w:r>
      <w:bookmarkStart w:id="30729" w:name="_ETM_Q83_753572"/>
      <w:bookmarkEnd w:id="30729"/>
      <w:r>
        <w:rPr>
          <w:rFonts w:hint="cs"/>
          <w:rtl/>
          <w:lang w:eastAsia="he-IL"/>
        </w:rPr>
        <w:t>זה עובד? בכל ארץ ישראל, ביום הראשון של חג הפס</w:t>
      </w:r>
      <w:bookmarkStart w:id="30730" w:name="_ETM_Q83_758316"/>
      <w:bookmarkEnd w:id="30730"/>
      <w:r>
        <w:rPr>
          <w:rFonts w:hint="cs"/>
          <w:rtl/>
          <w:lang w:eastAsia="he-IL"/>
        </w:rPr>
        <w:t>ח לוקחים מכל הבתים את כל השאורים ומשמידים, שורפים.</w:t>
      </w:r>
    </w:p>
    <w:p w:rsidR="008A18D3" w:rsidRDefault="008A18D3" w:rsidP="00A23F25">
      <w:pPr>
        <w:rPr>
          <w:rtl/>
          <w:lang w:eastAsia="he-IL"/>
        </w:rPr>
      </w:pPr>
      <w:bookmarkStart w:id="30731" w:name="_ETM_Q83_762377"/>
      <w:bookmarkStart w:id="30732" w:name="_ETM_Q83_762489"/>
      <w:bookmarkEnd w:id="30731"/>
      <w:bookmarkEnd w:id="30732"/>
    </w:p>
    <w:p w:rsidR="008A18D3" w:rsidRDefault="008A18D3" w:rsidP="00A23F25">
      <w:pPr>
        <w:pStyle w:val="af6"/>
        <w:rPr>
          <w:rtl/>
        </w:rPr>
      </w:pPr>
      <w:r w:rsidRPr="00D7344B">
        <w:rPr>
          <w:rStyle w:val="TagStyle"/>
          <w:rtl/>
        </w:rPr>
        <w:t xml:space="preserve"> &lt;&lt; יור &gt;&gt;</w:t>
      </w:r>
      <w:r w:rsidRPr="00DC689A">
        <w:rPr>
          <w:rStyle w:val="TagStyle"/>
          <w:rtl/>
        </w:rPr>
        <w:t xml:space="preserve"> </w:t>
      </w:r>
      <w:r>
        <w:rPr>
          <w:rtl/>
        </w:rPr>
        <w:t>היו"ר ג'ידא רינאוי זועבי:</w:t>
      </w:r>
      <w:r w:rsidRPr="00DC689A">
        <w:rPr>
          <w:rStyle w:val="TagStyle"/>
          <w:rtl/>
        </w:rPr>
        <w:t xml:space="preserve"> </w:t>
      </w:r>
      <w:r w:rsidRPr="00D7344B">
        <w:rPr>
          <w:rStyle w:val="TagStyle"/>
          <w:rtl/>
        </w:rPr>
        <w:t>&lt;&lt; יור &gt;&gt;</w:t>
      </w:r>
      <w:r>
        <w:rPr>
          <w:rtl/>
        </w:rPr>
        <w:t xml:space="preserve">   </w:t>
      </w:r>
    </w:p>
    <w:p w:rsidR="008A18D3" w:rsidRDefault="008A18D3" w:rsidP="008D5FB9">
      <w:pPr>
        <w:rPr>
          <w:rtl/>
          <w:lang w:eastAsia="he-IL"/>
        </w:rPr>
      </w:pPr>
    </w:p>
    <w:p w:rsidR="008A18D3" w:rsidRDefault="008A18D3" w:rsidP="00A23F25">
      <w:pPr>
        <w:rPr>
          <w:rtl/>
          <w:lang w:eastAsia="he-IL"/>
        </w:rPr>
      </w:pPr>
      <w:r>
        <w:rPr>
          <w:rFonts w:hint="cs"/>
          <w:rtl/>
          <w:lang w:eastAsia="he-IL"/>
        </w:rPr>
        <w:t>משמידים.</w:t>
      </w:r>
      <w:bookmarkStart w:id="30733" w:name="_ETM_Q83_758815"/>
      <w:bookmarkEnd w:id="30733"/>
    </w:p>
    <w:p w:rsidR="008A18D3" w:rsidRDefault="008A18D3" w:rsidP="00A23F25">
      <w:pPr>
        <w:rPr>
          <w:rtl/>
          <w:lang w:eastAsia="he-IL"/>
        </w:rPr>
      </w:pPr>
      <w:bookmarkStart w:id="30734" w:name="_ETM_Q83_758883"/>
      <w:bookmarkEnd w:id="30734"/>
    </w:p>
    <w:p w:rsidR="008A18D3" w:rsidRDefault="008A18D3" w:rsidP="00A23F25">
      <w:pPr>
        <w:pStyle w:val="-"/>
        <w:rPr>
          <w:rtl/>
        </w:rPr>
      </w:pPr>
      <w:r w:rsidRPr="00D7344B">
        <w:rPr>
          <w:rStyle w:val="TagStyle"/>
          <w:rtl/>
        </w:rPr>
        <w:t xml:space="preserve"> &lt;&lt; דובר_המשך &gt;&gt;</w:t>
      </w:r>
      <w:r w:rsidRPr="00DC689A">
        <w:rPr>
          <w:rStyle w:val="TagStyle"/>
          <w:rtl/>
        </w:rPr>
        <w:t xml:space="preserve"> </w:t>
      </w:r>
      <w:r>
        <w:rPr>
          <w:rtl/>
        </w:rPr>
        <w:t>שמחה רוטמן (הציונות הדתית):</w:t>
      </w:r>
      <w:r w:rsidRPr="00DC689A">
        <w:rPr>
          <w:rStyle w:val="TagStyle"/>
          <w:rtl/>
        </w:rPr>
        <w:t xml:space="preserve"> </w:t>
      </w:r>
      <w:r w:rsidRPr="00D7344B">
        <w:rPr>
          <w:rStyle w:val="TagStyle"/>
          <w:rtl/>
        </w:rPr>
        <w:t>&lt;&lt; דובר_המשך &gt;&gt;</w:t>
      </w:r>
      <w:r>
        <w:rPr>
          <w:rtl/>
        </w:rPr>
        <w:t xml:space="preserve">   </w:t>
      </w:r>
    </w:p>
    <w:p w:rsidR="008A18D3" w:rsidRDefault="008A18D3" w:rsidP="008D5FB9">
      <w:pPr>
        <w:rPr>
          <w:rtl/>
          <w:lang w:eastAsia="he-IL"/>
        </w:rPr>
      </w:pPr>
    </w:p>
    <w:p w:rsidR="008A18D3" w:rsidRDefault="008A18D3" w:rsidP="00A23F25">
      <w:pPr>
        <w:rPr>
          <w:rtl/>
          <w:lang w:eastAsia="he-IL"/>
        </w:rPr>
      </w:pPr>
      <w:bookmarkStart w:id="30735" w:name="_ETM_Q83_759781"/>
      <w:bookmarkEnd w:id="30735"/>
      <w:r>
        <w:rPr>
          <w:rFonts w:hint="cs"/>
          <w:rtl/>
          <w:lang w:eastAsia="he-IL"/>
        </w:rPr>
        <w:t xml:space="preserve">אז </w:t>
      </w:r>
      <w:bookmarkStart w:id="30736" w:name="_ETM_Q83_766568"/>
      <w:bookmarkEnd w:id="30736"/>
      <w:r>
        <w:rPr>
          <w:rFonts w:hint="cs"/>
          <w:rtl/>
          <w:lang w:eastAsia="he-IL"/>
        </w:rPr>
        <w:t xml:space="preserve">עכשיו לא צריך שום ציווי מפורש, זה יבוא </w:t>
      </w:r>
      <w:bookmarkStart w:id="30737" w:name="_ETM_Q83_768432"/>
      <w:bookmarkEnd w:id="30737"/>
      <w:r>
        <w:rPr>
          <w:rFonts w:hint="cs"/>
          <w:rtl/>
          <w:lang w:eastAsia="he-IL"/>
        </w:rPr>
        <w:t xml:space="preserve">ממילא. שבעה ימים אתה תאכל מצות, כי עד שאתה תגדל </w:t>
      </w:r>
      <w:bookmarkStart w:id="30738" w:name="_ETM_Q83_771415"/>
      <w:bookmarkEnd w:id="30738"/>
      <w:r>
        <w:rPr>
          <w:rFonts w:hint="cs"/>
          <w:rtl/>
          <w:lang w:eastAsia="he-IL"/>
        </w:rPr>
        <w:t xml:space="preserve">שאור חדש ותניח ויצמח לך שאור חדש שתוכל בכלל להכין </w:t>
      </w:r>
      <w:bookmarkStart w:id="30739" w:name="_ETM_Q83_774379"/>
      <w:bookmarkEnd w:id="30739"/>
      <w:r>
        <w:rPr>
          <w:rFonts w:hint="cs"/>
          <w:rtl/>
          <w:lang w:eastAsia="he-IL"/>
        </w:rPr>
        <w:t xml:space="preserve">ממנו לחם, ייקח זמן. בינתיים, אם תרצה או לא </w:t>
      </w:r>
      <w:bookmarkStart w:id="30740" w:name="_ETM_Q83_779192"/>
      <w:bookmarkEnd w:id="30740"/>
      <w:r>
        <w:rPr>
          <w:rFonts w:hint="cs"/>
          <w:rtl/>
          <w:lang w:eastAsia="he-IL"/>
        </w:rPr>
        <w:t xml:space="preserve">תרצה </w:t>
      </w:r>
      <w:r>
        <w:rPr>
          <w:rtl/>
          <w:lang w:eastAsia="he-IL"/>
        </w:rPr>
        <w:t>–</w:t>
      </w:r>
      <w:r>
        <w:rPr>
          <w:rFonts w:hint="cs"/>
          <w:rtl/>
          <w:lang w:eastAsia="he-IL"/>
        </w:rPr>
        <w:t xml:space="preserve"> לא צריך לצוות אותך. נכון, אם אתה תאכל </w:t>
      </w:r>
      <w:bookmarkStart w:id="30741" w:name="_ETM_Q83_780155"/>
      <w:bookmarkEnd w:id="30741"/>
      <w:r>
        <w:rPr>
          <w:rFonts w:hint="cs"/>
          <w:rtl/>
          <w:lang w:eastAsia="he-IL"/>
        </w:rPr>
        <w:t>חמץ, יהיה לך עונש, אבל לא צריך לצוות אותך שלא</w:t>
      </w:r>
      <w:bookmarkStart w:id="30742" w:name="_ETM_Q83_786767"/>
      <w:bookmarkEnd w:id="30742"/>
      <w:r>
        <w:rPr>
          <w:rFonts w:hint="cs"/>
          <w:rtl/>
          <w:lang w:eastAsia="he-IL"/>
        </w:rPr>
        <w:t xml:space="preserve"> תאכל, בגלל שממילא לא יהיה לך, כי שבעת </w:t>
      </w:r>
      <w:bookmarkStart w:id="30743" w:name="_ETM_Q83_790730"/>
      <w:bookmarkEnd w:id="30743"/>
      <w:r>
        <w:rPr>
          <w:rFonts w:hint="cs"/>
          <w:rtl/>
          <w:lang w:eastAsia="he-IL"/>
        </w:rPr>
        <w:t xml:space="preserve">ימים </w:t>
      </w:r>
      <w:r>
        <w:rPr>
          <w:rFonts w:hint="eastAsia"/>
          <w:rtl/>
          <w:lang w:eastAsia="he-IL"/>
        </w:rPr>
        <w:t xml:space="preserve">– </w:t>
      </w:r>
      <w:r>
        <w:rPr>
          <w:rFonts w:hint="cs"/>
          <w:rtl/>
          <w:lang w:eastAsia="he-IL"/>
        </w:rPr>
        <w:t>לוקח זמן עד שבכלל תמצא את הזן הנכון של</w:t>
      </w:r>
      <w:bookmarkStart w:id="30744" w:name="_ETM_Q83_789151"/>
      <w:bookmarkEnd w:id="30744"/>
      <w:r>
        <w:rPr>
          <w:rFonts w:hint="cs"/>
          <w:rtl/>
          <w:lang w:eastAsia="he-IL"/>
        </w:rPr>
        <w:t xml:space="preserve"> השאור, תטעם, תראה שזה בדיוק מתאים, תטפח אותו, תרבה</w:t>
      </w:r>
      <w:bookmarkStart w:id="30745" w:name="_ETM_Q83_794327"/>
      <w:bookmarkEnd w:id="30745"/>
      <w:r>
        <w:rPr>
          <w:rFonts w:hint="cs"/>
          <w:rtl/>
          <w:lang w:eastAsia="he-IL"/>
        </w:rPr>
        <w:t xml:space="preserve"> אותו ואז תוכל להכין ממנו לחם חדש. אז בשנייה שאתה ביום הראשון </w:t>
      </w:r>
      <w:bookmarkStart w:id="30746" w:name="_ETM_Q83_799208"/>
      <w:bookmarkEnd w:id="30746"/>
      <w:r>
        <w:rPr>
          <w:rFonts w:hint="cs"/>
          <w:rtl/>
          <w:lang w:eastAsia="he-IL"/>
        </w:rPr>
        <w:t xml:space="preserve">לוקח את כל השאור ומשבית אותו, שבעת ימים </w:t>
      </w:r>
      <w:bookmarkStart w:id="30747" w:name="_ETM_Q83_801612"/>
      <w:bookmarkEnd w:id="30747"/>
      <w:r>
        <w:rPr>
          <w:rFonts w:hint="cs"/>
          <w:rtl/>
          <w:lang w:eastAsia="he-IL"/>
        </w:rPr>
        <w:t xml:space="preserve">אתה תאכל מצות. לכן יש מצווה לאכול מצות ואסור לאכול </w:t>
      </w:r>
      <w:bookmarkStart w:id="30748" w:name="_ETM_Q83_806261"/>
      <w:bookmarkEnd w:id="30748"/>
      <w:r>
        <w:rPr>
          <w:rFonts w:hint="cs"/>
          <w:rtl/>
          <w:lang w:eastAsia="he-IL"/>
        </w:rPr>
        <w:t xml:space="preserve">חמץ </w:t>
      </w:r>
      <w:r>
        <w:rPr>
          <w:rFonts w:hint="eastAsia"/>
          <w:rtl/>
          <w:lang w:eastAsia="he-IL"/>
        </w:rPr>
        <w:t xml:space="preserve">– </w:t>
      </w:r>
      <w:r>
        <w:rPr>
          <w:rFonts w:hint="cs"/>
          <w:rtl/>
          <w:lang w:eastAsia="he-IL"/>
        </w:rPr>
        <w:t xml:space="preserve">כי השבתת את כל השאור. אנחנו כבר יודעים שמי </w:t>
      </w:r>
      <w:bookmarkStart w:id="30749" w:name="_ETM_Q83_808497"/>
      <w:bookmarkEnd w:id="30749"/>
      <w:r>
        <w:rPr>
          <w:rFonts w:hint="cs"/>
          <w:rtl/>
          <w:lang w:eastAsia="he-IL"/>
        </w:rPr>
        <w:t xml:space="preserve">שיהיה לו איכשהו, בדרך קסומה, ביום השלישי חמץ, עקץ </w:t>
      </w:r>
      <w:bookmarkStart w:id="30750" w:name="_ETM_Q83_815927"/>
      <w:bookmarkEnd w:id="30750"/>
      <w:r>
        <w:rPr>
          <w:rFonts w:hint="cs"/>
          <w:rtl/>
          <w:lang w:eastAsia="he-IL"/>
        </w:rPr>
        <w:t>אותנו ביום הראשון. לא יכול להיות שהוא הצליח לייצר חמץ</w:t>
      </w:r>
      <w:bookmarkStart w:id="30751" w:name="_ETM_Q83_819543"/>
      <w:bookmarkEnd w:id="30751"/>
      <w:r>
        <w:rPr>
          <w:rFonts w:hint="cs"/>
          <w:rtl/>
          <w:lang w:eastAsia="he-IL"/>
        </w:rPr>
        <w:t xml:space="preserve"> ביום השלישי, אם הוא השבית באמת וקיים כמו שצריך</w:t>
      </w:r>
      <w:bookmarkStart w:id="30752" w:name="_ETM_Q83_826291"/>
      <w:bookmarkEnd w:id="30752"/>
      <w:r>
        <w:rPr>
          <w:rFonts w:hint="cs"/>
          <w:rtl/>
          <w:lang w:eastAsia="he-IL"/>
        </w:rPr>
        <w:t xml:space="preserve"> את מצוות השבתת השאור ביום הראשון.</w:t>
      </w:r>
    </w:p>
    <w:p w:rsidR="008A18D3" w:rsidRDefault="008A18D3" w:rsidP="00A23F25">
      <w:pPr>
        <w:rPr>
          <w:rtl/>
          <w:lang w:eastAsia="he-IL"/>
        </w:rPr>
      </w:pPr>
      <w:bookmarkStart w:id="30753" w:name="_ETM_Q83_832114"/>
      <w:bookmarkStart w:id="30754" w:name="_ETM_Q83_832215"/>
      <w:bookmarkEnd w:id="30753"/>
      <w:bookmarkEnd w:id="30754"/>
    </w:p>
    <w:p w:rsidR="008A18D3" w:rsidRDefault="008A18D3" w:rsidP="00A23F25">
      <w:pPr>
        <w:rPr>
          <w:rtl/>
          <w:lang w:eastAsia="he-IL"/>
        </w:rPr>
      </w:pPr>
      <w:r>
        <w:rPr>
          <w:rFonts w:hint="cs"/>
          <w:rtl/>
          <w:lang w:eastAsia="he-IL"/>
        </w:rPr>
        <w:t xml:space="preserve">למה זה? </w:t>
      </w:r>
      <w:bookmarkStart w:id="30755" w:name="_ETM_Q83_827583"/>
      <w:bookmarkEnd w:id="30755"/>
      <w:r>
        <w:rPr>
          <w:rFonts w:hint="cs"/>
          <w:rtl/>
          <w:lang w:eastAsia="he-IL"/>
        </w:rPr>
        <w:t xml:space="preserve">למה אנחנו עושים את זה? מה זה אומר? זה אומר </w:t>
      </w:r>
      <w:bookmarkStart w:id="30756" w:name="_ETM_Q83_836143"/>
      <w:bookmarkEnd w:id="30756"/>
      <w:r>
        <w:rPr>
          <w:rFonts w:hint="cs"/>
          <w:rtl/>
          <w:lang w:eastAsia="he-IL"/>
        </w:rPr>
        <w:t xml:space="preserve">שבעצם כל השנה יהודי ששומר על מצוות חג הפסח, </w:t>
      </w:r>
      <w:bookmarkStart w:id="30757" w:name="_ETM_Q83_845343"/>
      <w:bookmarkEnd w:id="30757"/>
      <w:r>
        <w:rPr>
          <w:rFonts w:hint="cs"/>
          <w:rtl/>
          <w:lang w:eastAsia="he-IL"/>
        </w:rPr>
        <w:t xml:space="preserve">יש לו בחודש סיוון של השנה לחם שהוא לא יכול </w:t>
      </w:r>
      <w:bookmarkStart w:id="30758" w:name="_ETM_Q83_852303"/>
      <w:bookmarkEnd w:id="30758"/>
      <w:r>
        <w:rPr>
          <w:rFonts w:hint="cs"/>
          <w:rtl/>
          <w:lang w:eastAsia="he-IL"/>
        </w:rPr>
        <w:t xml:space="preserve">בשום צורה שהיא להגיד שזה הלחם המשפחתי שלו. הוא לא </w:t>
      </w:r>
      <w:bookmarkStart w:id="30759" w:name="_ETM_Q83_857354"/>
      <w:bookmarkEnd w:id="30759"/>
      <w:r>
        <w:rPr>
          <w:rFonts w:hint="cs"/>
          <w:rtl/>
          <w:lang w:eastAsia="he-IL"/>
        </w:rPr>
        <w:t xml:space="preserve">יכול להגיד את המשפט שאומר אותו צרפתי עם ה-300 שנה </w:t>
      </w:r>
      <w:bookmarkStart w:id="30760" w:name="_ETM_Q83_856123"/>
      <w:bookmarkEnd w:id="30760"/>
      <w:r>
        <w:rPr>
          <w:rFonts w:hint="cs"/>
          <w:rtl/>
          <w:lang w:eastAsia="he-IL"/>
        </w:rPr>
        <w:t xml:space="preserve">של שאור. למה? כי זה לחם חדש. הלחם של </w:t>
      </w:r>
      <w:bookmarkStart w:id="30761" w:name="_ETM_Q83_860432"/>
      <w:bookmarkEnd w:id="30761"/>
      <w:r>
        <w:rPr>
          <w:rFonts w:hint="cs"/>
          <w:rtl/>
          <w:lang w:eastAsia="he-IL"/>
        </w:rPr>
        <w:t xml:space="preserve">שנת </w:t>
      </w:r>
      <w:r w:rsidR="008D5FB9">
        <w:rPr>
          <w:rFonts w:hint="cs"/>
          <w:rtl/>
          <w:lang w:eastAsia="he-IL"/>
        </w:rPr>
        <w:t>– – –</w:t>
      </w:r>
    </w:p>
    <w:p w:rsidR="008A18D3" w:rsidRDefault="008A18D3" w:rsidP="00A23F25">
      <w:pPr>
        <w:rPr>
          <w:rtl/>
          <w:lang w:eastAsia="he-IL"/>
        </w:rPr>
      </w:pPr>
      <w:bookmarkStart w:id="30762" w:name="_ETM_Q83_856401"/>
      <w:bookmarkStart w:id="30763" w:name="_ETM_Q83_856475"/>
      <w:bookmarkEnd w:id="30762"/>
      <w:bookmarkEnd w:id="30763"/>
    </w:p>
    <w:p w:rsidR="008A18D3" w:rsidRDefault="008A18D3" w:rsidP="00A23F25">
      <w:pPr>
        <w:pStyle w:val="af6"/>
        <w:rPr>
          <w:rtl/>
        </w:rPr>
      </w:pPr>
      <w:r w:rsidRPr="00D7344B">
        <w:rPr>
          <w:rStyle w:val="TagStyle"/>
          <w:rtl/>
        </w:rPr>
        <w:t xml:space="preserve"> &lt;&lt; יור &gt;&gt;</w:t>
      </w:r>
      <w:r w:rsidRPr="00327507">
        <w:rPr>
          <w:rStyle w:val="TagStyle"/>
          <w:rtl/>
        </w:rPr>
        <w:t xml:space="preserve"> </w:t>
      </w:r>
      <w:r>
        <w:rPr>
          <w:rtl/>
        </w:rPr>
        <w:t>היו"ר ג'ידא רינאוי זועבי:</w:t>
      </w:r>
      <w:r w:rsidRPr="00327507">
        <w:rPr>
          <w:rStyle w:val="TagStyle"/>
          <w:rtl/>
        </w:rPr>
        <w:t xml:space="preserve"> </w:t>
      </w:r>
      <w:r w:rsidRPr="00D7344B">
        <w:rPr>
          <w:rStyle w:val="TagStyle"/>
          <w:rtl/>
        </w:rPr>
        <w:t>&lt;&lt; יור &gt;&gt;</w:t>
      </w:r>
      <w:r>
        <w:rPr>
          <w:rtl/>
        </w:rPr>
        <w:t xml:space="preserve">   </w:t>
      </w:r>
    </w:p>
    <w:p w:rsidR="008A18D3" w:rsidRDefault="008A18D3" w:rsidP="008D5FB9">
      <w:pPr>
        <w:rPr>
          <w:rtl/>
          <w:lang w:eastAsia="he-IL"/>
        </w:rPr>
      </w:pPr>
    </w:p>
    <w:p w:rsidR="008A18D3" w:rsidRPr="00327507" w:rsidRDefault="008A18D3" w:rsidP="006C1882">
      <w:pPr>
        <w:rPr>
          <w:rtl/>
          <w:lang w:eastAsia="he-IL"/>
        </w:rPr>
      </w:pPr>
      <w:bookmarkStart w:id="30764" w:name="_ETM_Q83_857333"/>
      <w:bookmarkEnd w:id="30764"/>
      <w:r>
        <w:rPr>
          <w:rFonts w:hint="cs"/>
          <w:rtl/>
          <w:lang w:eastAsia="he-IL"/>
        </w:rPr>
        <w:t>זה ריסטרט.</w:t>
      </w:r>
    </w:p>
    <w:p w:rsidR="008A18D3" w:rsidRDefault="008A18D3" w:rsidP="00A23F25">
      <w:pPr>
        <w:rPr>
          <w:rtl/>
          <w:lang w:eastAsia="he-IL"/>
        </w:rPr>
      </w:pPr>
      <w:bookmarkStart w:id="30765" w:name="_ETM_Q83_688365"/>
      <w:bookmarkStart w:id="30766" w:name="_ETM_Q83_688459"/>
      <w:bookmarkEnd w:id="30765"/>
      <w:bookmarkEnd w:id="30766"/>
    </w:p>
    <w:p w:rsidR="008A18D3" w:rsidRDefault="008A18D3" w:rsidP="00A23F25">
      <w:pPr>
        <w:pStyle w:val="-"/>
        <w:rPr>
          <w:rtl/>
        </w:rPr>
      </w:pPr>
      <w:bookmarkStart w:id="30767" w:name="TOR_Q84"/>
      <w:bookmarkStart w:id="30768" w:name="ET_speakercontinue_6157_5"/>
      <w:bookmarkEnd w:id="30767"/>
      <w:r w:rsidRPr="00AB47E1">
        <w:rPr>
          <w:rStyle w:val="TagStyle"/>
          <w:rtl/>
        </w:rPr>
        <w:t>&lt;&lt; דובר_המשך &gt;&gt;</w:t>
      </w:r>
      <w:r w:rsidRPr="00E60ECD">
        <w:rPr>
          <w:rStyle w:val="TagStyle"/>
          <w:rtl/>
        </w:rPr>
        <w:t xml:space="preserve"> </w:t>
      </w:r>
      <w:r>
        <w:rPr>
          <w:rtl/>
        </w:rPr>
        <w:t>שמחה רוטמן (הציונות הדתית):</w:t>
      </w:r>
      <w:r w:rsidRPr="00E60ECD">
        <w:rPr>
          <w:rStyle w:val="TagStyle"/>
          <w:rtl/>
        </w:rPr>
        <w:t xml:space="preserve"> </w:t>
      </w:r>
      <w:r w:rsidRPr="00AB47E1">
        <w:rPr>
          <w:rStyle w:val="TagStyle"/>
          <w:rtl/>
        </w:rPr>
        <w:t>&lt;&lt; דובר_המשך &gt;&gt;</w:t>
      </w:r>
      <w:r>
        <w:rPr>
          <w:rtl/>
        </w:rPr>
        <w:t xml:space="preserve">   </w:t>
      </w:r>
      <w:bookmarkEnd w:id="30768"/>
    </w:p>
    <w:p w:rsidR="008A18D3" w:rsidRDefault="008A18D3" w:rsidP="008D5FB9">
      <w:pPr>
        <w:rPr>
          <w:rtl/>
          <w:lang w:eastAsia="he-IL"/>
        </w:rPr>
      </w:pPr>
    </w:p>
    <w:p w:rsidR="008A18D3" w:rsidRDefault="008A18D3" w:rsidP="00A23F25">
      <w:pPr>
        <w:rPr>
          <w:rtl/>
          <w:lang w:eastAsia="he-IL"/>
        </w:rPr>
      </w:pPr>
      <w:r>
        <w:rPr>
          <w:rFonts w:hint="cs"/>
          <w:rtl/>
          <w:lang w:eastAsia="he-IL"/>
        </w:rPr>
        <w:t xml:space="preserve">ריסטרט, בדיוק. יש סטרטר לבצק, סטרטר של השאור. ריסטרט. </w:t>
      </w:r>
      <w:bookmarkStart w:id="30769" w:name="_ETM_Q84_270302"/>
      <w:bookmarkEnd w:id="30769"/>
      <w:r>
        <w:rPr>
          <w:rFonts w:hint="cs"/>
          <w:rtl/>
          <w:lang w:eastAsia="he-IL"/>
        </w:rPr>
        <w:t xml:space="preserve">הוא לא יכול להגיד בשום צורה שהיא: מה </w:t>
      </w:r>
      <w:bookmarkStart w:id="30770" w:name="_ETM_Q84_269895"/>
      <w:bookmarkEnd w:id="30770"/>
      <w:r>
        <w:rPr>
          <w:rFonts w:hint="cs"/>
          <w:rtl/>
          <w:lang w:eastAsia="he-IL"/>
        </w:rPr>
        <w:t xml:space="preserve">שאני אוכל בסיוון זה הלחם הרגיל. יהיה לו טעם אחר. </w:t>
      </w:r>
      <w:bookmarkStart w:id="30771" w:name="_ETM_Q84_279463"/>
      <w:bookmarkEnd w:id="30771"/>
      <w:r>
        <w:rPr>
          <w:rFonts w:hint="cs"/>
          <w:rtl/>
          <w:lang w:eastAsia="he-IL"/>
        </w:rPr>
        <w:t xml:space="preserve">אנחנו, העם היהודי, בכל שנה </w:t>
      </w:r>
      <w:r>
        <w:rPr>
          <w:rFonts w:hint="eastAsia"/>
          <w:rtl/>
          <w:lang w:eastAsia="he-IL"/>
        </w:rPr>
        <w:t>–</w:t>
      </w:r>
      <w:r>
        <w:rPr>
          <w:rFonts w:hint="cs"/>
          <w:rtl/>
          <w:lang w:eastAsia="he-IL"/>
        </w:rPr>
        <w:t xml:space="preserve"> מחדש לגמרי. פותחים דף</w:t>
      </w:r>
      <w:bookmarkStart w:id="30772" w:name="_ETM_Q84_285392"/>
      <w:bookmarkEnd w:id="30772"/>
      <w:r>
        <w:rPr>
          <w:rFonts w:hint="cs"/>
          <w:rtl/>
          <w:lang w:eastAsia="he-IL"/>
        </w:rPr>
        <w:t xml:space="preserve"> חדש. אפילו בדבר הכי בסיסי של החיים אין מובן </w:t>
      </w:r>
      <w:bookmarkStart w:id="30773" w:name="_ETM_Q84_287797"/>
      <w:bookmarkEnd w:id="30773"/>
      <w:r>
        <w:rPr>
          <w:rFonts w:hint="cs"/>
          <w:rtl/>
          <w:lang w:eastAsia="he-IL"/>
        </w:rPr>
        <w:t xml:space="preserve">מאליו. מתחילים מחדש, מחכים שיגיע הזן, יגיע הזן </w:t>
      </w:r>
      <w:bookmarkStart w:id="30774" w:name="_ETM_Q84_291733"/>
      <w:bookmarkEnd w:id="30774"/>
      <w:r>
        <w:rPr>
          <w:rtl/>
          <w:lang w:eastAsia="he-IL"/>
        </w:rPr>
        <w:t>–</w:t>
      </w:r>
      <w:r>
        <w:rPr>
          <w:rFonts w:hint="cs"/>
          <w:rtl/>
          <w:lang w:eastAsia="he-IL"/>
        </w:rPr>
        <w:t xml:space="preserve"> ברכת שמיים, יהיה לחם טוב, יהיה לחם לא טוב.</w:t>
      </w:r>
      <w:bookmarkStart w:id="30775" w:name="_ETM_Q84_296555"/>
      <w:bookmarkEnd w:id="30775"/>
      <w:r>
        <w:rPr>
          <w:rFonts w:hint="cs"/>
          <w:rtl/>
          <w:lang w:eastAsia="he-IL"/>
        </w:rPr>
        <w:t xml:space="preserve"> נתפלל </w:t>
      </w:r>
      <w:r>
        <w:rPr>
          <w:rtl/>
          <w:lang w:eastAsia="he-IL"/>
        </w:rPr>
        <w:t>–</w:t>
      </w:r>
      <w:r>
        <w:rPr>
          <w:rFonts w:hint="cs"/>
          <w:rtl/>
          <w:lang w:eastAsia="he-IL"/>
        </w:rPr>
        <w:t xml:space="preserve"> יהיה זן טוב, לא נתפלל </w:t>
      </w:r>
      <w:r>
        <w:rPr>
          <w:rtl/>
          <w:lang w:eastAsia="he-IL"/>
        </w:rPr>
        <w:t>–</w:t>
      </w:r>
      <w:r>
        <w:rPr>
          <w:rFonts w:hint="cs"/>
          <w:rtl/>
          <w:lang w:eastAsia="he-IL"/>
        </w:rPr>
        <w:t xml:space="preserve"> נצטרך</w:t>
      </w:r>
      <w:bookmarkStart w:id="30776" w:name="_ETM_Q84_294720"/>
      <w:bookmarkEnd w:id="30776"/>
      <w:r>
        <w:rPr>
          <w:rFonts w:hint="cs"/>
          <w:rtl/>
          <w:lang w:eastAsia="he-IL"/>
        </w:rPr>
        <w:t xml:space="preserve"> לנסות הרבה עד שבסוף נמצא איזשהו זן טוב. אבל </w:t>
      </w:r>
      <w:bookmarkStart w:id="30777" w:name="_ETM_Q84_302644"/>
      <w:bookmarkEnd w:id="30777"/>
      <w:r>
        <w:rPr>
          <w:rFonts w:hint="cs"/>
          <w:rtl/>
          <w:lang w:eastAsia="he-IL"/>
        </w:rPr>
        <w:t xml:space="preserve">לא יהיה לנו לחם שנוכל להגיד עליו שהוא המסורת </w:t>
      </w:r>
      <w:bookmarkStart w:id="30778" w:name="_ETM_Q84_305924"/>
      <w:bookmarkEnd w:id="30778"/>
      <w:r>
        <w:rPr>
          <w:rFonts w:hint="cs"/>
          <w:rtl/>
          <w:lang w:eastAsia="he-IL"/>
        </w:rPr>
        <w:t>שלנו.</w:t>
      </w:r>
      <w:bookmarkStart w:id="30779" w:name="_ETM_Q84_301826"/>
      <w:bookmarkEnd w:id="30779"/>
    </w:p>
    <w:p w:rsidR="008A18D3" w:rsidRDefault="008A18D3" w:rsidP="00A23F25">
      <w:pPr>
        <w:rPr>
          <w:rtl/>
          <w:lang w:eastAsia="he-IL"/>
        </w:rPr>
      </w:pPr>
      <w:bookmarkStart w:id="30780" w:name="_ETM_Q84_301941"/>
      <w:bookmarkEnd w:id="30780"/>
    </w:p>
    <w:p w:rsidR="008A18D3" w:rsidRDefault="008A18D3" w:rsidP="00A23F25">
      <w:pPr>
        <w:pStyle w:val="af6"/>
        <w:rPr>
          <w:rtl/>
        </w:rPr>
      </w:pPr>
      <w:r w:rsidRPr="00AB47E1">
        <w:rPr>
          <w:rStyle w:val="TagStyle"/>
          <w:rtl/>
        </w:rPr>
        <w:lastRenderedPageBreak/>
        <w:t xml:space="preserve"> &lt;&lt; יור &gt;&gt;</w:t>
      </w:r>
      <w:r w:rsidRPr="00FC573B">
        <w:rPr>
          <w:rStyle w:val="TagStyle"/>
          <w:rtl/>
        </w:rPr>
        <w:t xml:space="preserve"> </w:t>
      </w:r>
      <w:r>
        <w:rPr>
          <w:rtl/>
        </w:rPr>
        <w:t>היו"ר ג'ידא רינאוי זועבי:</w:t>
      </w:r>
      <w:r w:rsidRPr="00FC573B">
        <w:rPr>
          <w:rStyle w:val="TagStyle"/>
          <w:rtl/>
        </w:rPr>
        <w:t xml:space="preserve"> </w:t>
      </w:r>
      <w:r w:rsidRPr="00AB47E1">
        <w:rPr>
          <w:rStyle w:val="TagStyle"/>
          <w:rtl/>
        </w:rPr>
        <w:t>&lt;&lt; יור &gt;&gt;</w:t>
      </w:r>
      <w:r>
        <w:rPr>
          <w:rtl/>
        </w:rPr>
        <w:t xml:space="preserve">   </w:t>
      </w:r>
    </w:p>
    <w:p w:rsidR="008A18D3" w:rsidRDefault="008A18D3" w:rsidP="008D5FB9">
      <w:pPr>
        <w:rPr>
          <w:rtl/>
          <w:lang w:eastAsia="he-IL"/>
        </w:rPr>
      </w:pPr>
    </w:p>
    <w:p w:rsidR="008A18D3" w:rsidRPr="00FC573B" w:rsidRDefault="008A18D3" w:rsidP="00A23F25">
      <w:pPr>
        <w:rPr>
          <w:rtl/>
          <w:lang w:eastAsia="he-IL"/>
        </w:rPr>
      </w:pPr>
      <w:bookmarkStart w:id="30781" w:name="_ETM_Q84_305299"/>
      <w:bookmarkStart w:id="30782" w:name="_ETM_Q84_305365"/>
      <w:bookmarkEnd w:id="30781"/>
      <w:bookmarkEnd w:id="30782"/>
      <w:r>
        <w:rPr>
          <w:rFonts w:hint="cs"/>
          <w:rtl/>
          <w:lang w:eastAsia="he-IL"/>
        </w:rPr>
        <w:t>המשך.</w:t>
      </w:r>
    </w:p>
    <w:p w:rsidR="008A18D3" w:rsidRDefault="008A18D3" w:rsidP="00A23F25">
      <w:pPr>
        <w:rPr>
          <w:rtl/>
          <w:lang w:eastAsia="he-IL"/>
        </w:rPr>
      </w:pPr>
      <w:bookmarkStart w:id="30783" w:name="_ETM_Q84_302932"/>
      <w:bookmarkEnd w:id="30783"/>
    </w:p>
    <w:p w:rsidR="008A18D3" w:rsidRDefault="008A18D3" w:rsidP="00A23F25">
      <w:pPr>
        <w:pStyle w:val="-"/>
        <w:rPr>
          <w:rtl/>
        </w:rPr>
      </w:pPr>
      <w:r w:rsidRPr="00AB47E1">
        <w:rPr>
          <w:rStyle w:val="TagStyle"/>
          <w:rtl/>
        </w:rPr>
        <w:t xml:space="preserve"> &lt;&lt; דובר_המשך &gt;&gt;</w:t>
      </w:r>
      <w:r w:rsidRPr="00FC573B">
        <w:rPr>
          <w:rStyle w:val="TagStyle"/>
          <w:rtl/>
        </w:rPr>
        <w:t xml:space="preserve"> </w:t>
      </w:r>
      <w:r>
        <w:rPr>
          <w:rtl/>
        </w:rPr>
        <w:t>שמחה רוטמן (הציונות הדתית):</w:t>
      </w:r>
      <w:r w:rsidRPr="00FC573B">
        <w:rPr>
          <w:rStyle w:val="TagStyle"/>
          <w:rtl/>
        </w:rPr>
        <w:t xml:space="preserve"> </w:t>
      </w:r>
      <w:r w:rsidRPr="00AB47E1">
        <w:rPr>
          <w:rStyle w:val="TagStyle"/>
          <w:rtl/>
        </w:rPr>
        <w:t>&lt;&lt; דובר_המשך &gt;&gt;</w:t>
      </w:r>
      <w:r>
        <w:rPr>
          <w:rtl/>
        </w:rPr>
        <w:t xml:space="preserve">   </w:t>
      </w:r>
    </w:p>
    <w:p w:rsidR="008A18D3" w:rsidRDefault="008A18D3" w:rsidP="008D5FB9">
      <w:pPr>
        <w:rPr>
          <w:rtl/>
          <w:lang w:eastAsia="he-IL"/>
        </w:rPr>
      </w:pPr>
    </w:p>
    <w:p w:rsidR="008A18D3" w:rsidRDefault="008A18D3" w:rsidP="00355156">
      <w:pPr>
        <w:rPr>
          <w:rtl/>
          <w:lang w:eastAsia="he-IL"/>
        </w:rPr>
      </w:pPr>
      <w:bookmarkStart w:id="30784" w:name="_ETM_Q84_304274"/>
      <w:bookmarkEnd w:id="30784"/>
      <w:r>
        <w:rPr>
          <w:rFonts w:hint="cs"/>
          <w:rtl/>
          <w:lang w:eastAsia="he-IL"/>
        </w:rPr>
        <w:t>מתי הפעם היחידה בשנה שבה יהודי יכול לומר</w:t>
      </w:r>
      <w:r w:rsidR="00355156">
        <w:rPr>
          <w:rFonts w:hint="cs"/>
          <w:rtl/>
          <w:lang w:eastAsia="he-IL"/>
        </w:rPr>
        <w:t>:</w:t>
      </w:r>
      <w:r>
        <w:rPr>
          <w:rFonts w:hint="cs"/>
          <w:rtl/>
          <w:lang w:eastAsia="he-IL"/>
        </w:rPr>
        <w:t xml:space="preserve"> אני עכשיו </w:t>
      </w:r>
      <w:bookmarkStart w:id="30785" w:name="_ETM_Q84_310156"/>
      <w:bookmarkEnd w:id="30785"/>
      <w:r>
        <w:rPr>
          <w:rFonts w:hint="cs"/>
          <w:rtl/>
          <w:lang w:eastAsia="he-IL"/>
        </w:rPr>
        <w:t xml:space="preserve">אוכל את הלחם בדיוק כמו אבותיי? בליל הסדר. זו </w:t>
      </w:r>
      <w:bookmarkStart w:id="30786" w:name="_ETM_Q84_315014"/>
      <w:bookmarkEnd w:id="30786"/>
      <w:r>
        <w:rPr>
          <w:rFonts w:hint="cs"/>
          <w:rtl/>
          <w:lang w:eastAsia="he-IL"/>
        </w:rPr>
        <w:t xml:space="preserve">הפעם היחידה בשנה שיהודי יכול לבוא ולהגיד: אני עכשיו אוכל </w:t>
      </w:r>
      <w:bookmarkStart w:id="30787" w:name="_ETM_Q84_322875"/>
      <w:bookmarkEnd w:id="30787"/>
      <w:r>
        <w:rPr>
          <w:rFonts w:hint="cs"/>
          <w:rtl/>
          <w:lang w:eastAsia="he-IL"/>
        </w:rPr>
        <w:t>לחם שאכלו האבות שלי</w:t>
      </w:r>
      <w:bookmarkStart w:id="30788" w:name="_ETM_Q84_321677"/>
      <w:bookmarkEnd w:id="30788"/>
      <w:r>
        <w:rPr>
          <w:rFonts w:hint="cs"/>
          <w:rtl/>
          <w:lang w:eastAsia="he-IL"/>
        </w:rPr>
        <w:t xml:space="preserve">. </w:t>
      </w:r>
    </w:p>
    <w:p w:rsidR="008A18D3" w:rsidRDefault="008A18D3" w:rsidP="00A23F25">
      <w:pPr>
        <w:rPr>
          <w:rtl/>
          <w:lang w:eastAsia="he-IL"/>
        </w:rPr>
      </w:pPr>
      <w:bookmarkStart w:id="30789" w:name="_ETM_Q84_321770"/>
      <w:bookmarkEnd w:id="30789"/>
    </w:p>
    <w:p w:rsidR="008A18D3" w:rsidRDefault="008A18D3" w:rsidP="00A23F25">
      <w:pPr>
        <w:pStyle w:val="af6"/>
        <w:rPr>
          <w:rtl/>
        </w:rPr>
      </w:pPr>
      <w:r w:rsidRPr="00AB47E1">
        <w:rPr>
          <w:rStyle w:val="TagStyle"/>
          <w:rtl/>
        </w:rPr>
        <w:t xml:space="preserve"> &lt;&lt; יור &gt;&gt;</w:t>
      </w:r>
      <w:r w:rsidRPr="008F7C85">
        <w:rPr>
          <w:rStyle w:val="TagStyle"/>
          <w:rtl/>
        </w:rPr>
        <w:t xml:space="preserve"> </w:t>
      </w:r>
      <w:r>
        <w:rPr>
          <w:rtl/>
        </w:rPr>
        <w:t>היו"ר ג'ידא רינאוי זועבי:</w:t>
      </w:r>
      <w:r w:rsidRPr="008F7C85">
        <w:rPr>
          <w:rStyle w:val="TagStyle"/>
          <w:rtl/>
        </w:rPr>
        <w:t xml:space="preserve"> </w:t>
      </w:r>
      <w:r w:rsidRPr="00AB47E1">
        <w:rPr>
          <w:rStyle w:val="TagStyle"/>
          <w:rtl/>
        </w:rPr>
        <w:t>&lt;&lt; יור &gt;&gt;</w:t>
      </w:r>
      <w:r>
        <w:rPr>
          <w:rtl/>
        </w:rPr>
        <w:t xml:space="preserve">   </w:t>
      </w:r>
    </w:p>
    <w:p w:rsidR="008A18D3" w:rsidRDefault="008A18D3" w:rsidP="008D5FB9">
      <w:pPr>
        <w:rPr>
          <w:rtl/>
          <w:lang w:eastAsia="he-IL"/>
        </w:rPr>
      </w:pPr>
    </w:p>
    <w:p w:rsidR="008A18D3" w:rsidRDefault="008A18D3" w:rsidP="00A23F25">
      <w:pPr>
        <w:rPr>
          <w:rtl/>
          <w:lang w:eastAsia="he-IL"/>
        </w:rPr>
      </w:pPr>
      <w:bookmarkStart w:id="30790" w:name="_ETM_Q84_323265"/>
      <w:bookmarkEnd w:id="30790"/>
      <w:r>
        <w:rPr>
          <w:rFonts w:hint="cs"/>
          <w:rtl/>
          <w:lang w:eastAsia="he-IL"/>
        </w:rPr>
        <w:t>או גם על המצות.</w:t>
      </w:r>
      <w:bookmarkStart w:id="30791" w:name="_ETM_Q84_323674"/>
      <w:bookmarkEnd w:id="30791"/>
    </w:p>
    <w:p w:rsidR="008A18D3" w:rsidRDefault="008A18D3" w:rsidP="00A23F25">
      <w:pPr>
        <w:rPr>
          <w:rtl/>
          <w:lang w:eastAsia="he-IL"/>
        </w:rPr>
      </w:pPr>
      <w:bookmarkStart w:id="30792" w:name="_ETM_Q84_323759"/>
      <w:bookmarkEnd w:id="30792"/>
    </w:p>
    <w:p w:rsidR="008A18D3" w:rsidRDefault="008A18D3" w:rsidP="00A23F25">
      <w:pPr>
        <w:pStyle w:val="-"/>
        <w:rPr>
          <w:rtl/>
        </w:rPr>
      </w:pPr>
      <w:bookmarkStart w:id="30793" w:name="ET_speakercontinue_6157_12"/>
      <w:r w:rsidRPr="00AB47E1">
        <w:rPr>
          <w:rStyle w:val="TagStyle"/>
          <w:rtl/>
        </w:rPr>
        <w:t xml:space="preserve"> &lt;&lt; דובר_המשך &gt;&gt;</w:t>
      </w:r>
      <w:r w:rsidRPr="008F7C85">
        <w:rPr>
          <w:rStyle w:val="TagStyle"/>
          <w:rtl/>
        </w:rPr>
        <w:t xml:space="preserve"> </w:t>
      </w:r>
      <w:r>
        <w:rPr>
          <w:rtl/>
        </w:rPr>
        <w:t>שמחה רוטמן (הציונות הדתית):</w:t>
      </w:r>
      <w:r w:rsidRPr="008F7C85">
        <w:rPr>
          <w:rStyle w:val="TagStyle"/>
          <w:rtl/>
        </w:rPr>
        <w:t xml:space="preserve"> </w:t>
      </w:r>
      <w:r w:rsidRPr="00AB47E1">
        <w:rPr>
          <w:rStyle w:val="TagStyle"/>
          <w:rtl/>
        </w:rPr>
        <w:t>&lt;&lt; דובר_המשך &gt;&gt;</w:t>
      </w:r>
      <w:r>
        <w:rPr>
          <w:rtl/>
        </w:rPr>
        <w:t xml:space="preserve">   </w:t>
      </w:r>
      <w:bookmarkEnd w:id="30793"/>
    </w:p>
    <w:p w:rsidR="008A18D3" w:rsidRDefault="008A18D3" w:rsidP="008D5FB9">
      <w:pPr>
        <w:rPr>
          <w:rtl/>
          <w:lang w:eastAsia="he-IL"/>
        </w:rPr>
      </w:pPr>
    </w:p>
    <w:p w:rsidR="008A18D3" w:rsidRDefault="008A18D3" w:rsidP="00355156">
      <w:pPr>
        <w:rPr>
          <w:rtl/>
          <w:lang w:eastAsia="he-IL"/>
        </w:rPr>
      </w:pPr>
      <w:bookmarkStart w:id="30794" w:name="_ETM_Q84_325230"/>
      <w:bookmarkEnd w:id="30794"/>
      <w:r>
        <w:rPr>
          <w:rFonts w:hint="cs"/>
          <w:rtl/>
          <w:lang w:eastAsia="he-IL"/>
        </w:rPr>
        <w:t xml:space="preserve">על איזה </w:t>
      </w:r>
      <w:bookmarkStart w:id="30795" w:name="_ETM_Q84_326138"/>
      <w:bookmarkEnd w:id="30795"/>
      <w:r>
        <w:rPr>
          <w:rFonts w:hint="cs"/>
          <w:rtl/>
          <w:lang w:eastAsia="he-IL"/>
        </w:rPr>
        <w:t xml:space="preserve">לחם הוא אומר את זה </w:t>
      </w:r>
      <w:r>
        <w:rPr>
          <w:rFonts w:hint="eastAsia"/>
          <w:rtl/>
          <w:lang w:eastAsia="he-IL"/>
        </w:rPr>
        <w:t>–</w:t>
      </w:r>
      <w:r>
        <w:rPr>
          <w:rFonts w:hint="cs"/>
          <w:rtl/>
          <w:lang w:eastAsia="he-IL"/>
        </w:rPr>
        <w:t xml:space="preserve"> לא "או", רק</w:t>
      </w:r>
      <w:bookmarkStart w:id="30796" w:name="_ETM_Q84_328202"/>
      <w:bookmarkEnd w:id="30796"/>
      <w:r>
        <w:rPr>
          <w:rFonts w:hint="cs"/>
          <w:rtl/>
          <w:lang w:eastAsia="he-IL"/>
        </w:rPr>
        <w:t xml:space="preserve"> על המצות. רק על המצות אנחנו יכולים להגיד </w:t>
      </w:r>
      <w:bookmarkStart w:id="30797" w:name="_ETM_Q84_329646"/>
      <w:bookmarkEnd w:id="30797"/>
      <w:r>
        <w:rPr>
          <w:rFonts w:hint="cs"/>
          <w:rtl/>
          <w:lang w:eastAsia="he-IL"/>
        </w:rPr>
        <w:t>את המשפט הזה. על כל לחם שאנחנו אוכלים במהלך השנה</w:t>
      </w:r>
      <w:bookmarkStart w:id="30798" w:name="_ETM_Q84_334563"/>
      <w:bookmarkEnd w:id="30798"/>
      <w:r>
        <w:rPr>
          <w:rFonts w:hint="cs"/>
          <w:rtl/>
          <w:lang w:eastAsia="he-IL"/>
        </w:rPr>
        <w:t xml:space="preserve"> אנחנו לא יכולים להגיד את הדבר הזה. הלחם היחיד </w:t>
      </w:r>
      <w:bookmarkStart w:id="30799" w:name="_ETM_Q84_337466"/>
      <w:bookmarkEnd w:id="30799"/>
      <w:r>
        <w:rPr>
          <w:rFonts w:hint="cs"/>
          <w:rtl/>
          <w:lang w:eastAsia="he-IL"/>
        </w:rPr>
        <w:t xml:space="preserve">שאנחנו יכולים להגיד עליו שאנחנו אוכלים את הלחם של האבות שלנו </w:t>
      </w:r>
      <w:bookmarkStart w:id="30800" w:name="_ETM_Q84_341896"/>
      <w:bookmarkEnd w:id="30800"/>
      <w:r>
        <w:rPr>
          <w:rFonts w:hint="cs"/>
          <w:rtl/>
          <w:lang w:eastAsia="he-IL"/>
        </w:rPr>
        <w:t>זה ביום הראשון של חג הפסח, כשאנחנו אופים מצות. אנח</w:t>
      </w:r>
      <w:bookmarkStart w:id="30801" w:name="_ETM_Q84_342858"/>
      <w:bookmarkEnd w:id="30801"/>
      <w:r>
        <w:rPr>
          <w:rFonts w:hint="cs"/>
          <w:rtl/>
          <w:lang w:eastAsia="he-IL"/>
        </w:rPr>
        <w:t xml:space="preserve">נו לא רק יכולים להגיד זה </w:t>
      </w:r>
      <w:r>
        <w:rPr>
          <w:rtl/>
          <w:lang w:eastAsia="he-IL"/>
        </w:rPr>
        <w:t>–</w:t>
      </w:r>
      <w:r>
        <w:rPr>
          <w:rFonts w:hint="cs"/>
          <w:rtl/>
          <w:lang w:eastAsia="he-IL"/>
        </w:rPr>
        <w:t xml:space="preserve"> אנחנו </w:t>
      </w:r>
      <w:bookmarkStart w:id="30802" w:name="_ETM_Q84_345279"/>
      <w:bookmarkEnd w:id="30802"/>
      <w:r>
        <w:rPr>
          <w:rFonts w:hint="cs"/>
          <w:rtl/>
          <w:lang w:eastAsia="he-IL"/>
        </w:rPr>
        <w:t>אומרים את זה. איך נפתחת ההגדה, החלק של המצה?</w:t>
      </w:r>
      <w:bookmarkStart w:id="30803" w:name="_ETM_Q84_350496"/>
      <w:bookmarkEnd w:id="30803"/>
      <w:r>
        <w:rPr>
          <w:rFonts w:hint="cs"/>
          <w:lang w:eastAsia="he-IL"/>
        </w:rPr>
        <w:t xml:space="preserve"> </w:t>
      </w:r>
      <w:r>
        <w:rPr>
          <w:rFonts w:hint="cs"/>
          <w:rtl/>
          <w:lang w:eastAsia="he-IL"/>
        </w:rPr>
        <w:t>אנחנו אומרים "הא לחמא עניא די אכלו אבהתנא"</w:t>
      </w:r>
      <w:bookmarkStart w:id="30804" w:name="_ETM_Q84_353904"/>
      <w:bookmarkEnd w:id="30804"/>
      <w:r>
        <w:rPr>
          <w:rFonts w:hint="cs"/>
          <w:rtl/>
          <w:lang w:eastAsia="he-IL"/>
        </w:rPr>
        <w:t xml:space="preserve"> </w:t>
      </w:r>
      <w:r>
        <w:rPr>
          <w:rtl/>
          <w:lang w:eastAsia="he-IL"/>
        </w:rPr>
        <w:t>–</w:t>
      </w:r>
      <w:r>
        <w:rPr>
          <w:rFonts w:hint="cs"/>
          <w:rtl/>
          <w:lang w:eastAsia="he-IL"/>
        </w:rPr>
        <w:t xml:space="preserve"> הינה לחם העוני שאכלו אבותינו. כך נפתחת ההגדה בחלק </w:t>
      </w:r>
      <w:bookmarkStart w:id="30805" w:name="_ETM_Q84_359450"/>
      <w:bookmarkEnd w:id="30805"/>
      <w:r>
        <w:rPr>
          <w:rFonts w:hint="cs"/>
          <w:rtl/>
          <w:lang w:eastAsia="he-IL"/>
        </w:rPr>
        <w:t xml:space="preserve">שעוסק באכילת המצה. אנחנו אומרים: עכשיו זו הפעם היחידה שאנחנו </w:t>
      </w:r>
      <w:bookmarkStart w:id="30806" w:name="_ETM_Q84_362764"/>
      <w:bookmarkEnd w:id="30806"/>
      <w:r>
        <w:rPr>
          <w:rFonts w:hint="cs"/>
          <w:rtl/>
          <w:lang w:eastAsia="he-IL"/>
        </w:rPr>
        <w:t xml:space="preserve">יכולים להגיד שאנחנו אוכלים לחם כמו אבותינו </w:t>
      </w:r>
      <w:r>
        <w:rPr>
          <w:rtl/>
          <w:lang w:eastAsia="he-IL"/>
        </w:rPr>
        <w:t>–</w:t>
      </w:r>
      <w:r>
        <w:rPr>
          <w:rFonts w:hint="cs"/>
          <w:rtl/>
          <w:lang w:eastAsia="he-IL"/>
        </w:rPr>
        <w:t xml:space="preserve"> רק </w:t>
      </w:r>
      <w:bookmarkStart w:id="30807" w:name="_ETM_Q84_370844"/>
      <w:bookmarkEnd w:id="30807"/>
      <w:r>
        <w:rPr>
          <w:rFonts w:hint="cs"/>
          <w:rtl/>
          <w:lang w:eastAsia="he-IL"/>
        </w:rPr>
        <w:t>בליל הסדר.</w:t>
      </w:r>
    </w:p>
    <w:p w:rsidR="008A18D3" w:rsidRDefault="008A18D3" w:rsidP="00A23F25">
      <w:pPr>
        <w:rPr>
          <w:rtl/>
          <w:lang w:eastAsia="he-IL"/>
        </w:rPr>
      </w:pPr>
      <w:bookmarkStart w:id="30808" w:name="_ETM_Q84_373612"/>
      <w:bookmarkStart w:id="30809" w:name="_ETM_Q84_373707"/>
      <w:bookmarkEnd w:id="30808"/>
      <w:bookmarkEnd w:id="30809"/>
    </w:p>
    <w:p w:rsidR="008A18D3" w:rsidRPr="008F7C85" w:rsidRDefault="008A18D3" w:rsidP="00A23F25">
      <w:pPr>
        <w:rPr>
          <w:rtl/>
          <w:lang w:eastAsia="he-IL"/>
        </w:rPr>
      </w:pPr>
      <w:r>
        <w:rPr>
          <w:rFonts w:hint="cs"/>
          <w:rtl/>
          <w:lang w:eastAsia="he-IL"/>
        </w:rPr>
        <w:t xml:space="preserve">עד כאן הסברנו עכשיו למה המצה היא הלחם האמיתי </w:t>
      </w:r>
      <w:bookmarkStart w:id="30810" w:name="_ETM_Q84_379445"/>
      <w:bookmarkEnd w:id="30810"/>
      <w:r>
        <w:rPr>
          <w:rFonts w:hint="cs"/>
          <w:rtl/>
          <w:lang w:eastAsia="he-IL"/>
        </w:rPr>
        <w:t xml:space="preserve">של עם ישראל. היא המסורת שלנו. המסורת שלנו היא לא </w:t>
      </w:r>
      <w:bookmarkStart w:id="30811" w:name="_ETM_Q84_380380"/>
      <w:bookmarkEnd w:id="30811"/>
      <w:r>
        <w:rPr>
          <w:rFonts w:hint="cs"/>
          <w:rtl/>
          <w:lang w:eastAsia="he-IL"/>
        </w:rPr>
        <w:t xml:space="preserve">הלחם של כל השנה. עד כדי כך שכדי לוודא </w:t>
      </w:r>
      <w:bookmarkStart w:id="30812" w:name="_ETM_Q84_386531"/>
      <w:bookmarkEnd w:id="30812"/>
      <w:r>
        <w:rPr>
          <w:rFonts w:hint="cs"/>
          <w:rtl/>
          <w:lang w:eastAsia="he-IL"/>
        </w:rPr>
        <w:t xml:space="preserve">שהדבר הזה קורה, גם אסור לאכול מהתבואה החדשה עד </w:t>
      </w:r>
      <w:bookmarkStart w:id="30813" w:name="_ETM_Q84_393512"/>
      <w:bookmarkEnd w:id="30813"/>
      <w:r>
        <w:rPr>
          <w:rFonts w:hint="cs"/>
          <w:rtl/>
          <w:lang w:eastAsia="he-IL"/>
        </w:rPr>
        <w:t xml:space="preserve">אחרי חג הפסח, כי התבואה החדשה – אנחנו </w:t>
      </w:r>
      <w:bookmarkStart w:id="30814" w:name="_ETM_Q84_397209"/>
      <w:bookmarkEnd w:id="30814"/>
      <w:r>
        <w:rPr>
          <w:rFonts w:hint="cs"/>
          <w:rtl/>
          <w:lang w:eastAsia="he-IL"/>
        </w:rPr>
        <w:t xml:space="preserve">רוצים שגם התבואה, לא רק השמרים, גם התבואה שאתה אוכל אחרי </w:t>
      </w:r>
      <w:bookmarkStart w:id="30815" w:name="_ETM_Q84_401790"/>
      <w:bookmarkEnd w:id="30815"/>
      <w:r>
        <w:rPr>
          <w:rFonts w:hint="cs"/>
          <w:rtl/>
          <w:lang w:eastAsia="he-IL"/>
        </w:rPr>
        <w:t xml:space="preserve">חג הפסח תהיה שונה מהתבואה שאכלת קודם. </w:t>
      </w:r>
    </w:p>
    <w:p w:rsidR="008A18D3" w:rsidRDefault="008A18D3" w:rsidP="00A23F25">
      <w:pPr>
        <w:rPr>
          <w:rtl/>
          <w:lang w:eastAsia="he-IL"/>
        </w:rPr>
      </w:pPr>
      <w:bookmarkStart w:id="30816" w:name="_ETM_Q84_318348"/>
      <w:bookmarkStart w:id="30817" w:name="_ETM_Q84_318436"/>
      <w:bookmarkEnd w:id="30816"/>
      <w:bookmarkEnd w:id="30817"/>
    </w:p>
    <w:p w:rsidR="008A18D3" w:rsidRDefault="008A18D3" w:rsidP="00A23F25">
      <w:pPr>
        <w:pStyle w:val="af5"/>
        <w:rPr>
          <w:rtl/>
        </w:rPr>
      </w:pPr>
      <w:bookmarkStart w:id="30818" w:name="ET_interruption_5763_6"/>
      <w:r w:rsidRPr="00AB47E1">
        <w:rPr>
          <w:rStyle w:val="TagStyle"/>
          <w:rtl/>
        </w:rPr>
        <w:t xml:space="preserve"> &lt;&lt; קריאה &gt;&gt;</w:t>
      </w:r>
      <w:r w:rsidRPr="00E60ECD">
        <w:rPr>
          <w:rStyle w:val="TagStyle"/>
          <w:rtl/>
        </w:rPr>
        <w:t xml:space="preserve"> </w:t>
      </w:r>
      <w:r>
        <w:rPr>
          <w:rtl/>
        </w:rPr>
        <w:t>משה ארבל (ש"ס):</w:t>
      </w:r>
      <w:r w:rsidRPr="00E60ECD">
        <w:rPr>
          <w:rStyle w:val="TagStyle"/>
          <w:rtl/>
        </w:rPr>
        <w:t xml:space="preserve"> </w:t>
      </w:r>
      <w:r w:rsidRPr="00AB47E1">
        <w:rPr>
          <w:rStyle w:val="TagStyle"/>
          <w:rtl/>
        </w:rPr>
        <w:t>&lt;&lt; קריאה &gt;&gt;</w:t>
      </w:r>
      <w:r>
        <w:rPr>
          <w:rtl/>
        </w:rPr>
        <w:t xml:space="preserve">   </w:t>
      </w:r>
      <w:bookmarkEnd w:id="30818"/>
    </w:p>
    <w:p w:rsidR="008A18D3" w:rsidRDefault="008A18D3" w:rsidP="008D5FB9">
      <w:pPr>
        <w:rPr>
          <w:rtl/>
          <w:lang w:eastAsia="he-IL"/>
        </w:rPr>
      </w:pPr>
    </w:p>
    <w:p w:rsidR="008A18D3" w:rsidRDefault="008A18D3" w:rsidP="00A23F25">
      <w:pPr>
        <w:rPr>
          <w:rtl/>
          <w:lang w:eastAsia="he-IL"/>
        </w:rPr>
      </w:pPr>
      <w:r>
        <w:rPr>
          <w:rFonts w:hint="cs"/>
          <w:rtl/>
          <w:lang w:eastAsia="he-IL"/>
        </w:rPr>
        <w:t xml:space="preserve">ג'ידא, אני מבטיח לך שיהיה לך גן עדן, פנטהאוז </w:t>
      </w:r>
      <w:bookmarkStart w:id="30819" w:name="_ETM_Q84_412147"/>
      <w:bookmarkEnd w:id="30819"/>
      <w:r>
        <w:rPr>
          <w:rFonts w:hint="cs"/>
          <w:rtl/>
          <w:lang w:eastAsia="he-IL"/>
        </w:rPr>
        <w:t>למעלה, עם כל דברי התורה שאת שומעת.</w:t>
      </w:r>
    </w:p>
    <w:p w:rsidR="008A18D3" w:rsidRDefault="008A18D3" w:rsidP="00A23F25">
      <w:pPr>
        <w:rPr>
          <w:rtl/>
          <w:lang w:eastAsia="he-IL"/>
        </w:rPr>
      </w:pPr>
    </w:p>
    <w:p w:rsidR="008A18D3" w:rsidRDefault="008A18D3" w:rsidP="00A23F25">
      <w:pPr>
        <w:pStyle w:val="af6"/>
        <w:rPr>
          <w:rtl/>
        </w:rPr>
      </w:pPr>
      <w:r w:rsidRPr="00AB47E1">
        <w:rPr>
          <w:rStyle w:val="TagStyle"/>
          <w:rtl/>
        </w:rPr>
        <w:t xml:space="preserve"> &lt;&lt; יור &gt;&gt;</w:t>
      </w:r>
      <w:r w:rsidRPr="00E60ECD">
        <w:rPr>
          <w:rStyle w:val="TagStyle"/>
          <w:rtl/>
        </w:rPr>
        <w:t xml:space="preserve"> </w:t>
      </w:r>
      <w:r>
        <w:rPr>
          <w:rtl/>
        </w:rPr>
        <w:t>היו"ר ג'ידא רינאוי זועבי:</w:t>
      </w:r>
      <w:r w:rsidRPr="00E60ECD">
        <w:rPr>
          <w:rStyle w:val="TagStyle"/>
          <w:rtl/>
        </w:rPr>
        <w:t xml:space="preserve"> </w:t>
      </w:r>
      <w:r w:rsidRPr="00AB47E1">
        <w:rPr>
          <w:rStyle w:val="TagStyle"/>
          <w:rtl/>
        </w:rPr>
        <w:t>&lt;&lt; יור &gt;&gt;</w:t>
      </w:r>
      <w:r>
        <w:rPr>
          <w:rtl/>
        </w:rPr>
        <w:t xml:space="preserve">   </w:t>
      </w:r>
    </w:p>
    <w:p w:rsidR="008A18D3" w:rsidRDefault="008A18D3" w:rsidP="008D5FB9">
      <w:pPr>
        <w:rPr>
          <w:rtl/>
          <w:lang w:eastAsia="he-IL"/>
        </w:rPr>
      </w:pPr>
    </w:p>
    <w:p w:rsidR="008A18D3" w:rsidRDefault="008A18D3" w:rsidP="00A23F25">
      <w:pPr>
        <w:rPr>
          <w:rtl/>
          <w:lang w:eastAsia="he-IL"/>
        </w:rPr>
      </w:pPr>
      <w:r>
        <w:rPr>
          <w:rFonts w:hint="cs"/>
          <w:rtl/>
          <w:lang w:eastAsia="he-IL"/>
        </w:rPr>
        <w:t xml:space="preserve">אני לומדת המון. אני אוהבת ללמוד. </w:t>
      </w:r>
    </w:p>
    <w:p w:rsidR="008A18D3" w:rsidRDefault="008A18D3" w:rsidP="00A23F25">
      <w:pPr>
        <w:rPr>
          <w:rtl/>
          <w:lang w:eastAsia="he-IL"/>
        </w:rPr>
      </w:pPr>
    </w:p>
    <w:p w:rsidR="008A18D3" w:rsidRDefault="008A18D3" w:rsidP="00A23F25">
      <w:pPr>
        <w:pStyle w:val="af5"/>
        <w:rPr>
          <w:rtl/>
        </w:rPr>
      </w:pPr>
      <w:bookmarkStart w:id="30820" w:name="ET_interruption_5763_13"/>
      <w:r w:rsidRPr="00AB47E1">
        <w:rPr>
          <w:rStyle w:val="TagStyle"/>
          <w:rtl/>
        </w:rPr>
        <w:t xml:space="preserve"> &lt;&lt; קריאה &gt;&gt;</w:t>
      </w:r>
      <w:r w:rsidRPr="00377CA5">
        <w:rPr>
          <w:rStyle w:val="TagStyle"/>
          <w:rtl/>
        </w:rPr>
        <w:t xml:space="preserve"> </w:t>
      </w:r>
      <w:r>
        <w:rPr>
          <w:rtl/>
        </w:rPr>
        <w:t>משה ארבל (ש"ס):</w:t>
      </w:r>
      <w:r w:rsidRPr="00377CA5">
        <w:rPr>
          <w:rStyle w:val="TagStyle"/>
          <w:rtl/>
        </w:rPr>
        <w:t xml:space="preserve"> </w:t>
      </w:r>
      <w:r w:rsidRPr="00AB47E1">
        <w:rPr>
          <w:rStyle w:val="TagStyle"/>
          <w:rtl/>
        </w:rPr>
        <w:t>&lt;&lt; קריאה &gt;&gt;</w:t>
      </w:r>
      <w:r>
        <w:rPr>
          <w:rtl/>
        </w:rPr>
        <w:t xml:space="preserve">   </w:t>
      </w:r>
      <w:bookmarkEnd w:id="30820"/>
    </w:p>
    <w:p w:rsidR="008A18D3" w:rsidRDefault="008A18D3" w:rsidP="008D5FB9">
      <w:pPr>
        <w:rPr>
          <w:rtl/>
          <w:lang w:eastAsia="he-IL"/>
        </w:rPr>
      </w:pPr>
    </w:p>
    <w:p w:rsidR="008A18D3" w:rsidRDefault="008A18D3" w:rsidP="00A23F25">
      <w:pPr>
        <w:rPr>
          <w:rtl/>
          <w:lang w:eastAsia="he-IL"/>
        </w:rPr>
      </w:pPr>
      <w:bookmarkStart w:id="30821" w:name="_ETM_Q84_413461"/>
      <w:bookmarkEnd w:id="30821"/>
      <w:r>
        <w:rPr>
          <w:rFonts w:hint="cs"/>
          <w:rtl/>
          <w:lang w:eastAsia="he-IL"/>
        </w:rPr>
        <w:t>כל הכבוד.</w:t>
      </w:r>
    </w:p>
    <w:p w:rsidR="008A18D3" w:rsidRDefault="008A18D3" w:rsidP="00A23F25">
      <w:pPr>
        <w:rPr>
          <w:rtl/>
          <w:lang w:eastAsia="he-IL"/>
        </w:rPr>
      </w:pPr>
      <w:bookmarkStart w:id="30822" w:name="_ETM_Q84_418049"/>
      <w:bookmarkStart w:id="30823" w:name="_ETM_Q84_418125"/>
      <w:bookmarkEnd w:id="30822"/>
      <w:bookmarkEnd w:id="30823"/>
    </w:p>
    <w:p w:rsidR="008A18D3" w:rsidRDefault="008A18D3" w:rsidP="00A23F25">
      <w:pPr>
        <w:pStyle w:val="af6"/>
        <w:rPr>
          <w:rtl/>
        </w:rPr>
      </w:pPr>
      <w:r w:rsidRPr="00AB47E1">
        <w:rPr>
          <w:rStyle w:val="TagStyle"/>
          <w:rtl/>
        </w:rPr>
        <w:t xml:space="preserve"> &lt;&lt; יור &gt;&gt;</w:t>
      </w:r>
      <w:r w:rsidRPr="00377CA5">
        <w:rPr>
          <w:rStyle w:val="TagStyle"/>
          <w:rtl/>
        </w:rPr>
        <w:t xml:space="preserve"> </w:t>
      </w:r>
      <w:r>
        <w:rPr>
          <w:rtl/>
        </w:rPr>
        <w:t>היו"ר ג'ידא רינאוי זועבי:</w:t>
      </w:r>
      <w:r w:rsidRPr="00377CA5">
        <w:rPr>
          <w:rStyle w:val="TagStyle"/>
          <w:rtl/>
        </w:rPr>
        <w:t xml:space="preserve"> </w:t>
      </w:r>
      <w:r w:rsidRPr="00AB47E1">
        <w:rPr>
          <w:rStyle w:val="TagStyle"/>
          <w:rtl/>
        </w:rPr>
        <w:t>&lt;&lt; יור &gt;&gt;</w:t>
      </w:r>
      <w:r>
        <w:rPr>
          <w:rtl/>
        </w:rPr>
        <w:t xml:space="preserve">   </w:t>
      </w:r>
    </w:p>
    <w:p w:rsidR="008A18D3" w:rsidRDefault="008A18D3" w:rsidP="008D5FB9">
      <w:pPr>
        <w:rPr>
          <w:rtl/>
          <w:lang w:eastAsia="he-IL"/>
        </w:rPr>
      </w:pPr>
    </w:p>
    <w:p w:rsidR="008A18D3" w:rsidRDefault="008A18D3" w:rsidP="00A23F25">
      <w:pPr>
        <w:rPr>
          <w:rtl/>
          <w:lang w:eastAsia="he-IL"/>
        </w:rPr>
      </w:pPr>
      <w:bookmarkStart w:id="30824" w:name="_ETM_Q84_420270"/>
      <w:bookmarkEnd w:id="30824"/>
      <w:r>
        <w:rPr>
          <w:rFonts w:hint="cs"/>
          <w:rtl/>
          <w:lang w:eastAsia="he-IL"/>
        </w:rPr>
        <w:t xml:space="preserve">האמת היא </w:t>
      </w:r>
      <w:bookmarkStart w:id="30825" w:name="_ETM_Q84_416856"/>
      <w:bookmarkEnd w:id="30825"/>
      <w:r>
        <w:rPr>
          <w:rFonts w:hint="cs"/>
          <w:rtl/>
          <w:lang w:eastAsia="he-IL"/>
        </w:rPr>
        <w:t>שזה מרתק.</w:t>
      </w:r>
    </w:p>
    <w:p w:rsidR="008A18D3" w:rsidRPr="00377CA5" w:rsidRDefault="008A18D3" w:rsidP="00A23F25">
      <w:pPr>
        <w:rPr>
          <w:rtl/>
          <w:lang w:eastAsia="he-IL"/>
        </w:rPr>
      </w:pPr>
      <w:bookmarkStart w:id="30826" w:name="_ETM_Q84_418593"/>
      <w:bookmarkStart w:id="30827" w:name="_ETM_Q84_418689"/>
      <w:bookmarkEnd w:id="30826"/>
      <w:bookmarkEnd w:id="30827"/>
    </w:p>
    <w:p w:rsidR="008A18D3" w:rsidRDefault="008A18D3" w:rsidP="00A23F25">
      <w:pPr>
        <w:pStyle w:val="-"/>
        <w:rPr>
          <w:rtl/>
        </w:rPr>
      </w:pPr>
      <w:r w:rsidRPr="00AB47E1">
        <w:rPr>
          <w:rStyle w:val="TagStyle"/>
          <w:rtl/>
        </w:rPr>
        <w:t xml:space="preserve"> &lt;&lt; דובר_המשך &gt;&gt;</w:t>
      </w:r>
      <w:r w:rsidRPr="00E60ECD">
        <w:rPr>
          <w:rStyle w:val="TagStyle"/>
          <w:rtl/>
        </w:rPr>
        <w:t xml:space="preserve"> </w:t>
      </w:r>
      <w:r>
        <w:rPr>
          <w:rtl/>
        </w:rPr>
        <w:t>שמחה רוטמן (הציונות הדתית):</w:t>
      </w:r>
      <w:r w:rsidRPr="00E60ECD">
        <w:rPr>
          <w:rStyle w:val="TagStyle"/>
          <w:rtl/>
        </w:rPr>
        <w:t xml:space="preserve"> </w:t>
      </w:r>
      <w:r w:rsidRPr="00AB47E1">
        <w:rPr>
          <w:rStyle w:val="TagStyle"/>
          <w:rtl/>
        </w:rPr>
        <w:t>&lt;&lt; דובר_המשך &gt;&gt;</w:t>
      </w:r>
      <w:r>
        <w:rPr>
          <w:rtl/>
        </w:rPr>
        <w:t xml:space="preserve">   </w:t>
      </w:r>
    </w:p>
    <w:p w:rsidR="008A18D3" w:rsidRDefault="008A18D3" w:rsidP="008D5FB9">
      <w:pPr>
        <w:rPr>
          <w:rtl/>
          <w:lang w:eastAsia="he-IL"/>
        </w:rPr>
      </w:pPr>
    </w:p>
    <w:p w:rsidR="008A18D3" w:rsidRDefault="008A18D3" w:rsidP="00A23F25">
      <w:pPr>
        <w:rPr>
          <w:rtl/>
          <w:lang w:eastAsia="he-IL"/>
        </w:rPr>
      </w:pPr>
      <w:r>
        <w:rPr>
          <w:rFonts w:hint="cs"/>
          <w:rtl/>
          <w:lang w:eastAsia="he-IL"/>
        </w:rPr>
        <w:t xml:space="preserve">בקיצור, בכל שנה אנחנו עושים ריסטרט. אנחנו חוזרים למקורות </w:t>
      </w:r>
      <w:bookmarkStart w:id="30828" w:name="_ETM_Q84_428223"/>
      <w:bookmarkEnd w:id="30828"/>
      <w:r>
        <w:rPr>
          <w:rFonts w:hint="cs"/>
          <w:rtl/>
          <w:lang w:eastAsia="he-IL"/>
        </w:rPr>
        <w:t>רק בחג הפסח.</w:t>
      </w:r>
    </w:p>
    <w:p w:rsidR="008A18D3" w:rsidRDefault="008A18D3" w:rsidP="00A23F25">
      <w:pPr>
        <w:rPr>
          <w:rtl/>
          <w:lang w:eastAsia="he-IL"/>
        </w:rPr>
      </w:pPr>
      <w:bookmarkStart w:id="30829" w:name="_ETM_Q84_425839"/>
      <w:bookmarkStart w:id="30830" w:name="_ETM_Q84_425944"/>
      <w:bookmarkEnd w:id="30829"/>
      <w:bookmarkEnd w:id="30830"/>
    </w:p>
    <w:p w:rsidR="008A18D3" w:rsidRDefault="008A18D3" w:rsidP="00355156">
      <w:pPr>
        <w:rPr>
          <w:rtl/>
          <w:lang w:eastAsia="he-IL"/>
        </w:rPr>
      </w:pPr>
      <w:bookmarkStart w:id="30831" w:name="_ETM_Q84_425983"/>
      <w:bookmarkStart w:id="30832" w:name="_ETM_Q84_426063"/>
      <w:bookmarkEnd w:id="30831"/>
      <w:bookmarkEnd w:id="30832"/>
      <w:r>
        <w:rPr>
          <w:rFonts w:hint="cs"/>
          <w:rtl/>
          <w:lang w:eastAsia="he-IL"/>
        </w:rPr>
        <w:t xml:space="preserve">למה המצה שלנו מיוחדת, היא האוכל </w:t>
      </w:r>
      <w:bookmarkStart w:id="30833" w:name="_ETM_Q84_432294"/>
      <w:bookmarkEnd w:id="30833"/>
      <w:r>
        <w:rPr>
          <w:rFonts w:hint="cs"/>
          <w:rtl/>
          <w:lang w:eastAsia="he-IL"/>
        </w:rPr>
        <w:t xml:space="preserve">של אבותינו? כאשר ירדו אבותינו למצרים, הגיע יוסף לביתו של </w:t>
      </w:r>
      <w:bookmarkStart w:id="30834" w:name="_ETM_Q84_446918"/>
      <w:bookmarkEnd w:id="30834"/>
      <w:r>
        <w:rPr>
          <w:rFonts w:hint="cs"/>
          <w:rtl/>
          <w:lang w:eastAsia="he-IL"/>
        </w:rPr>
        <w:t xml:space="preserve">שר האופים </w:t>
      </w:r>
      <w:r>
        <w:rPr>
          <w:rtl/>
          <w:lang w:eastAsia="he-IL"/>
        </w:rPr>
        <w:t>–</w:t>
      </w:r>
      <w:r>
        <w:rPr>
          <w:rFonts w:hint="cs"/>
          <w:rtl/>
          <w:lang w:eastAsia="he-IL"/>
        </w:rPr>
        <w:t xml:space="preserve"> סליחה, לשר הטבחים, </w:t>
      </w:r>
      <w:bookmarkStart w:id="30835" w:name="_ETM_Q84_452986"/>
      <w:bookmarkEnd w:id="30835"/>
      <w:r>
        <w:rPr>
          <w:rFonts w:hint="cs"/>
          <w:rtl/>
          <w:lang w:eastAsia="he-IL"/>
        </w:rPr>
        <w:t xml:space="preserve">אבל היו שני שרים שהיו איתו בבית הכלא, שר האופים </w:t>
      </w:r>
      <w:bookmarkStart w:id="30836" w:name="_ETM_Q84_453466"/>
      <w:bookmarkEnd w:id="30836"/>
      <w:r>
        <w:rPr>
          <w:rFonts w:hint="cs"/>
          <w:rtl/>
          <w:lang w:eastAsia="he-IL"/>
        </w:rPr>
        <w:t xml:space="preserve">ושר המשקים. העיסוק של מצרים </w:t>
      </w:r>
      <w:r w:rsidR="00355156">
        <w:rPr>
          <w:rFonts w:hint="eastAsia"/>
          <w:rtl/>
          <w:lang w:eastAsia="he-IL"/>
        </w:rPr>
        <w:t xml:space="preserve">– </w:t>
      </w:r>
      <w:r>
        <w:rPr>
          <w:rFonts w:hint="cs"/>
          <w:rtl/>
          <w:lang w:eastAsia="he-IL"/>
        </w:rPr>
        <w:t xml:space="preserve">מצרים הייתה </w:t>
      </w:r>
      <w:bookmarkStart w:id="30837" w:name="_ETM_Q84_463337"/>
      <w:bookmarkEnd w:id="30837"/>
      <w:r>
        <w:rPr>
          <w:rFonts w:hint="cs"/>
          <w:rtl/>
          <w:lang w:eastAsia="he-IL"/>
        </w:rPr>
        <w:t xml:space="preserve">אסם התבואה של הלחם של העולם. אתם יודעים שאחר </w:t>
      </w:r>
      <w:bookmarkStart w:id="30838" w:name="_ETM_Q84_463270"/>
      <w:bookmarkEnd w:id="30838"/>
      <w:r>
        <w:rPr>
          <w:rFonts w:hint="cs"/>
          <w:rtl/>
          <w:lang w:eastAsia="he-IL"/>
        </w:rPr>
        <w:t xml:space="preserve">כך גם באו לשם כולם בכל שנות הרעב. </w:t>
      </w:r>
      <w:bookmarkStart w:id="30839" w:name="_ETM_Q84_470579"/>
      <w:bookmarkEnd w:id="30839"/>
      <w:r>
        <w:rPr>
          <w:rFonts w:hint="cs"/>
          <w:rtl/>
          <w:lang w:eastAsia="he-IL"/>
        </w:rPr>
        <w:t xml:space="preserve">לחם במצרים היה עניין </w:t>
      </w:r>
      <w:bookmarkStart w:id="30840" w:name="_ETM_Q84_465818"/>
      <w:bookmarkEnd w:id="30840"/>
      <w:r w:rsidR="008D5FB9">
        <w:rPr>
          <w:rFonts w:hint="cs"/>
          <w:rtl/>
          <w:lang w:eastAsia="he-IL"/>
        </w:rPr>
        <w:t>– –</w:t>
      </w:r>
      <w:r>
        <w:rPr>
          <w:rFonts w:hint="cs"/>
          <w:rtl/>
          <w:lang w:eastAsia="he-IL"/>
        </w:rPr>
        <w:t xml:space="preserve"> </w:t>
      </w:r>
    </w:p>
    <w:p w:rsidR="008A18D3" w:rsidRDefault="008A18D3" w:rsidP="00A23F25">
      <w:pPr>
        <w:rPr>
          <w:rtl/>
          <w:lang w:eastAsia="he-IL"/>
        </w:rPr>
      </w:pPr>
    </w:p>
    <w:p w:rsidR="008A18D3" w:rsidRDefault="008A18D3" w:rsidP="00A23F25">
      <w:pPr>
        <w:pStyle w:val="af6"/>
        <w:rPr>
          <w:rtl/>
        </w:rPr>
      </w:pPr>
      <w:r w:rsidRPr="00AB47E1">
        <w:rPr>
          <w:rStyle w:val="TagStyle"/>
          <w:rtl/>
        </w:rPr>
        <w:t xml:space="preserve"> &lt;&lt; יור &gt;&gt;</w:t>
      </w:r>
      <w:r w:rsidRPr="00E55063">
        <w:rPr>
          <w:rStyle w:val="TagStyle"/>
          <w:rtl/>
        </w:rPr>
        <w:t xml:space="preserve"> </w:t>
      </w:r>
      <w:r>
        <w:rPr>
          <w:rtl/>
        </w:rPr>
        <w:t>היו"ר ג'ידא רינאוי זועבי:</w:t>
      </w:r>
      <w:r w:rsidRPr="00E55063">
        <w:rPr>
          <w:rStyle w:val="TagStyle"/>
          <w:rtl/>
        </w:rPr>
        <w:t xml:space="preserve"> </w:t>
      </w:r>
      <w:r w:rsidRPr="00AB47E1">
        <w:rPr>
          <w:rStyle w:val="TagStyle"/>
          <w:rtl/>
        </w:rPr>
        <w:t>&lt;&lt; יור &gt;&gt;</w:t>
      </w:r>
      <w:r>
        <w:rPr>
          <w:rtl/>
        </w:rPr>
        <w:t xml:space="preserve">   </w:t>
      </w:r>
    </w:p>
    <w:p w:rsidR="008A18D3" w:rsidRDefault="008A18D3" w:rsidP="008D5FB9">
      <w:pPr>
        <w:rPr>
          <w:rtl/>
          <w:lang w:eastAsia="he-IL"/>
        </w:rPr>
      </w:pPr>
    </w:p>
    <w:p w:rsidR="008A18D3" w:rsidRPr="00E55063" w:rsidRDefault="008A18D3" w:rsidP="00A23F25">
      <w:pPr>
        <w:rPr>
          <w:rtl/>
          <w:lang w:eastAsia="he-IL"/>
        </w:rPr>
      </w:pPr>
      <w:bookmarkStart w:id="30841" w:name="_ETM_Q84_469637"/>
      <w:bookmarkEnd w:id="30841"/>
      <w:r>
        <w:rPr>
          <w:rFonts w:hint="cs"/>
          <w:rtl/>
          <w:lang w:eastAsia="he-IL"/>
        </w:rPr>
        <w:t>נכון.</w:t>
      </w:r>
    </w:p>
    <w:p w:rsidR="008A18D3" w:rsidRDefault="008A18D3" w:rsidP="00A23F25">
      <w:pPr>
        <w:rPr>
          <w:rtl/>
          <w:lang w:eastAsia="he-IL"/>
        </w:rPr>
      </w:pPr>
    </w:p>
    <w:p w:rsidR="008A18D3" w:rsidRDefault="008A18D3" w:rsidP="00A23F25">
      <w:pPr>
        <w:pStyle w:val="-"/>
        <w:rPr>
          <w:rtl/>
        </w:rPr>
      </w:pPr>
      <w:bookmarkStart w:id="30842" w:name="ET_speakercontinue_6157_16"/>
      <w:r w:rsidRPr="00AB47E1">
        <w:rPr>
          <w:rStyle w:val="TagStyle"/>
          <w:rtl/>
        </w:rPr>
        <w:t xml:space="preserve"> &lt;&lt; דובר_המשך &gt;&gt;</w:t>
      </w:r>
      <w:r w:rsidRPr="00E55063">
        <w:rPr>
          <w:rStyle w:val="TagStyle"/>
          <w:rtl/>
        </w:rPr>
        <w:t xml:space="preserve"> </w:t>
      </w:r>
      <w:r>
        <w:rPr>
          <w:rtl/>
        </w:rPr>
        <w:t>שמחה רוטמן (הציונות הדתית):</w:t>
      </w:r>
      <w:r w:rsidRPr="00E55063">
        <w:rPr>
          <w:rStyle w:val="TagStyle"/>
          <w:rtl/>
        </w:rPr>
        <w:t xml:space="preserve"> </w:t>
      </w:r>
      <w:r w:rsidRPr="00AB47E1">
        <w:rPr>
          <w:rStyle w:val="TagStyle"/>
          <w:rtl/>
        </w:rPr>
        <w:t>&lt;&lt; דובר_המשך &gt;&gt;</w:t>
      </w:r>
      <w:r>
        <w:rPr>
          <w:rtl/>
        </w:rPr>
        <w:t xml:space="preserve">   </w:t>
      </w:r>
      <w:bookmarkEnd w:id="30842"/>
    </w:p>
    <w:p w:rsidR="008A18D3" w:rsidRDefault="008A18D3" w:rsidP="008D5FB9">
      <w:pPr>
        <w:rPr>
          <w:rtl/>
          <w:lang w:eastAsia="he-IL"/>
        </w:rPr>
      </w:pPr>
    </w:p>
    <w:p w:rsidR="008A18D3" w:rsidRDefault="008D5FB9" w:rsidP="00355156">
      <w:pPr>
        <w:rPr>
          <w:rtl/>
          <w:lang w:eastAsia="he-IL"/>
        </w:rPr>
      </w:pPr>
      <w:bookmarkStart w:id="30843" w:name="_ETM_Q84_472320"/>
      <w:bookmarkEnd w:id="30843"/>
      <w:r>
        <w:rPr>
          <w:rFonts w:hint="cs"/>
          <w:rtl/>
          <w:lang w:eastAsia="he-IL"/>
        </w:rPr>
        <w:t>– –</w:t>
      </w:r>
      <w:r w:rsidR="008A18D3">
        <w:rPr>
          <w:rFonts w:hint="cs"/>
          <w:rtl/>
          <w:lang w:eastAsia="he-IL"/>
        </w:rPr>
        <w:t xml:space="preserve"> והוא היה עניין מאוד עמוק ושורשי.</w:t>
      </w:r>
      <w:bookmarkStart w:id="30844" w:name="_ETM_Q84_470285"/>
      <w:bookmarkEnd w:id="30844"/>
      <w:r w:rsidR="008A18D3">
        <w:rPr>
          <w:rFonts w:hint="cs"/>
          <w:rtl/>
          <w:lang w:eastAsia="he-IL"/>
        </w:rPr>
        <w:t xml:space="preserve"> כתוב שאדונו של יוסף </w:t>
      </w:r>
      <w:r w:rsidR="008A18D3">
        <w:rPr>
          <w:rtl/>
          <w:lang w:eastAsia="he-IL"/>
        </w:rPr>
        <w:t>–</w:t>
      </w:r>
      <w:r w:rsidR="008A18D3">
        <w:rPr>
          <w:rFonts w:hint="cs"/>
          <w:rtl/>
          <w:lang w:eastAsia="he-IL"/>
        </w:rPr>
        <w:t xml:space="preserve"> יוסף היה בביתו של פוטיפר </w:t>
      </w:r>
      <w:bookmarkStart w:id="30845" w:name="_ETM_Q84_476835"/>
      <w:bookmarkEnd w:id="30845"/>
      <w:r w:rsidR="008A18D3">
        <w:rPr>
          <w:rtl/>
          <w:lang w:eastAsia="he-IL"/>
        </w:rPr>
        <w:t>–</w:t>
      </w:r>
      <w:r w:rsidR="008A18D3">
        <w:rPr>
          <w:rFonts w:hint="cs"/>
          <w:rtl/>
          <w:lang w:eastAsia="he-IL"/>
        </w:rPr>
        <w:t xml:space="preserve"> פוטיפר היה אומר לו: אני לא </w:t>
      </w:r>
      <w:bookmarkStart w:id="30846" w:name="_ETM_Q84_479191"/>
      <w:bookmarkEnd w:id="30846"/>
      <w:r w:rsidR="008A18D3">
        <w:rPr>
          <w:rFonts w:hint="cs"/>
          <w:rtl/>
          <w:lang w:eastAsia="he-IL"/>
        </w:rPr>
        <w:t>יודע כלום מה הולך אצלי בבית. לא יודע כלום.</w:t>
      </w:r>
      <w:bookmarkStart w:id="30847" w:name="_ETM_Q84_483565"/>
      <w:bookmarkEnd w:id="30847"/>
      <w:r w:rsidR="008A18D3">
        <w:rPr>
          <w:rFonts w:hint="cs"/>
          <w:rtl/>
          <w:lang w:eastAsia="he-IL"/>
        </w:rPr>
        <w:t xml:space="preserve"> אתה אחראי לכול. דבר אחד זה רק אני: </w:t>
      </w:r>
      <w:bookmarkStart w:id="30848" w:name="_ETM_Q84_490398"/>
      <w:bookmarkEnd w:id="30848"/>
      <w:r w:rsidR="008A18D3">
        <w:rPr>
          <w:rFonts w:hint="cs"/>
          <w:rtl/>
          <w:lang w:eastAsia="he-IL"/>
        </w:rPr>
        <w:t>הלחם. כך הפסוק אומר. למה? כי לחם זה המסורת המשפחתית</w:t>
      </w:r>
      <w:bookmarkStart w:id="30849" w:name="_ETM_Q84_492373"/>
      <w:bookmarkEnd w:id="30849"/>
      <w:r w:rsidR="008A18D3">
        <w:rPr>
          <w:rFonts w:hint="cs"/>
          <w:rtl/>
          <w:lang w:eastAsia="he-IL"/>
        </w:rPr>
        <w:t>.</w:t>
      </w:r>
      <w:bookmarkStart w:id="30850" w:name="_ETM_Q84_494885"/>
      <w:bookmarkEnd w:id="30850"/>
      <w:r w:rsidR="008A18D3">
        <w:rPr>
          <w:rFonts w:hint="cs"/>
          <w:rtl/>
          <w:lang w:eastAsia="he-IL"/>
        </w:rPr>
        <w:t xml:space="preserve"> זה ה-300 שנה, זה הכבוד המשפחתי שלו. כל הזמן שהיהודים</w:t>
      </w:r>
      <w:bookmarkStart w:id="30851" w:name="_ETM_Q84_502549"/>
      <w:bookmarkEnd w:id="30851"/>
      <w:r w:rsidR="008A18D3">
        <w:rPr>
          <w:rFonts w:hint="cs"/>
          <w:rtl/>
          <w:lang w:eastAsia="he-IL"/>
        </w:rPr>
        <w:t xml:space="preserve"> היו במצרים, הם היו עבדים, ואין זמן לעבד להתפיח לח</w:t>
      </w:r>
      <w:bookmarkStart w:id="30852" w:name="_ETM_Q84_506933"/>
      <w:bookmarkEnd w:id="30852"/>
      <w:r w:rsidR="008A18D3">
        <w:rPr>
          <w:rFonts w:hint="cs"/>
          <w:rtl/>
          <w:lang w:eastAsia="he-IL"/>
        </w:rPr>
        <w:t>ם, אז הם היו אוכלים מצות. הם כל הזמן</w:t>
      </w:r>
      <w:bookmarkStart w:id="30853" w:name="_ETM_Q84_510379"/>
      <w:bookmarkEnd w:id="30853"/>
      <w:r w:rsidR="008A18D3">
        <w:rPr>
          <w:rFonts w:hint="cs"/>
          <w:rtl/>
          <w:lang w:eastAsia="he-IL"/>
        </w:rPr>
        <w:t xml:space="preserve"> היו משועבדים, והם אמרו: יום אחד אנחנו נצא </w:t>
      </w:r>
      <w:bookmarkStart w:id="30854" w:name="_ETM_Q84_509126"/>
      <w:bookmarkEnd w:id="30854"/>
      <w:r w:rsidR="008A18D3">
        <w:rPr>
          <w:rFonts w:hint="cs"/>
          <w:rtl/>
          <w:lang w:eastAsia="he-IL"/>
        </w:rPr>
        <w:t>מהשעבודים האלה, אנחנו נחיה כמו שצריך. אנחנו לא נאכל מצות</w:t>
      </w:r>
      <w:bookmarkStart w:id="30855" w:name="_ETM_Q84_521144"/>
      <w:bookmarkEnd w:id="30855"/>
      <w:r w:rsidR="008A18D3">
        <w:rPr>
          <w:rFonts w:hint="cs"/>
          <w:rtl/>
          <w:lang w:eastAsia="he-IL"/>
        </w:rPr>
        <w:t xml:space="preserve"> כמו שאנחנו </w:t>
      </w:r>
      <w:r w:rsidR="008A18D3">
        <w:rPr>
          <w:rFonts w:hint="eastAsia"/>
          <w:rtl/>
          <w:lang w:eastAsia="he-IL"/>
        </w:rPr>
        <w:t>–</w:t>
      </w:r>
      <w:r w:rsidR="008A18D3">
        <w:rPr>
          <w:rFonts w:hint="cs"/>
          <w:rtl/>
          <w:lang w:eastAsia="he-IL"/>
        </w:rPr>
        <w:t xml:space="preserve"> אנחנו נתחיל לאכול </w:t>
      </w:r>
      <w:bookmarkStart w:id="30856" w:name="_ETM_Q84_519118"/>
      <w:bookmarkEnd w:id="30856"/>
      <w:r w:rsidR="008A18D3">
        <w:rPr>
          <w:rFonts w:hint="cs"/>
          <w:rtl/>
          <w:lang w:eastAsia="he-IL"/>
        </w:rPr>
        <w:t xml:space="preserve">לחם, כמו האדונים שלנו. אנחנו נהיה כמוהם. התורה באה </w:t>
      </w:r>
      <w:bookmarkStart w:id="30857" w:name="_ETM_Q84_529342"/>
      <w:bookmarkEnd w:id="30857"/>
      <w:r w:rsidR="008A18D3">
        <w:rPr>
          <w:rFonts w:hint="cs"/>
          <w:rtl/>
          <w:lang w:eastAsia="he-IL"/>
        </w:rPr>
        <w:t xml:space="preserve">ואומרת: אתם אומנם יצאתם מבית עבדים, אבל לא בשביל </w:t>
      </w:r>
      <w:bookmarkStart w:id="30858" w:name="_ETM_Q84_533509"/>
      <w:bookmarkEnd w:id="30858"/>
      <w:r w:rsidR="008A18D3">
        <w:rPr>
          <w:rFonts w:hint="cs"/>
          <w:rtl/>
          <w:lang w:eastAsia="he-IL"/>
        </w:rPr>
        <w:t xml:space="preserve">להיות אדונים. אתם צריכים כל החיים שלכם לזכור שאתם </w:t>
      </w:r>
      <w:r>
        <w:rPr>
          <w:rFonts w:hint="cs"/>
          <w:rtl/>
          <w:lang w:eastAsia="he-IL"/>
        </w:rPr>
        <w:t>– – –</w:t>
      </w:r>
    </w:p>
    <w:p w:rsidR="008A18D3" w:rsidRDefault="008A18D3" w:rsidP="00A23F25">
      <w:pPr>
        <w:rPr>
          <w:rtl/>
          <w:lang w:eastAsia="he-IL"/>
        </w:rPr>
      </w:pPr>
    </w:p>
    <w:p w:rsidR="008A18D3" w:rsidRDefault="008A18D3" w:rsidP="00A23F25">
      <w:pPr>
        <w:pStyle w:val="af6"/>
        <w:rPr>
          <w:rtl/>
        </w:rPr>
      </w:pPr>
      <w:r w:rsidRPr="00AB47E1">
        <w:rPr>
          <w:rStyle w:val="TagStyle"/>
          <w:rtl/>
        </w:rPr>
        <w:t xml:space="preserve"> &lt;&lt; יור &gt;&gt;</w:t>
      </w:r>
      <w:r w:rsidRPr="00112BCA">
        <w:rPr>
          <w:rStyle w:val="TagStyle"/>
          <w:rtl/>
        </w:rPr>
        <w:t xml:space="preserve"> </w:t>
      </w:r>
      <w:r>
        <w:rPr>
          <w:rtl/>
        </w:rPr>
        <w:t>היו"ר ג'ידא רינאוי זועבי:</w:t>
      </w:r>
      <w:r w:rsidRPr="00112BCA">
        <w:rPr>
          <w:rStyle w:val="TagStyle"/>
          <w:rtl/>
        </w:rPr>
        <w:t xml:space="preserve"> </w:t>
      </w:r>
      <w:r w:rsidRPr="00AB47E1">
        <w:rPr>
          <w:rStyle w:val="TagStyle"/>
          <w:rtl/>
        </w:rPr>
        <w:t>&lt;&lt; יור &gt;&gt;</w:t>
      </w:r>
      <w:r>
        <w:rPr>
          <w:rtl/>
        </w:rPr>
        <w:t xml:space="preserve">   </w:t>
      </w:r>
    </w:p>
    <w:p w:rsidR="008A18D3" w:rsidRDefault="008A18D3" w:rsidP="008D5FB9">
      <w:pPr>
        <w:rPr>
          <w:rtl/>
          <w:lang w:eastAsia="he-IL"/>
        </w:rPr>
      </w:pPr>
    </w:p>
    <w:p w:rsidR="008A18D3" w:rsidRDefault="008A18D3" w:rsidP="00A23F25">
      <w:pPr>
        <w:rPr>
          <w:rtl/>
          <w:lang w:eastAsia="he-IL"/>
        </w:rPr>
      </w:pPr>
      <w:r>
        <w:rPr>
          <w:rFonts w:hint="cs"/>
          <w:rtl/>
          <w:lang w:eastAsia="he-IL"/>
        </w:rPr>
        <w:t>לזכור.</w:t>
      </w:r>
    </w:p>
    <w:p w:rsidR="008A18D3" w:rsidRDefault="008A18D3" w:rsidP="00A23F25">
      <w:pPr>
        <w:rPr>
          <w:rtl/>
          <w:lang w:eastAsia="he-IL"/>
        </w:rPr>
      </w:pPr>
      <w:bookmarkStart w:id="30859" w:name="_ETM_Q84_536114"/>
      <w:bookmarkEnd w:id="30859"/>
    </w:p>
    <w:p w:rsidR="008A18D3" w:rsidRDefault="008A18D3" w:rsidP="00A23F25">
      <w:pPr>
        <w:pStyle w:val="-"/>
        <w:rPr>
          <w:rtl/>
        </w:rPr>
      </w:pPr>
      <w:r w:rsidRPr="00AB47E1">
        <w:rPr>
          <w:rStyle w:val="TagStyle"/>
          <w:rtl/>
        </w:rPr>
        <w:t xml:space="preserve"> &lt;&lt; דובר_המשך &gt;&gt;</w:t>
      </w:r>
      <w:r w:rsidRPr="00112BCA">
        <w:rPr>
          <w:rStyle w:val="TagStyle"/>
          <w:rtl/>
        </w:rPr>
        <w:t xml:space="preserve"> </w:t>
      </w:r>
      <w:r>
        <w:rPr>
          <w:rtl/>
        </w:rPr>
        <w:t>שמחה רוטמן (הציונות הדתית):</w:t>
      </w:r>
      <w:r w:rsidRPr="00112BCA">
        <w:rPr>
          <w:rStyle w:val="TagStyle"/>
          <w:rtl/>
        </w:rPr>
        <w:t xml:space="preserve"> </w:t>
      </w:r>
      <w:r w:rsidRPr="00AB47E1">
        <w:rPr>
          <w:rStyle w:val="TagStyle"/>
          <w:rtl/>
        </w:rPr>
        <w:t>&lt;&lt; דובר_המשך &gt;&gt;</w:t>
      </w:r>
      <w:r>
        <w:rPr>
          <w:rtl/>
        </w:rPr>
        <w:t xml:space="preserve">   </w:t>
      </w:r>
    </w:p>
    <w:p w:rsidR="008A18D3" w:rsidRDefault="008A18D3" w:rsidP="008D5FB9">
      <w:pPr>
        <w:rPr>
          <w:rtl/>
          <w:lang w:eastAsia="he-IL"/>
        </w:rPr>
      </w:pPr>
    </w:p>
    <w:p w:rsidR="008A18D3" w:rsidRPr="00112BCA" w:rsidRDefault="008A18D3" w:rsidP="00355156">
      <w:pPr>
        <w:rPr>
          <w:rtl/>
          <w:lang w:eastAsia="he-IL"/>
        </w:rPr>
      </w:pPr>
      <w:bookmarkStart w:id="30860" w:name="_ETM_Q84_536734"/>
      <w:bookmarkStart w:id="30861" w:name="_ETM_Q84_537169"/>
      <w:bookmarkEnd w:id="30860"/>
      <w:bookmarkEnd w:id="30861"/>
      <w:r>
        <w:rPr>
          <w:rFonts w:hint="cs"/>
          <w:rtl/>
          <w:lang w:eastAsia="he-IL"/>
        </w:rPr>
        <w:t>אתם השתחררתם, אתם כבר לא עבדים</w:t>
      </w:r>
      <w:bookmarkStart w:id="30862" w:name="_ETM_Q84_544527"/>
      <w:bookmarkEnd w:id="30862"/>
      <w:r>
        <w:rPr>
          <w:rFonts w:hint="cs"/>
          <w:rtl/>
          <w:lang w:eastAsia="he-IL"/>
        </w:rPr>
        <w:t xml:space="preserve"> של המצרים, אבל אתם צריכים תמיד לזכור שהייתם גרים במצרים, שהייתם עבדים במצרים. אתם צריכים לזכור את זה. היו כאלה </w:t>
      </w:r>
      <w:bookmarkStart w:id="30863" w:name="_ETM_Q84_549878"/>
      <w:bookmarkEnd w:id="30863"/>
      <w:r>
        <w:rPr>
          <w:rFonts w:hint="cs"/>
          <w:rtl/>
          <w:lang w:eastAsia="he-IL"/>
        </w:rPr>
        <w:t>שהשתמשו בזה נגדנו. היו כאל</w:t>
      </w:r>
      <w:r w:rsidR="00355156">
        <w:rPr>
          <w:rFonts w:hint="cs"/>
          <w:rtl/>
          <w:lang w:eastAsia="he-IL"/>
        </w:rPr>
        <w:t>ה</w:t>
      </w:r>
      <w:r>
        <w:rPr>
          <w:rFonts w:hint="cs"/>
          <w:rtl/>
          <w:lang w:eastAsia="he-IL"/>
        </w:rPr>
        <w:t xml:space="preserve">, אידיאולוגים של המשטר </w:t>
      </w:r>
      <w:bookmarkStart w:id="30864" w:name="_ETM_Q84_556387"/>
      <w:bookmarkEnd w:id="30864"/>
      <w:r>
        <w:rPr>
          <w:rFonts w:hint="cs"/>
          <w:rtl/>
          <w:lang w:eastAsia="he-IL"/>
        </w:rPr>
        <w:t xml:space="preserve">הנאצי, שאמרו שהיהודים אשמים כי הם </w:t>
      </w:r>
      <w:bookmarkStart w:id="30865" w:name="_ETM_Q84_557909"/>
      <w:bookmarkEnd w:id="30865"/>
      <w:r>
        <w:rPr>
          <w:rFonts w:hint="cs"/>
          <w:rtl/>
          <w:lang w:eastAsia="he-IL"/>
        </w:rPr>
        <w:t xml:space="preserve">הנחילו לעולם את מוסר העבדים, מוסר של חלשים </w:t>
      </w:r>
      <w:r w:rsidR="00355156">
        <w:rPr>
          <w:rFonts w:hint="eastAsia"/>
          <w:rtl/>
          <w:lang w:eastAsia="he-IL"/>
        </w:rPr>
        <w:t xml:space="preserve">– </w:t>
      </w:r>
      <w:r>
        <w:rPr>
          <w:rFonts w:hint="cs"/>
          <w:rtl/>
          <w:lang w:eastAsia="he-IL"/>
        </w:rPr>
        <w:t xml:space="preserve">כאילו, גם </w:t>
      </w:r>
      <w:bookmarkStart w:id="30866" w:name="_ETM_Q84_565502"/>
      <w:bookmarkEnd w:id="30866"/>
      <w:r>
        <w:rPr>
          <w:rFonts w:hint="cs"/>
          <w:rtl/>
          <w:lang w:eastAsia="he-IL"/>
        </w:rPr>
        <w:t>אם אתה מחזיק בכוח, לזכור שהיית עבד בארץ מצרים. אז</w:t>
      </w:r>
      <w:bookmarkStart w:id="30867" w:name="_ETM_Q84_574990"/>
      <w:bookmarkEnd w:id="30867"/>
      <w:r>
        <w:rPr>
          <w:rFonts w:hint="cs"/>
          <w:rtl/>
          <w:lang w:eastAsia="he-IL"/>
        </w:rPr>
        <w:t xml:space="preserve"> הלחם, המסורת שלנו </w:t>
      </w:r>
      <w:r>
        <w:rPr>
          <w:rtl/>
          <w:lang w:eastAsia="he-IL"/>
        </w:rPr>
        <w:t>–</w:t>
      </w:r>
      <w:r>
        <w:rPr>
          <w:rFonts w:hint="cs"/>
          <w:rtl/>
          <w:lang w:eastAsia="he-IL"/>
        </w:rPr>
        <w:t xml:space="preserve"> יוצאים, רוצים להכין לחם ולא </w:t>
      </w:r>
      <w:bookmarkStart w:id="30868" w:name="_ETM_Q84_578863"/>
      <w:bookmarkEnd w:id="30868"/>
      <w:r>
        <w:rPr>
          <w:rFonts w:hint="cs"/>
          <w:rtl/>
          <w:lang w:eastAsia="he-IL"/>
        </w:rPr>
        <w:t xml:space="preserve">יכולים להכין לחם. לחם זה של המצרים. האוכל של היהודים </w:t>
      </w:r>
      <w:bookmarkStart w:id="30869" w:name="_ETM_Q84_584751"/>
      <w:bookmarkEnd w:id="30869"/>
      <w:r>
        <w:rPr>
          <w:rFonts w:hint="cs"/>
          <w:rtl/>
          <w:lang w:eastAsia="he-IL"/>
        </w:rPr>
        <w:t>זה מצה</w:t>
      </w:r>
      <w:r w:rsidR="00355156">
        <w:rPr>
          <w:rFonts w:hint="cs"/>
          <w:rtl/>
          <w:lang w:eastAsia="he-IL"/>
        </w:rPr>
        <w:t>,</w:t>
      </w:r>
      <w:r>
        <w:rPr>
          <w:rFonts w:hint="cs"/>
          <w:rtl/>
          <w:lang w:eastAsia="he-IL"/>
        </w:rPr>
        <w:t xml:space="preserve"> זה לחם שהוא לחם עוני. הוא לחם </w:t>
      </w:r>
      <w:bookmarkStart w:id="30870" w:name="_ETM_Q84_588953"/>
      <w:bookmarkEnd w:id="30870"/>
      <w:r w:rsidR="008D5FB9">
        <w:rPr>
          <w:rFonts w:hint="cs"/>
          <w:rtl/>
          <w:lang w:eastAsia="he-IL"/>
        </w:rPr>
        <w:t>– –</w:t>
      </w:r>
    </w:p>
    <w:p w:rsidR="008A18D3" w:rsidRPr="00E55063" w:rsidRDefault="008A18D3" w:rsidP="00A23F25">
      <w:pPr>
        <w:rPr>
          <w:rtl/>
          <w:lang w:eastAsia="he-IL"/>
        </w:rPr>
      </w:pPr>
      <w:bookmarkStart w:id="30871" w:name="_ETM_Q84_492478"/>
      <w:bookmarkEnd w:id="30871"/>
    </w:p>
    <w:p w:rsidR="008A18D3" w:rsidRDefault="008A18D3" w:rsidP="00A23F25">
      <w:pPr>
        <w:pStyle w:val="af6"/>
        <w:rPr>
          <w:rtl/>
        </w:rPr>
      </w:pPr>
      <w:r w:rsidRPr="00AB47E1">
        <w:rPr>
          <w:rStyle w:val="TagStyle"/>
          <w:rtl/>
        </w:rPr>
        <w:t xml:space="preserve"> &lt;&lt; יור &gt;&gt;</w:t>
      </w:r>
      <w:r w:rsidRPr="00E60ECD">
        <w:rPr>
          <w:rStyle w:val="TagStyle"/>
          <w:rtl/>
        </w:rPr>
        <w:t xml:space="preserve"> </w:t>
      </w:r>
      <w:r>
        <w:rPr>
          <w:rtl/>
        </w:rPr>
        <w:t>היו"ר ג'ידא רינאוי זועבי:</w:t>
      </w:r>
      <w:r w:rsidRPr="00E60ECD">
        <w:rPr>
          <w:rStyle w:val="TagStyle"/>
          <w:rtl/>
        </w:rPr>
        <w:t xml:space="preserve"> </w:t>
      </w:r>
      <w:r w:rsidRPr="00AB47E1">
        <w:rPr>
          <w:rStyle w:val="TagStyle"/>
          <w:rtl/>
        </w:rPr>
        <w:t>&lt;&lt; יור &gt;&gt;</w:t>
      </w:r>
      <w:r>
        <w:rPr>
          <w:rtl/>
        </w:rPr>
        <w:t xml:space="preserve">   </w:t>
      </w:r>
    </w:p>
    <w:p w:rsidR="008A18D3" w:rsidRDefault="008A18D3" w:rsidP="008D5FB9">
      <w:pPr>
        <w:rPr>
          <w:rtl/>
          <w:lang w:eastAsia="he-IL"/>
        </w:rPr>
      </w:pPr>
    </w:p>
    <w:p w:rsidR="008A18D3" w:rsidRDefault="008A18D3" w:rsidP="00A23F25">
      <w:pPr>
        <w:rPr>
          <w:rtl/>
          <w:lang w:eastAsia="he-IL"/>
        </w:rPr>
      </w:pPr>
      <w:r>
        <w:rPr>
          <w:rFonts w:hint="cs"/>
          <w:rtl/>
          <w:lang w:eastAsia="he-IL"/>
        </w:rPr>
        <w:t>של צניעות.</w:t>
      </w:r>
    </w:p>
    <w:p w:rsidR="008A18D3" w:rsidRDefault="008A18D3" w:rsidP="00A23F25">
      <w:pPr>
        <w:rPr>
          <w:rtl/>
          <w:lang w:eastAsia="he-IL"/>
        </w:rPr>
      </w:pPr>
    </w:p>
    <w:p w:rsidR="008A18D3" w:rsidRDefault="008A18D3" w:rsidP="00A23F25">
      <w:pPr>
        <w:pStyle w:val="-"/>
        <w:rPr>
          <w:rtl/>
        </w:rPr>
      </w:pPr>
      <w:r w:rsidRPr="00AB47E1">
        <w:rPr>
          <w:rStyle w:val="TagStyle"/>
          <w:rtl/>
        </w:rPr>
        <w:t xml:space="preserve"> &lt;&lt; דובר_המשך &gt;&gt;</w:t>
      </w:r>
      <w:r w:rsidRPr="00E60ECD">
        <w:rPr>
          <w:rStyle w:val="TagStyle"/>
          <w:rtl/>
        </w:rPr>
        <w:t xml:space="preserve"> </w:t>
      </w:r>
      <w:r>
        <w:rPr>
          <w:rtl/>
        </w:rPr>
        <w:t>שמחה רוטמן (הציונות הדתית):</w:t>
      </w:r>
      <w:r w:rsidRPr="00E60ECD">
        <w:rPr>
          <w:rStyle w:val="TagStyle"/>
          <w:rtl/>
        </w:rPr>
        <w:t xml:space="preserve"> </w:t>
      </w:r>
      <w:r w:rsidRPr="00AB47E1">
        <w:rPr>
          <w:rStyle w:val="TagStyle"/>
          <w:rtl/>
        </w:rPr>
        <w:t>&lt;&lt; דובר_המשך &gt;&gt;</w:t>
      </w:r>
      <w:r>
        <w:rPr>
          <w:rtl/>
        </w:rPr>
        <w:t xml:space="preserve">   </w:t>
      </w:r>
    </w:p>
    <w:p w:rsidR="008A18D3" w:rsidRDefault="008A18D3" w:rsidP="008D5FB9">
      <w:pPr>
        <w:rPr>
          <w:rtl/>
          <w:lang w:eastAsia="he-IL"/>
        </w:rPr>
      </w:pPr>
    </w:p>
    <w:p w:rsidR="008A18D3" w:rsidRDefault="008D5FB9" w:rsidP="00A23F25">
      <w:pPr>
        <w:rPr>
          <w:rtl/>
          <w:lang w:eastAsia="he-IL"/>
        </w:rPr>
      </w:pPr>
      <w:r>
        <w:rPr>
          <w:rFonts w:hint="cs"/>
          <w:rtl/>
          <w:lang w:eastAsia="he-IL"/>
        </w:rPr>
        <w:t>– –</w:t>
      </w:r>
      <w:r w:rsidR="008A18D3">
        <w:rPr>
          <w:rFonts w:hint="cs"/>
          <w:rtl/>
          <w:lang w:eastAsia="he-IL"/>
        </w:rPr>
        <w:t xml:space="preserve"> של צניעות, הוא לחם של </w:t>
      </w:r>
      <w:bookmarkStart w:id="30872" w:name="_ETM_Q84_594608"/>
      <w:bookmarkEnd w:id="30872"/>
      <w:r w:rsidR="008A18D3">
        <w:rPr>
          <w:rFonts w:hint="cs"/>
          <w:rtl/>
          <w:lang w:eastAsia="he-IL"/>
        </w:rPr>
        <w:t xml:space="preserve">פשטות. לכן, זה הלחם של העם היהודי. לכן </w:t>
      </w:r>
      <w:bookmarkStart w:id="30873" w:name="_ETM_Q84_599298"/>
      <w:bookmarkEnd w:id="30873"/>
      <w:r w:rsidR="008A18D3">
        <w:rPr>
          <w:rFonts w:hint="cs"/>
          <w:rtl/>
          <w:lang w:eastAsia="he-IL"/>
        </w:rPr>
        <w:t xml:space="preserve">אנחנו חוגגים את חג הפסח </w:t>
      </w:r>
      <w:r w:rsidR="008A18D3">
        <w:rPr>
          <w:rtl/>
          <w:lang w:eastAsia="he-IL"/>
        </w:rPr>
        <w:t>–</w:t>
      </w:r>
      <w:r w:rsidR="008A18D3">
        <w:rPr>
          <w:rFonts w:hint="cs"/>
          <w:rtl/>
          <w:lang w:eastAsia="he-IL"/>
        </w:rPr>
        <w:t xml:space="preserve"> להזכיר.</w:t>
      </w:r>
    </w:p>
    <w:p w:rsidR="008A18D3" w:rsidRDefault="008A18D3" w:rsidP="00A23F25">
      <w:pPr>
        <w:rPr>
          <w:rtl/>
          <w:lang w:eastAsia="he-IL"/>
        </w:rPr>
      </w:pPr>
      <w:bookmarkStart w:id="30874" w:name="_ETM_Q84_605969"/>
      <w:bookmarkStart w:id="30875" w:name="_ETM_Q84_606066"/>
      <w:bookmarkEnd w:id="30874"/>
      <w:bookmarkEnd w:id="30875"/>
    </w:p>
    <w:p w:rsidR="008A18D3" w:rsidRDefault="008A18D3" w:rsidP="00355156">
      <w:pPr>
        <w:rPr>
          <w:rtl/>
          <w:lang w:eastAsia="he-IL"/>
        </w:rPr>
      </w:pPr>
      <w:bookmarkStart w:id="30876" w:name="_ETM_Q84_606098"/>
      <w:bookmarkStart w:id="30877" w:name="_ETM_Q84_606187"/>
      <w:bookmarkEnd w:id="30876"/>
      <w:bookmarkEnd w:id="30877"/>
      <w:r>
        <w:rPr>
          <w:rFonts w:hint="cs"/>
          <w:rtl/>
          <w:lang w:eastAsia="he-IL"/>
        </w:rPr>
        <w:t xml:space="preserve">אבל שני דברים </w:t>
      </w:r>
      <w:bookmarkStart w:id="30878" w:name="_ETM_Q84_604895"/>
      <w:bookmarkEnd w:id="30878"/>
      <w:r>
        <w:rPr>
          <w:rFonts w:hint="cs"/>
          <w:rtl/>
          <w:lang w:eastAsia="he-IL"/>
        </w:rPr>
        <w:t xml:space="preserve">היהודים למדו: אחד זה באמת שצריך לאכול לחם עוני, </w:t>
      </w:r>
      <w:bookmarkStart w:id="30879" w:name="_ETM_Q84_611459"/>
      <w:bookmarkEnd w:id="30879"/>
      <w:r>
        <w:rPr>
          <w:rFonts w:hint="cs"/>
          <w:rtl/>
          <w:lang w:eastAsia="he-IL"/>
        </w:rPr>
        <w:t xml:space="preserve">צריך להיות פשוטים בלחם. אבל הם למדו עוד דבר </w:t>
      </w:r>
      <w:bookmarkStart w:id="30880" w:name="_ETM_Q84_615474"/>
      <w:bookmarkEnd w:id="30880"/>
      <w:r w:rsidR="00355156">
        <w:rPr>
          <w:rFonts w:hint="eastAsia"/>
          <w:rtl/>
          <w:lang w:eastAsia="he-IL"/>
        </w:rPr>
        <w:t xml:space="preserve">– </w:t>
      </w:r>
      <w:r>
        <w:rPr>
          <w:rFonts w:hint="cs"/>
          <w:rtl/>
          <w:lang w:eastAsia="he-IL"/>
        </w:rPr>
        <w:t xml:space="preserve">שאפשר גם להיות יותר מדי מתוחכמים. אז מה הם עושים </w:t>
      </w:r>
      <w:bookmarkStart w:id="30881" w:name="_ETM_Q84_616391"/>
      <w:bookmarkEnd w:id="30881"/>
      <w:r>
        <w:rPr>
          <w:rFonts w:hint="cs"/>
          <w:rtl/>
          <w:lang w:eastAsia="he-IL"/>
        </w:rPr>
        <w:t xml:space="preserve">היום? איך בכל זאת יש ליהודים לחם שאור? מוכרים. מוכרים </w:t>
      </w:r>
      <w:bookmarkStart w:id="30882" w:name="_ETM_Q84_626412"/>
      <w:bookmarkEnd w:id="30882"/>
      <w:r>
        <w:rPr>
          <w:rFonts w:hint="cs"/>
          <w:rtl/>
          <w:lang w:eastAsia="he-IL"/>
        </w:rPr>
        <w:t xml:space="preserve">את השאור לגוי בערב פסח, כדי שיהיה אחרי </w:t>
      </w:r>
      <w:bookmarkStart w:id="30883" w:name="_ETM_Q84_628948"/>
      <w:bookmarkEnd w:id="30883"/>
      <w:r>
        <w:rPr>
          <w:rFonts w:hint="cs"/>
          <w:rtl/>
          <w:lang w:eastAsia="he-IL"/>
        </w:rPr>
        <w:t xml:space="preserve">חג הפסח. זה כאילו עקפנו, התחכמנו עם </w:t>
      </w:r>
      <w:bookmarkStart w:id="30884" w:name="_ETM_Q84_631898"/>
      <w:bookmarkEnd w:id="30884"/>
      <w:r>
        <w:rPr>
          <w:rFonts w:hint="cs"/>
          <w:rtl/>
          <w:lang w:eastAsia="he-IL"/>
        </w:rPr>
        <w:t>המערכת. אפשר לעשות בכל זאת. אבל האמת היא שבשנייה ש</w:t>
      </w:r>
      <w:bookmarkStart w:id="30885" w:name="_ETM_Q84_636195"/>
      <w:bookmarkEnd w:id="30885"/>
      <w:r>
        <w:rPr>
          <w:rFonts w:hint="cs"/>
          <w:rtl/>
          <w:lang w:eastAsia="he-IL"/>
        </w:rPr>
        <w:t xml:space="preserve">מכרת והתנתקת מזה וזה כבר לא שלך לשבוע, אז אחר </w:t>
      </w:r>
      <w:bookmarkStart w:id="30886" w:name="_ETM_Q84_641216"/>
      <w:bookmarkEnd w:id="30886"/>
      <w:r>
        <w:rPr>
          <w:rFonts w:hint="cs"/>
          <w:rtl/>
          <w:lang w:eastAsia="he-IL"/>
        </w:rPr>
        <w:t xml:space="preserve">כך זה כאילו קנית בשוק. זהו, זה כבר </w:t>
      </w:r>
      <w:bookmarkStart w:id="30887" w:name="_ETM_Q84_644657"/>
      <w:bookmarkEnd w:id="30887"/>
      <w:r>
        <w:rPr>
          <w:rFonts w:hint="cs"/>
          <w:rtl/>
          <w:lang w:eastAsia="he-IL"/>
        </w:rPr>
        <w:t xml:space="preserve">לא שלך </w:t>
      </w:r>
      <w:r>
        <w:rPr>
          <w:rtl/>
          <w:lang w:eastAsia="he-IL"/>
        </w:rPr>
        <w:t>–</w:t>
      </w:r>
      <w:r>
        <w:rPr>
          <w:rFonts w:hint="cs"/>
          <w:rtl/>
          <w:lang w:eastAsia="he-IL"/>
        </w:rPr>
        <w:t xml:space="preserve"> לא רק במובן שעקפת את </w:t>
      </w:r>
      <w:bookmarkStart w:id="30888" w:name="_ETM_Q84_648001"/>
      <w:bookmarkEnd w:id="30888"/>
      <w:r>
        <w:rPr>
          <w:rFonts w:hint="cs"/>
          <w:rtl/>
          <w:lang w:eastAsia="he-IL"/>
        </w:rPr>
        <w:t xml:space="preserve">המערכת. זהו. אתה כבר לא יכול להגיד: אני ישבתי והשגחתי </w:t>
      </w:r>
      <w:bookmarkStart w:id="30889" w:name="_ETM_Q84_652241"/>
      <w:bookmarkEnd w:id="30889"/>
      <w:r>
        <w:rPr>
          <w:rFonts w:hint="cs"/>
          <w:rtl/>
          <w:lang w:eastAsia="he-IL"/>
        </w:rPr>
        <w:t>על הדבר הזה, גידלתי אותו לכל אורך השנים.</w:t>
      </w:r>
    </w:p>
    <w:p w:rsidR="008A18D3" w:rsidRDefault="008A18D3" w:rsidP="00A23F25">
      <w:pPr>
        <w:rPr>
          <w:rtl/>
          <w:lang w:eastAsia="he-IL"/>
        </w:rPr>
      </w:pPr>
      <w:bookmarkStart w:id="30890" w:name="_ETM_Q84_653245"/>
      <w:bookmarkStart w:id="30891" w:name="_ETM_Q84_653369"/>
      <w:bookmarkEnd w:id="30890"/>
      <w:bookmarkEnd w:id="30891"/>
    </w:p>
    <w:p w:rsidR="008A18D3" w:rsidRDefault="008A18D3" w:rsidP="00355156">
      <w:pPr>
        <w:rPr>
          <w:rtl/>
          <w:lang w:eastAsia="he-IL"/>
        </w:rPr>
      </w:pPr>
      <w:bookmarkStart w:id="30892" w:name="_ETM_Q84_653151"/>
      <w:bookmarkStart w:id="30893" w:name="_ETM_Q84_653234"/>
      <w:bookmarkEnd w:id="30892"/>
      <w:bookmarkEnd w:id="30893"/>
      <w:r>
        <w:rPr>
          <w:rFonts w:hint="cs"/>
          <w:rtl/>
          <w:lang w:eastAsia="he-IL"/>
        </w:rPr>
        <w:t>סיפרתי שכשסיפרתי את</w:t>
      </w:r>
      <w:bookmarkStart w:id="30894" w:name="_ETM_Q84_657231"/>
      <w:bookmarkEnd w:id="30894"/>
      <w:r>
        <w:rPr>
          <w:rFonts w:hint="cs"/>
          <w:rtl/>
          <w:lang w:eastAsia="he-IL"/>
        </w:rPr>
        <w:t xml:space="preserve"> דבר התורה הזה בפעם הראשונה, כשאמרתי את דבר התורה זה, </w:t>
      </w:r>
      <w:bookmarkStart w:id="30895" w:name="_ETM_Q84_660932"/>
      <w:bookmarkEnd w:id="30895"/>
      <w:r>
        <w:rPr>
          <w:rFonts w:hint="cs"/>
          <w:rtl/>
          <w:lang w:eastAsia="he-IL"/>
        </w:rPr>
        <w:t xml:space="preserve">זה היה בשביעי של פסח, ואני רואה בן אדם שמתחיל </w:t>
      </w:r>
      <w:bookmarkStart w:id="30896" w:name="_ETM_Q84_662892"/>
      <w:bookmarkEnd w:id="30896"/>
      <w:r>
        <w:rPr>
          <w:rFonts w:hint="cs"/>
          <w:rtl/>
          <w:lang w:eastAsia="he-IL"/>
        </w:rPr>
        <w:t xml:space="preserve">ככה עם דמעות, ואומר לי: אתה לא מבין מה אתה </w:t>
      </w:r>
      <w:bookmarkStart w:id="30897" w:name="_ETM_Q84_662312"/>
      <w:bookmarkEnd w:id="30897"/>
      <w:r>
        <w:rPr>
          <w:rFonts w:hint="cs"/>
          <w:rtl/>
          <w:lang w:eastAsia="he-IL"/>
        </w:rPr>
        <w:t>עושה לי, אני כבר שבוע מתגעגע לשאור שלי</w:t>
      </w:r>
      <w:r w:rsidR="00355156">
        <w:rPr>
          <w:rFonts w:hint="cs"/>
          <w:rtl/>
          <w:lang w:eastAsia="he-IL"/>
        </w:rPr>
        <w:t>.</w:t>
      </w:r>
      <w:r>
        <w:rPr>
          <w:rFonts w:hint="cs"/>
          <w:rtl/>
          <w:lang w:eastAsia="he-IL"/>
        </w:rPr>
        <w:t xml:space="preserve"> הוא יושב </w:t>
      </w:r>
      <w:bookmarkStart w:id="30898" w:name="_ETM_Q84_671303"/>
      <w:bookmarkEnd w:id="30898"/>
      <w:r>
        <w:rPr>
          <w:rFonts w:hint="cs"/>
          <w:rtl/>
          <w:lang w:eastAsia="he-IL"/>
        </w:rPr>
        <w:t xml:space="preserve">באיזה פריזר, אני לא נוגע בו, לא האכלתי אותו, </w:t>
      </w:r>
      <w:bookmarkStart w:id="30899" w:name="_ETM_Q84_670730"/>
      <w:bookmarkEnd w:id="30899"/>
      <w:r>
        <w:rPr>
          <w:rFonts w:hint="cs"/>
          <w:rtl/>
          <w:lang w:eastAsia="he-IL"/>
        </w:rPr>
        <w:t xml:space="preserve">אני דואג לו מה קרה לו, אני מחכה שחג </w:t>
      </w:r>
      <w:bookmarkStart w:id="30900" w:name="_ETM_Q84_677610"/>
      <w:bookmarkEnd w:id="30900"/>
      <w:r>
        <w:rPr>
          <w:rFonts w:hint="cs"/>
          <w:rtl/>
          <w:lang w:eastAsia="he-IL"/>
        </w:rPr>
        <w:t>הפסח ייגמר ואני אוכל להסתכל עליו</w:t>
      </w:r>
      <w:bookmarkStart w:id="30901" w:name="_ETM_Q84_680152"/>
      <w:bookmarkEnd w:id="30901"/>
      <w:r>
        <w:rPr>
          <w:rFonts w:hint="cs"/>
          <w:rtl/>
          <w:lang w:eastAsia="he-IL"/>
        </w:rPr>
        <w:t>. הוא התחיל לבכות. אמרתי</w:t>
      </w:r>
      <w:r w:rsidR="00355156">
        <w:rPr>
          <w:rFonts w:hint="cs"/>
          <w:rtl/>
          <w:lang w:eastAsia="he-IL"/>
        </w:rPr>
        <w:t>:</w:t>
      </w:r>
      <w:r>
        <w:rPr>
          <w:rFonts w:hint="cs"/>
          <w:rtl/>
          <w:lang w:eastAsia="he-IL"/>
        </w:rPr>
        <w:t xml:space="preserve"> אוקיי, הבנתי, עכשיו אני מבין </w:t>
      </w:r>
      <w:bookmarkStart w:id="30902" w:name="_ETM_Q84_678077"/>
      <w:bookmarkEnd w:id="30902"/>
      <w:r>
        <w:rPr>
          <w:rFonts w:hint="cs"/>
          <w:rtl/>
          <w:lang w:eastAsia="he-IL"/>
        </w:rPr>
        <w:t>למה התורה ציוותה אותנו להתרחק מהשאור, להתנתק ממנו לשבוע</w:t>
      </w:r>
      <w:bookmarkStart w:id="30903" w:name="_ETM_Q84_686811"/>
      <w:bookmarkEnd w:id="30903"/>
      <w:r>
        <w:rPr>
          <w:rFonts w:hint="cs"/>
          <w:rtl/>
          <w:lang w:eastAsia="he-IL"/>
        </w:rPr>
        <w:t xml:space="preserve"> </w:t>
      </w:r>
      <w:r>
        <w:rPr>
          <w:rtl/>
          <w:lang w:eastAsia="he-IL"/>
        </w:rPr>
        <w:t>–</w:t>
      </w:r>
      <w:r>
        <w:rPr>
          <w:rFonts w:hint="cs"/>
          <w:rtl/>
          <w:lang w:eastAsia="he-IL"/>
        </w:rPr>
        <w:t xml:space="preserve"> כדי שנדע שאנחנו לא עבדים למצרים, אנחנו </w:t>
      </w:r>
      <w:bookmarkStart w:id="30904" w:name="_ETM_Q84_691467"/>
      <w:bookmarkEnd w:id="30904"/>
      <w:r>
        <w:rPr>
          <w:rFonts w:hint="cs"/>
          <w:rtl/>
          <w:lang w:eastAsia="he-IL"/>
        </w:rPr>
        <w:t xml:space="preserve">לא עבדים ללחם שלנו ואנחנו לא עבדים לרכוש שלנו. </w:t>
      </w:r>
      <w:bookmarkStart w:id="30905" w:name="_ETM_Q84_694272"/>
      <w:bookmarkEnd w:id="30905"/>
      <w:r>
        <w:rPr>
          <w:rFonts w:hint="cs"/>
          <w:rtl/>
          <w:lang w:eastAsia="he-IL"/>
        </w:rPr>
        <w:t xml:space="preserve">אנחנו עבדים רק של הקדוש ברוך </w:t>
      </w:r>
      <w:bookmarkStart w:id="30906" w:name="_ETM_Q84_698718"/>
      <w:bookmarkEnd w:id="30906"/>
      <w:r>
        <w:rPr>
          <w:rFonts w:hint="cs"/>
          <w:rtl/>
          <w:lang w:eastAsia="he-IL"/>
        </w:rPr>
        <w:t xml:space="preserve">הוא. לכן חג הפסח הוא </w:t>
      </w:r>
      <w:bookmarkStart w:id="30907" w:name="_ETM_Q84_694567"/>
      <w:bookmarkEnd w:id="30907"/>
      <w:r>
        <w:rPr>
          <w:rFonts w:hint="cs"/>
          <w:rtl/>
          <w:lang w:eastAsia="he-IL"/>
        </w:rPr>
        <w:t>חג החירות האמיתי</w:t>
      </w:r>
      <w:r w:rsidR="00355156">
        <w:rPr>
          <w:rFonts w:hint="cs"/>
          <w:rtl/>
          <w:lang w:eastAsia="he-IL"/>
        </w:rPr>
        <w:t>,</w:t>
      </w:r>
      <w:r>
        <w:rPr>
          <w:rFonts w:hint="cs"/>
          <w:rtl/>
          <w:lang w:eastAsia="he-IL"/>
        </w:rPr>
        <w:t xml:space="preserve"> שעבד ה' הוא לבדו חופשי. מי </w:t>
      </w:r>
      <w:bookmarkStart w:id="30908" w:name="_ETM_Q84_702852"/>
      <w:bookmarkEnd w:id="30908"/>
      <w:r>
        <w:rPr>
          <w:rFonts w:hint="cs"/>
          <w:rtl/>
          <w:lang w:eastAsia="he-IL"/>
        </w:rPr>
        <w:t xml:space="preserve">שרק אחראי כלפי הקדוש ברוך הוא הוא באמת אדם חופשי, ולכן </w:t>
      </w:r>
      <w:bookmarkStart w:id="30909" w:name="_ETM_Q84_708499"/>
      <w:bookmarkEnd w:id="30909"/>
      <w:r>
        <w:rPr>
          <w:rFonts w:hint="cs"/>
          <w:rtl/>
          <w:lang w:eastAsia="he-IL"/>
        </w:rPr>
        <w:t xml:space="preserve">זה חג החירות, שבו אנחנו אוכלים לחם של עבדים. </w:t>
      </w:r>
      <w:bookmarkStart w:id="30910" w:name="_ETM_Q84_711138"/>
      <w:bookmarkStart w:id="30911" w:name="_ETM_Q84_711246"/>
      <w:bookmarkStart w:id="30912" w:name="_ETM_Q84_711284"/>
      <w:bookmarkStart w:id="30913" w:name="_ETM_Q84_711385"/>
      <w:bookmarkStart w:id="30914" w:name="_ETM_Q84_723649"/>
      <w:bookmarkStart w:id="30915" w:name="_ETM_Q84_723744"/>
      <w:bookmarkStart w:id="30916" w:name="_ETM_Q84_723793"/>
      <w:bookmarkStart w:id="30917" w:name="_ETM_Q84_723854"/>
      <w:bookmarkEnd w:id="30910"/>
      <w:bookmarkEnd w:id="30911"/>
      <w:bookmarkEnd w:id="30912"/>
      <w:bookmarkEnd w:id="30913"/>
      <w:bookmarkEnd w:id="30914"/>
      <w:bookmarkEnd w:id="30915"/>
      <w:bookmarkEnd w:id="30916"/>
      <w:bookmarkEnd w:id="30917"/>
      <w:r>
        <w:rPr>
          <w:rFonts w:hint="cs"/>
          <w:rtl/>
          <w:lang w:eastAsia="he-IL"/>
        </w:rPr>
        <w:t xml:space="preserve">עד כאן </w:t>
      </w:r>
      <w:bookmarkStart w:id="30918" w:name="_ETM_Q84_712643"/>
      <w:bookmarkEnd w:id="30918"/>
      <w:r>
        <w:rPr>
          <w:rFonts w:hint="cs"/>
          <w:rtl/>
          <w:lang w:eastAsia="he-IL"/>
        </w:rPr>
        <w:t xml:space="preserve">רבע שעה שהבטחתי, בערך, לדבר </w:t>
      </w:r>
      <w:r>
        <w:rPr>
          <w:rFonts w:hint="cs"/>
          <w:rtl/>
          <w:lang w:eastAsia="he-IL"/>
        </w:rPr>
        <w:lastRenderedPageBreak/>
        <w:t xml:space="preserve">התורה. </w:t>
      </w:r>
      <w:bookmarkStart w:id="30919" w:name="_ETM_Q84_653405"/>
      <w:bookmarkStart w:id="30920" w:name="_ETM_Q84_653508"/>
      <w:bookmarkStart w:id="30921" w:name="_ETM_Q84_580017"/>
      <w:bookmarkStart w:id="30922" w:name="_ETM_Q84_580148"/>
      <w:bookmarkEnd w:id="30919"/>
      <w:bookmarkEnd w:id="30920"/>
      <w:bookmarkEnd w:id="30921"/>
      <w:bookmarkEnd w:id="30922"/>
      <w:r>
        <w:rPr>
          <w:rFonts w:hint="cs"/>
          <w:rtl/>
          <w:lang w:eastAsia="he-IL"/>
        </w:rPr>
        <w:t xml:space="preserve">לכן אני באמת </w:t>
      </w:r>
      <w:bookmarkStart w:id="30923" w:name="_ETM_Q84_720816"/>
      <w:bookmarkEnd w:id="30923"/>
      <w:r>
        <w:rPr>
          <w:rFonts w:hint="cs"/>
          <w:rtl/>
          <w:lang w:eastAsia="he-IL"/>
        </w:rPr>
        <w:t xml:space="preserve">מקווה שניכנס לחג הפסח בשמחה. קודם יהיה לנו </w:t>
      </w:r>
      <w:bookmarkStart w:id="30924" w:name="_ETM_Q84_728848"/>
      <w:bookmarkEnd w:id="30924"/>
      <w:r>
        <w:rPr>
          <w:rFonts w:hint="cs"/>
          <w:rtl/>
          <w:lang w:eastAsia="he-IL"/>
        </w:rPr>
        <w:t>את פורים, ואחר כך יהיה לנו את פסח.</w:t>
      </w:r>
    </w:p>
    <w:p w:rsidR="008A18D3" w:rsidRDefault="008A18D3" w:rsidP="00A23F25">
      <w:pPr>
        <w:rPr>
          <w:rtl/>
          <w:lang w:eastAsia="he-IL"/>
        </w:rPr>
      </w:pPr>
      <w:bookmarkStart w:id="30925" w:name="_ETM_Q84_737873"/>
      <w:bookmarkStart w:id="30926" w:name="_ETM_Q84_737964"/>
      <w:bookmarkEnd w:id="30925"/>
      <w:bookmarkEnd w:id="30926"/>
    </w:p>
    <w:p w:rsidR="008A18D3" w:rsidRDefault="008A18D3" w:rsidP="00A23F25">
      <w:pPr>
        <w:rPr>
          <w:rtl/>
          <w:lang w:eastAsia="he-IL"/>
        </w:rPr>
      </w:pPr>
      <w:bookmarkStart w:id="30927" w:name="_ETM_Q84_738017"/>
      <w:bookmarkStart w:id="30928" w:name="_ETM_Q84_738121"/>
      <w:bookmarkEnd w:id="30927"/>
      <w:bookmarkEnd w:id="30928"/>
      <w:r>
        <w:rPr>
          <w:rFonts w:hint="cs"/>
          <w:rtl/>
          <w:lang w:eastAsia="he-IL"/>
        </w:rPr>
        <w:t xml:space="preserve">דבר נוסף </w:t>
      </w:r>
      <w:bookmarkStart w:id="30929" w:name="_ETM_Q84_739185"/>
      <w:bookmarkEnd w:id="30929"/>
      <w:r>
        <w:rPr>
          <w:rFonts w:hint="cs"/>
          <w:rtl/>
          <w:lang w:eastAsia="he-IL"/>
        </w:rPr>
        <w:t xml:space="preserve">שאני רציתי לדבר עליו </w:t>
      </w:r>
      <w:r w:rsidR="008D5FB9">
        <w:rPr>
          <w:rFonts w:hint="cs"/>
          <w:rtl/>
          <w:lang w:eastAsia="he-IL"/>
        </w:rPr>
        <w:t>– – –</w:t>
      </w:r>
    </w:p>
    <w:p w:rsidR="008A18D3" w:rsidRDefault="008A18D3" w:rsidP="00A23F25">
      <w:pPr>
        <w:rPr>
          <w:rtl/>
          <w:lang w:eastAsia="he-IL"/>
        </w:rPr>
      </w:pPr>
      <w:bookmarkStart w:id="30930" w:name="_ETM_Q84_580177"/>
      <w:bookmarkStart w:id="30931" w:name="_ETM_Q84_580271"/>
      <w:bookmarkEnd w:id="30930"/>
      <w:bookmarkEnd w:id="30931"/>
    </w:p>
    <w:p w:rsidR="008A18D3" w:rsidRDefault="008A18D3" w:rsidP="00A23F25">
      <w:pPr>
        <w:pStyle w:val="af6"/>
      </w:pPr>
      <w:r w:rsidRPr="00AB47E1">
        <w:rPr>
          <w:rStyle w:val="TagStyle"/>
          <w:rtl/>
        </w:rPr>
        <w:t xml:space="preserve"> &lt;&lt; יור &gt;&gt;</w:t>
      </w:r>
      <w:r w:rsidRPr="001851AF">
        <w:rPr>
          <w:rStyle w:val="TagStyle"/>
          <w:rtl/>
        </w:rPr>
        <w:t xml:space="preserve"> </w:t>
      </w:r>
      <w:r>
        <w:rPr>
          <w:rtl/>
        </w:rPr>
        <w:t>היו"ר ג'ידא רינאוי זועבי:</w:t>
      </w:r>
      <w:r w:rsidRPr="001851AF">
        <w:rPr>
          <w:rStyle w:val="TagStyle"/>
          <w:rtl/>
        </w:rPr>
        <w:t xml:space="preserve"> </w:t>
      </w:r>
      <w:r w:rsidRPr="00AB47E1">
        <w:rPr>
          <w:rStyle w:val="TagStyle"/>
          <w:rtl/>
        </w:rPr>
        <w:t>&lt;&lt; יור &gt;&gt;</w:t>
      </w:r>
      <w:r>
        <w:rPr>
          <w:rtl/>
        </w:rPr>
        <w:t xml:space="preserve">   </w:t>
      </w:r>
    </w:p>
    <w:p w:rsidR="008A18D3" w:rsidRPr="00E912A1" w:rsidRDefault="008A18D3" w:rsidP="008D5FB9">
      <w:pPr>
        <w:rPr>
          <w:rtl/>
          <w:lang w:eastAsia="he-IL"/>
        </w:rPr>
      </w:pPr>
    </w:p>
    <w:p w:rsidR="008A18D3" w:rsidRDefault="008A18D3" w:rsidP="00A23F25">
      <w:pPr>
        <w:rPr>
          <w:rtl/>
          <w:lang w:eastAsia="he-IL"/>
        </w:rPr>
      </w:pPr>
      <w:bookmarkStart w:id="30932" w:name="_ETM_Q84_737203"/>
      <w:bookmarkEnd w:id="30932"/>
      <w:r>
        <w:rPr>
          <w:rFonts w:hint="cs"/>
          <w:rtl/>
          <w:lang w:eastAsia="he-IL"/>
        </w:rPr>
        <w:t xml:space="preserve">אגב, גם לנו </w:t>
      </w:r>
      <w:bookmarkStart w:id="30933" w:name="_ETM_Q84_742002"/>
      <w:bookmarkEnd w:id="30933"/>
      <w:r>
        <w:rPr>
          <w:rFonts w:hint="cs"/>
          <w:rtl/>
          <w:lang w:eastAsia="he-IL"/>
        </w:rPr>
        <w:t xml:space="preserve">יש חג באותה תקופה </w:t>
      </w:r>
      <w:r>
        <w:rPr>
          <w:rtl/>
          <w:lang w:eastAsia="he-IL"/>
        </w:rPr>
        <w:t>–</w:t>
      </w:r>
      <w:r>
        <w:rPr>
          <w:rFonts w:hint="cs"/>
          <w:rtl/>
          <w:lang w:eastAsia="he-IL"/>
        </w:rPr>
        <w:t xml:space="preserve"> עיד אל-פיטר, </w:t>
      </w:r>
      <w:bookmarkStart w:id="30934" w:name="_ETM_Q84_750952"/>
      <w:bookmarkEnd w:id="30934"/>
      <w:r>
        <w:rPr>
          <w:rFonts w:hint="cs"/>
          <w:rtl/>
          <w:lang w:eastAsia="he-IL"/>
        </w:rPr>
        <w:t xml:space="preserve">שזה גם </w:t>
      </w:r>
      <w:r w:rsidR="008D5FB9">
        <w:rPr>
          <w:rFonts w:hint="cs"/>
          <w:rtl/>
          <w:lang w:eastAsia="he-IL"/>
        </w:rPr>
        <w:t>– – –</w:t>
      </w:r>
    </w:p>
    <w:p w:rsidR="008A18D3" w:rsidRDefault="008A18D3" w:rsidP="00A23F25">
      <w:pPr>
        <w:rPr>
          <w:rtl/>
          <w:lang w:eastAsia="he-IL"/>
        </w:rPr>
      </w:pPr>
      <w:bookmarkStart w:id="30935" w:name="_ETM_Q84_754552"/>
      <w:bookmarkStart w:id="30936" w:name="_ETM_Q84_754656"/>
      <w:bookmarkEnd w:id="30935"/>
      <w:bookmarkEnd w:id="30936"/>
    </w:p>
    <w:p w:rsidR="008A18D3" w:rsidRDefault="008A18D3" w:rsidP="00A23F25">
      <w:pPr>
        <w:pStyle w:val="-"/>
      </w:pPr>
      <w:bookmarkStart w:id="30937" w:name="TOR_Q85"/>
      <w:bookmarkEnd w:id="30937"/>
      <w:r w:rsidRPr="00177D9D">
        <w:rPr>
          <w:rStyle w:val="TagStyle"/>
          <w:rFonts w:hint="cs"/>
          <w:rtl/>
        </w:rPr>
        <w:t>&lt;&lt; דובר_המשך &gt;&gt;</w:t>
      </w:r>
      <w:r>
        <w:rPr>
          <w:rStyle w:val="TagStyle"/>
          <w:rFonts w:hint="cs"/>
          <w:rtl/>
        </w:rPr>
        <w:t xml:space="preserve"> </w:t>
      </w:r>
      <w:r>
        <w:rPr>
          <w:rFonts w:hint="cs"/>
          <w:rtl/>
        </w:rPr>
        <w:t>שמחה רוטמן (הציונות הדתית):</w:t>
      </w:r>
      <w:r>
        <w:rPr>
          <w:rStyle w:val="TagStyle"/>
          <w:rtl/>
        </w:rPr>
        <w:t xml:space="preserve"> </w:t>
      </w:r>
      <w:r w:rsidRPr="00177D9D">
        <w:rPr>
          <w:rStyle w:val="TagStyle"/>
          <w:rtl/>
        </w:rPr>
        <w:t>&lt;&lt; דובר_המשך &gt;&gt;</w:t>
      </w:r>
      <w:r>
        <w:rPr>
          <w:rFonts w:hint="cs"/>
          <w:rtl/>
        </w:rPr>
        <w:t xml:space="preserve">   </w:t>
      </w:r>
    </w:p>
    <w:p w:rsidR="008A18D3" w:rsidRDefault="008A18D3" w:rsidP="008D5FB9">
      <w:pPr>
        <w:rPr>
          <w:lang w:eastAsia="he-IL"/>
        </w:rPr>
      </w:pPr>
    </w:p>
    <w:p w:rsidR="008A18D3" w:rsidRDefault="008A18D3" w:rsidP="00355156">
      <w:pPr>
        <w:rPr>
          <w:rtl/>
          <w:lang w:eastAsia="he-IL"/>
        </w:rPr>
      </w:pPr>
      <w:bookmarkStart w:id="30938" w:name="_ETM_Q84_739012"/>
      <w:bookmarkEnd w:id="30938"/>
      <w:r>
        <w:rPr>
          <w:rFonts w:hint="cs"/>
          <w:rtl/>
          <w:lang w:eastAsia="he-IL"/>
        </w:rPr>
        <w:t xml:space="preserve">למה בחרתי לדבר על חג </w:t>
      </w:r>
      <w:bookmarkStart w:id="30939" w:name="_ETM_Q84_752049"/>
      <w:bookmarkEnd w:id="30939"/>
      <w:r>
        <w:rPr>
          <w:rFonts w:hint="cs"/>
          <w:rtl/>
          <w:lang w:eastAsia="he-IL"/>
        </w:rPr>
        <w:t xml:space="preserve">הפסח ועל השאור? דבר ראשון: באמת המושג של </w:t>
      </w:r>
      <w:bookmarkStart w:id="30940" w:name="_ETM_Q84_763862"/>
      <w:bookmarkEnd w:id="30940"/>
      <w:r>
        <w:rPr>
          <w:rFonts w:hint="cs"/>
          <w:rtl/>
          <w:lang w:eastAsia="he-IL"/>
        </w:rPr>
        <w:t xml:space="preserve">הזה של שאור, באמת גורם לאנשים, שאולי פעם לא </w:t>
      </w:r>
      <w:bookmarkStart w:id="30941" w:name="_ETM_Q84_765145"/>
      <w:bookmarkEnd w:id="30941"/>
      <w:r>
        <w:rPr>
          <w:rFonts w:hint="cs"/>
          <w:rtl/>
          <w:lang w:eastAsia="he-IL"/>
        </w:rPr>
        <w:t>היו – אנחנו בדור שאם אתה רוצה שמרים,</w:t>
      </w:r>
      <w:bookmarkStart w:id="30942" w:name="_ETM_Q84_771149"/>
      <w:bookmarkEnd w:id="30942"/>
      <w:r>
        <w:rPr>
          <w:rFonts w:hint="cs"/>
          <w:rtl/>
          <w:lang w:eastAsia="he-IL"/>
        </w:rPr>
        <w:t xml:space="preserve"> אתה הולך וקונה בסופר, זה לא איזה זן משפחתי. יש </w:t>
      </w:r>
      <w:bookmarkStart w:id="30943" w:name="_ETM_Q84_771466"/>
      <w:bookmarkEnd w:id="30943"/>
      <w:r>
        <w:rPr>
          <w:rFonts w:hint="cs"/>
          <w:rtl/>
          <w:lang w:eastAsia="he-IL"/>
        </w:rPr>
        <w:t>זן מתורבת שגידלו במפעל, ולכל הלחם יש בול את אותו הטעם</w:t>
      </w:r>
      <w:r w:rsidR="00355156">
        <w:rPr>
          <w:rFonts w:hint="cs"/>
          <w:rtl/>
          <w:lang w:eastAsia="he-IL"/>
        </w:rPr>
        <w:t>,</w:t>
      </w:r>
      <w:r>
        <w:rPr>
          <w:rFonts w:hint="cs"/>
          <w:rtl/>
          <w:lang w:eastAsia="he-IL"/>
        </w:rPr>
        <w:t xml:space="preserve"> ושמי</w:t>
      </w:r>
      <w:bookmarkStart w:id="30944" w:name="_ETM_Q85_181496"/>
      <w:bookmarkEnd w:id="30944"/>
      <w:r>
        <w:rPr>
          <w:rFonts w:hint="cs"/>
          <w:rtl/>
          <w:lang w:eastAsia="he-IL"/>
        </w:rPr>
        <w:t xml:space="preserve">ם בדיוק, יודעים את הכמויות, הכול מתוכנן והכול מהונדס, אז </w:t>
      </w:r>
      <w:bookmarkStart w:id="30945" w:name="_ETM_Q85_183216"/>
      <w:bookmarkEnd w:id="30945"/>
      <w:r>
        <w:rPr>
          <w:rFonts w:hint="cs"/>
          <w:rtl/>
          <w:lang w:eastAsia="he-IL"/>
        </w:rPr>
        <w:t xml:space="preserve">אנחנו יודעים. אבל צריך לחזור לפעמים למקורות כדי לזכור </w:t>
      </w:r>
      <w:bookmarkStart w:id="30946" w:name="_ETM_Q85_190210"/>
      <w:bookmarkEnd w:id="30946"/>
      <w:r>
        <w:rPr>
          <w:rFonts w:hint="cs"/>
          <w:rtl/>
          <w:lang w:eastAsia="he-IL"/>
        </w:rPr>
        <w:t>איך הדברים היו אמורים להיות</w:t>
      </w:r>
      <w:r w:rsidR="00355156">
        <w:rPr>
          <w:rFonts w:hint="cs"/>
          <w:rtl/>
          <w:lang w:eastAsia="he-IL"/>
        </w:rPr>
        <w:t>,</w:t>
      </w:r>
      <w:r>
        <w:rPr>
          <w:rFonts w:hint="cs"/>
          <w:rtl/>
          <w:lang w:eastAsia="he-IL"/>
        </w:rPr>
        <w:t xml:space="preserve"> ואפשר </w:t>
      </w:r>
      <w:r w:rsidR="008D5FB9">
        <w:rPr>
          <w:rFonts w:hint="cs"/>
          <w:rtl/>
          <w:lang w:eastAsia="he-IL"/>
        </w:rPr>
        <w:t>– – –</w:t>
      </w:r>
    </w:p>
    <w:p w:rsidR="008A18D3" w:rsidRDefault="008A18D3" w:rsidP="008D5FB9">
      <w:pPr>
        <w:rPr>
          <w:rtl/>
          <w:lang w:eastAsia="he-IL"/>
        </w:rPr>
      </w:pPr>
    </w:p>
    <w:p w:rsidR="008A18D3" w:rsidRDefault="008A18D3" w:rsidP="00A23F25">
      <w:pPr>
        <w:pStyle w:val="af6"/>
        <w:rPr>
          <w:rtl/>
        </w:rPr>
      </w:pPr>
      <w:r w:rsidRPr="00177D9D">
        <w:rPr>
          <w:rStyle w:val="TagStyle"/>
          <w:rtl/>
        </w:rPr>
        <w:t xml:space="preserve"> &lt;&lt; יור &gt;&gt;</w:t>
      </w:r>
      <w:r w:rsidRPr="000F60AF">
        <w:rPr>
          <w:rStyle w:val="TagStyle"/>
          <w:rtl/>
        </w:rPr>
        <w:t xml:space="preserve"> </w:t>
      </w:r>
      <w:r>
        <w:rPr>
          <w:rtl/>
        </w:rPr>
        <w:t>היו"ר ג'ידא רינאוי זועבי:</w:t>
      </w:r>
      <w:r w:rsidRPr="000F60AF">
        <w:rPr>
          <w:rStyle w:val="TagStyle"/>
          <w:rtl/>
        </w:rPr>
        <w:t xml:space="preserve"> </w:t>
      </w:r>
      <w:r w:rsidRPr="00177D9D">
        <w:rPr>
          <w:rStyle w:val="TagStyle"/>
          <w:rtl/>
        </w:rPr>
        <w:t>&lt;&lt; יור &gt;&gt;</w:t>
      </w:r>
      <w:r>
        <w:rPr>
          <w:rtl/>
        </w:rPr>
        <w:t xml:space="preserve">   </w:t>
      </w:r>
    </w:p>
    <w:p w:rsidR="008A18D3" w:rsidRDefault="008A18D3" w:rsidP="008D5FB9">
      <w:pPr>
        <w:rPr>
          <w:rtl/>
          <w:lang w:eastAsia="he-IL"/>
        </w:rPr>
      </w:pPr>
    </w:p>
    <w:p w:rsidR="008A18D3" w:rsidRDefault="008A18D3" w:rsidP="00A23F25">
      <w:pPr>
        <w:rPr>
          <w:rtl/>
          <w:lang w:eastAsia="he-IL"/>
        </w:rPr>
      </w:pPr>
      <w:r>
        <w:rPr>
          <w:rFonts w:hint="cs"/>
          <w:rtl/>
          <w:lang w:eastAsia="he-IL"/>
        </w:rPr>
        <w:t>כן.</w:t>
      </w:r>
    </w:p>
    <w:p w:rsidR="008A18D3" w:rsidRDefault="008A18D3" w:rsidP="00A23F25">
      <w:pPr>
        <w:rPr>
          <w:rtl/>
          <w:lang w:eastAsia="he-IL"/>
        </w:rPr>
      </w:pPr>
    </w:p>
    <w:p w:rsidR="008A18D3" w:rsidRDefault="008A18D3" w:rsidP="00A23F25">
      <w:pPr>
        <w:pStyle w:val="-"/>
        <w:rPr>
          <w:rtl/>
        </w:rPr>
      </w:pPr>
      <w:r w:rsidRPr="00177D9D">
        <w:rPr>
          <w:rStyle w:val="TagStyle"/>
          <w:rtl/>
        </w:rPr>
        <w:t xml:space="preserve"> &lt;&lt; דובר_המשך &gt;&gt;</w:t>
      </w:r>
      <w:r w:rsidRPr="00F31FDF">
        <w:rPr>
          <w:rStyle w:val="TagStyle"/>
          <w:rtl/>
        </w:rPr>
        <w:t xml:space="preserve"> </w:t>
      </w:r>
      <w:r>
        <w:rPr>
          <w:rtl/>
        </w:rPr>
        <w:t>שמחה רוטמן (הציונות הדתית):</w:t>
      </w:r>
      <w:r w:rsidRPr="00F31FDF">
        <w:rPr>
          <w:rStyle w:val="TagStyle"/>
          <w:rtl/>
        </w:rPr>
        <w:t xml:space="preserve"> </w:t>
      </w:r>
      <w:r w:rsidRPr="00177D9D">
        <w:rPr>
          <w:rStyle w:val="TagStyle"/>
          <w:rtl/>
        </w:rPr>
        <w:t>&lt;&lt; דובר_המשך &gt;&gt;</w:t>
      </w:r>
      <w:r>
        <w:rPr>
          <w:rtl/>
        </w:rPr>
        <w:t xml:space="preserve">   </w:t>
      </w:r>
    </w:p>
    <w:p w:rsidR="008A18D3" w:rsidRDefault="008A18D3" w:rsidP="008D5FB9">
      <w:pPr>
        <w:rPr>
          <w:rtl/>
          <w:lang w:eastAsia="he-IL"/>
        </w:rPr>
      </w:pPr>
    </w:p>
    <w:p w:rsidR="008A18D3" w:rsidRDefault="008A18D3" w:rsidP="00355156">
      <w:pPr>
        <w:rPr>
          <w:rtl/>
          <w:lang w:eastAsia="he-IL"/>
        </w:rPr>
      </w:pPr>
      <w:bookmarkStart w:id="30947" w:name="_ETM_Q85_188695"/>
      <w:bookmarkEnd w:id="30947"/>
      <w:r>
        <w:rPr>
          <w:rFonts w:hint="cs"/>
          <w:rtl/>
          <w:lang w:eastAsia="he-IL"/>
        </w:rPr>
        <w:t xml:space="preserve">למה </w:t>
      </w:r>
      <w:bookmarkStart w:id="30948" w:name="_ETM_Q85_189171"/>
      <w:bookmarkEnd w:id="30948"/>
      <w:r>
        <w:rPr>
          <w:rFonts w:hint="cs"/>
          <w:rtl/>
          <w:lang w:eastAsia="he-IL"/>
        </w:rPr>
        <w:t>בחרתי לדבר על חג הפסח ועל החמץ? בגלל ש</w:t>
      </w:r>
      <w:bookmarkStart w:id="30949" w:name="_ETM_Q85_201507"/>
      <w:bookmarkEnd w:id="30949"/>
      <w:r>
        <w:rPr>
          <w:rFonts w:hint="cs"/>
          <w:rtl/>
          <w:lang w:eastAsia="he-IL"/>
        </w:rPr>
        <w:t>בית המשפט העליון שלנו</w:t>
      </w:r>
      <w:r w:rsidR="00355156">
        <w:rPr>
          <w:rFonts w:hint="cs"/>
          <w:rtl/>
          <w:lang w:eastAsia="he-IL"/>
        </w:rPr>
        <w:t>,</w:t>
      </w:r>
      <w:r>
        <w:rPr>
          <w:rFonts w:hint="cs"/>
          <w:rtl/>
          <w:lang w:eastAsia="he-IL"/>
        </w:rPr>
        <w:t xml:space="preserve"> בכל הנושא של חג הפסח לדעתי </w:t>
      </w:r>
      <w:bookmarkStart w:id="30950" w:name="_ETM_Q85_207546"/>
      <w:bookmarkEnd w:id="30950"/>
      <w:r>
        <w:rPr>
          <w:rFonts w:hint="cs"/>
          <w:rtl/>
          <w:lang w:eastAsia="he-IL"/>
        </w:rPr>
        <w:t xml:space="preserve">עושה טעות קשה, קשה מאוד. זה התחיל </w:t>
      </w:r>
      <w:bookmarkStart w:id="30951" w:name="_ETM_Q85_209991"/>
      <w:bookmarkEnd w:id="30951"/>
      <w:r>
        <w:rPr>
          <w:rFonts w:hint="cs"/>
          <w:rtl/>
          <w:lang w:eastAsia="he-IL"/>
        </w:rPr>
        <w:t xml:space="preserve">בעתירה על הנושא של הכנסת חמץ לבתי החולים, ושם, </w:t>
      </w:r>
      <w:bookmarkStart w:id="30952" w:name="_ETM_Q85_222358"/>
      <w:bookmarkEnd w:id="30952"/>
      <w:r>
        <w:rPr>
          <w:rFonts w:hint="cs"/>
          <w:rtl/>
          <w:lang w:eastAsia="he-IL"/>
        </w:rPr>
        <w:t>כמו בהרבה מאוד עתירות בנושא דת ומדינה, התחלקו השופטים</w:t>
      </w:r>
      <w:bookmarkStart w:id="30953" w:name="_ETM_Q85_226700"/>
      <w:bookmarkEnd w:id="30953"/>
      <w:r>
        <w:rPr>
          <w:rFonts w:hint="cs"/>
          <w:rtl/>
          <w:lang w:eastAsia="he-IL"/>
        </w:rPr>
        <w:t xml:space="preserve"> לפי הרקע הדתי שלהם, שזה בעצם אומר </w:t>
      </w:r>
      <w:r>
        <w:rPr>
          <w:rtl/>
          <w:lang w:eastAsia="he-IL"/>
        </w:rPr>
        <w:t>–</w:t>
      </w:r>
      <w:r>
        <w:rPr>
          <w:rFonts w:hint="cs"/>
          <w:rtl/>
          <w:lang w:eastAsia="he-IL"/>
        </w:rPr>
        <w:t xml:space="preserve"> </w:t>
      </w:r>
      <w:bookmarkStart w:id="30954" w:name="_ETM_Q85_231286"/>
      <w:bookmarkEnd w:id="30954"/>
      <w:r>
        <w:rPr>
          <w:rFonts w:hint="cs"/>
          <w:rtl/>
          <w:lang w:eastAsia="he-IL"/>
        </w:rPr>
        <w:t xml:space="preserve">אני כבר השתמשתי בציטוט הזה של השופט האמריקאי </w:t>
      </w:r>
      <w:bookmarkStart w:id="30955" w:name="_ETM_Q85_234181"/>
      <w:bookmarkEnd w:id="30955"/>
      <w:r>
        <w:rPr>
          <w:rFonts w:hint="cs"/>
          <w:rtl/>
          <w:lang w:eastAsia="he-IL"/>
        </w:rPr>
        <w:t xml:space="preserve">בבית המשפט האמריקאי, השופט ניל גורסץ': בזמן הקורונה היו כל </w:t>
      </w:r>
      <w:bookmarkStart w:id="30956" w:name="_ETM_Q85_241305"/>
      <w:bookmarkEnd w:id="30956"/>
      <w:r>
        <w:rPr>
          <w:rFonts w:hint="cs"/>
          <w:rtl/>
          <w:lang w:eastAsia="he-IL"/>
        </w:rPr>
        <w:t>מיני צווים וכללים בארצות הברית, מקומות שהיו אסורים בהתקהלות</w:t>
      </w:r>
      <w:bookmarkStart w:id="30957" w:name="_ETM_Q85_249203"/>
      <w:bookmarkEnd w:id="30957"/>
      <w:r>
        <w:rPr>
          <w:rFonts w:hint="cs"/>
          <w:rtl/>
          <w:lang w:eastAsia="he-IL"/>
        </w:rPr>
        <w:t xml:space="preserve"> ומקומות שמותר להתקהל בהם בתנאים שונים. באחד מהמקומות אמרו</w:t>
      </w:r>
      <w:bookmarkStart w:id="30958" w:name="_ETM_Q85_257783"/>
      <w:bookmarkEnd w:id="30958"/>
      <w:r w:rsidR="00355156">
        <w:rPr>
          <w:rFonts w:hint="cs"/>
          <w:rtl/>
          <w:lang w:eastAsia="he-IL"/>
        </w:rPr>
        <w:t>:</w:t>
      </w:r>
      <w:r>
        <w:rPr>
          <w:rFonts w:hint="cs"/>
          <w:rtl/>
          <w:lang w:eastAsia="he-IL"/>
        </w:rPr>
        <w:t xml:space="preserve"> לפני כל דבר, בבתי תפילה לא תתכנסו, בכנסיות, בבתי כנסת </w:t>
      </w:r>
      <w:bookmarkStart w:id="30959" w:name="_ETM_Q85_262786"/>
      <w:bookmarkEnd w:id="30959"/>
      <w:r>
        <w:rPr>
          <w:rFonts w:hint="cs"/>
          <w:rtl/>
          <w:lang w:eastAsia="he-IL"/>
        </w:rPr>
        <w:t xml:space="preserve">ובמסגדים </w:t>
      </w:r>
      <w:r>
        <w:rPr>
          <w:rtl/>
          <w:lang w:eastAsia="he-IL"/>
        </w:rPr>
        <w:t>–</w:t>
      </w:r>
      <w:r>
        <w:rPr>
          <w:rFonts w:hint="cs"/>
          <w:rtl/>
          <w:lang w:eastAsia="he-IL"/>
        </w:rPr>
        <w:t xml:space="preserve"> את זה נסגור. אם 100 איש </w:t>
      </w:r>
      <w:bookmarkStart w:id="30960" w:name="_ETM_Q85_266391"/>
      <w:bookmarkEnd w:id="30960"/>
      <w:r>
        <w:rPr>
          <w:rFonts w:hint="cs"/>
          <w:rtl/>
          <w:lang w:eastAsia="he-IL"/>
        </w:rPr>
        <w:t xml:space="preserve">מתכנסים, או אם 50 איש מתכנסים, בבית תפילה, אז זו עבירה </w:t>
      </w:r>
      <w:bookmarkStart w:id="30961" w:name="_ETM_Q85_275847"/>
      <w:bookmarkEnd w:id="30961"/>
      <w:r>
        <w:rPr>
          <w:rFonts w:hint="cs"/>
          <w:rtl/>
          <w:lang w:eastAsia="he-IL"/>
        </w:rPr>
        <w:t xml:space="preserve">וצריך לסגור. אבל באותו זמן ממש, אם 50 איש </w:t>
      </w:r>
      <w:bookmarkStart w:id="30962" w:name="_ETM_Q85_275535"/>
      <w:bookmarkEnd w:id="30962"/>
      <w:r>
        <w:rPr>
          <w:rFonts w:hint="cs"/>
          <w:rtl/>
          <w:lang w:eastAsia="he-IL"/>
        </w:rPr>
        <w:t>היו מתכנסים למטרה אחרת</w:t>
      </w:r>
      <w:r w:rsidR="00355156">
        <w:rPr>
          <w:rFonts w:hint="cs"/>
          <w:rtl/>
          <w:lang w:eastAsia="he-IL"/>
        </w:rPr>
        <w:t>,</w:t>
      </w:r>
      <w:r>
        <w:rPr>
          <w:rFonts w:hint="cs"/>
          <w:rtl/>
          <w:lang w:eastAsia="he-IL"/>
        </w:rPr>
        <w:t xml:space="preserve"> בתיאטרון, זה היה בסדר. אם </w:t>
      </w:r>
      <w:bookmarkStart w:id="30963" w:name="_ETM_Q85_280797"/>
      <w:bookmarkEnd w:id="30963"/>
      <w:r>
        <w:rPr>
          <w:rFonts w:hint="cs"/>
          <w:rtl/>
          <w:lang w:eastAsia="he-IL"/>
        </w:rPr>
        <w:t xml:space="preserve">מתכנסים לזה, זה בסדר. אבל בתי תפילה סגרו ראשונים. בתפיסה </w:t>
      </w:r>
      <w:bookmarkStart w:id="30964" w:name="_ETM_Q85_292814"/>
      <w:bookmarkEnd w:id="30964"/>
      <w:r>
        <w:rPr>
          <w:rFonts w:hint="eastAsia"/>
          <w:rtl/>
          <w:lang w:eastAsia="he-IL"/>
        </w:rPr>
        <w:t>–</w:t>
      </w:r>
      <w:r>
        <w:rPr>
          <w:rFonts w:hint="cs"/>
          <w:rtl/>
          <w:lang w:eastAsia="he-IL"/>
        </w:rPr>
        <w:t xml:space="preserve"> יש סיפור שתמיד אומרים</w:t>
      </w:r>
      <w:r w:rsidR="00355156">
        <w:rPr>
          <w:rFonts w:hint="cs"/>
          <w:rtl/>
          <w:lang w:eastAsia="he-IL"/>
        </w:rPr>
        <w:t>:</w:t>
      </w:r>
      <w:r>
        <w:rPr>
          <w:rFonts w:hint="cs"/>
          <w:rtl/>
          <w:lang w:eastAsia="he-IL"/>
        </w:rPr>
        <w:t xml:space="preserve"> בן אדם שט בספינה, והספינה התחילה </w:t>
      </w:r>
      <w:bookmarkStart w:id="30965" w:name="_ETM_Q85_300661"/>
      <w:bookmarkEnd w:id="30965"/>
      <w:r>
        <w:rPr>
          <w:rFonts w:hint="cs"/>
          <w:rtl/>
          <w:lang w:eastAsia="he-IL"/>
        </w:rPr>
        <w:t xml:space="preserve">כמעט לטבוע, והקברניט אומר לו: צריך לזרוק דברים. אז </w:t>
      </w:r>
      <w:bookmarkStart w:id="30966" w:name="_ETM_Q85_308409"/>
      <w:bookmarkEnd w:id="30966"/>
      <w:r>
        <w:rPr>
          <w:rFonts w:hint="cs"/>
          <w:rtl/>
          <w:lang w:eastAsia="he-IL"/>
        </w:rPr>
        <w:t>הוא רץ וזרק את התפילין. א</w:t>
      </w:r>
      <w:bookmarkStart w:id="30967" w:name="_ETM_Q85_340713"/>
      <w:bookmarkStart w:id="30968" w:name="_ETM_Q85_340828"/>
      <w:r>
        <w:rPr>
          <w:rFonts w:hint="cs"/>
          <w:rtl/>
          <w:lang w:eastAsia="he-IL"/>
        </w:rPr>
        <w:t>מ</w:t>
      </w:r>
      <w:bookmarkEnd w:id="30967"/>
      <w:bookmarkEnd w:id="30968"/>
      <w:r>
        <w:rPr>
          <w:rFonts w:hint="cs"/>
          <w:rtl/>
          <w:lang w:eastAsia="he-IL"/>
        </w:rPr>
        <w:t xml:space="preserve">רו לו, מה אתה </w:t>
      </w:r>
      <w:bookmarkStart w:id="30969" w:name="_ETM_Q85_308529"/>
      <w:bookmarkEnd w:id="30969"/>
      <w:r>
        <w:rPr>
          <w:rFonts w:hint="cs"/>
          <w:rtl/>
          <w:lang w:eastAsia="he-IL"/>
        </w:rPr>
        <w:t>זורק את התפילין? הוא אומר</w:t>
      </w:r>
      <w:r w:rsidR="00355156">
        <w:rPr>
          <w:rFonts w:hint="cs"/>
          <w:rtl/>
          <w:lang w:eastAsia="he-IL"/>
        </w:rPr>
        <w:t>:</w:t>
      </w:r>
      <w:r>
        <w:rPr>
          <w:rFonts w:hint="cs"/>
          <w:rtl/>
          <w:lang w:eastAsia="he-IL"/>
        </w:rPr>
        <w:t xml:space="preserve"> מה, פיקוח נפש דוחה הכול.</w:t>
      </w:r>
      <w:bookmarkStart w:id="30970" w:name="_ETM_Q85_309496"/>
      <w:bookmarkEnd w:id="30970"/>
      <w:r>
        <w:rPr>
          <w:rFonts w:hint="cs"/>
          <w:rtl/>
          <w:lang w:eastAsia="he-IL"/>
        </w:rPr>
        <w:t xml:space="preserve"> אמרו לו</w:t>
      </w:r>
      <w:r w:rsidR="00355156">
        <w:rPr>
          <w:rFonts w:hint="cs"/>
          <w:rtl/>
          <w:lang w:eastAsia="he-IL"/>
        </w:rPr>
        <w:t>:</w:t>
      </w:r>
      <w:r>
        <w:rPr>
          <w:rFonts w:hint="cs"/>
          <w:rtl/>
          <w:lang w:eastAsia="he-IL"/>
        </w:rPr>
        <w:t xml:space="preserve"> כן, אבל יש לך כל כך הרבה דב</w:t>
      </w:r>
      <w:bookmarkStart w:id="30971" w:name="_ETM_Q85_310775"/>
      <w:bookmarkEnd w:id="30971"/>
      <w:r>
        <w:rPr>
          <w:rFonts w:hint="cs"/>
          <w:rtl/>
          <w:lang w:eastAsia="he-IL"/>
        </w:rPr>
        <w:t>רים אחרים לזרוק קודם, למה אתה זורק את זה ראשון?</w:t>
      </w:r>
      <w:bookmarkStart w:id="30972" w:name="_ETM_Q85_318456"/>
      <w:bookmarkEnd w:id="30972"/>
      <w:r>
        <w:rPr>
          <w:rFonts w:hint="cs"/>
          <w:rtl/>
          <w:lang w:eastAsia="he-IL"/>
        </w:rPr>
        <w:t xml:space="preserve"> ככה זה היה בכל </w:t>
      </w:r>
      <w:r>
        <w:rPr>
          <w:rFonts w:hint="cs"/>
          <w:rtl/>
          <w:lang w:eastAsia="he-IL"/>
        </w:rPr>
        <w:lastRenderedPageBreak/>
        <w:t xml:space="preserve">הנוגע לדיני הקורונה </w:t>
      </w:r>
      <w:r w:rsidR="00355156">
        <w:rPr>
          <w:rFonts w:hint="eastAsia"/>
          <w:rtl/>
          <w:lang w:eastAsia="he-IL"/>
        </w:rPr>
        <w:t xml:space="preserve">– </w:t>
      </w:r>
      <w:r>
        <w:rPr>
          <w:rFonts w:hint="cs"/>
          <w:rtl/>
          <w:lang w:eastAsia="he-IL"/>
        </w:rPr>
        <w:t xml:space="preserve">את בתי </w:t>
      </w:r>
      <w:bookmarkStart w:id="30973" w:name="_ETM_Q85_323914"/>
      <w:bookmarkEnd w:id="30973"/>
      <w:r>
        <w:rPr>
          <w:rFonts w:hint="cs"/>
          <w:rtl/>
          <w:lang w:eastAsia="he-IL"/>
        </w:rPr>
        <w:t xml:space="preserve">הכנסת סגרו ראשונים, את הכנסיות סגרו ראשונות. כשבאו לשם </w:t>
      </w:r>
      <w:bookmarkStart w:id="30974" w:name="_ETM_Q85_323625"/>
      <w:bookmarkEnd w:id="30974"/>
      <w:r>
        <w:rPr>
          <w:rFonts w:hint="cs"/>
          <w:rtl/>
          <w:lang w:eastAsia="he-IL"/>
        </w:rPr>
        <w:t xml:space="preserve">ועתרו לבית המשפט העליון </w:t>
      </w:r>
      <w:r>
        <w:rPr>
          <w:rtl/>
          <w:lang w:eastAsia="he-IL"/>
        </w:rPr>
        <w:t>–</w:t>
      </w:r>
      <w:r>
        <w:rPr>
          <w:rFonts w:hint="cs"/>
          <w:rtl/>
          <w:lang w:eastAsia="he-IL"/>
        </w:rPr>
        <w:t xml:space="preserve"> זה טיפס גם עד בית </w:t>
      </w:r>
      <w:bookmarkStart w:id="30975" w:name="_ETM_Q85_328423"/>
      <w:bookmarkEnd w:id="30975"/>
      <w:r>
        <w:rPr>
          <w:rFonts w:hint="cs"/>
          <w:rtl/>
          <w:lang w:eastAsia="he-IL"/>
        </w:rPr>
        <w:t xml:space="preserve">המשפט העליון האמריקאי </w:t>
      </w:r>
      <w:r>
        <w:rPr>
          <w:rtl/>
          <w:lang w:eastAsia="he-IL"/>
        </w:rPr>
        <w:t>–</w:t>
      </w:r>
      <w:r>
        <w:rPr>
          <w:rFonts w:hint="cs"/>
          <w:rtl/>
          <w:lang w:eastAsia="he-IL"/>
        </w:rPr>
        <w:t xml:space="preserve"> בית המשפט העליון אמר: אתם לא </w:t>
      </w:r>
      <w:bookmarkStart w:id="30976" w:name="_ETM_Q85_336065"/>
      <w:bookmarkEnd w:id="30976"/>
      <w:r>
        <w:rPr>
          <w:rFonts w:hint="cs"/>
          <w:rtl/>
          <w:lang w:eastAsia="he-IL"/>
        </w:rPr>
        <w:t xml:space="preserve">יכולים לעשות אפליה. אם התקהלות של 50 איש </w:t>
      </w:r>
      <w:bookmarkStart w:id="30977" w:name="_ETM_Q85_340090"/>
      <w:bookmarkEnd w:id="30977"/>
      <w:r>
        <w:rPr>
          <w:rFonts w:hint="cs"/>
          <w:rtl/>
          <w:lang w:eastAsia="he-IL"/>
        </w:rPr>
        <w:t>זה מסוכן, זה מסוכן בכל מקום</w:t>
      </w:r>
      <w:r w:rsidR="00355156">
        <w:rPr>
          <w:rFonts w:hint="cs"/>
          <w:rtl/>
          <w:lang w:eastAsia="he-IL"/>
        </w:rPr>
        <w:t>;</w:t>
      </w:r>
      <w:r>
        <w:rPr>
          <w:rFonts w:hint="cs"/>
          <w:rtl/>
          <w:lang w:eastAsia="he-IL"/>
        </w:rPr>
        <w:t xml:space="preserve"> אם זה לא </w:t>
      </w:r>
      <w:bookmarkStart w:id="30978" w:name="_ETM_Q85_345782"/>
      <w:bookmarkEnd w:id="30978"/>
      <w:r>
        <w:rPr>
          <w:rFonts w:hint="cs"/>
          <w:rtl/>
          <w:lang w:eastAsia="he-IL"/>
        </w:rPr>
        <w:t xml:space="preserve">מסוכן, למה רק בבתי כנסת וכו'? הם אמרו, מה, זה </w:t>
      </w:r>
      <w:bookmarkStart w:id="30979" w:name="_ETM_Q85_348925"/>
      <w:bookmarkEnd w:id="30979"/>
      <w:r>
        <w:rPr>
          <w:rFonts w:hint="cs"/>
          <w:rtl/>
          <w:lang w:eastAsia="he-IL"/>
        </w:rPr>
        <w:t xml:space="preserve">האינטרס של בריאות הציבור. דיברו בשם האינטרס. אז השופט </w:t>
      </w:r>
      <w:bookmarkStart w:id="30980" w:name="_ETM_Q85_351711"/>
      <w:bookmarkEnd w:id="30980"/>
      <w:r>
        <w:rPr>
          <w:rFonts w:hint="cs"/>
          <w:rtl/>
          <w:lang w:eastAsia="he-IL"/>
        </w:rPr>
        <w:t xml:space="preserve">גורסץ' אמר: מעניין איך זה יצא שתמיד האינטרס של </w:t>
      </w:r>
      <w:bookmarkStart w:id="30981" w:name="_ETM_Q85_354076"/>
      <w:bookmarkEnd w:id="30981"/>
      <w:r>
        <w:rPr>
          <w:rFonts w:hint="cs"/>
          <w:rtl/>
          <w:lang w:eastAsia="he-IL"/>
        </w:rPr>
        <w:t xml:space="preserve">בריאות הציבור עובד בדיוק לפי סולם הערכים של האדם החילוני. </w:t>
      </w:r>
      <w:bookmarkStart w:id="30982" w:name="_ETM_Q85_360424"/>
      <w:bookmarkEnd w:id="30982"/>
      <w:r>
        <w:rPr>
          <w:rFonts w:hint="cs"/>
          <w:rtl/>
          <w:lang w:eastAsia="he-IL"/>
        </w:rPr>
        <w:t>איך קרה? כך יצא, שזה תמיד יוצא בדיוק ככה.</w:t>
      </w:r>
      <w:bookmarkStart w:id="30983" w:name="_ETM_Q85_362772"/>
      <w:bookmarkEnd w:id="30983"/>
      <w:r>
        <w:rPr>
          <w:rFonts w:hint="cs"/>
          <w:rtl/>
          <w:lang w:eastAsia="he-IL"/>
        </w:rPr>
        <w:t xml:space="preserve"> והוא פסל להם את זה, פסל להם </w:t>
      </w:r>
      <w:bookmarkStart w:id="30984" w:name="_ETM_Q85_363284"/>
      <w:bookmarkEnd w:id="30984"/>
      <w:r>
        <w:rPr>
          <w:rFonts w:hint="cs"/>
          <w:rtl/>
          <w:lang w:eastAsia="he-IL"/>
        </w:rPr>
        <w:t>את הדבר הזה. הוא אמר</w:t>
      </w:r>
      <w:r w:rsidR="00355156">
        <w:rPr>
          <w:rFonts w:hint="cs"/>
          <w:rtl/>
          <w:lang w:eastAsia="he-IL"/>
        </w:rPr>
        <w:t>:</w:t>
      </w:r>
      <w:r>
        <w:rPr>
          <w:rFonts w:hint="cs"/>
          <w:rtl/>
          <w:lang w:eastAsia="he-IL"/>
        </w:rPr>
        <w:t xml:space="preserve"> אין דבר כזה. כך, בית המשפט העליון שם פסק שאי-אפשר לעשות אפליה</w:t>
      </w:r>
      <w:bookmarkStart w:id="30985" w:name="_ETM_Q85_374514"/>
      <w:bookmarkEnd w:id="30985"/>
      <w:r>
        <w:rPr>
          <w:rFonts w:hint="cs"/>
          <w:rtl/>
          <w:lang w:eastAsia="he-IL"/>
        </w:rPr>
        <w:t xml:space="preserve"> </w:t>
      </w:r>
      <w:r>
        <w:rPr>
          <w:rFonts w:hint="eastAsia"/>
          <w:rtl/>
          <w:lang w:eastAsia="he-IL"/>
        </w:rPr>
        <w:t>–</w:t>
      </w:r>
      <w:r>
        <w:rPr>
          <w:rFonts w:hint="cs"/>
          <w:rtl/>
          <w:lang w:eastAsia="he-IL"/>
        </w:rPr>
        <w:t xml:space="preserve"> זה גם הפגיעה </w:t>
      </w:r>
      <w:bookmarkStart w:id="30986" w:name="_ETM_Q85_371138"/>
      <w:bookmarkEnd w:id="30986"/>
      <w:r>
        <w:rPr>
          <w:rFonts w:hint="cs"/>
          <w:rtl/>
          <w:lang w:eastAsia="he-IL"/>
        </w:rPr>
        <w:t>בחופש הדת, שקבוע שם בחוקה – הוא קבע את זה.</w:t>
      </w:r>
      <w:bookmarkStart w:id="30987" w:name="_ETM_Q85_379346"/>
      <w:bookmarkEnd w:id="30987"/>
    </w:p>
    <w:p w:rsidR="008A18D3" w:rsidRDefault="008A18D3" w:rsidP="00A23F25">
      <w:pPr>
        <w:rPr>
          <w:rtl/>
          <w:lang w:eastAsia="he-IL"/>
        </w:rPr>
      </w:pPr>
      <w:bookmarkStart w:id="30988" w:name="_ETM_Q85_379490"/>
      <w:bookmarkStart w:id="30989" w:name="_ETM_Q85_379891"/>
      <w:bookmarkEnd w:id="30988"/>
      <w:bookmarkEnd w:id="30989"/>
    </w:p>
    <w:p w:rsidR="008A18D3" w:rsidRDefault="008A18D3" w:rsidP="00355156">
      <w:pPr>
        <w:rPr>
          <w:rtl/>
          <w:lang w:eastAsia="he-IL"/>
        </w:rPr>
      </w:pPr>
      <w:bookmarkStart w:id="30990" w:name="_ETM_Q85_379965"/>
      <w:bookmarkEnd w:id="30990"/>
      <w:r>
        <w:rPr>
          <w:rFonts w:hint="cs"/>
          <w:rtl/>
          <w:lang w:eastAsia="he-IL"/>
        </w:rPr>
        <w:t xml:space="preserve">אצלנו איכשהו, אם השופט רחוק מתורה ומצוות, </w:t>
      </w:r>
      <w:bookmarkStart w:id="30991" w:name="_ETM_Q85_384557"/>
      <w:bookmarkEnd w:id="30991"/>
      <w:r>
        <w:rPr>
          <w:rFonts w:hint="cs"/>
          <w:rtl/>
          <w:lang w:eastAsia="he-IL"/>
        </w:rPr>
        <w:t xml:space="preserve">הוא לא מבין את העניין של חמץ בפסח, ואז הוא </w:t>
      </w:r>
      <w:bookmarkStart w:id="30992" w:name="_ETM_Q85_382328"/>
      <w:bookmarkEnd w:id="30992"/>
      <w:r>
        <w:rPr>
          <w:rFonts w:hint="cs"/>
          <w:rtl/>
          <w:lang w:eastAsia="he-IL"/>
        </w:rPr>
        <w:t>נותן פסק דין מסוג אחד</w:t>
      </w:r>
      <w:r w:rsidR="00355156">
        <w:rPr>
          <w:rFonts w:hint="cs"/>
          <w:rtl/>
          <w:lang w:eastAsia="he-IL"/>
        </w:rPr>
        <w:t>, ו</w:t>
      </w:r>
      <w:r>
        <w:rPr>
          <w:rFonts w:hint="cs"/>
          <w:rtl/>
          <w:lang w:eastAsia="he-IL"/>
        </w:rPr>
        <w:t>אם הוא דתי</w:t>
      </w:r>
      <w:bookmarkStart w:id="30993" w:name="_ETM_Q85_386189"/>
      <w:bookmarkEnd w:id="30993"/>
      <w:r>
        <w:rPr>
          <w:rFonts w:hint="cs"/>
          <w:rtl/>
          <w:lang w:eastAsia="he-IL"/>
        </w:rPr>
        <w:t>, הוא נותן פסק דין אחר</w:t>
      </w:r>
      <w:r w:rsidR="00355156">
        <w:rPr>
          <w:rFonts w:hint="cs"/>
          <w:rtl/>
          <w:lang w:eastAsia="he-IL"/>
        </w:rPr>
        <w:t>,</w:t>
      </w:r>
      <w:r>
        <w:rPr>
          <w:rFonts w:hint="cs"/>
          <w:rtl/>
          <w:lang w:eastAsia="he-IL"/>
        </w:rPr>
        <w:t xml:space="preserve"> איכשהו. זה כמובן הכול </w:t>
      </w:r>
      <w:bookmarkStart w:id="30994" w:name="_ETM_Q85_393388"/>
      <w:bookmarkEnd w:id="30994"/>
      <w:r>
        <w:rPr>
          <w:rFonts w:hint="cs"/>
          <w:rtl/>
          <w:lang w:eastAsia="he-IL"/>
        </w:rPr>
        <w:t>מקצועי</w:t>
      </w:r>
      <w:r w:rsidR="00355156">
        <w:rPr>
          <w:rFonts w:hint="cs"/>
          <w:rtl/>
          <w:lang w:eastAsia="he-IL"/>
        </w:rPr>
        <w:t>,</w:t>
      </w:r>
      <w:r>
        <w:rPr>
          <w:rFonts w:hint="cs"/>
          <w:rtl/>
          <w:lang w:eastAsia="he-IL"/>
        </w:rPr>
        <w:t xml:space="preserve"> כמובן, הכול עובד בדיוק בפרשנות מדוקדקת</w:t>
      </w:r>
      <w:bookmarkStart w:id="30995" w:name="_ETM_Q85_394336"/>
      <w:bookmarkEnd w:id="30995"/>
      <w:r>
        <w:rPr>
          <w:rFonts w:hint="cs"/>
          <w:rtl/>
          <w:lang w:eastAsia="he-IL"/>
        </w:rPr>
        <w:t xml:space="preserve"> של החוק</w:t>
      </w:r>
      <w:r w:rsidR="00355156">
        <w:rPr>
          <w:rFonts w:hint="cs"/>
          <w:rtl/>
          <w:lang w:eastAsia="he-IL"/>
        </w:rPr>
        <w:t>,</w:t>
      </w:r>
      <w:r>
        <w:rPr>
          <w:rFonts w:hint="cs"/>
          <w:rtl/>
          <w:lang w:eastAsia="he-IL"/>
        </w:rPr>
        <w:t xml:space="preserve"> אבל איכשהו כך יוצא שאם זה דתי הוא </w:t>
      </w:r>
      <w:bookmarkStart w:id="30996" w:name="_ETM_Q85_394734"/>
      <w:bookmarkEnd w:id="30996"/>
      <w:r>
        <w:rPr>
          <w:rFonts w:hint="cs"/>
          <w:rtl/>
          <w:lang w:eastAsia="he-IL"/>
        </w:rPr>
        <w:t xml:space="preserve">מבין עניין, ואם זה חילוני הוא לא מבין עניין. קסם, </w:t>
      </w:r>
      <w:bookmarkStart w:id="30997" w:name="_ETM_Q85_402959"/>
      <w:bookmarkEnd w:id="30997"/>
      <w:r>
        <w:rPr>
          <w:rFonts w:hint="cs"/>
          <w:rtl/>
          <w:lang w:eastAsia="he-IL"/>
        </w:rPr>
        <w:t xml:space="preserve">פשוט קסם. זה עד כדי כך שבדקו את זה, את הדבר הזה </w:t>
      </w:r>
      <w:r>
        <w:rPr>
          <w:rtl/>
          <w:lang w:eastAsia="he-IL"/>
        </w:rPr>
        <w:t>–</w:t>
      </w:r>
      <w:r>
        <w:rPr>
          <w:rFonts w:hint="cs"/>
          <w:rtl/>
          <w:lang w:eastAsia="he-IL"/>
        </w:rPr>
        <w:t xml:space="preserve"> </w:t>
      </w:r>
      <w:bookmarkStart w:id="30998" w:name="_ETM_Q85_407260"/>
      <w:bookmarkEnd w:id="30998"/>
      <w:r>
        <w:rPr>
          <w:rFonts w:hint="cs"/>
          <w:rtl/>
          <w:lang w:eastAsia="he-IL"/>
        </w:rPr>
        <w:t>לא אני; חוקרים באוניברסיטה עשו בדיקה</w:t>
      </w:r>
      <w:bookmarkStart w:id="30999" w:name="_ETM_Q85_413236"/>
      <w:bookmarkEnd w:id="30999"/>
      <w:r>
        <w:rPr>
          <w:rFonts w:hint="cs"/>
          <w:rtl/>
          <w:lang w:eastAsia="he-IL"/>
        </w:rPr>
        <w:t xml:space="preserve">. הם ראו שזה לא ב-90% </w:t>
      </w:r>
      <w:r>
        <w:rPr>
          <w:rFonts w:hint="eastAsia"/>
          <w:rtl/>
          <w:lang w:eastAsia="he-IL"/>
        </w:rPr>
        <w:t>–</w:t>
      </w:r>
      <w:r>
        <w:rPr>
          <w:rFonts w:hint="cs"/>
          <w:rtl/>
          <w:lang w:eastAsia="he-IL"/>
        </w:rPr>
        <w:t xml:space="preserve"> זה ב-100% מהמקרים: כשהייתה דעת </w:t>
      </w:r>
      <w:bookmarkStart w:id="31000" w:name="_ETM_Q85_417312"/>
      <w:bookmarkEnd w:id="31000"/>
      <w:r>
        <w:rPr>
          <w:rFonts w:hint="cs"/>
          <w:rtl/>
          <w:lang w:eastAsia="he-IL"/>
        </w:rPr>
        <w:t xml:space="preserve">מיעוט בנושא דת ומדינה, זה היה השופט הדתי. איכשהו. כך </w:t>
      </w:r>
      <w:bookmarkStart w:id="31001" w:name="_ETM_Q85_422641"/>
      <w:bookmarkEnd w:id="31001"/>
      <w:r>
        <w:rPr>
          <w:rFonts w:hint="cs"/>
          <w:rtl/>
          <w:lang w:eastAsia="he-IL"/>
        </w:rPr>
        <w:t>יצא.</w:t>
      </w:r>
    </w:p>
    <w:p w:rsidR="008A18D3" w:rsidRDefault="008A18D3" w:rsidP="00A23F25">
      <w:pPr>
        <w:rPr>
          <w:rtl/>
          <w:lang w:eastAsia="he-IL"/>
        </w:rPr>
      </w:pPr>
      <w:bookmarkStart w:id="31002" w:name="_ETM_Q85_428016"/>
      <w:bookmarkStart w:id="31003" w:name="_ETM_Q85_428131"/>
      <w:bookmarkEnd w:id="31002"/>
      <w:bookmarkEnd w:id="31003"/>
    </w:p>
    <w:p w:rsidR="008A18D3" w:rsidRDefault="008A18D3" w:rsidP="00355156">
      <w:pPr>
        <w:rPr>
          <w:rtl/>
          <w:lang w:eastAsia="he-IL"/>
        </w:rPr>
      </w:pPr>
      <w:bookmarkStart w:id="31004" w:name="_ETM_Q85_428169"/>
      <w:bookmarkStart w:id="31005" w:name="_ETM_Q85_428216"/>
      <w:bookmarkEnd w:id="31004"/>
      <w:bookmarkEnd w:id="31005"/>
      <w:r>
        <w:rPr>
          <w:rFonts w:hint="cs"/>
          <w:rtl/>
          <w:lang w:eastAsia="he-IL"/>
        </w:rPr>
        <w:t xml:space="preserve">לכן הבעיה היא לא בעיה משפטית. זה לא שיש </w:t>
      </w:r>
      <w:bookmarkStart w:id="31006" w:name="_ETM_Q85_427925"/>
      <w:bookmarkEnd w:id="31006"/>
      <w:r>
        <w:rPr>
          <w:rFonts w:hint="cs"/>
          <w:rtl/>
          <w:lang w:eastAsia="he-IL"/>
        </w:rPr>
        <w:t>לי מחלוקת משפטית עם השופט עמית, ואני מפרש את הפסוק, את חופש הדת ואת זה בצורה כז</w:t>
      </w:r>
      <w:r w:rsidR="00355156">
        <w:rPr>
          <w:rFonts w:hint="cs"/>
          <w:rtl/>
          <w:lang w:eastAsia="he-IL"/>
        </w:rPr>
        <w:t>את</w:t>
      </w:r>
      <w:r>
        <w:rPr>
          <w:rFonts w:hint="cs"/>
          <w:rtl/>
          <w:lang w:eastAsia="he-IL"/>
        </w:rPr>
        <w:t xml:space="preserve"> ולו יש </w:t>
      </w:r>
      <w:bookmarkStart w:id="31007" w:name="_ETM_Q85_434998"/>
      <w:bookmarkEnd w:id="31007"/>
      <w:r>
        <w:rPr>
          <w:rFonts w:hint="cs"/>
          <w:rtl/>
          <w:lang w:eastAsia="he-IL"/>
        </w:rPr>
        <w:t xml:space="preserve">פשוט איזו פרשנות אחרת כי הוא למד בבית ספר </w:t>
      </w:r>
      <w:bookmarkStart w:id="31008" w:name="_ETM_Q85_434922"/>
      <w:bookmarkEnd w:id="31008"/>
      <w:r>
        <w:rPr>
          <w:rFonts w:hint="cs"/>
          <w:rtl/>
          <w:lang w:eastAsia="he-IL"/>
        </w:rPr>
        <w:t xml:space="preserve">למשפטים שונה. אותי זה מעניין ואותו זה לא מעניין. ואיך </w:t>
      </w:r>
      <w:bookmarkStart w:id="31009" w:name="_ETM_Q85_440550"/>
      <w:bookmarkEnd w:id="31009"/>
      <w:r>
        <w:rPr>
          <w:rFonts w:hint="cs"/>
          <w:rtl/>
          <w:lang w:eastAsia="he-IL"/>
        </w:rPr>
        <w:t>ידענו שאותו זה לא מעניין? כשהוא אמר ביטוי כמו</w:t>
      </w:r>
      <w:r w:rsidR="00355156">
        <w:rPr>
          <w:rFonts w:hint="cs"/>
          <w:rtl/>
          <w:lang w:eastAsia="he-IL"/>
        </w:rPr>
        <w:t xml:space="preserve"> "</w:t>
      </w:r>
      <w:r>
        <w:rPr>
          <w:rFonts w:hint="cs"/>
          <w:rtl/>
          <w:lang w:eastAsia="he-IL"/>
        </w:rPr>
        <w:t xml:space="preserve">דיאטה </w:t>
      </w:r>
      <w:bookmarkStart w:id="31010" w:name="_ETM_Q85_444027"/>
      <w:bookmarkEnd w:id="31010"/>
      <w:r>
        <w:rPr>
          <w:rFonts w:hint="cs"/>
          <w:rtl/>
          <w:lang w:eastAsia="he-IL"/>
        </w:rPr>
        <w:t>של מצות</w:t>
      </w:r>
      <w:r w:rsidR="00355156">
        <w:rPr>
          <w:rFonts w:hint="cs"/>
          <w:rtl/>
          <w:lang w:eastAsia="he-IL"/>
        </w:rPr>
        <w:t>"</w:t>
      </w:r>
      <w:r>
        <w:rPr>
          <w:rFonts w:hint="cs"/>
          <w:rtl/>
          <w:lang w:eastAsia="he-IL"/>
        </w:rPr>
        <w:t xml:space="preserve"> במקום לבוא ולהגיד "איסור אכילת חמץ"</w:t>
      </w:r>
      <w:bookmarkStart w:id="31011" w:name="_ETM_Q85_449506"/>
      <w:bookmarkEnd w:id="31011"/>
      <w:r>
        <w:rPr>
          <w:rFonts w:hint="cs"/>
          <w:rtl/>
          <w:lang w:eastAsia="he-IL"/>
        </w:rPr>
        <w:t xml:space="preserve">. הוא מכיר את הפסוקים, הוא מכיר את </w:t>
      </w:r>
      <w:bookmarkStart w:id="31012" w:name="_ETM_Q85_449395"/>
      <w:bookmarkEnd w:id="31012"/>
      <w:r>
        <w:rPr>
          <w:rFonts w:hint="cs"/>
          <w:rtl/>
          <w:lang w:eastAsia="he-IL"/>
        </w:rPr>
        <w:t>המושגים, וחס ושלום אף אחד לא יחשוד בו בבורות.</w:t>
      </w:r>
      <w:bookmarkStart w:id="31013" w:name="_ETM_Q85_455569"/>
      <w:bookmarkEnd w:id="31013"/>
      <w:r>
        <w:rPr>
          <w:rFonts w:hint="cs"/>
          <w:rtl/>
          <w:lang w:eastAsia="he-IL"/>
        </w:rPr>
        <w:t xml:space="preserve"> זה לא בורות</w:t>
      </w:r>
      <w:r w:rsidR="00355156">
        <w:rPr>
          <w:rFonts w:hint="cs"/>
          <w:rtl/>
          <w:lang w:eastAsia="he-IL"/>
        </w:rPr>
        <w:t>,</w:t>
      </w:r>
      <w:r>
        <w:rPr>
          <w:rFonts w:hint="cs"/>
          <w:rtl/>
          <w:lang w:eastAsia="he-IL"/>
        </w:rPr>
        <w:t xml:space="preserve"> זה חוסר אכפתיות. </w:t>
      </w:r>
    </w:p>
    <w:p w:rsidR="008A18D3" w:rsidRDefault="008A18D3" w:rsidP="00A23F25">
      <w:pPr>
        <w:rPr>
          <w:rtl/>
          <w:lang w:eastAsia="he-IL"/>
        </w:rPr>
      </w:pPr>
    </w:p>
    <w:p w:rsidR="008A18D3" w:rsidRDefault="008A18D3" w:rsidP="00A23F25">
      <w:pPr>
        <w:rPr>
          <w:rtl/>
          <w:lang w:eastAsia="he-IL"/>
        </w:rPr>
      </w:pPr>
      <w:r>
        <w:rPr>
          <w:rFonts w:hint="cs"/>
          <w:rtl/>
          <w:lang w:eastAsia="he-IL"/>
        </w:rPr>
        <w:t xml:space="preserve">לבוא להגיד במדינה </w:t>
      </w:r>
      <w:bookmarkStart w:id="31014" w:name="_ETM_Q85_461927"/>
      <w:bookmarkEnd w:id="31014"/>
      <w:r>
        <w:rPr>
          <w:rFonts w:hint="cs"/>
          <w:rtl/>
          <w:lang w:eastAsia="he-IL"/>
        </w:rPr>
        <w:t xml:space="preserve">יהודית, שאומרת, אנחנו רוצים </w:t>
      </w:r>
      <w:r>
        <w:rPr>
          <w:rtl/>
          <w:lang w:eastAsia="he-IL"/>
        </w:rPr>
        <w:t>–</w:t>
      </w:r>
      <w:r>
        <w:rPr>
          <w:rFonts w:hint="cs"/>
          <w:rtl/>
          <w:lang w:eastAsia="he-IL"/>
        </w:rPr>
        <w:t xml:space="preserve"> עכשיו יש עתירה בנושא </w:t>
      </w:r>
      <w:bookmarkStart w:id="31015" w:name="_ETM_Q85_461765"/>
      <w:bookmarkEnd w:id="31015"/>
      <w:r>
        <w:rPr>
          <w:rFonts w:hint="cs"/>
          <w:rtl/>
          <w:lang w:eastAsia="he-IL"/>
        </w:rPr>
        <w:t xml:space="preserve">צה"ל; קודם היו עתירות בנושא בתי חולים. בנושא בתי חולים </w:t>
      </w:r>
      <w:bookmarkStart w:id="31016" w:name="_ETM_Q85_471701"/>
      <w:bookmarkEnd w:id="31016"/>
      <w:r>
        <w:rPr>
          <w:rFonts w:hint="cs"/>
          <w:rtl/>
          <w:lang w:eastAsia="he-IL"/>
        </w:rPr>
        <w:t xml:space="preserve">זה באמת, בעיניי, חוסר הבנה מוחלט של מה שקורה כשמכניסים אוכל </w:t>
      </w:r>
      <w:bookmarkStart w:id="31017" w:name="_ETM_Q85_473521"/>
      <w:bookmarkEnd w:id="31017"/>
      <w:r>
        <w:rPr>
          <w:rFonts w:hint="cs"/>
          <w:rtl/>
          <w:lang w:eastAsia="he-IL"/>
        </w:rPr>
        <w:t>חמץ בפסח, בזמן פסח. זה אומר שיהודי שומר תו</w:t>
      </w:r>
      <w:bookmarkStart w:id="31018" w:name="_ETM_Q85_483043"/>
      <w:bookmarkEnd w:id="31018"/>
      <w:r>
        <w:rPr>
          <w:rFonts w:hint="cs"/>
          <w:rtl/>
          <w:lang w:eastAsia="he-IL"/>
        </w:rPr>
        <w:t xml:space="preserve">רה ומצוות שמתאשפז בבית חולים בפסח לא יכול לאכול מהאוכל </w:t>
      </w:r>
      <w:bookmarkStart w:id="31019" w:name="_ETM_Q85_489664"/>
      <w:bookmarkEnd w:id="31019"/>
      <w:r>
        <w:rPr>
          <w:rFonts w:hint="cs"/>
          <w:rtl/>
          <w:lang w:eastAsia="he-IL"/>
        </w:rPr>
        <w:t xml:space="preserve">של בית החולים. יביאו לו כלים </w:t>
      </w:r>
      <w:r>
        <w:rPr>
          <w:rtl/>
          <w:lang w:eastAsia="he-IL"/>
        </w:rPr>
        <w:t>–</w:t>
      </w:r>
      <w:r>
        <w:rPr>
          <w:rFonts w:hint="cs"/>
          <w:rtl/>
          <w:lang w:eastAsia="he-IL"/>
        </w:rPr>
        <w:t xml:space="preserve"> הוא לא יכול.</w:t>
      </w:r>
    </w:p>
    <w:p w:rsidR="008A18D3" w:rsidRDefault="008A18D3" w:rsidP="00A23F25">
      <w:pPr>
        <w:rPr>
          <w:rtl/>
          <w:lang w:eastAsia="he-IL"/>
        </w:rPr>
      </w:pPr>
      <w:bookmarkStart w:id="31020" w:name="_ETM_Q85_494409"/>
      <w:bookmarkStart w:id="31021" w:name="_ETM_Q85_494508"/>
      <w:bookmarkEnd w:id="31020"/>
      <w:bookmarkEnd w:id="31021"/>
    </w:p>
    <w:p w:rsidR="008A18D3" w:rsidRDefault="008A18D3" w:rsidP="00A23F25">
      <w:pPr>
        <w:pStyle w:val="af6"/>
        <w:rPr>
          <w:rtl/>
        </w:rPr>
      </w:pPr>
      <w:bookmarkStart w:id="31022" w:name="ET_yor_6309_16"/>
      <w:r w:rsidRPr="00177D9D">
        <w:rPr>
          <w:rStyle w:val="TagStyle"/>
          <w:rtl/>
        </w:rPr>
        <w:t xml:space="preserve"> &lt;&lt; יור &gt;&gt;</w:t>
      </w:r>
      <w:r w:rsidRPr="00FE1174">
        <w:rPr>
          <w:rStyle w:val="TagStyle"/>
          <w:rtl/>
        </w:rPr>
        <w:t xml:space="preserve"> </w:t>
      </w:r>
      <w:r>
        <w:rPr>
          <w:rtl/>
        </w:rPr>
        <w:t>היו"ר ג'ידא רינאוי זועבי:</w:t>
      </w:r>
      <w:r w:rsidRPr="00FE1174">
        <w:rPr>
          <w:rStyle w:val="TagStyle"/>
          <w:rtl/>
        </w:rPr>
        <w:t xml:space="preserve"> </w:t>
      </w:r>
      <w:r w:rsidRPr="00177D9D">
        <w:rPr>
          <w:rStyle w:val="TagStyle"/>
          <w:rtl/>
        </w:rPr>
        <w:t>&lt;&lt; יור &gt;&gt;</w:t>
      </w:r>
      <w:r>
        <w:rPr>
          <w:rtl/>
        </w:rPr>
        <w:t xml:space="preserve">   </w:t>
      </w:r>
      <w:bookmarkEnd w:id="31022"/>
    </w:p>
    <w:p w:rsidR="008A18D3" w:rsidRDefault="008A18D3" w:rsidP="008D5FB9">
      <w:pPr>
        <w:rPr>
          <w:rtl/>
          <w:lang w:eastAsia="he-IL"/>
        </w:rPr>
      </w:pPr>
    </w:p>
    <w:p w:rsidR="008A18D3" w:rsidRDefault="008A18D3" w:rsidP="00A23F25">
      <w:pPr>
        <w:rPr>
          <w:rtl/>
          <w:lang w:eastAsia="he-IL"/>
        </w:rPr>
      </w:pPr>
      <w:bookmarkStart w:id="31023" w:name="_ETM_Q85_492501"/>
      <w:bookmarkEnd w:id="31023"/>
      <w:r>
        <w:rPr>
          <w:rFonts w:hint="cs"/>
          <w:rtl/>
          <w:lang w:eastAsia="he-IL"/>
        </w:rPr>
        <w:t>כן,</w:t>
      </w:r>
      <w:bookmarkStart w:id="31024" w:name="_ETM_Q85_493635"/>
      <w:bookmarkEnd w:id="31024"/>
      <w:r>
        <w:rPr>
          <w:rFonts w:hint="cs"/>
          <w:rtl/>
          <w:lang w:eastAsia="he-IL"/>
        </w:rPr>
        <w:t xml:space="preserve"> אבל יש חולים שהם לא יהודים.</w:t>
      </w:r>
    </w:p>
    <w:p w:rsidR="008A18D3" w:rsidRDefault="008A18D3" w:rsidP="00A23F25">
      <w:pPr>
        <w:rPr>
          <w:rtl/>
          <w:lang w:eastAsia="he-IL"/>
        </w:rPr>
      </w:pPr>
      <w:bookmarkStart w:id="31025" w:name="_ETM_Q85_492613"/>
      <w:bookmarkStart w:id="31026" w:name="_ETM_Q85_492675"/>
      <w:bookmarkEnd w:id="31025"/>
      <w:bookmarkEnd w:id="31026"/>
    </w:p>
    <w:p w:rsidR="008A18D3" w:rsidRDefault="008A18D3" w:rsidP="00A23F25">
      <w:pPr>
        <w:pStyle w:val="-"/>
        <w:rPr>
          <w:rtl/>
        </w:rPr>
      </w:pPr>
      <w:bookmarkStart w:id="31027" w:name="ET_speakercontinue_6157_17"/>
      <w:r w:rsidRPr="00177D9D">
        <w:rPr>
          <w:rStyle w:val="TagStyle"/>
          <w:rtl/>
        </w:rPr>
        <w:t xml:space="preserve"> &lt;&lt; דובר_המשך &gt;&gt;</w:t>
      </w:r>
      <w:r w:rsidRPr="00FE1174">
        <w:rPr>
          <w:rStyle w:val="TagStyle"/>
          <w:rtl/>
        </w:rPr>
        <w:t xml:space="preserve"> </w:t>
      </w:r>
      <w:r>
        <w:rPr>
          <w:rtl/>
        </w:rPr>
        <w:t>שמחה רוטמן (הציונות הדתית):</w:t>
      </w:r>
      <w:r w:rsidRPr="00FE1174">
        <w:rPr>
          <w:rStyle w:val="TagStyle"/>
          <w:rtl/>
        </w:rPr>
        <w:t xml:space="preserve"> </w:t>
      </w:r>
      <w:r w:rsidRPr="00177D9D">
        <w:rPr>
          <w:rStyle w:val="TagStyle"/>
          <w:rtl/>
        </w:rPr>
        <w:t>&lt;&lt; דובר_המשך &gt;&gt;</w:t>
      </w:r>
      <w:r>
        <w:rPr>
          <w:rtl/>
        </w:rPr>
        <w:t xml:space="preserve">   </w:t>
      </w:r>
      <w:bookmarkEnd w:id="31027"/>
    </w:p>
    <w:p w:rsidR="008A18D3" w:rsidRDefault="008A18D3" w:rsidP="008D5FB9">
      <w:pPr>
        <w:rPr>
          <w:rtl/>
          <w:lang w:eastAsia="he-IL"/>
        </w:rPr>
      </w:pPr>
    </w:p>
    <w:p w:rsidR="008A18D3" w:rsidRPr="00FE1174" w:rsidRDefault="008A18D3" w:rsidP="00355156">
      <w:pPr>
        <w:rPr>
          <w:rtl/>
          <w:lang w:eastAsia="he-IL"/>
        </w:rPr>
      </w:pPr>
      <w:bookmarkStart w:id="31028" w:name="_ETM_Q85_493723"/>
      <w:bookmarkEnd w:id="31028"/>
      <w:r>
        <w:rPr>
          <w:rFonts w:hint="cs"/>
          <w:rtl/>
          <w:lang w:eastAsia="he-IL"/>
        </w:rPr>
        <w:lastRenderedPageBreak/>
        <w:t>לא, לא. אין בעיה. אבל</w:t>
      </w:r>
      <w:bookmarkStart w:id="31029" w:name="_ETM_Q85_498981"/>
      <w:bookmarkEnd w:id="31029"/>
      <w:r>
        <w:rPr>
          <w:rFonts w:hint="cs"/>
          <w:rtl/>
          <w:lang w:eastAsia="he-IL"/>
        </w:rPr>
        <w:t xml:space="preserve"> אין חולה </w:t>
      </w:r>
      <w:r>
        <w:rPr>
          <w:rtl/>
          <w:lang w:eastAsia="he-IL"/>
        </w:rPr>
        <w:t>–</w:t>
      </w:r>
      <w:r>
        <w:rPr>
          <w:rFonts w:hint="cs"/>
          <w:rtl/>
          <w:lang w:eastAsia="he-IL"/>
        </w:rPr>
        <w:t xml:space="preserve"> אני לא מכיר </w:t>
      </w:r>
      <w:r w:rsidR="00355156">
        <w:rPr>
          <w:rFonts w:hint="cs"/>
          <w:rtl/>
          <w:lang w:eastAsia="he-IL"/>
        </w:rPr>
        <w:t>שום</w:t>
      </w:r>
      <w:r>
        <w:rPr>
          <w:rFonts w:hint="cs"/>
          <w:rtl/>
          <w:lang w:eastAsia="he-IL"/>
        </w:rPr>
        <w:t xml:space="preserve"> חולה שחייב </w:t>
      </w:r>
      <w:bookmarkStart w:id="31030" w:name="_ETM_Q85_503966"/>
      <w:bookmarkEnd w:id="31030"/>
      <w:r>
        <w:rPr>
          <w:rFonts w:hint="cs"/>
          <w:rtl/>
          <w:lang w:eastAsia="he-IL"/>
        </w:rPr>
        <w:t xml:space="preserve">לאכול לחם. אני לא מכיר אף אחד כזה. לעומת </w:t>
      </w:r>
      <w:bookmarkStart w:id="31031" w:name="_ETM_Q85_507896"/>
      <w:bookmarkEnd w:id="31031"/>
      <w:r>
        <w:rPr>
          <w:rFonts w:hint="cs"/>
          <w:rtl/>
          <w:lang w:eastAsia="he-IL"/>
        </w:rPr>
        <w:t xml:space="preserve">זאת, אני יודע שחייבים לאכול משהו. בשנייה שנכנס לתוך בית </w:t>
      </w:r>
      <w:bookmarkStart w:id="31032" w:name="_ETM_Q85_510183"/>
      <w:bookmarkEnd w:id="31032"/>
      <w:r>
        <w:rPr>
          <w:rFonts w:hint="cs"/>
          <w:rtl/>
          <w:lang w:eastAsia="he-IL"/>
        </w:rPr>
        <w:t xml:space="preserve">חולים חמץ בזמן חג הפסח </w:t>
      </w:r>
      <w:r>
        <w:rPr>
          <w:rtl/>
          <w:lang w:eastAsia="he-IL"/>
        </w:rPr>
        <w:t>–</w:t>
      </w:r>
      <w:r>
        <w:rPr>
          <w:rFonts w:hint="cs"/>
          <w:rtl/>
          <w:lang w:eastAsia="he-IL"/>
        </w:rPr>
        <w:t xml:space="preserve"> אני לא מדבר על </w:t>
      </w:r>
      <w:bookmarkStart w:id="31033" w:name="_ETM_Q85_511447"/>
      <w:bookmarkEnd w:id="31033"/>
      <w:r>
        <w:rPr>
          <w:rFonts w:hint="cs"/>
          <w:rtl/>
          <w:lang w:eastAsia="he-IL"/>
        </w:rPr>
        <w:t xml:space="preserve">מה שהיה קודם </w:t>
      </w:r>
      <w:r>
        <w:rPr>
          <w:rtl/>
          <w:lang w:eastAsia="he-IL"/>
        </w:rPr>
        <w:t>–</w:t>
      </w:r>
      <w:r>
        <w:rPr>
          <w:rFonts w:hint="cs"/>
          <w:rtl/>
          <w:lang w:eastAsia="he-IL"/>
        </w:rPr>
        <w:t xml:space="preserve"> ומישהו שם את זה ומחמם </w:t>
      </w:r>
      <w:bookmarkStart w:id="31034" w:name="_ETM_Q85_516361"/>
      <w:bookmarkEnd w:id="31034"/>
      <w:r>
        <w:rPr>
          <w:rFonts w:hint="cs"/>
          <w:rtl/>
          <w:lang w:eastAsia="he-IL"/>
        </w:rPr>
        <w:t xml:space="preserve">במיקרו על איזו צלחת של בית החולים משהו עם </w:t>
      </w:r>
      <w:bookmarkStart w:id="31035" w:name="_ETM_Q85_524521"/>
      <w:bookmarkEnd w:id="31035"/>
      <w:r>
        <w:rPr>
          <w:rFonts w:hint="cs"/>
          <w:rtl/>
          <w:lang w:eastAsia="he-IL"/>
        </w:rPr>
        <w:t xml:space="preserve">חמץ, באותה שנייה יהודי שומר תורה ומצוות שרוצה להקפיד, </w:t>
      </w:r>
      <w:bookmarkStart w:id="31036" w:name="_ETM_Q85_529781"/>
      <w:bookmarkEnd w:id="31036"/>
      <w:r>
        <w:rPr>
          <w:rFonts w:hint="cs"/>
          <w:rtl/>
          <w:lang w:eastAsia="he-IL"/>
        </w:rPr>
        <w:t xml:space="preserve">לא יכול לאכול שום דבר שיגישו לו בבית החולים הזה. </w:t>
      </w:r>
      <w:bookmarkStart w:id="31037" w:name="_ETM_Q85_533067"/>
      <w:bookmarkEnd w:id="31037"/>
      <w:r>
        <w:rPr>
          <w:rFonts w:hint="cs"/>
          <w:rtl/>
          <w:lang w:eastAsia="he-IL"/>
        </w:rPr>
        <w:t>הוא פשוט לא יכול לאכול.</w:t>
      </w:r>
    </w:p>
    <w:p w:rsidR="008A18D3" w:rsidRDefault="008A18D3" w:rsidP="00A23F25">
      <w:pPr>
        <w:rPr>
          <w:rtl/>
          <w:lang w:eastAsia="he-IL"/>
        </w:rPr>
      </w:pPr>
    </w:p>
    <w:p w:rsidR="008A18D3" w:rsidRDefault="008A18D3" w:rsidP="00A23F25">
      <w:pPr>
        <w:pStyle w:val="af6"/>
        <w:rPr>
          <w:rtl/>
        </w:rPr>
      </w:pPr>
      <w:r w:rsidRPr="00177D9D">
        <w:rPr>
          <w:rStyle w:val="TagStyle"/>
          <w:rtl/>
        </w:rPr>
        <w:t xml:space="preserve"> &lt;&lt; יור &gt;&gt;</w:t>
      </w:r>
      <w:r w:rsidRPr="000F60AF">
        <w:rPr>
          <w:rStyle w:val="TagStyle"/>
          <w:rtl/>
        </w:rPr>
        <w:t xml:space="preserve"> </w:t>
      </w:r>
      <w:r>
        <w:rPr>
          <w:rtl/>
        </w:rPr>
        <w:t>היו"ר ג'ידא רינאוי זועבי:</w:t>
      </w:r>
      <w:r w:rsidRPr="000F60AF">
        <w:rPr>
          <w:rStyle w:val="TagStyle"/>
          <w:rtl/>
        </w:rPr>
        <w:t xml:space="preserve"> </w:t>
      </w:r>
      <w:r w:rsidRPr="00177D9D">
        <w:rPr>
          <w:rStyle w:val="TagStyle"/>
          <w:rtl/>
        </w:rPr>
        <w:t>&lt;&lt; יור &gt;&gt;</w:t>
      </w:r>
      <w:r>
        <w:rPr>
          <w:rtl/>
        </w:rPr>
        <w:t xml:space="preserve">   </w:t>
      </w:r>
    </w:p>
    <w:p w:rsidR="008A18D3" w:rsidRDefault="008A18D3" w:rsidP="008D5FB9">
      <w:pPr>
        <w:rPr>
          <w:rtl/>
          <w:lang w:eastAsia="he-IL"/>
        </w:rPr>
      </w:pPr>
    </w:p>
    <w:p w:rsidR="008A18D3" w:rsidRDefault="008A18D3" w:rsidP="00A23F25">
      <w:pPr>
        <w:rPr>
          <w:rtl/>
          <w:lang w:eastAsia="he-IL"/>
        </w:rPr>
      </w:pPr>
      <w:r>
        <w:rPr>
          <w:rFonts w:hint="cs"/>
          <w:rtl/>
          <w:lang w:eastAsia="he-IL"/>
        </w:rPr>
        <w:t>הם יכולים גם לייצר שני מטבחים.</w:t>
      </w:r>
    </w:p>
    <w:p w:rsidR="008A18D3" w:rsidRDefault="008A18D3" w:rsidP="00A23F25">
      <w:pPr>
        <w:rPr>
          <w:rtl/>
          <w:lang w:eastAsia="he-IL"/>
        </w:rPr>
      </w:pPr>
    </w:p>
    <w:p w:rsidR="008A18D3" w:rsidRDefault="008A18D3" w:rsidP="00A23F25">
      <w:pPr>
        <w:pStyle w:val="-"/>
        <w:rPr>
          <w:rtl/>
        </w:rPr>
      </w:pPr>
      <w:bookmarkStart w:id="31038" w:name="ET_speakercontinue_6157_11"/>
      <w:r w:rsidRPr="00177D9D">
        <w:rPr>
          <w:rStyle w:val="TagStyle"/>
          <w:rtl/>
        </w:rPr>
        <w:t xml:space="preserve"> &lt;&lt; דובר_המשך &gt;&gt;</w:t>
      </w:r>
      <w:r w:rsidRPr="000F60AF">
        <w:rPr>
          <w:rStyle w:val="TagStyle"/>
          <w:rtl/>
        </w:rPr>
        <w:t xml:space="preserve"> </w:t>
      </w:r>
      <w:r>
        <w:rPr>
          <w:rtl/>
        </w:rPr>
        <w:t>שמחה רוטמן (הציונות הדתית):</w:t>
      </w:r>
      <w:r w:rsidRPr="000F60AF">
        <w:rPr>
          <w:rStyle w:val="TagStyle"/>
          <w:rtl/>
        </w:rPr>
        <w:t xml:space="preserve"> </w:t>
      </w:r>
      <w:r w:rsidRPr="00177D9D">
        <w:rPr>
          <w:rStyle w:val="TagStyle"/>
          <w:rtl/>
        </w:rPr>
        <w:t>&lt;&lt; דובר_המשך &gt;&gt;</w:t>
      </w:r>
      <w:r>
        <w:rPr>
          <w:rtl/>
        </w:rPr>
        <w:t xml:space="preserve">   </w:t>
      </w:r>
      <w:bookmarkEnd w:id="31038"/>
    </w:p>
    <w:p w:rsidR="008A18D3" w:rsidRDefault="008A18D3" w:rsidP="008D5FB9">
      <w:pPr>
        <w:rPr>
          <w:rtl/>
          <w:lang w:eastAsia="he-IL"/>
        </w:rPr>
      </w:pPr>
    </w:p>
    <w:p w:rsidR="008A18D3" w:rsidRDefault="008A18D3" w:rsidP="00A23F25">
      <w:pPr>
        <w:rPr>
          <w:rtl/>
          <w:lang w:eastAsia="he-IL"/>
        </w:rPr>
      </w:pPr>
      <w:r>
        <w:rPr>
          <w:rFonts w:hint="cs"/>
          <w:rtl/>
          <w:lang w:eastAsia="he-IL"/>
        </w:rPr>
        <w:t xml:space="preserve">יכול להיות. </w:t>
      </w:r>
    </w:p>
    <w:p w:rsidR="008A18D3" w:rsidRDefault="008A18D3" w:rsidP="00A23F25">
      <w:pPr>
        <w:rPr>
          <w:rtl/>
          <w:lang w:eastAsia="he-IL"/>
        </w:rPr>
      </w:pPr>
      <w:bookmarkStart w:id="31039" w:name="_ETM_Q85_534447"/>
      <w:bookmarkStart w:id="31040" w:name="_ETM_Q85_534512"/>
      <w:bookmarkEnd w:id="31039"/>
      <w:bookmarkEnd w:id="31040"/>
    </w:p>
    <w:p w:rsidR="008A18D3" w:rsidRDefault="008A18D3" w:rsidP="00A23F25">
      <w:pPr>
        <w:pStyle w:val="af6"/>
        <w:rPr>
          <w:rtl/>
        </w:rPr>
      </w:pPr>
      <w:bookmarkStart w:id="31041" w:name="ET_yor_6309_18"/>
      <w:r w:rsidRPr="00177D9D">
        <w:rPr>
          <w:rStyle w:val="TagStyle"/>
          <w:rtl/>
        </w:rPr>
        <w:t xml:space="preserve"> &lt;&lt; יור &gt;&gt;</w:t>
      </w:r>
      <w:r w:rsidRPr="001A2F8F">
        <w:rPr>
          <w:rStyle w:val="TagStyle"/>
          <w:rtl/>
        </w:rPr>
        <w:t xml:space="preserve"> </w:t>
      </w:r>
      <w:r>
        <w:rPr>
          <w:rtl/>
        </w:rPr>
        <w:t>היו"ר ג'ידא רינאוי זועבי:</w:t>
      </w:r>
      <w:r w:rsidRPr="001A2F8F">
        <w:rPr>
          <w:rStyle w:val="TagStyle"/>
          <w:rtl/>
        </w:rPr>
        <w:t xml:space="preserve"> </w:t>
      </w:r>
      <w:r w:rsidRPr="00177D9D">
        <w:rPr>
          <w:rStyle w:val="TagStyle"/>
          <w:rtl/>
        </w:rPr>
        <w:t>&lt;&lt; יור &gt;&gt;</w:t>
      </w:r>
      <w:r>
        <w:rPr>
          <w:rtl/>
        </w:rPr>
        <w:t xml:space="preserve">   </w:t>
      </w:r>
      <w:bookmarkEnd w:id="31041"/>
    </w:p>
    <w:p w:rsidR="008A18D3" w:rsidRDefault="008A18D3" w:rsidP="008D5FB9">
      <w:pPr>
        <w:rPr>
          <w:rtl/>
          <w:lang w:eastAsia="he-IL"/>
        </w:rPr>
      </w:pPr>
    </w:p>
    <w:p w:rsidR="008A18D3" w:rsidRDefault="008A18D3" w:rsidP="00355156">
      <w:pPr>
        <w:rPr>
          <w:rtl/>
          <w:lang w:eastAsia="he-IL"/>
        </w:rPr>
      </w:pPr>
      <w:bookmarkStart w:id="31042" w:name="_ETM_Q85_536088"/>
      <w:bookmarkEnd w:id="31042"/>
      <w:r>
        <w:rPr>
          <w:rFonts w:hint="cs"/>
          <w:rtl/>
          <w:lang w:eastAsia="he-IL"/>
        </w:rPr>
        <w:t xml:space="preserve">כן, </w:t>
      </w:r>
      <w:bookmarkStart w:id="31043" w:name="_ETM_Q85_534606"/>
      <w:bookmarkStart w:id="31044" w:name="_ETM_Q85_534683"/>
      <w:bookmarkEnd w:id="31043"/>
      <w:bookmarkEnd w:id="31044"/>
      <w:r w:rsidR="00355156">
        <w:rPr>
          <w:rFonts w:hint="cs"/>
          <w:rtl/>
          <w:lang w:eastAsia="he-IL"/>
        </w:rPr>
        <w:t xml:space="preserve">גם </w:t>
      </w:r>
      <w:r>
        <w:rPr>
          <w:rFonts w:hint="cs"/>
          <w:rtl/>
          <w:lang w:eastAsia="he-IL"/>
        </w:rPr>
        <w:t>ז</w:t>
      </w:r>
      <w:r w:rsidR="00355156">
        <w:rPr>
          <w:rFonts w:hint="cs"/>
          <w:rtl/>
          <w:lang w:eastAsia="he-IL"/>
        </w:rPr>
        <w:t>ו</w:t>
      </w:r>
      <w:r>
        <w:rPr>
          <w:rFonts w:hint="cs"/>
          <w:rtl/>
          <w:lang w:eastAsia="he-IL"/>
        </w:rPr>
        <w:t xml:space="preserve"> אופציה.</w:t>
      </w:r>
    </w:p>
    <w:p w:rsidR="008A18D3" w:rsidRDefault="008A18D3" w:rsidP="00A23F25">
      <w:pPr>
        <w:rPr>
          <w:rtl/>
          <w:lang w:eastAsia="he-IL"/>
        </w:rPr>
      </w:pPr>
      <w:bookmarkStart w:id="31045" w:name="_ETM_Q85_533883"/>
      <w:bookmarkStart w:id="31046" w:name="_ETM_Q85_533972"/>
      <w:bookmarkEnd w:id="31045"/>
      <w:bookmarkEnd w:id="31046"/>
    </w:p>
    <w:p w:rsidR="008A18D3" w:rsidRDefault="008A18D3" w:rsidP="00A23F25">
      <w:pPr>
        <w:pStyle w:val="-"/>
        <w:rPr>
          <w:rtl/>
        </w:rPr>
      </w:pPr>
      <w:bookmarkStart w:id="31047" w:name="ET_speakercontinue_6157_19"/>
      <w:r w:rsidRPr="00177D9D">
        <w:rPr>
          <w:rStyle w:val="TagStyle"/>
          <w:rtl/>
        </w:rPr>
        <w:t xml:space="preserve"> &lt;&lt; דובר_המשך &gt;&gt;</w:t>
      </w:r>
      <w:r w:rsidRPr="001A2F8F">
        <w:rPr>
          <w:rStyle w:val="TagStyle"/>
          <w:rtl/>
        </w:rPr>
        <w:t xml:space="preserve"> </w:t>
      </w:r>
      <w:r>
        <w:rPr>
          <w:rtl/>
        </w:rPr>
        <w:t>שמחה רוטמן (הציונות הדתית):</w:t>
      </w:r>
      <w:r w:rsidRPr="001A2F8F">
        <w:rPr>
          <w:rStyle w:val="TagStyle"/>
          <w:rtl/>
        </w:rPr>
        <w:t xml:space="preserve"> </w:t>
      </w:r>
      <w:r w:rsidRPr="00177D9D">
        <w:rPr>
          <w:rStyle w:val="TagStyle"/>
          <w:rtl/>
        </w:rPr>
        <w:t>&lt;&lt; דובר_המשך &gt;&gt;</w:t>
      </w:r>
      <w:r>
        <w:rPr>
          <w:rtl/>
        </w:rPr>
        <w:t xml:space="preserve">   </w:t>
      </w:r>
      <w:bookmarkEnd w:id="31047"/>
    </w:p>
    <w:p w:rsidR="008A18D3" w:rsidRDefault="008A18D3" w:rsidP="008D5FB9">
      <w:pPr>
        <w:rPr>
          <w:rtl/>
          <w:lang w:eastAsia="he-IL"/>
        </w:rPr>
      </w:pPr>
    </w:p>
    <w:p w:rsidR="008A18D3" w:rsidRDefault="00355156" w:rsidP="00355156">
      <w:pPr>
        <w:rPr>
          <w:rtl/>
          <w:lang w:eastAsia="he-IL"/>
        </w:rPr>
      </w:pPr>
      <w:bookmarkStart w:id="31048" w:name="_ETM_Q85_535258"/>
      <w:bookmarkEnd w:id="31048"/>
      <w:r>
        <w:rPr>
          <w:rFonts w:hint="cs"/>
          <w:rtl/>
          <w:lang w:eastAsia="he-IL"/>
        </w:rPr>
        <w:t xml:space="preserve">גם </w:t>
      </w:r>
      <w:r w:rsidR="008A18D3">
        <w:rPr>
          <w:rFonts w:hint="cs"/>
          <w:rtl/>
          <w:lang w:eastAsia="he-IL"/>
        </w:rPr>
        <w:t xml:space="preserve">זו </w:t>
      </w:r>
      <w:bookmarkStart w:id="31049" w:name="_ETM_Q85_536043"/>
      <w:bookmarkEnd w:id="31049"/>
      <w:r w:rsidR="008A18D3">
        <w:rPr>
          <w:rFonts w:hint="cs"/>
          <w:rtl/>
          <w:lang w:eastAsia="he-IL"/>
        </w:rPr>
        <w:t xml:space="preserve">אופציה. השאלה היא אם יש יכולת, וגם יכולת כלכלית, לייצר </w:t>
      </w:r>
      <w:bookmarkStart w:id="31050" w:name="_ETM_Q85_544491"/>
      <w:bookmarkEnd w:id="31050"/>
      <w:r w:rsidR="008A18D3">
        <w:rPr>
          <w:rFonts w:hint="cs"/>
          <w:rtl/>
          <w:lang w:eastAsia="he-IL"/>
        </w:rPr>
        <w:t>את ההפרדה הזאת, להקפיד עליה ולהעמיד משגיחים על</w:t>
      </w:r>
      <w:bookmarkStart w:id="31051" w:name="_ETM_Q85_548675"/>
      <w:bookmarkEnd w:id="31051"/>
      <w:r w:rsidR="008A18D3">
        <w:rPr>
          <w:rFonts w:hint="cs"/>
          <w:rtl/>
          <w:lang w:eastAsia="he-IL"/>
        </w:rPr>
        <w:t xml:space="preserve"> זה – הכול כי בן </w:t>
      </w:r>
      <w:r>
        <w:rPr>
          <w:rFonts w:hint="cs"/>
          <w:rtl/>
          <w:lang w:eastAsia="he-IL"/>
        </w:rPr>
        <w:t xml:space="preserve">אדם </w:t>
      </w:r>
      <w:r w:rsidR="008A18D3">
        <w:rPr>
          <w:rFonts w:hint="cs"/>
          <w:rtl/>
          <w:lang w:eastAsia="he-IL"/>
        </w:rPr>
        <w:t xml:space="preserve">אחד לא יכול להתאפק ולא לאכול </w:t>
      </w:r>
      <w:bookmarkStart w:id="31052" w:name="_ETM_Q85_548021"/>
      <w:bookmarkEnd w:id="31052"/>
      <w:r w:rsidR="008A18D3">
        <w:rPr>
          <w:rFonts w:hint="cs"/>
          <w:rtl/>
          <w:lang w:eastAsia="he-IL"/>
        </w:rPr>
        <w:t>לחם.</w:t>
      </w:r>
    </w:p>
    <w:p w:rsidR="008A18D3" w:rsidRDefault="008A18D3" w:rsidP="00A23F25">
      <w:pPr>
        <w:ind w:firstLine="0"/>
        <w:rPr>
          <w:rtl/>
          <w:lang w:eastAsia="he-IL"/>
        </w:rPr>
      </w:pPr>
    </w:p>
    <w:p w:rsidR="008A18D3" w:rsidRDefault="008A18D3" w:rsidP="00A23F25">
      <w:pPr>
        <w:pStyle w:val="af6"/>
        <w:rPr>
          <w:rtl/>
        </w:rPr>
      </w:pPr>
      <w:r w:rsidRPr="00177D9D">
        <w:rPr>
          <w:rStyle w:val="TagStyle"/>
          <w:rtl/>
        </w:rPr>
        <w:t xml:space="preserve"> &lt;&lt; יור &gt;&gt;</w:t>
      </w:r>
      <w:r w:rsidRPr="000F60AF">
        <w:rPr>
          <w:rStyle w:val="TagStyle"/>
          <w:rtl/>
        </w:rPr>
        <w:t xml:space="preserve"> </w:t>
      </w:r>
      <w:r>
        <w:rPr>
          <w:rtl/>
        </w:rPr>
        <w:t>היו"ר ג'ידא רינאוי זועבי:</w:t>
      </w:r>
      <w:r w:rsidRPr="000F60AF">
        <w:rPr>
          <w:rStyle w:val="TagStyle"/>
          <w:rtl/>
        </w:rPr>
        <w:t xml:space="preserve"> </w:t>
      </w:r>
      <w:r w:rsidRPr="00177D9D">
        <w:rPr>
          <w:rStyle w:val="TagStyle"/>
          <w:rtl/>
        </w:rPr>
        <w:t>&lt;&lt; יור &gt;&gt;</w:t>
      </w:r>
      <w:r>
        <w:rPr>
          <w:rtl/>
        </w:rPr>
        <w:t xml:space="preserve">   </w:t>
      </w:r>
    </w:p>
    <w:p w:rsidR="008A18D3" w:rsidRDefault="008A18D3" w:rsidP="008D5FB9">
      <w:pPr>
        <w:rPr>
          <w:rtl/>
          <w:lang w:eastAsia="he-IL"/>
        </w:rPr>
      </w:pPr>
      <w:bookmarkStart w:id="31053" w:name="_ETM_Q85_548983"/>
      <w:bookmarkEnd w:id="31053"/>
    </w:p>
    <w:p w:rsidR="008A18D3" w:rsidRDefault="008A18D3" w:rsidP="00A23F25">
      <w:pPr>
        <w:rPr>
          <w:rtl/>
          <w:lang w:eastAsia="he-IL"/>
        </w:rPr>
      </w:pPr>
      <w:bookmarkStart w:id="31054" w:name="_ETM_Q85_549074"/>
      <w:bookmarkEnd w:id="31054"/>
      <w:r>
        <w:rPr>
          <w:rFonts w:hint="cs"/>
          <w:rtl/>
          <w:lang w:eastAsia="he-IL"/>
        </w:rPr>
        <w:t xml:space="preserve">כן, אבל מצד שני אי-אפשר גם להכריח </w:t>
      </w:r>
      <w:r w:rsidR="008D5FB9">
        <w:rPr>
          <w:rFonts w:hint="cs"/>
          <w:rtl/>
          <w:lang w:eastAsia="he-IL"/>
        </w:rPr>
        <w:t>– –</w:t>
      </w:r>
    </w:p>
    <w:p w:rsidR="008A18D3" w:rsidRPr="000F60AF" w:rsidRDefault="008A18D3" w:rsidP="00A23F25">
      <w:pPr>
        <w:rPr>
          <w:rtl/>
          <w:lang w:eastAsia="he-IL"/>
        </w:rPr>
      </w:pPr>
    </w:p>
    <w:p w:rsidR="008A18D3" w:rsidRDefault="008A18D3" w:rsidP="00A23F25">
      <w:pPr>
        <w:pStyle w:val="-"/>
        <w:rPr>
          <w:rtl/>
        </w:rPr>
      </w:pPr>
      <w:r w:rsidRPr="00177D9D">
        <w:rPr>
          <w:rStyle w:val="TagStyle"/>
          <w:rtl/>
        </w:rPr>
        <w:t xml:space="preserve"> &lt;&lt; דובר_המשך &gt;&gt;</w:t>
      </w:r>
      <w:r w:rsidRPr="000F60AF">
        <w:rPr>
          <w:rStyle w:val="TagStyle"/>
          <w:rtl/>
        </w:rPr>
        <w:t xml:space="preserve"> </w:t>
      </w:r>
      <w:r>
        <w:rPr>
          <w:rtl/>
        </w:rPr>
        <w:t>שמחה רוטמן (הציונות הדתית):</w:t>
      </w:r>
      <w:r w:rsidRPr="000F60AF">
        <w:rPr>
          <w:rStyle w:val="TagStyle"/>
          <w:rtl/>
        </w:rPr>
        <w:t xml:space="preserve"> </w:t>
      </w:r>
      <w:r w:rsidRPr="00177D9D">
        <w:rPr>
          <w:rStyle w:val="TagStyle"/>
          <w:rtl/>
        </w:rPr>
        <w:t>&lt;&lt; דובר_המשך &gt;&gt;</w:t>
      </w:r>
      <w:r>
        <w:rPr>
          <w:rtl/>
        </w:rPr>
        <w:t xml:space="preserve">   </w:t>
      </w:r>
    </w:p>
    <w:p w:rsidR="008A18D3" w:rsidRDefault="008A18D3" w:rsidP="008D5FB9">
      <w:pPr>
        <w:rPr>
          <w:rtl/>
          <w:lang w:eastAsia="he-IL"/>
        </w:rPr>
      </w:pPr>
      <w:bookmarkStart w:id="31055" w:name="_ETM_Q85_554168"/>
      <w:bookmarkEnd w:id="31055"/>
    </w:p>
    <w:p w:rsidR="008A18D3" w:rsidRPr="00981F00" w:rsidRDefault="008A18D3" w:rsidP="00A23F25">
      <w:pPr>
        <w:rPr>
          <w:rtl/>
          <w:lang w:eastAsia="he-IL"/>
        </w:rPr>
      </w:pPr>
      <w:bookmarkStart w:id="31056" w:name="_ETM_Q85_554246"/>
      <w:bookmarkEnd w:id="31056"/>
      <w:r>
        <w:rPr>
          <w:rFonts w:hint="cs"/>
          <w:rtl/>
          <w:lang w:eastAsia="he-IL"/>
        </w:rPr>
        <w:t xml:space="preserve">אפשר בבית חולים לבוא </w:t>
      </w:r>
      <w:bookmarkStart w:id="31057" w:name="_ETM_Q85_556664"/>
      <w:bookmarkEnd w:id="31057"/>
      <w:r>
        <w:rPr>
          <w:rFonts w:hint="cs"/>
          <w:rtl/>
          <w:lang w:eastAsia="he-IL"/>
        </w:rPr>
        <w:t xml:space="preserve">ולהגיד </w:t>
      </w:r>
      <w:r w:rsidR="008D5FB9">
        <w:rPr>
          <w:rFonts w:hint="cs"/>
          <w:rtl/>
          <w:lang w:eastAsia="he-IL"/>
        </w:rPr>
        <w:t>– – –</w:t>
      </w:r>
    </w:p>
    <w:p w:rsidR="008A18D3" w:rsidRDefault="008A18D3" w:rsidP="00A23F25">
      <w:pPr>
        <w:rPr>
          <w:rtl/>
          <w:lang w:eastAsia="he-IL"/>
        </w:rPr>
      </w:pPr>
    </w:p>
    <w:p w:rsidR="008A18D3" w:rsidRDefault="008A18D3" w:rsidP="00A23F25">
      <w:pPr>
        <w:pStyle w:val="af6"/>
        <w:rPr>
          <w:rtl/>
        </w:rPr>
      </w:pPr>
      <w:r w:rsidRPr="00177D9D">
        <w:rPr>
          <w:rStyle w:val="TagStyle"/>
          <w:rtl/>
        </w:rPr>
        <w:t xml:space="preserve"> &lt;&lt; יור &gt;&gt;</w:t>
      </w:r>
      <w:r w:rsidRPr="000F60AF">
        <w:rPr>
          <w:rStyle w:val="TagStyle"/>
          <w:rtl/>
        </w:rPr>
        <w:t xml:space="preserve"> </w:t>
      </w:r>
      <w:r>
        <w:rPr>
          <w:rtl/>
        </w:rPr>
        <w:t>היו"ר ג'ידא רינאוי זועבי:</w:t>
      </w:r>
      <w:r w:rsidRPr="000F60AF">
        <w:rPr>
          <w:rStyle w:val="TagStyle"/>
          <w:rtl/>
        </w:rPr>
        <w:t xml:space="preserve"> </w:t>
      </w:r>
      <w:r w:rsidRPr="00177D9D">
        <w:rPr>
          <w:rStyle w:val="TagStyle"/>
          <w:rtl/>
        </w:rPr>
        <w:t>&lt;&lt; יור &gt;&gt;</w:t>
      </w:r>
      <w:r>
        <w:rPr>
          <w:rtl/>
        </w:rPr>
        <w:t xml:space="preserve">   </w:t>
      </w:r>
    </w:p>
    <w:p w:rsidR="008A18D3" w:rsidRDefault="008A18D3" w:rsidP="008D5FB9">
      <w:pPr>
        <w:rPr>
          <w:rtl/>
          <w:lang w:eastAsia="he-IL"/>
        </w:rPr>
      </w:pPr>
    </w:p>
    <w:p w:rsidR="008A18D3" w:rsidRDefault="008D5FB9" w:rsidP="00A23F25">
      <w:pPr>
        <w:ind w:left="720" w:firstLine="0"/>
        <w:rPr>
          <w:rtl/>
          <w:lang w:eastAsia="he-IL"/>
        </w:rPr>
      </w:pPr>
      <w:r>
        <w:rPr>
          <w:rFonts w:hint="cs"/>
          <w:rtl/>
          <w:lang w:eastAsia="he-IL"/>
        </w:rPr>
        <w:t>– –</w:t>
      </w:r>
      <w:r w:rsidR="008A18D3">
        <w:rPr>
          <w:rFonts w:hint="cs"/>
          <w:rtl/>
          <w:lang w:eastAsia="he-IL"/>
        </w:rPr>
        <w:t xml:space="preserve"> חולים שהם </w:t>
      </w:r>
      <w:bookmarkStart w:id="31058" w:name="_ETM_Q85_552789"/>
      <w:bookmarkEnd w:id="31058"/>
      <w:r w:rsidR="008A18D3">
        <w:rPr>
          <w:rFonts w:hint="cs"/>
          <w:rtl/>
          <w:lang w:eastAsia="he-IL"/>
        </w:rPr>
        <w:t>ערבים, כאילו, לאכול מצה.</w:t>
      </w:r>
    </w:p>
    <w:p w:rsidR="008A18D3" w:rsidRDefault="008A18D3" w:rsidP="00A23F25">
      <w:pPr>
        <w:rPr>
          <w:rtl/>
          <w:lang w:eastAsia="he-IL"/>
        </w:rPr>
      </w:pPr>
    </w:p>
    <w:p w:rsidR="008A18D3" w:rsidRDefault="008A18D3" w:rsidP="00A23F25">
      <w:pPr>
        <w:pStyle w:val="-"/>
        <w:rPr>
          <w:rtl/>
        </w:rPr>
      </w:pPr>
      <w:bookmarkStart w:id="31059" w:name="ET_speakercontinue_6157_24"/>
      <w:r w:rsidRPr="00177D9D">
        <w:rPr>
          <w:rStyle w:val="TagStyle"/>
          <w:rtl/>
        </w:rPr>
        <w:t xml:space="preserve"> &lt;&lt; דובר_המשך &gt;&gt;</w:t>
      </w:r>
      <w:r w:rsidRPr="000F60AF">
        <w:rPr>
          <w:rStyle w:val="TagStyle"/>
          <w:rtl/>
        </w:rPr>
        <w:t xml:space="preserve"> </w:t>
      </w:r>
      <w:r>
        <w:rPr>
          <w:rtl/>
        </w:rPr>
        <w:t>שמחה רוטמן (הציונות הדתית):</w:t>
      </w:r>
      <w:r w:rsidRPr="000F60AF">
        <w:rPr>
          <w:rStyle w:val="TagStyle"/>
          <w:rtl/>
        </w:rPr>
        <w:t xml:space="preserve"> </w:t>
      </w:r>
      <w:r w:rsidRPr="00177D9D">
        <w:rPr>
          <w:rStyle w:val="TagStyle"/>
          <w:rtl/>
        </w:rPr>
        <w:t>&lt;&lt; דובר_המשך &gt;&gt;</w:t>
      </w:r>
      <w:bookmarkEnd w:id="31059"/>
      <w:r>
        <w:rPr>
          <w:rtl/>
        </w:rPr>
        <w:t xml:space="preserve">   </w:t>
      </w:r>
    </w:p>
    <w:p w:rsidR="008A18D3" w:rsidRDefault="008A18D3" w:rsidP="008D5FB9">
      <w:pPr>
        <w:rPr>
          <w:rtl/>
          <w:lang w:eastAsia="he-IL"/>
        </w:rPr>
      </w:pPr>
    </w:p>
    <w:p w:rsidR="008A18D3" w:rsidRDefault="008A18D3" w:rsidP="00A23F25">
      <w:pPr>
        <w:rPr>
          <w:rtl/>
          <w:lang w:eastAsia="he-IL"/>
        </w:rPr>
      </w:pPr>
      <w:bookmarkStart w:id="31060" w:name="_ETM_Q85_558131"/>
      <w:bookmarkStart w:id="31061" w:name="_ETM_Q85_558204"/>
      <w:bookmarkEnd w:id="31060"/>
      <w:bookmarkEnd w:id="31061"/>
      <w:r>
        <w:rPr>
          <w:rFonts w:hint="cs"/>
          <w:rtl/>
          <w:lang w:eastAsia="he-IL"/>
        </w:rPr>
        <w:t xml:space="preserve">לא, לא. אף אחד לא </w:t>
      </w:r>
      <w:bookmarkStart w:id="31062" w:name="_ETM_Q85_560052"/>
      <w:bookmarkEnd w:id="31062"/>
      <w:r>
        <w:rPr>
          <w:rFonts w:hint="cs"/>
          <w:rtl/>
          <w:lang w:eastAsia="he-IL"/>
        </w:rPr>
        <w:t xml:space="preserve">רוצה. לא חייבים לאכול מצה. </w:t>
      </w:r>
      <w:bookmarkStart w:id="31063" w:name="_ETM_Q85_563584"/>
      <w:bookmarkEnd w:id="31063"/>
      <w:r>
        <w:rPr>
          <w:rFonts w:hint="cs"/>
          <w:rtl/>
          <w:lang w:eastAsia="he-IL"/>
        </w:rPr>
        <w:t xml:space="preserve">יש כל כך הרבה דברים לאכול בפסח שהם לא מצה. אז התשובה היא </w:t>
      </w:r>
      <w:r w:rsidR="008D5FB9">
        <w:rPr>
          <w:rFonts w:hint="cs"/>
          <w:rtl/>
          <w:lang w:eastAsia="he-IL"/>
        </w:rPr>
        <w:t>– – –</w:t>
      </w:r>
    </w:p>
    <w:p w:rsidR="008A18D3" w:rsidRDefault="008A18D3" w:rsidP="00A23F25">
      <w:pPr>
        <w:rPr>
          <w:rtl/>
          <w:lang w:eastAsia="he-IL"/>
        </w:rPr>
      </w:pPr>
    </w:p>
    <w:p w:rsidR="008A18D3" w:rsidRDefault="008A18D3" w:rsidP="00A23F25">
      <w:pPr>
        <w:pStyle w:val="af6"/>
        <w:rPr>
          <w:rtl/>
        </w:rPr>
      </w:pPr>
      <w:r w:rsidRPr="00177D9D">
        <w:rPr>
          <w:rStyle w:val="TagStyle"/>
          <w:rtl/>
        </w:rPr>
        <w:t xml:space="preserve"> &lt;&lt; יור &gt;&gt;</w:t>
      </w:r>
      <w:r w:rsidRPr="00630F8D">
        <w:rPr>
          <w:rStyle w:val="TagStyle"/>
          <w:rtl/>
        </w:rPr>
        <w:t xml:space="preserve"> </w:t>
      </w:r>
      <w:r>
        <w:rPr>
          <w:rtl/>
        </w:rPr>
        <w:t>היו"ר ג'ידא רינאוי זועבי:</w:t>
      </w:r>
      <w:r w:rsidRPr="00630F8D">
        <w:rPr>
          <w:rStyle w:val="TagStyle"/>
          <w:rtl/>
        </w:rPr>
        <w:t xml:space="preserve"> </w:t>
      </w:r>
      <w:r w:rsidRPr="00177D9D">
        <w:rPr>
          <w:rStyle w:val="TagStyle"/>
          <w:rtl/>
        </w:rPr>
        <w:t>&lt;&lt; יור &gt;&gt;</w:t>
      </w:r>
      <w:r>
        <w:rPr>
          <w:rtl/>
        </w:rPr>
        <w:t xml:space="preserve">   </w:t>
      </w:r>
    </w:p>
    <w:p w:rsidR="008A18D3" w:rsidRDefault="008A18D3" w:rsidP="008D5FB9">
      <w:pPr>
        <w:rPr>
          <w:rtl/>
          <w:lang w:eastAsia="he-IL"/>
        </w:rPr>
      </w:pPr>
    </w:p>
    <w:p w:rsidR="008A18D3" w:rsidRDefault="008A18D3" w:rsidP="00A23F25">
      <w:pPr>
        <w:rPr>
          <w:rtl/>
          <w:lang w:eastAsia="he-IL"/>
        </w:rPr>
      </w:pPr>
      <w:r>
        <w:rPr>
          <w:rFonts w:hint="cs"/>
          <w:rtl/>
          <w:lang w:eastAsia="he-IL"/>
        </w:rPr>
        <w:t xml:space="preserve">בסדר. </w:t>
      </w:r>
      <w:bookmarkStart w:id="31064" w:name="_ETM_Q85_567854"/>
      <w:bookmarkEnd w:id="31064"/>
      <w:r>
        <w:rPr>
          <w:rFonts w:hint="cs"/>
          <w:rtl/>
          <w:lang w:eastAsia="he-IL"/>
        </w:rPr>
        <w:t xml:space="preserve">אבל חולים ערבים בפסח </w:t>
      </w:r>
      <w:r w:rsidR="008D5FB9">
        <w:rPr>
          <w:rFonts w:hint="cs"/>
          <w:rtl/>
          <w:lang w:eastAsia="he-IL"/>
        </w:rPr>
        <w:t>– –</w:t>
      </w:r>
      <w:r>
        <w:rPr>
          <w:rFonts w:hint="cs"/>
          <w:rtl/>
          <w:lang w:eastAsia="he-IL"/>
        </w:rPr>
        <w:t xml:space="preserve"> </w:t>
      </w:r>
    </w:p>
    <w:p w:rsidR="008A18D3" w:rsidRDefault="008A18D3" w:rsidP="00A23F25">
      <w:pPr>
        <w:rPr>
          <w:rtl/>
          <w:lang w:eastAsia="he-IL"/>
        </w:rPr>
      </w:pPr>
      <w:bookmarkStart w:id="31065" w:name="_ETM_Q85_564839"/>
      <w:bookmarkEnd w:id="31065"/>
    </w:p>
    <w:p w:rsidR="008A18D3" w:rsidRDefault="008A18D3" w:rsidP="00A23F25">
      <w:pPr>
        <w:pStyle w:val="-"/>
        <w:rPr>
          <w:rtl/>
        </w:rPr>
      </w:pPr>
      <w:bookmarkStart w:id="31066" w:name="ET_speakercontinue_6157_23"/>
      <w:r w:rsidRPr="00177D9D">
        <w:rPr>
          <w:rStyle w:val="TagStyle"/>
          <w:rtl/>
        </w:rPr>
        <w:t xml:space="preserve"> &lt;&lt; דובר_המשך &gt;&gt;</w:t>
      </w:r>
      <w:r w:rsidRPr="00630F8D">
        <w:rPr>
          <w:rStyle w:val="TagStyle"/>
          <w:rtl/>
        </w:rPr>
        <w:t xml:space="preserve"> </w:t>
      </w:r>
      <w:r>
        <w:rPr>
          <w:rtl/>
        </w:rPr>
        <w:t>שמחה רוטמן (הציונות הדתית):</w:t>
      </w:r>
      <w:r w:rsidRPr="00630F8D">
        <w:rPr>
          <w:rStyle w:val="TagStyle"/>
          <w:rtl/>
        </w:rPr>
        <w:t xml:space="preserve"> </w:t>
      </w:r>
      <w:r w:rsidRPr="00177D9D">
        <w:rPr>
          <w:rStyle w:val="TagStyle"/>
          <w:rtl/>
        </w:rPr>
        <w:t>&lt;&lt; דובר_המשך &gt;&gt;</w:t>
      </w:r>
      <w:r>
        <w:rPr>
          <w:rtl/>
        </w:rPr>
        <w:t xml:space="preserve">   </w:t>
      </w:r>
      <w:bookmarkEnd w:id="31066"/>
    </w:p>
    <w:p w:rsidR="008A18D3" w:rsidRDefault="008A18D3" w:rsidP="008D5FB9">
      <w:pPr>
        <w:rPr>
          <w:rtl/>
          <w:lang w:eastAsia="he-IL"/>
        </w:rPr>
      </w:pPr>
    </w:p>
    <w:p w:rsidR="008A18D3" w:rsidRPr="00630F8D" w:rsidRDefault="008A18D3" w:rsidP="00A23F25">
      <w:pPr>
        <w:rPr>
          <w:rtl/>
          <w:lang w:eastAsia="he-IL"/>
        </w:rPr>
      </w:pPr>
      <w:bookmarkStart w:id="31067" w:name="_ETM_Q85_567153"/>
      <w:bookmarkEnd w:id="31067"/>
      <w:r>
        <w:rPr>
          <w:rFonts w:hint="cs"/>
          <w:rtl/>
          <w:lang w:eastAsia="he-IL"/>
        </w:rPr>
        <w:t xml:space="preserve">שנייה. אני רוצה </w:t>
      </w:r>
      <w:r w:rsidR="008D5FB9">
        <w:rPr>
          <w:rFonts w:hint="cs"/>
          <w:rtl/>
          <w:lang w:eastAsia="he-IL"/>
        </w:rPr>
        <w:t>– – –</w:t>
      </w:r>
    </w:p>
    <w:p w:rsidR="008A18D3" w:rsidRDefault="008A18D3" w:rsidP="00A23F25">
      <w:pPr>
        <w:rPr>
          <w:rtl/>
          <w:lang w:eastAsia="he-IL"/>
        </w:rPr>
      </w:pPr>
      <w:bookmarkStart w:id="31068" w:name="_ETM_Q85_564905"/>
      <w:bookmarkEnd w:id="31068"/>
    </w:p>
    <w:p w:rsidR="008A18D3" w:rsidRDefault="008A18D3" w:rsidP="00A23F25">
      <w:pPr>
        <w:pStyle w:val="af6"/>
        <w:rPr>
          <w:rtl/>
        </w:rPr>
      </w:pPr>
      <w:r w:rsidRPr="00177D9D">
        <w:rPr>
          <w:rStyle w:val="TagStyle"/>
          <w:rtl/>
        </w:rPr>
        <w:t xml:space="preserve"> &lt;&lt; יור &gt;&gt;</w:t>
      </w:r>
      <w:r w:rsidRPr="00630F8D">
        <w:rPr>
          <w:rStyle w:val="TagStyle"/>
          <w:rtl/>
        </w:rPr>
        <w:t xml:space="preserve"> </w:t>
      </w:r>
      <w:r>
        <w:rPr>
          <w:rtl/>
        </w:rPr>
        <w:t>היו"ר ג'ידא רינאוי זועבי:</w:t>
      </w:r>
      <w:r w:rsidRPr="00630F8D">
        <w:rPr>
          <w:rStyle w:val="TagStyle"/>
          <w:rtl/>
        </w:rPr>
        <w:t xml:space="preserve"> </w:t>
      </w:r>
      <w:r w:rsidRPr="00177D9D">
        <w:rPr>
          <w:rStyle w:val="TagStyle"/>
          <w:rtl/>
        </w:rPr>
        <w:t>&lt;&lt; יור &gt;&gt;</w:t>
      </w:r>
      <w:r>
        <w:rPr>
          <w:rtl/>
        </w:rPr>
        <w:t xml:space="preserve">   </w:t>
      </w:r>
    </w:p>
    <w:p w:rsidR="008A18D3" w:rsidRDefault="008A18D3" w:rsidP="008D5FB9">
      <w:pPr>
        <w:rPr>
          <w:rtl/>
          <w:lang w:eastAsia="he-IL"/>
        </w:rPr>
      </w:pPr>
    </w:p>
    <w:p w:rsidR="008A18D3" w:rsidRDefault="008D5FB9" w:rsidP="00A23F25">
      <w:pPr>
        <w:rPr>
          <w:rtl/>
          <w:lang w:eastAsia="he-IL"/>
        </w:rPr>
      </w:pPr>
      <w:bookmarkStart w:id="31069" w:name="_ETM_Q85_566798"/>
      <w:bookmarkStart w:id="31070" w:name="_ETM_Q85_568343"/>
      <w:bookmarkEnd w:id="31069"/>
      <w:bookmarkEnd w:id="31070"/>
      <w:r>
        <w:rPr>
          <w:rFonts w:hint="cs"/>
          <w:rtl/>
          <w:lang w:eastAsia="he-IL"/>
        </w:rPr>
        <w:t>– –</w:t>
      </w:r>
      <w:r w:rsidR="008A18D3">
        <w:rPr>
          <w:rFonts w:hint="cs"/>
          <w:rtl/>
          <w:lang w:eastAsia="he-IL"/>
        </w:rPr>
        <w:t xml:space="preserve"> רוצים לאכול לחם. אין </w:t>
      </w:r>
      <w:bookmarkStart w:id="31071" w:name="_ETM_Q85_573331"/>
      <w:bookmarkEnd w:id="31071"/>
      <w:r w:rsidR="008A18D3">
        <w:rPr>
          <w:rFonts w:hint="cs"/>
          <w:rtl/>
          <w:lang w:eastAsia="he-IL"/>
        </w:rPr>
        <w:t>מה לעשות.</w:t>
      </w:r>
    </w:p>
    <w:p w:rsidR="008A18D3" w:rsidRDefault="008A18D3" w:rsidP="00A23F25">
      <w:pPr>
        <w:rPr>
          <w:rtl/>
          <w:lang w:eastAsia="he-IL"/>
        </w:rPr>
      </w:pPr>
      <w:bookmarkStart w:id="31072" w:name="_ETM_Q85_564256"/>
      <w:bookmarkStart w:id="31073" w:name="_ETM_Q85_564537"/>
      <w:bookmarkStart w:id="31074" w:name="_ETM_Q85_564579"/>
      <w:bookmarkEnd w:id="31072"/>
      <w:bookmarkEnd w:id="31073"/>
      <w:bookmarkEnd w:id="31074"/>
    </w:p>
    <w:p w:rsidR="008A18D3" w:rsidRDefault="008A18D3" w:rsidP="00A23F25">
      <w:pPr>
        <w:pStyle w:val="-"/>
        <w:rPr>
          <w:rtl/>
        </w:rPr>
      </w:pPr>
      <w:bookmarkStart w:id="31075" w:name="ET_speakercontinue_6157_21"/>
      <w:r w:rsidRPr="00177D9D">
        <w:rPr>
          <w:rStyle w:val="TagStyle"/>
          <w:rtl/>
        </w:rPr>
        <w:t xml:space="preserve"> &lt;&lt; דובר_המשך &gt;&gt;</w:t>
      </w:r>
      <w:r w:rsidRPr="00630F8D">
        <w:rPr>
          <w:rStyle w:val="TagStyle"/>
          <w:rtl/>
        </w:rPr>
        <w:t xml:space="preserve"> </w:t>
      </w:r>
      <w:r>
        <w:rPr>
          <w:rtl/>
        </w:rPr>
        <w:t>שמחה רוטמן (הציונות הדתית):</w:t>
      </w:r>
      <w:r w:rsidRPr="00630F8D">
        <w:rPr>
          <w:rStyle w:val="TagStyle"/>
          <w:rtl/>
        </w:rPr>
        <w:t xml:space="preserve"> </w:t>
      </w:r>
      <w:r w:rsidRPr="00177D9D">
        <w:rPr>
          <w:rStyle w:val="TagStyle"/>
          <w:rtl/>
        </w:rPr>
        <w:t>&lt;&lt; דובר_המשך &gt;&gt;</w:t>
      </w:r>
      <w:r>
        <w:rPr>
          <w:rtl/>
        </w:rPr>
        <w:t xml:space="preserve">   </w:t>
      </w:r>
      <w:bookmarkEnd w:id="31075"/>
    </w:p>
    <w:p w:rsidR="008A18D3" w:rsidRDefault="008A18D3" w:rsidP="008D5FB9">
      <w:pPr>
        <w:rPr>
          <w:rtl/>
          <w:lang w:eastAsia="he-IL"/>
        </w:rPr>
      </w:pPr>
    </w:p>
    <w:p w:rsidR="008A18D3" w:rsidRDefault="008A18D3" w:rsidP="00355156">
      <w:pPr>
        <w:rPr>
          <w:rtl/>
          <w:lang w:eastAsia="he-IL"/>
        </w:rPr>
      </w:pPr>
      <w:bookmarkStart w:id="31076" w:name="_ETM_Q85_565039"/>
      <w:bookmarkEnd w:id="31076"/>
      <w:r>
        <w:rPr>
          <w:rFonts w:hint="cs"/>
          <w:rtl/>
          <w:lang w:eastAsia="he-IL"/>
        </w:rPr>
        <w:t xml:space="preserve">אז הם רוצים. השאלה היא: לבית </w:t>
      </w:r>
      <w:bookmarkStart w:id="31077" w:name="_ETM_Q85_571871"/>
      <w:bookmarkEnd w:id="31077"/>
      <w:r>
        <w:rPr>
          <w:rFonts w:hint="cs"/>
          <w:rtl/>
          <w:lang w:eastAsia="he-IL"/>
        </w:rPr>
        <w:t>חולים כל אחד יכול להביא מה שהוא רוצה? לא. התשובה היא:</w:t>
      </w:r>
      <w:bookmarkStart w:id="31078" w:name="_ETM_Q85_574663"/>
      <w:bookmarkEnd w:id="31078"/>
      <w:r>
        <w:rPr>
          <w:rFonts w:hint="cs"/>
          <w:rtl/>
          <w:lang w:eastAsia="he-IL"/>
        </w:rPr>
        <w:t xml:space="preserve"> לא. יש הרבה דברים שאני לא יכול להביא לבית </w:t>
      </w:r>
      <w:bookmarkStart w:id="31079" w:name="_ETM_Q85_577613"/>
      <w:bookmarkEnd w:id="31079"/>
      <w:r>
        <w:rPr>
          <w:rFonts w:hint="cs"/>
          <w:rtl/>
          <w:lang w:eastAsia="he-IL"/>
        </w:rPr>
        <w:t>חולים</w:t>
      </w:r>
      <w:bookmarkStart w:id="31080" w:name="_ETM_Q85_578671"/>
      <w:bookmarkEnd w:id="31080"/>
      <w:r>
        <w:rPr>
          <w:rFonts w:hint="cs"/>
          <w:rtl/>
          <w:lang w:eastAsia="he-IL"/>
        </w:rPr>
        <w:t xml:space="preserve">, מהרבה סיבות, אגב. אגב, פה לכנסת </w:t>
      </w:r>
      <w:bookmarkStart w:id="31081" w:name="_ETM_Q85_584505"/>
      <w:bookmarkEnd w:id="31081"/>
      <w:r>
        <w:rPr>
          <w:rtl/>
          <w:lang w:eastAsia="he-IL"/>
        </w:rPr>
        <w:t>–</w:t>
      </w:r>
      <w:r>
        <w:rPr>
          <w:rFonts w:hint="cs"/>
          <w:rtl/>
          <w:lang w:eastAsia="he-IL"/>
        </w:rPr>
        <w:t xml:space="preserve"> לא בית חולים </w:t>
      </w:r>
      <w:r>
        <w:rPr>
          <w:rtl/>
          <w:lang w:eastAsia="he-IL"/>
        </w:rPr>
        <w:t>–</w:t>
      </w:r>
      <w:r>
        <w:rPr>
          <w:rFonts w:hint="cs"/>
          <w:rtl/>
          <w:lang w:eastAsia="he-IL"/>
        </w:rPr>
        <w:t xml:space="preserve"> שהוא מקום העבודה</w:t>
      </w:r>
      <w:bookmarkStart w:id="31082" w:name="_ETM_Q85_585102"/>
      <w:bookmarkEnd w:id="31082"/>
      <w:r>
        <w:rPr>
          <w:rFonts w:hint="cs"/>
          <w:rtl/>
          <w:lang w:eastAsia="he-IL"/>
        </w:rPr>
        <w:t xml:space="preserve"> של חלק מהאנשים פה, אם בן אדם רוצה להכניס </w:t>
      </w:r>
      <w:bookmarkStart w:id="31083" w:name="_ETM_Q85_591274"/>
      <w:bookmarkEnd w:id="31083"/>
      <w:r>
        <w:rPr>
          <w:rFonts w:hint="cs"/>
          <w:rtl/>
          <w:lang w:eastAsia="he-IL"/>
        </w:rPr>
        <w:t>בקבוק אלכוהול, לא נותנים לו. היום ניסו</w:t>
      </w:r>
      <w:bookmarkStart w:id="31084" w:name="_ETM_Q85_596174"/>
      <w:bookmarkEnd w:id="31084"/>
      <w:r>
        <w:rPr>
          <w:rFonts w:hint="cs"/>
          <w:rtl/>
          <w:lang w:eastAsia="he-IL"/>
        </w:rPr>
        <w:t xml:space="preserve">, ביקשתי שעוזרים שלי יביאו משלוח מנות, לקנות משלוח מנות, </w:t>
      </w:r>
      <w:bookmarkStart w:id="31085" w:name="_ETM_Q85_599992"/>
      <w:bookmarkEnd w:id="31085"/>
      <w:r>
        <w:rPr>
          <w:rFonts w:hint="cs"/>
          <w:rtl/>
          <w:lang w:eastAsia="he-IL"/>
        </w:rPr>
        <w:t xml:space="preserve">והיה שם בקבוק יין </w:t>
      </w:r>
      <w:r>
        <w:rPr>
          <w:rtl/>
          <w:lang w:eastAsia="he-IL"/>
        </w:rPr>
        <w:t>–</w:t>
      </w:r>
      <w:r>
        <w:rPr>
          <w:rFonts w:hint="cs"/>
          <w:rtl/>
          <w:lang w:eastAsia="he-IL"/>
        </w:rPr>
        <w:t xml:space="preserve"> עיכבו אותם שעה בכניסה. </w:t>
      </w:r>
      <w:bookmarkStart w:id="31086" w:name="_ETM_Q85_603954"/>
      <w:bookmarkEnd w:id="31086"/>
      <w:r>
        <w:rPr>
          <w:rFonts w:hint="cs"/>
          <w:rtl/>
          <w:lang w:eastAsia="he-IL"/>
        </w:rPr>
        <w:t xml:space="preserve">אמרתי להם: בסדר, אני אלך, לי מותר. לי יש </w:t>
      </w:r>
      <w:bookmarkStart w:id="31087" w:name="_ETM_Q85_605486"/>
      <w:bookmarkEnd w:id="31087"/>
      <w:r>
        <w:rPr>
          <w:rFonts w:hint="cs"/>
          <w:rtl/>
          <w:lang w:eastAsia="he-IL"/>
        </w:rPr>
        <w:t xml:space="preserve">חסינות. אני צריך חסינות של ח"כ כדי להכניס את משלוח </w:t>
      </w:r>
      <w:r w:rsidR="00355156">
        <w:rPr>
          <w:rFonts w:hint="cs"/>
          <w:rtl/>
          <w:lang w:eastAsia="he-IL"/>
        </w:rPr>
        <w:t>ה</w:t>
      </w:r>
      <w:r>
        <w:rPr>
          <w:rFonts w:hint="cs"/>
          <w:rtl/>
          <w:lang w:eastAsia="he-IL"/>
        </w:rPr>
        <w:t>מנות.</w:t>
      </w:r>
      <w:bookmarkStart w:id="31088" w:name="_ETM_Q85_610466"/>
      <w:bookmarkEnd w:id="31088"/>
      <w:r>
        <w:rPr>
          <w:rFonts w:hint="cs"/>
          <w:rtl/>
          <w:lang w:eastAsia="he-IL"/>
        </w:rPr>
        <w:t xml:space="preserve"> לא ישתו </w:t>
      </w:r>
      <w:bookmarkStart w:id="31089" w:name="_ETM_Q85_619088"/>
      <w:bookmarkEnd w:id="31089"/>
      <w:r>
        <w:rPr>
          <w:rFonts w:hint="cs"/>
          <w:rtl/>
          <w:lang w:eastAsia="he-IL"/>
        </w:rPr>
        <w:t xml:space="preserve">אותו פה, לא </w:t>
      </w:r>
      <w:bookmarkStart w:id="31090" w:name="_ETM_Q85_611615"/>
      <w:bookmarkEnd w:id="31090"/>
      <w:r>
        <w:rPr>
          <w:rFonts w:hint="cs"/>
          <w:rtl/>
          <w:lang w:eastAsia="he-IL"/>
        </w:rPr>
        <w:t xml:space="preserve">יאכלו אותו פה, הוא בבקבוק סגור עטוף בסרט – לא, כי </w:t>
      </w:r>
      <w:bookmarkStart w:id="31091" w:name="_ETM_Q85_618577"/>
      <w:bookmarkEnd w:id="31091"/>
      <w:r>
        <w:rPr>
          <w:rFonts w:hint="cs"/>
          <w:rtl/>
          <w:lang w:eastAsia="he-IL"/>
        </w:rPr>
        <w:t xml:space="preserve">יש כללים שאסור להכניס לפה כל מיני דברים. גם </w:t>
      </w:r>
      <w:bookmarkStart w:id="31092" w:name="_ETM_Q85_624452"/>
      <w:bookmarkEnd w:id="31092"/>
      <w:r>
        <w:rPr>
          <w:rFonts w:hint="cs"/>
          <w:rtl/>
          <w:lang w:eastAsia="he-IL"/>
        </w:rPr>
        <w:t>עם חסינות של חבר כנסת בדקו אותי בכניסה</w:t>
      </w:r>
      <w:r w:rsidR="00355156">
        <w:rPr>
          <w:rFonts w:hint="cs"/>
          <w:rtl/>
          <w:lang w:eastAsia="he-IL"/>
        </w:rPr>
        <w:t>,</w:t>
      </w:r>
      <w:r>
        <w:rPr>
          <w:rFonts w:hint="cs"/>
          <w:rtl/>
          <w:lang w:eastAsia="he-IL"/>
        </w:rPr>
        <w:t xml:space="preserve"> כי </w:t>
      </w:r>
      <w:bookmarkStart w:id="31093" w:name="_ETM_Q85_626347"/>
      <w:bookmarkEnd w:id="31093"/>
      <w:r>
        <w:rPr>
          <w:rFonts w:hint="cs"/>
          <w:rtl/>
          <w:lang w:eastAsia="he-IL"/>
        </w:rPr>
        <w:t xml:space="preserve">הבאתי טייק אווי. למה? כי מבינים שכולם צריכים אחר כך </w:t>
      </w:r>
      <w:bookmarkStart w:id="31094" w:name="_ETM_Q85_627871"/>
      <w:bookmarkEnd w:id="31094"/>
      <w:r>
        <w:rPr>
          <w:rFonts w:hint="cs"/>
          <w:rtl/>
          <w:lang w:eastAsia="he-IL"/>
        </w:rPr>
        <w:t xml:space="preserve">לאכול פה </w:t>
      </w:r>
      <w:r>
        <w:rPr>
          <w:rtl/>
          <w:lang w:eastAsia="he-IL"/>
        </w:rPr>
        <w:t>–</w:t>
      </w:r>
      <w:r>
        <w:rPr>
          <w:rFonts w:hint="cs"/>
          <w:rtl/>
          <w:lang w:eastAsia="he-IL"/>
        </w:rPr>
        <w:t xml:space="preserve"> מתוך ההתחשבות. </w:t>
      </w:r>
    </w:p>
    <w:p w:rsidR="008A18D3" w:rsidRDefault="008A18D3" w:rsidP="00A23F25">
      <w:pPr>
        <w:rPr>
          <w:rtl/>
          <w:lang w:eastAsia="he-IL"/>
        </w:rPr>
      </w:pPr>
    </w:p>
    <w:p w:rsidR="008A18D3" w:rsidRDefault="008A18D3" w:rsidP="00A23F25">
      <w:pPr>
        <w:rPr>
          <w:rtl/>
          <w:lang w:eastAsia="he-IL"/>
        </w:rPr>
      </w:pPr>
      <w:r>
        <w:rPr>
          <w:rFonts w:hint="cs"/>
          <w:rtl/>
          <w:lang w:eastAsia="he-IL"/>
        </w:rPr>
        <w:t xml:space="preserve">אז עכשיו אני </w:t>
      </w:r>
      <w:bookmarkStart w:id="31095" w:name="_ETM_Q85_634797"/>
      <w:bookmarkEnd w:id="31095"/>
      <w:r>
        <w:rPr>
          <w:rFonts w:hint="cs"/>
          <w:rtl/>
          <w:lang w:eastAsia="he-IL"/>
        </w:rPr>
        <w:t xml:space="preserve">אומר שלטעמי, אם היינו אומרים </w:t>
      </w:r>
      <w:r>
        <w:rPr>
          <w:rtl/>
          <w:lang w:eastAsia="he-IL"/>
        </w:rPr>
        <w:t>–</w:t>
      </w:r>
      <w:r>
        <w:rPr>
          <w:rFonts w:hint="cs"/>
          <w:rtl/>
          <w:lang w:eastAsia="he-IL"/>
        </w:rPr>
        <w:t xml:space="preserve"> יש בעיה. </w:t>
      </w:r>
      <w:bookmarkStart w:id="31096" w:name="_ETM_Q85_639912"/>
      <w:bookmarkEnd w:id="31096"/>
      <w:r>
        <w:rPr>
          <w:rFonts w:hint="cs"/>
          <w:rtl/>
          <w:lang w:eastAsia="he-IL"/>
        </w:rPr>
        <w:t xml:space="preserve">וזה לא, וזה גם מבחירה של בית </w:t>
      </w:r>
      <w:bookmarkStart w:id="31097" w:name="_ETM_Q85_640525"/>
      <w:bookmarkEnd w:id="31097"/>
      <w:r>
        <w:rPr>
          <w:rFonts w:hint="cs"/>
          <w:rtl/>
          <w:lang w:eastAsia="he-IL"/>
        </w:rPr>
        <w:t xml:space="preserve">החולים. אם לבן אדם נורא נורא חשוב, אז אומרים: בחג </w:t>
      </w:r>
      <w:bookmarkStart w:id="31098" w:name="_ETM_Q85_644529"/>
      <w:bookmarkEnd w:id="31098"/>
      <w:r>
        <w:rPr>
          <w:rFonts w:hint="cs"/>
          <w:rtl/>
          <w:lang w:eastAsia="he-IL"/>
        </w:rPr>
        <w:t xml:space="preserve">הפסח, אם אתה הולך להתאשפז </w:t>
      </w:r>
      <w:r>
        <w:rPr>
          <w:rtl/>
          <w:lang w:eastAsia="he-IL"/>
        </w:rPr>
        <w:t>–</w:t>
      </w:r>
      <w:r>
        <w:rPr>
          <w:rFonts w:hint="cs"/>
          <w:rtl/>
          <w:lang w:eastAsia="he-IL"/>
        </w:rPr>
        <w:t xml:space="preserve"> לא, </w:t>
      </w:r>
      <w:bookmarkStart w:id="31099" w:name="_ETM_Q85_641977"/>
      <w:bookmarkEnd w:id="31099"/>
      <w:r>
        <w:rPr>
          <w:rFonts w:hint="cs"/>
          <w:rtl/>
          <w:lang w:eastAsia="he-IL"/>
        </w:rPr>
        <w:t xml:space="preserve">ואם התאשפזת </w:t>
      </w:r>
      <w:r>
        <w:rPr>
          <w:rtl/>
          <w:lang w:eastAsia="he-IL"/>
        </w:rPr>
        <w:t>–</w:t>
      </w:r>
      <w:r>
        <w:rPr>
          <w:rFonts w:hint="cs"/>
          <w:rtl/>
          <w:lang w:eastAsia="he-IL"/>
        </w:rPr>
        <w:t xml:space="preserve"> לא נורא. </w:t>
      </w:r>
      <w:bookmarkStart w:id="31100" w:name="_ETM_Q85_644496"/>
      <w:bookmarkEnd w:id="31100"/>
      <w:r>
        <w:rPr>
          <w:rFonts w:hint="cs"/>
          <w:rtl/>
          <w:lang w:eastAsia="he-IL"/>
        </w:rPr>
        <w:t xml:space="preserve">אני לבית חולים לא מצליח להכניס כל דבר שאני רוצה. זה לא עובד ככה. יש </w:t>
      </w:r>
      <w:bookmarkStart w:id="31101" w:name="_ETM_Q85_653723"/>
      <w:bookmarkEnd w:id="31101"/>
      <w:r>
        <w:rPr>
          <w:rFonts w:hint="cs"/>
          <w:rtl/>
          <w:lang w:eastAsia="he-IL"/>
        </w:rPr>
        <w:t xml:space="preserve">כללים. </w:t>
      </w:r>
      <w:bookmarkStart w:id="31102" w:name="_ETM_Q85_655579"/>
      <w:bookmarkStart w:id="31103" w:name="_ETM_Q85_655702"/>
      <w:bookmarkStart w:id="31104" w:name="_ETM_Q85_655725"/>
      <w:bookmarkStart w:id="31105" w:name="_ETM_Q85_655800"/>
      <w:bookmarkEnd w:id="31102"/>
      <w:bookmarkEnd w:id="31103"/>
      <w:bookmarkEnd w:id="31104"/>
      <w:bookmarkEnd w:id="31105"/>
      <w:r>
        <w:rPr>
          <w:rFonts w:hint="cs"/>
          <w:rtl/>
          <w:lang w:eastAsia="he-IL"/>
        </w:rPr>
        <w:t>שוב, מה עומד כנגד מה? אתה חייב לאכול לחם?</w:t>
      </w:r>
      <w:bookmarkStart w:id="31106" w:name="_ETM_Q85_656286"/>
      <w:bookmarkEnd w:id="31106"/>
      <w:r>
        <w:rPr>
          <w:rFonts w:hint="cs"/>
          <w:rtl/>
          <w:lang w:eastAsia="he-IL"/>
        </w:rPr>
        <w:t xml:space="preserve"> אתה לא חייב לאכול לחם. אני חייב לאכול משהו? לא אוכל לאכול כלום בבית החולים. יכינו לי אוכל בבית החולים </w:t>
      </w:r>
      <w:bookmarkStart w:id="31107" w:name="_ETM_Q85_663874"/>
      <w:bookmarkEnd w:id="31107"/>
      <w:r>
        <w:rPr>
          <w:rtl/>
          <w:lang w:eastAsia="he-IL"/>
        </w:rPr>
        <w:t>–</w:t>
      </w:r>
      <w:r>
        <w:rPr>
          <w:rFonts w:hint="cs"/>
          <w:rtl/>
          <w:lang w:eastAsia="he-IL"/>
        </w:rPr>
        <w:t xml:space="preserve"> אני לא אוכל לאכול כלום, שום דבר, גם לא </w:t>
      </w:r>
      <w:bookmarkStart w:id="31108" w:name="_ETM_Q85_663472"/>
      <w:bookmarkEnd w:id="31108"/>
      <w:r>
        <w:rPr>
          <w:rFonts w:hint="cs"/>
          <w:rtl/>
          <w:lang w:eastAsia="he-IL"/>
        </w:rPr>
        <w:t xml:space="preserve">דבר שהוא בטוח כשר לפסח, בגלל שהכלים יהיו </w:t>
      </w:r>
      <w:bookmarkStart w:id="31109" w:name="_ETM_Q85_668964"/>
      <w:bookmarkEnd w:id="31109"/>
      <w:r>
        <w:rPr>
          <w:rFonts w:hint="cs"/>
          <w:rtl/>
          <w:lang w:eastAsia="he-IL"/>
        </w:rPr>
        <w:t xml:space="preserve">בעייתיים. </w:t>
      </w:r>
      <w:bookmarkStart w:id="31110" w:name="_ETM_Q85_676836"/>
      <w:bookmarkEnd w:id="31110"/>
    </w:p>
    <w:p w:rsidR="008A18D3" w:rsidRDefault="008A18D3" w:rsidP="00A23F25">
      <w:pPr>
        <w:rPr>
          <w:rtl/>
          <w:lang w:eastAsia="he-IL"/>
        </w:rPr>
      </w:pPr>
      <w:bookmarkStart w:id="31111" w:name="_ETM_Q85_676887"/>
      <w:bookmarkEnd w:id="31111"/>
    </w:p>
    <w:p w:rsidR="008A18D3" w:rsidRDefault="008A18D3" w:rsidP="00355156">
      <w:pPr>
        <w:rPr>
          <w:rtl/>
          <w:lang w:eastAsia="he-IL"/>
        </w:rPr>
      </w:pPr>
      <w:bookmarkStart w:id="31112" w:name="_ETM_Q85_676981"/>
      <w:bookmarkStart w:id="31113" w:name="_ETM_Q85_677054"/>
      <w:bookmarkEnd w:id="31112"/>
      <w:bookmarkEnd w:id="31113"/>
      <w:r>
        <w:rPr>
          <w:rFonts w:hint="cs"/>
          <w:rtl/>
          <w:lang w:eastAsia="he-IL"/>
        </w:rPr>
        <w:lastRenderedPageBreak/>
        <w:t xml:space="preserve">אבל חוסר הרגישות של שופטי בג"ץ בנושא הזה גרם </w:t>
      </w:r>
      <w:bookmarkStart w:id="31114" w:name="_ETM_Q85_675132"/>
      <w:bookmarkEnd w:id="31114"/>
      <w:r>
        <w:rPr>
          <w:rFonts w:hint="cs"/>
          <w:rtl/>
          <w:lang w:eastAsia="he-IL"/>
        </w:rPr>
        <w:t xml:space="preserve">למצוקה מאוד קשה בבתי החולים להרבה מאוד אנשים. </w:t>
      </w:r>
      <w:bookmarkStart w:id="31115" w:name="_ETM_Q85_681733"/>
      <w:bookmarkEnd w:id="31115"/>
      <w:r>
        <w:rPr>
          <w:rFonts w:hint="cs"/>
          <w:rtl/>
          <w:lang w:eastAsia="he-IL"/>
        </w:rPr>
        <w:t xml:space="preserve">יכול להיות שאם יעשו אזור מיוחד, שאם אתה מביא </w:t>
      </w:r>
      <w:bookmarkStart w:id="31116" w:name="_ETM_Q85_680452"/>
      <w:bookmarkEnd w:id="31116"/>
      <w:r>
        <w:rPr>
          <w:rFonts w:hint="cs"/>
          <w:rtl/>
          <w:lang w:eastAsia="he-IL"/>
        </w:rPr>
        <w:t xml:space="preserve">אוכל מבחוץ תשב וכו' </w:t>
      </w:r>
      <w:r>
        <w:rPr>
          <w:rFonts w:hint="eastAsia"/>
          <w:rtl/>
          <w:lang w:eastAsia="he-IL"/>
        </w:rPr>
        <w:t>–</w:t>
      </w:r>
      <w:r w:rsidR="008D5FB9">
        <w:rPr>
          <w:rFonts w:hint="cs"/>
          <w:rtl/>
          <w:lang w:eastAsia="he-IL"/>
        </w:rPr>
        <w:t xml:space="preserve"> </w:t>
      </w:r>
      <w:r>
        <w:rPr>
          <w:rFonts w:hint="cs"/>
          <w:rtl/>
          <w:lang w:eastAsia="he-IL"/>
        </w:rPr>
        <w:t xml:space="preserve">אבל גם קודם הוא </w:t>
      </w:r>
      <w:bookmarkStart w:id="31117" w:name="_ETM_Q85_687405"/>
      <w:bookmarkEnd w:id="31117"/>
      <w:r>
        <w:rPr>
          <w:rFonts w:hint="cs"/>
          <w:rtl/>
          <w:lang w:eastAsia="he-IL"/>
        </w:rPr>
        <w:t xml:space="preserve">היה יכול לעשות את זה באזור מיוחד לפני הכניסה, </w:t>
      </w:r>
      <w:bookmarkStart w:id="31118" w:name="_ETM_Q85_690177"/>
      <w:bookmarkEnd w:id="31118"/>
      <w:r>
        <w:rPr>
          <w:rFonts w:hint="cs"/>
          <w:rtl/>
          <w:lang w:eastAsia="he-IL"/>
        </w:rPr>
        <w:t xml:space="preserve">לפני הבודקה. אז מה? אז עכשיו זה מעבר לבודקה. נו, </w:t>
      </w:r>
      <w:bookmarkStart w:id="31119" w:name="_ETM_Q85_688492"/>
      <w:bookmarkEnd w:id="31119"/>
      <w:r>
        <w:rPr>
          <w:rFonts w:hint="cs"/>
          <w:rtl/>
          <w:lang w:eastAsia="he-IL"/>
        </w:rPr>
        <w:t xml:space="preserve">זכויות אדם. חבר'ה, מזל שחוקקנו את חוק-יסוד: כבוד האדם </w:t>
      </w:r>
      <w:bookmarkStart w:id="31120" w:name="_ETM_Q85_693449"/>
      <w:bookmarkEnd w:id="31120"/>
      <w:r>
        <w:rPr>
          <w:rFonts w:hint="cs"/>
          <w:rtl/>
          <w:lang w:eastAsia="he-IL"/>
        </w:rPr>
        <w:t xml:space="preserve">וחירותו לטובת העברת הבודקה. פעם הבודקה הייתה פה ועכשיו </w:t>
      </w:r>
      <w:bookmarkStart w:id="31121" w:name="_ETM_Q85_703601"/>
      <w:bookmarkEnd w:id="31121"/>
      <w:r>
        <w:rPr>
          <w:rFonts w:hint="cs"/>
          <w:rtl/>
          <w:lang w:eastAsia="he-IL"/>
        </w:rPr>
        <w:t xml:space="preserve">פה. באמת בזה בית המשפט העליון של מדינה יהודית </w:t>
      </w:r>
      <w:bookmarkStart w:id="31122" w:name="_ETM_Q85_702870"/>
      <w:bookmarkEnd w:id="31122"/>
      <w:r>
        <w:rPr>
          <w:rFonts w:hint="cs"/>
          <w:rtl/>
          <w:lang w:eastAsia="he-IL"/>
        </w:rPr>
        <w:t>בחר להתעסק.</w:t>
      </w:r>
      <w:bookmarkStart w:id="31123" w:name="_ETM_Q85_578830"/>
      <w:bookmarkStart w:id="31124" w:name="_ETM_Q85_578923"/>
      <w:bookmarkEnd w:id="31123"/>
      <w:bookmarkEnd w:id="31124"/>
      <w:r>
        <w:rPr>
          <w:rFonts w:hint="cs"/>
          <w:rtl/>
          <w:lang w:eastAsia="he-IL"/>
        </w:rPr>
        <w:t xml:space="preserve"> נו, מזל שיש.</w:t>
      </w:r>
    </w:p>
    <w:p w:rsidR="008A18D3" w:rsidRDefault="008A18D3" w:rsidP="00A23F25">
      <w:pPr>
        <w:rPr>
          <w:rtl/>
          <w:lang w:eastAsia="he-IL"/>
        </w:rPr>
      </w:pPr>
    </w:p>
    <w:p w:rsidR="008A18D3" w:rsidRDefault="008A18D3" w:rsidP="006D5E63">
      <w:pPr>
        <w:rPr>
          <w:rtl/>
        </w:rPr>
      </w:pPr>
      <w:r>
        <w:rPr>
          <w:rFonts w:hint="cs"/>
          <w:rtl/>
          <w:lang w:eastAsia="he-IL"/>
        </w:rPr>
        <w:t>עכשיו זה צה"ל. בצה"ל</w:t>
      </w:r>
      <w:bookmarkStart w:id="31125" w:name="_ETM_Q85_713423"/>
      <w:bookmarkEnd w:id="31125"/>
      <w:r>
        <w:rPr>
          <w:rFonts w:hint="cs"/>
          <w:rtl/>
          <w:lang w:eastAsia="he-IL"/>
        </w:rPr>
        <w:t xml:space="preserve"> יש פקודה, יש חוק, יש מנהג של 70 שנה שהכשרות</w:t>
      </w:r>
      <w:bookmarkStart w:id="31126" w:name="_ETM_Q85_714007"/>
      <w:bookmarkEnd w:id="31126"/>
      <w:r>
        <w:rPr>
          <w:rFonts w:hint="cs"/>
          <w:rtl/>
          <w:lang w:eastAsia="he-IL"/>
        </w:rPr>
        <w:t xml:space="preserve"> נשמרת בצה"ל. חייבים לשמור כשרות בצה"ל. שוב, אף אחד לא </w:t>
      </w:r>
      <w:bookmarkStart w:id="31127" w:name="_ETM_Q85_719689"/>
      <w:bookmarkEnd w:id="31127"/>
      <w:r>
        <w:rPr>
          <w:rFonts w:hint="cs"/>
          <w:rtl/>
          <w:lang w:eastAsia="he-IL"/>
        </w:rPr>
        <w:t>שאל אותי אם ללכת לצבא</w:t>
      </w:r>
      <w:r w:rsidR="00355156">
        <w:rPr>
          <w:rFonts w:hint="cs"/>
          <w:rtl/>
          <w:lang w:eastAsia="he-IL"/>
        </w:rPr>
        <w:t>.</w:t>
      </w:r>
      <w:r>
        <w:rPr>
          <w:rFonts w:hint="cs"/>
          <w:rtl/>
          <w:lang w:eastAsia="he-IL"/>
        </w:rPr>
        <w:t xml:space="preserve"> הכריחו אותי. ברוך השם, גם בחרתי; אותי ספציפית לא, כי אני </w:t>
      </w:r>
      <w:bookmarkStart w:id="31128" w:name="_ETM_Q85_723021"/>
      <w:bookmarkEnd w:id="31128"/>
      <w:r>
        <w:rPr>
          <w:rFonts w:hint="cs"/>
          <w:rtl/>
          <w:lang w:eastAsia="he-IL"/>
        </w:rPr>
        <w:t>גם התנדבתי</w:t>
      </w:r>
      <w:r w:rsidR="006D5E63">
        <w:rPr>
          <w:rFonts w:hint="cs"/>
          <w:rtl/>
          <w:lang w:eastAsia="he-IL"/>
        </w:rPr>
        <w:t>,</w:t>
      </w:r>
      <w:bookmarkStart w:id="31129" w:name="_ETM_Q85_727236"/>
      <w:bookmarkStart w:id="31130" w:name="TOR_Q86"/>
      <w:bookmarkEnd w:id="31129"/>
      <w:bookmarkEnd w:id="31130"/>
      <w:r>
        <w:rPr>
          <w:rFonts w:hint="cs"/>
          <w:rtl/>
        </w:rPr>
        <w:t xml:space="preserve"> אבל אנשים אחרים </w:t>
      </w:r>
      <w:r>
        <w:rPr>
          <w:rtl/>
        </w:rPr>
        <w:t>–</w:t>
      </w:r>
      <w:r>
        <w:rPr>
          <w:rFonts w:hint="cs"/>
          <w:rtl/>
        </w:rPr>
        <w:t xml:space="preserve"> אתה חייב ללכת לצה"ל. ועכשיו מה, אני לא </w:t>
      </w:r>
      <w:bookmarkStart w:id="31131" w:name="_ETM_Q86_129316"/>
      <w:bookmarkEnd w:id="31131"/>
      <w:r>
        <w:rPr>
          <w:rFonts w:hint="cs"/>
          <w:rtl/>
        </w:rPr>
        <w:t xml:space="preserve">אוכל לאכול אוכל בצה"ל, כי עכשיו נותנים להכניס חמץ בחג </w:t>
      </w:r>
      <w:bookmarkStart w:id="31132" w:name="_ETM_Q86_135128"/>
      <w:bookmarkEnd w:id="31132"/>
      <w:r>
        <w:rPr>
          <w:rFonts w:hint="cs"/>
          <w:rtl/>
        </w:rPr>
        <w:t>הפסח. אני הייתי בצבא מש"ק דת</w:t>
      </w:r>
      <w:r w:rsidR="006D5E63">
        <w:rPr>
          <w:rFonts w:hint="cs"/>
          <w:rtl/>
        </w:rPr>
        <w:t>.</w:t>
      </w:r>
      <w:r>
        <w:rPr>
          <w:rFonts w:hint="cs"/>
          <w:rtl/>
        </w:rPr>
        <w:t xml:space="preserve"> את יודעת כמה כסף </w:t>
      </w:r>
      <w:bookmarkStart w:id="31133" w:name="_ETM_Q86_137622"/>
      <w:bookmarkEnd w:id="31133"/>
      <w:r>
        <w:rPr>
          <w:rFonts w:hint="cs"/>
          <w:rtl/>
        </w:rPr>
        <w:t>ומאמץ השקיע צה"ל כדי להכשיר את המטבחים של הבסיס</w:t>
      </w:r>
      <w:r w:rsidR="006D5E63">
        <w:rPr>
          <w:rFonts w:hint="cs"/>
          <w:rtl/>
        </w:rPr>
        <w:t>?</w:t>
      </w:r>
      <w:r>
        <w:rPr>
          <w:rFonts w:hint="cs"/>
          <w:rtl/>
        </w:rPr>
        <w:t xml:space="preserve"> זה </w:t>
      </w:r>
      <w:bookmarkStart w:id="31134" w:name="_ETM_Q86_143624"/>
      <w:bookmarkEnd w:id="31134"/>
      <w:r>
        <w:rPr>
          <w:rFonts w:hint="cs"/>
          <w:rtl/>
        </w:rPr>
        <w:t xml:space="preserve">לא פשוט. יש כלים ענקיים שצריכים הכשרה מיוחדת, ויש דברים </w:t>
      </w:r>
      <w:bookmarkStart w:id="31135" w:name="_ETM_Q86_147677"/>
      <w:bookmarkEnd w:id="31135"/>
      <w:r>
        <w:rPr>
          <w:rFonts w:hint="cs"/>
          <w:rtl/>
        </w:rPr>
        <w:t xml:space="preserve">שמותר להשתמש בהם ואסור להשתמש בהם. יש מבצע פסח, מגייסים </w:t>
      </w:r>
      <w:bookmarkStart w:id="31136" w:name="_ETM_Q86_150707"/>
      <w:bookmarkEnd w:id="31136"/>
      <w:r>
        <w:rPr>
          <w:rFonts w:hint="cs"/>
          <w:rtl/>
        </w:rPr>
        <w:t xml:space="preserve">אליו אנשי מילואים, זה לא צחוק, כדי שבפסח </w:t>
      </w:r>
      <w:bookmarkStart w:id="31137" w:name="_ETM_Q86_152839"/>
      <w:bookmarkEnd w:id="31137"/>
      <w:r>
        <w:rPr>
          <w:rtl/>
        </w:rPr>
        <w:t>–</w:t>
      </w:r>
      <w:r>
        <w:rPr>
          <w:rFonts w:hint="cs"/>
          <w:rtl/>
        </w:rPr>
        <w:t xml:space="preserve"> הצבא צועד על קיבתו </w:t>
      </w:r>
      <w:r>
        <w:rPr>
          <w:rtl/>
        </w:rPr>
        <w:t>–</w:t>
      </w:r>
      <w:r>
        <w:rPr>
          <w:rFonts w:hint="cs"/>
          <w:rtl/>
        </w:rPr>
        <w:t xml:space="preserve"> צה"ל יוכל לשמור </w:t>
      </w:r>
      <w:bookmarkStart w:id="31138" w:name="_ETM_Q86_157708"/>
      <w:bookmarkEnd w:id="31138"/>
      <w:r>
        <w:rPr>
          <w:rFonts w:hint="cs"/>
          <w:rtl/>
        </w:rPr>
        <w:t xml:space="preserve">כשרות גם בפסח. זו חתיכת אירוע. ויושבים שופטי </w:t>
      </w:r>
      <w:bookmarkStart w:id="31139" w:name="_ETM_Q86_160529"/>
      <w:bookmarkEnd w:id="31139"/>
      <w:r>
        <w:rPr>
          <w:rFonts w:hint="cs"/>
          <w:rtl/>
        </w:rPr>
        <w:t xml:space="preserve">בג"ץ ואומרים: מה, אנחנו מכריחים בן אדם בדיאטה? הזכות החוקתית לאכול </w:t>
      </w:r>
      <w:bookmarkStart w:id="31140" w:name="_ETM_Q86_166907"/>
      <w:bookmarkEnd w:id="31140"/>
      <w:r>
        <w:rPr>
          <w:rFonts w:hint="cs"/>
          <w:rtl/>
        </w:rPr>
        <w:t xml:space="preserve">לחם. לא מכיר, לא כתוב, אין זכות כזאת. </w:t>
      </w:r>
    </w:p>
    <w:p w:rsidR="008A18D3" w:rsidRDefault="008A18D3" w:rsidP="00A23F25">
      <w:pPr>
        <w:rPr>
          <w:rtl/>
        </w:rPr>
      </w:pPr>
      <w:bookmarkStart w:id="31141" w:name="_ETM_Q86_174711"/>
      <w:bookmarkStart w:id="31142" w:name="_ETM_Q86_174781"/>
      <w:bookmarkEnd w:id="31141"/>
      <w:bookmarkEnd w:id="31142"/>
    </w:p>
    <w:p w:rsidR="008A18D3" w:rsidRDefault="008A18D3" w:rsidP="006D5E63">
      <w:pPr>
        <w:rPr>
          <w:rtl/>
        </w:rPr>
      </w:pPr>
      <w:bookmarkStart w:id="31143" w:name="_ETM_Q86_174869"/>
      <w:bookmarkStart w:id="31144" w:name="_ETM_Q86_174919"/>
      <w:bookmarkEnd w:id="31143"/>
      <w:bookmarkEnd w:id="31144"/>
      <w:r>
        <w:rPr>
          <w:rFonts w:hint="cs"/>
          <w:rtl/>
        </w:rPr>
        <w:t xml:space="preserve">עכשיו </w:t>
      </w:r>
      <w:bookmarkStart w:id="31145" w:name="_ETM_Q86_170334"/>
      <w:bookmarkEnd w:id="31145"/>
      <w:r>
        <w:rPr>
          <w:rFonts w:hint="cs"/>
          <w:rtl/>
        </w:rPr>
        <w:t>מה, מדובר על צה"ל</w:t>
      </w:r>
      <w:r w:rsidR="006D5E63">
        <w:rPr>
          <w:rFonts w:hint="cs"/>
          <w:rtl/>
        </w:rPr>
        <w:t>,</w:t>
      </w:r>
      <w:r>
        <w:rPr>
          <w:rFonts w:hint="cs"/>
          <w:rtl/>
        </w:rPr>
        <w:t xml:space="preserve"> אותו צה"ל שלפני כמה זמן בן אדם </w:t>
      </w:r>
      <w:bookmarkStart w:id="31146" w:name="_ETM_Q86_175601"/>
      <w:bookmarkEnd w:id="31146"/>
      <w:r>
        <w:rPr>
          <w:rFonts w:hint="cs"/>
          <w:rtl/>
        </w:rPr>
        <w:t xml:space="preserve">הגיש עתירה שהוא רוצה לגדל זקן. זה משהו שהוא הרבה </w:t>
      </w:r>
      <w:bookmarkStart w:id="31147" w:name="_ETM_Q86_177165"/>
      <w:bookmarkEnd w:id="31147"/>
      <w:r>
        <w:rPr>
          <w:rFonts w:hint="cs"/>
          <w:rtl/>
        </w:rPr>
        <w:t xml:space="preserve">יותר האופי של האדם. יש גם אנשים שמקבלים היתר </w:t>
      </w:r>
      <w:bookmarkStart w:id="31148" w:name="_ETM_Q86_181738"/>
      <w:bookmarkEnd w:id="31148"/>
      <w:r>
        <w:rPr>
          <w:rFonts w:hint="cs"/>
          <w:rtl/>
        </w:rPr>
        <w:t>זקן. בן אדם אומר</w:t>
      </w:r>
      <w:r w:rsidR="006D5E63">
        <w:rPr>
          <w:rFonts w:hint="cs"/>
          <w:rtl/>
        </w:rPr>
        <w:t>:</w:t>
      </w:r>
      <w:r>
        <w:rPr>
          <w:rFonts w:hint="cs"/>
          <w:rtl/>
        </w:rPr>
        <w:t xml:space="preserve"> אני כל החיים שלי גידלתי זקן, אני </w:t>
      </w:r>
      <w:bookmarkStart w:id="31149" w:name="_ETM_Q86_184931"/>
      <w:bookmarkEnd w:id="31149"/>
      <w:r>
        <w:rPr>
          <w:rFonts w:hint="cs"/>
          <w:rtl/>
        </w:rPr>
        <w:t xml:space="preserve">רוצה להמשיך להיראות כמו שאני נראה. אמרו לו: לא, זקן </w:t>
      </w:r>
      <w:bookmarkStart w:id="31150" w:name="_ETM_Q86_189457"/>
      <w:bookmarkEnd w:id="31150"/>
      <w:r>
        <w:rPr>
          <w:rFonts w:hint="cs"/>
          <w:rtl/>
        </w:rPr>
        <w:t xml:space="preserve">זה משמעת, צריך אחידות. אז צריך אחידות בזקן וצריך אחידות </w:t>
      </w:r>
      <w:bookmarkStart w:id="31151" w:name="_ETM_Q86_195593"/>
      <w:bookmarkEnd w:id="31151"/>
      <w:r>
        <w:rPr>
          <w:rFonts w:hint="cs"/>
          <w:rtl/>
        </w:rPr>
        <w:t xml:space="preserve">בנעליים וצריך אחידות במדים וצריך אחידות בכומתה, ואומרים לך לעמוד </w:t>
      </w:r>
      <w:bookmarkStart w:id="31152" w:name="_ETM_Q86_198854"/>
      <w:bookmarkEnd w:id="31152"/>
      <w:r>
        <w:rPr>
          <w:rFonts w:hint="cs"/>
          <w:rtl/>
        </w:rPr>
        <w:t xml:space="preserve">בשלשות ולא בחי"ת ולא ברביעיות ולא בטי"ת. שלשות וחי"ת, זו </w:t>
      </w:r>
      <w:bookmarkStart w:id="31153" w:name="_ETM_Q86_202126"/>
      <w:bookmarkEnd w:id="31153"/>
      <w:r>
        <w:rPr>
          <w:rFonts w:hint="cs"/>
          <w:rtl/>
        </w:rPr>
        <w:t xml:space="preserve">הצורה. יש לך </w:t>
      </w:r>
      <w:r>
        <w:rPr>
          <w:rFonts w:hint="eastAsia"/>
          <w:rtl/>
        </w:rPr>
        <w:t>–</w:t>
      </w:r>
      <w:r>
        <w:rPr>
          <w:rFonts w:hint="cs"/>
          <w:rtl/>
        </w:rPr>
        <w:t xml:space="preserve"> ולא כל אחד מביא את </w:t>
      </w:r>
      <w:bookmarkStart w:id="31154" w:name="_ETM_Q86_207545"/>
      <w:bookmarkEnd w:id="31154"/>
      <w:r>
        <w:rPr>
          <w:rFonts w:hint="cs"/>
          <w:rtl/>
        </w:rPr>
        <w:t xml:space="preserve">הנשק שלו ולא כל אחד מביא. אנחנו לא פלנגה. שוללים </w:t>
      </w:r>
      <w:bookmarkStart w:id="31155" w:name="_ETM_Q86_213123"/>
      <w:bookmarkEnd w:id="31155"/>
      <w:r>
        <w:rPr>
          <w:rFonts w:hint="cs"/>
          <w:rtl/>
        </w:rPr>
        <w:t>לי את החירות לשלוש שנים, אומרים לי</w:t>
      </w:r>
      <w:r w:rsidR="006D5E63">
        <w:rPr>
          <w:rFonts w:hint="cs"/>
          <w:rtl/>
        </w:rPr>
        <w:t>:</w:t>
      </w:r>
      <w:r>
        <w:rPr>
          <w:rFonts w:hint="cs"/>
          <w:rtl/>
        </w:rPr>
        <w:t xml:space="preserve"> תילחם, אומרים לי </w:t>
      </w:r>
      <w:bookmarkStart w:id="31156" w:name="_ETM_Q86_215731"/>
      <w:bookmarkEnd w:id="31156"/>
      <w:r>
        <w:rPr>
          <w:rFonts w:hint="cs"/>
          <w:rtl/>
        </w:rPr>
        <w:t>לסכן את החיים, עושים לי משמעת, ואם אני קורא למפקד בשם הפרטי</w:t>
      </w:r>
      <w:r w:rsidR="006D5E63">
        <w:rPr>
          <w:rFonts w:hint="cs"/>
          <w:rtl/>
        </w:rPr>
        <w:t>,</w:t>
      </w:r>
      <w:r>
        <w:rPr>
          <w:rFonts w:hint="cs"/>
          <w:rtl/>
        </w:rPr>
        <w:t xml:space="preserve"> אני נשאר </w:t>
      </w:r>
      <w:bookmarkStart w:id="31157" w:name="_ETM_Q86_222581"/>
      <w:bookmarkEnd w:id="31157"/>
      <w:r>
        <w:rPr>
          <w:rFonts w:hint="cs"/>
          <w:rtl/>
        </w:rPr>
        <w:t xml:space="preserve">שבת </w:t>
      </w:r>
      <w:r>
        <w:rPr>
          <w:rFonts w:hint="eastAsia"/>
          <w:rtl/>
        </w:rPr>
        <w:t>–</w:t>
      </w:r>
      <w:r>
        <w:rPr>
          <w:rFonts w:hint="cs"/>
          <w:rtl/>
        </w:rPr>
        <w:t xml:space="preserve"> זה בסדר, זה לא פגיעה בחירות, כולם מבינים שבצה"ל </w:t>
      </w:r>
      <w:bookmarkStart w:id="31158" w:name="_ETM_Q86_228472"/>
      <w:bookmarkEnd w:id="31158"/>
      <w:r>
        <w:rPr>
          <w:rFonts w:hint="cs"/>
          <w:rtl/>
        </w:rPr>
        <w:t xml:space="preserve">יש פגיעה. אבל אם לא ייתנו לי לאכול לחם </w:t>
      </w:r>
      <w:bookmarkStart w:id="31159" w:name="_ETM_Q86_231713"/>
      <w:bookmarkEnd w:id="31159"/>
      <w:r>
        <w:rPr>
          <w:rFonts w:hint="cs"/>
          <w:rtl/>
        </w:rPr>
        <w:t>בתוך הבסיס בפסח, אוי, זו פגיעה נוראית בכבוד האדם, אי</w:t>
      </w:r>
      <w:bookmarkStart w:id="31160" w:name="_ETM_Q86_237472"/>
      <w:bookmarkEnd w:id="31160"/>
      <w:r>
        <w:rPr>
          <w:rFonts w:hint="cs"/>
          <w:rtl/>
        </w:rPr>
        <w:t xml:space="preserve">-אפשר, פשוט אי-אפשר. זה לא רציני. מה, באמת, </w:t>
      </w:r>
      <w:bookmarkStart w:id="31161" w:name="_ETM_Q86_243231"/>
      <w:bookmarkEnd w:id="31161"/>
      <w:r>
        <w:rPr>
          <w:rFonts w:hint="cs"/>
          <w:rtl/>
        </w:rPr>
        <w:t xml:space="preserve">אין לכם אנושיות? </w:t>
      </w:r>
    </w:p>
    <w:p w:rsidR="008A18D3" w:rsidRDefault="008A18D3" w:rsidP="00A23F25">
      <w:pPr>
        <w:rPr>
          <w:rtl/>
        </w:rPr>
      </w:pPr>
      <w:bookmarkStart w:id="31162" w:name="_ETM_Q86_258676"/>
      <w:bookmarkStart w:id="31163" w:name="_ETM_Q86_258737"/>
      <w:bookmarkEnd w:id="31162"/>
      <w:bookmarkEnd w:id="31163"/>
    </w:p>
    <w:p w:rsidR="008A18D3" w:rsidRDefault="008A18D3" w:rsidP="006D5E63">
      <w:pPr>
        <w:rPr>
          <w:rtl/>
        </w:rPr>
      </w:pPr>
      <w:bookmarkStart w:id="31164" w:name="_ETM_Q86_258820"/>
      <w:bookmarkStart w:id="31165" w:name="_ETM_Q86_258870"/>
      <w:bookmarkEnd w:id="31164"/>
      <w:bookmarkEnd w:id="31165"/>
      <w:r>
        <w:rPr>
          <w:rFonts w:hint="cs"/>
          <w:rtl/>
        </w:rPr>
        <w:t>בקיצור, כשחשוב אז חשוב, כשלא ח</w:t>
      </w:r>
      <w:bookmarkStart w:id="31166" w:name="_ETM_Q86_249986"/>
      <w:bookmarkEnd w:id="31166"/>
      <w:r>
        <w:rPr>
          <w:rFonts w:hint="cs"/>
          <w:rtl/>
        </w:rPr>
        <w:t xml:space="preserve">שוב אז לא מוכנים להקריב בשביל זה שום דבר. </w:t>
      </w:r>
      <w:bookmarkStart w:id="31167" w:name="_ETM_Q86_253746"/>
      <w:bookmarkEnd w:id="31167"/>
      <w:r>
        <w:rPr>
          <w:rFonts w:hint="cs"/>
          <w:rtl/>
        </w:rPr>
        <w:t xml:space="preserve">ולצערי, במקום ששופטי בית המשפט העליון של מדינת ישראל יכירו </w:t>
      </w:r>
      <w:bookmarkStart w:id="31168" w:name="_ETM_Q86_258696"/>
      <w:bookmarkEnd w:id="31168"/>
      <w:r>
        <w:rPr>
          <w:rFonts w:hint="cs"/>
          <w:rtl/>
        </w:rPr>
        <w:t>את הערך של מדינת ישראל כמדינה יהודית, שזה אומר, כן,</w:t>
      </w:r>
      <w:bookmarkStart w:id="31169" w:name="_ETM_Q86_262394"/>
      <w:bookmarkEnd w:id="31169"/>
      <w:r>
        <w:rPr>
          <w:rFonts w:hint="cs"/>
          <w:rtl/>
        </w:rPr>
        <w:t xml:space="preserve"> הפרהסיה</w:t>
      </w:r>
      <w:r w:rsidR="006D5E63">
        <w:rPr>
          <w:rFonts w:hint="cs"/>
          <w:rtl/>
        </w:rPr>
        <w:t>.</w:t>
      </w:r>
      <w:r w:rsidR="006D5E63">
        <w:rPr>
          <w:rFonts w:hint="eastAsia"/>
          <w:rtl/>
        </w:rPr>
        <w:t xml:space="preserve"> </w:t>
      </w:r>
      <w:r>
        <w:rPr>
          <w:rFonts w:hint="cs"/>
          <w:rtl/>
        </w:rPr>
        <w:t xml:space="preserve">במדינת ישראל חוקקו את חוק החמץ. אז נכון, באזורים </w:t>
      </w:r>
      <w:bookmarkStart w:id="31170" w:name="_ETM_Q86_267864"/>
      <w:bookmarkEnd w:id="31170"/>
      <w:r>
        <w:rPr>
          <w:rFonts w:hint="cs"/>
          <w:rtl/>
        </w:rPr>
        <w:t xml:space="preserve">שבהם יש רק אנשים לא יהודים, או שהרוב לא </w:t>
      </w:r>
      <w:bookmarkStart w:id="31171" w:name="_ETM_Q86_267859"/>
      <w:bookmarkEnd w:id="31171"/>
      <w:r>
        <w:rPr>
          <w:rFonts w:hint="cs"/>
          <w:rtl/>
        </w:rPr>
        <w:t xml:space="preserve">יהודים, אף אחד לא אומר. אני לא יודע, לא נראה </w:t>
      </w:r>
      <w:bookmarkStart w:id="31172" w:name="_ETM_Q86_273187"/>
      <w:bookmarkEnd w:id="31172"/>
      <w:r>
        <w:rPr>
          <w:rFonts w:hint="cs"/>
          <w:rtl/>
        </w:rPr>
        <w:t xml:space="preserve">לי שבאום אל-פחם מחלקים דוחות על פיתות. אולי יש דברים </w:t>
      </w:r>
      <w:bookmarkStart w:id="31173" w:name="_ETM_Q86_275233"/>
      <w:bookmarkEnd w:id="31173"/>
      <w:r>
        <w:rPr>
          <w:rFonts w:hint="cs"/>
          <w:rtl/>
        </w:rPr>
        <w:t>שאני אגלה, אבל לא נראה לי. וגם בתו</w:t>
      </w:r>
      <w:bookmarkStart w:id="31174" w:name="_ETM_Q86_279033"/>
      <w:bookmarkEnd w:id="31174"/>
      <w:r>
        <w:rPr>
          <w:rFonts w:hint="cs"/>
          <w:rtl/>
        </w:rPr>
        <w:t xml:space="preserve">ך ירושלים יצא שנסעתי בשכונת בית צפאפא בחג הפסח וראיתי </w:t>
      </w:r>
      <w:bookmarkStart w:id="31175" w:name="_ETM_Q86_285292"/>
      <w:bookmarkEnd w:id="31175"/>
      <w:r>
        <w:rPr>
          <w:rFonts w:hint="cs"/>
          <w:rtl/>
        </w:rPr>
        <w:t xml:space="preserve">שם מסתובבים עם פיתות, והכול בסדר, ובייגלה, ואף אחד </w:t>
      </w:r>
      <w:bookmarkStart w:id="31176" w:name="_ETM_Q86_290148"/>
      <w:bookmarkEnd w:id="31176"/>
      <w:r>
        <w:rPr>
          <w:rFonts w:hint="cs"/>
          <w:rtl/>
        </w:rPr>
        <w:t xml:space="preserve">לא מתלונן, כי זו שכונה ערבית והכול בסדר. זה נקרא </w:t>
      </w:r>
      <w:bookmarkStart w:id="31177" w:name="_ETM_Q86_295481"/>
      <w:bookmarkEnd w:id="31177"/>
      <w:r>
        <w:rPr>
          <w:rFonts w:hint="cs"/>
          <w:rtl/>
        </w:rPr>
        <w:t xml:space="preserve">דו-קיום, זה נקרא </w:t>
      </w:r>
      <w:r>
        <w:rPr>
          <w:rFonts w:hint="cs"/>
          <w:rtl/>
        </w:rPr>
        <w:lastRenderedPageBreak/>
        <w:t xml:space="preserve">כבוד הדדי, הכול בסדר. אבל בצבא ההגנה </w:t>
      </w:r>
      <w:bookmarkStart w:id="31178" w:name="_ETM_Q86_298487"/>
      <w:bookmarkEnd w:id="31178"/>
      <w:r>
        <w:rPr>
          <w:rFonts w:hint="cs"/>
          <w:rtl/>
        </w:rPr>
        <w:t xml:space="preserve">לישראל, שחייב על פי חוק ועל פי פקודה לשמור כשרות, </w:t>
      </w:r>
      <w:bookmarkStart w:id="31179" w:name="_ETM_Q86_302556"/>
      <w:bookmarkEnd w:id="31179"/>
      <w:r>
        <w:rPr>
          <w:rFonts w:hint="cs"/>
          <w:rtl/>
        </w:rPr>
        <w:t xml:space="preserve">איך עתירה כזאת עוברת את </w:t>
      </w:r>
      <w:bookmarkStart w:id="31180" w:name="_ETM_Q86_305471"/>
      <w:bookmarkEnd w:id="31180"/>
      <w:r>
        <w:rPr>
          <w:rFonts w:hint="cs"/>
          <w:rtl/>
        </w:rPr>
        <w:t xml:space="preserve">המזכירה של בית המשפט העליון? </w:t>
      </w:r>
    </w:p>
    <w:p w:rsidR="008A18D3" w:rsidRDefault="008A18D3" w:rsidP="006C1882">
      <w:pPr>
        <w:rPr>
          <w:rtl/>
        </w:rPr>
      </w:pPr>
    </w:p>
    <w:p w:rsidR="008A18D3" w:rsidRDefault="008A18D3" w:rsidP="006D5E63">
      <w:pPr>
        <w:rPr>
          <w:rtl/>
        </w:rPr>
      </w:pPr>
      <w:r>
        <w:rPr>
          <w:rFonts w:hint="cs"/>
          <w:rtl/>
        </w:rPr>
        <w:t xml:space="preserve">יש עתירות שאני </w:t>
      </w:r>
      <w:bookmarkStart w:id="31181" w:name="_ETM_Q86_306895"/>
      <w:bookmarkEnd w:id="31181"/>
      <w:r>
        <w:rPr>
          <w:rFonts w:hint="cs"/>
          <w:rtl/>
        </w:rPr>
        <w:t xml:space="preserve">שואל למה השופט לא דחה אותן על הסף; יש עתירות </w:t>
      </w:r>
      <w:bookmarkStart w:id="31182" w:name="_ETM_Q86_310877"/>
      <w:bookmarkEnd w:id="31182"/>
      <w:r>
        <w:rPr>
          <w:rFonts w:hint="cs"/>
          <w:rtl/>
        </w:rPr>
        <w:t xml:space="preserve">שאני אומר שאני לא מבין איך המזכירה לא דחתה אותן </w:t>
      </w:r>
      <w:bookmarkStart w:id="31183" w:name="_ETM_Q86_314298"/>
      <w:bookmarkEnd w:id="31183"/>
      <w:r>
        <w:rPr>
          <w:rFonts w:hint="cs"/>
          <w:rtl/>
        </w:rPr>
        <w:t xml:space="preserve">על הסף, אין המאבטח בכניסה לא אמר לבן אדם שמגיע </w:t>
      </w:r>
      <w:bookmarkStart w:id="31184" w:name="_ETM_Q86_314768"/>
      <w:bookmarkEnd w:id="31184"/>
      <w:r>
        <w:rPr>
          <w:rFonts w:hint="cs"/>
          <w:rtl/>
        </w:rPr>
        <w:t xml:space="preserve">עם עתירה כזאת: אדוני, התבלבלת. והעתירה מהסוג הזה, וזה שבית </w:t>
      </w:r>
      <w:bookmarkStart w:id="31185" w:name="_ETM_Q86_322530"/>
      <w:bookmarkEnd w:id="31185"/>
      <w:r>
        <w:rPr>
          <w:rFonts w:hint="cs"/>
          <w:rtl/>
        </w:rPr>
        <w:t xml:space="preserve">המשפט עוד בכלל דן בה, וזה שבית המשפט העליון עוד </w:t>
      </w:r>
      <w:bookmarkStart w:id="31186" w:name="_ETM_Q86_324180"/>
      <w:bookmarkEnd w:id="31186"/>
      <w:r>
        <w:rPr>
          <w:rFonts w:hint="cs"/>
          <w:rtl/>
        </w:rPr>
        <w:t xml:space="preserve">מתבטא כפי שמתבטאים חלק משופטיו, זה מראה לי שאולי כדאי </w:t>
      </w:r>
      <w:bookmarkStart w:id="31187" w:name="_ETM_Q86_332850"/>
      <w:bookmarkEnd w:id="31187"/>
      <w:r>
        <w:rPr>
          <w:rFonts w:hint="cs"/>
          <w:rtl/>
        </w:rPr>
        <w:t xml:space="preserve">שהם יחשבו קצת יותר מה הלחם שאכלו אבותיהם, שיתגאו קצת </w:t>
      </w:r>
      <w:bookmarkStart w:id="31188" w:name="_ETM_Q86_340816"/>
      <w:bookmarkEnd w:id="31188"/>
      <w:r>
        <w:rPr>
          <w:rFonts w:hint="cs"/>
          <w:rtl/>
        </w:rPr>
        <w:t xml:space="preserve">פחות, שיזכרו שאבות אבותינו היו עבדים במצרים </w:t>
      </w:r>
      <w:bookmarkStart w:id="31189" w:name="_ETM_Q86_345986"/>
      <w:bookmarkEnd w:id="31189"/>
      <w:r>
        <w:rPr>
          <w:rFonts w:hint="cs"/>
          <w:rtl/>
        </w:rPr>
        <w:t xml:space="preserve">ושעבד ה' הוא לבדו חופשי, ושלא כדאי לפגוע בדבר שהופך את מדינת ישראל ממדינה ככל המדינות למדינתו היחידה של </w:t>
      </w:r>
      <w:bookmarkStart w:id="31190" w:name="_ETM_Q86_356953"/>
      <w:bookmarkEnd w:id="31190"/>
      <w:r>
        <w:rPr>
          <w:rFonts w:hint="cs"/>
          <w:rtl/>
        </w:rPr>
        <w:t xml:space="preserve">העם היהודי, למדינת הלאום של העם היהודי, שאלו סממני הזהות שלנו. חוסר הרגישות שבית המשפט העליון מגלה </w:t>
      </w:r>
      <w:bookmarkStart w:id="31191" w:name="_ETM_Q86_363923"/>
      <w:bookmarkEnd w:id="31191"/>
      <w:r>
        <w:rPr>
          <w:rFonts w:hint="cs"/>
          <w:rtl/>
        </w:rPr>
        <w:t>בסוגיות דת ומדינה, לצערי, פעם אחר פעם</w:t>
      </w:r>
      <w:bookmarkStart w:id="31192" w:name="_ETM_Q86_368666"/>
      <w:bookmarkEnd w:id="31192"/>
      <w:r>
        <w:rPr>
          <w:rFonts w:hint="cs"/>
          <w:rtl/>
        </w:rPr>
        <w:t xml:space="preserve"> </w:t>
      </w:r>
      <w:r>
        <w:rPr>
          <w:rtl/>
        </w:rPr>
        <w:t>–</w:t>
      </w:r>
      <w:r>
        <w:rPr>
          <w:rFonts w:hint="cs"/>
          <w:rtl/>
        </w:rPr>
        <w:t xml:space="preserve"> השבוע דיברתי על זה גם בפעם הקודמת </w:t>
      </w:r>
      <w:bookmarkStart w:id="31193" w:name="_ETM_Q86_369633"/>
      <w:bookmarkEnd w:id="31193"/>
      <w:r>
        <w:rPr>
          <w:rFonts w:hint="cs"/>
          <w:rtl/>
        </w:rPr>
        <w:t xml:space="preserve">שדיברתי: אני חושב שדווקא מנסור עבאס גילה השבוע הבנה, </w:t>
      </w:r>
      <w:bookmarkStart w:id="31194" w:name="_ETM_Q86_377216"/>
      <w:bookmarkEnd w:id="31194"/>
      <w:r>
        <w:rPr>
          <w:rFonts w:hint="cs"/>
          <w:rtl/>
        </w:rPr>
        <w:t>שאולי כדאי שהוא יעביר איזה קורס לשופטי בג"ץ, שבנושאים שאת</w:t>
      </w:r>
      <w:bookmarkStart w:id="31195" w:name="_ETM_Q86_380620"/>
      <w:bookmarkEnd w:id="31195"/>
      <w:r>
        <w:rPr>
          <w:rFonts w:hint="cs"/>
          <w:rtl/>
        </w:rPr>
        <w:t xml:space="preserve">ם לא מבינים בהם, שהם שייכים לדת שאתם לא שומרים </w:t>
      </w:r>
      <w:bookmarkStart w:id="31196" w:name="_ETM_Q86_383294"/>
      <w:bookmarkEnd w:id="31196"/>
      <w:r>
        <w:rPr>
          <w:rFonts w:hint="cs"/>
          <w:rtl/>
        </w:rPr>
        <w:t xml:space="preserve">אותה או שאתם לא מכבדים אותה, אל תתעסקו. כל </w:t>
      </w:r>
      <w:bookmarkStart w:id="31197" w:name="_ETM_Q86_387189"/>
      <w:bookmarkEnd w:id="31197"/>
      <w:r>
        <w:rPr>
          <w:rFonts w:hint="cs"/>
          <w:rtl/>
        </w:rPr>
        <w:t xml:space="preserve">אחד ישמור על המסגרת שלו. אז כשיהיו החלטות בנוגע </w:t>
      </w:r>
      <w:r>
        <w:rPr>
          <w:rtl/>
        </w:rPr>
        <w:t>–</w:t>
      </w:r>
      <w:r>
        <w:rPr>
          <w:rFonts w:hint="cs"/>
          <w:rtl/>
        </w:rPr>
        <w:t xml:space="preserve"> </w:t>
      </w:r>
      <w:bookmarkStart w:id="31198" w:name="_ETM_Q86_392602"/>
      <w:bookmarkEnd w:id="31198"/>
      <w:r>
        <w:rPr>
          <w:rFonts w:hint="cs"/>
          <w:rtl/>
        </w:rPr>
        <w:t xml:space="preserve">פעם היו מכנים את אהרן ברק, שהיה נשיא בית המשפט </w:t>
      </w:r>
      <w:bookmarkStart w:id="31199" w:name="_ETM_Q86_396195"/>
      <w:bookmarkEnd w:id="31199"/>
      <w:r>
        <w:rPr>
          <w:rFonts w:hint="cs"/>
          <w:rtl/>
        </w:rPr>
        <w:t xml:space="preserve">העליון, האדמו"ר החילוני. אני לא אתערב לדת החילונית </w:t>
      </w:r>
      <w:bookmarkStart w:id="31200" w:name="_ETM_Q86_400362"/>
      <w:bookmarkEnd w:id="31200"/>
      <w:r>
        <w:rPr>
          <w:rFonts w:hint="cs"/>
          <w:rtl/>
        </w:rPr>
        <w:t>באיך שהם שומרים את המצוות שלהם, ושלא יתערבו</w:t>
      </w:r>
      <w:r w:rsidR="006D5E63">
        <w:rPr>
          <w:rFonts w:hint="cs"/>
          <w:rtl/>
        </w:rPr>
        <w:t xml:space="preserve"> נו</w:t>
      </w:r>
      <w:r>
        <w:rPr>
          <w:rFonts w:hint="cs"/>
          <w:rtl/>
        </w:rPr>
        <w:t xml:space="preserve"> בבקשה </w:t>
      </w:r>
      <w:bookmarkStart w:id="31201" w:name="_ETM_Q86_404400"/>
      <w:bookmarkEnd w:id="31201"/>
      <w:r w:rsidR="006D5E63">
        <w:rPr>
          <w:rFonts w:hint="cs"/>
          <w:rtl/>
        </w:rPr>
        <w:t>ב</w:t>
      </w:r>
      <w:r>
        <w:rPr>
          <w:rFonts w:hint="cs"/>
          <w:rtl/>
        </w:rPr>
        <w:t>איך אנחנו שומרים את המצוות שלנו. תודה רבה, גברתי היושבת ברא</w:t>
      </w:r>
      <w:bookmarkStart w:id="31202" w:name="_ETM_Q86_409224"/>
      <w:bookmarkEnd w:id="31202"/>
      <w:r>
        <w:rPr>
          <w:rFonts w:hint="cs"/>
          <w:rtl/>
        </w:rPr>
        <w:t xml:space="preserve">ש. </w:t>
      </w:r>
    </w:p>
    <w:p w:rsidR="008A18D3" w:rsidRDefault="008A18D3" w:rsidP="00A23F25">
      <w:pPr>
        <w:rPr>
          <w:rtl/>
        </w:rPr>
      </w:pPr>
    </w:p>
    <w:p w:rsidR="008A18D3" w:rsidRDefault="008A18D3" w:rsidP="00A23F25">
      <w:pPr>
        <w:pStyle w:val="af6"/>
        <w:keepNext/>
        <w:rPr>
          <w:rtl/>
        </w:rPr>
      </w:pPr>
      <w:r w:rsidRPr="00C46CE3">
        <w:rPr>
          <w:rStyle w:val="TagStyle"/>
          <w:rtl/>
        </w:rPr>
        <w:t xml:space="preserve"> &lt;&lt; יור &gt;&gt; </w:t>
      </w:r>
      <w:r>
        <w:rPr>
          <w:rtl/>
        </w:rPr>
        <w:t>היו"ר ג'ידא רינאוי זועבי:</w:t>
      </w:r>
      <w:r w:rsidRPr="00C46CE3">
        <w:rPr>
          <w:rStyle w:val="TagStyle"/>
          <w:rtl/>
        </w:rPr>
        <w:t xml:space="preserve"> &lt;&lt; יור &gt;&gt;</w:t>
      </w:r>
      <w:r>
        <w:rPr>
          <w:rtl/>
        </w:rPr>
        <w:t xml:space="preserve">   </w:t>
      </w:r>
    </w:p>
    <w:p w:rsidR="008A18D3" w:rsidRDefault="008A18D3" w:rsidP="008D5FB9">
      <w:pPr>
        <w:rPr>
          <w:rtl/>
          <w:lang w:eastAsia="he-IL"/>
        </w:rPr>
      </w:pPr>
    </w:p>
    <w:p w:rsidR="008A18D3" w:rsidRDefault="008A18D3" w:rsidP="00A23F25">
      <w:pPr>
        <w:rPr>
          <w:rtl/>
          <w:lang w:eastAsia="he-IL"/>
        </w:rPr>
      </w:pPr>
      <w:r>
        <w:rPr>
          <w:rFonts w:hint="cs"/>
          <w:rtl/>
          <w:lang w:eastAsia="he-IL"/>
        </w:rPr>
        <w:t xml:space="preserve">תודה רבה. אופיר כץ </w:t>
      </w:r>
      <w:r>
        <w:rPr>
          <w:rtl/>
          <w:lang w:eastAsia="he-IL"/>
        </w:rPr>
        <w:t>–</w:t>
      </w:r>
      <w:r>
        <w:rPr>
          <w:rFonts w:hint="cs"/>
          <w:rtl/>
          <w:lang w:eastAsia="he-IL"/>
        </w:rPr>
        <w:t xml:space="preserve"> אינו נוכח. חבר הכנסת מיכאל מלכיאלי, בבקשה. </w:t>
      </w:r>
    </w:p>
    <w:p w:rsidR="008A18D3" w:rsidRDefault="008A18D3" w:rsidP="00A23F25">
      <w:pPr>
        <w:rPr>
          <w:rtl/>
          <w:lang w:eastAsia="he-IL"/>
        </w:rPr>
      </w:pPr>
    </w:p>
    <w:p w:rsidR="008A18D3" w:rsidRDefault="008A18D3" w:rsidP="00A23F25">
      <w:pPr>
        <w:pStyle w:val="a4"/>
        <w:keepNext/>
        <w:rPr>
          <w:rtl/>
        </w:rPr>
      </w:pPr>
      <w:bookmarkStart w:id="31203" w:name="ET_speaker_5628_3"/>
      <w:r w:rsidRPr="00C46CE3">
        <w:rPr>
          <w:rStyle w:val="TagStyle"/>
          <w:rtl/>
        </w:rPr>
        <w:t xml:space="preserve"> &lt;&lt; דובר &gt;&gt; </w:t>
      </w:r>
      <w:bookmarkStart w:id="31204" w:name="_Toc98161297"/>
      <w:bookmarkStart w:id="31205" w:name="_Toc98162691"/>
      <w:bookmarkStart w:id="31206" w:name="_Toc123738226"/>
      <w:r>
        <w:rPr>
          <w:rtl/>
        </w:rPr>
        <w:t>מיכאל מלכיאלי (ש"ס):</w:t>
      </w:r>
      <w:bookmarkEnd w:id="31204"/>
      <w:bookmarkEnd w:id="31205"/>
      <w:bookmarkEnd w:id="31206"/>
      <w:r w:rsidRPr="00C46CE3">
        <w:rPr>
          <w:rStyle w:val="TagStyle"/>
          <w:rtl/>
        </w:rPr>
        <w:t xml:space="preserve"> &lt;&lt; דובר &gt;&gt;</w:t>
      </w:r>
      <w:r>
        <w:rPr>
          <w:rtl/>
        </w:rPr>
        <w:t xml:space="preserve">   </w:t>
      </w:r>
      <w:bookmarkEnd w:id="31203"/>
    </w:p>
    <w:p w:rsidR="008A18D3" w:rsidRDefault="008A18D3" w:rsidP="008D5FB9">
      <w:pPr>
        <w:rPr>
          <w:rtl/>
          <w:lang w:eastAsia="he-IL"/>
        </w:rPr>
      </w:pPr>
    </w:p>
    <w:p w:rsidR="008A18D3" w:rsidRDefault="008A18D3" w:rsidP="006D5E63">
      <w:pPr>
        <w:rPr>
          <w:rtl/>
          <w:lang w:eastAsia="he-IL"/>
        </w:rPr>
      </w:pPr>
      <w:r>
        <w:rPr>
          <w:rFonts w:hint="cs"/>
          <w:rtl/>
          <w:lang w:eastAsia="he-IL"/>
        </w:rPr>
        <w:t>ערב טוב, גברתי היושבת-ראש</w:t>
      </w:r>
      <w:r w:rsidR="006D5E63">
        <w:rPr>
          <w:rFonts w:hint="cs"/>
          <w:rtl/>
          <w:lang w:eastAsia="he-IL"/>
        </w:rPr>
        <w:t>.</w:t>
      </w:r>
      <w:r>
        <w:rPr>
          <w:rFonts w:hint="cs"/>
          <w:rtl/>
          <w:lang w:eastAsia="he-IL"/>
        </w:rPr>
        <w:t xml:space="preserve"> אני חושב שזו הפעם הראשונה שאני מדבר כשאת מנהלת </w:t>
      </w:r>
      <w:bookmarkStart w:id="31207" w:name="_ETM_Q86_455074"/>
      <w:bookmarkEnd w:id="31207"/>
      <w:r>
        <w:rPr>
          <w:rFonts w:hint="cs"/>
          <w:rtl/>
          <w:lang w:eastAsia="he-IL"/>
        </w:rPr>
        <w:t>את הישיבה.</w:t>
      </w:r>
    </w:p>
    <w:p w:rsidR="008A18D3" w:rsidRDefault="008A18D3" w:rsidP="00A23F25">
      <w:pPr>
        <w:rPr>
          <w:rtl/>
          <w:lang w:eastAsia="he-IL"/>
        </w:rPr>
      </w:pPr>
    </w:p>
    <w:p w:rsidR="008A18D3" w:rsidRDefault="008A18D3" w:rsidP="00A23F25">
      <w:pPr>
        <w:pStyle w:val="af6"/>
        <w:keepNext/>
        <w:rPr>
          <w:rtl/>
        </w:rPr>
      </w:pPr>
      <w:r w:rsidRPr="00B07AD9">
        <w:rPr>
          <w:rStyle w:val="TagStyle"/>
          <w:rtl/>
        </w:rPr>
        <w:t xml:space="preserve"> &lt;&lt; יור &gt;&gt; </w:t>
      </w:r>
      <w:r>
        <w:rPr>
          <w:rtl/>
        </w:rPr>
        <w:t>היו"ר ג'ידא רינאוי זועבי:</w:t>
      </w:r>
      <w:r w:rsidRPr="00B07AD9">
        <w:rPr>
          <w:rStyle w:val="TagStyle"/>
          <w:rtl/>
        </w:rPr>
        <w:t xml:space="preserve"> &lt;&lt; יור &gt;&gt;</w:t>
      </w:r>
      <w:r>
        <w:rPr>
          <w:rtl/>
        </w:rPr>
        <w:t xml:space="preserve">   </w:t>
      </w:r>
    </w:p>
    <w:p w:rsidR="008A18D3" w:rsidRDefault="008A18D3" w:rsidP="008D5FB9">
      <w:pPr>
        <w:rPr>
          <w:rtl/>
          <w:lang w:eastAsia="he-IL"/>
        </w:rPr>
      </w:pPr>
    </w:p>
    <w:p w:rsidR="008A18D3" w:rsidRDefault="008A18D3" w:rsidP="00A23F25">
      <w:pPr>
        <w:rPr>
          <w:rtl/>
          <w:lang w:eastAsia="he-IL"/>
        </w:rPr>
      </w:pPr>
      <w:r>
        <w:rPr>
          <w:rFonts w:hint="cs"/>
          <w:rtl/>
          <w:lang w:eastAsia="he-IL"/>
        </w:rPr>
        <w:t xml:space="preserve">אכן. </w:t>
      </w:r>
    </w:p>
    <w:p w:rsidR="008A18D3" w:rsidRDefault="008A18D3" w:rsidP="00A23F25">
      <w:pPr>
        <w:rPr>
          <w:rtl/>
          <w:lang w:eastAsia="he-IL"/>
        </w:rPr>
      </w:pPr>
    </w:p>
    <w:p w:rsidR="008A18D3" w:rsidRDefault="008A18D3" w:rsidP="00A23F25">
      <w:pPr>
        <w:pStyle w:val="-"/>
        <w:keepNext/>
        <w:rPr>
          <w:rtl/>
        </w:rPr>
      </w:pPr>
      <w:bookmarkStart w:id="31208" w:name="ET_speakercontinue_5628_15"/>
      <w:r w:rsidRPr="00B07AD9">
        <w:rPr>
          <w:rStyle w:val="TagStyle"/>
          <w:rtl/>
        </w:rPr>
        <w:t xml:space="preserve"> &lt;&lt; דובר_המשך &gt;&gt; </w:t>
      </w:r>
      <w:r>
        <w:rPr>
          <w:rtl/>
        </w:rPr>
        <w:t>מיכאל מלכיאלי (ש"ס):</w:t>
      </w:r>
      <w:r w:rsidRPr="00B07AD9">
        <w:rPr>
          <w:rStyle w:val="TagStyle"/>
          <w:rtl/>
        </w:rPr>
        <w:t xml:space="preserve"> &lt;&lt; דובר_המשך &gt;&gt;</w:t>
      </w:r>
      <w:r>
        <w:rPr>
          <w:rtl/>
        </w:rPr>
        <w:t xml:space="preserve">   </w:t>
      </w:r>
      <w:bookmarkEnd w:id="31208"/>
    </w:p>
    <w:p w:rsidR="008A18D3" w:rsidRDefault="008A18D3" w:rsidP="008D5FB9">
      <w:pPr>
        <w:rPr>
          <w:rtl/>
          <w:lang w:eastAsia="he-IL"/>
        </w:rPr>
      </w:pPr>
    </w:p>
    <w:p w:rsidR="008A18D3" w:rsidRPr="00B07AD9" w:rsidRDefault="008A18D3" w:rsidP="00A23F25">
      <w:pPr>
        <w:rPr>
          <w:rtl/>
          <w:lang w:eastAsia="he-IL"/>
        </w:rPr>
      </w:pPr>
      <w:r>
        <w:rPr>
          <w:rFonts w:hint="cs"/>
          <w:rtl/>
          <w:lang w:eastAsia="he-IL"/>
        </w:rPr>
        <w:t xml:space="preserve">אז אני רוצה לאחל לך בהצלחה </w:t>
      </w:r>
      <w:bookmarkStart w:id="31209" w:name="_ETM_Q86_459053"/>
      <w:bookmarkEnd w:id="31209"/>
      <w:r>
        <w:rPr>
          <w:rFonts w:hint="cs"/>
          <w:rtl/>
          <w:lang w:eastAsia="he-IL"/>
        </w:rPr>
        <w:t xml:space="preserve">בתפקיד. </w:t>
      </w:r>
    </w:p>
    <w:p w:rsidR="008A18D3" w:rsidRDefault="008A18D3" w:rsidP="00A23F25">
      <w:pPr>
        <w:rPr>
          <w:rtl/>
        </w:rPr>
      </w:pPr>
    </w:p>
    <w:p w:rsidR="008A18D3" w:rsidRDefault="008A18D3" w:rsidP="00A23F25">
      <w:pPr>
        <w:pStyle w:val="af6"/>
        <w:keepNext/>
        <w:rPr>
          <w:rtl/>
        </w:rPr>
      </w:pPr>
      <w:bookmarkStart w:id="31210" w:name="ET_yor_6309_4"/>
      <w:r w:rsidRPr="00C46CE3">
        <w:rPr>
          <w:rStyle w:val="TagStyle"/>
          <w:rtl/>
        </w:rPr>
        <w:lastRenderedPageBreak/>
        <w:t xml:space="preserve"> &lt;&lt; יור &gt;&gt; </w:t>
      </w:r>
      <w:r>
        <w:rPr>
          <w:rtl/>
        </w:rPr>
        <w:t>היו"ר ג'ידא רינאוי זועבי:</w:t>
      </w:r>
      <w:r w:rsidRPr="00C46CE3">
        <w:rPr>
          <w:rStyle w:val="TagStyle"/>
          <w:rtl/>
        </w:rPr>
        <w:t xml:space="preserve"> &lt;&lt; יור &gt;&gt;</w:t>
      </w:r>
      <w:r>
        <w:rPr>
          <w:rtl/>
        </w:rPr>
        <w:t xml:space="preserve">   </w:t>
      </w:r>
      <w:bookmarkEnd w:id="31210"/>
    </w:p>
    <w:p w:rsidR="008A18D3" w:rsidRDefault="008A18D3" w:rsidP="008D5FB9">
      <w:pPr>
        <w:rPr>
          <w:rtl/>
          <w:lang w:eastAsia="he-IL"/>
        </w:rPr>
      </w:pPr>
    </w:p>
    <w:p w:rsidR="008A18D3" w:rsidRDefault="008A18D3" w:rsidP="00A23F25">
      <w:pPr>
        <w:rPr>
          <w:rtl/>
          <w:lang w:eastAsia="he-IL"/>
        </w:rPr>
      </w:pPr>
      <w:r>
        <w:rPr>
          <w:rFonts w:hint="cs"/>
          <w:rtl/>
          <w:lang w:eastAsia="he-IL"/>
        </w:rPr>
        <w:t xml:space="preserve">תודה, תודה. </w:t>
      </w:r>
    </w:p>
    <w:p w:rsidR="008A18D3" w:rsidRDefault="008A18D3" w:rsidP="00A23F25">
      <w:pPr>
        <w:rPr>
          <w:rtl/>
          <w:lang w:eastAsia="he-IL"/>
        </w:rPr>
      </w:pPr>
    </w:p>
    <w:p w:rsidR="008A18D3" w:rsidRDefault="008A18D3" w:rsidP="00A23F25">
      <w:pPr>
        <w:pStyle w:val="-"/>
        <w:keepNext/>
        <w:rPr>
          <w:rtl/>
        </w:rPr>
      </w:pPr>
      <w:bookmarkStart w:id="31211" w:name="ET_speakercontinue_5628_16"/>
      <w:r w:rsidRPr="00B07AD9">
        <w:rPr>
          <w:rStyle w:val="TagStyle"/>
          <w:rtl/>
        </w:rPr>
        <w:t xml:space="preserve"> &lt;&lt; דובר_המשך &gt;&gt; </w:t>
      </w:r>
      <w:r>
        <w:rPr>
          <w:rtl/>
        </w:rPr>
        <w:t>מיכאל מלכיאלי (ש"ס):</w:t>
      </w:r>
      <w:r w:rsidRPr="00B07AD9">
        <w:rPr>
          <w:rStyle w:val="TagStyle"/>
          <w:rtl/>
        </w:rPr>
        <w:t xml:space="preserve"> &lt;&lt; דובר_המשך &gt;&gt;</w:t>
      </w:r>
      <w:r>
        <w:rPr>
          <w:rtl/>
        </w:rPr>
        <w:t xml:space="preserve">   </w:t>
      </w:r>
      <w:bookmarkEnd w:id="31211"/>
    </w:p>
    <w:p w:rsidR="008A18D3" w:rsidRDefault="008A18D3" w:rsidP="008D5FB9">
      <w:pPr>
        <w:rPr>
          <w:rtl/>
          <w:lang w:eastAsia="he-IL"/>
        </w:rPr>
      </w:pPr>
    </w:p>
    <w:p w:rsidR="008A18D3" w:rsidRDefault="008A18D3" w:rsidP="00A23F25">
      <w:pPr>
        <w:rPr>
          <w:rtl/>
          <w:lang w:eastAsia="he-IL"/>
        </w:rPr>
      </w:pPr>
      <w:r>
        <w:rPr>
          <w:rFonts w:hint="cs"/>
          <w:rtl/>
          <w:lang w:eastAsia="he-IL"/>
        </w:rPr>
        <w:t xml:space="preserve">בתפקידים. בתפקיד ובתפקידים. אז האמת היא שאני </w:t>
      </w:r>
      <w:bookmarkStart w:id="31212" w:name="_ETM_Q86_466566"/>
      <w:bookmarkEnd w:id="31212"/>
      <w:r>
        <w:rPr>
          <w:rFonts w:hint="cs"/>
          <w:rtl/>
          <w:lang w:eastAsia="he-IL"/>
        </w:rPr>
        <w:t xml:space="preserve">הייתי מאוד מאוד שמח שהיו מאפשרים לי הרבה יותר זמן </w:t>
      </w:r>
      <w:bookmarkStart w:id="31213" w:name="_ETM_Q86_470181"/>
      <w:bookmarkEnd w:id="31213"/>
      <w:r>
        <w:rPr>
          <w:rFonts w:hint="cs"/>
          <w:rtl/>
          <w:lang w:eastAsia="he-IL"/>
        </w:rPr>
        <w:t xml:space="preserve">מאשר חצי שעה, אבל הבנתי </w:t>
      </w:r>
      <w:r w:rsidR="008D5FB9">
        <w:rPr>
          <w:rFonts w:hint="cs"/>
          <w:rtl/>
          <w:lang w:eastAsia="he-IL"/>
        </w:rPr>
        <w:t>– – –</w:t>
      </w:r>
      <w:r>
        <w:rPr>
          <w:rFonts w:hint="cs"/>
          <w:rtl/>
          <w:lang w:eastAsia="he-IL"/>
        </w:rPr>
        <w:t xml:space="preserve"> </w:t>
      </w:r>
    </w:p>
    <w:p w:rsidR="008A18D3" w:rsidRDefault="008A18D3" w:rsidP="00A23F25">
      <w:pPr>
        <w:rPr>
          <w:rtl/>
          <w:lang w:eastAsia="he-IL"/>
        </w:rPr>
      </w:pPr>
      <w:bookmarkStart w:id="31214" w:name="_ETM_Q86_471316"/>
      <w:bookmarkStart w:id="31215" w:name="_ETM_Q86_471438"/>
      <w:bookmarkEnd w:id="31214"/>
      <w:bookmarkEnd w:id="31215"/>
    </w:p>
    <w:p w:rsidR="008A18D3" w:rsidRDefault="008A18D3" w:rsidP="00A23F25">
      <w:pPr>
        <w:pStyle w:val="af6"/>
        <w:keepNext/>
        <w:rPr>
          <w:rtl/>
        </w:rPr>
      </w:pPr>
      <w:r w:rsidRPr="00B07AD9">
        <w:rPr>
          <w:rStyle w:val="TagStyle"/>
          <w:rtl/>
        </w:rPr>
        <w:t xml:space="preserve"> &lt;&lt; יור &gt;&gt; </w:t>
      </w:r>
      <w:r>
        <w:rPr>
          <w:rtl/>
        </w:rPr>
        <w:t>היו"ר ג'ידא רינאוי זועבי:</w:t>
      </w:r>
      <w:r w:rsidRPr="00B07AD9">
        <w:rPr>
          <w:rStyle w:val="TagStyle"/>
          <w:rtl/>
        </w:rPr>
        <w:t xml:space="preserve"> &lt;&lt; יור &gt;&gt;</w:t>
      </w:r>
      <w:r>
        <w:rPr>
          <w:rtl/>
        </w:rPr>
        <w:t xml:space="preserve">   </w:t>
      </w:r>
    </w:p>
    <w:p w:rsidR="008A18D3" w:rsidRDefault="008A18D3" w:rsidP="008D5FB9">
      <w:pPr>
        <w:rPr>
          <w:rtl/>
          <w:lang w:eastAsia="he-IL"/>
        </w:rPr>
      </w:pPr>
    </w:p>
    <w:p w:rsidR="008A18D3" w:rsidRDefault="008A18D3" w:rsidP="00A23F25">
      <w:pPr>
        <w:rPr>
          <w:rtl/>
          <w:lang w:eastAsia="he-IL"/>
        </w:rPr>
      </w:pPr>
      <w:bookmarkStart w:id="31216" w:name="_ETM_Q86_472528"/>
      <w:bookmarkEnd w:id="31216"/>
      <w:r>
        <w:rPr>
          <w:rFonts w:hint="cs"/>
          <w:rtl/>
          <w:lang w:eastAsia="he-IL"/>
        </w:rPr>
        <w:t xml:space="preserve">חצי </w:t>
      </w:r>
      <w:bookmarkStart w:id="31217" w:name="_ETM_Q86_473188"/>
      <w:bookmarkEnd w:id="31217"/>
      <w:r>
        <w:rPr>
          <w:rFonts w:hint="cs"/>
          <w:rtl/>
          <w:lang w:eastAsia="he-IL"/>
        </w:rPr>
        <w:t xml:space="preserve">שעה זה מאוד מכובד. </w:t>
      </w:r>
    </w:p>
    <w:p w:rsidR="008A18D3" w:rsidRDefault="008A18D3" w:rsidP="00A23F25">
      <w:pPr>
        <w:rPr>
          <w:rtl/>
          <w:lang w:eastAsia="he-IL"/>
        </w:rPr>
      </w:pPr>
    </w:p>
    <w:p w:rsidR="008A18D3" w:rsidRDefault="008A18D3" w:rsidP="00A23F25">
      <w:pPr>
        <w:pStyle w:val="-"/>
        <w:keepNext/>
        <w:rPr>
          <w:rtl/>
        </w:rPr>
      </w:pPr>
      <w:bookmarkStart w:id="31218" w:name="ET_speakercontinue_5628_18"/>
      <w:r w:rsidRPr="00B07AD9">
        <w:rPr>
          <w:rStyle w:val="TagStyle"/>
          <w:rtl/>
        </w:rPr>
        <w:t xml:space="preserve"> &lt;&lt; דובר_המשך &gt;&gt; </w:t>
      </w:r>
      <w:r>
        <w:rPr>
          <w:rtl/>
        </w:rPr>
        <w:t>מיכאל מלכיאלי (ש"ס):</w:t>
      </w:r>
      <w:r w:rsidRPr="00B07AD9">
        <w:rPr>
          <w:rStyle w:val="TagStyle"/>
          <w:rtl/>
        </w:rPr>
        <w:t xml:space="preserve"> &lt;&lt; דובר_המשך &gt;&gt;</w:t>
      </w:r>
      <w:r>
        <w:rPr>
          <w:rtl/>
        </w:rPr>
        <w:t xml:space="preserve">   </w:t>
      </w:r>
      <w:bookmarkEnd w:id="31218"/>
    </w:p>
    <w:p w:rsidR="008A18D3" w:rsidRDefault="008A18D3" w:rsidP="008D5FB9">
      <w:pPr>
        <w:rPr>
          <w:rtl/>
          <w:lang w:eastAsia="he-IL"/>
        </w:rPr>
      </w:pPr>
    </w:p>
    <w:p w:rsidR="008A18D3" w:rsidRDefault="008A18D3" w:rsidP="00D74D79">
      <w:pPr>
        <w:rPr>
          <w:rtl/>
          <w:lang w:eastAsia="he-IL"/>
        </w:rPr>
      </w:pPr>
      <w:r>
        <w:rPr>
          <w:rFonts w:hint="cs"/>
          <w:rtl/>
          <w:lang w:eastAsia="he-IL"/>
        </w:rPr>
        <w:t xml:space="preserve">כן, אבל הבנתי שצמצמו </w:t>
      </w:r>
      <w:bookmarkStart w:id="31219" w:name="_ETM_Q86_477480"/>
      <w:bookmarkEnd w:id="31219"/>
      <w:r>
        <w:rPr>
          <w:rFonts w:hint="cs"/>
          <w:rtl/>
          <w:lang w:eastAsia="he-IL"/>
        </w:rPr>
        <w:t>אותנו לחצי שעה. ואני</w:t>
      </w:r>
      <w:r w:rsidR="006D5E63">
        <w:rPr>
          <w:rFonts w:hint="cs"/>
          <w:rtl/>
          <w:lang w:eastAsia="he-IL"/>
        </w:rPr>
        <w:t>,</w:t>
      </w:r>
      <w:r>
        <w:rPr>
          <w:rFonts w:hint="cs"/>
          <w:rtl/>
          <w:lang w:eastAsia="he-IL"/>
        </w:rPr>
        <w:t xml:space="preserve"> ברשותך, גברתי היושבת בראש, רוצה להעניק את </w:t>
      </w:r>
      <w:bookmarkStart w:id="31220" w:name="_ETM_Q86_483381"/>
      <w:bookmarkEnd w:id="31220"/>
      <w:r>
        <w:rPr>
          <w:rFonts w:hint="cs"/>
          <w:rtl/>
          <w:lang w:eastAsia="he-IL"/>
        </w:rPr>
        <w:t>חצי השעה הזאת לא בשבילי, לא לדברים שלי חשובים, אלא לדברים שלעם ישראל חשובים. ואני חושב שלא תמיד יש לעם</w:t>
      </w:r>
      <w:bookmarkStart w:id="31221" w:name="_ETM_Q86_490908"/>
      <w:bookmarkEnd w:id="31221"/>
      <w:r>
        <w:rPr>
          <w:rFonts w:hint="cs"/>
          <w:rtl/>
          <w:lang w:eastAsia="he-IL"/>
        </w:rPr>
        <w:t xml:space="preserve"> ישראל, לאנשים, לאזרחים, את האפשרות שהשאלות שלהם, מה שבאמת כואב </w:t>
      </w:r>
      <w:bookmarkStart w:id="31222" w:name="_ETM_Q86_498180"/>
      <w:bookmarkEnd w:id="31222"/>
      <w:r>
        <w:rPr>
          <w:rFonts w:hint="cs"/>
          <w:rtl/>
          <w:lang w:eastAsia="he-IL"/>
        </w:rPr>
        <w:t xml:space="preserve">להם, יישמע במליאה, ייכתב בספרי דברי הימים. לא לכולם </w:t>
      </w:r>
      <w:bookmarkStart w:id="31223" w:name="_ETM_Q86_505316"/>
      <w:bookmarkEnd w:id="31223"/>
      <w:r>
        <w:rPr>
          <w:rFonts w:hint="cs"/>
          <w:rtl/>
          <w:lang w:eastAsia="he-IL"/>
        </w:rPr>
        <w:t xml:space="preserve">יש האפשרות. אז אני באמת רוצה להגיד הרבה הרבה תודות </w:t>
      </w:r>
      <w:bookmarkStart w:id="31224" w:name="_ETM_Q86_509026"/>
      <w:bookmarkEnd w:id="31224"/>
      <w:r>
        <w:rPr>
          <w:rFonts w:hint="cs"/>
          <w:rtl/>
          <w:lang w:eastAsia="he-IL"/>
        </w:rPr>
        <w:t xml:space="preserve">לשני חברים טובים, אחד בשם דניאל פרץ, שהוא נקרא מנהל </w:t>
      </w:r>
      <w:bookmarkStart w:id="31225" w:name="_ETM_Q86_513993"/>
      <w:bookmarkEnd w:id="31225"/>
      <w:r w:rsidR="00D74D79">
        <w:rPr>
          <w:rFonts w:hint="cs"/>
          <w:rtl/>
          <w:lang w:eastAsia="he-IL"/>
        </w:rPr>
        <w:t>"</w:t>
      </w:r>
      <w:r>
        <w:rPr>
          <w:rFonts w:hint="cs"/>
          <w:rtl/>
          <w:lang w:eastAsia="he-IL"/>
        </w:rPr>
        <w:t xml:space="preserve">קבוצת </w:t>
      </w:r>
      <w:r w:rsidR="00D74D79">
        <w:rPr>
          <w:rFonts w:hint="cs"/>
          <w:rtl/>
          <w:lang w:eastAsia="he-IL"/>
        </w:rPr>
        <w:t>ה</w:t>
      </w:r>
      <w:r>
        <w:rPr>
          <w:rFonts w:hint="cs"/>
          <w:rtl/>
          <w:lang w:eastAsia="he-IL"/>
        </w:rPr>
        <w:t>מטבחון</w:t>
      </w:r>
      <w:r w:rsidR="00D74D79">
        <w:rPr>
          <w:rFonts w:hint="cs"/>
          <w:rtl/>
          <w:lang w:eastAsia="he-IL"/>
        </w:rPr>
        <w:t>"</w:t>
      </w:r>
      <w:r>
        <w:rPr>
          <w:rFonts w:hint="cs"/>
          <w:rtl/>
          <w:lang w:eastAsia="he-IL"/>
        </w:rPr>
        <w:t xml:space="preserve">, והרב אברהם דוד, מנהל </w:t>
      </w:r>
      <w:r w:rsidR="00D74D79">
        <w:rPr>
          <w:rFonts w:hint="cs"/>
          <w:rtl/>
          <w:lang w:eastAsia="he-IL"/>
        </w:rPr>
        <w:t>"</w:t>
      </w:r>
      <w:r>
        <w:rPr>
          <w:rFonts w:hint="cs"/>
          <w:rtl/>
          <w:lang w:eastAsia="he-IL"/>
        </w:rPr>
        <w:t>דרך המלך</w:t>
      </w:r>
      <w:r w:rsidR="00D74D79">
        <w:rPr>
          <w:rFonts w:hint="cs"/>
          <w:rtl/>
          <w:lang w:eastAsia="he-IL"/>
        </w:rPr>
        <w:t>"</w:t>
      </w:r>
      <w:r>
        <w:rPr>
          <w:rFonts w:hint="cs"/>
          <w:rtl/>
          <w:lang w:eastAsia="he-IL"/>
        </w:rPr>
        <w:t xml:space="preserve">. </w:t>
      </w:r>
      <w:bookmarkStart w:id="31226" w:name="_ETM_Q86_518868"/>
      <w:bookmarkEnd w:id="31226"/>
      <w:r>
        <w:rPr>
          <w:rFonts w:hint="cs"/>
          <w:rtl/>
          <w:lang w:eastAsia="he-IL"/>
        </w:rPr>
        <w:t>אני אמרתי להם</w:t>
      </w:r>
      <w:r w:rsidR="00D74D79">
        <w:rPr>
          <w:rFonts w:hint="cs"/>
          <w:rtl/>
          <w:lang w:eastAsia="he-IL"/>
        </w:rPr>
        <w:t>:</w:t>
      </w:r>
      <w:r>
        <w:rPr>
          <w:rFonts w:hint="cs"/>
          <w:rtl/>
          <w:lang w:eastAsia="he-IL"/>
        </w:rPr>
        <w:t xml:space="preserve"> אתם יכולים לפנות לציבור ולשלוח לי שאלות </w:t>
      </w:r>
      <w:bookmarkStart w:id="31227" w:name="_ETM_Q86_525399"/>
      <w:bookmarkEnd w:id="31227"/>
      <w:r>
        <w:rPr>
          <w:rFonts w:hint="cs"/>
          <w:rtl/>
          <w:lang w:eastAsia="he-IL"/>
        </w:rPr>
        <w:t xml:space="preserve">תוך כדי נאום. אם יש לכם שאלות על המושב, על </w:t>
      </w:r>
      <w:bookmarkStart w:id="31228" w:name="_ETM_Q86_525235"/>
      <w:bookmarkEnd w:id="31228"/>
      <w:r>
        <w:rPr>
          <w:rFonts w:hint="cs"/>
          <w:rtl/>
          <w:lang w:eastAsia="he-IL"/>
        </w:rPr>
        <w:t xml:space="preserve">התנהלות הכנסת, על מה שהיה כאן במושב האחרון, אתם תשלחו </w:t>
      </w:r>
      <w:bookmarkStart w:id="31229" w:name="_ETM_Q86_533580"/>
      <w:bookmarkEnd w:id="31229"/>
      <w:r>
        <w:rPr>
          <w:rFonts w:hint="cs"/>
          <w:rtl/>
          <w:lang w:eastAsia="he-IL"/>
        </w:rPr>
        <w:t xml:space="preserve">לי, ואני אשתדל בחצי השעה הזאת לענות לכם. והם </w:t>
      </w:r>
      <w:bookmarkStart w:id="31230" w:name="_ETM_Q86_535338"/>
      <w:bookmarkEnd w:id="31230"/>
      <w:r>
        <w:rPr>
          <w:rFonts w:hint="cs"/>
          <w:rtl/>
          <w:lang w:eastAsia="he-IL"/>
        </w:rPr>
        <w:t xml:space="preserve">צופים בנו עכשיו, צופים בי מנסה לענות להם, </w:t>
      </w:r>
      <w:bookmarkStart w:id="31231" w:name="_ETM_Q86_537222"/>
      <w:bookmarkEnd w:id="31231"/>
      <w:r>
        <w:rPr>
          <w:rFonts w:hint="cs"/>
          <w:rtl/>
          <w:lang w:eastAsia="he-IL"/>
        </w:rPr>
        <w:t xml:space="preserve">צופים בך כמנהלת הישיבה, ולאט-לאט אנחנו ננסה להסביר </w:t>
      </w:r>
      <w:bookmarkStart w:id="31232" w:name="_ETM_Q86_543388"/>
      <w:bookmarkEnd w:id="31232"/>
      <w:r>
        <w:rPr>
          <w:rFonts w:hint="cs"/>
          <w:rtl/>
          <w:lang w:eastAsia="he-IL"/>
        </w:rPr>
        <w:t xml:space="preserve">להם מה היה כאן בחצי השנה האחרונה. </w:t>
      </w:r>
    </w:p>
    <w:p w:rsidR="008A18D3" w:rsidRDefault="008A18D3" w:rsidP="00A23F25">
      <w:pPr>
        <w:rPr>
          <w:rtl/>
          <w:lang w:eastAsia="he-IL"/>
        </w:rPr>
      </w:pPr>
      <w:bookmarkStart w:id="31233" w:name="_ETM_Q86_546474"/>
      <w:bookmarkEnd w:id="31233"/>
    </w:p>
    <w:p w:rsidR="008A18D3" w:rsidRDefault="008A18D3" w:rsidP="00A23F25">
      <w:pPr>
        <w:rPr>
          <w:rtl/>
          <w:lang w:eastAsia="he-IL"/>
        </w:rPr>
      </w:pPr>
      <w:bookmarkStart w:id="31234" w:name="_ETM_Q86_546670"/>
      <w:bookmarkStart w:id="31235" w:name="_ETM_Q86_546700"/>
      <w:bookmarkStart w:id="31236" w:name="_ETM_Q86_546769"/>
      <w:bookmarkEnd w:id="31234"/>
      <w:bookmarkEnd w:id="31235"/>
      <w:bookmarkEnd w:id="31236"/>
      <w:r>
        <w:rPr>
          <w:rFonts w:hint="cs"/>
          <w:rtl/>
          <w:lang w:eastAsia="he-IL"/>
        </w:rPr>
        <w:t xml:space="preserve">אז דניאל פרץ </w:t>
      </w:r>
      <w:bookmarkStart w:id="31237" w:name="_ETM_Q86_545672"/>
      <w:bookmarkEnd w:id="31237"/>
      <w:r>
        <w:rPr>
          <w:rFonts w:hint="cs"/>
          <w:rtl/>
          <w:lang w:eastAsia="he-IL"/>
        </w:rPr>
        <w:t xml:space="preserve">שואל שאלה, ואני אקריא אותה: אנחנו כבר באמצע שנה, ואלפי </w:t>
      </w:r>
      <w:bookmarkStart w:id="31238" w:name="_ETM_Q86_551294"/>
      <w:bookmarkEnd w:id="31238"/>
      <w:r>
        <w:rPr>
          <w:rFonts w:hint="cs"/>
          <w:rtl/>
          <w:lang w:eastAsia="he-IL"/>
        </w:rPr>
        <w:t xml:space="preserve">הורים משלמים למעון כמעט מחיר מלא, כ-1,200 שקל בכל </w:t>
      </w:r>
      <w:bookmarkStart w:id="31239" w:name="_ETM_Q86_558271"/>
      <w:bookmarkEnd w:id="31239"/>
      <w:r>
        <w:rPr>
          <w:rFonts w:hint="cs"/>
          <w:rtl/>
          <w:lang w:eastAsia="he-IL"/>
        </w:rPr>
        <w:t>חודש. למה עדיין לא מסדרים את הדרגות למעונות היום?</w:t>
      </w:r>
    </w:p>
    <w:p w:rsidR="008A18D3" w:rsidRDefault="008A18D3" w:rsidP="00A23F25">
      <w:pPr>
        <w:rPr>
          <w:rtl/>
          <w:lang w:eastAsia="he-IL"/>
        </w:rPr>
      </w:pPr>
      <w:bookmarkStart w:id="31240" w:name="_ETM_Q86_563538"/>
      <w:bookmarkStart w:id="31241" w:name="_ETM_Q86_563654"/>
      <w:bookmarkEnd w:id="31240"/>
      <w:bookmarkEnd w:id="31241"/>
    </w:p>
    <w:p w:rsidR="008A18D3" w:rsidRDefault="008A18D3" w:rsidP="00A23F25">
      <w:pPr>
        <w:pStyle w:val="af5"/>
        <w:keepNext/>
        <w:rPr>
          <w:rtl/>
        </w:rPr>
      </w:pPr>
      <w:bookmarkStart w:id="31242" w:name="ET_interruption_5726_19"/>
      <w:r w:rsidRPr="00AD3285">
        <w:rPr>
          <w:rStyle w:val="TagStyle"/>
          <w:rtl/>
        </w:rPr>
        <w:t xml:space="preserve"> &lt;&lt; קריאה &gt;&gt; </w:t>
      </w:r>
      <w:r>
        <w:rPr>
          <w:rtl/>
        </w:rPr>
        <w:t>ינון אזולאי (ש"ס):</w:t>
      </w:r>
      <w:r w:rsidRPr="00AD3285">
        <w:rPr>
          <w:rStyle w:val="TagStyle"/>
          <w:rtl/>
        </w:rPr>
        <w:t xml:space="preserve"> &lt;&lt; קריאה &gt;&gt;</w:t>
      </w:r>
      <w:r>
        <w:rPr>
          <w:rtl/>
        </w:rPr>
        <w:t xml:space="preserve">   </w:t>
      </w:r>
      <w:bookmarkEnd w:id="31242"/>
    </w:p>
    <w:p w:rsidR="008A18D3" w:rsidRDefault="008A18D3" w:rsidP="008D5FB9">
      <w:pPr>
        <w:rPr>
          <w:rtl/>
          <w:lang w:eastAsia="he-IL"/>
        </w:rPr>
      </w:pPr>
    </w:p>
    <w:p w:rsidR="008A18D3" w:rsidRDefault="008D5FB9" w:rsidP="00A23F25">
      <w:pPr>
        <w:rPr>
          <w:rtl/>
          <w:lang w:eastAsia="he-IL"/>
        </w:rPr>
      </w:pPr>
      <w:r>
        <w:rPr>
          <w:rFonts w:hint="cs"/>
          <w:rtl/>
          <w:lang w:eastAsia="he-IL"/>
        </w:rPr>
        <w:t>– – –</w:t>
      </w:r>
      <w:r w:rsidR="008A18D3">
        <w:rPr>
          <w:rFonts w:hint="cs"/>
          <w:rtl/>
          <w:lang w:eastAsia="he-IL"/>
        </w:rPr>
        <w:t xml:space="preserve"> </w:t>
      </w:r>
    </w:p>
    <w:p w:rsidR="008A18D3" w:rsidRDefault="008A18D3" w:rsidP="00A23F25">
      <w:pPr>
        <w:rPr>
          <w:rtl/>
          <w:lang w:eastAsia="he-IL"/>
        </w:rPr>
      </w:pPr>
    </w:p>
    <w:p w:rsidR="008A18D3" w:rsidRDefault="008A18D3" w:rsidP="00A23F25">
      <w:pPr>
        <w:pStyle w:val="-"/>
        <w:keepNext/>
        <w:rPr>
          <w:rtl/>
        </w:rPr>
      </w:pPr>
      <w:bookmarkStart w:id="31243" w:name="ET_speakercontinue_5628_20"/>
      <w:r w:rsidRPr="00AD3285">
        <w:rPr>
          <w:rStyle w:val="TagStyle"/>
          <w:rtl/>
        </w:rPr>
        <w:t xml:space="preserve"> &lt;&lt; דובר_המשך &gt;&gt; </w:t>
      </w:r>
      <w:r>
        <w:rPr>
          <w:rtl/>
        </w:rPr>
        <w:t>מיכאל מלכיאלי (ש"ס):</w:t>
      </w:r>
      <w:r w:rsidRPr="00AD3285">
        <w:rPr>
          <w:rStyle w:val="TagStyle"/>
          <w:rtl/>
        </w:rPr>
        <w:t xml:space="preserve"> &lt;&lt; דובר_המשך &gt;&gt;</w:t>
      </w:r>
      <w:r>
        <w:rPr>
          <w:rtl/>
        </w:rPr>
        <w:t xml:space="preserve">   </w:t>
      </w:r>
      <w:bookmarkEnd w:id="31243"/>
    </w:p>
    <w:p w:rsidR="008A18D3" w:rsidRDefault="008A18D3" w:rsidP="008D5FB9">
      <w:pPr>
        <w:rPr>
          <w:rtl/>
          <w:lang w:eastAsia="he-IL"/>
        </w:rPr>
      </w:pPr>
    </w:p>
    <w:p w:rsidR="008A18D3" w:rsidRDefault="008A18D3" w:rsidP="00A23F25">
      <w:pPr>
        <w:rPr>
          <w:rtl/>
          <w:lang w:eastAsia="he-IL"/>
        </w:rPr>
      </w:pPr>
      <w:r>
        <w:rPr>
          <w:rFonts w:hint="cs"/>
          <w:rtl/>
          <w:lang w:eastAsia="he-IL"/>
        </w:rPr>
        <w:lastRenderedPageBreak/>
        <w:t xml:space="preserve">או, תראי מה זו לויאליות ש"סית אמיתית. חבר הכנסת ינון אזולאי, במקום ללכת </w:t>
      </w:r>
      <w:bookmarkStart w:id="31244" w:name="_ETM_Q86_569941"/>
      <w:bookmarkEnd w:id="31244"/>
      <w:r>
        <w:rPr>
          <w:rFonts w:hint="cs"/>
          <w:rtl/>
          <w:lang w:eastAsia="he-IL"/>
        </w:rPr>
        <w:t xml:space="preserve">לישון כמו 119 ח"כים, הגיע לשמוע את מה שאני אומר. </w:t>
      </w:r>
    </w:p>
    <w:p w:rsidR="008A18D3" w:rsidRDefault="008A18D3" w:rsidP="00A23F25">
      <w:pPr>
        <w:rPr>
          <w:rtl/>
          <w:lang w:eastAsia="he-IL"/>
        </w:rPr>
      </w:pPr>
      <w:bookmarkStart w:id="31245" w:name="_ETM_Q86_564353"/>
      <w:bookmarkStart w:id="31246" w:name="_ETM_Q86_564447"/>
      <w:bookmarkEnd w:id="31245"/>
      <w:bookmarkEnd w:id="31246"/>
    </w:p>
    <w:p w:rsidR="008A18D3" w:rsidRDefault="008A18D3" w:rsidP="00A23F25">
      <w:pPr>
        <w:pStyle w:val="af5"/>
        <w:keepNext/>
        <w:rPr>
          <w:rtl/>
        </w:rPr>
      </w:pPr>
      <w:bookmarkStart w:id="31247" w:name="ET_interruption_5726_8"/>
      <w:r w:rsidRPr="00C46CE3">
        <w:rPr>
          <w:rStyle w:val="TagStyle"/>
          <w:rtl/>
        </w:rPr>
        <w:t xml:space="preserve">&lt;&lt; קריאה &gt;&gt; </w:t>
      </w:r>
      <w:r>
        <w:rPr>
          <w:rtl/>
        </w:rPr>
        <w:t>ינון אזולאי (ש"ס):</w:t>
      </w:r>
      <w:r w:rsidRPr="00C46CE3">
        <w:rPr>
          <w:rStyle w:val="TagStyle"/>
          <w:rtl/>
        </w:rPr>
        <w:t xml:space="preserve"> &lt;&lt; קריאה &gt;&gt;</w:t>
      </w:r>
      <w:r>
        <w:rPr>
          <w:rtl/>
        </w:rPr>
        <w:t xml:space="preserve">   </w:t>
      </w:r>
      <w:bookmarkEnd w:id="31247"/>
    </w:p>
    <w:p w:rsidR="008A18D3" w:rsidRDefault="008A18D3" w:rsidP="008D5FB9">
      <w:pPr>
        <w:rPr>
          <w:rtl/>
          <w:lang w:eastAsia="he-IL"/>
        </w:rPr>
      </w:pPr>
    </w:p>
    <w:p w:rsidR="008A18D3" w:rsidRDefault="008A18D3" w:rsidP="00A23F25">
      <w:pPr>
        <w:rPr>
          <w:rtl/>
          <w:lang w:eastAsia="he-IL"/>
        </w:rPr>
      </w:pPr>
      <w:r>
        <w:rPr>
          <w:rFonts w:hint="cs"/>
          <w:rtl/>
          <w:lang w:eastAsia="he-IL"/>
        </w:rPr>
        <w:t xml:space="preserve">117, גם היושבת-ראש פה.  </w:t>
      </w:r>
    </w:p>
    <w:p w:rsidR="008A18D3" w:rsidRDefault="008A18D3" w:rsidP="00A23F25">
      <w:pPr>
        <w:rPr>
          <w:rtl/>
          <w:lang w:eastAsia="he-IL"/>
        </w:rPr>
      </w:pPr>
    </w:p>
    <w:p w:rsidR="008A18D3" w:rsidRDefault="008A18D3" w:rsidP="00A23F25">
      <w:pPr>
        <w:pStyle w:val="-"/>
        <w:keepNext/>
        <w:rPr>
          <w:rtl/>
        </w:rPr>
      </w:pPr>
      <w:bookmarkStart w:id="31248" w:name="ET_speakercontinue_5628_9"/>
      <w:r w:rsidRPr="00C46CE3">
        <w:rPr>
          <w:rStyle w:val="TagStyle"/>
          <w:rtl/>
        </w:rPr>
        <w:t xml:space="preserve"> &lt;&lt; דובר_המשך &gt;&gt; </w:t>
      </w:r>
      <w:r>
        <w:rPr>
          <w:rtl/>
        </w:rPr>
        <w:t>מיכאל מלכיאלי (ש"ס):</w:t>
      </w:r>
      <w:r w:rsidRPr="00C46CE3">
        <w:rPr>
          <w:rStyle w:val="TagStyle"/>
          <w:rtl/>
        </w:rPr>
        <w:t xml:space="preserve"> &lt;&lt; דובר_המשך &gt;&gt;</w:t>
      </w:r>
      <w:r>
        <w:rPr>
          <w:rtl/>
        </w:rPr>
        <w:t xml:space="preserve">   </w:t>
      </w:r>
      <w:bookmarkEnd w:id="31248"/>
    </w:p>
    <w:p w:rsidR="008A18D3" w:rsidRDefault="008A18D3" w:rsidP="008D5FB9">
      <w:pPr>
        <w:rPr>
          <w:rtl/>
          <w:lang w:eastAsia="he-IL"/>
        </w:rPr>
      </w:pPr>
    </w:p>
    <w:p w:rsidR="008A18D3" w:rsidRDefault="008A18D3" w:rsidP="00D74D79">
      <w:pPr>
        <w:rPr>
          <w:rtl/>
          <w:lang w:eastAsia="he-IL"/>
        </w:rPr>
      </w:pPr>
      <w:r>
        <w:rPr>
          <w:rFonts w:hint="cs"/>
          <w:rtl/>
          <w:lang w:eastAsia="he-IL"/>
        </w:rPr>
        <w:t xml:space="preserve">נכון. אז דניאל פרץ שואל באמת </w:t>
      </w:r>
      <w:bookmarkStart w:id="31249" w:name="_ETM_Q86_581845"/>
      <w:bookmarkEnd w:id="31249"/>
      <w:r>
        <w:rPr>
          <w:rFonts w:hint="cs"/>
          <w:rtl/>
          <w:lang w:eastAsia="he-IL"/>
        </w:rPr>
        <w:t xml:space="preserve">מה קרה למעונות היום. אז דניאל, תראה, אני מכיר את </w:t>
      </w:r>
      <w:bookmarkStart w:id="31250" w:name="_ETM_Q86_585017"/>
      <w:bookmarkEnd w:id="31250"/>
      <w:r>
        <w:rPr>
          <w:rFonts w:hint="cs"/>
          <w:rtl/>
          <w:lang w:eastAsia="he-IL"/>
        </w:rPr>
        <w:t xml:space="preserve">נושא מעונות היום. </w:t>
      </w:r>
      <w:r w:rsidR="00D74D79">
        <w:rPr>
          <w:rFonts w:hint="cs"/>
          <w:rtl/>
          <w:lang w:eastAsia="he-IL"/>
        </w:rPr>
        <w:t xml:space="preserve">גם </w:t>
      </w:r>
      <w:r>
        <w:rPr>
          <w:rFonts w:hint="cs"/>
          <w:rtl/>
          <w:lang w:eastAsia="he-IL"/>
        </w:rPr>
        <w:t xml:space="preserve">חבר הכנסת אזולאי עוקב, בדבקות ובצורה </w:t>
      </w:r>
      <w:bookmarkStart w:id="31251" w:name="_ETM_Q86_593238"/>
      <w:bookmarkEnd w:id="31251"/>
      <w:r>
        <w:rPr>
          <w:rFonts w:hint="cs"/>
          <w:rtl/>
          <w:lang w:eastAsia="he-IL"/>
        </w:rPr>
        <w:t xml:space="preserve">מאוד מאוד עניינית. צריך להגיד גם מילה </w:t>
      </w:r>
      <w:bookmarkStart w:id="31252" w:name="_ETM_Q86_594859"/>
      <w:bookmarkEnd w:id="31252"/>
      <w:r>
        <w:rPr>
          <w:rFonts w:hint="cs"/>
          <w:rtl/>
          <w:lang w:eastAsia="he-IL"/>
        </w:rPr>
        <w:t xml:space="preserve">טובה למנהל האגף. </w:t>
      </w:r>
    </w:p>
    <w:p w:rsidR="008A18D3" w:rsidRDefault="008A18D3" w:rsidP="00A23F25">
      <w:pPr>
        <w:rPr>
          <w:rtl/>
          <w:lang w:eastAsia="he-IL"/>
        </w:rPr>
      </w:pPr>
      <w:bookmarkStart w:id="31253" w:name="_ETM_Q86_591708"/>
      <w:bookmarkStart w:id="31254" w:name="_ETM_Q86_591807"/>
      <w:bookmarkEnd w:id="31253"/>
      <w:bookmarkEnd w:id="31254"/>
    </w:p>
    <w:p w:rsidR="008A18D3" w:rsidRDefault="008A18D3" w:rsidP="00A23F25">
      <w:pPr>
        <w:pStyle w:val="af6"/>
        <w:keepNext/>
        <w:rPr>
          <w:rtl/>
        </w:rPr>
      </w:pPr>
      <w:r w:rsidRPr="00AD3285">
        <w:rPr>
          <w:rStyle w:val="TagStyle"/>
          <w:rtl/>
        </w:rPr>
        <w:t xml:space="preserve"> &lt;&lt; יור &gt;&gt; </w:t>
      </w:r>
      <w:r>
        <w:rPr>
          <w:rtl/>
        </w:rPr>
        <w:t>היו"ר ג'ידא רינאוי זועבי:</w:t>
      </w:r>
      <w:r w:rsidRPr="00AD3285">
        <w:rPr>
          <w:rStyle w:val="TagStyle"/>
          <w:rtl/>
        </w:rPr>
        <w:t xml:space="preserve"> &lt;&lt; יור &gt;&gt;</w:t>
      </w:r>
      <w:r>
        <w:rPr>
          <w:rtl/>
        </w:rPr>
        <w:t xml:space="preserve">   </w:t>
      </w:r>
    </w:p>
    <w:p w:rsidR="008A18D3" w:rsidRDefault="008A18D3" w:rsidP="008D5FB9">
      <w:pPr>
        <w:rPr>
          <w:rtl/>
          <w:lang w:eastAsia="he-IL"/>
        </w:rPr>
      </w:pPr>
    </w:p>
    <w:p w:rsidR="008A18D3" w:rsidRDefault="008A18D3" w:rsidP="00A23F25">
      <w:pPr>
        <w:rPr>
          <w:rtl/>
          <w:lang w:eastAsia="he-IL"/>
        </w:rPr>
      </w:pPr>
      <w:bookmarkStart w:id="31255" w:name="_ETM_Q86_593355"/>
      <w:bookmarkEnd w:id="31255"/>
      <w:r>
        <w:rPr>
          <w:rFonts w:hint="cs"/>
          <w:rtl/>
          <w:lang w:eastAsia="he-IL"/>
        </w:rPr>
        <w:t xml:space="preserve">נכון. </w:t>
      </w:r>
      <w:bookmarkStart w:id="31256" w:name="_ETM_Q86_594365"/>
      <w:bookmarkStart w:id="31257" w:name="_ETM_Q86_594459"/>
      <w:bookmarkEnd w:id="31256"/>
      <w:bookmarkEnd w:id="31257"/>
      <w:r>
        <w:rPr>
          <w:rFonts w:hint="cs"/>
          <w:rtl/>
          <w:lang w:eastAsia="he-IL"/>
        </w:rPr>
        <w:t>גם בוועדת הכספים ינון אזולאי מאוד מקפיד להעלות את הנושא של מעונות היום</w:t>
      </w:r>
      <w:bookmarkStart w:id="31258" w:name="_ETM_Q86_601130"/>
      <w:bookmarkEnd w:id="31258"/>
      <w:r>
        <w:rPr>
          <w:rFonts w:hint="cs"/>
          <w:rtl/>
          <w:lang w:eastAsia="he-IL"/>
        </w:rPr>
        <w:t>, נכון?</w:t>
      </w:r>
    </w:p>
    <w:p w:rsidR="008A18D3" w:rsidRDefault="008A18D3" w:rsidP="00A23F25">
      <w:pPr>
        <w:rPr>
          <w:rtl/>
          <w:lang w:eastAsia="he-IL"/>
        </w:rPr>
      </w:pPr>
    </w:p>
    <w:p w:rsidR="008A18D3" w:rsidRDefault="008A18D3" w:rsidP="00A23F25">
      <w:pPr>
        <w:pStyle w:val="-"/>
        <w:keepNext/>
        <w:rPr>
          <w:rtl/>
        </w:rPr>
      </w:pPr>
      <w:bookmarkStart w:id="31259" w:name="ET_speakercontinue_5628_11"/>
      <w:r w:rsidRPr="00C46CE3">
        <w:rPr>
          <w:rStyle w:val="TagStyle"/>
          <w:rtl/>
        </w:rPr>
        <w:t xml:space="preserve"> &lt;&lt; דובר_המשך &gt;&gt; </w:t>
      </w:r>
      <w:r>
        <w:rPr>
          <w:rtl/>
        </w:rPr>
        <w:t>מיכאל מלכיאלי (ש"ס):</w:t>
      </w:r>
      <w:r w:rsidRPr="00C46CE3">
        <w:rPr>
          <w:rStyle w:val="TagStyle"/>
          <w:rtl/>
        </w:rPr>
        <w:t xml:space="preserve"> &lt;&lt; דובר_המשך &gt;&gt;</w:t>
      </w:r>
      <w:r>
        <w:rPr>
          <w:rtl/>
        </w:rPr>
        <w:t xml:space="preserve">   </w:t>
      </w:r>
      <w:bookmarkEnd w:id="31259"/>
    </w:p>
    <w:p w:rsidR="008A18D3" w:rsidRDefault="008A18D3" w:rsidP="008D5FB9">
      <w:pPr>
        <w:rPr>
          <w:rtl/>
          <w:lang w:eastAsia="he-IL"/>
        </w:rPr>
      </w:pPr>
    </w:p>
    <w:p w:rsidR="008A18D3" w:rsidRDefault="008A18D3" w:rsidP="00D74D79">
      <w:pPr>
        <w:rPr>
          <w:rtl/>
          <w:lang w:eastAsia="he-IL"/>
        </w:rPr>
      </w:pPr>
      <w:r>
        <w:rPr>
          <w:rFonts w:hint="cs"/>
          <w:rtl/>
          <w:lang w:eastAsia="he-IL"/>
        </w:rPr>
        <w:t xml:space="preserve">נכון, נושא המעונות. אני גם אגיד </w:t>
      </w:r>
      <w:bookmarkStart w:id="31260" w:name="_ETM_Q86_602053"/>
      <w:bookmarkEnd w:id="31260"/>
      <w:r>
        <w:rPr>
          <w:rFonts w:hint="cs"/>
          <w:rtl/>
          <w:lang w:eastAsia="he-IL"/>
        </w:rPr>
        <w:t>מילה טובה למנהל האגף מר מדינה, שאני יודע שהוא</w:t>
      </w:r>
      <w:bookmarkStart w:id="31261" w:name="_ETM_Q86_603111"/>
      <w:bookmarkEnd w:id="31261"/>
      <w:r>
        <w:rPr>
          <w:rFonts w:hint="cs"/>
          <w:rtl/>
          <w:lang w:eastAsia="he-IL"/>
        </w:rPr>
        <w:t xml:space="preserve"> באמת עושה עבודה טובה. אבל לצערנו הרב, עד שמשרד התמ"ת,</w:t>
      </w:r>
      <w:bookmarkStart w:id="31262" w:name="_ETM_Q86_609054"/>
      <w:bookmarkEnd w:id="31262"/>
      <w:r>
        <w:rPr>
          <w:rFonts w:hint="cs"/>
          <w:rtl/>
          <w:lang w:eastAsia="he-IL"/>
        </w:rPr>
        <w:t xml:space="preserve"> ואחרי זה משרד החינוך, קיבל את האחריות לטפל </w:t>
      </w:r>
      <w:bookmarkStart w:id="31263" w:name="_ETM_Q86_612836"/>
      <w:bookmarkEnd w:id="31263"/>
      <w:r>
        <w:rPr>
          <w:rFonts w:hint="cs"/>
          <w:rtl/>
          <w:lang w:eastAsia="he-IL"/>
        </w:rPr>
        <w:t>במעונות ומשפחתונים</w:t>
      </w:r>
      <w:r w:rsidR="008D5FB9">
        <w:rPr>
          <w:rFonts w:hint="cs"/>
          <w:rtl/>
          <w:lang w:eastAsia="he-IL"/>
        </w:rPr>
        <w:t xml:space="preserve"> – –</w:t>
      </w:r>
      <w:r>
        <w:rPr>
          <w:rFonts w:hint="cs"/>
          <w:rtl/>
          <w:lang w:eastAsia="he-IL"/>
        </w:rPr>
        <w:t xml:space="preserve"> </w:t>
      </w:r>
    </w:p>
    <w:p w:rsidR="008A18D3" w:rsidRDefault="008A18D3" w:rsidP="00A23F25">
      <w:pPr>
        <w:rPr>
          <w:rtl/>
          <w:lang w:eastAsia="he-IL"/>
        </w:rPr>
      </w:pPr>
    </w:p>
    <w:p w:rsidR="008A18D3" w:rsidRDefault="008A18D3" w:rsidP="00A23F25">
      <w:pPr>
        <w:pStyle w:val="af5"/>
        <w:keepNext/>
        <w:rPr>
          <w:rtl/>
        </w:rPr>
      </w:pPr>
      <w:bookmarkStart w:id="31264" w:name="ET_interruption_5726_12"/>
      <w:r w:rsidRPr="00C46CE3">
        <w:rPr>
          <w:rStyle w:val="TagStyle"/>
          <w:rtl/>
        </w:rPr>
        <w:t xml:space="preserve"> &lt;&lt; קריאה &gt;&gt; </w:t>
      </w:r>
      <w:r>
        <w:rPr>
          <w:rtl/>
        </w:rPr>
        <w:t>ינון אזולאי (ש"ס):</w:t>
      </w:r>
      <w:r w:rsidRPr="00C46CE3">
        <w:rPr>
          <w:rStyle w:val="TagStyle"/>
          <w:rtl/>
        </w:rPr>
        <w:t xml:space="preserve"> &lt;&lt; קריאה &gt;&gt;</w:t>
      </w:r>
      <w:r>
        <w:rPr>
          <w:rtl/>
        </w:rPr>
        <w:t xml:space="preserve">   </w:t>
      </w:r>
      <w:bookmarkEnd w:id="31264"/>
    </w:p>
    <w:p w:rsidR="008A18D3" w:rsidRDefault="008A18D3" w:rsidP="008D5FB9">
      <w:pPr>
        <w:rPr>
          <w:rtl/>
          <w:lang w:eastAsia="he-IL"/>
        </w:rPr>
      </w:pPr>
    </w:p>
    <w:p w:rsidR="008A18D3" w:rsidRDefault="008A18D3" w:rsidP="00A23F25">
      <w:pPr>
        <w:rPr>
          <w:rtl/>
          <w:lang w:eastAsia="he-IL"/>
        </w:rPr>
      </w:pPr>
      <w:r>
        <w:rPr>
          <w:rFonts w:hint="cs"/>
          <w:rtl/>
          <w:lang w:eastAsia="he-IL"/>
        </w:rPr>
        <w:t xml:space="preserve">אני רוצה לתקן את כבודו </w:t>
      </w:r>
      <w:r>
        <w:rPr>
          <w:rtl/>
          <w:lang w:eastAsia="he-IL"/>
        </w:rPr>
        <w:t>–</w:t>
      </w:r>
      <w:r>
        <w:rPr>
          <w:rFonts w:hint="cs"/>
          <w:rtl/>
          <w:lang w:eastAsia="he-IL"/>
        </w:rPr>
        <w:t xml:space="preserve"> זה תמ"ת, כלכלה, עבודה ורווחה וחינוך, עבודה ורווחה. </w:t>
      </w:r>
      <w:bookmarkStart w:id="31265" w:name="_ETM_Q86_622133"/>
      <w:bookmarkEnd w:id="31265"/>
    </w:p>
    <w:p w:rsidR="008A18D3" w:rsidRDefault="008A18D3" w:rsidP="00A23F25">
      <w:pPr>
        <w:rPr>
          <w:rtl/>
          <w:lang w:eastAsia="he-IL"/>
        </w:rPr>
      </w:pPr>
      <w:bookmarkStart w:id="31266" w:name="_ETM_Q86_623798"/>
      <w:bookmarkStart w:id="31267" w:name="_ETM_Q86_623919"/>
      <w:bookmarkEnd w:id="31266"/>
      <w:bookmarkEnd w:id="31267"/>
    </w:p>
    <w:p w:rsidR="008A18D3" w:rsidRDefault="008A18D3" w:rsidP="00A23F25">
      <w:pPr>
        <w:pStyle w:val="-"/>
        <w:keepNext/>
        <w:rPr>
          <w:rtl/>
        </w:rPr>
      </w:pPr>
      <w:bookmarkStart w:id="31268" w:name="ET_speakercontinue_5628_22"/>
      <w:r w:rsidRPr="00AD3285">
        <w:rPr>
          <w:rStyle w:val="TagStyle"/>
          <w:rtl/>
        </w:rPr>
        <w:t xml:space="preserve"> &lt;&lt; דובר_המשך &gt;&gt; </w:t>
      </w:r>
      <w:r>
        <w:rPr>
          <w:rtl/>
        </w:rPr>
        <w:t>מיכאל מלכיאלי (ש"ס):</w:t>
      </w:r>
      <w:r w:rsidRPr="00AD3285">
        <w:rPr>
          <w:rStyle w:val="TagStyle"/>
          <w:rtl/>
        </w:rPr>
        <w:t xml:space="preserve"> &lt;&lt; דובר_המשך &gt;&gt;</w:t>
      </w:r>
      <w:r>
        <w:rPr>
          <w:rtl/>
        </w:rPr>
        <w:t xml:space="preserve">   </w:t>
      </w:r>
      <w:bookmarkEnd w:id="31268"/>
    </w:p>
    <w:p w:rsidR="008A18D3" w:rsidRDefault="008A18D3" w:rsidP="008D5FB9">
      <w:pPr>
        <w:rPr>
          <w:rtl/>
          <w:lang w:eastAsia="he-IL"/>
        </w:rPr>
      </w:pPr>
    </w:p>
    <w:p w:rsidR="008A18D3" w:rsidRDefault="008A18D3" w:rsidP="00A23F25">
      <w:pPr>
        <w:rPr>
          <w:rtl/>
          <w:lang w:eastAsia="he-IL"/>
        </w:rPr>
      </w:pPr>
      <w:r>
        <w:rPr>
          <w:rFonts w:hint="cs"/>
          <w:rtl/>
          <w:lang w:eastAsia="he-IL"/>
        </w:rPr>
        <w:t xml:space="preserve">טיול שלם, יפה. </w:t>
      </w:r>
    </w:p>
    <w:p w:rsidR="008A18D3" w:rsidRDefault="008A18D3" w:rsidP="00A23F25">
      <w:pPr>
        <w:rPr>
          <w:rtl/>
          <w:lang w:eastAsia="he-IL"/>
        </w:rPr>
      </w:pPr>
      <w:bookmarkStart w:id="31269" w:name="_ETM_Q86_622862"/>
      <w:bookmarkStart w:id="31270" w:name="_ETM_Q86_622975"/>
      <w:bookmarkEnd w:id="31269"/>
      <w:bookmarkEnd w:id="31270"/>
    </w:p>
    <w:p w:rsidR="008A18D3" w:rsidRDefault="008A18D3" w:rsidP="00A23F25">
      <w:pPr>
        <w:pStyle w:val="af5"/>
        <w:keepNext/>
        <w:rPr>
          <w:rtl/>
        </w:rPr>
      </w:pPr>
      <w:bookmarkStart w:id="31271" w:name="ET_interruption_5726_23"/>
      <w:r w:rsidRPr="00AD3285">
        <w:rPr>
          <w:rStyle w:val="TagStyle"/>
          <w:rtl/>
        </w:rPr>
        <w:t xml:space="preserve"> &lt;&lt; קריאה &gt;&gt; </w:t>
      </w:r>
      <w:r>
        <w:rPr>
          <w:rtl/>
        </w:rPr>
        <w:t>ינון אזולאי (ש"ס):</w:t>
      </w:r>
      <w:r w:rsidRPr="00AD3285">
        <w:rPr>
          <w:rStyle w:val="TagStyle"/>
          <w:rtl/>
        </w:rPr>
        <w:t xml:space="preserve"> &lt;&lt; קריאה &gt;&gt;</w:t>
      </w:r>
      <w:r>
        <w:rPr>
          <w:rtl/>
        </w:rPr>
        <w:t xml:space="preserve">   </w:t>
      </w:r>
      <w:bookmarkEnd w:id="31271"/>
    </w:p>
    <w:p w:rsidR="008A18D3" w:rsidRDefault="008A18D3" w:rsidP="008D5FB9">
      <w:pPr>
        <w:rPr>
          <w:rtl/>
          <w:lang w:eastAsia="he-IL"/>
        </w:rPr>
      </w:pPr>
    </w:p>
    <w:p w:rsidR="008A18D3" w:rsidRDefault="008A18D3" w:rsidP="00A23F25">
      <w:pPr>
        <w:rPr>
          <w:rtl/>
          <w:lang w:eastAsia="he-IL"/>
        </w:rPr>
      </w:pPr>
      <w:r>
        <w:rPr>
          <w:rFonts w:hint="cs"/>
          <w:rtl/>
          <w:lang w:eastAsia="he-IL"/>
        </w:rPr>
        <w:t>טיול שנתי, טיול של כמה שנים.</w:t>
      </w:r>
    </w:p>
    <w:p w:rsidR="008A18D3" w:rsidRDefault="008A18D3" w:rsidP="00A23F25">
      <w:pPr>
        <w:rPr>
          <w:rtl/>
          <w:lang w:eastAsia="he-IL"/>
        </w:rPr>
      </w:pPr>
    </w:p>
    <w:p w:rsidR="008A18D3" w:rsidRDefault="008A18D3" w:rsidP="00A23F25">
      <w:pPr>
        <w:pStyle w:val="af6"/>
        <w:keepNext/>
        <w:rPr>
          <w:rtl/>
        </w:rPr>
      </w:pPr>
      <w:r w:rsidRPr="00C46CE3">
        <w:rPr>
          <w:rStyle w:val="TagStyle"/>
          <w:rtl/>
        </w:rPr>
        <w:lastRenderedPageBreak/>
        <w:t xml:space="preserve"> &lt;&lt; יור &gt;&gt; </w:t>
      </w:r>
      <w:r>
        <w:rPr>
          <w:rtl/>
        </w:rPr>
        <w:t>היו"ר ג'ידא רינאוי זועבי:</w:t>
      </w:r>
      <w:r w:rsidRPr="00C46CE3">
        <w:rPr>
          <w:rStyle w:val="TagStyle"/>
          <w:rtl/>
        </w:rPr>
        <w:t xml:space="preserve"> &lt;&lt; יור &gt;&gt;</w:t>
      </w:r>
      <w:r>
        <w:rPr>
          <w:rtl/>
        </w:rPr>
        <w:t xml:space="preserve">   </w:t>
      </w:r>
    </w:p>
    <w:p w:rsidR="008A18D3" w:rsidRDefault="008A18D3" w:rsidP="008D5FB9">
      <w:pPr>
        <w:rPr>
          <w:rtl/>
          <w:lang w:eastAsia="he-IL"/>
        </w:rPr>
      </w:pPr>
    </w:p>
    <w:p w:rsidR="008A18D3" w:rsidRPr="00C46CE3" w:rsidRDefault="008A18D3" w:rsidP="00A23F25">
      <w:pPr>
        <w:rPr>
          <w:rtl/>
          <w:lang w:eastAsia="he-IL"/>
        </w:rPr>
      </w:pPr>
      <w:r>
        <w:rPr>
          <w:rFonts w:hint="cs"/>
          <w:rtl/>
          <w:lang w:eastAsia="he-IL"/>
        </w:rPr>
        <w:t xml:space="preserve">שיטעם מכל העולמות. </w:t>
      </w:r>
    </w:p>
    <w:p w:rsidR="008A18D3" w:rsidRDefault="008A18D3" w:rsidP="00A23F25">
      <w:pPr>
        <w:rPr>
          <w:rtl/>
          <w:lang w:eastAsia="he-IL"/>
        </w:rPr>
      </w:pPr>
    </w:p>
    <w:p w:rsidR="008A18D3" w:rsidRDefault="008A18D3" w:rsidP="00A23F25">
      <w:pPr>
        <w:pStyle w:val="-"/>
        <w:keepNext/>
      </w:pPr>
      <w:bookmarkStart w:id="31272" w:name="ET_speakercontinue_5628_14"/>
      <w:r w:rsidRPr="00C46CE3">
        <w:rPr>
          <w:rStyle w:val="TagStyle"/>
          <w:rtl/>
        </w:rPr>
        <w:t xml:space="preserve"> &lt;&lt; דובר_המשך &gt;&gt; </w:t>
      </w:r>
      <w:r>
        <w:rPr>
          <w:rtl/>
        </w:rPr>
        <w:t>מיכאל מלכיאלי (ש"ס):</w:t>
      </w:r>
      <w:r w:rsidRPr="00C46CE3">
        <w:rPr>
          <w:rStyle w:val="TagStyle"/>
          <w:rtl/>
        </w:rPr>
        <w:t xml:space="preserve"> &lt;&lt; דובר_המשך &gt;&gt;</w:t>
      </w:r>
      <w:r>
        <w:rPr>
          <w:rtl/>
        </w:rPr>
        <w:t xml:space="preserve">   </w:t>
      </w:r>
      <w:bookmarkEnd w:id="31272"/>
    </w:p>
    <w:p w:rsidR="008A18D3" w:rsidRDefault="008A18D3" w:rsidP="00A23F25">
      <w:pPr>
        <w:rPr>
          <w:lang w:eastAsia="he-IL"/>
        </w:rPr>
      </w:pPr>
    </w:p>
    <w:p w:rsidR="008A18D3" w:rsidRDefault="00D74D79" w:rsidP="00D74D79">
      <w:pPr>
        <w:rPr>
          <w:rtl/>
          <w:lang w:eastAsia="he-IL"/>
        </w:rPr>
      </w:pPr>
      <w:r>
        <w:rPr>
          <w:rFonts w:hint="eastAsia"/>
          <w:rtl/>
          <w:lang w:eastAsia="he-IL"/>
        </w:rPr>
        <w:t xml:space="preserve">– – </w:t>
      </w:r>
      <w:r w:rsidR="008A18D3">
        <w:rPr>
          <w:rFonts w:hint="cs"/>
          <w:rtl/>
          <w:lang w:eastAsia="he-IL"/>
        </w:rPr>
        <w:t xml:space="preserve">המון המון </w:t>
      </w:r>
      <w:bookmarkStart w:id="31273" w:name="_ETM_Q86_631842"/>
      <w:bookmarkEnd w:id="31273"/>
      <w:r w:rsidR="008A18D3">
        <w:rPr>
          <w:rFonts w:hint="cs"/>
          <w:rtl/>
          <w:lang w:eastAsia="he-IL"/>
        </w:rPr>
        <w:t xml:space="preserve">דברים קרו לממשלה. אחד הדברים המאוד-משמעותיים, שבאמת עיכבו את </w:t>
      </w:r>
      <w:bookmarkStart w:id="31274" w:name="_ETM_Q86_633251"/>
      <w:bookmarkEnd w:id="31274"/>
      <w:r w:rsidR="008A18D3">
        <w:rPr>
          <w:rFonts w:hint="cs"/>
          <w:rtl/>
          <w:lang w:eastAsia="he-IL"/>
        </w:rPr>
        <w:t xml:space="preserve">כל הנושא של המשפחתונים והמעונות, זה הטירוף הבלתי-מוסבר </w:t>
      </w:r>
      <w:bookmarkStart w:id="31275" w:name="_ETM_Q86_641217"/>
      <w:bookmarkEnd w:id="31275"/>
      <w:r w:rsidR="008A18D3">
        <w:rPr>
          <w:rFonts w:hint="cs"/>
          <w:rtl/>
          <w:lang w:eastAsia="he-IL"/>
        </w:rPr>
        <w:t xml:space="preserve">של שר האוצר, שקיבל החלטה מאוד מקצועית, לטענתו, לגרום לאלפי </w:t>
      </w:r>
      <w:bookmarkStart w:id="31276" w:name="_ETM_Q86_646655"/>
      <w:bookmarkEnd w:id="31276"/>
      <w:r w:rsidR="008A18D3">
        <w:rPr>
          <w:rFonts w:hint="cs"/>
          <w:rtl/>
          <w:lang w:eastAsia="he-IL"/>
        </w:rPr>
        <w:t>נשים חרדיות לעזוב את מקום עבודתן. בדרך כלל שר אוצר</w:t>
      </w:r>
      <w:bookmarkStart w:id="31277" w:name="_ETM_Q86_652210"/>
      <w:bookmarkEnd w:id="31277"/>
      <w:r w:rsidR="008A18D3">
        <w:rPr>
          <w:rFonts w:hint="cs"/>
          <w:rtl/>
          <w:lang w:eastAsia="he-IL"/>
        </w:rPr>
        <w:t xml:space="preserve">, התפקיד שלו להכניס אנשים למעגל העבודה. </w:t>
      </w:r>
      <w:bookmarkStart w:id="31278" w:name="_ETM_Q86_653778"/>
      <w:bookmarkEnd w:id="31278"/>
      <w:r w:rsidR="008A18D3">
        <w:rPr>
          <w:rFonts w:hint="cs"/>
          <w:rtl/>
          <w:lang w:eastAsia="he-IL"/>
        </w:rPr>
        <w:t>שר האוצר שלנו החליט בצורה מאוד משונה ומקצועית</w:t>
      </w:r>
      <w:r>
        <w:rPr>
          <w:rFonts w:hint="cs"/>
          <w:rtl/>
          <w:lang w:eastAsia="he-IL"/>
        </w:rPr>
        <w:t>:</w:t>
      </w:r>
      <w:r w:rsidR="008A18D3">
        <w:rPr>
          <w:rFonts w:hint="cs"/>
          <w:rtl/>
          <w:lang w:eastAsia="he-IL"/>
        </w:rPr>
        <w:t xml:space="preserve"> אני את </w:t>
      </w:r>
      <w:bookmarkStart w:id="31279" w:name="_ETM_Q86_658239"/>
      <w:bookmarkEnd w:id="31279"/>
      <w:r w:rsidR="008A18D3">
        <w:rPr>
          <w:rFonts w:hint="cs"/>
          <w:rtl/>
          <w:lang w:eastAsia="he-IL"/>
        </w:rPr>
        <w:t xml:space="preserve">הנשים החרדיות רוצה להוציא ממקום העבודה. כמה שהם עניים ועניות, </w:t>
      </w:r>
      <w:bookmarkStart w:id="31280" w:name="_ETM_Q86_665418"/>
      <w:bookmarkEnd w:id="31280"/>
      <w:r w:rsidR="008A18D3">
        <w:rPr>
          <w:rFonts w:hint="cs"/>
          <w:rtl/>
          <w:lang w:eastAsia="he-IL"/>
        </w:rPr>
        <w:t xml:space="preserve">יהיו עוד יותר עניים. איך אני עושה את זה? רק </w:t>
      </w:r>
      <w:bookmarkStart w:id="31281" w:name="_ETM_Q86_669015"/>
      <w:bookmarkEnd w:id="31281"/>
      <w:r w:rsidR="008A18D3">
        <w:rPr>
          <w:rFonts w:hint="cs"/>
          <w:rtl/>
          <w:lang w:eastAsia="he-IL"/>
        </w:rPr>
        <w:t xml:space="preserve">אם ההורים שניהם עובדים. הוא, הרי ליברמן מכיר את הציבור </w:t>
      </w:r>
      <w:bookmarkStart w:id="31282" w:name="_ETM_Q86_673013"/>
      <w:bookmarkEnd w:id="31282"/>
      <w:r w:rsidR="008A18D3">
        <w:rPr>
          <w:rFonts w:hint="cs"/>
          <w:rtl/>
          <w:lang w:eastAsia="he-IL"/>
        </w:rPr>
        <w:t xml:space="preserve">החרדי, הוא היה חלק מאיתנו. התקופה שקיבלו הכי הרבה </w:t>
      </w:r>
      <w:bookmarkStart w:id="31283" w:name="_ETM_Q86_678336"/>
      <w:bookmarkEnd w:id="31283"/>
      <w:r w:rsidR="008A18D3">
        <w:rPr>
          <w:rFonts w:hint="cs"/>
          <w:rtl/>
          <w:lang w:eastAsia="he-IL"/>
        </w:rPr>
        <w:t xml:space="preserve">פטורים מצה"ל הייתה כשהוא היה שר הביטחון. הוא ישב עם </w:t>
      </w:r>
      <w:bookmarkStart w:id="31284" w:name="_ETM_Q86_680233"/>
      <w:bookmarkEnd w:id="31284"/>
      <w:r w:rsidR="008A18D3">
        <w:rPr>
          <w:rFonts w:hint="cs"/>
          <w:rtl/>
          <w:lang w:eastAsia="he-IL"/>
        </w:rPr>
        <w:t xml:space="preserve">הקיצונים בציבור החרדי כדי להדיח ראש עיר חילוני בירושלים </w:t>
      </w:r>
      <w:bookmarkStart w:id="31285" w:name="_ETM_Q86_685169"/>
      <w:bookmarkEnd w:id="31285"/>
      <w:r w:rsidR="008A18D3">
        <w:rPr>
          <w:rFonts w:hint="cs"/>
          <w:rtl/>
          <w:lang w:eastAsia="he-IL"/>
        </w:rPr>
        <w:t xml:space="preserve">כדי להכתיר ראש עיר </w:t>
      </w:r>
      <w:r w:rsidR="008A18D3">
        <w:rPr>
          <w:rFonts w:hint="eastAsia"/>
          <w:rtl/>
          <w:lang w:eastAsia="he-IL"/>
        </w:rPr>
        <w:t>–</w:t>
      </w:r>
      <w:r w:rsidR="008D5FB9">
        <w:rPr>
          <w:rFonts w:hint="cs"/>
          <w:rtl/>
          <w:lang w:eastAsia="he-IL"/>
        </w:rPr>
        <w:t xml:space="preserve"> </w:t>
      </w:r>
      <w:r w:rsidR="008A18D3">
        <w:rPr>
          <w:rFonts w:hint="cs"/>
          <w:rtl/>
          <w:lang w:eastAsia="he-IL"/>
        </w:rPr>
        <w:t>שהוא מצוין, שאין כמותו</w:t>
      </w:r>
      <w:r>
        <w:rPr>
          <w:rFonts w:hint="cs"/>
          <w:rtl/>
          <w:lang w:eastAsia="he-IL"/>
        </w:rPr>
        <w:t>,</w:t>
      </w:r>
      <w:r w:rsidR="008A18D3">
        <w:rPr>
          <w:rFonts w:hint="cs"/>
          <w:rtl/>
          <w:lang w:eastAsia="he-IL"/>
        </w:rPr>
        <w:t xml:space="preserve"> אבל </w:t>
      </w:r>
      <w:bookmarkStart w:id="31286" w:name="_ETM_Q86_691388"/>
      <w:bookmarkEnd w:id="31286"/>
      <w:r w:rsidR="008A18D3">
        <w:rPr>
          <w:rFonts w:hint="cs"/>
          <w:rtl/>
          <w:lang w:eastAsia="he-IL"/>
        </w:rPr>
        <w:t xml:space="preserve">זה היה האיש, והוא הכיר את ההוויה שלנו והוא </w:t>
      </w:r>
      <w:bookmarkStart w:id="31287" w:name="_ETM_Q86_694458"/>
      <w:bookmarkEnd w:id="31287"/>
      <w:r w:rsidR="008A18D3">
        <w:rPr>
          <w:rFonts w:hint="cs"/>
          <w:rtl/>
          <w:lang w:eastAsia="he-IL"/>
        </w:rPr>
        <w:t xml:space="preserve">ידע שאברך חרדי לא יעזוב את הכולל לטובת </w:t>
      </w:r>
      <w:bookmarkStart w:id="31288" w:name="_ETM_Q86_696443"/>
      <w:bookmarkEnd w:id="31288"/>
      <w:r w:rsidR="008A18D3">
        <w:rPr>
          <w:rFonts w:hint="cs"/>
          <w:rtl/>
          <w:lang w:eastAsia="he-IL"/>
        </w:rPr>
        <w:t>כסף של סבסוד מעונות</w:t>
      </w:r>
      <w:r>
        <w:rPr>
          <w:rFonts w:hint="cs"/>
          <w:rtl/>
          <w:lang w:eastAsia="he-IL"/>
        </w:rPr>
        <w:t>.</w:t>
      </w:r>
      <w:r w:rsidR="008A18D3">
        <w:rPr>
          <w:rFonts w:hint="cs"/>
          <w:rtl/>
          <w:lang w:eastAsia="he-IL"/>
        </w:rPr>
        <w:t xml:space="preserve"> לא יקרה. אז </w:t>
      </w:r>
      <w:bookmarkStart w:id="31289" w:name="_ETM_Q86_697783"/>
      <w:bookmarkEnd w:id="31289"/>
      <w:r w:rsidR="008A18D3">
        <w:rPr>
          <w:rFonts w:hint="cs"/>
          <w:rtl/>
          <w:lang w:eastAsia="he-IL"/>
        </w:rPr>
        <w:t>מה בחר ליברמן? שהנשים החרדיות יעזבו את מקום העבודה שלהן.</w:t>
      </w:r>
      <w:bookmarkStart w:id="31290" w:name="_ETM_Q86_703985"/>
      <w:bookmarkEnd w:id="31290"/>
    </w:p>
    <w:p w:rsidR="008A18D3" w:rsidRDefault="008A18D3" w:rsidP="00A23F25">
      <w:pPr>
        <w:rPr>
          <w:rtl/>
          <w:lang w:eastAsia="he-IL"/>
        </w:rPr>
      </w:pPr>
    </w:p>
    <w:p w:rsidR="008A18D3" w:rsidRDefault="008A18D3" w:rsidP="00A23F25">
      <w:pPr>
        <w:rPr>
          <w:rtl/>
          <w:lang w:eastAsia="he-IL"/>
        </w:rPr>
      </w:pPr>
      <w:r>
        <w:rPr>
          <w:rFonts w:hint="cs"/>
          <w:rtl/>
          <w:lang w:eastAsia="he-IL"/>
        </w:rPr>
        <w:t xml:space="preserve">אז דניאל, תשמע, אתה צודק בטענה שלך. יש עיכוב, </w:t>
      </w:r>
      <w:bookmarkStart w:id="31291" w:name="_ETM_Q86_707302"/>
      <w:bookmarkEnd w:id="31291"/>
      <w:r>
        <w:rPr>
          <w:rFonts w:hint="cs"/>
          <w:rtl/>
          <w:lang w:eastAsia="he-IL"/>
        </w:rPr>
        <w:t xml:space="preserve">והוא לא מוסבר, כי לקח להם המון זמן להתחיל להיכנס </w:t>
      </w:r>
      <w:bookmarkStart w:id="31292" w:name="_ETM_Q86_711327"/>
      <w:bookmarkEnd w:id="31292"/>
      <w:r>
        <w:rPr>
          <w:rFonts w:hint="cs"/>
          <w:rtl/>
          <w:lang w:eastAsia="he-IL"/>
        </w:rPr>
        <w:t xml:space="preserve">להליך של הסבסוד. אבל בעזרת השם, כשאנחנו נחזור, אז תחזור יחד איתנו האפשרות לקבל הנחה גם אם רק האימא עובדת </w:t>
      </w:r>
      <w:bookmarkStart w:id="31293" w:name="_ETM_Q86_721141"/>
      <w:bookmarkEnd w:id="31293"/>
      <w:r>
        <w:rPr>
          <w:rFonts w:hint="cs"/>
          <w:rtl/>
          <w:lang w:eastAsia="he-IL"/>
        </w:rPr>
        <w:t xml:space="preserve">והאבא יושב ולומד תורה. </w:t>
      </w:r>
    </w:p>
    <w:p w:rsidR="008A18D3" w:rsidRDefault="008A18D3" w:rsidP="00A23F25">
      <w:pPr>
        <w:rPr>
          <w:rtl/>
          <w:lang w:eastAsia="he-IL"/>
        </w:rPr>
      </w:pPr>
    </w:p>
    <w:p w:rsidR="00203F12" w:rsidRDefault="00203F12" w:rsidP="00D74D79">
      <w:pPr>
        <w:rPr>
          <w:rtl/>
        </w:rPr>
      </w:pPr>
      <w:bookmarkStart w:id="31294" w:name="TOR_Q87"/>
      <w:bookmarkEnd w:id="31294"/>
      <w:r>
        <w:rPr>
          <w:rFonts w:hint="cs"/>
          <w:rtl/>
        </w:rPr>
        <w:t>אנחנו נעבור לשאלה השנייה. חיים צאיג, הוא שואל: מדוע לנוער החרדי, לפחות לנוע</w:t>
      </w:r>
      <w:bookmarkStart w:id="31295" w:name="_ETM_Q87_129825"/>
      <w:bookmarkEnd w:id="31295"/>
      <w:r>
        <w:rPr>
          <w:rFonts w:hint="cs"/>
          <w:rtl/>
        </w:rPr>
        <w:t>ר המתמודד, אין עדיין מקום שנקרא כפר נוער</w:t>
      </w:r>
      <w:bookmarkStart w:id="31296" w:name="_ETM_Q87_135924"/>
      <w:bookmarkEnd w:id="31296"/>
      <w:r>
        <w:rPr>
          <w:rFonts w:hint="cs"/>
          <w:rtl/>
        </w:rPr>
        <w:t xml:space="preserve">, כמו שיש בבן שמן, עם שטחים ומבנים ותקציבים? </w:t>
      </w:r>
      <w:bookmarkStart w:id="31297" w:name="_ETM_Q87_138049"/>
      <w:bookmarkEnd w:id="31297"/>
      <w:r>
        <w:rPr>
          <w:rFonts w:hint="cs"/>
          <w:rtl/>
        </w:rPr>
        <w:t xml:space="preserve">הוא שואל אותי למה. אז קודם כול, הזכרת את בן </w:t>
      </w:r>
      <w:bookmarkStart w:id="31298" w:name="_ETM_Q87_140359"/>
      <w:bookmarkEnd w:id="31298"/>
      <w:r>
        <w:rPr>
          <w:rFonts w:hint="cs"/>
          <w:rtl/>
        </w:rPr>
        <w:t>שמן</w:t>
      </w:r>
      <w:r w:rsidR="00D74D79">
        <w:rPr>
          <w:rFonts w:hint="cs"/>
          <w:rtl/>
        </w:rPr>
        <w:t>.</w:t>
      </w:r>
      <w:r>
        <w:rPr>
          <w:rFonts w:hint="cs"/>
          <w:rtl/>
        </w:rPr>
        <w:t xml:space="preserve"> בן שמן הוא מקום שהוא מאוד אהוב עליי. פעם </w:t>
      </w:r>
      <w:bookmarkStart w:id="31299" w:name="_ETM_Q87_146235"/>
      <w:bookmarkEnd w:id="31299"/>
      <w:r>
        <w:rPr>
          <w:rFonts w:hint="cs"/>
          <w:rtl/>
        </w:rPr>
        <w:t>בשנה ביום כיפור אני החזן שם, הרבה שנים</w:t>
      </w:r>
      <w:r w:rsidR="00D74D79">
        <w:rPr>
          <w:rFonts w:hint="cs"/>
          <w:rtl/>
        </w:rPr>
        <w:t>.</w:t>
      </w:r>
      <w:r>
        <w:rPr>
          <w:rFonts w:hint="cs"/>
          <w:rtl/>
        </w:rPr>
        <w:t xml:space="preserve"> מאוד אוהב את המקום. השאלה שלך היא במקום, </w:t>
      </w:r>
      <w:bookmarkStart w:id="31300" w:name="_ETM_Q87_153884"/>
      <w:bookmarkEnd w:id="31300"/>
      <w:r>
        <w:rPr>
          <w:rFonts w:hint="cs"/>
          <w:rtl/>
        </w:rPr>
        <w:t xml:space="preserve">ואין ספק שיכול להיות שצריכים לחשוב בצורה מקצועית על כפר </w:t>
      </w:r>
      <w:bookmarkStart w:id="31301" w:name="_ETM_Q87_159304"/>
      <w:bookmarkEnd w:id="31301"/>
      <w:r>
        <w:rPr>
          <w:rFonts w:hint="cs"/>
          <w:rtl/>
        </w:rPr>
        <w:t xml:space="preserve">נוער חרדי לנוער המתמודד. אין ספק שהציבור שלנו עשה </w:t>
      </w:r>
      <w:bookmarkStart w:id="31302" w:name="_ETM_Q87_164234"/>
      <w:bookmarkEnd w:id="31302"/>
      <w:r>
        <w:rPr>
          <w:rFonts w:hint="cs"/>
          <w:rtl/>
        </w:rPr>
        <w:t>תהליך מאוד מאוד משמעותי בשנים האחרונות בכך שהרבה יו</w:t>
      </w:r>
      <w:bookmarkStart w:id="31303" w:name="_ETM_Q87_169516"/>
      <w:bookmarkEnd w:id="31303"/>
      <w:r>
        <w:rPr>
          <w:rFonts w:hint="cs"/>
          <w:rtl/>
        </w:rPr>
        <w:t xml:space="preserve">תר מסגרות מקצועיות ואמיתיות קמו. הדבר הזה מוביל אותנו </w:t>
      </w:r>
      <w:bookmarkStart w:id="31304" w:name="_ETM_Q87_176872"/>
      <w:bookmarkEnd w:id="31304"/>
      <w:r>
        <w:rPr>
          <w:rFonts w:hint="cs"/>
          <w:rtl/>
        </w:rPr>
        <w:t xml:space="preserve">לשאלה איך תמיד אפשר לעזור יותר לנוער הזה, כי </w:t>
      </w:r>
      <w:bookmarkStart w:id="31305" w:name="_ETM_Q87_180403"/>
      <w:bookmarkEnd w:id="31305"/>
      <w:r>
        <w:rPr>
          <w:rFonts w:hint="cs"/>
          <w:rtl/>
        </w:rPr>
        <w:t xml:space="preserve">בסוף הנוער הזה הוא נוער טוב, הוא נוער שצריכים </w:t>
      </w:r>
      <w:bookmarkStart w:id="31306" w:name="_ETM_Q87_183089"/>
      <w:bookmarkEnd w:id="31306"/>
      <w:r>
        <w:rPr>
          <w:rFonts w:hint="cs"/>
          <w:rtl/>
        </w:rPr>
        <w:t>לעזור לו. אבל עצם שאלתך על כפר הנוער, השאלה במקומה.</w:t>
      </w:r>
    </w:p>
    <w:p w:rsidR="00203F12" w:rsidRDefault="00203F12" w:rsidP="009635F5">
      <w:pPr>
        <w:rPr>
          <w:rtl/>
        </w:rPr>
      </w:pPr>
    </w:p>
    <w:p w:rsidR="00203F12" w:rsidRDefault="00203F12" w:rsidP="00D74D79">
      <w:bookmarkStart w:id="31307" w:name="_ETM_Q87_186891"/>
      <w:bookmarkEnd w:id="31307"/>
      <w:r>
        <w:rPr>
          <w:rFonts w:hint="cs"/>
          <w:rtl/>
        </w:rPr>
        <w:t>א</w:t>
      </w:r>
      <w:bookmarkStart w:id="31308" w:name="_ETM_Q87_187141"/>
      <w:bookmarkEnd w:id="31308"/>
      <w:r>
        <w:rPr>
          <w:rFonts w:hint="cs"/>
          <w:rtl/>
        </w:rPr>
        <w:t xml:space="preserve">שר </w:t>
      </w:r>
      <w:bookmarkStart w:id="31309" w:name="_ETM_Q87_187530"/>
      <w:bookmarkEnd w:id="31309"/>
      <w:r>
        <w:rPr>
          <w:rFonts w:hint="cs"/>
          <w:rtl/>
        </w:rPr>
        <w:t xml:space="preserve">מלול שולח לי שאלה, ואני רוצה להקריא אותה: תקופת </w:t>
      </w:r>
      <w:bookmarkStart w:id="31310" w:name="_ETM_Q87_189432"/>
      <w:bookmarkEnd w:id="31310"/>
      <w:r>
        <w:rPr>
          <w:rFonts w:hint="cs"/>
          <w:rtl/>
        </w:rPr>
        <w:t xml:space="preserve">הקורונה, נראה שהסתיימה, אבל ברכבת ישראל בחרו </w:t>
      </w:r>
      <w:bookmarkStart w:id="31311" w:name="_ETM_Q87_196220"/>
      <w:bookmarkEnd w:id="31311"/>
      <w:r>
        <w:rPr>
          <w:rFonts w:hint="cs"/>
          <w:rtl/>
        </w:rPr>
        <w:t xml:space="preserve">שלא להחזיר את קווי הלילה לדרום. יש טיסות, ואין שום דרך להגיע בתחבורה הציבורית לנתב"ג, וגם במשך היום </w:t>
      </w:r>
      <w:bookmarkStart w:id="31312" w:name="_ETM_Q87_206800"/>
      <w:bookmarkEnd w:id="31312"/>
      <w:r>
        <w:rPr>
          <w:rFonts w:hint="cs"/>
          <w:rtl/>
        </w:rPr>
        <w:t xml:space="preserve">הרכבות בכל שעה במקום בכל חצי שעה. מה ניתן </w:t>
      </w:r>
      <w:r>
        <w:rPr>
          <w:rFonts w:hint="cs"/>
          <w:rtl/>
        </w:rPr>
        <w:lastRenderedPageBreak/>
        <w:t xml:space="preserve">לעשות בנדון? אשר מלול, אתה צודק בשאלתך. לצערי, משרד התחבורה מנוהל </w:t>
      </w:r>
      <w:bookmarkStart w:id="31313" w:name="_ETM_Q87_214901"/>
      <w:bookmarkEnd w:id="31313"/>
      <w:r>
        <w:rPr>
          <w:rFonts w:hint="cs"/>
          <w:rtl/>
        </w:rPr>
        <w:t xml:space="preserve">בלי שר, כי השרה שנמצאת בראשות משרד התחבורה עסוקה עכשיו </w:t>
      </w:r>
      <w:bookmarkStart w:id="31314" w:name="_ETM_Q87_222428"/>
      <w:bookmarkEnd w:id="31314"/>
      <w:r>
        <w:rPr>
          <w:rFonts w:hint="cs"/>
          <w:rtl/>
        </w:rPr>
        <w:t>במיזוג האוויר של התחבורה הציבורית</w:t>
      </w:r>
      <w:r w:rsidR="00D74D79">
        <w:rPr>
          <w:rFonts w:hint="cs"/>
          <w:rtl/>
        </w:rPr>
        <w:t xml:space="preserve"> </w:t>
      </w:r>
      <w:r w:rsidR="00D74D79">
        <w:rPr>
          <w:rFonts w:hint="eastAsia"/>
          <w:rtl/>
        </w:rPr>
        <w:t>– –</w:t>
      </w:r>
      <w:r w:rsidR="00D74D79">
        <w:rPr>
          <w:rFonts w:hint="cs"/>
          <w:rtl/>
        </w:rPr>
        <w:t xml:space="preserve"> </w:t>
      </w:r>
    </w:p>
    <w:p w:rsidR="00203F12" w:rsidRPr="00D74D79" w:rsidRDefault="00203F12" w:rsidP="009635F5">
      <w:pPr>
        <w:rPr>
          <w:rtl/>
        </w:rPr>
      </w:pPr>
    </w:p>
    <w:p w:rsidR="00203F12" w:rsidRDefault="00203F12" w:rsidP="00E604E4">
      <w:pPr>
        <w:pStyle w:val="af5"/>
        <w:keepNext/>
        <w:rPr>
          <w:rtl/>
        </w:rPr>
      </w:pPr>
      <w:bookmarkStart w:id="31315" w:name="ET_interruption_5726_3"/>
      <w:r w:rsidRPr="0096278F">
        <w:rPr>
          <w:rStyle w:val="TagStyle"/>
          <w:rtl/>
        </w:rPr>
        <w:t xml:space="preserve"> &lt;&lt; קריאה &gt;&gt; </w:t>
      </w:r>
      <w:r>
        <w:rPr>
          <w:rtl/>
        </w:rPr>
        <w:t>ינון אזולאי (ש"ס):</w:t>
      </w:r>
      <w:r w:rsidRPr="0096278F">
        <w:rPr>
          <w:rStyle w:val="TagStyle"/>
          <w:rtl/>
        </w:rPr>
        <w:t xml:space="preserve"> &lt;&lt; קריאה &gt;&gt;</w:t>
      </w:r>
      <w:bookmarkEnd w:id="31315"/>
    </w:p>
    <w:p w:rsidR="00203F12" w:rsidRDefault="00203F12" w:rsidP="008D5FB9">
      <w:pPr>
        <w:rPr>
          <w:rtl/>
          <w:lang w:eastAsia="he-IL"/>
        </w:rPr>
      </w:pPr>
    </w:p>
    <w:p w:rsidR="00203F12" w:rsidRDefault="00203F12" w:rsidP="00E604E4">
      <w:pPr>
        <w:rPr>
          <w:rtl/>
          <w:lang w:eastAsia="he-IL"/>
        </w:rPr>
      </w:pPr>
      <w:r>
        <w:rPr>
          <w:rFonts w:hint="cs"/>
          <w:rtl/>
          <w:lang w:eastAsia="he-IL"/>
        </w:rPr>
        <w:t>מיזוגית.</w:t>
      </w:r>
    </w:p>
    <w:p w:rsidR="00203F12" w:rsidRDefault="00203F12" w:rsidP="00E604E4">
      <w:pPr>
        <w:rPr>
          <w:rtl/>
          <w:lang w:eastAsia="he-IL"/>
        </w:rPr>
      </w:pPr>
    </w:p>
    <w:p w:rsidR="00203F12" w:rsidRDefault="00203F12" w:rsidP="00E604E4">
      <w:pPr>
        <w:pStyle w:val="-"/>
        <w:keepNext/>
        <w:rPr>
          <w:rtl/>
        </w:rPr>
      </w:pPr>
      <w:bookmarkStart w:id="31316" w:name="ET_speakercontinue_5628_5"/>
      <w:r w:rsidRPr="0096278F">
        <w:rPr>
          <w:rStyle w:val="TagStyle"/>
          <w:rtl/>
        </w:rPr>
        <w:t xml:space="preserve"> &lt;&lt; דובר_המשך &gt;&gt; </w:t>
      </w:r>
      <w:r>
        <w:rPr>
          <w:rtl/>
        </w:rPr>
        <w:t>מיכאל מלכיאלי (ש"ס):</w:t>
      </w:r>
      <w:r w:rsidRPr="0096278F">
        <w:rPr>
          <w:rStyle w:val="TagStyle"/>
          <w:rtl/>
        </w:rPr>
        <w:t xml:space="preserve"> &lt;&lt; דובר_המשך &gt;&gt;</w:t>
      </w:r>
      <w:r>
        <w:rPr>
          <w:rtl/>
        </w:rPr>
        <w:t xml:space="preserve">   </w:t>
      </w:r>
      <w:bookmarkEnd w:id="31316"/>
    </w:p>
    <w:p w:rsidR="00203F12" w:rsidRDefault="00203F12" w:rsidP="008D5FB9">
      <w:pPr>
        <w:rPr>
          <w:rtl/>
          <w:lang w:eastAsia="he-IL"/>
        </w:rPr>
      </w:pPr>
    </w:p>
    <w:p w:rsidR="00203F12" w:rsidRDefault="00203F12" w:rsidP="00D74D79">
      <w:pPr>
        <w:rPr>
          <w:rtl/>
          <w:lang w:eastAsia="he-IL"/>
        </w:rPr>
      </w:pPr>
      <w:r>
        <w:rPr>
          <w:rFonts w:hint="cs"/>
          <w:rtl/>
          <w:lang w:eastAsia="he-IL"/>
        </w:rPr>
        <w:t xml:space="preserve">מיזוגית. </w:t>
      </w:r>
      <w:r w:rsidR="00D74D79">
        <w:rPr>
          <w:rFonts w:hint="eastAsia"/>
          <w:rtl/>
          <w:lang w:eastAsia="he-IL"/>
        </w:rPr>
        <w:t xml:space="preserve">– – </w:t>
      </w:r>
      <w:r>
        <w:rPr>
          <w:rFonts w:hint="cs"/>
          <w:rtl/>
          <w:lang w:eastAsia="he-IL"/>
        </w:rPr>
        <w:t>שיתאים גם לנשים וגם לגברים</w:t>
      </w:r>
      <w:r w:rsidR="00D74D79">
        <w:rPr>
          <w:rFonts w:hint="cs"/>
          <w:rtl/>
          <w:lang w:eastAsia="he-IL"/>
        </w:rPr>
        <w:t>,</w:t>
      </w:r>
      <w:r>
        <w:rPr>
          <w:rFonts w:hint="cs"/>
          <w:rtl/>
          <w:lang w:eastAsia="he-IL"/>
        </w:rPr>
        <w:t xml:space="preserve"> </w:t>
      </w:r>
      <w:bookmarkStart w:id="31317" w:name="_ETM_Q87_227686"/>
      <w:bookmarkEnd w:id="31317"/>
      <w:r>
        <w:rPr>
          <w:rFonts w:hint="cs"/>
          <w:rtl/>
          <w:lang w:eastAsia="he-IL"/>
        </w:rPr>
        <w:t>עסוקה בהכול חוץ מענייני המשרד.</w:t>
      </w:r>
    </w:p>
    <w:p w:rsidR="00203F12" w:rsidRDefault="00203F12" w:rsidP="00E604E4">
      <w:pPr>
        <w:rPr>
          <w:rtl/>
          <w:lang w:eastAsia="he-IL"/>
        </w:rPr>
      </w:pPr>
    </w:p>
    <w:p w:rsidR="00203F12" w:rsidRDefault="00203F12" w:rsidP="00E604E4">
      <w:pPr>
        <w:pStyle w:val="af5"/>
        <w:keepNext/>
        <w:rPr>
          <w:rtl/>
        </w:rPr>
      </w:pPr>
      <w:bookmarkStart w:id="31318" w:name="ET_interruption_5726_6"/>
      <w:r w:rsidRPr="0096278F">
        <w:rPr>
          <w:rStyle w:val="TagStyle"/>
          <w:rtl/>
        </w:rPr>
        <w:t xml:space="preserve"> &lt;&lt; קריאה &gt;&gt; </w:t>
      </w:r>
      <w:r>
        <w:rPr>
          <w:rtl/>
        </w:rPr>
        <w:t>ינון אזולאי (ש"ס):</w:t>
      </w:r>
      <w:r w:rsidRPr="0096278F">
        <w:rPr>
          <w:rStyle w:val="TagStyle"/>
          <w:rtl/>
        </w:rPr>
        <w:t xml:space="preserve"> &lt;&lt; קריאה &gt;&gt;</w:t>
      </w:r>
      <w:r>
        <w:rPr>
          <w:rtl/>
        </w:rPr>
        <w:t xml:space="preserve">   </w:t>
      </w:r>
      <w:bookmarkEnd w:id="31318"/>
    </w:p>
    <w:p w:rsidR="00203F12" w:rsidRDefault="00203F12" w:rsidP="008D5FB9">
      <w:pPr>
        <w:rPr>
          <w:rtl/>
          <w:lang w:eastAsia="he-IL"/>
        </w:rPr>
      </w:pPr>
    </w:p>
    <w:p w:rsidR="00203F12" w:rsidRDefault="00203F12" w:rsidP="00D74D79">
      <w:pPr>
        <w:rPr>
          <w:rtl/>
          <w:lang w:eastAsia="he-IL"/>
        </w:rPr>
      </w:pPr>
      <w:r>
        <w:rPr>
          <w:rFonts w:hint="cs"/>
          <w:rtl/>
          <w:lang w:eastAsia="he-IL"/>
        </w:rPr>
        <w:t>עסוק</w:t>
      </w:r>
      <w:r w:rsidR="00D74D79">
        <w:rPr>
          <w:rFonts w:hint="cs"/>
          <w:rtl/>
          <w:lang w:eastAsia="he-IL"/>
        </w:rPr>
        <w:t>/</w:t>
      </w:r>
      <w:r>
        <w:rPr>
          <w:rFonts w:hint="cs"/>
          <w:rtl/>
          <w:lang w:eastAsia="he-IL"/>
        </w:rPr>
        <w:t>עסוקה.</w:t>
      </w:r>
    </w:p>
    <w:p w:rsidR="00203F12" w:rsidRDefault="00203F12" w:rsidP="00E604E4">
      <w:pPr>
        <w:rPr>
          <w:rtl/>
          <w:lang w:eastAsia="he-IL"/>
        </w:rPr>
      </w:pPr>
      <w:bookmarkStart w:id="31319" w:name="_ETM_Q87_230566"/>
      <w:bookmarkStart w:id="31320" w:name="_ETM_Q87_230773"/>
      <w:bookmarkEnd w:id="31319"/>
      <w:bookmarkEnd w:id="31320"/>
    </w:p>
    <w:p w:rsidR="00203F12" w:rsidRDefault="00203F12" w:rsidP="00E604E4">
      <w:pPr>
        <w:pStyle w:val="-"/>
        <w:keepNext/>
        <w:rPr>
          <w:rtl/>
        </w:rPr>
      </w:pPr>
      <w:r w:rsidRPr="00A275A7">
        <w:rPr>
          <w:rStyle w:val="TagStyle"/>
          <w:rtl/>
        </w:rPr>
        <w:t xml:space="preserve"> &lt;&lt; דובר_המשך &gt;&gt; </w:t>
      </w:r>
      <w:r>
        <w:rPr>
          <w:rtl/>
        </w:rPr>
        <w:t>מיכאל מלכיאלי (ש"ס):</w:t>
      </w:r>
      <w:r w:rsidRPr="00A275A7">
        <w:rPr>
          <w:rStyle w:val="TagStyle"/>
          <w:rtl/>
        </w:rPr>
        <w:t xml:space="preserve"> &lt;&lt; דובר_המשך &gt;&gt;</w:t>
      </w:r>
      <w:r>
        <w:rPr>
          <w:rtl/>
        </w:rPr>
        <w:t xml:space="preserve">   </w:t>
      </w:r>
    </w:p>
    <w:p w:rsidR="00203F12" w:rsidRDefault="00203F12" w:rsidP="008D5FB9">
      <w:pPr>
        <w:rPr>
          <w:rtl/>
          <w:lang w:eastAsia="he-IL"/>
        </w:rPr>
      </w:pPr>
    </w:p>
    <w:p w:rsidR="00203F12" w:rsidRDefault="00203F12" w:rsidP="00D74D79">
      <w:pPr>
        <w:rPr>
          <w:rtl/>
          <w:lang w:eastAsia="he-IL"/>
        </w:rPr>
      </w:pPr>
      <w:bookmarkStart w:id="31321" w:name="_ETM_Q87_233040"/>
      <w:bookmarkEnd w:id="31321"/>
      <w:r>
        <w:rPr>
          <w:rFonts w:hint="cs"/>
          <w:rtl/>
          <w:lang w:eastAsia="he-IL"/>
        </w:rPr>
        <w:t>עסוק</w:t>
      </w:r>
      <w:r w:rsidR="00D74D79">
        <w:rPr>
          <w:rFonts w:hint="cs"/>
          <w:rtl/>
          <w:lang w:eastAsia="he-IL"/>
        </w:rPr>
        <w:t>/</w:t>
      </w:r>
      <w:r>
        <w:rPr>
          <w:rFonts w:hint="cs"/>
          <w:rtl/>
          <w:lang w:eastAsia="he-IL"/>
        </w:rPr>
        <w:t>עסוקה. אבל אני, בעזרת השם, אציף את הנושא של</w:t>
      </w:r>
      <w:bookmarkStart w:id="31322" w:name="_ETM_Q87_236700"/>
      <w:bookmarkEnd w:id="31322"/>
      <w:r>
        <w:rPr>
          <w:rFonts w:hint="cs"/>
          <w:rtl/>
          <w:lang w:eastAsia="he-IL"/>
        </w:rPr>
        <w:t xml:space="preserve">ך מול מנכ"ל משרד התחבורה, מול הצוות המקצועי, כי אני </w:t>
      </w:r>
      <w:bookmarkStart w:id="31323" w:name="_ETM_Q87_242525"/>
      <w:bookmarkEnd w:id="31323"/>
      <w:r>
        <w:rPr>
          <w:rFonts w:hint="cs"/>
          <w:rtl/>
          <w:lang w:eastAsia="he-IL"/>
        </w:rPr>
        <w:t xml:space="preserve">חושב שאנחנו </w:t>
      </w:r>
      <w:r>
        <w:rPr>
          <w:rtl/>
          <w:lang w:eastAsia="he-IL"/>
        </w:rPr>
        <w:t>–</w:t>
      </w:r>
      <w:r>
        <w:rPr>
          <w:rFonts w:hint="cs"/>
          <w:rtl/>
          <w:lang w:eastAsia="he-IL"/>
        </w:rPr>
        <w:t xml:space="preserve"> ודאי אנחנו בש"ס, אבל </w:t>
      </w:r>
      <w:bookmarkStart w:id="31324" w:name="_ETM_Q87_244519"/>
      <w:bookmarkEnd w:id="31324"/>
      <w:r>
        <w:rPr>
          <w:rFonts w:hint="cs"/>
          <w:rtl/>
          <w:lang w:eastAsia="he-IL"/>
        </w:rPr>
        <w:t xml:space="preserve">ודאי חברי האופוזיציה האחראיים, וגם חלק מהקואליציה </w:t>
      </w:r>
      <w:r>
        <w:rPr>
          <w:rtl/>
          <w:lang w:eastAsia="he-IL"/>
        </w:rPr>
        <w:t>–</w:t>
      </w:r>
      <w:r>
        <w:rPr>
          <w:rFonts w:hint="cs"/>
          <w:rtl/>
          <w:lang w:eastAsia="he-IL"/>
        </w:rPr>
        <w:t xml:space="preserve"> דאגנו שיהיה </w:t>
      </w:r>
      <w:bookmarkStart w:id="31325" w:name="_ETM_Q87_249168"/>
      <w:bookmarkEnd w:id="31325"/>
      <w:r>
        <w:rPr>
          <w:rFonts w:hint="cs"/>
          <w:rtl/>
          <w:lang w:eastAsia="he-IL"/>
        </w:rPr>
        <w:t>סדר בנושא הקורונה. לא יכול להיות שזו תהיה הפקרות</w:t>
      </w:r>
      <w:r w:rsidR="00D74D79">
        <w:rPr>
          <w:rFonts w:hint="cs"/>
          <w:rtl/>
          <w:lang w:eastAsia="he-IL"/>
        </w:rPr>
        <w:t>.</w:t>
      </w:r>
      <w:r>
        <w:rPr>
          <w:rFonts w:hint="cs"/>
          <w:rtl/>
          <w:lang w:eastAsia="he-IL"/>
        </w:rPr>
        <w:t xml:space="preserve"> אבל</w:t>
      </w:r>
      <w:bookmarkStart w:id="31326" w:name="_ETM_Q87_255050"/>
      <w:bookmarkEnd w:id="31326"/>
      <w:r>
        <w:rPr>
          <w:rFonts w:hint="cs"/>
          <w:rtl/>
          <w:lang w:eastAsia="he-IL"/>
        </w:rPr>
        <w:t xml:space="preserve"> הורכבה כאן ממשלה מאוד מאוד משונה, שחלקה מורכבת מאנרכיסטים, ממכחישי </w:t>
      </w:r>
      <w:bookmarkStart w:id="31327" w:name="_ETM_Q87_261248"/>
      <w:bookmarkEnd w:id="31327"/>
      <w:r>
        <w:rPr>
          <w:rFonts w:hint="cs"/>
          <w:rtl/>
          <w:lang w:eastAsia="he-IL"/>
        </w:rPr>
        <w:t>קורונה, ולכן ממשלת ישראל לא יכלה לעשות הרבה הגבלות</w:t>
      </w:r>
      <w:r w:rsidR="00D74D79">
        <w:rPr>
          <w:rFonts w:hint="cs"/>
          <w:rtl/>
          <w:lang w:eastAsia="he-IL"/>
        </w:rPr>
        <w:t>,</w:t>
      </w:r>
      <w:r>
        <w:rPr>
          <w:rFonts w:hint="cs"/>
          <w:rtl/>
          <w:lang w:eastAsia="he-IL"/>
        </w:rPr>
        <w:t xml:space="preserve"> </w:t>
      </w:r>
      <w:bookmarkStart w:id="31328" w:name="_ETM_Q87_265764"/>
      <w:bookmarkEnd w:id="31328"/>
      <w:r>
        <w:rPr>
          <w:rFonts w:hint="cs"/>
          <w:rtl/>
          <w:lang w:eastAsia="he-IL"/>
        </w:rPr>
        <w:t xml:space="preserve">אבל מה שהם כן יכלו לעשות, כמו לבטל רכבות, </w:t>
      </w:r>
      <w:bookmarkStart w:id="31329" w:name="_ETM_Q87_267101"/>
      <w:bookmarkEnd w:id="31329"/>
      <w:r>
        <w:rPr>
          <w:rFonts w:hint="cs"/>
          <w:rtl/>
          <w:lang w:eastAsia="he-IL"/>
        </w:rPr>
        <w:t xml:space="preserve">להזיק לאנשים שאין להם רכב פרטי, אז הם עשו. אז </w:t>
      </w:r>
      <w:bookmarkStart w:id="31330" w:name="_ETM_Q87_271596"/>
      <w:bookmarkEnd w:id="31330"/>
      <w:r>
        <w:rPr>
          <w:rFonts w:hint="cs"/>
          <w:rtl/>
          <w:lang w:eastAsia="he-IL"/>
        </w:rPr>
        <w:t xml:space="preserve">לזכור לתקן, את זה הם לא עשו. אבל </w:t>
      </w:r>
      <w:bookmarkStart w:id="31331" w:name="_ETM_Q87_276275"/>
      <w:bookmarkEnd w:id="31331"/>
      <w:r>
        <w:rPr>
          <w:rFonts w:hint="cs"/>
          <w:rtl/>
          <w:lang w:eastAsia="he-IL"/>
        </w:rPr>
        <w:t>שאלתך במקומה.</w:t>
      </w:r>
    </w:p>
    <w:p w:rsidR="00203F12" w:rsidRDefault="00203F12" w:rsidP="00E604E4">
      <w:pPr>
        <w:rPr>
          <w:rtl/>
          <w:lang w:eastAsia="he-IL"/>
        </w:rPr>
      </w:pPr>
    </w:p>
    <w:p w:rsidR="00203F12" w:rsidRDefault="00203F12" w:rsidP="00D74D79">
      <w:pPr>
        <w:rPr>
          <w:rtl/>
          <w:lang w:eastAsia="he-IL"/>
        </w:rPr>
      </w:pPr>
      <w:r>
        <w:rPr>
          <w:rFonts w:hint="cs"/>
          <w:rtl/>
          <w:lang w:eastAsia="he-IL"/>
        </w:rPr>
        <w:t>י</w:t>
      </w:r>
      <w:bookmarkStart w:id="31332" w:name="_ETM_Q87_274769"/>
      <w:bookmarkEnd w:id="31332"/>
      <w:r>
        <w:rPr>
          <w:rFonts w:hint="cs"/>
          <w:rtl/>
          <w:lang w:eastAsia="he-IL"/>
        </w:rPr>
        <w:t>ו</w:t>
      </w:r>
      <w:bookmarkStart w:id="31333" w:name="_ETM_Q87_274960"/>
      <w:bookmarkEnd w:id="31333"/>
      <w:r>
        <w:rPr>
          <w:rFonts w:hint="cs"/>
          <w:rtl/>
          <w:lang w:eastAsia="he-IL"/>
        </w:rPr>
        <w:t>בל צייטלין שואל: איך אפשר ביטול סעי</w:t>
      </w:r>
      <w:bookmarkStart w:id="31334" w:name="_ETM_Q87_283727"/>
      <w:bookmarkEnd w:id="31334"/>
      <w:r>
        <w:rPr>
          <w:rFonts w:hint="cs"/>
          <w:rtl/>
          <w:lang w:eastAsia="he-IL"/>
        </w:rPr>
        <w:t xml:space="preserve">ף </w:t>
      </w:r>
      <w:r w:rsidRPr="003F05D6">
        <w:rPr>
          <w:rFonts w:hint="cs"/>
          <w:rtl/>
          <w:lang w:eastAsia="he-IL"/>
        </w:rPr>
        <w:t>הנכד</w:t>
      </w:r>
      <w:r>
        <w:rPr>
          <w:rFonts w:hint="cs"/>
          <w:rtl/>
          <w:lang w:eastAsia="he-IL"/>
        </w:rPr>
        <w:t xml:space="preserve"> באופן מהיר ולאסור פתיחת עסקים בשבת ברחבי </w:t>
      </w:r>
      <w:bookmarkStart w:id="31335" w:name="_ETM_Q87_286061"/>
      <w:bookmarkEnd w:id="31335"/>
      <w:r>
        <w:rPr>
          <w:rFonts w:hint="cs"/>
          <w:rtl/>
          <w:lang w:eastAsia="he-IL"/>
        </w:rPr>
        <w:t xml:space="preserve">המדינה, למעט מקומות לא יהודיים? אני רוצה לענות על </w:t>
      </w:r>
      <w:bookmarkStart w:id="31336" w:name="_ETM_Q87_287850"/>
      <w:bookmarkEnd w:id="31336"/>
      <w:r>
        <w:rPr>
          <w:rFonts w:hint="cs"/>
          <w:rtl/>
          <w:lang w:eastAsia="he-IL"/>
        </w:rPr>
        <w:t>השאלה הזאת. תראה, לצערנו הרב, אנחנו נמצאים תחת ממשלה שקיבלה</w:t>
      </w:r>
      <w:bookmarkStart w:id="31337" w:name="_ETM_Q87_299498"/>
      <w:bookmarkEnd w:id="31337"/>
      <w:r>
        <w:rPr>
          <w:rFonts w:hint="cs"/>
          <w:rtl/>
          <w:lang w:eastAsia="he-IL"/>
        </w:rPr>
        <w:t xml:space="preserve"> החלטה מאוד מאוד ברורה מבחינתה</w:t>
      </w:r>
      <w:r w:rsidR="00D74D79">
        <w:rPr>
          <w:rFonts w:hint="cs"/>
          <w:rtl/>
          <w:lang w:eastAsia="he-IL"/>
        </w:rPr>
        <w:t>:</w:t>
      </w:r>
      <w:r>
        <w:rPr>
          <w:rFonts w:hint="cs"/>
          <w:rtl/>
          <w:lang w:eastAsia="he-IL"/>
        </w:rPr>
        <w:t xml:space="preserve"> כל </w:t>
      </w:r>
      <w:bookmarkStart w:id="31338" w:name="_ETM_Q87_303704"/>
      <w:bookmarkEnd w:id="31338"/>
      <w:r>
        <w:rPr>
          <w:rFonts w:hint="cs"/>
          <w:rtl/>
          <w:lang w:eastAsia="he-IL"/>
        </w:rPr>
        <w:t xml:space="preserve">מה ששייך להיותנו מדינה יהודית </w:t>
      </w:r>
      <w:r>
        <w:rPr>
          <w:rFonts w:hint="eastAsia"/>
          <w:rtl/>
          <w:lang w:eastAsia="he-IL"/>
        </w:rPr>
        <w:t>–</w:t>
      </w:r>
      <w:r>
        <w:rPr>
          <w:rFonts w:hint="cs"/>
          <w:rtl/>
          <w:lang w:eastAsia="he-IL"/>
        </w:rPr>
        <w:t xml:space="preserve"> לבטל את זה. הייתה פעם </w:t>
      </w:r>
      <w:bookmarkStart w:id="31339" w:name="_ETM_Q87_306511"/>
      <w:bookmarkEnd w:id="31339"/>
      <w:r>
        <w:rPr>
          <w:rFonts w:hint="cs"/>
          <w:rtl/>
          <w:lang w:eastAsia="he-IL"/>
        </w:rPr>
        <w:t>מדינה יהודית</w:t>
      </w:r>
      <w:r w:rsidR="00D74D79">
        <w:rPr>
          <w:rFonts w:hint="cs"/>
          <w:rtl/>
          <w:lang w:eastAsia="he-IL"/>
        </w:rPr>
        <w:t>.</w:t>
      </w:r>
      <w:r>
        <w:rPr>
          <w:rFonts w:hint="cs"/>
          <w:rtl/>
          <w:lang w:eastAsia="he-IL"/>
        </w:rPr>
        <w:t xml:space="preserve"> החוקים </w:t>
      </w:r>
      <w:r w:rsidR="00D74D79">
        <w:rPr>
          <w:rFonts w:hint="eastAsia"/>
          <w:rtl/>
          <w:lang w:eastAsia="he-IL"/>
        </w:rPr>
        <w:t xml:space="preserve">– </w:t>
      </w:r>
      <w:r>
        <w:rPr>
          <w:rFonts w:hint="cs"/>
          <w:rtl/>
          <w:lang w:eastAsia="he-IL"/>
        </w:rPr>
        <w:t xml:space="preserve">היה פה סדר, בוודאי בפרהסיה, ודאי </w:t>
      </w:r>
      <w:bookmarkStart w:id="31340" w:name="_ETM_Q87_313787"/>
      <w:bookmarkEnd w:id="31340"/>
      <w:r>
        <w:rPr>
          <w:rFonts w:hint="cs"/>
          <w:rtl/>
          <w:lang w:eastAsia="he-IL"/>
        </w:rPr>
        <w:t xml:space="preserve">בציבור. הייתה נראות לשבת, ידעו שבמרחב הציבורי שבת לא </w:t>
      </w:r>
      <w:bookmarkStart w:id="31341" w:name="_ETM_Q87_321693"/>
      <w:bookmarkEnd w:id="31341"/>
      <w:r>
        <w:rPr>
          <w:rFonts w:hint="cs"/>
          <w:rtl/>
          <w:lang w:eastAsia="he-IL"/>
        </w:rPr>
        <w:t>תיראה כמו שישה ימים</w:t>
      </w:r>
      <w:r w:rsidR="00D74D79">
        <w:rPr>
          <w:rFonts w:hint="cs"/>
          <w:rtl/>
          <w:lang w:eastAsia="he-IL"/>
        </w:rPr>
        <w:t>;</w:t>
      </w:r>
      <w:r>
        <w:rPr>
          <w:rFonts w:hint="cs"/>
          <w:rtl/>
          <w:lang w:eastAsia="he-IL"/>
        </w:rPr>
        <w:t xml:space="preserve"> ידעו שבבתי החולים לא יאכלו חמץ</w:t>
      </w:r>
      <w:r w:rsidR="00D74D79">
        <w:rPr>
          <w:rFonts w:hint="cs"/>
          <w:rtl/>
          <w:lang w:eastAsia="he-IL"/>
        </w:rPr>
        <w:t>;</w:t>
      </w:r>
      <w:r>
        <w:rPr>
          <w:rFonts w:hint="cs"/>
          <w:rtl/>
          <w:lang w:eastAsia="he-IL"/>
        </w:rPr>
        <w:t xml:space="preserve"> </w:t>
      </w:r>
      <w:bookmarkStart w:id="31342" w:name="_ETM_Q87_325704"/>
      <w:bookmarkEnd w:id="31342"/>
      <w:r>
        <w:rPr>
          <w:rFonts w:hint="cs"/>
          <w:rtl/>
          <w:lang w:eastAsia="he-IL"/>
        </w:rPr>
        <w:t>ידעו שבצה"ל תהיה הקפדה יתרה על חמץ</w:t>
      </w:r>
      <w:r w:rsidR="00D74D79">
        <w:rPr>
          <w:rFonts w:hint="cs"/>
          <w:rtl/>
          <w:lang w:eastAsia="he-IL"/>
        </w:rPr>
        <w:t>;</w:t>
      </w:r>
      <w:r>
        <w:rPr>
          <w:rFonts w:hint="cs"/>
          <w:rtl/>
          <w:lang w:eastAsia="he-IL"/>
        </w:rPr>
        <w:t xml:space="preserve"> ידעו – השתדלו בכל אופן </w:t>
      </w:r>
      <w:r>
        <w:rPr>
          <w:rtl/>
          <w:lang w:eastAsia="he-IL"/>
        </w:rPr>
        <w:t>–</w:t>
      </w:r>
      <w:r>
        <w:rPr>
          <w:rFonts w:hint="cs"/>
          <w:rtl/>
          <w:lang w:eastAsia="he-IL"/>
        </w:rPr>
        <w:t xml:space="preserve"> להעלות </w:t>
      </w:r>
      <w:r w:rsidR="00D74D79">
        <w:rPr>
          <w:rFonts w:hint="cs"/>
          <w:rtl/>
          <w:lang w:eastAsia="he-IL"/>
        </w:rPr>
        <w:t xml:space="preserve">דווקא </w:t>
      </w:r>
      <w:r>
        <w:rPr>
          <w:rFonts w:hint="cs"/>
          <w:rtl/>
          <w:lang w:eastAsia="he-IL"/>
        </w:rPr>
        <w:t>יהודים לארץ</w:t>
      </w:r>
      <w:r w:rsidR="00D74D79">
        <w:rPr>
          <w:rFonts w:hint="cs"/>
          <w:rtl/>
          <w:lang w:eastAsia="he-IL"/>
        </w:rPr>
        <w:t>;</w:t>
      </w:r>
      <w:r>
        <w:rPr>
          <w:rFonts w:hint="cs"/>
          <w:rtl/>
          <w:lang w:eastAsia="he-IL"/>
        </w:rPr>
        <w:t xml:space="preserve"> ידעו </w:t>
      </w:r>
      <w:bookmarkStart w:id="31343" w:name="_ETM_Q87_333603"/>
      <w:bookmarkEnd w:id="31343"/>
      <w:r>
        <w:rPr>
          <w:rFonts w:hint="cs"/>
          <w:rtl/>
          <w:lang w:eastAsia="he-IL"/>
        </w:rPr>
        <w:t>שגיור יהיה על פי ההלכה המסורה</w:t>
      </w:r>
      <w:r w:rsidR="00D74D79">
        <w:rPr>
          <w:rFonts w:hint="cs"/>
          <w:rtl/>
          <w:lang w:eastAsia="he-IL"/>
        </w:rPr>
        <w:t xml:space="preserve"> שלושת אלפים</w:t>
      </w:r>
      <w:r>
        <w:rPr>
          <w:rFonts w:hint="cs"/>
          <w:rtl/>
          <w:lang w:eastAsia="he-IL"/>
        </w:rPr>
        <w:t xml:space="preserve"> שנה.</w:t>
      </w:r>
    </w:p>
    <w:p w:rsidR="00203F12" w:rsidRDefault="00203F12" w:rsidP="00E604E4">
      <w:pPr>
        <w:rPr>
          <w:rtl/>
          <w:lang w:eastAsia="he-IL"/>
        </w:rPr>
      </w:pPr>
      <w:bookmarkStart w:id="31344" w:name="_ETM_Q87_337765"/>
      <w:bookmarkEnd w:id="31344"/>
    </w:p>
    <w:p w:rsidR="00203F12" w:rsidRDefault="00203F12" w:rsidP="00D74D79">
      <w:pPr>
        <w:rPr>
          <w:rtl/>
          <w:lang w:eastAsia="he-IL"/>
        </w:rPr>
      </w:pPr>
      <w:r>
        <w:rPr>
          <w:rFonts w:hint="cs"/>
          <w:rtl/>
          <w:lang w:eastAsia="he-IL"/>
        </w:rPr>
        <w:t>אבל</w:t>
      </w:r>
      <w:bookmarkStart w:id="31345" w:name="_ETM_Q87_338288"/>
      <w:bookmarkEnd w:id="31345"/>
      <w:r>
        <w:rPr>
          <w:rFonts w:hint="cs"/>
          <w:rtl/>
          <w:lang w:eastAsia="he-IL"/>
        </w:rPr>
        <w:t xml:space="preserve"> </w:t>
      </w:r>
      <w:bookmarkStart w:id="31346" w:name="_ETM_Q87_338449"/>
      <w:bookmarkEnd w:id="31346"/>
      <w:r>
        <w:rPr>
          <w:rFonts w:hint="cs"/>
          <w:rtl/>
          <w:lang w:eastAsia="he-IL"/>
        </w:rPr>
        <w:t>ל</w:t>
      </w:r>
      <w:bookmarkStart w:id="31347" w:name="_ETM_Q87_338622"/>
      <w:bookmarkEnd w:id="31347"/>
      <w:r>
        <w:rPr>
          <w:rFonts w:hint="cs"/>
          <w:rtl/>
          <w:lang w:eastAsia="he-IL"/>
        </w:rPr>
        <w:t xml:space="preserve">צערנו הרב, </w:t>
      </w:r>
      <w:bookmarkStart w:id="31348" w:name="_ETM_Q87_340713"/>
      <w:bookmarkEnd w:id="31348"/>
      <w:r>
        <w:rPr>
          <w:rFonts w:hint="cs"/>
          <w:rtl/>
          <w:lang w:eastAsia="he-IL"/>
        </w:rPr>
        <w:t xml:space="preserve">בחודשים האחרונים השתלט על ממשלת ישראל אדם שאין לו אמון </w:t>
      </w:r>
      <w:bookmarkStart w:id="31349" w:name="_ETM_Q87_350582"/>
      <w:bookmarkEnd w:id="31349"/>
      <w:r>
        <w:rPr>
          <w:rFonts w:hint="cs"/>
          <w:rtl/>
          <w:lang w:eastAsia="he-IL"/>
        </w:rPr>
        <w:t xml:space="preserve">ציבור </w:t>
      </w:r>
      <w:r w:rsidR="00D74D79">
        <w:rPr>
          <w:rFonts w:hint="eastAsia"/>
          <w:rtl/>
          <w:lang w:eastAsia="he-IL"/>
        </w:rPr>
        <w:t xml:space="preserve">– </w:t>
      </w:r>
      <w:r>
        <w:rPr>
          <w:rFonts w:hint="cs"/>
          <w:rtl/>
          <w:lang w:eastAsia="he-IL"/>
        </w:rPr>
        <w:t xml:space="preserve">רואים את זה בכל הסקרים </w:t>
      </w:r>
      <w:r w:rsidR="00D74D79">
        <w:rPr>
          <w:rFonts w:hint="eastAsia"/>
          <w:rtl/>
          <w:lang w:eastAsia="he-IL"/>
        </w:rPr>
        <w:t xml:space="preserve">– </w:t>
      </w:r>
      <w:r>
        <w:rPr>
          <w:rFonts w:hint="cs"/>
          <w:rtl/>
          <w:lang w:eastAsia="he-IL"/>
        </w:rPr>
        <w:t xml:space="preserve">והדבר היחיד שהוא מביא </w:t>
      </w:r>
      <w:bookmarkStart w:id="31350" w:name="_ETM_Q87_353252"/>
      <w:bookmarkEnd w:id="31350"/>
      <w:r>
        <w:rPr>
          <w:rFonts w:hint="cs"/>
          <w:rtl/>
          <w:lang w:eastAsia="he-IL"/>
        </w:rPr>
        <w:t xml:space="preserve">דבק מאחד בקואליציה הזאת, למעט </w:t>
      </w:r>
      <w:r>
        <w:rPr>
          <w:rFonts w:hint="eastAsia"/>
          <w:rtl/>
          <w:lang w:eastAsia="he-IL"/>
        </w:rPr>
        <w:t>–</w:t>
      </w:r>
      <w:r>
        <w:rPr>
          <w:rFonts w:hint="cs"/>
          <w:rtl/>
          <w:lang w:eastAsia="he-IL"/>
        </w:rPr>
        <w:t xml:space="preserve"> גברתי היושבת בראש פעם אחת </w:t>
      </w:r>
      <w:bookmarkStart w:id="31351" w:name="_ETM_Q87_359874"/>
      <w:bookmarkEnd w:id="31351"/>
      <w:r>
        <w:rPr>
          <w:rFonts w:hint="cs"/>
          <w:rtl/>
          <w:lang w:eastAsia="he-IL"/>
        </w:rPr>
        <w:t xml:space="preserve">עשתה ג'סטה כלפי הציבור היהודי הדתי במדינת ישראל, אבל מה </w:t>
      </w:r>
      <w:r>
        <w:rPr>
          <w:rFonts w:hint="cs"/>
          <w:rtl/>
          <w:lang w:eastAsia="he-IL"/>
        </w:rPr>
        <w:lastRenderedPageBreak/>
        <w:t>ש</w:t>
      </w:r>
      <w:bookmarkStart w:id="31352" w:name="_ETM_Q87_364500"/>
      <w:bookmarkEnd w:id="31352"/>
      <w:r>
        <w:rPr>
          <w:rFonts w:hint="cs"/>
          <w:rtl/>
          <w:lang w:eastAsia="he-IL"/>
        </w:rPr>
        <w:t>מאחד את</w:t>
      </w:r>
      <w:r w:rsidR="00D74D79">
        <w:rPr>
          <w:rFonts w:hint="cs"/>
          <w:rtl/>
          <w:lang w:eastAsia="he-IL"/>
        </w:rPr>
        <w:t xml:space="preserve"> הממשלה הזאת אלו דברים שהם אנטי-</w:t>
      </w:r>
      <w:r>
        <w:rPr>
          <w:rFonts w:hint="cs"/>
          <w:rtl/>
          <w:lang w:eastAsia="he-IL"/>
        </w:rPr>
        <w:t xml:space="preserve">דתיים. הרי </w:t>
      </w:r>
      <w:bookmarkStart w:id="31353" w:name="_ETM_Q87_369547"/>
      <w:bookmarkEnd w:id="31353"/>
      <w:r>
        <w:rPr>
          <w:rFonts w:hint="cs"/>
          <w:rtl/>
          <w:lang w:eastAsia="he-IL"/>
        </w:rPr>
        <w:t xml:space="preserve">בדברים כלכליים יש המון מחלוקות ביניהם </w:t>
      </w:r>
      <w:r>
        <w:rPr>
          <w:rtl/>
          <w:lang w:eastAsia="he-IL"/>
        </w:rPr>
        <w:t>–</w:t>
      </w:r>
      <w:r>
        <w:rPr>
          <w:rFonts w:hint="cs"/>
          <w:rtl/>
          <w:lang w:eastAsia="he-IL"/>
        </w:rPr>
        <w:t xml:space="preserve"> תראי את הפנסיות, </w:t>
      </w:r>
      <w:bookmarkStart w:id="31354" w:name="_ETM_Q87_373178"/>
      <w:bookmarkEnd w:id="31354"/>
      <w:r>
        <w:rPr>
          <w:rFonts w:hint="cs"/>
          <w:rtl/>
          <w:lang w:eastAsia="he-IL"/>
        </w:rPr>
        <w:t xml:space="preserve">תראי על </w:t>
      </w:r>
      <w:r w:rsidR="008D5FB9">
        <w:rPr>
          <w:rFonts w:hint="cs"/>
          <w:rtl/>
          <w:lang w:eastAsia="he-IL"/>
        </w:rPr>
        <w:t>– – –</w:t>
      </w:r>
    </w:p>
    <w:p w:rsidR="00203F12" w:rsidRDefault="00203F12" w:rsidP="00E604E4">
      <w:pPr>
        <w:rPr>
          <w:rtl/>
          <w:lang w:eastAsia="he-IL"/>
        </w:rPr>
      </w:pPr>
    </w:p>
    <w:p w:rsidR="00203F12" w:rsidRDefault="00203F12" w:rsidP="00E604E4">
      <w:pPr>
        <w:pStyle w:val="af5"/>
        <w:keepNext/>
        <w:rPr>
          <w:rtl/>
        </w:rPr>
      </w:pPr>
      <w:r w:rsidRPr="00AE5555">
        <w:rPr>
          <w:rStyle w:val="TagStyle"/>
          <w:rtl/>
        </w:rPr>
        <w:t xml:space="preserve"> &lt;&lt; קריאה &gt;&gt; </w:t>
      </w:r>
      <w:r>
        <w:rPr>
          <w:rtl/>
        </w:rPr>
        <w:t>ינון אזולאי (ש"ס):</w:t>
      </w:r>
      <w:r w:rsidRPr="00AE5555">
        <w:rPr>
          <w:rStyle w:val="TagStyle"/>
          <w:rtl/>
        </w:rPr>
        <w:t xml:space="preserve"> &lt;&lt; קריאה &gt;&gt;</w:t>
      </w:r>
      <w:r>
        <w:rPr>
          <w:rtl/>
        </w:rPr>
        <w:t xml:space="preserve">   </w:t>
      </w:r>
    </w:p>
    <w:p w:rsidR="00203F12" w:rsidRDefault="00203F12" w:rsidP="008D5FB9">
      <w:pPr>
        <w:rPr>
          <w:rtl/>
          <w:lang w:eastAsia="he-IL"/>
        </w:rPr>
      </w:pPr>
    </w:p>
    <w:p w:rsidR="00203F12" w:rsidRDefault="00203F12" w:rsidP="00E604E4">
      <w:pPr>
        <w:rPr>
          <w:rtl/>
          <w:lang w:eastAsia="he-IL"/>
        </w:rPr>
      </w:pPr>
      <w:r>
        <w:rPr>
          <w:rFonts w:hint="cs"/>
          <w:rtl/>
          <w:lang w:eastAsia="he-IL"/>
        </w:rPr>
        <w:t xml:space="preserve">חבר הכנסת, אתה הזכרת את חברתנו </w:t>
      </w:r>
      <w:bookmarkStart w:id="31355" w:name="_ETM_Q87_375789"/>
      <w:bookmarkEnd w:id="31355"/>
      <w:r>
        <w:rPr>
          <w:rFonts w:hint="cs"/>
          <w:rtl/>
          <w:lang w:eastAsia="he-IL"/>
        </w:rPr>
        <w:t xml:space="preserve">היושבת-ראש. היא </w:t>
      </w:r>
      <w:r w:rsidR="008D5FB9">
        <w:rPr>
          <w:rFonts w:hint="cs"/>
          <w:rtl/>
          <w:lang w:eastAsia="he-IL"/>
        </w:rPr>
        <w:t>– – –</w:t>
      </w:r>
      <w:r>
        <w:rPr>
          <w:rFonts w:hint="cs"/>
          <w:rtl/>
          <w:lang w:eastAsia="he-IL"/>
        </w:rPr>
        <w:t xml:space="preserve"> משהו לטובת עם ישראל, לטובת היהודים, והקדוש ברוך הוא שילם שכרה מי</w:t>
      </w:r>
      <w:r w:rsidR="00D74D79">
        <w:rPr>
          <w:rFonts w:hint="cs"/>
          <w:rtl/>
          <w:lang w:eastAsia="he-IL"/>
        </w:rPr>
        <w:t>י</w:t>
      </w:r>
      <w:r>
        <w:rPr>
          <w:rFonts w:hint="cs"/>
          <w:rtl/>
          <w:lang w:eastAsia="he-IL"/>
        </w:rPr>
        <w:t xml:space="preserve">ד. </w:t>
      </w:r>
    </w:p>
    <w:p w:rsidR="00203F12" w:rsidRDefault="00203F12" w:rsidP="00E604E4">
      <w:pPr>
        <w:rPr>
          <w:rtl/>
          <w:lang w:eastAsia="he-IL"/>
        </w:rPr>
      </w:pPr>
      <w:bookmarkStart w:id="31356" w:name="_ETM_Q87_385953"/>
      <w:bookmarkStart w:id="31357" w:name="_ETM_Q87_386315"/>
      <w:bookmarkStart w:id="31358" w:name="_ETM_Q87_386386"/>
      <w:bookmarkStart w:id="31359" w:name="_ETM_Q87_386537"/>
      <w:bookmarkEnd w:id="31356"/>
      <w:bookmarkEnd w:id="31357"/>
      <w:bookmarkEnd w:id="31358"/>
      <w:bookmarkEnd w:id="31359"/>
    </w:p>
    <w:p w:rsidR="00203F12" w:rsidRDefault="00203F12" w:rsidP="00E604E4">
      <w:pPr>
        <w:pStyle w:val="-"/>
        <w:keepNext/>
        <w:rPr>
          <w:rtl/>
        </w:rPr>
      </w:pPr>
      <w:r w:rsidRPr="00AE5555">
        <w:rPr>
          <w:rStyle w:val="TagStyle"/>
          <w:rtl/>
        </w:rPr>
        <w:t xml:space="preserve"> &lt;&lt; דובר_המשך &gt;&gt; </w:t>
      </w:r>
      <w:r>
        <w:rPr>
          <w:rtl/>
        </w:rPr>
        <w:t>מיכאל מלכיאלי (ש"ס):</w:t>
      </w:r>
      <w:r w:rsidRPr="00AE5555">
        <w:rPr>
          <w:rStyle w:val="TagStyle"/>
          <w:rtl/>
        </w:rPr>
        <w:t xml:space="preserve"> &lt;&lt; דובר_המשך &gt;&gt;</w:t>
      </w:r>
      <w:r>
        <w:rPr>
          <w:rtl/>
        </w:rPr>
        <w:t xml:space="preserve">   </w:t>
      </w:r>
    </w:p>
    <w:p w:rsidR="00203F12" w:rsidRDefault="00203F12" w:rsidP="008D5FB9">
      <w:pPr>
        <w:rPr>
          <w:rtl/>
          <w:lang w:eastAsia="he-IL"/>
        </w:rPr>
      </w:pPr>
    </w:p>
    <w:p w:rsidR="00203F12" w:rsidRDefault="00203F12" w:rsidP="00E604E4">
      <w:pPr>
        <w:rPr>
          <w:rtl/>
          <w:lang w:eastAsia="he-IL"/>
        </w:rPr>
      </w:pPr>
      <w:r>
        <w:rPr>
          <w:rFonts w:hint="cs"/>
          <w:rtl/>
          <w:lang w:eastAsia="he-IL"/>
        </w:rPr>
        <w:t>מיידית.</w:t>
      </w:r>
    </w:p>
    <w:p w:rsidR="00203F12" w:rsidRDefault="00203F12" w:rsidP="00E604E4">
      <w:pPr>
        <w:rPr>
          <w:rtl/>
          <w:lang w:eastAsia="he-IL"/>
        </w:rPr>
      </w:pPr>
      <w:bookmarkStart w:id="31360" w:name="_ETM_Q87_384033"/>
      <w:bookmarkStart w:id="31361" w:name="_ETM_Q87_384264"/>
      <w:bookmarkEnd w:id="31360"/>
      <w:bookmarkEnd w:id="31361"/>
    </w:p>
    <w:p w:rsidR="00203F12" w:rsidRDefault="00203F12" w:rsidP="00E604E4">
      <w:pPr>
        <w:pStyle w:val="af5"/>
        <w:keepNext/>
        <w:rPr>
          <w:rtl/>
        </w:rPr>
      </w:pPr>
      <w:bookmarkStart w:id="31362" w:name="ET_interruption_5726_21"/>
      <w:r w:rsidRPr="00AE5555">
        <w:rPr>
          <w:rStyle w:val="TagStyle"/>
          <w:rtl/>
        </w:rPr>
        <w:t xml:space="preserve"> &lt;&lt; קריאה &gt;&gt; </w:t>
      </w:r>
      <w:r>
        <w:rPr>
          <w:rtl/>
        </w:rPr>
        <w:t>ינון אזולאי (ש"ס):</w:t>
      </w:r>
      <w:r w:rsidRPr="00AE5555">
        <w:rPr>
          <w:rStyle w:val="TagStyle"/>
          <w:rtl/>
        </w:rPr>
        <w:t xml:space="preserve"> &lt;&lt; קריאה &gt;&gt;</w:t>
      </w:r>
      <w:r>
        <w:rPr>
          <w:rtl/>
        </w:rPr>
        <w:t xml:space="preserve">   </w:t>
      </w:r>
      <w:bookmarkEnd w:id="31362"/>
    </w:p>
    <w:p w:rsidR="00203F12" w:rsidRDefault="00203F12" w:rsidP="008D5FB9">
      <w:pPr>
        <w:rPr>
          <w:rtl/>
          <w:lang w:eastAsia="he-IL"/>
        </w:rPr>
      </w:pPr>
    </w:p>
    <w:p w:rsidR="00203F12" w:rsidRDefault="00203F12" w:rsidP="00E604E4">
      <w:pPr>
        <w:rPr>
          <w:rtl/>
          <w:lang w:eastAsia="he-IL"/>
        </w:rPr>
      </w:pPr>
      <w:bookmarkStart w:id="31363" w:name="_ETM_Q87_387987"/>
      <w:bookmarkEnd w:id="31363"/>
      <w:r>
        <w:rPr>
          <w:rFonts w:hint="cs"/>
          <w:rtl/>
          <w:lang w:eastAsia="he-IL"/>
        </w:rPr>
        <w:t xml:space="preserve">מיידית. </w:t>
      </w:r>
    </w:p>
    <w:p w:rsidR="00203F12" w:rsidRDefault="00203F12" w:rsidP="00E604E4">
      <w:pPr>
        <w:rPr>
          <w:rtl/>
          <w:lang w:eastAsia="he-IL"/>
        </w:rPr>
      </w:pPr>
      <w:bookmarkStart w:id="31364" w:name="_ETM_Q87_387085"/>
      <w:bookmarkEnd w:id="31364"/>
    </w:p>
    <w:p w:rsidR="00203F12" w:rsidRDefault="00203F12" w:rsidP="00E604E4">
      <w:pPr>
        <w:pStyle w:val="-"/>
        <w:keepNext/>
        <w:rPr>
          <w:rtl/>
        </w:rPr>
      </w:pPr>
      <w:r w:rsidRPr="00AE5555">
        <w:rPr>
          <w:rStyle w:val="TagStyle"/>
          <w:rtl/>
        </w:rPr>
        <w:t xml:space="preserve"> &lt;&lt; דובר_המשך &gt;&gt; </w:t>
      </w:r>
      <w:r>
        <w:rPr>
          <w:rtl/>
        </w:rPr>
        <w:t>מיכאל מלכיאלי (ש"ס):</w:t>
      </w:r>
      <w:r w:rsidRPr="00AE5555">
        <w:rPr>
          <w:rStyle w:val="TagStyle"/>
          <w:rtl/>
        </w:rPr>
        <w:t xml:space="preserve"> &lt;&lt; דובר_המשך &gt;&gt;</w:t>
      </w:r>
      <w:r>
        <w:rPr>
          <w:rtl/>
        </w:rPr>
        <w:t xml:space="preserve">   </w:t>
      </w:r>
    </w:p>
    <w:p w:rsidR="00203F12" w:rsidRDefault="00203F12" w:rsidP="008D5FB9">
      <w:pPr>
        <w:rPr>
          <w:rtl/>
          <w:lang w:eastAsia="he-IL"/>
        </w:rPr>
      </w:pPr>
    </w:p>
    <w:p w:rsidR="00203F12" w:rsidRDefault="00203F12" w:rsidP="00E604E4">
      <w:pPr>
        <w:rPr>
          <w:rtl/>
          <w:lang w:eastAsia="he-IL"/>
        </w:rPr>
      </w:pPr>
      <w:r>
        <w:rPr>
          <w:rFonts w:hint="cs"/>
          <w:rtl/>
          <w:lang w:eastAsia="he-IL"/>
        </w:rPr>
        <w:t xml:space="preserve">אגב, צריך לדעת </w:t>
      </w:r>
      <w:r w:rsidR="008D5FB9">
        <w:rPr>
          <w:rFonts w:hint="cs"/>
          <w:rtl/>
          <w:lang w:eastAsia="he-IL"/>
        </w:rPr>
        <w:t>– – –</w:t>
      </w:r>
    </w:p>
    <w:p w:rsidR="00203F12" w:rsidRDefault="00203F12" w:rsidP="00E604E4">
      <w:pPr>
        <w:rPr>
          <w:rtl/>
          <w:lang w:eastAsia="he-IL"/>
        </w:rPr>
      </w:pPr>
      <w:bookmarkStart w:id="31365" w:name="_ETM_Q87_386708"/>
      <w:bookmarkStart w:id="31366" w:name="_ETM_Q87_386963"/>
      <w:bookmarkEnd w:id="31365"/>
      <w:bookmarkEnd w:id="31366"/>
    </w:p>
    <w:p w:rsidR="00203F12" w:rsidRDefault="00203F12" w:rsidP="00E604E4">
      <w:pPr>
        <w:pStyle w:val="af5"/>
        <w:keepNext/>
        <w:rPr>
          <w:rtl/>
        </w:rPr>
      </w:pPr>
      <w:r w:rsidRPr="00AE5555">
        <w:rPr>
          <w:rStyle w:val="TagStyle"/>
          <w:rtl/>
        </w:rPr>
        <w:t xml:space="preserve"> &lt;&lt; קריאה &gt;&gt; </w:t>
      </w:r>
      <w:r>
        <w:rPr>
          <w:rtl/>
        </w:rPr>
        <w:t>ינון אזולאי (ש"ס):</w:t>
      </w:r>
      <w:r w:rsidRPr="00AE5555">
        <w:rPr>
          <w:rStyle w:val="TagStyle"/>
          <w:rtl/>
        </w:rPr>
        <w:t xml:space="preserve"> &lt;&lt; קריאה &gt;&gt;</w:t>
      </w:r>
      <w:r>
        <w:rPr>
          <w:rtl/>
        </w:rPr>
        <w:t xml:space="preserve">   </w:t>
      </w:r>
    </w:p>
    <w:p w:rsidR="00203F12" w:rsidRDefault="00203F12" w:rsidP="008D5FB9">
      <w:pPr>
        <w:rPr>
          <w:rtl/>
          <w:lang w:eastAsia="he-IL"/>
        </w:rPr>
      </w:pPr>
    </w:p>
    <w:p w:rsidR="00203F12" w:rsidRDefault="00203F12" w:rsidP="00D74D79">
      <w:pPr>
        <w:rPr>
          <w:rtl/>
          <w:lang w:eastAsia="he-IL"/>
        </w:rPr>
      </w:pPr>
      <w:bookmarkStart w:id="31367" w:name="_ETM_Q87_390438"/>
      <w:bookmarkStart w:id="31368" w:name="_ETM_Q87_387387"/>
      <w:bookmarkStart w:id="31369" w:name="_ETM_Q87_387449"/>
      <w:bookmarkStart w:id="31370" w:name="_ETM_Q87_387595"/>
      <w:bookmarkEnd w:id="31367"/>
      <w:bookmarkEnd w:id="31368"/>
      <w:bookmarkEnd w:id="31369"/>
      <w:bookmarkEnd w:id="31370"/>
      <w:r>
        <w:rPr>
          <w:rFonts w:hint="cs"/>
          <w:rtl/>
          <w:lang w:eastAsia="he-IL"/>
        </w:rPr>
        <w:t>אנחנו מברכים אותה ומפרגנים לה</w:t>
      </w:r>
      <w:r w:rsidR="00D74D79">
        <w:rPr>
          <w:rFonts w:hint="cs"/>
          <w:rtl/>
          <w:lang w:eastAsia="he-IL"/>
        </w:rPr>
        <w:t>.</w:t>
      </w:r>
      <w:r>
        <w:rPr>
          <w:rFonts w:hint="cs"/>
          <w:rtl/>
          <w:lang w:eastAsia="he-IL"/>
        </w:rPr>
        <w:t xml:space="preserve"> זה מגיע לה בכל מצב </w:t>
      </w:r>
      <w:r w:rsidR="008D5FB9">
        <w:rPr>
          <w:rFonts w:hint="cs"/>
          <w:rtl/>
          <w:lang w:eastAsia="he-IL"/>
        </w:rPr>
        <w:t>– – –</w:t>
      </w:r>
      <w:r>
        <w:rPr>
          <w:rFonts w:hint="cs"/>
          <w:rtl/>
          <w:lang w:eastAsia="he-IL"/>
        </w:rPr>
        <w:t xml:space="preserve"> בכל מצב. היא מיוחדת.</w:t>
      </w:r>
    </w:p>
    <w:p w:rsidR="00203F12" w:rsidRDefault="00203F12" w:rsidP="00E604E4">
      <w:pPr>
        <w:rPr>
          <w:rtl/>
          <w:lang w:eastAsia="he-IL"/>
        </w:rPr>
      </w:pPr>
    </w:p>
    <w:p w:rsidR="00203F12" w:rsidRDefault="00203F12" w:rsidP="00E604E4">
      <w:pPr>
        <w:pStyle w:val="-"/>
        <w:keepNext/>
        <w:rPr>
          <w:rtl/>
        </w:rPr>
      </w:pPr>
      <w:bookmarkStart w:id="31371" w:name="ET_speakercontinue_5628_7"/>
      <w:r w:rsidRPr="0096278F">
        <w:rPr>
          <w:rStyle w:val="TagStyle"/>
          <w:rtl/>
        </w:rPr>
        <w:t xml:space="preserve"> &lt;&lt; דובר_המשך &gt;&gt; </w:t>
      </w:r>
      <w:r>
        <w:rPr>
          <w:rtl/>
        </w:rPr>
        <w:t>מיכאל מלכיאלי (ש"ס):</w:t>
      </w:r>
      <w:r w:rsidRPr="0096278F">
        <w:rPr>
          <w:rStyle w:val="TagStyle"/>
          <w:rtl/>
        </w:rPr>
        <w:t xml:space="preserve"> &lt;&lt; דובר_המשך &gt;&gt;</w:t>
      </w:r>
      <w:r>
        <w:rPr>
          <w:rtl/>
        </w:rPr>
        <w:t xml:space="preserve">   </w:t>
      </w:r>
      <w:bookmarkEnd w:id="31371"/>
    </w:p>
    <w:p w:rsidR="00203F12" w:rsidRDefault="00203F12" w:rsidP="008D5FB9">
      <w:pPr>
        <w:rPr>
          <w:rtl/>
          <w:lang w:eastAsia="he-IL"/>
        </w:rPr>
      </w:pPr>
    </w:p>
    <w:p w:rsidR="00203F12" w:rsidRDefault="00203F12" w:rsidP="00D74D79">
      <w:pPr>
        <w:rPr>
          <w:rtl/>
          <w:lang w:eastAsia="he-IL"/>
        </w:rPr>
      </w:pPr>
      <w:r>
        <w:rPr>
          <w:rFonts w:hint="cs"/>
          <w:rtl/>
          <w:lang w:eastAsia="he-IL"/>
        </w:rPr>
        <w:t xml:space="preserve"> אנחנו אמרנו שכאן בקואליציה שלנו </w:t>
      </w:r>
      <w:r>
        <w:rPr>
          <w:rtl/>
          <w:lang w:eastAsia="he-IL"/>
        </w:rPr>
        <w:t>–</w:t>
      </w:r>
      <w:r>
        <w:rPr>
          <w:rFonts w:hint="cs"/>
          <w:rtl/>
          <w:lang w:eastAsia="he-IL"/>
        </w:rPr>
        <w:t xml:space="preserve"> ינון אומר: פעם היה צריך להיות בעל אמונה לראות את הקדוש ברוך הוא. פה הכול מיידית</w:t>
      </w:r>
      <w:r w:rsidR="00D74D79">
        <w:rPr>
          <w:rFonts w:hint="cs"/>
          <w:rtl/>
          <w:lang w:eastAsia="he-IL"/>
        </w:rPr>
        <w:t>.</w:t>
      </w:r>
      <w:r>
        <w:rPr>
          <w:rFonts w:hint="cs"/>
          <w:rtl/>
          <w:lang w:eastAsia="he-IL"/>
        </w:rPr>
        <w:t xml:space="preserve"> למה? אם אחד עושה בלגן בקואליציה </w:t>
      </w:r>
      <w:bookmarkStart w:id="31372" w:name="_ETM_Q87_409957"/>
      <w:bookmarkEnd w:id="31372"/>
      <w:r>
        <w:rPr>
          <w:rFonts w:hint="eastAsia"/>
          <w:rtl/>
          <w:lang w:eastAsia="he-IL"/>
        </w:rPr>
        <w:t>–</w:t>
      </w:r>
      <w:r>
        <w:rPr>
          <w:rFonts w:hint="cs"/>
          <w:rtl/>
          <w:lang w:eastAsia="he-IL"/>
        </w:rPr>
        <w:t xml:space="preserve"> מקבל שגריר, מיידית, הוא </w:t>
      </w:r>
      <w:bookmarkStart w:id="31373" w:name="_ETM_Q87_406847"/>
      <w:bookmarkEnd w:id="31373"/>
      <w:r>
        <w:rPr>
          <w:rFonts w:hint="cs"/>
          <w:rtl/>
          <w:lang w:eastAsia="he-IL"/>
        </w:rPr>
        <w:t xml:space="preserve">לא צריך לחכות </w:t>
      </w:r>
      <w:r w:rsidR="008D5FB9">
        <w:rPr>
          <w:rFonts w:hint="cs"/>
          <w:rtl/>
          <w:lang w:eastAsia="he-IL"/>
        </w:rPr>
        <w:t>– – –</w:t>
      </w:r>
      <w:r>
        <w:rPr>
          <w:rFonts w:hint="cs"/>
          <w:rtl/>
          <w:lang w:eastAsia="he-IL"/>
        </w:rPr>
        <w:t xml:space="preserve"> סיפורים.</w:t>
      </w:r>
    </w:p>
    <w:p w:rsidR="00203F12" w:rsidRDefault="00203F12" w:rsidP="00E604E4">
      <w:pPr>
        <w:rPr>
          <w:rtl/>
          <w:lang w:eastAsia="he-IL"/>
        </w:rPr>
      </w:pPr>
    </w:p>
    <w:p w:rsidR="00203F12" w:rsidRDefault="00203F12" w:rsidP="00E604E4">
      <w:pPr>
        <w:pStyle w:val="af5"/>
        <w:keepNext/>
        <w:rPr>
          <w:rtl/>
        </w:rPr>
      </w:pPr>
      <w:r w:rsidRPr="0096278F">
        <w:rPr>
          <w:rStyle w:val="TagStyle"/>
          <w:rtl/>
        </w:rPr>
        <w:t xml:space="preserve"> &lt;&lt; קריאה &gt;&gt; </w:t>
      </w:r>
      <w:r>
        <w:rPr>
          <w:rtl/>
        </w:rPr>
        <w:t>ינון אזולאי (ש"ס):</w:t>
      </w:r>
      <w:r w:rsidRPr="0096278F">
        <w:rPr>
          <w:rStyle w:val="TagStyle"/>
          <w:rtl/>
        </w:rPr>
        <w:t xml:space="preserve"> &lt;&lt; קריאה &gt;&gt;</w:t>
      </w:r>
      <w:r>
        <w:rPr>
          <w:rtl/>
        </w:rPr>
        <w:t xml:space="preserve">   </w:t>
      </w:r>
    </w:p>
    <w:p w:rsidR="00203F12" w:rsidRDefault="00203F12" w:rsidP="008D5FB9">
      <w:pPr>
        <w:rPr>
          <w:rtl/>
          <w:lang w:eastAsia="he-IL"/>
        </w:rPr>
      </w:pPr>
    </w:p>
    <w:p w:rsidR="00203F12" w:rsidRDefault="00203F12" w:rsidP="00E604E4">
      <w:pPr>
        <w:rPr>
          <w:rtl/>
          <w:lang w:eastAsia="he-IL"/>
        </w:rPr>
      </w:pPr>
      <w:r>
        <w:rPr>
          <w:rFonts w:hint="cs"/>
          <w:rtl/>
          <w:lang w:eastAsia="he-IL"/>
        </w:rPr>
        <w:t xml:space="preserve">הרב מלכיאלי, אני רוצה </w:t>
      </w:r>
      <w:bookmarkStart w:id="31374" w:name="_ETM_Q87_408044"/>
      <w:bookmarkEnd w:id="31374"/>
      <w:r>
        <w:rPr>
          <w:rFonts w:hint="cs"/>
          <w:rtl/>
          <w:lang w:eastAsia="he-IL"/>
        </w:rPr>
        <w:t xml:space="preserve">שתדגיש את האמת, שיש כאלה שראויים לזה. </w:t>
      </w:r>
    </w:p>
    <w:p w:rsidR="00203F12" w:rsidRDefault="00203F12" w:rsidP="00E604E4">
      <w:pPr>
        <w:rPr>
          <w:rtl/>
          <w:lang w:eastAsia="he-IL"/>
        </w:rPr>
      </w:pPr>
    </w:p>
    <w:p w:rsidR="00203F12" w:rsidRDefault="00203F12" w:rsidP="00E604E4">
      <w:pPr>
        <w:pStyle w:val="-"/>
        <w:keepNext/>
        <w:rPr>
          <w:rtl/>
        </w:rPr>
      </w:pPr>
      <w:bookmarkStart w:id="31375" w:name="ET_speakercontinue_5628_24"/>
      <w:r w:rsidRPr="00AE5555">
        <w:rPr>
          <w:rStyle w:val="TagStyle"/>
          <w:rtl/>
        </w:rPr>
        <w:t xml:space="preserve"> &lt;&lt; דובר_המשך &gt;&gt; </w:t>
      </w:r>
      <w:r>
        <w:rPr>
          <w:rtl/>
        </w:rPr>
        <w:t>מיכאל מלכיאלי (ש"ס):</w:t>
      </w:r>
      <w:r w:rsidRPr="00AE5555">
        <w:rPr>
          <w:rStyle w:val="TagStyle"/>
          <w:rtl/>
        </w:rPr>
        <w:t xml:space="preserve"> &lt;&lt; דובר_המשך &gt;&gt;</w:t>
      </w:r>
      <w:r>
        <w:rPr>
          <w:rtl/>
        </w:rPr>
        <w:t xml:space="preserve">   </w:t>
      </w:r>
      <w:bookmarkEnd w:id="31375"/>
    </w:p>
    <w:p w:rsidR="00203F12" w:rsidRDefault="00203F12" w:rsidP="008D5FB9">
      <w:pPr>
        <w:rPr>
          <w:rtl/>
          <w:lang w:eastAsia="he-IL"/>
        </w:rPr>
      </w:pPr>
    </w:p>
    <w:p w:rsidR="00203F12" w:rsidRDefault="00203F12" w:rsidP="00E604E4">
      <w:pPr>
        <w:rPr>
          <w:rtl/>
          <w:lang w:eastAsia="he-IL"/>
        </w:rPr>
      </w:pPr>
      <w:r>
        <w:rPr>
          <w:rFonts w:hint="cs"/>
          <w:rtl/>
          <w:lang w:eastAsia="he-IL"/>
        </w:rPr>
        <w:lastRenderedPageBreak/>
        <w:t xml:space="preserve">אני בעד. אני בעד, חד-משמעית. חד-משמעית. בעניין הזה </w:t>
      </w:r>
      <w:bookmarkStart w:id="31376" w:name="_ETM_Q87_418803"/>
      <w:bookmarkEnd w:id="31376"/>
      <w:r>
        <w:rPr>
          <w:rFonts w:hint="cs"/>
          <w:rtl/>
          <w:lang w:eastAsia="he-IL"/>
        </w:rPr>
        <w:t>אין דיון.</w:t>
      </w:r>
    </w:p>
    <w:p w:rsidR="00203F12" w:rsidRDefault="00203F12" w:rsidP="00E604E4">
      <w:pPr>
        <w:rPr>
          <w:rtl/>
          <w:lang w:eastAsia="he-IL"/>
        </w:rPr>
      </w:pPr>
      <w:bookmarkStart w:id="31377" w:name="_ETM_Q87_414035"/>
      <w:bookmarkEnd w:id="31377"/>
    </w:p>
    <w:p w:rsidR="00203F12" w:rsidRDefault="00203F12" w:rsidP="00E604E4">
      <w:pPr>
        <w:pStyle w:val="af5"/>
        <w:keepNext/>
        <w:rPr>
          <w:rtl/>
        </w:rPr>
      </w:pPr>
      <w:bookmarkStart w:id="31378" w:name="ET_interruption_5726_25"/>
      <w:r w:rsidRPr="00AE5555">
        <w:rPr>
          <w:rStyle w:val="TagStyle"/>
          <w:rtl/>
        </w:rPr>
        <w:t xml:space="preserve"> &lt;&lt; קריאה &gt;&gt; </w:t>
      </w:r>
      <w:r>
        <w:rPr>
          <w:rtl/>
        </w:rPr>
        <w:t>ינון אזולאי (ש"ס):</w:t>
      </w:r>
      <w:r w:rsidRPr="00AE5555">
        <w:rPr>
          <w:rStyle w:val="TagStyle"/>
          <w:rtl/>
        </w:rPr>
        <w:t xml:space="preserve"> &lt;&lt; קריאה &gt;&gt;</w:t>
      </w:r>
      <w:r>
        <w:rPr>
          <w:rtl/>
        </w:rPr>
        <w:t xml:space="preserve">   </w:t>
      </w:r>
      <w:bookmarkEnd w:id="31378"/>
    </w:p>
    <w:p w:rsidR="00203F12" w:rsidRDefault="00203F12" w:rsidP="008D5FB9">
      <w:pPr>
        <w:rPr>
          <w:rtl/>
          <w:lang w:eastAsia="he-IL"/>
        </w:rPr>
      </w:pPr>
    </w:p>
    <w:p w:rsidR="00203F12" w:rsidRDefault="00203F12" w:rsidP="00E604E4">
      <w:pPr>
        <w:rPr>
          <w:rtl/>
          <w:lang w:eastAsia="he-IL"/>
        </w:rPr>
      </w:pPr>
      <w:bookmarkStart w:id="31379" w:name="_ETM_Q87_417296"/>
      <w:bookmarkEnd w:id="31379"/>
      <w:r>
        <w:rPr>
          <w:rFonts w:hint="cs"/>
          <w:rtl/>
          <w:lang w:eastAsia="he-IL"/>
        </w:rPr>
        <w:t>זה אני רוצה שייאמר לפרוטוקול.</w:t>
      </w:r>
    </w:p>
    <w:p w:rsidR="00203F12" w:rsidRDefault="00203F12" w:rsidP="00E604E4">
      <w:pPr>
        <w:ind w:firstLine="0"/>
        <w:rPr>
          <w:rtl/>
          <w:lang w:eastAsia="he-IL"/>
        </w:rPr>
      </w:pPr>
    </w:p>
    <w:p w:rsidR="00203F12" w:rsidRDefault="00203F12" w:rsidP="00E604E4">
      <w:pPr>
        <w:pStyle w:val="-"/>
        <w:keepNext/>
        <w:rPr>
          <w:rtl/>
        </w:rPr>
      </w:pPr>
      <w:r w:rsidRPr="0096278F">
        <w:rPr>
          <w:rStyle w:val="TagStyle"/>
          <w:rtl/>
        </w:rPr>
        <w:t xml:space="preserve"> &lt;&lt; דובר_המשך &gt;&gt; </w:t>
      </w:r>
      <w:r>
        <w:rPr>
          <w:rtl/>
        </w:rPr>
        <w:t>מיכאל מלכיאלי (ש"ס):</w:t>
      </w:r>
      <w:r w:rsidRPr="0096278F">
        <w:rPr>
          <w:rStyle w:val="TagStyle"/>
          <w:rtl/>
        </w:rPr>
        <w:t xml:space="preserve"> &lt;&lt; דובר_המשך &gt;&gt;</w:t>
      </w:r>
      <w:r>
        <w:rPr>
          <w:rtl/>
        </w:rPr>
        <w:t xml:space="preserve">   </w:t>
      </w:r>
    </w:p>
    <w:p w:rsidR="00203F12" w:rsidRDefault="00203F12" w:rsidP="008D5FB9">
      <w:pPr>
        <w:rPr>
          <w:rtl/>
          <w:lang w:eastAsia="he-IL"/>
        </w:rPr>
      </w:pPr>
    </w:p>
    <w:p w:rsidR="00203F12" w:rsidRDefault="00203F12" w:rsidP="00D74D79">
      <w:pPr>
        <w:rPr>
          <w:rtl/>
          <w:lang w:eastAsia="he-IL"/>
        </w:rPr>
      </w:pPr>
      <w:r>
        <w:rPr>
          <w:rFonts w:hint="cs"/>
          <w:rtl/>
          <w:lang w:eastAsia="he-IL"/>
        </w:rPr>
        <w:t xml:space="preserve">ייאמר לפרוטוקול, חד-משמעית. אנחנו בכנסת נצטער שלא </w:t>
      </w:r>
      <w:bookmarkStart w:id="31380" w:name="_ETM_Q87_424185"/>
      <w:bookmarkEnd w:id="31380"/>
      <w:r>
        <w:rPr>
          <w:rFonts w:hint="cs"/>
          <w:rtl/>
          <w:lang w:eastAsia="he-IL"/>
        </w:rPr>
        <w:t>תהיי כאן, אבל אנחנו מאחלים לך הצלחה בשליחותך ובכל מקום שתהיי</w:t>
      </w:r>
      <w:r w:rsidR="00D74D79">
        <w:rPr>
          <w:rFonts w:hint="cs"/>
          <w:rtl/>
          <w:lang w:eastAsia="he-IL"/>
        </w:rPr>
        <w:t>.</w:t>
      </w:r>
      <w:r>
        <w:rPr>
          <w:rFonts w:hint="cs"/>
          <w:rtl/>
          <w:lang w:eastAsia="he-IL"/>
        </w:rPr>
        <w:t xml:space="preserve"> שיהיה לך רק טוב.</w:t>
      </w:r>
    </w:p>
    <w:p w:rsidR="00203F12" w:rsidRDefault="00203F12" w:rsidP="00E604E4">
      <w:pPr>
        <w:ind w:firstLine="0"/>
        <w:rPr>
          <w:rtl/>
          <w:lang w:eastAsia="he-IL"/>
        </w:rPr>
      </w:pPr>
    </w:p>
    <w:p w:rsidR="00203F12" w:rsidRDefault="00203F12" w:rsidP="00E604E4">
      <w:pPr>
        <w:pStyle w:val="af6"/>
        <w:keepNext/>
        <w:rPr>
          <w:rtl/>
        </w:rPr>
      </w:pPr>
      <w:r w:rsidRPr="0096278F">
        <w:rPr>
          <w:rStyle w:val="TagStyle"/>
          <w:rtl/>
        </w:rPr>
        <w:t xml:space="preserve"> &lt;&lt; יור &gt;&gt; </w:t>
      </w:r>
      <w:r>
        <w:rPr>
          <w:rtl/>
        </w:rPr>
        <w:t>היו"ר ג'ידא רינאוי זועבי:</w:t>
      </w:r>
      <w:r w:rsidRPr="0096278F">
        <w:rPr>
          <w:rStyle w:val="TagStyle"/>
          <w:rtl/>
        </w:rPr>
        <w:t xml:space="preserve"> &lt;&lt; יור &gt;&gt;</w:t>
      </w:r>
      <w:r>
        <w:rPr>
          <w:rtl/>
        </w:rPr>
        <w:t xml:space="preserve">   </w:t>
      </w:r>
    </w:p>
    <w:p w:rsidR="00203F12" w:rsidRDefault="00203F12" w:rsidP="008D5FB9">
      <w:pPr>
        <w:rPr>
          <w:rtl/>
          <w:lang w:eastAsia="he-IL"/>
        </w:rPr>
      </w:pPr>
    </w:p>
    <w:p w:rsidR="00203F12" w:rsidRDefault="00203F12" w:rsidP="00E604E4">
      <w:pPr>
        <w:rPr>
          <w:rtl/>
          <w:lang w:eastAsia="he-IL"/>
        </w:rPr>
      </w:pPr>
      <w:r>
        <w:rPr>
          <w:rFonts w:hint="cs"/>
          <w:rtl/>
          <w:lang w:eastAsia="he-IL"/>
        </w:rPr>
        <w:t>תודה.</w:t>
      </w:r>
    </w:p>
    <w:p w:rsidR="00203F12" w:rsidRDefault="00203F12" w:rsidP="00E604E4">
      <w:pPr>
        <w:rPr>
          <w:rtl/>
          <w:lang w:eastAsia="he-IL"/>
        </w:rPr>
      </w:pPr>
      <w:bookmarkStart w:id="31381" w:name="_ETM_Q87_431866"/>
      <w:bookmarkStart w:id="31382" w:name="_ETM_Q87_432410"/>
      <w:bookmarkEnd w:id="31381"/>
      <w:bookmarkEnd w:id="31382"/>
    </w:p>
    <w:p w:rsidR="00203F12" w:rsidRDefault="00203F12" w:rsidP="00E604E4">
      <w:pPr>
        <w:pStyle w:val="-"/>
        <w:keepNext/>
        <w:rPr>
          <w:rtl/>
        </w:rPr>
      </w:pPr>
      <w:bookmarkStart w:id="31383" w:name="ET_speakercontinue_5628_26"/>
      <w:r w:rsidRPr="00AE5555">
        <w:rPr>
          <w:rStyle w:val="TagStyle"/>
          <w:rtl/>
        </w:rPr>
        <w:t xml:space="preserve"> &lt;&lt; דובר_המשך &gt;&gt; </w:t>
      </w:r>
      <w:r>
        <w:rPr>
          <w:rtl/>
        </w:rPr>
        <w:t>מיכאל מלכיאלי (ש"ס):</w:t>
      </w:r>
      <w:r w:rsidRPr="00AE5555">
        <w:rPr>
          <w:rStyle w:val="TagStyle"/>
          <w:rtl/>
        </w:rPr>
        <w:t xml:space="preserve"> &lt;&lt; דובר_המשך &gt;&gt;</w:t>
      </w:r>
      <w:r>
        <w:rPr>
          <w:rtl/>
        </w:rPr>
        <w:t xml:space="preserve">   </w:t>
      </w:r>
      <w:bookmarkEnd w:id="31383"/>
    </w:p>
    <w:p w:rsidR="00203F12" w:rsidRDefault="00203F12" w:rsidP="008D5FB9">
      <w:pPr>
        <w:rPr>
          <w:rtl/>
          <w:lang w:eastAsia="he-IL"/>
        </w:rPr>
      </w:pPr>
    </w:p>
    <w:p w:rsidR="00203F12" w:rsidRDefault="00203F12" w:rsidP="00D74D79">
      <w:pPr>
        <w:rPr>
          <w:rtl/>
          <w:lang w:eastAsia="he-IL"/>
        </w:rPr>
      </w:pPr>
      <w:bookmarkStart w:id="31384" w:name="_ETM_Q87_434138"/>
      <w:bookmarkEnd w:id="31384"/>
      <w:r>
        <w:rPr>
          <w:rFonts w:hint="cs"/>
          <w:rtl/>
          <w:lang w:eastAsia="he-IL"/>
        </w:rPr>
        <w:t xml:space="preserve">אבל זה יפה. </w:t>
      </w:r>
      <w:bookmarkStart w:id="31385" w:name="_ETM_Q87_428680"/>
      <w:bookmarkEnd w:id="31385"/>
      <w:r>
        <w:rPr>
          <w:rFonts w:hint="cs"/>
          <w:rtl/>
          <w:lang w:eastAsia="he-IL"/>
        </w:rPr>
        <w:t xml:space="preserve">תראי, שר החוץ שלנו בסך הכול הוא אדם </w:t>
      </w:r>
      <w:bookmarkStart w:id="31386" w:name="_ETM_Q87_434661"/>
      <w:bookmarkEnd w:id="31386"/>
      <w:r>
        <w:rPr>
          <w:rFonts w:hint="cs"/>
          <w:rtl/>
          <w:lang w:eastAsia="he-IL"/>
        </w:rPr>
        <w:t xml:space="preserve">בסדר גמור </w:t>
      </w:r>
      <w:r>
        <w:rPr>
          <w:rtl/>
          <w:lang w:eastAsia="he-IL"/>
        </w:rPr>
        <w:t>–</w:t>
      </w:r>
      <w:r>
        <w:rPr>
          <w:rFonts w:hint="cs"/>
          <w:rtl/>
          <w:lang w:eastAsia="he-IL"/>
        </w:rPr>
        <w:t xml:space="preserve"> מסתובב כאן, מבטיח לאנשים תפקידים, ג'ובים. </w:t>
      </w:r>
      <w:bookmarkStart w:id="31387" w:name="_ETM_Q87_437856"/>
      <w:bookmarkEnd w:id="31387"/>
      <w:r>
        <w:rPr>
          <w:rFonts w:hint="cs"/>
          <w:rtl/>
          <w:lang w:eastAsia="he-IL"/>
        </w:rPr>
        <w:t xml:space="preserve">יש שמועות. הוא פשוט יושב פה </w:t>
      </w:r>
      <w:r>
        <w:rPr>
          <w:rtl/>
          <w:lang w:eastAsia="he-IL"/>
        </w:rPr>
        <w:t>–</w:t>
      </w:r>
      <w:r>
        <w:rPr>
          <w:rFonts w:hint="cs"/>
          <w:rtl/>
          <w:lang w:eastAsia="he-IL"/>
        </w:rPr>
        <w:t xml:space="preserve"> מעולם לא היה שר חוץ שכל היום היה בכנסת. תמיד </w:t>
      </w:r>
      <w:bookmarkStart w:id="31388" w:name="_ETM_Q87_440950"/>
      <w:bookmarkEnd w:id="31388"/>
      <w:r>
        <w:rPr>
          <w:rFonts w:hint="cs"/>
          <w:rtl/>
          <w:lang w:eastAsia="he-IL"/>
        </w:rPr>
        <w:t xml:space="preserve">שר החוץ עסוק במדיניות חוץ. בנט, </w:t>
      </w:r>
      <w:r w:rsidR="00D74D79">
        <w:rPr>
          <w:rFonts w:hint="cs"/>
          <w:rtl/>
          <w:lang w:eastAsia="he-IL"/>
        </w:rPr>
        <w:t>ש</w:t>
      </w:r>
      <w:r>
        <w:rPr>
          <w:rFonts w:hint="cs"/>
          <w:rtl/>
          <w:lang w:eastAsia="he-IL"/>
        </w:rPr>
        <w:t xml:space="preserve">מסכן, לא מצליח להתמודד </w:t>
      </w:r>
      <w:bookmarkStart w:id="31389" w:name="_ETM_Q87_447502"/>
      <w:bookmarkEnd w:id="31389"/>
      <w:r>
        <w:rPr>
          <w:rFonts w:hint="cs"/>
          <w:rtl/>
          <w:lang w:eastAsia="he-IL"/>
        </w:rPr>
        <w:t xml:space="preserve">עם התיווכים בתוך הקואליציה, הולך לתווך בין מעצמות, והחליפי </w:t>
      </w:r>
      <w:bookmarkStart w:id="31390" w:name="_ETM_Q87_449395"/>
      <w:bookmarkEnd w:id="31390"/>
      <w:r>
        <w:rPr>
          <w:rFonts w:hint="cs"/>
          <w:rtl/>
          <w:lang w:eastAsia="he-IL"/>
        </w:rPr>
        <w:t xml:space="preserve">שלו, במקום להתעסק במה שבנט מתעסק, הוא יושב עם חברי </w:t>
      </w:r>
      <w:bookmarkStart w:id="31391" w:name="_ETM_Q87_453307"/>
      <w:bookmarkEnd w:id="31391"/>
      <w:r>
        <w:rPr>
          <w:rFonts w:hint="cs"/>
          <w:rtl/>
          <w:lang w:eastAsia="he-IL"/>
        </w:rPr>
        <w:t xml:space="preserve">קואליציה </w:t>
      </w:r>
      <w:r>
        <w:rPr>
          <w:rtl/>
          <w:lang w:eastAsia="he-IL"/>
        </w:rPr>
        <w:t>–</w:t>
      </w:r>
      <w:r>
        <w:rPr>
          <w:rFonts w:hint="cs"/>
          <w:rtl/>
          <w:lang w:eastAsia="he-IL"/>
        </w:rPr>
        <w:t xml:space="preserve"> לפי הפרסומים </w:t>
      </w:r>
      <w:r>
        <w:rPr>
          <w:rtl/>
          <w:lang w:eastAsia="he-IL"/>
        </w:rPr>
        <w:t>–</w:t>
      </w:r>
      <w:r>
        <w:rPr>
          <w:rFonts w:hint="cs"/>
          <w:rtl/>
          <w:lang w:eastAsia="he-IL"/>
        </w:rPr>
        <w:t xml:space="preserve"> מבטיח לשקד סוכנות, מבטיח לאבידר </w:t>
      </w:r>
      <w:bookmarkStart w:id="31392" w:name="_ETM_Q87_459222"/>
      <w:bookmarkEnd w:id="31392"/>
      <w:r>
        <w:rPr>
          <w:rFonts w:hint="cs"/>
          <w:rtl/>
          <w:lang w:eastAsia="he-IL"/>
        </w:rPr>
        <w:t>שגריר. מבטיח.</w:t>
      </w:r>
    </w:p>
    <w:p w:rsidR="00203F12" w:rsidRDefault="00203F12" w:rsidP="00E604E4">
      <w:pPr>
        <w:rPr>
          <w:rtl/>
          <w:lang w:eastAsia="he-IL"/>
        </w:rPr>
      </w:pPr>
    </w:p>
    <w:p w:rsidR="00203F12" w:rsidRDefault="00203F12" w:rsidP="00D74D79">
      <w:pPr>
        <w:rPr>
          <w:rtl/>
          <w:lang w:eastAsia="he-IL"/>
        </w:rPr>
      </w:pPr>
      <w:r>
        <w:rPr>
          <w:rFonts w:hint="cs"/>
          <w:rtl/>
          <w:lang w:eastAsia="he-IL"/>
        </w:rPr>
        <w:t>אני עובר לשאלה הבאה. רגע,</w:t>
      </w:r>
      <w:bookmarkStart w:id="31393" w:name="_ETM_Q87_462188"/>
      <w:bookmarkEnd w:id="31393"/>
      <w:r>
        <w:rPr>
          <w:rFonts w:hint="cs"/>
          <w:rtl/>
          <w:lang w:eastAsia="he-IL"/>
        </w:rPr>
        <w:t xml:space="preserve"> בקשר לשאלה של צייטלין, ובכן, אחרי קואליציה מהסוג הזה </w:t>
      </w:r>
      <w:r>
        <w:rPr>
          <w:rtl/>
          <w:lang w:eastAsia="he-IL"/>
        </w:rPr>
        <w:t>–</w:t>
      </w:r>
      <w:r>
        <w:rPr>
          <w:rFonts w:hint="cs"/>
          <w:rtl/>
          <w:lang w:eastAsia="he-IL"/>
        </w:rPr>
        <w:t xml:space="preserve"> אתה באת באמצע</w:t>
      </w:r>
      <w:r w:rsidR="00D74D79">
        <w:rPr>
          <w:rFonts w:hint="cs"/>
          <w:rtl/>
          <w:lang w:eastAsia="he-IL"/>
        </w:rPr>
        <w:t>.</w:t>
      </w:r>
      <w:r>
        <w:rPr>
          <w:rFonts w:hint="cs"/>
          <w:rtl/>
          <w:lang w:eastAsia="he-IL"/>
        </w:rPr>
        <w:t xml:space="preserve"> </w:t>
      </w:r>
      <w:bookmarkStart w:id="31394" w:name="_ETM_Q87_469420"/>
      <w:bookmarkEnd w:id="31394"/>
      <w:r>
        <w:rPr>
          <w:rFonts w:hint="cs"/>
          <w:rtl/>
          <w:lang w:eastAsia="he-IL"/>
        </w:rPr>
        <w:t xml:space="preserve">אני רוצה להגיד לך, אנחנו עכשיו עושים שאלות </w:t>
      </w:r>
      <w:bookmarkStart w:id="31395" w:name="_ETM_Q87_470379"/>
      <w:bookmarkEnd w:id="31395"/>
      <w:r>
        <w:rPr>
          <w:rFonts w:hint="cs"/>
          <w:rtl/>
          <w:lang w:eastAsia="he-IL"/>
        </w:rPr>
        <w:t xml:space="preserve">עם מאזינים. אם יש שאלות, אפשר לשלוח. שלמה הלל שואל: </w:t>
      </w:r>
      <w:bookmarkStart w:id="31396" w:name="_ETM_Q87_475681"/>
      <w:bookmarkEnd w:id="31396"/>
      <w:r>
        <w:rPr>
          <w:rFonts w:hint="cs"/>
          <w:rtl/>
          <w:lang w:eastAsia="he-IL"/>
        </w:rPr>
        <w:t>איך ניתן להתחשב יותר בהורים עם שני ילדים על הרצף האוטיסטי ועוד ילד עם מגבלה? מתי נקבל ברשויות המקומיות</w:t>
      </w:r>
      <w:bookmarkStart w:id="31397" w:name="_ETM_Q87_482950"/>
      <w:bookmarkEnd w:id="31397"/>
      <w:r>
        <w:rPr>
          <w:rFonts w:hint="cs"/>
          <w:rtl/>
          <w:lang w:eastAsia="he-IL"/>
        </w:rPr>
        <w:t>, בארנונה, בחברת חשמל וכו</w:t>
      </w:r>
      <w:r w:rsidR="00D74D79">
        <w:rPr>
          <w:rFonts w:hint="cs"/>
          <w:rtl/>
          <w:lang w:eastAsia="he-IL"/>
        </w:rPr>
        <w:t>'</w:t>
      </w:r>
      <w:r>
        <w:rPr>
          <w:rFonts w:hint="cs"/>
          <w:rtl/>
          <w:lang w:eastAsia="he-IL"/>
        </w:rPr>
        <w:t xml:space="preserve"> הנחות? האמת היא, השאלה שלך מאוד נכונה, והייתה לי הצעת חוק בעניין הזה, ולצערי הרב, הממשלה הזאת דחתה את הצעת ה</w:t>
      </w:r>
      <w:bookmarkStart w:id="31398" w:name="_ETM_Q87_493365"/>
      <w:bookmarkEnd w:id="31398"/>
      <w:r>
        <w:rPr>
          <w:rFonts w:hint="cs"/>
          <w:rtl/>
          <w:lang w:eastAsia="he-IL"/>
        </w:rPr>
        <w:t>חוק</w:t>
      </w:r>
      <w:r w:rsidR="00D74D79">
        <w:rPr>
          <w:rFonts w:hint="cs"/>
          <w:rtl/>
          <w:lang w:eastAsia="he-IL"/>
        </w:rPr>
        <w:t>,</w:t>
      </w:r>
      <w:r>
        <w:rPr>
          <w:rFonts w:hint="cs"/>
          <w:rtl/>
          <w:lang w:eastAsia="he-IL"/>
        </w:rPr>
        <w:t xml:space="preserve"> כי הם לא ראו כל כך בעין טובה </w:t>
      </w:r>
      <w:bookmarkStart w:id="31399" w:name="_ETM_Q87_495952"/>
      <w:bookmarkEnd w:id="31399"/>
      <w:r>
        <w:rPr>
          <w:rFonts w:hint="cs"/>
          <w:rtl/>
          <w:lang w:eastAsia="he-IL"/>
        </w:rPr>
        <w:t xml:space="preserve">את האפשרות לעזור </w:t>
      </w:r>
      <w:r w:rsidR="008D5FB9">
        <w:rPr>
          <w:rFonts w:hint="cs"/>
          <w:rtl/>
          <w:lang w:eastAsia="he-IL"/>
        </w:rPr>
        <w:t>– – –</w:t>
      </w:r>
    </w:p>
    <w:p w:rsidR="00203F12" w:rsidRDefault="00203F12" w:rsidP="00E604E4">
      <w:pPr>
        <w:rPr>
          <w:rtl/>
          <w:lang w:eastAsia="he-IL"/>
        </w:rPr>
      </w:pPr>
    </w:p>
    <w:p w:rsidR="00203F12" w:rsidRDefault="00203F12" w:rsidP="00E604E4">
      <w:pPr>
        <w:pStyle w:val="af6"/>
        <w:keepNext/>
        <w:rPr>
          <w:rtl/>
        </w:rPr>
      </w:pPr>
      <w:r w:rsidRPr="004C59DC">
        <w:rPr>
          <w:rStyle w:val="TagStyle"/>
          <w:rtl/>
        </w:rPr>
        <w:t xml:space="preserve"> &lt;&lt; יור &gt;&gt; </w:t>
      </w:r>
      <w:r>
        <w:rPr>
          <w:rtl/>
        </w:rPr>
        <w:t>היו"ר ג'ידא רינאוי זועבי:</w:t>
      </w:r>
      <w:r w:rsidRPr="004C59DC">
        <w:rPr>
          <w:rStyle w:val="TagStyle"/>
          <w:rtl/>
        </w:rPr>
        <w:t xml:space="preserve"> &lt;&lt; יור &gt;&gt;</w:t>
      </w:r>
      <w:r>
        <w:rPr>
          <w:rtl/>
        </w:rPr>
        <w:t xml:space="preserve">   </w:t>
      </w:r>
    </w:p>
    <w:p w:rsidR="00203F12" w:rsidRDefault="00203F12" w:rsidP="008D5FB9">
      <w:pPr>
        <w:rPr>
          <w:rtl/>
          <w:lang w:eastAsia="he-IL"/>
        </w:rPr>
      </w:pPr>
    </w:p>
    <w:p w:rsidR="00203F12" w:rsidRDefault="00203F12" w:rsidP="00E604E4">
      <w:pPr>
        <w:rPr>
          <w:rtl/>
          <w:lang w:eastAsia="he-IL"/>
        </w:rPr>
      </w:pPr>
      <w:bookmarkStart w:id="31400" w:name="_ETM_Q87_432143"/>
      <w:bookmarkStart w:id="31401" w:name="_ETM_Q87_432210"/>
      <w:bookmarkEnd w:id="31400"/>
      <w:bookmarkEnd w:id="31401"/>
      <w:r>
        <w:rPr>
          <w:rFonts w:hint="cs"/>
          <w:rtl/>
          <w:lang w:eastAsia="he-IL"/>
        </w:rPr>
        <w:t xml:space="preserve">איזו הצעת חוק? </w:t>
      </w:r>
    </w:p>
    <w:p w:rsidR="00203F12" w:rsidRDefault="00203F12" w:rsidP="00E604E4">
      <w:pPr>
        <w:rPr>
          <w:rtl/>
          <w:lang w:eastAsia="he-IL"/>
        </w:rPr>
      </w:pPr>
    </w:p>
    <w:p w:rsidR="00203F12" w:rsidRDefault="00203F12" w:rsidP="00E604E4">
      <w:pPr>
        <w:pStyle w:val="-"/>
        <w:keepNext/>
        <w:rPr>
          <w:rtl/>
        </w:rPr>
      </w:pPr>
      <w:r w:rsidRPr="0096278F">
        <w:rPr>
          <w:rStyle w:val="TagStyle"/>
          <w:rtl/>
        </w:rPr>
        <w:t xml:space="preserve"> &lt;&lt; דובר_המשך &gt;&gt; </w:t>
      </w:r>
      <w:r>
        <w:rPr>
          <w:rtl/>
        </w:rPr>
        <w:t>מיכאל מלכיאלי (ש"ס):</w:t>
      </w:r>
      <w:r w:rsidRPr="0096278F">
        <w:rPr>
          <w:rStyle w:val="TagStyle"/>
          <w:rtl/>
        </w:rPr>
        <w:t xml:space="preserve"> &lt;&lt; דובר_המשך &gt;&gt;</w:t>
      </w:r>
      <w:r>
        <w:rPr>
          <w:rtl/>
        </w:rPr>
        <w:t xml:space="preserve">   </w:t>
      </w:r>
    </w:p>
    <w:p w:rsidR="00203F12" w:rsidRDefault="00203F12" w:rsidP="008D5FB9">
      <w:pPr>
        <w:rPr>
          <w:rtl/>
          <w:lang w:eastAsia="he-IL"/>
        </w:rPr>
      </w:pPr>
    </w:p>
    <w:p w:rsidR="00203F12" w:rsidRDefault="00203F12" w:rsidP="00D74D79">
      <w:pPr>
        <w:rPr>
          <w:rtl/>
          <w:lang w:eastAsia="he-IL"/>
        </w:rPr>
      </w:pPr>
      <w:r>
        <w:rPr>
          <w:rFonts w:hint="cs"/>
          <w:rtl/>
          <w:lang w:eastAsia="he-IL"/>
        </w:rPr>
        <w:lastRenderedPageBreak/>
        <w:t xml:space="preserve">החוק הרי אומר שאם יש משפחה עם </w:t>
      </w:r>
      <w:bookmarkStart w:id="31402" w:name="_ETM_Q87_502088"/>
      <w:bookmarkEnd w:id="31402"/>
      <w:r>
        <w:rPr>
          <w:rFonts w:hint="cs"/>
          <w:rtl/>
          <w:lang w:eastAsia="he-IL"/>
        </w:rPr>
        <w:t xml:space="preserve">ילד אחד שהוא על הרצף או דברים </w:t>
      </w:r>
      <w:bookmarkStart w:id="31403" w:name="_ETM_Q87_504922"/>
      <w:bookmarkEnd w:id="31403"/>
      <w:r>
        <w:rPr>
          <w:rFonts w:hint="cs"/>
          <w:rtl/>
          <w:lang w:eastAsia="he-IL"/>
        </w:rPr>
        <w:t xml:space="preserve">מסוימים, הוא מקבל 30%. אבל אם יש שני ילדים? </w:t>
      </w:r>
      <w:bookmarkStart w:id="31404" w:name="_ETM_Q87_509712"/>
      <w:bookmarkEnd w:id="31404"/>
      <w:r>
        <w:rPr>
          <w:rFonts w:hint="cs"/>
          <w:rtl/>
          <w:lang w:eastAsia="he-IL"/>
        </w:rPr>
        <w:t xml:space="preserve">לא מגדילים לו את ההנחה. הרי זה ברור שכשיש שני </w:t>
      </w:r>
      <w:bookmarkStart w:id="31405" w:name="_ETM_Q87_509967"/>
      <w:bookmarkEnd w:id="31405"/>
      <w:r>
        <w:rPr>
          <w:rFonts w:hint="cs"/>
          <w:rtl/>
          <w:lang w:eastAsia="he-IL"/>
        </w:rPr>
        <w:t xml:space="preserve">ילדים, הצרכים גדלים, העלויות, </w:t>
      </w:r>
      <w:r w:rsidR="00D74D79">
        <w:rPr>
          <w:rFonts w:hint="cs"/>
          <w:rtl/>
          <w:lang w:eastAsia="he-IL"/>
        </w:rPr>
        <w:t>ו</w:t>
      </w:r>
      <w:r>
        <w:rPr>
          <w:rFonts w:hint="cs"/>
          <w:rtl/>
          <w:lang w:eastAsia="he-IL"/>
        </w:rPr>
        <w:t xml:space="preserve">האפשרות לצאת למקומות העבודה </w:t>
      </w:r>
      <w:bookmarkStart w:id="31406" w:name="_ETM_Q87_515321"/>
      <w:bookmarkEnd w:id="31406"/>
      <w:r>
        <w:rPr>
          <w:rFonts w:hint="cs"/>
          <w:rtl/>
          <w:lang w:eastAsia="he-IL"/>
        </w:rPr>
        <w:t xml:space="preserve">הרבה יותר קטנה. המדינה לא מכירה במושג הזה. מבחינת </w:t>
      </w:r>
      <w:bookmarkStart w:id="31407" w:name="_ETM_Q87_520589"/>
      <w:bookmarkEnd w:id="31407"/>
      <w:r>
        <w:rPr>
          <w:rFonts w:hint="cs"/>
          <w:rtl/>
          <w:lang w:eastAsia="he-IL"/>
        </w:rPr>
        <w:t xml:space="preserve">המדינה, אם יש ילד אחד או שלושה או </w:t>
      </w:r>
      <w:bookmarkStart w:id="31408" w:name="_ETM_Q87_522900"/>
      <w:bookmarkEnd w:id="31408"/>
      <w:r>
        <w:rPr>
          <w:rFonts w:hint="cs"/>
          <w:rtl/>
          <w:lang w:eastAsia="he-IL"/>
        </w:rPr>
        <w:t xml:space="preserve">חמישה ילדים </w:t>
      </w:r>
      <w:r>
        <w:rPr>
          <w:rFonts w:hint="eastAsia"/>
          <w:rtl/>
          <w:lang w:eastAsia="he-IL"/>
        </w:rPr>
        <w:t>–</w:t>
      </w:r>
      <w:r>
        <w:rPr>
          <w:rFonts w:hint="cs"/>
          <w:rtl/>
          <w:lang w:eastAsia="he-IL"/>
        </w:rPr>
        <w:t xml:space="preserve"> אותו דבר. טוב. </w:t>
      </w:r>
      <w:bookmarkStart w:id="31409" w:name="_ETM_Q87_528068"/>
      <w:bookmarkStart w:id="31410" w:name="_ETM_Q87_528327"/>
      <w:bookmarkEnd w:id="31409"/>
      <w:bookmarkEnd w:id="31410"/>
      <w:r>
        <w:rPr>
          <w:rFonts w:hint="cs"/>
          <w:rtl/>
          <w:lang w:eastAsia="he-IL"/>
        </w:rPr>
        <w:t xml:space="preserve">הקואליציה שלנו </w:t>
      </w:r>
      <w:bookmarkStart w:id="31411" w:name="_ETM_Q87_527286"/>
      <w:bookmarkEnd w:id="31411"/>
      <w:r>
        <w:rPr>
          <w:rFonts w:hint="cs"/>
          <w:rtl/>
          <w:lang w:eastAsia="he-IL"/>
        </w:rPr>
        <w:t xml:space="preserve">למשל מאוד דאגה </w:t>
      </w:r>
      <w:r>
        <w:rPr>
          <w:rtl/>
          <w:lang w:eastAsia="he-IL"/>
        </w:rPr>
        <w:t>–</w:t>
      </w:r>
      <w:r>
        <w:rPr>
          <w:rFonts w:hint="cs"/>
          <w:rtl/>
          <w:lang w:eastAsia="he-IL"/>
        </w:rPr>
        <w:t xml:space="preserve"> ראש הממשלה דאג לתוכים, זאת </w:t>
      </w:r>
      <w:bookmarkStart w:id="31412" w:name="_ETM_Q87_531584"/>
      <w:bookmarkEnd w:id="31412"/>
      <w:r>
        <w:rPr>
          <w:rFonts w:hint="cs"/>
          <w:rtl/>
          <w:lang w:eastAsia="he-IL"/>
        </w:rPr>
        <w:t>שם לחתולות</w:t>
      </w:r>
      <w:r w:rsidR="00D74D79">
        <w:rPr>
          <w:rFonts w:hint="cs"/>
          <w:rtl/>
          <w:lang w:eastAsia="he-IL"/>
        </w:rPr>
        <w:t>;</w:t>
      </w:r>
      <w:r>
        <w:rPr>
          <w:rFonts w:hint="cs"/>
          <w:rtl/>
          <w:lang w:eastAsia="he-IL"/>
        </w:rPr>
        <w:t xml:space="preserve"> ילדים פחות היו באג'נדה. </w:t>
      </w:r>
    </w:p>
    <w:p w:rsidR="00203F12" w:rsidRDefault="00203F12" w:rsidP="00E604E4">
      <w:pPr>
        <w:rPr>
          <w:rtl/>
          <w:lang w:eastAsia="he-IL"/>
        </w:rPr>
      </w:pPr>
      <w:bookmarkStart w:id="31413" w:name="_ETM_Q87_534904"/>
      <w:bookmarkEnd w:id="31413"/>
    </w:p>
    <w:p w:rsidR="00203F12" w:rsidRDefault="00203F12" w:rsidP="00D74D79">
      <w:pPr>
        <w:rPr>
          <w:rtl/>
          <w:lang w:eastAsia="he-IL"/>
        </w:rPr>
      </w:pPr>
      <w:bookmarkStart w:id="31414" w:name="_ETM_Q87_535195"/>
      <w:bookmarkStart w:id="31415" w:name="_ETM_Q87_535247"/>
      <w:bookmarkEnd w:id="31414"/>
      <w:bookmarkEnd w:id="31415"/>
      <w:r>
        <w:rPr>
          <w:rFonts w:hint="cs"/>
          <w:rtl/>
          <w:lang w:eastAsia="he-IL"/>
        </w:rPr>
        <w:t>יו</w:t>
      </w:r>
      <w:bookmarkStart w:id="31416" w:name="_ETM_Q87_535487"/>
      <w:bookmarkEnd w:id="31416"/>
      <w:r>
        <w:rPr>
          <w:rFonts w:hint="cs"/>
          <w:rtl/>
          <w:lang w:eastAsia="he-IL"/>
        </w:rPr>
        <w:t>סף מלאכי שוא</w:t>
      </w:r>
      <w:bookmarkStart w:id="31417" w:name="_ETM_Q87_534135"/>
      <w:bookmarkEnd w:id="31417"/>
      <w:r>
        <w:rPr>
          <w:rFonts w:hint="cs"/>
          <w:rtl/>
          <w:lang w:eastAsia="he-IL"/>
        </w:rPr>
        <w:t>ל:</w:t>
      </w:r>
      <w:r>
        <w:rPr>
          <w:rFonts w:hint="cs"/>
          <w:lang w:eastAsia="he-IL"/>
        </w:rPr>
        <w:t xml:space="preserve"> </w:t>
      </w:r>
      <w:r>
        <w:rPr>
          <w:rFonts w:hint="cs"/>
          <w:rtl/>
          <w:lang w:eastAsia="he-IL"/>
        </w:rPr>
        <w:t xml:space="preserve">למה לא דואגים להעלאת מלגת האברכים? למה אף אחד לא נלחם על זה כיום? השאלה היא </w:t>
      </w:r>
      <w:r w:rsidR="00D74D79">
        <w:rPr>
          <w:rFonts w:hint="eastAsia"/>
          <w:rtl/>
          <w:lang w:eastAsia="he-IL"/>
        </w:rPr>
        <w:t xml:space="preserve">– </w:t>
      </w:r>
      <w:r>
        <w:rPr>
          <w:rFonts w:hint="cs"/>
          <w:rtl/>
          <w:lang w:eastAsia="he-IL"/>
        </w:rPr>
        <w:t xml:space="preserve">יוסף, תראה, צריך להבין </w:t>
      </w:r>
      <w:bookmarkStart w:id="31418" w:name="_ETM_Q87_544930"/>
      <w:bookmarkEnd w:id="31418"/>
      <w:r>
        <w:rPr>
          <w:rFonts w:hint="cs"/>
          <w:rtl/>
          <w:lang w:eastAsia="he-IL"/>
        </w:rPr>
        <w:t>שאנחנו נמצאים בממשלה שהערך ללימוד התורה וללומדי התור</w:t>
      </w:r>
      <w:bookmarkStart w:id="31419" w:name="_ETM_Q87_549597"/>
      <w:bookmarkEnd w:id="31419"/>
      <w:r>
        <w:rPr>
          <w:rFonts w:hint="cs"/>
          <w:rtl/>
          <w:lang w:eastAsia="he-IL"/>
        </w:rPr>
        <w:t xml:space="preserve">ה הוא מאוד מאוד קטן, לצערנו. איך כתוב? המדרש </w:t>
      </w:r>
      <w:bookmarkStart w:id="31420" w:name="_ETM_Q87_555062"/>
      <w:bookmarkEnd w:id="31420"/>
      <w:r>
        <w:rPr>
          <w:rFonts w:hint="cs"/>
          <w:rtl/>
          <w:lang w:eastAsia="he-IL"/>
        </w:rPr>
        <w:t xml:space="preserve">אומר שבאחרית הימים </w:t>
      </w:r>
      <w:r>
        <w:rPr>
          <w:rtl/>
          <w:lang w:eastAsia="he-IL"/>
        </w:rPr>
        <w:t>–</w:t>
      </w:r>
      <w:r>
        <w:rPr>
          <w:rFonts w:hint="cs"/>
          <w:rtl/>
          <w:lang w:eastAsia="he-IL"/>
        </w:rPr>
        <w:t xml:space="preserve"> הזוהר הקדוש כותב. את יודעת מה </w:t>
      </w:r>
      <w:bookmarkStart w:id="31421" w:name="_ETM_Q87_556976"/>
      <w:bookmarkEnd w:id="31421"/>
      <w:r>
        <w:rPr>
          <w:rFonts w:hint="cs"/>
          <w:rtl/>
          <w:lang w:eastAsia="he-IL"/>
        </w:rPr>
        <w:t>זה ספר הזוהר? רבי שמעון בר יוחאי.</w:t>
      </w:r>
    </w:p>
    <w:p w:rsidR="00203F12" w:rsidRDefault="00203F12" w:rsidP="00E604E4">
      <w:pPr>
        <w:rPr>
          <w:rtl/>
          <w:lang w:eastAsia="he-IL"/>
        </w:rPr>
      </w:pPr>
    </w:p>
    <w:p w:rsidR="00203F12" w:rsidRDefault="00203F12" w:rsidP="00E604E4">
      <w:pPr>
        <w:pStyle w:val="af6"/>
        <w:keepNext/>
        <w:rPr>
          <w:rtl/>
        </w:rPr>
      </w:pPr>
      <w:r w:rsidRPr="0096278F">
        <w:rPr>
          <w:rStyle w:val="TagStyle"/>
          <w:rtl/>
        </w:rPr>
        <w:t xml:space="preserve"> &lt;&lt; יור &gt;&gt; </w:t>
      </w:r>
      <w:r>
        <w:rPr>
          <w:rtl/>
        </w:rPr>
        <w:t>היו"ר ג'ידא רינאוי זועבי:</w:t>
      </w:r>
      <w:r w:rsidRPr="0096278F">
        <w:rPr>
          <w:rStyle w:val="TagStyle"/>
          <w:rtl/>
        </w:rPr>
        <w:t xml:space="preserve"> &lt;&lt; יור &gt;&gt;</w:t>
      </w:r>
      <w:r>
        <w:rPr>
          <w:rtl/>
        </w:rPr>
        <w:t xml:space="preserve">   </w:t>
      </w:r>
    </w:p>
    <w:p w:rsidR="00203F12" w:rsidRDefault="00203F12" w:rsidP="008D5FB9">
      <w:pPr>
        <w:rPr>
          <w:rtl/>
          <w:lang w:eastAsia="he-IL"/>
        </w:rPr>
      </w:pPr>
    </w:p>
    <w:p w:rsidR="00203F12" w:rsidRDefault="00203F12" w:rsidP="00E604E4">
      <w:pPr>
        <w:rPr>
          <w:rtl/>
          <w:lang w:eastAsia="he-IL"/>
        </w:rPr>
      </w:pPr>
      <w:r>
        <w:rPr>
          <w:rFonts w:hint="cs"/>
          <w:rtl/>
          <w:lang w:eastAsia="he-IL"/>
        </w:rPr>
        <w:t>כן, זו קבלה, נכון?</w:t>
      </w:r>
    </w:p>
    <w:p w:rsidR="00203F12" w:rsidRDefault="00203F12" w:rsidP="00E604E4">
      <w:pPr>
        <w:rPr>
          <w:rtl/>
          <w:lang w:eastAsia="he-IL"/>
        </w:rPr>
      </w:pPr>
    </w:p>
    <w:p w:rsidR="00203F12" w:rsidRDefault="00203F12" w:rsidP="00E604E4">
      <w:pPr>
        <w:pStyle w:val="-"/>
        <w:keepNext/>
        <w:rPr>
          <w:rtl/>
        </w:rPr>
      </w:pPr>
      <w:bookmarkStart w:id="31422" w:name="ET_speakercontinue_5628_13"/>
      <w:r w:rsidRPr="0096278F">
        <w:rPr>
          <w:rStyle w:val="TagStyle"/>
          <w:rtl/>
        </w:rPr>
        <w:t xml:space="preserve"> &lt;&lt; דובר_המשך &gt;&gt; </w:t>
      </w:r>
      <w:r>
        <w:rPr>
          <w:rtl/>
        </w:rPr>
        <w:t>מיכאל מלכיאלי (ש"ס):</w:t>
      </w:r>
      <w:r w:rsidRPr="0096278F">
        <w:rPr>
          <w:rStyle w:val="TagStyle"/>
          <w:rtl/>
        </w:rPr>
        <w:t xml:space="preserve"> &lt;&lt; דובר_המשך &gt;&gt;</w:t>
      </w:r>
      <w:r>
        <w:rPr>
          <w:rtl/>
        </w:rPr>
        <w:t xml:space="preserve">   </w:t>
      </w:r>
      <w:bookmarkEnd w:id="31422"/>
    </w:p>
    <w:p w:rsidR="00203F12" w:rsidRDefault="00203F12" w:rsidP="008D5FB9">
      <w:pPr>
        <w:rPr>
          <w:rtl/>
          <w:lang w:eastAsia="he-IL"/>
        </w:rPr>
      </w:pPr>
    </w:p>
    <w:p w:rsidR="00203F12" w:rsidRDefault="00203F12" w:rsidP="00E604E4">
      <w:pPr>
        <w:rPr>
          <w:rtl/>
          <w:lang w:eastAsia="he-IL"/>
        </w:rPr>
      </w:pPr>
      <w:r>
        <w:rPr>
          <w:rFonts w:hint="cs"/>
          <w:rtl/>
          <w:lang w:eastAsia="he-IL"/>
        </w:rPr>
        <w:t xml:space="preserve">קבלה. הוא </w:t>
      </w:r>
      <w:bookmarkStart w:id="31423" w:name="_ETM_Q87_562264"/>
      <w:bookmarkEnd w:id="31423"/>
      <w:r>
        <w:rPr>
          <w:rFonts w:hint="cs"/>
          <w:rtl/>
          <w:lang w:eastAsia="he-IL"/>
        </w:rPr>
        <w:t>כותב שלפני הסוף, לפני שהמשיח יבוא, שזה סוף העול</w:t>
      </w:r>
      <w:bookmarkStart w:id="31424" w:name="_ETM_Q87_566707"/>
      <w:bookmarkEnd w:id="31424"/>
      <w:r>
        <w:rPr>
          <w:rFonts w:hint="cs"/>
          <w:rtl/>
          <w:lang w:eastAsia="he-IL"/>
        </w:rPr>
        <w:t xml:space="preserve">ם, ואז בית המקדש </w:t>
      </w:r>
      <w:r w:rsidR="00D74D79">
        <w:rPr>
          <w:rFonts w:hint="cs"/>
          <w:rtl/>
          <w:lang w:eastAsia="he-IL"/>
        </w:rPr>
        <w:t>י</w:t>
      </w:r>
      <w:r>
        <w:rPr>
          <w:rFonts w:hint="cs"/>
          <w:rtl/>
          <w:lang w:eastAsia="he-IL"/>
        </w:rPr>
        <w:t>יבנה, וזה כבר לא יהיה פה</w:t>
      </w:r>
      <w:bookmarkStart w:id="31425" w:name="_ETM_Q87_570810"/>
      <w:bookmarkEnd w:id="31425"/>
      <w:r>
        <w:rPr>
          <w:rFonts w:hint="cs"/>
          <w:rtl/>
          <w:lang w:eastAsia="he-IL"/>
        </w:rPr>
        <w:t>, מה יהיה? לומדי התורה יהיו נבזים. יבזו את לומדי התורה.</w:t>
      </w:r>
    </w:p>
    <w:p w:rsidR="00203F12" w:rsidRDefault="00203F12" w:rsidP="00E604E4">
      <w:pPr>
        <w:rPr>
          <w:rtl/>
          <w:lang w:eastAsia="he-IL"/>
        </w:rPr>
      </w:pPr>
    </w:p>
    <w:p w:rsidR="00203F12" w:rsidRDefault="00203F12" w:rsidP="00E604E4">
      <w:pPr>
        <w:pStyle w:val="af6"/>
        <w:keepNext/>
        <w:rPr>
          <w:rtl/>
        </w:rPr>
      </w:pPr>
      <w:r w:rsidRPr="0096278F">
        <w:rPr>
          <w:rStyle w:val="TagStyle"/>
          <w:rtl/>
        </w:rPr>
        <w:t xml:space="preserve"> &lt;&lt; יור &gt;&gt; </w:t>
      </w:r>
      <w:r>
        <w:rPr>
          <w:rtl/>
        </w:rPr>
        <w:t>היו"ר ג'ידא רינאוי זועבי:</w:t>
      </w:r>
      <w:r w:rsidRPr="0096278F">
        <w:rPr>
          <w:rStyle w:val="TagStyle"/>
          <w:rtl/>
        </w:rPr>
        <w:t xml:space="preserve"> &lt;&lt; יור &gt;&gt;</w:t>
      </w:r>
      <w:r>
        <w:rPr>
          <w:rtl/>
        </w:rPr>
        <w:t xml:space="preserve">   </w:t>
      </w:r>
    </w:p>
    <w:p w:rsidR="00203F12" w:rsidRDefault="00203F12" w:rsidP="008D5FB9">
      <w:pPr>
        <w:rPr>
          <w:rtl/>
          <w:lang w:eastAsia="he-IL"/>
        </w:rPr>
      </w:pPr>
    </w:p>
    <w:p w:rsidR="00203F12" w:rsidRDefault="00203F12" w:rsidP="00E604E4">
      <w:pPr>
        <w:rPr>
          <w:rtl/>
          <w:lang w:eastAsia="he-IL"/>
        </w:rPr>
      </w:pPr>
      <w:r>
        <w:rPr>
          <w:rFonts w:hint="cs"/>
          <w:rtl/>
          <w:lang w:eastAsia="he-IL"/>
        </w:rPr>
        <w:t>למה?</w:t>
      </w:r>
    </w:p>
    <w:p w:rsidR="00203F12" w:rsidRDefault="00203F12" w:rsidP="00E604E4">
      <w:pPr>
        <w:rPr>
          <w:rtl/>
          <w:lang w:eastAsia="he-IL"/>
        </w:rPr>
      </w:pPr>
    </w:p>
    <w:p w:rsidR="00203F12" w:rsidRDefault="00203F12" w:rsidP="00E604E4">
      <w:pPr>
        <w:pStyle w:val="-"/>
        <w:keepNext/>
        <w:rPr>
          <w:rtl/>
        </w:rPr>
      </w:pPr>
      <w:r w:rsidRPr="0096278F">
        <w:rPr>
          <w:rStyle w:val="TagStyle"/>
          <w:rtl/>
        </w:rPr>
        <w:t xml:space="preserve"> &lt;&lt; דובר_המשך &gt;&gt; </w:t>
      </w:r>
      <w:r>
        <w:rPr>
          <w:rtl/>
        </w:rPr>
        <w:t>מיכאל מלכיאלי (ש"ס):</w:t>
      </w:r>
      <w:r w:rsidRPr="0096278F">
        <w:rPr>
          <w:rStyle w:val="TagStyle"/>
          <w:rtl/>
        </w:rPr>
        <w:t xml:space="preserve"> &lt;&lt; דובר_המשך &gt;&gt;</w:t>
      </w:r>
      <w:r>
        <w:rPr>
          <w:rtl/>
        </w:rPr>
        <w:t xml:space="preserve">   </w:t>
      </w:r>
    </w:p>
    <w:p w:rsidR="00203F12" w:rsidRDefault="00203F12" w:rsidP="008D5FB9">
      <w:pPr>
        <w:rPr>
          <w:rtl/>
          <w:lang w:eastAsia="he-IL"/>
        </w:rPr>
      </w:pPr>
    </w:p>
    <w:p w:rsidR="00203F12" w:rsidRDefault="00203F12" w:rsidP="00D74D79">
      <w:pPr>
        <w:rPr>
          <w:rtl/>
          <w:lang w:eastAsia="he-IL"/>
        </w:rPr>
      </w:pPr>
      <w:r>
        <w:rPr>
          <w:rFonts w:hint="cs"/>
          <w:rtl/>
          <w:lang w:eastAsia="he-IL"/>
        </w:rPr>
        <w:t xml:space="preserve">למה יבזו? כי בסוף כל הרוע מגיע. כששותים את הקפה, בהתחלה זה </w:t>
      </w:r>
      <w:bookmarkStart w:id="31426" w:name="_ETM_Q87_578969"/>
      <w:bookmarkEnd w:id="31426"/>
      <w:r>
        <w:rPr>
          <w:rFonts w:hint="cs"/>
          <w:rtl/>
          <w:lang w:eastAsia="he-IL"/>
        </w:rPr>
        <w:t xml:space="preserve">טוב, אחרי זה יש בוץ. תמיד בהתחלה </w:t>
      </w:r>
      <w:r>
        <w:rPr>
          <w:rtl/>
          <w:lang w:eastAsia="he-IL"/>
        </w:rPr>
        <w:t>–</w:t>
      </w:r>
      <w:r>
        <w:rPr>
          <w:rFonts w:hint="cs"/>
          <w:rtl/>
          <w:lang w:eastAsia="he-IL"/>
        </w:rPr>
        <w:t xml:space="preserve"> </w:t>
      </w:r>
      <w:bookmarkStart w:id="31427" w:name="_ETM_Q87_584121"/>
      <w:bookmarkEnd w:id="31427"/>
      <w:r>
        <w:rPr>
          <w:rFonts w:hint="cs"/>
          <w:rtl/>
          <w:lang w:eastAsia="he-IL"/>
        </w:rPr>
        <w:t xml:space="preserve">לפני עלות השחר זה החושך הכי גדול שיש. אז </w:t>
      </w:r>
      <w:bookmarkStart w:id="31428" w:name="_ETM_Q87_588494"/>
      <w:bookmarkEnd w:id="31428"/>
      <w:r>
        <w:rPr>
          <w:rFonts w:hint="cs"/>
          <w:rtl/>
          <w:lang w:eastAsia="he-IL"/>
        </w:rPr>
        <w:t xml:space="preserve">לפני הסוף, לפני שהמשיח יבוא, לומדי התורה, שהם צריכים להיות </w:t>
      </w:r>
      <w:bookmarkStart w:id="31429" w:name="_ETM_Q87_593348"/>
      <w:bookmarkEnd w:id="31429"/>
      <w:r>
        <w:rPr>
          <w:rFonts w:hint="cs"/>
          <w:rtl/>
          <w:lang w:eastAsia="he-IL"/>
        </w:rPr>
        <w:t xml:space="preserve">הכי חשובים שיש </w:t>
      </w:r>
      <w:r w:rsidR="00D74D79">
        <w:rPr>
          <w:rFonts w:hint="eastAsia"/>
          <w:rtl/>
          <w:lang w:eastAsia="he-IL"/>
        </w:rPr>
        <w:t xml:space="preserve">– </w:t>
      </w:r>
      <w:r>
        <w:rPr>
          <w:rFonts w:hint="cs"/>
          <w:rtl/>
          <w:lang w:eastAsia="he-IL"/>
        </w:rPr>
        <w:t xml:space="preserve">אלה אנשים שלא מקבלים הרבה כסף, עוזבים </w:t>
      </w:r>
      <w:bookmarkStart w:id="31430" w:name="_ETM_Q87_593921"/>
      <w:bookmarkEnd w:id="31430"/>
      <w:r>
        <w:rPr>
          <w:rFonts w:hint="cs"/>
          <w:rtl/>
          <w:lang w:eastAsia="he-IL"/>
        </w:rPr>
        <w:t xml:space="preserve">את כל הנאות העולם הזה ורק יושבים ולומדים תורה, תורת </w:t>
      </w:r>
      <w:bookmarkStart w:id="31431" w:name="_ETM_Q87_599272"/>
      <w:bookmarkEnd w:id="31431"/>
      <w:r>
        <w:rPr>
          <w:rFonts w:hint="cs"/>
          <w:rtl/>
          <w:lang w:eastAsia="he-IL"/>
        </w:rPr>
        <w:t xml:space="preserve">השם </w:t>
      </w:r>
      <w:r>
        <w:rPr>
          <w:rtl/>
          <w:lang w:eastAsia="he-IL"/>
        </w:rPr>
        <w:t>–</w:t>
      </w:r>
      <w:r>
        <w:rPr>
          <w:rFonts w:hint="cs"/>
          <w:rtl/>
          <w:lang w:eastAsia="he-IL"/>
        </w:rPr>
        <w:t xml:space="preserve"> יבזו אותם. במשך שנים כיבדו אותם מאו</w:t>
      </w:r>
      <w:bookmarkStart w:id="31432" w:name="_ETM_Q87_601707"/>
      <w:bookmarkEnd w:id="31432"/>
      <w:r>
        <w:rPr>
          <w:rFonts w:hint="cs"/>
          <w:rtl/>
          <w:lang w:eastAsia="he-IL"/>
        </w:rPr>
        <w:t>ד. הממשלה הזאת מאוד לא מכבדת אותם, אפילו קצת מב</w:t>
      </w:r>
      <w:bookmarkStart w:id="31433" w:name="_ETM_Q87_605980"/>
      <w:bookmarkEnd w:id="31433"/>
      <w:r>
        <w:rPr>
          <w:rFonts w:hint="cs"/>
          <w:rtl/>
          <w:lang w:eastAsia="he-IL"/>
        </w:rPr>
        <w:t xml:space="preserve">זה אותם. לכן אני אומר שממשלה כזאת, בסך </w:t>
      </w:r>
      <w:bookmarkStart w:id="31434" w:name="_ETM_Q87_609570"/>
      <w:bookmarkEnd w:id="31434"/>
      <w:r>
        <w:rPr>
          <w:rFonts w:hint="cs"/>
          <w:rtl/>
          <w:lang w:eastAsia="he-IL"/>
        </w:rPr>
        <w:t xml:space="preserve">הכול </w:t>
      </w:r>
      <w:r w:rsidR="008D5FB9">
        <w:rPr>
          <w:rFonts w:hint="cs"/>
          <w:rtl/>
          <w:lang w:eastAsia="he-IL"/>
        </w:rPr>
        <w:t>– – –</w:t>
      </w:r>
    </w:p>
    <w:p w:rsidR="00203F12" w:rsidRDefault="00203F12" w:rsidP="00E604E4">
      <w:pPr>
        <w:rPr>
          <w:rtl/>
          <w:lang w:eastAsia="he-IL"/>
        </w:rPr>
      </w:pPr>
    </w:p>
    <w:p w:rsidR="00203F12" w:rsidRDefault="00203F12" w:rsidP="00E604E4">
      <w:pPr>
        <w:pStyle w:val="af6"/>
        <w:keepNext/>
        <w:rPr>
          <w:rtl/>
        </w:rPr>
      </w:pPr>
      <w:r w:rsidRPr="0096278F">
        <w:rPr>
          <w:rStyle w:val="TagStyle"/>
          <w:rtl/>
        </w:rPr>
        <w:t xml:space="preserve"> &lt;&lt; יור &gt;&gt; </w:t>
      </w:r>
      <w:r>
        <w:rPr>
          <w:rtl/>
        </w:rPr>
        <w:t>היו"ר ג'ידא רינאוי זועבי:</w:t>
      </w:r>
      <w:r w:rsidRPr="0096278F">
        <w:rPr>
          <w:rStyle w:val="TagStyle"/>
          <w:rtl/>
        </w:rPr>
        <w:t xml:space="preserve"> &lt;&lt; יור &gt;&gt;</w:t>
      </w:r>
      <w:r>
        <w:rPr>
          <w:rtl/>
        </w:rPr>
        <w:t xml:space="preserve">   </w:t>
      </w:r>
    </w:p>
    <w:p w:rsidR="00203F12" w:rsidRDefault="00203F12" w:rsidP="008D5FB9">
      <w:pPr>
        <w:rPr>
          <w:rtl/>
          <w:lang w:eastAsia="he-IL"/>
        </w:rPr>
      </w:pPr>
    </w:p>
    <w:p w:rsidR="00203F12" w:rsidRDefault="00203F12" w:rsidP="00E604E4">
      <w:pPr>
        <w:rPr>
          <w:rtl/>
          <w:lang w:eastAsia="he-IL"/>
        </w:rPr>
      </w:pPr>
      <w:r>
        <w:rPr>
          <w:rFonts w:hint="cs"/>
          <w:rtl/>
          <w:lang w:eastAsia="he-IL"/>
        </w:rPr>
        <w:lastRenderedPageBreak/>
        <w:t xml:space="preserve">אם ככה, המשיח </w:t>
      </w:r>
      <w:r w:rsidR="008D5FB9">
        <w:rPr>
          <w:rFonts w:hint="cs"/>
          <w:rtl/>
          <w:lang w:eastAsia="he-IL"/>
        </w:rPr>
        <w:t>– – –</w:t>
      </w:r>
    </w:p>
    <w:p w:rsidR="00203F12" w:rsidRDefault="00203F12" w:rsidP="00E604E4">
      <w:pPr>
        <w:rPr>
          <w:rtl/>
          <w:lang w:eastAsia="he-IL"/>
        </w:rPr>
      </w:pPr>
    </w:p>
    <w:p w:rsidR="00203F12" w:rsidRDefault="00203F12" w:rsidP="00E604E4">
      <w:pPr>
        <w:pStyle w:val="-"/>
        <w:keepNext/>
        <w:rPr>
          <w:rtl/>
        </w:rPr>
      </w:pPr>
      <w:bookmarkStart w:id="31435" w:name="ET_speakercontinue_5628_17"/>
      <w:r w:rsidRPr="0096278F">
        <w:rPr>
          <w:rStyle w:val="TagStyle"/>
          <w:rtl/>
        </w:rPr>
        <w:t xml:space="preserve"> &lt;&lt; דובר_המשך &gt;&gt; </w:t>
      </w:r>
      <w:r>
        <w:rPr>
          <w:rtl/>
        </w:rPr>
        <w:t>מיכאל מלכיאלי (ש"ס):</w:t>
      </w:r>
      <w:r w:rsidRPr="0096278F">
        <w:rPr>
          <w:rStyle w:val="TagStyle"/>
          <w:rtl/>
        </w:rPr>
        <w:t xml:space="preserve"> &lt;&lt; דובר_המשך &gt;&gt;</w:t>
      </w:r>
      <w:r>
        <w:rPr>
          <w:rtl/>
        </w:rPr>
        <w:t xml:space="preserve">   </w:t>
      </w:r>
      <w:bookmarkEnd w:id="31435"/>
    </w:p>
    <w:p w:rsidR="00203F12" w:rsidRDefault="00203F12" w:rsidP="008D5FB9">
      <w:pPr>
        <w:rPr>
          <w:rtl/>
          <w:lang w:eastAsia="he-IL"/>
        </w:rPr>
      </w:pPr>
    </w:p>
    <w:p w:rsidR="00203F12" w:rsidRDefault="00203F12" w:rsidP="00E604E4">
      <w:pPr>
        <w:rPr>
          <w:rtl/>
          <w:lang w:eastAsia="he-IL"/>
        </w:rPr>
      </w:pPr>
      <w:r>
        <w:rPr>
          <w:rFonts w:hint="cs"/>
          <w:rtl/>
          <w:lang w:eastAsia="he-IL"/>
        </w:rPr>
        <w:t>מאוד קרוב.</w:t>
      </w:r>
    </w:p>
    <w:p w:rsidR="00203F12" w:rsidRDefault="00203F12" w:rsidP="00E604E4">
      <w:pPr>
        <w:rPr>
          <w:rtl/>
          <w:lang w:eastAsia="he-IL"/>
        </w:rPr>
      </w:pPr>
    </w:p>
    <w:p w:rsidR="00203F12" w:rsidRDefault="00203F12" w:rsidP="00E604E4">
      <w:pPr>
        <w:pStyle w:val="af6"/>
        <w:keepNext/>
        <w:rPr>
          <w:rtl/>
        </w:rPr>
      </w:pPr>
      <w:r w:rsidRPr="00A84722">
        <w:rPr>
          <w:rStyle w:val="TagStyle"/>
          <w:rtl/>
        </w:rPr>
        <w:t xml:space="preserve"> &lt;&lt; יור &gt;&gt; </w:t>
      </w:r>
      <w:r>
        <w:rPr>
          <w:rtl/>
        </w:rPr>
        <w:t>היו"ר ג'ידא רינאוי זועבי:</w:t>
      </w:r>
      <w:r w:rsidRPr="00A84722">
        <w:rPr>
          <w:rStyle w:val="TagStyle"/>
          <w:rtl/>
        </w:rPr>
        <w:t xml:space="preserve"> &lt;&lt; יור &gt;&gt;</w:t>
      </w:r>
      <w:r>
        <w:rPr>
          <w:rtl/>
        </w:rPr>
        <w:t xml:space="preserve">   </w:t>
      </w:r>
    </w:p>
    <w:p w:rsidR="00203F12" w:rsidRDefault="00203F12" w:rsidP="008D5FB9">
      <w:pPr>
        <w:rPr>
          <w:rtl/>
          <w:lang w:eastAsia="he-IL"/>
        </w:rPr>
      </w:pPr>
    </w:p>
    <w:p w:rsidR="00203F12" w:rsidRDefault="00203F12" w:rsidP="00E604E4">
      <w:pPr>
        <w:rPr>
          <w:rtl/>
          <w:lang w:eastAsia="he-IL"/>
        </w:rPr>
      </w:pPr>
      <w:r>
        <w:rPr>
          <w:rFonts w:hint="cs"/>
          <w:rtl/>
          <w:lang w:eastAsia="he-IL"/>
        </w:rPr>
        <w:t>מאוד קרוב.</w:t>
      </w:r>
    </w:p>
    <w:p w:rsidR="00203F12" w:rsidRDefault="00203F12" w:rsidP="00E604E4">
      <w:pPr>
        <w:rPr>
          <w:rtl/>
          <w:lang w:eastAsia="he-IL"/>
        </w:rPr>
      </w:pPr>
      <w:bookmarkStart w:id="31436" w:name="_ETM_Q87_612715"/>
      <w:bookmarkStart w:id="31437" w:name="_ETM_Q87_612915"/>
      <w:bookmarkEnd w:id="31436"/>
      <w:bookmarkEnd w:id="31437"/>
    </w:p>
    <w:p w:rsidR="00203F12" w:rsidRDefault="00203F12" w:rsidP="00E604E4">
      <w:pPr>
        <w:pStyle w:val="-"/>
        <w:keepNext/>
        <w:rPr>
          <w:rtl/>
        </w:rPr>
      </w:pPr>
      <w:bookmarkStart w:id="31438" w:name="ET_speakercontinue_5628_29"/>
      <w:r w:rsidRPr="00A84722">
        <w:rPr>
          <w:rStyle w:val="TagStyle"/>
          <w:rtl/>
        </w:rPr>
        <w:t xml:space="preserve"> &lt;&lt; דובר_המשך &gt;&gt; </w:t>
      </w:r>
      <w:r>
        <w:rPr>
          <w:rtl/>
        </w:rPr>
        <w:t>מיכאל מלכיאלי (ש"ס):</w:t>
      </w:r>
      <w:r w:rsidRPr="00A84722">
        <w:rPr>
          <w:rStyle w:val="TagStyle"/>
          <w:rtl/>
        </w:rPr>
        <w:t xml:space="preserve"> &lt;&lt; דובר_המשך &gt;&gt;</w:t>
      </w:r>
      <w:r>
        <w:rPr>
          <w:rtl/>
        </w:rPr>
        <w:t xml:space="preserve">   </w:t>
      </w:r>
      <w:bookmarkEnd w:id="31438"/>
    </w:p>
    <w:p w:rsidR="00203F12" w:rsidRDefault="00203F12" w:rsidP="008D5FB9">
      <w:pPr>
        <w:rPr>
          <w:rtl/>
          <w:lang w:eastAsia="he-IL"/>
        </w:rPr>
      </w:pPr>
    </w:p>
    <w:p w:rsidR="00203F12" w:rsidRDefault="00203F12" w:rsidP="00D74D79">
      <w:pPr>
        <w:rPr>
          <w:rtl/>
          <w:lang w:eastAsia="he-IL"/>
        </w:rPr>
      </w:pPr>
      <w:bookmarkStart w:id="31439" w:name="_ETM_Q87_614878"/>
      <w:bookmarkEnd w:id="31439"/>
      <w:r>
        <w:rPr>
          <w:rFonts w:hint="cs"/>
          <w:rtl/>
          <w:lang w:eastAsia="he-IL"/>
        </w:rPr>
        <w:t xml:space="preserve">מאוד מאוד קרוב. את שוקלת לבטל את הנסיעה? את </w:t>
      </w:r>
      <w:bookmarkStart w:id="31440" w:name="_ETM_Q87_618299"/>
      <w:bookmarkEnd w:id="31440"/>
      <w:r>
        <w:rPr>
          <w:rFonts w:hint="cs"/>
          <w:rtl/>
          <w:lang w:eastAsia="he-IL"/>
        </w:rPr>
        <w:t xml:space="preserve">לא שוקלת. טוב. אבל הוא מאוד מאוד קרוב. לפי </w:t>
      </w:r>
      <w:bookmarkStart w:id="31441" w:name="_ETM_Q87_619410"/>
      <w:bookmarkEnd w:id="31441"/>
      <w:r>
        <w:rPr>
          <w:rFonts w:hint="cs"/>
          <w:rtl/>
          <w:lang w:eastAsia="he-IL"/>
        </w:rPr>
        <w:t xml:space="preserve">כל התחזיות, מאוד קרוב. אם את רוצה, אחרי זה אני אאריך לך מאוד באורך, יש הרבה הרבה סימנים </w:t>
      </w:r>
      <w:bookmarkStart w:id="31442" w:name="_ETM_Q87_625544"/>
      <w:bookmarkEnd w:id="31442"/>
      <w:r>
        <w:rPr>
          <w:rFonts w:hint="cs"/>
          <w:rtl/>
          <w:lang w:eastAsia="he-IL"/>
        </w:rPr>
        <w:t>שנכתבו בגמרא לפני</w:t>
      </w:r>
      <w:r w:rsidR="00D74D79">
        <w:rPr>
          <w:rFonts w:hint="cs"/>
          <w:rtl/>
          <w:lang w:eastAsia="he-IL"/>
        </w:rPr>
        <w:t xml:space="preserve"> אלפיים</w:t>
      </w:r>
      <w:r>
        <w:rPr>
          <w:rFonts w:hint="cs"/>
          <w:rtl/>
          <w:lang w:eastAsia="he-IL"/>
        </w:rPr>
        <w:t xml:space="preserve"> שנה</w:t>
      </w:r>
      <w:r w:rsidR="00D74D79">
        <w:rPr>
          <w:rFonts w:hint="cs"/>
          <w:rtl/>
          <w:lang w:eastAsia="he-IL"/>
        </w:rPr>
        <w:t>;</w:t>
      </w:r>
      <w:r>
        <w:rPr>
          <w:rFonts w:hint="cs"/>
          <w:rtl/>
          <w:lang w:eastAsia="he-IL"/>
        </w:rPr>
        <w:t xml:space="preserve"> חלק מהספרים לפני 2,000, לפני </w:t>
      </w:r>
      <w:bookmarkStart w:id="31443" w:name="_ETM_Q87_629988"/>
      <w:bookmarkEnd w:id="31443"/>
      <w:r>
        <w:rPr>
          <w:rFonts w:hint="cs"/>
          <w:rtl/>
          <w:lang w:eastAsia="he-IL"/>
        </w:rPr>
        <w:t xml:space="preserve">1,600 שנה. כל מה שכתבו מתקיים אחד לאחד היום. </w:t>
      </w:r>
      <w:bookmarkStart w:id="31444" w:name="_ETM_Q87_635925"/>
      <w:bookmarkEnd w:id="31444"/>
      <w:r>
        <w:rPr>
          <w:rFonts w:hint="cs"/>
          <w:rtl/>
          <w:lang w:eastAsia="he-IL"/>
        </w:rPr>
        <w:t xml:space="preserve">דברי נבואה. בנט מאוד עוזר לזה, </w:t>
      </w:r>
      <w:bookmarkStart w:id="31445" w:name="_ETM_Q87_638523"/>
      <w:bookmarkEnd w:id="31445"/>
      <w:r>
        <w:rPr>
          <w:rFonts w:hint="cs"/>
          <w:rtl/>
          <w:lang w:eastAsia="he-IL"/>
        </w:rPr>
        <w:t>דרך אגב. כתוב למשל שהיוקר יאמיר</w:t>
      </w:r>
      <w:r w:rsidR="00D74D79">
        <w:rPr>
          <w:rFonts w:hint="cs"/>
          <w:rtl/>
          <w:lang w:eastAsia="he-IL"/>
        </w:rPr>
        <w:t>,</w:t>
      </w:r>
      <w:r>
        <w:rPr>
          <w:rFonts w:hint="cs"/>
          <w:rtl/>
          <w:lang w:eastAsia="he-IL"/>
        </w:rPr>
        <w:t xml:space="preserve"> הכול יהיה יקר</w:t>
      </w:r>
      <w:r w:rsidR="00D74D79">
        <w:rPr>
          <w:rFonts w:hint="cs"/>
          <w:rtl/>
          <w:lang w:eastAsia="he-IL"/>
        </w:rPr>
        <w:t>,</w:t>
      </w:r>
      <w:r>
        <w:rPr>
          <w:rFonts w:hint="cs"/>
          <w:rtl/>
          <w:lang w:eastAsia="he-IL"/>
        </w:rPr>
        <w:t xml:space="preserve"> </w:t>
      </w:r>
      <w:bookmarkStart w:id="31446" w:name="_ETM_Q87_643772"/>
      <w:bookmarkEnd w:id="31446"/>
      <w:r>
        <w:rPr>
          <w:rFonts w:hint="cs"/>
          <w:rtl/>
          <w:lang w:eastAsia="he-IL"/>
        </w:rPr>
        <w:t xml:space="preserve">יהיה קשה מאוד לתפקד מבחינה כלכלית. מעולם לא היה </w:t>
      </w:r>
      <w:bookmarkStart w:id="31447" w:name="_ETM_Q87_645288"/>
      <w:bookmarkEnd w:id="31447"/>
      <w:r>
        <w:rPr>
          <w:rFonts w:hint="cs"/>
          <w:rtl/>
          <w:lang w:eastAsia="he-IL"/>
        </w:rPr>
        <w:t xml:space="preserve">כל כך קשה לעם ישראל כמו עכשיו. אולי ליברמן </w:t>
      </w:r>
      <w:bookmarkStart w:id="31448" w:name="_ETM_Q87_652411"/>
      <w:bookmarkEnd w:id="31448"/>
      <w:r>
        <w:rPr>
          <w:rFonts w:hint="cs"/>
          <w:rtl/>
          <w:lang w:eastAsia="he-IL"/>
        </w:rPr>
        <w:t>רוצה לקרב את המשיח</w:t>
      </w:r>
      <w:r w:rsidR="00D74D79">
        <w:rPr>
          <w:rFonts w:hint="cs"/>
          <w:rtl/>
          <w:lang w:eastAsia="he-IL"/>
        </w:rPr>
        <w:t>,</w:t>
      </w:r>
      <w:r>
        <w:rPr>
          <w:rFonts w:hint="cs"/>
          <w:rtl/>
          <w:lang w:eastAsia="he-IL"/>
        </w:rPr>
        <w:t xml:space="preserve"> אי-אפשר לדעת. </w:t>
      </w:r>
    </w:p>
    <w:p w:rsidR="00203F12" w:rsidRDefault="00203F12" w:rsidP="00E604E4">
      <w:pPr>
        <w:rPr>
          <w:rtl/>
          <w:lang w:eastAsia="he-IL"/>
        </w:rPr>
      </w:pPr>
      <w:bookmarkStart w:id="31449" w:name="_ETM_Q87_655053"/>
      <w:bookmarkEnd w:id="31449"/>
    </w:p>
    <w:p w:rsidR="00203F12" w:rsidRDefault="00203F12" w:rsidP="00E604E4">
      <w:pPr>
        <w:rPr>
          <w:rtl/>
          <w:lang w:eastAsia="he-IL"/>
        </w:rPr>
      </w:pPr>
      <w:bookmarkStart w:id="31450" w:name="_ETM_Q87_655395"/>
      <w:bookmarkStart w:id="31451" w:name="_ETM_Q87_655437"/>
      <w:bookmarkEnd w:id="31450"/>
      <w:bookmarkEnd w:id="31451"/>
      <w:r>
        <w:rPr>
          <w:rFonts w:hint="cs"/>
          <w:rtl/>
          <w:lang w:eastAsia="he-IL"/>
        </w:rPr>
        <w:t>י</w:t>
      </w:r>
      <w:bookmarkStart w:id="31452" w:name="_ETM_Q87_655583"/>
      <w:bookmarkEnd w:id="31452"/>
      <w:r>
        <w:rPr>
          <w:rFonts w:hint="cs"/>
          <w:rtl/>
          <w:lang w:eastAsia="he-IL"/>
        </w:rPr>
        <w:t xml:space="preserve">וסי סלומון שואל: </w:t>
      </w:r>
      <w:bookmarkStart w:id="31453" w:name="_ETM_Q87_654803"/>
      <w:bookmarkEnd w:id="31453"/>
      <w:r>
        <w:rPr>
          <w:rFonts w:hint="cs"/>
          <w:rtl/>
          <w:lang w:eastAsia="he-IL"/>
        </w:rPr>
        <w:t xml:space="preserve">לגבי עונש מוות לחבלים </w:t>
      </w:r>
      <w:r>
        <w:rPr>
          <w:rtl/>
          <w:lang w:eastAsia="he-IL"/>
        </w:rPr>
        <w:t>–</w:t>
      </w:r>
      <w:r>
        <w:rPr>
          <w:rFonts w:hint="cs"/>
          <w:rtl/>
          <w:lang w:eastAsia="he-IL"/>
        </w:rPr>
        <w:t xml:space="preserve"> דעתך על החוק</w:t>
      </w:r>
      <w:r w:rsidR="00D74D79">
        <w:rPr>
          <w:rFonts w:hint="cs"/>
          <w:rtl/>
          <w:lang w:eastAsia="he-IL"/>
        </w:rPr>
        <w:t>,</w:t>
      </w:r>
      <w:r>
        <w:rPr>
          <w:rFonts w:hint="cs"/>
          <w:rtl/>
          <w:lang w:eastAsia="he-IL"/>
        </w:rPr>
        <w:t xml:space="preserve"> בבקשה, </w:t>
      </w:r>
      <w:bookmarkStart w:id="31454" w:name="_ETM_Q87_660336"/>
      <w:bookmarkEnd w:id="31454"/>
      <w:r>
        <w:rPr>
          <w:rFonts w:hint="cs"/>
          <w:rtl/>
          <w:lang w:eastAsia="he-IL"/>
        </w:rPr>
        <w:t>ואם אתה מתכוון להעלותו בקרוב. האמת היא שאת החו</w:t>
      </w:r>
      <w:bookmarkStart w:id="31455" w:name="_ETM_Q87_660720"/>
      <w:bookmarkEnd w:id="31455"/>
      <w:r>
        <w:rPr>
          <w:rFonts w:hint="cs"/>
          <w:rtl/>
          <w:lang w:eastAsia="he-IL"/>
        </w:rPr>
        <w:t xml:space="preserve">ק הזה העלה בזמנו שר החוץ </w:t>
      </w:r>
      <w:r>
        <w:rPr>
          <w:rtl/>
          <w:lang w:eastAsia="he-IL"/>
        </w:rPr>
        <w:t>–</w:t>
      </w:r>
      <w:r>
        <w:rPr>
          <w:rFonts w:hint="cs"/>
          <w:rtl/>
          <w:lang w:eastAsia="he-IL"/>
        </w:rPr>
        <w:t xml:space="preserve"> האוצר, </w:t>
      </w:r>
      <w:bookmarkStart w:id="31456" w:name="_ETM_Q87_663164"/>
      <w:bookmarkEnd w:id="31456"/>
      <w:r>
        <w:rPr>
          <w:rFonts w:hint="cs"/>
          <w:rtl/>
          <w:lang w:eastAsia="he-IL"/>
        </w:rPr>
        <w:t>הוא היה חוץ, ביטחון, הסתובב איפשהו. אז הוא רב עם הערבים, עכשיו הוא עבר לחרדים.</w:t>
      </w:r>
    </w:p>
    <w:p w:rsidR="00203F12" w:rsidRDefault="00203F12" w:rsidP="00E604E4">
      <w:pPr>
        <w:rPr>
          <w:rtl/>
          <w:lang w:eastAsia="he-IL"/>
        </w:rPr>
      </w:pPr>
    </w:p>
    <w:p w:rsidR="00203F12" w:rsidRDefault="00203F12" w:rsidP="00E604E4">
      <w:pPr>
        <w:rPr>
          <w:rtl/>
          <w:lang w:eastAsia="he-IL"/>
        </w:rPr>
      </w:pPr>
      <w:r>
        <w:rPr>
          <w:rFonts w:hint="cs"/>
          <w:rtl/>
          <w:lang w:eastAsia="he-IL"/>
        </w:rPr>
        <w:t xml:space="preserve">דב מבני ברק שואל: למה מתקצבים 20 מיליון לחתולים, ואילו על חשמל ומזון </w:t>
      </w:r>
      <w:bookmarkStart w:id="31457" w:name="_ETM_Q87_681437"/>
      <w:bookmarkEnd w:id="31457"/>
      <w:r>
        <w:rPr>
          <w:rFonts w:hint="cs"/>
          <w:rtl/>
          <w:lang w:eastAsia="he-IL"/>
        </w:rPr>
        <w:t xml:space="preserve">מעלים מחירים? שאלה טובה. אין לי תשובה. מה אני עונה </w:t>
      </w:r>
      <w:bookmarkStart w:id="31458" w:name="_ETM_Q87_685154"/>
      <w:bookmarkEnd w:id="31458"/>
      <w:r>
        <w:rPr>
          <w:rFonts w:hint="cs"/>
          <w:rtl/>
          <w:lang w:eastAsia="he-IL"/>
        </w:rPr>
        <w:t>לו? אין תשובה.</w:t>
      </w:r>
    </w:p>
    <w:p w:rsidR="00203F12" w:rsidRDefault="00203F12" w:rsidP="00E604E4">
      <w:pPr>
        <w:rPr>
          <w:rtl/>
          <w:lang w:eastAsia="he-IL"/>
        </w:rPr>
      </w:pPr>
      <w:bookmarkStart w:id="31459" w:name="_ETM_Q87_684406"/>
      <w:bookmarkStart w:id="31460" w:name="_ETM_Q87_684673"/>
      <w:bookmarkEnd w:id="31459"/>
      <w:bookmarkEnd w:id="31460"/>
    </w:p>
    <w:p w:rsidR="00203F12" w:rsidRDefault="00203F12" w:rsidP="00E604E4">
      <w:pPr>
        <w:pStyle w:val="af6"/>
        <w:keepNext/>
        <w:rPr>
          <w:rtl/>
        </w:rPr>
      </w:pPr>
      <w:bookmarkStart w:id="31461" w:name="ET_yor_6309_30"/>
      <w:r w:rsidRPr="003D4FC6">
        <w:rPr>
          <w:rStyle w:val="TagStyle"/>
          <w:rtl/>
        </w:rPr>
        <w:t xml:space="preserve"> &lt;&lt; יור &gt;&gt; </w:t>
      </w:r>
      <w:r>
        <w:rPr>
          <w:rtl/>
        </w:rPr>
        <w:t>היו"ר ג'ידא רינאוי זועבי:</w:t>
      </w:r>
      <w:r w:rsidRPr="003D4FC6">
        <w:rPr>
          <w:rStyle w:val="TagStyle"/>
          <w:rtl/>
        </w:rPr>
        <w:t xml:space="preserve"> &lt;&lt; יור &gt;&gt;</w:t>
      </w:r>
      <w:r>
        <w:rPr>
          <w:rtl/>
        </w:rPr>
        <w:t xml:space="preserve">   </w:t>
      </w:r>
      <w:bookmarkEnd w:id="31461"/>
    </w:p>
    <w:p w:rsidR="00203F12" w:rsidRDefault="00203F12" w:rsidP="008D5FB9">
      <w:pPr>
        <w:rPr>
          <w:rtl/>
          <w:lang w:eastAsia="he-IL"/>
        </w:rPr>
      </w:pPr>
    </w:p>
    <w:p w:rsidR="00203F12" w:rsidRDefault="00203F12" w:rsidP="00E604E4">
      <w:pPr>
        <w:rPr>
          <w:rtl/>
          <w:lang w:eastAsia="he-IL"/>
        </w:rPr>
      </w:pPr>
      <w:r>
        <w:rPr>
          <w:rFonts w:hint="cs"/>
          <w:rtl/>
          <w:lang w:eastAsia="he-IL"/>
        </w:rPr>
        <w:t>ת</w:t>
      </w:r>
      <w:bookmarkStart w:id="31462" w:name="_ETM_Q87_686226"/>
      <w:bookmarkEnd w:id="31462"/>
      <w:r>
        <w:rPr>
          <w:rFonts w:hint="cs"/>
          <w:rtl/>
          <w:lang w:eastAsia="he-IL"/>
        </w:rPr>
        <w:t>נסה.</w:t>
      </w:r>
    </w:p>
    <w:p w:rsidR="00203F12" w:rsidRDefault="00203F12" w:rsidP="00E604E4">
      <w:pPr>
        <w:rPr>
          <w:rtl/>
          <w:lang w:eastAsia="he-IL"/>
        </w:rPr>
      </w:pPr>
      <w:bookmarkStart w:id="31463" w:name="_ETM_Q87_687063"/>
      <w:bookmarkStart w:id="31464" w:name="_ETM_Q87_687278"/>
      <w:bookmarkEnd w:id="31463"/>
      <w:bookmarkEnd w:id="31464"/>
    </w:p>
    <w:p w:rsidR="00203F12" w:rsidRDefault="00203F12" w:rsidP="00E604E4">
      <w:pPr>
        <w:pStyle w:val="-"/>
        <w:keepNext/>
        <w:rPr>
          <w:rtl/>
        </w:rPr>
      </w:pPr>
      <w:bookmarkStart w:id="31465" w:name="ET_speakercontinue_5628_31"/>
      <w:r w:rsidRPr="003D4FC6">
        <w:rPr>
          <w:rStyle w:val="TagStyle"/>
          <w:rtl/>
        </w:rPr>
        <w:t xml:space="preserve"> &lt;&lt; דובר_המשך &gt;&gt; </w:t>
      </w:r>
      <w:r>
        <w:rPr>
          <w:rtl/>
        </w:rPr>
        <w:t>מיכאל מלכיאלי (ש"ס):</w:t>
      </w:r>
      <w:r w:rsidRPr="003D4FC6">
        <w:rPr>
          <w:rStyle w:val="TagStyle"/>
          <w:rtl/>
        </w:rPr>
        <w:t xml:space="preserve"> &lt;&lt; דובר_המשך &gt;&gt;</w:t>
      </w:r>
      <w:r>
        <w:rPr>
          <w:rtl/>
        </w:rPr>
        <w:t xml:space="preserve">   </w:t>
      </w:r>
      <w:bookmarkEnd w:id="31465"/>
    </w:p>
    <w:p w:rsidR="00203F12" w:rsidRDefault="00203F12" w:rsidP="008D5FB9">
      <w:pPr>
        <w:rPr>
          <w:rtl/>
          <w:lang w:eastAsia="he-IL"/>
        </w:rPr>
      </w:pPr>
    </w:p>
    <w:p w:rsidR="00203F12" w:rsidRPr="003D4FC6" w:rsidRDefault="00203F12" w:rsidP="00D74D79">
      <w:pPr>
        <w:rPr>
          <w:rtl/>
          <w:lang w:eastAsia="he-IL"/>
        </w:rPr>
      </w:pPr>
      <w:bookmarkStart w:id="31466" w:name="_ETM_Q87_688869"/>
      <w:bookmarkEnd w:id="31466"/>
      <w:r>
        <w:rPr>
          <w:rFonts w:hint="cs"/>
          <w:rtl/>
          <w:lang w:eastAsia="he-IL"/>
        </w:rPr>
        <w:t xml:space="preserve">אין לי תשובה. למה לחתולים יש כסף </w:t>
      </w:r>
      <w:bookmarkStart w:id="31467" w:name="_ETM_Q87_692616"/>
      <w:bookmarkEnd w:id="31467"/>
      <w:r>
        <w:rPr>
          <w:rFonts w:hint="cs"/>
          <w:rtl/>
          <w:lang w:eastAsia="he-IL"/>
        </w:rPr>
        <w:t>ולחשמל אין? אין לי תשובה</w:t>
      </w:r>
      <w:r w:rsidR="00D74D79">
        <w:rPr>
          <w:rFonts w:hint="cs"/>
          <w:rtl/>
          <w:lang w:eastAsia="he-IL"/>
        </w:rPr>
        <w:t>.</w:t>
      </w:r>
      <w:r>
        <w:rPr>
          <w:rFonts w:hint="cs"/>
          <w:rtl/>
          <w:lang w:eastAsia="he-IL"/>
        </w:rPr>
        <w:t xml:space="preserve"> השאלה במקומה.</w:t>
      </w:r>
    </w:p>
    <w:p w:rsidR="00203F12" w:rsidRPr="00A84722" w:rsidRDefault="00203F12" w:rsidP="00E604E4">
      <w:pPr>
        <w:rPr>
          <w:rtl/>
          <w:lang w:eastAsia="he-IL"/>
        </w:rPr>
      </w:pPr>
    </w:p>
    <w:p w:rsidR="00203F12" w:rsidRDefault="00203F12" w:rsidP="00E604E4">
      <w:pPr>
        <w:pStyle w:val="af5"/>
        <w:keepNext/>
        <w:rPr>
          <w:rtl/>
        </w:rPr>
      </w:pPr>
      <w:bookmarkStart w:id="31468" w:name="ET_interruption_5726_18"/>
      <w:r w:rsidRPr="00CD72A0">
        <w:rPr>
          <w:rStyle w:val="TagStyle"/>
          <w:rtl/>
        </w:rPr>
        <w:t xml:space="preserve"> &lt;&lt; קריאה &gt;&gt; </w:t>
      </w:r>
      <w:r>
        <w:rPr>
          <w:rtl/>
        </w:rPr>
        <w:t>ינון אזולאי (ש"ס):</w:t>
      </w:r>
      <w:r w:rsidRPr="00CD72A0">
        <w:rPr>
          <w:rStyle w:val="TagStyle"/>
          <w:rtl/>
        </w:rPr>
        <w:t xml:space="preserve"> &lt;&lt; קריאה &gt;&gt;</w:t>
      </w:r>
      <w:bookmarkEnd w:id="31468"/>
    </w:p>
    <w:p w:rsidR="00203F12" w:rsidRDefault="00203F12" w:rsidP="008D5FB9">
      <w:pPr>
        <w:rPr>
          <w:rtl/>
          <w:lang w:eastAsia="he-IL"/>
        </w:rPr>
      </w:pPr>
    </w:p>
    <w:p w:rsidR="00203F12" w:rsidRDefault="00203F12" w:rsidP="00D74D79">
      <w:pPr>
        <w:rPr>
          <w:rtl/>
          <w:lang w:eastAsia="he-IL"/>
        </w:rPr>
      </w:pPr>
      <w:r>
        <w:rPr>
          <w:rFonts w:hint="cs"/>
          <w:rtl/>
          <w:lang w:eastAsia="he-IL"/>
        </w:rPr>
        <w:lastRenderedPageBreak/>
        <w:t xml:space="preserve">אני מציע שתשאל </w:t>
      </w:r>
      <w:bookmarkStart w:id="31469" w:name="_ETM_Q87_694649"/>
      <w:bookmarkEnd w:id="31469"/>
      <w:r>
        <w:rPr>
          <w:rFonts w:hint="cs"/>
          <w:rtl/>
          <w:lang w:eastAsia="he-IL"/>
        </w:rPr>
        <w:t>שאילתה והשרה או השר יענו לך.</w:t>
      </w:r>
    </w:p>
    <w:p w:rsidR="00203F12" w:rsidRDefault="00203F12" w:rsidP="00E604E4">
      <w:pPr>
        <w:rPr>
          <w:rtl/>
          <w:lang w:eastAsia="he-IL"/>
        </w:rPr>
      </w:pPr>
      <w:bookmarkStart w:id="31470" w:name="_ETM_Q87_699307"/>
      <w:bookmarkEnd w:id="31470"/>
    </w:p>
    <w:p w:rsidR="00203F12" w:rsidRDefault="00203F12" w:rsidP="00E604E4">
      <w:pPr>
        <w:pStyle w:val="-"/>
        <w:keepNext/>
        <w:rPr>
          <w:rtl/>
        </w:rPr>
      </w:pPr>
      <w:bookmarkStart w:id="31471" w:name="ET_speakercontinue_5628_19"/>
      <w:r w:rsidRPr="00CD72A0">
        <w:rPr>
          <w:rStyle w:val="TagStyle"/>
          <w:rtl/>
        </w:rPr>
        <w:t xml:space="preserve"> &lt;&lt; דוב</w:t>
      </w:r>
      <w:bookmarkStart w:id="31472" w:name="_ETM_Q87_699583"/>
      <w:bookmarkEnd w:id="31472"/>
      <w:r w:rsidRPr="00CD72A0">
        <w:rPr>
          <w:rStyle w:val="TagStyle"/>
          <w:rtl/>
        </w:rPr>
        <w:t xml:space="preserve">ר_המשך &gt;&gt; </w:t>
      </w:r>
      <w:r>
        <w:rPr>
          <w:rtl/>
        </w:rPr>
        <w:t>מיכאל מלכיאלי (ש"ס):</w:t>
      </w:r>
      <w:r w:rsidRPr="00CD72A0">
        <w:rPr>
          <w:rStyle w:val="TagStyle"/>
          <w:rtl/>
        </w:rPr>
        <w:t xml:space="preserve"> &lt;&lt; דובר_המשך &gt;&gt;</w:t>
      </w:r>
      <w:r>
        <w:rPr>
          <w:rtl/>
        </w:rPr>
        <w:t xml:space="preserve">   </w:t>
      </w:r>
      <w:bookmarkEnd w:id="31471"/>
    </w:p>
    <w:p w:rsidR="00203F12" w:rsidRDefault="00203F12" w:rsidP="008D5FB9">
      <w:pPr>
        <w:rPr>
          <w:rtl/>
          <w:lang w:eastAsia="he-IL"/>
        </w:rPr>
      </w:pPr>
    </w:p>
    <w:p w:rsidR="00203F12" w:rsidRDefault="00203F12" w:rsidP="00D74D79">
      <w:pPr>
        <w:rPr>
          <w:rtl/>
        </w:rPr>
      </w:pPr>
      <w:r>
        <w:rPr>
          <w:rFonts w:hint="cs"/>
          <w:rtl/>
          <w:lang w:eastAsia="he-IL"/>
        </w:rPr>
        <w:t xml:space="preserve">שניאור </w:t>
      </w:r>
      <w:r w:rsidRPr="003D4FC6">
        <w:rPr>
          <w:rtl/>
          <w:lang w:eastAsia="he-IL"/>
        </w:rPr>
        <w:t>ראוכברגר</w:t>
      </w:r>
      <w:r>
        <w:rPr>
          <w:rFonts w:hint="cs"/>
          <w:rtl/>
          <w:lang w:eastAsia="he-IL"/>
        </w:rPr>
        <w:t xml:space="preserve"> שואל: איך </w:t>
      </w:r>
      <w:bookmarkStart w:id="31473" w:name="_ETM_Q87_701310"/>
      <w:bookmarkEnd w:id="31473"/>
      <w:r>
        <w:rPr>
          <w:rFonts w:hint="cs"/>
          <w:rtl/>
          <w:lang w:eastAsia="he-IL"/>
        </w:rPr>
        <w:t xml:space="preserve">מתמודדים חברי הכנסת שלנו, בוחרי ש"ס, מול הזנחת מערכת החינוך </w:t>
      </w:r>
      <w:bookmarkStart w:id="31474" w:name="_ETM_Q87_704760"/>
      <w:bookmarkEnd w:id="31474"/>
      <w:r>
        <w:rPr>
          <w:rFonts w:hint="cs"/>
          <w:rtl/>
          <w:lang w:eastAsia="he-IL"/>
        </w:rPr>
        <w:t>החרדית, ובמיוחד בתחום החינוך הבלתי-פורמלי</w:t>
      </w:r>
      <w:r w:rsidR="00D74D79">
        <w:rPr>
          <w:rFonts w:hint="cs"/>
          <w:rtl/>
          <w:lang w:eastAsia="he-IL"/>
        </w:rPr>
        <w:t>,</w:t>
      </w:r>
      <w:r>
        <w:rPr>
          <w:rFonts w:hint="cs"/>
          <w:rtl/>
          <w:lang w:eastAsia="he-IL"/>
        </w:rPr>
        <w:t xml:space="preserve"> הנצרך כל כך, </w:t>
      </w:r>
      <w:bookmarkStart w:id="31475" w:name="_ETM_Q87_714080"/>
      <w:bookmarkEnd w:id="31475"/>
      <w:r>
        <w:rPr>
          <w:rFonts w:hint="cs"/>
          <w:rtl/>
          <w:lang w:eastAsia="he-IL"/>
        </w:rPr>
        <w:t xml:space="preserve">בהשוואה לחברה הערבית, שמתוקצבת במיליארדים? אני לא מכיר את </w:t>
      </w:r>
      <w:bookmarkStart w:id="31476" w:name="_ETM_Q87_715552"/>
      <w:bookmarkEnd w:id="31476"/>
      <w:r>
        <w:rPr>
          <w:rFonts w:hint="cs"/>
          <w:rtl/>
          <w:lang w:eastAsia="he-IL"/>
        </w:rPr>
        <w:t xml:space="preserve">התקצוב בחינוך הבלתי-פורמלי במגזר הערבי. אני </w:t>
      </w:r>
      <w:bookmarkStart w:id="31477" w:name="_ETM_Q87_721483"/>
      <w:bookmarkEnd w:id="31477"/>
      <w:r>
        <w:rPr>
          <w:rFonts w:hint="cs"/>
          <w:rtl/>
          <w:lang w:eastAsia="he-IL"/>
        </w:rPr>
        <w:t xml:space="preserve">כן יכול לומר שהרשויות המקומיות קצת מאזנות את האפליה </w:t>
      </w:r>
      <w:bookmarkStart w:id="31478" w:name="_ETM_Q87_728524"/>
      <w:bookmarkEnd w:id="31478"/>
      <w:r>
        <w:rPr>
          <w:rFonts w:hint="cs"/>
          <w:rtl/>
          <w:lang w:eastAsia="he-IL"/>
        </w:rPr>
        <w:t xml:space="preserve">הממשלתית. הרי ילד שהוא לא דתי לומד בחינוך הממלכתי, </w:t>
      </w:r>
      <w:bookmarkStart w:id="31479" w:name="_ETM_Q87_732206"/>
      <w:bookmarkEnd w:id="31479"/>
      <w:r>
        <w:rPr>
          <w:rFonts w:hint="cs"/>
          <w:rtl/>
          <w:lang w:eastAsia="he-IL"/>
        </w:rPr>
        <w:t>מקבל 100% תקצוב. הוא לומד בבנייני פאר.</w:t>
      </w:r>
      <w:bookmarkStart w:id="31480" w:name="TOR_Q88"/>
      <w:bookmarkEnd w:id="31480"/>
      <w:r w:rsidR="00D74D79">
        <w:rPr>
          <w:rFonts w:hint="cs"/>
          <w:rtl/>
        </w:rPr>
        <w:t xml:space="preserve"> </w:t>
      </w:r>
      <w:r>
        <w:rPr>
          <w:rFonts w:hint="cs"/>
          <w:rtl/>
        </w:rPr>
        <w:t>הילד שלי, למשל, לומד בקרוואנים; חלקם. למה? כי מוסדות הפטור החרד</w:t>
      </w:r>
      <w:r w:rsidR="00D74D79">
        <w:rPr>
          <w:rFonts w:hint="cs"/>
          <w:rtl/>
        </w:rPr>
        <w:t>י</w:t>
      </w:r>
      <w:r>
        <w:rPr>
          <w:rFonts w:hint="cs"/>
          <w:rtl/>
        </w:rPr>
        <w:t xml:space="preserve">ים לא מקבלים מהמדינה את מה שאחרים מקבלים. </w:t>
      </w:r>
      <w:bookmarkStart w:id="31481" w:name="_ETM_Q87_744350"/>
      <w:bookmarkEnd w:id="31481"/>
      <w:r>
        <w:rPr>
          <w:rFonts w:hint="cs"/>
          <w:rtl/>
        </w:rPr>
        <w:t xml:space="preserve">זו אפליה מובנית בתקצוב, בהרבה הרבה דברים. </w:t>
      </w:r>
    </w:p>
    <w:p w:rsidR="00203F12" w:rsidRDefault="00203F12" w:rsidP="00E604E4">
      <w:pPr>
        <w:rPr>
          <w:rtl/>
        </w:rPr>
      </w:pPr>
    </w:p>
    <w:p w:rsidR="00203F12" w:rsidRDefault="00203F12" w:rsidP="00E604E4">
      <w:pPr>
        <w:rPr>
          <w:rtl/>
        </w:rPr>
      </w:pPr>
      <w:r>
        <w:rPr>
          <w:rFonts w:hint="cs"/>
          <w:rtl/>
        </w:rPr>
        <w:t>אבי קדוש מאשדוד שואל</w:t>
      </w:r>
      <w:bookmarkStart w:id="31482" w:name="_ETM_Q87_748721"/>
      <w:bookmarkEnd w:id="31482"/>
      <w:r>
        <w:rPr>
          <w:rFonts w:hint="cs"/>
          <w:rtl/>
        </w:rPr>
        <w:t xml:space="preserve"> – הינה, שמע אשדוד, ינון מתעורר.</w:t>
      </w:r>
    </w:p>
    <w:p w:rsidR="00203F12" w:rsidRDefault="00203F12" w:rsidP="00E604E4">
      <w:pPr>
        <w:rPr>
          <w:rtl/>
        </w:rPr>
      </w:pPr>
    </w:p>
    <w:p w:rsidR="00203F12" w:rsidRDefault="00203F12" w:rsidP="00E604E4">
      <w:pPr>
        <w:pStyle w:val="af5"/>
        <w:keepNext/>
        <w:rPr>
          <w:rtl/>
        </w:rPr>
      </w:pPr>
      <w:r w:rsidRPr="00142127">
        <w:rPr>
          <w:rStyle w:val="TagStyle"/>
          <w:rtl/>
        </w:rPr>
        <w:t xml:space="preserve"> &lt;&lt; קריאה &gt;&gt; </w:t>
      </w:r>
      <w:r>
        <w:rPr>
          <w:rtl/>
        </w:rPr>
        <w:t>ינון אזולאי (ש"ס):</w:t>
      </w:r>
      <w:r w:rsidRPr="00142127">
        <w:rPr>
          <w:rStyle w:val="TagStyle"/>
          <w:rtl/>
        </w:rPr>
        <w:t xml:space="preserve"> &lt;&lt; קריאה &gt;&gt;</w:t>
      </w:r>
      <w:r>
        <w:rPr>
          <w:rtl/>
        </w:rPr>
        <w:t xml:space="preserve">   </w:t>
      </w:r>
    </w:p>
    <w:p w:rsidR="00203F12" w:rsidRDefault="00203F12" w:rsidP="008D5FB9">
      <w:pPr>
        <w:rPr>
          <w:rtl/>
          <w:lang w:eastAsia="he-IL"/>
        </w:rPr>
      </w:pPr>
    </w:p>
    <w:p w:rsidR="00203F12" w:rsidRDefault="00203F12" w:rsidP="00E604E4">
      <w:pPr>
        <w:rPr>
          <w:rtl/>
          <w:lang w:eastAsia="he-IL"/>
        </w:rPr>
      </w:pPr>
      <w:r>
        <w:rPr>
          <w:rFonts w:hint="cs"/>
          <w:rtl/>
          <w:lang w:eastAsia="he-IL"/>
        </w:rPr>
        <w:t xml:space="preserve">לא </w:t>
      </w:r>
      <w:r w:rsidR="008D5FB9">
        <w:rPr>
          <w:rFonts w:hint="cs"/>
          <w:rtl/>
          <w:lang w:eastAsia="he-IL"/>
        </w:rPr>
        <w:t>– – –</w:t>
      </w:r>
      <w:r>
        <w:rPr>
          <w:rFonts w:hint="cs"/>
          <w:rtl/>
          <w:lang w:eastAsia="he-IL"/>
        </w:rPr>
        <w:t xml:space="preserve"> אבי קדוש, אם אתה יכול לשלוח לו </w:t>
      </w:r>
      <w:r>
        <w:rPr>
          <w:rtl/>
          <w:lang w:eastAsia="he-IL"/>
        </w:rPr>
        <w:t>–</w:t>
      </w:r>
      <w:r>
        <w:rPr>
          <w:rFonts w:hint="cs"/>
          <w:rtl/>
          <w:lang w:eastAsia="he-IL"/>
        </w:rPr>
        <w:t xml:space="preserve"> אם זה אותו אחד שאני מתכוון.</w:t>
      </w:r>
    </w:p>
    <w:p w:rsidR="00203F12" w:rsidRDefault="00203F12" w:rsidP="00E604E4">
      <w:pPr>
        <w:rPr>
          <w:rtl/>
          <w:lang w:eastAsia="he-IL"/>
        </w:rPr>
      </w:pPr>
    </w:p>
    <w:p w:rsidR="00203F12" w:rsidRDefault="00203F12" w:rsidP="00E604E4">
      <w:pPr>
        <w:pStyle w:val="-"/>
        <w:keepNext/>
        <w:rPr>
          <w:rtl/>
        </w:rPr>
      </w:pPr>
      <w:bookmarkStart w:id="31483" w:name="ET_speakercontinue_5628_4"/>
      <w:r w:rsidRPr="00142127">
        <w:rPr>
          <w:rStyle w:val="TagStyle"/>
          <w:rtl/>
        </w:rPr>
        <w:t xml:space="preserve"> &lt;&lt; דובר_המשך &gt;&gt; </w:t>
      </w:r>
      <w:r>
        <w:rPr>
          <w:rtl/>
        </w:rPr>
        <w:t>מיכאל מלכיאלי (ש"ס):</w:t>
      </w:r>
      <w:r w:rsidRPr="00142127">
        <w:rPr>
          <w:rStyle w:val="TagStyle"/>
          <w:rtl/>
        </w:rPr>
        <w:t xml:space="preserve"> &lt;&lt; דובר_המשך &gt;&gt;</w:t>
      </w:r>
      <w:r>
        <w:rPr>
          <w:rtl/>
        </w:rPr>
        <w:t xml:space="preserve">   </w:t>
      </w:r>
      <w:bookmarkEnd w:id="31483"/>
    </w:p>
    <w:p w:rsidR="00203F12" w:rsidRDefault="00203F12" w:rsidP="008D5FB9">
      <w:pPr>
        <w:rPr>
          <w:rtl/>
          <w:lang w:eastAsia="he-IL"/>
        </w:rPr>
      </w:pPr>
    </w:p>
    <w:p w:rsidR="00203F12" w:rsidRDefault="00203F12" w:rsidP="00322B52">
      <w:pPr>
        <w:rPr>
          <w:rtl/>
          <w:lang w:eastAsia="he-IL"/>
        </w:rPr>
      </w:pPr>
      <w:r>
        <w:rPr>
          <w:rFonts w:hint="cs"/>
          <w:rtl/>
          <w:lang w:eastAsia="he-IL"/>
        </w:rPr>
        <w:t xml:space="preserve">אבי קדוש, האם </w:t>
      </w:r>
      <w:bookmarkStart w:id="31484" w:name="_ETM_Q88_162355"/>
      <w:bookmarkEnd w:id="31484"/>
      <w:r>
        <w:rPr>
          <w:rFonts w:hint="cs"/>
          <w:rtl/>
          <w:lang w:eastAsia="he-IL"/>
        </w:rPr>
        <w:t xml:space="preserve">אתה מי שינון התכוון? האם אתם מתחייבים שלא תשבו </w:t>
      </w:r>
      <w:bookmarkStart w:id="31485" w:name="_ETM_Q88_163264"/>
      <w:bookmarkEnd w:id="31485"/>
      <w:r>
        <w:rPr>
          <w:rFonts w:hint="cs"/>
          <w:rtl/>
          <w:lang w:eastAsia="he-IL"/>
        </w:rPr>
        <w:t xml:space="preserve">בממשלה שלא מתחייבת לתקן את כל הצרות-צרורות, המיסים שהממשלה </w:t>
      </w:r>
      <w:bookmarkStart w:id="31486" w:name="_ETM_Q88_167631"/>
      <w:bookmarkEnd w:id="31486"/>
      <w:r>
        <w:rPr>
          <w:rFonts w:hint="cs"/>
          <w:rtl/>
          <w:lang w:eastAsia="he-IL"/>
        </w:rPr>
        <w:t xml:space="preserve">האכזרית הזאת מפילה על האזרחים? שאלה קשה. התשובה היא מאוד </w:t>
      </w:r>
      <w:bookmarkStart w:id="31487" w:name="_ETM_Q88_174423"/>
      <w:bookmarkEnd w:id="31487"/>
      <w:r>
        <w:rPr>
          <w:rFonts w:hint="cs"/>
          <w:rtl/>
          <w:lang w:eastAsia="he-IL"/>
        </w:rPr>
        <w:t xml:space="preserve">מאוד ברורה וקלה. מי שיסתכל על ההיסטוריה של </w:t>
      </w:r>
      <w:bookmarkStart w:id="31488" w:name="_ETM_Q88_178246"/>
      <w:bookmarkEnd w:id="31488"/>
      <w:r>
        <w:rPr>
          <w:rFonts w:hint="cs"/>
          <w:rtl/>
          <w:lang w:eastAsia="he-IL"/>
        </w:rPr>
        <w:t xml:space="preserve">ש"ס בקואליציות מאז קומה של ש"ס יודע שש"ס </w:t>
      </w:r>
      <w:bookmarkStart w:id="31489" w:name="_ETM_Q88_185844"/>
      <w:bookmarkEnd w:id="31489"/>
      <w:r>
        <w:rPr>
          <w:rFonts w:hint="cs"/>
          <w:rtl/>
          <w:lang w:eastAsia="he-IL"/>
        </w:rPr>
        <w:t>מעולם לא ישבה בקואליציה שהעלו מיסים בצורה דרקונית כל כך</w:t>
      </w:r>
      <w:bookmarkStart w:id="31490" w:name="_ETM_Q88_191188"/>
      <w:bookmarkEnd w:id="31490"/>
      <w:r>
        <w:rPr>
          <w:rFonts w:hint="cs"/>
          <w:rtl/>
          <w:lang w:eastAsia="he-IL"/>
        </w:rPr>
        <w:t xml:space="preserve">. מעולם. יתרה מזו, לש"ס, בכל שנות קיומה, 30 וכמה </w:t>
      </w:r>
      <w:bookmarkStart w:id="31491" w:name="_ETM_Q88_197435"/>
      <w:bookmarkEnd w:id="31491"/>
      <w:r>
        <w:rPr>
          <w:rFonts w:hint="cs"/>
          <w:rtl/>
          <w:lang w:eastAsia="he-IL"/>
        </w:rPr>
        <w:t xml:space="preserve">שנים, תמיד הייתה אוזן קשבת לצרכים של החברה החלשה, </w:t>
      </w:r>
      <w:bookmarkStart w:id="31492" w:name="_ETM_Q88_203730"/>
      <w:bookmarkEnd w:id="31492"/>
      <w:r>
        <w:rPr>
          <w:rFonts w:hint="cs"/>
          <w:rtl/>
          <w:lang w:eastAsia="he-IL"/>
        </w:rPr>
        <w:t xml:space="preserve">ערבים וחרדים. אני אגיד לך, אני פוגש ראשי רשויות ערבים. </w:t>
      </w:r>
      <w:bookmarkStart w:id="31493" w:name="_ETM_Q88_209403"/>
      <w:bookmarkEnd w:id="31493"/>
      <w:r>
        <w:rPr>
          <w:rFonts w:hint="cs"/>
          <w:rtl/>
          <w:lang w:eastAsia="he-IL"/>
        </w:rPr>
        <w:t xml:space="preserve">אמרו לי שמעולם, מעולם, לא הייתה עדנה לאותן </w:t>
      </w:r>
      <w:bookmarkStart w:id="31494" w:name="_ETM_Q88_215324"/>
      <w:bookmarkEnd w:id="31494"/>
      <w:r>
        <w:rPr>
          <w:rFonts w:hint="cs"/>
          <w:rtl/>
          <w:lang w:eastAsia="he-IL"/>
        </w:rPr>
        <w:t xml:space="preserve">רשויות מקומיות כמו </w:t>
      </w:r>
      <w:r w:rsidR="00322B52">
        <w:rPr>
          <w:rFonts w:hint="cs"/>
          <w:rtl/>
          <w:lang w:eastAsia="he-IL"/>
        </w:rPr>
        <w:t>ב</w:t>
      </w:r>
      <w:r>
        <w:rPr>
          <w:rFonts w:hint="cs"/>
          <w:rtl/>
          <w:lang w:eastAsia="he-IL"/>
        </w:rPr>
        <w:t>תקופה שהשר אריה דרעי היה שר</w:t>
      </w:r>
      <w:bookmarkStart w:id="31495" w:name="_ETM_Q88_214484"/>
      <w:bookmarkEnd w:id="31495"/>
      <w:r>
        <w:rPr>
          <w:rFonts w:hint="cs"/>
          <w:rtl/>
          <w:lang w:eastAsia="he-IL"/>
        </w:rPr>
        <w:t xml:space="preserve"> הפנים, הנגב והגליל. מעולם. כי הוא ידע </w:t>
      </w:r>
      <w:bookmarkStart w:id="31496" w:name="_ETM_Q88_221177"/>
      <w:bookmarkEnd w:id="31496"/>
      <w:r>
        <w:rPr>
          <w:rFonts w:hint="cs"/>
          <w:rtl/>
          <w:lang w:eastAsia="he-IL"/>
        </w:rPr>
        <w:t>לקחת את הקולות הקוראים, לתעדף אותם לסוציו 1, 2, 3.</w:t>
      </w:r>
      <w:bookmarkStart w:id="31497" w:name="_ETM_Q88_226566"/>
      <w:bookmarkEnd w:id="31497"/>
    </w:p>
    <w:p w:rsidR="00203F12" w:rsidRDefault="00203F12" w:rsidP="00E604E4">
      <w:pPr>
        <w:rPr>
          <w:rtl/>
          <w:lang w:eastAsia="he-IL"/>
        </w:rPr>
      </w:pPr>
    </w:p>
    <w:p w:rsidR="00203F12" w:rsidRDefault="00203F12" w:rsidP="00E604E4">
      <w:pPr>
        <w:rPr>
          <w:rtl/>
          <w:lang w:eastAsia="he-IL"/>
        </w:rPr>
      </w:pPr>
      <w:r>
        <w:rPr>
          <w:rFonts w:hint="cs"/>
          <w:rtl/>
          <w:lang w:eastAsia="he-IL"/>
        </w:rPr>
        <w:t xml:space="preserve">מה קורה היום בממשלה שלנו? לוקחים קולות קוראים למרכזי צעירים, </w:t>
      </w:r>
      <w:bookmarkStart w:id="31498" w:name="_ETM_Q88_233651"/>
      <w:bookmarkEnd w:id="31498"/>
      <w:r>
        <w:rPr>
          <w:rFonts w:hint="cs"/>
          <w:rtl/>
          <w:lang w:eastAsia="he-IL"/>
        </w:rPr>
        <w:t xml:space="preserve">אבל רוצים מצ'ינג. תגידי לי, ברשויות שאת מגיעה מהן, </w:t>
      </w:r>
      <w:bookmarkStart w:id="31499" w:name="_ETM_Q88_239017"/>
      <w:bookmarkEnd w:id="31499"/>
      <w:r>
        <w:rPr>
          <w:rFonts w:hint="cs"/>
          <w:rtl/>
          <w:lang w:eastAsia="he-IL"/>
        </w:rPr>
        <w:t>לרשויות יש כסף להביא מצ'ינג?</w:t>
      </w:r>
    </w:p>
    <w:p w:rsidR="00203F12" w:rsidRDefault="00203F12" w:rsidP="00E604E4">
      <w:pPr>
        <w:rPr>
          <w:rtl/>
          <w:lang w:eastAsia="he-IL"/>
        </w:rPr>
      </w:pPr>
      <w:bookmarkStart w:id="31500" w:name="_ETM_Q88_167854"/>
      <w:bookmarkStart w:id="31501" w:name="_ETM_Q88_168117"/>
      <w:bookmarkEnd w:id="31500"/>
      <w:bookmarkEnd w:id="31501"/>
    </w:p>
    <w:p w:rsidR="00203F12" w:rsidRDefault="00203F12" w:rsidP="00E604E4">
      <w:pPr>
        <w:pStyle w:val="af6"/>
        <w:keepNext/>
        <w:rPr>
          <w:rtl/>
        </w:rPr>
      </w:pPr>
      <w:r w:rsidRPr="008F6997">
        <w:rPr>
          <w:rStyle w:val="TagStyle"/>
          <w:rtl/>
        </w:rPr>
        <w:t xml:space="preserve"> &lt;&lt; יור &gt;&gt; </w:t>
      </w:r>
      <w:r>
        <w:rPr>
          <w:rtl/>
        </w:rPr>
        <w:t>היו"ר ג'ידא רינאוי זועבי:</w:t>
      </w:r>
      <w:r w:rsidRPr="008F6997">
        <w:rPr>
          <w:rStyle w:val="TagStyle"/>
          <w:rtl/>
        </w:rPr>
        <w:t xml:space="preserve"> &lt;&lt; יור &gt;&gt;</w:t>
      </w:r>
      <w:r>
        <w:rPr>
          <w:rtl/>
        </w:rPr>
        <w:t xml:space="preserve">   </w:t>
      </w:r>
    </w:p>
    <w:p w:rsidR="00203F12" w:rsidRDefault="00203F12" w:rsidP="008D5FB9">
      <w:pPr>
        <w:rPr>
          <w:rtl/>
          <w:lang w:eastAsia="he-IL"/>
        </w:rPr>
      </w:pPr>
    </w:p>
    <w:p w:rsidR="00203F12" w:rsidRDefault="00203F12" w:rsidP="00E604E4">
      <w:pPr>
        <w:rPr>
          <w:rtl/>
          <w:lang w:eastAsia="he-IL"/>
        </w:rPr>
      </w:pPr>
      <w:r>
        <w:rPr>
          <w:rFonts w:hint="cs"/>
          <w:rtl/>
          <w:lang w:eastAsia="he-IL"/>
        </w:rPr>
        <w:t xml:space="preserve">לא, בוודאי שלא. זה חלק מהבעיה של הרשויות </w:t>
      </w:r>
      <w:bookmarkStart w:id="31502" w:name="_ETM_Q88_243351"/>
      <w:bookmarkEnd w:id="31502"/>
      <w:r>
        <w:rPr>
          <w:rFonts w:hint="cs"/>
          <w:rtl/>
          <w:lang w:eastAsia="he-IL"/>
        </w:rPr>
        <w:t>הערביות.</w:t>
      </w:r>
    </w:p>
    <w:p w:rsidR="00203F12" w:rsidRDefault="00203F12" w:rsidP="00E604E4">
      <w:pPr>
        <w:rPr>
          <w:rtl/>
          <w:lang w:eastAsia="he-IL"/>
        </w:rPr>
      </w:pPr>
    </w:p>
    <w:p w:rsidR="00203F12" w:rsidRDefault="00203F12" w:rsidP="00E604E4">
      <w:pPr>
        <w:pStyle w:val="-"/>
        <w:keepNext/>
        <w:rPr>
          <w:rtl/>
        </w:rPr>
      </w:pPr>
      <w:r w:rsidRPr="008F6997">
        <w:rPr>
          <w:rStyle w:val="TagStyle"/>
          <w:rtl/>
        </w:rPr>
        <w:lastRenderedPageBreak/>
        <w:t xml:space="preserve"> &lt;&lt; דובר_המשך &gt;&gt; </w:t>
      </w:r>
      <w:r>
        <w:rPr>
          <w:rtl/>
        </w:rPr>
        <w:t>מיכאל מלכיאלי (ש"ס):</w:t>
      </w:r>
      <w:r w:rsidRPr="008F6997">
        <w:rPr>
          <w:rStyle w:val="TagStyle"/>
          <w:rtl/>
        </w:rPr>
        <w:t xml:space="preserve"> &lt;&lt; דובר_המשך &gt;&gt;</w:t>
      </w:r>
      <w:r>
        <w:rPr>
          <w:rtl/>
        </w:rPr>
        <w:t xml:space="preserve">   </w:t>
      </w:r>
    </w:p>
    <w:p w:rsidR="00203F12" w:rsidRDefault="00203F12" w:rsidP="008D5FB9">
      <w:pPr>
        <w:rPr>
          <w:rtl/>
          <w:lang w:eastAsia="he-IL"/>
        </w:rPr>
      </w:pPr>
    </w:p>
    <w:p w:rsidR="00203F12" w:rsidRDefault="00203F12" w:rsidP="00322B52">
      <w:pPr>
        <w:rPr>
          <w:rtl/>
          <w:lang w:eastAsia="he-IL"/>
        </w:rPr>
      </w:pPr>
      <w:r>
        <w:rPr>
          <w:rFonts w:hint="cs"/>
          <w:rtl/>
          <w:lang w:eastAsia="he-IL"/>
        </w:rPr>
        <w:t xml:space="preserve">נכון. הרשויות החרדיות </w:t>
      </w:r>
      <w:r>
        <w:rPr>
          <w:rtl/>
          <w:lang w:eastAsia="he-IL"/>
        </w:rPr>
        <w:t>–</w:t>
      </w:r>
      <w:r>
        <w:rPr>
          <w:rFonts w:hint="cs"/>
          <w:rtl/>
          <w:lang w:eastAsia="he-IL"/>
        </w:rPr>
        <w:t xml:space="preserve"> מי יכול לתת מצ'ינג? </w:t>
      </w:r>
      <w:bookmarkStart w:id="31503" w:name="_ETM_Q88_247197"/>
      <w:bookmarkEnd w:id="31503"/>
      <w:r>
        <w:rPr>
          <w:rFonts w:hint="cs"/>
          <w:rtl/>
          <w:lang w:eastAsia="he-IL"/>
        </w:rPr>
        <w:t xml:space="preserve">אז באה הממשלה: אני הולך להביא לכם 50 </w:t>
      </w:r>
      <w:bookmarkStart w:id="31504" w:name="_ETM_Q88_249303"/>
      <w:bookmarkEnd w:id="31504"/>
      <w:r>
        <w:rPr>
          <w:rFonts w:hint="cs"/>
          <w:rtl/>
          <w:lang w:eastAsia="he-IL"/>
        </w:rPr>
        <w:t xml:space="preserve">מרכזי צעירים. תודה רבה, אדון שר אוצר, אבל תביא אתה 5 </w:t>
      </w:r>
      <w:bookmarkStart w:id="31505" w:name="_ETM_Q88_254975"/>
      <w:bookmarkEnd w:id="31505"/>
      <w:r>
        <w:rPr>
          <w:rFonts w:hint="cs"/>
          <w:rtl/>
          <w:lang w:eastAsia="he-IL"/>
        </w:rPr>
        <w:t xml:space="preserve">מיליון. מאיפה הוא יביא 5 מיליון? הוא לא משלם משכורות; מורים, גננות </w:t>
      </w:r>
      <w:r>
        <w:rPr>
          <w:rFonts w:hint="eastAsia"/>
          <w:rtl/>
          <w:lang w:eastAsia="he-IL"/>
        </w:rPr>
        <w:t xml:space="preserve">– </w:t>
      </w:r>
      <w:r>
        <w:rPr>
          <w:rFonts w:hint="cs"/>
          <w:rtl/>
          <w:lang w:eastAsia="he-IL"/>
        </w:rPr>
        <w:t xml:space="preserve">הוא </w:t>
      </w:r>
      <w:bookmarkStart w:id="31506" w:name="_ETM_Q88_259570"/>
      <w:bookmarkEnd w:id="31506"/>
      <w:r>
        <w:rPr>
          <w:rFonts w:hint="cs"/>
          <w:rtl/>
          <w:lang w:eastAsia="he-IL"/>
        </w:rPr>
        <w:t xml:space="preserve">נותן להם שוטף פלוס 100. בממשלה הקודמת היו קולות קוראים </w:t>
      </w:r>
      <w:bookmarkStart w:id="31507" w:name="_ETM_Q88_267192"/>
      <w:bookmarkEnd w:id="31507"/>
      <w:r>
        <w:rPr>
          <w:rFonts w:hint="cs"/>
          <w:rtl/>
          <w:lang w:eastAsia="he-IL"/>
        </w:rPr>
        <w:t xml:space="preserve">לסוציו 1, 2, 3 בלי מצ'ינג, 100% כספי ממשלה. </w:t>
      </w:r>
      <w:bookmarkStart w:id="31508" w:name="_ETM_Q88_273833"/>
      <w:bookmarkEnd w:id="31508"/>
      <w:r>
        <w:rPr>
          <w:rFonts w:hint="cs"/>
          <w:rtl/>
          <w:lang w:eastAsia="he-IL"/>
        </w:rPr>
        <w:t xml:space="preserve">אתמול הייתי באחת מהרשויות המקומיות </w:t>
      </w:r>
      <w:r>
        <w:rPr>
          <w:rtl/>
          <w:lang w:eastAsia="he-IL"/>
        </w:rPr>
        <w:t>–</w:t>
      </w:r>
      <w:r>
        <w:rPr>
          <w:rFonts w:hint="cs"/>
          <w:rtl/>
          <w:lang w:eastAsia="he-IL"/>
        </w:rPr>
        <w:t xml:space="preserve"> אני לא יודע</w:t>
      </w:r>
      <w:bookmarkStart w:id="31509" w:name="_ETM_Q88_278482"/>
      <w:bookmarkEnd w:id="31509"/>
      <w:r>
        <w:rPr>
          <w:rFonts w:hint="cs"/>
          <w:rtl/>
          <w:lang w:eastAsia="he-IL"/>
        </w:rPr>
        <w:t xml:space="preserve"> אם אותה ראשת עיר רוצה שאני אגיד את שמה</w:t>
      </w:r>
      <w:r w:rsidR="00322B52">
        <w:rPr>
          <w:rFonts w:hint="cs"/>
          <w:rtl/>
          <w:lang w:eastAsia="he-IL"/>
        </w:rPr>
        <w:t>.</w:t>
      </w:r>
      <w:r>
        <w:rPr>
          <w:rFonts w:hint="eastAsia"/>
          <w:rtl/>
          <w:lang w:eastAsia="he-IL"/>
        </w:rPr>
        <w:t xml:space="preserve"> </w:t>
      </w:r>
      <w:r>
        <w:rPr>
          <w:rFonts w:hint="cs"/>
          <w:rtl/>
          <w:lang w:eastAsia="he-IL"/>
        </w:rPr>
        <w:t xml:space="preserve">היא אמרה לי: רק בתקופתו של </w:t>
      </w:r>
      <w:bookmarkStart w:id="31510" w:name="_ETM_Q88_281396"/>
      <w:bookmarkEnd w:id="31510"/>
      <w:r>
        <w:rPr>
          <w:rFonts w:hint="cs"/>
          <w:rtl/>
          <w:lang w:eastAsia="he-IL"/>
        </w:rPr>
        <w:t xml:space="preserve">דרעי הקמתי מרכזי צעירים ופארקים לעיר שלי. רעננה מתמודדת לגנים. </w:t>
      </w:r>
      <w:bookmarkStart w:id="31511" w:name="_ETM_Q88_290587"/>
      <w:bookmarkEnd w:id="31511"/>
      <w:r>
        <w:rPr>
          <w:rFonts w:hint="cs"/>
          <w:rtl/>
          <w:lang w:eastAsia="he-IL"/>
        </w:rPr>
        <w:t>מי יכול להתמודד איתם? רמת גן.</w:t>
      </w:r>
    </w:p>
    <w:p w:rsidR="00203F12" w:rsidRDefault="00203F12" w:rsidP="00E604E4">
      <w:pPr>
        <w:ind w:firstLine="0"/>
        <w:rPr>
          <w:rtl/>
          <w:lang w:eastAsia="he-IL"/>
        </w:rPr>
      </w:pPr>
    </w:p>
    <w:p w:rsidR="00203F12" w:rsidRDefault="00203F12" w:rsidP="00E604E4">
      <w:pPr>
        <w:pStyle w:val="af5"/>
        <w:keepNext/>
        <w:rPr>
          <w:rtl/>
        </w:rPr>
      </w:pPr>
      <w:bookmarkStart w:id="31512" w:name="ET_interruption_5726_7"/>
      <w:r w:rsidRPr="008F6997">
        <w:rPr>
          <w:rStyle w:val="TagStyle"/>
          <w:rtl/>
        </w:rPr>
        <w:t xml:space="preserve"> &lt;&lt; קריאה &gt;&gt; </w:t>
      </w:r>
      <w:r>
        <w:rPr>
          <w:rtl/>
        </w:rPr>
        <w:t>ינון אזולאי (ש"ס):</w:t>
      </w:r>
      <w:r w:rsidRPr="008F6997">
        <w:rPr>
          <w:rStyle w:val="TagStyle"/>
          <w:rtl/>
        </w:rPr>
        <w:t xml:space="preserve"> &lt;&lt; קריאה &gt;&gt;</w:t>
      </w:r>
      <w:r>
        <w:rPr>
          <w:rtl/>
        </w:rPr>
        <w:t xml:space="preserve">   </w:t>
      </w:r>
      <w:bookmarkEnd w:id="31512"/>
    </w:p>
    <w:p w:rsidR="00203F12" w:rsidRDefault="00203F12" w:rsidP="008D5FB9">
      <w:pPr>
        <w:rPr>
          <w:rtl/>
          <w:lang w:eastAsia="he-IL"/>
        </w:rPr>
      </w:pPr>
    </w:p>
    <w:p w:rsidR="00203F12" w:rsidRDefault="008D5FB9" w:rsidP="00E604E4">
      <w:pPr>
        <w:rPr>
          <w:rtl/>
          <w:lang w:eastAsia="he-IL"/>
        </w:rPr>
      </w:pPr>
      <w:r>
        <w:rPr>
          <w:rFonts w:hint="cs"/>
          <w:rtl/>
          <w:lang w:eastAsia="he-IL"/>
        </w:rPr>
        <w:t>– – –</w:t>
      </w:r>
      <w:r w:rsidR="00203F12">
        <w:rPr>
          <w:rFonts w:hint="cs"/>
          <w:rtl/>
          <w:lang w:eastAsia="he-IL"/>
        </w:rPr>
        <w:t xml:space="preserve"> אני חושב שהיא מפחדת להגיד שהיית </w:t>
      </w:r>
      <w:bookmarkStart w:id="31513" w:name="_ETM_Q88_296061"/>
      <w:bookmarkEnd w:id="31513"/>
      <w:r w:rsidR="00203F12">
        <w:rPr>
          <w:rFonts w:hint="cs"/>
          <w:rtl/>
          <w:lang w:eastAsia="he-IL"/>
        </w:rPr>
        <w:t>אצלה.</w:t>
      </w:r>
    </w:p>
    <w:p w:rsidR="00203F12" w:rsidRDefault="00203F12" w:rsidP="00E604E4">
      <w:pPr>
        <w:rPr>
          <w:rtl/>
          <w:lang w:eastAsia="he-IL"/>
        </w:rPr>
      </w:pPr>
    </w:p>
    <w:p w:rsidR="00203F12" w:rsidRDefault="00203F12" w:rsidP="00E604E4">
      <w:pPr>
        <w:pStyle w:val="-"/>
        <w:keepNext/>
        <w:rPr>
          <w:rtl/>
        </w:rPr>
      </w:pPr>
      <w:bookmarkStart w:id="31514" w:name="ET_speakercontinue_5628_8"/>
      <w:r w:rsidRPr="008F6997">
        <w:rPr>
          <w:rStyle w:val="TagStyle"/>
          <w:rtl/>
        </w:rPr>
        <w:t xml:space="preserve"> &lt;&lt; דובר_המשך &gt;&gt; </w:t>
      </w:r>
      <w:r>
        <w:rPr>
          <w:rtl/>
        </w:rPr>
        <w:t>מיכאל מלכיאלי (ש"ס):</w:t>
      </w:r>
      <w:r w:rsidRPr="008F6997">
        <w:rPr>
          <w:rStyle w:val="TagStyle"/>
          <w:rtl/>
        </w:rPr>
        <w:t xml:space="preserve"> &lt;&lt; דובר_המשך &gt;&gt;</w:t>
      </w:r>
      <w:r>
        <w:rPr>
          <w:rtl/>
        </w:rPr>
        <w:t xml:space="preserve">   </w:t>
      </w:r>
      <w:bookmarkEnd w:id="31514"/>
    </w:p>
    <w:p w:rsidR="00203F12" w:rsidRDefault="00203F12" w:rsidP="008D5FB9">
      <w:pPr>
        <w:rPr>
          <w:rtl/>
          <w:lang w:eastAsia="he-IL"/>
        </w:rPr>
      </w:pPr>
    </w:p>
    <w:p w:rsidR="00203F12" w:rsidRDefault="00203F12" w:rsidP="00E604E4">
      <w:pPr>
        <w:rPr>
          <w:rtl/>
          <w:lang w:eastAsia="he-IL"/>
        </w:rPr>
      </w:pPr>
      <w:r>
        <w:rPr>
          <w:rFonts w:hint="cs"/>
          <w:rtl/>
          <w:lang w:eastAsia="he-IL"/>
        </w:rPr>
        <w:t>לא, אני לא אומר שמות.</w:t>
      </w:r>
    </w:p>
    <w:p w:rsidR="00203F12" w:rsidRDefault="00203F12" w:rsidP="00E604E4">
      <w:pPr>
        <w:rPr>
          <w:rtl/>
          <w:lang w:eastAsia="he-IL"/>
        </w:rPr>
      </w:pPr>
      <w:bookmarkStart w:id="31515" w:name="_ETM_Q88_298410"/>
      <w:bookmarkEnd w:id="31515"/>
    </w:p>
    <w:p w:rsidR="00203F12" w:rsidRDefault="00203F12" w:rsidP="00E604E4">
      <w:pPr>
        <w:pStyle w:val="af5"/>
        <w:keepNext/>
        <w:rPr>
          <w:rtl/>
        </w:rPr>
      </w:pPr>
      <w:bookmarkStart w:id="31516" w:name="ET_interruption_5726_9"/>
      <w:r w:rsidRPr="008F6997">
        <w:rPr>
          <w:rStyle w:val="TagStyle"/>
          <w:rtl/>
        </w:rPr>
        <w:t xml:space="preserve"> &lt;&lt; קרי</w:t>
      </w:r>
      <w:bookmarkStart w:id="31517" w:name="_ETM_Q88_298751"/>
      <w:bookmarkEnd w:id="31517"/>
      <w:r w:rsidRPr="008F6997">
        <w:rPr>
          <w:rStyle w:val="TagStyle"/>
          <w:rtl/>
        </w:rPr>
        <w:t xml:space="preserve">אה &gt;&gt; </w:t>
      </w:r>
      <w:r>
        <w:rPr>
          <w:rtl/>
        </w:rPr>
        <w:t>ינון אזולאי (ש"ס):</w:t>
      </w:r>
      <w:r w:rsidRPr="008F6997">
        <w:rPr>
          <w:rStyle w:val="TagStyle"/>
          <w:rtl/>
        </w:rPr>
        <w:t xml:space="preserve"> &lt;&lt; קריאה &gt;&gt;</w:t>
      </w:r>
      <w:r>
        <w:rPr>
          <w:rtl/>
        </w:rPr>
        <w:t xml:space="preserve">   </w:t>
      </w:r>
      <w:bookmarkEnd w:id="31516"/>
    </w:p>
    <w:p w:rsidR="00203F12" w:rsidRDefault="00203F12" w:rsidP="008D5FB9">
      <w:pPr>
        <w:rPr>
          <w:rtl/>
          <w:lang w:eastAsia="he-IL"/>
        </w:rPr>
      </w:pPr>
    </w:p>
    <w:p w:rsidR="00203F12" w:rsidRDefault="00203F12" w:rsidP="00E604E4">
      <w:pPr>
        <w:rPr>
          <w:rtl/>
          <w:lang w:eastAsia="he-IL"/>
        </w:rPr>
      </w:pPr>
      <w:r>
        <w:rPr>
          <w:rFonts w:hint="cs"/>
          <w:rtl/>
          <w:lang w:eastAsia="he-IL"/>
        </w:rPr>
        <w:t xml:space="preserve">לא, אבל </w:t>
      </w:r>
      <w:bookmarkStart w:id="31518" w:name="_ETM_Q88_297465"/>
      <w:bookmarkEnd w:id="31518"/>
      <w:r>
        <w:rPr>
          <w:rFonts w:hint="cs"/>
          <w:rtl/>
          <w:lang w:eastAsia="he-IL"/>
        </w:rPr>
        <w:t>תבין איזה מצב.</w:t>
      </w:r>
    </w:p>
    <w:p w:rsidR="00203F12" w:rsidRDefault="00203F12" w:rsidP="00E604E4">
      <w:pPr>
        <w:rPr>
          <w:rtl/>
          <w:lang w:eastAsia="he-IL"/>
        </w:rPr>
      </w:pPr>
      <w:bookmarkStart w:id="31519" w:name="_ETM_Q88_300873"/>
      <w:bookmarkStart w:id="31520" w:name="_ETM_Q88_301351"/>
      <w:bookmarkEnd w:id="31519"/>
      <w:bookmarkEnd w:id="31520"/>
    </w:p>
    <w:p w:rsidR="00203F12" w:rsidRDefault="00203F12" w:rsidP="00E604E4">
      <w:pPr>
        <w:pStyle w:val="-"/>
        <w:keepNext/>
        <w:rPr>
          <w:rtl/>
        </w:rPr>
      </w:pPr>
      <w:r w:rsidRPr="00441BA9">
        <w:rPr>
          <w:rStyle w:val="TagStyle"/>
          <w:rtl/>
        </w:rPr>
        <w:t xml:space="preserve"> &lt;&lt; דובר_המשך &gt;&gt; </w:t>
      </w:r>
      <w:r>
        <w:rPr>
          <w:rtl/>
        </w:rPr>
        <w:t>מיכאל מלכיאלי (ש"ס):</w:t>
      </w:r>
      <w:r w:rsidRPr="00441BA9">
        <w:rPr>
          <w:rStyle w:val="TagStyle"/>
          <w:rtl/>
        </w:rPr>
        <w:t xml:space="preserve"> &lt;&lt; דובר_המשך &gt;&gt;</w:t>
      </w:r>
      <w:r>
        <w:rPr>
          <w:rtl/>
        </w:rPr>
        <w:t xml:space="preserve">   </w:t>
      </w:r>
    </w:p>
    <w:p w:rsidR="00203F12" w:rsidRDefault="00203F12" w:rsidP="008D5FB9">
      <w:pPr>
        <w:rPr>
          <w:rtl/>
          <w:lang w:eastAsia="he-IL"/>
        </w:rPr>
      </w:pPr>
    </w:p>
    <w:p w:rsidR="00203F12" w:rsidRDefault="00203F12" w:rsidP="00E604E4">
      <w:pPr>
        <w:rPr>
          <w:rtl/>
          <w:lang w:eastAsia="he-IL"/>
        </w:rPr>
      </w:pPr>
      <w:r>
        <w:rPr>
          <w:rFonts w:hint="cs"/>
          <w:rtl/>
          <w:lang w:eastAsia="he-IL"/>
        </w:rPr>
        <w:t>נכון, כי הם יתנקמו בהם.</w:t>
      </w:r>
      <w:bookmarkStart w:id="31521" w:name="_ETM_Q88_299552"/>
      <w:bookmarkEnd w:id="31521"/>
    </w:p>
    <w:p w:rsidR="00203F12" w:rsidRDefault="00203F12" w:rsidP="00E604E4">
      <w:pPr>
        <w:rPr>
          <w:rtl/>
          <w:lang w:eastAsia="he-IL"/>
        </w:rPr>
      </w:pPr>
      <w:bookmarkStart w:id="31522" w:name="_ETM_Q88_299858"/>
      <w:bookmarkEnd w:id="31522"/>
    </w:p>
    <w:p w:rsidR="00203F12" w:rsidRDefault="00203F12" w:rsidP="00E604E4">
      <w:pPr>
        <w:pStyle w:val="af5"/>
        <w:keepNext/>
        <w:rPr>
          <w:rtl/>
        </w:rPr>
      </w:pPr>
      <w:bookmarkStart w:id="31523" w:name="ET_interruption_5726_14"/>
      <w:r w:rsidRPr="00441BA9">
        <w:rPr>
          <w:rStyle w:val="TagStyle"/>
          <w:rtl/>
        </w:rPr>
        <w:t xml:space="preserve"> &lt;&lt; קריאה &gt;&gt; </w:t>
      </w:r>
      <w:r>
        <w:rPr>
          <w:rtl/>
        </w:rPr>
        <w:t>ינון אזולאי (ש"ס):</w:t>
      </w:r>
      <w:r w:rsidRPr="00441BA9">
        <w:rPr>
          <w:rStyle w:val="TagStyle"/>
          <w:rtl/>
        </w:rPr>
        <w:t xml:space="preserve"> &lt;&lt; קריאה &gt;&gt;</w:t>
      </w:r>
      <w:r>
        <w:rPr>
          <w:rtl/>
        </w:rPr>
        <w:t xml:space="preserve">   </w:t>
      </w:r>
      <w:bookmarkEnd w:id="31523"/>
    </w:p>
    <w:p w:rsidR="00203F12" w:rsidRDefault="00203F12" w:rsidP="008D5FB9">
      <w:pPr>
        <w:rPr>
          <w:rtl/>
          <w:lang w:eastAsia="he-IL"/>
        </w:rPr>
      </w:pPr>
    </w:p>
    <w:p w:rsidR="00203F12" w:rsidRDefault="00203F12" w:rsidP="00E604E4">
      <w:pPr>
        <w:rPr>
          <w:rtl/>
          <w:lang w:eastAsia="he-IL"/>
        </w:rPr>
      </w:pPr>
      <w:bookmarkStart w:id="31524" w:name="_ETM_Q88_301158"/>
      <w:bookmarkStart w:id="31525" w:name="_ETM_Q88_301217"/>
      <w:bookmarkStart w:id="31526" w:name="_ETM_Q88_300523"/>
      <w:bookmarkEnd w:id="31524"/>
      <w:bookmarkEnd w:id="31525"/>
      <w:bookmarkEnd w:id="31526"/>
      <w:r>
        <w:rPr>
          <w:rFonts w:hint="cs"/>
          <w:rtl/>
          <w:lang w:eastAsia="he-IL"/>
        </w:rPr>
        <w:t xml:space="preserve">שלא יתנקמו בה, אתה </w:t>
      </w:r>
      <w:bookmarkStart w:id="31527" w:name="_ETM_Q88_302946"/>
      <w:bookmarkEnd w:id="31527"/>
      <w:r>
        <w:rPr>
          <w:rFonts w:hint="cs"/>
          <w:rtl/>
          <w:lang w:eastAsia="he-IL"/>
        </w:rPr>
        <w:t>מבין?</w:t>
      </w:r>
    </w:p>
    <w:p w:rsidR="00203F12" w:rsidRDefault="00203F12" w:rsidP="00E604E4">
      <w:pPr>
        <w:rPr>
          <w:rtl/>
          <w:lang w:eastAsia="he-IL"/>
        </w:rPr>
      </w:pPr>
      <w:bookmarkStart w:id="31528" w:name="_ETM_Q88_304186"/>
      <w:bookmarkStart w:id="31529" w:name="_ETM_Q88_304413"/>
      <w:bookmarkEnd w:id="31528"/>
      <w:bookmarkEnd w:id="31529"/>
    </w:p>
    <w:p w:rsidR="00203F12" w:rsidRDefault="00203F12" w:rsidP="00E604E4">
      <w:pPr>
        <w:pStyle w:val="-"/>
        <w:keepNext/>
        <w:rPr>
          <w:rtl/>
        </w:rPr>
      </w:pPr>
      <w:r w:rsidRPr="00441BA9">
        <w:rPr>
          <w:rStyle w:val="TagStyle"/>
          <w:rtl/>
        </w:rPr>
        <w:t xml:space="preserve"> &lt;&lt; דובר_המשך &gt;&gt; </w:t>
      </w:r>
      <w:r>
        <w:rPr>
          <w:rtl/>
        </w:rPr>
        <w:t>מיכאל מלכיאלי (ש"ס):</w:t>
      </w:r>
      <w:r w:rsidRPr="00441BA9">
        <w:rPr>
          <w:rStyle w:val="TagStyle"/>
          <w:rtl/>
        </w:rPr>
        <w:t xml:space="preserve"> &lt;&lt; דובר_המשך &gt;&gt;</w:t>
      </w:r>
      <w:r>
        <w:rPr>
          <w:rtl/>
        </w:rPr>
        <w:t xml:space="preserve">   </w:t>
      </w:r>
    </w:p>
    <w:p w:rsidR="00203F12" w:rsidRDefault="00203F12" w:rsidP="008D5FB9">
      <w:pPr>
        <w:rPr>
          <w:rtl/>
          <w:lang w:eastAsia="he-IL"/>
        </w:rPr>
      </w:pPr>
    </w:p>
    <w:p w:rsidR="00203F12" w:rsidRDefault="00203F12" w:rsidP="00E604E4">
      <w:pPr>
        <w:rPr>
          <w:rtl/>
          <w:lang w:eastAsia="he-IL"/>
        </w:rPr>
      </w:pPr>
      <w:bookmarkStart w:id="31530" w:name="_ETM_Q88_306273"/>
      <w:bookmarkEnd w:id="31530"/>
      <w:r>
        <w:rPr>
          <w:rFonts w:hint="cs"/>
          <w:rtl/>
          <w:lang w:eastAsia="he-IL"/>
        </w:rPr>
        <w:t xml:space="preserve">אגב, מה יתנקמו? אם נמצא פה מפקד המשמר </w:t>
      </w:r>
      <w:bookmarkStart w:id="31531" w:name="_ETM_Q88_308315"/>
      <w:bookmarkEnd w:id="31531"/>
      <w:r>
        <w:rPr>
          <w:rFonts w:hint="eastAsia"/>
          <w:rtl/>
          <w:lang w:eastAsia="he-IL"/>
        </w:rPr>
        <w:t xml:space="preserve">– </w:t>
      </w:r>
      <w:r>
        <w:rPr>
          <w:rFonts w:hint="cs"/>
          <w:rtl/>
          <w:lang w:eastAsia="he-IL"/>
        </w:rPr>
        <w:t xml:space="preserve">אתה צריך להבין מה אני אומר. כשאלי אבידר יצא נגד </w:t>
      </w:r>
      <w:bookmarkStart w:id="31532" w:name="_ETM_Q88_318173"/>
      <w:bookmarkEnd w:id="31532"/>
      <w:r>
        <w:rPr>
          <w:rFonts w:hint="cs"/>
          <w:rtl/>
          <w:lang w:eastAsia="he-IL"/>
        </w:rPr>
        <w:t xml:space="preserve">ליברמן, אני שלחתי מכתב לקצין הכנסת להתחיל לאבטח אותו. </w:t>
      </w:r>
    </w:p>
    <w:p w:rsidR="00203F12" w:rsidRDefault="00203F12" w:rsidP="00E604E4">
      <w:pPr>
        <w:rPr>
          <w:rtl/>
          <w:lang w:eastAsia="he-IL"/>
        </w:rPr>
      </w:pPr>
    </w:p>
    <w:p w:rsidR="00203F12" w:rsidRDefault="00203F12" w:rsidP="00322B52">
      <w:pPr>
        <w:rPr>
          <w:rtl/>
          <w:lang w:eastAsia="he-IL"/>
        </w:rPr>
      </w:pPr>
      <w:bookmarkStart w:id="31533" w:name="_ETM_Q88_321860"/>
      <w:bookmarkEnd w:id="31533"/>
      <w:r>
        <w:rPr>
          <w:rFonts w:hint="cs"/>
          <w:rtl/>
          <w:lang w:eastAsia="he-IL"/>
        </w:rPr>
        <w:lastRenderedPageBreak/>
        <w:t xml:space="preserve">השאלה </w:t>
      </w:r>
      <w:bookmarkStart w:id="31534" w:name="_ETM_Q88_320894"/>
      <w:bookmarkEnd w:id="31534"/>
      <w:r>
        <w:rPr>
          <w:rFonts w:hint="cs"/>
          <w:rtl/>
          <w:lang w:eastAsia="he-IL"/>
        </w:rPr>
        <w:t xml:space="preserve">הבאה. מאור אבידני ממושב זנוח שואל: כמה זמן לדעתך נהיה </w:t>
      </w:r>
      <w:bookmarkStart w:id="31535" w:name="_ETM_Q88_329288"/>
      <w:bookmarkEnd w:id="31535"/>
      <w:r>
        <w:rPr>
          <w:rFonts w:hint="cs"/>
          <w:rtl/>
          <w:lang w:eastAsia="he-IL"/>
        </w:rPr>
        <w:t xml:space="preserve">אחרי הממשלה הרעה הזאת? אז אחרי שיש פה תמימות דעים </w:t>
      </w:r>
      <w:bookmarkStart w:id="31536" w:name="_ETM_Q88_332250"/>
      <w:bookmarkEnd w:id="31536"/>
      <w:r>
        <w:rPr>
          <w:rFonts w:hint="cs"/>
          <w:rtl/>
          <w:lang w:eastAsia="he-IL"/>
        </w:rPr>
        <w:t xml:space="preserve">שלי עם היושבת-ראש שהמשיח קרוב, בעזרת השם, אחד מהתפקידים שלו </w:t>
      </w:r>
      <w:bookmarkStart w:id="31537" w:name="_ETM_Q88_339795"/>
      <w:bookmarkEnd w:id="31537"/>
      <w:r>
        <w:rPr>
          <w:rFonts w:hint="cs"/>
          <w:rtl/>
          <w:lang w:eastAsia="he-IL"/>
        </w:rPr>
        <w:t xml:space="preserve">הוא להפיל את הממשלה. </w:t>
      </w:r>
    </w:p>
    <w:p w:rsidR="00203F12" w:rsidRDefault="00203F12" w:rsidP="00E604E4">
      <w:pPr>
        <w:rPr>
          <w:rtl/>
          <w:lang w:eastAsia="he-IL"/>
        </w:rPr>
      </w:pPr>
      <w:bookmarkStart w:id="31538" w:name="_ETM_Q88_346450"/>
      <w:bookmarkStart w:id="31539" w:name="_ETM_Q88_346504"/>
      <w:bookmarkEnd w:id="31538"/>
      <w:bookmarkEnd w:id="31539"/>
    </w:p>
    <w:p w:rsidR="00203F12" w:rsidRDefault="00203F12" w:rsidP="00E604E4">
      <w:pPr>
        <w:rPr>
          <w:rtl/>
          <w:lang w:eastAsia="he-IL"/>
        </w:rPr>
      </w:pPr>
      <w:bookmarkStart w:id="31540" w:name="_ETM_Q88_346630"/>
      <w:bookmarkStart w:id="31541" w:name="_ETM_Q88_346697"/>
      <w:bookmarkEnd w:id="31540"/>
      <w:bookmarkEnd w:id="31541"/>
      <w:r>
        <w:rPr>
          <w:rFonts w:hint="cs"/>
          <w:rtl/>
          <w:lang w:eastAsia="he-IL"/>
        </w:rPr>
        <w:t>אנחנו נעבור לשאלה הבאה. מרדכי</w:t>
      </w:r>
      <w:r w:rsidRPr="00A917CC">
        <w:rPr>
          <w:rtl/>
        </w:rPr>
        <w:t xml:space="preserve"> </w:t>
      </w:r>
      <w:r w:rsidRPr="00A917CC">
        <w:rPr>
          <w:rtl/>
          <w:lang w:eastAsia="he-IL"/>
        </w:rPr>
        <w:t>דניאלצ</w:t>
      </w:r>
      <w:r w:rsidR="00322B52">
        <w:rPr>
          <w:rFonts w:hint="cs"/>
          <w:rtl/>
          <w:lang w:eastAsia="he-IL"/>
        </w:rPr>
        <w:t>'</w:t>
      </w:r>
      <w:r w:rsidRPr="00A917CC">
        <w:rPr>
          <w:rtl/>
          <w:lang w:eastAsia="he-IL"/>
        </w:rPr>
        <w:t>יק</w:t>
      </w:r>
      <w:r>
        <w:rPr>
          <w:rFonts w:hint="cs"/>
          <w:rtl/>
          <w:lang w:eastAsia="he-IL"/>
        </w:rPr>
        <w:t xml:space="preserve"> שואל </w:t>
      </w:r>
      <w:r>
        <w:rPr>
          <w:rtl/>
          <w:lang w:eastAsia="he-IL"/>
        </w:rPr>
        <w:t>–</w:t>
      </w:r>
      <w:r>
        <w:rPr>
          <w:rFonts w:hint="cs"/>
          <w:rtl/>
          <w:lang w:eastAsia="he-IL"/>
        </w:rPr>
        <w:t xml:space="preserve"> למה אין לי שאלות מהמגזר </w:t>
      </w:r>
      <w:bookmarkStart w:id="31542" w:name="_ETM_Q88_349152"/>
      <w:bookmarkEnd w:id="31542"/>
      <w:r>
        <w:rPr>
          <w:rFonts w:hint="cs"/>
          <w:rtl/>
          <w:lang w:eastAsia="he-IL"/>
        </w:rPr>
        <w:t>הערבי?</w:t>
      </w:r>
    </w:p>
    <w:p w:rsidR="00203F12" w:rsidRDefault="00203F12" w:rsidP="00E604E4">
      <w:pPr>
        <w:rPr>
          <w:rtl/>
          <w:lang w:eastAsia="he-IL"/>
        </w:rPr>
      </w:pPr>
      <w:bookmarkStart w:id="31543" w:name="_ETM_Q88_351311"/>
      <w:bookmarkStart w:id="31544" w:name="_ETM_Q88_351567"/>
      <w:bookmarkEnd w:id="31543"/>
      <w:bookmarkEnd w:id="31544"/>
    </w:p>
    <w:p w:rsidR="00203F12" w:rsidRDefault="00203F12" w:rsidP="00E604E4">
      <w:pPr>
        <w:pStyle w:val="af5"/>
        <w:keepNext/>
        <w:rPr>
          <w:rtl/>
        </w:rPr>
      </w:pPr>
      <w:r w:rsidRPr="00A917CC">
        <w:rPr>
          <w:rStyle w:val="TagStyle"/>
          <w:rtl/>
        </w:rPr>
        <w:t xml:space="preserve"> &lt;&lt; קריאה &gt;&gt; </w:t>
      </w:r>
      <w:r>
        <w:rPr>
          <w:rtl/>
        </w:rPr>
        <w:t>ינון אזולאי (ש"ס):</w:t>
      </w:r>
      <w:r w:rsidRPr="00A917CC">
        <w:rPr>
          <w:rStyle w:val="TagStyle"/>
          <w:rtl/>
        </w:rPr>
        <w:t xml:space="preserve"> &lt;&lt; קריאה &gt;&gt;</w:t>
      </w:r>
      <w:r>
        <w:rPr>
          <w:rtl/>
        </w:rPr>
        <w:t xml:space="preserve">   </w:t>
      </w:r>
    </w:p>
    <w:p w:rsidR="00203F12" w:rsidRDefault="00203F12" w:rsidP="008D5FB9">
      <w:pPr>
        <w:rPr>
          <w:rtl/>
          <w:lang w:eastAsia="he-IL"/>
        </w:rPr>
      </w:pPr>
    </w:p>
    <w:p w:rsidR="00203F12" w:rsidRDefault="00203F12" w:rsidP="00E604E4">
      <w:pPr>
        <w:rPr>
          <w:rtl/>
          <w:lang w:eastAsia="he-IL"/>
        </w:rPr>
      </w:pPr>
      <w:r>
        <w:rPr>
          <w:rFonts w:hint="cs"/>
          <w:rtl/>
          <w:lang w:eastAsia="he-IL"/>
        </w:rPr>
        <w:t xml:space="preserve">למה </w:t>
      </w:r>
      <w:bookmarkStart w:id="31545" w:name="_ETM_Q88_300308"/>
      <w:bookmarkEnd w:id="31545"/>
      <w:r>
        <w:rPr>
          <w:rFonts w:hint="cs"/>
          <w:rtl/>
          <w:lang w:eastAsia="he-IL"/>
        </w:rPr>
        <w:t>אין לך שאלות מבוזגלו? גם את זה תשאל.</w:t>
      </w:r>
    </w:p>
    <w:p w:rsidR="00203F12" w:rsidRDefault="00203F12" w:rsidP="00E604E4">
      <w:pPr>
        <w:rPr>
          <w:rtl/>
          <w:lang w:eastAsia="he-IL"/>
        </w:rPr>
      </w:pPr>
    </w:p>
    <w:p w:rsidR="00203F12" w:rsidRDefault="00203F12" w:rsidP="00E604E4">
      <w:pPr>
        <w:pStyle w:val="af6"/>
        <w:keepNext/>
        <w:rPr>
          <w:rtl/>
        </w:rPr>
      </w:pPr>
      <w:r w:rsidRPr="008F6997">
        <w:rPr>
          <w:rStyle w:val="TagStyle"/>
          <w:rtl/>
        </w:rPr>
        <w:t xml:space="preserve"> &lt;&lt; יור &gt;&gt; </w:t>
      </w:r>
      <w:r>
        <w:rPr>
          <w:rtl/>
        </w:rPr>
        <w:t>היו"ר ג'ידא רינאוי זועבי:</w:t>
      </w:r>
      <w:r w:rsidRPr="008F6997">
        <w:rPr>
          <w:rStyle w:val="TagStyle"/>
          <w:rtl/>
        </w:rPr>
        <w:t xml:space="preserve"> &lt;&lt; יור &gt;&gt;</w:t>
      </w:r>
      <w:r>
        <w:rPr>
          <w:rtl/>
        </w:rPr>
        <w:t xml:space="preserve">   </w:t>
      </w:r>
    </w:p>
    <w:p w:rsidR="00203F12" w:rsidRDefault="00203F12" w:rsidP="008D5FB9">
      <w:pPr>
        <w:rPr>
          <w:rtl/>
          <w:lang w:eastAsia="he-IL"/>
        </w:rPr>
      </w:pPr>
    </w:p>
    <w:p w:rsidR="00203F12" w:rsidRDefault="00203F12" w:rsidP="00322B52">
      <w:pPr>
        <w:rPr>
          <w:rtl/>
          <w:lang w:eastAsia="he-IL"/>
        </w:rPr>
      </w:pPr>
      <w:r>
        <w:rPr>
          <w:rFonts w:hint="cs"/>
          <w:rtl/>
          <w:lang w:eastAsia="he-IL"/>
        </w:rPr>
        <w:t xml:space="preserve">לא, </w:t>
      </w:r>
      <w:bookmarkStart w:id="31546" w:name="_ETM_Q88_354146"/>
      <w:bookmarkEnd w:id="31546"/>
      <w:r>
        <w:rPr>
          <w:rFonts w:hint="cs"/>
          <w:rtl/>
          <w:lang w:eastAsia="he-IL"/>
        </w:rPr>
        <w:t>אבל שאלה טובה. השאלה היא איפה אתה מפרסם</w:t>
      </w:r>
      <w:r w:rsidR="00322B52">
        <w:rPr>
          <w:rFonts w:hint="cs"/>
          <w:rtl/>
          <w:lang w:eastAsia="he-IL"/>
        </w:rPr>
        <w:t>,</w:t>
      </w:r>
      <w:r>
        <w:rPr>
          <w:rFonts w:hint="cs"/>
          <w:rtl/>
          <w:lang w:eastAsia="he-IL"/>
        </w:rPr>
        <w:t xml:space="preserve"> </w:t>
      </w:r>
      <w:bookmarkStart w:id="31547" w:name="_ETM_Q88_354966"/>
      <w:bookmarkEnd w:id="31547"/>
      <w:r>
        <w:rPr>
          <w:rFonts w:hint="cs"/>
          <w:rtl/>
          <w:lang w:eastAsia="he-IL"/>
        </w:rPr>
        <w:t>זה העניין.</w:t>
      </w:r>
    </w:p>
    <w:p w:rsidR="00203F12" w:rsidRDefault="00203F12" w:rsidP="00E604E4">
      <w:pPr>
        <w:rPr>
          <w:rtl/>
          <w:lang w:eastAsia="he-IL"/>
        </w:rPr>
      </w:pPr>
    </w:p>
    <w:p w:rsidR="00203F12" w:rsidRDefault="00203F12" w:rsidP="00E604E4">
      <w:pPr>
        <w:pStyle w:val="-"/>
        <w:keepNext/>
        <w:rPr>
          <w:rtl/>
        </w:rPr>
      </w:pPr>
      <w:r w:rsidRPr="008F6997">
        <w:rPr>
          <w:rStyle w:val="TagStyle"/>
          <w:rtl/>
        </w:rPr>
        <w:t xml:space="preserve"> &lt;&lt; דובר_המשך &gt;&gt; </w:t>
      </w:r>
      <w:r>
        <w:rPr>
          <w:rtl/>
        </w:rPr>
        <w:t>מיכאל מלכיאלי (ש"ס):</w:t>
      </w:r>
      <w:r w:rsidRPr="008F6997">
        <w:rPr>
          <w:rStyle w:val="TagStyle"/>
          <w:rtl/>
        </w:rPr>
        <w:t xml:space="preserve"> &lt;&lt; דובר_המשך &gt;&gt;</w:t>
      </w:r>
      <w:r>
        <w:rPr>
          <w:rtl/>
        </w:rPr>
        <w:t xml:space="preserve">   </w:t>
      </w:r>
    </w:p>
    <w:p w:rsidR="00203F12" w:rsidRDefault="00203F12" w:rsidP="008D5FB9">
      <w:pPr>
        <w:rPr>
          <w:rtl/>
          <w:lang w:eastAsia="he-IL"/>
        </w:rPr>
      </w:pPr>
    </w:p>
    <w:p w:rsidR="00203F12" w:rsidRDefault="00203F12" w:rsidP="00E604E4">
      <w:pPr>
        <w:rPr>
          <w:rtl/>
          <w:lang w:eastAsia="he-IL"/>
        </w:rPr>
      </w:pPr>
      <w:r>
        <w:rPr>
          <w:rFonts w:hint="cs"/>
          <w:rtl/>
          <w:lang w:eastAsia="he-IL"/>
        </w:rPr>
        <w:t>זה נכון. האמת היא, נכון.</w:t>
      </w:r>
    </w:p>
    <w:p w:rsidR="00203F12" w:rsidRDefault="00203F12" w:rsidP="00E604E4">
      <w:pPr>
        <w:rPr>
          <w:rtl/>
          <w:lang w:eastAsia="he-IL"/>
        </w:rPr>
      </w:pPr>
      <w:bookmarkStart w:id="31548" w:name="_ETM_Q88_357673"/>
      <w:bookmarkStart w:id="31549" w:name="_ETM_Q88_357964"/>
      <w:bookmarkEnd w:id="31548"/>
      <w:bookmarkEnd w:id="31549"/>
    </w:p>
    <w:p w:rsidR="00203F12" w:rsidRDefault="00203F12" w:rsidP="00E604E4">
      <w:pPr>
        <w:pStyle w:val="af5"/>
        <w:keepNext/>
        <w:rPr>
          <w:rtl/>
        </w:rPr>
      </w:pPr>
      <w:bookmarkStart w:id="31550" w:name="ET_interruption_5726_17"/>
      <w:r w:rsidRPr="00A917CC">
        <w:rPr>
          <w:rStyle w:val="TagStyle"/>
          <w:rtl/>
        </w:rPr>
        <w:t xml:space="preserve"> &lt;&lt; קריאה &gt;&gt; </w:t>
      </w:r>
      <w:r>
        <w:rPr>
          <w:rtl/>
        </w:rPr>
        <w:t>ינון אזולאי (ש"ס):</w:t>
      </w:r>
      <w:r w:rsidRPr="00A917CC">
        <w:rPr>
          <w:rStyle w:val="TagStyle"/>
          <w:rtl/>
        </w:rPr>
        <w:t xml:space="preserve"> &lt;&lt; קריאה &gt;&gt;</w:t>
      </w:r>
      <w:r>
        <w:rPr>
          <w:rtl/>
        </w:rPr>
        <w:t xml:space="preserve">   </w:t>
      </w:r>
      <w:bookmarkEnd w:id="31550"/>
    </w:p>
    <w:p w:rsidR="00203F12" w:rsidRDefault="00203F12" w:rsidP="008D5FB9">
      <w:pPr>
        <w:rPr>
          <w:rtl/>
          <w:lang w:eastAsia="he-IL"/>
        </w:rPr>
      </w:pPr>
    </w:p>
    <w:p w:rsidR="00203F12" w:rsidRDefault="00203F12" w:rsidP="00E604E4">
      <w:pPr>
        <w:rPr>
          <w:rtl/>
          <w:lang w:eastAsia="he-IL"/>
        </w:rPr>
      </w:pPr>
      <w:r>
        <w:rPr>
          <w:rFonts w:hint="cs"/>
          <w:rtl/>
          <w:lang w:eastAsia="he-IL"/>
        </w:rPr>
        <w:t xml:space="preserve">אפילו </w:t>
      </w:r>
      <w:bookmarkStart w:id="31551" w:name="_ETM_Q88_355620"/>
      <w:bookmarkEnd w:id="31551"/>
      <w:r>
        <w:rPr>
          <w:rFonts w:hint="cs"/>
          <w:rtl/>
          <w:lang w:eastAsia="he-IL"/>
        </w:rPr>
        <w:t xml:space="preserve">בוזגלו </w:t>
      </w:r>
      <w:r w:rsidR="008D5FB9">
        <w:rPr>
          <w:rFonts w:hint="cs"/>
          <w:rtl/>
          <w:lang w:eastAsia="he-IL"/>
        </w:rPr>
        <w:t>– – –</w:t>
      </w:r>
    </w:p>
    <w:p w:rsidR="00203F12" w:rsidRDefault="00203F12" w:rsidP="00E604E4">
      <w:pPr>
        <w:rPr>
          <w:rtl/>
          <w:lang w:eastAsia="he-IL"/>
        </w:rPr>
      </w:pPr>
      <w:bookmarkStart w:id="31552" w:name="_ETM_Q88_359074"/>
      <w:bookmarkStart w:id="31553" w:name="_ETM_Q88_359287"/>
      <w:bookmarkEnd w:id="31552"/>
      <w:bookmarkEnd w:id="31553"/>
    </w:p>
    <w:p w:rsidR="00203F12" w:rsidRDefault="00203F12" w:rsidP="00E604E4">
      <w:pPr>
        <w:pStyle w:val="-"/>
        <w:keepNext/>
        <w:rPr>
          <w:rtl/>
        </w:rPr>
      </w:pPr>
      <w:r w:rsidRPr="00A917CC">
        <w:rPr>
          <w:rStyle w:val="TagStyle"/>
          <w:rtl/>
        </w:rPr>
        <w:t xml:space="preserve"> &lt;&lt; דובר_המשך &gt;&gt; </w:t>
      </w:r>
      <w:r>
        <w:rPr>
          <w:rtl/>
        </w:rPr>
        <w:t>מיכאל מלכיאלי (ש"ס):</w:t>
      </w:r>
      <w:r w:rsidRPr="00A917CC">
        <w:rPr>
          <w:rStyle w:val="TagStyle"/>
          <w:rtl/>
        </w:rPr>
        <w:t xml:space="preserve"> &lt;&lt; דובר_המשך &gt;&gt;</w:t>
      </w:r>
      <w:r>
        <w:rPr>
          <w:rtl/>
        </w:rPr>
        <w:t xml:space="preserve">   </w:t>
      </w:r>
    </w:p>
    <w:p w:rsidR="00203F12" w:rsidRDefault="00203F12" w:rsidP="008D5FB9">
      <w:pPr>
        <w:rPr>
          <w:rtl/>
          <w:lang w:eastAsia="he-IL"/>
        </w:rPr>
      </w:pPr>
    </w:p>
    <w:p w:rsidR="00203F12" w:rsidRDefault="00203F12" w:rsidP="00322B52">
      <w:pPr>
        <w:rPr>
          <w:rtl/>
          <w:lang w:eastAsia="he-IL"/>
        </w:rPr>
      </w:pPr>
      <w:r>
        <w:rPr>
          <w:rFonts w:hint="cs"/>
          <w:rtl/>
          <w:lang w:eastAsia="he-IL"/>
        </w:rPr>
        <w:t>תראי, מסין לא הגיע. מרדכי שואל:</w:t>
      </w:r>
      <w:r>
        <w:rPr>
          <w:rFonts w:hint="cs"/>
          <w:lang w:eastAsia="he-IL"/>
        </w:rPr>
        <w:t xml:space="preserve"> </w:t>
      </w:r>
      <w:bookmarkStart w:id="31554" w:name="_ETM_Q88_362811"/>
      <w:bookmarkEnd w:id="31554"/>
      <w:r>
        <w:rPr>
          <w:rFonts w:hint="cs"/>
          <w:rtl/>
          <w:lang w:eastAsia="he-IL"/>
        </w:rPr>
        <w:t xml:space="preserve">מה יהיה עם התייקרות מחירי השכירות של תעשייה ומחסנים? מה </w:t>
      </w:r>
      <w:bookmarkStart w:id="31555" w:name="_ETM_Q88_369370"/>
      <w:bookmarkEnd w:id="31555"/>
      <w:r>
        <w:rPr>
          <w:rFonts w:hint="cs"/>
          <w:rtl/>
          <w:lang w:eastAsia="he-IL"/>
        </w:rPr>
        <w:t xml:space="preserve">זה מחסנים? אני אענה. בשביל למתן את עליית </w:t>
      </w:r>
      <w:bookmarkStart w:id="31556" w:name="_ETM_Q88_377394"/>
      <w:bookmarkEnd w:id="31556"/>
      <w:r>
        <w:rPr>
          <w:rFonts w:hint="cs"/>
          <w:rtl/>
          <w:lang w:eastAsia="he-IL"/>
        </w:rPr>
        <w:t xml:space="preserve">המחירים בדיור, אין 100 פטנטים, יש פטנט אחד: ככל </w:t>
      </w:r>
      <w:bookmarkStart w:id="31557" w:name="_ETM_Q88_380881"/>
      <w:bookmarkEnd w:id="31557"/>
      <w:r>
        <w:rPr>
          <w:rFonts w:hint="cs"/>
          <w:rtl/>
          <w:lang w:eastAsia="he-IL"/>
        </w:rPr>
        <w:t xml:space="preserve">שיהיה היצע יותר גדול של דירות, המחירים יתמתנו, לא </w:t>
      </w:r>
      <w:bookmarkStart w:id="31558" w:name="_ETM_Q88_389188"/>
      <w:bookmarkEnd w:id="31558"/>
      <w:r>
        <w:rPr>
          <w:rFonts w:hint="cs"/>
          <w:rtl/>
          <w:lang w:eastAsia="he-IL"/>
        </w:rPr>
        <w:t xml:space="preserve">יעלו, לא יקפצו. לצערי הרב, יש איזה רצון במינהל </w:t>
      </w:r>
      <w:r>
        <w:rPr>
          <w:rtl/>
          <w:lang w:eastAsia="he-IL"/>
        </w:rPr>
        <w:t>–</w:t>
      </w:r>
      <w:r>
        <w:rPr>
          <w:rFonts w:hint="cs"/>
          <w:rtl/>
          <w:lang w:eastAsia="he-IL"/>
        </w:rPr>
        <w:t xml:space="preserve"> אגב, זו בעיה של המון שנים, אבל שומרים פה על </w:t>
      </w:r>
      <w:bookmarkStart w:id="31559" w:name="_ETM_Q88_397091"/>
      <w:bookmarkEnd w:id="31559"/>
      <w:r>
        <w:rPr>
          <w:rFonts w:hint="cs"/>
          <w:rtl/>
          <w:lang w:eastAsia="he-IL"/>
        </w:rPr>
        <w:t xml:space="preserve">הקרקעות. תחשבי את שיש לך קרקע ירוקה או </w:t>
      </w:r>
      <w:bookmarkStart w:id="31560" w:name="_ETM_Q88_405666"/>
      <w:bookmarkEnd w:id="31560"/>
      <w:r>
        <w:rPr>
          <w:rFonts w:hint="cs"/>
          <w:rtl/>
          <w:lang w:eastAsia="he-IL"/>
        </w:rPr>
        <w:t>לחקלאות, ואת רוצה להפוך אותה לקרקע למגורים</w:t>
      </w:r>
      <w:r w:rsidR="00322B52">
        <w:rPr>
          <w:rFonts w:hint="cs"/>
          <w:rtl/>
          <w:lang w:eastAsia="he-IL"/>
        </w:rPr>
        <w:t>;</w:t>
      </w:r>
      <w:r w:rsidR="00322B52">
        <w:rPr>
          <w:rFonts w:hint="eastAsia"/>
          <w:rtl/>
          <w:lang w:eastAsia="he-IL"/>
        </w:rPr>
        <w:t xml:space="preserve"> </w:t>
      </w:r>
      <w:r>
        <w:rPr>
          <w:rFonts w:hint="cs"/>
          <w:rtl/>
          <w:lang w:eastAsia="he-IL"/>
        </w:rPr>
        <w:t xml:space="preserve">קרקע חקלאית באמצע עיר, </w:t>
      </w:r>
      <w:bookmarkStart w:id="31561" w:name="_ETM_Q88_408019"/>
      <w:bookmarkEnd w:id="31561"/>
      <w:r>
        <w:rPr>
          <w:rFonts w:hint="cs"/>
          <w:rtl/>
          <w:lang w:eastAsia="he-IL"/>
        </w:rPr>
        <w:t>לא תגידי בקצה השני של העולם</w:t>
      </w:r>
      <w:r w:rsidR="00322B52">
        <w:rPr>
          <w:rFonts w:hint="cs"/>
          <w:rtl/>
          <w:lang w:eastAsia="he-IL"/>
        </w:rPr>
        <w:t>.</w:t>
      </w:r>
      <w:r>
        <w:rPr>
          <w:rFonts w:hint="cs"/>
          <w:rtl/>
          <w:lang w:eastAsia="he-IL"/>
        </w:rPr>
        <w:t xml:space="preserve"> באמצע עיר, אמצע נתניה, </w:t>
      </w:r>
      <w:bookmarkStart w:id="31562" w:name="_ETM_Q88_414872"/>
      <w:bookmarkEnd w:id="31562"/>
      <w:r>
        <w:rPr>
          <w:rFonts w:hint="cs"/>
          <w:rtl/>
          <w:lang w:eastAsia="he-IL"/>
        </w:rPr>
        <w:t xml:space="preserve">יש שלושה דונמים של חקלאות, אתה רוצה להפוך אותו </w:t>
      </w:r>
      <w:bookmarkStart w:id="31563" w:name="_ETM_Q88_421632"/>
      <w:bookmarkEnd w:id="31563"/>
      <w:r>
        <w:rPr>
          <w:rFonts w:hint="cs"/>
          <w:rtl/>
          <w:lang w:eastAsia="he-IL"/>
        </w:rPr>
        <w:t xml:space="preserve">למה? לבנייה. כמה זמן זה לוקח? עשר שנים במקרה הטוב. </w:t>
      </w:r>
      <w:bookmarkStart w:id="31564" w:name="_ETM_Q88_428021"/>
      <w:bookmarkEnd w:id="31564"/>
    </w:p>
    <w:p w:rsidR="00203F12" w:rsidRDefault="00203F12" w:rsidP="00E604E4">
      <w:pPr>
        <w:rPr>
          <w:rtl/>
          <w:lang w:eastAsia="he-IL"/>
        </w:rPr>
      </w:pPr>
    </w:p>
    <w:p w:rsidR="00203F12" w:rsidRDefault="00203F12" w:rsidP="00322B52">
      <w:pPr>
        <w:rPr>
          <w:rtl/>
          <w:lang w:eastAsia="he-IL"/>
        </w:rPr>
      </w:pPr>
      <w:r>
        <w:rPr>
          <w:rFonts w:hint="cs"/>
          <w:rtl/>
          <w:lang w:eastAsia="he-IL"/>
        </w:rPr>
        <w:t>למה?</w:t>
      </w:r>
      <w:bookmarkStart w:id="31565" w:name="_ETM_Q88_429301"/>
      <w:bookmarkStart w:id="31566" w:name="_ETM_Q88_429645"/>
      <w:bookmarkEnd w:id="31565"/>
      <w:bookmarkEnd w:id="31566"/>
      <w:r>
        <w:rPr>
          <w:rFonts w:hint="cs"/>
          <w:rtl/>
          <w:lang w:eastAsia="he-IL"/>
        </w:rPr>
        <w:t xml:space="preserve"> ה</w:t>
      </w:r>
      <w:bookmarkStart w:id="31567" w:name="_ETM_Q88_429728"/>
      <w:bookmarkEnd w:id="31567"/>
      <w:r>
        <w:rPr>
          <w:rFonts w:hint="cs"/>
          <w:rtl/>
          <w:lang w:eastAsia="he-IL"/>
        </w:rPr>
        <w:t>ל</w:t>
      </w:r>
      <w:bookmarkStart w:id="31568" w:name="_ETM_Q88_429897"/>
      <w:bookmarkEnd w:id="31568"/>
      <w:r>
        <w:rPr>
          <w:rFonts w:hint="cs"/>
          <w:rtl/>
          <w:lang w:eastAsia="he-IL"/>
        </w:rPr>
        <w:t xml:space="preserve">יכי התכנון איטיים, המון שנים. אם </w:t>
      </w:r>
      <w:bookmarkStart w:id="31569" w:name="_ETM_Q88_429344"/>
      <w:bookmarkEnd w:id="31569"/>
      <w:r>
        <w:rPr>
          <w:rFonts w:hint="cs"/>
          <w:rtl/>
          <w:lang w:eastAsia="he-IL"/>
        </w:rPr>
        <w:t>תהיה ממשלה שהמדיניות ש</w:t>
      </w:r>
      <w:bookmarkStart w:id="31570" w:name="_ETM_Q88_434395"/>
      <w:bookmarkEnd w:id="31570"/>
      <w:r>
        <w:rPr>
          <w:rFonts w:hint="cs"/>
          <w:rtl/>
          <w:lang w:eastAsia="he-IL"/>
        </w:rPr>
        <w:t xml:space="preserve">לה תהיה בנייה מסיבית </w:t>
      </w:r>
      <w:r>
        <w:rPr>
          <w:rtl/>
          <w:lang w:eastAsia="he-IL"/>
        </w:rPr>
        <w:t>–</w:t>
      </w:r>
      <w:r>
        <w:rPr>
          <w:rFonts w:hint="cs"/>
          <w:rtl/>
          <w:lang w:eastAsia="he-IL"/>
        </w:rPr>
        <w:t xml:space="preserve"> עכשיו ניכנס פנימה. השר אריה </w:t>
      </w:r>
      <w:bookmarkStart w:id="31571" w:name="_ETM_Q88_437574"/>
      <w:bookmarkEnd w:id="31571"/>
      <w:r>
        <w:rPr>
          <w:rFonts w:hint="cs"/>
          <w:rtl/>
          <w:lang w:eastAsia="he-IL"/>
        </w:rPr>
        <w:t xml:space="preserve">דרעי, שר הפנים שהיה, עבד כמה שנים לבנות לציבור </w:t>
      </w:r>
      <w:bookmarkStart w:id="31572" w:name="_ETM_Q88_446012"/>
      <w:bookmarkEnd w:id="31572"/>
      <w:r>
        <w:rPr>
          <w:rFonts w:hint="cs"/>
          <w:rtl/>
          <w:lang w:eastAsia="he-IL"/>
        </w:rPr>
        <w:t xml:space="preserve">החרדי קריה, עיר. למה צריך לבנות להם עיר? תגורו איפה שכולם גרים. למה לבנות להם עיר? כי אני </w:t>
      </w:r>
      <w:bookmarkStart w:id="31573" w:name="_ETM_Q88_452523"/>
      <w:bookmarkEnd w:id="31573"/>
      <w:r>
        <w:rPr>
          <w:rFonts w:hint="cs"/>
          <w:rtl/>
          <w:lang w:eastAsia="he-IL"/>
        </w:rPr>
        <w:t>לא רוצה שייסעו בשבת לידי, ואני לא רוצה לריב איתך ש</w:t>
      </w:r>
      <w:bookmarkStart w:id="31574" w:name="_ETM_Q88_455748"/>
      <w:bookmarkEnd w:id="31574"/>
      <w:r>
        <w:rPr>
          <w:rFonts w:hint="cs"/>
          <w:rtl/>
          <w:lang w:eastAsia="he-IL"/>
        </w:rPr>
        <w:t xml:space="preserve">את לא תיסעי בשבת. אז בואי נחיה </w:t>
      </w:r>
      <w:r>
        <w:rPr>
          <w:rFonts w:hint="cs"/>
          <w:rtl/>
          <w:lang w:eastAsia="he-IL"/>
        </w:rPr>
        <w:lastRenderedPageBreak/>
        <w:t xml:space="preserve">בשלום </w:t>
      </w:r>
      <w:r>
        <w:rPr>
          <w:rtl/>
          <w:lang w:eastAsia="he-IL"/>
        </w:rPr>
        <w:t>–</w:t>
      </w:r>
      <w:r>
        <w:rPr>
          <w:rFonts w:hint="cs"/>
          <w:rtl/>
          <w:lang w:eastAsia="he-IL"/>
        </w:rPr>
        <w:t xml:space="preserve"> אני </w:t>
      </w:r>
      <w:bookmarkStart w:id="31575" w:name="_ETM_Q88_453932"/>
      <w:bookmarkEnd w:id="31575"/>
      <w:r>
        <w:rPr>
          <w:rFonts w:hint="cs"/>
          <w:rtl/>
          <w:lang w:eastAsia="he-IL"/>
        </w:rPr>
        <w:t xml:space="preserve">בשכונה שומרת שבת, שם הולכים בצניעות, ובשכונה אצלך תעשי מה </w:t>
      </w:r>
      <w:bookmarkStart w:id="31576" w:name="_ETM_Q88_462403"/>
      <w:bookmarkEnd w:id="31576"/>
      <w:r>
        <w:rPr>
          <w:rFonts w:hint="cs"/>
          <w:rtl/>
          <w:lang w:eastAsia="he-IL"/>
        </w:rPr>
        <w:t>שאת רוצה. אבל ראשי הערים לא אוהבים את זה</w:t>
      </w:r>
      <w:bookmarkStart w:id="31577" w:name="_ETM_Q88_467799"/>
      <w:bookmarkEnd w:id="31577"/>
      <w:r w:rsidR="00322B52">
        <w:rPr>
          <w:rFonts w:hint="cs"/>
          <w:rtl/>
          <w:lang w:eastAsia="he-IL"/>
        </w:rPr>
        <w:t>,</w:t>
      </w:r>
      <w:r>
        <w:rPr>
          <w:rFonts w:hint="cs"/>
          <w:rtl/>
          <w:lang w:eastAsia="he-IL"/>
        </w:rPr>
        <w:t xml:space="preserve"> לא רוצים חרדים, רבים איתם. כמה ראשי ערים </w:t>
      </w:r>
      <w:r>
        <w:rPr>
          <w:rtl/>
          <w:lang w:eastAsia="he-IL"/>
        </w:rPr>
        <w:t>–</w:t>
      </w:r>
      <w:r>
        <w:rPr>
          <w:rFonts w:hint="cs"/>
          <w:rtl/>
          <w:lang w:eastAsia="he-IL"/>
        </w:rPr>
        <w:t xml:space="preserve"> </w:t>
      </w:r>
      <w:bookmarkStart w:id="31578" w:name="_ETM_Q88_468411"/>
      <w:bookmarkEnd w:id="31578"/>
      <w:r>
        <w:rPr>
          <w:rFonts w:hint="cs"/>
          <w:rtl/>
          <w:lang w:eastAsia="he-IL"/>
        </w:rPr>
        <w:t>יש צדיקים, אבל יש כמה שנלחמים</w:t>
      </w:r>
      <w:r w:rsidR="00322B52">
        <w:rPr>
          <w:rFonts w:hint="cs"/>
          <w:rtl/>
          <w:lang w:eastAsia="he-IL"/>
        </w:rPr>
        <w:t>,</w:t>
      </w:r>
      <w:r>
        <w:rPr>
          <w:rFonts w:hint="cs"/>
          <w:rtl/>
          <w:lang w:eastAsia="he-IL"/>
        </w:rPr>
        <w:t xml:space="preserve"> לא ייתנו גן </w:t>
      </w:r>
      <w:bookmarkStart w:id="31579" w:name="_ETM_Q88_471632"/>
      <w:bookmarkEnd w:id="31579"/>
      <w:r>
        <w:rPr>
          <w:rFonts w:hint="cs"/>
          <w:rtl/>
          <w:lang w:eastAsia="he-IL"/>
        </w:rPr>
        <w:t xml:space="preserve">חרדי, לא בית כנסת </w:t>
      </w:r>
      <w:r>
        <w:rPr>
          <w:rFonts w:hint="eastAsia"/>
          <w:rtl/>
          <w:lang w:eastAsia="he-IL"/>
        </w:rPr>
        <w:t xml:space="preserve">– </w:t>
      </w:r>
      <w:r>
        <w:rPr>
          <w:rFonts w:hint="cs"/>
          <w:rtl/>
          <w:lang w:eastAsia="he-IL"/>
        </w:rPr>
        <w:t xml:space="preserve">שום דבר. יריבו איתם. אז תן </w:t>
      </w:r>
      <w:bookmarkStart w:id="31580" w:name="_ETM_Q88_475365"/>
      <w:bookmarkEnd w:id="31580"/>
      <w:r>
        <w:rPr>
          <w:rFonts w:hint="cs"/>
          <w:rtl/>
          <w:lang w:eastAsia="he-IL"/>
        </w:rPr>
        <w:t xml:space="preserve">לי לגור </w:t>
      </w:r>
      <w:r>
        <w:rPr>
          <w:rtl/>
          <w:lang w:eastAsia="he-IL"/>
        </w:rPr>
        <w:t>–</w:t>
      </w:r>
      <w:r>
        <w:rPr>
          <w:rFonts w:hint="cs"/>
          <w:rtl/>
          <w:lang w:eastAsia="he-IL"/>
        </w:rPr>
        <w:t xml:space="preserve"> אתה לא רוצה אותי אצלך? אני </w:t>
      </w:r>
      <w:bookmarkStart w:id="31581" w:name="_ETM_Q88_478535"/>
      <w:bookmarkEnd w:id="31581"/>
      <w:r>
        <w:rPr>
          <w:rFonts w:hint="cs"/>
          <w:rtl/>
          <w:lang w:eastAsia="he-IL"/>
        </w:rPr>
        <w:t>אבנה עיר לעצמי.</w:t>
      </w:r>
    </w:p>
    <w:p w:rsidR="00203F12" w:rsidRDefault="00203F12" w:rsidP="00E604E4">
      <w:pPr>
        <w:rPr>
          <w:rtl/>
          <w:lang w:eastAsia="he-IL"/>
        </w:rPr>
      </w:pPr>
      <w:bookmarkStart w:id="31582" w:name="_ETM_Q88_479702"/>
      <w:bookmarkStart w:id="31583" w:name="_ETM_Q88_479816"/>
      <w:bookmarkStart w:id="31584" w:name="_ETM_Q88_479978"/>
      <w:bookmarkEnd w:id="31582"/>
      <w:bookmarkEnd w:id="31583"/>
      <w:bookmarkEnd w:id="31584"/>
    </w:p>
    <w:p w:rsidR="00203F12" w:rsidRDefault="00203F12" w:rsidP="00E604E4">
      <w:pPr>
        <w:rPr>
          <w:rtl/>
          <w:lang w:eastAsia="he-IL"/>
        </w:rPr>
      </w:pPr>
      <w:bookmarkStart w:id="31585" w:name="_ETM_Q88_480171"/>
      <w:bookmarkEnd w:id="31585"/>
      <w:r>
        <w:rPr>
          <w:rFonts w:hint="cs"/>
          <w:rtl/>
          <w:lang w:eastAsia="he-IL"/>
        </w:rPr>
        <w:t>אז עברו את כל הליכי התכנון, עד שהגיעו אלקין ושקד, וביום אחד הפכו את הכול. אדם יכול</w:t>
      </w:r>
      <w:bookmarkStart w:id="31586" w:name="_ETM_Q88_491228"/>
      <w:bookmarkEnd w:id="31586"/>
      <w:r>
        <w:rPr>
          <w:rFonts w:hint="cs"/>
          <w:rtl/>
          <w:lang w:eastAsia="he-IL"/>
        </w:rPr>
        <w:t xml:space="preserve"> לבנות משהו שנים; להרוס </w:t>
      </w:r>
      <w:r>
        <w:rPr>
          <w:rtl/>
          <w:lang w:eastAsia="he-IL"/>
        </w:rPr>
        <w:t>–</w:t>
      </w:r>
      <w:r>
        <w:rPr>
          <w:rFonts w:hint="cs"/>
          <w:rtl/>
          <w:lang w:eastAsia="he-IL"/>
        </w:rPr>
        <w:t xml:space="preserve"> בשנייה אחת.</w:t>
      </w:r>
    </w:p>
    <w:p w:rsidR="00203F12" w:rsidRDefault="00203F12" w:rsidP="00E604E4">
      <w:pPr>
        <w:rPr>
          <w:rtl/>
          <w:lang w:eastAsia="he-IL"/>
        </w:rPr>
      </w:pPr>
    </w:p>
    <w:p w:rsidR="00203F12" w:rsidRDefault="00203F12" w:rsidP="00E604E4">
      <w:pPr>
        <w:pStyle w:val="af6"/>
        <w:keepNext/>
        <w:rPr>
          <w:rtl/>
        </w:rPr>
      </w:pPr>
      <w:bookmarkStart w:id="31587" w:name="_ETM_Q88_362536"/>
      <w:bookmarkStart w:id="31588" w:name="_ETM_Q88_362772"/>
      <w:bookmarkEnd w:id="31587"/>
      <w:bookmarkEnd w:id="31588"/>
      <w:r w:rsidRPr="008F6997">
        <w:rPr>
          <w:rStyle w:val="TagStyle"/>
          <w:rtl/>
        </w:rPr>
        <w:t xml:space="preserve"> &lt;&lt; יור &gt;&gt; </w:t>
      </w:r>
      <w:r>
        <w:rPr>
          <w:rtl/>
        </w:rPr>
        <w:t>היו"ר ג'ידא רינאוי זועבי:</w:t>
      </w:r>
      <w:r w:rsidRPr="008F6997">
        <w:rPr>
          <w:rStyle w:val="TagStyle"/>
          <w:rtl/>
        </w:rPr>
        <w:t xml:space="preserve"> &lt;&lt; יור &gt;&gt;</w:t>
      </w:r>
      <w:r>
        <w:rPr>
          <w:rtl/>
        </w:rPr>
        <w:t xml:space="preserve">   </w:t>
      </w:r>
    </w:p>
    <w:p w:rsidR="00203F12" w:rsidRDefault="00203F12" w:rsidP="008D5FB9">
      <w:pPr>
        <w:rPr>
          <w:rtl/>
          <w:lang w:eastAsia="he-IL"/>
        </w:rPr>
      </w:pPr>
    </w:p>
    <w:p w:rsidR="00203F12" w:rsidRDefault="00203F12" w:rsidP="00E604E4">
      <w:pPr>
        <w:rPr>
          <w:rtl/>
          <w:lang w:eastAsia="he-IL"/>
        </w:rPr>
      </w:pPr>
      <w:r>
        <w:rPr>
          <w:rFonts w:hint="cs"/>
          <w:rtl/>
          <w:lang w:eastAsia="he-IL"/>
        </w:rPr>
        <w:t>איזה יישוב? איפה זה היה?</w:t>
      </w:r>
    </w:p>
    <w:p w:rsidR="00203F12" w:rsidRDefault="00203F12" w:rsidP="00E604E4">
      <w:pPr>
        <w:rPr>
          <w:rtl/>
          <w:lang w:eastAsia="he-IL"/>
        </w:rPr>
      </w:pPr>
      <w:bookmarkStart w:id="31589" w:name="_ETM_Q88_494118"/>
      <w:bookmarkEnd w:id="31589"/>
    </w:p>
    <w:p w:rsidR="00203F12" w:rsidRDefault="00203F12" w:rsidP="00E604E4">
      <w:pPr>
        <w:pStyle w:val="-"/>
        <w:keepNext/>
        <w:rPr>
          <w:rtl/>
        </w:rPr>
      </w:pPr>
      <w:r w:rsidRPr="00D3793E">
        <w:rPr>
          <w:rStyle w:val="TagStyle"/>
          <w:rtl/>
        </w:rPr>
        <w:t xml:space="preserve"> &lt;&lt; דובר_המשך &gt;&gt; </w:t>
      </w:r>
      <w:r>
        <w:rPr>
          <w:rtl/>
        </w:rPr>
        <w:t>מיכאל מלכיאלי (ש"ס):</w:t>
      </w:r>
      <w:r w:rsidRPr="00D3793E">
        <w:rPr>
          <w:rStyle w:val="TagStyle"/>
          <w:rtl/>
        </w:rPr>
        <w:t xml:space="preserve"> &lt;&lt; דובר_המשך &gt;&gt;</w:t>
      </w:r>
      <w:r>
        <w:rPr>
          <w:rtl/>
        </w:rPr>
        <w:t xml:space="preserve">   </w:t>
      </w:r>
    </w:p>
    <w:p w:rsidR="00203F12" w:rsidRDefault="00203F12" w:rsidP="008D5FB9">
      <w:pPr>
        <w:rPr>
          <w:rtl/>
          <w:lang w:eastAsia="he-IL"/>
        </w:rPr>
      </w:pPr>
    </w:p>
    <w:p w:rsidR="00203F12" w:rsidRDefault="00203F12" w:rsidP="00322B52">
      <w:pPr>
        <w:rPr>
          <w:rtl/>
          <w:lang w:eastAsia="he-IL"/>
        </w:rPr>
      </w:pPr>
      <w:r>
        <w:rPr>
          <w:rFonts w:hint="cs"/>
          <w:rtl/>
          <w:lang w:eastAsia="he-IL"/>
        </w:rPr>
        <w:t xml:space="preserve">ליד קריית גת. ליד קריית גת. 15,000 יחידות דיור זמינות מחר למכרזים. </w:t>
      </w:r>
      <w:bookmarkStart w:id="31590" w:name="_ETM_Q88_503100"/>
      <w:bookmarkEnd w:id="31590"/>
      <w:r>
        <w:rPr>
          <w:rFonts w:hint="cs"/>
          <w:rtl/>
          <w:lang w:eastAsia="he-IL"/>
        </w:rPr>
        <w:t>באו שני החובבנים האלה, בשתי דקות, אמרו: לא, זה לא לחרדים. נבנה מגדלים</w:t>
      </w:r>
      <w:r w:rsidR="00322B52">
        <w:rPr>
          <w:rFonts w:hint="cs"/>
          <w:rtl/>
          <w:lang w:eastAsia="he-IL"/>
        </w:rPr>
        <w:t>.</w:t>
      </w:r>
      <w:r>
        <w:rPr>
          <w:rFonts w:hint="cs"/>
          <w:rtl/>
          <w:lang w:eastAsia="he-IL"/>
        </w:rPr>
        <w:t xml:space="preserve"> אתם תלכו </w:t>
      </w:r>
      <w:r>
        <w:rPr>
          <w:rFonts w:hint="eastAsia"/>
          <w:rtl/>
          <w:lang w:eastAsia="he-IL"/>
        </w:rPr>
        <w:t>–</w:t>
      </w:r>
      <w:r>
        <w:rPr>
          <w:rFonts w:hint="cs"/>
          <w:rtl/>
          <w:lang w:eastAsia="he-IL"/>
        </w:rPr>
        <w:t xml:space="preserve"> לאן? לכסיף, אחרי </w:t>
      </w:r>
      <w:bookmarkStart w:id="31591" w:name="_ETM_Q88_512226"/>
      <w:bookmarkEnd w:id="31591"/>
      <w:r>
        <w:rPr>
          <w:rFonts w:hint="cs"/>
          <w:rtl/>
          <w:lang w:eastAsia="he-IL"/>
        </w:rPr>
        <w:t>דימונה.</w:t>
      </w:r>
      <w:bookmarkStart w:id="31592" w:name="_ETM_Q88_512970"/>
      <w:bookmarkEnd w:id="31592"/>
    </w:p>
    <w:p w:rsidR="00203F12" w:rsidRDefault="00203F12" w:rsidP="00E604E4">
      <w:pPr>
        <w:rPr>
          <w:rtl/>
          <w:lang w:eastAsia="he-IL"/>
        </w:rPr>
      </w:pPr>
      <w:bookmarkStart w:id="31593" w:name="_ETM_Q88_513221"/>
      <w:bookmarkEnd w:id="31593"/>
    </w:p>
    <w:p w:rsidR="00203F12" w:rsidRDefault="00203F12" w:rsidP="00E604E4">
      <w:pPr>
        <w:pStyle w:val="af5"/>
        <w:keepNext/>
        <w:rPr>
          <w:rtl/>
        </w:rPr>
      </w:pPr>
      <w:bookmarkStart w:id="31594" w:name="ET_interruption_5726_20"/>
      <w:r w:rsidRPr="00E81D9E">
        <w:rPr>
          <w:rStyle w:val="TagStyle"/>
          <w:rtl/>
        </w:rPr>
        <w:t xml:space="preserve"> &lt;&lt; קריאה &gt;&gt; </w:t>
      </w:r>
      <w:r>
        <w:rPr>
          <w:rtl/>
        </w:rPr>
        <w:t>ינון אזולאי (ש"ס):</w:t>
      </w:r>
      <w:r w:rsidRPr="00E81D9E">
        <w:rPr>
          <w:rStyle w:val="TagStyle"/>
          <w:rtl/>
        </w:rPr>
        <w:t xml:space="preserve"> &lt;&lt; קריאה &gt;&gt;</w:t>
      </w:r>
      <w:r>
        <w:rPr>
          <w:rtl/>
        </w:rPr>
        <w:t xml:space="preserve">   </w:t>
      </w:r>
      <w:bookmarkEnd w:id="31594"/>
    </w:p>
    <w:p w:rsidR="00203F12" w:rsidRDefault="00203F12" w:rsidP="008D5FB9">
      <w:pPr>
        <w:rPr>
          <w:rtl/>
          <w:lang w:eastAsia="he-IL"/>
        </w:rPr>
      </w:pPr>
    </w:p>
    <w:p w:rsidR="00203F12" w:rsidRDefault="00203F12" w:rsidP="00E604E4">
      <w:pPr>
        <w:rPr>
          <w:rtl/>
          <w:lang w:eastAsia="he-IL"/>
        </w:rPr>
      </w:pPr>
      <w:bookmarkStart w:id="31595" w:name="_ETM_Q88_511999"/>
      <w:bookmarkEnd w:id="31595"/>
      <w:r>
        <w:rPr>
          <w:rFonts w:hint="cs"/>
          <w:rtl/>
          <w:lang w:eastAsia="he-IL"/>
        </w:rPr>
        <w:t xml:space="preserve">לא, לא, גם כסיף </w:t>
      </w:r>
      <w:r w:rsidR="008D5FB9">
        <w:rPr>
          <w:rFonts w:hint="cs"/>
          <w:rtl/>
          <w:lang w:eastAsia="he-IL"/>
        </w:rPr>
        <w:t>– – –</w:t>
      </w:r>
      <w:bookmarkStart w:id="31596" w:name="_ETM_Q88_515247"/>
      <w:bookmarkEnd w:id="31596"/>
    </w:p>
    <w:p w:rsidR="00203F12" w:rsidRDefault="00203F12" w:rsidP="00E604E4">
      <w:pPr>
        <w:rPr>
          <w:rtl/>
          <w:lang w:eastAsia="he-IL"/>
        </w:rPr>
      </w:pPr>
      <w:bookmarkStart w:id="31597" w:name="_ETM_Q88_515491"/>
      <w:bookmarkEnd w:id="31597"/>
    </w:p>
    <w:p w:rsidR="00203F12" w:rsidRDefault="00203F12" w:rsidP="00E604E4">
      <w:pPr>
        <w:pStyle w:val="-"/>
        <w:keepNext/>
        <w:rPr>
          <w:rtl/>
        </w:rPr>
      </w:pPr>
      <w:bookmarkStart w:id="31598" w:name="ET_speakercontinue_5628_21"/>
      <w:r w:rsidRPr="00E81D9E">
        <w:rPr>
          <w:rStyle w:val="TagStyle"/>
          <w:rtl/>
        </w:rPr>
        <w:t xml:space="preserve"> &lt;&lt; דובר_המשך &gt;&gt; </w:t>
      </w:r>
      <w:r>
        <w:rPr>
          <w:rtl/>
        </w:rPr>
        <w:t>מיכאל מלכיאלי (ש"ס):</w:t>
      </w:r>
      <w:r w:rsidRPr="00E81D9E">
        <w:rPr>
          <w:rStyle w:val="TagStyle"/>
          <w:rtl/>
        </w:rPr>
        <w:t xml:space="preserve"> &lt;&lt; דובר_המשך &gt;&gt;</w:t>
      </w:r>
      <w:r>
        <w:rPr>
          <w:rtl/>
        </w:rPr>
        <w:t xml:space="preserve">   </w:t>
      </w:r>
      <w:bookmarkEnd w:id="31598"/>
    </w:p>
    <w:p w:rsidR="00203F12" w:rsidRDefault="00203F12" w:rsidP="008D5FB9">
      <w:pPr>
        <w:rPr>
          <w:rtl/>
          <w:lang w:eastAsia="he-IL"/>
        </w:rPr>
      </w:pPr>
    </w:p>
    <w:p w:rsidR="00203F12" w:rsidRDefault="00203F12" w:rsidP="00322B52">
      <w:pPr>
        <w:rPr>
          <w:rtl/>
          <w:lang w:eastAsia="he-IL"/>
        </w:rPr>
      </w:pPr>
      <w:r>
        <w:rPr>
          <w:rFonts w:hint="cs"/>
          <w:rtl/>
          <w:lang w:eastAsia="he-IL"/>
        </w:rPr>
        <w:t>פשוט אי-אפשר להבין</w:t>
      </w:r>
      <w:r w:rsidR="00322B52">
        <w:rPr>
          <w:rFonts w:hint="cs"/>
          <w:rtl/>
          <w:lang w:eastAsia="he-IL"/>
        </w:rPr>
        <w:t>.</w:t>
      </w:r>
      <w:bookmarkStart w:id="31599" w:name="_ETM_Q88_516181"/>
      <w:bookmarkEnd w:id="31599"/>
      <w:r>
        <w:rPr>
          <w:rFonts w:hint="cs"/>
          <w:rtl/>
          <w:lang w:eastAsia="he-IL"/>
        </w:rPr>
        <w:t xml:space="preserve"> למה? </w:t>
      </w:r>
    </w:p>
    <w:p w:rsidR="00203F12" w:rsidRDefault="00203F12" w:rsidP="00E604E4">
      <w:pPr>
        <w:rPr>
          <w:rtl/>
          <w:lang w:eastAsia="he-IL"/>
        </w:rPr>
      </w:pPr>
      <w:bookmarkStart w:id="31600" w:name="_ETM_Q88_520704"/>
      <w:bookmarkStart w:id="31601" w:name="_ETM_Q88_520766"/>
      <w:bookmarkEnd w:id="31600"/>
      <w:bookmarkEnd w:id="31601"/>
    </w:p>
    <w:p w:rsidR="00203F12" w:rsidRDefault="00203F12" w:rsidP="00322B52">
      <w:pPr>
        <w:rPr>
          <w:rtl/>
        </w:rPr>
      </w:pPr>
      <w:bookmarkStart w:id="31602" w:name="_ETM_Q88_520896"/>
      <w:bookmarkStart w:id="31603" w:name="_ETM_Q88_520960"/>
      <w:bookmarkEnd w:id="31602"/>
      <w:bookmarkEnd w:id="31603"/>
      <w:r>
        <w:rPr>
          <w:rFonts w:hint="cs"/>
          <w:rtl/>
          <w:lang w:eastAsia="he-IL"/>
        </w:rPr>
        <w:t xml:space="preserve">ישראל דרעי ממושב ברכיה שואל: יוקר המחיה מאיים עלינו, </w:t>
      </w:r>
      <w:bookmarkStart w:id="31604" w:name="_ETM_Q88_521955"/>
      <w:bookmarkEnd w:id="31604"/>
      <w:r>
        <w:rPr>
          <w:rFonts w:hint="cs"/>
          <w:rtl/>
          <w:lang w:eastAsia="he-IL"/>
        </w:rPr>
        <w:t xml:space="preserve">על המשפחות ברוכות הילדים, לקראת </w:t>
      </w:r>
      <w:bookmarkStart w:id="31605" w:name="_ETM_Q88_523341"/>
      <w:bookmarkEnd w:id="31605"/>
      <w:r>
        <w:rPr>
          <w:rFonts w:hint="cs"/>
          <w:rtl/>
          <w:lang w:eastAsia="he-IL"/>
        </w:rPr>
        <w:t>חג הפסח. מה ניתן לעשות?</w:t>
      </w:r>
      <w:bookmarkStart w:id="31606" w:name="_ETM_Q88_529200"/>
      <w:bookmarkEnd w:id="31606"/>
      <w:r>
        <w:rPr>
          <w:rFonts w:hint="cs"/>
          <w:rtl/>
          <w:lang w:eastAsia="he-IL"/>
        </w:rPr>
        <w:t xml:space="preserve"> האמת היא, שאלה קשה. מה ניתן לעשות? בשנה שעבר בתקופה הזאת אנשים קשי יום </w:t>
      </w:r>
      <w:r>
        <w:rPr>
          <w:rtl/>
          <w:lang w:eastAsia="he-IL"/>
        </w:rPr>
        <w:t>–</w:t>
      </w:r>
      <w:r>
        <w:rPr>
          <w:rFonts w:hint="cs"/>
          <w:rtl/>
          <w:lang w:eastAsia="he-IL"/>
        </w:rPr>
        <w:t xml:space="preserve"> יהודים וערבים, </w:t>
      </w:r>
      <w:bookmarkStart w:id="31607" w:name="_ETM_Q88_536050"/>
      <w:bookmarkEnd w:id="31607"/>
      <w:r>
        <w:rPr>
          <w:rFonts w:hint="cs"/>
          <w:rtl/>
          <w:lang w:eastAsia="he-IL"/>
        </w:rPr>
        <w:t xml:space="preserve">עולים, ותיקים </w:t>
      </w:r>
      <w:r>
        <w:rPr>
          <w:rtl/>
          <w:lang w:eastAsia="he-IL"/>
        </w:rPr>
        <w:t>–</w:t>
      </w:r>
      <w:r>
        <w:rPr>
          <w:rFonts w:hint="cs"/>
          <w:rtl/>
          <w:lang w:eastAsia="he-IL"/>
        </w:rPr>
        <w:t xml:space="preserve"> קיבלו ממשרד הפנים תלוש, 2,500</w:t>
      </w:r>
      <w:bookmarkStart w:id="31608" w:name="_ETM_Q88_543600"/>
      <w:bookmarkEnd w:id="31608"/>
      <w:r>
        <w:rPr>
          <w:rFonts w:hint="cs"/>
          <w:rtl/>
          <w:lang w:eastAsia="he-IL"/>
        </w:rPr>
        <w:t xml:space="preserve"> שקל, ללכת בצורה מכובדת ולקנות בחנויות. היה בשבוע שעבר </w:t>
      </w:r>
      <w:bookmarkStart w:id="31609" w:name="_ETM_Q88_545141"/>
      <w:bookmarkEnd w:id="31609"/>
      <w:r>
        <w:rPr>
          <w:rFonts w:hint="cs"/>
          <w:rtl/>
          <w:lang w:eastAsia="he-IL"/>
        </w:rPr>
        <w:t xml:space="preserve">דיון בוועדת הפנים. אמר מנכ"ל העמותה </w:t>
      </w:r>
      <w:r>
        <w:rPr>
          <w:rtl/>
          <w:lang w:eastAsia="he-IL"/>
        </w:rPr>
        <w:t>–</w:t>
      </w:r>
      <w:r>
        <w:rPr>
          <w:rFonts w:hint="cs"/>
          <w:rtl/>
          <w:lang w:eastAsia="he-IL"/>
        </w:rPr>
        <w:t xml:space="preserve"> אני לא זוכר את שמו: 94% ניצול. מתוך עשרות אלפי הסעיפים שיש כאן לחברי הממשלה, אני לא מכיר הרבה סעיפים </w:t>
      </w:r>
      <w:bookmarkStart w:id="31610" w:name="_ETM_Q88_555957"/>
      <w:bookmarkEnd w:id="31610"/>
      <w:r>
        <w:rPr>
          <w:rFonts w:hint="cs"/>
          <w:rtl/>
          <w:lang w:eastAsia="he-IL"/>
        </w:rPr>
        <w:t xml:space="preserve">של 94% ניצול. אין דבר כזה כמעט. אתה מבין </w:t>
      </w:r>
      <w:bookmarkStart w:id="31611" w:name="_ETM_Q88_560261"/>
      <w:bookmarkEnd w:id="31611"/>
      <w:r>
        <w:rPr>
          <w:rFonts w:hint="cs"/>
          <w:rtl/>
          <w:lang w:eastAsia="he-IL"/>
        </w:rPr>
        <w:t xml:space="preserve">את המצוקה האמיתית של האנשים? אתה לא נותן לו </w:t>
      </w:r>
      <w:bookmarkStart w:id="31612" w:name="_ETM_Q88_565140"/>
      <w:bookmarkEnd w:id="31612"/>
      <w:r>
        <w:rPr>
          <w:rFonts w:hint="cs"/>
          <w:rtl/>
          <w:lang w:eastAsia="he-IL"/>
        </w:rPr>
        <w:t xml:space="preserve">שקים של תפוחי אדמה בחצי ירושלים. לא. בצורה </w:t>
      </w:r>
      <w:bookmarkStart w:id="31613" w:name="_ETM_Q88_568431"/>
      <w:bookmarkEnd w:id="31613"/>
      <w:r>
        <w:rPr>
          <w:rFonts w:hint="cs"/>
          <w:rtl/>
          <w:lang w:eastAsia="he-IL"/>
        </w:rPr>
        <w:t>מכובדת, כרטיס אשראי. מי מקבל את זה? לא מקורבים; מ</w:t>
      </w:r>
      <w:bookmarkStart w:id="31614" w:name="_ETM_Q88_572824"/>
      <w:bookmarkEnd w:id="31614"/>
      <w:r>
        <w:rPr>
          <w:rFonts w:hint="cs"/>
          <w:rtl/>
          <w:lang w:eastAsia="he-IL"/>
        </w:rPr>
        <w:t xml:space="preserve">י שהרשות המקומית אמרה שהוא זכאי ל-80% הנחה בארנונה. </w:t>
      </w:r>
      <w:bookmarkStart w:id="31615" w:name="_ETM_Q88_576870"/>
      <w:bookmarkEnd w:id="31615"/>
      <w:r>
        <w:rPr>
          <w:rFonts w:hint="cs"/>
          <w:rtl/>
          <w:lang w:eastAsia="he-IL"/>
        </w:rPr>
        <w:t xml:space="preserve">מי זכאי? מבוגרים, נכים ומשפחות שזקוקות לזה. </w:t>
      </w:r>
      <w:bookmarkStart w:id="31616" w:name="_ETM_Q88_584081"/>
      <w:bookmarkEnd w:id="31616"/>
      <w:r>
        <w:rPr>
          <w:rFonts w:hint="cs"/>
          <w:rtl/>
          <w:lang w:eastAsia="he-IL"/>
        </w:rPr>
        <w:t>ש</w:t>
      </w:r>
      <w:bookmarkStart w:id="31617" w:name="_ETM_Q88_584409"/>
      <w:bookmarkStart w:id="31618" w:name="_ETM_Q88_584443"/>
      <w:bookmarkEnd w:id="31617"/>
      <w:bookmarkEnd w:id="31618"/>
      <w:r>
        <w:rPr>
          <w:rFonts w:hint="cs"/>
          <w:rtl/>
          <w:lang w:eastAsia="he-IL"/>
        </w:rPr>
        <w:t>אל</w:t>
      </w:r>
      <w:bookmarkStart w:id="31619" w:name="_ETM_Q88_584622"/>
      <w:bookmarkEnd w:id="31619"/>
      <w:r>
        <w:rPr>
          <w:rFonts w:hint="cs"/>
          <w:rtl/>
          <w:lang w:eastAsia="he-IL"/>
        </w:rPr>
        <w:t xml:space="preserve">נו את </w:t>
      </w:r>
      <w:bookmarkStart w:id="31620" w:name="_ETM_Q88_585295"/>
      <w:bookmarkEnd w:id="31620"/>
      <w:r>
        <w:rPr>
          <w:rFonts w:hint="cs"/>
          <w:rtl/>
        </w:rPr>
        <w:t xml:space="preserve">משרד האוצר: האם אתם מתכננים עוד פעם איזושהי עדיפות לדבר </w:t>
      </w:r>
      <w:bookmarkStart w:id="31621" w:name="_ETM_Q88_587287"/>
      <w:bookmarkEnd w:id="31621"/>
      <w:r>
        <w:rPr>
          <w:rFonts w:hint="cs"/>
          <w:rtl/>
        </w:rPr>
        <w:t xml:space="preserve">הזה? שום דבר. הכול נקבר. </w:t>
      </w:r>
    </w:p>
    <w:p w:rsidR="00203F12" w:rsidRDefault="00203F12" w:rsidP="00E604E4">
      <w:pPr>
        <w:rPr>
          <w:rtl/>
        </w:rPr>
      </w:pPr>
      <w:bookmarkStart w:id="31622" w:name="_ETM_Q88_590225"/>
      <w:bookmarkStart w:id="31623" w:name="_ETM_Q88_590306"/>
      <w:bookmarkEnd w:id="31622"/>
      <w:bookmarkEnd w:id="31623"/>
    </w:p>
    <w:p w:rsidR="00203F12" w:rsidRDefault="00203F12" w:rsidP="00322B52">
      <w:pPr>
        <w:rPr>
          <w:rtl/>
        </w:rPr>
      </w:pPr>
      <w:bookmarkStart w:id="31624" w:name="_ETM_Q88_590565"/>
      <w:bookmarkStart w:id="31625" w:name="_ETM_Q88_590631"/>
      <w:bookmarkEnd w:id="31624"/>
      <w:bookmarkEnd w:id="31625"/>
      <w:r>
        <w:rPr>
          <w:rFonts w:hint="cs"/>
          <w:rtl/>
        </w:rPr>
        <w:t xml:space="preserve">יוסי קורקוס מרמת גן שואל: </w:t>
      </w:r>
      <w:bookmarkStart w:id="31626" w:name="_ETM_Q88_597278"/>
      <w:bookmarkEnd w:id="31626"/>
      <w:r>
        <w:rPr>
          <w:rFonts w:hint="cs"/>
          <w:rtl/>
        </w:rPr>
        <w:t>האם נראה בקרוב מיליון איש ברחובות בהפגנה שלא ראתה מדי</w:t>
      </w:r>
      <w:bookmarkStart w:id="31627" w:name="_ETM_Q88_603214"/>
      <w:bookmarkEnd w:id="31627"/>
      <w:r>
        <w:rPr>
          <w:rFonts w:hint="cs"/>
          <w:rtl/>
        </w:rPr>
        <w:t xml:space="preserve">נת ישראל מאז ומעולם? האמת היא שזו שאלה במקומה, </w:t>
      </w:r>
      <w:bookmarkStart w:id="31628" w:name="_ETM_Q88_609281"/>
      <w:bookmarkEnd w:id="31628"/>
      <w:r>
        <w:rPr>
          <w:rFonts w:hint="cs"/>
          <w:rtl/>
        </w:rPr>
        <w:t xml:space="preserve">כי הרבה הרבה אנשים אומרים: בואו נעשה הפגנה, בואו </w:t>
      </w:r>
      <w:bookmarkStart w:id="31629" w:name="_ETM_Q88_614339"/>
      <w:bookmarkEnd w:id="31629"/>
      <w:r>
        <w:rPr>
          <w:rFonts w:hint="cs"/>
          <w:rtl/>
        </w:rPr>
        <w:t>נראה שאנחנו לא פראיירים, רוצים להפגין, רוצים להילחם. זו שאלה שהיחידים שיכולים לקבל החלטות עליה אלו לא אנחנו, הפוליטיקאים, בוודאי לא הציבור, אלא גדולי ישראל, הרבנים</w:t>
      </w:r>
      <w:r w:rsidR="00322B52">
        <w:rPr>
          <w:rFonts w:hint="cs"/>
          <w:rtl/>
        </w:rPr>
        <w:t>,</w:t>
      </w:r>
      <w:r>
        <w:rPr>
          <w:rFonts w:hint="cs"/>
          <w:rtl/>
        </w:rPr>
        <w:t xml:space="preserve"> </w:t>
      </w:r>
      <w:bookmarkStart w:id="31630" w:name="_ETM_Q88_627762"/>
      <w:bookmarkEnd w:id="31630"/>
      <w:r>
        <w:rPr>
          <w:rFonts w:hint="cs"/>
          <w:rtl/>
        </w:rPr>
        <w:t xml:space="preserve">ואני רוצה להגיד לך שהשאלה הזאת נמצאת על השולחן שלהם </w:t>
      </w:r>
      <w:bookmarkStart w:id="31631" w:name="_ETM_Q88_631070"/>
      <w:bookmarkEnd w:id="31631"/>
      <w:r>
        <w:rPr>
          <w:rFonts w:hint="cs"/>
          <w:rtl/>
        </w:rPr>
        <w:t xml:space="preserve">כבר תקופה מאוד ארוכה. כשאנחנו נקבל את האישור של הרבנים לצאת להפגנה כזאת, תהיה הפגנה של מיליון איש, </w:t>
      </w:r>
      <w:bookmarkStart w:id="31632" w:name="_ETM_Q88_640717"/>
      <w:bookmarkEnd w:id="31632"/>
      <w:r>
        <w:rPr>
          <w:rFonts w:hint="cs"/>
          <w:rtl/>
        </w:rPr>
        <w:t xml:space="preserve">כמו שהיה בעבר. </w:t>
      </w:r>
    </w:p>
    <w:p w:rsidR="00203F12" w:rsidRDefault="00203F12" w:rsidP="00E604E4">
      <w:pPr>
        <w:rPr>
          <w:rtl/>
        </w:rPr>
      </w:pPr>
      <w:bookmarkStart w:id="31633" w:name="_ETM_Q88_650450"/>
      <w:bookmarkStart w:id="31634" w:name="_ETM_Q88_650546"/>
      <w:bookmarkEnd w:id="31633"/>
      <w:bookmarkEnd w:id="31634"/>
    </w:p>
    <w:p w:rsidR="00203F12" w:rsidRDefault="00203F12" w:rsidP="00E604E4">
      <w:pPr>
        <w:rPr>
          <w:rtl/>
        </w:rPr>
      </w:pPr>
      <w:bookmarkStart w:id="31635" w:name="_ETM_Q88_650650"/>
      <w:bookmarkStart w:id="31636" w:name="_ETM_Q88_650754"/>
      <w:bookmarkEnd w:id="31635"/>
      <w:bookmarkEnd w:id="31636"/>
      <w:r>
        <w:rPr>
          <w:rFonts w:hint="cs"/>
          <w:rtl/>
        </w:rPr>
        <w:t xml:space="preserve">כשאומרים מיליון איש, זה מזכיר לי את הלוויה של הרב עובדיה יוסף, זכר צדיק וקדוש לברכה, </w:t>
      </w:r>
      <w:bookmarkStart w:id="31637" w:name="_ETM_Q88_650878"/>
      <w:bookmarkEnd w:id="31637"/>
      <w:r>
        <w:rPr>
          <w:rFonts w:hint="cs"/>
          <w:rtl/>
        </w:rPr>
        <w:t xml:space="preserve">שכמעט מיליון איש, מעל 800,000 איש </w:t>
      </w:r>
      <w:r w:rsidR="008D5FB9">
        <w:rPr>
          <w:rFonts w:hint="cs"/>
          <w:rtl/>
        </w:rPr>
        <w:t>– –</w:t>
      </w:r>
      <w:r>
        <w:rPr>
          <w:rFonts w:hint="cs"/>
          <w:rtl/>
        </w:rPr>
        <w:t xml:space="preserve"> </w:t>
      </w:r>
    </w:p>
    <w:p w:rsidR="00203F12" w:rsidRDefault="00203F12" w:rsidP="00E604E4">
      <w:pPr>
        <w:rPr>
          <w:rtl/>
        </w:rPr>
      </w:pPr>
    </w:p>
    <w:p w:rsidR="00203F12" w:rsidRDefault="00203F12" w:rsidP="00E604E4">
      <w:pPr>
        <w:pStyle w:val="af6"/>
        <w:keepNext/>
        <w:rPr>
          <w:rtl/>
        </w:rPr>
      </w:pPr>
      <w:r w:rsidRPr="00D954AA">
        <w:rPr>
          <w:rStyle w:val="TagStyle"/>
          <w:rtl/>
        </w:rPr>
        <w:t xml:space="preserve"> &lt;&lt; יור &gt;&gt; </w:t>
      </w:r>
      <w:r>
        <w:rPr>
          <w:rtl/>
        </w:rPr>
        <w:t>היו"ר ג'ידא רינאוי זועבי:</w:t>
      </w:r>
      <w:r w:rsidRPr="00D954AA">
        <w:rPr>
          <w:rStyle w:val="TagStyle"/>
          <w:rtl/>
        </w:rPr>
        <w:t xml:space="preserve"> &lt;&lt; יור &gt;&gt;</w:t>
      </w:r>
    </w:p>
    <w:p w:rsidR="00203F12" w:rsidRDefault="00203F12" w:rsidP="008D5FB9">
      <w:pPr>
        <w:rPr>
          <w:rtl/>
          <w:lang w:eastAsia="he-IL"/>
        </w:rPr>
      </w:pPr>
    </w:p>
    <w:p w:rsidR="00203F12" w:rsidRDefault="00203F12" w:rsidP="00E604E4">
      <w:pPr>
        <w:rPr>
          <w:rtl/>
          <w:lang w:eastAsia="he-IL"/>
        </w:rPr>
      </w:pPr>
      <w:bookmarkStart w:id="31638" w:name="_ETM_Q88_523071"/>
      <w:bookmarkStart w:id="31639" w:name="_ETM_Q88_494502"/>
      <w:bookmarkStart w:id="31640" w:name="_ETM_Q88_494579"/>
      <w:bookmarkStart w:id="31641" w:name="_ETM_Q88_494713"/>
      <w:bookmarkEnd w:id="31638"/>
      <w:bookmarkEnd w:id="31639"/>
      <w:bookmarkEnd w:id="31640"/>
      <w:bookmarkEnd w:id="31641"/>
      <w:r>
        <w:rPr>
          <w:rFonts w:hint="cs"/>
          <w:rtl/>
          <w:lang w:eastAsia="he-IL"/>
        </w:rPr>
        <w:t>כן, אני זוכרת.</w:t>
      </w:r>
    </w:p>
    <w:p w:rsidR="00203F12" w:rsidRDefault="00203F12" w:rsidP="00E604E4">
      <w:pPr>
        <w:rPr>
          <w:rtl/>
          <w:lang w:eastAsia="he-IL"/>
        </w:rPr>
      </w:pPr>
    </w:p>
    <w:p w:rsidR="00203F12" w:rsidRDefault="00203F12" w:rsidP="00E604E4">
      <w:pPr>
        <w:pStyle w:val="-"/>
        <w:keepNext/>
        <w:rPr>
          <w:rtl/>
        </w:rPr>
      </w:pPr>
      <w:r w:rsidRPr="008F6997">
        <w:rPr>
          <w:rStyle w:val="TagStyle"/>
          <w:rtl/>
        </w:rPr>
        <w:t xml:space="preserve"> &lt;&lt; דובר_המשך &gt;&gt; </w:t>
      </w:r>
      <w:r>
        <w:rPr>
          <w:rtl/>
        </w:rPr>
        <w:t>מיכאל מלכיאלי (ש"ס):</w:t>
      </w:r>
      <w:r w:rsidRPr="008F6997">
        <w:rPr>
          <w:rStyle w:val="TagStyle"/>
          <w:rtl/>
        </w:rPr>
        <w:t xml:space="preserve"> &lt;&lt; דובר_המשך &gt;&gt;</w:t>
      </w:r>
    </w:p>
    <w:p w:rsidR="00203F12" w:rsidRDefault="00203F12" w:rsidP="008D5FB9">
      <w:pPr>
        <w:rPr>
          <w:rtl/>
          <w:lang w:eastAsia="he-IL"/>
        </w:rPr>
      </w:pPr>
    </w:p>
    <w:p w:rsidR="00203F12" w:rsidRDefault="008D5FB9" w:rsidP="00E604E4">
      <w:pPr>
        <w:rPr>
          <w:rtl/>
          <w:lang w:eastAsia="he-IL"/>
        </w:rPr>
      </w:pPr>
      <w:r>
        <w:rPr>
          <w:rFonts w:hint="cs"/>
          <w:rtl/>
          <w:lang w:eastAsia="he-IL"/>
        </w:rPr>
        <w:t>– –</w:t>
      </w:r>
      <w:r w:rsidR="00203F12">
        <w:rPr>
          <w:rFonts w:hint="cs"/>
          <w:rtl/>
          <w:lang w:eastAsia="he-IL"/>
        </w:rPr>
        <w:t xml:space="preserve"> ליוו את מיטתו. אני חושב שרוב-רובם של </w:t>
      </w:r>
      <w:bookmarkStart w:id="31642" w:name="_ETM_Q88_659551"/>
      <w:bookmarkEnd w:id="31642"/>
      <w:r w:rsidR="00203F12">
        <w:rPr>
          <w:rFonts w:hint="cs"/>
          <w:rtl/>
          <w:lang w:eastAsia="he-IL"/>
        </w:rPr>
        <w:t xml:space="preserve">המשתתפים בלוויה לא הכירו אותו באופן אישי. אני, שהייתי שם, אני זוכר שראיתי מאות בני נוער, בני </w:t>
      </w:r>
      <w:bookmarkStart w:id="31643" w:name="_ETM_Q88_667462"/>
      <w:bookmarkEnd w:id="31643"/>
      <w:r w:rsidR="00203F12">
        <w:rPr>
          <w:rFonts w:hint="cs"/>
          <w:rtl/>
          <w:lang w:eastAsia="he-IL"/>
        </w:rPr>
        <w:t xml:space="preserve">15, יושבים ובוכים כאילו זו הלוויה של אבא שלהם, ויש </w:t>
      </w:r>
      <w:bookmarkStart w:id="31644" w:name="_ETM_Q88_674142"/>
      <w:bookmarkEnd w:id="31644"/>
      <w:r w:rsidR="00203F12">
        <w:rPr>
          <w:rFonts w:hint="cs"/>
          <w:rtl/>
          <w:lang w:eastAsia="he-IL"/>
        </w:rPr>
        <w:t xml:space="preserve">להם חולצה קרועה, כמו </w:t>
      </w:r>
      <w:r w:rsidR="000B3931">
        <w:rPr>
          <w:rFonts w:hint="cs"/>
          <w:rtl/>
          <w:lang w:eastAsia="he-IL"/>
        </w:rPr>
        <w:t>ב</w:t>
      </w:r>
      <w:r w:rsidR="00203F12">
        <w:rPr>
          <w:rFonts w:hint="cs"/>
          <w:rtl/>
          <w:lang w:eastAsia="he-IL"/>
        </w:rPr>
        <w:t xml:space="preserve">אבל על אבא, על בן </w:t>
      </w:r>
      <w:bookmarkStart w:id="31645" w:name="_ETM_Q88_676810"/>
      <w:bookmarkEnd w:id="31645"/>
      <w:r w:rsidR="00203F12">
        <w:rPr>
          <w:rFonts w:hint="cs"/>
          <w:rtl/>
          <w:lang w:eastAsia="he-IL"/>
        </w:rPr>
        <w:t xml:space="preserve">משפחה. אתה אומר לעצמך: מה זה הדבר הזה? איך הגעתם למצב </w:t>
      </w:r>
      <w:r w:rsidR="00710074">
        <w:rPr>
          <w:rFonts w:hint="cs"/>
          <w:rtl/>
          <w:lang w:eastAsia="he-IL"/>
        </w:rPr>
        <w:t xml:space="preserve">של </w:t>
      </w:r>
      <w:r w:rsidR="00203F12">
        <w:rPr>
          <w:rFonts w:hint="cs"/>
          <w:rtl/>
          <w:lang w:eastAsia="he-IL"/>
        </w:rPr>
        <w:t xml:space="preserve">לקרוע על אדם </w:t>
      </w:r>
      <w:r w:rsidR="00203F12">
        <w:rPr>
          <w:rFonts w:hint="eastAsia"/>
          <w:rtl/>
          <w:lang w:eastAsia="he-IL"/>
        </w:rPr>
        <w:t xml:space="preserve">– </w:t>
      </w:r>
      <w:r w:rsidR="00203F12">
        <w:rPr>
          <w:rFonts w:hint="cs"/>
          <w:rtl/>
          <w:lang w:eastAsia="he-IL"/>
        </w:rPr>
        <w:t>גדול בתורה, מנהיג, אבל</w:t>
      </w:r>
      <w:bookmarkStart w:id="31646" w:name="_ETM_Q88_687014"/>
      <w:bookmarkEnd w:id="31646"/>
      <w:r w:rsidR="00203F12">
        <w:rPr>
          <w:rFonts w:hint="cs"/>
          <w:rtl/>
          <w:lang w:eastAsia="he-IL"/>
        </w:rPr>
        <w:t xml:space="preserve"> עד כדי כך אבלות? כן. היה איש שאהב את כולם, ו</w:t>
      </w:r>
      <w:bookmarkStart w:id="31647" w:name="_ETM_Q88_691084"/>
      <w:bookmarkEnd w:id="31647"/>
      <w:r w:rsidR="00203F12">
        <w:rPr>
          <w:rFonts w:hint="cs"/>
          <w:rtl/>
          <w:lang w:eastAsia="he-IL"/>
        </w:rPr>
        <w:t xml:space="preserve">הציבור החזיר לו אהבה. </w:t>
      </w:r>
    </w:p>
    <w:p w:rsidR="00203F12" w:rsidRDefault="00203F12" w:rsidP="00E604E4">
      <w:pPr>
        <w:rPr>
          <w:rtl/>
          <w:lang w:eastAsia="he-IL"/>
        </w:rPr>
      </w:pPr>
      <w:bookmarkStart w:id="31648" w:name="_ETM_Q88_695509"/>
      <w:bookmarkEnd w:id="31648"/>
    </w:p>
    <w:p w:rsidR="00203F12" w:rsidRDefault="00203F12" w:rsidP="00E604E4">
      <w:pPr>
        <w:rPr>
          <w:rtl/>
          <w:lang w:eastAsia="he-IL"/>
        </w:rPr>
      </w:pPr>
      <w:r>
        <w:rPr>
          <w:rFonts w:hint="cs"/>
          <w:rtl/>
          <w:lang w:eastAsia="he-IL"/>
        </w:rPr>
        <w:t>י</w:t>
      </w:r>
      <w:bookmarkStart w:id="31649" w:name="_ETM_Q88_695928"/>
      <w:bookmarkStart w:id="31650" w:name="_ETM_Q88_695979"/>
      <w:bookmarkEnd w:id="31649"/>
      <w:bookmarkEnd w:id="31650"/>
      <w:r>
        <w:rPr>
          <w:rFonts w:hint="cs"/>
          <w:rtl/>
          <w:lang w:eastAsia="he-IL"/>
        </w:rPr>
        <w:t>צח</w:t>
      </w:r>
      <w:bookmarkStart w:id="31651" w:name="_ETM_Q88_696229"/>
      <w:bookmarkEnd w:id="31651"/>
      <w:r>
        <w:rPr>
          <w:rFonts w:hint="cs"/>
          <w:rtl/>
          <w:lang w:eastAsia="he-IL"/>
        </w:rPr>
        <w:t>ק חדד שואל: מהו פי</w:t>
      </w:r>
      <w:bookmarkStart w:id="31652" w:name="_ETM_Q88_700187"/>
      <w:bookmarkEnd w:id="31652"/>
      <w:r>
        <w:rPr>
          <w:rFonts w:hint="cs"/>
          <w:rtl/>
          <w:lang w:eastAsia="he-IL"/>
        </w:rPr>
        <w:t>קוח הנפש שהיה לבנט? מי אמר שהיה לו פיקוח נפש?</w:t>
      </w:r>
    </w:p>
    <w:p w:rsidR="00203F12" w:rsidRDefault="00203F12" w:rsidP="00E604E4">
      <w:pPr>
        <w:rPr>
          <w:rtl/>
          <w:lang w:eastAsia="he-IL"/>
        </w:rPr>
      </w:pPr>
      <w:bookmarkStart w:id="31653" w:name="_ETM_Q88_681824"/>
      <w:bookmarkStart w:id="31654" w:name="_ETM_Q88_682092"/>
      <w:bookmarkEnd w:id="31653"/>
      <w:bookmarkEnd w:id="31654"/>
    </w:p>
    <w:p w:rsidR="00203F12" w:rsidRDefault="00203F12" w:rsidP="00E604E4">
      <w:pPr>
        <w:pStyle w:val="af5"/>
        <w:keepNext/>
        <w:rPr>
          <w:rtl/>
        </w:rPr>
      </w:pPr>
      <w:r w:rsidRPr="0040424E">
        <w:rPr>
          <w:rStyle w:val="TagStyle"/>
          <w:rtl/>
        </w:rPr>
        <w:t xml:space="preserve"> &lt;&lt; קריאה &gt;&gt; </w:t>
      </w:r>
      <w:r>
        <w:rPr>
          <w:rtl/>
        </w:rPr>
        <w:t>ינון אזולאי (ש"ס):</w:t>
      </w:r>
      <w:r w:rsidRPr="0040424E">
        <w:rPr>
          <w:rStyle w:val="TagStyle"/>
          <w:rtl/>
        </w:rPr>
        <w:t xml:space="preserve"> &lt;&lt; קריאה &gt;&gt;</w:t>
      </w:r>
    </w:p>
    <w:p w:rsidR="00203F12" w:rsidRDefault="00203F12" w:rsidP="008D5FB9">
      <w:pPr>
        <w:rPr>
          <w:rtl/>
          <w:lang w:eastAsia="he-IL"/>
        </w:rPr>
      </w:pPr>
    </w:p>
    <w:p w:rsidR="00203F12" w:rsidRDefault="00203F12" w:rsidP="00E604E4">
      <w:pPr>
        <w:rPr>
          <w:rtl/>
          <w:lang w:eastAsia="he-IL"/>
        </w:rPr>
      </w:pPr>
      <w:r>
        <w:rPr>
          <w:rFonts w:hint="cs"/>
          <w:rtl/>
          <w:lang w:eastAsia="he-IL"/>
        </w:rPr>
        <w:t xml:space="preserve">הוא </w:t>
      </w:r>
      <w:bookmarkStart w:id="31655" w:name="_ETM_Q88_700031"/>
      <w:bookmarkEnd w:id="31655"/>
      <w:r>
        <w:rPr>
          <w:rFonts w:hint="cs"/>
          <w:rtl/>
          <w:lang w:eastAsia="he-IL"/>
        </w:rPr>
        <w:t>ויתר על שנת הצוהריים.</w:t>
      </w:r>
    </w:p>
    <w:p w:rsidR="00203F12" w:rsidRDefault="00203F12" w:rsidP="00E604E4">
      <w:pPr>
        <w:rPr>
          <w:rtl/>
          <w:lang w:eastAsia="he-IL"/>
        </w:rPr>
      </w:pPr>
      <w:bookmarkStart w:id="31656" w:name="_ETM_Q88_703798"/>
      <w:bookmarkStart w:id="31657" w:name="_ETM_Q88_704003"/>
      <w:bookmarkEnd w:id="31656"/>
      <w:bookmarkEnd w:id="31657"/>
    </w:p>
    <w:p w:rsidR="00203F12" w:rsidRDefault="00203F12" w:rsidP="00E604E4">
      <w:pPr>
        <w:pStyle w:val="-"/>
        <w:keepNext/>
        <w:rPr>
          <w:rtl/>
        </w:rPr>
      </w:pPr>
      <w:r w:rsidRPr="0040424E">
        <w:rPr>
          <w:rStyle w:val="TagStyle"/>
          <w:rtl/>
        </w:rPr>
        <w:t xml:space="preserve"> &lt;&lt; דובר_המשך &gt;&gt; </w:t>
      </w:r>
      <w:r>
        <w:rPr>
          <w:rtl/>
        </w:rPr>
        <w:t>מיכאל מלכיאלי (ש"ס):</w:t>
      </w:r>
      <w:r w:rsidRPr="0040424E">
        <w:rPr>
          <w:rStyle w:val="TagStyle"/>
          <w:rtl/>
        </w:rPr>
        <w:t xml:space="preserve"> &lt;&lt; דובר_המשך &gt;&gt;</w:t>
      </w:r>
    </w:p>
    <w:p w:rsidR="00203F12" w:rsidRDefault="00203F12" w:rsidP="008D5FB9">
      <w:pPr>
        <w:rPr>
          <w:rtl/>
          <w:lang w:eastAsia="he-IL"/>
        </w:rPr>
      </w:pPr>
    </w:p>
    <w:p w:rsidR="00203F12" w:rsidRDefault="00203F12" w:rsidP="00710074">
      <w:pPr>
        <w:rPr>
          <w:rtl/>
          <w:lang w:eastAsia="he-IL"/>
        </w:rPr>
      </w:pPr>
      <w:bookmarkStart w:id="31658" w:name="_ETM_Q88_708255"/>
      <w:bookmarkEnd w:id="31658"/>
      <w:r>
        <w:rPr>
          <w:rFonts w:hint="cs"/>
          <w:rtl/>
          <w:lang w:eastAsia="he-IL"/>
        </w:rPr>
        <w:t>קודם כול, הוא ויתר על שנת הצוהריי</w:t>
      </w:r>
      <w:bookmarkStart w:id="31659" w:name="_ETM_Q88_709405"/>
      <w:bookmarkEnd w:id="31659"/>
      <w:r>
        <w:rPr>
          <w:rFonts w:hint="cs"/>
          <w:rtl/>
          <w:lang w:eastAsia="he-IL"/>
        </w:rPr>
        <w:t xml:space="preserve">ם, וזה יפה, אבל מי אמר שהיה לו פיקוח </w:t>
      </w:r>
      <w:bookmarkStart w:id="31660" w:name="_ETM_Q88_710845"/>
      <w:bookmarkEnd w:id="31660"/>
      <w:r>
        <w:rPr>
          <w:rFonts w:hint="cs"/>
          <w:rtl/>
          <w:lang w:eastAsia="he-IL"/>
        </w:rPr>
        <w:t xml:space="preserve">נפש? מה, כי הוא חילל שבת? תמר, מה פיקוח הנפש </w:t>
      </w:r>
      <w:bookmarkStart w:id="31661" w:name="_ETM_Q88_713000"/>
      <w:bookmarkEnd w:id="31661"/>
      <w:r>
        <w:rPr>
          <w:rFonts w:hint="cs"/>
          <w:rtl/>
          <w:lang w:eastAsia="he-IL"/>
        </w:rPr>
        <w:t>שהיה לו</w:t>
      </w:r>
      <w:r w:rsidR="00710074">
        <w:rPr>
          <w:rFonts w:hint="cs"/>
          <w:rtl/>
          <w:lang w:eastAsia="he-IL"/>
        </w:rPr>
        <w:t>?</w:t>
      </w:r>
      <w:r>
        <w:rPr>
          <w:rFonts w:hint="cs"/>
          <w:rtl/>
          <w:lang w:eastAsia="he-IL"/>
        </w:rPr>
        <w:t xml:space="preserve"> הוא חילל שבת</w:t>
      </w:r>
      <w:r w:rsidR="00710074">
        <w:rPr>
          <w:rFonts w:hint="cs"/>
          <w:rtl/>
          <w:lang w:eastAsia="he-IL"/>
        </w:rPr>
        <w:t>.</w:t>
      </w:r>
      <w:r>
        <w:rPr>
          <w:rFonts w:hint="cs"/>
          <w:rtl/>
          <w:lang w:eastAsia="he-IL"/>
        </w:rPr>
        <w:t xml:space="preserve"> הוא מחלל גם בלי </w:t>
      </w:r>
      <w:bookmarkStart w:id="31662" w:name="_ETM_Q88_717509"/>
      <w:bookmarkEnd w:id="31662"/>
      <w:r>
        <w:rPr>
          <w:rFonts w:hint="cs"/>
          <w:rtl/>
          <w:lang w:eastAsia="he-IL"/>
        </w:rPr>
        <w:t>זה. לא היה לו פיקוח נפש.</w:t>
      </w:r>
    </w:p>
    <w:p w:rsidR="00203F12" w:rsidRPr="0040424E" w:rsidRDefault="00203F12" w:rsidP="00E604E4">
      <w:pPr>
        <w:rPr>
          <w:rtl/>
          <w:lang w:eastAsia="he-IL"/>
        </w:rPr>
      </w:pPr>
      <w:bookmarkStart w:id="31663" w:name="_ETM_Q88_708012"/>
      <w:bookmarkEnd w:id="31663"/>
    </w:p>
    <w:p w:rsidR="00203F12" w:rsidRDefault="00203F12" w:rsidP="00E604E4">
      <w:pPr>
        <w:pStyle w:val="af5"/>
        <w:keepNext/>
        <w:rPr>
          <w:rtl/>
        </w:rPr>
      </w:pPr>
      <w:r w:rsidRPr="008F6997">
        <w:rPr>
          <w:rStyle w:val="TagStyle"/>
          <w:rtl/>
        </w:rPr>
        <w:lastRenderedPageBreak/>
        <w:t xml:space="preserve"> &lt;&lt; קריאה &gt;&gt; </w:t>
      </w:r>
      <w:r>
        <w:rPr>
          <w:rtl/>
        </w:rPr>
        <w:t>השרה להגנת הסביבה תמר זנדברג:</w:t>
      </w:r>
      <w:r w:rsidRPr="008F6997">
        <w:rPr>
          <w:rStyle w:val="TagStyle"/>
          <w:rtl/>
        </w:rPr>
        <w:t xml:space="preserve"> &lt;&lt; קריאה &gt;&gt;</w:t>
      </w:r>
    </w:p>
    <w:p w:rsidR="00203F12" w:rsidRDefault="00203F12" w:rsidP="008D5FB9">
      <w:pPr>
        <w:rPr>
          <w:rtl/>
          <w:lang w:eastAsia="he-IL"/>
        </w:rPr>
      </w:pPr>
    </w:p>
    <w:p w:rsidR="00203F12" w:rsidRDefault="008D5FB9" w:rsidP="00E604E4">
      <w:pPr>
        <w:rPr>
          <w:rtl/>
          <w:lang w:eastAsia="he-IL"/>
        </w:rPr>
      </w:pPr>
      <w:r>
        <w:rPr>
          <w:rFonts w:hint="cs"/>
          <w:rtl/>
          <w:lang w:eastAsia="he-IL"/>
        </w:rPr>
        <w:t>– – –</w:t>
      </w:r>
      <w:r w:rsidR="00203F12">
        <w:rPr>
          <w:rFonts w:hint="cs"/>
          <w:rtl/>
          <w:lang w:eastAsia="he-IL"/>
        </w:rPr>
        <w:t xml:space="preserve"> וכל רגע </w:t>
      </w:r>
      <w:bookmarkStart w:id="31664" w:name="_ETM_Q88_721249"/>
      <w:bookmarkEnd w:id="31664"/>
      <w:r w:rsidR="00203F12">
        <w:rPr>
          <w:rFonts w:hint="cs"/>
          <w:rtl/>
          <w:lang w:eastAsia="he-IL"/>
        </w:rPr>
        <w:t>וכל יום שעובר אנשים מתים. ראית, היום הפציצו בית חולים ליולדות.</w:t>
      </w:r>
    </w:p>
    <w:p w:rsidR="00203F12" w:rsidRDefault="00203F12" w:rsidP="00E604E4">
      <w:pPr>
        <w:rPr>
          <w:rtl/>
          <w:lang w:eastAsia="he-IL"/>
        </w:rPr>
      </w:pPr>
      <w:bookmarkStart w:id="31665" w:name="_ETM_Q88_712978"/>
      <w:bookmarkStart w:id="31666" w:name="_ETM_Q88_713193"/>
      <w:bookmarkEnd w:id="31665"/>
      <w:bookmarkEnd w:id="31666"/>
    </w:p>
    <w:p w:rsidR="00203F12" w:rsidRDefault="00203F12" w:rsidP="00E604E4">
      <w:pPr>
        <w:pStyle w:val="-"/>
        <w:keepNext/>
        <w:rPr>
          <w:rtl/>
        </w:rPr>
      </w:pPr>
      <w:bookmarkStart w:id="31667" w:name="ET_speakercontinue_5628_25"/>
      <w:r w:rsidRPr="0040424E">
        <w:rPr>
          <w:rStyle w:val="TagStyle"/>
          <w:rtl/>
        </w:rPr>
        <w:t xml:space="preserve"> &lt;&lt; דובר_המשך &gt;&gt; </w:t>
      </w:r>
      <w:r>
        <w:rPr>
          <w:rtl/>
        </w:rPr>
        <w:t>מיכאל מלכיאלי (ש"ס):</w:t>
      </w:r>
      <w:r w:rsidRPr="0040424E">
        <w:rPr>
          <w:rStyle w:val="TagStyle"/>
          <w:rtl/>
        </w:rPr>
        <w:t xml:space="preserve"> &lt;&lt; דובר_המשך &gt;&gt;</w:t>
      </w:r>
      <w:bookmarkEnd w:id="31667"/>
    </w:p>
    <w:p w:rsidR="00203F12" w:rsidRDefault="00203F12" w:rsidP="008D5FB9">
      <w:pPr>
        <w:rPr>
          <w:rtl/>
          <w:lang w:eastAsia="he-IL"/>
        </w:rPr>
      </w:pPr>
    </w:p>
    <w:p w:rsidR="00203F12" w:rsidRPr="0040424E" w:rsidRDefault="00203F12" w:rsidP="00E604E4">
      <w:pPr>
        <w:rPr>
          <w:rtl/>
          <w:lang w:eastAsia="he-IL"/>
        </w:rPr>
      </w:pPr>
      <w:r>
        <w:rPr>
          <w:rFonts w:hint="cs"/>
          <w:rtl/>
          <w:lang w:eastAsia="he-IL"/>
        </w:rPr>
        <w:t>נכון.</w:t>
      </w:r>
    </w:p>
    <w:p w:rsidR="00203F12" w:rsidRDefault="00203F12" w:rsidP="00E604E4">
      <w:pPr>
        <w:rPr>
          <w:rtl/>
          <w:lang w:eastAsia="he-IL"/>
        </w:rPr>
      </w:pPr>
    </w:p>
    <w:p w:rsidR="00203F12" w:rsidRDefault="00203F12" w:rsidP="00E604E4">
      <w:pPr>
        <w:pStyle w:val="af5"/>
        <w:keepNext/>
        <w:rPr>
          <w:rtl/>
        </w:rPr>
      </w:pPr>
      <w:bookmarkStart w:id="31668" w:name="ET_interruption_6201_26"/>
      <w:r w:rsidRPr="006759EA">
        <w:rPr>
          <w:rStyle w:val="TagStyle"/>
          <w:rtl/>
        </w:rPr>
        <w:t xml:space="preserve"> &lt;&lt; קריאה &gt;&gt; </w:t>
      </w:r>
      <w:r>
        <w:rPr>
          <w:rtl/>
        </w:rPr>
        <w:t>השרה להגנת הסביבה תמר זנדברג:</w:t>
      </w:r>
      <w:r w:rsidRPr="006759EA">
        <w:rPr>
          <w:rStyle w:val="TagStyle"/>
          <w:rtl/>
        </w:rPr>
        <w:t xml:space="preserve"> &lt;&lt; קריאה &gt;&gt;</w:t>
      </w:r>
      <w:bookmarkEnd w:id="31668"/>
    </w:p>
    <w:p w:rsidR="00203F12" w:rsidRPr="006759EA" w:rsidRDefault="00203F12" w:rsidP="00E604E4">
      <w:pPr>
        <w:ind w:firstLine="0"/>
        <w:rPr>
          <w:rtl/>
          <w:lang w:eastAsia="he-IL"/>
        </w:rPr>
      </w:pPr>
      <w:r>
        <w:rPr>
          <w:rFonts w:hint="cs"/>
          <w:rtl/>
          <w:lang w:eastAsia="he-IL"/>
        </w:rPr>
        <w:t xml:space="preserve"> </w:t>
      </w:r>
    </w:p>
    <w:p w:rsidR="00203F12" w:rsidRDefault="00203F12" w:rsidP="00710074">
      <w:pPr>
        <w:rPr>
          <w:rtl/>
          <w:lang w:eastAsia="he-IL"/>
        </w:rPr>
      </w:pPr>
      <w:r w:rsidRPr="002037BF">
        <w:rPr>
          <w:rFonts w:hint="cs"/>
          <w:rtl/>
          <w:lang w:eastAsia="he-IL"/>
        </w:rPr>
        <w:t>אם יש משהו שהוא פיקוח נפש ז</w:t>
      </w:r>
      <w:r w:rsidR="00710074">
        <w:rPr>
          <w:rFonts w:hint="cs"/>
          <w:rtl/>
          <w:lang w:eastAsia="he-IL"/>
        </w:rPr>
        <w:t>ה</w:t>
      </w:r>
      <w:r w:rsidRPr="002037BF">
        <w:rPr>
          <w:rFonts w:hint="cs"/>
          <w:rtl/>
          <w:lang w:eastAsia="he-IL"/>
        </w:rPr>
        <w:t xml:space="preserve"> המלחמה </w:t>
      </w:r>
      <w:bookmarkStart w:id="31669" w:name="_ETM_Q88_731084"/>
      <w:bookmarkEnd w:id="31669"/>
      <w:r w:rsidRPr="002037BF">
        <w:rPr>
          <w:rFonts w:hint="cs"/>
          <w:rtl/>
          <w:lang w:eastAsia="he-IL"/>
        </w:rPr>
        <w:t>הזו.</w:t>
      </w:r>
    </w:p>
    <w:p w:rsidR="00203F12" w:rsidRDefault="00203F12" w:rsidP="00E604E4">
      <w:pPr>
        <w:rPr>
          <w:rtl/>
          <w:lang w:eastAsia="he-IL"/>
        </w:rPr>
      </w:pPr>
      <w:bookmarkStart w:id="31670" w:name="_ETM_Q88_735833"/>
      <w:bookmarkStart w:id="31671" w:name="_ETM_Q88_736082"/>
      <w:bookmarkEnd w:id="31670"/>
      <w:bookmarkEnd w:id="31671"/>
    </w:p>
    <w:p w:rsidR="00203F12" w:rsidRDefault="00203F12" w:rsidP="00E604E4">
      <w:pPr>
        <w:pStyle w:val="-"/>
        <w:keepNext/>
        <w:rPr>
          <w:rtl/>
        </w:rPr>
      </w:pPr>
      <w:bookmarkStart w:id="31672" w:name="TOR_Q89"/>
      <w:bookmarkEnd w:id="31672"/>
      <w:r w:rsidRPr="00752607">
        <w:rPr>
          <w:rStyle w:val="TagStyle"/>
          <w:rtl/>
        </w:rPr>
        <w:t xml:space="preserve">&lt;&lt; דובר_המשך &gt;&gt; </w:t>
      </w:r>
      <w:r>
        <w:rPr>
          <w:rtl/>
        </w:rPr>
        <w:t>מיכאל מלכיאלי (ש"ס):</w:t>
      </w:r>
      <w:r w:rsidRPr="00752607">
        <w:rPr>
          <w:rStyle w:val="TagStyle"/>
          <w:rtl/>
        </w:rPr>
        <w:t xml:space="preserve"> &lt;&lt; דובר_המשך &gt;&gt;</w:t>
      </w:r>
      <w:r>
        <w:rPr>
          <w:rtl/>
        </w:rPr>
        <w:t xml:space="preserve">   </w:t>
      </w:r>
    </w:p>
    <w:p w:rsidR="00203F12" w:rsidRDefault="00203F12" w:rsidP="008D5FB9">
      <w:pPr>
        <w:rPr>
          <w:rtl/>
          <w:lang w:eastAsia="he-IL"/>
        </w:rPr>
      </w:pPr>
    </w:p>
    <w:p w:rsidR="00203F12" w:rsidRDefault="00203F12" w:rsidP="008D5FB9">
      <w:pPr>
        <w:rPr>
          <w:rtl/>
          <w:lang w:eastAsia="he-IL"/>
        </w:rPr>
      </w:pPr>
      <w:r>
        <w:rPr>
          <w:rFonts w:hint="cs"/>
          <w:rtl/>
          <w:lang w:eastAsia="he-IL"/>
        </w:rPr>
        <w:t>נכון. כל מה שאמרת נכון. איך כל זה קשור אליו?</w:t>
      </w:r>
    </w:p>
    <w:p w:rsidR="00203F12" w:rsidRDefault="00203F12" w:rsidP="00E604E4">
      <w:pPr>
        <w:ind w:firstLine="0"/>
        <w:rPr>
          <w:rtl/>
          <w:lang w:eastAsia="he-IL"/>
        </w:rPr>
      </w:pPr>
    </w:p>
    <w:p w:rsidR="00203F12" w:rsidRDefault="00203F12" w:rsidP="00E604E4">
      <w:pPr>
        <w:pStyle w:val="af5"/>
        <w:keepNext/>
        <w:rPr>
          <w:rtl/>
        </w:rPr>
      </w:pPr>
      <w:bookmarkStart w:id="31673" w:name="ET_interruption_6201_4"/>
      <w:r w:rsidRPr="00752607">
        <w:rPr>
          <w:rStyle w:val="TagStyle"/>
          <w:rtl/>
        </w:rPr>
        <w:t xml:space="preserve"> &lt;&lt; קריאה &gt;&gt; </w:t>
      </w:r>
      <w:r>
        <w:rPr>
          <w:rtl/>
        </w:rPr>
        <w:t>השרה להגנת הסביבה תמר זנדברג:</w:t>
      </w:r>
      <w:r w:rsidRPr="00752607">
        <w:rPr>
          <w:rStyle w:val="TagStyle"/>
          <w:rtl/>
        </w:rPr>
        <w:t xml:space="preserve"> &lt;&lt; קריאה &gt;&gt;</w:t>
      </w:r>
      <w:r>
        <w:rPr>
          <w:rtl/>
        </w:rPr>
        <w:t xml:space="preserve">   </w:t>
      </w:r>
      <w:bookmarkEnd w:id="31673"/>
    </w:p>
    <w:p w:rsidR="00203F12" w:rsidRDefault="00203F12" w:rsidP="008D5FB9">
      <w:pPr>
        <w:rPr>
          <w:rtl/>
          <w:lang w:eastAsia="he-IL"/>
        </w:rPr>
      </w:pPr>
    </w:p>
    <w:p w:rsidR="00203F12" w:rsidRDefault="00203F12" w:rsidP="00E604E4">
      <w:pPr>
        <w:rPr>
          <w:rtl/>
          <w:lang w:eastAsia="he-IL"/>
        </w:rPr>
      </w:pPr>
      <w:r>
        <w:rPr>
          <w:rFonts w:hint="cs"/>
          <w:rtl/>
          <w:lang w:eastAsia="he-IL"/>
        </w:rPr>
        <w:t>כי אם אפשר לעצור אותם?</w:t>
      </w:r>
    </w:p>
    <w:p w:rsidR="00203F12" w:rsidRDefault="00203F12" w:rsidP="00E604E4">
      <w:pPr>
        <w:rPr>
          <w:rtl/>
          <w:lang w:eastAsia="he-IL"/>
        </w:rPr>
      </w:pPr>
    </w:p>
    <w:p w:rsidR="00203F12" w:rsidRDefault="00203F12" w:rsidP="00E604E4">
      <w:pPr>
        <w:pStyle w:val="-"/>
        <w:keepNext/>
        <w:rPr>
          <w:rtl/>
        </w:rPr>
      </w:pPr>
      <w:r w:rsidRPr="00752607">
        <w:rPr>
          <w:rStyle w:val="TagStyle"/>
          <w:rtl/>
        </w:rPr>
        <w:t xml:space="preserve">&lt;&lt; דובר_המשך &gt;&gt; </w:t>
      </w:r>
      <w:r>
        <w:rPr>
          <w:rtl/>
        </w:rPr>
        <w:t>מיכאל מלכיאלי (ש"ס):</w:t>
      </w:r>
      <w:r w:rsidRPr="00752607">
        <w:rPr>
          <w:rStyle w:val="TagStyle"/>
          <w:rtl/>
        </w:rPr>
        <w:t xml:space="preserve"> &lt;&lt; דובר_המשך &gt;&gt;</w:t>
      </w:r>
      <w:r>
        <w:rPr>
          <w:rtl/>
        </w:rPr>
        <w:t xml:space="preserve">   </w:t>
      </w:r>
    </w:p>
    <w:p w:rsidR="00203F12" w:rsidRDefault="00203F12" w:rsidP="008D5FB9">
      <w:pPr>
        <w:rPr>
          <w:rtl/>
          <w:lang w:eastAsia="he-IL"/>
        </w:rPr>
      </w:pPr>
    </w:p>
    <w:p w:rsidR="00203F12" w:rsidRDefault="00203F12" w:rsidP="00E604E4">
      <w:pPr>
        <w:rPr>
          <w:rtl/>
          <w:lang w:eastAsia="he-IL"/>
        </w:rPr>
      </w:pPr>
      <w:r>
        <w:rPr>
          <w:rFonts w:hint="cs"/>
          <w:rtl/>
          <w:lang w:eastAsia="he-IL"/>
        </w:rPr>
        <w:t>אה, הוא יכול.</w:t>
      </w:r>
    </w:p>
    <w:p w:rsidR="00203F12" w:rsidRDefault="00203F12" w:rsidP="00E604E4">
      <w:pPr>
        <w:rPr>
          <w:rtl/>
          <w:lang w:eastAsia="he-IL"/>
        </w:rPr>
      </w:pPr>
      <w:bookmarkStart w:id="31674" w:name="_ETM_Q89_138950"/>
      <w:bookmarkStart w:id="31675" w:name="_ETM_Q89_139194"/>
      <w:bookmarkEnd w:id="31674"/>
      <w:bookmarkEnd w:id="31675"/>
    </w:p>
    <w:p w:rsidR="00203F12" w:rsidRDefault="00203F12" w:rsidP="00E604E4">
      <w:pPr>
        <w:pStyle w:val="af5"/>
        <w:keepNext/>
        <w:rPr>
          <w:rtl/>
        </w:rPr>
      </w:pPr>
      <w:bookmarkStart w:id="31676" w:name="ET_interruption_6201_32"/>
      <w:r w:rsidRPr="00550479">
        <w:rPr>
          <w:rStyle w:val="TagStyle"/>
          <w:rtl/>
        </w:rPr>
        <w:t xml:space="preserve"> &lt;&lt; קריאה &gt;&gt; </w:t>
      </w:r>
      <w:r>
        <w:rPr>
          <w:rtl/>
        </w:rPr>
        <w:t>השרה להגנת הסביבה תמר זנדברג:</w:t>
      </w:r>
      <w:r w:rsidRPr="00550479">
        <w:rPr>
          <w:rStyle w:val="TagStyle"/>
          <w:rtl/>
        </w:rPr>
        <w:t xml:space="preserve"> &lt;&lt; קריאה &gt;&gt;</w:t>
      </w:r>
      <w:r>
        <w:rPr>
          <w:rtl/>
        </w:rPr>
        <w:t xml:space="preserve">   </w:t>
      </w:r>
      <w:bookmarkEnd w:id="31676"/>
    </w:p>
    <w:p w:rsidR="00203F12" w:rsidRDefault="00203F12" w:rsidP="008D5FB9">
      <w:pPr>
        <w:rPr>
          <w:rtl/>
          <w:lang w:eastAsia="he-IL"/>
        </w:rPr>
      </w:pPr>
    </w:p>
    <w:p w:rsidR="00203F12" w:rsidRDefault="00203F12" w:rsidP="00E604E4">
      <w:pPr>
        <w:rPr>
          <w:rtl/>
          <w:lang w:eastAsia="he-IL"/>
        </w:rPr>
      </w:pPr>
      <w:r>
        <w:rPr>
          <w:rFonts w:hint="cs"/>
          <w:rtl/>
          <w:lang w:eastAsia="he-IL"/>
        </w:rPr>
        <w:t xml:space="preserve">אם, אם יש סיכוי, אפילו קטן, לא היית </w:t>
      </w:r>
      <w:bookmarkStart w:id="31677" w:name="_ETM_Q89_140622"/>
      <w:bookmarkEnd w:id="31677"/>
      <w:r>
        <w:rPr>
          <w:rFonts w:hint="cs"/>
          <w:rtl/>
          <w:lang w:eastAsia="he-IL"/>
        </w:rPr>
        <w:t>מנסה?</w:t>
      </w:r>
    </w:p>
    <w:p w:rsidR="00203F12" w:rsidRDefault="00203F12" w:rsidP="00E604E4">
      <w:pPr>
        <w:ind w:firstLine="0"/>
        <w:rPr>
          <w:rtl/>
          <w:lang w:eastAsia="he-IL"/>
        </w:rPr>
      </w:pPr>
    </w:p>
    <w:p w:rsidR="00203F12" w:rsidRDefault="00203F12" w:rsidP="00E604E4">
      <w:pPr>
        <w:pStyle w:val="-"/>
        <w:keepNext/>
        <w:rPr>
          <w:rtl/>
        </w:rPr>
      </w:pPr>
      <w:r w:rsidRPr="00752607">
        <w:rPr>
          <w:rStyle w:val="TagStyle"/>
          <w:rtl/>
        </w:rPr>
        <w:t xml:space="preserve"> &lt;&lt; דובר_המשך &gt;&gt; </w:t>
      </w:r>
      <w:r>
        <w:rPr>
          <w:rtl/>
        </w:rPr>
        <w:t>מיכאל מלכיאלי (ש"ס):</w:t>
      </w:r>
      <w:r w:rsidRPr="00752607">
        <w:rPr>
          <w:rStyle w:val="TagStyle"/>
          <w:rtl/>
        </w:rPr>
        <w:t xml:space="preserve"> &lt;&lt; דובר_המשך &gt;&gt;</w:t>
      </w:r>
      <w:r>
        <w:rPr>
          <w:rtl/>
        </w:rPr>
        <w:t xml:space="preserve">   </w:t>
      </w:r>
    </w:p>
    <w:p w:rsidR="00203F12" w:rsidRDefault="00203F12" w:rsidP="008D5FB9">
      <w:pPr>
        <w:rPr>
          <w:rtl/>
          <w:lang w:eastAsia="he-IL"/>
        </w:rPr>
      </w:pPr>
    </w:p>
    <w:p w:rsidR="00203F12" w:rsidRDefault="00203F12" w:rsidP="00E604E4">
      <w:pPr>
        <w:rPr>
          <w:rtl/>
          <w:lang w:eastAsia="he-IL"/>
        </w:rPr>
      </w:pPr>
      <w:r>
        <w:rPr>
          <w:rFonts w:hint="cs"/>
          <w:rtl/>
          <w:lang w:eastAsia="he-IL"/>
        </w:rPr>
        <w:t>ברור שכן.</w:t>
      </w:r>
    </w:p>
    <w:p w:rsidR="00203F12" w:rsidRDefault="00203F12" w:rsidP="00E604E4">
      <w:pPr>
        <w:rPr>
          <w:rtl/>
          <w:lang w:eastAsia="he-IL"/>
        </w:rPr>
      </w:pPr>
      <w:bookmarkStart w:id="31678" w:name="_ETM_Q89_143800"/>
      <w:bookmarkStart w:id="31679" w:name="_ETM_Q89_144230"/>
      <w:bookmarkEnd w:id="31678"/>
      <w:bookmarkEnd w:id="31679"/>
    </w:p>
    <w:p w:rsidR="00203F12" w:rsidRDefault="00203F12" w:rsidP="00E604E4">
      <w:pPr>
        <w:pStyle w:val="af5"/>
        <w:keepNext/>
        <w:rPr>
          <w:rtl/>
        </w:rPr>
      </w:pPr>
      <w:bookmarkStart w:id="31680" w:name="ET_interruption_6201_33"/>
      <w:r w:rsidRPr="00550479">
        <w:rPr>
          <w:rStyle w:val="TagStyle"/>
          <w:rtl/>
        </w:rPr>
        <w:t xml:space="preserve"> &lt;&lt; קריאה &gt;&gt; </w:t>
      </w:r>
      <w:r>
        <w:rPr>
          <w:rtl/>
        </w:rPr>
        <w:t>השרה להגנת הסביבה תמר זנדברג:</w:t>
      </w:r>
      <w:r w:rsidRPr="00550479">
        <w:rPr>
          <w:rStyle w:val="TagStyle"/>
          <w:rtl/>
        </w:rPr>
        <w:t xml:space="preserve"> &lt;&lt; קריאה &gt;&gt;</w:t>
      </w:r>
      <w:r>
        <w:rPr>
          <w:rtl/>
        </w:rPr>
        <w:t xml:space="preserve">   </w:t>
      </w:r>
      <w:bookmarkEnd w:id="31680"/>
    </w:p>
    <w:p w:rsidR="00203F12" w:rsidRDefault="00203F12" w:rsidP="008D5FB9">
      <w:pPr>
        <w:rPr>
          <w:rtl/>
          <w:lang w:eastAsia="he-IL"/>
        </w:rPr>
      </w:pPr>
    </w:p>
    <w:p w:rsidR="00203F12" w:rsidRDefault="00203F12" w:rsidP="00E604E4">
      <w:pPr>
        <w:rPr>
          <w:rtl/>
          <w:lang w:eastAsia="he-IL"/>
        </w:rPr>
      </w:pPr>
      <w:r>
        <w:rPr>
          <w:rFonts w:hint="cs"/>
          <w:rtl/>
          <w:lang w:eastAsia="he-IL"/>
        </w:rPr>
        <w:t>נו, אז?</w:t>
      </w:r>
      <w:bookmarkStart w:id="31681" w:name="_ETM_Q89_142660"/>
      <w:bookmarkEnd w:id="31681"/>
    </w:p>
    <w:p w:rsidR="00203F12" w:rsidRDefault="00203F12" w:rsidP="00E604E4">
      <w:pPr>
        <w:rPr>
          <w:rtl/>
          <w:lang w:eastAsia="he-IL"/>
        </w:rPr>
      </w:pPr>
    </w:p>
    <w:p w:rsidR="00203F12" w:rsidRDefault="00203F12" w:rsidP="00E604E4">
      <w:pPr>
        <w:pStyle w:val="-"/>
        <w:keepNext/>
        <w:rPr>
          <w:rtl/>
        </w:rPr>
      </w:pPr>
      <w:bookmarkStart w:id="31682" w:name="_ETM_Q89_142217"/>
      <w:bookmarkStart w:id="31683" w:name="_ETM_Q89_142516"/>
      <w:bookmarkEnd w:id="31682"/>
      <w:bookmarkEnd w:id="31683"/>
      <w:r w:rsidRPr="00752607">
        <w:rPr>
          <w:rStyle w:val="TagStyle"/>
          <w:rtl/>
        </w:rPr>
        <w:lastRenderedPageBreak/>
        <w:t>&lt;&lt; דובר</w:t>
      </w:r>
      <w:bookmarkStart w:id="31684" w:name="_ETM_Q89_142986"/>
      <w:bookmarkEnd w:id="31684"/>
      <w:r w:rsidRPr="00752607">
        <w:rPr>
          <w:rStyle w:val="TagStyle"/>
          <w:rtl/>
        </w:rPr>
        <w:t xml:space="preserve">_המשך &gt;&gt; </w:t>
      </w:r>
      <w:r>
        <w:rPr>
          <w:rtl/>
        </w:rPr>
        <w:t>מיכאל מלכיאלי (ש"ס):</w:t>
      </w:r>
      <w:r w:rsidRPr="00752607">
        <w:rPr>
          <w:rStyle w:val="TagStyle"/>
          <w:rtl/>
        </w:rPr>
        <w:t xml:space="preserve"> &lt;&lt; דובר_המשך &gt;&gt;</w:t>
      </w:r>
      <w:r>
        <w:rPr>
          <w:rtl/>
        </w:rPr>
        <w:t xml:space="preserve">   </w:t>
      </w:r>
    </w:p>
    <w:p w:rsidR="00203F12" w:rsidRDefault="00203F12" w:rsidP="008D5FB9">
      <w:pPr>
        <w:rPr>
          <w:rtl/>
          <w:lang w:eastAsia="he-IL"/>
        </w:rPr>
      </w:pPr>
    </w:p>
    <w:p w:rsidR="00203F12" w:rsidRDefault="00203F12" w:rsidP="00E604E4">
      <w:pPr>
        <w:rPr>
          <w:rtl/>
          <w:lang w:eastAsia="he-IL"/>
        </w:rPr>
      </w:pPr>
      <w:bookmarkStart w:id="31685" w:name="_ETM_Q89_144080"/>
      <w:bookmarkStart w:id="31686" w:name="_ETM_Q89_144147"/>
      <w:bookmarkEnd w:id="31685"/>
      <w:bookmarkEnd w:id="31686"/>
      <w:r>
        <w:rPr>
          <w:rFonts w:hint="cs"/>
          <w:rtl/>
          <w:lang w:eastAsia="he-IL"/>
        </w:rPr>
        <w:t xml:space="preserve">את מאמינה לו שהוא ניסה </w:t>
      </w:r>
      <w:r w:rsidR="008D5FB9">
        <w:rPr>
          <w:rFonts w:hint="cs"/>
          <w:rtl/>
          <w:lang w:eastAsia="he-IL"/>
        </w:rPr>
        <w:t>– – –</w:t>
      </w:r>
    </w:p>
    <w:p w:rsidR="00203F12" w:rsidRDefault="00203F12" w:rsidP="00E604E4">
      <w:pPr>
        <w:rPr>
          <w:rtl/>
          <w:lang w:eastAsia="he-IL"/>
        </w:rPr>
      </w:pPr>
    </w:p>
    <w:p w:rsidR="00203F12" w:rsidRDefault="00203F12" w:rsidP="00E604E4">
      <w:pPr>
        <w:pStyle w:val="af5"/>
        <w:keepNext/>
        <w:rPr>
          <w:rtl/>
        </w:rPr>
      </w:pPr>
      <w:bookmarkStart w:id="31687" w:name="ET_interruption_6201_7"/>
      <w:r w:rsidRPr="00752607">
        <w:rPr>
          <w:rStyle w:val="TagStyle"/>
          <w:rtl/>
        </w:rPr>
        <w:t xml:space="preserve"> &lt;&lt; קריאה &gt;&gt; </w:t>
      </w:r>
      <w:r>
        <w:rPr>
          <w:rtl/>
        </w:rPr>
        <w:t>השרה להגנת הסביבה תמר זנדברג:</w:t>
      </w:r>
      <w:r w:rsidRPr="00752607">
        <w:rPr>
          <w:rStyle w:val="TagStyle"/>
          <w:rtl/>
        </w:rPr>
        <w:t xml:space="preserve"> &lt;&lt; קריאה &gt;&gt;</w:t>
      </w:r>
      <w:r>
        <w:rPr>
          <w:rtl/>
        </w:rPr>
        <w:t xml:space="preserve">   </w:t>
      </w:r>
      <w:bookmarkEnd w:id="31687"/>
    </w:p>
    <w:p w:rsidR="00203F12" w:rsidRDefault="00203F12" w:rsidP="008D5FB9">
      <w:pPr>
        <w:rPr>
          <w:rtl/>
          <w:lang w:eastAsia="he-IL"/>
        </w:rPr>
      </w:pPr>
    </w:p>
    <w:p w:rsidR="00203F12" w:rsidRPr="00752607" w:rsidRDefault="00203F12" w:rsidP="00E604E4">
      <w:pPr>
        <w:rPr>
          <w:rtl/>
          <w:lang w:eastAsia="he-IL"/>
        </w:rPr>
      </w:pPr>
      <w:r>
        <w:rPr>
          <w:rFonts w:hint="cs"/>
          <w:rtl/>
          <w:lang w:eastAsia="he-IL"/>
        </w:rPr>
        <w:t>ברור. איזו שאלה.</w:t>
      </w:r>
    </w:p>
    <w:p w:rsidR="00203F12" w:rsidRDefault="00203F12" w:rsidP="00E604E4">
      <w:pPr>
        <w:rPr>
          <w:rtl/>
          <w:lang w:eastAsia="he-IL"/>
        </w:rPr>
      </w:pPr>
    </w:p>
    <w:p w:rsidR="00203F12" w:rsidRDefault="00203F12" w:rsidP="00E604E4">
      <w:pPr>
        <w:pStyle w:val="-"/>
        <w:keepNext/>
        <w:rPr>
          <w:rtl/>
        </w:rPr>
      </w:pPr>
      <w:r w:rsidRPr="00752607">
        <w:rPr>
          <w:rStyle w:val="TagStyle"/>
          <w:rtl/>
        </w:rPr>
        <w:t xml:space="preserve"> &lt;&lt; דובר_המשך &gt;&gt; </w:t>
      </w:r>
      <w:r>
        <w:rPr>
          <w:rtl/>
        </w:rPr>
        <w:t>מיכאל מלכיאלי (ש"ס):</w:t>
      </w:r>
      <w:r w:rsidRPr="00752607">
        <w:rPr>
          <w:rStyle w:val="TagStyle"/>
          <w:rtl/>
        </w:rPr>
        <w:t xml:space="preserve"> &lt;&lt; דובר_המשך &gt;&gt;</w:t>
      </w:r>
      <w:r>
        <w:rPr>
          <w:rtl/>
        </w:rPr>
        <w:t xml:space="preserve">   </w:t>
      </w:r>
    </w:p>
    <w:p w:rsidR="00203F12" w:rsidRDefault="00203F12" w:rsidP="008D5FB9">
      <w:pPr>
        <w:rPr>
          <w:rtl/>
          <w:lang w:eastAsia="he-IL"/>
        </w:rPr>
      </w:pPr>
    </w:p>
    <w:p w:rsidR="00203F12" w:rsidRDefault="00203F12" w:rsidP="00E604E4">
      <w:pPr>
        <w:rPr>
          <w:rtl/>
          <w:lang w:eastAsia="he-IL"/>
        </w:rPr>
      </w:pPr>
      <w:r>
        <w:rPr>
          <w:rFonts w:hint="cs"/>
          <w:rtl/>
          <w:lang w:eastAsia="he-IL"/>
        </w:rPr>
        <w:t>לא, לא, תמר.</w:t>
      </w:r>
    </w:p>
    <w:p w:rsidR="00203F12" w:rsidRDefault="00203F12" w:rsidP="00E604E4">
      <w:pPr>
        <w:rPr>
          <w:rtl/>
          <w:lang w:eastAsia="he-IL"/>
        </w:rPr>
      </w:pPr>
    </w:p>
    <w:p w:rsidR="00203F12" w:rsidRDefault="00203F12" w:rsidP="00E604E4">
      <w:pPr>
        <w:pStyle w:val="af5"/>
        <w:keepNext/>
        <w:rPr>
          <w:rtl/>
        </w:rPr>
      </w:pPr>
      <w:r w:rsidRPr="00752607">
        <w:rPr>
          <w:rStyle w:val="TagStyle"/>
          <w:rtl/>
        </w:rPr>
        <w:t xml:space="preserve"> &lt;&lt; קריאה &gt;&gt; </w:t>
      </w:r>
      <w:r>
        <w:rPr>
          <w:rtl/>
        </w:rPr>
        <w:t>השרה להגנת הסביבה תמר זנדברג:</w:t>
      </w:r>
      <w:r w:rsidRPr="00752607">
        <w:rPr>
          <w:rStyle w:val="TagStyle"/>
          <w:rtl/>
        </w:rPr>
        <w:t xml:space="preserve"> &lt;&lt; קריאה &gt;&gt;</w:t>
      </w:r>
      <w:r>
        <w:rPr>
          <w:rtl/>
        </w:rPr>
        <w:t xml:space="preserve">   </w:t>
      </w:r>
    </w:p>
    <w:p w:rsidR="00203F12" w:rsidRDefault="00203F12" w:rsidP="008D5FB9">
      <w:pPr>
        <w:rPr>
          <w:rtl/>
          <w:lang w:eastAsia="he-IL"/>
        </w:rPr>
      </w:pPr>
    </w:p>
    <w:p w:rsidR="00203F12" w:rsidRDefault="00203F12" w:rsidP="00E604E4">
      <w:pPr>
        <w:rPr>
          <w:rtl/>
          <w:lang w:eastAsia="he-IL"/>
        </w:rPr>
      </w:pPr>
      <w:r>
        <w:rPr>
          <w:rFonts w:hint="cs"/>
          <w:rtl/>
          <w:lang w:eastAsia="he-IL"/>
        </w:rPr>
        <w:t>אמיתי, זה לא נושא לפוליטיקה.</w:t>
      </w:r>
    </w:p>
    <w:p w:rsidR="00203F12" w:rsidRDefault="00203F12" w:rsidP="00E604E4">
      <w:pPr>
        <w:rPr>
          <w:rtl/>
          <w:lang w:eastAsia="he-IL"/>
        </w:rPr>
      </w:pPr>
    </w:p>
    <w:p w:rsidR="00203F12" w:rsidRDefault="00203F12" w:rsidP="00E604E4">
      <w:pPr>
        <w:pStyle w:val="-"/>
        <w:keepNext/>
        <w:rPr>
          <w:rtl/>
        </w:rPr>
      </w:pPr>
      <w:bookmarkStart w:id="31688" w:name="_ETM_Q89_152113"/>
      <w:bookmarkStart w:id="31689" w:name="_ETM_Q89_152630"/>
      <w:bookmarkEnd w:id="31688"/>
      <w:bookmarkEnd w:id="31689"/>
      <w:r w:rsidRPr="00752607">
        <w:rPr>
          <w:rStyle w:val="TagStyle"/>
          <w:rtl/>
        </w:rPr>
        <w:t xml:space="preserve">&lt;&lt; דובר_המשך &gt;&gt; </w:t>
      </w:r>
      <w:r>
        <w:rPr>
          <w:rtl/>
        </w:rPr>
        <w:t>מיכאל מלכיאלי (ש"ס):</w:t>
      </w:r>
      <w:r w:rsidRPr="00752607">
        <w:rPr>
          <w:rStyle w:val="TagStyle"/>
          <w:rtl/>
        </w:rPr>
        <w:t xml:space="preserve"> &lt;&lt; דובר_המשך &gt;&gt;</w:t>
      </w:r>
      <w:r>
        <w:rPr>
          <w:rtl/>
        </w:rPr>
        <w:t xml:space="preserve">   </w:t>
      </w:r>
    </w:p>
    <w:p w:rsidR="00203F12" w:rsidRDefault="00203F12" w:rsidP="008D5FB9">
      <w:pPr>
        <w:rPr>
          <w:rtl/>
          <w:lang w:eastAsia="he-IL"/>
        </w:rPr>
      </w:pPr>
    </w:p>
    <w:p w:rsidR="00203F12" w:rsidRDefault="00203F12" w:rsidP="00E604E4">
      <w:pPr>
        <w:rPr>
          <w:rtl/>
          <w:lang w:eastAsia="he-IL"/>
        </w:rPr>
      </w:pPr>
      <w:r>
        <w:rPr>
          <w:rFonts w:hint="cs"/>
          <w:rtl/>
          <w:lang w:eastAsia="he-IL"/>
        </w:rPr>
        <w:t xml:space="preserve">לא פוליטיקה. </w:t>
      </w:r>
      <w:bookmarkStart w:id="31690" w:name="_ETM_Q89_153606"/>
      <w:bookmarkEnd w:id="31690"/>
      <w:r>
        <w:rPr>
          <w:rFonts w:hint="cs"/>
          <w:rtl/>
          <w:lang w:eastAsia="he-IL"/>
        </w:rPr>
        <w:t>טוב.</w:t>
      </w:r>
    </w:p>
    <w:p w:rsidR="00203F12" w:rsidRDefault="00203F12" w:rsidP="00E604E4">
      <w:pPr>
        <w:rPr>
          <w:rtl/>
          <w:lang w:eastAsia="he-IL"/>
        </w:rPr>
      </w:pPr>
    </w:p>
    <w:p w:rsidR="00203F12" w:rsidRDefault="00203F12" w:rsidP="00E604E4">
      <w:pPr>
        <w:pStyle w:val="af5"/>
        <w:keepNext/>
        <w:rPr>
          <w:rtl/>
        </w:rPr>
      </w:pPr>
      <w:bookmarkStart w:id="31691" w:name="ET_interruption_6201_34"/>
      <w:r w:rsidRPr="00550479">
        <w:rPr>
          <w:rStyle w:val="TagStyle"/>
          <w:rtl/>
        </w:rPr>
        <w:t xml:space="preserve"> &lt;&lt; קריאה &gt;&gt; </w:t>
      </w:r>
      <w:r>
        <w:rPr>
          <w:rtl/>
        </w:rPr>
        <w:t>השרה להגנת הסביבה תמר זנדברג:</w:t>
      </w:r>
      <w:r w:rsidRPr="00550479">
        <w:rPr>
          <w:rStyle w:val="TagStyle"/>
          <w:rtl/>
        </w:rPr>
        <w:t xml:space="preserve"> &lt;&lt; קריאה &gt;&gt;</w:t>
      </w:r>
      <w:r>
        <w:rPr>
          <w:rtl/>
        </w:rPr>
        <w:t xml:space="preserve">   </w:t>
      </w:r>
      <w:bookmarkEnd w:id="31691"/>
    </w:p>
    <w:p w:rsidR="00203F12" w:rsidRDefault="00203F12" w:rsidP="008D5FB9">
      <w:pPr>
        <w:rPr>
          <w:rtl/>
          <w:lang w:eastAsia="he-IL"/>
        </w:rPr>
      </w:pPr>
    </w:p>
    <w:p w:rsidR="00203F12" w:rsidRDefault="00203F12" w:rsidP="00E604E4">
      <w:pPr>
        <w:rPr>
          <w:rtl/>
          <w:lang w:eastAsia="he-IL"/>
        </w:rPr>
      </w:pPr>
      <w:r>
        <w:rPr>
          <w:rFonts w:hint="cs"/>
          <w:rtl/>
          <w:lang w:eastAsia="he-IL"/>
        </w:rPr>
        <w:t xml:space="preserve">אני מבינה, אפשר </w:t>
      </w:r>
      <w:r w:rsidR="008D5FB9">
        <w:rPr>
          <w:rFonts w:hint="cs"/>
          <w:rtl/>
          <w:lang w:eastAsia="he-IL"/>
        </w:rPr>
        <w:t>– – –</w:t>
      </w:r>
      <w:r>
        <w:rPr>
          <w:rFonts w:hint="cs"/>
          <w:rtl/>
          <w:lang w:eastAsia="he-IL"/>
        </w:rPr>
        <w:t xml:space="preserve"> הממשלה הזאת </w:t>
      </w:r>
      <w:bookmarkStart w:id="31692" w:name="_ETM_Q89_153780"/>
      <w:bookmarkEnd w:id="31692"/>
      <w:r w:rsidR="008D5FB9">
        <w:rPr>
          <w:rFonts w:hint="cs"/>
          <w:rtl/>
          <w:lang w:eastAsia="he-IL"/>
        </w:rPr>
        <w:t>– – –</w:t>
      </w:r>
      <w:bookmarkStart w:id="31693" w:name="_ETM_Q89_154692"/>
      <w:bookmarkEnd w:id="31693"/>
    </w:p>
    <w:p w:rsidR="00203F12" w:rsidRDefault="00203F12" w:rsidP="00E604E4">
      <w:pPr>
        <w:rPr>
          <w:rtl/>
          <w:lang w:eastAsia="he-IL"/>
        </w:rPr>
      </w:pPr>
      <w:bookmarkStart w:id="31694" w:name="_ETM_Q89_154934"/>
      <w:bookmarkEnd w:id="31694"/>
    </w:p>
    <w:p w:rsidR="00203F12" w:rsidRDefault="00203F12" w:rsidP="00E604E4">
      <w:pPr>
        <w:pStyle w:val="-"/>
        <w:keepNext/>
        <w:rPr>
          <w:rtl/>
        </w:rPr>
      </w:pPr>
      <w:r w:rsidRPr="00752607">
        <w:rPr>
          <w:rStyle w:val="TagStyle"/>
          <w:rtl/>
        </w:rPr>
        <w:t xml:space="preserve">&lt;&lt; דובר_המשך &gt;&gt; </w:t>
      </w:r>
      <w:r>
        <w:rPr>
          <w:rtl/>
        </w:rPr>
        <w:t>מיכאל מלכיאלי (ש"ס):</w:t>
      </w:r>
      <w:r w:rsidRPr="00752607">
        <w:rPr>
          <w:rStyle w:val="TagStyle"/>
          <w:rtl/>
        </w:rPr>
        <w:t xml:space="preserve"> &lt;&lt; דובר_המשך &gt;&gt;</w:t>
      </w:r>
      <w:r>
        <w:rPr>
          <w:rtl/>
        </w:rPr>
        <w:t xml:space="preserve">   </w:t>
      </w:r>
    </w:p>
    <w:p w:rsidR="00203F12" w:rsidRDefault="00203F12" w:rsidP="008D5FB9">
      <w:pPr>
        <w:rPr>
          <w:rtl/>
          <w:lang w:eastAsia="he-IL"/>
        </w:rPr>
      </w:pPr>
    </w:p>
    <w:p w:rsidR="00203F12" w:rsidRDefault="00203F12" w:rsidP="00E604E4">
      <w:pPr>
        <w:rPr>
          <w:rtl/>
          <w:lang w:eastAsia="he-IL"/>
        </w:rPr>
      </w:pPr>
      <w:r>
        <w:rPr>
          <w:rFonts w:hint="cs"/>
          <w:rtl/>
          <w:lang w:eastAsia="he-IL"/>
        </w:rPr>
        <w:t xml:space="preserve">והמתרגם, גם </w:t>
      </w:r>
      <w:r w:rsidR="00710074">
        <w:rPr>
          <w:rFonts w:hint="cs"/>
          <w:rtl/>
          <w:lang w:eastAsia="he-IL"/>
        </w:rPr>
        <w:t xml:space="preserve">הוא </w:t>
      </w:r>
      <w:r>
        <w:rPr>
          <w:rFonts w:hint="cs"/>
          <w:rtl/>
          <w:lang w:eastAsia="he-IL"/>
        </w:rPr>
        <w:t xml:space="preserve">היה צריך להיות </w:t>
      </w:r>
      <w:r>
        <w:rPr>
          <w:rFonts w:hint="eastAsia"/>
          <w:rtl/>
          <w:lang w:eastAsia="he-IL"/>
        </w:rPr>
        <w:t xml:space="preserve">– </w:t>
      </w:r>
      <w:r>
        <w:rPr>
          <w:rFonts w:hint="cs"/>
          <w:rtl/>
          <w:lang w:eastAsia="he-IL"/>
        </w:rPr>
        <w:t xml:space="preserve">פיקוח נפש? אין </w:t>
      </w:r>
      <w:bookmarkStart w:id="31695" w:name="_ETM_Q89_157721"/>
      <w:bookmarkEnd w:id="31695"/>
      <w:r>
        <w:rPr>
          <w:rFonts w:hint="cs"/>
          <w:rtl/>
          <w:lang w:eastAsia="he-IL"/>
        </w:rPr>
        <w:t>מתרגמים שם?</w:t>
      </w:r>
    </w:p>
    <w:p w:rsidR="00203F12" w:rsidRDefault="00203F12" w:rsidP="00E604E4">
      <w:pPr>
        <w:rPr>
          <w:rtl/>
          <w:lang w:eastAsia="he-IL"/>
        </w:rPr>
      </w:pPr>
      <w:bookmarkStart w:id="31696" w:name="_ETM_Q89_155959"/>
      <w:bookmarkStart w:id="31697" w:name="_ETM_Q89_156153"/>
      <w:bookmarkEnd w:id="31696"/>
      <w:bookmarkEnd w:id="31697"/>
    </w:p>
    <w:p w:rsidR="00203F12" w:rsidRDefault="00203F12" w:rsidP="00E604E4">
      <w:pPr>
        <w:pStyle w:val="af5"/>
        <w:keepNext/>
        <w:rPr>
          <w:rtl/>
        </w:rPr>
      </w:pPr>
      <w:bookmarkStart w:id="31698" w:name="ET_interruption_6201_35"/>
      <w:r w:rsidRPr="009242D2">
        <w:rPr>
          <w:rStyle w:val="TagStyle"/>
          <w:rtl/>
        </w:rPr>
        <w:t xml:space="preserve"> &lt;&lt; קריאה &gt;&gt; </w:t>
      </w:r>
      <w:r>
        <w:rPr>
          <w:rtl/>
        </w:rPr>
        <w:t>השרה להגנת הסביבה תמר זנדברג:</w:t>
      </w:r>
      <w:r w:rsidRPr="009242D2">
        <w:rPr>
          <w:rStyle w:val="TagStyle"/>
          <w:rtl/>
        </w:rPr>
        <w:t xml:space="preserve"> &lt;&lt; קריאה &gt;&gt;</w:t>
      </w:r>
      <w:r>
        <w:rPr>
          <w:rtl/>
        </w:rPr>
        <w:t xml:space="preserve">   </w:t>
      </w:r>
      <w:bookmarkEnd w:id="31698"/>
    </w:p>
    <w:p w:rsidR="00203F12" w:rsidRDefault="00203F12" w:rsidP="008D5FB9">
      <w:pPr>
        <w:rPr>
          <w:rtl/>
          <w:lang w:eastAsia="he-IL"/>
        </w:rPr>
      </w:pPr>
    </w:p>
    <w:p w:rsidR="00203F12" w:rsidRDefault="00203F12" w:rsidP="00E604E4">
      <w:pPr>
        <w:rPr>
          <w:rtl/>
          <w:lang w:eastAsia="he-IL"/>
        </w:rPr>
      </w:pPr>
      <w:r>
        <w:rPr>
          <w:rFonts w:hint="cs"/>
          <w:rtl/>
          <w:lang w:eastAsia="he-IL"/>
        </w:rPr>
        <w:t>יש פיקוח נפש יותר מזה?</w:t>
      </w:r>
      <w:bookmarkStart w:id="31699" w:name="_ETM_Q89_158425"/>
      <w:bookmarkEnd w:id="31699"/>
    </w:p>
    <w:p w:rsidR="00203F12" w:rsidRDefault="00203F12" w:rsidP="00E604E4">
      <w:pPr>
        <w:rPr>
          <w:rtl/>
          <w:lang w:eastAsia="he-IL"/>
        </w:rPr>
      </w:pPr>
    </w:p>
    <w:p w:rsidR="00203F12" w:rsidRDefault="00203F12" w:rsidP="00E604E4">
      <w:pPr>
        <w:pStyle w:val="-"/>
        <w:keepNext/>
        <w:rPr>
          <w:rtl/>
        </w:rPr>
      </w:pPr>
      <w:bookmarkStart w:id="31700" w:name="_ETM_Q89_158823"/>
      <w:bookmarkEnd w:id="31700"/>
      <w:r w:rsidRPr="00752607">
        <w:rPr>
          <w:rStyle w:val="TagStyle"/>
          <w:rtl/>
        </w:rPr>
        <w:t xml:space="preserve">&lt;&lt; דובר_המשך &gt;&gt; </w:t>
      </w:r>
      <w:r>
        <w:rPr>
          <w:rtl/>
        </w:rPr>
        <w:t>מיכאל מלכיאלי (ש"ס):</w:t>
      </w:r>
      <w:r w:rsidRPr="00752607">
        <w:rPr>
          <w:rStyle w:val="TagStyle"/>
          <w:rtl/>
        </w:rPr>
        <w:t xml:space="preserve"> &lt;&lt; דובר_המשך &gt;&gt;</w:t>
      </w:r>
      <w:r>
        <w:rPr>
          <w:rtl/>
        </w:rPr>
        <w:t xml:space="preserve">   </w:t>
      </w:r>
    </w:p>
    <w:p w:rsidR="00203F12" w:rsidRDefault="00203F12" w:rsidP="008D5FB9">
      <w:pPr>
        <w:rPr>
          <w:rtl/>
          <w:lang w:eastAsia="he-IL"/>
        </w:rPr>
      </w:pPr>
    </w:p>
    <w:p w:rsidR="00203F12" w:rsidRDefault="00203F12" w:rsidP="00E604E4">
      <w:pPr>
        <w:rPr>
          <w:rtl/>
          <w:lang w:eastAsia="he-IL"/>
        </w:rPr>
      </w:pPr>
      <w:r>
        <w:rPr>
          <w:rFonts w:hint="cs"/>
          <w:rtl/>
          <w:lang w:eastAsia="he-IL"/>
        </w:rPr>
        <w:t>והמתרגם גם פיקוח נפש?</w:t>
      </w:r>
    </w:p>
    <w:p w:rsidR="00203F12" w:rsidRDefault="00203F12" w:rsidP="00E604E4">
      <w:pPr>
        <w:rPr>
          <w:b/>
          <w:bCs/>
          <w:u w:val="single"/>
          <w:rtl/>
          <w:lang w:eastAsia="he-IL"/>
        </w:rPr>
      </w:pPr>
    </w:p>
    <w:p w:rsidR="00203F12" w:rsidRDefault="00203F12" w:rsidP="00E604E4">
      <w:pPr>
        <w:pStyle w:val="af5"/>
        <w:keepNext/>
        <w:rPr>
          <w:rtl/>
        </w:rPr>
      </w:pPr>
      <w:bookmarkStart w:id="31701" w:name="ET_interruption_6201_37"/>
      <w:r w:rsidRPr="009242D2">
        <w:rPr>
          <w:rStyle w:val="TagStyle"/>
          <w:rtl/>
        </w:rPr>
        <w:lastRenderedPageBreak/>
        <w:t xml:space="preserve"> &lt;&lt; קריאה &gt;&gt; </w:t>
      </w:r>
      <w:r>
        <w:rPr>
          <w:rtl/>
        </w:rPr>
        <w:t>השרה להגנת הסביבה תמר זנדברג:</w:t>
      </w:r>
      <w:r w:rsidRPr="009242D2">
        <w:rPr>
          <w:rStyle w:val="TagStyle"/>
          <w:rtl/>
        </w:rPr>
        <w:t xml:space="preserve"> &lt;&lt; קריאה &gt;&gt;</w:t>
      </w:r>
      <w:r>
        <w:rPr>
          <w:rtl/>
        </w:rPr>
        <w:t xml:space="preserve">   </w:t>
      </w:r>
      <w:bookmarkEnd w:id="31701"/>
    </w:p>
    <w:p w:rsidR="00203F12" w:rsidRDefault="00203F12" w:rsidP="008D5FB9">
      <w:pPr>
        <w:rPr>
          <w:rtl/>
          <w:lang w:eastAsia="he-IL"/>
        </w:rPr>
      </w:pPr>
    </w:p>
    <w:p w:rsidR="00203F12" w:rsidRDefault="00203F12" w:rsidP="00E604E4">
      <w:pPr>
        <w:rPr>
          <w:rtl/>
          <w:lang w:eastAsia="he-IL"/>
        </w:rPr>
      </w:pPr>
      <w:r>
        <w:rPr>
          <w:rFonts w:hint="cs"/>
          <w:rtl/>
          <w:lang w:eastAsia="he-IL"/>
        </w:rPr>
        <w:t>אז איך הוא ידבר איתו?</w:t>
      </w:r>
    </w:p>
    <w:p w:rsidR="00203F12" w:rsidRDefault="00203F12" w:rsidP="00E604E4">
      <w:pPr>
        <w:rPr>
          <w:rtl/>
          <w:lang w:eastAsia="he-IL"/>
        </w:rPr>
      </w:pPr>
      <w:bookmarkStart w:id="31702" w:name="_ETM_Q89_160342"/>
      <w:bookmarkStart w:id="31703" w:name="_ETM_Q89_160624"/>
      <w:bookmarkEnd w:id="31702"/>
      <w:bookmarkEnd w:id="31703"/>
    </w:p>
    <w:p w:rsidR="00203F12" w:rsidRDefault="00203F12" w:rsidP="00E604E4">
      <w:pPr>
        <w:pStyle w:val="-"/>
        <w:keepNext/>
        <w:rPr>
          <w:rtl/>
        </w:rPr>
      </w:pPr>
      <w:bookmarkStart w:id="31704" w:name="_ETM_Q89_161519"/>
      <w:bookmarkEnd w:id="31704"/>
      <w:r w:rsidRPr="00752607">
        <w:rPr>
          <w:rStyle w:val="TagStyle"/>
          <w:rtl/>
        </w:rPr>
        <w:t xml:space="preserve">&lt;&lt; דובר_המשך &gt;&gt; </w:t>
      </w:r>
      <w:r>
        <w:rPr>
          <w:rtl/>
        </w:rPr>
        <w:t>מיכאל מלכיאלי (ש"ס):</w:t>
      </w:r>
      <w:r w:rsidRPr="00752607">
        <w:rPr>
          <w:rStyle w:val="TagStyle"/>
          <w:rtl/>
        </w:rPr>
        <w:t xml:space="preserve"> &lt;&lt; דובר_המשך &gt;&gt;</w:t>
      </w:r>
      <w:r>
        <w:rPr>
          <w:rtl/>
        </w:rPr>
        <w:t xml:space="preserve">   </w:t>
      </w:r>
    </w:p>
    <w:p w:rsidR="00203F12" w:rsidRDefault="00203F12" w:rsidP="008D5FB9">
      <w:pPr>
        <w:rPr>
          <w:rtl/>
          <w:lang w:eastAsia="he-IL"/>
        </w:rPr>
      </w:pPr>
    </w:p>
    <w:p w:rsidR="00203F12" w:rsidRDefault="00203F12" w:rsidP="00E604E4">
      <w:pPr>
        <w:rPr>
          <w:rtl/>
          <w:lang w:eastAsia="he-IL"/>
        </w:rPr>
      </w:pPr>
      <w:r>
        <w:rPr>
          <w:rFonts w:hint="cs"/>
          <w:rtl/>
          <w:lang w:eastAsia="he-IL"/>
        </w:rPr>
        <w:t>אין שם מתרגמים?</w:t>
      </w:r>
    </w:p>
    <w:p w:rsidR="00203F12" w:rsidRDefault="00203F12" w:rsidP="00E604E4">
      <w:pPr>
        <w:rPr>
          <w:rtl/>
          <w:lang w:eastAsia="he-IL"/>
        </w:rPr>
      </w:pPr>
      <w:bookmarkStart w:id="31705" w:name="_ETM_Q89_166526"/>
      <w:bookmarkStart w:id="31706" w:name="_ETM_Q89_166766"/>
      <w:bookmarkEnd w:id="31705"/>
      <w:bookmarkEnd w:id="31706"/>
    </w:p>
    <w:p w:rsidR="00203F12" w:rsidRDefault="00203F12" w:rsidP="00E604E4">
      <w:pPr>
        <w:pStyle w:val="af5"/>
        <w:keepNext/>
        <w:rPr>
          <w:rtl/>
        </w:rPr>
      </w:pPr>
      <w:bookmarkStart w:id="31707" w:name="ET_interruption_6201_38"/>
      <w:r w:rsidRPr="009242D2">
        <w:rPr>
          <w:rStyle w:val="TagStyle"/>
          <w:rtl/>
        </w:rPr>
        <w:t xml:space="preserve"> &lt;&lt; קריאה &gt;&gt; </w:t>
      </w:r>
      <w:r>
        <w:rPr>
          <w:rtl/>
        </w:rPr>
        <w:t>השרה להגנת הסביבה תמר זנדברג:</w:t>
      </w:r>
      <w:r w:rsidRPr="009242D2">
        <w:rPr>
          <w:rStyle w:val="TagStyle"/>
          <w:rtl/>
        </w:rPr>
        <w:t xml:space="preserve"> &lt;&lt; קריאה &gt;&gt;</w:t>
      </w:r>
      <w:r>
        <w:rPr>
          <w:rtl/>
        </w:rPr>
        <w:t xml:space="preserve">   </w:t>
      </w:r>
      <w:bookmarkEnd w:id="31707"/>
    </w:p>
    <w:p w:rsidR="00203F12" w:rsidRDefault="00203F12" w:rsidP="008D5FB9">
      <w:pPr>
        <w:rPr>
          <w:rtl/>
          <w:lang w:eastAsia="he-IL"/>
        </w:rPr>
      </w:pPr>
    </w:p>
    <w:p w:rsidR="00203F12" w:rsidRDefault="00203F12" w:rsidP="00E604E4">
      <w:pPr>
        <w:rPr>
          <w:rtl/>
          <w:lang w:eastAsia="he-IL"/>
        </w:rPr>
      </w:pPr>
      <w:r>
        <w:rPr>
          <w:rFonts w:hint="cs"/>
          <w:rtl/>
          <w:lang w:eastAsia="he-IL"/>
        </w:rPr>
        <w:t xml:space="preserve">אבל </w:t>
      </w:r>
      <w:bookmarkStart w:id="31708" w:name="_ETM_Q89_165210"/>
      <w:bookmarkEnd w:id="31708"/>
      <w:r>
        <w:rPr>
          <w:rFonts w:hint="cs"/>
          <w:rtl/>
          <w:lang w:eastAsia="he-IL"/>
        </w:rPr>
        <w:t xml:space="preserve">זה נושא רגיש. אתה צריך מתרגם שאתה יודע שהוא </w:t>
      </w:r>
      <w:r>
        <w:rPr>
          <w:rtl/>
          <w:lang w:eastAsia="he-IL"/>
        </w:rPr>
        <w:t>–</w:t>
      </w:r>
      <w:r>
        <w:rPr>
          <w:rFonts w:hint="cs"/>
          <w:rtl/>
          <w:lang w:eastAsia="he-IL"/>
        </w:rPr>
        <w:t xml:space="preserve"> אתה יודע, </w:t>
      </w:r>
      <w:bookmarkStart w:id="31709" w:name="_ETM_Q89_152429"/>
      <w:bookmarkStart w:id="31710" w:name="_ETM_Q89_152485"/>
      <w:bookmarkStart w:id="31711" w:name="_ETM_Q89_161983"/>
      <w:bookmarkEnd w:id="31709"/>
      <w:bookmarkEnd w:id="31710"/>
      <w:bookmarkEnd w:id="31711"/>
      <w:r>
        <w:rPr>
          <w:rFonts w:hint="cs"/>
          <w:rtl/>
          <w:lang w:eastAsia="he-IL"/>
        </w:rPr>
        <w:t xml:space="preserve">חיים ומוות </w:t>
      </w:r>
      <w:bookmarkStart w:id="31712" w:name="_ETM_Q89_172355"/>
      <w:bookmarkEnd w:id="31712"/>
      <w:r>
        <w:rPr>
          <w:rFonts w:hint="cs"/>
          <w:rtl/>
          <w:lang w:eastAsia="he-IL"/>
        </w:rPr>
        <w:t xml:space="preserve">ביד הלשון. מילה אחת לא נכונה בתרגום, ועיר שלמה </w:t>
      </w:r>
      <w:r w:rsidR="008D5FB9">
        <w:rPr>
          <w:rFonts w:hint="cs"/>
          <w:rtl/>
          <w:lang w:eastAsia="he-IL"/>
        </w:rPr>
        <w:t>– – –</w:t>
      </w:r>
    </w:p>
    <w:p w:rsidR="00203F12" w:rsidRDefault="00203F12" w:rsidP="00E604E4">
      <w:pPr>
        <w:rPr>
          <w:rtl/>
          <w:lang w:eastAsia="he-IL"/>
        </w:rPr>
      </w:pPr>
    </w:p>
    <w:p w:rsidR="00203F12" w:rsidRDefault="00203F12" w:rsidP="00E604E4">
      <w:pPr>
        <w:pStyle w:val="-"/>
        <w:keepNext/>
        <w:rPr>
          <w:rtl/>
        </w:rPr>
      </w:pPr>
      <w:bookmarkStart w:id="31713" w:name="ET_speakercontinue_5628_10"/>
      <w:r w:rsidRPr="00752607">
        <w:rPr>
          <w:rStyle w:val="TagStyle"/>
          <w:rtl/>
        </w:rPr>
        <w:t xml:space="preserve"> &lt;&lt; דובר_המשך &gt;&gt; </w:t>
      </w:r>
      <w:r>
        <w:rPr>
          <w:rtl/>
        </w:rPr>
        <w:t>מיכאל מלכיאלי (ש"ס):</w:t>
      </w:r>
      <w:r w:rsidRPr="00752607">
        <w:rPr>
          <w:rStyle w:val="TagStyle"/>
          <w:rtl/>
        </w:rPr>
        <w:t xml:space="preserve"> &lt;&lt; דובר_המשך &gt;&gt;</w:t>
      </w:r>
      <w:r>
        <w:rPr>
          <w:rtl/>
        </w:rPr>
        <w:t xml:space="preserve">   </w:t>
      </w:r>
      <w:bookmarkEnd w:id="31713"/>
    </w:p>
    <w:p w:rsidR="00203F12" w:rsidRDefault="00203F12" w:rsidP="008D5FB9">
      <w:pPr>
        <w:rPr>
          <w:rtl/>
          <w:lang w:eastAsia="he-IL"/>
        </w:rPr>
      </w:pPr>
    </w:p>
    <w:p w:rsidR="00203F12" w:rsidRPr="009242D2" w:rsidRDefault="00203F12" w:rsidP="00E604E4">
      <w:pPr>
        <w:rPr>
          <w:rtl/>
          <w:lang w:eastAsia="he-IL"/>
        </w:rPr>
      </w:pPr>
      <w:r>
        <w:rPr>
          <w:rFonts w:hint="cs"/>
          <w:rtl/>
          <w:lang w:eastAsia="he-IL"/>
        </w:rPr>
        <w:t xml:space="preserve">שמעת פעם על הרב לוי יצחק </w:t>
      </w:r>
      <w:r w:rsidRPr="009242D2">
        <w:rPr>
          <w:rtl/>
          <w:lang w:eastAsia="he-IL"/>
        </w:rPr>
        <w:t>מברדיצ'ב</w:t>
      </w:r>
      <w:r>
        <w:rPr>
          <w:rFonts w:hint="cs"/>
          <w:rtl/>
          <w:lang w:eastAsia="he-IL"/>
        </w:rPr>
        <w:t>?</w:t>
      </w:r>
    </w:p>
    <w:p w:rsidR="00203F12" w:rsidRDefault="00203F12" w:rsidP="00E604E4">
      <w:pPr>
        <w:rPr>
          <w:rtl/>
          <w:lang w:eastAsia="he-IL"/>
        </w:rPr>
      </w:pPr>
    </w:p>
    <w:p w:rsidR="00203F12" w:rsidRDefault="00203F12" w:rsidP="00E604E4">
      <w:pPr>
        <w:pStyle w:val="af5"/>
        <w:keepNext/>
        <w:rPr>
          <w:rtl/>
        </w:rPr>
      </w:pPr>
      <w:bookmarkStart w:id="31714" w:name="ET_interruption_6201_12"/>
      <w:r w:rsidRPr="00752607">
        <w:rPr>
          <w:rStyle w:val="TagStyle"/>
          <w:rtl/>
        </w:rPr>
        <w:t xml:space="preserve"> &lt;&lt; קריאה &gt;&gt; </w:t>
      </w:r>
      <w:r>
        <w:rPr>
          <w:rtl/>
        </w:rPr>
        <w:t>השרה להגנת הסביבה תמר זנדברג:</w:t>
      </w:r>
      <w:r w:rsidRPr="00752607">
        <w:rPr>
          <w:rStyle w:val="TagStyle"/>
          <w:rtl/>
        </w:rPr>
        <w:t xml:space="preserve"> &lt;&lt; קריאה &gt;&gt;</w:t>
      </w:r>
      <w:r>
        <w:rPr>
          <w:rtl/>
        </w:rPr>
        <w:t xml:space="preserve">   </w:t>
      </w:r>
      <w:bookmarkEnd w:id="31714"/>
    </w:p>
    <w:p w:rsidR="00203F12" w:rsidRDefault="00203F12" w:rsidP="008D5FB9">
      <w:pPr>
        <w:rPr>
          <w:rtl/>
          <w:lang w:eastAsia="he-IL"/>
        </w:rPr>
      </w:pPr>
    </w:p>
    <w:p w:rsidR="00203F12" w:rsidRDefault="00203F12" w:rsidP="00E604E4">
      <w:pPr>
        <w:rPr>
          <w:rtl/>
          <w:lang w:eastAsia="he-IL"/>
        </w:rPr>
      </w:pPr>
      <w:r>
        <w:rPr>
          <w:rFonts w:hint="cs"/>
          <w:rtl/>
          <w:lang w:eastAsia="he-IL"/>
        </w:rPr>
        <w:t>כן.</w:t>
      </w:r>
    </w:p>
    <w:p w:rsidR="00203F12" w:rsidRPr="00752607" w:rsidRDefault="00203F12" w:rsidP="00E604E4">
      <w:pPr>
        <w:rPr>
          <w:rtl/>
          <w:lang w:eastAsia="he-IL"/>
        </w:rPr>
      </w:pPr>
      <w:bookmarkStart w:id="31715" w:name="_ETM_Q89_180902"/>
      <w:bookmarkEnd w:id="31715"/>
    </w:p>
    <w:p w:rsidR="00203F12" w:rsidRDefault="00203F12" w:rsidP="00E604E4">
      <w:pPr>
        <w:pStyle w:val="-"/>
        <w:keepNext/>
        <w:rPr>
          <w:rtl/>
        </w:rPr>
      </w:pPr>
      <w:r w:rsidRPr="00752607">
        <w:rPr>
          <w:rStyle w:val="TagStyle"/>
          <w:rtl/>
        </w:rPr>
        <w:t xml:space="preserve"> &lt;&lt; דוב</w:t>
      </w:r>
      <w:bookmarkStart w:id="31716" w:name="_ETM_Q89_181225"/>
      <w:bookmarkEnd w:id="31716"/>
      <w:r w:rsidRPr="00752607">
        <w:rPr>
          <w:rStyle w:val="TagStyle"/>
          <w:rtl/>
        </w:rPr>
        <w:t xml:space="preserve">ר_המשך &gt;&gt; </w:t>
      </w:r>
      <w:r>
        <w:rPr>
          <w:rtl/>
        </w:rPr>
        <w:t>מיכאל מלכיאלי (ש"ס):</w:t>
      </w:r>
      <w:r w:rsidRPr="00752607">
        <w:rPr>
          <w:rStyle w:val="TagStyle"/>
          <w:rtl/>
        </w:rPr>
        <w:t xml:space="preserve"> &lt;&lt; דובר_המשך &gt;&gt;</w:t>
      </w:r>
      <w:r>
        <w:rPr>
          <w:rtl/>
        </w:rPr>
        <w:t xml:space="preserve">   </w:t>
      </w:r>
    </w:p>
    <w:p w:rsidR="00203F12" w:rsidRDefault="00203F12" w:rsidP="008D5FB9">
      <w:pPr>
        <w:rPr>
          <w:rtl/>
          <w:lang w:eastAsia="he-IL"/>
        </w:rPr>
      </w:pPr>
    </w:p>
    <w:p w:rsidR="00203F12" w:rsidRDefault="00203F12" w:rsidP="00E604E4">
      <w:pPr>
        <w:rPr>
          <w:rtl/>
          <w:lang w:eastAsia="he-IL"/>
        </w:rPr>
      </w:pPr>
      <w:r>
        <w:rPr>
          <w:rFonts w:hint="cs"/>
          <w:rtl/>
          <w:lang w:eastAsia="he-IL"/>
        </w:rPr>
        <w:t xml:space="preserve">הוא היה סנגורם של ישראל, תמיד </w:t>
      </w:r>
      <w:bookmarkStart w:id="31717" w:name="_ETM_Q89_183494"/>
      <w:bookmarkEnd w:id="31717"/>
      <w:r>
        <w:rPr>
          <w:rFonts w:hint="cs"/>
          <w:rtl/>
          <w:lang w:eastAsia="he-IL"/>
        </w:rPr>
        <w:t xml:space="preserve">היה מוצא לסנגר. אפילו הוא לא היה מצליח להגיד את </w:t>
      </w:r>
      <w:bookmarkStart w:id="31718" w:name="_ETM_Q89_186477"/>
      <w:bookmarkEnd w:id="31718"/>
      <w:r>
        <w:rPr>
          <w:rFonts w:hint="cs"/>
          <w:rtl/>
          <w:lang w:eastAsia="he-IL"/>
        </w:rPr>
        <w:t>מה שאת אמרת.</w:t>
      </w:r>
    </w:p>
    <w:p w:rsidR="00203F12" w:rsidRDefault="00203F12" w:rsidP="00E604E4">
      <w:pPr>
        <w:rPr>
          <w:rtl/>
          <w:lang w:eastAsia="he-IL"/>
        </w:rPr>
      </w:pPr>
      <w:bookmarkStart w:id="31719" w:name="_ETM_Q89_188636"/>
      <w:bookmarkStart w:id="31720" w:name="_ETM_Q89_188868"/>
      <w:bookmarkEnd w:id="31719"/>
      <w:bookmarkEnd w:id="31720"/>
    </w:p>
    <w:p w:rsidR="00203F12" w:rsidRDefault="00203F12" w:rsidP="00E604E4">
      <w:pPr>
        <w:pStyle w:val="af5"/>
        <w:keepNext/>
        <w:rPr>
          <w:rtl/>
        </w:rPr>
      </w:pPr>
      <w:bookmarkStart w:id="31721" w:name="ET_interruption_6201_13"/>
      <w:r w:rsidRPr="00752607">
        <w:rPr>
          <w:rStyle w:val="TagStyle"/>
          <w:rtl/>
        </w:rPr>
        <w:t xml:space="preserve"> &lt;&lt; קריאה &gt;&gt; </w:t>
      </w:r>
      <w:r>
        <w:rPr>
          <w:rtl/>
        </w:rPr>
        <w:t>השרה להגנת הסביבה תמר זנדברג:</w:t>
      </w:r>
      <w:r w:rsidRPr="00752607">
        <w:rPr>
          <w:rStyle w:val="TagStyle"/>
          <w:rtl/>
        </w:rPr>
        <w:t xml:space="preserve"> &lt;&lt; קריאה &gt;&gt;</w:t>
      </w:r>
      <w:r>
        <w:rPr>
          <w:rtl/>
        </w:rPr>
        <w:t xml:space="preserve">   </w:t>
      </w:r>
      <w:bookmarkEnd w:id="31721"/>
    </w:p>
    <w:p w:rsidR="00203F12" w:rsidRDefault="00203F12" w:rsidP="008D5FB9">
      <w:pPr>
        <w:rPr>
          <w:rtl/>
          <w:lang w:eastAsia="he-IL"/>
        </w:rPr>
      </w:pPr>
    </w:p>
    <w:p w:rsidR="00203F12" w:rsidRDefault="00203F12" w:rsidP="00E604E4">
      <w:pPr>
        <w:rPr>
          <w:rtl/>
          <w:lang w:eastAsia="he-IL"/>
        </w:rPr>
      </w:pPr>
      <w:r>
        <w:rPr>
          <w:rFonts w:hint="cs"/>
          <w:rtl/>
          <w:lang w:eastAsia="he-IL"/>
        </w:rPr>
        <w:t>לא נכון.</w:t>
      </w:r>
    </w:p>
    <w:p w:rsidR="00203F12" w:rsidRDefault="00203F12" w:rsidP="00E604E4">
      <w:pPr>
        <w:rPr>
          <w:rtl/>
          <w:lang w:eastAsia="he-IL"/>
        </w:rPr>
      </w:pPr>
    </w:p>
    <w:p w:rsidR="00203F12" w:rsidRDefault="00203F12" w:rsidP="00E604E4">
      <w:pPr>
        <w:pStyle w:val="-"/>
        <w:keepNext/>
        <w:rPr>
          <w:rtl/>
        </w:rPr>
      </w:pPr>
      <w:r w:rsidRPr="00752607">
        <w:rPr>
          <w:rStyle w:val="TagStyle"/>
          <w:rtl/>
        </w:rPr>
        <w:t xml:space="preserve"> &lt;&lt; דובר_המשך &gt;&gt; </w:t>
      </w:r>
      <w:r>
        <w:rPr>
          <w:rtl/>
        </w:rPr>
        <w:t>מיכאל מלכיאלי (ש"ס):</w:t>
      </w:r>
      <w:r w:rsidRPr="00752607">
        <w:rPr>
          <w:rStyle w:val="TagStyle"/>
          <w:rtl/>
        </w:rPr>
        <w:t xml:space="preserve"> &lt;&lt; דובר_המשך &gt;&gt;</w:t>
      </w:r>
      <w:r>
        <w:rPr>
          <w:rtl/>
        </w:rPr>
        <w:t xml:space="preserve">   </w:t>
      </w:r>
    </w:p>
    <w:p w:rsidR="00203F12" w:rsidRDefault="00203F12" w:rsidP="008D5FB9">
      <w:pPr>
        <w:rPr>
          <w:rtl/>
          <w:lang w:eastAsia="he-IL"/>
        </w:rPr>
      </w:pPr>
    </w:p>
    <w:p w:rsidR="00203F12" w:rsidRDefault="00203F12" w:rsidP="00E604E4">
      <w:pPr>
        <w:rPr>
          <w:rtl/>
          <w:lang w:eastAsia="he-IL"/>
        </w:rPr>
      </w:pPr>
      <w:r>
        <w:rPr>
          <w:rFonts w:hint="cs"/>
          <w:rtl/>
          <w:lang w:eastAsia="he-IL"/>
        </w:rPr>
        <w:t xml:space="preserve">זה כישרון. זה כישרון. </w:t>
      </w:r>
    </w:p>
    <w:p w:rsidR="00203F12" w:rsidRDefault="00203F12" w:rsidP="00E604E4">
      <w:pPr>
        <w:rPr>
          <w:rtl/>
          <w:lang w:eastAsia="he-IL"/>
        </w:rPr>
      </w:pPr>
      <w:bookmarkStart w:id="31722" w:name="_ETM_Q89_191255"/>
      <w:bookmarkStart w:id="31723" w:name="_ETM_Q89_191443"/>
      <w:bookmarkEnd w:id="31722"/>
      <w:bookmarkEnd w:id="31723"/>
    </w:p>
    <w:p w:rsidR="00203F12" w:rsidRDefault="00203F12" w:rsidP="00E604E4">
      <w:pPr>
        <w:pStyle w:val="af5"/>
        <w:keepNext/>
        <w:rPr>
          <w:rtl/>
        </w:rPr>
      </w:pPr>
      <w:bookmarkStart w:id="31724" w:name="ET_interruption_6233_39"/>
      <w:r w:rsidRPr="009242D2">
        <w:rPr>
          <w:rStyle w:val="TagStyle"/>
          <w:rtl/>
        </w:rPr>
        <w:t xml:space="preserve"> &lt;&lt; קריאה &gt;&gt; </w:t>
      </w:r>
      <w:r>
        <w:rPr>
          <w:rtl/>
        </w:rPr>
        <w:t>גבי לסקי (מרצ):</w:t>
      </w:r>
      <w:r w:rsidRPr="009242D2">
        <w:rPr>
          <w:rStyle w:val="TagStyle"/>
          <w:rtl/>
        </w:rPr>
        <w:t xml:space="preserve"> &lt;&lt; קריאה &gt;&gt;</w:t>
      </w:r>
      <w:r>
        <w:rPr>
          <w:rtl/>
        </w:rPr>
        <w:t xml:space="preserve">   </w:t>
      </w:r>
      <w:bookmarkEnd w:id="31724"/>
    </w:p>
    <w:p w:rsidR="00203F12" w:rsidRDefault="00203F12" w:rsidP="008D5FB9">
      <w:pPr>
        <w:rPr>
          <w:rtl/>
          <w:lang w:eastAsia="he-IL"/>
        </w:rPr>
      </w:pPr>
    </w:p>
    <w:p w:rsidR="00203F12" w:rsidRDefault="00203F12" w:rsidP="00E604E4">
      <w:pPr>
        <w:rPr>
          <w:rtl/>
          <w:lang w:eastAsia="he-IL"/>
        </w:rPr>
      </w:pPr>
      <w:r>
        <w:rPr>
          <w:rFonts w:hint="cs"/>
          <w:rtl/>
          <w:lang w:eastAsia="he-IL"/>
        </w:rPr>
        <w:lastRenderedPageBreak/>
        <w:t>היא צודקת.</w:t>
      </w:r>
    </w:p>
    <w:p w:rsidR="00203F12" w:rsidRDefault="00203F12" w:rsidP="00E604E4">
      <w:pPr>
        <w:rPr>
          <w:rtl/>
          <w:lang w:eastAsia="he-IL"/>
        </w:rPr>
      </w:pPr>
      <w:bookmarkStart w:id="31725" w:name="_ETM_Q89_192427"/>
      <w:bookmarkEnd w:id="31725"/>
    </w:p>
    <w:p w:rsidR="00203F12" w:rsidRDefault="00203F12" w:rsidP="00E604E4">
      <w:pPr>
        <w:pStyle w:val="-"/>
        <w:keepNext/>
        <w:rPr>
          <w:rtl/>
        </w:rPr>
      </w:pPr>
      <w:bookmarkStart w:id="31726" w:name="_ETM_Q89_191072"/>
      <w:bookmarkStart w:id="31727" w:name="_ETM_Q89_191316"/>
      <w:bookmarkEnd w:id="31726"/>
      <w:bookmarkEnd w:id="31727"/>
      <w:r w:rsidRPr="00752607">
        <w:rPr>
          <w:rStyle w:val="TagStyle"/>
          <w:rtl/>
        </w:rPr>
        <w:t>&lt;&lt; דובר</w:t>
      </w:r>
      <w:bookmarkStart w:id="31728" w:name="_ETM_Q89_192728"/>
      <w:bookmarkEnd w:id="31728"/>
      <w:r w:rsidRPr="00752607">
        <w:rPr>
          <w:rStyle w:val="TagStyle"/>
          <w:rtl/>
        </w:rPr>
        <w:t xml:space="preserve">_המשך &gt;&gt; </w:t>
      </w:r>
      <w:r>
        <w:rPr>
          <w:rtl/>
        </w:rPr>
        <w:t>מיכאל מלכיאלי (ש"ס):</w:t>
      </w:r>
      <w:r w:rsidRPr="00752607">
        <w:rPr>
          <w:rStyle w:val="TagStyle"/>
          <w:rtl/>
        </w:rPr>
        <w:t xml:space="preserve"> &lt;&lt; דובר_המשך &gt;&gt;</w:t>
      </w:r>
      <w:r>
        <w:rPr>
          <w:rtl/>
        </w:rPr>
        <w:t xml:space="preserve">   </w:t>
      </w:r>
    </w:p>
    <w:p w:rsidR="00203F12" w:rsidRDefault="00203F12" w:rsidP="008D5FB9">
      <w:pPr>
        <w:rPr>
          <w:rtl/>
          <w:lang w:eastAsia="he-IL"/>
        </w:rPr>
      </w:pPr>
    </w:p>
    <w:p w:rsidR="00203F12" w:rsidRDefault="00203F12" w:rsidP="00710074">
      <w:pPr>
        <w:rPr>
          <w:rtl/>
          <w:lang w:eastAsia="he-IL"/>
        </w:rPr>
      </w:pPr>
      <w:r>
        <w:rPr>
          <w:rFonts w:hint="cs"/>
          <w:rtl/>
          <w:lang w:eastAsia="he-IL"/>
        </w:rPr>
        <w:t>ברור שהיא צודקת. מה היא עושה במרצ</w:t>
      </w:r>
      <w:r w:rsidR="00710074">
        <w:rPr>
          <w:rFonts w:hint="cs"/>
          <w:rtl/>
          <w:lang w:eastAsia="he-IL"/>
        </w:rPr>
        <w:t>?</w:t>
      </w:r>
      <w:r>
        <w:rPr>
          <w:rFonts w:hint="cs"/>
          <w:rtl/>
          <w:lang w:eastAsia="he-IL"/>
        </w:rPr>
        <w:t xml:space="preserve"> אני לא מבין</w:t>
      </w:r>
      <w:r w:rsidR="00710074">
        <w:rPr>
          <w:rFonts w:hint="cs"/>
          <w:rtl/>
          <w:lang w:eastAsia="he-IL"/>
        </w:rPr>
        <w:t>.</w:t>
      </w:r>
      <w:r>
        <w:rPr>
          <w:rFonts w:hint="cs"/>
          <w:rtl/>
          <w:lang w:eastAsia="he-IL"/>
        </w:rPr>
        <w:t xml:space="preserve"> ש"ס. </w:t>
      </w:r>
      <w:bookmarkStart w:id="31729" w:name="_ETM_Q89_199347"/>
      <w:bookmarkStart w:id="31730" w:name="_ETM_Q89_197892"/>
      <w:bookmarkStart w:id="31731" w:name="_ETM_Q89_198124"/>
      <w:bookmarkStart w:id="31732" w:name="_ETM_Q89_191555"/>
      <w:bookmarkStart w:id="31733" w:name="_ETM_Q89_191653"/>
      <w:bookmarkEnd w:id="31729"/>
      <w:bookmarkEnd w:id="31730"/>
      <w:bookmarkEnd w:id="31731"/>
      <w:bookmarkEnd w:id="31732"/>
      <w:bookmarkEnd w:id="31733"/>
    </w:p>
    <w:p w:rsidR="00203F12" w:rsidRDefault="00203F12" w:rsidP="00E604E4">
      <w:pPr>
        <w:rPr>
          <w:rtl/>
          <w:lang w:eastAsia="he-IL"/>
        </w:rPr>
      </w:pPr>
    </w:p>
    <w:p w:rsidR="00203F12" w:rsidRDefault="00203F12" w:rsidP="00E604E4">
      <w:pPr>
        <w:rPr>
          <w:rtl/>
          <w:lang w:eastAsia="he-IL"/>
        </w:rPr>
      </w:pPr>
      <w:r>
        <w:rPr>
          <w:rFonts w:hint="cs"/>
          <w:rtl/>
          <w:lang w:eastAsia="he-IL"/>
        </w:rPr>
        <w:t xml:space="preserve">איציק מירוחם שואל: מדוע נפתלי </w:t>
      </w:r>
      <w:r>
        <w:rPr>
          <w:rtl/>
          <w:lang w:eastAsia="he-IL"/>
        </w:rPr>
        <w:t>–</w:t>
      </w:r>
      <w:r>
        <w:rPr>
          <w:rFonts w:hint="cs"/>
          <w:rtl/>
          <w:lang w:eastAsia="he-IL"/>
        </w:rPr>
        <w:t xml:space="preserve"> עוד שאלה. מדוע נפתלי המתווך לא מציע </w:t>
      </w:r>
      <w:bookmarkStart w:id="31734" w:name="_ETM_Q89_203889"/>
      <w:bookmarkEnd w:id="31734"/>
      <w:r>
        <w:rPr>
          <w:rFonts w:hint="cs"/>
          <w:rtl/>
          <w:lang w:eastAsia="he-IL"/>
        </w:rPr>
        <w:t>להזיז את אוקראינה 300 מטר ימינה</w:t>
      </w:r>
      <w:bookmarkStart w:id="31735" w:name="_ETM_Q89_213892"/>
      <w:bookmarkStart w:id="31736" w:name="_ETM_Q89_213997"/>
      <w:bookmarkEnd w:id="31735"/>
      <w:bookmarkEnd w:id="31736"/>
      <w:r>
        <w:rPr>
          <w:rFonts w:hint="cs"/>
          <w:rtl/>
          <w:lang w:eastAsia="he-IL"/>
        </w:rPr>
        <w:t xml:space="preserve">, כמו שעשה </w:t>
      </w:r>
      <w:bookmarkStart w:id="31737" w:name="_ETM_Q89_207213"/>
      <w:bookmarkEnd w:id="31737"/>
      <w:r>
        <w:rPr>
          <w:rFonts w:hint="cs"/>
          <w:rtl/>
          <w:lang w:eastAsia="he-IL"/>
        </w:rPr>
        <w:t xml:space="preserve">בח'אן אל-אחמר? שאלה טובה. </w:t>
      </w:r>
    </w:p>
    <w:p w:rsidR="00203F12" w:rsidRDefault="00203F12" w:rsidP="00E604E4">
      <w:pPr>
        <w:rPr>
          <w:rtl/>
          <w:lang w:eastAsia="he-IL"/>
        </w:rPr>
      </w:pPr>
      <w:bookmarkStart w:id="31738" w:name="_ETM_Q89_223928"/>
      <w:bookmarkStart w:id="31739" w:name="_ETM_Q89_223985"/>
      <w:bookmarkEnd w:id="31738"/>
      <w:bookmarkEnd w:id="31739"/>
    </w:p>
    <w:p w:rsidR="00203F12" w:rsidRDefault="00203F12" w:rsidP="00710074">
      <w:pPr>
        <w:rPr>
          <w:rtl/>
          <w:lang w:eastAsia="he-IL"/>
        </w:rPr>
      </w:pPr>
      <w:bookmarkStart w:id="31740" w:name="_ETM_Q89_224139"/>
      <w:bookmarkStart w:id="31741" w:name="_ETM_Q89_224208"/>
      <w:bookmarkEnd w:id="31740"/>
      <w:bookmarkEnd w:id="31741"/>
      <w:r>
        <w:rPr>
          <w:rFonts w:hint="cs"/>
          <w:rtl/>
          <w:lang w:eastAsia="he-IL"/>
        </w:rPr>
        <w:t xml:space="preserve">נעבור לשאלה הבאה: קובי לחיאני, </w:t>
      </w:r>
      <w:bookmarkStart w:id="31742" w:name="_ETM_Q89_212371"/>
      <w:bookmarkEnd w:id="31742"/>
      <w:r>
        <w:rPr>
          <w:rFonts w:hint="cs"/>
          <w:rtl/>
          <w:lang w:eastAsia="he-IL"/>
        </w:rPr>
        <w:t>חברי הטוב, שולח שאלה</w:t>
      </w:r>
      <w:r w:rsidR="00710074">
        <w:rPr>
          <w:rFonts w:hint="cs"/>
          <w:rtl/>
          <w:lang w:eastAsia="he-IL"/>
        </w:rPr>
        <w:t>:</w:t>
      </w:r>
      <w:r>
        <w:rPr>
          <w:rFonts w:hint="cs"/>
          <w:rtl/>
          <w:lang w:eastAsia="he-IL"/>
        </w:rPr>
        <w:t xml:space="preserve"> מה, אתה ער בשעה כזאת? יוקר </w:t>
      </w:r>
      <w:bookmarkStart w:id="31743" w:name="_ETM_Q89_216989"/>
      <w:bookmarkEnd w:id="31743"/>
      <w:r>
        <w:rPr>
          <w:rFonts w:hint="cs"/>
          <w:rtl/>
          <w:lang w:eastAsia="he-IL"/>
        </w:rPr>
        <w:t xml:space="preserve">המחיה </w:t>
      </w:r>
      <w:r>
        <w:rPr>
          <w:rtl/>
          <w:lang w:eastAsia="he-IL"/>
        </w:rPr>
        <w:t>–</w:t>
      </w:r>
      <w:r>
        <w:rPr>
          <w:rFonts w:hint="cs"/>
          <w:rtl/>
          <w:lang w:eastAsia="he-IL"/>
        </w:rPr>
        <w:t xml:space="preserve"> דיברנו כבר. גיור </w:t>
      </w:r>
      <w:r>
        <w:rPr>
          <w:rtl/>
          <w:lang w:eastAsia="he-IL"/>
        </w:rPr>
        <w:t>–</w:t>
      </w:r>
      <w:r>
        <w:rPr>
          <w:rFonts w:hint="cs"/>
          <w:rtl/>
          <w:lang w:eastAsia="he-IL"/>
        </w:rPr>
        <w:t xml:space="preserve"> הו, גיור זה </w:t>
      </w:r>
      <w:bookmarkStart w:id="31744" w:name="_ETM_Q89_221929"/>
      <w:bookmarkEnd w:id="31744"/>
      <w:r>
        <w:rPr>
          <w:rFonts w:hint="cs"/>
          <w:rtl/>
          <w:lang w:eastAsia="he-IL"/>
        </w:rPr>
        <w:t>שאלה טובה. גיור זה שאלה טובה. לוקחים אנשים שלא מבינים ב</w:t>
      </w:r>
      <w:bookmarkStart w:id="31745" w:name="_ETM_Q89_229144"/>
      <w:bookmarkEnd w:id="31745"/>
      <w:r>
        <w:rPr>
          <w:rFonts w:hint="cs"/>
          <w:rtl/>
          <w:lang w:eastAsia="he-IL"/>
        </w:rPr>
        <w:t xml:space="preserve">גיור והופכים אותם למבינים בגיור. אלו צרכים פוליטיים, בלי שום </w:t>
      </w:r>
      <w:bookmarkStart w:id="31746" w:name="_ETM_Q89_234266"/>
      <w:bookmarkEnd w:id="31746"/>
      <w:r>
        <w:rPr>
          <w:rFonts w:hint="cs"/>
          <w:rtl/>
          <w:lang w:eastAsia="he-IL"/>
        </w:rPr>
        <w:t>ספק. צריך להבין שאנחנו במשך שנים, במשך שנים, נלחמנו על נושא הגיור</w:t>
      </w:r>
      <w:r w:rsidR="00710074">
        <w:rPr>
          <w:rFonts w:hint="cs"/>
          <w:rtl/>
          <w:lang w:eastAsia="he-IL"/>
        </w:rPr>
        <w:t>,</w:t>
      </w:r>
      <w:r>
        <w:rPr>
          <w:rFonts w:hint="cs"/>
          <w:rtl/>
          <w:lang w:eastAsia="he-IL"/>
        </w:rPr>
        <w:t xml:space="preserve"> כי זה באמת היה </w:t>
      </w:r>
      <w:bookmarkStart w:id="31747" w:name="_ETM_Q89_247229"/>
      <w:bookmarkEnd w:id="31747"/>
      <w:r>
        <w:rPr>
          <w:rFonts w:hint="cs"/>
          <w:rtl/>
          <w:lang w:eastAsia="he-IL"/>
        </w:rPr>
        <w:t xml:space="preserve">בדברים הכי חשובים לנו. </w:t>
      </w:r>
    </w:p>
    <w:p w:rsidR="00203F12" w:rsidRDefault="00203F12" w:rsidP="00E604E4">
      <w:pPr>
        <w:rPr>
          <w:rtl/>
          <w:lang w:eastAsia="he-IL"/>
        </w:rPr>
      </w:pPr>
      <w:bookmarkStart w:id="31748" w:name="_ETM_Q89_251948"/>
      <w:bookmarkEnd w:id="31748"/>
    </w:p>
    <w:p w:rsidR="00203F12" w:rsidRDefault="00203F12" w:rsidP="00710074">
      <w:pPr>
        <w:rPr>
          <w:rtl/>
          <w:lang w:eastAsia="he-IL"/>
        </w:rPr>
      </w:pPr>
      <w:r>
        <w:rPr>
          <w:rFonts w:hint="cs"/>
          <w:rtl/>
          <w:lang w:eastAsia="he-IL"/>
        </w:rPr>
        <w:t>שוא</w:t>
      </w:r>
      <w:bookmarkStart w:id="31749" w:name="_ETM_Q89_252609"/>
      <w:bookmarkEnd w:id="31749"/>
      <w:r>
        <w:rPr>
          <w:rFonts w:hint="cs"/>
          <w:rtl/>
          <w:lang w:eastAsia="he-IL"/>
        </w:rPr>
        <w:t>ל</w:t>
      </w:r>
      <w:bookmarkStart w:id="31750" w:name="_ETM_Q89_252745"/>
      <w:bookmarkStart w:id="31751" w:name="_ETM_Q89_253110"/>
      <w:bookmarkEnd w:id="31750"/>
      <w:bookmarkEnd w:id="31751"/>
      <w:r>
        <w:rPr>
          <w:rFonts w:hint="cs"/>
          <w:rtl/>
          <w:lang w:eastAsia="he-IL"/>
        </w:rPr>
        <w:t xml:space="preserve"> אותי עוד מישהו, הוא</w:t>
      </w:r>
      <w:bookmarkStart w:id="31752" w:name="_ETM_Q89_252144"/>
      <w:bookmarkEnd w:id="31752"/>
      <w:r>
        <w:rPr>
          <w:rFonts w:hint="cs"/>
          <w:rtl/>
          <w:lang w:eastAsia="he-IL"/>
        </w:rPr>
        <w:t xml:space="preserve"> לא כותב את שמו: למה</w:t>
      </w:r>
      <w:r w:rsidR="00710074">
        <w:rPr>
          <w:rFonts w:hint="cs"/>
          <w:rtl/>
          <w:lang w:eastAsia="he-IL"/>
        </w:rPr>
        <w:t xml:space="preserve"> מאז </w:t>
      </w:r>
      <w:r>
        <w:rPr>
          <w:rFonts w:hint="cs"/>
          <w:rtl/>
          <w:lang w:eastAsia="he-IL"/>
        </w:rPr>
        <w:t xml:space="preserve">שסגרו את </w:t>
      </w:r>
      <w:bookmarkStart w:id="31753" w:name="_ETM_Q89_257241"/>
      <w:bookmarkEnd w:id="31753"/>
      <w:r>
        <w:rPr>
          <w:rFonts w:hint="cs"/>
          <w:rtl/>
          <w:lang w:eastAsia="he-IL"/>
        </w:rPr>
        <w:t xml:space="preserve">מירון ועד לשעה זו לא התחילו לטפל בבעיות החשמל? </w:t>
      </w:r>
      <w:bookmarkStart w:id="31754" w:name="_ETM_Q89_260913"/>
      <w:bookmarkEnd w:id="31754"/>
      <w:r>
        <w:rPr>
          <w:rFonts w:hint="cs"/>
          <w:rtl/>
          <w:lang w:eastAsia="he-IL"/>
        </w:rPr>
        <w:t xml:space="preserve">אם זה היה בהר הבית, לדעתי כבר </w:t>
      </w:r>
      <w:bookmarkStart w:id="31755" w:name="_ETM_Q89_261270"/>
      <w:bookmarkEnd w:id="31755"/>
      <w:r>
        <w:rPr>
          <w:rFonts w:hint="cs"/>
          <w:rtl/>
          <w:lang w:eastAsia="he-IL"/>
        </w:rPr>
        <w:t>היה חשמל מזמן, לצערי הרב</w:t>
      </w:r>
      <w:r w:rsidR="00710074">
        <w:rPr>
          <w:rFonts w:hint="cs"/>
          <w:rtl/>
          <w:lang w:eastAsia="he-IL"/>
        </w:rPr>
        <w:t>;</w:t>
      </w:r>
      <w:r>
        <w:rPr>
          <w:rFonts w:hint="cs"/>
          <w:rtl/>
          <w:lang w:eastAsia="he-IL"/>
        </w:rPr>
        <w:t xml:space="preserve"> לא לצערי שיהיה שם חשמל</w:t>
      </w:r>
      <w:r w:rsidR="00710074">
        <w:rPr>
          <w:rFonts w:hint="cs"/>
          <w:rtl/>
          <w:lang w:eastAsia="he-IL"/>
        </w:rPr>
        <w:t>,</w:t>
      </w:r>
      <w:r>
        <w:rPr>
          <w:rFonts w:hint="cs"/>
          <w:rtl/>
          <w:lang w:eastAsia="he-IL"/>
        </w:rPr>
        <w:t xml:space="preserve"> </w:t>
      </w:r>
      <w:bookmarkStart w:id="31756" w:name="_ETM_Q89_268849"/>
      <w:bookmarkEnd w:id="31756"/>
      <w:r>
        <w:rPr>
          <w:rFonts w:hint="cs"/>
          <w:rtl/>
          <w:lang w:eastAsia="he-IL"/>
        </w:rPr>
        <w:t xml:space="preserve">לצערי פה לא מטפלים בעניין הזה. </w:t>
      </w:r>
      <w:bookmarkStart w:id="31757" w:name="_ETM_Q89_273800"/>
      <w:bookmarkStart w:id="31758" w:name="_ETM_Q89_273851"/>
      <w:bookmarkStart w:id="31759" w:name="_ETM_Q89_274008"/>
      <w:bookmarkStart w:id="31760" w:name="_ETM_Q89_274056"/>
      <w:bookmarkEnd w:id="31757"/>
      <w:bookmarkEnd w:id="31758"/>
      <w:bookmarkEnd w:id="31759"/>
      <w:bookmarkEnd w:id="31760"/>
      <w:r>
        <w:rPr>
          <w:rFonts w:hint="cs"/>
          <w:rtl/>
          <w:lang w:eastAsia="he-IL"/>
        </w:rPr>
        <w:t xml:space="preserve">שואל אותי </w:t>
      </w:r>
      <w:r>
        <w:rPr>
          <w:rtl/>
          <w:lang w:eastAsia="he-IL"/>
        </w:rPr>
        <w:t>–</w:t>
      </w:r>
      <w:r>
        <w:rPr>
          <w:rFonts w:hint="cs"/>
          <w:rtl/>
          <w:lang w:eastAsia="he-IL"/>
        </w:rPr>
        <w:t xml:space="preserve"> </w:t>
      </w:r>
      <w:bookmarkStart w:id="31761" w:name="_ETM_Q89_276261"/>
      <w:bookmarkEnd w:id="31761"/>
      <w:r>
        <w:rPr>
          <w:rFonts w:hint="cs"/>
          <w:rtl/>
          <w:lang w:eastAsia="he-IL"/>
        </w:rPr>
        <w:t>מי זה? לא כתוב לי: מתי כבר להער</w:t>
      </w:r>
      <w:r w:rsidR="00710074">
        <w:rPr>
          <w:rFonts w:hint="cs"/>
          <w:rtl/>
          <w:lang w:eastAsia="he-IL"/>
        </w:rPr>
        <w:t>כ</w:t>
      </w:r>
      <w:r>
        <w:rPr>
          <w:rFonts w:hint="cs"/>
          <w:rtl/>
          <w:lang w:eastAsia="he-IL"/>
        </w:rPr>
        <w:t xml:space="preserve">תך הממשלה תיפול? אז כבר סיכמנו עם גברתי היושבת בראש שהמשיח מגיע מהר, </w:t>
      </w:r>
      <w:bookmarkStart w:id="31762" w:name="_ETM_Q89_283138"/>
      <w:bookmarkEnd w:id="31762"/>
      <w:r>
        <w:rPr>
          <w:rFonts w:hint="cs"/>
          <w:rtl/>
          <w:lang w:eastAsia="he-IL"/>
        </w:rPr>
        <w:t xml:space="preserve">וזה יקרה מהר. </w:t>
      </w:r>
    </w:p>
    <w:p w:rsidR="00203F12" w:rsidRDefault="00203F12" w:rsidP="00E604E4">
      <w:pPr>
        <w:rPr>
          <w:rtl/>
          <w:lang w:eastAsia="he-IL"/>
        </w:rPr>
      </w:pPr>
      <w:bookmarkStart w:id="31763" w:name="_ETM_Q89_291024"/>
      <w:bookmarkStart w:id="31764" w:name="_ETM_Q89_291073"/>
      <w:bookmarkEnd w:id="31763"/>
      <w:bookmarkEnd w:id="31764"/>
    </w:p>
    <w:p w:rsidR="00203F12" w:rsidRDefault="00203F12" w:rsidP="00E604E4">
      <w:pPr>
        <w:rPr>
          <w:rtl/>
          <w:lang w:eastAsia="he-IL"/>
        </w:rPr>
      </w:pPr>
      <w:bookmarkStart w:id="31765" w:name="_ETM_Q89_291223"/>
      <w:bookmarkStart w:id="31766" w:name="_ETM_Q89_291285"/>
      <w:bookmarkEnd w:id="31765"/>
      <w:bookmarkEnd w:id="31766"/>
      <w:r>
        <w:rPr>
          <w:rFonts w:hint="cs"/>
          <w:rtl/>
          <w:lang w:eastAsia="he-IL"/>
        </w:rPr>
        <w:t>שאלה נוספת, גם של קובי לחיאני, על הכשרות.</w:t>
      </w:r>
      <w:bookmarkStart w:id="31767" w:name="_ETM_Q89_288996"/>
      <w:bookmarkEnd w:id="31767"/>
      <w:r>
        <w:rPr>
          <w:rFonts w:hint="cs"/>
          <w:rtl/>
          <w:lang w:eastAsia="he-IL"/>
        </w:rPr>
        <w:t xml:space="preserve"> הוא שואל אותי מה קרה עם הכשרות, ואני אענה. </w:t>
      </w:r>
      <w:bookmarkStart w:id="31768" w:name="_ETM_Q89_295533"/>
      <w:bookmarkEnd w:id="31768"/>
      <w:r>
        <w:rPr>
          <w:rFonts w:hint="cs"/>
          <w:rtl/>
          <w:lang w:eastAsia="he-IL"/>
        </w:rPr>
        <w:t xml:space="preserve">לצערנו הרב, הכשרות במדינת ישראל, במשך שנים </w:t>
      </w:r>
      <w:r>
        <w:rPr>
          <w:rtl/>
          <w:lang w:eastAsia="he-IL"/>
        </w:rPr>
        <w:t>–</w:t>
      </w:r>
      <w:r>
        <w:rPr>
          <w:rFonts w:hint="cs"/>
          <w:rtl/>
          <w:lang w:eastAsia="he-IL"/>
        </w:rPr>
        <w:t xml:space="preserve"> אנחנו </w:t>
      </w:r>
      <w:bookmarkStart w:id="31769" w:name="_ETM_Q89_301243"/>
      <w:bookmarkEnd w:id="31769"/>
      <w:r>
        <w:rPr>
          <w:rFonts w:hint="cs"/>
          <w:rtl/>
          <w:lang w:eastAsia="he-IL"/>
        </w:rPr>
        <w:t xml:space="preserve">תמיד אמרנו שיש מה לשפר, יש לתקן, וצריך לעשות את </w:t>
      </w:r>
      <w:bookmarkStart w:id="31770" w:name="_ETM_Q89_303131"/>
      <w:bookmarkEnd w:id="31770"/>
      <w:r>
        <w:rPr>
          <w:rFonts w:hint="cs"/>
          <w:rtl/>
          <w:lang w:eastAsia="he-IL"/>
        </w:rPr>
        <w:t>זה. אגב, מי מדבר אחר</w:t>
      </w:r>
      <w:r w:rsidR="00710074">
        <w:rPr>
          <w:rFonts w:hint="cs"/>
          <w:rtl/>
          <w:lang w:eastAsia="he-IL"/>
        </w:rPr>
        <w:t>י</w:t>
      </w:r>
      <w:r>
        <w:rPr>
          <w:rFonts w:hint="cs"/>
          <w:rtl/>
          <w:lang w:eastAsia="he-IL"/>
        </w:rPr>
        <w:t>י?</w:t>
      </w:r>
    </w:p>
    <w:p w:rsidR="00203F12" w:rsidRDefault="00203F12" w:rsidP="00E604E4">
      <w:pPr>
        <w:rPr>
          <w:rtl/>
          <w:lang w:eastAsia="he-IL"/>
        </w:rPr>
      </w:pPr>
    </w:p>
    <w:p w:rsidR="00203F12" w:rsidRDefault="00203F12" w:rsidP="00E604E4">
      <w:pPr>
        <w:pStyle w:val="af5"/>
        <w:keepNext/>
        <w:rPr>
          <w:rtl/>
        </w:rPr>
      </w:pPr>
      <w:r w:rsidRPr="007C5318">
        <w:rPr>
          <w:rStyle w:val="TagStyle"/>
          <w:rtl/>
        </w:rPr>
        <w:t xml:space="preserve"> &lt;&lt; קריאה &gt;&gt; </w:t>
      </w:r>
      <w:r>
        <w:rPr>
          <w:rtl/>
        </w:rPr>
        <w:t>ינון אזולאי (ש"ס):</w:t>
      </w:r>
      <w:r w:rsidRPr="007C5318">
        <w:rPr>
          <w:rStyle w:val="TagStyle"/>
          <w:rtl/>
        </w:rPr>
        <w:t xml:space="preserve"> &lt;&lt; קריאה &gt;&gt;</w:t>
      </w:r>
      <w:r>
        <w:rPr>
          <w:rtl/>
        </w:rPr>
        <w:t xml:space="preserve">   </w:t>
      </w:r>
    </w:p>
    <w:p w:rsidR="00203F12" w:rsidRDefault="00203F12" w:rsidP="008D5FB9">
      <w:pPr>
        <w:rPr>
          <w:rtl/>
          <w:lang w:eastAsia="he-IL"/>
        </w:rPr>
      </w:pPr>
    </w:p>
    <w:p w:rsidR="00203F12" w:rsidRDefault="00203F12" w:rsidP="00E604E4">
      <w:pPr>
        <w:rPr>
          <w:rtl/>
          <w:lang w:eastAsia="he-IL"/>
        </w:rPr>
      </w:pPr>
      <w:r>
        <w:rPr>
          <w:rFonts w:hint="cs"/>
          <w:rtl/>
          <w:lang w:eastAsia="he-IL"/>
        </w:rPr>
        <w:t>אני.</w:t>
      </w:r>
    </w:p>
    <w:p w:rsidR="00203F12" w:rsidRDefault="00203F12" w:rsidP="00E604E4">
      <w:pPr>
        <w:rPr>
          <w:rtl/>
          <w:lang w:eastAsia="he-IL"/>
        </w:rPr>
      </w:pPr>
    </w:p>
    <w:p w:rsidR="00203F12" w:rsidRDefault="00203F12" w:rsidP="00E604E4">
      <w:pPr>
        <w:pStyle w:val="-"/>
        <w:keepNext/>
        <w:rPr>
          <w:rtl/>
        </w:rPr>
      </w:pPr>
      <w:r w:rsidRPr="007C5318">
        <w:rPr>
          <w:rStyle w:val="TagStyle"/>
          <w:rtl/>
        </w:rPr>
        <w:t xml:space="preserve"> &lt;&lt; דובר_המשך &gt;&gt; </w:t>
      </w:r>
      <w:r>
        <w:rPr>
          <w:rtl/>
        </w:rPr>
        <w:t>מיכאל מלכיאלי (ש"ס):</w:t>
      </w:r>
      <w:r w:rsidRPr="007C5318">
        <w:rPr>
          <w:rStyle w:val="TagStyle"/>
          <w:rtl/>
        </w:rPr>
        <w:t xml:space="preserve"> &lt;&lt; דובר_המשך &gt;&gt;</w:t>
      </w:r>
      <w:r>
        <w:rPr>
          <w:rtl/>
        </w:rPr>
        <w:t xml:space="preserve">   </w:t>
      </w:r>
    </w:p>
    <w:p w:rsidR="00203F12" w:rsidRDefault="00203F12" w:rsidP="008D5FB9">
      <w:pPr>
        <w:rPr>
          <w:rtl/>
          <w:lang w:eastAsia="he-IL"/>
        </w:rPr>
      </w:pPr>
    </w:p>
    <w:p w:rsidR="00203F12" w:rsidRDefault="00203F12" w:rsidP="00E604E4">
      <w:pPr>
        <w:rPr>
          <w:rtl/>
          <w:lang w:eastAsia="he-IL"/>
        </w:rPr>
      </w:pPr>
      <w:r>
        <w:rPr>
          <w:rFonts w:hint="cs"/>
          <w:rtl/>
          <w:lang w:eastAsia="he-IL"/>
        </w:rPr>
        <w:t>הרב ינון.</w:t>
      </w:r>
    </w:p>
    <w:p w:rsidR="00203F12" w:rsidRDefault="00203F12" w:rsidP="00E604E4">
      <w:pPr>
        <w:rPr>
          <w:rtl/>
          <w:lang w:eastAsia="he-IL"/>
        </w:rPr>
      </w:pPr>
      <w:bookmarkStart w:id="31771" w:name="_ETM_Q89_308343"/>
      <w:bookmarkEnd w:id="31771"/>
    </w:p>
    <w:p w:rsidR="00203F12" w:rsidRDefault="00203F12" w:rsidP="00E604E4">
      <w:pPr>
        <w:pStyle w:val="af5"/>
        <w:keepNext/>
        <w:rPr>
          <w:rtl/>
        </w:rPr>
      </w:pPr>
      <w:r w:rsidRPr="007C5318">
        <w:rPr>
          <w:rStyle w:val="TagStyle"/>
          <w:rtl/>
        </w:rPr>
        <w:t xml:space="preserve"> &lt;&lt; קרי</w:t>
      </w:r>
      <w:bookmarkStart w:id="31772" w:name="_ETM_Q89_308662"/>
      <w:bookmarkEnd w:id="31772"/>
      <w:r w:rsidRPr="007C5318">
        <w:rPr>
          <w:rStyle w:val="TagStyle"/>
          <w:rtl/>
        </w:rPr>
        <w:t xml:space="preserve">אה &gt;&gt; </w:t>
      </w:r>
      <w:r>
        <w:rPr>
          <w:rtl/>
        </w:rPr>
        <w:t>ינון אזולאי (ש"ס):</w:t>
      </w:r>
      <w:r w:rsidRPr="007C5318">
        <w:rPr>
          <w:rStyle w:val="TagStyle"/>
          <w:rtl/>
        </w:rPr>
        <w:t xml:space="preserve"> &lt;&lt; קריאה &gt;&gt;</w:t>
      </w:r>
      <w:r>
        <w:rPr>
          <w:rtl/>
        </w:rPr>
        <w:t xml:space="preserve">   </w:t>
      </w:r>
    </w:p>
    <w:p w:rsidR="00203F12" w:rsidRDefault="00203F12" w:rsidP="008D5FB9">
      <w:pPr>
        <w:rPr>
          <w:rtl/>
          <w:lang w:eastAsia="he-IL"/>
        </w:rPr>
      </w:pPr>
    </w:p>
    <w:p w:rsidR="00203F12" w:rsidRDefault="00203F12" w:rsidP="00E604E4">
      <w:pPr>
        <w:rPr>
          <w:rtl/>
          <w:lang w:eastAsia="he-IL"/>
        </w:rPr>
      </w:pPr>
      <w:r>
        <w:rPr>
          <w:rFonts w:hint="cs"/>
          <w:rtl/>
          <w:lang w:eastAsia="he-IL"/>
        </w:rPr>
        <w:t xml:space="preserve">לא, לא, אתה יכול להמשיך </w:t>
      </w:r>
      <w:bookmarkStart w:id="31773" w:name="_ETM_Q89_309728"/>
      <w:bookmarkEnd w:id="31773"/>
      <w:r>
        <w:rPr>
          <w:rFonts w:hint="cs"/>
          <w:rtl/>
          <w:lang w:eastAsia="he-IL"/>
        </w:rPr>
        <w:t>בינתיים.</w:t>
      </w:r>
    </w:p>
    <w:p w:rsidR="00203F12" w:rsidRDefault="00203F12" w:rsidP="00E604E4">
      <w:pPr>
        <w:rPr>
          <w:rtl/>
          <w:lang w:eastAsia="he-IL"/>
        </w:rPr>
      </w:pPr>
    </w:p>
    <w:p w:rsidR="00203F12" w:rsidRDefault="00203F12" w:rsidP="00E604E4">
      <w:pPr>
        <w:pStyle w:val="-"/>
        <w:keepNext/>
        <w:rPr>
          <w:rtl/>
        </w:rPr>
      </w:pPr>
      <w:r w:rsidRPr="00752607">
        <w:rPr>
          <w:rStyle w:val="TagStyle"/>
          <w:rtl/>
        </w:rPr>
        <w:t xml:space="preserve">&lt;&lt; דובר_המשך &gt;&gt; </w:t>
      </w:r>
      <w:r>
        <w:rPr>
          <w:rtl/>
        </w:rPr>
        <w:t>מיכאל מלכיאלי (ש"ס):</w:t>
      </w:r>
      <w:r w:rsidRPr="00752607">
        <w:rPr>
          <w:rStyle w:val="TagStyle"/>
          <w:rtl/>
        </w:rPr>
        <w:t xml:space="preserve"> &lt;&lt; דובר_המשך &gt;&gt;</w:t>
      </w:r>
      <w:r>
        <w:rPr>
          <w:rtl/>
        </w:rPr>
        <w:t xml:space="preserve">   </w:t>
      </w:r>
    </w:p>
    <w:p w:rsidR="00203F12" w:rsidRDefault="00203F12" w:rsidP="008D5FB9">
      <w:pPr>
        <w:rPr>
          <w:rtl/>
          <w:lang w:eastAsia="he-IL"/>
        </w:rPr>
      </w:pPr>
    </w:p>
    <w:p w:rsidR="00203F12" w:rsidRDefault="00203F12" w:rsidP="00E604E4">
      <w:pPr>
        <w:rPr>
          <w:rtl/>
          <w:lang w:eastAsia="he-IL"/>
        </w:rPr>
      </w:pPr>
      <w:r>
        <w:rPr>
          <w:rFonts w:hint="cs"/>
          <w:rtl/>
          <w:lang w:eastAsia="he-IL"/>
        </w:rPr>
        <w:t>הציבור שואל שאלות.</w:t>
      </w:r>
    </w:p>
    <w:p w:rsidR="00203F12" w:rsidRDefault="00203F12" w:rsidP="00E604E4">
      <w:pPr>
        <w:rPr>
          <w:b/>
          <w:bCs/>
          <w:u w:val="single"/>
          <w:rtl/>
          <w:lang w:eastAsia="he-IL"/>
        </w:rPr>
      </w:pPr>
      <w:bookmarkStart w:id="31774" w:name="_ETM_Q89_314622"/>
      <w:bookmarkStart w:id="31775" w:name="_ETM_Q89_314849"/>
      <w:bookmarkEnd w:id="31774"/>
      <w:bookmarkEnd w:id="31775"/>
    </w:p>
    <w:p w:rsidR="00203F12" w:rsidRDefault="00203F12" w:rsidP="00E604E4">
      <w:pPr>
        <w:pStyle w:val="af5"/>
        <w:keepNext/>
        <w:rPr>
          <w:rtl/>
        </w:rPr>
      </w:pPr>
      <w:bookmarkStart w:id="31776" w:name="ET_interruption_5726_41"/>
      <w:r w:rsidRPr="009242D2">
        <w:rPr>
          <w:rStyle w:val="TagStyle"/>
          <w:rtl/>
        </w:rPr>
        <w:t xml:space="preserve"> &lt;&lt; קריאה &gt;&gt; </w:t>
      </w:r>
      <w:r>
        <w:rPr>
          <w:rtl/>
        </w:rPr>
        <w:t>ינון אזולאי (ש"ס):</w:t>
      </w:r>
      <w:r w:rsidRPr="009242D2">
        <w:rPr>
          <w:rStyle w:val="TagStyle"/>
          <w:rtl/>
        </w:rPr>
        <w:t xml:space="preserve"> &lt;&lt; קריאה &gt;&gt;</w:t>
      </w:r>
      <w:r>
        <w:rPr>
          <w:rtl/>
        </w:rPr>
        <w:t xml:space="preserve">   </w:t>
      </w:r>
      <w:bookmarkEnd w:id="31776"/>
    </w:p>
    <w:p w:rsidR="00203F12" w:rsidRDefault="00203F12" w:rsidP="008D5FB9">
      <w:pPr>
        <w:rPr>
          <w:rtl/>
          <w:lang w:eastAsia="he-IL"/>
        </w:rPr>
      </w:pPr>
    </w:p>
    <w:p w:rsidR="00203F12" w:rsidRDefault="00203F12" w:rsidP="00E604E4">
      <w:pPr>
        <w:rPr>
          <w:rtl/>
          <w:lang w:eastAsia="he-IL"/>
        </w:rPr>
      </w:pPr>
      <w:r>
        <w:rPr>
          <w:rFonts w:hint="cs"/>
          <w:rtl/>
          <w:lang w:eastAsia="he-IL"/>
        </w:rPr>
        <w:t>אז תשאיר לי אותן.</w:t>
      </w:r>
    </w:p>
    <w:p w:rsidR="00203F12" w:rsidRDefault="00203F12" w:rsidP="00E604E4">
      <w:pPr>
        <w:rPr>
          <w:rtl/>
          <w:lang w:eastAsia="he-IL"/>
        </w:rPr>
      </w:pPr>
      <w:bookmarkStart w:id="31777" w:name="_ETM_Q89_315055"/>
      <w:bookmarkStart w:id="31778" w:name="_ETM_Q89_315361"/>
      <w:bookmarkEnd w:id="31777"/>
      <w:bookmarkEnd w:id="31778"/>
    </w:p>
    <w:p w:rsidR="00203F12" w:rsidRDefault="00203F12" w:rsidP="00E604E4">
      <w:pPr>
        <w:pStyle w:val="-"/>
        <w:keepNext/>
        <w:rPr>
          <w:rtl/>
        </w:rPr>
      </w:pPr>
      <w:bookmarkStart w:id="31779" w:name="_ETM_Q89_315878"/>
      <w:bookmarkStart w:id="31780" w:name="_ETM_Q89_316127"/>
      <w:bookmarkEnd w:id="31779"/>
      <w:bookmarkEnd w:id="31780"/>
      <w:r w:rsidRPr="00752607">
        <w:rPr>
          <w:rStyle w:val="TagStyle"/>
          <w:rtl/>
        </w:rPr>
        <w:t xml:space="preserve">&lt;&lt; דובר_המשך &gt;&gt; </w:t>
      </w:r>
      <w:r>
        <w:rPr>
          <w:rtl/>
        </w:rPr>
        <w:t>מיכאל מלכיאלי (ש"ס):</w:t>
      </w:r>
      <w:r w:rsidRPr="00752607">
        <w:rPr>
          <w:rStyle w:val="TagStyle"/>
          <w:rtl/>
        </w:rPr>
        <w:t xml:space="preserve"> &lt;&lt; דובר_המשך &gt;&gt;</w:t>
      </w:r>
      <w:r>
        <w:rPr>
          <w:rtl/>
        </w:rPr>
        <w:t xml:space="preserve">   </w:t>
      </w:r>
    </w:p>
    <w:p w:rsidR="00203F12" w:rsidRDefault="00203F12" w:rsidP="008D5FB9">
      <w:pPr>
        <w:rPr>
          <w:rtl/>
          <w:lang w:eastAsia="he-IL"/>
        </w:rPr>
      </w:pPr>
    </w:p>
    <w:p w:rsidR="00203F12" w:rsidRPr="009242D2" w:rsidRDefault="00203F12" w:rsidP="00E604E4">
      <w:pPr>
        <w:rPr>
          <w:rtl/>
          <w:lang w:eastAsia="he-IL"/>
        </w:rPr>
      </w:pPr>
      <w:r>
        <w:rPr>
          <w:rFonts w:hint="cs"/>
          <w:rtl/>
          <w:lang w:eastAsia="he-IL"/>
        </w:rPr>
        <w:t xml:space="preserve">גברתי היושבת בראש, ינון רוצה </w:t>
      </w:r>
      <w:bookmarkStart w:id="31781" w:name="_ETM_Q89_316033"/>
      <w:bookmarkEnd w:id="31781"/>
      <w:r>
        <w:rPr>
          <w:rFonts w:hint="cs"/>
          <w:rtl/>
          <w:lang w:eastAsia="he-IL"/>
        </w:rPr>
        <w:t xml:space="preserve">להעביר לי את חצי השעה שלו. האם בסמכותך להעביר </w:t>
      </w:r>
      <w:bookmarkStart w:id="31782" w:name="_ETM_Q89_321156"/>
      <w:bookmarkEnd w:id="31782"/>
      <w:r>
        <w:rPr>
          <w:rFonts w:hint="cs"/>
          <w:rtl/>
          <w:lang w:eastAsia="he-IL"/>
        </w:rPr>
        <w:t>את זה?</w:t>
      </w:r>
    </w:p>
    <w:p w:rsidR="00203F12" w:rsidRDefault="00203F12" w:rsidP="00E604E4">
      <w:pPr>
        <w:rPr>
          <w:rtl/>
          <w:lang w:eastAsia="he-IL"/>
        </w:rPr>
      </w:pPr>
    </w:p>
    <w:p w:rsidR="00203F12" w:rsidRDefault="00203F12" w:rsidP="00E604E4">
      <w:pPr>
        <w:pStyle w:val="af6"/>
        <w:keepNext/>
        <w:rPr>
          <w:rtl/>
        </w:rPr>
      </w:pPr>
      <w:r w:rsidRPr="007C5318">
        <w:rPr>
          <w:rStyle w:val="TagStyle"/>
          <w:rtl/>
        </w:rPr>
        <w:t xml:space="preserve"> &lt;&lt; יור &gt;&gt; </w:t>
      </w:r>
      <w:r>
        <w:rPr>
          <w:rtl/>
        </w:rPr>
        <w:t>היו"ר ג'ידא רינאוי זועבי:</w:t>
      </w:r>
      <w:r w:rsidRPr="007C5318">
        <w:rPr>
          <w:rStyle w:val="TagStyle"/>
          <w:rtl/>
        </w:rPr>
        <w:t xml:space="preserve"> &lt;&lt; יור &gt;&gt;</w:t>
      </w:r>
      <w:r>
        <w:rPr>
          <w:rtl/>
        </w:rPr>
        <w:t xml:space="preserve">   </w:t>
      </w:r>
    </w:p>
    <w:p w:rsidR="00203F12" w:rsidRDefault="00203F12" w:rsidP="008D5FB9">
      <w:pPr>
        <w:rPr>
          <w:rtl/>
          <w:lang w:eastAsia="he-IL"/>
        </w:rPr>
      </w:pPr>
    </w:p>
    <w:p w:rsidR="00203F12" w:rsidRDefault="00203F12" w:rsidP="00E604E4">
      <w:pPr>
        <w:rPr>
          <w:rtl/>
          <w:lang w:eastAsia="he-IL"/>
        </w:rPr>
      </w:pPr>
      <w:r>
        <w:rPr>
          <w:rFonts w:hint="cs"/>
          <w:rtl/>
          <w:lang w:eastAsia="he-IL"/>
        </w:rPr>
        <w:t>אני מעדיפה שלא.</w:t>
      </w:r>
    </w:p>
    <w:p w:rsidR="00203F12" w:rsidRDefault="00203F12" w:rsidP="00E604E4">
      <w:pPr>
        <w:rPr>
          <w:rtl/>
          <w:lang w:eastAsia="he-IL"/>
        </w:rPr>
      </w:pPr>
    </w:p>
    <w:p w:rsidR="00203F12" w:rsidRDefault="00203F12" w:rsidP="00E604E4">
      <w:pPr>
        <w:pStyle w:val="-"/>
        <w:keepNext/>
        <w:rPr>
          <w:rtl/>
        </w:rPr>
      </w:pPr>
      <w:r w:rsidRPr="007C5318">
        <w:rPr>
          <w:rStyle w:val="TagStyle"/>
          <w:rtl/>
        </w:rPr>
        <w:t xml:space="preserve"> &lt;&lt; דובר_המשך &gt;&gt; </w:t>
      </w:r>
      <w:r>
        <w:rPr>
          <w:rtl/>
        </w:rPr>
        <w:t>מיכאל מלכיאלי (ש"ס):</w:t>
      </w:r>
      <w:r w:rsidRPr="007C5318">
        <w:rPr>
          <w:rStyle w:val="TagStyle"/>
          <w:rtl/>
        </w:rPr>
        <w:t xml:space="preserve"> &lt;&lt; דובר_המשך &gt;&gt;</w:t>
      </w:r>
      <w:r>
        <w:rPr>
          <w:rtl/>
        </w:rPr>
        <w:t xml:space="preserve">   </w:t>
      </w:r>
    </w:p>
    <w:p w:rsidR="00203F12" w:rsidRDefault="00203F12" w:rsidP="008D5FB9">
      <w:pPr>
        <w:rPr>
          <w:rtl/>
          <w:lang w:eastAsia="he-IL"/>
        </w:rPr>
      </w:pPr>
    </w:p>
    <w:p w:rsidR="00203F12" w:rsidRDefault="00203F12" w:rsidP="00710074">
      <w:pPr>
        <w:rPr>
          <w:rtl/>
          <w:lang w:eastAsia="he-IL"/>
        </w:rPr>
      </w:pPr>
      <w:r>
        <w:rPr>
          <w:rFonts w:hint="cs"/>
          <w:rtl/>
          <w:lang w:eastAsia="he-IL"/>
        </w:rPr>
        <w:t>ואי, ואי, ואי, ואי, ואי</w:t>
      </w:r>
      <w:r w:rsidR="00710074">
        <w:rPr>
          <w:rFonts w:hint="cs"/>
          <w:rtl/>
          <w:lang w:eastAsia="he-IL"/>
        </w:rPr>
        <w:t>,</w:t>
      </w:r>
      <w:r>
        <w:rPr>
          <w:rFonts w:hint="cs"/>
          <w:rtl/>
          <w:lang w:eastAsia="he-IL"/>
        </w:rPr>
        <w:t xml:space="preserve"> ואי. לא בגלל </w:t>
      </w:r>
      <w:r>
        <w:rPr>
          <w:rtl/>
          <w:lang w:eastAsia="he-IL"/>
        </w:rPr>
        <w:t>–</w:t>
      </w:r>
      <w:r>
        <w:rPr>
          <w:rFonts w:hint="cs"/>
          <w:rtl/>
          <w:lang w:eastAsia="he-IL"/>
        </w:rPr>
        <w:t xml:space="preserve"> </w:t>
      </w:r>
      <w:bookmarkStart w:id="31783" w:name="_ETM_Q89_330522"/>
      <w:bookmarkEnd w:id="31783"/>
      <w:r>
        <w:rPr>
          <w:rFonts w:hint="cs"/>
          <w:rtl/>
          <w:lang w:eastAsia="he-IL"/>
        </w:rPr>
        <w:t>את רוצה לשמוע גם אותו.</w:t>
      </w:r>
    </w:p>
    <w:p w:rsidR="00203F12" w:rsidRDefault="00203F12" w:rsidP="00E604E4">
      <w:pPr>
        <w:rPr>
          <w:rtl/>
          <w:lang w:eastAsia="he-IL"/>
        </w:rPr>
      </w:pPr>
    </w:p>
    <w:p w:rsidR="00203F12" w:rsidRDefault="00203F12" w:rsidP="00E604E4">
      <w:pPr>
        <w:pStyle w:val="af6"/>
        <w:keepNext/>
        <w:rPr>
          <w:rtl/>
        </w:rPr>
      </w:pPr>
      <w:r w:rsidRPr="007C5318">
        <w:rPr>
          <w:rStyle w:val="TagStyle"/>
          <w:rtl/>
        </w:rPr>
        <w:t xml:space="preserve"> &lt;&lt; יור &gt;&gt; </w:t>
      </w:r>
      <w:r>
        <w:rPr>
          <w:rtl/>
        </w:rPr>
        <w:t>היו"ר ג'ידא רינאוי זועבי:</w:t>
      </w:r>
      <w:r w:rsidRPr="007C5318">
        <w:rPr>
          <w:rStyle w:val="TagStyle"/>
          <w:rtl/>
        </w:rPr>
        <w:t xml:space="preserve"> &lt;&lt; יור &gt;&gt;</w:t>
      </w:r>
      <w:r>
        <w:rPr>
          <w:rtl/>
        </w:rPr>
        <w:t xml:space="preserve">   </w:t>
      </w:r>
    </w:p>
    <w:p w:rsidR="00203F12" w:rsidRDefault="00203F12" w:rsidP="008D5FB9">
      <w:pPr>
        <w:rPr>
          <w:rtl/>
          <w:lang w:eastAsia="he-IL"/>
        </w:rPr>
      </w:pPr>
    </w:p>
    <w:p w:rsidR="00203F12" w:rsidRDefault="00203F12" w:rsidP="00E604E4">
      <w:pPr>
        <w:rPr>
          <w:rtl/>
          <w:lang w:eastAsia="he-IL"/>
        </w:rPr>
      </w:pPr>
      <w:r>
        <w:rPr>
          <w:rFonts w:hint="cs"/>
          <w:rtl/>
          <w:lang w:eastAsia="he-IL"/>
        </w:rPr>
        <w:t>אני רוצה לשמוע גם את ינון.</w:t>
      </w:r>
    </w:p>
    <w:p w:rsidR="00203F12" w:rsidRDefault="00203F12" w:rsidP="00E604E4">
      <w:pPr>
        <w:rPr>
          <w:rtl/>
          <w:lang w:eastAsia="he-IL"/>
        </w:rPr>
      </w:pPr>
      <w:bookmarkStart w:id="31784" w:name="_ETM_Q89_331695"/>
      <w:bookmarkStart w:id="31785" w:name="_ETM_Q89_332141"/>
      <w:bookmarkStart w:id="31786" w:name="_ETM_Q89_332201"/>
      <w:bookmarkStart w:id="31787" w:name="_ETM_Q89_332363"/>
      <w:bookmarkEnd w:id="31784"/>
      <w:bookmarkEnd w:id="31785"/>
      <w:bookmarkEnd w:id="31786"/>
      <w:bookmarkEnd w:id="31787"/>
    </w:p>
    <w:p w:rsidR="00203F12" w:rsidRDefault="00203F12" w:rsidP="00E604E4">
      <w:pPr>
        <w:pStyle w:val="af5"/>
        <w:keepNext/>
        <w:rPr>
          <w:rtl/>
        </w:rPr>
      </w:pPr>
      <w:bookmarkStart w:id="31788" w:name="ET_interruption_5726_42"/>
      <w:r w:rsidRPr="00EB7794">
        <w:rPr>
          <w:rStyle w:val="TagStyle"/>
          <w:rtl/>
        </w:rPr>
        <w:t xml:space="preserve"> &lt;&lt; קריאה &gt;&gt; </w:t>
      </w:r>
      <w:r>
        <w:rPr>
          <w:rtl/>
        </w:rPr>
        <w:t>ינון אזולאי (ש"ס):</w:t>
      </w:r>
      <w:r w:rsidRPr="00EB7794">
        <w:rPr>
          <w:rStyle w:val="TagStyle"/>
          <w:rtl/>
        </w:rPr>
        <w:t xml:space="preserve"> &lt;&lt; קריאה &gt;&gt;</w:t>
      </w:r>
      <w:r>
        <w:rPr>
          <w:rtl/>
        </w:rPr>
        <w:t xml:space="preserve">   </w:t>
      </w:r>
      <w:bookmarkEnd w:id="31788"/>
    </w:p>
    <w:p w:rsidR="00203F12" w:rsidRDefault="00203F12" w:rsidP="008D5FB9">
      <w:pPr>
        <w:rPr>
          <w:rtl/>
          <w:lang w:eastAsia="he-IL"/>
        </w:rPr>
      </w:pPr>
    </w:p>
    <w:p w:rsidR="00203F12" w:rsidRDefault="00203F12" w:rsidP="00E604E4">
      <w:pPr>
        <w:rPr>
          <w:rtl/>
          <w:lang w:eastAsia="he-IL"/>
        </w:rPr>
      </w:pPr>
      <w:bookmarkStart w:id="31789" w:name="_ETM_Q89_335230"/>
      <w:bookmarkEnd w:id="31789"/>
      <w:r>
        <w:rPr>
          <w:rFonts w:hint="cs"/>
          <w:rtl/>
          <w:lang w:eastAsia="he-IL"/>
        </w:rPr>
        <w:t xml:space="preserve">לא, איפה, אני </w:t>
      </w:r>
      <w:r w:rsidR="008D5FB9">
        <w:rPr>
          <w:rFonts w:hint="cs"/>
          <w:rtl/>
          <w:lang w:eastAsia="he-IL"/>
        </w:rPr>
        <w:t>– – –</w:t>
      </w:r>
    </w:p>
    <w:p w:rsidR="00203F12" w:rsidRDefault="00203F12" w:rsidP="00E604E4">
      <w:pPr>
        <w:rPr>
          <w:rtl/>
          <w:lang w:eastAsia="he-IL"/>
        </w:rPr>
      </w:pPr>
    </w:p>
    <w:p w:rsidR="00203F12" w:rsidRDefault="00203F12" w:rsidP="00E604E4">
      <w:pPr>
        <w:pStyle w:val="af6"/>
        <w:keepNext/>
        <w:rPr>
          <w:rtl/>
        </w:rPr>
      </w:pPr>
      <w:bookmarkStart w:id="31790" w:name="ET_yor_6309_43"/>
      <w:r w:rsidRPr="00EB7794">
        <w:rPr>
          <w:rStyle w:val="TagStyle"/>
          <w:rtl/>
        </w:rPr>
        <w:t xml:space="preserve"> &lt;&lt; יור &gt;&gt; </w:t>
      </w:r>
      <w:r>
        <w:rPr>
          <w:rtl/>
        </w:rPr>
        <w:t>היו"ר ג'ידא רינאוי זועבי:</w:t>
      </w:r>
      <w:r w:rsidRPr="00EB7794">
        <w:rPr>
          <w:rStyle w:val="TagStyle"/>
          <w:rtl/>
        </w:rPr>
        <w:t xml:space="preserve"> &lt;&lt; יור &gt;&gt;</w:t>
      </w:r>
      <w:r>
        <w:rPr>
          <w:rtl/>
        </w:rPr>
        <w:t xml:space="preserve">   </w:t>
      </w:r>
      <w:bookmarkEnd w:id="31790"/>
    </w:p>
    <w:p w:rsidR="00203F12" w:rsidRDefault="00203F12" w:rsidP="008D5FB9">
      <w:pPr>
        <w:rPr>
          <w:rtl/>
          <w:lang w:eastAsia="he-IL"/>
        </w:rPr>
      </w:pPr>
    </w:p>
    <w:p w:rsidR="00203F12" w:rsidRDefault="00203F12" w:rsidP="00E604E4">
      <w:pPr>
        <w:rPr>
          <w:rtl/>
          <w:lang w:eastAsia="he-IL"/>
        </w:rPr>
      </w:pPr>
      <w:r>
        <w:rPr>
          <w:rFonts w:hint="cs"/>
          <w:rtl/>
          <w:lang w:eastAsia="he-IL"/>
        </w:rPr>
        <w:t>לא פוטרת אותך.</w:t>
      </w:r>
    </w:p>
    <w:p w:rsidR="00203F12" w:rsidRDefault="00203F12" w:rsidP="00E604E4">
      <w:pPr>
        <w:rPr>
          <w:rtl/>
          <w:lang w:eastAsia="he-IL"/>
        </w:rPr>
      </w:pPr>
    </w:p>
    <w:p w:rsidR="00203F12" w:rsidRDefault="00203F12" w:rsidP="00E604E4">
      <w:pPr>
        <w:pStyle w:val="af5"/>
        <w:keepNext/>
        <w:rPr>
          <w:rtl/>
        </w:rPr>
      </w:pPr>
      <w:bookmarkStart w:id="31791" w:name="ET_interruption_5726_22"/>
      <w:r w:rsidRPr="007C5318">
        <w:rPr>
          <w:rStyle w:val="TagStyle"/>
          <w:rtl/>
        </w:rPr>
        <w:t xml:space="preserve"> &lt;&lt; קריאה &gt;&gt; </w:t>
      </w:r>
      <w:r>
        <w:rPr>
          <w:rtl/>
        </w:rPr>
        <w:t>ינון אזולאי (ש"ס):</w:t>
      </w:r>
      <w:r w:rsidRPr="007C5318">
        <w:rPr>
          <w:rStyle w:val="TagStyle"/>
          <w:rtl/>
        </w:rPr>
        <w:t xml:space="preserve"> &lt;&lt; קריאה &gt;&gt;</w:t>
      </w:r>
      <w:r>
        <w:rPr>
          <w:rtl/>
        </w:rPr>
        <w:t xml:space="preserve">   </w:t>
      </w:r>
      <w:bookmarkEnd w:id="31791"/>
    </w:p>
    <w:p w:rsidR="00203F12" w:rsidRDefault="00203F12" w:rsidP="008D5FB9">
      <w:pPr>
        <w:rPr>
          <w:rtl/>
          <w:lang w:eastAsia="he-IL"/>
        </w:rPr>
      </w:pPr>
    </w:p>
    <w:p w:rsidR="00203F12" w:rsidRDefault="00203F12" w:rsidP="00E604E4">
      <w:pPr>
        <w:rPr>
          <w:rtl/>
          <w:lang w:eastAsia="he-IL"/>
        </w:rPr>
      </w:pPr>
      <w:r>
        <w:rPr>
          <w:rFonts w:hint="cs"/>
          <w:rtl/>
          <w:lang w:eastAsia="he-IL"/>
        </w:rPr>
        <w:lastRenderedPageBreak/>
        <w:t>לא, אני לא מתקרב למלכיאלי.</w:t>
      </w:r>
    </w:p>
    <w:p w:rsidR="00203F12" w:rsidRDefault="00203F12" w:rsidP="00E604E4">
      <w:pPr>
        <w:rPr>
          <w:rtl/>
          <w:lang w:eastAsia="he-IL"/>
        </w:rPr>
      </w:pPr>
      <w:bookmarkStart w:id="31792" w:name="_ETM_Q89_338922"/>
      <w:bookmarkEnd w:id="31792"/>
    </w:p>
    <w:p w:rsidR="00203F12" w:rsidRDefault="00203F12" w:rsidP="00E604E4">
      <w:pPr>
        <w:pStyle w:val="-"/>
        <w:keepNext/>
        <w:rPr>
          <w:rtl/>
        </w:rPr>
      </w:pPr>
      <w:r w:rsidRPr="00752607">
        <w:rPr>
          <w:rStyle w:val="TagStyle"/>
          <w:rtl/>
        </w:rPr>
        <w:t>&lt;&lt; דובר</w:t>
      </w:r>
      <w:bookmarkStart w:id="31793" w:name="_ETM_Q89_339251"/>
      <w:bookmarkEnd w:id="31793"/>
      <w:r w:rsidRPr="00752607">
        <w:rPr>
          <w:rStyle w:val="TagStyle"/>
          <w:rtl/>
        </w:rPr>
        <w:t xml:space="preserve">_המשך &gt;&gt; </w:t>
      </w:r>
      <w:r>
        <w:rPr>
          <w:rtl/>
        </w:rPr>
        <w:t>מיכאל מלכיאלי (ש"ס):</w:t>
      </w:r>
      <w:r w:rsidRPr="00752607">
        <w:rPr>
          <w:rStyle w:val="TagStyle"/>
          <w:rtl/>
        </w:rPr>
        <w:t xml:space="preserve"> &lt;&lt; דובר_המשך &gt;&gt;</w:t>
      </w:r>
      <w:r>
        <w:rPr>
          <w:rtl/>
        </w:rPr>
        <w:t xml:space="preserve">   </w:t>
      </w:r>
    </w:p>
    <w:p w:rsidR="00203F12" w:rsidRDefault="00203F12" w:rsidP="008D5FB9">
      <w:pPr>
        <w:rPr>
          <w:rtl/>
          <w:lang w:eastAsia="he-IL"/>
        </w:rPr>
      </w:pPr>
    </w:p>
    <w:p w:rsidR="00203F12" w:rsidRDefault="00203F12" w:rsidP="00E604E4">
      <w:pPr>
        <w:rPr>
          <w:rtl/>
          <w:lang w:eastAsia="he-IL"/>
        </w:rPr>
      </w:pPr>
      <w:r>
        <w:rPr>
          <w:rFonts w:hint="cs"/>
          <w:rtl/>
          <w:lang w:eastAsia="he-IL"/>
        </w:rPr>
        <w:t xml:space="preserve">גברתי היושבת בראש רוצה </w:t>
      </w:r>
      <w:bookmarkStart w:id="31794" w:name="_ETM_Q89_340118"/>
      <w:bookmarkEnd w:id="31794"/>
      <w:r>
        <w:rPr>
          <w:rFonts w:hint="cs"/>
          <w:rtl/>
          <w:lang w:eastAsia="he-IL"/>
        </w:rPr>
        <w:t>לשמוע את ינון, אז אני מסיים.</w:t>
      </w:r>
    </w:p>
    <w:p w:rsidR="00203F12" w:rsidRDefault="00203F12" w:rsidP="00E604E4">
      <w:pPr>
        <w:rPr>
          <w:rtl/>
          <w:lang w:eastAsia="he-IL"/>
        </w:rPr>
      </w:pPr>
      <w:bookmarkStart w:id="31795" w:name="_ETM_Q89_340972"/>
      <w:bookmarkStart w:id="31796" w:name="_ETM_Q89_341234"/>
      <w:bookmarkEnd w:id="31795"/>
      <w:bookmarkEnd w:id="31796"/>
    </w:p>
    <w:p w:rsidR="00203F12" w:rsidRDefault="00203F12" w:rsidP="00E604E4">
      <w:pPr>
        <w:pStyle w:val="af5"/>
        <w:keepNext/>
        <w:rPr>
          <w:rtl/>
        </w:rPr>
      </w:pPr>
      <w:bookmarkStart w:id="31797" w:name="ET_interruption_5726_44"/>
      <w:r w:rsidRPr="00EB7794">
        <w:rPr>
          <w:rStyle w:val="TagStyle"/>
          <w:rtl/>
        </w:rPr>
        <w:t xml:space="preserve"> &lt;&lt; קריאה &gt;&gt; </w:t>
      </w:r>
      <w:r>
        <w:rPr>
          <w:rtl/>
        </w:rPr>
        <w:t>ינון אזולאי (ש"ס):</w:t>
      </w:r>
      <w:r w:rsidRPr="00EB7794">
        <w:rPr>
          <w:rStyle w:val="TagStyle"/>
          <w:rtl/>
        </w:rPr>
        <w:t xml:space="preserve"> &lt;&lt; קריאה &gt;&gt;</w:t>
      </w:r>
      <w:r>
        <w:rPr>
          <w:rtl/>
        </w:rPr>
        <w:t xml:space="preserve">   </w:t>
      </w:r>
      <w:bookmarkEnd w:id="31797"/>
    </w:p>
    <w:p w:rsidR="00203F12" w:rsidRDefault="00203F12" w:rsidP="008D5FB9">
      <w:pPr>
        <w:rPr>
          <w:rtl/>
          <w:lang w:eastAsia="he-IL"/>
        </w:rPr>
      </w:pPr>
    </w:p>
    <w:p w:rsidR="00203F12" w:rsidRDefault="00203F12" w:rsidP="00E604E4">
      <w:pPr>
        <w:rPr>
          <w:rtl/>
          <w:lang w:eastAsia="he-IL"/>
        </w:rPr>
      </w:pPr>
      <w:r>
        <w:rPr>
          <w:rFonts w:hint="cs"/>
          <w:rtl/>
          <w:lang w:eastAsia="he-IL"/>
        </w:rPr>
        <w:t xml:space="preserve">לא, יש לך עוד </w:t>
      </w:r>
      <w:bookmarkStart w:id="31798" w:name="_ETM_Q89_340295"/>
      <w:bookmarkEnd w:id="31798"/>
      <w:r>
        <w:rPr>
          <w:rFonts w:hint="cs"/>
          <w:rtl/>
          <w:lang w:eastAsia="he-IL"/>
        </w:rPr>
        <w:t xml:space="preserve">כמה </w:t>
      </w:r>
      <w:bookmarkStart w:id="31799" w:name="_ETM_Q89_343412"/>
      <w:bookmarkEnd w:id="31799"/>
      <w:r w:rsidR="008D5FB9">
        <w:rPr>
          <w:rFonts w:hint="cs"/>
          <w:rtl/>
          <w:lang w:eastAsia="he-IL"/>
        </w:rPr>
        <w:t>– – –</w:t>
      </w:r>
    </w:p>
    <w:p w:rsidR="00203F12" w:rsidRPr="00EB7794" w:rsidRDefault="00203F12" w:rsidP="00E604E4">
      <w:pPr>
        <w:rPr>
          <w:rtl/>
          <w:lang w:eastAsia="he-IL"/>
        </w:rPr>
      </w:pPr>
      <w:bookmarkStart w:id="31800" w:name="_ETM_Q89_340007"/>
      <w:bookmarkEnd w:id="31800"/>
    </w:p>
    <w:p w:rsidR="00203F12" w:rsidRDefault="00203F12" w:rsidP="00E604E4">
      <w:pPr>
        <w:pStyle w:val="af6"/>
        <w:keepNext/>
        <w:rPr>
          <w:rtl/>
        </w:rPr>
      </w:pPr>
      <w:r w:rsidRPr="007C5318">
        <w:rPr>
          <w:rStyle w:val="TagStyle"/>
          <w:rtl/>
        </w:rPr>
        <w:t xml:space="preserve"> &lt;&lt; יור &gt;&gt; </w:t>
      </w:r>
      <w:r>
        <w:rPr>
          <w:rtl/>
        </w:rPr>
        <w:t>היו"ר ג'ידא רינאוי זועבי:</w:t>
      </w:r>
      <w:r w:rsidRPr="007C5318">
        <w:rPr>
          <w:rStyle w:val="TagStyle"/>
          <w:rtl/>
        </w:rPr>
        <w:t xml:space="preserve"> &lt;&lt; יור &gt;&gt;</w:t>
      </w:r>
      <w:r>
        <w:rPr>
          <w:rtl/>
        </w:rPr>
        <w:t xml:space="preserve">   </w:t>
      </w:r>
    </w:p>
    <w:p w:rsidR="00203F12" w:rsidRDefault="00203F12" w:rsidP="008D5FB9">
      <w:pPr>
        <w:rPr>
          <w:rtl/>
          <w:lang w:eastAsia="he-IL"/>
        </w:rPr>
      </w:pPr>
    </w:p>
    <w:p w:rsidR="00203F12" w:rsidRDefault="00203F12" w:rsidP="00E604E4">
      <w:pPr>
        <w:rPr>
          <w:rtl/>
          <w:lang w:eastAsia="he-IL"/>
        </w:rPr>
      </w:pPr>
      <w:r>
        <w:rPr>
          <w:rFonts w:hint="cs"/>
          <w:rtl/>
          <w:lang w:eastAsia="he-IL"/>
        </w:rPr>
        <w:t>יש לך עוד שתי דקות.</w:t>
      </w:r>
    </w:p>
    <w:p w:rsidR="00203F12" w:rsidRPr="007C5318" w:rsidRDefault="00203F12" w:rsidP="00E604E4">
      <w:pPr>
        <w:rPr>
          <w:rtl/>
          <w:lang w:eastAsia="he-IL"/>
        </w:rPr>
      </w:pPr>
    </w:p>
    <w:p w:rsidR="00203F12" w:rsidRDefault="00203F12" w:rsidP="00E604E4">
      <w:pPr>
        <w:pStyle w:val="-"/>
        <w:keepNext/>
        <w:rPr>
          <w:rtl/>
        </w:rPr>
      </w:pPr>
      <w:r w:rsidRPr="007C5318">
        <w:rPr>
          <w:rStyle w:val="TagStyle"/>
          <w:rtl/>
        </w:rPr>
        <w:t xml:space="preserve"> &lt;&lt; דובר_המשך &gt;&gt; </w:t>
      </w:r>
      <w:r>
        <w:rPr>
          <w:rtl/>
        </w:rPr>
        <w:t>מיכאל מלכיאלי (ש"ס):</w:t>
      </w:r>
      <w:r w:rsidRPr="007C5318">
        <w:rPr>
          <w:rStyle w:val="TagStyle"/>
          <w:rtl/>
        </w:rPr>
        <w:t xml:space="preserve"> &lt;&lt; דובר_המשך &gt;&gt;</w:t>
      </w:r>
      <w:r>
        <w:rPr>
          <w:rtl/>
        </w:rPr>
        <w:t xml:space="preserve">   </w:t>
      </w:r>
    </w:p>
    <w:p w:rsidR="00203F12" w:rsidRDefault="00203F12" w:rsidP="008D5FB9">
      <w:pPr>
        <w:rPr>
          <w:rtl/>
          <w:lang w:eastAsia="he-IL"/>
        </w:rPr>
      </w:pPr>
    </w:p>
    <w:p w:rsidR="00203F12" w:rsidRDefault="00203F12" w:rsidP="00E604E4">
      <w:pPr>
        <w:rPr>
          <w:rtl/>
          <w:lang w:eastAsia="he-IL"/>
        </w:rPr>
      </w:pPr>
      <w:r>
        <w:rPr>
          <w:rFonts w:hint="cs"/>
          <w:rtl/>
          <w:lang w:eastAsia="he-IL"/>
        </w:rPr>
        <w:t xml:space="preserve">למה? צריך להכין? מה הוא </w:t>
      </w:r>
      <w:bookmarkStart w:id="31801" w:name="_ETM_Q89_345502"/>
      <w:bookmarkEnd w:id="31801"/>
      <w:r>
        <w:rPr>
          <w:rFonts w:hint="cs"/>
          <w:rtl/>
          <w:lang w:eastAsia="he-IL"/>
        </w:rPr>
        <w:t xml:space="preserve">צריך להכין? </w:t>
      </w:r>
    </w:p>
    <w:p w:rsidR="00203F12" w:rsidRDefault="00203F12" w:rsidP="00E604E4">
      <w:pPr>
        <w:rPr>
          <w:rtl/>
          <w:lang w:eastAsia="he-IL"/>
        </w:rPr>
      </w:pPr>
      <w:bookmarkStart w:id="31802" w:name="_ETM_Q89_352158"/>
      <w:bookmarkStart w:id="31803" w:name="_ETM_Q89_352619"/>
      <w:bookmarkStart w:id="31804" w:name="_ETM_Q89_352698"/>
      <w:bookmarkStart w:id="31805" w:name="_ETM_Q89_352850"/>
      <w:bookmarkEnd w:id="31802"/>
      <w:bookmarkEnd w:id="31803"/>
      <w:bookmarkEnd w:id="31804"/>
      <w:bookmarkEnd w:id="31805"/>
    </w:p>
    <w:p w:rsidR="00203F12" w:rsidRDefault="00203F12" w:rsidP="00E604E4">
      <w:pPr>
        <w:pStyle w:val="af6"/>
        <w:keepNext/>
        <w:rPr>
          <w:rtl/>
        </w:rPr>
      </w:pPr>
      <w:bookmarkStart w:id="31806" w:name="ET_yor_6309_45"/>
      <w:r w:rsidRPr="00EB7794">
        <w:rPr>
          <w:rStyle w:val="TagStyle"/>
          <w:rtl/>
        </w:rPr>
        <w:t xml:space="preserve"> &lt;&lt; יור &gt;&gt; </w:t>
      </w:r>
      <w:r>
        <w:rPr>
          <w:rtl/>
        </w:rPr>
        <w:t>היו"ר ג'ידא רינאוי זועבי:</w:t>
      </w:r>
      <w:r w:rsidRPr="00EB7794">
        <w:rPr>
          <w:rStyle w:val="TagStyle"/>
          <w:rtl/>
        </w:rPr>
        <w:t xml:space="preserve"> &lt;&lt; יור &gt;&gt;</w:t>
      </w:r>
      <w:r>
        <w:rPr>
          <w:rtl/>
        </w:rPr>
        <w:t xml:space="preserve">   </w:t>
      </w:r>
      <w:bookmarkEnd w:id="31806"/>
    </w:p>
    <w:p w:rsidR="00203F12" w:rsidRDefault="00203F12" w:rsidP="008D5FB9">
      <w:pPr>
        <w:rPr>
          <w:rtl/>
          <w:lang w:eastAsia="he-IL"/>
        </w:rPr>
      </w:pPr>
    </w:p>
    <w:p w:rsidR="00203F12" w:rsidRDefault="00203F12" w:rsidP="00E604E4">
      <w:pPr>
        <w:rPr>
          <w:rtl/>
          <w:lang w:eastAsia="he-IL"/>
        </w:rPr>
      </w:pPr>
      <w:r>
        <w:rPr>
          <w:rFonts w:hint="cs"/>
          <w:rtl/>
          <w:lang w:eastAsia="he-IL"/>
        </w:rPr>
        <w:t>יש לך עוד דקה וחצי.</w:t>
      </w:r>
    </w:p>
    <w:p w:rsidR="00203F12" w:rsidRDefault="00203F12" w:rsidP="00E604E4">
      <w:pPr>
        <w:rPr>
          <w:rtl/>
          <w:lang w:eastAsia="he-IL"/>
        </w:rPr>
      </w:pPr>
      <w:bookmarkStart w:id="31807" w:name="_ETM_Q89_350901"/>
      <w:bookmarkStart w:id="31808" w:name="_ETM_Q89_351325"/>
      <w:bookmarkEnd w:id="31807"/>
      <w:bookmarkEnd w:id="31808"/>
    </w:p>
    <w:p w:rsidR="00203F12" w:rsidRDefault="00203F12" w:rsidP="00E604E4">
      <w:pPr>
        <w:pStyle w:val="-"/>
        <w:keepNext/>
        <w:rPr>
          <w:rtl/>
        </w:rPr>
      </w:pPr>
      <w:bookmarkStart w:id="31809" w:name="_ETM_Q89_351439"/>
      <w:bookmarkStart w:id="31810" w:name="_ETM_Q89_351600"/>
      <w:bookmarkEnd w:id="31809"/>
      <w:bookmarkEnd w:id="31810"/>
      <w:r w:rsidRPr="00752607">
        <w:rPr>
          <w:rStyle w:val="TagStyle"/>
          <w:rtl/>
        </w:rPr>
        <w:t xml:space="preserve">&lt;&lt; דובר_המשך &gt;&gt; </w:t>
      </w:r>
      <w:r>
        <w:rPr>
          <w:rtl/>
        </w:rPr>
        <w:t>מיכאל מלכיאלי (ש"ס):</w:t>
      </w:r>
      <w:r w:rsidRPr="00752607">
        <w:rPr>
          <w:rStyle w:val="TagStyle"/>
          <w:rtl/>
        </w:rPr>
        <w:t xml:space="preserve"> &lt;&lt; דובר_המשך &gt;&gt;</w:t>
      </w:r>
      <w:r>
        <w:rPr>
          <w:rtl/>
        </w:rPr>
        <w:t xml:space="preserve">   </w:t>
      </w:r>
    </w:p>
    <w:p w:rsidR="00203F12" w:rsidRDefault="00203F12" w:rsidP="008D5FB9">
      <w:pPr>
        <w:rPr>
          <w:rtl/>
          <w:lang w:eastAsia="he-IL"/>
        </w:rPr>
      </w:pPr>
    </w:p>
    <w:p w:rsidR="00203F12" w:rsidRDefault="00203F12" w:rsidP="00E604E4">
      <w:pPr>
        <w:rPr>
          <w:rtl/>
          <w:lang w:eastAsia="he-IL"/>
        </w:rPr>
      </w:pPr>
      <w:r>
        <w:rPr>
          <w:rFonts w:hint="cs"/>
          <w:rtl/>
          <w:lang w:eastAsia="he-IL"/>
        </w:rPr>
        <w:t xml:space="preserve">אני אסיים בכמה דברים. אני רוצה קודם כול לברך את חברי הטוב הרב מיכאל אילוז, שהוא </w:t>
      </w:r>
      <w:bookmarkStart w:id="31811" w:name="_ETM_Q89_364955"/>
      <w:bookmarkEnd w:id="31811"/>
      <w:r>
        <w:rPr>
          <w:rFonts w:hint="cs"/>
          <w:rtl/>
          <w:lang w:eastAsia="he-IL"/>
        </w:rPr>
        <w:t xml:space="preserve">התעורר עכשיו בחצות לתיקון חצות, והוא גם דורש בשלומי הטוב </w:t>
      </w:r>
      <w:bookmarkStart w:id="31812" w:name="_ETM_Q89_370544"/>
      <w:bookmarkEnd w:id="31812"/>
      <w:r>
        <w:rPr>
          <w:rFonts w:hint="eastAsia"/>
          <w:rtl/>
          <w:lang w:eastAsia="he-IL"/>
        </w:rPr>
        <w:t xml:space="preserve">– </w:t>
      </w:r>
      <w:bookmarkStart w:id="31813" w:name="_ETM_Q89_371216"/>
      <w:bookmarkEnd w:id="31813"/>
      <w:r>
        <w:rPr>
          <w:rFonts w:hint="cs"/>
          <w:rtl/>
          <w:lang w:eastAsia="he-IL"/>
        </w:rPr>
        <w:t xml:space="preserve">אז אני אומר לך שלום. </w:t>
      </w:r>
    </w:p>
    <w:p w:rsidR="00203F12" w:rsidRDefault="00203F12" w:rsidP="00E604E4">
      <w:pPr>
        <w:rPr>
          <w:rtl/>
          <w:lang w:eastAsia="he-IL"/>
        </w:rPr>
      </w:pPr>
      <w:bookmarkStart w:id="31814" w:name="_ETM_Q89_376233"/>
      <w:bookmarkStart w:id="31815" w:name="_ETM_Q89_376285"/>
      <w:bookmarkEnd w:id="31814"/>
      <w:bookmarkEnd w:id="31815"/>
    </w:p>
    <w:p w:rsidR="00203F12" w:rsidRPr="007C5318" w:rsidRDefault="00203F12" w:rsidP="00E604E4">
      <w:pPr>
        <w:rPr>
          <w:rtl/>
          <w:lang w:eastAsia="he-IL"/>
        </w:rPr>
      </w:pPr>
      <w:bookmarkStart w:id="31816" w:name="_ETM_Q89_376424"/>
      <w:bookmarkStart w:id="31817" w:name="_ETM_Q89_376475"/>
      <w:bookmarkEnd w:id="31816"/>
      <w:bookmarkEnd w:id="31817"/>
      <w:r>
        <w:rPr>
          <w:rFonts w:hint="cs"/>
          <w:rtl/>
          <w:lang w:eastAsia="he-IL"/>
        </w:rPr>
        <w:t xml:space="preserve">אברהם כהן שואל אותי: </w:t>
      </w:r>
      <w:bookmarkStart w:id="31818" w:name="_ETM_Q89_372109"/>
      <w:bookmarkEnd w:id="31818"/>
      <w:r>
        <w:rPr>
          <w:rFonts w:hint="cs"/>
          <w:rtl/>
          <w:lang w:eastAsia="he-IL"/>
        </w:rPr>
        <w:t xml:space="preserve">מדוע לא מבצעים הרכבים במועצות הדתיות? אברהם כהן היקר, </w:t>
      </w:r>
      <w:bookmarkStart w:id="31819" w:name="_ETM_Q89_378414"/>
      <w:bookmarkEnd w:id="31819"/>
      <w:r>
        <w:rPr>
          <w:rFonts w:hint="cs"/>
          <w:rtl/>
          <w:lang w:eastAsia="he-IL"/>
        </w:rPr>
        <w:t xml:space="preserve">אני רוצה להגיד לך שלצערנו הרב, מתן כהנא הפך </w:t>
      </w:r>
      <w:bookmarkStart w:id="31820" w:name="_ETM_Q89_382289"/>
      <w:bookmarkEnd w:id="31820"/>
      <w:r>
        <w:rPr>
          <w:rFonts w:hint="cs"/>
          <w:rtl/>
          <w:lang w:eastAsia="he-IL"/>
        </w:rPr>
        <w:t xml:space="preserve">את משרד הדתות לעסק הפרטי שלו. גם מקומות שיש בהם </w:t>
      </w:r>
      <w:bookmarkStart w:id="31821" w:name="_ETM_Q89_389209"/>
      <w:bookmarkEnd w:id="31821"/>
      <w:r>
        <w:rPr>
          <w:rFonts w:hint="cs"/>
          <w:rtl/>
          <w:lang w:eastAsia="he-IL"/>
        </w:rPr>
        <w:t xml:space="preserve">הרכבים חוקיים, שכל שר נורמלי </w:t>
      </w:r>
      <w:r>
        <w:rPr>
          <w:rtl/>
          <w:lang w:eastAsia="he-IL"/>
        </w:rPr>
        <w:t>–</w:t>
      </w:r>
      <w:r>
        <w:rPr>
          <w:rFonts w:hint="cs"/>
          <w:rtl/>
          <w:lang w:eastAsia="he-IL"/>
        </w:rPr>
        <w:t xml:space="preserve"> את יודעת מה, אני </w:t>
      </w:r>
      <w:bookmarkStart w:id="31822" w:name="_ETM_Q89_395322"/>
      <w:bookmarkEnd w:id="31822"/>
      <w:r>
        <w:rPr>
          <w:rFonts w:hint="cs"/>
          <w:rtl/>
          <w:lang w:eastAsia="he-IL"/>
        </w:rPr>
        <w:t>אספר לך בדקות האחרונות שנשארו לי. אני הייתי ראש המט</w:t>
      </w:r>
      <w:bookmarkStart w:id="31823" w:name="_ETM_Q89_397035"/>
      <w:bookmarkEnd w:id="31823"/>
      <w:r>
        <w:rPr>
          <w:rFonts w:hint="cs"/>
          <w:rtl/>
          <w:lang w:eastAsia="he-IL"/>
        </w:rPr>
        <w:t xml:space="preserve">ה של שר הדתות, זיכרונו לברכה, רבי דוד אזולאי, </w:t>
      </w:r>
      <w:bookmarkStart w:id="31824" w:name="_ETM_Q89_403115"/>
      <w:bookmarkEnd w:id="31824"/>
      <w:r>
        <w:rPr>
          <w:rFonts w:hint="cs"/>
          <w:rtl/>
          <w:lang w:eastAsia="he-IL"/>
        </w:rPr>
        <w:t xml:space="preserve">אבא של ינון. הוא הלך עם החוק ישר, </w:t>
      </w:r>
      <w:bookmarkStart w:id="31825" w:name="_ETM_Q89_405954"/>
      <w:bookmarkEnd w:id="31825"/>
      <w:r>
        <w:rPr>
          <w:rFonts w:hint="cs"/>
          <w:rtl/>
          <w:lang w:eastAsia="he-IL"/>
        </w:rPr>
        <w:t>ברזל. ברזל. גם דברים שלא מצאו חן בעיניו כאיש פוליטי</w:t>
      </w:r>
      <w:bookmarkStart w:id="31826" w:name="_ETM_Q89_412881"/>
      <w:bookmarkEnd w:id="31826"/>
      <w:r>
        <w:rPr>
          <w:rFonts w:hint="cs"/>
          <w:rtl/>
          <w:lang w:eastAsia="he-IL"/>
        </w:rPr>
        <w:t xml:space="preserve"> </w:t>
      </w:r>
      <w:r>
        <w:rPr>
          <w:rFonts w:hint="eastAsia"/>
          <w:rtl/>
          <w:lang w:eastAsia="he-IL"/>
        </w:rPr>
        <w:t xml:space="preserve">– </w:t>
      </w:r>
      <w:r>
        <w:rPr>
          <w:rFonts w:hint="cs"/>
          <w:rtl/>
          <w:lang w:eastAsia="he-IL"/>
        </w:rPr>
        <w:t xml:space="preserve">הוא אמר: אם זה החוק, אין מה להתחכם. </w:t>
      </w:r>
      <w:bookmarkStart w:id="31827" w:name="_ETM_Q89_416898"/>
      <w:bookmarkEnd w:id="31827"/>
      <w:r>
        <w:rPr>
          <w:rFonts w:hint="cs"/>
          <w:rtl/>
          <w:lang w:eastAsia="he-IL"/>
        </w:rPr>
        <w:t>בסוף יש מינימום של ממלכתיות.</w:t>
      </w:r>
    </w:p>
    <w:p w:rsidR="00203F12" w:rsidRDefault="00203F12" w:rsidP="00E604E4">
      <w:pPr>
        <w:rPr>
          <w:rtl/>
          <w:lang w:eastAsia="he-IL"/>
        </w:rPr>
      </w:pPr>
    </w:p>
    <w:p w:rsidR="00710074" w:rsidRDefault="00203F12" w:rsidP="00E604E4">
      <w:pPr>
        <w:rPr>
          <w:rtl/>
          <w:lang w:eastAsia="he-IL"/>
        </w:rPr>
      </w:pPr>
      <w:r>
        <w:rPr>
          <w:rFonts w:hint="cs"/>
          <w:rtl/>
          <w:lang w:eastAsia="he-IL"/>
        </w:rPr>
        <w:t xml:space="preserve">מה שהשר כהנא עושה במשרד הדתות </w:t>
      </w:r>
      <w:bookmarkStart w:id="31828" w:name="_ETM_Q89_423570"/>
      <w:bookmarkEnd w:id="31828"/>
      <w:r>
        <w:rPr>
          <w:rFonts w:hint="eastAsia"/>
          <w:rtl/>
          <w:lang w:eastAsia="he-IL"/>
        </w:rPr>
        <w:t xml:space="preserve">– </w:t>
      </w:r>
      <w:r>
        <w:rPr>
          <w:rFonts w:hint="cs"/>
          <w:rtl/>
          <w:lang w:eastAsia="he-IL"/>
        </w:rPr>
        <w:t xml:space="preserve">הוא הפך את המשרד הזה לסניף הפרטי של הבית היהודי, שמקורבים מתמנים שם, ככה מתפרסם כל הזמן. פתאום כולם </w:t>
      </w:r>
      <w:bookmarkStart w:id="31829" w:name="_ETM_Q89_433666"/>
      <w:bookmarkEnd w:id="31829"/>
      <w:r>
        <w:rPr>
          <w:rFonts w:hint="cs"/>
          <w:rtl/>
          <w:lang w:eastAsia="he-IL"/>
        </w:rPr>
        <w:t xml:space="preserve">נהיו </w:t>
      </w:r>
      <w:r>
        <w:rPr>
          <w:rtl/>
          <w:lang w:eastAsia="he-IL"/>
        </w:rPr>
        <w:t>–</w:t>
      </w:r>
      <w:r>
        <w:rPr>
          <w:rFonts w:hint="cs"/>
          <w:rtl/>
          <w:lang w:eastAsia="he-IL"/>
        </w:rPr>
        <w:t xml:space="preserve"> איפה שומרי </w:t>
      </w:r>
      <w:r>
        <w:rPr>
          <w:rFonts w:hint="cs"/>
          <w:rtl/>
          <w:lang w:eastAsia="he-IL"/>
        </w:rPr>
        <w:lastRenderedPageBreak/>
        <w:t xml:space="preserve">הסף, אלו שאותנו ידעו לעצור בכל </w:t>
      </w:r>
      <w:bookmarkStart w:id="31830" w:name="_ETM_Q89_438033"/>
      <w:bookmarkEnd w:id="31830"/>
      <w:r>
        <w:rPr>
          <w:rFonts w:hint="cs"/>
          <w:rtl/>
          <w:lang w:eastAsia="he-IL"/>
        </w:rPr>
        <w:t>פעם? כל מי שממלא מקום של מנהל סניף בשדרות נהיה יו"ר מועצה דתית</w:t>
      </w:r>
      <w:bookmarkStart w:id="31831" w:name="_ETM_Q89_426210"/>
      <w:bookmarkStart w:id="31832" w:name="_ETM_Q89_426863"/>
      <w:bookmarkEnd w:id="31831"/>
      <w:bookmarkEnd w:id="31832"/>
      <w:r>
        <w:rPr>
          <w:rFonts w:hint="cs"/>
          <w:rtl/>
          <w:lang w:eastAsia="he-IL"/>
        </w:rPr>
        <w:t xml:space="preserve">. איפה הביקורות על קשר פוליטי? שום </w:t>
      </w:r>
      <w:bookmarkStart w:id="31833" w:name="_ETM_Q89_448639"/>
      <w:bookmarkEnd w:id="31833"/>
      <w:r>
        <w:rPr>
          <w:rFonts w:hint="cs"/>
          <w:rtl/>
          <w:lang w:eastAsia="he-IL"/>
        </w:rPr>
        <w:t xml:space="preserve">דבר. מינויים על ימין ועל שמאל. חבל, חבל מאוד, כי </w:t>
      </w:r>
      <w:bookmarkStart w:id="31834" w:name="_ETM_Q89_451203"/>
      <w:bookmarkEnd w:id="31834"/>
      <w:r>
        <w:rPr>
          <w:rFonts w:hint="cs"/>
          <w:rtl/>
          <w:lang w:eastAsia="he-IL"/>
        </w:rPr>
        <w:t xml:space="preserve">בסוף שירותי הדת זה דבר שהוא חשוב. בסוף האנשים האלה עומדים בחזית. </w:t>
      </w:r>
    </w:p>
    <w:p w:rsidR="00710074" w:rsidRDefault="00710074" w:rsidP="00E604E4">
      <w:pPr>
        <w:rPr>
          <w:rtl/>
          <w:lang w:eastAsia="he-IL"/>
        </w:rPr>
      </w:pPr>
    </w:p>
    <w:p w:rsidR="00203F12" w:rsidRDefault="00203F12" w:rsidP="00E604E4">
      <w:pPr>
        <w:rPr>
          <w:rtl/>
          <w:lang w:eastAsia="he-IL"/>
        </w:rPr>
      </w:pPr>
      <w:r>
        <w:rPr>
          <w:rFonts w:hint="cs"/>
          <w:rtl/>
          <w:lang w:eastAsia="he-IL"/>
        </w:rPr>
        <w:t xml:space="preserve">אז אני אסיים כמו שפתחתי: אנחנו מקווים </w:t>
      </w:r>
      <w:bookmarkStart w:id="31835" w:name="_ETM_Q89_461816"/>
      <w:bookmarkEnd w:id="31835"/>
      <w:r>
        <w:rPr>
          <w:rFonts w:hint="cs"/>
          <w:rtl/>
          <w:lang w:eastAsia="he-IL"/>
        </w:rPr>
        <w:t xml:space="preserve">שהמושב הזה יהיה המושב האחרון של הממשלה הזאת, </w:t>
      </w:r>
      <w:bookmarkStart w:id="31836" w:name="_ETM_Q89_466424"/>
      <w:bookmarkEnd w:id="31836"/>
      <w:r>
        <w:rPr>
          <w:rFonts w:hint="cs"/>
          <w:rtl/>
          <w:lang w:eastAsia="he-IL"/>
        </w:rPr>
        <w:t xml:space="preserve">ובעזרת השם, במושב הבא נגיש את הצעת החוק </w:t>
      </w:r>
      <w:bookmarkStart w:id="31837" w:name="_ETM_Q89_470123"/>
      <w:bookmarkEnd w:id="31837"/>
      <w:r>
        <w:rPr>
          <w:rFonts w:hint="cs"/>
          <w:rtl/>
          <w:lang w:eastAsia="he-IL"/>
        </w:rPr>
        <w:t>לפיזור הכנסת, והשם יעזור. בעזרת השם, זה יעבור. את תהיי פה במושב הבא? כבר לא.</w:t>
      </w:r>
    </w:p>
    <w:p w:rsidR="00203F12" w:rsidRDefault="00203F12" w:rsidP="00E604E4">
      <w:pPr>
        <w:rPr>
          <w:rtl/>
          <w:lang w:eastAsia="he-IL"/>
        </w:rPr>
      </w:pPr>
      <w:bookmarkStart w:id="31838" w:name="_ETM_Q89_426632"/>
      <w:bookmarkEnd w:id="31838"/>
    </w:p>
    <w:p w:rsidR="00203F12" w:rsidRDefault="00203F12" w:rsidP="00E604E4">
      <w:pPr>
        <w:pStyle w:val="af6"/>
        <w:keepNext/>
        <w:rPr>
          <w:rtl/>
        </w:rPr>
      </w:pPr>
      <w:bookmarkStart w:id="31839" w:name="ET_yor_6309_24"/>
      <w:r w:rsidRPr="007C5318">
        <w:rPr>
          <w:rStyle w:val="TagStyle"/>
          <w:rtl/>
        </w:rPr>
        <w:t xml:space="preserve"> &lt;&lt; יור &gt;&gt; </w:t>
      </w:r>
      <w:r>
        <w:rPr>
          <w:rtl/>
        </w:rPr>
        <w:t>היו"ר ג'ידא רינאוי זועבי:</w:t>
      </w:r>
      <w:r w:rsidRPr="007C5318">
        <w:rPr>
          <w:rStyle w:val="TagStyle"/>
          <w:rtl/>
        </w:rPr>
        <w:t xml:space="preserve"> &lt;&lt; יור &gt;&gt;</w:t>
      </w:r>
      <w:r>
        <w:rPr>
          <w:rtl/>
        </w:rPr>
        <w:t xml:space="preserve">   </w:t>
      </w:r>
      <w:bookmarkEnd w:id="31839"/>
    </w:p>
    <w:p w:rsidR="00203F12" w:rsidRDefault="00203F12" w:rsidP="008D5FB9">
      <w:pPr>
        <w:rPr>
          <w:rtl/>
          <w:lang w:eastAsia="he-IL"/>
        </w:rPr>
      </w:pPr>
    </w:p>
    <w:p w:rsidR="00203F12" w:rsidRDefault="00203F12" w:rsidP="00E604E4">
      <w:pPr>
        <w:rPr>
          <w:rtl/>
          <w:lang w:eastAsia="he-IL"/>
        </w:rPr>
      </w:pPr>
      <w:r>
        <w:rPr>
          <w:rFonts w:hint="cs"/>
          <w:rtl/>
          <w:lang w:eastAsia="he-IL"/>
        </w:rPr>
        <w:t>אני אהיה, בוודאי.</w:t>
      </w:r>
    </w:p>
    <w:p w:rsidR="00203F12" w:rsidRDefault="00203F12" w:rsidP="00E604E4">
      <w:pPr>
        <w:rPr>
          <w:rtl/>
          <w:lang w:eastAsia="he-IL"/>
        </w:rPr>
      </w:pPr>
    </w:p>
    <w:p w:rsidR="00203F12" w:rsidRDefault="00203F12" w:rsidP="00E604E4">
      <w:pPr>
        <w:pStyle w:val="-"/>
        <w:keepNext/>
        <w:rPr>
          <w:rtl/>
        </w:rPr>
      </w:pPr>
      <w:r w:rsidRPr="007C5318">
        <w:rPr>
          <w:rStyle w:val="TagStyle"/>
          <w:rtl/>
        </w:rPr>
        <w:t xml:space="preserve"> &lt;&lt; דובר_המשך &gt;&gt; </w:t>
      </w:r>
      <w:r>
        <w:rPr>
          <w:rtl/>
        </w:rPr>
        <w:t>מיכאל מלכיאלי (ש"ס):</w:t>
      </w:r>
      <w:r w:rsidRPr="007C5318">
        <w:rPr>
          <w:rStyle w:val="TagStyle"/>
          <w:rtl/>
        </w:rPr>
        <w:t xml:space="preserve"> &lt;&lt; דובר_המשך &gt;&gt;</w:t>
      </w:r>
      <w:r>
        <w:rPr>
          <w:rtl/>
        </w:rPr>
        <w:t xml:space="preserve">   </w:t>
      </w:r>
    </w:p>
    <w:p w:rsidR="00203F12" w:rsidRDefault="00203F12" w:rsidP="008D5FB9">
      <w:pPr>
        <w:rPr>
          <w:rtl/>
          <w:lang w:eastAsia="he-IL"/>
        </w:rPr>
      </w:pPr>
    </w:p>
    <w:p w:rsidR="00203F12" w:rsidRDefault="00203F12" w:rsidP="00E604E4">
      <w:pPr>
        <w:rPr>
          <w:rtl/>
          <w:lang w:eastAsia="he-IL"/>
        </w:rPr>
      </w:pPr>
      <w:r>
        <w:rPr>
          <w:rFonts w:hint="cs"/>
          <w:rtl/>
          <w:lang w:eastAsia="he-IL"/>
        </w:rPr>
        <w:t xml:space="preserve">אה, תהיי פה. מתי את </w:t>
      </w:r>
      <w:bookmarkStart w:id="31840" w:name="_ETM_Q89_480914"/>
      <w:bookmarkEnd w:id="31840"/>
      <w:r>
        <w:rPr>
          <w:rFonts w:hint="cs"/>
          <w:rtl/>
          <w:lang w:eastAsia="he-IL"/>
        </w:rPr>
        <w:t>נוסעת לשם?</w:t>
      </w:r>
    </w:p>
    <w:p w:rsidR="00203F12" w:rsidRDefault="00203F12" w:rsidP="00E604E4">
      <w:pPr>
        <w:rPr>
          <w:rtl/>
          <w:lang w:eastAsia="he-IL"/>
        </w:rPr>
      </w:pPr>
    </w:p>
    <w:p w:rsidR="00203F12" w:rsidRDefault="00203F12" w:rsidP="00E604E4">
      <w:pPr>
        <w:pStyle w:val="af6"/>
        <w:keepNext/>
        <w:rPr>
          <w:rtl/>
        </w:rPr>
      </w:pPr>
      <w:r w:rsidRPr="007C5318">
        <w:rPr>
          <w:rStyle w:val="TagStyle"/>
          <w:rtl/>
        </w:rPr>
        <w:t xml:space="preserve"> &lt;&lt; יור &gt;&gt; </w:t>
      </w:r>
      <w:r>
        <w:rPr>
          <w:rtl/>
        </w:rPr>
        <w:t>היו"ר ג'ידא רינאוי זועבי:</w:t>
      </w:r>
      <w:r w:rsidRPr="007C5318">
        <w:rPr>
          <w:rStyle w:val="TagStyle"/>
          <w:rtl/>
        </w:rPr>
        <w:t xml:space="preserve"> &lt;&lt; יור &gt;&gt;</w:t>
      </w:r>
      <w:r>
        <w:rPr>
          <w:rtl/>
        </w:rPr>
        <w:t xml:space="preserve">   </w:t>
      </w:r>
    </w:p>
    <w:p w:rsidR="00203F12" w:rsidRDefault="00203F12" w:rsidP="008D5FB9">
      <w:pPr>
        <w:rPr>
          <w:rtl/>
          <w:lang w:eastAsia="he-IL"/>
        </w:rPr>
      </w:pPr>
    </w:p>
    <w:p w:rsidR="00203F12" w:rsidRDefault="00203F12" w:rsidP="00E604E4">
      <w:pPr>
        <w:rPr>
          <w:rtl/>
          <w:lang w:eastAsia="he-IL"/>
        </w:rPr>
      </w:pPr>
      <w:r>
        <w:rPr>
          <w:rFonts w:hint="cs"/>
          <w:rtl/>
          <w:lang w:eastAsia="he-IL"/>
        </w:rPr>
        <w:t>אמורה להיות באוגוסט-ספטמבר. יש עוד זמן.</w:t>
      </w:r>
    </w:p>
    <w:p w:rsidR="00203F12" w:rsidRDefault="00203F12" w:rsidP="00E604E4">
      <w:pPr>
        <w:rPr>
          <w:rtl/>
          <w:lang w:eastAsia="he-IL"/>
        </w:rPr>
      </w:pPr>
    </w:p>
    <w:p w:rsidR="00203F12" w:rsidRDefault="00203F12" w:rsidP="00E604E4">
      <w:pPr>
        <w:pStyle w:val="-"/>
        <w:keepNext/>
        <w:rPr>
          <w:rtl/>
        </w:rPr>
      </w:pPr>
      <w:bookmarkStart w:id="31841" w:name="ET_speakercontinue_5628_27"/>
      <w:r w:rsidRPr="007C5318">
        <w:rPr>
          <w:rStyle w:val="TagStyle"/>
          <w:rtl/>
        </w:rPr>
        <w:t xml:space="preserve"> &lt;&lt; דובר_המשך &gt;&gt; </w:t>
      </w:r>
      <w:r>
        <w:rPr>
          <w:rtl/>
        </w:rPr>
        <w:t>מיכאל מלכיאלי (ש"ס):</w:t>
      </w:r>
      <w:r w:rsidRPr="007C5318">
        <w:rPr>
          <w:rStyle w:val="TagStyle"/>
          <w:rtl/>
        </w:rPr>
        <w:t xml:space="preserve"> &lt;&lt; דובר_המשך &gt;&gt;</w:t>
      </w:r>
      <w:r>
        <w:rPr>
          <w:rtl/>
        </w:rPr>
        <w:t xml:space="preserve">   </w:t>
      </w:r>
      <w:bookmarkEnd w:id="31841"/>
    </w:p>
    <w:p w:rsidR="00203F12" w:rsidRDefault="00203F12" w:rsidP="008D5FB9">
      <w:pPr>
        <w:rPr>
          <w:rtl/>
          <w:lang w:eastAsia="he-IL"/>
        </w:rPr>
      </w:pPr>
    </w:p>
    <w:p w:rsidR="00203F12" w:rsidRDefault="00203F12" w:rsidP="00E604E4">
      <w:pPr>
        <w:rPr>
          <w:rtl/>
          <w:lang w:eastAsia="he-IL"/>
        </w:rPr>
      </w:pPr>
      <w:r>
        <w:rPr>
          <w:rFonts w:hint="cs"/>
          <w:rtl/>
          <w:lang w:eastAsia="he-IL"/>
        </w:rPr>
        <w:t>אז תספיקי להיות גם באופוזיציה.</w:t>
      </w:r>
    </w:p>
    <w:p w:rsidR="00203F12" w:rsidRDefault="00203F12" w:rsidP="00E604E4">
      <w:pPr>
        <w:rPr>
          <w:rtl/>
          <w:lang w:eastAsia="he-IL"/>
        </w:rPr>
      </w:pPr>
    </w:p>
    <w:p w:rsidR="00203F12" w:rsidRDefault="00203F12" w:rsidP="00E604E4">
      <w:pPr>
        <w:pStyle w:val="af6"/>
        <w:keepNext/>
        <w:rPr>
          <w:rtl/>
        </w:rPr>
      </w:pPr>
      <w:r w:rsidRPr="007C5318">
        <w:rPr>
          <w:rStyle w:val="TagStyle"/>
          <w:rtl/>
        </w:rPr>
        <w:t xml:space="preserve"> &lt;&lt; יור &gt;&gt; </w:t>
      </w:r>
      <w:r>
        <w:rPr>
          <w:rtl/>
        </w:rPr>
        <w:t>היו"ר ג'ידא רינאוי זועבי:</w:t>
      </w:r>
      <w:r w:rsidRPr="007C5318">
        <w:rPr>
          <w:rStyle w:val="TagStyle"/>
          <w:rtl/>
        </w:rPr>
        <w:t xml:space="preserve"> &lt;&lt; יור &gt;&gt;</w:t>
      </w:r>
      <w:r>
        <w:rPr>
          <w:rtl/>
        </w:rPr>
        <w:t xml:space="preserve">   </w:t>
      </w:r>
    </w:p>
    <w:p w:rsidR="00203F12" w:rsidRDefault="00203F12" w:rsidP="008D5FB9">
      <w:pPr>
        <w:rPr>
          <w:rtl/>
          <w:lang w:eastAsia="he-IL"/>
        </w:rPr>
      </w:pPr>
    </w:p>
    <w:p w:rsidR="00203F12" w:rsidRDefault="00203F12" w:rsidP="00E604E4">
      <w:pPr>
        <w:rPr>
          <w:rtl/>
          <w:lang w:eastAsia="he-IL"/>
        </w:rPr>
      </w:pPr>
      <w:r>
        <w:rPr>
          <w:rFonts w:hint="cs"/>
          <w:rtl/>
          <w:lang w:eastAsia="he-IL"/>
        </w:rPr>
        <w:t>וגם כשהמשיח יגיע?</w:t>
      </w:r>
    </w:p>
    <w:p w:rsidR="00203F12" w:rsidRDefault="00203F12" w:rsidP="00E604E4">
      <w:pPr>
        <w:ind w:firstLine="0"/>
        <w:rPr>
          <w:rtl/>
          <w:lang w:eastAsia="he-IL"/>
        </w:rPr>
      </w:pPr>
    </w:p>
    <w:p w:rsidR="00203F12" w:rsidRDefault="00203F12" w:rsidP="00E604E4">
      <w:pPr>
        <w:pStyle w:val="-"/>
        <w:keepNext/>
        <w:rPr>
          <w:rtl/>
        </w:rPr>
      </w:pPr>
      <w:r w:rsidRPr="007C5318">
        <w:rPr>
          <w:rStyle w:val="TagStyle"/>
          <w:rtl/>
        </w:rPr>
        <w:t xml:space="preserve"> &lt;&lt; דובר_המשך &gt;&gt; </w:t>
      </w:r>
      <w:r>
        <w:rPr>
          <w:rtl/>
        </w:rPr>
        <w:t>מיכאל מלכיאלי (ש"ס):</w:t>
      </w:r>
      <w:r w:rsidRPr="007C5318">
        <w:rPr>
          <w:rStyle w:val="TagStyle"/>
          <w:rtl/>
        </w:rPr>
        <w:t xml:space="preserve"> &lt;&lt; דובר_המשך &gt;&gt;</w:t>
      </w:r>
      <w:r>
        <w:rPr>
          <w:rtl/>
        </w:rPr>
        <w:t xml:space="preserve">   </w:t>
      </w:r>
    </w:p>
    <w:p w:rsidR="00203F12" w:rsidRDefault="00203F12" w:rsidP="008D5FB9">
      <w:pPr>
        <w:rPr>
          <w:rtl/>
          <w:lang w:eastAsia="he-IL"/>
        </w:rPr>
      </w:pPr>
    </w:p>
    <w:p w:rsidR="00203F12" w:rsidRDefault="00203F12" w:rsidP="00E604E4">
      <w:pPr>
        <w:rPr>
          <w:rtl/>
          <w:lang w:eastAsia="he-IL"/>
        </w:rPr>
      </w:pPr>
      <w:r>
        <w:rPr>
          <w:rFonts w:hint="cs"/>
          <w:rtl/>
          <w:lang w:eastAsia="he-IL"/>
        </w:rPr>
        <w:t xml:space="preserve">המשיח </w:t>
      </w:r>
      <w:r>
        <w:rPr>
          <w:rtl/>
          <w:lang w:eastAsia="he-IL"/>
        </w:rPr>
        <w:t>–</w:t>
      </w:r>
      <w:r>
        <w:rPr>
          <w:rFonts w:hint="cs"/>
          <w:rtl/>
          <w:lang w:eastAsia="he-IL"/>
        </w:rPr>
        <w:t xml:space="preserve"> </w:t>
      </w:r>
      <w:bookmarkStart w:id="31842" w:name="_ETM_Q89_493009"/>
      <w:bookmarkEnd w:id="31842"/>
      <w:r>
        <w:rPr>
          <w:rFonts w:hint="cs"/>
          <w:rtl/>
          <w:lang w:eastAsia="he-IL"/>
        </w:rPr>
        <w:t>הו, יצא משהו מפה היום. שיהיה ערב טוב לכולם.</w:t>
      </w:r>
    </w:p>
    <w:p w:rsidR="00203F12" w:rsidRDefault="00203F12" w:rsidP="00E604E4">
      <w:pPr>
        <w:rPr>
          <w:rtl/>
          <w:lang w:eastAsia="he-IL"/>
        </w:rPr>
      </w:pPr>
    </w:p>
    <w:p w:rsidR="00203F12" w:rsidRDefault="00203F12" w:rsidP="00E604E4">
      <w:pPr>
        <w:pStyle w:val="af6"/>
        <w:keepNext/>
        <w:rPr>
          <w:rtl/>
        </w:rPr>
      </w:pPr>
      <w:r w:rsidRPr="007C5318">
        <w:rPr>
          <w:rStyle w:val="TagStyle"/>
          <w:rtl/>
        </w:rPr>
        <w:t xml:space="preserve"> &lt;&lt; יור &gt;&gt; </w:t>
      </w:r>
      <w:r>
        <w:rPr>
          <w:rtl/>
        </w:rPr>
        <w:t>היו"ר ג'ידא רינאוי זועבי:</w:t>
      </w:r>
      <w:r w:rsidRPr="007C5318">
        <w:rPr>
          <w:rStyle w:val="TagStyle"/>
          <w:rtl/>
        </w:rPr>
        <w:t xml:space="preserve"> &lt;&lt; יור &gt;&gt;</w:t>
      </w:r>
      <w:r>
        <w:rPr>
          <w:rtl/>
        </w:rPr>
        <w:t xml:space="preserve">   </w:t>
      </w:r>
    </w:p>
    <w:p w:rsidR="00203F12" w:rsidRDefault="00203F12" w:rsidP="008D5FB9">
      <w:pPr>
        <w:rPr>
          <w:rtl/>
          <w:lang w:eastAsia="he-IL"/>
        </w:rPr>
      </w:pPr>
    </w:p>
    <w:p w:rsidR="00203F12" w:rsidRDefault="00203F12" w:rsidP="00E604E4">
      <w:pPr>
        <w:rPr>
          <w:rtl/>
          <w:lang w:eastAsia="he-IL"/>
        </w:rPr>
      </w:pPr>
      <w:r>
        <w:rPr>
          <w:rFonts w:hint="cs"/>
          <w:rtl/>
          <w:lang w:eastAsia="he-IL"/>
        </w:rPr>
        <w:t xml:space="preserve">תודה לך. </w:t>
      </w:r>
      <w:bookmarkStart w:id="31843" w:name="_ETM_Q89_505210"/>
      <w:bookmarkEnd w:id="31843"/>
      <w:r>
        <w:rPr>
          <w:rFonts w:hint="cs"/>
          <w:rtl/>
          <w:lang w:eastAsia="he-IL"/>
        </w:rPr>
        <w:t>חבר הכנסת ינון אזולאי.</w:t>
      </w:r>
    </w:p>
    <w:p w:rsidR="00203F12" w:rsidRDefault="00203F12" w:rsidP="00E604E4">
      <w:pPr>
        <w:rPr>
          <w:rtl/>
          <w:lang w:eastAsia="he-IL"/>
        </w:rPr>
      </w:pPr>
    </w:p>
    <w:p w:rsidR="00203F12" w:rsidRDefault="00203F12" w:rsidP="00E604E4">
      <w:pPr>
        <w:pStyle w:val="a4"/>
        <w:keepNext/>
        <w:rPr>
          <w:rtl/>
        </w:rPr>
      </w:pPr>
      <w:bookmarkStart w:id="31844" w:name="ET_speaker_5726_31"/>
      <w:r w:rsidRPr="007C5318">
        <w:rPr>
          <w:rStyle w:val="TagStyle"/>
          <w:rtl/>
        </w:rPr>
        <w:lastRenderedPageBreak/>
        <w:t xml:space="preserve"> &lt;&lt; דובר &gt;&gt; </w:t>
      </w:r>
      <w:bookmarkStart w:id="31845" w:name="_Toc98161298"/>
      <w:bookmarkStart w:id="31846" w:name="_Toc98162692"/>
      <w:bookmarkStart w:id="31847" w:name="_Toc123738227"/>
      <w:r>
        <w:rPr>
          <w:rtl/>
        </w:rPr>
        <w:t>ינון אזולאי (ש"ס):</w:t>
      </w:r>
      <w:bookmarkEnd w:id="31845"/>
      <w:bookmarkEnd w:id="31846"/>
      <w:bookmarkEnd w:id="31847"/>
      <w:r w:rsidRPr="007C5318">
        <w:rPr>
          <w:rStyle w:val="TagStyle"/>
          <w:rtl/>
        </w:rPr>
        <w:t xml:space="preserve"> &lt;&lt; דובר &gt;&gt;</w:t>
      </w:r>
      <w:r>
        <w:rPr>
          <w:rtl/>
        </w:rPr>
        <w:t xml:space="preserve">   </w:t>
      </w:r>
      <w:bookmarkEnd w:id="31844"/>
    </w:p>
    <w:p w:rsidR="00203F12" w:rsidRDefault="00203F12" w:rsidP="008D5FB9">
      <w:pPr>
        <w:rPr>
          <w:rtl/>
          <w:lang w:eastAsia="he-IL"/>
        </w:rPr>
      </w:pPr>
    </w:p>
    <w:p w:rsidR="00203F12" w:rsidRDefault="00203F12" w:rsidP="00E604E4">
      <w:pPr>
        <w:rPr>
          <w:rtl/>
          <w:lang w:eastAsia="he-IL"/>
        </w:rPr>
      </w:pPr>
      <w:r>
        <w:rPr>
          <w:rFonts w:hint="cs"/>
          <w:rtl/>
          <w:lang w:eastAsia="he-IL"/>
        </w:rPr>
        <w:t xml:space="preserve">גברתי היושבת-ראש, כבוד השרה, האמת, לדבר </w:t>
      </w:r>
      <w:bookmarkStart w:id="31848" w:name="_ETM_Q89_537851"/>
      <w:bookmarkEnd w:id="31848"/>
      <w:r>
        <w:rPr>
          <w:rFonts w:hint="cs"/>
          <w:rtl/>
          <w:lang w:eastAsia="he-IL"/>
        </w:rPr>
        <w:t>אחרי חברי מלכיאלי קשה.</w:t>
      </w:r>
    </w:p>
    <w:p w:rsidR="00203F12" w:rsidRDefault="00203F12" w:rsidP="00E604E4">
      <w:pPr>
        <w:rPr>
          <w:rtl/>
          <w:lang w:eastAsia="he-IL"/>
        </w:rPr>
      </w:pPr>
    </w:p>
    <w:p w:rsidR="00203F12" w:rsidRDefault="00203F12" w:rsidP="00E604E4">
      <w:pPr>
        <w:pStyle w:val="af5"/>
        <w:keepNext/>
        <w:rPr>
          <w:rtl/>
        </w:rPr>
      </w:pPr>
      <w:bookmarkStart w:id="31849" w:name="ET_interruption_5628_32"/>
      <w:r w:rsidRPr="007C5318">
        <w:rPr>
          <w:rStyle w:val="TagStyle"/>
          <w:rtl/>
        </w:rPr>
        <w:t xml:space="preserve"> &lt;&lt; קריאה &gt;&gt; </w:t>
      </w:r>
      <w:r>
        <w:rPr>
          <w:rtl/>
        </w:rPr>
        <w:t>מיכאל מלכיאלי (ש"ס):</w:t>
      </w:r>
      <w:r w:rsidRPr="007C5318">
        <w:rPr>
          <w:rStyle w:val="TagStyle"/>
          <w:rtl/>
        </w:rPr>
        <w:t xml:space="preserve"> &lt;&lt; קריאה &gt;&gt;</w:t>
      </w:r>
      <w:r>
        <w:rPr>
          <w:rtl/>
        </w:rPr>
        <w:t xml:space="preserve">   </w:t>
      </w:r>
      <w:bookmarkEnd w:id="31849"/>
    </w:p>
    <w:p w:rsidR="00203F12" w:rsidRDefault="00203F12" w:rsidP="008D5FB9">
      <w:pPr>
        <w:rPr>
          <w:rtl/>
          <w:lang w:eastAsia="he-IL"/>
        </w:rPr>
      </w:pPr>
    </w:p>
    <w:p w:rsidR="00203F12" w:rsidRDefault="00203F12" w:rsidP="00E604E4">
      <w:pPr>
        <w:rPr>
          <w:rtl/>
          <w:lang w:eastAsia="he-IL"/>
        </w:rPr>
      </w:pPr>
      <w:r>
        <w:rPr>
          <w:rFonts w:hint="cs"/>
          <w:rtl/>
          <w:lang w:eastAsia="he-IL"/>
        </w:rPr>
        <w:t>היא רצתה אותך, לא אותי.</w:t>
      </w:r>
    </w:p>
    <w:p w:rsidR="00203F12" w:rsidRDefault="00203F12" w:rsidP="00E604E4">
      <w:pPr>
        <w:rPr>
          <w:rtl/>
          <w:lang w:eastAsia="he-IL"/>
        </w:rPr>
      </w:pPr>
    </w:p>
    <w:p w:rsidR="00203F12" w:rsidRDefault="00203F12" w:rsidP="00E604E4">
      <w:pPr>
        <w:pStyle w:val="-"/>
        <w:keepNext/>
        <w:rPr>
          <w:rtl/>
        </w:rPr>
      </w:pPr>
      <w:bookmarkStart w:id="31850" w:name="ET_speakercontinue_5726_33"/>
      <w:r w:rsidRPr="007C5318">
        <w:rPr>
          <w:rStyle w:val="TagStyle"/>
          <w:rtl/>
        </w:rPr>
        <w:t xml:space="preserve"> &lt;&lt; דובר_המשך &gt;&gt; </w:t>
      </w:r>
      <w:r>
        <w:rPr>
          <w:rtl/>
        </w:rPr>
        <w:t>ינון אזולאי (ש"ס):</w:t>
      </w:r>
      <w:r w:rsidRPr="007C5318">
        <w:rPr>
          <w:rStyle w:val="TagStyle"/>
          <w:rtl/>
        </w:rPr>
        <w:t xml:space="preserve"> &lt;&lt; דובר_המשך &gt;&gt;</w:t>
      </w:r>
      <w:r>
        <w:rPr>
          <w:rtl/>
        </w:rPr>
        <w:t xml:space="preserve">   </w:t>
      </w:r>
      <w:bookmarkEnd w:id="31850"/>
    </w:p>
    <w:p w:rsidR="00203F12" w:rsidRDefault="00203F12" w:rsidP="008D5FB9">
      <w:pPr>
        <w:rPr>
          <w:rtl/>
          <w:lang w:eastAsia="he-IL"/>
        </w:rPr>
      </w:pPr>
    </w:p>
    <w:p w:rsidR="00203F12" w:rsidRDefault="00203F12" w:rsidP="00E604E4">
      <w:pPr>
        <w:rPr>
          <w:rtl/>
          <w:lang w:eastAsia="he-IL"/>
        </w:rPr>
      </w:pPr>
      <w:r>
        <w:rPr>
          <w:rFonts w:hint="cs"/>
          <w:rtl/>
          <w:lang w:eastAsia="he-IL"/>
        </w:rPr>
        <w:t xml:space="preserve">אבל לדבר אחריך זה קשה. אני </w:t>
      </w:r>
      <w:bookmarkStart w:id="31851" w:name="_ETM_Q89_543777"/>
      <w:bookmarkEnd w:id="31851"/>
      <w:r>
        <w:rPr>
          <w:rFonts w:hint="cs"/>
          <w:rtl/>
          <w:lang w:eastAsia="he-IL"/>
        </w:rPr>
        <w:t xml:space="preserve">מקווה שהיא לא רצתה להכשיל אותי, ואני לא מאמין שהיא </w:t>
      </w:r>
      <w:bookmarkStart w:id="31852" w:name="_ETM_Q89_545841"/>
      <w:bookmarkEnd w:id="31852"/>
      <w:r>
        <w:rPr>
          <w:rFonts w:hint="cs"/>
          <w:rtl/>
          <w:lang w:eastAsia="he-IL"/>
        </w:rPr>
        <w:t>רצתה להכשיל אותי.</w:t>
      </w:r>
    </w:p>
    <w:p w:rsidR="00203F12" w:rsidRDefault="00203F12" w:rsidP="00E604E4">
      <w:pPr>
        <w:rPr>
          <w:rtl/>
          <w:lang w:eastAsia="he-IL"/>
        </w:rPr>
      </w:pPr>
      <w:bookmarkStart w:id="31853" w:name="_ETM_Q89_549169"/>
      <w:bookmarkStart w:id="31854" w:name="_ETM_Q89_549688"/>
      <w:bookmarkEnd w:id="31853"/>
      <w:bookmarkEnd w:id="31854"/>
    </w:p>
    <w:p w:rsidR="00203F12" w:rsidRDefault="00203F12" w:rsidP="00E604E4">
      <w:pPr>
        <w:pStyle w:val="af6"/>
        <w:keepNext/>
        <w:rPr>
          <w:rtl/>
        </w:rPr>
      </w:pPr>
      <w:r w:rsidRPr="00A1011C">
        <w:rPr>
          <w:rStyle w:val="TagStyle"/>
          <w:rtl/>
        </w:rPr>
        <w:t xml:space="preserve"> &lt;&lt; יור &gt;&gt; </w:t>
      </w:r>
      <w:r>
        <w:rPr>
          <w:rtl/>
        </w:rPr>
        <w:t>היו"ר ג'ידא רינאוי זועבי:</w:t>
      </w:r>
      <w:r w:rsidRPr="00A1011C">
        <w:rPr>
          <w:rStyle w:val="TagStyle"/>
          <w:rtl/>
        </w:rPr>
        <w:t xml:space="preserve"> &lt;&lt; יור &gt;&gt;</w:t>
      </w:r>
      <w:r>
        <w:rPr>
          <w:rtl/>
        </w:rPr>
        <w:t xml:space="preserve">   </w:t>
      </w:r>
    </w:p>
    <w:p w:rsidR="00203F12" w:rsidRDefault="00203F12" w:rsidP="008D5FB9">
      <w:pPr>
        <w:rPr>
          <w:rtl/>
          <w:lang w:eastAsia="he-IL"/>
        </w:rPr>
      </w:pPr>
    </w:p>
    <w:p w:rsidR="00203F12" w:rsidRDefault="00203F12" w:rsidP="00E604E4">
      <w:pPr>
        <w:rPr>
          <w:rtl/>
          <w:lang w:eastAsia="he-IL"/>
        </w:rPr>
      </w:pPr>
      <w:r>
        <w:rPr>
          <w:rFonts w:hint="cs"/>
          <w:rtl/>
          <w:lang w:eastAsia="he-IL"/>
        </w:rPr>
        <w:t>לא לא לא, חס ושלום.</w:t>
      </w:r>
      <w:bookmarkStart w:id="31855" w:name="_ETM_Q89_549674"/>
      <w:bookmarkEnd w:id="31855"/>
    </w:p>
    <w:p w:rsidR="00203F12" w:rsidRDefault="00203F12" w:rsidP="00E604E4">
      <w:pPr>
        <w:rPr>
          <w:rtl/>
          <w:lang w:eastAsia="he-IL"/>
        </w:rPr>
      </w:pPr>
      <w:bookmarkStart w:id="31856" w:name="_ETM_Q89_549908"/>
      <w:bookmarkEnd w:id="31856"/>
    </w:p>
    <w:p w:rsidR="00203F12" w:rsidRDefault="00203F12" w:rsidP="00E604E4">
      <w:pPr>
        <w:pStyle w:val="-"/>
        <w:keepNext/>
        <w:rPr>
          <w:rtl/>
        </w:rPr>
      </w:pPr>
      <w:bookmarkStart w:id="31857" w:name="ET_speakercontinue_5726_47"/>
      <w:r w:rsidRPr="00A1011C">
        <w:rPr>
          <w:rStyle w:val="TagStyle"/>
          <w:rtl/>
        </w:rPr>
        <w:t xml:space="preserve"> &lt;&lt; דובר_המשך &gt;&gt; </w:t>
      </w:r>
      <w:r>
        <w:rPr>
          <w:rtl/>
        </w:rPr>
        <w:t>ינון אזולאי (ש"ס):</w:t>
      </w:r>
      <w:r w:rsidRPr="00A1011C">
        <w:rPr>
          <w:rStyle w:val="TagStyle"/>
          <w:rtl/>
        </w:rPr>
        <w:t xml:space="preserve"> &lt;&lt; דובר_המשך &gt;&gt;</w:t>
      </w:r>
      <w:r>
        <w:rPr>
          <w:rtl/>
        </w:rPr>
        <w:t xml:space="preserve">   </w:t>
      </w:r>
      <w:bookmarkEnd w:id="31857"/>
    </w:p>
    <w:p w:rsidR="00203F12" w:rsidRDefault="00203F12" w:rsidP="008D5FB9">
      <w:pPr>
        <w:rPr>
          <w:rtl/>
          <w:lang w:eastAsia="he-IL"/>
        </w:rPr>
      </w:pPr>
    </w:p>
    <w:p w:rsidR="00203F12" w:rsidRDefault="00203F12" w:rsidP="00710074">
      <w:pPr>
        <w:rPr>
          <w:rtl/>
          <w:lang w:eastAsia="he-IL"/>
        </w:rPr>
      </w:pPr>
      <w:bookmarkStart w:id="31858" w:name="_ETM_Q89_552559"/>
      <w:bookmarkStart w:id="31859" w:name="_ETM_Q89_549496"/>
      <w:bookmarkStart w:id="31860" w:name="_ETM_Q89_549561"/>
      <w:bookmarkEnd w:id="31858"/>
      <w:bookmarkEnd w:id="31859"/>
      <w:bookmarkEnd w:id="31860"/>
      <w:r>
        <w:rPr>
          <w:rFonts w:hint="cs"/>
          <w:rtl/>
          <w:lang w:eastAsia="he-IL"/>
        </w:rPr>
        <w:t xml:space="preserve">אבל בואו ננסה לפחות להשתוות, להגיע לאיזשהו מקום. אז אנחנו </w:t>
      </w:r>
      <w:bookmarkStart w:id="31861" w:name="_ETM_Q89_561993"/>
      <w:bookmarkEnd w:id="31861"/>
      <w:r>
        <w:rPr>
          <w:rFonts w:hint="cs"/>
          <w:rtl/>
          <w:lang w:eastAsia="he-IL"/>
        </w:rPr>
        <w:t xml:space="preserve">עכשיו נדבר לצופים שצופים בנו בבית </w:t>
      </w:r>
      <w:r>
        <w:rPr>
          <w:rtl/>
          <w:lang w:eastAsia="he-IL"/>
        </w:rPr>
        <w:t>–</w:t>
      </w:r>
      <w:r>
        <w:rPr>
          <w:rFonts w:hint="cs"/>
          <w:rtl/>
          <w:lang w:eastAsia="he-IL"/>
        </w:rPr>
        <w:t xml:space="preserve"> וזה המקום להגיד </w:t>
      </w:r>
      <w:bookmarkStart w:id="31862" w:name="_ETM_Q89_562581"/>
      <w:bookmarkEnd w:id="31862"/>
      <w:r>
        <w:rPr>
          <w:rFonts w:hint="cs"/>
          <w:rtl/>
          <w:lang w:eastAsia="he-IL"/>
        </w:rPr>
        <w:t xml:space="preserve">לערוץ הכנסת תודה רבה על השידורים הרבים בכל שעות היממה </w:t>
      </w:r>
      <w:bookmarkStart w:id="31863" w:name="_ETM_Q89_569549"/>
      <w:bookmarkEnd w:id="31863"/>
      <w:r>
        <w:rPr>
          <w:rFonts w:hint="cs"/>
          <w:rtl/>
          <w:lang w:eastAsia="he-IL"/>
        </w:rPr>
        <w:t>שהם עושים עבורנו</w:t>
      </w:r>
      <w:r w:rsidR="00710074">
        <w:rPr>
          <w:rFonts w:hint="cs"/>
          <w:rtl/>
          <w:lang w:eastAsia="he-IL"/>
        </w:rPr>
        <w:t>,</w:t>
      </w:r>
      <w:r>
        <w:rPr>
          <w:rFonts w:hint="cs"/>
          <w:rtl/>
          <w:lang w:eastAsia="he-IL"/>
        </w:rPr>
        <w:t xml:space="preserve"> מעבירים את דברינו לעם ישראל, לאזרחי ישראל, </w:t>
      </w:r>
      <w:bookmarkStart w:id="31864" w:name="_ETM_Q89_578718"/>
      <w:bookmarkEnd w:id="31864"/>
      <w:r>
        <w:rPr>
          <w:rFonts w:hint="cs"/>
          <w:rtl/>
          <w:lang w:eastAsia="he-IL"/>
        </w:rPr>
        <w:t xml:space="preserve">שחלקם אוהבים לשמוע אותנו, חלקם אוהבים לשמוע את האחרים, </w:t>
      </w:r>
      <w:bookmarkStart w:id="31865" w:name="_ETM_Q89_581292"/>
      <w:bookmarkEnd w:id="31865"/>
      <w:r>
        <w:rPr>
          <w:rFonts w:hint="cs"/>
          <w:rtl/>
          <w:lang w:eastAsia="he-IL"/>
        </w:rPr>
        <w:t xml:space="preserve">חלקם אוהבים לשמוע את כולם וחלקם לא אוהבים לשמוע </w:t>
      </w:r>
      <w:bookmarkStart w:id="31866" w:name="_ETM_Q89_584682"/>
      <w:bookmarkEnd w:id="31866"/>
      <w:r>
        <w:rPr>
          <w:rFonts w:hint="cs"/>
          <w:rtl/>
          <w:lang w:eastAsia="he-IL"/>
        </w:rPr>
        <w:t xml:space="preserve">אף אחד, אבל מתעדכנים. אנחנו </w:t>
      </w:r>
      <w:r>
        <w:rPr>
          <w:rtl/>
          <w:lang w:eastAsia="he-IL"/>
        </w:rPr>
        <w:t>–</w:t>
      </w:r>
      <w:r>
        <w:rPr>
          <w:rFonts w:hint="cs"/>
          <w:rtl/>
          <w:lang w:eastAsia="he-IL"/>
        </w:rPr>
        <w:t xml:space="preserve"> מלכיאלי, תענה שם </w:t>
      </w:r>
      <w:bookmarkStart w:id="31867" w:name="_ETM_Q89_589266"/>
      <w:bookmarkEnd w:id="31867"/>
      <w:r>
        <w:rPr>
          <w:rFonts w:hint="cs"/>
          <w:rtl/>
          <w:lang w:eastAsia="he-IL"/>
        </w:rPr>
        <w:t xml:space="preserve">לטלפון שלי. אנחנו נמצאים כמה ימים לפני ימי הפורים. </w:t>
      </w:r>
      <w:bookmarkStart w:id="31868" w:name="_ETM_Q89_600360"/>
      <w:bookmarkEnd w:id="31868"/>
      <w:r>
        <w:rPr>
          <w:rFonts w:hint="cs"/>
          <w:rtl/>
          <w:lang w:eastAsia="he-IL"/>
        </w:rPr>
        <w:t xml:space="preserve">אני אתן קצת על קריאת המגילה, שנבין עד כמה כל </w:t>
      </w:r>
      <w:bookmarkStart w:id="31869" w:name="_ETM_Q89_604368"/>
      <w:bookmarkEnd w:id="31869"/>
      <w:r>
        <w:rPr>
          <w:rFonts w:hint="cs"/>
          <w:rtl/>
          <w:lang w:eastAsia="he-IL"/>
        </w:rPr>
        <w:t xml:space="preserve">קריאת המגילה הזאת מתחברת גם לימינו. מסופר על אדם שהיה </w:t>
      </w:r>
      <w:bookmarkStart w:id="31870" w:name="_ETM_Q89_610471"/>
      <w:bookmarkEnd w:id="31870"/>
      <w:r>
        <w:rPr>
          <w:rFonts w:hint="cs"/>
          <w:rtl/>
          <w:lang w:eastAsia="he-IL"/>
        </w:rPr>
        <w:t>גוי, ג'ימי. הוא היה אמריקאי.</w:t>
      </w:r>
    </w:p>
    <w:p w:rsidR="00203F12" w:rsidRDefault="00203F12" w:rsidP="00E604E4">
      <w:pPr>
        <w:rPr>
          <w:rtl/>
          <w:lang w:eastAsia="he-IL"/>
        </w:rPr>
      </w:pPr>
    </w:p>
    <w:p w:rsidR="00203F12" w:rsidRDefault="00203F12" w:rsidP="00E604E4">
      <w:pPr>
        <w:pStyle w:val="af5"/>
        <w:keepNext/>
        <w:rPr>
          <w:rtl/>
        </w:rPr>
      </w:pPr>
      <w:bookmarkStart w:id="31871" w:name="ET_interruption_5628_48"/>
      <w:r w:rsidRPr="00A1011C">
        <w:rPr>
          <w:rStyle w:val="TagStyle"/>
          <w:rtl/>
        </w:rPr>
        <w:t xml:space="preserve"> &lt;&lt; קריאה &gt;&gt; </w:t>
      </w:r>
      <w:r>
        <w:rPr>
          <w:rtl/>
        </w:rPr>
        <w:t>מיכאל מלכיאלי (ש"ס):</w:t>
      </w:r>
      <w:r w:rsidRPr="00A1011C">
        <w:rPr>
          <w:rStyle w:val="TagStyle"/>
          <w:rtl/>
        </w:rPr>
        <w:t xml:space="preserve"> &lt;&lt; קריאה &gt;&gt;</w:t>
      </w:r>
      <w:r>
        <w:rPr>
          <w:rtl/>
        </w:rPr>
        <w:t xml:space="preserve">   </w:t>
      </w:r>
      <w:bookmarkEnd w:id="31871"/>
    </w:p>
    <w:p w:rsidR="00203F12" w:rsidRDefault="00203F12" w:rsidP="008D5FB9">
      <w:pPr>
        <w:rPr>
          <w:rtl/>
          <w:lang w:eastAsia="he-IL"/>
        </w:rPr>
      </w:pPr>
    </w:p>
    <w:p w:rsidR="00203F12" w:rsidRDefault="00203F12" w:rsidP="00E604E4">
      <w:pPr>
        <w:rPr>
          <w:rtl/>
          <w:lang w:eastAsia="he-IL"/>
        </w:rPr>
      </w:pPr>
      <w:r>
        <w:rPr>
          <w:rFonts w:hint="cs"/>
          <w:rtl/>
          <w:lang w:eastAsia="he-IL"/>
        </w:rPr>
        <w:t>אני פה עם השרה.</w:t>
      </w:r>
    </w:p>
    <w:p w:rsidR="00203F12" w:rsidRDefault="00203F12" w:rsidP="00E604E4">
      <w:pPr>
        <w:rPr>
          <w:rtl/>
          <w:lang w:eastAsia="he-IL"/>
        </w:rPr>
      </w:pPr>
      <w:bookmarkStart w:id="31872" w:name="_ETM_Q89_613997"/>
      <w:bookmarkStart w:id="31873" w:name="_ETM_Q89_614286"/>
      <w:bookmarkEnd w:id="31872"/>
      <w:bookmarkEnd w:id="31873"/>
    </w:p>
    <w:p w:rsidR="00203F12" w:rsidRDefault="00203F12" w:rsidP="00E604E4">
      <w:pPr>
        <w:pStyle w:val="-"/>
        <w:keepNext/>
        <w:rPr>
          <w:rtl/>
        </w:rPr>
      </w:pPr>
      <w:bookmarkStart w:id="31874" w:name="ET_speakercontinue_5726_49"/>
      <w:r w:rsidRPr="00A1011C">
        <w:rPr>
          <w:rStyle w:val="TagStyle"/>
          <w:rtl/>
        </w:rPr>
        <w:t xml:space="preserve"> &lt;&lt; דובר_המשך &gt;&gt; </w:t>
      </w:r>
      <w:r>
        <w:rPr>
          <w:rtl/>
        </w:rPr>
        <w:t>ינון אזולאי (ש"ס):</w:t>
      </w:r>
      <w:r w:rsidRPr="00A1011C">
        <w:rPr>
          <w:rStyle w:val="TagStyle"/>
          <w:rtl/>
        </w:rPr>
        <w:t xml:space="preserve"> &lt;&lt; דובר_המשך &gt;&gt;</w:t>
      </w:r>
      <w:r>
        <w:rPr>
          <w:rtl/>
        </w:rPr>
        <w:t xml:space="preserve">   </w:t>
      </w:r>
      <w:bookmarkEnd w:id="31874"/>
    </w:p>
    <w:p w:rsidR="00203F12" w:rsidRDefault="00203F12" w:rsidP="008D5FB9">
      <w:pPr>
        <w:rPr>
          <w:rtl/>
          <w:lang w:eastAsia="he-IL"/>
        </w:rPr>
      </w:pPr>
    </w:p>
    <w:p w:rsidR="00203F12" w:rsidRDefault="00203F12" w:rsidP="0079677F">
      <w:pPr>
        <w:rPr>
          <w:rtl/>
          <w:lang w:eastAsia="he-IL"/>
        </w:rPr>
      </w:pPr>
      <w:bookmarkStart w:id="31875" w:name="_ETM_Q89_615352"/>
      <w:bookmarkStart w:id="31876" w:name="_ETM_Q89_616603"/>
      <w:bookmarkEnd w:id="31875"/>
      <w:bookmarkEnd w:id="31876"/>
      <w:r>
        <w:rPr>
          <w:rFonts w:hint="cs"/>
          <w:rtl/>
          <w:lang w:eastAsia="he-IL"/>
        </w:rPr>
        <w:t xml:space="preserve">אני יודע. אני יודע. אני בטוח שלא תעזוב אותי </w:t>
      </w:r>
      <w:bookmarkStart w:id="31877" w:name="_ETM_Q89_621399"/>
      <w:bookmarkEnd w:id="31877"/>
      <w:r>
        <w:rPr>
          <w:rFonts w:hint="cs"/>
          <w:rtl/>
          <w:lang w:eastAsia="he-IL"/>
        </w:rPr>
        <w:t xml:space="preserve">פה לבד, במיוחד לא בשעות לילה מאוחרות. אתה </w:t>
      </w:r>
      <w:bookmarkStart w:id="31878" w:name="_ETM_Q89_623298"/>
      <w:bookmarkEnd w:id="31878"/>
      <w:r>
        <w:rPr>
          <w:rFonts w:hint="cs"/>
          <w:rtl/>
          <w:lang w:eastAsia="he-IL"/>
        </w:rPr>
        <w:t>לא תשאיר אותי אף פעם לבד, מלכיאלי. אות</w:t>
      </w:r>
      <w:r w:rsidR="0079677F">
        <w:rPr>
          <w:rFonts w:hint="cs"/>
          <w:rtl/>
          <w:lang w:eastAsia="he-IL"/>
        </w:rPr>
        <w:t>ו</w:t>
      </w:r>
      <w:r>
        <w:rPr>
          <w:rFonts w:hint="cs"/>
          <w:rtl/>
          <w:lang w:eastAsia="he-IL"/>
        </w:rPr>
        <w:t xml:space="preserve"> אמריקאי התעניין </w:t>
      </w:r>
      <w:bookmarkStart w:id="31879" w:name="_ETM_Q89_625025"/>
      <w:bookmarkEnd w:id="31879"/>
      <w:r>
        <w:rPr>
          <w:rFonts w:hint="cs"/>
          <w:rtl/>
          <w:lang w:eastAsia="he-IL"/>
        </w:rPr>
        <w:t xml:space="preserve">ביהדות והפציר באברהם, השכן שלו: אני רוצה להתלוות אליך, </w:t>
      </w:r>
      <w:bookmarkStart w:id="31880" w:name="_ETM_Q89_635232"/>
      <w:bookmarkEnd w:id="31880"/>
      <w:r>
        <w:rPr>
          <w:rFonts w:hint="cs"/>
          <w:rtl/>
          <w:lang w:eastAsia="he-IL"/>
        </w:rPr>
        <w:t xml:space="preserve">ותגיד לי על כל דבר מה זה. הוא אמר לו: </w:t>
      </w:r>
      <w:bookmarkStart w:id="31881" w:name="_ETM_Q89_634189"/>
      <w:bookmarkEnd w:id="31881"/>
      <w:r>
        <w:rPr>
          <w:rFonts w:hint="cs"/>
          <w:rtl/>
          <w:lang w:eastAsia="he-IL"/>
        </w:rPr>
        <w:t xml:space="preserve">בוא. לקח אותו לבית </w:t>
      </w:r>
      <w:r>
        <w:rPr>
          <w:rFonts w:hint="cs"/>
          <w:rtl/>
          <w:lang w:eastAsia="he-IL"/>
        </w:rPr>
        <w:lastRenderedPageBreak/>
        <w:t xml:space="preserve">הכנסת. הוא שאל אותו מה </w:t>
      </w:r>
      <w:bookmarkStart w:id="31882" w:name="_ETM_Q89_639294"/>
      <w:bookmarkEnd w:id="31882"/>
      <w:r>
        <w:rPr>
          <w:rFonts w:hint="cs"/>
          <w:rtl/>
          <w:lang w:eastAsia="he-IL"/>
        </w:rPr>
        <w:t xml:space="preserve">המשמעות של ברכת הכוהנים, והוא אמר לו שעכשיו מקבלים </w:t>
      </w:r>
      <w:bookmarkStart w:id="31883" w:name="_ETM_Q89_641881"/>
      <w:bookmarkEnd w:id="31883"/>
      <w:r>
        <w:rPr>
          <w:rFonts w:hint="cs"/>
          <w:rtl/>
          <w:lang w:eastAsia="he-IL"/>
        </w:rPr>
        <w:t xml:space="preserve">ברכה </w:t>
      </w:r>
      <w:r>
        <w:rPr>
          <w:rFonts w:hint="eastAsia"/>
          <w:rtl/>
          <w:lang w:eastAsia="he-IL"/>
        </w:rPr>
        <w:t xml:space="preserve">– </w:t>
      </w:r>
      <w:r>
        <w:rPr>
          <w:rFonts w:hint="cs"/>
          <w:rtl/>
          <w:lang w:eastAsia="he-IL"/>
        </w:rPr>
        <w:t xml:space="preserve">הקדוש ברוך הוא הסמיך אותם והברכה היא משמיים. הוא שאל אותו מה המשמעות של קריאת התורה, והוא ענה </w:t>
      </w:r>
      <w:bookmarkStart w:id="31884" w:name="_ETM_Q89_650374"/>
      <w:bookmarkEnd w:id="31884"/>
      <w:r>
        <w:rPr>
          <w:rFonts w:hint="cs"/>
          <w:rtl/>
          <w:lang w:eastAsia="he-IL"/>
        </w:rPr>
        <w:t>לו</w:t>
      </w:r>
      <w:r w:rsidR="0079677F">
        <w:rPr>
          <w:rFonts w:hint="cs"/>
          <w:rtl/>
          <w:lang w:eastAsia="he-IL"/>
        </w:rPr>
        <w:t>:</w:t>
      </w:r>
      <w:r>
        <w:rPr>
          <w:rFonts w:hint="cs"/>
          <w:rtl/>
          <w:lang w:eastAsia="he-IL"/>
        </w:rPr>
        <w:t xml:space="preserve"> זה המסר שאנחנו מעבירים לדורות, אלו דברי השם שנכתבו על לוחות הברית, וככה הסביר </w:t>
      </w:r>
      <w:bookmarkStart w:id="31885" w:name="_ETM_Q89_655802"/>
      <w:bookmarkEnd w:id="31885"/>
      <w:r>
        <w:rPr>
          <w:rFonts w:hint="cs"/>
          <w:rtl/>
          <w:lang w:eastAsia="he-IL"/>
        </w:rPr>
        <w:t>לו.</w:t>
      </w:r>
    </w:p>
    <w:p w:rsidR="00203F12" w:rsidRDefault="00203F12" w:rsidP="00E604E4">
      <w:pPr>
        <w:rPr>
          <w:rtl/>
          <w:lang w:eastAsia="he-IL"/>
        </w:rPr>
      </w:pPr>
      <w:bookmarkStart w:id="31886" w:name="_ETM_Q89_658311"/>
      <w:bookmarkEnd w:id="31886"/>
    </w:p>
    <w:p w:rsidR="00203F12" w:rsidRPr="00A1011C" w:rsidRDefault="00203F12" w:rsidP="0079677F">
      <w:pPr>
        <w:rPr>
          <w:rtl/>
          <w:lang w:eastAsia="he-IL"/>
        </w:rPr>
      </w:pPr>
      <w:bookmarkStart w:id="31887" w:name="_ETM_Q89_658628"/>
      <w:bookmarkEnd w:id="31887"/>
      <w:r>
        <w:rPr>
          <w:rFonts w:hint="cs"/>
          <w:rtl/>
          <w:lang w:eastAsia="he-IL"/>
        </w:rPr>
        <w:t>ב</w:t>
      </w:r>
      <w:bookmarkStart w:id="31888" w:name="_ETM_Q89_658721"/>
      <w:bookmarkEnd w:id="31888"/>
      <w:r>
        <w:rPr>
          <w:rFonts w:hint="cs"/>
          <w:rtl/>
          <w:lang w:eastAsia="he-IL"/>
        </w:rPr>
        <w:t>ת</w:t>
      </w:r>
      <w:bookmarkStart w:id="31889" w:name="_ETM_Q89_658882"/>
      <w:bookmarkEnd w:id="31889"/>
      <w:r>
        <w:rPr>
          <w:rFonts w:hint="cs"/>
          <w:rtl/>
          <w:lang w:eastAsia="he-IL"/>
        </w:rPr>
        <w:t xml:space="preserve">ום קריאת התורה עולה הרב לבמה ורוצה לתת </w:t>
      </w:r>
      <w:bookmarkStart w:id="31890" w:name="_ETM_Q89_660315"/>
      <w:bookmarkEnd w:id="31890"/>
      <w:r>
        <w:rPr>
          <w:rFonts w:hint="cs"/>
          <w:rtl/>
          <w:lang w:eastAsia="he-IL"/>
        </w:rPr>
        <w:t>את הדרשה שלו. הוא מוציא את השעון, מניח אותו</w:t>
      </w:r>
      <w:bookmarkStart w:id="31891" w:name="_ETM_Q89_667379"/>
      <w:bookmarkEnd w:id="31891"/>
      <w:r>
        <w:rPr>
          <w:rFonts w:hint="cs"/>
          <w:rtl/>
          <w:lang w:eastAsia="he-IL"/>
        </w:rPr>
        <w:t xml:space="preserve"> בצד, לפניו. ואז שואל אותו ג'ימי הזה: תגיד לי, מה זה? הוא אומר לו: עזוב, זה חסר משמעות, זה לא </w:t>
      </w:r>
      <w:bookmarkStart w:id="31892" w:name="_ETM_Q89_677818"/>
      <w:bookmarkEnd w:id="31892"/>
      <w:r>
        <w:rPr>
          <w:rFonts w:hint="cs"/>
          <w:rtl/>
          <w:lang w:eastAsia="he-IL"/>
        </w:rPr>
        <w:t xml:space="preserve">ישנה שום דבר. עזוב את השעון, תתמקד בעיקר. בעוד כמה </w:t>
      </w:r>
      <w:bookmarkStart w:id="31893" w:name="_ETM_Q89_682644"/>
      <w:bookmarkEnd w:id="31893"/>
      <w:r>
        <w:rPr>
          <w:rFonts w:hint="cs"/>
          <w:rtl/>
          <w:lang w:eastAsia="he-IL"/>
        </w:rPr>
        <w:t xml:space="preserve">ימים כולנו, העם היהודי יתכנס בבתי הכנסת לשמוע את </w:t>
      </w:r>
      <w:bookmarkStart w:id="31894" w:name="_ETM_Q89_690646"/>
      <w:bookmarkEnd w:id="31894"/>
      <w:r>
        <w:rPr>
          <w:rFonts w:hint="cs"/>
          <w:rtl/>
          <w:lang w:eastAsia="he-IL"/>
        </w:rPr>
        <w:t xml:space="preserve">קריאת המגילה. המגילה הוא סיפור שנמתח על עשרה פרקים. </w:t>
      </w:r>
      <w:bookmarkStart w:id="31895" w:name="_ETM_Q89_699473"/>
      <w:bookmarkEnd w:id="31895"/>
      <w:r>
        <w:rPr>
          <w:rFonts w:hint="cs"/>
          <w:rtl/>
          <w:lang w:eastAsia="he-IL"/>
        </w:rPr>
        <w:t>הוא מתאר תקופה מאוד סוערת בעם היהודי. תקופה</w:t>
      </w:r>
      <w:bookmarkStart w:id="31896" w:name="_ETM_Q89_703025"/>
      <w:bookmarkEnd w:id="31896"/>
      <w:r>
        <w:rPr>
          <w:rFonts w:hint="cs"/>
          <w:rtl/>
          <w:lang w:eastAsia="he-IL"/>
        </w:rPr>
        <w:t xml:space="preserve"> שנמשכה תשע שנים, משנת 3 למלכות אחשוורוש ועד </w:t>
      </w:r>
      <w:bookmarkStart w:id="31897" w:name="_ETM_Q89_708011"/>
      <w:bookmarkEnd w:id="31897"/>
      <w:r>
        <w:rPr>
          <w:rFonts w:hint="cs"/>
          <w:rtl/>
          <w:lang w:eastAsia="he-IL"/>
        </w:rPr>
        <w:t xml:space="preserve">שנת ה-12 למלכותו. יש שאלה שמטרידה </w:t>
      </w:r>
      <w:bookmarkStart w:id="31898" w:name="_ETM_Q89_715334"/>
      <w:bookmarkEnd w:id="31898"/>
      <w:r>
        <w:rPr>
          <w:rFonts w:hint="cs"/>
          <w:rtl/>
          <w:lang w:eastAsia="he-IL"/>
        </w:rPr>
        <w:t xml:space="preserve">כל אחד מאיתנו שמסתכל ואומר: התכנסנו פה, כולנו </w:t>
      </w:r>
      <w:bookmarkStart w:id="31899" w:name="_ETM_Q89_722002"/>
      <w:bookmarkEnd w:id="31899"/>
      <w:r>
        <w:rPr>
          <w:rFonts w:hint="cs"/>
          <w:rtl/>
          <w:lang w:eastAsia="he-IL"/>
        </w:rPr>
        <w:t>עומדים עכשיו, ומה אנחנו שומעים? סיפורים</w:t>
      </w:r>
      <w:r w:rsidR="0079677F">
        <w:rPr>
          <w:rFonts w:hint="cs"/>
          <w:rtl/>
          <w:lang w:eastAsia="he-IL"/>
        </w:rPr>
        <w:t>.</w:t>
      </w:r>
      <w:r>
        <w:rPr>
          <w:rFonts w:hint="cs"/>
          <w:rtl/>
          <w:lang w:eastAsia="he-IL"/>
        </w:rPr>
        <w:t xml:space="preserve"> מסתכלים עליהם </w:t>
      </w:r>
      <w:bookmarkStart w:id="31900" w:name="_ETM_Q89_725420"/>
      <w:bookmarkEnd w:id="31900"/>
      <w:r>
        <w:rPr>
          <w:rFonts w:hint="cs"/>
          <w:rtl/>
          <w:lang w:eastAsia="he-IL"/>
        </w:rPr>
        <w:t xml:space="preserve">כמוזרים. קריאת המגילה </w:t>
      </w:r>
      <w:r>
        <w:rPr>
          <w:rtl/>
          <w:lang w:eastAsia="he-IL"/>
        </w:rPr>
        <w:t>–</w:t>
      </w:r>
      <w:r>
        <w:rPr>
          <w:rFonts w:hint="cs"/>
          <w:rtl/>
          <w:lang w:eastAsia="he-IL"/>
        </w:rPr>
        <w:t xml:space="preserve"> אתה יודע לפני כמה שנים? </w:t>
      </w:r>
    </w:p>
    <w:p w:rsidR="00CF3EE2" w:rsidRPr="00CF3EE2" w:rsidRDefault="00CF3EE2" w:rsidP="00CF3EE2">
      <w:pPr>
        <w:rPr>
          <w:rtl/>
        </w:rPr>
      </w:pPr>
      <w:bookmarkStart w:id="31901" w:name="ET_typistreplace_אחרי_כן__01_30_2"/>
    </w:p>
    <w:p w:rsidR="00203F12" w:rsidRDefault="00203F12" w:rsidP="0079677F">
      <w:pPr>
        <w:rPr>
          <w:rtl/>
        </w:rPr>
      </w:pPr>
      <w:bookmarkStart w:id="31902" w:name="TOR_Q90"/>
      <w:bookmarkStart w:id="31903" w:name="_ETM_Q90_180240"/>
      <w:bookmarkEnd w:id="31901"/>
      <w:bookmarkEnd w:id="31902"/>
      <w:bookmarkEnd w:id="31903"/>
      <w:r>
        <w:rPr>
          <w:rFonts w:hint="cs"/>
          <w:rtl/>
        </w:rPr>
        <w:t xml:space="preserve">בשני הפרקים הראשונים </w:t>
      </w:r>
      <w:r>
        <w:rPr>
          <w:rFonts w:hint="eastAsia"/>
          <w:rtl/>
        </w:rPr>
        <w:t xml:space="preserve">– </w:t>
      </w:r>
      <w:r>
        <w:rPr>
          <w:rFonts w:hint="cs"/>
          <w:rtl/>
        </w:rPr>
        <w:t>על מה מסופר שם</w:t>
      </w:r>
      <w:r w:rsidRPr="00356DC6">
        <w:rPr>
          <w:rFonts w:hint="cs"/>
          <w:rtl/>
        </w:rPr>
        <w:t xml:space="preserve"> </w:t>
      </w:r>
      <w:r>
        <w:rPr>
          <w:rFonts w:hint="cs"/>
          <w:rtl/>
        </w:rPr>
        <w:t>בכלל? על משתה, על הוללות, על הרצח של ושתי בידי המלך. אתה אומר: בוא</w:t>
      </w:r>
      <w:r w:rsidR="0079677F">
        <w:rPr>
          <w:rFonts w:hint="cs"/>
          <w:rtl/>
        </w:rPr>
        <w:t>'</w:t>
      </w:r>
      <w:r>
        <w:rPr>
          <w:rFonts w:hint="cs"/>
          <w:rtl/>
        </w:rPr>
        <w:t xml:space="preserve">נה, </w:t>
      </w:r>
      <w:bookmarkStart w:id="31904" w:name="_ETM_Q90_144428"/>
      <w:bookmarkEnd w:id="31904"/>
      <w:r>
        <w:rPr>
          <w:rFonts w:hint="cs"/>
          <w:rtl/>
        </w:rPr>
        <w:t xml:space="preserve">איפה זה מתקשר? קפוץ ישר לנס ההצלה, מה אנחנו רואים </w:t>
      </w:r>
      <w:bookmarkStart w:id="31905" w:name="_ETM_Q90_152011"/>
      <w:bookmarkEnd w:id="31905"/>
      <w:r>
        <w:rPr>
          <w:rFonts w:hint="cs"/>
          <w:rtl/>
        </w:rPr>
        <w:t xml:space="preserve">את כל זה? כשאדם מסתכל, יושב בבית הכנסת, הוא </w:t>
      </w:r>
      <w:bookmarkStart w:id="31906" w:name="_ETM_Q90_157646"/>
      <w:bookmarkEnd w:id="31906"/>
      <w:r>
        <w:rPr>
          <w:rFonts w:hint="cs"/>
          <w:rtl/>
        </w:rPr>
        <w:t xml:space="preserve">מצד אחד יכול גם לא להרגיש בנוח עם כל הסיפורים </w:t>
      </w:r>
      <w:bookmarkStart w:id="31907" w:name="_ETM_Q90_162198"/>
      <w:bookmarkEnd w:id="31907"/>
      <w:r>
        <w:rPr>
          <w:rFonts w:hint="cs"/>
          <w:rtl/>
        </w:rPr>
        <w:t xml:space="preserve">האלה. אבל אם נסתכל ונראה, איך המגילה מתחילה? בשנת </w:t>
      </w:r>
      <w:bookmarkStart w:id="31908" w:name="_ETM_Q90_161380"/>
      <w:bookmarkEnd w:id="31908"/>
      <w:r>
        <w:rPr>
          <w:rFonts w:hint="cs"/>
          <w:rtl/>
        </w:rPr>
        <w:t>שלוש למלכות אחשוורוש</w:t>
      </w:r>
      <w:r w:rsidR="0079677F">
        <w:rPr>
          <w:rFonts w:hint="cs"/>
          <w:rtl/>
        </w:rPr>
        <w:t>.</w:t>
      </w:r>
      <w:r>
        <w:rPr>
          <w:rFonts w:hint="cs"/>
          <w:rtl/>
        </w:rPr>
        <w:t xml:space="preserve"> אחר כך הוא עמד בראש הממלכה הכי </w:t>
      </w:r>
      <w:bookmarkStart w:id="31909" w:name="_ETM_Q90_169421"/>
      <w:bookmarkEnd w:id="31909"/>
      <w:r>
        <w:rPr>
          <w:rFonts w:hint="cs"/>
          <w:rtl/>
        </w:rPr>
        <w:t xml:space="preserve">חזקה בעולם, 27 מדינות. הוא הרגיש בטוח וטוב </w:t>
      </w:r>
      <w:bookmarkStart w:id="31910" w:name="_ETM_Q90_178285"/>
      <w:bookmarkEnd w:id="31910"/>
      <w:r>
        <w:rPr>
          <w:rFonts w:hint="cs"/>
          <w:rtl/>
        </w:rPr>
        <w:t xml:space="preserve">בשביל לחגוג. אחרי שלוש שנים </w:t>
      </w:r>
      <w:r>
        <w:rPr>
          <w:rFonts w:hint="eastAsia"/>
          <w:rtl/>
        </w:rPr>
        <w:t>–</w:t>
      </w:r>
      <w:r>
        <w:rPr>
          <w:rFonts w:hint="cs"/>
          <w:rtl/>
        </w:rPr>
        <w:t xml:space="preserve"> חגג. </w:t>
      </w:r>
      <w:bookmarkStart w:id="31911" w:name="_ETM_Q90_136837"/>
      <w:bookmarkEnd w:id="31911"/>
      <w:r>
        <w:rPr>
          <w:rtl/>
        </w:rPr>
        <w:t xml:space="preserve">הוא </w:t>
      </w:r>
      <w:bookmarkStart w:id="31912" w:name="_ETM_Q90_180329"/>
      <w:bookmarkEnd w:id="31912"/>
      <w:r>
        <w:rPr>
          <w:rtl/>
        </w:rPr>
        <w:t xml:space="preserve">עשה </w:t>
      </w:r>
      <w:bookmarkStart w:id="31913" w:name="_ETM_Q90_181170"/>
      <w:bookmarkEnd w:id="31913"/>
      <w:r>
        <w:rPr>
          <w:rtl/>
        </w:rPr>
        <w:t xml:space="preserve">שני </w:t>
      </w:r>
      <w:bookmarkStart w:id="31914" w:name="_ETM_Q90_181410"/>
      <w:bookmarkEnd w:id="31914"/>
      <w:r>
        <w:rPr>
          <w:rtl/>
        </w:rPr>
        <w:t>מש</w:t>
      </w:r>
      <w:r>
        <w:rPr>
          <w:rFonts w:hint="cs"/>
          <w:rtl/>
        </w:rPr>
        <w:t>תא</w:t>
      </w:r>
      <w:r>
        <w:rPr>
          <w:rtl/>
        </w:rPr>
        <w:t>ות</w:t>
      </w:r>
      <w:r>
        <w:rPr>
          <w:rFonts w:hint="cs"/>
          <w:rtl/>
        </w:rPr>
        <w:t xml:space="preserve">: עשה משתה אחד </w:t>
      </w:r>
      <w:bookmarkStart w:id="31915" w:name="_ETM_Q90_183784"/>
      <w:bookmarkStart w:id="31916" w:name="_ETM_Q90_182460"/>
      <w:bookmarkStart w:id="31917" w:name="_ETM_Q90_182670"/>
      <w:bookmarkStart w:id="31918" w:name="_ETM_Q90_182969"/>
      <w:bookmarkStart w:id="31919" w:name="_ETM_Q90_184799"/>
      <w:bookmarkStart w:id="31920" w:name="_ETM_Q90_185189"/>
      <w:bookmarkStart w:id="31921" w:name="_ETM_Q90_186220"/>
      <w:bookmarkEnd w:id="31915"/>
      <w:bookmarkEnd w:id="31916"/>
      <w:bookmarkEnd w:id="31917"/>
      <w:bookmarkEnd w:id="31918"/>
      <w:bookmarkEnd w:id="31919"/>
      <w:bookmarkEnd w:id="31920"/>
      <w:bookmarkEnd w:id="31921"/>
      <w:r>
        <w:rPr>
          <w:rtl/>
        </w:rPr>
        <w:t xml:space="preserve">לסגל </w:t>
      </w:r>
      <w:bookmarkStart w:id="31922" w:name="_ETM_Q90_186759"/>
      <w:bookmarkEnd w:id="31922"/>
      <w:r>
        <w:rPr>
          <w:rtl/>
        </w:rPr>
        <w:t>א</w:t>
      </w:r>
      <w:r>
        <w:rPr>
          <w:rFonts w:hint="cs"/>
          <w:rtl/>
        </w:rPr>
        <w:t>',</w:t>
      </w:r>
      <w:r>
        <w:rPr>
          <w:rtl/>
        </w:rPr>
        <w:t xml:space="preserve"> </w:t>
      </w:r>
      <w:bookmarkStart w:id="31923" w:name="_ETM_Q90_187789"/>
      <w:bookmarkEnd w:id="31923"/>
      <w:r>
        <w:rPr>
          <w:rtl/>
        </w:rPr>
        <w:t xml:space="preserve">הזמין </w:t>
      </w:r>
      <w:bookmarkStart w:id="31924" w:name="_ETM_Q90_188179"/>
      <w:bookmarkEnd w:id="31924"/>
      <w:r>
        <w:rPr>
          <w:rtl/>
        </w:rPr>
        <w:t xml:space="preserve">את </w:t>
      </w:r>
      <w:bookmarkStart w:id="31925" w:name="_ETM_Q90_188269"/>
      <w:bookmarkEnd w:id="31925"/>
      <w:r>
        <w:rPr>
          <w:rtl/>
        </w:rPr>
        <w:t xml:space="preserve">כל </w:t>
      </w:r>
      <w:bookmarkStart w:id="31926" w:name="_ETM_Q90_188480"/>
      <w:bookmarkEnd w:id="31926"/>
      <w:r>
        <w:rPr>
          <w:rtl/>
        </w:rPr>
        <w:t>השרים</w:t>
      </w:r>
      <w:r>
        <w:rPr>
          <w:rFonts w:hint="cs"/>
          <w:rtl/>
        </w:rPr>
        <w:t>, את</w:t>
      </w:r>
      <w:r>
        <w:rPr>
          <w:rtl/>
        </w:rPr>
        <w:t xml:space="preserve"> </w:t>
      </w:r>
      <w:bookmarkStart w:id="31927" w:name="_ETM_Q90_189530"/>
      <w:bookmarkEnd w:id="31927"/>
      <w:r>
        <w:rPr>
          <w:rtl/>
        </w:rPr>
        <w:t xml:space="preserve">כל </w:t>
      </w:r>
      <w:bookmarkStart w:id="31928" w:name="_ETM_Q90_189860"/>
      <w:bookmarkEnd w:id="31928"/>
      <w:r>
        <w:rPr>
          <w:rtl/>
        </w:rPr>
        <w:t>היועצים</w:t>
      </w:r>
      <w:r>
        <w:rPr>
          <w:rFonts w:hint="cs"/>
          <w:rtl/>
        </w:rPr>
        <w:t>,</w:t>
      </w:r>
      <w:r>
        <w:rPr>
          <w:rtl/>
        </w:rPr>
        <w:t xml:space="preserve"> </w:t>
      </w:r>
      <w:bookmarkStart w:id="31929" w:name="_ETM_Q90_190639"/>
      <w:bookmarkEnd w:id="31929"/>
      <w:r>
        <w:rPr>
          <w:rtl/>
        </w:rPr>
        <w:t xml:space="preserve">עשה </w:t>
      </w:r>
      <w:bookmarkStart w:id="31930" w:name="_ETM_Q90_190940"/>
      <w:bookmarkEnd w:id="31930"/>
      <w:r>
        <w:rPr>
          <w:rtl/>
        </w:rPr>
        <w:t xml:space="preserve">להם </w:t>
      </w:r>
      <w:bookmarkStart w:id="31931" w:name="_ETM_Q90_191180"/>
      <w:bookmarkEnd w:id="31931"/>
      <w:r>
        <w:rPr>
          <w:rtl/>
        </w:rPr>
        <w:t>משת</w:t>
      </w:r>
      <w:r>
        <w:rPr>
          <w:rFonts w:hint="cs"/>
          <w:rtl/>
        </w:rPr>
        <w:t>ה</w:t>
      </w:r>
      <w:r>
        <w:rPr>
          <w:rtl/>
        </w:rPr>
        <w:t xml:space="preserve"> </w:t>
      </w:r>
      <w:bookmarkStart w:id="31932" w:name="_ETM_Q90_191869"/>
      <w:bookmarkEnd w:id="31932"/>
      <w:r>
        <w:rPr>
          <w:rtl/>
        </w:rPr>
        <w:t>מיוחד</w:t>
      </w:r>
      <w:r>
        <w:rPr>
          <w:rFonts w:hint="cs"/>
          <w:rtl/>
        </w:rPr>
        <w:t>,</w:t>
      </w:r>
      <w:r>
        <w:rPr>
          <w:rtl/>
        </w:rPr>
        <w:t xml:space="preserve"> </w:t>
      </w:r>
      <w:bookmarkStart w:id="31933" w:name="_ETM_Q90_193490"/>
      <w:bookmarkEnd w:id="31933"/>
      <w:r>
        <w:rPr>
          <w:rFonts w:hint="cs"/>
          <w:rtl/>
        </w:rPr>
        <w:t>ה</w:t>
      </w:r>
      <w:r>
        <w:rPr>
          <w:rtl/>
        </w:rPr>
        <w:t xml:space="preserve">וציא </w:t>
      </w:r>
      <w:bookmarkStart w:id="31934" w:name="_ETM_Q90_193880"/>
      <w:bookmarkEnd w:id="31934"/>
      <w:r>
        <w:rPr>
          <w:rtl/>
        </w:rPr>
        <w:t xml:space="preserve">את </w:t>
      </w:r>
      <w:bookmarkStart w:id="31935" w:name="_ETM_Q90_193969"/>
      <w:bookmarkEnd w:id="31935"/>
      <w:r>
        <w:rPr>
          <w:rtl/>
        </w:rPr>
        <w:t xml:space="preserve">כל </w:t>
      </w:r>
      <w:bookmarkStart w:id="31936" w:name="_ETM_Q90_194120"/>
      <w:bookmarkEnd w:id="31936"/>
      <w:r>
        <w:rPr>
          <w:rFonts w:hint="cs"/>
          <w:rtl/>
        </w:rPr>
        <w:t xml:space="preserve">תפארתו </w:t>
      </w:r>
      <w:bookmarkStart w:id="31937" w:name="_ETM_Q90_196689"/>
      <w:bookmarkEnd w:id="31937"/>
      <w:r>
        <w:rPr>
          <w:rFonts w:hint="cs"/>
          <w:rtl/>
        </w:rPr>
        <w:t>ו</w:t>
      </w:r>
      <w:r>
        <w:rPr>
          <w:rtl/>
        </w:rPr>
        <w:t>חגג</w:t>
      </w:r>
      <w:r>
        <w:rPr>
          <w:rFonts w:hint="cs"/>
          <w:rtl/>
        </w:rPr>
        <w:t xml:space="preserve">. </w:t>
      </w:r>
      <w:bookmarkStart w:id="31938" w:name="_ETM_Q90_197590"/>
      <w:bookmarkEnd w:id="31938"/>
      <w:r>
        <w:rPr>
          <w:rtl/>
        </w:rPr>
        <w:t xml:space="preserve">האליטה </w:t>
      </w:r>
      <w:bookmarkStart w:id="31939" w:name="_ETM_Q90_198099"/>
      <w:bookmarkEnd w:id="31939"/>
      <w:r>
        <w:rPr>
          <w:rtl/>
        </w:rPr>
        <w:t xml:space="preserve">הפוליטית </w:t>
      </w:r>
      <w:bookmarkStart w:id="31940" w:name="_ETM_Q90_198550"/>
      <w:bookmarkEnd w:id="31940"/>
      <w:r>
        <w:rPr>
          <w:rFonts w:hint="cs"/>
          <w:rtl/>
        </w:rPr>
        <w:t>שם,</w:t>
      </w:r>
      <w:r>
        <w:rPr>
          <w:rtl/>
        </w:rPr>
        <w:t xml:space="preserve"> </w:t>
      </w:r>
      <w:bookmarkStart w:id="31941" w:name="_ETM_Q90_199829"/>
      <w:bookmarkEnd w:id="31941"/>
      <w:r>
        <w:rPr>
          <w:rtl/>
        </w:rPr>
        <w:t xml:space="preserve">כולם </w:t>
      </w:r>
      <w:bookmarkStart w:id="31942" w:name="_ETM_Q90_200159"/>
      <w:bookmarkEnd w:id="31942"/>
      <w:r>
        <w:rPr>
          <w:rtl/>
        </w:rPr>
        <w:t xml:space="preserve">הגיעו </w:t>
      </w:r>
      <w:bookmarkStart w:id="31943" w:name="_ETM_Q90_200489"/>
      <w:bookmarkEnd w:id="31943"/>
      <w:r>
        <w:rPr>
          <w:rtl/>
        </w:rPr>
        <w:t>מעונבים</w:t>
      </w:r>
      <w:r>
        <w:rPr>
          <w:rFonts w:hint="cs"/>
          <w:rtl/>
        </w:rPr>
        <w:t>;</w:t>
      </w:r>
      <w:r>
        <w:rPr>
          <w:rtl/>
        </w:rPr>
        <w:t xml:space="preserve"> </w:t>
      </w:r>
      <w:bookmarkStart w:id="31944" w:name="_ETM_Q90_201149"/>
      <w:bookmarkEnd w:id="31944"/>
      <w:r>
        <w:rPr>
          <w:rtl/>
        </w:rPr>
        <w:t xml:space="preserve">גם </w:t>
      </w:r>
      <w:bookmarkStart w:id="31945" w:name="_ETM_Q90_201539"/>
      <w:bookmarkEnd w:id="31945"/>
      <w:r>
        <w:rPr>
          <w:rFonts w:hint="cs"/>
          <w:rtl/>
        </w:rPr>
        <w:t xml:space="preserve">הוא, </w:t>
      </w:r>
      <w:r>
        <w:rPr>
          <w:rtl/>
        </w:rPr>
        <w:t xml:space="preserve">כמובן </w:t>
      </w:r>
      <w:bookmarkStart w:id="31946" w:name="_ETM_Q90_202050"/>
      <w:bookmarkEnd w:id="31946"/>
      <w:r>
        <w:rPr>
          <w:rFonts w:hint="cs"/>
          <w:rtl/>
        </w:rPr>
        <w:t xml:space="preserve">– </w:t>
      </w:r>
      <w:r>
        <w:rPr>
          <w:rtl/>
        </w:rPr>
        <w:t>המלך</w:t>
      </w:r>
      <w:r>
        <w:rPr>
          <w:rFonts w:hint="cs"/>
          <w:rtl/>
        </w:rPr>
        <w:t>,</w:t>
      </w:r>
      <w:r>
        <w:rPr>
          <w:rtl/>
        </w:rPr>
        <w:t xml:space="preserve"> </w:t>
      </w:r>
      <w:bookmarkStart w:id="31947" w:name="_ETM_Q90_202529"/>
      <w:bookmarkEnd w:id="31947"/>
      <w:r>
        <w:rPr>
          <w:rtl/>
        </w:rPr>
        <w:t xml:space="preserve">בכל </w:t>
      </w:r>
      <w:bookmarkStart w:id="31948" w:name="_ETM_Q90_202800"/>
      <w:bookmarkEnd w:id="31948"/>
      <w:r>
        <w:rPr>
          <w:rtl/>
        </w:rPr>
        <w:t>זאת</w:t>
      </w:r>
      <w:r>
        <w:rPr>
          <w:rFonts w:hint="cs"/>
          <w:rtl/>
        </w:rPr>
        <w:t>.</w:t>
      </w:r>
      <w:r>
        <w:rPr>
          <w:rtl/>
        </w:rPr>
        <w:t xml:space="preserve"> </w:t>
      </w:r>
      <w:bookmarkStart w:id="31949" w:name="_ETM_Q90_204360"/>
      <w:bookmarkEnd w:id="31949"/>
    </w:p>
    <w:p w:rsidR="00203F12" w:rsidRDefault="00203F12" w:rsidP="00E604E4">
      <w:pPr>
        <w:rPr>
          <w:rtl/>
        </w:rPr>
      </w:pPr>
      <w:bookmarkStart w:id="31950" w:name="_ETM_Q90_230727"/>
      <w:bookmarkStart w:id="31951" w:name="_ETM_Q90_230837"/>
      <w:bookmarkEnd w:id="31950"/>
      <w:bookmarkEnd w:id="31951"/>
    </w:p>
    <w:p w:rsidR="00203F12" w:rsidRDefault="00203F12" w:rsidP="0079677F">
      <w:pPr>
        <w:rPr>
          <w:rtl/>
        </w:rPr>
      </w:pPr>
      <w:bookmarkStart w:id="31952" w:name="_ETM_Q90_230875"/>
      <w:bookmarkEnd w:id="31952"/>
      <w:r>
        <w:rPr>
          <w:rtl/>
        </w:rPr>
        <w:t xml:space="preserve">אחרי </w:t>
      </w:r>
      <w:bookmarkStart w:id="31953" w:name="_ETM_Q90_204630"/>
      <w:bookmarkEnd w:id="31953"/>
      <w:r>
        <w:rPr>
          <w:rtl/>
        </w:rPr>
        <w:t>החגיגה</w:t>
      </w:r>
      <w:bookmarkStart w:id="31954" w:name="_ETM_Q90_205170"/>
      <w:bookmarkStart w:id="31955" w:name="_ETM_Q90_205350"/>
      <w:bookmarkStart w:id="31956" w:name="_ETM_Q90_205619"/>
      <w:bookmarkEnd w:id="31954"/>
      <w:bookmarkEnd w:id="31955"/>
      <w:bookmarkEnd w:id="31956"/>
      <w:r>
        <w:rPr>
          <w:rFonts w:hint="cs"/>
          <w:rtl/>
        </w:rPr>
        <w:t xml:space="preserve">, </w:t>
      </w:r>
      <w:bookmarkStart w:id="31957" w:name="_ETM_Q90_205920"/>
      <w:bookmarkEnd w:id="31957"/>
      <w:r>
        <w:rPr>
          <w:rtl/>
        </w:rPr>
        <w:t>שהי</w:t>
      </w:r>
      <w:r>
        <w:rPr>
          <w:rFonts w:hint="cs"/>
          <w:rtl/>
        </w:rPr>
        <w:t>ית</w:t>
      </w:r>
      <w:r>
        <w:rPr>
          <w:rtl/>
        </w:rPr>
        <w:t xml:space="preserve">ה </w:t>
      </w:r>
      <w:bookmarkStart w:id="31958" w:name="_ETM_Q90_207430"/>
      <w:bookmarkEnd w:id="31958"/>
      <w:r>
        <w:rPr>
          <w:rtl/>
        </w:rPr>
        <w:t xml:space="preserve">חצי </w:t>
      </w:r>
      <w:bookmarkStart w:id="31959" w:name="_ETM_Q90_207880"/>
      <w:bookmarkEnd w:id="31959"/>
      <w:r>
        <w:rPr>
          <w:rtl/>
        </w:rPr>
        <w:t>שנה</w:t>
      </w:r>
      <w:r>
        <w:rPr>
          <w:rFonts w:hint="cs"/>
          <w:rtl/>
        </w:rPr>
        <w:t>,</w:t>
      </w:r>
      <w:r>
        <w:rPr>
          <w:rtl/>
        </w:rPr>
        <w:t xml:space="preserve"> </w:t>
      </w:r>
      <w:bookmarkStart w:id="31960" w:name="_ETM_Q90_210130"/>
      <w:bookmarkEnd w:id="31960"/>
      <w:r>
        <w:rPr>
          <w:rtl/>
        </w:rPr>
        <w:t xml:space="preserve">אז </w:t>
      </w:r>
      <w:bookmarkStart w:id="31961" w:name="_ETM_Q90_210369"/>
      <w:bookmarkEnd w:id="31961"/>
      <w:r>
        <w:rPr>
          <w:rtl/>
        </w:rPr>
        <w:t xml:space="preserve">נפתחו </w:t>
      </w:r>
      <w:bookmarkStart w:id="31962" w:name="_ETM_Q90_210759"/>
      <w:bookmarkEnd w:id="31962"/>
      <w:r>
        <w:rPr>
          <w:rtl/>
        </w:rPr>
        <w:t xml:space="preserve">דלתות </w:t>
      </w:r>
      <w:bookmarkStart w:id="31963" w:name="_ETM_Q90_211179"/>
      <w:bookmarkEnd w:id="31963"/>
      <w:r>
        <w:rPr>
          <w:rFonts w:hint="cs"/>
          <w:rtl/>
        </w:rPr>
        <w:t>ה</w:t>
      </w:r>
      <w:r>
        <w:rPr>
          <w:rtl/>
        </w:rPr>
        <w:t>ארמון</w:t>
      </w:r>
      <w:r>
        <w:rPr>
          <w:rFonts w:hint="cs"/>
          <w:rtl/>
        </w:rPr>
        <w:t>,</w:t>
      </w:r>
      <w:r>
        <w:rPr>
          <w:rtl/>
        </w:rPr>
        <w:t xml:space="preserve"> </w:t>
      </w:r>
      <w:bookmarkStart w:id="31964" w:name="_ETM_Q90_212290"/>
      <w:bookmarkEnd w:id="31964"/>
      <w:r>
        <w:rPr>
          <w:rtl/>
        </w:rPr>
        <w:t xml:space="preserve">ומי </w:t>
      </w:r>
      <w:bookmarkStart w:id="31965" w:name="_ETM_Q90_212559"/>
      <w:bookmarkEnd w:id="31965"/>
      <w:r>
        <w:rPr>
          <w:rtl/>
        </w:rPr>
        <w:t>נכנס</w:t>
      </w:r>
      <w:r>
        <w:rPr>
          <w:rFonts w:hint="cs"/>
          <w:rtl/>
        </w:rPr>
        <w:t>?</w:t>
      </w:r>
      <w:r>
        <w:rPr>
          <w:rtl/>
        </w:rPr>
        <w:t xml:space="preserve"> </w:t>
      </w:r>
      <w:bookmarkStart w:id="31966" w:name="_ETM_Q90_213829"/>
      <w:bookmarkEnd w:id="31966"/>
      <w:r>
        <w:rPr>
          <w:rtl/>
        </w:rPr>
        <w:t xml:space="preserve">כל </w:t>
      </w:r>
      <w:bookmarkStart w:id="31967" w:name="_ETM_Q90_214100"/>
      <w:bookmarkEnd w:id="31967"/>
      <w:r>
        <w:rPr>
          <w:rtl/>
        </w:rPr>
        <w:t xml:space="preserve">הציבור </w:t>
      </w:r>
      <w:bookmarkStart w:id="31968" w:name="_ETM_Q90_214520"/>
      <w:bookmarkEnd w:id="31968"/>
      <w:r>
        <w:rPr>
          <w:rtl/>
        </w:rPr>
        <w:t>הרחב</w:t>
      </w:r>
      <w:r>
        <w:rPr>
          <w:rFonts w:hint="cs"/>
          <w:rtl/>
        </w:rPr>
        <w:t xml:space="preserve">, </w:t>
      </w:r>
      <w:bookmarkStart w:id="31969" w:name="_ETM_Q90_215662"/>
      <w:bookmarkEnd w:id="31969"/>
      <w:r>
        <w:rPr>
          <w:rFonts w:hint="cs"/>
          <w:rtl/>
        </w:rPr>
        <w:t>העמך נכנס:</w:t>
      </w:r>
      <w:r>
        <w:rPr>
          <w:rFonts w:hint="eastAsia"/>
          <w:rtl/>
        </w:rPr>
        <w:t xml:space="preserve"> </w:t>
      </w:r>
      <w:r>
        <w:rPr>
          <w:rtl/>
        </w:rPr>
        <w:t>הזגג</w:t>
      </w:r>
      <w:r>
        <w:rPr>
          <w:rFonts w:hint="cs"/>
          <w:rtl/>
        </w:rPr>
        <w:t>,</w:t>
      </w:r>
      <w:r>
        <w:rPr>
          <w:rtl/>
        </w:rPr>
        <w:t xml:space="preserve"> </w:t>
      </w:r>
      <w:bookmarkStart w:id="31970" w:name="_ETM_Q90_218399"/>
      <w:bookmarkEnd w:id="31970"/>
      <w:r>
        <w:rPr>
          <w:rtl/>
        </w:rPr>
        <w:t>הפח</w:t>
      </w:r>
      <w:r>
        <w:rPr>
          <w:rFonts w:hint="cs"/>
          <w:rtl/>
        </w:rPr>
        <w:t>ח,</w:t>
      </w:r>
      <w:r>
        <w:rPr>
          <w:rtl/>
        </w:rPr>
        <w:t xml:space="preserve"> </w:t>
      </w:r>
      <w:bookmarkStart w:id="31971" w:name="_ETM_Q90_220069"/>
      <w:bookmarkEnd w:id="31971"/>
      <w:r>
        <w:rPr>
          <w:rtl/>
        </w:rPr>
        <w:t xml:space="preserve">איש </w:t>
      </w:r>
      <w:bookmarkStart w:id="31972" w:name="_ETM_Q90_220489"/>
      <w:bookmarkEnd w:id="31972"/>
      <w:r>
        <w:rPr>
          <w:rFonts w:hint="cs"/>
          <w:rtl/>
        </w:rPr>
        <w:t>ה</w:t>
      </w:r>
      <w:r>
        <w:rPr>
          <w:rtl/>
        </w:rPr>
        <w:t xml:space="preserve">תחזוקה </w:t>
      </w:r>
      <w:bookmarkStart w:id="31973" w:name="_ETM_Q90_221590"/>
      <w:bookmarkEnd w:id="31973"/>
      <w:r>
        <w:rPr>
          <w:rFonts w:hint="cs"/>
          <w:rtl/>
        </w:rPr>
        <w:t xml:space="preserve">– </w:t>
      </w:r>
      <w:r>
        <w:rPr>
          <w:rtl/>
        </w:rPr>
        <w:t xml:space="preserve">כל </w:t>
      </w:r>
      <w:bookmarkStart w:id="31974" w:name="_ETM_Q90_221860"/>
      <w:bookmarkEnd w:id="31974"/>
      <w:r>
        <w:rPr>
          <w:rtl/>
        </w:rPr>
        <w:t xml:space="preserve">מי </w:t>
      </w:r>
      <w:bookmarkStart w:id="31975" w:name="_ETM_Q90_221950"/>
      <w:bookmarkEnd w:id="31975"/>
      <w:r>
        <w:rPr>
          <w:rtl/>
        </w:rPr>
        <w:t xml:space="preserve">שרוצה </w:t>
      </w:r>
      <w:bookmarkStart w:id="31976" w:name="_ETM_Q90_222400"/>
      <w:bookmarkEnd w:id="31976"/>
      <w:r>
        <w:rPr>
          <w:rtl/>
        </w:rPr>
        <w:t>נכנס</w:t>
      </w:r>
      <w:r>
        <w:rPr>
          <w:rFonts w:hint="cs"/>
          <w:rtl/>
        </w:rPr>
        <w:t xml:space="preserve">. </w:t>
      </w:r>
      <w:bookmarkStart w:id="31977" w:name="_ETM_Q90_224030"/>
      <w:bookmarkEnd w:id="31977"/>
      <w:r>
        <w:rPr>
          <w:rtl/>
        </w:rPr>
        <w:t xml:space="preserve">מה </w:t>
      </w:r>
      <w:bookmarkStart w:id="31978" w:name="_ETM_Q90_224390"/>
      <w:bookmarkEnd w:id="31978"/>
      <w:r>
        <w:rPr>
          <w:rtl/>
        </w:rPr>
        <w:t xml:space="preserve">היה </w:t>
      </w:r>
      <w:bookmarkStart w:id="31979" w:name="_ETM_Q90_224570"/>
      <w:bookmarkEnd w:id="31979"/>
      <w:r>
        <w:rPr>
          <w:rtl/>
        </w:rPr>
        <w:t>ש</w:t>
      </w:r>
      <w:r>
        <w:rPr>
          <w:rFonts w:hint="cs"/>
          <w:rtl/>
        </w:rPr>
        <w:t xml:space="preserve">ם? עוד חגיגות. </w:t>
      </w:r>
      <w:bookmarkStart w:id="31980" w:name="_ETM_Q90_225739"/>
      <w:bookmarkStart w:id="31981" w:name="_ETM_Q90_227340"/>
      <w:bookmarkEnd w:id="31980"/>
      <w:bookmarkEnd w:id="31981"/>
      <w:r>
        <w:rPr>
          <w:rFonts w:hint="cs"/>
          <w:rtl/>
        </w:rPr>
        <w:t>ת</w:t>
      </w:r>
      <w:r>
        <w:rPr>
          <w:rtl/>
        </w:rPr>
        <w:t xml:space="preserve">כף </w:t>
      </w:r>
      <w:bookmarkStart w:id="31982" w:name="_ETM_Q90_227790"/>
      <w:bookmarkEnd w:id="31982"/>
      <w:r>
        <w:rPr>
          <w:rtl/>
        </w:rPr>
        <w:t xml:space="preserve">נשמע </w:t>
      </w:r>
      <w:bookmarkStart w:id="31983" w:name="_ETM_Q90_228060"/>
      <w:bookmarkEnd w:id="31983"/>
      <w:r>
        <w:rPr>
          <w:rtl/>
        </w:rPr>
        <w:t xml:space="preserve">מה </w:t>
      </w:r>
      <w:bookmarkStart w:id="31984" w:name="_ETM_Q90_228210"/>
      <w:bookmarkEnd w:id="31984"/>
      <w:r>
        <w:rPr>
          <w:rtl/>
        </w:rPr>
        <w:t xml:space="preserve">היה </w:t>
      </w:r>
      <w:bookmarkStart w:id="31985" w:name="_ETM_Q90_228300"/>
      <w:bookmarkEnd w:id="31985"/>
      <w:r>
        <w:rPr>
          <w:rtl/>
        </w:rPr>
        <w:t>בח</w:t>
      </w:r>
      <w:r>
        <w:rPr>
          <w:rFonts w:hint="cs"/>
          <w:rtl/>
        </w:rPr>
        <w:t xml:space="preserve">גיגה הזאת. </w:t>
      </w:r>
      <w:bookmarkStart w:id="31986" w:name="_ETM_Q90_228690"/>
      <w:bookmarkStart w:id="31987" w:name="_ETM_Q90_230229"/>
      <w:bookmarkStart w:id="31988" w:name="_ETM_Q90_230440"/>
      <w:bookmarkStart w:id="31989" w:name="_ETM_Q90_230649"/>
      <w:bookmarkStart w:id="31990" w:name="_ETM_Q90_229152"/>
      <w:bookmarkStart w:id="31991" w:name="_ETM_Q90_229215"/>
      <w:bookmarkStart w:id="31992" w:name="_ETM_Q90_229360"/>
      <w:bookmarkStart w:id="31993" w:name="_ETM_Q90_229413"/>
      <w:bookmarkEnd w:id="31986"/>
      <w:bookmarkEnd w:id="31987"/>
      <w:bookmarkEnd w:id="31988"/>
      <w:bookmarkEnd w:id="31989"/>
      <w:bookmarkEnd w:id="31990"/>
      <w:bookmarkEnd w:id="31991"/>
      <w:bookmarkEnd w:id="31992"/>
      <w:bookmarkEnd w:id="31993"/>
      <w:r>
        <w:rPr>
          <w:rFonts w:hint="cs"/>
          <w:rtl/>
        </w:rPr>
        <w:t xml:space="preserve">ראיתי </w:t>
      </w:r>
      <w:r>
        <w:rPr>
          <w:rtl/>
        </w:rPr>
        <w:t xml:space="preserve">פעם </w:t>
      </w:r>
      <w:bookmarkStart w:id="31994" w:name="_ETM_Q90_230890"/>
      <w:bookmarkEnd w:id="31994"/>
      <w:r>
        <w:rPr>
          <w:rtl/>
        </w:rPr>
        <w:t xml:space="preserve">הסבר </w:t>
      </w:r>
      <w:bookmarkStart w:id="31995" w:name="_ETM_Q90_231250"/>
      <w:bookmarkEnd w:id="31995"/>
      <w:r>
        <w:rPr>
          <w:rtl/>
        </w:rPr>
        <w:t xml:space="preserve">יפה </w:t>
      </w:r>
      <w:bookmarkStart w:id="31996" w:name="_ETM_Q90_231520"/>
      <w:bookmarkEnd w:id="31996"/>
      <w:r>
        <w:rPr>
          <w:rtl/>
        </w:rPr>
        <w:t xml:space="preserve">למה </w:t>
      </w:r>
      <w:bookmarkStart w:id="31997" w:name="_ETM_Q90_231729"/>
      <w:bookmarkEnd w:id="31997"/>
      <w:r>
        <w:rPr>
          <w:rtl/>
        </w:rPr>
        <w:t xml:space="preserve">הוא </w:t>
      </w:r>
      <w:bookmarkStart w:id="31998" w:name="_ETM_Q90_231790"/>
      <w:bookmarkEnd w:id="31998"/>
      <w:r>
        <w:rPr>
          <w:rtl/>
        </w:rPr>
        <w:t xml:space="preserve">צריך </w:t>
      </w:r>
      <w:bookmarkStart w:id="31999" w:name="_ETM_Q90_232059"/>
      <w:bookmarkEnd w:id="31999"/>
      <w:r>
        <w:rPr>
          <w:rtl/>
        </w:rPr>
        <w:t xml:space="preserve">שתי </w:t>
      </w:r>
      <w:bookmarkStart w:id="32000" w:name="_ETM_Q90_232450"/>
      <w:bookmarkStart w:id="32001" w:name="_ETM_Q90_232659"/>
      <w:bookmarkEnd w:id="32000"/>
      <w:bookmarkEnd w:id="32001"/>
      <w:r>
        <w:rPr>
          <w:rtl/>
        </w:rPr>
        <w:t>חגיגות</w:t>
      </w:r>
      <w:r w:rsidR="0079677F">
        <w:rPr>
          <w:rFonts w:hint="cs"/>
          <w:rtl/>
        </w:rPr>
        <w:t>.</w:t>
      </w:r>
      <w:r>
        <w:rPr>
          <w:rFonts w:hint="cs"/>
          <w:rtl/>
        </w:rPr>
        <w:t xml:space="preserve"> </w:t>
      </w:r>
      <w:bookmarkStart w:id="32002" w:name="_ETM_Q90_233440"/>
      <w:bookmarkStart w:id="32003" w:name="_ETM_Q90_233680"/>
      <w:bookmarkStart w:id="32004" w:name="_ETM_Q90_234850"/>
      <w:bookmarkStart w:id="32005" w:name="_ETM_Q90_235210"/>
      <w:bookmarkEnd w:id="32002"/>
      <w:bookmarkEnd w:id="32003"/>
      <w:bookmarkEnd w:id="32004"/>
      <w:bookmarkEnd w:id="32005"/>
      <w:r>
        <w:rPr>
          <w:rFonts w:hint="cs"/>
          <w:rtl/>
        </w:rPr>
        <w:t xml:space="preserve">שיחגוג פעם אחת וזהו, </w:t>
      </w:r>
      <w:bookmarkStart w:id="32006" w:name="_ETM_Q90_235390"/>
      <w:bookmarkStart w:id="32007" w:name="_ETM_Q90_235660"/>
      <w:bookmarkStart w:id="32008" w:name="_ETM_Q90_235870"/>
      <w:bookmarkStart w:id="32009" w:name="_ETM_Q90_236290"/>
      <w:bookmarkEnd w:id="32006"/>
      <w:bookmarkEnd w:id="32007"/>
      <w:bookmarkEnd w:id="32008"/>
      <w:bookmarkEnd w:id="32009"/>
      <w:r>
        <w:rPr>
          <w:rtl/>
        </w:rPr>
        <w:t xml:space="preserve">תעשה </w:t>
      </w:r>
      <w:bookmarkStart w:id="32010" w:name="_ETM_Q90_236559"/>
      <w:bookmarkEnd w:id="32010"/>
      <w:r>
        <w:rPr>
          <w:rtl/>
        </w:rPr>
        <w:t>לכולם</w:t>
      </w:r>
      <w:r>
        <w:rPr>
          <w:rFonts w:hint="cs"/>
          <w:rtl/>
        </w:rPr>
        <w:t>.</w:t>
      </w:r>
      <w:r>
        <w:rPr>
          <w:rtl/>
        </w:rPr>
        <w:t xml:space="preserve"> </w:t>
      </w:r>
      <w:bookmarkStart w:id="32011" w:name="_ETM_Q90_239460"/>
      <w:bookmarkEnd w:id="32011"/>
      <w:r>
        <w:rPr>
          <w:rtl/>
        </w:rPr>
        <w:t xml:space="preserve">הוא </w:t>
      </w:r>
      <w:bookmarkStart w:id="32012" w:name="_ETM_Q90_239550"/>
      <w:bookmarkEnd w:id="32012"/>
      <w:r>
        <w:rPr>
          <w:rtl/>
        </w:rPr>
        <w:t>א</w:t>
      </w:r>
      <w:r>
        <w:rPr>
          <w:rFonts w:hint="cs"/>
          <w:rtl/>
        </w:rPr>
        <w:t>ו</w:t>
      </w:r>
      <w:r>
        <w:rPr>
          <w:rtl/>
        </w:rPr>
        <w:t xml:space="preserve">מר </w:t>
      </w:r>
      <w:bookmarkStart w:id="32013" w:name="_ETM_Q90_239730"/>
      <w:bookmarkEnd w:id="32013"/>
      <w:r>
        <w:rPr>
          <w:rFonts w:hint="cs"/>
          <w:rtl/>
        </w:rPr>
        <w:t xml:space="preserve">– </w:t>
      </w:r>
      <w:r>
        <w:rPr>
          <w:rtl/>
        </w:rPr>
        <w:t xml:space="preserve">אתם </w:t>
      </w:r>
      <w:bookmarkStart w:id="32014" w:name="_ETM_Q90_239910"/>
      <w:bookmarkEnd w:id="32014"/>
      <w:r>
        <w:rPr>
          <w:rtl/>
        </w:rPr>
        <w:t xml:space="preserve">יודעים </w:t>
      </w:r>
      <w:bookmarkStart w:id="32015" w:name="_ETM_Q90_240180"/>
      <w:bookmarkEnd w:id="32015"/>
      <w:r>
        <w:rPr>
          <w:rtl/>
        </w:rPr>
        <w:t xml:space="preserve">מאיפה </w:t>
      </w:r>
      <w:bookmarkStart w:id="32016" w:name="_ETM_Q90_241390"/>
      <w:bookmarkEnd w:id="32016"/>
      <w:r>
        <w:rPr>
          <w:rtl/>
        </w:rPr>
        <w:t xml:space="preserve">אחשוורוש </w:t>
      </w:r>
      <w:bookmarkStart w:id="32017" w:name="_ETM_Q90_241989"/>
      <w:bookmarkEnd w:id="32017"/>
      <w:r>
        <w:rPr>
          <w:rtl/>
        </w:rPr>
        <w:t>הגיע</w:t>
      </w:r>
      <w:r>
        <w:rPr>
          <w:rFonts w:hint="cs"/>
          <w:rtl/>
        </w:rPr>
        <w:t>?</w:t>
      </w:r>
      <w:r>
        <w:rPr>
          <w:rtl/>
        </w:rPr>
        <w:t xml:space="preserve"> </w:t>
      </w:r>
      <w:bookmarkStart w:id="32018" w:name="_ETM_Q90_243249"/>
      <w:bookmarkEnd w:id="32018"/>
      <w:r>
        <w:rPr>
          <w:rtl/>
        </w:rPr>
        <w:t xml:space="preserve">אחשוורוש </w:t>
      </w:r>
      <w:bookmarkStart w:id="32019" w:name="_ETM_Q90_243729"/>
      <w:bookmarkEnd w:id="32019"/>
      <w:r>
        <w:rPr>
          <w:rtl/>
        </w:rPr>
        <w:t xml:space="preserve">היה </w:t>
      </w:r>
      <w:bookmarkStart w:id="32020" w:name="_ETM_Q90_243909"/>
      <w:bookmarkEnd w:id="32020"/>
      <w:r>
        <w:rPr>
          <w:rtl/>
        </w:rPr>
        <w:t>שומ</w:t>
      </w:r>
      <w:r>
        <w:rPr>
          <w:rFonts w:hint="cs"/>
          <w:rtl/>
        </w:rPr>
        <w:t>ר</w:t>
      </w:r>
      <w:r>
        <w:rPr>
          <w:rtl/>
        </w:rPr>
        <w:t xml:space="preserve"> </w:t>
      </w:r>
      <w:bookmarkStart w:id="32021" w:name="_ETM_Q90_244209"/>
      <w:bookmarkEnd w:id="32021"/>
      <w:r>
        <w:rPr>
          <w:rFonts w:hint="cs"/>
          <w:rtl/>
        </w:rPr>
        <w:t>ה</w:t>
      </w:r>
      <w:r>
        <w:rPr>
          <w:rtl/>
        </w:rPr>
        <w:t>סוסים</w:t>
      </w:r>
      <w:r>
        <w:rPr>
          <w:rFonts w:hint="cs"/>
          <w:rtl/>
        </w:rPr>
        <w:t xml:space="preserve">, היה שומר סוסים, הביאו </w:t>
      </w:r>
      <w:bookmarkStart w:id="32022" w:name="_ETM_Q90_263754"/>
      <w:bookmarkEnd w:id="32022"/>
      <w:r>
        <w:rPr>
          <w:rFonts w:hint="cs"/>
          <w:rtl/>
        </w:rPr>
        <w:t xml:space="preserve">אותו ישר מהאורווה, </w:t>
      </w:r>
      <w:bookmarkStart w:id="32023" w:name="_ETM_Q90_246360"/>
      <w:bookmarkStart w:id="32024" w:name="_ETM_Q90_246540"/>
      <w:bookmarkStart w:id="32025" w:name="_ETM_Q90_246840"/>
      <w:bookmarkStart w:id="32026" w:name="_ETM_Q90_247259"/>
      <w:bookmarkStart w:id="32027" w:name="_ETM_Q90_247650"/>
      <w:bookmarkStart w:id="32028" w:name="_ETM_Q90_247950"/>
      <w:bookmarkStart w:id="32029" w:name="_ETM_Q90_248130"/>
      <w:bookmarkStart w:id="32030" w:name="_ETM_Q90_248939"/>
      <w:bookmarkStart w:id="32031" w:name="_ETM_Q90_249090"/>
      <w:bookmarkEnd w:id="32023"/>
      <w:bookmarkEnd w:id="32024"/>
      <w:bookmarkEnd w:id="32025"/>
      <w:bookmarkEnd w:id="32026"/>
      <w:bookmarkEnd w:id="32027"/>
      <w:bookmarkEnd w:id="32028"/>
      <w:bookmarkEnd w:id="32029"/>
      <w:bookmarkEnd w:id="32030"/>
      <w:bookmarkEnd w:id="32031"/>
      <w:r>
        <w:rPr>
          <w:rtl/>
        </w:rPr>
        <w:t xml:space="preserve">רק </w:t>
      </w:r>
      <w:bookmarkStart w:id="32032" w:name="_ETM_Q90_249209"/>
      <w:bookmarkEnd w:id="32032"/>
      <w:r>
        <w:rPr>
          <w:rtl/>
        </w:rPr>
        <w:t xml:space="preserve">התמזל </w:t>
      </w:r>
      <w:bookmarkStart w:id="32033" w:name="_ETM_Q90_249750"/>
      <w:bookmarkEnd w:id="32033"/>
      <w:r>
        <w:rPr>
          <w:rtl/>
        </w:rPr>
        <w:t xml:space="preserve">המזל </w:t>
      </w:r>
      <w:bookmarkStart w:id="32034" w:name="_ETM_Q90_250140"/>
      <w:bookmarkEnd w:id="32034"/>
      <w:r>
        <w:rPr>
          <w:rtl/>
        </w:rPr>
        <w:t>שלו</w:t>
      </w:r>
      <w:r>
        <w:rPr>
          <w:rFonts w:hint="cs"/>
          <w:rtl/>
        </w:rPr>
        <w:t>,</w:t>
      </w:r>
      <w:r>
        <w:rPr>
          <w:rtl/>
        </w:rPr>
        <w:t xml:space="preserve"> </w:t>
      </w:r>
      <w:bookmarkStart w:id="32035" w:name="_ETM_Q90_250380"/>
      <w:bookmarkEnd w:id="32035"/>
      <w:r>
        <w:rPr>
          <w:rtl/>
        </w:rPr>
        <w:t xml:space="preserve">שיחק </w:t>
      </w:r>
      <w:bookmarkStart w:id="32036" w:name="_ETM_Q90_250740"/>
      <w:bookmarkEnd w:id="32036"/>
      <w:r>
        <w:rPr>
          <w:rtl/>
        </w:rPr>
        <w:t xml:space="preserve">לו </w:t>
      </w:r>
      <w:bookmarkStart w:id="32037" w:name="_ETM_Q90_250860"/>
      <w:bookmarkEnd w:id="32037"/>
      <w:r>
        <w:rPr>
          <w:rtl/>
        </w:rPr>
        <w:t>הגורל</w:t>
      </w:r>
      <w:r>
        <w:rPr>
          <w:rFonts w:hint="cs"/>
          <w:rtl/>
        </w:rPr>
        <w:t>,</w:t>
      </w:r>
      <w:r>
        <w:rPr>
          <w:rtl/>
        </w:rPr>
        <w:t xml:space="preserve"> </w:t>
      </w:r>
      <w:bookmarkStart w:id="32038" w:name="_ETM_Q90_252190"/>
      <w:bookmarkEnd w:id="32038"/>
      <w:r>
        <w:rPr>
          <w:rtl/>
        </w:rPr>
        <w:t>ואל</w:t>
      </w:r>
      <w:r>
        <w:rPr>
          <w:rFonts w:hint="cs"/>
          <w:rtl/>
        </w:rPr>
        <w:t>ל</w:t>
      </w:r>
      <w:r>
        <w:rPr>
          <w:rtl/>
        </w:rPr>
        <w:t>ה</w:t>
      </w:r>
      <w:r>
        <w:rPr>
          <w:rFonts w:hint="cs"/>
          <w:rtl/>
        </w:rPr>
        <w:t xml:space="preserve">, נעשה מלך, </w:t>
      </w:r>
      <w:bookmarkStart w:id="32039" w:name="_ETM_Q90_252490"/>
      <w:bookmarkStart w:id="32040" w:name="_ETM_Q90_252909"/>
      <w:bookmarkStart w:id="32041" w:name="_ETM_Q90_253150"/>
      <w:bookmarkStart w:id="32042" w:name="_ETM_Q90_253300"/>
      <w:bookmarkEnd w:id="32039"/>
      <w:bookmarkEnd w:id="32040"/>
      <w:bookmarkEnd w:id="32041"/>
      <w:bookmarkEnd w:id="32042"/>
      <w:r>
        <w:rPr>
          <w:rtl/>
        </w:rPr>
        <w:t xml:space="preserve">למה </w:t>
      </w:r>
      <w:bookmarkStart w:id="32043" w:name="_ETM_Q90_253540"/>
      <w:bookmarkEnd w:id="32043"/>
      <w:r>
        <w:rPr>
          <w:rtl/>
        </w:rPr>
        <w:t xml:space="preserve">הוא </w:t>
      </w:r>
      <w:bookmarkStart w:id="32044" w:name="_ETM_Q90_253630"/>
      <w:bookmarkEnd w:id="32044"/>
      <w:r>
        <w:rPr>
          <w:rtl/>
        </w:rPr>
        <w:t xml:space="preserve">לקח </w:t>
      </w:r>
      <w:bookmarkStart w:id="32045" w:name="_ETM_Q90_254680"/>
      <w:bookmarkEnd w:id="32045"/>
      <w:r w:rsidR="0079677F">
        <w:rPr>
          <w:rFonts w:hint="cs"/>
          <w:rtl/>
        </w:rPr>
        <w:t xml:space="preserve">את </w:t>
      </w:r>
      <w:r>
        <w:rPr>
          <w:rFonts w:hint="cs"/>
          <w:rtl/>
        </w:rPr>
        <w:t xml:space="preserve">ושתי </w:t>
      </w:r>
      <w:bookmarkStart w:id="32046" w:name="_ETM_Q90_255490"/>
      <w:bookmarkEnd w:id="32046"/>
      <w:r>
        <w:rPr>
          <w:rFonts w:hint="eastAsia"/>
          <w:rtl/>
        </w:rPr>
        <w:t xml:space="preserve">– </w:t>
      </w:r>
      <w:r>
        <w:rPr>
          <w:rtl/>
        </w:rPr>
        <w:t xml:space="preserve">היא </w:t>
      </w:r>
      <w:bookmarkStart w:id="32047" w:name="_ETM_Q90_255640"/>
      <w:bookmarkEnd w:id="32047"/>
      <w:r>
        <w:rPr>
          <w:rtl/>
        </w:rPr>
        <w:t xml:space="preserve">הייתה </w:t>
      </w:r>
      <w:bookmarkStart w:id="32048" w:name="_ETM_Q90_255850"/>
      <w:bookmarkEnd w:id="32048"/>
      <w:r>
        <w:rPr>
          <w:rtl/>
        </w:rPr>
        <w:t>נסיכה</w:t>
      </w:r>
      <w:r>
        <w:rPr>
          <w:rFonts w:hint="cs"/>
          <w:rtl/>
        </w:rPr>
        <w:t>,</w:t>
      </w:r>
      <w:r>
        <w:rPr>
          <w:rtl/>
        </w:rPr>
        <w:t xml:space="preserve"> </w:t>
      </w:r>
      <w:bookmarkStart w:id="32049" w:name="_ETM_Q90_257090"/>
      <w:bookmarkEnd w:id="32049"/>
      <w:r>
        <w:rPr>
          <w:rtl/>
        </w:rPr>
        <w:t xml:space="preserve">היא </w:t>
      </w:r>
      <w:bookmarkStart w:id="32050" w:name="_ETM_Q90_257209"/>
      <w:bookmarkEnd w:id="32050"/>
      <w:r>
        <w:rPr>
          <w:rtl/>
        </w:rPr>
        <w:t xml:space="preserve">הייתה </w:t>
      </w:r>
      <w:bookmarkStart w:id="32051" w:name="_ETM_Q90_257450"/>
      <w:bookmarkEnd w:id="32051"/>
      <w:r>
        <w:rPr>
          <w:rtl/>
        </w:rPr>
        <w:t xml:space="preserve">בת </w:t>
      </w:r>
      <w:bookmarkStart w:id="32052" w:name="_ETM_Q90_257630"/>
      <w:bookmarkEnd w:id="32052"/>
      <w:r>
        <w:rPr>
          <w:rtl/>
        </w:rPr>
        <w:t xml:space="preserve">של </w:t>
      </w:r>
      <w:bookmarkStart w:id="32053" w:name="_ETM_Q90_257780"/>
      <w:bookmarkEnd w:id="32053"/>
      <w:r>
        <w:rPr>
          <w:rtl/>
        </w:rPr>
        <w:t>מלך</w:t>
      </w:r>
      <w:r>
        <w:rPr>
          <w:rFonts w:hint="cs"/>
          <w:rtl/>
        </w:rPr>
        <w:t>.</w:t>
      </w:r>
      <w:r>
        <w:rPr>
          <w:rtl/>
        </w:rPr>
        <w:t xml:space="preserve"> </w:t>
      </w:r>
      <w:bookmarkStart w:id="32054" w:name="_ETM_Q90_258509"/>
      <w:bookmarkEnd w:id="32054"/>
      <w:r>
        <w:rPr>
          <w:rtl/>
        </w:rPr>
        <w:t xml:space="preserve">בת </w:t>
      </w:r>
      <w:bookmarkStart w:id="32055" w:name="_ETM_Q90_258840"/>
      <w:bookmarkEnd w:id="32055"/>
      <w:r>
        <w:rPr>
          <w:rtl/>
        </w:rPr>
        <w:t xml:space="preserve">של </w:t>
      </w:r>
      <w:bookmarkStart w:id="32056" w:name="_ETM_Q90_259020"/>
      <w:bookmarkEnd w:id="32056"/>
      <w:r>
        <w:rPr>
          <w:rtl/>
        </w:rPr>
        <w:t xml:space="preserve">מלך </w:t>
      </w:r>
      <w:bookmarkStart w:id="32057" w:name="_ETM_Q90_259680"/>
      <w:bookmarkEnd w:id="32057"/>
      <w:r>
        <w:rPr>
          <w:rFonts w:hint="cs"/>
          <w:rtl/>
        </w:rPr>
        <w:t xml:space="preserve">לקחה אותו, עשתה אותו </w:t>
      </w:r>
      <w:bookmarkStart w:id="32058" w:name="_ETM_Q90_258852"/>
      <w:bookmarkEnd w:id="32058"/>
      <w:r>
        <w:rPr>
          <w:rFonts w:hint="cs"/>
          <w:rtl/>
        </w:rPr>
        <w:t xml:space="preserve">מלך. </w:t>
      </w:r>
      <w:bookmarkStart w:id="32059" w:name="_ETM_Q90_259799"/>
      <w:bookmarkStart w:id="32060" w:name="_ETM_Q90_259950"/>
      <w:bookmarkStart w:id="32061" w:name="_ETM_Q90_260220"/>
      <w:bookmarkStart w:id="32062" w:name="_ETM_Q90_262420"/>
      <w:bookmarkEnd w:id="32059"/>
      <w:bookmarkEnd w:id="32060"/>
      <w:bookmarkEnd w:id="32061"/>
      <w:bookmarkEnd w:id="32062"/>
    </w:p>
    <w:p w:rsidR="00203F12" w:rsidRDefault="00203F12" w:rsidP="00E604E4">
      <w:pPr>
        <w:rPr>
          <w:rtl/>
        </w:rPr>
      </w:pPr>
    </w:p>
    <w:p w:rsidR="00203F12" w:rsidRDefault="00203F12" w:rsidP="0079677F">
      <w:pPr>
        <w:rPr>
          <w:rtl/>
        </w:rPr>
      </w:pPr>
      <w:r>
        <w:rPr>
          <w:rtl/>
        </w:rPr>
        <w:t xml:space="preserve">זה </w:t>
      </w:r>
      <w:bookmarkStart w:id="32063" w:name="_ETM_Q90_262630"/>
      <w:bookmarkEnd w:id="32063"/>
      <w:r>
        <w:rPr>
          <w:rtl/>
        </w:rPr>
        <w:t xml:space="preserve">קצת </w:t>
      </w:r>
      <w:bookmarkStart w:id="32064" w:name="_ETM_Q90_262869"/>
      <w:bookmarkEnd w:id="32064"/>
      <w:r>
        <w:rPr>
          <w:rtl/>
        </w:rPr>
        <w:t xml:space="preserve">מזכיר </w:t>
      </w:r>
      <w:bookmarkStart w:id="32065" w:name="_ETM_Q90_263200"/>
      <w:bookmarkEnd w:id="32065"/>
      <w:r>
        <w:rPr>
          <w:rtl/>
        </w:rPr>
        <w:t xml:space="preserve">גם </w:t>
      </w:r>
      <w:bookmarkStart w:id="32066" w:name="_ETM_Q90_263380"/>
      <w:bookmarkEnd w:id="32066"/>
      <w:r>
        <w:rPr>
          <w:rFonts w:hint="cs"/>
          <w:rtl/>
        </w:rPr>
        <w:t>את</w:t>
      </w:r>
      <w:r>
        <w:rPr>
          <w:rtl/>
        </w:rPr>
        <w:t xml:space="preserve"> </w:t>
      </w:r>
      <w:bookmarkStart w:id="32067" w:name="_ETM_Q90_263469"/>
      <w:bookmarkEnd w:id="32067"/>
      <w:r>
        <w:rPr>
          <w:rtl/>
        </w:rPr>
        <w:t>ימינו</w:t>
      </w:r>
      <w:r>
        <w:rPr>
          <w:rFonts w:hint="cs"/>
          <w:rtl/>
        </w:rPr>
        <w:t>,</w:t>
      </w:r>
      <w:r>
        <w:rPr>
          <w:rtl/>
        </w:rPr>
        <w:t xml:space="preserve"> </w:t>
      </w:r>
      <w:bookmarkStart w:id="32068" w:name="_ETM_Q90_263889"/>
      <w:bookmarkEnd w:id="32068"/>
      <w:r>
        <w:rPr>
          <w:rtl/>
        </w:rPr>
        <w:t xml:space="preserve">אתה </w:t>
      </w:r>
      <w:bookmarkStart w:id="32069" w:name="_ETM_Q90_264069"/>
      <w:bookmarkEnd w:id="32069"/>
      <w:r>
        <w:rPr>
          <w:rtl/>
        </w:rPr>
        <w:t>יודע</w:t>
      </w:r>
      <w:r>
        <w:rPr>
          <w:rFonts w:hint="cs"/>
          <w:rtl/>
        </w:rPr>
        <w:t>.</w:t>
      </w:r>
      <w:r>
        <w:rPr>
          <w:rtl/>
        </w:rPr>
        <w:t xml:space="preserve"> </w:t>
      </w:r>
      <w:bookmarkStart w:id="32070" w:name="_ETM_Q90_264459"/>
      <w:bookmarkEnd w:id="32070"/>
      <w:r>
        <w:rPr>
          <w:rtl/>
        </w:rPr>
        <w:t xml:space="preserve">אנשים </w:t>
      </w:r>
      <w:bookmarkStart w:id="32071" w:name="_ETM_Q90_265509"/>
      <w:bookmarkEnd w:id="32071"/>
      <w:r>
        <w:rPr>
          <w:rtl/>
        </w:rPr>
        <w:t xml:space="preserve">בלי </w:t>
      </w:r>
      <w:bookmarkStart w:id="32072" w:name="_ETM_Q90_265749"/>
      <w:bookmarkEnd w:id="32072"/>
      <w:r>
        <w:rPr>
          <w:rtl/>
        </w:rPr>
        <w:t xml:space="preserve">מזל </w:t>
      </w:r>
      <w:bookmarkStart w:id="32073" w:name="_ETM_Q90_266790"/>
      <w:bookmarkEnd w:id="32073"/>
      <w:r>
        <w:rPr>
          <w:rFonts w:hint="cs"/>
          <w:rtl/>
        </w:rPr>
        <w:t xml:space="preserve">– </w:t>
      </w:r>
      <w:r>
        <w:rPr>
          <w:rtl/>
        </w:rPr>
        <w:t>סליחה</w:t>
      </w:r>
      <w:r>
        <w:rPr>
          <w:rFonts w:hint="cs"/>
          <w:rtl/>
        </w:rPr>
        <w:t>,</w:t>
      </w:r>
      <w:r>
        <w:rPr>
          <w:rtl/>
        </w:rPr>
        <w:t xml:space="preserve"> </w:t>
      </w:r>
      <w:bookmarkStart w:id="32074" w:name="_ETM_Q90_267780"/>
      <w:bookmarkEnd w:id="32074"/>
      <w:r>
        <w:rPr>
          <w:rtl/>
        </w:rPr>
        <w:t xml:space="preserve">בלי </w:t>
      </w:r>
      <w:bookmarkStart w:id="32075" w:name="_ETM_Q90_267990"/>
      <w:bookmarkEnd w:id="32075"/>
      <w:r>
        <w:rPr>
          <w:rtl/>
        </w:rPr>
        <w:t>יכולות</w:t>
      </w:r>
      <w:r>
        <w:rPr>
          <w:rFonts w:hint="cs"/>
          <w:rtl/>
        </w:rPr>
        <w:t>,</w:t>
      </w:r>
      <w:r>
        <w:rPr>
          <w:rtl/>
        </w:rPr>
        <w:t xml:space="preserve"> </w:t>
      </w:r>
      <w:bookmarkStart w:id="32076" w:name="_ETM_Q90_269260"/>
      <w:bookmarkEnd w:id="32076"/>
      <w:r>
        <w:rPr>
          <w:rtl/>
        </w:rPr>
        <w:t xml:space="preserve">עם </w:t>
      </w:r>
      <w:bookmarkStart w:id="32077" w:name="_ETM_Q90_269409"/>
      <w:bookmarkEnd w:id="32077"/>
      <w:r>
        <w:rPr>
          <w:rtl/>
        </w:rPr>
        <w:t xml:space="preserve">טיפת </w:t>
      </w:r>
      <w:bookmarkStart w:id="32078" w:name="_ETM_Q90_269799"/>
      <w:bookmarkEnd w:id="32078"/>
      <w:r>
        <w:rPr>
          <w:rtl/>
        </w:rPr>
        <w:t>מזל</w:t>
      </w:r>
      <w:r>
        <w:rPr>
          <w:rFonts w:hint="cs"/>
          <w:rtl/>
        </w:rPr>
        <w:t>,</w:t>
      </w:r>
      <w:r>
        <w:rPr>
          <w:rtl/>
        </w:rPr>
        <w:t xml:space="preserve"> </w:t>
      </w:r>
      <w:bookmarkStart w:id="32079" w:name="_ETM_Q90_271670"/>
      <w:bookmarkEnd w:id="32079"/>
      <w:r>
        <w:rPr>
          <w:rtl/>
        </w:rPr>
        <w:t xml:space="preserve">אתם </w:t>
      </w:r>
      <w:bookmarkStart w:id="32080" w:name="_ETM_Q90_271819"/>
      <w:bookmarkEnd w:id="32080"/>
      <w:r>
        <w:rPr>
          <w:rtl/>
        </w:rPr>
        <w:t xml:space="preserve">יודעים </w:t>
      </w:r>
      <w:bookmarkStart w:id="32081" w:name="_ETM_Q90_272030"/>
      <w:bookmarkEnd w:id="32081"/>
      <w:r>
        <w:rPr>
          <w:rtl/>
        </w:rPr>
        <w:t xml:space="preserve">לאן </w:t>
      </w:r>
      <w:bookmarkStart w:id="32082" w:name="_ETM_Q90_272240"/>
      <w:bookmarkEnd w:id="32082"/>
      <w:r>
        <w:rPr>
          <w:rtl/>
        </w:rPr>
        <w:t>הג</w:t>
      </w:r>
      <w:r>
        <w:rPr>
          <w:rFonts w:hint="cs"/>
          <w:rtl/>
        </w:rPr>
        <w:t>י</w:t>
      </w:r>
      <w:r>
        <w:rPr>
          <w:rtl/>
        </w:rPr>
        <w:t>עו</w:t>
      </w:r>
      <w:r>
        <w:rPr>
          <w:rFonts w:hint="cs"/>
          <w:rtl/>
        </w:rPr>
        <w:t>:</w:t>
      </w:r>
      <w:r>
        <w:rPr>
          <w:rtl/>
        </w:rPr>
        <w:t xml:space="preserve"> </w:t>
      </w:r>
      <w:bookmarkStart w:id="32083" w:name="_ETM_Q90_273010"/>
      <w:bookmarkEnd w:id="32083"/>
      <w:r>
        <w:rPr>
          <w:rtl/>
        </w:rPr>
        <w:t xml:space="preserve">ראש </w:t>
      </w:r>
      <w:bookmarkStart w:id="32084" w:name="_ETM_Q90_273189"/>
      <w:bookmarkEnd w:id="32084"/>
      <w:r>
        <w:rPr>
          <w:rtl/>
        </w:rPr>
        <w:t>ממשלה</w:t>
      </w:r>
      <w:r>
        <w:rPr>
          <w:rFonts w:hint="cs"/>
          <w:rtl/>
        </w:rPr>
        <w:t xml:space="preserve">. </w:t>
      </w:r>
      <w:bookmarkStart w:id="32085" w:name="_ETM_Q90_273850"/>
      <w:bookmarkEnd w:id="32085"/>
      <w:r>
        <w:rPr>
          <w:rFonts w:hint="cs"/>
          <w:rtl/>
        </w:rPr>
        <w:t>על</w:t>
      </w:r>
      <w:r>
        <w:rPr>
          <w:rtl/>
        </w:rPr>
        <w:t xml:space="preserve"> </w:t>
      </w:r>
      <w:bookmarkStart w:id="32086" w:name="_ETM_Q90_274479"/>
      <w:bookmarkEnd w:id="32086"/>
      <w:r>
        <w:rPr>
          <w:rFonts w:hint="cs"/>
          <w:rtl/>
        </w:rPr>
        <w:t xml:space="preserve">זה </w:t>
      </w:r>
      <w:r>
        <w:rPr>
          <w:rtl/>
        </w:rPr>
        <w:t xml:space="preserve">נאמר </w:t>
      </w:r>
      <w:bookmarkStart w:id="32087" w:name="_ETM_Q90_274990"/>
      <w:bookmarkEnd w:id="32087"/>
      <w:r>
        <w:rPr>
          <w:rFonts w:hint="cs"/>
          <w:rtl/>
        </w:rPr>
        <w:t>ש</w:t>
      </w:r>
      <w:r>
        <w:rPr>
          <w:rtl/>
        </w:rPr>
        <w:t xml:space="preserve">עדיף </w:t>
      </w:r>
      <w:bookmarkStart w:id="32088" w:name="_ETM_Q90_275319"/>
      <w:bookmarkEnd w:id="32088"/>
      <w:r>
        <w:rPr>
          <w:rtl/>
        </w:rPr>
        <w:t xml:space="preserve">טיפת </w:t>
      </w:r>
      <w:bookmarkStart w:id="32089" w:name="_ETM_Q90_275619"/>
      <w:bookmarkEnd w:id="32089"/>
      <w:r>
        <w:rPr>
          <w:rtl/>
        </w:rPr>
        <w:t xml:space="preserve">מזל </w:t>
      </w:r>
      <w:bookmarkStart w:id="32090" w:name="_ETM_Q90_275920"/>
      <w:bookmarkEnd w:id="32090"/>
      <w:r>
        <w:rPr>
          <w:rFonts w:hint="cs"/>
          <w:rtl/>
        </w:rPr>
        <w:t>מאשר</w:t>
      </w:r>
      <w:r>
        <w:rPr>
          <w:rtl/>
        </w:rPr>
        <w:t xml:space="preserve"> </w:t>
      </w:r>
      <w:bookmarkStart w:id="32091" w:name="_ETM_Q90_276220"/>
      <w:bookmarkEnd w:id="32091"/>
      <w:r>
        <w:rPr>
          <w:rtl/>
        </w:rPr>
        <w:t xml:space="preserve">קילומטר </w:t>
      </w:r>
      <w:bookmarkStart w:id="32092" w:name="_ETM_Q90_276610"/>
      <w:bookmarkEnd w:id="32092"/>
      <w:r>
        <w:rPr>
          <w:rtl/>
        </w:rPr>
        <w:t xml:space="preserve">של </w:t>
      </w:r>
      <w:bookmarkStart w:id="32093" w:name="_ETM_Q90_276759"/>
      <w:bookmarkEnd w:id="32093"/>
      <w:r>
        <w:rPr>
          <w:rtl/>
        </w:rPr>
        <w:t>שכל</w:t>
      </w:r>
      <w:r>
        <w:rPr>
          <w:rFonts w:hint="cs"/>
          <w:rtl/>
        </w:rPr>
        <w:t>,</w:t>
      </w:r>
      <w:r>
        <w:rPr>
          <w:rtl/>
        </w:rPr>
        <w:t xml:space="preserve"> </w:t>
      </w:r>
      <w:bookmarkStart w:id="32094" w:name="_ETM_Q90_278130"/>
      <w:bookmarkEnd w:id="32094"/>
      <w:r>
        <w:rPr>
          <w:rtl/>
        </w:rPr>
        <w:t xml:space="preserve">אבל </w:t>
      </w:r>
      <w:bookmarkStart w:id="32095" w:name="_ETM_Q90_278340"/>
      <w:bookmarkEnd w:id="32095"/>
      <w:r>
        <w:rPr>
          <w:rtl/>
        </w:rPr>
        <w:t>בסדר</w:t>
      </w:r>
      <w:r>
        <w:rPr>
          <w:rFonts w:hint="cs"/>
          <w:rtl/>
        </w:rPr>
        <w:t>.</w:t>
      </w:r>
      <w:r>
        <w:rPr>
          <w:rtl/>
        </w:rPr>
        <w:t xml:space="preserve"> </w:t>
      </w:r>
      <w:bookmarkStart w:id="32096" w:name="_ETM_Q90_279020"/>
      <w:bookmarkStart w:id="32097" w:name="_ETM_Q90_279289"/>
      <w:bookmarkEnd w:id="32096"/>
      <w:bookmarkEnd w:id="32097"/>
      <w:r>
        <w:rPr>
          <w:rFonts w:hint="cs"/>
          <w:rtl/>
        </w:rPr>
        <w:t>ושתי</w:t>
      </w:r>
      <w:r>
        <w:rPr>
          <w:rtl/>
        </w:rPr>
        <w:t xml:space="preserve"> </w:t>
      </w:r>
      <w:bookmarkStart w:id="32098" w:name="_ETM_Q90_279530"/>
      <w:bookmarkEnd w:id="32098"/>
      <w:r>
        <w:rPr>
          <w:rtl/>
        </w:rPr>
        <w:t xml:space="preserve">לקחה </w:t>
      </w:r>
      <w:bookmarkStart w:id="32099" w:name="_ETM_Q90_279829"/>
      <w:bookmarkEnd w:id="32099"/>
      <w:r>
        <w:rPr>
          <w:rtl/>
        </w:rPr>
        <w:t>אותו</w:t>
      </w:r>
      <w:r>
        <w:rPr>
          <w:rFonts w:hint="cs"/>
          <w:rtl/>
        </w:rPr>
        <w:t xml:space="preserve">, אספה אותו. מה קרה עכשיו? </w:t>
      </w:r>
      <w:bookmarkStart w:id="32100" w:name="_ETM_Q90_280069"/>
      <w:bookmarkStart w:id="32101" w:name="_ETM_Q90_280219"/>
      <w:bookmarkStart w:id="32102" w:name="_ETM_Q90_282030"/>
      <w:bookmarkStart w:id="32103" w:name="_ETM_Q90_282509"/>
      <w:bookmarkStart w:id="32104" w:name="_ETM_Q90_283170"/>
      <w:bookmarkStart w:id="32105" w:name="_ETM_Q90_283950"/>
      <w:bookmarkStart w:id="32106" w:name="_ETM_Q90_284039"/>
      <w:bookmarkStart w:id="32107" w:name="_ETM_Q90_284280"/>
      <w:bookmarkStart w:id="32108" w:name="_ETM_Q90_284850"/>
      <w:bookmarkStart w:id="32109" w:name="_ETM_Q90_284999"/>
      <w:bookmarkEnd w:id="32100"/>
      <w:bookmarkEnd w:id="32101"/>
      <w:bookmarkEnd w:id="32102"/>
      <w:bookmarkEnd w:id="32103"/>
      <w:bookmarkEnd w:id="32104"/>
      <w:bookmarkEnd w:id="32105"/>
      <w:bookmarkEnd w:id="32106"/>
      <w:bookmarkEnd w:id="32107"/>
      <w:bookmarkEnd w:id="32108"/>
      <w:bookmarkEnd w:id="32109"/>
      <w:r>
        <w:rPr>
          <w:rFonts w:hint="cs"/>
          <w:rtl/>
        </w:rPr>
        <w:t xml:space="preserve">הוא </w:t>
      </w:r>
      <w:bookmarkStart w:id="32110" w:name="_ETM_Q90_280517"/>
      <w:bookmarkEnd w:id="32110"/>
      <w:r>
        <w:rPr>
          <w:rFonts w:hint="cs"/>
          <w:rtl/>
        </w:rPr>
        <w:t xml:space="preserve">מלך, הוא צריך להיראות. </w:t>
      </w:r>
      <w:bookmarkStart w:id="32111" w:name="_ETM_Q90_285090"/>
      <w:bookmarkEnd w:id="32111"/>
      <w:r>
        <w:rPr>
          <w:rFonts w:hint="cs"/>
          <w:rtl/>
        </w:rPr>
        <w:t xml:space="preserve">מה הוא עושה? </w:t>
      </w:r>
      <w:bookmarkStart w:id="32112" w:name="_ETM_Q90_286479"/>
      <w:bookmarkEnd w:id="32112"/>
      <w:r>
        <w:rPr>
          <w:rtl/>
        </w:rPr>
        <w:t xml:space="preserve">אותו </w:t>
      </w:r>
      <w:bookmarkStart w:id="32113" w:name="_ETM_Q90_286840"/>
      <w:bookmarkEnd w:id="32113"/>
      <w:r>
        <w:rPr>
          <w:rtl/>
        </w:rPr>
        <w:t xml:space="preserve">המלך </w:t>
      </w:r>
      <w:bookmarkStart w:id="32114" w:name="_ETM_Q90_288679"/>
      <w:bookmarkEnd w:id="32114"/>
      <w:r>
        <w:rPr>
          <w:rtl/>
        </w:rPr>
        <w:t xml:space="preserve">לקח </w:t>
      </w:r>
      <w:bookmarkStart w:id="32115" w:name="_ETM_Q90_289100"/>
      <w:bookmarkEnd w:id="32115"/>
      <w:r>
        <w:rPr>
          <w:rtl/>
        </w:rPr>
        <w:t>משת</w:t>
      </w:r>
      <w:r>
        <w:rPr>
          <w:rFonts w:hint="cs"/>
          <w:rtl/>
        </w:rPr>
        <w:t>ה</w:t>
      </w:r>
      <w:r>
        <w:rPr>
          <w:rtl/>
        </w:rPr>
        <w:t xml:space="preserve"> </w:t>
      </w:r>
      <w:bookmarkStart w:id="32116" w:name="_ETM_Q90_289579"/>
      <w:bookmarkEnd w:id="32116"/>
      <w:r>
        <w:rPr>
          <w:rFonts w:hint="cs"/>
          <w:rtl/>
        </w:rPr>
        <w:t>אחד, אמר: טוב</w:t>
      </w:r>
      <w:r w:rsidR="0079677F">
        <w:rPr>
          <w:rFonts w:hint="cs"/>
          <w:rtl/>
        </w:rPr>
        <w:t>,</w:t>
      </w:r>
      <w:r>
        <w:rPr>
          <w:rFonts w:hint="cs"/>
          <w:rtl/>
        </w:rPr>
        <w:t xml:space="preserve"> </w:t>
      </w:r>
      <w:bookmarkStart w:id="32117" w:name="_ETM_Q90_290523"/>
      <w:bookmarkEnd w:id="32117"/>
      <w:r>
        <w:rPr>
          <w:rFonts w:hint="cs"/>
          <w:rtl/>
        </w:rPr>
        <w:t xml:space="preserve">אני עכשיו מלך, נשחק. שיחק יום, יומיים, חצי שנה </w:t>
      </w:r>
      <w:r>
        <w:rPr>
          <w:rFonts w:hint="eastAsia"/>
          <w:rtl/>
        </w:rPr>
        <w:t>–</w:t>
      </w:r>
      <w:r>
        <w:rPr>
          <w:rtl/>
        </w:rPr>
        <w:t xml:space="preserve"> </w:t>
      </w:r>
      <w:bookmarkStart w:id="32118" w:name="_ETM_Q90_289850"/>
      <w:bookmarkStart w:id="32119" w:name="_ETM_Q90_290060"/>
      <w:bookmarkStart w:id="32120" w:name="_ETM_Q90_290329"/>
      <w:bookmarkStart w:id="32121" w:name="_ETM_Q90_291140"/>
      <w:bookmarkStart w:id="32122" w:name="_ETM_Q90_293200"/>
      <w:bookmarkStart w:id="32123" w:name="_ETM_Q90_293619"/>
      <w:bookmarkStart w:id="32124" w:name="_ETM_Q90_293890"/>
      <w:bookmarkStart w:id="32125" w:name="_ETM_Q90_294250"/>
      <w:bookmarkStart w:id="32126" w:name="_ETM_Q90_294520"/>
      <w:bookmarkStart w:id="32127" w:name="_ETM_Q90_295119"/>
      <w:bookmarkEnd w:id="32118"/>
      <w:bookmarkEnd w:id="32119"/>
      <w:bookmarkEnd w:id="32120"/>
      <w:bookmarkEnd w:id="32121"/>
      <w:bookmarkEnd w:id="32122"/>
      <w:bookmarkEnd w:id="32123"/>
      <w:bookmarkEnd w:id="32124"/>
      <w:bookmarkEnd w:id="32125"/>
      <w:bookmarkEnd w:id="32126"/>
      <w:bookmarkEnd w:id="32127"/>
      <w:r>
        <w:rPr>
          <w:rtl/>
        </w:rPr>
        <w:t xml:space="preserve">הבחור </w:t>
      </w:r>
      <w:bookmarkStart w:id="32128" w:name="_ETM_Q90_295630"/>
      <w:bookmarkEnd w:id="32128"/>
      <w:r>
        <w:rPr>
          <w:rFonts w:hint="cs"/>
          <w:rtl/>
        </w:rPr>
        <w:t xml:space="preserve">כבר </w:t>
      </w:r>
      <w:bookmarkStart w:id="32129" w:name="_ETM_Q90_294870"/>
      <w:bookmarkEnd w:id="32129"/>
      <w:r>
        <w:rPr>
          <w:rtl/>
        </w:rPr>
        <w:t>התפוצץ</w:t>
      </w:r>
      <w:r>
        <w:rPr>
          <w:rFonts w:hint="cs"/>
          <w:rtl/>
        </w:rPr>
        <w:t xml:space="preserve">. אמר: חלאס, מספיק, יאללה, צאו מהארמון, </w:t>
      </w:r>
      <w:bookmarkStart w:id="32130" w:name="_ETM_Q90_296290"/>
      <w:bookmarkStart w:id="32131" w:name="_ETM_Q90_296710"/>
      <w:bookmarkStart w:id="32132" w:name="_ETM_Q90_296860"/>
      <w:bookmarkStart w:id="32133" w:name="_ETM_Q90_297490"/>
      <w:bookmarkStart w:id="32134" w:name="_ETM_Q90_297729"/>
      <w:bookmarkStart w:id="32135" w:name="_ETM_Q90_299100"/>
      <w:bookmarkEnd w:id="32130"/>
      <w:bookmarkEnd w:id="32131"/>
      <w:bookmarkEnd w:id="32132"/>
      <w:bookmarkEnd w:id="32133"/>
      <w:bookmarkEnd w:id="32134"/>
      <w:bookmarkEnd w:id="32135"/>
      <w:r>
        <w:rPr>
          <w:rtl/>
        </w:rPr>
        <w:t xml:space="preserve">צריך </w:t>
      </w:r>
      <w:bookmarkStart w:id="32136" w:name="_ETM_Q90_299340"/>
      <w:bookmarkEnd w:id="32136"/>
      <w:r>
        <w:rPr>
          <w:rtl/>
        </w:rPr>
        <w:t xml:space="preserve">לחזור </w:t>
      </w:r>
      <w:bookmarkStart w:id="32137" w:name="_ETM_Q90_299640"/>
      <w:bookmarkEnd w:id="32137"/>
      <w:r>
        <w:rPr>
          <w:rFonts w:hint="cs"/>
          <w:rtl/>
        </w:rPr>
        <w:t>לעם,</w:t>
      </w:r>
      <w:r>
        <w:rPr>
          <w:rtl/>
        </w:rPr>
        <w:t xml:space="preserve"> </w:t>
      </w:r>
      <w:bookmarkStart w:id="32138" w:name="_ETM_Q90_299880"/>
      <w:bookmarkEnd w:id="32138"/>
      <w:r>
        <w:rPr>
          <w:rtl/>
        </w:rPr>
        <w:t xml:space="preserve">מאיפה </w:t>
      </w:r>
      <w:bookmarkStart w:id="32139" w:name="_ETM_Q90_300180"/>
      <w:bookmarkEnd w:id="32139"/>
      <w:r>
        <w:rPr>
          <w:rtl/>
        </w:rPr>
        <w:lastRenderedPageBreak/>
        <w:t>שבאתי</w:t>
      </w:r>
      <w:r>
        <w:rPr>
          <w:rFonts w:hint="cs"/>
          <w:rtl/>
        </w:rPr>
        <w:t>.</w:t>
      </w:r>
      <w:r>
        <w:rPr>
          <w:rtl/>
        </w:rPr>
        <w:t xml:space="preserve"> </w:t>
      </w:r>
      <w:bookmarkStart w:id="32140" w:name="_ETM_Q90_300690"/>
      <w:bookmarkStart w:id="32141" w:name="_ETM_Q90_302663"/>
      <w:bookmarkStart w:id="32142" w:name="_ETM_Q90_302723"/>
      <w:bookmarkStart w:id="32143" w:name="_ETM_Q90_302824"/>
      <w:bookmarkStart w:id="32144" w:name="_ETM_Q90_302854"/>
      <w:bookmarkEnd w:id="32140"/>
      <w:bookmarkEnd w:id="32141"/>
      <w:bookmarkEnd w:id="32142"/>
      <w:bookmarkEnd w:id="32143"/>
      <w:bookmarkEnd w:id="32144"/>
      <w:r>
        <w:rPr>
          <w:rtl/>
        </w:rPr>
        <w:t xml:space="preserve">אז </w:t>
      </w:r>
      <w:bookmarkStart w:id="32145" w:name="_ETM_Q90_300960"/>
      <w:bookmarkEnd w:id="32145"/>
      <w:r>
        <w:rPr>
          <w:rtl/>
        </w:rPr>
        <w:t>קור</w:t>
      </w:r>
      <w:r>
        <w:rPr>
          <w:rFonts w:hint="cs"/>
          <w:rtl/>
        </w:rPr>
        <w:t>א</w:t>
      </w:r>
      <w:r>
        <w:rPr>
          <w:rtl/>
        </w:rPr>
        <w:t xml:space="preserve"> </w:t>
      </w:r>
      <w:bookmarkStart w:id="32146" w:name="_ETM_Q90_301170"/>
      <w:bookmarkEnd w:id="32146"/>
      <w:r>
        <w:rPr>
          <w:rtl/>
        </w:rPr>
        <w:t>לכולם</w:t>
      </w:r>
      <w:r>
        <w:rPr>
          <w:rFonts w:hint="cs"/>
          <w:rtl/>
        </w:rPr>
        <w:t xml:space="preserve">, </w:t>
      </w:r>
      <w:bookmarkStart w:id="32147" w:name="_ETM_Q90_302600"/>
      <w:bookmarkEnd w:id="32147"/>
      <w:r>
        <w:rPr>
          <w:rFonts w:hint="cs"/>
          <w:rtl/>
        </w:rPr>
        <w:t>פושט</w:t>
      </w:r>
      <w:r>
        <w:rPr>
          <w:rtl/>
        </w:rPr>
        <w:t xml:space="preserve"> </w:t>
      </w:r>
      <w:bookmarkStart w:id="32148" w:name="_ETM_Q90_303049"/>
      <w:bookmarkEnd w:id="32148"/>
      <w:r>
        <w:rPr>
          <w:rtl/>
        </w:rPr>
        <w:t xml:space="preserve">את </w:t>
      </w:r>
      <w:bookmarkStart w:id="32149" w:name="_ETM_Q90_303170"/>
      <w:bookmarkEnd w:id="32149"/>
      <w:r>
        <w:rPr>
          <w:rtl/>
        </w:rPr>
        <w:t>העניבה</w:t>
      </w:r>
      <w:r>
        <w:rPr>
          <w:rFonts w:hint="cs"/>
          <w:rtl/>
        </w:rPr>
        <w:t xml:space="preserve">, פושט </w:t>
      </w:r>
      <w:bookmarkStart w:id="32150" w:name="_ETM_Q90_302125"/>
      <w:bookmarkEnd w:id="32150"/>
      <w:r>
        <w:rPr>
          <w:rFonts w:hint="cs"/>
          <w:rtl/>
        </w:rPr>
        <w:t xml:space="preserve">את </w:t>
      </w:r>
      <w:bookmarkStart w:id="32151" w:name="_ETM_Q90_303920"/>
      <w:bookmarkStart w:id="32152" w:name="_ETM_Q90_304220"/>
      <w:bookmarkStart w:id="32153" w:name="_ETM_Q90_304280"/>
      <w:bookmarkEnd w:id="32151"/>
      <w:bookmarkEnd w:id="32152"/>
      <w:bookmarkEnd w:id="32153"/>
      <w:r>
        <w:rPr>
          <w:rtl/>
        </w:rPr>
        <w:t>החולצה</w:t>
      </w:r>
      <w:r>
        <w:rPr>
          <w:rFonts w:hint="cs"/>
          <w:rtl/>
        </w:rPr>
        <w:t xml:space="preserve">, </w:t>
      </w:r>
      <w:bookmarkStart w:id="32154" w:name="_ETM_Q90_304939"/>
      <w:bookmarkEnd w:id="32154"/>
      <w:r>
        <w:rPr>
          <w:rtl/>
        </w:rPr>
        <w:t>יש</w:t>
      </w:r>
      <w:r>
        <w:rPr>
          <w:rFonts w:hint="cs"/>
          <w:rtl/>
        </w:rPr>
        <w:t>ן</w:t>
      </w:r>
      <w:r>
        <w:rPr>
          <w:rtl/>
        </w:rPr>
        <w:t xml:space="preserve"> </w:t>
      </w:r>
      <w:bookmarkStart w:id="32155" w:name="_ETM_Q90_305299"/>
      <w:bookmarkEnd w:id="32155"/>
      <w:r>
        <w:rPr>
          <w:rtl/>
        </w:rPr>
        <w:t xml:space="preserve">איתם </w:t>
      </w:r>
      <w:bookmarkStart w:id="32156" w:name="_ETM_Q90_305570"/>
      <w:bookmarkEnd w:id="32156"/>
      <w:r>
        <w:rPr>
          <w:rtl/>
        </w:rPr>
        <w:t>ש</w:t>
      </w:r>
      <w:r>
        <w:rPr>
          <w:rFonts w:hint="cs"/>
          <w:rtl/>
        </w:rPr>
        <w:t>ם</w:t>
      </w:r>
      <w:r>
        <w:rPr>
          <w:rtl/>
        </w:rPr>
        <w:t xml:space="preserve"> </w:t>
      </w:r>
      <w:bookmarkStart w:id="32157" w:name="_ETM_Q90_306979"/>
      <w:bookmarkEnd w:id="32157"/>
      <w:r>
        <w:rPr>
          <w:rtl/>
        </w:rPr>
        <w:t>ועו</w:t>
      </w:r>
      <w:r>
        <w:rPr>
          <w:rFonts w:hint="cs"/>
          <w:rtl/>
        </w:rPr>
        <w:t>שה</w:t>
      </w:r>
      <w:r>
        <w:rPr>
          <w:rtl/>
        </w:rPr>
        <w:t xml:space="preserve"> </w:t>
      </w:r>
      <w:bookmarkStart w:id="32158" w:name="_ETM_Q90_307460"/>
      <w:bookmarkEnd w:id="32158"/>
      <w:r>
        <w:rPr>
          <w:rtl/>
        </w:rPr>
        <w:t xml:space="preserve">להם </w:t>
      </w:r>
      <w:bookmarkStart w:id="32159" w:name="_ETM_Q90_308360"/>
      <w:bookmarkEnd w:id="32159"/>
      <w:r>
        <w:rPr>
          <w:rtl/>
        </w:rPr>
        <w:t xml:space="preserve">עוד </w:t>
      </w:r>
      <w:bookmarkStart w:id="32160" w:name="_ETM_Q90_308569"/>
      <w:bookmarkEnd w:id="32160"/>
      <w:r>
        <w:rPr>
          <w:rtl/>
        </w:rPr>
        <w:t xml:space="preserve">איזה </w:t>
      </w:r>
      <w:bookmarkStart w:id="32161" w:name="_ETM_Q90_308810"/>
      <w:bookmarkEnd w:id="32161"/>
      <w:r>
        <w:rPr>
          <w:rtl/>
        </w:rPr>
        <w:t xml:space="preserve">אירוע </w:t>
      </w:r>
      <w:bookmarkStart w:id="32162" w:name="_ETM_Q90_309110"/>
      <w:bookmarkEnd w:id="32162"/>
      <w:r>
        <w:rPr>
          <w:rtl/>
        </w:rPr>
        <w:t>מפוצץ</w:t>
      </w:r>
      <w:r>
        <w:rPr>
          <w:rFonts w:hint="cs"/>
          <w:rtl/>
        </w:rPr>
        <w:t>,</w:t>
      </w:r>
      <w:r>
        <w:rPr>
          <w:rtl/>
        </w:rPr>
        <w:t xml:space="preserve"> </w:t>
      </w:r>
      <w:bookmarkStart w:id="32163" w:name="_ETM_Q90_309709"/>
      <w:bookmarkEnd w:id="32163"/>
      <w:r>
        <w:rPr>
          <w:rtl/>
        </w:rPr>
        <w:t>משת</w:t>
      </w:r>
      <w:r>
        <w:rPr>
          <w:rFonts w:hint="cs"/>
          <w:rtl/>
        </w:rPr>
        <w:t>ה</w:t>
      </w:r>
      <w:r>
        <w:rPr>
          <w:rtl/>
        </w:rPr>
        <w:t xml:space="preserve"> </w:t>
      </w:r>
      <w:bookmarkStart w:id="32164" w:name="_ETM_Q90_310250"/>
      <w:bookmarkEnd w:id="32164"/>
      <w:r>
        <w:rPr>
          <w:rtl/>
        </w:rPr>
        <w:t xml:space="preserve">של </w:t>
      </w:r>
      <w:bookmarkStart w:id="32165" w:name="_ETM_Q90_310550"/>
      <w:bookmarkEnd w:id="32165"/>
      <w:r>
        <w:rPr>
          <w:rtl/>
        </w:rPr>
        <w:t>הוללות</w:t>
      </w:r>
      <w:r w:rsidR="0079677F">
        <w:rPr>
          <w:rFonts w:hint="cs"/>
          <w:rtl/>
        </w:rPr>
        <w:t>,</w:t>
      </w:r>
      <w:r>
        <w:rPr>
          <w:rtl/>
        </w:rPr>
        <w:t xml:space="preserve"> </w:t>
      </w:r>
      <w:bookmarkStart w:id="32166" w:name="_ETM_Q90_312879"/>
      <w:bookmarkEnd w:id="32166"/>
      <w:r>
        <w:rPr>
          <w:rtl/>
        </w:rPr>
        <w:t xml:space="preserve">אותו </w:t>
      </w:r>
      <w:bookmarkStart w:id="32167" w:name="_ETM_Q90_313090"/>
      <w:bookmarkEnd w:id="32167"/>
      <w:r>
        <w:rPr>
          <w:rtl/>
        </w:rPr>
        <w:t xml:space="preserve">שומר </w:t>
      </w:r>
      <w:bookmarkStart w:id="32168" w:name="_ETM_Q90_313419"/>
      <w:bookmarkEnd w:id="32168"/>
      <w:r>
        <w:rPr>
          <w:rtl/>
        </w:rPr>
        <w:t>סוסים</w:t>
      </w:r>
      <w:r>
        <w:rPr>
          <w:rFonts w:hint="cs"/>
          <w:rtl/>
        </w:rPr>
        <w:t>.</w:t>
      </w:r>
      <w:r>
        <w:rPr>
          <w:rtl/>
        </w:rPr>
        <w:t xml:space="preserve"> </w:t>
      </w:r>
      <w:bookmarkStart w:id="32169" w:name="_ETM_Q90_314800"/>
      <w:bookmarkEnd w:id="32169"/>
    </w:p>
    <w:p w:rsidR="00203F12" w:rsidRDefault="00203F12" w:rsidP="00E604E4">
      <w:pPr>
        <w:rPr>
          <w:rtl/>
        </w:rPr>
      </w:pPr>
    </w:p>
    <w:p w:rsidR="00203F12" w:rsidRDefault="00203F12" w:rsidP="0079677F">
      <w:pPr>
        <w:rPr>
          <w:rtl/>
        </w:rPr>
      </w:pPr>
      <w:r>
        <w:rPr>
          <w:rFonts w:hint="cs"/>
          <w:rtl/>
        </w:rPr>
        <w:t xml:space="preserve">אבל </w:t>
      </w:r>
      <w:r>
        <w:rPr>
          <w:rtl/>
        </w:rPr>
        <w:t xml:space="preserve">הפעם </w:t>
      </w:r>
      <w:bookmarkStart w:id="32170" w:name="_ETM_Q90_315220"/>
      <w:bookmarkStart w:id="32171" w:name="_ETM_Q90_315400"/>
      <w:bookmarkEnd w:id="32170"/>
      <w:bookmarkEnd w:id="32171"/>
      <w:r>
        <w:rPr>
          <w:rtl/>
        </w:rPr>
        <w:t xml:space="preserve">מה </w:t>
      </w:r>
      <w:bookmarkStart w:id="32172" w:name="_ETM_Q90_315550"/>
      <w:bookmarkEnd w:id="32172"/>
      <w:r>
        <w:rPr>
          <w:rtl/>
        </w:rPr>
        <w:t>קורה</w:t>
      </w:r>
      <w:r>
        <w:rPr>
          <w:rFonts w:hint="cs"/>
          <w:rtl/>
        </w:rPr>
        <w:t>?</w:t>
      </w:r>
      <w:r>
        <w:rPr>
          <w:rtl/>
        </w:rPr>
        <w:t xml:space="preserve"> </w:t>
      </w:r>
      <w:bookmarkStart w:id="32173" w:name="_ETM_Q90_316719"/>
      <w:bookmarkEnd w:id="32173"/>
      <w:r>
        <w:rPr>
          <w:rtl/>
        </w:rPr>
        <w:t xml:space="preserve">הוא </w:t>
      </w:r>
      <w:bookmarkStart w:id="32174" w:name="_ETM_Q90_316840"/>
      <w:bookmarkEnd w:id="32174"/>
      <w:r>
        <w:rPr>
          <w:rtl/>
        </w:rPr>
        <w:t xml:space="preserve">מרגיש </w:t>
      </w:r>
      <w:bookmarkStart w:id="32175" w:name="_ETM_Q90_317139"/>
      <w:bookmarkEnd w:id="32175"/>
      <w:r>
        <w:rPr>
          <w:rtl/>
        </w:rPr>
        <w:t xml:space="preserve">יותר </w:t>
      </w:r>
      <w:bookmarkStart w:id="32176" w:name="_ETM_Q90_317409"/>
      <w:bookmarkEnd w:id="32176"/>
      <w:r>
        <w:rPr>
          <w:rtl/>
        </w:rPr>
        <w:t>מדי</w:t>
      </w:r>
      <w:r>
        <w:rPr>
          <w:rFonts w:hint="cs"/>
          <w:rtl/>
        </w:rPr>
        <w:t xml:space="preserve">, הוא מתפרק, </w:t>
      </w:r>
      <w:bookmarkStart w:id="32177" w:name="_ETM_Q90_318480"/>
      <w:bookmarkStart w:id="32178" w:name="_ETM_Q90_318569"/>
      <w:bookmarkStart w:id="32179" w:name="_ETM_Q90_320069"/>
      <w:bookmarkEnd w:id="32177"/>
      <w:bookmarkEnd w:id="32178"/>
      <w:bookmarkEnd w:id="32179"/>
      <w:r>
        <w:rPr>
          <w:rtl/>
        </w:rPr>
        <w:t>בגסות</w:t>
      </w:r>
      <w:r>
        <w:rPr>
          <w:rFonts w:hint="cs"/>
          <w:rtl/>
        </w:rPr>
        <w:t>.</w:t>
      </w:r>
      <w:r>
        <w:rPr>
          <w:rtl/>
        </w:rPr>
        <w:t xml:space="preserve"> </w:t>
      </w:r>
      <w:bookmarkStart w:id="32180" w:name="_ETM_Q90_321459"/>
      <w:bookmarkEnd w:id="32180"/>
      <w:r>
        <w:rPr>
          <w:rtl/>
        </w:rPr>
        <w:t xml:space="preserve">הוא </w:t>
      </w:r>
      <w:bookmarkStart w:id="32181" w:name="_ETM_Q90_321609"/>
      <w:bookmarkEnd w:id="32181"/>
      <w:r>
        <w:rPr>
          <w:rFonts w:hint="cs"/>
          <w:rtl/>
        </w:rPr>
        <w:t>אומר:</w:t>
      </w:r>
      <w:r>
        <w:rPr>
          <w:rtl/>
        </w:rPr>
        <w:t xml:space="preserve"> </w:t>
      </w:r>
      <w:bookmarkStart w:id="32182" w:name="_ETM_Q90_321700"/>
      <w:bookmarkEnd w:id="32182"/>
      <w:r>
        <w:rPr>
          <w:rtl/>
        </w:rPr>
        <w:t>בוא</w:t>
      </w:r>
      <w:r>
        <w:rPr>
          <w:rFonts w:hint="cs"/>
          <w:rtl/>
        </w:rPr>
        <w:t>ו</w:t>
      </w:r>
      <w:r>
        <w:rPr>
          <w:rtl/>
        </w:rPr>
        <w:t xml:space="preserve"> </w:t>
      </w:r>
      <w:bookmarkStart w:id="32183" w:name="_ETM_Q90_321879"/>
      <w:bookmarkEnd w:id="32183"/>
      <w:r>
        <w:rPr>
          <w:rtl/>
        </w:rPr>
        <w:t>נראה</w:t>
      </w:r>
      <w:r w:rsidR="0079677F">
        <w:rPr>
          <w:rFonts w:hint="cs"/>
          <w:rtl/>
        </w:rPr>
        <w:t>.</w:t>
      </w:r>
      <w:r w:rsidR="008D5FB9">
        <w:rPr>
          <w:rFonts w:hint="cs"/>
          <w:rtl/>
        </w:rPr>
        <w:t xml:space="preserve"> </w:t>
      </w:r>
      <w:bookmarkStart w:id="32184" w:name="_ETM_Q90_322540"/>
      <w:bookmarkEnd w:id="32184"/>
      <w:r>
        <w:rPr>
          <w:rtl/>
        </w:rPr>
        <w:t xml:space="preserve">תקראו </w:t>
      </w:r>
      <w:bookmarkStart w:id="32185" w:name="_ETM_Q90_322870"/>
      <w:bookmarkStart w:id="32186" w:name="_ETM_Q90_323169"/>
      <w:bookmarkStart w:id="32187" w:name="_ETM_Q90_323230"/>
      <w:bookmarkEnd w:id="32185"/>
      <w:bookmarkEnd w:id="32186"/>
      <w:bookmarkEnd w:id="32187"/>
      <w:r>
        <w:rPr>
          <w:rFonts w:hint="cs"/>
          <w:rtl/>
        </w:rPr>
        <w:t>בבקשה ל</w:t>
      </w:r>
      <w:r>
        <w:rPr>
          <w:rtl/>
        </w:rPr>
        <w:t xml:space="preserve">מלכה </w:t>
      </w:r>
      <w:bookmarkStart w:id="32188" w:name="_ETM_Q90_323590"/>
      <w:bookmarkEnd w:id="32188"/>
      <w:r>
        <w:rPr>
          <w:rtl/>
        </w:rPr>
        <w:t>ושתי</w:t>
      </w:r>
      <w:r>
        <w:rPr>
          <w:rFonts w:hint="cs"/>
          <w:rtl/>
        </w:rPr>
        <w:t>,</w:t>
      </w:r>
      <w:r>
        <w:rPr>
          <w:rtl/>
        </w:rPr>
        <w:t xml:space="preserve"> </w:t>
      </w:r>
      <w:bookmarkStart w:id="32189" w:name="_ETM_Q90_324410"/>
      <w:bookmarkEnd w:id="32189"/>
      <w:r>
        <w:rPr>
          <w:rtl/>
        </w:rPr>
        <w:t>ל</w:t>
      </w:r>
      <w:r>
        <w:rPr>
          <w:rFonts w:hint="cs"/>
          <w:rtl/>
        </w:rPr>
        <w:t>ה</w:t>
      </w:r>
      <w:r>
        <w:rPr>
          <w:rtl/>
        </w:rPr>
        <w:t xml:space="preserve">ראות </w:t>
      </w:r>
      <w:bookmarkStart w:id="32190" w:name="_ETM_Q90_324740"/>
      <w:bookmarkEnd w:id="32190"/>
      <w:r>
        <w:rPr>
          <w:rtl/>
        </w:rPr>
        <w:t xml:space="preserve">את </w:t>
      </w:r>
      <w:bookmarkStart w:id="32191" w:name="_ETM_Q90_324860"/>
      <w:bookmarkEnd w:id="32191"/>
      <w:r>
        <w:rPr>
          <w:rtl/>
        </w:rPr>
        <w:t>יופי</w:t>
      </w:r>
      <w:r>
        <w:rPr>
          <w:rFonts w:hint="cs"/>
          <w:rtl/>
        </w:rPr>
        <w:t xml:space="preserve">יה. </w:t>
      </w:r>
      <w:bookmarkStart w:id="32192" w:name="_ETM_Q90_326820"/>
      <w:bookmarkEnd w:id="32192"/>
      <w:r>
        <w:rPr>
          <w:rtl/>
        </w:rPr>
        <w:t xml:space="preserve">אבל </w:t>
      </w:r>
      <w:bookmarkStart w:id="32193" w:name="_ETM_Q90_327000"/>
      <w:bookmarkEnd w:id="32193"/>
      <w:r>
        <w:rPr>
          <w:rtl/>
        </w:rPr>
        <w:t xml:space="preserve">היא </w:t>
      </w:r>
      <w:bookmarkStart w:id="32194" w:name="_ETM_Q90_327030"/>
      <w:bookmarkEnd w:id="32194"/>
      <w:r>
        <w:rPr>
          <w:rtl/>
        </w:rPr>
        <w:t xml:space="preserve">הייתה </w:t>
      </w:r>
      <w:bookmarkStart w:id="32195" w:name="_ETM_Q90_327240"/>
      <w:bookmarkEnd w:id="32195"/>
      <w:r>
        <w:rPr>
          <w:rtl/>
        </w:rPr>
        <w:t>חכמה</w:t>
      </w:r>
      <w:r>
        <w:rPr>
          <w:rFonts w:hint="cs"/>
          <w:rtl/>
        </w:rPr>
        <w:t>,</w:t>
      </w:r>
      <w:r>
        <w:rPr>
          <w:rtl/>
        </w:rPr>
        <w:t xml:space="preserve"> </w:t>
      </w:r>
      <w:bookmarkStart w:id="32196" w:name="_ETM_Q90_328709"/>
      <w:bookmarkEnd w:id="32196"/>
      <w:r>
        <w:rPr>
          <w:rtl/>
        </w:rPr>
        <w:t xml:space="preserve">היא </w:t>
      </w:r>
      <w:bookmarkStart w:id="32197" w:name="_ETM_Q90_328830"/>
      <w:bookmarkEnd w:id="32197"/>
      <w:r>
        <w:rPr>
          <w:rtl/>
        </w:rPr>
        <w:t xml:space="preserve">לא </w:t>
      </w:r>
      <w:bookmarkStart w:id="32198" w:name="_ETM_Q90_328919"/>
      <w:bookmarkEnd w:id="32198"/>
      <w:r>
        <w:rPr>
          <w:rtl/>
        </w:rPr>
        <w:t xml:space="preserve">הייתה </w:t>
      </w:r>
      <w:bookmarkStart w:id="32199" w:name="_ETM_Q90_329099"/>
      <w:bookmarkEnd w:id="32199"/>
      <w:r>
        <w:rPr>
          <w:rtl/>
        </w:rPr>
        <w:t>שתויה</w:t>
      </w:r>
      <w:r>
        <w:rPr>
          <w:rFonts w:hint="cs"/>
          <w:rtl/>
        </w:rPr>
        <w:t>.</w:t>
      </w:r>
      <w:r>
        <w:rPr>
          <w:rtl/>
        </w:rPr>
        <w:t xml:space="preserve"> </w:t>
      </w:r>
      <w:bookmarkStart w:id="32200" w:name="_ETM_Q90_330769"/>
      <w:bookmarkEnd w:id="32200"/>
      <w:r>
        <w:rPr>
          <w:rtl/>
        </w:rPr>
        <w:t xml:space="preserve">מה </w:t>
      </w:r>
      <w:bookmarkStart w:id="32201" w:name="_ETM_Q90_330980"/>
      <w:bookmarkEnd w:id="32201"/>
      <w:r>
        <w:rPr>
          <w:rFonts w:hint="cs"/>
          <w:rtl/>
        </w:rPr>
        <w:t xml:space="preserve">היא ענתה </w:t>
      </w:r>
      <w:bookmarkStart w:id="32202" w:name="_ETM_Q90_331421"/>
      <w:bookmarkEnd w:id="32202"/>
      <w:r>
        <w:rPr>
          <w:rFonts w:hint="cs"/>
          <w:rtl/>
        </w:rPr>
        <w:t xml:space="preserve">לו? היא ענתה לו: תראה, </w:t>
      </w:r>
      <w:bookmarkStart w:id="32203" w:name="_ETM_Q90_331220"/>
      <w:bookmarkStart w:id="32204" w:name="_ETM_Q90_332910"/>
      <w:bookmarkStart w:id="32205" w:name="_ETM_Q90_333120"/>
      <w:bookmarkStart w:id="32206" w:name="_ETM_Q90_333240"/>
      <w:bookmarkStart w:id="32207" w:name="_ETM_Q90_333360"/>
      <w:bookmarkStart w:id="32208" w:name="_ETM_Q90_333930"/>
      <w:bookmarkEnd w:id="32203"/>
      <w:bookmarkEnd w:id="32204"/>
      <w:bookmarkEnd w:id="32205"/>
      <w:bookmarkEnd w:id="32206"/>
      <w:bookmarkEnd w:id="32207"/>
      <w:bookmarkEnd w:id="32208"/>
      <w:r>
        <w:rPr>
          <w:rtl/>
        </w:rPr>
        <w:t xml:space="preserve">אתה </w:t>
      </w:r>
      <w:bookmarkStart w:id="32209" w:name="_ETM_Q90_334169"/>
      <w:bookmarkEnd w:id="32209"/>
      <w:r>
        <w:rPr>
          <w:rFonts w:hint="cs"/>
          <w:rtl/>
        </w:rPr>
        <w:t>ב</w:t>
      </w:r>
      <w:r>
        <w:rPr>
          <w:rtl/>
        </w:rPr>
        <w:t xml:space="preserve">סך </w:t>
      </w:r>
      <w:bookmarkStart w:id="32210" w:name="_ETM_Q90_334500"/>
      <w:bookmarkEnd w:id="32210"/>
      <w:r>
        <w:rPr>
          <w:rtl/>
        </w:rPr>
        <w:t>הכ</w:t>
      </w:r>
      <w:r>
        <w:rPr>
          <w:rFonts w:hint="cs"/>
          <w:rtl/>
        </w:rPr>
        <w:t>ו</w:t>
      </w:r>
      <w:r>
        <w:rPr>
          <w:rtl/>
        </w:rPr>
        <w:t xml:space="preserve">ל </w:t>
      </w:r>
      <w:bookmarkStart w:id="32211" w:name="_ETM_Q90_334740"/>
      <w:bookmarkEnd w:id="32211"/>
      <w:r>
        <w:rPr>
          <w:rtl/>
        </w:rPr>
        <w:t xml:space="preserve">היית </w:t>
      </w:r>
      <w:bookmarkStart w:id="32212" w:name="_ETM_Q90_334919"/>
      <w:bookmarkEnd w:id="32212"/>
      <w:r>
        <w:rPr>
          <w:rtl/>
        </w:rPr>
        <w:t xml:space="preserve">שומר </w:t>
      </w:r>
      <w:bookmarkStart w:id="32213" w:name="_ETM_Q90_335280"/>
      <w:bookmarkEnd w:id="32213"/>
      <w:r>
        <w:rPr>
          <w:rFonts w:hint="cs"/>
          <w:rtl/>
        </w:rPr>
        <w:t xml:space="preserve">הסוסים אצל </w:t>
      </w:r>
      <w:bookmarkStart w:id="32214" w:name="_ETM_Q90_335400"/>
      <w:bookmarkStart w:id="32215" w:name="_ETM_Q90_335669"/>
      <w:bookmarkStart w:id="32216" w:name="_ETM_Q90_335760"/>
      <w:bookmarkStart w:id="32217" w:name="_ETM_Q90_335850"/>
      <w:bookmarkEnd w:id="32214"/>
      <w:bookmarkEnd w:id="32215"/>
      <w:bookmarkEnd w:id="32216"/>
      <w:bookmarkEnd w:id="32217"/>
      <w:r>
        <w:rPr>
          <w:rtl/>
        </w:rPr>
        <w:t xml:space="preserve">אבא </w:t>
      </w:r>
      <w:bookmarkStart w:id="32218" w:name="_ETM_Q90_336120"/>
      <w:bookmarkEnd w:id="32218"/>
      <w:r>
        <w:rPr>
          <w:rtl/>
        </w:rPr>
        <w:t>שלי</w:t>
      </w:r>
      <w:r>
        <w:rPr>
          <w:rFonts w:hint="cs"/>
          <w:rtl/>
        </w:rPr>
        <w:t xml:space="preserve">. היה שותה </w:t>
      </w:r>
      <w:bookmarkStart w:id="32219" w:name="_ETM_Q90_337731"/>
      <w:bookmarkEnd w:id="32219"/>
      <w:r>
        <w:rPr>
          <w:rFonts w:hint="cs"/>
          <w:rtl/>
        </w:rPr>
        <w:t xml:space="preserve">כמו 1,000 השרים שלך והוא לא היה מגיע למה שאתה </w:t>
      </w:r>
      <w:bookmarkStart w:id="32220" w:name="_ETM_Q90_344051"/>
      <w:bookmarkEnd w:id="32220"/>
      <w:r>
        <w:rPr>
          <w:rFonts w:hint="cs"/>
          <w:rtl/>
        </w:rPr>
        <w:t xml:space="preserve">הגעת במעט היין. </w:t>
      </w:r>
      <w:bookmarkStart w:id="32221" w:name="_ETM_Q90_339450"/>
      <w:bookmarkStart w:id="32222" w:name="_ETM_Q90_339720"/>
      <w:bookmarkStart w:id="32223" w:name="_ETM_Q90_340139"/>
      <w:bookmarkStart w:id="32224" w:name="_ETM_Q90_340410"/>
      <w:bookmarkStart w:id="32225" w:name="_ETM_Q90_340710"/>
      <w:bookmarkStart w:id="32226" w:name="_ETM_Q90_341070"/>
      <w:bookmarkStart w:id="32227" w:name="_ETM_Q90_341340"/>
      <w:bookmarkStart w:id="32228" w:name="_ETM_Q90_341730"/>
      <w:bookmarkStart w:id="32229" w:name="_ETM_Q90_341790"/>
      <w:bookmarkStart w:id="32230" w:name="_ETM_Q90_343220"/>
      <w:bookmarkStart w:id="32231" w:name="_ETM_Q90_343520"/>
      <w:bookmarkStart w:id="32232" w:name="_ETM_Q90_343700"/>
      <w:bookmarkStart w:id="32233" w:name="_ETM_Q90_344389"/>
      <w:bookmarkStart w:id="32234" w:name="_ETM_Q90_346750"/>
      <w:bookmarkEnd w:id="32221"/>
      <w:bookmarkEnd w:id="32222"/>
      <w:bookmarkEnd w:id="32223"/>
      <w:bookmarkEnd w:id="32224"/>
      <w:bookmarkEnd w:id="32225"/>
      <w:bookmarkEnd w:id="32226"/>
      <w:bookmarkEnd w:id="32227"/>
      <w:bookmarkEnd w:id="32228"/>
      <w:bookmarkEnd w:id="32229"/>
      <w:bookmarkEnd w:id="32230"/>
      <w:bookmarkEnd w:id="32231"/>
      <w:bookmarkEnd w:id="32232"/>
      <w:bookmarkEnd w:id="32233"/>
      <w:bookmarkEnd w:id="32234"/>
      <w:r>
        <w:rPr>
          <w:rtl/>
        </w:rPr>
        <w:t xml:space="preserve">רק </w:t>
      </w:r>
      <w:bookmarkStart w:id="32235" w:name="_ETM_Q90_346930"/>
      <w:bookmarkEnd w:id="32235"/>
      <w:r>
        <w:rPr>
          <w:rtl/>
        </w:rPr>
        <w:t xml:space="preserve">תראה </w:t>
      </w:r>
      <w:bookmarkStart w:id="32236" w:name="_ETM_Q90_347230"/>
      <w:bookmarkEnd w:id="32236"/>
      <w:r>
        <w:rPr>
          <w:rtl/>
        </w:rPr>
        <w:t xml:space="preserve">לאיזה </w:t>
      </w:r>
      <w:bookmarkStart w:id="32237" w:name="_ETM_Q90_347530"/>
      <w:bookmarkEnd w:id="32237"/>
      <w:r>
        <w:rPr>
          <w:rtl/>
        </w:rPr>
        <w:t xml:space="preserve">מצב </w:t>
      </w:r>
      <w:bookmarkStart w:id="32238" w:name="_ETM_Q90_347889"/>
      <w:bookmarkEnd w:id="32238"/>
      <w:r>
        <w:rPr>
          <w:rtl/>
        </w:rPr>
        <w:t xml:space="preserve">אתה </w:t>
      </w:r>
      <w:bookmarkStart w:id="32239" w:name="_ETM_Q90_348070"/>
      <w:bookmarkEnd w:id="32239"/>
      <w:r>
        <w:rPr>
          <w:rtl/>
        </w:rPr>
        <w:t>הגעת</w:t>
      </w:r>
      <w:r>
        <w:rPr>
          <w:rFonts w:hint="cs"/>
          <w:rtl/>
        </w:rPr>
        <w:t>.</w:t>
      </w:r>
      <w:bookmarkStart w:id="32240" w:name="_ETM_Q90_352456"/>
      <w:bookmarkStart w:id="32241" w:name="_ETM_Q90_352502"/>
      <w:bookmarkStart w:id="32242" w:name="_ETM_Q90_352649"/>
      <w:bookmarkStart w:id="32243" w:name="_ETM_Q90_352698"/>
      <w:bookmarkStart w:id="32244" w:name="_ETM_Q90_351130"/>
      <w:bookmarkEnd w:id="32240"/>
      <w:bookmarkEnd w:id="32241"/>
      <w:bookmarkEnd w:id="32242"/>
      <w:bookmarkEnd w:id="32243"/>
      <w:bookmarkEnd w:id="32244"/>
      <w:r>
        <w:rPr>
          <w:rFonts w:hint="cs"/>
          <w:rtl/>
        </w:rPr>
        <w:t xml:space="preserve"> </w:t>
      </w:r>
      <w:r>
        <w:rPr>
          <w:rtl/>
        </w:rPr>
        <w:t xml:space="preserve">ואז </w:t>
      </w:r>
      <w:bookmarkStart w:id="32245" w:name="_ETM_Q90_351490"/>
      <w:bookmarkEnd w:id="32245"/>
      <w:r>
        <w:rPr>
          <w:rtl/>
        </w:rPr>
        <w:t>מה</w:t>
      </w:r>
      <w:r>
        <w:rPr>
          <w:rFonts w:hint="cs"/>
          <w:rtl/>
        </w:rPr>
        <w:t xml:space="preserve">? אותו </w:t>
      </w:r>
      <w:bookmarkStart w:id="32246" w:name="_ETM_Q90_353239"/>
      <w:bookmarkStart w:id="32247" w:name="_ETM_Q90_355040"/>
      <w:bookmarkStart w:id="32248" w:name="_ETM_Q90_355799"/>
      <w:bookmarkEnd w:id="32246"/>
      <w:bookmarkEnd w:id="32247"/>
      <w:bookmarkEnd w:id="32248"/>
      <w:r>
        <w:rPr>
          <w:rtl/>
        </w:rPr>
        <w:t xml:space="preserve">אחשוורוש </w:t>
      </w:r>
      <w:bookmarkStart w:id="32249" w:name="_ETM_Q90_356730"/>
      <w:bookmarkEnd w:id="32249"/>
      <w:r>
        <w:rPr>
          <w:rtl/>
        </w:rPr>
        <w:t xml:space="preserve">מתפוצץ </w:t>
      </w:r>
      <w:bookmarkStart w:id="32250" w:name="_ETM_Q90_357329"/>
      <w:bookmarkEnd w:id="32250"/>
      <w:r>
        <w:rPr>
          <w:rtl/>
        </w:rPr>
        <w:t>מזעם</w:t>
      </w:r>
      <w:r w:rsidR="0079677F">
        <w:rPr>
          <w:rFonts w:hint="cs"/>
          <w:rtl/>
        </w:rPr>
        <w:t>,</w:t>
      </w:r>
      <w:r>
        <w:rPr>
          <w:rtl/>
        </w:rPr>
        <w:t xml:space="preserve"> </w:t>
      </w:r>
      <w:bookmarkStart w:id="32251" w:name="_ETM_Q90_357810"/>
      <w:bookmarkEnd w:id="32251"/>
      <w:r>
        <w:rPr>
          <w:rtl/>
        </w:rPr>
        <w:t xml:space="preserve">ומה </w:t>
      </w:r>
      <w:bookmarkStart w:id="32252" w:name="_ETM_Q90_358079"/>
      <w:bookmarkEnd w:id="32252"/>
      <w:r>
        <w:rPr>
          <w:rtl/>
        </w:rPr>
        <w:t>אומר</w:t>
      </w:r>
      <w:r>
        <w:rPr>
          <w:rFonts w:hint="cs"/>
          <w:rtl/>
        </w:rPr>
        <w:t>?</w:t>
      </w:r>
      <w:r>
        <w:rPr>
          <w:rtl/>
        </w:rPr>
        <w:t xml:space="preserve"> </w:t>
      </w:r>
      <w:bookmarkStart w:id="32253" w:name="_ETM_Q90_359419"/>
      <w:bookmarkEnd w:id="32253"/>
      <w:r>
        <w:rPr>
          <w:rtl/>
        </w:rPr>
        <w:t xml:space="preserve">הוציאו </w:t>
      </w:r>
      <w:bookmarkStart w:id="32254" w:name="_ETM_Q90_359780"/>
      <w:bookmarkEnd w:id="32254"/>
      <w:r>
        <w:rPr>
          <w:rtl/>
        </w:rPr>
        <w:t xml:space="preserve">אותה </w:t>
      </w:r>
      <w:bookmarkStart w:id="32255" w:name="_ETM_Q90_359959"/>
      <w:bookmarkEnd w:id="32255"/>
      <w:r>
        <w:rPr>
          <w:rtl/>
        </w:rPr>
        <w:t>להורג</w:t>
      </w:r>
      <w:r>
        <w:rPr>
          <w:rFonts w:hint="cs"/>
          <w:rtl/>
        </w:rPr>
        <w:t>.</w:t>
      </w:r>
      <w:r>
        <w:rPr>
          <w:rtl/>
        </w:rPr>
        <w:t xml:space="preserve"> </w:t>
      </w:r>
      <w:bookmarkStart w:id="32256" w:name="_ETM_Q90_361010"/>
      <w:bookmarkEnd w:id="32256"/>
      <w:r>
        <w:rPr>
          <w:rtl/>
        </w:rPr>
        <w:t xml:space="preserve">בשניות </w:t>
      </w:r>
      <w:bookmarkStart w:id="32257" w:name="_ETM_Q90_362410"/>
      <w:bookmarkEnd w:id="32257"/>
      <w:r>
        <w:rPr>
          <w:rtl/>
        </w:rPr>
        <w:t xml:space="preserve">מאבד </w:t>
      </w:r>
      <w:bookmarkStart w:id="32258" w:name="_ETM_Q90_362800"/>
      <w:bookmarkEnd w:id="32258"/>
      <w:r>
        <w:rPr>
          <w:rtl/>
        </w:rPr>
        <w:t>עשתונות</w:t>
      </w:r>
      <w:r>
        <w:rPr>
          <w:rFonts w:hint="cs"/>
          <w:rtl/>
        </w:rPr>
        <w:t>.</w:t>
      </w:r>
      <w:r>
        <w:rPr>
          <w:rtl/>
        </w:rPr>
        <w:t xml:space="preserve"> </w:t>
      </w:r>
      <w:bookmarkStart w:id="32259" w:name="_ETM_Q90_364069"/>
      <w:bookmarkEnd w:id="32259"/>
      <w:r>
        <w:rPr>
          <w:rtl/>
        </w:rPr>
        <w:t xml:space="preserve">פתאום </w:t>
      </w:r>
      <w:bookmarkStart w:id="32260" w:name="_ETM_Q90_364579"/>
      <w:bookmarkEnd w:id="32260"/>
      <w:r>
        <w:rPr>
          <w:rtl/>
        </w:rPr>
        <w:t>קו</w:t>
      </w:r>
      <w:r>
        <w:rPr>
          <w:rFonts w:hint="cs"/>
          <w:rtl/>
        </w:rPr>
        <w:t xml:space="preserve">פץ לו. </w:t>
      </w:r>
    </w:p>
    <w:p w:rsidR="00203F12" w:rsidRDefault="00203F12" w:rsidP="00E604E4">
      <w:pPr>
        <w:rPr>
          <w:rtl/>
        </w:rPr>
      </w:pPr>
      <w:bookmarkStart w:id="32261" w:name="_ETM_Q90_365902"/>
      <w:bookmarkStart w:id="32262" w:name="_ETM_Q90_365991"/>
      <w:bookmarkStart w:id="32263" w:name="_ETM_Q90_366111"/>
      <w:bookmarkEnd w:id="32261"/>
      <w:bookmarkEnd w:id="32262"/>
      <w:bookmarkEnd w:id="32263"/>
    </w:p>
    <w:p w:rsidR="00203F12" w:rsidRDefault="00203F12" w:rsidP="0079677F">
      <w:pPr>
        <w:rPr>
          <w:rtl/>
        </w:rPr>
      </w:pPr>
      <w:bookmarkStart w:id="32264" w:name="_ETM_Q90_366157"/>
      <w:bookmarkStart w:id="32265" w:name="_ETM_Q90_364879"/>
      <w:bookmarkStart w:id="32266" w:name="_ETM_Q90_366660"/>
      <w:bookmarkEnd w:id="32264"/>
      <w:bookmarkEnd w:id="32265"/>
      <w:bookmarkEnd w:id="32266"/>
      <w:r>
        <w:rPr>
          <w:rFonts w:hint="cs"/>
          <w:rtl/>
        </w:rPr>
        <w:t>ב</w:t>
      </w:r>
      <w:r>
        <w:rPr>
          <w:rtl/>
        </w:rPr>
        <w:t xml:space="preserve">פרק </w:t>
      </w:r>
      <w:bookmarkStart w:id="32267" w:name="_ETM_Q90_367050"/>
      <w:bookmarkEnd w:id="32267"/>
      <w:r>
        <w:rPr>
          <w:rtl/>
        </w:rPr>
        <w:t>השני</w:t>
      </w:r>
      <w:r>
        <w:rPr>
          <w:rFonts w:hint="cs"/>
          <w:rtl/>
        </w:rPr>
        <w:t>,</w:t>
      </w:r>
      <w:r>
        <w:rPr>
          <w:rtl/>
        </w:rPr>
        <w:t xml:space="preserve"> </w:t>
      </w:r>
      <w:bookmarkStart w:id="32268" w:name="_ETM_Q90_367470"/>
      <w:bookmarkEnd w:id="32268"/>
      <w:r>
        <w:rPr>
          <w:rtl/>
        </w:rPr>
        <w:t xml:space="preserve">מה </w:t>
      </w:r>
      <w:bookmarkStart w:id="32269" w:name="_ETM_Q90_367590"/>
      <w:bookmarkEnd w:id="32269"/>
      <w:r>
        <w:rPr>
          <w:rtl/>
        </w:rPr>
        <w:t>קורה</w:t>
      </w:r>
      <w:r>
        <w:rPr>
          <w:rFonts w:hint="cs"/>
          <w:rtl/>
        </w:rPr>
        <w:t>?</w:t>
      </w:r>
      <w:r>
        <w:rPr>
          <w:rtl/>
        </w:rPr>
        <w:t xml:space="preserve"> </w:t>
      </w:r>
      <w:bookmarkStart w:id="32270" w:name="_ETM_Q90_369580"/>
      <w:bookmarkStart w:id="32271" w:name="_ETM_Q90_370609"/>
      <w:bookmarkEnd w:id="32270"/>
      <w:bookmarkEnd w:id="32271"/>
      <w:r>
        <w:rPr>
          <w:rFonts w:hint="cs"/>
          <w:rtl/>
        </w:rPr>
        <w:t>מ</w:t>
      </w:r>
      <w:r>
        <w:rPr>
          <w:rtl/>
        </w:rPr>
        <w:t>ס</w:t>
      </w:r>
      <w:r>
        <w:rPr>
          <w:rFonts w:hint="cs"/>
          <w:rtl/>
        </w:rPr>
        <w:t>ו</w:t>
      </w:r>
      <w:r>
        <w:rPr>
          <w:rtl/>
        </w:rPr>
        <w:t xml:space="preserve">פר </w:t>
      </w:r>
      <w:bookmarkStart w:id="32272" w:name="_ETM_Q90_371120"/>
      <w:bookmarkEnd w:id="32272"/>
      <w:r>
        <w:rPr>
          <w:rtl/>
        </w:rPr>
        <w:t xml:space="preserve">לנו </w:t>
      </w:r>
      <w:bookmarkStart w:id="32273" w:name="_ETM_Q90_371329"/>
      <w:bookmarkEnd w:id="32273"/>
      <w:r>
        <w:rPr>
          <w:rtl/>
        </w:rPr>
        <w:t xml:space="preserve">איך </w:t>
      </w:r>
      <w:bookmarkStart w:id="32274" w:name="_ETM_Q90_371480"/>
      <w:bookmarkEnd w:id="32274"/>
      <w:r>
        <w:rPr>
          <w:rtl/>
        </w:rPr>
        <w:t xml:space="preserve">העולם </w:t>
      </w:r>
      <w:bookmarkStart w:id="32275" w:name="_ETM_Q90_371780"/>
      <w:bookmarkEnd w:id="32275"/>
      <w:r>
        <w:rPr>
          <w:rFonts w:hint="cs"/>
          <w:rtl/>
        </w:rPr>
        <w:t>מ</w:t>
      </w:r>
      <w:r>
        <w:rPr>
          <w:rtl/>
        </w:rPr>
        <w:t xml:space="preserve">תגייס </w:t>
      </w:r>
      <w:bookmarkStart w:id="32276" w:name="_ETM_Q90_372290"/>
      <w:bookmarkEnd w:id="32276"/>
      <w:r>
        <w:rPr>
          <w:rtl/>
        </w:rPr>
        <w:t xml:space="preserve">למצוא </w:t>
      </w:r>
      <w:bookmarkStart w:id="32277" w:name="_ETM_Q90_372590"/>
      <w:bookmarkEnd w:id="32277"/>
      <w:r>
        <w:rPr>
          <w:rtl/>
        </w:rPr>
        <w:t>מלכה</w:t>
      </w:r>
      <w:r>
        <w:rPr>
          <w:rFonts w:hint="cs"/>
          <w:rtl/>
        </w:rPr>
        <w:t>.</w:t>
      </w:r>
      <w:r>
        <w:rPr>
          <w:rtl/>
        </w:rPr>
        <w:t xml:space="preserve"> </w:t>
      </w:r>
      <w:bookmarkStart w:id="32278" w:name="_ETM_Q90_373930"/>
      <w:bookmarkEnd w:id="32278"/>
      <w:r>
        <w:rPr>
          <w:rtl/>
        </w:rPr>
        <w:t xml:space="preserve">המלך </w:t>
      </w:r>
      <w:bookmarkStart w:id="32279" w:name="_ETM_Q90_374319"/>
      <w:bookmarkEnd w:id="32279"/>
      <w:r>
        <w:rPr>
          <w:rtl/>
        </w:rPr>
        <w:t xml:space="preserve">צריך </w:t>
      </w:r>
      <w:bookmarkStart w:id="32280" w:name="_ETM_Q90_374560"/>
      <w:bookmarkEnd w:id="32280"/>
      <w:r>
        <w:rPr>
          <w:rtl/>
        </w:rPr>
        <w:t>אישה</w:t>
      </w:r>
      <w:r>
        <w:rPr>
          <w:rFonts w:hint="cs"/>
          <w:rtl/>
        </w:rPr>
        <w:t>.</w:t>
      </w:r>
      <w:r w:rsidR="008D5FB9">
        <w:rPr>
          <w:rFonts w:hint="cs"/>
          <w:rtl/>
        </w:rPr>
        <w:t xml:space="preserve"> </w:t>
      </w:r>
      <w:bookmarkStart w:id="32281" w:name="_ETM_Q90_375940"/>
      <w:bookmarkEnd w:id="32281"/>
      <w:r>
        <w:rPr>
          <w:rtl/>
        </w:rPr>
        <w:t xml:space="preserve">מחפשים </w:t>
      </w:r>
      <w:bookmarkStart w:id="32282" w:name="_ETM_Q90_376389"/>
      <w:bookmarkEnd w:id="32282"/>
      <w:r>
        <w:rPr>
          <w:rtl/>
        </w:rPr>
        <w:t xml:space="preserve">בכל </w:t>
      </w:r>
      <w:bookmarkStart w:id="32283" w:name="_ETM_Q90_376660"/>
      <w:bookmarkEnd w:id="32283"/>
      <w:r>
        <w:rPr>
          <w:rtl/>
        </w:rPr>
        <w:t>המדינות</w:t>
      </w:r>
      <w:r>
        <w:rPr>
          <w:rFonts w:hint="cs"/>
          <w:rtl/>
        </w:rPr>
        <w:t>,</w:t>
      </w:r>
      <w:r>
        <w:rPr>
          <w:rtl/>
        </w:rPr>
        <w:t xml:space="preserve"> </w:t>
      </w:r>
      <w:bookmarkStart w:id="32284" w:name="_ETM_Q90_377970"/>
      <w:bookmarkEnd w:id="32284"/>
      <w:r>
        <w:rPr>
          <w:rFonts w:hint="cs"/>
          <w:rtl/>
        </w:rPr>
        <w:t>ב</w:t>
      </w:r>
      <w:r>
        <w:rPr>
          <w:rtl/>
        </w:rPr>
        <w:t xml:space="preserve">כל </w:t>
      </w:r>
      <w:bookmarkStart w:id="32285" w:name="_ETM_Q90_378180"/>
      <w:bookmarkEnd w:id="32285"/>
      <w:r>
        <w:rPr>
          <w:rtl/>
        </w:rPr>
        <w:t xml:space="preserve">המדינות </w:t>
      </w:r>
      <w:bookmarkStart w:id="32286" w:name="_ETM_Q90_378510"/>
      <w:bookmarkEnd w:id="32286"/>
      <w:r>
        <w:rPr>
          <w:rtl/>
        </w:rPr>
        <w:t xml:space="preserve">מחפשים </w:t>
      </w:r>
      <w:bookmarkStart w:id="32287" w:name="_ETM_Q90_379169"/>
      <w:bookmarkEnd w:id="32287"/>
      <w:r>
        <w:rPr>
          <w:rtl/>
        </w:rPr>
        <w:t>ואוספים</w:t>
      </w:r>
      <w:r>
        <w:rPr>
          <w:rFonts w:hint="cs"/>
          <w:rtl/>
        </w:rPr>
        <w:t>,</w:t>
      </w:r>
      <w:r>
        <w:rPr>
          <w:rtl/>
        </w:rPr>
        <w:t xml:space="preserve"> </w:t>
      </w:r>
      <w:bookmarkStart w:id="32288" w:name="_ETM_Q90_381030"/>
      <w:bookmarkEnd w:id="32288"/>
      <w:r>
        <w:rPr>
          <w:rFonts w:hint="cs"/>
          <w:rtl/>
        </w:rPr>
        <w:t>מ</w:t>
      </w:r>
      <w:r>
        <w:rPr>
          <w:rtl/>
        </w:rPr>
        <w:t xml:space="preserve">מדינה </w:t>
      </w:r>
      <w:bookmarkStart w:id="32289" w:name="_ETM_Q90_381450"/>
      <w:bookmarkEnd w:id="32289"/>
      <w:r>
        <w:rPr>
          <w:rtl/>
        </w:rPr>
        <w:t xml:space="preserve">כזאת </w:t>
      </w:r>
      <w:bookmarkStart w:id="32290" w:name="_ETM_Q90_381900"/>
      <w:bookmarkEnd w:id="32290"/>
      <w:r>
        <w:rPr>
          <w:rtl/>
        </w:rPr>
        <w:t xml:space="preserve">למדינה </w:t>
      </w:r>
      <w:bookmarkStart w:id="32291" w:name="_ETM_Q90_382290"/>
      <w:bookmarkEnd w:id="32291"/>
      <w:r>
        <w:rPr>
          <w:rtl/>
        </w:rPr>
        <w:t>כזאת</w:t>
      </w:r>
      <w:bookmarkStart w:id="32292" w:name="_ETM_Q90_383780"/>
      <w:bookmarkEnd w:id="32292"/>
      <w:r>
        <w:rPr>
          <w:rFonts w:hint="cs"/>
          <w:rtl/>
        </w:rPr>
        <w:t xml:space="preserve">. </w:t>
      </w:r>
      <w:bookmarkStart w:id="32293" w:name="_ETM_Q90_383708"/>
      <w:bookmarkStart w:id="32294" w:name="_ETM_Q90_385010"/>
      <w:bookmarkEnd w:id="32293"/>
      <w:bookmarkEnd w:id="32294"/>
      <w:r>
        <w:rPr>
          <w:rtl/>
        </w:rPr>
        <w:t xml:space="preserve">מי </w:t>
      </w:r>
      <w:bookmarkStart w:id="32295" w:name="_ETM_Q90_385189"/>
      <w:bookmarkStart w:id="32296" w:name="_ETM_Q90_385730"/>
      <w:bookmarkStart w:id="32297" w:name="_ETM_Q90_386090"/>
      <w:bookmarkEnd w:id="32295"/>
      <w:bookmarkEnd w:id="32296"/>
      <w:bookmarkEnd w:id="32297"/>
      <w:r>
        <w:rPr>
          <w:rFonts w:hint="cs"/>
          <w:rtl/>
        </w:rPr>
        <w:t>ש</w:t>
      </w:r>
      <w:r>
        <w:rPr>
          <w:rtl/>
        </w:rPr>
        <w:t xml:space="preserve">בסופו </w:t>
      </w:r>
      <w:bookmarkStart w:id="32298" w:name="_ETM_Q90_386510"/>
      <w:bookmarkEnd w:id="32298"/>
      <w:r>
        <w:rPr>
          <w:rtl/>
        </w:rPr>
        <w:t xml:space="preserve">של </w:t>
      </w:r>
      <w:bookmarkStart w:id="32299" w:name="_ETM_Q90_386629"/>
      <w:bookmarkEnd w:id="32299"/>
      <w:r>
        <w:rPr>
          <w:rtl/>
        </w:rPr>
        <w:t xml:space="preserve">דבר </w:t>
      </w:r>
      <w:bookmarkStart w:id="32300" w:name="_ETM_Q90_386900"/>
      <w:bookmarkEnd w:id="32300"/>
      <w:r>
        <w:rPr>
          <w:rtl/>
        </w:rPr>
        <w:t xml:space="preserve">נבחרה </w:t>
      </w:r>
      <w:bookmarkStart w:id="32301" w:name="_ETM_Q90_387260"/>
      <w:bookmarkStart w:id="32302" w:name="_ETM_Q90_387409"/>
      <w:bookmarkEnd w:id="32301"/>
      <w:bookmarkEnd w:id="32302"/>
      <w:r>
        <w:rPr>
          <w:rtl/>
        </w:rPr>
        <w:t xml:space="preserve">הייתה </w:t>
      </w:r>
      <w:bookmarkStart w:id="32303" w:name="_ETM_Q90_387620"/>
      <w:bookmarkEnd w:id="32303"/>
      <w:r>
        <w:rPr>
          <w:rtl/>
        </w:rPr>
        <w:t>אסתר</w:t>
      </w:r>
      <w:r w:rsidR="0079677F">
        <w:rPr>
          <w:rFonts w:hint="cs"/>
          <w:rtl/>
        </w:rPr>
        <w:t>,</w:t>
      </w:r>
      <w:r>
        <w:rPr>
          <w:rFonts w:hint="cs"/>
          <w:rtl/>
        </w:rPr>
        <w:t xml:space="preserve"> </w:t>
      </w:r>
      <w:r>
        <w:rPr>
          <w:rtl/>
        </w:rPr>
        <w:t xml:space="preserve">היא </w:t>
      </w:r>
      <w:bookmarkStart w:id="32304" w:name="_ETM_Q90_389080"/>
      <w:bookmarkEnd w:id="32304"/>
      <w:r>
        <w:rPr>
          <w:rtl/>
        </w:rPr>
        <w:t xml:space="preserve">נבחרה </w:t>
      </w:r>
      <w:bookmarkStart w:id="32305" w:name="_ETM_Q90_389530"/>
      <w:bookmarkEnd w:id="32305"/>
      <w:r>
        <w:rPr>
          <w:rtl/>
        </w:rPr>
        <w:t xml:space="preserve">להיות </w:t>
      </w:r>
      <w:bookmarkStart w:id="32306" w:name="_ETM_Q90_390100"/>
      <w:bookmarkEnd w:id="32306"/>
      <w:r>
        <w:rPr>
          <w:rtl/>
        </w:rPr>
        <w:t>המלכה</w:t>
      </w:r>
      <w:r>
        <w:rPr>
          <w:rFonts w:hint="cs"/>
          <w:rtl/>
        </w:rPr>
        <w:t>.</w:t>
      </w:r>
      <w:r>
        <w:rPr>
          <w:rtl/>
        </w:rPr>
        <w:t xml:space="preserve"> </w:t>
      </w:r>
      <w:bookmarkStart w:id="32307" w:name="_ETM_Q90_392639"/>
      <w:bookmarkEnd w:id="32307"/>
      <w:r>
        <w:rPr>
          <w:rtl/>
        </w:rPr>
        <w:t>עכשיו</w:t>
      </w:r>
      <w:r>
        <w:rPr>
          <w:rFonts w:hint="cs"/>
          <w:rtl/>
        </w:rPr>
        <w:t>,</w:t>
      </w:r>
      <w:r>
        <w:rPr>
          <w:rtl/>
        </w:rPr>
        <w:t xml:space="preserve"> </w:t>
      </w:r>
      <w:bookmarkStart w:id="32308" w:name="_ETM_Q90_392849"/>
      <w:bookmarkEnd w:id="32308"/>
      <w:r>
        <w:rPr>
          <w:rtl/>
        </w:rPr>
        <w:t xml:space="preserve">כשאנחנו </w:t>
      </w:r>
      <w:bookmarkStart w:id="32309" w:name="_ETM_Q90_393180"/>
      <w:bookmarkEnd w:id="32309"/>
      <w:r>
        <w:rPr>
          <w:rtl/>
        </w:rPr>
        <w:t xml:space="preserve">מסתכלים </w:t>
      </w:r>
      <w:bookmarkStart w:id="32310" w:name="_ETM_Q90_393629"/>
      <w:bookmarkEnd w:id="32310"/>
      <w:r>
        <w:rPr>
          <w:rtl/>
        </w:rPr>
        <w:t xml:space="preserve">על </w:t>
      </w:r>
      <w:bookmarkStart w:id="32311" w:name="_ETM_Q90_393719"/>
      <w:bookmarkEnd w:id="32311"/>
      <w:r>
        <w:rPr>
          <w:rtl/>
        </w:rPr>
        <w:t xml:space="preserve">זה </w:t>
      </w:r>
      <w:bookmarkStart w:id="32312" w:name="_ETM_Q90_393809"/>
      <w:bookmarkEnd w:id="32312"/>
      <w:r>
        <w:rPr>
          <w:rFonts w:hint="cs"/>
          <w:rtl/>
        </w:rPr>
        <w:t xml:space="preserve">– </w:t>
      </w:r>
      <w:r>
        <w:rPr>
          <w:rtl/>
        </w:rPr>
        <w:t xml:space="preserve">אתה </w:t>
      </w:r>
      <w:bookmarkStart w:id="32313" w:name="_ETM_Q90_394019"/>
      <w:bookmarkEnd w:id="32313"/>
      <w:r>
        <w:rPr>
          <w:rtl/>
        </w:rPr>
        <w:t>אומר</w:t>
      </w:r>
      <w:r>
        <w:rPr>
          <w:rFonts w:hint="cs"/>
          <w:rtl/>
        </w:rPr>
        <w:t>:</w:t>
      </w:r>
      <w:r>
        <w:rPr>
          <w:rtl/>
        </w:rPr>
        <w:t xml:space="preserve"> </w:t>
      </w:r>
      <w:bookmarkStart w:id="32314" w:name="_ETM_Q90_394169"/>
      <w:bookmarkEnd w:id="32314"/>
      <w:r>
        <w:rPr>
          <w:rtl/>
        </w:rPr>
        <w:t>נו</w:t>
      </w:r>
      <w:r>
        <w:rPr>
          <w:rFonts w:hint="cs"/>
          <w:rtl/>
        </w:rPr>
        <w:t>,</w:t>
      </w:r>
      <w:r>
        <w:rPr>
          <w:rtl/>
        </w:rPr>
        <w:t xml:space="preserve"> </w:t>
      </w:r>
      <w:bookmarkStart w:id="32315" w:name="_ETM_Q90_395010"/>
      <w:bookmarkEnd w:id="32315"/>
      <w:r>
        <w:rPr>
          <w:rtl/>
        </w:rPr>
        <w:t xml:space="preserve">יש </w:t>
      </w:r>
      <w:bookmarkStart w:id="32316" w:name="_ETM_Q90_395189"/>
      <w:bookmarkEnd w:id="32316"/>
      <w:r>
        <w:rPr>
          <w:rtl/>
        </w:rPr>
        <w:t xml:space="preserve">פרקים </w:t>
      </w:r>
      <w:bookmarkStart w:id="32317" w:name="_ETM_Q90_395610"/>
      <w:bookmarkEnd w:id="32317"/>
      <w:r>
        <w:rPr>
          <w:rFonts w:hint="cs"/>
          <w:rtl/>
        </w:rPr>
        <w:t>ש</w:t>
      </w:r>
      <w:r>
        <w:rPr>
          <w:rtl/>
        </w:rPr>
        <w:t xml:space="preserve">אולי </w:t>
      </w:r>
      <w:bookmarkStart w:id="32318" w:name="_ETM_Q90_395849"/>
      <w:bookmarkEnd w:id="32318"/>
      <w:r>
        <w:rPr>
          <w:rtl/>
        </w:rPr>
        <w:t xml:space="preserve">שאפשר </w:t>
      </w:r>
      <w:bookmarkStart w:id="32319" w:name="_ETM_Q90_396180"/>
      <w:bookmarkEnd w:id="32319"/>
      <w:r>
        <w:rPr>
          <w:rtl/>
        </w:rPr>
        <w:t xml:space="preserve">לדלג </w:t>
      </w:r>
      <w:bookmarkStart w:id="32320" w:name="_ETM_Q90_396540"/>
      <w:bookmarkEnd w:id="32320"/>
      <w:r>
        <w:rPr>
          <w:rtl/>
        </w:rPr>
        <w:t xml:space="preserve">עליהם </w:t>
      </w:r>
      <w:bookmarkStart w:id="32321" w:name="_ETM_Q90_397590"/>
      <w:bookmarkEnd w:id="32321"/>
      <w:r>
        <w:rPr>
          <w:rFonts w:hint="cs"/>
          <w:rtl/>
        </w:rPr>
        <w:t xml:space="preserve">– </w:t>
      </w:r>
      <w:r>
        <w:rPr>
          <w:rtl/>
        </w:rPr>
        <w:t xml:space="preserve">רצח </w:t>
      </w:r>
      <w:bookmarkStart w:id="32322" w:name="_ETM_Q90_398099"/>
      <w:bookmarkEnd w:id="32322"/>
      <w:r>
        <w:rPr>
          <w:rFonts w:hint="cs"/>
          <w:rtl/>
        </w:rPr>
        <w:t>ו</w:t>
      </w:r>
      <w:r>
        <w:rPr>
          <w:rtl/>
        </w:rPr>
        <w:t>שתי</w:t>
      </w:r>
      <w:r>
        <w:rPr>
          <w:rFonts w:hint="cs"/>
          <w:rtl/>
        </w:rPr>
        <w:t>,</w:t>
      </w:r>
      <w:r>
        <w:rPr>
          <w:rtl/>
        </w:rPr>
        <w:t xml:space="preserve"> </w:t>
      </w:r>
      <w:bookmarkStart w:id="32323" w:name="_ETM_Q90_398879"/>
      <w:bookmarkEnd w:id="32323"/>
      <w:r>
        <w:rPr>
          <w:rtl/>
        </w:rPr>
        <w:t xml:space="preserve">המלכה </w:t>
      </w:r>
      <w:bookmarkStart w:id="32324" w:name="_ETM_Q90_399959"/>
      <w:bookmarkEnd w:id="32324"/>
      <w:r>
        <w:rPr>
          <w:rtl/>
        </w:rPr>
        <w:t>אס</w:t>
      </w:r>
      <w:r>
        <w:rPr>
          <w:rFonts w:hint="cs"/>
          <w:rtl/>
        </w:rPr>
        <w:t xml:space="preserve">תר בת אביחיל. אתה יודע, אתה אומר: </w:t>
      </w:r>
      <w:bookmarkStart w:id="32325" w:name="_ETM_Q90_400790"/>
      <w:bookmarkStart w:id="32326" w:name="_ETM_Q90_400939"/>
      <w:bookmarkStart w:id="32327" w:name="_ETM_Q90_401060"/>
      <w:bookmarkStart w:id="32328" w:name="_ETM_Q90_401450"/>
      <w:bookmarkStart w:id="32329" w:name="_ETM_Q90_401569"/>
      <w:bookmarkStart w:id="32330" w:name="_ETM_Q90_401750"/>
      <w:bookmarkStart w:id="32331" w:name="_ETM_Q90_401870"/>
      <w:bookmarkStart w:id="32332" w:name="_ETM_Q90_402019"/>
      <w:bookmarkEnd w:id="32325"/>
      <w:bookmarkEnd w:id="32326"/>
      <w:bookmarkEnd w:id="32327"/>
      <w:bookmarkEnd w:id="32328"/>
      <w:bookmarkEnd w:id="32329"/>
      <w:bookmarkEnd w:id="32330"/>
      <w:bookmarkEnd w:id="32331"/>
      <w:bookmarkEnd w:id="32332"/>
      <w:r>
        <w:rPr>
          <w:rtl/>
        </w:rPr>
        <w:t xml:space="preserve">אולי </w:t>
      </w:r>
      <w:bookmarkStart w:id="32333" w:name="_ETM_Q90_402200"/>
      <w:bookmarkEnd w:id="32333"/>
      <w:r>
        <w:rPr>
          <w:rtl/>
        </w:rPr>
        <w:t xml:space="preserve">נדלג </w:t>
      </w:r>
      <w:bookmarkStart w:id="32334" w:name="_ETM_Q90_402530"/>
      <w:bookmarkEnd w:id="32334"/>
      <w:r>
        <w:rPr>
          <w:rtl/>
        </w:rPr>
        <w:t xml:space="preserve">על </w:t>
      </w:r>
      <w:bookmarkStart w:id="32335" w:name="_ETM_Q90_402739"/>
      <w:bookmarkEnd w:id="32335"/>
      <w:r>
        <w:rPr>
          <w:rtl/>
        </w:rPr>
        <w:t>ה</w:t>
      </w:r>
      <w:r>
        <w:rPr>
          <w:rFonts w:hint="cs"/>
          <w:rtl/>
        </w:rPr>
        <w:t>פרקי</w:t>
      </w:r>
      <w:r>
        <w:rPr>
          <w:rtl/>
        </w:rPr>
        <w:t xml:space="preserve">ם </w:t>
      </w:r>
      <w:bookmarkStart w:id="32336" w:name="_ETM_Q90_403129"/>
      <w:bookmarkEnd w:id="32336"/>
      <w:r>
        <w:rPr>
          <w:rtl/>
        </w:rPr>
        <w:t>האלה</w:t>
      </w:r>
      <w:r>
        <w:rPr>
          <w:rFonts w:hint="cs"/>
          <w:rtl/>
        </w:rPr>
        <w:t>,</w:t>
      </w:r>
      <w:r>
        <w:rPr>
          <w:rtl/>
        </w:rPr>
        <w:t xml:space="preserve"> </w:t>
      </w:r>
      <w:bookmarkStart w:id="32337" w:name="_ETM_Q90_403400"/>
      <w:bookmarkEnd w:id="32337"/>
      <w:r>
        <w:rPr>
          <w:rtl/>
        </w:rPr>
        <w:t xml:space="preserve">לא </w:t>
      </w:r>
      <w:bookmarkStart w:id="32338" w:name="_ETM_Q90_403519"/>
      <w:bookmarkEnd w:id="32338"/>
      <w:r>
        <w:rPr>
          <w:rtl/>
        </w:rPr>
        <w:t>נעים</w:t>
      </w:r>
      <w:r>
        <w:rPr>
          <w:rFonts w:hint="cs"/>
          <w:rtl/>
        </w:rPr>
        <w:t>.</w:t>
      </w:r>
      <w:r>
        <w:rPr>
          <w:rtl/>
        </w:rPr>
        <w:t xml:space="preserve"> </w:t>
      </w:r>
      <w:bookmarkStart w:id="32339" w:name="_ETM_Q90_405160"/>
      <w:bookmarkStart w:id="32340" w:name="_ETM_Q90_406242"/>
      <w:bookmarkStart w:id="32341" w:name="_ETM_Q90_406296"/>
      <w:bookmarkStart w:id="32342" w:name="_ETM_Q90_406417"/>
      <w:bookmarkStart w:id="32343" w:name="_ETM_Q90_406465"/>
      <w:bookmarkEnd w:id="32339"/>
      <w:bookmarkEnd w:id="32340"/>
      <w:bookmarkEnd w:id="32341"/>
      <w:bookmarkEnd w:id="32342"/>
      <w:bookmarkEnd w:id="32343"/>
      <w:r>
        <w:rPr>
          <w:rtl/>
        </w:rPr>
        <w:t xml:space="preserve">אבל </w:t>
      </w:r>
      <w:bookmarkStart w:id="32344" w:name="_ETM_Q90_405370"/>
      <w:bookmarkEnd w:id="32344"/>
      <w:r>
        <w:rPr>
          <w:rtl/>
        </w:rPr>
        <w:t xml:space="preserve">אנחנו </w:t>
      </w:r>
      <w:bookmarkStart w:id="32345" w:name="_ETM_Q90_405670"/>
      <w:bookmarkEnd w:id="32345"/>
      <w:r>
        <w:rPr>
          <w:rtl/>
        </w:rPr>
        <w:t xml:space="preserve">נבין </w:t>
      </w:r>
      <w:bookmarkStart w:id="32346" w:name="_ETM_Q90_406930"/>
      <w:bookmarkEnd w:id="32346"/>
      <w:r>
        <w:rPr>
          <w:rFonts w:hint="cs"/>
          <w:rtl/>
        </w:rPr>
        <w:t xml:space="preserve">– </w:t>
      </w:r>
      <w:r>
        <w:rPr>
          <w:rtl/>
        </w:rPr>
        <w:t>אגב</w:t>
      </w:r>
      <w:r>
        <w:rPr>
          <w:rFonts w:hint="cs"/>
          <w:rtl/>
        </w:rPr>
        <w:t>,</w:t>
      </w:r>
      <w:r>
        <w:rPr>
          <w:rtl/>
        </w:rPr>
        <w:t xml:space="preserve"> </w:t>
      </w:r>
      <w:bookmarkStart w:id="32347" w:name="_ETM_Q90_407199"/>
      <w:bookmarkStart w:id="32348" w:name="_ETM_Q90_407769"/>
      <w:bookmarkEnd w:id="32347"/>
      <w:bookmarkEnd w:id="32348"/>
      <w:r>
        <w:rPr>
          <w:rFonts w:hint="cs"/>
          <w:rtl/>
        </w:rPr>
        <w:t xml:space="preserve">אלה </w:t>
      </w:r>
      <w:bookmarkStart w:id="32349" w:name="_ETM_Q90_407919"/>
      <w:bookmarkEnd w:id="32349"/>
      <w:r>
        <w:rPr>
          <w:rtl/>
        </w:rPr>
        <w:t xml:space="preserve">דברים </w:t>
      </w:r>
      <w:bookmarkStart w:id="32350" w:name="_ETM_Q90_408189"/>
      <w:bookmarkEnd w:id="32350"/>
      <w:r>
        <w:rPr>
          <w:rtl/>
        </w:rPr>
        <w:t>ש</w:t>
      </w:r>
      <w:r>
        <w:rPr>
          <w:rFonts w:hint="cs"/>
          <w:rtl/>
        </w:rPr>
        <w:t xml:space="preserve">גם </w:t>
      </w:r>
      <w:r>
        <w:rPr>
          <w:rtl/>
        </w:rPr>
        <w:t xml:space="preserve">בגמרא </w:t>
      </w:r>
      <w:bookmarkStart w:id="32351" w:name="_ETM_Q90_409780"/>
      <w:bookmarkEnd w:id="32351"/>
      <w:r>
        <w:rPr>
          <w:rtl/>
        </w:rPr>
        <w:t xml:space="preserve">התלבטו </w:t>
      </w:r>
      <w:bookmarkStart w:id="32352" w:name="_ETM_Q90_410260"/>
      <w:bookmarkEnd w:id="32352"/>
      <w:r>
        <w:rPr>
          <w:rtl/>
        </w:rPr>
        <w:t xml:space="preserve">אם </w:t>
      </w:r>
      <w:bookmarkStart w:id="32353" w:name="_ETM_Q90_410440"/>
      <w:bookmarkEnd w:id="32353"/>
      <w:r>
        <w:rPr>
          <w:rtl/>
        </w:rPr>
        <w:t xml:space="preserve">מותר </w:t>
      </w:r>
      <w:bookmarkStart w:id="32354" w:name="_ETM_Q90_410800"/>
      <w:bookmarkEnd w:id="32354"/>
      <w:r>
        <w:rPr>
          <w:rtl/>
        </w:rPr>
        <w:t>ל</w:t>
      </w:r>
      <w:r>
        <w:rPr>
          <w:rFonts w:hint="cs"/>
          <w:rtl/>
        </w:rPr>
        <w:t>דלג</w:t>
      </w:r>
      <w:r>
        <w:rPr>
          <w:rtl/>
        </w:rPr>
        <w:t xml:space="preserve"> </w:t>
      </w:r>
      <w:bookmarkStart w:id="32355" w:name="_ETM_Q90_411040"/>
      <w:bookmarkEnd w:id="32355"/>
      <w:r>
        <w:rPr>
          <w:rFonts w:hint="cs"/>
          <w:rtl/>
        </w:rPr>
        <w:t>על</w:t>
      </w:r>
      <w:r>
        <w:rPr>
          <w:rtl/>
        </w:rPr>
        <w:t xml:space="preserve"> </w:t>
      </w:r>
      <w:bookmarkStart w:id="32356" w:name="_ETM_Q90_411250"/>
      <w:bookmarkEnd w:id="32356"/>
      <w:r>
        <w:rPr>
          <w:rtl/>
        </w:rPr>
        <w:t xml:space="preserve">חלק </w:t>
      </w:r>
      <w:bookmarkStart w:id="32357" w:name="_ETM_Q90_411550"/>
      <w:bookmarkEnd w:id="32357"/>
      <w:r>
        <w:rPr>
          <w:rtl/>
        </w:rPr>
        <w:t>מה</w:t>
      </w:r>
      <w:r>
        <w:rPr>
          <w:rFonts w:hint="cs"/>
          <w:rtl/>
        </w:rPr>
        <w:t xml:space="preserve">מגילה </w:t>
      </w:r>
      <w:bookmarkStart w:id="32358" w:name="_ETM_Q90_411910"/>
      <w:bookmarkStart w:id="32359" w:name="_ETM_Q90_412209"/>
      <w:bookmarkEnd w:id="32358"/>
      <w:bookmarkEnd w:id="32359"/>
      <w:r>
        <w:rPr>
          <w:rtl/>
        </w:rPr>
        <w:t xml:space="preserve">או </w:t>
      </w:r>
      <w:bookmarkStart w:id="32360" w:name="_ETM_Q90_412270"/>
      <w:bookmarkEnd w:id="32360"/>
      <w:r>
        <w:rPr>
          <w:rtl/>
        </w:rPr>
        <w:t>לא</w:t>
      </w:r>
      <w:r>
        <w:rPr>
          <w:rFonts w:hint="cs"/>
          <w:rtl/>
        </w:rPr>
        <w:t>.</w:t>
      </w:r>
      <w:r>
        <w:rPr>
          <w:rtl/>
        </w:rPr>
        <w:t xml:space="preserve"> </w:t>
      </w:r>
      <w:bookmarkStart w:id="32361" w:name="_ETM_Q90_412810"/>
      <w:bookmarkEnd w:id="32361"/>
      <w:r>
        <w:rPr>
          <w:rtl/>
        </w:rPr>
        <w:t xml:space="preserve">בסוף </w:t>
      </w:r>
      <w:bookmarkStart w:id="32362" w:name="_ETM_Q90_413080"/>
      <w:bookmarkEnd w:id="32362"/>
      <w:r>
        <w:rPr>
          <w:rtl/>
        </w:rPr>
        <w:t xml:space="preserve">נפסק </w:t>
      </w:r>
      <w:bookmarkStart w:id="32363" w:name="_ETM_Q90_413380"/>
      <w:bookmarkEnd w:id="32363"/>
      <w:r>
        <w:rPr>
          <w:rtl/>
        </w:rPr>
        <w:t xml:space="preserve">שאסור </w:t>
      </w:r>
      <w:bookmarkStart w:id="32364" w:name="_ETM_Q90_413739"/>
      <w:bookmarkEnd w:id="32364"/>
      <w:r>
        <w:rPr>
          <w:rtl/>
        </w:rPr>
        <w:t>ל</w:t>
      </w:r>
      <w:bookmarkStart w:id="32365" w:name="_ETM_Q90_414040"/>
      <w:bookmarkEnd w:id="32365"/>
      <w:r>
        <w:rPr>
          <w:rtl/>
        </w:rPr>
        <w:t xml:space="preserve">דלג </w:t>
      </w:r>
      <w:bookmarkStart w:id="32366" w:name="_ETM_Q90_414489"/>
      <w:bookmarkEnd w:id="32366"/>
      <w:r>
        <w:rPr>
          <w:rtl/>
        </w:rPr>
        <w:t xml:space="preserve">על </w:t>
      </w:r>
      <w:bookmarkStart w:id="32367" w:name="_ETM_Q90_414550"/>
      <w:bookmarkEnd w:id="32367"/>
      <w:r>
        <w:rPr>
          <w:rtl/>
        </w:rPr>
        <w:t xml:space="preserve">שום </w:t>
      </w:r>
      <w:bookmarkStart w:id="32368" w:name="_ETM_Q90_414700"/>
      <w:bookmarkEnd w:id="32368"/>
      <w:r>
        <w:rPr>
          <w:rtl/>
        </w:rPr>
        <w:t>דבר</w:t>
      </w:r>
      <w:r>
        <w:rPr>
          <w:rFonts w:hint="cs"/>
          <w:rtl/>
        </w:rPr>
        <w:t>.</w:t>
      </w:r>
      <w:r>
        <w:rPr>
          <w:rtl/>
        </w:rPr>
        <w:t xml:space="preserve"> </w:t>
      </w:r>
      <w:bookmarkStart w:id="32369" w:name="_ETM_Q90_415940"/>
      <w:bookmarkEnd w:id="32369"/>
      <w:r>
        <w:rPr>
          <w:rtl/>
        </w:rPr>
        <w:t xml:space="preserve">אנחנו </w:t>
      </w:r>
      <w:bookmarkStart w:id="32370" w:name="_ETM_Q90_416330"/>
      <w:bookmarkEnd w:id="32370"/>
      <w:r>
        <w:rPr>
          <w:rtl/>
        </w:rPr>
        <w:t xml:space="preserve">תכף </w:t>
      </w:r>
      <w:bookmarkStart w:id="32371" w:name="_ETM_Q90_416630"/>
      <w:bookmarkEnd w:id="32371"/>
      <w:r>
        <w:rPr>
          <w:rtl/>
        </w:rPr>
        <w:t xml:space="preserve">נבין </w:t>
      </w:r>
      <w:bookmarkStart w:id="32372" w:name="_ETM_Q90_416930"/>
      <w:bookmarkEnd w:id="32372"/>
      <w:r>
        <w:rPr>
          <w:rtl/>
        </w:rPr>
        <w:t xml:space="preserve">גם </w:t>
      </w:r>
      <w:bookmarkStart w:id="32373" w:name="_ETM_Q90_417140"/>
      <w:bookmarkEnd w:id="32373"/>
      <w:r>
        <w:rPr>
          <w:rtl/>
        </w:rPr>
        <w:t xml:space="preserve">למה </w:t>
      </w:r>
      <w:bookmarkStart w:id="32374" w:name="_ETM_Q90_417710"/>
      <w:bookmarkEnd w:id="32374"/>
      <w:r>
        <w:rPr>
          <w:rtl/>
        </w:rPr>
        <w:t xml:space="preserve">אנחנו </w:t>
      </w:r>
      <w:bookmarkStart w:id="32375" w:name="_ETM_Q90_418010"/>
      <w:bookmarkEnd w:id="32375"/>
      <w:r>
        <w:rPr>
          <w:rtl/>
        </w:rPr>
        <w:t xml:space="preserve">לא </w:t>
      </w:r>
      <w:bookmarkStart w:id="32376" w:name="_ETM_Q90_418130"/>
      <w:bookmarkEnd w:id="32376"/>
      <w:r>
        <w:rPr>
          <w:rtl/>
        </w:rPr>
        <w:t xml:space="preserve">מדלגים </w:t>
      </w:r>
      <w:bookmarkStart w:id="32377" w:name="_ETM_Q90_418550"/>
      <w:bookmarkEnd w:id="32377"/>
      <w:r>
        <w:rPr>
          <w:rtl/>
        </w:rPr>
        <w:t xml:space="preserve">על </w:t>
      </w:r>
      <w:bookmarkStart w:id="32378" w:name="_ETM_Q90_418670"/>
      <w:bookmarkEnd w:id="32378"/>
      <w:r>
        <w:rPr>
          <w:rtl/>
        </w:rPr>
        <w:t xml:space="preserve">שום </w:t>
      </w:r>
      <w:bookmarkStart w:id="32379" w:name="_ETM_Q90_418880"/>
      <w:bookmarkEnd w:id="32379"/>
      <w:r>
        <w:rPr>
          <w:rtl/>
        </w:rPr>
        <w:t>דבר</w:t>
      </w:r>
      <w:r>
        <w:rPr>
          <w:rFonts w:hint="cs"/>
          <w:rtl/>
        </w:rPr>
        <w:t>.</w:t>
      </w:r>
      <w:bookmarkStart w:id="32380" w:name="_ETM_Q90_421108"/>
      <w:bookmarkStart w:id="32381" w:name="_ETM_Q90_421195"/>
      <w:bookmarkStart w:id="32382" w:name="_ETM_Q90_421300"/>
      <w:bookmarkStart w:id="32383" w:name="_ETM_Q90_421359"/>
      <w:bookmarkStart w:id="32384" w:name="_ETM_Q90_421939"/>
      <w:bookmarkEnd w:id="32380"/>
      <w:bookmarkEnd w:id="32381"/>
      <w:bookmarkEnd w:id="32382"/>
      <w:bookmarkEnd w:id="32383"/>
      <w:bookmarkEnd w:id="32384"/>
      <w:r>
        <w:rPr>
          <w:rFonts w:hint="cs"/>
          <w:rtl/>
        </w:rPr>
        <w:t xml:space="preserve"> </w:t>
      </w:r>
      <w:r>
        <w:rPr>
          <w:rtl/>
        </w:rPr>
        <w:t xml:space="preserve">הדברים </w:t>
      </w:r>
      <w:bookmarkStart w:id="32385" w:name="_ETM_Q90_422389"/>
      <w:bookmarkEnd w:id="32385"/>
      <w:r>
        <w:rPr>
          <w:rtl/>
        </w:rPr>
        <w:t xml:space="preserve">האלה </w:t>
      </w:r>
      <w:bookmarkStart w:id="32386" w:name="_ETM_Q90_422599"/>
      <w:bookmarkEnd w:id="32386"/>
      <w:r>
        <w:rPr>
          <w:rtl/>
        </w:rPr>
        <w:t xml:space="preserve">לא </w:t>
      </w:r>
      <w:bookmarkStart w:id="32387" w:name="_ETM_Q90_422719"/>
      <w:bookmarkEnd w:id="32387"/>
      <w:r>
        <w:rPr>
          <w:rtl/>
        </w:rPr>
        <w:t xml:space="preserve">היו </w:t>
      </w:r>
      <w:bookmarkStart w:id="32388" w:name="_ETM_Q90_422959"/>
      <w:bookmarkEnd w:id="32388"/>
      <w:r>
        <w:rPr>
          <w:rtl/>
        </w:rPr>
        <w:t xml:space="preserve">איזה </w:t>
      </w:r>
      <w:bookmarkStart w:id="32389" w:name="_ETM_Q90_423139"/>
      <w:bookmarkEnd w:id="32389"/>
      <w:r>
        <w:rPr>
          <w:rtl/>
        </w:rPr>
        <w:t>משהו</w:t>
      </w:r>
      <w:r>
        <w:rPr>
          <w:rFonts w:hint="cs"/>
          <w:rtl/>
        </w:rPr>
        <w:t>,</w:t>
      </w:r>
      <w:r>
        <w:rPr>
          <w:rtl/>
        </w:rPr>
        <w:t xml:space="preserve"> </w:t>
      </w:r>
      <w:bookmarkStart w:id="32390" w:name="_ETM_Q90_423439"/>
      <w:bookmarkEnd w:id="32390"/>
      <w:r>
        <w:rPr>
          <w:rtl/>
        </w:rPr>
        <w:t xml:space="preserve">את </w:t>
      </w:r>
      <w:bookmarkStart w:id="32391" w:name="_ETM_Q90_423559"/>
      <w:bookmarkEnd w:id="32391"/>
      <w:r>
        <w:rPr>
          <w:rtl/>
        </w:rPr>
        <w:t xml:space="preserve">יודעת </w:t>
      </w:r>
      <w:bookmarkStart w:id="32392" w:name="_ETM_Q90_424489"/>
      <w:bookmarkEnd w:id="32392"/>
      <w:r>
        <w:rPr>
          <w:rFonts w:hint="cs"/>
          <w:rtl/>
        </w:rPr>
        <w:t xml:space="preserve">– </w:t>
      </w:r>
      <w:r>
        <w:rPr>
          <w:rtl/>
        </w:rPr>
        <w:t xml:space="preserve">לוחות </w:t>
      </w:r>
      <w:bookmarkStart w:id="32393" w:name="_ETM_Q90_424790"/>
      <w:bookmarkEnd w:id="32393"/>
      <w:r>
        <w:rPr>
          <w:rtl/>
        </w:rPr>
        <w:t>הברית</w:t>
      </w:r>
      <w:r>
        <w:rPr>
          <w:rFonts w:hint="cs"/>
          <w:rtl/>
        </w:rPr>
        <w:t>,</w:t>
      </w:r>
      <w:r>
        <w:rPr>
          <w:rtl/>
        </w:rPr>
        <w:t xml:space="preserve"> </w:t>
      </w:r>
      <w:bookmarkStart w:id="32394" w:name="_ETM_Q90_425209"/>
      <w:bookmarkEnd w:id="32394"/>
      <w:r>
        <w:rPr>
          <w:rtl/>
        </w:rPr>
        <w:t xml:space="preserve">קיבלנו </w:t>
      </w:r>
      <w:bookmarkStart w:id="32395" w:name="_ETM_Q90_425629"/>
      <w:bookmarkEnd w:id="32395"/>
      <w:r>
        <w:rPr>
          <w:rtl/>
        </w:rPr>
        <w:t xml:space="preserve">אותם </w:t>
      </w:r>
      <w:bookmarkStart w:id="32396" w:name="_ETM_Q90_425809"/>
      <w:bookmarkEnd w:id="32396"/>
      <w:r>
        <w:rPr>
          <w:rtl/>
        </w:rPr>
        <w:t>ממשה</w:t>
      </w:r>
      <w:r>
        <w:rPr>
          <w:rFonts w:hint="cs"/>
          <w:rtl/>
        </w:rPr>
        <w:t xml:space="preserve">, הקדוש </w:t>
      </w:r>
      <w:bookmarkStart w:id="32397" w:name="_ETM_Q90_426925"/>
      <w:bookmarkEnd w:id="32397"/>
      <w:r>
        <w:rPr>
          <w:rFonts w:hint="cs"/>
          <w:rtl/>
        </w:rPr>
        <w:t xml:space="preserve">ברוך הוא נתן אותם; </w:t>
      </w:r>
      <w:bookmarkStart w:id="32398" w:name="_ETM_Q90_426799"/>
      <w:bookmarkStart w:id="32399" w:name="_ETM_Q90_427099"/>
      <w:bookmarkStart w:id="32400" w:name="_ETM_Q90_427640"/>
      <w:bookmarkStart w:id="32401" w:name="_ETM_Q90_427970"/>
      <w:bookmarkStart w:id="32402" w:name="_ETM_Q90_428269"/>
      <w:bookmarkStart w:id="32403" w:name="_ETM_Q90_428390"/>
      <w:bookmarkStart w:id="32404" w:name="_ETM_Q90_428659"/>
      <w:bookmarkStart w:id="32405" w:name="_ETM_Q90_428840"/>
      <w:bookmarkStart w:id="32406" w:name="_ETM_Q90_430200"/>
      <w:bookmarkEnd w:id="32398"/>
      <w:bookmarkEnd w:id="32399"/>
      <w:bookmarkEnd w:id="32400"/>
      <w:bookmarkEnd w:id="32401"/>
      <w:bookmarkEnd w:id="32402"/>
      <w:bookmarkEnd w:id="32403"/>
      <w:bookmarkEnd w:id="32404"/>
      <w:bookmarkEnd w:id="32405"/>
      <w:bookmarkEnd w:id="32406"/>
      <w:r>
        <w:rPr>
          <w:rtl/>
        </w:rPr>
        <w:t xml:space="preserve">המגילה </w:t>
      </w:r>
      <w:bookmarkStart w:id="32407" w:name="_ETM_Q90_431500"/>
      <w:bookmarkEnd w:id="32407"/>
      <w:r>
        <w:rPr>
          <w:rtl/>
        </w:rPr>
        <w:t xml:space="preserve">היא </w:t>
      </w:r>
      <w:bookmarkStart w:id="32408" w:name="_ETM_Q90_431590"/>
      <w:bookmarkEnd w:id="32408"/>
      <w:r>
        <w:rPr>
          <w:rtl/>
        </w:rPr>
        <w:t xml:space="preserve">סיפור </w:t>
      </w:r>
      <w:bookmarkStart w:id="32409" w:name="_ETM_Q90_432340"/>
      <w:bookmarkEnd w:id="32409"/>
      <w:r>
        <w:rPr>
          <w:rtl/>
        </w:rPr>
        <w:t xml:space="preserve">שאולי </w:t>
      </w:r>
      <w:bookmarkStart w:id="32410" w:name="_ETM_Q90_432700"/>
      <w:bookmarkEnd w:id="32410"/>
      <w:r>
        <w:rPr>
          <w:rtl/>
        </w:rPr>
        <w:t xml:space="preserve">באמת </w:t>
      </w:r>
      <w:bookmarkStart w:id="32411" w:name="_ETM_Q90_432970"/>
      <w:bookmarkEnd w:id="32411"/>
      <w:r>
        <w:rPr>
          <w:rtl/>
        </w:rPr>
        <w:t xml:space="preserve">כן </w:t>
      </w:r>
      <w:bookmarkStart w:id="32412" w:name="_ETM_Q90_433209"/>
      <w:bookmarkEnd w:id="32412"/>
      <w:r>
        <w:rPr>
          <w:rFonts w:hint="cs"/>
          <w:rtl/>
        </w:rPr>
        <w:t xml:space="preserve">היה </w:t>
      </w:r>
      <w:r>
        <w:rPr>
          <w:rtl/>
        </w:rPr>
        <w:t xml:space="preserve">אפשר </w:t>
      </w:r>
      <w:bookmarkStart w:id="32413" w:name="_ETM_Q90_433510"/>
      <w:bookmarkEnd w:id="32413"/>
      <w:r>
        <w:rPr>
          <w:rtl/>
        </w:rPr>
        <w:t>ל</w:t>
      </w:r>
      <w:r>
        <w:rPr>
          <w:rFonts w:hint="cs"/>
          <w:rtl/>
        </w:rPr>
        <w:t>דלג עליו,</w:t>
      </w:r>
      <w:r>
        <w:rPr>
          <w:rtl/>
        </w:rPr>
        <w:t xml:space="preserve"> </w:t>
      </w:r>
      <w:bookmarkStart w:id="32414" w:name="_ETM_Q90_433840"/>
      <w:bookmarkEnd w:id="32414"/>
      <w:r>
        <w:rPr>
          <w:rtl/>
        </w:rPr>
        <w:t xml:space="preserve">אבל </w:t>
      </w:r>
      <w:bookmarkStart w:id="32415" w:name="_ETM_Q90_434049"/>
      <w:bookmarkEnd w:id="32415"/>
      <w:r>
        <w:rPr>
          <w:rtl/>
        </w:rPr>
        <w:t>לא</w:t>
      </w:r>
      <w:r>
        <w:rPr>
          <w:rFonts w:hint="cs"/>
          <w:rtl/>
        </w:rPr>
        <w:t>.</w:t>
      </w:r>
      <w:r>
        <w:rPr>
          <w:rtl/>
        </w:rPr>
        <w:t xml:space="preserve"> </w:t>
      </w:r>
      <w:bookmarkStart w:id="32416" w:name="_ETM_Q90_436720"/>
      <w:bookmarkEnd w:id="32416"/>
    </w:p>
    <w:p w:rsidR="00203F12" w:rsidRDefault="00203F12" w:rsidP="00E604E4">
      <w:pPr>
        <w:rPr>
          <w:rtl/>
        </w:rPr>
      </w:pPr>
      <w:bookmarkStart w:id="32417" w:name="_ETM_Q90_439076"/>
      <w:bookmarkStart w:id="32418" w:name="_ETM_Q90_439134"/>
      <w:bookmarkStart w:id="32419" w:name="_ETM_Q90_439316"/>
      <w:bookmarkEnd w:id="32417"/>
      <w:bookmarkEnd w:id="32418"/>
      <w:bookmarkEnd w:id="32419"/>
    </w:p>
    <w:p w:rsidR="00203F12" w:rsidRDefault="00203F12" w:rsidP="00E604E4">
      <w:pPr>
        <w:rPr>
          <w:rtl/>
        </w:rPr>
      </w:pPr>
      <w:bookmarkStart w:id="32420" w:name="_ETM_Q90_439362"/>
      <w:bookmarkEnd w:id="32420"/>
      <w:r>
        <w:rPr>
          <w:rtl/>
        </w:rPr>
        <w:t xml:space="preserve">אז </w:t>
      </w:r>
      <w:bookmarkStart w:id="32421" w:name="_ETM_Q90_436990"/>
      <w:bookmarkEnd w:id="32421"/>
      <w:r>
        <w:rPr>
          <w:rtl/>
        </w:rPr>
        <w:t xml:space="preserve">ראיתי </w:t>
      </w:r>
      <w:bookmarkStart w:id="32422" w:name="_ETM_Q90_439710"/>
      <w:bookmarkEnd w:id="32422"/>
      <w:r>
        <w:rPr>
          <w:rtl/>
        </w:rPr>
        <w:t xml:space="preserve">שבאמת </w:t>
      </w:r>
      <w:bookmarkStart w:id="32423" w:name="_ETM_Q90_440729"/>
      <w:bookmarkEnd w:id="32423"/>
      <w:r>
        <w:rPr>
          <w:rFonts w:hint="cs"/>
          <w:rtl/>
        </w:rPr>
        <w:t>ב</w:t>
      </w:r>
      <w:r>
        <w:rPr>
          <w:rtl/>
        </w:rPr>
        <w:t xml:space="preserve">כל </w:t>
      </w:r>
      <w:bookmarkStart w:id="32424" w:name="_ETM_Q90_440939"/>
      <w:bookmarkEnd w:id="32424"/>
      <w:r>
        <w:rPr>
          <w:rtl/>
        </w:rPr>
        <w:t xml:space="preserve">סיפור </w:t>
      </w:r>
      <w:bookmarkStart w:id="32425" w:name="_ETM_Q90_441330"/>
      <w:bookmarkEnd w:id="32425"/>
      <w:r>
        <w:rPr>
          <w:rtl/>
        </w:rPr>
        <w:t xml:space="preserve">המגילה </w:t>
      </w:r>
      <w:bookmarkStart w:id="32426" w:name="_ETM_Q90_443449"/>
      <w:bookmarkEnd w:id="32426"/>
      <w:r>
        <w:rPr>
          <w:rtl/>
        </w:rPr>
        <w:t xml:space="preserve">זה </w:t>
      </w:r>
      <w:bookmarkStart w:id="32427" w:name="_ETM_Q90_443659"/>
      <w:bookmarkEnd w:id="32427"/>
      <w:r>
        <w:rPr>
          <w:rtl/>
        </w:rPr>
        <w:t xml:space="preserve">איזשהו </w:t>
      </w:r>
      <w:bookmarkStart w:id="32428" w:name="_ETM_Q90_443930"/>
      <w:bookmarkEnd w:id="32428"/>
      <w:r>
        <w:rPr>
          <w:rtl/>
        </w:rPr>
        <w:t>פאזל</w:t>
      </w:r>
      <w:r>
        <w:rPr>
          <w:rFonts w:hint="cs"/>
          <w:rtl/>
        </w:rPr>
        <w:t xml:space="preserve">, </w:t>
      </w:r>
      <w:bookmarkStart w:id="32429" w:name="_ETM_Q90_445670"/>
      <w:bookmarkStart w:id="32430" w:name="_ETM_Q90_446839"/>
      <w:bookmarkEnd w:id="32429"/>
      <w:bookmarkEnd w:id="32430"/>
      <w:r>
        <w:rPr>
          <w:rtl/>
        </w:rPr>
        <w:t xml:space="preserve">שזה </w:t>
      </w:r>
      <w:bookmarkStart w:id="32431" w:name="_ETM_Q90_447140"/>
      <w:bookmarkEnd w:id="32431"/>
      <w:r>
        <w:rPr>
          <w:rtl/>
        </w:rPr>
        <w:t xml:space="preserve">בעצם </w:t>
      </w:r>
      <w:bookmarkStart w:id="32432" w:name="_ETM_Q90_447680"/>
      <w:bookmarkEnd w:id="32432"/>
      <w:r>
        <w:rPr>
          <w:rtl/>
        </w:rPr>
        <w:t xml:space="preserve">מוסר </w:t>
      </w:r>
      <w:bookmarkStart w:id="32433" w:name="_ETM_Q90_448160"/>
      <w:bookmarkEnd w:id="32433"/>
      <w:r>
        <w:rPr>
          <w:rtl/>
        </w:rPr>
        <w:t xml:space="preserve">השכל </w:t>
      </w:r>
      <w:bookmarkStart w:id="32434" w:name="_ETM_Q90_448520"/>
      <w:bookmarkEnd w:id="32434"/>
      <w:r>
        <w:rPr>
          <w:rFonts w:hint="cs"/>
          <w:rtl/>
        </w:rPr>
        <w:t>ל</w:t>
      </w:r>
      <w:r>
        <w:rPr>
          <w:rtl/>
        </w:rPr>
        <w:t xml:space="preserve">חיים </w:t>
      </w:r>
      <w:bookmarkStart w:id="32435" w:name="_ETM_Q90_448850"/>
      <w:bookmarkEnd w:id="32435"/>
      <w:r>
        <w:rPr>
          <w:rtl/>
        </w:rPr>
        <w:t>שלנו</w:t>
      </w:r>
      <w:r>
        <w:rPr>
          <w:rFonts w:hint="cs"/>
          <w:rtl/>
        </w:rPr>
        <w:t>,</w:t>
      </w:r>
      <w:r>
        <w:rPr>
          <w:rtl/>
        </w:rPr>
        <w:t xml:space="preserve"> </w:t>
      </w:r>
      <w:bookmarkStart w:id="32436" w:name="_ETM_Q90_450050"/>
      <w:bookmarkEnd w:id="32436"/>
      <w:r>
        <w:rPr>
          <w:rtl/>
        </w:rPr>
        <w:t xml:space="preserve">פאזל </w:t>
      </w:r>
      <w:bookmarkStart w:id="32437" w:name="_ETM_Q90_450680"/>
      <w:bookmarkEnd w:id="32437"/>
      <w:r>
        <w:rPr>
          <w:rtl/>
        </w:rPr>
        <w:t xml:space="preserve">שבונה </w:t>
      </w:r>
      <w:bookmarkStart w:id="32438" w:name="_ETM_Q90_451160"/>
      <w:bookmarkEnd w:id="32438"/>
      <w:r>
        <w:rPr>
          <w:rtl/>
        </w:rPr>
        <w:t xml:space="preserve">לנו </w:t>
      </w:r>
      <w:bookmarkStart w:id="32439" w:name="_ETM_Q90_451400"/>
      <w:bookmarkEnd w:id="32439"/>
      <w:r>
        <w:rPr>
          <w:rtl/>
        </w:rPr>
        <w:t xml:space="preserve">רצף </w:t>
      </w:r>
      <w:bookmarkStart w:id="32440" w:name="_ETM_Q90_451940"/>
      <w:bookmarkEnd w:id="32440"/>
      <w:r>
        <w:rPr>
          <w:rtl/>
        </w:rPr>
        <w:t xml:space="preserve">של </w:t>
      </w:r>
      <w:bookmarkStart w:id="32441" w:name="_ETM_Q90_452180"/>
      <w:bookmarkEnd w:id="32441"/>
      <w:r>
        <w:rPr>
          <w:rtl/>
        </w:rPr>
        <w:t>אירועים</w:t>
      </w:r>
      <w:r>
        <w:rPr>
          <w:rFonts w:hint="cs"/>
          <w:rtl/>
        </w:rPr>
        <w:t>,</w:t>
      </w:r>
      <w:r>
        <w:rPr>
          <w:rtl/>
        </w:rPr>
        <w:t xml:space="preserve"> </w:t>
      </w:r>
      <w:bookmarkStart w:id="32442" w:name="_ETM_Q90_453529"/>
      <w:bookmarkEnd w:id="32442"/>
      <w:r>
        <w:rPr>
          <w:rtl/>
        </w:rPr>
        <w:t xml:space="preserve">רצף </w:t>
      </w:r>
      <w:bookmarkStart w:id="32443" w:name="_ETM_Q90_453919"/>
      <w:bookmarkEnd w:id="32443"/>
      <w:r>
        <w:rPr>
          <w:rtl/>
        </w:rPr>
        <w:t xml:space="preserve">של </w:t>
      </w:r>
      <w:bookmarkStart w:id="32444" w:name="_ETM_Q90_454099"/>
      <w:bookmarkEnd w:id="32444"/>
      <w:r>
        <w:rPr>
          <w:rtl/>
        </w:rPr>
        <w:t xml:space="preserve">רגעים </w:t>
      </w:r>
      <w:bookmarkStart w:id="32445" w:name="_ETM_Q90_454520"/>
      <w:bookmarkEnd w:id="32445"/>
      <w:r>
        <w:rPr>
          <w:rtl/>
        </w:rPr>
        <w:t>קטנים</w:t>
      </w:r>
      <w:r>
        <w:rPr>
          <w:rFonts w:hint="cs"/>
          <w:rtl/>
        </w:rPr>
        <w:t>,</w:t>
      </w:r>
      <w:r>
        <w:rPr>
          <w:rtl/>
        </w:rPr>
        <w:t xml:space="preserve"> </w:t>
      </w:r>
      <w:bookmarkStart w:id="32446" w:name="_ETM_Q90_454849"/>
      <w:bookmarkEnd w:id="32446"/>
      <w:r>
        <w:rPr>
          <w:rFonts w:hint="cs"/>
          <w:rtl/>
        </w:rPr>
        <w:t>ו</w:t>
      </w:r>
      <w:r>
        <w:rPr>
          <w:rtl/>
        </w:rPr>
        <w:t xml:space="preserve">כל </w:t>
      </w:r>
      <w:bookmarkStart w:id="32447" w:name="_ETM_Q90_455419"/>
      <w:bookmarkEnd w:id="32447"/>
      <w:r>
        <w:rPr>
          <w:rFonts w:hint="cs"/>
          <w:rtl/>
        </w:rPr>
        <w:t>אחד</w:t>
      </w:r>
      <w:bookmarkStart w:id="32448" w:name="_ETM_Q90_456289"/>
      <w:bookmarkEnd w:id="32448"/>
      <w:r>
        <w:rPr>
          <w:rFonts w:hint="cs"/>
          <w:rtl/>
        </w:rPr>
        <w:t xml:space="preserve"> – </w:t>
      </w:r>
      <w:r>
        <w:rPr>
          <w:rtl/>
        </w:rPr>
        <w:t xml:space="preserve">כמו </w:t>
      </w:r>
      <w:bookmarkStart w:id="32449" w:name="_ETM_Q90_456499"/>
      <w:bookmarkEnd w:id="32449"/>
      <w:r>
        <w:rPr>
          <w:rtl/>
        </w:rPr>
        <w:t xml:space="preserve">שאנחנו </w:t>
      </w:r>
      <w:bookmarkStart w:id="32450" w:name="_ETM_Q90_456770"/>
      <w:bookmarkEnd w:id="32450"/>
      <w:r>
        <w:rPr>
          <w:rFonts w:hint="cs"/>
          <w:rtl/>
        </w:rPr>
        <w:t>לוקחים</w:t>
      </w:r>
      <w:r>
        <w:rPr>
          <w:rtl/>
        </w:rPr>
        <w:t xml:space="preserve"> </w:t>
      </w:r>
      <w:bookmarkStart w:id="32451" w:name="_ETM_Q90_457039"/>
      <w:bookmarkEnd w:id="32451"/>
      <w:r>
        <w:rPr>
          <w:rtl/>
        </w:rPr>
        <w:t xml:space="preserve">פאזל </w:t>
      </w:r>
      <w:bookmarkStart w:id="32452" w:name="_ETM_Q90_457370"/>
      <w:bookmarkEnd w:id="32452"/>
      <w:r>
        <w:rPr>
          <w:rtl/>
        </w:rPr>
        <w:t xml:space="preserve">של </w:t>
      </w:r>
      <w:bookmarkStart w:id="32453" w:name="_ETM_Q90_457550"/>
      <w:bookmarkEnd w:id="32453"/>
      <w:r>
        <w:rPr>
          <w:rtl/>
        </w:rPr>
        <w:t>1</w:t>
      </w:r>
      <w:r>
        <w:rPr>
          <w:rFonts w:hint="cs"/>
          <w:rtl/>
        </w:rPr>
        <w:t>,</w:t>
      </w:r>
      <w:r>
        <w:rPr>
          <w:rtl/>
        </w:rPr>
        <w:t xml:space="preserve">000 </w:t>
      </w:r>
      <w:bookmarkStart w:id="32454" w:name="_ETM_Q90_457819"/>
      <w:bookmarkEnd w:id="32454"/>
      <w:r>
        <w:rPr>
          <w:rtl/>
        </w:rPr>
        <w:t>חלקים</w:t>
      </w:r>
      <w:r>
        <w:rPr>
          <w:rFonts w:hint="cs"/>
          <w:rtl/>
        </w:rPr>
        <w:t>,</w:t>
      </w:r>
      <w:r>
        <w:rPr>
          <w:rtl/>
        </w:rPr>
        <w:t xml:space="preserve"> </w:t>
      </w:r>
      <w:bookmarkStart w:id="32455" w:name="_ETM_Q90_459339"/>
      <w:bookmarkStart w:id="32456" w:name="_ETM_Q90_459550"/>
      <w:bookmarkStart w:id="32457" w:name="_ETM_Q90_459849"/>
      <w:bookmarkStart w:id="32458" w:name="_ETM_Q90_459939"/>
      <w:bookmarkStart w:id="32459" w:name="_ETM_Q90_460270"/>
      <w:bookmarkStart w:id="32460" w:name="_ETM_Q90_460689"/>
      <w:bookmarkStart w:id="32461" w:name="_ETM_Q90_460930"/>
      <w:bookmarkEnd w:id="32455"/>
      <w:bookmarkEnd w:id="32456"/>
      <w:bookmarkEnd w:id="32457"/>
      <w:bookmarkEnd w:id="32458"/>
      <w:bookmarkEnd w:id="32459"/>
      <w:bookmarkEnd w:id="32460"/>
      <w:bookmarkEnd w:id="32461"/>
      <w:r>
        <w:rPr>
          <w:rFonts w:hint="cs"/>
          <w:rtl/>
        </w:rPr>
        <w:t xml:space="preserve">ואם חתיכה </w:t>
      </w:r>
      <w:bookmarkStart w:id="32462" w:name="_ETM_Q90_458619"/>
      <w:bookmarkEnd w:id="32462"/>
      <w:r>
        <w:rPr>
          <w:rFonts w:hint="cs"/>
          <w:rtl/>
        </w:rPr>
        <w:t xml:space="preserve">אחת </w:t>
      </w:r>
      <w:r>
        <w:rPr>
          <w:rtl/>
        </w:rPr>
        <w:t xml:space="preserve">מהפאזל </w:t>
      </w:r>
      <w:bookmarkStart w:id="32463" w:name="_ETM_Q90_461439"/>
      <w:bookmarkEnd w:id="32463"/>
      <w:r>
        <w:rPr>
          <w:rtl/>
        </w:rPr>
        <w:t>הלכה</w:t>
      </w:r>
      <w:r>
        <w:rPr>
          <w:rFonts w:hint="cs"/>
          <w:rtl/>
        </w:rPr>
        <w:t xml:space="preserve">, הפאזל לא שלם. </w:t>
      </w:r>
      <w:bookmarkStart w:id="32464" w:name="_ETM_Q90_462300"/>
      <w:bookmarkStart w:id="32465" w:name="_ETM_Q90_462630"/>
      <w:bookmarkStart w:id="32466" w:name="_ETM_Q90_462750"/>
      <w:bookmarkStart w:id="32467" w:name="_ETM_Q90_462870"/>
      <w:bookmarkStart w:id="32468" w:name="_ETM_Q90_464330"/>
      <w:bookmarkStart w:id="32469" w:name="_ETM_Q90_464570"/>
      <w:bookmarkStart w:id="32470" w:name="_ETM_Q90_464779"/>
      <w:bookmarkEnd w:id="32464"/>
      <w:bookmarkEnd w:id="32465"/>
      <w:bookmarkEnd w:id="32466"/>
      <w:bookmarkEnd w:id="32467"/>
      <w:bookmarkEnd w:id="32468"/>
      <w:bookmarkEnd w:id="32469"/>
      <w:bookmarkEnd w:id="32470"/>
      <w:r>
        <w:rPr>
          <w:rFonts w:hint="cs"/>
          <w:rtl/>
        </w:rPr>
        <w:t>הוא אומר: כל אחד</w:t>
      </w:r>
      <w:r>
        <w:rPr>
          <w:rtl/>
        </w:rPr>
        <w:t xml:space="preserve"> </w:t>
      </w:r>
      <w:bookmarkStart w:id="32471" w:name="_ETM_Q90_465080"/>
      <w:bookmarkEnd w:id="32471"/>
      <w:r>
        <w:rPr>
          <w:rtl/>
        </w:rPr>
        <w:t xml:space="preserve">מהם </w:t>
      </w:r>
      <w:bookmarkStart w:id="32472" w:name="_ETM_Q90_466560"/>
      <w:bookmarkStart w:id="32473" w:name="_ETM_Q90_466770"/>
      <w:bookmarkEnd w:id="32472"/>
      <w:bookmarkEnd w:id="32473"/>
      <w:r>
        <w:rPr>
          <w:rtl/>
        </w:rPr>
        <w:t xml:space="preserve">היה </w:t>
      </w:r>
      <w:bookmarkStart w:id="32474" w:name="_ETM_Q90_466920"/>
      <w:bookmarkEnd w:id="32474"/>
      <w:r>
        <w:rPr>
          <w:rtl/>
        </w:rPr>
        <w:t>חיוני</w:t>
      </w:r>
      <w:r>
        <w:rPr>
          <w:rFonts w:hint="cs"/>
          <w:rtl/>
        </w:rPr>
        <w:t>,</w:t>
      </w:r>
      <w:r>
        <w:rPr>
          <w:rtl/>
        </w:rPr>
        <w:t xml:space="preserve"> </w:t>
      </w:r>
      <w:bookmarkStart w:id="32475" w:name="_ETM_Q90_468550"/>
      <w:bookmarkEnd w:id="32475"/>
      <w:r>
        <w:rPr>
          <w:rtl/>
        </w:rPr>
        <w:t xml:space="preserve">כל </w:t>
      </w:r>
      <w:bookmarkStart w:id="32476" w:name="_ETM_Q90_468789"/>
      <w:bookmarkEnd w:id="32476"/>
      <w:r>
        <w:rPr>
          <w:rFonts w:hint="cs"/>
          <w:rtl/>
        </w:rPr>
        <w:t>אחד</w:t>
      </w:r>
      <w:r>
        <w:rPr>
          <w:rtl/>
        </w:rPr>
        <w:t xml:space="preserve"> </w:t>
      </w:r>
      <w:bookmarkStart w:id="32477" w:name="_ETM_Q90_469059"/>
      <w:bookmarkEnd w:id="32477"/>
      <w:r>
        <w:rPr>
          <w:rtl/>
        </w:rPr>
        <w:t xml:space="preserve">מהרגעים </w:t>
      </w:r>
      <w:bookmarkStart w:id="32478" w:name="_ETM_Q90_469629"/>
      <w:bookmarkEnd w:id="32478"/>
      <w:r>
        <w:rPr>
          <w:rtl/>
        </w:rPr>
        <w:t xml:space="preserve">האלה </w:t>
      </w:r>
      <w:bookmarkStart w:id="32479" w:name="_ETM_Q90_470110"/>
      <w:bookmarkEnd w:id="32479"/>
      <w:r>
        <w:rPr>
          <w:rtl/>
        </w:rPr>
        <w:t>במגילה</w:t>
      </w:r>
      <w:r>
        <w:rPr>
          <w:rFonts w:hint="cs"/>
          <w:rtl/>
        </w:rPr>
        <w:t>.</w:t>
      </w:r>
      <w:r>
        <w:rPr>
          <w:rtl/>
        </w:rPr>
        <w:t xml:space="preserve"> </w:t>
      </w:r>
      <w:bookmarkStart w:id="32480" w:name="_ETM_Q90_470979"/>
      <w:bookmarkEnd w:id="32480"/>
      <w:r>
        <w:rPr>
          <w:rtl/>
        </w:rPr>
        <w:t xml:space="preserve">בזמן </w:t>
      </w:r>
      <w:bookmarkStart w:id="32481" w:name="_ETM_Q90_471430"/>
      <w:bookmarkEnd w:id="32481"/>
      <w:r>
        <w:rPr>
          <w:rtl/>
        </w:rPr>
        <w:t xml:space="preserve">של </w:t>
      </w:r>
      <w:bookmarkStart w:id="32482" w:name="_ETM_Q90_471610"/>
      <w:bookmarkStart w:id="32483" w:name="_ETM_Q90_472029"/>
      <w:bookmarkEnd w:id="32482"/>
      <w:bookmarkEnd w:id="32483"/>
      <w:r>
        <w:rPr>
          <w:rFonts w:hint="cs"/>
          <w:rtl/>
        </w:rPr>
        <w:t>קריאת</w:t>
      </w:r>
      <w:r>
        <w:rPr>
          <w:rtl/>
        </w:rPr>
        <w:t xml:space="preserve"> </w:t>
      </w:r>
      <w:bookmarkStart w:id="32484" w:name="_ETM_Q90_472360"/>
      <w:bookmarkEnd w:id="32484"/>
      <w:r>
        <w:rPr>
          <w:rtl/>
        </w:rPr>
        <w:t xml:space="preserve">המגילה </w:t>
      </w:r>
      <w:bookmarkStart w:id="32485" w:name="_ETM_Q90_472629"/>
      <w:bookmarkEnd w:id="32485"/>
      <w:r>
        <w:rPr>
          <w:rtl/>
        </w:rPr>
        <w:t xml:space="preserve">באותה </w:t>
      </w:r>
      <w:bookmarkStart w:id="32486" w:name="_ETM_Q90_472869"/>
      <w:bookmarkEnd w:id="32486"/>
      <w:r>
        <w:rPr>
          <w:rtl/>
        </w:rPr>
        <w:t>תקופה</w:t>
      </w:r>
      <w:r>
        <w:rPr>
          <w:rFonts w:hint="cs"/>
          <w:rtl/>
        </w:rPr>
        <w:t>,</w:t>
      </w:r>
      <w:r>
        <w:rPr>
          <w:rtl/>
        </w:rPr>
        <w:t xml:space="preserve"> </w:t>
      </w:r>
      <w:bookmarkStart w:id="32487" w:name="_ETM_Q90_473589"/>
      <w:bookmarkEnd w:id="32487"/>
      <w:r>
        <w:rPr>
          <w:rtl/>
        </w:rPr>
        <w:t xml:space="preserve">המגילה </w:t>
      </w:r>
      <w:bookmarkStart w:id="32488" w:name="_ETM_Q90_474039"/>
      <w:bookmarkEnd w:id="32488"/>
      <w:r>
        <w:rPr>
          <w:rtl/>
        </w:rPr>
        <w:t xml:space="preserve">מספרת </w:t>
      </w:r>
      <w:bookmarkStart w:id="32489" w:name="_ETM_Q90_474550"/>
      <w:bookmarkEnd w:id="32489"/>
      <w:r>
        <w:rPr>
          <w:rtl/>
        </w:rPr>
        <w:t xml:space="preserve">לנו </w:t>
      </w:r>
      <w:bookmarkStart w:id="32490" w:name="_ETM_Q90_475619"/>
      <w:bookmarkEnd w:id="32490"/>
      <w:r>
        <w:rPr>
          <w:rtl/>
        </w:rPr>
        <w:t xml:space="preserve">איך </w:t>
      </w:r>
      <w:bookmarkStart w:id="32491" w:name="_ETM_Q90_475830"/>
      <w:bookmarkStart w:id="32492" w:name="_ETM_Q90_476309"/>
      <w:bookmarkEnd w:id="32491"/>
      <w:bookmarkEnd w:id="32492"/>
      <w:r>
        <w:rPr>
          <w:rtl/>
        </w:rPr>
        <w:t xml:space="preserve">לא </w:t>
      </w:r>
      <w:bookmarkStart w:id="32493" w:name="_ETM_Q90_476520"/>
      <w:bookmarkEnd w:id="32493"/>
      <w:r>
        <w:rPr>
          <w:rtl/>
        </w:rPr>
        <w:t xml:space="preserve">היה </w:t>
      </w:r>
      <w:bookmarkStart w:id="32494" w:name="_ETM_Q90_476699"/>
      <w:bookmarkEnd w:id="32494"/>
      <w:r>
        <w:rPr>
          <w:rtl/>
        </w:rPr>
        <w:t xml:space="preserve">אפשר </w:t>
      </w:r>
      <w:bookmarkStart w:id="32495" w:name="_ETM_Q90_476969"/>
      <w:bookmarkEnd w:id="32495"/>
      <w:r>
        <w:rPr>
          <w:rtl/>
        </w:rPr>
        <w:t xml:space="preserve">לעבור </w:t>
      </w:r>
      <w:bookmarkStart w:id="32496" w:name="_ETM_Q90_477270"/>
      <w:bookmarkEnd w:id="32496"/>
      <w:r>
        <w:rPr>
          <w:rtl/>
        </w:rPr>
        <w:t xml:space="preserve">לשלב </w:t>
      </w:r>
      <w:bookmarkStart w:id="32497" w:name="_ETM_Q90_477689"/>
      <w:bookmarkEnd w:id="32497"/>
      <w:r>
        <w:rPr>
          <w:rtl/>
        </w:rPr>
        <w:t xml:space="preserve">הבא </w:t>
      </w:r>
      <w:bookmarkStart w:id="32498" w:name="_ETM_Q90_478229"/>
      <w:bookmarkEnd w:id="32498"/>
      <w:r>
        <w:rPr>
          <w:rtl/>
        </w:rPr>
        <w:t xml:space="preserve">בלי </w:t>
      </w:r>
      <w:bookmarkStart w:id="32499" w:name="_ETM_Q90_478529"/>
      <w:bookmarkEnd w:id="32499"/>
      <w:r>
        <w:rPr>
          <w:rtl/>
        </w:rPr>
        <w:t xml:space="preserve">לעשות </w:t>
      </w:r>
      <w:bookmarkStart w:id="32500" w:name="_ETM_Q90_478800"/>
      <w:bookmarkEnd w:id="32500"/>
      <w:r>
        <w:rPr>
          <w:rtl/>
        </w:rPr>
        <w:t xml:space="preserve">את </w:t>
      </w:r>
      <w:bookmarkStart w:id="32501" w:name="_ETM_Q90_478889"/>
      <w:bookmarkStart w:id="32502" w:name="_ETM_Q90_478979"/>
      <w:bookmarkEnd w:id="32501"/>
      <w:bookmarkEnd w:id="32502"/>
      <w:r>
        <w:rPr>
          <w:rtl/>
        </w:rPr>
        <w:t xml:space="preserve">שלב </w:t>
      </w:r>
      <w:bookmarkStart w:id="32503" w:name="_ETM_Q90_479249"/>
      <w:bookmarkEnd w:id="32503"/>
      <w:r>
        <w:rPr>
          <w:rtl/>
        </w:rPr>
        <w:t>א'</w:t>
      </w:r>
      <w:r>
        <w:rPr>
          <w:rFonts w:hint="cs"/>
          <w:rtl/>
        </w:rPr>
        <w:t>.</w:t>
      </w:r>
    </w:p>
    <w:p w:rsidR="00203F12" w:rsidRDefault="00203F12" w:rsidP="00E604E4">
      <w:pPr>
        <w:rPr>
          <w:rtl/>
        </w:rPr>
      </w:pPr>
      <w:bookmarkStart w:id="32504" w:name="_ETM_Q90_480997"/>
      <w:bookmarkStart w:id="32505" w:name="_ETM_Q90_481052"/>
      <w:bookmarkEnd w:id="32504"/>
      <w:bookmarkEnd w:id="32505"/>
    </w:p>
    <w:p w:rsidR="00203F12" w:rsidRDefault="00203F12" w:rsidP="00E604E4">
      <w:pPr>
        <w:rPr>
          <w:rtl/>
        </w:rPr>
      </w:pPr>
      <w:bookmarkStart w:id="32506" w:name="_ETM_Q90_481171"/>
      <w:bookmarkStart w:id="32507" w:name="_ETM_Q90_481240"/>
      <w:bookmarkStart w:id="32508" w:name="_ETM_Q90_481040"/>
      <w:bookmarkEnd w:id="32506"/>
      <w:bookmarkEnd w:id="32507"/>
      <w:bookmarkEnd w:id="32508"/>
      <w:r>
        <w:rPr>
          <w:rtl/>
        </w:rPr>
        <w:t>לפעמים</w:t>
      </w:r>
      <w:r>
        <w:rPr>
          <w:rFonts w:hint="cs"/>
          <w:rtl/>
        </w:rPr>
        <w:t>,</w:t>
      </w:r>
      <w:r>
        <w:rPr>
          <w:rtl/>
        </w:rPr>
        <w:t xml:space="preserve"> </w:t>
      </w:r>
      <w:bookmarkStart w:id="32509" w:name="_ETM_Q90_481550"/>
      <w:bookmarkEnd w:id="32509"/>
      <w:r>
        <w:rPr>
          <w:rtl/>
        </w:rPr>
        <w:t xml:space="preserve">מה </w:t>
      </w:r>
      <w:bookmarkStart w:id="32510" w:name="_ETM_Q90_481670"/>
      <w:bookmarkEnd w:id="32510"/>
      <w:r>
        <w:rPr>
          <w:rtl/>
        </w:rPr>
        <w:t xml:space="preserve">קורה </w:t>
      </w:r>
      <w:bookmarkStart w:id="32511" w:name="_ETM_Q90_481939"/>
      <w:bookmarkEnd w:id="32511"/>
      <w:r>
        <w:rPr>
          <w:rtl/>
        </w:rPr>
        <w:t>לנו</w:t>
      </w:r>
      <w:r>
        <w:rPr>
          <w:rFonts w:hint="cs"/>
          <w:rtl/>
        </w:rPr>
        <w:t>?</w:t>
      </w:r>
      <w:r>
        <w:rPr>
          <w:rtl/>
        </w:rPr>
        <w:t xml:space="preserve"> </w:t>
      </w:r>
      <w:bookmarkStart w:id="32512" w:name="_ETM_Q90_482180"/>
      <w:bookmarkEnd w:id="32512"/>
      <w:r>
        <w:rPr>
          <w:rtl/>
        </w:rPr>
        <w:t xml:space="preserve">כשאנחנו </w:t>
      </w:r>
      <w:bookmarkStart w:id="32513" w:name="_ETM_Q90_482510"/>
      <w:bookmarkEnd w:id="32513"/>
      <w:r>
        <w:rPr>
          <w:rtl/>
        </w:rPr>
        <w:t xml:space="preserve">מסתכלים </w:t>
      </w:r>
      <w:bookmarkStart w:id="32514" w:name="_ETM_Q90_482990"/>
      <w:bookmarkEnd w:id="32514"/>
      <w:r>
        <w:rPr>
          <w:rtl/>
        </w:rPr>
        <w:t xml:space="preserve">בחיים </w:t>
      </w:r>
      <w:bookmarkStart w:id="32515" w:name="_ETM_Q90_483350"/>
      <w:bookmarkEnd w:id="32515"/>
      <w:r>
        <w:rPr>
          <w:rtl/>
        </w:rPr>
        <w:t xml:space="preserve">היום-יומיים </w:t>
      </w:r>
      <w:bookmarkStart w:id="32516" w:name="_ETM_Q90_483980"/>
      <w:bookmarkEnd w:id="32516"/>
      <w:r>
        <w:rPr>
          <w:rtl/>
        </w:rPr>
        <w:t>שלנו</w:t>
      </w:r>
      <w:r>
        <w:rPr>
          <w:rFonts w:hint="cs"/>
          <w:rtl/>
        </w:rPr>
        <w:t>,</w:t>
      </w:r>
      <w:r>
        <w:rPr>
          <w:rtl/>
        </w:rPr>
        <w:t xml:space="preserve"> </w:t>
      </w:r>
      <w:bookmarkStart w:id="32517" w:name="_ETM_Q90_485490"/>
      <w:bookmarkEnd w:id="32517"/>
      <w:r>
        <w:rPr>
          <w:rtl/>
        </w:rPr>
        <w:t xml:space="preserve">החיים </w:t>
      </w:r>
      <w:bookmarkStart w:id="32518" w:name="_ETM_Q90_485819"/>
      <w:bookmarkEnd w:id="32518"/>
      <w:r>
        <w:rPr>
          <w:rtl/>
        </w:rPr>
        <w:t>זורמים</w:t>
      </w:r>
      <w:r>
        <w:rPr>
          <w:rFonts w:hint="cs"/>
          <w:rtl/>
        </w:rPr>
        <w:t>,</w:t>
      </w:r>
      <w:r>
        <w:rPr>
          <w:rtl/>
        </w:rPr>
        <w:t xml:space="preserve"> </w:t>
      </w:r>
      <w:bookmarkStart w:id="32519" w:name="_ETM_Q90_487589"/>
      <w:bookmarkStart w:id="32520" w:name="_ETM_Q90_488009"/>
      <w:bookmarkStart w:id="32521" w:name="_ETM_Q90_490070"/>
      <w:bookmarkEnd w:id="32519"/>
      <w:bookmarkEnd w:id="32520"/>
      <w:bookmarkEnd w:id="32521"/>
      <w:r>
        <w:rPr>
          <w:rFonts w:hint="cs"/>
          <w:rtl/>
        </w:rPr>
        <w:t>וא</w:t>
      </w:r>
      <w:r>
        <w:rPr>
          <w:rtl/>
        </w:rPr>
        <w:t xml:space="preserve">נחנו </w:t>
      </w:r>
      <w:bookmarkStart w:id="32522" w:name="_ETM_Q90_490339"/>
      <w:bookmarkEnd w:id="32522"/>
      <w:r>
        <w:rPr>
          <w:rtl/>
        </w:rPr>
        <w:t xml:space="preserve">מגיעים </w:t>
      </w:r>
      <w:bookmarkStart w:id="32523" w:name="_ETM_Q90_490670"/>
      <w:bookmarkEnd w:id="32523"/>
      <w:r>
        <w:rPr>
          <w:rtl/>
        </w:rPr>
        <w:t xml:space="preserve">בחיים </w:t>
      </w:r>
      <w:bookmarkStart w:id="32524" w:name="_ETM_Q90_491029"/>
      <w:bookmarkEnd w:id="32524"/>
      <w:r>
        <w:rPr>
          <w:rtl/>
        </w:rPr>
        <w:t xml:space="preserve">הזורמים </w:t>
      </w:r>
      <w:bookmarkStart w:id="32525" w:name="_ETM_Q90_491450"/>
      <w:bookmarkEnd w:id="32525"/>
      <w:r>
        <w:rPr>
          <w:rtl/>
        </w:rPr>
        <w:t xml:space="preserve">שלנו </w:t>
      </w:r>
      <w:bookmarkStart w:id="32526" w:name="_ETM_Q90_491870"/>
      <w:bookmarkEnd w:id="32526"/>
      <w:r>
        <w:rPr>
          <w:rFonts w:hint="cs"/>
          <w:rtl/>
        </w:rPr>
        <w:t xml:space="preserve">– </w:t>
      </w:r>
      <w:r>
        <w:rPr>
          <w:rtl/>
        </w:rPr>
        <w:t xml:space="preserve">לפעמים </w:t>
      </w:r>
      <w:bookmarkStart w:id="32527" w:name="_ETM_Q90_493170"/>
      <w:bookmarkStart w:id="32528" w:name="_ETM_Q90_493320"/>
      <w:bookmarkStart w:id="32529" w:name="_ETM_Q90_493529"/>
      <w:bookmarkStart w:id="32530" w:name="_ETM_Q90_495500"/>
      <w:bookmarkEnd w:id="32527"/>
      <w:bookmarkEnd w:id="32528"/>
      <w:bookmarkEnd w:id="32529"/>
      <w:bookmarkEnd w:id="32530"/>
      <w:r>
        <w:rPr>
          <w:rtl/>
        </w:rPr>
        <w:t xml:space="preserve">הרכב </w:t>
      </w:r>
      <w:bookmarkStart w:id="32531" w:name="_ETM_Q90_495920"/>
      <w:bookmarkEnd w:id="32531"/>
      <w:r>
        <w:rPr>
          <w:rtl/>
        </w:rPr>
        <w:t xml:space="preserve">נתקע </w:t>
      </w:r>
      <w:bookmarkStart w:id="32532" w:name="_ETM_Q90_496250"/>
      <w:bookmarkEnd w:id="32532"/>
      <w:r>
        <w:rPr>
          <w:rtl/>
        </w:rPr>
        <w:t>לנו</w:t>
      </w:r>
      <w:r>
        <w:rPr>
          <w:rFonts w:hint="cs"/>
          <w:rtl/>
        </w:rPr>
        <w:t>,</w:t>
      </w:r>
      <w:r>
        <w:rPr>
          <w:rtl/>
        </w:rPr>
        <w:t xml:space="preserve"> </w:t>
      </w:r>
      <w:bookmarkStart w:id="32533" w:name="_ETM_Q90_497490"/>
      <w:bookmarkEnd w:id="32533"/>
      <w:r>
        <w:rPr>
          <w:rtl/>
        </w:rPr>
        <w:t>ואנחנו</w:t>
      </w:r>
      <w:r>
        <w:rPr>
          <w:rFonts w:hint="cs"/>
          <w:rtl/>
        </w:rPr>
        <w:t>,</w:t>
      </w:r>
      <w:r>
        <w:rPr>
          <w:rtl/>
        </w:rPr>
        <w:t xml:space="preserve"> </w:t>
      </w:r>
      <w:bookmarkStart w:id="32534" w:name="_ETM_Q90_497999"/>
      <w:bookmarkEnd w:id="32534"/>
      <w:r>
        <w:rPr>
          <w:rtl/>
        </w:rPr>
        <w:t>כשה</w:t>
      </w:r>
      <w:bookmarkStart w:id="32535" w:name="_ETM_Q90_498269"/>
      <w:bookmarkEnd w:id="32535"/>
      <w:r>
        <w:rPr>
          <w:rFonts w:hint="cs"/>
          <w:rtl/>
        </w:rPr>
        <w:t>רכב</w:t>
      </w:r>
      <w:r>
        <w:rPr>
          <w:rtl/>
        </w:rPr>
        <w:t xml:space="preserve"> </w:t>
      </w:r>
      <w:bookmarkStart w:id="32536" w:name="_ETM_Q90_498419"/>
      <w:bookmarkEnd w:id="32536"/>
      <w:r>
        <w:rPr>
          <w:rtl/>
        </w:rPr>
        <w:t>נתקע</w:t>
      </w:r>
      <w:r>
        <w:rPr>
          <w:rFonts w:hint="cs"/>
          <w:rtl/>
        </w:rPr>
        <w:t>,</w:t>
      </w:r>
      <w:r>
        <w:rPr>
          <w:rtl/>
        </w:rPr>
        <w:t xml:space="preserve"> </w:t>
      </w:r>
      <w:bookmarkStart w:id="32537" w:name="_ETM_Q90_498749"/>
      <w:bookmarkEnd w:id="32537"/>
      <w:r>
        <w:rPr>
          <w:rtl/>
        </w:rPr>
        <w:t xml:space="preserve">מתחילים </w:t>
      </w:r>
      <w:bookmarkStart w:id="32538" w:name="_ETM_Q90_499169"/>
      <w:bookmarkEnd w:id="32538"/>
      <w:r>
        <w:rPr>
          <w:rtl/>
        </w:rPr>
        <w:t>לק</w:t>
      </w:r>
      <w:r>
        <w:rPr>
          <w:rFonts w:hint="cs"/>
          <w:rtl/>
        </w:rPr>
        <w:t>לל</w:t>
      </w:r>
      <w:r>
        <w:rPr>
          <w:rtl/>
        </w:rPr>
        <w:t xml:space="preserve"> </w:t>
      </w:r>
      <w:bookmarkStart w:id="32539" w:name="_ETM_Q90_499560"/>
      <w:bookmarkEnd w:id="32539"/>
      <w:r>
        <w:rPr>
          <w:rtl/>
        </w:rPr>
        <w:t xml:space="preserve">את </w:t>
      </w:r>
      <w:bookmarkStart w:id="32540" w:name="_ETM_Q90_499619"/>
      <w:bookmarkEnd w:id="32540"/>
      <w:r>
        <w:rPr>
          <w:rtl/>
        </w:rPr>
        <w:t xml:space="preserve">כל </w:t>
      </w:r>
      <w:bookmarkStart w:id="32541" w:name="_ETM_Q90_499859"/>
      <w:bookmarkEnd w:id="32541"/>
      <w:r>
        <w:rPr>
          <w:rtl/>
        </w:rPr>
        <w:t>העולם</w:t>
      </w:r>
      <w:r>
        <w:rPr>
          <w:rFonts w:hint="cs"/>
          <w:rtl/>
        </w:rPr>
        <w:t>,</w:t>
      </w:r>
      <w:r>
        <w:rPr>
          <w:rtl/>
        </w:rPr>
        <w:t xml:space="preserve"> </w:t>
      </w:r>
      <w:bookmarkStart w:id="32542" w:name="_ETM_Q90_500489"/>
      <w:bookmarkEnd w:id="32542"/>
      <w:r>
        <w:rPr>
          <w:rtl/>
        </w:rPr>
        <w:t>ו</w:t>
      </w:r>
      <w:bookmarkStart w:id="32543" w:name="_ETM_Q90_500910"/>
      <w:bookmarkEnd w:id="32543"/>
      <w:r>
        <w:rPr>
          <w:rtl/>
        </w:rPr>
        <w:t xml:space="preserve">אם </w:t>
      </w:r>
      <w:bookmarkStart w:id="32544" w:name="_ETM_Q90_501089"/>
      <w:bookmarkEnd w:id="32544"/>
      <w:r>
        <w:rPr>
          <w:rtl/>
        </w:rPr>
        <w:t xml:space="preserve">הייתי </w:t>
      </w:r>
      <w:bookmarkStart w:id="32545" w:name="_ETM_Q90_501329"/>
      <w:bookmarkEnd w:id="32545"/>
      <w:r>
        <w:rPr>
          <w:rtl/>
        </w:rPr>
        <w:t xml:space="preserve">עושה </w:t>
      </w:r>
      <w:bookmarkStart w:id="32546" w:name="_ETM_Q90_501570"/>
      <w:bookmarkEnd w:id="32546"/>
      <w:r>
        <w:rPr>
          <w:rtl/>
        </w:rPr>
        <w:t xml:space="preserve">ככה </w:t>
      </w:r>
      <w:bookmarkStart w:id="32547" w:name="_ETM_Q90_501960"/>
      <w:bookmarkEnd w:id="32547"/>
      <w:r>
        <w:rPr>
          <w:rtl/>
        </w:rPr>
        <w:t xml:space="preserve">ואם </w:t>
      </w:r>
      <w:bookmarkStart w:id="32548" w:name="_ETM_Q90_502169"/>
      <w:bookmarkEnd w:id="32548"/>
      <w:r>
        <w:rPr>
          <w:rtl/>
        </w:rPr>
        <w:t xml:space="preserve">הייתי </w:t>
      </w:r>
      <w:bookmarkStart w:id="32549" w:name="_ETM_Q90_502380"/>
      <w:bookmarkEnd w:id="32549"/>
      <w:r>
        <w:rPr>
          <w:rtl/>
        </w:rPr>
        <w:t xml:space="preserve">עושה </w:t>
      </w:r>
      <w:bookmarkStart w:id="32550" w:name="_ETM_Q90_502589"/>
      <w:bookmarkEnd w:id="32550"/>
      <w:r>
        <w:rPr>
          <w:rtl/>
        </w:rPr>
        <w:t>ככה</w:t>
      </w:r>
      <w:r>
        <w:rPr>
          <w:rFonts w:hint="cs"/>
          <w:rtl/>
        </w:rPr>
        <w:t>,</w:t>
      </w:r>
      <w:r>
        <w:rPr>
          <w:rtl/>
        </w:rPr>
        <w:t xml:space="preserve"> </w:t>
      </w:r>
      <w:bookmarkStart w:id="32551" w:name="_ETM_Q90_503650"/>
      <w:bookmarkEnd w:id="32551"/>
      <w:r>
        <w:rPr>
          <w:rtl/>
        </w:rPr>
        <w:t xml:space="preserve">מחפש </w:t>
      </w:r>
      <w:bookmarkStart w:id="32552" w:name="_ETM_Q90_504039"/>
      <w:bookmarkEnd w:id="32552"/>
      <w:r>
        <w:rPr>
          <w:rtl/>
        </w:rPr>
        <w:t xml:space="preserve">את </w:t>
      </w:r>
      <w:bookmarkStart w:id="32553" w:name="_ETM_Q90_504160"/>
      <w:bookmarkEnd w:id="32553"/>
      <w:r>
        <w:rPr>
          <w:rtl/>
        </w:rPr>
        <w:t xml:space="preserve">כל </w:t>
      </w:r>
      <w:bookmarkStart w:id="32554" w:name="_ETM_Q90_504369"/>
      <w:bookmarkEnd w:id="32554"/>
      <w:r>
        <w:rPr>
          <w:rtl/>
        </w:rPr>
        <w:t>האשמים</w:t>
      </w:r>
      <w:r>
        <w:rPr>
          <w:rFonts w:hint="cs"/>
          <w:rtl/>
        </w:rPr>
        <w:t>.</w:t>
      </w:r>
      <w:r>
        <w:rPr>
          <w:rtl/>
        </w:rPr>
        <w:t xml:space="preserve"> </w:t>
      </w:r>
      <w:bookmarkStart w:id="32555" w:name="_ETM_Q90_508150"/>
      <w:bookmarkEnd w:id="32555"/>
      <w:r>
        <w:rPr>
          <w:rFonts w:hint="cs"/>
          <w:rtl/>
        </w:rPr>
        <w:t>א</w:t>
      </w:r>
      <w:r>
        <w:rPr>
          <w:rtl/>
        </w:rPr>
        <w:t xml:space="preserve">ם </w:t>
      </w:r>
      <w:bookmarkStart w:id="32556" w:name="_ETM_Q90_508300"/>
      <w:bookmarkEnd w:id="32556"/>
      <w:r>
        <w:rPr>
          <w:rtl/>
        </w:rPr>
        <w:t>בור</w:t>
      </w:r>
      <w:r>
        <w:rPr>
          <w:rFonts w:hint="cs"/>
          <w:rtl/>
        </w:rPr>
        <w:t>ח</w:t>
      </w:r>
      <w:r>
        <w:rPr>
          <w:rtl/>
        </w:rPr>
        <w:t xml:space="preserve"> </w:t>
      </w:r>
      <w:bookmarkStart w:id="32557" w:name="_ETM_Q90_508660"/>
      <w:bookmarkStart w:id="32558" w:name="_ETM_Q90_508900"/>
      <w:bookmarkEnd w:id="32557"/>
      <w:bookmarkEnd w:id="32558"/>
      <w:r>
        <w:rPr>
          <w:rFonts w:hint="cs"/>
          <w:rtl/>
        </w:rPr>
        <w:t>האוטובוס,</w:t>
      </w:r>
      <w:r>
        <w:rPr>
          <w:rtl/>
        </w:rPr>
        <w:t xml:space="preserve"> </w:t>
      </w:r>
      <w:bookmarkStart w:id="32559" w:name="_ETM_Q90_509169"/>
      <w:bookmarkEnd w:id="32559"/>
      <w:r>
        <w:rPr>
          <w:rtl/>
        </w:rPr>
        <w:t>כולנו</w:t>
      </w:r>
      <w:r>
        <w:rPr>
          <w:rFonts w:hint="cs"/>
          <w:rtl/>
        </w:rPr>
        <w:t>:</w:t>
      </w:r>
      <w:r>
        <w:rPr>
          <w:rFonts w:hint="eastAsia"/>
          <w:rtl/>
        </w:rPr>
        <w:t xml:space="preserve"> </w:t>
      </w:r>
      <w:r>
        <w:rPr>
          <w:rFonts w:hint="cs"/>
          <w:rtl/>
        </w:rPr>
        <w:t xml:space="preserve">תשמע, </w:t>
      </w:r>
      <w:bookmarkStart w:id="32560" w:name="_ETM_Q90_510931"/>
      <w:bookmarkEnd w:id="32560"/>
      <w:r>
        <w:rPr>
          <w:rFonts w:hint="cs"/>
          <w:rtl/>
        </w:rPr>
        <w:t>ברח האוטובוס עכשיו, אם הייתי מגיע יותר מוקדם</w:t>
      </w:r>
      <w:bookmarkStart w:id="32561" w:name="_ETM_Q90_509710"/>
      <w:bookmarkStart w:id="32562" w:name="_ETM_Q90_509919"/>
      <w:bookmarkStart w:id="32563" w:name="_ETM_Q90_510279"/>
      <w:bookmarkStart w:id="32564" w:name="_ETM_Q90_510640"/>
      <w:bookmarkStart w:id="32565" w:name="_ETM_Q90_511089"/>
      <w:bookmarkStart w:id="32566" w:name="_ETM_Q90_511210"/>
      <w:bookmarkStart w:id="32567" w:name="_ETM_Q90_511419"/>
      <w:bookmarkStart w:id="32568" w:name="_ETM_Q90_511720"/>
      <w:bookmarkStart w:id="32569" w:name="_ETM_Q90_511869"/>
      <w:bookmarkStart w:id="32570" w:name="_ETM_Q90_512230"/>
      <w:bookmarkEnd w:id="32561"/>
      <w:bookmarkEnd w:id="32562"/>
      <w:bookmarkEnd w:id="32563"/>
      <w:bookmarkEnd w:id="32564"/>
      <w:bookmarkEnd w:id="32565"/>
      <w:bookmarkEnd w:id="32566"/>
      <w:bookmarkEnd w:id="32567"/>
      <w:bookmarkEnd w:id="32568"/>
      <w:bookmarkEnd w:id="32569"/>
      <w:bookmarkEnd w:id="32570"/>
      <w:r>
        <w:rPr>
          <w:rFonts w:hint="cs"/>
          <w:rtl/>
        </w:rPr>
        <w:t xml:space="preserve">, מה </w:t>
      </w:r>
      <w:r>
        <w:rPr>
          <w:rtl/>
        </w:rPr>
        <w:t xml:space="preserve">הייתי </w:t>
      </w:r>
      <w:bookmarkStart w:id="32571" w:name="_ETM_Q90_512529"/>
      <w:bookmarkEnd w:id="32571"/>
      <w:r>
        <w:rPr>
          <w:rtl/>
        </w:rPr>
        <w:t>עושה</w:t>
      </w:r>
      <w:r>
        <w:rPr>
          <w:rFonts w:hint="cs"/>
          <w:rtl/>
        </w:rPr>
        <w:t>.</w:t>
      </w:r>
    </w:p>
    <w:p w:rsidR="00203F12" w:rsidRDefault="00203F12" w:rsidP="00E604E4">
      <w:pPr>
        <w:rPr>
          <w:rtl/>
        </w:rPr>
      </w:pPr>
    </w:p>
    <w:p w:rsidR="00203F12" w:rsidRDefault="00203F12" w:rsidP="0079677F">
      <w:pPr>
        <w:rPr>
          <w:rtl/>
        </w:rPr>
      </w:pPr>
      <w:bookmarkStart w:id="32572" w:name="_ETM_Q90_513368"/>
      <w:bookmarkStart w:id="32573" w:name="_ETM_Q90_514380"/>
      <w:bookmarkEnd w:id="32572"/>
      <w:bookmarkEnd w:id="32573"/>
      <w:r>
        <w:rPr>
          <w:rtl/>
        </w:rPr>
        <w:t xml:space="preserve">אבל </w:t>
      </w:r>
      <w:bookmarkStart w:id="32574" w:name="_ETM_Q90_514620"/>
      <w:bookmarkEnd w:id="32574"/>
      <w:r>
        <w:rPr>
          <w:rFonts w:hint="cs"/>
          <w:rtl/>
        </w:rPr>
        <w:t xml:space="preserve">המסר </w:t>
      </w:r>
      <w:bookmarkStart w:id="32575" w:name="_ETM_Q90_515190"/>
      <w:bookmarkEnd w:id="32575"/>
      <w:r>
        <w:rPr>
          <w:rtl/>
        </w:rPr>
        <w:t xml:space="preserve">המהפכני </w:t>
      </w:r>
      <w:bookmarkStart w:id="32576" w:name="_ETM_Q90_515760"/>
      <w:bookmarkEnd w:id="32576"/>
      <w:r>
        <w:rPr>
          <w:rtl/>
        </w:rPr>
        <w:t xml:space="preserve">הזה </w:t>
      </w:r>
      <w:bookmarkStart w:id="32577" w:name="_ETM_Q90_515970"/>
      <w:bookmarkEnd w:id="32577"/>
      <w:r>
        <w:rPr>
          <w:rtl/>
        </w:rPr>
        <w:t xml:space="preserve">של </w:t>
      </w:r>
      <w:bookmarkStart w:id="32578" w:name="_ETM_Q90_516149"/>
      <w:bookmarkEnd w:id="32578"/>
      <w:r>
        <w:rPr>
          <w:rtl/>
        </w:rPr>
        <w:t xml:space="preserve">המגילה </w:t>
      </w:r>
      <w:bookmarkStart w:id="32579" w:name="_ETM_Q90_516510"/>
      <w:bookmarkEnd w:id="32579"/>
      <w:r>
        <w:rPr>
          <w:rtl/>
        </w:rPr>
        <w:t xml:space="preserve">אומר </w:t>
      </w:r>
      <w:bookmarkStart w:id="32580" w:name="_ETM_Q90_516809"/>
      <w:bookmarkEnd w:id="32580"/>
      <w:r>
        <w:rPr>
          <w:rtl/>
        </w:rPr>
        <w:t xml:space="preserve">לנו </w:t>
      </w:r>
      <w:bookmarkStart w:id="32581" w:name="_ETM_Q90_517020"/>
      <w:bookmarkEnd w:id="32581"/>
      <w:r>
        <w:rPr>
          <w:rtl/>
        </w:rPr>
        <w:t xml:space="preserve">דבר </w:t>
      </w:r>
      <w:bookmarkStart w:id="32582" w:name="_ETM_Q90_517320"/>
      <w:bookmarkEnd w:id="32582"/>
      <w:r>
        <w:rPr>
          <w:rFonts w:hint="cs"/>
          <w:rtl/>
        </w:rPr>
        <w:t>אחד:</w:t>
      </w:r>
      <w:r>
        <w:rPr>
          <w:rtl/>
        </w:rPr>
        <w:t xml:space="preserve"> </w:t>
      </w:r>
      <w:bookmarkStart w:id="32583" w:name="_ETM_Q90_518779"/>
      <w:bookmarkEnd w:id="32583"/>
      <w:r>
        <w:rPr>
          <w:rtl/>
        </w:rPr>
        <w:t xml:space="preserve">אל </w:t>
      </w:r>
      <w:bookmarkStart w:id="32584" w:name="_ETM_Q90_519050"/>
      <w:bookmarkEnd w:id="32584"/>
      <w:r>
        <w:rPr>
          <w:rtl/>
        </w:rPr>
        <w:t xml:space="preserve">תסתכל </w:t>
      </w:r>
      <w:bookmarkStart w:id="32585" w:name="_ETM_Q90_519589"/>
      <w:bookmarkEnd w:id="32585"/>
      <w:r>
        <w:rPr>
          <w:rtl/>
        </w:rPr>
        <w:t xml:space="preserve">על </w:t>
      </w:r>
      <w:bookmarkStart w:id="32586" w:name="_ETM_Q90_519739"/>
      <w:bookmarkEnd w:id="32586"/>
      <w:r>
        <w:rPr>
          <w:rtl/>
        </w:rPr>
        <w:t xml:space="preserve">העולם </w:t>
      </w:r>
      <w:bookmarkStart w:id="32587" w:name="_ETM_Q90_520430"/>
      <w:bookmarkEnd w:id="32587"/>
      <w:r>
        <w:rPr>
          <w:rtl/>
        </w:rPr>
        <w:t xml:space="preserve">בזווית </w:t>
      </w:r>
      <w:bookmarkStart w:id="32588" w:name="_ETM_Q90_521029"/>
      <w:bookmarkEnd w:id="32588"/>
      <w:r>
        <w:rPr>
          <w:rtl/>
        </w:rPr>
        <w:t>כז</w:t>
      </w:r>
      <w:r>
        <w:rPr>
          <w:rFonts w:hint="cs"/>
          <w:rtl/>
        </w:rPr>
        <w:t>את</w:t>
      </w:r>
      <w:r w:rsidR="0079677F">
        <w:rPr>
          <w:rFonts w:hint="cs"/>
          <w:rtl/>
        </w:rPr>
        <w:t xml:space="preserve"> של</w:t>
      </w:r>
      <w:r>
        <w:rPr>
          <w:rtl/>
        </w:rPr>
        <w:t xml:space="preserve"> </w:t>
      </w:r>
      <w:bookmarkStart w:id="32589" w:name="_ETM_Q90_522630"/>
      <w:bookmarkEnd w:id="32589"/>
      <w:r>
        <w:rPr>
          <w:rtl/>
        </w:rPr>
        <w:t xml:space="preserve">מה </w:t>
      </w:r>
      <w:bookmarkStart w:id="32590" w:name="_ETM_Q90_522839"/>
      <w:bookmarkEnd w:id="32590"/>
      <w:r>
        <w:rPr>
          <w:rtl/>
        </w:rPr>
        <w:t xml:space="preserve">אני </w:t>
      </w:r>
      <w:bookmarkStart w:id="32591" w:name="_ETM_Q90_522930"/>
      <w:bookmarkEnd w:id="32591"/>
      <w:r>
        <w:rPr>
          <w:rtl/>
        </w:rPr>
        <w:t xml:space="preserve">אעשה </w:t>
      </w:r>
      <w:bookmarkStart w:id="32592" w:name="_ETM_Q90_523290"/>
      <w:bookmarkEnd w:id="32592"/>
      <w:r>
        <w:rPr>
          <w:rtl/>
        </w:rPr>
        <w:t>עכשיו</w:t>
      </w:r>
      <w:r>
        <w:rPr>
          <w:rFonts w:hint="cs"/>
          <w:rtl/>
        </w:rPr>
        <w:t>,</w:t>
      </w:r>
      <w:r>
        <w:rPr>
          <w:rtl/>
        </w:rPr>
        <w:t xml:space="preserve"> </w:t>
      </w:r>
      <w:bookmarkStart w:id="32593" w:name="_ETM_Q90_523740"/>
      <w:bookmarkEnd w:id="32593"/>
      <w:r>
        <w:rPr>
          <w:rtl/>
        </w:rPr>
        <w:t xml:space="preserve">מה </w:t>
      </w:r>
      <w:bookmarkStart w:id="32594" w:name="_ETM_Q90_523920"/>
      <w:bookmarkEnd w:id="32594"/>
      <w:r>
        <w:rPr>
          <w:rtl/>
        </w:rPr>
        <w:t xml:space="preserve">אני </w:t>
      </w:r>
      <w:bookmarkStart w:id="32595" w:name="_ETM_Q90_524040"/>
      <w:bookmarkEnd w:id="32595"/>
      <w:r>
        <w:rPr>
          <w:rtl/>
        </w:rPr>
        <w:t xml:space="preserve">לא </w:t>
      </w:r>
      <w:bookmarkStart w:id="32596" w:name="_ETM_Q90_524130"/>
      <w:bookmarkEnd w:id="32596"/>
      <w:r>
        <w:rPr>
          <w:rFonts w:hint="cs"/>
          <w:rtl/>
        </w:rPr>
        <w:t>א</w:t>
      </w:r>
      <w:r>
        <w:rPr>
          <w:rtl/>
        </w:rPr>
        <w:t xml:space="preserve">עשה </w:t>
      </w:r>
      <w:bookmarkStart w:id="32597" w:name="_ETM_Q90_524490"/>
      <w:bookmarkEnd w:id="32597"/>
      <w:r>
        <w:rPr>
          <w:rtl/>
        </w:rPr>
        <w:t>עכשיו</w:t>
      </w:r>
      <w:r>
        <w:rPr>
          <w:rFonts w:hint="cs"/>
          <w:rtl/>
        </w:rPr>
        <w:t>,</w:t>
      </w:r>
      <w:r>
        <w:rPr>
          <w:rtl/>
        </w:rPr>
        <w:t xml:space="preserve"> </w:t>
      </w:r>
      <w:bookmarkStart w:id="32598" w:name="_ETM_Q90_525760"/>
      <w:bookmarkEnd w:id="32598"/>
      <w:r>
        <w:rPr>
          <w:rtl/>
        </w:rPr>
        <w:t xml:space="preserve">אלא </w:t>
      </w:r>
      <w:bookmarkStart w:id="32599" w:name="_ETM_Q90_526060"/>
      <w:bookmarkEnd w:id="32599"/>
      <w:r>
        <w:rPr>
          <w:rtl/>
        </w:rPr>
        <w:t xml:space="preserve">המסר </w:t>
      </w:r>
      <w:bookmarkStart w:id="32600" w:name="_ETM_Q90_526420"/>
      <w:bookmarkEnd w:id="32600"/>
      <w:r>
        <w:rPr>
          <w:rtl/>
        </w:rPr>
        <w:t xml:space="preserve">של </w:t>
      </w:r>
      <w:bookmarkStart w:id="32601" w:name="_ETM_Q90_526630"/>
      <w:bookmarkEnd w:id="32601"/>
      <w:r>
        <w:rPr>
          <w:rtl/>
        </w:rPr>
        <w:t xml:space="preserve">המגילה </w:t>
      </w:r>
      <w:bookmarkStart w:id="32602" w:name="_ETM_Q90_527050"/>
      <w:bookmarkEnd w:id="32602"/>
      <w:r>
        <w:rPr>
          <w:rtl/>
        </w:rPr>
        <w:t>אומר</w:t>
      </w:r>
      <w:r>
        <w:rPr>
          <w:rFonts w:hint="cs"/>
          <w:rtl/>
        </w:rPr>
        <w:t xml:space="preserve"> ש</w:t>
      </w:r>
      <w:bookmarkStart w:id="32603" w:name="_ETM_Q90_529399"/>
      <w:bookmarkEnd w:id="32603"/>
      <w:r>
        <w:rPr>
          <w:rtl/>
        </w:rPr>
        <w:t xml:space="preserve">יש </w:t>
      </w:r>
      <w:bookmarkStart w:id="32604" w:name="_ETM_Q90_529609"/>
      <w:bookmarkEnd w:id="32604"/>
      <w:r>
        <w:rPr>
          <w:rtl/>
        </w:rPr>
        <w:t xml:space="preserve">רצף </w:t>
      </w:r>
      <w:bookmarkStart w:id="32605" w:name="_ETM_Q90_530029"/>
      <w:bookmarkEnd w:id="32605"/>
      <w:r>
        <w:rPr>
          <w:rtl/>
        </w:rPr>
        <w:t xml:space="preserve">של </w:t>
      </w:r>
      <w:bookmarkStart w:id="32606" w:name="_ETM_Q90_530210"/>
      <w:bookmarkEnd w:id="32606"/>
      <w:r>
        <w:rPr>
          <w:rtl/>
        </w:rPr>
        <w:t xml:space="preserve">אירועים </w:t>
      </w:r>
      <w:bookmarkStart w:id="32607" w:name="_ETM_Q90_530600"/>
      <w:bookmarkEnd w:id="32607"/>
      <w:r>
        <w:rPr>
          <w:rtl/>
        </w:rPr>
        <w:t>בעולם</w:t>
      </w:r>
      <w:r>
        <w:rPr>
          <w:rFonts w:hint="cs"/>
          <w:rtl/>
        </w:rPr>
        <w:t>,</w:t>
      </w:r>
      <w:r>
        <w:rPr>
          <w:rtl/>
        </w:rPr>
        <w:t xml:space="preserve"> </w:t>
      </w:r>
      <w:bookmarkStart w:id="32608" w:name="_ETM_Q90_531109"/>
      <w:bookmarkEnd w:id="32608"/>
      <w:r>
        <w:rPr>
          <w:rtl/>
        </w:rPr>
        <w:t xml:space="preserve">שיש </w:t>
      </w:r>
      <w:bookmarkStart w:id="32609" w:name="_ETM_Q90_531529"/>
      <w:bookmarkEnd w:id="32609"/>
      <w:r>
        <w:rPr>
          <w:rtl/>
        </w:rPr>
        <w:t xml:space="preserve">מי </w:t>
      </w:r>
      <w:bookmarkStart w:id="32610" w:name="_ETM_Q90_531679"/>
      <w:bookmarkEnd w:id="32610"/>
      <w:r>
        <w:rPr>
          <w:rtl/>
        </w:rPr>
        <w:t xml:space="preserve">שמנהיג </w:t>
      </w:r>
      <w:bookmarkStart w:id="32611" w:name="_ETM_Q90_532159"/>
      <w:bookmarkEnd w:id="32611"/>
      <w:r>
        <w:rPr>
          <w:rtl/>
        </w:rPr>
        <w:t xml:space="preserve">את </w:t>
      </w:r>
      <w:bookmarkStart w:id="32612" w:name="_ETM_Q90_532279"/>
      <w:bookmarkEnd w:id="32612"/>
      <w:r>
        <w:rPr>
          <w:rtl/>
        </w:rPr>
        <w:t xml:space="preserve">העולם </w:t>
      </w:r>
      <w:bookmarkStart w:id="32613" w:name="_ETM_Q90_532640"/>
      <w:bookmarkEnd w:id="32613"/>
      <w:r>
        <w:rPr>
          <w:rtl/>
        </w:rPr>
        <w:t>הזה</w:t>
      </w:r>
      <w:r>
        <w:rPr>
          <w:rFonts w:hint="cs"/>
          <w:rtl/>
        </w:rPr>
        <w:t>.</w:t>
      </w:r>
      <w:r>
        <w:rPr>
          <w:rtl/>
        </w:rPr>
        <w:t xml:space="preserve"> </w:t>
      </w:r>
      <w:bookmarkStart w:id="32614" w:name="_ETM_Q90_534260"/>
      <w:bookmarkEnd w:id="32614"/>
      <w:r>
        <w:rPr>
          <w:rtl/>
        </w:rPr>
        <w:t xml:space="preserve">אם </w:t>
      </w:r>
      <w:bookmarkStart w:id="32615" w:name="_ETM_Q90_534589"/>
      <w:bookmarkEnd w:id="32615"/>
      <w:r>
        <w:rPr>
          <w:rtl/>
        </w:rPr>
        <w:t xml:space="preserve">אני </w:t>
      </w:r>
      <w:bookmarkStart w:id="32616" w:name="_ETM_Q90_534739"/>
      <w:bookmarkEnd w:id="32616"/>
      <w:r>
        <w:rPr>
          <w:rtl/>
        </w:rPr>
        <w:t>אסתכל</w:t>
      </w:r>
      <w:r>
        <w:rPr>
          <w:rFonts w:hint="cs"/>
          <w:rtl/>
        </w:rPr>
        <w:t>,</w:t>
      </w:r>
      <w:r>
        <w:rPr>
          <w:rtl/>
        </w:rPr>
        <w:t xml:space="preserve"> </w:t>
      </w:r>
      <w:bookmarkStart w:id="32617" w:name="_ETM_Q90_535160"/>
      <w:bookmarkEnd w:id="32617"/>
      <w:r>
        <w:rPr>
          <w:rtl/>
        </w:rPr>
        <w:t>המש</w:t>
      </w:r>
      <w:r>
        <w:rPr>
          <w:rFonts w:hint="cs"/>
          <w:rtl/>
        </w:rPr>
        <w:t>תה</w:t>
      </w:r>
      <w:r>
        <w:rPr>
          <w:rtl/>
        </w:rPr>
        <w:t xml:space="preserve"> </w:t>
      </w:r>
      <w:bookmarkStart w:id="32618" w:name="_ETM_Q90_535670"/>
      <w:bookmarkEnd w:id="32618"/>
      <w:r>
        <w:rPr>
          <w:rtl/>
        </w:rPr>
        <w:t>של</w:t>
      </w:r>
      <w:r>
        <w:rPr>
          <w:rFonts w:hint="cs"/>
          <w:rtl/>
        </w:rPr>
        <w:t xml:space="preserve"> </w:t>
      </w:r>
      <w:bookmarkStart w:id="32619" w:name="_ETM_Q90_535137"/>
      <w:bookmarkEnd w:id="32619"/>
      <w:r>
        <w:rPr>
          <w:rFonts w:hint="cs"/>
          <w:rtl/>
        </w:rPr>
        <w:t xml:space="preserve">אחשוורוש נעשה בשנת שלוש, ואת אסתר </w:t>
      </w:r>
      <w:r>
        <w:rPr>
          <w:rFonts w:hint="eastAsia"/>
          <w:rtl/>
        </w:rPr>
        <w:t xml:space="preserve">– </w:t>
      </w:r>
      <w:r>
        <w:rPr>
          <w:rFonts w:hint="cs"/>
          <w:rtl/>
        </w:rPr>
        <w:t xml:space="preserve">מתי מצאו? </w:t>
      </w:r>
      <w:bookmarkStart w:id="32620" w:name="_ETM_Q90_535910"/>
      <w:bookmarkStart w:id="32621" w:name="_ETM_Q90_536089"/>
      <w:bookmarkStart w:id="32622" w:name="_ETM_Q90_536420"/>
      <w:bookmarkStart w:id="32623" w:name="_ETM_Q90_536870"/>
      <w:bookmarkStart w:id="32624" w:name="_ETM_Q90_537230"/>
      <w:bookmarkStart w:id="32625" w:name="_ETM_Q90_538670"/>
      <w:bookmarkStart w:id="32626" w:name="_ETM_Q90_538879"/>
      <w:bookmarkStart w:id="32627" w:name="_ETM_Q90_539180"/>
      <w:bookmarkStart w:id="32628" w:name="_ETM_Q90_539480"/>
      <w:bookmarkStart w:id="32629" w:name="_ETM_Q90_539600"/>
      <w:bookmarkStart w:id="32630" w:name="_ETM_Q90_540379"/>
      <w:bookmarkStart w:id="32631" w:name="_ETM_Q90_540829"/>
      <w:bookmarkEnd w:id="32620"/>
      <w:bookmarkEnd w:id="32621"/>
      <w:bookmarkEnd w:id="32622"/>
      <w:bookmarkEnd w:id="32623"/>
      <w:bookmarkEnd w:id="32624"/>
      <w:bookmarkEnd w:id="32625"/>
      <w:bookmarkEnd w:id="32626"/>
      <w:bookmarkEnd w:id="32627"/>
      <w:bookmarkEnd w:id="32628"/>
      <w:bookmarkEnd w:id="32629"/>
      <w:bookmarkEnd w:id="32630"/>
      <w:bookmarkEnd w:id="32631"/>
      <w:r>
        <w:rPr>
          <w:rFonts w:hint="cs"/>
          <w:rtl/>
        </w:rPr>
        <w:t>בשנת השבע</w:t>
      </w:r>
      <w:r>
        <w:rPr>
          <w:rtl/>
        </w:rPr>
        <w:t xml:space="preserve"> </w:t>
      </w:r>
      <w:bookmarkStart w:id="32632" w:name="_ETM_Q90_541279"/>
      <w:bookmarkEnd w:id="32632"/>
      <w:r>
        <w:rPr>
          <w:rtl/>
        </w:rPr>
        <w:t>למלכותו</w:t>
      </w:r>
      <w:r>
        <w:rPr>
          <w:rFonts w:hint="cs"/>
          <w:rtl/>
        </w:rPr>
        <w:t>.</w:t>
      </w:r>
      <w:r>
        <w:rPr>
          <w:rtl/>
        </w:rPr>
        <w:t xml:space="preserve"> </w:t>
      </w:r>
      <w:bookmarkStart w:id="32633" w:name="_ETM_Q90_542809"/>
      <w:bookmarkEnd w:id="32633"/>
      <w:r>
        <w:rPr>
          <w:rtl/>
        </w:rPr>
        <w:t xml:space="preserve">גזרת </w:t>
      </w:r>
      <w:bookmarkStart w:id="32634" w:name="_ETM_Q90_543500"/>
      <w:bookmarkEnd w:id="32634"/>
      <w:r>
        <w:rPr>
          <w:rFonts w:hint="cs"/>
          <w:rtl/>
        </w:rPr>
        <w:t>המן</w:t>
      </w:r>
      <w:r>
        <w:rPr>
          <w:rtl/>
        </w:rPr>
        <w:t xml:space="preserve"> </w:t>
      </w:r>
      <w:bookmarkStart w:id="32635" w:name="_ETM_Q90_543770"/>
      <w:bookmarkEnd w:id="32635"/>
      <w:r>
        <w:rPr>
          <w:rtl/>
        </w:rPr>
        <w:t xml:space="preserve">פרצה </w:t>
      </w:r>
      <w:bookmarkStart w:id="32636" w:name="_ETM_Q90_544130"/>
      <w:bookmarkEnd w:id="32636"/>
      <w:r>
        <w:rPr>
          <w:rtl/>
        </w:rPr>
        <w:t xml:space="preserve">בדיוק </w:t>
      </w:r>
      <w:bookmarkStart w:id="32637" w:name="_ETM_Q90_544460"/>
      <w:bookmarkEnd w:id="32637"/>
      <w:r>
        <w:rPr>
          <w:rFonts w:hint="cs"/>
          <w:rtl/>
        </w:rPr>
        <w:t>חמש</w:t>
      </w:r>
      <w:r>
        <w:rPr>
          <w:rtl/>
        </w:rPr>
        <w:t xml:space="preserve"> </w:t>
      </w:r>
      <w:bookmarkStart w:id="32638" w:name="_ETM_Q90_544880"/>
      <w:bookmarkEnd w:id="32638"/>
      <w:r>
        <w:rPr>
          <w:rtl/>
        </w:rPr>
        <w:t xml:space="preserve">שנים </w:t>
      </w:r>
      <w:bookmarkStart w:id="32639" w:name="_ETM_Q90_545150"/>
      <w:bookmarkEnd w:id="32639"/>
      <w:r>
        <w:rPr>
          <w:rtl/>
        </w:rPr>
        <w:t xml:space="preserve">לאחר </w:t>
      </w:r>
      <w:bookmarkStart w:id="32640" w:name="_ETM_Q90_545540"/>
      <w:bookmarkEnd w:id="32640"/>
      <w:r>
        <w:rPr>
          <w:rtl/>
        </w:rPr>
        <w:t>מכן</w:t>
      </w:r>
      <w:r>
        <w:rPr>
          <w:rFonts w:hint="cs"/>
          <w:rtl/>
        </w:rPr>
        <w:t>,</w:t>
      </w:r>
      <w:r>
        <w:rPr>
          <w:rtl/>
        </w:rPr>
        <w:t xml:space="preserve"> </w:t>
      </w:r>
      <w:bookmarkStart w:id="32641" w:name="_ETM_Q90_545930"/>
      <w:bookmarkEnd w:id="32641"/>
      <w:r>
        <w:rPr>
          <w:rtl/>
        </w:rPr>
        <w:t xml:space="preserve">בשנת </w:t>
      </w:r>
      <w:bookmarkStart w:id="32642" w:name="_ETM_Q90_546290"/>
      <w:bookmarkEnd w:id="32642"/>
      <w:r>
        <w:rPr>
          <w:rFonts w:hint="cs"/>
          <w:rtl/>
        </w:rPr>
        <w:t>ה-</w:t>
      </w:r>
      <w:r>
        <w:rPr>
          <w:rtl/>
        </w:rPr>
        <w:t xml:space="preserve">12 </w:t>
      </w:r>
      <w:bookmarkStart w:id="32643" w:name="_ETM_Q90_546799"/>
      <w:bookmarkStart w:id="32644" w:name="_ETM_Q90_547070"/>
      <w:bookmarkEnd w:id="32643"/>
      <w:bookmarkEnd w:id="32644"/>
      <w:r>
        <w:rPr>
          <w:rFonts w:hint="cs"/>
          <w:rtl/>
        </w:rPr>
        <w:t>למלכותו.</w:t>
      </w:r>
    </w:p>
    <w:p w:rsidR="00203F12" w:rsidRDefault="00203F12" w:rsidP="00E604E4">
      <w:pPr>
        <w:rPr>
          <w:rtl/>
        </w:rPr>
      </w:pPr>
    </w:p>
    <w:p w:rsidR="00203F12" w:rsidRDefault="00203F12" w:rsidP="00E604E4">
      <w:pPr>
        <w:rPr>
          <w:rtl/>
        </w:rPr>
      </w:pPr>
      <w:bookmarkStart w:id="32645" w:name="_ETM_Q90_548810"/>
      <w:bookmarkStart w:id="32646" w:name="_ETM_Q90_549110"/>
      <w:bookmarkStart w:id="32647" w:name="_ETM_Q90_549439"/>
      <w:bookmarkEnd w:id="32645"/>
      <w:bookmarkEnd w:id="32646"/>
      <w:bookmarkEnd w:id="32647"/>
      <w:r>
        <w:rPr>
          <w:rFonts w:hint="cs"/>
          <w:rtl/>
        </w:rPr>
        <w:t>אז מה מ</w:t>
      </w:r>
      <w:r>
        <w:rPr>
          <w:rtl/>
        </w:rPr>
        <w:t xml:space="preserve">תברר </w:t>
      </w:r>
      <w:bookmarkStart w:id="32648" w:name="_ETM_Q90_549860"/>
      <w:bookmarkEnd w:id="32648"/>
      <w:r>
        <w:rPr>
          <w:rtl/>
        </w:rPr>
        <w:t>לנו</w:t>
      </w:r>
      <w:r>
        <w:rPr>
          <w:rFonts w:hint="cs"/>
          <w:rtl/>
        </w:rPr>
        <w:t>?</w:t>
      </w:r>
      <w:r>
        <w:rPr>
          <w:rtl/>
        </w:rPr>
        <w:t xml:space="preserve"> </w:t>
      </w:r>
      <w:bookmarkStart w:id="32649" w:name="_ETM_Q90_550070"/>
      <w:bookmarkEnd w:id="32649"/>
      <w:r>
        <w:rPr>
          <w:rtl/>
        </w:rPr>
        <w:t xml:space="preserve">שכבר </w:t>
      </w:r>
      <w:bookmarkStart w:id="32650" w:name="_ETM_Q90_550520"/>
      <w:bookmarkEnd w:id="32650"/>
      <w:r>
        <w:rPr>
          <w:rFonts w:hint="cs"/>
          <w:rtl/>
        </w:rPr>
        <w:t>תשע</w:t>
      </w:r>
      <w:r>
        <w:rPr>
          <w:rtl/>
        </w:rPr>
        <w:t xml:space="preserve"> </w:t>
      </w:r>
      <w:bookmarkStart w:id="32651" w:name="_ETM_Q90_550939"/>
      <w:bookmarkEnd w:id="32651"/>
      <w:r>
        <w:rPr>
          <w:rtl/>
        </w:rPr>
        <w:t xml:space="preserve">שנים </w:t>
      </w:r>
      <w:bookmarkStart w:id="32652" w:name="_ETM_Q90_552270"/>
      <w:bookmarkEnd w:id="32652"/>
      <w:r>
        <w:rPr>
          <w:rtl/>
        </w:rPr>
        <w:t>הק</w:t>
      </w:r>
      <w:r>
        <w:rPr>
          <w:rFonts w:hint="cs"/>
          <w:rtl/>
        </w:rPr>
        <w:t>דוש ברוך הוא</w:t>
      </w:r>
      <w:r>
        <w:rPr>
          <w:rtl/>
        </w:rPr>
        <w:t xml:space="preserve"> </w:t>
      </w:r>
      <w:bookmarkStart w:id="32653" w:name="_ETM_Q90_553049"/>
      <w:bookmarkEnd w:id="32653"/>
      <w:r>
        <w:rPr>
          <w:rtl/>
        </w:rPr>
        <w:t xml:space="preserve">מרכיב </w:t>
      </w:r>
      <w:bookmarkStart w:id="32654" w:name="_ETM_Q90_553500"/>
      <w:bookmarkEnd w:id="32654"/>
      <w:r>
        <w:rPr>
          <w:rFonts w:hint="cs"/>
          <w:rtl/>
        </w:rPr>
        <w:t xml:space="preserve">לנו </w:t>
      </w:r>
      <w:r>
        <w:rPr>
          <w:rtl/>
        </w:rPr>
        <w:t xml:space="preserve">את </w:t>
      </w:r>
      <w:bookmarkStart w:id="32655" w:name="_ETM_Q90_553770"/>
      <w:bookmarkEnd w:id="32655"/>
      <w:r>
        <w:rPr>
          <w:rtl/>
        </w:rPr>
        <w:t xml:space="preserve">הפאזל </w:t>
      </w:r>
      <w:bookmarkStart w:id="32656" w:name="_ETM_Q90_554279"/>
      <w:bookmarkEnd w:id="32656"/>
      <w:r>
        <w:rPr>
          <w:rtl/>
        </w:rPr>
        <w:t>הזה</w:t>
      </w:r>
      <w:r>
        <w:rPr>
          <w:rFonts w:hint="cs"/>
          <w:rtl/>
        </w:rPr>
        <w:t>,</w:t>
      </w:r>
      <w:r>
        <w:rPr>
          <w:rtl/>
        </w:rPr>
        <w:t xml:space="preserve"> </w:t>
      </w:r>
      <w:bookmarkStart w:id="32657" w:name="_ETM_Q90_556410"/>
      <w:bookmarkEnd w:id="32657"/>
      <w:r>
        <w:rPr>
          <w:rtl/>
        </w:rPr>
        <w:t xml:space="preserve">פאזל </w:t>
      </w:r>
      <w:bookmarkStart w:id="32658" w:name="_ETM_Q90_558550"/>
      <w:bookmarkEnd w:id="32658"/>
      <w:r>
        <w:rPr>
          <w:rtl/>
        </w:rPr>
        <w:t>שלו</w:t>
      </w:r>
      <w:r>
        <w:rPr>
          <w:rFonts w:hint="cs"/>
          <w:rtl/>
        </w:rPr>
        <w:t>לא</w:t>
      </w:r>
      <w:r>
        <w:rPr>
          <w:rtl/>
        </w:rPr>
        <w:t xml:space="preserve"> </w:t>
      </w:r>
      <w:bookmarkStart w:id="32659" w:name="_ETM_Q90_560200"/>
      <w:bookmarkEnd w:id="32659"/>
      <w:r>
        <w:rPr>
          <w:rtl/>
        </w:rPr>
        <w:t xml:space="preserve">החלק </w:t>
      </w:r>
      <w:bookmarkStart w:id="32660" w:name="_ETM_Q90_560710"/>
      <w:bookmarkEnd w:id="32660"/>
      <w:r>
        <w:rPr>
          <w:rtl/>
        </w:rPr>
        <w:t xml:space="preserve">הראשון </w:t>
      </w:r>
      <w:bookmarkStart w:id="32661" w:name="_ETM_Q90_561160"/>
      <w:bookmarkEnd w:id="32661"/>
      <w:r>
        <w:rPr>
          <w:rtl/>
        </w:rPr>
        <w:t xml:space="preserve">שלו </w:t>
      </w:r>
      <w:bookmarkStart w:id="32662" w:name="_ETM_Q90_561640"/>
      <w:bookmarkEnd w:id="32662"/>
      <w:r>
        <w:rPr>
          <w:rtl/>
        </w:rPr>
        <w:t xml:space="preserve">לא </w:t>
      </w:r>
      <w:bookmarkStart w:id="32663" w:name="_ETM_Q90_561820"/>
      <w:bookmarkEnd w:id="32663"/>
      <w:r>
        <w:rPr>
          <w:rtl/>
        </w:rPr>
        <w:t xml:space="preserve">היינו </w:t>
      </w:r>
      <w:bookmarkStart w:id="32664" w:name="_ETM_Q90_562000"/>
      <w:bookmarkEnd w:id="32664"/>
      <w:r>
        <w:rPr>
          <w:rtl/>
        </w:rPr>
        <w:t xml:space="preserve">יכולים </w:t>
      </w:r>
      <w:bookmarkStart w:id="32665" w:name="_ETM_Q90_562330"/>
      <w:bookmarkEnd w:id="32665"/>
      <w:r>
        <w:rPr>
          <w:rtl/>
        </w:rPr>
        <w:t xml:space="preserve">להגיע </w:t>
      </w:r>
      <w:bookmarkStart w:id="32666" w:name="_ETM_Q90_562750"/>
      <w:bookmarkEnd w:id="32666"/>
      <w:r>
        <w:rPr>
          <w:rtl/>
        </w:rPr>
        <w:t xml:space="preserve">לחלק </w:t>
      </w:r>
      <w:bookmarkStart w:id="32667" w:name="_ETM_Q90_563170"/>
      <w:bookmarkEnd w:id="32667"/>
      <w:r>
        <w:rPr>
          <w:rtl/>
        </w:rPr>
        <w:t>האחרון</w:t>
      </w:r>
      <w:r>
        <w:rPr>
          <w:rFonts w:hint="cs"/>
          <w:rtl/>
        </w:rPr>
        <w:t xml:space="preserve"> שלו, ש</w:t>
      </w:r>
      <w:bookmarkStart w:id="32668" w:name="_ETM_Q90_563590"/>
      <w:bookmarkStart w:id="32669" w:name="_ETM_Q90_563950"/>
      <w:bookmarkEnd w:id="32668"/>
      <w:bookmarkEnd w:id="32669"/>
      <w:r>
        <w:rPr>
          <w:rtl/>
        </w:rPr>
        <w:t xml:space="preserve">זה </w:t>
      </w:r>
      <w:bookmarkStart w:id="32670" w:name="_ETM_Q90_564130"/>
      <w:bookmarkEnd w:id="32670"/>
      <w:r>
        <w:rPr>
          <w:rtl/>
        </w:rPr>
        <w:t xml:space="preserve">סיפור </w:t>
      </w:r>
      <w:bookmarkStart w:id="32671" w:name="_ETM_Q90_564550"/>
      <w:bookmarkEnd w:id="32671"/>
      <w:r>
        <w:rPr>
          <w:rtl/>
        </w:rPr>
        <w:t>ההצלה</w:t>
      </w:r>
      <w:r>
        <w:rPr>
          <w:rFonts w:hint="cs"/>
          <w:rtl/>
        </w:rPr>
        <w:t>,</w:t>
      </w:r>
      <w:r>
        <w:rPr>
          <w:rtl/>
        </w:rPr>
        <w:t xml:space="preserve"> </w:t>
      </w:r>
      <w:bookmarkStart w:id="32672" w:name="_ETM_Q90_565970"/>
      <w:bookmarkEnd w:id="32672"/>
      <w:r>
        <w:rPr>
          <w:rtl/>
        </w:rPr>
        <w:t xml:space="preserve">זה </w:t>
      </w:r>
      <w:bookmarkStart w:id="32673" w:name="_ETM_Q90_566210"/>
      <w:bookmarkStart w:id="32674" w:name="_ETM_Q90_566450"/>
      <w:bookmarkStart w:id="32675" w:name="_ETM_Q90_566630"/>
      <w:bookmarkEnd w:id="32673"/>
      <w:bookmarkEnd w:id="32674"/>
      <w:bookmarkEnd w:id="32675"/>
      <w:r>
        <w:rPr>
          <w:rFonts w:hint="cs"/>
          <w:rtl/>
        </w:rPr>
        <w:t xml:space="preserve">הרגע הקריטי. </w:t>
      </w:r>
      <w:bookmarkStart w:id="32676" w:name="_ETM_Q90_568389"/>
      <w:bookmarkEnd w:id="32676"/>
      <w:r>
        <w:rPr>
          <w:rtl/>
        </w:rPr>
        <w:t xml:space="preserve">אם </w:t>
      </w:r>
      <w:bookmarkStart w:id="32677" w:name="_ETM_Q90_568599"/>
      <w:bookmarkEnd w:id="32677"/>
      <w:r>
        <w:rPr>
          <w:rtl/>
        </w:rPr>
        <w:t xml:space="preserve">נדמיין </w:t>
      </w:r>
      <w:bookmarkStart w:id="32678" w:name="_ETM_Q90_569020"/>
      <w:bookmarkEnd w:id="32678"/>
      <w:r>
        <w:rPr>
          <w:rtl/>
        </w:rPr>
        <w:t xml:space="preserve">עד </w:t>
      </w:r>
      <w:bookmarkStart w:id="32679" w:name="_ETM_Q90_569139"/>
      <w:bookmarkEnd w:id="32679"/>
      <w:r>
        <w:rPr>
          <w:rtl/>
        </w:rPr>
        <w:t xml:space="preserve">ימינו </w:t>
      </w:r>
      <w:bookmarkStart w:id="32680" w:name="_ETM_Q90_569529"/>
      <w:bookmarkEnd w:id="32680"/>
      <w:r>
        <w:rPr>
          <w:rtl/>
        </w:rPr>
        <w:t xml:space="preserve">שרגע </w:t>
      </w:r>
      <w:bookmarkStart w:id="32681" w:name="_ETM_Q90_570009"/>
      <w:bookmarkEnd w:id="32681"/>
      <w:r>
        <w:rPr>
          <w:rtl/>
        </w:rPr>
        <w:t xml:space="preserve">לאחר </w:t>
      </w:r>
      <w:bookmarkStart w:id="32682" w:name="_ETM_Q90_571759"/>
      <w:bookmarkEnd w:id="32682"/>
      <w:r>
        <w:rPr>
          <w:rtl/>
        </w:rPr>
        <w:t xml:space="preserve">סילוקה </w:t>
      </w:r>
      <w:bookmarkStart w:id="32683" w:name="_ETM_Q90_572209"/>
      <w:bookmarkEnd w:id="32683"/>
      <w:r>
        <w:rPr>
          <w:rtl/>
        </w:rPr>
        <w:t xml:space="preserve">של </w:t>
      </w:r>
      <w:bookmarkStart w:id="32684" w:name="_ETM_Q90_572389"/>
      <w:bookmarkEnd w:id="32684"/>
      <w:r>
        <w:rPr>
          <w:rtl/>
        </w:rPr>
        <w:t xml:space="preserve">ושתי </w:t>
      </w:r>
      <w:bookmarkStart w:id="32685" w:name="_ETM_Q90_573299"/>
      <w:bookmarkEnd w:id="32685"/>
      <w:r>
        <w:rPr>
          <w:rtl/>
        </w:rPr>
        <w:t xml:space="preserve">וההרג </w:t>
      </w:r>
      <w:bookmarkStart w:id="32686" w:name="_ETM_Q90_573990"/>
      <w:bookmarkEnd w:id="32686"/>
      <w:r>
        <w:rPr>
          <w:rtl/>
        </w:rPr>
        <w:t>של</w:t>
      </w:r>
      <w:r>
        <w:rPr>
          <w:rFonts w:hint="cs"/>
          <w:rtl/>
        </w:rPr>
        <w:t>ה,</w:t>
      </w:r>
      <w:r>
        <w:rPr>
          <w:rtl/>
        </w:rPr>
        <w:t xml:space="preserve"> </w:t>
      </w:r>
      <w:bookmarkStart w:id="32687" w:name="_ETM_Q90_574710"/>
      <w:bookmarkEnd w:id="32687"/>
      <w:r>
        <w:rPr>
          <w:rtl/>
        </w:rPr>
        <w:t xml:space="preserve">יהודי </w:t>
      </w:r>
      <w:bookmarkStart w:id="32688" w:name="_ETM_Q90_575100"/>
      <w:bookmarkEnd w:id="32688"/>
      <w:r>
        <w:rPr>
          <w:rFonts w:hint="cs"/>
          <w:rtl/>
        </w:rPr>
        <w:t>מ</w:t>
      </w:r>
      <w:r>
        <w:rPr>
          <w:rtl/>
        </w:rPr>
        <w:t xml:space="preserve">גיע </w:t>
      </w:r>
      <w:bookmarkStart w:id="32689" w:name="_ETM_Q90_575490"/>
      <w:bookmarkEnd w:id="32689"/>
      <w:r>
        <w:rPr>
          <w:rtl/>
        </w:rPr>
        <w:t xml:space="preserve">ככה </w:t>
      </w:r>
      <w:bookmarkStart w:id="32690" w:name="_ETM_Q90_576089"/>
      <w:bookmarkEnd w:id="32690"/>
      <w:r>
        <w:rPr>
          <w:rtl/>
        </w:rPr>
        <w:t>למ</w:t>
      </w:r>
      <w:r>
        <w:rPr>
          <w:rFonts w:hint="cs"/>
          <w:rtl/>
        </w:rPr>
        <w:t>ו</w:t>
      </w:r>
      <w:r>
        <w:rPr>
          <w:rtl/>
        </w:rPr>
        <w:t xml:space="preserve">חרת </w:t>
      </w:r>
      <w:bookmarkStart w:id="32691" w:name="_ETM_Q90_576689"/>
      <w:bookmarkEnd w:id="32691"/>
      <w:r>
        <w:rPr>
          <w:rtl/>
        </w:rPr>
        <w:t>לעבודה</w:t>
      </w:r>
      <w:r>
        <w:rPr>
          <w:rFonts w:hint="cs"/>
          <w:rtl/>
        </w:rPr>
        <w:t>,</w:t>
      </w:r>
      <w:r>
        <w:rPr>
          <w:rtl/>
        </w:rPr>
        <w:t xml:space="preserve"> </w:t>
      </w:r>
      <w:bookmarkStart w:id="32692" w:name="_ETM_Q90_577890"/>
      <w:bookmarkEnd w:id="32692"/>
      <w:r>
        <w:rPr>
          <w:rtl/>
        </w:rPr>
        <w:t xml:space="preserve">לבית </w:t>
      </w:r>
      <w:bookmarkStart w:id="32693" w:name="_ETM_Q90_578189"/>
      <w:bookmarkEnd w:id="32693"/>
      <w:r>
        <w:rPr>
          <w:rtl/>
        </w:rPr>
        <w:t>הכנסת</w:t>
      </w:r>
      <w:r>
        <w:rPr>
          <w:rFonts w:hint="cs"/>
          <w:rtl/>
        </w:rPr>
        <w:t>,</w:t>
      </w:r>
      <w:r>
        <w:rPr>
          <w:rtl/>
        </w:rPr>
        <w:t xml:space="preserve"> </w:t>
      </w:r>
      <w:bookmarkStart w:id="32694" w:name="_ETM_Q90_579380"/>
      <w:bookmarkEnd w:id="32694"/>
      <w:r>
        <w:rPr>
          <w:rtl/>
        </w:rPr>
        <w:t xml:space="preserve">כל </w:t>
      </w:r>
      <w:bookmarkStart w:id="32695" w:name="_ETM_Q90_579589"/>
      <w:bookmarkEnd w:id="32695"/>
      <w:r>
        <w:rPr>
          <w:rFonts w:hint="cs"/>
          <w:rtl/>
        </w:rPr>
        <w:t>אחד</w:t>
      </w:r>
      <w:r>
        <w:rPr>
          <w:rtl/>
        </w:rPr>
        <w:t xml:space="preserve"> </w:t>
      </w:r>
      <w:bookmarkStart w:id="32696" w:name="_ETM_Q90_579770"/>
      <w:bookmarkEnd w:id="32696"/>
      <w:r>
        <w:rPr>
          <w:rtl/>
        </w:rPr>
        <w:t xml:space="preserve">איפה </w:t>
      </w:r>
      <w:bookmarkStart w:id="32697" w:name="_ETM_Q90_579979"/>
      <w:bookmarkEnd w:id="32697"/>
      <w:r>
        <w:rPr>
          <w:rtl/>
        </w:rPr>
        <w:t xml:space="preserve">שהוא </w:t>
      </w:r>
      <w:bookmarkStart w:id="32698" w:name="_ETM_Q90_580159"/>
      <w:bookmarkEnd w:id="32698"/>
      <w:r>
        <w:rPr>
          <w:rtl/>
        </w:rPr>
        <w:t xml:space="preserve">מגיע </w:t>
      </w:r>
      <w:bookmarkStart w:id="32699" w:name="_ETM_Q90_580460"/>
      <w:bookmarkEnd w:id="32699"/>
      <w:r>
        <w:rPr>
          <w:rFonts w:hint="cs"/>
          <w:rtl/>
        </w:rPr>
        <w:t xml:space="preserve">– </w:t>
      </w:r>
      <w:r>
        <w:rPr>
          <w:rtl/>
        </w:rPr>
        <w:t xml:space="preserve">מה </w:t>
      </w:r>
      <w:bookmarkStart w:id="32700" w:name="_ETM_Q90_580610"/>
      <w:bookmarkEnd w:id="32700"/>
      <w:r>
        <w:rPr>
          <w:rtl/>
        </w:rPr>
        <w:t>אומר</w:t>
      </w:r>
      <w:r>
        <w:rPr>
          <w:rFonts w:hint="cs"/>
          <w:rtl/>
        </w:rPr>
        <w:t>?</w:t>
      </w:r>
      <w:r>
        <w:rPr>
          <w:rtl/>
        </w:rPr>
        <w:t xml:space="preserve"> </w:t>
      </w:r>
      <w:bookmarkStart w:id="32701" w:name="_ETM_Q90_581089"/>
      <w:bookmarkEnd w:id="32701"/>
      <w:r>
        <w:rPr>
          <w:rtl/>
        </w:rPr>
        <w:t xml:space="preserve">ראיתם </w:t>
      </w:r>
      <w:bookmarkStart w:id="32702" w:name="_ETM_Q90_581479"/>
      <w:bookmarkEnd w:id="32702"/>
      <w:r>
        <w:rPr>
          <w:rtl/>
        </w:rPr>
        <w:t xml:space="preserve">על </w:t>
      </w:r>
      <w:bookmarkStart w:id="32703" w:name="_ETM_Q90_581570"/>
      <w:bookmarkEnd w:id="32703"/>
      <w:r>
        <w:rPr>
          <w:rtl/>
        </w:rPr>
        <w:t xml:space="preserve">המלך </w:t>
      </w:r>
      <w:bookmarkStart w:id="32704" w:name="_ETM_Q90_581930"/>
      <w:bookmarkEnd w:id="32704"/>
      <w:r>
        <w:rPr>
          <w:rtl/>
        </w:rPr>
        <w:t>הזה</w:t>
      </w:r>
      <w:r>
        <w:rPr>
          <w:rFonts w:hint="cs"/>
          <w:rtl/>
        </w:rPr>
        <w:t>?</w:t>
      </w:r>
      <w:r>
        <w:rPr>
          <w:rtl/>
        </w:rPr>
        <w:t xml:space="preserve"> </w:t>
      </w:r>
      <w:bookmarkStart w:id="32705" w:name="_ETM_Q90_582110"/>
      <w:bookmarkEnd w:id="32705"/>
      <w:r>
        <w:rPr>
          <w:rtl/>
        </w:rPr>
        <w:t xml:space="preserve">היה </w:t>
      </w:r>
      <w:bookmarkStart w:id="32706" w:name="_ETM_Q90_582200"/>
      <w:bookmarkEnd w:id="32706"/>
      <w:r>
        <w:rPr>
          <w:rtl/>
        </w:rPr>
        <w:t>שיכור</w:t>
      </w:r>
      <w:r>
        <w:rPr>
          <w:rFonts w:hint="cs"/>
          <w:rtl/>
        </w:rPr>
        <w:t>,</w:t>
      </w:r>
      <w:r>
        <w:rPr>
          <w:rtl/>
        </w:rPr>
        <w:t xml:space="preserve"> </w:t>
      </w:r>
      <w:bookmarkStart w:id="32707" w:name="_ETM_Q90_583720"/>
      <w:bookmarkEnd w:id="32707"/>
      <w:r>
        <w:rPr>
          <w:rtl/>
        </w:rPr>
        <w:t xml:space="preserve">סילק </w:t>
      </w:r>
      <w:bookmarkStart w:id="32708" w:name="_ETM_Q90_584140"/>
      <w:bookmarkEnd w:id="32708"/>
      <w:r>
        <w:rPr>
          <w:rtl/>
        </w:rPr>
        <w:t xml:space="preserve">את </w:t>
      </w:r>
      <w:bookmarkStart w:id="32709" w:name="_ETM_Q90_584200"/>
      <w:bookmarkEnd w:id="32709"/>
      <w:r>
        <w:rPr>
          <w:rtl/>
        </w:rPr>
        <w:t>המלכה</w:t>
      </w:r>
      <w:r>
        <w:rPr>
          <w:rFonts w:hint="cs"/>
          <w:rtl/>
        </w:rPr>
        <w:t>,</w:t>
      </w:r>
      <w:r>
        <w:rPr>
          <w:rtl/>
        </w:rPr>
        <w:t xml:space="preserve"> </w:t>
      </w:r>
      <w:bookmarkStart w:id="32710" w:name="_ETM_Q90_585010"/>
      <w:bookmarkEnd w:id="32710"/>
      <w:r>
        <w:rPr>
          <w:rtl/>
        </w:rPr>
        <w:t xml:space="preserve">הרג </w:t>
      </w:r>
      <w:bookmarkStart w:id="32711" w:name="_ETM_Q90_585369"/>
      <w:bookmarkEnd w:id="32711"/>
      <w:r>
        <w:rPr>
          <w:rtl/>
        </w:rPr>
        <w:t>אותה</w:t>
      </w:r>
      <w:r>
        <w:rPr>
          <w:rFonts w:hint="cs"/>
          <w:rtl/>
        </w:rPr>
        <w:t>.</w:t>
      </w:r>
      <w:r>
        <w:rPr>
          <w:rtl/>
        </w:rPr>
        <w:t xml:space="preserve"> </w:t>
      </w:r>
      <w:bookmarkStart w:id="32712" w:name="_ETM_Q90_587520"/>
      <w:bookmarkEnd w:id="32712"/>
      <w:r>
        <w:rPr>
          <w:rtl/>
        </w:rPr>
        <w:t xml:space="preserve">אז </w:t>
      </w:r>
      <w:bookmarkStart w:id="32713" w:name="_ETM_Q90_587610"/>
      <w:bookmarkEnd w:id="32713"/>
      <w:r>
        <w:rPr>
          <w:rtl/>
        </w:rPr>
        <w:t xml:space="preserve">כל </w:t>
      </w:r>
      <w:bookmarkStart w:id="32714" w:name="_ETM_Q90_587820"/>
      <w:bookmarkEnd w:id="32714"/>
      <w:r>
        <w:rPr>
          <w:rFonts w:hint="cs"/>
          <w:rtl/>
        </w:rPr>
        <w:t xml:space="preserve">אחד </w:t>
      </w:r>
      <w:bookmarkStart w:id="32715" w:name="_ETM_Q90_588428"/>
      <w:bookmarkEnd w:id="32715"/>
      <w:r>
        <w:rPr>
          <w:rFonts w:hint="cs"/>
          <w:rtl/>
        </w:rPr>
        <w:t>היה</w:t>
      </w:r>
      <w:r>
        <w:rPr>
          <w:rtl/>
        </w:rPr>
        <w:t xml:space="preserve"> </w:t>
      </w:r>
      <w:bookmarkStart w:id="32716" w:name="_ETM_Q90_588119"/>
      <w:bookmarkEnd w:id="32716"/>
      <w:r>
        <w:rPr>
          <w:rtl/>
        </w:rPr>
        <w:t>אומר</w:t>
      </w:r>
      <w:r>
        <w:rPr>
          <w:rFonts w:hint="cs"/>
          <w:rtl/>
        </w:rPr>
        <w:t>:</w:t>
      </w:r>
      <w:r>
        <w:rPr>
          <w:rtl/>
        </w:rPr>
        <w:t xml:space="preserve"> </w:t>
      </w:r>
      <w:bookmarkStart w:id="32717" w:name="_ETM_Q90_588299"/>
      <w:bookmarkEnd w:id="32717"/>
      <w:r>
        <w:rPr>
          <w:rtl/>
        </w:rPr>
        <w:t>טוב</w:t>
      </w:r>
      <w:r>
        <w:rPr>
          <w:rFonts w:hint="cs"/>
          <w:rtl/>
        </w:rPr>
        <w:t>,</w:t>
      </w:r>
      <w:r>
        <w:rPr>
          <w:rtl/>
        </w:rPr>
        <w:t xml:space="preserve"> </w:t>
      </w:r>
      <w:bookmarkStart w:id="32718" w:name="_ETM_Q90_588509"/>
      <w:bookmarkEnd w:id="32718"/>
      <w:r>
        <w:rPr>
          <w:rtl/>
        </w:rPr>
        <w:t xml:space="preserve">מה </w:t>
      </w:r>
      <w:bookmarkStart w:id="32719" w:name="_ETM_Q90_588630"/>
      <w:bookmarkEnd w:id="32719"/>
      <w:r>
        <w:rPr>
          <w:rtl/>
        </w:rPr>
        <w:t xml:space="preserve">זה </w:t>
      </w:r>
      <w:bookmarkStart w:id="32720" w:name="_ETM_Q90_588750"/>
      <w:bookmarkEnd w:id="32720"/>
      <w:r>
        <w:rPr>
          <w:rtl/>
        </w:rPr>
        <w:t xml:space="preserve">קשור </w:t>
      </w:r>
      <w:bookmarkStart w:id="32721" w:name="_ETM_Q90_589080"/>
      <w:bookmarkEnd w:id="32721"/>
      <w:r>
        <w:rPr>
          <w:rtl/>
        </w:rPr>
        <w:t>אל</w:t>
      </w:r>
      <w:r>
        <w:rPr>
          <w:rFonts w:hint="cs"/>
          <w:rtl/>
        </w:rPr>
        <w:t>י</w:t>
      </w:r>
      <w:r>
        <w:rPr>
          <w:rtl/>
        </w:rPr>
        <w:t>י</w:t>
      </w:r>
      <w:r>
        <w:rPr>
          <w:rFonts w:hint="cs"/>
          <w:rtl/>
        </w:rPr>
        <w:t>?</w:t>
      </w:r>
      <w:r>
        <w:rPr>
          <w:rtl/>
        </w:rPr>
        <w:t xml:space="preserve"> </w:t>
      </w:r>
      <w:bookmarkStart w:id="32722" w:name="_ETM_Q90_589320"/>
      <w:bookmarkEnd w:id="32722"/>
      <w:r>
        <w:rPr>
          <w:rtl/>
        </w:rPr>
        <w:t xml:space="preserve">מה </w:t>
      </w:r>
      <w:bookmarkStart w:id="32723" w:name="_ETM_Q90_589439"/>
      <w:bookmarkEnd w:id="32723"/>
      <w:r>
        <w:rPr>
          <w:rtl/>
        </w:rPr>
        <w:t xml:space="preserve">זה </w:t>
      </w:r>
      <w:bookmarkStart w:id="32724" w:name="_ETM_Q90_589560"/>
      <w:bookmarkEnd w:id="32724"/>
      <w:r>
        <w:rPr>
          <w:rtl/>
        </w:rPr>
        <w:t xml:space="preserve">מעניין </w:t>
      </w:r>
      <w:bookmarkStart w:id="32725" w:name="_ETM_Q90_589950"/>
      <w:bookmarkEnd w:id="32725"/>
      <w:r>
        <w:rPr>
          <w:rtl/>
        </w:rPr>
        <w:t>אותי</w:t>
      </w:r>
      <w:r>
        <w:rPr>
          <w:rFonts w:hint="cs"/>
          <w:rtl/>
        </w:rPr>
        <w:t>?</w:t>
      </w:r>
      <w:r>
        <w:rPr>
          <w:rtl/>
        </w:rPr>
        <w:t xml:space="preserve"> </w:t>
      </w:r>
      <w:bookmarkStart w:id="32726" w:name="_ETM_Q90_591979"/>
      <w:bookmarkEnd w:id="32726"/>
      <w:r>
        <w:rPr>
          <w:rtl/>
        </w:rPr>
        <w:t xml:space="preserve">אלה </w:t>
      </w:r>
      <w:bookmarkStart w:id="32727" w:name="_ETM_Q90_592429"/>
      <w:bookmarkEnd w:id="32727"/>
      <w:r>
        <w:rPr>
          <w:rtl/>
        </w:rPr>
        <w:t xml:space="preserve">עושים </w:t>
      </w:r>
      <w:bookmarkStart w:id="32728" w:name="_ETM_Q90_592789"/>
      <w:bookmarkEnd w:id="32728"/>
      <w:r>
        <w:rPr>
          <w:rtl/>
        </w:rPr>
        <w:t>הוללות</w:t>
      </w:r>
      <w:r>
        <w:rPr>
          <w:rFonts w:hint="cs"/>
          <w:rtl/>
        </w:rPr>
        <w:t>,</w:t>
      </w:r>
      <w:r>
        <w:rPr>
          <w:rtl/>
        </w:rPr>
        <w:t xml:space="preserve"> </w:t>
      </w:r>
      <w:bookmarkStart w:id="32729" w:name="_ETM_Q90_593390"/>
      <w:bookmarkEnd w:id="32729"/>
      <w:r>
        <w:rPr>
          <w:rtl/>
        </w:rPr>
        <w:t>שישלמו</w:t>
      </w:r>
      <w:r>
        <w:rPr>
          <w:rFonts w:hint="cs"/>
          <w:rtl/>
        </w:rPr>
        <w:t xml:space="preserve">. אחרי </w:t>
      </w:r>
      <w:bookmarkStart w:id="32730" w:name="_ETM_Q90_595369"/>
      <w:bookmarkStart w:id="32731" w:name="_ETM_Q90_595850"/>
      <w:bookmarkEnd w:id="32730"/>
      <w:bookmarkEnd w:id="32731"/>
      <w:r>
        <w:rPr>
          <w:rFonts w:hint="cs"/>
          <w:rtl/>
        </w:rPr>
        <w:t xml:space="preserve">ארבע </w:t>
      </w:r>
      <w:r>
        <w:rPr>
          <w:rtl/>
        </w:rPr>
        <w:t xml:space="preserve">שנים </w:t>
      </w:r>
      <w:bookmarkStart w:id="32732" w:name="_ETM_Q90_596179"/>
      <w:bookmarkEnd w:id="32732"/>
      <w:r>
        <w:rPr>
          <w:rtl/>
        </w:rPr>
        <w:t xml:space="preserve">מחפשים </w:t>
      </w:r>
      <w:bookmarkStart w:id="32733" w:name="_ETM_Q90_596569"/>
      <w:bookmarkEnd w:id="32733"/>
      <w:r>
        <w:rPr>
          <w:rtl/>
        </w:rPr>
        <w:t xml:space="preserve">מלכה בכל </w:t>
      </w:r>
      <w:bookmarkStart w:id="32734" w:name="_ETM_Q90_596899"/>
      <w:bookmarkEnd w:id="32734"/>
      <w:r>
        <w:rPr>
          <w:rtl/>
        </w:rPr>
        <w:t>העולם</w:t>
      </w:r>
      <w:r>
        <w:rPr>
          <w:rFonts w:hint="cs"/>
          <w:rtl/>
        </w:rPr>
        <w:t>,</w:t>
      </w:r>
      <w:r>
        <w:rPr>
          <w:rtl/>
        </w:rPr>
        <w:t xml:space="preserve"> </w:t>
      </w:r>
      <w:bookmarkStart w:id="32735" w:name="_ETM_Q90_599270"/>
      <w:bookmarkEnd w:id="32735"/>
      <w:r>
        <w:rPr>
          <w:rFonts w:hint="cs"/>
          <w:rtl/>
        </w:rPr>
        <w:t>ב</w:t>
      </w:r>
      <w:r>
        <w:rPr>
          <w:rtl/>
        </w:rPr>
        <w:t>מזרח</w:t>
      </w:r>
      <w:r>
        <w:rPr>
          <w:rFonts w:hint="cs"/>
          <w:rtl/>
        </w:rPr>
        <w:t>,</w:t>
      </w:r>
      <w:r>
        <w:rPr>
          <w:rtl/>
        </w:rPr>
        <w:t xml:space="preserve"> </w:t>
      </w:r>
      <w:bookmarkStart w:id="32736" w:name="_ETM_Q90_600109"/>
      <w:bookmarkEnd w:id="32736"/>
      <w:r>
        <w:rPr>
          <w:rFonts w:hint="cs"/>
          <w:rtl/>
        </w:rPr>
        <w:t>ב</w:t>
      </w:r>
      <w:r>
        <w:rPr>
          <w:rtl/>
        </w:rPr>
        <w:t>מערב</w:t>
      </w:r>
      <w:r>
        <w:rPr>
          <w:rFonts w:hint="cs"/>
          <w:rtl/>
        </w:rPr>
        <w:t>;</w:t>
      </w:r>
      <w:r>
        <w:rPr>
          <w:rtl/>
        </w:rPr>
        <w:t xml:space="preserve"> </w:t>
      </w:r>
      <w:bookmarkStart w:id="32737" w:name="_ETM_Q90_600859"/>
      <w:bookmarkStart w:id="32738" w:name="_ETM_Q90_601279"/>
      <w:bookmarkEnd w:id="32737"/>
      <w:bookmarkEnd w:id="32738"/>
      <w:r>
        <w:rPr>
          <w:rtl/>
        </w:rPr>
        <w:t>מלך</w:t>
      </w:r>
      <w:r>
        <w:rPr>
          <w:rFonts w:hint="cs"/>
          <w:rtl/>
        </w:rPr>
        <w:t>,</w:t>
      </w:r>
      <w:r>
        <w:rPr>
          <w:rtl/>
        </w:rPr>
        <w:t xml:space="preserve"> </w:t>
      </w:r>
      <w:bookmarkStart w:id="32739" w:name="_ETM_Q90_601700"/>
      <w:bookmarkEnd w:id="32739"/>
      <w:r>
        <w:rPr>
          <w:rtl/>
        </w:rPr>
        <w:t xml:space="preserve">בכל </w:t>
      </w:r>
      <w:bookmarkStart w:id="32740" w:name="_ETM_Q90_602000"/>
      <w:bookmarkEnd w:id="32740"/>
      <w:r>
        <w:rPr>
          <w:rtl/>
        </w:rPr>
        <w:t>אופן</w:t>
      </w:r>
      <w:r>
        <w:rPr>
          <w:rFonts w:hint="cs"/>
          <w:rtl/>
        </w:rPr>
        <w:t>.</w:t>
      </w:r>
      <w:r>
        <w:rPr>
          <w:rtl/>
        </w:rPr>
        <w:t xml:space="preserve"> </w:t>
      </w:r>
      <w:bookmarkStart w:id="32741" w:name="_ETM_Q90_603640"/>
      <w:bookmarkEnd w:id="32741"/>
      <w:r>
        <w:rPr>
          <w:rtl/>
        </w:rPr>
        <w:t xml:space="preserve">לא </w:t>
      </w:r>
      <w:bookmarkStart w:id="32742" w:name="_ETM_Q90_603820"/>
      <w:bookmarkEnd w:id="32742"/>
      <w:r>
        <w:rPr>
          <w:rFonts w:hint="cs"/>
          <w:rtl/>
        </w:rPr>
        <w:t>מ</w:t>
      </w:r>
      <w:r>
        <w:rPr>
          <w:rtl/>
        </w:rPr>
        <w:t>וצ</w:t>
      </w:r>
      <w:r>
        <w:rPr>
          <w:rFonts w:hint="cs"/>
          <w:rtl/>
        </w:rPr>
        <w:t>א</w:t>
      </w:r>
      <w:r>
        <w:rPr>
          <w:rtl/>
        </w:rPr>
        <w:t>ים</w:t>
      </w:r>
      <w:r>
        <w:rPr>
          <w:rFonts w:hint="cs"/>
          <w:rtl/>
        </w:rPr>
        <w:t>.</w:t>
      </w:r>
      <w:r>
        <w:rPr>
          <w:rtl/>
        </w:rPr>
        <w:t xml:space="preserve"> </w:t>
      </w:r>
      <w:bookmarkStart w:id="32743" w:name="_ETM_Q90_605380"/>
      <w:bookmarkEnd w:id="32743"/>
      <w:r>
        <w:rPr>
          <w:rtl/>
        </w:rPr>
        <w:t xml:space="preserve">אחרי </w:t>
      </w:r>
      <w:bookmarkStart w:id="32744" w:name="_ETM_Q90_605649"/>
      <w:bookmarkEnd w:id="32744"/>
      <w:r>
        <w:rPr>
          <w:rtl/>
        </w:rPr>
        <w:t xml:space="preserve">הרבה </w:t>
      </w:r>
      <w:bookmarkStart w:id="32745" w:name="_ETM_Q90_605859"/>
      <w:bookmarkEnd w:id="32745"/>
      <w:r>
        <w:rPr>
          <w:rtl/>
        </w:rPr>
        <w:t>שנים</w:t>
      </w:r>
      <w:r>
        <w:rPr>
          <w:rFonts w:hint="cs"/>
          <w:rtl/>
        </w:rPr>
        <w:t>,</w:t>
      </w:r>
      <w:r>
        <w:rPr>
          <w:rtl/>
        </w:rPr>
        <w:t xml:space="preserve"> </w:t>
      </w:r>
      <w:bookmarkStart w:id="32746" w:name="_ETM_Q90_606130"/>
      <w:bookmarkEnd w:id="32746"/>
      <w:r>
        <w:rPr>
          <w:rtl/>
        </w:rPr>
        <w:t xml:space="preserve">מה </w:t>
      </w:r>
      <w:bookmarkStart w:id="32747" w:name="_ETM_Q90_606249"/>
      <w:bookmarkEnd w:id="32747"/>
      <w:r>
        <w:rPr>
          <w:rFonts w:hint="cs"/>
          <w:rtl/>
        </w:rPr>
        <w:t>מוצאים?</w:t>
      </w:r>
      <w:r>
        <w:rPr>
          <w:rtl/>
        </w:rPr>
        <w:t xml:space="preserve"> </w:t>
      </w:r>
      <w:bookmarkStart w:id="32748" w:name="_ETM_Q90_608130"/>
      <w:bookmarkEnd w:id="32748"/>
      <w:r>
        <w:rPr>
          <w:rtl/>
        </w:rPr>
        <w:t xml:space="preserve">מצאו </w:t>
      </w:r>
      <w:bookmarkStart w:id="32749" w:name="_ETM_Q90_608459"/>
      <w:bookmarkEnd w:id="32749"/>
      <w:r>
        <w:rPr>
          <w:rtl/>
        </w:rPr>
        <w:t>מישהי</w:t>
      </w:r>
      <w:r>
        <w:rPr>
          <w:rFonts w:hint="cs"/>
          <w:rtl/>
        </w:rPr>
        <w:t>,</w:t>
      </w:r>
      <w:r>
        <w:rPr>
          <w:rtl/>
        </w:rPr>
        <w:t xml:space="preserve"> </w:t>
      </w:r>
      <w:bookmarkStart w:id="32750" w:name="_ETM_Q90_609240"/>
      <w:bookmarkEnd w:id="32750"/>
      <w:r>
        <w:rPr>
          <w:rtl/>
        </w:rPr>
        <w:t xml:space="preserve">מישהי </w:t>
      </w:r>
      <w:bookmarkStart w:id="32751" w:name="_ETM_Q90_609510"/>
      <w:bookmarkEnd w:id="32751"/>
      <w:r>
        <w:rPr>
          <w:rtl/>
        </w:rPr>
        <w:t>מ</w:t>
      </w:r>
      <w:bookmarkStart w:id="32752" w:name="_ETM_Q90_609630"/>
      <w:bookmarkEnd w:id="32752"/>
      <w:r>
        <w:rPr>
          <w:rtl/>
        </w:rPr>
        <w:t>שלנו</w:t>
      </w:r>
      <w:r>
        <w:rPr>
          <w:rFonts w:hint="cs"/>
          <w:rtl/>
        </w:rPr>
        <w:t>,</w:t>
      </w:r>
      <w:r>
        <w:rPr>
          <w:rtl/>
        </w:rPr>
        <w:t xml:space="preserve"> </w:t>
      </w:r>
      <w:bookmarkStart w:id="32753" w:name="_ETM_Q90_611540"/>
      <w:bookmarkEnd w:id="32753"/>
      <w:r>
        <w:rPr>
          <w:rtl/>
        </w:rPr>
        <w:t xml:space="preserve">מצאו </w:t>
      </w:r>
      <w:bookmarkStart w:id="32754" w:name="_ETM_Q90_611990"/>
      <w:bookmarkEnd w:id="32754"/>
      <w:r>
        <w:rPr>
          <w:rtl/>
        </w:rPr>
        <w:t>יהוד</w:t>
      </w:r>
      <w:r>
        <w:rPr>
          <w:rFonts w:hint="cs"/>
          <w:rtl/>
        </w:rPr>
        <w:t>י</w:t>
      </w:r>
      <w:r>
        <w:rPr>
          <w:rtl/>
        </w:rPr>
        <w:t>יה</w:t>
      </w:r>
      <w:r>
        <w:rPr>
          <w:rFonts w:hint="cs"/>
          <w:rtl/>
        </w:rPr>
        <w:t>,</w:t>
      </w:r>
      <w:r>
        <w:rPr>
          <w:rtl/>
        </w:rPr>
        <w:t xml:space="preserve"> </w:t>
      </w:r>
      <w:bookmarkStart w:id="32755" w:name="_ETM_Q90_612530"/>
      <w:bookmarkEnd w:id="32755"/>
      <w:r>
        <w:rPr>
          <w:rtl/>
        </w:rPr>
        <w:t xml:space="preserve">את </w:t>
      </w:r>
      <w:bookmarkStart w:id="32756" w:name="_ETM_Q90_612680"/>
      <w:bookmarkEnd w:id="32756"/>
      <w:r>
        <w:rPr>
          <w:rtl/>
        </w:rPr>
        <w:t xml:space="preserve">אסתר </w:t>
      </w:r>
      <w:bookmarkStart w:id="32757" w:name="_ETM_Q90_614060"/>
      <w:bookmarkEnd w:id="32757"/>
      <w:r>
        <w:rPr>
          <w:rtl/>
        </w:rPr>
        <w:t xml:space="preserve">בת </w:t>
      </w:r>
      <w:bookmarkStart w:id="32758" w:name="_ETM_Q90_614330"/>
      <w:bookmarkEnd w:id="32758"/>
      <w:r>
        <w:rPr>
          <w:rtl/>
        </w:rPr>
        <w:t>אביחיל</w:t>
      </w:r>
      <w:r>
        <w:rPr>
          <w:rFonts w:hint="cs"/>
          <w:rtl/>
        </w:rPr>
        <w:t>.</w:t>
      </w:r>
      <w:r>
        <w:rPr>
          <w:rtl/>
        </w:rPr>
        <w:t xml:space="preserve"> </w:t>
      </w:r>
      <w:bookmarkStart w:id="32759" w:name="_ETM_Q90_615790"/>
      <w:bookmarkEnd w:id="32759"/>
      <w:r>
        <w:rPr>
          <w:rtl/>
        </w:rPr>
        <w:t xml:space="preserve">זאת </w:t>
      </w:r>
      <w:bookmarkStart w:id="32760" w:name="_ETM_Q90_616840"/>
      <w:bookmarkEnd w:id="32760"/>
      <w:r>
        <w:rPr>
          <w:rtl/>
        </w:rPr>
        <w:t xml:space="preserve">המלכה </w:t>
      </w:r>
      <w:bookmarkStart w:id="32761" w:name="_ETM_Q90_617439"/>
      <w:bookmarkEnd w:id="32761"/>
      <w:r>
        <w:rPr>
          <w:rtl/>
        </w:rPr>
        <w:t xml:space="preserve">שזכתה </w:t>
      </w:r>
      <w:bookmarkStart w:id="32762" w:name="_ETM_Q90_617980"/>
      <w:bookmarkEnd w:id="32762"/>
      <w:r>
        <w:rPr>
          <w:rtl/>
        </w:rPr>
        <w:t xml:space="preserve">להגיע </w:t>
      </w:r>
      <w:bookmarkStart w:id="32763" w:name="_ETM_Q90_618430"/>
      <w:bookmarkEnd w:id="32763"/>
      <w:r>
        <w:rPr>
          <w:rtl/>
        </w:rPr>
        <w:t>למלך</w:t>
      </w:r>
      <w:r>
        <w:rPr>
          <w:rFonts w:hint="cs"/>
          <w:rtl/>
        </w:rPr>
        <w:t>,</w:t>
      </w:r>
      <w:r>
        <w:rPr>
          <w:rtl/>
        </w:rPr>
        <w:t xml:space="preserve"> </w:t>
      </w:r>
      <w:bookmarkStart w:id="32764" w:name="_ETM_Q90_619860"/>
      <w:bookmarkStart w:id="32765" w:name="_ETM_Q90_620280"/>
      <w:bookmarkEnd w:id="32764"/>
      <w:bookmarkEnd w:id="32765"/>
      <w:r>
        <w:rPr>
          <w:rFonts w:hint="cs"/>
          <w:rtl/>
        </w:rPr>
        <w:t xml:space="preserve">למלך </w:t>
      </w:r>
      <w:r>
        <w:rPr>
          <w:rtl/>
        </w:rPr>
        <w:t>פ</w:t>
      </w:r>
      <w:r>
        <w:rPr>
          <w:rFonts w:hint="cs"/>
          <w:rtl/>
        </w:rPr>
        <w:t>ר</w:t>
      </w:r>
      <w:r>
        <w:rPr>
          <w:rtl/>
        </w:rPr>
        <w:t>ס</w:t>
      </w:r>
      <w:r>
        <w:rPr>
          <w:rFonts w:hint="cs"/>
          <w:rtl/>
        </w:rPr>
        <w:t>.</w:t>
      </w:r>
      <w:r>
        <w:rPr>
          <w:rtl/>
        </w:rPr>
        <w:t xml:space="preserve"> </w:t>
      </w:r>
      <w:bookmarkStart w:id="32766" w:name="_ETM_Q90_622400"/>
      <w:bookmarkEnd w:id="32766"/>
      <w:r>
        <w:rPr>
          <w:rtl/>
        </w:rPr>
        <w:t xml:space="preserve">אז </w:t>
      </w:r>
      <w:bookmarkStart w:id="32767" w:name="_ETM_Q90_622790"/>
      <w:bookmarkEnd w:id="32767"/>
      <w:r>
        <w:rPr>
          <w:rtl/>
        </w:rPr>
        <w:t xml:space="preserve">בטח </w:t>
      </w:r>
      <w:bookmarkStart w:id="32768" w:name="_ETM_Q90_623180"/>
      <w:bookmarkEnd w:id="32768"/>
      <w:r>
        <w:rPr>
          <w:rtl/>
        </w:rPr>
        <w:t xml:space="preserve">אם </w:t>
      </w:r>
      <w:bookmarkStart w:id="32769" w:name="_ETM_Q90_623300"/>
      <w:bookmarkEnd w:id="32769"/>
      <w:r>
        <w:rPr>
          <w:rtl/>
        </w:rPr>
        <w:t xml:space="preserve">אנחנו </w:t>
      </w:r>
      <w:bookmarkStart w:id="32770" w:name="_ETM_Q90_623540"/>
      <w:bookmarkEnd w:id="32770"/>
      <w:r>
        <w:rPr>
          <w:rtl/>
        </w:rPr>
        <w:t>מסתכלים</w:t>
      </w:r>
      <w:r>
        <w:rPr>
          <w:rFonts w:hint="cs"/>
          <w:rtl/>
        </w:rPr>
        <w:t>,</w:t>
      </w:r>
      <w:r>
        <w:rPr>
          <w:rtl/>
        </w:rPr>
        <w:t xml:space="preserve"> </w:t>
      </w:r>
      <w:bookmarkStart w:id="32771" w:name="_ETM_Q90_624020"/>
      <w:bookmarkEnd w:id="32771"/>
      <w:r>
        <w:rPr>
          <w:rtl/>
        </w:rPr>
        <w:t xml:space="preserve">בטח </w:t>
      </w:r>
      <w:bookmarkStart w:id="32772" w:name="_ETM_Q90_624290"/>
      <w:bookmarkEnd w:id="32772"/>
      <w:r>
        <w:rPr>
          <w:rtl/>
        </w:rPr>
        <w:t xml:space="preserve">כמו </w:t>
      </w:r>
      <w:bookmarkStart w:id="32773" w:name="_ETM_Q90_624500"/>
      <w:bookmarkEnd w:id="32773"/>
      <w:r>
        <w:rPr>
          <w:rtl/>
        </w:rPr>
        <w:t xml:space="preserve">היהודים </w:t>
      </w:r>
      <w:bookmarkStart w:id="32774" w:name="_ETM_Q90_624830"/>
      <w:bookmarkEnd w:id="32774"/>
      <w:r>
        <w:rPr>
          <w:rtl/>
        </w:rPr>
        <w:t>הטובים</w:t>
      </w:r>
      <w:r>
        <w:rPr>
          <w:rFonts w:hint="cs"/>
          <w:rtl/>
        </w:rPr>
        <w:t>,</w:t>
      </w:r>
      <w:r>
        <w:rPr>
          <w:rtl/>
        </w:rPr>
        <w:t xml:space="preserve"> </w:t>
      </w:r>
      <w:bookmarkStart w:id="32775" w:name="_ETM_Q90_625160"/>
      <w:bookmarkEnd w:id="32775"/>
      <w:r>
        <w:rPr>
          <w:rtl/>
        </w:rPr>
        <w:t xml:space="preserve">מגיעים </w:t>
      </w:r>
      <w:bookmarkStart w:id="32776" w:name="_ETM_Q90_625430"/>
      <w:bookmarkEnd w:id="32776"/>
      <w:r>
        <w:rPr>
          <w:rtl/>
        </w:rPr>
        <w:t xml:space="preserve">לשטיבל </w:t>
      </w:r>
      <w:bookmarkStart w:id="32777" w:name="_ETM_Q90_625910"/>
      <w:bookmarkEnd w:id="32777"/>
      <w:r>
        <w:rPr>
          <w:rtl/>
        </w:rPr>
        <w:t xml:space="preserve">ומתחילים </w:t>
      </w:r>
      <w:bookmarkStart w:id="32778" w:name="_ETM_Q90_626390"/>
      <w:bookmarkEnd w:id="32778"/>
      <w:r>
        <w:rPr>
          <w:rFonts w:hint="cs"/>
          <w:rtl/>
        </w:rPr>
        <w:t>לה</w:t>
      </w:r>
      <w:r>
        <w:rPr>
          <w:rtl/>
        </w:rPr>
        <w:t>תווכח</w:t>
      </w:r>
      <w:r>
        <w:rPr>
          <w:rFonts w:hint="cs"/>
          <w:rtl/>
        </w:rPr>
        <w:t>:</w:t>
      </w:r>
      <w:r>
        <w:rPr>
          <w:rtl/>
        </w:rPr>
        <w:t xml:space="preserve"> </w:t>
      </w:r>
      <w:bookmarkStart w:id="32779" w:name="_ETM_Q90_626960"/>
      <w:bookmarkStart w:id="32780" w:name="_ETM_Q90_627770"/>
      <w:bookmarkEnd w:id="32779"/>
      <w:bookmarkEnd w:id="32780"/>
      <w:r>
        <w:rPr>
          <w:rtl/>
        </w:rPr>
        <w:t xml:space="preserve">האם </w:t>
      </w:r>
      <w:bookmarkStart w:id="32781" w:name="_ETM_Q90_628010"/>
      <w:bookmarkEnd w:id="32781"/>
      <w:r>
        <w:rPr>
          <w:rtl/>
        </w:rPr>
        <w:t xml:space="preserve">המינוי </w:t>
      </w:r>
      <w:bookmarkStart w:id="32782" w:name="_ETM_Q90_628400"/>
      <w:bookmarkEnd w:id="32782"/>
      <w:r>
        <w:rPr>
          <w:rtl/>
        </w:rPr>
        <w:t xml:space="preserve">הזה </w:t>
      </w:r>
      <w:bookmarkStart w:id="32783" w:name="_ETM_Q90_628640"/>
      <w:bookmarkEnd w:id="32783"/>
      <w:r>
        <w:rPr>
          <w:rtl/>
        </w:rPr>
        <w:t xml:space="preserve">טוב </w:t>
      </w:r>
      <w:bookmarkStart w:id="32784" w:name="_ETM_Q90_628910"/>
      <w:bookmarkEnd w:id="32784"/>
      <w:r>
        <w:rPr>
          <w:rtl/>
        </w:rPr>
        <w:t xml:space="preserve">או </w:t>
      </w:r>
      <w:bookmarkStart w:id="32785" w:name="_ETM_Q90_628970"/>
      <w:bookmarkEnd w:id="32785"/>
      <w:r>
        <w:rPr>
          <w:rtl/>
        </w:rPr>
        <w:t xml:space="preserve">לא </w:t>
      </w:r>
      <w:bookmarkStart w:id="32786" w:name="_ETM_Q90_629090"/>
      <w:bookmarkEnd w:id="32786"/>
      <w:r>
        <w:rPr>
          <w:rtl/>
        </w:rPr>
        <w:t>טוב</w:t>
      </w:r>
      <w:r>
        <w:rPr>
          <w:rFonts w:hint="cs"/>
          <w:rtl/>
        </w:rPr>
        <w:t>?</w:t>
      </w:r>
      <w:r>
        <w:rPr>
          <w:rtl/>
        </w:rPr>
        <w:t xml:space="preserve"> </w:t>
      </w:r>
      <w:bookmarkStart w:id="32787" w:name="_ETM_Q90_630370"/>
      <w:bookmarkEnd w:id="32787"/>
      <w:r>
        <w:rPr>
          <w:rtl/>
        </w:rPr>
        <w:t xml:space="preserve">האם </w:t>
      </w:r>
      <w:bookmarkStart w:id="32788" w:name="_ETM_Q90_630670"/>
      <w:bookmarkEnd w:id="32788"/>
      <w:r>
        <w:rPr>
          <w:rtl/>
        </w:rPr>
        <w:t xml:space="preserve">זה </w:t>
      </w:r>
      <w:bookmarkStart w:id="32789" w:name="_ETM_Q90_630819"/>
      <w:bookmarkEnd w:id="32789"/>
      <w:r>
        <w:rPr>
          <w:rtl/>
        </w:rPr>
        <w:t xml:space="preserve">שהיא </w:t>
      </w:r>
      <w:bookmarkStart w:id="32790" w:name="_ETM_Q90_631000"/>
      <w:bookmarkEnd w:id="32790"/>
      <w:r>
        <w:rPr>
          <w:rtl/>
        </w:rPr>
        <w:t xml:space="preserve">נמצאת </w:t>
      </w:r>
      <w:bookmarkStart w:id="32791" w:name="_ETM_Q90_631420"/>
      <w:bookmarkEnd w:id="32791"/>
      <w:r>
        <w:rPr>
          <w:rtl/>
        </w:rPr>
        <w:t>ש</w:t>
      </w:r>
      <w:r>
        <w:rPr>
          <w:rFonts w:hint="cs"/>
          <w:rtl/>
        </w:rPr>
        <w:t>ם</w:t>
      </w:r>
      <w:r>
        <w:rPr>
          <w:rtl/>
        </w:rPr>
        <w:t xml:space="preserve"> </w:t>
      </w:r>
      <w:bookmarkStart w:id="32792" w:name="_ETM_Q90_631810"/>
      <w:bookmarkEnd w:id="32792"/>
      <w:r>
        <w:rPr>
          <w:rtl/>
        </w:rPr>
        <w:t xml:space="preserve">זה </w:t>
      </w:r>
      <w:bookmarkStart w:id="32793" w:name="_ETM_Q90_631959"/>
      <w:bookmarkEnd w:id="32793"/>
      <w:r>
        <w:rPr>
          <w:rtl/>
        </w:rPr>
        <w:t xml:space="preserve">טוב </w:t>
      </w:r>
      <w:bookmarkStart w:id="32794" w:name="_ETM_Q90_632230"/>
      <w:bookmarkEnd w:id="32794"/>
      <w:r>
        <w:rPr>
          <w:rtl/>
        </w:rPr>
        <w:t xml:space="preserve">או </w:t>
      </w:r>
      <w:bookmarkStart w:id="32795" w:name="_ETM_Q90_632290"/>
      <w:bookmarkEnd w:id="32795"/>
      <w:r>
        <w:rPr>
          <w:rtl/>
        </w:rPr>
        <w:t xml:space="preserve">לא </w:t>
      </w:r>
      <w:bookmarkStart w:id="32796" w:name="_ETM_Q90_632440"/>
      <w:bookmarkEnd w:id="32796"/>
      <w:r>
        <w:rPr>
          <w:rtl/>
        </w:rPr>
        <w:t>טוב</w:t>
      </w:r>
      <w:r>
        <w:rPr>
          <w:rFonts w:hint="cs"/>
          <w:rtl/>
        </w:rPr>
        <w:t xml:space="preserve">? </w:t>
      </w:r>
      <w:bookmarkStart w:id="32797" w:name="_ETM_Q90_635518"/>
      <w:bookmarkStart w:id="32798" w:name="_ETM_Q90_635571"/>
      <w:bookmarkStart w:id="32799" w:name="_ETM_Q90_635711"/>
      <w:bookmarkStart w:id="32800" w:name="_ETM_Q90_635756"/>
      <w:bookmarkStart w:id="32801" w:name="_ETM_Q90_635250"/>
      <w:bookmarkStart w:id="32802" w:name="_ETM_Q90_635549"/>
      <w:bookmarkEnd w:id="32797"/>
      <w:bookmarkEnd w:id="32798"/>
      <w:bookmarkEnd w:id="32799"/>
      <w:bookmarkEnd w:id="32800"/>
      <w:bookmarkEnd w:id="32801"/>
      <w:bookmarkEnd w:id="32802"/>
      <w:r>
        <w:rPr>
          <w:rtl/>
        </w:rPr>
        <w:t xml:space="preserve">אנחנו </w:t>
      </w:r>
      <w:bookmarkStart w:id="32803" w:name="_ETM_Q90_635819"/>
      <w:bookmarkEnd w:id="32803"/>
      <w:r>
        <w:rPr>
          <w:rtl/>
        </w:rPr>
        <w:t xml:space="preserve">מבינים </w:t>
      </w:r>
      <w:bookmarkStart w:id="32804" w:name="_ETM_Q90_636239"/>
      <w:bookmarkEnd w:id="32804"/>
      <w:r>
        <w:rPr>
          <w:rtl/>
        </w:rPr>
        <w:t xml:space="preserve">לאחר </w:t>
      </w:r>
      <w:bookmarkStart w:id="32805" w:name="_ETM_Q90_636629"/>
      <w:bookmarkEnd w:id="32805"/>
      <w:r>
        <w:rPr>
          <w:rFonts w:hint="cs"/>
          <w:rtl/>
        </w:rPr>
        <w:t>כמה</w:t>
      </w:r>
      <w:r>
        <w:rPr>
          <w:rtl/>
        </w:rPr>
        <w:t xml:space="preserve"> </w:t>
      </w:r>
      <w:bookmarkStart w:id="32806" w:name="_ETM_Q90_637080"/>
      <w:bookmarkEnd w:id="32806"/>
      <w:r>
        <w:rPr>
          <w:rtl/>
        </w:rPr>
        <w:t xml:space="preserve">שנים </w:t>
      </w:r>
      <w:bookmarkStart w:id="32807" w:name="_ETM_Q90_638440"/>
      <w:bookmarkEnd w:id="32807"/>
      <w:r>
        <w:rPr>
          <w:rtl/>
        </w:rPr>
        <w:t xml:space="preserve">שאז </w:t>
      </w:r>
      <w:bookmarkStart w:id="32808" w:name="_ETM_Q90_638830"/>
      <w:bookmarkEnd w:id="32808"/>
      <w:r>
        <w:rPr>
          <w:rtl/>
        </w:rPr>
        <w:t xml:space="preserve">הגיע </w:t>
      </w:r>
      <w:bookmarkStart w:id="32809" w:name="_ETM_Q90_639130"/>
      <w:bookmarkEnd w:id="32809"/>
      <w:r>
        <w:rPr>
          <w:rtl/>
        </w:rPr>
        <w:t xml:space="preserve">הזמן </w:t>
      </w:r>
      <w:bookmarkStart w:id="32810" w:name="_ETM_Q90_639400"/>
      <w:bookmarkEnd w:id="32810"/>
      <w:r>
        <w:rPr>
          <w:rtl/>
        </w:rPr>
        <w:t>שה</w:t>
      </w:r>
      <w:r>
        <w:rPr>
          <w:rFonts w:hint="cs"/>
          <w:rtl/>
        </w:rPr>
        <w:t>קדוש ברוך הוא</w:t>
      </w:r>
      <w:bookmarkStart w:id="32811" w:name="_ETM_Q90_640150"/>
      <w:bookmarkEnd w:id="32811"/>
      <w:r>
        <w:rPr>
          <w:rtl/>
        </w:rPr>
        <w:t xml:space="preserve"> </w:t>
      </w:r>
      <w:bookmarkStart w:id="32812" w:name="_ETM_Q90_640360"/>
      <w:bookmarkEnd w:id="32812"/>
      <w:r>
        <w:rPr>
          <w:rtl/>
        </w:rPr>
        <w:t xml:space="preserve">ברא </w:t>
      </w:r>
      <w:bookmarkStart w:id="32813" w:name="_ETM_Q90_640630"/>
      <w:bookmarkEnd w:id="32813"/>
      <w:r>
        <w:rPr>
          <w:rtl/>
        </w:rPr>
        <w:t xml:space="preserve">לנו </w:t>
      </w:r>
      <w:bookmarkStart w:id="32814" w:name="_ETM_Q90_640870"/>
      <w:bookmarkStart w:id="32815" w:name="_ETM_Q90_641050"/>
      <w:bookmarkEnd w:id="32814"/>
      <w:bookmarkEnd w:id="32815"/>
      <w:r>
        <w:rPr>
          <w:rtl/>
        </w:rPr>
        <w:t xml:space="preserve">את </w:t>
      </w:r>
      <w:bookmarkStart w:id="32816" w:name="_ETM_Q90_641110"/>
      <w:bookmarkEnd w:id="32816"/>
      <w:r>
        <w:rPr>
          <w:rtl/>
        </w:rPr>
        <w:t>הגאולה</w:t>
      </w:r>
      <w:r>
        <w:rPr>
          <w:rFonts w:hint="cs"/>
          <w:rtl/>
        </w:rPr>
        <w:t>.</w:t>
      </w:r>
      <w:r>
        <w:rPr>
          <w:rtl/>
        </w:rPr>
        <w:t xml:space="preserve"> </w:t>
      </w:r>
      <w:bookmarkStart w:id="32817" w:name="_ETM_Q90_643230"/>
      <w:bookmarkEnd w:id="32817"/>
      <w:r>
        <w:rPr>
          <w:rtl/>
        </w:rPr>
        <w:t xml:space="preserve">הגאולה </w:t>
      </w:r>
      <w:bookmarkStart w:id="32818" w:name="_ETM_Q90_643709"/>
      <w:bookmarkEnd w:id="32818"/>
      <w:r>
        <w:rPr>
          <w:rtl/>
        </w:rPr>
        <w:t xml:space="preserve">הזאת </w:t>
      </w:r>
      <w:bookmarkStart w:id="32819" w:name="_ETM_Q90_643980"/>
      <w:bookmarkEnd w:id="32819"/>
      <w:r>
        <w:rPr>
          <w:rtl/>
        </w:rPr>
        <w:t xml:space="preserve">הייתה </w:t>
      </w:r>
      <w:bookmarkStart w:id="32820" w:name="_ETM_Q90_644249"/>
      <w:bookmarkEnd w:id="32820"/>
      <w:r>
        <w:rPr>
          <w:rtl/>
        </w:rPr>
        <w:t>בנ</w:t>
      </w:r>
      <w:r>
        <w:rPr>
          <w:rFonts w:hint="cs"/>
          <w:rtl/>
        </w:rPr>
        <w:t>ו</w:t>
      </w:r>
      <w:r>
        <w:rPr>
          <w:rtl/>
        </w:rPr>
        <w:t xml:space="preserve">יה </w:t>
      </w:r>
      <w:bookmarkStart w:id="32821" w:name="_ETM_Q90_645610"/>
      <w:bookmarkEnd w:id="32821"/>
      <w:r>
        <w:rPr>
          <w:rtl/>
        </w:rPr>
        <w:t xml:space="preserve">מאלפי </w:t>
      </w:r>
      <w:bookmarkStart w:id="32822" w:name="_ETM_Q90_646239"/>
      <w:bookmarkEnd w:id="32822"/>
      <w:r>
        <w:rPr>
          <w:rFonts w:hint="cs"/>
          <w:rtl/>
        </w:rPr>
        <w:t>פריטים</w:t>
      </w:r>
      <w:r>
        <w:rPr>
          <w:rtl/>
        </w:rPr>
        <w:t xml:space="preserve"> </w:t>
      </w:r>
      <w:bookmarkStart w:id="32823" w:name="_ETM_Q90_646750"/>
      <w:bookmarkEnd w:id="32823"/>
      <w:r>
        <w:rPr>
          <w:rtl/>
        </w:rPr>
        <w:t>קטנים</w:t>
      </w:r>
      <w:r>
        <w:rPr>
          <w:rFonts w:hint="cs"/>
          <w:rtl/>
        </w:rPr>
        <w:t>:</w:t>
      </w:r>
      <w:r>
        <w:rPr>
          <w:rtl/>
        </w:rPr>
        <w:t xml:space="preserve"> </w:t>
      </w:r>
      <w:bookmarkStart w:id="32824" w:name="_ETM_Q90_647959"/>
      <w:bookmarkStart w:id="32825" w:name="_ETM_Q90_648140"/>
      <w:bookmarkStart w:id="32826" w:name="_ETM_Q90_648200"/>
      <w:bookmarkEnd w:id="32824"/>
      <w:bookmarkEnd w:id="32825"/>
      <w:bookmarkEnd w:id="32826"/>
      <w:r>
        <w:rPr>
          <w:rFonts w:hint="cs"/>
          <w:rtl/>
        </w:rPr>
        <w:t>מהמשתה</w:t>
      </w:r>
      <w:r>
        <w:rPr>
          <w:rtl/>
        </w:rPr>
        <w:t xml:space="preserve"> </w:t>
      </w:r>
      <w:bookmarkStart w:id="32827" w:name="_ETM_Q90_648530"/>
      <w:bookmarkEnd w:id="32827"/>
      <w:r>
        <w:rPr>
          <w:rtl/>
        </w:rPr>
        <w:t>הראשון</w:t>
      </w:r>
      <w:r>
        <w:rPr>
          <w:rFonts w:hint="cs"/>
          <w:rtl/>
        </w:rPr>
        <w:t>,</w:t>
      </w:r>
      <w:r>
        <w:rPr>
          <w:rtl/>
        </w:rPr>
        <w:t xml:space="preserve"> </w:t>
      </w:r>
      <w:bookmarkStart w:id="32828" w:name="_ETM_Q90_650069"/>
      <w:bookmarkEnd w:id="32828"/>
      <w:r>
        <w:rPr>
          <w:rtl/>
        </w:rPr>
        <w:t>מה</w:t>
      </w:r>
      <w:bookmarkStart w:id="32829" w:name="_ETM_Q90_650370"/>
      <w:bookmarkEnd w:id="32829"/>
      <w:r>
        <w:rPr>
          <w:rtl/>
        </w:rPr>
        <w:t>משת</w:t>
      </w:r>
      <w:r>
        <w:rPr>
          <w:rFonts w:hint="cs"/>
          <w:rtl/>
        </w:rPr>
        <w:t>ה</w:t>
      </w:r>
      <w:r>
        <w:rPr>
          <w:rtl/>
        </w:rPr>
        <w:t xml:space="preserve"> </w:t>
      </w:r>
      <w:bookmarkStart w:id="32830" w:name="_ETM_Q90_650670"/>
      <w:bookmarkEnd w:id="32830"/>
      <w:r>
        <w:rPr>
          <w:rtl/>
        </w:rPr>
        <w:t>השני</w:t>
      </w:r>
      <w:r>
        <w:rPr>
          <w:rFonts w:hint="cs"/>
          <w:rtl/>
        </w:rPr>
        <w:t xml:space="preserve">, </w:t>
      </w:r>
      <w:bookmarkStart w:id="32831" w:name="_ETM_Q90_651540"/>
      <w:bookmarkEnd w:id="32831"/>
      <w:r>
        <w:rPr>
          <w:rtl/>
        </w:rPr>
        <w:t xml:space="preserve">מההוללות </w:t>
      </w:r>
      <w:bookmarkStart w:id="32832" w:name="_ETM_Q90_652349"/>
      <w:bookmarkEnd w:id="32832"/>
      <w:r>
        <w:rPr>
          <w:rtl/>
        </w:rPr>
        <w:t>ומ</w:t>
      </w:r>
      <w:r>
        <w:rPr>
          <w:rFonts w:hint="cs"/>
          <w:rtl/>
        </w:rPr>
        <w:t>השכרות,</w:t>
      </w:r>
      <w:r>
        <w:rPr>
          <w:rtl/>
        </w:rPr>
        <w:t xml:space="preserve"> </w:t>
      </w:r>
      <w:bookmarkStart w:id="32833" w:name="_ETM_Q90_655019"/>
      <w:bookmarkEnd w:id="32833"/>
      <w:r>
        <w:rPr>
          <w:rtl/>
        </w:rPr>
        <w:t xml:space="preserve">עד </w:t>
      </w:r>
      <w:bookmarkStart w:id="32834" w:name="_ETM_Q90_655199"/>
      <w:bookmarkEnd w:id="32834"/>
      <w:r>
        <w:rPr>
          <w:rtl/>
        </w:rPr>
        <w:t xml:space="preserve">שבסופו </w:t>
      </w:r>
      <w:bookmarkStart w:id="32835" w:name="_ETM_Q90_655739"/>
      <w:bookmarkEnd w:id="32835"/>
      <w:r>
        <w:rPr>
          <w:rtl/>
        </w:rPr>
        <w:t xml:space="preserve">של </w:t>
      </w:r>
      <w:bookmarkStart w:id="32836" w:name="_ETM_Q90_655919"/>
      <w:bookmarkEnd w:id="32836"/>
      <w:r>
        <w:rPr>
          <w:rtl/>
        </w:rPr>
        <w:t xml:space="preserve">דבר </w:t>
      </w:r>
      <w:bookmarkStart w:id="32837" w:name="_ETM_Q90_656730"/>
      <w:bookmarkEnd w:id="32837"/>
      <w:r>
        <w:rPr>
          <w:rtl/>
        </w:rPr>
        <w:t xml:space="preserve">הגיע </w:t>
      </w:r>
      <w:bookmarkStart w:id="32838" w:name="_ETM_Q90_658359"/>
      <w:bookmarkEnd w:id="32838"/>
      <w:r>
        <w:rPr>
          <w:rtl/>
        </w:rPr>
        <w:t xml:space="preserve">מצב </w:t>
      </w:r>
      <w:bookmarkStart w:id="32839" w:name="_ETM_Q90_660570"/>
      <w:bookmarkEnd w:id="32839"/>
      <w:r>
        <w:rPr>
          <w:rtl/>
        </w:rPr>
        <w:t>ש</w:t>
      </w:r>
      <w:r>
        <w:rPr>
          <w:rFonts w:hint="cs"/>
          <w:rtl/>
        </w:rPr>
        <w:t>אסתר היא ה</w:t>
      </w:r>
      <w:bookmarkStart w:id="32840" w:name="_ETM_Q90_661350"/>
      <w:bookmarkEnd w:id="32840"/>
      <w:r>
        <w:rPr>
          <w:rtl/>
        </w:rPr>
        <w:t>גואל</w:t>
      </w:r>
      <w:r>
        <w:rPr>
          <w:rFonts w:hint="cs"/>
          <w:rtl/>
        </w:rPr>
        <w:t>.</w:t>
      </w:r>
      <w:r>
        <w:rPr>
          <w:rtl/>
        </w:rPr>
        <w:t xml:space="preserve"> </w:t>
      </w:r>
      <w:bookmarkStart w:id="32841" w:name="_ETM_Q90_664629"/>
      <w:bookmarkEnd w:id="32841"/>
    </w:p>
    <w:p w:rsidR="00203F12" w:rsidRDefault="00203F12" w:rsidP="00E604E4">
      <w:pPr>
        <w:rPr>
          <w:rtl/>
        </w:rPr>
      </w:pPr>
    </w:p>
    <w:p w:rsidR="00203F12" w:rsidRDefault="00203F12" w:rsidP="0079677F">
      <w:pPr>
        <w:rPr>
          <w:rtl/>
        </w:rPr>
      </w:pPr>
      <w:r>
        <w:rPr>
          <w:rtl/>
        </w:rPr>
        <w:t xml:space="preserve">אם </w:t>
      </w:r>
      <w:bookmarkStart w:id="32842" w:name="_ETM_Q90_664840"/>
      <w:bookmarkEnd w:id="32842"/>
      <w:r>
        <w:rPr>
          <w:rtl/>
        </w:rPr>
        <w:t xml:space="preserve">רגע </w:t>
      </w:r>
      <w:bookmarkStart w:id="32843" w:name="_ETM_Q90_665079"/>
      <w:bookmarkEnd w:id="32843"/>
      <w:r>
        <w:rPr>
          <w:rtl/>
        </w:rPr>
        <w:t>נסטה</w:t>
      </w:r>
      <w:r>
        <w:rPr>
          <w:rFonts w:hint="cs"/>
          <w:rtl/>
        </w:rPr>
        <w:t>,</w:t>
      </w:r>
      <w:r>
        <w:rPr>
          <w:rtl/>
        </w:rPr>
        <w:t xml:space="preserve"> </w:t>
      </w:r>
      <w:bookmarkStart w:id="32844" w:name="_ETM_Q90_667200"/>
      <w:bookmarkEnd w:id="32844"/>
      <w:r>
        <w:rPr>
          <w:rtl/>
        </w:rPr>
        <w:t xml:space="preserve">סטיב </w:t>
      </w:r>
      <w:bookmarkStart w:id="32845" w:name="_ETM_Q90_667590"/>
      <w:bookmarkEnd w:id="32845"/>
      <w:r>
        <w:rPr>
          <w:rtl/>
        </w:rPr>
        <w:t xml:space="preserve">ג'ובס </w:t>
      </w:r>
      <w:bookmarkStart w:id="32846" w:name="_ETM_Q90_668040"/>
      <w:bookmarkStart w:id="32847" w:name="_ETM_Q90_668099"/>
      <w:bookmarkEnd w:id="32846"/>
      <w:bookmarkEnd w:id="32847"/>
      <w:r>
        <w:rPr>
          <w:rtl/>
        </w:rPr>
        <w:t xml:space="preserve">היה </w:t>
      </w:r>
      <w:bookmarkStart w:id="32848" w:name="_ETM_Q90_668249"/>
      <w:bookmarkEnd w:id="32848"/>
      <w:r>
        <w:rPr>
          <w:rtl/>
        </w:rPr>
        <w:t xml:space="preserve">מנכ"ל </w:t>
      </w:r>
      <w:bookmarkStart w:id="32849" w:name="_ETM_Q90_671000"/>
      <w:bookmarkEnd w:id="32849"/>
      <w:r>
        <w:rPr>
          <w:rFonts w:hint="cs"/>
          <w:rtl/>
        </w:rPr>
        <w:t xml:space="preserve">אפל, </w:t>
      </w:r>
      <w:bookmarkStart w:id="32850" w:name="_ETM_Q90_672914"/>
      <w:bookmarkEnd w:id="32850"/>
      <w:r>
        <w:rPr>
          <w:rtl/>
        </w:rPr>
        <w:t xml:space="preserve">הוא </w:t>
      </w:r>
      <w:bookmarkStart w:id="32851" w:name="_ETM_Q90_671330"/>
      <w:bookmarkEnd w:id="32851"/>
      <w:r>
        <w:rPr>
          <w:rtl/>
        </w:rPr>
        <w:t xml:space="preserve">הוביל </w:t>
      </w:r>
      <w:bookmarkStart w:id="32852" w:name="_ETM_Q90_671660"/>
      <w:bookmarkEnd w:id="32852"/>
      <w:r>
        <w:rPr>
          <w:rtl/>
        </w:rPr>
        <w:t xml:space="preserve">בעצם </w:t>
      </w:r>
      <w:bookmarkStart w:id="32853" w:name="_ETM_Q90_672080"/>
      <w:bookmarkEnd w:id="32853"/>
      <w:r>
        <w:rPr>
          <w:rtl/>
        </w:rPr>
        <w:t xml:space="preserve">את </w:t>
      </w:r>
      <w:bookmarkStart w:id="32854" w:name="_ETM_Q90_672260"/>
      <w:bookmarkEnd w:id="32854"/>
      <w:r>
        <w:rPr>
          <w:rtl/>
        </w:rPr>
        <w:t xml:space="preserve">ההמצאה </w:t>
      </w:r>
      <w:bookmarkStart w:id="32855" w:name="_ETM_Q90_672830"/>
      <w:bookmarkEnd w:id="32855"/>
      <w:r>
        <w:rPr>
          <w:rtl/>
        </w:rPr>
        <w:t>הראשונה</w:t>
      </w:r>
      <w:r>
        <w:rPr>
          <w:rFonts w:hint="cs"/>
          <w:rtl/>
        </w:rPr>
        <w:t>,</w:t>
      </w:r>
      <w:r>
        <w:rPr>
          <w:rtl/>
        </w:rPr>
        <w:t xml:space="preserve"> </w:t>
      </w:r>
      <w:bookmarkStart w:id="32856" w:name="_ETM_Q90_673370"/>
      <w:bookmarkEnd w:id="32856"/>
      <w:r>
        <w:rPr>
          <w:rtl/>
        </w:rPr>
        <w:t xml:space="preserve">הפופולרית </w:t>
      </w:r>
      <w:bookmarkStart w:id="32857" w:name="_ETM_Q90_673910"/>
      <w:bookmarkEnd w:id="32857"/>
      <w:r>
        <w:rPr>
          <w:rtl/>
        </w:rPr>
        <w:t>ביותר</w:t>
      </w:r>
      <w:r>
        <w:rPr>
          <w:rFonts w:hint="cs"/>
          <w:rtl/>
        </w:rPr>
        <w:t>,</w:t>
      </w:r>
      <w:r>
        <w:rPr>
          <w:rtl/>
        </w:rPr>
        <w:t xml:space="preserve"> </w:t>
      </w:r>
      <w:bookmarkStart w:id="32858" w:name="_ETM_Q90_674270"/>
      <w:bookmarkEnd w:id="32858"/>
      <w:r>
        <w:rPr>
          <w:rtl/>
        </w:rPr>
        <w:t xml:space="preserve">של </w:t>
      </w:r>
      <w:bookmarkStart w:id="32859" w:name="_ETM_Q90_674480"/>
      <w:bookmarkEnd w:id="32859"/>
      <w:r>
        <w:rPr>
          <w:rtl/>
        </w:rPr>
        <w:t xml:space="preserve">אפל </w:t>
      </w:r>
      <w:bookmarkStart w:id="32860" w:name="_ETM_Q90_674810"/>
      <w:bookmarkStart w:id="32861" w:name="_ETM_Q90_675550"/>
      <w:bookmarkEnd w:id="32860"/>
      <w:bookmarkEnd w:id="32861"/>
      <w:r>
        <w:rPr>
          <w:rFonts w:hint="cs"/>
          <w:rtl/>
        </w:rPr>
        <w:t xml:space="preserve">2 </w:t>
      </w:r>
      <w:r>
        <w:rPr>
          <w:rFonts w:hint="eastAsia"/>
          <w:rtl/>
        </w:rPr>
        <w:t xml:space="preserve">– </w:t>
      </w:r>
      <w:r>
        <w:rPr>
          <w:rtl/>
        </w:rPr>
        <w:t>הראשון</w:t>
      </w:r>
      <w:r>
        <w:rPr>
          <w:rFonts w:hint="cs"/>
          <w:rtl/>
        </w:rPr>
        <w:t>,</w:t>
      </w:r>
      <w:r>
        <w:rPr>
          <w:rtl/>
        </w:rPr>
        <w:t xml:space="preserve"> </w:t>
      </w:r>
      <w:bookmarkStart w:id="32862" w:name="_ETM_Q90_676000"/>
      <w:bookmarkEnd w:id="32862"/>
      <w:r>
        <w:rPr>
          <w:rtl/>
        </w:rPr>
        <w:t>סליחה</w:t>
      </w:r>
      <w:r>
        <w:rPr>
          <w:rFonts w:hint="cs"/>
          <w:rtl/>
        </w:rPr>
        <w:t>,</w:t>
      </w:r>
      <w:r>
        <w:rPr>
          <w:rtl/>
        </w:rPr>
        <w:t xml:space="preserve"> </w:t>
      </w:r>
      <w:bookmarkStart w:id="32863" w:name="_ETM_Q90_676360"/>
      <w:bookmarkStart w:id="32864" w:name="_ETM_Q90_676810"/>
      <w:bookmarkStart w:id="32865" w:name="_ETM_Q90_677020"/>
      <w:bookmarkStart w:id="32866" w:name="_ETM_Q90_677140"/>
      <w:bookmarkStart w:id="32867" w:name="_ETM_Q90_678099"/>
      <w:bookmarkStart w:id="32868" w:name="_ETM_Q90_678220"/>
      <w:bookmarkEnd w:id="32863"/>
      <w:bookmarkEnd w:id="32864"/>
      <w:bookmarkEnd w:id="32865"/>
      <w:bookmarkEnd w:id="32866"/>
      <w:bookmarkEnd w:id="32867"/>
      <w:bookmarkEnd w:id="32868"/>
      <w:r>
        <w:rPr>
          <w:rFonts w:hint="cs"/>
          <w:rtl/>
        </w:rPr>
        <w:t xml:space="preserve">הוא </w:t>
      </w:r>
      <w:r>
        <w:rPr>
          <w:rtl/>
        </w:rPr>
        <w:t xml:space="preserve">המציא </w:t>
      </w:r>
      <w:bookmarkStart w:id="32869" w:name="_ETM_Q90_678430"/>
      <w:bookmarkEnd w:id="32869"/>
      <w:r>
        <w:rPr>
          <w:rtl/>
        </w:rPr>
        <w:t xml:space="preserve">את </w:t>
      </w:r>
      <w:bookmarkStart w:id="32870" w:name="_ETM_Q90_678489"/>
      <w:bookmarkEnd w:id="32870"/>
      <w:r>
        <w:rPr>
          <w:rtl/>
        </w:rPr>
        <w:t xml:space="preserve">המחשב </w:t>
      </w:r>
      <w:bookmarkStart w:id="32871" w:name="_ETM_Q90_679000"/>
      <w:bookmarkEnd w:id="32871"/>
      <w:r>
        <w:rPr>
          <w:rFonts w:hint="cs"/>
          <w:rtl/>
        </w:rPr>
        <w:t xml:space="preserve">של </w:t>
      </w:r>
      <w:r>
        <w:rPr>
          <w:rtl/>
        </w:rPr>
        <w:t>אפל</w:t>
      </w:r>
      <w:r>
        <w:rPr>
          <w:rFonts w:hint="cs"/>
          <w:rtl/>
        </w:rPr>
        <w:t xml:space="preserve">, אחר כך את </w:t>
      </w:r>
      <w:bookmarkStart w:id="32872" w:name="_ETM_Q90_681099"/>
      <w:bookmarkStart w:id="32873" w:name="_ETM_Q90_681519"/>
      <w:bookmarkStart w:id="32874" w:name="_ETM_Q90_681669"/>
      <w:bookmarkEnd w:id="32872"/>
      <w:bookmarkEnd w:id="32873"/>
      <w:bookmarkEnd w:id="32874"/>
      <w:r>
        <w:rPr>
          <w:rFonts w:hint="cs"/>
          <w:rtl/>
        </w:rPr>
        <w:t>ה</w:t>
      </w:r>
      <w:r>
        <w:rPr>
          <w:rtl/>
        </w:rPr>
        <w:t xml:space="preserve">אייפון </w:t>
      </w:r>
      <w:bookmarkStart w:id="32875" w:name="_ETM_Q90_682299"/>
      <w:bookmarkEnd w:id="32875"/>
      <w:r>
        <w:rPr>
          <w:rtl/>
        </w:rPr>
        <w:t xml:space="preserve">ואת </w:t>
      </w:r>
      <w:bookmarkStart w:id="32876" w:name="_ETM_Q90_682480"/>
      <w:bookmarkEnd w:id="32876"/>
      <w:r>
        <w:rPr>
          <w:rtl/>
        </w:rPr>
        <w:t>האייפד</w:t>
      </w:r>
      <w:r>
        <w:rPr>
          <w:rFonts w:hint="cs"/>
          <w:rtl/>
        </w:rPr>
        <w:t>,</w:t>
      </w:r>
      <w:r>
        <w:rPr>
          <w:rtl/>
        </w:rPr>
        <w:t xml:space="preserve"> </w:t>
      </w:r>
      <w:bookmarkStart w:id="32877" w:name="_ETM_Q90_683469"/>
      <w:bookmarkEnd w:id="32877"/>
      <w:r>
        <w:rPr>
          <w:rtl/>
        </w:rPr>
        <w:t>ובגי</w:t>
      </w:r>
      <w:r>
        <w:rPr>
          <w:rFonts w:hint="cs"/>
          <w:rtl/>
        </w:rPr>
        <w:t xml:space="preserve">ל 56, </w:t>
      </w:r>
      <w:bookmarkStart w:id="32878" w:name="_ETM_Q90_683859"/>
      <w:bookmarkStart w:id="32879" w:name="_ETM_Q90_685540"/>
      <w:bookmarkEnd w:id="32878"/>
      <w:bookmarkEnd w:id="32879"/>
      <w:r>
        <w:rPr>
          <w:rtl/>
        </w:rPr>
        <w:t xml:space="preserve">לפני </w:t>
      </w:r>
      <w:bookmarkStart w:id="32880" w:name="_ETM_Q90_686260"/>
      <w:bookmarkEnd w:id="32880"/>
      <w:r>
        <w:rPr>
          <w:rtl/>
        </w:rPr>
        <w:t xml:space="preserve">שהוא </w:t>
      </w:r>
      <w:bookmarkStart w:id="32881" w:name="_ETM_Q90_687659"/>
      <w:bookmarkEnd w:id="32881"/>
      <w:r>
        <w:rPr>
          <w:rtl/>
        </w:rPr>
        <w:t xml:space="preserve">נפטר </w:t>
      </w:r>
      <w:bookmarkStart w:id="32882" w:name="_ETM_Q90_688139"/>
      <w:bookmarkEnd w:id="32882"/>
      <w:r>
        <w:rPr>
          <w:rtl/>
        </w:rPr>
        <w:t xml:space="preserve">ממחלה </w:t>
      </w:r>
      <w:bookmarkStart w:id="32883" w:name="_ETM_Q90_688620"/>
      <w:bookmarkEnd w:id="32883"/>
      <w:r>
        <w:rPr>
          <w:rtl/>
        </w:rPr>
        <w:t>קשה</w:t>
      </w:r>
      <w:r>
        <w:rPr>
          <w:rFonts w:hint="cs"/>
          <w:rtl/>
        </w:rPr>
        <w:t>,</w:t>
      </w:r>
      <w:r>
        <w:rPr>
          <w:rtl/>
        </w:rPr>
        <w:t xml:space="preserve"> </w:t>
      </w:r>
      <w:bookmarkStart w:id="32884" w:name="_ETM_Q90_689339"/>
      <w:bookmarkEnd w:id="32884"/>
      <w:r>
        <w:rPr>
          <w:rtl/>
        </w:rPr>
        <w:t xml:space="preserve">אז </w:t>
      </w:r>
      <w:bookmarkStart w:id="32885" w:name="_ETM_Q90_689519"/>
      <w:bookmarkStart w:id="32886" w:name="_ETM_Q90_689849"/>
      <w:bookmarkEnd w:id="32885"/>
      <w:bookmarkEnd w:id="32886"/>
      <w:r>
        <w:rPr>
          <w:rFonts w:hint="cs"/>
          <w:rtl/>
        </w:rPr>
        <w:t>הוא נתן</w:t>
      </w:r>
      <w:r>
        <w:rPr>
          <w:rtl/>
        </w:rPr>
        <w:t xml:space="preserve"> </w:t>
      </w:r>
      <w:bookmarkStart w:id="32887" w:name="_ETM_Q90_689939"/>
      <w:bookmarkEnd w:id="32887"/>
      <w:r>
        <w:rPr>
          <w:rFonts w:hint="cs"/>
          <w:rtl/>
        </w:rPr>
        <w:t xml:space="preserve">את </w:t>
      </w:r>
      <w:r>
        <w:rPr>
          <w:rtl/>
        </w:rPr>
        <w:t xml:space="preserve">נאום </w:t>
      </w:r>
      <w:bookmarkStart w:id="32888" w:name="_ETM_Q90_690150"/>
      <w:bookmarkEnd w:id="32888"/>
      <w:r>
        <w:rPr>
          <w:rtl/>
        </w:rPr>
        <w:t>חיי</w:t>
      </w:r>
      <w:r>
        <w:rPr>
          <w:rFonts w:hint="cs"/>
          <w:rtl/>
        </w:rPr>
        <w:t>ו.</w:t>
      </w:r>
      <w:r>
        <w:rPr>
          <w:rtl/>
        </w:rPr>
        <w:t xml:space="preserve"> </w:t>
      </w:r>
      <w:bookmarkStart w:id="32889" w:name="_ETM_Q90_691409"/>
      <w:bookmarkStart w:id="32890" w:name="_ETM_Q90_690707"/>
      <w:bookmarkStart w:id="32891" w:name="_ETM_Q90_690761"/>
      <w:bookmarkStart w:id="32892" w:name="_ETM_Q90_691252"/>
      <w:bookmarkStart w:id="32893" w:name="_ETM_Q90_691287"/>
      <w:bookmarkEnd w:id="32889"/>
      <w:bookmarkEnd w:id="32890"/>
      <w:bookmarkEnd w:id="32891"/>
      <w:bookmarkEnd w:id="32892"/>
      <w:bookmarkEnd w:id="32893"/>
      <w:r>
        <w:rPr>
          <w:rtl/>
        </w:rPr>
        <w:t xml:space="preserve">ככה </w:t>
      </w:r>
      <w:bookmarkStart w:id="32894" w:name="_ETM_Q90_691799"/>
      <w:bookmarkEnd w:id="32894"/>
      <w:r>
        <w:rPr>
          <w:rFonts w:hint="cs"/>
          <w:rtl/>
        </w:rPr>
        <w:t xml:space="preserve">הוא </w:t>
      </w:r>
      <w:bookmarkStart w:id="32895" w:name="_ETM_Q90_688521"/>
      <w:bookmarkEnd w:id="32895"/>
      <w:r>
        <w:rPr>
          <w:rFonts w:hint="cs"/>
          <w:rtl/>
        </w:rPr>
        <w:t xml:space="preserve">אומר: </w:t>
      </w:r>
      <w:bookmarkStart w:id="32896" w:name="_ETM_Q90_692249"/>
      <w:bookmarkEnd w:id="32896"/>
      <w:r>
        <w:rPr>
          <w:rtl/>
        </w:rPr>
        <w:t xml:space="preserve">בגיל </w:t>
      </w:r>
      <w:bookmarkStart w:id="32897" w:name="_ETM_Q90_692640"/>
      <w:bookmarkEnd w:id="32897"/>
      <w:r>
        <w:rPr>
          <w:rtl/>
        </w:rPr>
        <w:t xml:space="preserve">17 </w:t>
      </w:r>
      <w:bookmarkStart w:id="32898" w:name="_ETM_Q90_693150"/>
      <w:bookmarkEnd w:id="32898"/>
      <w:r>
        <w:rPr>
          <w:rtl/>
        </w:rPr>
        <w:t xml:space="preserve">הוצאתי </w:t>
      </w:r>
      <w:bookmarkStart w:id="32899" w:name="_ETM_Q90_693450"/>
      <w:bookmarkEnd w:id="32899"/>
      <w:r>
        <w:rPr>
          <w:rtl/>
        </w:rPr>
        <w:t xml:space="preserve">את </w:t>
      </w:r>
      <w:bookmarkStart w:id="32900" w:name="_ETM_Q90_693540"/>
      <w:bookmarkEnd w:id="32900"/>
      <w:r>
        <w:rPr>
          <w:rtl/>
        </w:rPr>
        <w:t xml:space="preserve">כל </w:t>
      </w:r>
      <w:bookmarkStart w:id="32901" w:name="_ETM_Q90_693719"/>
      <w:bookmarkEnd w:id="32901"/>
      <w:r>
        <w:rPr>
          <w:rtl/>
        </w:rPr>
        <w:t xml:space="preserve">החסכונות </w:t>
      </w:r>
      <w:bookmarkStart w:id="32902" w:name="_ETM_Q90_694290"/>
      <w:bookmarkEnd w:id="32902"/>
      <w:r>
        <w:rPr>
          <w:rtl/>
        </w:rPr>
        <w:t xml:space="preserve">של </w:t>
      </w:r>
      <w:bookmarkStart w:id="32903" w:name="_ETM_Q90_694499"/>
      <w:bookmarkEnd w:id="32903"/>
      <w:r>
        <w:rPr>
          <w:rtl/>
        </w:rPr>
        <w:t xml:space="preserve">הוריי </w:t>
      </w:r>
      <w:bookmarkStart w:id="32904" w:name="_ETM_Q90_695099"/>
      <w:bookmarkEnd w:id="32904"/>
      <w:r>
        <w:rPr>
          <w:rtl/>
        </w:rPr>
        <w:t xml:space="preserve">כדי </w:t>
      </w:r>
      <w:bookmarkStart w:id="32905" w:name="_ETM_Q90_695400"/>
      <w:bookmarkEnd w:id="32905"/>
      <w:r>
        <w:rPr>
          <w:rtl/>
        </w:rPr>
        <w:t xml:space="preserve">ללמוד </w:t>
      </w:r>
      <w:bookmarkStart w:id="32906" w:name="_ETM_Q90_696300"/>
      <w:bookmarkEnd w:id="32906"/>
      <w:r>
        <w:rPr>
          <w:rtl/>
        </w:rPr>
        <w:t>ב</w:t>
      </w:r>
      <w:bookmarkStart w:id="32907" w:name="_ETM_Q90_696690"/>
      <w:bookmarkEnd w:id="32907"/>
      <w:r>
        <w:rPr>
          <w:rFonts w:hint="cs"/>
          <w:rtl/>
        </w:rPr>
        <w:t xml:space="preserve">ריד </w:t>
      </w:r>
      <w:r>
        <w:rPr>
          <w:rtl/>
        </w:rPr>
        <w:t>קולג'</w:t>
      </w:r>
      <w:r>
        <w:rPr>
          <w:rFonts w:hint="cs"/>
          <w:rtl/>
        </w:rPr>
        <w:t xml:space="preserve">, </w:t>
      </w:r>
      <w:bookmarkStart w:id="32908" w:name="_ETM_Q90_698449"/>
      <w:bookmarkStart w:id="32909" w:name="_ETM_Q90_698749"/>
      <w:bookmarkEnd w:id="32908"/>
      <w:bookmarkEnd w:id="32909"/>
      <w:r>
        <w:rPr>
          <w:rFonts w:hint="cs"/>
          <w:rtl/>
        </w:rPr>
        <w:t xml:space="preserve">אחת </w:t>
      </w:r>
      <w:r>
        <w:rPr>
          <w:rtl/>
        </w:rPr>
        <w:t xml:space="preserve">המכללות </w:t>
      </w:r>
      <w:bookmarkStart w:id="32910" w:name="_ETM_Q90_699290"/>
      <w:bookmarkEnd w:id="32910"/>
      <w:r>
        <w:rPr>
          <w:rtl/>
        </w:rPr>
        <w:t xml:space="preserve">היקרות </w:t>
      </w:r>
      <w:bookmarkStart w:id="32911" w:name="_ETM_Q90_700010"/>
      <w:bookmarkEnd w:id="32911"/>
      <w:r>
        <w:rPr>
          <w:rtl/>
        </w:rPr>
        <w:t xml:space="preserve">בארצות </w:t>
      </w:r>
      <w:bookmarkStart w:id="32912" w:name="_ETM_Q90_700429"/>
      <w:bookmarkEnd w:id="32912"/>
      <w:r>
        <w:rPr>
          <w:rtl/>
        </w:rPr>
        <w:t>הברית</w:t>
      </w:r>
      <w:r>
        <w:rPr>
          <w:rFonts w:hint="cs"/>
          <w:rtl/>
        </w:rPr>
        <w:t>.</w:t>
      </w:r>
      <w:r>
        <w:rPr>
          <w:rtl/>
        </w:rPr>
        <w:t xml:space="preserve"> </w:t>
      </w:r>
      <w:bookmarkStart w:id="32913" w:name="_ETM_Q90_701170"/>
      <w:bookmarkEnd w:id="32913"/>
      <w:r>
        <w:rPr>
          <w:rFonts w:hint="cs"/>
          <w:rtl/>
        </w:rPr>
        <w:t>ב</w:t>
      </w:r>
      <w:r>
        <w:rPr>
          <w:rtl/>
        </w:rPr>
        <w:t xml:space="preserve">תוך </w:t>
      </w:r>
      <w:bookmarkStart w:id="32914" w:name="_ETM_Q90_701379"/>
      <w:bookmarkEnd w:id="32914"/>
      <w:r>
        <w:rPr>
          <w:rtl/>
        </w:rPr>
        <w:t xml:space="preserve">חצי </w:t>
      </w:r>
      <w:bookmarkStart w:id="32915" w:name="_ETM_Q90_701590"/>
      <w:bookmarkEnd w:id="32915"/>
      <w:r>
        <w:rPr>
          <w:rtl/>
        </w:rPr>
        <w:t xml:space="preserve">שנה </w:t>
      </w:r>
      <w:bookmarkStart w:id="32916" w:name="_ETM_Q90_701860"/>
      <w:bookmarkEnd w:id="32916"/>
      <w:r>
        <w:rPr>
          <w:rtl/>
        </w:rPr>
        <w:t xml:space="preserve">לא </w:t>
      </w:r>
      <w:bookmarkStart w:id="32917" w:name="_ETM_Q90_701950"/>
      <w:bookmarkEnd w:id="32917"/>
      <w:r>
        <w:rPr>
          <w:rtl/>
        </w:rPr>
        <w:t xml:space="preserve">הבנתי </w:t>
      </w:r>
      <w:bookmarkStart w:id="32918" w:name="_ETM_Q90_702400"/>
      <w:bookmarkEnd w:id="32918"/>
      <w:r>
        <w:rPr>
          <w:rtl/>
        </w:rPr>
        <w:t xml:space="preserve">מה </w:t>
      </w:r>
      <w:bookmarkStart w:id="32919" w:name="_ETM_Q90_702579"/>
      <w:bookmarkEnd w:id="32919"/>
      <w:r>
        <w:rPr>
          <w:rtl/>
        </w:rPr>
        <w:t xml:space="preserve">אני </w:t>
      </w:r>
      <w:bookmarkStart w:id="32920" w:name="_ETM_Q90_702730"/>
      <w:bookmarkEnd w:id="32920"/>
      <w:r>
        <w:rPr>
          <w:rtl/>
        </w:rPr>
        <w:t xml:space="preserve">עושה </w:t>
      </w:r>
      <w:bookmarkStart w:id="32921" w:name="_ETM_Q90_703030"/>
      <w:bookmarkEnd w:id="32921"/>
      <w:r>
        <w:rPr>
          <w:rtl/>
        </w:rPr>
        <w:t>שם</w:t>
      </w:r>
      <w:r>
        <w:rPr>
          <w:rFonts w:hint="cs"/>
          <w:rtl/>
        </w:rPr>
        <w:t>.</w:t>
      </w:r>
      <w:r>
        <w:rPr>
          <w:rtl/>
        </w:rPr>
        <w:t xml:space="preserve"> </w:t>
      </w:r>
      <w:bookmarkStart w:id="32922" w:name="_ETM_Q90_703860"/>
      <w:bookmarkEnd w:id="32922"/>
      <w:r>
        <w:rPr>
          <w:rtl/>
        </w:rPr>
        <w:t xml:space="preserve">המרצים </w:t>
      </w:r>
      <w:bookmarkStart w:id="32923" w:name="_ETM_Q90_704430"/>
      <w:bookmarkEnd w:id="32923"/>
      <w:r>
        <w:rPr>
          <w:rtl/>
        </w:rPr>
        <w:t xml:space="preserve">היו </w:t>
      </w:r>
      <w:bookmarkStart w:id="32924" w:name="_ETM_Q90_704610"/>
      <w:bookmarkEnd w:id="32924"/>
      <w:r>
        <w:rPr>
          <w:rtl/>
        </w:rPr>
        <w:t xml:space="preserve">משעממים </w:t>
      </w:r>
      <w:bookmarkStart w:id="32925" w:name="_ETM_Q90_705180"/>
      <w:bookmarkEnd w:id="32925"/>
      <w:r>
        <w:rPr>
          <w:rtl/>
        </w:rPr>
        <w:t xml:space="preserve">ובנאליים </w:t>
      </w:r>
      <w:bookmarkStart w:id="32926" w:name="_ETM_Q90_705720"/>
      <w:bookmarkEnd w:id="32926"/>
      <w:r>
        <w:rPr>
          <w:rtl/>
        </w:rPr>
        <w:t xml:space="preserve">ולא </w:t>
      </w:r>
      <w:bookmarkStart w:id="32927" w:name="_ETM_Q90_705930"/>
      <w:bookmarkEnd w:id="32927"/>
      <w:r>
        <w:rPr>
          <w:rtl/>
        </w:rPr>
        <w:t xml:space="preserve">התאימו </w:t>
      </w:r>
      <w:bookmarkStart w:id="32928" w:name="_ETM_Q90_706320"/>
      <w:bookmarkEnd w:id="32928"/>
      <w:r>
        <w:rPr>
          <w:rtl/>
        </w:rPr>
        <w:t xml:space="preserve">לאופי </w:t>
      </w:r>
      <w:bookmarkStart w:id="32929" w:name="_ETM_Q90_706680"/>
      <w:bookmarkEnd w:id="32929"/>
      <w:r>
        <w:rPr>
          <w:rFonts w:hint="cs"/>
          <w:rtl/>
        </w:rPr>
        <w:t xml:space="preserve">הסוער שלי. </w:t>
      </w:r>
      <w:bookmarkStart w:id="32930" w:name="_ETM_Q90_707040"/>
      <w:bookmarkStart w:id="32931" w:name="_ETM_Q90_708900"/>
      <w:bookmarkEnd w:id="32930"/>
      <w:bookmarkEnd w:id="32931"/>
      <w:r>
        <w:rPr>
          <w:rtl/>
        </w:rPr>
        <w:t xml:space="preserve">נשרתי </w:t>
      </w:r>
      <w:bookmarkStart w:id="32932" w:name="_ETM_Q90_709349"/>
      <w:bookmarkEnd w:id="32932"/>
      <w:r>
        <w:rPr>
          <w:rtl/>
        </w:rPr>
        <w:t xml:space="preserve">מהלימודים </w:t>
      </w:r>
      <w:bookmarkStart w:id="32933" w:name="_ETM_Q90_709920"/>
      <w:bookmarkEnd w:id="32933"/>
      <w:r>
        <w:rPr>
          <w:rtl/>
        </w:rPr>
        <w:t xml:space="preserve">וחיפשתי </w:t>
      </w:r>
      <w:bookmarkStart w:id="32934" w:name="_ETM_Q90_710459"/>
      <w:bookmarkEnd w:id="32934"/>
      <w:r>
        <w:rPr>
          <w:rtl/>
        </w:rPr>
        <w:t xml:space="preserve">דרך </w:t>
      </w:r>
      <w:bookmarkStart w:id="32935" w:name="_ETM_Q90_710670"/>
      <w:bookmarkEnd w:id="32935"/>
      <w:r>
        <w:rPr>
          <w:rtl/>
        </w:rPr>
        <w:t>להתקיים</w:t>
      </w:r>
      <w:r>
        <w:rPr>
          <w:rFonts w:hint="cs"/>
          <w:rtl/>
        </w:rPr>
        <w:t>.</w:t>
      </w:r>
      <w:r>
        <w:rPr>
          <w:rtl/>
        </w:rPr>
        <w:t xml:space="preserve"> </w:t>
      </w:r>
      <w:bookmarkStart w:id="32936" w:name="_ETM_Q90_712239"/>
      <w:bookmarkEnd w:id="32936"/>
      <w:r>
        <w:rPr>
          <w:rtl/>
        </w:rPr>
        <w:t xml:space="preserve">ישנתי </w:t>
      </w:r>
      <w:bookmarkStart w:id="32937" w:name="_ETM_Q90_712689"/>
      <w:bookmarkEnd w:id="32937"/>
      <w:r>
        <w:rPr>
          <w:rtl/>
        </w:rPr>
        <w:t xml:space="preserve">על </w:t>
      </w:r>
      <w:bookmarkStart w:id="32938" w:name="_ETM_Q90_712779"/>
      <w:bookmarkEnd w:id="32938"/>
      <w:r>
        <w:rPr>
          <w:rtl/>
        </w:rPr>
        <w:t xml:space="preserve">הרצפה </w:t>
      </w:r>
      <w:bookmarkStart w:id="32939" w:name="_ETM_Q90_713349"/>
      <w:bookmarkEnd w:id="32939"/>
      <w:r>
        <w:rPr>
          <w:rtl/>
        </w:rPr>
        <w:t xml:space="preserve">בחדר </w:t>
      </w:r>
      <w:bookmarkStart w:id="32940" w:name="_ETM_Q90_713739"/>
      <w:bookmarkEnd w:id="32940"/>
      <w:r>
        <w:rPr>
          <w:rtl/>
        </w:rPr>
        <w:t xml:space="preserve">של </w:t>
      </w:r>
      <w:bookmarkStart w:id="32941" w:name="_ETM_Q90_713889"/>
      <w:bookmarkEnd w:id="32941"/>
      <w:r>
        <w:rPr>
          <w:rtl/>
        </w:rPr>
        <w:t>חבר</w:t>
      </w:r>
      <w:r>
        <w:rPr>
          <w:rFonts w:hint="cs"/>
          <w:rtl/>
        </w:rPr>
        <w:t>.</w:t>
      </w:r>
      <w:r>
        <w:rPr>
          <w:rtl/>
        </w:rPr>
        <w:t xml:space="preserve"> </w:t>
      </w:r>
      <w:bookmarkStart w:id="32942" w:name="_ETM_Q90_714459"/>
      <w:bookmarkEnd w:id="32942"/>
      <w:r>
        <w:rPr>
          <w:rtl/>
        </w:rPr>
        <w:t xml:space="preserve">אספתי </w:t>
      </w:r>
      <w:bookmarkStart w:id="32943" w:name="_ETM_Q90_714849"/>
      <w:bookmarkEnd w:id="32943"/>
      <w:r>
        <w:rPr>
          <w:rtl/>
        </w:rPr>
        <w:t xml:space="preserve">בקבוקי </w:t>
      </w:r>
      <w:bookmarkStart w:id="32944" w:name="_ETM_Q90_715269"/>
      <w:bookmarkEnd w:id="32944"/>
      <w:r>
        <w:rPr>
          <w:rtl/>
        </w:rPr>
        <w:t xml:space="preserve">קולה </w:t>
      </w:r>
      <w:bookmarkStart w:id="32945" w:name="_ETM_Q90_716340"/>
      <w:bookmarkEnd w:id="32945"/>
      <w:r>
        <w:rPr>
          <w:rtl/>
        </w:rPr>
        <w:t xml:space="preserve">כדי </w:t>
      </w:r>
      <w:bookmarkStart w:id="32946" w:name="_ETM_Q90_716610"/>
      <w:bookmarkEnd w:id="32946"/>
      <w:r>
        <w:rPr>
          <w:rtl/>
        </w:rPr>
        <w:t xml:space="preserve">לקבל </w:t>
      </w:r>
      <w:bookmarkStart w:id="32947" w:name="_ETM_Q90_717000"/>
      <w:bookmarkStart w:id="32948" w:name="_ETM_Q90_717450"/>
      <w:bookmarkEnd w:id="32947"/>
      <w:bookmarkEnd w:id="32948"/>
      <w:r>
        <w:rPr>
          <w:rFonts w:hint="cs"/>
          <w:rtl/>
        </w:rPr>
        <w:t xml:space="preserve">תמורתם </w:t>
      </w:r>
      <w:bookmarkStart w:id="32949" w:name="_ETM_Q90_717929"/>
      <w:bookmarkEnd w:id="32949"/>
      <w:r>
        <w:rPr>
          <w:rFonts w:hint="cs"/>
          <w:rtl/>
        </w:rPr>
        <w:t>חמישה סנט</w:t>
      </w:r>
      <w:r>
        <w:rPr>
          <w:rtl/>
        </w:rPr>
        <w:t xml:space="preserve"> </w:t>
      </w:r>
      <w:bookmarkStart w:id="32950" w:name="_ETM_Q90_718709"/>
      <w:bookmarkEnd w:id="32950"/>
      <w:r>
        <w:rPr>
          <w:rtl/>
        </w:rPr>
        <w:t xml:space="preserve">ולקנות </w:t>
      </w:r>
      <w:bookmarkStart w:id="32951" w:name="_ETM_Q90_719129"/>
      <w:bookmarkEnd w:id="32951"/>
      <w:r>
        <w:rPr>
          <w:rtl/>
        </w:rPr>
        <w:t>או</w:t>
      </w:r>
      <w:r>
        <w:rPr>
          <w:rFonts w:hint="cs"/>
          <w:rtl/>
        </w:rPr>
        <w:t xml:space="preserve">כל. </w:t>
      </w:r>
      <w:bookmarkStart w:id="32952" w:name="_ETM_Q90_719309"/>
      <w:bookmarkStart w:id="32953" w:name="_ETM_Q90_720500"/>
      <w:bookmarkEnd w:id="32952"/>
      <w:bookmarkEnd w:id="32953"/>
      <w:r>
        <w:rPr>
          <w:rtl/>
        </w:rPr>
        <w:t xml:space="preserve">מדי </w:t>
      </w:r>
      <w:bookmarkStart w:id="32954" w:name="_ETM_Q90_721309"/>
      <w:bookmarkStart w:id="32955" w:name="_ETM_Q90_721580"/>
      <w:bookmarkEnd w:id="32954"/>
      <w:bookmarkEnd w:id="32955"/>
      <w:r>
        <w:rPr>
          <w:rtl/>
        </w:rPr>
        <w:t xml:space="preserve">יום </w:t>
      </w:r>
      <w:bookmarkStart w:id="32956" w:name="_ETM_Q90_721700"/>
      <w:bookmarkEnd w:id="32956"/>
      <w:r>
        <w:rPr>
          <w:rtl/>
        </w:rPr>
        <w:t xml:space="preserve">ראשון </w:t>
      </w:r>
      <w:bookmarkStart w:id="32957" w:name="_ETM_Q90_721970"/>
      <w:bookmarkStart w:id="32958" w:name="_ETM_Q90_722059"/>
      <w:bookmarkStart w:id="32959" w:name="_ETM_Q90_722879"/>
      <w:bookmarkStart w:id="32960" w:name="_ETM_Q90_723450"/>
      <w:bookmarkEnd w:id="32957"/>
      <w:bookmarkEnd w:id="32958"/>
      <w:bookmarkEnd w:id="32959"/>
      <w:bookmarkEnd w:id="32960"/>
      <w:r>
        <w:rPr>
          <w:rFonts w:hint="cs"/>
          <w:rtl/>
        </w:rPr>
        <w:t xml:space="preserve">צעדתי </w:t>
      </w:r>
      <w:bookmarkStart w:id="32961" w:name="_ETM_Q90_720409"/>
      <w:bookmarkEnd w:id="32961"/>
      <w:r w:rsidR="0079677F">
        <w:rPr>
          <w:rFonts w:hint="cs"/>
          <w:rtl/>
        </w:rPr>
        <w:t>5</w:t>
      </w:r>
      <w:r>
        <w:rPr>
          <w:rFonts w:hint="cs"/>
          <w:rtl/>
        </w:rPr>
        <w:t xml:space="preserve"> </w:t>
      </w:r>
      <w:r>
        <w:rPr>
          <w:rtl/>
        </w:rPr>
        <w:t>ק</w:t>
      </w:r>
      <w:r>
        <w:rPr>
          <w:rFonts w:hint="cs"/>
          <w:rtl/>
        </w:rPr>
        <w:t>ילומטרים</w:t>
      </w:r>
      <w:r>
        <w:rPr>
          <w:rtl/>
        </w:rPr>
        <w:t xml:space="preserve"> </w:t>
      </w:r>
      <w:bookmarkStart w:id="32962" w:name="_ETM_Q90_724019"/>
      <w:bookmarkEnd w:id="32962"/>
      <w:r>
        <w:rPr>
          <w:rtl/>
        </w:rPr>
        <w:t xml:space="preserve">כדי </w:t>
      </w:r>
      <w:bookmarkStart w:id="32963" w:name="_ETM_Q90_724230"/>
      <w:bookmarkEnd w:id="32963"/>
      <w:r>
        <w:rPr>
          <w:rtl/>
        </w:rPr>
        <w:t xml:space="preserve">לקבל </w:t>
      </w:r>
      <w:bookmarkStart w:id="32964" w:name="_ETM_Q90_724530"/>
      <w:bookmarkEnd w:id="32964"/>
      <w:r>
        <w:rPr>
          <w:rtl/>
        </w:rPr>
        <w:t xml:space="preserve">ארוחה </w:t>
      </w:r>
      <w:bookmarkStart w:id="32965" w:name="_ETM_Q90_724799"/>
      <w:bookmarkEnd w:id="32965"/>
      <w:r>
        <w:rPr>
          <w:rtl/>
        </w:rPr>
        <w:t xml:space="preserve">מבושלת </w:t>
      </w:r>
      <w:bookmarkStart w:id="32966" w:name="_ETM_Q90_726080"/>
      <w:bookmarkEnd w:id="32966"/>
      <w:r>
        <w:rPr>
          <w:rtl/>
        </w:rPr>
        <w:t>ב</w:t>
      </w:r>
      <w:bookmarkStart w:id="32967" w:name="_ETM_Q90_726679"/>
      <w:bookmarkEnd w:id="32967"/>
      <w:r>
        <w:rPr>
          <w:rtl/>
        </w:rPr>
        <w:t xml:space="preserve">מקדש </w:t>
      </w:r>
      <w:bookmarkStart w:id="32968" w:name="_ETM_Q90_727040"/>
      <w:bookmarkEnd w:id="32968"/>
      <w:r>
        <w:rPr>
          <w:rtl/>
        </w:rPr>
        <w:t xml:space="preserve">כלשהו </w:t>
      </w:r>
      <w:bookmarkStart w:id="32969" w:name="_ETM_Q90_727400"/>
      <w:bookmarkEnd w:id="32969"/>
      <w:r>
        <w:rPr>
          <w:rtl/>
        </w:rPr>
        <w:t>ש</w:t>
      </w:r>
      <w:bookmarkStart w:id="32970" w:name="_ETM_Q90_727849"/>
      <w:bookmarkEnd w:id="32970"/>
      <w:r>
        <w:rPr>
          <w:rFonts w:hint="cs"/>
          <w:rtl/>
        </w:rPr>
        <w:t xml:space="preserve">אירח חסרי בית. </w:t>
      </w:r>
      <w:bookmarkStart w:id="32971" w:name="_ETM_Q90_728150"/>
      <w:bookmarkEnd w:id="32971"/>
    </w:p>
    <w:p w:rsidR="00203F12" w:rsidRDefault="00203F12" w:rsidP="00E604E4">
      <w:pPr>
        <w:rPr>
          <w:rtl/>
        </w:rPr>
      </w:pPr>
      <w:bookmarkStart w:id="32972" w:name="_ETM_Q90_729932"/>
      <w:bookmarkStart w:id="32973" w:name="_ETM_Q90_729981"/>
      <w:bookmarkStart w:id="32974" w:name="_ETM_Q90_730172"/>
      <w:bookmarkEnd w:id="32972"/>
      <w:bookmarkEnd w:id="32973"/>
      <w:bookmarkEnd w:id="32974"/>
    </w:p>
    <w:p w:rsidR="00203F12" w:rsidRDefault="00203F12" w:rsidP="0079677F">
      <w:pPr>
        <w:rPr>
          <w:rtl/>
        </w:rPr>
      </w:pPr>
      <w:bookmarkStart w:id="32975" w:name="TOR_Q91"/>
      <w:bookmarkStart w:id="32976" w:name="_ETM_Q90_730400"/>
      <w:bookmarkEnd w:id="32975"/>
      <w:bookmarkEnd w:id="32976"/>
      <w:r>
        <w:rPr>
          <w:rtl/>
        </w:rPr>
        <w:t xml:space="preserve">מישהו </w:t>
      </w:r>
      <w:bookmarkStart w:id="32977" w:name="_ETM_Q90_730700"/>
      <w:bookmarkEnd w:id="32977"/>
      <w:r>
        <w:rPr>
          <w:rtl/>
        </w:rPr>
        <w:t xml:space="preserve">הציע </w:t>
      </w:r>
      <w:bookmarkStart w:id="32978" w:name="_ETM_Q90_731000"/>
      <w:bookmarkEnd w:id="32978"/>
      <w:r>
        <w:rPr>
          <w:rFonts w:hint="cs"/>
          <w:rtl/>
        </w:rPr>
        <w:t xml:space="preserve">לי </w:t>
      </w:r>
      <w:r>
        <w:rPr>
          <w:rtl/>
        </w:rPr>
        <w:t xml:space="preserve">להצטרף </w:t>
      </w:r>
      <w:bookmarkStart w:id="32979" w:name="_ETM_Q90_731540"/>
      <w:bookmarkEnd w:id="32979"/>
      <w:r>
        <w:rPr>
          <w:rFonts w:hint="cs"/>
          <w:rtl/>
        </w:rPr>
        <w:t xml:space="preserve">ללימודי </w:t>
      </w:r>
      <w:bookmarkStart w:id="32980" w:name="_ETM_Q90_731690"/>
      <w:bookmarkStart w:id="32981" w:name="_ETM_Q90_732349"/>
      <w:bookmarkEnd w:id="32980"/>
      <w:bookmarkEnd w:id="32981"/>
      <w:r>
        <w:rPr>
          <w:rFonts w:hint="cs"/>
          <w:rtl/>
        </w:rPr>
        <w:t xml:space="preserve">קליגרפיה, </w:t>
      </w:r>
      <w:bookmarkStart w:id="32982" w:name="_ETM_Q90_733520"/>
      <w:bookmarkStart w:id="32983" w:name="_ETM_Q90_734059"/>
      <w:bookmarkEnd w:id="32982"/>
      <w:bookmarkEnd w:id="32983"/>
      <w:r>
        <w:rPr>
          <w:rtl/>
        </w:rPr>
        <w:t xml:space="preserve">אומנות </w:t>
      </w:r>
      <w:bookmarkStart w:id="32984" w:name="_ETM_Q90_735400"/>
      <w:bookmarkStart w:id="32985" w:name="_ETM_Q90_735760"/>
      <w:bookmarkEnd w:id="32984"/>
      <w:bookmarkEnd w:id="32985"/>
      <w:r>
        <w:rPr>
          <w:rFonts w:hint="cs"/>
          <w:rtl/>
        </w:rPr>
        <w:t>קישוט</w:t>
      </w:r>
      <w:r>
        <w:rPr>
          <w:rtl/>
        </w:rPr>
        <w:t xml:space="preserve"> </w:t>
      </w:r>
      <w:bookmarkStart w:id="32986" w:name="_ETM_Q90_735849"/>
      <w:bookmarkEnd w:id="32986"/>
      <w:r>
        <w:rPr>
          <w:rtl/>
        </w:rPr>
        <w:t>האותיות</w:t>
      </w:r>
      <w:r>
        <w:rPr>
          <w:rFonts w:hint="cs"/>
          <w:rtl/>
        </w:rPr>
        <w:t>.</w:t>
      </w:r>
      <w:r>
        <w:rPr>
          <w:rtl/>
        </w:rPr>
        <w:t xml:space="preserve"> </w:t>
      </w:r>
      <w:bookmarkStart w:id="32987" w:name="_ETM_Q90_737009"/>
      <w:bookmarkStart w:id="32988" w:name="_ETM_Q90_737400"/>
      <w:bookmarkEnd w:id="32987"/>
      <w:bookmarkEnd w:id="32988"/>
      <w:r>
        <w:rPr>
          <w:rtl/>
        </w:rPr>
        <w:t xml:space="preserve">הוא </w:t>
      </w:r>
      <w:bookmarkStart w:id="32989" w:name="_ETM_Q90_737460"/>
      <w:bookmarkEnd w:id="32989"/>
      <w:r>
        <w:rPr>
          <w:rtl/>
        </w:rPr>
        <w:t xml:space="preserve">מעיד </w:t>
      </w:r>
      <w:bookmarkStart w:id="32990" w:name="_ETM_Q90_737699"/>
      <w:bookmarkEnd w:id="32990"/>
      <w:r>
        <w:rPr>
          <w:rtl/>
        </w:rPr>
        <w:t xml:space="preserve">על </w:t>
      </w:r>
      <w:bookmarkStart w:id="32991" w:name="_ETM_Q90_737819"/>
      <w:bookmarkEnd w:id="32991"/>
      <w:r>
        <w:rPr>
          <w:rtl/>
        </w:rPr>
        <w:t xml:space="preserve">עצמו </w:t>
      </w:r>
      <w:bookmarkStart w:id="32992" w:name="_ETM_Q90_738120"/>
      <w:bookmarkEnd w:id="32992"/>
      <w:r>
        <w:rPr>
          <w:rtl/>
        </w:rPr>
        <w:t xml:space="preserve">שלא </w:t>
      </w:r>
      <w:bookmarkStart w:id="32993" w:name="_ETM_Q90_738360"/>
      <w:bookmarkEnd w:id="32993"/>
      <w:r>
        <w:rPr>
          <w:rtl/>
        </w:rPr>
        <w:t xml:space="preserve">היה </w:t>
      </w:r>
      <w:bookmarkStart w:id="32994" w:name="_ETM_Q90_738509"/>
      <w:bookmarkEnd w:id="32994"/>
      <w:r>
        <w:rPr>
          <w:rtl/>
        </w:rPr>
        <w:t xml:space="preserve">דבר </w:t>
      </w:r>
      <w:bookmarkStart w:id="32995" w:name="_ETM_Q90_738990"/>
      <w:bookmarkEnd w:id="32995"/>
      <w:r>
        <w:rPr>
          <w:rtl/>
        </w:rPr>
        <w:t xml:space="preserve">רחוק </w:t>
      </w:r>
      <w:bookmarkStart w:id="32996" w:name="_ETM_Q90_739379"/>
      <w:bookmarkEnd w:id="32996"/>
      <w:r>
        <w:rPr>
          <w:rtl/>
        </w:rPr>
        <w:t xml:space="preserve">מזה </w:t>
      </w:r>
      <w:bookmarkStart w:id="32997" w:name="_ETM_Q90_739710"/>
      <w:bookmarkEnd w:id="32997"/>
      <w:r>
        <w:rPr>
          <w:rFonts w:hint="cs"/>
          <w:rtl/>
        </w:rPr>
        <w:t>מ</w:t>
      </w:r>
      <w:r>
        <w:rPr>
          <w:rtl/>
        </w:rPr>
        <w:t xml:space="preserve">אופי </w:t>
      </w:r>
      <w:bookmarkStart w:id="32998" w:name="_ETM_Q90_740069"/>
      <w:bookmarkEnd w:id="32998"/>
      <w:r>
        <w:rPr>
          <w:rtl/>
        </w:rPr>
        <w:t>של</w:t>
      </w:r>
      <w:r>
        <w:rPr>
          <w:rFonts w:hint="cs"/>
          <w:rtl/>
        </w:rPr>
        <w:t xml:space="preserve">ו, </w:t>
      </w:r>
      <w:bookmarkStart w:id="32999" w:name="_ETM_Q90_741270"/>
      <w:bookmarkEnd w:id="32999"/>
      <w:r>
        <w:rPr>
          <w:rtl/>
        </w:rPr>
        <w:t xml:space="preserve">אבל </w:t>
      </w:r>
      <w:bookmarkStart w:id="33000" w:name="_ETM_Q90_741570"/>
      <w:bookmarkEnd w:id="33000"/>
      <w:r>
        <w:rPr>
          <w:rtl/>
        </w:rPr>
        <w:t xml:space="preserve">לא </w:t>
      </w:r>
      <w:bookmarkStart w:id="33001" w:name="_ETM_Q90_741690"/>
      <w:bookmarkEnd w:id="33001"/>
      <w:r>
        <w:rPr>
          <w:rtl/>
        </w:rPr>
        <w:t xml:space="preserve">היה </w:t>
      </w:r>
      <w:bookmarkStart w:id="33002" w:name="_ETM_Q90_741960"/>
      <w:bookmarkEnd w:id="33002"/>
      <w:r>
        <w:rPr>
          <w:rtl/>
        </w:rPr>
        <w:t xml:space="preserve">עיסוק </w:t>
      </w:r>
      <w:bookmarkStart w:id="33003" w:name="_ETM_Q90_742410"/>
      <w:bookmarkEnd w:id="33003"/>
      <w:r>
        <w:rPr>
          <w:rtl/>
        </w:rPr>
        <w:t xml:space="preserve">טוב </w:t>
      </w:r>
      <w:bookmarkStart w:id="33004" w:name="_ETM_Q90_742679"/>
      <w:bookmarkEnd w:id="33004"/>
      <w:r>
        <w:rPr>
          <w:rtl/>
        </w:rPr>
        <w:t>יותר</w:t>
      </w:r>
      <w:r>
        <w:rPr>
          <w:rFonts w:hint="cs"/>
          <w:rtl/>
        </w:rPr>
        <w:t>.</w:t>
      </w:r>
      <w:r>
        <w:rPr>
          <w:rtl/>
        </w:rPr>
        <w:t xml:space="preserve"> </w:t>
      </w:r>
      <w:bookmarkStart w:id="33005" w:name="_ETM_Q90_743929"/>
      <w:bookmarkEnd w:id="33005"/>
      <w:r>
        <w:rPr>
          <w:rtl/>
        </w:rPr>
        <w:t xml:space="preserve">למדתי </w:t>
      </w:r>
      <w:bookmarkStart w:id="33006" w:name="_ETM_Q90_744590"/>
      <w:bookmarkEnd w:id="33006"/>
      <w:r>
        <w:rPr>
          <w:rFonts w:hint="cs"/>
          <w:rtl/>
        </w:rPr>
        <w:t xml:space="preserve">צורות, </w:t>
      </w:r>
      <w:bookmarkStart w:id="33007" w:name="_ETM_Q90_746100"/>
      <w:bookmarkEnd w:id="33007"/>
      <w:r>
        <w:rPr>
          <w:rtl/>
        </w:rPr>
        <w:t>פונטי</w:t>
      </w:r>
      <w:r>
        <w:rPr>
          <w:rFonts w:hint="cs"/>
          <w:rtl/>
        </w:rPr>
        <w:t>ם,</w:t>
      </w:r>
      <w:r>
        <w:rPr>
          <w:rtl/>
        </w:rPr>
        <w:t xml:space="preserve"> </w:t>
      </w:r>
      <w:bookmarkStart w:id="33008" w:name="_ETM_Q90_746730"/>
      <w:bookmarkEnd w:id="33008"/>
      <w:r>
        <w:rPr>
          <w:rtl/>
        </w:rPr>
        <w:t xml:space="preserve">אותיות </w:t>
      </w:r>
      <w:bookmarkStart w:id="33009" w:name="_ETM_Q90_747540"/>
      <w:bookmarkEnd w:id="33009"/>
      <w:r>
        <w:rPr>
          <w:rtl/>
        </w:rPr>
        <w:t xml:space="preserve">מסולסלות </w:t>
      </w:r>
      <w:bookmarkStart w:id="33010" w:name="_ETM_Q90_748690"/>
      <w:bookmarkEnd w:id="33010"/>
      <w:r>
        <w:rPr>
          <w:rFonts w:hint="cs"/>
          <w:rtl/>
        </w:rPr>
        <w:t>ו</w:t>
      </w:r>
      <w:r>
        <w:rPr>
          <w:rtl/>
        </w:rPr>
        <w:t xml:space="preserve">מרווחים </w:t>
      </w:r>
      <w:bookmarkStart w:id="33011" w:name="_ETM_Q90_749200"/>
      <w:bookmarkEnd w:id="33011"/>
      <w:r>
        <w:rPr>
          <w:rtl/>
        </w:rPr>
        <w:t xml:space="preserve">בין </w:t>
      </w:r>
      <w:bookmarkStart w:id="33012" w:name="_ETM_Q90_749350"/>
      <w:bookmarkEnd w:id="33012"/>
      <w:r>
        <w:rPr>
          <w:rtl/>
        </w:rPr>
        <w:t>האותיות</w:t>
      </w:r>
      <w:r>
        <w:rPr>
          <w:rFonts w:hint="cs"/>
          <w:rtl/>
        </w:rPr>
        <w:t xml:space="preserve">. </w:t>
      </w:r>
      <w:bookmarkStart w:id="33013" w:name="_ETM_Q90_750870"/>
      <w:bookmarkEnd w:id="33013"/>
      <w:r>
        <w:rPr>
          <w:rtl/>
        </w:rPr>
        <w:t xml:space="preserve">חלפו </w:t>
      </w:r>
      <w:bookmarkStart w:id="33014" w:name="_ETM_Q90_751260"/>
      <w:bookmarkEnd w:id="33014"/>
      <w:r>
        <w:rPr>
          <w:rFonts w:hint="cs"/>
          <w:rtl/>
        </w:rPr>
        <w:t>עשר</w:t>
      </w:r>
      <w:r>
        <w:rPr>
          <w:rtl/>
        </w:rPr>
        <w:t xml:space="preserve"> </w:t>
      </w:r>
      <w:bookmarkStart w:id="33015" w:name="_ETM_Q90_751559"/>
      <w:bookmarkEnd w:id="33015"/>
      <w:r>
        <w:rPr>
          <w:rtl/>
        </w:rPr>
        <w:t xml:space="preserve">שנים </w:t>
      </w:r>
      <w:bookmarkStart w:id="33016" w:name="_ETM_Q90_751860"/>
      <w:bookmarkEnd w:id="33016"/>
      <w:r>
        <w:rPr>
          <w:rtl/>
        </w:rPr>
        <w:t xml:space="preserve">והקמתי </w:t>
      </w:r>
      <w:bookmarkStart w:id="33017" w:name="_ETM_Q90_752340"/>
      <w:bookmarkStart w:id="33018" w:name="_ETM_Q90_753529"/>
      <w:bookmarkEnd w:id="33017"/>
      <w:bookmarkEnd w:id="33018"/>
      <w:r>
        <w:rPr>
          <w:rFonts w:hint="cs"/>
          <w:rtl/>
        </w:rPr>
        <w:t xml:space="preserve">את אפל, </w:t>
      </w:r>
      <w:bookmarkStart w:id="33019" w:name="_ETM_Q91_153032"/>
      <w:bookmarkEnd w:id="33019"/>
      <w:r>
        <w:rPr>
          <w:rtl/>
        </w:rPr>
        <w:t xml:space="preserve">והלימוד </w:t>
      </w:r>
      <w:bookmarkStart w:id="33020" w:name="_ETM_Q90_754039"/>
      <w:bookmarkStart w:id="33021" w:name="_ETM_Q90_754279"/>
      <w:bookmarkStart w:id="33022" w:name="_ETM_Q90_754429"/>
      <w:bookmarkEnd w:id="33020"/>
      <w:bookmarkEnd w:id="33021"/>
      <w:bookmarkEnd w:id="33022"/>
      <w:r>
        <w:rPr>
          <w:rFonts w:hint="cs"/>
          <w:rtl/>
        </w:rPr>
        <w:t>הפך ל</w:t>
      </w:r>
      <w:r>
        <w:rPr>
          <w:rtl/>
        </w:rPr>
        <w:t xml:space="preserve">נכס </w:t>
      </w:r>
      <w:bookmarkStart w:id="33023" w:name="_ETM_Q90_754969"/>
      <w:bookmarkEnd w:id="33023"/>
      <w:r>
        <w:rPr>
          <w:rtl/>
        </w:rPr>
        <w:t xml:space="preserve">יקר </w:t>
      </w:r>
      <w:bookmarkStart w:id="33024" w:name="_ETM_Q90_755539"/>
      <w:bookmarkEnd w:id="33024"/>
      <w:r>
        <w:rPr>
          <w:rtl/>
        </w:rPr>
        <w:t>ערך</w:t>
      </w:r>
      <w:r>
        <w:rPr>
          <w:rFonts w:hint="cs"/>
          <w:rtl/>
        </w:rPr>
        <w:t>.</w:t>
      </w:r>
      <w:r>
        <w:rPr>
          <w:rtl/>
        </w:rPr>
        <w:t xml:space="preserve"> </w:t>
      </w:r>
      <w:bookmarkStart w:id="33025" w:name="_ETM_Q90_757070"/>
      <w:bookmarkEnd w:id="33025"/>
      <w:r>
        <w:rPr>
          <w:rtl/>
        </w:rPr>
        <w:t>ל</w:t>
      </w:r>
      <w:bookmarkStart w:id="33026" w:name="_ETM_Q90_757490"/>
      <w:bookmarkStart w:id="33027" w:name="_ETM_Q90_757699"/>
      <w:bookmarkEnd w:id="33026"/>
      <w:bookmarkEnd w:id="33027"/>
      <w:r>
        <w:rPr>
          <w:rFonts w:hint="cs"/>
          <w:rtl/>
        </w:rPr>
        <w:t xml:space="preserve">פתע היה </w:t>
      </w:r>
      <w:r>
        <w:rPr>
          <w:rtl/>
        </w:rPr>
        <w:t xml:space="preserve">אפשר </w:t>
      </w:r>
      <w:bookmarkStart w:id="33028" w:name="_ETM_Q90_757970"/>
      <w:bookmarkEnd w:id="33028"/>
      <w:r>
        <w:rPr>
          <w:rtl/>
        </w:rPr>
        <w:t>ל</w:t>
      </w:r>
      <w:r>
        <w:rPr>
          <w:rFonts w:hint="cs"/>
          <w:rtl/>
        </w:rPr>
        <w:t>יצור</w:t>
      </w:r>
      <w:r>
        <w:rPr>
          <w:rtl/>
        </w:rPr>
        <w:t xml:space="preserve"> </w:t>
      </w:r>
      <w:bookmarkStart w:id="33029" w:name="_ETM_Q90_759449"/>
      <w:bookmarkEnd w:id="33029"/>
      <w:r>
        <w:rPr>
          <w:rtl/>
        </w:rPr>
        <w:t xml:space="preserve">אותיות </w:t>
      </w:r>
      <w:bookmarkStart w:id="33030" w:name="_ETM_Q90_759990"/>
      <w:bookmarkEnd w:id="33030"/>
      <w:r>
        <w:rPr>
          <w:rtl/>
        </w:rPr>
        <w:t xml:space="preserve">אלקטרוניות </w:t>
      </w:r>
      <w:bookmarkStart w:id="33031" w:name="_ETM_Q90_760770"/>
      <w:bookmarkEnd w:id="33031"/>
      <w:r>
        <w:rPr>
          <w:rtl/>
        </w:rPr>
        <w:t xml:space="preserve">בצורות </w:t>
      </w:r>
      <w:bookmarkStart w:id="33032" w:name="_ETM_Q90_761370"/>
      <w:bookmarkEnd w:id="33032"/>
      <w:r>
        <w:rPr>
          <w:rtl/>
        </w:rPr>
        <w:t xml:space="preserve">שונות </w:t>
      </w:r>
      <w:bookmarkStart w:id="33033" w:name="_ETM_Q90_762120"/>
      <w:bookmarkEnd w:id="33033"/>
      <w:r>
        <w:rPr>
          <w:rtl/>
        </w:rPr>
        <w:t xml:space="preserve">ובמרווחים </w:t>
      </w:r>
      <w:bookmarkStart w:id="33034" w:name="_ETM_Q90_762809"/>
      <w:bookmarkEnd w:id="33034"/>
      <w:r>
        <w:rPr>
          <w:rtl/>
        </w:rPr>
        <w:t xml:space="preserve">נוחים </w:t>
      </w:r>
      <w:bookmarkStart w:id="33035" w:name="_ETM_Q90_763169"/>
      <w:bookmarkEnd w:id="33035"/>
      <w:r>
        <w:rPr>
          <w:rtl/>
        </w:rPr>
        <w:t xml:space="preserve">וכך </w:t>
      </w:r>
      <w:bookmarkStart w:id="33036" w:name="_ETM_Q90_763439"/>
      <w:bookmarkEnd w:id="33036"/>
      <w:r>
        <w:rPr>
          <w:rtl/>
        </w:rPr>
        <w:t xml:space="preserve">לשנות </w:t>
      </w:r>
      <w:bookmarkStart w:id="33037" w:name="_ETM_Q90_763860"/>
      <w:bookmarkEnd w:id="33037"/>
      <w:r>
        <w:rPr>
          <w:rtl/>
        </w:rPr>
        <w:t xml:space="preserve">את </w:t>
      </w:r>
      <w:bookmarkStart w:id="33038" w:name="_ETM_Q90_763949"/>
      <w:bookmarkEnd w:id="33038"/>
      <w:r>
        <w:rPr>
          <w:rtl/>
        </w:rPr>
        <w:t xml:space="preserve">דרך </w:t>
      </w:r>
      <w:bookmarkStart w:id="33039" w:name="_ETM_Q90_764219"/>
      <w:bookmarkEnd w:id="33039"/>
      <w:r>
        <w:rPr>
          <w:rFonts w:hint="cs"/>
          <w:rtl/>
        </w:rPr>
        <w:t>הקריאה</w:t>
      </w:r>
      <w:r>
        <w:rPr>
          <w:rtl/>
        </w:rPr>
        <w:t xml:space="preserve"> </w:t>
      </w:r>
      <w:bookmarkStart w:id="33040" w:name="_ETM_Q90_765639"/>
      <w:bookmarkEnd w:id="33040"/>
      <w:r>
        <w:rPr>
          <w:rtl/>
        </w:rPr>
        <w:t xml:space="preserve">של </w:t>
      </w:r>
      <w:bookmarkStart w:id="33041" w:name="_ETM_Q90_765879"/>
      <w:bookmarkEnd w:id="33041"/>
      <w:r>
        <w:rPr>
          <w:rtl/>
        </w:rPr>
        <w:t xml:space="preserve">כל </w:t>
      </w:r>
      <w:bookmarkStart w:id="33042" w:name="_ETM_Q90_766419"/>
      <w:bookmarkEnd w:id="33042"/>
      <w:r>
        <w:rPr>
          <w:rtl/>
        </w:rPr>
        <w:t xml:space="preserve">אדם </w:t>
      </w:r>
      <w:bookmarkStart w:id="33043" w:name="_ETM_Q90_766929"/>
      <w:bookmarkEnd w:id="33043"/>
      <w:r>
        <w:rPr>
          <w:rtl/>
        </w:rPr>
        <w:t>בעולם</w:t>
      </w:r>
      <w:r>
        <w:rPr>
          <w:rFonts w:hint="cs"/>
          <w:rtl/>
        </w:rPr>
        <w:t>.</w:t>
      </w:r>
      <w:bookmarkStart w:id="33044" w:name="_ETM_Q91_171366"/>
      <w:bookmarkStart w:id="33045" w:name="_ETM_Q91_171462"/>
      <w:bookmarkStart w:id="33046" w:name="_ETM_Q91_171544"/>
      <w:bookmarkStart w:id="33047" w:name="_ETM_Q91_171603"/>
      <w:bookmarkStart w:id="33048" w:name="_ETM_Q90_768820"/>
      <w:bookmarkEnd w:id="33044"/>
      <w:bookmarkEnd w:id="33045"/>
      <w:bookmarkEnd w:id="33046"/>
      <w:bookmarkEnd w:id="33047"/>
      <w:bookmarkEnd w:id="33048"/>
      <w:r w:rsidR="0079677F">
        <w:rPr>
          <w:rFonts w:hint="cs"/>
          <w:rtl/>
        </w:rPr>
        <w:t xml:space="preserve"> </w:t>
      </w:r>
      <w:r>
        <w:rPr>
          <w:rtl/>
        </w:rPr>
        <w:t xml:space="preserve">המסקנה </w:t>
      </w:r>
      <w:bookmarkStart w:id="33049" w:name="_ETM_Q90_769480"/>
      <w:bookmarkEnd w:id="33049"/>
      <w:r>
        <w:rPr>
          <w:rtl/>
        </w:rPr>
        <w:t xml:space="preserve">מהסיפור </w:t>
      </w:r>
      <w:bookmarkStart w:id="33050" w:name="_ETM_Q90_770110"/>
      <w:bookmarkEnd w:id="33050"/>
      <w:r>
        <w:rPr>
          <w:rtl/>
        </w:rPr>
        <w:t>שלו</w:t>
      </w:r>
      <w:r>
        <w:rPr>
          <w:rFonts w:hint="cs"/>
          <w:rtl/>
        </w:rPr>
        <w:t>,</w:t>
      </w:r>
      <w:r>
        <w:rPr>
          <w:rtl/>
        </w:rPr>
        <w:t xml:space="preserve"> </w:t>
      </w:r>
      <w:bookmarkStart w:id="33051" w:name="_ETM_Q90_772330"/>
      <w:bookmarkEnd w:id="33051"/>
      <w:r>
        <w:rPr>
          <w:rtl/>
        </w:rPr>
        <w:t xml:space="preserve">של </w:t>
      </w:r>
      <w:bookmarkStart w:id="33052" w:name="_ETM_Q90_772630"/>
      <w:bookmarkEnd w:id="33052"/>
      <w:r>
        <w:rPr>
          <w:rtl/>
        </w:rPr>
        <w:t xml:space="preserve">סטיב </w:t>
      </w:r>
      <w:bookmarkStart w:id="33053" w:name="_ETM_Q90_772929"/>
      <w:bookmarkEnd w:id="33053"/>
      <w:r>
        <w:rPr>
          <w:rtl/>
        </w:rPr>
        <w:t xml:space="preserve">ג'ובס </w:t>
      </w:r>
      <w:bookmarkStart w:id="33054" w:name="_ETM_Q90_774090"/>
      <w:bookmarkEnd w:id="33054"/>
      <w:r>
        <w:rPr>
          <w:rFonts w:hint="cs"/>
          <w:rtl/>
        </w:rPr>
        <w:t xml:space="preserve">– </w:t>
      </w:r>
      <w:r>
        <w:rPr>
          <w:rtl/>
        </w:rPr>
        <w:t xml:space="preserve">יש </w:t>
      </w:r>
      <w:bookmarkStart w:id="33055" w:name="_ETM_Q90_774179"/>
      <w:bookmarkEnd w:id="33055"/>
      <w:r>
        <w:rPr>
          <w:rtl/>
        </w:rPr>
        <w:t xml:space="preserve">מסקנה </w:t>
      </w:r>
      <w:bookmarkStart w:id="33056" w:name="_ETM_Q90_774660"/>
      <w:bookmarkEnd w:id="33056"/>
      <w:r>
        <w:rPr>
          <w:rFonts w:hint="cs"/>
          <w:rtl/>
        </w:rPr>
        <w:t>אחת:</w:t>
      </w:r>
      <w:r>
        <w:rPr>
          <w:rtl/>
        </w:rPr>
        <w:t xml:space="preserve"> </w:t>
      </w:r>
      <w:bookmarkStart w:id="33057" w:name="_ETM_Q90_775879"/>
      <w:bookmarkEnd w:id="33057"/>
      <w:r>
        <w:rPr>
          <w:rtl/>
        </w:rPr>
        <w:t xml:space="preserve">החיים </w:t>
      </w:r>
      <w:bookmarkStart w:id="33058" w:name="_ETM_Q90_776749"/>
      <w:bookmarkEnd w:id="33058"/>
      <w:r>
        <w:rPr>
          <w:rtl/>
        </w:rPr>
        <w:t xml:space="preserve">הם </w:t>
      </w:r>
      <w:bookmarkStart w:id="33059" w:name="_ETM_Q90_776929"/>
      <w:bookmarkEnd w:id="33059"/>
      <w:r>
        <w:rPr>
          <w:rtl/>
        </w:rPr>
        <w:t xml:space="preserve">רצף </w:t>
      </w:r>
      <w:bookmarkStart w:id="33060" w:name="_ETM_Q90_777410"/>
      <w:bookmarkEnd w:id="33060"/>
      <w:r>
        <w:rPr>
          <w:rtl/>
        </w:rPr>
        <w:t xml:space="preserve">של </w:t>
      </w:r>
      <w:bookmarkStart w:id="33061" w:name="_ETM_Q90_777740"/>
      <w:bookmarkEnd w:id="33061"/>
      <w:r>
        <w:rPr>
          <w:rtl/>
        </w:rPr>
        <w:t xml:space="preserve">נקודות </w:t>
      </w:r>
      <w:bookmarkStart w:id="33062" w:name="_ETM_Q90_779039"/>
      <w:bookmarkEnd w:id="33062"/>
      <w:r>
        <w:rPr>
          <w:rtl/>
        </w:rPr>
        <w:t xml:space="preserve">שלא </w:t>
      </w:r>
      <w:bookmarkStart w:id="33063" w:name="_ETM_Q90_779370"/>
      <w:bookmarkEnd w:id="33063"/>
      <w:r>
        <w:rPr>
          <w:rtl/>
        </w:rPr>
        <w:t xml:space="preserve">תמיד </w:t>
      </w:r>
      <w:bookmarkStart w:id="33064" w:name="_ETM_Q90_779639"/>
      <w:bookmarkEnd w:id="33064"/>
      <w:r>
        <w:rPr>
          <w:rtl/>
        </w:rPr>
        <w:t xml:space="preserve">אפשר </w:t>
      </w:r>
      <w:bookmarkStart w:id="33065" w:name="_ETM_Q90_779940"/>
      <w:bookmarkEnd w:id="33065"/>
      <w:r>
        <w:rPr>
          <w:rtl/>
        </w:rPr>
        <w:t xml:space="preserve">להבין </w:t>
      </w:r>
      <w:bookmarkStart w:id="33066" w:name="_ETM_Q90_780360"/>
      <w:bookmarkEnd w:id="33066"/>
      <w:r>
        <w:rPr>
          <w:rtl/>
        </w:rPr>
        <w:t xml:space="preserve">אותו </w:t>
      </w:r>
      <w:bookmarkStart w:id="33067" w:name="_ETM_Q90_780569"/>
      <w:bookmarkEnd w:id="33067"/>
      <w:r>
        <w:rPr>
          <w:rtl/>
        </w:rPr>
        <w:t>ב</w:t>
      </w:r>
      <w:r>
        <w:rPr>
          <w:rFonts w:hint="cs"/>
          <w:rtl/>
        </w:rPr>
        <w:t>הווה</w:t>
      </w:r>
      <w:r w:rsidR="0079677F">
        <w:rPr>
          <w:rFonts w:hint="cs"/>
          <w:rtl/>
        </w:rPr>
        <w:t>,</w:t>
      </w:r>
      <w:r>
        <w:rPr>
          <w:rtl/>
        </w:rPr>
        <w:t xml:space="preserve"> </w:t>
      </w:r>
      <w:bookmarkStart w:id="33068" w:name="_ETM_Q91_180210"/>
      <w:bookmarkStart w:id="33069" w:name="_ETM_Q91_181760"/>
      <w:bookmarkEnd w:id="33068"/>
      <w:bookmarkEnd w:id="33069"/>
      <w:r>
        <w:rPr>
          <w:rtl/>
        </w:rPr>
        <w:t xml:space="preserve">ורק </w:t>
      </w:r>
      <w:bookmarkStart w:id="33070" w:name="_ETM_Q91_182179"/>
      <w:bookmarkEnd w:id="33070"/>
      <w:r>
        <w:rPr>
          <w:rtl/>
        </w:rPr>
        <w:t xml:space="preserve">במבט </w:t>
      </w:r>
      <w:bookmarkStart w:id="33071" w:name="_ETM_Q91_182690"/>
      <w:bookmarkEnd w:id="33071"/>
      <w:r>
        <w:rPr>
          <w:rtl/>
        </w:rPr>
        <w:t xml:space="preserve">לאחור </w:t>
      </w:r>
      <w:bookmarkStart w:id="33072" w:name="_ETM_Q91_183080"/>
      <w:bookmarkEnd w:id="33072"/>
      <w:r>
        <w:rPr>
          <w:rtl/>
        </w:rPr>
        <w:t xml:space="preserve">אנחנו </w:t>
      </w:r>
      <w:bookmarkStart w:id="33073" w:name="_ETM_Q91_183409"/>
      <w:bookmarkEnd w:id="33073"/>
      <w:r>
        <w:rPr>
          <w:rtl/>
        </w:rPr>
        <w:t xml:space="preserve">יכולים </w:t>
      </w:r>
      <w:bookmarkStart w:id="33074" w:name="_ETM_Q91_183679"/>
      <w:bookmarkEnd w:id="33074"/>
      <w:r>
        <w:rPr>
          <w:rtl/>
        </w:rPr>
        <w:t xml:space="preserve">לצרף </w:t>
      </w:r>
      <w:bookmarkStart w:id="33075" w:name="_ETM_Q91_184100"/>
      <w:bookmarkEnd w:id="33075"/>
      <w:r>
        <w:rPr>
          <w:rtl/>
        </w:rPr>
        <w:t xml:space="preserve">את </w:t>
      </w:r>
      <w:bookmarkStart w:id="33076" w:name="_ETM_Q91_184220"/>
      <w:bookmarkEnd w:id="33076"/>
      <w:r>
        <w:rPr>
          <w:rtl/>
        </w:rPr>
        <w:t xml:space="preserve">כל </w:t>
      </w:r>
      <w:bookmarkStart w:id="33077" w:name="_ETM_Q91_184430"/>
      <w:bookmarkEnd w:id="33077"/>
      <w:r>
        <w:rPr>
          <w:rtl/>
        </w:rPr>
        <w:t xml:space="preserve">הנקודות </w:t>
      </w:r>
      <w:bookmarkStart w:id="33078" w:name="_ETM_Q91_184850"/>
      <w:bookmarkEnd w:id="33078"/>
      <w:r>
        <w:rPr>
          <w:rtl/>
        </w:rPr>
        <w:t xml:space="preserve">ולהגיע </w:t>
      </w:r>
      <w:bookmarkStart w:id="33079" w:name="_ETM_Q91_185360"/>
      <w:bookmarkEnd w:id="33079"/>
      <w:r>
        <w:rPr>
          <w:rtl/>
        </w:rPr>
        <w:t xml:space="preserve">לתמונה </w:t>
      </w:r>
      <w:bookmarkStart w:id="33080" w:name="_ETM_Q91_185870"/>
      <w:bookmarkEnd w:id="33080"/>
      <w:r>
        <w:rPr>
          <w:rtl/>
        </w:rPr>
        <w:t xml:space="preserve">של </w:t>
      </w:r>
      <w:bookmarkStart w:id="33081" w:name="_ETM_Q91_186050"/>
      <w:bookmarkEnd w:id="33081"/>
      <w:r>
        <w:rPr>
          <w:rtl/>
        </w:rPr>
        <w:t>פ</w:t>
      </w:r>
      <w:r>
        <w:rPr>
          <w:rFonts w:hint="cs"/>
          <w:rtl/>
        </w:rPr>
        <w:t>א</w:t>
      </w:r>
      <w:r>
        <w:rPr>
          <w:rtl/>
        </w:rPr>
        <w:t>ז</w:t>
      </w:r>
      <w:r>
        <w:rPr>
          <w:rFonts w:hint="cs"/>
          <w:rtl/>
        </w:rPr>
        <w:t>ל,</w:t>
      </w:r>
      <w:r>
        <w:rPr>
          <w:rtl/>
        </w:rPr>
        <w:t xml:space="preserve"> </w:t>
      </w:r>
      <w:bookmarkStart w:id="33082" w:name="_ETM_Q91_187609"/>
      <w:bookmarkEnd w:id="33082"/>
      <w:r>
        <w:rPr>
          <w:rtl/>
        </w:rPr>
        <w:t xml:space="preserve">של </w:t>
      </w:r>
      <w:bookmarkStart w:id="33083" w:name="_ETM_Q91_187849"/>
      <w:bookmarkEnd w:id="33083"/>
      <w:r>
        <w:rPr>
          <w:rtl/>
        </w:rPr>
        <w:t xml:space="preserve">קו </w:t>
      </w:r>
      <w:bookmarkStart w:id="33084" w:name="_ETM_Q91_188119"/>
      <w:bookmarkEnd w:id="33084"/>
      <w:r>
        <w:rPr>
          <w:rtl/>
        </w:rPr>
        <w:t xml:space="preserve">ארוך </w:t>
      </w:r>
      <w:bookmarkStart w:id="33085" w:name="_ETM_Q91_189250"/>
      <w:bookmarkEnd w:id="33085"/>
      <w:r>
        <w:rPr>
          <w:rtl/>
        </w:rPr>
        <w:t xml:space="preserve">שבעצם </w:t>
      </w:r>
      <w:bookmarkStart w:id="33086" w:name="_ETM_Q91_190480"/>
      <w:bookmarkEnd w:id="33086"/>
      <w:r>
        <w:rPr>
          <w:rtl/>
        </w:rPr>
        <w:t xml:space="preserve">התחבר </w:t>
      </w:r>
      <w:bookmarkStart w:id="33087" w:name="_ETM_Q91_191650"/>
      <w:bookmarkEnd w:id="33087"/>
      <w:r>
        <w:rPr>
          <w:rtl/>
        </w:rPr>
        <w:t xml:space="preserve">מקו </w:t>
      </w:r>
      <w:bookmarkStart w:id="33088" w:name="_ETM_Q91_192369"/>
      <w:bookmarkEnd w:id="33088"/>
      <w:r>
        <w:rPr>
          <w:rtl/>
        </w:rPr>
        <w:t xml:space="preserve">ועוד </w:t>
      </w:r>
      <w:bookmarkStart w:id="33089" w:name="_ETM_Q91_192789"/>
      <w:bookmarkEnd w:id="33089"/>
      <w:r>
        <w:rPr>
          <w:rtl/>
        </w:rPr>
        <w:t xml:space="preserve">קו </w:t>
      </w:r>
      <w:bookmarkStart w:id="33090" w:name="_ETM_Q91_193180"/>
      <w:bookmarkEnd w:id="33090"/>
      <w:r>
        <w:rPr>
          <w:rtl/>
        </w:rPr>
        <w:t xml:space="preserve">ועוד </w:t>
      </w:r>
      <w:bookmarkStart w:id="33091" w:name="_ETM_Q91_193570"/>
      <w:bookmarkEnd w:id="33091"/>
      <w:r>
        <w:rPr>
          <w:rFonts w:hint="cs"/>
          <w:rtl/>
        </w:rPr>
        <w:t>קו.</w:t>
      </w:r>
    </w:p>
    <w:p w:rsidR="00203F12" w:rsidRDefault="00203F12" w:rsidP="00E604E4">
      <w:pPr>
        <w:rPr>
          <w:rtl/>
        </w:rPr>
      </w:pPr>
      <w:bookmarkStart w:id="33092" w:name="_ETM_Q91_194608"/>
      <w:bookmarkStart w:id="33093" w:name="_ETM_Q91_194664"/>
      <w:bookmarkStart w:id="33094" w:name="_ETM_Q91_194783"/>
      <w:bookmarkEnd w:id="33092"/>
      <w:bookmarkEnd w:id="33093"/>
      <w:bookmarkEnd w:id="33094"/>
    </w:p>
    <w:p w:rsidR="00203F12" w:rsidRDefault="00203F12" w:rsidP="0079677F">
      <w:pPr>
        <w:rPr>
          <w:rtl/>
        </w:rPr>
      </w:pPr>
      <w:bookmarkStart w:id="33095" w:name="_ETM_Q91_194828"/>
      <w:bookmarkStart w:id="33096" w:name="_ETM_Q91_194990"/>
      <w:bookmarkEnd w:id="33095"/>
      <w:bookmarkEnd w:id="33096"/>
      <w:r>
        <w:rPr>
          <w:rtl/>
        </w:rPr>
        <w:t xml:space="preserve">אם </w:t>
      </w:r>
      <w:bookmarkStart w:id="33097" w:name="_ETM_Q91_195259"/>
      <w:bookmarkEnd w:id="33097"/>
      <w:r>
        <w:rPr>
          <w:rFonts w:hint="cs"/>
          <w:rtl/>
        </w:rPr>
        <w:t>נ</w:t>
      </w:r>
      <w:r>
        <w:rPr>
          <w:rtl/>
        </w:rPr>
        <w:t xml:space="preserve">שוב </w:t>
      </w:r>
      <w:bookmarkStart w:id="33098" w:name="_ETM_Q91_195589"/>
      <w:bookmarkEnd w:id="33098"/>
      <w:r>
        <w:rPr>
          <w:rtl/>
        </w:rPr>
        <w:t>למגילה</w:t>
      </w:r>
      <w:r>
        <w:rPr>
          <w:rFonts w:hint="cs"/>
          <w:rtl/>
        </w:rPr>
        <w:t>,</w:t>
      </w:r>
      <w:r>
        <w:rPr>
          <w:rtl/>
        </w:rPr>
        <w:t xml:space="preserve"> </w:t>
      </w:r>
      <w:bookmarkStart w:id="33099" w:name="_ETM_Q91_197650"/>
      <w:bookmarkEnd w:id="33099"/>
      <w:r>
        <w:rPr>
          <w:rFonts w:hint="cs"/>
          <w:rtl/>
        </w:rPr>
        <w:t xml:space="preserve">כדי </w:t>
      </w:r>
      <w:r>
        <w:rPr>
          <w:rtl/>
        </w:rPr>
        <w:t xml:space="preserve">שנראה </w:t>
      </w:r>
      <w:bookmarkStart w:id="33100" w:name="_ETM_Q91_198099"/>
      <w:bookmarkStart w:id="33101" w:name="_ETM_Q91_198369"/>
      <w:bookmarkEnd w:id="33100"/>
      <w:bookmarkEnd w:id="33101"/>
      <w:r>
        <w:rPr>
          <w:rFonts w:hint="cs"/>
          <w:rtl/>
        </w:rPr>
        <w:t>עד היכן</w:t>
      </w:r>
      <w:r>
        <w:rPr>
          <w:rtl/>
        </w:rPr>
        <w:t xml:space="preserve"> </w:t>
      </w:r>
      <w:bookmarkStart w:id="33102" w:name="_ETM_Q91_198489"/>
      <w:bookmarkEnd w:id="33102"/>
      <w:r>
        <w:rPr>
          <w:rtl/>
        </w:rPr>
        <w:t xml:space="preserve">מגיעים </w:t>
      </w:r>
      <w:bookmarkStart w:id="33103" w:name="_ETM_Q91_198880"/>
      <w:bookmarkEnd w:id="33103"/>
      <w:r>
        <w:rPr>
          <w:rtl/>
        </w:rPr>
        <w:t>הדברים</w:t>
      </w:r>
      <w:r>
        <w:rPr>
          <w:rFonts w:hint="cs"/>
          <w:rtl/>
        </w:rPr>
        <w:t>,</w:t>
      </w:r>
      <w:r>
        <w:rPr>
          <w:rtl/>
        </w:rPr>
        <w:t xml:space="preserve"> </w:t>
      </w:r>
      <w:bookmarkStart w:id="33104" w:name="_ETM_Q91_202280"/>
      <w:bookmarkEnd w:id="33104"/>
      <w:r>
        <w:rPr>
          <w:rtl/>
        </w:rPr>
        <w:t xml:space="preserve">נראה </w:t>
      </w:r>
      <w:bookmarkStart w:id="33105" w:name="_ETM_Q91_202730"/>
      <w:bookmarkEnd w:id="33105"/>
      <w:r>
        <w:rPr>
          <w:rtl/>
        </w:rPr>
        <w:t xml:space="preserve">אפילו </w:t>
      </w:r>
      <w:bookmarkStart w:id="33106" w:name="_ETM_Q91_204390"/>
      <w:bookmarkEnd w:id="33106"/>
      <w:r>
        <w:rPr>
          <w:rtl/>
        </w:rPr>
        <w:t xml:space="preserve">שהיה </w:t>
      </w:r>
      <w:bookmarkStart w:id="33107" w:name="_ETM_Q91_204810"/>
      <w:bookmarkEnd w:id="33107"/>
      <w:r>
        <w:rPr>
          <w:rtl/>
        </w:rPr>
        <w:t>באמת</w:t>
      </w:r>
      <w:r>
        <w:rPr>
          <w:rFonts w:hint="cs"/>
          <w:rtl/>
        </w:rPr>
        <w:t>,</w:t>
      </w:r>
      <w:r>
        <w:rPr>
          <w:rtl/>
        </w:rPr>
        <w:t xml:space="preserve"> </w:t>
      </w:r>
      <w:bookmarkStart w:id="33108" w:name="_ETM_Q91_207690"/>
      <w:bookmarkEnd w:id="33108"/>
      <w:r>
        <w:rPr>
          <w:rtl/>
        </w:rPr>
        <w:t xml:space="preserve">חלק </w:t>
      </w:r>
      <w:bookmarkStart w:id="33109" w:name="_ETM_Q91_208050"/>
      <w:bookmarkEnd w:id="33109"/>
      <w:r>
        <w:rPr>
          <w:rtl/>
        </w:rPr>
        <w:t xml:space="preserve">מהמגילה </w:t>
      </w:r>
      <w:bookmarkStart w:id="33110" w:name="_ETM_Q91_208560"/>
      <w:bookmarkEnd w:id="33110"/>
      <w:r>
        <w:rPr>
          <w:rFonts w:hint="cs"/>
          <w:rtl/>
        </w:rPr>
        <w:t xml:space="preserve">– </w:t>
      </w:r>
      <w:r>
        <w:rPr>
          <w:rtl/>
        </w:rPr>
        <w:t xml:space="preserve">אולי </w:t>
      </w:r>
      <w:bookmarkStart w:id="33111" w:name="_ETM_Q91_208830"/>
      <w:bookmarkStart w:id="33112" w:name="_ETM_Q91_209070"/>
      <w:bookmarkEnd w:id="33111"/>
      <w:bookmarkEnd w:id="33112"/>
      <w:r>
        <w:rPr>
          <w:rFonts w:hint="cs"/>
          <w:rtl/>
        </w:rPr>
        <w:t>אפילו אפשר לוותר</w:t>
      </w:r>
      <w:r>
        <w:rPr>
          <w:rtl/>
        </w:rPr>
        <w:t xml:space="preserve"> </w:t>
      </w:r>
      <w:bookmarkStart w:id="33113" w:name="_ETM_Q91_209610"/>
      <w:bookmarkEnd w:id="33113"/>
      <w:r>
        <w:rPr>
          <w:rtl/>
        </w:rPr>
        <w:t xml:space="preserve">את </w:t>
      </w:r>
      <w:bookmarkStart w:id="33114" w:name="_ETM_Q91_209730"/>
      <w:bookmarkEnd w:id="33114"/>
      <w:r>
        <w:rPr>
          <w:rtl/>
        </w:rPr>
        <w:t xml:space="preserve">ההתייעצות </w:t>
      </w:r>
      <w:bookmarkStart w:id="33115" w:name="_ETM_Q91_210450"/>
      <w:bookmarkEnd w:id="33115"/>
      <w:r>
        <w:rPr>
          <w:rtl/>
        </w:rPr>
        <w:t xml:space="preserve">של </w:t>
      </w:r>
      <w:bookmarkStart w:id="33116" w:name="_ETM_Q91_210600"/>
      <w:bookmarkEnd w:id="33116"/>
      <w:r>
        <w:rPr>
          <w:rtl/>
        </w:rPr>
        <w:t xml:space="preserve">חכמי </w:t>
      </w:r>
      <w:bookmarkStart w:id="33117" w:name="_ETM_Q91_210990"/>
      <w:bookmarkEnd w:id="33117"/>
      <w:r>
        <w:rPr>
          <w:rtl/>
        </w:rPr>
        <w:t xml:space="preserve">חלם </w:t>
      </w:r>
      <w:bookmarkStart w:id="33118" w:name="_ETM_Q91_212700"/>
      <w:bookmarkEnd w:id="33118"/>
      <w:r>
        <w:rPr>
          <w:rtl/>
        </w:rPr>
        <w:t xml:space="preserve">מה </w:t>
      </w:r>
      <w:bookmarkStart w:id="33119" w:name="_ETM_Q91_213060"/>
      <w:bookmarkEnd w:id="33119"/>
      <w:r>
        <w:rPr>
          <w:rtl/>
        </w:rPr>
        <w:t xml:space="preserve">לעשות </w:t>
      </w:r>
      <w:bookmarkStart w:id="33120" w:name="_ETM_Q91_213600"/>
      <w:bookmarkStart w:id="33121" w:name="_ETM_Q91_214229"/>
      <w:bookmarkEnd w:id="33120"/>
      <w:bookmarkEnd w:id="33121"/>
      <w:r>
        <w:rPr>
          <w:rtl/>
        </w:rPr>
        <w:t xml:space="preserve">במלכה </w:t>
      </w:r>
      <w:bookmarkStart w:id="33122" w:name="_ETM_Q91_214710"/>
      <w:bookmarkEnd w:id="33122"/>
      <w:r>
        <w:rPr>
          <w:rtl/>
        </w:rPr>
        <w:t xml:space="preserve">ושתי </w:t>
      </w:r>
      <w:bookmarkStart w:id="33123" w:name="_ETM_Q91_215070"/>
      <w:bookmarkEnd w:id="33123"/>
      <w:r>
        <w:rPr>
          <w:rtl/>
        </w:rPr>
        <w:t xml:space="preserve">על </w:t>
      </w:r>
      <w:bookmarkStart w:id="33124" w:name="_ETM_Q91_215250"/>
      <w:bookmarkStart w:id="33125" w:name="_ETM_Q91_215400"/>
      <w:bookmarkEnd w:id="33124"/>
      <w:bookmarkEnd w:id="33125"/>
      <w:r>
        <w:rPr>
          <w:rFonts w:hint="cs"/>
          <w:rtl/>
        </w:rPr>
        <w:t>ש</w:t>
      </w:r>
      <w:r>
        <w:rPr>
          <w:rtl/>
        </w:rPr>
        <w:t xml:space="preserve">לא </w:t>
      </w:r>
      <w:bookmarkStart w:id="33126" w:name="_ETM_Q91_215520"/>
      <w:bookmarkEnd w:id="33126"/>
      <w:r>
        <w:rPr>
          <w:rtl/>
        </w:rPr>
        <w:t>שמ</w:t>
      </w:r>
      <w:r>
        <w:rPr>
          <w:rFonts w:hint="cs"/>
          <w:rtl/>
        </w:rPr>
        <w:t>ע</w:t>
      </w:r>
      <w:r>
        <w:rPr>
          <w:rtl/>
        </w:rPr>
        <w:t xml:space="preserve">ה </w:t>
      </w:r>
      <w:bookmarkStart w:id="33127" w:name="_ETM_Q91_215880"/>
      <w:bookmarkEnd w:id="33127"/>
      <w:r>
        <w:rPr>
          <w:rFonts w:hint="cs"/>
          <w:rtl/>
        </w:rPr>
        <w:t>ל</w:t>
      </w:r>
      <w:r>
        <w:rPr>
          <w:rtl/>
        </w:rPr>
        <w:t xml:space="preserve">דבר </w:t>
      </w:r>
      <w:bookmarkStart w:id="33128" w:name="_ETM_Q91_216239"/>
      <w:bookmarkEnd w:id="33128"/>
      <w:r>
        <w:rPr>
          <w:rtl/>
        </w:rPr>
        <w:t>המלך</w:t>
      </w:r>
      <w:r>
        <w:rPr>
          <w:rFonts w:hint="cs"/>
          <w:rtl/>
        </w:rPr>
        <w:t>.</w:t>
      </w:r>
      <w:r>
        <w:rPr>
          <w:rtl/>
        </w:rPr>
        <w:t xml:space="preserve"> </w:t>
      </w:r>
      <w:bookmarkStart w:id="33129" w:name="_ETM_Q91_218039"/>
      <w:bookmarkEnd w:id="33129"/>
      <w:r>
        <w:rPr>
          <w:rtl/>
        </w:rPr>
        <w:t xml:space="preserve">אז </w:t>
      </w:r>
      <w:bookmarkStart w:id="33130" w:name="_ETM_Q91_218399"/>
      <w:bookmarkEnd w:id="33130"/>
      <w:r>
        <w:rPr>
          <w:rtl/>
        </w:rPr>
        <w:t xml:space="preserve">מה </w:t>
      </w:r>
      <w:bookmarkStart w:id="33131" w:name="_ETM_Q91_218550"/>
      <w:bookmarkEnd w:id="33131"/>
      <w:r>
        <w:rPr>
          <w:rtl/>
        </w:rPr>
        <w:t>אומרים</w:t>
      </w:r>
      <w:r>
        <w:rPr>
          <w:rFonts w:hint="cs"/>
          <w:rtl/>
        </w:rPr>
        <w:t>?</w:t>
      </w:r>
      <w:r>
        <w:rPr>
          <w:rtl/>
        </w:rPr>
        <w:t xml:space="preserve"> </w:t>
      </w:r>
      <w:bookmarkStart w:id="33132" w:name="_ETM_Q91_218850"/>
      <w:bookmarkEnd w:id="33132"/>
      <w:r>
        <w:rPr>
          <w:rtl/>
        </w:rPr>
        <w:t xml:space="preserve">החליטו </w:t>
      </w:r>
      <w:bookmarkStart w:id="33133" w:name="_ETM_Q91_219239"/>
      <w:bookmarkEnd w:id="33133"/>
      <w:r>
        <w:rPr>
          <w:rtl/>
        </w:rPr>
        <w:t xml:space="preserve">אז </w:t>
      </w:r>
      <w:bookmarkStart w:id="33134" w:name="_ETM_Q91_219390"/>
      <w:bookmarkEnd w:id="33134"/>
      <w:r>
        <w:rPr>
          <w:rtl/>
        </w:rPr>
        <w:t xml:space="preserve">להעביר </w:t>
      </w:r>
      <w:bookmarkStart w:id="33135" w:name="_ETM_Q91_219780"/>
      <w:bookmarkEnd w:id="33135"/>
      <w:r>
        <w:rPr>
          <w:rtl/>
        </w:rPr>
        <w:t xml:space="preserve">את </w:t>
      </w:r>
      <w:bookmarkStart w:id="33136" w:name="_ETM_Q91_219870"/>
      <w:bookmarkEnd w:id="33136"/>
      <w:r>
        <w:rPr>
          <w:rtl/>
        </w:rPr>
        <w:t>ושתי</w:t>
      </w:r>
      <w:r>
        <w:rPr>
          <w:rFonts w:hint="cs"/>
          <w:rtl/>
        </w:rPr>
        <w:t>,</w:t>
      </w:r>
      <w:r>
        <w:rPr>
          <w:rtl/>
        </w:rPr>
        <w:t xml:space="preserve"> </w:t>
      </w:r>
      <w:bookmarkStart w:id="33137" w:name="_ETM_Q91_220260"/>
      <w:bookmarkEnd w:id="33137"/>
      <w:r>
        <w:rPr>
          <w:rtl/>
        </w:rPr>
        <w:t xml:space="preserve">וכל </w:t>
      </w:r>
      <w:bookmarkStart w:id="33138" w:name="_ETM_Q91_220530"/>
      <w:bookmarkEnd w:id="33138"/>
      <w:r>
        <w:rPr>
          <w:rFonts w:hint="cs"/>
          <w:rtl/>
        </w:rPr>
        <w:t>אחד</w:t>
      </w:r>
      <w:r>
        <w:rPr>
          <w:rtl/>
        </w:rPr>
        <w:t xml:space="preserve"> </w:t>
      </w:r>
      <w:bookmarkStart w:id="33139" w:name="_ETM_Q91_220769"/>
      <w:bookmarkEnd w:id="33139"/>
      <w:r>
        <w:rPr>
          <w:rtl/>
        </w:rPr>
        <w:t xml:space="preserve">בא </w:t>
      </w:r>
      <w:bookmarkStart w:id="33140" w:name="_ETM_Q91_220920"/>
      <w:bookmarkEnd w:id="33140"/>
      <w:r>
        <w:rPr>
          <w:rtl/>
        </w:rPr>
        <w:t xml:space="preserve">עם </w:t>
      </w:r>
      <w:bookmarkStart w:id="33141" w:name="_ETM_Q91_221070"/>
      <w:bookmarkStart w:id="33142" w:name="_ETM_Q91_221640"/>
      <w:bookmarkStart w:id="33143" w:name="_ETM_Q91_221789"/>
      <w:bookmarkEnd w:id="33141"/>
      <w:bookmarkEnd w:id="33142"/>
      <w:bookmarkEnd w:id="33143"/>
      <w:r>
        <w:rPr>
          <w:rtl/>
        </w:rPr>
        <w:t xml:space="preserve">הסיפור </w:t>
      </w:r>
      <w:bookmarkStart w:id="33144" w:name="_ETM_Q91_222210"/>
      <w:bookmarkEnd w:id="33144"/>
      <w:r>
        <w:rPr>
          <w:rtl/>
        </w:rPr>
        <w:t>שלו</w:t>
      </w:r>
      <w:r>
        <w:rPr>
          <w:rFonts w:hint="cs"/>
          <w:rtl/>
        </w:rPr>
        <w:t>:</w:t>
      </w:r>
      <w:r>
        <w:rPr>
          <w:rtl/>
        </w:rPr>
        <w:t xml:space="preserve"> </w:t>
      </w:r>
      <w:bookmarkStart w:id="33145" w:name="_ETM_Q91_223210"/>
      <w:bookmarkEnd w:id="33145"/>
      <w:r>
        <w:rPr>
          <w:rtl/>
        </w:rPr>
        <w:t xml:space="preserve">שאנשים </w:t>
      </w:r>
      <w:bookmarkStart w:id="33146" w:name="_ETM_Q91_223870"/>
      <w:bookmarkEnd w:id="33146"/>
      <w:r>
        <w:rPr>
          <w:rtl/>
        </w:rPr>
        <w:t xml:space="preserve">לא </w:t>
      </w:r>
      <w:bookmarkStart w:id="33147" w:name="_ETM_Q91_223989"/>
      <w:bookmarkEnd w:id="33147"/>
      <w:r>
        <w:rPr>
          <w:rtl/>
        </w:rPr>
        <w:t xml:space="preserve">ילמדו </w:t>
      </w:r>
      <w:bookmarkStart w:id="33148" w:name="_ETM_Q91_224350"/>
      <w:bookmarkEnd w:id="33148"/>
      <w:r>
        <w:rPr>
          <w:rtl/>
        </w:rPr>
        <w:t xml:space="preserve">ממנה </w:t>
      </w:r>
      <w:bookmarkStart w:id="33149" w:name="_ETM_Q91_224679"/>
      <w:bookmarkEnd w:id="33149"/>
      <w:r>
        <w:rPr>
          <w:rtl/>
        </w:rPr>
        <w:t xml:space="preserve">להרים </w:t>
      </w:r>
      <w:bookmarkStart w:id="33150" w:name="_ETM_Q91_225039"/>
      <w:bookmarkEnd w:id="33150"/>
      <w:r>
        <w:rPr>
          <w:rtl/>
        </w:rPr>
        <w:t xml:space="preserve">את </w:t>
      </w:r>
      <w:bookmarkStart w:id="33151" w:name="_ETM_Q91_225100"/>
      <w:bookmarkEnd w:id="33151"/>
      <w:r>
        <w:rPr>
          <w:rtl/>
        </w:rPr>
        <w:t xml:space="preserve">הראש </w:t>
      </w:r>
      <w:bookmarkStart w:id="33152" w:name="_ETM_Q91_226579"/>
      <w:bookmarkEnd w:id="33152"/>
      <w:r>
        <w:rPr>
          <w:rFonts w:hint="cs"/>
          <w:rtl/>
        </w:rPr>
        <w:t xml:space="preserve">– </w:t>
      </w:r>
      <w:r>
        <w:rPr>
          <w:rtl/>
        </w:rPr>
        <w:t>כן</w:t>
      </w:r>
      <w:r>
        <w:rPr>
          <w:rFonts w:hint="cs"/>
          <w:rtl/>
        </w:rPr>
        <w:t>,</w:t>
      </w:r>
      <w:r>
        <w:rPr>
          <w:rtl/>
        </w:rPr>
        <w:t xml:space="preserve"> </w:t>
      </w:r>
      <w:bookmarkStart w:id="33153" w:name="_ETM_Q91_226940"/>
      <w:bookmarkEnd w:id="33153"/>
      <w:r>
        <w:rPr>
          <w:rtl/>
        </w:rPr>
        <w:t>ז</w:t>
      </w:r>
      <w:bookmarkStart w:id="33154" w:name="_ETM_Q91_227149"/>
      <w:bookmarkEnd w:id="33154"/>
      <w:r>
        <w:rPr>
          <w:rFonts w:hint="cs"/>
          <w:rtl/>
        </w:rPr>
        <w:t>ו</w:t>
      </w:r>
      <w:r>
        <w:rPr>
          <w:rtl/>
        </w:rPr>
        <w:t xml:space="preserve"> </w:t>
      </w:r>
      <w:bookmarkStart w:id="33155" w:name="_ETM_Q91_227300"/>
      <w:bookmarkEnd w:id="33155"/>
      <w:r>
        <w:rPr>
          <w:rtl/>
        </w:rPr>
        <w:t xml:space="preserve">המחשבה </w:t>
      </w:r>
      <w:bookmarkStart w:id="33156" w:name="_ETM_Q91_227719"/>
      <w:bookmarkStart w:id="33157" w:name="_ETM_Q91_228050"/>
      <w:bookmarkEnd w:id="33156"/>
      <w:bookmarkEnd w:id="33157"/>
      <w:r>
        <w:rPr>
          <w:rtl/>
        </w:rPr>
        <w:t xml:space="preserve">שהייתה </w:t>
      </w:r>
      <w:bookmarkStart w:id="33158" w:name="_ETM_Q91_228379"/>
      <w:bookmarkEnd w:id="33158"/>
      <w:r>
        <w:rPr>
          <w:rtl/>
        </w:rPr>
        <w:t>להם</w:t>
      </w:r>
      <w:r w:rsidR="0079677F">
        <w:rPr>
          <w:rFonts w:hint="cs"/>
          <w:rtl/>
        </w:rPr>
        <w:t xml:space="preserve"> אז</w:t>
      </w:r>
      <w:r>
        <w:rPr>
          <w:rFonts w:hint="cs"/>
          <w:rtl/>
        </w:rPr>
        <w:t>.</w:t>
      </w:r>
      <w:r>
        <w:rPr>
          <w:rtl/>
        </w:rPr>
        <w:t xml:space="preserve"> </w:t>
      </w:r>
      <w:bookmarkStart w:id="33159" w:name="_ETM_Q91_230789"/>
      <w:bookmarkEnd w:id="33159"/>
      <w:r>
        <w:rPr>
          <w:rtl/>
        </w:rPr>
        <w:t xml:space="preserve">בכל </w:t>
      </w:r>
      <w:bookmarkStart w:id="33160" w:name="_ETM_Q91_231149"/>
      <w:bookmarkEnd w:id="33160"/>
      <w:r>
        <w:rPr>
          <w:rtl/>
        </w:rPr>
        <w:t xml:space="preserve">זאת </w:t>
      </w:r>
      <w:bookmarkStart w:id="33161" w:name="_ETM_Q91_231300"/>
      <w:bookmarkStart w:id="33162" w:name="_ETM_Q91_231539"/>
      <w:bookmarkEnd w:id="33161"/>
      <w:bookmarkEnd w:id="33162"/>
      <w:r>
        <w:rPr>
          <w:rtl/>
        </w:rPr>
        <w:t xml:space="preserve">גם </w:t>
      </w:r>
      <w:bookmarkStart w:id="33163" w:name="_ETM_Q91_231750"/>
      <w:bookmarkEnd w:id="33163"/>
      <w:r>
        <w:rPr>
          <w:rtl/>
        </w:rPr>
        <w:t xml:space="preserve">על </w:t>
      </w:r>
      <w:bookmarkStart w:id="33164" w:name="_ETM_Q91_231839"/>
      <w:bookmarkEnd w:id="33164"/>
      <w:r>
        <w:rPr>
          <w:rtl/>
        </w:rPr>
        <w:t xml:space="preserve">זה </w:t>
      </w:r>
      <w:bookmarkStart w:id="33165" w:name="_ETM_Q91_232019"/>
      <w:bookmarkEnd w:id="33165"/>
      <w:r>
        <w:rPr>
          <w:rFonts w:hint="cs"/>
          <w:rtl/>
        </w:rPr>
        <w:lastRenderedPageBreak/>
        <w:t xml:space="preserve">אנחנו </w:t>
      </w:r>
      <w:r>
        <w:rPr>
          <w:rtl/>
        </w:rPr>
        <w:t xml:space="preserve">לא </w:t>
      </w:r>
      <w:bookmarkStart w:id="33166" w:name="_ETM_Q91_232140"/>
      <w:bookmarkEnd w:id="33166"/>
      <w:r>
        <w:rPr>
          <w:rtl/>
        </w:rPr>
        <w:t>מוו</w:t>
      </w:r>
      <w:r>
        <w:rPr>
          <w:rFonts w:hint="cs"/>
          <w:rtl/>
        </w:rPr>
        <w:t>תרים.</w:t>
      </w:r>
      <w:r>
        <w:rPr>
          <w:rtl/>
        </w:rPr>
        <w:t xml:space="preserve"> </w:t>
      </w:r>
      <w:bookmarkStart w:id="33167" w:name="_ETM_Q91_235519"/>
      <w:bookmarkStart w:id="33168" w:name="_ETM_Q91_235670"/>
      <w:bookmarkEnd w:id="33167"/>
      <w:bookmarkEnd w:id="33168"/>
      <w:r>
        <w:rPr>
          <w:rtl/>
        </w:rPr>
        <w:t xml:space="preserve">למה </w:t>
      </w:r>
      <w:bookmarkStart w:id="33169" w:name="_ETM_Q91_235909"/>
      <w:bookmarkEnd w:id="33169"/>
      <w:r>
        <w:rPr>
          <w:rtl/>
        </w:rPr>
        <w:t xml:space="preserve">באמת </w:t>
      </w:r>
      <w:bookmarkStart w:id="33170" w:name="_ETM_Q91_236239"/>
      <w:bookmarkEnd w:id="33170"/>
      <w:r>
        <w:rPr>
          <w:rtl/>
        </w:rPr>
        <w:t xml:space="preserve">אנחנו </w:t>
      </w:r>
      <w:bookmarkStart w:id="33171" w:name="_ETM_Q91_236420"/>
      <w:bookmarkEnd w:id="33171"/>
      <w:r>
        <w:rPr>
          <w:rtl/>
        </w:rPr>
        <w:t xml:space="preserve">צריכים </w:t>
      </w:r>
      <w:bookmarkStart w:id="33172" w:name="_ETM_Q91_236659"/>
      <w:bookmarkEnd w:id="33172"/>
      <w:r>
        <w:rPr>
          <w:rtl/>
        </w:rPr>
        <w:t xml:space="preserve">לחשוב </w:t>
      </w:r>
      <w:bookmarkStart w:id="33173" w:name="_ETM_Q91_237019"/>
      <w:bookmarkEnd w:id="33173"/>
      <w:r>
        <w:rPr>
          <w:rtl/>
        </w:rPr>
        <w:t xml:space="preserve">על </w:t>
      </w:r>
      <w:bookmarkStart w:id="33174" w:name="_ETM_Q91_237140"/>
      <w:bookmarkEnd w:id="33174"/>
      <w:r>
        <w:rPr>
          <w:rtl/>
        </w:rPr>
        <w:t xml:space="preserve">הדבר </w:t>
      </w:r>
      <w:bookmarkStart w:id="33175" w:name="_ETM_Q91_237469"/>
      <w:bookmarkEnd w:id="33175"/>
      <w:r>
        <w:rPr>
          <w:rtl/>
        </w:rPr>
        <w:t>הזה</w:t>
      </w:r>
      <w:r>
        <w:rPr>
          <w:rFonts w:hint="cs"/>
          <w:rtl/>
        </w:rPr>
        <w:t>,</w:t>
      </w:r>
      <w:r>
        <w:rPr>
          <w:rtl/>
        </w:rPr>
        <w:t xml:space="preserve"> </w:t>
      </w:r>
      <w:bookmarkStart w:id="33176" w:name="_ETM_Q91_237649"/>
      <w:bookmarkEnd w:id="33176"/>
      <w:r>
        <w:rPr>
          <w:rtl/>
        </w:rPr>
        <w:t xml:space="preserve">על </w:t>
      </w:r>
      <w:bookmarkStart w:id="33177" w:name="_ETM_Q91_237710"/>
      <w:bookmarkEnd w:id="33177"/>
      <w:r>
        <w:rPr>
          <w:rtl/>
        </w:rPr>
        <w:t xml:space="preserve">השיקול </w:t>
      </w:r>
      <w:bookmarkStart w:id="33178" w:name="_ETM_Q91_238129"/>
      <w:bookmarkEnd w:id="33178"/>
      <w:r>
        <w:rPr>
          <w:rtl/>
        </w:rPr>
        <w:t>הזה</w:t>
      </w:r>
      <w:r>
        <w:rPr>
          <w:rFonts w:hint="cs"/>
          <w:rtl/>
        </w:rPr>
        <w:t>?</w:t>
      </w:r>
      <w:r>
        <w:rPr>
          <w:rtl/>
        </w:rPr>
        <w:t xml:space="preserve"> </w:t>
      </w:r>
      <w:bookmarkStart w:id="33179" w:name="_ETM_Q91_239510"/>
      <w:bookmarkEnd w:id="33179"/>
      <w:r>
        <w:rPr>
          <w:rtl/>
        </w:rPr>
        <w:t xml:space="preserve">היינו </w:t>
      </w:r>
      <w:bookmarkStart w:id="33180" w:name="_ETM_Q91_239840"/>
      <w:bookmarkEnd w:id="33180"/>
      <w:r>
        <w:rPr>
          <w:rtl/>
        </w:rPr>
        <w:t>אומרים</w:t>
      </w:r>
      <w:r>
        <w:rPr>
          <w:rFonts w:hint="cs"/>
          <w:rtl/>
        </w:rPr>
        <w:t xml:space="preserve">: היא מרדה </w:t>
      </w:r>
      <w:bookmarkStart w:id="33181" w:name="_ETM_Q91_240666"/>
      <w:bookmarkStart w:id="33182" w:name="_ETM_Q91_240350"/>
      <w:bookmarkStart w:id="33183" w:name="_ETM_Q91_240559"/>
      <w:bookmarkStart w:id="33184" w:name="_ETM_Q91_240860"/>
      <w:bookmarkEnd w:id="33181"/>
      <w:bookmarkEnd w:id="33182"/>
      <w:bookmarkEnd w:id="33183"/>
      <w:bookmarkEnd w:id="33184"/>
      <w:r>
        <w:rPr>
          <w:rFonts w:hint="cs"/>
          <w:rtl/>
        </w:rPr>
        <w:t>ב</w:t>
      </w:r>
      <w:r>
        <w:rPr>
          <w:rtl/>
        </w:rPr>
        <w:t xml:space="preserve">מלך </w:t>
      </w:r>
      <w:bookmarkStart w:id="33185" w:name="_ETM_Q91_241219"/>
      <w:bookmarkEnd w:id="33185"/>
      <w:r>
        <w:rPr>
          <w:rtl/>
        </w:rPr>
        <w:t xml:space="preserve">וצריכה </w:t>
      </w:r>
      <w:bookmarkStart w:id="33186" w:name="_ETM_Q91_241550"/>
      <w:bookmarkEnd w:id="33186"/>
      <w:r>
        <w:rPr>
          <w:rtl/>
        </w:rPr>
        <w:t>ללכת</w:t>
      </w:r>
      <w:r>
        <w:rPr>
          <w:rFonts w:hint="cs"/>
          <w:rtl/>
        </w:rPr>
        <w:t>.</w:t>
      </w:r>
      <w:r>
        <w:rPr>
          <w:rtl/>
        </w:rPr>
        <w:t xml:space="preserve"> </w:t>
      </w:r>
      <w:bookmarkStart w:id="33187" w:name="_ETM_Q91_242120"/>
      <w:bookmarkEnd w:id="33187"/>
      <w:r>
        <w:rPr>
          <w:rtl/>
        </w:rPr>
        <w:t xml:space="preserve">מה </w:t>
      </w:r>
      <w:bookmarkStart w:id="33188" w:name="_ETM_Q91_242270"/>
      <w:bookmarkEnd w:id="33188"/>
      <w:r>
        <w:rPr>
          <w:rtl/>
        </w:rPr>
        <w:t xml:space="preserve">אנחנו </w:t>
      </w:r>
      <w:bookmarkStart w:id="33189" w:name="_ETM_Q91_242449"/>
      <w:bookmarkEnd w:id="33189"/>
      <w:r>
        <w:rPr>
          <w:rtl/>
        </w:rPr>
        <w:t xml:space="preserve">צריכים </w:t>
      </w:r>
      <w:bookmarkStart w:id="33190" w:name="_ETM_Q91_242660"/>
      <w:bookmarkEnd w:id="33190"/>
      <w:r>
        <w:rPr>
          <w:rtl/>
        </w:rPr>
        <w:t xml:space="preserve">להביא </w:t>
      </w:r>
      <w:bookmarkStart w:id="33191" w:name="_ETM_Q91_242840"/>
      <w:bookmarkEnd w:id="33191"/>
      <w:r>
        <w:rPr>
          <w:rtl/>
        </w:rPr>
        <w:t xml:space="preserve">כל </w:t>
      </w:r>
      <w:bookmarkStart w:id="33192" w:name="_ETM_Q91_243019"/>
      <w:bookmarkEnd w:id="33192"/>
      <w:r>
        <w:rPr>
          <w:rtl/>
        </w:rPr>
        <w:t xml:space="preserve">מיני </w:t>
      </w:r>
      <w:bookmarkStart w:id="33193" w:name="_ETM_Q91_243230"/>
      <w:bookmarkEnd w:id="33193"/>
      <w:r>
        <w:rPr>
          <w:rtl/>
        </w:rPr>
        <w:t>תירוצים</w:t>
      </w:r>
      <w:r>
        <w:rPr>
          <w:rFonts w:hint="cs"/>
          <w:rtl/>
        </w:rPr>
        <w:t>?</w:t>
      </w:r>
      <w:r>
        <w:rPr>
          <w:rtl/>
        </w:rPr>
        <w:t xml:space="preserve"> </w:t>
      </w:r>
      <w:bookmarkStart w:id="33194" w:name="_ETM_Q91_247950"/>
      <w:bookmarkEnd w:id="33194"/>
    </w:p>
    <w:p w:rsidR="00203F12" w:rsidRDefault="00203F12" w:rsidP="00E604E4">
      <w:pPr>
        <w:rPr>
          <w:rtl/>
        </w:rPr>
      </w:pPr>
    </w:p>
    <w:p w:rsidR="00203F12" w:rsidRDefault="00203F12" w:rsidP="00E604E4">
      <w:pPr>
        <w:rPr>
          <w:rtl/>
        </w:rPr>
      </w:pPr>
      <w:r>
        <w:rPr>
          <w:rtl/>
        </w:rPr>
        <w:t xml:space="preserve">אבל </w:t>
      </w:r>
      <w:bookmarkStart w:id="33195" w:name="_ETM_Q91_249130"/>
      <w:bookmarkEnd w:id="33195"/>
      <w:r>
        <w:rPr>
          <w:rtl/>
        </w:rPr>
        <w:t xml:space="preserve">בכל </w:t>
      </w:r>
      <w:bookmarkStart w:id="33196" w:name="_ETM_Q91_249520"/>
      <w:bookmarkEnd w:id="33196"/>
      <w:r>
        <w:rPr>
          <w:rtl/>
        </w:rPr>
        <w:t xml:space="preserve">אופן </w:t>
      </w:r>
      <w:bookmarkStart w:id="33197" w:name="_ETM_Q91_249790"/>
      <w:bookmarkEnd w:id="33197"/>
      <w:r>
        <w:rPr>
          <w:rtl/>
        </w:rPr>
        <w:t xml:space="preserve">התשובה </w:t>
      </w:r>
      <w:bookmarkStart w:id="33198" w:name="_ETM_Q91_250209"/>
      <w:bookmarkEnd w:id="33198"/>
      <w:r>
        <w:rPr>
          <w:rFonts w:hint="cs"/>
          <w:rtl/>
        </w:rPr>
        <w:t xml:space="preserve">– </w:t>
      </w:r>
      <w:r>
        <w:rPr>
          <w:rtl/>
        </w:rPr>
        <w:t xml:space="preserve">הגמרא </w:t>
      </w:r>
      <w:bookmarkStart w:id="33199" w:name="_ETM_Q91_250600"/>
      <w:bookmarkEnd w:id="33199"/>
      <w:r>
        <w:rPr>
          <w:rtl/>
        </w:rPr>
        <w:t xml:space="preserve">אומרת </w:t>
      </w:r>
      <w:bookmarkStart w:id="33200" w:name="_ETM_Q91_251670"/>
      <w:bookmarkEnd w:id="33200"/>
      <w:r>
        <w:rPr>
          <w:rtl/>
        </w:rPr>
        <w:t>במגילה</w:t>
      </w:r>
      <w:r>
        <w:rPr>
          <w:rFonts w:hint="cs"/>
          <w:rtl/>
        </w:rPr>
        <w:t xml:space="preserve"> </w:t>
      </w:r>
      <w:bookmarkStart w:id="33201" w:name="_ETM_Q91_254030"/>
      <w:bookmarkEnd w:id="33201"/>
      <w:r>
        <w:rPr>
          <w:rtl/>
        </w:rPr>
        <w:t xml:space="preserve">כי </w:t>
      </w:r>
      <w:bookmarkStart w:id="33202" w:name="_ETM_Q91_254270"/>
      <w:bookmarkEnd w:id="33202"/>
      <w:r>
        <w:rPr>
          <w:rtl/>
        </w:rPr>
        <w:t xml:space="preserve">ההריגה </w:t>
      </w:r>
      <w:bookmarkStart w:id="33203" w:name="_ETM_Q91_255139"/>
      <w:bookmarkEnd w:id="33203"/>
      <w:r>
        <w:rPr>
          <w:rtl/>
        </w:rPr>
        <w:t xml:space="preserve">של </w:t>
      </w:r>
      <w:bookmarkStart w:id="33204" w:name="_ETM_Q91_255319"/>
      <w:bookmarkEnd w:id="33204"/>
      <w:r>
        <w:rPr>
          <w:rtl/>
        </w:rPr>
        <w:t xml:space="preserve">ושתי </w:t>
      </w:r>
      <w:bookmarkStart w:id="33205" w:name="_ETM_Q91_255590"/>
      <w:bookmarkStart w:id="33206" w:name="_ETM_Q91_255709"/>
      <w:bookmarkEnd w:id="33205"/>
      <w:bookmarkEnd w:id="33206"/>
      <w:r>
        <w:rPr>
          <w:rtl/>
        </w:rPr>
        <w:t xml:space="preserve">בעצם </w:t>
      </w:r>
      <w:bookmarkStart w:id="33207" w:name="_ETM_Q91_256039"/>
      <w:bookmarkEnd w:id="33207"/>
      <w:r>
        <w:rPr>
          <w:rtl/>
        </w:rPr>
        <w:t xml:space="preserve">הייתה </w:t>
      </w:r>
      <w:bookmarkStart w:id="33208" w:name="_ETM_Q91_256280"/>
      <w:bookmarkEnd w:id="33208"/>
      <w:r>
        <w:rPr>
          <w:rtl/>
        </w:rPr>
        <w:t xml:space="preserve">טיעון </w:t>
      </w:r>
      <w:bookmarkStart w:id="33209" w:name="_ETM_Q91_256609"/>
      <w:bookmarkEnd w:id="33209"/>
      <w:r>
        <w:rPr>
          <w:rtl/>
        </w:rPr>
        <w:t>מטופש</w:t>
      </w:r>
      <w:r>
        <w:rPr>
          <w:rFonts w:hint="cs"/>
          <w:rtl/>
        </w:rPr>
        <w:t>.</w:t>
      </w:r>
      <w:r>
        <w:rPr>
          <w:rtl/>
        </w:rPr>
        <w:t xml:space="preserve"> </w:t>
      </w:r>
      <w:bookmarkStart w:id="33210" w:name="_ETM_Q91_258390"/>
      <w:bookmarkEnd w:id="33210"/>
      <w:r>
        <w:rPr>
          <w:rFonts w:hint="cs"/>
          <w:rtl/>
        </w:rPr>
        <w:t xml:space="preserve">הרי </w:t>
      </w:r>
      <w:bookmarkStart w:id="33211" w:name="_ETM_Q91_263037"/>
      <w:bookmarkEnd w:id="33211"/>
      <w:r>
        <w:rPr>
          <w:rtl/>
        </w:rPr>
        <w:t xml:space="preserve">היא </w:t>
      </w:r>
      <w:bookmarkStart w:id="33212" w:name="_ETM_Q91_258569"/>
      <w:bookmarkStart w:id="33213" w:name="_ETM_Q91_258749"/>
      <w:bookmarkStart w:id="33214" w:name="_ETM_Q91_258990"/>
      <w:bookmarkEnd w:id="33212"/>
      <w:bookmarkEnd w:id="33213"/>
      <w:bookmarkEnd w:id="33214"/>
      <w:r>
        <w:rPr>
          <w:rtl/>
        </w:rPr>
        <w:t>שהציל</w:t>
      </w:r>
      <w:r>
        <w:rPr>
          <w:rFonts w:hint="cs"/>
          <w:rtl/>
        </w:rPr>
        <w:t>ה</w:t>
      </w:r>
      <w:r>
        <w:rPr>
          <w:rtl/>
        </w:rPr>
        <w:t xml:space="preserve"> </w:t>
      </w:r>
      <w:bookmarkStart w:id="33215" w:name="_ETM_Q91_259499"/>
      <w:bookmarkEnd w:id="33215"/>
      <w:r>
        <w:rPr>
          <w:rtl/>
        </w:rPr>
        <w:t xml:space="preserve">את </w:t>
      </w:r>
      <w:bookmarkStart w:id="33216" w:name="_ETM_Q91_259649"/>
      <w:bookmarkEnd w:id="33216"/>
      <w:r>
        <w:rPr>
          <w:rtl/>
        </w:rPr>
        <w:t xml:space="preserve">היהודים </w:t>
      </w:r>
      <w:bookmarkStart w:id="33217" w:name="_ETM_Q91_260100"/>
      <w:bookmarkEnd w:id="33217"/>
      <w:r>
        <w:rPr>
          <w:rtl/>
        </w:rPr>
        <w:t xml:space="preserve">מאוחר </w:t>
      </w:r>
      <w:bookmarkStart w:id="33218" w:name="_ETM_Q91_260459"/>
      <w:bookmarkEnd w:id="33218"/>
      <w:r>
        <w:rPr>
          <w:rtl/>
        </w:rPr>
        <w:t>יותר</w:t>
      </w:r>
      <w:r>
        <w:rPr>
          <w:rFonts w:hint="cs"/>
          <w:rtl/>
        </w:rPr>
        <w:t>.</w:t>
      </w:r>
      <w:r>
        <w:rPr>
          <w:rtl/>
        </w:rPr>
        <w:t xml:space="preserve"> </w:t>
      </w:r>
      <w:bookmarkStart w:id="33219" w:name="_ETM_Q91_262520"/>
      <w:bookmarkEnd w:id="33219"/>
      <w:r>
        <w:rPr>
          <w:rtl/>
        </w:rPr>
        <w:t>למה</w:t>
      </w:r>
      <w:r>
        <w:rPr>
          <w:rFonts w:hint="cs"/>
          <w:rtl/>
        </w:rPr>
        <w:t>?</w:t>
      </w:r>
      <w:r>
        <w:rPr>
          <w:rtl/>
        </w:rPr>
        <w:t xml:space="preserve"> </w:t>
      </w:r>
      <w:bookmarkStart w:id="33220" w:name="_ETM_Q91_263340"/>
      <w:bookmarkEnd w:id="33220"/>
      <w:r>
        <w:rPr>
          <w:rtl/>
        </w:rPr>
        <w:t xml:space="preserve">כי </w:t>
      </w:r>
      <w:bookmarkStart w:id="33221" w:name="_ETM_Q91_263459"/>
      <w:bookmarkEnd w:id="33221"/>
      <w:r>
        <w:rPr>
          <w:rtl/>
        </w:rPr>
        <w:t>כשיצא</w:t>
      </w:r>
      <w:r>
        <w:rPr>
          <w:rFonts w:hint="cs"/>
          <w:rtl/>
        </w:rPr>
        <w:t>ה</w:t>
      </w:r>
      <w:r>
        <w:rPr>
          <w:rtl/>
        </w:rPr>
        <w:t xml:space="preserve"> </w:t>
      </w:r>
      <w:bookmarkStart w:id="33222" w:name="_ETM_Q91_263969"/>
      <w:bookmarkStart w:id="33223" w:name="_ETM_Q91_264299"/>
      <w:bookmarkEnd w:id="33222"/>
      <w:bookmarkEnd w:id="33223"/>
      <w:r>
        <w:rPr>
          <w:rFonts w:hint="cs"/>
          <w:rtl/>
        </w:rPr>
        <w:t>איגרת</w:t>
      </w:r>
      <w:r>
        <w:rPr>
          <w:rtl/>
        </w:rPr>
        <w:t xml:space="preserve"> </w:t>
      </w:r>
      <w:bookmarkStart w:id="33224" w:name="_ETM_Q91_264420"/>
      <w:bookmarkEnd w:id="33224"/>
      <w:r>
        <w:rPr>
          <w:rtl/>
        </w:rPr>
        <w:t xml:space="preserve">המן </w:t>
      </w:r>
      <w:bookmarkStart w:id="33225" w:name="_ETM_Q91_264719"/>
      <w:bookmarkEnd w:id="33225"/>
      <w:r>
        <w:rPr>
          <w:rtl/>
        </w:rPr>
        <w:t xml:space="preserve">להרוג </w:t>
      </w:r>
      <w:bookmarkStart w:id="33226" w:name="_ETM_Q91_266259"/>
      <w:bookmarkEnd w:id="33226"/>
      <w:r>
        <w:rPr>
          <w:rtl/>
        </w:rPr>
        <w:t xml:space="preserve">את </w:t>
      </w:r>
      <w:bookmarkStart w:id="33227" w:name="_ETM_Q91_266439"/>
      <w:bookmarkEnd w:id="33227"/>
      <w:r>
        <w:rPr>
          <w:rtl/>
        </w:rPr>
        <w:t xml:space="preserve">היהודים </w:t>
      </w:r>
      <w:bookmarkStart w:id="33228" w:name="_ETM_Q91_267459"/>
      <w:bookmarkEnd w:id="33228"/>
      <w:r>
        <w:rPr>
          <w:rtl/>
        </w:rPr>
        <w:t>ב</w:t>
      </w:r>
      <w:r>
        <w:rPr>
          <w:rFonts w:hint="cs"/>
          <w:rtl/>
        </w:rPr>
        <w:t xml:space="preserve">עוד </w:t>
      </w:r>
      <w:r>
        <w:rPr>
          <w:rtl/>
        </w:rPr>
        <w:t xml:space="preserve">11 </w:t>
      </w:r>
      <w:bookmarkStart w:id="33229" w:name="_ETM_Q91_268329"/>
      <w:bookmarkEnd w:id="33229"/>
      <w:r>
        <w:rPr>
          <w:rtl/>
        </w:rPr>
        <w:t>חודש</w:t>
      </w:r>
      <w:r>
        <w:rPr>
          <w:rFonts w:hint="cs"/>
          <w:rtl/>
        </w:rPr>
        <w:t xml:space="preserve">, </w:t>
      </w:r>
      <w:bookmarkStart w:id="33230" w:name="_ETM_Q91_269020"/>
      <w:bookmarkEnd w:id="33230"/>
      <w:r>
        <w:rPr>
          <w:rFonts w:hint="cs"/>
          <w:rtl/>
        </w:rPr>
        <w:t>הרי</w:t>
      </w:r>
      <w:r>
        <w:rPr>
          <w:rtl/>
        </w:rPr>
        <w:t xml:space="preserve"> </w:t>
      </w:r>
      <w:bookmarkStart w:id="33231" w:name="_ETM_Q91_269289"/>
      <w:bookmarkEnd w:id="33231"/>
      <w:r>
        <w:rPr>
          <w:rtl/>
        </w:rPr>
        <w:t xml:space="preserve">מה </w:t>
      </w:r>
      <w:bookmarkStart w:id="33232" w:name="_ETM_Q91_269469"/>
      <w:bookmarkEnd w:id="33232"/>
      <w:r>
        <w:rPr>
          <w:rtl/>
        </w:rPr>
        <w:t xml:space="preserve">היה </w:t>
      </w:r>
      <w:bookmarkStart w:id="33233" w:name="_ETM_Q91_269649"/>
      <w:bookmarkEnd w:id="33233"/>
      <w:r>
        <w:rPr>
          <w:rtl/>
        </w:rPr>
        <w:t xml:space="preserve">צריך </w:t>
      </w:r>
      <w:bookmarkStart w:id="33234" w:name="_ETM_Q91_269889"/>
      <w:bookmarkEnd w:id="33234"/>
      <w:r>
        <w:rPr>
          <w:rtl/>
        </w:rPr>
        <w:t>להיות</w:t>
      </w:r>
      <w:r>
        <w:rPr>
          <w:rFonts w:hint="cs"/>
          <w:rtl/>
        </w:rPr>
        <w:t>?</w:t>
      </w:r>
      <w:r>
        <w:rPr>
          <w:rtl/>
        </w:rPr>
        <w:t xml:space="preserve"> </w:t>
      </w:r>
      <w:bookmarkStart w:id="33235" w:name="_ETM_Q91_271069"/>
      <w:bookmarkEnd w:id="33235"/>
      <w:r>
        <w:rPr>
          <w:rtl/>
        </w:rPr>
        <w:t xml:space="preserve">ההמון </w:t>
      </w:r>
      <w:bookmarkStart w:id="33236" w:name="_ETM_Q91_271430"/>
      <w:bookmarkEnd w:id="33236"/>
      <w:r>
        <w:rPr>
          <w:rtl/>
        </w:rPr>
        <w:t>המוס</w:t>
      </w:r>
      <w:r>
        <w:rPr>
          <w:rFonts w:hint="cs"/>
          <w:rtl/>
        </w:rPr>
        <w:t>ת</w:t>
      </w:r>
      <w:r>
        <w:rPr>
          <w:rtl/>
        </w:rPr>
        <w:t xml:space="preserve"> </w:t>
      </w:r>
      <w:bookmarkStart w:id="33237" w:name="_ETM_Q91_271909"/>
      <w:bookmarkEnd w:id="33237"/>
      <w:r>
        <w:rPr>
          <w:rtl/>
        </w:rPr>
        <w:t xml:space="preserve">היה </w:t>
      </w:r>
      <w:bookmarkStart w:id="33238" w:name="_ETM_Q91_272090"/>
      <w:bookmarkEnd w:id="33238"/>
      <w:r>
        <w:rPr>
          <w:rtl/>
        </w:rPr>
        <w:t xml:space="preserve">צריך </w:t>
      </w:r>
      <w:bookmarkStart w:id="33239" w:name="_ETM_Q91_272270"/>
      <w:bookmarkEnd w:id="33239"/>
      <w:r>
        <w:rPr>
          <w:rtl/>
        </w:rPr>
        <w:t xml:space="preserve">לבוא </w:t>
      </w:r>
      <w:bookmarkStart w:id="33240" w:name="_ETM_Q91_272509"/>
      <w:bookmarkEnd w:id="33240"/>
      <w:r>
        <w:rPr>
          <w:rtl/>
        </w:rPr>
        <w:t xml:space="preserve">ולהתנפל </w:t>
      </w:r>
      <w:bookmarkStart w:id="33241" w:name="_ETM_Q91_273819"/>
      <w:bookmarkEnd w:id="33241"/>
      <w:r>
        <w:rPr>
          <w:rtl/>
        </w:rPr>
        <w:t xml:space="preserve">על </w:t>
      </w:r>
      <w:bookmarkStart w:id="33242" w:name="_ETM_Q91_274030"/>
      <w:bookmarkEnd w:id="33242"/>
      <w:r>
        <w:rPr>
          <w:rtl/>
        </w:rPr>
        <w:t xml:space="preserve">היהודים </w:t>
      </w:r>
      <w:bookmarkStart w:id="33243" w:name="_ETM_Q91_275540"/>
      <w:bookmarkEnd w:id="33243"/>
      <w:r>
        <w:rPr>
          <w:rtl/>
        </w:rPr>
        <w:t xml:space="preserve">ולעשות </w:t>
      </w:r>
      <w:bookmarkStart w:id="33244" w:name="_ETM_Q91_276140"/>
      <w:bookmarkEnd w:id="33244"/>
      <w:r>
        <w:rPr>
          <w:rtl/>
        </w:rPr>
        <w:t xml:space="preserve">בהם </w:t>
      </w:r>
      <w:bookmarkStart w:id="33245" w:name="_ETM_Q91_276350"/>
      <w:bookmarkEnd w:id="33245"/>
      <w:r>
        <w:rPr>
          <w:rtl/>
        </w:rPr>
        <w:t>שמות</w:t>
      </w:r>
      <w:r>
        <w:rPr>
          <w:rFonts w:hint="cs"/>
          <w:rtl/>
        </w:rPr>
        <w:t xml:space="preserve">. </w:t>
      </w:r>
      <w:bookmarkStart w:id="33246" w:name="_ETM_Q91_277640"/>
      <w:bookmarkEnd w:id="33246"/>
      <w:r>
        <w:rPr>
          <w:rtl/>
        </w:rPr>
        <w:t xml:space="preserve">אבל </w:t>
      </w:r>
      <w:bookmarkStart w:id="33247" w:name="_ETM_Q91_277939"/>
      <w:bookmarkEnd w:id="33247"/>
      <w:r>
        <w:rPr>
          <w:rtl/>
        </w:rPr>
        <w:t xml:space="preserve">מה </w:t>
      </w:r>
      <w:bookmarkStart w:id="33248" w:name="_ETM_Q91_278060"/>
      <w:bookmarkEnd w:id="33248"/>
      <w:r>
        <w:rPr>
          <w:rtl/>
        </w:rPr>
        <w:t xml:space="preserve">הם </w:t>
      </w:r>
      <w:bookmarkStart w:id="33249" w:name="_ETM_Q91_278179"/>
      <w:bookmarkEnd w:id="33249"/>
      <w:r>
        <w:rPr>
          <w:rtl/>
        </w:rPr>
        <w:t>הבינו</w:t>
      </w:r>
      <w:r>
        <w:rPr>
          <w:rFonts w:hint="cs"/>
          <w:rtl/>
        </w:rPr>
        <w:t>?</w:t>
      </w:r>
      <w:r>
        <w:rPr>
          <w:rtl/>
        </w:rPr>
        <w:t xml:space="preserve"> </w:t>
      </w:r>
      <w:bookmarkStart w:id="33250" w:name="_ETM_Q91_279670"/>
      <w:bookmarkStart w:id="33251" w:name="_ETM_Q91_279940"/>
      <w:bookmarkEnd w:id="33250"/>
      <w:bookmarkEnd w:id="33251"/>
      <w:r>
        <w:rPr>
          <w:rFonts w:hint="cs"/>
          <w:rtl/>
        </w:rPr>
        <w:t xml:space="preserve">אמרו: </w:t>
      </w:r>
      <w:r>
        <w:rPr>
          <w:rtl/>
        </w:rPr>
        <w:t>רגע</w:t>
      </w:r>
      <w:r>
        <w:rPr>
          <w:rFonts w:hint="cs"/>
          <w:rtl/>
        </w:rPr>
        <w:t>,</w:t>
      </w:r>
      <w:r>
        <w:rPr>
          <w:rtl/>
        </w:rPr>
        <w:t xml:space="preserve"> </w:t>
      </w:r>
      <w:bookmarkStart w:id="33252" w:name="_ETM_Q91_280209"/>
      <w:bookmarkEnd w:id="33252"/>
      <w:r>
        <w:rPr>
          <w:rtl/>
        </w:rPr>
        <w:t>רגע</w:t>
      </w:r>
      <w:r>
        <w:rPr>
          <w:rFonts w:hint="cs"/>
          <w:rtl/>
        </w:rPr>
        <w:t>,</w:t>
      </w:r>
      <w:r>
        <w:rPr>
          <w:rtl/>
        </w:rPr>
        <w:t xml:space="preserve"> </w:t>
      </w:r>
      <w:bookmarkStart w:id="33253" w:name="_ETM_Q91_280450"/>
      <w:bookmarkEnd w:id="33253"/>
      <w:r>
        <w:rPr>
          <w:rtl/>
        </w:rPr>
        <w:t>רגע</w:t>
      </w:r>
      <w:r>
        <w:rPr>
          <w:rFonts w:hint="cs"/>
          <w:rtl/>
        </w:rPr>
        <w:t>,</w:t>
      </w:r>
      <w:r>
        <w:rPr>
          <w:rtl/>
        </w:rPr>
        <w:t xml:space="preserve"> </w:t>
      </w:r>
      <w:bookmarkStart w:id="33254" w:name="_ETM_Q91_280690"/>
      <w:bookmarkEnd w:id="33254"/>
      <w:r>
        <w:rPr>
          <w:rtl/>
        </w:rPr>
        <w:t xml:space="preserve">אם </w:t>
      </w:r>
      <w:bookmarkStart w:id="33255" w:name="_ETM_Q91_280870"/>
      <w:bookmarkEnd w:id="33255"/>
      <w:r>
        <w:rPr>
          <w:rtl/>
        </w:rPr>
        <w:t xml:space="preserve">אנחנו </w:t>
      </w:r>
      <w:bookmarkStart w:id="33256" w:name="_ETM_Q91_281110"/>
      <w:bookmarkEnd w:id="33256"/>
      <w:r>
        <w:rPr>
          <w:rtl/>
        </w:rPr>
        <w:t xml:space="preserve">עכשיו </w:t>
      </w:r>
      <w:bookmarkStart w:id="33257" w:name="_ETM_Q91_281380"/>
      <w:bookmarkEnd w:id="33257"/>
      <w:r>
        <w:rPr>
          <w:rFonts w:hint="cs"/>
          <w:rtl/>
        </w:rPr>
        <w:t>נ</w:t>
      </w:r>
      <w:r>
        <w:rPr>
          <w:rtl/>
        </w:rPr>
        <w:t xml:space="preserve">תנפל </w:t>
      </w:r>
      <w:bookmarkStart w:id="33258" w:name="_ETM_Q91_281800"/>
      <w:bookmarkEnd w:id="33258"/>
      <w:r>
        <w:rPr>
          <w:rtl/>
        </w:rPr>
        <w:t xml:space="preserve">על </w:t>
      </w:r>
      <w:bookmarkStart w:id="33259" w:name="_ETM_Q91_281920"/>
      <w:bookmarkEnd w:id="33259"/>
      <w:r>
        <w:rPr>
          <w:rtl/>
        </w:rPr>
        <w:t>היהודים</w:t>
      </w:r>
      <w:r>
        <w:rPr>
          <w:rFonts w:hint="cs"/>
          <w:rtl/>
        </w:rPr>
        <w:t xml:space="preserve">, אתם </w:t>
      </w:r>
      <w:bookmarkStart w:id="33260" w:name="_ETM_Q91_282220"/>
      <w:bookmarkStart w:id="33261" w:name="_ETM_Q91_282310"/>
      <w:bookmarkEnd w:id="33260"/>
      <w:bookmarkEnd w:id="33261"/>
      <w:r>
        <w:rPr>
          <w:rtl/>
        </w:rPr>
        <w:t>זוכ</w:t>
      </w:r>
      <w:r>
        <w:rPr>
          <w:rFonts w:hint="cs"/>
          <w:rtl/>
        </w:rPr>
        <w:t>ר</w:t>
      </w:r>
      <w:r>
        <w:rPr>
          <w:rtl/>
        </w:rPr>
        <w:t xml:space="preserve">ים </w:t>
      </w:r>
      <w:bookmarkStart w:id="33262" w:name="_ETM_Q91_282670"/>
      <w:bookmarkEnd w:id="33262"/>
      <w:r>
        <w:rPr>
          <w:rFonts w:hint="cs"/>
          <w:rtl/>
        </w:rPr>
        <w:t xml:space="preserve">מה </w:t>
      </w:r>
      <w:r>
        <w:rPr>
          <w:rtl/>
        </w:rPr>
        <w:t xml:space="preserve">הוא </w:t>
      </w:r>
      <w:bookmarkStart w:id="33263" w:name="_ETM_Q91_282850"/>
      <w:bookmarkStart w:id="33264" w:name="_ETM_Q91_283060"/>
      <w:bookmarkEnd w:id="33263"/>
      <w:bookmarkEnd w:id="33264"/>
      <w:r>
        <w:rPr>
          <w:rFonts w:hint="cs"/>
          <w:rtl/>
        </w:rPr>
        <w:t xml:space="preserve">עשה </w:t>
      </w:r>
      <w:r>
        <w:rPr>
          <w:rtl/>
        </w:rPr>
        <w:t>לוושתי</w:t>
      </w:r>
      <w:r>
        <w:rPr>
          <w:rFonts w:hint="cs"/>
          <w:rtl/>
        </w:rPr>
        <w:t>?</w:t>
      </w:r>
      <w:r>
        <w:rPr>
          <w:rtl/>
        </w:rPr>
        <w:t xml:space="preserve"> </w:t>
      </w:r>
      <w:bookmarkStart w:id="33265" w:name="_ETM_Q91_285380"/>
      <w:bookmarkStart w:id="33266" w:name="_ETM_Q91_285649"/>
      <w:bookmarkEnd w:id="33265"/>
      <w:bookmarkEnd w:id="33266"/>
      <w:r>
        <w:rPr>
          <w:rFonts w:hint="cs"/>
          <w:rtl/>
        </w:rPr>
        <w:t xml:space="preserve">הרי </w:t>
      </w:r>
      <w:r>
        <w:rPr>
          <w:rtl/>
        </w:rPr>
        <w:t xml:space="preserve">המלך </w:t>
      </w:r>
      <w:bookmarkStart w:id="33267" w:name="_ETM_Q91_285920"/>
      <w:bookmarkEnd w:id="33267"/>
      <w:r>
        <w:rPr>
          <w:rtl/>
        </w:rPr>
        <w:t xml:space="preserve">שלנו </w:t>
      </w:r>
      <w:bookmarkStart w:id="33268" w:name="_ETM_Q91_286249"/>
      <w:bookmarkEnd w:id="33268"/>
      <w:r>
        <w:rPr>
          <w:rtl/>
        </w:rPr>
        <w:t xml:space="preserve">טיפש </w:t>
      </w:r>
      <w:bookmarkStart w:id="33269" w:name="_ETM_Q91_286639"/>
      <w:bookmarkEnd w:id="33269"/>
      <w:r>
        <w:rPr>
          <w:rtl/>
        </w:rPr>
        <w:t>גדול</w:t>
      </w:r>
      <w:r>
        <w:rPr>
          <w:rFonts w:hint="cs"/>
          <w:rtl/>
        </w:rPr>
        <w:t>.</w:t>
      </w:r>
      <w:r>
        <w:rPr>
          <w:rtl/>
        </w:rPr>
        <w:t xml:space="preserve"> </w:t>
      </w:r>
      <w:bookmarkStart w:id="33270" w:name="_ETM_Q91_288440"/>
      <w:bookmarkEnd w:id="33270"/>
      <w:r>
        <w:rPr>
          <w:rtl/>
        </w:rPr>
        <w:t xml:space="preserve">המלך </w:t>
      </w:r>
      <w:bookmarkStart w:id="33271" w:name="_ETM_Q91_288860"/>
      <w:bookmarkEnd w:id="33271"/>
      <w:r>
        <w:rPr>
          <w:rtl/>
        </w:rPr>
        <w:t xml:space="preserve">הזה </w:t>
      </w:r>
      <w:bookmarkStart w:id="33272" w:name="_ETM_Q91_289040"/>
      <w:bookmarkEnd w:id="33272"/>
      <w:r>
        <w:rPr>
          <w:rFonts w:hint="cs"/>
          <w:rtl/>
        </w:rPr>
        <w:t>טיפש גדול</w:t>
      </w:r>
      <w:bookmarkStart w:id="33273" w:name="_ETM_Q91_289400"/>
      <w:bookmarkEnd w:id="33273"/>
      <w:r>
        <w:rPr>
          <w:rFonts w:hint="cs"/>
          <w:rtl/>
        </w:rPr>
        <w:t>,</w:t>
      </w:r>
      <w:r>
        <w:rPr>
          <w:rtl/>
        </w:rPr>
        <w:t xml:space="preserve"> </w:t>
      </w:r>
      <w:bookmarkStart w:id="33274" w:name="_ETM_Q91_289700"/>
      <w:bookmarkEnd w:id="33274"/>
      <w:r>
        <w:rPr>
          <w:rtl/>
        </w:rPr>
        <w:t xml:space="preserve">והוא </w:t>
      </w:r>
      <w:bookmarkStart w:id="33275" w:name="_ETM_Q91_289850"/>
      <w:bookmarkEnd w:id="33275"/>
      <w:r>
        <w:rPr>
          <w:rtl/>
        </w:rPr>
        <w:t xml:space="preserve">בשנייה </w:t>
      </w:r>
      <w:bookmarkStart w:id="33276" w:name="_ETM_Q91_290240"/>
      <w:bookmarkEnd w:id="33276"/>
      <w:r>
        <w:rPr>
          <w:rtl/>
        </w:rPr>
        <w:t xml:space="preserve">יכול </w:t>
      </w:r>
      <w:bookmarkStart w:id="33277" w:name="_ETM_Q91_290510"/>
      <w:bookmarkEnd w:id="33277"/>
      <w:r>
        <w:rPr>
          <w:rtl/>
        </w:rPr>
        <w:t>להחליט</w:t>
      </w:r>
      <w:r>
        <w:rPr>
          <w:rFonts w:hint="cs"/>
          <w:rtl/>
        </w:rPr>
        <w:t xml:space="preserve"> </w:t>
      </w:r>
      <w:r w:rsidR="008D5FB9">
        <w:rPr>
          <w:rFonts w:hint="cs"/>
          <w:rtl/>
        </w:rPr>
        <w:t>– – –</w:t>
      </w:r>
    </w:p>
    <w:p w:rsidR="00203F12" w:rsidRDefault="00203F12" w:rsidP="00E604E4">
      <w:pPr>
        <w:rPr>
          <w:rtl/>
        </w:rPr>
      </w:pPr>
      <w:bookmarkStart w:id="33278" w:name="_ETM_Q91_291930"/>
      <w:bookmarkStart w:id="33279" w:name="_ETM_Q91_291997"/>
      <w:bookmarkEnd w:id="33278"/>
      <w:bookmarkEnd w:id="33279"/>
    </w:p>
    <w:p w:rsidR="00203F12" w:rsidRDefault="00203F12" w:rsidP="00E604E4">
      <w:pPr>
        <w:pStyle w:val="af5"/>
        <w:rPr>
          <w:rtl/>
        </w:rPr>
      </w:pPr>
      <w:r w:rsidRPr="00CB7418">
        <w:rPr>
          <w:rStyle w:val="TagStyle"/>
          <w:rtl/>
        </w:rPr>
        <w:t xml:space="preserve"> &lt;&lt; קריאה &gt;&gt;</w:t>
      </w:r>
      <w:r w:rsidRPr="00BA6423">
        <w:rPr>
          <w:rStyle w:val="TagStyle"/>
          <w:rtl/>
        </w:rPr>
        <w:t xml:space="preserve"> </w:t>
      </w:r>
      <w:r>
        <w:rPr>
          <w:rtl/>
        </w:rPr>
        <w:t>מיכאל מלכיאלי (ש"ס):</w:t>
      </w:r>
      <w:r w:rsidRPr="00BA6423">
        <w:rPr>
          <w:rStyle w:val="TagStyle"/>
          <w:rtl/>
        </w:rPr>
        <w:t xml:space="preserve"> </w:t>
      </w:r>
      <w:r w:rsidRPr="00CB7418">
        <w:rPr>
          <w:rStyle w:val="TagStyle"/>
          <w:rtl/>
        </w:rPr>
        <w:t>&lt;&lt; קריאה &gt;&gt;</w:t>
      </w:r>
      <w:r>
        <w:rPr>
          <w:rtl/>
        </w:rPr>
        <w:t xml:space="preserve">   </w:t>
      </w:r>
    </w:p>
    <w:p w:rsidR="00203F12" w:rsidRDefault="00203F12" w:rsidP="008D5FB9">
      <w:pPr>
        <w:rPr>
          <w:rtl/>
        </w:rPr>
      </w:pPr>
    </w:p>
    <w:p w:rsidR="00203F12" w:rsidRDefault="00203F12" w:rsidP="00E604E4">
      <w:pPr>
        <w:rPr>
          <w:rtl/>
        </w:rPr>
      </w:pPr>
      <w:r>
        <w:rPr>
          <w:rFonts w:hint="cs"/>
          <w:rtl/>
        </w:rPr>
        <w:t>להרוג גם אותנו.</w:t>
      </w:r>
      <w:bookmarkStart w:id="33280" w:name="_ETM_Q91_291256"/>
      <w:bookmarkEnd w:id="33280"/>
    </w:p>
    <w:p w:rsidR="00203F12" w:rsidRDefault="00203F12" w:rsidP="00E604E4">
      <w:pPr>
        <w:rPr>
          <w:rtl/>
        </w:rPr>
      </w:pPr>
      <w:bookmarkStart w:id="33281" w:name="_ETM_Q91_291297"/>
      <w:bookmarkEnd w:id="33281"/>
    </w:p>
    <w:p w:rsidR="00203F12" w:rsidRDefault="00203F12" w:rsidP="00E604E4">
      <w:pPr>
        <w:pStyle w:val="-"/>
        <w:rPr>
          <w:rtl/>
        </w:rPr>
      </w:pPr>
      <w:bookmarkStart w:id="33282" w:name="ET_speakercontinue_5726_12"/>
      <w:r w:rsidRPr="00CB7418">
        <w:rPr>
          <w:rStyle w:val="TagStyle"/>
          <w:rtl/>
        </w:rPr>
        <w:t xml:space="preserve"> &lt;&lt; דובר_המשך &gt;&gt;</w:t>
      </w:r>
      <w:r w:rsidRPr="00BA6423">
        <w:rPr>
          <w:rStyle w:val="TagStyle"/>
          <w:rtl/>
        </w:rPr>
        <w:t xml:space="preserve"> </w:t>
      </w:r>
      <w:r>
        <w:rPr>
          <w:rtl/>
        </w:rPr>
        <w:t>ינון אזולאי (ש"ס):</w:t>
      </w:r>
      <w:r w:rsidRPr="00BA6423">
        <w:rPr>
          <w:rStyle w:val="TagStyle"/>
          <w:rtl/>
        </w:rPr>
        <w:t xml:space="preserve"> </w:t>
      </w:r>
      <w:r w:rsidRPr="00CB7418">
        <w:rPr>
          <w:rStyle w:val="TagStyle"/>
          <w:rtl/>
        </w:rPr>
        <w:t>&lt;&lt; דובר_המשך &gt;&gt;</w:t>
      </w:r>
      <w:r>
        <w:rPr>
          <w:rtl/>
        </w:rPr>
        <w:t xml:space="preserve">   </w:t>
      </w:r>
      <w:bookmarkEnd w:id="33282"/>
    </w:p>
    <w:p w:rsidR="00203F12" w:rsidRDefault="00203F12" w:rsidP="008D5FB9">
      <w:pPr>
        <w:rPr>
          <w:rtl/>
          <w:lang w:eastAsia="he-IL"/>
        </w:rPr>
      </w:pPr>
    </w:p>
    <w:p w:rsidR="00203F12" w:rsidRDefault="00203F12" w:rsidP="00E604E4">
      <w:pPr>
        <w:rPr>
          <w:rtl/>
          <w:lang w:eastAsia="he-IL"/>
        </w:rPr>
      </w:pPr>
      <w:r>
        <w:rPr>
          <w:rFonts w:hint="cs"/>
          <w:rtl/>
          <w:lang w:eastAsia="he-IL"/>
        </w:rPr>
        <w:t xml:space="preserve">בדיוק, להרוג גם אותנו. </w:t>
      </w:r>
      <w:bookmarkStart w:id="33283" w:name="_ETM_Q91_294598"/>
      <w:bookmarkStart w:id="33284" w:name="_ETM_Q91_294867"/>
      <w:bookmarkStart w:id="33285" w:name="_ETM_Q91_294915"/>
      <w:bookmarkStart w:id="33286" w:name="_ETM_Q91_292189"/>
      <w:bookmarkStart w:id="33287" w:name="_ETM_Q91_292399"/>
      <w:bookmarkStart w:id="33288" w:name="_ETM_Q91_292909"/>
      <w:bookmarkEnd w:id="33283"/>
      <w:bookmarkEnd w:id="33284"/>
      <w:bookmarkEnd w:id="33285"/>
      <w:bookmarkEnd w:id="33286"/>
      <w:bookmarkEnd w:id="33287"/>
      <w:bookmarkEnd w:id="33288"/>
      <w:r>
        <w:rPr>
          <w:rFonts w:hint="cs"/>
          <w:rtl/>
          <w:lang w:eastAsia="he-IL"/>
        </w:rPr>
        <w:t xml:space="preserve">מה אנחנו צריכים להתעסק איתו? </w:t>
      </w:r>
    </w:p>
    <w:p w:rsidR="00203F12" w:rsidRDefault="00203F12" w:rsidP="00E604E4">
      <w:pPr>
        <w:rPr>
          <w:rtl/>
          <w:lang w:eastAsia="he-IL"/>
        </w:rPr>
      </w:pPr>
      <w:bookmarkStart w:id="33289" w:name="_ETM_Q91_302264"/>
      <w:bookmarkStart w:id="33290" w:name="_ETM_Q91_302299"/>
      <w:bookmarkEnd w:id="33289"/>
      <w:bookmarkEnd w:id="33290"/>
    </w:p>
    <w:p w:rsidR="00203F12" w:rsidRDefault="00203F12" w:rsidP="00E604E4">
      <w:pPr>
        <w:pStyle w:val="af5"/>
        <w:rPr>
          <w:rtl/>
        </w:rPr>
      </w:pPr>
      <w:bookmarkStart w:id="33291" w:name="ET_interruption_5628_13"/>
      <w:r w:rsidRPr="00CB7418">
        <w:rPr>
          <w:rStyle w:val="TagStyle"/>
          <w:rtl/>
        </w:rPr>
        <w:t xml:space="preserve"> &lt;&lt; קריאה &gt;&gt;</w:t>
      </w:r>
      <w:r w:rsidRPr="00BA6423">
        <w:rPr>
          <w:rStyle w:val="TagStyle"/>
          <w:rtl/>
        </w:rPr>
        <w:t xml:space="preserve"> </w:t>
      </w:r>
      <w:r>
        <w:rPr>
          <w:rtl/>
        </w:rPr>
        <w:t>מיכאל מלכיאלי (ש"ס):</w:t>
      </w:r>
      <w:r w:rsidRPr="00BA6423">
        <w:rPr>
          <w:rStyle w:val="TagStyle"/>
          <w:rtl/>
        </w:rPr>
        <w:t xml:space="preserve"> </w:t>
      </w:r>
      <w:r w:rsidRPr="00CB7418">
        <w:rPr>
          <w:rStyle w:val="TagStyle"/>
          <w:rtl/>
        </w:rPr>
        <w:t>&lt;&lt; קריאה &gt;&gt;</w:t>
      </w:r>
      <w:r>
        <w:rPr>
          <w:rtl/>
        </w:rPr>
        <w:t xml:space="preserve">   </w:t>
      </w:r>
      <w:bookmarkEnd w:id="33291"/>
    </w:p>
    <w:p w:rsidR="00203F12" w:rsidRDefault="00203F12" w:rsidP="008D5FB9">
      <w:pPr>
        <w:rPr>
          <w:rtl/>
          <w:lang w:eastAsia="he-IL"/>
        </w:rPr>
      </w:pPr>
    </w:p>
    <w:p w:rsidR="00203F12" w:rsidRDefault="00203F12" w:rsidP="00E604E4">
      <w:pPr>
        <w:rPr>
          <w:rtl/>
          <w:lang w:eastAsia="he-IL"/>
        </w:rPr>
      </w:pPr>
      <w:r>
        <w:rPr>
          <w:rFonts w:hint="cs"/>
          <w:rtl/>
          <w:lang w:eastAsia="he-IL"/>
        </w:rPr>
        <w:t xml:space="preserve"> </w:t>
      </w:r>
      <w:r w:rsidR="008D5FB9">
        <w:rPr>
          <w:rFonts w:hint="cs"/>
          <w:rtl/>
          <w:lang w:eastAsia="he-IL"/>
        </w:rPr>
        <w:t>– – –</w:t>
      </w:r>
      <w:r>
        <w:rPr>
          <w:rFonts w:hint="cs"/>
          <w:rtl/>
          <w:lang w:eastAsia="he-IL"/>
        </w:rPr>
        <w:t xml:space="preserve"> </w:t>
      </w:r>
    </w:p>
    <w:p w:rsidR="00203F12" w:rsidRDefault="00203F12" w:rsidP="00E604E4">
      <w:pPr>
        <w:rPr>
          <w:rtl/>
          <w:lang w:eastAsia="he-IL"/>
        </w:rPr>
      </w:pPr>
      <w:bookmarkStart w:id="33292" w:name="_ETM_Q91_301051"/>
      <w:bookmarkStart w:id="33293" w:name="_ETM_Q91_301082"/>
      <w:bookmarkEnd w:id="33292"/>
      <w:bookmarkEnd w:id="33293"/>
    </w:p>
    <w:p w:rsidR="00203F12" w:rsidRDefault="00203F12" w:rsidP="00E604E4">
      <w:pPr>
        <w:pStyle w:val="-"/>
        <w:rPr>
          <w:rtl/>
        </w:rPr>
      </w:pPr>
      <w:bookmarkStart w:id="33294" w:name="ET_speakercontinue_5726_14"/>
      <w:r w:rsidRPr="00CB7418">
        <w:rPr>
          <w:rStyle w:val="TagStyle"/>
          <w:rtl/>
        </w:rPr>
        <w:t xml:space="preserve"> &lt;&lt; דובר_המשך &gt;&gt;</w:t>
      </w:r>
      <w:r w:rsidRPr="00BA6423">
        <w:rPr>
          <w:rStyle w:val="TagStyle"/>
          <w:rtl/>
        </w:rPr>
        <w:t xml:space="preserve"> </w:t>
      </w:r>
      <w:r>
        <w:rPr>
          <w:rtl/>
        </w:rPr>
        <w:t>ינון אזולאי (ש"ס):</w:t>
      </w:r>
      <w:r w:rsidRPr="00BA6423">
        <w:rPr>
          <w:rStyle w:val="TagStyle"/>
          <w:rtl/>
        </w:rPr>
        <w:t xml:space="preserve"> </w:t>
      </w:r>
      <w:r w:rsidRPr="00CB7418">
        <w:rPr>
          <w:rStyle w:val="TagStyle"/>
          <w:rtl/>
        </w:rPr>
        <w:t>&lt;&lt; דובר_המשך &gt;&gt;</w:t>
      </w:r>
      <w:r>
        <w:rPr>
          <w:rtl/>
        </w:rPr>
        <w:t xml:space="preserve">   </w:t>
      </w:r>
      <w:bookmarkEnd w:id="33294"/>
    </w:p>
    <w:p w:rsidR="00203F12" w:rsidRDefault="00203F12" w:rsidP="008D5FB9">
      <w:pPr>
        <w:rPr>
          <w:rtl/>
          <w:lang w:eastAsia="he-IL"/>
        </w:rPr>
      </w:pPr>
    </w:p>
    <w:p w:rsidR="00203F12" w:rsidRDefault="00203F12" w:rsidP="00E604E4">
      <w:pPr>
        <w:rPr>
          <w:rtl/>
          <w:lang w:eastAsia="he-IL"/>
        </w:rPr>
      </w:pPr>
      <w:bookmarkStart w:id="33295" w:name="_ETM_Q91_302300"/>
      <w:bookmarkEnd w:id="33295"/>
      <w:r>
        <w:rPr>
          <w:rFonts w:hint="cs"/>
          <w:rtl/>
          <w:lang w:eastAsia="he-IL"/>
        </w:rPr>
        <w:t xml:space="preserve">השר, נראה שישנת טוב. </w:t>
      </w:r>
      <w:bookmarkStart w:id="33296" w:name="_ETM_Q91_303132"/>
      <w:bookmarkEnd w:id="33296"/>
      <w:r>
        <w:rPr>
          <w:rFonts w:hint="cs"/>
          <w:rtl/>
          <w:lang w:eastAsia="he-IL"/>
        </w:rPr>
        <w:t>לבריאות.</w:t>
      </w:r>
    </w:p>
    <w:p w:rsidR="00203F12" w:rsidRDefault="00203F12" w:rsidP="00E604E4">
      <w:pPr>
        <w:rPr>
          <w:rtl/>
          <w:lang w:eastAsia="he-IL"/>
        </w:rPr>
      </w:pPr>
      <w:bookmarkStart w:id="33297" w:name="_ETM_Q91_305066"/>
      <w:bookmarkStart w:id="33298" w:name="_ETM_Q91_305121"/>
      <w:bookmarkEnd w:id="33297"/>
      <w:bookmarkEnd w:id="33298"/>
    </w:p>
    <w:p w:rsidR="00203F12" w:rsidRDefault="00203F12" w:rsidP="00E604E4">
      <w:pPr>
        <w:pStyle w:val="af5"/>
        <w:rPr>
          <w:rtl/>
        </w:rPr>
      </w:pPr>
      <w:r w:rsidRPr="00CB7418">
        <w:rPr>
          <w:rStyle w:val="TagStyle"/>
          <w:rtl/>
        </w:rPr>
        <w:t xml:space="preserve"> &lt;&lt; קריאה &gt;&gt;</w:t>
      </w:r>
      <w:r w:rsidRPr="00BA6423">
        <w:rPr>
          <w:rStyle w:val="TagStyle"/>
          <w:rtl/>
        </w:rPr>
        <w:t xml:space="preserve"> </w:t>
      </w:r>
      <w:r>
        <w:rPr>
          <w:rtl/>
        </w:rPr>
        <w:t>מיכאל מלכיאלי (ש"ס):</w:t>
      </w:r>
      <w:r w:rsidRPr="00BA6423">
        <w:rPr>
          <w:rStyle w:val="TagStyle"/>
          <w:rtl/>
        </w:rPr>
        <w:t xml:space="preserve"> </w:t>
      </w:r>
      <w:r w:rsidRPr="00CB7418">
        <w:rPr>
          <w:rStyle w:val="TagStyle"/>
          <w:rtl/>
        </w:rPr>
        <w:t>&lt;&lt; קריאה &gt;&gt;</w:t>
      </w:r>
      <w:r>
        <w:rPr>
          <w:rtl/>
        </w:rPr>
        <w:t xml:space="preserve">   </w:t>
      </w:r>
    </w:p>
    <w:p w:rsidR="00203F12" w:rsidRDefault="00203F12" w:rsidP="008D5FB9">
      <w:pPr>
        <w:rPr>
          <w:rtl/>
          <w:lang w:eastAsia="he-IL"/>
        </w:rPr>
      </w:pPr>
    </w:p>
    <w:p w:rsidR="00203F12" w:rsidRDefault="00203F12" w:rsidP="00E604E4">
      <w:pPr>
        <w:rPr>
          <w:rtl/>
          <w:lang w:eastAsia="he-IL"/>
        </w:rPr>
      </w:pPr>
      <w:bookmarkStart w:id="33299" w:name="_ETM_Q91_308343"/>
      <w:bookmarkStart w:id="33300" w:name="_ETM_Q91_308587"/>
      <w:bookmarkStart w:id="33301" w:name="_ETM_Q91_308639"/>
      <w:bookmarkEnd w:id="33299"/>
      <w:bookmarkEnd w:id="33300"/>
      <w:bookmarkEnd w:id="33301"/>
      <w:r>
        <w:rPr>
          <w:rFonts w:hint="cs"/>
          <w:rtl/>
          <w:lang w:eastAsia="he-IL"/>
        </w:rPr>
        <w:t>למה, אדוני היושב-ראש, את עשרת בני המן תלו בנשימה אחת? למה לא לאט-לאט? אם הייתה הפסקה, היינו מגישים בג"ץ.</w:t>
      </w:r>
    </w:p>
    <w:p w:rsidR="00203F12" w:rsidRDefault="00203F12" w:rsidP="00E604E4">
      <w:pPr>
        <w:rPr>
          <w:rtl/>
          <w:lang w:eastAsia="he-IL"/>
        </w:rPr>
      </w:pPr>
    </w:p>
    <w:p w:rsidR="00203F12" w:rsidRDefault="00203F12" w:rsidP="00E604E4">
      <w:pPr>
        <w:pStyle w:val="-"/>
        <w:rPr>
          <w:rtl/>
        </w:rPr>
      </w:pPr>
      <w:bookmarkStart w:id="33302" w:name="ET_speakercontinue_5726_16"/>
      <w:r w:rsidRPr="00CB7418">
        <w:rPr>
          <w:rStyle w:val="TagStyle"/>
          <w:rtl/>
        </w:rPr>
        <w:t xml:space="preserve"> &lt;&lt; דובר_המשך &gt;&gt;</w:t>
      </w:r>
      <w:r w:rsidRPr="00815E76">
        <w:rPr>
          <w:rStyle w:val="TagStyle"/>
          <w:rtl/>
        </w:rPr>
        <w:t xml:space="preserve"> </w:t>
      </w:r>
      <w:r>
        <w:rPr>
          <w:rtl/>
        </w:rPr>
        <w:t>ינון אזולאי (ש"ס):</w:t>
      </w:r>
      <w:r w:rsidRPr="00815E76">
        <w:rPr>
          <w:rStyle w:val="TagStyle"/>
          <w:rtl/>
        </w:rPr>
        <w:t xml:space="preserve"> </w:t>
      </w:r>
      <w:r w:rsidRPr="00CB7418">
        <w:rPr>
          <w:rStyle w:val="TagStyle"/>
          <w:rtl/>
        </w:rPr>
        <w:t>&lt;&lt; דובר_המשך &gt;&gt;</w:t>
      </w:r>
      <w:r>
        <w:rPr>
          <w:rtl/>
        </w:rPr>
        <w:t xml:space="preserve">   </w:t>
      </w:r>
      <w:bookmarkEnd w:id="33302"/>
    </w:p>
    <w:p w:rsidR="00203F12" w:rsidRDefault="00203F12" w:rsidP="008D5FB9">
      <w:pPr>
        <w:rPr>
          <w:rtl/>
          <w:lang w:eastAsia="he-IL"/>
        </w:rPr>
      </w:pPr>
    </w:p>
    <w:p w:rsidR="00203F12" w:rsidRDefault="00203F12" w:rsidP="00E604E4">
      <w:pPr>
        <w:rPr>
          <w:rtl/>
          <w:lang w:eastAsia="he-IL"/>
        </w:rPr>
      </w:pPr>
      <w:r>
        <w:rPr>
          <w:rFonts w:hint="cs"/>
          <w:rtl/>
          <w:lang w:eastAsia="he-IL"/>
        </w:rPr>
        <w:t xml:space="preserve">ובג"ץ היה לטובתם. </w:t>
      </w:r>
      <w:bookmarkStart w:id="33303" w:name="_ETM_Q91_317369"/>
      <w:bookmarkEnd w:id="33303"/>
    </w:p>
    <w:p w:rsidR="00203F12" w:rsidRDefault="00203F12" w:rsidP="00E604E4">
      <w:pPr>
        <w:rPr>
          <w:rtl/>
          <w:lang w:eastAsia="he-IL"/>
        </w:rPr>
      </w:pPr>
      <w:bookmarkStart w:id="33304" w:name="_ETM_Q91_317407"/>
      <w:bookmarkEnd w:id="33304"/>
    </w:p>
    <w:p w:rsidR="00203F12" w:rsidRDefault="00203F12" w:rsidP="00E604E4">
      <w:pPr>
        <w:pStyle w:val="af5"/>
        <w:rPr>
          <w:rtl/>
        </w:rPr>
      </w:pPr>
      <w:bookmarkStart w:id="33305" w:name="ET_interruption_5628_17"/>
      <w:r w:rsidRPr="00CB7418">
        <w:rPr>
          <w:rStyle w:val="TagStyle"/>
          <w:rtl/>
        </w:rPr>
        <w:t xml:space="preserve"> &lt;&lt; קריאה &gt;&gt;</w:t>
      </w:r>
      <w:r w:rsidRPr="00815E76">
        <w:rPr>
          <w:rStyle w:val="TagStyle"/>
          <w:rtl/>
        </w:rPr>
        <w:t xml:space="preserve"> </w:t>
      </w:r>
      <w:r>
        <w:rPr>
          <w:rtl/>
        </w:rPr>
        <w:t>מיכאל מלכיאלי (ש"ס):</w:t>
      </w:r>
      <w:r w:rsidRPr="00815E76">
        <w:rPr>
          <w:rStyle w:val="TagStyle"/>
          <w:rtl/>
        </w:rPr>
        <w:t xml:space="preserve"> </w:t>
      </w:r>
      <w:r w:rsidRPr="00CB7418">
        <w:rPr>
          <w:rStyle w:val="TagStyle"/>
          <w:rtl/>
        </w:rPr>
        <w:t>&lt;&lt; קריאה &gt;&gt;</w:t>
      </w:r>
      <w:r>
        <w:rPr>
          <w:rtl/>
        </w:rPr>
        <w:t xml:space="preserve">   </w:t>
      </w:r>
      <w:bookmarkEnd w:id="33305"/>
    </w:p>
    <w:p w:rsidR="00203F12" w:rsidRDefault="00203F12" w:rsidP="008D5FB9">
      <w:pPr>
        <w:rPr>
          <w:rtl/>
          <w:lang w:eastAsia="he-IL"/>
        </w:rPr>
      </w:pPr>
    </w:p>
    <w:p w:rsidR="00203F12" w:rsidRDefault="00203F12" w:rsidP="00E604E4">
      <w:pPr>
        <w:rPr>
          <w:rtl/>
          <w:lang w:eastAsia="he-IL"/>
        </w:rPr>
      </w:pPr>
      <w:r>
        <w:rPr>
          <w:rFonts w:hint="cs"/>
          <w:rtl/>
          <w:lang w:eastAsia="he-IL"/>
        </w:rPr>
        <w:t xml:space="preserve">הכול בנשימה אחת. </w:t>
      </w:r>
    </w:p>
    <w:p w:rsidR="00203F12" w:rsidRDefault="00203F12" w:rsidP="00E604E4">
      <w:pPr>
        <w:rPr>
          <w:rtl/>
          <w:lang w:eastAsia="he-IL"/>
        </w:rPr>
      </w:pPr>
      <w:bookmarkStart w:id="33306" w:name="_ETM_Q91_322008"/>
      <w:bookmarkStart w:id="33307" w:name="_ETM_Q91_322049"/>
      <w:bookmarkEnd w:id="33306"/>
      <w:bookmarkEnd w:id="33307"/>
    </w:p>
    <w:p w:rsidR="00203F12" w:rsidRDefault="00203F12" w:rsidP="00E604E4">
      <w:pPr>
        <w:pStyle w:val="af6"/>
        <w:rPr>
          <w:rtl/>
        </w:rPr>
      </w:pPr>
      <w:bookmarkStart w:id="33308" w:name="ET_yor_6204_18"/>
      <w:r w:rsidRPr="00CB7418">
        <w:rPr>
          <w:rStyle w:val="TagStyle"/>
          <w:rtl/>
        </w:rPr>
        <w:t xml:space="preserve"> &lt;&lt; יור &gt;&gt;</w:t>
      </w:r>
      <w:r w:rsidRPr="00815E76">
        <w:rPr>
          <w:rStyle w:val="TagStyle"/>
          <w:rtl/>
        </w:rPr>
        <w:t xml:space="preserve"> </w:t>
      </w:r>
      <w:r>
        <w:rPr>
          <w:rtl/>
        </w:rPr>
        <w:t>היו"ר מיקי לוי:</w:t>
      </w:r>
      <w:r w:rsidRPr="00815E76">
        <w:rPr>
          <w:rStyle w:val="TagStyle"/>
          <w:rtl/>
        </w:rPr>
        <w:t xml:space="preserve"> </w:t>
      </w:r>
      <w:r w:rsidRPr="00CB7418">
        <w:rPr>
          <w:rStyle w:val="TagStyle"/>
          <w:rtl/>
        </w:rPr>
        <w:t>&lt;&lt; יור &gt;&gt;</w:t>
      </w:r>
      <w:r>
        <w:rPr>
          <w:rtl/>
        </w:rPr>
        <w:t xml:space="preserve">   </w:t>
      </w:r>
      <w:bookmarkEnd w:id="33308"/>
    </w:p>
    <w:p w:rsidR="00203F12" w:rsidRDefault="00203F12" w:rsidP="008D5FB9">
      <w:pPr>
        <w:rPr>
          <w:rtl/>
          <w:lang w:eastAsia="he-IL"/>
        </w:rPr>
      </w:pPr>
    </w:p>
    <w:p w:rsidR="00203F12" w:rsidRDefault="00203F12" w:rsidP="00E604E4">
      <w:pPr>
        <w:rPr>
          <w:rtl/>
          <w:lang w:eastAsia="he-IL"/>
        </w:rPr>
      </w:pPr>
      <w:bookmarkStart w:id="33309" w:name="_ETM_Q91_323451"/>
      <w:bookmarkEnd w:id="33309"/>
      <w:r>
        <w:rPr>
          <w:rFonts w:hint="cs"/>
          <w:rtl/>
          <w:lang w:eastAsia="he-IL"/>
        </w:rPr>
        <w:t>אתה רואה, הרב עובדיה היה</w:t>
      </w:r>
      <w:bookmarkStart w:id="33310" w:name="_ETM_Q91_322829"/>
      <w:bookmarkEnd w:id="33310"/>
      <w:r>
        <w:rPr>
          <w:rFonts w:hint="cs"/>
          <w:rtl/>
          <w:lang w:eastAsia="he-IL"/>
        </w:rPr>
        <w:t xml:space="preserve"> איש חכם. </w:t>
      </w:r>
    </w:p>
    <w:p w:rsidR="00203F12" w:rsidRDefault="00203F12" w:rsidP="00E604E4">
      <w:pPr>
        <w:rPr>
          <w:rtl/>
          <w:lang w:eastAsia="he-IL"/>
        </w:rPr>
      </w:pPr>
      <w:bookmarkStart w:id="33311" w:name="_ETM_Q91_326013"/>
      <w:bookmarkStart w:id="33312" w:name="_ETM_Q91_326046"/>
      <w:bookmarkEnd w:id="33311"/>
      <w:bookmarkEnd w:id="33312"/>
    </w:p>
    <w:p w:rsidR="00203F12" w:rsidRDefault="00203F12" w:rsidP="00E604E4">
      <w:pPr>
        <w:pStyle w:val="-"/>
        <w:rPr>
          <w:rtl/>
        </w:rPr>
      </w:pPr>
      <w:r w:rsidRPr="00CB7418">
        <w:rPr>
          <w:rStyle w:val="TagStyle"/>
          <w:rtl/>
        </w:rPr>
        <w:t xml:space="preserve"> &lt;&lt; דובר_המשך &gt;&gt;</w:t>
      </w:r>
      <w:r w:rsidRPr="00815E76">
        <w:rPr>
          <w:rStyle w:val="TagStyle"/>
          <w:rtl/>
        </w:rPr>
        <w:t xml:space="preserve"> </w:t>
      </w:r>
      <w:r>
        <w:rPr>
          <w:rtl/>
        </w:rPr>
        <w:t>ינון אזולאי (ש"ס):</w:t>
      </w:r>
      <w:r w:rsidRPr="00815E76">
        <w:rPr>
          <w:rStyle w:val="TagStyle"/>
          <w:rtl/>
        </w:rPr>
        <w:t xml:space="preserve"> </w:t>
      </w:r>
      <w:r w:rsidRPr="00CB7418">
        <w:rPr>
          <w:rStyle w:val="TagStyle"/>
          <w:rtl/>
        </w:rPr>
        <w:t>&lt;&lt; דובר_המשך &gt;&gt;</w:t>
      </w:r>
      <w:r>
        <w:rPr>
          <w:rtl/>
        </w:rPr>
        <w:t xml:space="preserve">   </w:t>
      </w:r>
    </w:p>
    <w:p w:rsidR="00203F12" w:rsidRDefault="00203F12" w:rsidP="008D5FB9">
      <w:pPr>
        <w:rPr>
          <w:rtl/>
          <w:lang w:eastAsia="he-IL"/>
        </w:rPr>
      </w:pPr>
    </w:p>
    <w:p w:rsidR="00203F12" w:rsidRDefault="0079677F" w:rsidP="0079677F">
      <w:pPr>
        <w:rPr>
          <w:rtl/>
          <w:lang w:eastAsia="he-IL"/>
        </w:rPr>
      </w:pPr>
      <w:r>
        <w:rPr>
          <w:rFonts w:hint="cs"/>
          <w:rtl/>
          <w:lang w:eastAsia="he-IL"/>
        </w:rPr>
        <w:t xml:space="preserve">גם </w:t>
      </w:r>
      <w:r w:rsidR="00203F12">
        <w:rPr>
          <w:rFonts w:hint="cs"/>
          <w:rtl/>
          <w:lang w:eastAsia="he-IL"/>
        </w:rPr>
        <w:t xml:space="preserve">הוא לא האמין בבג"ץ. </w:t>
      </w:r>
      <w:bookmarkStart w:id="33313" w:name="_ETM_Q91_328538"/>
      <w:bookmarkEnd w:id="33313"/>
    </w:p>
    <w:p w:rsidR="00203F12" w:rsidRDefault="00203F12" w:rsidP="00E604E4">
      <w:pPr>
        <w:rPr>
          <w:rtl/>
          <w:lang w:eastAsia="he-IL"/>
        </w:rPr>
      </w:pPr>
      <w:bookmarkStart w:id="33314" w:name="_ETM_Q91_328592"/>
      <w:bookmarkEnd w:id="33314"/>
    </w:p>
    <w:p w:rsidR="00203F12" w:rsidRDefault="00203F12" w:rsidP="00E604E4">
      <w:pPr>
        <w:pStyle w:val="af6"/>
        <w:rPr>
          <w:rtl/>
        </w:rPr>
      </w:pPr>
      <w:bookmarkStart w:id="33315" w:name="ET_yor_6204_20"/>
      <w:r w:rsidRPr="00CB7418">
        <w:rPr>
          <w:rStyle w:val="TagStyle"/>
          <w:rtl/>
        </w:rPr>
        <w:t xml:space="preserve"> &lt;&lt; יור &gt;&gt;</w:t>
      </w:r>
      <w:r w:rsidRPr="00815E76">
        <w:rPr>
          <w:rStyle w:val="TagStyle"/>
          <w:rtl/>
        </w:rPr>
        <w:t xml:space="preserve"> </w:t>
      </w:r>
      <w:r>
        <w:rPr>
          <w:rtl/>
        </w:rPr>
        <w:t>היו"ר מיקי לוי:</w:t>
      </w:r>
      <w:r w:rsidRPr="00815E76">
        <w:rPr>
          <w:rStyle w:val="TagStyle"/>
          <w:rtl/>
        </w:rPr>
        <w:t xml:space="preserve"> </w:t>
      </w:r>
      <w:r w:rsidRPr="00CB7418">
        <w:rPr>
          <w:rStyle w:val="TagStyle"/>
          <w:rtl/>
        </w:rPr>
        <w:t>&lt;&lt; יור &gt;&gt;</w:t>
      </w:r>
      <w:r>
        <w:rPr>
          <w:rtl/>
        </w:rPr>
        <w:t xml:space="preserve">   </w:t>
      </w:r>
      <w:bookmarkEnd w:id="33315"/>
    </w:p>
    <w:p w:rsidR="00203F12" w:rsidRDefault="00203F12" w:rsidP="008D5FB9">
      <w:pPr>
        <w:rPr>
          <w:rtl/>
          <w:lang w:eastAsia="he-IL"/>
        </w:rPr>
      </w:pPr>
    </w:p>
    <w:p w:rsidR="00203F12" w:rsidRDefault="00203F12" w:rsidP="00E604E4">
      <w:pPr>
        <w:rPr>
          <w:rtl/>
          <w:lang w:eastAsia="he-IL"/>
        </w:rPr>
      </w:pPr>
      <w:r>
        <w:rPr>
          <w:rFonts w:hint="cs"/>
          <w:rtl/>
          <w:lang w:eastAsia="he-IL"/>
        </w:rPr>
        <w:t xml:space="preserve">האמין, האמין. </w:t>
      </w:r>
    </w:p>
    <w:p w:rsidR="00203F12" w:rsidRDefault="00203F12" w:rsidP="00E604E4">
      <w:pPr>
        <w:rPr>
          <w:rtl/>
          <w:lang w:eastAsia="he-IL"/>
        </w:rPr>
      </w:pPr>
    </w:p>
    <w:p w:rsidR="00203F12" w:rsidRDefault="00203F12" w:rsidP="00E604E4">
      <w:pPr>
        <w:pStyle w:val="-"/>
        <w:rPr>
          <w:rtl/>
        </w:rPr>
      </w:pPr>
      <w:bookmarkStart w:id="33316" w:name="ET_speakercontinue_5726_21"/>
      <w:r w:rsidRPr="00CB7418">
        <w:rPr>
          <w:rStyle w:val="TagStyle"/>
          <w:rtl/>
        </w:rPr>
        <w:t xml:space="preserve"> &lt;&lt; דובר_המשך &gt;&gt;</w:t>
      </w:r>
      <w:r w:rsidRPr="00201858">
        <w:rPr>
          <w:rStyle w:val="TagStyle"/>
          <w:rtl/>
        </w:rPr>
        <w:t xml:space="preserve"> </w:t>
      </w:r>
      <w:r>
        <w:rPr>
          <w:rtl/>
        </w:rPr>
        <w:t>ינון אזולאי (ש"ס):</w:t>
      </w:r>
      <w:r w:rsidRPr="00201858">
        <w:rPr>
          <w:rStyle w:val="TagStyle"/>
          <w:rtl/>
        </w:rPr>
        <w:t xml:space="preserve"> </w:t>
      </w:r>
      <w:r w:rsidRPr="00CB7418">
        <w:rPr>
          <w:rStyle w:val="TagStyle"/>
          <w:rtl/>
        </w:rPr>
        <w:t>&lt;&lt; דובר_המשך &gt;&gt;</w:t>
      </w:r>
      <w:r>
        <w:rPr>
          <w:rtl/>
        </w:rPr>
        <w:t xml:space="preserve">   </w:t>
      </w:r>
      <w:bookmarkEnd w:id="33316"/>
    </w:p>
    <w:p w:rsidR="00203F12" w:rsidRDefault="00203F12" w:rsidP="008D5FB9">
      <w:pPr>
        <w:rPr>
          <w:rtl/>
          <w:lang w:eastAsia="he-IL"/>
        </w:rPr>
      </w:pPr>
    </w:p>
    <w:p w:rsidR="00203F12" w:rsidRDefault="00203F12" w:rsidP="00E604E4">
      <w:pPr>
        <w:rPr>
          <w:rtl/>
          <w:lang w:eastAsia="he-IL"/>
        </w:rPr>
      </w:pPr>
      <w:r>
        <w:rPr>
          <w:rFonts w:hint="cs"/>
          <w:rtl/>
          <w:lang w:eastAsia="he-IL"/>
        </w:rPr>
        <w:t xml:space="preserve">לא, לא האמין. </w:t>
      </w:r>
    </w:p>
    <w:p w:rsidR="00203F12" w:rsidRDefault="00203F12" w:rsidP="00E604E4">
      <w:pPr>
        <w:rPr>
          <w:rtl/>
          <w:lang w:eastAsia="he-IL"/>
        </w:rPr>
      </w:pPr>
      <w:bookmarkStart w:id="33317" w:name="_ETM_Q91_329499"/>
      <w:bookmarkStart w:id="33318" w:name="_ETM_Q91_329535"/>
      <w:bookmarkEnd w:id="33317"/>
      <w:bookmarkEnd w:id="33318"/>
    </w:p>
    <w:p w:rsidR="00203F12" w:rsidRDefault="00203F12" w:rsidP="00E604E4">
      <w:pPr>
        <w:pStyle w:val="af6"/>
        <w:rPr>
          <w:rtl/>
        </w:rPr>
      </w:pPr>
      <w:r w:rsidRPr="00CB7418">
        <w:rPr>
          <w:rStyle w:val="TagStyle"/>
          <w:rtl/>
        </w:rPr>
        <w:t xml:space="preserve"> &lt;&lt; יור &gt;&gt;</w:t>
      </w:r>
      <w:r w:rsidRPr="00201858">
        <w:rPr>
          <w:rStyle w:val="TagStyle"/>
          <w:rtl/>
        </w:rPr>
        <w:t xml:space="preserve"> </w:t>
      </w:r>
      <w:r>
        <w:rPr>
          <w:rtl/>
        </w:rPr>
        <w:t>היו"ר מיקי לוי:</w:t>
      </w:r>
      <w:r w:rsidRPr="00201858">
        <w:rPr>
          <w:rStyle w:val="TagStyle"/>
          <w:rtl/>
        </w:rPr>
        <w:t xml:space="preserve"> </w:t>
      </w:r>
      <w:r w:rsidRPr="00CB7418">
        <w:rPr>
          <w:rStyle w:val="TagStyle"/>
          <w:rtl/>
        </w:rPr>
        <w:t>&lt;&lt; יור &gt;&gt;</w:t>
      </w:r>
      <w:r>
        <w:rPr>
          <w:rtl/>
        </w:rPr>
        <w:t xml:space="preserve">   </w:t>
      </w:r>
    </w:p>
    <w:p w:rsidR="00203F12" w:rsidRDefault="00203F12" w:rsidP="008D5FB9">
      <w:pPr>
        <w:rPr>
          <w:rtl/>
          <w:lang w:eastAsia="he-IL"/>
        </w:rPr>
      </w:pPr>
    </w:p>
    <w:p w:rsidR="00203F12" w:rsidRDefault="00203F12" w:rsidP="00E604E4">
      <w:pPr>
        <w:rPr>
          <w:rtl/>
          <w:lang w:eastAsia="he-IL"/>
        </w:rPr>
      </w:pPr>
      <w:r>
        <w:rPr>
          <w:rFonts w:hint="cs"/>
          <w:rtl/>
          <w:lang w:eastAsia="he-IL"/>
        </w:rPr>
        <w:t>האמין גם האמין.</w:t>
      </w:r>
      <w:bookmarkStart w:id="33319" w:name="_ETM_Q91_328507"/>
      <w:bookmarkEnd w:id="33319"/>
    </w:p>
    <w:p w:rsidR="00203F12" w:rsidRDefault="00203F12" w:rsidP="00E604E4">
      <w:pPr>
        <w:rPr>
          <w:rtl/>
          <w:lang w:eastAsia="he-IL"/>
        </w:rPr>
      </w:pPr>
      <w:bookmarkStart w:id="33320" w:name="_ETM_Q91_328602"/>
      <w:bookmarkEnd w:id="33320"/>
    </w:p>
    <w:p w:rsidR="00203F12" w:rsidRDefault="00203F12" w:rsidP="00E604E4">
      <w:pPr>
        <w:pStyle w:val="-"/>
        <w:rPr>
          <w:rtl/>
        </w:rPr>
      </w:pPr>
      <w:bookmarkStart w:id="33321" w:name="ET_speakercontinue_5726_23"/>
      <w:r w:rsidRPr="00CB7418">
        <w:rPr>
          <w:rStyle w:val="TagStyle"/>
          <w:rtl/>
        </w:rPr>
        <w:t xml:space="preserve"> &lt;&lt; דובר_המשך &gt;&gt;</w:t>
      </w:r>
      <w:r w:rsidRPr="00201858">
        <w:rPr>
          <w:rStyle w:val="TagStyle"/>
          <w:rtl/>
        </w:rPr>
        <w:t xml:space="preserve"> </w:t>
      </w:r>
      <w:r>
        <w:rPr>
          <w:rtl/>
        </w:rPr>
        <w:t>ינון אזולאי (ש"ס):</w:t>
      </w:r>
      <w:r w:rsidRPr="00201858">
        <w:rPr>
          <w:rStyle w:val="TagStyle"/>
          <w:rtl/>
        </w:rPr>
        <w:t xml:space="preserve"> </w:t>
      </w:r>
      <w:r w:rsidRPr="00CB7418">
        <w:rPr>
          <w:rStyle w:val="TagStyle"/>
          <w:rtl/>
        </w:rPr>
        <w:t>&lt;&lt; דובר_המשך &gt;&gt;</w:t>
      </w:r>
      <w:r>
        <w:rPr>
          <w:rtl/>
        </w:rPr>
        <w:t xml:space="preserve">   </w:t>
      </w:r>
      <w:bookmarkEnd w:id="33321"/>
    </w:p>
    <w:p w:rsidR="00203F12" w:rsidRDefault="00203F12" w:rsidP="008D5FB9">
      <w:pPr>
        <w:rPr>
          <w:rtl/>
          <w:lang w:eastAsia="he-IL"/>
        </w:rPr>
      </w:pPr>
    </w:p>
    <w:p w:rsidR="00203F12" w:rsidRDefault="00203F12" w:rsidP="00E604E4">
      <w:pPr>
        <w:rPr>
          <w:rtl/>
          <w:lang w:eastAsia="he-IL"/>
        </w:rPr>
      </w:pPr>
      <w:bookmarkStart w:id="33322" w:name="_ETM_Q91_329395"/>
      <w:bookmarkEnd w:id="33322"/>
      <w:r>
        <w:rPr>
          <w:rFonts w:hint="cs"/>
          <w:rtl/>
          <w:lang w:eastAsia="he-IL"/>
        </w:rPr>
        <w:t xml:space="preserve">הוא לא האמין בבג"ץ. הוא ידע </w:t>
      </w:r>
      <w:bookmarkStart w:id="33323" w:name="_ETM_Q91_334427"/>
      <w:bookmarkEnd w:id="33323"/>
      <w:r>
        <w:rPr>
          <w:rFonts w:hint="cs"/>
          <w:rtl/>
          <w:lang w:eastAsia="he-IL"/>
        </w:rPr>
        <w:t xml:space="preserve">שמהבג"ץ לא יצא לנו כלום וגם לא יצא לנו כלום. </w:t>
      </w:r>
      <w:bookmarkStart w:id="33324" w:name="_ETM_Q91_338575"/>
      <w:bookmarkEnd w:id="33324"/>
    </w:p>
    <w:p w:rsidR="00203F12" w:rsidRDefault="00203F12" w:rsidP="00E604E4">
      <w:pPr>
        <w:rPr>
          <w:rtl/>
          <w:lang w:eastAsia="he-IL"/>
        </w:rPr>
      </w:pPr>
      <w:bookmarkStart w:id="33325" w:name="_ETM_Q91_341738"/>
      <w:bookmarkStart w:id="33326" w:name="_ETM_Q91_341805"/>
      <w:bookmarkEnd w:id="33325"/>
      <w:bookmarkEnd w:id="33326"/>
    </w:p>
    <w:p w:rsidR="00203F12" w:rsidRDefault="00203F12" w:rsidP="00E604E4">
      <w:pPr>
        <w:rPr>
          <w:rtl/>
        </w:rPr>
      </w:pPr>
      <w:bookmarkStart w:id="33327" w:name="_ETM_Q91_341947"/>
      <w:bookmarkStart w:id="33328" w:name="_ETM_Q91_342000"/>
      <w:bookmarkEnd w:id="33327"/>
      <w:bookmarkEnd w:id="33328"/>
      <w:r>
        <w:rPr>
          <w:rFonts w:hint="cs"/>
          <w:rtl/>
          <w:lang w:eastAsia="he-IL"/>
        </w:rPr>
        <w:t>אבל אנחנו נחזור לסיפור המגילה</w:t>
      </w:r>
      <w:bookmarkStart w:id="33329" w:name="_ETM_Q91_303946"/>
      <w:bookmarkStart w:id="33330" w:name="_ETM_Q91_303989"/>
      <w:bookmarkStart w:id="33331" w:name="_ETM_Q91_304219"/>
      <w:bookmarkStart w:id="33332" w:name="_ETM_Q91_304297"/>
      <w:bookmarkStart w:id="33333" w:name="_ETM_Q91_339849"/>
      <w:bookmarkEnd w:id="33329"/>
      <w:bookmarkEnd w:id="33330"/>
      <w:bookmarkEnd w:id="33331"/>
      <w:bookmarkEnd w:id="33332"/>
      <w:bookmarkEnd w:id="33333"/>
      <w:r>
        <w:rPr>
          <w:rFonts w:hint="cs"/>
          <w:rtl/>
          <w:lang w:eastAsia="he-IL"/>
        </w:rPr>
        <w:t xml:space="preserve">. </w:t>
      </w:r>
      <w:r>
        <w:rPr>
          <w:rtl/>
        </w:rPr>
        <w:t xml:space="preserve">אנחנו </w:t>
      </w:r>
      <w:bookmarkStart w:id="33334" w:name="_ETM_Q91_340900"/>
      <w:bookmarkEnd w:id="33334"/>
      <w:r>
        <w:rPr>
          <w:rtl/>
        </w:rPr>
        <w:t xml:space="preserve">יודעים </w:t>
      </w:r>
      <w:bookmarkStart w:id="33335" w:name="_ETM_Q91_341169"/>
      <w:bookmarkEnd w:id="33335"/>
      <w:r>
        <w:rPr>
          <w:rtl/>
        </w:rPr>
        <w:t>ש</w:t>
      </w:r>
      <w:bookmarkStart w:id="33336" w:name="_ETM_Q91_342959"/>
      <w:bookmarkEnd w:id="33336"/>
      <w:r>
        <w:rPr>
          <w:rFonts w:hint="cs"/>
          <w:rtl/>
        </w:rPr>
        <w:t>היה</w:t>
      </w:r>
      <w:r>
        <w:rPr>
          <w:rtl/>
        </w:rPr>
        <w:t xml:space="preserve"> </w:t>
      </w:r>
      <w:bookmarkStart w:id="33337" w:name="_ETM_Q91_343230"/>
      <w:bookmarkEnd w:id="33337"/>
      <w:r>
        <w:rPr>
          <w:rtl/>
        </w:rPr>
        <w:t xml:space="preserve">פרט </w:t>
      </w:r>
      <w:bookmarkStart w:id="33338" w:name="_ETM_Q91_343500"/>
      <w:bookmarkEnd w:id="33338"/>
      <w:r>
        <w:rPr>
          <w:rtl/>
        </w:rPr>
        <w:t>שולי</w:t>
      </w:r>
      <w:r>
        <w:rPr>
          <w:rFonts w:hint="cs"/>
          <w:rtl/>
        </w:rPr>
        <w:t>,</w:t>
      </w:r>
      <w:r>
        <w:rPr>
          <w:rtl/>
        </w:rPr>
        <w:t xml:space="preserve"> </w:t>
      </w:r>
      <w:bookmarkStart w:id="33339" w:name="_ETM_Q91_344159"/>
      <w:bookmarkEnd w:id="33339"/>
      <w:r>
        <w:rPr>
          <w:rtl/>
        </w:rPr>
        <w:t>שמ</w:t>
      </w:r>
      <w:r>
        <w:rPr>
          <w:rFonts w:hint="cs"/>
          <w:rtl/>
        </w:rPr>
        <w:t>ראה</w:t>
      </w:r>
      <w:r>
        <w:rPr>
          <w:rtl/>
        </w:rPr>
        <w:t xml:space="preserve"> </w:t>
      </w:r>
      <w:bookmarkStart w:id="33340" w:name="_ETM_Q91_344879"/>
      <w:bookmarkEnd w:id="33340"/>
      <w:r>
        <w:rPr>
          <w:rFonts w:hint="cs"/>
          <w:rtl/>
        </w:rPr>
        <w:t xml:space="preserve">– </w:t>
      </w:r>
      <w:r>
        <w:rPr>
          <w:rtl/>
        </w:rPr>
        <w:t>מרדכי</w:t>
      </w:r>
      <w:r>
        <w:rPr>
          <w:rFonts w:hint="cs"/>
          <w:rtl/>
        </w:rPr>
        <w:t>,</w:t>
      </w:r>
      <w:r>
        <w:rPr>
          <w:rtl/>
        </w:rPr>
        <w:t xml:space="preserve"> </w:t>
      </w:r>
      <w:bookmarkStart w:id="33341" w:name="_ETM_Q91_345360"/>
      <w:bookmarkEnd w:id="33341"/>
      <w:r>
        <w:rPr>
          <w:rtl/>
        </w:rPr>
        <w:t xml:space="preserve">מה </w:t>
      </w:r>
      <w:bookmarkStart w:id="33342" w:name="_ETM_Q91_345690"/>
      <w:bookmarkEnd w:id="33342"/>
      <w:r>
        <w:rPr>
          <w:rFonts w:hint="cs"/>
          <w:rtl/>
        </w:rPr>
        <w:t xml:space="preserve">יכול </w:t>
      </w:r>
      <w:r>
        <w:rPr>
          <w:rtl/>
        </w:rPr>
        <w:t>לעשות</w:t>
      </w:r>
      <w:r>
        <w:rPr>
          <w:rFonts w:hint="cs"/>
          <w:rtl/>
        </w:rPr>
        <w:t xml:space="preserve">? </w:t>
      </w:r>
      <w:bookmarkStart w:id="33343" w:name="_ETM_Q91_346230"/>
      <w:bookmarkEnd w:id="33343"/>
      <w:r>
        <w:rPr>
          <w:rFonts w:hint="cs"/>
          <w:rtl/>
        </w:rPr>
        <w:t xml:space="preserve">יכול </w:t>
      </w:r>
      <w:bookmarkStart w:id="33344" w:name="_ETM_Q91_346409"/>
      <w:bookmarkEnd w:id="33344"/>
      <w:r>
        <w:rPr>
          <w:rtl/>
        </w:rPr>
        <w:t xml:space="preserve">להחביא </w:t>
      </w:r>
      <w:bookmarkStart w:id="33345" w:name="_ETM_Q91_346830"/>
      <w:bookmarkEnd w:id="33345"/>
      <w:r>
        <w:rPr>
          <w:rtl/>
        </w:rPr>
        <w:t xml:space="preserve">את </w:t>
      </w:r>
      <w:bookmarkStart w:id="33346" w:name="_ETM_Q91_346889"/>
      <w:bookmarkEnd w:id="33346"/>
      <w:r>
        <w:rPr>
          <w:rtl/>
        </w:rPr>
        <w:t xml:space="preserve">אסתר </w:t>
      </w:r>
      <w:bookmarkStart w:id="33347" w:name="_ETM_Q91_347580"/>
      <w:bookmarkEnd w:id="33347"/>
      <w:r>
        <w:rPr>
          <w:rtl/>
        </w:rPr>
        <w:t xml:space="preserve">כשבאו </w:t>
      </w:r>
      <w:bookmarkStart w:id="33348" w:name="_ETM_Q91_347970"/>
      <w:bookmarkEnd w:id="33348"/>
      <w:r>
        <w:rPr>
          <w:rtl/>
        </w:rPr>
        <w:t xml:space="preserve">לקחת </w:t>
      </w:r>
      <w:bookmarkStart w:id="33349" w:name="_ETM_Q91_348330"/>
      <w:bookmarkEnd w:id="33349"/>
      <w:r>
        <w:rPr>
          <w:rtl/>
        </w:rPr>
        <w:t>אותה</w:t>
      </w:r>
      <w:r>
        <w:rPr>
          <w:rFonts w:hint="cs"/>
          <w:rtl/>
        </w:rPr>
        <w:t>,</w:t>
      </w:r>
      <w:r>
        <w:rPr>
          <w:rtl/>
        </w:rPr>
        <w:t xml:space="preserve"> </w:t>
      </w:r>
      <w:bookmarkStart w:id="33350" w:name="_ETM_Q91_349310"/>
      <w:bookmarkEnd w:id="33350"/>
      <w:r>
        <w:rPr>
          <w:rtl/>
        </w:rPr>
        <w:t xml:space="preserve">אבל </w:t>
      </w:r>
      <w:bookmarkStart w:id="33351" w:name="_ETM_Q91_349580"/>
      <w:bookmarkEnd w:id="33351"/>
      <w:r>
        <w:rPr>
          <w:rtl/>
        </w:rPr>
        <w:t xml:space="preserve">הוא </w:t>
      </w:r>
      <w:bookmarkStart w:id="33352" w:name="_ETM_Q91_349610"/>
      <w:bookmarkEnd w:id="33352"/>
      <w:r>
        <w:rPr>
          <w:rFonts w:hint="cs"/>
          <w:rtl/>
        </w:rPr>
        <w:t xml:space="preserve">לא </w:t>
      </w:r>
      <w:bookmarkStart w:id="33353" w:name="_ETM_Q91_351281"/>
      <w:bookmarkEnd w:id="33353"/>
      <w:r>
        <w:rPr>
          <w:rFonts w:hint="cs"/>
          <w:rtl/>
        </w:rPr>
        <w:t xml:space="preserve">החביא אותה. הוא אמר: תראה, </w:t>
      </w:r>
      <w:bookmarkStart w:id="33354" w:name="_ETM_Q91_351109"/>
      <w:bookmarkStart w:id="33355" w:name="_ETM_Q91_351200"/>
      <w:bookmarkStart w:id="33356" w:name="_ETM_Q91_352310"/>
      <w:bookmarkEnd w:id="33354"/>
      <w:bookmarkEnd w:id="33355"/>
      <w:bookmarkEnd w:id="33356"/>
      <w:r>
        <w:rPr>
          <w:rtl/>
        </w:rPr>
        <w:t xml:space="preserve">המלך </w:t>
      </w:r>
      <w:bookmarkStart w:id="33357" w:name="_ETM_Q91_352730"/>
      <w:bookmarkEnd w:id="33357"/>
      <w:r>
        <w:rPr>
          <w:rtl/>
        </w:rPr>
        <w:t xml:space="preserve">אמר </w:t>
      </w:r>
      <w:bookmarkStart w:id="33358" w:name="_ETM_Q91_353329"/>
      <w:bookmarkEnd w:id="33358"/>
      <w:r>
        <w:rPr>
          <w:rtl/>
        </w:rPr>
        <w:t xml:space="preserve">שצריך </w:t>
      </w:r>
      <w:bookmarkStart w:id="33359" w:name="_ETM_Q91_353719"/>
      <w:bookmarkEnd w:id="33359"/>
      <w:r>
        <w:rPr>
          <w:rtl/>
        </w:rPr>
        <w:t xml:space="preserve">להישאר </w:t>
      </w:r>
      <w:bookmarkStart w:id="33360" w:name="_ETM_Q91_354109"/>
      <w:bookmarkEnd w:id="33360"/>
      <w:r>
        <w:rPr>
          <w:rtl/>
        </w:rPr>
        <w:t xml:space="preserve">בבית </w:t>
      </w:r>
      <w:bookmarkStart w:id="33361" w:name="_ETM_Q91_354409"/>
      <w:bookmarkEnd w:id="33361"/>
      <w:r>
        <w:rPr>
          <w:rtl/>
        </w:rPr>
        <w:t xml:space="preserve">ולא </w:t>
      </w:r>
      <w:bookmarkStart w:id="33362" w:name="_ETM_Q91_354620"/>
      <w:bookmarkEnd w:id="33362"/>
      <w:r>
        <w:rPr>
          <w:rtl/>
        </w:rPr>
        <w:t>לצאת</w:t>
      </w:r>
      <w:r>
        <w:rPr>
          <w:rFonts w:hint="cs"/>
          <w:rtl/>
        </w:rPr>
        <w:t>,</w:t>
      </w:r>
      <w:r>
        <w:rPr>
          <w:rtl/>
        </w:rPr>
        <w:t xml:space="preserve"> </w:t>
      </w:r>
      <w:bookmarkStart w:id="33363" w:name="_ETM_Q91_354980"/>
      <w:bookmarkEnd w:id="33363"/>
      <w:r>
        <w:rPr>
          <w:rtl/>
        </w:rPr>
        <w:t xml:space="preserve">אני </w:t>
      </w:r>
      <w:bookmarkStart w:id="33364" w:name="_ETM_Q91_355159"/>
      <w:bookmarkEnd w:id="33364"/>
      <w:r>
        <w:rPr>
          <w:rtl/>
        </w:rPr>
        <w:t xml:space="preserve">משאיר </w:t>
      </w:r>
      <w:bookmarkStart w:id="33365" w:name="_ETM_Q91_355489"/>
      <w:bookmarkEnd w:id="33365"/>
      <w:r>
        <w:rPr>
          <w:rtl/>
        </w:rPr>
        <w:t>אות</w:t>
      </w:r>
      <w:r>
        <w:rPr>
          <w:rFonts w:hint="cs"/>
          <w:rtl/>
        </w:rPr>
        <w:t>ה</w:t>
      </w:r>
      <w:r>
        <w:rPr>
          <w:rtl/>
        </w:rPr>
        <w:t xml:space="preserve"> </w:t>
      </w:r>
      <w:bookmarkStart w:id="33366" w:name="_ETM_Q91_355669"/>
      <w:bookmarkEnd w:id="33366"/>
      <w:r>
        <w:rPr>
          <w:rtl/>
        </w:rPr>
        <w:t>בבית</w:t>
      </w:r>
      <w:r>
        <w:rPr>
          <w:rFonts w:hint="cs"/>
          <w:rtl/>
        </w:rPr>
        <w:t xml:space="preserve">. האמין. </w:t>
      </w:r>
      <w:bookmarkStart w:id="33367" w:name="_ETM_Q91_356500"/>
      <w:bookmarkStart w:id="33368" w:name="_ETM_Q91_358010"/>
      <w:bookmarkEnd w:id="33367"/>
      <w:bookmarkEnd w:id="33368"/>
      <w:r>
        <w:rPr>
          <w:rFonts w:hint="cs"/>
          <w:rtl/>
        </w:rPr>
        <w:t>ו</w:t>
      </w:r>
      <w:r>
        <w:rPr>
          <w:rtl/>
        </w:rPr>
        <w:t xml:space="preserve">אז </w:t>
      </w:r>
      <w:bookmarkStart w:id="33369" w:name="_ETM_Q91_358370"/>
      <w:bookmarkEnd w:id="33369"/>
      <w:r>
        <w:rPr>
          <w:rFonts w:hint="cs"/>
          <w:rtl/>
        </w:rPr>
        <w:t xml:space="preserve">היא </w:t>
      </w:r>
      <w:r>
        <w:rPr>
          <w:rtl/>
        </w:rPr>
        <w:t>נלקחה</w:t>
      </w:r>
      <w:r>
        <w:rPr>
          <w:rFonts w:hint="cs"/>
          <w:rtl/>
        </w:rPr>
        <w:t>,</w:t>
      </w:r>
      <w:r>
        <w:rPr>
          <w:rtl/>
        </w:rPr>
        <w:t xml:space="preserve"> </w:t>
      </w:r>
      <w:bookmarkStart w:id="33370" w:name="_ETM_Q91_358910"/>
      <w:bookmarkEnd w:id="33370"/>
      <w:r>
        <w:rPr>
          <w:rFonts w:hint="cs"/>
          <w:rtl/>
        </w:rPr>
        <w:t xml:space="preserve">ובידיה נעשה </w:t>
      </w:r>
      <w:bookmarkStart w:id="33371" w:name="_ETM_Q91_362083"/>
      <w:bookmarkEnd w:id="33371"/>
      <w:r>
        <w:rPr>
          <w:rFonts w:hint="cs"/>
          <w:rtl/>
        </w:rPr>
        <w:t xml:space="preserve">נס. </w:t>
      </w:r>
      <w:bookmarkStart w:id="33372" w:name="_ETM_Q91_359450"/>
      <w:bookmarkStart w:id="33373" w:name="_ETM_Q91_360200"/>
      <w:bookmarkStart w:id="33374" w:name="_ETM_Q91_363230"/>
      <w:bookmarkEnd w:id="33372"/>
      <w:bookmarkEnd w:id="33373"/>
      <w:bookmarkEnd w:id="33374"/>
    </w:p>
    <w:p w:rsidR="00203F12" w:rsidRDefault="00203F12" w:rsidP="00E604E4">
      <w:pPr>
        <w:rPr>
          <w:rtl/>
        </w:rPr>
      </w:pPr>
      <w:bookmarkStart w:id="33375" w:name="_ETM_Q91_362454"/>
      <w:bookmarkStart w:id="33376" w:name="_ETM_Q91_362547"/>
      <w:bookmarkEnd w:id="33375"/>
      <w:bookmarkEnd w:id="33376"/>
    </w:p>
    <w:p w:rsidR="00203F12" w:rsidRDefault="00203F12" w:rsidP="00E604E4">
      <w:pPr>
        <w:rPr>
          <w:rtl/>
        </w:rPr>
      </w:pPr>
      <w:bookmarkStart w:id="33377" w:name="_ETM_Q91_362646"/>
      <w:bookmarkStart w:id="33378" w:name="_ETM_Q91_362714"/>
      <w:bookmarkEnd w:id="33377"/>
      <w:bookmarkEnd w:id="33378"/>
      <w:r>
        <w:rPr>
          <w:rFonts w:hint="cs"/>
          <w:rtl/>
        </w:rPr>
        <w:t>בעצם</w:t>
      </w:r>
      <w:r>
        <w:rPr>
          <w:rtl/>
        </w:rPr>
        <w:t xml:space="preserve"> </w:t>
      </w:r>
      <w:bookmarkStart w:id="33379" w:name="_ETM_Q91_363620"/>
      <w:bookmarkEnd w:id="33379"/>
      <w:r>
        <w:rPr>
          <w:rtl/>
        </w:rPr>
        <w:t xml:space="preserve">מה </w:t>
      </w:r>
      <w:bookmarkStart w:id="33380" w:name="_ETM_Q91_363710"/>
      <w:bookmarkEnd w:id="33380"/>
      <w:r>
        <w:rPr>
          <w:rtl/>
        </w:rPr>
        <w:t xml:space="preserve">שאנחנו </w:t>
      </w:r>
      <w:bookmarkStart w:id="33381" w:name="_ETM_Q91_364010"/>
      <w:bookmarkEnd w:id="33381"/>
      <w:r>
        <w:rPr>
          <w:rtl/>
        </w:rPr>
        <w:t>מ</w:t>
      </w:r>
      <w:r>
        <w:rPr>
          <w:rFonts w:hint="cs"/>
          <w:rtl/>
        </w:rPr>
        <w:t>פיקים</w:t>
      </w:r>
      <w:r>
        <w:rPr>
          <w:rtl/>
        </w:rPr>
        <w:t xml:space="preserve"> </w:t>
      </w:r>
      <w:bookmarkStart w:id="33382" w:name="_ETM_Q91_364610"/>
      <w:bookmarkStart w:id="33383" w:name="_ETM_Q91_364940"/>
      <w:bookmarkEnd w:id="33382"/>
      <w:bookmarkEnd w:id="33383"/>
      <w:r>
        <w:rPr>
          <w:rtl/>
        </w:rPr>
        <w:t xml:space="preserve">מכל </w:t>
      </w:r>
      <w:bookmarkStart w:id="33384" w:name="_ETM_Q91_365510"/>
      <w:bookmarkEnd w:id="33384"/>
      <w:r>
        <w:rPr>
          <w:rtl/>
        </w:rPr>
        <w:t xml:space="preserve">המגילה </w:t>
      </w:r>
      <w:bookmarkStart w:id="33385" w:name="_ETM_Q91_366050"/>
      <w:bookmarkEnd w:id="33385"/>
      <w:r>
        <w:rPr>
          <w:rtl/>
        </w:rPr>
        <w:t xml:space="preserve">הזאת </w:t>
      </w:r>
      <w:bookmarkStart w:id="33386" w:name="_ETM_Q91_367639"/>
      <w:bookmarkEnd w:id="33386"/>
      <w:r>
        <w:rPr>
          <w:rtl/>
        </w:rPr>
        <w:t xml:space="preserve">זה </w:t>
      </w:r>
      <w:bookmarkStart w:id="33387" w:name="_ETM_Q91_367849"/>
      <w:bookmarkStart w:id="33388" w:name="_ETM_Q91_368029"/>
      <w:bookmarkEnd w:id="33387"/>
      <w:bookmarkEnd w:id="33388"/>
      <w:r>
        <w:rPr>
          <w:rFonts w:hint="cs"/>
          <w:rtl/>
        </w:rPr>
        <w:t>רק</w:t>
      </w:r>
      <w:r>
        <w:rPr>
          <w:rtl/>
        </w:rPr>
        <w:t xml:space="preserve"> </w:t>
      </w:r>
      <w:bookmarkStart w:id="33389" w:name="_ETM_Q91_369529"/>
      <w:bookmarkEnd w:id="33389"/>
      <w:r>
        <w:rPr>
          <w:rtl/>
        </w:rPr>
        <w:t xml:space="preserve">דבר </w:t>
      </w:r>
      <w:bookmarkStart w:id="33390" w:name="_ETM_Q91_369889"/>
      <w:bookmarkEnd w:id="33390"/>
      <w:r>
        <w:rPr>
          <w:rFonts w:hint="cs"/>
          <w:rtl/>
        </w:rPr>
        <w:t>אחד</w:t>
      </w:r>
      <w:r>
        <w:rPr>
          <w:rtl/>
        </w:rPr>
        <w:t xml:space="preserve"> </w:t>
      </w:r>
      <w:bookmarkStart w:id="33391" w:name="_ETM_Q91_371909"/>
      <w:bookmarkEnd w:id="33391"/>
      <w:r>
        <w:rPr>
          <w:rFonts w:hint="cs"/>
          <w:rtl/>
        </w:rPr>
        <w:t xml:space="preserve">– </w:t>
      </w:r>
      <w:r>
        <w:rPr>
          <w:rtl/>
        </w:rPr>
        <w:t xml:space="preserve">שכל </w:t>
      </w:r>
      <w:bookmarkStart w:id="33392" w:name="_ETM_Q91_372720"/>
      <w:bookmarkEnd w:id="33392"/>
      <w:r>
        <w:rPr>
          <w:rtl/>
        </w:rPr>
        <w:t xml:space="preserve">מה </w:t>
      </w:r>
      <w:bookmarkStart w:id="33393" w:name="_ETM_Q91_372989"/>
      <w:bookmarkEnd w:id="33393"/>
      <w:r>
        <w:rPr>
          <w:rFonts w:hint="cs"/>
          <w:rtl/>
        </w:rPr>
        <w:t xml:space="preserve">שהקדוש ברוך הוא </w:t>
      </w:r>
      <w:bookmarkStart w:id="33394" w:name="_ETM_Q91_373650"/>
      <w:bookmarkEnd w:id="33394"/>
      <w:r>
        <w:rPr>
          <w:rtl/>
        </w:rPr>
        <w:t xml:space="preserve">עושה </w:t>
      </w:r>
      <w:bookmarkStart w:id="33395" w:name="_ETM_Q91_373919"/>
      <w:bookmarkEnd w:id="33395"/>
      <w:r>
        <w:rPr>
          <w:rtl/>
        </w:rPr>
        <w:t xml:space="preserve">בעולם </w:t>
      </w:r>
      <w:bookmarkStart w:id="33396" w:name="_ETM_Q91_374340"/>
      <w:bookmarkEnd w:id="33396"/>
      <w:r>
        <w:rPr>
          <w:rtl/>
        </w:rPr>
        <w:t>הזה</w:t>
      </w:r>
      <w:r>
        <w:rPr>
          <w:rFonts w:hint="cs"/>
          <w:rtl/>
        </w:rPr>
        <w:t>,</w:t>
      </w:r>
      <w:r>
        <w:rPr>
          <w:rtl/>
        </w:rPr>
        <w:t xml:space="preserve"> </w:t>
      </w:r>
      <w:bookmarkStart w:id="33397" w:name="_ETM_Q91_375850"/>
      <w:bookmarkEnd w:id="33397"/>
      <w:r>
        <w:rPr>
          <w:rtl/>
        </w:rPr>
        <w:t xml:space="preserve">הוא </w:t>
      </w:r>
      <w:bookmarkStart w:id="33398" w:name="_ETM_Q91_376000"/>
      <w:bookmarkEnd w:id="33398"/>
      <w:r>
        <w:rPr>
          <w:rtl/>
        </w:rPr>
        <w:t xml:space="preserve">עושה </w:t>
      </w:r>
      <w:bookmarkStart w:id="33399" w:name="_ETM_Q91_376300"/>
      <w:bookmarkEnd w:id="33399"/>
      <w:r>
        <w:rPr>
          <w:rtl/>
        </w:rPr>
        <w:t xml:space="preserve">אותו </w:t>
      </w:r>
      <w:bookmarkStart w:id="33400" w:name="_ETM_Q91_377480"/>
      <w:bookmarkEnd w:id="33400"/>
      <w:r>
        <w:rPr>
          <w:rtl/>
        </w:rPr>
        <w:t>בשבילנו</w:t>
      </w:r>
      <w:r>
        <w:rPr>
          <w:rFonts w:hint="cs"/>
          <w:rtl/>
        </w:rPr>
        <w:t>,</w:t>
      </w:r>
      <w:r>
        <w:rPr>
          <w:rtl/>
        </w:rPr>
        <w:t xml:space="preserve"> </w:t>
      </w:r>
      <w:bookmarkStart w:id="33401" w:name="_ETM_Q91_378389"/>
      <w:bookmarkEnd w:id="33401"/>
      <w:r>
        <w:rPr>
          <w:rtl/>
        </w:rPr>
        <w:t>למע</w:t>
      </w:r>
      <w:r>
        <w:rPr>
          <w:rFonts w:hint="cs"/>
          <w:rtl/>
        </w:rPr>
        <w:t xml:space="preserve">ננו. </w:t>
      </w:r>
      <w:bookmarkStart w:id="33402" w:name="_ETM_Q91_379410"/>
      <w:bookmarkEnd w:id="33402"/>
      <w:r>
        <w:rPr>
          <w:rtl/>
        </w:rPr>
        <w:t xml:space="preserve">זה </w:t>
      </w:r>
      <w:bookmarkStart w:id="33403" w:name="_ETM_Q91_379680"/>
      <w:bookmarkEnd w:id="33403"/>
      <w:r>
        <w:rPr>
          <w:rtl/>
        </w:rPr>
        <w:t xml:space="preserve">רצף </w:t>
      </w:r>
      <w:bookmarkStart w:id="33404" w:name="_ETM_Q91_379950"/>
      <w:bookmarkEnd w:id="33404"/>
      <w:r>
        <w:rPr>
          <w:rtl/>
        </w:rPr>
        <w:t xml:space="preserve">של </w:t>
      </w:r>
      <w:bookmarkStart w:id="33405" w:name="_ETM_Q91_380160"/>
      <w:bookmarkEnd w:id="33405"/>
      <w:r>
        <w:rPr>
          <w:rtl/>
        </w:rPr>
        <w:t xml:space="preserve">אירועים </w:t>
      </w:r>
      <w:bookmarkStart w:id="33406" w:name="_ETM_Q91_381470"/>
      <w:bookmarkEnd w:id="33406"/>
      <w:r>
        <w:rPr>
          <w:rFonts w:hint="cs"/>
          <w:rtl/>
        </w:rPr>
        <w:t>ש</w:t>
      </w:r>
      <w:r>
        <w:rPr>
          <w:rtl/>
        </w:rPr>
        <w:t xml:space="preserve">אנחנו </w:t>
      </w:r>
      <w:bookmarkStart w:id="33407" w:name="_ETM_Q91_381770"/>
      <w:bookmarkEnd w:id="33407"/>
      <w:r>
        <w:rPr>
          <w:rtl/>
        </w:rPr>
        <w:t xml:space="preserve">לפעמים </w:t>
      </w:r>
      <w:bookmarkStart w:id="33408" w:name="_ETM_Q91_382069"/>
      <w:bookmarkEnd w:id="33408"/>
      <w:r>
        <w:rPr>
          <w:rtl/>
        </w:rPr>
        <w:t xml:space="preserve">לא </w:t>
      </w:r>
      <w:bookmarkStart w:id="33409" w:name="_ETM_Q91_382160"/>
      <w:bookmarkEnd w:id="33409"/>
      <w:r>
        <w:rPr>
          <w:rtl/>
        </w:rPr>
        <w:t xml:space="preserve">מבינים </w:t>
      </w:r>
      <w:bookmarkStart w:id="33410" w:name="_ETM_Q91_382550"/>
      <w:bookmarkEnd w:id="33410"/>
      <w:r>
        <w:rPr>
          <w:rtl/>
        </w:rPr>
        <w:t xml:space="preserve">מה </w:t>
      </w:r>
      <w:bookmarkStart w:id="33411" w:name="_ETM_Q91_382669"/>
      <w:bookmarkEnd w:id="33411"/>
      <w:r>
        <w:rPr>
          <w:rtl/>
        </w:rPr>
        <w:t>זה</w:t>
      </w:r>
      <w:r>
        <w:rPr>
          <w:rFonts w:hint="cs"/>
          <w:rtl/>
        </w:rPr>
        <w:t>.</w:t>
      </w:r>
      <w:r>
        <w:rPr>
          <w:rtl/>
        </w:rPr>
        <w:t xml:space="preserve"> </w:t>
      </w:r>
      <w:bookmarkStart w:id="33412" w:name="_ETM_Q91_383630"/>
      <w:bookmarkEnd w:id="33412"/>
      <w:r>
        <w:rPr>
          <w:rtl/>
        </w:rPr>
        <w:t xml:space="preserve">אבל </w:t>
      </w:r>
      <w:bookmarkStart w:id="33413" w:name="_ETM_Q91_384020"/>
      <w:bookmarkEnd w:id="33413"/>
      <w:r>
        <w:rPr>
          <w:rFonts w:hint="cs"/>
          <w:rtl/>
        </w:rPr>
        <w:t>הגאולה</w:t>
      </w:r>
      <w:r>
        <w:rPr>
          <w:rtl/>
        </w:rPr>
        <w:t xml:space="preserve"> </w:t>
      </w:r>
      <w:bookmarkStart w:id="33414" w:name="_ETM_Q91_384470"/>
      <w:bookmarkEnd w:id="33414"/>
      <w:r>
        <w:rPr>
          <w:rtl/>
        </w:rPr>
        <w:t xml:space="preserve">בסוף </w:t>
      </w:r>
      <w:bookmarkStart w:id="33415" w:name="_ETM_Q91_384860"/>
      <w:bookmarkEnd w:id="33415"/>
      <w:r>
        <w:rPr>
          <w:rtl/>
        </w:rPr>
        <w:t>ת</w:t>
      </w:r>
      <w:r>
        <w:rPr>
          <w:rFonts w:hint="cs"/>
          <w:rtl/>
        </w:rPr>
        <w:t xml:space="preserve">עבור </w:t>
      </w:r>
      <w:bookmarkStart w:id="33416" w:name="_ETM_Q91_385190"/>
      <w:bookmarkEnd w:id="33416"/>
      <w:r>
        <w:rPr>
          <w:rtl/>
        </w:rPr>
        <w:t xml:space="preserve">לגאולה </w:t>
      </w:r>
      <w:bookmarkStart w:id="33417" w:name="_ETM_Q91_385669"/>
      <w:bookmarkEnd w:id="33417"/>
      <w:r>
        <w:rPr>
          <w:rtl/>
        </w:rPr>
        <w:t>אמיתי</w:t>
      </w:r>
      <w:r>
        <w:rPr>
          <w:rFonts w:hint="cs"/>
          <w:rtl/>
        </w:rPr>
        <w:t xml:space="preserve">ת, </w:t>
      </w:r>
      <w:bookmarkStart w:id="33418" w:name="_ETM_Q91_387100"/>
      <w:bookmarkEnd w:id="33418"/>
      <w:r>
        <w:rPr>
          <w:rtl/>
        </w:rPr>
        <w:t xml:space="preserve">לגאולה </w:t>
      </w:r>
      <w:bookmarkStart w:id="33419" w:name="_ETM_Q91_387819"/>
      <w:bookmarkEnd w:id="33419"/>
      <w:r>
        <w:rPr>
          <w:rtl/>
        </w:rPr>
        <w:t>שהצטרפ</w:t>
      </w:r>
      <w:bookmarkStart w:id="33420" w:name="_ETM_Q91_388630"/>
      <w:bookmarkEnd w:id="33420"/>
      <w:r>
        <w:rPr>
          <w:rFonts w:hint="cs"/>
          <w:rtl/>
        </w:rPr>
        <w:t>ה</w:t>
      </w:r>
      <w:r>
        <w:rPr>
          <w:rtl/>
        </w:rPr>
        <w:t xml:space="preserve"> </w:t>
      </w:r>
      <w:bookmarkStart w:id="33421" w:name="_ETM_Q91_388810"/>
      <w:bookmarkEnd w:id="33421"/>
      <w:r>
        <w:rPr>
          <w:rtl/>
        </w:rPr>
        <w:t xml:space="preserve">לא </w:t>
      </w:r>
      <w:bookmarkStart w:id="33422" w:name="_ETM_Q91_388959"/>
      <w:bookmarkEnd w:id="33422"/>
      <w:r>
        <w:rPr>
          <w:rtl/>
        </w:rPr>
        <w:t xml:space="preserve">מעכשיו </w:t>
      </w:r>
      <w:bookmarkStart w:id="33423" w:name="_ETM_Q91_389500"/>
      <w:bookmarkEnd w:id="33423"/>
      <w:r>
        <w:rPr>
          <w:rFonts w:hint="cs"/>
          <w:rtl/>
        </w:rPr>
        <w:t xml:space="preserve">אלא 10 </w:t>
      </w:r>
      <w:r>
        <w:rPr>
          <w:rFonts w:hint="cs"/>
          <w:rtl/>
        </w:rPr>
        <w:lastRenderedPageBreak/>
        <w:t xml:space="preserve">שנים, </w:t>
      </w:r>
      <w:bookmarkStart w:id="33424" w:name="_ETM_Q91_391978"/>
      <w:bookmarkEnd w:id="33424"/>
      <w:r>
        <w:rPr>
          <w:rFonts w:hint="cs"/>
          <w:rtl/>
        </w:rPr>
        <w:t xml:space="preserve">50 שנה, 100 שנה אחורה, </w:t>
      </w:r>
      <w:bookmarkStart w:id="33425" w:name="_ETM_Q91_390760"/>
      <w:bookmarkStart w:id="33426" w:name="_ETM_Q91_391180"/>
      <w:bookmarkStart w:id="33427" w:name="_ETM_Q91_391839"/>
      <w:bookmarkStart w:id="33428" w:name="_ETM_Q91_392290"/>
      <w:bookmarkStart w:id="33429" w:name="_ETM_Q91_392980"/>
      <w:bookmarkStart w:id="33430" w:name="_ETM_Q91_393249"/>
      <w:bookmarkStart w:id="33431" w:name="_ETM_Q91_393579"/>
      <w:bookmarkStart w:id="33432" w:name="_ETM_Q91_394690"/>
      <w:bookmarkEnd w:id="33425"/>
      <w:bookmarkEnd w:id="33426"/>
      <w:bookmarkEnd w:id="33427"/>
      <w:bookmarkEnd w:id="33428"/>
      <w:bookmarkEnd w:id="33429"/>
      <w:bookmarkEnd w:id="33430"/>
      <w:bookmarkEnd w:id="33431"/>
      <w:bookmarkEnd w:id="33432"/>
      <w:r>
        <w:rPr>
          <w:rFonts w:hint="cs"/>
          <w:rtl/>
        </w:rPr>
        <w:t>שיכול להיות שעכשיו</w:t>
      </w:r>
      <w:bookmarkStart w:id="33433" w:name="_ETM_Q91_395080"/>
      <w:bookmarkEnd w:id="33433"/>
      <w:r>
        <w:rPr>
          <w:rtl/>
        </w:rPr>
        <w:t xml:space="preserve"> </w:t>
      </w:r>
      <w:bookmarkStart w:id="33434" w:name="_ETM_Q91_395349"/>
      <w:bookmarkEnd w:id="33434"/>
      <w:r>
        <w:rPr>
          <w:rtl/>
        </w:rPr>
        <w:t xml:space="preserve">אנחנו </w:t>
      </w:r>
      <w:bookmarkStart w:id="33435" w:name="_ETM_Q91_395800"/>
      <w:bookmarkEnd w:id="33435"/>
      <w:r>
        <w:rPr>
          <w:rFonts w:hint="cs"/>
          <w:rtl/>
        </w:rPr>
        <w:t xml:space="preserve">לא </w:t>
      </w:r>
      <w:r>
        <w:rPr>
          <w:rtl/>
        </w:rPr>
        <w:t xml:space="preserve">מבינים </w:t>
      </w:r>
      <w:bookmarkStart w:id="33436" w:name="_ETM_Q91_396099"/>
      <w:bookmarkStart w:id="33437" w:name="_ETM_Q91_396610"/>
      <w:bookmarkEnd w:id="33436"/>
      <w:bookmarkEnd w:id="33437"/>
      <w:r>
        <w:rPr>
          <w:rFonts w:hint="cs"/>
          <w:rtl/>
        </w:rPr>
        <w:t xml:space="preserve">ורק הדור </w:t>
      </w:r>
      <w:bookmarkStart w:id="33438" w:name="_ETM_Q91_395364"/>
      <w:bookmarkEnd w:id="33438"/>
      <w:r>
        <w:rPr>
          <w:rFonts w:hint="cs"/>
          <w:rtl/>
        </w:rPr>
        <w:t xml:space="preserve">הבא יבין, </w:t>
      </w:r>
      <w:bookmarkStart w:id="33439" w:name="_ETM_Q91_396819"/>
      <w:bookmarkEnd w:id="33439"/>
      <w:r>
        <w:rPr>
          <w:rFonts w:hint="cs"/>
          <w:rtl/>
        </w:rPr>
        <w:t>אבל זה יגיע לשם.</w:t>
      </w:r>
    </w:p>
    <w:p w:rsidR="00203F12" w:rsidRDefault="00203F12" w:rsidP="00E604E4">
      <w:pPr>
        <w:rPr>
          <w:rtl/>
        </w:rPr>
      </w:pPr>
      <w:bookmarkStart w:id="33440" w:name="_ETM_Q91_401925"/>
      <w:bookmarkStart w:id="33441" w:name="_ETM_Q91_401988"/>
      <w:bookmarkStart w:id="33442" w:name="_ETM_Q91_402100"/>
      <w:bookmarkEnd w:id="33440"/>
      <w:bookmarkEnd w:id="33441"/>
      <w:bookmarkEnd w:id="33442"/>
    </w:p>
    <w:p w:rsidR="00203F12" w:rsidRDefault="00203F12" w:rsidP="00E604E4">
      <w:pPr>
        <w:rPr>
          <w:rtl/>
        </w:rPr>
      </w:pPr>
      <w:bookmarkStart w:id="33443" w:name="_ETM_Q91_402137"/>
      <w:bookmarkStart w:id="33444" w:name="_ETM_Q91_397840"/>
      <w:bookmarkStart w:id="33445" w:name="_ETM_Q91_398080"/>
      <w:bookmarkStart w:id="33446" w:name="_ETM_Q91_398230"/>
      <w:bookmarkStart w:id="33447" w:name="_ETM_Q91_398560"/>
      <w:bookmarkStart w:id="33448" w:name="_ETM_Q91_402870"/>
      <w:bookmarkStart w:id="33449" w:name="_ETM_Q91_403140"/>
      <w:bookmarkStart w:id="33450" w:name="_ETM_Q91_403290"/>
      <w:bookmarkStart w:id="33451" w:name="_ETM_Q91_403560"/>
      <w:bookmarkEnd w:id="33443"/>
      <w:bookmarkEnd w:id="33444"/>
      <w:bookmarkEnd w:id="33445"/>
      <w:bookmarkEnd w:id="33446"/>
      <w:bookmarkEnd w:id="33447"/>
      <w:bookmarkEnd w:id="33448"/>
      <w:bookmarkEnd w:id="33449"/>
      <w:bookmarkEnd w:id="33450"/>
      <w:bookmarkEnd w:id="33451"/>
      <w:r>
        <w:rPr>
          <w:rtl/>
        </w:rPr>
        <w:t xml:space="preserve">אני </w:t>
      </w:r>
      <w:bookmarkStart w:id="33452" w:name="_ETM_Q91_403830"/>
      <w:bookmarkEnd w:id="33452"/>
      <w:r>
        <w:rPr>
          <w:rtl/>
        </w:rPr>
        <w:t xml:space="preserve">רוצה </w:t>
      </w:r>
      <w:bookmarkStart w:id="33453" w:name="_ETM_Q91_404069"/>
      <w:bookmarkEnd w:id="33453"/>
      <w:r>
        <w:rPr>
          <w:rtl/>
        </w:rPr>
        <w:t xml:space="preserve">לספר </w:t>
      </w:r>
      <w:bookmarkStart w:id="33454" w:name="_ETM_Q91_405420"/>
      <w:bookmarkEnd w:id="33454"/>
      <w:r>
        <w:rPr>
          <w:rtl/>
        </w:rPr>
        <w:t xml:space="preserve">סיפור </w:t>
      </w:r>
      <w:bookmarkStart w:id="33455" w:name="_ETM_Q91_406490"/>
      <w:bookmarkEnd w:id="33455"/>
      <w:r>
        <w:rPr>
          <w:rtl/>
        </w:rPr>
        <w:t xml:space="preserve">על </w:t>
      </w:r>
      <w:bookmarkStart w:id="33456" w:name="_ETM_Q91_406610"/>
      <w:bookmarkEnd w:id="33456"/>
      <w:r>
        <w:rPr>
          <w:rtl/>
        </w:rPr>
        <w:t xml:space="preserve">מלחמת </w:t>
      </w:r>
      <w:bookmarkStart w:id="33457" w:name="_ETM_Q91_407120"/>
      <w:bookmarkEnd w:id="33457"/>
      <w:r>
        <w:rPr>
          <w:rtl/>
        </w:rPr>
        <w:t xml:space="preserve">העולם </w:t>
      </w:r>
      <w:bookmarkStart w:id="33458" w:name="_ETM_Q91_407360"/>
      <w:bookmarkEnd w:id="33458"/>
      <w:r>
        <w:rPr>
          <w:rtl/>
        </w:rPr>
        <w:t>השנייה</w:t>
      </w:r>
      <w:r>
        <w:rPr>
          <w:rFonts w:hint="cs"/>
          <w:rtl/>
        </w:rPr>
        <w:t>.</w:t>
      </w:r>
      <w:r>
        <w:rPr>
          <w:rtl/>
        </w:rPr>
        <w:t xml:space="preserve"> </w:t>
      </w:r>
      <w:bookmarkStart w:id="33459" w:name="_ETM_Q91_409650"/>
      <w:bookmarkEnd w:id="33459"/>
      <w:r>
        <w:rPr>
          <w:rFonts w:hint="cs"/>
          <w:rtl/>
        </w:rPr>
        <w:t xml:space="preserve">גם </w:t>
      </w:r>
      <w:r>
        <w:rPr>
          <w:rtl/>
        </w:rPr>
        <w:t xml:space="preserve">באותה </w:t>
      </w:r>
      <w:bookmarkStart w:id="33460" w:name="_ETM_Q91_409950"/>
      <w:bookmarkEnd w:id="33460"/>
      <w:r>
        <w:rPr>
          <w:rtl/>
        </w:rPr>
        <w:t xml:space="preserve">תקופה </w:t>
      </w:r>
      <w:bookmarkStart w:id="33461" w:name="_ETM_Q91_411780"/>
      <w:bookmarkStart w:id="33462" w:name="_ETM_Q91_412590"/>
      <w:bookmarkStart w:id="33463" w:name="_ETM_Q91_412890"/>
      <w:bookmarkEnd w:id="33461"/>
      <w:bookmarkEnd w:id="33462"/>
      <w:bookmarkEnd w:id="33463"/>
      <w:r>
        <w:rPr>
          <w:rFonts w:hint="cs"/>
          <w:rtl/>
        </w:rPr>
        <w:t>השתוללה</w:t>
      </w:r>
      <w:r>
        <w:rPr>
          <w:rtl/>
        </w:rPr>
        <w:t xml:space="preserve"> </w:t>
      </w:r>
      <w:bookmarkStart w:id="33464" w:name="_ETM_Q91_413519"/>
      <w:bookmarkEnd w:id="33464"/>
      <w:r>
        <w:rPr>
          <w:rtl/>
        </w:rPr>
        <w:t xml:space="preserve">רוסיה </w:t>
      </w:r>
      <w:bookmarkStart w:id="33465" w:name="_ETM_Q91_414239"/>
      <w:bookmarkStart w:id="33466" w:name="_ETM_Q91_414359"/>
      <w:bookmarkEnd w:id="33465"/>
      <w:bookmarkEnd w:id="33466"/>
      <w:r>
        <w:rPr>
          <w:rFonts w:hint="cs"/>
          <w:rtl/>
        </w:rPr>
        <w:t xml:space="preserve">במלוא אכזריותה </w:t>
      </w:r>
      <w:bookmarkStart w:id="33467" w:name="_ETM_Q91_416580"/>
      <w:bookmarkEnd w:id="33467"/>
      <w:r>
        <w:rPr>
          <w:rtl/>
        </w:rPr>
        <w:t>והכ</w:t>
      </w:r>
      <w:r>
        <w:rPr>
          <w:rFonts w:hint="cs"/>
          <w:rtl/>
        </w:rPr>
        <w:t>ו</w:t>
      </w:r>
      <w:r>
        <w:rPr>
          <w:rtl/>
        </w:rPr>
        <w:t xml:space="preserve">ל </w:t>
      </w:r>
      <w:bookmarkStart w:id="33468" w:name="_ETM_Q91_417060"/>
      <w:bookmarkEnd w:id="33468"/>
      <w:r>
        <w:rPr>
          <w:rFonts w:hint="cs"/>
          <w:rtl/>
        </w:rPr>
        <w:t>בער שם באש</w:t>
      </w:r>
      <w:bookmarkStart w:id="33469" w:name="_ETM_Q91_419658"/>
      <w:bookmarkStart w:id="33470" w:name="_ETM_Q91_417480"/>
      <w:bookmarkStart w:id="33471" w:name="_ETM_Q91_417660"/>
      <w:bookmarkStart w:id="33472" w:name="_ETM_Q91_418020"/>
      <w:bookmarkStart w:id="33473" w:name="_ETM_Q91_418350"/>
      <w:bookmarkEnd w:id="33469"/>
      <w:bookmarkEnd w:id="33470"/>
      <w:bookmarkEnd w:id="33471"/>
      <w:bookmarkEnd w:id="33472"/>
      <w:bookmarkEnd w:id="33473"/>
      <w:r>
        <w:rPr>
          <w:rFonts w:hint="cs"/>
          <w:rtl/>
        </w:rPr>
        <w:t xml:space="preserve">. הרב זושא מרגולין, </w:t>
      </w:r>
      <w:bookmarkStart w:id="33474" w:name="_ETM_Q91_418530"/>
      <w:bookmarkStart w:id="33475" w:name="_ETM_Q91_418890"/>
      <w:bookmarkStart w:id="33476" w:name="_ETM_Q91_421620"/>
      <w:bookmarkEnd w:id="33474"/>
      <w:bookmarkEnd w:id="33475"/>
      <w:bookmarkEnd w:id="33476"/>
      <w:r>
        <w:rPr>
          <w:rtl/>
        </w:rPr>
        <w:t xml:space="preserve">הוא </w:t>
      </w:r>
      <w:bookmarkStart w:id="33477" w:name="_ETM_Q91_422130"/>
      <w:bookmarkEnd w:id="33477"/>
      <w:r>
        <w:rPr>
          <w:rtl/>
        </w:rPr>
        <w:t xml:space="preserve">נלקח </w:t>
      </w:r>
      <w:bookmarkStart w:id="33478" w:name="_ETM_Q91_422490"/>
      <w:bookmarkEnd w:id="33478"/>
      <w:r>
        <w:rPr>
          <w:rtl/>
        </w:rPr>
        <w:t xml:space="preserve">לצבא </w:t>
      </w:r>
      <w:bookmarkStart w:id="33479" w:name="_ETM_Q91_423909"/>
      <w:bookmarkEnd w:id="33479"/>
      <w:r>
        <w:rPr>
          <w:rtl/>
        </w:rPr>
        <w:t xml:space="preserve">ברוסיה </w:t>
      </w:r>
      <w:bookmarkStart w:id="33480" w:name="_ETM_Q91_424389"/>
      <w:bookmarkEnd w:id="33480"/>
      <w:r>
        <w:rPr>
          <w:rtl/>
        </w:rPr>
        <w:t>הלבנה</w:t>
      </w:r>
      <w:r>
        <w:rPr>
          <w:rFonts w:hint="cs"/>
          <w:rtl/>
        </w:rPr>
        <w:t xml:space="preserve">, </w:t>
      </w:r>
      <w:bookmarkStart w:id="33481" w:name="_ETM_Q91_425049"/>
      <w:bookmarkEnd w:id="33481"/>
      <w:r>
        <w:rPr>
          <w:rFonts w:hint="cs"/>
          <w:rtl/>
        </w:rPr>
        <w:t>ל</w:t>
      </w:r>
      <w:r>
        <w:rPr>
          <w:rtl/>
        </w:rPr>
        <w:t xml:space="preserve">צבא </w:t>
      </w:r>
      <w:bookmarkStart w:id="33482" w:name="_ETM_Q91_425439"/>
      <w:bookmarkEnd w:id="33482"/>
      <w:r>
        <w:rPr>
          <w:rtl/>
        </w:rPr>
        <w:t>האדום</w:t>
      </w:r>
      <w:r>
        <w:rPr>
          <w:rFonts w:hint="cs"/>
          <w:rtl/>
        </w:rPr>
        <w:t>.</w:t>
      </w:r>
      <w:r>
        <w:rPr>
          <w:rtl/>
        </w:rPr>
        <w:t xml:space="preserve"> </w:t>
      </w:r>
      <w:bookmarkStart w:id="33483" w:name="_ETM_Q91_426520"/>
      <w:bookmarkEnd w:id="33483"/>
      <w:r>
        <w:rPr>
          <w:rtl/>
        </w:rPr>
        <w:t xml:space="preserve">אשתו </w:t>
      </w:r>
      <w:bookmarkStart w:id="33484" w:name="_ETM_Q91_426850"/>
      <w:bookmarkEnd w:id="33484"/>
      <w:r>
        <w:rPr>
          <w:rtl/>
        </w:rPr>
        <w:t xml:space="preserve">הצעירה </w:t>
      </w:r>
      <w:bookmarkStart w:id="33485" w:name="_ETM_Q91_427300"/>
      <w:bookmarkEnd w:id="33485"/>
      <w:r>
        <w:rPr>
          <w:rtl/>
        </w:rPr>
        <w:t xml:space="preserve">נחמה </w:t>
      </w:r>
      <w:bookmarkStart w:id="33486" w:name="_ETM_Q91_428500"/>
      <w:bookmarkEnd w:id="33486"/>
      <w:r>
        <w:rPr>
          <w:rFonts w:hint="cs"/>
          <w:rtl/>
        </w:rPr>
        <w:t>נ</w:t>
      </w:r>
      <w:r>
        <w:rPr>
          <w:rtl/>
        </w:rPr>
        <w:t xml:space="preserve">אבקה </w:t>
      </w:r>
      <w:bookmarkStart w:id="33487" w:name="_ETM_Q91_429010"/>
      <w:bookmarkEnd w:id="33487"/>
      <w:r>
        <w:rPr>
          <w:rtl/>
        </w:rPr>
        <w:t xml:space="preserve">להציל </w:t>
      </w:r>
      <w:bookmarkStart w:id="33488" w:name="_ETM_Q91_429370"/>
      <w:bookmarkEnd w:id="33488"/>
      <w:r>
        <w:rPr>
          <w:rtl/>
        </w:rPr>
        <w:t xml:space="preserve">את </w:t>
      </w:r>
      <w:bookmarkStart w:id="33489" w:name="_ETM_Q91_429459"/>
      <w:bookmarkEnd w:id="33489"/>
      <w:r>
        <w:rPr>
          <w:rtl/>
        </w:rPr>
        <w:t>ילדיה</w:t>
      </w:r>
      <w:r>
        <w:rPr>
          <w:rFonts w:hint="cs"/>
          <w:rtl/>
        </w:rPr>
        <w:t xml:space="preserve"> </w:t>
      </w:r>
      <w:r>
        <w:rPr>
          <w:rFonts w:hint="eastAsia"/>
          <w:rtl/>
        </w:rPr>
        <w:t>–</w:t>
      </w:r>
      <w:r>
        <w:rPr>
          <w:rFonts w:hint="cs"/>
          <w:rtl/>
        </w:rPr>
        <w:t xml:space="preserve"> היו לה</w:t>
      </w:r>
      <w:r>
        <w:rPr>
          <w:rtl/>
        </w:rPr>
        <w:t xml:space="preserve"> </w:t>
      </w:r>
      <w:bookmarkStart w:id="33490" w:name="_ETM_Q91_431079"/>
      <w:bookmarkEnd w:id="33490"/>
      <w:r>
        <w:rPr>
          <w:rtl/>
        </w:rPr>
        <w:t xml:space="preserve">שתי </w:t>
      </w:r>
      <w:bookmarkStart w:id="33491" w:name="_ETM_Q91_431349"/>
      <w:bookmarkEnd w:id="33491"/>
      <w:r>
        <w:rPr>
          <w:rtl/>
        </w:rPr>
        <w:t>בנות</w:t>
      </w:r>
      <w:r>
        <w:rPr>
          <w:rFonts w:hint="cs"/>
          <w:rtl/>
        </w:rPr>
        <w:t>.</w:t>
      </w:r>
      <w:r>
        <w:rPr>
          <w:rtl/>
        </w:rPr>
        <w:t xml:space="preserve"> </w:t>
      </w:r>
      <w:bookmarkStart w:id="33492" w:name="_ETM_Q91_433239"/>
      <w:bookmarkEnd w:id="33492"/>
      <w:r>
        <w:rPr>
          <w:rtl/>
        </w:rPr>
        <w:t xml:space="preserve">הקרבות </w:t>
      </w:r>
      <w:bookmarkStart w:id="33493" w:name="_ETM_Q91_433869"/>
      <w:bookmarkEnd w:id="33493"/>
      <w:r>
        <w:rPr>
          <w:rtl/>
        </w:rPr>
        <w:t xml:space="preserve">האלה </w:t>
      </w:r>
      <w:bookmarkStart w:id="33494" w:name="_ETM_Q91_434139"/>
      <w:bookmarkEnd w:id="33494"/>
      <w:r>
        <w:rPr>
          <w:rtl/>
        </w:rPr>
        <w:t xml:space="preserve">הלכו </w:t>
      </w:r>
      <w:bookmarkStart w:id="33495" w:name="_ETM_Q91_434559"/>
      <w:bookmarkEnd w:id="33495"/>
      <w:r>
        <w:rPr>
          <w:rtl/>
        </w:rPr>
        <w:t>וגברו</w:t>
      </w:r>
      <w:r>
        <w:rPr>
          <w:rFonts w:hint="cs"/>
          <w:rtl/>
        </w:rPr>
        <w:t>,</w:t>
      </w:r>
      <w:r>
        <w:rPr>
          <w:rtl/>
        </w:rPr>
        <w:t xml:space="preserve"> </w:t>
      </w:r>
      <w:bookmarkStart w:id="33496" w:name="_ETM_Q91_435069"/>
      <w:bookmarkStart w:id="33497" w:name="_ETM_Q91_437700"/>
      <w:bookmarkEnd w:id="33496"/>
      <w:bookmarkEnd w:id="33497"/>
      <w:r>
        <w:rPr>
          <w:rtl/>
        </w:rPr>
        <w:t xml:space="preserve">והיא </w:t>
      </w:r>
      <w:bookmarkStart w:id="33498" w:name="_ETM_Q91_437940"/>
      <w:bookmarkEnd w:id="33498"/>
      <w:r>
        <w:rPr>
          <w:rtl/>
        </w:rPr>
        <w:t xml:space="preserve">החליטה </w:t>
      </w:r>
      <w:bookmarkStart w:id="33499" w:name="_ETM_Q91_438270"/>
      <w:bookmarkEnd w:id="33499"/>
      <w:r>
        <w:rPr>
          <w:rtl/>
        </w:rPr>
        <w:t xml:space="preserve">להתרחק </w:t>
      </w:r>
      <w:bookmarkStart w:id="33500" w:name="_ETM_Q91_438779"/>
      <w:bookmarkEnd w:id="33500"/>
      <w:r>
        <w:rPr>
          <w:rtl/>
        </w:rPr>
        <w:t>מה</w:t>
      </w:r>
      <w:r>
        <w:rPr>
          <w:rFonts w:hint="cs"/>
          <w:rtl/>
        </w:rPr>
        <w:t xml:space="preserve">אש, </w:t>
      </w:r>
      <w:bookmarkStart w:id="33501" w:name="_ETM_Q91_439140"/>
      <w:bookmarkStart w:id="33502" w:name="_ETM_Q91_439830"/>
      <w:bookmarkStart w:id="33503" w:name="_ETM_Q91_440010"/>
      <w:bookmarkEnd w:id="33501"/>
      <w:bookmarkEnd w:id="33502"/>
      <w:bookmarkEnd w:id="33503"/>
      <w:r>
        <w:rPr>
          <w:rFonts w:hint="cs"/>
          <w:rtl/>
        </w:rPr>
        <w:t xml:space="preserve">אמרה: </w:t>
      </w:r>
      <w:bookmarkStart w:id="33504" w:name="_ETM_Q91_438946"/>
      <w:bookmarkEnd w:id="33504"/>
      <w:r>
        <w:rPr>
          <w:rtl/>
        </w:rPr>
        <w:t xml:space="preserve">אני </w:t>
      </w:r>
      <w:bookmarkStart w:id="33505" w:name="_ETM_Q91_440130"/>
      <w:bookmarkEnd w:id="33505"/>
      <w:r>
        <w:rPr>
          <w:rtl/>
        </w:rPr>
        <w:t xml:space="preserve">צריכה </w:t>
      </w:r>
      <w:bookmarkStart w:id="33506" w:name="_ETM_Q91_440430"/>
      <w:bookmarkEnd w:id="33506"/>
      <w:r>
        <w:rPr>
          <w:rtl/>
        </w:rPr>
        <w:t xml:space="preserve">להתרחק </w:t>
      </w:r>
      <w:bookmarkStart w:id="33507" w:name="_ETM_Q91_440820"/>
      <w:bookmarkEnd w:id="33507"/>
      <w:r>
        <w:rPr>
          <w:rtl/>
        </w:rPr>
        <w:t xml:space="preserve">כמה </w:t>
      </w:r>
      <w:bookmarkStart w:id="33508" w:name="_ETM_Q91_441029"/>
      <w:bookmarkEnd w:id="33508"/>
      <w:r>
        <w:rPr>
          <w:rtl/>
        </w:rPr>
        <w:t>שיותר</w:t>
      </w:r>
      <w:r>
        <w:rPr>
          <w:rFonts w:hint="cs"/>
          <w:rtl/>
        </w:rPr>
        <w:t>,</w:t>
      </w:r>
      <w:r>
        <w:rPr>
          <w:rtl/>
        </w:rPr>
        <w:t xml:space="preserve"> </w:t>
      </w:r>
      <w:bookmarkStart w:id="33509" w:name="_ETM_Q91_442050"/>
      <w:bookmarkEnd w:id="33509"/>
      <w:r>
        <w:rPr>
          <w:rtl/>
        </w:rPr>
        <w:t xml:space="preserve">לצאת </w:t>
      </w:r>
      <w:bookmarkStart w:id="33510" w:name="_ETM_Q91_442349"/>
      <w:bookmarkStart w:id="33511" w:name="_ETM_Q91_442919"/>
      <w:bookmarkEnd w:id="33510"/>
      <w:bookmarkEnd w:id="33511"/>
      <w:r>
        <w:rPr>
          <w:rtl/>
        </w:rPr>
        <w:t xml:space="preserve">למסע </w:t>
      </w:r>
      <w:bookmarkStart w:id="33512" w:name="_ETM_Q91_443460"/>
      <w:bookmarkEnd w:id="33512"/>
      <w:r>
        <w:rPr>
          <w:rtl/>
        </w:rPr>
        <w:t xml:space="preserve">ארוך </w:t>
      </w:r>
      <w:bookmarkStart w:id="33513" w:name="_ETM_Q91_445610"/>
      <w:bookmarkEnd w:id="33513"/>
      <w:r>
        <w:rPr>
          <w:rFonts w:hint="cs"/>
          <w:rtl/>
        </w:rPr>
        <w:t>ל</w:t>
      </w:r>
      <w:r>
        <w:rPr>
          <w:rtl/>
        </w:rPr>
        <w:t xml:space="preserve">כיוון </w:t>
      </w:r>
      <w:bookmarkStart w:id="33514" w:name="_ETM_Q91_446360"/>
      <w:bookmarkEnd w:id="33514"/>
      <w:r>
        <w:rPr>
          <w:rtl/>
        </w:rPr>
        <w:t>אוזבקיסטן</w:t>
      </w:r>
      <w:r>
        <w:rPr>
          <w:rFonts w:hint="cs"/>
          <w:rtl/>
        </w:rPr>
        <w:t>.</w:t>
      </w:r>
      <w:r>
        <w:rPr>
          <w:rtl/>
        </w:rPr>
        <w:t xml:space="preserve"> </w:t>
      </w:r>
      <w:bookmarkStart w:id="33515" w:name="_ETM_Q91_447889"/>
      <w:bookmarkEnd w:id="33515"/>
      <w:r>
        <w:rPr>
          <w:rtl/>
        </w:rPr>
        <w:t xml:space="preserve">היא </w:t>
      </w:r>
      <w:bookmarkStart w:id="33516" w:name="_ETM_Q91_447979"/>
      <w:bookmarkEnd w:id="33516"/>
      <w:r>
        <w:rPr>
          <w:rtl/>
        </w:rPr>
        <w:t>נ</w:t>
      </w:r>
      <w:r>
        <w:rPr>
          <w:rFonts w:hint="cs"/>
          <w:rtl/>
        </w:rPr>
        <w:t>טל</w:t>
      </w:r>
      <w:r>
        <w:rPr>
          <w:rtl/>
        </w:rPr>
        <w:t xml:space="preserve">ה </w:t>
      </w:r>
      <w:bookmarkStart w:id="33517" w:name="_ETM_Q91_448279"/>
      <w:bookmarkEnd w:id="33517"/>
      <w:r>
        <w:rPr>
          <w:rtl/>
        </w:rPr>
        <w:t xml:space="preserve">את </w:t>
      </w:r>
      <w:bookmarkStart w:id="33518" w:name="_ETM_Q91_448400"/>
      <w:bookmarkEnd w:id="33518"/>
      <w:r>
        <w:rPr>
          <w:rtl/>
        </w:rPr>
        <w:t xml:space="preserve">שתי </w:t>
      </w:r>
      <w:bookmarkStart w:id="33519" w:name="_ETM_Q91_448610"/>
      <w:bookmarkEnd w:id="33519"/>
      <w:r>
        <w:rPr>
          <w:rtl/>
        </w:rPr>
        <w:t>בנותיה</w:t>
      </w:r>
      <w:r>
        <w:rPr>
          <w:rFonts w:hint="cs"/>
          <w:rtl/>
        </w:rPr>
        <w:t>,</w:t>
      </w:r>
      <w:r>
        <w:rPr>
          <w:rtl/>
        </w:rPr>
        <w:t xml:space="preserve"> </w:t>
      </w:r>
      <w:bookmarkStart w:id="33520" w:name="_ETM_Q91_450220"/>
      <w:bookmarkEnd w:id="33520"/>
      <w:r>
        <w:rPr>
          <w:rFonts w:hint="cs"/>
          <w:rtl/>
        </w:rPr>
        <w:t>מינה וטובה</w:t>
      </w:r>
      <w:r>
        <w:rPr>
          <w:rtl/>
        </w:rPr>
        <w:t xml:space="preserve"> </w:t>
      </w:r>
      <w:r>
        <w:rPr>
          <w:rFonts w:hint="cs"/>
          <w:rtl/>
        </w:rPr>
        <w:t xml:space="preserve">– </w:t>
      </w:r>
      <w:r>
        <w:rPr>
          <w:rtl/>
        </w:rPr>
        <w:t>ה</w:t>
      </w:r>
      <w:r>
        <w:rPr>
          <w:rFonts w:hint="cs"/>
          <w:rtl/>
        </w:rPr>
        <w:t>ן</w:t>
      </w:r>
      <w:r>
        <w:rPr>
          <w:rtl/>
        </w:rPr>
        <w:t xml:space="preserve"> </w:t>
      </w:r>
      <w:bookmarkStart w:id="33521" w:name="_ETM_Q91_450370"/>
      <w:bookmarkEnd w:id="33521"/>
      <w:r>
        <w:rPr>
          <w:rtl/>
        </w:rPr>
        <w:t xml:space="preserve">היו </w:t>
      </w:r>
      <w:bookmarkStart w:id="33522" w:name="_ETM_Q91_450550"/>
      <w:bookmarkEnd w:id="33522"/>
      <w:r>
        <w:rPr>
          <w:rtl/>
        </w:rPr>
        <w:t xml:space="preserve">אז </w:t>
      </w:r>
      <w:bookmarkStart w:id="33523" w:name="_ETM_Q91_450760"/>
      <w:bookmarkEnd w:id="33523"/>
      <w:r>
        <w:rPr>
          <w:rtl/>
        </w:rPr>
        <w:t xml:space="preserve">בגיל </w:t>
      </w:r>
      <w:bookmarkStart w:id="33524" w:name="_ETM_Q91_451720"/>
      <w:bookmarkEnd w:id="33524"/>
      <w:r>
        <w:rPr>
          <w:rFonts w:hint="cs"/>
          <w:rtl/>
        </w:rPr>
        <w:t xml:space="preserve">עשר </w:t>
      </w:r>
      <w:r>
        <w:rPr>
          <w:rFonts w:hint="eastAsia"/>
          <w:rtl/>
        </w:rPr>
        <w:t>–</w:t>
      </w:r>
      <w:r>
        <w:rPr>
          <w:rFonts w:hint="cs"/>
          <w:rtl/>
        </w:rPr>
        <w:t xml:space="preserve"> </w:t>
      </w:r>
      <w:bookmarkStart w:id="33525" w:name="_ETM_Q91_453110"/>
      <w:bookmarkStart w:id="33526" w:name="_ETM_Q91_453319"/>
      <w:bookmarkStart w:id="33527" w:name="_ETM_Q91_453440"/>
      <w:bookmarkStart w:id="33528" w:name="_ETM_Q91_454919"/>
      <w:bookmarkEnd w:id="33525"/>
      <w:bookmarkEnd w:id="33526"/>
      <w:bookmarkEnd w:id="33527"/>
      <w:bookmarkEnd w:id="33528"/>
      <w:r>
        <w:rPr>
          <w:rFonts w:hint="cs"/>
          <w:rtl/>
        </w:rPr>
        <w:t>ו</w:t>
      </w:r>
      <w:r>
        <w:rPr>
          <w:rtl/>
        </w:rPr>
        <w:t xml:space="preserve">היה </w:t>
      </w:r>
      <w:bookmarkStart w:id="33529" w:name="_ETM_Q91_455129"/>
      <w:bookmarkEnd w:id="33529"/>
      <w:r>
        <w:rPr>
          <w:rFonts w:hint="cs"/>
          <w:rtl/>
        </w:rPr>
        <w:t xml:space="preserve">להם עוד </w:t>
      </w:r>
      <w:bookmarkStart w:id="33530" w:name="_ETM_Q91_455400"/>
      <w:bookmarkEnd w:id="33530"/>
      <w:r>
        <w:rPr>
          <w:rtl/>
        </w:rPr>
        <w:t xml:space="preserve">תינוק </w:t>
      </w:r>
      <w:bookmarkStart w:id="33531" w:name="_ETM_Q91_455729"/>
      <w:bookmarkEnd w:id="33531"/>
      <w:r>
        <w:rPr>
          <w:rtl/>
        </w:rPr>
        <w:t>קטן</w:t>
      </w:r>
      <w:r>
        <w:rPr>
          <w:rFonts w:hint="cs"/>
          <w:rtl/>
        </w:rPr>
        <w:t xml:space="preserve"> בעריסה. </w:t>
      </w:r>
    </w:p>
    <w:p w:rsidR="00203F12" w:rsidRDefault="00203F12" w:rsidP="00E604E4">
      <w:pPr>
        <w:rPr>
          <w:rtl/>
        </w:rPr>
      </w:pPr>
    </w:p>
    <w:p w:rsidR="00203F12" w:rsidRDefault="00203F12" w:rsidP="00E604E4">
      <w:pPr>
        <w:rPr>
          <w:rtl/>
        </w:rPr>
      </w:pPr>
      <w:r>
        <w:rPr>
          <w:rFonts w:hint="cs"/>
          <w:rtl/>
        </w:rPr>
        <w:t xml:space="preserve">אבל הרעב היה </w:t>
      </w:r>
      <w:bookmarkStart w:id="33532" w:name="_ETM_Q91_460033"/>
      <w:bookmarkStart w:id="33533" w:name="_ETM_Q91_456120"/>
      <w:bookmarkStart w:id="33534" w:name="_ETM_Q91_458380"/>
      <w:bookmarkStart w:id="33535" w:name="_ETM_Q91_458620"/>
      <w:bookmarkStart w:id="33536" w:name="_ETM_Q91_459010"/>
      <w:bookmarkStart w:id="33537" w:name="_ETM_Q91_459160"/>
      <w:bookmarkEnd w:id="33532"/>
      <w:bookmarkEnd w:id="33533"/>
      <w:bookmarkEnd w:id="33534"/>
      <w:bookmarkEnd w:id="33535"/>
      <w:bookmarkEnd w:id="33536"/>
      <w:bookmarkEnd w:id="33537"/>
      <w:r>
        <w:rPr>
          <w:rtl/>
        </w:rPr>
        <w:t xml:space="preserve">נורא </w:t>
      </w:r>
      <w:bookmarkStart w:id="33538" w:name="_ETM_Q91_459550"/>
      <w:bookmarkEnd w:id="33538"/>
      <w:r>
        <w:rPr>
          <w:rtl/>
        </w:rPr>
        <w:t>ואיום</w:t>
      </w:r>
      <w:r>
        <w:rPr>
          <w:rFonts w:hint="cs"/>
          <w:rtl/>
        </w:rPr>
        <w:t>.</w:t>
      </w:r>
      <w:r>
        <w:rPr>
          <w:rtl/>
        </w:rPr>
        <w:t xml:space="preserve"> </w:t>
      </w:r>
      <w:bookmarkStart w:id="33539" w:name="_ETM_Q91_461200"/>
      <w:bookmarkEnd w:id="33539"/>
      <w:r>
        <w:rPr>
          <w:rtl/>
        </w:rPr>
        <w:t xml:space="preserve">כל </w:t>
      </w:r>
      <w:bookmarkStart w:id="33540" w:name="_ETM_Q91_461830"/>
      <w:bookmarkEnd w:id="33540"/>
      <w:r>
        <w:rPr>
          <w:rtl/>
        </w:rPr>
        <w:t xml:space="preserve">אוכל </w:t>
      </w:r>
      <w:bookmarkStart w:id="33541" w:name="_ETM_Q91_462160"/>
      <w:bookmarkEnd w:id="33541"/>
      <w:r>
        <w:rPr>
          <w:rtl/>
        </w:rPr>
        <w:t>שמצ</w:t>
      </w:r>
      <w:r>
        <w:rPr>
          <w:rFonts w:hint="cs"/>
          <w:rtl/>
        </w:rPr>
        <w:t>או</w:t>
      </w:r>
      <w:r>
        <w:rPr>
          <w:rtl/>
        </w:rPr>
        <w:t xml:space="preserve"> </w:t>
      </w:r>
      <w:bookmarkStart w:id="33542" w:name="_ETM_Q91_462820"/>
      <w:bookmarkEnd w:id="33542"/>
      <w:r>
        <w:rPr>
          <w:rFonts w:hint="cs"/>
          <w:rtl/>
        </w:rPr>
        <w:t xml:space="preserve">היא </w:t>
      </w:r>
      <w:r>
        <w:rPr>
          <w:rtl/>
        </w:rPr>
        <w:t xml:space="preserve">נתנה </w:t>
      </w:r>
      <w:bookmarkStart w:id="33543" w:name="_ETM_Q91_463830"/>
      <w:bookmarkEnd w:id="33543"/>
      <w:r>
        <w:rPr>
          <w:rtl/>
        </w:rPr>
        <w:t xml:space="preserve">לילדים </w:t>
      </w:r>
      <w:bookmarkStart w:id="33544" w:name="_ETM_Q91_464370"/>
      <w:bookmarkEnd w:id="33544"/>
      <w:r>
        <w:rPr>
          <w:rtl/>
        </w:rPr>
        <w:t>של</w:t>
      </w:r>
      <w:r>
        <w:rPr>
          <w:rFonts w:hint="cs"/>
          <w:rtl/>
        </w:rPr>
        <w:t xml:space="preserve">ה. </w:t>
      </w:r>
      <w:bookmarkStart w:id="33545" w:name="_ETM_Q91_466800"/>
      <w:bookmarkEnd w:id="33545"/>
      <w:r>
        <w:rPr>
          <w:rtl/>
        </w:rPr>
        <w:t xml:space="preserve">היא </w:t>
      </w:r>
      <w:bookmarkStart w:id="33546" w:name="_ETM_Q91_467099"/>
      <w:bookmarkEnd w:id="33546"/>
      <w:r>
        <w:rPr>
          <w:rtl/>
        </w:rPr>
        <w:t xml:space="preserve">הלכה </w:t>
      </w:r>
      <w:bookmarkStart w:id="33547" w:name="_ETM_Q91_467729"/>
      <w:bookmarkEnd w:id="33547"/>
      <w:r>
        <w:rPr>
          <w:rFonts w:hint="cs"/>
          <w:rtl/>
        </w:rPr>
        <w:t>ונחלשה</w:t>
      </w:r>
      <w:r>
        <w:rPr>
          <w:rtl/>
        </w:rPr>
        <w:t xml:space="preserve"> </w:t>
      </w:r>
      <w:bookmarkStart w:id="33548" w:name="_ETM_Q91_469080"/>
      <w:bookmarkEnd w:id="33548"/>
      <w:r>
        <w:rPr>
          <w:rtl/>
        </w:rPr>
        <w:t xml:space="preserve">עד </w:t>
      </w:r>
      <w:bookmarkStart w:id="33549" w:name="_ETM_Q91_469229"/>
      <w:bookmarkEnd w:id="33549"/>
      <w:r>
        <w:rPr>
          <w:rtl/>
        </w:rPr>
        <w:t>ש</w:t>
      </w:r>
      <w:r>
        <w:rPr>
          <w:rFonts w:hint="cs"/>
          <w:rtl/>
        </w:rPr>
        <w:t>ערב אחד היא</w:t>
      </w:r>
      <w:r>
        <w:rPr>
          <w:rtl/>
        </w:rPr>
        <w:t xml:space="preserve"> </w:t>
      </w:r>
      <w:bookmarkStart w:id="33550" w:name="_ETM_Q91_470979"/>
      <w:bookmarkEnd w:id="33550"/>
      <w:r>
        <w:rPr>
          <w:rtl/>
        </w:rPr>
        <w:t xml:space="preserve">כבר </w:t>
      </w:r>
      <w:bookmarkStart w:id="33551" w:name="_ETM_Q91_471190"/>
      <w:bookmarkEnd w:id="33551"/>
      <w:r>
        <w:rPr>
          <w:rtl/>
        </w:rPr>
        <w:t xml:space="preserve">לא </w:t>
      </w:r>
      <w:bookmarkStart w:id="33552" w:name="_ETM_Q91_471310"/>
      <w:bookmarkEnd w:id="33552"/>
      <w:r>
        <w:rPr>
          <w:rtl/>
        </w:rPr>
        <w:t>יכלה</w:t>
      </w:r>
      <w:r>
        <w:rPr>
          <w:rFonts w:hint="cs"/>
          <w:rtl/>
        </w:rPr>
        <w:t>,</w:t>
      </w:r>
      <w:r>
        <w:rPr>
          <w:rtl/>
        </w:rPr>
        <w:t xml:space="preserve"> </w:t>
      </w:r>
      <w:bookmarkStart w:id="33553" w:name="_ETM_Q91_472360"/>
      <w:bookmarkEnd w:id="33553"/>
      <w:r>
        <w:rPr>
          <w:rtl/>
        </w:rPr>
        <w:t xml:space="preserve">התמוטטה </w:t>
      </w:r>
      <w:bookmarkStart w:id="33554" w:name="_ETM_Q91_473050"/>
      <w:bookmarkEnd w:id="33554"/>
      <w:r>
        <w:rPr>
          <w:rtl/>
        </w:rPr>
        <w:t>ונ</w:t>
      </w:r>
      <w:bookmarkStart w:id="33555" w:name="_ETM_Q91_473529"/>
      <w:bookmarkEnd w:id="33555"/>
      <w:r>
        <w:rPr>
          <w:rFonts w:hint="cs"/>
          <w:rtl/>
        </w:rPr>
        <w:t xml:space="preserve">פחה </w:t>
      </w:r>
      <w:r>
        <w:rPr>
          <w:rtl/>
        </w:rPr>
        <w:t xml:space="preserve">את </w:t>
      </w:r>
      <w:bookmarkStart w:id="33556" w:name="_ETM_Q91_473620"/>
      <w:bookmarkEnd w:id="33556"/>
      <w:r>
        <w:rPr>
          <w:rtl/>
        </w:rPr>
        <w:t>נשמתה</w:t>
      </w:r>
      <w:r>
        <w:rPr>
          <w:rFonts w:hint="cs"/>
          <w:rtl/>
        </w:rPr>
        <w:t>.</w:t>
      </w:r>
      <w:r>
        <w:rPr>
          <w:rtl/>
        </w:rPr>
        <w:t xml:space="preserve"> </w:t>
      </w:r>
      <w:bookmarkStart w:id="33557" w:name="_ETM_Q91_475290"/>
      <w:bookmarkEnd w:id="33557"/>
      <w:r>
        <w:rPr>
          <w:rtl/>
        </w:rPr>
        <w:t xml:space="preserve">שתי </w:t>
      </w:r>
      <w:bookmarkStart w:id="33558" w:name="_ETM_Q91_475560"/>
      <w:bookmarkEnd w:id="33558"/>
      <w:r>
        <w:rPr>
          <w:rtl/>
        </w:rPr>
        <w:t xml:space="preserve">הבנות </w:t>
      </w:r>
      <w:bookmarkStart w:id="33559" w:name="_ETM_Q91_475950"/>
      <w:bookmarkEnd w:id="33559"/>
      <w:r>
        <w:rPr>
          <w:rtl/>
        </w:rPr>
        <w:t xml:space="preserve">הקטנות </w:t>
      </w:r>
      <w:bookmarkStart w:id="33560" w:name="_ETM_Q91_476430"/>
      <w:bookmarkEnd w:id="33560"/>
      <w:r>
        <w:rPr>
          <w:rtl/>
        </w:rPr>
        <w:t xml:space="preserve">האלה </w:t>
      </w:r>
      <w:bookmarkStart w:id="33561" w:name="_ETM_Q91_477990"/>
      <w:bookmarkEnd w:id="33561"/>
      <w:r>
        <w:rPr>
          <w:rFonts w:hint="cs"/>
          <w:rtl/>
        </w:rPr>
        <w:t xml:space="preserve">נשארו עם התינוק </w:t>
      </w:r>
      <w:bookmarkStart w:id="33562" w:name="_ETM_Q91_480131"/>
      <w:bookmarkEnd w:id="33562"/>
      <w:r>
        <w:rPr>
          <w:rFonts w:hint="cs"/>
          <w:rtl/>
        </w:rPr>
        <w:t xml:space="preserve">בידיהם, </w:t>
      </w:r>
      <w:bookmarkStart w:id="33563" w:name="_ETM_Q91_478470"/>
      <w:bookmarkStart w:id="33564" w:name="_ETM_Q91_478860"/>
      <w:bookmarkStart w:id="33565" w:name="_ETM_Q91_480460"/>
      <w:bookmarkStart w:id="33566" w:name="_ETM_Q91_480849"/>
      <w:bookmarkStart w:id="33567" w:name="_ETM_Q91_481150"/>
      <w:bookmarkEnd w:id="33563"/>
      <w:bookmarkEnd w:id="33564"/>
      <w:bookmarkEnd w:id="33565"/>
      <w:bookmarkEnd w:id="33566"/>
      <w:bookmarkEnd w:id="33567"/>
      <w:r>
        <w:rPr>
          <w:rFonts w:hint="cs"/>
          <w:rtl/>
        </w:rPr>
        <w:t>ו</w:t>
      </w:r>
      <w:r>
        <w:rPr>
          <w:rtl/>
        </w:rPr>
        <w:t xml:space="preserve">גם </w:t>
      </w:r>
      <w:bookmarkStart w:id="33568" w:name="_ETM_Q91_481540"/>
      <w:bookmarkEnd w:id="33568"/>
      <w:r>
        <w:rPr>
          <w:rtl/>
        </w:rPr>
        <w:t xml:space="preserve">אותו </w:t>
      </w:r>
      <w:bookmarkStart w:id="33569" w:name="_ETM_Q91_483250"/>
      <w:bookmarkEnd w:id="33569"/>
      <w:r>
        <w:rPr>
          <w:rtl/>
        </w:rPr>
        <w:t xml:space="preserve">לאחר </w:t>
      </w:r>
      <w:bookmarkStart w:id="33570" w:name="_ETM_Q91_483820"/>
      <w:bookmarkEnd w:id="33570"/>
      <w:r>
        <w:rPr>
          <w:rtl/>
        </w:rPr>
        <w:t xml:space="preserve">זמן </w:t>
      </w:r>
      <w:bookmarkStart w:id="33571" w:name="_ETM_Q91_485020"/>
      <w:bookmarkEnd w:id="33571"/>
      <w:r>
        <w:rPr>
          <w:rtl/>
        </w:rPr>
        <w:t xml:space="preserve">נאלצו </w:t>
      </w:r>
      <w:bookmarkStart w:id="33572" w:name="_ETM_Q91_485470"/>
      <w:bookmarkEnd w:id="33572"/>
      <w:r>
        <w:rPr>
          <w:rtl/>
        </w:rPr>
        <w:t>לקבו</w:t>
      </w:r>
      <w:r>
        <w:rPr>
          <w:rFonts w:hint="cs"/>
          <w:rtl/>
        </w:rPr>
        <w:t>ר</w:t>
      </w:r>
      <w:r>
        <w:rPr>
          <w:rtl/>
        </w:rPr>
        <w:t xml:space="preserve"> </w:t>
      </w:r>
      <w:bookmarkStart w:id="33573" w:name="_ETM_Q91_485890"/>
      <w:bookmarkEnd w:id="33573"/>
      <w:r>
        <w:rPr>
          <w:rtl/>
        </w:rPr>
        <w:t>מ</w:t>
      </w:r>
      <w:r>
        <w:rPr>
          <w:rFonts w:hint="cs"/>
          <w:rtl/>
        </w:rPr>
        <w:t xml:space="preserve">הרעב. </w:t>
      </w:r>
      <w:bookmarkStart w:id="33574" w:name="_ETM_Q91_487950"/>
      <w:bookmarkEnd w:id="33574"/>
      <w:r>
        <w:rPr>
          <w:rtl/>
        </w:rPr>
        <w:t xml:space="preserve">אז </w:t>
      </w:r>
      <w:bookmarkStart w:id="33575" w:name="_ETM_Q91_488279"/>
      <w:bookmarkEnd w:id="33575"/>
      <w:r>
        <w:rPr>
          <w:rtl/>
        </w:rPr>
        <w:t>ה</w:t>
      </w:r>
      <w:r>
        <w:rPr>
          <w:rFonts w:hint="cs"/>
          <w:rtl/>
        </w:rPr>
        <w:t>ן הועברו</w:t>
      </w:r>
      <w:r>
        <w:rPr>
          <w:rtl/>
        </w:rPr>
        <w:t xml:space="preserve"> </w:t>
      </w:r>
      <w:bookmarkStart w:id="33576" w:name="_ETM_Q91_488400"/>
      <w:bookmarkStart w:id="33577" w:name="_ETM_Q91_489360"/>
      <w:bookmarkEnd w:id="33576"/>
      <w:bookmarkEnd w:id="33577"/>
      <w:r>
        <w:rPr>
          <w:rtl/>
        </w:rPr>
        <w:t xml:space="preserve">לבית </w:t>
      </w:r>
      <w:bookmarkStart w:id="33578" w:name="_ETM_Q91_489750"/>
      <w:bookmarkEnd w:id="33578"/>
      <w:r>
        <w:rPr>
          <w:rtl/>
        </w:rPr>
        <w:t xml:space="preserve">היתומים </w:t>
      </w:r>
      <w:bookmarkStart w:id="33579" w:name="_ETM_Q91_490230"/>
      <w:bookmarkEnd w:id="33579"/>
      <w:r>
        <w:rPr>
          <w:rtl/>
        </w:rPr>
        <w:t>הממשלתי</w:t>
      </w:r>
      <w:r>
        <w:rPr>
          <w:rFonts w:hint="cs"/>
          <w:rtl/>
        </w:rPr>
        <w:t>,</w:t>
      </w:r>
      <w:r>
        <w:rPr>
          <w:rtl/>
        </w:rPr>
        <w:t xml:space="preserve"> </w:t>
      </w:r>
      <w:bookmarkStart w:id="33580" w:name="_ETM_Q91_491369"/>
      <w:bookmarkEnd w:id="33580"/>
      <w:r>
        <w:rPr>
          <w:rFonts w:hint="cs"/>
          <w:rtl/>
        </w:rPr>
        <w:t>ב</w:t>
      </w:r>
      <w:r>
        <w:rPr>
          <w:rtl/>
        </w:rPr>
        <w:t xml:space="preserve">מרחק </w:t>
      </w:r>
      <w:bookmarkStart w:id="33581" w:name="_ETM_Q91_491910"/>
      <w:bookmarkEnd w:id="33581"/>
      <w:r>
        <w:rPr>
          <w:rtl/>
        </w:rPr>
        <w:t xml:space="preserve">של </w:t>
      </w:r>
      <w:bookmarkStart w:id="33582" w:name="_ETM_Q91_492059"/>
      <w:bookmarkEnd w:id="33582"/>
      <w:r>
        <w:rPr>
          <w:rtl/>
        </w:rPr>
        <w:t xml:space="preserve">600 </w:t>
      </w:r>
      <w:bookmarkStart w:id="33583" w:name="_ETM_Q91_492570"/>
      <w:bookmarkEnd w:id="33583"/>
      <w:r>
        <w:rPr>
          <w:rtl/>
        </w:rPr>
        <w:t>קילומטר</w:t>
      </w:r>
      <w:r>
        <w:rPr>
          <w:rFonts w:hint="cs"/>
          <w:rtl/>
        </w:rPr>
        <w:t>,</w:t>
      </w:r>
      <w:r>
        <w:rPr>
          <w:rtl/>
        </w:rPr>
        <w:t xml:space="preserve"> </w:t>
      </w:r>
      <w:bookmarkStart w:id="33584" w:name="_ETM_Q91_494880"/>
      <w:bookmarkEnd w:id="33584"/>
      <w:r>
        <w:rPr>
          <w:rFonts w:hint="cs"/>
          <w:rtl/>
        </w:rPr>
        <w:t>ו</w:t>
      </w:r>
      <w:r>
        <w:rPr>
          <w:rtl/>
        </w:rPr>
        <w:t xml:space="preserve">שם </w:t>
      </w:r>
      <w:bookmarkStart w:id="33585" w:name="_ETM_Q91_495269"/>
      <w:bookmarkEnd w:id="33585"/>
      <w:r>
        <w:rPr>
          <w:rtl/>
        </w:rPr>
        <w:t>ה</w:t>
      </w:r>
      <w:r>
        <w:rPr>
          <w:rFonts w:hint="cs"/>
          <w:rtl/>
        </w:rPr>
        <w:t>ן</w:t>
      </w:r>
      <w:r>
        <w:rPr>
          <w:rtl/>
        </w:rPr>
        <w:t xml:space="preserve"> </w:t>
      </w:r>
      <w:bookmarkStart w:id="33586" w:name="_ETM_Q91_495360"/>
      <w:bookmarkEnd w:id="33586"/>
      <w:r>
        <w:rPr>
          <w:rtl/>
        </w:rPr>
        <w:t>ש</w:t>
      </w:r>
      <w:r>
        <w:rPr>
          <w:rFonts w:hint="cs"/>
          <w:rtl/>
        </w:rPr>
        <w:t>ה</w:t>
      </w:r>
      <w:r>
        <w:rPr>
          <w:rtl/>
        </w:rPr>
        <w:t xml:space="preserve">ו </w:t>
      </w:r>
      <w:bookmarkStart w:id="33587" w:name="_ETM_Q91_495660"/>
      <w:bookmarkEnd w:id="33587"/>
      <w:r>
        <w:rPr>
          <w:rtl/>
        </w:rPr>
        <w:t xml:space="preserve">כל </w:t>
      </w:r>
      <w:bookmarkStart w:id="33588" w:name="_ETM_Q91_495839"/>
      <w:bookmarkEnd w:id="33588"/>
      <w:r>
        <w:rPr>
          <w:rtl/>
        </w:rPr>
        <w:t xml:space="preserve">תקופת </w:t>
      </w:r>
      <w:bookmarkStart w:id="33589" w:name="_ETM_Q91_496230"/>
      <w:bookmarkEnd w:id="33589"/>
      <w:r>
        <w:rPr>
          <w:rtl/>
        </w:rPr>
        <w:t>המלחמה</w:t>
      </w:r>
      <w:r>
        <w:rPr>
          <w:rFonts w:hint="cs"/>
          <w:rtl/>
        </w:rPr>
        <w:t>.</w:t>
      </w:r>
      <w:r>
        <w:rPr>
          <w:rtl/>
        </w:rPr>
        <w:t xml:space="preserve"> </w:t>
      </w:r>
      <w:bookmarkStart w:id="33590" w:name="_ETM_Q91_497670"/>
      <w:bookmarkEnd w:id="33590"/>
      <w:r>
        <w:rPr>
          <w:rtl/>
        </w:rPr>
        <w:t>כש</w:t>
      </w:r>
      <w:bookmarkStart w:id="33591" w:name="_ETM_Q91_497910"/>
      <w:bookmarkEnd w:id="33591"/>
      <w:r>
        <w:rPr>
          <w:rtl/>
        </w:rPr>
        <w:t xml:space="preserve">הרוחות </w:t>
      </w:r>
      <w:bookmarkStart w:id="33592" w:name="_ETM_Q91_498270"/>
      <w:bookmarkEnd w:id="33592"/>
      <w:r>
        <w:rPr>
          <w:rtl/>
        </w:rPr>
        <w:t xml:space="preserve">נרגעו </w:t>
      </w:r>
      <w:bookmarkStart w:id="33593" w:name="_ETM_Q91_499789"/>
      <w:bookmarkEnd w:id="33593"/>
      <w:r>
        <w:rPr>
          <w:rtl/>
        </w:rPr>
        <w:t xml:space="preserve">ביקש </w:t>
      </w:r>
      <w:bookmarkStart w:id="33594" w:name="_ETM_Q91_500300"/>
      <w:bookmarkEnd w:id="33594"/>
      <w:r>
        <w:rPr>
          <w:rtl/>
        </w:rPr>
        <w:t xml:space="preserve">מנהל </w:t>
      </w:r>
      <w:bookmarkStart w:id="33595" w:name="_ETM_Q91_500569"/>
      <w:bookmarkEnd w:id="33595"/>
      <w:r>
        <w:rPr>
          <w:rtl/>
        </w:rPr>
        <w:t xml:space="preserve">המוסד </w:t>
      </w:r>
      <w:bookmarkStart w:id="33596" w:name="_ETM_Q91_500989"/>
      <w:bookmarkStart w:id="33597" w:name="_ETM_Q91_501289"/>
      <w:bookmarkStart w:id="33598" w:name="_ETM_Q91_503130"/>
      <w:bookmarkEnd w:id="33596"/>
      <w:bookmarkEnd w:id="33597"/>
      <w:bookmarkEnd w:id="33598"/>
      <w:r>
        <w:rPr>
          <w:rtl/>
        </w:rPr>
        <w:t>שה</w:t>
      </w:r>
      <w:r>
        <w:rPr>
          <w:rFonts w:hint="cs"/>
          <w:rtl/>
        </w:rPr>
        <w:t>ן</w:t>
      </w:r>
      <w:r>
        <w:rPr>
          <w:rtl/>
        </w:rPr>
        <w:t xml:space="preserve"> </w:t>
      </w:r>
      <w:bookmarkStart w:id="33599" w:name="_ETM_Q91_503339"/>
      <w:bookmarkEnd w:id="33599"/>
      <w:r>
        <w:rPr>
          <w:rtl/>
        </w:rPr>
        <w:t xml:space="preserve">ייתנו </w:t>
      </w:r>
      <w:bookmarkStart w:id="33600" w:name="_ETM_Q91_503609"/>
      <w:bookmarkEnd w:id="33600"/>
      <w:r>
        <w:rPr>
          <w:rtl/>
        </w:rPr>
        <w:t xml:space="preserve">לו </w:t>
      </w:r>
      <w:bookmarkStart w:id="33601" w:name="_ETM_Q91_503759"/>
      <w:bookmarkEnd w:id="33601"/>
      <w:r>
        <w:rPr>
          <w:rtl/>
        </w:rPr>
        <w:t xml:space="preserve">כתובת </w:t>
      </w:r>
      <w:bookmarkStart w:id="33602" w:name="_ETM_Q91_504179"/>
      <w:bookmarkEnd w:id="33602"/>
      <w:r>
        <w:rPr>
          <w:rtl/>
        </w:rPr>
        <w:t xml:space="preserve">של </w:t>
      </w:r>
      <w:bookmarkStart w:id="33603" w:name="_ETM_Q91_504329"/>
      <w:bookmarkEnd w:id="33603"/>
      <w:r>
        <w:rPr>
          <w:rFonts w:hint="cs"/>
          <w:rtl/>
        </w:rPr>
        <w:t>אחד</w:t>
      </w:r>
      <w:r>
        <w:rPr>
          <w:rtl/>
        </w:rPr>
        <w:t xml:space="preserve"> </w:t>
      </w:r>
      <w:bookmarkStart w:id="33604" w:name="_ETM_Q91_504570"/>
      <w:bookmarkEnd w:id="33604"/>
      <w:r>
        <w:rPr>
          <w:rtl/>
        </w:rPr>
        <w:t xml:space="preserve">הקרובים </w:t>
      </w:r>
      <w:bookmarkStart w:id="33605" w:name="_ETM_Q91_505550"/>
      <w:bookmarkEnd w:id="33605"/>
      <w:r>
        <w:rPr>
          <w:rtl/>
        </w:rPr>
        <w:t xml:space="preserve">על </w:t>
      </w:r>
      <w:bookmarkStart w:id="33606" w:name="_ETM_Q91_505730"/>
      <w:bookmarkEnd w:id="33606"/>
      <w:r>
        <w:rPr>
          <w:rtl/>
        </w:rPr>
        <w:t xml:space="preserve">מנת </w:t>
      </w:r>
      <w:bookmarkStart w:id="33607" w:name="_ETM_Q91_506000"/>
      <w:bookmarkEnd w:id="33607"/>
      <w:r>
        <w:rPr>
          <w:rtl/>
        </w:rPr>
        <w:t xml:space="preserve">שיוכלו </w:t>
      </w:r>
      <w:bookmarkStart w:id="33608" w:name="_ETM_Q91_506900"/>
      <w:bookmarkEnd w:id="33608"/>
      <w:r>
        <w:rPr>
          <w:rtl/>
        </w:rPr>
        <w:t xml:space="preserve">לעבור </w:t>
      </w:r>
      <w:bookmarkStart w:id="33609" w:name="_ETM_Q91_507380"/>
      <w:bookmarkEnd w:id="33609"/>
      <w:r>
        <w:rPr>
          <w:rtl/>
        </w:rPr>
        <w:t>אליו</w:t>
      </w:r>
      <w:r>
        <w:rPr>
          <w:rFonts w:hint="cs"/>
          <w:rtl/>
        </w:rPr>
        <w:t>,</w:t>
      </w:r>
      <w:r>
        <w:rPr>
          <w:rtl/>
        </w:rPr>
        <w:t xml:space="preserve"> </w:t>
      </w:r>
      <w:bookmarkStart w:id="33610" w:name="_ETM_Q91_508099"/>
      <w:bookmarkEnd w:id="33610"/>
      <w:r>
        <w:rPr>
          <w:rtl/>
        </w:rPr>
        <w:t>לחפש</w:t>
      </w:r>
      <w:r>
        <w:rPr>
          <w:rFonts w:hint="cs"/>
          <w:rtl/>
        </w:rPr>
        <w:t>,</w:t>
      </w:r>
      <w:r>
        <w:rPr>
          <w:rtl/>
        </w:rPr>
        <w:t xml:space="preserve"> </w:t>
      </w:r>
      <w:bookmarkStart w:id="33611" w:name="_ETM_Q91_509570"/>
      <w:bookmarkEnd w:id="33611"/>
      <w:r>
        <w:rPr>
          <w:rtl/>
        </w:rPr>
        <w:t xml:space="preserve">אחרת </w:t>
      </w:r>
      <w:bookmarkStart w:id="33612" w:name="_ETM_Q91_509929"/>
      <w:bookmarkEnd w:id="33612"/>
      <w:r>
        <w:rPr>
          <w:rtl/>
        </w:rPr>
        <w:t>ה</w:t>
      </w:r>
      <w:r>
        <w:rPr>
          <w:rFonts w:hint="cs"/>
          <w:rtl/>
        </w:rPr>
        <w:t>ן</w:t>
      </w:r>
      <w:r>
        <w:rPr>
          <w:rtl/>
        </w:rPr>
        <w:t xml:space="preserve"> </w:t>
      </w:r>
      <w:bookmarkStart w:id="33613" w:name="_ETM_Q91_510019"/>
      <w:bookmarkEnd w:id="33613"/>
      <w:r>
        <w:rPr>
          <w:rtl/>
        </w:rPr>
        <w:t xml:space="preserve">יצטרכו </w:t>
      </w:r>
      <w:bookmarkStart w:id="33614" w:name="_ETM_Q91_510439"/>
      <w:bookmarkEnd w:id="33614"/>
      <w:r>
        <w:rPr>
          <w:rtl/>
        </w:rPr>
        <w:t xml:space="preserve">להישאר </w:t>
      </w:r>
      <w:bookmarkStart w:id="33615" w:name="_ETM_Q91_510859"/>
      <w:bookmarkEnd w:id="33615"/>
      <w:r>
        <w:rPr>
          <w:rtl/>
        </w:rPr>
        <w:t xml:space="preserve">במוסד </w:t>
      </w:r>
      <w:bookmarkStart w:id="33616" w:name="_ETM_Q91_511460"/>
      <w:bookmarkEnd w:id="33616"/>
      <w:r>
        <w:rPr>
          <w:rtl/>
        </w:rPr>
        <w:t>הקומוניסטי</w:t>
      </w:r>
      <w:r>
        <w:rPr>
          <w:rFonts w:hint="cs"/>
          <w:rtl/>
        </w:rPr>
        <w:t>,</w:t>
      </w:r>
      <w:r>
        <w:rPr>
          <w:rtl/>
        </w:rPr>
        <w:t xml:space="preserve"> </w:t>
      </w:r>
      <w:bookmarkStart w:id="33617" w:name="_ETM_Q91_513070"/>
      <w:bookmarkEnd w:id="33617"/>
      <w:r>
        <w:rPr>
          <w:rtl/>
        </w:rPr>
        <w:t xml:space="preserve">ואז </w:t>
      </w:r>
      <w:bookmarkStart w:id="33618" w:name="_ETM_Q91_513400"/>
      <w:bookmarkEnd w:id="33618"/>
      <w:r>
        <w:rPr>
          <w:rtl/>
        </w:rPr>
        <w:t xml:space="preserve">הם </w:t>
      </w:r>
      <w:bookmarkStart w:id="33619" w:name="_ETM_Q91_513490"/>
      <w:bookmarkEnd w:id="33619"/>
      <w:r>
        <w:rPr>
          <w:rtl/>
        </w:rPr>
        <w:t xml:space="preserve">יודעים </w:t>
      </w:r>
      <w:bookmarkStart w:id="33620" w:name="_ETM_Q91_513730"/>
      <w:bookmarkEnd w:id="33620"/>
      <w:r>
        <w:rPr>
          <w:rtl/>
        </w:rPr>
        <w:t xml:space="preserve">שהוא </w:t>
      </w:r>
      <w:bookmarkStart w:id="33621" w:name="_ETM_Q91_513880"/>
      <w:bookmarkEnd w:id="33621"/>
      <w:r>
        <w:rPr>
          <w:rtl/>
        </w:rPr>
        <w:t xml:space="preserve">היה </w:t>
      </w:r>
      <w:bookmarkStart w:id="33622" w:name="_ETM_Q91_513970"/>
      <w:bookmarkEnd w:id="33622"/>
      <w:r>
        <w:rPr>
          <w:rtl/>
        </w:rPr>
        <w:t xml:space="preserve">מנתק </w:t>
      </w:r>
      <w:bookmarkStart w:id="33623" w:name="_ETM_Q91_514450"/>
      <w:bookmarkEnd w:id="33623"/>
      <w:r>
        <w:rPr>
          <w:rtl/>
        </w:rPr>
        <w:t xml:space="preserve">אותם </w:t>
      </w:r>
      <w:bookmarkStart w:id="33624" w:name="_ETM_Q91_515339"/>
      <w:bookmarkEnd w:id="33624"/>
      <w:r>
        <w:rPr>
          <w:rtl/>
        </w:rPr>
        <w:t xml:space="preserve">מהיהדות </w:t>
      </w:r>
      <w:bookmarkStart w:id="33625" w:name="_ETM_Q91_516149"/>
      <w:bookmarkEnd w:id="33625"/>
      <w:r>
        <w:rPr>
          <w:rtl/>
        </w:rPr>
        <w:t>לנצח</w:t>
      </w:r>
      <w:r>
        <w:rPr>
          <w:rFonts w:hint="cs"/>
          <w:rtl/>
        </w:rPr>
        <w:t>.</w:t>
      </w:r>
      <w:r>
        <w:rPr>
          <w:rtl/>
        </w:rPr>
        <w:t xml:space="preserve"> </w:t>
      </w:r>
      <w:bookmarkStart w:id="33626" w:name="_ETM_Q91_517829"/>
      <w:bookmarkEnd w:id="33626"/>
      <w:r>
        <w:rPr>
          <w:rtl/>
        </w:rPr>
        <w:t>ה</w:t>
      </w:r>
      <w:r>
        <w:rPr>
          <w:rFonts w:hint="cs"/>
          <w:rtl/>
        </w:rPr>
        <w:t>ן</w:t>
      </w:r>
      <w:r>
        <w:rPr>
          <w:rtl/>
        </w:rPr>
        <w:t xml:space="preserve"> </w:t>
      </w:r>
      <w:bookmarkStart w:id="33627" w:name="_ETM_Q91_517980"/>
      <w:bookmarkEnd w:id="33627"/>
      <w:r>
        <w:rPr>
          <w:rFonts w:hint="cs"/>
          <w:rtl/>
        </w:rPr>
        <w:t>ב</w:t>
      </w:r>
      <w:r>
        <w:rPr>
          <w:rtl/>
        </w:rPr>
        <w:t xml:space="preserve">סך </w:t>
      </w:r>
      <w:bookmarkStart w:id="33628" w:name="_ETM_Q91_518219"/>
      <w:bookmarkEnd w:id="33628"/>
      <w:r>
        <w:rPr>
          <w:rtl/>
        </w:rPr>
        <w:t>הכ</w:t>
      </w:r>
      <w:r>
        <w:rPr>
          <w:rFonts w:hint="cs"/>
          <w:rtl/>
        </w:rPr>
        <w:t>ו</w:t>
      </w:r>
      <w:r>
        <w:rPr>
          <w:rtl/>
        </w:rPr>
        <w:t xml:space="preserve">ל </w:t>
      </w:r>
      <w:bookmarkStart w:id="33629" w:name="_ETM_Q91_518489"/>
      <w:bookmarkEnd w:id="33629"/>
      <w:r>
        <w:rPr>
          <w:rtl/>
        </w:rPr>
        <w:t xml:space="preserve">היו </w:t>
      </w:r>
      <w:bookmarkStart w:id="33630" w:name="_ETM_Q91_518640"/>
      <w:bookmarkEnd w:id="33630"/>
      <w:r>
        <w:rPr>
          <w:rtl/>
        </w:rPr>
        <w:t xml:space="preserve">בנות </w:t>
      </w:r>
      <w:bookmarkStart w:id="33631" w:name="_ETM_Q91_518850"/>
      <w:bookmarkEnd w:id="33631"/>
      <w:r>
        <w:rPr>
          <w:rtl/>
        </w:rPr>
        <w:t xml:space="preserve">12 </w:t>
      </w:r>
      <w:bookmarkStart w:id="33632" w:name="_ETM_Q91_519360"/>
      <w:bookmarkEnd w:id="33632"/>
      <w:r>
        <w:rPr>
          <w:rtl/>
        </w:rPr>
        <w:t xml:space="preserve">באותו </w:t>
      </w:r>
      <w:bookmarkStart w:id="33633" w:name="_ETM_Q91_519629"/>
      <w:bookmarkEnd w:id="33633"/>
      <w:r>
        <w:rPr>
          <w:rtl/>
        </w:rPr>
        <w:t>זמן</w:t>
      </w:r>
      <w:r>
        <w:rPr>
          <w:rFonts w:hint="cs"/>
          <w:rtl/>
        </w:rPr>
        <w:t>,</w:t>
      </w:r>
      <w:r>
        <w:rPr>
          <w:rtl/>
        </w:rPr>
        <w:t xml:space="preserve"> </w:t>
      </w:r>
      <w:bookmarkStart w:id="33634" w:name="_ETM_Q91_519899"/>
      <w:bookmarkEnd w:id="33634"/>
      <w:r>
        <w:rPr>
          <w:rtl/>
        </w:rPr>
        <w:t xml:space="preserve">יתומות </w:t>
      </w:r>
      <w:bookmarkStart w:id="33635" w:name="_ETM_Q91_520230"/>
      <w:bookmarkEnd w:id="33635"/>
      <w:r>
        <w:rPr>
          <w:rtl/>
        </w:rPr>
        <w:t>קטנות</w:t>
      </w:r>
      <w:r>
        <w:rPr>
          <w:rFonts w:hint="cs"/>
          <w:rtl/>
        </w:rPr>
        <w:t>,</w:t>
      </w:r>
      <w:r>
        <w:rPr>
          <w:rtl/>
        </w:rPr>
        <w:t xml:space="preserve"> </w:t>
      </w:r>
      <w:bookmarkStart w:id="33636" w:name="_ETM_Q91_521910"/>
      <w:bookmarkStart w:id="33637" w:name="_ETM_Q91_522210"/>
      <w:bookmarkEnd w:id="33636"/>
      <w:bookmarkEnd w:id="33637"/>
      <w:r>
        <w:rPr>
          <w:rFonts w:hint="cs"/>
          <w:rtl/>
        </w:rPr>
        <w:t>אחרי ב</w:t>
      </w:r>
      <w:r>
        <w:rPr>
          <w:rtl/>
        </w:rPr>
        <w:t xml:space="preserve">שנות </w:t>
      </w:r>
      <w:bookmarkStart w:id="33638" w:name="_ETM_Q91_522539"/>
      <w:bookmarkEnd w:id="33638"/>
      <w:r>
        <w:rPr>
          <w:rFonts w:hint="cs"/>
          <w:rtl/>
        </w:rPr>
        <w:t>ה</w:t>
      </w:r>
      <w:r>
        <w:rPr>
          <w:rtl/>
        </w:rPr>
        <w:t xml:space="preserve">מלחמה </w:t>
      </w:r>
      <w:bookmarkStart w:id="33639" w:name="_ETM_Q91_522989"/>
      <w:bookmarkEnd w:id="33639"/>
      <w:r>
        <w:rPr>
          <w:rtl/>
        </w:rPr>
        <w:t>האיומות</w:t>
      </w:r>
      <w:r>
        <w:rPr>
          <w:rFonts w:hint="cs"/>
          <w:rtl/>
        </w:rPr>
        <w:t>.</w:t>
      </w:r>
      <w:r>
        <w:rPr>
          <w:rtl/>
        </w:rPr>
        <w:t xml:space="preserve"> </w:t>
      </w:r>
      <w:bookmarkStart w:id="33640" w:name="_ETM_Q91_523860"/>
      <w:bookmarkEnd w:id="33640"/>
      <w:r>
        <w:rPr>
          <w:rFonts w:hint="cs"/>
          <w:rtl/>
        </w:rPr>
        <w:t xml:space="preserve">הן </w:t>
      </w:r>
      <w:r>
        <w:rPr>
          <w:rtl/>
        </w:rPr>
        <w:t xml:space="preserve">איבדו </w:t>
      </w:r>
      <w:bookmarkStart w:id="33641" w:name="_ETM_Q91_524250"/>
      <w:bookmarkEnd w:id="33641"/>
      <w:r>
        <w:rPr>
          <w:rtl/>
        </w:rPr>
        <w:t xml:space="preserve">את </w:t>
      </w:r>
      <w:bookmarkStart w:id="33642" w:name="_ETM_Q91_524370"/>
      <w:bookmarkEnd w:id="33642"/>
      <w:r>
        <w:rPr>
          <w:rtl/>
        </w:rPr>
        <w:t xml:space="preserve">היקר </w:t>
      </w:r>
      <w:bookmarkStart w:id="33643" w:name="_ETM_Q91_524760"/>
      <w:bookmarkEnd w:id="33643"/>
      <w:r>
        <w:rPr>
          <w:rtl/>
        </w:rPr>
        <w:t xml:space="preserve">להם </w:t>
      </w:r>
      <w:bookmarkStart w:id="33644" w:name="_ETM_Q91_526170"/>
      <w:bookmarkEnd w:id="33644"/>
      <w:r>
        <w:rPr>
          <w:rFonts w:hint="cs"/>
          <w:rtl/>
        </w:rPr>
        <w:t xml:space="preserve">– </w:t>
      </w:r>
      <w:r>
        <w:rPr>
          <w:rtl/>
        </w:rPr>
        <w:t xml:space="preserve">את </w:t>
      </w:r>
      <w:bookmarkStart w:id="33645" w:name="_ETM_Q91_526320"/>
      <w:bookmarkEnd w:id="33645"/>
      <w:r>
        <w:rPr>
          <w:rtl/>
        </w:rPr>
        <w:t xml:space="preserve">אבא </w:t>
      </w:r>
      <w:bookmarkStart w:id="33646" w:name="_ETM_Q91_526500"/>
      <w:bookmarkEnd w:id="33646"/>
      <w:r>
        <w:rPr>
          <w:rtl/>
        </w:rPr>
        <w:t>שלה</w:t>
      </w:r>
      <w:r>
        <w:rPr>
          <w:rFonts w:hint="cs"/>
          <w:rtl/>
        </w:rPr>
        <w:t>ן</w:t>
      </w:r>
      <w:r>
        <w:rPr>
          <w:rtl/>
        </w:rPr>
        <w:t xml:space="preserve"> </w:t>
      </w:r>
      <w:bookmarkStart w:id="33647" w:name="_ETM_Q91_526890"/>
      <w:bookmarkEnd w:id="33647"/>
      <w:r>
        <w:rPr>
          <w:rFonts w:hint="cs"/>
          <w:rtl/>
        </w:rPr>
        <w:t xml:space="preserve">כבר </w:t>
      </w:r>
      <w:r>
        <w:rPr>
          <w:rtl/>
        </w:rPr>
        <w:t xml:space="preserve">לא </w:t>
      </w:r>
      <w:bookmarkStart w:id="33648" w:name="_ETM_Q91_527129"/>
      <w:bookmarkEnd w:id="33648"/>
      <w:r>
        <w:rPr>
          <w:rtl/>
        </w:rPr>
        <w:t>מצאו</w:t>
      </w:r>
      <w:r>
        <w:rPr>
          <w:rFonts w:hint="cs"/>
          <w:rtl/>
        </w:rPr>
        <w:t>,</w:t>
      </w:r>
      <w:r>
        <w:rPr>
          <w:rtl/>
        </w:rPr>
        <w:t xml:space="preserve"> </w:t>
      </w:r>
      <w:bookmarkStart w:id="33649" w:name="_ETM_Q91_528520"/>
      <w:bookmarkEnd w:id="33649"/>
      <w:r>
        <w:rPr>
          <w:rtl/>
        </w:rPr>
        <w:t xml:space="preserve">אימא </w:t>
      </w:r>
      <w:bookmarkStart w:id="33650" w:name="_ETM_Q91_528730"/>
      <w:bookmarkEnd w:id="33650"/>
      <w:r>
        <w:rPr>
          <w:rtl/>
        </w:rPr>
        <w:t xml:space="preserve">נפטרה </w:t>
      </w:r>
      <w:bookmarkStart w:id="33651" w:name="_ETM_Q91_529180"/>
      <w:bookmarkEnd w:id="33651"/>
      <w:r>
        <w:rPr>
          <w:rtl/>
        </w:rPr>
        <w:t>מול</w:t>
      </w:r>
      <w:r>
        <w:rPr>
          <w:rFonts w:hint="cs"/>
          <w:rtl/>
        </w:rPr>
        <w:t xml:space="preserve"> עיניהם,</w:t>
      </w:r>
      <w:r>
        <w:rPr>
          <w:rtl/>
        </w:rPr>
        <w:t xml:space="preserve"> </w:t>
      </w:r>
      <w:bookmarkStart w:id="33652" w:name="_ETM_Q91_530230"/>
      <w:bookmarkEnd w:id="33652"/>
      <w:r>
        <w:rPr>
          <w:rtl/>
        </w:rPr>
        <w:t xml:space="preserve">את </w:t>
      </w:r>
      <w:bookmarkStart w:id="33653" w:name="_ETM_Q91_530379"/>
      <w:bookmarkEnd w:id="33653"/>
      <w:r>
        <w:rPr>
          <w:rtl/>
        </w:rPr>
        <w:t xml:space="preserve">אחיהם </w:t>
      </w:r>
      <w:bookmarkStart w:id="33654" w:name="_ETM_Q91_530680"/>
      <w:bookmarkEnd w:id="33654"/>
      <w:r>
        <w:rPr>
          <w:rtl/>
        </w:rPr>
        <w:t xml:space="preserve">הקטן </w:t>
      </w:r>
      <w:bookmarkStart w:id="33655" w:name="_ETM_Q91_531070"/>
      <w:bookmarkEnd w:id="33655"/>
      <w:r>
        <w:rPr>
          <w:rtl/>
        </w:rPr>
        <w:t xml:space="preserve">הם </w:t>
      </w:r>
      <w:bookmarkStart w:id="33656" w:name="_ETM_Q91_531160"/>
      <w:bookmarkEnd w:id="33656"/>
      <w:r>
        <w:rPr>
          <w:rtl/>
        </w:rPr>
        <w:t>קב</w:t>
      </w:r>
      <w:r>
        <w:rPr>
          <w:rFonts w:hint="cs"/>
          <w:rtl/>
        </w:rPr>
        <w:t>ר</w:t>
      </w:r>
      <w:r>
        <w:rPr>
          <w:rtl/>
        </w:rPr>
        <w:t>ו</w:t>
      </w:r>
      <w:r>
        <w:rPr>
          <w:rFonts w:hint="cs"/>
          <w:rtl/>
        </w:rPr>
        <w:t>.</w:t>
      </w:r>
      <w:r>
        <w:rPr>
          <w:rtl/>
        </w:rPr>
        <w:t xml:space="preserve"> </w:t>
      </w:r>
      <w:bookmarkStart w:id="33657" w:name="_ETM_Q91_533589"/>
      <w:bookmarkStart w:id="33658" w:name="_ETM_Q91_536145"/>
      <w:bookmarkStart w:id="33659" w:name="_ETM_Q91_536212"/>
      <w:bookmarkEnd w:id="33657"/>
      <w:bookmarkEnd w:id="33658"/>
      <w:bookmarkEnd w:id="33659"/>
    </w:p>
    <w:p w:rsidR="00203F12" w:rsidRDefault="00203F12" w:rsidP="00E604E4">
      <w:pPr>
        <w:rPr>
          <w:rtl/>
        </w:rPr>
      </w:pPr>
    </w:p>
    <w:p w:rsidR="00203F12" w:rsidRDefault="00203F12" w:rsidP="00E604E4">
      <w:pPr>
        <w:rPr>
          <w:rtl/>
        </w:rPr>
      </w:pPr>
      <w:r>
        <w:rPr>
          <w:rtl/>
        </w:rPr>
        <w:t xml:space="preserve">אז </w:t>
      </w:r>
      <w:bookmarkStart w:id="33660" w:name="_ETM_Q91_533949"/>
      <w:bookmarkStart w:id="33661" w:name="_ETM_Q91_535029"/>
      <w:bookmarkEnd w:id="33660"/>
      <w:bookmarkEnd w:id="33661"/>
      <w:r>
        <w:rPr>
          <w:rtl/>
        </w:rPr>
        <w:t xml:space="preserve">הבת </w:t>
      </w:r>
      <w:bookmarkStart w:id="33662" w:name="_ETM_Q91_536329"/>
      <w:bookmarkEnd w:id="33662"/>
      <w:r>
        <w:rPr>
          <w:rFonts w:hint="cs"/>
          <w:rtl/>
        </w:rPr>
        <w:t xml:space="preserve">מינה </w:t>
      </w:r>
      <w:r>
        <w:rPr>
          <w:rtl/>
        </w:rPr>
        <w:t xml:space="preserve">נזכרה </w:t>
      </w:r>
      <w:bookmarkStart w:id="33663" w:name="_ETM_Q91_536839"/>
      <w:bookmarkEnd w:id="33663"/>
      <w:r>
        <w:rPr>
          <w:rtl/>
        </w:rPr>
        <w:t>ש</w:t>
      </w:r>
      <w:bookmarkStart w:id="33664" w:name="_ETM_Q91_537230"/>
      <w:bookmarkStart w:id="33665" w:name="_ETM_Q91_537410"/>
      <w:bookmarkStart w:id="33666" w:name="_ETM_Q91_537739"/>
      <w:bookmarkStart w:id="33667" w:name="_ETM_Q91_538739"/>
      <w:bookmarkStart w:id="33668" w:name="_ETM_Q91_539160"/>
      <w:bookmarkEnd w:id="33664"/>
      <w:bookmarkEnd w:id="33665"/>
      <w:bookmarkEnd w:id="33666"/>
      <w:bookmarkEnd w:id="33667"/>
      <w:bookmarkEnd w:id="33668"/>
      <w:r>
        <w:rPr>
          <w:rtl/>
        </w:rPr>
        <w:t>הי</w:t>
      </w:r>
      <w:r>
        <w:rPr>
          <w:rFonts w:hint="cs"/>
          <w:rtl/>
        </w:rPr>
        <w:t>ית</w:t>
      </w:r>
      <w:r>
        <w:rPr>
          <w:rtl/>
        </w:rPr>
        <w:t xml:space="preserve">ה </w:t>
      </w:r>
      <w:bookmarkStart w:id="33669" w:name="_ETM_Q91_539370"/>
      <w:bookmarkEnd w:id="33669"/>
      <w:r>
        <w:rPr>
          <w:rtl/>
        </w:rPr>
        <w:t>ל</w:t>
      </w:r>
      <w:r>
        <w:rPr>
          <w:rFonts w:hint="cs"/>
          <w:rtl/>
        </w:rPr>
        <w:t>ה תקרית ש</w:t>
      </w:r>
      <w:bookmarkStart w:id="33670" w:name="_ETM_Q91_539760"/>
      <w:bookmarkStart w:id="33671" w:name="_ETM_Q91_540239"/>
      <w:bookmarkEnd w:id="33670"/>
      <w:bookmarkEnd w:id="33671"/>
      <w:r>
        <w:rPr>
          <w:rtl/>
        </w:rPr>
        <w:t xml:space="preserve">מאוד </w:t>
      </w:r>
      <w:bookmarkStart w:id="33672" w:name="_ETM_Q91_540600"/>
      <w:bookmarkStart w:id="33673" w:name="_ETM_Q91_541700"/>
      <w:bookmarkEnd w:id="33672"/>
      <w:bookmarkEnd w:id="33673"/>
      <w:r>
        <w:rPr>
          <w:rFonts w:hint="cs"/>
          <w:rtl/>
        </w:rPr>
        <w:t xml:space="preserve">מאוד </w:t>
      </w:r>
      <w:r>
        <w:rPr>
          <w:rtl/>
        </w:rPr>
        <w:t>ה</w:t>
      </w:r>
      <w:r>
        <w:rPr>
          <w:rFonts w:hint="cs"/>
          <w:rtl/>
        </w:rPr>
        <w:t>ר</w:t>
      </w:r>
      <w:r>
        <w:rPr>
          <w:rtl/>
        </w:rPr>
        <w:t xml:space="preserve">גיזה </w:t>
      </w:r>
      <w:bookmarkStart w:id="33674" w:name="_ETM_Q91_542390"/>
      <w:bookmarkEnd w:id="33674"/>
      <w:r>
        <w:rPr>
          <w:rtl/>
        </w:rPr>
        <w:t>אות</w:t>
      </w:r>
      <w:r>
        <w:rPr>
          <w:rFonts w:hint="cs"/>
          <w:rtl/>
        </w:rPr>
        <w:t>ה. היא</w:t>
      </w:r>
      <w:bookmarkStart w:id="33675" w:name="_ETM_Q91_543760"/>
      <w:bookmarkEnd w:id="33675"/>
      <w:r>
        <w:rPr>
          <w:rtl/>
        </w:rPr>
        <w:t xml:space="preserve"> </w:t>
      </w:r>
      <w:bookmarkStart w:id="33676" w:name="_ETM_Q91_543850"/>
      <w:bookmarkEnd w:id="33676"/>
      <w:r>
        <w:rPr>
          <w:rtl/>
        </w:rPr>
        <w:t xml:space="preserve">זוכרת </w:t>
      </w:r>
      <w:bookmarkStart w:id="33677" w:name="_ETM_Q91_544210"/>
      <w:bookmarkEnd w:id="33677"/>
      <w:r>
        <w:rPr>
          <w:rtl/>
        </w:rPr>
        <w:t xml:space="preserve">שזה </w:t>
      </w:r>
      <w:bookmarkStart w:id="33678" w:name="_ETM_Q91_544420"/>
      <w:bookmarkEnd w:id="33678"/>
      <w:r>
        <w:rPr>
          <w:rtl/>
        </w:rPr>
        <w:t xml:space="preserve">היה </w:t>
      </w:r>
      <w:bookmarkStart w:id="33679" w:name="_ETM_Q91_544509"/>
      <w:bookmarkEnd w:id="33679"/>
      <w:r>
        <w:rPr>
          <w:rtl/>
        </w:rPr>
        <w:t xml:space="preserve">כשהיא </w:t>
      </w:r>
      <w:bookmarkStart w:id="33680" w:name="_ETM_Q91_544659"/>
      <w:bookmarkEnd w:id="33680"/>
      <w:r>
        <w:rPr>
          <w:rtl/>
        </w:rPr>
        <w:t xml:space="preserve">הייתה </w:t>
      </w:r>
      <w:bookmarkStart w:id="33681" w:name="_ETM_Q91_544930"/>
      <w:bookmarkEnd w:id="33681"/>
      <w:r>
        <w:rPr>
          <w:rtl/>
        </w:rPr>
        <w:t xml:space="preserve">קטנה </w:t>
      </w:r>
      <w:bookmarkStart w:id="33682" w:name="_ETM_Q91_545259"/>
      <w:bookmarkEnd w:id="33682"/>
      <w:r>
        <w:rPr>
          <w:rtl/>
        </w:rPr>
        <w:t>יותר</w:t>
      </w:r>
      <w:r>
        <w:rPr>
          <w:rFonts w:hint="cs"/>
          <w:rtl/>
        </w:rPr>
        <w:t>,</w:t>
      </w:r>
      <w:r>
        <w:rPr>
          <w:rtl/>
        </w:rPr>
        <w:t xml:space="preserve"> </w:t>
      </w:r>
      <w:bookmarkStart w:id="33683" w:name="_ETM_Q91_545589"/>
      <w:bookmarkEnd w:id="33683"/>
      <w:r>
        <w:rPr>
          <w:rtl/>
        </w:rPr>
        <w:t xml:space="preserve">לפני </w:t>
      </w:r>
      <w:bookmarkStart w:id="33684" w:name="_ETM_Q91_545920"/>
      <w:bookmarkEnd w:id="33684"/>
      <w:r>
        <w:rPr>
          <w:rtl/>
        </w:rPr>
        <w:t xml:space="preserve">שנות </w:t>
      </w:r>
      <w:bookmarkStart w:id="33685" w:name="_ETM_Q91_546310"/>
      <w:bookmarkEnd w:id="33685"/>
      <w:r>
        <w:rPr>
          <w:rFonts w:hint="cs"/>
          <w:rtl/>
        </w:rPr>
        <w:t>א</w:t>
      </w:r>
      <w:r>
        <w:rPr>
          <w:rtl/>
        </w:rPr>
        <w:t>ור</w:t>
      </w:r>
      <w:r>
        <w:rPr>
          <w:rFonts w:hint="cs"/>
          <w:rtl/>
        </w:rPr>
        <w:t>.</w:t>
      </w:r>
      <w:r>
        <w:rPr>
          <w:rtl/>
        </w:rPr>
        <w:t xml:space="preserve"> </w:t>
      </w:r>
      <w:bookmarkStart w:id="33686" w:name="_ETM_Q91_547159"/>
      <w:bookmarkEnd w:id="33686"/>
      <w:r>
        <w:rPr>
          <w:rtl/>
        </w:rPr>
        <w:t xml:space="preserve">מדי </w:t>
      </w:r>
      <w:bookmarkStart w:id="33687" w:name="_ETM_Q91_547670"/>
      <w:bookmarkEnd w:id="33687"/>
      <w:r>
        <w:rPr>
          <w:rtl/>
        </w:rPr>
        <w:t xml:space="preserve">ערב </w:t>
      </w:r>
      <w:bookmarkStart w:id="33688" w:name="_ETM_Q91_547850"/>
      <w:bookmarkEnd w:id="33688"/>
      <w:r>
        <w:rPr>
          <w:rtl/>
        </w:rPr>
        <w:t xml:space="preserve">פסח </w:t>
      </w:r>
      <w:bookmarkStart w:id="33689" w:name="_ETM_Q91_548240"/>
      <w:bookmarkEnd w:id="33689"/>
      <w:r>
        <w:rPr>
          <w:rtl/>
        </w:rPr>
        <w:t xml:space="preserve">אימא </w:t>
      </w:r>
      <w:bookmarkStart w:id="33690" w:name="_ETM_Q91_548420"/>
      <w:bookmarkEnd w:id="33690"/>
      <w:r>
        <w:rPr>
          <w:rtl/>
        </w:rPr>
        <w:t xml:space="preserve">הייתה </w:t>
      </w:r>
      <w:bookmarkStart w:id="33691" w:name="_ETM_Q91_548630"/>
      <w:bookmarkEnd w:id="33691"/>
      <w:r>
        <w:rPr>
          <w:rtl/>
        </w:rPr>
        <w:t xml:space="preserve">נוהגת </w:t>
      </w:r>
      <w:bookmarkStart w:id="33692" w:name="_ETM_Q91_550000"/>
      <w:bookmarkEnd w:id="33692"/>
      <w:r>
        <w:rPr>
          <w:rtl/>
        </w:rPr>
        <w:t xml:space="preserve">לשלוח </w:t>
      </w:r>
      <w:bookmarkStart w:id="33693" w:name="_ETM_Q91_551339"/>
      <w:bookmarkEnd w:id="33693"/>
      <w:r>
        <w:rPr>
          <w:rtl/>
        </w:rPr>
        <w:t xml:space="preserve">שומן </w:t>
      </w:r>
      <w:bookmarkStart w:id="33694" w:name="_ETM_Q91_551759"/>
      <w:bookmarkEnd w:id="33694"/>
      <w:r>
        <w:rPr>
          <w:rtl/>
        </w:rPr>
        <w:t xml:space="preserve">אווזים </w:t>
      </w:r>
      <w:bookmarkStart w:id="33695" w:name="_ETM_Q91_552970"/>
      <w:bookmarkEnd w:id="33695"/>
      <w:r>
        <w:rPr>
          <w:rtl/>
        </w:rPr>
        <w:t xml:space="preserve">למשפחה </w:t>
      </w:r>
      <w:bookmarkStart w:id="33696" w:name="_ETM_Q91_553570"/>
      <w:bookmarkStart w:id="33697" w:name="_ETM_Q91_553779"/>
      <w:bookmarkStart w:id="33698" w:name="_ETM_Q91_555393"/>
      <w:bookmarkEnd w:id="33696"/>
      <w:bookmarkEnd w:id="33697"/>
      <w:bookmarkEnd w:id="33698"/>
      <w:r>
        <w:rPr>
          <w:rFonts w:hint="cs"/>
          <w:rtl/>
        </w:rPr>
        <w:t xml:space="preserve">של אחותה דרייזא, שהייתה אשת הרב </w:t>
      </w:r>
      <w:bookmarkStart w:id="33699" w:name="_ETM_Q91_555360"/>
      <w:bookmarkStart w:id="33700" w:name="_ETM_Q91_555690"/>
      <w:bookmarkStart w:id="33701" w:name="_ETM_Q91_555930"/>
      <w:bookmarkStart w:id="33702" w:name="_ETM_Q91_556200"/>
      <w:bookmarkStart w:id="33703" w:name="_ETM_Q91_558830"/>
      <w:bookmarkStart w:id="33704" w:name="_ETM_Q91_558920"/>
      <w:bookmarkStart w:id="33705" w:name="_ETM_Q91_559160"/>
      <w:bookmarkStart w:id="33706" w:name="_ETM_Q91_559400"/>
      <w:bookmarkStart w:id="33707" w:name="_ETM_Q91_559640"/>
      <w:bookmarkEnd w:id="33699"/>
      <w:bookmarkEnd w:id="33700"/>
      <w:bookmarkEnd w:id="33701"/>
      <w:bookmarkEnd w:id="33702"/>
      <w:bookmarkEnd w:id="33703"/>
      <w:bookmarkEnd w:id="33704"/>
      <w:bookmarkEnd w:id="33705"/>
      <w:bookmarkEnd w:id="33706"/>
      <w:bookmarkEnd w:id="33707"/>
      <w:r>
        <w:rPr>
          <w:rtl/>
        </w:rPr>
        <w:t xml:space="preserve">יעקב </w:t>
      </w:r>
      <w:bookmarkStart w:id="33708" w:name="_ETM_Q91_561050"/>
      <w:bookmarkEnd w:id="33708"/>
      <w:r>
        <w:rPr>
          <w:rtl/>
        </w:rPr>
        <w:t xml:space="preserve">יוסף </w:t>
      </w:r>
      <w:bookmarkStart w:id="33709" w:name="_ETM_Q91_561560"/>
      <w:bookmarkEnd w:id="33709"/>
      <w:r>
        <w:rPr>
          <w:rtl/>
        </w:rPr>
        <w:t>ריסקין</w:t>
      </w:r>
      <w:r>
        <w:rPr>
          <w:rFonts w:hint="cs"/>
          <w:rtl/>
        </w:rPr>
        <w:t>.</w:t>
      </w:r>
      <w:r>
        <w:rPr>
          <w:rtl/>
        </w:rPr>
        <w:t xml:space="preserve"> </w:t>
      </w:r>
      <w:bookmarkStart w:id="33710" w:name="_ETM_Q91_564119"/>
      <w:bookmarkEnd w:id="33710"/>
      <w:r>
        <w:rPr>
          <w:rtl/>
        </w:rPr>
        <w:t xml:space="preserve">היא </w:t>
      </w:r>
      <w:bookmarkStart w:id="33711" w:name="_ETM_Q91_564240"/>
      <w:bookmarkEnd w:id="33711"/>
      <w:r>
        <w:rPr>
          <w:rtl/>
        </w:rPr>
        <w:t xml:space="preserve">הייתה </w:t>
      </w:r>
      <w:bookmarkStart w:id="33712" w:name="_ETM_Q91_564450"/>
      <w:bookmarkEnd w:id="33712"/>
      <w:r>
        <w:rPr>
          <w:rtl/>
        </w:rPr>
        <w:t>עו</w:t>
      </w:r>
      <w:r>
        <w:rPr>
          <w:rFonts w:hint="cs"/>
          <w:rtl/>
        </w:rPr>
        <w:t>טפ</w:t>
      </w:r>
      <w:r>
        <w:rPr>
          <w:rtl/>
        </w:rPr>
        <w:t xml:space="preserve">ת </w:t>
      </w:r>
      <w:bookmarkStart w:id="33713" w:name="_ETM_Q91_564810"/>
      <w:bookmarkEnd w:id="33713"/>
      <w:r>
        <w:rPr>
          <w:rtl/>
        </w:rPr>
        <w:t xml:space="preserve">את </w:t>
      </w:r>
      <w:bookmarkStart w:id="33714" w:name="_ETM_Q91_564930"/>
      <w:bookmarkEnd w:id="33714"/>
      <w:r>
        <w:rPr>
          <w:rtl/>
        </w:rPr>
        <w:t xml:space="preserve">השומן </w:t>
      </w:r>
      <w:bookmarkStart w:id="33715" w:name="_ETM_Q91_565380"/>
      <w:bookmarkEnd w:id="33715"/>
      <w:r>
        <w:rPr>
          <w:rtl/>
        </w:rPr>
        <w:t xml:space="preserve">בחיתולים </w:t>
      </w:r>
      <w:bookmarkStart w:id="33716" w:name="_ETM_Q91_565950"/>
      <w:bookmarkEnd w:id="33716"/>
      <w:r>
        <w:rPr>
          <w:rtl/>
        </w:rPr>
        <w:t xml:space="preserve">ומניחה </w:t>
      </w:r>
      <w:bookmarkStart w:id="33717" w:name="_ETM_Q91_566400"/>
      <w:bookmarkEnd w:id="33717"/>
      <w:r>
        <w:rPr>
          <w:rtl/>
        </w:rPr>
        <w:t>ב</w:t>
      </w:r>
      <w:r>
        <w:rPr>
          <w:rFonts w:hint="cs"/>
          <w:rtl/>
        </w:rPr>
        <w:t>ארגז</w:t>
      </w:r>
      <w:r>
        <w:rPr>
          <w:rtl/>
        </w:rPr>
        <w:t xml:space="preserve"> </w:t>
      </w:r>
      <w:bookmarkStart w:id="33718" w:name="_ETM_Q91_566790"/>
      <w:bookmarkEnd w:id="33718"/>
      <w:r>
        <w:rPr>
          <w:rFonts w:hint="cs"/>
          <w:rtl/>
        </w:rPr>
        <w:t>עץ</w:t>
      </w:r>
      <w:r>
        <w:rPr>
          <w:rtl/>
        </w:rPr>
        <w:t xml:space="preserve"> </w:t>
      </w:r>
      <w:bookmarkStart w:id="33719" w:name="_ETM_Q91_568470"/>
      <w:bookmarkEnd w:id="33719"/>
      <w:r>
        <w:rPr>
          <w:rtl/>
        </w:rPr>
        <w:t xml:space="preserve">והייתה </w:t>
      </w:r>
      <w:bookmarkStart w:id="33720" w:name="_ETM_Q91_568800"/>
      <w:bookmarkEnd w:id="33720"/>
      <w:r>
        <w:rPr>
          <w:rtl/>
        </w:rPr>
        <w:t xml:space="preserve">משגרת </w:t>
      </w:r>
      <w:bookmarkStart w:id="33721" w:name="_ETM_Q91_569310"/>
      <w:bookmarkEnd w:id="33721"/>
      <w:r>
        <w:rPr>
          <w:rtl/>
        </w:rPr>
        <w:t>כ</w:t>
      </w:r>
      <w:r>
        <w:rPr>
          <w:rFonts w:hint="cs"/>
          <w:rtl/>
        </w:rPr>
        <w:t>כה</w:t>
      </w:r>
      <w:r>
        <w:rPr>
          <w:rtl/>
        </w:rPr>
        <w:t xml:space="preserve"> </w:t>
      </w:r>
      <w:bookmarkStart w:id="33722" w:name="_ETM_Q91_569520"/>
      <w:bookmarkEnd w:id="33722"/>
      <w:r>
        <w:rPr>
          <w:rtl/>
        </w:rPr>
        <w:t>בדואר</w:t>
      </w:r>
      <w:r>
        <w:rPr>
          <w:rFonts w:hint="cs"/>
          <w:rtl/>
        </w:rPr>
        <w:t>.</w:t>
      </w:r>
      <w:r>
        <w:rPr>
          <w:rtl/>
        </w:rPr>
        <w:t xml:space="preserve"> </w:t>
      </w:r>
      <w:bookmarkStart w:id="33723" w:name="_ETM_Q91_570540"/>
      <w:bookmarkEnd w:id="33723"/>
      <w:r>
        <w:rPr>
          <w:rtl/>
        </w:rPr>
        <w:t xml:space="preserve">שנה </w:t>
      </w:r>
      <w:bookmarkStart w:id="33724" w:name="_ETM_Q91_570870"/>
      <w:bookmarkEnd w:id="33724"/>
      <w:r>
        <w:rPr>
          <w:rFonts w:hint="cs"/>
          <w:rtl/>
        </w:rPr>
        <w:t>אחת</w:t>
      </w:r>
      <w:r>
        <w:rPr>
          <w:rtl/>
        </w:rPr>
        <w:t xml:space="preserve"> </w:t>
      </w:r>
      <w:bookmarkStart w:id="33725" w:name="_ETM_Q91_571620"/>
      <w:bookmarkEnd w:id="33725"/>
      <w:r>
        <w:rPr>
          <w:rtl/>
        </w:rPr>
        <w:t xml:space="preserve">מינה </w:t>
      </w:r>
      <w:bookmarkStart w:id="33726" w:name="_ETM_Q91_571980"/>
      <w:bookmarkEnd w:id="33726"/>
      <w:r>
        <w:rPr>
          <w:rtl/>
        </w:rPr>
        <w:t xml:space="preserve">הקטנה </w:t>
      </w:r>
      <w:bookmarkStart w:id="33727" w:name="_ETM_Q91_572340"/>
      <w:bookmarkEnd w:id="33727"/>
      <w:r>
        <w:rPr>
          <w:rtl/>
        </w:rPr>
        <w:t xml:space="preserve">התלוותה </w:t>
      </w:r>
      <w:bookmarkStart w:id="33728" w:name="_ETM_Q91_572790"/>
      <w:bookmarkEnd w:id="33728"/>
      <w:r>
        <w:rPr>
          <w:rtl/>
        </w:rPr>
        <w:t xml:space="preserve">לאימא </w:t>
      </w:r>
      <w:bookmarkStart w:id="33729" w:name="_ETM_Q91_573120"/>
      <w:bookmarkEnd w:id="33729"/>
      <w:r>
        <w:rPr>
          <w:rtl/>
        </w:rPr>
        <w:t xml:space="preserve">שלה </w:t>
      </w:r>
      <w:bookmarkStart w:id="33730" w:name="_ETM_Q91_574440"/>
      <w:bookmarkEnd w:id="33730"/>
      <w:r>
        <w:rPr>
          <w:rtl/>
        </w:rPr>
        <w:t xml:space="preserve">לדואר </w:t>
      </w:r>
      <w:bookmarkStart w:id="33731" w:name="_ETM_Q91_575340"/>
      <w:bookmarkEnd w:id="33731"/>
      <w:r>
        <w:rPr>
          <w:rtl/>
        </w:rPr>
        <w:t xml:space="preserve">אבל </w:t>
      </w:r>
      <w:bookmarkStart w:id="33732" w:name="_ETM_Q91_575640"/>
      <w:bookmarkEnd w:id="33732"/>
      <w:r>
        <w:rPr>
          <w:rtl/>
        </w:rPr>
        <w:t xml:space="preserve">הפקיד </w:t>
      </w:r>
      <w:bookmarkStart w:id="33733" w:name="_ETM_Q91_577339"/>
      <w:bookmarkEnd w:id="33733"/>
      <w:r>
        <w:rPr>
          <w:rtl/>
        </w:rPr>
        <w:t xml:space="preserve">סירב </w:t>
      </w:r>
      <w:bookmarkStart w:id="33734" w:name="_ETM_Q91_577850"/>
      <w:bookmarkEnd w:id="33734"/>
      <w:r>
        <w:rPr>
          <w:rtl/>
        </w:rPr>
        <w:t>לשלוח</w:t>
      </w:r>
      <w:r>
        <w:rPr>
          <w:rFonts w:hint="cs"/>
          <w:rtl/>
        </w:rPr>
        <w:t>.</w:t>
      </w:r>
      <w:r>
        <w:rPr>
          <w:rtl/>
        </w:rPr>
        <w:t xml:space="preserve"> </w:t>
      </w:r>
      <w:bookmarkStart w:id="33735" w:name="_ETM_Q91_578659"/>
      <w:bookmarkEnd w:id="33735"/>
      <w:r>
        <w:rPr>
          <w:rtl/>
        </w:rPr>
        <w:t xml:space="preserve">הוא </w:t>
      </w:r>
      <w:bookmarkStart w:id="33736" w:name="_ETM_Q91_578810"/>
      <w:bookmarkEnd w:id="33736"/>
      <w:r>
        <w:rPr>
          <w:rtl/>
        </w:rPr>
        <w:t xml:space="preserve">התעקש </w:t>
      </w:r>
      <w:bookmarkStart w:id="33737" w:name="_ETM_Q91_579289"/>
      <w:bookmarkEnd w:id="33737"/>
      <w:r>
        <w:rPr>
          <w:rtl/>
        </w:rPr>
        <w:t xml:space="preserve">שהשומן </w:t>
      </w:r>
      <w:bookmarkStart w:id="33738" w:name="_ETM_Q91_581270"/>
      <w:bookmarkEnd w:id="33738"/>
      <w:r>
        <w:rPr>
          <w:rtl/>
        </w:rPr>
        <w:t>שנו</w:t>
      </w:r>
      <w:r>
        <w:rPr>
          <w:rFonts w:hint="cs"/>
          <w:rtl/>
        </w:rPr>
        <w:t>טף</w:t>
      </w:r>
      <w:r>
        <w:rPr>
          <w:rtl/>
        </w:rPr>
        <w:t xml:space="preserve"> </w:t>
      </w:r>
      <w:bookmarkStart w:id="33739" w:name="_ETM_Q91_581869"/>
      <w:bookmarkEnd w:id="33739"/>
      <w:r>
        <w:rPr>
          <w:rtl/>
        </w:rPr>
        <w:t xml:space="preserve">מהארגז </w:t>
      </w:r>
      <w:bookmarkStart w:id="33740" w:name="_ETM_Q91_582499"/>
      <w:bookmarkEnd w:id="33740"/>
      <w:r>
        <w:rPr>
          <w:rtl/>
        </w:rPr>
        <w:t xml:space="preserve">לא </w:t>
      </w:r>
      <w:bookmarkStart w:id="33741" w:name="_ETM_Q91_582619"/>
      <w:bookmarkEnd w:id="33741"/>
      <w:r>
        <w:rPr>
          <w:rtl/>
        </w:rPr>
        <w:t xml:space="preserve">יכול </w:t>
      </w:r>
      <w:bookmarkStart w:id="33742" w:name="_ETM_Q91_582920"/>
      <w:bookmarkEnd w:id="33742"/>
      <w:r>
        <w:rPr>
          <w:rtl/>
        </w:rPr>
        <w:t xml:space="preserve">להישלח </w:t>
      </w:r>
      <w:bookmarkStart w:id="33743" w:name="_ETM_Q91_583310"/>
      <w:bookmarkEnd w:id="33743"/>
      <w:r>
        <w:rPr>
          <w:rtl/>
        </w:rPr>
        <w:t>בדואר</w:t>
      </w:r>
      <w:r>
        <w:rPr>
          <w:rFonts w:hint="cs"/>
          <w:rtl/>
        </w:rPr>
        <w:t>,</w:t>
      </w:r>
      <w:r>
        <w:rPr>
          <w:rtl/>
        </w:rPr>
        <w:t xml:space="preserve"> </w:t>
      </w:r>
      <w:bookmarkStart w:id="33744" w:name="_ETM_Q91_583700"/>
      <w:bookmarkEnd w:id="33744"/>
      <w:r>
        <w:rPr>
          <w:rtl/>
        </w:rPr>
        <w:t xml:space="preserve">שצריך </w:t>
      </w:r>
      <w:bookmarkStart w:id="33745" w:name="_ETM_Q91_583999"/>
      <w:bookmarkEnd w:id="33745"/>
      <w:r>
        <w:rPr>
          <w:rtl/>
        </w:rPr>
        <w:t xml:space="preserve">להביא </w:t>
      </w:r>
      <w:bookmarkStart w:id="33746" w:name="_ETM_Q91_584270"/>
      <w:bookmarkEnd w:id="33746"/>
      <w:r>
        <w:rPr>
          <w:rtl/>
        </w:rPr>
        <w:t xml:space="preserve">עוד </w:t>
      </w:r>
      <w:bookmarkStart w:id="33747" w:name="_ETM_Q91_584420"/>
      <w:bookmarkEnd w:id="33747"/>
      <w:r>
        <w:rPr>
          <w:rtl/>
        </w:rPr>
        <w:t>חיתול</w:t>
      </w:r>
      <w:r>
        <w:rPr>
          <w:rFonts w:hint="cs"/>
          <w:rtl/>
        </w:rPr>
        <w:t>.</w:t>
      </w:r>
      <w:r>
        <w:rPr>
          <w:rtl/>
        </w:rPr>
        <w:t xml:space="preserve"> </w:t>
      </w:r>
      <w:bookmarkStart w:id="33748" w:name="_ETM_Q91_586079"/>
      <w:bookmarkEnd w:id="33748"/>
      <w:r>
        <w:rPr>
          <w:rtl/>
        </w:rPr>
        <w:t xml:space="preserve">אימא </w:t>
      </w:r>
      <w:bookmarkStart w:id="33749" w:name="_ETM_Q91_586319"/>
      <w:bookmarkEnd w:id="33749"/>
      <w:r>
        <w:rPr>
          <w:rtl/>
        </w:rPr>
        <w:t xml:space="preserve">התחננה </w:t>
      </w:r>
      <w:bookmarkStart w:id="33750" w:name="_ETM_Q91_586829"/>
      <w:bookmarkEnd w:id="33750"/>
      <w:r>
        <w:rPr>
          <w:rtl/>
        </w:rPr>
        <w:t xml:space="preserve">וזה </w:t>
      </w:r>
      <w:bookmarkStart w:id="33751" w:name="_ETM_Q91_587100"/>
      <w:bookmarkEnd w:id="33751"/>
      <w:r>
        <w:rPr>
          <w:rtl/>
        </w:rPr>
        <w:t xml:space="preserve">לא </w:t>
      </w:r>
      <w:bookmarkStart w:id="33752" w:name="_ETM_Q91_587219"/>
      <w:bookmarkEnd w:id="33752"/>
      <w:r>
        <w:rPr>
          <w:rtl/>
        </w:rPr>
        <w:t xml:space="preserve">עזר </w:t>
      </w:r>
      <w:bookmarkStart w:id="33753" w:name="_ETM_Q91_587549"/>
      <w:bookmarkEnd w:id="33753"/>
      <w:r>
        <w:rPr>
          <w:rtl/>
        </w:rPr>
        <w:t>לה</w:t>
      </w:r>
      <w:r>
        <w:rPr>
          <w:rFonts w:hint="cs"/>
          <w:rtl/>
        </w:rPr>
        <w:t>.</w:t>
      </w:r>
      <w:r>
        <w:rPr>
          <w:rtl/>
        </w:rPr>
        <w:t xml:space="preserve"> </w:t>
      </w:r>
      <w:bookmarkStart w:id="33754" w:name="_ETM_Q91_587999"/>
      <w:bookmarkEnd w:id="33754"/>
      <w:r>
        <w:rPr>
          <w:rtl/>
        </w:rPr>
        <w:t xml:space="preserve">היא </w:t>
      </w:r>
      <w:bookmarkStart w:id="33755" w:name="_ETM_Q91_588089"/>
      <w:bookmarkEnd w:id="33755"/>
      <w:r>
        <w:rPr>
          <w:rtl/>
        </w:rPr>
        <w:t xml:space="preserve">נאלצה </w:t>
      </w:r>
      <w:bookmarkStart w:id="33756" w:name="_ETM_Q91_588479"/>
      <w:bookmarkEnd w:id="33756"/>
      <w:r>
        <w:rPr>
          <w:rtl/>
        </w:rPr>
        <w:t xml:space="preserve">לחזור </w:t>
      </w:r>
      <w:bookmarkStart w:id="33757" w:name="_ETM_Q91_588839"/>
      <w:bookmarkEnd w:id="33757"/>
      <w:r>
        <w:rPr>
          <w:rtl/>
        </w:rPr>
        <w:t xml:space="preserve">הביתה </w:t>
      </w:r>
      <w:bookmarkStart w:id="33758" w:name="_ETM_Q91_589229"/>
      <w:bookmarkEnd w:id="33758"/>
      <w:r>
        <w:rPr>
          <w:rtl/>
        </w:rPr>
        <w:t xml:space="preserve">ולהביא </w:t>
      </w:r>
      <w:bookmarkStart w:id="33759" w:name="_ETM_Q91_589679"/>
      <w:bookmarkEnd w:id="33759"/>
      <w:r>
        <w:rPr>
          <w:rtl/>
        </w:rPr>
        <w:t xml:space="preserve">עוד </w:t>
      </w:r>
      <w:bookmarkStart w:id="33760" w:name="_ETM_Q91_589799"/>
      <w:bookmarkEnd w:id="33760"/>
      <w:r>
        <w:rPr>
          <w:rFonts w:hint="cs"/>
          <w:rtl/>
        </w:rPr>
        <w:t>חיתולים</w:t>
      </w:r>
      <w:r>
        <w:rPr>
          <w:rtl/>
        </w:rPr>
        <w:t xml:space="preserve"> </w:t>
      </w:r>
      <w:bookmarkStart w:id="33761" w:name="_ETM_Q91_590249"/>
      <w:bookmarkEnd w:id="33761"/>
      <w:r>
        <w:rPr>
          <w:rtl/>
        </w:rPr>
        <w:t>וארגז</w:t>
      </w:r>
      <w:r>
        <w:rPr>
          <w:rFonts w:hint="cs"/>
          <w:rtl/>
        </w:rPr>
        <w:t>,</w:t>
      </w:r>
      <w:r>
        <w:rPr>
          <w:rtl/>
        </w:rPr>
        <w:t xml:space="preserve"> </w:t>
      </w:r>
      <w:bookmarkStart w:id="33762" w:name="_ETM_Q91_592430"/>
      <w:bookmarkEnd w:id="33762"/>
      <w:r>
        <w:rPr>
          <w:rtl/>
        </w:rPr>
        <w:t xml:space="preserve">ובכל </w:t>
      </w:r>
      <w:bookmarkStart w:id="33763" w:name="_ETM_Q91_592850"/>
      <w:bookmarkEnd w:id="33763"/>
      <w:r>
        <w:rPr>
          <w:rtl/>
        </w:rPr>
        <w:t>אות</w:t>
      </w:r>
      <w:r>
        <w:rPr>
          <w:rFonts w:hint="cs"/>
          <w:rtl/>
        </w:rPr>
        <w:t>ן</w:t>
      </w:r>
      <w:r>
        <w:rPr>
          <w:rtl/>
        </w:rPr>
        <w:t xml:space="preserve"> </w:t>
      </w:r>
      <w:bookmarkStart w:id="33764" w:name="_ETM_Q91_593119"/>
      <w:bookmarkEnd w:id="33764"/>
      <w:r>
        <w:rPr>
          <w:rtl/>
        </w:rPr>
        <w:t xml:space="preserve">שעות </w:t>
      </w:r>
      <w:bookmarkStart w:id="33765" w:name="_ETM_Q91_593510"/>
      <w:bookmarkStart w:id="33766" w:name="_ETM_Q91_593990"/>
      <w:bookmarkEnd w:id="33765"/>
      <w:bookmarkEnd w:id="33766"/>
      <w:r>
        <w:rPr>
          <w:rFonts w:hint="cs"/>
          <w:rtl/>
        </w:rPr>
        <w:t>נשארה הבת</w:t>
      </w:r>
      <w:r>
        <w:rPr>
          <w:rtl/>
        </w:rPr>
        <w:t xml:space="preserve"> </w:t>
      </w:r>
      <w:bookmarkStart w:id="33767" w:name="_ETM_Q91_594290"/>
      <w:bookmarkEnd w:id="33767"/>
      <w:r>
        <w:rPr>
          <w:rtl/>
        </w:rPr>
        <w:t xml:space="preserve">מינה </w:t>
      </w:r>
      <w:bookmarkStart w:id="33768" w:name="_ETM_Q91_596149"/>
      <w:bookmarkEnd w:id="33768"/>
      <w:r>
        <w:rPr>
          <w:rtl/>
        </w:rPr>
        <w:t xml:space="preserve">מול </w:t>
      </w:r>
      <w:bookmarkStart w:id="33769" w:name="_ETM_Q91_596420"/>
      <w:bookmarkEnd w:id="33769"/>
      <w:r>
        <w:rPr>
          <w:rtl/>
        </w:rPr>
        <w:t xml:space="preserve">הארגז </w:t>
      </w:r>
      <w:bookmarkStart w:id="33770" w:name="_ETM_Q91_596899"/>
      <w:bookmarkEnd w:id="33770"/>
      <w:r>
        <w:rPr>
          <w:rtl/>
        </w:rPr>
        <w:t>הזה</w:t>
      </w:r>
      <w:r>
        <w:rPr>
          <w:rFonts w:hint="cs"/>
          <w:rtl/>
        </w:rPr>
        <w:t>,</w:t>
      </w:r>
      <w:r>
        <w:rPr>
          <w:rtl/>
        </w:rPr>
        <w:t xml:space="preserve"> </w:t>
      </w:r>
      <w:bookmarkStart w:id="33771" w:name="_ETM_Q91_598439"/>
      <w:bookmarkEnd w:id="33771"/>
      <w:r>
        <w:rPr>
          <w:rtl/>
        </w:rPr>
        <w:t xml:space="preserve">ושוב </w:t>
      </w:r>
      <w:bookmarkStart w:id="33772" w:name="_ETM_Q91_598920"/>
      <w:bookmarkEnd w:id="33772"/>
      <w:r>
        <w:rPr>
          <w:rtl/>
        </w:rPr>
        <w:t xml:space="preserve">ושוב </w:t>
      </w:r>
      <w:bookmarkStart w:id="33773" w:name="_ETM_Q91_599219"/>
      <w:bookmarkEnd w:id="33773"/>
      <w:r>
        <w:rPr>
          <w:rtl/>
        </w:rPr>
        <w:t xml:space="preserve">היא </w:t>
      </w:r>
      <w:bookmarkStart w:id="33774" w:name="_ETM_Q91_599249"/>
      <w:bookmarkEnd w:id="33774"/>
      <w:r>
        <w:rPr>
          <w:rtl/>
        </w:rPr>
        <w:t xml:space="preserve">מסתכלת </w:t>
      </w:r>
      <w:bookmarkStart w:id="33775" w:name="_ETM_Q91_599909"/>
      <w:bookmarkEnd w:id="33775"/>
      <w:r>
        <w:rPr>
          <w:rtl/>
        </w:rPr>
        <w:t xml:space="preserve">ורואה </w:t>
      </w:r>
      <w:bookmarkStart w:id="33776" w:name="_ETM_Q91_601409"/>
      <w:bookmarkEnd w:id="33776"/>
      <w:r>
        <w:rPr>
          <w:rFonts w:hint="cs"/>
          <w:rtl/>
        </w:rPr>
        <w:t>את</w:t>
      </w:r>
      <w:r>
        <w:rPr>
          <w:rtl/>
        </w:rPr>
        <w:t xml:space="preserve"> </w:t>
      </w:r>
      <w:bookmarkStart w:id="33777" w:name="_ETM_Q91_601619"/>
      <w:bookmarkEnd w:id="33777"/>
      <w:r>
        <w:rPr>
          <w:rtl/>
        </w:rPr>
        <w:t>הארגז</w:t>
      </w:r>
      <w:r>
        <w:rPr>
          <w:rFonts w:hint="cs"/>
          <w:rtl/>
        </w:rPr>
        <w:t>.</w:t>
      </w:r>
      <w:r>
        <w:rPr>
          <w:rtl/>
        </w:rPr>
        <w:t xml:space="preserve"> </w:t>
      </w:r>
      <w:bookmarkStart w:id="33778" w:name="_ETM_Q91_602009"/>
      <w:bookmarkStart w:id="33779" w:name="_ETM_Q91_602399"/>
      <w:bookmarkEnd w:id="33778"/>
      <w:bookmarkEnd w:id="33779"/>
      <w:r>
        <w:rPr>
          <w:rtl/>
        </w:rPr>
        <w:t xml:space="preserve">נשאר </w:t>
      </w:r>
      <w:bookmarkStart w:id="33780" w:name="_ETM_Q91_602729"/>
      <w:bookmarkStart w:id="33781" w:name="_ETM_Q91_602147"/>
      <w:bookmarkEnd w:id="33780"/>
      <w:bookmarkEnd w:id="33781"/>
      <w:r>
        <w:rPr>
          <w:rtl/>
        </w:rPr>
        <w:t xml:space="preserve">לה </w:t>
      </w:r>
      <w:bookmarkStart w:id="33782" w:name="_ETM_Q91_602939"/>
      <w:bookmarkEnd w:id="33782"/>
      <w:r>
        <w:rPr>
          <w:rFonts w:hint="cs"/>
          <w:rtl/>
        </w:rPr>
        <w:t xml:space="preserve">רק </w:t>
      </w:r>
      <w:r>
        <w:rPr>
          <w:rtl/>
        </w:rPr>
        <w:t xml:space="preserve">להסתכל </w:t>
      </w:r>
      <w:bookmarkStart w:id="33783" w:name="_ETM_Q91_603479"/>
      <w:bookmarkEnd w:id="33783"/>
      <w:r>
        <w:rPr>
          <w:rtl/>
        </w:rPr>
        <w:t xml:space="preserve">כל </w:t>
      </w:r>
      <w:bookmarkStart w:id="33784" w:name="_ETM_Q91_603689"/>
      <w:bookmarkEnd w:id="33784"/>
      <w:r>
        <w:rPr>
          <w:rtl/>
        </w:rPr>
        <w:t xml:space="preserve">הזמן </w:t>
      </w:r>
      <w:bookmarkStart w:id="33785" w:name="_ETM_Q91_604020"/>
      <w:bookmarkEnd w:id="33785"/>
      <w:r>
        <w:rPr>
          <w:rtl/>
        </w:rPr>
        <w:t xml:space="preserve">על </w:t>
      </w:r>
      <w:bookmarkStart w:id="33786" w:name="_ETM_Q91_604110"/>
      <w:bookmarkEnd w:id="33786"/>
      <w:r>
        <w:rPr>
          <w:rtl/>
        </w:rPr>
        <w:t xml:space="preserve">מה </w:t>
      </w:r>
      <w:bookmarkStart w:id="33787" w:name="_ETM_Q91_604229"/>
      <w:bookmarkEnd w:id="33787"/>
      <w:r>
        <w:rPr>
          <w:rtl/>
        </w:rPr>
        <w:t xml:space="preserve">כתוב </w:t>
      </w:r>
      <w:bookmarkStart w:id="33788" w:name="_ETM_Q91_604560"/>
      <w:bookmarkEnd w:id="33788"/>
      <w:r>
        <w:rPr>
          <w:rtl/>
        </w:rPr>
        <w:t xml:space="preserve">על </w:t>
      </w:r>
      <w:bookmarkStart w:id="33789" w:name="_ETM_Q91_604649"/>
      <w:bookmarkEnd w:id="33789"/>
      <w:r>
        <w:rPr>
          <w:rtl/>
        </w:rPr>
        <w:t>הארגז</w:t>
      </w:r>
      <w:r>
        <w:rPr>
          <w:rFonts w:hint="cs"/>
          <w:rtl/>
        </w:rPr>
        <w:t>, והיא</w:t>
      </w:r>
      <w:r>
        <w:rPr>
          <w:rtl/>
        </w:rPr>
        <w:t xml:space="preserve"> </w:t>
      </w:r>
      <w:bookmarkStart w:id="33790" w:name="_ETM_Q91_605039"/>
      <w:bookmarkEnd w:id="33790"/>
      <w:r>
        <w:rPr>
          <w:rtl/>
        </w:rPr>
        <w:t>נזכרה</w:t>
      </w:r>
      <w:r>
        <w:rPr>
          <w:rFonts w:hint="cs"/>
          <w:rtl/>
        </w:rPr>
        <w:t>,</w:t>
      </w:r>
      <w:r>
        <w:rPr>
          <w:rtl/>
        </w:rPr>
        <w:t xml:space="preserve"> </w:t>
      </w:r>
      <w:bookmarkStart w:id="33791" w:name="_ETM_Q91_605640"/>
      <w:bookmarkEnd w:id="33791"/>
      <w:r>
        <w:rPr>
          <w:rtl/>
        </w:rPr>
        <w:t>זכרה</w:t>
      </w:r>
      <w:r>
        <w:rPr>
          <w:rFonts w:hint="cs"/>
          <w:rtl/>
        </w:rPr>
        <w:t>,</w:t>
      </w:r>
      <w:r>
        <w:rPr>
          <w:rtl/>
        </w:rPr>
        <w:t xml:space="preserve"> </w:t>
      </w:r>
      <w:bookmarkStart w:id="33792" w:name="_ETM_Q91_606149"/>
      <w:bookmarkStart w:id="33793" w:name="_ETM_Q91_608620"/>
      <w:bookmarkStart w:id="33794" w:name="_ETM_Q91_609040"/>
      <w:bookmarkEnd w:id="33792"/>
      <w:bookmarkEnd w:id="33793"/>
      <w:bookmarkEnd w:id="33794"/>
      <w:r>
        <w:rPr>
          <w:rFonts w:hint="cs"/>
          <w:rtl/>
        </w:rPr>
        <w:t xml:space="preserve">נחרתה לה בראש </w:t>
      </w:r>
      <w:r>
        <w:rPr>
          <w:rtl/>
        </w:rPr>
        <w:t xml:space="preserve">הכתובת </w:t>
      </w:r>
      <w:bookmarkStart w:id="33795" w:name="_ETM_Q91_609580"/>
      <w:bookmarkEnd w:id="33795"/>
      <w:r>
        <w:rPr>
          <w:rtl/>
        </w:rPr>
        <w:t xml:space="preserve">של </w:t>
      </w:r>
      <w:bookmarkStart w:id="33796" w:name="_ETM_Q91_609760"/>
      <w:bookmarkEnd w:id="33796"/>
      <w:r>
        <w:rPr>
          <w:rtl/>
        </w:rPr>
        <w:t xml:space="preserve">הדודים </w:t>
      </w:r>
      <w:bookmarkStart w:id="33797" w:name="_ETM_Q91_610120"/>
      <w:bookmarkEnd w:id="33797"/>
      <w:r>
        <w:rPr>
          <w:rtl/>
        </w:rPr>
        <w:t>האלה</w:t>
      </w:r>
      <w:r>
        <w:rPr>
          <w:rFonts w:hint="cs"/>
          <w:rtl/>
        </w:rPr>
        <w:t>.</w:t>
      </w:r>
      <w:r>
        <w:rPr>
          <w:rtl/>
        </w:rPr>
        <w:t xml:space="preserve"> </w:t>
      </w:r>
      <w:bookmarkStart w:id="33798" w:name="_ETM_Q91_612459"/>
      <w:bookmarkEnd w:id="33798"/>
      <w:r>
        <w:rPr>
          <w:rtl/>
        </w:rPr>
        <w:t xml:space="preserve">אז </w:t>
      </w:r>
      <w:bookmarkStart w:id="33799" w:name="_ETM_Q91_612910"/>
      <w:bookmarkEnd w:id="33799"/>
      <w:r>
        <w:rPr>
          <w:rtl/>
        </w:rPr>
        <w:t xml:space="preserve">היא </w:t>
      </w:r>
      <w:bookmarkStart w:id="33800" w:name="_ETM_Q91_612970"/>
      <w:bookmarkEnd w:id="33800"/>
      <w:r>
        <w:rPr>
          <w:rtl/>
        </w:rPr>
        <w:t>נ</w:t>
      </w:r>
      <w:r>
        <w:rPr>
          <w:rFonts w:hint="cs"/>
          <w:rtl/>
        </w:rPr>
        <w:t>זכ</w:t>
      </w:r>
      <w:r>
        <w:rPr>
          <w:rtl/>
        </w:rPr>
        <w:t xml:space="preserve">רה </w:t>
      </w:r>
      <w:bookmarkStart w:id="33801" w:name="_ETM_Q91_613360"/>
      <w:bookmarkEnd w:id="33801"/>
      <w:r>
        <w:rPr>
          <w:rtl/>
        </w:rPr>
        <w:t xml:space="preserve">ונתנה </w:t>
      </w:r>
      <w:bookmarkStart w:id="33802" w:name="_ETM_Q91_613900"/>
      <w:bookmarkEnd w:id="33802"/>
      <w:r>
        <w:rPr>
          <w:rtl/>
        </w:rPr>
        <w:t xml:space="preserve">לאותו </w:t>
      </w:r>
      <w:bookmarkStart w:id="33803" w:name="_ETM_Q91_614200"/>
      <w:bookmarkEnd w:id="33803"/>
      <w:r>
        <w:rPr>
          <w:rtl/>
        </w:rPr>
        <w:t xml:space="preserve">מנהל </w:t>
      </w:r>
      <w:bookmarkStart w:id="33804" w:name="_ETM_Q91_615250"/>
      <w:bookmarkEnd w:id="33804"/>
      <w:r>
        <w:rPr>
          <w:rtl/>
        </w:rPr>
        <w:t xml:space="preserve">מוסד </w:t>
      </w:r>
      <w:bookmarkStart w:id="33805" w:name="_ETM_Q91_616989"/>
      <w:bookmarkEnd w:id="33805"/>
      <w:r>
        <w:rPr>
          <w:rtl/>
        </w:rPr>
        <w:t xml:space="preserve">את </w:t>
      </w:r>
      <w:bookmarkStart w:id="33806" w:name="_ETM_Q91_617170"/>
      <w:bookmarkEnd w:id="33806"/>
      <w:r>
        <w:rPr>
          <w:rtl/>
        </w:rPr>
        <w:t>הכתובת</w:t>
      </w:r>
      <w:r>
        <w:rPr>
          <w:rFonts w:hint="cs"/>
          <w:rtl/>
        </w:rPr>
        <w:t xml:space="preserve">. </w:t>
      </w:r>
      <w:bookmarkStart w:id="33807" w:name="_ETM_Q91_618840"/>
      <w:bookmarkEnd w:id="33807"/>
      <w:r>
        <w:rPr>
          <w:rtl/>
        </w:rPr>
        <w:t xml:space="preserve">המכתב </w:t>
      </w:r>
      <w:bookmarkStart w:id="33808" w:name="_ETM_Q91_619319"/>
      <w:bookmarkEnd w:id="33808"/>
      <w:r>
        <w:rPr>
          <w:rtl/>
        </w:rPr>
        <w:t xml:space="preserve">נשלח </w:t>
      </w:r>
      <w:bookmarkStart w:id="33809" w:name="_ETM_Q91_619650"/>
      <w:bookmarkEnd w:id="33809"/>
      <w:r>
        <w:rPr>
          <w:rtl/>
        </w:rPr>
        <w:t xml:space="preserve">לבית </w:t>
      </w:r>
      <w:bookmarkStart w:id="33810" w:name="_ETM_Q91_619950"/>
      <w:bookmarkEnd w:id="33810"/>
      <w:r>
        <w:rPr>
          <w:rtl/>
        </w:rPr>
        <w:t>הדוד</w:t>
      </w:r>
      <w:r>
        <w:rPr>
          <w:rFonts w:hint="cs"/>
          <w:rtl/>
        </w:rPr>
        <w:t>,</w:t>
      </w:r>
      <w:r>
        <w:rPr>
          <w:rtl/>
        </w:rPr>
        <w:t xml:space="preserve"> </w:t>
      </w:r>
      <w:bookmarkStart w:id="33811" w:name="_ETM_Q91_621340"/>
      <w:bookmarkEnd w:id="33811"/>
      <w:r>
        <w:rPr>
          <w:rtl/>
        </w:rPr>
        <w:t xml:space="preserve">הוא </w:t>
      </w:r>
      <w:bookmarkStart w:id="33812" w:name="_ETM_Q91_621489"/>
      <w:bookmarkEnd w:id="33812"/>
      <w:r>
        <w:rPr>
          <w:rtl/>
        </w:rPr>
        <w:t xml:space="preserve">אסף </w:t>
      </w:r>
      <w:bookmarkStart w:id="33813" w:name="_ETM_Q91_621849"/>
      <w:bookmarkEnd w:id="33813"/>
      <w:r>
        <w:rPr>
          <w:rtl/>
        </w:rPr>
        <w:t>אות</w:t>
      </w:r>
      <w:r>
        <w:rPr>
          <w:rFonts w:hint="cs"/>
          <w:rtl/>
        </w:rPr>
        <w:t>ן, עלה</w:t>
      </w:r>
      <w:r>
        <w:rPr>
          <w:rtl/>
        </w:rPr>
        <w:t xml:space="preserve"> </w:t>
      </w:r>
      <w:bookmarkStart w:id="33814" w:name="_ETM_Q91_622420"/>
      <w:bookmarkStart w:id="33815" w:name="_ETM_Q91_622660"/>
      <w:bookmarkEnd w:id="33814"/>
      <w:bookmarkEnd w:id="33815"/>
      <w:r>
        <w:rPr>
          <w:rtl/>
        </w:rPr>
        <w:t>אית</w:t>
      </w:r>
      <w:r>
        <w:rPr>
          <w:rFonts w:hint="cs"/>
          <w:rtl/>
        </w:rPr>
        <w:t>ן</w:t>
      </w:r>
      <w:r>
        <w:rPr>
          <w:rtl/>
        </w:rPr>
        <w:t xml:space="preserve"> </w:t>
      </w:r>
      <w:bookmarkStart w:id="33816" w:name="_ETM_Q91_622930"/>
      <w:bookmarkEnd w:id="33816"/>
      <w:r>
        <w:rPr>
          <w:rtl/>
        </w:rPr>
        <w:t>לארץ</w:t>
      </w:r>
      <w:r>
        <w:rPr>
          <w:rFonts w:hint="cs"/>
          <w:rtl/>
        </w:rPr>
        <w:t xml:space="preserve"> והן גרו </w:t>
      </w:r>
      <w:bookmarkStart w:id="33817" w:name="_ETM_Q91_623590"/>
      <w:bookmarkStart w:id="33818" w:name="_ETM_Q91_623830"/>
      <w:bookmarkStart w:id="33819" w:name="_ETM_Q91_623890"/>
      <w:bookmarkEnd w:id="33817"/>
      <w:bookmarkEnd w:id="33818"/>
      <w:bookmarkEnd w:id="33819"/>
      <w:r>
        <w:rPr>
          <w:rtl/>
        </w:rPr>
        <w:t xml:space="preserve">בכפר </w:t>
      </w:r>
      <w:bookmarkStart w:id="33820" w:name="_ETM_Q91_624250"/>
      <w:bookmarkEnd w:id="33820"/>
      <w:r>
        <w:rPr>
          <w:rtl/>
        </w:rPr>
        <w:t>חב"ד</w:t>
      </w:r>
      <w:r>
        <w:rPr>
          <w:rFonts w:hint="cs"/>
          <w:rtl/>
        </w:rPr>
        <w:t>.</w:t>
      </w:r>
      <w:r>
        <w:rPr>
          <w:rtl/>
        </w:rPr>
        <w:t xml:space="preserve"> </w:t>
      </w:r>
      <w:bookmarkStart w:id="33821" w:name="_ETM_Q91_625370"/>
      <w:bookmarkEnd w:id="33821"/>
      <w:r>
        <w:rPr>
          <w:rtl/>
        </w:rPr>
        <w:t>ש</w:t>
      </w:r>
      <w:r>
        <w:rPr>
          <w:rFonts w:hint="cs"/>
          <w:rtl/>
        </w:rPr>
        <w:t>ם</w:t>
      </w:r>
      <w:r>
        <w:rPr>
          <w:rtl/>
        </w:rPr>
        <w:t xml:space="preserve"> </w:t>
      </w:r>
      <w:bookmarkStart w:id="33822" w:name="_ETM_Q91_626239"/>
      <w:bookmarkEnd w:id="33822"/>
      <w:r>
        <w:rPr>
          <w:rtl/>
        </w:rPr>
        <w:t xml:space="preserve">הם </w:t>
      </w:r>
      <w:bookmarkStart w:id="33823" w:name="_ETM_Q91_626420"/>
      <w:bookmarkEnd w:id="33823"/>
      <w:r>
        <w:rPr>
          <w:rtl/>
        </w:rPr>
        <w:t xml:space="preserve">הקימו </w:t>
      </w:r>
      <w:bookmarkStart w:id="33824" w:name="_ETM_Q91_627630"/>
      <w:bookmarkEnd w:id="33824"/>
      <w:r>
        <w:rPr>
          <w:rtl/>
        </w:rPr>
        <w:t xml:space="preserve">את </w:t>
      </w:r>
      <w:bookmarkStart w:id="33825" w:name="_ETM_Q91_627750"/>
      <w:bookmarkEnd w:id="33825"/>
      <w:r>
        <w:rPr>
          <w:rtl/>
        </w:rPr>
        <w:t xml:space="preserve">שני </w:t>
      </w:r>
      <w:bookmarkStart w:id="33826" w:name="_ETM_Q91_627960"/>
      <w:bookmarkEnd w:id="33826"/>
      <w:r>
        <w:rPr>
          <w:rtl/>
        </w:rPr>
        <w:t xml:space="preserve">שבטי </w:t>
      </w:r>
      <w:bookmarkStart w:id="33827" w:name="_ETM_Q91_628320"/>
      <w:bookmarkEnd w:id="33827"/>
      <w:r>
        <w:rPr>
          <w:rtl/>
        </w:rPr>
        <w:t>ה</w:t>
      </w:r>
      <w:r>
        <w:rPr>
          <w:rFonts w:hint="cs"/>
          <w:rtl/>
        </w:rPr>
        <w:t>פא</w:t>
      </w:r>
      <w:r>
        <w:rPr>
          <w:rtl/>
        </w:rPr>
        <w:t>ר</w:t>
      </w:r>
      <w:r>
        <w:rPr>
          <w:rFonts w:hint="cs"/>
          <w:rtl/>
        </w:rPr>
        <w:t>,</w:t>
      </w:r>
      <w:r>
        <w:rPr>
          <w:rtl/>
        </w:rPr>
        <w:t xml:space="preserve"> </w:t>
      </w:r>
      <w:bookmarkStart w:id="33828" w:name="_ETM_Q91_628650"/>
      <w:bookmarkEnd w:id="33828"/>
      <w:r>
        <w:rPr>
          <w:rFonts w:hint="cs"/>
          <w:rtl/>
        </w:rPr>
        <w:t xml:space="preserve">מינה </w:t>
      </w:r>
      <w:bookmarkStart w:id="33829" w:name="_ETM_Q91_629213"/>
      <w:bookmarkEnd w:id="33829"/>
      <w:r>
        <w:rPr>
          <w:rFonts w:hint="cs"/>
          <w:rtl/>
        </w:rPr>
        <w:t>ריבקין וטובה אלטהויז.</w:t>
      </w:r>
    </w:p>
    <w:p w:rsidR="00203F12" w:rsidRDefault="00203F12" w:rsidP="00E604E4">
      <w:pPr>
        <w:rPr>
          <w:rtl/>
        </w:rPr>
      </w:pPr>
    </w:p>
    <w:p w:rsidR="00203F12" w:rsidRDefault="00203F12" w:rsidP="00A97C78">
      <w:pPr>
        <w:rPr>
          <w:rtl/>
        </w:rPr>
      </w:pPr>
      <w:bookmarkStart w:id="33830" w:name="_ETM_Q91_631700"/>
      <w:bookmarkEnd w:id="33830"/>
      <w:r>
        <w:rPr>
          <w:rtl/>
        </w:rPr>
        <w:t xml:space="preserve">כשאנחנו </w:t>
      </w:r>
      <w:bookmarkStart w:id="33831" w:name="_ETM_Q91_632360"/>
      <w:bookmarkEnd w:id="33831"/>
      <w:r>
        <w:rPr>
          <w:rtl/>
        </w:rPr>
        <w:t xml:space="preserve">רואים </w:t>
      </w:r>
      <w:bookmarkStart w:id="33832" w:name="_ETM_Q91_632599"/>
      <w:bookmarkEnd w:id="33832"/>
      <w:r>
        <w:rPr>
          <w:rtl/>
        </w:rPr>
        <w:t xml:space="preserve">את </w:t>
      </w:r>
      <w:bookmarkStart w:id="33833" w:name="_ETM_Q91_632660"/>
      <w:bookmarkEnd w:id="33833"/>
      <w:r>
        <w:rPr>
          <w:rtl/>
        </w:rPr>
        <w:t xml:space="preserve">הסיפור </w:t>
      </w:r>
      <w:bookmarkStart w:id="33834" w:name="_ETM_Q91_633080"/>
      <w:bookmarkEnd w:id="33834"/>
      <w:r>
        <w:rPr>
          <w:rtl/>
        </w:rPr>
        <w:t xml:space="preserve">הזה </w:t>
      </w:r>
      <w:bookmarkStart w:id="33835" w:name="_ETM_Q91_633319"/>
      <w:bookmarkEnd w:id="33835"/>
      <w:r>
        <w:rPr>
          <w:rtl/>
        </w:rPr>
        <w:t xml:space="preserve">אנחנו </w:t>
      </w:r>
      <w:bookmarkStart w:id="33836" w:name="_ETM_Q91_633650"/>
      <w:bookmarkEnd w:id="33836"/>
      <w:r>
        <w:rPr>
          <w:rtl/>
        </w:rPr>
        <w:t>מבינים</w:t>
      </w:r>
      <w:r>
        <w:rPr>
          <w:rFonts w:hint="cs"/>
          <w:rtl/>
        </w:rPr>
        <w:t xml:space="preserve">: אם היא הייתה מסתכלת </w:t>
      </w:r>
      <w:bookmarkStart w:id="33837" w:name="_ETM_Q91_634099"/>
      <w:bookmarkEnd w:id="33837"/>
      <w:r>
        <w:rPr>
          <w:rFonts w:hint="cs"/>
          <w:rtl/>
        </w:rPr>
        <w:t xml:space="preserve">באותו </w:t>
      </w:r>
      <w:bookmarkStart w:id="33838" w:name="_ETM_Q91_636592"/>
      <w:bookmarkEnd w:id="33838"/>
      <w:r>
        <w:rPr>
          <w:rFonts w:hint="cs"/>
          <w:rtl/>
        </w:rPr>
        <w:t xml:space="preserve">רגע ומתעצבנת, והאימא התרגזה שהיא נשארה שם </w:t>
      </w:r>
      <w:r>
        <w:rPr>
          <w:rFonts w:hint="eastAsia"/>
          <w:rtl/>
        </w:rPr>
        <w:t xml:space="preserve">– </w:t>
      </w:r>
      <w:r>
        <w:rPr>
          <w:rFonts w:hint="cs"/>
          <w:rtl/>
        </w:rPr>
        <w:t xml:space="preserve">על מה? </w:t>
      </w:r>
      <w:bookmarkStart w:id="33839" w:name="_ETM_Q91_634550"/>
      <w:bookmarkStart w:id="33840" w:name="_ETM_Q91_634730"/>
      <w:bookmarkStart w:id="33841" w:name="_ETM_Q91_634790"/>
      <w:bookmarkStart w:id="33842" w:name="_ETM_Q91_635000"/>
      <w:bookmarkStart w:id="33843" w:name="_ETM_Q91_635569"/>
      <w:bookmarkStart w:id="33844" w:name="_ETM_Q91_635870"/>
      <w:bookmarkStart w:id="33845" w:name="_ETM_Q91_636349"/>
      <w:bookmarkStart w:id="33846" w:name="_ETM_Q91_637400"/>
      <w:bookmarkStart w:id="33847" w:name="_ETM_Q91_637670"/>
      <w:bookmarkStart w:id="33848" w:name="_ETM_Q91_637760"/>
      <w:bookmarkStart w:id="33849" w:name="_ETM_Q91_638300"/>
      <w:bookmarkStart w:id="33850" w:name="_ETM_Q91_638480"/>
      <w:bookmarkStart w:id="33851" w:name="_ETM_Q91_638900"/>
      <w:bookmarkStart w:id="33852" w:name="_ETM_Q91_640530"/>
      <w:bookmarkStart w:id="33853" w:name="_ETM_Q91_640680"/>
      <w:bookmarkStart w:id="33854" w:name="_ETM_Q91_642370"/>
      <w:bookmarkEnd w:id="33839"/>
      <w:bookmarkEnd w:id="33840"/>
      <w:bookmarkEnd w:id="33841"/>
      <w:bookmarkEnd w:id="33842"/>
      <w:bookmarkEnd w:id="33843"/>
      <w:bookmarkEnd w:id="33844"/>
      <w:bookmarkEnd w:id="33845"/>
      <w:bookmarkEnd w:id="33846"/>
      <w:bookmarkEnd w:id="33847"/>
      <w:bookmarkEnd w:id="33848"/>
      <w:bookmarkEnd w:id="33849"/>
      <w:bookmarkEnd w:id="33850"/>
      <w:bookmarkEnd w:id="33851"/>
      <w:bookmarkEnd w:id="33852"/>
      <w:bookmarkEnd w:id="33853"/>
      <w:bookmarkEnd w:id="33854"/>
      <w:r>
        <w:rPr>
          <w:rFonts w:hint="cs"/>
          <w:rtl/>
        </w:rPr>
        <w:t>ה</w:t>
      </w:r>
      <w:r>
        <w:rPr>
          <w:rtl/>
        </w:rPr>
        <w:t xml:space="preserve">יא </w:t>
      </w:r>
      <w:bookmarkStart w:id="33855" w:name="_ETM_Q91_642459"/>
      <w:bookmarkEnd w:id="33855"/>
      <w:r>
        <w:rPr>
          <w:rtl/>
        </w:rPr>
        <w:t>היית</w:t>
      </w:r>
      <w:r>
        <w:rPr>
          <w:rFonts w:hint="cs"/>
          <w:rtl/>
        </w:rPr>
        <w:t>ה</w:t>
      </w:r>
      <w:r>
        <w:rPr>
          <w:rtl/>
        </w:rPr>
        <w:t xml:space="preserve"> </w:t>
      </w:r>
      <w:bookmarkStart w:id="33856" w:name="_ETM_Q91_642639"/>
      <w:bookmarkEnd w:id="33856"/>
      <w:r>
        <w:rPr>
          <w:rtl/>
        </w:rPr>
        <w:t xml:space="preserve">צריכה </w:t>
      </w:r>
      <w:bookmarkStart w:id="33857" w:name="_ETM_Q91_642879"/>
      <w:bookmarkEnd w:id="33857"/>
      <w:r>
        <w:rPr>
          <w:rtl/>
        </w:rPr>
        <w:t xml:space="preserve">להביא </w:t>
      </w:r>
      <w:bookmarkStart w:id="33858" w:name="_ETM_Q91_643120"/>
      <w:bookmarkEnd w:id="33858"/>
      <w:r>
        <w:rPr>
          <w:rtl/>
        </w:rPr>
        <w:t xml:space="preserve">חיתול </w:t>
      </w:r>
      <w:bookmarkStart w:id="33859" w:name="_ETM_Q91_643450"/>
      <w:bookmarkEnd w:id="33859"/>
      <w:r>
        <w:rPr>
          <w:rtl/>
        </w:rPr>
        <w:t xml:space="preserve">וארגז </w:t>
      </w:r>
      <w:bookmarkStart w:id="33860" w:name="_ETM_Q91_643870"/>
      <w:bookmarkEnd w:id="33860"/>
      <w:r>
        <w:rPr>
          <w:rtl/>
        </w:rPr>
        <w:t xml:space="preserve">מחדש </w:t>
      </w:r>
      <w:bookmarkStart w:id="33861" w:name="_ETM_Q91_644349"/>
      <w:bookmarkEnd w:id="33861"/>
      <w:r>
        <w:rPr>
          <w:rtl/>
        </w:rPr>
        <w:t xml:space="preserve">בתקופה </w:t>
      </w:r>
      <w:bookmarkStart w:id="33862" w:name="_ETM_Q91_644769"/>
      <w:bookmarkEnd w:id="33862"/>
      <w:r>
        <w:rPr>
          <w:rtl/>
        </w:rPr>
        <w:t>כזאת</w:t>
      </w:r>
      <w:r>
        <w:rPr>
          <w:rFonts w:hint="cs"/>
          <w:rtl/>
        </w:rPr>
        <w:t xml:space="preserve">, </w:t>
      </w:r>
      <w:bookmarkStart w:id="33863" w:name="_ETM_Q91_644047"/>
      <w:bookmarkEnd w:id="33863"/>
      <w:r>
        <w:rPr>
          <w:rFonts w:hint="cs"/>
          <w:rtl/>
        </w:rPr>
        <w:t>לרוץ ולחזור,</w:t>
      </w:r>
      <w:r>
        <w:rPr>
          <w:rtl/>
        </w:rPr>
        <w:t xml:space="preserve"> </w:t>
      </w:r>
      <w:bookmarkStart w:id="33864" w:name="_ETM_Q91_645219"/>
      <w:bookmarkStart w:id="33865" w:name="_ETM_Q91_645669"/>
      <w:bookmarkStart w:id="33866" w:name="_ETM_Q91_646180"/>
      <w:bookmarkStart w:id="33867" w:name="_ETM_Q91_646329"/>
      <w:bookmarkEnd w:id="33864"/>
      <w:bookmarkEnd w:id="33865"/>
      <w:bookmarkEnd w:id="33866"/>
      <w:bookmarkEnd w:id="33867"/>
      <w:r>
        <w:rPr>
          <w:rFonts w:hint="cs"/>
          <w:rtl/>
        </w:rPr>
        <w:t>ו</w:t>
      </w:r>
      <w:r>
        <w:rPr>
          <w:rtl/>
        </w:rPr>
        <w:t xml:space="preserve">באותו </w:t>
      </w:r>
      <w:bookmarkStart w:id="33868" w:name="_ETM_Q91_646629"/>
      <w:bookmarkEnd w:id="33868"/>
      <w:r>
        <w:rPr>
          <w:rFonts w:hint="cs"/>
          <w:rtl/>
        </w:rPr>
        <w:t>רגע כאב לה</w:t>
      </w:r>
      <w:r w:rsidR="00A97C78">
        <w:rPr>
          <w:rFonts w:hint="cs"/>
          <w:rtl/>
        </w:rPr>
        <w:t>,</w:t>
      </w:r>
      <w:r>
        <w:rPr>
          <w:rFonts w:hint="cs"/>
          <w:rtl/>
        </w:rPr>
        <w:t xml:space="preserve"> </w:t>
      </w:r>
      <w:bookmarkStart w:id="33869" w:name="_ETM_Q91_647169"/>
      <w:bookmarkStart w:id="33870" w:name="_ETM_Q91_649249"/>
      <w:bookmarkEnd w:id="33869"/>
      <w:bookmarkEnd w:id="33870"/>
      <w:r>
        <w:rPr>
          <w:rFonts w:hint="cs"/>
          <w:rtl/>
        </w:rPr>
        <w:t>אבל עכ</w:t>
      </w:r>
      <w:r>
        <w:rPr>
          <w:rtl/>
        </w:rPr>
        <w:t xml:space="preserve">שיו </w:t>
      </w:r>
      <w:bookmarkStart w:id="33871" w:name="_ETM_Q91_649519"/>
      <w:bookmarkEnd w:id="33871"/>
      <w:r>
        <w:rPr>
          <w:rtl/>
        </w:rPr>
        <w:t xml:space="preserve">היא </w:t>
      </w:r>
      <w:bookmarkStart w:id="33872" w:name="_ETM_Q91_649609"/>
      <w:bookmarkEnd w:id="33872"/>
      <w:r>
        <w:rPr>
          <w:rtl/>
        </w:rPr>
        <w:t xml:space="preserve">מבינה </w:t>
      </w:r>
      <w:bookmarkStart w:id="33873" w:name="_ETM_Q91_649969"/>
      <w:bookmarkEnd w:id="33873"/>
      <w:r>
        <w:rPr>
          <w:rtl/>
        </w:rPr>
        <w:t xml:space="preserve">למה </w:t>
      </w:r>
      <w:bookmarkStart w:id="33874" w:name="_ETM_Q91_650209"/>
      <w:bookmarkEnd w:id="33874"/>
      <w:r>
        <w:rPr>
          <w:rtl/>
        </w:rPr>
        <w:t>הק</w:t>
      </w:r>
      <w:r>
        <w:rPr>
          <w:rFonts w:hint="cs"/>
          <w:rtl/>
        </w:rPr>
        <w:t>דוש ברוך הוא</w:t>
      </w:r>
      <w:r>
        <w:rPr>
          <w:rtl/>
        </w:rPr>
        <w:t xml:space="preserve"> </w:t>
      </w:r>
      <w:bookmarkStart w:id="33875" w:name="_ETM_Q91_650840"/>
      <w:bookmarkEnd w:id="33875"/>
      <w:r>
        <w:rPr>
          <w:rtl/>
        </w:rPr>
        <w:t xml:space="preserve">השאיר </w:t>
      </w:r>
      <w:bookmarkStart w:id="33876" w:name="_ETM_Q91_651139"/>
      <w:bookmarkEnd w:id="33876"/>
      <w:r>
        <w:rPr>
          <w:rtl/>
        </w:rPr>
        <w:t xml:space="preserve">אותה </w:t>
      </w:r>
      <w:bookmarkStart w:id="33877" w:name="_ETM_Q91_651349"/>
      <w:bookmarkEnd w:id="33877"/>
      <w:r>
        <w:rPr>
          <w:rtl/>
        </w:rPr>
        <w:t>שם</w:t>
      </w:r>
      <w:r>
        <w:rPr>
          <w:rFonts w:hint="cs"/>
          <w:rtl/>
        </w:rPr>
        <w:t>.</w:t>
      </w:r>
      <w:r>
        <w:rPr>
          <w:rtl/>
        </w:rPr>
        <w:t xml:space="preserve"> </w:t>
      </w:r>
      <w:bookmarkStart w:id="33878" w:name="_ETM_Q91_653959"/>
      <w:bookmarkStart w:id="33879" w:name="_ETM_Q91_654133"/>
      <w:bookmarkEnd w:id="33878"/>
      <w:bookmarkEnd w:id="33879"/>
    </w:p>
    <w:p w:rsidR="00203F12" w:rsidRDefault="00203F12" w:rsidP="00E604E4">
      <w:pPr>
        <w:rPr>
          <w:rtl/>
        </w:rPr>
      </w:pPr>
      <w:bookmarkStart w:id="33880" w:name="_ETM_Q91_654182"/>
      <w:bookmarkStart w:id="33881" w:name="_ETM_Q91_654372"/>
      <w:bookmarkEnd w:id="33880"/>
      <w:bookmarkEnd w:id="33881"/>
    </w:p>
    <w:p w:rsidR="00203F12" w:rsidRDefault="00203F12" w:rsidP="00A97C78">
      <w:pPr>
        <w:rPr>
          <w:rtl/>
        </w:rPr>
      </w:pPr>
      <w:bookmarkStart w:id="33882" w:name="_ETM_Q91_654406"/>
      <w:bookmarkEnd w:id="33882"/>
      <w:r>
        <w:rPr>
          <w:rFonts w:hint="cs"/>
          <w:rtl/>
        </w:rPr>
        <w:lastRenderedPageBreak/>
        <w:t xml:space="preserve">מלכיאלי, </w:t>
      </w:r>
      <w:bookmarkStart w:id="33883" w:name="_ETM_Q91_654769"/>
      <w:bookmarkStart w:id="33884" w:name="_ETM_Q91_654890"/>
      <w:bookmarkEnd w:id="33883"/>
      <w:bookmarkEnd w:id="33884"/>
      <w:r>
        <w:rPr>
          <w:rtl/>
        </w:rPr>
        <w:t xml:space="preserve">קודם </w:t>
      </w:r>
      <w:bookmarkStart w:id="33885" w:name="_ETM_Q91_655400"/>
      <w:bookmarkEnd w:id="33885"/>
      <w:r>
        <w:rPr>
          <w:rFonts w:hint="cs"/>
          <w:rtl/>
        </w:rPr>
        <w:t xml:space="preserve">העלית </w:t>
      </w:r>
      <w:r>
        <w:rPr>
          <w:rtl/>
        </w:rPr>
        <w:t xml:space="preserve">פה </w:t>
      </w:r>
      <w:bookmarkStart w:id="33886" w:name="_ETM_Q91_656620"/>
      <w:bookmarkStart w:id="33887" w:name="_ETM_Q91_656980"/>
      <w:bookmarkStart w:id="33888" w:name="_ETM_Q91_657099"/>
      <w:bookmarkStart w:id="33889" w:name="_ETM_Q91_657910"/>
      <w:bookmarkEnd w:id="33886"/>
      <w:bookmarkEnd w:id="33887"/>
      <w:bookmarkEnd w:id="33888"/>
      <w:bookmarkEnd w:id="33889"/>
      <w:r>
        <w:rPr>
          <w:rtl/>
        </w:rPr>
        <w:t xml:space="preserve">שאלות </w:t>
      </w:r>
      <w:bookmarkStart w:id="33890" w:name="_ETM_Q91_658330"/>
      <w:bookmarkEnd w:id="33890"/>
      <w:r>
        <w:rPr>
          <w:rtl/>
        </w:rPr>
        <w:t xml:space="preserve">של </w:t>
      </w:r>
      <w:bookmarkStart w:id="33891" w:name="_ETM_Q91_658480"/>
      <w:bookmarkEnd w:id="33891"/>
      <w:r>
        <w:rPr>
          <w:rtl/>
        </w:rPr>
        <w:t xml:space="preserve">אזרחים </w:t>
      </w:r>
      <w:bookmarkStart w:id="33892" w:name="_ETM_Q91_658930"/>
      <w:bookmarkEnd w:id="33892"/>
      <w:r>
        <w:rPr>
          <w:rtl/>
        </w:rPr>
        <w:t xml:space="preserve">כואבים </w:t>
      </w:r>
      <w:bookmarkStart w:id="33893" w:name="_ETM_Q91_660850"/>
      <w:bookmarkEnd w:id="33893"/>
      <w:r>
        <w:rPr>
          <w:rtl/>
        </w:rPr>
        <w:t xml:space="preserve">ושאלו </w:t>
      </w:r>
      <w:bookmarkStart w:id="33894" w:name="_ETM_Q91_661420"/>
      <w:bookmarkEnd w:id="33894"/>
      <w:r>
        <w:rPr>
          <w:rtl/>
        </w:rPr>
        <w:t>אות</w:t>
      </w:r>
      <w:r>
        <w:rPr>
          <w:rFonts w:hint="cs"/>
          <w:rtl/>
        </w:rPr>
        <w:t>ך</w:t>
      </w:r>
      <w:r>
        <w:rPr>
          <w:rtl/>
        </w:rPr>
        <w:t xml:space="preserve"> </w:t>
      </w:r>
      <w:bookmarkStart w:id="33895" w:name="_ETM_Q91_662640"/>
      <w:bookmarkEnd w:id="33895"/>
      <w:r>
        <w:rPr>
          <w:rtl/>
        </w:rPr>
        <w:t xml:space="preserve">על </w:t>
      </w:r>
      <w:bookmarkStart w:id="33896" w:name="_ETM_Q91_662819"/>
      <w:bookmarkEnd w:id="33896"/>
      <w:r>
        <w:rPr>
          <w:rtl/>
        </w:rPr>
        <w:t>המעונות</w:t>
      </w:r>
      <w:r>
        <w:rPr>
          <w:rFonts w:hint="cs"/>
          <w:rtl/>
        </w:rPr>
        <w:t>,</w:t>
      </w:r>
      <w:r>
        <w:rPr>
          <w:rtl/>
        </w:rPr>
        <w:t xml:space="preserve"> </w:t>
      </w:r>
      <w:bookmarkStart w:id="33897" w:name="_ETM_Q91_664170"/>
      <w:bookmarkEnd w:id="33897"/>
      <w:r>
        <w:rPr>
          <w:rtl/>
        </w:rPr>
        <w:t xml:space="preserve">על </w:t>
      </w:r>
      <w:bookmarkStart w:id="33898" w:name="_ETM_Q91_664410"/>
      <w:bookmarkEnd w:id="33898"/>
      <w:r>
        <w:rPr>
          <w:rtl/>
        </w:rPr>
        <w:t xml:space="preserve">יוקר </w:t>
      </w:r>
      <w:bookmarkStart w:id="33899" w:name="_ETM_Q91_664709"/>
      <w:bookmarkEnd w:id="33899"/>
      <w:r>
        <w:rPr>
          <w:rtl/>
        </w:rPr>
        <w:t>המחיה</w:t>
      </w:r>
      <w:r>
        <w:rPr>
          <w:rFonts w:hint="cs"/>
          <w:rtl/>
        </w:rPr>
        <w:t>,</w:t>
      </w:r>
      <w:r>
        <w:rPr>
          <w:rtl/>
        </w:rPr>
        <w:t xml:space="preserve"> </w:t>
      </w:r>
      <w:bookmarkStart w:id="33900" w:name="_ETM_Q91_668290"/>
      <w:bookmarkEnd w:id="33900"/>
      <w:r>
        <w:rPr>
          <w:rtl/>
        </w:rPr>
        <w:t xml:space="preserve">על </w:t>
      </w:r>
      <w:bookmarkStart w:id="33901" w:name="_ETM_Q91_668440"/>
      <w:bookmarkEnd w:id="33901"/>
      <w:r>
        <w:rPr>
          <w:rtl/>
        </w:rPr>
        <w:t>המלחמה</w:t>
      </w:r>
      <w:r>
        <w:rPr>
          <w:rFonts w:hint="cs"/>
          <w:rtl/>
        </w:rPr>
        <w:t>;</w:t>
      </w:r>
      <w:r>
        <w:rPr>
          <w:rtl/>
        </w:rPr>
        <w:t xml:space="preserve"> </w:t>
      </w:r>
      <w:bookmarkStart w:id="33902" w:name="_ETM_Q91_669220"/>
      <w:bookmarkEnd w:id="33902"/>
      <w:r>
        <w:rPr>
          <w:rtl/>
        </w:rPr>
        <w:t xml:space="preserve">על </w:t>
      </w:r>
      <w:bookmarkStart w:id="33903" w:name="_ETM_Q91_669400"/>
      <w:bookmarkEnd w:id="33903"/>
      <w:r>
        <w:rPr>
          <w:rtl/>
        </w:rPr>
        <w:t>הכ</w:t>
      </w:r>
      <w:r>
        <w:rPr>
          <w:rFonts w:hint="cs"/>
          <w:rtl/>
        </w:rPr>
        <w:t>ו</w:t>
      </w:r>
      <w:r>
        <w:rPr>
          <w:rtl/>
        </w:rPr>
        <w:t xml:space="preserve">ל </w:t>
      </w:r>
      <w:bookmarkStart w:id="33904" w:name="_ETM_Q91_669640"/>
      <w:bookmarkEnd w:id="33904"/>
      <w:r>
        <w:rPr>
          <w:rtl/>
        </w:rPr>
        <w:t xml:space="preserve">שאלו </w:t>
      </w:r>
      <w:bookmarkStart w:id="33905" w:name="_ETM_Q91_669970"/>
      <w:bookmarkEnd w:id="33905"/>
      <w:r>
        <w:rPr>
          <w:rtl/>
        </w:rPr>
        <w:t>אותך</w:t>
      </w:r>
      <w:r>
        <w:rPr>
          <w:rFonts w:hint="cs"/>
          <w:rtl/>
        </w:rPr>
        <w:t>.</w:t>
      </w:r>
      <w:r>
        <w:rPr>
          <w:rtl/>
        </w:rPr>
        <w:t xml:space="preserve"> </w:t>
      </w:r>
      <w:bookmarkStart w:id="33906" w:name="_ETM_Q91_672349"/>
      <w:bookmarkEnd w:id="33906"/>
      <w:r>
        <w:rPr>
          <w:rtl/>
        </w:rPr>
        <w:t xml:space="preserve">אם </w:t>
      </w:r>
      <w:bookmarkStart w:id="33907" w:name="_ETM_Q91_672620"/>
      <w:bookmarkEnd w:id="33907"/>
      <w:r>
        <w:rPr>
          <w:rtl/>
        </w:rPr>
        <w:t xml:space="preserve">אנחנו </w:t>
      </w:r>
      <w:bookmarkStart w:id="33908" w:name="_ETM_Q91_672890"/>
      <w:bookmarkEnd w:id="33908"/>
      <w:r>
        <w:rPr>
          <w:rtl/>
        </w:rPr>
        <w:t xml:space="preserve">נסתכל </w:t>
      </w:r>
      <w:bookmarkStart w:id="33909" w:name="_ETM_Q91_673459"/>
      <w:bookmarkEnd w:id="33909"/>
      <w:r>
        <w:rPr>
          <w:rtl/>
        </w:rPr>
        <w:t xml:space="preserve">על </w:t>
      </w:r>
      <w:bookmarkStart w:id="33910" w:name="_ETM_Q91_673580"/>
      <w:bookmarkEnd w:id="33910"/>
      <w:r>
        <w:rPr>
          <w:rtl/>
        </w:rPr>
        <w:t xml:space="preserve">זה </w:t>
      </w:r>
      <w:bookmarkStart w:id="33911" w:name="_ETM_Q91_675530"/>
      <w:bookmarkStart w:id="33912" w:name="_ETM_Q91_675799"/>
      <w:bookmarkEnd w:id="33911"/>
      <w:bookmarkEnd w:id="33912"/>
      <w:r>
        <w:rPr>
          <w:rFonts w:hint="cs"/>
          <w:rtl/>
        </w:rPr>
        <w:t>ונ</w:t>
      </w:r>
      <w:r>
        <w:rPr>
          <w:rtl/>
        </w:rPr>
        <w:t xml:space="preserve">נסה </w:t>
      </w:r>
      <w:bookmarkStart w:id="33913" w:name="_ETM_Q91_676159"/>
      <w:bookmarkEnd w:id="33913"/>
      <w:r>
        <w:rPr>
          <w:rtl/>
        </w:rPr>
        <w:t>להבין</w:t>
      </w:r>
      <w:r>
        <w:rPr>
          <w:rFonts w:hint="cs"/>
          <w:rtl/>
        </w:rPr>
        <w:t>,</w:t>
      </w:r>
      <w:r>
        <w:rPr>
          <w:rtl/>
        </w:rPr>
        <w:t xml:space="preserve"> </w:t>
      </w:r>
      <w:bookmarkStart w:id="33914" w:name="_ETM_Q91_677440"/>
      <w:bookmarkEnd w:id="33914"/>
      <w:r>
        <w:rPr>
          <w:rtl/>
        </w:rPr>
        <w:t xml:space="preserve">אתה </w:t>
      </w:r>
      <w:bookmarkStart w:id="33915" w:name="_ETM_Q91_677680"/>
      <w:bookmarkStart w:id="33916" w:name="_ETM_Q91_678190"/>
      <w:bookmarkEnd w:id="33915"/>
      <w:bookmarkEnd w:id="33916"/>
      <w:r>
        <w:rPr>
          <w:rtl/>
        </w:rPr>
        <w:t xml:space="preserve">אולי </w:t>
      </w:r>
      <w:bookmarkStart w:id="33917" w:name="_ETM_Q91_678430"/>
      <w:bookmarkEnd w:id="33917"/>
      <w:r>
        <w:rPr>
          <w:rtl/>
        </w:rPr>
        <w:t xml:space="preserve">לא </w:t>
      </w:r>
      <w:bookmarkStart w:id="33918" w:name="_ETM_Q91_678520"/>
      <w:bookmarkEnd w:id="33918"/>
      <w:r>
        <w:rPr>
          <w:rtl/>
        </w:rPr>
        <w:t xml:space="preserve">שמעת </w:t>
      </w:r>
      <w:bookmarkStart w:id="33919" w:name="_ETM_Q91_679569"/>
      <w:bookmarkEnd w:id="33919"/>
      <w:r>
        <w:rPr>
          <w:rFonts w:hint="cs"/>
          <w:rtl/>
        </w:rPr>
        <w:t xml:space="preserve">– ראיתי </w:t>
      </w:r>
      <w:bookmarkStart w:id="33920" w:name="_ETM_Q91_681801"/>
      <w:bookmarkEnd w:id="33920"/>
      <w:r>
        <w:rPr>
          <w:rFonts w:hint="cs"/>
          <w:rtl/>
        </w:rPr>
        <w:t xml:space="preserve">רעיון </w:t>
      </w:r>
      <w:bookmarkStart w:id="33921" w:name="_ETM_Q91_679930"/>
      <w:bookmarkStart w:id="33922" w:name="_ETM_Q91_680260"/>
      <w:bookmarkEnd w:id="33921"/>
      <w:bookmarkEnd w:id="33922"/>
      <w:r>
        <w:rPr>
          <w:rtl/>
        </w:rPr>
        <w:t>יפה</w:t>
      </w:r>
      <w:r>
        <w:rPr>
          <w:rFonts w:hint="cs"/>
          <w:rtl/>
        </w:rPr>
        <w:t xml:space="preserve">, אמרתי את זה קודם: </w:t>
      </w:r>
      <w:bookmarkStart w:id="33923" w:name="_ETM_Q91_680560"/>
      <w:bookmarkEnd w:id="33923"/>
      <w:r>
        <w:rPr>
          <w:rtl/>
        </w:rPr>
        <w:t>למ</w:t>
      </w:r>
      <w:r>
        <w:rPr>
          <w:rFonts w:hint="cs"/>
          <w:rtl/>
        </w:rPr>
        <w:t xml:space="preserve">ה אחשוורוש היה צריך </w:t>
      </w:r>
      <w:bookmarkStart w:id="33924" w:name="_ETM_Q91_685276"/>
      <w:bookmarkEnd w:id="33924"/>
      <w:r>
        <w:rPr>
          <w:rFonts w:hint="cs"/>
          <w:rtl/>
        </w:rPr>
        <w:t xml:space="preserve">לעשות שתי משתאות? שיעשה משתה אחד. </w:t>
      </w:r>
      <w:bookmarkStart w:id="33925" w:name="_ETM_Q91_690871"/>
      <w:bookmarkStart w:id="33926" w:name="_ETM_Q91_690911"/>
      <w:bookmarkStart w:id="33927" w:name="_ETM_Q91_691047"/>
      <w:bookmarkStart w:id="33928" w:name="_ETM_Q91_691108"/>
      <w:bookmarkEnd w:id="33925"/>
      <w:bookmarkEnd w:id="33926"/>
      <w:bookmarkEnd w:id="33927"/>
      <w:bookmarkEnd w:id="33928"/>
      <w:r>
        <w:rPr>
          <w:rFonts w:hint="cs"/>
          <w:rtl/>
        </w:rPr>
        <w:t xml:space="preserve">מה הוא עשה? משתה ראשון </w:t>
      </w:r>
      <w:r>
        <w:rPr>
          <w:rFonts w:hint="eastAsia"/>
          <w:rtl/>
        </w:rPr>
        <w:t xml:space="preserve">– </w:t>
      </w:r>
      <w:r>
        <w:rPr>
          <w:rFonts w:hint="cs"/>
          <w:rtl/>
        </w:rPr>
        <w:t xml:space="preserve">מה היה? </w:t>
      </w:r>
      <w:bookmarkStart w:id="33929" w:name="_ETM_Q91_680830"/>
      <w:bookmarkStart w:id="33930" w:name="_ETM_Q91_680890"/>
      <w:bookmarkStart w:id="33931" w:name="_ETM_Q91_680980"/>
      <w:bookmarkStart w:id="33932" w:name="_ETM_Q91_683690"/>
      <w:bookmarkStart w:id="33933" w:name="_ETM_Q91_683959"/>
      <w:bookmarkStart w:id="33934" w:name="_ETM_Q91_684319"/>
      <w:bookmarkStart w:id="33935" w:name="_ETM_Q91_684500"/>
      <w:bookmarkStart w:id="33936" w:name="_ETM_Q91_684680"/>
      <w:bookmarkStart w:id="33937" w:name="_ETM_Q91_686329"/>
      <w:bookmarkStart w:id="33938" w:name="_ETM_Q91_686569"/>
      <w:bookmarkStart w:id="33939" w:name="_ETM_Q91_687700"/>
      <w:bookmarkStart w:id="33940" w:name="_ETM_Q91_687909"/>
      <w:bookmarkStart w:id="33941" w:name="_ETM_Q91_688090"/>
      <w:bookmarkStart w:id="33942" w:name="_ETM_Q91_689319"/>
      <w:bookmarkStart w:id="33943" w:name="_ETM_Q91_689590"/>
      <w:bookmarkStart w:id="33944" w:name="_ETM_Q91_689709"/>
      <w:bookmarkStart w:id="33945" w:name="_ETM_Q91_690040"/>
      <w:bookmarkStart w:id="33946" w:name="_ETM_Q91_690250"/>
      <w:bookmarkStart w:id="33947" w:name="_ETM_Q91_690400"/>
      <w:bookmarkStart w:id="33948" w:name="_ETM_Q91_691680"/>
      <w:bookmarkStart w:id="33949" w:name="_ETM_Q91_691950"/>
      <w:bookmarkEnd w:id="33929"/>
      <w:bookmarkEnd w:id="33930"/>
      <w:bookmarkEnd w:id="33931"/>
      <w:bookmarkEnd w:id="33932"/>
      <w:bookmarkEnd w:id="33933"/>
      <w:bookmarkEnd w:id="33934"/>
      <w:bookmarkEnd w:id="33935"/>
      <w:bookmarkEnd w:id="33936"/>
      <w:bookmarkEnd w:id="33937"/>
      <w:bookmarkEnd w:id="33938"/>
      <w:bookmarkEnd w:id="33939"/>
      <w:bookmarkEnd w:id="33940"/>
      <w:bookmarkEnd w:id="33941"/>
      <w:bookmarkEnd w:id="33942"/>
      <w:bookmarkEnd w:id="33943"/>
      <w:bookmarkEnd w:id="33944"/>
      <w:bookmarkEnd w:id="33945"/>
      <w:bookmarkEnd w:id="33946"/>
      <w:bookmarkEnd w:id="33947"/>
      <w:bookmarkEnd w:id="33948"/>
      <w:bookmarkEnd w:id="33949"/>
      <w:r>
        <w:rPr>
          <w:rFonts w:hint="cs"/>
          <w:rtl/>
        </w:rPr>
        <w:t>סגל</w:t>
      </w:r>
      <w:r>
        <w:rPr>
          <w:rtl/>
        </w:rPr>
        <w:t xml:space="preserve"> </w:t>
      </w:r>
      <w:bookmarkStart w:id="33950" w:name="_ETM_Q91_692129"/>
      <w:bookmarkEnd w:id="33950"/>
      <w:r>
        <w:rPr>
          <w:rtl/>
        </w:rPr>
        <w:t>א</w:t>
      </w:r>
      <w:r>
        <w:rPr>
          <w:rFonts w:hint="cs"/>
          <w:rtl/>
        </w:rPr>
        <w:t>':</w:t>
      </w:r>
      <w:r>
        <w:rPr>
          <w:rtl/>
        </w:rPr>
        <w:t xml:space="preserve"> </w:t>
      </w:r>
      <w:bookmarkStart w:id="33951" w:name="_ETM_Q91_693109"/>
      <w:bookmarkEnd w:id="33951"/>
      <w:r>
        <w:rPr>
          <w:rFonts w:hint="cs"/>
          <w:rtl/>
        </w:rPr>
        <w:t xml:space="preserve">שרים, </w:t>
      </w:r>
      <w:bookmarkStart w:id="33952" w:name="_ETM_Q91_693920"/>
      <w:bookmarkEnd w:id="33952"/>
      <w:r>
        <w:rPr>
          <w:rtl/>
        </w:rPr>
        <w:t>יועצים</w:t>
      </w:r>
      <w:r w:rsidR="00A97C78">
        <w:rPr>
          <w:rFonts w:hint="cs"/>
          <w:rtl/>
        </w:rPr>
        <w:t>,</w:t>
      </w:r>
      <w:r>
        <w:rPr>
          <w:rtl/>
        </w:rPr>
        <w:t xml:space="preserve"> </w:t>
      </w:r>
      <w:bookmarkStart w:id="33953" w:name="_ETM_Q91_695340"/>
      <w:bookmarkEnd w:id="33953"/>
      <w:r>
        <w:rPr>
          <w:rtl/>
        </w:rPr>
        <w:t xml:space="preserve">כולם </w:t>
      </w:r>
      <w:bookmarkStart w:id="33954" w:name="_ETM_Q91_695700"/>
      <w:bookmarkEnd w:id="33954"/>
      <w:r>
        <w:rPr>
          <w:rFonts w:hint="cs"/>
          <w:rtl/>
        </w:rPr>
        <w:t>מגיעים</w:t>
      </w:r>
      <w:r>
        <w:rPr>
          <w:rtl/>
        </w:rPr>
        <w:t xml:space="preserve"> </w:t>
      </w:r>
      <w:bookmarkStart w:id="33955" w:name="_ETM_Q91_696179"/>
      <w:bookmarkEnd w:id="33955"/>
      <w:r>
        <w:rPr>
          <w:rtl/>
        </w:rPr>
        <w:t>מעונבים</w:t>
      </w:r>
      <w:r>
        <w:rPr>
          <w:rFonts w:hint="cs"/>
          <w:rtl/>
        </w:rPr>
        <w:t>,</w:t>
      </w:r>
      <w:r>
        <w:rPr>
          <w:rtl/>
        </w:rPr>
        <w:t xml:space="preserve"> </w:t>
      </w:r>
      <w:bookmarkStart w:id="33956" w:name="_ETM_Q91_696870"/>
      <w:bookmarkEnd w:id="33956"/>
      <w:r>
        <w:rPr>
          <w:rtl/>
        </w:rPr>
        <w:t xml:space="preserve">חצי </w:t>
      </w:r>
      <w:bookmarkStart w:id="33957" w:name="_ETM_Q91_697200"/>
      <w:bookmarkEnd w:id="33957"/>
      <w:r>
        <w:rPr>
          <w:rtl/>
        </w:rPr>
        <w:t xml:space="preserve">שנה </w:t>
      </w:r>
      <w:bookmarkStart w:id="33958" w:name="_ETM_Q91_697470"/>
      <w:bookmarkEnd w:id="33958"/>
      <w:r>
        <w:rPr>
          <w:rFonts w:hint="cs"/>
          <w:rtl/>
        </w:rPr>
        <w:t xml:space="preserve">נתן להם. אחרי </w:t>
      </w:r>
      <w:bookmarkStart w:id="33959" w:name="_ETM_Q91_699732"/>
      <w:bookmarkEnd w:id="33959"/>
      <w:r>
        <w:rPr>
          <w:rFonts w:hint="cs"/>
          <w:rtl/>
        </w:rPr>
        <w:t xml:space="preserve">חצי שנה, מה קרה? </w:t>
      </w:r>
      <w:bookmarkStart w:id="33960" w:name="_ETM_Q91_698520"/>
      <w:bookmarkStart w:id="33961" w:name="_ETM_Q91_698670"/>
      <w:bookmarkStart w:id="33962" w:name="_ETM_Q91_699940"/>
      <w:bookmarkStart w:id="33963" w:name="_ETM_Q91_700210"/>
      <w:bookmarkStart w:id="33964" w:name="_ETM_Q91_700450"/>
      <w:bookmarkStart w:id="33965" w:name="_ETM_Q91_700660"/>
      <w:bookmarkStart w:id="33966" w:name="_ETM_Q91_700780"/>
      <w:bookmarkStart w:id="33967" w:name="_ETM_Q91_701590"/>
      <w:bookmarkEnd w:id="33960"/>
      <w:bookmarkEnd w:id="33961"/>
      <w:bookmarkEnd w:id="33962"/>
      <w:bookmarkEnd w:id="33963"/>
      <w:bookmarkEnd w:id="33964"/>
      <w:bookmarkEnd w:id="33965"/>
      <w:bookmarkEnd w:id="33966"/>
      <w:bookmarkEnd w:id="33967"/>
      <w:r>
        <w:rPr>
          <w:rtl/>
        </w:rPr>
        <w:t>פתח</w:t>
      </w:r>
      <w:r>
        <w:rPr>
          <w:rFonts w:hint="cs"/>
          <w:rtl/>
        </w:rPr>
        <w:t xml:space="preserve"> את הארמון ועשה עוד</w:t>
      </w:r>
      <w:bookmarkStart w:id="33968" w:name="_ETM_Q91_703047"/>
      <w:bookmarkEnd w:id="33968"/>
      <w:r>
        <w:rPr>
          <w:rFonts w:hint="cs"/>
          <w:rtl/>
        </w:rPr>
        <w:t xml:space="preserve"> משתה. למי? לעמך. </w:t>
      </w:r>
      <w:bookmarkStart w:id="33969" w:name="_ETM_Q91_702100"/>
      <w:bookmarkStart w:id="33970" w:name="_ETM_Q91_702460"/>
      <w:bookmarkStart w:id="33971" w:name="_ETM_Q91_702940"/>
      <w:bookmarkStart w:id="33972" w:name="_ETM_Q91_703330"/>
      <w:bookmarkStart w:id="33973" w:name="_ETM_Q91_704140"/>
      <w:bookmarkStart w:id="33974" w:name="_ETM_Q91_704319"/>
      <w:bookmarkStart w:id="33975" w:name="_ETM_Q91_705650"/>
      <w:bookmarkStart w:id="33976" w:name="_ETM_Q91_705860"/>
      <w:bookmarkEnd w:id="33969"/>
      <w:bookmarkEnd w:id="33970"/>
      <w:bookmarkEnd w:id="33971"/>
      <w:bookmarkEnd w:id="33972"/>
      <w:bookmarkEnd w:id="33973"/>
      <w:bookmarkEnd w:id="33974"/>
      <w:bookmarkEnd w:id="33975"/>
      <w:bookmarkEnd w:id="33976"/>
      <w:r>
        <w:rPr>
          <w:rFonts w:hint="cs"/>
          <w:rtl/>
        </w:rPr>
        <w:t xml:space="preserve">זה </w:t>
      </w:r>
      <w:r>
        <w:rPr>
          <w:rtl/>
        </w:rPr>
        <w:t xml:space="preserve">יכול </w:t>
      </w:r>
      <w:bookmarkStart w:id="33977" w:name="_ETM_Q91_706040"/>
      <w:bookmarkEnd w:id="33977"/>
      <w:r>
        <w:rPr>
          <w:rtl/>
        </w:rPr>
        <w:t xml:space="preserve">להיות </w:t>
      </w:r>
      <w:bookmarkStart w:id="33978" w:name="_ETM_Q91_706220"/>
      <w:bookmarkEnd w:id="33978"/>
      <w:r>
        <w:rPr>
          <w:rtl/>
        </w:rPr>
        <w:t>הזגג</w:t>
      </w:r>
      <w:r>
        <w:rPr>
          <w:rFonts w:hint="cs"/>
          <w:rtl/>
        </w:rPr>
        <w:t>,</w:t>
      </w:r>
      <w:r>
        <w:rPr>
          <w:rtl/>
        </w:rPr>
        <w:t xml:space="preserve"> </w:t>
      </w:r>
      <w:bookmarkStart w:id="33979" w:name="_ETM_Q91_707000"/>
      <w:bookmarkEnd w:id="33979"/>
      <w:r>
        <w:rPr>
          <w:rtl/>
        </w:rPr>
        <w:t xml:space="preserve">זה </w:t>
      </w:r>
      <w:bookmarkStart w:id="33980" w:name="_ETM_Q91_707150"/>
      <w:bookmarkEnd w:id="33980"/>
      <w:r>
        <w:rPr>
          <w:rtl/>
        </w:rPr>
        <w:t xml:space="preserve">יכול </w:t>
      </w:r>
      <w:bookmarkStart w:id="33981" w:name="_ETM_Q91_707390"/>
      <w:bookmarkEnd w:id="33981"/>
      <w:r>
        <w:rPr>
          <w:rtl/>
        </w:rPr>
        <w:t xml:space="preserve">להיות </w:t>
      </w:r>
      <w:bookmarkStart w:id="33982" w:name="_ETM_Q91_707660"/>
      <w:bookmarkEnd w:id="33982"/>
      <w:r>
        <w:rPr>
          <w:rtl/>
        </w:rPr>
        <w:t>המסגר</w:t>
      </w:r>
      <w:r>
        <w:rPr>
          <w:rFonts w:hint="cs"/>
          <w:rtl/>
        </w:rPr>
        <w:t>,</w:t>
      </w:r>
      <w:r>
        <w:rPr>
          <w:rtl/>
        </w:rPr>
        <w:t xml:space="preserve"> </w:t>
      </w:r>
      <w:bookmarkStart w:id="33983" w:name="_ETM_Q91_708319"/>
      <w:bookmarkEnd w:id="33983"/>
      <w:r>
        <w:rPr>
          <w:rtl/>
        </w:rPr>
        <w:t xml:space="preserve">זה </w:t>
      </w:r>
      <w:bookmarkStart w:id="33984" w:name="_ETM_Q91_708470"/>
      <w:bookmarkEnd w:id="33984"/>
      <w:r>
        <w:rPr>
          <w:rtl/>
        </w:rPr>
        <w:t xml:space="preserve">יכול </w:t>
      </w:r>
      <w:bookmarkStart w:id="33985" w:name="_ETM_Q91_708709"/>
      <w:bookmarkEnd w:id="33985"/>
      <w:r>
        <w:rPr>
          <w:rtl/>
        </w:rPr>
        <w:t xml:space="preserve">להיות </w:t>
      </w:r>
      <w:bookmarkStart w:id="33986" w:name="_ETM_Q91_708950"/>
      <w:bookmarkEnd w:id="33986"/>
      <w:r>
        <w:rPr>
          <w:rtl/>
        </w:rPr>
        <w:t xml:space="preserve">איש </w:t>
      </w:r>
      <w:bookmarkStart w:id="33987" w:name="_ETM_Q91_709100"/>
      <w:bookmarkEnd w:id="33987"/>
      <w:r>
        <w:rPr>
          <w:rtl/>
        </w:rPr>
        <w:t>תחזוקה</w:t>
      </w:r>
      <w:r>
        <w:rPr>
          <w:rFonts w:hint="cs"/>
          <w:rtl/>
        </w:rPr>
        <w:t xml:space="preserve"> </w:t>
      </w:r>
      <w:r>
        <w:rPr>
          <w:rFonts w:hint="eastAsia"/>
          <w:rtl/>
        </w:rPr>
        <w:t xml:space="preserve">– </w:t>
      </w:r>
      <w:r>
        <w:rPr>
          <w:rFonts w:hint="cs"/>
          <w:rtl/>
        </w:rPr>
        <w:t xml:space="preserve">כולם, כולם נכנסים </w:t>
      </w:r>
      <w:r>
        <w:rPr>
          <w:rFonts w:hint="eastAsia"/>
          <w:rtl/>
        </w:rPr>
        <w:t xml:space="preserve">– </w:t>
      </w:r>
      <w:r>
        <w:rPr>
          <w:rFonts w:hint="cs"/>
          <w:rtl/>
        </w:rPr>
        <w:t xml:space="preserve">זה יכול </w:t>
      </w:r>
      <w:bookmarkStart w:id="33988" w:name="_ETM_Q91_711407"/>
      <w:bookmarkEnd w:id="33988"/>
      <w:r>
        <w:rPr>
          <w:rFonts w:hint="cs"/>
          <w:rtl/>
        </w:rPr>
        <w:t>להיות גם אחד סתם מהשוק. כל מי שבא, נכנס.</w:t>
      </w:r>
      <w:bookmarkStart w:id="33989" w:name="_ETM_Q91_715473"/>
      <w:bookmarkEnd w:id="33989"/>
      <w:r>
        <w:rPr>
          <w:rFonts w:hint="cs"/>
          <w:rtl/>
        </w:rPr>
        <w:t xml:space="preserve"> עשה גם להם משתה.  </w:t>
      </w:r>
      <w:bookmarkStart w:id="33990" w:name="_ETM_Q91_715602"/>
      <w:bookmarkEnd w:id="33990"/>
    </w:p>
    <w:p w:rsidR="00203F12" w:rsidRDefault="00203F12" w:rsidP="00E604E4">
      <w:pPr>
        <w:rPr>
          <w:rtl/>
        </w:rPr>
      </w:pPr>
      <w:bookmarkStart w:id="33991" w:name="_ETM_Q91_715673"/>
      <w:bookmarkStart w:id="33992" w:name="_ETM_Q91_715792"/>
      <w:bookmarkEnd w:id="33991"/>
      <w:bookmarkEnd w:id="33992"/>
    </w:p>
    <w:p w:rsidR="00203F12" w:rsidRDefault="00203F12" w:rsidP="00E604E4">
      <w:pPr>
        <w:rPr>
          <w:rtl/>
        </w:rPr>
      </w:pPr>
      <w:bookmarkStart w:id="33993" w:name="_ETM_Q91_715845"/>
      <w:bookmarkStart w:id="33994" w:name="_ETM_Q91_709730"/>
      <w:bookmarkStart w:id="33995" w:name="_ETM_Q91_725079"/>
      <w:bookmarkStart w:id="33996" w:name="TOR_Q92"/>
      <w:bookmarkStart w:id="33997" w:name="_ETM_Q92_180000"/>
      <w:bookmarkEnd w:id="33993"/>
      <w:bookmarkEnd w:id="33994"/>
      <w:bookmarkEnd w:id="33995"/>
      <w:bookmarkEnd w:id="33996"/>
      <w:bookmarkEnd w:id="33997"/>
      <w:r>
        <w:rPr>
          <w:rFonts w:hint="cs"/>
          <w:rtl/>
        </w:rPr>
        <w:t xml:space="preserve">ראיתי רעיון יפה: למה הוא היה צריך את שניהם? </w:t>
      </w:r>
      <w:bookmarkStart w:id="33998" w:name="_ETM_Q92_121923"/>
      <w:bookmarkEnd w:id="33998"/>
      <w:r>
        <w:rPr>
          <w:rFonts w:hint="cs"/>
          <w:rtl/>
        </w:rPr>
        <w:t xml:space="preserve">אמרו: תראה, הוא </w:t>
      </w:r>
      <w:bookmarkStart w:id="33999" w:name="_ETM_Q91_725230"/>
      <w:bookmarkEnd w:id="33999"/>
      <w:r>
        <w:rPr>
          <w:rFonts w:hint="cs"/>
          <w:rtl/>
        </w:rPr>
        <w:t xml:space="preserve">היה </w:t>
      </w:r>
      <w:bookmarkStart w:id="34000" w:name="_ETM_Q91_725409"/>
      <w:bookmarkEnd w:id="34000"/>
      <w:r>
        <w:rPr>
          <w:rFonts w:hint="cs"/>
          <w:rtl/>
        </w:rPr>
        <w:t xml:space="preserve">מלך. </w:t>
      </w:r>
      <w:bookmarkStart w:id="34001" w:name="_ETM_Q91_726480"/>
      <w:bookmarkEnd w:id="34001"/>
      <w:r>
        <w:rPr>
          <w:rFonts w:hint="cs"/>
          <w:rtl/>
        </w:rPr>
        <w:t xml:space="preserve">מה </w:t>
      </w:r>
      <w:bookmarkStart w:id="34002" w:name="_ETM_Q91_726689"/>
      <w:bookmarkEnd w:id="34002"/>
      <w:r>
        <w:rPr>
          <w:rFonts w:hint="cs"/>
          <w:rtl/>
        </w:rPr>
        <w:t xml:space="preserve">הוא </w:t>
      </w:r>
      <w:bookmarkStart w:id="34003" w:name="_ETM_Q91_726780"/>
      <w:bookmarkEnd w:id="34003"/>
      <w:r>
        <w:rPr>
          <w:rFonts w:hint="cs"/>
          <w:rtl/>
        </w:rPr>
        <w:t>עשה</w:t>
      </w:r>
      <w:bookmarkStart w:id="34004" w:name="_ETM_Q91_727319"/>
      <w:bookmarkEnd w:id="34004"/>
      <w:r>
        <w:rPr>
          <w:rFonts w:hint="cs"/>
          <w:rtl/>
        </w:rPr>
        <w:t xml:space="preserve">? היה </w:t>
      </w:r>
      <w:bookmarkStart w:id="34005" w:name="_ETM_Q91_727500"/>
      <w:bookmarkEnd w:id="34005"/>
      <w:r>
        <w:rPr>
          <w:rFonts w:hint="cs"/>
          <w:rtl/>
        </w:rPr>
        <w:t xml:space="preserve">צריך </w:t>
      </w:r>
      <w:bookmarkStart w:id="34006" w:name="_ETM_Q91_727739"/>
      <w:bookmarkEnd w:id="34006"/>
      <w:r>
        <w:rPr>
          <w:rFonts w:hint="cs"/>
          <w:rtl/>
        </w:rPr>
        <w:t xml:space="preserve">להסתכל </w:t>
      </w:r>
      <w:bookmarkStart w:id="34007" w:name="_ETM_Q91_728250"/>
      <w:bookmarkEnd w:id="34007"/>
      <w:r>
        <w:rPr>
          <w:rFonts w:hint="eastAsia"/>
          <w:rtl/>
        </w:rPr>
        <w:t xml:space="preserve">– </w:t>
      </w:r>
      <w:r>
        <w:rPr>
          <w:rFonts w:hint="cs"/>
          <w:rtl/>
        </w:rPr>
        <w:t xml:space="preserve">סגל </w:t>
      </w:r>
      <w:bookmarkStart w:id="34008" w:name="_ETM_Q91_728640"/>
      <w:bookmarkEnd w:id="34008"/>
      <w:r>
        <w:rPr>
          <w:rFonts w:hint="cs"/>
          <w:rtl/>
        </w:rPr>
        <w:t xml:space="preserve">א' </w:t>
      </w:r>
      <w:bookmarkStart w:id="34009" w:name="_ETM_Q91_729269"/>
      <w:bookmarkEnd w:id="34009"/>
      <w:r>
        <w:rPr>
          <w:rFonts w:hint="cs"/>
          <w:rtl/>
        </w:rPr>
        <w:t xml:space="preserve">באים </w:t>
      </w:r>
      <w:bookmarkStart w:id="34010" w:name="_ETM_Q91_729599"/>
      <w:bookmarkEnd w:id="34010"/>
      <w:r>
        <w:rPr>
          <w:rFonts w:hint="cs"/>
          <w:rtl/>
        </w:rPr>
        <w:t xml:space="preserve">מעונבים, </w:t>
      </w:r>
      <w:bookmarkStart w:id="34011" w:name="_ETM_Q91_730349"/>
      <w:bookmarkEnd w:id="34011"/>
      <w:r>
        <w:rPr>
          <w:rFonts w:hint="cs"/>
          <w:rtl/>
        </w:rPr>
        <w:t xml:space="preserve">מסודרים, </w:t>
      </w:r>
      <w:bookmarkStart w:id="34012" w:name="_ETM_Q91_732230"/>
      <w:bookmarkEnd w:id="34012"/>
      <w:r>
        <w:rPr>
          <w:rFonts w:hint="cs"/>
          <w:rtl/>
        </w:rPr>
        <w:t xml:space="preserve">אבל </w:t>
      </w:r>
      <w:bookmarkStart w:id="34013" w:name="_ETM_Q91_732410"/>
      <w:bookmarkEnd w:id="34013"/>
      <w:r>
        <w:rPr>
          <w:rFonts w:hint="cs"/>
          <w:rtl/>
        </w:rPr>
        <w:t xml:space="preserve">אתה </w:t>
      </w:r>
      <w:bookmarkStart w:id="34014" w:name="_ETM_Q91_732559"/>
      <w:bookmarkEnd w:id="34014"/>
      <w:r>
        <w:rPr>
          <w:rFonts w:hint="cs"/>
          <w:rtl/>
        </w:rPr>
        <w:t xml:space="preserve">יודע, </w:t>
      </w:r>
      <w:bookmarkStart w:id="34015" w:name="_ETM_Q91_734269"/>
      <w:bookmarkEnd w:id="34015"/>
      <w:r>
        <w:rPr>
          <w:rFonts w:hint="cs"/>
          <w:rtl/>
        </w:rPr>
        <w:t xml:space="preserve">יש </w:t>
      </w:r>
      <w:bookmarkStart w:id="34016" w:name="_ETM_Q91_734419"/>
      <w:bookmarkEnd w:id="34016"/>
      <w:r>
        <w:rPr>
          <w:rFonts w:hint="cs"/>
          <w:rtl/>
        </w:rPr>
        <w:t xml:space="preserve">כאלה </w:t>
      </w:r>
      <w:bookmarkStart w:id="34017" w:name="_ETM_Q91_734659"/>
      <w:bookmarkEnd w:id="34017"/>
      <w:r>
        <w:rPr>
          <w:rFonts w:hint="cs"/>
          <w:rtl/>
        </w:rPr>
        <w:t xml:space="preserve">לא </w:t>
      </w:r>
      <w:bookmarkStart w:id="34018" w:name="_ETM_Q91_734749"/>
      <w:bookmarkEnd w:id="34018"/>
      <w:r>
        <w:rPr>
          <w:rFonts w:hint="cs"/>
          <w:rtl/>
        </w:rPr>
        <w:t xml:space="preserve">מצליחים </w:t>
      </w:r>
      <w:bookmarkStart w:id="34019" w:name="_ETM_Q91_735229"/>
      <w:bookmarkEnd w:id="34019"/>
      <w:r>
        <w:rPr>
          <w:rFonts w:hint="cs"/>
          <w:rtl/>
        </w:rPr>
        <w:t xml:space="preserve">הרבה </w:t>
      </w:r>
      <w:bookmarkStart w:id="34020" w:name="_ETM_Q91_735439"/>
      <w:bookmarkEnd w:id="34020"/>
      <w:r>
        <w:rPr>
          <w:rFonts w:hint="cs"/>
          <w:rtl/>
        </w:rPr>
        <w:t xml:space="preserve">זמן </w:t>
      </w:r>
      <w:bookmarkStart w:id="34021" w:name="_ETM_Q91_735650"/>
      <w:bookmarkEnd w:id="34021"/>
      <w:r>
        <w:rPr>
          <w:rFonts w:hint="cs"/>
          <w:rtl/>
        </w:rPr>
        <w:t>לשמור</w:t>
      </w:r>
      <w:bookmarkStart w:id="34022" w:name="_ETM_Q91_735979"/>
      <w:bookmarkEnd w:id="34022"/>
      <w:r>
        <w:rPr>
          <w:rFonts w:hint="cs"/>
          <w:rtl/>
        </w:rPr>
        <w:t xml:space="preserve"> על </w:t>
      </w:r>
      <w:bookmarkStart w:id="34023" w:name="_ETM_Q91_736069"/>
      <w:bookmarkEnd w:id="34023"/>
      <w:r>
        <w:rPr>
          <w:rFonts w:hint="cs"/>
          <w:rtl/>
        </w:rPr>
        <w:t xml:space="preserve">זה, </w:t>
      </w:r>
      <w:bookmarkStart w:id="34024" w:name="_ETM_Q91_736699"/>
      <w:bookmarkEnd w:id="34024"/>
      <w:r>
        <w:rPr>
          <w:rFonts w:hint="cs"/>
          <w:rtl/>
        </w:rPr>
        <w:t xml:space="preserve">קופץ </w:t>
      </w:r>
      <w:bookmarkStart w:id="34025" w:name="_ETM_Q91_737210"/>
      <w:bookmarkEnd w:id="34025"/>
      <w:r>
        <w:rPr>
          <w:rFonts w:hint="cs"/>
          <w:rtl/>
        </w:rPr>
        <w:t xml:space="preserve">להם </w:t>
      </w:r>
      <w:bookmarkStart w:id="34026" w:name="_ETM_Q91_737419"/>
      <w:bookmarkEnd w:id="34026"/>
      <w:r>
        <w:rPr>
          <w:rFonts w:hint="cs"/>
          <w:rtl/>
        </w:rPr>
        <w:t xml:space="preserve">פתאום. </w:t>
      </w:r>
      <w:bookmarkStart w:id="34027" w:name="_ETM_Q91_737960"/>
      <w:bookmarkEnd w:id="34027"/>
      <w:r>
        <w:rPr>
          <w:rFonts w:hint="cs"/>
          <w:rtl/>
        </w:rPr>
        <w:t xml:space="preserve">כמה </w:t>
      </w:r>
      <w:bookmarkStart w:id="34028" w:name="_ETM_Q91_738289"/>
      <w:bookmarkEnd w:id="34028"/>
      <w:r>
        <w:rPr>
          <w:rFonts w:hint="cs"/>
          <w:rtl/>
        </w:rPr>
        <w:t xml:space="preserve">יכול </w:t>
      </w:r>
      <w:bookmarkStart w:id="34029" w:name="_ETM_Q91_738500"/>
      <w:bookmarkEnd w:id="34029"/>
      <w:r>
        <w:rPr>
          <w:rFonts w:hint="cs"/>
          <w:rtl/>
        </w:rPr>
        <w:t xml:space="preserve">להיות </w:t>
      </w:r>
      <w:bookmarkStart w:id="34030" w:name="_ETM_Q91_738679"/>
      <w:bookmarkEnd w:id="34030"/>
      <w:r>
        <w:rPr>
          <w:rFonts w:hint="cs"/>
          <w:rtl/>
        </w:rPr>
        <w:t xml:space="preserve">עם </w:t>
      </w:r>
      <w:bookmarkStart w:id="34031" w:name="_ETM_Q91_738800"/>
      <w:bookmarkEnd w:id="34031"/>
      <w:r>
        <w:rPr>
          <w:rFonts w:hint="cs"/>
          <w:rtl/>
        </w:rPr>
        <w:t xml:space="preserve">עניבה, </w:t>
      </w:r>
      <w:bookmarkStart w:id="34032" w:name="_ETM_Q91_739340"/>
      <w:bookmarkEnd w:id="34032"/>
      <w:r>
        <w:rPr>
          <w:rFonts w:hint="cs"/>
          <w:rtl/>
        </w:rPr>
        <w:t xml:space="preserve">ממלכתי? </w:t>
      </w:r>
      <w:bookmarkStart w:id="34033" w:name="_ETM_Q91_740179"/>
      <w:bookmarkEnd w:id="34033"/>
      <w:r>
        <w:rPr>
          <w:rFonts w:hint="cs"/>
          <w:rtl/>
        </w:rPr>
        <w:t xml:space="preserve">קופץ </w:t>
      </w:r>
      <w:bookmarkStart w:id="34034" w:name="_ETM_Q91_740539"/>
      <w:bookmarkEnd w:id="34034"/>
      <w:r>
        <w:rPr>
          <w:rFonts w:hint="cs"/>
          <w:rtl/>
        </w:rPr>
        <w:t>לו.</w:t>
      </w:r>
    </w:p>
    <w:p w:rsidR="00203F12" w:rsidRDefault="00203F12" w:rsidP="00E604E4">
      <w:pPr>
        <w:rPr>
          <w:rtl/>
        </w:rPr>
      </w:pPr>
    </w:p>
    <w:p w:rsidR="00203F12" w:rsidRDefault="00203F12" w:rsidP="00E604E4">
      <w:pPr>
        <w:pStyle w:val="af5"/>
        <w:rPr>
          <w:rtl/>
        </w:rPr>
      </w:pPr>
      <w:bookmarkStart w:id="34035" w:name="ET_interruption_5628_21"/>
      <w:r w:rsidRPr="003F126C">
        <w:rPr>
          <w:rStyle w:val="TagStyle"/>
          <w:rtl/>
        </w:rPr>
        <w:t xml:space="preserve"> &lt;&lt; קריאה &gt;&gt;</w:t>
      </w:r>
      <w:r w:rsidRPr="004F0083">
        <w:rPr>
          <w:rStyle w:val="TagStyle"/>
          <w:rtl/>
        </w:rPr>
        <w:t xml:space="preserve"> </w:t>
      </w:r>
      <w:r>
        <w:rPr>
          <w:rtl/>
        </w:rPr>
        <w:t>מיכאל מלכיאלי (ש"ס):</w:t>
      </w:r>
      <w:r w:rsidRPr="004F0083">
        <w:rPr>
          <w:rStyle w:val="TagStyle"/>
          <w:rtl/>
        </w:rPr>
        <w:t xml:space="preserve"> </w:t>
      </w:r>
      <w:r w:rsidRPr="003F126C">
        <w:rPr>
          <w:rStyle w:val="TagStyle"/>
          <w:rtl/>
        </w:rPr>
        <w:t>&lt;&lt; קריאה &gt;&gt;</w:t>
      </w:r>
      <w:r>
        <w:rPr>
          <w:rtl/>
        </w:rPr>
        <w:t xml:space="preserve">   </w:t>
      </w:r>
      <w:bookmarkEnd w:id="34035"/>
    </w:p>
    <w:p w:rsidR="00203F12" w:rsidRDefault="00203F12" w:rsidP="008D5FB9">
      <w:pPr>
        <w:rPr>
          <w:rtl/>
        </w:rPr>
      </w:pPr>
    </w:p>
    <w:p w:rsidR="00203F12" w:rsidRDefault="00203F12" w:rsidP="00E604E4">
      <w:pPr>
        <w:rPr>
          <w:rtl/>
        </w:rPr>
      </w:pPr>
      <w:r>
        <w:rPr>
          <w:rFonts w:hint="cs"/>
          <w:rtl/>
        </w:rPr>
        <w:t xml:space="preserve">כמו </w:t>
      </w:r>
      <w:r w:rsidR="008D5FB9">
        <w:rPr>
          <w:rFonts w:hint="cs"/>
          <w:rtl/>
        </w:rPr>
        <w:t>– – –</w:t>
      </w:r>
      <w:r>
        <w:rPr>
          <w:rFonts w:hint="cs"/>
          <w:rtl/>
        </w:rPr>
        <w:t xml:space="preserve"> התעצבן פה באיזה יום.  </w:t>
      </w:r>
    </w:p>
    <w:p w:rsidR="00203F12" w:rsidRDefault="00203F12" w:rsidP="00E604E4">
      <w:pPr>
        <w:rPr>
          <w:rtl/>
        </w:rPr>
      </w:pPr>
    </w:p>
    <w:p w:rsidR="00203F12" w:rsidRDefault="00203F12" w:rsidP="00E604E4">
      <w:pPr>
        <w:pStyle w:val="-"/>
        <w:rPr>
          <w:rtl/>
        </w:rPr>
      </w:pPr>
      <w:r w:rsidRPr="003F126C">
        <w:rPr>
          <w:rStyle w:val="TagStyle"/>
          <w:rtl/>
        </w:rPr>
        <w:t xml:space="preserve"> &lt;&lt; דובר_המשך &gt;&gt;</w:t>
      </w:r>
      <w:r w:rsidRPr="004F0083">
        <w:rPr>
          <w:rStyle w:val="TagStyle"/>
          <w:rtl/>
        </w:rPr>
        <w:t xml:space="preserve"> </w:t>
      </w:r>
      <w:r>
        <w:rPr>
          <w:rtl/>
        </w:rPr>
        <w:t>ינון אזולאי (ש"ס):</w:t>
      </w:r>
      <w:r w:rsidRPr="004F0083">
        <w:rPr>
          <w:rStyle w:val="TagStyle"/>
          <w:rtl/>
        </w:rPr>
        <w:t xml:space="preserve"> </w:t>
      </w:r>
      <w:r w:rsidRPr="003F126C">
        <w:rPr>
          <w:rStyle w:val="TagStyle"/>
          <w:rtl/>
        </w:rPr>
        <w:t>&lt;&lt; דובר_המשך &gt;&gt;</w:t>
      </w:r>
      <w:r>
        <w:rPr>
          <w:rtl/>
        </w:rPr>
        <w:t xml:space="preserve">   </w:t>
      </w:r>
    </w:p>
    <w:p w:rsidR="00203F12" w:rsidRDefault="00203F12" w:rsidP="008D5FB9">
      <w:pPr>
        <w:rPr>
          <w:rtl/>
          <w:lang w:eastAsia="he-IL"/>
        </w:rPr>
      </w:pPr>
    </w:p>
    <w:p w:rsidR="00203F12" w:rsidRDefault="00203F12" w:rsidP="00E604E4">
      <w:pPr>
        <w:rPr>
          <w:rtl/>
          <w:lang w:eastAsia="he-IL"/>
        </w:rPr>
      </w:pPr>
      <w:r>
        <w:rPr>
          <w:rFonts w:hint="cs"/>
          <w:rtl/>
          <w:lang w:eastAsia="he-IL"/>
        </w:rPr>
        <w:t>מי?</w:t>
      </w:r>
      <w:bookmarkStart w:id="34036" w:name="_ETM_Q92_141458"/>
      <w:bookmarkEnd w:id="34036"/>
    </w:p>
    <w:p w:rsidR="00203F12" w:rsidRDefault="00203F12" w:rsidP="00E604E4">
      <w:pPr>
        <w:rPr>
          <w:rtl/>
          <w:lang w:eastAsia="he-IL"/>
        </w:rPr>
      </w:pPr>
      <w:bookmarkStart w:id="34037" w:name="_ETM_Q92_141513"/>
      <w:bookmarkEnd w:id="34037"/>
    </w:p>
    <w:p w:rsidR="00203F12" w:rsidRDefault="00203F12" w:rsidP="00E604E4">
      <w:pPr>
        <w:pStyle w:val="af5"/>
        <w:rPr>
          <w:rtl/>
        </w:rPr>
      </w:pPr>
      <w:bookmarkStart w:id="34038" w:name="ET_interruption_5628_24"/>
      <w:r w:rsidRPr="003F126C">
        <w:rPr>
          <w:rStyle w:val="TagStyle"/>
          <w:rtl/>
        </w:rPr>
        <w:t xml:space="preserve"> &lt;&lt; קריאה &gt;&gt;</w:t>
      </w:r>
      <w:r w:rsidRPr="004F0083">
        <w:rPr>
          <w:rStyle w:val="TagStyle"/>
          <w:rtl/>
        </w:rPr>
        <w:t xml:space="preserve"> </w:t>
      </w:r>
      <w:r>
        <w:rPr>
          <w:rtl/>
        </w:rPr>
        <w:t>מיכאל מלכיאלי (ש"ס):</w:t>
      </w:r>
      <w:r w:rsidRPr="004F0083">
        <w:rPr>
          <w:rStyle w:val="TagStyle"/>
          <w:rtl/>
        </w:rPr>
        <w:t xml:space="preserve"> </w:t>
      </w:r>
      <w:r w:rsidRPr="003F126C">
        <w:rPr>
          <w:rStyle w:val="TagStyle"/>
          <w:rtl/>
        </w:rPr>
        <w:t>&lt;&lt; קריאה &gt;&gt;</w:t>
      </w:r>
      <w:r>
        <w:rPr>
          <w:rtl/>
        </w:rPr>
        <w:t xml:space="preserve">   </w:t>
      </w:r>
      <w:bookmarkEnd w:id="34038"/>
    </w:p>
    <w:p w:rsidR="00203F12" w:rsidRDefault="00203F12" w:rsidP="008D5FB9">
      <w:pPr>
        <w:rPr>
          <w:rtl/>
          <w:lang w:eastAsia="he-IL"/>
        </w:rPr>
      </w:pPr>
    </w:p>
    <w:p w:rsidR="00203F12" w:rsidRPr="004F0083" w:rsidRDefault="00203F12" w:rsidP="00E604E4">
      <w:pPr>
        <w:rPr>
          <w:rtl/>
          <w:lang w:eastAsia="he-IL"/>
        </w:rPr>
      </w:pPr>
      <w:bookmarkStart w:id="34039" w:name="_ETM_Q92_144574"/>
      <w:bookmarkStart w:id="34040" w:name="_ETM_Q92_144850"/>
      <w:bookmarkStart w:id="34041" w:name="_ETM_Q92_144900"/>
      <w:bookmarkEnd w:id="34039"/>
      <w:bookmarkEnd w:id="34040"/>
      <w:bookmarkEnd w:id="34041"/>
      <w:r>
        <w:rPr>
          <w:rFonts w:hint="cs"/>
          <w:rtl/>
          <w:lang w:eastAsia="he-IL"/>
        </w:rPr>
        <w:t xml:space="preserve">כמו שראש הממשלה צעק. אילולא יושב-ראש הכנסת תפס אותו, היה מתבזה. </w:t>
      </w:r>
      <w:bookmarkStart w:id="34042" w:name="_ETM_Q92_149369"/>
      <w:bookmarkEnd w:id="34042"/>
    </w:p>
    <w:p w:rsidR="00203F12" w:rsidRDefault="00203F12" w:rsidP="00E604E4">
      <w:pPr>
        <w:rPr>
          <w:rtl/>
        </w:rPr>
      </w:pPr>
    </w:p>
    <w:p w:rsidR="00203F12" w:rsidRDefault="00203F12" w:rsidP="00E604E4">
      <w:pPr>
        <w:pStyle w:val="-"/>
        <w:rPr>
          <w:rtl/>
        </w:rPr>
      </w:pPr>
      <w:bookmarkStart w:id="34043" w:name="ET_speakercontinue_5726_25"/>
      <w:r w:rsidRPr="003F126C">
        <w:rPr>
          <w:rStyle w:val="TagStyle"/>
          <w:rtl/>
        </w:rPr>
        <w:t xml:space="preserve"> &lt;&lt; דובר_המשך &gt;&gt;</w:t>
      </w:r>
      <w:r w:rsidRPr="004F0083">
        <w:rPr>
          <w:rStyle w:val="TagStyle"/>
          <w:rtl/>
        </w:rPr>
        <w:t xml:space="preserve"> </w:t>
      </w:r>
      <w:r>
        <w:rPr>
          <w:rtl/>
        </w:rPr>
        <w:t>ינון אזולאי (ש"ס):</w:t>
      </w:r>
      <w:r w:rsidRPr="004F0083">
        <w:rPr>
          <w:rStyle w:val="TagStyle"/>
          <w:rtl/>
        </w:rPr>
        <w:t xml:space="preserve"> </w:t>
      </w:r>
      <w:r w:rsidRPr="003F126C">
        <w:rPr>
          <w:rStyle w:val="TagStyle"/>
          <w:rtl/>
        </w:rPr>
        <w:t>&lt;&lt; דובר_המשך &gt;&gt;</w:t>
      </w:r>
      <w:r>
        <w:rPr>
          <w:rtl/>
        </w:rPr>
        <w:t xml:space="preserve">   </w:t>
      </w:r>
      <w:bookmarkEnd w:id="34043"/>
    </w:p>
    <w:p w:rsidR="00203F12" w:rsidRDefault="00203F12" w:rsidP="008D5FB9">
      <w:pPr>
        <w:rPr>
          <w:rtl/>
          <w:lang w:eastAsia="he-IL"/>
        </w:rPr>
      </w:pPr>
    </w:p>
    <w:p w:rsidR="00203F12" w:rsidRDefault="00203F12" w:rsidP="00E604E4">
      <w:pPr>
        <w:rPr>
          <w:rtl/>
          <w:lang w:eastAsia="he-IL"/>
        </w:rPr>
      </w:pPr>
      <w:r>
        <w:rPr>
          <w:rFonts w:hint="cs"/>
          <w:rtl/>
          <w:lang w:eastAsia="he-IL"/>
        </w:rPr>
        <w:t xml:space="preserve">אתה מדבר על ממלכתיות, אני מבין. </w:t>
      </w:r>
    </w:p>
    <w:p w:rsidR="00203F12" w:rsidRDefault="00203F12" w:rsidP="00E604E4">
      <w:pPr>
        <w:rPr>
          <w:rtl/>
          <w:lang w:eastAsia="he-IL"/>
        </w:rPr>
      </w:pPr>
    </w:p>
    <w:p w:rsidR="00203F12" w:rsidRDefault="00203F12" w:rsidP="00E604E4">
      <w:pPr>
        <w:pStyle w:val="af5"/>
        <w:rPr>
          <w:rtl/>
        </w:rPr>
      </w:pPr>
      <w:bookmarkStart w:id="34044" w:name="ET_interruption_5628_26"/>
      <w:r w:rsidRPr="003F126C">
        <w:rPr>
          <w:rStyle w:val="TagStyle"/>
          <w:rtl/>
        </w:rPr>
        <w:t xml:space="preserve"> &lt;&lt; קריאה &gt;&gt;</w:t>
      </w:r>
      <w:r w:rsidRPr="004F0083">
        <w:rPr>
          <w:rStyle w:val="TagStyle"/>
          <w:rtl/>
        </w:rPr>
        <w:t xml:space="preserve"> </w:t>
      </w:r>
      <w:r>
        <w:rPr>
          <w:rtl/>
        </w:rPr>
        <w:t>מיכאל מלכיאלי (ש"ס):</w:t>
      </w:r>
      <w:r w:rsidRPr="004F0083">
        <w:rPr>
          <w:rStyle w:val="TagStyle"/>
          <w:rtl/>
        </w:rPr>
        <w:t xml:space="preserve"> </w:t>
      </w:r>
      <w:r w:rsidRPr="003F126C">
        <w:rPr>
          <w:rStyle w:val="TagStyle"/>
          <w:rtl/>
        </w:rPr>
        <w:t>&lt;&lt; קריאה &gt;&gt;</w:t>
      </w:r>
      <w:r>
        <w:rPr>
          <w:rtl/>
        </w:rPr>
        <w:t xml:space="preserve">   </w:t>
      </w:r>
      <w:bookmarkEnd w:id="34044"/>
    </w:p>
    <w:p w:rsidR="00203F12" w:rsidRDefault="00203F12" w:rsidP="008D5FB9">
      <w:pPr>
        <w:rPr>
          <w:rtl/>
          <w:lang w:eastAsia="he-IL"/>
        </w:rPr>
      </w:pPr>
    </w:p>
    <w:p w:rsidR="00203F12" w:rsidRDefault="00203F12" w:rsidP="00E604E4">
      <w:pPr>
        <w:rPr>
          <w:rtl/>
          <w:lang w:eastAsia="he-IL"/>
        </w:rPr>
      </w:pPr>
      <w:r>
        <w:rPr>
          <w:rFonts w:hint="cs"/>
          <w:rtl/>
          <w:lang w:eastAsia="he-IL"/>
        </w:rPr>
        <w:t xml:space="preserve">יושב-ראש הכנסת </w:t>
      </w:r>
      <w:r w:rsidR="008D5FB9">
        <w:rPr>
          <w:rFonts w:hint="cs"/>
          <w:rtl/>
          <w:lang w:eastAsia="he-IL"/>
        </w:rPr>
        <w:t>– – –</w:t>
      </w:r>
      <w:r>
        <w:rPr>
          <w:rFonts w:hint="cs"/>
          <w:rtl/>
          <w:lang w:eastAsia="he-IL"/>
        </w:rPr>
        <w:t xml:space="preserve"> הוא </w:t>
      </w:r>
      <w:bookmarkStart w:id="34045" w:name="_ETM_Q92_153984"/>
      <w:bookmarkEnd w:id="34045"/>
      <w:r>
        <w:rPr>
          <w:rFonts w:hint="cs"/>
          <w:rtl/>
          <w:lang w:eastAsia="he-IL"/>
        </w:rPr>
        <w:t>השתולל פה.</w:t>
      </w:r>
    </w:p>
    <w:p w:rsidR="00203F12" w:rsidRDefault="00203F12" w:rsidP="00E604E4">
      <w:pPr>
        <w:rPr>
          <w:rtl/>
          <w:lang w:eastAsia="he-IL"/>
        </w:rPr>
      </w:pPr>
      <w:bookmarkStart w:id="34046" w:name="_ETM_Q92_155949"/>
      <w:bookmarkStart w:id="34047" w:name="_ETM_Q92_155994"/>
      <w:bookmarkEnd w:id="34046"/>
      <w:bookmarkEnd w:id="34047"/>
    </w:p>
    <w:p w:rsidR="00203F12" w:rsidRDefault="00203F12" w:rsidP="00E604E4">
      <w:pPr>
        <w:pStyle w:val="-"/>
        <w:rPr>
          <w:rtl/>
        </w:rPr>
      </w:pPr>
      <w:bookmarkStart w:id="34048" w:name="ET_speakercontinue_5726_27"/>
      <w:r w:rsidRPr="003F126C">
        <w:rPr>
          <w:rStyle w:val="TagStyle"/>
          <w:rtl/>
        </w:rPr>
        <w:t xml:space="preserve"> &lt;&lt; דובר_המשך &gt;&gt;</w:t>
      </w:r>
      <w:r w:rsidRPr="004F0083">
        <w:rPr>
          <w:rStyle w:val="TagStyle"/>
          <w:rtl/>
        </w:rPr>
        <w:t xml:space="preserve"> </w:t>
      </w:r>
      <w:r>
        <w:rPr>
          <w:rtl/>
        </w:rPr>
        <w:t>ינון אזולאי (ש"ס):</w:t>
      </w:r>
      <w:r w:rsidRPr="004F0083">
        <w:rPr>
          <w:rStyle w:val="TagStyle"/>
          <w:rtl/>
        </w:rPr>
        <w:t xml:space="preserve"> </w:t>
      </w:r>
      <w:r w:rsidRPr="003F126C">
        <w:rPr>
          <w:rStyle w:val="TagStyle"/>
          <w:rtl/>
        </w:rPr>
        <w:t>&lt;&lt; דובר_המשך &gt;&gt;</w:t>
      </w:r>
      <w:r>
        <w:rPr>
          <w:rtl/>
        </w:rPr>
        <w:t xml:space="preserve">   </w:t>
      </w:r>
      <w:bookmarkEnd w:id="34048"/>
    </w:p>
    <w:p w:rsidR="00203F12" w:rsidRDefault="00203F12" w:rsidP="008D5FB9">
      <w:pPr>
        <w:rPr>
          <w:rtl/>
          <w:lang w:eastAsia="he-IL"/>
        </w:rPr>
      </w:pPr>
    </w:p>
    <w:p w:rsidR="00203F12" w:rsidRDefault="00203F12" w:rsidP="00E604E4">
      <w:pPr>
        <w:rPr>
          <w:rtl/>
          <w:lang w:eastAsia="he-IL"/>
        </w:rPr>
      </w:pPr>
      <w:bookmarkStart w:id="34049" w:name="_ETM_Q92_156864"/>
      <w:bookmarkEnd w:id="34049"/>
      <w:r>
        <w:rPr>
          <w:rFonts w:hint="cs"/>
          <w:rtl/>
          <w:lang w:eastAsia="he-IL"/>
        </w:rPr>
        <w:t xml:space="preserve">אני שואל, למה היושב-ראש היה צריך לתפוס אותו? </w:t>
      </w:r>
    </w:p>
    <w:p w:rsidR="00203F12" w:rsidRDefault="00203F12" w:rsidP="00E604E4">
      <w:pPr>
        <w:rPr>
          <w:rtl/>
          <w:lang w:eastAsia="he-IL"/>
        </w:rPr>
      </w:pPr>
      <w:bookmarkStart w:id="34050" w:name="_ETM_Q92_159275"/>
      <w:bookmarkStart w:id="34051" w:name="_ETM_Q92_159322"/>
      <w:bookmarkEnd w:id="34050"/>
      <w:bookmarkEnd w:id="34051"/>
    </w:p>
    <w:p w:rsidR="00203F12" w:rsidRDefault="00203F12" w:rsidP="00E604E4">
      <w:pPr>
        <w:pStyle w:val="af5"/>
        <w:rPr>
          <w:rtl/>
        </w:rPr>
      </w:pPr>
      <w:bookmarkStart w:id="34052" w:name="ET_interruption_5628_28"/>
      <w:r w:rsidRPr="003F126C">
        <w:rPr>
          <w:rStyle w:val="TagStyle"/>
          <w:rtl/>
        </w:rPr>
        <w:lastRenderedPageBreak/>
        <w:t xml:space="preserve"> &lt;&lt; קריאה &gt;&gt;</w:t>
      </w:r>
      <w:r w:rsidRPr="004F0083">
        <w:rPr>
          <w:rStyle w:val="TagStyle"/>
          <w:rtl/>
        </w:rPr>
        <w:t xml:space="preserve"> </w:t>
      </w:r>
      <w:r>
        <w:rPr>
          <w:rtl/>
        </w:rPr>
        <w:t>מיכאל מלכיאלי (ש"ס):</w:t>
      </w:r>
      <w:r w:rsidRPr="004F0083">
        <w:rPr>
          <w:rStyle w:val="TagStyle"/>
          <w:rtl/>
        </w:rPr>
        <w:t xml:space="preserve"> </w:t>
      </w:r>
      <w:r w:rsidRPr="003F126C">
        <w:rPr>
          <w:rStyle w:val="TagStyle"/>
          <w:rtl/>
        </w:rPr>
        <w:t>&lt;&lt; קריאה &gt;&gt;</w:t>
      </w:r>
      <w:r>
        <w:rPr>
          <w:rtl/>
        </w:rPr>
        <w:t xml:space="preserve">   </w:t>
      </w:r>
      <w:bookmarkEnd w:id="34052"/>
    </w:p>
    <w:p w:rsidR="00203F12" w:rsidRDefault="00203F12" w:rsidP="008D5FB9">
      <w:pPr>
        <w:rPr>
          <w:rtl/>
          <w:lang w:eastAsia="he-IL"/>
        </w:rPr>
      </w:pPr>
    </w:p>
    <w:p w:rsidR="00203F12" w:rsidRDefault="00203F12" w:rsidP="00E604E4">
      <w:pPr>
        <w:rPr>
          <w:rtl/>
          <w:lang w:eastAsia="he-IL"/>
        </w:rPr>
      </w:pPr>
      <w:r>
        <w:rPr>
          <w:rFonts w:hint="cs"/>
          <w:rtl/>
          <w:lang w:eastAsia="he-IL"/>
        </w:rPr>
        <w:t xml:space="preserve">השתולל כמו אני לא יודע מה. </w:t>
      </w:r>
      <w:bookmarkStart w:id="34053" w:name="_ETM_Q92_160018"/>
      <w:bookmarkEnd w:id="34053"/>
    </w:p>
    <w:p w:rsidR="00203F12" w:rsidRDefault="00203F12" w:rsidP="00E604E4">
      <w:pPr>
        <w:rPr>
          <w:rtl/>
          <w:lang w:eastAsia="he-IL"/>
        </w:rPr>
      </w:pPr>
      <w:bookmarkStart w:id="34054" w:name="_ETM_Q92_160076"/>
      <w:bookmarkEnd w:id="34054"/>
    </w:p>
    <w:p w:rsidR="00203F12" w:rsidRDefault="00203F12" w:rsidP="00E604E4">
      <w:pPr>
        <w:pStyle w:val="-"/>
        <w:keepNext/>
        <w:rPr>
          <w:rtl/>
        </w:rPr>
      </w:pPr>
      <w:bookmarkStart w:id="34055" w:name="ET_speakercontinue_5726_29"/>
      <w:r w:rsidRPr="003F126C">
        <w:rPr>
          <w:rStyle w:val="TagStyle"/>
          <w:rtl/>
        </w:rPr>
        <w:t xml:space="preserve"> &lt;&lt; דובר_המשך &gt;&gt;</w:t>
      </w:r>
      <w:r w:rsidRPr="00AB654A">
        <w:rPr>
          <w:rStyle w:val="TagStyle"/>
          <w:rtl/>
        </w:rPr>
        <w:t xml:space="preserve"> </w:t>
      </w:r>
      <w:r>
        <w:rPr>
          <w:rtl/>
        </w:rPr>
        <w:t>ינון אזולאי (ש"ס):</w:t>
      </w:r>
      <w:r w:rsidRPr="00AB654A">
        <w:rPr>
          <w:rStyle w:val="TagStyle"/>
          <w:rtl/>
        </w:rPr>
        <w:t xml:space="preserve"> </w:t>
      </w:r>
      <w:r w:rsidRPr="003F126C">
        <w:rPr>
          <w:rStyle w:val="TagStyle"/>
          <w:rtl/>
        </w:rPr>
        <w:t>&lt;&lt; דובר_המשך &gt;&gt;</w:t>
      </w:r>
      <w:r>
        <w:rPr>
          <w:rtl/>
        </w:rPr>
        <w:t xml:space="preserve">   </w:t>
      </w:r>
      <w:bookmarkEnd w:id="34055"/>
    </w:p>
    <w:p w:rsidR="00203F12" w:rsidRDefault="00203F12" w:rsidP="008D5FB9">
      <w:pPr>
        <w:rPr>
          <w:rtl/>
          <w:lang w:eastAsia="he-IL"/>
        </w:rPr>
      </w:pPr>
    </w:p>
    <w:p w:rsidR="00203F12" w:rsidRDefault="00203F12" w:rsidP="00E604E4">
      <w:pPr>
        <w:keepNext/>
        <w:rPr>
          <w:rtl/>
          <w:lang w:eastAsia="he-IL"/>
        </w:rPr>
      </w:pPr>
      <w:bookmarkStart w:id="34056" w:name="_ETM_Q92_162528"/>
      <w:bookmarkEnd w:id="34056"/>
      <w:r>
        <w:rPr>
          <w:rFonts w:hint="cs"/>
          <w:rtl/>
          <w:lang w:eastAsia="he-IL"/>
        </w:rPr>
        <w:t>אה, זה מה שחסר לנו</w:t>
      </w:r>
      <w:bookmarkStart w:id="34057" w:name="_ETM_Q92_161047"/>
      <w:bookmarkEnd w:id="34057"/>
      <w:r>
        <w:rPr>
          <w:rFonts w:hint="cs"/>
          <w:rtl/>
          <w:lang w:eastAsia="he-IL"/>
        </w:rPr>
        <w:t xml:space="preserve"> פה, נראה לך? זה רק פעם אחת ראית? אני לא </w:t>
      </w:r>
      <w:bookmarkStart w:id="34058" w:name="_ETM_Q92_170330"/>
      <w:bookmarkEnd w:id="34058"/>
      <w:r>
        <w:rPr>
          <w:rFonts w:hint="cs"/>
          <w:rtl/>
          <w:lang w:eastAsia="he-IL"/>
        </w:rPr>
        <w:t>רוצה לדבר יותר מדי, אבל אני אגיד לך רק דבר</w:t>
      </w:r>
      <w:bookmarkStart w:id="34059" w:name="_ETM_Q92_172079"/>
      <w:bookmarkEnd w:id="34059"/>
      <w:r>
        <w:rPr>
          <w:rFonts w:hint="cs"/>
          <w:rtl/>
          <w:lang w:eastAsia="he-IL"/>
        </w:rPr>
        <w:t xml:space="preserve"> אחד:</w:t>
      </w:r>
      <w:bookmarkStart w:id="34060" w:name="_ETM_Q91_774389"/>
      <w:bookmarkEnd w:id="34060"/>
      <w:r>
        <w:rPr>
          <w:rFonts w:hint="cs"/>
          <w:rtl/>
          <w:lang w:eastAsia="he-IL"/>
        </w:rPr>
        <w:t xml:space="preserve"> לאחר שסגל א' היה, מה קרה? הוא נזכר </w:t>
      </w:r>
      <w:bookmarkStart w:id="34061" w:name="_ETM_Q92_173035"/>
      <w:bookmarkEnd w:id="34061"/>
      <w:r>
        <w:rPr>
          <w:rFonts w:hint="eastAsia"/>
          <w:rtl/>
          <w:lang w:eastAsia="he-IL"/>
        </w:rPr>
        <w:t xml:space="preserve">– </w:t>
      </w:r>
      <w:r>
        <w:rPr>
          <w:rFonts w:hint="cs"/>
          <w:rtl/>
          <w:lang w:eastAsia="he-IL"/>
        </w:rPr>
        <w:t xml:space="preserve">מאיפה הגיע אחשוורוש, מלכיאלי? שומר הסוסים. אח שלי, תן לרוץ </w:t>
      </w:r>
      <w:bookmarkStart w:id="34062" w:name="_ETM_Q92_178490"/>
      <w:bookmarkEnd w:id="34062"/>
      <w:r>
        <w:rPr>
          <w:rFonts w:hint="cs"/>
          <w:rtl/>
          <w:lang w:eastAsia="he-IL"/>
        </w:rPr>
        <w:t>בשכונה. לא מסוגל כבר להישאר עם זה.</w:t>
      </w:r>
      <w:bookmarkStart w:id="34063" w:name="_ETM_Q92_181223"/>
      <w:bookmarkStart w:id="34064" w:name="_ETM_Q92_180010"/>
      <w:bookmarkEnd w:id="34063"/>
      <w:bookmarkEnd w:id="34064"/>
    </w:p>
    <w:p w:rsidR="00203F12" w:rsidRDefault="00203F12" w:rsidP="00E604E4">
      <w:pPr>
        <w:rPr>
          <w:rtl/>
          <w:lang w:eastAsia="he-IL"/>
        </w:rPr>
      </w:pPr>
      <w:bookmarkStart w:id="34065" w:name="_ETM_Q92_180075"/>
      <w:bookmarkEnd w:id="34065"/>
    </w:p>
    <w:p w:rsidR="00203F12" w:rsidRDefault="00203F12" w:rsidP="00E604E4">
      <w:pPr>
        <w:pStyle w:val="af5"/>
        <w:rPr>
          <w:rtl/>
        </w:rPr>
      </w:pPr>
      <w:bookmarkStart w:id="34066" w:name="ET_interruption_5628_30"/>
      <w:r w:rsidRPr="003F126C">
        <w:rPr>
          <w:rStyle w:val="TagStyle"/>
          <w:rtl/>
        </w:rPr>
        <w:t xml:space="preserve"> &lt;&lt; קריאה &gt;&gt;</w:t>
      </w:r>
      <w:r w:rsidRPr="00AB654A">
        <w:rPr>
          <w:rStyle w:val="TagStyle"/>
          <w:rtl/>
        </w:rPr>
        <w:t xml:space="preserve"> </w:t>
      </w:r>
      <w:r>
        <w:rPr>
          <w:rtl/>
        </w:rPr>
        <w:t>מיכאל מלכיאלי (ש"ס):</w:t>
      </w:r>
      <w:r w:rsidRPr="00AB654A">
        <w:rPr>
          <w:rStyle w:val="TagStyle"/>
          <w:rtl/>
        </w:rPr>
        <w:t xml:space="preserve"> </w:t>
      </w:r>
      <w:r w:rsidRPr="003F126C">
        <w:rPr>
          <w:rStyle w:val="TagStyle"/>
          <w:rtl/>
        </w:rPr>
        <w:t>&lt;&lt; קריאה &gt;&gt;</w:t>
      </w:r>
      <w:r>
        <w:rPr>
          <w:rtl/>
        </w:rPr>
        <w:t xml:space="preserve">   </w:t>
      </w:r>
      <w:bookmarkEnd w:id="34066"/>
    </w:p>
    <w:p w:rsidR="00203F12" w:rsidRDefault="00203F12" w:rsidP="008D5FB9">
      <w:pPr>
        <w:rPr>
          <w:rtl/>
        </w:rPr>
      </w:pPr>
    </w:p>
    <w:p w:rsidR="00203F12" w:rsidRDefault="00203F12" w:rsidP="00E604E4">
      <w:pPr>
        <w:rPr>
          <w:rtl/>
        </w:rPr>
      </w:pPr>
      <w:r>
        <w:rPr>
          <w:rFonts w:hint="cs"/>
          <w:rtl/>
        </w:rPr>
        <w:t>קפץ לו.</w:t>
      </w:r>
      <w:bookmarkStart w:id="34067" w:name="_ETM_Q92_179767"/>
      <w:bookmarkEnd w:id="34067"/>
    </w:p>
    <w:p w:rsidR="00203F12" w:rsidRDefault="00203F12" w:rsidP="00E604E4">
      <w:pPr>
        <w:rPr>
          <w:rtl/>
        </w:rPr>
      </w:pPr>
      <w:bookmarkStart w:id="34068" w:name="_ETM_Q92_179811"/>
      <w:bookmarkEnd w:id="34068"/>
    </w:p>
    <w:p w:rsidR="00203F12" w:rsidRDefault="00203F12" w:rsidP="00E604E4">
      <w:pPr>
        <w:pStyle w:val="-"/>
        <w:rPr>
          <w:rtl/>
        </w:rPr>
      </w:pPr>
      <w:bookmarkStart w:id="34069" w:name="ET_speakercontinue_5726_31"/>
      <w:r w:rsidRPr="003F126C">
        <w:rPr>
          <w:rStyle w:val="TagStyle"/>
          <w:rtl/>
        </w:rPr>
        <w:t xml:space="preserve"> &lt;&lt; דובר_המשך &gt;&gt;</w:t>
      </w:r>
      <w:r w:rsidRPr="00AB654A">
        <w:rPr>
          <w:rStyle w:val="TagStyle"/>
          <w:rtl/>
        </w:rPr>
        <w:t xml:space="preserve"> </w:t>
      </w:r>
      <w:r>
        <w:rPr>
          <w:rtl/>
        </w:rPr>
        <w:t>ינון אזולאי (ש"ס):</w:t>
      </w:r>
      <w:r w:rsidRPr="00AB654A">
        <w:rPr>
          <w:rStyle w:val="TagStyle"/>
          <w:rtl/>
        </w:rPr>
        <w:t xml:space="preserve"> </w:t>
      </w:r>
      <w:r w:rsidRPr="003F126C">
        <w:rPr>
          <w:rStyle w:val="TagStyle"/>
          <w:rtl/>
        </w:rPr>
        <w:t>&lt;&lt; דובר_המשך &gt;&gt;</w:t>
      </w:r>
      <w:r>
        <w:rPr>
          <w:rtl/>
        </w:rPr>
        <w:t xml:space="preserve">   </w:t>
      </w:r>
      <w:bookmarkEnd w:id="34069"/>
    </w:p>
    <w:p w:rsidR="00203F12" w:rsidRDefault="00203F12" w:rsidP="008D5FB9">
      <w:pPr>
        <w:rPr>
          <w:rtl/>
        </w:rPr>
      </w:pPr>
    </w:p>
    <w:p w:rsidR="00203F12" w:rsidRDefault="00203F12" w:rsidP="00A97C78">
      <w:pPr>
        <w:rPr>
          <w:rtl/>
        </w:rPr>
      </w:pPr>
      <w:bookmarkStart w:id="34070" w:name="_ETM_Q92_180765"/>
      <w:bookmarkEnd w:id="34070"/>
      <w:r>
        <w:rPr>
          <w:rFonts w:hint="cs"/>
          <w:rtl/>
        </w:rPr>
        <w:t xml:space="preserve">קפץ לו. הממלכתיות קפצה לו, נגמר הסיפור, בואו בואו, אז אתה רואה אותו פתאום עם החבר'ה מהשכונה, החבר'ה </w:t>
      </w:r>
      <w:bookmarkStart w:id="34071" w:name="_ETM_Q92_193261"/>
      <w:bookmarkEnd w:id="34071"/>
      <w:r>
        <w:rPr>
          <w:rFonts w:hint="cs"/>
          <w:rtl/>
        </w:rPr>
        <w:t xml:space="preserve">האלה. פתאום הוא רואה </w:t>
      </w:r>
      <w:bookmarkStart w:id="34072" w:name="_ETM_Q92_192230"/>
      <w:bookmarkStart w:id="34073" w:name="_ETM_Q92_192650"/>
      <w:bookmarkStart w:id="34074" w:name="_ETM_Q92_192769"/>
      <w:bookmarkEnd w:id="34072"/>
      <w:bookmarkEnd w:id="34073"/>
      <w:bookmarkEnd w:id="34074"/>
      <w:r>
        <w:rPr>
          <w:rtl/>
        </w:rPr>
        <w:t xml:space="preserve">את </w:t>
      </w:r>
      <w:bookmarkStart w:id="34075" w:name="_ETM_Q92_192829"/>
      <w:bookmarkEnd w:id="34075"/>
      <w:r>
        <w:rPr>
          <w:rtl/>
        </w:rPr>
        <w:t xml:space="preserve">זה </w:t>
      </w:r>
      <w:bookmarkStart w:id="34076" w:name="_ETM_Q92_192919"/>
      <w:bookmarkEnd w:id="34076"/>
      <w:r>
        <w:rPr>
          <w:rFonts w:hint="cs"/>
          <w:rtl/>
        </w:rPr>
        <w:t>שהחליף אותו באורווה, מתחיל לדבר אתו</w:t>
      </w:r>
      <w:bookmarkStart w:id="34077" w:name="_ETM_Q92_195104"/>
      <w:bookmarkEnd w:id="34077"/>
      <w:r>
        <w:rPr>
          <w:rFonts w:hint="cs"/>
          <w:rtl/>
        </w:rPr>
        <w:t xml:space="preserve"> על הקש, על התבן. אין, כמה זמן בן אדם יכול </w:t>
      </w:r>
      <w:bookmarkStart w:id="34078" w:name="_ETM_Q92_197669"/>
      <w:bookmarkEnd w:id="34078"/>
      <w:r>
        <w:rPr>
          <w:rFonts w:hint="cs"/>
          <w:rtl/>
        </w:rPr>
        <w:t xml:space="preserve">להיות ממלכתי? כמה? אתה רואה את זה פתאום קופץ, כל </w:t>
      </w:r>
      <w:bookmarkStart w:id="34079" w:name="_ETM_Q92_203135"/>
      <w:bookmarkEnd w:id="34079"/>
      <w:r>
        <w:rPr>
          <w:rFonts w:hint="cs"/>
          <w:rtl/>
        </w:rPr>
        <w:t xml:space="preserve">אחד איפה שקופץ לו. </w:t>
      </w:r>
      <w:bookmarkStart w:id="34080" w:name="_ETM_Q92_206783"/>
      <w:bookmarkEnd w:id="34080"/>
    </w:p>
    <w:p w:rsidR="00203F12" w:rsidRDefault="00203F12" w:rsidP="00E604E4">
      <w:pPr>
        <w:rPr>
          <w:rtl/>
        </w:rPr>
      </w:pPr>
      <w:bookmarkStart w:id="34081" w:name="_ETM_Q92_206849"/>
      <w:bookmarkStart w:id="34082" w:name="_ETM_Q92_206991"/>
      <w:bookmarkEnd w:id="34081"/>
      <w:bookmarkEnd w:id="34082"/>
    </w:p>
    <w:p w:rsidR="00203F12" w:rsidRDefault="00203F12" w:rsidP="00E604E4">
      <w:pPr>
        <w:rPr>
          <w:rtl/>
        </w:rPr>
      </w:pPr>
      <w:bookmarkStart w:id="34083" w:name="_ETM_Q92_207038"/>
      <w:bookmarkStart w:id="34084" w:name="_ETM_Q92_205869"/>
      <w:bookmarkEnd w:id="34083"/>
      <w:bookmarkEnd w:id="34084"/>
      <w:r>
        <w:rPr>
          <w:rtl/>
        </w:rPr>
        <w:t xml:space="preserve">אבל </w:t>
      </w:r>
      <w:bookmarkStart w:id="34085" w:name="_ETM_Q92_206949"/>
      <w:bookmarkEnd w:id="34085"/>
      <w:r>
        <w:rPr>
          <w:rtl/>
        </w:rPr>
        <w:t xml:space="preserve">זה </w:t>
      </w:r>
      <w:bookmarkStart w:id="34086" w:name="_ETM_Q92_207160"/>
      <w:bookmarkEnd w:id="34086"/>
      <w:r>
        <w:rPr>
          <w:rtl/>
        </w:rPr>
        <w:t xml:space="preserve">היה </w:t>
      </w:r>
      <w:bookmarkStart w:id="34087" w:name="_ETM_Q92_207340"/>
      <w:bookmarkStart w:id="34088" w:name="_ETM_Q92_207580"/>
      <w:bookmarkEnd w:id="34087"/>
      <w:bookmarkEnd w:id="34088"/>
      <w:r>
        <w:rPr>
          <w:rFonts w:hint="cs"/>
          <w:rtl/>
        </w:rPr>
        <w:t>אחשוורוש,</w:t>
      </w:r>
      <w:r>
        <w:rPr>
          <w:rtl/>
        </w:rPr>
        <w:t xml:space="preserve"> </w:t>
      </w:r>
      <w:bookmarkStart w:id="34089" w:name="_ETM_Q92_209050"/>
      <w:bookmarkEnd w:id="34089"/>
      <w:r>
        <w:rPr>
          <w:rtl/>
        </w:rPr>
        <w:t xml:space="preserve">ואם </w:t>
      </w:r>
      <w:bookmarkStart w:id="34090" w:name="_ETM_Q92_209320"/>
      <w:bookmarkEnd w:id="34090"/>
      <w:r>
        <w:rPr>
          <w:rtl/>
        </w:rPr>
        <w:t xml:space="preserve">אנחנו </w:t>
      </w:r>
      <w:bookmarkStart w:id="34091" w:name="_ETM_Q92_209590"/>
      <w:bookmarkEnd w:id="34091"/>
      <w:r>
        <w:rPr>
          <w:rtl/>
        </w:rPr>
        <w:t xml:space="preserve">מסתכלים </w:t>
      </w:r>
      <w:bookmarkStart w:id="34092" w:name="_ETM_Q92_210100"/>
      <w:bookmarkEnd w:id="34092"/>
      <w:r>
        <w:rPr>
          <w:rtl/>
        </w:rPr>
        <w:t xml:space="preserve">על </w:t>
      </w:r>
      <w:bookmarkStart w:id="34093" w:name="_ETM_Q92_210190"/>
      <w:bookmarkEnd w:id="34093"/>
      <w:r>
        <w:rPr>
          <w:rtl/>
        </w:rPr>
        <w:t xml:space="preserve">זה </w:t>
      </w:r>
      <w:bookmarkStart w:id="34094" w:name="_ETM_Q92_211250"/>
      <w:bookmarkEnd w:id="34094"/>
      <w:r>
        <w:rPr>
          <w:rFonts w:hint="cs"/>
          <w:rtl/>
        </w:rPr>
        <w:t xml:space="preserve">– </w:t>
      </w:r>
      <w:r>
        <w:rPr>
          <w:rtl/>
        </w:rPr>
        <w:t xml:space="preserve">אתה </w:t>
      </w:r>
      <w:bookmarkStart w:id="34095" w:name="_ETM_Q92_211490"/>
      <w:bookmarkEnd w:id="34095"/>
      <w:r>
        <w:rPr>
          <w:rtl/>
        </w:rPr>
        <w:t>אומר</w:t>
      </w:r>
      <w:r>
        <w:rPr>
          <w:rFonts w:hint="cs"/>
          <w:rtl/>
        </w:rPr>
        <w:t>,</w:t>
      </w:r>
      <w:r>
        <w:rPr>
          <w:rtl/>
        </w:rPr>
        <w:t xml:space="preserve"> </w:t>
      </w:r>
      <w:bookmarkStart w:id="34096" w:name="_ETM_Q92_211670"/>
      <w:bookmarkEnd w:id="34096"/>
      <w:r>
        <w:rPr>
          <w:rtl/>
        </w:rPr>
        <w:t>מלכיאלי</w:t>
      </w:r>
      <w:r>
        <w:rPr>
          <w:rFonts w:hint="cs"/>
          <w:rtl/>
        </w:rPr>
        <w:t>,</w:t>
      </w:r>
      <w:r>
        <w:rPr>
          <w:rtl/>
        </w:rPr>
        <w:t xml:space="preserve"> </w:t>
      </w:r>
      <w:bookmarkStart w:id="34097" w:name="_ETM_Q92_212059"/>
      <w:bookmarkEnd w:id="34097"/>
      <w:r>
        <w:rPr>
          <w:rtl/>
        </w:rPr>
        <w:t>תראה</w:t>
      </w:r>
      <w:r>
        <w:rPr>
          <w:rFonts w:hint="cs"/>
          <w:rtl/>
        </w:rPr>
        <w:t>,</w:t>
      </w:r>
      <w:r>
        <w:rPr>
          <w:rtl/>
        </w:rPr>
        <w:t xml:space="preserve"> </w:t>
      </w:r>
      <w:bookmarkStart w:id="34098" w:name="_ETM_Q92_213310"/>
      <w:bookmarkEnd w:id="34098"/>
      <w:r>
        <w:rPr>
          <w:rtl/>
        </w:rPr>
        <w:t xml:space="preserve">זה </w:t>
      </w:r>
      <w:bookmarkStart w:id="34099" w:name="_ETM_Q92_213490"/>
      <w:bookmarkStart w:id="34100" w:name="_ETM_Q92_213640"/>
      <w:bookmarkEnd w:id="34099"/>
      <w:bookmarkEnd w:id="34100"/>
      <w:r>
        <w:rPr>
          <w:rtl/>
        </w:rPr>
        <w:t xml:space="preserve">מה </w:t>
      </w:r>
      <w:bookmarkStart w:id="34101" w:name="_ETM_Q92_213760"/>
      <w:bookmarkEnd w:id="34101"/>
      <w:r>
        <w:rPr>
          <w:rtl/>
        </w:rPr>
        <w:t>ש</w:t>
      </w:r>
      <w:r>
        <w:rPr>
          <w:rFonts w:hint="cs"/>
          <w:rtl/>
        </w:rPr>
        <w:t>היום קורה. אחשוורוש, איך הגיע? איך</w:t>
      </w:r>
      <w:bookmarkStart w:id="34102" w:name="_ETM_Q92_214293"/>
      <w:bookmarkEnd w:id="34102"/>
      <w:r>
        <w:rPr>
          <w:rFonts w:hint="cs"/>
          <w:rtl/>
        </w:rPr>
        <w:t xml:space="preserve"> הגיע? מה היה? </w:t>
      </w:r>
      <w:bookmarkStart w:id="34103" w:name="_ETM_Q92_214030"/>
      <w:bookmarkStart w:id="34104" w:name="_ETM_Q92_214510"/>
      <w:bookmarkStart w:id="34105" w:name="_ETM_Q92_214960"/>
      <w:bookmarkStart w:id="34106" w:name="_ETM_Q92_215200"/>
      <w:bookmarkStart w:id="34107" w:name="_ETM_Q92_215770"/>
      <w:bookmarkStart w:id="34108" w:name="_ETM_Q92_215950"/>
      <w:bookmarkEnd w:id="34103"/>
      <w:bookmarkEnd w:id="34104"/>
      <w:bookmarkEnd w:id="34105"/>
      <w:bookmarkEnd w:id="34106"/>
      <w:bookmarkEnd w:id="34107"/>
      <w:bookmarkEnd w:id="34108"/>
    </w:p>
    <w:p w:rsidR="00203F12" w:rsidRDefault="00203F12" w:rsidP="00E604E4">
      <w:pPr>
        <w:rPr>
          <w:rtl/>
        </w:rPr>
      </w:pPr>
    </w:p>
    <w:p w:rsidR="00203F12" w:rsidRDefault="00203F12" w:rsidP="00E604E4">
      <w:pPr>
        <w:pStyle w:val="af5"/>
        <w:rPr>
          <w:rtl/>
        </w:rPr>
      </w:pPr>
      <w:r w:rsidRPr="003F126C">
        <w:rPr>
          <w:rStyle w:val="TagStyle"/>
          <w:rtl/>
        </w:rPr>
        <w:t xml:space="preserve"> &lt;&lt; קריאה &gt;&gt;</w:t>
      </w:r>
      <w:r w:rsidRPr="00070F2A">
        <w:rPr>
          <w:rStyle w:val="TagStyle"/>
          <w:rtl/>
        </w:rPr>
        <w:t xml:space="preserve"> </w:t>
      </w:r>
      <w:r>
        <w:rPr>
          <w:rtl/>
        </w:rPr>
        <w:t>מיכאל מלכיאלי (ש"ס):</w:t>
      </w:r>
      <w:r w:rsidRPr="00070F2A">
        <w:rPr>
          <w:rStyle w:val="TagStyle"/>
          <w:rtl/>
        </w:rPr>
        <w:t xml:space="preserve"> </w:t>
      </w:r>
      <w:r w:rsidRPr="003F126C">
        <w:rPr>
          <w:rStyle w:val="TagStyle"/>
          <w:rtl/>
        </w:rPr>
        <w:t>&lt;&lt; קריאה &gt;&gt;</w:t>
      </w:r>
      <w:r>
        <w:rPr>
          <w:rtl/>
        </w:rPr>
        <w:t xml:space="preserve">   </w:t>
      </w:r>
    </w:p>
    <w:p w:rsidR="00203F12" w:rsidRDefault="00203F12" w:rsidP="008D5FB9">
      <w:pPr>
        <w:rPr>
          <w:rtl/>
        </w:rPr>
      </w:pPr>
    </w:p>
    <w:p w:rsidR="00203F12" w:rsidRDefault="00203F12" w:rsidP="00E604E4">
      <w:pPr>
        <w:rPr>
          <w:rtl/>
        </w:rPr>
      </w:pPr>
      <w:r>
        <w:rPr>
          <w:rFonts w:hint="cs"/>
          <w:rtl/>
        </w:rPr>
        <w:t>שומר סוסים.</w:t>
      </w:r>
    </w:p>
    <w:p w:rsidR="00203F12" w:rsidRDefault="00203F12" w:rsidP="00E604E4">
      <w:pPr>
        <w:rPr>
          <w:rtl/>
        </w:rPr>
      </w:pPr>
    </w:p>
    <w:p w:rsidR="00203F12" w:rsidRDefault="00203F12" w:rsidP="00E604E4">
      <w:pPr>
        <w:pStyle w:val="-"/>
        <w:rPr>
          <w:rtl/>
        </w:rPr>
      </w:pPr>
      <w:r w:rsidRPr="003F126C">
        <w:rPr>
          <w:rStyle w:val="TagStyle"/>
          <w:rtl/>
        </w:rPr>
        <w:t xml:space="preserve"> &lt;&lt; דובר_המשך &gt;&gt;</w:t>
      </w:r>
      <w:r w:rsidRPr="00070F2A">
        <w:rPr>
          <w:rStyle w:val="TagStyle"/>
          <w:rtl/>
        </w:rPr>
        <w:t xml:space="preserve"> </w:t>
      </w:r>
      <w:r>
        <w:rPr>
          <w:rtl/>
        </w:rPr>
        <w:t>ינון אזולאי (ש"ס):</w:t>
      </w:r>
      <w:r w:rsidRPr="00070F2A">
        <w:rPr>
          <w:rStyle w:val="TagStyle"/>
          <w:rtl/>
        </w:rPr>
        <w:t xml:space="preserve"> </w:t>
      </w:r>
      <w:r w:rsidRPr="003F126C">
        <w:rPr>
          <w:rStyle w:val="TagStyle"/>
          <w:rtl/>
        </w:rPr>
        <w:t>&lt;&lt; דובר_המשך &gt;&gt;</w:t>
      </w:r>
      <w:r>
        <w:rPr>
          <w:rtl/>
        </w:rPr>
        <w:t xml:space="preserve">   </w:t>
      </w:r>
    </w:p>
    <w:p w:rsidR="00203F12" w:rsidRDefault="00203F12" w:rsidP="008D5FB9">
      <w:pPr>
        <w:rPr>
          <w:rtl/>
        </w:rPr>
      </w:pPr>
    </w:p>
    <w:p w:rsidR="00203F12" w:rsidRDefault="00203F12" w:rsidP="00C8400D">
      <w:pPr>
        <w:rPr>
          <w:rtl/>
        </w:rPr>
      </w:pPr>
      <w:r>
        <w:rPr>
          <w:rFonts w:hint="cs"/>
          <w:rtl/>
        </w:rPr>
        <w:t xml:space="preserve">שומר סוסים. אחי, תבין, קצת, טיפת </w:t>
      </w:r>
      <w:bookmarkStart w:id="34109" w:name="_ETM_Q92_223269"/>
      <w:bookmarkEnd w:id="34109"/>
      <w:r>
        <w:rPr>
          <w:rFonts w:hint="cs"/>
          <w:rtl/>
        </w:rPr>
        <w:t xml:space="preserve">מזל, עדיף מאשר קילומטר של שכל. </w:t>
      </w:r>
      <w:bookmarkStart w:id="34110" w:name="_ETM_Q92_216280"/>
      <w:bookmarkStart w:id="34111" w:name="_ETM_Q92_216490"/>
      <w:bookmarkStart w:id="34112" w:name="_ETM_Q92_218489"/>
      <w:bookmarkStart w:id="34113" w:name="_ETM_Q92_218670"/>
      <w:bookmarkStart w:id="34114" w:name="_ETM_Q92_218820"/>
      <w:bookmarkStart w:id="34115" w:name="_ETM_Q92_220360"/>
      <w:bookmarkStart w:id="34116" w:name="_ETM_Q92_221130"/>
      <w:bookmarkStart w:id="34117" w:name="_ETM_Q92_223199"/>
      <w:bookmarkStart w:id="34118" w:name="_ETM_Q92_223620"/>
      <w:bookmarkStart w:id="34119" w:name="_ETM_Q92_223949"/>
      <w:bookmarkStart w:id="34120" w:name="_ETM_Q92_224370"/>
      <w:bookmarkStart w:id="34121" w:name="_ETM_Q92_224579"/>
      <w:bookmarkStart w:id="34122" w:name="_ETM_Q92_224879"/>
      <w:bookmarkStart w:id="34123" w:name="_ETM_Q92_225239"/>
      <w:bookmarkStart w:id="34124" w:name="_ETM_Q92_225570"/>
      <w:bookmarkStart w:id="34125" w:name="_ETM_Q92_226719"/>
      <w:bookmarkEnd w:id="34110"/>
      <w:bookmarkEnd w:id="34111"/>
      <w:bookmarkEnd w:id="34112"/>
      <w:bookmarkEnd w:id="34113"/>
      <w:bookmarkEnd w:id="34114"/>
      <w:bookmarkEnd w:id="34115"/>
      <w:bookmarkEnd w:id="34116"/>
      <w:bookmarkEnd w:id="34117"/>
      <w:bookmarkEnd w:id="34118"/>
      <w:bookmarkEnd w:id="34119"/>
      <w:bookmarkEnd w:id="34120"/>
      <w:bookmarkEnd w:id="34121"/>
      <w:bookmarkEnd w:id="34122"/>
      <w:bookmarkEnd w:id="34123"/>
      <w:bookmarkEnd w:id="34124"/>
      <w:bookmarkEnd w:id="34125"/>
      <w:r>
        <w:rPr>
          <w:rFonts w:hint="cs"/>
          <w:rtl/>
        </w:rPr>
        <w:t>ז</w:t>
      </w:r>
      <w:r>
        <w:rPr>
          <w:rtl/>
        </w:rPr>
        <w:t xml:space="preserve">ה </w:t>
      </w:r>
      <w:bookmarkStart w:id="34126" w:name="_ETM_Q92_226899"/>
      <w:bookmarkEnd w:id="34126"/>
      <w:r>
        <w:rPr>
          <w:rtl/>
        </w:rPr>
        <w:t xml:space="preserve">מה </w:t>
      </w:r>
      <w:bookmarkStart w:id="34127" w:name="_ETM_Q92_226989"/>
      <w:bookmarkEnd w:id="34127"/>
      <w:r>
        <w:rPr>
          <w:rtl/>
        </w:rPr>
        <w:t>שקרה</w:t>
      </w:r>
      <w:r>
        <w:rPr>
          <w:rFonts w:hint="cs"/>
          <w:rtl/>
        </w:rPr>
        <w:t>.</w:t>
      </w:r>
      <w:r>
        <w:rPr>
          <w:rtl/>
        </w:rPr>
        <w:t xml:space="preserve"> </w:t>
      </w:r>
      <w:bookmarkStart w:id="34128" w:name="_ETM_Q92_228699"/>
      <w:bookmarkEnd w:id="34128"/>
      <w:r>
        <w:rPr>
          <w:rtl/>
        </w:rPr>
        <w:t xml:space="preserve">זה </w:t>
      </w:r>
      <w:bookmarkStart w:id="34129" w:name="_ETM_Q92_228850"/>
      <w:bookmarkEnd w:id="34129"/>
      <w:r>
        <w:rPr>
          <w:rtl/>
        </w:rPr>
        <w:t xml:space="preserve">כמו </w:t>
      </w:r>
      <w:bookmarkStart w:id="34130" w:name="_ETM_Q92_228999"/>
      <w:bookmarkEnd w:id="34130"/>
      <w:r>
        <w:rPr>
          <w:rtl/>
        </w:rPr>
        <w:t xml:space="preserve">שאתה </w:t>
      </w:r>
      <w:bookmarkStart w:id="34131" w:name="_ETM_Q92_229210"/>
      <w:bookmarkEnd w:id="34131"/>
      <w:r>
        <w:rPr>
          <w:rtl/>
        </w:rPr>
        <w:t>אומר</w:t>
      </w:r>
      <w:r>
        <w:rPr>
          <w:rFonts w:hint="cs"/>
          <w:rtl/>
        </w:rPr>
        <w:t>,</w:t>
      </w:r>
      <w:r>
        <w:rPr>
          <w:rtl/>
        </w:rPr>
        <w:t xml:space="preserve"> </w:t>
      </w:r>
      <w:bookmarkStart w:id="34132" w:name="_ETM_Q92_229600"/>
      <w:bookmarkEnd w:id="34132"/>
      <w:r>
        <w:rPr>
          <w:rtl/>
        </w:rPr>
        <w:t xml:space="preserve">אנחנו </w:t>
      </w:r>
      <w:bookmarkStart w:id="34133" w:name="_ETM_Q92_229870"/>
      <w:bookmarkEnd w:id="34133"/>
      <w:r>
        <w:rPr>
          <w:rtl/>
        </w:rPr>
        <w:t xml:space="preserve">היינו </w:t>
      </w:r>
      <w:bookmarkStart w:id="34134" w:name="_ETM_Q92_230019"/>
      <w:bookmarkEnd w:id="34134"/>
      <w:r>
        <w:rPr>
          <w:rtl/>
        </w:rPr>
        <w:t xml:space="preserve">רגילים </w:t>
      </w:r>
      <w:bookmarkStart w:id="34135" w:name="_ETM_Q92_230350"/>
      <w:bookmarkEnd w:id="34135"/>
      <w:r>
        <w:rPr>
          <w:rtl/>
        </w:rPr>
        <w:t xml:space="preserve">פעם </w:t>
      </w:r>
      <w:bookmarkStart w:id="34136" w:name="_ETM_Q92_230679"/>
      <w:bookmarkEnd w:id="34136"/>
      <w:r w:rsidR="00A97C78">
        <w:rPr>
          <w:rFonts w:hint="cs"/>
          <w:rtl/>
        </w:rPr>
        <w:t xml:space="preserve">– </w:t>
      </w:r>
      <w:r>
        <w:rPr>
          <w:rtl/>
        </w:rPr>
        <w:t>פעם</w:t>
      </w:r>
      <w:r>
        <w:rPr>
          <w:rFonts w:hint="cs"/>
          <w:rtl/>
        </w:rPr>
        <w:t>,</w:t>
      </w:r>
      <w:r>
        <w:rPr>
          <w:rtl/>
        </w:rPr>
        <w:t xml:space="preserve"> </w:t>
      </w:r>
      <w:bookmarkStart w:id="34137" w:name="_ETM_Q92_231489"/>
      <w:bookmarkEnd w:id="34137"/>
      <w:r>
        <w:rPr>
          <w:rtl/>
        </w:rPr>
        <w:t xml:space="preserve">אתה </w:t>
      </w:r>
      <w:bookmarkStart w:id="34138" w:name="_ETM_Q92_231579"/>
      <w:bookmarkEnd w:id="34138"/>
      <w:r>
        <w:rPr>
          <w:rtl/>
        </w:rPr>
        <w:t>יודע</w:t>
      </w:r>
      <w:r>
        <w:rPr>
          <w:rFonts w:hint="cs"/>
          <w:rtl/>
        </w:rPr>
        <w:t>,</w:t>
      </w:r>
      <w:r>
        <w:rPr>
          <w:rtl/>
        </w:rPr>
        <w:t xml:space="preserve"> </w:t>
      </w:r>
      <w:bookmarkStart w:id="34139" w:name="_ETM_Q92_231729"/>
      <w:bookmarkEnd w:id="34139"/>
      <w:r>
        <w:rPr>
          <w:rtl/>
        </w:rPr>
        <w:t xml:space="preserve">כשהייתי </w:t>
      </w:r>
      <w:bookmarkStart w:id="34140" w:name="_ETM_Q92_232000"/>
      <w:bookmarkEnd w:id="34140"/>
      <w:r>
        <w:rPr>
          <w:rtl/>
        </w:rPr>
        <w:t>קטן</w:t>
      </w:r>
      <w:r>
        <w:rPr>
          <w:rFonts w:hint="cs"/>
          <w:rtl/>
        </w:rPr>
        <w:t>,</w:t>
      </w:r>
      <w:r>
        <w:rPr>
          <w:rtl/>
        </w:rPr>
        <w:t xml:space="preserve"> </w:t>
      </w:r>
      <w:bookmarkStart w:id="34141" w:name="_ETM_Q92_232760"/>
      <w:bookmarkEnd w:id="34141"/>
      <w:r>
        <w:rPr>
          <w:rtl/>
        </w:rPr>
        <w:t xml:space="preserve">תמיד </w:t>
      </w:r>
      <w:bookmarkStart w:id="34142" w:name="_ETM_Q92_233030"/>
      <w:bookmarkEnd w:id="34142"/>
      <w:r>
        <w:rPr>
          <w:rtl/>
        </w:rPr>
        <w:t xml:space="preserve">הייתי </w:t>
      </w:r>
      <w:bookmarkStart w:id="34143" w:name="_ETM_Q92_233239"/>
      <w:bookmarkEnd w:id="34143"/>
      <w:r>
        <w:rPr>
          <w:rtl/>
        </w:rPr>
        <w:t>שומ</w:t>
      </w:r>
      <w:r>
        <w:rPr>
          <w:rFonts w:hint="cs"/>
          <w:rtl/>
        </w:rPr>
        <w:t>ע, צעיר לימים:</w:t>
      </w:r>
      <w:r>
        <w:rPr>
          <w:rtl/>
        </w:rPr>
        <w:t xml:space="preserve"> </w:t>
      </w:r>
      <w:bookmarkStart w:id="34144" w:name="_ETM_Q92_236249"/>
      <w:bookmarkEnd w:id="34144"/>
      <w:r>
        <w:rPr>
          <w:rtl/>
        </w:rPr>
        <w:t xml:space="preserve">45 </w:t>
      </w:r>
      <w:bookmarkStart w:id="34145" w:name="_ETM_Q92_237030"/>
      <w:bookmarkEnd w:id="34145"/>
      <w:r>
        <w:rPr>
          <w:rtl/>
        </w:rPr>
        <w:t xml:space="preserve">מנדטים </w:t>
      </w:r>
      <w:bookmarkStart w:id="34146" w:name="_ETM_Q92_238019"/>
      <w:bookmarkEnd w:id="34146"/>
      <w:r>
        <w:rPr>
          <w:rFonts w:hint="cs"/>
          <w:rtl/>
        </w:rPr>
        <w:t xml:space="preserve">– </w:t>
      </w:r>
      <w:r>
        <w:rPr>
          <w:rtl/>
        </w:rPr>
        <w:t xml:space="preserve">מלחמה </w:t>
      </w:r>
      <w:bookmarkStart w:id="34147" w:name="_ETM_Q92_238619"/>
      <w:bookmarkEnd w:id="34147"/>
      <w:r>
        <w:rPr>
          <w:rtl/>
        </w:rPr>
        <w:t>מ</w:t>
      </w:r>
      <w:r>
        <w:rPr>
          <w:rFonts w:hint="cs"/>
          <w:rtl/>
        </w:rPr>
        <w:t xml:space="preserve">י </w:t>
      </w:r>
      <w:r>
        <w:rPr>
          <w:rtl/>
        </w:rPr>
        <w:t xml:space="preserve">ראש </w:t>
      </w:r>
      <w:bookmarkStart w:id="34148" w:name="_ETM_Q92_238889"/>
      <w:bookmarkEnd w:id="34148"/>
      <w:r>
        <w:rPr>
          <w:rtl/>
        </w:rPr>
        <w:t>ממשלה</w:t>
      </w:r>
      <w:r>
        <w:rPr>
          <w:rFonts w:hint="cs"/>
          <w:rtl/>
        </w:rPr>
        <w:t xml:space="preserve">; אחר כך היה איזה 36, 32. ואללה, </w:t>
      </w:r>
      <w:bookmarkStart w:id="34149" w:name="_ETM_Q92_240149"/>
      <w:bookmarkStart w:id="34150" w:name="_ETM_Q92_240420"/>
      <w:bookmarkStart w:id="34151" w:name="_ETM_Q92_240479"/>
      <w:bookmarkStart w:id="34152" w:name="_ETM_Q92_241049"/>
      <w:bookmarkStart w:id="34153" w:name="_ETM_Q92_242440"/>
      <w:bookmarkStart w:id="34154" w:name="_ETM_Q92_243479"/>
      <w:bookmarkEnd w:id="34149"/>
      <w:bookmarkEnd w:id="34150"/>
      <w:bookmarkEnd w:id="34151"/>
      <w:bookmarkEnd w:id="34152"/>
      <w:bookmarkEnd w:id="34153"/>
      <w:bookmarkEnd w:id="34154"/>
      <w:r>
        <w:rPr>
          <w:rFonts w:hint="cs"/>
          <w:rtl/>
        </w:rPr>
        <w:t xml:space="preserve">שישה </w:t>
      </w:r>
      <w:bookmarkStart w:id="34155" w:name="_ETM_Q92_244309"/>
      <w:bookmarkEnd w:id="34155"/>
      <w:r>
        <w:rPr>
          <w:rFonts w:hint="cs"/>
          <w:rtl/>
        </w:rPr>
        <w:t xml:space="preserve">מנדטים </w:t>
      </w:r>
      <w:r>
        <w:rPr>
          <w:rFonts w:hint="eastAsia"/>
        </w:rPr>
        <w:t>–</w:t>
      </w:r>
      <w:r>
        <w:rPr>
          <w:rtl/>
        </w:rPr>
        <w:t xml:space="preserve"> </w:t>
      </w:r>
      <w:bookmarkStart w:id="34156" w:name="_ETM_Q92_244950"/>
      <w:bookmarkEnd w:id="34156"/>
      <w:r>
        <w:rPr>
          <w:rtl/>
        </w:rPr>
        <w:t xml:space="preserve">ראש </w:t>
      </w:r>
      <w:bookmarkStart w:id="34157" w:name="_ETM_Q92_245219"/>
      <w:bookmarkEnd w:id="34157"/>
      <w:r>
        <w:rPr>
          <w:rtl/>
        </w:rPr>
        <w:t>הממשלה</w:t>
      </w:r>
      <w:r>
        <w:rPr>
          <w:rFonts w:hint="cs"/>
          <w:rtl/>
        </w:rPr>
        <w:t>?</w:t>
      </w:r>
      <w:r>
        <w:rPr>
          <w:rtl/>
        </w:rPr>
        <w:t xml:space="preserve"> </w:t>
      </w:r>
      <w:bookmarkStart w:id="34158" w:name="_ETM_Q92_245670"/>
      <w:bookmarkEnd w:id="34158"/>
      <w:r>
        <w:rPr>
          <w:rtl/>
        </w:rPr>
        <w:t xml:space="preserve">תגיד </w:t>
      </w:r>
      <w:bookmarkStart w:id="34159" w:name="_ETM_Q92_245939"/>
      <w:bookmarkEnd w:id="34159"/>
      <w:r>
        <w:rPr>
          <w:rtl/>
        </w:rPr>
        <w:t>לי</w:t>
      </w:r>
      <w:r>
        <w:rPr>
          <w:rFonts w:hint="cs"/>
          <w:rtl/>
        </w:rPr>
        <w:t>,</w:t>
      </w:r>
      <w:r>
        <w:rPr>
          <w:rtl/>
        </w:rPr>
        <w:t xml:space="preserve"> </w:t>
      </w:r>
      <w:bookmarkStart w:id="34160" w:name="_ETM_Q92_246090"/>
      <w:bookmarkEnd w:id="34160"/>
      <w:r>
        <w:rPr>
          <w:rtl/>
        </w:rPr>
        <w:t>בוא</w:t>
      </w:r>
      <w:r>
        <w:rPr>
          <w:rFonts w:hint="cs"/>
          <w:rtl/>
        </w:rPr>
        <w:t>.</w:t>
      </w:r>
      <w:r>
        <w:rPr>
          <w:rtl/>
        </w:rPr>
        <w:t xml:space="preserve"> </w:t>
      </w:r>
      <w:bookmarkStart w:id="34161" w:name="_ETM_Q92_247740"/>
      <w:bookmarkStart w:id="34162" w:name="_ETM_Q92_248040"/>
      <w:bookmarkStart w:id="34163" w:name="_ETM_Q92_248610"/>
      <w:bookmarkStart w:id="34164" w:name="_ETM_Q92_248880"/>
      <w:bookmarkStart w:id="34165" w:name="_ETM_Q92_249060"/>
      <w:bookmarkStart w:id="34166" w:name="_ETM_Q92_249390"/>
      <w:bookmarkEnd w:id="34161"/>
      <w:bookmarkEnd w:id="34162"/>
      <w:bookmarkEnd w:id="34163"/>
      <w:bookmarkEnd w:id="34164"/>
      <w:bookmarkEnd w:id="34165"/>
      <w:bookmarkEnd w:id="34166"/>
      <w:r>
        <w:rPr>
          <w:rtl/>
        </w:rPr>
        <w:t xml:space="preserve">אז </w:t>
      </w:r>
      <w:bookmarkStart w:id="34167" w:name="_ETM_Q92_249510"/>
      <w:bookmarkEnd w:id="34167"/>
      <w:r>
        <w:rPr>
          <w:rtl/>
        </w:rPr>
        <w:t xml:space="preserve">מה </w:t>
      </w:r>
      <w:bookmarkStart w:id="34168" w:name="_ETM_Q92_249630"/>
      <w:bookmarkEnd w:id="34168"/>
      <w:r>
        <w:rPr>
          <w:rtl/>
        </w:rPr>
        <w:t xml:space="preserve">אנחנו </w:t>
      </w:r>
      <w:bookmarkStart w:id="34169" w:name="_ETM_Q92_249870"/>
      <w:bookmarkEnd w:id="34169"/>
      <w:r>
        <w:rPr>
          <w:rtl/>
        </w:rPr>
        <w:t xml:space="preserve">עכשיו </w:t>
      </w:r>
      <w:bookmarkStart w:id="34170" w:name="_ETM_Q92_250080"/>
      <w:bookmarkEnd w:id="34170"/>
      <w:r>
        <w:rPr>
          <w:rtl/>
        </w:rPr>
        <w:t>אומרים</w:t>
      </w:r>
      <w:r>
        <w:rPr>
          <w:rFonts w:hint="cs"/>
          <w:rtl/>
        </w:rPr>
        <w:t>?</w:t>
      </w:r>
      <w:r>
        <w:rPr>
          <w:rtl/>
        </w:rPr>
        <w:t xml:space="preserve"> </w:t>
      </w:r>
      <w:bookmarkStart w:id="34171" w:name="_ETM_Q92_251380"/>
      <w:bookmarkStart w:id="34172" w:name="_ETM_Q92_251590"/>
      <w:bookmarkStart w:id="34173" w:name="_ETM_Q92_251920"/>
      <w:bookmarkStart w:id="34174" w:name="_ETM_Q92_252370"/>
      <w:bookmarkEnd w:id="34171"/>
      <w:bookmarkEnd w:id="34172"/>
      <w:bookmarkEnd w:id="34173"/>
      <w:bookmarkEnd w:id="34174"/>
      <w:r>
        <w:rPr>
          <w:rFonts w:hint="cs"/>
          <w:rtl/>
        </w:rPr>
        <w:t xml:space="preserve">בשישה מנדטים </w:t>
      </w:r>
      <w:r>
        <w:rPr>
          <w:rtl/>
        </w:rPr>
        <w:t xml:space="preserve">האלה </w:t>
      </w:r>
      <w:bookmarkStart w:id="34175" w:name="_ETM_Q92_252640"/>
      <w:bookmarkEnd w:id="34175"/>
      <w:r>
        <w:rPr>
          <w:rtl/>
        </w:rPr>
        <w:t xml:space="preserve">אנחנו </w:t>
      </w:r>
      <w:bookmarkStart w:id="34176" w:name="_ETM_Q92_252880"/>
      <w:bookmarkEnd w:id="34176"/>
      <w:r>
        <w:rPr>
          <w:rtl/>
        </w:rPr>
        <w:t xml:space="preserve">יכולים </w:t>
      </w:r>
      <w:bookmarkStart w:id="34177" w:name="_ETM_Q92_253180"/>
      <w:bookmarkEnd w:id="34177"/>
      <w:r>
        <w:rPr>
          <w:rtl/>
        </w:rPr>
        <w:t xml:space="preserve">להסתכל </w:t>
      </w:r>
      <w:bookmarkStart w:id="34178" w:name="_ETM_Q92_253569"/>
      <w:bookmarkEnd w:id="34178"/>
      <w:r>
        <w:rPr>
          <w:rtl/>
        </w:rPr>
        <w:t xml:space="preserve">על </w:t>
      </w:r>
      <w:bookmarkStart w:id="34179" w:name="_ETM_Q92_253630"/>
      <w:bookmarkEnd w:id="34179"/>
      <w:r>
        <w:rPr>
          <w:rtl/>
        </w:rPr>
        <w:t xml:space="preserve">זה </w:t>
      </w:r>
      <w:bookmarkStart w:id="34180" w:name="_ETM_Q92_253780"/>
      <w:bookmarkEnd w:id="34180"/>
      <w:r>
        <w:rPr>
          <w:rtl/>
        </w:rPr>
        <w:t xml:space="preserve">ככה </w:t>
      </w:r>
      <w:bookmarkStart w:id="34181" w:name="_ETM_Q92_254140"/>
      <w:bookmarkEnd w:id="34181"/>
      <w:r>
        <w:rPr>
          <w:rFonts w:hint="cs"/>
          <w:rtl/>
        </w:rPr>
        <w:t>ו</w:t>
      </w:r>
      <w:r>
        <w:rPr>
          <w:rtl/>
        </w:rPr>
        <w:t>להגיד</w:t>
      </w:r>
      <w:r>
        <w:rPr>
          <w:rFonts w:hint="cs"/>
          <w:rtl/>
        </w:rPr>
        <w:t>: תשמע, קודם כול אנחנו אומרים</w:t>
      </w:r>
      <w:r w:rsidR="00A97C78">
        <w:rPr>
          <w:rFonts w:hint="cs"/>
          <w:rtl/>
        </w:rPr>
        <w:t>,</w:t>
      </w:r>
      <w:r>
        <w:rPr>
          <w:rFonts w:hint="cs"/>
          <w:rtl/>
        </w:rPr>
        <w:t xml:space="preserve"> עדיף סנטימטר </w:t>
      </w:r>
      <w:bookmarkStart w:id="34182" w:name="_ETM_Q92_257487"/>
      <w:bookmarkEnd w:id="34182"/>
      <w:r>
        <w:rPr>
          <w:rFonts w:hint="cs"/>
          <w:rtl/>
        </w:rPr>
        <w:t xml:space="preserve">של מזל מאשר קילומטר של שכל. עכשיו, </w:t>
      </w:r>
      <w:bookmarkStart w:id="34183" w:name="_ETM_Q92_254410"/>
      <w:bookmarkStart w:id="34184" w:name="_ETM_Q92_255870"/>
      <w:bookmarkStart w:id="34185" w:name="_ETM_Q92_256110"/>
      <w:bookmarkStart w:id="34186" w:name="_ETM_Q92_256200"/>
      <w:bookmarkStart w:id="34187" w:name="_ETM_Q92_256410"/>
      <w:bookmarkStart w:id="34188" w:name="_ETM_Q92_256709"/>
      <w:bookmarkStart w:id="34189" w:name="_ETM_Q92_256890"/>
      <w:bookmarkStart w:id="34190" w:name="_ETM_Q92_256950"/>
      <w:bookmarkStart w:id="34191" w:name="_ETM_Q92_257459"/>
      <w:bookmarkStart w:id="34192" w:name="_ETM_Q92_257580"/>
      <w:bookmarkStart w:id="34193" w:name="_ETM_Q92_257819"/>
      <w:bookmarkStart w:id="34194" w:name="_ETM_Q92_258090"/>
      <w:bookmarkStart w:id="34195" w:name="_ETM_Q92_258270"/>
      <w:bookmarkStart w:id="34196" w:name="_ETM_Q92_258510"/>
      <w:bookmarkStart w:id="34197" w:name="_ETM_Q92_258900"/>
      <w:bookmarkStart w:id="34198" w:name="_ETM_Q92_259080"/>
      <w:bookmarkEnd w:id="34183"/>
      <w:bookmarkEnd w:id="34184"/>
      <w:bookmarkEnd w:id="34185"/>
      <w:bookmarkEnd w:id="34186"/>
      <w:bookmarkEnd w:id="34187"/>
      <w:bookmarkEnd w:id="34188"/>
      <w:bookmarkEnd w:id="34189"/>
      <w:bookmarkEnd w:id="34190"/>
      <w:bookmarkEnd w:id="34191"/>
      <w:bookmarkEnd w:id="34192"/>
      <w:bookmarkEnd w:id="34193"/>
      <w:bookmarkEnd w:id="34194"/>
      <w:bookmarkEnd w:id="34195"/>
      <w:bookmarkEnd w:id="34196"/>
      <w:bookmarkEnd w:id="34197"/>
      <w:bookmarkEnd w:id="34198"/>
      <w:r>
        <w:rPr>
          <w:rtl/>
        </w:rPr>
        <w:t xml:space="preserve">אני </w:t>
      </w:r>
      <w:bookmarkStart w:id="34199" w:name="_ETM_Q92_259230"/>
      <w:bookmarkEnd w:id="34199"/>
      <w:r>
        <w:rPr>
          <w:rtl/>
        </w:rPr>
        <w:t xml:space="preserve">לא </w:t>
      </w:r>
      <w:bookmarkStart w:id="34200" w:name="_ETM_Q92_259319"/>
      <w:bookmarkEnd w:id="34200"/>
      <w:r>
        <w:rPr>
          <w:rtl/>
        </w:rPr>
        <w:t xml:space="preserve">אומר </w:t>
      </w:r>
      <w:bookmarkStart w:id="34201" w:name="_ETM_Q92_259500"/>
      <w:bookmarkEnd w:id="34201"/>
      <w:r>
        <w:rPr>
          <w:rtl/>
        </w:rPr>
        <w:t>שאי</w:t>
      </w:r>
      <w:r>
        <w:rPr>
          <w:rFonts w:hint="cs"/>
          <w:rtl/>
        </w:rPr>
        <w:t>ן</w:t>
      </w:r>
      <w:r>
        <w:rPr>
          <w:rtl/>
        </w:rPr>
        <w:t xml:space="preserve"> </w:t>
      </w:r>
      <w:bookmarkStart w:id="34202" w:name="_ETM_Q92_259740"/>
      <w:bookmarkEnd w:id="34202"/>
      <w:r>
        <w:rPr>
          <w:rFonts w:hint="cs"/>
          <w:rtl/>
        </w:rPr>
        <w:t xml:space="preserve">לו שכל, </w:t>
      </w:r>
      <w:bookmarkStart w:id="34203" w:name="_ETM_Q92_258438"/>
      <w:bookmarkEnd w:id="34203"/>
      <w:r>
        <w:rPr>
          <w:rFonts w:hint="cs"/>
          <w:rtl/>
        </w:rPr>
        <w:t xml:space="preserve">לא אומר דבר כזה, </w:t>
      </w:r>
      <w:bookmarkStart w:id="34204" w:name="_ETM_Q92_260400"/>
      <w:bookmarkStart w:id="34205" w:name="_ETM_Q92_260670"/>
      <w:bookmarkStart w:id="34206" w:name="_ETM_Q92_260880"/>
      <w:bookmarkStart w:id="34207" w:name="_ETM_Q92_261120"/>
      <w:bookmarkStart w:id="34208" w:name="_ETM_Q92_262300"/>
      <w:bookmarkEnd w:id="34204"/>
      <w:bookmarkEnd w:id="34205"/>
      <w:bookmarkEnd w:id="34206"/>
      <w:bookmarkEnd w:id="34207"/>
      <w:bookmarkEnd w:id="34208"/>
      <w:r>
        <w:rPr>
          <w:rtl/>
        </w:rPr>
        <w:t xml:space="preserve">אבל </w:t>
      </w:r>
      <w:bookmarkStart w:id="34209" w:name="_ETM_Q92_262540"/>
      <w:bookmarkStart w:id="34210" w:name="_ETM_Q92_262630"/>
      <w:bookmarkStart w:id="34211" w:name="_ETM_Q92_262959"/>
      <w:bookmarkEnd w:id="34209"/>
      <w:bookmarkEnd w:id="34210"/>
      <w:bookmarkEnd w:id="34211"/>
      <w:r>
        <w:rPr>
          <w:rFonts w:hint="cs"/>
          <w:rtl/>
        </w:rPr>
        <w:t xml:space="preserve">הוא מתאים לאקזיטים, </w:t>
      </w:r>
      <w:r>
        <w:rPr>
          <w:rFonts w:hint="cs"/>
          <w:rtl/>
        </w:rPr>
        <w:lastRenderedPageBreak/>
        <w:t xml:space="preserve">אקזיט. איש עסקים, חבל על הזמן, </w:t>
      </w:r>
      <w:bookmarkStart w:id="34212" w:name="_ETM_Q92_263050"/>
      <w:bookmarkStart w:id="34213" w:name="_ETM_Q92_263200"/>
      <w:bookmarkStart w:id="34214" w:name="_ETM_Q92_264399"/>
      <w:bookmarkStart w:id="34215" w:name="_ETM_Q92_264670"/>
      <w:bookmarkStart w:id="34216" w:name="_ETM_Q92_264789"/>
      <w:bookmarkStart w:id="34217" w:name="_ETM_Q92_265329"/>
      <w:bookmarkStart w:id="34218" w:name="_ETM_Q92_265600"/>
      <w:bookmarkStart w:id="34219" w:name="_ETM_Q92_265689"/>
      <w:bookmarkStart w:id="34220" w:name="_ETM_Q92_266340"/>
      <w:bookmarkEnd w:id="34212"/>
      <w:bookmarkEnd w:id="34213"/>
      <w:bookmarkEnd w:id="34214"/>
      <w:bookmarkEnd w:id="34215"/>
      <w:bookmarkEnd w:id="34216"/>
      <w:bookmarkEnd w:id="34217"/>
      <w:bookmarkEnd w:id="34218"/>
      <w:bookmarkEnd w:id="34219"/>
      <w:bookmarkEnd w:id="34220"/>
      <w:r>
        <w:rPr>
          <w:rtl/>
        </w:rPr>
        <w:t xml:space="preserve">אני </w:t>
      </w:r>
      <w:bookmarkStart w:id="34221" w:name="_ETM_Q92_266580"/>
      <w:bookmarkEnd w:id="34221"/>
      <w:r>
        <w:rPr>
          <w:rtl/>
        </w:rPr>
        <w:t xml:space="preserve">אומר </w:t>
      </w:r>
      <w:bookmarkStart w:id="34222" w:name="_ETM_Q92_266729"/>
      <w:bookmarkEnd w:id="34222"/>
      <w:r>
        <w:rPr>
          <w:rtl/>
        </w:rPr>
        <w:t>לך</w:t>
      </w:r>
      <w:r>
        <w:rPr>
          <w:rFonts w:hint="cs"/>
          <w:rtl/>
        </w:rPr>
        <w:t>,</w:t>
      </w:r>
      <w:r>
        <w:rPr>
          <w:rtl/>
        </w:rPr>
        <w:t xml:space="preserve"> </w:t>
      </w:r>
      <w:bookmarkStart w:id="34223" w:name="_ETM_Q92_266880"/>
      <w:bookmarkEnd w:id="34223"/>
      <w:r>
        <w:rPr>
          <w:rtl/>
        </w:rPr>
        <w:t xml:space="preserve">ראש </w:t>
      </w:r>
      <w:bookmarkStart w:id="34224" w:name="_ETM_Q92_267060"/>
      <w:bookmarkEnd w:id="34224"/>
      <w:r>
        <w:rPr>
          <w:rtl/>
        </w:rPr>
        <w:t xml:space="preserve">ממשלה </w:t>
      </w:r>
      <w:bookmarkStart w:id="34225" w:name="_ETM_Q92_268020"/>
      <w:bookmarkEnd w:id="34225"/>
      <w:r>
        <w:rPr>
          <w:rtl/>
        </w:rPr>
        <w:t xml:space="preserve">שעושה </w:t>
      </w:r>
      <w:bookmarkStart w:id="34226" w:name="_ETM_Q92_268350"/>
      <w:bookmarkEnd w:id="34226"/>
      <w:r>
        <w:rPr>
          <w:rtl/>
        </w:rPr>
        <w:t xml:space="preserve">את </w:t>
      </w:r>
      <w:bookmarkStart w:id="34227" w:name="_ETM_Q92_268440"/>
      <w:bookmarkEnd w:id="34227"/>
      <w:r>
        <w:rPr>
          <w:rtl/>
        </w:rPr>
        <w:t xml:space="preserve">האקזיט </w:t>
      </w:r>
      <w:bookmarkStart w:id="34228" w:name="_ETM_Q92_268799"/>
      <w:bookmarkEnd w:id="34228"/>
      <w:r>
        <w:rPr>
          <w:rtl/>
        </w:rPr>
        <w:t xml:space="preserve">של </w:t>
      </w:r>
      <w:bookmarkStart w:id="34229" w:name="_ETM_Q92_268950"/>
      <w:bookmarkEnd w:id="34229"/>
      <w:r>
        <w:rPr>
          <w:rtl/>
        </w:rPr>
        <w:t xml:space="preserve">החיים </w:t>
      </w:r>
      <w:bookmarkStart w:id="34230" w:name="_ETM_Q92_269220"/>
      <w:bookmarkEnd w:id="34230"/>
      <w:r>
        <w:rPr>
          <w:rtl/>
        </w:rPr>
        <w:t>שלו</w:t>
      </w:r>
      <w:r>
        <w:rPr>
          <w:rFonts w:hint="cs"/>
          <w:rtl/>
        </w:rPr>
        <w:t>.</w:t>
      </w:r>
      <w:r>
        <w:rPr>
          <w:rtl/>
        </w:rPr>
        <w:t xml:space="preserve"> </w:t>
      </w:r>
      <w:bookmarkStart w:id="34231" w:name="_ETM_Q92_269939"/>
      <w:bookmarkEnd w:id="34231"/>
      <w:r>
        <w:rPr>
          <w:rtl/>
        </w:rPr>
        <w:t xml:space="preserve">הוא </w:t>
      </w:r>
      <w:bookmarkStart w:id="34232" w:name="_ETM_Q92_270030"/>
      <w:bookmarkEnd w:id="34232"/>
      <w:r>
        <w:rPr>
          <w:rtl/>
        </w:rPr>
        <w:t xml:space="preserve">הכי </w:t>
      </w:r>
      <w:bookmarkStart w:id="34233" w:name="_ETM_Q92_270240"/>
      <w:bookmarkEnd w:id="34233"/>
      <w:r>
        <w:rPr>
          <w:rtl/>
        </w:rPr>
        <w:t xml:space="preserve">טוב </w:t>
      </w:r>
      <w:bookmarkStart w:id="34234" w:name="_ETM_Q92_270390"/>
      <w:bookmarkEnd w:id="34234"/>
      <w:r>
        <w:rPr>
          <w:rtl/>
        </w:rPr>
        <w:t xml:space="preserve">שיש </w:t>
      </w:r>
      <w:bookmarkStart w:id="34235" w:name="_ETM_Q92_270630"/>
      <w:bookmarkEnd w:id="34235"/>
      <w:r>
        <w:rPr>
          <w:rtl/>
        </w:rPr>
        <w:t>בזה</w:t>
      </w:r>
      <w:r>
        <w:rPr>
          <w:rFonts w:hint="cs"/>
          <w:rtl/>
        </w:rPr>
        <w:t>.</w:t>
      </w:r>
      <w:r>
        <w:rPr>
          <w:rtl/>
        </w:rPr>
        <w:t xml:space="preserve"> </w:t>
      </w:r>
      <w:bookmarkStart w:id="34236" w:name="_ETM_Q92_272209"/>
      <w:bookmarkEnd w:id="34236"/>
      <w:r>
        <w:rPr>
          <w:rtl/>
        </w:rPr>
        <w:t xml:space="preserve">אבל </w:t>
      </w:r>
      <w:bookmarkStart w:id="34237" w:name="_ETM_Q92_272509"/>
      <w:bookmarkEnd w:id="34237"/>
      <w:r>
        <w:rPr>
          <w:rtl/>
        </w:rPr>
        <w:t>מ</w:t>
      </w:r>
      <w:bookmarkStart w:id="34238" w:name="_ETM_Q92_272659"/>
      <w:bookmarkEnd w:id="34238"/>
      <w:r>
        <w:rPr>
          <w:rtl/>
        </w:rPr>
        <w:t>פה</w:t>
      </w:r>
      <w:bookmarkStart w:id="34239" w:name="_ETM_Q92_273200"/>
      <w:bookmarkStart w:id="34240" w:name="_ETM_Q92_273590"/>
      <w:bookmarkEnd w:id="34239"/>
      <w:bookmarkEnd w:id="34240"/>
      <w:r>
        <w:rPr>
          <w:rFonts w:hint="cs"/>
          <w:rtl/>
        </w:rPr>
        <w:t xml:space="preserve">, לקחת שישה מנדטים ולהפוך </w:t>
      </w:r>
      <w:r w:rsidR="00A97C78">
        <w:rPr>
          <w:rFonts w:hint="cs"/>
          <w:rtl/>
        </w:rPr>
        <w:t>ל</w:t>
      </w:r>
      <w:r>
        <w:rPr>
          <w:rFonts w:hint="cs"/>
          <w:rtl/>
        </w:rPr>
        <w:t xml:space="preserve">ראש ממשלה </w:t>
      </w:r>
      <w:r>
        <w:rPr>
          <w:rtl/>
        </w:rPr>
        <w:t>–</w:t>
      </w:r>
      <w:r>
        <w:rPr>
          <w:rFonts w:hint="cs"/>
          <w:rtl/>
        </w:rPr>
        <w:t xml:space="preserve"> בדיחה. </w:t>
      </w:r>
    </w:p>
    <w:p w:rsidR="00203F12" w:rsidRDefault="00203F12" w:rsidP="00E604E4">
      <w:pPr>
        <w:rPr>
          <w:rtl/>
        </w:rPr>
      </w:pPr>
      <w:bookmarkStart w:id="34241" w:name="_ETM_Q92_276417"/>
      <w:bookmarkStart w:id="34242" w:name="_ETM_Q92_276542"/>
      <w:bookmarkStart w:id="34243" w:name="_ETM_Q92_276608"/>
      <w:bookmarkEnd w:id="34241"/>
      <w:bookmarkEnd w:id="34242"/>
      <w:bookmarkEnd w:id="34243"/>
    </w:p>
    <w:p w:rsidR="00203F12" w:rsidRDefault="00203F12" w:rsidP="00E604E4">
      <w:pPr>
        <w:rPr>
          <w:rtl/>
        </w:rPr>
      </w:pPr>
      <w:bookmarkStart w:id="34244" w:name="_ETM_Q92_276655"/>
      <w:bookmarkStart w:id="34245" w:name="_ETM_Q92_277439"/>
      <w:bookmarkEnd w:id="34244"/>
      <w:bookmarkEnd w:id="34245"/>
      <w:r>
        <w:rPr>
          <w:rtl/>
        </w:rPr>
        <w:t xml:space="preserve">אבל </w:t>
      </w:r>
      <w:bookmarkStart w:id="34246" w:name="_ETM_Q92_277950"/>
      <w:bookmarkEnd w:id="34246"/>
      <w:r>
        <w:rPr>
          <w:rtl/>
        </w:rPr>
        <w:t xml:space="preserve">אחרי </w:t>
      </w:r>
      <w:bookmarkStart w:id="34247" w:name="_ETM_Q92_278189"/>
      <w:bookmarkEnd w:id="34247"/>
      <w:r>
        <w:rPr>
          <w:rtl/>
        </w:rPr>
        <w:t xml:space="preserve">שאנחנו </w:t>
      </w:r>
      <w:bookmarkStart w:id="34248" w:name="_ETM_Q92_278459"/>
      <w:bookmarkEnd w:id="34248"/>
      <w:r>
        <w:rPr>
          <w:rtl/>
        </w:rPr>
        <w:t xml:space="preserve">קוראים </w:t>
      </w:r>
      <w:bookmarkStart w:id="34249" w:name="_ETM_Q92_278729"/>
      <w:bookmarkEnd w:id="34249"/>
      <w:r>
        <w:rPr>
          <w:rtl/>
        </w:rPr>
        <w:t xml:space="preserve">את </w:t>
      </w:r>
      <w:bookmarkStart w:id="34250" w:name="_ETM_Q92_278789"/>
      <w:bookmarkEnd w:id="34250"/>
      <w:r>
        <w:rPr>
          <w:rtl/>
        </w:rPr>
        <w:t xml:space="preserve">המגילה </w:t>
      </w:r>
      <w:bookmarkStart w:id="34251" w:name="_ETM_Q92_279950"/>
      <w:bookmarkEnd w:id="34251"/>
      <w:r>
        <w:rPr>
          <w:rtl/>
        </w:rPr>
        <w:t xml:space="preserve">ואנחנו </w:t>
      </w:r>
      <w:bookmarkStart w:id="34252" w:name="_ETM_Q92_280219"/>
      <w:bookmarkEnd w:id="34252"/>
      <w:r>
        <w:rPr>
          <w:rtl/>
        </w:rPr>
        <w:t xml:space="preserve">מסתכלים </w:t>
      </w:r>
      <w:bookmarkStart w:id="34253" w:name="_ETM_Q92_280610"/>
      <w:bookmarkEnd w:id="34253"/>
      <w:r>
        <w:rPr>
          <w:rtl/>
        </w:rPr>
        <w:t xml:space="preserve">על </w:t>
      </w:r>
      <w:bookmarkStart w:id="34254" w:name="_ETM_Q92_280759"/>
      <w:bookmarkEnd w:id="34254"/>
      <w:r>
        <w:rPr>
          <w:rtl/>
        </w:rPr>
        <w:t xml:space="preserve">כל </w:t>
      </w:r>
      <w:bookmarkStart w:id="34255" w:name="_ETM_Q92_280939"/>
      <w:bookmarkEnd w:id="34255"/>
      <w:r>
        <w:rPr>
          <w:rtl/>
        </w:rPr>
        <w:t xml:space="preserve">רצף </w:t>
      </w:r>
      <w:bookmarkStart w:id="34256" w:name="_ETM_Q92_281270"/>
      <w:bookmarkEnd w:id="34256"/>
      <w:r>
        <w:rPr>
          <w:rtl/>
        </w:rPr>
        <w:t xml:space="preserve">האירועים </w:t>
      </w:r>
      <w:bookmarkStart w:id="34257" w:name="_ETM_Q92_281689"/>
      <w:bookmarkEnd w:id="34257"/>
      <w:r>
        <w:rPr>
          <w:rtl/>
        </w:rPr>
        <w:t>האלה</w:t>
      </w:r>
      <w:r>
        <w:rPr>
          <w:rFonts w:hint="cs"/>
          <w:rtl/>
        </w:rPr>
        <w:t>,</w:t>
      </w:r>
      <w:r>
        <w:rPr>
          <w:rtl/>
        </w:rPr>
        <w:t xml:space="preserve"> </w:t>
      </w:r>
      <w:bookmarkStart w:id="34258" w:name="_ETM_Q92_282729"/>
      <w:bookmarkEnd w:id="34258"/>
      <w:r>
        <w:rPr>
          <w:rtl/>
        </w:rPr>
        <w:t>את</w:t>
      </w:r>
      <w:r>
        <w:rPr>
          <w:rFonts w:hint="cs"/>
          <w:rtl/>
        </w:rPr>
        <w:t xml:space="preserve">ה אומר: תראה </w:t>
      </w:r>
      <w:r w:rsidR="008D5FB9">
        <w:rPr>
          <w:rFonts w:hint="cs"/>
          <w:rtl/>
        </w:rPr>
        <w:t>– – –</w:t>
      </w:r>
      <w:r>
        <w:rPr>
          <w:rFonts w:hint="cs"/>
          <w:rtl/>
        </w:rPr>
        <w:t xml:space="preserve"> </w:t>
      </w:r>
    </w:p>
    <w:p w:rsidR="00203F12" w:rsidRDefault="00203F12" w:rsidP="00E604E4">
      <w:pPr>
        <w:rPr>
          <w:rtl/>
        </w:rPr>
      </w:pPr>
    </w:p>
    <w:p w:rsidR="00203F12" w:rsidRDefault="00203F12" w:rsidP="00E604E4">
      <w:pPr>
        <w:pStyle w:val="af5"/>
        <w:rPr>
          <w:rtl/>
        </w:rPr>
      </w:pPr>
      <w:bookmarkStart w:id="34259" w:name="ET_interruption_5628_34"/>
      <w:r w:rsidRPr="003F126C">
        <w:rPr>
          <w:rStyle w:val="TagStyle"/>
          <w:rtl/>
        </w:rPr>
        <w:t xml:space="preserve"> &lt;&lt; קריאה &gt;&gt;</w:t>
      </w:r>
      <w:r w:rsidRPr="004B26FC">
        <w:rPr>
          <w:rStyle w:val="TagStyle"/>
          <w:rtl/>
        </w:rPr>
        <w:t xml:space="preserve"> </w:t>
      </w:r>
      <w:r>
        <w:rPr>
          <w:rtl/>
        </w:rPr>
        <w:t>מיכאל מלכיאלי (ש"ס):</w:t>
      </w:r>
      <w:r w:rsidRPr="004B26FC">
        <w:rPr>
          <w:rStyle w:val="TagStyle"/>
          <w:rtl/>
        </w:rPr>
        <w:t xml:space="preserve"> </w:t>
      </w:r>
      <w:r w:rsidRPr="003F126C">
        <w:rPr>
          <w:rStyle w:val="TagStyle"/>
          <w:rtl/>
        </w:rPr>
        <w:t>&lt;&lt; קריאה &gt;&gt;</w:t>
      </w:r>
      <w:r>
        <w:rPr>
          <w:rtl/>
        </w:rPr>
        <w:t xml:space="preserve">   </w:t>
      </w:r>
      <w:bookmarkEnd w:id="34259"/>
    </w:p>
    <w:p w:rsidR="00203F12" w:rsidRDefault="00203F12" w:rsidP="008D5FB9">
      <w:pPr>
        <w:rPr>
          <w:rtl/>
          <w:lang w:eastAsia="he-IL"/>
        </w:rPr>
      </w:pPr>
    </w:p>
    <w:p w:rsidR="00203F12" w:rsidRDefault="00203F12" w:rsidP="00E604E4">
      <w:pPr>
        <w:rPr>
          <w:rtl/>
          <w:lang w:eastAsia="he-IL"/>
        </w:rPr>
      </w:pPr>
      <w:r>
        <w:rPr>
          <w:rFonts w:hint="cs"/>
          <w:rtl/>
          <w:lang w:eastAsia="he-IL"/>
        </w:rPr>
        <w:t xml:space="preserve">סנטימטר מזל וקילומטר שכל </w:t>
      </w:r>
      <w:r w:rsidR="008D5FB9">
        <w:rPr>
          <w:rFonts w:hint="cs"/>
          <w:rtl/>
          <w:lang w:eastAsia="he-IL"/>
        </w:rPr>
        <w:t>– – –</w:t>
      </w:r>
      <w:r>
        <w:rPr>
          <w:rFonts w:hint="cs"/>
          <w:rtl/>
          <w:lang w:eastAsia="he-IL"/>
        </w:rPr>
        <w:t xml:space="preserve"> השילוב הזה זה הבעיה. </w:t>
      </w:r>
    </w:p>
    <w:p w:rsidR="00203F12" w:rsidRDefault="00203F12" w:rsidP="00E604E4">
      <w:pPr>
        <w:rPr>
          <w:rtl/>
          <w:lang w:eastAsia="he-IL"/>
        </w:rPr>
      </w:pPr>
      <w:bookmarkStart w:id="34260" w:name="_ETM_Q92_275329"/>
      <w:bookmarkStart w:id="34261" w:name="_ETM_Q92_275370"/>
      <w:bookmarkEnd w:id="34260"/>
      <w:bookmarkEnd w:id="34261"/>
    </w:p>
    <w:p w:rsidR="00203F12" w:rsidRDefault="00203F12" w:rsidP="00E604E4">
      <w:pPr>
        <w:pStyle w:val="-"/>
        <w:rPr>
          <w:rtl/>
        </w:rPr>
      </w:pPr>
      <w:bookmarkStart w:id="34262" w:name="ET_speakercontinue_5726_35"/>
      <w:r w:rsidRPr="003F126C">
        <w:rPr>
          <w:rStyle w:val="TagStyle"/>
          <w:rtl/>
        </w:rPr>
        <w:t xml:space="preserve"> &lt;&lt; דובר_המשך &gt;&gt;</w:t>
      </w:r>
      <w:r w:rsidRPr="00D24332">
        <w:rPr>
          <w:rStyle w:val="TagStyle"/>
          <w:rtl/>
        </w:rPr>
        <w:t xml:space="preserve"> </w:t>
      </w:r>
      <w:r>
        <w:rPr>
          <w:rtl/>
        </w:rPr>
        <w:t>ינון אזולאי (ש"ס):</w:t>
      </w:r>
      <w:r w:rsidRPr="00D24332">
        <w:rPr>
          <w:rStyle w:val="TagStyle"/>
          <w:rtl/>
        </w:rPr>
        <w:t xml:space="preserve"> </w:t>
      </w:r>
      <w:r w:rsidRPr="003F126C">
        <w:rPr>
          <w:rStyle w:val="TagStyle"/>
          <w:rtl/>
        </w:rPr>
        <w:t>&lt;&lt; דובר_המשך &gt;&gt;</w:t>
      </w:r>
      <w:r>
        <w:rPr>
          <w:rtl/>
        </w:rPr>
        <w:t xml:space="preserve">   </w:t>
      </w:r>
      <w:bookmarkEnd w:id="34262"/>
    </w:p>
    <w:p w:rsidR="00203F12" w:rsidRDefault="00203F12" w:rsidP="008D5FB9">
      <w:pPr>
        <w:rPr>
          <w:rtl/>
          <w:lang w:eastAsia="he-IL"/>
        </w:rPr>
      </w:pPr>
    </w:p>
    <w:p w:rsidR="00203F12" w:rsidRDefault="00203F12" w:rsidP="00E604E4">
      <w:pPr>
        <w:rPr>
          <w:rtl/>
        </w:rPr>
      </w:pPr>
      <w:bookmarkStart w:id="34263" w:name="_ETM_Q92_276280"/>
      <w:bookmarkStart w:id="34264" w:name="_ETM_Q92_282969"/>
      <w:bookmarkStart w:id="34265" w:name="_ETM_Q92_283240"/>
      <w:bookmarkStart w:id="34266" w:name="_ETM_Q92_290100"/>
      <w:bookmarkStart w:id="34267" w:name="_ETM_Q92_291900"/>
      <w:bookmarkEnd w:id="34263"/>
      <w:bookmarkEnd w:id="34264"/>
      <w:bookmarkEnd w:id="34265"/>
      <w:bookmarkEnd w:id="34266"/>
      <w:bookmarkEnd w:id="34267"/>
      <w:r>
        <w:rPr>
          <w:rtl/>
        </w:rPr>
        <w:t>השילוב</w:t>
      </w:r>
      <w:r>
        <w:rPr>
          <w:rFonts w:hint="cs"/>
          <w:rtl/>
        </w:rPr>
        <w:t>.</w:t>
      </w:r>
      <w:r>
        <w:rPr>
          <w:rtl/>
        </w:rPr>
        <w:t xml:space="preserve"> </w:t>
      </w:r>
      <w:bookmarkStart w:id="34268" w:name="_ETM_Q92_293190"/>
      <w:bookmarkEnd w:id="34268"/>
      <w:r>
        <w:rPr>
          <w:rtl/>
        </w:rPr>
        <w:t xml:space="preserve">אני </w:t>
      </w:r>
      <w:bookmarkStart w:id="34269" w:name="_ETM_Q92_293400"/>
      <w:bookmarkEnd w:id="34269"/>
      <w:r>
        <w:rPr>
          <w:rFonts w:hint="cs"/>
          <w:rtl/>
        </w:rPr>
        <w:t>רק</w:t>
      </w:r>
      <w:r>
        <w:rPr>
          <w:rtl/>
        </w:rPr>
        <w:t xml:space="preserve"> </w:t>
      </w:r>
      <w:bookmarkStart w:id="34270" w:name="_ETM_Q92_293580"/>
      <w:bookmarkEnd w:id="34270"/>
      <w:r>
        <w:rPr>
          <w:rtl/>
        </w:rPr>
        <w:t xml:space="preserve">מפחד </w:t>
      </w:r>
      <w:bookmarkStart w:id="34271" w:name="_ETM_Q92_293940"/>
      <w:bookmarkEnd w:id="34271"/>
      <w:r>
        <w:rPr>
          <w:rtl/>
        </w:rPr>
        <w:t xml:space="preserve">שגם </w:t>
      </w:r>
      <w:bookmarkStart w:id="34272" w:name="_ETM_Q92_294180"/>
      <w:bookmarkEnd w:id="34272"/>
      <w:r>
        <w:rPr>
          <w:rtl/>
        </w:rPr>
        <w:t>את</w:t>
      </w:r>
      <w:r>
        <w:rPr>
          <w:rFonts w:hint="cs"/>
          <w:rtl/>
        </w:rPr>
        <w:t xml:space="preserve"> </w:t>
      </w:r>
      <w:r>
        <w:rPr>
          <w:rtl/>
        </w:rPr>
        <w:t>ה</w:t>
      </w:r>
      <w:bookmarkStart w:id="34273" w:name="_ETM_Q92_294270"/>
      <w:bookmarkEnd w:id="34273"/>
      <w:r>
        <w:rPr>
          <w:rtl/>
        </w:rPr>
        <w:t xml:space="preserve">מזל </w:t>
      </w:r>
      <w:bookmarkStart w:id="34274" w:name="_ETM_Q92_294660"/>
      <w:bookmarkStart w:id="34275" w:name="_ETM_Q92_296780"/>
      <w:bookmarkEnd w:id="34274"/>
      <w:bookmarkEnd w:id="34275"/>
      <w:r>
        <w:rPr>
          <w:rFonts w:hint="cs"/>
          <w:rtl/>
        </w:rPr>
        <w:t xml:space="preserve">ייקחו לו. </w:t>
      </w:r>
      <w:r>
        <w:rPr>
          <w:rtl/>
        </w:rPr>
        <w:t>אה</w:t>
      </w:r>
      <w:r>
        <w:rPr>
          <w:rFonts w:hint="cs"/>
          <w:rtl/>
        </w:rPr>
        <w:t>,</w:t>
      </w:r>
      <w:r>
        <w:rPr>
          <w:rtl/>
        </w:rPr>
        <w:t xml:space="preserve"> </w:t>
      </w:r>
      <w:bookmarkStart w:id="34276" w:name="_ETM_Q92_297020"/>
      <w:bookmarkEnd w:id="34276"/>
      <w:r>
        <w:rPr>
          <w:rtl/>
        </w:rPr>
        <w:t xml:space="preserve">הוא </w:t>
      </w:r>
      <w:bookmarkStart w:id="34277" w:name="_ETM_Q92_297139"/>
      <w:bookmarkEnd w:id="34277"/>
      <w:r>
        <w:rPr>
          <w:rFonts w:hint="cs"/>
          <w:rtl/>
        </w:rPr>
        <w:t>ה</w:t>
      </w:r>
      <w:r>
        <w:rPr>
          <w:rtl/>
        </w:rPr>
        <w:t>מתורגמן</w:t>
      </w:r>
      <w:r>
        <w:rPr>
          <w:rFonts w:hint="cs"/>
          <w:rtl/>
        </w:rPr>
        <w:t>.</w:t>
      </w:r>
      <w:r>
        <w:rPr>
          <w:rtl/>
        </w:rPr>
        <w:t xml:space="preserve"> </w:t>
      </w:r>
      <w:bookmarkStart w:id="34278" w:name="_ETM_Q92_299270"/>
      <w:bookmarkStart w:id="34279" w:name="_ETM_Q92_299510"/>
      <w:bookmarkStart w:id="34280" w:name="_ETM_Q92_302840"/>
      <w:bookmarkEnd w:id="34278"/>
      <w:bookmarkEnd w:id="34279"/>
      <w:bookmarkEnd w:id="34280"/>
      <w:r>
        <w:rPr>
          <w:rtl/>
        </w:rPr>
        <w:t xml:space="preserve">אני </w:t>
      </w:r>
      <w:bookmarkStart w:id="34281" w:name="_ETM_Q92_303079"/>
      <w:bookmarkEnd w:id="34281"/>
      <w:r>
        <w:rPr>
          <w:rtl/>
        </w:rPr>
        <w:t xml:space="preserve">רוצה </w:t>
      </w:r>
      <w:bookmarkStart w:id="34282" w:name="_ETM_Q92_303350"/>
      <w:bookmarkEnd w:id="34282"/>
      <w:r>
        <w:rPr>
          <w:rtl/>
        </w:rPr>
        <w:t xml:space="preserve">להגיד </w:t>
      </w:r>
      <w:bookmarkStart w:id="34283" w:name="_ETM_Q92_303649"/>
      <w:bookmarkEnd w:id="34283"/>
      <w:r>
        <w:rPr>
          <w:rtl/>
        </w:rPr>
        <w:t xml:space="preserve">לך </w:t>
      </w:r>
      <w:bookmarkStart w:id="34284" w:name="_ETM_Q92_304450"/>
      <w:bookmarkEnd w:id="34284"/>
      <w:r>
        <w:rPr>
          <w:rtl/>
        </w:rPr>
        <w:t>ש</w:t>
      </w:r>
      <w:bookmarkStart w:id="34285" w:name="_ETM_Q92_304780"/>
      <w:bookmarkStart w:id="34286" w:name="_ETM_Q92_305050"/>
      <w:bookmarkStart w:id="34287" w:name="_ETM_Q92_305620"/>
      <w:bookmarkStart w:id="34288" w:name="_ETM_Q92_305830"/>
      <w:bookmarkEnd w:id="34285"/>
      <w:bookmarkEnd w:id="34286"/>
      <w:bookmarkEnd w:id="34287"/>
      <w:bookmarkEnd w:id="34288"/>
      <w:r>
        <w:rPr>
          <w:rFonts w:hint="cs"/>
          <w:rtl/>
        </w:rPr>
        <w:t xml:space="preserve">המגילה הזאת שאנחנו </w:t>
      </w:r>
      <w:bookmarkStart w:id="34289" w:name="_ETM_Q92_303631"/>
      <w:bookmarkEnd w:id="34289"/>
      <w:r>
        <w:rPr>
          <w:rFonts w:hint="cs"/>
          <w:rtl/>
        </w:rPr>
        <w:t xml:space="preserve">הולכים וקוראים עכשיו, </w:t>
      </w:r>
      <w:bookmarkStart w:id="34290" w:name="_ETM_Q92_306070"/>
      <w:bookmarkStart w:id="34291" w:name="_ETM_Q92_306250"/>
      <w:bookmarkStart w:id="34292" w:name="_ETM_Q92_306550"/>
      <w:bookmarkStart w:id="34293" w:name="_ETM_Q92_306729"/>
      <w:bookmarkStart w:id="34294" w:name="_ETM_Q92_307060"/>
      <w:bookmarkEnd w:id="34290"/>
      <w:bookmarkEnd w:id="34291"/>
      <w:bookmarkEnd w:id="34292"/>
      <w:bookmarkEnd w:id="34293"/>
      <w:bookmarkEnd w:id="34294"/>
      <w:r>
        <w:rPr>
          <w:rtl/>
        </w:rPr>
        <w:t xml:space="preserve">היא </w:t>
      </w:r>
      <w:bookmarkStart w:id="34295" w:name="_ETM_Q92_307150"/>
      <w:bookmarkEnd w:id="34295"/>
      <w:r>
        <w:rPr>
          <w:rtl/>
        </w:rPr>
        <w:t xml:space="preserve">רק </w:t>
      </w:r>
      <w:bookmarkStart w:id="34296" w:name="_ETM_Q92_307300"/>
      <w:bookmarkEnd w:id="34296"/>
      <w:r>
        <w:rPr>
          <w:rtl/>
        </w:rPr>
        <w:t xml:space="preserve">מוכיחה </w:t>
      </w:r>
      <w:bookmarkStart w:id="34297" w:name="_ETM_Q92_307840"/>
      <w:bookmarkEnd w:id="34297"/>
      <w:r>
        <w:rPr>
          <w:rtl/>
        </w:rPr>
        <w:t xml:space="preserve">לנו </w:t>
      </w:r>
      <w:bookmarkStart w:id="34298" w:name="_ETM_Q92_309300"/>
      <w:bookmarkEnd w:id="34298"/>
      <w:r>
        <w:rPr>
          <w:rtl/>
        </w:rPr>
        <w:t xml:space="preserve">עד </w:t>
      </w:r>
      <w:bookmarkStart w:id="34299" w:name="_ETM_Q92_309510"/>
      <w:bookmarkEnd w:id="34299"/>
      <w:r>
        <w:rPr>
          <w:rtl/>
        </w:rPr>
        <w:t xml:space="preserve">כמה </w:t>
      </w:r>
      <w:bookmarkStart w:id="34300" w:name="_ETM_Q92_310650"/>
      <w:bookmarkEnd w:id="34300"/>
      <w:r>
        <w:rPr>
          <w:rtl/>
        </w:rPr>
        <w:t xml:space="preserve">הרצף </w:t>
      </w:r>
      <w:bookmarkStart w:id="34301" w:name="_ETM_Q92_311129"/>
      <w:bookmarkEnd w:id="34301"/>
      <w:r>
        <w:rPr>
          <w:rtl/>
        </w:rPr>
        <w:t>שהק</w:t>
      </w:r>
      <w:r>
        <w:rPr>
          <w:rFonts w:hint="cs"/>
          <w:rtl/>
        </w:rPr>
        <w:t>דוש ברוך הוא</w:t>
      </w:r>
      <w:r>
        <w:rPr>
          <w:rtl/>
        </w:rPr>
        <w:t xml:space="preserve"> </w:t>
      </w:r>
      <w:bookmarkStart w:id="34302" w:name="_ETM_Q92_311999"/>
      <w:bookmarkEnd w:id="34302"/>
      <w:r>
        <w:rPr>
          <w:rFonts w:hint="cs"/>
          <w:rtl/>
        </w:rPr>
        <w:t xml:space="preserve">עושה </w:t>
      </w:r>
      <w:r>
        <w:rPr>
          <w:rFonts w:hint="eastAsia"/>
          <w:rtl/>
        </w:rPr>
        <w:t xml:space="preserve">– </w:t>
      </w:r>
      <w:r>
        <w:rPr>
          <w:rFonts w:hint="cs"/>
          <w:rtl/>
        </w:rPr>
        <w:t>אנחנו עכשיו לא מבינים, יכולים פה לפעמים לכעוס. אנחנו כועסים כי אנחנו ב</w:t>
      </w:r>
      <w:bookmarkStart w:id="34303" w:name="_ETM_Q92_314818"/>
      <w:bookmarkEnd w:id="34303"/>
      <w:r>
        <w:rPr>
          <w:rFonts w:hint="cs"/>
          <w:rtl/>
        </w:rPr>
        <w:t xml:space="preserve">אמת כואבים. </w:t>
      </w:r>
      <w:bookmarkStart w:id="34304" w:name="_ETM_Q92_312269"/>
      <w:bookmarkStart w:id="34305" w:name="_ETM_Q92_312540"/>
      <w:bookmarkStart w:id="34306" w:name="_ETM_Q92_312780"/>
      <w:bookmarkStart w:id="34307" w:name="_ETM_Q92_312870"/>
      <w:bookmarkStart w:id="34308" w:name="_ETM_Q92_313379"/>
      <w:bookmarkStart w:id="34309" w:name="_ETM_Q92_313680"/>
      <w:bookmarkStart w:id="34310" w:name="_ETM_Q92_313799"/>
      <w:bookmarkStart w:id="34311" w:name="_ETM_Q92_314099"/>
      <w:bookmarkStart w:id="34312" w:name="_ETM_Q92_315680"/>
      <w:bookmarkStart w:id="34313" w:name="_ETM_Q92_315919"/>
      <w:bookmarkStart w:id="34314" w:name="_ETM_Q92_316340"/>
      <w:bookmarkStart w:id="34315" w:name="_ETM_Q92_316459"/>
      <w:bookmarkStart w:id="34316" w:name="_ETM_Q92_316700"/>
      <w:bookmarkStart w:id="34317" w:name="_ETM_Q92_317550"/>
      <w:bookmarkStart w:id="34318" w:name="_ETM_Q92_318030"/>
      <w:bookmarkEnd w:id="34304"/>
      <w:bookmarkEnd w:id="34305"/>
      <w:bookmarkEnd w:id="34306"/>
      <w:bookmarkEnd w:id="34307"/>
      <w:bookmarkEnd w:id="34308"/>
      <w:bookmarkEnd w:id="34309"/>
      <w:bookmarkEnd w:id="34310"/>
      <w:bookmarkEnd w:id="34311"/>
      <w:bookmarkEnd w:id="34312"/>
      <w:bookmarkEnd w:id="34313"/>
      <w:bookmarkEnd w:id="34314"/>
      <w:bookmarkEnd w:id="34315"/>
      <w:bookmarkEnd w:id="34316"/>
      <w:bookmarkEnd w:id="34317"/>
      <w:bookmarkEnd w:id="34318"/>
      <w:r>
        <w:rPr>
          <w:rtl/>
        </w:rPr>
        <w:t xml:space="preserve">אנחנו </w:t>
      </w:r>
      <w:bookmarkStart w:id="34319" w:name="_ETM_Q92_318210"/>
      <w:bookmarkEnd w:id="34319"/>
      <w:r>
        <w:rPr>
          <w:rtl/>
        </w:rPr>
        <w:t xml:space="preserve">לא </w:t>
      </w:r>
      <w:bookmarkStart w:id="34320" w:name="_ETM_Q92_318300"/>
      <w:bookmarkEnd w:id="34320"/>
      <w:r>
        <w:rPr>
          <w:rtl/>
        </w:rPr>
        <w:t>כועסים</w:t>
      </w:r>
      <w:r>
        <w:rPr>
          <w:rFonts w:hint="cs"/>
          <w:rtl/>
        </w:rPr>
        <w:t>,</w:t>
      </w:r>
      <w:r>
        <w:rPr>
          <w:rtl/>
        </w:rPr>
        <w:t xml:space="preserve"> </w:t>
      </w:r>
      <w:bookmarkStart w:id="34321" w:name="_ETM_Q92_319410"/>
      <w:bookmarkEnd w:id="34321"/>
      <w:r>
        <w:rPr>
          <w:rtl/>
        </w:rPr>
        <w:t xml:space="preserve">אנחנו </w:t>
      </w:r>
      <w:bookmarkStart w:id="34322" w:name="_ETM_Q92_319650"/>
      <w:bookmarkEnd w:id="34322"/>
      <w:r>
        <w:rPr>
          <w:rtl/>
        </w:rPr>
        <w:t xml:space="preserve">יותר </w:t>
      </w:r>
      <w:bookmarkStart w:id="34323" w:name="_ETM_Q92_319889"/>
      <w:bookmarkEnd w:id="34323"/>
      <w:r>
        <w:rPr>
          <w:rtl/>
        </w:rPr>
        <w:t xml:space="preserve">כואבים </w:t>
      </w:r>
      <w:bookmarkStart w:id="34324" w:name="_ETM_Q92_320250"/>
      <w:bookmarkEnd w:id="34324"/>
      <w:r>
        <w:rPr>
          <w:rtl/>
        </w:rPr>
        <w:t xml:space="preserve">מאשר </w:t>
      </w:r>
      <w:bookmarkStart w:id="34325" w:name="_ETM_Q92_320550"/>
      <w:bookmarkEnd w:id="34325"/>
      <w:r>
        <w:rPr>
          <w:rtl/>
        </w:rPr>
        <w:t>כועסים</w:t>
      </w:r>
      <w:r w:rsidR="00653474">
        <w:rPr>
          <w:rFonts w:hint="cs"/>
          <w:rtl/>
        </w:rPr>
        <w:t>,</w:t>
      </w:r>
      <w:r>
        <w:rPr>
          <w:rtl/>
        </w:rPr>
        <w:t xml:space="preserve"> </w:t>
      </w:r>
      <w:bookmarkStart w:id="34326" w:name="_ETM_Q92_320940"/>
      <w:bookmarkEnd w:id="34326"/>
      <w:r>
        <w:rPr>
          <w:rtl/>
        </w:rPr>
        <w:t>כי</w:t>
      </w:r>
      <w:r>
        <w:rPr>
          <w:rFonts w:hint="cs"/>
          <w:rtl/>
        </w:rPr>
        <w:t xml:space="preserve"> הע</w:t>
      </w:r>
      <w:r>
        <w:rPr>
          <w:rtl/>
        </w:rPr>
        <w:t xml:space="preserve">ם </w:t>
      </w:r>
      <w:bookmarkStart w:id="34327" w:name="_ETM_Q92_321360"/>
      <w:bookmarkEnd w:id="34327"/>
      <w:r>
        <w:rPr>
          <w:rtl/>
        </w:rPr>
        <w:t>זועק</w:t>
      </w:r>
      <w:r>
        <w:rPr>
          <w:rFonts w:hint="cs"/>
          <w:rtl/>
        </w:rPr>
        <w:t>.</w:t>
      </w:r>
      <w:r>
        <w:rPr>
          <w:rtl/>
        </w:rPr>
        <w:t xml:space="preserve"> </w:t>
      </w:r>
      <w:bookmarkStart w:id="34328" w:name="_ETM_Q92_323209"/>
      <w:bookmarkEnd w:id="34328"/>
      <w:r>
        <w:rPr>
          <w:rFonts w:hint="cs"/>
          <w:rtl/>
        </w:rPr>
        <w:t xml:space="preserve">העם זועק. היום אנחנו מדברים </w:t>
      </w:r>
      <w:bookmarkStart w:id="34329" w:name="_ETM_Q92_323600"/>
      <w:bookmarkStart w:id="34330" w:name="_ETM_Q92_323930"/>
      <w:bookmarkStart w:id="34331" w:name="_ETM_Q92_324050"/>
      <w:bookmarkStart w:id="34332" w:name="_ETM_Q92_324230"/>
      <w:bookmarkStart w:id="34333" w:name="_ETM_Q92_324440"/>
      <w:bookmarkStart w:id="34334" w:name="_ETM_Q92_324650"/>
      <w:bookmarkStart w:id="34335" w:name="_ETM_Q92_324919"/>
      <w:bookmarkEnd w:id="34329"/>
      <w:bookmarkEnd w:id="34330"/>
      <w:bookmarkEnd w:id="34331"/>
      <w:bookmarkEnd w:id="34332"/>
      <w:bookmarkEnd w:id="34333"/>
      <w:bookmarkEnd w:id="34334"/>
      <w:bookmarkEnd w:id="34335"/>
      <w:r>
        <w:rPr>
          <w:rtl/>
        </w:rPr>
        <w:t xml:space="preserve">על </w:t>
      </w:r>
      <w:bookmarkStart w:id="34336" w:name="_ETM_Q92_325040"/>
      <w:bookmarkEnd w:id="34336"/>
      <w:r>
        <w:rPr>
          <w:rtl/>
        </w:rPr>
        <w:t xml:space="preserve">יוקר </w:t>
      </w:r>
      <w:bookmarkStart w:id="34337" w:name="_ETM_Q92_325310"/>
      <w:bookmarkEnd w:id="34337"/>
      <w:r>
        <w:rPr>
          <w:rtl/>
        </w:rPr>
        <w:t>המחיה</w:t>
      </w:r>
      <w:r>
        <w:rPr>
          <w:rFonts w:hint="cs"/>
          <w:rtl/>
        </w:rPr>
        <w:t>.</w:t>
      </w:r>
      <w:r>
        <w:rPr>
          <w:rtl/>
        </w:rPr>
        <w:t xml:space="preserve"> </w:t>
      </w:r>
      <w:bookmarkStart w:id="34338" w:name="_ETM_Q92_326659"/>
      <w:bookmarkEnd w:id="34338"/>
      <w:r>
        <w:rPr>
          <w:rtl/>
        </w:rPr>
        <w:t xml:space="preserve">עמד </w:t>
      </w:r>
      <w:bookmarkStart w:id="34339" w:name="_ETM_Q92_326989"/>
      <w:bookmarkStart w:id="34340" w:name="_ETM_Q92_327230"/>
      <w:bookmarkStart w:id="34341" w:name="_ETM_Q92_328720"/>
      <w:bookmarkEnd w:id="34339"/>
      <w:bookmarkEnd w:id="34340"/>
      <w:bookmarkEnd w:id="34341"/>
      <w:r>
        <w:rPr>
          <w:rFonts w:hint="cs"/>
          <w:rtl/>
        </w:rPr>
        <w:t xml:space="preserve">השר פורר, </w:t>
      </w:r>
      <w:bookmarkStart w:id="34342" w:name="_ETM_Q92_328032"/>
      <w:bookmarkEnd w:id="34342"/>
      <w:r>
        <w:rPr>
          <w:rFonts w:hint="cs"/>
          <w:rtl/>
        </w:rPr>
        <w:t xml:space="preserve">בכל הרשתות </w:t>
      </w:r>
      <w:bookmarkStart w:id="34343" w:name="_ETM_Q92_329349"/>
      <w:bookmarkStart w:id="34344" w:name="_ETM_Q92_329590"/>
      <w:bookmarkStart w:id="34345" w:name="_ETM_Q92_329980"/>
      <w:bookmarkEnd w:id="34343"/>
      <w:bookmarkEnd w:id="34344"/>
      <w:bookmarkEnd w:id="34345"/>
      <w:r>
        <w:rPr>
          <w:rFonts w:hint="cs"/>
          <w:rtl/>
        </w:rPr>
        <w:t>או</w:t>
      </w:r>
      <w:r>
        <w:rPr>
          <w:rtl/>
        </w:rPr>
        <w:t xml:space="preserve">מר </w:t>
      </w:r>
      <w:bookmarkStart w:id="34346" w:name="_ETM_Q92_330220"/>
      <w:bookmarkEnd w:id="34346"/>
      <w:r>
        <w:rPr>
          <w:rtl/>
        </w:rPr>
        <w:t>לך</w:t>
      </w:r>
      <w:r>
        <w:rPr>
          <w:rFonts w:hint="cs"/>
          <w:rtl/>
        </w:rPr>
        <w:t>:</w:t>
      </w:r>
      <w:r>
        <w:rPr>
          <w:rtl/>
        </w:rPr>
        <w:t xml:space="preserve"> </w:t>
      </w:r>
      <w:bookmarkStart w:id="34347" w:name="_ETM_Q92_331220"/>
      <w:bookmarkEnd w:id="34347"/>
      <w:r>
        <w:rPr>
          <w:rtl/>
        </w:rPr>
        <w:t xml:space="preserve">לא </w:t>
      </w:r>
      <w:bookmarkStart w:id="34348" w:name="_ETM_Q92_331459"/>
      <w:bookmarkEnd w:id="34348"/>
      <w:r>
        <w:rPr>
          <w:rFonts w:hint="cs"/>
          <w:rtl/>
        </w:rPr>
        <w:t>תהיה</w:t>
      </w:r>
      <w:r>
        <w:rPr>
          <w:rtl/>
        </w:rPr>
        <w:t xml:space="preserve"> </w:t>
      </w:r>
      <w:bookmarkStart w:id="34349" w:name="_ETM_Q92_331879"/>
      <w:bookmarkEnd w:id="34349"/>
      <w:r>
        <w:rPr>
          <w:rtl/>
        </w:rPr>
        <w:t>על</w:t>
      </w:r>
      <w:r>
        <w:rPr>
          <w:rFonts w:hint="cs"/>
          <w:rtl/>
        </w:rPr>
        <w:t>י</w:t>
      </w:r>
      <w:r>
        <w:rPr>
          <w:rtl/>
        </w:rPr>
        <w:t xml:space="preserve">יה </w:t>
      </w:r>
      <w:bookmarkStart w:id="34350" w:name="_ETM_Q92_332180"/>
      <w:bookmarkEnd w:id="34350"/>
      <w:r>
        <w:rPr>
          <w:rtl/>
        </w:rPr>
        <w:t>ב</w:t>
      </w:r>
      <w:r>
        <w:rPr>
          <w:rFonts w:hint="cs"/>
          <w:rtl/>
        </w:rPr>
        <w:t>חיטה,</w:t>
      </w:r>
      <w:r>
        <w:rPr>
          <w:rtl/>
        </w:rPr>
        <w:t xml:space="preserve"> </w:t>
      </w:r>
      <w:bookmarkStart w:id="34351" w:name="_ETM_Q92_332810"/>
      <w:bookmarkEnd w:id="34351"/>
      <w:r>
        <w:rPr>
          <w:rtl/>
        </w:rPr>
        <w:t xml:space="preserve">יש </w:t>
      </w:r>
      <w:bookmarkStart w:id="34352" w:name="_ETM_Q92_333020"/>
      <w:bookmarkEnd w:id="34352"/>
      <w:r>
        <w:rPr>
          <w:rtl/>
        </w:rPr>
        <w:t xml:space="preserve">לנו </w:t>
      </w:r>
      <w:bookmarkStart w:id="34353" w:name="_ETM_Q92_333200"/>
      <w:bookmarkEnd w:id="34353"/>
      <w:r>
        <w:rPr>
          <w:rtl/>
        </w:rPr>
        <w:t xml:space="preserve">מחסנים </w:t>
      </w:r>
      <w:bookmarkStart w:id="34354" w:name="_ETM_Q92_333680"/>
      <w:bookmarkEnd w:id="34354"/>
      <w:r>
        <w:rPr>
          <w:rFonts w:hint="cs"/>
          <w:rtl/>
        </w:rPr>
        <w:t xml:space="preserve">מלאים. </w:t>
      </w:r>
      <w:bookmarkStart w:id="34355" w:name="_ETM_Q92_334989"/>
      <w:bookmarkEnd w:id="34355"/>
      <w:r>
        <w:rPr>
          <w:rtl/>
        </w:rPr>
        <w:t xml:space="preserve">לא </w:t>
      </w:r>
      <w:bookmarkStart w:id="34356" w:name="_ETM_Q92_335290"/>
      <w:bookmarkEnd w:id="34356"/>
      <w:r>
        <w:rPr>
          <w:rFonts w:hint="cs"/>
          <w:rtl/>
        </w:rPr>
        <w:t>ת</w:t>
      </w:r>
      <w:r>
        <w:rPr>
          <w:rtl/>
        </w:rPr>
        <w:t xml:space="preserve">היה </w:t>
      </w:r>
      <w:bookmarkStart w:id="34357" w:name="_ETM_Q92_335530"/>
      <w:bookmarkStart w:id="34358" w:name="_ETM_Q92_335680"/>
      <w:bookmarkStart w:id="34359" w:name="_ETM_Q92_335889"/>
      <w:bookmarkEnd w:id="34357"/>
      <w:bookmarkEnd w:id="34358"/>
      <w:bookmarkEnd w:id="34359"/>
      <w:r>
        <w:rPr>
          <w:rFonts w:hint="cs"/>
          <w:rtl/>
        </w:rPr>
        <w:t xml:space="preserve">עלייה בקמח. </w:t>
      </w:r>
      <w:bookmarkStart w:id="34360" w:name="_ETM_Q92_337000"/>
      <w:bookmarkEnd w:id="34360"/>
    </w:p>
    <w:p w:rsidR="00203F12" w:rsidRDefault="00203F12" w:rsidP="00E604E4">
      <w:pPr>
        <w:rPr>
          <w:rtl/>
        </w:rPr>
      </w:pPr>
    </w:p>
    <w:p w:rsidR="00203F12" w:rsidRDefault="00203F12" w:rsidP="00E604E4">
      <w:pPr>
        <w:pStyle w:val="af5"/>
        <w:rPr>
          <w:rtl/>
        </w:rPr>
      </w:pPr>
      <w:bookmarkStart w:id="34361" w:name="ET_interruption_5628_36"/>
      <w:r w:rsidRPr="003F126C">
        <w:rPr>
          <w:rStyle w:val="TagStyle"/>
          <w:rtl/>
        </w:rPr>
        <w:t xml:space="preserve"> &lt;&lt; קריאה &gt;&gt;</w:t>
      </w:r>
      <w:r w:rsidRPr="009F155D">
        <w:rPr>
          <w:rStyle w:val="TagStyle"/>
          <w:rtl/>
        </w:rPr>
        <w:t xml:space="preserve"> </w:t>
      </w:r>
      <w:r>
        <w:rPr>
          <w:rtl/>
        </w:rPr>
        <w:t>מיכאל מלכיאלי (ש"ס):</w:t>
      </w:r>
      <w:r w:rsidRPr="009F155D">
        <w:rPr>
          <w:rStyle w:val="TagStyle"/>
          <w:rtl/>
        </w:rPr>
        <w:t xml:space="preserve"> </w:t>
      </w:r>
      <w:r w:rsidRPr="003F126C">
        <w:rPr>
          <w:rStyle w:val="TagStyle"/>
          <w:rtl/>
        </w:rPr>
        <w:t>&lt;&lt; קריאה &gt;&gt;</w:t>
      </w:r>
      <w:r>
        <w:rPr>
          <w:rtl/>
        </w:rPr>
        <w:t xml:space="preserve">   </w:t>
      </w:r>
      <w:bookmarkEnd w:id="34361"/>
    </w:p>
    <w:p w:rsidR="00203F12" w:rsidRDefault="00203F12" w:rsidP="008D5FB9">
      <w:pPr>
        <w:rPr>
          <w:rtl/>
        </w:rPr>
      </w:pPr>
    </w:p>
    <w:p w:rsidR="00203F12" w:rsidRDefault="00203F12" w:rsidP="00E604E4">
      <w:pPr>
        <w:rPr>
          <w:rtl/>
        </w:rPr>
      </w:pPr>
      <w:r>
        <w:rPr>
          <w:rFonts w:hint="cs"/>
          <w:rtl/>
        </w:rPr>
        <w:t>החייזרים ייכנסו לאוקראינה לפני זה.</w:t>
      </w:r>
      <w:bookmarkStart w:id="34362" w:name="_ETM_Q92_340183"/>
      <w:bookmarkEnd w:id="34362"/>
    </w:p>
    <w:p w:rsidR="00203F12" w:rsidRDefault="00203F12" w:rsidP="00E604E4">
      <w:pPr>
        <w:rPr>
          <w:rtl/>
        </w:rPr>
      </w:pPr>
      <w:bookmarkStart w:id="34363" w:name="_ETM_Q92_340256"/>
      <w:bookmarkEnd w:id="34363"/>
    </w:p>
    <w:p w:rsidR="00203F12" w:rsidRDefault="00203F12" w:rsidP="00E604E4">
      <w:pPr>
        <w:pStyle w:val="-"/>
        <w:rPr>
          <w:rtl/>
        </w:rPr>
      </w:pPr>
      <w:bookmarkStart w:id="34364" w:name="ET_speakercontinue_5726_37"/>
      <w:r w:rsidRPr="003F126C">
        <w:rPr>
          <w:rStyle w:val="TagStyle"/>
          <w:rtl/>
        </w:rPr>
        <w:t xml:space="preserve"> &lt;&lt; דובר_המשך &gt;&gt;</w:t>
      </w:r>
      <w:r w:rsidRPr="009F155D">
        <w:rPr>
          <w:rStyle w:val="TagStyle"/>
          <w:rtl/>
        </w:rPr>
        <w:t xml:space="preserve"> </w:t>
      </w:r>
      <w:r>
        <w:rPr>
          <w:rtl/>
        </w:rPr>
        <w:t>ינון אזולאי (ש"ס):</w:t>
      </w:r>
      <w:r w:rsidRPr="009F155D">
        <w:rPr>
          <w:rStyle w:val="TagStyle"/>
          <w:rtl/>
        </w:rPr>
        <w:t xml:space="preserve"> </w:t>
      </w:r>
      <w:r w:rsidRPr="003F126C">
        <w:rPr>
          <w:rStyle w:val="TagStyle"/>
          <w:rtl/>
        </w:rPr>
        <w:t>&lt;&lt; דובר_המשך &gt;&gt;</w:t>
      </w:r>
      <w:r>
        <w:rPr>
          <w:rtl/>
        </w:rPr>
        <w:t xml:space="preserve">   </w:t>
      </w:r>
      <w:bookmarkEnd w:id="34364"/>
    </w:p>
    <w:p w:rsidR="00203F12" w:rsidRDefault="00203F12" w:rsidP="008D5FB9">
      <w:pPr>
        <w:rPr>
          <w:rtl/>
        </w:rPr>
      </w:pPr>
    </w:p>
    <w:p w:rsidR="00203F12" w:rsidRDefault="00203F12" w:rsidP="00E604E4">
      <w:pPr>
        <w:rPr>
          <w:rtl/>
        </w:rPr>
      </w:pPr>
      <w:bookmarkStart w:id="34365" w:name="_ETM_Q92_341660"/>
      <w:bookmarkEnd w:id="34365"/>
      <w:r>
        <w:rPr>
          <w:rFonts w:hint="cs"/>
          <w:rtl/>
        </w:rPr>
        <w:t xml:space="preserve">כן. </w:t>
      </w:r>
      <w:bookmarkStart w:id="34366" w:name="_ETM_Q92_339861"/>
      <w:bookmarkEnd w:id="34366"/>
      <w:r>
        <w:rPr>
          <w:rFonts w:hint="cs"/>
          <w:rtl/>
        </w:rPr>
        <w:t>בינתיים החייזרים נמצאים במשרד האוצר, נראה לי. אבל מה קורה?</w:t>
      </w:r>
      <w:bookmarkStart w:id="34367" w:name="_ETM_Q92_345281"/>
      <w:bookmarkEnd w:id="34367"/>
      <w:r>
        <w:rPr>
          <w:rFonts w:hint="cs"/>
          <w:rtl/>
        </w:rPr>
        <w:t xml:space="preserve"> ברוך הבא, משה ארבל, ברוך הבא. איפה יש כאלה חברי</w:t>
      </w:r>
      <w:bookmarkStart w:id="34368" w:name="_ETM_Q92_350522"/>
      <w:bookmarkEnd w:id="34368"/>
      <w:r>
        <w:rPr>
          <w:rFonts w:hint="cs"/>
          <w:rtl/>
        </w:rPr>
        <w:t xml:space="preserve"> כנסת חרוצים, רק בש"ס. </w:t>
      </w:r>
    </w:p>
    <w:p w:rsidR="00203F12" w:rsidRDefault="00203F12" w:rsidP="00E604E4">
      <w:pPr>
        <w:rPr>
          <w:rtl/>
        </w:rPr>
      </w:pPr>
    </w:p>
    <w:p w:rsidR="00203F12" w:rsidRDefault="00203F12" w:rsidP="00E604E4">
      <w:pPr>
        <w:pStyle w:val="af5"/>
        <w:rPr>
          <w:rtl/>
        </w:rPr>
      </w:pPr>
      <w:bookmarkStart w:id="34369" w:name="ET_interruption_5628_38"/>
      <w:r w:rsidRPr="003F126C">
        <w:rPr>
          <w:rStyle w:val="TagStyle"/>
          <w:rtl/>
        </w:rPr>
        <w:t xml:space="preserve"> &lt;&lt; קריאה &gt;&gt;</w:t>
      </w:r>
      <w:r w:rsidRPr="009F155D">
        <w:rPr>
          <w:rStyle w:val="TagStyle"/>
          <w:rtl/>
        </w:rPr>
        <w:t xml:space="preserve"> </w:t>
      </w:r>
      <w:r>
        <w:rPr>
          <w:rtl/>
        </w:rPr>
        <w:t>מיכאל מלכיאלי (ש"ס):</w:t>
      </w:r>
      <w:r w:rsidRPr="009F155D">
        <w:rPr>
          <w:rStyle w:val="TagStyle"/>
          <w:rtl/>
        </w:rPr>
        <w:t xml:space="preserve"> </w:t>
      </w:r>
      <w:r w:rsidRPr="003F126C">
        <w:rPr>
          <w:rStyle w:val="TagStyle"/>
          <w:rtl/>
        </w:rPr>
        <w:t>&lt;&lt; קריאה &gt;&gt;</w:t>
      </w:r>
      <w:r>
        <w:rPr>
          <w:rtl/>
        </w:rPr>
        <w:t xml:space="preserve">   </w:t>
      </w:r>
      <w:bookmarkEnd w:id="34369"/>
    </w:p>
    <w:p w:rsidR="00203F12" w:rsidRDefault="00203F12" w:rsidP="008D5FB9">
      <w:pPr>
        <w:rPr>
          <w:rtl/>
        </w:rPr>
      </w:pPr>
    </w:p>
    <w:p w:rsidR="00203F12" w:rsidRDefault="00203F12" w:rsidP="00E604E4">
      <w:pPr>
        <w:rPr>
          <w:rtl/>
        </w:rPr>
      </w:pPr>
      <w:r>
        <w:rPr>
          <w:rFonts w:hint="cs"/>
          <w:rtl/>
        </w:rPr>
        <w:t>ביטל טיסה.</w:t>
      </w:r>
      <w:bookmarkStart w:id="34370" w:name="_ETM_Q92_354104"/>
      <w:bookmarkEnd w:id="34370"/>
    </w:p>
    <w:p w:rsidR="00203F12" w:rsidRDefault="00203F12" w:rsidP="00E604E4">
      <w:pPr>
        <w:rPr>
          <w:rtl/>
        </w:rPr>
      </w:pPr>
      <w:bookmarkStart w:id="34371" w:name="_ETM_Q92_354155"/>
      <w:bookmarkEnd w:id="34371"/>
    </w:p>
    <w:p w:rsidR="00203F12" w:rsidRDefault="00203F12" w:rsidP="00E604E4">
      <w:pPr>
        <w:pStyle w:val="-"/>
        <w:rPr>
          <w:rtl/>
        </w:rPr>
      </w:pPr>
      <w:bookmarkStart w:id="34372" w:name="ET_speakercontinue_5726_39"/>
      <w:r w:rsidRPr="003F126C">
        <w:rPr>
          <w:rStyle w:val="TagStyle"/>
          <w:rtl/>
        </w:rPr>
        <w:t xml:space="preserve"> &lt;&lt; דובר_המשך &gt;&gt;</w:t>
      </w:r>
      <w:r w:rsidRPr="009F155D">
        <w:rPr>
          <w:rStyle w:val="TagStyle"/>
          <w:rtl/>
        </w:rPr>
        <w:t xml:space="preserve"> </w:t>
      </w:r>
      <w:r>
        <w:rPr>
          <w:rtl/>
        </w:rPr>
        <w:t>ינון אזולאי (ש"ס):</w:t>
      </w:r>
      <w:r w:rsidRPr="009F155D">
        <w:rPr>
          <w:rStyle w:val="TagStyle"/>
          <w:rtl/>
        </w:rPr>
        <w:t xml:space="preserve"> </w:t>
      </w:r>
      <w:r w:rsidRPr="003F126C">
        <w:rPr>
          <w:rStyle w:val="TagStyle"/>
          <w:rtl/>
        </w:rPr>
        <w:t>&lt;&lt; דובר_המשך &gt;&gt;</w:t>
      </w:r>
      <w:r>
        <w:rPr>
          <w:rtl/>
        </w:rPr>
        <w:t xml:space="preserve">   </w:t>
      </w:r>
      <w:bookmarkEnd w:id="34372"/>
    </w:p>
    <w:p w:rsidR="00203F12" w:rsidRDefault="00203F12" w:rsidP="008D5FB9">
      <w:pPr>
        <w:rPr>
          <w:rtl/>
        </w:rPr>
      </w:pPr>
    </w:p>
    <w:p w:rsidR="00203F12" w:rsidRDefault="00203F12" w:rsidP="00653474">
      <w:pPr>
        <w:rPr>
          <w:rtl/>
        </w:rPr>
      </w:pPr>
      <w:bookmarkStart w:id="34373" w:name="_ETM_Q92_355097"/>
      <w:bookmarkEnd w:id="34373"/>
      <w:r>
        <w:rPr>
          <w:rFonts w:hint="cs"/>
          <w:rtl/>
        </w:rPr>
        <w:t xml:space="preserve">ביטל טיסה. כל הכבוד, משה. </w:t>
      </w:r>
      <w:bookmarkStart w:id="34374" w:name="_ETM_Q92_356060"/>
      <w:bookmarkEnd w:id="34374"/>
      <w:r>
        <w:rPr>
          <w:rFonts w:hint="cs"/>
          <w:rtl/>
        </w:rPr>
        <w:t xml:space="preserve">זה מראה נאמנות, לויאליות. </w:t>
      </w:r>
      <w:bookmarkStart w:id="34375" w:name="_ETM_Q92_361360"/>
      <w:bookmarkEnd w:id="34375"/>
      <w:r>
        <w:rPr>
          <w:rtl/>
        </w:rPr>
        <w:t xml:space="preserve">אני </w:t>
      </w:r>
      <w:bookmarkStart w:id="34376" w:name="_ETM_Q92_361540"/>
      <w:bookmarkEnd w:id="34376"/>
      <w:r>
        <w:rPr>
          <w:rtl/>
        </w:rPr>
        <w:t xml:space="preserve">אומר </w:t>
      </w:r>
      <w:bookmarkStart w:id="34377" w:name="_ETM_Q92_361720"/>
      <w:bookmarkEnd w:id="34377"/>
      <w:r>
        <w:rPr>
          <w:rtl/>
        </w:rPr>
        <w:t>לך</w:t>
      </w:r>
      <w:r>
        <w:rPr>
          <w:rFonts w:hint="cs"/>
          <w:rtl/>
        </w:rPr>
        <w:t>,</w:t>
      </w:r>
      <w:r>
        <w:rPr>
          <w:rtl/>
        </w:rPr>
        <w:t xml:space="preserve"> </w:t>
      </w:r>
      <w:bookmarkStart w:id="34378" w:name="_ETM_Q92_362560"/>
      <w:bookmarkEnd w:id="34378"/>
      <w:r>
        <w:rPr>
          <w:rtl/>
        </w:rPr>
        <w:t>מלכיאלי</w:t>
      </w:r>
      <w:r>
        <w:rPr>
          <w:rFonts w:hint="cs"/>
          <w:rtl/>
        </w:rPr>
        <w:t xml:space="preserve">, הלילה כבר </w:t>
      </w:r>
      <w:bookmarkStart w:id="34379" w:name="_ETM_Q92_363860"/>
      <w:bookmarkStart w:id="34380" w:name="_ETM_Q92_364159"/>
      <w:bookmarkStart w:id="34381" w:name="_ETM_Q92_364550"/>
      <w:bookmarkStart w:id="34382" w:name="_ETM_Q92_364760"/>
      <w:bookmarkEnd w:id="34379"/>
      <w:bookmarkEnd w:id="34380"/>
      <w:bookmarkEnd w:id="34381"/>
      <w:bookmarkEnd w:id="34382"/>
      <w:r>
        <w:rPr>
          <w:rtl/>
        </w:rPr>
        <w:t xml:space="preserve">מעלים </w:t>
      </w:r>
      <w:bookmarkStart w:id="34383" w:name="_ETM_Q92_365120"/>
      <w:bookmarkEnd w:id="34383"/>
      <w:r>
        <w:rPr>
          <w:rtl/>
        </w:rPr>
        <w:t xml:space="preserve">את </w:t>
      </w:r>
      <w:bookmarkStart w:id="34384" w:name="_ETM_Q92_365209"/>
      <w:bookmarkEnd w:id="34384"/>
      <w:r>
        <w:rPr>
          <w:rtl/>
        </w:rPr>
        <w:t xml:space="preserve">מחירי </w:t>
      </w:r>
      <w:bookmarkStart w:id="34385" w:name="_ETM_Q92_365599"/>
      <w:bookmarkEnd w:id="34385"/>
      <w:r>
        <w:rPr>
          <w:rtl/>
        </w:rPr>
        <w:t>הקמח</w:t>
      </w:r>
      <w:r>
        <w:rPr>
          <w:rFonts w:hint="cs"/>
          <w:rtl/>
        </w:rPr>
        <w:t>.</w:t>
      </w:r>
      <w:r>
        <w:rPr>
          <w:rtl/>
        </w:rPr>
        <w:t xml:space="preserve"> </w:t>
      </w:r>
      <w:bookmarkStart w:id="34386" w:name="_ETM_Q92_367790"/>
      <w:bookmarkEnd w:id="34386"/>
      <w:r>
        <w:rPr>
          <w:rtl/>
        </w:rPr>
        <w:t xml:space="preserve">אבל </w:t>
      </w:r>
      <w:bookmarkStart w:id="34387" w:name="_ETM_Q92_368030"/>
      <w:bookmarkEnd w:id="34387"/>
      <w:r>
        <w:rPr>
          <w:rtl/>
        </w:rPr>
        <w:t>מה</w:t>
      </w:r>
      <w:r>
        <w:rPr>
          <w:rFonts w:hint="cs"/>
          <w:rtl/>
        </w:rPr>
        <w:t>,</w:t>
      </w:r>
      <w:r>
        <w:rPr>
          <w:rtl/>
        </w:rPr>
        <w:t xml:space="preserve"> </w:t>
      </w:r>
      <w:bookmarkStart w:id="34388" w:name="_ETM_Q92_368889"/>
      <w:bookmarkEnd w:id="34388"/>
      <w:r>
        <w:rPr>
          <w:rtl/>
        </w:rPr>
        <w:t xml:space="preserve">אתה </w:t>
      </w:r>
      <w:bookmarkStart w:id="34389" w:name="_ETM_Q92_369100"/>
      <w:bookmarkEnd w:id="34389"/>
      <w:r>
        <w:rPr>
          <w:rtl/>
        </w:rPr>
        <w:t xml:space="preserve">יודע </w:t>
      </w:r>
      <w:bookmarkStart w:id="34390" w:name="_ETM_Q92_369310"/>
      <w:bookmarkEnd w:id="34390"/>
      <w:r>
        <w:rPr>
          <w:rtl/>
        </w:rPr>
        <w:t>מה</w:t>
      </w:r>
      <w:r w:rsidR="00653474">
        <w:rPr>
          <w:rFonts w:hint="cs"/>
          <w:rtl/>
        </w:rPr>
        <w:t>?</w:t>
      </w:r>
      <w:r>
        <w:rPr>
          <w:rtl/>
        </w:rPr>
        <w:t xml:space="preserve"> </w:t>
      </w:r>
      <w:bookmarkStart w:id="34391" w:name="_ETM_Q92_369700"/>
      <w:bookmarkEnd w:id="34391"/>
      <w:r>
        <w:rPr>
          <w:rtl/>
        </w:rPr>
        <w:t xml:space="preserve">בוא </w:t>
      </w:r>
      <w:bookmarkStart w:id="34392" w:name="_ETM_Q92_369880"/>
      <w:bookmarkEnd w:id="34392"/>
      <w:r>
        <w:rPr>
          <w:rtl/>
        </w:rPr>
        <w:t xml:space="preserve">נגיד </w:t>
      </w:r>
      <w:bookmarkStart w:id="34393" w:name="_ETM_Q92_370180"/>
      <w:bookmarkEnd w:id="34393"/>
      <w:r>
        <w:rPr>
          <w:rtl/>
        </w:rPr>
        <w:t xml:space="preserve">שנגמרו </w:t>
      </w:r>
      <w:bookmarkStart w:id="34394" w:name="_ETM_Q92_370660"/>
      <w:bookmarkEnd w:id="34394"/>
      <w:r>
        <w:rPr>
          <w:rtl/>
        </w:rPr>
        <w:t xml:space="preserve">לנו </w:t>
      </w:r>
      <w:bookmarkStart w:id="34395" w:name="_ETM_Q92_370870"/>
      <w:bookmarkEnd w:id="34395"/>
      <w:r>
        <w:rPr>
          <w:rFonts w:hint="cs"/>
          <w:rtl/>
        </w:rPr>
        <w:t>הצרות</w:t>
      </w:r>
      <w:r>
        <w:rPr>
          <w:rtl/>
        </w:rPr>
        <w:t xml:space="preserve"> </w:t>
      </w:r>
      <w:bookmarkStart w:id="34396" w:name="_ETM_Q92_371260"/>
      <w:bookmarkEnd w:id="34396"/>
      <w:r>
        <w:rPr>
          <w:rtl/>
        </w:rPr>
        <w:t xml:space="preserve">ואנחנו </w:t>
      </w:r>
      <w:bookmarkStart w:id="34397" w:name="_ETM_Q92_371500"/>
      <w:bookmarkEnd w:id="34397"/>
      <w:r>
        <w:rPr>
          <w:rtl/>
        </w:rPr>
        <w:t xml:space="preserve">רוצים </w:t>
      </w:r>
      <w:bookmarkStart w:id="34398" w:name="_ETM_Q92_371770"/>
      <w:bookmarkEnd w:id="34398"/>
      <w:r>
        <w:rPr>
          <w:rtl/>
        </w:rPr>
        <w:lastRenderedPageBreak/>
        <w:t xml:space="preserve">לעזור </w:t>
      </w:r>
      <w:bookmarkStart w:id="34399" w:name="_ETM_Q92_372069"/>
      <w:bookmarkEnd w:id="34399"/>
      <w:r>
        <w:rPr>
          <w:rtl/>
        </w:rPr>
        <w:t>באוקראינה</w:t>
      </w:r>
      <w:r>
        <w:rPr>
          <w:rFonts w:hint="cs"/>
          <w:rtl/>
        </w:rPr>
        <w:t>.</w:t>
      </w:r>
      <w:r>
        <w:rPr>
          <w:rtl/>
        </w:rPr>
        <w:t xml:space="preserve"> </w:t>
      </w:r>
      <w:bookmarkStart w:id="34400" w:name="_ETM_Q92_373769"/>
      <w:bookmarkEnd w:id="34400"/>
      <w:r>
        <w:rPr>
          <w:rtl/>
        </w:rPr>
        <w:t>ש</w:t>
      </w:r>
      <w:r>
        <w:rPr>
          <w:rFonts w:hint="cs"/>
          <w:rtl/>
        </w:rPr>
        <w:t>לח</w:t>
      </w:r>
      <w:r>
        <w:rPr>
          <w:rtl/>
        </w:rPr>
        <w:t xml:space="preserve">ו </w:t>
      </w:r>
      <w:bookmarkStart w:id="34401" w:name="_ETM_Q92_374610"/>
      <w:bookmarkEnd w:id="34401"/>
      <w:r>
        <w:rPr>
          <w:rtl/>
        </w:rPr>
        <w:t xml:space="preserve">בית </w:t>
      </w:r>
      <w:bookmarkStart w:id="34402" w:name="_ETM_Q92_374879"/>
      <w:bookmarkEnd w:id="34402"/>
      <w:r>
        <w:rPr>
          <w:rtl/>
        </w:rPr>
        <w:t xml:space="preserve">חולים </w:t>
      </w:r>
      <w:bookmarkStart w:id="34403" w:name="_ETM_Q92_375599"/>
      <w:bookmarkEnd w:id="34403"/>
      <w:r>
        <w:rPr>
          <w:rtl/>
        </w:rPr>
        <w:t xml:space="preserve">שדה </w:t>
      </w:r>
      <w:bookmarkStart w:id="34404" w:name="_ETM_Q92_375989"/>
      <w:bookmarkEnd w:id="34404"/>
      <w:r>
        <w:rPr>
          <w:rtl/>
        </w:rPr>
        <w:t xml:space="preserve">לפתוח </w:t>
      </w:r>
      <w:bookmarkStart w:id="34405" w:name="_ETM_Q92_376379"/>
      <w:bookmarkEnd w:id="34405"/>
      <w:r>
        <w:rPr>
          <w:rtl/>
        </w:rPr>
        <w:t>באוקראינה</w:t>
      </w:r>
      <w:r>
        <w:rPr>
          <w:rFonts w:hint="cs"/>
          <w:rtl/>
        </w:rPr>
        <w:t>,</w:t>
      </w:r>
      <w:r>
        <w:rPr>
          <w:rtl/>
        </w:rPr>
        <w:t xml:space="preserve"> </w:t>
      </w:r>
      <w:bookmarkStart w:id="34406" w:name="_ETM_Q92_377010"/>
      <w:bookmarkEnd w:id="34406"/>
      <w:r>
        <w:rPr>
          <w:rtl/>
        </w:rPr>
        <w:t>נכון</w:t>
      </w:r>
      <w:r>
        <w:rPr>
          <w:rFonts w:hint="cs"/>
          <w:rtl/>
        </w:rPr>
        <w:t>?</w:t>
      </w:r>
      <w:r>
        <w:rPr>
          <w:rtl/>
        </w:rPr>
        <w:t xml:space="preserve"> </w:t>
      </w:r>
      <w:bookmarkStart w:id="34407" w:name="_ETM_Q92_377519"/>
      <w:bookmarkEnd w:id="34407"/>
      <w:r>
        <w:rPr>
          <w:rtl/>
        </w:rPr>
        <w:t xml:space="preserve">אתה </w:t>
      </w:r>
      <w:bookmarkStart w:id="34408" w:name="_ETM_Q92_377639"/>
      <w:bookmarkEnd w:id="34408"/>
      <w:r>
        <w:rPr>
          <w:rtl/>
        </w:rPr>
        <w:t xml:space="preserve">יודע </w:t>
      </w:r>
      <w:bookmarkStart w:id="34409" w:name="_ETM_Q92_377849"/>
      <w:bookmarkEnd w:id="34409"/>
      <w:r>
        <w:rPr>
          <w:rtl/>
        </w:rPr>
        <w:t xml:space="preserve">למה </w:t>
      </w:r>
      <w:bookmarkStart w:id="34410" w:name="_ETM_Q92_378000"/>
      <w:bookmarkEnd w:id="34410"/>
      <w:r>
        <w:rPr>
          <w:rtl/>
        </w:rPr>
        <w:t xml:space="preserve">לא </w:t>
      </w:r>
      <w:bookmarkStart w:id="34411" w:name="_ETM_Q92_378090"/>
      <w:bookmarkEnd w:id="34411"/>
      <w:r>
        <w:rPr>
          <w:rtl/>
        </w:rPr>
        <w:t xml:space="preserve">פותחים </w:t>
      </w:r>
      <w:bookmarkStart w:id="34412" w:name="_ETM_Q92_378389"/>
      <w:bookmarkEnd w:id="34412"/>
      <w:r>
        <w:rPr>
          <w:rtl/>
        </w:rPr>
        <w:t>אותו</w:t>
      </w:r>
      <w:r>
        <w:rPr>
          <w:rFonts w:hint="cs"/>
          <w:rtl/>
        </w:rPr>
        <w:t>?</w:t>
      </w:r>
      <w:r>
        <w:rPr>
          <w:rtl/>
        </w:rPr>
        <w:t xml:space="preserve"> </w:t>
      </w:r>
      <w:bookmarkStart w:id="34413" w:name="_ETM_Q92_379909"/>
      <w:bookmarkEnd w:id="34413"/>
      <w:r>
        <w:rPr>
          <w:rtl/>
        </w:rPr>
        <w:t xml:space="preserve">ירון </w:t>
      </w:r>
      <w:bookmarkStart w:id="34414" w:name="_ETM_Q92_380330"/>
      <w:bookmarkEnd w:id="34414"/>
      <w:r>
        <w:rPr>
          <w:rtl/>
        </w:rPr>
        <w:t xml:space="preserve">אברהם </w:t>
      </w:r>
      <w:bookmarkStart w:id="34415" w:name="_ETM_Q92_381290"/>
      <w:bookmarkEnd w:id="34415"/>
      <w:r>
        <w:rPr>
          <w:rFonts w:hint="cs"/>
          <w:rtl/>
        </w:rPr>
        <w:t>ב</w:t>
      </w:r>
      <w:r>
        <w:rPr>
          <w:rtl/>
        </w:rPr>
        <w:t xml:space="preserve">ערוץ </w:t>
      </w:r>
      <w:bookmarkStart w:id="34416" w:name="_ETM_Q92_381620"/>
      <w:bookmarkEnd w:id="34416"/>
      <w:r>
        <w:rPr>
          <w:rtl/>
        </w:rPr>
        <w:t xml:space="preserve">12 </w:t>
      </w:r>
      <w:bookmarkStart w:id="34417" w:name="_ETM_Q92_382159"/>
      <w:bookmarkEnd w:id="34417"/>
      <w:r>
        <w:rPr>
          <w:rFonts w:hint="cs"/>
          <w:rtl/>
        </w:rPr>
        <w:t>חושף</w:t>
      </w:r>
      <w:r>
        <w:rPr>
          <w:rtl/>
        </w:rPr>
        <w:t xml:space="preserve"> </w:t>
      </w:r>
      <w:bookmarkStart w:id="34418" w:name="_ETM_Q92_382459"/>
      <w:bookmarkEnd w:id="34418"/>
      <w:r>
        <w:rPr>
          <w:rtl/>
        </w:rPr>
        <w:t>היום</w:t>
      </w:r>
      <w:r>
        <w:rPr>
          <w:rFonts w:hint="cs"/>
          <w:rtl/>
        </w:rPr>
        <w:t>:</w:t>
      </w:r>
      <w:r>
        <w:rPr>
          <w:rtl/>
        </w:rPr>
        <w:t xml:space="preserve"> </w:t>
      </w:r>
      <w:bookmarkStart w:id="34419" w:name="_ETM_Q92_383740"/>
      <w:bookmarkEnd w:id="34419"/>
      <w:r>
        <w:rPr>
          <w:rtl/>
        </w:rPr>
        <w:t xml:space="preserve">ליברמן </w:t>
      </w:r>
      <w:bookmarkStart w:id="34420" w:name="_ETM_Q92_384490"/>
      <w:bookmarkEnd w:id="34420"/>
      <w:r>
        <w:rPr>
          <w:rtl/>
        </w:rPr>
        <w:t xml:space="preserve">מתעקש </w:t>
      </w:r>
      <w:bookmarkStart w:id="34421" w:name="_ETM_Q92_385600"/>
      <w:bookmarkEnd w:id="34421"/>
      <w:r>
        <w:rPr>
          <w:rtl/>
        </w:rPr>
        <w:t xml:space="preserve">שלא </w:t>
      </w:r>
      <w:bookmarkStart w:id="34422" w:name="_ETM_Q92_386050"/>
      <w:bookmarkEnd w:id="34422"/>
      <w:r>
        <w:rPr>
          <w:rtl/>
        </w:rPr>
        <w:t xml:space="preserve">לפתוח </w:t>
      </w:r>
      <w:bookmarkStart w:id="34423" w:name="_ETM_Q92_386500"/>
      <w:bookmarkEnd w:id="34423"/>
      <w:r>
        <w:rPr>
          <w:rtl/>
        </w:rPr>
        <w:t xml:space="preserve">אותו </w:t>
      </w:r>
      <w:bookmarkStart w:id="34424" w:name="_ETM_Q92_386800"/>
      <w:bookmarkEnd w:id="34424"/>
      <w:r>
        <w:rPr>
          <w:rtl/>
        </w:rPr>
        <w:t xml:space="preserve">עד </w:t>
      </w:r>
      <w:bookmarkStart w:id="34425" w:name="_ETM_Q92_386889"/>
      <w:bookmarkEnd w:id="34425"/>
      <w:r>
        <w:rPr>
          <w:rtl/>
        </w:rPr>
        <w:t xml:space="preserve">שלא </w:t>
      </w:r>
      <w:bookmarkStart w:id="34426" w:name="_ETM_Q92_387100"/>
      <w:bookmarkEnd w:id="34426"/>
      <w:r>
        <w:rPr>
          <w:rFonts w:hint="cs"/>
          <w:rtl/>
        </w:rPr>
        <w:t>יהיה לו</w:t>
      </w:r>
      <w:r>
        <w:rPr>
          <w:rtl/>
        </w:rPr>
        <w:t xml:space="preserve"> </w:t>
      </w:r>
      <w:bookmarkStart w:id="34427" w:name="_ETM_Q92_387280"/>
      <w:bookmarkEnd w:id="34427"/>
      <w:r>
        <w:rPr>
          <w:rtl/>
        </w:rPr>
        <w:t>תקצ</w:t>
      </w:r>
      <w:r>
        <w:rPr>
          <w:rFonts w:hint="cs"/>
          <w:rtl/>
        </w:rPr>
        <w:t>י</w:t>
      </w:r>
      <w:r>
        <w:rPr>
          <w:rtl/>
        </w:rPr>
        <w:t>ב</w:t>
      </w:r>
      <w:r>
        <w:rPr>
          <w:rFonts w:hint="cs"/>
          <w:rtl/>
        </w:rPr>
        <w:t>,</w:t>
      </w:r>
      <w:r>
        <w:rPr>
          <w:rtl/>
        </w:rPr>
        <w:t xml:space="preserve"> </w:t>
      </w:r>
      <w:bookmarkStart w:id="34428" w:name="_ETM_Q92_387639"/>
      <w:bookmarkEnd w:id="34428"/>
      <w:r>
        <w:rPr>
          <w:rtl/>
        </w:rPr>
        <w:t>כ</w:t>
      </w:r>
      <w:r>
        <w:rPr>
          <w:rFonts w:hint="cs"/>
          <w:rtl/>
        </w:rPr>
        <w:t xml:space="preserve">י </w:t>
      </w:r>
      <w:bookmarkStart w:id="34429" w:name="_ETM_Q92_386906"/>
      <w:bookmarkEnd w:id="34429"/>
      <w:r>
        <w:rPr>
          <w:rFonts w:hint="cs"/>
          <w:rtl/>
        </w:rPr>
        <w:t>אין לו</w:t>
      </w:r>
      <w:r>
        <w:rPr>
          <w:rtl/>
        </w:rPr>
        <w:t xml:space="preserve"> </w:t>
      </w:r>
      <w:bookmarkStart w:id="34430" w:name="_ETM_Q92_387910"/>
      <w:bookmarkEnd w:id="34430"/>
      <w:r>
        <w:rPr>
          <w:rtl/>
        </w:rPr>
        <w:t>תקצ</w:t>
      </w:r>
      <w:r>
        <w:rPr>
          <w:rFonts w:hint="cs"/>
          <w:rtl/>
        </w:rPr>
        <w:t>י</w:t>
      </w:r>
      <w:r>
        <w:rPr>
          <w:rtl/>
        </w:rPr>
        <w:t xml:space="preserve">ב </w:t>
      </w:r>
      <w:bookmarkStart w:id="34431" w:name="_ETM_Q92_388240"/>
      <w:bookmarkEnd w:id="34431"/>
      <w:r>
        <w:rPr>
          <w:rtl/>
        </w:rPr>
        <w:t>לזה</w:t>
      </w:r>
      <w:r>
        <w:rPr>
          <w:rFonts w:hint="cs"/>
          <w:rtl/>
        </w:rPr>
        <w:t>. מאיפה התקציב? תרומות.</w:t>
      </w:r>
      <w:r>
        <w:rPr>
          <w:rtl/>
        </w:rPr>
        <w:t xml:space="preserve"> </w:t>
      </w:r>
      <w:bookmarkStart w:id="34432" w:name="_ETM_Q92_388810"/>
      <w:bookmarkStart w:id="34433" w:name="_ETM_Q92_389230"/>
      <w:bookmarkStart w:id="34434" w:name="_ETM_Q92_389560"/>
      <w:bookmarkStart w:id="34435" w:name="_ETM_Q92_390939"/>
      <w:bookmarkEnd w:id="34432"/>
      <w:bookmarkEnd w:id="34433"/>
      <w:bookmarkEnd w:id="34434"/>
      <w:bookmarkEnd w:id="34435"/>
      <w:r>
        <w:rPr>
          <w:rtl/>
        </w:rPr>
        <w:t xml:space="preserve">אם </w:t>
      </w:r>
      <w:bookmarkStart w:id="34436" w:name="_ETM_Q92_391180"/>
      <w:bookmarkEnd w:id="34436"/>
      <w:r>
        <w:rPr>
          <w:rtl/>
        </w:rPr>
        <w:t>לא</w:t>
      </w:r>
      <w:r>
        <w:rPr>
          <w:rFonts w:hint="cs"/>
          <w:rtl/>
        </w:rPr>
        <w:t>,</w:t>
      </w:r>
      <w:r>
        <w:rPr>
          <w:rtl/>
        </w:rPr>
        <w:t xml:space="preserve"> </w:t>
      </w:r>
      <w:bookmarkStart w:id="34437" w:name="_ETM_Q92_391930"/>
      <w:bookmarkEnd w:id="34437"/>
      <w:r>
        <w:rPr>
          <w:rtl/>
        </w:rPr>
        <w:t xml:space="preserve">לא </w:t>
      </w:r>
      <w:bookmarkStart w:id="34438" w:name="_ETM_Q92_392169"/>
      <w:bookmarkEnd w:id="34438"/>
      <w:r>
        <w:rPr>
          <w:rtl/>
        </w:rPr>
        <w:t>יהיה</w:t>
      </w:r>
      <w:r>
        <w:rPr>
          <w:rFonts w:hint="cs"/>
          <w:rtl/>
        </w:rPr>
        <w:t>.</w:t>
      </w:r>
      <w:r>
        <w:rPr>
          <w:rtl/>
        </w:rPr>
        <w:t xml:space="preserve"> </w:t>
      </w:r>
      <w:bookmarkStart w:id="34439" w:name="_ETM_Q92_392620"/>
      <w:bookmarkEnd w:id="34439"/>
      <w:r>
        <w:rPr>
          <w:rtl/>
        </w:rPr>
        <w:t>למה</w:t>
      </w:r>
      <w:r>
        <w:rPr>
          <w:rFonts w:hint="cs"/>
          <w:rtl/>
        </w:rPr>
        <w:t>?</w:t>
      </w:r>
      <w:r>
        <w:rPr>
          <w:rtl/>
        </w:rPr>
        <w:t xml:space="preserve"> </w:t>
      </w:r>
      <w:bookmarkStart w:id="34440" w:name="_ETM_Q92_392889"/>
      <w:bookmarkEnd w:id="34440"/>
      <w:r>
        <w:rPr>
          <w:rtl/>
        </w:rPr>
        <w:t xml:space="preserve">כי </w:t>
      </w:r>
      <w:bookmarkStart w:id="34441" w:name="_ETM_Q92_393010"/>
      <w:bookmarkEnd w:id="34441"/>
      <w:r>
        <w:rPr>
          <w:rtl/>
        </w:rPr>
        <w:t xml:space="preserve">זה </w:t>
      </w:r>
      <w:bookmarkStart w:id="34442" w:name="_ETM_Q92_393099"/>
      <w:bookmarkEnd w:id="34442"/>
      <w:r>
        <w:rPr>
          <w:rtl/>
        </w:rPr>
        <w:t xml:space="preserve">יכול </w:t>
      </w:r>
      <w:bookmarkStart w:id="34443" w:name="_ETM_Q92_393280"/>
      <w:bookmarkEnd w:id="34443"/>
      <w:r>
        <w:rPr>
          <w:rtl/>
        </w:rPr>
        <w:t xml:space="preserve">להגיע </w:t>
      </w:r>
      <w:bookmarkStart w:id="34444" w:name="_ETM_Q92_393549"/>
      <w:bookmarkEnd w:id="34444"/>
      <w:r>
        <w:rPr>
          <w:rtl/>
        </w:rPr>
        <w:t xml:space="preserve">למיליארד </w:t>
      </w:r>
      <w:bookmarkStart w:id="34445" w:name="_ETM_Q92_393939"/>
      <w:bookmarkEnd w:id="34445"/>
      <w:r>
        <w:rPr>
          <w:rtl/>
        </w:rPr>
        <w:t>שקל</w:t>
      </w:r>
      <w:r>
        <w:rPr>
          <w:rFonts w:hint="cs"/>
          <w:rtl/>
        </w:rPr>
        <w:t>,</w:t>
      </w:r>
      <w:r>
        <w:rPr>
          <w:rtl/>
        </w:rPr>
        <w:t xml:space="preserve"> </w:t>
      </w:r>
      <w:bookmarkStart w:id="34446" w:name="_ETM_Q92_394180"/>
      <w:bookmarkEnd w:id="34446"/>
      <w:r>
        <w:rPr>
          <w:rtl/>
        </w:rPr>
        <w:t xml:space="preserve">אז </w:t>
      </w:r>
      <w:bookmarkStart w:id="34447" w:name="_ETM_Q92_394299"/>
      <w:bookmarkEnd w:id="34447"/>
      <w:r>
        <w:rPr>
          <w:rtl/>
        </w:rPr>
        <w:t>לעזאזל</w:t>
      </w:r>
      <w:r>
        <w:rPr>
          <w:rFonts w:hint="cs"/>
          <w:rtl/>
        </w:rPr>
        <w:t>.</w:t>
      </w:r>
    </w:p>
    <w:p w:rsidR="00203F12" w:rsidRDefault="00203F12" w:rsidP="00E604E4">
      <w:pPr>
        <w:rPr>
          <w:rtl/>
        </w:rPr>
      </w:pPr>
      <w:bookmarkStart w:id="34448" w:name="_ETM_Q92_397103"/>
      <w:bookmarkStart w:id="34449" w:name="_ETM_Q92_397173"/>
      <w:bookmarkStart w:id="34450" w:name="_ETM_Q92_397294"/>
      <w:bookmarkEnd w:id="34448"/>
      <w:bookmarkEnd w:id="34449"/>
      <w:bookmarkEnd w:id="34450"/>
    </w:p>
    <w:p w:rsidR="00203F12" w:rsidRDefault="00203F12" w:rsidP="00E604E4">
      <w:pPr>
        <w:rPr>
          <w:rtl/>
        </w:rPr>
      </w:pPr>
      <w:bookmarkStart w:id="34451" w:name="_ETM_Q92_397354"/>
      <w:bookmarkStart w:id="34452" w:name="_ETM_Q92_396189"/>
      <w:bookmarkEnd w:id="34451"/>
      <w:bookmarkEnd w:id="34452"/>
      <w:r>
        <w:rPr>
          <w:rtl/>
        </w:rPr>
        <w:t xml:space="preserve">קודם </w:t>
      </w:r>
      <w:bookmarkStart w:id="34453" w:name="_ETM_Q92_396610"/>
      <w:bookmarkStart w:id="34454" w:name="_ETM_Q92_396909"/>
      <w:bookmarkStart w:id="34455" w:name="_ETM_Q92_397150"/>
      <w:bookmarkStart w:id="34456" w:name="_ETM_Q92_397420"/>
      <w:bookmarkStart w:id="34457" w:name="_ETM_Q92_398280"/>
      <w:bookmarkEnd w:id="34453"/>
      <w:bookmarkEnd w:id="34454"/>
      <w:bookmarkEnd w:id="34455"/>
      <w:bookmarkEnd w:id="34456"/>
      <w:bookmarkEnd w:id="34457"/>
      <w:r>
        <w:rPr>
          <w:rFonts w:hint="cs"/>
          <w:rtl/>
        </w:rPr>
        <w:t xml:space="preserve">השרה זעקה פה על </w:t>
      </w:r>
      <w:bookmarkStart w:id="34458" w:name="_ETM_Q92_398459"/>
      <w:bookmarkEnd w:id="34458"/>
      <w:r>
        <w:rPr>
          <w:rtl/>
        </w:rPr>
        <w:t xml:space="preserve">פיקוח </w:t>
      </w:r>
      <w:bookmarkStart w:id="34459" w:name="_ETM_Q92_398849"/>
      <w:bookmarkEnd w:id="34459"/>
      <w:r>
        <w:rPr>
          <w:rtl/>
        </w:rPr>
        <w:t>נפש</w:t>
      </w:r>
      <w:r>
        <w:rPr>
          <w:rFonts w:hint="cs"/>
          <w:rtl/>
        </w:rPr>
        <w:t>.</w:t>
      </w:r>
      <w:r>
        <w:rPr>
          <w:rtl/>
        </w:rPr>
        <w:t xml:space="preserve"> </w:t>
      </w:r>
      <w:bookmarkStart w:id="34460" w:name="_ETM_Q92_400040"/>
      <w:bookmarkEnd w:id="34460"/>
      <w:r>
        <w:rPr>
          <w:rtl/>
        </w:rPr>
        <w:t xml:space="preserve">פיקוח </w:t>
      </w:r>
      <w:bookmarkStart w:id="34461" w:name="_ETM_Q92_400549"/>
      <w:bookmarkEnd w:id="34461"/>
      <w:r>
        <w:rPr>
          <w:rFonts w:hint="cs"/>
          <w:rtl/>
        </w:rPr>
        <w:t xml:space="preserve">נפש </w:t>
      </w:r>
      <w:r>
        <w:rPr>
          <w:rFonts w:hint="eastAsia"/>
          <w:rtl/>
        </w:rPr>
        <w:t xml:space="preserve">– </w:t>
      </w:r>
      <w:r>
        <w:rPr>
          <w:rFonts w:hint="cs"/>
          <w:rtl/>
        </w:rPr>
        <w:t xml:space="preserve">תשים </w:t>
      </w:r>
      <w:bookmarkStart w:id="34462" w:name="_ETM_Q92_399260"/>
      <w:bookmarkEnd w:id="34462"/>
      <w:r>
        <w:rPr>
          <w:rFonts w:hint="cs"/>
          <w:rtl/>
        </w:rPr>
        <w:t xml:space="preserve">גם 2 מיליארד, גם 4 מיליארד, מה זה משנה? </w:t>
      </w:r>
      <w:bookmarkStart w:id="34463" w:name="_ETM_Q92_400730"/>
      <w:bookmarkStart w:id="34464" w:name="_ETM_Q92_400879"/>
      <w:bookmarkStart w:id="34465" w:name="_ETM_Q92_401150"/>
      <w:bookmarkStart w:id="34466" w:name="_ETM_Q92_401359"/>
      <w:bookmarkStart w:id="34467" w:name="_ETM_Q92_402230"/>
      <w:bookmarkStart w:id="34468" w:name="_ETM_Q92_402439"/>
      <w:bookmarkStart w:id="34469" w:name="_ETM_Q92_402980"/>
      <w:bookmarkStart w:id="34470" w:name="_ETM_Q92_403099"/>
      <w:bookmarkStart w:id="34471" w:name="_ETM_Q92_403249"/>
      <w:bookmarkStart w:id="34472" w:name="_ETM_Q92_404739"/>
      <w:bookmarkStart w:id="34473" w:name="_ETM_Q92_404890"/>
      <w:bookmarkStart w:id="34474" w:name="_ETM_Q92_405069"/>
      <w:bookmarkStart w:id="34475" w:name="_ETM_Q92_405640"/>
      <w:bookmarkStart w:id="34476" w:name="_ETM_Q92_406030"/>
      <w:bookmarkStart w:id="34477" w:name="_ETM_Q92_406390"/>
      <w:bookmarkStart w:id="34478" w:name="_ETM_Q92_406780"/>
      <w:bookmarkEnd w:id="34463"/>
      <w:bookmarkEnd w:id="34464"/>
      <w:bookmarkEnd w:id="34465"/>
      <w:bookmarkEnd w:id="34466"/>
      <w:bookmarkEnd w:id="34467"/>
      <w:bookmarkEnd w:id="34468"/>
      <w:bookmarkEnd w:id="34469"/>
      <w:bookmarkEnd w:id="34470"/>
      <w:bookmarkEnd w:id="34471"/>
      <w:bookmarkEnd w:id="34472"/>
      <w:bookmarkEnd w:id="34473"/>
      <w:bookmarkEnd w:id="34474"/>
      <w:bookmarkEnd w:id="34475"/>
      <w:bookmarkEnd w:id="34476"/>
      <w:bookmarkEnd w:id="34477"/>
      <w:bookmarkEnd w:id="34478"/>
      <w:r>
        <w:rPr>
          <w:rFonts w:hint="cs"/>
          <w:rtl/>
        </w:rPr>
        <w:t>יש לך מהמס בלו לבד, בשנת 2020 קיבלת 21.5 מיליארד שקל;</w:t>
      </w:r>
      <w:bookmarkStart w:id="34479" w:name="_ETM_Q92_411200"/>
      <w:bookmarkEnd w:id="34479"/>
      <w:r>
        <w:rPr>
          <w:rFonts w:hint="cs"/>
          <w:rtl/>
        </w:rPr>
        <w:t xml:space="preserve"> </w:t>
      </w:r>
      <w:bookmarkStart w:id="34480" w:name="_ETM_Q92_407079"/>
      <w:bookmarkStart w:id="34481" w:name="_ETM_Q92_408069"/>
      <w:bookmarkStart w:id="34482" w:name="_ETM_Q92_409299"/>
      <w:bookmarkEnd w:id="34480"/>
      <w:bookmarkEnd w:id="34481"/>
      <w:bookmarkEnd w:id="34482"/>
      <w:r>
        <w:rPr>
          <w:rFonts w:hint="cs"/>
          <w:rtl/>
        </w:rPr>
        <w:t>ב-2021 אני לא יודע כמה זה, זה היה ב-2020. ב-2021,</w:t>
      </w:r>
      <w:bookmarkStart w:id="34483" w:name="_ETM_Q92_415165"/>
      <w:bookmarkEnd w:id="34483"/>
      <w:r>
        <w:rPr>
          <w:rFonts w:hint="cs"/>
          <w:rtl/>
        </w:rPr>
        <w:t xml:space="preserve"> כשכבר לא הייתה קורונה, אני לא </w:t>
      </w:r>
      <w:bookmarkStart w:id="34484" w:name="_ETM_Q92_417473"/>
      <w:bookmarkEnd w:id="34484"/>
      <w:r>
        <w:rPr>
          <w:rFonts w:hint="eastAsia"/>
          <w:rtl/>
        </w:rPr>
        <w:t xml:space="preserve">– </w:t>
      </w:r>
      <w:r>
        <w:rPr>
          <w:rFonts w:hint="cs"/>
          <w:rtl/>
        </w:rPr>
        <w:t xml:space="preserve">אני לא יודע כמה היו </w:t>
      </w:r>
      <w:bookmarkStart w:id="34485" w:name="_ETM_Q92_416208"/>
      <w:bookmarkEnd w:id="34485"/>
      <w:r>
        <w:rPr>
          <w:rFonts w:hint="cs"/>
          <w:rtl/>
        </w:rPr>
        <w:t xml:space="preserve">וכמה עכשיו יקבלו, </w:t>
      </w:r>
      <w:bookmarkStart w:id="34486" w:name="_ETM_Q92_416340"/>
      <w:bookmarkEnd w:id="34486"/>
      <w:r>
        <w:rPr>
          <w:rFonts w:hint="cs"/>
          <w:rtl/>
        </w:rPr>
        <w:t xml:space="preserve">אבל הם ימשיכו להכות בנו. </w:t>
      </w:r>
      <w:bookmarkStart w:id="34487" w:name="_ETM_Q92_422381"/>
      <w:bookmarkStart w:id="34488" w:name="_ETM_Q92_422433"/>
      <w:bookmarkStart w:id="34489" w:name="_ETM_Q92_422780"/>
      <w:bookmarkStart w:id="34490" w:name="_ETM_Q92_422832"/>
      <w:bookmarkStart w:id="34491" w:name="_ETM_Q92_421900"/>
      <w:bookmarkEnd w:id="34487"/>
      <w:bookmarkEnd w:id="34488"/>
      <w:bookmarkEnd w:id="34489"/>
      <w:bookmarkEnd w:id="34490"/>
      <w:bookmarkEnd w:id="34491"/>
      <w:r>
        <w:rPr>
          <w:rtl/>
        </w:rPr>
        <w:t xml:space="preserve">מה </w:t>
      </w:r>
      <w:bookmarkStart w:id="34492" w:name="_ETM_Q92_422110"/>
      <w:bookmarkEnd w:id="34492"/>
      <w:r>
        <w:rPr>
          <w:rtl/>
        </w:rPr>
        <w:t>ביקשנו</w:t>
      </w:r>
      <w:r>
        <w:rPr>
          <w:rFonts w:hint="cs"/>
          <w:rtl/>
        </w:rPr>
        <w:t>?</w:t>
      </w:r>
      <w:r>
        <w:rPr>
          <w:rtl/>
        </w:rPr>
        <w:t xml:space="preserve"> </w:t>
      </w:r>
      <w:bookmarkStart w:id="34493" w:name="_ETM_Q92_423060"/>
      <w:bookmarkEnd w:id="34493"/>
      <w:r>
        <w:rPr>
          <w:rtl/>
        </w:rPr>
        <w:t xml:space="preserve">כמה </w:t>
      </w:r>
      <w:bookmarkStart w:id="34494" w:name="_ETM_Q92_423450"/>
      <w:bookmarkEnd w:id="34494"/>
      <w:r>
        <w:rPr>
          <w:rtl/>
        </w:rPr>
        <w:t xml:space="preserve">פעמים </w:t>
      </w:r>
      <w:bookmarkStart w:id="34495" w:name="_ETM_Q92_423720"/>
      <w:bookmarkEnd w:id="34495"/>
      <w:r>
        <w:rPr>
          <w:rtl/>
        </w:rPr>
        <w:t xml:space="preserve">העלינו </w:t>
      </w:r>
      <w:bookmarkStart w:id="34496" w:name="_ETM_Q92_424080"/>
      <w:bookmarkEnd w:id="34496"/>
      <w:r>
        <w:rPr>
          <w:rtl/>
        </w:rPr>
        <w:t xml:space="preserve">את </w:t>
      </w:r>
      <w:bookmarkStart w:id="34497" w:name="_ETM_Q92_424140"/>
      <w:bookmarkEnd w:id="34497"/>
      <w:r>
        <w:rPr>
          <w:rtl/>
        </w:rPr>
        <w:t>זה</w:t>
      </w:r>
      <w:r>
        <w:rPr>
          <w:rFonts w:hint="cs"/>
          <w:rtl/>
        </w:rPr>
        <w:t xml:space="preserve">, </w:t>
      </w:r>
      <w:bookmarkStart w:id="34498" w:name="_ETM_Q92_425187"/>
      <w:bookmarkEnd w:id="34498"/>
      <w:r>
        <w:rPr>
          <w:rFonts w:hint="cs"/>
          <w:rtl/>
        </w:rPr>
        <w:t xml:space="preserve">להוריד את מס הבלו? </w:t>
      </w:r>
      <w:bookmarkStart w:id="34499" w:name="_ETM_Q92_424290"/>
      <w:bookmarkStart w:id="34500" w:name="_ETM_Q92_424710"/>
      <w:bookmarkStart w:id="34501" w:name="_ETM_Q92_424860"/>
      <w:bookmarkStart w:id="34502" w:name="_ETM_Q92_424980"/>
      <w:bookmarkStart w:id="34503" w:name="_ETM_Q92_425160"/>
      <w:bookmarkStart w:id="34504" w:name="_ETM_Q92_425280"/>
      <w:bookmarkEnd w:id="34499"/>
      <w:bookmarkEnd w:id="34500"/>
      <w:bookmarkEnd w:id="34501"/>
      <w:bookmarkEnd w:id="34502"/>
      <w:bookmarkEnd w:id="34503"/>
      <w:bookmarkEnd w:id="34504"/>
      <w:r>
        <w:rPr>
          <w:rtl/>
        </w:rPr>
        <w:t xml:space="preserve">עכשיו </w:t>
      </w:r>
      <w:bookmarkStart w:id="34505" w:name="_ETM_Q92_425520"/>
      <w:bookmarkEnd w:id="34505"/>
      <w:r>
        <w:rPr>
          <w:rtl/>
        </w:rPr>
        <w:t xml:space="preserve">זה </w:t>
      </w:r>
      <w:bookmarkStart w:id="34506" w:name="_ETM_Q92_425580"/>
      <w:bookmarkEnd w:id="34506"/>
      <w:r>
        <w:rPr>
          <w:rtl/>
        </w:rPr>
        <w:t>הולך</w:t>
      </w:r>
      <w:r>
        <w:rPr>
          <w:rFonts w:hint="cs"/>
          <w:rtl/>
        </w:rPr>
        <w:t xml:space="preserve"> לעלות ל-8 שקלים. </w:t>
      </w:r>
      <w:bookmarkStart w:id="34507" w:name="_ETM_Q92_426030"/>
      <w:bookmarkStart w:id="34508" w:name="_ETM_Q92_426300"/>
      <w:bookmarkStart w:id="34509" w:name="_ETM_Q92_426480"/>
      <w:bookmarkStart w:id="34510" w:name="_ETM_Q92_426690"/>
      <w:bookmarkStart w:id="34511" w:name="_ETM_Q92_426750"/>
      <w:bookmarkStart w:id="34512" w:name="_ETM_Q92_426930"/>
      <w:bookmarkStart w:id="34513" w:name="_ETM_Q92_427050"/>
      <w:bookmarkEnd w:id="34507"/>
      <w:bookmarkEnd w:id="34508"/>
      <w:bookmarkEnd w:id="34509"/>
      <w:bookmarkEnd w:id="34510"/>
      <w:bookmarkEnd w:id="34511"/>
      <w:bookmarkEnd w:id="34512"/>
      <w:bookmarkEnd w:id="34513"/>
      <w:r>
        <w:rPr>
          <w:rFonts w:hint="cs"/>
          <w:rtl/>
        </w:rPr>
        <w:t xml:space="preserve">תוריד את </w:t>
      </w:r>
      <w:bookmarkStart w:id="34514" w:name="_ETM_Q92_424372"/>
      <w:bookmarkEnd w:id="34514"/>
      <w:r>
        <w:rPr>
          <w:rFonts w:hint="cs"/>
          <w:rtl/>
        </w:rPr>
        <w:t xml:space="preserve">מס הבלו. </w:t>
      </w:r>
      <w:bookmarkStart w:id="34515" w:name="_ETM_Q92_427200"/>
      <w:bookmarkStart w:id="34516" w:name="_ETM_Q92_427890"/>
      <w:bookmarkStart w:id="34517" w:name="_ETM_Q92_428040"/>
      <w:bookmarkStart w:id="34518" w:name="_ETM_Q92_428250"/>
      <w:bookmarkStart w:id="34519" w:name="_ETM_Q92_428910"/>
      <w:bookmarkEnd w:id="34515"/>
      <w:bookmarkEnd w:id="34516"/>
      <w:bookmarkEnd w:id="34517"/>
      <w:bookmarkEnd w:id="34518"/>
      <w:bookmarkEnd w:id="34519"/>
      <w:r>
        <w:rPr>
          <w:rFonts w:hint="cs"/>
          <w:rtl/>
        </w:rPr>
        <w:t xml:space="preserve">על כל 10 אגורות </w:t>
      </w:r>
      <w:r>
        <w:rPr>
          <w:rFonts w:hint="eastAsia"/>
          <w:rtl/>
        </w:rPr>
        <w:t xml:space="preserve">– </w:t>
      </w:r>
      <w:r>
        <w:rPr>
          <w:rFonts w:hint="cs"/>
          <w:rtl/>
        </w:rPr>
        <w:t xml:space="preserve">350 מיליון שקל, אז מה </w:t>
      </w:r>
      <w:bookmarkStart w:id="34520" w:name="_ETM_Q92_429907"/>
      <w:bookmarkEnd w:id="34520"/>
      <w:r>
        <w:rPr>
          <w:rFonts w:hint="cs"/>
          <w:rtl/>
        </w:rPr>
        <w:t xml:space="preserve">קרה? לשנה. </w:t>
      </w:r>
      <w:bookmarkStart w:id="34521" w:name="_ETM_Q92_430440"/>
      <w:bookmarkStart w:id="34522" w:name="_ETM_Q92_430830"/>
      <w:bookmarkStart w:id="34523" w:name="_ETM_Q92_430920"/>
      <w:bookmarkStart w:id="34524" w:name="_ETM_Q92_431100"/>
      <w:bookmarkStart w:id="34525" w:name="_ETM_Q92_431340"/>
      <w:bookmarkStart w:id="34526" w:name="_ETM_Q92_433250"/>
      <w:bookmarkStart w:id="34527" w:name="_ETM_Q92_433519"/>
      <w:bookmarkStart w:id="34528" w:name="_ETM_Q92_433849"/>
      <w:bookmarkEnd w:id="34521"/>
      <w:bookmarkEnd w:id="34522"/>
      <w:bookmarkEnd w:id="34523"/>
      <w:bookmarkEnd w:id="34524"/>
      <w:bookmarkEnd w:id="34525"/>
      <w:bookmarkEnd w:id="34526"/>
      <w:bookmarkEnd w:id="34527"/>
      <w:bookmarkEnd w:id="34528"/>
      <w:r>
        <w:rPr>
          <w:rFonts w:hint="cs"/>
          <w:rtl/>
        </w:rPr>
        <w:t xml:space="preserve">אל תעלה את ה-34. מה יקרה? </w:t>
      </w:r>
      <w:bookmarkStart w:id="34529" w:name="_ETM_Q92_435130"/>
      <w:bookmarkStart w:id="34530" w:name="_ETM_Q92_435310"/>
      <w:bookmarkStart w:id="34531" w:name="_ETM_Q92_436949"/>
      <w:bookmarkEnd w:id="34529"/>
      <w:bookmarkEnd w:id="34530"/>
      <w:bookmarkEnd w:id="34531"/>
      <w:r>
        <w:rPr>
          <w:rFonts w:hint="cs"/>
          <w:rtl/>
        </w:rPr>
        <w:t>מה יקרה?</w:t>
      </w:r>
      <w:bookmarkStart w:id="34532" w:name="_ETM_Q92_439196"/>
      <w:bookmarkEnd w:id="34532"/>
      <w:r>
        <w:rPr>
          <w:rFonts w:hint="cs"/>
          <w:rtl/>
        </w:rPr>
        <w:t xml:space="preserve"> </w:t>
      </w:r>
      <w:bookmarkStart w:id="34533" w:name="_ETM_Q92_437250"/>
      <w:bookmarkStart w:id="34534" w:name="_ETM_Q92_440169"/>
      <w:bookmarkEnd w:id="34533"/>
      <w:bookmarkEnd w:id="34534"/>
      <w:r>
        <w:rPr>
          <w:rtl/>
        </w:rPr>
        <w:t xml:space="preserve">אבל </w:t>
      </w:r>
      <w:bookmarkStart w:id="34535" w:name="_ETM_Q92_440500"/>
      <w:bookmarkEnd w:id="34535"/>
      <w:r>
        <w:rPr>
          <w:rtl/>
        </w:rPr>
        <w:t>אטומים</w:t>
      </w:r>
      <w:r>
        <w:rPr>
          <w:rFonts w:hint="cs"/>
          <w:rtl/>
        </w:rPr>
        <w:t>,</w:t>
      </w:r>
      <w:r>
        <w:rPr>
          <w:rtl/>
        </w:rPr>
        <w:t xml:space="preserve"> </w:t>
      </w:r>
      <w:bookmarkStart w:id="34536" w:name="_ETM_Q92_442240"/>
      <w:bookmarkEnd w:id="34536"/>
      <w:r>
        <w:rPr>
          <w:rtl/>
        </w:rPr>
        <w:t xml:space="preserve">לא </w:t>
      </w:r>
      <w:bookmarkStart w:id="34537" w:name="_ETM_Q92_442419"/>
      <w:bookmarkEnd w:id="34537"/>
      <w:r>
        <w:rPr>
          <w:rtl/>
        </w:rPr>
        <w:t xml:space="preserve">מעניין </w:t>
      </w:r>
      <w:bookmarkStart w:id="34538" w:name="_ETM_Q92_442720"/>
      <w:bookmarkEnd w:id="34538"/>
      <w:r>
        <w:rPr>
          <w:rtl/>
        </w:rPr>
        <w:t xml:space="preserve">אותם </w:t>
      </w:r>
      <w:bookmarkStart w:id="34539" w:name="_ETM_Q92_442900"/>
      <w:bookmarkEnd w:id="34539"/>
      <w:r>
        <w:rPr>
          <w:rtl/>
        </w:rPr>
        <w:t>כלום</w:t>
      </w:r>
      <w:r>
        <w:rPr>
          <w:rFonts w:hint="cs"/>
          <w:rtl/>
        </w:rPr>
        <w:t>.</w:t>
      </w:r>
      <w:bookmarkStart w:id="34540" w:name="_ETM_Q92_444797"/>
      <w:bookmarkEnd w:id="34540"/>
    </w:p>
    <w:p w:rsidR="00203F12" w:rsidRDefault="00203F12" w:rsidP="00E604E4">
      <w:pPr>
        <w:rPr>
          <w:rtl/>
        </w:rPr>
      </w:pPr>
      <w:bookmarkStart w:id="34541" w:name="_ETM_Q92_444851"/>
      <w:bookmarkStart w:id="34542" w:name="_ETM_Q92_445036"/>
      <w:bookmarkEnd w:id="34541"/>
      <w:bookmarkEnd w:id="34542"/>
    </w:p>
    <w:p w:rsidR="00203F12" w:rsidRDefault="00203F12" w:rsidP="00E604E4">
      <w:pPr>
        <w:rPr>
          <w:rtl/>
        </w:rPr>
      </w:pPr>
      <w:bookmarkStart w:id="34543" w:name="_ETM_Q92_445098"/>
      <w:bookmarkStart w:id="34544" w:name="_ETM_Q92_445130"/>
      <w:bookmarkStart w:id="34545" w:name="_ETM_Q92_445370"/>
      <w:bookmarkStart w:id="34546" w:name="_ETM_Q92_445640"/>
      <w:bookmarkEnd w:id="34543"/>
      <w:bookmarkEnd w:id="34544"/>
      <w:bookmarkEnd w:id="34545"/>
      <w:bookmarkEnd w:id="34546"/>
      <w:r>
        <w:rPr>
          <w:rFonts w:hint="cs"/>
          <w:rtl/>
        </w:rPr>
        <w:t xml:space="preserve">ידידיי היקרים, </w:t>
      </w:r>
      <w:bookmarkStart w:id="34547" w:name="_ETM_Q92_448020"/>
      <w:bookmarkStart w:id="34548" w:name="_ETM_Q92_449279"/>
      <w:bookmarkEnd w:id="34547"/>
      <w:bookmarkEnd w:id="34548"/>
      <w:r>
        <w:rPr>
          <w:rtl/>
        </w:rPr>
        <w:t>נשאר</w:t>
      </w:r>
      <w:r>
        <w:rPr>
          <w:rFonts w:hint="cs"/>
          <w:rtl/>
        </w:rPr>
        <w:t>ו</w:t>
      </w:r>
      <w:r>
        <w:rPr>
          <w:rtl/>
        </w:rPr>
        <w:t xml:space="preserve"> </w:t>
      </w:r>
      <w:bookmarkStart w:id="34549" w:name="_ETM_Q92_449550"/>
      <w:bookmarkEnd w:id="34549"/>
      <w:r>
        <w:rPr>
          <w:rtl/>
        </w:rPr>
        <w:t xml:space="preserve">לי </w:t>
      </w:r>
      <w:bookmarkStart w:id="34550" w:name="_ETM_Q92_449669"/>
      <w:bookmarkEnd w:id="34550"/>
      <w:r>
        <w:rPr>
          <w:rtl/>
        </w:rPr>
        <w:t xml:space="preserve">עוד </w:t>
      </w:r>
      <w:bookmarkStart w:id="34551" w:name="_ETM_Q92_449789"/>
      <w:bookmarkEnd w:id="34551"/>
      <w:r>
        <w:rPr>
          <w:rtl/>
        </w:rPr>
        <w:t xml:space="preserve">דקה </w:t>
      </w:r>
      <w:bookmarkStart w:id="34552" w:name="_ETM_Q92_449999"/>
      <w:bookmarkEnd w:id="34552"/>
      <w:r>
        <w:rPr>
          <w:rtl/>
        </w:rPr>
        <w:t xml:space="preserve">וחצי </w:t>
      </w:r>
      <w:bookmarkStart w:id="34553" w:name="_ETM_Q92_451470"/>
      <w:bookmarkEnd w:id="34553"/>
      <w:r>
        <w:rPr>
          <w:rFonts w:hint="cs"/>
          <w:rtl/>
        </w:rPr>
        <w:t>ו</w:t>
      </w:r>
      <w:r>
        <w:rPr>
          <w:rtl/>
        </w:rPr>
        <w:t xml:space="preserve">אני </w:t>
      </w:r>
      <w:bookmarkStart w:id="34554" w:name="_ETM_Q92_451680"/>
      <w:bookmarkEnd w:id="34554"/>
      <w:r>
        <w:rPr>
          <w:rtl/>
        </w:rPr>
        <w:t xml:space="preserve">רוצה </w:t>
      </w:r>
      <w:bookmarkStart w:id="34555" w:name="_ETM_Q92_451919"/>
      <w:bookmarkEnd w:id="34555"/>
      <w:r>
        <w:rPr>
          <w:rtl/>
        </w:rPr>
        <w:t xml:space="preserve">לנצל </w:t>
      </w:r>
      <w:bookmarkStart w:id="34556" w:name="_ETM_Q92_452279"/>
      <w:bookmarkEnd w:id="34556"/>
      <w:r>
        <w:rPr>
          <w:rtl/>
        </w:rPr>
        <w:t xml:space="preserve">את </w:t>
      </w:r>
      <w:bookmarkStart w:id="34557" w:name="_ETM_Q92_452339"/>
      <w:bookmarkEnd w:id="34557"/>
      <w:r>
        <w:rPr>
          <w:rtl/>
        </w:rPr>
        <w:t xml:space="preserve">הזמן </w:t>
      </w:r>
      <w:bookmarkStart w:id="34558" w:name="_ETM_Q92_452669"/>
      <w:bookmarkEnd w:id="34558"/>
      <w:r>
        <w:rPr>
          <w:rtl/>
        </w:rPr>
        <w:t>הזה</w:t>
      </w:r>
      <w:r>
        <w:rPr>
          <w:rFonts w:hint="cs"/>
          <w:rtl/>
        </w:rPr>
        <w:t>.</w:t>
      </w:r>
      <w:r>
        <w:rPr>
          <w:rtl/>
        </w:rPr>
        <w:t xml:space="preserve"> </w:t>
      </w:r>
      <w:bookmarkStart w:id="34559" w:name="_ETM_Q92_454180"/>
      <w:bookmarkEnd w:id="34559"/>
      <w:r>
        <w:rPr>
          <w:rtl/>
        </w:rPr>
        <w:t xml:space="preserve">אנחנו </w:t>
      </w:r>
      <w:bookmarkStart w:id="34560" w:name="_ETM_Q92_454749"/>
      <w:bookmarkEnd w:id="34560"/>
      <w:r>
        <w:rPr>
          <w:rtl/>
        </w:rPr>
        <w:t xml:space="preserve">יוצאים </w:t>
      </w:r>
      <w:bookmarkStart w:id="34561" w:name="_ETM_Q92_455050"/>
      <w:bookmarkEnd w:id="34561"/>
      <w:r>
        <w:rPr>
          <w:rtl/>
        </w:rPr>
        <w:t>לפגרה</w:t>
      </w:r>
      <w:r>
        <w:rPr>
          <w:rFonts w:hint="cs"/>
          <w:rtl/>
        </w:rPr>
        <w:t>.</w:t>
      </w:r>
      <w:r>
        <w:rPr>
          <w:rtl/>
        </w:rPr>
        <w:t xml:space="preserve"> </w:t>
      </w:r>
      <w:bookmarkStart w:id="34562" w:name="_ETM_Q92_456790"/>
      <w:bookmarkEnd w:id="34562"/>
      <w:r>
        <w:rPr>
          <w:rtl/>
        </w:rPr>
        <w:t xml:space="preserve">אני </w:t>
      </w:r>
      <w:bookmarkStart w:id="34563" w:name="_ETM_Q92_457000"/>
      <w:bookmarkEnd w:id="34563"/>
      <w:r>
        <w:rPr>
          <w:rtl/>
        </w:rPr>
        <w:t xml:space="preserve">תמיד </w:t>
      </w:r>
      <w:bookmarkStart w:id="34564" w:name="_ETM_Q92_457270"/>
      <w:bookmarkEnd w:id="34564"/>
      <w:r>
        <w:rPr>
          <w:rtl/>
        </w:rPr>
        <w:t>נלח</w:t>
      </w:r>
      <w:r>
        <w:rPr>
          <w:rFonts w:hint="cs"/>
          <w:rtl/>
        </w:rPr>
        <w:t xml:space="preserve">ם </w:t>
      </w:r>
      <w:r>
        <w:rPr>
          <w:rFonts w:hint="eastAsia"/>
          <w:rtl/>
        </w:rPr>
        <w:t xml:space="preserve">– </w:t>
      </w:r>
      <w:r>
        <w:rPr>
          <w:rFonts w:hint="cs"/>
          <w:rtl/>
        </w:rPr>
        <w:t xml:space="preserve">אתה יודע, מלכיאלי, אתה </w:t>
      </w:r>
      <w:bookmarkStart w:id="34565" w:name="_ETM_Q92_457810"/>
      <w:bookmarkEnd w:id="34565"/>
      <w:r>
        <w:rPr>
          <w:rtl/>
        </w:rPr>
        <w:t xml:space="preserve">יודע </w:t>
      </w:r>
      <w:bookmarkStart w:id="34566" w:name="_ETM_Q92_458020"/>
      <w:bookmarkEnd w:id="34566"/>
      <w:r>
        <w:rPr>
          <w:rFonts w:hint="cs"/>
          <w:rtl/>
        </w:rPr>
        <w:t xml:space="preserve">כמה אנחנו חייבים </w:t>
      </w:r>
      <w:bookmarkStart w:id="34567" w:name="_ETM_Q92_458994"/>
      <w:bookmarkEnd w:id="34567"/>
      <w:r>
        <w:rPr>
          <w:rFonts w:hint="cs"/>
          <w:rtl/>
        </w:rPr>
        <w:t xml:space="preserve">שהפגרה תהיה מאוחרת; </w:t>
      </w:r>
      <w:bookmarkStart w:id="34568" w:name="_ETM_Q92_458169"/>
      <w:bookmarkStart w:id="34569" w:name="_ETM_Q92_458410"/>
      <w:bookmarkStart w:id="34570" w:name="_ETM_Q92_458560"/>
      <w:bookmarkStart w:id="34571" w:name="_ETM_Q92_458710"/>
      <w:bookmarkStart w:id="34572" w:name="_ETM_Q92_458889"/>
      <w:bookmarkStart w:id="34573" w:name="_ETM_Q92_459190"/>
      <w:bookmarkStart w:id="34574" w:name="_ETM_Q92_459669"/>
      <w:bookmarkStart w:id="34575" w:name="_ETM_Q92_459880"/>
      <w:bookmarkStart w:id="34576" w:name="_ETM_Q92_460540"/>
      <w:bookmarkEnd w:id="34568"/>
      <w:bookmarkEnd w:id="34569"/>
      <w:bookmarkEnd w:id="34570"/>
      <w:bookmarkEnd w:id="34571"/>
      <w:bookmarkEnd w:id="34572"/>
      <w:bookmarkEnd w:id="34573"/>
      <w:bookmarkEnd w:id="34574"/>
      <w:bookmarkEnd w:id="34575"/>
      <w:bookmarkEnd w:id="34576"/>
      <w:r>
        <w:rPr>
          <w:rtl/>
        </w:rPr>
        <w:t xml:space="preserve">הפעם </w:t>
      </w:r>
      <w:bookmarkStart w:id="34577" w:name="_ETM_Q92_460900"/>
      <w:bookmarkEnd w:id="34577"/>
      <w:r>
        <w:rPr>
          <w:rtl/>
        </w:rPr>
        <w:t>נלחמ</w:t>
      </w:r>
      <w:r>
        <w:rPr>
          <w:rFonts w:hint="cs"/>
          <w:rtl/>
        </w:rPr>
        <w:t>נ</w:t>
      </w:r>
      <w:r>
        <w:rPr>
          <w:rtl/>
        </w:rPr>
        <w:t xml:space="preserve">ו </w:t>
      </w:r>
      <w:bookmarkStart w:id="34578" w:name="_ETM_Q92_461230"/>
      <w:bookmarkStart w:id="34579" w:name="_ETM_Q92_462010"/>
      <w:bookmarkEnd w:id="34578"/>
      <w:bookmarkEnd w:id="34579"/>
      <w:r>
        <w:rPr>
          <w:rtl/>
        </w:rPr>
        <w:t xml:space="preserve">להקדים </w:t>
      </w:r>
      <w:bookmarkStart w:id="34580" w:name="_ETM_Q92_462490"/>
      <w:bookmarkEnd w:id="34580"/>
      <w:r>
        <w:rPr>
          <w:rtl/>
        </w:rPr>
        <w:t>אותה</w:t>
      </w:r>
      <w:r>
        <w:rPr>
          <w:rFonts w:hint="cs"/>
          <w:rtl/>
        </w:rPr>
        <w:t>.</w:t>
      </w:r>
      <w:r>
        <w:rPr>
          <w:rtl/>
        </w:rPr>
        <w:t xml:space="preserve"> </w:t>
      </w:r>
      <w:bookmarkStart w:id="34581" w:name="_ETM_Q92_463449"/>
      <w:bookmarkEnd w:id="34581"/>
      <w:r>
        <w:rPr>
          <w:rtl/>
        </w:rPr>
        <w:t xml:space="preserve">שאלו </w:t>
      </w:r>
      <w:bookmarkStart w:id="34582" w:name="_ETM_Q92_463719"/>
      <w:bookmarkEnd w:id="34582"/>
      <w:r>
        <w:rPr>
          <w:rtl/>
        </w:rPr>
        <w:t>אותי</w:t>
      </w:r>
      <w:r>
        <w:rPr>
          <w:rFonts w:hint="cs"/>
          <w:rtl/>
        </w:rPr>
        <w:t>:</w:t>
      </w:r>
      <w:r>
        <w:rPr>
          <w:rtl/>
        </w:rPr>
        <w:t xml:space="preserve"> </w:t>
      </w:r>
      <w:bookmarkStart w:id="34583" w:name="_ETM_Q92_463870"/>
      <w:bookmarkEnd w:id="34583"/>
      <w:r>
        <w:rPr>
          <w:rtl/>
        </w:rPr>
        <w:t xml:space="preserve">מה </w:t>
      </w:r>
      <w:bookmarkStart w:id="34584" w:name="_ETM_Q92_464020"/>
      <w:bookmarkEnd w:id="34584"/>
      <w:r>
        <w:rPr>
          <w:rtl/>
        </w:rPr>
        <w:t xml:space="preserve">קרה </w:t>
      </w:r>
      <w:bookmarkStart w:id="34585" w:name="_ETM_Q92_464259"/>
      <w:bookmarkEnd w:id="34585"/>
      <w:r>
        <w:rPr>
          <w:rtl/>
        </w:rPr>
        <w:t>לכם</w:t>
      </w:r>
      <w:r>
        <w:rPr>
          <w:rFonts w:hint="cs"/>
          <w:rtl/>
        </w:rPr>
        <w:t>?</w:t>
      </w:r>
      <w:r>
        <w:rPr>
          <w:rtl/>
        </w:rPr>
        <w:t xml:space="preserve"> </w:t>
      </w:r>
      <w:bookmarkStart w:id="34586" w:name="_ETM_Q92_464499"/>
      <w:bookmarkEnd w:id="34586"/>
      <w:r>
        <w:rPr>
          <w:rtl/>
        </w:rPr>
        <w:t xml:space="preserve">למה </w:t>
      </w:r>
      <w:bookmarkStart w:id="34587" w:name="_ETM_Q92_464680"/>
      <w:bookmarkEnd w:id="34587"/>
      <w:r>
        <w:rPr>
          <w:rFonts w:hint="cs"/>
          <w:rtl/>
        </w:rPr>
        <w:t>נלחמתם?</w:t>
      </w:r>
      <w:r>
        <w:rPr>
          <w:rtl/>
        </w:rPr>
        <w:t xml:space="preserve"> </w:t>
      </w:r>
      <w:bookmarkStart w:id="34588" w:name="_ETM_Q92_464919"/>
      <w:bookmarkStart w:id="34589" w:name="_ETM_Q92_465189"/>
      <w:bookmarkStart w:id="34590" w:name="_ETM_Q92_465610"/>
      <w:bookmarkEnd w:id="34588"/>
      <w:bookmarkEnd w:id="34589"/>
      <w:bookmarkEnd w:id="34590"/>
      <w:r>
        <w:rPr>
          <w:rFonts w:hint="cs"/>
          <w:rtl/>
        </w:rPr>
        <w:t xml:space="preserve">אמרתי להם: </w:t>
      </w:r>
      <w:r>
        <w:rPr>
          <w:rtl/>
        </w:rPr>
        <w:t xml:space="preserve">כל </w:t>
      </w:r>
      <w:bookmarkStart w:id="34591" w:name="_ETM_Q92_465819"/>
      <w:bookmarkEnd w:id="34591"/>
      <w:r>
        <w:rPr>
          <w:rtl/>
        </w:rPr>
        <w:t>רגע</w:t>
      </w:r>
      <w:r>
        <w:rPr>
          <w:rFonts w:hint="cs"/>
          <w:rtl/>
        </w:rPr>
        <w:t>,</w:t>
      </w:r>
      <w:r>
        <w:rPr>
          <w:rtl/>
        </w:rPr>
        <w:t xml:space="preserve"> </w:t>
      </w:r>
      <w:bookmarkStart w:id="34592" w:name="_ETM_Q92_466330"/>
      <w:bookmarkEnd w:id="34592"/>
      <w:r>
        <w:rPr>
          <w:rtl/>
        </w:rPr>
        <w:t xml:space="preserve">כל </w:t>
      </w:r>
      <w:bookmarkStart w:id="34593" w:name="_ETM_Q92_466569"/>
      <w:bookmarkEnd w:id="34593"/>
      <w:r>
        <w:rPr>
          <w:rtl/>
        </w:rPr>
        <w:t xml:space="preserve">רגע </w:t>
      </w:r>
      <w:bookmarkStart w:id="34594" w:name="_ETM_Q92_466779"/>
      <w:bookmarkEnd w:id="34594"/>
      <w:r>
        <w:rPr>
          <w:rtl/>
        </w:rPr>
        <w:t xml:space="preserve">שהכנסת </w:t>
      </w:r>
      <w:bookmarkStart w:id="34595" w:name="_ETM_Q92_467439"/>
      <w:bookmarkEnd w:id="34595"/>
      <w:r>
        <w:rPr>
          <w:rtl/>
        </w:rPr>
        <w:t xml:space="preserve">הזאת </w:t>
      </w:r>
      <w:bookmarkStart w:id="34596" w:name="_ETM_Q92_467650"/>
      <w:bookmarkStart w:id="34597" w:name="_ETM_Q92_467740"/>
      <w:bookmarkStart w:id="34598" w:name="_ETM_Q92_468009"/>
      <w:bookmarkStart w:id="34599" w:name="_ETM_Q92_468129"/>
      <w:bookmarkEnd w:id="34596"/>
      <w:bookmarkEnd w:id="34597"/>
      <w:bookmarkEnd w:id="34598"/>
      <w:bookmarkEnd w:id="34599"/>
      <w:r>
        <w:rPr>
          <w:rtl/>
        </w:rPr>
        <w:t xml:space="preserve">והממשלה </w:t>
      </w:r>
      <w:bookmarkStart w:id="34600" w:name="_ETM_Q92_468550"/>
      <w:bookmarkEnd w:id="34600"/>
      <w:r>
        <w:rPr>
          <w:rtl/>
        </w:rPr>
        <w:t>הזאת</w:t>
      </w:r>
      <w:r>
        <w:rPr>
          <w:rFonts w:hint="cs"/>
          <w:rtl/>
        </w:rPr>
        <w:t xml:space="preserve"> עובדות זה </w:t>
      </w:r>
      <w:bookmarkStart w:id="34601" w:name="_ETM_Q92_468699"/>
      <w:bookmarkStart w:id="34602" w:name="_ETM_Q92_468909"/>
      <w:bookmarkEnd w:id="34601"/>
      <w:bookmarkEnd w:id="34602"/>
      <w:r>
        <w:rPr>
          <w:rtl/>
        </w:rPr>
        <w:t>נזק</w:t>
      </w:r>
      <w:r>
        <w:rPr>
          <w:rFonts w:hint="cs"/>
          <w:rtl/>
        </w:rPr>
        <w:t>.</w:t>
      </w:r>
      <w:r>
        <w:rPr>
          <w:rtl/>
        </w:rPr>
        <w:t xml:space="preserve"> </w:t>
      </w:r>
      <w:bookmarkStart w:id="34603" w:name="_ETM_Q92_469689"/>
      <w:bookmarkEnd w:id="34603"/>
      <w:r>
        <w:rPr>
          <w:rtl/>
        </w:rPr>
        <w:t xml:space="preserve">אנחנו </w:t>
      </w:r>
      <w:bookmarkStart w:id="34604" w:name="_ETM_Q92_469990"/>
      <w:bookmarkEnd w:id="34604"/>
      <w:r>
        <w:rPr>
          <w:rtl/>
        </w:rPr>
        <w:t xml:space="preserve">צריכים </w:t>
      </w:r>
      <w:bookmarkStart w:id="34605" w:name="_ETM_Q92_470259"/>
      <w:bookmarkEnd w:id="34605"/>
      <w:r>
        <w:rPr>
          <w:rtl/>
        </w:rPr>
        <w:t xml:space="preserve">למזער </w:t>
      </w:r>
      <w:bookmarkStart w:id="34606" w:name="_ETM_Q92_470589"/>
      <w:bookmarkEnd w:id="34606"/>
      <w:r>
        <w:rPr>
          <w:rtl/>
        </w:rPr>
        <w:t>נזקים</w:t>
      </w:r>
      <w:r>
        <w:rPr>
          <w:rFonts w:hint="cs"/>
          <w:rtl/>
        </w:rPr>
        <w:t>,</w:t>
      </w:r>
      <w:r>
        <w:rPr>
          <w:rtl/>
        </w:rPr>
        <w:t xml:space="preserve"> </w:t>
      </w:r>
      <w:bookmarkStart w:id="34607" w:name="_ETM_Q92_471770"/>
      <w:bookmarkEnd w:id="34607"/>
      <w:r>
        <w:rPr>
          <w:rtl/>
        </w:rPr>
        <w:t xml:space="preserve">זה </w:t>
      </w:r>
      <w:bookmarkStart w:id="34608" w:name="_ETM_Q92_472040"/>
      <w:bookmarkEnd w:id="34608"/>
      <w:r>
        <w:rPr>
          <w:rtl/>
        </w:rPr>
        <w:t xml:space="preserve">התפקיד </w:t>
      </w:r>
      <w:bookmarkStart w:id="34609" w:name="_ETM_Q92_472370"/>
      <w:bookmarkEnd w:id="34609"/>
      <w:r>
        <w:rPr>
          <w:rtl/>
        </w:rPr>
        <w:t>שלנו</w:t>
      </w:r>
      <w:r>
        <w:rPr>
          <w:rFonts w:hint="cs"/>
          <w:rtl/>
        </w:rPr>
        <w:t>.</w:t>
      </w:r>
      <w:bookmarkStart w:id="34610" w:name="_ETM_Q92_474136"/>
      <w:bookmarkStart w:id="34611" w:name="_ETM_Q92_474189"/>
      <w:bookmarkStart w:id="34612" w:name="_ETM_Q92_474328"/>
      <w:bookmarkStart w:id="34613" w:name="_ETM_Q92_474402"/>
      <w:bookmarkStart w:id="34614" w:name="_ETM_Q92_473870"/>
      <w:bookmarkEnd w:id="34610"/>
      <w:bookmarkEnd w:id="34611"/>
      <w:bookmarkEnd w:id="34612"/>
      <w:bookmarkEnd w:id="34613"/>
      <w:bookmarkEnd w:id="34614"/>
      <w:r>
        <w:rPr>
          <w:rFonts w:hint="cs"/>
          <w:rtl/>
        </w:rPr>
        <w:t xml:space="preserve"> </w:t>
      </w:r>
      <w:r>
        <w:rPr>
          <w:rtl/>
        </w:rPr>
        <w:t xml:space="preserve">לכן </w:t>
      </w:r>
      <w:bookmarkStart w:id="34615" w:name="_ETM_Q92_474260"/>
      <w:bookmarkEnd w:id="34615"/>
      <w:r>
        <w:rPr>
          <w:rtl/>
        </w:rPr>
        <w:t xml:space="preserve">אני </w:t>
      </w:r>
      <w:bookmarkStart w:id="34616" w:name="_ETM_Q92_474440"/>
      <w:bookmarkEnd w:id="34616"/>
      <w:r>
        <w:rPr>
          <w:rtl/>
        </w:rPr>
        <w:t xml:space="preserve">בא </w:t>
      </w:r>
      <w:bookmarkStart w:id="34617" w:name="_ETM_Q92_474589"/>
      <w:bookmarkEnd w:id="34617"/>
      <w:r>
        <w:rPr>
          <w:rtl/>
        </w:rPr>
        <w:t xml:space="preserve">ואני </w:t>
      </w:r>
      <w:bookmarkStart w:id="34618" w:name="_ETM_Q92_474830"/>
      <w:bookmarkEnd w:id="34618"/>
      <w:r>
        <w:rPr>
          <w:rtl/>
        </w:rPr>
        <w:t xml:space="preserve">אומר </w:t>
      </w:r>
      <w:bookmarkStart w:id="34619" w:name="_ETM_Q92_475070"/>
      <w:bookmarkEnd w:id="34619"/>
      <w:r>
        <w:rPr>
          <w:rtl/>
        </w:rPr>
        <w:t xml:space="preserve">לאזרחי </w:t>
      </w:r>
      <w:bookmarkStart w:id="34620" w:name="_ETM_Q92_475490"/>
      <w:bookmarkEnd w:id="34620"/>
      <w:r>
        <w:rPr>
          <w:rtl/>
        </w:rPr>
        <w:t xml:space="preserve">מדינת </w:t>
      </w:r>
      <w:bookmarkStart w:id="34621" w:name="_ETM_Q92_475850"/>
      <w:bookmarkEnd w:id="34621"/>
      <w:r>
        <w:rPr>
          <w:rtl/>
        </w:rPr>
        <w:t>ישראל</w:t>
      </w:r>
      <w:r>
        <w:rPr>
          <w:rFonts w:hint="cs"/>
          <w:rtl/>
        </w:rPr>
        <w:t>:</w:t>
      </w:r>
      <w:r>
        <w:rPr>
          <w:rtl/>
        </w:rPr>
        <w:t xml:space="preserve"> </w:t>
      </w:r>
      <w:bookmarkStart w:id="34622" w:name="_ETM_Q92_477940"/>
      <w:bookmarkEnd w:id="34622"/>
      <w:r>
        <w:rPr>
          <w:rtl/>
        </w:rPr>
        <w:t xml:space="preserve">תודה </w:t>
      </w:r>
      <w:bookmarkStart w:id="34623" w:name="_ETM_Q92_478210"/>
      <w:bookmarkEnd w:id="34623"/>
      <w:r>
        <w:rPr>
          <w:rtl/>
        </w:rPr>
        <w:t xml:space="preserve">רבה </w:t>
      </w:r>
      <w:bookmarkStart w:id="34624" w:name="_ETM_Q92_478419"/>
      <w:bookmarkEnd w:id="34624"/>
      <w:r>
        <w:rPr>
          <w:rtl/>
        </w:rPr>
        <w:t xml:space="preserve">לכם </w:t>
      </w:r>
      <w:bookmarkStart w:id="34625" w:name="_ETM_Q92_479589"/>
      <w:bookmarkEnd w:id="34625"/>
      <w:r>
        <w:rPr>
          <w:rtl/>
        </w:rPr>
        <w:t xml:space="preserve">שפניתם </w:t>
      </w:r>
      <w:bookmarkStart w:id="34626" w:name="_ETM_Q92_480310"/>
      <w:bookmarkEnd w:id="34626"/>
      <w:r>
        <w:rPr>
          <w:rtl/>
        </w:rPr>
        <w:t xml:space="preserve">אלינו </w:t>
      </w:r>
      <w:bookmarkStart w:id="34627" w:name="_ETM_Q92_480000"/>
      <w:bookmarkStart w:id="34628" w:name="_ETM_Q92_481130"/>
      <w:bookmarkEnd w:id="34627"/>
      <w:bookmarkEnd w:id="34628"/>
      <w:r>
        <w:rPr>
          <w:rFonts w:hint="cs"/>
          <w:rtl/>
        </w:rPr>
        <w:t>והבעתם</w:t>
      </w:r>
      <w:r>
        <w:rPr>
          <w:rtl/>
        </w:rPr>
        <w:t xml:space="preserve"> </w:t>
      </w:r>
      <w:bookmarkStart w:id="34629" w:name="_ETM_Q92_481670"/>
      <w:bookmarkEnd w:id="34629"/>
      <w:r>
        <w:rPr>
          <w:rtl/>
        </w:rPr>
        <w:t xml:space="preserve">בפנינו </w:t>
      </w:r>
      <w:bookmarkStart w:id="34630" w:name="_ETM_Q92_482060"/>
      <w:bookmarkEnd w:id="34630"/>
      <w:r>
        <w:rPr>
          <w:rtl/>
        </w:rPr>
        <w:t xml:space="preserve">את </w:t>
      </w:r>
      <w:bookmarkStart w:id="34631" w:name="_ETM_Q92_482120"/>
      <w:bookmarkEnd w:id="34631"/>
      <w:r>
        <w:rPr>
          <w:rtl/>
        </w:rPr>
        <w:t>הכאב</w:t>
      </w:r>
      <w:r>
        <w:rPr>
          <w:rFonts w:hint="cs"/>
          <w:rtl/>
        </w:rPr>
        <w:t>,</w:t>
      </w:r>
      <w:r>
        <w:rPr>
          <w:rtl/>
        </w:rPr>
        <w:t xml:space="preserve"> </w:t>
      </w:r>
      <w:bookmarkStart w:id="34632" w:name="_ETM_Q92_482690"/>
      <w:bookmarkEnd w:id="34632"/>
      <w:r>
        <w:rPr>
          <w:rtl/>
        </w:rPr>
        <w:t xml:space="preserve">שאתם </w:t>
      </w:r>
      <w:bookmarkStart w:id="34633" w:name="_ETM_Q92_483050"/>
      <w:bookmarkEnd w:id="34633"/>
      <w:r>
        <w:rPr>
          <w:rtl/>
        </w:rPr>
        <w:t xml:space="preserve">מאמינים </w:t>
      </w:r>
      <w:bookmarkStart w:id="34634" w:name="_ETM_Q92_483500"/>
      <w:bookmarkEnd w:id="34634"/>
      <w:r>
        <w:rPr>
          <w:rtl/>
        </w:rPr>
        <w:t>בנו</w:t>
      </w:r>
      <w:r>
        <w:rPr>
          <w:rFonts w:hint="cs"/>
          <w:rtl/>
        </w:rPr>
        <w:t>.</w:t>
      </w:r>
      <w:r>
        <w:rPr>
          <w:rtl/>
        </w:rPr>
        <w:t xml:space="preserve"> </w:t>
      </w:r>
      <w:bookmarkStart w:id="34635" w:name="_ETM_Q92_484279"/>
      <w:bookmarkEnd w:id="34635"/>
      <w:r>
        <w:rPr>
          <w:rtl/>
        </w:rPr>
        <w:t xml:space="preserve">אנחנו </w:t>
      </w:r>
      <w:bookmarkStart w:id="34636" w:name="_ETM_Q92_484520"/>
      <w:bookmarkEnd w:id="34636"/>
      <w:r>
        <w:rPr>
          <w:rtl/>
        </w:rPr>
        <w:t xml:space="preserve">נמשיך </w:t>
      </w:r>
      <w:bookmarkStart w:id="34637" w:name="_ETM_Q92_484850"/>
      <w:bookmarkEnd w:id="34637"/>
      <w:r>
        <w:rPr>
          <w:rtl/>
        </w:rPr>
        <w:t xml:space="preserve">להיות </w:t>
      </w:r>
      <w:bookmarkStart w:id="34638" w:name="_ETM_Q92_485029"/>
      <w:bookmarkEnd w:id="34638"/>
      <w:r>
        <w:rPr>
          <w:rtl/>
        </w:rPr>
        <w:t xml:space="preserve">לכם </w:t>
      </w:r>
      <w:bookmarkStart w:id="34639" w:name="_ETM_Q92_485240"/>
      <w:bookmarkEnd w:id="34639"/>
      <w:r>
        <w:rPr>
          <w:rtl/>
        </w:rPr>
        <w:t xml:space="preserve">שליחים </w:t>
      </w:r>
      <w:bookmarkStart w:id="34640" w:name="_ETM_Q92_485540"/>
      <w:bookmarkEnd w:id="34640"/>
      <w:r>
        <w:rPr>
          <w:rtl/>
        </w:rPr>
        <w:t>טובים</w:t>
      </w:r>
      <w:r>
        <w:rPr>
          <w:rFonts w:hint="cs"/>
          <w:rtl/>
        </w:rPr>
        <w:t>.</w:t>
      </w:r>
      <w:r>
        <w:rPr>
          <w:rtl/>
        </w:rPr>
        <w:t xml:space="preserve"> </w:t>
      </w:r>
      <w:bookmarkStart w:id="34641" w:name="_ETM_Q92_486479"/>
      <w:bookmarkEnd w:id="34641"/>
      <w:r>
        <w:rPr>
          <w:rtl/>
        </w:rPr>
        <w:t xml:space="preserve">תתפללו </w:t>
      </w:r>
      <w:bookmarkStart w:id="34642" w:name="_ETM_Q92_486990"/>
      <w:bookmarkEnd w:id="34642"/>
      <w:r>
        <w:rPr>
          <w:rtl/>
        </w:rPr>
        <w:t xml:space="preserve">שהממשלה </w:t>
      </w:r>
      <w:bookmarkStart w:id="34643" w:name="_ETM_Q92_488009"/>
      <w:bookmarkEnd w:id="34643"/>
      <w:r>
        <w:rPr>
          <w:rFonts w:hint="cs"/>
          <w:rtl/>
        </w:rPr>
        <w:t xml:space="preserve">הרעה </w:t>
      </w:r>
      <w:r>
        <w:rPr>
          <w:rtl/>
        </w:rPr>
        <w:t xml:space="preserve">הזאת </w:t>
      </w:r>
      <w:bookmarkStart w:id="34644" w:name="_ETM_Q92_488279"/>
      <w:bookmarkStart w:id="34645" w:name="_ETM_Q92_488879"/>
      <w:bookmarkEnd w:id="34644"/>
      <w:bookmarkEnd w:id="34645"/>
      <w:r>
        <w:rPr>
          <w:rFonts w:hint="cs"/>
          <w:rtl/>
        </w:rPr>
        <w:t xml:space="preserve">במהרה תיפול. </w:t>
      </w:r>
      <w:bookmarkStart w:id="34646" w:name="_ETM_Q92_491347"/>
      <w:bookmarkStart w:id="34647" w:name="_ETM_Q92_491099"/>
      <w:bookmarkEnd w:id="34646"/>
      <w:bookmarkEnd w:id="34647"/>
      <w:r>
        <w:rPr>
          <w:rtl/>
        </w:rPr>
        <w:t xml:space="preserve">אנחנו </w:t>
      </w:r>
      <w:bookmarkStart w:id="34648" w:name="_ETM_Q92_491429"/>
      <w:bookmarkEnd w:id="34648"/>
      <w:r>
        <w:rPr>
          <w:rtl/>
        </w:rPr>
        <w:t xml:space="preserve">הולכים </w:t>
      </w:r>
      <w:bookmarkStart w:id="34649" w:name="_ETM_Q92_491639"/>
      <w:bookmarkEnd w:id="34649"/>
      <w:r>
        <w:rPr>
          <w:rtl/>
        </w:rPr>
        <w:t xml:space="preserve">לחג </w:t>
      </w:r>
      <w:bookmarkStart w:id="34650" w:name="_ETM_Q92_491999"/>
      <w:bookmarkEnd w:id="34650"/>
      <w:r>
        <w:rPr>
          <w:rtl/>
        </w:rPr>
        <w:t>ה</w:t>
      </w:r>
      <w:r>
        <w:rPr>
          <w:rFonts w:hint="cs"/>
          <w:rtl/>
        </w:rPr>
        <w:t>פורי</w:t>
      </w:r>
      <w:r>
        <w:rPr>
          <w:rtl/>
        </w:rPr>
        <w:t>ם</w:t>
      </w:r>
      <w:r>
        <w:rPr>
          <w:rFonts w:hint="cs"/>
          <w:rtl/>
        </w:rPr>
        <w:t>.</w:t>
      </w:r>
      <w:r>
        <w:rPr>
          <w:rtl/>
        </w:rPr>
        <w:t xml:space="preserve"> </w:t>
      </w:r>
      <w:bookmarkStart w:id="34651" w:name="_ETM_Q92_492360"/>
      <w:bookmarkEnd w:id="34651"/>
      <w:r>
        <w:rPr>
          <w:rtl/>
        </w:rPr>
        <w:t xml:space="preserve">שיהיה </w:t>
      </w:r>
      <w:bookmarkStart w:id="34652" w:name="_ETM_Q92_492599"/>
      <w:bookmarkEnd w:id="34652"/>
      <w:r>
        <w:rPr>
          <w:rtl/>
        </w:rPr>
        <w:t xml:space="preserve">לנו </w:t>
      </w:r>
      <w:bookmarkStart w:id="34653" w:name="_ETM_Q92_492749"/>
      <w:bookmarkEnd w:id="34653"/>
      <w:r>
        <w:rPr>
          <w:rtl/>
        </w:rPr>
        <w:t xml:space="preserve">רק </w:t>
      </w:r>
      <w:bookmarkStart w:id="34654" w:name="_ETM_Q92_492990"/>
      <w:bookmarkEnd w:id="34654"/>
      <w:r>
        <w:rPr>
          <w:rtl/>
        </w:rPr>
        <w:t xml:space="preserve">פורים </w:t>
      </w:r>
      <w:bookmarkStart w:id="34655" w:name="_ETM_Q92_493230"/>
      <w:bookmarkEnd w:id="34655"/>
      <w:r>
        <w:rPr>
          <w:rtl/>
        </w:rPr>
        <w:t>שמח</w:t>
      </w:r>
      <w:r>
        <w:rPr>
          <w:rFonts w:hint="cs"/>
          <w:rtl/>
        </w:rPr>
        <w:t>.</w:t>
      </w:r>
      <w:r>
        <w:rPr>
          <w:rtl/>
        </w:rPr>
        <w:t xml:space="preserve"> </w:t>
      </w:r>
      <w:bookmarkStart w:id="34656" w:name="_ETM_Q92_494699"/>
      <w:bookmarkStart w:id="34657" w:name="_ETM_Q92_494887"/>
      <w:bookmarkEnd w:id="34656"/>
      <w:bookmarkEnd w:id="34657"/>
    </w:p>
    <w:p w:rsidR="00203F12" w:rsidRDefault="00203F12" w:rsidP="00E604E4">
      <w:pPr>
        <w:rPr>
          <w:rtl/>
        </w:rPr>
      </w:pPr>
      <w:bookmarkStart w:id="34658" w:name="_ETM_Q92_494935"/>
      <w:bookmarkStart w:id="34659" w:name="_ETM_Q92_495064"/>
      <w:bookmarkEnd w:id="34658"/>
      <w:bookmarkEnd w:id="34659"/>
    </w:p>
    <w:p w:rsidR="00203F12" w:rsidRDefault="00203F12" w:rsidP="00E604E4">
      <w:pPr>
        <w:rPr>
          <w:rtl/>
        </w:rPr>
      </w:pPr>
      <w:bookmarkStart w:id="34660" w:name="_ETM_Q92_495101"/>
      <w:bookmarkEnd w:id="34660"/>
      <w:r>
        <w:rPr>
          <w:rtl/>
        </w:rPr>
        <w:t xml:space="preserve">אני </w:t>
      </w:r>
      <w:bookmarkStart w:id="34661" w:name="_ETM_Q92_494940"/>
      <w:bookmarkEnd w:id="34661"/>
      <w:r>
        <w:rPr>
          <w:rtl/>
        </w:rPr>
        <w:t xml:space="preserve">רוצה </w:t>
      </w:r>
      <w:bookmarkStart w:id="34662" w:name="_ETM_Q92_495690"/>
      <w:bookmarkEnd w:id="34662"/>
      <w:r>
        <w:rPr>
          <w:rtl/>
        </w:rPr>
        <w:t xml:space="preserve">להודות </w:t>
      </w:r>
      <w:bookmarkStart w:id="34663" w:name="_ETM_Q92_496830"/>
      <w:bookmarkEnd w:id="34663"/>
      <w:r>
        <w:rPr>
          <w:rtl/>
        </w:rPr>
        <w:t xml:space="preserve">לעובדי </w:t>
      </w:r>
      <w:bookmarkStart w:id="34664" w:name="_ETM_Q92_497369"/>
      <w:bookmarkEnd w:id="34664"/>
      <w:r>
        <w:rPr>
          <w:rtl/>
        </w:rPr>
        <w:t>הכנסת</w:t>
      </w:r>
      <w:r>
        <w:rPr>
          <w:rFonts w:hint="cs"/>
          <w:rtl/>
        </w:rPr>
        <w:t>:</w:t>
      </w:r>
      <w:bookmarkStart w:id="34665" w:name="_ETM_Q92_499539"/>
      <w:bookmarkEnd w:id="34665"/>
      <w:r>
        <w:rPr>
          <w:rFonts w:hint="cs"/>
          <w:rtl/>
        </w:rPr>
        <w:t xml:space="preserve"> </w:t>
      </w:r>
      <w:r>
        <w:rPr>
          <w:rtl/>
        </w:rPr>
        <w:t>לציו</w:t>
      </w:r>
      <w:r>
        <w:rPr>
          <w:rFonts w:hint="cs"/>
          <w:rtl/>
        </w:rPr>
        <w:t>נה,</w:t>
      </w:r>
      <w:r>
        <w:rPr>
          <w:rtl/>
        </w:rPr>
        <w:t xml:space="preserve"> </w:t>
      </w:r>
      <w:bookmarkStart w:id="34666" w:name="_ETM_Q92_500140"/>
      <w:bookmarkStart w:id="34667" w:name="_ETM_Q92_500380"/>
      <w:bookmarkEnd w:id="34666"/>
      <w:bookmarkEnd w:id="34667"/>
      <w:r>
        <w:rPr>
          <w:rFonts w:hint="cs"/>
          <w:rtl/>
        </w:rPr>
        <w:t>ש</w:t>
      </w:r>
      <w:r>
        <w:rPr>
          <w:rtl/>
        </w:rPr>
        <w:t xml:space="preserve">עומדת </w:t>
      </w:r>
      <w:bookmarkStart w:id="34668" w:name="_ETM_Q92_500740"/>
      <w:bookmarkEnd w:id="34668"/>
      <w:r>
        <w:rPr>
          <w:rtl/>
        </w:rPr>
        <w:t xml:space="preserve">גם </w:t>
      </w:r>
      <w:bookmarkStart w:id="34669" w:name="_ETM_Q92_500949"/>
      <w:bookmarkEnd w:id="34669"/>
      <w:r>
        <w:rPr>
          <w:rtl/>
        </w:rPr>
        <w:t xml:space="preserve">בשעה </w:t>
      </w:r>
      <w:bookmarkStart w:id="34670" w:name="_ETM_Q92_501339"/>
      <w:bookmarkEnd w:id="34670"/>
      <w:r>
        <w:rPr>
          <w:rFonts w:hint="cs"/>
          <w:rtl/>
        </w:rPr>
        <w:t>זו ומכינה</w:t>
      </w:r>
      <w:bookmarkStart w:id="34671" w:name="_ETM_Q92_501730"/>
      <w:bookmarkStart w:id="34672" w:name="_ETM_Q92_502509"/>
      <w:bookmarkEnd w:id="34671"/>
      <w:bookmarkEnd w:id="34672"/>
      <w:r>
        <w:rPr>
          <w:rtl/>
        </w:rPr>
        <w:t xml:space="preserve"> </w:t>
      </w:r>
      <w:bookmarkStart w:id="34673" w:name="_ETM_Q92_502990"/>
      <w:bookmarkEnd w:id="34673"/>
      <w:r>
        <w:rPr>
          <w:rtl/>
        </w:rPr>
        <w:t xml:space="preserve">לכולנו </w:t>
      </w:r>
      <w:bookmarkStart w:id="34674" w:name="_ETM_Q92_503470"/>
      <w:bookmarkEnd w:id="34674"/>
      <w:r>
        <w:rPr>
          <w:rtl/>
        </w:rPr>
        <w:t xml:space="preserve">את </w:t>
      </w:r>
      <w:bookmarkStart w:id="34675" w:name="_ETM_Q92_503529"/>
      <w:bookmarkEnd w:id="34675"/>
      <w:r>
        <w:rPr>
          <w:rtl/>
        </w:rPr>
        <w:t xml:space="preserve">הקפה </w:t>
      </w:r>
      <w:bookmarkStart w:id="34676" w:name="_ETM_Q92_503859"/>
      <w:bookmarkEnd w:id="34676"/>
      <w:r>
        <w:rPr>
          <w:rtl/>
        </w:rPr>
        <w:t xml:space="preserve">כדי </w:t>
      </w:r>
      <w:bookmarkStart w:id="34677" w:name="_ETM_Q92_504039"/>
      <w:bookmarkEnd w:id="34677"/>
      <w:r>
        <w:rPr>
          <w:rtl/>
        </w:rPr>
        <w:t xml:space="preserve">שנוכל </w:t>
      </w:r>
      <w:bookmarkStart w:id="34678" w:name="_ETM_Q92_504339"/>
      <w:bookmarkEnd w:id="34678"/>
      <w:r>
        <w:rPr>
          <w:rtl/>
        </w:rPr>
        <w:t xml:space="preserve">להישאר </w:t>
      </w:r>
      <w:bookmarkStart w:id="34679" w:name="_ETM_Q92_504730"/>
      <w:bookmarkEnd w:id="34679"/>
      <w:r>
        <w:rPr>
          <w:rFonts w:hint="cs"/>
          <w:rtl/>
        </w:rPr>
        <w:t xml:space="preserve">ערים, לעובדי המשמר, </w:t>
      </w:r>
      <w:bookmarkStart w:id="34680" w:name="_ETM_Q92_506360"/>
      <w:bookmarkStart w:id="34681" w:name="_ETM_Q92_506810"/>
      <w:bookmarkStart w:id="34682" w:name="_ETM_Q92_508009"/>
      <w:bookmarkStart w:id="34683" w:name="_ETM_Q92_509650"/>
      <w:bookmarkEnd w:id="34680"/>
      <w:bookmarkEnd w:id="34681"/>
      <w:bookmarkEnd w:id="34682"/>
      <w:bookmarkEnd w:id="34683"/>
      <w:r>
        <w:rPr>
          <w:rtl/>
        </w:rPr>
        <w:t>לפרוטוקול</w:t>
      </w:r>
      <w:r>
        <w:rPr>
          <w:rFonts w:hint="cs"/>
          <w:rtl/>
        </w:rPr>
        <w:t xml:space="preserve">ים </w:t>
      </w:r>
      <w:r w:rsidR="008D5FB9">
        <w:rPr>
          <w:rFonts w:hint="cs"/>
          <w:rtl/>
        </w:rPr>
        <w:t>– –</w:t>
      </w:r>
    </w:p>
    <w:p w:rsidR="00203F12" w:rsidRDefault="00203F12" w:rsidP="00E604E4">
      <w:pPr>
        <w:rPr>
          <w:rtl/>
        </w:rPr>
      </w:pPr>
    </w:p>
    <w:p w:rsidR="00203F12" w:rsidRDefault="00203F12" w:rsidP="00E604E4">
      <w:pPr>
        <w:pStyle w:val="af5"/>
        <w:rPr>
          <w:rtl/>
        </w:rPr>
      </w:pPr>
      <w:bookmarkStart w:id="34684" w:name="ET_interruption_5628_40"/>
      <w:r w:rsidRPr="003F126C">
        <w:rPr>
          <w:rStyle w:val="TagStyle"/>
          <w:rtl/>
        </w:rPr>
        <w:t xml:space="preserve"> &lt;&lt; קריאה &gt;&gt;</w:t>
      </w:r>
      <w:r w:rsidRPr="001316A5">
        <w:rPr>
          <w:rStyle w:val="TagStyle"/>
          <w:rtl/>
        </w:rPr>
        <w:t xml:space="preserve"> </w:t>
      </w:r>
      <w:r>
        <w:rPr>
          <w:rtl/>
        </w:rPr>
        <w:t>מיכאל מלכיאלי (ש"ס):</w:t>
      </w:r>
      <w:r w:rsidRPr="001316A5">
        <w:rPr>
          <w:rStyle w:val="TagStyle"/>
          <w:rtl/>
        </w:rPr>
        <w:t xml:space="preserve"> </w:t>
      </w:r>
      <w:r w:rsidRPr="003F126C">
        <w:rPr>
          <w:rStyle w:val="TagStyle"/>
          <w:rtl/>
        </w:rPr>
        <w:t>&lt;&lt; קריאה &gt;&gt;</w:t>
      </w:r>
      <w:r>
        <w:rPr>
          <w:rtl/>
        </w:rPr>
        <w:t xml:space="preserve">   </w:t>
      </w:r>
      <w:bookmarkEnd w:id="34684"/>
    </w:p>
    <w:p w:rsidR="00203F12" w:rsidRDefault="00203F12" w:rsidP="008D5FB9">
      <w:pPr>
        <w:rPr>
          <w:rtl/>
        </w:rPr>
      </w:pPr>
    </w:p>
    <w:p w:rsidR="00203F12" w:rsidRDefault="00203F12" w:rsidP="00E604E4">
      <w:pPr>
        <w:rPr>
          <w:rtl/>
        </w:rPr>
      </w:pPr>
      <w:r>
        <w:rPr>
          <w:rFonts w:hint="cs"/>
          <w:rtl/>
        </w:rPr>
        <w:t>בטח.</w:t>
      </w:r>
    </w:p>
    <w:p w:rsidR="00203F12" w:rsidRDefault="00203F12" w:rsidP="00E604E4">
      <w:pPr>
        <w:rPr>
          <w:rtl/>
        </w:rPr>
      </w:pPr>
    </w:p>
    <w:p w:rsidR="00203F12" w:rsidRDefault="00203F12" w:rsidP="00E604E4">
      <w:pPr>
        <w:pStyle w:val="-"/>
        <w:rPr>
          <w:rtl/>
        </w:rPr>
      </w:pPr>
      <w:bookmarkStart w:id="34685" w:name="ET_speakercontinue_5726_41"/>
      <w:r w:rsidRPr="003F126C">
        <w:rPr>
          <w:rStyle w:val="TagStyle"/>
          <w:rtl/>
        </w:rPr>
        <w:t xml:space="preserve"> &lt;&lt; דובר_המשך &gt;&gt;</w:t>
      </w:r>
      <w:r w:rsidRPr="001316A5">
        <w:rPr>
          <w:rStyle w:val="TagStyle"/>
          <w:rtl/>
        </w:rPr>
        <w:t xml:space="preserve"> </w:t>
      </w:r>
      <w:r>
        <w:rPr>
          <w:rtl/>
        </w:rPr>
        <w:t>ינון אזולאי (ש"ס):</w:t>
      </w:r>
      <w:r w:rsidRPr="001316A5">
        <w:rPr>
          <w:rStyle w:val="TagStyle"/>
          <w:rtl/>
        </w:rPr>
        <w:t xml:space="preserve"> </w:t>
      </w:r>
      <w:r w:rsidRPr="003F126C">
        <w:rPr>
          <w:rStyle w:val="TagStyle"/>
          <w:rtl/>
        </w:rPr>
        <w:t>&lt;&lt; דובר_המשך &gt;&gt;</w:t>
      </w:r>
      <w:r>
        <w:rPr>
          <w:rtl/>
        </w:rPr>
        <w:t xml:space="preserve">   </w:t>
      </w:r>
      <w:bookmarkEnd w:id="34685"/>
    </w:p>
    <w:p w:rsidR="00203F12" w:rsidRDefault="00203F12" w:rsidP="008D5FB9">
      <w:pPr>
        <w:rPr>
          <w:rtl/>
        </w:rPr>
      </w:pPr>
    </w:p>
    <w:p w:rsidR="00203F12" w:rsidRDefault="008D5FB9" w:rsidP="00E604E4">
      <w:pPr>
        <w:rPr>
          <w:rtl/>
        </w:rPr>
      </w:pPr>
      <w:r>
        <w:rPr>
          <w:rFonts w:hint="cs"/>
          <w:rtl/>
        </w:rPr>
        <w:t>– –</w:t>
      </w:r>
      <w:r w:rsidR="00203F12">
        <w:rPr>
          <w:rFonts w:hint="cs"/>
          <w:rtl/>
        </w:rPr>
        <w:t xml:space="preserve"> מחלקת</w:t>
      </w:r>
      <w:bookmarkStart w:id="34686" w:name="_ETM_Q92_513960"/>
      <w:bookmarkEnd w:id="34686"/>
      <w:r w:rsidR="00203F12">
        <w:rPr>
          <w:rFonts w:hint="cs"/>
          <w:rtl/>
        </w:rPr>
        <w:t xml:space="preserve"> הפרוטוקולים, למזכירות הכנסת, לוועדות, </w:t>
      </w:r>
      <w:bookmarkStart w:id="34687" w:name="_ETM_Q92_512550"/>
      <w:bookmarkStart w:id="34688" w:name="_ETM_Q92_513050"/>
      <w:bookmarkStart w:id="34689" w:name="_ETM_Q92_513589"/>
      <w:bookmarkStart w:id="34690" w:name="_ETM_Q92_513890"/>
      <w:bookmarkStart w:id="34691" w:name="_ETM_Q92_513980"/>
      <w:bookmarkStart w:id="34692" w:name="_ETM_Q92_514700"/>
      <w:bookmarkStart w:id="34693" w:name="_ETM_Q92_516910"/>
      <w:bookmarkStart w:id="34694" w:name="_ETM_Q92_518140"/>
      <w:bookmarkEnd w:id="34687"/>
      <w:bookmarkEnd w:id="34688"/>
      <w:bookmarkEnd w:id="34689"/>
      <w:bookmarkEnd w:id="34690"/>
      <w:bookmarkEnd w:id="34691"/>
      <w:bookmarkEnd w:id="34692"/>
      <w:bookmarkEnd w:id="34693"/>
      <w:bookmarkEnd w:id="34694"/>
      <w:r w:rsidR="00203F12">
        <w:rPr>
          <w:rtl/>
        </w:rPr>
        <w:t xml:space="preserve">למחלקה </w:t>
      </w:r>
      <w:bookmarkStart w:id="34695" w:name="_ETM_Q92_518680"/>
      <w:bookmarkEnd w:id="34695"/>
      <w:r w:rsidR="00203F12">
        <w:rPr>
          <w:rtl/>
        </w:rPr>
        <w:t xml:space="preserve">המשפטית </w:t>
      </w:r>
      <w:bookmarkStart w:id="34696" w:name="_ETM_Q92_519460"/>
      <w:bookmarkEnd w:id="34696"/>
      <w:r w:rsidR="00203F12">
        <w:rPr>
          <w:rFonts w:hint="cs"/>
          <w:rtl/>
        </w:rPr>
        <w:t xml:space="preserve">– </w:t>
      </w:r>
      <w:r w:rsidR="00203F12">
        <w:rPr>
          <w:rtl/>
        </w:rPr>
        <w:t>לכולם</w:t>
      </w:r>
      <w:r w:rsidR="00203F12">
        <w:rPr>
          <w:rFonts w:hint="cs"/>
          <w:rtl/>
        </w:rPr>
        <w:t>.</w:t>
      </w:r>
    </w:p>
    <w:p w:rsidR="00203F12" w:rsidRDefault="00203F12" w:rsidP="00E604E4">
      <w:pPr>
        <w:rPr>
          <w:rtl/>
        </w:rPr>
      </w:pPr>
    </w:p>
    <w:p w:rsidR="00203F12" w:rsidRDefault="00203F12" w:rsidP="00E604E4">
      <w:pPr>
        <w:pStyle w:val="af5"/>
        <w:rPr>
          <w:rtl/>
        </w:rPr>
      </w:pPr>
      <w:bookmarkStart w:id="34697" w:name="ET_interruption_5628_42"/>
      <w:r w:rsidRPr="003F126C">
        <w:rPr>
          <w:rStyle w:val="TagStyle"/>
          <w:rtl/>
        </w:rPr>
        <w:t xml:space="preserve"> &lt;&lt; קריאה &gt;&gt;</w:t>
      </w:r>
      <w:r w:rsidRPr="001316A5">
        <w:rPr>
          <w:rStyle w:val="TagStyle"/>
          <w:rtl/>
        </w:rPr>
        <w:t xml:space="preserve"> </w:t>
      </w:r>
      <w:r>
        <w:rPr>
          <w:rtl/>
        </w:rPr>
        <w:t>מיכאל מלכיאלי (ש"ס):</w:t>
      </w:r>
      <w:r w:rsidRPr="001316A5">
        <w:rPr>
          <w:rStyle w:val="TagStyle"/>
          <w:rtl/>
        </w:rPr>
        <w:t xml:space="preserve"> </w:t>
      </w:r>
      <w:r w:rsidRPr="003F126C">
        <w:rPr>
          <w:rStyle w:val="TagStyle"/>
          <w:rtl/>
        </w:rPr>
        <w:t>&lt;&lt; קריאה &gt;&gt;</w:t>
      </w:r>
      <w:r>
        <w:rPr>
          <w:rtl/>
        </w:rPr>
        <w:t xml:space="preserve">   </w:t>
      </w:r>
      <w:bookmarkEnd w:id="34697"/>
    </w:p>
    <w:p w:rsidR="00203F12" w:rsidRDefault="00203F12" w:rsidP="008D5FB9">
      <w:pPr>
        <w:rPr>
          <w:rtl/>
        </w:rPr>
      </w:pPr>
    </w:p>
    <w:p w:rsidR="00203F12" w:rsidRDefault="00203F12" w:rsidP="00E604E4">
      <w:pPr>
        <w:rPr>
          <w:rtl/>
        </w:rPr>
      </w:pPr>
      <w:r>
        <w:rPr>
          <w:rFonts w:hint="cs"/>
          <w:rtl/>
        </w:rPr>
        <w:t xml:space="preserve">מנהלי הסיעות. </w:t>
      </w:r>
    </w:p>
    <w:p w:rsidR="00203F12" w:rsidRDefault="00203F12" w:rsidP="00E604E4">
      <w:pPr>
        <w:rPr>
          <w:rtl/>
        </w:rPr>
      </w:pPr>
      <w:bookmarkStart w:id="34698" w:name="_ETM_Q92_522556"/>
      <w:bookmarkStart w:id="34699" w:name="_ETM_Q92_522619"/>
      <w:bookmarkEnd w:id="34698"/>
      <w:bookmarkEnd w:id="34699"/>
    </w:p>
    <w:p w:rsidR="00203F12" w:rsidRDefault="00203F12" w:rsidP="00E604E4">
      <w:pPr>
        <w:pStyle w:val="-"/>
        <w:rPr>
          <w:rtl/>
        </w:rPr>
      </w:pPr>
      <w:bookmarkStart w:id="34700" w:name="ET_speakercontinue_5726_43"/>
      <w:r w:rsidRPr="003F126C">
        <w:rPr>
          <w:rStyle w:val="TagStyle"/>
          <w:rtl/>
        </w:rPr>
        <w:lastRenderedPageBreak/>
        <w:t xml:space="preserve"> &lt;&lt; דובר_המשך &gt;&gt;</w:t>
      </w:r>
      <w:r w:rsidRPr="001316A5">
        <w:rPr>
          <w:rStyle w:val="TagStyle"/>
          <w:rtl/>
        </w:rPr>
        <w:t xml:space="preserve"> </w:t>
      </w:r>
      <w:r>
        <w:rPr>
          <w:rtl/>
        </w:rPr>
        <w:t>ינון אזולאי (ש"ס):</w:t>
      </w:r>
      <w:r w:rsidRPr="001316A5">
        <w:rPr>
          <w:rStyle w:val="TagStyle"/>
          <w:rtl/>
        </w:rPr>
        <w:t xml:space="preserve"> </w:t>
      </w:r>
      <w:r w:rsidRPr="003F126C">
        <w:rPr>
          <w:rStyle w:val="TagStyle"/>
          <w:rtl/>
        </w:rPr>
        <w:t>&lt;&lt; דובר_המשך &gt;&gt;</w:t>
      </w:r>
      <w:r>
        <w:rPr>
          <w:rtl/>
        </w:rPr>
        <w:t xml:space="preserve">   </w:t>
      </w:r>
      <w:bookmarkEnd w:id="34700"/>
    </w:p>
    <w:p w:rsidR="00203F12" w:rsidRDefault="00203F12" w:rsidP="008D5FB9">
      <w:pPr>
        <w:rPr>
          <w:rtl/>
        </w:rPr>
      </w:pPr>
    </w:p>
    <w:p w:rsidR="00203F12" w:rsidRDefault="00203F12" w:rsidP="00653474">
      <w:pPr>
        <w:rPr>
          <w:rtl/>
        </w:rPr>
      </w:pPr>
      <w:r>
        <w:rPr>
          <w:rFonts w:hint="cs"/>
          <w:rtl/>
        </w:rPr>
        <w:t xml:space="preserve">מנהלות הסיעות, מנהלי הסיעות, </w:t>
      </w:r>
      <w:bookmarkStart w:id="34701" w:name="_ETM_Q92_521432"/>
      <w:bookmarkEnd w:id="34701"/>
      <w:r>
        <w:rPr>
          <w:rFonts w:hint="cs"/>
          <w:rtl/>
        </w:rPr>
        <w:t>כי לכולם מגיעה תודה רבה;</w:t>
      </w:r>
      <w:r>
        <w:rPr>
          <w:rtl/>
        </w:rPr>
        <w:t xml:space="preserve"> </w:t>
      </w:r>
      <w:bookmarkStart w:id="34702" w:name="_ETM_Q92_526860"/>
      <w:bookmarkEnd w:id="34702"/>
      <w:r>
        <w:rPr>
          <w:rFonts w:hint="cs"/>
          <w:rtl/>
        </w:rPr>
        <w:t>ל</w:t>
      </w:r>
      <w:r>
        <w:rPr>
          <w:rtl/>
        </w:rPr>
        <w:t xml:space="preserve">ערוץ </w:t>
      </w:r>
      <w:bookmarkStart w:id="34703" w:name="_ETM_Q92_527250"/>
      <w:bookmarkEnd w:id="34703"/>
      <w:r>
        <w:rPr>
          <w:rtl/>
        </w:rPr>
        <w:t>הכנסת</w:t>
      </w:r>
      <w:r>
        <w:rPr>
          <w:rFonts w:hint="cs"/>
          <w:rtl/>
        </w:rPr>
        <w:t>,</w:t>
      </w:r>
      <w:r>
        <w:rPr>
          <w:rtl/>
        </w:rPr>
        <w:t xml:space="preserve"> </w:t>
      </w:r>
      <w:bookmarkStart w:id="34704" w:name="_ETM_Q92_527730"/>
      <w:bookmarkEnd w:id="34704"/>
      <w:r>
        <w:rPr>
          <w:rtl/>
        </w:rPr>
        <w:t xml:space="preserve">שעושה </w:t>
      </w:r>
      <w:bookmarkStart w:id="34705" w:name="_ETM_Q92_528029"/>
      <w:bookmarkEnd w:id="34705"/>
      <w:r>
        <w:rPr>
          <w:rtl/>
        </w:rPr>
        <w:t xml:space="preserve">עבודה </w:t>
      </w:r>
      <w:bookmarkStart w:id="34706" w:name="_ETM_Q92_528329"/>
      <w:bookmarkEnd w:id="34706"/>
      <w:r>
        <w:rPr>
          <w:rtl/>
        </w:rPr>
        <w:t>נפלאה</w:t>
      </w:r>
      <w:r>
        <w:rPr>
          <w:rFonts w:hint="cs"/>
          <w:rtl/>
        </w:rPr>
        <w:t>,</w:t>
      </w:r>
      <w:r>
        <w:rPr>
          <w:rtl/>
        </w:rPr>
        <w:t xml:space="preserve"> </w:t>
      </w:r>
      <w:bookmarkStart w:id="34707" w:name="_ETM_Q92_528989"/>
      <w:bookmarkEnd w:id="34707"/>
      <w:r>
        <w:rPr>
          <w:rtl/>
        </w:rPr>
        <w:t xml:space="preserve">כל </w:t>
      </w:r>
      <w:bookmarkStart w:id="34708" w:name="_ETM_Q92_529170"/>
      <w:bookmarkEnd w:id="34708"/>
      <w:r>
        <w:rPr>
          <w:rtl/>
        </w:rPr>
        <w:t xml:space="preserve">פעם </w:t>
      </w:r>
      <w:bookmarkStart w:id="34709" w:name="_ETM_Q92_529410"/>
      <w:bookmarkEnd w:id="34709"/>
      <w:r>
        <w:rPr>
          <w:rFonts w:hint="cs"/>
          <w:rtl/>
        </w:rPr>
        <w:t>מ</w:t>
      </w:r>
      <w:r>
        <w:rPr>
          <w:rtl/>
        </w:rPr>
        <w:t xml:space="preserve">עלה </w:t>
      </w:r>
      <w:bookmarkStart w:id="34710" w:name="_ETM_Q92_529559"/>
      <w:bookmarkEnd w:id="34710"/>
      <w:r>
        <w:rPr>
          <w:rtl/>
        </w:rPr>
        <w:t xml:space="preserve">לך </w:t>
      </w:r>
      <w:bookmarkStart w:id="34711" w:name="_ETM_Q92_529710"/>
      <w:bookmarkEnd w:id="34711"/>
      <w:r>
        <w:rPr>
          <w:rtl/>
        </w:rPr>
        <w:t xml:space="preserve">איזה </w:t>
      </w:r>
      <w:bookmarkStart w:id="34712" w:name="_ETM_Q92_529920"/>
      <w:bookmarkEnd w:id="34712"/>
      <w:r>
        <w:rPr>
          <w:rtl/>
        </w:rPr>
        <w:t xml:space="preserve">משהו </w:t>
      </w:r>
      <w:bookmarkStart w:id="34713" w:name="_ETM_Q92_530190"/>
      <w:bookmarkStart w:id="34714" w:name="_ETM_Q92_531089"/>
      <w:bookmarkStart w:id="34715" w:name="_ETM_Q92_531480"/>
      <w:bookmarkEnd w:id="34713"/>
      <w:bookmarkEnd w:id="34714"/>
      <w:bookmarkEnd w:id="34715"/>
      <w:r>
        <w:rPr>
          <w:rtl/>
        </w:rPr>
        <w:t>יפה</w:t>
      </w:r>
      <w:r>
        <w:rPr>
          <w:rFonts w:hint="cs"/>
          <w:rtl/>
        </w:rPr>
        <w:t>,</w:t>
      </w:r>
      <w:r>
        <w:rPr>
          <w:rtl/>
        </w:rPr>
        <w:t xml:space="preserve"> </w:t>
      </w:r>
      <w:bookmarkStart w:id="34716" w:name="_ETM_Q92_531839"/>
      <w:bookmarkEnd w:id="34716"/>
      <w:r>
        <w:rPr>
          <w:rtl/>
        </w:rPr>
        <w:t xml:space="preserve">אתה </w:t>
      </w:r>
      <w:bookmarkStart w:id="34717" w:name="_ETM_Q92_531960"/>
      <w:bookmarkEnd w:id="34717"/>
      <w:r>
        <w:rPr>
          <w:rtl/>
        </w:rPr>
        <w:t>יודע</w:t>
      </w:r>
      <w:r>
        <w:rPr>
          <w:rFonts w:hint="cs"/>
          <w:rtl/>
        </w:rPr>
        <w:t xml:space="preserve">, </w:t>
      </w:r>
      <w:r w:rsidR="00653474">
        <w:rPr>
          <w:rFonts w:hint="cs"/>
          <w:rtl/>
        </w:rPr>
        <w:t xml:space="preserve">גם </w:t>
      </w:r>
      <w:r>
        <w:rPr>
          <w:rFonts w:hint="cs"/>
          <w:rtl/>
        </w:rPr>
        <w:t xml:space="preserve">לשעשע </w:t>
      </w:r>
      <w:bookmarkStart w:id="34718" w:name="_ETM_Q92_532529"/>
      <w:bookmarkStart w:id="34719" w:name="_ETM_Q92_532740"/>
      <w:bookmarkStart w:id="34720" w:name="_ETM_Q92_532890"/>
      <w:bookmarkEnd w:id="34718"/>
      <w:bookmarkEnd w:id="34719"/>
      <w:bookmarkEnd w:id="34720"/>
      <w:r>
        <w:rPr>
          <w:rtl/>
        </w:rPr>
        <w:t xml:space="preserve">את </w:t>
      </w:r>
      <w:bookmarkStart w:id="34721" w:name="_ETM_Q92_532980"/>
      <w:bookmarkEnd w:id="34721"/>
      <w:r>
        <w:rPr>
          <w:rtl/>
        </w:rPr>
        <w:t>האנשים</w:t>
      </w:r>
      <w:r>
        <w:rPr>
          <w:rFonts w:hint="cs"/>
          <w:rtl/>
        </w:rPr>
        <w:t>,</w:t>
      </w:r>
      <w:r>
        <w:rPr>
          <w:rtl/>
        </w:rPr>
        <w:t xml:space="preserve"> </w:t>
      </w:r>
      <w:bookmarkStart w:id="34722" w:name="_ETM_Q92_533910"/>
      <w:bookmarkEnd w:id="34722"/>
      <w:r>
        <w:rPr>
          <w:rtl/>
        </w:rPr>
        <w:t xml:space="preserve">ולאזרחי </w:t>
      </w:r>
      <w:bookmarkStart w:id="34723" w:name="_ETM_Q92_534540"/>
      <w:bookmarkEnd w:id="34723"/>
      <w:r>
        <w:rPr>
          <w:rtl/>
        </w:rPr>
        <w:t xml:space="preserve">מדינת </w:t>
      </w:r>
      <w:bookmarkStart w:id="34724" w:name="_ETM_Q92_534930"/>
      <w:bookmarkEnd w:id="34724"/>
      <w:r>
        <w:rPr>
          <w:rtl/>
        </w:rPr>
        <w:t>ישראל</w:t>
      </w:r>
      <w:r>
        <w:rPr>
          <w:rFonts w:hint="cs"/>
          <w:rtl/>
        </w:rPr>
        <w:t>,</w:t>
      </w:r>
      <w:r>
        <w:rPr>
          <w:rtl/>
        </w:rPr>
        <w:t xml:space="preserve"> </w:t>
      </w:r>
      <w:bookmarkStart w:id="34725" w:name="_ETM_Q92_535800"/>
      <w:bookmarkEnd w:id="34725"/>
      <w:r>
        <w:rPr>
          <w:rtl/>
        </w:rPr>
        <w:t xml:space="preserve">תודה </w:t>
      </w:r>
      <w:bookmarkStart w:id="34726" w:name="_ETM_Q92_536100"/>
      <w:bookmarkEnd w:id="34726"/>
      <w:r>
        <w:rPr>
          <w:rtl/>
        </w:rPr>
        <w:t xml:space="preserve">רבה </w:t>
      </w:r>
      <w:bookmarkStart w:id="34727" w:name="_ETM_Q92_536310"/>
      <w:bookmarkEnd w:id="34727"/>
      <w:r>
        <w:rPr>
          <w:rtl/>
        </w:rPr>
        <w:t>לכם</w:t>
      </w:r>
      <w:r>
        <w:rPr>
          <w:rFonts w:hint="cs"/>
          <w:rtl/>
        </w:rPr>
        <w:t>,</w:t>
      </w:r>
      <w:r>
        <w:rPr>
          <w:rtl/>
        </w:rPr>
        <w:t xml:space="preserve"> </w:t>
      </w:r>
      <w:bookmarkStart w:id="34728" w:name="_ETM_Q92_536520"/>
      <w:bookmarkEnd w:id="34728"/>
      <w:r>
        <w:rPr>
          <w:rtl/>
        </w:rPr>
        <w:t xml:space="preserve">גם </w:t>
      </w:r>
      <w:bookmarkStart w:id="34729" w:name="_ETM_Q92_536700"/>
      <w:bookmarkEnd w:id="34729"/>
      <w:r>
        <w:rPr>
          <w:rtl/>
        </w:rPr>
        <w:t xml:space="preserve">על </w:t>
      </w:r>
      <w:bookmarkStart w:id="34730" w:name="_ETM_Q92_536820"/>
      <w:bookmarkEnd w:id="34730"/>
      <w:r>
        <w:rPr>
          <w:rtl/>
        </w:rPr>
        <w:t>ההקשבה</w:t>
      </w:r>
      <w:r>
        <w:rPr>
          <w:rFonts w:hint="cs"/>
          <w:rtl/>
        </w:rPr>
        <w:t>,</w:t>
      </w:r>
      <w:r>
        <w:rPr>
          <w:rtl/>
        </w:rPr>
        <w:t xml:space="preserve"> </w:t>
      </w:r>
      <w:bookmarkStart w:id="34731" w:name="_ETM_Q92_537589"/>
      <w:bookmarkEnd w:id="34731"/>
      <w:r>
        <w:rPr>
          <w:rtl/>
        </w:rPr>
        <w:t xml:space="preserve">גם </w:t>
      </w:r>
      <w:bookmarkStart w:id="34732" w:name="_ETM_Q92_537830"/>
      <w:bookmarkEnd w:id="34732"/>
      <w:r>
        <w:rPr>
          <w:rtl/>
        </w:rPr>
        <w:t xml:space="preserve">על </w:t>
      </w:r>
      <w:bookmarkStart w:id="34733" w:name="_ETM_Q92_537950"/>
      <w:bookmarkEnd w:id="34733"/>
      <w:r>
        <w:rPr>
          <w:rtl/>
        </w:rPr>
        <w:t>השיתוף</w:t>
      </w:r>
      <w:r>
        <w:rPr>
          <w:rFonts w:hint="cs"/>
          <w:rtl/>
        </w:rPr>
        <w:t>,</w:t>
      </w:r>
      <w:r>
        <w:rPr>
          <w:rtl/>
        </w:rPr>
        <w:t xml:space="preserve"> </w:t>
      </w:r>
      <w:bookmarkStart w:id="34734" w:name="_ETM_Q92_539680"/>
      <w:bookmarkEnd w:id="34734"/>
      <w:r>
        <w:rPr>
          <w:rtl/>
        </w:rPr>
        <w:t xml:space="preserve">ותודה </w:t>
      </w:r>
      <w:bookmarkStart w:id="34735" w:name="_ETM_Q92_540010"/>
      <w:bookmarkEnd w:id="34735"/>
      <w:r>
        <w:rPr>
          <w:rtl/>
        </w:rPr>
        <w:t xml:space="preserve">רבה </w:t>
      </w:r>
      <w:bookmarkStart w:id="34736" w:name="_ETM_Q92_540190"/>
      <w:bookmarkEnd w:id="34736"/>
      <w:r>
        <w:rPr>
          <w:rtl/>
        </w:rPr>
        <w:t xml:space="preserve">גם </w:t>
      </w:r>
      <w:bookmarkStart w:id="34737" w:name="_ETM_Q92_540339"/>
      <w:bookmarkEnd w:id="34737"/>
      <w:r>
        <w:rPr>
          <w:rtl/>
        </w:rPr>
        <w:t xml:space="preserve">לחברי </w:t>
      </w:r>
      <w:bookmarkStart w:id="34738" w:name="_ETM_Q92_540730"/>
      <w:bookmarkEnd w:id="34738"/>
      <w:r>
        <w:rPr>
          <w:rtl/>
        </w:rPr>
        <w:t>הכנסת</w:t>
      </w:r>
      <w:r>
        <w:rPr>
          <w:rFonts w:hint="cs"/>
          <w:rtl/>
        </w:rPr>
        <w:t>,</w:t>
      </w:r>
      <w:r>
        <w:rPr>
          <w:rtl/>
        </w:rPr>
        <w:t xml:space="preserve"> </w:t>
      </w:r>
      <w:bookmarkStart w:id="34739" w:name="_ETM_Q92_541850"/>
      <w:bookmarkEnd w:id="34739"/>
      <w:r>
        <w:rPr>
          <w:rtl/>
        </w:rPr>
        <w:t>ש</w:t>
      </w:r>
      <w:bookmarkStart w:id="34740" w:name="_ETM_Q92_542060"/>
      <w:bookmarkEnd w:id="34740"/>
      <w:r>
        <w:rPr>
          <w:rtl/>
        </w:rPr>
        <w:t>משתדל</w:t>
      </w:r>
      <w:r>
        <w:rPr>
          <w:rFonts w:hint="cs"/>
          <w:rtl/>
        </w:rPr>
        <w:t>ים,</w:t>
      </w:r>
      <w:r>
        <w:rPr>
          <w:rtl/>
        </w:rPr>
        <w:t xml:space="preserve"> </w:t>
      </w:r>
      <w:bookmarkStart w:id="34741" w:name="_ETM_Q92_542690"/>
      <w:bookmarkEnd w:id="34741"/>
      <w:r>
        <w:rPr>
          <w:rtl/>
        </w:rPr>
        <w:t xml:space="preserve">אתה </w:t>
      </w:r>
      <w:bookmarkStart w:id="34742" w:name="_ETM_Q92_542810"/>
      <w:bookmarkEnd w:id="34742"/>
      <w:r>
        <w:rPr>
          <w:rtl/>
        </w:rPr>
        <w:t>יודע</w:t>
      </w:r>
      <w:r>
        <w:rPr>
          <w:rFonts w:hint="cs"/>
          <w:rtl/>
        </w:rPr>
        <w:t>,</w:t>
      </w:r>
      <w:r>
        <w:rPr>
          <w:rtl/>
        </w:rPr>
        <w:t xml:space="preserve"> </w:t>
      </w:r>
      <w:bookmarkStart w:id="34743" w:name="_ETM_Q92_543470"/>
      <w:bookmarkEnd w:id="34743"/>
      <w:r>
        <w:rPr>
          <w:rtl/>
        </w:rPr>
        <w:t xml:space="preserve">לעשות </w:t>
      </w:r>
      <w:bookmarkStart w:id="34744" w:name="_ETM_Q92_543829"/>
      <w:bookmarkEnd w:id="34744"/>
      <w:r>
        <w:rPr>
          <w:rtl/>
        </w:rPr>
        <w:t xml:space="preserve">דברים </w:t>
      </w:r>
      <w:bookmarkStart w:id="34745" w:name="_ETM_Q92_544100"/>
      <w:bookmarkEnd w:id="34745"/>
      <w:r>
        <w:rPr>
          <w:rtl/>
        </w:rPr>
        <w:t>טובים</w:t>
      </w:r>
      <w:r>
        <w:rPr>
          <w:rFonts w:hint="cs"/>
          <w:rtl/>
        </w:rPr>
        <w:t>.</w:t>
      </w:r>
    </w:p>
    <w:p w:rsidR="00203F12" w:rsidRDefault="00203F12" w:rsidP="00E604E4">
      <w:pPr>
        <w:rPr>
          <w:rtl/>
        </w:rPr>
      </w:pPr>
    </w:p>
    <w:p w:rsidR="00203F12" w:rsidRDefault="00203F12" w:rsidP="00E604E4">
      <w:pPr>
        <w:pStyle w:val="af5"/>
        <w:rPr>
          <w:rtl/>
        </w:rPr>
      </w:pPr>
      <w:bookmarkStart w:id="34746" w:name="ET_interruption_קר_אה_44"/>
      <w:r w:rsidRPr="003F126C">
        <w:rPr>
          <w:rStyle w:val="TagStyle"/>
          <w:rtl/>
        </w:rPr>
        <w:t xml:space="preserve"> &lt;&lt; קריאה &gt;&gt;</w:t>
      </w:r>
      <w:r w:rsidRPr="001316A5">
        <w:rPr>
          <w:rStyle w:val="TagStyle"/>
          <w:rtl/>
        </w:rPr>
        <w:t xml:space="preserve"> </w:t>
      </w:r>
      <w:r>
        <w:rPr>
          <w:rtl/>
        </w:rPr>
        <w:t>קריאה:</w:t>
      </w:r>
      <w:r w:rsidRPr="001316A5">
        <w:rPr>
          <w:rStyle w:val="TagStyle"/>
          <w:rtl/>
        </w:rPr>
        <w:t xml:space="preserve"> </w:t>
      </w:r>
      <w:r w:rsidRPr="003F126C">
        <w:rPr>
          <w:rStyle w:val="TagStyle"/>
          <w:rtl/>
        </w:rPr>
        <w:t>&lt;&lt; קריאה &gt;&gt;</w:t>
      </w:r>
      <w:r>
        <w:rPr>
          <w:rtl/>
        </w:rPr>
        <w:t xml:space="preserve">   </w:t>
      </w:r>
      <w:bookmarkEnd w:id="34746"/>
    </w:p>
    <w:p w:rsidR="00203F12" w:rsidRDefault="00203F12" w:rsidP="008D5FB9">
      <w:pPr>
        <w:rPr>
          <w:rtl/>
        </w:rPr>
      </w:pPr>
    </w:p>
    <w:p w:rsidR="00203F12" w:rsidRDefault="00203F12" w:rsidP="00E604E4">
      <w:pPr>
        <w:rPr>
          <w:rtl/>
        </w:rPr>
      </w:pPr>
      <w:r>
        <w:rPr>
          <w:rFonts w:hint="cs"/>
          <w:rtl/>
        </w:rPr>
        <w:t xml:space="preserve"> לסדרנים. </w:t>
      </w:r>
    </w:p>
    <w:p w:rsidR="00203F12" w:rsidRDefault="00203F12" w:rsidP="00E604E4">
      <w:pPr>
        <w:rPr>
          <w:rtl/>
        </w:rPr>
      </w:pPr>
    </w:p>
    <w:p w:rsidR="00203F12" w:rsidRDefault="00203F12" w:rsidP="00E604E4">
      <w:pPr>
        <w:pStyle w:val="-"/>
        <w:rPr>
          <w:rtl/>
        </w:rPr>
      </w:pPr>
      <w:bookmarkStart w:id="34747" w:name="ET_speakercontinue_5726_45"/>
      <w:r w:rsidRPr="003F126C">
        <w:rPr>
          <w:rStyle w:val="TagStyle"/>
          <w:rtl/>
        </w:rPr>
        <w:t xml:space="preserve"> &lt;&lt; דובר_המשך &gt;&gt;</w:t>
      </w:r>
      <w:r w:rsidRPr="001316A5">
        <w:rPr>
          <w:rStyle w:val="TagStyle"/>
          <w:rtl/>
        </w:rPr>
        <w:t xml:space="preserve"> </w:t>
      </w:r>
      <w:r>
        <w:rPr>
          <w:rtl/>
        </w:rPr>
        <w:t>ינון אזולאי (ש"ס):</w:t>
      </w:r>
      <w:r w:rsidRPr="001316A5">
        <w:rPr>
          <w:rStyle w:val="TagStyle"/>
          <w:rtl/>
        </w:rPr>
        <w:t xml:space="preserve"> </w:t>
      </w:r>
      <w:r w:rsidRPr="003F126C">
        <w:rPr>
          <w:rStyle w:val="TagStyle"/>
          <w:rtl/>
        </w:rPr>
        <w:t>&lt;&lt; דובר_המשך &gt;&gt;</w:t>
      </w:r>
      <w:r>
        <w:rPr>
          <w:rtl/>
        </w:rPr>
        <w:t xml:space="preserve">   </w:t>
      </w:r>
      <w:bookmarkEnd w:id="34747"/>
    </w:p>
    <w:p w:rsidR="00203F12" w:rsidRDefault="00203F12" w:rsidP="008D5FB9">
      <w:pPr>
        <w:rPr>
          <w:rtl/>
        </w:rPr>
      </w:pPr>
    </w:p>
    <w:p w:rsidR="00203F12" w:rsidRDefault="00203F12" w:rsidP="00E604E4">
      <w:pPr>
        <w:rPr>
          <w:rtl/>
        </w:rPr>
      </w:pPr>
      <w:bookmarkStart w:id="34748" w:name="_ETM_Q92_545279"/>
      <w:bookmarkStart w:id="34749" w:name="_ETM_Q92_545850"/>
      <w:bookmarkEnd w:id="34748"/>
      <w:bookmarkEnd w:id="34749"/>
      <w:r>
        <w:rPr>
          <w:rtl/>
        </w:rPr>
        <w:t>אמרנו</w:t>
      </w:r>
      <w:r>
        <w:rPr>
          <w:rFonts w:hint="cs"/>
          <w:rtl/>
        </w:rPr>
        <w:t>. גם לסדרנים, למשמר הכנסת, לכולם אנחנו מודים</w:t>
      </w:r>
      <w:bookmarkStart w:id="34750" w:name="_ETM_Q92_546510"/>
      <w:bookmarkStart w:id="34751" w:name="_ETM_Q92_546810"/>
      <w:bookmarkStart w:id="34752" w:name="_ETM_Q92_547560"/>
      <w:bookmarkStart w:id="34753" w:name="_ETM_Q92_548100"/>
      <w:bookmarkStart w:id="34754" w:name="_ETM_Q92_548730"/>
      <w:bookmarkStart w:id="34755" w:name="_ETM_Q92_549210"/>
      <w:bookmarkStart w:id="34756" w:name="_ETM_Q92_549510"/>
      <w:bookmarkEnd w:id="34750"/>
      <w:bookmarkEnd w:id="34751"/>
      <w:bookmarkEnd w:id="34752"/>
      <w:bookmarkEnd w:id="34753"/>
      <w:bookmarkEnd w:id="34754"/>
      <w:bookmarkEnd w:id="34755"/>
      <w:bookmarkEnd w:id="34756"/>
      <w:r>
        <w:rPr>
          <w:rtl/>
        </w:rPr>
        <w:t xml:space="preserve"> </w:t>
      </w:r>
      <w:bookmarkStart w:id="34757" w:name="_ETM_Q92_550690"/>
      <w:bookmarkEnd w:id="34757"/>
      <w:r>
        <w:rPr>
          <w:rtl/>
        </w:rPr>
        <w:t xml:space="preserve">ולכולם </w:t>
      </w:r>
      <w:bookmarkStart w:id="34758" w:name="_ETM_Q92_551350"/>
      <w:bookmarkEnd w:id="34758"/>
      <w:r>
        <w:rPr>
          <w:rtl/>
        </w:rPr>
        <w:t xml:space="preserve">נגיד </w:t>
      </w:r>
      <w:bookmarkStart w:id="34759" w:name="_ETM_Q92_551620"/>
      <w:bookmarkEnd w:id="34759"/>
      <w:r>
        <w:rPr>
          <w:rFonts w:hint="cs"/>
          <w:rtl/>
        </w:rPr>
        <w:t xml:space="preserve">רק </w:t>
      </w:r>
      <w:r>
        <w:rPr>
          <w:rtl/>
        </w:rPr>
        <w:t xml:space="preserve">מילה </w:t>
      </w:r>
      <w:bookmarkStart w:id="34760" w:name="_ETM_Q92_552010"/>
      <w:bookmarkEnd w:id="34760"/>
      <w:r>
        <w:rPr>
          <w:rtl/>
        </w:rPr>
        <w:t>טובה</w:t>
      </w:r>
      <w:r>
        <w:rPr>
          <w:rFonts w:hint="cs"/>
          <w:rtl/>
        </w:rPr>
        <w:t>.</w:t>
      </w:r>
      <w:r>
        <w:rPr>
          <w:rtl/>
        </w:rPr>
        <w:t xml:space="preserve"> </w:t>
      </w:r>
      <w:bookmarkStart w:id="34761" w:name="_ETM_Q92_553140"/>
      <w:bookmarkEnd w:id="34761"/>
      <w:r>
        <w:rPr>
          <w:rtl/>
        </w:rPr>
        <w:t xml:space="preserve">שיהיה </w:t>
      </w:r>
      <w:bookmarkStart w:id="34762" w:name="_ETM_Q92_553499"/>
      <w:bookmarkEnd w:id="34762"/>
      <w:r>
        <w:rPr>
          <w:rtl/>
        </w:rPr>
        <w:t>פ</w:t>
      </w:r>
      <w:bookmarkStart w:id="34763" w:name="_ETM_Q92_555380"/>
      <w:bookmarkStart w:id="34764" w:name="_ETM_Q92_555710"/>
      <w:bookmarkEnd w:id="34763"/>
      <w:bookmarkEnd w:id="34764"/>
      <w:r>
        <w:rPr>
          <w:rFonts w:hint="cs"/>
          <w:rtl/>
        </w:rPr>
        <w:t>ורים שמח,</w:t>
      </w:r>
      <w:r>
        <w:rPr>
          <w:rtl/>
        </w:rPr>
        <w:t xml:space="preserve"> </w:t>
      </w:r>
      <w:bookmarkStart w:id="34765" w:name="_ETM_Q92_555950"/>
      <w:bookmarkEnd w:id="34765"/>
      <w:r>
        <w:rPr>
          <w:rtl/>
        </w:rPr>
        <w:t xml:space="preserve">ואם </w:t>
      </w:r>
      <w:bookmarkStart w:id="34766" w:name="_ETM_Q92_556190"/>
      <w:bookmarkEnd w:id="34766"/>
      <w:r>
        <w:rPr>
          <w:rtl/>
        </w:rPr>
        <w:t xml:space="preserve">לא </w:t>
      </w:r>
      <w:bookmarkStart w:id="34767" w:name="_ETM_Q92_556279"/>
      <w:bookmarkEnd w:id="34767"/>
      <w:r>
        <w:rPr>
          <w:rtl/>
        </w:rPr>
        <w:t xml:space="preserve">נדבר </w:t>
      </w:r>
      <w:bookmarkStart w:id="34768" w:name="_ETM_Q92_556730"/>
      <w:bookmarkEnd w:id="34768"/>
      <w:r>
        <w:rPr>
          <w:rFonts w:hint="cs"/>
          <w:rtl/>
        </w:rPr>
        <w:t>עד אז,</w:t>
      </w:r>
      <w:r>
        <w:rPr>
          <w:rtl/>
        </w:rPr>
        <w:t xml:space="preserve"> </w:t>
      </w:r>
      <w:bookmarkStart w:id="34769" w:name="_ETM_Q92_557000"/>
      <w:bookmarkStart w:id="34770" w:name="_ETM_Q92_557210"/>
      <w:bookmarkEnd w:id="34769"/>
      <w:bookmarkEnd w:id="34770"/>
      <w:r>
        <w:rPr>
          <w:rtl/>
        </w:rPr>
        <w:t xml:space="preserve">אם </w:t>
      </w:r>
      <w:bookmarkStart w:id="34771" w:name="_ETM_Q92_557330"/>
      <w:bookmarkEnd w:id="34771"/>
      <w:r>
        <w:rPr>
          <w:rtl/>
        </w:rPr>
        <w:t>ל</w:t>
      </w:r>
      <w:r>
        <w:rPr>
          <w:rFonts w:hint="cs"/>
          <w:rtl/>
        </w:rPr>
        <w:t xml:space="preserve">א יעשו דיוני פגרה, </w:t>
      </w:r>
      <w:bookmarkStart w:id="34772" w:name="_ETM_Q92_557630"/>
      <w:bookmarkStart w:id="34773" w:name="_ETM_Q92_557900"/>
      <w:bookmarkStart w:id="34774" w:name="_ETM_Q92_558230"/>
      <w:bookmarkEnd w:id="34772"/>
      <w:bookmarkEnd w:id="34773"/>
      <w:bookmarkEnd w:id="34774"/>
      <w:r>
        <w:rPr>
          <w:rFonts w:hint="cs"/>
          <w:rtl/>
        </w:rPr>
        <w:t xml:space="preserve">שיהיה גם </w:t>
      </w:r>
      <w:bookmarkStart w:id="34775" w:name="_ETM_Q92_558410"/>
      <w:bookmarkStart w:id="34776" w:name="_ETM_Q92_558620"/>
      <w:bookmarkEnd w:id="34775"/>
      <w:bookmarkEnd w:id="34776"/>
      <w:r>
        <w:rPr>
          <w:rtl/>
        </w:rPr>
        <w:t xml:space="preserve">פסח </w:t>
      </w:r>
      <w:bookmarkStart w:id="34777" w:name="_ETM_Q92_559400"/>
      <w:bookmarkEnd w:id="34777"/>
      <w:r>
        <w:rPr>
          <w:rtl/>
        </w:rPr>
        <w:t xml:space="preserve">כשר </w:t>
      </w:r>
      <w:bookmarkStart w:id="34778" w:name="_ETM_Q92_560150"/>
      <w:bookmarkEnd w:id="34778"/>
      <w:r>
        <w:rPr>
          <w:rtl/>
        </w:rPr>
        <w:t>ושמח</w:t>
      </w:r>
      <w:r>
        <w:rPr>
          <w:rFonts w:hint="cs"/>
          <w:rtl/>
        </w:rPr>
        <w:t>.</w:t>
      </w:r>
      <w:r>
        <w:rPr>
          <w:rtl/>
        </w:rPr>
        <w:t xml:space="preserve"> </w:t>
      </w:r>
      <w:bookmarkStart w:id="34779" w:name="_ETM_Q92_560720"/>
      <w:bookmarkEnd w:id="34779"/>
      <w:r>
        <w:rPr>
          <w:rtl/>
        </w:rPr>
        <w:t xml:space="preserve">תודה </w:t>
      </w:r>
      <w:bookmarkStart w:id="34780" w:name="_ETM_Q92_560990"/>
      <w:bookmarkEnd w:id="34780"/>
      <w:r>
        <w:rPr>
          <w:rtl/>
        </w:rPr>
        <w:t>רבה</w:t>
      </w:r>
      <w:r>
        <w:rPr>
          <w:rFonts w:hint="cs"/>
          <w:rtl/>
        </w:rPr>
        <w:t>.</w:t>
      </w:r>
    </w:p>
    <w:p w:rsidR="00203F12" w:rsidRDefault="00203F12" w:rsidP="00E604E4">
      <w:pPr>
        <w:rPr>
          <w:rtl/>
        </w:rPr>
      </w:pPr>
    </w:p>
    <w:p w:rsidR="00203F12" w:rsidRDefault="00203F12" w:rsidP="00E604E4">
      <w:pPr>
        <w:pStyle w:val="af6"/>
        <w:rPr>
          <w:rtl/>
        </w:rPr>
      </w:pPr>
      <w:bookmarkStart w:id="34781" w:name="ET_yor_6204_46"/>
      <w:r w:rsidRPr="003F126C">
        <w:rPr>
          <w:rStyle w:val="TagStyle"/>
          <w:rtl/>
        </w:rPr>
        <w:t xml:space="preserve"> &lt;&lt; יור &gt;&gt;</w:t>
      </w:r>
      <w:r w:rsidRPr="00D301B1">
        <w:rPr>
          <w:rStyle w:val="TagStyle"/>
          <w:rtl/>
        </w:rPr>
        <w:t xml:space="preserve"> </w:t>
      </w:r>
      <w:r>
        <w:rPr>
          <w:rtl/>
        </w:rPr>
        <w:t>היו"ר מיקי לוי:</w:t>
      </w:r>
      <w:r w:rsidRPr="00D301B1">
        <w:rPr>
          <w:rStyle w:val="TagStyle"/>
          <w:rtl/>
        </w:rPr>
        <w:t xml:space="preserve"> </w:t>
      </w:r>
      <w:r w:rsidRPr="003F126C">
        <w:rPr>
          <w:rStyle w:val="TagStyle"/>
          <w:rtl/>
        </w:rPr>
        <w:t>&lt;&lt; יור &gt;&gt;</w:t>
      </w:r>
      <w:r>
        <w:rPr>
          <w:rtl/>
        </w:rPr>
        <w:t xml:space="preserve">   </w:t>
      </w:r>
      <w:bookmarkEnd w:id="34781"/>
    </w:p>
    <w:p w:rsidR="00203F12" w:rsidRDefault="00203F12" w:rsidP="008D5FB9">
      <w:pPr>
        <w:rPr>
          <w:rtl/>
        </w:rPr>
      </w:pPr>
    </w:p>
    <w:p w:rsidR="00203F12" w:rsidRDefault="00203F12" w:rsidP="00E604E4">
      <w:pPr>
        <w:rPr>
          <w:rtl/>
        </w:rPr>
      </w:pPr>
      <w:bookmarkStart w:id="34782" w:name="_ETM_Q92_563390"/>
      <w:bookmarkEnd w:id="34782"/>
      <w:r>
        <w:rPr>
          <w:rtl/>
        </w:rPr>
        <w:t xml:space="preserve">תודה </w:t>
      </w:r>
      <w:bookmarkStart w:id="34783" w:name="_ETM_Q92_563779"/>
      <w:bookmarkEnd w:id="34783"/>
      <w:r>
        <w:rPr>
          <w:rtl/>
        </w:rPr>
        <w:t>רבה</w:t>
      </w:r>
      <w:r>
        <w:rPr>
          <w:rFonts w:hint="cs"/>
          <w:rtl/>
        </w:rPr>
        <w:t>.</w:t>
      </w:r>
      <w:r>
        <w:rPr>
          <w:rtl/>
        </w:rPr>
        <w:t xml:space="preserve"> </w:t>
      </w:r>
      <w:bookmarkStart w:id="34784" w:name="_ETM_Q92_564020"/>
      <w:bookmarkEnd w:id="34784"/>
      <w:r>
        <w:rPr>
          <w:rtl/>
        </w:rPr>
        <w:t xml:space="preserve">חבר </w:t>
      </w:r>
      <w:bookmarkStart w:id="34785" w:name="_ETM_Q92_564290"/>
      <w:bookmarkEnd w:id="34785"/>
      <w:r>
        <w:rPr>
          <w:rtl/>
        </w:rPr>
        <w:t xml:space="preserve">הכנסת </w:t>
      </w:r>
      <w:bookmarkStart w:id="34786" w:name="_ETM_Q92_564620"/>
      <w:bookmarkEnd w:id="34786"/>
      <w:r>
        <w:rPr>
          <w:rtl/>
        </w:rPr>
        <w:t xml:space="preserve">משה </w:t>
      </w:r>
      <w:bookmarkStart w:id="34787" w:name="_ETM_Q92_564920"/>
      <w:bookmarkEnd w:id="34787"/>
      <w:r>
        <w:rPr>
          <w:rtl/>
        </w:rPr>
        <w:t>ארבל</w:t>
      </w:r>
      <w:r>
        <w:rPr>
          <w:rFonts w:hint="cs"/>
          <w:rtl/>
        </w:rPr>
        <w:t>,</w:t>
      </w:r>
      <w:r>
        <w:rPr>
          <w:rtl/>
        </w:rPr>
        <w:t xml:space="preserve"> </w:t>
      </w:r>
      <w:bookmarkStart w:id="34788" w:name="_ETM_Q92_565250"/>
      <w:bookmarkEnd w:id="34788"/>
      <w:r>
        <w:rPr>
          <w:rtl/>
        </w:rPr>
        <w:t>בבקשה</w:t>
      </w:r>
      <w:r>
        <w:rPr>
          <w:rFonts w:hint="cs"/>
          <w:rtl/>
        </w:rPr>
        <w:t>.</w:t>
      </w:r>
      <w:bookmarkStart w:id="34789" w:name="_ETM_Q92_569268"/>
      <w:bookmarkEnd w:id="34789"/>
    </w:p>
    <w:p w:rsidR="00203F12" w:rsidRDefault="00203F12" w:rsidP="00E604E4">
      <w:pPr>
        <w:rPr>
          <w:rtl/>
        </w:rPr>
      </w:pPr>
      <w:bookmarkStart w:id="34790" w:name="_ETM_Q92_569310"/>
      <w:bookmarkEnd w:id="34790"/>
    </w:p>
    <w:p w:rsidR="00203F12" w:rsidRDefault="00203F12" w:rsidP="00E604E4">
      <w:pPr>
        <w:pStyle w:val="a4"/>
        <w:rPr>
          <w:rtl/>
        </w:rPr>
      </w:pPr>
      <w:bookmarkStart w:id="34791" w:name="ET_speaker_5763_47"/>
      <w:r w:rsidRPr="003F126C">
        <w:rPr>
          <w:rStyle w:val="TagStyle"/>
          <w:rtl/>
        </w:rPr>
        <w:t xml:space="preserve"> &lt;&lt; דובר &gt;&gt;</w:t>
      </w:r>
      <w:r w:rsidRPr="00D301B1">
        <w:rPr>
          <w:rStyle w:val="TagStyle"/>
          <w:rtl/>
        </w:rPr>
        <w:t xml:space="preserve"> </w:t>
      </w:r>
      <w:bookmarkStart w:id="34792" w:name="_Toc98161299"/>
      <w:bookmarkStart w:id="34793" w:name="_Toc98162693"/>
      <w:bookmarkStart w:id="34794" w:name="_Toc123738228"/>
      <w:r>
        <w:rPr>
          <w:rtl/>
        </w:rPr>
        <w:t>משה ארבל (ש"ס):</w:t>
      </w:r>
      <w:bookmarkEnd w:id="34792"/>
      <w:bookmarkEnd w:id="34793"/>
      <w:bookmarkEnd w:id="34794"/>
      <w:r w:rsidRPr="00D301B1">
        <w:rPr>
          <w:rStyle w:val="TagStyle"/>
          <w:rtl/>
        </w:rPr>
        <w:t xml:space="preserve"> </w:t>
      </w:r>
      <w:r w:rsidRPr="003F126C">
        <w:rPr>
          <w:rStyle w:val="TagStyle"/>
          <w:rtl/>
        </w:rPr>
        <w:t>&lt;&lt; דובר &gt;&gt;</w:t>
      </w:r>
      <w:r>
        <w:rPr>
          <w:rtl/>
        </w:rPr>
        <w:t xml:space="preserve">   </w:t>
      </w:r>
      <w:bookmarkEnd w:id="34791"/>
    </w:p>
    <w:p w:rsidR="00203F12" w:rsidRDefault="00203F12" w:rsidP="008D5FB9">
      <w:pPr>
        <w:rPr>
          <w:rtl/>
        </w:rPr>
      </w:pPr>
    </w:p>
    <w:p w:rsidR="00203F12" w:rsidRDefault="00203F12" w:rsidP="00E604E4">
      <w:pPr>
        <w:rPr>
          <w:rtl/>
        </w:rPr>
      </w:pPr>
      <w:bookmarkStart w:id="34795" w:name="_ETM_Q92_572569"/>
      <w:bookmarkStart w:id="34796" w:name="_ETM_Q92_572854"/>
      <w:bookmarkStart w:id="34797" w:name="_ETM_Q92_572912"/>
      <w:bookmarkStart w:id="34798" w:name="_ETM_Q92_596700"/>
      <w:bookmarkEnd w:id="34795"/>
      <w:bookmarkEnd w:id="34796"/>
      <w:bookmarkEnd w:id="34797"/>
      <w:bookmarkEnd w:id="34798"/>
      <w:r>
        <w:rPr>
          <w:rtl/>
        </w:rPr>
        <w:t xml:space="preserve">מכובדי </w:t>
      </w:r>
      <w:bookmarkStart w:id="34799" w:name="_ETM_Q92_597119"/>
      <w:bookmarkEnd w:id="34799"/>
      <w:r>
        <w:rPr>
          <w:rtl/>
        </w:rPr>
        <w:t>היושב-ראש</w:t>
      </w:r>
      <w:r>
        <w:rPr>
          <w:rFonts w:hint="cs"/>
          <w:rtl/>
        </w:rPr>
        <w:t>,</w:t>
      </w:r>
      <w:r>
        <w:rPr>
          <w:rtl/>
        </w:rPr>
        <w:t xml:space="preserve"> </w:t>
      </w:r>
      <w:bookmarkStart w:id="34800" w:name="_ETM_Q92_598889"/>
      <w:bookmarkEnd w:id="34800"/>
      <w:r>
        <w:rPr>
          <w:rtl/>
        </w:rPr>
        <w:t xml:space="preserve">כבוד </w:t>
      </w:r>
      <w:bookmarkStart w:id="34801" w:name="_ETM_Q92_599189"/>
      <w:bookmarkEnd w:id="34801"/>
      <w:r>
        <w:rPr>
          <w:rtl/>
        </w:rPr>
        <w:t>השר</w:t>
      </w:r>
      <w:r>
        <w:rPr>
          <w:rFonts w:hint="cs"/>
          <w:rtl/>
        </w:rPr>
        <w:t>,</w:t>
      </w:r>
      <w:r>
        <w:rPr>
          <w:rtl/>
        </w:rPr>
        <w:t xml:space="preserve"> </w:t>
      </w:r>
      <w:bookmarkStart w:id="34802" w:name="_ETM_Q92_599700"/>
      <w:bookmarkEnd w:id="34802"/>
      <w:r>
        <w:rPr>
          <w:rtl/>
        </w:rPr>
        <w:t xml:space="preserve">חבריי </w:t>
      </w:r>
      <w:bookmarkStart w:id="34803" w:name="_ETM_Q92_600089"/>
      <w:bookmarkEnd w:id="34803"/>
      <w:r>
        <w:rPr>
          <w:rtl/>
        </w:rPr>
        <w:t xml:space="preserve">חברי </w:t>
      </w:r>
      <w:bookmarkStart w:id="34804" w:name="_ETM_Q92_600359"/>
      <w:bookmarkEnd w:id="34804"/>
      <w:r>
        <w:rPr>
          <w:rtl/>
        </w:rPr>
        <w:t>הכנסת</w:t>
      </w:r>
      <w:r>
        <w:rPr>
          <w:rFonts w:hint="cs"/>
          <w:rtl/>
        </w:rPr>
        <w:t>,</w:t>
      </w:r>
      <w:r>
        <w:rPr>
          <w:rtl/>
        </w:rPr>
        <w:t xml:space="preserve"> </w:t>
      </w:r>
      <w:bookmarkStart w:id="34805" w:name="_ETM_Q92_602270"/>
      <w:bookmarkEnd w:id="34805"/>
      <w:r>
        <w:rPr>
          <w:rtl/>
        </w:rPr>
        <w:t xml:space="preserve">אנחנו </w:t>
      </w:r>
      <w:bookmarkStart w:id="34806" w:name="_ETM_Q92_603899"/>
      <w:bookmarkEnd w:id="34806"/>
      <w:r>
        <w:rPr>
          <w:rtl/>
        </w:rPr>
        <w:t xml:space="preserve">ביום </w:t>
      </w:r>
      <w:bookmarkStart w:id="34807" w:name="_ETM_Q92_604790"/>
      <w:bookmarkEnd w:id="34807"/>
      <w:r>
        <w:rPr>
          <w:rtl/>
        </w:rPr>
        <w:t xml:space="preserve">ז' </w:t>
      </w:r>
      <w:bookmarkStart w:id="34808" w:name="_ETM_Q92_605210"/>
      <w:bookmarkEnd w:id="34808"/>
      <w:r>
        <w:rPr>
          <w:rtl/>
        </w:rPr>
        <w:t>באדר</w:t>
      </w:r>
      <w:r>
        <w:rPr>
          <w:rFonts w:hint="cs"/>
          <w:rtl/>
        </w:rPr>
        <w:t>,</w:t>
      </w:r>
      <w:r>
        <w:rPr>
          <w:rtl/>
        </w:rPr>
        <w:t xml:space="preserve"> </w:t>
      </w:r>
      <w:bookmarkStart w:id="34809" w:name="_ETM_Q92_606869"/>
      <w:bookmarkEnd w:id="34809"/>
      <w:r>
        <w:rPr>
          <w:rtl/>
        </w:rPr>
        <w:t xml:space="preserve">יום </w:t>
      </w:r>
      <w:bookmarkStart w:id="34810" w:name="_ETM_Q92_607229"/>
      <w:bookmarkEnd w:id="34810"/>
      <w:r>
        <w:rPr>
          <w:rtl/>
        </w:rPr>
        <w:t xml:space="preserve">לידתו </w:t>
      </w:r>
      <w:bookmarkStart w:id="34811" w:name="_ETM_Q92_607650"/>
      <w:bookmarkEnd w:id="34811"/>
      <w:r>
        <w:rPr>
          <w:rFonts w:hint="cs"/>
          <w:rtl/>
        </w:rPr>
        <w:t>ו</w:t>
      </w:r>
      <w:r>
        <w:rPr>
          <w:rtl/>
        </w:rPr>
        <w:t xml:space="preserve">פטירתו </w:t>
      </w:r>
      <w:bookmarkStart w:id="34812" w:name="_ETM_Q92_608339"/>
      <w:bookmarkEnd w:id="34812"/>
      <w:r>
        <w:rPr>
          <w:rtl/>
        </w:rPr>
        <w:t xml:space="preserve">של </w:t>
      </w:r>
      <w:bookmarkStart w:id="34813" w:name="_ETM_Q92_608790"/>
      <w:bookmarkEnd w:id="34813"/>
      <w:r>
        <w:rPr>
          <w:rtl/>
        </w:rPr>
        <w:t xml:space="preserve">משה </w:t>
      </w:r>
      <w:bookmarkStart w:id="34814" w:name="_ETM_Q92_609150"/>
      <w:bookmarkEnd w:id="34814"/>
      <w:r>
        <w:rPr>
          <w:rtl/>
        </w:rPr>
        <w:t xml:space="preserve">רבנו </w:t>
      </w:r>
      <w:bookmarkStart w:id="34815" w:name="_ETM_Q92_609660"/>
      <w:bookmarkStart w:id="34816" w:name="_ETM_Q92_610020"/>
      <w:bookmarkEnd w:id="34815"/>
      <w:bookmarkEnd w:id="34816"/>
      <w:r>
        <w:rPr>
          <w:rFonts w:hint="cs"/>
          <w:rtl/>
        </w:rPr>
        <w:t>רעיא מהימנא</w:t>
      </w:r>
      <w:r>
        <w:rPr>
          <w:rtl/>
        </w:rPr>
        <w:t xml:space="preserve"> </w:t>
      </w:r>
      <w:bookmarkStart w:id="34817" w:name="_ETM_Q92_612220"/>
      <w:bookmarkEnd w:id="34817"/>
      <w:r>
        <w:rPr>
          <w:rtl/>
        </w:rPr>
        <w:t xml:space="preserve">ועליו </w:t>
      </w:r>
      <w:bookmarkStart w:id="34818" w:name="_ETM_Q92_612730"/>
      <w:bookmarkEnd w:id="34818"/>
      <w:r>
        <w:rPr>
          <w:rtl/>
        </w:rPr>
        <w:t>נאמר</w:t>
      </w:r>
      <w:r>
        <w:rPr>
          <w:rFonts w:hint="cs"/>
          <w:rtl/>
        </w:rPr>
        <w:t>,</w:t>
      </w:r>
      <w:r>
        <w:rPr>
          <w:rtl/>
        </w:rPr>
        <w:t xml:space="preserve"> </w:t>
      </w:r>
      <w:bookmarkStart w:id="34819" w:name="_ETM_Q92_613300"/>
      <w:bookmarkEnd w:id="34819"/>
      <w:r>
        <w:rPr>
          <w:rtl/>
        </w:rPr>
        <w:t xml:space="preserve">הנביא </w:t>
      </w:r>
      <w:bookmarkStart w:id="34820" w:name="_ETM_Q92_613660"/>
      <w:bookmarkEnd w:id="34820"/>
      <w:r>
        <w:rPr>
          <w:rtl/>
        </w:rPr>
        <w:t xml:space="preserve">מלאכי </w:t>
      </w:r>
      <w:bookmarkStart w:id="34821" w:name="_ETM_Q92_614080"/>
      <w:bookmarkEnd w:id="34821"/>
      <w:r>
        <w:rPr>
          <w:rtl/>
        </w:rPr>
        <w:t>אומר</w:t>
      </w:r>
      <w:r>
        <w:rPr>
          <w:rFonts w:hint="cs"/>
          <w:rtl/>
        </w:rPr>
        <w:t>:</w:t>
      </w:r>
      <w:r>
        <w:rPr>
          <w:rtl/>
        </w:rPr>
        <w:t xml:space="preserve"> </w:t>
      </w:r>
      <w:bookmarkStart w:id="34822" w:name="_ETM_Q92_614500"/>
      <w:bookmarkEnd w:id="34822"/>
      <w:r>
        <w:rPr>
          <w:rFonts w:hint="cs"/>
          <w:rtl/>
        </w:rPr>
        <w:t>"</w:t>
      </w:r>
      <w:r>
        <w:rPr>
          <w:rtl/>
        </w:rPr>
        <w:t xml:space="preserve">זכרו </w:t>
      </w:r>
      <w:bookmarkStart w:id="34823" w:name="_ETM_Q92_615040"/>
      <w:bookmarkEnd w:id="34823"/>
      <w:r>
        <w:rPr>
          <w:rtl/>
        </w:rPr>
        <w:t xml:space="preserve">תורת </w:t>
      </w:r>
      <w:bookmarkStart w:id="34824" w:name="_ETM_Q92_615610"/>
      <w:bookmarkEnd w:id="34824"/>
      <w:r>
        <w:rPr>
          <w:rtl/>
        </w:rPr>
        <w:t xml:space="preserve">משה </w:t>
      </w:r>
      <w:bookmarkStart w:id="34825" w:name="_ETM_Q92_616060"/>
      <w:bookmarkEnd w:id="34825"/>
      <w:r>
        <w:rPr>
          <w:rtl/>
        </w:rPr>
        <w:t>עבדי</w:t>
      </w:r>
      <w:r>
        <w:rPr>
          <w:rFonts w:hint="cs"/>
          <w:rtl/>
        </w:rPr>
        <w:t>".</w:t>
      </w:r>
      <w:r>
        <w:rPr>
          <w:rtl/>
        </w:rPr>
        <w:t xml:space="preserve"> </w:t>
      </w:r>
      <w:bookmarkStart w:id="34826" w:name="_ETM_Q92_617739"/>
      <w:bookmarkEnd w:id="34826"/>
      <w:r>
        <w:rPr>
          <w:rtl/>
        </w:rPr>
        <w:t xml:space="preserve">שואלים </w:t>
      </w:r>
      <w:bookmarkStart w:id="34827" w:name="_ETM_Q92_618160"/>
      <w:bookmarkEnd w:id="34827"/>
      <w:r>
        <w:rPr>
          <w:rtl/>
        </w:rPr>
        <w:t>חז"ל</w:t>
      </w:r>
      <w:r>
        <w:rPr>
          <w:rFonts w:hint="cs"/>
          <w:rtl/>
        </w:rPr>
        <w:t>:</w:t>
      </w:r>
      <w:r>
        <w:rPr>
          <w:rtl/>
        </w:rPr>
        <w:t xml:space="preserve"> </w:t>
      </w:r>
      <w:bookmarkStart w:id="34828" w:name="_ETM_Q92_618760"/>
      <w:bookmarkEnd w:id="34828"/>
      <w:r>
        <w:rPr>
          <w:rFonts w:hint="cs"/>
          <w:rtl/>
        </w:rPr>
        <w:t>וכי</w:t>
      </w:r>
      <w:r>
        <w:rPr>
          <w:rtl/>
        </w:rPr>
        <w:t xml:space="preserve"> </w:t>
      </w:r>
      <w:bookmarkStart w:id="34829" w:name="_ETM_Q92_619120"/>
      <w:bookmarkEnd w:id="34829"/>
      <w:r>
        <w:rPr>
          <w:rFonts w:hint="cs"/>
          <w:rtl/>
        </w:rPr>
        <w:t>ה</w:t>
      </w:r>
      <w:r>
        <w:rPr>
          <w:rtl/>
        </w:rPr>
        <w:t xml:space="preserve">תורה </w:t>
      </w:r>
      <w:bookmarkStart w:id="34830" w:name="_ETM_Q92_619330"/>
      <w:bookmarkEnd w:id="34830"/>
      <w:r>
        <w:rPr>
          <w:rtl/>
        </w:rPr>
        <w:t xml:space="preserve">היא </w:t>
      </w:r>
      <w:bookmarkStart w:id="34831" w:name="_ETM_Q92_619450"/>
      <w:bookmarkEnd w:id="34831"/>
      <w:r>
        <w:rPr>
          <w:rtl/>
        </w:rPr>
        <w:t xml:space="preserve">תורת </w:t>
      </w:r>
      <w:bookmarkStart w:id="34832" w:name="_ETM_Q92_619780"/>
      <w:bookmarkEnd w:id="34832"/>
      <w:r>
        <w:rPr>
          <w:rtl/>
        </w:rPr>
        <w:t>משה</w:t>
      </w:r>
      <w:r>
        <w:rPr>
          <w:rFonts w:hint="cs"/>
          <w:rtl/>
        </w:rPr>
        <w:t>?</w:t>
      </w:r>
      <w:r>
        <w:rPr>
          <w:rtl/>
        </w:rPr>
        <w:t xml:space="preserve"> </w:t>
      </w:r>
      <w:bookmarkStart w:id="34833" w:name="_ETM_Q92_621100"/>
      <w:bookmarkEnd w:id="34833"/>
      <w:r>
        <w:rPr>
          <w:rtl/>
        </w:rPr>
        <w:t>הלו</w:t>
      </w:r>
      <w:r>
        <w:rPr>
          <w:rFonts w:hint="cs"/>
          <w:rtl/>
        </w:rPr>
        <w:t>א</w:t>
      </w:r>
      <w:r>
        <w:rPr>
          <w:rtl/>
        </w:rPr>
        <w:t xml:space="preserve"> </w:t>
      </w:r>
      <w:bookmarkStart w:id="34834" w:name="_ETM_Q92_621370"/>
      <w:bookmarkEnd w:id="34834"/>
      <w:r>
        <w:rPr>
          <w:rtl/>
        </w:rPr>
        <w:t xml:space="preserve">התורה </w:t>
      </w:r>
      <w:bookmarkStart w:id="34835" w:name="_ETM_Q92_622770"/>
      <w:bookmarkEnd w:id="34835"/>
      <w:r>
        <w:rPr>
          <w:rFonts w:hint="cs"/>
          <w:rtl/>
        </w:rPr>
        <w:t xml:space="preserve">היא תורת </w:t>
      </w:r>
      <w:bookmarkStart w:id="34836" w:name="_ETM_Q92_623190"/>
      <w:bookmarkEnd w:id="34836"/>
      <w:r>
        <w:rPr>
          <w:rtl/>
        </w:rPr>
        <w:t>אלוקים</w:t>
      </w:r>
      <w:r>
        <w:rPr>
          <w:rFonts w:hint="cs"/>
          <w:rtl/>
        </w:rPr>
        <w:t>.</w:t>
      </w:r>
      <w:r>
        <w:rPr>
          <w:rtl/>
        </w:rPr>
        <w:t xml:space="preserve"> </w:t>
      </w:r>
      <w:bookmarkStart w:id="34837" w:name="_ETM_Q92_625230"/>
      <w:bookmarkEnd w:id="34837"/>
      <w:r>
        <w:rPr>
          <w:rFonts w:hint="cs"/>
          <w:rtl/>
        </w:rPr>
        <w:t xml:space="preserve">היא </w:t>
      </w:r>
      <w:r>
        <w:rPr>
          <w:rtl/>
        </w:rPr>
        <w:t xml:space="preserve">נקראת </w:t>
      </w:r>
      <w:bookmarkStart w:id="34838" w:name="_ETM_Q92_625739"/>
      <w:bookmarkEnd w:id="34838"/>
      <w:r>
        <w:rPr>
          <w:rtl/>
        </w:rPr>
        <w:t xml:space="preserve">תורת </w:t>
      </w:r>
      <w:bookmarkStart w:id="34839" w:name="_ETM_Q92_626129"/>
      <w:bookmarkEnd w:id="34839"/>
      <w:r>
        <w:rPr>
          <w:rtl/>
        </w:rPr>
        <w:t>ישראל</w:t>
      </w:r>
      <w:r>
        <w:rPr>
          <w:rFonts w:hint="cs"/>
          <w:rtl/>
        </w:rPr>
        <w:t>,</w:t>
      </w:r>
      <w:r>
        <w:rPr>
          <w:rtl/>
        </w:rPr>
        <w:t xml:space="preserve"> </w:t>
      </w:r>
      <w:bookmarkStart w:id="34840" w:name="_ETM_Q92_627480"/>
      <w:bookmarkEnd w:id="34840"/>
      <w:r>
        <w:rPr>
          <w:rtl/>
        </w:rPr>
        <w:t xml:space="preserve">תורת </w:t>
      </w:r>
      <w:bookmarkStart w:id="34841" w:name="_ETM_Q92_627960"/>
      <w:bookmarkEnd w:id="34841"/>
      <w:r>
        <w:rPr>
          <w:rtl/>
        </w:rPr>
        <w:t>משה</w:t>
      </w:r>
      <w:r>
        <w:rPr>
          <w:rFonts w:hint="cs"/>
          <w:rtl/>
        </w:rPr>
        <w:t>,</w:t>
      </w:r>
      <w:r>
        <w:rPr>
          <w:rtl/>
        </w:rPr>
        <w:t xml:space="preserve"> </w:t>
      </w:r>
      <w:bookmarkStart w:id="34842" w:name="_ETM_Q92_629450"/>
      <w:bookmarkEnd w:id="34842"/>
      <w:r>
        <w:rPr>
          <w:rtl/>
        </w:rPr>
        <w:t xml:space="preserve">מסיבה </w:t>
      </w:r>
      <w:bookmarkStart w:id="34843" w:name="_ETM_Q92_630079"/>
      <w:bookmarkEnd w:id="34843"/>
      <w:r>
        <w:rPr>
          <w:rtl/>
        </w:rPr>
        <w:t xml:space="preserve">פשוטה </w:t>
      </w:r>
      <w:bookmarkStart w:id="34844" w:name="_ETM_Q92_630920"/>
      <w:bookmarkEnd w:id="34844"/>
      <w:r>
        <w:rPr>
          <w:rFonts w:hint="cs"/>
          <w:rtl/>
        </w:rPr>
        <w:t xml:space="preserve">– </w:t>
      </w:r>
      <w:r>
        <w:rPr>
          <w:rtl/>
        </w:rPr>
        <w:t xml:space="preserve">שמשה </w:t>
      </w:r>
      <w:bookmarkStart w:id="34845" w:name="_ETM_Q92_631549"/>
      <w:bookmarkEnd w:id="34845"/>
      <w:r>
        <w:rPr>
          <w:rtl/>
        </w:rPr>
        <w:t>רבנו</w:t>
      </w:r>
      <w:r>
        <w:rPr>
          <w:rFonts w:hint="cs"/>
          <w:rtl/>
        </w:rPr>
        <w:t>,</w:t>
      </w:r>
      <w:r>
        <w:rPr>
          <w:rtl/>
        </w:rPr>
        <w:t xml:space="preserve"> </w:t>
      </w:r>
      <w:bookmarkStart w:id="34846" w:name="_ETM_Q92_632239"/>
      <w:bookmarkEnd w:id="34846"/>
      <w:r>
        <w:rPr>
          <w:rtl/>
        </w:rPr>
        <w:t xml:space="preserve">אומרים </w:t>
      </w:r>
      <w:bookmarkStart w:id="34847" w:name="_ETM_Q92_632510"/>
      <w:bookmarkEnd w:id="34847"/>
      <w:r>
        <w:rPr>
          <w:rtl/>
        </w:rPr>
        <w:t>חז"ל</w:t>
      </w:r>
      <w:r>
        <w:rPr>
          <w:rFonts w:hint="cs"/>
          <w:rtl/>
        </w:rPr>
        <w:t>,</w:t>
      </w:r>
      <w:r>
        <w:rPr>
          <w:rtl/>
        </w:rPr>
        <w:t xml:space="preserve"> </w:t>
      </w:r>
      <w:bookmarkStart w:id="34848" w:name="_ETM_Q92_633790"/>
      <w:bookmarkEnd w:id="34848"/>
      <w:r>
        <w:rPr>
          <w:rtl/>
        </w:rPr>
        <w:t xml:space="preserve">מסר </w:t>
      </w:r>
      <w:bookmarkStart w:id="34849" w:name="_ETM_Q92_634540"/>
      <w:bookmarkEnd w:id="34849"/>
      <w:r>
        <w:rPr>
          <w:rtl/>
        </w:rPr>
        <w:t xml:space="preserve">את </w:t>
      </w:r>
      <w:bookmarkStart w:id="34850" w:name="_ETM_Q92_634720"/>
      <w:bookmarkEnd w:id="34850"/>
      <w:r>
        <w:rPr>
          <w:rtl/>
        </w:rPr>
        <w:t xml:space="preserve">נפשו </w:t>
      </w:r>
      <w:bookmarkStart w:id="34851" w:name="_ETM_Q92_636090"/>
      <w:bookmarkEnd w:id="34851"/>
      <w:r>
        <w:rPr>
          <w:rtl/>
        </w:rPr>
        <w:t xml:space="preserve">למענה </w:t>
      </w:r>
      <w:bookmarkStart w:id="34852" w:name="_ETM_Q92_636959"/>
      <w:bookmarkEnd w:id="34852"/>
      <w:r>
        <w:rPr>
          <w:rtl/>
        </w:rPr>
        <w:t>ולמע</w:t>
      </w:r>
      <w:r>
        <w:rPr>
          <w:rFonts w:hint="cs"/>
          <w:rtl/>
        </w:rPr>
        <w:t>ן</w:t>
      </w:r>
      <w:r>
        <w:rPr>
          <w:rtl/>
        </w:rPr>
        <w:t xml:space="preserve"> </w:t>
      </w:r>
      <w:bookmarkStart w:id="34853" w:name="_ETM_Q92_637500"/>
      <w:bookmarkEnd w:id="34853"/>
      <w:r>
        <w:rPr>
          <w:rFonts w:hint="cs"/>
          <w:rtl/>
        </w:rPr>
        <w:t xml:space="preserve">עם </w:t>
      </w:r>
      <w:r>
        <w:rPr>
          <w:rtl/>
        </w:rPr>
        <w:t>ישראל</w:t>
      </w:r>
      <w:r>
        <w:rPr>
          <w:rFonts w:hint="cs"/>
          <w:rtl/>
        </w:rPr>
        <w:t>.</w:t>
      </w:r>
      <w:r>
        <w:rPr>
          <w:rtl/>
        </w:rPr>
        <w:t xml:space="preserve"> </w:t>
      </w:r>
      <w:bookmarkStart w:id="34854" w:name="_ETM_Q92_638610"/>
      <w:bookmarkEnd w:id="34854"/>
      <w:r>
        <w:rPr>
          <w:rtl/>
        </w:rPr>
        <w:t xml:space="preserve">מסירות </w:t>
      </w:r>
      <w:bookmarkStart w:id="34855" w:name="_ETM_Q92_639180"/>
      <w:bookmarkEnd w:id="34855"/>
      <w:r>
        <w:rPr>
          <w:rtl/>
        </w:rPr>
        <w:t xml:space="preserve">הנפש </w:t>
      </w:r>
      <w:bookmarkStart w:id="34856" w:name="_ETM_Q92_639690"/>
      <w:bookmarkEnd w:id="34856"/>
      <w:r>
        <w:rPr>
          <w:rtl/>
        </w:rPr>
        <w:t xml:space="preserve">של </w:t>
      </w:r>
      <w:bookmarkStart w:id="34857" w:name="_ETM_Q92_639810"/>
      <w:bookmarkEnd w:id="34857"/>
      <w:r>
        <w:rPr>
          <w:rtl/>
        </w:rPr>
        <w:t xml:space="preserve">משה </w:t>
      </w:r>
      <w:bookmarkStart w:id="34858" w:name="_ETM_Q92_640110"/>
      <w:bookmarkEnd w:id="34858"/>
      <w:r>
        <w:rPr>
          <w:rtl/>
        </w:rPr>
        <w:t xml:space="preserve">רבנו </w:t>
      </w:r>
      <w:bookmarkStart w:id="34859" w:name="_ETM_Q92_641220"/>
      <w:bookmarkEnd w:id="34859"/>
      <w:r>
        <w:rPr>
          <w:rtl/>
        </w:rPr>
        <w:t xml:space="preserve">היא </w:t>
      </w:r>
      <w:bookmarkStart w:id="34860" w:name="_ETM_Q92_641730"/>
      <w:bookmarkStart w:id="34861" w:name="_ETM_Q92_642000"/>
      <w:bookmarkEnd w:id="34860"/>
      <w:bookmarkEnd w:id="34861"/>
      <w:r>
        <w:rPr>
          <w:rtl/>
        </w:rPr>
        <w:t xml:space="preserve">שזיכתה </w:t>
      </w:r>
      <w:bookmarkStart w:id="34862" w:name="_ETM_Q92_642690"/>
      <w:bookmarkEnd w:id="34862"/>
      <w:r>
        <w:rPr>
          <w:rtl/>
        </w:rPr>
        <w:t xml:space="preserve">אותו </w:t>
      </w:r>
      <w:bookmarkStart w:id="34863" w:name="_ETM_Q92_643810"/>
      <w:bookmarkEnd w:id="34863"/>
      <w:r>
        <w:rPr>
          <w:rtl/>
        </w:rPr>
        <w:t xml:space="preserve">שהתורה </w:t>
      </w:r>
      <w:bookmarkStart w:id="34864" w:name="_ETM_Q92_644319"/>
      <w:bookmarkEnd w:id="34864"/>
      <w:r>
        <w:rPr>
          <w:rtl/>
        </w:rPr>
        <w:t xml:space="preserve">תיקרא </w:t>
      </w:r>
      <w:bookmarkStart w:id="34865" w:name="_ETM_Q92_644739"/>
      <w:bookmarkEnd w:id="34865"/>
      <w:r>
        <w:rPr>
          <w:rtl/>
        </w:rPr>
        <w:t xml:space="preserve">על </w:t>
      </w:r>
      <w:bookmarkStart w:id="34866" w:name="_ETM_Q92_644830"/>
      <w:bookmarkEnd w:id="34866"/>
      <w:r>
        <w:rPr>
          <w:rtl/>
        </w:rPr>
        <w:t>שמו</w:t>
      </w:r>
      <w:r>
        <w:rPr>
          <w:rFonts w:hint="cs"/>
          <w:rtl/>
        </w:rPr>
        <w:t>.</w:t>
      </w:r>
      <w:r>
        <w:rPr>
          <w:rtl/>
        </w:rPr>
        <w:t xml:space="preserve"> </w:t>
      </w:r>
      <w:bookmarkStart w:id="34867" w:name="_ETM_Q92_645920"/>
      <w:bookmarkEnd w:id="34867"/>
    </w:p>
    <w:p w:rsidR="00203F12" w:rsidRDefault="00203F12" w:rsidP="00E604E4">
      <w:pPr>
        <w:rPr>
          <w:rtl/>
        </w:rPr>
      </w:pPr>
    </w:p>
    <w:p w:rsidR="00203F12" w:rsidRDefault="00203F12" w:rsidP="00E604E4">
      <w:pPr>
        <w:rPr>
          <w:rtl/>
        </w:rPr>
      </w:pPr>
      <w:r>
        <w:rPr>
          <w:rtl/>
        </w:rPr>
        <w:t xml:space="preserve">כאשר </w:t>
      </w:r>
      <w:bookmarkStart w:id="34868" w:name="_ETM_Q92_646610"/>
      <w:bookmarkEnd w:id="34868"/>
      <w:r>
        <w:rPr>
          <w:rtl/>
        </w:rPr>
        <w:t xml:space="preserve">עם </w:t>
      </w:r>
      <w:bookmarkStart w:id="34869" w:name="_ETM_Q92_646730"/>
      <w:bookmarkEnd w:id="34869"/>
      <w:r>
        <w:rPr>
          <w:rtl/>
        </w:rPr>
        <w:t xml:space="preserve">ישראל </w:t>
      </w:r>
      <w:bookmarkStart w:id="34870" w:name="_ETM_Q92_647120"/>
      <w:bookmarkEnd w:id="34870"/>
      <w:r>
        <w:rPr>
          <w:rtl/>
        </w:rPr>
        <w:t xml:space="preserve">חוטא </w:t>
      </w:r>
      <w:bookmarkStart w:id="34871" w:name="_ETM_Q92_647390"/>
      <w:bookmarkEnd w:id="34871"/>
      <w:r>
        <w:rPr>
          <w:rtl/>
        </w:rPr>
        <w:t xml:space="preserve">בעגל </w:t>
      </w:r>
      <w:bookmarkStart w:id="34872" w:name="_ETM_Q92_647900"/>
      <w:bookmarkEnd w:id="34872"/>
      <w:r>
        <w:rPr>
          <w:rtl/>
        </w:rPr>
        <w:t xml:space="preserve">אומר </w:t>
      </w:r>
      <w:bookmarkStart w:id="34873" w:name="_ETM_Q92_648230"/>
      <w:bookmarkEnd w:id="34873"/>
      <w:r>
        <w:rPr>
          <w:rtl/>
        </w:rPr>
        <w:t xml:space="preserve">משה </w:t>
      </w:r>
      <w:bookmarkStart w:id="34874" w:name="_ETM_Q92_648530"/>
      <w:bookmarkEnd w:id="34874"/>
      <w:r>
        <w:rPr>
          <w:rtl/>
        </w:rPr>
        <w:t xml:space="preserve">רבנו </w:t>
      </w:r>
      <w:bookmarkStart w:id="34875" w:name="_ETM_Q92_648800"/>
      <w:bookmarkEnd w:id="34875"/>
      <w:r>
        <w:rPr>
          <w:rtl/>
        </w:rPr>
        <w:t>ל</w:t>
      </w:r>
      <w:bookmarkStart w:id="34876" w:name="_ETM_Q92_648890"/>
      <w:bookmarkEnd w:id="34876"/>
      <w:r>
        <w:rPr>
          <w:rFonts w:hint="cs"/>
          <w:rtl/>
        </w:rPr>
        <w:t>קדוש ברוך הוא:</w:t>
      </w:r>
      <w:r>
        <w:rPr>
          <w:rtl/>
        </w:rPr>
        <w:t xml:space="preserve"> </w:t>
      </w:r>
      <w:bookmarkStart w:id="34877" w:name="_ETM_Q92_649610"/>
      <w:bookmarkEnd w:id="34877"/>
      <w:r>
        <w:rPr>
          <w:rFonts w:hint="cs"/>
          <w:rtl/>
        </w:rPr>
        <w:t>"</w:t>
      </w:r>
      <w:r>
        <w:rPr>
          <w:rtl/>
        </w:rPr>
        <w:t xml:space="preserve">ואם </w:t>
      </w:r>
      <w:bookmarkStart w:id="34878" w:name="_ETM_Q92_649879"/>
      <w:bookmarkStart w:id="34879" w:name="_ETM_Q92_651159"/>
      <w:bookmarkEnd w:id="34878"/>
      <w:bookmarkEnd w:id="34879"/>
      <w:r>
        <w:rPr>
          <w:rFonts w:hint="cs"/>
          <w:rtl/>
        </w:rPr>
        <w:t xml:space="preserve">אין </w:t>
      </w:r>
      <w:bookmarkStart w:id="34880" w:name="_ETM_Q92_651370"/>
      <w:bookmarkStart w:id="34881" w:name="_ETM_Q92_651639"/>
      <w:bookmarkEnd w:id="34880"/>
      <w:bookmarkEnd w:id="34881"/>
      <w:r>
        <w:rPr>
          <w:rFonts w:hint="cs"/>
          <w:rtl/>
        </w:rPr>
        <w:t xml:space="preserve">מחני נא </w:t>
      </w:r>
      <w:bookmarkStart w:id="34882" w:name="_ETM_Q92_651879"/>
      <w:bookmarkEnd w:id="34882"/>
      <w:r>
        <w:rPr>
          <w:rtl/>
        </w:rPr>
        <w:t xml:space="preserve">מספריך </w:t>
      </w:r>
      <w:bookmarkStart w:id="34883" w:name="_ETM_Q92_652749"/>
      <w:bookmarkEnd w:id="34883"/>
      <w:r>
        <w:rPr>
          <w:rFonts w:hint="cs"/>
          <w:rtl/>
        </w:rPr>
        <w:t xml:space="preserve">אשר </w:t>
      </w:r>
      <w:r>
        <w:rPr>
          <w:rtl/>
        </w:rPr>
        <w:t>כתבת</w:t>
      </w:r>
      <w:r>
        <w:rPr>
          <w:rFonts w:hint="cs"/>
          <w:rtl/>
        </w:rPr>
        <w:t>".</w:t>
      </w:r>
      <w:bookmarkStart w:id="34884" w:name="_ETM_Q92_654507"/>
      <w:bookmarkStart w:id="34885" w:name="_ETM_Q92_654556"/>
      <w:bookmarkStart w:id="34886" w:name="_ETM_Q92_654685"/>
      <w:bookmarkStart w:id="34887" w:name="_ETM_Q92_654726"/>
      <w:bookmarkStart w:id="34888" w:name="_ETM_Q92_654730"/>
      <w:bookmarkEnd w:id="34884"/>
      <w:bookmarkEnd w:id="34885"/>
      <w:bookmarkEnd w:id="34886"/>
      <w:bookmarkEnd w:id="34887"/>
      <w:bookmarkEnd w:id="34888"/>
      <w:r>
        <w:rPr>
          <w:rFonts w:hint="cs"/>
          <w:rtl/>
        </w:rPr>
        <w:t xml:space="preserve"> </w:t>
      </w:r>
      <w:r>
        <w:rPr>
          <w:rtl/>
        </w:rPr>
        <w:t xml:space="preserve">מנהיגות </w:t>
      </w:r>
      <w:bookmarkStart w:id="34889" w:name="_ETM_Q92_655330"/>
      <w:bookmarkEnd w:id="34889"/>
      <w:r>
        <w:rPr>
          <w:rtl/>
        </w:rPr>
        <w:t>כז</w:t>
      </w:r>
      <w:r>
        <w:rPr>
          <w:rFonts w:hint="cs"/>
          <w:rtl/>
        </w:rPr>
        <w:t>את,</w:t>
      </w:r>
      <w:r>
        <w:rPr>
          <w:rtl/>
        </w:rPr>
        <w:t xml:space="preserve"> </w:t>
      </w:r>
      <w:bookmarkStart w:id="34890" w:name="_ETM_Q92_655720"/>
      <w:bookmarkEnd w:id="34890"/>
      <w:r>
        <w:rPr>
          <w:rtl/>
        </w:rPr>
        <w:t xml:space="preserve">שמוכנה </w:t>
      </w:r>
      <w:bookmarkStart w:id="34891" w:name="_ETM_Q92_656410"/>
      <w:bookmarkEnd w:id="34891"/>
      <w:r>
        <w:rPr>
          <w:rtl/>
        </w:rPr>
        <w:t xml:space="preserve">לקחת </w:t>
      </w:r>
      <w:bookmarkStart w:id="34892" w:name="_ETM_Q92_658780"/>
      <w:bookmarkEnd w:id="34892"/>
      <w:r>
        <w:rPr>
          <w:rtl/>
        </w:rPr>
        <w:t xml:space="preserve">אחריות </w:t>
      </w:r>
      <w:bookmarkStart w:id="34893" w:name="_ETM_Q92_659980"/>
      <w:bookmarkEnd w:id="34893"/>
      <w:r>
        <w:rPr>
          <w:rtl/>
        </w:rPr>
        <w:t xml:space="preserve">על </w:t>
      </w:r>
      <w:bookmarkStart w:id="34894" w:name="_ETM_Q92_660159"/>
      <w:bookmarkEnd w:id="34894"/>
      <w:r>
        <w:rPr>
          <w:rtl/>
        </w:rPr>
        <w:t xml:space="preserve">עם </w:t>
      </w:r>
      <w:bookmarkStart w:id="34895" w:name="_ETM_Q92_660310"/>
      <w:bookmarkEnd w:id="34895"/>
      <w:r>
        <w:rPr>
          <w:rtl/>
        </w:rPr>
        <w:t>ישראל</w:t>
      </w:r>
      <w:r>
        <w:rPr>
          <w:rFonts w:hint="cs"/>
          <w:rtl/>
        </w:rPr>
        <w:t>,</w:t>
      </w:r>
      <w:r>
        <w:rPr>
          <w:rtl/>
        </w:rPr>
        <w:t xml:space="preserve"> </w:t>
      </w:r>
      <w:bookmarkStart w:id="34896" w:name="_ETM_Q92_662930"/>
      <w:bookmarkEnd w:id="34896"/>
      <w:r>
        <w:rPr>
          <w:rtl/>
        </w:rPr>
        <w:t xml:space="preserve">גם </w:t>
      </w:r>
      <w:bookmarkStart w:id="34897" w:name="_ETM_Q92_663319"/>
      <w:bookmarkEnd w:id="34897"/>
      <w:r>
        <w:rPr>
          <w:rtl/>
        </w:rPr>
        <w:t xml:space="preserve">במחיר </w:t>
      </w:r>
      <w:bookmarkStart w:id="34898" w:name="_ETM_Q92_664400"/>
      <w:bookmarkEnd w:id="34898"/>
      <w:r>
        <w:rPr>
          <w:rFonts w:hint="cs"/>
          <w:rtl/>
        </w:rPr>
        <w:t xml:space="preserve">– </w:t>
      </w:r>
      <w:r>
        <w:rPr>
          <w:rtl/>
        </w:rPr>
        <w:t xml:space="preserve">תמחק </w:t>
      </w:r>
      <w:bookmarkStart w:id="34899" w:name="_ETM_Q92_664879"/>
      <w:bookmarkEnd w:id="34899"/>
      <w:r>
        <w:rPr>
          <w:rtl/>
        </w:rPr>
        <w:t xml:space="preserve">אותי </w:t>
      </w:r>
      <w:bookmarkStart w:id="34900" w:name="_ETM_Q92_665060"/>
      <w:bookmarkEnd w:id="34900"/>
      <w:r>
        <w:rPr>
          <w:rtl/>
        </w:rPr>
        <w:t>מה</w:t>
      </w:r>
      <w:r>
        <w:rPr>
          <w:rFonts w:hint="cs"/>
          <w:rtl/>
        </w:rPr>
        <w:t xml:space="preserve">ספר, </w:t>
      </w:r>
      <w:bookmarkStart w:id="34901" w:name="_ETM_Q92_665209"/>
      <w:bookmarkStart w:id="34902" w:name="_ETM_Q92_666200"/>
      <w:bookmarkEnd w:id="34901"/>
      <w:bookmarkEnd w:id="34902"/>
      <w:r>
        <w:rPr>
          <w:rtl/>
        </w:rPr>
        <w:t xml:space="preserve">אני </w:t>
      </w:r>
      <w:bookmarkStart w:id="34903" w:name="_ETM_Q92_666529"/>
      <w:bookmarkEnd w:id="34903"/>
      <w:r>
        <w:rPr>
          <w:rtl/>
        </w:rPr>
        <w:t xml:space="preserve">מוכן </w:t>
      </w:r>
      <w:bookmarkStart w:id="34904" w:name="_ETM_Q92_668200"/>
      <w:bookmarkEnd w:id="34904"/>
      <w:r>
        <w:rPr>
          <w:rFonts w:hint="cs"/>
          <w:rtl/>
        </w:rPr>
        <w:t xml:space="preserve">– </w:t>
      </w:r>
      <w:r>
        <w:rPr>
          <w:rtl/>
        </w:rPr>
        <w:t xml:space="preserve">היא </w:t>
      </w:r>
      <w:bookmarkStart w:id="34905" w:name="_ETM_Q92_668590"/>
      <w:bookmarkStart w:id="34906" w:name="_ETM_Q92_668860"/>
      <w:bookmarkEnd w:id="34905"/>
      <w:bookmarkEnd w:id="34906"/>
      <w:r>
        <w:rPr>
          <w:rtl/>
        </w:rPr>
        <w:t xml:space="preserve">שזוכה </w:t>
      </w:r>
      <w:bookmarkStart w:id="34907" w:name="_ETM_Q92_669400"/>
      <w:bookmarkEnd w:id="34907"/>
      <w:r>
        <w:rPr>
          <w:rtl/>
        </w:rPr>
        <w:t xml:space="preserve">דווקא </w:t>
      </w:r>
      <w:bookmarkStart w:id="34908" w:name="_ETM_Q92_670640"/>
      <w:bookmarkEnd w:id="34908"/>
      <w:r>
        <w:rPr>
          <w:rtl/>
        </w:rPr>
        <w:t xml:space="preserve">שאותו </w:t>
      </w:r>
      <w:bookmarkStart w:id="34909" w:name="_ETM_Q92_671209"/>
      <w:bookmarkEnd w:id="34909"/>
      <w:r>
        <w:rPr>
          <w:rtl/>
        </w:rPr>
        <w:t xml:space="preserve">ספר </w:t>
      </w:r>
      <w:bookmarkStart w:id="34910" w:name="_ETM_Q92_671629"/>
      <w:bookmarkEnd w:id="34910"/>
      <w:r>
        <w:rPr>
          <w:rtl/>
        </w:rPr>
        <w:t>הספרים</w:t>
      </w:r>
      <w:r>
        <w:rPr>
          <w:rFonts w:hint="cs"/>
          <w:rtl/>
        </w:rPr>
        <w:t>,</w:t>
      </w:r>
      <w:r>
        <w:rPr>
          <w:rtl/>
        </w:rPr>
        <w:t xml:space="preserve"> </w:t>
      </w:r>
      <w:bookmarkStart w:id="34911" w:name="_ETM_Q92_672319"/>
      <w:bookmarkEnd w:id="34911"/>
      <w:r>
        <w:rPr>
          <w:rtl/>
        </w:rPr>
        <w:t xml:space="preserve">אותה </w:t>
      </w:r>
      <w:bookmarkStart w:id="34912" w:name="_ETM_Q92_672560"/>
      <w:bookmarkEnd w:id="34912"/>
      <w:r>
        <w:rPr>
          <w:rtl/>
        </w:rPr>
        <w:t xml:space="preserve">תורה </w:t>
      </w:r>
      <w:bookmarkStart w:id="34913" w:name="_ETM_Q92_673010"/>
      <w:bookmarkEnd w:id="34913"/>
      <w:r>
        <w:rPr>
          <w:rFonts w:hint="cs"/>
          <w:rtl/>
        </w:rPr>
        <w:t>קדושה,</w:t>
      </w:r>
      <w:r>
        <w:rPr>
          <w:rtl/>
        </w:rPr>
        <w:t xml:space="preserve"> </w:t>
      </w:r>
      <w:bookmarkStart w:id="34914" w:name="_ETM_Q92_673960"/>
      <w:bookmarkEnd w:id="34914"/>
      <w:r>
        <w:rPr>
          <w:rtl/>
        </w:rPr>
        <w:t xml:space="preserve">נקראת </w:t>
      </w:r>
      <w:bookmarkStart w:id="34915" w:name="_ETM_Q92_674470"/>
      <w:bookmarkEnd w:id="34915"/>
      <w:r>
        <w:rPr>
          <w:rtl/>
        </w:rPr>
        <w:t xml:space="preserve">תורת </w:t>
      </w:r>
      <w:bookmarkStart w:id="34916" w:name="_ETM_Q92_674890"/>
      <w:bookmarkEnd w:id="34916"/>
      <w:r>
        <w:rPr>
          <w:rtl/>
        </w:rPr>
        <w:t xml:space="preserve">משה </w:t>
      </w:r>
      <w:bookmarkStart w:id="34917" w:name="_ETM_Q92_675490"/>
      <w:bookmarkEnd w:id="34917"/>
      <w:r>
        <w:rPr>
          <w:rtl/>
        </w:rPr>
        <w:t>עבדי</w:t>
      </w:r>
      <w:r>
        <w:rPr>
          <w:rFonts w:hint="cs"/>
          <w:rtl/>
        </w:rPr>
        <w:t xml:space="preserve">, </w:t>
      </w:r>
      <w:bookmarkStart w:id="34918" w:name="_ETM_Q92_676700"/>
      <w:bookmarkEnd w:id="34918"/>
      <w:r>
        <w:rPr>
          <w:rtl/>
        </w:rPr>
        <w:t xml:space="preserve">נקראת </w:t>
      </w:r>
      <w:bookmarkStart w:id="34919" w:name="_ETM_Q92_677180"/>
      <w:bookmarkEnd w:id="34919"/>
      <w:r>
        <w:rPr>
          <w:rtl/>
        </w:rPr>
        <w:t xml:space="preserve">התורה </w:t>
      </w:r>
      <w:bookmarkStart w:id="34920" w:name="_ETM_Q92_677569"/>
      <w:bookmarkEnd w:id="34920"/>
      <w:r>
        <w:rPr>
          <w:rtl/>
        </w:rPr>
        <w:t xml:space="preserve">על </w:t>
      </w:r>
      <w:bookmarkStart w:id="34921" w:name="_ETM_Q92_677659"/>
      <w:bookmarkEnd w:id="34921"/>
      <w:r>
        <w:rPr>
          <w:rtl/>
        </w:rPr>
        <w:t xml:space="preserve">שמו </w:t>
      </w:r>
      <w:bookmarkStart w:id="34922" w:name="_ETM_Q92_677930"/>
      <w:bookmarkEnd w:id="34922"/>
      <w:r>
        <w:rPr>
          <w:rtl/>
        </w:rPr>
        <w:t xml:space="preserve">של </w:t>
      </w:r>
      <w:bookmarkStart w:id="34923" w:name="_ETM_Q92_678110"/>
      <w:bookmarkEnd w:id="34923"/>
      <w:r>
        <w:rPr>
          <w:rtl/>
        </w:rPr>
        <w:t xml:space="preserve">משה </w:t>
      </w:r>
      <w:bookmarkStart w:id="34924" w:name="_ETM_Q92_678379"/>
      <w:bookmarkEnd w:id="34924"/>
      <w:r>
        <w:rPr>
          <w:rtl/>
        </w:rPr>
        <w:t>רבנו</w:t>
      </w:r>
      <w:r>
        <w:rPr>
          <w:rFonts w:hint="cs"/>
          <w:rtl/>
        </w:rPr>
        <w:t>.</w:t>
      </w:r>
      <w:r>
        <w:rPr>
          <w:rtl/>
        </w:rPr>
        <w:t xml:space="preserve"> </w:t>
      </w:r>
      <w:bookmarkStart w:id="34925" w:name="_ETM_Q92_679519"/>
      <w:bookmarkEnd w:id="34925"/>
      <w:r>
        <w:rPr>
          <w:rtl/>
        </w:rPr>
        <w:t>אות</w:t>
      </w:r>
      <w:r>
        <w:rPr>
          <w:rFonts w:hint="cs"/>
          <w:rtl/>
        </w:rPr>
        <w:t>ה</w:t>
      </w:r>
      <w:r>
        <w:rPr>
          <w:rtl/>
        </w:rPr>
        <w:t xml:space="preserve"> </w:t>
      </w:r>
      <w:bookmarkStart w:id="34926" w:name="_ETM_Q92_679939"/>
      <w:bookmarkEnd w:id="34926"/>
      <w:r>
        <w:rPr>
          <w:rtl/>
        </w:rPr>
        <w:t xml:space="preserve">מסירות </w:t>
      </w:r>
      <w:bookmarkStart w:id="34927" w:name="_ETM_Q92_680389"/>
      <w:bookmarkEnd w:id="34927"/>
      <w:r>
        <w:rPr>
          <w:rtl/>
        </w:rPr>
        <w:t xml:space="preserve">נפש </w:t>
      </w:r>
      <w:bookmarkStart w:id="34928" w:name="_ETM_Q92_680810"/>
      <w:bookmarkEnd w:id="34928"/>
      <w:r>
        <w:rPr>
          <w:rtl/>
        </w:rPr>
        <w:t xml:space="preserve">של </w:t>
      </w:r>
      <w:bookmarkStart w:id="34929" w:name="_ETM_Q92_680959"/>
      <w:bookmarkStart w:id="34930" w:name="_ETM_Q92_681829"/>
      <w:bookmarkEnd w:id="34929"/>
      <w:bookmarkEnd w:id="34930"/>
      <w:r>
        <w:rPr>
          <w:rtl/>
        </w:rPr>
        <w:t xml:space="preserve">מנהיגה </w:t>
      </w:r>
      <w:bookmarkStart w:id="34931" w:name="_ETM_Q92_682310"/>
      <w:bookmarkEnd w:id="34931"/>
      <w:r>
        <w:rPr>
          <w:rtl/>
        </w:rPr>
        <w:t xml:space="preserve">גדולה </w:t>
      </w:r>
      <w:bookmarkStart w:id="34932" w:name="_ETM_Q92_683340"/>
      <w:bookmarkEnd w:id="34932"/>
      <w:r>
        <w:rPr>
          <w:rtl/>
        </w:rPr>
        <w:t>היית</w:t>
      </w:r>
      <w:r>
        <w:rPr>
          <w:rFonts w:hint="cs"/>
          <w:rtl/>
        </w:rPr>
        <w:t>ה</w:t>
      </w:r>
      <w:r>
        <w:rPr>
          <w:rtl/>
        </w:rPr>
        <w:t xml:space="preserve"> </w:t>
      </w:r>
      <w:bookmarkStart w:id="34933" w:name="_ETM_Q92_683850"/>
      <w:bookmarkEnd w:id="34933"/>
      <w:r>
        <w:rPr>
          <w:rtl/>
        </w:rPr>
        <w:t xml:space="preserve">אצל </w:t>
      </w:r>
      <w:bookmarkStart w:id="34934" w:name="_ETM_Q92_684180"/>
      <w:bookmarkEnd w:id="34934"/>
      <w:r>
        <w:rPr>
          <w:rtl/>
        </w:rPr>
        <w:t xml:space="preserve">אסתר </w:t>
      </w:r>
      <w:bookmarkStart w:id="34935" w:name="_ETM_Q92_684510"/>
      <w:bookmarkEnd w:id="34935"/>
      <w:r>
        <w:rPr>
          <w:rtl/>
        </w:rPr>
        <w:t>המלכה</w:t>
      </w:r>
      <w:r>
        <w:rPr>
          <w:rFonts w:hint="cs"/>
          <w:rtl/>
        </w:rPr>
        <w:t>.</w:t>
      </w:r>
      <w:r>
        <w:rPr>
          <w:rtl/>
        </w:rPr>
        <w:t xml:space="preserve"> </w:t>
      </w:r>
      <w:bookmarkStart w:id="34936" w:name="_ETM_Q92_685260"/>
      <w:bookmarkEnd w:id="34936"/>
      <w:r>
        <w:rPr>
          <w:rtl/>
        </w:rPr>
        <w:t xml:space="preserve">המגילה </w:t>
      </w:r>
      <w:bookmarkStart w:id="34937" w:name="_ETM_Q92_685830"/>
      <w:bookmarkEnd w:id="34937"/>
      <w:r>
        <w:rPr>
          <w:rtl/>
        </w:rPr>
        <w:t>נ</w:t>
      </w:r>
      <w:bookmarkStart w:id="34938" w:name="_ETM_Q92_686190"/>
      <w:bookmarkEnd w:id="34938"/>
      <w:r>
        <w:rPr>
          <w:rFonts w:hint="cs"/>
          <w:rtl/>
        </w:rPr>
        <w:t>קראת מגילת אסתר</w:t>
      </w:r>
      <w:r>
        <w:rPr>
          <w:rtl/>
        </w:rPr>
        <w:t xml:space="preserve"> </w:t>
      </w:r>
      <w:bookmarkStart w:id="34939" w:name="_ETM_Q92_686670"/>
      <w:bookmarkStart w:id="34940" w:name="_ETM_Q92_687180"/>
      <w:bookmarkEnd w:id="34939"/>
      <w:bookmarkEnd w:id="34940"/>
      <w:r>
        <w:rPr>
          <w:rtl/>
        </w:rPr>
        <w:t xml:space="preserve">ולא </w:t>
      </w:r>
      <w:bookmarkStart w:id="34941" w:name="_ETM_Q92_687390"/>
      <w:bookmarkEnd w:id="34941"/>
      <w:r>
        <w:rPr>
          <w:rtl/>
        </w:rPr>
        <w:t xml:space="preserve">מגילת </w:t>
      </w:r>
      <w:bookmarkStart w:id="34942" w:name="_ETM_Q92_687750"/>
      <w:bookmarkEnd w:id="34942"/>
      <w:r>
        <w:rPr>
          <w:rtl/>
        </w:rPr>
        <w:t xml:space="preserve">מרדכי </w:t>
      </w:r>
      <w:bookmarkStart w:id="34943" w:name="_ETM_Q92_689620"/>
      <w:bookmarkEnd w:id="34943"/>
      <w:r>
        <w:rPr>
          <w:rtl/>
        </w:rPr>
        <w:t xml:space="preserve">כי </w:t>
      </w:r>
      <w:bookmarkStart w:id="34944" w:name="_ETM_Q92_689800"/>
      <w:bookmarkEnd w:id="34944"/>
      <w:r>
        <w:rPr>
          <w:rtl/>
        </w:rPr>
        <w:t xml:space="preserve">אסתר </w:t>
      </w:r>
      <w:bookmarkStart w:id="34945" w:name="_ETM_Q92_690310"/>
      <w:bookmarkEnd w:id="34945"/>
      <w:r>
        <w:rPr>
          <w:rtl/>
        </w:rPr>
        <w:t xml:space="preserve">המלכה </w:t>
      </w:r>
      <w:bookmarkStart w:id="34946" w:name="_ETM_Q92_690850"/>
      <w:bookmarkEnd w:id="34946"/>
      <w:r>
        <w:rPr>
          <w:rFonts w:hint="cs"/>
          <w:rtl/>
        </w:rPr>
        <w:t>מסרה</w:t>
      </w:r>
      <w:r>
        <w:rPr>
          <w:rtl/>
        </w:rPr>
        <w:t xml:space="preserve"> </w:t>
      </w:r>
      <w:bookmarkStart w:id="34947" w:name="_ETM_Q92_691330"/>
      <w:bookmarkEnd w:id="34947"/>
      <w:r>
        <w:rPr>
          <w:rtl/>
        </w:rPr>
        <w:t xml:space="preserve">נפש </w:t>
      </w:r>
      <w:bookmarkStart w:id="34948" w:name="_ETM_Q92_693069"/>
      <w:bookmarkEnd w:id="34948"/>
      <w:r>
        <w:rPr>
          <w:rFonts w:hint="cs"/>
          <w:rtl/>
        </w:rPr>
        <w:t xml:space="preserve">– </w:t>
      </w:r>
      <w:r>
        <w:rPr>
          <w:rtl/>
        </w:rPr>
        <w:t xml:space="preserve">מודל </w:t>
      </w:r>
      <w:bookmarkStart w:id="34949" w:name="_ETM_Q92_693459"/>
      <w:bookmarkEnd w:id="34949"/>
      <w:r>
        <w:rPr>
          <w:rtl/>
        </w:rPr>
        <w:t xml:space="preserve">של </w:t>
      </w:r>
      <w:bookmarkStart w:id="34950" w:name="_ETM_Q92_693640"/>
      <w:bookmarkEnd w:id="34950"/>
      <w:r>
        <w:rPr>
          <w:rtl/>
        </w:rPr>
        <w:t>מנהיגות</w:t>
      </w:r>
      <w:r>
        <w:rPr>
          <w:rFonts w:hint="cs"/>
          <w:rtl/>
        </w:rPr>
        <w:t>,</w:t>
      </w:r>
      <w:r>
        <w:rPr>
          <w:rtl/>
        </w:rPr>
        <w:t xml:space="preserve"> </w:t>
      </w:r>
      <w:bookmarkStart w:id="34951" w:name="_ETM_Q92_694920"/>
      <w:bookmarkEnd w:id="34951"/>
      <w:r>
        <w:rPr>
          <w:rtl/>
        </w:rPr>
        <w:t xml:space="preserve">מנהיגים </w:t>
      </w:r>
      <w:bookmarkStart w:id="34952" w:name="_ETM_Q92_695550"/>
      <w:bookmarkEnd w:id="34952"/>
      <w:r>
        <w:rPr>
          <w:rFonts w:hint="cs"/>
          <w:rtl/>
        </w:rPr>
        <w:t xml:space="preserve">שמוסרים </w:t>
      </w:r>
      <w:bookmarkStart w:id="34953" w:name="_ETM_Q92_695760"/>
      <w:bookmarkStart w:id="34954" w:name="_ETM_Q92_696179"/>
      <w:bookmarkEnd w:id="34953"/>
      <w:bookmarkEnd w:id="34954"/>
      <w:r>
        <w:rPr>
          <w:rtl/>
        </w:rPr>
        <w:t>נפש</w:t>
      </w:r>
      <w:r>
        <w:rPr>
          <w:rFonts w:hint="cs"/>
          <w:rtl/>
        </w:rPr>
        <w:t>,</w:t>
      </w:r>
      <w:r>
        <w:rPr>
          <w:rtl/>
        </w:rPr>
        <w:t xml:space="preserve"> </w:t>
      </w:r>
      <w:bookmarkStart w:id="34955" w:name="_ETM_Q92_697510"/>
      <w:bookmarkEnd w:id="34955"/>
      <w:r>
        <w:rPr>
          <w:rFonts w:hint="cs"/>
          <w:rtl/>
        </w:rPr>
        <w:t>כ</w:t>
      </w:r>
      <w:r>
        <w:rPr>
          <w:rtl/>
        </w:rPr>
        <w:t>יפתח</w:t>
      </w:r>
      <w:r>
        <w:rPr>
          <w:rFonts w:hint="cs"/>
          <w:rtl/>
        </w:rPr>
        <w:t xml:space="preserve"> </w:t>
      </w:r>
      <w:bookmarkStart w:id="34956" w:name="_ETM_Q92_696465"/>
      <w:bookmarkEnd w:id="34956"/>
      <w:r>
        <w:rPr>
          <w:rFonts w:hint="cs"/>
          <w:rtl/>
        </w:rPr>
        <w:t>בדורו,</w:t>
      </w:r>
      <w:r>
        <w:rPr>
          <w:rtl/>
        </w:rPr>
        <w:t xml:space="preserve"> </w:t>
      </w:r>
      <w:bookmarkStart w:id="34957" w:name="_ETM_Q92_698080"/>
      <w:bookmarkStart w:id="34958" w:name="_ETM_Q92_698559"/>
      <w:bookmarkEnd w:id="34957"/>
      <w:bookmarkEnd w:id="34958"/>
      <w:r>
        <w:rPr>
          <w:rtl/>
        </w:rPr>
        <w:t xml:space="preserve">כשמואל </w:t>
      </w:r>
      <w:bookmarkStart w:id="34959" w:name="_ETM_Q92_699010"/>
      <w:bookmarkEnd w:id="34959"/>
      <w:r>
        <w:rPr>
          <w:rtl/>
        </w:rPr>
        <w:t>בדורו</w:t>
      </w:r>
      <w:r>
        <w:rPr>
          <w:rFonts w:hint="cs"/>
          <w:rtl/>
        </w:rPr>
        <w:t>.</w:t>
      </w:r>
      <w:r>
        <w:rPr>
          <w:rtl/>
        </w:rPr>
        <w:t xml:space="preserve"> </w:t>
      </w:r>
      <w:bookmarkStart w:id="34960" w:name="_ETM_Q92_700140"/>
      <w:bookmarkStart w:id="34961" w:name="_ETM_Q92_698121"/>
      <w:bookmarkStart w:id="34962" w:name="_ETM_Q92_698181"/>
      <w:bookmarkStart w:id="34963" w:name="_ETM_Q92_698296"/>
      <w:bookmarkStart w:id="34964" w:name="_ETM_Q92_698345"/>
      <w:bookmarkEnd w:id="34960"/>
      <w:bookmarkEnd w:id="34961"/>
      <w:bookmarkEnd w:id="34962"/>
      <w:bookmarkEnd w:id="34963"/>
      <w:bookmarkEnd w:id="34964"/>
      <w:r>
        <w:rPr>
          <w:rtl/>
        </w:rPr>
        <w:t xml:space="preserve">לאורך </w:t>
      </w:r>
      <w:bookmarkStart w:id="34965" w:name="_ETM_Q92_700500"/>
      <w:bookmarkEnd w:id="34965"/>
      <w:r>
        <w:rPr>
          <w:rtl/>
        </w:rPr>
        <w:t xml:space="preserve">הדורות </w:t>
      </w:r>
      <w:bookmarkStart w:id="34966" w:name="_ETM_Q92_700920"/>
      <w:bookmarkEnd w:id="34966"/>
      <w:r>
        <w:rPr>
          <w:rtl/>
        </w:rPr>
        <w:t xml:space="preserve">מנהיגי </w:t>
      </w:r>
      <w:bookmarkStart w:id="34967" w:name="_ETM_Q92_701309"/>
      <w:bookmarkEnd w:id="34967"/>
      <w:r>
        <w:rPr>
          <w:rtl/>
        </w:rPr>
        <w:t xml:space="preserve">ישראל </w:t>
      </w:r>
      <w:bookmarkStart w:id="34968" w:name="_ETM_Q92_701670"/>
      <w:bookmarkEnd w:id="34968"/>
      <w:r>
        <w:rPr>
          <w:rtl/>
        </w:rPr>
        <w:t xml:space="preserve">היו </w:t>
      </w:r>
      <w:bookmarkStart w:id="34969" w:name="_ETM_Q92_701790"/>
      <w:bookmarkEnd w:id="34969"/>
      <w:r>
        <w:rPr>
          <w:rtl/>
        </w:rPr>
        <w:t xml:space="preserve">מנהיגים </w:t>
      </w:r>
      <w:bookmarkStart w:id="34970" w:name="_ETM_Q92_702299"/>
      <w:bookmarkEnd w:id="34970"/>
      <w:r>
        <w:rPr>
          <w:rtl/>
        </w:rPr>
        <w:t xml:space="preserve">שהם </w:t>
      </w:r>
      <w:bookmarkStart w:id="34971" w:name="_ETM_Q92_702989"/>
      <w:bookmarkEnd w:id="34971"/>
      <w:r>
        <w:rPr>
          <w:rtl/>
        </w:rPr>
        <w:t xml:space="preserve">מוכנים </w:t>
      </w:r>
      <w:bookmarkStart w:id="34972" w:name="_ETM_Q92_703650"/>
      <w:bookmarkEnd w:id="34972"/>
      <w:r>
        <w:rPr>
          <w:rtl/>
        </w:rPr>
        <w:t xml:space="preserve">ומסוגלים </w:t>
      </w:r>
      <w:bookmarkStart w:id="34973" w:name="_ETM_Q92_705050"/>
      <w:bookmarkEnd w:id="34973"/>
      <w:r>
        <w:rPr>
          <w:rtl/>
        </w:rPr>
        <w:t xml:space="preserve">להקריב </w:t>
      </w:r>
      <w:bookmarkStart w:id="34974" w:name="_ETM_Q92_706550"/>
      <w:bookmarkEnd w:id="34974"/>
      <w:r>
        <w:rPr>
          <w:rtl/>
        </w:rPr>
        <w:t xml:space="preserve">למען </w:t>
      </w:r>
      <w:bookmarkStart w:id="34975" w:name="_ETM_Q92_707000"/>
      <w:bookmarkEnd w:id="34975"/>
      <w:r>
        <w:rPr>
          <w:rtl/>
        </w:rPr>
        <w:t xml:space="preserve">כלל </w:t>
      </w:r>
      <w:bookmarkStart w:id="34976" w:name="_ETM_Q92_707270"/>
      <w:bookmarkEnd w:id="34976"/>
      <w:r>
        <w:rPr>
          <w:rtl/>
        </w:rPr>
        <w:t>ישראל</w:t>
      </w:r>
      <w:r>
        <w:rPr>
          <w:rFonts w:hint="cs"/>
          <w:rtl/>
        </w:rPr>
        <w:t>.</w:t>
      </w:r>
      <w:bookmarkStart w:id="34977" w:name="_ETM_Q92_710057"/>
      <w:bookmarkEnd w:id="34977"/>
    </w:p>
    <w:p w:rsidR="00203F12" w:rsidRDefault="00203F12" w:rsidP="00E604E4">
      <w:pPr>
        <w:rPr>
          <w:rtl/>
        </w:rPr>
      </w:pPr>
      <w:bookmarkStart w:id="34978" w:name="_ETM_Q92_710108"/>
      <w:bookmarkStart w:id="34979" w:name="_ETM_Q92_710265"/>
      <w:bookmarkEnd w:id="34978"/>
      <w:bookmarkEnd w:id="34979"/>
    </w:p>
    <w:p w:rsidR="00203F12" w:rsidRDefault="00203F12" w:rsidP="00653474">
      <w:pPr>
        <w:rPr>
          <w:rtl/>
          <w:lang w:eastAsia="he-IL"/>
        </w:rPr>
      </w:pPr>
      <w:bookmarkStart w:id="34980" w:name="_ETM_Q92_710311"/>
      <w:bookmarkStart w:id="34981" w:name="_ETM_Q92_708590"/>
      <w:bookmarkEnd w:id="34980"/>
      <w:bookmarkEnd w:id="34981"/>
      <w:r>
        <w:rPr>
          <w:rtl/>
        </w:rPr>
        <w:t xml:space="preserve">אמרו </w:t>
      </w:r>
      <w:bookmarkStart w:id="34982" w:name="_ETM_Q92_709190"/>
      <w:bookmarkEnd w:id="34982"/>
      <w:r>
        <w:rPr>
          <w:rtl/>
        </w:rPr>
        <w:t xml:space="preserve">על </w:t>
      </w:r>
      <w:bookmarkStart w:id="34983" w:name="_ETM_Q92_709670"/>
      <w:bookmarkEnd w:id="34983"/>
      <w:r>
        <w:rPr>
          <w:rtl/>
        </w:rPr>
        <w:t>הרמב"ם</w:t>
      </w:r>
      <w:r>
        <w:rPr>
          <w:rFonts w:hint="cs"/>
          <w:rtl/>
        </w:rPr>
        <w:t>,</w:t>
      </w:r>
      <w:r>
        <w:rPr>
          <w:rtl/>
        </w:rPr>
        <w:t xml:space="preserve"> </w:t>
      </w:r>
      <w:bookmarkStart w:id="34984" w:name="_ETM_Q92_710540"/>
      <w:bookmarkEnd w:id="34984"/>
      <w:r>
        <w:rPr>
          <w:rtl/>
        </w:rPr>
        <w:t xml:space="preserve">רבנו </w:t>
      </w:r>
      <w:bookmarkStart w:id="34985" w:name="_ETM_Q92_710959"/>
      <w:bookmarkEnd w:id="34985"/>
      <w:r>
        <w:rPr>
          <w:rtl/>
        </w:rPr>
        <w:t xml:space="preserve">משה </w:t>
      </w:r>
      <w:bookmarkStart w:id="34986" w:name="_ETM_Q92_711290"/>
      <w:bookmarkEnd w:id="34986"/>
      <w:r>
        <w:rPr>
          <w:rtl/>
        </w:rPr>
        <w:t>בן</w:t>
      </w:r>
      <w:r>
        <w:rPr>
          <w:rFonts w:hint="cs"/>
          <w:rtl/>
        </w:rPr>
        <w:t xml:space="preserve"> </w:t>
      </w:r>
      <w:r>
        <w:rPr>
          <w:rtl/>
        </w:rPr>
        <w:t>מימון</w:t>
      </w:r>
      <w:r>
        <w:rPr>
          <w:rFonts w:hint="cs"/>
          <w:rtl/>
        </w:rPr>
        <w:t>,</w:t>
      </w:r>
      <w:r>
        <w:rPr>
          <w:rtl/>
        </w:rPr>
        <w:t xml:space="preserve"> </w:t>
      </w:r>
      <w:bookmarkStart w:id="34987" w:name="_ETM_Q92_711950"/>
      <w:bookmarkEnd w:id="34987"/>
      <w:r>
        <w:rPr>
          <w:rtl/>
        </w:rPr>
        <w:t>ש</w:t>
      </w:r>
      <w:r>
        <w:rPr>
          <w:rFonts w:hint="cs"/>
          <w:rtl/>
        </w:rPr>
        <w:t>ממ</w:t>
      </w:r>
      <w:r>
        <w:rPr>
          <w:rtl/>
        </w:rPr>
        <w:t xml:space="preserve">שה </w:t>
      </w:r>
      <w:bookmarkStart w:id="34988" w:name="_ETM_Q92_713420"/>
      <w:bookmarkEnd w:id="34988"/>
      <w:r>
        <w:rPr>
          <w:rtl/>
        </w:rPr>
        <w:t xml:space="preserve">רבנו </w:t>
      </w:r>
      <w:bookmarkStart w:id="34989" w:name="_ETM_Q92_713989"/>
      <w:bookmarkEnd w:id="34989"/>
      <w:r>
        <w:rPr>
          <w:rtl/>
        </w:rPr>
        <w:t>וע</w:t>
      </w:r>
      <w:r>
        <w:rPr>
          <w:rFonts w:hint="cs"/>
          <w:rtl/>
        </w:rPr>
        <w:t>ד</w:t>
      </w:r>
      <w:r>
        <w:rPr>
          <w:rtl/>
        </w:rPr>
        <w:t xml:space="preserve"> </w:t>
      </w:r>
      <w:bookmarkStart w:id="34990" w:name="_ETM_Q92_714290"/>
      <w:bookmarkEnd w:id="34990"/>
      <w:r>
        <w:rPr>
          <w:rtl/>
        </w:rPr>
        <w:t xml:space="preserve">משה </w:t>
      </w:r>
      <w:bookmarkStart w:id="34991" w:name="_ETM_Q92_715040"/>
      <w:bookmarkEnd w:id="34991"/>
      <w:r>
        <w:rPr>
          <w:rtl/>
        </w:rPr>
        <w:t xml:space="preserve">בן </w:t>
      </w:r>
      <w:bookmarkStart w:id="34992" w:name="_ETM_Q92_715250"/>
      <w:bookmarkEnd w:id="34992"/>
      <w:r>
        <w:rPr>
          <w:rtl/>
        </w:rPr>
        <w:t xml:space="preserve">מימון </w:t>
      </w:r>
      <w:bookmarkStart w:id="34993" w:name="_ETM_Q92_716270"/>
      <w:bookmarkEnd w:id="34993"/>
      <w:r>
        <w:rPr>
          <w:rtl/>
        </w:rPr>
        <w:t xml:space="preserve">לא </w:t>
      </w:r>
      <w:bookmarkStart w:id="34994" w:name="_ETM_Q92_716510"/>
      <w:bookmarkEnd w:id="34994"/>
      <w:r>
        <w:rPr>
          <w:rtl/>
        </w:rPr>
        <w:t xml:space="preserve">קם </w:t>
      </w:r>
      <w:bookmarkStart w:id="34995" w:name="_ETM_Q92_716780"/>
      <w:bookmarkEnd w:id="34995"/>
      <w:r>
        <w:rPr>
          <w:rtl/>
        </w:rPr>
        <w:t>כמ</w:t>
      </w:r>
      <w:r>
        <w:rPr>
          <w:rFonts w:hint="cs"/>
          <w:rtl/>
        </w:rPr>
        <w:t>שה.</w:t>
      </w:r>
      <w:r w:rsidR="008D5FB9">
        <w:rPr>
          <w:rFonts w:hint="cs"/>
          <w:rtl/>
        </w:rPr>
        <w:t xml:space="preserve"> </w:t>
      </w:r>
      <w:bookmarkStart w:id="34996" w:name="_ETM_Q92_717080"/>
      <w:bookmarkEnd w:id="34996"/>
      <w:r>
        <w:rPr>
          <w:rtl/>
        </w:rPr>
        <w:t xml:space="preserve">היכולת </w:t>
      </w:r>
      <w:bookmarkStart w:id="34997" w:name="_ETM_Q92_718790"/>
      <w:bookmarkEnd w:id="34997"/>
      <w:r>
        <w:rPr>
          <w:rtl/>
        </w:rPr>
        <w:t xml:space="preserve">של </w:t>
      </w:r>
      <w:bookmarkStart w:id="34998" w:name="_ETM_Q92_718939"/>
      <w:bookmarkEnd w:id="34998"/>
      <w:r>
        <w:rPr>
          <w:rtl/>
        </w:rPr>
        <w:t xml:space="preserve">הרמב"ם </w:t>
      </w:r>
      <w:bookmarkStart w:id="34999" w:name="_ETM_Q92_720040"/>
      <w:bookmarkEnd w:id="34999"/>
      <w:r>
        <w:rPr>
          <w:rtl/>
        </w:rPr>
        <w:t xml:space="preserve">להקיף </w:t>
      </w:r>
      <w:bookmarkStart w:id="35000" w:name="_ETM_Q92_720670"/>
      <w:bookmarkEnd w:id="35000"/>
      <w:r>
        <w:rPr>
          <w:rtl/>
        </w:rPr>
        <w:t xml:space="preserve">את </w:t>
      </w:r>
      <w:bookmarkStart w:id="35001" w:name="_ETM_Q92_720819"/>
      <w:bookmarkEnd w:id="35001"/>
      <w:r>
        <w:rPr>
          <w:rtl/>
        </w:rPr>
        <w:t xml:space="preserve">כל </w:t>
      </w:r>
      <w:bookmarkStart w:id="35002" w:name="_ETM_Q92_721120"/>
      <w:bookmarkEnd w:id="35002"/>
      <w:r>
        <w:rPr>
          <w:rtl/>
        </w:rPr>
        <w:t xml:space="preserve">התורה </w:t>
      </w:r>
      <w:bookmarkStart w:id="35003" w:name="_ETM_Q92_721450"/>
      <w:bookmarkEnd w:id="35003"/>
      <w:r>
        <w:rPr>
          <w:rtl/>
        </w:rPr>
        <w:t>כולה</w:t>
      </w:r>
      <w:r>
        <w:rPr>
          <w:rFonts w:hint="cs"/>
          <w:rtl/>
        </w:rPr>
        <w:t>,</w:t>
      </w:r>
      <w:r>
        <w:rPr>
          <w:rtl/>
        </w:rPr>
        <w:t xml:space="preserve"> </w:t>
      </w:r>
      <w:bookmarkStart w:id="35004" w:name="_ETM_Q92_722380"/>
      <w:bookmarkEnd w:id="35004"/>
      <w:r>
        <w:rPr>
          <w:rtl/>
        </w:rPr>
        <w:t xml:space="preserve">להנחיל </w:t>
      </w:r>
      <w:bookmarkStart w:id="35005" w:name="_ETM_Q92_723069"/>
      <w:bookmarkEnd w:id="35005"/>
      <w:r>
        <w:rPr>
          <w:rtl/>
        </w:rPr>
        <w:t xml:space="preserve">את </w:t>
      </w:r>
      <w:bookmarkStart w:id="35006" w:name="_ETM_Q92_723190"/>
      <w:bookmarkEnd w:id="35006"/>
      <w:r>
        <w:rPr>
          <w:rtl/>
        </w:rPr>
        <w:t xml:space="preserve">התורה </w:t>
      </w:r>
      <w:bookmarkStart w:id="35007" w:name="_ETM_Q92_723520"/>
      <w:bookmarkEnd w:id="35007"/>
      <w:r>
        <w:rPr>
          <w:rtl/>
        </w:rPr>
        <w:t xml:space="preserve">לכל </w:t>
      </w:r>
      <w:bookmarkStart w:id="35008" w:name="_ETM_Q92_723819"/>
      <w:bookmarkEnd w:id="35008"/>
      <w:r>
        <w:rPr>
          <w:rtl/>
        </w:rPr>
        <w:t xml:space="preserve">עם </w:t>
      </w:r>
      <w:bookmarkStart w:id="35009" w:name="_ETM_Q92_723940"/>
      <w:bookmarkEnd w:id="35009"/>
      <w:r>
        <w:rPr>
          <w:rtl/>
        </w:rPr>
        <w:t>ישראל</w:t>
      </w:r>
      <w:r>
        <w:rPr>
          <w:rFonts w:hint="cs"/>
          <w:rtl/>
        </w:rPr>
        <w:t>,</w:t>
      </w:r>
      <w:r>
        <w:rPr>
          <w:rtl/>
        </w:rPr>
        <w:t xml:space="preserve"> </w:t>
      </w:r>
      <w:bookmarkStart w:id="35010" w:name="_ETM_Q92_724900"/>
      <w:bookmarkEnd w:id="35010"/>
      <w:r>
        <w:rPr>
          <w:rtl/>
        </w:rPr>
        <w:t xml:space="preserve">הייתה </w:t>
      </w:r>
      <w:bookmarkStart w:id="35011" w:name="_ETM_Q92_725170"/>
      <w:bookmarkEnd w:id="35011"/>
      <w:r>
        <w:rPr>
          <w:rtl/>
        </w:rPr>
        <w:t xml:space="preserve">יכולת </w:t>
      </w:r>
      <w:bookmarkStart w:id="35012" w:name="_ETM_Q92_725590"/>
      <w:bookmarkEnd w:id="35012"/>
      <w:r>
        <w:rPr>
          <w:rtl/>
        </w:rPr>
        <w:t xml:space="preserve">נדירה </w:t>
      </w:r>
      <w:bookmarkStart w:id="35013" w:name="_ETM_Q92_726040"/>
      <w:bookmarkStart w:id="35014" w:name="_ETM_Q92_726190"/>
      <w:bookmarkEnd w:id="35013"/>
      <w:bookmarkEnd w:id="35014"/>
      <w:r>
        <w:rPr>
          <w:rFonts w:hint="cs"/>
          <w:rtl/>
        </w:rPr>
        <w:t>ו</w:t>
      </w:r>
      <w:r>
        <w:rPr>
          <w:rtl/>
        </w:rPr>
        <w:t>מופלא</w:t>
      </w:r>
      <w:r>
        <w:rPr>
          <w:rFonts w:hint="cs"/>
          <w:rtl/>
        </w:rPr>
        <w:t>ה.</w:t>
      </w:r>
      <w:bookmarkStart w:id="35015" w:name="TOR_Q93"/>
      <w:bookmarkStart w:id="35016" w:name="_ETM_Q93_180000"/>
      <w:bookmarkEnd w:id="35015"/>
      <w:bookmarkEnd w:id="35016"/>
      <w:r w:rsidR="00653474">
        <w:rPr>
          <w:rFonts w:hint="cs"/>
          <w:rtl/>
          <w:lang w:eastAsia="he-IL"/>
        </w:rPr>
        <w:t xml:space="preserve"> </w:t>
      </w:r>
      <w:r>
        <w:rPr>
          <w:rFonts w:hint="cs"/>
          <w:rtl/>
          <w:lang w:eastAsia="he-IL"/>
        </w:rPr>
        <w:t>ו</w:t>
      </w:r>
      <w:r w:rsidRPr="00B87B42">
        <w:rPr>
          <w:rtl/>
          <w:lang w:eastAsia="he-IL"/>
        </w:rPr>
        <w:t>ברשותכם, נלמד יחד</w:t>
      </w:r>
      <w:r>
        <w:rPr>
          <w:rFonts w:hint="cs"/>
          <w:rtl/>
          <w:lang w:eastAsia="he-IL"/>
        </w:rPr>
        <w:t>,</w:t>
      </w:r>
      <w:r w:rsidRPr="00B87B42">
        <w:rPr>
          <w:rtl/>
          <w:lang w:eastAsia="he-IL"/>
        </w:rPr>
        <w:t xml:space="preserve"> בזמן הנותר לפנינו</w:t>
      </w:r>
      <w:r>
        <w:rPr>
          <w:rFonts w:hint="cs"/>
          <w:rtl/>
          <w:lang w:eastAsia="he-IL"/>
        </w:rPr>
        <w:t>,</w:t>
      </w:r>
      <w:r w:rsidRPr="00B87B42">
        <w:rPr>
          <w:rtl/>
          <w:lang w:eastAsia="he-IL"/>
        </w:rPr>
        <w:t xml:space="preserve"> את הלכות מגילה ביד החזקה לרמב"ם</w:t>
      </w:r>
      <w:r>
        <w:rPr>
          <w:rtl/>
          <w:lang w:eastAsia="he-IL"/>
        </w:rPr>
        <w:t>. וכך כותב הרמב"ם בפרק ראשון</w:t>
      </w:r>
      <w:r>
        <w:rPr>
          <w:rFonts w:hint="cs"/>
          <w:rtl/>
          <w:lang w:eastAsia="he-IL"/>
        </w:rPr>
        <w:t>: "</w:t>
      </w:r>
      <w:r>
        <w:rPr>
          <w:rtl/>
          <w:lang w:eastAsia="he-IL"/>
        </w:rPr>
        <w:t>קריאת המגילה בזמנה, מצ</w:t>
      </w:r>
      <w:r>
        <w:rPr>
          <w:rFonts w:hint="cs"/>
          <w:rtl/>
          <w:lang w:eastAsia="he-IL"/>
        </w:rPr>
        <w:t>ו</w:t>
      </w:r>
      <w:r>
        <w:rPr>
          <w:rtl/>
          <w:lang w:eastAsia="he-IL"/>
        </w:rPr>
        <w:t>ות עשה מדברי סופרים. והדברים ידועים שהיא תקנת הנביאים. והכ</w:t>
      </w:r>
      <w:r>
        <w:rPr>
          <w:rFonts w:hint="cs"/>
          <w:rtl/>
          <w:lang w:eastAsia="he-IL"/>
        </w:rPr>
        <w:t>ו</w:t>
      </w:r>
      <w:r>
        <w:rPr>
          <w:rtl/>
          <w:lang w:eastAsia="he-IL"/>
        </w:rPr>
        <w:t>ל חייבים</w:t>
      </w:r>
      <w:r>
        <w:rPr>
          <w:rFonts w:hint="cs"/>
          <w:rtl/>
          <w:lang w:eastAsia="he-IL"/>
        </w:rPr>
        <w:t xml:space="preserve"> </w:t>
      </w:r>
      <w:r>
        <w:rPr>
          <w:rtl/>
          <w:lang w:eastAsia="he-IL"/>
        </w:rPr>
        <w:t>בקריאתה: אנשים, ונשים, וגרים, ועבדים משוחררים. ומחנכים את הקטנים לקרותה. ואפילו כ</w:t>
      </w:r>
      <w:r>
        <w:rPr>
          <w:rFonts w:hint="cs"/>
          <w:rtl/>
          <w:lang w:eastAsia="he-IL"/>
        </w:rPr>
        <w:t>ו</w:t>
      </w:r>
      <w:r>
        <w:rPr>
          <w:rtl/>
          <w:lang w:eastAsia="he-IL"/>
        </w:rPr>
        <w:t>הנים בעבודתן, מבטלין</w:t>
      </w:r>
      <w:r>
        <w:rPr>
          <w:rFonts w:hint="cs"/>
          <w:rtl/>
          <w:lang w:eastAsia="he-IL"/>
        </w:rPr>
        <w:t xml:space="preserve"> </w:t>
      </w:r>
      <w:r>
        <w:rPr>
          <w:rtl/>
          <w:lang w:eastAsia="he-IL"/>
        </w:rPr>
        <w:t>עבודתן ובאין לשמוע מקרא מגילה, וכן מבטלים תלמוד תורה לשמוע מקרא מגילה; קל וחומר לשאר מצוות של תורה,</w:t>
      </w:r>
      <w:r>
        <w:rPr>
          <w:rFonts w:hint="cs"/>
          <w:rtl/>
          <w:lang w:eastAsia="he-IL"/>
        </w:rPr>
        <w:t xml:space="preserve"> </w:t>
      </w:r>
      <w:r>
        <w:rPr>
          <w:rtl/>
          <w:lang w:eastAsia="he-IL"/>
        </w:rPr>
        <w:t>שכולן נדחין מפני מקרא מגילה.</w:t>
      </w:r>
      <w:r>
        <w:rPr>
          <w:rFonts w:hint="cs"/>
          <w:rtl/>
          <w:lang w:eastAsia="he-IL"/>
        </w:rPr>
        <w:t xml:space="preserve"> </w:t>
      </w:r>
      <w:r>
        <w:rPr>
          <w:rtl/>
          <w:lang w:eastAsia="he-IL"/>
        </w:rPr>
        <w:t>ואין לך דבר שנדחה מקרא מגילה מפניו, חוץ ממת מצ</w:t>
      </w:r>
      <w:r>
        <w:rPr>
          <w:rFonts w:hint="cs"/>
          <w:rtl/>
          <w:lang w:eastAsia="he-IL"/>
        </w:rPr>
        <w:t>ו</w:t>
      </w:r>
      <w:r>
        <w:rPr>
          <w:rtl/>
          <w:lang w:eastAsia="he-IL"/>
        </w:rPr>
        <w:t>וה</w:t>
      </w:r>
      <w:r>
        <w:rPr>
          <w:rFonts w:hint="cs"/>
          <w:rtl/>
          <w:lang w:eastAsia="he-IL"/>
        </w:rPr>
        <w:t xml:space="preserve">" </w:t>
      </w:r>
      <w:r>
        <w:rPr>
          <w:rFonts w:hint="eastAsia"/>
          <w:rtl/>
          <w:lang w:eastAsia="he-IL"/>
        </w:rPr>
        <w:t xml:space="preserve">– </w:t>
      </w:r>
      <w:r>
        <w:rPr>
          <w:rFonts w:hint="cs"/>
          <w:rtl/>
          <w:lang w:eastAsia="he-IL"/>
        </w:rPr>
        <w:t>אם יש מת שאין מי שיקבו</w:t>
      </w:r>
      <w:bookmarkStart w:id="35017" w:name="_ETM_Q93_181000"/>
      <w:bookmarkEnd w:id="35017"/>
      <w:r>
        <w:rPr>
          <w:rFonts w:hint="cs"/>
          <w:rtl/>
          <w:lang w:eastAsia="he-IL"/>
        </w:rPr>
        <w:t>ר אותו,</w:t>
      </w:r>
      <w:r>
        <w:rPr>
          <w:rtl/>
          <w:lang w:eastAsia="he-IL"/>
        </w:rPr>
        <w:t xml:space="preserve"> </w:t>
      </w:r>
      <w:r>
        <w:rPr>
          <w:rFonts w:hint="cs"/>
          <w:rtl/>
          <w:lang w:eastAsia="he-IL"/>
        </w:rPr>
        <w:t>"</w:t>
      </w:r>
      <w:r>
        <w:rPr>
          <w:rtl/>
          <w:lang w:eastAsia="he-IL"/>
        </w:rPr>
        <w:t>שאין לו קוברין; שהפוגע בו –</w:t>
      </w:r>
      <w:r>
        <w:rPr>
          <w:rFonts w:hint="cs"/>
          <w:rtl/>
          <w:lang w:eastAsia="he-IL"/>
        </w:rPr>
        <w:t xml:space="preserve"> </w:t>
      </w:r>
      <w:r>
        <w:rPr>
          <w:rtl/>
          <w:lang w:eastAsia="he-IL"/>
        </w:rPr>
        <w:t>קוברו תחילה, ואחר כך קורא</w:t>
      </w:r>
      <w:r>
        <w:rPr>
          <w:rFonts w:hint="cs"/>
          <w:rtl/>
          <w:lang w:eastAsia="he-IL"/>
        </w:rPr>
        <w:t>"</w:t>
      </w:r>
      <w:r>
        <w:rPr>
          <w:rtl/>
          <w:lang w:eastAsia="he-IL"/>
        </w:rPr>
        <w:t>.</w:t>
      </w:r>
      <w:bookmarkStart w:id="35018" w:name="_ETM_Q93_7000"/>
      <w:bookmarkStart w:id="35019" w:name="_ETM_Q93_193059"/>
      <w:bookmarkEnd w:id="35018"/>
      <w:bookmarkEnd w:id="35019"/>
      <w:r>
        <w:rPr>
          <w:rFonts w:hint="cs"/>
          <w:rtl/>
          <w:lang w:eastAsia="he-IL"/>
        </w:rPr>
        <w:t xml:space="preserve"> </w:t>
      </w:r>
      <w:r>
        <w:rPr>
          <w:rtl/>
          <w:lang w:eastAsia="he-IL"/>
        </w:rPr>
        <w:t xml:space="preserve">דברי </w:t>
      </w:r>
      <w:bookmarkStart w:id="35020" w:name="_ETM_Q93_193509"/>
      <w:bookmarkEnd w:id="35020"/>
      <w:r>
        <w:rPr>
          <w:rtl/>
          <w:lang w:eastAsia="he-IL"/>
        </w:rPr>
        <w:t xml:space="preserve">הרמב"ם </w:t>
      </w:r>
      <w:bookmarkStart w:id="35021" w:name="_ETM_Q93_194259"/>
      <w:bookmarkEnd w:id="35021"/>
      <w:r>
        <w:rPr>
          <w:rtl/>
          <w:lang w:eastAsia="he-IL"/>
        </w:rPr>
        <w:t xml:space="preserve">בהלכות </w:t>
      </w:r>
      <w:bookmarkStart w:id="35022" w:name="_ETM_Q93_194709"/>
      <w:bookmarkEnd w:id="35022"/>
      <w:r>
        <w:rPr>
          <w:rtl/>
          <w:lang w:eastAsia="he-IL"/>
        </w:rPr>
        <w:t xml:space="preserve">מגילה </w:t>
      </w:r>
      <w:bookmarkStart w:id="35023" w:name="_ETM_Q93_196460"/>
      <w:bookmarkEnd w:id="35023"/>
      <w:r>
        <w:rPr>
          <w:rFonts w:hint="cs"/>
          <w:rtl/>
          <w:lang w:eastAsia="he-IL"/>
        </w:rPr>
        <w:t>הם</w:t>
      </w:r>
      <w:r>
        <w:rPr>
          <w:rtl/>
          <w:lang w:eastAsia="he-IL"/>
        </w:rPr>
        <w:t xml:space="preserve"> </w:t>
      </w:r>
      <w:bookmarkStart w:id="35024" w:name="_ETM_Q93_196760"/>
      <w:bookmarkEnd w:id="35024"/>
      <w:r>
        <w:rPr>
          <w:rtl/>
          <w:lang w:eastAsia="he-IL"/>
        </w:rPr>
        <w:t xml:space="preserve">דברים </w:t>
      </w:r>
      <w:bookmarkStart w:id="35025" w:name="_ETM_Q93_197779"/>
      <w:bookmarkEnd w:id="35025"/>
      <w:r>
        <w:rPr>
          <w:rtl/>
          <w:lang w:eastAsia="he-IL"/>
        </w:rPr>
        <w:t>מחודשים</w:t>
      </w:r>
      <w:r>
        <w:rPr>
          <w:rFonts w:hint="cs"/>
          <w:rtl/>
          <w:lang w:eastAsia="he-IL"/>
        </w:rPr>
        <w:t>,</w:t>
      </w:r>
      <w:r>
        <w:rPr>
          <w:rtl/>
          <w:lang w:eastAsia="he-IL"/>
        </w:rPr>
        <w:t xml:space="preserve"> </w:t>
      </w:r>
      <w:bookmarkStart w:id="35026" w:name="_ETM_Q93_199100"/>
      <w:bookmarkEnd w:id="35026"/>
      <w:r>
        <w:rPr>
          <w:rtl/>
          <w:lang w:eastAsia="he-IL"/>
        </w:rPr>
        <w:t xml:space="preserve">שכן </w:t>
      </w:r>
      <w:bookmarkStart w:id="35027" w:name="_ETM_Q93_199520"/>
      <w:bookmarkEnd w:id="35027"/>
      <w:r>
        <w:rPr>
          <w:rtl/>
          <w:lang w:eastAsia="he-IL"/>
        </w:rPr>
        <w:t xml:space="preserve">בדרך </w:t>
      </w:r>
      <w:bookmarkStart w:id="35028" w:name="_ETM_Q93_199970"/>
      <w:bookmarkEnd w:id="35028"/>
      <w:r>
        <w:rPr>
          <w:rtl/>
          <w:lang w:eastAsia="he-IL"/>
        </w:rPr>
        <w:t xml:space="preserve">כלל </w:t>
      </w:r>
      <w:bookmarkStart w:id="35029" w:name="_ETM_Q93_200390"/>
      <w:bookmarkEnd w:id="35029"/>
      <w:r>
        <w:rPr>
          <w:rtl/>
          <w:lang w:eastAsia="he-IL"/>
        </w:rPr>
        <w:t xml:space="preserve">נשים </w:t>
      </w:r>
      <w:bookmarkStart w:id="35030" w:name="_ETM_Q93_200840"/>
      <w:bookmarkEnd w:id="35030"/>
      <w:r>
        <w:rPr>
          <w:rtl/>
          <w:lang w:eastAsia="he-IL"/>
        </w:rPr>
        <w:t xml:space="preserve">פטורות </w:t>
      </w:r>
      <w:bookmarkStart w:id="35031" w:name="_ETM_Q93_201260"/>
      <w:bookmarkEnd w:id="35031"/>
      <w:r>
        <w:rPr>
          <w:rtl/>
          <w:lang w:eastAsia="he-IL"/>
        </w:rPr>
        <w:t>במצ</w:t>
      </w:r>
      <w:r>
        <w:rPr>
          <w:rFonts w:hint="cs"/>
          <w:rtl/>
          <w:lang w:eastAsia="he-IL"/>
        </w:rPr>
        <w:t xml:space="preserve">וות </w:t>
      </w:r>
      <w:bookmarkStart w:id="35032" w:name="_ETM_Q93_196000"/>
      <w:bookmarkEnd w:id="35032"/>
      <w:r>
        <w:rPr>
          <w:rFonts w:hint="cs"/>
          <w:rtl/>
          <w:lang w:eastAsia="he-IL"/>
        </w:rPr>
        <w:t xml:space="preserve">עשה </w:t>
      </w:r>
      <w:bookmarkStart w:id="35033" w:name="_ETM_Q93_201710"/>
      <w:bookmarkStart w:id="35034" w:name="_ETM_Q93_201920"/>
      <w:bookmarkEnd w:id="35033"/>
      <w:bookmarkEnd w:id="35034"/>
      <w:r>
        <w:rPr>
          <w:rtl/>
          <w:lang w:eastAsia="he-IL"/>
        </w:rPr>
        <w:t xml:space="preserve">שהזמן </w:t>
      </w:r>
      <w:bookmarkStart w:id="35035" w:name="_ETM_Q93_202610"/>
      <w:bookmarkEnd w:id="35035"/>
      <w:r>
        <w:rPr>
          <w:rtl/>
          <w:lang w:eastAsia="he-IL"/>
        </w:rPr>
        <w:t>גרמן</w:t>
      </w:r>
      <w:r>
        <w:rPr>
          <w:rFonts w:hint="cs"/>
          <w:rtl/>
          <w:lang w:eastAsia="he-IL"/>
        </w:rPr>
        <w:t>,</w:t>
      </w:r>
      <w:r>
        <w:rPr>
          <w:rtl/>
          <w:lang w:eastAsia="he-IL"/>
        </w:rPr>
        <w:t xml:space="preserve"> </w:t>
      </w:r>
      <w:bookmarkStart w:id="35036" w:name="_ETM_Q93_203960"/>
      <w:bookmarkEnd w:id="35036"/>
      <w:r>
        <w:rPr>
          <w:rtl/>
          <w:lang w:eastAsia="he-IL"/>
        </w:rPr>
        <w:t xml:space="preserve">שתלויות </w:t>
      </w:r>
      <w:bookmarkStart w:id="35037" w:name="_ETM_Q93_204560"/>
      <w:bookmarkEnd w:id="35037"/>
      <w:r>
        <w:rPr>
          <w:rtl/>
          <w:lang w:eastAsia="he-IL"/>
        </w:rPr>
        <w:t>בזמן</w:t>
      </w:r>
      <w:r>
        <w:rPr>
          <w:rFonts w:hint="cs"/>
          <w:rtl/>
          <w:lang w:eastAsia="he-IL"/>
        </w:rPr>
        <w:t>.</w:t>
      </w:r>
      <w:r>
        <w:rPr>
          <w:rtl/>
          <w:lang w:eastAsia="he-IL"/>
        </w:rPr>
        <w:t xml:space="preserve"> </w:t>
      </w:r>
      <w:bookmarkStart w:id="35038" w:name="_ETM_Q93_205900"/>
      <w:bookmarkEnd w:id="35038"/>
      <w:r>
        <w:rPr>
          <w:rtl/>
          <w:lang w:eastAsia="he-IL"/>
        </w:rPr>
        <w:t xml:space="preserve">אבל </w:t>
      </w:r>
      <w:bookmarkStart w:id="35039" w:name="_ETM_Q93_206949"/>
      <w:bookmarkEnd w:id="35039"/>
      <w:r>
        <w:rPr>
          <w:rtl/>
          <w:lang w:eastAsia="he-IL"/>
        </w:rPr>
        <w:t>כ</w:t>
      </w:r>
      <w:r>
        <w:rPr>
          <w:rFonts w:hint="cs"/>
          <w:rtl/>
          <w:lang w:eastAsia="he-IL"/>
        </w:rPr>
        <w:t>אן</w:t>
      </w:r>
      <w:r>
        <w:rPr>
          <w:rtl/>
          <w:lang w:eastAsia="he-IL"/>
        </w:rPr>
        <w:t xml:space="preserve"> </w:t>
      </w:r>
      <w:bookmarkStart w:id="35040" w:name="_ETM_Q93_207279"/>
      <w:bookmarkEnd w:id="35040"/>
      <w:r>
        <w:rPr>
          <w:rtl/>
          <w:lang w:eastAsia="he-IL"/>
        </w:rPr>
        <w:t xml:space="preserve">היא </w:t>
      </w:r>
      <w:bookmarkStart w:id="35041" w:name="_ETM_Q93_207340"/>
      <w:bookmarkEnd w:id="35041"/>
      <w:r>
        <w:rPr>
          <w:rtl/>
          <w:lang w:eastAsia="he-IL"/>
        </w:rPr>
        <w:t>מצו</w:t>
      </w:r>
      <w:r>
        <w:rPr>
          <w:rFonts w:hint="cs"/>
          <w:rtl/>
          <w:lang w:eastAsia="he-IL"/>
        </w:rPr>
        <w:t>ות</w:t>
      </w:r>
      <w:r>
        <w:rPr>
          <w:rtl/>
          <w:lang w:eastAsia="he-IL"/>
        </w:rPr>
        <w:t xml:space="preserve"> </w:t>
      </w:r>
      <w:bookmarkStart w:id="35042" w:name="_ETM_Q93_207640"/>
      <w:bookmarkEnd w:id="35042"/>
      <w:r>
        <w:rPr>
          <w:rFonts w:hint="cs"/>
          <w:rtl/>
          <w:lang w:eastAsia="he-IL"/>
        </w:rPr>
        <w:t>עשה</w:t>
      </w:r>
      <w:r>
        <w:rPr>
          <w:rtl/>
          <w:lang w:eastAsia="he-IL"/>
        </w:rPr>
        <w:t xml:space="preserve"> </w:t>
      </w:r>
      <w:bookmarkStart w:id="35043" w:name="_ETM_Q93_207940"/>
      <w:bookmarkEnd w:id="35043"/>
      <w:r>
        <w:rPr>
          <w:rtl/>
          <w:lang w:eastAsia="he-IL"/>
        </w:rPr>
        <w:t xml:space="preserve">מדברי </w:t>
      </w:r>
      <w:bookmarkStart w:id="35044" w:name="_ETM_Q93_208300"/>
      <w:bookmarkEnd w:id="35044"/>
      <w:r>
        <w:rPr>
          <w:rtl/>
          <w:lang w:eastAsia="he-IL"/>
        </w:rPr>
        <w:t xml:space="preserve">סופרים </w:t>
      </w:r>
      <w:bookmarkStart w:id="35045" w:name="_ETM_Q93_208779"/>
      <w:bookmarkEnd w:id="35045"/>
      <w:r>
        <w:rPr>
          <w:rtl/>
          <w:lang w:eastAsia="he-IL"/>
        </w:rPr>
        <w:t xml:space="preserve">שתלויה </w:t>
      </w:r>
      <w:bookmarkStart w:id="35046" w:name="_ETM_Q93_209410"/>
      <w:bookmarkEnd w:id="35046"/>
      <w:r>
        <w:rPr>
          <w:rtl/>
          <w:lang w:eastAsia="he-IL"/>
        </w:rPr>
        <w:t>בזמן</w:t>
      </w:r>
      <w:r>
        <w:rPr>
          <w:rFonts w:hint="cs"/>
          <w:rtl/>
          <w:lang w:eastAsia="he-IL"/>
        </w:rPr>
        <w:t>,</w:t>
      </w:r>
      <w:r>
        <w:rPr>
          <w:rtl/>
          <w:lang w:eastAsia="he-IL"/>
        </w:rPr>
        <w:t xml:space="preserve"> </w:t>
      </w:r>
      <w:bookmarkStart w:id="35047" w:name="_ETM_Q93_210720"/>
      <w:bookmarkEnd w:id="35047"/>
      <w:r>
        <w:rPr>
          <w:rtl/>
          <w:lang w:eastAsia="he-IL"/>
        </w:rPr>
        <w:t xml:space="preserve">אבל </w:t>
      </w:r>
      <w:bookmarkStart w:id="35048" w:name="_ETM_Q93_211050"/>
      <w:bookmarkEnd w:id="35048"/>
      <w:r>
        <w:rPr>
          <w:rtl/>
          <w:lang w:eastAsia="he-IL"/>
        </w:rPr>
        <w:t xml:space="preserve">נשים </w:t>
      </w:r>
      <w:bookmarkStart w:id="35049" w:name="_ETM_Q93_211380"/>
      <w:bookmarkEnd w:id="35049"/>
      <w:r>
        <w:rPr>
          <w:rtl/>
          <w:lang w:eastAsia="he-IL"/>
        </w:rPr>
        <w:t xml:space="preserve">חייבות </w:t>
      </w:r>
      <w:bookmarkStart w:id="35050" w:name="_ETM_Q93_212070"/>
      <w:bookmarkEnd w:id="35050"/>
      <w:r>
        <w:rPr>
          <w:rtl/>
          <w:lang w:eastAsia="he-IL"/>
        </w:rPr>
        <w:t xml:space="preserve">וגם </w:t>
      </w:r>
      <w:bookmarkStart w:id="35051" w:name="_ETM_Q93_212340"/>
      <w:bookmarkEnd w:id="35051"/>
      <w:r>
        <w:rPr>
          <w:rtl/>
          <w:lang w:eastAsia="he-IL"/>
        </w:rPr>
        <w:t xml:space="preserve">מוציאות </w:t>
      </w:r>
      <w:bookmarkStart w:id="35052" w:name="_ETM_Q93_212700"/>
      <w:bookmarkEnd w:id="35052"/>
      <w:r>
        <w:rPr>
          <w:rtl/>
          <w:lang w:eastAsia="he-IL"/>
        </w:rPr>
        <w:t xml:space="preserve">ידי </w:t>
      </w:r>
      <w:bookmarkStart w:id="35053" w:name="_ETM_Q93_212940"/>
      <w:bookmarkEnd w:id="35053"/>
      <w:r>
        <w:rPr>
          <w:rtl/>
          <w:lang w:eastAsia="he-IL"/>
        </w:rPr>
        <w:t>חובה</w:t>
      </w:r>
      <w:r>
        <w:rPr>
          <w:rFonts w:hint="cs"/>
          <w:rtl/>
          <w:lang w:eastAsia="he-IL"/>
        </w:rPr>
        <w:t>,</w:t>
      </w:r>
      <w:r>
        <w:rPr>
          <w:rtl/>
          <w:lang w:eastAsia="he-IL"/>
        </w:rPr>
        <w:t xml:space="preserve"> </w:t>
      </w:r>
      <w:bookmarkStart w:id="35054" w:name="_ETM_Q93_213950"/>
      <w:bookmarkEnd w:id="35054"/>
      <w:r>
        <w:rPr>
          <w:rtl/>
          <w:lang w:eastAsia="he-IL"/>
        </w:rPr>
        <w:t xml:space="preserve">מכיוון </w:t>
      </w:r>
      <w:bookmarkStart w:id="35055" w:name="_ETM_Q93_214430"/>
      <w:bookmarkEnd w:id="35055"/>
      <w:r>
        <w:rPr>
          <w:rtl/>
          <w:lang w:eastAsia="he-IL"/>
        </w:rPr>
        <w:t xml:space="preserve">שאף </w:t>
      </w:r>
      <w:bookmarkStart w:id="35056" w:name="_ETM_Q93_214940"/>
      <w:bookmarkEnd w:id="35056"/>
      <w:r>
        <w:rPr>
          <w:rtl/>
          <w:lang w:eastAsia="he-IL"/>
        </w:rPr>
        <w:t xml:space="preserve">הן </w:t>
      </w:r>
      <w:bookmarkStart w:id="35057" w:name="_ETM_Q93_215330"/>
      <w:bookmarkEnd w:id="35057"/>
      <w:r>
        <w:rPr>
          <w:rtl/>
          <w:lang w:eastAsia="he-IL"/>
        </w:rPr>
        <w:t xml:space="preserve">היו </w:t>
      </w:r>
      <w:bookmarkStart w:id="35058" w:name="_ETM_Q93_215630"/>
      <w:bookmarkEnd w:id="35058"/>
      <w:r>
        <w:rPr>
          <w:rtl/>
          <w:lang w:eastAsia="he-IL"/>
        </w:rPr>
        <w:t xml:space="preserve">באותו </w:t>
      </w:r>
      <w:bookmarkStart w:id="35059" w:name="_ETM_Q93_215990"/>
      <w:bookmarkEnd w:id="35059"/>
      <w:r>
        <w:rPr>
          <w:rtl/>
          <w:lang w:eastAsia="he-IL"/>
        </w:rPr>
        <w:t>הנס</w:t>
      </w:r>
      <w:r>
        <w:rPr>
          <w:rFonts w:hint="cs"/>
          <w:rtl/>
          <w:lang w:eastAsia="he-IL"/>
        </w:rPr>
        <w:t>.</w:t>
      </w:r>
      <w:r>
        <w:rPr>
          <w:rtl/>
          <w:lang w:eastAsia="he-IL"/>
        </w:rPr>
        <w:t xml:space="preserve"> </w:t>
      </w:r>
      <w:bookmarkStart w:id="35060" w:name="_ETM_Q93_219149"/>
      <w:bookmarkEnd w:id="35060"/>
      <w:r>
        <w:rPr>
          <w:rtl/>
          <w:lang w:eastAsia="he-IL"/>
        </w:rPr>
        <w:t xml:space="preserve">ומבטלים </w:t>
      </w:r>
      <w:bookmarkStart w:id="35061" w:name="_ETM_Q93_220229"/>
      <w:bookmarkEnd w:id="35061"/>
      <w:r>
        <w:rPr>
          <w:rtl/>
          <w:lang w:eastAsia="he-IL"/>
        </w:rPr>
        <w:t xml:space="preserve">תלמוד </w:t>
      </w:r>
      <w:bookmarkStart w:id="35062" w:name="_ETM_Q93_220620"/>
      <w:bookmarkEnd w:id="35062"/>
      <w:r>
        <w:rPr>
          <w:rtl/>
          <w:lang w:eastAsia="he-IL"/>
        </w:rPr>
        <w:t xml:space="preserve">תורה </w:t>
      </w:r>
      <w:bookmarkStart w:id="35063" w:name="_ETM_Q93_220890"/>
      <w:bookmarkEnd w:id="35063"/>
      <w:r>
        <w:rPr>
          <w:rtl/>
          <w:lang w:eastAsia="he-IL"/>
        </w:rPr>
        <w:t xml:space="preserve">לשמוע </w:t>
      </w:r>
      <w:bookmarkStart w:id="35064" w:name="_ETM_Q93_221309"/>
      <w:bookmarkEnd w:id="35064"/>
      <w:r>
        <w:rPr>
          <w:rtl/>
          <w:lang w:eastAsia="he-IL"/>
        </w:rPr>
        <w:t>מקר</w:t>
      </w:r>
      <w:r>
        <w:rPr>
          <w:rFonts w:hint="cs"/>
          <w:rtl/>
          <w:lang w:eastAsia="he-IL"/>
        </w:rPr>
        <w:t>א</w:t>
      </w:r>
      <w:r>
        <w:rPr>
          <w:rtl/>
          <w:lang w:eastAsia="he-IL"/>
        </w:rPr>
        <w:t xml:space="preserve"> </w:t>
      </w:r>
      <w:bookmarkStart w:id="35065" w:name="_ETM_Q93_221609"/>
      <w:bookmarkEnd w:id="35065"/>
      <w:r>
        <w:rPr>
          <w:rtl/>
          <w:lang w:eastAsia="he-IL"/>
        </w:rPr>
        <w:t>מגילה</w:t>
      </w:r>
      <w:r>
        <w:rPr>
          <w:rFonts w:hint="cs"/>
          <w:rtl/>
          <w:lang w:eastAsia="he-IL"/>
        </w:rPr>
        <w:t>.</w:t>
      </w:r>
      <w:r>
        <w:rPr>
          <w:rtl/>
          <w:lang w:eastAsia="he-IL"/>
        </w:rPr>
        <w:t xml:space="preserve"> </w:t>
      </w:r>
      <w:bookmarkStart w:id="35066" w:name="_ETM_Q93_222030"/>
      <w:bookmarkEnd w:id="35066"/>
      <w:r>
        <w:rPr>
          <w:rtl/>
          <w:lang w:eastAsia="he-IL"/>
        </w:rPr>
        <w:t xml:space="preserve">המקור </w:t>
      </w:r>
      <w:bookmarkStart w:id="35067" w:name="_ETM_Q93_222359"/>
      <w:bookmarkEnd w:id="35067"/>
      <w:r>
        <w:rPr>
          <w:rtl/>
          <w:lang w:eastAsia="he-IL"/>
        </w:rPr>
        <w:t>ש</w:t>
      </w:r>
      <w:r>
        <w:rPr>
          <w:rFonts w:hint="cs"/>
          <w:rtl/>
          <w:lang w:eastAsia="he-IL"/>
        </w:rPr>
        <w:t xml:space="preserve">ל </w:t>
      </w:r>
      <w:r>
        <w:rPr>
          <w:rtl/>
          <w:lang w:eastAsia="he-IL"/>
        </w:rPr>
        <w:t xml:space="preserve">זה </w:t>
      </w:r>
      <w:bookmarkStart w:id="35068" w:name="_ETM_Q93_222659"/>
      <w:bookmarkEnd w:id="35068"/>
      <w:r>
        <w:rPr>
          <w:rtl/>
          <w:lang w:eastAsia="he-IL"/>
        </w:rPr>
        <w:t>בתלמוד</w:t>
      </w:r>
      <w:r>
        <w:rPr>
          <w:rFonts w:hint="cs"/>
          <w:rtl/>
          <w:lang w:eastAsia="he-IL"/>
        </w:rPr>
        <w:t>.</w:t>
      </w:r>
      <w:r>
        <w:rPr>
          <w:rtl/>
          <w:lang w:eastAsia="he-IL"/>
        </w:rPr>
        <w:t xml:space="preserve"> </w:t>
      </w:r>
      <w:bookmarkStart w:id="35069" w:name="_ETM_Q93_224460"/>
      <w:bookmarkEnd w:id="35069"/>
    </w:p>
    <w:p w:rsidR="00203F12" w:rsidRDefault="00203F12" w:rsidP="00E604E4">
      <w:pPr>
        <w:rPr>
          <w:rtl/>
          <w:lang w:eastAsia="he-IL"/>
        </w:rPr>
      </w:pPr>
    </w:p>
    <w:p w:rsidR="00203F12" w:rsidRDefault="00203F12" w:rsidP="009D12A7">
      <w:pPr>
        <w:rPr>
          <w:rtl/>
          <w:lang w:eastAsia="he-IL"/>
        </w:rPr>
      </w:pPr>
      <w:r>
        <w:rPr>
          <w:rtl/>
          <w:lang w:eastAsia="he-IL"/>
        </w:rPr>
        <w:t xml:space="preserve">וידועה </w:t>
      </w:r>
      <w:bookmarkStart w:id="35070" w:name="_ETM_Q93_225030"/>
      <w:bookmarkEnd w:id="35070"/>
      <w:r>
        <w:rPr>
          <w:rtl/>
          <w:lang w:eastAsia="he-IL"/>
        </w:rPr>
        <w:t xml:space="preserve">שאלתו </w:t>
      </w:r>
      <w:bookmarkStart w:id="35071" w:name="_ETM_Q93_225600"/>
      <w:bookmarkEnd w:id="35071"/>
      <w:r>
        <w:rPr>
          <w:rtl/>
          <w:lang w:eastAsia="he-IL"/>
        </w:rPr>
        <w:t xml:space="preserve">של </w:t>
      </w:r>
      <w:bookmarkStart w:id="35072" w:name="_ETM_Q93_225810"/>
      <w:bookmarkEnd w:id="35072"/>
      <w:r>
        <w:rPr>
          <w:rtl/>
          <w:lang w:eastAsia="he-IL"/>
        </w:rPr>
        <w:t xml:space="preserve">תלמידו </w:t>
      </w:r>
      <w:bookmarkStart w:id="35073" w:name="_ETM_Q93_226350"/>
      <w:bookmarkEnd w:id="35073"/>
      <w:r>
        <w:rPr>
          <w:rtl/>
          <w:lang w:eastAsia="he-IL"/>
        </w:rPr>
        <w:t xml:space="preserve">של </w:t>
      </w:r>
      <w:bookmarkStart w:id="35074" w:name="_ETM_Q93_226530"/>
      <w:bookmarkEnd w:id="35074"/>
      <w:r>
        <w:rPr>
          <w:rtl/>
          <w:lang w:eastAsia="he-IL"/>
        </w:rPr>
        <w:t xml:space="preserve">הגאון </w:t>
      </w:r>
      <w:bookmarkStart w:id="35075" w:name="_ETM_Q93_226890"/>
      <w:bookmarkEnd w:id="35075"/>
      <w:r>
        <w:rPr>
          <w:rtl/>
          <w:lang w:eastAsia="he-IL"/>
        </w:rPr>
        <w:t xml:space="preserve">מווילנה </w:t>
      </w:r>
      <w:bookmarkStart w:id="35076" w:name="_ETM_Q93_228620"/>
      <w:bookmarkEnd w:id="35076"/>
      <w:r w:rsidRPr="00B47A5B">
        <w:rPr>
          <w:rtl/>
          <w:lang w:eastAsia="he-IL"/>
        </w:rPr>
        <w:t xml:space="preserve">רבי חיים מוולוז'ין </w:t>
      </w:r>
      <w:bookmarkStart w:id="35077" w:name="_ETM_Q93_228920"/>
      <w:bookmarkStart w:id="35078" w:name="_ETM_Q93_229280"/>
      <w:bookmarkStart w:id="35079" w:name="_ETM_Q93_229519"/>
      <w:bookmarkStart w:id="35080" w:name="_ETM_Q93_229729"/>
      <w:bookmarkEnd w:id="35077"/>
      <w:bookmarkEnd w:id="35078"/>
      <w:bookmarkEnd w:id="35079"/>
      <w:bookmarkEnd w:id="35080"/>
      <w:r>
        <w:rPr>
          <w:rtl/>
          <w:lang w:eastAsia="he-IL"/>
        </w:rPr>
        <w:t xml:space="preserve">בספרו </w:t>
      </w:r>
      <w:bookmarkStart w:id="35081" w:name="_ETM_Q93_230179"/>
      <w:bookmarkEnd w:id="35081"/>
      <w:r>
        <w:rPr>
          <w:rFonts w:hint="cs"/>
          <w:rtl/>
          <w:lang w:eastAsia="he-IL"/>
        </w:rPr>
        <w:t>"</w:t>
      </w:r>
      <w:r>
        <w:rPr>
          <w:rtl/>
          <w:lang w:eastAsia="he-IL"/>
        </w:rPr>
        <w:t xml:space="preserve">נפש </w:t>
      </w:r>
      <w:bookmarkStart w:id="35082" w:name="_ETM_Q93_230570"/>
      <w:bookmarkEnd w:id="35082"/>
      <w:r>
        <w:rPr>
          <w:rFonts w:hint="cs"/>
          <w:rtl/>
          <w:lang w:eastAsia="he-IL"/>
        </w:rPr>
        <w:t>ה</w:t>
      </w:r>
      <w:r>
        <w:rPr>
          <w:rtl/>
          <w:lang w:eastAsia="he-IL"/>
        </w:rPr>
        <w:t>חיים</w:t>
      </w:r>
      <w:r>
        <w:rPr>
          <w:rFonts w:hint="cs"/>
          <w:rtl/>
          <w:lang w:eastAsia="he-IL"/>
        </w:rPr>
        <w:t>".</w:t>
      </w:r>
      <w:r>
        <w:rPr>
          <w:rtl/>
          <w:lang w:eastAsia="he-IL"/>
        </w:rPr>
        <w:t xml:space="preserve"> </w:t>
      </w:r>
      <w:bookmarkStart w:id="35083" w:name="_ETM_Q93_232040"/>
      <w:bookmarkEnd w:id="35083"/>
      <w:r>
        <w:rPr>
          <w:rtl/>
          <w:lang w:eastAsia="he-IL"/>
        </w:rPr>
        <w:t xml:space="preserve">הוא </w:t>
      </w:r>
      <w:bookmarkStart w:id="35084" w:name="_ETM_Q93_232250"/>
      <w:bookmarkEnd w:id="35084"/>
      <w:r>
        <w:rPr>
          <w:rtl/>
          <w:lang w:eastAsia="he-IL"/>
        </w:rPr>
        <w:t>מקש</w:t>
      </w:r>
      <w:bookmarkStart w:id="35085" w:name="_ETM_Q93_232850"/>
      <w:bookmarkEnd w:id="35085"/>
      <w:r>
        <w:rPr>
          <w:rFonts w:hint="cs"/>
          <w:rtl/>
          <w:lang w:eastAsia="he-IL"/>
        </w:rPr>
        <w:t xml:space="preserve">ה </w:t>
      </w:r>
      <w:r>
        <w:rPr>
          <w:rtl/>
          <w:lang w:eastAsia="he-IL"/>
        </w:rPr>
        <w:t xml:space="preserve">על </w:t>
      </w:r>
      <w:bookmarkStart w:id="35086" w:name="_ETM_Q93_233270"/>
      <w:bookmarkEnd w:id="35086"/>
      <w:r>
        <w:rPr>
          <w:rtl/>
          <w:lang w:eastAsia="he-IL"/>
        </w:rPr>
        <w:t xml:space="preserve">הדברים </w:t>
      </w:r>
      <w:bookmarkStart w:id="35087" w:name="_ETM_Q93_233750"/>
      <w:bookmarkEnd w:id="35087"/>
      <w:r>
        <w:rPr>
          <w:rtl/>
          <w:lang w:eastAsia="he-IL"/>
        </w:rPr>
        <w:t xml:space="preserve">הללו </w:t>
      </w:r>
      <w:bookmarkStart w:id="35088" w:name="_ETM_Q93_234080"/>
      <w:bookmarkEnd w:id="35088"/>
      <w:r>
        <w:rPr>
          <w:rtl/>
          <w:lang w:eastAsia="he-IL"/>
        </w:rPr>
        <w:t xml:space="preserve">קושיה </w:t>
      </w:r>
      <w:bookmarkStart w:id="35089" w:name="_ETM_Q93_234500"/>
      <w:bookmarkEnd w:id="35089"/>
      <w:r>
        <w:rPr>
          <w:rtl/>
          <w:lang w:eastAsia="he-IL"/>
        </w:rPr>
        <w:t>עצומה</w:t>
      </w:r>
      <w:r>
        <w:rPr>
          <w:rFonts w:hint="cs"/>
          <w:rtl/>
          <w:lang w:eastAsia="he-IL"/>
        </w:rPr>
        <w:t>.</w:t>
      </w:r>
      <w:r>
        <w:rPr>
          <w:rtl/>
          <w:lang w:eastAsia="he-IL"/>
        </w:rPr>
        <w:t xml:space="preserve"> </w:t>
      </w:r>
      <w:bookmarkStart w:id="35090" w:name="_ETM_Q93_236190"/>
      <w:bookmarkEnd w:id="35090"/>
      <w:r>
        <w:rPr>
          <w:rtl/>
          <w:lang w:eastAsia="he-IL"/>
        </w:rPr>
        <w:t>מקר</w:t>
      </w:r>
      <w:r>
        <w:rPr>
          <w:rFonts w:hint="cs"/>
          <w:rtl/>
          <w:lang w:eastAsia="he-IL"/>
        </w:rPr>
        <w:t>א</w:t>
      </w:r>
      <w:r>
        <w:rPr>
          <w:rtl/>
          <w:lang w:eastAsia="he-IL"/>
        </w:rPr>
        <w:t xml:space="preserve"> </w:t>
      </w:r>
      <w:bookmarkStart w:id="35091" w:name="_ETM_Q93_236579"/>
      <w:bookmarkEnd w:id="35091"/>
      <w:r>
        <w:rPr>
          <w:rtl/>
          <w:lang w:eastAsia="he-IL"/>
        </w:rPr>
        <w:t>מגילה</w:t>
      </w:r>
      <w:bookmarkStart w:id="35092" w:name="_ETM_Q93_237030"/>
      <w:bookmarkEnd w:id="35092"/>
      <w:r>
        <w:rPr>
          <w:rFonts w:hint="cs"/>
          <w:rtl/>
          <w:lang w:eastAsia="he-IL"/>
        </w:rPr>
        <w:t xml:space="preserve"> </w:t>
      </w:r>
      <w:r>
        <w:rPr>
          <w:rtl/>
          <w:lang w:eastAsia="he-IL"/>
        </w:rPr>
        <w:t>–</w:t>
      </w:r>
      <w:r>
        <w:rPr>
          <w:rFonts w:hint="cs"/>
          <w:rtl/>
          <w:lang w:eastAsia="he-IL"/>
        </w:rPr>
        <w:t xml:space="preserve"> </w:t>
      </w:r>
      <w:r>
        <w:rPr>
          <w:rtl/>
          <w:lang w:eastAsia="he-IL"/>
        </w:rPr>
        <w:t xml:space="preserve">הרי </w:t>
      </w:r>
      <w:bookmarkStart w:id="35093" w:name="_ETM_Q93_237359"/>
      <w:bookmarkEnd w:id="35093"/>
      <w:r>
        <w:rPr>
          <w:rtl/>
          <w:lang w:eastAsia="he-IL"/>
        </w:rPr>
        <w:t>מגילת</w:t>
      </w:r>
      <w:r>
        <w:rPr>
          <w:rFonts w:hint="cs"/>
          <w:rtl/>
          <w:lang w:eastAsia="he-IL"/>
        </w:rPr>
        <w:t xml:space="preserve"> אסתר</w:t>
      </w:r>
      <w:bookmarkStart w:id="35094" w:name="_ETM_Q93_237839"/>
      <w:bookmarkStart w:id="35095" w:name="_ETM_Q93_238620"/>
      <w:bookmarkEnd w:id="35094"/>
      <w:bookmarkEnd w:id="35095"/>
      <w:r>
        <w:rPr>
          <w:rtl/>
          <w:lang w:eastAsia="he-IL"/>
        </w:rPr>
        <w:t xml:space="preserve"> </w:t>
      </w:r>
      <w:bookmarkStart w:id="35096" w:name="_ETM_Q93_238710"/>
      <w:bookmarkEnd w:id="35096"/>
      <w:r>
        <w:rPr>
          <w:rtl/>
          <w:lang w:eastAsia="he-IL"/>
        </w:rPr>
        <w:t xml:space="preserve">נמנית </w:t>
      </w:r>
      <w:bookmarkStart w:id="35097" w:name="_ETM_Q93_239280"/>
      <w:bookmarkEnd w:id="35097"/>
      <w:r>
        <w:rPr>
          <w:rtl/>
          <w:lang w:eastAsia="he-IL"/>
        </w:rPr>
        <w:t>ע</w:t>
      </w:r>
      <w:r>
        <w:rPr>
          <w:rFonts w:hint="cs"/>
          <w:rtl/>
          <w:lang w:eastAsia="he-IL"/>
        </w:rPr>
        <w:t>ם</w:t>
      </w:r>
      <w:r>
        <w:rPr>
          <w:rtl/>
          <w:lang w:eastAsia="he-IL"/>
        </w:rPr>
        <w:t xml:space="preserve"> </w:t>
      </w:r>
      <w:bookmarkStart w:id="35098" w:name="_ETM_Q93_239579"/>
      <w:bookmarkEnd w:id="35098"/>
      <w:r>
        <w:rPr>
          <w:rtl/>
          <w:lang w:eastAsia="he-IL"/>
        </w:rPr>
        <w:t xml:space="preserve">ספרי </w:t>
      </w:r>
      <w:bookmarkStart w:id="35099" w:name="_ETM_Q93_240000"/>
      <w:bookmarkEnd w:id="35099"/>
      <w:r>
        <w:rPr>
          <w:rtl/>
          <w:lang w:eastAsia="he-IL"/>
        </w:rPr>
        <w:t>התנ"ך</w:t>
      </w:r>
      <w:r>
        <w:rPr>
          <w:rFonts w:hint="cs"/>
          <w:rtl/>
          <w:lang w:eastAsia="he-IL"/>
        </w:rPr>
        <w:t>.</w:t>
      </w:r>
      <w:r>
        <w:rPr>
          <w:rtl/>
          <w:lang w:eastAsia="he-IL"/>
        </w:rPr>
        <w:t xml:space="preserve"> </w:t>
      </w:r>
      <w:bookmarkStart w:id="35100" w:name="_ETM_Q93_241290"/>
      <w:bookmarkEnd w:id="35100"/>
      <w:r>
        <w:rPr>
          <w:rtl/>
          <w:lang w:eastAsia="he-IL"/>
        </w:rPr>
        <w:t xml:space="preserve">קריאת </w:t>
      </w:r>
      <w:bookmarkStart w:id="35101" w:name="_ETM_Q93_241770"/>
      <w:bookmarkEnd w:id="35101"/>
      <w:r>
        <w:rPr>
          <w:rFonts w:hint="cs"/>
          <w:rtl/>
          <w:lang w:eastAsia="he-IL"/>
        </w:rPr>
        <w:t>ה</w:t>
      </w:r>
      <w:r>
        <w:rPr>
          <w:rtl/>
          <w:lang w:eastAsia="he-IL"/>
        </w:rPr>
        <w:t xml:space="preserve">מגילה </w:t>
      </w:r>
      <w:bookmarkStart w:id="35102" w:name="_ETM_Q93_243020"/>
      <w:bookmarkEnd w:id="35102"/>
      <w:r>
        <w:rPr>
          <w:rtl/>
          <w:lang w:eastAsia="he-IL"/>
        </w:rPr>
        <w:t xml:space="preserve">היא </w:t>
      </w:r>
      <w:bookmarkStart w:id="35103" w:name="_ETM_Q93_243140"/>
      <w:bookmarkEnd w:id="35103"/>
      <w:r>
        <w:rPr>
          <w:rtl/>
          <w:lang w:eastAsia="he-IL"/>
        </w:rPr>
        <w:t xml:space="preserve">חלק </w:t>
      </w:r>
      <w:bookmarkStart w:id="35104" w:name="_ETM_Q93_243530"/>
      <w:bookmarkEnd w:id="35104"/>
      <w:r>
        <w:rPr>
          <w:rtl/>
          <w:lang w:eastAsia="he-IL"/>
        </w:rPr>
        <w:t>מ</w:t>
      </w:r>
      <w:bookmarkStart w:id="35105" w:name="_ETM_Q93_243680"/>
      <w:bookmarkEnd w:id="35105"/>
      <w:r>
        <w:rPr>
          <w:rtl/>
          <w:lang w:eastAsia="he-IL"/>
        </w:rPr>
        <w:t xml:space="preserve">לימוד </w:t>
      </w:r>
      <w:bookmarkStart w:id="35106" w:name="_ETM_Q93_243980"/>
      <w:bookmarkEnd w:id="35106"/>
      <w:r>
        <w:rPr>
          <w:rtl/>
          <w:lang w:eastAsia="he-IL"/>
        </w:rPr>
        <w:t>התנ"ך</w:t>
      </w:r>
      <w:r>
        <w:rPr>
          <w:rFonts w:hint="cs"/>
          <w:rtl/>
          <w:lang w:eastAsia="he-IL"/>
        </w:rPr>
        <w:t>,</w:t>
      </w:r>
      <w:r>
        <w:rPr>
          <w:rtl/>
          <w:lang w:eastAsia="he-IL"/>
        </w:rPr>
        <w:t xml:space="preserve"> </w:t>
      </w:r>
      <w:bookmarkStart w:id="35107" w:name="_ETM_Q93_245160"/>
      <w:bookmarkEnd w:id="35107"/>
      <w:r>
        <w:rPr>
          <w:rtl/>
          <w:lang w:eastAsia="he-IL"/>
        </w:rPr>
        <w:t xml:space="preserve">אז </w:t>
      </w:r>
      <w:bookmarkStart w:id="35108" w:name="_ETM_Q93_245430"/>
      <w:bookmarkEnd w:id="35108"/>
      <w:r>
        <w:rPr>
          <w:rtl/>
          <w:lang w:eastAsia="he-IL"/>
        </w:rPr>
        <w:t xml:space="preserve">למה </w:t>
      </w:r>
      <w:bookmarkStart w:id="35109" w:name="_ETM_Q93_245850"/>
      <w:bookmarkEnd w:id="35109"/>
      <w:r>
        <w:rPr>
          <w:rtl/>
          <w:lang w:eastAsia="he-IL"/>
        </w:rPr>
        <w:t xml:space="preserve">יש </w:t>
      </w:r>
      <w:bookmarkStart w:id="35110" w:name="_ETM_Q93_246120"/>
      <w:bookmarkEnd w:id="35110"/>
      <w:r>
        <w:rPr>
          <w:rtl/>
          <w:lang w:eastAsia="he-IL"/>
        </w:rPr>
        <w:t xml:space="preserve">הגדרה </w:t>
      </w:r>
      <w:bookmarkStart w:id="35111" w:name="_ETM_Q93_246630"/>
      <w:bookmarkEnd w:id="35111"/>
      <w:r>
        <w:rPr>
          <w:rtl/>
          <w:lang w:eastAsia="he-IL"/>
        </w:rPr>
        <w:t xml:space="preserve">שמבטלים </w:t>
      </w:r>
      <w:bookmarkStart w:id="35112" w:name="_ETM_Q93_247530"/>
      <w:bookmarkEnd w:id="35112"/>
      <w:r>
        <w:rPr>
          <w:rtl/>
          <w:lang w:eastAsia="he-IL"/>
        </w:rPr>
        <w:t xml:space="preserve">תלמוד </w:t>
      </w:r>
      <w:bookmarkStart w:id="35113" w:name="_ETM_Q93_248010"/>
      <w:bookmarkEnd w:id="35113"/>
      <w:r>
        <w:rPr>
          <w:rtl/>
          <w:lang w:eastAsia="he-IL"/>
        </w:rPr>
        <w:t xml:space="preserve">תורה </w:t>
      </w:r>
      <w:bookmarkStart w:id="35114" w:name="_ETM_Q93_249490"/>
      <w:bookmarkEnd w:id="35114"/>
      <w:r>
        <w:rPr>
          <w:rtl/>
          <w:lang w:eastAsia="he-IL"/>
        </w:rPr>
        <w:t xml:space="preserve">בשביל </w:t>
      </w:r>
      <w:bookmarkStart w:id="35115" w:name="_ETM_Q93_250180"/>
      <w:bookmarkEnd w:id="35115"/>
      <w:r>
        <w:rPr>
          <w:rtl/>
          <w:lang w:eastAsia="he-IL"/>
        </w:rPr>
        <w:t>מצ</w:t>
      </w:r>
      <w:r>
        <w:rPr>
          <w:rFonts w:hint="cs"/>
          <w:rtl/>
          <w:lang w:eastAsia="he-IL"/>
        </w:rPr>
        <w:t>וו</w:t>
      </w:r>
      <w:r>
        <w:rPr>
          <w:rtl/>
          <w:lang w:eastAsia="he-IL"/>
        </w:rPr>
        <w:t xml:space="preserve">ת </w:t>
      </w:r>
      <w:bookmarkStart w:id="35116" w:name="_ETM_Q93_250600"/>
      <w:bookmarkEnd w:id="35116"/>
      <w:r>
        <w:rPr>
          <w:rtl/>
          <w:lang w:eastAsia="he-IL"/>
        </w:rPr>
        <w:t>מקר</w:t>
      </w:r>
      <w:r>
        <w:rPr>
          <w:rFonts w:hint="cs"/>
          <w:rtl/>
          <w:lang w:eastAsia="he-IL"/>
        </w:rPr>
        <w:t>א</w:t>
      </w:r>
      <w:r>
        <w:rPr>
          <w:rtl/>
          <w:lang w:eastAsia="he-IL"/>
        </w:rPr>
        <w:t xml:space="preserve"> </w:t>
      </w:r>
      <w:bookmarkStart w:id="35117" w:name="_ETM_Q93_250930"/>
      <w:bookmarkEnd w:id="35117"/>
      <w:r>
        <w:rPr>
          <w:rtl/>
          <w:lang w:eastAsia="he-IL"/>
        </w:rPr>
        <w:t>מגילה</w:t>
      </w:r>
      <w:r>
        <w:rPr>
          <w:rFonts w:hint="cs"/>
          <w:rtl/>
          <w:lang w:eastAsia="he-IL"/>
        </w:rPr>
        <w:t>?</w:t>
      </w:r>
      <w:r>
        <w:rPr>
          <w:rtl/>
          <w:lang w:eastAsia="he-IL"/>
        </w:rPr>
        <w:t xml:space="preserve"> </w:t>
      </w:r>
      <w:bookmarkStart w:id="35118" w:name="_ETM_Q93_251560"/>
      <w:bookmarkEnd w:id="35118"/>
      <w:r>
        <w:rPr>
          <w:rtl/>
          <w:lang w:eastAsia="he-IL"/>
        </w:rPr>
        <w:t xml:space="preserve">זה </w:t>
      </w:r>
      <w:bookmarkStart w:id="35119" w:name="_ETM_Q93_251740"/>
      <w:bookmarkEnd w:id="35119"/>
      <w:r>
        <w:rPr>
          <w:rtl/>
          <w:lang w:eastAsia="he-IL"/>
        </w:rPr>
        <w:t xml:space="preserve">לא </w:t>
      </w:r>
      <w:bookmarkStart w:id="35120" w:name="_ETM_Q93_251829"/>
      <w:bookmarkEnd w:id="35120"/>
      <w:r>
        <w:rPr>
          <w:rtl/>
          <w:lang w:eastAsia="he-IL"/>
        </w:rPr>
        <w:t xml:space="preserve">נקרא </w:t>
      </w:r>
      <w:bookmarkStart w:id="35121" w:name="_ETM_Q93_252100"/>
      <w:bookmarkEnd w:id="35121"/>
      <w:r>
        <w:rPr>
          <w:rtl/>
          <w:lang w:eastAsia="he-IL"/>
        </w:rPr>
        <w:t xml:space="preserve">ביטול </w:t>
      </w:r>
      <w:bookmarkStart w:id="35122" w:name="_ETM_Q93_252399"/>
      <w:bookmarkEnd w:id="35122"/>
      <w:r>
        <w:rPr>
          <w:rtl/>
          <w:lang w:eastAsia="he-IL"/>
        </w:rPr>
        <w:t>תורה</w:t>
      </w:r>
      <w:r>
        <w:rPr>
          <w:rFonts w:hint="cs"/>
          <w:rtl/>
          <w:lang w:eastAsia="he-IL"/>
        </w:rPr>
        <w:t>.</w:t>
      </w:r>
      <w:r>
        <w:rPr>
          <w:rtl/>
          <w:lang w:eastAsia="he-IL"/>
        </w:rPr>
        <w:t xml:space="preserve"> </w:t>
      </w:r>
      <w:bookmarkStart w:id="35123" w:name="_ETM_Q93_253280"/>
      <w:bookmarkStart w:id="35124" w:name="_ETM_Q93_253549"/>
      <w:bookmarkEnd w:id="35123"/>
      <w:bookmarkEnd w:id="35124"/>
      <w:r>
        <w:rPr>
          <w:rtl/>
          <w:lang w:eastAsia="he-IL"/>
        </w:rPr>
        <w:t xml:space="preserve">שאדם </w:t>
      </w:r>
      <w:bookmarkStart w:id="35125" w:name="_ETM_Q93_253999"/>
      <w:bookmarkEnd w:id="35125"/>
      <w:r>
        <w:rPr>
          <w:rtl/>
          <w:lang w:eastAsia="he-IL"/>
        </w:rPr>
        <w:t xml:space="preserve">קורא </w:t>
      </w:r>
      <w:bookmarkStart w:id="35126" w:name="_ETM_Q93_254240"/>
      <w:bookmarkEnd w:id="35126"/>
      <w:r>
        <w:rPr>
          <w:rtl/>
          <w:lang w:eastAsia="he-IL"/>
        </w:rPr>
        <w:t xml:space="preserve">את </w:t>
      </w:r>
      <w:bookmarkStart w:id="35127" w:name="_ETM_Q93_254329"/>
      <w:bookmarkEnd w:id="35127"/>
      <w:r>
        <w:rPr>
          <w:rtl/>
          <w:lang w:eastAsia="he-IL"/>
        </w:rPr>
        <w:t xml:space="preserve">המגילה </w:t>
      </w:r>
      <w:bookmarkStart w:id="35128" w:name="_ETM_Q93_254899"/>
      <w:bookmarkEnd w:id="35128"/>
      <w:r>
        <w:rPr>
          <w:rFonts w:hint="cs"/>
          <w:rtl/>
          <w:lang w:eastAsia="he-IL"/>
        </w:rPr>
        <w:t xml:space="preserve">– </w:t>
      </w:r>
      <w:r>
        <w:rPr>
          <w:rtl/>
          <w:lang w:eastAsia="he-IL"/>
        </w:rPr>
        <w:t xml:space="preserve">הוא </w:t>
      </w:r>
      <w:bookmarkStart w:id="35129" w:name="_ETM_Q93_255020"/>
      <w:bookmarkEnd w:id="35129"/>
      <w:r>
        <w:rPr>
          <w:rtl/>
          <w:lang w:eastAsia="he-IL"/>
        </w:rPr>
        <w:t xml:space="preserve">לומד </w:t>
      </w:r>
      <w:bookmarkStart w:id="35130" w:name="_ETM_Q93_255289"/>
      <w:bookmarkEnd w:id="35130"/>
      <w:r>
        <w:rPr>
          <w:rtl/>
          <w:lang w:eastAsia="he-IL"/>
        </w:rPr>
        <w:t>תורה</w:t>
      </w:r>
      <w:r>
        <w:rPr>
          <w:rFonts w:hint="cs"/>
          <w:rtl/>
          <w:lang w:eastAsia="he-IL"/>
        </w:rPr>
        <w:t>.</w:t>
      </w:r>
      <w:r>
        <w:rPr>
          <w:rtl/>
          <w:lang w:eastAsia="he-IL"/>
        </w:rPr>
        <w:t xml:space="preserve"> </w:t>
      </w:r>
      <w:bookmarkStart w:id="35131" w:name="_ETM_Q93_257630"/>
      <w:bookmarkEnd w:id="35131"/>
      <w:r>
        <w:rPr>
          <w:rtl/>
          <w:lang w:eastAsia="he-IL"/>
        </w:rPr>
        <w:t xml:space="preserve">ושם </w:t>
      </w:r>
      <w:bookmarkStart w:id="35132" w:name="_ETM_Q93_258780"/>
      <w:bookmarkEnd w:id="35132"/>
      <w:r>
        <w:rPr>
          <w:rtl/>
          <w:lang w:eastAsia="he-IL"/>
        </w:rPr>
        <w:t xml:space="preserve">מלמד </w:t>
      </w:r>
      <w:bookmarkStart w:id="35133" w:name="_ETM_Q93_259380"/>
      <w:bookmarkEnd w:id="35133"/>
      <w:r>
        <w:rPr>
          <w:rtl/>
          <w:lang w:eastAsia="he-IL"/>
        </w:rPr>
        <w:t>אותנו</w:t>
      </w:r>
      <w:bookmarkStart w:id="35134" w:name="_ETM_Q93_259770"/>
      <w:bookmarkStart w:id="35135" w:name="_ETM_Q93_256000"/>
      <w:bookmarkEnd w:id="35134"/>
      <w:bookmarkEnd w:id="35135"/>
      <w:r>
        <w:rPr>
          <w:rFonts w:hint="cs"/>
          <w:rtl/>
          <w:lang w:eastAsia="he-IL"/>
        </w:rPr>
        <w:t xml:space="preserve"> </w:t>
      </w:r>
      <w:r>
        <w:rPr>
          <w:rtl/>
          <w:lang w:eastAsia="he-IL"/>
        </w:rPr>
        <w:t>ב</w:t>
      </w:r>
      <w:r>
        <w:rPr>
          <w:rFonts w:hint="cs"/>
          <w:rtl/>
          <w:lang w:eastAsia="he-IL"/>
        </w:rPr>
        <w:t>"</w:t>
      </w:r>
      <w:r>
        <w:rPr>
          <w:rtl/>
          <w:lang w:eastAsia="he-IL"/>
        </w:rPr>
        <w:t xml:space="preserve">נפש </w:t>
      </w:r>
      <w:bookmarkStart w:id="35136" w:name="_ETM_Q93_260190"/>
      <w:bookmarkEnd w:id="35136"/>
      <w:r>
        <w:rPr>
          <w:rtl/>
          <w:lang w:eastAsia="he-IL"/>
        </w:rPr>
        <w:t>החיים</w:t>
      </w:r>
      <w:r>
        <w:rPr>
          <w:rFonts w:hint="cs"/>
          <w:rtl/>
          <w:lang w:eastAsia="he-IL"/>
        </w:rPr>
        <w:t>"</w:t>
      </w:r>
      <w:r>
        <w:rPr>
          <w:rtl/>
          <w:lang w:eastAsia="he-IL"/>
        </w:rPr>
        <w:t xml:space="preserve"> </w:t>
      </w:r>
      <w:bookmarkStart w:id="35137" w:name="_ETM_Q93_260700"/>
      <w:bookmarkEnd w:id="35137"/>
      <w:r w:rsidRPr="00A45F8F">
        <w:rPr>
          <w:rtl/>
          <w:lang w:eastAsia="he-IL"/>
        </w:rPr>
        <w:t>יסוד</w:t>
      </w:r>
      <w:r>
        <w:rPr>
          <w:rtl/>
          <w:lang w:eastAsia="he-IL"/>
        </w:rPr>
        <w:t xml:space="preserve"> </w:t>
      </w:r>
      <w:bookmarkStart w:id="35138" w:name="_ETM_Q93_261030"/>
      <w:bookmarkEnd w:id="35138"/>
      <w:r>
        <w:rPr>
          <w:rtl/>
          <w:lang w:eastAsia="he-IL"/>
        </w:rPr>
        <w:t>גדול</w:t>
      </w:r>
      <w:r>
        <w:rPr>
          <w:rFonts w:hint="cs"/>
          <w:rtl/>
          <w:lang w:eastAsia="he-IL"/>
        </w:rPr>
        <w:t>:</w:t>
      </w:r>
      <w:r>
        <w:rPr>
          <w:rtl/>
          <w:lang w:eastAsia="he-IL"/>
        </w:rPr>
        <w:t xml:space="preserve"> </w:t>
      </w:r>
      <w:bookmarkStart w:id="35139" w:name="_ETM_Q93_261940"/>
      <w:bookmarkEnd w:id="35139"/>
      <w:r>
        <w:rPr>
          <w:rtl/>
          <w:lang w:eastAsia="he-IL"/>
        </w:rPr>
        <w:t xml:space="preserve">גם </w:t>
      </w:r>
      <w:bookmarkStart w:id="35140" w:name="_ETM_Q93_262360"/>
      <w:bookmarkEnd w:id="35140"/>
      <w:r>
        <w:rPr>
          <w:rtl/>
          <w:lang w:eastAsia="he-IL"/>
        </w:rPr>
        <w:t xml:space="preserve">בלימוד </w:t>
      </w:r>
      <w:bookmarkStart w:id="35141" w:name="_ETM_Q93_262750"/>
      <w:bookmarkEnd w:id="35141"/>
      <w:r>
        <w:rPr>
          <w:rtl/>
          <w:lang w:eastAsia="he-IL"/>
        </w:rPr>
        <w:t xml:space="preserve">תורה </w:t>
      </w:r>
      <w:bookmarkStart w:id="35142" w:name="_ETM_Q93_263020"/>
      <w:bookmarkEnd w:id="35142"/>
      <w:r>
        <w:rPr>
          <w:rtl/>
          <w:lang w:eastAsia="he-IL"/>
        </w:rPr>
        <w:t xml:space="preserve">יש </w:t>
      </w:r>
      <w:bookmarkStart w:id="35143" w:name="_ETM_Q93_263260"/>
      <w:bookmarkEnd w:id="35143"/>
      <w:r>
        <w:rPr>
          <w:rtl/>
          <w:lang w:eastAsia="he-IL"/>
        </w:rPr>
        <w:t>דרגות</w:t>
      </w:r>
      <w:r>
        <w:rPr>
          <w:rFonts w:hint="cs"/>
          <w:rtl/>
          <w:lang w:eastAsia="he-IL"/>
        </w:rPr>
        <w:t>.</w:t>
      </w:r>
      <w:r>
        <w:rPr>
          <w:rtl/>
          <w:lang w:eastAsia="he-IL"/>
        </w:rPr>
        <w:t xml:space="preserve"> </w:t>
      </w:r>
      <w:bookmarkStart w:id="35144" w:name="_ETM_Q93_264459"/>
      <w:bookmarkEnd w:id="35144"/>
      <w:r>
        <w:rPr>
          <w:rtl/>
          <w:lang w:eastAsia="he-IL"/>
        </w:rPr>
        <w:t xml:space="preserve">לימוד </w:t>
      </w:r>
      <w:bookmarkStart w:id="35145" w:name="_ETM_Q93_264909"/>
      <w:bookmarkEnd w:id="35145"/>
      <w:r>
        <w:rPr>
          <w:rtl/>
          <w:lang w:eastAsia="he-IL"/>
        </w:rPr>
        <w:t xml:space="preserve">תורה </w:t>
      </w:r>
      <w:bookmarkStart w:id="35146" w:name="_ETM_Q93_265420"/>
      <w:bookmarkEnd w:id="35146"/>
      <w:r>
        <w:rPr>
          <w:rtl/>
          <w:lang w:eastAsia="he-IL"/>
        </w:rPr>
        <w:t xml:space="preserve">המעולה </w:t>
      </w:r>
      <w:bookmarkStart w:id="35147" w:name="_ETM_Q93_265990"/>
      <w:bookmarkEnd w:id="35147"/>
      <w:r>
        <w:rPr>
          <w:rtl/>
          <w:lang w:eastAsia="he-IL"/>
        </w:rPr>
        <w:t xml:space="preserve">ביותר </w:t>
      </w:r>
      <w:bookmarkStart w:id="35148" w:name="_ETM_Q93_266909"/>
      <w:bookmarkEnd w:id="35148"/>
      <w:r>
        <w:rPr>
          <w:rtl/>
          <w:lang w:eastAsia="he-IL"/>
        </w:rPr>
        <w:t xml:space="preserve">הוא </w:t>
      </w:r>
      <w:bookmarkStart w:id="35149" w:name="_ETM_Q93_267209"/>
      <w:bookmarkEnd w:id="35149"/>
      <w:r>
        <w:rPr>
          <w:rtl/>
          <w:lang w:eastAsia="he-IL"/>
        </w:rPr>
        <w:t xml:space="preserve">לימוד </w:t>
      </w:r>
      <w:bookmarkStart w:id="35150" w:name="_ETM_Q93_267600"/>
      <w:bookmarkEnd w:id="35150"/>
      <w:r>
        <w:rPr>
          <w:rFonts w:hint="cs"/>
          <w:rtl/>
          <w:lang w:eastAsia="he-IL"/>
        </w:rPr>
        <w:t>ה</w:t>
      </w:r>
      <w:r>
        <w:rPr>
          <w:rtl/>
          <w:lang w:eastAsia="he-IL"/>
        </w:rPr>
        <w:t xml:space="preserve">תורה </w:t>
      </w:r>
      <w:bookmarkStart w:id="35151" w:name="_ETM_Q93_267930"/>
      <w:bookmarkEnd w:id="35151"/>
      <w:r>
        <w:rPr>
          <w:rtl/>
          <w:lang w:eastAsia="he-IL"/>
        </w:rPr>
        <w:t xml:space="preserve">הלכה </w:t>
      </w:r>
      <w:bookmarkStart w:id="35152" w:name="_ETM_Q93_268229"/>
      <w:bookmarkEnd w:id="35152"/>
      <w:r>
        <w:rPr>
          <w:rtl/>
          <w:lang w:eastAsia="he-IL"/>
        </w:rPr>
        <w:t>למעשה</w:t>
      </w:r>
      <w:r>
        <w:rPr>
          <w:rFonts w:hint="cs"/>
          <w:rtl/>
          <w:lang w:eastAsia="he-IL"/>
        </w:rPr>
        <w:t>.</w:t>
      </w:r>
      <w:r>
        <w:rPr>
          <w:rtl/>
          <w:lang w:eastAsia="he-IL"/>
        </w:rPr>
        <w:t xml:space="preserve"> </w:t>
      </w:r>
      <w:bookmarkStart w:id="35153" w:name="_ETM_Q93_269290"/>
      <w:bookmarkEnd w:id="35153"/>
      <w:r>
        <w:rPr>
          <w:rFonts w:hint="cs"/>
          <w:rtl/>
          <w:lang w:eastAsia="he-IL"/>
        </w:rPr>
        <w:t>כ</w:t>
      </w:r>
      <w:r>
        <w:rPr>
          <w:rtl/>
          <w:lang w:eastAsia="he-IL"/>
        </w:rPr>
        <w:t xml:space="preserve">שאדם </w:t>
      </w:r>
      <w:bookmarkStart w:id="35154" w:name="_ETM_Q93_269920"/>
      <w:bookmarkEnd w:id="35154"/>
      <w:r>
        <w:rPr>
          <w:rtl/>
          <w:lang w:eastAsia="he-IL"/>
        </w:rPr>
        <w:t xml:space="preserve">לומד </w:t>
      </w:r>
      <w:bookmarkStart w:id="35155" w:name="_ETM_Q93_270220"/>
      <w:bookmarkEnd w:id="35155"/>
      <w:r>
        <w:rPr>
          <w:rtl/>
          <w:lang w:eastAsia="he-IL"/>
        </w:rPr>
        <w:t xml:space="preserve">הלכה </w:t>
      </w:r>
      <w:bookmarkStart w:id="35156" w:name="_ETM_Q93_270520"/>
      <w:bookmarkEnd w:id="35156"/>
      <w:r>
        <w:rPr>
          <w:rtl/>
          <w:lang w:eastAsia="he-IL"/>
        </w:rPr>
        <w:t>למעשה</w:t>
      </w:r>
      <w:r>
        <w:rPr>
          <w:rFonts w:hint="cs"/>
          <w:rtl/>
          <w:lang w:eastAsia="he-IL"/>
        </w:rPr>
        <w:t>, "</w:t>
      </w:r>
      <w:r w:rsidRPr="00B47A5B">
        <w:rPr>
          <w:rtl/>
          <w:lang w:eastAsia="he-IL"/>
        </w:rPr>
        <w:t>אסוקי שמעתתא אליבא דהלכתא</w:t>
      </w:r>
      <w:r>
        <w:rPr>
          <w:rFonts w:hint="cs"/>
          <w:rtl/>
          <w:lang w:eastAsia="he-IL"/>
        </w:rPr>
        <w:t>"</w:t>
      </w:r>
      <w:bookmarkStart w:id="35157" w:name="_ETM_Q93_271060"/>
      <w:bookmarkStart w:id="35158" w:name="_ETM_Q93_271450"/>
      <w:bookmarkStart w:id="35159" w:name="_ETM_Q93_272229"/>
      <w:bookmarkStart w:id="35160" w:name="_ETM_Q93_272680"/>
      <w:bookmarkStart w:id="35161" w:name="_ETM_Q93_272800"/>
      <w:bookmarkStart w:id="35162" w:name="_ETM_Q93_272979"/>
      <w:bookmarkEnd w:id="35157"/>
      <w:bookmarkEnd w:id="35158"/>
      <w:bookmarkEnd w:id="35159"/>
      <w:bookmarkEnd w:id="35160"/>
      <w:bookmarkEnd w:id="35161"/>
      <w:bookmarkEnd w:id="35162"/>
      <w:r>
        <w:rPr>
          <w:rFonts w:hint="cs"/>
          <w:rtl/>
          <w:lang w:eastAsia="he-IL"/>
        </w:rPr>
        <w:t>,</w:t>
      </w:r>
      <w:bookmarkStart w:id="35163" w:name="_ETM_Q93_274159"/>
      <w:bookmarkEnd w:id="35163"/>
      <w:r>
        <w:rPr>
          <w:rtl/>
          <w:lang w:eastAsia="he-IL"/>
        </w:rPr>
        <w:t xml:space="preserve"> </w:t>
      </w:r>
      <w:bookmarkStart w:id="35164" w:name="_ETM_Q93_274670"/>
      <w:bookmarkEnd w:id="35164"/>
      <w:r>
        <w:rPr>
          <w:rtl/>
          <w:lang w:eastAsia="he-IL"/>
        </w:rPr>
        <w:t xml:space="preserve">זה </w:t>
      </w:r>
      <w:bookmarkStart w:id="35165" w:name="_ETM_Q93_274880"/>
      <w:bookmarkEnd w:id="35165"/>
      <w:r>
        <w:rPr>
          <w:rtl/>
          <w:lang w:eastAsia="he-IL"/>
        </w:rPr>
        <w:t xml:space="preserve">לימוד </w:t>
      </w:r>
      <w:bookmarkStart w:id="35166" w:name="_ETM_Q93_275149"/>
      <w:bookmarkEnd w:id="35166"/>
      <w:r>
        <w:rPr>
          <w:rtl/>
          <w:lang w:eastAsia="he-IL"/>
        </w:rPr>
        <w:t xml:space="preserve">התורה </w:t>
      </w:r>
      <w:bookmarkStart w:id="35167" w:name="_ETM_Q93_275689"/>
      <w:bookmarkEnd w:id="35167"/>
      <w:r>
        <w:rPr>
          <w:rtl/>
          <w:lang w:eastAsia="he-IL"/>
        </w:rPr>
        <w:t>ב</w:t>
      </w:r>
      <w:r>
        <w:rPr>
          <w:rFonts w:hint="cs"/>
          <w:rtl/>
          <w:lang w:eastAsia="he-IL"/>
        </w:rPr>
        <w:t>על</w:t>
      </w:r>
      <w:bookmarkStart w:id="35168" w:name="_ETM_Q93_275990"/>
      <w:bookmarkEnd w:id="35168"/>
      <w:r>
        <w:rPr>
          <w:rFonts w:hint="cs"/>
          <w:rtl/>
          <w:lang w:eastAsia="he-IL"/>
        </w:rPr>
        <w:t xml:space="preserve"> ה</w:t>
      </w:r>
      <w:r>
        <w:rPr>
          <w:rtl/>
          <w:lang w:eastAsia="he-IL"/>
        </w:rPr>
        <w:t xml:space="preserve">מעלה </w:t>
      </w:r>
      <w:bookmarkStart w:id="35169" w:name="_ETM_Q93_276499"/>
      <w:bookmarkEnd w:id="35169"/>
      <w:r>
        <w:rPr>
          <w:rtl/>
          <w:lang w:eastAsia="he-IL"/>
        </w:rPr>
        <w:t xml:space="preserve">הגבוהה </w:t>
      </w:r>
      <w:bookmarkStart w:id="35170" w:name="_ETM_Q93_276859"/>
      <w:bookmarkEnd w:id="35170"/>
      <w:r>
        <w:rPr>
          <w:rtl/>
          <w:lang w:eastAsia="he-IL"/>
        </w:rPr>
        <w:t>ביותר</w:t>
      </w:r>
      <w:r>
        <w:rPr>
          <w:rFonts w:hint="cs"/>
          <w:rtl/>
          <w:lang w:eastAsia="he-IL"/>
        </w:rPr>
        <w:t>,</w:t>
      </w:r>
      <w:r>
        <w:rPr>
          <w:rtl/>
          <w:lang w:eastAsia="he-IL"/>
        </w:rPr>
        <w:t xml:space="preserve"> </w:t>
      </w:r>
      <w:bookmarkStart w:id="35171" w:name="_ETM_Q93_277399"/>
      <w:bookmarkEnd w:id="35171"/>
      <w:r>
        <w:rPr>
          <w:rtl/>
          <w:lang w:eastAsia="he-IL"/>
        </w:rPr>
        <w:t xml:space="preserve">שידע </w:t>
      </w:r>
      <w:bookmarkStart w:id="35172" w:name="_ETM_Q93_277819"/>
      <w:bookmarkEnd w:id="35172"/>
      <w:r>
        <w:rPr>
          <w:rtl/>
          <w:lang w:eastAsia="he-IL"/>
        </w:rPr>
        <w:t xml:space="preserve">מה </w:t>
      </w:r>
      <w:bookmarkStart w:id="35173" w:name="_ETM_Q93_277969"/>
      <w:bookmarkEnd w:id="35173"/>
      <w:r>
        <w:rPr>
          <w:rtl/>
          <w:lang w:eastAsia="he-IL"/>
        </w:rPr>
        <w:t>לעשות</w:t>
      </w:r>
      <w:r>
        <w:rPr>
          <w:rFonts w:hint="cs"/>
          <w:rtl/>
          <w:lang w:eastAsia="he-IL"/>
        </w:rPr>
        <w:t>.</w:t>
      </w:r>
      <w:r>
        <w:rPr>
          <w:rtl/>
          <w:lang w:eastAsia="he-IL"/>
        </w:rPr>
        <w:t xml:space="preserve"> </w:t>
      </w:r>
      <w:bookmarkStart w:id="35174" w:name="_ETM_Q93_279270"/>
      <w:bookmarkEnd w:id="35174"/>
      <w:r>
        <w:rPr>
          <w:rtl/>
          <w:lang w:eastAsia="he-IL"/>
        </w:rPr>
        <w:t xml:space="preserve">יש </w:t>
      </w:r>
      <w:bookmarkStart w:id="35175" w:name="_ETM_Q93_280110"/>
      <w:bookmarkEnd w:id="35175"/>
      <w:r>
        <w:rPr>
          <w:rtl/>
          <w:lang w:eastAsia="he-IL"/>
        </w:rPr>
        <w:t xml:space="preserve">דרגה </w:t>
      </w:r>
      <w:bookmarkStart w:id="35176" w:name="_ETM_Q93_281360"/>
      <w:bookmarkEnd w:id="35176"/>
      <w:r>
        <w:rPr>
          <w:rtl/>
          <w:lang w:eastAsia="he-IL"/>
        </w:rPr>
        <w:t xml:space="preserve">חשובה </w:t>
      </w:r>
      <w:bookmarkStart w:id="35177" w:name="_ETM_Q93_281930"/>
      <w:bookmarkEnd w:id="35177"/>
      <w:r>
        <w:rPr>
          <w:rtl/>
          <w:lang w:eastAsia="he-IL"/>
        </w:rPr>
        <w:t xml:space="preserve">בלימוד </w:t>
      </w:r>
      <w:bookmarkStart w:id="35178" w:name="_ETM_Q93_282319"/>
      <w:bookmarkEnd w:id="35178"/>
      <w:r>
        <w:rPr>
          <w:rtl/>
          <w:lang w:eastAsia="he-IL"/>
        </w:rPr>
        <w:t xml:space="preserve">תורה </w:t>
      </w:r>
      <w:bookmarkStart w:id="35179" w:name="_ETM_Q93_282560"/>
      <w:bookmarkEnd w:id="35179"/>
      <w:r>
        <w:rPr>
          <w:rtl/>
          <w:lang w:eastAsia="he-IL"/>
        </w:rPr>
        <w:t xml:space="preserve">אבל </w:t>
      </w:r>
      <w:bookmarkStart w:id="35180" w:name="_ETM_Q93_282740"/>
      <w:bookmarkEnd w:id="35180"/>
      <w:r>
        <w:rPr>
          <w:rtl/>
          <w:lang w:eastAsia="he-IL"/>
        </w:rPr>
        <w:t xml:space="preserve">נמוכה </w:t>
      </w:r>
      <w:bookmarkStart w:id="35181" w:name="_ETM_Q93_283130"/>
      <w:bookmarkEnd w:id="35181"/>
      <w:r>
        <w:rPr>
          <w:rtl/>
          <w:lang w:eastAsia="he-IL"/>
        </w:rPr>
        <w:t>יותר</w:t>
      </w:r>
      <w:r>
        <w:rPr>
          <w:rFonts w:hint="cs"/>
          <w:rtl/>
          <w:lang w:eastAsia="he-IL"/>
        </w:rPr>
        <w:t>,</w:t>
      </w:r>
      <w:r>
        <w:rPr>
          <w:rtl/>
          <w:lang w:eastAsia="he-IL"/>
        </w:rPr>
        <w:t xml:space="preserve"> </w:t>
      </w:r>
      <w:bookmarkStart w:id="35182" w:name="_ETM_Q93_284520"/>
      <w:bookmarkEnd w:id="35182"/>
      <w:r>
        <w:rPr>
          <w:rFonts w:hint="cs"/>
          <w:rtl/>
          <w:lang w:eastAsia="he-IL"/>
        </w:rPr>
        <w:t>ו</w:t>
      </w:r>
      <w:r>
        <w:rPr>
          <w:rtl/>
          <w:lang w:eastAsia="he-IL"/>
        </w:rPr>
        <w:t>ז</w:t>
      </w:r>
      <w:r>
        <w:rPr>
          <w:rFonts w:hint="cs"/>
          <w:rtl/>
          <w:lang w:eastAsia="he-IL"/>
        </w:rPr>
        <w:t>ו</w:t>
      </w:r>
      <w:r>
        <w:rPr>
          <w:rtl/>
          <w:lang w:eastAsia="he-IL"/>
        </w:rPr>
        <w:t xml:space="preserve"> </w:t>
      </w:r>
      <w:bookmarkStart w:id="35183" w:name="_ETM_Q93_284969"/>
      <w:bookmarkEnd w:id="35183"/>
      <w:r>
        <w:rPr>
          <w:rtl/>
          <w:lang w:eastAsia="he-IL"/>
        </w:rPr>
        <w:t>קריא</w:t>
      </w:r>
      <w:r>
        <w:rPr>
          <w:rFonts w:hint="cs"/>
          <w:rtl/>
          <w:lang w:eastAsia="he-IL"/>
        </w:rPr>
        <w:t>ת</w:t>
      </w:r>
      <w:r>
        <w:rPr>
          <w:rtl/>
          <w:lang w:eastAsia="he-IL"/>
        </w:rPr>
        <w:t xml:space="preserve"> </w:t>
      </w:r>
      <w:bookmarkStart w:id="35184" w:name="_ETM_Q93_285270"/>
      <w:bookmarkEnd w:id="35184"/>
      <w:r>
        <w:rPr>
          <w:rtl/>
          <w:lang w:eastAsia="he-IL"/>
        </w:rPr>
        <w:t>תהילים</w:t>
      </w:r>
      <w:r>
        <w:rPr>
          <w:rFonts w:hint="cs"/>
          <w:rtl/>
          <w:lang w:eastAsia="he-IL"/>
        </w:rPr>
        <w:t>,</w:t>
      </w:r>
      <w:r>
        <w:rPr>
          <w:rtl/>
          <w:lang w:eastAsia="he-IL"/>
        </w:rPr>
        <w:t xml:space="preserve"> </w:t>
      </w:r>
      <w:bookmarkStart w:id="35185" w:name="_ETM_Q93_286229"/>
      <w:bookmarkEnd w:id="35185"/>
      <w:r>
        <w:rPr>
          <w:rtl/>
          <w:lang w:eastAsia="he-IL"/>
        </w:rPr>
        <w:t xml:space="preserve">לימוד </w:t>
      </w:r>
      <w:bookmarkStart w:id="35186" w:name="_ETM_Q93_286799"/>
      <w:bookmarkEnd w:id="35186"/>
      <w:r>
        <w:rPr>
          <w:rtl/>
          <w:lang w:eastAsia="he-IL"/>
        </w:rPr>
        <w:t>תנ"ך</w:t>
      </w:r>
      <w:r>
        <w:rPr>
          <w:rFonts w:hint="cs"/>
          <w:rtl/>
          <w:lang w:eastAsia="he-IL"/>
        </w:rPr>
        <w:t>.</w:t>
      </w:r>
      <w:r>
        <w:rPr>
          <w:rtl/>
          <w:lang w:eastAsia="he-IL"/>
        </w:rPr>
        <w:t xml:space="preserve"> </w:t>
      </w:r>
      <w:bookmarkStart w:id="35187" w:name="_ETM_Q93_288360"/>
      <w:bookmarkEnd w:id="35187"/>
      <w:r>
        <w:rPr>
          <w:rtl/>
          <w:lang w:eastAsia="he-IL"/>
        </w:rPr>
        <w:t>ולכן</w:t>
      </w:r>
      <w:r>
        <w:rPr>
          <w:rFonts w:hint="cs"/>
          <w:rtl/>
          <w:lang w:eastAsia="he-IL"/>
        </w:rPr>
        <w:t>,</w:t>
      </w:r>
      <w:r>
        <w:rPr>
          <w:rtl/>
          <w:lang w:eastAsia="he-IL"/>
        </w:rPr>
        <w:t xml:space="preserve"> </w:t>
      </w:r>
      <w:bookmarkStart w:id="35188" w:name="_ETM_Q93_290159"/>
      <w:bookmarkEnd w:id="35188"/>
      <w:r>
        <w:rPr>
          <w:rtl/>
          <w:lang w:eastAsia="he-IL"/>
        </w:rPr>
        <w:t xml:space="preserve">אם </w:t>
      </w:r>
      <w:bookmarkStart w:id="35189" w:name="_ETM_Q93_290369"/>
      <w:bookmarkEnd w:id="35189"/>
      <w:r>
        <w:rPr>
          <w:rtl/>
          <w:lang w:eastAsia="he-IL"/>
        </w:rPr>
        <w:t xml:space="preserve">יש </w:t>
      </w:r>
      <w:bookmarkStart w:id="35190" w:name="_ETM_Q93_290789"/>
      <w:bookmarkEnd w:id="35190"/>
      <w:r>
        <w:rPr>
          <w:rtl/>
          <w:lang w:eastAsia="he-IL"/>
        </w:rPr>
        <w:t xml:space="preserve">שיעור </w:t>
      </w:r>
      <w:bookmarkStart w:id="35191" w:name="_ETM_Q93_291790"/>
      <w:bookmarkEnd w:id="35191"/>
      <w:r>
        <w:rPr>
          <w:rtl/>
          <w:lang w:eastAsia="he-IL"/>
        </w:rPr>
        <w:t xml:space="preserve">בהלכה </w:t>
      </w:r>
      <w:bookmarkStart w:id="35192" w:name="_ETM_Q93_293439"/>
      <w:bookmarkEnd w:id="35192"/>
      <w:r>
        <w:rPr>
          <w:rtl/>
          <w:lang w:eastAsia="he-IL"/>
        </w:rPr>
        <w:t xml:space="preserve">ובזמן </w:t>
      </w:r>
      <w:bookmarkStart w:id="35193" w:name="_ETM_Q93_294430"/>
      <w:bookmarkEnd w:id="35193"/>
      <w:r>
        <w:rPr>
          <w:rtl/>
          <w:lang w:eastAsia="he-IL"/>
        </w:rPr>
        <w:t xml:space="preserve">הזה </w:t>
      </w:r>
      <w:bookmarkStart w:id="35194" w:name="_ETM_Q93_294640"/>
      <w:bookmarkEnd w:id="35194"/>
      <w:r>
        <w:rPr>
          <w:rtl/>
          <w:lang w:eastAsia="he-IL"/>
        </w:rPr>
        <w:t xml:space="preserve">של </w:t>
      </w:r>
      <w:bookmarkStart w:id="35195" w:name="_ETM_Q93_294820"/>
      <w:bookmarkEnd w:id="35195"/>
      <w:r>
        <w:rPr>
          <w:rtl/>
          <w:lang w:eastAsia="he-IL"/>
        </w:rPr>
        <w:t xml:space="preserve">שיעור </w:t>
      </w:r>
      <w:bookmarkStart w:id="35196" w:name="_ETM_Q93_295150"/>
      <w:bookmarkEnd w:id="35196"/>
      <w:r>
        <w:rPr>
          <w:rtl/>
          <w:lang w:eastAsia="he-IL"/>
        </w:rPr>
        <w:t xml:space="preserve">ההלכה </w:t>
      </w:r>
      <w:bookmarkStart w:id="35197" w:name="_ETM_Q93_296899"/>
      <w:bookmarkEnd w:id="35197"/>
      <w:r>
        <w:rPr>
          <w:rtl/>
          <w:lang w:eastAsia="he-IL"/>
        </w:rPr>
        <w:t xml:space="preserve">הגיע </w:t>
      </w:r>
      <w:bookmarkStart w:id="35198" w:name="_ETM_Q93_297200"/>
      <w:bookmarkEnd w:id="35198"/>
      <w:r>
        <w:rPr>
          <w:rtl/>
          <w:lang w:eastAsia="he-IL"/>
        </w:rPr>
        <w:t xml:space="preserve">מועד </w:t>
      </w:r>
      <w:bookmarkStart w:id="35199" w:name="_ETM_Q93_297499"/>
      <w:bookmarkEnd w:id="35199"/>
      <w:r>
        <w:rPr>
          <w:rtl/>
          <w:lang w:eastAsia="he-IL"/>
        </w:rPr>
        <w:t>מקר</w:t>
      </w:r>
      <w:r>
        <w:rPr>
          <w:rFonts w:hint="cs"/>
          <w:rtl/>
          <w:lang w:eastAsia="he-IL"/>
        </w:rPr>
        <w:t>א</w:t>
      </w:r>
      <w:r>
        <w:rPr>
          <w:rtl/>
          <w:lang w:eastAsia="he-IL"/>
        </w:rPr>
        <w:t xml:space="preserve"> </w:t>
      </w:r>
      <w:bookmarkStart w:id="35200" w:name="_ETM_Q93_297799"/>
      <w:bookmarkEnd w:id="35200"/>
      <w:r>
        <w:rPr>
          <w:rFonts w:hint="cs"/>
          <w:rtl/>
          <w:lang w:eastAsia="he-IL"/>
        </w:rPr>
        <w:t>ה</w:t>
      </w:r>
      <w:r>
        <w:rPr>
          <w:rtl/>
          <w:lang w:eastAsia="he-IL"/>
        </w:rPr>
        <w:t>מגילה</w:t>
      </w:r>
      <w:r>
        <w:rPr>
          <w:rFonts w:hint="cs"/>
          <w:rtl/>
          <w:lang w:eastAsia="he-IL"/>
        </w:rPr>
        <w:t>,</w:t>
      </w:r>
      <w:r>
        <w:rPr>
          <w:rtl/>
          <w:lang w:eastAsia="he-IL"/>
        </w:rPr>
        <w:t xml:space="preserve"> </w:t>
      </w:r>
      <w:bookmarkStart w:id="35201" w:name="_ETM_Q93_298799"/>
      <w:bookmarkEnd w:id="35201"/>
      <w:r>
        <w:rPr>
          <w:rtl/>
          <w:lang w:eastAsia="he-IL"/>
        </w:rPr>
        <w:t xml:space="preserve">על </w:t>
      </w:r>
      <w:bookmarkStart w:id="35202" w:name="_ETM_Q93_299130"/>
      <w:bookmarkEnd w:id="35202"/>
      <w:r>
        <w:rPr>
          <w:rtl/>
          <w:lang w:eastAsia="he-IL"/>
        </w:rPr>
        <w:t>זה</w:t>
      </w:r>
      <w:r>
        <w:rPr>
          <w:rFonts w:hint="cs"/>
          <w:rtl/>
          <w:lang w:eastAsia="he-IL"/>
        </w:rPr>
        <w:t>,</w:t>
      </w:r>
      <w:r>
        <w:rPr>
          <w:rtl/>
          <w:lang w:eastAsia="he-IL"/>
        </w:rPr>
        <w:t xml:space="preserve"> </w:t>
      </w:r>
      <w:bookmarkStart w:id="35203" w:name="_ETM_Q93_299459"/>
      <w:bookmarkEnd w:id="35203"/>
      <w:r>
        <w:rPr>
          <w:rtl/>
          <w:lang w:eastAsia="he-IL"/>
        </w:rPr>
        <w:t xml:space="preserve">מתכוון </w:t>
      </w:r>
      <w:bookmarkStart w:id="35204" w:name="_ETM_Q93_299909"/>
      <w:bookmarkEnd w:id="35204"/>
      <w:r>
        <w:rPr>
          <w:rtl/>
          <w:lang w:eastAsia="he-IL"/>
        </w:rPr>
        <w:t>התלמוד</w:t>
      </w:r>
      <w:r>
        <w:rPr>
          <w:rFonts w:hint="cs"/>
          <w:rtl/>
          <w:lang w:eastAsia="he-IL"/>
        </w:rPr>
        <w:t>,</w:t>
      </w:r>
      <w:r>
        <w:rPr>
          <w:rtl/>
          <w:lang w:eastAsia="he-IL"/>
        </w:rPr>
        <w:t xml:space="preserve"> </w:t>
      </w:r>
      <w:bookmarkStart w:id="35205" w:name="_ETM_Q93_300419"/>
      <w:bookmarkEnd w:id="35205"/>
      <w:r>
        <w:rPr>
          <w:rtl/>
          <w:lang w:eastAsia="he-IL"/>
        </w:rPr>
        <w:t xml:space="preserve">מבטלים </w:t>
      </w:r>
      <w:bookmarkStart w:id="35206" w:name="_ETM_Q93_301020"/>
      <w:bookmarkEnd w:id="35206"/>
      <w:r>
        <w:rPr>
          <w:rtl/>
          <w:lang w:eastAsia="he-IL"/>
        </w:rPr>
        <w:t xml:space="preserve">תלמוד </w:t>
      </w:r>
      <w:bookmarkStart w:id="35207" w:name="_ETM_Q93_301439"/>
      <w:bookmarkEnd w:id="35207"/>
      <w:r>
        <w:rPr>
          <w:rtl/>
          <w:lang w:eastAsia="he-IL"/>
        </w:rPr>
        <w:t>תורה</w:t>
      </w:r>
      <w:r>
        <w:rPr>
          <w:rFonts w:hint="cs"/>
          <w:rtl/>
          <w:lang w:eastAsia="he-IL"/>
        </w:rPr>
        <w:t>,</w:t>
      </w:r>
      <w:r>
        <w:rPr>
          <w:rtl/>
          <w:lang w:eastAsia="he-IL"/>
        </w:rPr>
        <w:t xml:space="preserve"> </w:t>
      </w:r>
      <w:bookmarkStart w:id="35208" w:name="_ETM_Q93_301799"/>
      <w:bookmarkEnd w:id="35208"/>
      <w:r>
        <w:rPr>
          <w:rtl/>
          <w:lang w:eastAsia="he-IL"/>
        </w:rPr>
        <w:t xml:space="preserve">מבטלים </w:t>
      </w:r>
      <w:bookmarkStart w:id="35209" w:name="_ETM_Q93_302279"/>
      <w:bookmarkEnd w:id="35209"/>
      <w:r>
        <w:rPr>
          <w:rtl/>
          <w:lang w:eastAsia="he-IL"/>
        </w:rPr>
        <w:t xml:space="preserve">את </w:t>
      </w:r>
      <w:bookmarkStart w:id="35210" w:name="_ETM_Q93_302399"/>
      <w:bookmarkEnd w:id="35210"/>
      <w:r>
        <w:rPr>
          <w:rtl/>
          <w:lang w:eastAsia="he-IL"/>
        </w:rPr>
        <w:t xml:space="preserve">השיעור </w:t>
      </w:r>
      <w:bookmarkStart w:id="35211" w:name="_ETM_Q93_302789"/>
      <w:bookmarkEnd w:id="35211"/>
      <w:r>
        <w:rPr>
          <w:rtl/>
          <w:lang w:eastAsia="he-IL"/>
        </w:rPr>
        <w:t xml:space="preserve">בהלכה </w:t>
      </w:r>
      <w:bookmarkStart w:id="35212" w:name="_ETM_Q93_303959"/>
      <w:bookmarkEnd w:id="35212"/>
      <w:r>
        <w:rPr>
          <w:rtl/>
          <w:lang w:eastAsia="he-IL"/>
        </w:rPr>
        <w:t xml:space="preserve">מפני </w:t>
      </w:r>
      <w:bookmarkStart w:id="35213" w:name="_ETM_Q93_304499"/>
      <w:bookmarkEnd w:id="35213"/>
      <w:r>
        <w:rPr>
          <w:rtl/>
          <w:lang w:eastAsia="he-IL"/>
        </w:rPr>
        <w:t>מקר</w:t>
      </w:r>
      <w:r>
        <w:rPr>
          <w:rFonts w:hint="cs"/>
          <w:rtl/>
          <w:lang w:eastAsia="he-IL"/>
        </w:rPr>
        <w:t>א</w:t>
      </w:r>
      <w:r>
        <w:rPr>
          <w:rtl/>
          <w:lang w:eastAsia="he-IL"/>
        </w:rPr>
        <w:t xml:space="preserve"> </w:t>
      </w:r>
      <w:bookmarkStart w:id="35214" w:name="_ETM_Q93_304829"/>
      <w:bookmarkEnd w:id="35214"/>
      <w:r>
        <w:rPr>
          <w:rFonts w:hint="cs"/>
          <w:rtl/>
          <w:lang w:eastAsia="he-IL"/>
        </w:rPr>
        <w:t>ה</w:t>
      </w:r>
      <w:r>
        <w:rPr>
          <w:rtl/>
          <w:lang w:eastAsia="he-IL"/>
        </w:rPr>
        <w:t>מגיל</w:t>
      </w:r>
      <w:r>
        <w:rPr>
          <w:rFonts w:hint="cs"/>
          <w:rtl/>
          <w:lang w:eastAsia="he-IL"/>
        </w:rPr>
        <w:t>ה.</w:t>
      </w:r>
      <w:r>
        <w:rPr>
          <w:rtl/>
          <w:lang w:eastAsia="he-IL"/>
        </w:rPr>
        <w:t xml:space="preserve"> </w:t>
      </w:r>
      <w:bookmarkStart w:id="35215" w:name="_ETM_Q93_305310"/>
      <w:bookmarkEnd w:id="35215"/>
      <w:r>
        <w:rPr>
          <w:rFonts w:hint="cs"/>
          <w:rtl/>
          <w:lang w:eastAsia="he-IL"/>
        </w:rPr>
        <w:t>כ</w:t>
      </w:r>
      <w:r>
        <w:rPr>
          <w:rtl/>
          <w:lang w:eastAsia="he-IL"/>
        </w:rPr>
        <w:t xml:space="preserve">שהגיע </w:t>
      </w:r>
      <w:bookmarkStart w:id="35216" w:name="_ETM_Q93_305700"/>
      <w:bookmarkEnd w:id="35216"/>
      <w:r>
        <w:rPr>
          <w:rtl/>
          <w:lang w:eastAsia="he-IL"/>
        </w:rPr>
        <w:t xml:space="preserve">זמן </w:t>
      </w:r>
      <w:bookmarkStart w:id="35217" w:name="_ETM_Q93_306060"/>
      <w:bookmarkEnd w:id="35217"/>
      <w:r>
        <w:rPr>
          <w:rtl/>
          <w:lang w:eastAsia="he-IL"/>
        </w:rPr>
        <w:t xml:space="preserve">קריאת </w:t>
      </w:r>
      <w:bookmarkStart w:id="35218" w:name="_ETM_Q93_306420"/>
      <w:bookmarkEnd w:id="35218"/>
      <w:r>
        <w:rPr>
          <w:rFonts w:hint="cs"/>
          <w:rtl/>
          <w:lang w:eastAsia="he-IL"/>
        </w:rPr>
        <w:t>ה</w:t>
      </w:r>
      <w:r>
        <w:rPr>
          <w:rtl/>
          <w:lang w:eastAsia="he-IL"/>
        </w:rPr>
        <w:t>מגילה</w:t>
      </w:r>
      <w:r>
        <w:rPr>
          <w:rFonts w:hint="cs"/>
          <w:rtl/>
          <w:lang w:eastAsia="he-IL"/>
        </w:rPr>
        <w:t>,</w:t>
      </w:r>
      <w:r>
        <w:rPr>
          <w:rtl/>
          <w:lang w:eastAsia="he-IL"/>
        </w:rPr>
        <w:t xml:space="preserve"> </w:t>
      </w:r>
      <w:bookmarkStart w:id="35219" w:name="_ETM_Q93_307619"/>
      <w:bookmarkEnd w:id="35219"/>
      <w:r>
        <w:rPr>
          <w:rtl/>
          <w:lang w:eastAsia="he-IL"/>
        </w:rPr>
        <w:t xml:space="preserve">עוצרים </w:t>
      </w:r>
      <w:bookmarkStart w:id="35220" w:name="_ETM_Q93_308099"/>
      <w:bookmarkEnd w:id="35220"/>
      <w:r>
        <w:rPr>
          <w:rtl/>
          <w:lang w:eastAsia="he-IL"/>
        </w:rPr>
        <w:t>הכ</w:t>
      </w:r>
      <w:r>
        <w:rPr>
          <w:rFonts w:hint="cs"/>
          <w:rtl/>
          <w:lang w:eastAsia="he-IL"/>
        </w:rPr>
        <w:t>ו</w:t>
      </w:r>
      <w:r>
        <w:rPr>
          <w:rtl/>
          <w:lang w:eastAsia="he-IL"/>
        </w:rPr>
        <w:t xml:space="preserve">ל </w:t>
      </w:r>
      <w:bookmarkStart w:id="35221" w:name="_ETM_Q93_309360"/>
      <w:bookmarkEnd w:id="35221"/>
      <w:r>
        <w:rPr>
          <w:rtl/>
          <w:lang w:eastAsia="he-IL"/>
        </w:rPr>
        <w:t xml:space="preserve">וקוראים </w:t>
      </w:r>
      <w:bookmarkStart w:id="35222" w:name="_ETM_Q93_309870"/>
      <w:bookmarkEnd w:id="35222"/>
      <w:r>
        <w:rPr>
          <w:rtl/>
          <w:lang w:eastAsia="he-IL"/>
        </w:rPr>
        <w:t>מגילה</w:t>
      </w:r>
      <w:r>
        <w:rPr>
          <w:rFonts w:hint="cs"/>
          <w:rtl/>
          <w:lang w:eastAsia="he-IL"/>
        </w:rPr>
        <w:t>.</w:t>
      </w:r>
      <w:r>
        <w:rPr>
          <w:rtl/>
          <w:lang w:eastAsia="he-IL"/>
        </w:rPr>
        <w:t xml:space="preserve"> </w:t>
      </w:r>
      <w:bookmarkStart w:id="35223" w:name="_ETM_Q93_311430"/>
      <w:bookmarkEnd w:id="35223"/>
      <w:r>
        <w:rPr>
          <w:rtl/>
          <w:lang w:eastAsia="he-IL"/>
        </w:rPr>
        <w:t xml:space="preserve">לא </w:t>
      </w:r>
      <w:bookmarkStart w:id="35224" w:name="_ETM_Q93_311669"/>
      <w:bookmarkEnd w:id="35224"/>
      <w:r>
        <w:rPr>
          <w:rtl/>
          <w:lang w:eastAsia="he-IL"/>
        </w:rPr>
        <w:t xml:space="preserve">אומרים </w:t>
      </w:r>
      <w:bookmarkStart w:id="35225" w:name="_ETM_Q93_312000"/>
      <w:bookmarkEnd w:id="35225"/>
      <w:r>
        <w:rPr>
          <w:rtl/>
          <w:lang w:eastAsia="he-IL"/>
        </w:rPr>
        <w:t xml:space="preserve">הלל </w:t>
      </w:r>
      <w:bookmarkStart w:id="35226" w:name="_ETM_Q93_312389"/>
      <w:bookmarkEnd w:id="35226"/>
      <w:r>
        <w:rPr>
          <w:rtl/>
          <w:lang w:eastAsia="he-IL"/>
        </w:rPr>
        <w:t>בפורים</w:t>
      </w:r>
      <w:r>
        <w:rPr>
          <w:rFonts w:hint="cs"/>
          <w:rtl/>
          <w:lang w:eastAsia="he-IL"/>
        </w:rPr>
        <w:t>,</w:t>
      </w:r>
      <w:r>
        <w:rPr>
          <w:rtl/>
          <w:lang w:eastAsia="he-IL"/>
        </w:rPr>
        <w:t xml:space="preserve"> </w:t>
      </w:r>
      <w:bookmarkStart w:id="35227" w:name="_ETM_Q93_313139"/>
      <w:bookmarkEnd w:id="35227"/>
      <w:r>
        <w:rPr>
          <w:rtl/>
          <w:lang w:eastAsia="he-IL"/>
        </w:rPr>
        <w:t xml:space="preserve">מכיוון </w:t>
      </w:r>
      <w:bookmarkStart w:id="35228" w:name="_ETM_Q93_313590"/>
      <w:bookmarkEnd w:id="35228"/>
      <w:r>
        <w:rPr>
          <w:rtl/>
          <w:lang w:eastAsia="he-IL"/>
        </w:rPr>
        <w:t xml:space="preserve">שקריאת </w:t>
      </w:r>
      <w:bookmarkStart w:id="35229" w:name="_ETM_Q93_314190"/>
      <w:bookmarkEnd w:id="35229"/>
      <w:r>
        <w:rPr>
          <w:rtl/>
          <w:lang w:eastAsia="he-IL"/>
        </w:rPr>
        <w:t xml:space="preserve">המגילה </w:t>
      </w:r>
      <w:bookmarkStart w:id="35230" w:name="_ETM_Q93_315389"/>
      <w:bookmarkEnd w:id="35230"/>
      <w:r>
        <w:rPr>
          <w:rtl/>
          <w:lang w:eastAsia="he-IL"/>
        </w:rPr>
        <w:t xml:space="preserve">זה </w:t>
      </w:r>
      <w:bookmarkStart w:id="35231" w:name="_ETM_Q93_315659"/>
      <w:bookmarkEnd w:id="35231"/>
      <w:r>
        <w:rPr>
          <w:rFonts w:hint="cs"/>
          <w:rtl/>
          <w:lang w:eastAsia="he-IL"/>
        </w:rPr>
        <w:t>ה</w:t>
      </w:r>
      <w:r>
        <w:rPr>
          <w:rtl/>
          <w:lang w:eastAsia="he-IL"/>
        </w:rPr>
        <w:t>הלל</w:t>
      </w:r>
      <w:r>
        <w:rPr>
          <w:rFonts w:hint="cs"/>
          <w:rtl/>
          <w:lang w:eastAsia="he-IL"/>
        </w:rPr>
        <w:t>,</w:t>
      </w:r>
      <w:r>
        <w:rPr>
          <w:rtl/>
          <w:lang w:eastAsia="he-IL"/>
        </w:rPr>
        <w:t xml:space="preserve"> </w:t>
      </w:r>
      <w:bookmarkStart w:id="35232" w:name="_ETM_Q93_316260"/>
      <w:bookmarkEnd w:id="35232"/>
      <w:r>
        <w:rPr>
          <w:rtl/>
          <w:lang w:eastAsia="he-IL"/>
        </w:rPr>
        <w:t xml:space="preserve">זה </w:t>
      </w:r>
      <w:bookmarkStart w:id="35233" w:name="_ETM_Q93_316500"/>
      <w:bookmarkEnd w:id="35233"/>
      <w:r>
        <w:rPr>
          <w:rtl/>
          <w:lang w:eastAsia="he-IL"/>
        </w:rPr>
        <w:t>השבח</w:t>
      </w:r>
      <w:r>
        <w:rPr>
          <w:rFonts w:hint="cs"/>
          <w:rtl/>
          <w:lang w:eastAsia="he-IL"/>
        </w:rPr>
        <w:t>.</w:t>
      </w:r>
      <w:r>
        <w:rPr>
          <w:rtl/>
          <w:lang w:eastAsia="he-IL"/>
        </w:rPr>
        <w:t xml:space="preserve"> </w:t>
      </w:r>
      <w:bookmarkStart w:id="35234" w:name="_ETM_Q93_317650"/>
      <w:bookmarkEnd w:id="35234"/>
      <w:r>
        <w:rPr>
          <w:rFonts w:hint="cs"/>
          <w:rtl/>
          <w:lang w:eastAsia="he-IL"/>
        </w:rPr>
        <w:t>כ</w:t>
      </w:r>
      <w:r>
        <w:rPr>
          <w:rtl/>
          <w:lang w:eastAsia="he-IL"/>
        </w:rPr>
        <w:t xml:space="preserve">שאדם </w:t>
      </w:r>
      <w:bookmarkStart w:id="35235" w:name="_ETM_Q93_318340"/>
      <w:bookmarkEnd w:id="35235"/>
      <w:r>
        <w:rPr>
          <w:rtl/>
          <w:lang w:eastAsia="he-IL"/>
        </w:rPr>
        <w:t xml:space="preserve">בא </w:t>
      </w:r>
      <w:bookmarkStart w:id="35236" w:name="_ETM_Q93_318669"/>
      <w:bookmarkEnd w:id="35236"/>
      <w:r>
        <w:rPr>
          <w:rtl/>
          <w:lang w:eastAsia="he-IL"/>
        </w:rPr>
        <w:t xml:space="preserve">ומגיע </w:t>
      </w:r>
      <w:bookmarkStart w:id="35237" w:name="_ETM_Q93_319180"/>
      <w:bookmarkEnd w:id="35237"/>
      <w:r>
        <w:rPr>
          <w:rtl/>
          <w:lang w:eastAsia="he-IL"/>
        </w:rPr>
        <w:t xml:space="preserve">ומתכנס </w:t>
      </w:r>
      <w:bookmarkStart w:id="35238" w:name="_ETM_Q93_319900"/>
      <w:bookmarkEnd w:id="35238"/>
      <w:r>
        <w:rPr>
          <w:rtl/>
          <w:lang w:eastAsia="he-IL"/>
        </w:rPr>
        <w:t xml:space="preserve">וקורא </w:t>
      </w:r>
      <w:bookmarkStart w:id="35239" w:name="_ETM_Q93_321350"/>
      <w:bookmarkEnd w:id="35239"/>
      <w:r>
        <w:rPr>
          <w:rFonts w:hint="cs"/>
          <w:rtl/>
          <w:lang w:eastAsia="he-IL"/>
        </w:rPr>
        <w:t xml:space="preserve">את </w:t>
      </w:r>
      <w:r>
        <w:rPr>
          <w:rtl/>
          <w:lang w:eastAsia="he-IL"/>
        </w:rPr>
        <w:t xml:space="preserve">סיפור </w:t>
      </w:r>
      <w:bookmarkStart w:id="35240" w:name="_ETM_Q93_321919"/>
      <w:bookmarkEnd w:id="35240"/>
      <w:r>
        <w:rPr>
          <w:rtl/>
          <w:lang w:eastAsia="he-IL"/>
        </w:rPr>
        <w:t>המגילה</w:t>
      </w:r>
      <w:r>
        <w:rPr>
          <w:rFonts w:hint="cs"/>
          <w:rtl/>
          <w:lang w:eastAsia="he-IL"/>
        </w:rPr>
        <w:t>,</w:t>
      </w:r>
      <w:r>
        <w:rPr>
          <w:rtl/>
          <w:lang w:eastAsia="he-IL"/>
        </w:rPr>
        <w:t xml:space="preserve"> </w:t>
      </w:r>
      <w:bookmarkStart w:id="35241" w:name="_ETM_Q93_322430"/>
      <w:bookmarkEnd w:id="35241"/>
      <w:r>
        <w:rPr>
          <w:rtl/>
          <w:lang w:eastAsia="he-IL"/>
        </w:rPr>
        <w:t xml:space="preserve">את </w:t>
      </w:r>
      <w:bookmarkStart w:id="35242" w:name="_ETM_Q93_322520"/>
      <w:bookmarkEnd w:id="35242"/>
      <w:r>
        <w:rPr>
          <w:rtl/>
          <w:lang w:eastAsia="he-IL"/>
        </w:rPr>
        <w:t xml:space="preserve">סיפור </w:t>
      </w:r>
      <w:bookmarkStart w:id="35243" w:name="_ETM_Q93_322850"/>
      <w:bookmarkEnd w:id="35243"/>
      <w:r>
        <w:rPr>
          <w:rtl/>
          <w:lang w:eastAsia="he-IL"/>
        </w:rPr>
        <w:t xml:space="preserve">הנס </w:t>
      </w:r>
      <w:bookmarkStart w:id="35244" w:name="_ETM_Q93_323240"/>
      <w:bookmarkEnd w:id="35244"/>
      <w:r>
        <w:rPr>
          <w:rtl/>
          <w:lang w:eastAsia="he-IL"/>
        </w:rPr>
        <w:t xml:space="preserve">המופלא </w:t>
      </w:r>
      <w:bookmarkStart w:id="35245" w:name="_ETM_Q93_323780"/>
      <w:bookmarkEnd w:id="35245"/>
      <w:r>
        <w:rPr>
          <w:rtl/>
          <w:lang w:eastAsia="he-IL"/>
        </w:rPr>
        <w:t xml:space="preserve">הזה </w:t>
      </w:r>
      <w:bookmarkStart w:id="35246" w:name="_ETM_Q93_324900"/>
      <w:bookmarkEnd w:id="35246"/>
      <w:r>
        <w:rPr>
          <w:rFonts w:hint="cs"/>
          <w:rtl/>
          <w:lang w:eastAsia="he-IL"/>
        </w:rPr>
        <w:t>–</w:t>
      </w:r>
      <w:r>
        <w:rPr>
          <w:rFonts w:hint="cs"/>
          <w:rtl/>
        </w:rPr>
        <w:t xml:space="preserve"> </w:t>
      </w:r>
      <w:r>
        <w:rPr>
          <w:rtl/>
          <w:lang w:eastAsia="he-IL"/>
        </w:rPr>
        <w:t>ז</w:t>
      </w:r>
      <w:r>
        <w:rPr>
          <w:rFonts w:hint="cs"/>
          <w:rtl/>
          <w:lang w:eastAsia="he-IL"/>
        </w:rPr>
        <w:t>ו</w:t>
      </w:r>
      <w:r>
        <w:rPr>
          <w:rtl/>
          <w:lang w:eastAsia="he-IL"/>
        </w:rPr>
        <w:t xml:space="preserve"> </w:t>
      </w:r>
      <w:bookmarkStart w:id="35247" w:name="_ETM_Q93_325200"/>
      <w:bookmarkEnd w:id="35247"/>
      <w:r>
        <w:rPr>
          <w:rtl/>
          <w:lang w:eastAsia="he-IL"/>
        </w:rPr>
        <w:t xml:space="preserve">בעצם </w:t>
      </w:r>
      <w:bookmarkStart w:id="35248" w:name="_ETM_Q93_326460"/>
      <w:bookmarkEnd w:id="35248"/>
      <w:r>
        <w:rPr>
          <w:rtl/>
          <w:lang w:eastAsia="he-IL"/>
        </w:rPr>
        <w:t>אמיר</w:t>
      </w:r>
      <w:r>
        <w:rPr>
          <w:rFonts w:hint="cs"/>
          <w:rtl/>
          <w:lang w:eastAsia="he-IL"/>
        </w:rPr>
        <w:t>ת ההלל.</w:t>
      </w:r>
    </w:p>
    <w:p w:rsidR="00203F12" w:rsidRDefault="00203F12" w:rsidP="00E604E4">
      <w:pPr>
        <w:rPr>
          <w:rtl/>
          <w:lang w:eastAsia="he-IL"/>
        </w:rPr>
      </w:pPr>
      <w:bookmarkStart w:id="35249" w:name="_ETM_Q93_328000"/>
      <w:bookmarkEnd w:id="35249"/>
    </w:p>
    <w:p w:rsidR="00203F12" w:rsidRDefault="00203F12" w:rsidP="00E604E4">
      <w:pPr>
        <w:rPr>
          <w:rtl/>
          <w:lang w:eastAsia="he-IL"/>
        </w:rPr>
      </w:pPr>
      <w:bookmarkStart w:id="35250" w:name="_ETM_Q93_329000"/>
      <w:bookmarkStart w:id="35251" w:name="_ETM_Q93_326850"/>
      <w:bookmarkStart w:id="35252" w:name="_ETM_Q93_328470"/>
      <w:bookmarkEnd w:id="35250"/>
      <w:bookmarkEnd w:id="35251"/>
      <w:bookmarkEnd w:id="35252"/>
      <w:r>
        <w:rPr>
          <w:rtl/>
          <w:lang w:eastAsia="he-IL"/>
        </w:rPr>
        <w:t>ממשיך</w:t>
      </w:r>
      <w:r>
        <w:rPr>
          <w:rtl/>
        </w:rPr>
        <w:t xml:space="preserve"> </w:t>
      </w:r>
      <w:bookmarkStart w:id="35253" w:name="_ETM_Q93_328889"/>
      <w:bookmarkEnd w:id="35253"/>
      <w:r>
        <w:rPr>
          <w:rtl/>
        </w:rPr>
        <w:t xml:space="preserve">הרמב"ם </w:t>
      </w:r>
      <w:bookmarkStart w:id="35254" w:name="_ETM_Q93_329400"/>
      <w:bookmarkEnd w:id="35254"/>
      <w:r>
        <w:rPr>
          <w:rtl/>
        </w:rPr>
        <w:t xml:space="preserve">ומלמד </w:t>
      </w:r>
      <w:bookmarkStart w:id="35255" w:name="_ETM_Q93_329849"/>
      <w:bookmarkEnd w:id="35255"/>
      <w:r>
        <w:rPr>
          <w:rtl/>
        </w:rPr>
        <w:t>אותנו</w:t>
      </w:r>
      <w:r>
        <w:rPr>
          <w:rFonts w:hint="cs"/>
          <w:rtl/>
        </w:rPr>
        <w:t>: "</w:t>
      </w:r>
      <w:r>
        <w:rPr>
          <w:rtl/>
        </w:rPr>
        <w:t>אחד הקורא ואחד השומע מן הקורא יצא ידי חובתו והוא שישמע מפי מי</w:t>
      </w:r>
      <w:r>
        <w:rPr>
          <w:rFonts w:hint="cs"/>
          <w:rtl/>
        </w:rPr>
        <w:t xml:space="preserve"> </w:t>
      </w:r>
      <w:r>
        <w:rPr>
          <w:rtl/>
        </w:rPr>
        <w:t>שהוא חייב בקריאתה. לפיכך אם היה הקורא קטן או שוטה, השומע ממנו</w:t>
      </w:r>
      <w:r>
        <w:rPr>
          <w:rFonts w:hint="cs"/>
          <w:rtl/>
        </w:rPr>
        <w:t xml:space="preserve"> ל</w:t>
      </w:r>
      <w:r>
        <w:rPr>
          <w:rtl/>
        </w:rPr>
        <w:t>א יצא</w:t>
      </w:r>
      <w:r>
        <w:rPr>
          <w:rFonts w:hint="cs"/>
          <w:rtl/>
        </w:rPr>
        <w:t>"</w:t>
      </w:r>
      <w:r>
        <w:rPr>
          <w:rtl/>
        </w:rPr>
        <w:t>.</w:t>
      </w:r>
      <w:r>
        <w:rPr>
          <w:rFonts w:hint="cs"/>
          <w:rtl/>
        </w:rPr>
        <w:t xml:space="preserve"> </w:t>
      </w:r>
      <w:bookmarkStart w:id="35256" w:name="_ETM_Q93_337000"/>
      <w:bookmarkStart w:id="35257" w:name="_ETM_Q93_347319"/>
      <w:bookmarkStart w:id="35258" w:name="_ETM_Q93_347769"/>
      <w:bookmarkEnd w:id="35256"/>
      <w:bookmarkEnd w:id="35257"/>
      <w:bookmarkEnd w:id="35258"/>
      <w:r>
        <w:rPr>
          <w:rFonts w:hint="cs"/>
          <w:rtl/>
        </w:rPr>
        <w:t xml:space="preserve">אדם </w:t>
      </w:r>
      <w:r>
        <w:rPr>
          <w:rtl/>
        </w:rPr>
        <w:t xml:space="preserve">יכול </w:t>
      </w:r>
      <w:bookmarkStart w:id="35259" w:name="_ETM_Q93_348159"/>
      <w:bookmarkEnd w:id="35259"/>
      <w:r>
        <w:rPr>
          <w:rtl/>
        </w:rPr>
        <w:t>לשמוע</w:t>
      </w:r>
      <w:r>
        <w:rPr>
          <w:rFonts w:hint="cs"/>
          <w:rtl/>
        </w:rPr>
        <w:t>,</w:t>
      </w:r>
      <w:r>
        <w:rPr>
          <w:rtl/>
        </w:rPr>
        <w:t xml:space="preserve"> </w:t>
      </w:r>
      <w:bookmarkStart w:id="35260" w:name="_ETM_Q93_348760"/>
      <w:bookmarkEnd w:id="35260"/>
      <w:r>
        <w:rPr>
          <w:rtl/>
        </w:rPr>
        <w:t xml:space="preserve">ויש </w:t>
      </w:r>
      <w:bookmarkStart w:id="35261" w:name="_ETM_Q93_349090"/>
      <w:bookmarkEnd w:id="35261"/>
      <w:r>
        <w:rPr>
          <w:rtl/>
        </w:rPr>
        <w:t xml:space="preserve">דין </w:t>
      </w:r>
      <w:bookmarkStart w:id="35262" w:name="_ETM_Q93_349360"/>
      <w:bookmarkEnd w:id="35262"/>
      <w:r>
        <w:rPr>
          <w:rtl/>
        </w:rPr>
        <w:t xml:space="preserve">שנקרא </w:t>
      </w:r>
      <w:bookmarkStart w:id="35263" w:name="_ETM_Q93_349840"/>
      <w:bookmarkEnd w:id="35263"/>
      <w:r>
        <w:rPr>
          <w:rtl/>
        </w:rPr>
        <w:t xml:space="preserve">שומע </w:t>
      </w:r>
      <w:bookmarkStart w:id="35264" w:name="_ETM_Q93_350260"/>
      <w:bookmarkEnd w:id="35264"/>
      <w:r>
        <w:rPr>
          <w:rtl/>
        </w:rPr>
        <w:t>כ</w:t>
      </w:r>
      <w:bookmarkStart w:id="35265" w:name="_ETM_Q93_350409"/>
      <w:bookmarkEnd w:id="35265"/>
      <w:r>
        <w:rPr>
          <w:rtl/>
        </w:rPr>
        <w:t>עונה</w:t>
      </w:r>
      <w:r>
        <w:rPr>
          <w:rFonts w:hint="cs"/>
          <w:rtl/>
        </w:rPr>
        <w:t>.</w:t>
      </w:r>
      <w:r>
        <w:rPr>
          <w:rtl/>
        </w:rPr>
        <w:t xml:space="preserve"> </w:t>
      </w:r>
      <w:bookmarkStart w:id="35266" w:name="_ETM_Q93_350950"/>
      <w:bookmarkEnd w:id="35266"/>
      <w:r>
        <w:rPr>
          <w:rtl/>
        </w:rPr>
        <w:t xml:space="preserve">אדם </w:t>
      </w:r>
      <w:bookmarkStart w:id="35267" w:name="_ETM_Q93_351250"/>
      <w:bookmarkEnd w:id="35267"/>
      <w:r>
        <w:rPr>
          <w:rtl/>
        </w:rPr>
        <w:t xml:space="preserve">שומע </w:t>
      </w:r>
      <w:bookmarkStart w:id="35268" w:name="_ETM_Q93_351639"/>
      <w:bookmarkEnd w:id="35268"/>
      <w:r>
        <w:rPr>
          <w:rtl/>
        </w:rPr>
        <w:t xml:space="preserve">אתכם </w:t>
      </w:r>
      <w:bookmarkStart w:id="35269" w:name="_ETM_Q93_351909"/>
      <w:bookmarkEnd w:id="35269"/>
      <w:r>
        <w:rPr>
          <w:rFonts w:hint="cs"/>
          <w:rtl/>
        </w:rPr>
        <w:t xml:space="preserve">קוראים </w:t>
      </w:r>
      <w:r>
        <w:rPr>
          <w:rtl/>
        </w:rPr>
        <w:t xml:space="preserve">את </w:t>
      </w:r>
      <w:bookmarkStart w:id="35270" w:name="_ETM_Q93_352060"/>
      <w:bookmarkEnd w:id="35270"/>
      <w:r>
        <w:rPr>
          <w:rFonts w:hint="cs"/>
          <w:rtl/>
        </w:rPr>
        <w:t>ה</w:t>
      </w:r>
      <w:r>
        <w:rPr>
          <w:rtl/>
        </w:rPr>
        <w:t>מגילה</w:t>
      </w:r>
      <w:r>
        <w:rPr>
          <w:rFonts w:hint="cs"/>
          <w:rtl/>
        </w:rPr>
        <w:t>,</w:t>
      </w:r>
      <w:bookmarkStart w:id="35271" w:name="_ETM_Q93_353189"/>
      <w:bookmarkEnd w:id="35271"/>
      <w:r>
        <w:rPr>
          <w:rFonts w:hint="cs"/>
          <w:rtl/>
        </w:rPr>
        <w:t xml:space="preserve"> </w:t>
      </w:r>
      <w:bookmarkStart w:id="35272" w:name="_ETM_Q93_349000"/>
      <w:bookmarkEnd w:id="35272"/>
      <w:r>
        <w:rPr>
          <w:rtl/>
        </w:rPr>
        <w:t xml:space="preserve">הוא </w:t>
      </w:r>
      <w:bookmarkStart w:id="35273" w:name="_ETM_Q93_353400"/>
      <w:bookmarkEnd w:id="35273"/>
      <w:r>
        <w:rPr>
          <w:rtl/>
        </w:rPr>
        <w:t xml:space="preserve">לא </w:t>
      </w:r>
      <w:bookmarkStart w:id="35274" w:name="_ETM_Q93_353519"/>
      <w:bookmarkEnd w:id="35274"/>
      <w:r>
        <w:rPr>
          <w:rtl/>
        </w:rPr>
        <w:t xml:space="preserve">צריך </w:t>
      </w:r>
      <w:bookmarkStart w:id="35275" w:name="_ETM_Q93_353730"/>
      <w:bookmarkEnd w:id="35275"/>
      <w:r>
        <w:rPr>
          <w:rtl/>
        </w:rPr>
        <w:t xml:space="preserve">לקרוא </w:t>
      </w:r>
      <w:bookmarkStart w:id="35276" w:name="_ETM_Q93_354150"/>
      <w:bookmarkEnd w:id="35276"/>
      <w:r>
        <w:rPr>
          <w:rtl/>
        </w:rPr>
        <w:t>בפיו</w:t>
      </w:r>
      <w:r>
        <w:rPr>
          <w:rFonts w:hint="cs"/>
          <w:rtl/>
        </w:rPr>
        <w:t>,</w:t>
      </w:r>
      <w:bookmarkStart w:id="35277" w:name="_ETM_Q93_355560"/>
      <w:bookmarkEnd w:id="35277"/>
      <w:r>
        <w:rPr>
          <w:rFonts w:hint="cs"/>
          <w:rtl/>
        </w:rPr>
        <w:t xml:space="preserve"> </w:t>
      </w:r>
      <w:r>
        <w:rPr>
          <w:rFonts w:hint="cs"/>
          <w:rtl/>
          <w:lang w:eastAsia="he-IL"/>
        </w:rPr>
        <w:t>ואותה</w:t>
      </w:r>
      <w:r>
        <w:rPr>
          <w:rtl/>
          <w:lang w:eastAsia="he-IL"/>
        </w:rPr>
        <w:t xml:space="preserve"> </w:t>
      </w:r>
      <w:bookmarkStart w:id="35278" w:name="_ETM_Q93_356459"/>
      <w:bookmarkEnd w:id="35278"/>
      <w:r>
        <w:rPr>
          <w:rtl/>
          <w:lang w:eastAsia="he-IL"/>
        </w:rPr>
        <w:t xml:space="preserve">שמיעה </w:t>
      </w:r>
      <w:bookmarkStart w:id="35279" w:name="_ETM_Q93_356880"/>
      <w:bookmarkEnd w:id="35279"/>
      <w:r>
        <w:rPr>
          <w:rtl/>
          <w:lang w:eastAsia="he-IL"/>
        </w:rPr>
        <w:t xml:space="preserve">נחשבת </w:t>
      </w:r>
      <w:bookmarkStart w:id="35280" w:name="_ETM_Q93_357450"/>
      <w:bookmarkEnd w:id="35280"/>
      <w:r>
        <w:rPr>
          <w:rtl/>
          <w:lang w:eastAsia="he-IL"/>
        </w:rPr>
        <w:t xml:space="preserve">לא </w:t>
      </w:r>
      <w:bookmarkStart w:id="35281" w:name="_ETM_Q93_357690"/>
      <w:bookmarkEnd w:id="35281"/>
      <w:r>
        <w:rPr>
          <w:rtl/>
          <w:lang w:eastAsia="he-IL"/>
        </w:rPr>
        <w:t>כמקר</w:t>
      </w:r>
      <w:r>
        <w:rPr>
          <w:rFonts w:hint="cs"/>
          <w:rtl/>
          <w:lang w:eastAsia="he-IL"/>
        </w:rPr>
        <w:t>א</w:t>
      </w:r>
      <w:r>
        <w:rPr>
          <w:rtl/>
          <w:lang w:eastAsia="he-IL"/>
        </w:rPr>
        <w:t xml:space="preserve"> </w:t>
      </w:r>
      <w:bookmarkStart w:id="35282" w:name="_ETM_Q93_358290"/>
      <w:bookmarkEnd w:id="35282"/>
      <w:r>
        <w:rPr>
          <w:rtl/>
          <w:lang w:eastAsia="he-IL"/>
        </w:rPr>
        <w:t>מגילה</w:t>
      </w:r>
      <w:r>
        <w:rPr>
          <w:rFonts w:hint="cs"/>
          <w:rtl/>
          <w:lang w:eastAsia="he-IL"/>
        </w:rPr>
        <w:t>.</w:t>
      </w:r>
      <w:r>
        <w:rPr>
          <w:rtl/>
          <w:lang w:eastAsia="he-IL"/>
        </w:rPr>
        <w:t xml:space="preserve"> </w:t>
      </w:r>
      <w:bookmarkStart w:id="35283" w:name="_ETM_Q93_360180"/>
      <w:bookmarkEnd w:id="35283"/>
      <w:r>
        <w:rPr>
          <w:rFonts w:hint="cs"/>
          <w:rtl/>
          <w:lang w:eastAsia="he-IL"/>
        </w:rPr>
        <w:t>"</w:t>
      </w:r>
      <w:r>
        <w:rPr>
          <w:rtl/>
          <w:lang w:eastAsia="he-IL"/>
        </w:rPr>
        <w:t>מצווה לקרות את כולה, ומצוה לקרותה בלילה וביום. וכל הלילה כשר לקריאת הלילה, וכל היום כשר לקריאת</w:t>
      </w:r>
      <w:r>
        <w:rPr>
          <w:rFonts w:hint="cs"/>
          <w:rtl/>
          <w:lang w:eastAsia="he-IL"/>
        </w:rPr>
        <w:t xml:space="preserve"> </w:t>
      </w:r>
      <w:r>
        <w:rPr>
          <w:rtl/>
          <w:lang w:eastAsia="he-IL"/>
        </w:rPr>
        <w:t>היום</w:t>
      </w:r>
      <w:r>
        <w:rPr>
          <w:rFonts w:hint="cs"/>
          <w:rtl/>
          <w:lang w:eastAsia="he-IL"/>
        </w:rPr>
        <w:t>"</w:t>
      </w:r>
      <w:bookmarkStart w:id="35284" w:name="_ETM_Q93_370860"/>
      <w:bookmarkEnd w:id="35284"/>
      <w:r>
        <w:rPr>
          <w:rFonts w:hint="cs"/>
          <w:rtl/>
          <w:lang w:eastAsia="he-IL"/>
        </w:rPr>
        <w:t xml:space="preserve">. </w:t>
      </w:r>
      <w:r>
        <w:rPr>
          <w:rtl/>
          <w:lang w:eastAsia="he-IL"/>
        </w:rPr>
        <w:t xml:space="preserve">ישנה </w:t>
      </w:r>
      <w:bookmarkStart w:id="35285" w:name="_ETM_Q93_371190"/>
      <w:bookmarkEnd w:id="35285"/>
      <w:r>
        <w:rPr>
          <w:rtl/>
          <w:lang w:eastAsia="he-IL"/>
        </w:rPr>
        <w:t>מצוו</w:t>
      </w:r>
      <w:r>
        <w:rPr>
          <w:rFonts w:hint="cs"/>
          <w:rtl/>
          <w:lang w:eastAsia="he-IL"/>
        </w:rPr>
        <w:t>ת</w:t>
      </w:r>
      <w:r>
        <w:rPr>
          <w:rtl/>
          <w:lang w:eastAsia="he-IL"/>
        </w:rPr>
        <w:t xml:space="preserve"> </w:t>
      </w:r>
      <w:bookmarkStart w:id="35286" w:name="_ETM_Q93_371639"/>
      <w:bookmarkStart w:id="35287" w:name="_ETM_Q93_371730"/>
      <w:bookmarkEnd w:id="35286"/>
      <w:bookmarkEnd w:id="35287"/>
      <w:r>
        <w:rPr>
          <w:rtl/>
          <w:lang w:eastAsia="he-IL"/>
        </w:rPr>
        <w:t xml:space="preserve">קריאת </w:t>
      </w:r>
      <w:bookmarkStart w:id="35288" w:name="_ETM_Q93_372000"/>
      <w:bookmarkEnd w:id="35288"/>
      <w:r>
        <w:rPr>
          <w:rtl/>
          <w:lang w:eastAsia="he-IL"/>
        </w:rPr>
        <w:t xml:space="preserve">מגילה </w:t>
      </w:r>
      <w:bookmarkStart w:id="35289" w:name="_ETM_Q93_372419"/>
      <w:bookmarkEnd w:id="35289"/>
      <w:r>
        <w:rPr>
          <w:rtl/>
          <w:lang w:eastAsia="he-IL"/>
        </w:rPr>
        <w:t xml:space="preserve">גם </w:t>
      </w:r>
      <w:bookmarkStart w:id="35290" w:name="_ETM_Q93_372750"/>
      <w:bookmarkEnd w:id="35290"/>
      <w:r>
        <w:rPr>
          <w:rtl/>
          <w:lang w:eastAsia="he-IL"/>
        </w:rPr>
        <w:t xml:space="preserve">בליל </w:t>
      </w:r>
      <w:bookmarkStart w:id="35291" w:name="_ETM_Q93_373139"/>
      <w:bookmarkEnd w:id="35291"/>
      <w:r>
        <w:rPr>
          <w:rtl/>
          <w:lang w:eastAsia="he-IL"/>
        </w:rPr>
        <w:t xml:space="preserve">פורים </w:t>
      </w:r>
      <w:bookmarkStart w:id="35292" w:name="_ETM_Q93_373769"/>
      <w:bookmarkEnd w:id="35292"/>
      <w:r>
        <w:rPr>
          <w:rtl/>
          <w:lang w:eastAsia="he-IL"/>
        </w:rPr>
        <w:t xml:space="preserve">וגם </w:t>
      </w:r>
      <w:bookmarkStart w:id="35293" w:name="_ETM_Q93_374160"/>
      <w:bookmarkEnd w:id="35293"/>
      <w:r>
        <w:rPr>
          <w:rtl/>
          <w:lang w:eastAsia="he-IL"/>
        </w:rPr>
        <w:t xml:space="preserve">ביום </w:t>
      </w:r>
      <w:bookmarkStart w:id="35294" w:name="_ETM_Q93_374430"/>
      <w:bookmarkEnd w:id="35294"/>
      <w:r>
        <w:rPr>
          <w:rtl/>
          <w:lang w:eastAsia="he-IL"/>
        </w:rPr>
        <w:t>פורים</w:t>
      </w:r>
      <w:r>
        <w:rPr>
          <w:rFonts w:hint="cs"/>
          <w:rtl/>
          <w:lang w:eastAsia="he-IL"/>
        </w:rPr>
        <w:t>. "</w:t>
      </w:r>
      <w:r>
        <w:rPr>
          <w:rtl/>
          <w:lang w:eastAsia="he-IL"/>
        </w:rPr>
        <w:t>ומברך קודם קריאתה בלילה שלוש ברכות, ואלו הן: ברוך אתה ה' אלהינו מלך העולם אשר קדשנו במצוותיו וציוונו</w:t>
      </w:r>
      <w:r>
        <w:rPr>
          <w:rFonts w:hint="cs"/>
          <w:rtl/>
          <w:lang w:eastAsia="he-IL"/>
        </w:rPr>
        <w:t xml:space="preserve"> </w:t>
      </w:r>
      <w:r>
        <w:rPr>
          <w:rtl/>
          <w:lang w:eastAsia="he-IL"/>
        </w:rPr>
        <w:t>על מקרא מגילה</w:t>
      </w:r>
      <w:r>
        <w:rPr>
          <w:rFonts w:hint="cs"/>
          <w:rtl/>
          <w:lang w:eastAsia="he-IL"/>
        </w:rPr>
        <w:t xml:space="preserve">" </w:t>
      </w:r>
      <w:r>
        <w:rPr>
          <w:rFonts w:hint="eastAsia"/>
          <w:rtl/>
          <w:lang w:eastAsia="he-IL"/>
        </w:rPr>
        <w:t xml:space="preserve">– </w:t>
      </w:r>
      <w:r>
        <w:rPr>
          <w:rFonts w:hint="cs"/>
          <w:rtl/>
          <w:lang w:eastAsia="he-IL"/>
        </w:rPr>
        <w:t xml:space="preserve">זו הברכה הראשונה; </w:t>
      </w:r>
      <w:bookmarkStart w:id="35295" w:name="_ETM_Q93_389430"/>
      <w:bookmarkEnd w:id="35295"/>
      <w:r>
        <w:rPr>
          <w:rFonts w:hint="cs"/>
          <w:rtl/>
          <w:lang w:eastAsia="he-IL"/>
        </w:rPr>
        <w:t>ה</w:t>
      </w:r>
      <w:r>
        <w:rPr>
          <w:rtl/>
          <w:lang w:eastAsia="he-IL"/>
        </w:rPr>
        <w:t xml:space="preserve">ברכה </w:t>
      </w:r>
      <w:bookmarkStart w:id="35296" w:name="_ETM_Q93_389819"/>
      <w:bookmarkEnd w:id="35296"/>
      <w:r>
        <w:rPr>
          <w:rtl/>
          <w:lang w:eastAsia="he-IL"/>
        </w:rPr>
        <w:t xml:space="preserve">השנייה </w:t>
      </w:r>
      <w:bookmarkStart w:id="35297" w:name="_ETM_Q93_390090"/>
      <w:bookmarkEnd w:id="35297"/>
      <w:r>
        <w:rPr>
          <w:rtl/>
          <w:lang w:eastAsia="he-IL"/>
        </w:rPr>
        <w:t>היא</w:t>
      </w:r>
      <w:r>
        <w:rPr>
          <w:rFonts w:hint="cs"/>
          <w:rtl/>
          <w:lang w:eastAsia="he-IL"/>
        </w:rPr>
        <w:t xml:space="preserve"> "</w:t>
      </w:r>
      <w:r>
        <w:rPr>
          <w:rtl/>
          <w:lang w:eastAsia="he-IL"/>
        </w:rPr>
        <w:t>ברוך אתה ה' אלהינו מלך העולם שעשה ניסים לאבותינו בימים ההם ובזמן הזה</w:t>
      </w:r>
      <w:r>
        <w:rPr>
          <w:rFonts w:hint="cs"/>
          <w:rtl/>
          <w:lang w:eastAsia="he-IL"/>
        </w:rPr>
        <w:t xml:space="preserve">", והברכה </w:t>
      </w:r>
      <w:bookmarkStart w:id="35298" w:name="_ETM_Q93_392000"/>
      <w:bookmarkEnd w:id="35298"/>
      <w:r>
        <w:rPr>
          <w:rFonts w:hint="cs"/>
          <w:rtl/>
          <w:lang w:eastAsia="he-IL"/>
        </w:rPr>
        <w:t>השלישית, שמברכים אותה רק בלילה: "</w:t>
      </w:r>
      <w:r>
        <w:rPr>
          <w:rtl/>
          <w:lang w:eastAsia="he-IL"/>
        </w:rPr>
        <w:t>ברוך אתה ה' אלהינו</w:t>
      </w:r>
      <w:r>
        <w:rPr>
          <w:rFonts w:hint="cs"/>
          <w:rtl/>
          <w:lang w:eastAsia="he-IL"/>
        </w:rPr>
        <w:t xml:space="preserve"> </w:t>
      </w:r>
      <w:r>
        <w:rPr>
          <w:rtl/>
          <w:lang w:eastAsia="he-IL"/>
        </w:rPr>
        <w:t xml:space="preserve">מלך העולם שהחיינו </w:t>
      </w:r>
      <w:r>
        <w:rPr>
          <w:rtl/>
          <w:lang w:eastAsia="he-IL"/>
        </w:rPr>
        <w:lastRenderedPageBreak/>
        <w:t>וקיימנו והגיענו לזמן הזה. וביום אינו חוזר ומברך שהחיינו. ומקום שנהגו לברך אחריה</w:t>
      </w:r>
      <w:r>
        <w:rPr>
          <w:rFonts w:hint="cs"/>
          <w:rtl/>
          <w:lang w:eastAsia="he-IL"/>
        </w:rPr>
        <w:t xml:space="preserve">" </w:t>
      </w:r>
      <w:r>
        <w:rPr>
          <w:rtl/>
          <w:lang w:eastAsia="he-IL"/>
        </w:rPr>
        <w:t>–</w:t>
      </w:r>
      <w:r>
        <w:rPr>
          <w:rFonts w:hint="cs"/>
          <w:rtl/>
          <w:lang w:eastAsia="he-IL"/>
        </w:rPr>
        <w:t xml:space="preserve"> בסוף הקריאה</w:t>
      </w:r>
      <w:r>
        <w:rPr>
          <w:rtl/>
          <w:lang w:eastAsia="he-IL"/>
        </w:rPr>
        <w:t xml:space="preserve"> מברך</w:t>
      </w:r>
      <w:r>
        <w:rPr>
          <w:rFonts w:hint="cs"/>
          <w:rtl/>
          <w:lang w:eastAsia="he-IL"/>
        </w:rPr>
        <w:t>, וזה נוסח הברכה</w:t>
      </w:r>
      <w:r>
        <w:rPr>
          <w:rtl/>
          <w:lang w:eastAsia="he-IL"/>
        </w:rPr>
        <w:t xml:space="preserve">: </w:t>
      </w:r>
      <w:r>
        <w:rPr>
          <w:rFonts w:hint="cs"/>
          <w:rtl/>
          <w:lang w:eastAsia="he-IL"/>
        </w:rPr>
        <w:t>"</w:t>
      </w:r>
      <w:r>
        <w:rPr>
          <w:rtl/>
          <w:lang w:eastAsia="he-IL"/>
        </w:rPr>
        <w:t>ברוך</w:t>
      </w:r>
      <w:r>
        <w:rPr>
          <w:rFonts w:hint="cs"/>
          <w:rtl/>
          <w:lang w:eastAsia="he-IL"/>
        </w:rPr>
        <w:t xml:space="preserve"> </w:t>
      </w:r>
      <w:r>
        <w:rPr>
          <w:rtl/>
          <w:lang w:eastAsia="he-IL"/>
        </w:rPr>
        <w:t>אתה ה' אלהינו מלך העולם, האל הרב את ריבנו, והדן את דיננו, והנוקם את נקמתנו, והנפרע לנו מצרינו, והמשלם גמול</w:t>
      </w:r>
      <w:r>
        <w:rPr>
          <w:rFonts w:hint="cs"/>
          <w:rtl/>
          <w:lang w:eastAsia="he-IL"/>
        </w:rPr>
        <w:t xml:space="preserve"> </w:t>
      </w:r>
      <w:r>
        <w:rPr>
          <w:rtl/>
          <w:lang w:eastAsia="he-IL"/>
        </w:rPr>
        <w:t>לכל אויבי נפשנו, ברוך אתה ה' הנפרע לישראל מכל צריהם, האל המושיע</w:t>
      </w:r>
      <w:r>
        <w:rPr>
          <w:rFonts w:hint="cs"/>
          <w:rtl/>
          <w:lang w:eastAsia="he-IL"/>
        </w:rPr>
        <w:t>".</w:t>
      </w:r>
    </w:p>
    <w:p w:rsidR="00203F12" w:rsidRDefault="00203F12" w:rsidP="00E604E4">
      <w:pPr>
        <w:rPr>
          <w:rtl/>
          <w:lang w:eastAsia="he-IL"/>
        </w:rPr>
      </w:pPr>
    </w:p>
    <w:p w:rsidR="00203F12" w:rsidRDefault="00203F12" w:rsidP="00E604E4">
      <w:pPr>
        <w:rPr>
          <w:rtl/>
          <w:lang w:eastAsia="he-IL"/>
        </w:rPr>
      </w:pPr>
      <w:bookmarkStart w:id="35299" w:name="_ETM_Q93_410000"/>
      <w:bookmarkStart w:id="35300" w:name="_ETM_Q93_430800"/>
      <w:bookmarkEnd w:id="35299"/>
      <w:bookmarkEnd w:id="35300"/>
      <w:r>
        <w:rPr>
          <w:rtl/>
          <w:lang w:eastAsia="he-IL"/>
        </w:rPr>
        <w:t xml:space="preserve">ממשיך </w:t>
      </w:r>
      <w:bookmarkStart w:id="35301" w:name="_ETM_Q93_431160"/>
      <w:bookmarkEnd w:id="35301"/>
      <w:r>
        <w:rPr>
          <w:rtl/>
          <w:lang w:eastAsia="he-IL"/>
        </w:rPr>
        <w:t xml:space="preserve">הרמב"ם </w:t>
      </w:r>
      <w:bookmarkStart w:id="35302" w:name="_ETM_Q93_431640"/>
      <w:bookmarkEnd w:id="35302"/>
      <w:r>
        <w:rPr>
          <w:rtl/>
          <w:lang w:eastAsia="he-IL"/>
        </w:rPr>
        <w:t xml:space="preserve">בסעיף </w:t>
      </w:r>
      <w:bookmarkStart w:id="35303" w:name="_ETM_Q93_432060"/>
      <w:bookmarkEnd w:id="35303"/>
      <w:r>
        <w:rPr>
          <w:rtl/>
          <w:lang w:eastAsia="he-IL"/>
        </w:rPr>
        <w:t xml:space="preserve">ד' </w:t>
      </w:r>
      <w:bookmarkStart w:id="35304" w:name="_ETM_Q93_432390"/>
      <w:bookmarkEnd w:id="35304"/>
      <w:r>
        <w:rPr>
          <w:rtl/>
          <w:lang w:eastAsia="he-IL"/>
        </w:rPr>
        <w:t xml:space="preserve">ומלמד </w:t>
      </w:r>
      <w:bookmarkStart w:id="35305" w:name="_ETM_Q93_432840"/>
      <w:bookmarkEnd w:id="35305"/>
      <w:r>
        <w:rPr>
          <w:rtl/>
          <w:lang w:eastAsia="he-IL"/>
        </w:rPr>
        <w:t xml:space="preserve">אותנו </w:t>
      </w:r>
      <w:bookmarkStart w:id="35306" w:name="_ETM_Q93_433260"/>
      <w:bookmarkEnd w:id="35306"/>
      <w:r>
        <w:rPr>
          <w:rFonts w:hint="cs"/>
          <w:rtl/>
          <w:lang w:eastAsia="he-IL"/>
        </w:rPr>
        <w:t>"</w:t>
      </w:r>
      <w:r w:rsidRPr="000D209A">
        <w:rPr>
          <w:rtl/>
          <w:lang w:eastAsia="he-IL"/>
        </w:rPr>
        <w:t>אי זהו זמן קריאתה?</w:t>
      </w:r>
      <w:r>
        <w:rPr>
          <w:rFonts w:hint="cs"/>
          <w:rtl/>
          <w:lang w:eastAsia="he-IL"/>
        </w:rPr>
        <w:t xml:space="preserve">" </w:t>
      </w:r>
      <w:r>
        <w:rPr>
          <w:rtl/>
          <w:lang w:eastAsia="he-IL"/>
        </w:rPr>
        <w:t>–</w:t>
      </w:r>
      <w:r>
        <w:rPr>
          <w:rFonts w:hint="cs"/>
          <w:rtl/>
          <w:lang w:eastAsia="he-IL"/>
        </w:rPr>
        <w:t xml:space="preserve"> </w:t>
      </w:r>
      <w:bookmarkStart w:id="35307" w:name="_ETM_Q93_432000"/>
      <w:bookmarkEnd w:id="35307"/>
      <w:r>
        <w:rPr>
          <w:rFonts w:hint="cs"/>
          <w:rtl/>
          <w:lang w:eastAsia="he-IL"/>
        </w:rPr>
        <w:t xml:space="preserve">מתי </w:t>
      </w:r>
      <w:bookmarkStart w:id="35308" w:name="_ETM_Q93_433620"/>
      <w:bookmarkStart w:id="35309" w:name="_ETM_Q93_434130"/>
      <w:bookmarkStart w:id="35310" w:name="_ETM_Q93_435760"/>
      <w:bookmarkStart w:id="35311" w:name="_ETM_Q93_436720"/>
      <w:bookmarkEnd w:id="35308"/>
      <w:bookmarkEnd w:id="35309"/>
      <w:bookmarkEnd w:id="35310"/>
      <w:bookmarkEnd w:id="35311"/>
      <w:r>
        <w:rPr>
          <w:rtl/>
          <w:lang w:eastAsia="he-IL"/>
        </w:rPr>
        <w:t xml:space="preserve">זמן </w:t>
      </w:r>
      <w:bookmarkStart w:id="35312" w:name="_ETM_Q93_437199"/>
      <w:bookmarkEnd w:id="35312"/>
      <w:r>
        <w:rPr>
          <w:rtl/>
          <w:lang w:eastAsia="he-IL"/>
        </w:rPr>
        <w:t xml:space="preserve">קריאת </w:t>
      </w:r>
      <w:bookmarkStart w:id="35313" w:name="_ETM_Q93_437560"/>
      <w:bookmarkEnd w:id="35313"/>
      <w:r>
        <w:rPr>
          <w:rFonts w:hint="cs"/>
          <w:rtl/>
          <w:lang w:eastAsia="he-IL"/>
        </w:rPr>
        <w:t>ה</w:t>
      </w:r>
      <w:r>
        <w:rPr>
          <w:rtl/>
          <w:lang w:eastAsia="he-IL"/>
        </w:rPr>
        <w:t>מגילה</w:t>
      </w:r>
      <w:r>
        <w:rPr>
          <w:rFonts w:hint="cs"/>
          <w:rtl/>
          <w:lang w:eastAsia="he-IL"/>
        </w:rPr>
        <w:t>?</w:t>
      </w:r>
      <w:r>
        <w:rPr>
          <w:rtl/>
          <w:lang w:eastAsia="he-IL"/>
        </w:rPr>
        <w:t xml:space="preserve"> </w:t>
      </w:r>
      <w:bookmarkStart w:id="35314" w:name="_ETM_Q93_438889"/>
      <w:bookmarkEnd w:id="35314"/>
      <w:r>
        <w:rPr>
          <w:rtl/>
          <w:lang w:eastAsia="he-IL"/>
        </w:rPr>
        <w:t xml:space="preserve">על </w:t>
      </w:r>
      <w:bookmarkStart w:id="35315" w:name="_ETM_Q93_439070"/>
      <w:bookmarkEnd w:id="35315"/>
      <w:r>
        <w:rPr>
          <w:rtl/>
          <w:lang w:eastAsia="he-IL"/>
        </w:rPr>
        <w:t xml:space="preserve">בסיס </w:t>
      </w:r>
      <w:bookmarkStart w:id="35316" w:name="_ETM_Q93_439550"/>
      <w:bookmarkEnd w:id="35316"/>
      <w:r>
        <w:rPr>
          <w:rtl/>
          <w:lang w:eastAsia="he-IL"/>
        </w:rPr>
        <w:t xml:space="preserve">המשנה </w:t>
      </w:r>
      <w:bookmarkStart w:id="35317" w:name="_ETM_Q93_440120"/>
      <w:bookmarkEnd w:id="35317"/>
      <w:r>
        <w:rPr>
          <w:rtl/>
          <w:lang w:eastAsia="he-IL"/>
        </w:rPr>
        <w:t xml:space="preserve">במסכת </w:t>
      </w:r>
      <w:bookmarkStart w:id="35318" w:name="_ETM_Q93_440630"/>
      <w:bookmarkEnd w:id="35318"/>
      <w:r>
        <w:rPr>
          <w:rtl/>
          <w:lang w:eastAsia="he-IL"/>
        </w:rPr>
        <w:t>מגילה</w:t>
      </w:r>
      <w:r>
        <w:rPr>
          <w:rFonts w:hint="cs"/>
          <w:rtl/>
          <w:lang w:eastAsia="he-IL"/>
        </w:rPr>
        <w:t>,</w:t>
      </w:r>
      <w:r>
        <w:rPr>
          <w:rtl/>
          <w:lang w:eastAsia="he-IL"/>
        </w:rPr>
        <w:t xml:space="preserve"> </w:t>
      </w:r>
      <w:bookmarkStart w:id="35319" w:name="_ETM_Q93_441050"/>
      <w:bookmarkEnd w:id="35319"/>
      <w:r>
        <w:rPr>
          <w:rtl/>
          <w:lang w:eastAsia="he-IL"/>
        </w:rPr>
        <w:t xml:space="preserve">המשנה </w:t>
      </w:r>
      <w:bookmarkStart w:id="35320" w:name="_ETM_Q93_441410"/>
      <w:bookmarkEnd w:id="35320"/>
      <w:r>
        <w:rPr>
          <w:rtl/>
          <w:lang w:eastAsia="he-IL"/>
        </w:rPr>
        <w:t>הראשונה</w:t>
      </w:r>
      <w:r>
        <w:rPr>
          <w:rFonts w:hint="cs"/>
          <w:rtl/>
          <w:lang w:eastAsia="he-IL"/>
        </w:rPr>
        <w:t>,</w:t>
      </w:r>
      <w:r>
        <w:rPr>
          <w:rtl/>
          <w:lang w:eastAsia="he-IL"/>
        </w:rPr>
        <w:t xml:space="preserve"> </w:t>
      </w:r>
      <w:bookmarkStart w:id="35321" w:name="_ETM_Q93_442630"/>
      <w:bookmarkEnd w:id="35321"/>
      <w:r>
        <w:rPr>
          <w:rtl/>
          <w:lang w:eastAsia="he-IL"/>
        </w:rPr>
        <w:t xml:space="preserve">אומר </w:t>
      </w:r>
      <w:bookmarkStart w:id="35322" w:name="_ETM_Q93_442990"/>
      <w:bookmarkEnd w:id="35322"/>
      <w:r>
        <w:rPr>
          <w:rtl/>
          <w:lang w:eastAsia="he-IL"/>
        </w:rPr>
        <w:t>הרמב"ם</w:t>
      </w:r>
      <w:r>
        <w:rPr>
          <w:rFonts w:hint="cs"/>
          <w:rtl/>
          <w:lang w:eastAsia="he-IL"/>
        </w:rPr>
        <w:t>:</w:t>
      </w:r>
      <w:r>
        <w:rPr>
          <w:rtl/>
          <w:lang w:eastAsia="he-IL"/>
        </w:rPr>
        <w:t xml:space="preserve"> </w:t>
      </w:r>
      <w:bookmarkStart w:id="35323" w:name="_ETM_Q93_443410"/>
      <w:bookmarkEnd w:id="35323"/>
      <w:r w:rsidR="00F43E55">
        <w:rPr>
          <w:rFonts w:hint="cs"/>
          <w:rtl/>
          <w:lang w:eastAsia="he-IL"/>
        </w:rPr>
        <w:t>"</w:t>
      </w:r>
      <w:r>
        <w:rPr>
          <w:rtl/>
          <w:lang w:eastAsia="he-IL"/>
        </w:rPr>
        <w:t>זמנים הרבה תקנו לה חכמים</w:t>
      </w:r>
      <w:r>
        <w:rPr>
          <w:rFonts w:hint="cs"/>
          <w:rtl/>
          <w:lang w:eastAsia="he-IL"/>
        </w:rPr>
        <w:t>,</w:t>
      </w:r>
      <w:r>
        <w:rPr>
          <w:rtl/>
          <w:lang w:eastAsia="he-IL"/>
        </w:rPr>
        <w:t xml:space="preserve"> שנאמר</w:t>
      </w:r>
      <w:bookmarkStart w:id="35324" w:name="_ETM_Q93_443000"/>
      <w:bookmarkEnd w:id="35324"/>
      <w:r>
        <w:rPr>
          <w:rFonts w:hint="cs"/>
          <w:rtl/>
          <w:lang w:eastAsia="he-IL"/>
        </w:rPr>
        <w:t xml:space="preserve"> במגילת אסתר</w:t>
      </w:r>
      <w:r>
        <w:rPr>
          <w:rtl/>
          <w:lang w:eastAsia="he-IL"/>
        </w:rPr>
        <w:t>: בזמניהם</w:t>
      </w:r>
      <w:r>
        <w:rPr>
          <w:rFonts w:hint="cs"/>
          <w:rtl/>
          <w:lang w:eastAsia="he-IL"/>
        </w:rPr>
        <w:t>"</w:t>
      </w:r>
      <w:r>
        <w:rPr>
          <w:rtl/>
          <w:lang w:eastAsia="he-IL"/>
        </w:rPr>
        <w:t xml:space="preserve"> –</w:t>
      </w:r>
      <w:r>
        <w:rPr>
          <w:rFonts w:hint="cs"/>
          <w:rtl/>
          <w:lang w:eastAsia="he-IL"/>
        </w:rPr>
        <w:t xml:space="preserve"> </w:t>
      </w:r>
      <w:r>
        <w:rPr>
          <w:rtl/>
          <w:lang w:eastAsia="he-IL"/>
        </w:rPr>
        <w:t>לא בזמנו</w:t>
      </w:r>
      <w:r>
        <w:rPr>
          <w:rFonts w:hint="cs"/>
          <w:rtl/>
          <w:lang w:eastAsia="he-IL"/>
        </w:rPr>
        <w:t>,</w:t>
      </w:r>
      <w:r>
        <w:rPr>
          <w:rtl/>
          <w:lang w:eastAsia="he-IL"/>
        </w:rPr>
        <w:t xml:space="preserve"> אלא בזמ</w:t>
      </w:r>
      <w:r>
        <w:rPr>
          <w:rFonts w:hint="cs"/>
          <w:rtl/>
          <w:lang w:eastAsia="he-IL"/>
        </w:rPr>
        <w:t>ני</w:t>
      </w:r>
      <w:r>
        <w:rPr>
          <w:rtl/>
          <w:lang w:eastAsia="he-IL"/>
        </w:rPr>
        <w:t>הם</w:t>
      </w:r>
      <w:r>
        <w:rPr>
          <w:rFonts w:hint="cs"/>
          <w:rtl/>
          <w:lang w:eastAsia="he-IL"/>
        </w:rPr>
        <w:t>. "</w:t>
      </w:r>
      <w:r>
        <w:rPr>
          <w:rtl/>
          <w:lang w:eastAsia="he-IL"/>
        </w:rPr>
        <w:t>ואלו הן זמני קריאתה: כל</w:t>
      </w:r>
      <w:r>
        <w:rPr>
          <w:rFonts w:hint="cs"/>
          <w:rtl/>
          <w:lang w:eastAsia="he-IL"/>
        </w:rPr>
        <w:t xml:space="preserve"> </w:t>
      </w:r>
      <w:r>
        <w:rPr>
          <w:rtl/>
          <w:lang w:eastAsia="he-IL"/>
        </w:rPr>
        <w:t>מדינה שהיתה מוקפת חומה בימי יהושע בן נון</w:t>
      </w:r>
      <w:r>
        <w:rPr>
          <w:rFonts w:hint="cs"/>
          <w:rtl/>
          <w:lang w:eastAsia="he-IL"/>
        </w:rPr>
        <w:t xml:space="preserve">" </w:t>
      </w:r>
      <w:r>
        <w:rPr>
          <w:rtl/>
          <w:lang w:eastAsia="he-IL"/>
        </w:rPr>
        <w:t>–</w:t>
      </w:r>
      <w:r>
        <w:rPr>
          <w:rFonts w:hint="cs"/>
          <w:rtl/>
          <w:lang w:eastAsia="he-IL"/>
        </w:rPr>
        <w:t xml:space="preserve"> </w:t>
      </w:r>
      <w:r>
        <w:rPr>
          <w:rtl/>
          <w:lang w:eastAsia="he-IL"/>
        </w:rPr>
        <w:t xml:space="preserve">מדינה </w:t>
      </w:r>
      <w:r>
        <w:rPr>
          <w:rFonts w:hint="cs"/>
          <w:rtl/>
          <w:lang w:eastAsia="he-IL"/>
        </w:rPr>
        <w:t xml:space="preserve">– </w:t>
      </w:r>
      <w:r>
        <w:rPr>
          <w:rtl/>
          <w:lang w:eastAsia="he-IL"/>
        </w:rPr>
        <w:t>הכוונה אזור</w:t>
      </w:r>
      <w:r>
        <w:rPr>
          <w:rFonts w:hint="cs"/>
          <w:rtl/>
          <w:lang w:eastAsia="he-IL"/>
        </w:rPr>
        <w:t>,</w:t>
      </w:r>
      <w:r>
        <w:rPr>
          <w:rtl/>
          <w:lang w:eastAsia="he-IL"/>
        </w:rPr>
        <w:t xml:space="preserve"> עיר</w:t>
      </w:r>
      <w:r>
        <w:rPr>
          <w:rFonts w:hint="cs"/>
          <w:rtl/>
          <w:lang w:eastAsia="he-IL"/>
        </w:rPr>
        <w:t xml:space="preserve"> </w:t>
      </w:r>
      <w:bookmarkStart w:id="35325" w:name="_ETM_Q93_459000"/>
      <w:bookmarkEnd w:id="35325"/>
      <w:r>
        <w:rPr>
          <w:rtl/>
          <w:lang w:eastAsia="he-IL"/>
        </w:rPr>
        <w:t>–</w:t>
      </w:r>
      <w:r>
        <w:rPr>
          <w:rFonts w:hint="cs"/>
          <w:rtl/>
          <w:lang w:eastAsia="he-IL"/>
        </w:rPr>
        <w:t xml:space="preserve"> "</w:t>
      </w:r>
      <w:r>
        <w:rPr>
          <w:rtl/>
          <w:lang w:eastAsia="he-IL"/>
        </w:rPr>
        <w:t>בין בארץ בין בחוצה</w:t>
      </w:r>
      <w:r>
        <w:rPr>
          <w:rFonts w:hint="cs"/>
          <w:rtl/>
          <w:lang w:eastAsia="he-IL"/>
        </w:rPr>
        <w:t xml:space="preserve"> </w:t>
      </w:r>
      <w:r>
        <w:rPr>
          <w:rtl/>
          <w:lang w:eastAsia="he-IL"/>
        </w:rPr>
        <w:t>לארץ, אע"פ שאין לה עכשיו חומה קורין בט"ו באדר, ומדינה זו היא</w:t>
      </w:r>
      <w:r>
        <w:rPr>
          <w:rFonts w:hint="cs"/>
          <w:rtl/>
          <w:lang w:eastAsia="he-IL"/>
        </w:rPr>
        <w:t xml:space="preserve"> </w:t>
      </w:r>
      <w:r>
        <w:rPr>
          <w:rtl/>
          <w:lang w:eastAsia="he-IL"/>
        </w:rPr>
        <w:t>הנקראת כרך</w:t>
      </w:r>
      <w:r>
        <w:rPr>
          <w:rFonts w:hint="cs"/>
          <w:rtl/>
          <w:lang w:eastAsia="he-IL"/>
        </w:rPr>
        <w:t xml:space="preserve">" </w:t>
      </w:r>
      <w:r>
        <w:rPr>
          <w:rtl/>
          <w:lang w:eastAsia="he-IL"/>
        </w:rPr>
        <w:t>–</w:t>
      </w:r>
      <w:r>
        <w:rPr>
          <w:rFonts w:hint="cs"/>
          <w:rtl/>
          <w:lang w:eastAsia="he-IL"/>
        </w:rPr>
        <w:t xml:space="preserve"> אלה כרכים המוקפי</w:t>
      </w:r>
      <w:bookmarkStart w:id="35326" w:name="_ETM_Q93_470000"/>
      <w:bookmarkEnd w:id="35326"/>
      <w:r>
        <w:rPr>
          <w:rFonts w:hint="cs"/>
          <w:rtl/>
          <w:lang w:eastAsia="he-IL"/>
        </w:rPr>
        <w:t xml:space="preserve">ם חומה </w:t>
      </w:r>
      <w:r>
        <w:rPr>
          <w:rtl/>
          <w:lang w:eastAsia="he-IL"/>
        </w:rPr>
        <w:t>–</w:t>
      </w:r>
      <w:r>
        <w:rPr>
          <w:rFonts w:hint="cs"/>
          <w:rtl/>
          <w:lang w:eastAsia="he-IL"/>
        </w:rPr>
        <w:t xml:space="preserve"> "</w:t>
      </w:r>
      <w:r>
        <w:rPr>
          <w:rtl/>
          <w:lang w:eastAsia="he-IL"/>
        </w:rPr>
        <w:t>וכל מדינה</w:t>
      </w:r>
      <w:r>
        <w:rPr>
          <w:rFonts w:hint="cs"/>
          <w:rtl/>
          <w:lang w:eastAsia="he-IL"/>
        </w:rPr>
        <w:t xml:space="preserve">" או כל עיר </w:t>
      </w:r>
      <w:bookmarkStart w:id="35327" w:name="_ETM_Q93_476000"/>
      <w:bookmarkEnd w:id="35327"/>
      <w:r>
        <w:rPr>
          <w:rFonts w:hint="cs"/>
          <w:rtl/>
          <w:lang w:eastAsia="he-IL"/>
        </w:rPr>
        <w:t>"</w:t>
      </w:r>
      <w:r>
        <w:rPr>
          <w:rtl/>
          <w:lang w:eastAsia="he-IL"/>
        </w:rPr>
        <w:t>שלא ה</w:t>
      </w:r>
      <w:r w:rsidR="00F43E55">
        <w:rPr>
          <w:rFonts w:hint="cs"/>
          <w:rtl/>
          <w:lang w:eastAsia="he-IL"/>
        </w:rPr>
        <w:t>י</w:t>
      </w:r>
      <w:r>
        <w:rPr>
          <w:rtl/>
          <w:lang w:eastAsia="he-IL"/>
        </w:rPr>
        <w:t>יתה מוקפת חומה בימות יהושע, ואע"פ</w:t>
      </w:r>
      <w:r>
        <w:rPr>
          <w:rFonts w:hint="cs"/>
          <w:rtl/>
          <w:lang w:eastAsia="he-IL"/>
        </w:rPr>
        <w:t xml:space="preserve"> </w:t>
      </w:r>
      <w:r>
        <w:rPr>
          <w:rtl/>
          <w:lang w:eastAsia="he-IL"/>
        </w:rPr>
        <w:t>שהיא מוקפת עתה</w:t>
      </w:r>
      <w:r>
        <w:rPr>
          <w:rFonts w:hint="cs"/>
          <w:rtl/>
          <w:lang w:eastAsia="he-IL"/>
        </w:rPr>
        <w:t>,</w:t>
      </w:r>
      <w:r>
        <w:rPr>
          <w:rtl/>
          <w:lang w:eastAsia="he-IL"/>
        </w:rPr>
        <w:t xml:space="preserve"> קוראין בי"ד, ומדינה זו היא הנקראת עיר</w:t>
      </w:r>
      <w:r>
        <w:rPr>
          <w:rFonts w:hint="cs"/>
          <w:rtl/>
          <w:lang w:eastAsia="he-IL"/>
        </w:rPr>
        <w:t>"</w:t>
      </w:r>
      <w:r>
        <w:rPr>
          <w:rtl/>
          <w:lang w:eastAsia="he-IL"/>
        </w:rPr>
        <w:t xml:space="preserve">. </w:t>
      </w:r>
    </w:p>
    <w:p w:rsidR="00203F12" w:rsidRDefault="00203F12" w:rsidP="00E604E4">
      <w:pPr>
        <w:rPr>
          <w:rtl/>
          <w:lang w:eastAsia="he-IL"/>
        </w:rPr>
      </w:pPr>
    </w:p>
    <w:p w:rsidR="00203F12" w:rsidRDefault="00203F12" w:rsidP="00F43E55">
      <w:pPr>
        <w:rPr>
          <w:rtl/>
          <w:lang w:eastAsia="he-IL"/>
        </w:rPr>
      </w:pPr>
      <w:bookmarkStart w:id="35328" w:name="_ETM_Q93_487149"/>
      <w:bookmarkEnd w:id="35328"/>
      <w:r>
        <w:rPr>
          <w:rtl/>
          <w:lang w:eastAsia="he-IL"/>
        </w:rPr>
        <w:t xml:space="preserve">אדוני </w:t>
      </w:r>
      <w:bookmarkStart w:id="35329" w:name="_ETM_Q93_487389"/>
      <w:bookmarkEnd w:id="35329"/>
      <w:r>
        <w:rPr>
          <w:rtl/>
          <w:lang w:eastAsia="he-IL"/>
        </w:rPr>
        <w:t>היושב-ראש</w:t>
      </w:r>
      <w:r>
        <w:rPr>
          <w:rFonts w:hint="cs"/>
          <w:rtl/>
          <w:lang w:eastAsia="he-IL"/>
        </w:rPr>
        <w:t>,</w:t>
      </w:r>
      <w:r>
        <w:rPr>
          <w:rtl/>
          <w:lang w:eastAsia="he-IL"/>
        </w:rPr>
        <w:t xml:space="preserve"> </w:t>
      </w:r>
      <w:bookmarkStart w:id="35330" w:name="_ETM_Q93_488650"/>
      <w:bookmarkEnd w:id="35330"/>
      <w:r>
        <w:rPr>
          <w:rFonts w:hint="cs"/>
          <w:rtl/>
          <w:lang w:eastAsia="he-IL"/>
        </w:rPr>
        <w:t>י</w:t>
      </w:r>
      <w:r>
        <w:rPr>
          <w:rtl/>
          <w:lang w:eastAsia="he-IL"/>
        </w:rPr>
        <w:t xml:space="preserve">שנה </w:t>
      </w:r>
      <w:bookmarkStart w:id="35331" w:name="_ETM_Q93_489160"/>
      <w:bookmarkEnd w:id="35331"/>
      <w:r>
        <w:rPr>
          <w:rtl/>
          <w:lang w:eastAsia="he-IL"/>
        </w:rPr>
        <w:t xml:space="preserve">כמובן </w:t>
      </w:r>
      <w:bookmarkStart w:id="35332" w:name="_ETM_Q93_489759"/>
      <w:bookmarkEnd w:id="35332"/>
      <w:r>
        <w:rPr>
          <w:rtl/>
          <w:lang w:eastAsia="he-IL"/>
        </w:rPr>
        <w:t xml:space="preserve">סוגיה </w:t>
      </w:r>
      <w:bookmarkStart w:id="35333" w:name="_ETM_Q93_490209"/>
      <w:bookmarkEnd w:id="35333"/>
      <w:r>
        <w:rPr>
          <w:rFonts w:hint="cs"/>
          <w:rtl/>
          <w:lang w:eastAsia="he-IL"/>
        </w:rPr>
        <w:t>ו</w:t>
      </w:r>
      <w:r>
        <w:rPr>
          <w:rtl/>
          <w:lang w:eastAsia="he-IL"/>
        </w:rPr>
        <w:t xml:space="preserve">פולמוס </w:t>
      </w:r>
      <w:bookmarkStart w:id="35334" w:name="_ETM_Q93_490690"/>
      <w:bookmarkEnd w:id="35334"/>
      <w:r>
        <w:rPr>
          <w:rtl/>
          <w:lang w:eastAsia="he-IL"/>
        </w:rPr>
        <w:t xml:space="preserve">הלכתי </w:t>
      </w:r>
      <w:bookmarkStart w:id="35335" w:name="_ETM_Q93_491080"/>
      <w:bookmarkEnd w:id="35335"/>
      <w:r>
        <w:rPr>
          <w:rtl/>
          <w:lang w:eastAsia="he-IL"/>
        </w:rPr>
        <w:t xml:space="preserve">גדול </w:t>
      </w:r>
      <w:bookmarkStart w:id="35336" w:name="_ETM_Q93_491769"/>
      <w:bookmarkEnd w:id="35336"/>
      <w:r>
        <w:rPr>
          <w:rtl/>
          <w:lang w:eastAsia="he-IL"/>
        </w:rPr>
        <w:t xml:space="preserve">ונרחב </w:t>
      </w:r>
      <w:bookmarkStart w:id="35337" w:name="_ETM_Q93_492459"/>
      <w:bookmarkEnd w:id="35337"/>
      <w:r>
        <w:rPr>
          <w:rtl/>
          <w:lang w:eastAsia="he-IL"/>
        </w:rPr>
        <w:t xml:space="preserve">על </w:t>
      </w:r>
      <w:bookmarkStart w:id="35338" w:name="_ETM_Q93_492580"/>
      <w:bookmarkEnd w:id="35338"/>
      <w:r>
        <w:rPr>
          <w:rtl/>
          <w:lang w:eastAsia="he-IL"/>
        </w:rPr>
        <w:t xml:space="preserve">מבשרת </w:t>
      </w:r>
      <w:bookmarkStart w:id="35339" w:name="_ETM_Q93_493150"/>
      <w:bookmarkEnd w:id="35339"/>
      <w:r>
        <w:rPr>
          <w:rtl/>
          <w:lang w:eastAsia="he-IL"/>
        </w:rPr>
        <w:t xml:space="preserve">ציון </w:t>
      </w:r>
      <w:bookmarkStart w:id="35340" w:name="_ETM_Q93_493480"/>
      <w:bookmarkEnd w:id="35340"/>
      <w:r>
        <w:rPr>
          <w:rtl/>
          <w:lang w:eastAsia="he-IL"/>
        </w:rPr>
        <w:t xml:space="preserve">ומעמדה </w:t>
      </w:r>
      <w:bookmarkStart w:id="35341" w:name="_ETM_Q93_494110"/>
      <w:bookmarkEnd w:id="35341"/>
      <w:r>
        <w:rPr>
          <w:rtl/>
          <w:lang w:eastAsia="he-IL"/>
        </w:rPr>
        <w:t xml:space="preserve">בקריאת </w:t>
      </w:r>
      <w:bookmarkStart w:id="35342" w:name="_ETM_Q93_494529"/>
      <w:bookmarkEnd w:id="35342"/>
      <w:r>
        <w:rPr>
          <w:rtl/>
          <w:lang w:eastAsia="he-IL"/>
        </w:rPr>
        <w:t>המגילה</w:t>
      </w:r>
      <w:bookmarkStart w:id="35343" w:name="_ETM_Q93_495469"/>
      <w:bookmarkEnd w:id="35343"/>
      <w:r>
        <w:rPr>
          <w:rFonts w:hint="cs"/>
          <w:rtl/>
          <w:lang w:eastAsia="he-IL"/>
        </w:rPr>
        <w:t xml:space="preserve">: </w:t>
      </w:r>
      <w:r>
        <w:rPr>
          <w:rtl/>
          <w:lang w:eastAsia="he-IL"/>
        </w:rPr>
        <w:t xml:space="preserve">האם </w:t>
      </w:r>
      <w:bookmarkStart w:id="35344" w:name="_ETM_Q93_495860"/>
      <w:bookmarkEnd w:id="35344"/>
      <w:r>
        <w:rPr>
          <w:rtl/>
          <w:lang w:eastAsia="he-IL"/>
        </w:rPr>
        <w:t xml:space="preserve">דינה </w:t>
      </w:r>
      <w:bookmarkStart w:id="35345" w:name="_ETM_Q93_496130"/>
      <w:bookmarkStart w:id="35346" w:name="_ETM_Q93_496250"/>
      <w:bookmarkStart w:id="35347" w:name="_ETM_Q93_496430"/>
      <w:bookmarkEnd w:id="35345"/>
      <w:bookmarkEnd w:id="35346"/>
      <w:bookmarkEnd w:id="35347"/>
      <w:r>
        <w:rPr>
          <w:rFonts w:hint="cs"/>
          <w:rtl/>
          <w:lang w:eastAsia="he-IL"/>
        </w:rPr>
        <w:t>הוא כ</w:t>
      </w:r>
      <w:r>
        <w:rPr>
          <w:rtl/>
          <w:lang w:eastAsia="he-IL"/>
        </w:rPr>
        <w:t>ירושלים</w:t>
      </w:r>
      <w:bookmarkStart w:id="35348" w:name="_ETM_Q93_497720"/>
      <w:bookmarkEnd w:id="35348"/>
      <w:r>
        <w:rPr>
          <w:rFonts w:hint="cs"/>
          <w:rtl/>
          <w:lang w:eastAsia="he-IL"/>
        </w:rPr>
        <w:t>,</w:t>
      </w:r>
      <w:r>
        <w:rPr>
          <w:rtl/>
          <w:lang w:eastAsia="he-IL"/>
        </w:rPr>
        <w:t xml:space="preserve"> </w:t>
      </w:r>
      <w:bookmarkStart w:id="35349" w:name="_ETM_Q93_498170"/>
      <w:bookmarkEnd w:id="35349"/>
      <w:r>
        <w:rPr>
          <w:rtl/>
          <w:lang w:eastAsia="he-IL"/>
        </w:rPr>
        <w:t xml:space="preserve">שהייתה </w:t>
      </w:r>
      <w:bookmarkStart w:id="35350" w:name="_ETM_Q93_498560"/>
      <w:bookmarkEnd w:id="35350"/>
      <w:r>
        <w:rPr>
          <w:rtl/>
          <w:lang w:eastAsia="he-IL"/>
        </w:rPr>
        <w:t xml:space="preserve">מוקפת </w:t>
      </w:r>
      <w:bookmarkStart w:id="35351" w:name="_ETM_Q93_499010"/>
      <w:bookmarkEnd w:id="35351"/>
      <w:r>
        <w:rPr>
          <w:rtl/>
          <w:lang w:eastAsia="he-IL"/>
        </w:rPr>
        <w:t>חומה</w:t>
      </w:r>
      <w:r>
        <w:rPr>
          <w:rFonts w:hint="cs"/>
          <w:rtl/>
          <w:lang w:eastAsia="he-IL"/>
        </w:rPr>
        <w:t>,</w:t>
      </w:r>
      <w:r>
        <w:rPr>
          <w:rtl/>
          <w:lang w:eastAsia="he-IL"/>
        </w:rPr>
        <w:t xml:space="preserve"> </w:t>
      </w:r>
      <w:bookmarkStart w:id="35352" w:name="_ETM_Q93_499580"/>
      <w:bookmarkEnd w:id="35352"/>
      <w:r>
        <w:rPr>
          <w:rtl/>
          <w:lang w:eastAsia="he-IL"/>
        </w:rPr>
        <w:t xml:space="preserve">או </w:t>
      </w:r>
      <w:bookmarkStart w:id="35353" w:name="_ETM_Q93_499699"/>
      <w:bookmarkEnd w:id="35353"/>
      <w:r>
        <w:rPr>
          <w:rtl/>
          <w:lang w:eastAsia="he-IL"/>
        </w:rPr>
        <w:t xml:space="preserve">שדינה </w:t>
      </w:r>
      <w:bookmarkStart w:id="35354" w:name="_ETM_Q93_500089"/>
      <w:bookmarkEnd w:id="35354"/>
      <w:r>
        <w:rPr>
          <w:rFonts w:hint="cs"/>
          <w:rtl/>
          <w:lang w:eastAsia="he-IL"/>
        </w:rPr>
        <w:t xml:space="preserve">הוא </w:t>
      </w:r>
      <w:bookmarkStart w:id="35355" w:name="_ETM_Q93_501000"/>
      <w:bookmarkEnd w:id="35355"/>
      <w:r>
        <w:rPr>
          <w:rtl/>
          <w:lang w:eastAsia="he-IL"/>
        </w:rPr>
        <w:t xml:space="preserve">כשאר </w:t>
      </w:r>
      <w:bookmarkStart w:id="35356" w:name="_ETM_Q93_500539"/>
      <w:bookmarkEnd w:id="35356"/>
      <w:r>
        <w:rPr>
          <w:rtl/>
          <w:lang w:eastAsia="he-IL"/>
        </w:rPr>
        <w:t xml:space="preserve">ערי </w:t>
      </w:r>
      <w:bookmarkStart w:id="35357" w:name="_ETM_Q93_500750"/>
      <w:bookmarkEnd w:id="35357"/>
      <w:r>
        <w:rPr>
          <w:rtl/>
          <w:lang w:eastAsia="he-IL"/>
        </w:rPr>
        <w:t>ישראל</w:t>
      </w:r>
      <w:r>
        <w:rPr>
          <w:rFonts w:hint="cs"/>
          <w:rtl/>
          <w:lang w:eastAsia="he-IL"/>
        </w:rPr>
        <w:t>?</w:t>
      </w:r>
      <w:r>
        <w:rPr>
          <w:rtl/>
          <w:lang w:eastAsia="he-IL"/>
        </w:rPr>
        <w:t xml:space="preserve"> </w:t>
      </w:r>
      <w:bookmarkStart w:id="35358" w:name="_ETM_Q93_502620"/>
      <w:bookmarkEnd w:id="35358"/>
      <w:r>
        <w:rPr>
          <w:rtl/>
          <w:lang w:eastAsia="he-IL"/>
        </w:rPr>
        <w:t xml:space="preserve">ובהגדרה </w:t>
      </w:r>
      <w:bookmarkStart w:id="35359" w:name="_ETM_Q93_503430"/>
      <w:bookmarkEnd w:id="35359"/>
      <w:r>
        <w:rPr>
          <w:rFonts w:hint="cs"/>
          <w:rtl/>
          <w:lang w:eastAsia="he-IL"/>
        </w:rPr>
        <w:t>ה</w:t>
      </w:r>
      <w:r>
        <w:rPr>
          <w:rtl/>
          <w:lang w:eastAsia="he-IL"/>
        </w:rPr>
        <w:t xml:space="preserve">הלכתית </w:t>
      </w:r>
      <w:bookmarkStart w:id="35360" w:name="_ETM_Q93_503880"/>
      <w:bookmarkEnd w:id="35360"/>
      <w:r>
        <w:rPr>
          <w:rtl/>
          <w:lang w:eastAsia="he-IL"/>
        </w:rPr>
        <w:t xml:space="preserve">ישנו </w:t>
      </w:r>
      <w:bookmarkStart w:id="35361" w:name="_ETM_Q93_504270"/>
      <w:bookmarkEnd w:id="35361"/>
      <w:r>
        <w:rPr>
          <w:rtl/>
          <w:lang w:eastAsia="he-IL"/>
        </w:rPr>
        <w:t xml:space="preserve">גם </w:t>
      </w:r>
      <w:bookmarkStart w:id="35362" w:name="_ETM_Q93_504540"/>
      <w:bookmarkEnd w:id="35362"/>
      <w:r>
        <w:rPr>
          <w:rtl/>
          <w:lang w:eastAsia="he-IL"/>
        </w:rPr>
        <w:t xml:space="preserve">כלל </w:t>
      </w:r>
      <w:bookmarkStart w:id="35363" w:name="_ETM_Q93_504869"/>
      <w:bookmarkEnd w:id="35363"/>
      <w:r>
        <w:rPr>
          <w:rtl/>
          <w:lang w:eastAsia="he-IL"/>
        </w:rPr>
        <w:t xml:space="preserve">של </w:t>
      </w:r>
      <w:bookmarkStart w:id="35364" w:name="_ETM_Q93_505080"/>
      <w:bookmarkEnd w:id="35364"/>
      <w:r>
        <w:rPr>
          <w:rtl/>
          <w:lang w:eastAsia="he-IL"/>
        </w:rPr>
        <w:t xml:space="preserve">סמוך </w:t>
      </w:r>
      <w:bookmarkStart w:id="35365" w:name="_ETM_Q93_505650"/>
      <w:bookmarkEnd w:id="35365"/>
      <w:r>
        <w:rPr>
          <w:rtl/>
          <w:lang w:eastAsia="he-IL"/>
        </w:rPr>
        <w:t xml:space="preserve">ונראה </w:t>
      </w:r>
      <w:bookmarkStart w:id="35366" w:name="_ETM_Q93_506730"/>
      <w:bookmarkEnd w:id="35366"/>
      <w:r w:rsidR="00F43E55">
        <w:rPr>
          <w:rFonts w:hint="cs"/>
          <w:rtl/>
          <w:lang w:eastAsia="he-IL"/>
        </w:rPr>
        <w:t xml:space="preserve">– </w:t>
      </w:r>
      <w:r>
        <w:rPr>
          <w:rtl/>
          <w:lang w:eastAsia="he-IL"/>
        </w:rPr>
        <w:t xml:space="preserve">לא </w:t>
      </w:r>
      <w:bookmarkStart w:id="35367" w:name="_ETM_Q93_506939"/>
      <w:bookmarkEnd w:id="35367"/>
      <w:r>
        <w:rPr>
          <w:rtl/>
          <w:lang w:eastAsia="he-IL"/>
        </w:rPr>
        <w:t xml:space="preserve">רק </w:t>
      </w:r>
      <w:bookmarkStart w:id="35368" w:name="_ETM_Q93_507240"/>
      <w:bookmarkEnd w:id="35368"/>
      <w:r>
        <w:rPr>
          <w:rtl/>
          <w:lang w:eastAsia="he-IL"/>
        </w:rPr>
        <w:t xml:space="preserve">העיר </w:t>
      </w:r>
      <w:bookmarkStart w:id="35369" w:name="_ETM_Q93_507630"/>
      <w:bookmarkEnd w:id="35369"/>
      <w:r>
        <w:rPr>
          <w:rtl/>
          <w:lang w:eastAsia="he-IL"/>
        </w:rPr>
        <w:t xml:space="preserve">המוקפת </w:t>
      </w:r>
      <w:bookmarkStart w:id="35370" w:name="_ETM_Q93_508140"/>
      <w:bookmarkEnd w:id="35370"/>
      <w:r>
        <w:rPr>
          <w:rtl/>
          <w:lang w:eastAsia="he-IL"/>
        </w:rPr>
        <w:t>חומה</w:t>
      </w:r>
      <w:r>
        <w:rPr>
          <w:rFonts w:hint="cs"/>
          <w:rtl/>
          <w:lang w:eastAsia="he-IL"/>
        </w:rPr>
        <w:t>,</w:t>
      </w:r>
      <w:r>
        <w:rPr>
          <w:rtl/>
          <w:lang w:eastAsia="he-IL"/>
        </w:rPr>
        <w:t xml:space="preserve"> </w:t>
      </w:r>
      <w:bookmarkStart w:id="35371" w:name="_ETM_Q93_509029"/>
      <w:bookmarkEnd w:id="35371"/>
      <w:r>
        <w:rPr>
          <w:rtl/>
          <w:lang w:eastAsia="he-IL"/>
        </w:rPr>
        <w:t xml:space="preserve">גם </w:t>
      </w:r>
      <w:bookmarkStart w:id="35372" w:name="_ETM_Q93_509300"/>
      <w:bookmarkEnd w:id="35372"/>
      <w:r>
        <w:rPr>
          <w:rtl/>
          <w:lang w:eastAsia="he-IL"/>
        </w:rPr>
        <w:t xml:space="preserve">הסמוך </w:t>
      </w:r>
      <w:bookmarkStart w:id="35373" w:name="_ETM_Q93_509749"/>
      <w:bookmarkEnd w:id="35373"/>
      <w:r>
        <w:rPr>
          <w:rtl/>
          <w:lang w:eastAsia="he-IL"/>
        </w:rPr>
        <w:t xml:space="preserve">והנראה </w:t>
      </w:r>
      <w:bookmarkStart w:id="35374" w:name="_ETM_Q93_510320"/>
      <w:bookmarkEnd w:id="35374"/>
      <w:r>
        <w:rPr>
          <w:rtl/>
          <w:lang w:eastAsia="he-IL"/>
        </w:rPr>
        <w:t xml:space="preserve">לאותה </w:t>
      </w:r>
      <w:bookmarkStart w:id="35375" w:name="_ETM_Q93_510679"/>
      <w:bookmarkEnd w:id="35375"/>
      <w:r>
        <w:rPr>
          <w:rtl/>
          <w:lang w:eastAsia="he-IL"/>
        </w:rPr>
        <w:t>עיר</w:t>
      </w:r>
      <w:r>
        <w:rPr>
          <w:rFonts w:hint="cs"/>
          <w:rtl/>
          <w:lang w:eastAsia="he-IL"/>
        </w:rPr>
        <w:t>,</w:t>
      </w:r>
      <w:r>
        <w:rPr>
          <w:rtl/>
          <w:lang w:eastAsia="he-IL"/>
        </w:rPr>
        <w:t xml:space="preserve"> </w:t>
      </w:r>
      <w:bookmarkStart w:id="35376" w:name="_ETM_Q93_511630"/>
      <w:bookmarkEnd w:id="35376"/>
      <w:r>
        <w:rPr>
          <w:rtl/>
          <w:lang w:eastAsia="he-IL"/>
        </w:rPr>
        <w:t xml:space="preserve">אבל </w:t>
      </w:r>
      <w:bookmarkStart w:id="35377" w:name="_ETM_Q93_512260"/>
      <w:bookmarkEnd w:id="35377"/>
      <w:r>
        <w:rPr>
          <w:rtl/>
          <w:lang w:eastAsia="he-IL"/>
        </w:rPr>
        <w:t>ז</w:t>
      </w:r>
      <w:r>
        <w:rPr>
          <w:rFonts w:hint="cs"/>
          <w:rtl/>
          <w:lang w:eastAsia="he-IL"/>
        </w:rPr>
        <w:t>ו</w:t>
      </w:r>
      <w:r>
        <w:rPr>
          <w:rtl/>
          <w:lang w:eastAsia="he-IL"/>
        </w:rPr>
        <w:t xml:space="preserve"> </w:t>
      </w:r>
      <w:bookmarkStart w:id="35378" w:name="_ETM_Q93_512410"/>
      <w:bookmarkEnd w:id="35378"/>
      <w:r>
        <w:rPr>
          <w:rtl/>
          <w:lang w:eastAsia="he-IL"/>
        </w:rPr>
        <w:t xml:space="preserve">סוגיה </w:t>
      </w:r>
      <w:bookmarkStart w:id="35379" w:name="_ETM_Q93_512770"/>
      <w:bookmarkEnd w:id="35379"/>
      <w:r>
        <w:rPr>
          <w:rtl/>
          <w:lang w:eastAsia="he-IL"/>
        </w:rPr>
        <w:t xml:space="preserve">כבר </w:t>
      </w:r>
      <w:bookmarkStart w:id="35380" w:name="_ETM_Q93_512980"/>
      <w:bookmarkEnd w:id="35380"/>
      <w:r>
        <w:rPr>
          <w:rtl/>
          <w:lang w:eastAsia="he-IL"/>
        </w:rPr>
        <w:t>שהיא</w:t>
      </w:r>
      <w:r>
        <w:rPr>
          <w:rFonts w:hint="cs"/>
          <w:rtl/>
          <w:lang w:eastAsia="he-IL"/>
        </w:rPr>
        <w:t>,</w:t>
      </w:r>
      <w:r>
        <w:rPr>
          <w:rtl/>
          <w:lang w:eastAsia="he-IL"/>
        </w:rPr>
        <w:t xml:space="preserve"> </w:t>
      </w:r>
      <w:bookmarkStart w:id="35381" w:name="_ETM_Q93_513489"/>
      <w:bookmarkEnd w:id="35381"/>
      <w:r>
        <w:rPr>
          <w:rtl/>
          <w:lang w:eastAsia="he-IL"/>
        </w:rPr>
        <w:t xml:space="preserve">לגבי </w:t>
      </w:r>
      <w:bookmarkStart w:id="35382" w:name="_ETM_Q93_513820"/>
      <w:bookmarkEnd w:id="35382"/>
      <w:r>
        <w:rPr>
          <w:rtl/>
          <w:lang w:eastAsia="he-IL"/>
        </w:rPr>
        <w:t>מבשרת</w:t>
      </w:r>
      <w:r>
        <w:rPr>
          <w:rFonts w:hint="cs"/>
          <w:rtl/>
          <w:lang w:eastAsia="he-IL"/>
        </w:rPr>
        <w:t>,</w:t>
      </w:r>
      <w:r>
        <w:rPr>
          <w:rtl/>
          <w:lang w:eastAsia="he-IL"/>
        </w:rPr>
        <w:t xml:space="preserve"> </w:t>
      </w:r>
      <w:bookmarkStart w:id="35383" w:name="_ETM_Q93_514360"/>
      <w:bookmarkEnd w:id="35383"/>
      <w:r>
        <w:rPr>
          <w:rtl/>
          <w:lang w:eastAsia="he-IL"/>
        </w:rPr>
        <w:t xml:space="preserve">מחלוקת </w:t>
      </w:r>
      <w:bookmarkStart w:id="35384" w:name="_ETM_Q93_514870"/>
      <w:bookmarkEnd w:id="35384"/>
      <w:r>
        <w:rPr>
          <w:rtl/>
          <w:lang w:eastAsia="he-IL"/>
        </w:rPr>
        <w:t>האחרונים</w:t>
      </w:r>
      <w:r>
        <w:rPr>
          <w:rFonts w:hint="cs"/>
          <w:rtl/>
          <w:lang w:eastAsia="he-IL"/>
        </w:rPr>
        <w:t>.</w:t>
      </w:r>
      <w:r>
        <w:rPr>
          <w:rtl/>
          <w:lang w:eastAsia="he-IL"/>
        </w:rPr>
        <w:t xml:space="preserve"> </w:t>
      </w:r>
      <w:bookmarkStart w:id="35385" w:name="_ETM_Q93_515900"/>
      <w:bookmarkEnd w:id="35385"/>
      <w:r>
        <w:rPr>
          <w:rtl/>
          <w:lang w:eastAsia="he-IL"/>
        </w:rPr>
        <w:t xml:space="preserve">אני </w:t>
      </w:r>
      <w:bookmarkStart w:id="35386" w:name="_ETM_Q93_516320"/>
      <w:bookmarkEnd w:id="35386"/>
      <w:r>
        <w:rPr>
          <w:rtl/>
          <w:lang w:eastAsia="he-IL"/>
        </w:rPr>
        <w:t xml:space="preserve">נצמד </w:t>
      </w:r>
      <w:bookmarkStart w:id="35387" w:name="_ETM_Q93_516740"/>
      <w:bookmarkEnd w:id="35387"/>
      <w:r>
        <w:rPr>
          <w:rtl/>
          <w:lang w:eastAsia="he-IL"/>
        </w:rPr>
        <w:t xml:space="preserve">כרגע </w:t>
      </w:r>
      <w:bookmarkStart w:id="35388" w:name="_ETM_Q93_517070"/>
      <w:bookmarkEnd w:id="35388"/>
      <w:r>
        <w:rPr>
          <w:rtl/>
          <w:lang w:eastAsia="he-IL"/>
        </w:rPr>
        <w:t xml:space="preserve">לדברי </w:t>
      </w:r>
      <w:bookmarkStart w:id="35389" w:name="_ETM_Q93_517460"/>
      <w:bookmarkEnd w:id="35389"/>
      <w:r>
        <w:rPr>
          <w:rtl/>
          <w:lang w:eastAsia="he-IL"/>
        </w:rPr>
        <w:t>הרמב"ם</w:t>
      </w:r>
      <w:bookmarkStart w:id="35390" w:name="_ETM_Q93_518930"/>
      <w:bookmarkStart w:id="35391" w:name="_ETM_Q93_517000"/>
      <w:bookmarkEnd w:id="35390"/>
      <w:bookmarkEnd w:id="35391"/>
      <w:r>
        <w:rPr>
          <w:rFonts w:hint="cs"/>
          <w:rtl/>
          <w:lang w:eastAsia="he-IL"/>
        </w:rPr>
        <w:t>: "</w:t>
      </w:r>
      <w:r>
        <w:rPr>
          <w:rtl/>
          <w:lang w:eastAsia="he-IL"/>
        </w:rPr>
        <w:t xml:space="preserve">שושן </w:t>
      </w:r>
      <w:bookmarkStart w:id="35392" w:name="_ETM_Q93_519350"/>
      <w:bookmarkEnd w:id="35392"/>
      <w:r>
        <w:rPr>
          <w:rtl/>
          <w:lang w:eastAsia="he-IL"/>
        </w:rPr>
        <w:t>הבירה</w:t>
      </w:r>
      <w:bookmarkStart w:id="35393" w:name="_ETM_Q93_521060"/>
      <w:bookmarkEnd w:id="35393"/>
      <w:r>
        <w:rPr>
          <w:rFonts w:hint="cs"/>
          <w:rtl/>
          <w:lang w:eastAsia="he-IL"/>
        </w:rPr>
        <w:t xml:space="preserve"> </w:t>
      </w:r>
      <w:r>
        <w:rPr>
          <w:rtl/>
          <w:lang w:eastAsia="he-IL"/>
        </w:rPr>
        <w:t>–</w:t>
      </w:r>
      <w:r>
        <w:rPr>
          <w:rFonts w:hint="cs"/>
          <w:rtl/>
          <w:lang w:eastAsia="he-IL"/>
        </w:rPr>
        <w:t xml:space="preserve"> </w:t>
      </w:r>
      <w:bookmarkStart w:id="35394" w:name="_ETM_Q93_522000"/>
      <w:bookmarkEnd w:id="35394"/>
      <w:r w:rsidRPr="000D209A">
        <w:rPr>
          <w:rtl/>
          <w:lang w:eastAsia="he-IL"/>
        </w:rPr>
        <w:t xml:space="preserve">אע"פ </w:t>
      </w:r>
      <w:bookmarkStart w:id="35395" w:name="_ETM_Q93_521329"/>
      <w:bookmarkStart w:id="35396" w:name="_ETM_Q93_521480"/>
      <w:bookmarkStart w:id="35397" w:name="_ETM_Q93_522050"/>
      <w:bookmarkEnd w:id="35395"/>
      <w:bookmarkEnd w:id="35396"/>
      <w:bookmarkEnd w:id="35397"/>
      <w:r>
        <w:rPr>
          <w:rtl/>
          <w:lang w:eastAsia="he-IL"/>
        </w:rPr>
        <w:t xml:space="preserve">שלא </w:t>
      </w:r>
      <w:bookmarkStart w:id="35398" w:name="_ETM_Q93_522410"/>
      <w:bookmarkEnd w:id="35398"/>
      <w:r>
        <w:rPr>
          <w:rtl/>
          <w:lang w:eastAsia="he-IL"/>
        </w:rPr>
        <w:t xml:space="preserve">הייתה </w:t>
      </w:r>
      <w:bookmarkStart w:id="35399" w:name="_ETM_Q93_522650"/>
      <w:bookmarkEnd w:id="35399"/>
      <w:r>
        <w:rPr>
          <w:rtl/>
          <w:lang w:eastAsia="he-IL"/>
        </w:rPr>
        <w:t xml:space="preserve">מוקפת </w:t>
      </w:r>
      <w:bookmarkStart w:id="35400" w:name="_ETM_Q93_523130"/>
      <w:bookmarkEnd w:id="35400"/>
      <w:r>
        <w:rPr>
          <w:rtl/>
          <w:lang w:eastAsia="he-IL"/>
        </w:rPr>
        <w:t xml:space="preserve">חומה </w:t>
      </w:r>
      <w:bookmarkStart w:id="35401" w:name="_ETM_Q93_523460"/>
      <w:bookmarkEnd w:id="35401"/>
      <w:r>
        <w:rPr>
          <w:rtl/>
          <w:lang w:eastAsia="he-IL"/>
        </w:rPr>
        <w:t xml:space="preserve">בימי </w:t>
      </w:r>
      <w:bookmarkStart w:id="35402" w:name="_ETM_Q93_523760"/>
      <w:bookmarkEnd w:id="35402"/>
      <w:r>
        <w:rPr>
          <w:rtl/>
          <w:lang w:eastAsia="he-IL"/>
        </w:rPr>
        <w:t xml:space="preserve">יהושע </w:t>
      </w:r>
      <w:bookmarkStart w:id="35403" w:name="_ETM_Q93_524150"/>
      <w:bookmarkEnd w:id="35403"/>
      <w:r>
        <w:rPr>
          <w:rtl/>
          <w:lang w:eastAsia="he-IL"/>
        </w:rPr>
        <w:t>בן</w:t>
      </w:r>
      <w:bookmarkStart w:id="35404" w:name="_ETM_Q93_524330"/>
      <w:bookmarkEnd w:id="35404"/>
      <w:r>
        <w:rPr>
          <w:rFonts w:hint="cs"/>
          <w:rtl/>
          <w:lang w:eastAsia="he-IL"/>
        </w:rPr>
        <w:t xml:space="preserve"> </w:t>
      </w:r>
      <w:r>
        <w:rPr>
          <w:rtl/>
          <w:lang w:eastAsia="he-IL"/>
        </w:rPr>
        <w:t>נון</w:t>
      </w:r>
      <w:bookmarkStart w:id="35405" w:name="_ETM_Q93_525270"/>
      <w:bookmarkEnd w:id="35405"/>
      <w:r>
        <w:rPr>
          <w:rFonts w:hint="cs"/>
          <w:rtl/>
          <w:lang w:eastAsia="he-IL"/>
        </w:rPr>
        <w:t xml:space="preserve">" </w:t>
      </w:r>
      <w:r>
        <w:rPr>
          <w:rtl/>
          <w:lang w:eastAsia="he-IL"/>
        </w:rPr>
        <w:t>–</w:t>
      </w:r>
      <w:r>
        <w:rPr>
          <w:rFonts w:hint="cs"/>
          <w:rtl/>
          <w:lang w:eastAsia="he-IL"/>
        </w:rPr>
        <w:t xml:space="preserve"> </w:t>
      </w:r>
      <w:r>
        <w:rPr>
          <w:rtl/>
          <w:lang w:eastAsia="he-IL"/>
        </w:rPr>
        <w:t xml:space="preserve">מי </w:t>
      </w:r>
      <w:bookmarkStart w:id="35406" w:name="_ETM_Q93_525449"/>
      <w:bookmarkEnd w:id="35406"/>
      <w:r>
        <w:rPr>
          <w:rtl/>
          <w:lang w:eastAsia="he-IL"/>
        </w:rPr>
        <w:t xml:space="preserve">שגר </w:t>
      </w:r>
      <w:bookmarkStart w:id="35407" w:name="_ETM_Q93_526079"/>
      <w:bookmarkEnd w:id="35407"/>
      <w:r>
        <w:rPr>
          <w:rtl/>
          <w:lang w:eastAsia="he-IL"/>
        </w:rPr>
        <w:t xml:space="preserve">בשושן </w:t>
      </w:r>
      <w:bookmarkStart w:id="35408" w:name="_ETM_Q93_526920"/>
      <w:bookmarkEnd w:id="35408"/>
      <w:r>
        <w:rPr>
          <w:rtl/>
          <w:lang w:eastAsia="he-IL"/>
        </w:rPr>
        <w:t>בפרס</w:t>
      </w:r>
      <w:r>
        <w:rPr>
          <w:rFonts w:hint="cs"/>
          <w:rtl/>
          <w:lang w:eastAsia="he-IL"/>
        </w:rPr>
        <w:t>,</w:t>
      </w:r>
      <w:r>
        <w:rPr>
          <w:rtl/>
          <w:lang w:eastAsia="he-IL"/>
        </w:rPr>
        <w:t xml:space="preserve"> </w:t>
      </w:r>
      <w:bookmarkStart w:id="35409" w:name="_ETM_Q93_528399"/>
      <w:bookmarkEnd w:id="35409"/>
      <w:r>
        <w:rPr>
          <w:rtl/>
          <w:lang w:eastAsia="he-IL"/>
        </w:rPr>
        <w:t xml:space="preserve">באיראן </w:t>
      </w:r>
      <w:bookmarkStart w:id="35410" w:name="_ETM_Q93_529149"/>
      <w:bookmarkEnd w:id="35410"/>
      <w:r>
        <w:rPr>
          <w:rtl/>
          <w:lang w:eastAsia="he-IL"/>
        </w:rPr>
        <w:t>–</w:t>
      </w:r>
      <w:r>
        <w:rPr>
          <w:rFonts w:hint="cs"/>
          <w:rtl/>
          <w:lang w:eastAsia="he-IL"/>
        </w:rPr>
        <w:t xml:space="preserve"> "</w:t>
      </w:r>
      <w:r w:rsidRPr="004406EC">
        <w:rPr>
          <w:rtl/>
          <w:lang w:eastAsia="he-IL"/>
        </w:rPr>
        <w:t>קוראין ב</w:t>
      </w:r>
      <w:r>
        <w:rPr>
          <w:rFonts w:hint="cs"/>
          <w:rtl/>
          <w:lang w:eastAsia="he-IL"/>
        </w:rPr>
        <w:t>ט"ו</w:t>
      </w:r>
      <w:r>
        <w:rPr>
          <w:rtl/>
          <w:lang w:eastAsia="he-IL"/>
        </w:rPr>
        <w:t xml:space="preserve">, שבה היה הנס שנאמר: </w:t>
      </w:r>
      <w:r>
        <w:rPr>
          <w:rFonts w:hint="cs"/>
          <w:rtl/>
          <w:lang w:eastAsia="he-IL"/>
        </w:rPr>
        <w:t>'</w:t>
      </w:r>
      <w:r w:rsidRPr="004406EC">
        <w:rPr>
          <w:rtl/>
          <w:lang w:eastAsia="he-IL"/>
        </w:rPr>
        <w:t>ו</w:t>
      </w:r>
      <w:r>
        <w:rPr>
          <w:rtl/>
          <w:lang w:eastAsia="he-IL"/>
        </w:rPr>
        <w:t>נֹח בחמִשה עשר בו</w:t>
      </w:r>
      <w:r>
        <w:rPr>
          <w:rFonts w:hint="cs"/>
          <w:rtl/>
          <w:lang w:eastAsia="he-IL"/>
        </w:rPr>
        <w:t>'.</w:t>
      </w:r>
      <w:r w:rsidRPr="004406EC">
        <w:rPr>
          <w:rtl/>
          <w:lang w:eastAsia="he-IL"/>
        </w:rPr>
        <w:t xml:space="preserve"> ולמה תלו הדבר בימי יהושע?</w:t>
      </w:r>
      <w:r>
        <w:rPr>
          <w:rFonts w:hint="cs"/>
          <w:rtl/>
          <w:lang w:eastAsia="he-IL"/>
        </w:rPr>
        <w:t>"</w:t>
      </w:r>
      <w:r w:rsidRPr="004406EC">
        <w:rPr>
          <w:rtl/>
          <w:lang w:eastAsia="he-IL"/>
        </w:rPr>
        <w:t xml:space="preserve"> </w:t>
      </w:r>
      <w:r>
        <w:rPr>
          <w:rFonts w:hint="cs"/>
          <w:rtl/>
          <w:lang w:eastAsia="he-IL"/>
        </w:rPr>
        <w:t xml:space="preserve">הרי ימי יהושע בן נון היו </w:t>
      </w:r>
      <w:bookmarkStart w:id="35411" w:name="_ETM_Q93_538000"/>
      <w:bookmarkEnd w:id="35411"/>
      <w:r>
        <w:rPr>
          <w:rFonts w:hint="cs"/>
          <w:rtl/>
          <w:lang w:eastAsia="he-IL"/>
        </w:rPr>
        <w:t>הרבה הרבה קודם לנס הפורים. "</w:t>
      </w:r>
      <w:r w:rsidRPr="004406EC">
        <w:rPr>
          <w:rtl/>
          <w:lang w:eastAsia="he-IL"/>
        </w:rPr>
        <w:t>כדי לחלוק כבוד לארץ ישראל, שהי</w:t>
      </w:r>
      <w:r>
        <w:rPr>
          <w:rFonts w:hint="cs"/>
          <w:rtl/>
          <w:lang w:eastAsia="he-IL"/>
        </w:rPr>
        <w:t>י</w:t>
      </w:r>
      <w:r w:rsidRPr="004406EC">
        <w:rPr>
          <w:rtl/>
          <w:lang w:eastAsia="he-IL"/>
        </w:rPr>
        <w:t xml:space="preserve">תה חרבה באותו הזמן, כדי שיהיו קוראין כבני שושן, וייחשבו כאילו הן כרכין המוקפין חומה, אף על פי שהן עתה חרבין, הואיל והיו מוקפין בימי יהושע, </w:t>
      </w:r>
      <w:r>
        <w:rPr>
          <w:rFonts w:hint="cs"/>
          <w:rtl/>
          <w:lang w:eastAsia="he-IL"/>
        </w:rPr>
        <w:t xml:space="preserve">קוראין בט"ו, </w:t>
      </w:r>
      <w:r w:rsidRPr="004406EC">
        <w:rPr>
          <w:rtl/>
          <w:lang w:eastAsia="he-IL"/>
        </w:rPr>
        <w:t>ויהיה ז</w:t>
      </w:r>
      <w:r>
        <w:rPr>
          <w:rFonts w:hint="cs"/>
          <w:rtl/>
          <w:lang w:eastAsia="he-IL"/>
        </w:rPr>
        <w:t>י</w:t>
      </w:r>
      <w:r w:rsidRPr="004406EC">
        <w:rPr>
          <w:rtl/>
          <w:lang w:eastAsia="he-IL"/>
        </w:rPr>
        <w:t>כרון לארץ ישראל בנס זה</w:t>
      </w:r>
      <w:r>
        <w:rPr>
          <w:rFonts w:hint="cs"/>
          <w:rtl/>
          <w:lang w:eastAsia="he-IL"/>
        </w:rPr>
        <w:t>"</w:t>
      </w:r>
      <w:r w:rsidRPr="004406EC">
        <w:rPr>
          <w:rtl/>
          <w:lang w:eastAsia="he-IL"/>
        </w:rPr>
        <w:t>.</w:t>
      </w:r>
      <w:bookmarkStart w:id="35412" w:name="_ETM_Q93_566010"/>
      <w:bookmarkEnd w:id="35412"/>
      <w:r>
        <w:rPr>
          <w:rFonts w:hint="cs"/>
          <w:rtl/>
          <w:lang w:eastAsia="he-IL"/>
        </w:rPr>
        <w:t xml:space="preserve"> כ</w:t>
      </w:r>
      <w:r>
        <w:rPr>
          <w:rtl/>
          <w:lang w:eastAsia="he-IL"/>
        </w:rPr>
        <w:t xml:space="preserve">שאנחנו </w:t>
      </w:r>
      <w:bookmarkStart w:id="35413" w:name="_ETM_Q93_566700"/>
      <w:bookmarkEnd w:id="35413"/>
      <w:r>
        <w:rPr>
          <w:rtl/>
          <w:lang w:eastAsia="he-IL"/>
        </w:rPr>
        <w:t xml:space="preserve">זוכים </w:t>
      </w:r>
      <w:bookmarkStart w:id="35414" w:name="_ETM_Q93_567210"/>
      <w:bookmarkEnd w:id="35414"/>
      <w:r>
        <w:rPr>
          <w:rtl/>
          <w:lang w:eastAsia="he-IL"/>
        </w:rPr>
        <w:t xml:space="preserve">לניסים </w:t>
      </w:r>
      <w:bookmarkStart w:id="35415" w:name="_ETM_Q93_567720"/>
      <w:bookmarkEnd w:id="35415"/>
      <w:r>
        <w:rPr>
          <w:rtl/>
          <w:lang w:eastAsia="he-IL"/>
        </w:rPr>
        <w:t xml:space="preserve">גם </w:t>
      </w:r>
      <w:bookmarkStart w:id="35416" w:name="_ETM_Q93_567990"/>
      <w:bookmarkEnd w:id="35416"/>
      <w:r>
        <w:rPr>
          <w:rtl/>
          <w:lang w:eastAsia="he-IL"/>
        </w:rPr>
        <w:t xml:space="preserve">לאורך </w:t>
      </w:r>
      <w:bookmarkStart w:id="35417" w:name="_ETM_Q93_568290"/>
      <w:bookmarkEnd w:id="35417"/>
      <w:r>
        <w:rPr>
          <w:rtl/>
          <w:lang w:eastAsia="he-IL"/>
        </w:rPr>
        <w:t>הגלות</w:t>
      </w:r>
      <w:r>
        <w:rPr>
          <w:rFonts w:hint="cs"/>
          <w:rtl/>
          <w:lang w:eastAsia="he-IL"/>
        </w:rPr>
        <w:t>,</w:t>
      </w:r>
      <w:r>
        <w:rPr>
          <w:rtl/>
          <w:lang w:eastAsia="he-IL"/>
        </w:rPr>
        <w:t xml:space="preserve"> </w:t>
      </w:r>
      <w:bookmarkStart w:id="35418" w:name="_ETM_Q93_569590"/>
      <w:bookmarkEnd w:id="35418"/>
      <w:r>
        <w:rPr>
          <w:rtl/>
          <w:lang w:eastAsia="he-IL"/>
        </w:rPr>
        <w:t xml:space="preserve">מזכירים </w:t>
      </w:r>
      <w:bookmarkStart w:id="35419" w:name="_ETM_Q93_570220"/>
      <w:bookmarkEnd w:id="35419"/>
      <w:r>
        <w:rPr>
          <w:rtl/>
          <w:lang w:eastAsia="he-IL"/>
        </w:rPr>
        <w:t xml:space="preserve">את </w:t>
      </w:r>
      <w:bookmarkStart w:id="35420" w:name="_ETM_Q93_570370"/>
      <w:bookmarkEnd w:id="35420"/>
      <w:r>
        <w:rPr>
          <w:rtl/>
          <w:lang w:eastAsia="he-IL"/>
        </w:rPr>
        <w:t xml:space="preserve">ארץ </w:t>
      </w:r>
      <w:bookmarkStart w:id="35421" w:name="_ETM_Q93_570640"/>
      <w:bookmarkEnd w:id="35421"/>
      <w:r>
        <w:rPr>
          <w:rtl/>
          <w:lang w:eastAsia="he-IL"/>
        </w:rPr>
        <w:t>ישראל</w:t>
      </w:r>
      <w:r>
        <w:rPr>
          <w:rFonts w:hint="cs"/>
          <w:rtl/>
          <w:lang w:eastAsia="he-IL"/>
        </w:rPr>
        <w:t>.</w:t>
      </w:r>
    </w:p>
    <w:p w:rsidR="00203F12" w:rsidRDefault="00203F12" w:rsidP="00E604E4">
      <w:pPr>
        <w:rPr>
          <w:rtl/>
          <w:lang w:eastAsia="he-IL"/>
        </w:rPr>
      </w:pPr>
      <w:bookmarkStart w:id="35422" w:name="_ETM_Q93_571000"/>
      <w:bookmarkEnd w:id="35422"/>
    </w:p>
    <w:p w:rsidR="00203F12" w:rsidRDefault="00203F12" w:rsidP="00E604E4">
      <w:pPr>
        <w:rPr>
          <w:rtl/>
          <w:lang w:eastAsia="he-IL"/>
        </w:rPr>
      </w:pPr>
      <w:bookmarkStart w:id="35423" w:name="_ETM_Q93_572000"/>
      <w:bookmarkStart w:id="35424" w:name="_ETM_Q93_572610"/>
      <w:bookmarkEnd w:id="35423"/>
      <w:bookmarkEnd w:id="35424"/>
      <w:r>
        <w:rPr>
          <w:rFonts w:hint="cs"/>
          <w:rtl/>
          <w:lang w:eastAsia="he-IL"/>
        </w:rPr>
        <w:t>"</w:t>
      </w:r>
      <w:r>
        <w:rPr>
          <w:rtl/>
          <w:lang w:eastAsia="he-IL"/>
        </w:rPr>
        <w:t>בני הכפרים שאינם מתקבצים בבתי כנסיות אלא בשני ובחמישי</w:t>
      </w:r>
      <w:r>
        <w:rPr>
          <w:rFonts w:hint="cs"/>
          <w:rtl/>
          <w:lang w:eastAsia="he-IL"/>
        </w:rPr>
        <w:t xml:space="preserve">" </w:t>
      </w:r>
      <w:r>
        <w:rPr>
          <w:rtl/>
          <w:lang w:eastAsia="he-IL"/>
        </w:rPr>
        <w:t>–</w:t>
      </w:r>
      <w:r>
        <w:rPr>
          <w:rFonts w:hint="cs"/>
          <w:rtl/>
          <w:lang w:eastAsia="he-IL"/>
        </w:rPr>
        <w:t xml:space="preserve"> </w:t>
      </w:r>
      <w:r>
        <w:rPr>
          <w:rtl/>
          <w:lang w:eastAsia="he-IL"/>
        </w:rPr>
        <w:t>פריפריה</w:t>
      </w:r>
      <w:r>
        <w:rPr>
          <w:rFonts w:hint="cs"/>
          <w:rtl/>
          <w:lang w:eastAsia="he-IL"/>
        </w:rPr>
        <w:t xml:space="preserve"> </w:t>
      </w:r>
      <w:r>
        <w:rPr>
          <w:rtl/>
          <w:lang w:eastAsia="he-IL"/>
        </w:rPr>
        <w:t xml:space="preserve">– </w:t>
      </w:r>
      <w:r>
        <w:rPr>
          <w:rFonts w:hint="cs"/>
          <w:rtl/>
          <w:lang w:eastAsia="he-IL"/>
        </w:rPr>
        <w:t>"</w:t>
      </w:r>
      <w:r>
        <w:rPr>
          <w:rtl/>
          <w:lang w:eastAsia="he-IL"/>
        </w:rPr>
        <w:t>תקנו להם</w:t>
      </w:r>
      <w:r>
        <w:rPr>
          <w:rFonts w:hint="cs"/>
          <w:rtl/>
          <w:lang w:eastAsia="he-IL"/>
        </w:rPr>
        <w:t xml:space="preserve"> </w:t>
      </w:r>
      <w:r>
        <w:rPr>
          <w:rtl/>
          <w:lang w:eastAsia="he-IL"/>
        </w:rPr>
        <w:t>שיהיו מקדימין וקוראים ביום הכניסה</w:t>
      </w:r>
      <w:r>
        <w:rPr>
          <w:rFonts w:hint="cs"/>
          <w:rtl/>
          <w:lang w:eastAsia="he-IL"/>
        </w:rPr>
        <w:t>"</w:t>
      </w:r>
      <w:r>
        <w:rPr>
          <w:rtl/>
          <w:lang w:eastAsia="he-IL"/>
        </w:rPr>
        <w:t>.</w:t>
      </w:r>
      <w:r>
        <w:rPr>
          <w:rFonts w:hint="cs"/>
          <w:rtl/>
          <w:lang w:eastAsia="he-IL"/>
        </w:rPr>
        <w:t xml:space="preserve"> </w:t>
      </w:r>
      <w:r>
        <w:rPr>
          <w:rtl/>
          <w:lang w:eastAsia="he-IL"/>
        </w:rPr>
        <w:t>יום הכניסה זה יום שבו ב</w:t>
      </w:r>
      <w:r>
        <w:rPr>
          <w:rFonts w:hint="cs"/>
          <w:rtl/>
          <w:lang w:eastAsia="he-IL"/>
        </w:rPr>
        <w:t xml:space="preserve">ית הדין </w:t>
      </w:r>
      <w:r>
        <w:rPr>
          <w:rtl/>
          <w:lang w:eastAsia="he-IL"/>
        </w:rPr>
        <w:t>בעצם מתכנס באותם כפרים</w:t>
      </w:r>
      <w:r>
        <w:rPr>
          <w:rFonts w:hint="cs"/>
          <w:rtl/>
          <w:lang w:eastAsia="he-IL"/>
        </w:rPr>
        <w:t>.</w:t>
      </w:r>
      <w:r>
        <w:rPr>
          <w:rtl/>
          <w:lang w:eastAsia="he-IL"/>
        </w:rPr>
        <w:t xml:space="preserve"> </w:t>
      </w:r>
      <w:r>
        <w:rPr>
          <w:rFonts w:hint="cs"/>
          <w:rtl/>
          <w:lang w:eastAsia="he-IL"/>
        </w:rPr>
        <w:t>"</w:t>
      </w:r>
      <w:r>
        <w:rPr>
          <w:rtl/>
          <w:lang w:eastAsia="he-IL"/>
        </w:rPr>
        <w:t>כיצד?</w:t>
      </w:r>
      <w:r>
        <w:rPr>
          <w:rFonts w:hint="cs"/>
          <w:rtl/>
          <w:lang w:eastAsia="he-IL"/>
        </w:rPr>
        <w:t xml:space="preserve"> </w:t>
      </w:r>
      <w:r>
        <w:rPr>
          <w:rtl/>
          <w:lang w:eastAsia="he-IL"/>
        </w:rPr>
        <w:t xml:space="preserve">אם חל </w:t>
      </w:r>
      <w:r>
        <w:rPr>
          <w:rFonts w:hint="cs"/>
          <w:rtl/>
          <w:lang w:eastAsia="he-IL"/>
        </w:rPr>
        <w:t>להיות</w:t>
      </w:r>
      <w:r>
        <w:rPr>
          <w:rtl/>
          <w:lang w:eastAsia="he-IL"/>
        </w:rPr>
        <w:t xml:space="preserve"> י"ד </w:t>
      </w:r>
      <w:r>
        <w:rPr>
          <w:rFonts w:hint="cs"/>
          <w:rtl/>
          <w:lang w:eastAsia="he-IL"/>
        </w:rPr>
        <w:t xml:space="preserve">באדר, </w:t>
      </w:r>
      <w:r>
        <w:rPr>
          <w:rtl/>
          <w:lang w:eastAsia="he-IL"/>
        </w:rPr>
        <w:t>בשני או בחמישי</w:t>
      </w:r>
      <w:r>
        <w:rPr>
          <w:rFonts w:hint="cs"/>
          <w:rtl/>
          <w:lang w:eastAsia="he-IL"/>
        </w:rPr>
        <w:t>,</w:t>
      </w:r>
      <w:r>
        <w:rPr>
          <w:rtl/>
          <w:lang w:eastAsia="he-IL"/>
        </w:rPr>
        <w:t xml:space="preserve"> קוראין בו ביום</w:t>
      </w:r>
      <w:r>
        <w:rPr>
          <w:rFonts w:hint="cs"/>
          <w:rtl/>
          <w:lang w:eastAsia="he-IL"/>
        </w:rPr>
        <w:t xml:space="preserve">", שבאותו </w:t>
      </w:r>
      <w:bookmarkStart w:id="35425" w:name="_ETM_Q93_598000"/>
      <w:bookmarkEnd w:id="35425"/>
      <w:r>
        <w:rPr>
          <w:rFonts w:hint="cs"/>
          <w:rtl/>
          <w:lang w:eastAsia="he-IL"/>
        </w:rPr>
        <w:t xml:space="preserve">יום הם מתכנסים כדי לקרוא בתורה. שני וחמישי רק </w:t>
      </w:r>
      <w:bookmarkStart w:id="35426" w:name="_ETM_Q93_600000"/>
      <w:bookmarkEnd w:id="35426"/>
      <w:r>
        <w:rPr>
          <w:rFonts w:hint="cs"/>
          <w:rtl/>
          <w:lang w:eastAsia="he-IL"/>
        </w:rPr>
        <w:t>יש להם מניין.</w:t>
      </w:r>
      <w:r>
        <w:rPr>
          <w:rtl/>
          <w:lang w:eastAsia="he-IL"/>
        </w:rPr>
        <w:t xml:space="preserve"> </w:t>
      </w:r>
      <w:r>
        <w:rPr>
          <w:rFonts w:hint="cs"/>
          <w:rtl/>
          <w:lang w:eastAsia="he-IL"/>
        </w:rPr>
        <w:t>"</w:t>
      </w:r>
      <w:r>
        <w:rPr>
          <w:rtl/>
          <w:lang w:eastAsia="he-IL"/>
        </w:rPr>
        <w:t>ואם חל ביום</w:t>
      </w:r>
      <w:r>
        <w:rPr>
          <w:rFonts w:hint="cs"/>
          <w:rtl/>
          <w:lang w:eastAsia="he-IL"/>
        </w:rPr>
        <w:t xml:space="preserve"> </w:t>
      </w:r>
      <w:r>
        <w:rPr>
          <w:rtl/>
          <w:lang w:eastAsia="he-IL"/>
        </w:rPr>
        <w:t>אחר</w:t>
      </w:r>
      <w:r>
        <w:rPr>
          <w:rFonts w:hint="cs"/>
          <w:rtl/>
          <w:lang w:eastAsia="he-IL"/>
        </w:rPr>
        <w:t>,</w:t>
      </w:r>
      <w:r>
        <w:rPr>
          <w:rtl/>
          <w:lang w:eastAsia="he-IL"/>
        </w:rPr>
        <w:t xml:space="preserve"> חוץ משני וחמישי</w:t>
      </w:r>
      <w:r>
        <w:rPr>
          <w:rFonts w:hint="cs"/>
          <w:rtl/>
          <w:lang w:eastAsia="he-IL"/>
        </w:rPr>
        <w:t>,</w:t>
      </w:r>
      <w:r>
        <w:rPr>
          <w:rtl/>
          <w:lang w:eastAsia="he-IL"/>
        </w:rPr>
        <w:t xml:space="preserve"> מקדימין וקוראין בשני או בחמישי הסמוך לי"ד. כיצד?</w:t>
      </w:r>
      <w:r>
        <w:rPr>
          <w:rFonts w:hint="cs"/>
          <w:rtl/>
          <w:lang w:eastAsia="he-IL"/>
        </w:rPr>
        <w:t xml:space="preserve"> אם </w:t>
      </w:r>
      <w:r>
        <w:rPr>
          <w:rtl/>
          <w:lang w:eastAsia="he-IL"/>
        </w:rPr>
        <w:t xml:space="preserve">חל </w:t>
      </w:r>
      <w:r>
        <w:rPr>
          <w:rFonts w:hint="cs"/>
          <w:rtl/>
          <w:lang w:eastAsia="he-IL"/>
        </w:rPr>
        <w:t xml:space="preserve">להיות </w:t>
      </w:r>
      <w:r>
        <w:rPr>
          <w:rtl/>
          <w:lang w:eastAsia="he-IL"/>
        </w:rPr>
        <w:t>י"ד באחד בשבת</w:t>
      </w:r>
      <w:r>
        <w:rPr>
          <w:rFonts w:hint="cs"/>
          <w:rtl/>
          <w:lang w:eastAsia="he-IL"/>
        </w:rPr>
        <w:t xml:space="preserve">, ביום ראשון, </w:t>
      </w:r>
      <w:bookmarkStart w:id="35427" w:name="_ETM_Q93_614000"/>
      <w:bookmarkEnd w:id="35427"/>
      <w:r>
        <w:rPr>
          <w:rtl/>
          <w:lang w:eastAsia="he-IL"/>
        </w:rPr>
        <w:t xml:space="preserve">מקדימין וקוראין </w:t>
      </w:r>
      <w:r>
        <w:rPr>
          <w:rFonts w:hint="cs"/>
          <w:rtl/>
          <w:lang w:eastAsia="he-IL"/>
        </w:rPr>
        <w:t xml:space="preserve">את המגילה </w:t>
      </w:r>
      <w:r>
        <w:rPr>
          <w:rtl/>
          <w:lang w:eastAsia="he-IL"/>
        </w:rPr>
        <w:t>בחמישי שהוא יום י"א</w:t>
      </w:r>
      <w:r>
        <w:rPr>
          <w:rFonts w:hint="cs"/>
          <w:rtl/>
          <w:lang w:eastAsia="he-IL"/>
        </w:rPr>
        <w:t xml:space="preserve"> באדר. </w:t>
      </w:r>
      <w:r>
        <w:rPr>
          <w:rtl/>
          <w:lang w:eastAsia="he-IL"/>
        </w:rPr>
        <w:t>חל</w:t>
      </w:r>
      <w:r>
        <w:rPr>
          <w:rFonts w:hint="cs"/>
          <w:rtl/>
          <w:lang w:eastAsia="he-IL"/>
        </w:rPr>
        <w:t xml:space="preserve"> </w:t>
      </w:r>
      <w:r>
        <w:rPr>
          <w:rtl/>
          <w:lang w:eastAsia="he-IL"/>
        </w:rPr>
        <w:t>להיות בשלישי</w:t>
      </w:r>
      <w:r>
        <w:rPr>
          <w:rFonts w:hint="cs"/>
          <w:rtl/>
          <w:lang w:eastAsia="he-IL"/>
        </w:rPr>
        <w:t>,</w:t>
      </w:r>
      <w:r>
        <w:rPr>
          <w:rtl/>
          <w:lang w:eastAsia="he-IL"/>
        </w:rPr>
        <w:t xml:space="preserve"> קוראין בשני שהוא יום י"ג</w:t>
      </w:r>
      <w:r>
        <w:rPr>
          <w:rFonts w:hint="cs"/>
          <w:rtl/>
          <w:lang w:eastAsia="he-IL"/>
        </w:rPr>
        <w:t xml:space="preserve"> באדר. אם</w:t>
      </w:r>
      <w:r>
        <w:rPr>
          <w:rtl/>
          <w:lang w:eastAsia="he-IL"/>
        </w:rPr>
        <w:t xml:space="preserve"> חל להיות </w:t>
      </w:r>
      <w:r>
        <w:rPr>
          <w:rFonts w:hint="cs"/>
          <w:rtl/>
          <w:lang w:eastAsia="he-IL"/>
        </w:rPr>
        <w:t xml:space="preserve">י"ד באדר </w:t>
      </w:r>
      <w:r>
        <w:rPr>
          <w:rtl/>
          <w:lang w:eastAsia="he-IL"/>
        </w:rPr>
        <w:t>ב</w:t>
      </w:r>
      <w:r>
        <w:rPr>
          <w:rFonts w:hint="cs"/>
          <w:rtl/>
          <w:lang w:eastAsia="he-IL"/>
        </w:rPr>
        <w:t xml:space="preserve">יום </w:t>
      </w:r>
      <w:bookmarkStart w:id="35428" w:name="_ETM_Q93_631000"/>
      <w:bookmarkEnd w:id="35428"/>
      <w:r>
        <w:rPr>
          <w:rtl/>
          <w:lang w:eastAsia="he-IL"/>
        </w:rPr>
        <w:t>רביעי</w:t>
      </w:r>
      <w:r>
        <w:rPr>
          <w:rFonts w:hint="cs"/>
          <w:rtl/>
          <w:lang w:eastAsia="he-IL"/>
        </w:rPr>
        <w:t xml:space="preserve">, </w:t>
      </w:r>
      <w:r>
        <w:rPr>
          <w:rtl/>
          <w:lang w:eastAsia="he-IL"/>
        </w:rPr>
        <w:t>קוראין בשני</w:t>
      </w:r>
      <w:r>
        <w:rPr>
          <w:rFonts w:hint="cs"/>
          <w:rtl/>
          <w:lang w:eastAsia="he-IL"/>
        </w:rPr>
        <w:t xml:space="preserve"> שלפניו, </w:t>
      </w:r>
      <w:r>
        <w:rPr>
          <w:rtl/>
          <w:lang w:eastAsia="he-IL"/>
        </w:rPr>
        <w:t>שהוא יום י"ב</w:t>
      </w:r>
      <w:r>
        <w:rPr>
          <w:rFonts w:hint="cs"/>
          <w:rtl/>
          <w:lang w:eastAsia="he-IL"/>
        </w:rPr>
        <w:t>,</w:t>
      </w:r>
      <w:r>
        <w:rPr>
          <w:rtl/>
          <w:lang w:eastAsia="he-IL"/>
        </w:rPr>
        <w:t xml:space="preserve"> וכל אלו שמקדימין וקוראין קודם י"ד</w:t>
      </w:r>
      <w:r>
        <w:rPr>
          <w:rFonts w:hint="cs"/>
          <w:rtl/>
          <w:lang w:eastAsia="he-IL"/>
        </w:rPr>
        <w:t>,</w:t>
      </w:r>
      <w:r>
        <w:rPr>
          <w:rtl/>
          <w:lang w:eastAsia="he-IL"/>
        </w:rPr>
        <w:t xml:space="preserve"> אין קוראין אותה</w:t>
      </w:r>
      <w:r>
        <w:rPr>
          <w:rFonts w:hint="cs"/>
          <w:rtl/>
          <w:lang w:eastAsia="he-IL"/>
        </w:rPr>
        <w:t xml:space="preserve"> </w:t>
      </w:r>
      <w:r>
        <w:rPr>
          <w:rtl/>
          <w:lang w:eastAsia="he-IL"/>
        </w:rPr>
        <w:t>בפחות מעשרה</w:t>
      </w:r>
      <w:r>
        <w:rPr>
          <w:rFonts w:hint="cs"/>
          <w:rtl/>
          <w:lang w:eastAsia="he-IL"/>
        </w:rPr>
        <w:t>",</w:t>
      </w:r>
      <w:r>
        <w:rPr>
          <w:rtl/>
          <w:lang w:eastAsia="he-IL"/>
        </w:rPr>
        <w:t xml:space="preserve"> </w:t>
      </w:r>
      <w:r>
        <w:rPr>
          <w:rFonts w:hint="cs"/>
          <w:rtl/>
          <w:lang w:eastAsia="he-IL"/>
        </w:rPr>
        <w:t xml:space="preserve">כי </w:t>
      </w:r>
      <w:bookmarkStart w:id="35429" w:name="_ETM_Q93_642579"/>
      <w:bookmarkStart w:id="35430" w:name="_ETM_Q93_642730"/>
      <w:bookmarkEnd w:id="35429"/>
      <w:bookmarkEnd w:id="35430"/>
      <w:r>
        <w:rPr>
          <w:rtl/>
          <w:lang w:eastAsia="he-IL"/>
        </w:rPr>
        <w:t xml:space="preserve">כל </w:t>
      </w:r>
      <w:bookmarkStart w:id="35431" w:name="_ETM_Q93_642939"/>
      <w:bookmarkEnd w:id="35431"/>
      <w:r>
        <w:rPr>
          <w:rtl/>
          <w:lang w:eastAsia="he-IL"/>
        </w:rPr>
        <w:t>ה</w:t>
      </w:r>
      <w:bookmarkStart w:id="35432" w:name="_ETM_Q93_643190"/>
      <w:bookmarkEnd w:id="35432"/>
      <w:r>
        <w:rPr>
          <w:rFonts w:hint="cs"/>
          <w:rtl/>
          <w:lang w:eastAsia="he-IL"/>
        </w:rPr>
        <w:t>היתר</w:t>
      </w:r>
      <w:r>
        <w:rPr>
          <w:rtl/>
          <w:lang w:eastAsia="he-IL"/>
        </w:rPr>
        <w:t xml:space="preserve"> </w:t>
      </w:r>
      <w:bookmarkStart w:id="35433" w:name="_ETM_Q93_644000"/>
      <w:bookmarkEnd w:id="35433"/>
      <w:r>
        <w:rPr>
          <w:rtl/>
          <w:lang w:eastAsia="he-IL"/>
        </w:rPr>
        <w:t xml:space="preserve">להקדים </w:t>
      </w:r>
      <w:bookmarkStart w:id="35434" w:name="_ETM_Q93_644570"/>
      <w:bookmarkEnd w:id="35434"/>
      <w:r>
        <w:rPr>
          <w:rtl/>
          <w:lang w:eastAsia="he-IL"/>
        </w:rPr>
        <w:t xml:space="preserve">את </w:t>
      </w:r>
      <w:bookmarkStart w:id="35435" w:name="_ETM_Q93_644660"/>
      <w:bookmarkEnd w:id="35435"/>
      <w:r>
        <w:rPr>
          <w:rtl/>
          <w:lang w:eastAsia="he-IL"/>
        </w:rPr>
        <w:t xml:space="preserve">קריאת </w:t>
      </w:r>
      <w:bookmarkStart w:id="35436" w:name="_ETM_Q93_645020"/>
      <w:bookmarkEnd w:id="35436"/>
      <w:r>
        <w:rPr>
          <w:rFonts w:hint="cs"/>
          <w:rtl/>
          <w:lang w:eastAsia="he-IL"/>
        </w:rPr>
        <w:t>ה</w:t>
      </w:r>
      <w:r>
        <w:rPr>
          <w:rtl/>
          <w:lang w:eastAsia="he-IL"/>
        </w:rPr>
        <w:t xml:space="preserve">מגילה </w:t>
      </w:r>
      <w:bookmarkStart w:id="35437" w:name="_ETM_Q93_645380"/>
      <w:bookmarkEnd w:id="35437"/>
      <w:r>
        <w:rPr>
          <w:rtl/>
          <w:lang w:eastAsia="he-IL"/>
        </w:rPr>
        <w:t xml:space="preserve">לפני </w:t>
      </w:r>
      <w:bookmarkStart w:id="35438" w:name="_ETM_Q93_645740"/>
      <w:bookmarkEnd w:id="35438"/>
      <w:r>
        <w:rPr>
          <w:rtl/>
          <w:lang w:eastAsia="he-IL"/>
        </w:rPr>
        <w:t xml:space="preserve">המועד </w:t>
      </w:r>
      <w:bookmarkStart w:id="35439" w:name="_ETM_Q93_646860"/>
      <w:bookmarkEnd w:id="35439"/>
      <w:r>
        <w:rPr>
          <w:rtl/>
          <w:lang w:eastAsia="he-IL"/>
        </w:rPr>
        <w:t xml:space="preserve">הוא </w:t>
      </w:r>
      <w:bookmarkStart w:id="35440" w:name="_ETM_Q93_647010"/>
      <w:bookmarkEnd w:id="35440"/>
      <w:r>
        <w:rPr>
          <w:rtl/>
          <w:lang w:eastAsia="he-IL"/>
        </w:rPr>
        <w:t xml:space="preserve">רק </w:t>
      </w:r>
      <w:bookmarkStart w:id="35441" w:name="_ETM_Q93_647340"/>
      <w:bookmarkEnd w:id="35441"/>
      <w:r>
        <w:rPr>
          <w:rtl/>
          <w:lang w:eastAsia="he-IL"/>
        </w:rPr>
        <w:t xml:space="preserve">בגלל </w:t>
      </w:r>
      <w:bookmarkStart w:id="35442" w:name="_ETM_Q93_647730"/>
      <w:bookmarkEnd w:id="35442"/>
      <w:r>
        <w:rPr>
          <w:rtl/>
          <w:lang w:eastAsia="he-IL"/>
        </w:rPr>
        <w:t xml:space="preserve">יום </w:t>
      </w:r>
      <w:bookmarkStart w:id="35443" w:name="_ETM_Q93_647940"/>
      <w:bookmarkEnd w:id="35443"/>
      <w:r>
        <w:rPr>
          <w:rtl/>
          <w:lang w:eastAsia="he-IL"/>
        </w:rPr>
        <w:t>הכניסה</w:t>
      </w:r>
      <w:r>
        <w:rPr>
          <w:rFonts w:hint="cs"/>
          <w:rtl/>
          <w:lang w:eastAsia="he-IL"/>
        </w:rPr>
        <w:t>,</w:t>
      </w:r>
      <w:r>
        <w:rPr>
          <w:rtl/>
          <w:lang w:eastAsia="he-IL"/>
        </w:rPr>
        <w:t xml:space="preserve"> </w:t>
      </w:r>
      <w:bookmarkStart w:id="35444" w:name="_ETM_Q93_649779"/>
      <w:bookmarkEnd w:id="35444"/>
      <w:r>
        <w:rPr>
          <w:rtl/>
          <w:lang w:eastAsia="he-IL"/>
        </w:rPr>
        <w:t xml:space="preserve">שמתכנסים </w:t>
      </w:r>
      <w:bookmarkStart w:id="35445" w:name="_ETM_Q93_650560"/>
      <w:bookmarkEnd w:id="35445"/>
      <w:r>
        <w:rPr>
          <w:rtl/>
          <w:lang w:eastAsia="he-IL"/>
        </w:rPr>
        <w:t xml:space="preserve">בו </w:t>
      </w:r>
      <w:bookmarkStart w:id="35446" w:name="_ETM_Q93_650769"/>
      <w:bookmarkEnd w:id="35446"/>
      <w:r>
        <w:rPr>
          <w:rtl/>
          <w:lang w:eastAsia="he-IL"/>
        </w:rPr>
        <w:t xml:space="preserve">לקרוא </w:t>
      </w:r>
      <w:bookmarkStart w:id="35447" w:name="_ETM_Q93_651099"/>
      <w:bookmarkEnd w:id="35447"/>
      <w:r>
        <w:rPr>
          <w:rtl/>
          <w:lang w:eastAsia="he-IL"/>
        </w:rPr>
        <w:t xml:space="preserve">בספר </w:t>
      </w:r>
      <w:bookmarkStart w:id="35448" w:name="_ETM_Q93_651519"/>
      <w:bookmarkEnd w:id="35448"/>
      <w:r>
        <w:rPr>
          <w:rtl/>
          <w:lang w:eastAsia="he-IL"/>
        </w:rPr>
        <w:t>התורה</w:t>
      </w:r>
      <w:r>
        <w:rPr>
          <w:rFonts w:hint="cs"/>
          <w:rtl/>
          <w:lang w:eastAsia="he-IL"/>
        </w:rPr>
        <w:t>,</w:t>
      </w:r>
      <w:r>
        <w:rPr>
          <w:rtl/>
          <w:lang w:eastAsia="he-IL"/>
        </w:rPr>
        <w:t xml:space="preserve"> </w:t>
      </w:r>
      <w:bookmarkStart w:id="35449" w:name="_ETM_Q93_652630"/>
      <w:bookmarkEnd w:id="35449"/>
      <w:r>
        <w:rPr>
          <w:rtl/>
          <w:lang w:eastAsia="he-IL"/>
        </w:rPr>
        <w:t xml:space="preserve">וצריך </w:t>
      </w:r>
      <w:bookmarkStart w:id="35450" w:name="_ETM_Q93_653200"/>
      <w:bookmarkEnd w:id="35450"/>
      <w:r>
        <w:rPr>
          <w:rFonts w:hint="cs"/>
          <w:rtl/>
          <w:lang w:eastAsia="he-IL"/>
        </w:rPr>
        <w:t>ע</w:t>
      </w:r>
      <w:r>
        <w:rPr>
          <w:rtl/>
          <w:lang w:eastAsia="he-IL"/>
        </w:rPr>
        <w:t xml:space="preserve">שרה </w:t>
      </w:r>
      <w:bookmarkStart w:id="35451" w:name="_ETM_Q93_653620"/>
      <w:bookmarkEnd w:id="35451"/>
      <w:r>
        <w:rPr>
          <w:rtl/>
          <w:lang w:eastAsia="he-IL"/>
        </w:rPr>
        <w:t xml:space="preserve">כדי </w:t>
      </w:r>
      <w:bookmarkStart w:id="35452" w:name="_ETM_Q93_653920"/>
      <w:bookmarkEnd w:id="35452"/>
      <w:r>
        <w:rPr>
          <w:rtl/>
          <w:lang w:eastAsia="he-IL"/>
        </w:rPr>
        <w:t xml:space="preserve">שיהיה </w:t>
      </w:r>
      <w:bookmarkStart w:id="35453" w:name="_ETM_Q93_655090"/>
      <w:bookmarkEnd w:id="35453"/>
      <w:r>
        <w:rPr>
          <w:rtl/>
          <w:lang w:eastAsia="he-IL"/>
        </w:rPr>
        <w:t xml:space="preserve">פרסום </w:t>
      </w:r>
      <w:bookmarkStart w:id="35454" w:name="_ETM_Q93_655540"/>
      <w:bookmarkEnd w:id="35454"/>
      <w:r>
        <w:rPr>
          <w:rtl/>
          <w:lang w:eastAsia="he-IL"/>
        </w:rPr>
        <w:t>הנס</w:t>
      </w:r>
      <w:r>
        <w:rPr>
          <w:rFonts w:hint="cs"/>
          <w:rtl/>
          <w:lang w:eastAsia="he-IL"/>
        </w:rPr>
        <w:t>.</w:t>
      </w:r>
      <w:r>
        <w:rPr>
          <w:rtl/>
          <w:lang w:eastAsia="he-IL"/>
        </w:rPr>
        <w:t xml:space="preserve"> </w:t>
      </w:r>
      <w:bookmarkStart w:id="35455" w:name="_ETM_Q93_657230"/>
      <w:bookmarkEnd w:id="35455"/>
    </w:p>
    <w:p w:rsidR="00203F12" w:rsidRDefault="00203F12" w:rsidP="00E604E4">
      <w:pPr>
        <w:rPr>
          <w:rtl/>
          <w:lang w:eastAsia="he-IL"/>
        </w:rPr>
      </w:pPr>
    </w:p>
    <w:p w:rsidR="00203F12" w:rsidRDefault="00203F12" w:rsidP="00F43E55">
      <w:pPr>
        <w:rPr>
          <w:rtl/>
        </w:rPr>
      </w:pPr>
      <w:bookmarkStart w:id="35456" w:name="_ETM_Q93_660000"/>
      <w:bookmarkEnd w:id="35456"/>
      <w:r>
        <w:rPr>
          <w:rFonts w:hint="cs"/>
          <w:rtl/>
          <w:lang w:eastAsia="he-IL"/>
        </w:rPr>
        <w:lastRenderedPageBreak/>
        <w:t>"</w:t>
      </w:r>
      <w:r>
        <w:rPr>
          <w:rtl/>
          <w:lang w:eastAsia="he-IL"/>
        </w:rPr>
        <w:t xml:space="preserve">באותו </w:t>
      </w:r>
      <w:bookmarkStart w:id="35457" w:name="_ETM_Q93_657650"/>
      <w:bookmarkEnd w:id="35457"/>
      <w:r>
        <w:rPr>
          <w:rtl/>
          <w:lang w:eastAsia="he-IL"/>
        </w:rPr>
        <w:t>כפר שמקדימין וקוראין ביום הכניסה, בזמן שאין נכנסין בו</w:t>
      </w:r>
      <w:r>
        <w:rPr>
          <w:rFonts w:hint="cs"/>
          <w:rtl/>
          <w:lang w:eastAsia="he-IL"/>
        </w:rPr>
        <w:t xml:space="preserve">" </w:t>
      </w:r>
      <w:r>
        <w:rPr>
          <w:rtl/>
          <w:lang w:eastAsia="he-IL"/>
        </w:rPr>
        <w:t>–</w:t>
      </w:r>
      <w:bookmarkStart w:id="35458" w:name="_ETM_Q93_662000"/>
      <w:bookmarkEnd w:id="35458"/>
      <w:r>
        <w:rPr>
          <w:rFonts w:hint="cs"/>
          <w:rtl/>
          <w:lang w:eastAsia="he-IL"/>
        </w:rPr>
        <w:t xml:space="preserve"> הכוונה בנכ</w:t>
      </w:r>
      <w:r w:rsidR="00F43E55">
        <w:rPr>
          <w:rFonts w:hint="cs"/>
          <w:rtl/>
          <w:lang w:eastAsia="he-IL"/>
        </w:rPr>
        <w:t>נ</w:t>
      </w:r>
      <w:r>
        <w:rPr>
          <w:rFonts w:hint="cs"/>
          <w:rtl/>
          <w:lang w:eastAsia="he-IL"/>
        </w:rPr>
        <w:t>סין</w:t>
      </w:r>
      <w:r w:rsidR="00F43E55">
        <w:rPr>
          <w:rFonts w:hint="cs"/>
          <w:rtl/>
          <w:lang w:eastAsia="he-IL"/>
        </w:rPr>
        <w:t>:</w:t>
      </w:r>
      <w:r>
        <w:rPr>
          <w:rFonts w:hint="eastAsia"/>
          <w:rtl/>
          <w:lang w:eastAsia="he-IL"/>
        </w:rPr>
        <w:t xml:space="preserve"> </w:t>
      </w:r>
      <w:r>
        <w:rPr>
          <w:rFonts w:hint="cs"/>
          <w:rtl/>
          <w:lang w:eastAsia="he-IL"/>
        </w:rPr>
        <w:t xml:space="preserve">מתכנסים בו </w:t>
      </w:r>
      <w:r>
        <w:rPr>
          <w:rtl/>
          <w:lang w:eastAsia="he-IL"/>
        </w:rPr>
        <w:t>–</w:t>
      </w:r>
      <w:r>
        <w:rPr>
          <w:rFonts w:hint="cs"/>
          <w:rtl/>
          <w:lang w:eastAsia="he-IL"/>
        </w:rPr>
        <w:t xml:space="preserve"> "</w:t>
      </w:r>
      <w:r>
        <w:rPr>
          <w:rtl/>
          <w:lang w:eastAsia="he-IL"/>
        </w:rPr>
        <w:t>בשני ובחמישי</w:t>
      </w:r>
      <w:r>
        <w:rPr>
          <w:rFonts w:hint="cs"/>
          <w:rtl/>
          <w:lang w:eastAsia="he-IL"/>
        </w:rPr>
        <w:t xml:space="preserve"> </w:t>
      </w:r>
      <w:r>
        <w:rPr>
          <w:rtl/>
          <w:lang w:eastAsia="he-IL"/>
        </w:rPr>
        <w:t>אין קוראין אותה אלא בי"ד, וכל עיר שאין בה עשרה בטלנין קבועין בבית</w:t>
      </w:r>
      <w:r w:rsidRPr="00292735">
        <w:rPr>
          <w:rtl/>
          <w:lang w:eastAsia="he-IL"/>
        </w:rPr>
        <w:t xml:space="preserve"> </w:t>
      </w:r>
      <w:r>
        <w:rPr>
          <w:rtl/>
          <w:lang w:eastAsia="he-IL"/>
        </w:rPr>
        <w:t>הכנסת לצ</w:t>
      </w:r>
      <w:r>
        <w:rPr>
          <w:rFonts w:hint="cs"/>
          <w:rtl/>
          <w:lang w:eastAsia="he-IL"/>
        </w:rPr>
        <w:t>ו</w:t>
      </w:r>
      <w:r>
        <w:rPr>
          <w:rtl/>
          <w:lang w:eastAsia="he-IL"/>
        </w:rPr>
        <w:t>רכי הצ</w:t>
      </w:r>
      <w:r>
        <w:rPr>
          <w:rFonts w:hint="cs"/>
          <w:rtl/>
          <w:lang w:eastAsia="he-IL"/>
        </w:rPr>
        <w:t>י</w:t>
      </w:r>
      <w:r>
        <w:rPr>
          <w:rtl/>
          <w:lang w:eastAsia="he-IL"/>
        </w:rPr>
        <w:t>בור</w:t>
      </w:r>
      <w:r>
        <w:rPr>
          <w:rFonts w:hint="cs"/>
          <w:rtl/>
          <w:lang w:eastAsia="he-IL"/>
        </w:rPr>
        <w:t xml:space="preserve">" </w:t>
      </w:r>
      <w:r>
        <w:rPr>
          <w:rtl/>
          <w:lang w:eastAsia="he-IL"/>
        </w:rPr>
        <w:t>–</w:t>
      </w:r>
      <w:r>
        <w:rPr>
          <w:rFonts w:hint="cs"/>
          <w:rtl/>
          <w:lang w:eastAsia="he-IL"/>
        </w:rPr>
        <w:t xml:space="preserve"> הכוונה, אברכים </w:t>
      </w:r>
      <w:r>
        <w:rPr>
          <w:rtl/>
        </w:rPr>
        <w:t>–</w:t>
      </w:r>
      <w:bookmarkStart w:id="35459" w:name="_ETM_Q93_675000"/>
      <w:bookmarkEnd w:id="35459"/>
      <w:r>
        <w:rPr>
          <w:rFonts w:hint="cs"/>
          <w:rtl/>
        </w:rPr>
        <w:t xml:space="preserve"> "</w:t>
      </w:r>
      <w:r>
        <w:rPr>
          <w:rtl/>
        </w:rPr>
        <w:t>הרי היא ככפר ומקדימין וקוראין ביום הכניסה. ואם</w:t>
      </w:r>
      <w:r>
        <w:rPr>
          <w:rFonts w:hint="cs"/>
          <w:rtl/>
        </w:rPr>
        <w:t xml:space="preserve"> </w:t>
      </w:r>
      <w:r>
        <w:rPr>
          <w:rtl/>
        </w:rPr>
        <w:t>אין שם עשרה בני אדם, תקנתו קלקלתו והרי הם כאנשי עיר גדולה ואין</w:t>
      </w:r>
      <w:r>
        <w:rPr>
          <w:rFonts w:hint="cs"/>
          <w:rtl/>
        </w:rPr>
        <w:t xml:space="preserve"> </w:t>
      </w:r>
      <w:r>
        <w:rPr>
          <w:rtl/>
        </w:rPr>
        <w:t>קוראין אלא בי"ד</w:t>
      </w:r>
      <w:r>
        <w:rPr>
          <w:rFonts w:hint="cs"/>
          <w:rtl/>
        </w:rPr>
        <w:t>"</w:t>
      </w:r>
      <w:r>
        <w:rPr>
          <w:rtl/>
        </w:rPr>
        <w:t xml:space="preserve">. </w:t>
      </w:r>
      <w:bookmarkStart w:id="35460" w:name="_ETM_Q93_655000"/>
      <w:bookmarkStart w:id="35461" w:name="_ETM_Q93_689300"/>
      <w:bookmarkEnd w:id="35460"/>
      <w:bookmarkEnd w:id="35461"/>
      <w:r>
        <w:rPr>
          <w:rtl/>
        </w:rPr>
        <w:t xml:space="preserve">אם </w:t>
      </w:r>
      <w:bookmarkStart w:id="35462" w:name="_ETM_Q93_689599"/>
      <w:bookmarkEnd w:id="35462"/>
      <w:r>
        <w:rPr>
          <w:rtl/>
        </w:rPr>
        <w:t xml:space="preserve">אין </w:t>
      </w:r>
      <w:bookmarkStart w:id="35463" w:name="_ETM_Q93_689720"/>
      <w:bookmarkEnd w:id="35463"/>
      <w:r>
        <w:rPr>
          <w:rtl/>
        </w:rPr>
        <w:t xml:space="preserve">להם </w:t>
      </w:r>
      <w:bookmarkStart w:id="35464" w:name="_ETM_Q93_689930"/>
      <w:bookmarkEnd w:id="35464"/>
      <w:r>
        <w:rPr>
          <w:rFonts w:hint="cs"/>
          <w:rtl/>
        </w:rPr>
        <w:t>עשרה</w:t>
      </w:r>
      <w:r>
        <w:rPr>
          <w:rtl/>
        </w:rPr>
        <w:t xml:space="preserve"> </w:t>
      </w:r>
      <w:bookmarkStart w:id="35465" w:name="_ETM_Q93_690260"/>
      <w:bookmarkEnd w:id="35465"/>
      <w:r>
        <w:rPr>
          <w:rtl/>
        </w:rPr>
        <w:t>אנשים</w:t>
      </w:r>
      <w:r>
        <w:rPr>
          <w:rFonts w:hint="cs"/>
          <w:rtl/>
        </w:rPr>
        <w:t>,</w:t>
      </w:r>
      <w:r>
        <w:rPr>
          <w:rtl/>
        </w:rPr>
        <w:t xml:space="preserve"> </w:t>
      </w:r>
      <w:bookmarkStart w:id="35466" w:name="_ETM_Q93_690860"/>
      <w:bookmarkEnd w:id="35466"/>
      <w:r>
        <w:rPr>
          <w:rtl/>
        </w:rPr>
        <w:t xml:space="preserve">אז </w:t>
      </w:r>
      <w:bookmarkStart w:id="35467" w:name="_ETM_Q93_691190"/>
      <w:bookmarkEnd w:id="35467"/>
      <w:r>
        <w:rPr>
          <w:rtl/>
        </w:rPr>
        <w:t xml:space="preserve">הם </w:t>
      </w:r>
      <w:bookmarkStart w:id="35468" w:name="_ETM_Q93_691280"/>
      <w:bookmarkEnd w:id="35468"/>
      <w:r>
        <w:rPr>
          <w:rtl/>
        </w:rPr>
        <w:t xml:space="preserve">קוראים </w:t>
      </w:r>
      <w:bookmarkStart w:id="35469" w:name="_ETM_Q93_692360"/>
      <w:bookmarkStart w:id="35470" w:name="_ETM_Q93_692450"/>
      <w:bookmarkEnd w:id="35469"/>
      <w:bookmarkEnd w:id="35470"/>
      <w:r>
        <w:rPr>
          <w:rFonts w:hint="cs"/>
          <w:rtl/>
        </w:rPr>
        <w:t>ב</w:t>
      </w:r>
      <w:r>
        <w:rPr>
          <w:rtl/>
        </w:rPr>
        <w:t xml:space="preserve">פחות </w:t>
      </w:r>
      <w:bookmarkStart w:id="35471" w:name="_ETM_Q93_692750"/>
      <w:bookmarkEnd w:id="35471"/>
      <w:r>
        <w:rPr>
          <w:rtl/>
        </w:rPr>
        <w:t>מ</w:t>
      </w:r>
      <w:r>
        <w:rPr>
          <w:rFonts w:hint="cs"/>
          <w:rtl/>
        </w:rPr>
        <w:t>עשרה</w:t>
      </w:r>
      <w:r>
        <w:rPr>
          <w:rtl/>
        </w:rPr>
        <w:t xml:space="preserve"> </w:t>
      </w:r>
      <w:bookmarkStart w:id="35472" w:name="_ETM_Q93_693409"/>
      <w:bookmarkEnd w:id="35472"/>
      <w:r>
        <w:rPr>
          <w:rtl/>
        </w:rPr>
        <w:t>במועד</w:t>
      </w:r>
      <w:r>
        <w:rPr>
          <w:rFonts w:hint="cs"/>
          <w:rtl/>
        </w:rPr>
        <w:t>.</w:t>
      </w:r>
    </w:p>
    <w:p w:rsidR="00203F12" w:rsidRDefault="00203F12" w:rsidP="00E604E4">
      <w:pPr>
        <w:rPr>
          <w:rtl/>
          <w:lang w:eastAsia="he-IL"/>
        </w:rPr>
      </w:pPr>
      <w:bookmarkStart w:id="35473" w:name="_ETM_Q93_692000"/>
      <w:bookmarkEnd w:id="35473"/>
    </w:p>
    <w:p w:rsidR="00203F12" w:rsidRDefault="00203F12" w:rsidP="00E604E4">
      <w:pPr>
        <w:rPr>
          <w:rtl/>
        </w:rPr>
      </w:pPr>
      <w:bookmarkStart w:id="35474" w:name="_ETM_Q93_693000"/>
      <w:bookmarkStart w:id="35475" w:name="_ETM_Q93_695790"/>
      <w:bookmarkEnd w:id="35474"/>
      <w:bookmarkEnd w:id="35475"/>
      <w:r>
        <w:rPr>
          <w:rFonts w:hint="cs"/>
          <w:rtl/>
          <w:lang w:eastAsia="he-IL"/>
        </w:rPr>
        <w:t>"</w:t>
      </w:r>
      <w:r>
        <w:rPr>
          <w:rtl/>
          <w:lang w:eastAsia="he-IL"/>
        </w:rPr>
        <w:t>במה דברים אמורים שמקדימין וקוראין ביום הכניסה?</w:t>
      </w:r>
      <w:r>
        <w:rPr>
          <w:rFonts w:hint="cs"/>
          <w:rtl/>
          <w:lang w:eastAsia="he-IL"/>
        </w:rPr>
        <w:t xml:space="preserve"> </w:t>
      </w:r>
      <w:r>
        <w:rPr>
          <w:rtl/>
          <w:lang w:eastAsia="he-IL"/>
        </w:rPr>
        <w:t>בזמן שיש להם לישראל מלכות, אבל בזמן הזה אין קוראין אותה</w:t>
      </w:r>
      <w:r>
        <w:rPr>
          <w:rtl/>
        </w:rPr>
        <w:t xml:space="preserve"> אלא</w:t>
      </w:r>
      <w:r>
        <w:rPr>
          <w:rFonts w:hint="cs"/>
          <w:rtl/>
        </w:rPr>
        <w:t xml:space="preserve"> </w:t>
      </w:r>
      <w:r>
        <w:rPr>
          <w:rtl/>
        </w:rPr>
        <w:t>בזמנה שהוא יום י"ד ויום ט"ו</w:t>
      </w:r>
      <w:r>
        <w:rPr>
          <w:rFonts w:hint="cs"/>
          <w:rtl/>
        </w:rPr>
        <w:t>" בכרכים המוקפים חומות. "</w:t>
      </w:r>
      <w:r>
        <w:rPr>
          <w:rtl/>
        </w:rPr>
        <w:t>בני הכפרים ובני עיירות קוראין בי"ד ובני</w:t>
      </w:r>
      <w:r>
        <w:rPr>
          <w:rFonts w:hint="cs"/>
          <w:rtl/>
        </w:rPr>
        <w:t xml:space="preserve"> </w:t>
      </w:r>
      <w:bookmarkStart w:id="35476" w:name="_ETM_Q93_706000"/>
      <w:bookmarkEnd w:id="35476"/>
      <w:r>
        <w:rPr>
          <w:rtl/>
        </w:rPr>
        <w:t>כרכין קוראין בט"ו</w:t>
      </w:r>
      <w:r>
        <w:rPr>
          <w:rFonts w:hint="cs"/>
          <w:rtl/>
        </w:rPr>
        <w:t>"</w:t>
      </w:r>
      <w:r>
        <w:rPr>
          <w:rtl/>
        </w:rPr>
        <w:t xml:space="preserve">. </w:t>
      </w:r>
      <w:bookmarkStart w:id="35477" w:name="_ETM_Q93_716250"/>
      <w:bookmarkEnd w:id="35477"/>
      <w:r>
        <w:rPr>
          <w:rFonts w:hint="cs"/>
          <w:rtl/>
        </w:rPr>
        <w:t>ב</w:t>
      </w:r>
      <w:r>
        <w:rPr>
          <w:rtl/>
        </w:rPr>
        <w:t xml:space="preserve">ן </w:t>
      </w:r>
      <w:r>
        <w:rPr>
          <w:rFonts w:hint="cs"/>
          <w:rtl/>
        </w:rPr>
        <w:t xml:space="preserve">עיר, </w:t>
      </w:r>
      <w:r>
        <w:rPr>
          <w:rtl/>
        </w:rPr>
        <w:t>אדם שהוא עירוני ממרכז הארץ</w:t>
      </w:r>
      <w:r>
        <w:rPr>
          <w:rFonts w:hint="cs"/>
          <w:rtl/>
        </w:rPr>
        <w:t>,</w:t>
      </w:r>
      <w:r>
        <w:rPr>
          <w:rtl/>
        </w:rPr>
        <w:t xml:space="preserve"> באזור שהוא לא מוקף חומה מ</w:t>
      </w:r>
      <w:r>
        <w:rPr>
          <w:rFonts w:hint="cs"/>
          <w:rtl/>
        </w:rPr>
        <w:t>ימות</w:t>
      </w:r>
      <w:r>
        <w:rPr>
          <w:rtl/>
        </w:rPr>
        <w:t xml:space="preserve"> יהושע בן נון</w:t>
      </w:r>
      <w:r>
        <w:rPr>
          <w:rFonts w:hint="cs"/>
          <w:rtl/>
        </w:rPr>
        <w:t>,</w:t>
      </w:r>
      <w:r>
        <w:rPr>
          <w:rtl/>
        </w:rPr>
        <w:t xml:space="preserve"> </w:t>
      </w:r>
      <w:r>
        <w:rPr>
          <w:rFonts w:hint="cs"/>
          <w:rtl/>
        </w:rPr>
        <w:t>"</w:t>
      </w:r>
      <w:r>
        <w:rPr>
          <w:rtl/>
        </w:rPr>
        <w:t>שהלך לכרך</w:t>
      </w:r>
      <w:r>
        <w:rPr>
          <w:rFonts w:hint="cs"/>
          <w:rtl/>
        </w:rPr>
        <w:t xml:space="preserve">" </w:t>
      </w:r>
      <w:r>
        <w:rPr>
          <w:rFonts w:hint="eastAsia"/>
          <w:rtl/>
        </w:rPr>
        <w:t xml:space="preserve">– </w:t>
      </w:r>
      <w:r>
        <w:rPr>
          <w:rtl/>
        </w:rPr>
        <w:t>נסע לירושלים</w:t>
      </w:r>
      <w:r>
        <w:rPr>
          <w:rFonts w:hint="cs"/>
          <w:rtl/>
        </w:rPr>
        <w:t>,</w:t>
      </w:r>
      <w:r>
        <w:rPr>
          <w:rFonts w:hint="eastAsia"/>
          <w:rtl/>
        </w:rPr>
        <w:t xml:space="preserve"> </w:t>
      </w:r>
      <w:r>
        <w:rPr>
          <w:rFonts w:hint="cs"/>
          <w:rtl/>
        </w:rPr>
        <w:t xml:space="preserve">או להפך, בן </w:t>
      </w:r>
      <w:bookmarkStart w:id="35478" w:name="_ETM_Q93_728000"/>
      <w:bookmarkEnd w:id="35478"/>
      <w:r>
        <w:rPr>
          <w:rFonts w:hint="cs"/>
          <w:rtl/>
        </w:rPr>
        <w:t xml:space="preserve">כרך ובן ירושלים שהלך לעיר </w:t>
      </w:r>
      <w:r>
        <w:rPr>
          <w:rtl/>
        </w:rPr>
        <w:t>–</w:t>
      </w:r>
      <w:r>
        <w:rPr>
          <w:rFonts w:hint="cs"/>
          <w:rtl/>
        </w:rPr>
        <w:t xml:space="preserve"> "</w:t>
      </w:r>
      <w:r>
        <w:rPr>
          <w:rtl/>
        </w:rPr>
        <w:t>אם הי</w:t>
      </w:r>
      <w:r>
        <w:rPr>
          <w:rFonts w:hint="cs"/>
          <w:rtl/>
        </w:rPr>
        <w:t>ית</w:t>
      </w:r>
      <w:r>
        <w:rPr>
          <w:rtl/>
        </w:rPr>
        <w:t>ה דעתו לחזור למקומו</w:t>
      </w:r>
      <w:r>
        <w:rPr>
          <w:rFonts w:hint="cs"/>
          <w:rtl/>
        </w:rPr>
        <w:t xml:space="preserve"> </w:t>
      </w:r>
      <w:r>
        <w:rPr>
          <w:rtl/>
        </w:rPr>
        <w:t>בזמן קריאה ונתעכב ולא חזר</w:t>
      </w:r>
      <w:r>
        <w:rPr>
          <w:rFonts w:hint="cs"/>
          <w:rtl/>
        </w:rPr>
        <w:t xml:space="preserve">" </w:t>
      </w:r>
      <w:bookmarkStart w:id="35479" w:name="_ETM_Q93_738000"/>
      <w:bookmarkEnd w:id="35479"/>
      <w:r>
        <w:rPr>
          <w:rtl/>
        </w:rPr>
        <w:t>–</w:t>
      </w:r>
      <w:r>
        <w:rPr>
          <w:rFonts w:hint="cs"/>
          <w:rtl/>
        </w:rPr>
        <w:t xml:space="preserve"> היה לו איזה עיכוב </w:t>
      </w:r>
      <w:r>
        <w:rPr>
          <w:rtl/>
        </w:rPr>
        <w:t>–</w:t>
      </w:r>
      <w:r>
        <w:rPr>
          <w:rFonts w:hint="cs"/>
          <w:rtl/>
        </w:rPr>
        <w:t xml:space="preserve"> "</w:t>
      </w:r>
      <w:r>
        <w:rPr>
          <w:rtl/>
        </w:rPr>
        <w:t>קורא כמקומו</w:t>
      </w:r>
      <w:r>
        <w:rPr>
          <w:rFonts w:hint="cs"/>
          <w:rtl/>
        </w:rPr>
        <w:t>", איפה שהוא</w:t>
      </w:r>
      <w:bookmarkStart w:id="35480" w:name="_ETM_Q93_743000"/>
      <w:bookmarkEnd w:id="35480"/>
      <w:r>
        <w:rPr>
          <w:rFonts w:hint="cs"/>
          <w:rtl/>
        </w:rPr>
        <w:t xml:space="preserve"> נמצא.</w:t>
      </w:r>
      <w:r>
        <w:rPr>
          <w:rtl/>
        </w:rPr>
        <w:t xml:space="preserve"> </w:t>
      </w:r>
      <w:r>
        <w:rPr>
          <w:rFonts w:hint="cs"/>
          <w:rtl/>
        </w:rPr>
        <w:t>"</w:t>
      </w:r>
      <w:r>
        <w:rPr>
          <w:rtl/>
        </w:rPr>
        <w:t>ואם לא היה בדעתו לחזור</w:t>
      </w:r>
      <w:r>
        <w:rPr>
          <w:rFonts w:hint="cs"/>
          <w:rtl/>
        </w:rPr>
        <w:t xml:space="preserve"> </w:t>
      </w:r>
      <w:r>
        <w:rPr>
          <w:rtl/>
        </w:rPr>
        <w:t xml:space="preserve">אלא לאחר זמן </w:t>
      </w:r>
      <w:r w:rsidRPr="004A639E">
        <w:rPr>
          <w:rtl/>
        </w:rPr>
        <w:t>הקריאה</w:t>
      </w:r>
      <w:r w:rsidRPr="004A639E">
        <w:rPr>
          <w:rFonts w:hint="cs"/>
          <w:rtl/>
        </w:rPr>
        <w:t>,</w:t>
      </w:r>
      <w:r w:rsidRPr="004A639E">
        <w:rPr>
          <w:rtl/>
        </w:rPr>
        <w:t xml:space="preserve"> קורא עם אנשי המקום שהוא שם</w:t>
      </w:r>
      <w:r w:rsidRPr="004A639E">
        <w:rPr>
          <w:rFonts w:hint="cs"/>
          <w:rtl/>
        </w:rPr>
        <w:t>"</w:t>
      </w:r>
      <w:r w:rsidRPr="004A639E">
        <w:rPr>
          <w:rtl/>
        </w:rPr>
        <w:t>.</w:t>
      </w:r>
      <w:r w:rsidRPr="004A639E">
        <w:rPr>
          <w:rFonts w:hint="cs"/>
          <w:rtl/>
        </w:rPr>
        <w:t xml:space="preserve"> זאת אומרת, או שהוא בן כרך בן </w:t>
      </w:r>
      <w:bookmarkStart w:id="35481" w:name="_ETM_Q93_752000"/>
      <w:bookmarkEnd w:id="35481"/>
      <w:r w:rsidRPr="004A639E">
        <w:rPr>
          <w:rFonts w:hint="cs"/>
          <w:rtl/>
        </w:rPr>
        <w:t>יומו או פרוז בן העיר בן יומו, הוא מ</w:t>
      </w:r>
      <w:bookmarkStart w:id="35482" w:name="_ETM_Q93_757000"/>
      <w:bookmarkEnd w:id="35482"/>
      <w:r w:rsidRPr="004A639E">
        <w:rPr>
          <w:rFonts w:hint="cs"/>
          <w:rtl/>
        </w:rPr>
        <w:t>חיל על עצמו את הדין של המקום שהוא נמצא.</w:t>
      </w:r>
      <w:bookmarkStart w:id="35483" w:name="_ETM_Q93_761000"/>
      <w:bookmarkStart w:id="35484" w:name="_ETM_Q93_762000"/>
      <w:bookmarkEnd w:id="35483"/>
      <w:bookmarkEnd w:id="35484"/>
      <w:r w:rsidRPr="004A639E">
        <w:rPr>
          <w:rtl/>
        </w:rPr>
        <w:t xml:space="preserve"> </w:t>
      </w:r>
      <w:r w:rsidRPr="004A639E">
        <w:rPr>
          <w:rFonts w:hint="cs"/>
          <w:rtl/>
        </w:rPr>
        <w:t>"</w:t>
      </w:r>
      <w:r w:rsidRPr="004A639E">
        <w:rPr>
          <w:rtl/>
        </w:rPr>
        <w:t>וכרך וכל</w:t>
      </w:r>
      <w:r w:rsidRPr="004A639E">
        <w:rPr>
          <w:rFonts w:hint="cs"/>
          <w:rtl/>
        </w:rPr>
        <w:t xml:space="preserve"> </w:t>
      </w:r>
      <w:r w:rsidRPr="004A639E">
        <w:rPr>
          <w:rtl/>
        </w:rPr>
        <w:t>הסמוך לו וכל הנראה עמו</w:t>
      </w:r>
      <w:r w:rsidRPr="004A639E">
        <w:rPr>
          <w:rFonts w:hint="cs"/>
          <w:rtl/>
        </w:rPr>
        <w:t xml:space="preserve">" </w:t>
      </w:r>
      <w:r w:rsidRPr="004A639E">
        <w:rPr>
          <w:rtl/>
        </w:rPr>
        <w:t>–</w:t>
      </w:r>
      <w:r>
        <w:rPr>
          <w:rFonts w:hint="cs"/>
          <w:rtl/>
        </w:rPr>
        <w:t xml:space="preserve"> </w:t>
      </w:r>
      <w:bookmarkStart w:id="35485" w:name="_ETM_Q93_764000"/>
      <w:bookmarkEnd w:id="35485"/>
      <w:r>
        <w:rPr>
          <w:rFonts w:hint="cs"/>
          <w:rtl/>
        </w:rPr>
        <w:t xml:space="preserve">זה סמוך ונראה, כמו שאמרנו קודם </w:t>
      </w:r>
      <w:r>
        <w:rPr>
          <w:rtl/>
        </w:rPr>
        <w:t>–</w:t>
      </w:r>
      <w:r>
        <w:rPr>
          <w:rFonts w:hint="cs"/>
          <w:rtl/>
        </w:rPr>
        <w:t xml:space="preserve"> "</w:t>
      </w:r>
      <w:r>
        <w:rPr>
          <w:rtl/>
        </w:rPr>
        <w:t>אם אין ביניהם יתר על אלפי</w:t>
      </w:r>
      <w:r>
        <w:rPr>
          <w:rFonts w:hint="cs"/>
          <w:rtl/>
        </w:rPr>
        <w:t>י</w:t>
      </w:r>
      <w:r>
        <w:rPr>
          <w:rtl/>
        </w:rPr>
        <w:t>ם אמה הרי זה</w:t>
      </w:r>
      <w:r>
        <w:rPr>
          <w:rFonts w:hint="cs"/>
          <w:rtl/>
        </w:rPr>
        <w:t xml:space="preserve"> </w:t>
      </w:r>
      <w:r>
        <w:rPr>
          <w:rtl/>
        </w:rPr>
        <w:t>ככרך וקוראין בט"ו</w:t>
      </w:r>
      <w:r>
        <w:rPr>
          <w:rFonts w:hint="cs"/>
          <w:rtl/>
        </w:rPr>
        <w:t>"</w:t>
      </w:r>
      <w:r>
        <w:rPr>
          <w:rtl/>
        </w:rPr>
        <w:t>.</w:t>
      </w:r>
      <w:r>
        <w:rPr>
          <w:rFonts w:hint="cs"/>
          <w:rtl/>
        </w:rPr>
        <w:t xml:space="preserve"> </w:t>
      </w:r>
    </w:p>
    <w:p w:rsidR="00203F12" w:rsidRDefault="00203F12" w:rsidP="00E604E4">
      <w:pPr>
        <w:rPr>
          <w:rtl/>
          <w:lang w:eastAsia="he-IL"/>
        </w:rPr>
      </w:pPr>
      <w:bookmarkStart w:id="35486" w:name="_ETM_Q93_721000"/>
      <w:bookmarkEnd w:id="35486"/>
    </w:p>
    <w:p w:rsidR="00203F12" w:rsidRDefault="00203F12" w:rsidP="00E604E4">
      <w:pPr>
        <w:rPr>
          <w:rtl/>
        </w:rPr>
      </w:pPr>
      <w:bookmarkStart w:id="35487" w:name="TOR_Q94"/>
      <w:bookmarkEnd w:id="35487"/>
      <w:r>
        <w:rPr>
          <w:rFonts w:hint="cs"/>
          <w:rtl/>
        </w:rPr>
        <w:t xml:space="preserve">הפתרון הזה נוגע גם לשכונת </w:t>
      </w:r>
      <w:r>
        <w:rPr>
          <w:rtl/>
        </w:rPr>
        <w:t xml:space="preserve">רמות </w:t>
      </w:r>
      <w:bookmarkStart w:id="35488" w:name="_ETM_Q94_180359"/>
      <w:bookmarkEnd w:id="35488"/>
      <w:r>
        <w:rPr>
          <w:rtl/>
        </w:rPr>
        <w:t>בירושלים</w:t>
      </w:r>
      <w:r>
        <w:rPr>
          <w:rFonts w:hint="cs"/>
          <w:rtl/>
        </w:rPr>
        <w:t>,</w:t>
      </w:r>
      <w:r>
        <w:rPr>
          <w:rtl/>
        </w:rPr>
        <w:t xml:space="preserve"> </w:t>
      </w:r>
      <w:bookmarkStart w:id="35489" w:name="_ETM_Q94_181780"/>
      <w:bookmarkEnd w:id="35489"/>
      <w:r>
        <w:rPr>
          <w:rFonts w:hint="cs"/>
          <w:rtl/>
        </w:rPr>
        <w:t>ש</w:t>
      </w:r>
      <w:r>
        <w:rPr>
          <w:rtl/>
        </w:rPr>
        <w:t>א</w:t>
      </w:r>
      <w:r>
        <w:rPr>
          <w:rFonts w:hint="cs"/>
          <w:rtl/>
        </w:rPr>
        <w:t>ו</w:t>
      </w:r>
      <w:r>
        <w:rPr>
          <w:rtl/>
        </w:rPr>
        <w:t xml:space="preserve">מנם </w:t>
      </w:r>
      <w:bookmarkStart w:id="35490" w:name="_ETM_Q94_183009"/>
      <w:bookmarkEnd w:id="35490"/>
      <w:r>
        <w:rPr>
          <w:rFonts w:hint="cs"/>
          <w:rtl/>
        </w:rPr>
        <w:t xml:space="preserve">היא </w:t>
      </w:r>
      <w:r>
        <w:rPr>
          <w:rtl/>
        </w:rPr>
        <w:t xml:space="preserve">בשטח </w:t>
      </w:r>
      <w:bookmarkStart w:id="35491" w:name="_ETM_Q94_183730"/>
      <w:bookmarkEnd w:id="35491"/>
      <w:r>
        <w:rPr>
          <w:rtl/>
        </w:rPr>
        <w:t xml:space="preserve">המוניציפלי </w:t>
      </w:r>
      <w:bookmarkStart w:id="35492" w:name="_ETM_Q94_184330"/>
      <w:bookmarkEnd w:id="35492"/>
      <w:r>
        <w:rPr>
          <w:rtl/>
        </w:rPr>
        <w:t xml:space="preserve">של </w:t>
      </w:r>
      <w:bookmarkStart w:id="35493" w:name="_ETM_Q94_184480"/>
      <w:bookmarkEnd w:id="35493"/>
      <w:r>
        <w:rPr>
          <w:rtl/>
        </w:rPr>
        <w:t>ירושלים</w:t>
      </w:r>
      <w:r>
        <w:rPr>
          <w:rFonts w:hint="cs"/>
          <w:rtl/>
        </w:rPr>
        <w:t>,</w:t>
      </w:r>
      <w:r>
        <w:rPr>
          <w:rtl/>
        </w:rPr>
        <w:t xml:space="preserve"> </w:t>
      </w:r>
      <w:bookmarkStart w:id="35494" w:name="_ETM_Q94_185200"/>
      <w:bookmarkEnd w:id="35494"/>
      <w:r>
        <w:rPr>
          <w:rFonts w:hint="cs"/>
          <w:rtl/>
        </w:rPr>
        <w:t>ו</w:t>
      </w:r>
      <w:r>
        <w:rPr>
          <w:rtl/>
        </w:rPr>
        <w:t xml:space="preserve">חלק </w:t>
      </w:r>
      <w:bookmarkStart w:id="35495" w:name="_ETM_Q94_185529"/>
      <w:bookmarkEnd w:id="35495"/>
      <w:r>
        <w:rPr>
          <w:rtl/>
        </w:rPr>
        <w:t xml:space="preserve">מן </w:t>
      </w:r>
      <w:bookmarkStart w:id="35496" w:name="_ETM_Q94_185620"/>
      <w:bookmarkEnd w:id="35496"/>
      <w:r>
        <w:rPr>
          <w:rtl/>
        </w:rPr>
        <w:t xml:space="preserve">הפוסקים </w:t>
      </w:r>
      <w:bookmarkStart w:id="35497" w:name="_ETM_Q94_187100"/>
      <w:bookmarkEnd w:id="35497"/>
      <w:r>
        <w:rPr>
          <w:rtl/>
        </w:rPr>
        <w:t xml:space="preserve">הגדירו </w:t>
      </w:r>
      <w:bookmarkStart w:id="35498" w:name="_ETM_Q94_187550"/>
      <w:bookmarkEnd w:id="35498"/>
      <w:r>
        <w:rPr>
          <w:rtl/>
        </w:rPr>
        <w:t xml:space="preserve">אותה </w:t>
      </w:r>
      <w:bookmarkStart w:id="35499" w:name="_ETM_Q94_187700"/>
      <w:bookmarkEnd w:id="35499"/>
      <w:r>
        <w:rPr>
          <w:rtl/>
        </w:rPr>
        <w:t xml:space="preserve">כבר </w:t>
      </w:r>
      <w:bookmarkStart w:id="35500" w:name="_ETM_Q94_187940"/>
      <w:bookmarkEnd w:id="35500"/>
      <w:r>
        <w:rPr>
          <w:rtl/>
        </w:rPr>
        <w:t xml:space="preserve">בעבר </w:t>
      </w:r>
      <w:bookmarkStart w:id="35501" w:name="_ETM_Q94_188420"/>
      <w:bookmarkEnd w:id="35501"/>
      <w:r>
        <w:rPr>
          <w:rtl/>
        </w:rPr>
        <w:t xml:space="preserve">כדי </w:t>
      </w:r>
      <w:bookmarkStart w:id="35502" w:name="_ETM_Q94_188660"/>
      <w:bookmarkEnd w:id="35502"/>
      <w:r>
        <w:rPr>
          <w:rtl/>
        </w:rPr>
        <w:t xml:space="preserve">שהיא </w:t>
      </w:r>
      <w:bookmarkStart w:id="35503" w:name="_ETM_Q94_188809"/>
      <w:bookmarkEnd w:id="35503"/>
      <w:r>
        <w:rPr>
          <w:rtl/>
        </w:rPr>
        <w:t>תק</w:t>
      </w:r>
      <w:r>
        <w:rPr>
          <w:rFonts w:hint="cs"/>
          <w:rtl/>
        </w:rPr>
        <w:t>רא</w:t>
      </w:r>
      <w:bookmarkStart w:id="35504" w:name="_ETM_Q94_189080"/>
      <w:bookmarkEnd w:id="35504"/>
      <w:r>
        <w:rPr>
          <w:rFonts w:hint="cs"/>
          <w:rtl/>
        </w:rPr>
        <w:t xml:space="preserve"> </w:t>
      </w:r>
      <w:r>
        <w:rPr>
          <w:rtl/>
        </w:rPr>
        <w:t>בט"ו</w:t>
      </w:r>
      <w:r>
        <w:rPr>
          <w:rFonts w:hint="cs"/>
          <w:rtl/>
        </w:rPr>
        <w:t>.</w:t>
      </w:r>
      <w:r>
        <w:rPr>
          <w:rtl/>
        </w:rPr>
        <w:t xml:space="preserve"> </w:t>
      </w:r>
      <w:bookmarkStart w:id="35505" w:name="_ETM_Q94_190349"/>
      <w:bookmarkEnd w:id="35505"/>
      <w:r>
        <w:rPr>
          <w:rtl/>
        </w:rPr>
        <w:t xml:space="preserve">בשנים </w:t>
      </w:r>
      <w:bookmarkStart w:id="35506" w:name="_ETM_Q94_190769"/>
      <w:bookmarkEnd w:id="35506"/>
      <w:r>
        <w:rPr>
          <w:rtl/>
        </w:rPr>
        <w:t xml:space="preserve">האחרונות </w:t>
      </w:r>
      <w:bookmarkStart w:id="35507" w:name="_ETM_Q94_191219"/>
      <w:bookmarkEnd w:id="35507"/>
      <w:r>
        <w:rPr>
          <w:rtl/>
        </w:rPr>
        <w:t xml:space="preserve">יצרו </w:t>
      </w:r>
      <w:bookmarkStart w:id="35508" w:name="_ETM_Q94_191669"/>
      <w:bookmarkEnd w:id="35508"/>
      <w:r>
        <w:rPr>
          <w:rtl/>
        </w:rPr>
        <w:t xml:space="preserve">רצף </w:t>
      </w:r>
      <w:bookmarkStart w:id="35509" w:name="_ETM_Q94_192480"/>
      <w:bookmarkStart w:id="35510" w:name="_ETM_Q94_193019"/>
      <w:bookmarkEnd w:id="35509"/>
      <w:bookmarkEnd w:id="35510"/>
      <w:r>
        <w:rPr>
          <w:rtl/>
        </w:rPr>
        <w:t xml:space="preserve">בנוי </w:t>
      </w:r>
      <w:bookmarkStart w:id="35511" w:name="_ETM_Q94_194110"/>
      <w:bookmarkEnd w:id="35511"/>
      <w:r>
        <w:rPr>
          <w:rtl/>
        </w:rPr>
        <w:t xml:space="preserve">בצורה </w:t>
      </w:r>
      <w:bookmarkStart w:id="35512" w:name="_ETM_Q94_194620"/>
      <w:bookmarkEnd w:id="35512"/>
      <w:r>
        <w:rPr>
          <w:rtl/>
        </w:rPr>
        <w:t>כז</w:t>
      </w:r>
      <w:r>
        <w:rPr>
          <w:rFonts w:hint="cs"/>
          <w:rtl/>
        </w:rPr>
        <w:t>את</w:t>
      </w:r>
      <w:r>
        <w:rPr>
          <w:rtl/>
        </w:rPr>
        <w:t xml:space="preserve"> </w:t>
      </w:r>
      <w:bookmarkStart w:id="35513" w:name="_ETM_Q94_195040"/>
      <w:bookmarkEnd w:id="35513"/>
      <w:r>
        <w:rPr>
          <w:rtl/>
        </w:rPr>
        <w:t>שאי</w:t>
      </w:r>
      <w:bookmarkStart w:id="35514" w:name="_ETM_Q94_195430"/>
      <w:bookmarkStart w:id="35515" w:name="_ETM_Q94_195880"/>
      <w:bookmarkStart w:id="35516" w:name="_ETM_Q94_196150"/>
      <w:bookmarkEnd w:id="35514"/>
      <w:bookmarkEnd w:id="35515"/>
      <w:bookmarkEnd w:id="35516"/>
      <w:r>
        <w:rPr>
          <w:rFonts w:hint="cs"/>
          <w:rtl/>
        </w:rPr>
        <w:t xml:space="preserve">ן </w:t>
      </w:r>
      <w:r>
        <w:rPr>
          <w:rtl/>
        </w:rPr>
        <w:t xml:space="preserve">בין </w:t>
      </w:r>
      <w:bookmarkStart w:id="35517" w:name="_ETM_Q94_196390"/>
      <w:bookmarkEnd w:id="35517"/>
      <w:r>
        <w:rPr>
          <w:rtl/>
        </w:rPr>
        <w:t xml:space="preserve">הבתים </w:t>
      </w:r>
      <w:bookmarkStart w:id="35518" w:name="_ETM_Q94_198190"/>
      <w:bookmarkEnd w:id="35518"/>
      <w:r>
        <w:rPr>
          <w:rtl/>
        </w:rPr>
        <w:t xml:space="preserve">הפרשים </w:t>
      </w:r>
      <w:bookmarkStart w:id="35519" w:name="_ETM_Q94_198790"/>
      <w:bookmarkEnd w:id="35519"/>
      <w:r>
        <w:rPr>
          <w:rtl/>
        </w:rPr>
        <w:t xml:space="preserve">של </w:t>
      </w:r>
      <w:bookmarkStart w:id="35520" w:name="_ETM_Q94_198970"/>
      <w:bookmarkEnd w:id="35520"/>
      <w:r>
        <w:rPr>
          <w:rtl/>
        </w:rPr>
        <w:t xml:space="preserve">מעל </w:t>
      </w:r>
      <w:bookmarkStart w:id="35521" w:name="_ETM_Q94_199210"/>
      <w:bookmarkStart w:id="35522" w:name="_ETM_Q94_199600"/>
      <w:bookmarkEnd w:id="35521"/>
      <w:bookmarkEnd w:id="35522"/>
      <w:r>
        <w:rPr>
          <w:rFonts w:hint="cs"/>
          <w:rtl/>
        </w:rPr>
        <w:t>2,000 אמה,</w:t>
      </w:r>
      <w:r>
        <w:rPr>
          <w:rtl/>
        </w:rPr>
        <w:t xml:space="preserve"> </w:t>
      </w:r>
      <w:bookmarkStart w:id="35523" w:name="_ETM_Q94_200669"/>
      <w:bookmarkEnd w:id="35523"/>
      <w:r>
        <w:rPr>
          <w:rtl/>
        </w:rPr>
        <w:t xml:space="preserve">למרות </w:t>
      </w:r>
      <w:bookmarkStart w:id="35524" w:name="_ETM_Q94_201179"/>
      <w:bookmarkEnd w:id="35524"/>
      <w:r>
        <w:rPr>
          <w:rtl/>
        </w:rPr>
        <w:t xml:space="preserve">שיש </w:t>
      </w:r>
      <w:bookmarkStart w:id="35525" w:name="_ETM_Q94_201449"/>
      <w:bookmarkEnd w:id="35525"/>
      <w:r>
        <w:rPr>
          <w:rtl/>
        </w:rPr>
        <w:t>את</w:t>
      </w:r>
      <w:bookmarkStart w:id="35526" w:name="_ETM_Q94_201900"/>
      <w:bookmarkEnd w:id="35526"/>
      <w:r>
        <w:rPr>
          <w:rtl/>
        </w:rPr>
        <w:t xml:space="preserve"> </w:t>
      </w:r>
      <w:bookmarkStart w:id="35527" w:name="_ETM_Q94_202470"/>
      <w:bookmarkEnd w:id="35527"/>
      <w:r>
        <w:rPr>
          <w:rtl/>
        </w:rPr>
        <w:t xml:space="preserve">כביש </w:t>
      </w:r>
      <w:bookmarkStart w:id="35528" w:name="_ETM_Q94_202770"/>
      <w:bookmarkEnd w:id="35528"/>
      <w:r>
        <w:rPr>
          <w:rtl/>
        </w:rPr>
        <w:t>בגין</w:t>
      </w:r>
      <w:bookmarkStart w:id="35529" w:name="_ETM_Q94_203460"/>
      <w:bookmarkEnd w:id="35529"/>
      <w:r>
        <w:rPr>
          <w:rFonts w:hint="cs"/>
          <w:rtl/>
        </w:rPr>
        <w:t xml:space="preserve">. </w:t>
      </w:r>
      <w:r>
        <w:rPr>
          <w:rtl/>
        </w:rPr>
        <w:t>ולכן</w:t>
      </w:r>
      <w:bookmarkStart w:id="35530" w:name="_ETM_Q94_203940"/>
      <w:bookmarkEnd w:id="35530"/>
      <w:r>
        <w:rPr>
          <w:rFonts w:hint="cs"/>
          <w:rtl/>
        </w:rPr>
        <w:t xml:space="preserve">, גם לפי דעת </w:t>
      </w:r>
      <w:bookmarkStart w:id="35531" w:name="_ETM_Q94_202000"/>
      <w:bookmarkEnd w:id="35531"/>
      <w:r>
        <w:rPr>
          <w:rFonts w:hint="cs"/>
          <w:rtl/>
        </w:rPr>
        <w:t>אותם</w:t>
      </w:r>
      <w:bookmarkStart w:id="35532" w:name="_ETM_Q94_204690"/>
      <w:bookmarkStart w:id="35533" w:name="_ETM_Q94_205470"/>
      <w:bookmarkStart w:id="35534" w:name="_ETM_Q94_205650"/>
      <w:bookmarkEnd w:id="35532"/>
      <w:bookmarkEnd w:id="35533"/>
      <w:bookmarkEnd w:id="35534"/>
      <w:r>
        <w:rPr>
          <w:rtl/>
        </w:rPr>
        <w:t xml:space="preserve"> </w:t>
      </w:r>
      <w:bookmarkStart w:id="35535" w:name="_ETM_Q94_205739"/>
      <w:bookmarkEnd w:id="35535"/>
      <w:r>
        <w:rPr>
          <w:rtl/>
        </w:rPr>
        <w:t xml:space="preserve">פוסקים </w:t>
      </w:r>
      <w:bookmarkStart w:id="35536" w:name="_ETM_Q94_207050"/>
      <w:bookmarkEnd w:id="35536"/>
      <w:r>
        <w:rPr>
          <w:rtl/>
        </w:rPr>
        <w:t>אחרונים</w:t>
      </w:r>
      <w:r>
        <w:rPr>
          <w:rFonts w:hint="cs"/>
          <w:rtl/>
        </w:rPr>
        <w:t>,</w:t>
      </w:r>
      <w:r>
        <w:rPr>
          <w:rtl/>
        </w:rPr>
        <w:t xml:space="preserve"> </w:t>
      </w:r>
      <w:bookmarkStart w:id="35537" w:name="_ETM_Q94_207739"/>
      <w:bookmarkEnd w:id="35537"/>
      <w:r>
        <w:rPr>
          <w:rtl/>
        </w:rPr>
        <w:t xml:space="preserve">גם </w:t>
      </w:r>
      <w:bookmarkStart w:id="35538" w:name="_ETM_Q94_207979"/>
      <w:bookmarkEnd w:id="35538"/>
      <w:r>
        <w:rPr>
          <w:rtl/>
        </w:rPr>
        <w:t xml:space="preserve">בשכונת </w:t>
      </w:r>
      <w:bookmarkStart w:id="35539" w:name="_ETM_Q94_208399"/>
      <w:bookmarkEnd w:id="35539"/>
      <w:r>
        <w:rPr>
          <w:rtl/>
        </w:rPr>
        <w:t xml:space="preserve">רמות </w:t>
      </w:r>
      <w:bookmarkStart w:id="35540" w:name="_ETM_Q94_208789"/>
      <w:bookmarkEnd w:id="35540"/>
      <w:r>
        <w:rPr>
          <w:rtl/>
        </w:rPr>
        <w:t xml:space="preserve">קוראים </w:t>
      </w:r>
      <w:bookmarkStart w:id="35541" w:name="_ETM_Q94_209089"/>
      <w:bookmarkEnd w:id="35541"/>
      <w:r>
        <w:rPr>
          <w:rtl/>
        </w:rPr>
        <w:t xml:space="preserve">כיום </w:t>
      </w:r>
      <w:bookmarkStart w:id="35542" w:name="_ETM_Q94_209749"/>
      <w:bookmarkEnd w:id="35542"/>
      <w:r>
        <w:rPr>
          <w:rtl/>
        </w:rPr>
        <w:t>ב</w:t>
      </w:r>
      <w:r>
        <w:rPr>
          <w:rFonts w:hint="cs"/>
          <w:rtl/>
        </w:rPr>
        <w:t>ט"ו.</w:t>
      </w:r>
    </w:p>
    <w:p w:rsidR="00203F12" w:rsidRDefault="00203F12" w:rsidP="00E604E4">
      <w:pPr>
        <w:rPr>
          <w:rtl/>
        </w:rPr>
      </w:pPr>
    </w:p>
    <w:p w:rsidR="00203F12" w:rsidRPr="007A6A1E" w:rsidRDefault="00203F12" w:rsidP="00E604E4">
      <w:pPr>
        <w:rPr>
          <w:rtl/>
        </w:rPr>
      </w:pPr>
      <w:bookmarkStart w:id="35543" w:name="_ETM_Q94_208000"/>
      <w:bookmarkEnd w:id="35543"/>
      <w:r>
        <w:rPr>
          <w:rFonts w:hint="cs"/>
          <w:rtl/>
        </w:rPr>
        <w:t>"ב</w:t>
      </w:r>
      <w:r>
        <w:rPr>
          <w:rtl/>
        </w:rPr>
        <w:t>עיר שהיא ספק ואין ידוע אם הי</w:t>
      </w:r>
      <w:r w:rsidR="00F43E55">
        <w:rPr>
          <w:rFonts w:hint="cs"/>
          <w:rtl/>
        </w:rPr>
        <w:t>י</w:t>
      </w:r>
      <w:r>
        <w:rPr>
          <w:rtl/>
        </w:rPr>
        <w:t>תה מוקפת חומה בימות יהושע בן נון או</w:t>
      </w:r>
      <w:r>
        <w:rPr>
          <w:rFonts w:hint="cs"/>
          <w:rtl/>
        </w:rPr>
        <w:t xml:space="preserve"> </w:t>
      </w:r>
      <w:r>
        <w:rPr>
          <w:rtl/>
        </w:rPr>
        <w:t>אחר כן הוקפה</w:t>
      </w:r>
      <w:r>
        <w:rPr>
          <w:rFonts w:hint="cs"/>
          <w:rtl/>
        </w:rPr>
        <w:t>,</w:t>
      </w:r>
      <w:r>
        <w:rPr>
          <w:rtl/>
        </w:rPr>
        <w:t xml:space="preserve"> קוראין בשני הימים שהן </w:t>
      </w:r>
      <w:r>
        <w:rPr>
          <w:rFonts w:hint="cs"/>
          <w:rtl/>
        </w:rPr>
        <w:t xml:space="preserve">גם </w:t>
      </w:r>
      <w:r>
        <w:rPr>
          <w:rtl/>
        </w:rPr>
        <w:t>י"ד ו</w:t>
      </w:r>
      <w:r>
        <w:rPr>
          <w:rFonts w:hint="cs"/>
          <w:rtl/>
        </w:rPr>
        <w:t xml:space="preserve">גם </w:t>
      </w:r>
      <w:bookmarkStart w:id="35544" w:name="_ETM_Q94_221000"/>
      <w:bookmarkEnd w:id="35544"/>
      <w:r>
        <w:rPr>
          <w:rtl/>
        </w:rPr>
        <w:t>ט"ו ובליליהם, ומברכין על</w:t>
      </w:r>
      <w:r>
        <w:rPr>
          <w:rFonts w:hint="cs"/>
          <w:rtl/>
        </w:rPr>
        <w:t xml:space="preserve"> </w:t>
      </w:r>
      <w:r>
        <w:rPr>
          <w:rtl/>
        </w:rPr>
        <w:t>קריאתה בי"ד בלבד, הואיל והוא זמן קריאתה לרוב העולם.</w:t>
      </w:r>
      <w:r>
        <w:rPr>
          <w:rFonts w:hint="cs"/>
          <w:rtl/>
        </w:rPr>
        <w:t xml:space="preserve"> </w:t>
      </w:r>
      <w:r>
        <w:rPr>
          <w:rtl/>
        </w:rPr>
        <w:t>קראו את המגילה באדר ראשון, ואחר כך עיברו בית דין את השנה</w:t>
      </w:r>
      <w:r>
        <w:rPr>
          <w:rFonts w:hint="cs"/>
          <w:rtl/>
        </w:rPr>
        <w:t>,</w:t>
      </w:r>
      <w:r>
        <w:rPr>
          <w:rtl/>
        </w:rPr>
        <w:t xml:space="preserve"> חוזרים</w:t>
      </w:r>
      <w:r>
        <w:rPr>
          <w:rFonts w:hint="cs"/>
          <w:rtl/>
        </w:rPr>
        <w:t xml:space="preserve"> </w:t>
      </w:r>
      <w:r>
        <w:rPr>
          <w:rtl/>
        </w:rPr>
        <w:t>וקוראים אותה באדר השני בזמנה.</w:t>
      </w:r>
      <w:r w:rsidRPr="007A6A1E">
        <w:rPr>
          <w:rtl/>
        </w:rPr>
        <w:t xml:space="preserve"> </w:t>
      </w:r>
      <w:r>
        <w:rPr>
          <w:rtl/>
        </w:rPr>
        <w:t xml:space="preserve">אין קוראין את המגילה בשבת, גזרה: שמא </w:t>
      </w:r>
      <w:r>
        <w:rPr>
          <w:rFonts w:hint="cs"/>
          <w:rtl/>
        </w:rPr>
        <w:t>י</w:t>
      </w:r>
      <w:r>
        <w:rPr>
          <w:rtl/>
        </w:rPr>
        <w:t>יטול אותה בידו וילך אצל מי</w:t>
      </w:r>
      <w:r>
        <w:rPr>
          <w:rFonts w:hint="cs"/>
          <w:rtl/>
        </w:rPr>
        <w:t xml:space="preserve"> </w:t>
      </w:r>
      <w:r>
        <w:rPr>
          <w:rtl/>
        </w:rPr>
        <w:t>שהוא בקי לקרותה ויעבירנה ארבע אמות ברשות הרבים</w:t>
      </w:r>
      <w:r>
        <w:rPr>
          <w:rFonts w:hint="cs"/>
          <w:rtl/>
        </w:rPr>
        <w:t xml:space="preserve">" </w:t>
      </w:r>
      <w:r>
        <w:rPr>
          <w:rtl/>
        </w:rPr>
        <w:t>–</w:t>
      </w:r>
      <w:r>
        <w:rPr>
          <w:rFonts w:hint="cs"/>
          <w:rtl/>
        </w:rPr>
        <w:t xml:space="preserve"> במקום </w:t>
      </w:r>
      <w:bookmarkStart w:id="35545" w:name="_ETM_Q94_243000"/>
      <w:bookmarkEnd w:id="35545"/>
      <w:r>
        <w:rPr>
          <w:rFonts w:hint="cs"/>
          <w:rtl/>
        </w:rPr>
        <w:t xml:space="preserve">שאין בו עירוב, כמובן </w:t>
      </w:r>
      <w:r>
        <w:rPr>
          <w:rtl/>
        </w:rPr>
        <w:t>–</w:t>
      </w:r>
      <w:r>
        <w:rPr>
          <w:rFonts w:hint="cs"/>
          <w:rtl/>
        </w:rPr>
        <w:t xml:space="preserve"> "</w:t>
      </w:r>
      <w:r>
        <w:rPr>
          <w:rtl/>
        </w:rPr>
        <w:t>שהכ</w:t>
      </w:r>
      <w:r>
        <w:rPr>
          <w:rFonts w:hint="cs"/>
          <w:rtl/>
        </w:rPr>
        <w:t>ו</w:t>
      </w:r>
      <w:r>
        <w:rPr>
          <w:rtl/>
        </w:rPr>
        <w:t>ל חייבים</w:t>
      </w:r>
      <w:r>
        <w:rPr>
          <w:rFonts w:hint="cs"/>
          <w:rtl/>
        </w:rPr>
        <w:t xml:space="preserve"> </w:t>
      </w:r>
      <w:r>
        <w:rPr>
          <w:rtl/>
        </w:rPr>
        <w:t>בקריאתה ואין הכ</w:t>
      </w:r>
      <w:r>
        <w:rPr>
          <w:rFonts w:hint="cs"/>
          <w:rtl/>
        </w:rPr>
        <w:t>ו</w:t>
      </w:r>
      <w:r>
        <w:rPr>
          <w:rtl/>
        </w:rPr>
        <w:t>ל בקיאין בקריאתה. לפיכך</w:t>
      </w:r>
      <w:r>
        <w:rPr>
          <w:rFonts w:hint="cs"/>
          <w:rtl/>
        </w:rPr>
        <w:t>,</w:t>
      </w:r>
      <w:r>
        <w:rPr>
          <w:rtl/>
        </w:rPr>
        <w:t xml:space="preserve"> אם חל זמן קריאתה בשבת</w:t>
      </w:r>
      <w:r>
        <w:rPr>
          <w:rFonts w:hint="cs"/>
          <w:rtl/>
        </w:rPr>
        <w:t>,</w:t>
      </w:r>
      <w:r>
        <w:rPr>
          <w:rtl/>
        </w:rPr>
        <w:t xml:space="preserve"> מקדימין וקוראין אותה קודם השבת, ושואלין ודורשין בהלכות פורים באותה שבת</w:t>
      </w:r>
      <w:r>
        <w:rPr>
          <w:rFonts w:hint="cs"/>
          <w:rtl/>
        </w:rPr>
        <w:t xml:space="preserve">" </w:t>
      </w:r>
      <w:r>
        <w:rPr>
          <w:rtl/>
        </w:rPr>
        <w:t>–</w:t>
      </w:r>
      <w:r>
        <w:rPr>
          <w:rFonts w:hint="cs"/>
          <w:rtl/>
        </w:rPr>
        <w:t xml:space="preserve"> בשבת </w:t>
      </w:r>
      <w:bookmarkStart w:id="35546" w:name="_ETM_Q94_260000"/>
      <w:bookmarkEnd w:id="35546"/>
      <w:r>
        <w:rPr>
          <w:rFonts w:hint="cs"/>
          <w:rtl/>
        </w:rPr>
        <w:t xml:space="preserve">זכור </w:t>
      </w:r>
      <w:r>
        <w:rPr>
          <w:rtl/>
        </w:rPr>
        <w:t>–</w:t>
      </w:r>
      <w:r>
        <w:rPr>
          <w:rFonts w:hint="cs"/>
          <w:rtl/>
        </w:rPr>
        <w:t xml:space="preserve"> "</w:t>
      </w:r>
      <w:r>
        <w:rPr>
          <w:rtl/>
        </w:rPr>
        <w:t>כדי להזכיר שהוא פורים</w:t>
      </w:r>
      <w:r>
        <w:rPr>
          <w:rFonts w:hint="cs"/>
          <w:rtl/>
        </w:rPr>
        <w:t>."</w:t>
      </w:r>
    </w:p>
    <w:p w:rsidR="00203F12" w:rsidRDefault="00203F12" w:rsidP="00E604E4">
      <w:pPr>
        <w:rPr>
          <w:rtl/>
        </w:rPr>
      </w:pPr>
    </w:p>
    <w:p w:rsidR="00203F12" w:rsidRDefault="00203F12" w:rsidP="00E604E4">
      <w:pPr>
        <w:rPr>
          <w:rtl/>
        </w:rPr>
      </w:pPr>
      <w:bookmarkStart w:id="35547" w:name="_ETM_Q94_230000"/>
      <w:bookmarkStart w:id="35548" w:name="_ETM_Q94_230210"/>
      <w:bookmarkEnd w:id="35547"/>
      <w:bookmarkEnd w:id="35548"/>
      <w:r>
        <w:rPr>
          <w:rFonts w:hint="cs"/>
          <w:rtl/>
        </w:rPr>
        <w:t>"</w:t>
      </w:r>
      <w:r>
        <w:rPr>
          <w:rtl/>
        </w:rPr>
        <w:t>כיצד?</w:t>
      </w:r>
      <w:r>
        <w:rPr>
          <w:rFonts w:hint="cs"/>
          <w:rtl/>
        </w:rPr>
        <w:t xml:space="preserve"> </w:t>
      </w:r>
      <w:r>
        <w:rPr>
          <w:rtl/>
        </w:rPr>
        <w:t>יום ארבעה עשר שחל להיות בשבת, בני עיירות מקדימין וקוראין בערב</w:t>
      </w:r>
      <w:r>
        <w:rPr>
          <w:rFonts w:hint="cs"/>
          <w:rtl/>
        </w:rPr>
        <w:t xml:space="preserve"> </w:t>
      </w:r>
      <w:r>
        <w:rPr>
          <w:rtl/>
        </w:rPr>
        <w:t>שבת, ובני כרכים קוראים בזמנם באחד בשבת. חל יום ט"ו להיות בשבת</w:t>
      </w:r>
      <w:r>
        <w:rPr>
          <w:rFonts w:hint="cs"/>
          <w:rtl/>
        </w:rPr>
        <w:t xml:space="preserve">, </w:t>
      </w:r>
      <w:r>
        <w:rPr>
          <w:rtl/>
        </w:rPr>
        <w:t>בני כרכים מקדימין וקוראין בערב שבת</w:t>
      </w:r>
      <w:r>
        <w:rPr>
          <w:rFonts w:hint="cs"/>
          <w:rtl/>
        </w:rPr>
        <w:t>,</w:t>
      </w:r>
      <w:r>
        <w:rPr>
          <w:rtl/>
        </w:rPr>
        <w:t xml:space="preserve"> שהוא יום ארבעה עשר,</w:t>
      </w:r>
      <w:r>
        <w:rPr>
          <w:rFonts w:hint="cs"/>
          <w:rtl/>
        </w:rPr>
        <w:t xml:space="preserve"> </w:t>
      </w:r>
      <w:r>
        <w:rPr>
          <w:rtl/>
        </w:rPr>
        <w:t>ובני עיירות קוראין בו ביום שהוא זמנם ונמצאו הכ</w:t>
      </w:r>
      <w:r>
        <w:rPr>
          <w:rFonts w:hint="cs"/>
          <w:rtl/>
        </w:rPr>
        <w:t>ו</w:t>
      </w:r>
      <w:r>
        <w:rPr>
          <w:rtl/>
        </w:rPr>
        <w:t>ל קוראין בארבעה עשר</w:t>
      </w:r>
      <w:r>
        <w:rPr>
          <w:rFonts w:hint="cs"/>
          <w:rtl/>
        </w:rPr>
        <w:t>."</w:t>
      </w:r>
    </w:p>
    <w:p w:rsidR="00203F12" w:rsidRDefault="00203F12" w:rsidP="00E604E4">
      <w:pPr>
        <w:rPr>
          <w:rtl/>
        </w:rPr>
      </w:pPr>
      <w:bookmarkStart w:id="35549" w:name="_ETM_Q94_312000"/>
      <w:bookmarkEnd w:id="35549"/>
    </w:p>
    <w:p w:rsidR="00203F12" w:rsidRDefault="00203F12" w:rsidP="00E604E4">
      <w:pPr>
        <w:rPr>
          <w:rtl/>
        </w:rPr>
      </w:pPr>
      <w:bookmarkStart w:id="35550" w:name="_ETM_Q94_272000"/>
      <w:bookmarkStart w:id="35551" w:name="_ETM_Q94_271000"/>
      <w:bookmarkStart w:id="35552" w:name="_ETM_Q94_289229"/>
      <w:bookmarkEnd w:id="35550"/>
      <w:bookmarkEnd w:id="35551"/>
      <w:bookmarkEnd w:id="35552"/>
      <w:r>
        <w:rPr>
          <w:rtl/>
        </w:rPr>
        <w:lastRenderedPageBreak/>
        <w:t xml:space="preserve">ממשיך </w:t>
      </w:r>
      <w:bookmarkStart w:id="35553" w:name="_ETM_Q94_289649"/>
      <w:bookmarkEnd w:id="35553"/>
      <w:r>
        <w:rPr>
          <w:rtl/>
        </w:rPr>
        <w:t xml:space="preserve">הרמב"ם </w:t>
      </w:r>
      <w:bookmarkStart w:id="35554" w:name="_ETM_Q94_290070"/>
      <w:bookmarkEnd w:id="35554"/>
      <w:r>
        <w:rPr>
          <w:rtl/>
        </w:rPr>
        <w:t xml:space="preserve">בפרק </w:t>
      </w:r>
      <w:bookmarkStart w:id="35555" w:name="_ETM_Q94_290460"/>
      <w:bookmarkEnd w:id="35555"/>
      <w:r>
        <w:rPr>
          <w:rtl/>
        </w:rPr>
        <w:t xml:space="preserve">שני </w:t>
      </w:r>
      <w:bookmarkStart w:id="35556" w:name="_ETM_Q94_290789"/>
      <w:bookmarkEnd w:id="35556"/>
      <w:r>
        <w:rPr>
          <w:rtl/>
        </w:rPr>
        <w:t>ואומר</w:t>
      </w:r>
      <w:r>
        <w:rPr>
          <w:rFonts w:hint="cs"/>
          <w:rtl/>
        </w:rPr>
        <w:t xml:space="preserve">: </w:t>
      </w:r>
      <w:bookmarkStart w:id="35557" w:name="_ETM_Q94_291719"/>
      <w:bookmarkEnd w:id="35557"/>
      <w:r>
        <w:rPr>
          <w:rFonts w:hint="cs"/>
          <w:rtl/>
        </w:rPr>
        <w:t>"</w:t>
      </w:r>
      <w:r w:rsidRPr="00FB1C96">
        <w:rPr>
          <w:rtl/>
        </w:rPr>
        <w:t xml:space="preserve">הקורא את המגילה למפרע </w:t>
      </w:r>
      <w:r>
        <w:rPr>
          <w:rFonts w:hint="cs"/>
          <w:rtl/>
        </w:rPr>
        <w:t xml:space="preserve">– </w:t>
      </w:r>
      <w:r w:rsidRPr="00FB1C96">
        <w:rPr>
          <w:rtl/>
        </w:rPr>
        <w:t>לא יצא</w:t>
      </w:r>
      <w:r>
        <w:rPr>
          <w:rFonts w:hint="cs"/>
          <w:rtl/>
        </w:rPr>
        <w:t>;</w:t>
      </w:r>
      <w:r>
        <w:rPr>
          <w:rtl/>
        </w:rPr>
        <w:t xml:space="preserve"> </w:t>
      </w:r>
      <w:r w:rsidRPr="00FB1C96">
        <w:rPr>
          <w:rtl/>
        </w:rPr>
        <w:t>קרא ושכח פסוק אחד, וקרא פסוק שני לו, וחזר וקרא פ</w:t>
      </w:r>
      <w:r>
        <w:rPr>
          <w:rtl/>
        </w:rPr>
        <w:t>סוק ששכח, וחזר וקרא פסוק שלישי</w:t>
      </w:r>
      <w:r>
        <w:rPr>
          <w:rFonts w:hint="cs"/>
          <w:rtl/>
        </w:rPr>
        <w:t xml:space="preserve"> </w:t>
      </w:r>
      <w:r>
        <w:rPr>
          <w:rtl/>
        </w:rPr>
        <w:t>–</w:t>
      </w:r>
      <w:r>
        <w:rPr>
          <w:rFonts w:hint="cs"/>
          <w:rtl/>
        </w:rPr>
        <w:t xml:space="preserve"> </w:t>
      </w:r>
      <w:r w:rsidRPr="00FB1C96">
        <w:rPr>
          <w:rtl/>
        </w:rPr>
        <w:t xml:space="preserve">לא יצא, מפני שקרא פסוק אחד </w:t>
      </w:r>
      <w:r>
        <w:rPr>
          <w:rtl/>
        </w:rPr>
        <w:t>למפרע; אלא כיצד עושה</w:t>
      </w:r>
      <w:r>
        <w:rPr>
          <w:rFonts w:hint="cs"/>
          <w:rtl/>
        </w:rPr>
        <w:t xml:space="preserve"> </w:t>
      </w:r>
      <w:r>
        <w:rPr>
          <w:rtl/>
        </w:rPr>
        <w:t>–</w:t>
      </w:r>
      <w:r>
        <w:rPr>
          <w:rFonts w:hint="cs"/>
          <w:rtl/>
        </w:rPr>
        <w:t xml:space="preserve"> </w:t>
      </w:r>
      <w:r>
        <w:rPr>
          <w:rtl/>
        </w:rPr>
        <w:t>מתחיל מפסוק שני ששכח</w:t>
      </w:r>
      <w:r>
        <w:rPr>
          <w:rFonts w:hint="cs"/>
          <w:rtl/>
        </w:rPr>
        <w:t xml:space="preserve"> וממשיך </w:t>
      </w:r>
      <w:r w:rsidRPr="00FB1C96">
        <w:rPr>
          <w:rtl/>
        </w:rPr>
        <w:t>וקורא על הסדר</w:t>
      </w:r>
      <w:r>
        <w:rPr>
          <w:rFonts w:hint="cs"/>
          <w:rtl/>
        </w:rPr>
        <w:t>"</w:t>
      </w:r>
      <w:r w:rsidRPr="00FB1C96">
        <w:rPr>
          <w:rtl/>
        </w:rPr>
        <w:t xml:space="preserve">. </w:t>
      </w:r>
    </w:p>
    <w:p w:rsidR="00203F12" w:rsidRDefault="00203F12" w:rsidP="00E604E4">
      <w:pPr>
        <w:rPr>
          <w:rtl/>
        </w:rPr>
      </w:pPr>
    </w:p>
    <w:p w:rsidR="00203F12" w:rsidRDefault="00203F12" w:rsidP="00F43E55">
      <w:pPr>
        <w:rPr>
          <w:rtl/>
        </w:rPr>
      </w:pPr>
      <w:bookmarkStart w:id="35558" w:name="_ETM_Q94_302000"/>
      <w:bookmarkStart w:id="35559" w:name="_ETM_Q94_312769"/>
      <w:bookmarkEnd w:id="35558"/>
      <w:bookmarkEnd w:id="35559"/>
      <w:r>
        <w:rPr>
          <w:rtl/>
        </w:rPr>
        <w:t>בחסידות</w:t>
      </w:r>
      <w:r>
        <w:rPr>
          <w:rFonts w:hint="cs"/>
          <w:rtl/>
        </w:rPr>
        <w:t>, בשם הבעל שם טוב,</w:t>
      </w:r>
      <w:bookmarkStart w:id="35560" w:name="_ETM_Q94_314879"/>
      <w:bookmarkStart w:id="35561" w:name="_ETM_Q94_315180"/>
      <w:bookmarkStart w:id="35562" w:name="_ETM_Q94_315450"/>
      <w:bookmarkStart w:id="35563" w:name="_ETM_Q94_315750"/>
      <w:bookmarkStart w:id="35564" w:name="_ETM_Q94_316769"/>
      <w:bookmarkEnd w:id="35560"/>
      <w:bookmarkEnd w:id="35561"/>
      <w:bookmarkEnd w:id="35562"/>
      <w:bookmarkEnd w:id="35563"/>
      <w:bookmarkEnd w:id="35564"/>
      <w:r>
        <w:rPr>
          <w:rFonts w:hint="cs"/>
          <w:rtl/>
        </w:rPr>
        <w:t xml:space="preserve"> </w:t>
      </w:r>
      <w:r>
        <w:rPr>
          <w:rtl/>
        </w:rPr>
        <w:t xml:space="preserve">אור </w:t>
      </w:r>
      <w:bookmarkStart w:id="35565" w:name="_ETM_Q94_316980"/>
      <w:bookmarkEnd w:id="35565"/>
      <w:r>
        <w:rPr>
          <w:rtl/>
        </w:rPr>
        <w:t>שב</w:t>
      </w:r>
      <w:r>
        <w:rPr>
          <w:rFonts w:hint="cs"/>
          <w:rtl/>
        </w:rPr>
        <w:t>ע</w:t>
      </w:r>
      <w:r>
        <w:rPr>
          <w:rtl/>
        </w:rPr>
        <w:t xml:space="preserve">ת </w:t>
      </w:r>
      <w:bookmarkStart w:id="35566" w:name="_ETM_Q94_317370"/>
      <w:bookmarkEnd w:id="35566"/>
      <w:r>
        <w:rPr>
          <w:rtl/>
        </w:rPr>
        <w:t>הימים</w:t>
      </w:r>
      <w:r>
        <w:rPr>
          <w:rFonts w:hint="cs"/>
          <w:rtl/>
        </w:rPr>
        <w:t>,</w:t>
      </w:r>
      <w:r>
        <w:rPr>
          <w:rtl/>
        </w:rPr>
        <w:t xml:space="preserve"> </w:t>
      </w:r>
      <w:bookmarkStart w:id="35567" w:name="_ETM_Q94_317760"/>
      <w:bookmarkEnd w:id="35567"/>
      <w:r>
        <w:rPr>
          <w:rtl/>
        </w:rPr>
        <w:t xml:space="preserve">זכותו </w:t>
      </w:r>
      <w:bookmarkStart w:id="35568" w:name="_ETM_Q94_318150"/>
      <w:bookmarkEnd w:id="35568"/>
      <w:r>
        <w:rPr>
          <w:rtl/>
        </w:rPr>
        <w:t xml:space="preserve">יגן </w:t>
      </w:r>
      <w:bookmarkStart w:id="35569" w:name="_ETM_Q94_318450"/>
      <w:bookmarkEnd w:id="35569"/>
      <w:r>
        <w:rPr>
          <w:rtl/>
        </w:rPr>
        <w:t>עלינו</w:t>
      </w:r>
      <w:r>
        <w:rPr>
          <w:rFonts w:hint="cs"/>
          <w:rtl/>
        </w:rPr>
        <w:t>,</w:t>
      </w:r>
      <w:r>
        <w:rPr>
          <w:rtl/>
        </w:rPr>
        <w:t xml:space="preserve"> </w:t>
      </w:r>
      <w:bookmarkStart w:id="35570" w:name="_ETM_Q94_319610"/>
      <w:bookmarkEnd w:id="35570"/>
      <w:r>
        <w:rPr>
          <w:rtl/>
        </w:rPr>
        <w:t xml:space="preserve">למדנו </w:t>
      </w:r>
      <w:bookmarkStart w:id="35571" w:name="_ETM_Q94_320300"/>
      <w:bookmarkEnd w:id="35571"/>
      <w:r>
        <w:rPr>
          <w:rtl/>
        </w:rPr>
        <w:t xml:space="preserve">שהקורא </w:t>
      </w:r>
      <w:bookmarkStart w:id="35572" w:name="_ETM_Q94_320810"/>
      <w:bookmarkEnd w:id="35572"/>
      <w:r>
        <w:rPr>
          <w:rtl/>
        </w:rPr>
        <w:t xml:space="preserve">את </w:t>
      </w:r>
      <w:bookmarkStart w:id="35573" w:name="_ETM_Q94_320900"/>
      <w:bookmarkEnd w:id="35573"/>
      <w:r>
        <w:rPr>
          <w:rtl/>
        </w:rPr>
        <w:t xml:space="preserve">המגילה </w:t>
      </w:r>
      <w:bookmarkStart w:id="35574" w:name="_ETM_Q94_321350"/>
      <w:bookmarkEnd w:id="35574"/>
      <w:r>
        <w:rPr>
          <w:rtl/>
        </w:rPr>
        <w:t xml:space="preserve">למפרע </w:t>
      </w:r>
      <w:bookmarkStart w:id="35575" w:name="_ETM_Q94_321980"/>
      <w:bookmarkEnd w:id="35575"/>
      <w:r>
        <w:rPr>
          <w:rtl/>
        </w:rPr>
        <w:t xml:space="preserve">זה </w:t>
      </w:r>
      <w:bookmarkStart w:id="35576" w:name="_ETM_Q94_322130"/>
      <w:bookmarkEnd w:id="35576"/>
      <w:r>
        <w:rPr>
          <w:rtl/>
        </w:rPr>
        <w:t xml:space="preserve">אותו </w:t>
      </w:r>
      <w:bookmarkStart w:id="35577" w:name="_ETM_Q94_322370"/>
      <w:bookmarkStart w:id="35578" w:name="_ETM_Q94_323540"/>
      <w:bookmarkEnd w:id="35577"/>
      <w:bookmarkEnd w:id="35578"/>
      <w:r>
        <w:rPr>
          <w:rFonts w:hint="cs"/>
          <w:rtl/>
        </w:rPr>
        <w:t xml:space="preserve">אחד </w:t>
      </w:r>
      <w:r>
        <w:rPr>
          <w:rtl/>
        </w:rPr>
        <w:t xml:space="preserve">שקורא </w:t>
      </w:r>
      <w:bookmarkStart w:id="35579" w:name="_ETM_Q94_324080"/>
      <w:bookmarkEnd w:id="35579"/>
      <w:r>
        <w:rPr>
          <w:rtl/>
        </w:rPr>
        <w:t xml:space="preserve">את </w:t>
      </w:r>
      <w:bookmarkStart w:id="35580" w:name="_ETM_Q94_324169"/>
      <w:bookmarkEnd w:id="35580"/>
      <w:r>
        <w:rPr>
          <w:rtl/>
        </w:rPr>
        <w:t xml:space="preserve">המגילה </w:t>
      </w:r>
      <w:bookmarkStart w:id="35581" w:name="_ETM_Q94_324919"/>
      <w:bookmarkEnd w:id="35581"/>
      <w:r>
        <w:rPr>
          <w:rtl/>
        </w:rPr>
        <w:t xml:space="preserve">כסיפור </w:t>
      </w:r>
      <w:bookmarkStart w:id="35582" w:name="_ETM_Q94_325850"/>
      <w:bookmarkEnd w:id="35582"/>
      <w:r>
        <w:rPr>
          <w:rtl/>
        </w:rPr>
        <w:t xml:space="preserve">שהיה </w:t>
      </w:r>
      <w:bookmarkStart w:id="35583" w:name="_ETM_Q94_326300"/>
      <w:bookmarkEnd w:id="35583"/>
      <w:r>
        <w:rPr>
          <w:rtl/>
        </w:rPr>
        <w:t>פעם</w:t>
      </w:r>
      <w:r>
        <w:rPr>
          <w:rFonts w:hint="cs"/>
          <w:rtl/>
        </w:rPr>
        <w:t>:</w:t>
      </w:r>
      <w:r>
        <w:rPr>
          <w:rtl/>
        </w:rPr>
        <w:t xml:space="preserve"> </w:t>
      </w:r>
      <w:bookmarkStart w:id="35584" w:name="_ETM_Q94_327370"/>
      <w:bookmarkEnd w:id="35584"/>
      <w:r w:rsidR="00F43E55">
        <w:rPr>
          <w:rFonts w:hint="cs"/>
          <w:rtl/>
        </w:rPr>
        <w:t>"</w:t>
      </w:r>
      <w:r>
        <w:rPr>
          <w:rtl/>
        </w:rPr>
        <w:t>ו</w:t>
      </w:r>
      <w:r w:rsidR="00F43E55">
        <w:rPr>
          <w:rFonts w:hint="cs"/>
          <w:rtl/>
        </w:rPr>
        <w:t>י</w:t>
      </w:r>
      <w:r>
        <w:rPr>
          <w:rtl/>
        </w:rPr>
        <w:t xml:space="preserve">הי </w:t>
      </w:r>
      <w:bookmarkStart w:id="35585" w:name="_ETM_Q94_327730"/>
      <w:bookmarkEnd w:id="35585"/>
      <w:r>
        <w:rPr>
          <w:rtl/>
        </w:rPr>
        <w:t xml:space="preserve">בימי </w:t>
      </w:r>
      <w:bookmarkStart w:id="35586" w:name="_ETM_Q94_328030"/>
      <w:bookmarkEnd w:id="35586"/>
      <w:r>
        <w:rPr>
          <w:rtl/>
        </w:rPr>
        <w:t>אחשורוש</w:t>
      </w:r>
      <w:r w:rsidR="00F43E55">
        <w:rPr>
          <w:rFonts w:hint="cs"/>
          <w:rtl/>
        </w:rPr>
        <w:t>"</w:t>
      </w:r>
      <w:r>
        <w:rPr>
          <w:rFonts w:hint="cs"/>
          <w:rtl/>
        </w:rPr>
        <w:t>;</w:t>
      </w:r>
      <w:r>
        <w:rPr>
          <w:rtl/>
        </w:rPr>
        <w:t xml:space="preserve"> </w:t>
      </w:r>
      <w:bookmarkStart w:id="35587" w:name="_ETM_Q94_328810"/>
      <w:bookmarkEnd w:id="35587"/>
      <w:r>
        <w:rPr>
          <w:rtl/>
        </w:rPr>
        <w:t xml:space="preserve">פעם </w:t>
      </w:r>
      <w:bookmarkStart w:id="35588" w:name="_ETM_Q94_329349"/>
      <w:bookmarkEnd w:id="35588"/>
      <w:r>
        <w:rPr>
          <w:rtl/>
        </w:rPr>
        <w:t xml:space="preserve">היה </w:t>
      </w:r>
      <w:bookmarkStart w:id="35589" w:name="_ETM_Q94_330269"/>
      <w:bookmarkEnd w:id="35589"/>
      <w:r>
        <w:rPr>
          <w:rtl/>
        </w:rPr>
        <w:t xml:space="preserve">סיפור </w:t>
      </w:r>
      <w:bookmarkStart w:id="35590" w:name="_ETM_Q94_330780"/>
      <w:bookmarkEnd w:id="35590"/>
      <w:r>
        <w:rPr>
          <w:rtl/>
        </w:rPr>
        <w:t xml:space="preserve">כזה </w:t>
      </w:r>
      <w:bookmarkStart w:id="35591" w:name="_ETM_Q94_331080"/>
      <w:bookmarkEnd w:id="35591"/>
      <w:r>
        <w:rPr>
          <w:rtl/>
        </w:rPr>
        <w:t>וכזה</w:t>
      </w:r>
      <w:r>
        <w:rPr>
          <w:rFonts w:hint="cs"/>
          <w:rtl/>
        </w:rPr>
        <w:t>,</w:t>
      </w:r>
      <w:r>
        <w:rPr>
          <w:rtl/>
        </w:rPr>
        <w:t xml:space="preserve"> </w:t>
      </w:r>
      <w:bookmarkStart w:id="35592" w:name="_ETM_Q94_332099"/>
      <w:bookmarkEnd w:id="35592"/>
      <w:r>
        <w:rPr>
          <w:rtl/>
        </w:rPr>
        <w:t xml:space="preserve">השגחה </w:t>
      </w:r>
      <w:bookmarkStart w:id="35593" w:name="_ETM_Q94_332639"/>
      <w:bookmarkEnd w:id="35593"/>
      <w:r>
        <w:rPr>
          <w:rtl/>
        </w:rPr>
        <w:t xml:space="preserve">פרטית </w:t>
      </w:r>
      <w:bookmarkStart w:id="35594" w:name="_ETM_Q94_333060"/>
      <w:bookmarkEnd w:id="35594"/>
      <w:r>
        <w:rPr>
          <w:rtl/>
        </w:rPr>
        <w:t>כז</w:t>
      </w:r>
      <w:r>
        <w:rPr>
          <w:rFonts w:hint="cs"/>
          <w:rtl/>
        </w:rPr>
        <w:t>את וכזאת</w:t>
      </w:r>
      <w:bookmarkStart w:id="35595" w:name="_ETM_Q94_334439"/>
      <w:bookmarkEnd w:id="35595"/>
      <w:r>
        <w:rPr>
          <w:rFonts w:hint="cs"/>
          <w:rtl/>
        </w:rPr>
        <w:t>. אדם</w:t>
      </w:r>
      <w:r>
        <w:rPr>
          <w:rtl/>
        </w:rPr>
        <w:t xml:space="preserve"> </w:t>
      </w:r>
      <w:bookmarkStart w:id="35596" w:name="_ETM_Q94_334799"/>
      <w:bookmarkEnd w:id="35596"/>
      <w:r>
        <w:rPr>
          <w:rtl/>
        </w:rPr>
        <w:t xml:space="preserve">צריך </w:t>
      </w:r>
      <w:bookmarkStart w:id="35597" w:name="_ETM_Q94_335069"/>
      <w:bookmarkEnd w:id="35597"/>
      <w:r>
        <w:rPr>
          <w:rtl/>
        </w:rPr>
        <w:t xml:space="preserve">לדעת </w:t>
      </w:r>
      <w:bookmarkStart w:id="35598" w:name="_ETM_Q94_335669"/>
      <w:bookmarkEnd w:id="35598"/>
      <w:r>
        <w:rPr>
          <w:rtl/>
        </w:rPr>
        <w:t xml:space="preserve">ולהאמין </w:t>
      </w:r>
      <w:bookmarkStart w:id="35599" w:name="_ETM_Q94_336419"/>
      <w:bookmarkEnd w:id="35599"/>
      <w:r>
        <w:rPr>
          <w:rtl/>
        </w:rPr>
        <w:t xml:space="preserve">בכל </w:t>
      </w:r>
      <w:bookmarkStart w:id="35600" w:name="_ETM_Q94_337810"/>
      <w:bookmarkEnd w:id="35600"/>
      <w:r>
        <w:rPr>
          <w:rFonts w:hint="cs"/>
          <w:rtl/>
        </w:rPr>
        <w:t xml:space="preserve">ליבו </w:t>
      </w:r>
      <w:r>
        <w:rPr>
          <w:rtl/>
        </w:rPr>
        <w:t>שהנ</w:t>
      </w:r>
      <w:r>
        <w:rPr>
          <w:rFonts w:hint="cs"/>
          <w:rtl/>
        </w:rPr>
        <w:t>י</w:t>
      </w:r>
      <w:r>
        <w:rPr>
          <w:rtl/>
        </w:rPr>
        <w:t xml:space="preserve">סים </w:t>
      </w:r>
      <w:bookmarkStart w:id="35601" w:name="_ETM_Q94_338680"/>
      <w:bookmarkEnd w:id="35601"/>
      <w:r>
        <w:rPr>
          <w:rtl/>
        </w:rPr>
        <w:t xml:space="preserve">הללו </w:t>
      </w:r>
      <w:bookmarkStart w:id="35602" w:name="_ETM_Q94_339250"/>
      <w:bookmarkEnd w:id="35602"/>
      <w:r>
        <w:rPr>
          <w:rtl/>
        </w:rPr>
        <w:t xml:space="preserve">שהיו </w:t>
      </w:r>
      <w:bookmarkStart w:id="35603" w:name="_ETM_Q94_339580"/>
      <w:bookmarkEnd w:id="35603"/>
      <w:r>
        <w:rPr>
          <w:rtl/>
        </w:rPr>
        <w:t xml:space="preserve">לאבותינו </w:t>
      </w:r>
      <w:bookmarkStart w:id="35604" w:name="_ETM_Q94_340090"/>
      <w:bookmarkEnd w:id="35604"/>
      <w:r>
        <w:rPr>
          <w:rtl/>
        </w:rPr>
        <w:t xml:space="preserve">בימים </w:t>
      </w:r>
      <w:bookmarkStart w:id="35605" w:name="_ETM_Q94_340570"/>
      <w:bookmarkEnd w:id="35605"/>
      <w:r>
        <w:rPr>
          <w:rtl/>
        </w:rPr>
        <w:t>ההם</w:t>
      </w:r>
      <w:r>
        <w:rPr>
          <w:rFonts w:hint="cs"/>
          <w:rtl/>
        </w:rPr>
        <w:t>,</w:t>
      </w:r>
      <w:r>
        <w:rPr>
          <w:rtl/>
        </w:rPr>
        <w:t xml:space="preserve"> </w:t>
      </w:r>
      <w:bookmarkStart w:id="35606" w:name="_ETM_Q94_341440"/>
      <w:bookmarkEnd w:id="35606"/>
      <w:r>
        <w:rPr>
          <w:rtl/>
        </w:rPr>
        <w:t>מ</w:t>
      </w:r>
      <w:r>
        <w:rPr>
          <w:rFonts w:hint="cs"/>
          <w:rtl/>
        </w:rPr>
        <w:t>א</w:t>
      </w:r>
      <w:r>
        <w:rPr>
          <w:rtl/>
        </w:rPr>
        <w:t xml:space="preserve">ירים </w:t>
      </w:r>
      <w:bookmarkStart w:id="35607" w:name="_ETM_Q94_342130"/>
      <w:bookmarkEnd w:id="35607"/>
      <w:r>
        <w:rPr>
          <w:rtl/>
        </w:rPr>
        <w:t xml:space="preserve">גם </w:t>
      </w:r>
      <w:bookmarkStart w:id="35608" w:name="_ETM_Q94_342400"/>
      <w:bookmarkEnd w:id="35608"/>
      <w:r>
        <w:rPr>
          <w:rtl/>
        </w:rPr>
        <w:t xml:space="preserve">בזמן </w:t>
      </w:r>
      <w:bookmarkStart w:id="35609" w:name="_ETM_Q94_342790"/>
      <w:bookmarkEnd w:id="35609"/>
      <w:r>
        <w:rPr>
          <w:rtl/>
        </w:rPr>
        <w:t>הזה</w:t>
      </w:r>
      <w:r>
        <w:rPr>
          <w:rFonts w:hint="cs"/>
          <w:rtl/>
        </w:rPr>
        <w:t>,</w:t>
      </w:r>
      <w:r>
        <w:rPr>
          <w:rtl/>
        </w:rPr>
        <w:t xml:space="preserve"> </w:t>
      </w:r>
      <w:bookmarkStart w:id="35610" w:name="_ETM_Q94_343940"/>
      <w:bookmarkEnd w:id="35610"/>
      <w:r>
        <w:rPr>
          <w:rtl/>
        </w:rPr>
        <w:t xml:space="preserve">ולכן </w:t>
      </w:r>
      <w:bookmarkStart w:id="35611" w:name="_ETM_Q94_344870"/>
      <w:bookmarkEnd w:id="35611"/>
      <w:r>
        <w:rPr>
          <w:rFonts w:hint="cs"/>
          <w:rtl/>
        </w:rPr>
        <w:t>ל</w:t>
      </w:r>
      <w:r>
        <w:rPr>
          <w:rtl/>
        </w:rPr>
        <w:t xml:space="preserve">א </w:t>
      </w:r>
      <w:bookmarkStart w:id="35612" w:name="_ETM_Q94_345110"/>
      <w:bookmarkEnd w:id="35612"/>
      <w:r>
        <w:rPr>
          <w:rtl/>
        </w:rPr>
        <w:t xml:space="preserve">מדובר </w:t>
      </w:r>
      <w:bookmarkStart w:id="35613" w:name="_ETM_Q94_345590"/>
      <w:bookmarkEnd w:id="35613"/>
      <w:r>
        <w:rPr>
          <w:rtl/>
        </w:rPr>
        <w:t xml:space="preserve">בסיפור </w:t>
      </w:r>
      <w:bookmarkStart w:id="35614" w:name="_ETM_Q94_346100"/>
      <w:bookmarkEnd w:id="35614"/>
      <w:r>
        <w:rPr>
          <w:rtl/>
        </w:rPr>
        <w:t xml:space="preserve">שהיה </w:t>
      </w:r>
      <w:bookmarkStart w:id="35615" w:name="_ETM_Q94_346430"/>
      <w:bookmarkEnd w:id="35615"/>
      <w:r>
        <w:rPr>
          <w:rtl/>
        </w:rPr>
        <w:t>ל</w:t>
      </w:r>
      <w:bookmarkStart w:id="35616" w:name="_ETM_Q94_346550"/>
      <w:bookmarkEnd w:id="35616"/>
      <w:r>
        <w:rPr>
          <w:rtl/>
        </w:rPr>
        <w:t>מפרע</w:t>
      </w:r>
      <w:r>
        <w:rPr>
          <w:rFonts w:hint="cs"/>
          <w:rtl/>
        </w:rPr>
        <w:t>,</w:t>
      </w:r>
      <w:r>
        <w:rPr>
          <w:rtl/>
        </w:rPr>
        <w:t xml:space="preserve"> </w:t>
      </w:r>
      <w:bookmarkStart w:id="35617" w:name="_ETM_Q94_347730"/>
      <w:bookmarkEnd w:id="35617"/>
      <w:r>
        <w:rPr>
          <w:rtl/>
        </w:rPr>
        <w:t>בעבר</w:t>
      </w:r>
      <w:r>
        <w:rPr>
          <w:rFonts w:hint="cs"/>
          <w:rtl/>
        </w:rPr>
        <w:t>,</w:t>
      </w:r>
      <w:r>
        <w:rPr>
          <w:rtl/>
        </w:rPr>
        <w:t xml:space="preserve"> </w:t>
      </w:r>
      <w:bookmarkStart w:id="35618" w:name="_ETM_Q94_348749"/>
      <w:bookmarkEnd w:id="35618"/>
      <w:r>
        <w:rPr>
          <w:rFonts w:hint="cs"/>
          <w:rtl/>
        </w:rPr>
        <w:t>ב</w:t>
      </w:r>
      <w:r>
        <w:rPr>
          <w:rtl/>
        </w:rPr>
        <w:t xml:space="preserve">סיפור </w:t>
      </w:r>
      <w:bookmarkStart w:id="35619" w:name="_ETM_Q94_349139"/>
      <w:bookmarkEnd w:id="35619"/>
      <w:r>
        <w:rPr>
          <w:rtl/>
        </w:rPr>
        <w:t>היסטורי</w:t>
      </w:r>
      <w:r>
        <w:rPr>
          <w:rFonts w:hint="cs"/>
          <w:rtl/>
        </w:rPr>
        <w:t>,</w:t>
      </w:r>
      <w:r>
        <w:rPr>
          <w:rtl/>
        </w:rPr>
        <w:t xml:space="preserve"> </w:t>
      </w:r>
      <w:bookmarkStart w:id="35620" w:name="_ETM_Q94_350310"/>
      <w:bookmarkEnd w:id="35620"/>
      <w:r>
        <w:rPr>
          <w:rtl/>
        </w:rPr>
        <w:t xml:space="preserve">אלא </w:t>
      </w:r>
      <w:bookmarkStart w:id="35621" w:name="_ETM_Q94_350970"/>
      <w:bookmarkEnd w:id="35621"/>
      <w:r>
        <w:rPr>
          <w:rtl/>
        </w:rPr>
        <w:t xml:space="preserve">בדברים </w:t>
      </w:r>
      <w:bookmarkStart w:id="35622" w:name="_ETM_Q94_351689"/>
      <w:bookmarkEnd w:id="35622"/>
      <w:r>
        <w:rPr>
          <w:rtl/>
        </w:rPr>
        <w:t xml:space="preserve">שהם </w:t>
      </w:r>
      <w:bookmarkStart w:id="35623" w:name="_ETM_Q94_352590"/>
      <w:bookmarkEnd w:id="35623"/>
      <w:r>
        <w:rPr>
          <w:rtl/>
        </w:rPr>
        <w:t xml:space="preserve">רלוונטיים </w:t>
      </w:r>
      <w:bookmarkStart w:id="35624" w:name="_ETM_Q94_353459"/>
      <w:bookmarkEnd w:id="35624"/>
      <w:r>
        <w:rPr>
          <w:rtl/>
        </w:rPr>
        <w:t xml:space="preserve">ואקטואליים </w:t>
      </w:r>
      <w:bookmarkStart w:id="35625" w:name="_ETM_Q94_354239"/>
      <w:bookmarkEnd w:id="35625"/>
      <w:r>
        <w:rPr>
          <w:rtl/>
        </w:rPr>
        <w:t xml:space="preserve">בכל </w:t>
      </w:r>
      <w:bookmarkStart w:id="35626" w:name="_ETM_Q94_354689"/>
      <w:bookmarkEnd w:id="35626"/>
      <w:r>
        <w:rPr>
          <w:rtl/>
        </w:rPr>
        <w:t xml:space="preserve">דור </w:t>
      </w:r>
      <w:bookmarkStart w:id="35627" w:name="_ETM_Q94_354900"/>
      <w:bookmarkEnd w:id="35627"/>
      <w:r>
        <w:rPr>
          <w:rtl/>
        </w:rPr>
        <w:t>ודור</w:t>
      </w:r>
      <w:r>
        <w:rPr>
          <w:rFonts w:hint="cs"/>
          <w:rtl/>
        </w:rPr>
        <w:t>.</w:t>
      </w:r>
      <w:r>
        <w:rPr>
          <w:rtl/>
        </w:rPr>
        <w:t xml:space="preserve"> </w:t>
      </w:r>
      <w:bookmarkStart w:id="35628" w:name="_ETM_Q94_357669"/>
      <w:bookmarkEnd w:id="35628"/>
    </w:p>
    <w:p w:rsidR="00203F12" w:rsidRDefault="00203F12" w:rsidP="00E604E4">
      <w:pPr>
        <w:rPr>
          <w:rtl/>
        </w:rPr>
      </w:pPr>
      <w:bookmarkStart w:id="35629" w:name="_ETM_Q94_358000"/>
      <w:bookmarkEnd w:id="35629"/>
    </w:p>
    <w:p w:rsidR="00203F12" w:rsidRDefault="00203F12" w:rsidP="00E604E4">
      <w:pPr>
        <w:rPr>
          <w:rtl/>
        </w:rPr>
      </w:pPr>
      <w:r>
        <w:rPr>
          <w:rFonts w:hint="cs"/>
          <w:rtl/>
        </w:rPr>
        <w:t>"</w:t>
      </w:r>
      <w:r w:rsidRPr="00FB1C96">
        <w:rPr>
          <w:rtl/>
        </w:rPr>
        <w:t>מצא ציבור שקראו חצ</w:t>
      </w:r>
      <w:r w:rsidR="00F43E55">
        <w:rPr>
          <w:rFonts w:hint="cs"/>
          <w:rtl/>
        </w:rPr>
        <w:t>י</w:t>
      </w:r>
      <w:r w:rsidRPr="00FB1C96">
        <w:rPr>
          <w:rtl/>
        </w:rPr>
        <w:t>יה</w:t>
      </w:r>
      <w:r>
        <w:rPr>
          <w:rFonts w:hint="cs"/>
          <w:rtl/>
        </w:rPr>
        <w:t xml:space="preserve">" </w:t>
      </w:r>
      <w:r>
        <w:rPr>
          <w:rtl/>
        </w:rPr>
        <w:t>–</w:t>
      </w:r>
      <w:r>
        <w:rPr>
          <w:rFonts w:hint="cs"/>
          <w:rtl/>
        </w:rPr>
        <w:t xml:space="preserve"> חצי מגילה </w:t>
      </w:r>
      <w:r>
        <w:rPr>
          <w:rtl/>
        </w:rPr>
        <w:t>–</w:t>
      </w:r>
      <w:bookmarkStart w:id="35630" w:name="_ETM_Q94_356000"/>
      <w:bookmarkEnd w:id="35630"/>
      <w:r>
        <w:rPr>
          <w:rFonts w:hint="cs"/>
          <w:rtl/>
        </w:rPr>
        <w:t xml:space="preserve"> "</w:t>
      </w:r>
      <w:r w:rsidRPr="00FB1C96">
        <w:rPr>
          <w:rtl/>
        </w:rPr>
        <w:t>לא יאמר אקרא חצי האחרון עם ה</w:t>
      </w:r>
      <w:r>
        <w:rPr>
          <w:rtl/>
        </w:rPr>
        <w:t>ציבור, ואחזור ואקרא חצי ראשון</w:t>
      </w:r>
      <w:r>
        <w:rPr>
          <w:rFonts w:hint="cs"/>
          <w:rtl/>
        </w:rPr>
        <w:t xml:space="preserve">: </w:t>
      </w:r>
      <w:r w:rsidRPr="00FB1C96">
        <w:rPr>
          <w:rtl/>
        </w:rPr>
        <w:t xml:space="preserve">שזה קורא למפרע; אלא קורא מתחילה ועד סוף, על </w:t>
      </w:r>
      <w:r>
        <w:rPr>
          <w:rtl/>
        </w:rPr>
        <w:t>הסדר. קרא ושהה מעט וחזר וקרא</w:t>
      </w:r>
      <w:r>
        <w:rPr>
          <w:rFonts w:hint="cs"/>
          <w:rtl/>
        </w:rPr>
        <w:t xml:space="preserve"> </w:t>
      </w:r>
      <w:r>
        <w:rPr>
          <w:rtl/>
        </w:rPr>
        <w:t>–</w:t>
      </w:r>
      <w:r>
        <w:rPr>
          <w:rFonts w:hint="cs"/>
          <w:rtl/>
        </w:rPr>
        <w:t xml:space="preserve"> </w:t>
      </w:r>
      <w:r w:rsidRPr="00FB1C96">
        <w:rPr>
          <w:rtl/>
        </w:rPr>
        <w:t>א</w:t>
      </w:r>
      <w:r>
        <w:rPr>
          <w:rtl/>
        </w:rPr>
        <w:t>ף על פי ששהה כדי לגמור את כולה</w:t>
      </w:r>
      <w:r>
        <w:rPr>
          <w:rFonts w:hint="cs"/>
          <w:rtl/>
        </w:rPr>
        <w:t xml:space="preserve"> </w:t>
      </w:r>
      <w:r>
        <w:rPr>
          <w:rtl/>
        </w:rPr>
        <w:t>–</w:t>
      </w:r>
      <w:r>
        <w:rPr>
          <w:rFonts w:hint="cs"/>
          <w:rtl/>
        </w:rPr>
        <w:t xml:space="preserve"> </w:t>
      </w:r>
      <w:bookmarkStart w:id="35631" w:name="_ETM_Q94_373000"/>
      <w:bookmarkEnd w:id="35631"/>
      <w:r w:rsidRPr="00FB1C96">
        <w:rPr>
          <w:rtl/>
        </w:rPr>
        <w:t>הואיל וקרא על הסדר, יצא</w:t>
      </w:r>
      <w:r>
        <w:rPr>
          <w:rFonts w:hint="cs"/>
          <w:rtl/>
        </w:rPr>
        <w:t xml:space="preserve"> ידי חובה</w:t>
      </w:r>
      <w:r w:rsidRPr="00FB1C96">
        <w:rPr>
          <w:rtl/>
        </w:rPr>
        <w:t>.</w:t>
      </w:r>
      <w:r>
        <w:rPr>
          <w:rFonts w:hint="cs"/>
          <w:rtl/>
        </w:rPr>
        <w:t xml:space="preserve"> </w:t>
      </w:r>
      <w:bookmarkStart w:id="35632" w:name="_ETM_Q94_385000"/>
      <w:bookmarkEnd w:id="35632"/>
      <w:r>
        <w:rPr>
          <w:rtl/>
        </w:rPr>
        <w:t xml:space="preserve">הקורא את המגילה </w:t>
      </w:r>
      <w:r>
        <w:rPr>
          <w:rFonts w:hint="cs"/>
          <w:rtl/>
        </w:rPr>
        <w:t>ב</w:t>
      </w:r>
      <w:r>
        <w:rPr>
          <w:rtl/>
        </w:rPr>
        <w:t>על פה</w:t>
      </w:r>
      <w:r>
        <w:rPr>
          <w:rFonts w:hint="cs"/>
          <w:rtl/>
        </w:rPr>
        <w:t xml:space="preserve">" </w:t>
      </w:r>
      <w:r>
        <w:rPr>
          <w:rtl/>
        </w:rPr>
        <w:t>–</w:t>
      </w:r>
      <w:r>
        <w:rPr>
          <w:rFonts w:hint="cs"/>
          <w:rtl/>
        </w:rPr>
        <w:t xml:space="preserve"> לא מן </w:t>
      </w:r>
      <w:bookmarkStart w:id="35633" w:name="_ETM_Q94_377000"/>
      <w:bookmarkEnd w:id="35633"/>
      <w:r>
        <w:rPr>
          <w:rFonts w:hint="cs"/>
          <w:rtl/>
        </w:rPr>
        <w:t xml:space="preserve">הכתב </w:t>
      </w:r>
      <w:r>
        <w:rPr>
          <w:rtl/>
        </w:rPr>
        <w:t>–</w:t>
      </w:r>
      <w:r w:rsidRPr="00564560">
        <w:rPr>
          <w:rtl/>
        </w:rPr>
        <w:t xml:space="preserve"> </w:t>
      </w:r>
      <w:r>
        <w:rPr>
          <w:rFonts w:hint="cs"/>
          <w:rtl/>
        </w:rPr>
        <w:t>"</w:t>
      </w:r>
      <w:r w:rsidRPr="00564560">
        <w:rPr>
          <w:rtl/>
        </w:rPr>
        <w:t>לא יצא ידי חובתו.</w:t>
      </w:r>
      <w:r>
        <w:rPr>
          <w:rtl/>
        </w:rPr>
        <w:t xml:space="preserve"> </w:t>
      </w:r>
      <w:r w:rsidRPr="00564560">
        <w:rPr>
          <w:rtl/>
        </w:rPr>
        <w:t>הלועז ששמע את המגילה ה</w:t>
      </w:r>
      <w:r>
        <w:rPr>
          <w:rtl/>
        </w:rPr>
        <w:t>כתובה בלשון הקודש, ובכתב הקודש</w:t>
      </w:r>
      <w:r>
        <w:rPr>
          <w:rFonts w:hint="cs"/>
          <w:rtl/>
        </w:rPr>
        <w:t xml:space="preserve">, </w:t>
      </w:r>
      <w:r w:rsidRPr="00564560">
        <w:rPr>
          <w:rtl/>
        </w:rPr>
        <w:t>אף על פי שאינו יודע מה הן אומרין</w:t>
      </w:r>
      <w:r>
        <w:rPr>
          <w:rFonts w:hint="cs"/>
          <w:rtl/>
        </w:rPr>
        <w:t xml:space="preserve">" </w:t>
      </w:r>
      <w:r>
        <w:rPr>
          <w:rtl/>
        </w:rPr>
        <w:t>–</w:t>
      </w:r>
      <w:r>
        <w:rPr>
          <w:rFonts w:hint="cs"/>
          <w:rtl/>
        </w:rPr>
        <w:t xml:space="preserve"> הוא לא מבין עברית; </w:t>
      </w:r>
      <w:bookmarkStart w:id="35634" w:name="_ETM_Q94_393000"/>
      <w:bookmarkEnd w:id="35634"/>
      <w:r>
        <w:rPr>
          <w:rFonts w:hint="cs"/>
          <w:rtl/>
        </w:rPr>
        <w:t xml:space="preserve">הוא אמריקאי </w:t>
      </w:r>
      <w:r>
        <w:rPr>
          <w:rtl/>
        </w:rPr>
        <w:t>–</w:t>
      </w:r>
      <w:r w:rsidRPr="00564560">
        <w:rPr>
          <w:rtl/>
        </w:rPr>
        <w:t xml:space="preserve"> </w:t>
      </w:r>
      <w:r>
        <w:rPr>
          <w:rFonts w:hint="cs"/>
          <w:rtl/>
        </w:rPr>
        <w:t>"</w:t>
      </w:r>
      <w:r>
        <w:rPr>
          <w:rtl/>
        </w:rPr>
        <w:t>יצא ידי חובתו</w:t>
      </w:r>
      <w:r>
        <w:rPr>
          <w:rFonts w:hint="cs"/>
          <w:rtl/>
        </w:rPr>
        <w:t xml:space="preserve">", מכיוון ששמע את </w:t>
      </w:r>
      <w:bookmarkStart w:id="35635" w:name="_ETM_Q94_397000"/>
      <w:bookmarkEnd w:id="35635"/>
      <w:r>
        <w:rPr>
          <w:rFonts w:hint="cs"/>
          <w:rtl/>
        </w:rPr>
        <w:t>זה בשפת המקור.</w:t>
      </w:r>
      <w:r w:rsidRPr="00564560">
        <w:rPr>
          <w:rtl/>
        </w:rPr>
        <w:t xml:space="preserve"> </w:t>
      </w:r>
      <w:r>
        <w:rPr>
          <w:rFonts w:hint="cs"/>
          <w:rtl/>
        </w:rPr>
        <w:t>"</w:t>
      </w:r>
      <w:r w:rsidRPr="00564560">
        <w:rPr>
          <w:rtl/>
        </w:rPr>
        <w:t>וכן אם</w:t>
      </w:r>
      <w:r>
        <w:rPr>
          <w:rtl/>
        </w:rPr>
        <w:t xml:space="preserve"> הייתה כתובה יוונית ושמעה, יצא</w:t>
      </w:r>
      <w:r>
        <w:rPr>
          <w:rFonts w:hint="cs"/>
          <w:rtl/>
        </w:rPr>
        <w:t xml:space="preserve"> </w:t>
      </w:r>
      <w:r>
        <w:rPr>
          <w:rtl/>
        </w:rPr>
        <w:t>–</w:t>
      </w:r>
      <w:r>
        <w:rPr>
          <w:rFonts w:hint="cs"/>
          <w:rtl/>
        </w:rPr>
        <w:t xml:space="preserve"> </w:t>
      </w:r>
      <w:r w:rsidRPr="00564560">
        <w:rPr>
          <w:rtl/>
        </w:rPr>
        <w:t>אף על פי שאינו מכיר, ואפילו היה השומע עברי.</w:t>
      </w:r>
      <w:r>
        <w:rPr>
          <w:rFonts w:hint="cs"/>
          <w:rtl/>
        </w:rPr>
        <w:t xml:space="preserve"> </w:t>
      </w:r>
      <w:r w:rsidRPr="00564560">
        <w:rPr>
          <w:rtl/>
        </w:rPr>
        <w:t xml:space="preserve">הייתה כתובה תרגום, או בלשון </w:t>
      </w:r>
      <w:r>
        <w:rPr>
          <w:rtl/>
        </w:rPr>
        <w:t>אחרת מלשונות הגויים</w:t>
      </w:r>
      <w:r>
        <w:rPr>
          <w:rFonts w:hint="cs"/>
          <w:rtl/>
        </w:rPr>
        <w:t xml:space="preserve"> </w:t>
      </w:r>
      <w:r>
        <w:rPr>
          <w:rtl/>
        </w:rPr>
        <w:t>–</w:t>
      </w:r>
      <w:r>
        <w:rPr>
          <w:rFonts w:hint="cs"/>
          <w:rtl/>
        </w:rPr>
        <w:t xml:space="preserve"> </w:t>
      </w:r>
      <w:bookmarkStart w:id="35636" w:name="_ETM_Q94_410000"/>
      <w:bookmarkEnd w:id="35636"/>
      <w:r w:rsidRPr="00564560">
        <w:rPr>
          <w:rtl/>
        </w:rPr>
        <w:t>לא יצא ידי חובתו בקריאתה, אלא המכיר אותה לשון בלבד:</w:t>
      </w:r>
      <w:r>
        <w:rPr>
          <w:rtl/>
        </w:rPr>
        <w:t xml:space="preserve"> </w:t>
      </w:r>
      <w:r w:rsidRPr="00564560">
        <w:rPr>
          <w:rtl/>
        </w:rPr>
        <w:t>והוא, שתהיה כתובה בכתב אותה לשון.</w:t>
      </w:r>
      <w:r>
        <w:rPr>
          <w:rtl/>
        </w:rPr>
        <w:t xml:space="preserve"> </w:t>
      </w:r>
      <w:r w:rsidRPr="00564560">
        <w:rPr>
          <w:rtl/>
        </w:rPr>
        <w:t>אבל אם הייתה כתוב</w:t>
      </w:r>
      <w:r>
        <w:rPr>
          <w:rtl/>
        </w:rPr>
        <w:t>ה בכתב עברי, וקראה ארמית לארמי</w:t>
      </w:r>
      <w:r>
        <w:rPr>
          <w:rFonts w:hint="cs"/>
          <w:rtl/>
        </w:rPr>
        <w:t xml:space="preserve"> </w:t>
      </w:r>
      <w:r>
        <w:rPr>
          <w:rtl/>
        </w:rPr>
        <w:t>–</w:t>
      </w:r>
      <w:r>
        <w:rPr>
          <w:rFonts w:hint="cs"/>
          <w:rtl/>
        </w:rPr>
        <w:t xml:space="preserve"> </w:t>
      </w:r>
      <w:r w:rsidRPr="00564560">
        <w:rPr>
          <w:rtl/>
        </w:rPr>
        <w:t>לא יצא, שנמצא זה קורא על פה</w:t>
      </w:r>
      <w:r>
        <w:rPr>
          <w:rFonts w:hint="cs"/>
          <w:rtl/>
        </w:rPr>
        <w:t xml:space="preserve">" </w:t>
      </w:r>
      <w:r>
        <w:rPr>
          <w:rtl/>
        </w:rPr>
        <w:t>–</w:t>
      </w:r>
      <w:r>
        <w:rPr>
          <w:rFonts w:hint="cs"/>
          <w:rtl/>
        </w:rPr>
        <w:t xml:space="preserve"> הוא מתרגם </w:t>
      </w:r>
      <w:bookmarkStart w:id="35637" w:name="_ETM_Q94_426000"/>
      <w:bookmarkEnd w:id="35637"/>
      <w:r>
        <w:rPr>
          <w:rFonts w:hint="cs"/>
          <w:rtl/>
        </w:rPr>
        <w:t xml:space="preserve">בעצמו </w:t>
      </w:r>
      <w:r>
        <w:rPr>
          <w:rtl/>
        </w:rPr>
        <w:t>–</w:t>
      </w:r>
      <w:r w:rsidRPr="00564560">
        <w:rPr>
          <w:rtl/>
        </w:rPr>
        <w:t xml:space="preserve"> </w:t>
      </w:r>
      <w:r>
        <w:rPr>
          <w:rFonts w:hint="cs"/>
          <w:rtl/>
        </w:rPr>
        <w:t>"</w:t>
      </w:r>
      <w:r w:rsidRPr="00564560">
        <w:rPr>
          <w:rtl/>
        </w:rPr>
        <w:t>וכי</w:t>
      </w:r>
      <w:r>
        <w:rPr>
          <w:rFonts w:hint="cs"/>
          <w:rtl/>
        </w:rPr>
        <w:t>ו</w:t>
      </w:r>
      <w:r w:rsidRPr="00564560">
        <w:rPr>
          <w:rtl/>
        </w:rPr>
        <w:t xml:space="preserve">ון שלא יצא הקורא ידי חובתו, </w:t>
      </w:r>
      <w:r>
        <w:rPr>
          <w:rFonts w:hint="cs"/>
          <w:rtl/>
        </w:rPr>
        <w:t xml:space="preserve">ממילא </w:t>
      </w:r>
      <w:r w:rsidRPr="00564560">
        <w:rPr>
          <w:rtl/>
        </w:rPr>
        <w:t>לא יצא השומע ממנו</w:t>
      </w:r>
      <w:r>
        <w:rPr>
          <w:rFonts w:hint="cs"/>
          <w:rtl/>
        </w:rPr>
        <w:t xml:space="preserve">" </w:t>
      </w:r>
      <w:r>
        <w:rPr>
          <w:rFonts w:hint="eastAsia"/>
          <w:rtl/>
        </w:rPr>
        <w:t xml:space="preserve">– </w:t>
      </w:r>
      <w:r>
        <w:rPr>
          <w:rFonts w:hint="cs"/>
          <w:rtl/>
        </w:rPr>
        <w:t xml:space="preserve">כי הסברנו קודם שיש </w:t>
      </w:r>
      <w:r w:rsidRPr="00564560">
        <w:rPr>
          <w:rtl/>
        </w:rPr>
        <w:t>דין שומע כעונה</w:t>
      </w:r>
      <w:r>
        <w:rPr>
          <w:rFonts w:hint="cs"/>
          <w:rtl/>
        </w:rPr>
        <w:t>.</w:t>
      </w:r>
    </w:p>
    <w:p w:rsidR="00203F12" w:rsidRDefault="00203F12" w:rsidP="00E604E4">
      <w:pPr>
        <w:rPr>
          <w:rtl/>
        </w:rPr>
      </w:pPr>
    </w:p>
    <w:p w:rsidR="00203F12" w:rsidRDefault="00203F12" w:rsidP="00E604E4">
      <w:pPr>
        <w:rPr>
          <w:rtl/>
        </w:rPr>
      </w:pPr>
      <w:r>
        <w:rPr>
          <w:rFonts w:hint="cs"/>
          <w:rtl/>
        </w:rPr>
        <w:t>"</w:t>
      </w:r>
      <w:r w:rsidRPr="00564560">
        <w:rPr>
          <w:rtl/>
        </w:rPr>
        <w:t xml:space="preserve">הקורא את </w:t>
      </w:r>
      <w:r>
        <w:rPr>
          <w:rtl/>
        </w:rPr>
        <w:t>המגילה בלא כוונה, לא יצא. כיצד</w:t>
      </w:r>
      <w:r>
        <w:rPr>
          <w:rFonts w:hint="cs"/>
          <w:rtl/>
        </w:rPr>
        <w:t>?" איך זה קורה? "</w:t>
      </w:r>
      <w:r>
        <w:rPr>
          <w:rtl/>
        </w:rPr>
        <w:t>היה כותבה</w:t>
      </w:r>
      <w:r>
        <w:rPr>
          <w:rFonts w:hint="cs"/>
          <w:rtl/>
        </w:rPr>
        <w:t>,</w:t>
      </w:r>
      <w:r>
        <w:rPr>
          <w:rtl/>
        </w:rPr>
        <w:t xml:space="preserve"> או דורשה</w:t>
      </w:r>
      <w:r>
        <w:rPr>
          <w:rFonts w:hint="cs"/>
          <w:rtl/>
        </w:rPr>
        <w:t xml:space="preserve">" </w:t>
      </w:r>
      <w:r>
        <w:rPr>
          <w:rtl/>
        </w:rPr>
        <w:t>–</w:t>
      </w:r>
      <w:r>
        <w:rPr>
          <w:rFonts w:hint="cs"/>
          <w:rtl/>
        </w:rPr>
        <w:t xml:space="preserve"> </w:t>
      </w:r>
      <w:bookmarkStart w:id="35638" w:name="_ETM_Q94_442000"/>
      <w:bookmarkEnd w:id="35638"/>
      <w:r>
        <w:rPr>
          <w:rFonts w:hint="cs"/>
          <w:rtl/>
        </w:rPr>
        <w:t xml:space="preserve">נותן דרשה </w:t>
      </w:r>
      <w:r>
        <w:rPr>
          <w:rtl/>
        </w:rPr>
        <w:t>–</w:t>
      </w:r>
      <w:r>
        <w:rPr>
          <w:rFonts w:hint="cs"/>
          <w:rtl/>
        </w:rPr>
        <w:t xml:space="preserve"> "</w:t>
      </w:r>
      <w:r w:rsidRPr="00564560">
        <w:rPr>
          <w:rtl/>
        </w:rPr>
        <w:t>או מגיהה</w:t>
      </w:r>
      <w:r>
        <w:rPr>
          <w:rFonts w:hint="cs"/>
          <w:rtl/>
        </w:rPr>
        <w:t xml:space="preserve">" </w:t>
      </w:r>
      <w:r>
        <w:rPr>
          <w:rtl/>
        </w:rPr>
        <w:t>–</w:t>
      </w:r>
      <w:r>
        <w:rPr>
          <w:rFonts w:hint="cs"/>
          <w:rtl/>
        </w:rPr>
        <w:t xml:space="preserve"> עושה עליה הגהה </w:t>
      </w:r>
      <w:bookmarkStart w:id="35639" w:name="_ETM_Q94_445000"/>
      <w:bookmarkEnd w:id="35639"/>
      <w:r>
        <w:rPr>
          <w:rtl/>
        </w:rPr>
        <w:t>–</w:t>
      </w:r>
      <w:r>
        <w:rPr>
          <w:rFonts w:hint="cs"/>
          <w:rtl/>
        </w:rPr>
        <w:t xml:space="preserve"> "</w:t>
      </w:r>
      <w:r w:rsidRPr="00564560">
        <w:rPr>
          <w:rtl/>
        </w:rPr>
        <w:t>אם כיוון ליבו לצאת בקריאה זו, יצא</w:t>
      </w:r>
      <w:r>
        <w:rPr>
          <w:rFonts w:hint="cs"/>
          <w:rtl/>
        </w:rPr>
        <w:t xml:space="preserve"> ידי חובה</w:t>
      </w:r>
      <w:r w:rsidRPr="00564560">
        <w:rPr>
          <w:rtl/>
        </w:rPr>
        <w:t>; ואם לא כיוון ל</w:t>
      </w:r>
      <w:r>
        <w:rPr>
          <w:rtl/>
        </w:rPr>
        <w:t>יבו, לא יצא. קרא, והוא מתנמנם</w:t>
      </w:r>
      <w:r>
        <w:rPr>
          <w:rFonts w:hint="cs"/>
          <w:rtl/>
        </w:rPr>
        <w:t xml:space="preserve"> </w:t>
      </w:r>
      <w:r>
        <w:rPr>
          <w:rtl/>
        </w:rPr>
        <w:t>–</w:t>
      </w:r>
      <w:r>
        <w:rPr>
          <w:rFonts w:hint="cs"/>
          <w:rtl/>
        </w:rPr>
        <w:t xml:space="preserve"> </w:t>
      </w:r>
      <w:r w:rsidRPr="00564560">
        <w:rPr>
          <w:rtl/>
        </w:rPr>
        <w:t>הואיל ולא נרדם בשינה, יצא.</w:t>
      </w:r>
      <w:r>
        <w:rPr>
          <w:rFonts w:hint="cs"/>
          <w:rtl/>
        </w:rPr>
        <w:t xml:space="preserve"> </w:t>
      </w:r>
      <w:bookmarkStart w:id="35640" w:name="_ETM_Q94_362000"/>
      <w:bookmarkEnd w:id="35640"/>
      <w:r>
        <w:rPr>
          <w:rtl/>
        </w:rPr>
        <w:t>במה דברים אמורים שהמכוון ליבו בכתיבתה יצא</w:t>
      </w:r>
      <w:r>
        <w:rPr>
          <w:rFonts w:hint="cs"/>
          <w:rtl/>
        </w:rPr>
        <w:t xml:space="preserve"> </w:t>
      </w:r>
      <w:r>
        <w:rPr>
          <w:rtl/>
        </w:rPr>
        <w:t>–</w:t>
      </w:r>
      <w:r>
        <w:rPr>
          <w:rFonts w:hint="cs"/>
          <w:rtl/>
        </w:rPr>
        <w:t xml:space="preserve"> </w:t>
      </w:r>
      <w:bookmarkStart w:id="35641" w:name="_ETM_Q94_463000"/>
      <w:bookmarkEnd w:id="35641"/>
      <w:r>
        <w:rPr>
          <w:rtl/>
        </w:rPr>
        <w:t>ש</w:t>
      </w:r>
      <w:r>
        <w:rPr>
          <w:rFonts w:hint="cs"/>
          <w:rtl/>
        </w:rPr>
        <w:t>נ</w:t>
      </w:r>
      <w:r>
        <w:rPr>
          <w:rtl/>
        </w:rPr>
        <w:t>תכוון לצאת בקריאה שק</w:t>
      </w:r>
      <w:r>
        <w:rPr>
          <w:rFonts w:hint="cs"/>
          <w:rtl/>
        </w:rPr>
        <w:t>ו</w:t>
      </w:r>
      <w:r>
        <w:rPr>
          <w:rtl/>
        </w:rPr>
        <w:t xml:space="preserve">רא בספר שמעתיק ממנו, בשעה שהוא כותב; אבל אם </w:t>
      </w:r>
      <w:r>
        <w:rPr>
          <w:rFonts w:hint="cs"/>
          <w:rtl/>
        </w:rPr>
        <w:t xml:space="preserve">לא </w:t>
      </w:r>
      <w:r>
        <w:rPr>
          <w:rtl/>
        </w:rPr>
        <w:t>נתכוון לצאת בקריאה זו שכותב</w:t>
      </w:r>
      <w:r>
        <w:rPr>
          <w:rFonts w:hint="cs"/>
          <w:rtl/>
        </w:rPr>
        <w:t xml:space="preserve"> </w:t>
      </w:r>
      <w:r>
        <w:rPr>
          <w:rtl/>
        </w:rPr>
        <w:t>–</w:t>
      </w:r>
      <w:r>
        <w:rPr>
          <w:rFonts w:hint="cs"/>
          <w:rtl/>
        </w:rPr>
        <w:t xml:space="preserve"> </w:t>
      </w:r>
      <w:r>
        <w:rPr>
          <w:rtl/>
        </w:rPr>
        <w:t>לא יצא, שאינו יוצא ידי חובתו אלא בקריאתה מספר שכולה כתובה בו בשעת קריאה</w:t>
      </w:r>
      <w:r>
        <w:rPr>
          <w:rFonts w:hint="cs"/>
          <w:rtl/>
        </w:rPr>
        <w:t xml:space="preserve">" </w:t>
      </w:r>
      <w:r>
        <w:rPr>
          <w:rtl/>
        </w:rPr>
        <w:t>–</w:t>
      </w:r>
      <w:r>
        <w:rPr>
          <w:rFonts w:hint="cs"/>
          <w:rtl/>
        </w:rPr>
        <w:t xml:space="preserve"> מתחילתה ועד </w:t>
      </w:r>
      <w:bookmarkStart w:id="35642" w:name="_ETM_Q94_481000"/>
      <w:bookmarkEnd w:id="35642"/>
      <w:r>
        <w:rPr>
          <w:rFonts w:hint="cs"/>
          <w:rtl/>
        </w:rPr>
        <w:t>סופה.</w:t>
      </w:r>
    </w:p>
    <w:p w:rsidR="00203F12" w:rsidRDefault="00203F12" w:rsidP="00E604E4">
      <w:pPr>
        <w:rPr>
          <w:rtl/>
        </w:rPr>
      </w:pPr>
    </w:p>
    <w:p w:rsidR="00203F12" w:rsidRPr="000E1E21" w:rsidRDefault="00203F12" w:rsidP="00F43E55">
      <w:pPr>
        <w:rPr>
          <w:rtl/>
        </w:rPr>
      </w:pPr>
      <w:r>
        <w:rPr>
          <w:rFonts w:hint="cs"/>
          <w:rtl/>
        </w:rPr>
        <w:t>"</w:t>
      </w:r>
      <w:r>
        <w:rPr>
          <w:rtl/>
        </w:rPr>
        <w:t>הקורא את המגילה וטעה בקריאתה, וקרא קריאה משובשת</w:t>
      </w:r>
      <w:r>
        <w:rPr>
          <w:rFonts w:hint="cs"/>
          <w:rtl/>
        </w:rPr>
        <w:t xml:space="preserve"> </w:t>
      </w:r>
      <w:r>
        <w:rPr>
          <w:rtl/>
        </w:rPr>
        <w:t>–</w:t>
      </w:r>
      <w:r>
        <w:rPr>
          <w:rFonts w:hint="cs"/>
          <w:rtl/>
        </w:rPr>
        <w:t xml:space="preserve"> </w:t>
      </w:r>
      <w:r>
        <w:rPr>
          <w:rtl/>
        </w:rPr>
        <w:t>יצא</w:t>
      </w:r>
      <w:r>
        <w:rPr>
          <w:rFonts w:hint="cs"/>
          <w:rtl/>
        </w:rPr>
        <w:t xml:space="preserve"> ידי חובה,</w:t>
      </w:r>
      <w:r>
        <w:rPr>
          <w:rtl/>
        </w:rPr>
        <w:t xml:space="preserve"> לפי שאין מדקדקין בקריאתה. קראה עומד, או יושב</w:t>
      </w:r>
      <w:r>
        <w:rPr>
          <w:rFonts w:hint="cs"/>
          <w:rtl/>
        </w:rPr>
        <w:t xml:space="preserve"> </w:t>
      </w:r>
      <w:bookmarkStart w:id="35643" w:name="_ETM_Q94_493000"/>
      <w:bookmarkEnd w:id="35643"/>
      <w:r>
        <w:rPr>
          <w:rtl/>
        </w:rPr>
        <w:t>–</w:t>
      </w:r>
      <w:r>
        <w:rPr>
          <w:rFonts w:hint="cs"/>
          <w:rtl/>
        </w:rPr>
        <w:t xml:space="preserve"> </w:t>
      </w:r>
      <w:r>
        <w:rPr>
          <w:rtl/>
        </w:rPr>
        <w:t>יצא, ואפילו בציבור; אבל לא יקרא בציבור יושב לכתחילה, מפני כבוד ציבור. קראוה שניים, אפילו עשרה, כאחד</w:t>
      </w:r>
      <w:r>
        <w:rPr>
          <w:rFonts w:hint="cs"/>
          <w:rtl/>
        </w:rPr>
        <w:t xml:space="preserve"> </w:t>
      </w:r>
      <w:r>
        <w:rPr>
          <w:rtl/>
        </w:rPr>
        <w:t>–</w:t>
      </w:r>
      <w:r>
        <w:rPr>
          <w:rFonts w:hint="cs"/>
          <w:rtl/>
        </w:rPr>
        <w:t xml:space="preserve"> </w:t>
      </w:r>
      <w:r>
        <w:rPr>
          <w:rtl/>
        </w:rPr>
        <w:t>יצאו הקוראין והשומעים מן הקוראין; קורא אותה גדול עם הקטן, ואפילו בציבור.</w:t>
      </w:r>
      <w:r>
        <w:rPr>
          <w:rFonts w:hint="cs"/>
          <w:rtl/>
        </w:rPr>
        <w:t xml:space="preserve"> </w:t>
      </w:r>
      <w:bookmarkStart w:id="35644" w:name="_ETM_Q94_510000"/>
      <w:bookmarkEnd w:id="35644"/>
      <w:r>
        <w:rPr>
          <w:rtl/>
        </w:rPr>
        <w:t>אין קוראין בציבור, במגילה הכתובה בין הכתובים; ואם קרא, לא יצא</w:t>
      </w:r>
      <w:r>
        <w:rPr>
          <w:rFonts w:hint="cs"/>
          <w:rtl/>
        </w:rPr>
        <w:t xml:space="preserve">" </w:t>
      </w:r>
      <w:r>
        <w:rPr>
          <w:rtl/>
        </w:rPr>
        <w:t>–</w:t>
      </w:r>
      <w:r>
        <w:rPr>
          <w:rFonts w:hint="cs"/>
          <w:rtl/>
        </w:rPr>
        <w:t xml:space="preserve"> אם היא </w:t>
      </w:r>
      <w:bookmarkStart w:id="35645" w:name="_ETM_Q94_512000"/>
      <w:bookmarkEnd w:id="35645"/>
      <w:r>
        <w:rPr>
          <w:rFonts w:hint="cs"/>
          <w:rtl/>
        </w:rPr>
        <w:t xml:space="preserve">הייתה כמו בספר תנ"ך, שהיו בה עוד מגילות אחרות </w:t>
      </w:r>
      <w:bookmarkStart w:id="35646" w:name="_ETM_Q94_518000"/>
      <w:bookmarkEnd w:id="35646"/>
      <w:r>
        <w:rPr>
          <w:rtl/>
        </w:rPr>
        <w:t>–</w:t>
      </w:r>
      <w:r>
        <w:rPr>
          <w:rFonts w:hint="cs"/>
          <w:rtl/>
        </w:rPr>
        <w:t xml:space="preserve"> "</w:t>
      </w:r>
      <w:r>
        <w:rPr>
          <w:rtl/>
        </w:rPr>
        <w:t>אלא אם כן הייתה יתרה על שאר היריעות או חסרה, כדי שיהא לה היכר</w:t>
      </w:r>
      <w:r>
        <w:rPr>
          <w:rFonts w:hint="cs"/>
          <w:rtl/>
        </w:rPr>
        <w:t xml:space="preserve">" </w:t>
      </w:r>
      <w:r>
        <w:rPr>
          <w:rtl/>
        </w:rPr>
        <w:t>–</w:t>
      </w:r>
      <w:r>
        <w:rPr>
          <w:rFonts w:hint="cs"/>
          <w:rtl/>
        </w:rPr>
        <w:t xml:space="preserve"> שידעו שזו מגילת אסתר.</w:t>
      </w:r>
      <w:r>
        <w:rPr>
          <w:rtl/>
        </w:rPr>
        <w:t xml:space="preserve"> </w:t>
      </w:r>
      <w:r>
        <w:rPr>
          <w:rFonts w:hint="cs"/>
          <w:rtl/>
        </w:rPr>
        <w:t>"</w:t>
      </w:r>
      <w:r>
        <w:rPr>
          <w:rtl/>
        </w:rPr>
        <w:t>אבל יחיד קורא בה, ואפילו אינה חסרה ולא יתרה, ויוצא בה ידי חובתו.</w:t>
      </w:r>
      <w:r>
        <w:rPr>
          <w:rFonts w:hint="cs"/>
          <w:rtl/>
        </w:rPr>
        <w:t xml:space="preserve"> </w:t>
      </w:r>
      <w:r>
        <w:rPr>
          <w:rtl/>
        </w:rPr>
        <w:t xml:space="preserve">אין כותבין את המגילה אלא </w:t>
      </w:r>
      <w:r>
        <w:rPr>
          <w:rtl/>
        </w:rPr>
        <w:lastRenderedPageBreak/>
        <w:t>בדיו על הגוויל</w:t>
      </w:r>
      <w:r>
        <w:rPr>
          <w:rFonts w:hint="cs"/>
          <w:rtl/>
        </w:rPr>
        <w:t xml:space="preserve">" </w:t>
      </w:r>
      <w:bookmarkStart w:id="35647" w:name="_ETM_Q94_536000"/>
      <w:bookmarkEnd w:id="35647"/>
      <w:r>
        <w:rPr>
          <w:rtl/>
        </w:rPr>
        <w:t>–</w:t>
      </w:r>
      <w:r>
        <w:rPr>
          <w:rFonts w:hint="cs"/>
          <w:rtl/>
        </w:rPr>
        <w:t xml:space="preserve"> על קלף </w:t>
      </w:r>
      <w:r>
        <w:rPr>
          <w:rtl/>
        </w:rPr>
        <w:t>–</w:t>
      </w:r>
      <w:r>
        <w:rPr>
          <w:rFonts w:hint="cs"/>
          <w:rtl/>
        </w:rPr>
        <w:t xml:space="preserve"> "</w:t>
      </w:r>
      <w:r>
        <w:rPr>
          <w:rtl/>
        </w:rPr>
        <w:t>או על הקלף כספר תורה. ואם כתבה במי עפצה וקלקנתוס, כשרה; כתבה בשאר מיני צבעונין, פסולה. וצריכה שרטוט, כתורה עצמה</w:t>
      </w:r>
      <w:r>
        <w:rPr>
          <w:rFonts w:hint="cs"/>
          <w:rtl/>
        </w:rPr>
        <w:t xml:space="preserve">". את הקלף עצמו </w:t>
      </w:r>
      <w:bookmarkStart w:id="35648" w:name="_ETM_Q94_551000"/>
      <w:bookmarkEnd w:id="35648"/>
      <w:r>
        <w:rPr>
          <w:rFonts w:hint="cs"/>
          <w:rtl/>
        </w:rPr>
        <w:t>מ</w:t>
      </w:r>
      <w:r w:rsidR="00F43E55">
        <w:rPr>
          <w:rFonts w:hint="cs"/>
          <w:rtl/>
        </w:rPr>
        <w:t>ס</w:t>
      </w:r>
      <w:r>
        <w:rPr>
          <w:rFonts w:hint="cs"/>
          <w:rtl/>
        </w:rPr>
        <w:t>רטטים שהשורות תהיינה ישירות.</w:t>
      </w:r>
      <w:r>
        <w:rPr>
          <w:rtl/>
        </w:rPr>
        <w:t xml:space="preserve"> </w:t>
      </w:r>
      <w:r>
        <w:rPr>
          <w:rFonts w:hint="cs"/>
          <w:rtl/>
        </w:rPr>
        <w:t>"</w:t>
      </w:r>
      <w:r>
        <w:rPr>
          <w:rtl/>
        </w:rPr>
        <w:t xml:space="preserve">ואין העור שלה, צריך עבדה לשמה. הייתה כתובה על הנייר, או על עור שאינו מעובד, או שכתבה גוי, או </w:t>
      </w:r>
      <w:r>
        <w:rPr>
          <w:rFonts w:hint="cs"/>
          <w:rtl/>
        </w:rPr>
        <w:t xml:space="preserve">אפיקורוס </w:t>
      </w:r>
      <w:r>
        <w:rPr>
          <w:rtl/>
        </w:rPr>
        <w:t>–</w:t>
      </w:r>
      <w:r>
        <w:rPr>
          <w:rFonts w:hint="cs"/>
          <w:rtl/>
        </w:rPr>
        <w:t xml:space="preserve"> </w:t>
      </w:r>
      <w:r>
        <w:rPr>
          <w:rtl/>
        </w:rPr>
        <w:t>פסולה.</w:t>
      </w:r>
      <w:r>
        <w:rPr>
          <w:rFonts w:hint="cs"/>
          <w:rtl/>
        </w:rPr>
        <w:t>"</w:t>
      </w:r>
    </w:p>
    <w:p w:rsidR="00203F12" w:rsidRDefault="00203F12" w:rsidP="00E604E4">
      <w:pPr>
        <w:rPr>
          <w:rtl/>
        </w:rPr>
      </w:pPr>
    </w:p>
    <w:p w:rsidR="00203F12" w:rsidRDefault="00203F12" w:rsidP="00E604E4">
      <w:pPr>
        <w:rPr>
          <w:rtl/>
        </w:rPr>
      </w:pPr>
      <w:bookmarkStart w:id="35649" w:name="_ETM_Q94_462000"/>
      <w:bookmarkEnd w:id="35649"/>
      <w:r>
        <w:rPr>
          <w:rFonts w:hint="cs"/>
          <w:rtl/>
        </w:rPr>
        <w:t>אם "</w:t>
      </w:r>
      <w:r>
        <w:rPr>
          <w:rtl/>
        </w:rPr>
        <w:t>היו בה אותיות מטושטשות או מקורעות</w:t>
      </w:r>
      <w:r>
        <w:rPr>
          <w:rFonts w:hint="cs"/>
          <w:rtl/>
        </w:rPr>
        <w:t xml:space="preserve"> </w:t>
      </w:r>
      <w:r>
        <w:rPr>
          <w:rtl/>
        </w:rPr>
        <w:t>–</w:t>
      </w:r>
      <w:bookmarkStart w:id="35650" w:name="_ETM_Q94_568000"/>
      <w:bookmarkEnd w:id="35650"/>
      <w:r>
        <w:rPr>
          <w:rFonts w:hint="cs"/>
          <w:rtl/>
        </w:rPr>
        <w:t xml:space="preserve"> </w:t>
      </w:r>
      <w:r>
        <w:rPr>
          <w:rtl/>
        </w:rPr>
        <w:t>אם רישומן ניכר</w:t>
      </w:r>
      <w:r>
        <w:rPr>
          <w:rFonts w:hint="cs"/>
          <w:rtl/>
        </w:rPr>
        <w:t xml:space="preserve">" </w:t>
      </w:r>
      <w:r>
        <w:rPr>
          <w:rtl/>
        </w:rPr>
        <w:t>–</w:t>
      </w:r>
      <w:r>
        <w:rPr>
          <w:rFonts w:hint="cs"/>
          <w:rtl/>
        </w:rPr>
        <w:t xml:space="preserve"> אפשר לזהות איזו אות זו </w:t>
      </w:r>
      <w:r>
        <w:rPr>
          <w:rtl/>
        </w:rPr>
        <w:t>–</w:t>
      </w:r>
      <w:r>
        <w:rPr>
          <w:rFonts w:hint="cs"/>
          <w:rtl/>
        </w:rPr>
        <w:t xml:space="preserve"> </w:t>
      </w:r>
      <w:bookmarkStart w:id="35651" w:name="_ETM_Q94_573000"/>
      <w:bookmarkEnd w:id="35651"/>
      <w:r>
        <w:rPr>
          <w:rFonts w:hint="cs"/>
          <w:rtl/>
        </w:rPr>
        <w:t>"</w:t>
      </w:r>
      <w:r>
        <w:rPr>
          <w:rtl/>
        </w:rPr>
        <w:t>אפילו היו רובה, כשרה. ואם אין רישומן ניכר</w:t>
      </w:r>
      <w:r>
        <w:rPr>
          <w:rFonts w:hint="cs"/>
          <w:rtl/>
        </w:rPr>
        <w:t xml:space="preserve"> </w:t>
      </w:r>
      <w:r>
        <w:rPr>
          <w:rtl/>
        </w:rPr>
        <w:t>–</w:t>
      </w:r>
      <w:r>
        <w:rPr>
          <w:rFonts w:hint="cs"/>
          <w:rtl/>
        </w:rPr>
        <w:t xml:space="preserve"> </w:t>
      </w:r>
      <w:r>
        <w:rPr>
          <w:rtl/>
        </w:rPr>
        <w:t>אם היה רובה שלם, כשרה; ואם לאו, פסולה</w:t>
      </w:r>
      <w:r>
        <w:rPr>
          <w:rFonts w:hint="cs"/>
          <w:rtl/>
        </w:rPr>
        <w:t>, ו</w:t>
      </w:r>
      <w:r>
        <w:rPr>
          <w:rtl/>
        </w:rPr>
        <w:t>הקורא</w:t>
      </w:r>
      <w:r>
        <w:rPr>
          <w:rFonts w:hint="cs"/>
          <w:rtl/>
        </w:rPr>
        <w:t xml:space="preserve"> בה לא יצא</w:t>
      </w:r>
      <w:r>
        <w:rPr>
          <w:rtl/>
        </w:rPr>
        <w:t>.</w:t>
      </w:r>
      <w:r w:rsidRPr="00210B3B">
        <w:rPr>
          <w:rtl/>
        </w:rPr>
        <w:t xml:space="preserve"> השמיט בה הסופר אותיו</w:t>
      </w:r>
      <w:r>
        <w:rPr>
          <w:rtl/>
        </w:rPr>
        <w:t>ת או פסוקים, וקראן הקורא</w:t>
      </w:r>
      <w:r>
        <w:rPr>
          <w:rFonts w:hint="cs"/>
          <w:rtl/>
        </w:rPr>
        <w:t xml:space="preserve"> את המגילה</w:t>
      </w:r>
      <w:r>
        <w:rPr>
          <w:rtl/>
        </w:rPr>
        <w:t xml:space="preserve"> על פה</w:t>
      </w:r>
      <w:r>
        <w:rPr>
          <w:rFonts w:hint="cs"/>
          <w:rtl/>
        </w:rPr>
        <w:t xml:space="preserve"> </w:t>
      </w:r>
      <w:r>
        <w:rPr>
          <w:rtl/>
        </w:rPr>
        <w:t>–</w:t>
      </w:r>
      <w:bookmarkStart w:id="35652" w:name="_ETM_Q94_583000"/>
      <w:bookmarkEnd w:id="35652"/>
      <w:r>
        <w:rPr>
          <w:rFonts w:hint="cs"/>
          <w:rtl/>
        </w:rPr>
        <w:t xml:space="preserve"> </w:t>
      </w:r>
      <w:bookmarkStart w:id="35653" w:name="_ETM_Q94_586000"/>
      <w:bookmarkEnd w:id="35653"/>
      <w:r w:rsidRPr="00210B3B">
        <w:rPr>
          <w:rtl/>
        </w:rPr>
        <w:t>יצא.</w:t>
      </w:r>
      <w:r>
        <w:rPr>
          <w:rFonts w:hint="cs"/>
          <w:rtl/>
        </w:rPr>
        <w:t xml:space="preserve"> </w:t>
      </w:r>
      <w:r>
        <w:rPr>
          <w:rtl/>
        </w:rPr>
        <w:t xml:space="preserve">המגילה צריכה </w:t>
      </w:r>
      <w:r>
        <w:rPr>
          <w:rFonts w:hint="cs"/>
          <w:rtl/>
        </w:rPr>
        <w:t xml:space="preserve">תהא </w:t>
      </w:r>
      <w:r>
        <w:rPr>
          <w:rtl/>
        </w:rPr>
        <w:t>תפירה</w:t>
      </w:r>
      <w:r>
        <w:rPr>
          <w:rFonts w:hint="cs"/>
          <w:rtl/>
        </w:rPr>
        <w:t xml:space="preserve"> כולה</w:t>
      </w:r>
      <w:r>
        <w:rPr>
          <w:rtl/>
        </w:rPr>
        <w:t>, עד שיהיו כל עורותיה מגילה אחת. ואינה נתפרת אלא בגידין, כספר תורה</w:t>
      </w:r>
      <w:r>
        <w:rPr>
          <w:rFonts w:hint="cs"/>
          <w:rtl/>
        </w:rPr>
        <w:t xml:space="preserve">" </w:t>
      </w:r>
      <w:r>
        <w:rPr>
          <w:rtl/>
        </w:rPr>
        <w:t>–</w:t>
      </w:r>
      <w:r>
        <w:rPr>
          <w:rFonts w:hint="cs"/>
          <w:rtl/>
        </w:rPr>
        <w:t xml:space="preserve"> את היריעות תופרים בגידים </w:t>
      </w:r>
      <w:r>
        <w:rPr>
          <w:rtl/>
        </w:rPr>
        <w:t>–</w:t>
      </w:r>
      <w:bookmarkStart w:id="35654" w:name="_ETM_Q94_596000"/>
      <w:bookmarkEnd w:id="35654"/>
      <w:r>
        <w:rPr>
          <w:rtl/>
        </w:rPr>
        <w:t xml:space="preserve"> </w:t>
      </w:r>
      <w:r>
        <w:rPr>
          <w:rFonts w:hint="cs"/>
          <w:rtl/>
        </w:rPr>
        <w:t>"</w:t>
      </w:r>
      <w:r>
        <w:rPr>
          <w:rtl/>
        </w:rPr>
        <w:t>ואם תפרה שלא בגידין, פסולה. ואינו צריך לתפור את כל היריעה</w:t>
      </w:r>
      <w:r>
        <w:rPr>
          <w:rFonts w:hint="cs"/>
          <w:rtl/>
        </w:rPr>
        <w:t xml:space="preserve"> בגידין</w:t>
      </w:r>
      <w:r>
        <w:rPr>
          <w:rtl/>
        </w:rPr>
        <w:t xml:space="preserve"> כספר; אלא אפילו תפר בגידין שלוש תפירות בקצה היריעה, ושלוש באמצעה, ושלוש בקצה השנית</w:t>
      </w:r>
      <w:r>
        <w:rPr>
          <w:rFonts w:hint="cs"/>
          <w:rtl/>
        </w:rPr>
        <w:t xml:space="preserve"> </w:t>
      </w:r>
      <w:r>
        <w:rPr>
          <w:rtl/>
        </w:rPr>
        <w:t>–</w:t>
      </w:r>
      <w:r>
        <w:rPr>
          <w:rFonts w:hint="cs"/>
          <w:rtl/>
        </w:rPr>
        <w:t xml:space="preserve"> </w:t>
      </w:r>
      <w:r>
        <w:rPr>
          <w:rtl/>
        </w:rPr>
        <w:t>כשרה, מפני שנקראת איגרת</w:t>
      </w:r>
      <w:r>
        <w:rPr>
          <w:rFonts w:hint="cs"/>
          <w:rtl/>
        </w:rPr>
        <w:t>"</w:t>
      </w:r>
      <w:r>
        <w:rPr>
          <w:rtl/>
        </w:rPr>
        <w:t>.</w:t>
      </w:r>
    </w:p>
    <w:p w:rsidR="00203F12" w:rsidRDefault="00203F12" w:rsidP="00E604E4">
      <w:pPr>
        <w:rPr>
          <w:rtl/>
        </w:rPr>
      </w:pPr>
      <w:bookmarkStart w:id="35655" w:name="_ETM_Q94_565000"/>
      <w:bookmarkStart w:id="35656" w:name="_ETM_Q94_612690"/>
      <w:bookmarkEnd w:id="35655"/>
      <w:bookmarkEnd w:id="35656"/>
    </w:p>
    <w:p w:rsidR="00203F12" w:rsidRDefault="00203F12" w:rsidP="00E604E4">
      <w:pPr>
        <w:rPr>
          <w:rtl/>
        </w:rPr>
      </w:pPr>
      <w:bookmarkStart w:id="35657" w:name="_ETM_Q94_614000"/>
      <w:bookmarkEnd w:id="35657"/>
      <w:r>
        <w:rPr>
          <w:rtl/>
        </w:rPr>
        <w:t xml:space="preserve">לוחות </w:t>
      </w:r>
      <w:bookmarkStart w:id="35658" w:name="_ETM_Q94_612990"/>
      <w:bookmarkEnd w:id="35658"/>
      <w:r>
        <w:rPr>
          <w:rtl/>
        </w:rPr>
        <w:t xml:space="preserve">הזמנים </w:t>
      </w:r>
      <w:bookmarkStart w:id="35659" w:name="_ETM_Q94_615469"/>
      <w:bookmarkEnd w:id="35659"/>
      <w:r>
        <w:rPr>
          <w:rtl/>
        </w:rPr>
        <w:t>א</w:t>
      </w:r>
      <w:r>
        <w:rPr>
          <w:rFonts w:hint="cs"/>
          <w:rtl/>
        </w:rPr>
        <w:t>ו</w:t>
      </w:r>
      <w:r>
        <w:rPr>
          <w:rtl/>
        </w:rPr>
        <w:t xml:space="preserve">מנם </w:t>
      </w:r>
      <w:bookmarkStart w:id="35660" w:name="_ETM_Q94_615829"/>
      <w:bookmarkEnd w:id="35660"/>
      <w:r>
        <w:rPr>
          <w:rtl/>
        </w:rPr>
        <w:t xml:space="preserve">מאפשרים </w:t>
      </w:r>
      <w:bookmarkStart w:id="35661" w:name="_ETM_Q94_616249"/>
      <w:bookmarkEnd w:id="35661"/>
      <w:r>
        <w:rPr>
          <w:rtl/>
        </w:rPr>
        <w:t xml:space="preserve">לנו </w:t>
      </w:r>
      <w:bookmarkStart w:id="35662" w:name="_ETM_Q94_616430"/>
      <w:bookmarkEnd w:id="35662"/>
      <w:r>
        <w:rPr>
          <w:rtl/>
        </w:rPr>
        <w:t xml:space="preserve">להמשיך </w:t>
      </w:r>
      <w:bookmarkStart w:id="35663" w:name="_ETM_Q94_616819"/>
      <w:bookmarkEnd w:id="35663"/>
      <w:r>
        <w:rPr>
          <w:rtl/>
        </w:rPr>
        <w:t xml:space="preserve">עוד </w:t>
      </w:r>
      <w:bookmarkStart w:id="35664" w:name="_ETM_Q94_616969"/>
      <w:bookmarkEnd w:id="35664"/>
      <w:r>
        <w:rPr>
          <w:rtl/>
        </w:rPr>
        <w:t>מעט</w:t>
      </w:r>
      <w:r>
        <w:rPr>
          <w:rFonts w:hint="cs"/>
          <w:rtl/>
        </w:rPr>
        <w:t>,</w:t>
      </w:r>
      <w:r>
        <w:rPr>
          <w:rtl/>
        </w:rPr>
        <w:t xml:space="preserve"> </w:t>
      </w:r>
      <w:bookmarkStart w:id="35665" w:name="_ETM_Q94_617590"/>
      <w:bookmarkEnd w:id="35665"/>
      <w:r>
        <w:rPr>
          <w:rtl/>
        </w:rPr>
        <w:t xml:space="preserve">אבל </w:t>
      </w:r>
      <w:bookmarkStart w:id="35666" w:name="_ETM_Q94_619160"/>
      <w:bookmarkEnd w:id="35666"/>
      <w:r>
        <w:rPr>
          <w:rtl/>
        </w:rPr>
        <w:t xml:space="preserve">אנחנו </w:t>
      </w:r>
      <w:bookmarkStart w:id="35667" w:name="_ETM_Q94_620210"/>
      <w:bookmarkEnd w:id="35667"/>
      <w:r>
        <w:rPr>
          <w:rtl/>
        </w:rPr>
        <w:t xml:space="preserve">בספק </w:t>
      </w:r>
      <w:bookmarkStart w:id="35668" w:name="_ETM_Q94_620750"/>
      <w:bookmarkEnd w:id="35668"/>
      <w:r>
        <w:rPr>
          <w:rtl/>
        </w:rPr>
        <w:t xml:space="preserve">בעניין </w:t>
      </w:r>
      <w:bookmarkStart w:id="35669" w:name="_ETM_Q94_621110"/>
      <w:bookmarkEnd w:id="35669"/>
      <w:r>
        <w:rPr>
          <w:rtl/>
        </w:rPr>
        <w:t>בר</w:t>
      </w:r>
      <w:r>
        <w:rPr>
          <w:rFonts w:hint="cs"/>
          <w:rtl/>
        </w:rPr>
        <w:t xml:space="preserve">כות התורה </w:t>
      </w:r>
      <w:bookmarkStart w:id="35670" w:name="_ETM_Q94_621440"/>
      <w:bookmarkStart w:id="35671" w:name="_ETM_Q94_621770"/>
      <w:bookmarkEnd w:id="35670"/>
      <w:bookmarkEnd w:id="35671"/>
      <w:r>
        <w:rPr>
          <w:rtl/>
        </w:rPr>
        <w:t xml:space="preserve">בשעה </w:t>
      </w:r>
      <w:bookmarkStart w:id="35672" w:name="_ETM_Q94_622190"/>
      <w:bookmarkEnd w:id="35672"/>
      <w:r>
        <w:rPr>
          <w:rtl/>
        </w:rPr>
        <w:t>הז</w:t>
      </w:r>
      <w:r>
        <w:rPr>
          <w:rFonts w:hint="cs"/>
          <w:rtl/>
        </w:rPr>
        <w:t>את,</w:t>
      </w:r>
      <w:r>
        <w:rPr>
          <w:rtl/>
        </w:rPr>
        <w:t xml:space="preserve"> </w:t>
      </w:r>
      <w:bookmarkStart w:id="35673" w:name="_ETM_Q94_623030"/>
      <w:bookmarkEnd w:id="35673"/>
      <w:r>
        <w:rPr>
          <w:rtl/>
        </w:rPr>
        <w:t xml:space="preserve">ולכן </w:t>
      </w:r>
      <w:bookmarkStart w:id="35674" w:name="_ETM_Q94_624440"/>
      <w:bookmarkEnd w:id="35674"/>
      <w:r>
        <w:rPr>
          <w:rtl/>
        </w:rPr>
        <w:t xml:space="preserve">אנחנו </w:t>
      </w:r>
      <w:bookmarkStart w:id="35675" w:name="_ETM_Q94_624770"/>
      <w:bookmarkEnd w:id="35675"/>
      <w:r>
        <w:rPr>
          <w:rtl/>
        </w:rPr>
        <w:t xml:space="preserve">נודה </w:t>
      </w:r>
      <w:bookmarkStart w:id="35676" w:name="_ETM_Q94_625040"/>
      <w:bookmarkEnd w:id="35676"/>
      <w:r>
        <w:rPr>
          <w:rtl/>
        </w:rPr>
        <w:t xml:space="preserve">לכולם </w:t>
      </w:r>
      <w:bookmarkStart w:id="35677" w:name="_ETM_Q94_625610"/>
      <w:bookmarkEnd w:id="35677"/>
      <w:r>
        <w:rPr>
          <w:rtl/>
        </w:rPr>
        <w:t xml:space="preserve">על </w:t>
      </w:r>
      <w:bookmarkStart w:id="35678" w:name="_ETM_Q94_625760"/>
      <w:bookmarkEnd w:id="35678"/>
      <w:r>
        <w:rPr>
          <w:rtl/>
        </w:rPr>
        <w:t xml:space="preserve">ההקשבה </w:t>
      </w:r>
      <w:bookmarkStart w:id="35679" w:name="_ETM_Q94_626660"/>
      <w:bookmarkEnd w:id="35679"/>
      <w:r>
        <w:rPr>
          <w:rtl/>
        </w:rPr>
        <w:t>ו</w:t>
      </w:r>
      <w:r>
        <w:rPr>
          <w:rFonts w:hint="cs"/>
          <w:rtl/>
        </w:rPr>
        <w:t>נ</w:t>
      </w:r>
      <w:r>
        <w:rPr>
          <w:rtl/>
        </w:rPr>
        <w:t xml:space="preserve">אחל </w:t>
      </w:r>
      <w:bookmarkStart w:id="35680" w:name="_ETM_Q94_627170"/>
      <w:bookmarkEnd w:id="35680"/>
      <w:r>
        <w:rPr>
          <w:rtl/>
        </w:rPr>
        <w:t xml:space="preserve">לכולנו </w:t>
      </w:r>
      <w:bookmarkStart w:id="35681" w:name="_ETM_Q94_627770"/>
      <w:bookmarkEnd w:id="35681"/>
      <w:r>
        <w:rPr>
          <w:rtl/>
        </w:rPr>
        <w:t xml:space="preserve">שכפי </w:t>
      </w:r>
      <w:bookmarkStart w:id="35682" w:name="_ETM_Q94_628190"/>
      <w:bookmarkEnd w:id="35682"/>
      <w:r>
        <w:rPr>
          <w:rtl/>
        </w:rPr>
        <w:t xml:space="preserve">שעשה </w:t>
      </w:r>
      <w:bookmarkStart w:id="35683" w:name="_ETM_Q94_628610"/>
      <w:bookmarkEnd w:id="35683"/>
      <w:r>
        <w:rPr>
          <w:rtl/>
        </w:rPr>
        <w:t>הק</w:t>
      </w:r>
      <w:r>
        <w:rPr>
          <w:rFonts w:hint="cs"/>
          <w:rtl/>
        </w:rPr>
        <w:t xml:space="preserve">דוש ברוך הוא </w:t>
      </w:r>
      <w:bookmarkStart w:id="35684" w:name="_ETM_Q94_629180"/>
      <w:bookmarkEnd w:id="35684"/>
      <w:r>
        <w:rPr>
          <w:rtl/>
        </w:rPr>
        <w:t xml:space="preserve">ניסים </w:t>
      </w:r>
      <w:bookmarkStart w:id="35685" w:name="_ETM_Q94_629510"/>
      <w:bookmarkEnd w:id="35685"/>
      <w:r>
        <w:rPr>
          <w:rtl/>
        </w:rPr>
        <w:t xml:space="preserve">לאבותינו </w:t>
      </w:r>
      <w:bookmarkStart w:id="35686" w:name="_ETM_Q94_630050"/>
      <w:bookmarkEnd w:id="35686"/>
      <w:r>
        <w:rPr>
          <w:rtl/>
        </w:rPr>
        <w:t xml:space="preserve">בימים </w:t>
      </w:r>
      <w:bookmarkStart w:id="35687" w:name="_ETM_Q94_630440"/>
      <w:bookmarkEnd w:id="35687"/>
      <w:r>
        <w:rPr>
          <w:rtl/>
        </w:rPr>
        <w:t>ההם</w:t>
      </w:r>
      <w:r>
        <w:rPr>
          <w:rFonts w:hint="cs"/>
          <w:rtl/>
        </w:rPr>
        <w:t>,</w:t>
      </w:r>
      <w:r>
        <w:rPr>
          <w:rtl/>
        </w:rPr>
        <w:t xml:space="preserve"> </w:t>
      </w:r>
      <w:bookmarkStart w:id="35688" w:name="_ETM_Q94_631360"/>
      <w:bookmarkEnd w:id="35688"/>
      <w:r>
        <w:rPr>
          <w:rtl/>
        </w:rPr>
        <w:t xml:space="preserve">כן </w:t>
      </w:r>
      <w:bookmarkStart w:id="35689" w:name="_ETM_Q94_631629"/>
      <w:bookmarkEnd w:id="35689"/>
      <w:r>
        <w:rPr>
          <w:rtl/>
        </w:rPr>
        <w:t xml:space="preserve">יהיה </w:t>
      </w:r>
      <w:bookmarkStart w:id="35690" w:name="_ETM_Q94_631810"/>
      <w:bookmarkEnd w:id="35690"/>
      <w:r>
        <w:rPr>
          <w:rtl/>
        </w:rPr>
        <w:t xml:space="preserve">בזמן </w:t>
      </w:r>
      <w:bookmarkStart w:id="35691" w:name="_ETM_Q94_632140"/>
      <w:bookmarkEnd w:id="35691"/>
      <w:r>
        <w:rPr>
          <w:rtl/>
        </w:rPr>
        <w:t>הזה</w:t>
      </w:r>
      <w:r>
        <w:rPr>
          <w:rFonts w:hint="cs"/>
          <w:rtl/>
        </w:rPr>
        <w:t>.</w:t>
      </w:r>
      <w:r>
        <w:rPr>
          <w:rtl/>
        </w:rPr>
        <w:t xml:space="preserve"> </w:t>
      </w:r>
      <w:bookmarkStart w:id="35692" w:name="_ETM_Q94_632409"/>
      <w:bookmarkEnd w:id="35692"/>
      <w:r>
        <w:rPr>
          <w:rtl/>
        </w:rPr>
        <w:t xml:space="preserve">תודה </w:t>
      </w:r>
      <w:bookmarkStart w:id="35693" w:name="_ETM_Q94_632650"/>
      <w:bookmarkEnd w:id="35693"/>
      <w:r>
        <w:rPr>
          <w:rtl/>
        </w:rPr>
        <w:t>רבה</w:t>
      </w:r>
      <w:r>
        <w:rPr>
          <w:rFonts w:hint="cs"/>
          <w:rtl/>
        </w:rPr>
        <w:t>.</w:t>
      </w:r>
    </w:p>
    <w:p w:rsidR="00203F12" w:rsidRDefault="00203F12" w:rsidP="00E604E4">
      <w:pPr>
        <w:rPr>
          <w:rtl/>
        </w:rPr>
      </w:pPr>
    </w:p>
    <w:p w:rsidR="00203F12" w:rsidRDefault="00203F12" w:rsidP="00E604E4">
      <w:pPr>
        <w:pStyle w:val="af6"/>
        <w:keepNext/>
        <w:rPr>
          <w:rtl/>
        </w:rPr>
      </w:pPr>
      <w:bookmarkStart w:id="35694" w:name="_ETM_Q94_633000"/>
      <w:bookmarkEnd w:id="35694"/>
      <w:r w:rsidRPr="00210B3B">
        <w:rPr>
          <w:rStyle w:val="TagStyle"/>
          <w:rtl/>
        </w:rPr>
        <w:t xml:space="preserve"> &lt;&lt; יור &gt;&gt; </w:t>
      </w:r>
      <w:r>
        <w:rPr>
          <w:rtl/>
        </w:rPr>
        <w:t>היו"ר מיקי לוי:</w:t>
      </w:r>
      <w:r w:rsidRPr="00210B3B">
        <w:rPr>
          <w:rStyle w:val="TagStyle"/>
          <w:rtl/>
        </w:rPr>
        <w:t xml:space="preserve"> &lt;&lt; יור &gt;&gt;</w:t>
      </w:r>
      <w:r>
        <w:rPr>
          <w:rtl/>
        </w:rPr>
        <w:t xml:space="preserve">  </w:t>
      </w:r>
    </w:p>
    <w:p w:rsidR="00203F12" w:rsidRDefault="00203F12" w:rsidP="008D5FB9">
      <w:pPr>
        <w:rPr>
          <w:rtl/>
        </w:rPr>
      </w:pPr>
    </w:p>
    <w:p w:rsidR="00203F12" w:rsidRDefault="00203F12" w:rsidP="00E604E4">
      <w:pPr>
        <w:rPr>
          <w:rtl/>
        </w:rPr>
      </w:pPr>
      <w:bookmarkStart w:id="35695" w:name="_ETM_Q94_630000"/>
      <w:bookmarkStart w:id="35696" w:name="_ETM_Q94_634900"/>
      <w:bookmarkEnd w:id="35695"/>
      <w:bookmarkEnd w:id="35696"/>
      <w:r>
        <w:rPr>
          <w:rtl/>
        </w:rPr>
        <w:t xml:space="preserve">תודה </w:t>
      </w:r>
      <w:bookmarkStart w:id="35697" w:name="_ETM_Q94_635200"/>
      <w:bookmarkEnd w:id="35697"/>
      <w:r>
        <w:rPr>
          <w:rtl/>
        </w:rPr>
        <w:t>רבה</w:t>
      </w:r>
      <w:r>
        <w:rPr>
          <w:rFonts w:hint="cs"/>
          <w:rtl/>
        </w:rPr>
        <w:t>.</w:t>
      </w:r>
      <w:r>
        <w:rPr>
          <w:rtl/>
        </w:rPr>
        <w:t xml:space="preserve"> </w:t>
      </w:r>
      <w:bookmarkStart w:id="35698" w:name="_ETM_Q94_635560"/>
      <w:bookmarkEnd w:id="35698"/>
      <w:r>
        <w:rPr>
          <w:rtl/>
        </w:rPr>
        <w:t xml:space="preserve">חבר </w:t>
      </w:r>
      <w:bookmarkStart w:id="35699" w:name="_ETM_Q94_635980"/>
      <w:bookmarkEnd w:id="35699"/>
      <w:r>
        <w:rPr>
          <w:rtl/>
        </w:rPr>
        <w:t xml:space="preserve">הכנסת </w:t>
      </w:r>
      <w:bookmarkStart w:id="35700" w:name="_ETM_Q94_636520"/>
      <w:bookmarkEnd w:id="35700"/>
      <w:r>
        <w:rPr>
          <w:rtl/>
        </w:rPr>
        <w:t xml:space="preserve">מקלב </w:t>
      </w:r>
      <w:bookmarkStart w:id="35701" w:name="_ETM_Q94_636970"/>
      <w:bookmarkEnd w:id="35701"/>
      <w:r>
        <w:rPr>
          <w:rtl/>
        </w:rPr>
        <w:t>–</w:t>
      </w:r>
      <w:r>
        <w:rPr>
          <w:rFonts w:hint="cs"/>
          <w:rtl/>
        </w:rPr>
        <w:t xml:space="preserve"> </w:t>
      </w:r>
      <w:r>
        <w:rPr>
          <w:rtl/>
        </w:rPr>
        <w:t>איננו</w:t>
      </w:r>
      <w:r>
        <w:rPr>
          <w:rFonts w:hint="cs"/>
          <w:rtl/>
        </w:rPr>
        <w:t>.</w:t>
      </w:r>
      <w:r>
        <w:rPr>
          <w:rtl/>
        </w:rPr>
        <w:t xml:space="preserve"> </w:t>
      </w:r>
      <w:bookmarkStart w:id="35702" w:name="_ETM_Q94_637360"/>
      <w:bookmarkEnd w:id="35702"/>
      <w:r>
        <w:rPr>
          <w:rtl/>
        </w:rPr>
        <w:t xml:space="preserve">חבר </w:t>
      </w:r>
      <w:bookmarkStart w:id="35703" w:name="_ETM_Q94_637690"/>
      <w:bookmarkEnd w:id="35703"/>
      <w:r>
        <w:rPr>
          <w:rtl/>
        </w:rPr>
        <w:t xml:space="preserve">הכנסת </w:t>
      </w:r>
      <w:bookmarkStart w:id="35704" w:name="_ETM_Q94_638080"/>
      <w:bookmarkEnd w:id="35704"/>
      <w:r>
        <w:rPr>
          <w:rtl/>
        </w:rPr>
        <w:t>סמוטריץ</w:t>
      </w:r>
      <w:r>
        <w:rPr>
          <w:rFonts w:hint="cs"/>
          <w:rtl/>
        </w:rPr>
        <w:t>',</w:t>
      </w:r>
      <w:r>
        <w:rPr>
          <w:rtl/>
        </w:rPr>
        <w:t xml:space="preserve"> </w:t>
      </w:r>
      <w:bookmarkStart w:id="35705" w:name="_ETM_Q94_638650"/>
      <w:bookmarkEnd w:id="35705"/>
      <w:r>
        <w:rPr>
          <w:rtl/>
        </w:rPr>
        <w:t>בבקשה</w:t>
      </w:r>
      <w:r>
        <w:rPr>
          <w:rFonts w:hint="cs"/>
          <w:rtl/>
        </w:rPr>
        <w:t>.</w:t>
      </w:r>
      <w:r>
        <w:rPr>
          <w:rtl/>
        </w:rPr>
        <w:t xml:space="preserve"> </w:t>
      </w:r>
      <w:bookmarkStart w:id="35706" w:name="_ETM_Q94_653650"/>
      <w:bookmarkEnd w:id="35706"/>
    </w:p>
    <w:p w:rsidR="00203F12" w:rsidRDefault="00203F12" w:rsidP="00E604E4">
      <w:pPr>
        <w:rPr>
          <w:rtl/>
        </w:rPr>
      </w:pPr>
      <w:bookmarkStart w:id="35707" w:name="_ETM_Q94_649000"/>
      <w:bookmarkEnd w:id="35707"/>
    </w:p>
    <w:p w:rsidR="00203F12" w:rsidRDefault="00203F12" w:rsidP="00E604E4">
      <w:pPr>
        <w:pStyle w:val="a4"/>
        <w:keepNext/>
        <w:rPr>
          <w:rtl/>
        </w:rPr>
      </w:pPr>
      <w:bookmarkStart w:id="35708" w:name="ET_speaker_5291_4"/>
      <w:r w:rsidRPr="00210B3B">
        <w:rPr>
          <w:rStyle w:val="TagStyle"/>
          <w:rtl/>
        </w:rPr>
        <w:t xml:space="preserve"> &lt;&lt; דובר &gt;&gt; </w:t>
      </w:r>
      <w:bookmarkStart w:id="35709" w:name="_Toc98161300"/>
      <w:bookmarkStart w:id="35710" w:name="_Toc98162694"/>
      <w:bookmarkStart w:id="35711" w:name="_Toc123738229"/>
      <w:r>
        <w:rPr>
          <w:rtl/>
        </w:rPr>
        <w:t>בצלאל סמוטריץ' (הציונות הדתית):</w:t>
      </w:r>
      <w:bookmarkEnd w:id="35709"/>
      <w:bookmarkEnd w:id="35710"/>
      <w:bookmarkEnd w:id="35711"/>
      <w:r w:rsidRPr="00210B3B">
        <w:rPr>
          <w:rStyle w:val="TagStyle"/>
          <w:rtl/>
        </w:rPr>
        <w:t xml:space="preserve"> &lt;&lt; דובר &gt;&gt;</w:t>
      </w:r>
      <w:r>
        <w:rPr>
          <w:rtl/>
        </w:rPr>
        <w:t xml:space="preserve">  </w:t>
      </w:r>
      <w:bookmarkEnd w:id="35708"/>
    </w:p>
    <w:p w:rsidR="00203F12" w:rsidRDefault="00203F12" w:rsidP="008D5FB9">
      <w:pPr>
        <w:rPr>
          <w:rtl/>
        </w:rPr>
      </w:pPr>
    </w:p>
    <w:p w:rsidR="00203F12" w:rsidRDefault="00203F12" w:rsidP="00C66409">
      <w:pPr>
        <w:rPr>
          <w:rtl/>
          <w:lang w:eastAsia="he-IL"/>
        </w:rPr>
      </w:pPr>
      <w:r>
        <w:rPr>
          <w:rtl/>
        </w:rPr>
        <w:t xml:space="preserve">לילה </w:t>
      </w:r>
      <w:bookmarkStart w:id="35712" w:name="_ETM_Q94_653980"/>
      <w:bookmarkEnd w:id="35712"/>
      <w:r>
        <w:rPr>
          <w:rtl/>
        </w:rPr>
        <w:t>טוב</w:t>
      </w:r>
      <w:r>
        <w:rPr>
          <w:rFonts w:hint="cs"/>
          <w:rtl/>
        </w:rPr>
        <w:t>,</w:t>
      </w:r>
      <w:r>
        <w:rPr>
          <w:rtl/>
        </w:rPr>
        <w:t xml:space="preserve"> </w:t>
      </w:r>
      <w:bookmarkStart w:id="35713" w:name="_ETM_Q94_654309"/>
      <w:bookmarkEnd w:id="35713"/>
      <w:r>
        <w:rPr>
          <w:rtl/>
        </w:rPr>
        <w:t xml:space="preserve">אדוני </w:t>
      </w:r>
      <w:bookmarkStart w:id="35714" w:name="_ETM_Q94_655239"/>
      <w:bookmarkEnd w:id="35714"/>
      <w:r>
        <w:rPr>
          <w:rFonts w:hint="cs"/>
          <w:rtl/>
        </w:rPr>
        <w:t>ה</w:t>
      </w:r>
      <w:r>
        <w:rPr>
          <w:rtl/>
        </w:rPr>
        <w:t>יושב</w:t>
      </w:r>
      <w:bookmarkStart w:id="35715" w:name="_ETM_Q94_655719"/>
      <w:bookmarkEnd w:id="35715"/>
      <w:r>
        <w:rPr>
          <w:rFonts w:hint="cs"/>
          <w:rtl/>
        </w:rPr>
        <w:t>-</w:t>
      </w:r>
      <w:r>
        <w:rPr>
          <w:rtl/>
        </w:rPr>
        <w:t>ראש</w:t>
      </w:r>
      <w:r>
        <w:rPr>
          <w:rFonts w:hint="cs"/>
          <w:rtl/>
        </w:rPr>
        <w:t>.</w:t>
      </w:r>
      <w:r>
        <w:rPr>
          <w:rtl/>
        </w:rPr>
        <w:t xml:space="preserve"> </w:t>
      </w:r>
      <w:bookmarkStart w:id="35716" w:name="_ETM_Q94_658450"/>
      <w:bookmarkEnd w:id="35716"/>
      <w:r>
        <w:rPr>
          <w:rtl/>
        </w:rPr>
        <w:t xml:space="preserve">אדוני </w:t>
      </w:r>
      <w:bookmarkStart w:id="35717" w:name="_ETM_Q94_659390"/>
      <w:bookmarkEnd w:id="35717"/>
      <w:r>
        <w:rPr>
          <w:rtl/>
        </w:rPr>
        <w:t>השר</w:t>
      </w:r>
      <w:r>
        <w:rPr>
          <w:rFonts w:hint="cs"/>
          <w:rtl/>
        </w:rPr>
        <w:t>,</w:t>
      </w:r>
      <w:r>
        <w:rPr>
          <w:rtl/>
        </w:rPr>
        <w:t xml:space="preserve"> </w:t>
      </w:r>
      <w:bookmarkStart w:id="35718" w:name="_ETM_Q94_660020"/>
      <w:bookmarkEnd w:id="35718"/>
      <w:r>
        <w:rPr>
          <w:rtl/>
        </w:rPr>
        <w:t xml:space="preserve">חבריי </w:t>
      </w:r>
      <w:bookmarkStart w:id="35719" w:name="_ETM_Q94_660620"/>
      <w:bookmarkEnd w:id="35719"/>
      <w:r>
        <w:rPr>
          <w:rtl/>
        </w:rPr>
        <w:t xml:space="preserve">חברי </w:t>
      </w:r>
      <w:bookmarkStart w:id="35720" w:name="_ETM_Q94_661040"/>
      <w:bookmarkEnd w:id="35720"/>
      <w:r>
        <w:rPr>
          <w:rtl/>
        </w:rPr>
        <w:t>הכנסת</w:t>
      </w:r>
      <w:r>
        <w:rPr>
          <w:rFonts w:hint="cs"/>
          <w:rtl/>
        </w:rPr>
        <w:t>,</w:t>
      </w:r>
      <w:r>
        <w:rPr>
          <w:rtl/>
        </w:rPr>
        <w:t xml:space="preserve"> </w:t>
      </w:r>
      <w:bookmarkStart w:id="35721" w:name="_ETM_Q94_665160"/>
      <w:bookmarkEnd w:id="35721"/>
      <w:r>
        <w:rPr>
          <w:rtl/>
        </w:rPr>
        <w:t xml:space="preserve">עם </w:t>
      </w:r>
      <w:bookmarkStart w:id="35722" w:name="_ETM_Q94_665370"/>
      <w:bookmarkEnd w:id="35722"/>
      <w:r>
        <w:rPr>
          <w:rtl/>
        </w:rPr>
        <w:t xml:space="preserve">ישראל </w:t>
      </w:r>
      <w:bookmarkStart w:id="35723" w:name="_ETM_Q94_665940"/>
      <w:bookmarkEnd w:id="35723"/>
      <w:r>
        <w:rPr>
          <w:rtl/>
        </w:rPr>
        <w:t xml:space="preserve">שצופה </w:t>
      </w:r>
      <w:bookmarkStart w:id="35724" w:name="_ETM_Q94_667230"/>
      <w:bookmarkEnd w:id="35724"/>
      <w:r>
        <w:rPr>
          <w:rtl/>
        </w:rPr>
        <w:t xml:space="preserve">בנו </w:t>
      </w:r>
      <w:bookmarkStart w:id="35725" w:name="_ETM_Q94_667469"/>
      <w:bookmarkEnd w:id="35725"/>
      <w:r>
        <w:rPr>
          <w:rtl/>
        </w:rPr>
        <w:t>ו</w:t>
      </w:r>
      <w:r>
        <w:rPr>
          <w:rFonts w:hint="cs"/>
          <w:rtl/>
        </w:rPr>
        <w:t>י</w:t>
      </w:r>
      <w:r>
        <w:rPr>
          <w:rtl/>
        </w:rPr>
        <w:t>צפה</w:t>
      </w:r>
      <w:r>
        <w:rPr>
          <w:rFonts w:hint="cs"/>
          <w:rtl/>
        </w:rPr>
        <w:t>,</w:t>
      </w:r>
      <w:r>
        <w:rPr>
          <w:rtl/>
        </w:rPr>
        <w:t xml:space="preserve"> </w:t>
      </w:r>
      <w:bookmarkStart w:id="35726" w:name="_ETM_Q94_667980"/>
      <w:bookmarkEnd w:id="35726"/>
      <w:r>
        <w:rPr>
          <w:rtl/>
        </w:rPr>
        <w:t xml:space="preserve">דיברתי </w:t>
      </w:r>
      <w:bookmarkStart w:id="35727" w:name="_ETM_Q94_669340"/>
      <w:bookmarkEnd w:id="35727"/>
      <w:r>
        <w:rPr>
          <w:rtl/>
        </w:rPr>
        <w:t xml:space="preserve">מוקדם </w:t>
      </w:r>
      <w:bookmarkStart w:id="35728" w:name="_ETM_Q94_669790"/>
      <w:bookmarkEnd w:id="35728"/>
      <w:r>
        <w:rPr>
          <w:rtl/>
        </w:rPr>
        <w:t xml:space="preserve">יותר </w:t>
      </w:r>
      <w:bookmarkStart w:id="35729" w:name="_ETM_Q94_671999"/>
      <w:bookmarkEnd w:id="35729"/>
      <w:r>
        <w:rPr>
          <w:rtl/>
        </w:rPr>
        <w:t xml:space="preserve">בתחילת </w:t>
      </w:r>
      <w:bookmarkStart w:id="35730" w:name="_ETM_Q94_672659"/>
      <w:bookmarkEnd w:id="35730"/>
      <w:r>
        <w:rPr>
          <w:rtl/>
        </w:rPr>
        <w:t xml:space="preserve">הערב </w:t>
      </w:r>
      <w:bookmarkStart w:id="35731" w:name="_ETM_Q94_676790"/>
      <w:bookmarkEnd w:id="35731"/>
      <w:r>
        <w:rPr>
          <w:rtl/>
        </w:rPr>
        <w:t xml:space="preserve">על </w:t>
      </w:r>
      <w:bookmarkStart w:id="35732" w:name="_ETM_Q94_676969"/>
      <w:bookmarkEnd w:id="35732"/>
      <w:r>
        <w:rPr>
          <w:rtl/>
        </w:rPr>
        <w:t xml:space="preserve">הכאב </w:t>
      </w:r>
      <w:bookmarkStart w:id="35733" w:name="_ETM_Q94_677359"/>
      <w:bookmarkEnd w:id="35733"/>
      <w:r>
        <w:rPr>
          <w:rtl/>
        </w:rPr>
        <w:t xml:space="preserve">הגדול </w:t>
      </w:r>
      <w:bookmarkStart w:id="35734" w:name="_ETM_Q94_677989"/>
      <w:bookmarkEnd w:id="35734"/>
      <w:r>
        <w:rPr>
          <w:rtl/>
        </w:rPr>
        <w:t>שב</w:t>
      </w:r>
      <w:bookmarkStart w:id="35735" w:name="_ETM_Q94_680209"/>
      <w:bookmarkEnd w:id="35735"/>
      <w:r>
        <w:rPr>
          <w:rtl/>
        </w:rPr>
        <w:t xml:space="preserve">כיוון </w:t>
      </w:r>
      <w:bookmarkStart w:id="35736" w:name="_ETM_Q94_680810"/>
      <w:bookmarkEnd w:id="35736"/>
      <w:r>
        <w:rPr>
          <w:rtl/>
        </w:rPr>
        <w:t xml:space="preserve">שאליו </w:t>
      </w:r>
      <w:bookmarkStart w:id="35737" w:name="_ETM_Q94_681470"/>
      <w:bookmarkEnd w:id="35737"/>
      <w:r>
        <w:rPr>
          <w:rtl/>
        </w:rPr>
        <w:t xml:space="preserve">הולכים </w:t>
      </w:r>
      <w:bookmarkStart w:id="35738" w:name="_ETM_Q94_681830"/>
      <w:bookmarkEnd w:id="35738"/>
      <w:r>
        <w:rPr>
          <w:rtl/>
        </w:rPr>
        <w:t xml:space="preserve">שופטי </w:t>
      </w:r>
      <w:bookmarkStart w:id="35739" w:name="_ETM_Q94_682280"/>
      <w:bookmarkEnd w:id="35739"/>
      <w:r>
        <w:rPr>
          <w:rtl/>
        </w:rPr>
        <w:t xml:space="preserve">בג"ץ </w:t>
      </w:r>
      <w:bookmarkStart w:id="35740" w:name="_ETM_Q94_682760"/>
      <w:bookmarkEnd w:id="35740"/>
      <w:r>
        <w:rPr>
          <w:rtl/>
        </w:rPr>
        <w:t xml:space="preserve">במה </w:t>
      </w:r>
      <w:bookmarkStart w:id="35741" w:name="_ETM_Q94_683060"/>
      <w:bookmarkEnd w:id="35741"/>
      <w:r>
        <w:rPr>
          <w:rtl/>
        </w:rPr>
        <w:t xml:space="preserve">שנוגע </w:t>
      </w:r>
      <w:bookmarkStart w:id="35742" w:name="_ETM_Q94_683629"/>
      <w:bookmarkEnd w:id="35742"/>
      <w:r>
        <w:rPr>
          <w:rtl/>
        </w:rPr>
        <w:t xml:space="preserve">להכנסת </w:t>
      </w:r>
      <w:bookmarkStart w:id="35743" w:name="_ETM_Q94_685790"/>
      <w:bookmarkEnd w:id="35743"/>
      <w:r>
        <w:rPr>
          <w:rtl/>
        </w:rPr>
        <w:t xml:space="preserve">חמץ </w:t>
      </w:r>
      <w:bookmarkStart w:id="35744" w:name="_ETM_Q94_687360"/>
      <w:bookmarkEnd w:id="35744"/>
      <w:r>
        <w:rPr>
          <w:rFonts w:hint="cs"/>
          <w:rtl/>
        </w:rPr>
        <w:t>ל</w:t>
      </w:r>
      <w:r>
        <w:rPr>
          <w:rtl/>
        </w:rPr>
        <w:t xml:space="preserve">בסיסי </w:t>
      </w:r>
      <w:bookmarkStart w:id="35745" w:name="_ETM_Q94_688080"/>
      <w:bookmarkEnd w:id="35745"/>
      <w:r>
        <w:rPr>
          <w:rtl/>
        </w:rPr>
        <w:t>צה"ל</w:t>
      </w:r>
      <w:r>
        <w:rPr>
          <w:rFonts w:hint="cs"/>
          <w:rtl/>
        </w:rPr>
        <w:t xml:space="preserve"> בפסח </w:t>
      </w:r>
      <w:r>
        <w:rPr>
          <w:rtl/>
        </w:rPr>
        <w:t>–</w:t>
      </w:r>
      <w:bookmarkStart w:id="35746" w:name="_ETM_Q94_688000"/>
      <w:bookmarkEnd w:id="35746"/>
      <w:r>
        <w:rPr>
          <w:rtl/>
        </w:rPr>
        <w:t xml:space="preserve"> </w:t>
      </w:r>
      <w:bookmarkStart w:id="35747" w:name="_ETM_Q94_688590"/>
      <w:bookmarkEnd w:id="35747"/>
      <w:r>
        <w:rPr>
          <w:rtl/>
        </w:rPr>
        <w:t>חלילה</w:t>
      </w:r>
      <w:r>
        <w:rPr>
          <w:rFonts w:hint="cs"/>
          <w:rtl/>
        </w:rPr>
        <w:t>,</w:t>
      </w:r>
      <w:r>
        <w:rPr>
          <w:rtl/>
        </w:rPr>
        <w:t xml:space="preserve"> </w:t>
      </w:r>
      <w:bookmarkStart w:id="35748" w:name="_ETM_Q94_689629"/>
      <w:bookmarkEnd w:id="35748"/>
      <w:r>
        <w:rPr>
          <w:rtl/>
        </w:rPr>
        <w:t xml:space="preserve">לא </w:t>
      </w:r>
      <w:bookmarkStart w:id="35749" w:name="_ETM_Q94_689810"/>
      <w:bookmarkEnd w:id="35749"/>
      <w:r>
        <w:rPr>
          <w:rtl/>
        </w:rPr>
        <w:t xml:space="preserve">יקום </w:t>
      </w:r>
      <w:bookmarkStart w:id="35750" w:name="_ETM_Q94_690140"/>
      <w:bookmarkEnd w:id="35750"/>
      <w:r>
        <w:rPr>
          <w:rtl/>
        </w:rPr>
        <w:t xml:space="preserve">ולא </w:t>
      </w:r>
      <w:bookmarkStart w:id="35751" w:name="_ETM_Q94_690319"/>
      <w:bookmarkEnd w:id="35751"/>
      <w:r>
        <w:rPr>
          <w:rtl/>
        </w:rPr>
        <w:t>יהיה</w:t>
      </w:r>
      <w:r>
        <w:rPr>
          <w:rFonts w:hint="cs"/>
          <w:rtl/>
        </w:rPr>
        <w:t>.</w:t>
      </w:r>
      <w:r>
        <w:rPr>
          <w:rtl/>
        </w:rPr>
        <w:t xml:space="preserve"> </w:t>
      </w:r>
      <w:bookmarkStart w:id="35752" w:name="_ETM_Q94_694420"/>
      <w:bookmarkEnd w:id="35752"/>
      <w:r>
        <w:rPr>
          <w:rtl/>
        </w:rPr>
        <w:t xml:space="preserve">דיברתי </w:t>
      </w:r>
      <w:bookmarkStart w:id="35753" w:name="_ETM_Q94_694900"/>
      <w:bookmarkEnd w:id="35753"/>
      <w:r>
        <w:rPr>
          <w:rtl/>
        </w:rPr>
        <w:t>ככה</w:t>
      </w:r>
      <w:r>
        <w:rPr>
          <w:rFonts w:hint="cs"/>
          <w:rtl/>
        </w:rPr>
        <w:t>,</w:t>
      </w:r>
      <w:r>
        <w:rPr>
          <w:rtl/>
        </w:rPr>
        <w:t xml:space="preserve"> </w:t>
      </w:r>
      <w:bookmarkStart w:id="35754" w:name="_ETM_Q94_695110"/>
      <w:bookmarkEnd w:id="35754"/>
      <w:r>
        <w:rPr>
          <w:rtl/>
        </w:rPr>
        <w:t xml:space="preserve">ממש </w:t>
      </w:r>
      <w:bookmarkStart w:id="35755" w:name="_ETM_Q94_695380"/>
      <w:bookmarkEnd w:id="35755"/>
      <w:r>
        <w:rPr>
          <w:rtl/>
        </w:rPr>
        <w:t>בקצרה</w:t>
      </w:r>
      <w:bookmarkStart w:id="35756" w:name="_ETM_Q94_695950"/>
      <w:bookmarkEnd w:id="35756"/>
      <w:r>
        <w:rPr>
          <w:rFonts w:hint="cs"/>
          <w:rtl/>
        </w:rPr>
        <w:t xml:space="preserve"> </w:t>
      </w:r>
      <w:r>
        <w:rPr>
          <w:rtl/>
        </w:rPr>
        <w:t>–</w:t>
      </w:r>
      <w:r>
        <w:rPr>
          <w:rFonts w:hint="cs"/>
          <w:rtl/>
        </w:rPr>
        <w:t xml:space="preserve"> </w:t>
      </w:r>
      <w:r>
        <w:rPr>
          <w:rtl/>
        </w:rPr>
        <w:t xml:space="preserve">לא </w:t>
      </w:r>
      <w:bookmarkStart w:id="35757" w:name="_ETM_Q94_696099"/>
      <w:bookmarkEnd w:id="35757"/>
      <w:r>
        <w:rPr>
          <w:rtl/>
        </w:rPr>
        <w:t xml:space="preserve">היה </w:t>
      </w:r>
      <w:bookmarkStart w:id="35758" w:name="_ETM_Q94_696250"/>
      <w:bookmarkEnd w:id="35758"/>
      <w:r>
        <w:rPr>
          <w:rtl/>
        </w:rPr>
        <w:t xml:space="preserve">לי </w:t>
      </w:r>
      <w:bookmarkStart w:id="35759" w:name="_ETM_Q94_696370"/>
      <w:bookmarkEnd w:id="35759"/>
      <w:r>
        <w:rPr>
          <w:rtl/>
        </w:rPr>
        <w:t>זמן</w:t>
      </w:r>
      <w:r>
        <w:rPr>
          <w:rFonts w:hint="cs"/>
          <w:rtl/>
        </w:rPr>
        <w:t xml:space="preserve"> </w:t>
      </w:r>
      <w:r>
        <w:rPr>
          <w:rtl/>
        </w:rPr>
        <w:t>–</w:t>
      </w:r>
      <w:r>
        <w:rPr>
          <w:rFonts w:hint="cs"/>
          <w:rtl/>
        </w:rPr>
        <w:t xml:space="preserve"> על</w:t>
      </w:r>
      <w:bookmarkStart w:id="35760" w:name="_ETM_Q94_696940"/>
      <w:bookmarkEnd w:id="35760"/>
      <w:r>
        <w:rPr>
          <w:rFonts w:hint="cs"/>
          <w:rtl/>
        </w:rPr>
        <w:t xml:space="preserve"> ה</w:t>
      </w:r>
      <w:r>
        <w:rPr>
          <w:rtl/>
        </w:rPr>
        <w:t xml:space="preserve">שיטה </w:t>
      </w:r>
      <w:bookmarkStart w:id="35761" w:name="_ETM_Q94_699629"/>
      <w:bookmarkEnd w:id="35761"/>
      <w:r>
        <w:rPr>
          <w:rFonts w:hint="cs"/>
          <w:rtl/>
        </w:rPr>
        <w:t>ה</w:t>
      </w:r>
      <w:r>
        <w:rPr>
          <w:rtl/>
        </w:rPr>
        <w:t xml:space="preserve">חדשה </w:t>
      </w:r>
      <w:bookmarkStart w:id="35762" w:name="_ETM_Q94_700170"/>
      <w:bookmarkEnd w:id="35762"/>
      <w:r>
        <w:rPr>
          <w:rtl/>
        </w:rPr>
        <w:t xml:space="preserve">הזאת </w:t>
      </w:r>
      <w:bookmarkStart w:id="35763" w:name="_ETM_Q94_700559"/>
      <w:bookmarkEnd w:id="35763"/>
      <w:r>
        <w:rPr>
          <w:rtl/>
        </w:rPr>
        <w:t xml:space="preserve">של </w:t>
      </w:r>
      <w:bookmarkStart w:id="35764" w:name="_ETM_Q94_701309"/>
      <w:bookmarkEnd w:id="35764"/>
      <w:r>
        <w:rPr>
          <w:rtl/>
        </w:rPr>
        <w:t xml:space="preserve">בג"ץ </w:t>
      </w:r>
      <w:bookmarkStart w:id="35765" w:name="_ETM_Q94_701790"/>
      <w:bookmarkEnd w:id="35765"/>
      <w:r>
        <w:rPr>
          <w:rtl/>
        </w:rPr>
        <w:t>–</w:t>
      </w:r>
      <w:r>
        <w:rPr>
          <w:rFonts w:hint="cs"/>
          <w:rtl/>
        </w:rPr>
        <w:t xml:space="preserve"> </w:t>
      </w:r>
      <w:r>
        <w:rPr>
          <w:rtl/>
        </w:rPr>
        <w:t xml:space="preserve">לא </w:t>
      </w:r>
      <w:bookmarkStart w:id="35766" w:name="_ETM_Q94_701909"/>
      <w:bookmarkEnd w:id="35766"/>
      <w:r>
        <w:rPr>
          <w:rtl/>
        </w:rPr>
        <w:t>חדשה</w:t>
      </w:r>
      <w:r>
        <w:rPr>
          <w:rFonts w:hint="cs"/>
          <w:rtl/>
        </w:rPr>
        <w:t>;</w:t>
      </w:r>
      <w:bookmarkStart w:id="35767" w:name="_ETM_Q94_702480"/>
      <w:bookmarkEnd w:id="35767"/>
      <w:r>
        <w:rPr>
          <w:rFonts w:hint="cs"/>
          <w:rtl/>
        </w:rPr>
        <w:t xml:space="preserve"> ה</w:t>
      </w:r>
      <w:r>
        <w:rPr>
          <w:rtl/>
        </w:rPr>
        <w:t xml:space="preserve">שיטה </w:t>
      </w:r>
      <w:bookmarkStart w:id="35768" w:name="_ETM_Q94_702780"/>
      <w:bookmarkEnd w:id="35768"/>
      <w:r>
        <w:rPr>
          <w:rFonts w:hint="cs"/>
          <w:rtl/>
        </w:rPr>
        <w:t>ה</w:t>
      </w:r>
      <w:r>
        <w:rPr>
          <w:rtl/>
        </w:rPr>
        <w:t xml:space="preserve">עקבית </w:t>
      </w:r>
      <w:bookmarkStart w:id="35769" w:name="_ETM_Q94_703230"/>
      <w:bookmarkEnd w:id="35769"/>
      <w:r>
        <w:rPr>
          <w:rtl/>
        </w:rPr>
        <w:t xml:space="preserve">של </w:t>
      </w:r>
      <w:bookmarkStart w:id="35770" w:name="_ETM_Q94_703409"/>
      <w:bookmarkEnd w:id="35770"/>
      <w:r>
        <w:rPr>
          <w:rtl/>
        </w:rPr>
        <w:t xml:space="preserve">בג"ץ </w:t>
      </w:r>
      <w:bookmarkStart w:id="35771" w:name="_ETM_Q94_704790"/>
      <w:bookmarkEnd w:id="35771"/>
      <w:r>
        <w:rPr>
          <w:rtl/>
        </w:rPr>
        <w:t xml:space="preserve">שבה </w:t>
      </w:r>
      <w:bookmarkStart w:id="35772" w:name="_ETM_Q94_705209"/>
      <w:bookmarkEnd w:id="35772"/>
      <w:r>
        <w:rPr>
          <w:rtl/>
        </w:rPr>
        <w:t xml:space="preserve">לוקחים </w:t>
      </w:r>
      <w:bookmarkStart w:id="35773" w:name="_ETM_Q94_705569"/>
      <w:bookmarkEnd w:id="35773"/>
      <w:r>
        <w:rPr>
          <w:rtl/>
        </w:rPr>
        <w:t xml:space="preserve">סוגיה </w:t>
      </w:r>
      <w:bookmarkStart w:id="35774" w:name="_ETM_Q94_706109"/>
      <w:bookmarkEnd w:id="35774"/>
      <w:r>
        <w:rPr>
          <w:rtl/>
        </w:rPr>
        <w:t xml:space="preserve">שנמצאת </w:t>
      </w:r>
      <w:bookmarkStart w:id="35775" w:name="_ETM_Q94_707160"/>
      <w:bookmarkEnd w:id="35775"/>
      <w:r>
        <w:rPr>
          <w:rtl/>
        </w:rPr>
        <w:t xml:space="preserve">במישור </w:t>
      </w:r>
      <w:bookmarkStart w:id="35776" w:name="_ETM_Q94_707700"/>
      <w:bookmarkEnd w:id="35776"/>
      <w:r>
        <w:rPr>
          <w:rtl/>
        </w:rPr>
        <w:t>הציבורי</w:t>
      </w:r>
      <w:r>
        <w:rPr>
          <w:rFonts w:hint="cs"/>
          <w:rtl/>
        </w:rPr>
        <w:t>,</w:t>
      </w:r>
      <w:r>
        <w:rPr>
          <w:rtl/>
        </w:rPr>
        <w:t xml:space="preserve"> </w:t>
      </w:r>
      <w:bookmarkStart w:id="35777" w:name="_ETM_Q94_708420"/>
      <w:bookmarkEnd w:id="35777"/>
      <w:r>
        <w:rPr>
          <w:rtl/>
        </w:rPr>
        <w:t>הכללי</w:t>
      </w:r>
      <w:r>
        <w:rPr>
          <w:rFonts w:hint="cs"/>
          <w:rtl/>
        </w:rPr>
        <w:t>,</w:t>
      </w:r>
      <w:r>
        <w:rPr>
          <w:rtl/>
        </w:rPr>
        <w:t xml:space="preserve"> </w:t>
      </w:r>
      <w:bookmarkStart w:id="35778" w:name="_ETM_Q94_709110"/>
      <w:bookmarkEnd w:id="35778"/>
      <w:r>
        <w:rPr>
          <w:rtl/>
        </w:rPr>
        <w:t>הלאומי</w:t>
      </w:r>
      <w:r>
        <w:rPr>
          <w:rFonts w:hint="cs"/>
          <w:rtl/>
        </w:rPr>
        <w:t>,</w:t>
      </w:r>
      <w:r>
        <w:rPr>
          <w:rtl/>
        </w:rPr>
        <w:t xml:space="preserve"> </w:t>
      </w:r>
      <w:bookmarkStart w:id="35779" w:name="_ETM_Q94_711159"/>
      <w:bookmarkEnd w:id="35779"/>
      <w:r>
        <w:rPr>
          <w:rtl/>
        </w:rPr>
        <w:t>מפר</w:t>
      </w:r>
      <w:r>
        <w:rPr>
          <w:rFonts w:hint="cs"/>
          <w:rtl/>
        </w:rPr>
        <w:t>י</w:t>
      </w:r>
      <w:r>
        <w:rPr>
          <w:rtl/>
        </w:rPr>
        <w:t xml:space="preserve">טים </w:t>
      </w:r>
      <w:bookmarkStart w:id="35780" w:name="_ETM_Q94_712000"/>
      <w:bookmarkEnd w:id="35780"/>
      <w:r>
        <w:rPr>
          <w:rtl/>
        </w:rPr>
        <w:t xml:space="preserve">אותה </w:t>
      </w:r>
      <w:bookmarkStart w:id="35781" w:name="_ETM_Q94_712569"/>
      <w:bookmarkEnd w:id="35781"/>
      <w:r>
        <w:rPr>
          <w:rtl/>
        </w:rPr>
        <w:t xml:space="preserve">אל </w:t>
      </w:r>
      <w:bookmarkStart w:id="35782" w:name="_ETM_Q94_712780"/>
      <w:bookmarkEnd w:id="35782"/>
      <w:r>
        <w:rPr>
          <w:rtl/>
        </w:rPr>
        <w:t xml:space="preserve">המישור </w:t>
      </w:r>
      <w:bookmarkStart w:id="35783" w:name="_ETM_Q94_713230"/>
      <w:bookmarkEnd w:id="35783"/>
      <w:r>
        <w:rPr>
          <w:rtl/>
        </w:rPr>
        <w:t>הפרטי</w:t>
      </w:r>
      <w:r>
        <w:rPr>
          <w:rFonts w:hint="cs"/>
          <w:rtl/>
        </w:rPr>
        <w:t>,</w:t>
      </w:r>
      <w:r>
        <w:rPr>
          <w:rtl/>
        </w:rPr>
        <w:t xml:space="preserve"> </w:t>
      </w:r>
      <w:bookmarkStart w:id="35784" w:name="_ETM_Q94_713800"/>
      <w:bookmarkEnd w:id="35784"/>
      <w:r>
        <w:rPr>
          <w:rtl/>
        </w:rPr>
        <w:t xml:space="preserve">כביכול </w:t>
      </w:r>
      <w:bookmarkStart w:id="35785" w:name="_ETM_Q94_714370"/>
      <w:bookmarkEnd w:id="35785"/>
      <w:r>
        <w:rPr>
          <w:rtl/>
        </w:rPr>
        <w:t xml:space="preserve">מדובר </w:t>
      </w:r>
      <w:bookmarkStart w:id="35786" w:name="_ETM_Q94_714879"/>
      <w:bookmarkEnd w:id="35786"/>
      <w:r>
        <w:rPr>
          <w:rFonts w:hint="cs"/>
          <w:rtl/>
        </w:rPr>
        <w:t>ב</w:t>
      </w:r>
      <w:r>
        <w:rPr>
          <w:rtl/>
        </w:rPr>
        <w:t>איז</w:t>
      </w:r>
      <w:r>
        <w:rPr>
          <w:rFonts w:hint="cs"/>
          <w:rtl/>
        </w:rPr>
        <w:t>ו</w:t>
      </w:r>
      <w:r>
        <w:rPr>
          <w:rtl/>
        </w:rPr>
        <w:t xml:space="preserve"> </w:t>
      </w:r>
      <w:bookmarkStart w:id="35787" w:name="_ETM_Q94_715090"/>
      <w:bookmarkEnd w:id="35787"/>
      <w:r>
        <w:rPr>
          <w:rtl/>
        </w:rPr>
        <w:t xml:space="preserve">שאלה </w:t>
      </w:r>
      <w:bookmarkStart w:id="35788" w:name="_ETM_Q94_715420"/>
      <w:bookmarkEnd w:id="35788"/>
      <w:r>
        <w:rPr>
          <w:rtl/>
        </w:rPr>
        <w:t xml:space="preserve">של </w:t>
      </w:r>
      <w:bookmarkStart w:id="35789" w:name="_ETM_Q94_715629"/>
      <w:bookmarkEnd w:id="35789"/>
      <w:r>
        <w:rPr>
          <w:rtl/>
        </w:rPr>
        <w:t xml:space="preserve">איזונים </w:t>
      </w:r>
      <w:bookmarkStart w:id="35790" w:name="_ETM_Q94_716319"/>
      <w:bookmarkEnd w:id="35790"/>
      <w:r>
        <w:rPr>
          <w:rtl/>
        </w:rPr>
        <w:t xml:space="preserve">בין </w:t>
      </w:r>
      <w:bookmarkStart w:id="35791" w:name="_ETM_Q94_716590"/>
      <w:bookmarkEnd w:id="35791"/>
      <w:r>
        <w:rPr>
          <w:rtl/>
        </w:rPr>
        <w:t xml:space="preserve">זכויות </w:t>
      </w:r>
      <w:bookmarkStart w:id="35792" w:name="_ETM_Q94_717280"/>
      <w:bookmarkEnd w:id="35792"/>
      <w:r>
        <w:rPr>
          <w:rtl/>
        </w:rPr>
        <w:t xml:space="preserve">של </w:t>
      </w:r>
      <w:bookmarkStart w:id="35793" w:name="_ETM_Q94_717489"/>
      <w:bookmarkEnd w:id="35793"/>
      <w:r>
        <w:rPr>
          <w:rtl/>
        </w:rPr>
        <w:t xml:space="preserve">אנשים </w:t>
      </w:r>
      <w:bookmarkStart w:id="35794" w:name="_ETM_Q94_717849"/>
      <w:bookmarkEnd w:id="35794"/>
      <w:r>
        <w:rPr>
          <w:rtl/>
        </w:rPr>
        <w:t>פרטיים</w:t>
      </w:r>
      <w:r>
        <w:rPr>
          <w:rFonts w:hint="cs"/>
          <w:rtl/>
        </w:rPr>
        <w:t>,</w:t>
      </w:r>
      <w:r>
        <w:rPr>
          <w:rtl/>
        </w:rPr>
        <w:t xml:space="preserve"> </w:t>
      </w:r>
      <w:bookmarkStart w:id="35795" w:name="_ETM_Q94_718510"/>
      <w:bookmarkEnd w:id="35795"/>
      <w:r>
        <w:rPr>
          <w:rtl/>
        </w:rPr>
        <w:t xml:space="preserve">אלה </w:t>
      </w:r>
      <w:bookmarkStart w:id="35796" w:name="_ETM_Q94_718690"/>
      <w:bookmarkEnd w:id="35796"/>
      <w:r>
        <w:rPr>
          <w:rtl/>
        </w:rPr>
        <w:t xml:space="preserve">שרוצים </w:t>
      </w:r>
      <w:bookmarkStart w:id="35797" w:name="_ETM_Q94_719200"/>
      <w:bookmarkEnd w:id="35797"/>
      <w:r>
        <w:rPr>
          <w:rtl/>
        </w:rPr>
        <w:t xml:space="preserve">להישמר </w:t>
      </w:r>
      <w:bookmarkStart w:id="35798" w:name="_ETM_Q94_719650"/>
      <w:bookmarkEnd w:id="35798"/>
      <w:r>
        <w:rPr>
          <w:rtl/>
        </w:rPr>
        <w:t xml:space="preserve">מן </w:t>
      </w:r>
      <w:bookmarkStart w:id="35799" w:name="_ETM_Q94_719799"/>
      <w:bookmarkEnd w:id="35799"/>
      <w:r>
        <w:rPr>
          <w:rtl/>
        </w:rPr>
        <w:t>האיסור</w:t>
      </w:r>
      <w:r>
        <w:rPr>
          <w:rFonts w:hint="cs"/>
          <w:rtl/>
        </w:rPr>
        <w:t xml:space="preserve"> ואלה</w:t>
      </w:r>
      <w:bookmarkStart w:id="35800" w:name="_ETM_Q94_720280"/>
      <w:bookmarkEnd w:id="35800"/>
      <w:r>
        <w:rPr>
          <w:rtl/>
        </w:rPr>
        <w:t xml:space="preserve"> </w:t>
      </w:r>
      <w:bookmarkStart w:id="35801" w:name="_ETM_Q94_720429"/>
      <w:bookmarkEnd w:id="35801"/>
      <w:r>
        <w:rPr>
          <w:rtl/>
        </w:rPr>
        <w:t xml:space="preserve">שחלילה </w:t>
      </w:r>
      <w:bookmarkStart w:id="35802" w:name="_ETM_Q94_720970"/>
      <w:bookmarkEnd w:id="35802"/>
      <w:r>
        <w:rPr>
          <w:rtl/>
        </w:rPr>
        <w:t xml:space="preserve">אינם </w:t>
      </w:r>
      <w:bookmarkStart w:id="35803" w:name="_ETM_Q94_721239"/>
      <w:bookmarkEnd w:id="35803"/>
      <w:r>
        <w:rPr>
          <w:rtl/>
        </w:rPr>
        <w:t xml:space="preserve">רוצים </w:t>
      </w:r>
      <w:bookmarkStart w:id="35804" w:name="_ETM_Q94_721569"/>
      <w:bookmarkEnd w:id="35804"/>
      <w:r>
        <w:rPr>
          <w:rtl/>
        </w:rPr>
        <w:t xml:space="preserve">להישמר </w:t>
      </w:r>
      <w:bookmarkStart w:id="35805" w:name="_ETM_Q94_721929"/>
      <w:bookmarkEnd w:id="35805"/>
      <w:r>
        <w:rPr>
          <w:rtl/>
        </w:rPr>
        <w:t xml:space="preserve">מן </w:t>
      </w:r>
      <w:bookmarkStart w:id="35806" w:name="_ETM_Q94_722049"/>
      <w:bookmarkEnd w:id="35806"/>
      <w:r>
        <w:rPr>
          <w:rtl/>
        </w:rPr>
        <w:t>ה</w:t>
      </w:r>
      <w:r>
        <w:rPr>
          <w:rFonts w:hint="cs"/>
          <w:rtl/>
        </w:rPr>
        <w:t>איסור</w:t>
      </w:r>
      <w:bookmarkStart w:id="35807" w:name="_ETM_Q94_720000"/>
      <w:bookmarkStart w:id="35808" w:name="_ETM_Q94_725559"/>
      <w:bookmarkStart w:id="35809" w:name="_ETM_Q94_725709"/>
      <w:bookmarkStart w:id="35810" w:name="_ETM_Q94_725800"/>
      <w:bookmarkEnd w:id="35807"/>
      <w:bookmarkEnd w:id="35808"/>
      <w:bookmarkEnd w:id="35809"/>
      <w:bookmarkEnd w:id="35810"/>
      <w:r>
        <w:rPr>
          <w:rFonts w:hint="cs"/>
          <w:rtl/>
        </w:rPr>
        <w:t xml:space="preserve">. </w:t>
      </w:r>
      <w:bookmarkStart w:id="35811" w:name="_ETM_Q94_723000"/>
      <w:bookmarkStart w:id="35812" w:name="TOR_Q95"/>
      <w:bookmarkEnd w:id="35811"/>
      <w:bookmarkEnd w:id="35812"/>
      <w:r>
        <w:rPr>
          <w:rFonts w:hint="cs"/>
          <w:rtl/>
          <w:lang w:eastAsia="he-IL"/>
        </w:rPr>
        <w:t>כמובן ברור שהאיסור להכניס חמץ</w:t>
      </w:r>
      <w:r w:rsidR="008D5FB9">
        <w:rPr>
          <w:rFonts w:hint="cs"/>
          <w:rtl/>
          <w:lang w:eastAsia="he-IL"/>
        </w:rPr>
        <w:t xml:space="preserve"> </w:t>
      </w:r>
      <w:r>
        <w:rPr>
          <w:rFonts w:hint="eastAsia"/>
          <w:rtl/>
          <w:lang w:eastAsia="he-IL"/>
        </w:rPr>
        <w:t>–</w:t>
      </w:r>
      <w:r>
        <w:rPr>
          <w:rFonts w:hint="cs"/>
          <w:rtl/>
          <w:lang w:eastAsia="he-IL"/>
        </w:rPr>
        <w:t xml:space="preserve"> צה"ל זה אחד הסמלים המשמעותיים ביותר של מדינת ישראל </w:t>
      </w:r>
      <w:bookmarkStart w:id="35813" w:name="_ETM_Q95_134836"/>
      <w:bookmarkEnd w:id="35813"/>
      <w:r>
        <w:rPr>
          <w:rFonts w:hint="cs"/>
          <w:rtl/>
          <w:lang w:eastAsia="he-IL"/>
        </w:rPr>
        <w:t xml:space="preserve">העצמאית והריבונית, שאנחנו זוכים לה בדורות האלה של הגאולה; </w:t>
      </w:r>
      <w:bookmarkStart w:id="35814" w:name="_ETM_Q95_143237"/>
      <w:bookmarkEnd w:id="35814"/>
      <w:r>
        <w:rPr>
          <w:rFonts w:hint="cs"/>
          <w:rtl/>
          <w:lang w:eastAsia="he-IL"/>
        </w:rPr>
        <w:t xml:space="preserve">המשך של פסח, סוג של </w:t>
      </w:r>
      <w:r>
        <w:rPr>
          <w:rFonts w:hint="eastAsia"/>
          <w:rtl/>
          <w:lang w:eastAsia="he-IL"/>
        </w:rPr>
        <w:t>–</w:t>
      </w:r>
      <w:r>
        <w:rPr>
          <w:rFonts w:hint="cs"/>
          <w:rtl/>
          <w:lang w:eastAsia="he-IL"/>
        </w:rPr>
        <w:t xml:space="preserve"> יום העצמאות הוא סוג </w:t>
      </w:r>
      <w:bookmarkStart w:id="35815" w:name="_ETM_Q95_144785"/>
      <w:bookmarkEnd w:id="35815"/>
      <w:r>
        <w:rPr>
          <w:rFonts w:hint="cs"/>
          <w:rtl/>
          <w:lang w:eastAsia="he-IL"/>
        </w:rPr>
        <w:t>של ליל הסדר מחודש שלנו.</w:t>
      </w:r>
      <w:bookmarkStart w:id="35816" w:name="_ETM_Q95_150257"/>
      <w:bookmarkEnd w:id="35816"/>
      <w:r>
        <w:rPr>
          <w:rFonts w:hint="cs"/>
          <w:rtl/>
          <w:lang w:eastAsia="he-IL"/>
        </w:rPr>
        <w:t xml:space="preserve"> </w:t>
      </w:r>
      <w:bookmarkStart w:id="35817" w:name="_ETM_Q95_150332"/>
      <w:bookmarkStart w:id="35818" w:name="_ETM_Q95_150457"/>
      <w:bookmarkStart w:id="35819" w:name="_ETM_Q95_150512"/>
      <w:bookmarkEnd w:id="35817"/>
      <w:bookmarkEnd w:id="35818"/>
      <w:bookmarkEnd w:id="35819"/>
      <w:r>
        <w:rPr>
          <w:rFonts w:hint="cs"/>
          <w:rtl/>
          <w:lang w:eastAsia="he-IL"/>
        </w:rPr>
        <w:t xml:space="preserve">זכינו ביום העצמאות למדינה עצמאית וריבונית, </w:t>
      </w:r>
      <w:bookmarkStart w:id="35820" w:name="_ETM_Q95_154328"/>
      <w:bookmarkEnd w:id="35820"/>
      <w:r>
        <w:rPr>
          <w:rFonts w:hint="cs"/>
          <w:rtl/>
          <w:lang w:eastAsia="he-IL"/>
        </w:rPr>
        <w:t xml:space="preserve">בדומה למה שזכינו בפסח: לצאת ממצרים, להופיע על במת ההיסטוריה, </w:t>
      </w:r>
      <w:bookmarkStart w:id="35821" w:name="_ETM_Q95_158956"/>
      <w:bookmarkEnd w:id="35821"/>
      <w:r>
        <w:rPr>
          <w:rFonts w:hint="cs"/>
          <w:rtl/>
          <w:lang w:eastAsia="he-IL"/>
        </w:rPr>
        <w:t>להפוך לעם ולצאת למסע הגדול של העם היהודי</w:t>
      </w:r>
      <w:r w:rsidR="00C66409">
        <w:rPr>
          <w:rFonts w:hint="cs"/>
          <w:rtl/>
          <w:lang w:eastAsia="he-IL"/>
        </w:rPr>
        <w:t>,</w:t>
      </w:r>
      <w:r>
        <w:rPr>
          <w:rFonts w:hint="cs"/>
          <w:rtl/>
          <w:lang w:eastAsia="he-IL"/>
        </w:rPr>
        <w:t xml:space="preserve"> ובפסח איסור </w:t>
      </w:r>
      <w:bookmarkStart w:id="35822" w:name="_ETM_Q95_170227"/>
      <w:bookmarkEnd w:id="35822"/>
      <w:r>
        <w:rPr>
          <w:rFonts w:hint="cs"/>
          <w:rtl/>
          <w:lang w:eastAsia="he-IL"/>
        </w:rPr>
        <w:t xml:space="preserve">החמץ ומצוות המצה בסיסיים כל כך, יסודיים כל כך. </w:t>
      </w:r>
      <w:bookmarkStart w:id="35823" w:name="_ETM_Q95_178063"/>
      <w:bookmarkEnd w:id="35823"/>
    </w:p>
    <w:p w:rsidR="00203F12" w:rsidRDefault="00203F12" w:rsidP="00E604E4">
      <w:pPr>
        <w:rPr>
          <w:rtl/>
          <w:lang w:eastAsia="he-IL"/>
        </w:rPr>
      </w:pPr>
      <w:bookmarkStart w:id="35824" w:name="_ETM_Q95_180311"/>
      <w:bookmarkStart w:id="35825" w:name="_ETM_Q95_180378"/>
      <w:bookmarkEnd w:id="35824"/>
      <w:bookmarkEnd w:id="35825"/>
    </w:p>
    <w:p w:rsidR="00203F12" w:rsidRDefault="00203F12" w:rsidP="00E604E4">
      <w:pPr>
        <w:rPr>
          <w:rtl/>
          <w:lang w:eastAsia="he-IL"/>
        </w:rPr>
      </w:pPr>
      <w:bookmarkStart w:id="35826" w:name="_ETM_Q95_180503"/>
      <w:bookmarkStart w:id="35827" w:name="_ETM_Q95_180564"/>
      <w:bookmarkEnd w:id="35826"/>
      <w:bookmarkEnd w:id="35827"/>
      <w:r>
        <w:rPr>
          <w:rFonts w:hint="cs"/>
          <w:rtl/>
          <w:lang w:eastAsia="he-IL"/>
        </w:rPr>
        <w:lastRenderedPageBreak/>
        <w:t xml:space="preserve">ופה יש לי ביקורת על הצבא ועל הפרקליטות, שנכנסו אל </w:t>
      </w:r>
      <w:bookmarkStart w:id="35828" w:name="_ETM_Q95_184180"/>
      <w:bookmarkEnd w:id="35828"/>
      <w:r>
        <w:rPr>
          <w:rFonts w:hint="cs"/>
          <w:rtl/>
          <w:lang w:eastAsia="he-IL"/>
        </w:rPr>
        <w:t xml:space="preserve">תוך התעלה הזאת שבית המשפט סרטט להם, והתחילו לנסות לשכנע </w:t>
      </w:r>
      <w:bookmarkStart w:id="35829" w:name="_ETM_Q95_189135"/>
      <w:bookmarkEnd w:id="35829"/>
      <w:r>
        <w:rPr>
          <w:rFonts w:hint="cs"/>
          <w:rtl/>
          <w:lang w:eastAsia="he-IL"/>
        </w:rPr>
        <w:t xml:space="preserve">שאין היכי תמצי, אי-אפשר. כן, זה נכון. עוררתי </w:t>
      </w:r>
      <w:bookmarkStart w:id="35830" w:name="_ETM_Q95_194939"/>
      <w:bookmarkEnd w:id="35830"/>
      <w:r>
        <w:rPr>
          <w:rFonts w:hint="cs"/>
          <w:rtl/>
          <w:lang w:eastAsia="he-IL"/>
        </w:rPr>
        <w:t xml:space="preserve">גם על הבורות של השופטים, שגם אחרי שהלכו אל המישור </w:t>
      </w:r>
      <w:bookmarkStart w:id="35831" w:name="_ETM_Q95_199688"/>
      <w:bookmarkEnd w:id="35831"/>
      <w:r>
        <w:rPr>
          <w:rFonts w:hint="cs"/>
          <w:rtl/>
          <w:lang w:eastAsia="he-IL"/>
        </w:rPr>
        <w:t xml:space="preserve">הפרטי לא מבינים דבר וחצי דבר בהלכות הפסח ובמורכבות הגדולה </w:t>
      </w:r>
      <w:bookmarkStart w:id="35832" w:name="_ETM_Q95_205954"/>
      <w:bookmarkEnd w:id="35832"/>
      <w:r>
        <w:rPr>
          <w:rFonts w:hint="cs"/>
          <w:rtl/>
          <w:lang w:eastAsia="he-IL"/>
        </w:rPr>
        <w:t xml:space="preserve">ובחומר הגדול של איסור בל ייראה ובל יימצא, על היהירות </w:t>
      </w:r>
      <w:bookmarkStart w:id="35833" w:name="_ETM_Q95_210951"/>
      <w:bookmarkEnd w:id="35833"/>
      <w:r>
        <w:rPr>
          <w:rtl/>
          <w:lang w:eastAsia="he-IL"/>
        </w:rPr>
        <w:t>–</w:t>
      </w:r>
      <w:r>
        <w:rPr>
          <w:rFonts w:hint="cs"/>
          <w:rtl/>
          <w:lang w:eastAsia="he-IL"/>
        </w:rPr>
        <w:t xml:space="preserve"> מי שלא מבין וגם לא מוכן ללמוד, ולא מבין </w:t>
      </w:r>
      <w:bookmarkStart w:id="35834" w:name="_ETM_Q95_214727"/>
      <w:bookmarkEnd w:id="35834"/>
      <w:r>
        <w:rPr>
          <w:rFonts w:hint="cs"/>
          <w:rtl/>
          <w:lang w:eastAsia="he-IL"/>
        </w:rPr>
        <w:t>שהוא לא מבין ומתיימר להציג את עצמו כאיזה חכם גדול</w:t>
      </w:r>
      <w:bookmarkStart w:id="35835" w:name="_ETM_Q95_219599"/>
      <w:bookmarkEnd w:id="35835"/>
      <w:r>
        <w:rPr>
          <w:rFonts w:hint="cs"/>
          <w:rtl/>
          <w:lang w:eastAsia="he-IL"/>
        </w:rPr>
        <w:t xml:space="preserve">, וחושף את בורותו הכואבת בעניינים כל כך יסודיים </w:t>
      </w:r>
      <w:bookmarkStart w:id="35836" w:name="_ETM_Q95_222455"/>
      <w:bookmarkEnd w:id="35836"/>
      <w:r>
        <w:rPr>
          <w:rFonts w:hint="cs"/>
          <w:rtl/>
          <w:lang w:eastAsia="he-IL"/>
        </w:rPr>
        <w:t>לעם היהודי.</w:t>
      </w:r>
      <w:bookmarkStart w:id="35837" w:name="_ETM_Q95_222406"/>
      <w:bookmarkEnd w:id="35837"/>
    </w:p>
    <w:p w:rsidR="00203F12" w:rsidRDefault="00203F12" w:rsidP="00E604E4">
      <w:pPr>
        <w:rPr>
          <w:rtl/>
          <w:lang w:eastAsia="he-IL"/>
        </w:rPr>
      </w:pPr>
      <w:bookmarkStart w:id="35838" w:name="_ETM_Q95_222470"/>
      <w:bookmarkEnd w:id="35838"/>
    </w:p>
    <w:p w:rsidR="00203F12" w:rsidRDefault="00203F12" w:rsidP="00C66409">
      <w:pPr>
        <w:rPr>
          <w:rtl/>
          <w:lang w:eastAsia="he-IL"/>
        </w:rPr>
      </w:pPr>
      <w:bookmarkStart w:id="35839" w:name="_ETM_Q95_222599"/>
      <w:bookmarkStart w:id="35840" w:name="_ETM_Q95_222671"/>
      <w:bookmarkEnd w:id="35839"/>
      <w:bookmarkEnd w:id="35840"/>
      <w:r>
        <w:rPr>
          <w:rFonts w:hint="cs"/>
          <w:rtl/>
          <w:lang w:eastAsia="he-IL"/>
        </w:rPr>
        <w:t xml:space="preserve">ואני רוצה עכשיו להרחיב בזה בנקודה קצת אחרת בהקשר </w:t>
      </w:r>
      <w:bookmarkStart w:id="35841" w:name="_ETM_Q95_225266"/>
      <w:bookmarkEnd w:id="35841"/>
      <w:r>
        <w:rPr>
          <w:rFonts w:hint="cs"/>
          <w:rtl/>
          <w:lang w:eastAsia="he-IL"/>
        </w:rPr>
        <w:t xml:space="preserve">של פורים. יש גמרא מרתקת, אדוני היושב-ראש, דיאלוג מרתק בין </w:t>
      </w:r>
      <w:bookmarkStart w:id="35842" w:name="_ETM_Q95_234075"/>
      <w:bookmarkEnd w:id="35842"/>
      <w:r>
        <w:rPr>
          <w:rFonts w:hint="cs"/>
          <w:rtl/>
          <w:lang w:eastAsia="he-IL"/>
        </w:rPr>
        <w:t xml:space="preserve">רשב"י </w:t>
      </w:r>
      <w:r>
        <w:rPr>
          <w:rtl/>
          <w:lang w:eastAsia="he-IL"/>
        </w:rPr>
        <w:t>–</w:t>
      </w:r>
      <w:r>
        <w:rPr>
          <w:rFonts w:hint="cs"/>
          <w:rtl/>
          <w:lang w:eastAsia="he-IL"/>
        </w:rPr>
        <w:t xml:space="preserve"> זה מחבר אותי לנאום שנתתי קודם, על הכאב הגדול של סגירת ציון הרשב"י, שהזוהר כותב לנו שהוא מניצוץ נשמתו של משה רבנו, עליו השלום, ועכשיו אנחנו בז' באדר, </w:t>
      </w:r>
      <w:bookmarkStart w:id="35843" w:name="_ETM_Q95_248921"/>
      <w:bookmarkEnd w:id="35843"/>
      <w:r>
        <w:rPr>
          <w:rFonts w:hint="cs"/>
          <w:rtl/>
          <w:lang w:eastAsia="he-IL"/>
        </w:rPr>
        <w:t xml:space="preserve">יום פטירתו. כאב גדול על סגירת הציון. ויש </w:t>
      </w:r>
      <w:bookmarkStart w:id="35844" w:name="_ETM_Q95_251765"/>
      <w:bookmarkEnd w:id="35844"/>
      <w:r>
        <w:rPr>
          <w:rFonts w:hint="cs"/>
          <w:rtl/>
          <w:lang w:eastAsia="he-IL"/>
        </w:rPr>
        <w:t xml:space="preserve">דיאלוג נפלא בגמרא, במגילה בדף י"ב, בין רשב"י </w:t>
      </w:r>
      <w:bookmarkStart w:id="35845" w:name="_ETM_Q95_256137"/>
      <w:bookmarkEnd w:id="35845"/>
      <w:r>
        <w:rPr>
          <w:rFonts w:hint="cs"/>
          <w:rtl/>
          <w:lang w:eastAsia="he-IL"/>
        </w:rPr>
        <w:t>לבין תלמידיו.</w:t>
      </w:r>
      <w:bookmarkStart w:id="35846" w:name="_ETM_Q95_256196"/>
      <w:bookmarkStart w:id="35847" w:name="_ETM_Q95_256265"/>
      <w:bookmarkStart w:id="35848" w:name="_ETM_Q95_256387"/>
      <w:bookmarkStart w:id="35849" w:name="_ETM_Q95_256444"/>
      <w:bookmarkEnd w:id="35846"/>
      <w:bookmarkEnd w:id="35847"/>
      <w:bookmarkEnd w:id="35848"/>
      <w:bookmarkEnd w:id="35849"/>
      <w:r>
        <w:rPr>
          <w:rFonts w:hint="cs"/>
          <w:rtl/>
          <w:lang w:eastAsia="he-IL"/>
        </w:rPr>
        <w:t xml:space="preserve"> שאלו תלמידיו את רשב"י </w:t>
      </w:r>
      <w:r>
        <w:rPr>
          <w:rtl/>
          <w:lang w:eastAsia="he-IL"/>
        </w:rPr>
        <w:t>–</w:t>
      </w:r>
      <w:r>
        <w:rPr>
          <w:rFonts w:hint="cs"/>
          <w:rtl/>
          <w:lang w:eastAsia="he-IL"/>
        </w:rPr>
        <w:t xml:space="preserve"> רבי שמעון בר</w:t>
      </w:r>
      <w:r w:rsidR="00C66409">
        <w:rPr>
          <w:rFonts w:hint="cs"/>
          <w:rtl/>
          <w:lang w:eastAsia="he-IL"/>
        </w:rPr>
        <w:t xml:space="preserve"> </w:t>
      </w:r>
      <w:r>
        <w:rPr>
          <w:rFonts w:hint="cs"/>
          <w:rtl/>
          <w:lang w:eastAsia="he-IL"/>
        </w:rPr>
        <w:t xml:space="preserve">יוחאי </w:t>
      </w:r>
      <w:bookmarkStart w:id="35850" w:name="_ETM_Q95_259225"/>
      <w:bookmarkEnd w:id="35850"/>
      <w:r>
        <w:rPr>
          <w:rtl/>
          <w:lang w:eastAsia="he-IL"/>
        </w:rPr>
        <w:t>–</w:t>
      </w:r>
      <w:r>
        <w:rPr>
          <w:rFonts w:hint="cs"/>
          <w:rtl/>
          <w:lang w:eastAsia="he-IL"/>
        </w:rPr>
        <w:t xml:space="preserve"> "</w:t>
      </w:r>
      <w:r w:rsidRPr="00EE15A3">
        <w:rPr>
          <w:rtl/>
          <w:lang w:eastAsia="he-IL"/>
        </w:rPr>
        <w:t>מפני מה נתחייבו שונאיהן של ישראל שבאותו הדור כליה</w:t>
      </w:r>
      <w:r>
        <w:rPr>
          <w:rFonts w:hint="cs"/>
          <w:rtl/>
          <w:lang w:eastAsia="he-IL"/>
        </w:rPr>
        <w:t>?" הגמרא נוקטת לשון סגי נהור</w:t>
      </w:r>
      <w:bookmarkStart w:id="35851" w:name="_ETM_Q95_266113"/>
      <w:bookmarkEnd w:id="35851"/>
      <w:r>
        <w:rPr>
          <w:rFonts w:hint="cs"/>
          <w:rtl/>
          <w:lang w:eastAsia="he-IL"/>
        </w:rPr>
        <w:t xml:space="preserve">. למה נגזרה על עם ישראל גזרה נוראה כל </w:t>
      </w:r>
      <w:bookmarkStart w:id="35852" w:name="_ETM_Q95_269342"/>
      <w:bookmarkEnd w:id="35852"/>
      <w:r>
        <w:rPr>
          <w:rFonts w:hint="cs"/>
          <w:rtl/>
          <w:lang w:eastAsia="he-IL"/>
        </w:rPr>
        <w:t xml:space="preserve">כך של להשמיד, להרוג ולאבד את כל היהודים מנער ועד </w:t>
      </w:r>
      <w:bookmarkStart w:id="35853" w:name="_ETM_Q95_273704"/>
      <w:bookmarkEnd w:id="35853"/>
      <w:r>
        <w:rPr>
          <w:rFonts w:hint="cs"/>
          <w:rtl/>
          <w:lang w:eastAsia="he-IL"/>
        </w:rPr>
        <w:t xml:space="preserve">זקן, טף ונשים ביום אחד? מה עשו עם ישראל שנתחייבו </w:t>
      </w:r>
      <w:bookmarkStart w:id="35854" w:name="_ETM_Q95_281510"/>
      <w:bookmarkEnd w:id="35854"/>
      <w:r>
        <w:rPr>
          <w:rFonts w:hint="cs"/>
          <w:rtl/>
          <w:lang w:eastAsia="he-IL"/>
        </w:rPr>
        <w:t xml:space="preserve">כליה, הגזרה הנוראה הזאת של המן? "אמר להם: אמרו אתם". זו סתם נקודה מעניינת. באים התלמידים, שואלים את הרב: </w:t>
      </w:r>
      <w:bookmarkStart w:id="35855" w:name="_ETM_Q95_291463"/>
      <w:bookmarkEnd w:id="35855"/>
      <w:r>
        <w:rPr>
          <w:rFonts w:hint="cs"/>
          <w:rtl/>
          <w:lang w:eastAsia="he-IL"/>
        </w:rPr>
        <w:t xml:space="preserve">הרב, שאלנו אותך, תענה לנו. זורק להם הרב את הכדור. </w:t>
      </w:r>
      <w:bookmarkStart w:id="35856" w:name="_ETM_Q95_297737"/>
      <w:bookmarkEnd w:id="35856"/>
      <w:r>
        <w:rPr>
          <w:rFonts w:hint="cs"/>
          <w:rtl/>
          <w:lang w:eastAsia="he-IL"/>
        </w:rPr>
        <w:t xml:space="preserve">גם על זה יש יסוד יפה בחינוך ובלימוד, לגרות את </w:t>
      </w:r>
      <w:bookmarkStart w:id="35857" w:name="_ETM_Q95_299520"/>
      <w:bookmarkEnd w:id="35857"/>
      <w:r>
        <w:rPr>
          <w:rFonts w:hint="cs"/>
          <w:rtl/>
          <w:lang w:eastAsia="he-IL"/>
        </w:rPr>
        <w:t xml:space="preserve">החשיבה ואת הרצון – לא שבאים לשאול שאלה, מייד הרב נותן </w:t>
      </w:r>
      <w:bookmarkStart w:id="35858" w:name="_ETM_Q95_303237"/>
      <w:bookmarkEnd w:id="35858"/>
      <w:r>
        <w:rPr>
          <w:rFonts w:hint="cs"/>
          <w:rtl/>
          <w:lang w:eastAsia="he-IL"/>
        </w:rPr>
        <w:t>תשובה, עושה לכם את העבודה; לחשוב, להתאמץ, להעלות סברות.</w:t>
      </w:r>
    </w:p>
    <w:p w:rsidR="00203F12" w:rsidRDefault="00203F12" w:rsidP="00E604E4">
      <w:pPr>
        <w:rPr>
          <w:rtl/>
          <w:lang w:eastAsia="he-IL"/>
        </w:rPr>
      </w:pPr>
      <w:bookmarkStart w:id="35859" w:name="_ETM_Q95_310269"/>
      <w:bookmarkStart w:id="35860" w:name="_ETM_Q95_310358"/>
      <w:bookmarkStart w:id="35861" w:name="_ETM_Q95_310517"/>
      <w:bookmarkEnd w:id="35859"/>
      <w:bookmarkEnd w:id="35860"/>
      <w:bookmarkEnd w:id="35861"/>
    </w:p>
    <w:p w:rsidR="00203F12" w:rsidRDefault="00203F12" w:rsidP="00C66409">
      <w:pPr>
        <w:rPr>
          <w:rtl/>
          <w:lang w:eastAsia="he-IL"/>
        </w:rPr>
      </w:pPr>
      <w:bookmarkStart w:id="35862" w:name="_ETM_Q95_310575"/>
      <w:bookmarkEnd w:id="35862"/>
      <w:r>
        <w:rPr>
          <w:rFonts w:hint="cs"/>
          <w:rtl/>
          <w:lang w:eastAsia="he-IL"/>
        </w:rPr>
        <w:t xml:space="preserve">מעלים </w:t>
      </w:r>
      <w:bookmarkStart w:id="35863" w:name="_ETM_Q95_311853"/>
      <w:bookmarkEnd w:id="35863"/>
      <w:r>
        <w:rPr>
          <w:rFonts w:hint="cs"/>
          <w:rtl/>
          <w:lang w:eastAsia="he-IL"/>
        </w:rPr>
        <w:t xml:space="preserve">התלמידים סברה. "אמרו לו: </w:t>
      </w:r>
      <w:r w:rsidRPr="008A40E9">
        <w:rPr>
          <w:rtl/>
          <w:lang w:eastAsia="he-IL"/>
        </w:rPr>
        <w:t>מפני שנהנו מסעודתו של אותו רשע</w:t>
      </w:r>
      <w:r>
        <w:rPr>
          <w:rFonts w:hint="cs"/>
          <w:rtl/>
          <w:lang w:eastAsia="he-IL"/>
        </w:rPr>
        <w:t xml:space="preserve">". כשאחשוורוש עושה משתה, בהתחלה הוא </w:t>
      </w:r>
      <w:bookmarkStart w:id="35864" w:name="_ETM_Q95_319660"/>
      <w:bookmarkEnd w:id="35864"/>
      <w:r>
        <w:rPr>
          <w:rFonts w:hint="cs"/>
          <w:rtl/>
          <w:lang w:eastAsia="he-IL"/>
        </w:rPr>
        <w:t xml:space="preserve">עושה לכל שריו ועבדיו וחיל פרס ומדי, ואחר כך הוא </w:t>
      </w:r>
      <w:bookmarkStart w:id="35865" w:name="_ETM_Q95_324021"/>
      <w:bookmarkEnd w:id="35865"/>
      <w:r>
        <w:rPr>
          <w:rFonts w:hint="cs"/>
          <w:rtl/>
          <w:lang w:eastAsia="he-IL"/>
        </w:rPr>
        <w:t xml:space="preserve">עושה משתה לכל העם הנמצאים בשושן, ועם ישראל משתתפים בסעודתו </w:t>
      </w:r>
      <w:bookmarkStart w:id="35866" w:name="_ETM_Q95_329708"/>
      <w:bookmarkEnd w:id="35866"/>
      <w:r>
        <w:rPr>
          <w:rFonts w:hint="cs"/>
          <w:rtl/>
          <w:lang w:eastAsia="he-IL"/>
        </w:rPr>
        <w:t xml:space="preserve">של אותו רשע, גם הם באים אל המשתה הגדול </w:t>
      </w:r>
      <w:bookmarkStart w:id="35867" w:name="_ETM_Q95_330780"/>
      <w:bookmarkEnd w:id="35867"/>
      <w:r>
        <w:rPr>
          <w:rFonts w:hint="cs"/>
          <w:rtl/>
          <w:lang w:eastAsia="he-IL"/>
        </w:rPr>
        <w:t xml:space="preserve">הזה. ועל זה אומרים תלמידיו של רשב"י לרשב"י: על זה </w:t>
      </w:r>
      <w:bookmarkStart w:id="35868" w:name="_ETM_Q95_334347"/>
      <w:bookmarkEnd w:id="35868"/>
      <w:r>
        <w:rPr>
          <w:rFonts w:hint="cs"/>
          <w:rtl/>
          <w:lang w:eastAsia="he-IL"/>
        </w:rPr>
        <w:t xml:space="preserve">אולי נתחייבו שונאיהן של ישראל שבאותו הדור כליה. משיב להם </w:t>
      </w:r>
      <w:bookmarkStart w:id="35869" w:name="_ETM_Q95_337192"/>
      <w:bookmarkEnd w:id="35869"/>
      <w:r>
        <w:rPr>
          <w:rFonts w:hint="cs"/>
          <w:rtl/>
          <w:lang w:eastAsia="he-IL"/>
        </w:rPr>
        <w:t xml:space="preserve">רשב"י: זאת לא תשובה טובה, מכיוון ש"אם כן, </w:t>
      </w:r>
      <w:r w:rsidRPr="008A40E9">
        <w:rPr>
          <w:rtl/>
          <w:lang w:eastAsia="he-IL"/>
        </w:rPr>
        <w:t>שבשושן י</w:t>
      </w:r>
      <w:r>
        <w:rPr>
          <w:rFonts w:hint="cs"/>
          <w:rtl/>
          <w:lang w:eastAsia="he-IL"/>
        </w:rPr>
        <w:t>י</w:t>
      </w:r>
      <w:r w:rsidRPr="008A40E9">
        <w:rPr>
          <w:rtl/>
          <w:lang w:eastAsia="he-IL"/>
        </w:rPr>
        <w:t>הרגו</w:t>
      </w:r>
      <w:r>
        <w:rPr>
          <w:rFonts w:hint="cs"/>
          <w:rtl/>
          <w:lang w:eastAsia="he-IL"/>
        </w:rPr>
        <w:t>,</w:t>
      </w:r>
      <w:r w:rsidRPr="008A40E9">
        <w:rPr>
          <w:rtl/>
          <w:lang w:eastAsia="he-IL"/>
        </w:rPr>
        <w:t xml:space="preserve"> שבכל העולם כולו אל י</w:t>
      </w:r>
      <w:r>
        <w:rPr>
          <w:rFonts w:hint="cs"/>
          <w:rtl/>
          <w:lang w:eastAsia="he-IL"/>
        </w:rPr>
        <w:t>י</w:t>
      </w:r>
      <w:r w:rsidRPr="008A40E9">
        <w:rPr>
          <w:rtl/>
          <w:lang w:eastAsia="he-IL"/>
        </w:rPr>
        <w:t>הרגו</w:t>
      </w:r>
      <w:r>
        <w:rPr>
          <w:rFonts w:hint="cs"/>
          <w:rtl/>
          <w:lang w:eastAsia="he-IL"/>
        </w:rPr>
        <w:t xml:space="preserve">". סוף </w:t>
      </w:r>
      <w:bookmarkStart w:id="35870" w:name="_ETM_Q95_345539"/>
      <w:bookmarkEnd w:id="35870"/>
      <w:r>
        <w:rPr>
          <w:rFonts w:hint="cs"/>
          <w:rtl/>
          <w:lang w:eastAsia="he-IL"/>
        </w:rPr>
        <w:t xml:space="preserve">כל סוף זה לכל העם שנמצאים בשושן, אז רק היהודים שבשושן השתתפו בסעודתו של אותו רשע, מדוע נתחייבו כולם? ולכן </w:t>
      </w:r>
      <w:bookmarkStart w:id="35871" w:name="_ETM_Q95_353353"/>
      <w:bookmarkEnd w:id="35871"/>
      <w:r>
        <w:rPr>
          <w:rFonts w:hint="cs"/>
          <w:rtl/>
          <w:lang w:eastAsia="he-IL"/>
        </w:rPr>
        <w:t>מביא הרשב"י תשובה אחרת. אז אמרו לו: נו, אז אמור אתה. אמר להם: "</w:t>
      </w:r>
      <w:r w:rsidRPr="008A40E9">
        <w:rPr>
          <w:rtl/>
          <w:lang w:eastAsia="he-IL"/>
        </w:rPr>
        <w:t>מפני שהשתחוו לצלם</w:t>
      </w:r>
      <w:r>
        <w:rPr>
          <w:rFonts w:hint="cs"/>
          <w:rtl/>
          <w:lang w:eastAsia="he-IL"/>
        </w:rPr>
        <w:t xml:space="preserve">". רש"י זורק אותנו אל הרבה שנים קודם </w:t>
      </w:r>
      <w:bookmarkStart w:id="35872" w:name="_ETM_Q95_366884"/>
      <w:bookmarkEnd w:id="35872"/>
      <w:r>
        <w:rPr>
          <w:rFonts w:hint="cs"/>
          <w:rtl/>
          <w:lang w:eastAsia="he-IL"/>
        </w:rPr>
        <w:t xml:space="preserve">לכן </w:t>
      </w:r>
      <w:r w:rsidR="00C66409">
        <w:rPr>
          <w:rFonts w:hint="eastAsia"/>
          <w:rtl/>
          <w:lang w:eastAsia="he-IL"/>
        </w:rPr>
        <w:t xml:space="preserve">– </w:t>
      </w:r>
      <w:r>
        <w:rPr>
          <w:rFonts w:hint="cs"/>
          <w:rtl/>
          <w:lang w:eastAsia="he-IL"/>
        </w:rPr>
        <w:t xml:space="preserve">צלם שעשה נבוכדנצר, הסיפור הידוע עם חנניה, מישאל ועזריה, </w:t>
      </w:r>
      <w:bookmarkStart w:id="35873" w:name="_ETM_Q95_373876"/>
      <w:bookmarkEnd w:id="35873"/>
      <w:r>
        <w:rPr>
          <w:rFonts w:hint="cs"/>
          <w:rtl/>
          <w:lang w:eastAsia="he-IL"/>
        </w:rPr>
        <w:t xml:space="preserve">שמסרבים להשתחוות לצלם ונזרקים אל כבשן האש, והקדוש ברוך הוא </w:t>
      </w:r>
      <w:bookmarkStart w:id="35874" w:name="_ETM_Q95_376846"/>
      <w:bookmarkEnd w:id="35874"/>
      <w:r>
        <w:rPr>
          <w:rFonts w:hint="cs"/>
          <w:rtl/>
          <w:lang w:eastAsia="he-IL"/>
        </w:rPr>
        <w:t xml:space="preserve">עושה להם נס גדול והם יוצאים מן הכבשן הזה. </w:t>
      </w:r>
      <w:bookmarkStart w:id="35875" w:name="_ETM_Q95_382489"/>
      <w:bookmarkStart w:id="35876" w:name="_ETM_Q95_382582"/>
      <w:bookmarkStart w:id="35877" w:name="_ETM_Q95_382673"/>
      <w:bookmarkStart w:id="35878" w:name="_ETM_Q95_382732"/>
      <w:bookmarkEnd w:id="35875"/>
      <w:bookmarkEnd w:id="35876"/>
      <w:bookmarkEnd w:id="35877"/>
      <w:bookmarkEnd w:id="35878"/>
      <w:r>
        <w:rPr>
          <w:rFonts w:hint="cs"/>
          <w:rtl/>
          <w:lang w:eastAsia="he-IL"/>
        </w:rPr>
        <w:t>מלבד חנניה</w:t>
      </w:r>
      <w:bookmarkStart w:id="35879" w:name="_ETM_Q95_382625"/>
      <w:bookmarkEnd w:id="35879"/>
      <w:r>
        <w:rPr>
          <w:rFonts w:hint="cs"/>
          <w:rtl/>
          <w:lang w:eastAsia="he-IL"/>
        </w:rPr>
        <w:t>, מישאל ועזריה השתחוו כולם לצלם, ועל זה נתחייבו.</w:t>
      </w:r>
    </w:p>
    <w:p w:rsidR="00203F12" w:rsidRDefault="00203F12" w:rsidP="00E604E4">
      <w:pPr>
        <w:rPr>
          <w:rtl/>
          <w:lang w:eastAsia="he-IL"/>
        </w:rPr>
      </w:pPr>
      <w:bookmarkStart w:id="35880" w:name="_ETM_Q95_386134"/>
      <w:bookmarkStart w:id="35881" w:name="_ETM_Q95_386221"/>
      <w:bookmarkStart w:id="35882" w:name="_ETM_Q95_386862"/>
      <w:bookmarkEnd w:id="35880"/>
      <w:bookmarkEnd w:id="35881"/>
      <w:bookmarkEnd w:id="35882"/>
    </w:p>
    <w:p w:rsidR="00203F12" w:rsidRDefault="00203F12" w:rsidP="00C66409">
      <w:pPr>
        <w:rPr>
          <w:rtl/>
          <w:lang w:eastAsia="he-IL"/>
        </w:rPr>
      </w:pPr>
      <w:bookmarkStart w:id="35883" w:name="_ETM_Q95_386923"/>
      <w:bookmarkEnd w:id="35883"/>
      <w:r>
        <w:rPr>
          <w:rFonts w:hint="cs"/>
          <w:rtl/>
          <w:lang w:eastAsia="he-IL"/>
        </w:rPr>
        <w:t xml:space="preserve">עכשיו </w:t>
      </w:r>
      <w:bookmarkStart w:id="35884" w:name="_ETM_Q95_386217"/>
      <w:bookmarkEnd w:id="35884"/>
      <w:r>
        <w:rPr>
          <w:rFonts w:hint="cs"/>
          <w:rtl/>
          <w:lang w:eastAsia="he-IL"/>
        </w:rPr>
        <w:t>יש עוד המשך משא ומתן</w:t>
      </w:r>
      <w:r w:rsidR="00C66409">
        <w:rPr>
          <w:rFonts w:hint="cs"/>
          <w:rtl/>
          <w:lang w:eastAsia="he-IL"/>
        </w:rPr>
        <w:t xml:space="preserve">: </w:t>
      </w:r>
      <w:r>
        <w:rPr>
          <w:rFonts w:hint="cs"/>
          <w:rtl/>
          <w:lang w:eastAsia="he-IL"/>
        </w:rPr>
        <w:t xml:space="preserve">אז אם נתחייבו כליה, וכי משוא </w:t>
      </w:r>
      <w:bookmarkStart w:id="35885" w:name="_ETM_Q95_390092"/>
      <w:bookmarkEnd w:id="35885"/>
      <w:r>
        <w:rPr>
          <w:rFonts w:hint="cs"/>
          <w:rtl/>
          <w:lang w:eastAsia="he-IL"/>
        </w:rPr>
        <w:t>פנים יש בדבר, אז מה פתאום הקדוש ברוך הוא בסוף סולח להם והגזרה מתבטלת? אמר להם: "</w:t>
      </w:r>
      <w:r w:rsidRPr="008A40E9">
        <w:rPr>
          <w:rtl/>
          <w:lang w:eastAsia="he-IL"/>
        </w:rPr>
        <w:t>הם לא עשו אלא לפנים</w:t>
      </w:r>
      <w:r>
        <w:rPr>
          <w:rFonts w:hint="cs"/>
          <w:rtl/>
          <w:lang w:eastAsia="he-IL"/>
        </w:rPr>
        <w:t>,</w:t>
      </w:r>
      <w:r w:rsidRPr="008A40E9">
        <w:rPr>
          <w:rtl/>
          <w:lang w:eastAsia="he-IL"/>
        </w:rPr>
        <w:t xml:space="preserve"> אף הק</w:t>
      </w:r>
      <w:r>
        <w:rPr>
          <w:rFonts w:hint="cs"/>
          <w:rtl/>
          <w:lang w:eastAsia="he-IL"/>
        </w:rPr>
        <w:t>דוש ברוך הוא</w:t>
      </w:r>
      <w:r w:rsidRPr="008A40E9">
        <w:rPr>
          <w:rtl/>
          <w:lang w:eastAsia="he-IL"/>
        </w:rPr>
        <w:t xml:space="preserve"> לא עשה ע</w:t>
      </w:r>
      <w:r>
        <w:rPr>
          <w:rFonts w:hint="cs"/>
          <w:rtl/>
          <w:lang w:eastAsia="he-IL"/>
        </w:rPr>
        <w:t>י</w:t>
      </w:r>
      <w:r w:rsidRPr="008A40E9">
        <w:rPr>
          <w:rtl/>
          <w:lang w:eastAsia="he-IL"/>
        </w:rPr>
        <w:t>מהן אלא לפנים</w:t>
      </w:r>
      <w:r>
        <w:rPr>
          <w:rFonts w:hint="cs"/>
          <w:rtl/>
          <w:lang w:eastAsia="he-IL"/>
        </w:rPr>
        <w:t xml:space="preserve">" שנאמר </w:t>
      </w:r>
      <w:r>
        <w:rPr>
          <w:rFonts w:hint="eastAsia"/>
          <w:rtl/>
          <w:lang w:eastAsia="he-IL"/>
        </w:rPr>
        <w:t>–</w:t>
      </w:r>
      <w:r>
        <w:rPr>
          <w:rFonts w:hint="cs"/>
          <w:rtl/>
          <w:lang w:eastAsia="he-IL"/>
        </w:rPr>
        <w:t xml:space="preserve"> </w:t>
      </w:r>
      <w:bookmarkStart w:id="35886" w:name="_ETM_Q95_404391"/>
      <w:bookmarkStart w:id="35887" w:name="_ETM_Q95_404464"/>
      <w:bookmarkStart w:id="35888" w:name="_ETM_Q95_404576"/>
      <w:bookmarkStart w:id="35889" w:name="_ETM_Q95_404634"/>
      <w:bookmarkEnd w:id="35886"/>
      <w:bookmarkEnd w:id="35887"/>
      <w:bookmarkEnd w:id="35888"/>
      <w:bookmarkEnd w:id="35889"/>
      <w:r>
        <w:rPr>
          <w:rFonts w:hint="cs"/>
          <w:rtl/>
          <w:lang w:eastAsia="he-IL"/>
        </w:rPr>
        <w:t xml:space="preserve">טוב, בסוף יש </w:t>
      </w:r>
      <w:bookmarkStart w:id="35890" w:name="_ETM_Q95_406032"/>
      <w:bookmarkEnd w:id="35890"/>
      <w:r>
        <w:rPr>
          <w:rFonts w:hint="cs"/>
          <w:rtl/>
          <w:lang w:eastAsia="he-IL"/>
        </w:rPr>
        <w:t>עוד הרבה מאוד מה לעיין</w:t>
      </w:r>
      <w:r w:rsidR="00C66409">
        <w:rPr>
          <w:rFonts w:hint="cs"/>
          <w:rtl/>
          <w:lang w:eastAsia="he-IL"/>
        </w:rPr>
        <w:t>.</w:t>
      </w:r>
      <w:r>
        <w:rPr>
          <w:rFonts w:hint="cs"/>
          <w:rtl/>
          <w:lang w:eastAsia="he-IL"/>
        </w:rPr>
        <w:t xml:space="preserve"> אני רוצה דווקא לדבר על החלק הראשון, על ההווה אמינא, על המחשבה של תלמידיו של </w:t>
      </w:r>
      <w:bookmarkStart w:id="35891" w:name="_ETM_Q95_411659"/>
      <w:bookmarkEnd w:id="35891"/>
      <w:r>
        <w:rPr>
          <w:rFonts w:hint="cs"/>
          <w:rtl/>
          <w:lang w:eastAsia="he-IL"/>
        </w:rPr>
        <w:t xml:space="preserve">רשב"י, שהם נהנו מסעודתו של אותו רשע, ועל </w:t>
      </w:r>
      <w:bookmarkStart w:id="35892" w:name="_ETM_Q95_416860"/>
      <w:bookmarkEnd w:id="35892"/>
      <w:r>
        <w:rPr>
          <w:rFonts w:hint="cs"/>
          <w:rtl/>
          <w:lang w:eastAsia="he-IL"/>
        </w:rPr>
        <w:t>התשובה של רשב"י עצמו, שהשתחוו לצלם.</w:t>
      </w:r>
    </w:p>
    <w:p w:rsidR="00203F12" w:rsidRDefault="00203F12" w:rsidP="00E604E4">
      <w:pPr>
        <w:rPr>
          <w:rtl/>
          <w:lang w:eastAsia="he-IL"/>
        </w:rPr>
      </w:pPr>
      <w:bookmarkStart w:id="35893" w:name="_ETM_Q95_421915"/>
      <w:bookmarkStart w:id="35894" w:name="_ETM_Q95_421993"/>
      <w:bookmarkStart w:id="35895" w:name="_ETM_Q95_422114"/>
      <w:bookmarkEnd w:id="35893"/>
      <w:bookmarkEnd w:id="35894"/>
      <w:bookmarkEnd w:id="35895"/>
    </w:p>
    <w:p w:rsidR="00203F12" w:rsidRDefault="00203F12" w:rsidP="00C66409">
      <w:pPr>
        <w:rPr>
          <w:rtl/>
          <w:lang w:eastAsia="he-IL"/>
        </w:rPr>
      </w:pPr>
      <w:bookmarkStart w:id="35896" w:name="_ETM_Q95_422170"/>
      <w:bookmarkEnd w:id="35896"/>
      <w:r>
        <w:rPr>
          <w:rFonts w:hint="cs"/>
          <w:rtl/>
          <w:lang w:eastAsia="he-IL"/>
        </w:rPr>
        <w:t>על פניו, את העיקרון שבד</w:t>
      </w:r>
      <w:bookmarkStart w:id="35897" w:name="_ETM_Q95_423935"/>
      <w:bookmarkEnd w:id="35897"/>
      <w:r>
        <w:rPr>
          <w:rFonts w:hint="cs"/>
          <w:rtl/>
          <w:lang w:eastAsia="he-IL"/>
        </w:rPr>
        <w:t>בריהם של תלמידיו רבי שמעון בר</w:t>
      </w:r>
      <w:r w:rsidR="00C66409">
        <w:rPr>
          <w:rFonts w:hint="cs"/>
          <w:rtl/>
          <w:lang w:eastAsia="he-IL"/>
        </w:rPr>
        <w:t xml:space="preserve"> </w:t>
      </w:r>
      <w:r>
        <w:rPr>
          <w:rFonts w:hint="cs"/>
          <w:rtl/>
          <w:lang w:eastAsia="he-IL"/>
        </w:rPr>
        <w:t xml:space="preserve">יוחאי מקבל, דהיינו, העובדה </w:t>
      </w:r>
      <w:bookmarkStart w:id="35898" w:name="_ETM_Q95_430180"/>
      <w:bookmarkEnd w:id="35898"/>
      <w:r>
        <w:rPr>
          <w:rFonts w:hint="cs"/>
          <w:rtl/>
          <w:lang w:eastAsia="he-IL"/>
        </w:rPr>
        <w:t xml:space="preserve">שהם נהנו מסעודתו של אותו רשע מצדיקה כליה. הסיבה היחידה </w:t>
      </w:r>
      <w:bookmarkStart w:id="35899" w:name="_ETM_Q95_432661"/>
      <w:bookmarkEnd w:id="35899"/>
      <w:r>
        <w:rPr>
          <w:rFonts w:hint="cs"/>
          <w:rtl/>
          <w:lang w:eastAsia="he-IL"/>
        </w:rPr>
        <w:t>שהוא לא מקבל את התשובה</w:t>
      </w:r>
      <w:r w:rsidR="00C66409">
        <w:rPr>
          <w:rFonts w:hint="cs"/>
          <w:rtl/>
          <w:lang w:eastAsia="he-IL"/>
        </w:rPr>
        <w:t xml:space="preserve"> היא</w:t>
      </w:r>
      <w:r>
        <w:rPr>
          <w:rFonts w:hint="cs"/>
          <w:rtl/>
          <w:lang w:eastAsia="he-IL"/>
        </w:rPr>
        <w:t xml:space="preserve"> מכיוון שזה מתאים רק למי </w:t>
      </w:r>
      <w:bookmarkStart w:id="35900" w:name="_ETM_Q95_438453"/>
      <w:bookmarkEnd w:id="35900"/>
      <w:r>
        <w:rPr>
          <w:rFonts w:hint="cs"/>
          <w:rtl/>
          <w:lang w:eastAsia="he-IL"/>
        </w:rPr>
        <w:t>שהיו בשושן ולא לכל היהודים שפזורים בכל מדינות המלך אחשוורוש.</w:t>
      </w:r>
    </w:p>
    <w:p w:rsidR="00203F12" w:rsidRDefault="00203F12" w:rsidP="00E604E4">
      <w:pPr>
        <w:rPr>
          <w:rtl/>
          <w:lang w:eastAsia="he-IL"/>
        </w:rPr>
      </w:pPr>
      <w:bookmarkStart w:id="35901" w:name="_ETM_Q95_449164"/>
      <w:bookmarkStart w:id="35902" w:name="_ETM_Q95_449237"/>
      <w:bookmarkEnd w:id="35901"/>
      <w:bookmarkEnd w:id="35902"/>
    </w:p>
    <w:p w:rsidR="00203F12" w:rsidRDefault="00203F12" w:rsidP="00C66409">
      <w:pPr>
        <w:rPr>
          <w:rtl/>
          <w:lang w:eastAsia="he-IL"/>
        </w:rPr>
      </w:pPr>
      <w:bookmarkStart w:id="35903" w:name="_ETM_Q95_449341"/>
      <w:bookmarkStart w:id="35904" w:name="_ETM_Q95_449409"/>
      <w:bookmarkEnd w:id="35903"/>
      <w:bookmarkEnd w:id="35904"/>
      <w:r>
        <w:rPr>
          <w:rFonts w:hint="cs"/>
          <w:rtl/>
          <w:lang w:eastAsia="he-IL"/>
        </w:rPr>
        <w:t xml:space="preserve">ופה אני לא מבין. אז מה אם הם נהנו מסעודתו של אותו רשע? על זה הם מתחייבים מיתה, כליה של כלל </w:t>
      </w:r>
      <w:bookmarkStart w:id="35905" w:name="_ETM_Q95_456759"/>
      <w:bookmarkEnd w:id="35905"/>
      <w:r>
        <w:rPr>
          <w:rFonts w:hint="cs"/>
          <w:rtl/>
          <w:lang w:eastAsia="he-IL"/>
        </w:rPr>
        <w:t xml:space="preserve">ישראל? מה כבר עברו? איזה איסורים יכולים היו לעבור? אז </w:t>
      </w:r>
      <w:bookmarkStart w:id="35906" w:name="_ETM_Q95_459675"/>
      <w:bookmarkEnd w:id="35906"/>
      <w:r>
        <w:rPr>
          <w:rFonts w:hint="cs"/>
          <w:rtl/>
          <w:lang w:eastAsia="he-IL"/>
        </w:rPr>
        <w:t>נו, אכלו מאכלות אסורות, נורא ואיום. בסדר, לאו</w:t>
      </w:r>
      <w:bookmarkStart w:id="35907" w:name="_ETM_Q95_465743"/>
      <w:bookmarkEnd w:id="35907"/>
      <w:r>
        <w:rPr>
          <w:rFonts w:hint="cs"/>
          <w:rtl/>
          <w:lang w:eastAsia="he-IL"/>
        </w:rPr>
        <w:t xml:space="preserve"> </w:t>
      </w:r>
      <w:r>
        <w:rPr>
          <w:rFonts w:hint="eastAsia"/>
          <w:rtl/>
          <w:lang w:eastAsia="he-IL"/>
        </w:rPr>
        <w:t>–</w:t>
      </w:r>
      <w:r>
        <w:rPr>
          <w:rFonts w:hint="cs"/>
          <w:rtl/>
          <w:lang w:eastAsia="he-IL"/>
        </w:rPr>
        <w:t xml:space="preserve"> אין מיתה על מאכלות אסורות. שתו יין נסך </w:t>
      </w:r>
      <w:r>
        <w:rPr>
          <w:rFonts w:hint="eastAsia"/>
          <w:rtl/>
          <w:lang w:eastAsia="he-IL"/>
        </w:rPr>
        <w:t>–</w:t>
      </w:r>
      <w:r>
        <w:rPr>
          <w:rFonts w:hint="cs"/>
          <w:rtl/>
          <w:lang w:eastAsia="he-IL"/>
        </w:rPr>
        <w:t xml:space="preserve"> בכלל, </w:t>
      </w:r>
      <w:bookmarkStart w:id="35908" w:name="_ETM_Q95_471323"/>
      <w:bookmarkEnd w:id="35908"/>
      <w:r>
        <w:rPr>
          <w:rFonts w:hint="cs"/>
          <w:rtl/>
          <w:lang w:eastAsia="he-IL"/>
        </w:rPr>
        <w:t xml:space="preserve">דרבנן. מה יש בזה שנהנו מסעודתו של אותו רשע שעל </w:t>
      </w:r>
      <w:bookmarkStart w:id="35909" w:name="_ETM_Q95_475334"/>
      <w:bookmarkEnd w:id="35909"/>
      <w:r>
        <w:rPr>
          <w:rFonts w:hint="cs"/>
          <w:rtl/>
          <w:lang w:eastAsia="he-IL"/>
        </w:rPr>
        <w:t xml:space="preserve">כך ראויים היו להתחייב כליה אם רק היה מדובר על </w:t>
      </w:r>
      <w:bookmarkStart w:id="35910" w:name="_ETM_Q95_479250"/>
      <w:bookmarkEnd w:id="35910"/>
      <w:r>
        <w:rPr>
          <w:rFonts w:hint="cs"/>
          <w:rtl/>
          <w:lang w:eastAsia="he-IL"/>
        </w:rPr>
        <w:t xml:space="preserve">כל היהודים שבכל מדינות המלך אחשוורוש? וגם התשובה של </w:t>
      </w:r>
      <w:bookmarkStart w:id="35911" w:name="_ETM_Q95_486233"/>
      <w:bookmarkEnd w:id="35911"/>
      <w:r>
        <w:rPr>
          <w:rFonts w:hint="cs"/>
          <w:rtl/>
          <w:lang w:eastAsia="he-IL"/>
        </w:rPr>
        <w:t>רשב"י עצמו מאוד לא ברורה</w:t>
      </w:r>
      <w:r w:rsidR="00C66409">
        <w:rPr>
          <w:rFonts w:hint="cs"/>
          <w:rtl/>
          <w:lang w:eastAsia="he-IL"/>
        </w:rPr>
        <w:t>:</w:t>
      </w:r>
      <w:r>
        <w:rPr>
          <w:rFonts w:hint="cs"/>
          <w:rtl/>
          <w:lang w:eastAsia="he-IL"/>
        </w:rPr>
        <w:t xml:space="preserve"> "השתחוו לצלם". אז קודם </w:t>
      </w:r>
      <w:bookmarkStart w:id="35912" w:name="_ETM_Q95_489407"/>
      <w:bookmarkEnd w:id="35912"/>
      <w:r>
        <w:rPr>
          <w:rFonts w:hint="cs"/>
          <w:rtl/>
          <w:lang w:eastAsia="he-IL"/>
        </w:rPr>
        <w:t xml:space="preserve">כול, מה חיכית עד עכשיו? עברו כבר הרבה מאוד שנים </w:t>
      </w:r>
      <w:bookmarkStart w:id="35913" w:name="_ETM_Q95_494914"/>
      <w:bookmarkEnd w:id="35913"/>
      <w:r>
        <w:rPr>
          <w:rFonts w:hint="cs"/>
          <w:rtl/>
          <w:lang w:eastAsia="he-IL"/>
        </w:rPr>
        <w:t>מאז</w:t>
      </w:r>
      <w:r w:rsidR="00C66409">
        <w:rPr>
          <w:rFonts w:hint="cs"/>
          <w:rtl/>
          <w:lang w:eastAsia="he-IL"/>
        </w:rPr>
        <w:t>.</w:t>
      </w:r>
      <w:r>
        <w:rPr>
          <w:rFonts w:hint="cs"/>
          <w:rtl/>
          <w:lang w:eastAsia="he-IL"/>
        </w:rPr>
        <w:t xml:space="preserve"> מה עכשיו הקדוש ברוך הוא נזכר, בתקופת אחשוורוש, הסוף </w:t>
      </w:r>
      <w:bookmarkStart w:id="35914" w:name="_ETM_Q95_500246"/>
      <w:bookmarkEnd w:id="35914"/>
      <w:r>
        <w:rPr>
          <w:rFonts w:hint="cs"/>
          <w:rtl/>
          <w:lang w:eastAsia="he-IL"/>
        </w:rPr>
        <w:t xml:space="preserve">של הסוף כבר, של 70 השנה של גלות בית ראשון? </w:t>
      </w:r>
      <w:bookmarkStart w:id="35915" w:name="_ETM_Q95_505864"/>
      <w:bookmarkEnd w:id="35915"/>
    </w:p>
    <w:p w:rsidR="00203F12" w:rsidRDefault="00203F12" w:rsidP="00E604E4">
      <w:pPr>
        <w:rPr>
          <w:rtl/>
          <w:lang w:eastAsia="he-IL"/>
        </w:rPr>
      </w:pPr>
      <w:bookmarkStart w:id="35916" w:name="_ETM_Q95_548203"/>
      <w:bookmarkStart w:id="35917" w:name="_ETM_Q95_548289"/>
      <w:bookmarkEnd w:id="35916"/>
      <w:bookmarkEnd w:id="35917"/>
    </w:p>
    <w:p w:rsidR="00203F12" w:rsidRDefault="00203F12" w:rsidP="00C66409">
      <w:pPr>
        <w:rPr>
          <w:rtl/>
          <w:lang w:eastAsia="he-IL"/>
        </w:rPr>
      </w:pPr>
      <w:bookmarkStart w:id="35918" w:name="_ETM_Q95_548387"/>
      <w:bookmarkStart w:id="35919" w:name="_ETM_Q95_548459"/>
      <w:bookmarkEnd w:id="35918"/>
      <w:bookmarkEnd w:id="35919"/>
      <w:r>
        <w:rPr>
          <w:rFonts w:hint="cs"/>
          <w:rtl/>
          <w:lang w:eastAsia="he-IL"/>
        </w:rPr>
        <w:t xml:space="preserve">ועוד הרבה יותר מזה </w:t>
      </w:r>
      <w:r w:rsidR="00C66409">
        <w:rPr>
          <w:rFonts w:hint="eastAsia"/>
          <w:rtl/>
          <w:lang w:eastAsia="he-IL"/>
        </w:rPr>
        <w:t xml:space="preserve">– </w:t>
      </w:r>
      <w:r>
        <w:rPr>
          <w:rFonts w:hint="cs"/>
          <w:rtl/>
          <w:lang w:eastAsia="he-IL"/>
        </w:rPr>
        <w:t xml:space="preserve">נניח שהשתחוו לצלם, ואכן, נכון, אנחנו </w:t>
      </w:r>
      <w:bookmarkStart w:id="35920" w:name="_ETM_Q95_510778"/>
      <w:bookmarkEnd w:id="35920"/>
      <w:r>
        <w:rPr>
          <w:rFonts w:hint="cs"/>
          <w:rtl/>
          <w:lang w:eastAsia="he-IL"/>
        </w:rPr>
        <w:t xml:space="preserve">יודעים שיש ג' עבירות שעליהן ייהרג ובל יעבור: עבודה </w:t>
      </w:r>
      <w:bookmarkStart w:id="35921" w:name="_ETM_Q95_512850"/>
      <w:bookmarkEnd w:id="35921"/>
      <w:r>
        <w:rPr>
          <w:rFonts w:hint="cs"/>
          <w:rtl/>
          <w:lang w:eastAsia="he-IL"/>
        </w:rPr>
        <w:t xml:space="preserve">זרה, גילוי עריות, שפיכות דמים. הרמב"ם כידוע </w:t>
      </w:r>
      <w:bookmarkStart w:id="35922" w:name="_ETM_Q95_516851"/>
      <w:bookmarkEnd w:id="35922"/>
      <w:r>
        <w:rPr>
          <w:rFonts w:hint="cs"/>
          <w:rtl/>
          <w:lang w:eastAsia="he-IL"/>
        </w:rPr>
        <w:t xml:space="preserve">פוסק שמי שעבר ולא נהרג, ודאי שבית דין לא עונשים </w:t>
      </w:r>
      <w:bookmarkStart w:id="35923" w:name="_ETM_Q95_524329"/>
      <w:bookmarkEnd w:id="35923"/>
      <w:r>
        <w:rPr>
          <w:rFonts w:hint="cs"/>
          <w:rtl/>
          <w:lang w:eastAsia="he-IL"/>
        </w:rPr>
        <w:t xml:space="preserve">אותו, מכיוון שהוא בגדר אנוס. יש מצווה גדולה לקדש את </w:t>
      </w:r>
      <w:bookmarkStart w:id="35924" w:name="_ETM_Q95_527394"/>
      <w:bookmarkEnd w:id="35924"/>
      <w:r>
        <w:rPr>
          <w:rFonts w:hint="cs"/>
          <w:rtl/>
          <w:lang w:eastAsia="he-IL"/>
        </w:rPr>
        <w:t xml:space="preserve">השם. חס וחלילה אם מגיעים לסיטואציה שמישהו כופה עלינו לעבוד עבודה זרה </w:t>
      </w:r>
      <w:r>
        <w:rPr>
          <w:rFonts w:hint="eastAsia"/>
          <w:rtl/>
          <w:lang w:eastAsia="he-IL"/>
        </w:rPr>
        <w:t>–</w:t>
      </w:r>
      <w:r>
        <w:rPr>
          <w:rFonts w:hint="cs"/>
          <w:rtl/>
          <w:lang w:eastAsia="he-IL"/>
        </w:rPr>
        <w:t xml:space="preserve"> אבל ודאי הרי שנבוכדנצר גזר גזרה. הינה</w:t>
      </w:r>
      <w:bookmarkStart w:id="35925" w:name="_ETM_Q95_535445"/>
      <w:bookmarkEnd w:id="35925"/>
      <w:r>
        <w:rPr>
          <w:rFonts w:hint="cs"/>
          <w:rtl/>
          <w:lang w:eastAsia="he-IL"/>
        </w:rPr>
        <w:t xml:space="preserve">, הוא זרק את חנניה, מישאל ועזריה בכבשן האש. אז </w:t>
      </w:r>
      <w:bookmarkStart w:id="35926" w:name="_ETM_Q95_542364"/>
      <w:bookmarkEnd w:id="35926"/>
      <w:r>
        <w:rPr>
          <w:rFonts w:hint="cs"/>
          <w:rtl/>
          <w:lang w:eastAsia="he-IL"/>
        </w:rPr>
        <w:t>היה ראוי שכולם יהיו עם מסירות נפש ויקדשו שם שמי</w:t>
      </w:r>
      <w:bookmarkStart w:id="35927" w:name="_ETM_Q95_545016"/>
      <w:bookmarkEnd w:id="35927"/>
      <w:r>
        <w:rPr>
          <w:rFonts w:hint="cs"/>
          <w:rtl/>
          <w:lang w:eastAsia="he-IL"/>
        </w:rPr>
        <w:t xml:space="preserve">ים כמו חנניה, מישאל ועזריה, אבל אם לא, לא </w:t>
      </w:r>
      <w:bookmarkStart w:id="35928" w:name="_ETM_Q95_550446"/>
      <w:bookmarkEnd w:id="35928"/>
      <w:r>
        <w:rPr>
          <w:rFonts w:hint="cs"/>
          <w:rtl/>
          <w:lang w:eastAsia="he-IL"/>
        </w:rPr>
        <w:t xml:space="preserve">אמורים להתחייב על זה כליה, סוף כל סוף מדובר באונס </w:t>
      </w:r>
      <w:bookmarkStart w:id="35929" w:name="_ETM_Q95_551957"/>
      <w:bookmarkEnd w:id="35929"/>
      <w:r>
        <w:rPr>
          <w:rFonts w:hint="cs"/>
          <w:rtl/>
          <w:lang w:eastAsia="he-IL"/>
        </w:rPr>
        <w:t>גמור, אונס רחמנא פטריה</w:t>
      </w:r>
      <w:r w:rsidR="00C66409">
        <w:rPr>
          <w:rFonts w:hint="cs"/>
          <w:rtl/>
          <w:lang w:eastAsia="he-IL"/>
        </w:rPr>
        <w:t>.</w:t>
      </w:r>
      <w:r>
        <w:rPr>
          <w:rFonts w:hint="cs"/>
          <w:rtl/>
          <w:lang w:eastAsia="he-IL"/>
        </w:rPr>
        <w:t xml:space="preserve"> מה יש ב"שנהנו מסעודתו </w:t>
      </w:r>
      <w:bookmarkStart w:id="35930" w:name="_ETM_Q95_560829"/>
      <w:bookmarkEnd w:id="35930"/>
      <w:r>
        <w:rPr>
          <w:rFonts w:hint="cs"/>
          <w:rtl/>
          <w:lang w:eastAsia="he-IL"/>
        </w:rPr>
        <w:t>של אותו רשע"?</w:t>
      </w:r>
      <w:bookmarkStart w:id="35931" w:name="_ETM_Q95_564884"/>
      <w:bookmarkStart w:id="35932" w:name="_ETM_Q95_564958"/>
      <w:bookmarkStart w:id="35933" w:name="_ETM_Q95_565060"/>
      <w:bookmarkStart w:id="35934" w:name="_ETM_Q95_565123"/>
      <w:bookmarkEnd w:id="35931"/>
      <w:bookmarkEnd w:id="35932"/>
      <w:bookmarkEnd w:id="35933"/>
      <w:bookmarkEnd w:id="35934"/>
      <w:r w:rsidR="00C66409">
        <w:rPr>
          <w:rFonts w:hint="cs"/>
          <w:rtl/>
          <w:lang w:eastAsia="he-IL"/>
        </w:rPr>
        <w:t xml:space="preserve"> </w:t>
      </w:r>
      <w:r>
        <w:rPr>
          <w:rFonts w:hint="cs"/>
          <w:rtl/>
          <w:lang w:eastAsia="he-IL"/>
        </w:rPr>
        <w:t xml:space="preserve">"נהנו מסעודתו של אותו רשע" זה איבוד זהות </w:t>
      </w:r>
      <w:bookmarkStart w:id="35935" w:name="_ETM_Q95_567030"/>
      <w:bookmarkEnd w:id="35935"/>
      <w:r>
        <w:rPr>
          <w:rFonts w:hint="cs"/>
          <w:rtl/>
          <w:lang w:eastAsia="he-IL"/>
        </w:rPr>
        <w:t xml:space="preserve">גמור. כאשר נטמעים ונעלמים בתוך התרבות הרעה של אחשוורוש ושוכחים </w:t>
      </w:r>
      <w:bookmarkStart w:id="35936" w:name="_ETM_Q95_579705"/>
      <w:bookmarkEnd w:id="35936"/>
      <w:r>
        <w:rPr>
          <w:rFonts w:hint="cs"/>
          <w:rtl/>
          <w:lang w:eastAsia="he-IL"/>
        </w:rPr>
        <w:t xml:space="preserve">לחלוטין את הצביון היהודי שלנו, אז כליה זה כבר תוצאה, </w:t>
      </w:r>
      <w:bookmarkStart w:id="35937" w:name="_ETM_Q95_582669"/>
      <w:bookmarkEnd w:id="35937"/>
      <w:r>
        <w:rPr>
          <w:rFonts w:hint="cs"/>
          <w:rtl/>
          <w:lang w:eastAsia="he-IL"/>
        </w:rPr>
        <w:t>זה אפילו לא עונש</w:t>
      </w:r>
      <w:r w:rsidR="00C66409">
        <w:rPr>
          <w:rFonts w:hint="cs"/>
          <w:rtl/>
          <w:lang w:eastAsia="he-IL"/>
        </w:rPr>
        <w:t>;</w:t>
      </w:r>
      <w:r>
        <w:rPr>
          <w:rFonts w:hint="cs"/>
          <w:rtl/>
          <w:lang w:eastAsia="he-IL"/>
        </w:rPr>
        <w:t xml:space="preserve"> נעלמים, אז אחר כך יכול </w:t>
      </w:r>
      <w:bookmarkStart w:id="35938" w:name="_ETM_Q95_586412"/>
      <w:bookmarkEnd w:id="35938"/>
      <w:r>
        <w:rPr>
          <w:rFonts w:hint="cs"/>
          <w:rtl/>
          <w:lang w:eastAsia="he-IL"/>
        </w:rPr>
        <w:t>להיות כמו שחז"ל אומרים על חורבן הבית "ק</w:t>
      </w:r>
      <w:r w:rsidRPr="00FF5793">
        <w:rPr>
          <w:rtl/>
          <w:lang w:eastAsia="he-IL"/>
        </w:rPr>
        <w:t>מחא טחינא טחינת</w:t>
      </w:r>
      <w:r>
        <w:rPr>
          <w:rFonts w:hint="cs"/>
          <w:rtl/>
          <w:lang w:eastAsia="he-IL"/>
        </w:rPr>
        <w:t>"</w:t>
      </w:r>
      <w:bookmarkStart w:id="35939" w:name="_ETM_Q95_591100"/>
      <w:bookmarkEnd w:id="35939"/>
      <w:r>
        <w:rPr>
          <w:rFonts w:hint="cs"/>
          <w:rtl/>
          <w:lang w:eastAsia="he-IL"/>
        </w:rPr>
        <w:t xml:space="preserve"> </w:t>
      </w:r>
      <w:r>
        <w:rPr>
          <w:rtl/>
          <w:lang w:eastAsia="he-IL"/>
        </w:rPr>
        <w:t>–</w:t>
      </w:r>
      <w:r>
        <w:rPr>
          <w:rFonts w:hint="cs"/>
          <w:rtl/>
          <w:lang w:eastAsia="he-IL"/>
        </w:rPr>
        <w:t xml:space="preserve"> קמח טחון לטחון. </w:t>
      </w:r>
    </w:p>
    <w:p w:rsidR="00203F12" w:rsidRDefault="00203F12" w:rsidP="00E604E4">
      <w:pPr>
        <w:rPr>
          <w:rtl/>
          <w:lang w:eastAsia="he-IL"/>
        </w:rPr>
      </w:pPr>
    </w:p>
    <w:p w:rsidR="00203F12" w:rsidRDefault="00203F12" w:rsidP="00C66409">
      <w:pPr>
        <w:rPr>
          <w:rtl/>
          <w:lang w:eastAsia="he-IL"/>
        </w:rPr>
      </w:pPr>
      <w:r>
        <w:rPr>
          <w:rFonts w:hint="cs"/>
          <w:rtl/>
          <w:lang w:eastAsia="he-IL"/>
        </w:rPr>
        <w:t xml:space="preserve">במשך 210 שנים עם ישראל נמצאו בגלות מצרים והיו באמת בתחתית המדרגה, בסיבוכים </w:t>
      </w:r>
      <w:bookmarkStart w:id="35940" w:name="_ETM_Q95_606145"/>
      <w:bookmarkEnd w:id="35940"/>
      <w:r>
        <w:rPr>
          <w:rFonts w:hint="cs"/>
          <w:rtl/>
          <w:lang w:eastAsia="he-IL"/>
        </w:rPr>
        <w:t xml:space="preserve">גדולים, שהרבה שנים אחר כך הנביא יגלה, ונמצאים במ"ט שערי </w:t>
      </w:r>
      <w:bookmarkStart w:id="35941" w:name="_ETM_Q95_610891"/>
      <w:bookmarkEnd w:id="35941"/>
      <w:r>
        <w:rPr>
          <w:rFonts w:hint="cs"/>
          <w:rtl/>
          <w:lang w:eastAsia="he-IL"/>
        </w:rPr>
        <w:t xml:space="preserve">טומאה. אבל חז"ל מלמדים אותנו שלא שינו שמם, לשונם ומלבושם. </w:t>
      </w:r>
      <w:bookmarkStart w:id="35942" w:name="_ETM_Q95_618782"/>
      <w:bookmarkEnd w:id="35942"/>
      <w:r>
        <w:rPr>
          <w:rFonts w:hint="cs"/>
          <w:rtl/>
          <w:lang w:eastAsia="he-IL"/>
        </w:rPr>
        <w:t xml:space="preserve">עם כל הסיבוכים ידעו לשמור על הזהות ועל הערכים, ידעו </w:t>
      </w:r>
      <w:bookmarkStart w:id="35943" w:name="_ETM_Q95_624604"/>
      <w:bookmarkEnd w:id="35943"/>
      <w:r>
        <w:rPr>
          <w:rFonts w:hint="cs"/>
          <w:rtl/>
          <w:lang w:eastAsia="he-IL"/>
        </w:rPr>
        <w:t xml:space="preserve">לשמור על הצביון הזה של עם ישראל. וכששומרים על הצביון </w:t>
      </w:r>
      <w:bookmarkStart w:id="35944" w:name="_ETM_Q95_629981"/>
      <w:bookmarkEnd w:id="35944"/>
      <w:r>
        <w:rPr>
          <w:rFonts w:hint="cs"/>
          <w:rtl/>
          <w:lang w:eastAsia="he-IL"/>
        </w:rPr>
        <w:t xml:space="preserve">שמייחד אותנו, אז גם אם יש הרבה </w:t>
      </w:r>
      <w:bookmarkStart w:id="35945" w:name="_ETM_Q95_633368"/>
      <w:bookmarkEnd w:id="35945"/>
      <w:r>
        <w:rPr>
          <w:rFonts w:hint="cs"/>
          <w:rtl/>
          <w:lang w:eastAsia="he-IL"/>
        </w:rPr>
        <w:t xml:space="preserve">מאוד קשיים ומורכבויות, בסוף יש עם, יש את מי לגאול, </w:t>
      </w:r>
      <w:bookmarkStart w:id="35946" w:name="_ETM_Q95_637663"/>
      <w:bookmarkEnd w:id="35946"/>
      <w:r>
        <w:rPr>
          <w:rFonts w:hint="cs"/>
          <w:rtl/>
          <w:lang w:eastAsia="he-IL"/>
        </w:rPr>
        <w:t xml:space="preserve">יש מי שיצא ממצרים ויעמוד אחר כך למרגלות הר סיני </w:t>
      </w:r>
      <w:bookmarkStart w:id="35947" w:name="_ETM_Q95_639158"/>
      <w:bookmarkEnd w:id="35947"/>
      <w:r>
        <w:rPr>
          <w:rFonts w:hint="cs"/>
          <w:rtl/>
          <w:lang w:eastAsia="he-IL"/>
        </w:rPr>
        <w:t>ויקבל תורה ויעשה את המסע לארץ</w:t>
      </w:r>
      <w:r w:rsidR="00C66409">
        <w:rPr>
          <w:rFonts w:hint="cs"/>
          <w:rtl/>
          <w:lang w:eastAsia="he-IL"/>
        </w:rPr>
        <w:t xml:space="preserve"> </w:t>
      </w:r>
      <w:r>
        <w:rPr>
          <w:rFonts w:hint="cs"/>
          <w:rtl/>
          <w:lang w:eastAsia="he-IL"/>
        </w:rPr>
        <w:t xml:space="preserve">ישראל ויכבוש אותה וינחל </w:t>
      </w:r>
      <w:bookmarkStart w:id="35948" w:name="_ETM_Q95_644366"/>
      <w:bookmarkEnd w:id="35948"/>
      <w:r>
        <w:rPr>
          <w:rFonts w:hint="cs"/>
          <w:rtl/>
          <w:lang w:eastAsia="he-IL"/>
        </w:rPr>
        <w:t xml:space="preserve">אותה. יש עם מי לעבוד. אבל כשנהנים מסעודתו של </w:t>
      </w:r>
      <w:bookmarkStart w:id="35949" w:name="_ETM_Q95_650468"/>
      <w:bookmarkEnd w:id="35949"/>
      <w:r>
        <w:rPr>
          <w:rFonts w:hint="cs"/>
          <w:rtl/>
          <w:lang w:eastAsia="he-IL"/>
        </w:rPr>
        <w:t xml:space="preserve">אותו רשע ולמעשה שוכחים מי אנחנו ומה אנחנו, ואנחנו כמו </w:t>
      </w:r>
      <w:bookmarkStart w:id="35950" w:name="_ETM_Q95_656165"/>
      <w:bookmarkEnd w:id="35950"/>
      <w:r>
        <w:rPr>
          <w:rFonts w:hint="cs"/>
          <w:rtl/>
          <w:lang w:eastAsia="he-IL"/>
        </w:rPr>
        <w:t xml:space="preserve">כולם, ככל העמים בית ישראל, אז ממילא, שוב, כליה היא תוצאה ברורה. צודקים בזה מאוד תלמידיו </w:t>
      </w:r>
      <w:bookmarkStart w:id="35951" w:name="_ETM_Q95_665179"/>
      <w:bookmarkEnd w:id="35951"/>
      <w:r>
        <w:rPr>
          <w:rFonts w:hint="cs"/>
          <w:rtl/>
          <w:lang w:eastAsia="he-IL"/>
        </w:rPr>
        <w:t xml:space="preserve">של רבי שמעון בר יוחאי. </w:t>
      </w:r>
    </w:p>
    <w:p w:rsidR="00203F12" w:rsidRDefault="00203F12" w:rsidP="00E604E4">
      <w:pPr>
        <w:rPr>
          <w:rtl/>
          <w:lang w:eastAsia="he-IL"/>
        </w:rPr>
      </w:pPr>
      <w:bookmarkStart w:id="35952" w:name="_ETM_Q95_669851"/>
      <w:bookmarkStart w:id="35953" w:name="_ETM_Q95_669929"/>
      <w:bookmarkEnd w:id="35952"/>
      <w:bookmarkEnd w:id="35953"/>
    </w:p>
    <w:p w:rsidR="00203F12" w:rsidRPr="00EE15A3" w:rsidRDefault="00203F12" w:rsidP="00C66409">
      <w:pPr>
        <w:rPr>
          <w:rtl/>
          <w:lang w:eastAsia="he-IL"/>
        </w:rPr>
      </w:pPr>
      <w:bookmarkStart w:id="35954" w:name="_ETM_Q95_670026"/>
      <w:bookmarkStart w:id="35955" w:name="_ETM_Q95_670098"/>
      <w:bookmarkEnd w:id="35954"/>
      <w:bookmarkEnd w:id="35955"/>
      <w:r>
        <w:rPr>
          <w:rFonts w:hint="cs"/>
          <w:rtl/>
          <w:lang w:eastAsia="he-IL"/>
        </w:rPr>
        <w:lastRenderedPageBreak/>
        <w:t>עונה להם: בסדר, לא כולם</w:t>
      </w:r>
      <w:bookmarkStart w:id="35956" w:name="_ETM_Q95_671644"/>
      <w:bookmarkEnd w:id="35956"/>
      <w:r w:rsidR="00C66409">
        <w:rPr>
          <w:rFonts w:hint="cs"/>
          <w:rtl/>
          <w:lang w:eastAsia="he-IL"/>
        </w:rPr>
        <w:t>.</w:t>
      </w:r>
      <w:r>
        <w:rPr>
          <w:rFonts w:hint="cs"/>
          <w:rtl/>
          <w:lang w:eastAsia="he-IL"/>
        </w:rPr>
        <w:t xml:space="preserve"> "ישנו עם אחד אשר </w:t>
      </w:r>
      <w:bookmarkStart w:id="35957" w:name="_ETM_Q95_704453"/>
      <w:bookmarkEnd w:id="35957"/>
      <w:r>
        <w:rPr>
          <w:rFonts w:hint="cs"/>
          <w:rtl/>
          <w:lang w:eastAsia="he-IL"/>
        </w:rPr>
        <w:t xml:space="preserve">מפזר ומפרד בכל מדינות מלכותך", ו"דתיהם </w:t>
      </w:r>
      <w:bookmarkStart w:id="35958" w:name="_ETM_Q95_673748"/>
      <w:bookmarkEnd w:id="35958"/>
      <w:r>
        <w:rPr>
          <w:rFonts w:hint="cs"/>
          <w:rtl/>
          <w:lang w:eastAsia="he-IL"/>
        </w:rPr>
        <w:t xml:space="preserve">שונות מכל עם, ואת דתי המלך אינם עושים". כנראה שכן היה </w:t>
      </w:r>
      <w:bookmarkStart w:id="35959" w:name="_ETM_Q95_679793"/>
      <w:bookmarkEnd w:id="35959"/>
      <w:r>
        <w:rPr>
          <w:rFonts w:hint="cs"/>
          <w:rtl/>
          <w:lang w:eastAsia="he-IL"/>
        </w:rPr>
        <w:t xml:space="preserve">שם אז מי ששמר על הזהות שלו, שמר על הצביון </w:t>
      </w:r>
      <w:bookmarkStart w:id="35960" w:name="_ETM_Q95_684812"/>
      <w:bookmarkEnd w:id="35960"/>
      <w:r>
        <w:rPr>
          <w:rFonts w:hint="cs"/>
          <w:rtl/>
          <w:lang w:eastAsia="he-IL"/>
        </w:rPr>
        <w:t>שלו במדינות אחרות.</w:t>
      </w:r>
      <w:bookmarkStart w:id="35961" w:name="_ETM_Q95_688100"/>
      <w:bookmarkStart w:id="35962" w:name="_ETM_Q95_688172"/>
      <w:bookmarkStart w:id="35963" w:name="_ETM_Q95_688277"/>
      <w:bookmarkStart w:id="35964" w:name="_ETM_Q95_688331"/>
      <w:bookmarkEnd w:id="35961"/>
      <w:bookmarkEnd w:id="35962"/>
      <w:bookmarkEnd w:id="35963"/>
      <w:bookmarkEnd w:id="35964"/>
      <w:r w:rsidR="00C66409">
        <w:rPr>
          <w:rFonts w:hint="cs"/>
          <w:rtl/>
          <w:lang w:eastAsia="he-IL"/>
        </w:rPr>
        <w:t xml:space="preserve"> </w:t>
      </w:r>
      <w:r>
        <w:rPr>
          <w:rFonts w:hint="cs"/>
          <w:rtl/>
          <w:lang w:eastAsia="he-IL"/>
        </w:rPr>
        <w:t xml:space="preserve">אני חושב שגם מה שמונח בדברים של רשב"י, </w:t>
      </w:r>
      <w:bookmarkStart w:id="35965" w:name="_ETM_Q95_689836"/>
      <w:bookmarkEnd w:id="35965"/>
      <w:r>
        <w:rPr>
          <w:rFonts w:hint="cs"/>
          <w:rtl/>
          <w:lang w:eastAsia="he-IL"/>
        </w:rPr>
        <w:t xml:space="preserve">שהשתחוו לצלם, זה בדיוק אותה נקודה. נכון, הם לא נתחייבו </w:t>
      </w:r>
      <w:bookmarkStart w:id="35966" w:name="_ETM_Q95_698804"/>
      <w:bookmarkEnd w:id="35966"/>
      <w:r>
        <w:rPr>
          <w:rFonts w:hint="cs"/>
          <w:rtl/>
          <w:lang w:eastAsia="he-IL"/>
        </w:rPr>
        <w:t xml:space="preserve">מיתה על עצם העובדה שהשתחוו לצלם כאנשים פרטיים, מכיוון שזה </w:t>
      </w:r>
      <w:bookmarkStart w:id="35967" w:name="_ETM_Q95_701757"/>
      <w:bookmarkEnd w:id="35967"/>
      <w:r>
        <w:rPr>
          <w:rFonts w:hint="cs"/>
          <w:rtl/>
          <w:lang w:eastAsia="he-IL"/>
        </w:rPr>
        <w:t xml:space="preserve">היה באונס. שוב, ראוי היה שימסרו את הנפש על </w:t>
      </w:r>
      <w:bookmarkStart w:id="35968" w:name="_ETM_Q95_705709"/>
      <w:bookmarkEnd w:id="35968"/>
      <w:r>
        <w:rPr>
          <w:rFonts w:hint="cs"/>
          <w:rtl/>
          <w:lang w:eastAsia="he-IL"/>
        </w:rPr>
        <w:t xml:space="preserve">זה, ג' עבירות חמורות, אבל גם לשיטתו של </w:t>
      </w:r>
      <w:bookmarkStart w:id="35969" w:name="_ETM_Q95_710709"/>
      <w:bookmarkEnd w:id="35969"/>
      <w:r>
        <w:rPr>
          <w:rFonts w:hint="cs"/>
          <w:rtl/>
          <w:lang w:eastAsia="he-IL"/>
        </w:rPr>
        <w:t xml:space="preserve">רשב"י הוא מקבל את מה שאמרו תלמידיו, את העיקרון. הוא </w:t>
      </w:r>
      <w:bookmarkStart w:id="35970" w:name="_ETM_Q95_714468"/>
      <w:bookmarkEnd w:id="35970"/>
      <w:r>
        <w:rPr>
          <w:rFonts w:hint="cs"/>
          <w:rtl/>
          <w:lang w:eastAsia="he-IL"/>
        </w:rPr>
        <w:t>אומר: כן, אני לא מחפש עכשיו איזה עבירה ספציפית שבדין הפרטי מתחייבים עליה כליה.</w:t>
      </w:r>
    </w:p>
    <w:p w:rsidR="00203F12" w:rsidRDefault="00203F12" w:rsidP="00E604E4">
      <w:pPr>
        <w:rPr>
          <w:rtl/>
          <w:lang w:eastAsia="he-IL"/>
        </w:rPr>
      </w:pPr>
    </w:p>
    <w:p w:rsidR="00203F12" w:rsidRDefault="00203F12" w:rsidP="00E604E4">
      <w:pPr>
        <w:rPr>
          <w:rtl/>
          <w:lang w:eastAsia="he-IL"/>
        </w:rPr>
      </w:pPr>
      <w:bookmarkStart w:id="35971" w:name="TOR_Q96"/>
      <w:bookmarkEnd w:id="35971"/>
      <w:r>
        <w:rPr>
          <w:rFonts w:hint="cs"/>
          <w:rtl/>
          <w:lang w:eastAsia="he-IL"/>
        </w:rPr>
        <w:t xml:space="preserve">כשעם ישראל כולו משתחווה לצלם, זה בדיוק אותה נקודה. אין </w:t>
      </w:r>
      <w:bookmarkStart w:id="35972" w:name="_ETM_Q96_130000"/>
      <w:bookmarkEnd w:id="35972"/>
      <w:r>
        <w:rPr>
          <w:rFonts w:hint="cs"/>
          <w:rtl/>
          <w:lang w:eastAsia="he-IL"/>
        </w:rPr>
        <w:t xml:space="preserve">דבר כזה. עם ישראל </w:t>
      </w:r>
      <w:r>
        <w:rPr>
          <w:rtl/>
          <w:lang w:eastAsia="he-IL"/>
        </w:rPr>
        <w:t>–</w:t>
      </w:r>
      <w:r>
        <w:rPr>
          <w:rFonts w:hint="cs"/>
          <w:rtl/>
          <w:lang w:eastAsia="he-IL"/>
        </w:rPr>
        <w:t xml:space="preserve"> מה זה להשתחוות לצלם? כל </w:t>
      </w:r>
      <w:bookmarkStart w:id="35973" w:name="_ETM_Q96_133000"/>
      <w:bookmarkEnd w:id="35973"/>
      <w:r>
        <w:rPr>
          <w:rFonts w:hint="cs"/>
          <w:rtl/>
          <w:lang w:eastAsia="he-IL"/>
        </w:rPr>
        <w:t>הרעיון שלנו זה "עם ז</w:t>
      </w:r>
      <w:r w:rsidRPr="008A6813">
        <w:rPr>
          <w:rtl/>
          <w:lang w:eastAsia="he-IL"/>
        </w:rPr>
        <w:t>וּ</w:t>
      </w:r>
      <w:r>
        <w:rPr>
          <w:rFonts w:hint="cs"/>
          <w:rtl/>
          <w:lang w:eastAsia="he-IL"/>
        </w:rPr>
        <w:t xml:space="preserve"> יצרתי לי תהלתי יספרו". </w:t>
      </w:r>
      <w:bookmarkStart w:id="35974" w:name="_ETM_Q96_136000"/>
      <w:bookmarkEnd w:id="35974"/>
      <w:r>
        <w:rPr>
          <w:rFonts w:hint="cs"/>
          <w:rtl/>
          <w:lang w:eastAsia="he-IL"/>
        </w:rPr>
        <w:t xml:space="preserve">עם ישראל קורא שם השם בעולם במהותו, בעצם הווייתו, </w:t>
      </w:r>
      <w:bookmarkStart w:id="35975" w:name="_ETM_Q96_140000"/>
      <w:bookmarkEnd w:id="35975"/>
      <w:r>
        <w:rPr>
          <w:rFonts w:hint="cs"/>
          <w:rtl/>
          <w:lang w:eastAsia="he-IL"/>
        </w:rPr>
        <w:t xml:space="preserve">בקיומו; זו תכליתו, בשביל זה הוא יצא ממצרים, בשביל </w:t>
      </w:r>
      <w:bookmarkStart w:id="35976" w:name="_ETM_Q96_146000"/>
      <w:bookmarkEnd w:id="35976"/>
      <w:r>
        <w:rPr>
          <w:rFonts w:hint="cs"/>
          <w:rtl/>
          <w:lang w:eastAsia="he-IL"/>
        </w:rPr>
        <w:t xml:space="preserve">זה הוא הפך לעם. ואם כלל עם ישראל כולו משתחווה </w:t>
      </w:r>
      <w:bookmarkStart w:id="35977" w:name="_ETM_Q96_153000"/>
      <w:bookmarkEnd w:id="35977"/>
      <w:r>
        <w:rPr>
          <w:rFonts w:hint="cs"/>
          <w:rtl/>
          <w:lang w:eastAsia="he-IL"/>
        </w:rPr>
        <w:t xml:space="preserve">לצלם, אז פשוט אין לו זכות קיום. אין לו זכות </w:t>
      </w:r>
      <w:bookmarkStart w:id="35978" w:name="_ETM_Q96_160000"/>
      <w:bookmarkEnd w:id="35978"/>
      <w:r>
        <w:rPr>
          <w:rFonts w:hint="cs"/>
          <w:rtl/>
          <w:lang w:eastAsia="he-IL"/>
        </w:rPr>
        <w:t xml:space="preserve">קיום. </w:t>
      </w:r>
      <w:bookmarkStart w:id="35979" w:name="_ETM_Q96_163000"/>
      <w:bookmarkStart w:id="35980" w:name="_ETM_Q96_164000"/>
      <w:bookmarkEnd w:id="35979"/>
      <w:bookmarkEnd w:id="35980"/>
      <w:r>
        <w:rPr>
          <w:rFonts w:hint="cs"/>
          <w:rtl/>
          <w:lang w:eastAsia="he-IL"/>
        </w:rPr>
        <w:t xml:space="preserve">אם אנחנו לא נשמור על הזהות שלנו, על </w:t>
      </w:r>
      <w:bookmarkStart w:id="35981" w:name="_ETM_Q96_166000"/>
      <w:bookmarkEnd w:id="35981"/>
      <w:r>
        <w:rPr>
          <w:rFonts w:hint="cs"/>
          <w:rtl/>
          <w:lang w:eastAsia="he-IL"/>
        </w:rPr>
        <w:t xml:space="preserve">הצביון שלנו, על מי אנחנו ומה אנחנו, אין לנו זכות </w:t>
      </w:r>
      <w:bookmarkStart w:id="35982" w:name="_ETM_Q96_172000"/>
      <w:bookmarkEnd w:id="35982"/>
      <w:r>
        <w:rPr>
          <w:rFonts w:hint="cs"/>
          <w:rtl/>
          <w:lang w:eastAsia="he-IL"/>
        </w:rPr>
        <w:t xml:space="preserve">קיום, חלילה. אין דבר כזה </w:t>
      </w:r>
      <w:r>
        <w:rPr>
          <w:rtl/>
          <w:lang w:eastAsia="he-IL"/>
        </w:rPr>
        <w:t>–</w:t>
      </w:r>
      <w:r>
        <w:rPr>
          <w:rFonts w:hint="cs"/>
          <w:rtl/>
          <w:lang w:eastAsia="he-IL"/>
        </w:rPr>
        <w:t xml:space="preserve"> הם לא </w:t>
      </w:r>
      <w:bookmarkStart w:id="35983" w:name="_ETM_Q96_175000"/>
      <w:bookmarkEnd w:id="35983"/>
      <w:r>
        <w:rPr>
          <w:rFonts w:hint="cs"/>
          <w:rtl/>
          <w:lang w:eastAsia="he-IL"/>
        </w:rPr>
        <w:t xml:space="preserve">עשו לפנים, הקדוש ברוך הוא לא עשה עימם. אין דבר </w:t>
      </w:r>
      <w:bookmarkStart w:id="35984" w:name="_ETM_Q96_178000"/>
      <w:bookmarkEnd w:id="35984"/>
      <w:r>
        <w:rPr>
          <w:rFonts w:hint="cs"/>
          <w:rtl/>
          <w:lang w:eastAsia="he-IL"/>
        </w:rPr>
        <w:t xml:space="preserve">כזה. יש ברית כרותה שלא תישכח מפי זרעו </w:t>
      </w:r>
      <w:bookmarkStart w:id="35985" w:name="_ETM_Q96_182000"/>
      <w:bookmarkEnd w:id="35985"/>
      <w:r>
        <w:rPr>
          <w:rFonts w:hint="cs"/>
          <w:rtl/>
          <w:lang w:eastAsia="he-IL"/>
        </w:rPr>
        <w:t xml:space="preserve">ומפי זרע זרעו. </w:t>
      </w:r>
    </w:p>
    <w:p w:rsidR="00203F12" w:rsidRDefault="00203F12" w:rsidP="00E604E4">
      <w:pPr>
        <w:rPr>
          <w:rtl/>
          <w:lang w:eastAsia="he-IL"/>
        </w:rPr>
      </w:pPr>
    </w:p>
    <w:p w:rsidR="00203F12" w:rsidRDefault="00203F12" w:rsidP="00D11A8D">
      <w:pPr>
        <w:rPr>
          <w:rtl/>
          <w:lang w:eastAsia="he-IL"/>
        </w:rPr>
      </w:pPr>
      <w:r>
        <w:rPr>
          <w:rFonts w:hint="cs"/>
          <w:rtl/>
          <w:lang w:eastAsia="he-IL"/>
        </w:rPr>
        <w:t xml:space="preserve">אבל עכשיו נבין מה זה חמץ בפסח. שוב, מה זה פסח? יום הולדת של עם ישראל. </w:t>
      </w:r>
      <w:bookmarkStart w:id="35986" w:name="_ETM_Q96_194000"/>
      <w:bookmarkEnd w:id="35986"/>
      <w:r>
        <w:rPr>
          <w:rFonts w:hint="cs"/>
          <w:rtl/>
          <w:lang w:eastAsia="he-IL"/>
        </w:rPr>
        <w:t xml:space="preserve">זה הרגע המכונן שבו נולדנו והווינו לעם. זה הרגע שבו </w:t>
      </w:r>
      <w:bookmarkStart w:id="35987" w:name="_ETM_Q96_199000"/>
      <w:bookmarkEnd w:id="35987"/>
      <w:r>
        <w:rPr>
          <w:rFonts w:hint="cs"/>
          <w:rtl/>
          <w:lang w:eastAsia="he-IL"/>
        </w:rPr>
        <w:t xml:space="preserve">קיבלנו את תעודת הזהות שלנו, את הייעוד שלנו, את התפקיד </w:t>
      </w:r>
      <w:bookmarkStart w:id="35988" w:name="_ETM_Q96_207000"/>
      <w:bookmarkEnd w:id="35988"/>
      <w:r>
        <w:rPr>
          <w:rFonts w:hint="cs"/>
          <w:rtl/>
          <w:lang w:eastAsia="he-IL"/>
        </w:rPr>
        <w:t xml:space="preserve">שלנו. זו בדיוק הנקודה של המצה. מה זה מצה? חבר הכנסת רם בן ברק, מה זה מצה? מה הבדל </w:t>
      </w:r>
      <w:bookmarkStart w:id="35989" w:name="_ETM_Q96_217000"/>
      <w:bookmarkEnd w:id="35989"/>
      <w:r>
        <w:rPr>
          <w:rFonts w:hint="cs"/>
          <w:rtl/>
          <w:lang w:eastAsia="he-IL"/>
        </w:rPr>
        <w:t xml:space="preserve">בין מצה לחלה? מה הבדל? מצה היא התמצית </w:t>
      </w:r>
      <w:r>
        <w:rPr>
          <w:rtl/>
          <w:lang w:eastAsia="he-IL"/>
        </w:rPr>
        <w:t>–</w:t>
      </w:r>
      <w:r>
        <w:rPr>
          <w:rFonts w:hint="cs"/>
          <w:rtl/>
          <w:lang w:eastAsia="he-IL"/>
        </w:rPr>
        <w:t xml:space="preserve"> </w:t>
      </w:r>
      <w:bookmarkStart w:id="35990" w:name="_ETM_Q96_222000"/>
      <w:bookmarkEnd w:id="35990"/>
      <w:r>
        <w:rPr>
          <w:rFonts w:hint="cs"/>
          <w:rtl/>
          <w:lang w:eastAsia="he-IL"/>
        </w:rPr>
        <w:t xml:space="preserve">קמח ומים, בלי שמרים, בלי כלום. בחלה מוסיפים שמרים </w:t>
      </w:r>
      <w:bookmarkStart w:id="35991" w:name="_ETM_Q96_229000"/>
      <w:bookmarkEnd w:id="35991"/>
      <w:r>
        <w:rPr>
          <w:rFonts w:hint="cs"/>
          <w:rtl/>
          <w:lang w:eastAsia="he-IL"/>
        </w:rPr>
        <w:t xml:space="preserve">וסוכר ויש טעם, </w:t>
      </w:r>
      <w:bookmarkStart w:id="35992" w:name="_ETM_Q96_214000"/>
      <w:bookmarkEnd w:id="35992"/>
      <w:r>
        <w:rPr>
          <w:rFonts w:hint="cs"/>
          <w:rtl/>
          <w:lang w:eastAsia="he-IL"/>
        </w:rPr>
        <w:t xml:space="preserve">יש ריח, יש יופי. אז מצוין, כל </w:t>
      </w:r>
      <w:bookmarkStart w:id="35993" w:name="_ETM_Q96_234000"/>
      <w:bookmarkEnd w:id="35993"/>
      <w:r>
        <w:rPr>
          <w:rFonts w:hint="cs"/>
          <w:rtl/>
          <w:lang w:eastAsia="he-IL"/>
        </w:rPr>
        <w:t xml:space="preserve">שבת אוכלים חלות ומתענגים מזה. הקדוש ברוך הוא שמח שאנחנו </w:t>
      </w:r>
      <w:bookmarkStart w:id="35994" w:name="_ETM_Q96_238000"/>
      <w:bookmarkEnd w:id="35994"/>
      <w:r>
        <w:rPr>
          <w:rFonts w:hint="cs"/>
          <w:rtl/>
          <w:lang w:eastAsia="he-IL"/>
        </w:rPr>
        <w:t xml:space="preserve">נהנים מן העולם, ממה שהוא נתן לנו בעולם. אבל </w:t>
      </w:r>
      <w:bookmarkStart w:id="35995" w:name="_ETM_Q96_242000"/>
      <w:bookmarkEnd w:id="35995"/>
      <w:r>
        <w:rPr>
          <w:rFonts w:hint="cs"/>
          <w:rtl/>
          <w:lang w:eastAsia="he-IL"/>
        </w:rPr>
        <w:t xml:space="preserve">בפסח אנחנו חוזרים רגע אל הראשוניות, אל התמציתיות, בלי כל </w:t>
      </w:r>
      <w:bookmarkStart w:id="35996" w:name="_ETM_Q96_249000"/>
      <w:bookmarkEnd w:id="35996"/>
      <w:r>
        <w:rPr>
          <w:rFonts w:hint="cs"/>
          <w:rtl/>
          <w:lang w:eastAsia="he-IL"/>
        </w:rPr>
        <w:t xml:space="preserve">המסביב, שיש לו ערך גדול בעולם. אנחנו מעריכים מאוד </w:t>
      </w:r>
      <w:bookmarkStart w:id="35997" w:name="_ETM_Q96_251000"/>
      <w:bookmarkEnd w:id="35997"/>
      <w:r>
        <w:rPr>
          <w:rFonts w:hint="cs"/>
          <w:rtl/>
          <w:lang w:eastAsia="he-IL"/>
        </w:rPr>
        <w:t xml:space="preserve">יופי ופאר וטעם טוב, אבל שוב, זה שבוע כזה </w:t>
      </w:r>
      <w:bookmarkStart w:id="35998" w:name="_ETM_Q96_260000"/>
      <w:bookmarkEnd w:id="35998"/>
      <w:r>
        <w:rPr>
          <w:rFonts w:hint="cs"/>
          <w:rtl/>
          <w:lang w:eastAsia="he-IL"/>
        </w:rPr>
        <w:t xml:space="preserve">של סדנה </w:t>
      </w:r>
      <w:r>
        <w:rPr>
          <w:rFonts w:hint="eastAsia"/>
          <w:rtl/>
          <w:lang w:eastAsia="he-IL"/>
        </w:rPr>
        <w:t xml:space="preserve">– </w:t>
      </w:r>
      <w:r>
        <w:rPr>
          <w:rFonts w:hint="cs"/>
          <w:rtl/>
          <w:lang w:eastAsia="he-IL"/>
        </w:rPr>
        <w:t xml:space="preserve">מה שהשופט עמית, באמת בכאב, איזה זלזול </w:t>
      </w:r>
      <w:bookmarkStart w:id="35999" w:name="_ETM_Q96_265000"/>
      <w:bookmarkEnd w:id="35999"/>
      <w:r>
        <w:rPr>
          <w:rFonts w:hint="cs"/>
          <w:rtl/>
          <w:lang w:eastAsia="he-IL"/>
        </w:rPr>
        <w:t xml:space="preserve">כזה, אמר: דיאטת שבעת הימים, דיאטת מצות. כן, זו לא </w:t>
      </w:r>
      <w:bookmarkStart w:id="36000" w:name="_ETM_Q96_268000"/>
      <w:bookmarkEnd w:id="36000"/>
      <w:r>
        <w:rPr>
          <w:rFonts w:hint="cs"/>
          <w:rtl/>
          <w:lang w:eastAsia="he-IL"/>
        </w:rPr>
        <w:t xml:space="preserve">דיאטה במובן הפיזי, זו דיאטה רוחנית, שבה מתחברים רגע </w:t>
      </w:r>
      <w:bookmarkStart w:id="36001" w:name="_ETM_Q96_273000"/>
      <w:bookmarkEnd w:id="36001"/>
      <w:r>
        <w:rPr>
          <w:rFonts w:hint="cs"/>
          <w:rtl/>
          <w:lang w:eastAsia="he-IL"/>
        </w:rPr>
        <w:t xml:space="preserve">אל השורש, אל המהות הפנימית, אל התוכן הכי הכי בסיסי </w:t>
      </w:r>
      <w:bookmarkStart w:id="36002" w:name="_ETM_Q96_277000"/>
      <w:bookmarkEnd w:id="36002"/>
      <w:r>
        <w:rPr>
          <w:rFonts w:hint="cs"/>
          <w:rtl/>
          <w:lang w:eastAsia="he-IL"/>
        </w:rPr>
        <w:t xml:space="preserve">וראשוני של מי אנחנו ומה אנחנו. באותו רגע, כשמתחברים אל </w:t>
      </w:r>
      <w:bookmarkStart w:id="36003" w:name="_ETM_Q96_281000"/>
      <w:bookmarkEnd w:id="36003"/>
      <w:r>
        <w:rPr>
          <w:rFonts w:hint="cs"/>
          <w:rtl/>
          <w:lang w:eastAsia="he-IL"/>
        </w:rPr>
        <w:t>נקודת השורש מחדש, כל שנה ושנה, כדי להתעצם בה, אז יש איסור מוחלט על חמץ</w:t>
      </w:r>
      <w:r w:rsidR="00D11A8D">
        <w:rPr>
          <w:rFonts w:hint="cs"/>
          <w:rtl/>
          <w:lang w:eastAsia="he-IL"/>
        </w:rPr>
        <w:t>,</w:t>
      </w:r>
      <w:r>
        <w:rPr>
          <w:rFonts w:hint="cs"/>
          <w:rtl/>
          <w:lang w:eastAsia="he-IL"/>
        </w:rPr>
        <w:t xml:space="preserve"> לא רק </w:t>
      </w:r>
      <w:bookmarkStart w:id="36004" w:name="_ETM_Q96_288000"/>
      <w:bookmarkEnd w:id="36004"/>
      <w:r>
        <w:rPr>
          <w:rFonts w:hint="cs"/>
          <w:rtl/>
          <w:lang w:eastAsia="he-IL"/>
        </w:rPr>
        <w:t xml:space="preserve">איסור אכילה; כידוע, "בל יראה ובל ימצא בכל גבולך" </w:t>
      </w:r>
      <w:r>
        <w:rPr>
          <w:rFonts w:hint="eastAsia"/>
          <w:rtl/>
          <w:lang w:eastAsia="he-IL"/>
        </w:rPr>
        <w:t xml:space="preserve">– </w:t>
      </w:r>
      <w:r>
        <w:rPr>
          <w:rFonts w:hint="cs"/>
          <w:rtl/>
          <w:lang w:eastAsia="he-IL"/>
        </w:rPr>
        <w:t xml:space="preserve">שאור לא יימצא בכל גבולך. </w:t>
      </w:r>
      <w:bookmarkStart w:id="36005" w:name="_ETM_Q96_297000"/>
      <w:bookmarkEnd w:id="36005"/>
      <w:r>
        <w:rPr>
          <w:rFonts w:hint="cs"/>
          <w:rtl/>
          <w:lang w:eastAsia="he-IL"/>
        </w:rPr>
        <w:t xml:space="preserve">שוב, לא </w:t>
      </w:r>
      <w:bookmarkStart w:id="36006" w:name="_ETM_Q96_301000"/>
      <w:bookmarkEnd w:id="36006"/>
      <w:r>
        <w:rPr>
          <w:rFonts w:hint="cs"/>
          <w:rtl/>
          <w:lang w:eastAsia="he-IL"/>
        </w:rPr>
        <w:t xml:space="preserve">מכניסים חמץ בפסח לא בגלל העניין הפרטי, שפלוני חס </w:t>
      </w:r>
      <w:bookmarkStart w:id="36007" w:name="_ETM_Q96_305000"/>
      <w:bookmarkEnd w:id="36007"/>
      <w:r>
        <w:rPr>
          <w:rFonts w:hint="cs"/>
          <w:rtl/>
          <w:lang w:eastAsia="he-IL"/>
        </w:rPr>
        <w:t xml:space="preserve">וחלילה ישתחווה לצלם, לא עלינו, רחמנא ליצלן, </w:t>
      </w:r>
      <w:bookmarkStart w:id="36008" w:name="_ETM_Q96_310000"/>
      <w:bookmarkEnd w:id="36008"/>
      <w:r>
        <w:rPr>
          <w:rFonts w:hint="cs"/>
          <w:rtl/>
          <w:lang w:eastAsia="he-IL"/>
        </w:rPr>
        <w:t xml:space="preserve">אוכל חמץ בפסח. זה המהות הזאת של מה זה עם </w:t>
      </w:r>
      <w:bookmarkStart w:id="36009" w:name="_ETM_Q96_315000"/>
      <w:bookmarkEnd w:id="36009"/>
      <w:r>
        <w:rPr>
          <w:rFonts w:hint="cs"/>
          <w:rtl/>
          <w:lang w:eastAsia="he-IL"/>
        </w:rPr>
        <w:t xml:space="preserve">ישראל בכלל ומה זה מדינת ישראל, שאנחנו זוכים לה </w:t>
      </w:r>
      <w:bookmarkStart w:id="36010" w:name="_ETM_Q96_317000"/>
      <w:bookmarkEnd w:id="36010"/>
      <w:r>
        <w:rPr>
          <w:rFonts w:hint="cs"/>
          <w:rtl/>
          <w:lang w:eastAsia="he-IL"/>
        </w:rPr>
        <w:t xml:space="preserve">שוב, לכונן אותה מחדש אחרי אלפיים שנות גלות ונדידות. </w:t>
      </w:r>
    </w:p>
    <w:p w:rsidR="00203F12" w:rsidRDefault="00203F12" w:rsidP="00E604E4">
      <w:pPr>
        <w:rPr>
          <w:rtl/>
          <w:lang w:eastAsia="he-IL"/>
        </w:rPr>
      </w:pPr>
    </w:p>
    <w:p w:rsidR="00203F12" w:rsidRDefault="00203F12" w:rsidP="00C8400D">
      <w:pPr>
        <w:rPr>
          <w:rtl/>
          <w:lang w:eastAsia="he-IL"/>
        </w:rPr>
      </w:pPr>
      <w:r>
        <w:rPr>
          <w:rFonts w:hint="cs"/>
          <w:rtl/>
          <w:lang w:eastAsia="he-IL"/>
        </w:rPr>
        <w:t xml:space="preserve">וזה </w:t>
      </w:r>
      <w:bookmarkStart w:id="36011" w:name="_ETM_Q96_326000"/>
      <w:bookmarkEnd w:id="36011"/>
      <w:r>
        <w:rPr>
          <w:rFonts w:hint="cs"/>
          <w:rtl/>
          <w:lang w:eastAsia="he-IL"/>
        </w:rPr>
        <w:t xml:space="preserve">בדיוק מה שקרה בפורים </w:t>
      </w:r>
      <w:r>
        <w:rPr>
          <w:rFonts w:hint="eastAsia"/>
          <w:rtl/>
          <w:lang w:eastAsia="he-IL"/>
        </w:rPr>
        <w:t xml:space="preserve">– </w:t>
      </w:r>
      <w:r>
        <w:rPr>
          <w:rFonts w:hint="cs"/>
          <w:rtl/>
          <w:lang w:eastAsia="he-IL"/>
        </w:rPr>
        <w:t xml:space="preserve">בפורים עם ישראל חוזר לזה. </w:t>
      </w:r>
      <w:bookmarkStart w:id="36012" w:name="_ETM_Q96_331000"/>
      <w:bookmarkEnd w:id="36012"/>
      <w:r>
        <w:rPr>
          <w:rFonts w:hint="cs"/>
          <w:rtl/>
          <w:lang w:eastAsia="he-IL"/>
        </w:rPr>
        <w:t xml:space="preserve">שוב, ידועה הגמרא בשבת פח, כשעם ישראל עומד למרגלות הר </w:t>
      </w:r>
      <w:bookmarkStart w:id="36013" w:name="_ETM_Q96_337000"/>
      <w:bookmarkEnd w:id="36013"/>
      <w:r>
        <w:rPr>
          <w:rFonts w:hint="cs"/>
          <w:rtl/>
          <w:lang w:eastAsia="he-IL"/>
        </w:rPr>
        <w:t>סיני</w:t>
      </w:r>
      <w:r w:rsidR="00D11A8D">
        <w:rPr>
          <w:rFonts w:hint="cs"/>
          <w:rtl/>
          <w:lang w:eastAsia="he-IL"/>
        </w:rPr>
        <w:t>,</w:t>
      </w:r>
      <w:r>
        <w:rPr>
          <w:rFonts w:hint="cs"/>
          <w:rtl/>
          <w:lang w:eastAsia="he-IL"/>
        </w:rPr>
        <w:t xml:space="preserve"> בתחתית ההר, אז חז"ל אומרים: כפה עליהם </w:t>
      </w:r>
      <w:bookmarkStart w:id="36014" w:name="_ETM_Q96_338000"/>
      <w:bookmarkEnd w:id="36014"/>
      <w:r>
        <w:rPr>
          <w:rFonts w:hint="cs"/>
          <w:rtl/>
          <w:lang w:eastAsia="he-IL"/>
        </w:rPr>
        <w:t xml:space="preserve">את ההר כגיגית. "ויתיצבו בתחתית ההר" </w:t>
      </w:r>
      <w:r>
        <w:rPr>
          <w:rtl/>
          <w:lang w:eastAsia="he-IL"/>
        </w:rPr>
        <w:t>–</w:t>
      </w:r>
      <w:r>
        <w:rPr>
          <w:rFonts w:hint="cs"/>
          <w:rtl/>
          <w:lang w:eastAsia="he-IL"/>
        </w:rPr>
        <w:t xml:space="preserve"> מלמד שכפה עליהם את ההר כגיגית. אמר להם: אם מקבלים </w:t>
      </w:r>
      <w:bookmarkStart w:id="36015" w:name="_ETM_Q96_344000"/>
      <w:bookmarkEnd w:id="36015"/>
      <w:r>
        <w:rPr>
          <w:rFonts w:hint="cs"/>
          <w:rtl/>
          <w:lang w:eastAsia="he-IL"/>
        </w:rPr>
        <w:t xml:space="preserve">אתם את </w:t>
      </w:r>
      <w:r>
        <w:rPr>
          <w:rFonts w:hint="cs"/>
          <w:rtl/>
          <w:lang w:eastAsia="he-IL"/>
        </w:rPr>
        <w:lastRenderedPageBreak/>
        <w:t>התורה</w:t>
      </w:r>
      <w:r w:rsidR="00D11A8D">
        <w:rPr>
          <w:rFonts w:hint="cs"/>
          <w:rtl/>
          <w:lang w:eastAsia="he-IL"/>
        </w:rPr>
        <w:t>,</w:t>
      </w:r>
      <w:r>
        <w:rPr>
          <w:rFonts w:hint="cs"/>
          <w:rtl/>
          <w:lang w:eastAsia="he-IL"/>
        </w:rPr>
        <w:t xml:space="preserve"> מוטב ואם לאו </w:t>
      </w:r>
      <w:r w:rsidR="00C8400D">
        <w:rPr>
          <w:rFonts w:hint="eastAsia"/>
          <w:rtl/>
          <w:lang w:eastAsia="he-IL"/>
        </w:rPr>
        <w:t xml:space="preserve">– </w:t>
      </w:r>
      <w:r>
        <w:rPr>
          <w:rFonts w:hint="cs"/>
          <w:rtl/>
          <w:lang w:eastAsia="he-IL"/>
        </w:rPr>
        <w:t xml:space="preserve">פה תהיה קבורתכם. יש </w:t>
      </w:r>
      <w:bookmarkStart w:id="36016" w:name="_ETM_Q96_349000"/>
      <w:bookmarkEnd w:id="36016"/>
      <w:r>
        <w:rPr>
          <w:rFonts w:hint="cs"/>
          <w:rtl/>
          <w:lang w:eastAsia="he-IL"/>
        </w:rPr>
        <w:t>במתן תורה אלמנט של כפייה. לא נרחיב בזה עכשיו. המהר"ל ו</w:t>
      </w:r>
      <w:bookmarkStart w:id="36017" w:name="_ETM_Q96_357000"/>
      <w:bookmarkEnd w:id="36017"/>
      <w:r>
        <w:rPr>
          <w:rFonts w:hint="cs"/>
          <w:rtl/>
          <w:lang w:eastAsia="he-IL"/>
        </w:rPr>
        <w:t xml:space="preserve">הרבה מהמפרשים עסקו בשאלה: למה צריך "כפה עליהם </w:t>
      </w:r>
      <w:bookmarkStart w:id="36018" w:name="_ETM_Q96_360000"/>
      <w:bookmarkEnd w:id="36018"/>
      <w:r>
        <w:rPr>
          <w:rFonts w:hint="cs"/>
          <w:rtl/>
          <w:lang w:eastAsia="he-IL"/>
        </w:rPr>
        <w:t xml:space="preserve">הר כגיגית"? הרי הם אמרו "נעשה ונשמע". הם רצו, </w:t>
      </w:r>
      <w:bookmarkStart w:id="36019" w:name="_ETM_Q96_363000"/>
      <w:bookmarkEnd w:id="36019"/>
      <w:r>
        <w:rPr>
          <w:rFonts w:hint="cs"/>
          <w:rtl/>
          <w:lang w:eastAsia="he-IL"/>
        </w:rPr>
        <w:t>נכון? עם ישראל עומד למרגלות ואומר</w:t>
      </w:r>
      <w:r w:rsidR="00D11A8D">
        <w:rPr>
          <w:rFonts w:hint="cs"/>
          <w:rtl/>
          <w:lang w:eastAsia="he-IL"/>
        </w:rPr>
        <w:t>:</w:t>
      </w:r>
      <w:r>
        <w:rPr>
          <w:rFonts w:hint="cs"/>
          <w:rtl/>
          <w:lang w:eastAsia="he-IL"/>
        </w:rPr>
        <w:t xml:space="preserve"> "נעשה ונשמע". מה </w:t>
      </w:r>
      <w:bookmarkStart w:id="36020" w:name="_ETM_Q96_368000"/>
      <w:bookmarkEnd w:id="36020"/>
      <w:r>
        <w:rPr>
          <w:rFonts w:hint="cs"/>
          <w:rtl/>
          <w:lang w:eastAsia="he-IL"/>
        </w:rPr>
        <w:t xml:space="preserve">יותר לרצות מרצון לקבל? בסדר, אז למרות שאמרו נעשה </w:t>
      </w:r>
      <w:bookmarkStart w:id="36021" w:name="_ETM_Q96_373000"/>
      <w:bookmarkEnd w:id="36021"/>
      <w:r>
        <w:rPr>
          <w:rFonts w:hint="cs"/>
          <w:rtl/>
          <w:lang w:eastAsia="he-IL"/>
        </w:rPr>
        <w:t xml:space="preserve">ונשמע </w:t>
      </w:r>
      <w:r>
        <w:rPr>
          <w:rFonts w:hint="eastAsia"/>
          <w:rtl/>
          <w:lang w:eastAsia="he-IL"/>
        </w:rPr>
        <w:t>–</w:t>
      </w:r>
      <w:r>
        <w:rPr>
          <w:rFonts w:hint="cs"/>
          <w:rtl/>
          <w:lang w:eastAsia="he-IL"/>
        </w:rPr>
        <w:t xml:space="preserve"> כפי שמסביר המהר"ל, ערך גדול מאוד יש </w:t>
      </w:r>
      <w:bookmarkStart w:id="36022" w:name="_ETM_Q96_377000"/>
      <w:bookmarkEnd w:id="36022"/>
      <w:r>
        <w:rPr>
          <w:rFonts w:hint="cs"/>
          <w:rtl/>
          <w:lang w:eastAsia="he-IL"/>
        </w:rPr>
        <w:t xml:space="preserve">לזה, תדעו לכם שלמרות שאתם רוצים, בסוף התורה לא תלויה </w:t>
      </w:r>
      <w:bookmarkStart w:id="36023" w:name="_ETM_Q96_378000"/>
      <w:bookmarkEnd w:id="36023"/>
      <w:r>
        <w:rPr>
          <w:rFonts w:hint="cs"/>
          <w:rtl/>
          <w:lang w:eastAsia="he-IL"/>
        </w:rPr>
        <w:t xml:space="preserve">בכם. היא הרבה יותר גדולה מכם. הקשר שלנו </w:t>
      </w:r>
      <w:bookmarkStart w:id="36024" w:name="_ETM_Q96_382000"/>
      <w:bookmarkEnd w:id="36024"/>
      <w:r>
        <w:rPr>
          <w:rFonts w:hint="cs"/>
          <w:rtl/>
          <w:lang w:eastAsia="he-IL"/>
        </w:rPr>
        <w:t xml:space="preserve">לתורה, המחויבות שלנו לדבר השם שמתגלה בעולם, זה הרבה מעבר </w:t>
      </w:r>
      <w:bookmarkStart w:id="36025" w:name="_ETM_Q96_389000"/>
      <w:bookmarkEnd w:id="36025"/>
      <w:r>
        <w:rPr>
          <w:rFonts w:hint="cs"/>
          <w:rtl/>
          <w:lang w:eastAsia="he-IL"/>
        </w:rPr>
        <w:t xml:space="preserve">לשאלה אם אנחנו רוצים או לא רוצים. נכון שאנחנו רוצים, </w:t>
      </w:r>
      <w:bookmarkStart w:id="36026" w:name="_ETM_Q96_390000"/>
      <w:bookmarkEnd w:id="36026"/>
      <w:r>
        <w:rPr>
          <w:rFonts w:hint="cs"/>
          <w:rtl/>
          <w:lang w:eastAsia="he-IL"/>
        </w:rPr>
        <w:t xml:space="preserve">אבל אנחנו צריכים לדעת שכשקיבלנו את זה בכפייה, הקשר </w:t>
      </w:r>
      <w:bookmarkStart w:id="36027" w:name="_ETM_Q96_392000"/>
      <w:bookmarkEnd w:id="36027"/>
      <w:r>
        <w:rPr>
          <w:rFonts w:hint="cs"/>
          <w:rtl/>
          <w:lang w:eastAsia="he-IL"/>
        </w:rPr>
        <w:t xml:space="preserve">הזה הרבה יותר חזק מהבחירה החופשית שלנו, הרבה יותר מוחלט, </w:t>
      </w:r>
      <w:bookmarkStart w:id="36028" w:name="_ETM_Q96_398000"/>
      <w:bookmarkEnd w:id="36028"/>
      <w:r>
        <w:rPr>
          <w:rFonts w:hint="cs"/>
          <w:rtl/>
          <w:lang w:eastAsia="he-IL"/>
        </w:rPr>
        <w:t xml:space="preserve">הרבה יותר עליון, הרבה יותר גבוה. </w:t>
      </w:r>
    </w:p>
    <w:p w:rsidR="00203F12" w:rsidRDefault="00203F12" w:rsidP="00E604E4">
      <w:pPr>
        <w:rPr>
          <w:rtl/>
          <w:lang w:eastAsia="he-IL"/>
        </w:rPr>
      </w:pPr>
    </w:p>
    <w:p w:rsidR="00D11A8D" w:rsidRDefault="00203F12" w:rsidP="00D11A8D">
      <w:pPr>
        <w:rPr>
          <w:rtl/>
          <w:lang w:eastAsia="he-IL"/>
        </w:rPr>
      </w:pPr>
      <w:r>
        <w:rPr>
          <w:rFonts w:hint="cs"/>
          <w:rtl/>
          <w:lang w:eastAsia="he-IL"/>
        </w:rPr>
        <w:t xml:space="preserve">אז "כפה עליהם הר כגיגית" </w:t>
      </w:r>
      <w:r>
        <w:rPr>
          <w:rtl/>
          <w:lang w:eastAsia="he-IL"/>
        </w:rPr>
        <w:t>–</w:t>
      </w:r>
      <w:r>
        <w:rPr>
          <w:rFonts w:hint="cs"/>
          <w:rtl/>
          <w:lang w:eastAsia="he-IL"/>
        </w:rPr>
        <w:t xml:space="preserve"> אומר רבא, "</w:t>
      </w:r>
      <w:r w:rsidRPr="004C04DA">
        <w:rPr>
          <w:rtl/>
          <w:lang w:eastAsia="he-IL"/>
        </w:rPr>
        <w:t>והכא אמר דמודעא רבה לאורייתא</w:t>
      </w:r>
      <w:r w:rsidRPr="004C04DA">
        <w:rPr>
          <w:rFonts w:hint="cs"/>
          <w:rtl/>
          <w:lang w:eastAsia="he-IL"/>
        </w:rPr>
        <w:t xml:space="preserve">". מי שמכריחים אותו למכור </w:t>
      </w:r>
      <w:bookmarkStart w:id="36029" w:name="_ETM_Q96_409000"/>
      <w:bookmarkEnd w:id="36029"/>
      <w:r w:rsidRPr="004C04DA">
        <w:rPr>
          <w:rtl/>
          <w:lang w:eastAsia="he-IL"/>
        </w:rPr>
        <w:t>–</w:t>
      </w:r>
      <w:r w:rsidRPr="004C04DA">
        <w:rPr>
          <w:rFonts w:hint="cs"/>
          <w:rtl/>
          <w:lang w:eastAsia="he-IL"/>
        </w:rPr>
        <w:t xml:space="preserve"> יש הלכה כזאת, שאדם שמכריחים אותו למכור והוא מוכר, </w:t>
      </w:r>
      <w:bookmarkStart w:id="36030" w:name="_ETM_Q96_414000"/>
      <w:bookmarkEnd w:id="36030"/>
      <w:r w:rsidRPr="004C04DA">
        <w:rPr>
          <w:rFonts w:hint="cs"/>
          <w:rtl/>
          <w:lang w:eastAsia="he-IL"/>
        </w:rPr>
        <w:t xml:space="preserve">אבל הוא מוסר </w:t>
      </w:r>
      <w:r>
        <w:rPr>
          <w:rFonts w:hint="cs"/>
          <w:rtl/>
          <w:lang w:eastAsia="he-IL"/>
        </w:rPr>
        <w:t>ה</w:t>
      </w:r>
      <w:r w:rsidRPr="004C04DA">
        <w:rPr>
          <w:rFonts w:hint="cs"/>
          <w:rtl/>
          <w:lang w:eastAsia="he-IL"/>
        </w:rPr>
        <w:t>ודעה</w:t>
      </w:r>
      <w:r w:rsidR="00D11A8D">
        <w:rPr>
          <w:rFonts w:hint="cs"/>
          <w:rtl/>
          <w:lang w:eastAsia="he-IL"/>
        </w:rPr>
        <w:t>,</w:t>
      </w:r>
      <w:r w:rsidRPr="004C04DA">
        <w:rPr>
          <w:rFonts w:hint="cs"/>
          <w:rtl/>
          <w:lang w:eastAsia="he-IL"/>
        </w:rPr>
        <w:t xml:space="preserve"> הוא הולך בפני אנשים ואומר להם: </w:t>
      </w:r>
      <w:bookmarkStart w:id="36031" w:name="_ETM_Q96_417000"/>
      <w:bookmarkEnd w:id="36031"/>
      <w:r w:rsidRPr="004C04DA">
        <w:rPr>
          <w:rFonts w:hint="cs"/>
          <w:rtl/>
          <w:lang w:eastAsia="he-IL"/>
        </w:rPr>
        <w:t xml:space="preserve">תדעו לכם, אני מודיע לכם שאני עכשיו מוכר כי נאלצתי. </w:t>
      </w:r>
      <w:bookmarkStart w:id="36032" w:name="_ETM_Q96_421000"/>
      <w:bookmarkEnd w:id="36032"/>
      <w:r w:rsidRPr="004C04DA">
        <w:rPr>
          <w:rFonts w:hint="cs"/>
          <w:rtl/>
          <w:lang w:eastAsia="he-IL"/>
        </w:rPr>
        <w:t>הכריחו אות</w:t>
      </w:r>
      <w:r>
        <w:rPr>
          <w:rFonts w:hint="cs"/>
          <w:rtl/>
          <w:lang w:eastAsia="he-IL"/>
        </w:rPr>
        <w:t>י,</w:t>
      </w:r>
      <w:r w:rsidRPr="004C04DA">
        <w:rPr>
          <w:rFonts w:hint="cs"/>
          <w:rtl/>
          <w:lang w:eastAsia="he-IL"/>
        </w:rPr>
        <w:t xml:space="preserve"> בכוח, כיוונו לי אקדח לרקה. אז מי שמוסר </w:t>
      </w:r>
      <w:bookmarkStart w:id="36033" w:name="_ETM_Q96_423000"/>
      <w:bookmarkEnd w:id="36033"/>
      <w:r>
        <w:rPr>
          <w:rFonts w:hint="cs"/>
          <w:rtl/>
          <w:lang w:eastAsia="he-IL"/>
        </w:rPr>
        <w:t>ה</w:t>
      </w:r>
      <w:r w:rsidRPr="004C04DA">
        <w:rPr>
          <w:rFonts w:hint="cs"/>
          <w:rtl/>
          <w:lang w:eastAsia="he-IL"/>
        </w:rPr>
        <w:t>ודעה, הוא כמובן יכול אחרי זה</w:t>
      </w:r>
      <w:r w:rsidR="008D5FB9">
        <w:rPr>
          <w:rFonts w:hint="cs"/>
          <w:rtl/>
          <w:lang w:eastAsia="he-IL"/>
        </w:rPr>
        <w:t xml:space="preserve"> </w:t>
      </w:r>
      <w:r w:rsidRPr="004C04DA">
        <w:rPr>
          <w:rFonts w:hint="cs"/>
          <w:rtl/>
          <w:lang w:eastAsia="he-IL"/>
        </w:rPr>
        <w:t xml:space="preserve">לחזור בו. כשהוא </w:t>
      </w:r>
      <w:bookmarkStart w:id="36034" w:name="_ETM_Q96_429000"/>
      <w:bookmarkEnd w:id="36034"/>
      <w:r w:rsidRPr="004C04DA">
        <w:rPr>
          <w:rFonts w:hint="cs"/>
          <w:rtl/>
          <w:lang w:eastAsia="he-IL"/>
        </w:rPr>
        <w:t xml:space="preserve">משתחרר מהאלמנט של הכפייה, הוא יכול לחזור בו. אז אומר </w:t>
      </w:r>
      <w:bookmarkStart w:id="36035" w:name="_ETM_Q96_431000"/>
      <w:bookmarkEnd w:id="36035"/>
      <w:r w:rsidRPr="004C04DA">
        <w:rPr>
          <w:rFonts w:hint="cs"/>
          <w:rtl/>
          <w:lang w:eastAsia="he-IL"/>
        </w:rPr>
        <w:t xml:space="preserve">רבא: אם עם ישראל קיבל את התורה בכפייה, אז </w:t>
      </w:r>
      <w:bookmarkStart w:id="36036" w:name="_ETM_Q96_433000"/>
      <w:bookmarkEnd w:id="36036"/>
      <w:r w:rsidRPr="004C04DA">
        <w:rPr>
          <w:rFonts w:hint="cs"/>
          <w:rtl/>
          <w:lang w:eastAsia="he-IL"/>
        </w:rPr>
        <w:t xml:space="preserve">יש להם תירוץ </w:t>
      </w:r>
      <w:r>
        <w:rPr>
          <w:rFonts w:hint="eastAsia"/>
          <w:rtl/>
          <w:lang w:eastAsia="he-IL"/>
        </w:rPr>
        <w:t xml:space="preserve">– </w:t>
      </w:r>
      <w:r w:rsidRPr="004C04DA">
        <w:rPr>
          <w:rFonts w:hint="cs"/>
          <w:rtl/>
          <w:lang w:eastAsia="he-IL"/>
        </w:rPr>
        <w:t xml:space="preserve">הם יכולים עכשיו לומר: אנחנו לא באמת קיבלנו את התורה. איך אתה יכול לבוא </w:t>
      </w:r>
      <w:bookmarkStart w:id="36037" w:name="_ETM_Q96_437000"/>
      <w:bookmarkEnd w:id="36037"/>
      <w:r w:rsidRPr="004C04DA">
        <w:rPr>
          <w:rFonts w:hint="cs"/>
          <w:rtl/>
          <w:lang w:eastAsia="he-IL"/>
        </w:rPr>
        <w:t>אלינו בטענות אם אנחנו חלילה לא מקיימים אותה</w:t>
      </w:r>
      <w:r>
        <w:rPr>
          <w:rFonts w:hint="cs"/>
          <w:rtl/>
          <w:lang w:eastAsia="he-IL"/>
        </w:rPr>
        <w:t>?</w:t>
      </w:r>
      <w:r w:rsidRPr="004C04DA">
        <w:rPr>
          <w:rFonts w:hint="cs"/>
          <w:rtl/>
          <w:lang w:eastAsia="he-IL"/>
        </w:rPr>
        <w:t xml:space="preserve"> אומרת הגמרא:</w:t>
      </w:r>
      <w:bookmarkStart w:id="36038" w:name="_ETM_Q96_442000"/>
      <w:bookmarkEnd w:id="36038"/>
      <w:r w:rsidRPr="004C04DA">
        <w:rPr>
          <w:rFonts w:hint="cs"/>
          <w:rtl/>
          <w:lang w:eastAsia="he-IL"/>
        </w:rPr>
        <w:t xml:space="preserve"> "אף על פי כן הדור קבלוה בימי אחשוורוש". זה </w:t>
      </w:r>
      <w:bookmarkStart w:id="36039" w:name="_ETM_Q96_448000"/>
      <w:bookmarkEnd w:id="36039"/>
      <w:r w:rsidRPr="004C04DA">
        <w:rPr>
          <w:rFonts w:hint="cs"/>
          <w:rtl/>
          <w:lang w:eastAsia="he-IL"/>
        </w:rPr>
        <w:t xml:space="preserve">השיר הידוע </w:t>
      </w:r>
      <w:r w:rsidRPr="004C04DA">
        <w:rPr>
          <w:rtl/>
          <w:lang w:eastAsia="he-IL"/>
        </w:rPr>
        <w:t>–</w:t>
      </w:r>
      <w:r w:rsidRPr="004C04DA">
        <w:rPr>
          <w:rFonts w:hint="cs"/>
          <w:rtl/>
          <w:lang w:eastAsia="he-IL"/>
        </w:rPr>
        <w:t xml:space="preserve"> חזרו וקיבלו בימי אחשוורוש, לומדים את זה </w:t>
      </w:r>
      <w:bookmarkStart w:id="36040" w:name="_ETM_Q96_452000"/>
      <w:bookmarkEnd w:id="36040"/>
      <w:r w:rsidRPr="004C04DA">
        <w:rPr>
          <w:rFonts w:hint="cs"/>
          <w:rtl/>
          <w:lang w:eastAsia="he-IL"/>
        </w:rPr>
        <w:t xml:space="preserve">מהפסוק בסוף המגילה: קיימו וקיבלו עליהם היהודים, עליהם </w:t>
      </w:r>
      <w:bookmarkStart w:id="36041" w:name="_ETM_Q96_455000"/>
      <w:bookmarkEnd w:id="36041"/>
      <w:r w:rsidRPr="004C04DA">
        <w:rPr>
          <w:rFonts w:hint="cs"/>
          <w:rtl/>
          <w:lang w:eastAsia="he-IL"/>
        </w:rPr>
        <w:t xml:space="preserve">ועל זרעם וכו'. מה זה "קיימו וקיבלו"? </w:t>
      </w:r>
      <w:bookmarkStart w:id="36042" w:name="_ETM_Q96_458000"/>
      <w:bookmarkEnd w:id="36042"/>
      <w:r w:rsidRPr="004C04DA">
        <w:rPr>
          <w:rFonts w:hint="cs"/>
          <w:rtl/>
          <w:lang w:eastAsia="he-IL"/>
        </w:rPr>
        <w:t>אומרת הגמרא: קיימו מה שקיבלו כבר.</w:t>
      </w:r>
      <w:r w:rsidR="00D11A8D">
        <w:rPr>
          <w:rFonts w:hint="cs"/>
          <w:rtl/>
          <w:lang w:eastAsia="he-IL"/>
        </w:rPr>
        <w:t xml:space="preserve"> </w:t>
      </w:r>
      <w:r w:rsidRPr="004C04DA">
        <w:rPr>
          <w:rFonts w:hint="cs"/>
          <w:rtl/>
          <w:lang w:eastAsia="he-IL"/>
        </w:rPr>
        <w:t xml:space="preserve">אחרי הנס הגדול שסופר </w:t>
      </w:r>
      <w:bookmarkStart w:id="36043" w:name="_ETM_Q96_467000"/>
      <w:bookmarkEnd w:id="36043"/>
      <w:r w:rsidRPr="004C04DA">
        <w:rPr>
          <w:rFonts w:hint="cs"/>
          <w:rtl/>
          <w:lang w:eastAsia="he-IL"/>
        </w:rPr>
        <w:t>במגילת אסתר, הייתה חזרה מחדש</w:t>
      </w:r>
      <w:r>
        <w:rPr>
          <w:rFonts w:hint="cs"/>
          <w:rtl/>
          <w:lang w:eastAsia="he-IL"/>
        </w:rPr>
        <w:t>,</w:t>
      </w:r>
      <w:r w:rsidRPr="004C04DA">
        <w:rPr>
          <w:rFonts w:hint="cs"/>
          <w:rtl/>
          <w:lang w:eastAsia="he-IL"/>
        </w:rPr>
        <w:t xml:space="preserve"> ועכשיו קיבלו מרצון את התורה. </w:t>
      </w:r>
      <w:bookmarkStart w:id="36044" w:name="_ETM_Q96_475000"/>
      <w:bookmarkEnd w:id="36044"/>
      <w:r w:rsidRPr="004C04DA">
        <w:rPr>
          <w:rFonts w:hint="cs"/>
          <w:rtl/>
          <w:lang w:eastAsia="he-IL"/>
        </w:rPr>
        <w:t xml:space="preserve">אז גם אם היה איזה אלמנט של כפייה אז, עכשיו </w:t>
      </w:r>
      <w:bookmarkStart w:id="36045" w:name="_ETM_Q96_481000"/>
      <w:bookmarkEnd w:id="36045"/>
      <w:r w:rsidRPr="004C04DA">
        <w:rPr>
          <w:rFonts w:hint="cs"/>
          <w:rtl/>
          <w:lang w:eastAsia="he-IL"/>
        </w:rPr>
        <w:t xml:space="preserve">כבר כמובן כולנו מחויבים ועומדים, הרי קיבלנו מרצון. </w:t>
      </w:r>
    </w:p>
    <w:p w:rsidR="00D11A8D" w:rsidRDefault="00D11A8D" w:rsidP="00E604E4">
      <w:pPr>
        <w:rPr>
          <w:rtl/>
          <w:lang w:eastAsia="he-IL"/>
        </w:rPr>
      </w:pPr>
    </w:p>
    <w:p w:rsidR="00203F12" w:rsidRPr="004C04DA" w:rsidRDefault="00203F12" w:rsidP="00D11A8D">
      <w:pPr>
        <w:rPr>
          <w:rtl/>
          <w:lang w:eastAsia="he-IL"/>
        </w:rPr>
      </w:pPr>
      <w:r w:rsidRPr="004C04DA">
        <w:rPr>
          <w:rFonts w:hint="cs"/>
          <w:rtl/>
          <w:lang w:eastAsia="he-IL"/>
        </w:rPr>
        <w:t xml:space="preserve">מה, </w:t>
      </w:r>
      <w:bookmarkStart w:id="36046" w:name="_ETM_Q96_484000"/>
      <w:bookmarkEnd w:id="36046"/>
      <w:r w:rsidRPr="004C04DA">
        <w:rPr>
          <w:rFonts w:hint="cs"/>
          <w:rtl/>
          <w:lang w:eastAsia="he-IL"/>
        </w:rPr>
        <w:t xml:space="preserve">למה קיבלו? אז המהר"ל גם מסביר שעצם העובדה שמתקנים חג מדרבנן, מוסיפים מועד, מוסיפים מצוות, קריאת מגילה, אין ביטוי יותר גדול </w:t>
      </w:r>
      <w:bookmarkStart w:id="36047" w:name="_ETM_Q96_498000"/>
      <w:bookmarkEnd w:id="36047"/>
      <w:r w:rsidRPr="004C04DA">
        <w:rPr>
          <w:rFonts w:hint="cs"/>
          <w:rtl/>
          <w:lang w:eastAsia="he-IL"/>
        </w:rPr>
        <w:t xml:space="preserve">לרצון </w:t>
      </w:r>
      <w:r w:rsidRPr="004C04DA">
        <w:rPr>
          <w:rtl/>
          <w:lang w:eastAsia="he-IL"/>
        </w:rPr>
        <w:t>–</w:t>
      </w:r>
      <w:r w:rsidRPr="004C04DA">
        <w:rPr>
          <w:rFonts w:hint="cs"/>
          <w:rtl/>
          <w:lang w:eastAsia="he-IL"/>
        </w:rPr>
        <w:t xml:space="preserve"> לא רק שאנחנו רוצים את התורה, </w:t>
      </w:r>
      <w:bookmarkStart w:id="36048" w:name="_ETM_Q96_501000"/>
      <w:bookmarkEnd w:id="36048"/>
      <w:r w:rsidRPr="004C04DA">
        <w:rPr>
          <w:rFonts w:hint="cs"/>
          <w:rtl/>
          <w:lang w:eastAsia="he-IL"/>
        </w:rPr>
        <w:t>אנו עוד מקבלים עלינו עוד ועוד, גם תורה שבעל</w:t>
      </w:r>
      <w:r>
        <w:rPr>
          <w:rFonts w:hint="cs"/>
          <w:rtl/>
          <w:lang w:eastAsia="he-IL"/>
        </w:rPr>
        <w:t xml:space="preserve"> </w:t>
      </w:r>
      <w:r w:rsidRPr="004C04DA">
        <w:rPr>
          <w:rFonts w:hint="cs"/>
          <w:rtl/>
          <w:lang w:eastAsia="he-IL"/>
        </w:rPr>
        <w:t xml:space="preserve">פה ותקנות של חכמים. וזה נכון. יש מדרש </w:t>
      </w:r>
      <w:bookmarkStart w:id="36049" w:name="_ETM_Q96_512000"/>
      <w:bookmarkEnd w:id="36049"/>
      <w:r w:rsidRPr="004C04DA">
        <w:rPr>
          <w:rFonts w:hint="cs"/>
          <w:rtl/>
          <w:lang w:eastAsia="he-IL"/>
        </w:rPr>
        <w:t>ידוע שפורים הוא חג של תורה שבעל</w:t>
      </w:r>
      <w:r>
        <w:rPr>
          <w:rFonts w:hint="cs"/>
          <w:rtl/>
          <w:lang w:eastAsia="he-IL"/>
        </w:rPr>
        <w:t xml:space="preserve"> </w:t>
      </w:r>
      <w:r w:rsidRPr="004C04DA">
        <w:rPr>
          <w:rFonts w:hint="cs"/>
          <w:rtl/>
          <w:lang w:eastAsia="he-IL"/>
        </w:rPr>
        <w:t xml:space="preserve">פה. מה זה תורה </w:t>
      </w:r>
      <w:bookmarkStart w:id="36050" w:name="_ETM_Q96_515000"/>
      <w:bookmarkEnd w:id="36050"/>
      <w:r w:rsidRPr="004C04DA">
        <w:rPr>
          <w:rFonts w:hint="cs"/>
          <w:rtl/>
          <w:lang w:eastAsia="he-IL"/>
        </w:rPr>
        <w:t>שבעל</w:t>
      </w:r>
      <w:r>
        <w:rPr>
          <w:rFonts w:hint="cs"/>
          <w:rtl/>
          <w:lang w:eastAsia="he-IL"/>
        </w:rPr>
        <w:t xml:space="preserve"> </w:t>
      </w:r>
      <w:r w:rsidRPr="004C04DA">
        <w:rPr>
          <w:rFonts w:hint="cs"/>
          <w:rtl/>
          <w:lang w:eastAsia="he-IL"/>
        </w:rPr>
        <w:t>פה? תורה שבעל</w:t>
      </w:r>
      <w:r w:rsidR="00D11A8D">
        <w:rPr>
          <w:rFonts w:hint="cs"/>
          <w:rtl/>
          <w:lang w:eastAsia="he-IL"/>
        </w:rPr>
        <w:t xml:space="preserve"> </w:t>
      </w:r>
      <w:r w:rsidRPr="004C04DA">
        <w:rPr>
          <w:rFonts w:hint="cs"/>
          <w:rtl/>
          <w:lang w:eastAsia="he-IL"/>
        </w:rPr>
        <w:t xml:space="preserve">פה זה "חיי עולם נטע בתוכנו". יש לנו </w:t>
      </w:r>
      <w:bookmarkStart w:id="36051" w:name="_ETM_Q96_525000"/>
      <w:bookmarkEnd w:id="36051"/>
      <w:r w:rsidRPr="004C04DA">
        <w:rPr>
          <w:rFonts w:hint="cs"/>
          <w:rtl/>
          <w:lang w:eastAsia="he-IL"/>
        </w:rPr>
        <w:t>את התורה שבכתב</w:t>
      </w:r>
      <w:r>
        <w:rPr>
          <w:rFonts w:hint="cs"/>
          <w:rtl/>
          <w:lang w:eastAsia="he-IL"/>
        </w:rPr>
        <w:t>,</w:t>
      </w:r>
      <w:r w:rsidRPr="004C04DA">
        <w:rPr>
          <w:rFonts w:hint="cs"/>
          <w:rtl/>
          <w:lang w:eastAsia="he-IL"/>
        </w:rPr>
        <w:t xml:space="preserve"> שקיבלנו אותה מלמעלה</w:t>
      </w:r>
      <w:r>
        <w:rPr>
          <w:rFonts w:hint="cs"/>
          <w:rtl/>
          <w:lang w:eastAsia="he-IL"/>
        </w:rPr>
        <w:t>,</w:t>
      </w:r>
      <w:r w:rsidRPr="004C04DA">
        <w:rPr>
          <w:rFonts w:hint="cs"/>
          <w:rtl/>
          <w:lang w:eastAsia="he-IL"/>
        </w:rPr>
        <w:t xml:space="preserve"> ויש לנו "חיי </w:t>
      </w:r>
      <w:bookmarkStart w:id="36052" w:name="_ETM_Q96_532000"/>
      <w:bookmarkEnd w:id="36052"/>
      <w:r w:rsidRPr="004C04DA">
        <w:rPr>
          <w:rFonts w:hint="cs"/>
          <w:rtl/>
          <w:lang w:eastAsia="he-IL"/>
        </w:rPr>
        <w:t xml:space="preserve">עולם נטע בתוכנו", </w:t>
      </w:r>
      <w:r>
        <w:rPr>
          <w:rFonts w:hint="cs"/>
          <w:rtl/>
          <w:lang w:eastAsia="he-IL"/>
        </w:rPr>
        <w:t>ש</w:t>
      </w:r>
      <w:r w:rsidRPr="004C04DA">
        <w:rPr>
          <w:rFonts w:hint="cs"/>
          <w:rtl/>
          <w:lang w:eastAsia="he-IL"/>
        </w:rPr>
        <w:t>זה תורה שבעל</w:t>
      </w:r>
      <w:r>
        <w:rPr>
          <w:rFonts w:hint="cs"/>
          <w:rtl/>
          <w:lang w:eastAsia="he-IL"/>
        </w:rPr>
        <w:t xml:space="preserve"> </w:t>
      </w:r>
      <w:bookmarkStart w:id="36053" w:name="_ETM_Q96_515103"/>
      <w:bookmarkEnd w:id="36053"/>
      <w:r w:rsidRPr="004C04DA">
        <w:rPr>
          <w:rFonts w:hint="cs"/>
          <w:rtl/>
          <w:lang w:eastAsia="he-IL"/>
        </w:rPr>
        <w:t xml:space="preserve">פה, שהיא הולכת ומתפתחת, </w:t>
      </w:r>
      <w:bookmarkStart w:id="36054" w:name="_ETM_Q96_536000"/>
      <w:bookmarkEnd w:id="36054"/>
      <w:r w:rsidRPr="004C04DA">
        <w:rPr>
          <w:rFonts w:hint="cs"/>
          <w:rtl/>
          <w:lang w:eastAsia="he-IL"/>
        </w:rPr>
        <w:t xml:space="preserve">הולכת ומתעצבת מתוך החיים שלנו. ההיסטוריה של עם ישראל הולכת </w:t>
      </w:r>
      <w:bookmarkStart w:id="36055" w:name="_ETM_Q96_544000"/>
      <w:bookmarkEnd w:id="36055"/>
      <w:r w:rsidRPr="004C04DA">
        <w:rPr>
          <w:rFonts w:hint="cs"/>
          <w:rtl/>
          <w:lang w:eastAsia="he-IL"/>
        </w:rPr>
        <w:t>ומשכללת ומפתחת ומגלה עוד ועוד חלקים של התורה שבעל</w:t>
      </w:r>
      <w:r>
        <w:rPr>
          <w:rFonts w:hint="cs"/>
          <w:rtl/>
          <w:lang w:eastAsia="he-IL"/>
        </w:rPr>
        <w:t xml:space="preserve"> </w:t>
      </w:r>
      <w:r w:rsidRPr="004C04DA">
        <w:rPr>
          <w:rFonts w:hint="cs"/>
          <w:rtl/>
          <w:lang w:eastAsia="he-IL"/>
        </w:rPr>
        <w:t>פה, דור</w:t>
      </w:r>
      <w:bookmarkStart w:id="36056" w:name="_ETM_Q96_550000"/>
      <w:bookmarkEnd w:id="36056"/>
      <w:r w:rsidRPr="004C04DA">
        <w:rPr>
          <w:rFonts w:hint="cs"/>
          <w:rtl/>
          <w:lang w:eastAsia="he-IL"/>
        </w:rPr>
        <w:t>-דור והפרקים שהוא מוסיף בתורה שבעל</w:t>
      </w:r>
      <w:r>
        <w:rPr>
          <w:rFonts w:hint="cs"/>
          <w:rtl/>
          <w:lang w:eastAsia="he-IL"/>
        </w:rPr>
        <w:t xml:space="preserve"> </w:t>
      </w:r>
      <w:r w:rsidRPr="004C04DA">
        <w:rPr>
          <w:rFonts w:hint="cs"/>
          <w:rtl/>
          <w:lang w:eastAsia="he-IL"/>
        </w:rPr>
        <w:t xml:space="preserve">פה. </w:t>
      </w:r>
    </w:p>
    <w:p w:rsidR="00203F12" w:rsidRPr="004C04DA" w:rsidRDefault="00203F12" w:rsidP="00E604E4">
      <w:pPr>
        <w:rPr>
          <w:rtl/>
          <w:lang w:eastAsia="he-IL"/>
        </w:rPr>
      </w:pPr>
    </w:p>
    <w:p w:rsidR="00203F12" w:rsidRPr="004C04DA" w:rsidRDefault="00203F12" w:rsidP="00E604E4">
      <w:pPr>
        <w:rPr>
          <w:rtl/>
          <w:lang w:eastAsia="he-IL"/>
        </w:rPr>
      </w:pPr>
      <w:bookmarkStart w:id="36057" w:name="_ETM_Q96_559000"/>
      <w:bookmarkEnd w:id="36057"/>
      <w:r w:rsidRPr="004C04DA">
        <w:rPr>
          <w:rFonts w:hint="cs"/>
          <w:rtl/>
          <w:lang w:eastAsia="he-IL"/>
        </w:rPr>
        <w:t xml:space="preserve">אל מול "שנהנו מסעודתו של אותו רשע", אותו בלבול זהות, אותו טשטוש, </w:t>
      </w:r>
      <w:bookmarkStart w:id="36058" w:name="_ETM_Q96_562000"/>
      <w:bookmarkEnd w:id="36058"/>
      <w:r w:rsidRPr="004C04DA">
        <w:rPr>
          <w:rFonts w:hint="cs"/>
          <w:rtl/>
          <w:lang w:eastAsia="he-IL"/>
        </w:rPr>
        <w:t xml:space="preserve">אותה היטמעות שתוצאותיה היעלמות, עומד מרדכי היהודי ש"לא יכרע ולא </w:t>
      </w:r>
      <w:bookmarkStart w:id="36059" w:name="_ETM_Q96_571000"/>
      <w:bookmarkEnd w:id="36059"/>
      <w:r w:rsidRPr="004C04DA">
        <w:rPr>
          <w:rFonts w:hint="cs"/>
          <w:rtl/>
          <w:lang w:eastAsia="he-IL"/>
        </w:rPr>
        <w:t>ישתחוה", עומדת אסתר המלכה</w:t>
      </w:r>
      <w:r>
        <w:rPr>
          <w:rFonts w:hint="cs"/>
          <w:rtl/>
          <w:lang w:eastAsia="he-IL"/>
        </w:rPr>
        <w:t>,</w:t>
      </w:r>
      <w:r w:rsidRPr="004C04DA">
        <w:rPr>
          <w:rFonts w:hint="cs"/>
          <w:rtl/>
          <w:lang w:eastAsia="he-IL"/>
        </w:rPr>
        <w:t xml:space="preserve"> שגם כאשר היא יושבת בבית </w:t>
      </w:r>
      <w:bookmarkStart w:id="36060" w:name="_ETM_Q96_576000"/>
      <w:bookmarkEnd w:id="36060"/>
      <w:r w:rsidRPr="004C04DA">
        <w:rPr>
          <w:rFonts w:hint="cs"/>
          <w:rtl/>
          <w:lang w:eastAsia="he-IL"/>
        </w:rPr>
        <w:t xml:space="preserve">אחשוורוש, אז "את מאמר מרדכי אסתר עושה </w:t>
      </w:r>
      <w:bookmarkStart w:id="36061" w:name="_ETM_Q96_579000"/>
      <w:bookmarkEnd w:id="36061"/>
      <w:r w:rsidRPr="004C04DA">
        <w:rPr>
          <w:rFonts w:hint="cs"/>
          <w:rtl/>
          <w:lang w:eastAsia="he-IL"/>
        </w:rPr>
        <w:t xml:space="preserve">כאשר היתה באומנה אתו". היא כל הזמן יודעת </w:t>
      </w:r>
      <w:bookmarkStart w:id="36062" w:name="_ETM_Q96_585000"/>
      <w:bookmarkEnd w:id="36062"/>
      <w:r w:rsidRPr="004C04DA">
        <w:rPr>
          <w:rFonts w:hint="cs"/>
          <w:rtl/>
          <w:lang w:eastAsia="he-IL"/>
        </w:rPr>
        <w:t xml:space="preserve">מי היא ומה היא ושומרת על עצמה גם כשהיא </w:t>
      </w:r>
      <w:bookmarkStart w:id="36063" w:name="_ETM_Q96_587000"/>
      <w:bookmarkEnd w:id="36063"/>
      <w:r w:rsidRPr="004C04DA">
        <w:rPr>
          <w:rFonts w:hint="cs"/>
          <w:rtl/>
          <w:lang w:eastAsia="he-IL"/>
        </w:rPr>
        <w:t>נמצאת עמוק</w:t>
      </w:r>
      <w:r>
        <w:rPr>
          <w:rFonts w:hint="cs"/>
          <w:rtl/>
          <w:lang w:eastAsia="he-IL"/>
        </w:rPr>
        <w:t xml:space="preserve"> </w:t>
      </w:r>
      <w:r w:rsidRPr="004C04DA">
        <w:rPr>
          <w:rFonts w:hint="cs"/>
          <w:rtl/>
          <w:lang w:eastAsia="he-IL"/>
        </w:rPr>
        <w:t xml:space="preserve">עמוק בתוך בית </w:t>
      </w:r>
      <w:r w:rsidRPr="004C04DA">
        <w:rPr>
          <w:rFonts w:hint="cs"/>
          <w:rtl/>
          <w:lang w:eastAsia="he-IL"/>
        </w:rPr>
        <w:lastRenderedPageBreak/>
        <w:t xml:space="preserve">אחשוורוש. וזה התיקון הגדול של "לך </w:t>
      </w:r>
      <w:bookmarkStart w:id="36064" w:name="_ETM_Q96_592000"/>
      <w:bookmarkEnd w:id="36064"/>
      <w:r w:rsidRPr="004C04DA">
        <w:rPr>
          <w:rFonts w:hint="cs"/>
          <w:rtl/>
          <w:lang w:eastAsia="he-IL"/>
        </w:rPr>
        <w:t xml:space="preserve">כנוס את כל היהודים". בדרך כלל אנחנו רגילים לומר </w:t>
      </w:r>
      <w:bookmarkStart w:id="36065" w:name="_ETM_Q96_595000"/>
      <w:bookmarkEnd w:id="36065"/>
      <w:r w:rsidRPr="004C04DA">
        <w:rPr>
          <w:rFonts w:hint="cs"/>
          <w:rtl/>
          <w:lang w:eastAsia="he-IL"/>
        </w:rPr>
        <w:t xml:space="preserve">"לך כנוס את כל היהודים" בהקשר של האחדות הגדולה, </w:t>
      </w:r>
      <w:bookmarkStart w:id="36066" w:name="_ETM_Q96_600000"/>
      <w:bookmarkEnd w:id="36066"/>
      <w:r w:rsidRPr="004C04DA">
        <w:rPr>
          <w:rFonts w:hint="cs"/>
          <w:rtl/>
          <w:lang w:eastAsia="he-IL"/>
        </w:rPr>
        <w:t xml:space="preserve">שהיא בסיס ליכולת של עם ישראל להיוושע מהגזרה. זה נכון, </w:t>
      </w:r>
      <w:bookmarkStart w:id="36067" w:name="_ETM_Q96_605000"/>
      <w:bookmarkEnd w:id="36067"/>
      <w:r w:rsidRPr="004C04DA">
        <w:rPr>
          <w:rFonts w:hint="cs"/>
          <w:rtl/>
          <w:lang w:eastAsia="he-IL"/>
        </w:rPr>
        <w:t xml:space="preserve">אבל יש בזה רובד עוד יותר עמוק: "לך כנוס" </w:t>
      </w:r>
      <w:r w:rsidRPr="004C04DA">
        <w:rPr>
          <w:rtl/>
          <w:lang w:eastAsia="he-IL"/>
        </w:rPr>
        <w:t>–</w:t>
      </w:r>
      <w:r w:rsidRPr="004C04DA">
        <w:rPr>
          <w:rFonts w:hint="cs"/>
          <w:rtl/>
          <w:lang w:eastAsia="he-IL"/>
        </w:rPr>
        <w:t xml:space="preserve"> </w:t>
      </w:r>
      <w:bookmarkStart w:id="36068" w:name="_ETM_Q96_609000"/>
      <w:bookmarkEnd w:id="36068"/>
      <w:r w:rsidRPr="004C04DA">
        <w:rPr>
          <w:rFonts w:hint="cs"/>
          <w:rtl/>
          <w:lang w:eastAsia="he-IL"/>
        </w:rPr>
        <w:t xml:space="preserve">זה התכנסות פנימה, חזרה אל עצמנו, אל מי אנחנו, אל </w:t>
      </w:r>
      <w:bookmarkStart w:id="36069" w:name="_ETM_Q96_612000"/>
      <w:bookmarkEnd w:id="36069"/>
      <w:r w:rsidRPr="004C04DA">
        <w:rPr>
          <w:rFonts w:hint="cs"/>
          <w:rtl/>
          <w:lang w:eastAsia="he-IL"/>
        </w:rPr>
        <w:t xml:space="preserve">מה. אל מול ההיעלמות הזאת שיש ב"נהנו מסעודתו של </w:t>
      </w:r>
      <w:bookmarkStart w:id="36070" w:name="_ETM_Q96_613000"/>
      <w:bookmarkEnd w:id="36070"/>
      <w:r w:rsidRPr="004C04DA">
        <w:rPr>
          <w:rFonts w:hint="cs"/>
          <w:rtl/>
          <w:lang w:eastAsia="he-IL"/>
        </w:rPr>
        <w:t xml:space="preserve">אותו רשע" או יש ב"השתחוו לצלם" בצורה קולקטיבית גדולה </w:t>
      </w:r>
      <w:bookmarkStart w:id="36071" w:name="_ETM_Q96_617000"/>
      <w:bookmarkEnd w:id="36071"/>
      <w:r w:rsidRPr="004C04DA">
        <w:rPr>
          <w:rFonts w:hint="cs"/>
          <w:rtl/>
          <w:lang w:eastAsia="he-IL"/>
        </w:rPr>
        <w:t xml:space="preserve">כזאת </w:t>
      </w:r>
      <w:r>
        <w:rPr>
          <w:rFonts w:hint="eastAsia"/>
          <w:rtl/>
          <w:lang w:eastAsia="he-IL"/>
        </w:rPr>
        <w:t xml:space="preserve">– </w:t>
      </w:r>
      <w:r w:rsidRPr="004C04DA">
        <w:rPr>
          <w:rFonts w:hint="cs"/>
          <w:rtl/>
          <w:lang w:eastAsia="he-IL"/>
        </w:rPr>
        <w:t xml:space="preserve">"לך כנוס את כל היהודים", תחזיר אותם חזרה </w:t>
      </w:r>
      <w:bookmarkStart w:id="36072" w:name="_ETM_Q96_623000"/>
      <w:bookmarkEnd w:id="36072"/>
      <w:r w:rsidRPr="004C04DA">
        <w:rPr>
          <w:rFonts w:hint="cs"/>
          <w:rtl/>
          <w:lang w:eastAsia="he-IL"/>
        </w:rPr>
        <w:t xml:space="preserve">הביתה, אל העצמיות שלהם, אל מי הם, אל מה הם. </w:t>
      </w:r>
      <w:bookmarkStart w:id="36073" w:name="_ETM_Q96_627000"/>
      <w:bookmarkEnd w:id="36073"/>
      <w:r w:rsidRPr="004C04DA">
        <w:rPr>
          <w:rFonts w:hint="cs"/>
          <w:rtl/>
          <w:lang w:eastAsia="he-IL"/>
        </w:rPr>
        <w:t>ממילא יש גם אחדות</w:t>
      </w:r>
      <w:r>
        <w:rPr>
          <w:rFonts w:hint="cs"/>
          <w:rtl/>
          <w:lang w:eastAsia="he-IL"/>
        </w:rPr>
        <w:t>,</w:t>
      </w:r>
      <w:r w:rsidRPr="004C04DA">
        <w:rPr>
          <w:rFonts w:hint="cs"/>
          <w:rtl/>
          <w:lang w:eastAsia="he-IL"/>
        </w:rPr>
        <w:t xml:space="preserve"> זה לא שני פירושים שונים. </w:t>
      </w:r>
      <w:bookmarkStart w:id="36074" w:name="_ETM_Q96_631000"/>
      <w:bookmarkEnd w:id="36074"/>
      <w:r w:rsidRPr="004C04DA">
        <w:rPr>
          <w:rFonts w:hint="cs"/>
          <w:rtl/>
          <w:lang w:eastAsia="he-IL"/>
        </w:rPr>
        <w:t xml:space="preserve">אין דבר כזה אחדות סביב כלום, סביב שום דבר. כשיש </w:t>
      </w:r>
      <w:bookmarkStart w:id="36075" w:name="_ETM_Q96_636000"/>
      <w:bookmarkEnd w:id="36075"/>
      <w:r w:rsidRPr="004C04DA">
        <w:rPr>
          <w:rFonts w:hint="cs"/>
          <w:rtl/>
          <w:lang w:eastAsia="he-IL"/>
        </w:rPr>
        <w:t xml:space="preserve">אתוס משותף, כשמתכנסים פנימה אל הזהות, ממילא גם סביב הזהות </w:t>
      </w:r>
      <w:bookmarkStart w:id="36076" w:name="_ETM_Q96_644000"/>
      <w:bookmarkEnd w:id="36076"/>
      <w:r w:rsidRPr="004C04DA">
        <w:rPr>
          <w:rFonts w:hint="cs"/>
          <w:rtl/>
          <w:lang w:eastAsia="he-IL"/>
        </w:rPr>
        <w:t xml:space="preserve">הזאת אפשר ליצור אחדות גדולה. </w:t>
      </w:r>
    </w:p>
    <w:p w:rsidR="00203F12" w:rsidRPr="004C04DA" w:rsidRDefault="00203F12" w:rsidP="00E604E4">
      <w:pPr>
        <w:rPr>
          <w:rtl/>
          <w:lang w:eastAsia="he-IL"/>
        </w:rPr>
      </w:pPr>
    </w:p>
    <w:p w:rsidR="00203F12" w:rsidRPr="004C04DA" w:rsidRDefault="00203F12" w:rsidP="00E604E4">
      <w:pPr>
        <w:rPr>
          <w:rtl/>
          <w:lang w:eastAsia="he-IL"/>
        </w:rPr>
      </w:pPr>
      <w:bookmarkStart w:id="36077" w:name="_ETM_Q96_648000"/>
      <w:bookmarkEnd w:id="36077"/>
      <w:r w:rsidRPr="004C04DA">
        <w:rPr>
          <w:rFonts w:hint="cs"/>
          <w:rtl/>
          <w:lang w:eastAsia="he-IL"/>
        </w:rPr>
        <w:t xml:space="preserve">ואז, כשעם ישראל מגלה שוב </w:t>
      </w:r>
      <w:bookmarkStart w:id="36078" w:name="_ETM_Q96_652000"/>
      <w:bookmarkEnd w:id="36078"/>
      <w:r w:rsidRPr="004C04DA">
        <w:rPr>
          <w:rFonts w:hint="cs"/>
          <w:rtl/>
          <w:lang w:eastAsia="he-IL"/>
        </w:rPr>
        <w:t xml:space="preserve">מבפנים את העצמיות שלו, את הזהות שלו, את הערכים שלו, </w:t>
      </w:r>
      <w:bookmarkStart w:id="36079" w:name="_ETM_Q96_654000"/>
      <w:bookmarkEnd w:id="36079"/>
      <w:r w:rsidRPr="004C04DA">
        <w:rPr>
          <w:rFonts w:hint="cs"/>
          <w:rtl/>
          <w:lang w:eastAsia="he-IL"/>
        </w:rPr>
        <w:t xml:space="preserve">את הצביון שלו, את הייעוד והתפקיד והשליחות שלו, אז ממילא הוא מקבל תורה בשמחה, הוא מבין כמה התורה היא-היא "כי הם חיינו ואורך ימינו ונהגה בם יומם ולילה", והוא מקבל </w:t>
      </w:r>
      <w:bookmarkStart w:id="36080" w:name="_ETM_Q96_670000"/>
      <w:bookmarkEnd w:id="36080"/>
      <w:r w:rsidRPr="004C04DA">
        <w:rPr>
          <w:rFonts w:hint="cs"/>
          <w:rtl/>
          <w:lang w:eastAsia="he-IL"/>
        </w:rPr>
        <w:t>על עצמו תורה שבעל</w:t>
      </w:r>
      <w:r>
        <w:rPr>
          <w:rFonts w:hint="cs"/>
          <w:rtl/>
          <w:lang w:eastAsia="he-IL"/>
        </w:rPr>
        <w:t xml:space="preserve"> </w:t>
      </w:r>
      <w:r w:rsidRPr="004C04DA">
        <w:rPr>
          <w:rFonts w:hint="cs"/>
          <w:rtl/>
          <w:lang w:eastAsia="he-IL"/>
        </w:rPr>
        <w:t xml:space="preserve">פה. זה עוד יותר </w:t>
      </w:r>
      <w:r>
        <w:rPr>
          <w:rFonts w:hint="eastAsia"/>
          <w:rtl/>
          <w:lang w:eastAsia="he-IL"/>
        </w:rPr>
        <w:t>–</w:t>
      </w:r>
      <w:r>
        <w:rPr>
          <w:rFonts w:hint="cs"/>
          <w:rtl/>
          <w:lang w:eastAsia="he-IL"/>
        </w:rPr>
        <w:t xml:space="preserve"> </w:t>
      </w:r>
      <w:r w:rsidRPr="004C04DA">
        <w:rPr>
          <w:rFonts w:hint="cs"/>
          <w:rtl/>
          <w:lang w:eastAsia="he-IL"/>
        </w:rPr>
        <w:t xml:space="preserve">זה התורה שמתגלה </w:t>
      </w:r>
      <w:bookmarkStart w:id="36081" w:name="_ETM_Q96_674000"/>
      <w:bookmarkEnd w:id="36081"/>
      <w:r w:rsidRPr="004C04DA">
        <w:rPr>
          <w:rFonts w:hint="cs"/>
          <w:rtl/>
          <w:lang w:eastAsia="he-IL"/>
        </w:rPr>
        <w:t xml:space="preserve">מתוך החיים שלנו פנימה. אז זה "הדור קבלוה בימי אחשוורוש" </w:t>
      </w:r>
      <w:r w:rsidRPr="004C04DA">
        <w:rPr>
          <w:rFonts w:hint="eastAsia"/>
          <w:rtl/>
          <w:lang w:eastAsia="he-IL"/>
        </w:rPr>
        <w:t>–</w:t>
      </w:r>
      <w:r w:rsidRPr="004C04DA">
        <w:rPr>
          <w:rFonts w:hint="cs"/>
          <w:rtl/>
          <w:lang w:eastAsia="he-IL"/>
        </w:rPr>
        <w:t xml:space="preserve"> </w:t>
      </w:r>
      <w:bookmarkStart w:id="36082" w:name="_ETM_Q96_680000"/>
      <w:bookmarkEnd w:id="36082"/>
      <w:r w:rsidRPr="004C04DA">
        <w:rPr>
          <w:rFonts w:hint="cs"/>
          <w:rtl/>
          <w:lang w:eastAsia="he-IL"/>
        </w:rPr>
        <w:t xml:space="preserve">קיימו מה שקיבלו כבר. שוב, זורקים את הטשטוש. </w:t>
      </w:r>
    </w:p>
    <w:p w:rsidR="00203F12" w:rsidRPr="004C04DA" w:rsidRDefault="00203F12" w:rsidP="00E604E4">
      <w:pPr>
        <w:rPr>
          <w:rtl/>
          <w:lang w:eastAsia="he-IL"/>
        </w:rPr>
      </w:pPr>
    </w:p>
    <w:p w:rsidR="00203F12" w:rsidRPr="004C04DA" w:rsidRDefault="00203F12" w:rsidP="008D5FB9">
      <w:pPr>
        <w:rPr>
          <w:rtl/>
          <w:lang w:eastAsia="he-IL"/>
        </w:rPr>
      </w:pPr>
      <w:bookmarkStart w:id="36083" w:name="_ETM_Q96_689000"/>
      <w:bookmarkEnd w:id="36083"/>
      <w:r w:rsidRPr="004C04DA">
        <w:rPr>
          <w:rFonts w:hint="cs"/>
          <w:rtl/>
          <w:lang w:eastAsia="he-IL"/>
        </w:rPr>
        <w:t xml:space="preserve">פה צריך לדעת, </w:t>
      </w:r>
      <w:r>
        <w:rPr>
          <w:rFonts w:hint="cs"/>
          <w:rtl/>
          <w:lang w:eastAsia="he-IL"/>
        </w:rPr>
        <w:t xml:space="preserve">יש </w:t>
      </w:r>
      <w:r w:rsidRPr="004C04DA">
        <w:rPr>
          <w:rFonts w:hint="cs"/>
          <w:rtl/>
          <w:lang w:eastAsia="he-IL"/>
        </w:rPr>
        <w:t xml:space="preserve">הבדל גדול מאוד בין השתלבות להיטמעות. </w:t>
      </w:r>
      <w:bookmarkStart w:id="36084" w:name="_ETM_Q96_693000"/>
      <w:bookmarkEnd w:id="36084"/>
      <w:r w:rsidRPr="004C04DA">
        <w:rPr>
          <w:rFonts w:hint="cs"/>
          <w:rtl/>
          <w:lang w:eastAsia="he-IL"/>
        </w:rPr>
        <w:t xml:space="preserve">אני לא רוצה עכשיו להאריך עוד הרבה, אני רוצה לסיים </w:t>
      </w:r>
      <w:bookmarkStart w:id="36085" w:name="_ETM_Q96_695000"/>
      <w:bookmarkEnd w:id="36085"/>
      <w:r w:rsidRPr="004C04DA">
        <w:rPr>
          <w:rFonts w:hint="cs"/>
          <w:rtl/>
          <w:lang w:eastAsia="he-IL"/>
        </w:rPr>
        <w:t>תכף ולתת לשר לסכם</w:t>
      </w:r>
      <w:r>
        <w:rPr>
          <w:rFonts w:hint="cs"/>
          <w:rtl/>
          <w:lang w:eastAsia="he-IL"/>
        </w:rPr>
        <w:t>,</w:t>
      </w:r>
      <w:r w:rsidRPr="004C04DA">
        <w:rPr>
          <w:rFonts w:hint="cs"/>
          <w:rtl/>
          <w:lang w:eastAsia="he-IL"/>
        </w:rPr>
        <w:t xml:space="preserve"> אבל זאת </w:t>
      </w:r>
      <w:bookmarkStart w:id="36086" w:name="_ETM_Q96_706000"/>
      <w:bookmarkEnd w:id="36086"/>
      <w:r w:rsidRPr="004C04DA">
        <w:rPr>
          <w:rFonts w:hint="cs"/>
          <w:rtl/>
          <w:lang w:eastAsia="he-IL"/>
        </w:rPr>
        <w:t xml:space="preserve">המשמעות של פורים, זאת המשמעות של פסח, לכן הם כל כך סמוכים אחד לשני. חוזרים אל העצמיות שלנו </w:t>
      </w:r>
      <w:r w:rsidRPr="004C04DA">
        <w:rPr>
          <w:rtl/>
          <w:lang w:eastAsia="he-IL"/>
        </w:rPr>
        <w:t>–</w:t>
      </w:r>
      <w:r w:rsidRPr="004C04DA">
        <w:rPr>
          <w:rFonts w:hint="cs"/>
          <w:rtl/>
          <w:lang w:eastAsia="he-IL"/>
        </w:rPr>
        <w:t xml:space="preserve"> כן, אנחנו</w:t>
      </w:r>
      <w:r w:rsidR="008D5FB9">
        <w:rPr>
          <w:rFonts w:hint="cs"/>
          <w:rtl/>
          <w:lang w:eastAsia="he-IL"/>
        </w:rPr>
        <w:t xml:space="preserve"> </w:t>
      </w:r>
      <w:r w:rsidRPr="004C04DA">
        <w:rPr>
          <w:rFonts w:hint="cs"/>
          <w:rtl/>
          <w:lang w:eastAsia="he-IL"/>
        </w:rPr>
        <w:t>משתלבים, אבל אנחנו לא נטמעים. אנחנו חלק מהעולם, חלק מהאנושות כולה, יש לנו אחריות כלפיה</w:t>
      </w:r>
      <w:bookmarkStart w:id="36087" w:name="_ETM_Q96_724000"/>
      <w:bookmarkEnd w:id="36087"/>
      <w:r w:rsidRPr="004C04DA">
        <w:rPr>
          <w:rFonts w:hint="cs"/>
          <w:rtl/>
          <w:lang w:eastAsia="he-IL"/>
        </w:rPr>
        <w:t xml:space="preserve">, אבל אנחנו עושים את זה מתוך נקודת </w:t>
      </w:r>
      <w:bookmarkStart w:id="36088" w:name="_ETM_Q96_725000"/>
      <w:bookmarkEnd w:id="36088"/>
      <w:r w:rsidRPr="004C04DA">
        <w:rPr>
          <w:rFonts w:hint="cs"/>
          <w:rtl/>
          <w:lang w:eastAsia="he-IL"/>
        </w:rPr>
        <w:t>זהות מאוד</w:t>
      </w:r>
      <w:r>
        <w:rPr>
          <w:rFonts w:hint="cs"/>
          <w:rtl/>
          <w:lang w:eastAsia="he-IL"/>
        </w:rPr>
        <w:t xml:space="preserve"> </w:t>
      </w:r>
      <w:r w:rsidRPr="004C04DA">
        <w:rPr>
          <w:rFonts w:hint="cs"/>
          <w:rtl/>
          <w:lang w:eastAsia="he-IL"/>
        </w:rPr>
        <w:t xml:space="preserve">מאוד ברורה, מתוך שייכות ברורה למי אנחנו, למה אנחנו, </w:t>
      </w:r>
      <w:bookmarkStart w:id="36089" w:name="_ETM_Q96_730000"/>
      <w:bookmarkEnd w:id="36089"/>
      <w:r w:rsidRPr="004C04DA">
        <w:rPr>
          <w:rFonts w:hint="cs"/>
          <w:rtl/>
          <w:lang w:eastAsia="he-IL"/>
        </w:rPr>
        <w:t xml:space="preserve">למה מעצב אותנו, למה מחייה אותנו, למה נותן לנו את </w:t>
      </w:r>
      <w:bookmarkStart w:id="36090" w:name="_ETM_Q96_734000"/>
      <w:bookmarkEnd w:id="36090"/>
      <w:r w:rsidRPr="004C04DA">
        <w:rPr>
          <w:rFonts w:hint="cs"/>
          <w:rtl/>
          <w:lang w:eastAsia="he-IL"/>
        </w:rPr>
        <w:t>זכות הקיום, ולא</w:t>
      </w:r>
      <w:r>
        <w:rPr>
          <w:rFonts w:hint="cs"/>
          <w:rtl/>
          <w:lang w:eastAsia="he-IL"/>
        </w:rPr>
        <w:t>,</w:t>
      </w:r>
      <w:r w:rsidRPr="004C04DA">
        <w:rPr>
          <w:rFonts w:hint="cs"/>
          <w:rtl/>
          <w:lang w:eastAsia="he-IL"/>
        </w:rPr>
        <w:t xml:space="preserve"> חס וחלילה</w:t>
      </w:r>
      <w:r>
        <w:rPr>
          <w:rFonts w:hint="cs"/>
          <w:rtl/>
          <w:lang w:eastAsia="he-IL"/>
        </w:rPr>
        <w:t>,</w:t>
      </w:r>
      <w:r w:rsidRPr="004C04DA">
        <w:rPr>
          <w:rFonts w:hint="cs"/>
          <w:rtl/>
          <w:lang w:eastAsia="he-IL"/>
        </w:rPr>
        <w:t xml:space="preserve"> טשטוש מושגים מוחלט. </w:t>
      </w:r>
    </w:p>
    <w:p w:rsidR="00203F12" w:rsidRPr="004C04DA" w:rsidRDefault="00203F12" w:rsidP="00E604E4">
      <w:pPr>
        <w:rPr>
          <w:rtl/>
          <w:lang w:eastAsia="he-IL"/>
        </w:rPr>
      </w:pPr>
      <w:bookmarkStart w:id="36091" w:name="_ETM_Q96_647000"/>
      <w:bookmarkEnd w:id="36091"/>
    </w:p>
    <w:p w:rsidR="00D11A8D" w:rsidRDefault="00203F12" w:rsidP="00D11A8D">
      <w:pPr>
        <w:rPr>
          <w:rtl/>
        </w:rPr>
      </w:pPr>
      <w:bookmarkStart w:id="36092" w:name="TOR_Q97"/>
      <w:bookmarkEnd w:id="36092"/>
      <w:r>
        <w:rPr>
          <w:rFonts w:hint="cs"/>
          <w:rtl/>
        </w:rPr>
        <w:t xml:space="preserve">שוב, אני חוזר על מה שאמרתי בנאום הקודם. אני אומר </w:t>
      </w:r>
      <w:bookmarkStart w:id="36093" w:name="_ETM_Q97_149000"/>
      <w:bookmarkEnd w:id="36093"/>
      <w:r>
        <w:rPr>
          <w:rFonts w:hint="cs"/>
          <w:rtl/>
        </w:rPr>
        <w:t xml:space="preserve">לבית המשפט העליון: אתם, במשך שנים, בתהליך של התבוללות </w:t>
      </w:r>
      <w:bookmarkStart w:id="36094" w:name="_ETM_Q97_154000"/>
      <w:bookmarkEnd w:id="36094"/>
      <w:r>
        <w:rPr>
          <w:rFonts w:hint="cs"/>
          <w:rtl/>
        </w:rPr>
        <w:t xml:space="preserve">תרבותית, סוציולוגית, ממירים ערכי נצח בכל מיני ערכים שמקרוב באו. אני לא רוצה לזלזל בהם </w:t>
      </w:r>
      <w:r>
        <w:rPr>
          <w:rFonts w:hint="eastAsia"/>
          <w:rtl/>
        </w:rPr>
        <w:t xml:space="preserve">– </w:t>
      </w:r>
      <w:r>
        <w:rPr>
          <w:rFonts w:hint="cs"/>
          <w:rtl/>
        </w:rPr>
        <w:t>יש בחלקם דברים נפלאים ונהדרים.</w:t>
      </w:r>
      <w:bookmarkStart w:id="36095" w:name="_ETM_Q97_172000"/>
      <w:bookmarkEnd w:id="36095"/>
      <w:r>
        <w:rPr>
          <w:rFonts w:hint="cs"/>
          <w:rtl/>
        </w:rPr>
        <w:t xml:space="preserve"> כן, גם בשיח על זכויות יש יתרונות גדולים</w:t>
      </w:r>
      <w:bookmarkStart w:id="36096" w:name="_ETM_Q97_175000"/>
      <w:bookmarkEnd w:id="36096"/>
      <w:r>
        <w:rPr>
          <w:rFonts w:hint="cs"/>
          <w:rtl/>
        </w:rPr>
        <w:t xml:space="preserve">, אבל עם כל הכבוד, יש ערכי נצח של עם </w:t>
      </w:r>
      <w:bookmarkStart w:id="36097" w:name="_ETM_Q97_180000"/>
      <w:bookmarkEnd w:id="36097"/>
      <w:r>
        <w:rPr>
          <w:rFonts w:hint="cs"/>
          <w:rtl/>
        </w:rPr>
        <w:t xml:space="preserve">ישראל. שוב, כן, קיבלנו אותם ראשית כול תורה מן השמיים </w:t>
      </w:r>
      <w:bookmarkStart w:id="36098" w:name="_ETM_Q97_183000"/>
      <w:bookmarkEnd w:id="36098"/>
      <w:r>
        <w:rPr>
          <w:rFonts w:hint="cs"/>
          <w:rtl/>
        </w:rPr>
        <w:t xml:space="preserve">ואחר כך פיתחנו ושכללנו אותם מתוך ההיסטוריה שלנו, תורה שבעל פה. </w:t>
      </w:r>
      <w:bookmarkStart w:id="36099" w:name="_ETM_Q97_189000"/>
      <w:bookmarkStart w:id="36100" w:name="_ETM_Q97_192127"/>
      <w:bookmarkStart w:id="36101" w:name="_ETM_Q97_192182"/>
      <w:bookmarkStart w:id="36102" w:name="_ETM_Q97_192492"/>
      <w:bookmarkStart w:id="36103" w:name="_ETM_Q97_192539"/>
      <w:bookmarkEnd w:id="36099"/>
      <w:bookmarkEnd w:id="36100"/>
      <w:bookmarkEnd w:id="36101"/>
      <w:bookmarkEnd w:id="36102"/>
      <w:bookmarkEnd w:id="36103"/>
      <w:r>
        <w:rPr>
          <w:rFonts w:hint="cs"/>
          <w:rtl/>
        </w:rPr>
        <w:t xml:space="preserve">וכבר שנים אתם בפרשנויות שלכם בזים לדין העברי, </w:t>
      </w:r>
      <w:bookmarkStart w:id="36104" w:name="_ETM_Q97_196000"/>
      <w:bookmarkEnd w:id="36104"/>
      <w:r>
        <w:rPr>
          <w:rFonts w:hint="cs"/>
          <w:rtl/>
        </w:rPr>
        <w:t xml:space="preserve">בזים לערכים שלנו כיהודים, ממירים אותם בכל מיני </w:t>
      </w:r>
      <w:r>
        <w:rPr>
          <w:rtl/>
        </w:rPr>
        <w:t>–</w:t>
      </w:r>
      <w:r>
        <w:rPr>
          <w:rFonts w:hint="cs"/>
          <w:rtl/>
        </w:rPr>
        <w:t xml:space="preserve"> אתם </w:t>
      </w:r>
      <w:bookmarkStart w:id="36105" w:name="_ETM_Q97_200000"/>
      <w:bookmarkEnd w:id="36105"/>
      <w:r>
        <w:rPr>
          <w:rFonts w:hint="cs"/>
          <w:rtl/>
        </w:rPr>
        <w:t xml:space="preserve">רצים לדין האנגלי, למשפט הגרמני, למשפט האמריקאי, לשאוב משם השראות. </w:t>
      </w:r>
      <w:bookmarkStart w:id="36106" w:name="_ETM_Q97_208000"/>
      <w:bookmarkEnd w:id="36106"/>
      <w:r>
        <w:rPr>
          <w:rFonts w:hint="cs"/>
          <w:rtl/>
        </w:rPr>
        <w:t xml:space="preserve">הינה, ועכשיו אתם מגיעים גם </w:t>
      </w:r>
      <w:r>
        <w:rPr>
          <w:rFonts w:hint="eastAsia"/>
          <w:rtl/>
        </w:rPr>
        <w:t xml:space="preserve">– </w:t>
      </w:r>
      <w:r>
        <w:rPr>
          <w:rFonts w:hint="cs"/>
          <w:rtl/>
        </w:rPr>
        <w:t xml:space="preserve">וזה בדיוק העניין, שעכשיו גם חמץ בפסח. </w:t>
      </w:r>
    </w:p>
    <w:p w:rsidR="00D11A8D" w:rsidRDefault="00D11A8D" w:rsidP="00D11A8D">
      <w:pPr>
        <w:rPr>
          <w:rtl/>
        </w:rPr>
      </w:pPr>
    </w:p>
    <w:p w:rsidR="00203F12" w:rsidRDefault="00203F12" w:rsidP="00D11A8D">
      <w:pPr>
        <w:rPr>
          <w:rtl/>
        </w:rPr>
      </w:pPr>
      <w:r>
        <w:rPr>
          <w:rFonts w:hint="cs"/>
          <w:rtl/>
        </w:rPr>
        <w:t xml:space="preserve">אני אומר שוב: </w:t>
      </w:r>
      <w:bookmarkStart w:id="36107" w:name="_ETM_Q97_215000"/>
      <w:bookmarkEnd w:id="36107"/>
      <w:r>
        <w:rPr>
          <w:rFonts w:hint="cs"/>
          <w:rtl/>
        </w:rPr>
        <w:t>אתם לא מבינים</w:t>
      </w:r>
      <w:r w:rsidR="00D11A8D">
        <w:rPr>
          <w:rFonts w:hint="cs"/>
          <w:rtl/>
        </w:rPr>
        <w:t>.</w:t>
      </w:r>
      <w:r>
        <w:rPr>
          <w:rFonts w:hint="cs"/>
          <w:rtl/>
        </w:rPr>
        <w:t xml:space="preserve"> יהודי נורמלי, הסבא והסבתא שלכם, של השופטים, </w:t>
      </w:r>
      <w:bookmarkStart w:id="36108" w:name="_ETM_Q97_220000"/>
      <w:bookmarkEnd w:id="36108"/>
      <w:r>
        <w:rPr>
          <w:rFonts w:hint="cs"/>
          <w:rtl/>
        </w:rPr>
        <w:t xml:space="preserve">היו מזדעזעים, ואתם עושים עכשיו פלפולי-פלפולים, משחקים אותה </w:t>
      </w:r>
      <w:bookmarkStart w:id="36109" w:name="_ETM_Q97_228000"/>
      <w:bookmarkEnd w:id="36109"/>
      <w:r>
        <w:rPr>
          <w:rFonts w:hint="cs"/>
          <w:rtl/>
        </w:rPr>
        <w:t xml:space="preserve">שאתם כאילו חכמים גדולים. אז לכו לחז"ל: "אפילו כולנו </w:t>
      </w:r>
      <w:bookmarkStart w:id="36110" w:name="_ETM_Q97_231000"/>
      <w:bookmarkEnd w:id="36110"/>
      <w:r>
        <w:rPr>
          <w:rFonts w:hint="cs"/>
          <w:rtl/>
        </w:rPr>
        <w:t xml:space="preserve">חכמים, כולנו נבונים, כולנו יודעים את התורה, מצווה עלינו לספר </w:t>
      </w:r>
      <w:bookmarkStart w:id="36111" w:name="_ETM_Q97_234000"/>
      <w:bookmarkEnd w:id="36111"/>
      <w:r>
        <w:rPr>
          <w:rFonts w:hint="cs"/>
          <w:rtl/>
        </w:rPr>
        <w:t xml:space="preserve">ביציאת מצרים". שבו בליל הסדר, תתחברו מחדש למה זה עם </w:t>
      </w:r>
      <w:bookmarkStart w:id="36112" w:name="_ETM_Q97_240000"/>
      <w:bookmarkEnd w:id="36112"/>
      <w:r>
        <w:rPr>
          <w:rFonts w:hint="cs"/>
          <w:rtl/>
        </w:rPr>
        <w:t xml:space="preserve">ישראל. אני אומר שוב, על האמירות שיוצאות </w:t>
      </w:r>
      <w:r>
        <w:rPr>
          <w:rFonts w:hint="cs"/>
          <w:rtl/>
        </w:rPr>
        <w:lastRenderedPageBreak/>
        <w:t xml:space="preserve">מכם, על הזלזול </w:t>
      </w:r>
      <w:bookmarkStart w:id="36113" w:name="_ETM_Q97_243000"/>
      <w:bookmarkEnd w:id="36113"/>
      <w:r>
        <w:rPr>
          <w:rFonts w:hint="cs"/>
          <w:rtl/>
        </w:rPr>
        <w:t xml:space="preserve">שלכם בחמץ, הסבא והסבתא שלכם, הסבא-רבא והסבתא-רבתא שלכם היו </w:t>
      </w:r>
      <w:bookmarkStart w:id="36114" w:name="_ETM_Q97_250000"/>
      <w:bookmarkEnd w:id="36114"/>
      <w:r>
        <w:rPr>
          <w:rFonts w:hint="cs"/>
          <w:rtl/>
        </w:rPr>
        <w:t xml:space="preserve">מזדעזעים, איך יהודי מעז ככה להתייחס לנקודת יסוד כל כך </w:t>
      </w:r>
      <w:bookmarkStart w:id="36115" w:name="_ETM_Q97_254000"/>
      <w:bookmarkEnd w:id="36115"/>
      <w:r>
        <w:rPr>
          <w:rFonts w:hint="cs"/>
          <w:rtl/>
        </w:rPr>
        <w:t xml:space="preserve">בסיסית בהוויה היהודית, בתרבות היהודית, בזהות היהודית, בערכים היהודיים. כמה </w:t>
      </w:r>
      <w:bookmarkStart w:id="36116" w:name="_ETM_Q97_264000"/>
      <w:bookmarkEnd w:id="36116"/>
      <w:r>
        <w:rPr>
          <w:rFonts w:hint="cs"/>
          <w:rtl/>
        </w:rPr>
        <w:t xml:space="preserve">רחוק הלכתם, וזה בדיוק ה"נהנו מסעודתו של אותו רשע" </w:t>
      </w:r>
      <w:r>
        <w:rPr>
          <w:rFonts w:hint="eastAsia"/>
          <w:rtl/>
        </w:rPr>
        <w:t xml:space="preserve">– </w:t>
      </w:r>
      <w:r>
        <w:rPr>
          <w:rFonts w:hint="cs"/>
          <w:rtl/>
        </w:rPr>
        <w:t xml:space="preserve">ההתבוללות </w:t>
      </w:r>
      <w:bookmarkStart w:id="36117" w:name="_ETM_Q97_269000"/>
      <w:bookmarkEnd w:id="36117"/>
      <w:r>
        <w:rPr>
          <w:rFonts w:hint="cs"/>
          <w:rtl/>
        </w:rPr>
        <w:t xml:space="preserve">הזאת בתרבות של אחרים וההתפשטות המוחלטת מהתרבות היסודית שלנו. </w:t>
      </w:r>
      <w:bookmarkStart w:id="36118" w:name="_ETM_Q97_276000"/>
      <w:bookmarkEnd w:id="36118"/>
      <w:r>
        <w:rPr>
          <w:rFonts w:hint="cs"/>
          <w:rtl/>
        </w:rPr>
        <w:t xml:space="preserve">תחזרו את הראשונות. </w:t>
      </w:r>
    </w:p>
    <w:p w:rsidR="00203F12" w:rsidRDefault="00203F12" w:rsidP="00E604E4">
      <w:pPr>
        <w:rPr>
          <w:rtl/>
        </w:rPr>
      </w:pPr>
      <w:bookmarkStart w:id="36119" w:name="_ETM_Q97_281000"/>
      <w:bookmarkEnd w:id="36119"/>
    </w:p>
    <w:p w:rsidR="00203F12" w:rsidRDefault="00203F12" w:rsidP="00D11A8D">
      <w:pPr>
        <w:rPr>
          <w:rtl/>
        </w:rPr>
      </w:pPr>
      <w:r>
        <w:rPr>
          <w:rFonts w:hint="cs"/>
          <w:rtl/>
        </w:rPr>
        <w:t xml:space="preserve">כן, חמץ בפסח זה "בל ייראה ובל </w:t>
      </w:r>
      <w:bookmarkStart w:id="36120" w:name="_ETM_Q97_282000"/>
      <w:bookmarkEnd w:id="36120"/>
      <w:r>
        <w:rPr>
          <w:rFonts w:hint="cs"/>
          <w:rtl/>
        </w:rPr>
        <w:t xml:space="preserve">יימצא". במדינת ישראל, מדינה יהודית, ריבונית, עצמאית, שזכינו לה אחרי </w:t>
      </w:r>
      <w:bookmarkStart w:id="36121" w:name="_ETM_Q97_286000"/>
      <w:bookmarkEnd w:id="36121"/>
      <w:r>
        <w:rPr>
          <w:rFonts w:hint="cs"/>
          <w:rtl/>
        </w:rPr>
        <w:t xml:space="preserve">אלפיים שנות גלות ונדידות, זה צריך להיות אחד הדברים הכי </w:t>
      </w:r>
      <w:bookmarkStart w:id="36122" w:name="_ETM_Q97_291000"/>
      <w:bookmarkEnd w:id="36122"/>
      <w:r>
        <w:rPr>
          <w:rFonts w:hint="cs"/>
          <w:rtl/>
        </w:rPr>
        <w:t xml:space="preserve">בסיסיים שלה. אנחנו לא כופים על אנשים פרטיים בביתם </w:t>
      </w:r>
      <w:bookmarkStart w:id="36123" w:name="_ETM_Q97_296000"/>
      <w:bookmarkEnd w:id="36123"/>
      <w:r>
        <w:rPr>
          <w:rFonts w:hint="eastAsia"/>
          <w:rtl/>
        </w:rPr>
        <w:t>–</w:t>
      </w:r>
      <w:r>
        <w:rPr>
          <w:rFonts w:hint="cs"/>
          <w:rtl/>
        </w:rPr>
        <w:t xml:space="preserve"> אנחנו מאמינים בחינוך, בהסברה </w:t>
      </w:r>
      <w:r>
        <w:rPr>
          <w:rFonts w:hint="eastAsia"/>
          <w:rtl/>
        </w:rPr>
        <w:t xml:space="preserve">– </w:t>
      </w:r>
      <w:r>
        <w:rPr>
          <w:rFonts w:hint="cs"/>
          <w:rtl/>
        </w:rPr>
        <w:t xml:space="preserve">אבל בצה"ל, אחד הסמלים הכי </w:t>
      </w:r>
      <w:bookmarkStart w:id="36124" w:name="_ETM_Q97_302000"/>
      <w:bookmarkEnd w:id="36124"/>
      <w:r>
        <w:rPr>
          <w:rFonts w:hint="cs"/>
          <w:rtl/>
        </w:rPr>
        <w:t xml:space="preserve">מאחדים עדיין את החברה הישראלית, אוי ואבוי לנו אם זה </w:t>
      </w:r>
      <w:bookmarkStart w:id="36125" w:name="_ETM_Q97_307000"/>
      <w:bookmarkEnd w:id="36125"/>
      <w:r>
        <w:rPr>
          <w:rFonts w:hint="cs"/>
          <w:rtl/>
        </w:rPr>
        <w:t>לא יהיה ככה</w:t>
      </w:r>
      <w:r w:rsidR="00D11A8D">
        <w:rPr>
          <w:rFonts w:hint="cs"/>
          <w:rtl/>
        </w:rPr>
        <w:t>.</w:t>
      </w:r>
      <w:r>
        <w:rPr>
          <w:rFonts w:hint="cs"/>
          <w:rtl/>
        </w:rPr>
        <w:t xml:space="preserve"> סמל של אחדות, של ריבונות, של </w:t>
      </w:r>
      <w:bookmarkStart w:id="36126" w:name="_ETM_Q97_310000"/>
      <w:bookmarkEnd w:id="36126"/>
      <w:r>
        <w:rPr>
          <w:rFonts w:hint="cs"/>
          <w:rtl/>
        </w:rPr>
        <w:t xml:space="preserve">עצמאות, סמל של גבורה יהודית, ולשם אתם רוצים להכניס חמץ </w:t>
      </w:r>
      <w:bookmarkStart w:id="36127" w:name="_ETM_Q97_316000"/>
      <w:bookmarkEnd w:id="36127"/>
      <w:r>
        <w:rPr>
          <w:rFonts w:hint="cs"/>
          <w:rtl/>
        </w:rPr>
        <w:t>בפסח? השתגעתם?</w:t>
      </w:r>
    </w:p>
    <w:p w:rsidR="00203F12" w:rsidRDefault="00203F12" w:rsidP="00E604E4">
      <w:pPr>
        <w:rPr>
          <w:rtl/>
        </w:rPr>
      </w:pPr>
    </w:p>
    <w:p w:rsidR="00203F12" w:rsidRDefault="00203F12" w:rsidP="00E604E4">
      <w:pPr>
        <w:rPr>
          <w:rtl/>
        </w:rPr>
      </w:pPr>
      <w:bookmarkStart w:id="36128" w:name="_ETM_Q97_322000"/>
      <w:bookmarkEnd w:id="36128"/>
      <w:r>
        <w:rPr>
          <w:rFonts w:hint="cs"/>
          <w:rtl/>
        </w:rPr>
        <w:t xml:space="preserve">תלכו, תלכו בפורים ותקראו מגילה. תתחברו עוד פעם, תראו </w:t>
      </w:r>
      <w:bookmarkStart w:id="36129" w:name="_ETM_Q97_328000"/>
      <w:bookmarkEnd w:id="36129"/>
      <w:r>
        <w:rPr>
          <w:rFonts w:hint="cs"/>
          <w:rtl/>
        </w:rPr>
        <w:t xml:space="preserve">מה זה כשנטמעים. תקיימו את ה"לך כנוס את כל היהודים". </w:t>
      </w:r>
      <w:bookmarkStart w:id="36130" w:name="_ETM_Q97_331000"/>
      <w:bookmarkEnd w:id="36130"/>
      <w:r>
        <w:rPr>
          <w:rFonts w:hint="cs"/>
          <w:rtl/>
        </w:rPr>
        <w:t xml:space="preserve">תתכנסו חזרה הביתה פנימה, אל המי אנחנו ומה אנחנו. בעזרת </w:t>
      </w:r>
      <w:bookmarkStart w:id="36131" w:name="_ETM_Q97_342000"/>
      <w:bookmarkEnd w:id="36131"/>
      <w:r>
        <w:rPr>
          <w:rFonts w:hint="cs"/>
          <w:rtl/>
        </w:rPr>
        <w:t xml:space="preserve">השם, כמו שאמר קודם חבר הכנסת ארבל, כפי שעשו ניסים </w:t>
      </w:r>
      <w:bookmarkStart w:id="36132" w:name="_ETM_Q97_345000"/>
      <w:bookmarkEnd w:id="36132"/>
      <w:r>
        <w:rPr>
          <w:rFonts w:hint="cs"/>
          <w:rtl/>
        </w:rPr>
        <w:t xml:space="preserve">לאבותינו בימים ההם בזמן הזה, כך ריבונו של עולם יערה </w:t>
      </w:r>
      <w:bookmarkStart w:id="36133" w:name="_ETM_Q97_348000"/>
      <w:bookmarkEnd w:id="36133"/>
      <w:r>
        <w:rPr>
          <w:rFonts w:hint="cs"/>
          <w:rtl/>
        </w:rPr>
        <w:t xml:space="preserve">עלינו רוח ממרום. ושנזכה אנחנו </w:t>
      </w:r>
      <w:r>
        <w:rPr>
          <w:rtl/>
        </w:rPr>
        <w:t>–</w:t>
      </w:r>
      <w:r>
        <w:rPr>
          <w:rFonts w:hint="cs"/>
          <w:rtl/>
        </w:rPr>
        <w:t xml:space="preserve"> גם דיברתי </w:t>
      </w:r>
      <w:bookmarkStart w:id="36134" w:name="_ETM_Q97_353000"/>
      <w:bookmarkEnd w:id="36134"/>
      <w:r>
        <w:rPr>
          <w:rFonts w:hint="cs"/>
          <w:rtl/>
        </w:rPr>
        <w:t xml:space="preserve">פה הרבה פעמים על זה. אנחנו בשתי קומות </w:t>
      </w:r>
      <w:bookmarkStart w:id="36135" w:name="_ETM_Q97_358000"/>
      <w:bookmarkEnd w:id="36135"/>
      <w:r>
        <w:rPr>
          <w:rFonts w:hint="cs"/>
          <w:rtl/>
        </w:rPr>
        <w:t xml:space="preserve">של גאולה: קומת החומר, שהולכת ונבנית ומתפתחת ב-73 שנות קיומה </w:t>
      </w:r>
      <w:bookmarkStart w:id="36136" w:name="_ETM_Q97_364000"/>
      <w:bookmarkEnd w:id="36136"/>
      <w:r>
        <w:rPr>
          <w:rFonts w:hint="cs"/>
          <w:rtl/>
        </w:rPr>
        <w:t xml:space="preserve">של מדינת ישראל, ואנחנו רוצים את קומת הרוח, כמו שהנביא יחזקאל אומר: "ונתתי לכם רוח חדשה ולב חדש אתן בקרבכם </w:t>
      </w:r>
      <w:bookmarkStart w:id="36137" w:name="_ETM_Q97_371000"/>
      <w:bookmarkEnd w:id="36137"/>
      <w:r w:rsidR="008D5FB9">
        <w:rPr>
          <w:rFonts w:hint="cs"/>
          <w:rtl/>
        </w:rPr>
        <w:t>– – –</w:t>
      </w:r>
      <w:r>
        <w:rPr>
          <w:rFonts w:hint="cs"/>
          <w:rtl/>
        </w:rPr>
        <w:t xml:space="preserve"> ועשיתי את אשר ב</w:t>
      </w:r>
      <w:r w:rsidRPr="00F17B3D">
        <w:rPr>
          <w:rtl/>
        </w:rPr>
        <w:t>חֻקַּי</w:t>
      </w:r>
      <w:r>
        <w:rPr>
          <w:rFonts w:hint="cs"/>
          <w:rtl/>
        </w:rPr>
        <w:t xml:space="preserve"> תלכו". </w:t>
      </w:r>
    </w:p>
    <w:p w:rsidR="00203F12" w:rsidRDefault="00203F12" w:rsidP="00E604E4">
      <w:pPr>
        <w:rPr>
          <w:rtl/>
        </w:rPr>
      </w:pPr>
    </w:p>
    <w:p w:rsidR="00203F12" w:rsidRDefault="00203F12" w:rsidP="00E604E4">
      <w:pPr>
        <w:rPr>
          <w:rtl/>
        </w:rPr>
      </w:pPr>
      <w:bookmarkStart w:id="36138" w:name="_ETM_Q97_378000"/>
      <w:bookmarkEnd w:id="36138"/>
      <w:r>
        <w:rPr>
          <w:rFonts w:hint="cs"/>
          <w:rtl/>
        </w:rPr>
        <w:t xml:space="preserve">אנחנו מבקשים מריבונו של עולם: </w:t>
      </w:r>
      <w:bookmarkStart w:id="36139" w:name="_ETM_Q97_373000"/>
      <w:bookmarkEnd w:id="36139"/>
      <w:r>
        <w:rPr>
          <w:rFonts w:hint="cs"/>
          <w:rtl/>
        </w:rPr>
        <w:t xml:space="preserve">אנחנו לא רוצים הסרת טבעת, לא צריך. אנחנו לא צריכים </w:t>
      </w:r>
      <w:bookmarkStart w:id="36140" w:name="_ETM_Q97_379000"/>
      <w:bookmarkEnd w:id="36140"/>
      <w:r>
        <w:rPr>
          <w:rFonts w:hint="cs"/>
          <w:rtl/>
        </w:rPr>
        <w:t xml:space="preserve">גזרות כדי להזכיר לעצמנו מי אנחנו ומה אנחנו. אולי בזה </w:t>
      </w:r>
      <w:bookmarkStart w:id="36141" w:name="_ETM_Q97_383000"/>
      <w:bookmarkEnd w:id="36141"/>
      <w:r>
        <w:rPr>
          <w:rFonts w:hint="cs"/>
          <w:rtl/>
        </w:rPr>
        <w:t xml:space="preserve">אני אסיים, זה גם יחבר לפסח. אלה שני חגים כל כך קשורים, צריך להבין את זה. יש הסבר </w:t>
      </w:r>
      <w:bookmarkStart w:id="36142" w:name="_ETM_Q97_387000"/>
      <w:bookmarkEnd w:id="36142"/>
      <w:r>
        <w:rPr>
          <w:rFonts w:hint="cs"/>
          <w:rtl/>
        </w:rPr>
        <w:t xml:space="preserve">נפלא של הנצי"ב מוולוז'ין על "והיא שעמדה לאבותינו ולנו". </w:t>
      </w:r>
      <w:bookmarkStart w:id="36143" w:name="_ETM_Q97_392000"/>
      <w:bookmarkEnd w:id="36143"/>
      <w:r>
        <w:rPr>
          <w:rFonts w:hint="cs"/>
          <w:rtl/>
        </w:rPr>
        <w:t xml:space="preserve">כולנו שרים בפסח "והיא שעמדה". אומר הנצי"ב. ההמשך זה </w:t>
      </w:r>
      <w:bookmarkStart w:id="36144" w:name="_ETM_Q97_397000"/>
      <w:bookmarkEnd w:id="36144"/>
      <w:r>
        <w:rPr>
          <w:rFonts w:hint="cs"/>
          <w:rtl/>
        </w:rPr>
        <w:t xml:space="preserve">"שבכל דור ודור עומדים עלינו לכלותינו" </w:t>
      </w:r>
      <w:r>
        <w:rPr>
          <w:rFonts w:hint="eastAsia"/>
          <w:rtl/>
        </w:rPr>
        <w:t xml:space="preserve">– </w:t>
      </w:r>
      <w:r>
        <w:rPr>
          <w:rFonts w:hint="cs"/>
          <w:rtl/>
        </w:rPr>
        <w:t xml:space="preserve">זה מה </w:t>
      </w:r>
      <w:bookmarkStart w:id="36145" w:name="_ETM_Q97_400000"/>
      <w:bookmarkEnd w:id="36145"/>
      <w:r>
        <w:rPr>
          <w:rFonts w:hint="cs"/>
          <w:rtl/>
        </w:rPr>
        <w:t xml:space="preserve">ששמר עלינו יהודים בכל שנות הגלות. הרי היינו מפוזרים ומפורדים </w:t>
      </w:r>
      <w:bookmarkStart w:id="36146" w:name="_ETM_Q97_406000"/>
      <w:bookmarkEnd w:id="36146"/>
      <w:r>
        <w:rPr>
          <w:rFonts w:hint="cs"/>
          <w:rtl/>
        </w:rPr>
        <w:t xml:space="preserve">ובקלות היינו נעלמים. הקדוש ברוך הוא עשה איתנו </w:t>
      </w:r>
      <w:bookmarkStart w:id="36147" w:name="_ETM_Q97_409000"/>
      <w:bookmarkEnd w:id="36147"/>
      <w:r>
        <w:rPr>
          <w:rFonts w:hint="cs"/>
          <w:rtl/>
        </w:rPr>
        <w:t xml:space="preserve">חסד </w:t>
      </w:r>
      <w:r>
        <w:rPr>
          <w:rtl/>
        </w:rPr>
        <w:t>–</w:t>
      </w:r>
      <w:r>
        <w:rPr>
          <w:rFonts w:hint="cs"/>
          <w:rtl/>
        </w:rPr>
        <w:t xml:space="preserve"> האנטישמיות, הרדיפה, "בכל דור ודור קמים </w:t>
      </w:r>
      <w:bookmarkStart w:id="36148" w:name="_ETM_Q97_412000"/>
      <w:bookmarkEnd w:id="36148"/>
      <w:r>
        <w:rPr>
          <w:rFonts w:hint="cs"/>
          <w:rtl/>
        </w:rPr>
        <w:t xml:space="preserve">עלינו לכלותנו", הזכירו לנו שאנחנו יהודים, גם אם </w:t>
      </w:r>
      <w:bookmarkStart w:id="36149" w:name="_ETM_Q97_416000"/>
      <w:bookmarkEnd w:id="36149"/>
      <w:r>
        <w:rPr>
          <w:rFonts w:hint="cs"/>
          <w:rtl/>
        </w:rPr>
        <w:t xml:space="preserve">היו מתוכנו כאלה שרצו בכל הדורות לשכוח מי אנחנו ומה </w:t>
      </w:r>
      <w:bookmarkStart w:id="36150" w:name="_ETM_Q97_420000"/>
      <w:bookmarkEnd w:id="36150"/>
      <w:r>
        <w:rPr>
          <w:rFonts w:hint="cs"/>
          <w:rtl/>
        </w:rPr>
        <w:t xml:space="preserve">אנחנו. מה ששמר עלינו באלף שמונה מאות, אלף תשע מאות </w:t>
      </w:r>
      <w:bookmarkStart w:id="36151" w:name="_ETM_Q97_426000"/>
      <w:bookmarkEnd w:id="36151"/>
      <w:r>
        <w:rPr>
          <w:rFonts w:hint="cs"/>
          <w:rtl/>
        </w:rPr>
        <w:t xml:space="preserve">שנות גלות זה שהגויים הזכירו לנו כל הזמן שאנחנו </w:t>
      </w:r>
      <w:bookmarkStart w:id="36152" w:name="_ETM_Q97_430000"/>
      <w:bookmarkEnd w:id="36152"/>
      <w:r>
        <w:rPr>
          <w:rFonts w:hint="cs"/>
          <w:rtl/>
        </w:rPr>
        <w:t>יהודים. האנטישמיות הולכת וחוזרת, אבל בסך הכ</w:t>
      </w:r>
      <w:bookmarkStart w:id="36153" w:name="_ETM_Q97_434000"/>
      <w:bookmarkEnd w:id="36153"/>
      <w:r>
        <w:rPr>
          <w:rFonts w:hint="cs"/>
          <w:rtl/>
        </w:rPr>
        <w:t xml:space="preserve">ול למעלה מ-100 שנות רווחה, אבל בטח כאן במדינת ישראל אף אחד מבחוץ לא מזכיר לנו. אם </w:t>
      </w:r>
      <w:bookmarkStart w:id="36154" w:name="_ETM_Q97_442000"/>
      <w:bookmarkEnd w:id="36154"/>
      <w:r>
        <w:rPr>
          <w:rFonts w:hint="cs"/>
          <w:rtl/>
        </w:rPr>
        <w:t xml:space="preserve">אנחנו לא נייצר לעצמנו זהות פנימית, ערכים פנימיים, שייכות לאומית, </w:t>
      </w:r>
      <w:bookmarkStart w:id="36155" w:name="_ETM_Q97_449000"/>
      <w:bookmarkEnd w:id="36155"/>
      <w:r>
        <w:rPr>
          <w:rFonts w:hint="cs"/>
          <w:rtl/>
        </w:rPr>
        <w:t xml:space="preserve">ממילא יהודית, זהותית ברורה, אנחנו חלילה ניעלם.  </w:t>
      </w:r>
    </w:p>
    <w:p w:rsidR="00203F12" w:rsidRDefault="00203F12" w:rsidP="00E604E4">
      <w:pPr>
        <w:rPr>
          <w:rtl/>
        </w:rPr>
      </w:pPr>
    </w:p>
    <w:p w:rsidR="00203F12" w:rsidRDefault="00203F12" w:rsidP="00D11A8D">
      <w:pPr>
        <w:rPr>
          <w:rtl/>
        </w:rPr>
      </w:pPr>
      <w:bookmarkStart w:id="36156" w:name="_ETM_Q97_459000"/>
      <w:bookmarkEnd w:id="36156"/>
      <w:r>
        <w:rPr>
          <w:rFonts w:hint="cs"/>
          <w:rtl/>
        </w:rPr>
        <w:t xml:space="preserve">זה פסח, </w:t>
      </w:r>
      <w:bookmarkStart w:id="36157" w:name="_ETM_Q97_458000"/>
      <w:bookmarkEnd w:id="36157"/>
      <w:r>
        <w:rPr>
          <w:rFonts w:hint="cs"/>
          <w:rtl/>
        </w:rPr>
        <w:t xml:space="preserve">זה לחזור כל שנה ושנה. אז בפסח חוזרים אל </w:t>
      </w:r>
      <w:bookmarkStart w:id="36158" w:name="_ETM_Q97_462000"/>
      <w:bookmarkEnd w:id="36158"/>
      <w:r>
        <w:rPr>
          <w:rFonts w:hint="cs"/>
          <w:rtl/>
        </w:rPr>
        <w:t xml:space="preserve">נקודת היסוד והראשית על ערכיה, על מי אנחנו ומה אנחנו. </w:t>
      </w:r>
      <w:bookmarkStart w:id="36159" w:name="_ETM_Q97_468000"/>
      <w:bookmarkEnd w:id="36159"/>
      <w:r>
        <w:rPr>
          <w:rFonts w:hint="cs"/>
          <w:rtl/>
        </w:rPr>
        <w:t xml:space="preserve">בפורים, כפי שאמרנו, זה אותה נקודה בדיוק, אבל מתוכנו </w:t>
      </w:r>
      <w:bookmarkStart w:id="36160" w:name="_ETM_Q97_471000"/>
      <w:bookmarkEnd w:id="36160"/>
      <w:r>
        <w:rPr>
          <w:rFonts w:hint="cs"/>
          <w:rtl/>
        </w:rPr>
        <w:t xml:space="preserve">פנימה, בתיקון גדול של "לך כנוס". אז אנחנו מתפללים </w:t>
      </w:r>
      <w:bookmarkStart w:id="36161" w:name="_ETM_Q97_475000"/>
      <w:bookmarkEnd w:id="36161"/>
      <w:r>
        <w:rPr>
          <w:rFonts w:hint="cs"/>
          <w:rtl/>
        </w:rPr>
        <w:t>לקדוש ברוך הוא</w:t>
      </w:r>
      <w:r w:rsidR="00D11A8D">
        <w:rPr>
          <w:rFonts w:hint="cs"/>
          <w:rtl/>
        </w:rPr>
        <w:t>:</w:t>
      </w:r>
      <w:r>
        <w:rPr>
          <w:rFonts w:hint="cs"/>
          <w:rtl/>
        </w:rPr>
        <w:t xml:space="preserve"> חס וחלילה אל תעשה לנו </w:t>
      </w:r>
      <w:bookmarkStart w:id="36162" w:name="_ETM_Q97_480000"/>
      <w:bookmarkEnd w:id="36162"/>
      <w:r>
        <w:rPr>
          <w:rFonts w:hint="cs"/>
          <w:rtl/>
        </w:rPr>
        <w:t xml:space="preserve">"שבכל דור ודור עומדים עלינו", אל תיתן לנו "גדולה הסרת </w:t>
      </w:r>
      <w:bookmarkStart w:id="36163" w:name="_ETM_Q97_481000"/>
      <w:bookmarkEnd w:id="36163"/>
      <w:r>
        <w:rPr>
          <w:rFonts w:hint="cs"/>
          <w:rtl/>
        </w:rPr>
        <w:t xml:space="preserve">טבעת". תן לנו ברחמים גדולים לב חדש ורוח חדשה </w:t>
      </w:r>
      <w:bookmarkStart w:id="36164" w:name="_ETM_Q97_490000"/>
      <w:bookmarkEnd w:id="36164"/>
      <w:r>
        <w:rPr>
          <w:rFonts w:hint="cs"/>
          <w:rtl/>
        </w:rPr>
        <w:lastRenderedPageBreak/>
        <w:t xml:space="preserve">ו"שעשיתי את אשר בחקי תלכו", ושנחזור חזרה אל ה"לך כנוס", אל ההתכנסות הפנימית שלנו, ומתוך זה, </w:t>
      </w:r>
      <w:bookmarkStart w:id="36165" w:name="_ETM_Q97_498000"/>
      <w:bookmarkEnd w:id="36165"/>
      <w:r>
        <w:rPr>
          <w:rFonts w:hint="cs"/>
          <w:rtl/>
        </w:rPr>
        <w:t xml:space="preserve">בעזרת השם, ניגאל גאולה שלמה במהרה בימינו, אמן. </w:t>
      </w:r>
    </w:p>
    <w:p w:rsidR="00203F12" w:rsidRDefault="00203F12" w:rsidP="00E604E4">
      <w:pPr>
        <w:rPr>
          <w:rtl/>
        </w:rPr>
      </w:pPr>
      <w:bookmarkStart w:id="36166" w:name="_ETM_Q97_504000"/>
      <w:bookmarkEnd w:id="36166"/>
    </w:p>
    <w:p w:rsidR="00203F12" w:rsidRDefault="00203F12" w:rsidP="00E604E4">
      <w:pPr>
        <w:pStyle w:val="af6"/>
        <w:rPr>
          <w:rtl/>
        </w:rPr>
      </w:pPr>
      <w:bookmarkStart w:id="36167" w:name="_ETM_Q97_505000"/>
      <w:bookmarkStart w:id="36168" w:name="_ETM_Q97_372000"/>
      <w:bookmarkEnd w:id="36167"/>
      <w:bookmarkEnd w:id="36168"/>
      <w:r w:rsidRPr="004E2FFA">
        <w:rPr>
          <w:rStyle w:val="TagStyle"/>
          <w:rtl/>
        </w:rPr>
        <w:t xml:space="preserve"> &lt;&lt; יור &gt;&gt;</w:t>
      </w:r>
      <w:r w:rsidRPr="0087297D">
        <w:rPr>
          <w:rStyle w:val="TagStyle"/>
          <w:rtl/>
        </w:rPr>
        <w:t xml:space="preserve"> </w:t>
      </w:r>
      <w:r>
        <w:rPr>
          <w:rtl/>
        </w:rPr>
        <w:t>היו"ר מיקי לוי:</w:t>
      </w:r>
      <w:r w:rsidRPr="0087297D">
        <w:rPr>
          <w:rStyle w:val="TagStyle"/>
          <w:rtl/>
        </w:rPr>
        <w:t xml:space="preserve"> </w:t>
      </w:r>
      <w:r w:rsidRPr="004E2FFA">
        <w:rPr>
          <w:rStyle w:val="TagStyle"/>
          <w:rtl/>
        </w:rPr>
        <w:t>&lt;&lt; יור &gt;&gt;</w:t>
      </w:r>
      <w:r>
        <w:rPr>
          <w:rtl/>
        </w:rPr>
        <w:t xml:space="preserve">   </w:t>
      </w:r>
    </w:p>
    <w:p w:rsidR="00203F12" w:rsidRDefault="00203F12" w:rsidP="008D5FB9">
      <w:pPr>
        <w:rPr>
          <w:rtl/>
          <w:lang w:eastAsia="he-IL"/>
        </w:rPr>
      </w:pPr>
    </w:p>
    <w:p w:rsidR="00203F12" w:rsidRDefault="00203F12" w:rsidP="00E604E4">
      <w:pPr>
        <w:rPr>
          <w:rtl/>
          <w:lang w:eastAsia="he-IL"/>
        </w:rPr>
      </w:pPr>
      <w:r>
        <w:rPr>
          <w:rFonts w:hint="cs"/>
          <w:rtl/>
          <w:lang w:eastAsia="he-IL"/>
        </w:rPr>
        <w:t xml:space="preserve">תודה רבה. חבר הכנסת בן ברק, בבקשה. </w:t>
      </w:r>
    </w:p>
    <w:p w:rsidR="00203F12" w:rsidRDefault="00203F12" w:rsidP="00E604E4">
      <w:pPr>
        <w:rPr>
          <w:rtl/>
          <w:lang w:eastAsia="he-IL"/>
        </w:rPr>
      </w:pPr>
    </w:p>
    <w:p w:rsidR="00203F12" w:rsidRDefault="00203F12" w:rsidP="00E604E4">
      <w:pPr>
        <w:pStyle w:val="af5"/>
        <w:rPr>
          <w:rtl/>
        </w:rPr>
      </w:pPr>
      <w:r w:rsidRPr="004E2FFA">
        <w:rPr>
          <w:rStyle w:val="TagStyle"/>
          <w:rtl/>
        </w:rPr>
        <w:t xml:space="preserve"> &lt;&lt; קריאה &gt;&gt;</w:t>
      </w:r>
      <w:r w:rsidRPr="00147103">
        <w:rPr>
          <w:rStyle w:val="TagStyle"/>
          <w:rtl/>
        </w:rPr>
        <w:t xml:space="preserve"> </w:t>
      </w:r>
      <w:r>
        <w:rPr>
          <w:rtl/>
        </w:rPr>
        <w:t>קריאה:</w:t>
      </w:r>
      <w:r w:rsidRPr="00147103">
        <w:rPr>
          <w:rStyle w:val="TagStyle"/>
          <w:rtl/>
        </w:rPr>
        <w:t xml:space="preserve"> </w:t>
      </w:r>
      <w:r w:rsidRPr="004E2FFA">
        <w:rPr>
          <w:rStyle w:val="TagStyle"/>
          <w:rtl/>
        </w:rPr>
        <w:t>&lt;&lt; קריאה &gt;&gt;</w:t>
      </w:r>
      <w:r>
        <w:rPr>
          <w:rtl/>
        </w:rPr>
        <w:t xml:space="preserve">   </w:t>
      </w:r>
    </w:p>
    <w:p w:rsidR="00203F12" w:rsidRDefault="00203F12" w:rsidP="008D5FB9">
      <w:pPr>
        <w:rPr>
          <w:rtl/>
          <w:lang w:eastAsia="he-IL"/>
        </w:rPr>
      </w:pPr>
    </w:p>
    <w:p w:rsidR="00203F12" w:rsidRDefault="008D5FB9" w:rsidP="00E604E4">
      <w:pPr>
        <w:rPr>
          <w:rtl/>
          <w:lang w:eastAsia="he-IL"/>
        </w:rPr>
      </w:pPr>
      <w:r>
        <w:rPr>
          <w:rFonts w:hint="cs"/>
          <w:rtl/>
          <w:lang w:eastAsia="he-IL"/>
        </w:rPr>
        <w:t>– – –</w:t>
      </w:r>
      <w:r w:rsidR="00203F12">
        <w:rPr>
          <w:rFonts w:hint="cs"/>
          <w:rtl/>
          <w:lang w:eastAsia="he-IL"/>
        </w:rPr>
        <w:t xml:space="preserve"> </w:t>
      </w:r>
    </w:p>
    <w:p w:rsidR="00203F12" w:rsidRDefault="00203F12" w:rsidP="00E604E4">
      <w:pPr>
        <w:rPr>
          <w:rtl/>
          <w:lang w:eastAsia="he-IL"/>
        </w:rPr>
      </w:pPr>
      <w:bookmarkStart w:id="36169" w:name="_ETM_Q97_523000"/>
      <w:bookmarkEnd w:id="36169"/>
    </w:p>
    <w:p w:rsidR="00203F12" w:rsidRDefault="00203F12" w:rsidP="00E604E4">
      <w:pPr>
        <w:pStyle w:val="af6"/>
        <w:rPr>
          <w:rtl/>
        </w:rPr>
      </w:pPr>
      <w:r w:rsidRPr="004E2FFA">
        <w:rPr>
          <w:rStyle w:val="TagStyle"/>
          <w:rtl/>
        </w:rPr>
        <w:t xml:space="preserve"> &lt;&lt; יור &gt;&gt;</w:t>
      </w:r>
      <w:r w:rsidRPr="00147103">
        <w:rPr>
          <w:rStyle w:val="TagStyle"/>
          <w:rtl/>
        </w:rPr>
        <w:t xml:space="preserve"> </w:t>
      </w:r>
      <w:r>
        <w:rPr>
          <w:rtl/>
        </w:rPr>
        <w:t>היו"ר מיקי לוי:</w:t>
      </w:r>
      <w:r w:rsidRPr="00147103">
        <w:rPr>
          <w:rStyle w:val="TagStyle"/>
          <w:rtl/>
        </w:rPr>
        <w:t xml:space="preserve"> </w:t>
      </w:r>
      <w:r w:rsidRPr="004E2FFA">
        <w:rPr>
          <w:rStyle w:val="TagStyle"/>
          <w:rtl/>
        </w:rPr>
        <w:t>&lt;&lt; יור &gt;&gt;</w:t>
      </w:r>
      <w:r>
        <w:rPr>
          <w:rtl/>
        </w:rPr>
        <w:t xml:space="preserve">   </w:t>
      </w:r>
    </w:p>
    <w:p w:rsidR="00203F12" w:rsidRDefault="00203F12" w:rsidP="008D5FB9">
      <w:pPr>
        <w:rPr>
          <w:rtl/>
          <w:lang w:eastAsia="he-IL"/>
        </w:rPr>
      </w:pPr>
    </w:p>
    <w:p w:rsidR="00203F12" w:rsidRDefault="00203F12" w:rsidP="00E604E4">
      <w:pPr>
        <w:rPr>
          <w:rtl/>
          <w:lang w:eastAsia="he-IL"/>
        </w:rPr>
      </w:pPr>
      <w:r>
        <w:rPr>
          <w:rFonts w:hint="cs"/>
          <w:rtl/>
          <w:lang w:eastAsia="he-IL"/>
        </w:rPr>
        <w:t xml:space="preserve">השר עולה? בבקשה. </w:t>
      </w:r>
    </w:p>
    <w:p w:rsidR="00203F12" w:rsidRDefault="00203F12" w:rsidP="00E604E4">
      <w:pPr>
        <w:rPr>
          <w:rtl/>
          <w:lang w:eastAsia="he-IL"/>
        </w:rPr>
      </w:pPr>
    </w:p>
    <w:p w:rsidR="00203F12" w:rsidRDefault="00203F12" w:rsidP="00E604E4">
      <w:pPr>
        <w:pStyle w:val="af5"/>
        <w:rPr>
          <w:rtl/>
        </w:rPr>
      </w:pPr>
      <w:bookmarkStart w:id="36170" w:name="ET_interruption_6147_5"/>
      <w:r w:rsidRPr="004E2FFA">
        <w:rPr>
          <w:rStyle w:val="TagStyle"/>
          <w:rtl/>
        </w:rPr>
        <w:t xml:space="preserve"> &lt;&lt; קריאה &gt;&gt;</w:t>
      </w:r>
      <w:r w:rsidRPr="0087297D">
        <w:rPr>
          <w:rStyle w:val="TagStyle"/>
          <w:rtl/>
        </w:rPr>
        <w:t xml:space="preserve"> </w:t>
      </w:r>
      <w:r>
        <w:rPr>
          <w:rtl/>
        </w:rPr>
        <w:t>איתמר בן גביר (הציונות הדתית):</w:t>
      </w:r>
      <w:r w:rsidRPr="0087297D">
        <w:rPr>
          <w:rStyle w:val="TagStyle"/>
          <w:rtl/>
        </w:rPr>
        <w:t xml:space="preserve"> </w:t>
      </w:r>
      <w:r w:rsidRPr="004E2FFA">
        <w:rPr>
          <w:rStyle w:val="TagStyle"/>
          <w:rtl/>
        </w:rPr>
        <w:t>&lt;&lt; קריאה &gt;&gt;</w:t>
      </w:r>
      <w:r>
        <w:rPr>
          <w:rtl/>
        </w:rPr>
        <w:t xml:space="preserve">   </w:t>
      </w:r>
      <w:bookmarkEnd w:id="36170"/>
    </w:p>
    <w:p w:rsidR="00203F12" w:rsidRDefault="00203F12" w:rsidP="008D5FB9">
      <w:pPr>
        <w:rPr>
          <w:rtl/>
          <w:lang w:eastAsia="he-IL"/>
        </w:rPr>
      </w:pPr>
    </w:p>
    <w:p w:rsidR="00203F12" w:rsidRDefault="00203F12" w:rsidP="00E604E4">
      <w:pPr>
        <w:rPr>
          <w:rtl/>
          <w:lang w:eastAsia="he-IL"/>
        </w:rPr>
      </w:pPr>
      <w:bookmarkStart w:id="36171" w:name="_ETM_Q97_529000"/>
      <w:bookmarkEnd w:id="36171"/>
      <w:r>
        <w:rPr>
          <w:rFonts w:hint="cs"/>
          <w:rtl/>
          <w:lang w:eastAsia="he-IL"/>
        </w:rPr>
        <w:t xml:space="preserve">מה יש לך? שמעתי </w:t>
      </w:r>
      <w:r w:rsidR="008D5FB9">
        <w:rPr>
          <w:rFonts w:hint="cs"/>
          <w:rtl/>
          <w:lang w:eastAsia="he-IL"/>
        </w:rPr>
        <w:t>– – –</w:t>
      </w:r>
      <w:r>
        <w:rPr>
          <w:rFonts w:hint="cs"/>
          <w:rtl/>
          <w:lang w:eastAsia="he-IL"/>
        </w:rPr>
        <w:t xml:space="preserve"> בכנסת. </w:t>
      </w:r>
      <w:bookmarkStart w:id="36172" w:name="_ETM_Q97_540000"/>
      <w:bookmarkEnd w:id="36172"/>
      <w:r>
        <w:rPr>
          <w:rFonts w:hint="cs"/>
          <w:rtl/>
          <w:lang w:eastAsia="he-IL"/>
        </w:rPr>
        <w:t xml:space="preserve">עם השונאים האלה אין לך בעיה </w:t>
      </w:r>
      <w:r w:rsidR="008D5FB9">
        <w:rPr>
          <w:rFonts w:hint="cs"/>
          <w:rtl/>
          <w:lang w:eastAsia="he-IL"/>
        </w:rPr>
        <w:t>– – –</w:t>
      </w:r>
      <w:r>
        <w:rPr>
          <w:rFonts w:hint="cs"/>
          <w:rtl/>
          <w:lang w:eastAsia="he-IL"/>
        </w:rPr>
        <w:t xml:space="preserve"> לפגוע בך, אני אוהב אותך. </w:t>
      </w:r>
    </w:p>
    <w:p w:rsidR="00203F12" w:rsidRDefault="00203F12" w:rsidP="00E604E4">
      <w:pPr>
        <w:rPr>
          <w:rtl/>
          <w:lang w:eastAsia="he-IL"/>
        </w:rPr>
      </w:pPr>
      <w:bookmarkStart w:id="36173" w:name="_ETM_Q97_550000"/>
      <w:bookmarkEnd w:id="36173"/>
    </w:p>
    <w:p w:rsidR="00203F12" w:rsidRDefault="00203F12" w:rsidP="00A25380">
      <w:pPr>
        <w:pStyle w:val="af5"/>
        <w:rPr>
          <w:rtl/>
        </w:rPr>
      </w:pPr>
      <w:r w:rsidRPr="004E2FFA">
        <w:rPr>
          <w:rStyle w:val="TagStyle"/>
          <w:rtl/>
        </w:rPr>
        <w:t xml:space="preserve"> &lt;&lt; קריאה &gt;&gt;</w:t>
      </w:r>
      <w:r w:rsidRPr="005E3674">
        <w:rPr>
          <w:rStyle w:val="TagStyle"/>
          <w:rtl/>
        </w:rPr>
        <w:t xml:space="preserve"> </w:t>
      </w:r>
      <w:r>
        <w:rPr>
          <w:rtl/>
        </w:rPr>
        <w:t>רם בן ברק (</w:t>
      </w:r>
      <w:r w:rsidR="00A25380">
        <w:rPr>
          <w:rFonts w:hint="cs"/>
          <w:rtl/>
        </w:rPr>
        <w:t>יו"ר ועדת החוץ והביטחון</w:t>
      </w:r>
      <w:r>
        <w:rPr>
          <w:rtl/>
        </w:rPr>
        <w:t>):</w:t>
      </w:r>
      <w:r w:rsidRPr="005E3674">
        <w:rPr>
          <w:rStyle w:val="TagStyle"/>
          <w:rtl/>
        </w:rPr>
        <w:t xml:space="preserve"> </w:t>
      </w:r>
      <w:r w:rsidRPr="004E2FFA">
        <w:rPr>
          <w:rStyle w:val="TagStyle"/>
          <w:rtl/>
        </w:rPr>
        <w:t>&lt;&lt; קריאה &gt;&gt;</w:t>
      </w:r>
      <w:r>
        <w:rPr>
          <w:rtl/>
        </w:rPr>
        <w:t xml:space="preserve">   </w:t>
      </w:r>
    </w:p>
    <w:p w:rsidR="00203F12" w:rsidRDefault="00203F12" w:rsidP="008D5FB9">
      <w:pPr>
        <w:rPr>
          <w:rtl/>
          <w:lang w:eastAsia="he-IL"/>
        </w:rPr>
      </w:pPr>
    </w:p>
    <w:p w:rsidR="00203F12" w:rsidRDefault="008D5FB9" w:rsidP="00E604E4">
      <w:pPr>
        <w:rPr>
          <w:rtl/>
          <w:lang w:eastAsia="he-IL"/>
        </w:rPr>
      </w:pPr>
      <w:bookmarkStart w:id="36174" w:name="_ETM_Q97_548000"/>
      <w:bookmarkEnd w:id="36174"/>
      <w:r>
        <w:rPr>
          <w:rFonts w:hint="cs"/>
          <w:rtl/>
          <w:lang w:eastAsia="he-IL"/>
        </w:rPr>
        <w:t>– – –</w:t>
      </w:r>
      <w:r w:rsidR="00203F12">
        <w:rPr>
          <w:rFonts w:hint="cs"/>
          <w:rtl/>
          <w:lang w:eastAsia="he-IL"/>
        </w:rPr>
        <w:t xml:space="preserve"> כל פעם. </w:t>
      </w:r>
    </w:p>
    <w:p w:rsidR="00203F12" w:rsidRDefault="00203F12" w:rsidP="00E604E4">
      <w:pPr>
        <w:rPr>
          <w:rtl/>
          <w:lang w:eastAsia="he-IL"/>
        </w:rPr>
      </w:pPr>
      <w:bookmarkStart w:id="36175" w:name="_ETM_Q97_545000"/>
      <w:bookmarkEnd w:id="36175"/>
    </w:p>
    <w:p w:rsidR="00203F12" w:rsidRDefault="00203F12" w:rsidP="00E604E4">
      <w:pPr>
        <w:pStyle w:val="af6"/>
        <w:rPr>
          <w:rtl/>
        </w:rPr>
      </w:pPr>
      <w:r w:rsidRPr="004E2FFA">
        <w:rPr>
          <w:rStyle w:val="TagStyle"/>
          <w:rtl/>
        </w:rPr>
        <w:t xml:space="preserve"> &lt;&lt; יור &gt;&gt;</w:t>
      </w:r>
      <w:r w:rsidRPr="005E3674">
        <w:rPr>
          <w:rStyle w:val="TagStyle"/>
          <w:rtl/>
        </w:rPr>
        <w:t xml:space="preserve"> </w:t>
      </w:r>
      <w:r>
        <w:rPr>
          <w:rtl/>
        </w:rPr>
        <w:t>היו"ר מיקי לוי:</w:t>
      </w:r>
      <w:r w:rsidRPr="005E3674">
        <w:rPr>
          <w:rStyle w:val="TagStyle"/>
          <w:rtl/>
        </w:rPr>
        <w:t xml:space="preserve"> </w:t>
      </w:r>
      <w:r w:rsidRPr="004E2FFA">
        <w:rPr>
          <w:rStyle w:val="TagStyle"/>
          <w:rtl/>
        </w:rPr>
        <w:t>&lt;&lt; יור &gt;&gt;</w:t>
      </w:r>
      <w:r>
        <w:rPr>
          <w:rtl/>
        </w:rPr>
        <w:t xml:space="preserve">   </w:t>
      </w:r>
    </w:p>
    <w:p w:rsidR="00203F12" w:rsidRDefault="00203F12" w:rsidP="008D5FB9">
      <w:pPr>
        <w:rPr>
          <w:rtl/>
          <w:lang w:eastAsia="he-IL"/>
        </w:rPr>
      </w:pPr>
    </w:p>
    <w:p w:rsidR="00203F12" w:rsidRDefault="00203F12" w:rsidP="00E604E4">
      <w:pPr>
        <w:rPr>
          <w:rtl/>
          <w:lang w:eastAsia="he-IL"/>
        </w:rPr>
      </w:pPr>
      <w:bookmarkStart w:id="36176" w:name="_ETM_Q97_543000"/>
      <w:bookmarkEnd w:id="36176"/>
      <w:r>
        <w:rPr>
          <w:rFonts w:hint="cs"/>
          <w:rtl/>
          <w:lang w:eastAsia="he-IL"/>
        </w:rPr>
        <w:t xml:space="preserve">חבר </w:t>
      </w:r>
      <w:bookmarkStart w:id="36177" w:name="_ETM_Q97_544000"/>
      <w:bookmarkEnd w:id="36177"/>
      <w:r>
        <w:rPr>
          <w:rFonts w:hint="cs"/>
          <w:rtl/>
          <w:lang w:eastAsia="he-IL"/>
        </w:rPr>
        <w:t xml:space="preserve">הכנסת בן גביר, השעה 03:00. </w:t>
      </w:r>
    </w:p>
    <w:p w:rsidR="00203F12" w:rsidRDefault="00203F12" w:rsidP="00E604E4">
      <w:pPr>
        <w:rPr>
          <w:rtl/>
          <w:lang w:eastAsia="he-IL"/>
        </w:rPr>
      </w:pPr>
    </w:p>
    <w:p w:rsidR="00203F12" w:rsidRDefault="00203F12" w:rsidP="00E604E4">
      <w:pPr>
        <w:pStyle w:val="af5"/>
        <w:rPr>
          <w:rtl/>
        </w:rPr>
      </w:pPr>
      <w:bookmarkStart w:id="36178" w:name="ET_interruption_6147_12"/>
      <w:r w:rsidRPr="004E2FFA">
        <w:rPr>
          <w:rStyle w:val="TagStyle"/>
          <w:rtl/>
        </w:rPr>
        <w:t xml:space="preserve"> &lt;&lt; קריאה &gt;&gt;</w:t>
      </w:r>
      <w:r w:rsidRPr="005E3674">
        <w:rPr>
          <w:rStyle w:val="TagStyle"/>
          <w:rtl/>
        </w:rPr>
        <w:t xml:space="preserve"> </w:t>
      </w:r>
      <w:r>
        <w:rPr>
          <w:rtl/>
        </w:rPr>
        <w:t>איתמר בן גביר (הציונות הדתית):</w:t>
      </w:r>
      <w:r w:rsidRPr="005E3674">
        <w:rPr>
          <w:rStyle w:val="TagStyle"/>
          <w:rtl/>
        </w:rPr>
        <w:t xml:space="preserve"> </w:t>
      </w:r>
      <w:r w:rsidRPr="004E2FFA">
        <w:rPr>
          <w:rStyle w:val="TagStyle"/>
          <w:rtl/>
        </w:rPr>
        <w:t>&lt;&lt; קריאה &gt;&gt;</w:t>
      </w:r>
      <w:r>
        <w:rPr>
          <w:rtl/>
        </w:rPr>
        <w:t xml:space="preserve">   </w:t>
      </w:r>
      <w:bookmarkEnd w:id="36178"/>
    </w:p>
    <w:p w:rsidR="00203F12" w:rsidRDefault="00203F12" w:rsidP="008D5FB9">
      <w:pPr>
        <w:rPr>
          <w:rtl/>
          <w:lang w:eastAsia="he-IL"/>
        </w:rPr>
      </w:pPr>
    </w:p>
    <w:p w:rsidR="00203F12" w:rsidRDefault="00203F12" w:rsidP="00E604E4">
      <w:pPr>
        <w:rPr>
          <w:rtl/>
          <w:lang w:eastAsia="he-IL"/>
        </w:rPr>
      </w:pPr>
      <w:bookmarkStart w:id="36179" w:name="_ETM_Q97_551000"/>
      <w:bookmarkEnd w:id="36179"/>
      <w:r>
        <w:rPr>
          <w:rFonts w:hint="cs"/>
          <w:rtl/>
          <w:lang w:eastAsia="he-IL"/>
        </w:rPr>
        <w:t xml:space="preserve">אדוני, הוא אמר </w:t>
      </w:r>
      <w:bookmarkStart w:id="36180" w:name="_ETM_Q97_554000"/>
      <w:bookmarkEnd w:id="36180"/>
      <w:r>
        <w:rPr>
          <w:rFonts w:hint="cs"/>
          <w:rtl/>
          <w:lang w:eastAsia="he-IL"/>
        </w:rPr>
        <w:t xml:space="preserve">לפני כמה שעות: בן גביר בכנסת. מה בן גביר </w:t>
      </w:r>
      <w:bookmarkStart w:id="36181" w:name="_ETM_Q97_558000"/>
      <w:bookmarkEnd w:id="36181"/>
      <w:r>
        <w:rPr>
          <w:rFonts w:hint="cs"/>
          <w:rtl/>
          <w:lang w:eastAsia="he-IL"/>
        </w:rPr>
        <w:t xml:space="preserve">בכנסת. איזה </w:t>
      </w:r>
      <w:r w:rsidR="008D5FB9">
        <w:rPr>
          <w:rFonts w:hint="cs"/>
          <w:rtl/>
          <w:lang w:eastAsia="he-IL"/>
        </w:rPr>
        <w:t>– – –</w:t>
      </w:r>
      <w:r>
        <w:rPr>
          <w:rFonts w:hint="cs"/>
          <w:rtl/>
          <w:lang w:eastAsia="he-IL"/>
        </w:rPr>
        <w:t xml:space="preserve"> יש בכנסת. נכון, השר אלקין?</w:t>
      </w:r>
    </w:p>
    <w:p w:rsidR="00203F12" w:rsidRDefault="00203F12" w:rsidP="00E604E4">
      <w:pPr>
        <w:rPr>
          <w:rtl/>
          <w:lang w:eastAsia="he-IL"/>
        </w:rPr>
      </w:pPr>
      <w:bookmarkStart w:id="36182" w:name="_ETM_Q97_563000"/>
      <w:bookmarkEnd w:id="36182"/>
    </w:p>
    <w:p w:rsidR="00203F12" w:rsidRDefault="00E61D1C" w:rsidP="00E61D1C">
      <w:pPr>
        <w:pStyle w:val="a4"/>
        <w:rPr>
          <w:rtl/>
        </w:rPr>
      </w:pPr>
      <w:bookmarkStart w:id="36183" w:name="ET_speakercontinue_6192_4"/>
      <w:r w:rsidRPr="00E61D1C">
        <w:rPr>
          <w:rStyle w:val="TagStyle"/>
          <w:rtl/>
        </w:rPr>
        <w:t xml:space="preserve"> &lt;&lt; דובר &gt;&gt;</w:t>
      </w:r>
      <w:r w:rsidR="00203F12" w:rsidRPr="0087297D">
        <w:rPr>
          <w:rStyle w:val="TagStyle"/>
          <w:rtl/>
        </w:rPr>
        <w:t xml:space="preserve"> </w:t>
      </w:r>
      <w:bookmarkStart w:id="36184" w:name="_Toc98161301"/>
      <w:bookmarkStart w:id="36185" w:name="_Toc98162695"/>
      <w:bookmarkStart w:id="36186" w:name="_Toc123738230"/>
      <w:r w:rsidR="00203F12">
        <w:rPr>
          <w:rtl/>
        </w:rPr>
        <w:t>שר הבינוי והשיכון זאב אלקין:</w:t>
      </w:r>
      <w:bookmarkEnd w:id="36184"/>
      <w:bookmarkEnd w:id="36185"/>
      <w:bookmarkEnd w:id="36186"/>
      <w:r w:rsidR="00203F12" w:rsidRPr="0087297D">
        <w:rPr>
          <w:rStyle w:val="TagStyle"/>
          <w:rtl/>
        </w:rPr>
        <w:t xml:space="preserve"> </w:t>
      </w:r>
      <w:r w:rsidRPr="00E61D1C">
        <w:rPr>
          <w:rStyle w:val="TagStyle"/>
          <w:rtl/>
        </w:rPr>
        <w:t xml:space="preserve">&lt;&lt; דובר &gt;&gt;  </w:t>
      </w:r>
      <w:r w:rsidR="00203F12">
        <w:rPr>
          <w:rtl/>
        </w:rPr>
        <w:t xml:space="preserve">   </w:t>
      </w:r>
      <w:bookmarkEnd w:id="36183"/>
    </w:p>
    <w:p w:rsidR="00203F12" w:rsidRDefault="00203F12" w:rsidP="008D5FB9">
      <w:pPr>
        <w:rPr>
          <w:rtl/>
          <w:lang w:eastAsia="he-IL"/>
        </w:rPr>
      </w:pPr>
    </w:p>
    <w:p w:rsidR="00203F12" w:rsidRDefault="00203F12" w:rsidP="00E604E4">
      <w:pPr>
        <w:rPr>
          <w:rtl/>
          <w:lang w:eastAsia="he-IL"/>
        </w:rPr>
      </w:pPr>
      <w:r>
        <w:rPr>
          <w:rFonts w:hint="cs"/>
          <w:rtl/>
          <w:lang w:eastAsia="he-IL"/>
        </w:rPr>
        <w:t>אם תשתף אותי במה הייתה המחלוקת,</w:t>
      </w:r>
      <w:bookmarkStart w:id="36187" w:name="_ETM_Q97_566000"/>
      <w:bookmarkEnd w:id="36187"/>
      <w:r>
        <w:rPr>
          <w:rFonts w:hint="cs"/>
          <w:rtl/>
          <w:lang w:eastAsia="he-IL"/>
        </w:rPr>
        <w:t xml:space="preserve"> אז אולי אני אדע לאלתר. </w:t>
      </w:r>
    </w:p>
    <w:p w:rsidR="00203F12" w:rsidRDefault="00203F12" w:rsidP="00E604E4">
      <w:pPr>
        <w:rPr>
          <w:rtl/>
          <w:lang w:eastAsia="he-IL"/>
        </w:rPr>
      </w:pPr>
    </w:p>
    <w:p w:rsidR="00203F12" w:rsidRDefault="00203F12" w:rsidP="00E604E4">
      <w:pPr>
        <w:pStyle w:val="af5"/>
        <w:rPr>
          <w:rtl/>
        </w:rPr>
      </w:pPr>
      <w:bookmarkStart w:id="36188" w:name="ET_interruption_6147_6"/>
      <w:r w:rsidRPr="004E2FFA">
        <w:rPr>
          <w:rStyle w:val="TagStyle"/>
          <w:rtl/>
        </w:rPr>
        <w:t xml:space="preserve"> &lt;&lt; קריאה &gt;&gt;</w:t>
      </w:r>
      <w:r w:rsidRPr="0087297D">
        <w:rPr>
          <w:rStyle w:val="TagStyle"/>
          <w:rtl/>
        </w:rPr>
        <w:t xml:space="preserve"> </w:t>
      </w:r>
      <w:r>
        <w:rPr>
          <w:rtl/>
        </w:rPr>
        <w:t>איתמר בן גביר (הציונות הדתית):</w:t>
      </w:r>
      <w:r w:rsidRPr="0087297D">
        <w:rPr>
          <w:rStyle w:val="TagStyle"/>
          <w:rtl/>
        </w:rPr>
        <w:t xml:space="preserve"> </w:t>
      </w:r>
      <w:r w:rsidRPr="004E2FFA">
        <w:rPr>
          <w:rStyle w:val="TagStyle"/>
          <w:rtl/>
        </w:rPr>
        <w:t>&lt;&lt; קריאה &gt;&gt;</w:t>
      </w:r>
      <w:r>
        <w:rPr>
          <w:rtl/>
        </w:rPr>
        <w:t xml:space="preserve">   </w:t>
      </w:r>
      <w:bookmarkEnd w:id="36188"/>
    </w:p>
    <w:p w:rsidR="00203F12" w:rsidRDefault="00203F12" w:rsidP="008D5FB9">
      <w:pPr>
        <w:rPr>
          <w:rtl/>
          <w:lang w:eastAsia="he-IL"/>
        </w:rPr>
      </w:pPr>
    </w:p>
    <w:p w:rsidR="00203F12" w:rsidRDefault="00203F12" w:rsidP="008D5FB9">
      <w:pPr>
        <w:rPr>
          <w:rtl/>
          <w:lang w:eastAsia="he-IL"/>
        </w:rPr>
      </w:pPr>
      <w:r>
        <w:rPr>
          <w:rFonts w:hint="cs"/>
          <w:rtl/>
          <w:lang w:eastAsia="he-IL"/>
        </w:rPr>
        <w:t xml:space="preserve">הוא אומר שזה שבן </w:t>
      </w:r>
      <w:bookmarkStart w:id="36189" w:name="_ETM_Q97_567000"/>
      <w:bookmarkEnd w:id="36189"/>
      <w:r>
        <w:rPr>
          <w:rFonts w:hint="cs"/>
          <w:rtl/>
          <w:lang w:eastAsia="he-IL"/>
        </w:rPr>
        <w:t xml:space="preserve">גביר </w:t>
      </w:r>
      <w:r w:rsidR="008D5FB9">
        <w:rPr>
          <w:rFonts w:hint="cs"/>
          <w:rtl/>
          <w:lang w:eastAsia="he-IL"/>
        </w:rPr>
        <w:t xml:space="preserve">– – – </w:t>
      </w:r>
      <w:r>
        <w:rPr>
          <w:rFonts w:hint="cs"/>
          <w:rtl/>
          <w:lang w:eastAsia="he-IL"/>
        </w:rPr>
        <w:t xml:space="preserve">בכנסת, לפני כמה שעות. הוא </w:t>
      </w:r>
      <w:bookmarkStart w:id="36190" w:name="_ETM_Q97_570000"/>
      <w:bookmarkEnd w:id="36190"/>
      <w:r>
        <w:rPr>
          <w:rFonts w:hint="cs"/>
          <w:rtl/>
          <w:lang w:eastAsia="he-IL"/>
        </w:rPr>
        <w:t xml:space="preserve">אמר לאנשי הליכוד: בן גביר בכנסת, בן גביר בכנסת. אחמד </w:t>
      </w:r>
      <w:bookmarkStart w:id="36191" w:name="_ETM_Q97_573000"/>
      <w:bookmarkEnd w:id="36191"/>
      <w:r>
        <w:rPr>
          <w:rFonts w:hint="cs"/>
          <w:rtl/>
          <w:lang w:eastAsia="he-IL"/>
        </w:rPr>
        <w:t xml:space="preserve">טיבי בכנסת; עופר כסיף, שקורא לחיילים נאצים, בכנסת. לא </w:t>
      </w:r>
      <w:bookmarkStart w:id="36192" w:name="_ETM_Q97_579000"/>
      <w:bookmarkEnd w:id="36192"/>
      <w:r>
        <w:rPr>
          <w:rFonts w:hint="cs"/>
          <w:rtl/>
          <w:lang w:eastAsia="he-IL"/>
        </w:rPr>
        <w:t xml:space="preserve">שאני משווה, אני </w:t>
      </w:r>
      <w:r w:rsidR="008D5FB9">
        <w:rPr>
          <w:rFonts w:hint="cs"/>
          <w:rtl/>
          <w:lang w:eastAsia="he-IL"/>
        </w:rPr>
        <w:t>– – –</w:t>
      </w:r>
    </w:p>
    <w:p w:rsidR="00203F12" w:rsidRDefault="00203F12" w:rsidP="00E604E4">
      <w:pPr>
        <w:rPr>
          <w:rtl/>
          <w:lang w:eastAsia="he-IL"/>
        </w:rPr>
      </w:pPr>
    </w:p>
    <w:p w:rsidR="00203F12" w:rsidRDefault="00203F12" w:rsidP="00E604E4">
      <w:pPr>
        <w:pStyle w:val="-"/>
        <w:rPr>
          <w:rtl/>
        </w:rPr>
      </w:pPr>
      <w:bookmarkStart w:id="36193" w:name="ET_speakercontinue_6192_7"/>
      <w:r w:rsidRPr="004E2FFA">
        <w:rPr>
          <w:rStyle w:val="TagStyle"/>
          <w:rtl/>
        </w:rPr>
        <w:t xml:space="preserve"> &lt;&lt; דובר_המשך &gt;&gt;</w:t>
      </w:r>
      <w:r w:rsidRPr="0087297D">
        <w:rPr>
          <w:rStyle w:val="TagStyle"/>
          <w:rtl/>
        </w:rPr>
        <w:t xml:space="preserve"> </w:t>
      </w:r>
      <w:r>
        <w:rPr>
          <w:rtl/>
        </w:rPr>
        <w:t>שר הבינוי והשיכון זאב אלקין:</w:t>
      </w:r>
      <w:r w:rsidRPr="0087297D">
        <w:rPr>
          <w:rStyle w:val="TagStyle"/>
          <w:rtl/>
        </w:rPr>
        <w:t xml:space="preserve"> </w:t>
      </w:r>
      <w:r w:rsidRPr="004E2FFA">
        <w:rPr>
          <w:rStyle w:val="TagStyle"/>
          <w:rtl/>
        </w:rPr>
        <w:t>&lt;&lt; דובר_המשך &gt;&gt;</w:t>
      </w:r>
      <w:r>
        <w:rPr>
          <w:rtl/>
        </w:rPr>
        <w:t xml:space="preserve">   </w:t>
      </w:r>
      <w:bookmarkEnd w:id="36193"/>
    </w:p>
    <w:p w:rsidR="00203F12" w:rsidRDefault="00203F12" w:rsidP="008D5FB9">
      <w:pPr>
        <w:rPr>
          <w:rtl/>
          <w:lang w:eastAsia="he-IL"/>
        </w:rPr>
      </w:pPr>
    </w:p>
    <w:p w:rsidR="00203F12" w:rsidRDefault="00203F12" w:rsidP="00E604E4">
      <w:pPr>
        <w:rPr>
          <w:rtl/>
          <w:lang w:eastAsia="he-IL"/>
        </w:rPr>
      </w:pPr>
      <w:r>
        <w:rPr>
          <w:rFonts w:hint="cs"/>
          <w:rtl/>
          <w:lang w:eastAsia="he-IL"/>
        </w:rPr>
        <w:t xml:space="preserve">אבל אתה לא מבין מה ההבדל. אחמד טיבי תמיד בכנסת, </w:t>
      </w:r>
      <w:bookmarkStart w:id="36194" w:name="_ETM_Q97_585000"/>
      <w:bookmarkEnd w:id="36194"/>
      <w:r>
        <w:rPr>
          <w:rFonts w:hint="cs"/>
          <w:rtl/>
          <w:lang w:eastAsia="he-IL"/>
        </w:rPr>
        <w:t>זה לא משנה מה הבחירות. את</w:t>
      </w:r>
      <w:bookmarkStart w:id="36195" w:name="_ETM_Q97_588000"/>
      <w:bookmarkEnd w:id="36195"/>
      <w:r>
        <w:rPr>
          <w:rFonts w:hint="cs"/>
          <w:rtl/>
          <w:lang w:eastAsia="he-IL"/>
        </w:rPr>
        <w:t xml:space="preserve">ה, זה שאתה בכנסת זה חידוש. </w:t>
      </w:r>
    </w:p>
    <w:p w:rsidR="00203F12" w:rsidRDefault="00203F12" w:rsidP="00E604E4">
      <w:pPr>
        <w:rPr>
          <w:rtl/>
          <w:lang w:eastAsia="he-IL"/>
        </w:rPr>
      </w:pPr>
    </w:p>
    <w:p w:rsidR="00203F12" w:rsidRDefault="00203F12" w:rsidP="00E604E4">
      <w:pPr>
        <w:pStyle w:val="af5"/>
        <w:rPr>
          <w:rtl/>
        </w:rPr>
      </w:pPr>
      <w:bookmarkStart w:id="36196" w:name="ET_interruption_6147_8"/>
      <w:r w:rsidRPr="004E2FFA">
        <w:rPr>
          <w:rStyle w:val="TagStyle"/>
          <w:rtl/>
        </w:rPr>
        <w:t xml:space="preserve"> &lt;&lt; קריאה &gt;&gt;</w:t>
      </w:r>
      <w:r w:rsidRPr="00A04046">
        <w:rPr>
          <w:rStyle w:val="TagStyle"/>
          <w:rtl/>
        </w:rPr>
        <w:t xml:space="preserve"> </w:t>
      </w:r>
      <w:r>
        <w:rPr>
          <w:rtl/>
        </w:rPr>
        <w:t>איתמר בן גביר (הציונות הדתית):</w:t>
      </w:r>
      <w:r w:rsidRPr="00A04046">
        <w:rPr>
          <w:rStyle w:val="TagStyle"/>
          <w:rtl/>
        </w:rPr>
        <w:t xml:space="preserve"> </w:t>
      </w:r>
      <w:r w:rsidRPr="004E2FFA">
        <w:rPr>
          <w:rStyle w:val="TagStyle"/>
          <w:rtl/>
        </w:rPr>
        <w:t>&lt;&lt; קריאה &gt;&gt;</w:t>
      </w:r>
      <w:r>
        <w:rPr>
          <w:rtl/>
        </w:rPr>
        <w:t xml:space="preserve">   </w:t>
      </w:r>
      <w:bookmarkEnd w:id="36196"/>
    </w:p>
    <w:p w:rsidR="00203F12" w:rsidRDefault="00203F12" w:rsidP="008D5FB9">
      <w:pPr>
        <w:rPr>
          <w:rtl/>
          <w:lang w:eastAsia="he-IL"/>
        </w:rPr>
      </w:pPr>
    </w:p>
    <w:p w:rsidR="00203F12" w:rsidRDefault="00203F12" w:rsidP="00E604E4">
      <w:pPr>
        <w:rPr>
          <w:rtl/>
          <w:lang w:eastAsia="he-IL"/>
        </w:rPr>
      </w:pPr>
      <w:r>
        <w:rPr>
          <w:rFonts w:hint="cs"/>
          <w:rtl/>
          <w:lang w:eastAsia="he-IL"/>
        </w:rPr>
        <w:t xml:space="preserve">הבעיה שלנו </w:t>
      </w:r>
      <w:bookmarkStart w:id="36197" w:name="_ETM_Q97_590000"/>
      <w:bookmarkEnd w:id="36197"/>
      <w:r>
        <w:rPr>
          <w:rFonts w:hint="cs"/>
          <w:rtl/>
          <w:lang w:eastAsia="he-IL"/>
        </w:rPr>
        <w:t xml:space="preserve">זה בית המשפט העליון. </w:t>
      </w:r>
    </w:p>
    <w:p w:rsidR="00203F12" w:rsidRDefault="00203F12" w:rsidP="00E604E4">
      <w:pPr>
        <w:rPr>
          <w:rtl/>
          <w:lang w:eastAsia="he-IL"/>
        </w:rPr>
      </w:pPr>
    </w:p>
    <w:p w:rsidR="00203F12" w:rsidRDefault="00203F12" w:rsidP="00E604E4">
      <w:pPr>
        <w:pStyle w:val="-"/>
        <w:rPr>
          <w:rtl/>
        </w:rPr>
      </w:pPr>
      <w:bookmarkStart w:id="36198" w:name="ET_speakercontinue_6192_9"/>
      <w:r w:rsidRPr="004E2FFA">
        <w:rPr>
          <w:rStyle w:val="TagStyle"/>
          <w:rtl/>
        </w:rPr>
        <w:t xml:space="preserve"> &lt;&lt; דובר_המשך &gt;&gt;</w:t>
      </w:r>
      <w:r w:rsidRPr="00A04046">
        <w:rPr>
          <w:rStyle w:val="TagStyle"/>
          <w:rtl/>
        </w:rPr>
        <w:t xml:space="preserve"> </w:t>
      </w:r>
      <w:r>
        <w:rPr>
          <w:rtl/>
        </w:rPr>
        <w:t>שר הבינוי והשיכון זאב אלקין:</w:t>
      </w:r>
      <w:r w:rsidRPr="00A04046">
        <w:rPr>
          <w:rStyle w:val="TagStyle"/>
          <w:rtl/>
        </w:rPr>
        <w:t xml:space="preserve"> </w:t>
      </w:r>
      <w:r w:rsidRPr="004E2FFA">
        <w:rPr>
          <w:rStyle w:val="TagStyle"/>
          <w:rtl/>
        </w:rPr>
        <w:t>&lt;&lt; דובר_המשך &gt;&gt;</w:t>
      </w:r>
      <w:r>
        <w:rPr>
          <w:rtl/>
        </w:rPr>
        <w:t xml:space="preserve">   </w:t>
      </w:r>
      <w:bookmarkEnd w:id="36198"/>
    </w:p>
    <w:p w:rsidR="00203F12" w:rsidRDefault="00203F12" w:rsidP="008D5FB9">
      <w:pPr>
        <w:rPr>
          <w:rtl/>
          <w:lang w:eastAsia="he-IL"/>
        </w:rPr>
      </w:pPr>
    </w:p>
    <w:p w:rsidR="00203F12" w:rsidRDefault="00203F12" w:rsidP="00E604E4">
      <w:pPr>
        <w:rPr>
          <w:rtl/>
          <w:lang w:eastAsia="he-IL"/>
        </w:rPr>
      </w:pPr>
      <w:r>
        <w:rPr>
          <w:rFonts w:hint="cs"/>
          <w:rtl/>
          <w:lang w:eastAsia="he-IL"/>
        </w:rPr>
        <w:t xml:space="preserve">זה חידוש. לכן חבר הכנסת בן ברק </w:t>
      </w:r>
      <w:bookmarkStart w:id="36199" w:name="_ETM_Q97_596000"/>
      <w:bookmarkEnd w:id="36199"/>
      <w:r>
        <w:rPr>
          <w:rFonts w:hint="cs"/>
          <w:rtl/>
          <w:lang w:eastAsia="he-IL"/>
        </w:rPr>
        <w:t xml:space="preserve">צודק בהקשר הזה. אגב, אני מציע, אל תזדרזו להתכנס. </w:t>
      </w:r>
      <w:bookmarkStart w:id="36200" w:name="_ETM_Q97_602000"/>
      <w:bookmarkEnd w:id="36200"/>
      <w:r>
        <w:rPr>
          <w:rFonts w:hint="cs"/>
          <w:rtl/>
          <w:lang w:eastAsia="he-IL"/>
        </w:rPr>
        <w:t xml:space="preserve">הלילה עוד ארוך. </w:t>
      </w:r>
      <w:bookmarkStart w:id="36201" w:name="_ETM_Q97_574304"/>
      <w:bookmarkStart w:id="36202" w:name="ET_interruption_קר_אה_13"/>
      <w:bookmarkEnd w:id="36201"/>
    </w:p>
    <w:bookmarkEnd w:id="36202"/>
    <w:p w:rsidR="00203F12" w:rsidRDefault="00203F12" w:rsidP="008D5FB9">
      <w:pPr>
        <w:rPr>
          <w:rtl/>
          <w:lang w:eastAsia="he-IL"/>
        </w:rPr>
      </w:pPr>
    </w:p>
    <w:p w:rsidR="00203F12" w:rsidRDefault="00203F12" w:rsidP="00E604E4">
      <w:pPr>
        <w:pStyle w:val="af5"/>
        <w:keepNext/>
        <w:rPr>
          <w:rtl/>
        </w:rPr>
      </w:pPr>
      <w:bookmarkStart w:id="36203" w:name="ET_interruption_קריאה_29"/>
      <w:r w:rsidRPr="00AB7FA7">
        <w:rPr>
          <w:rStyle w:val="TagStyle"/>
          <w:rtl/>
        </w:rPr>
        <w:t xml:space="preserve"> &lt;&lt; קריאה &gt;&gt; </w:t>
      </w:r>
      <w:r>
        <w:rPr>
          <w:rtl/>
        </w:rPr>
        <w:t>קריאה:</w:t>
      </w:r>
      <w:r w:rsidRPr="00AB7FA7">
        <w:rPr>
          <w:rStyle w:val="TagStyle"/>
          <w:rtl/>
        </w:rPr>
        <w:t xml:space="preserve"> &lt;&lt; קריאה &gt;&gt;</w:t>
      </w:r>
      <w:r>
        <w:rPr>
          <w:rtl/>
        </w:rPr>
        <w:t xml:space="preserve">   </w:t>
      </w:r>
      <w:bookmarkEnd w:id="36203"/>
    </w:p>
    <w:p w:rsidR="00203F12" w:rsidRDefault="00203F12" w:rsidP="008D5FB9">
      <w:pPr>
        <w:rPr>
          <w:rtl/>
          <w:lang w:eastAsia="he-IL"/>
        </w:rPr>
      </w:pPr>
    </w:p>
    <w:p w:rsidR="00203F12" w:rsidRDefault="00203F12" w:rsidP="00E604E4">
      <w:pPr>
        <w:rPr>
          <w:rtl/>
          <w:lang w:eastAsia="he-IL"/>
        </w:rPr>
      </w:pPr>
      <w:bookmarkStart w:id="36204" w:name="_ETM_Q97_585093"/>
      <w:bookmarkStart w:id="36205" w:name="_ETM_Q97_585373"/>
      <w:bookmarkStart w:id="36206" w:name="_ETM_Q97_585447"/>
      <w:bookmarkStart w:id="36207" w:name="_ETM_Q97_585476"/>
      <w:bookmarkStart w:id="36208" w:name="_ETM_Q97_585535"/>
      <w:bookmarkStart w:id="36209" w:name="_ETM_Q97_601000"/>
      <w:bookmarkEnd w:id="36204"/>
      <w:bookmarkEnd w:id="36205"/>
      <w:bookmarkEnd w:id="36206"/>
      <w:bookmarkEnd w:id="36207"/>
      <w:bookmarkEnd w:id="36208"/>
      <w:bookmarkEnd w:id="36209"/>
      <w:r>
        <w:rPr>
          <w:rFonts w:hint="cs"/>
          <w:rtl/>
          <w:lang w:eastAsia="he-IL"/>
        </w:rPr>
        <w:t>יש לנו זמן?</w:t>
      </w:r>
    </w:p>
    <w:p w:rsidR="00203F12" w:rsidRDefault="00203F12" w:rsidP="00E604E4">
      <w:pPr>
        <w:rPr>
          <w:rtl/>
          <w:lang w:eastAsia="he-IL"/>
        </w:rPr>
      </w:pPr>
    </w:p>
    <w:p w:rsidR="00203F12" w:rsidRDefault="00203F12" w:rsidP="00E604E4">
      <w:pPr>
        <w:pStyle w:val="-"/>
        <w:rPr>
          <w:rtl/>
        </w:rPr>
      </w:pPr>
      <w:bookmarkStart w:id="36210" w:name="_ETM_Q97_605000"/>
      <w:bookmarkStart w:id="36211" w:name="ET_speakercontinue_6192_14"/>
      <w:bookmarkEnd w:id="36210"/>
      <w:r w:rsidRPr="004E2FFA">
        <w:rPr>
          <w:rStyle w:val="TagStyle"/>
          <w:rtl/>
        </w:rPr>
        <w:t xml:space="preserve"> &lt;&lt; דובר_המשך &gt;&gt;</w:t>
      </w:r>
      <w:r w:rsidRPr="00A27B2E">
        <w:rPr>
          <w:rStyle w:val="TagStyle"/>
          <w:rtl/>
        </w:rPr>
        <w:t xml:space="preserve"> </w:t>
      </w:r>
      <w:r>
        <w:rPr>
          <w:rtl/>
        </w:rPr>
        <w:t>שר הבינוי והשיכון זאב אלקין:</w:t>
      </w:r>
      <w:r w:rsidRPr="00A27B2E">
        <w:rPr>
          <w:rStyle w:val="TagStyle"/>
          <w:rtl/>
        </w:rPr>
        <w:t xml:space="preserve"> </w:t>
      </w:r>
      <w:r w:rsidRPr="004E2FFA">
        <w:rPr>
          <w:rStyle w:val="TagStyle"/>
          <w:rtl/>
        </w:rPr>
        <w:t>&lt;&lt; דובר_המשך &gt;&gt;</w:t>
      </w:r>
      <w:r>
        <w:rPr>
          <w:rtl/>
        </w:rPr>
        <w:t xml:space="preserve">   </w:t>
      </w:r>
      <w:bookmarkEnd w:id="36211"/>
    </w:p>
    <w:p w:rsidR="00203F12" w:rsidRDefault="00203F12" w:rsidP="008D5FB9">
      <w:pPr>
        <w:rPr>
          <w:rtl/>
          <w:lang w:eastAsia="he-IL"/>
        </w:rPr>
      </w:pPr>
    </w:p>
    <w:p w:rsidR="00203F12" w:rsidRDefault="00203F12" w:rsidP="00E604E4">
      <w:pPr>
        <w:rPr>
          <w:rtl/>
          <w:lang w:eastAsia="he-IL"/>
        </w:rPr>
      </w:pPr>
      <w:r>
        <w:rPr>
          <w:rFonts w:hint="cs"/>
          <w:rtl/>
          <w:lang w:eastAsia="he-IL"/>
        </w:rPr>
        <w:t xml:space="preserve">יש לכם, יש לכם זמן, </w:t>
      </w:r>
      <w:bookmarkStart w:id="36212" w:name="_ETM_Q97_609000"/>
      <w:bookmarkEnd w:id="36212"/>
      <w:r>
        <w:rPr>
          <w:rFonts w:hint="cs"/>
          <w:rtl/>
          <w:lang w:eastAsia="he-IL"/>
        </w:rPr>
        <w:t xml:space="preserve">יש לכולם זמן לקפה. אנחנו רק מתחילים את הלילה. </w:t>
      </w:r>
    </w:p>
    <w:p w:rsidR="00203F12" w:rsidRDefault="00203F12" w:rsidP="00E604E4">
      <w:pPr>
        <w:keepNext/>
        <w:rPr>
          <w:rtl/>
        </w:rPr>
      </w:pPr>
      <w:bookmarkStart w:id="36213" w:name="_ETM_Q97_615000"/>
      <w:bookmarkEnd w:id="36213"/>
    </w:p>
    <w:p w:rsidR="00203F12" w:rsidRDefault="00203F12" w:rsidP="00E604E4">
      <w:pPr>
        <w:pStyle w:val="af6"/>
        <w:rPr>
          <w:rtl/>
        </w:rPr>
      </w:pPr>
      <w:r w:rsidRPr="004E2FFA">
        <w:rPr>
          <w:rStyle w:val="TagStyle"/>
          <w:rtl/>
        </w:rPr>
        <w:t xml:space="preserve"> &lt;&lt; יור &gt;&gt;</w:t>
      </w:r>
      <w:r w:rsidRPr="00A27B2E">
        <w:rPr>
          <w:rStyle w:val="TagStyle"/>
          <w:rtl/>
        </w:rPr>
        <w:t xml:space="preserve"> </w:t>
      </w:r>
      <w:r>
        <w:rPr>
          <w:rtl/>
        </w:rPr>
        <w:t>היו"ר מיקי לוי:</w:t>
      </w:r>
      <w:r w:rsidRPr="00A27B2E">
        <w:rPr>
          <w:rStyle w:val="TagStyle"/>
          <w:rtl/>
        </w:rPr>
        <w:t xml:space="preserve"> </w:t>
      </w:r>
      <w:r w:rsidRPr="004E2FFA">
        <w:rPr>
          <w:rStyle w:val="TagStyle"/>
          <w:rtl/>
        </w:rPr>
        <w:t>&lt;&lt; יור &gt;&gt;</w:t>
      </w:r>
      <w:r>
        <w:rPr>
          <w:rtl/>
        </w:rPr>
        <w:t xml:space="preserve">   </w:t>
      </w:r>
    </w:p>
    <w:p w:rsidR="00203F12" w:rsidRDefault="00203F12" w:rsidP="008D5FB9">
      <w:pPr>
        <w:rPr>
          <w:rtl/>
          <w:lang w:eastAsia="he-IL"/>
        </w:rPr>
      </w:pPr>
    </w:p>
    <w:p w:rsidR="00203F12" w:rsidRDefault="00203F12" w:rsidP="00E604E4">
      <w:pPr>
        <w:rPr>
          <w:rtl/>
          <w:lang w:eastAsia="he-IL"/>
        </w:rPr>
      </w:pPr>
      <w:r>
        <w:rPr>
          <w:rFonts w:hint="cs"/>
          <w:rtl/>
          <w:lang w:eastAsia="he-IL"/>
        </w:rPr>
        <w:t>אפשר</w:t>
      </w:r>
      <w:bookmarkStart w:id="36214" w:name="_ETM_Q97_618000"/>
      <w:bookmarkEnd w:id="36214"/>
      <w:r>
        <w:rPr>
          <w:rFonts w:hint="cs"/>
          <w:rtl/>
          <w:lang w:eastAsia="he-IL"/>
        </w:rPr>
        <w:t xml:space="preserve"> ללכת למחנה יהודה ולחזור ויישאר זמן. </w:t>
      </w:r>
    </w:p>
    <w:p w:rsidR="00203F12" w:rsidRDefault="00203F12" w:rsidP="00E604E4">
      <w:pPr>
        <w:rPr>
          <w:rtl/>
          <w:lang w:eastAsia="he-IL"/>
        </w:rPr>
      </w:pPr>
      <w:bookmarkStart w:id="36215" w:name="_ETM_Q97_616000"/>
      <w:bookmarkEnd w:id="36215"/>
    </w:p>
    <w:p w:rsidR="00203F12" w:rsidRDefault="00203F12" w:rsidP="00E604E4">
      <w:pPr>
        <w:pStyle w:val="-"/>
        <w:rPr>
          <w:rtl/>
        </w:rPr>
      </w:pPr>
      <w:bookmarkStart w:id="36216" w:name="ET_speakercontinue_6192_16"/>
      <w:r w:rsidRPr="004E2FFA">
        <w:rPr>
          <w:rStyle w:val="TagStyle"/>
          <w:rtl/>
        </w:rPr>
        <w:t xml:space="preserve"> &lt;&lt; דובר_המשך &gt;&gt;</w:t>
      </w:r>
      <w:r w:rsidRPr="00A27B2E">
        <w:rPr>
          <w:rStyle w:val="TagStyle"/>
          <w:rtl/>
        </w:rPr>
        <w:t xml:space="preserve"> </w:t>
      </w:r>
      <w:r>
        <w:rPr>
          <w:rtl/>
        </w:rPr>
        <w:t>שר הבינוי והשיכון זאב אלקין:</w:t>
      </w:r>
      <w:r w:rsidRPr="00A27B2E">
        <w:rPr>
          <w:rStyle w:val="TagStyle"/>
          <w:rtl/>
        </w:rPr>
        <w:t xml:space="preserve"> </w:t>
      </w:r>
      <w:r w:rsidRPr="004E2FFA">
        <w:rPr>
          <w:rStyle w:val="TagStyle"/>
          <w:rtl/>
        </w:rPr>
        <w:t>&lt;&lt; דובר_המשך &gt;&gt;</w:t>
      </w:r>
      <w:r>
        <w:rPr>
          <w:rtl/>
        </w:rPr>
        <w:t xml:space="preserve">   </w:t>
      </w:r>
      <w:bookmarkEnd w:id="36216"/>
    </w:p>
    <w:p w:rsidR="00203F12" w:rsidRDefault="00203F12" w:rsidP="008D5FB9">
      <w:pPr>
        <w:rPr>
          <w:rtl/>
          <w:lang w:eastAsia="he-IL"/>
        </w:rPr>
      </w:pPr>
    </w:p>
    <w:p w:rsidR="00203F12" w:rsidRDefault="00203F12" w:rsidP="00E604E4">
      <w:pPr>
        <w:rPr>
          <w:rtl/>
          <w:lang w:eastAsia="he-IL"/>
        </w:rPr>
      </w:pPr>
      <w:bookmarkStart w:id="36217" w:name="_ETM_Q97_617000"/>
      <w:bookmarkEnd w:id="36217"/>
      <w:r>
        <w:rPr>
          <w:rFonts w:hint="cs"/>
          <w:rtl/>
          <w:lang w:eastAsia="he-IL"/>
        </w:rPr>
        <w:lastRenderedPageBreak/>
        <w:t xml:space="preserve">בערך, כן. אלא אם </w:t>
      </w:r>
      <w:bookmarkStart w:id="36218" w:name="_ETM_Q97_621000"/>
      <w:bookmarkEnd w:id="36218"/>
      <w:r>
        <w:rPr>
          <w:rFonts w:hint="cs"/>
          <w:rtl/>
          <w:lang w:eastAsia="he-IL"/>
        </w:rPr>
        <w:t xml:space="preserve">כן אני אצליח לשכנע את חברת הכנסת סילמן, אבל </w:t>
      </w:r>
      <w:bookmarkStart w:id="36219" w:name="_ETM_Q97_623000"/>
      <w:bookmarkEnd w:id="36219"/>
      <w:r>
        <w:rPr>
          <w:rFonts w:hint="cs"/>
          <w:rtl/>
          <w:lang w:eastAsia="he-IL"/>
        </w:rPr>
        <w:t xml:space="preserve">זו מלאכה קשה. לי לפחות יש עד 05:00 לעשות </w:t>
      </w:r>
      <w:bookmarkStart w:id="36220" w:name="_ETM_Q97_629000"/>
      <w:bookmarkEnd w:id="36220"/>
      <w:r>
        <w:rPr>
          <w:rFonts w:hint="cs"/>
          <w:rtl/>
          <w:lang w:eastAsia="he-IL"/>
        </w:rPr>
        <w:t xml:space="preserve">את זה, אדוני היושב-ראש </w:t>
      </w:r>
      <w:r>
        <w:rPr>
          <w:rFonts w:hint="eastAsia"/>
          <w:rtl/>
          <w:lang w:eastAsia="he-IL"/>
        </w:rPr>
        <w:t xml:space="preserve">– </w:t>
      </w:r>
      <w:r>
        <w:rPr>
          <w:rFonts w:hint="cs"/>
          <w:rtl/>
          <w:lang w:eastAsia="he-IL"/>
        </w:rPr>
        <w:t xml:space="preserve">נכון, חברת הכנסת סילמן? </w:t>
      </w:r>
      <w:bookmarkStart w:id="36221" w:name="_ETM_Q97_636000"/>
      <w:bookmarkEnd w:id="36221"/>
      <w:r>
        <w:rPr>
          <w:rFonts w:hint="cs"/>
          <w:rtl/>
          <w:lang w:eastAsia="he-IL"/>
        </w:rPr>
        <w:t xml:space="preserve">היא לא בקשב אליי בכלל, איך אני אשכנע אותה ככה? </w:t>
      </w:r>
      <w:bookmarkStart w:id="36222" w:name="_ETM_Q97_640000"/>
      <w:bookmarkEnd w:id="36222"/>
    </w:p>
    <w:p w:rsidR="00203F12" w:rsidRDefault="00203F12" w:rsidP="00E604E4">
      <w:pPr>
        <w:rPr>
          <w:rtl/>
          <w:lang w:eastAsia="he-IL"/>
        </w:rPr>
      </w:pPr>
      <w:bookmarkStart w:id="36223" w:name="_ETM_Q97_642000"/>
      <w:bookmarkEnd w:id="36223"/>
    </w:p>
    <w:p w:rsidR="00203F12" w:rsidRDefault="00203F12" w:rsidP="00E604E4">
      <w:pPr>
        <w:rPr>
          <w:rtl/>
          <w:lang w:eastAsia="he-IL"/>
        </w:rPr>
      </w:pPr>
      <w:bookmarkStart w:id="36224" w:name="_ETM_Q97_643000"/>
      <w:bookmarkEnd w:id="36224"/>
      <w:r>
        <w:rPr>
          <w:rFonts w:hint="cs"/>
          <w:rtl/>
          <w:lang w:eastAsia="he-IL"/>
        </w:rPr>
        <w:t xml:space="preserve">אדוני היושב-ראש, חבריי חברי הכנסת, שוב אני אומר, אל </w:t>
      </w:r>
      <w:bookmarkStart w:id="36225" w:name="_ETM_Q97_652000"/>
      <w:bookmarkEnd w:id="36225"/>
      <w:r>
        <w:rPr>
          <w:rFonts w:hint="cs"/>
          <w:rtl/>
          <w:lang w:eastAsia="he-IL"/>
        </w:rPr>
        <w:t xml:space="preserve">תרוצו למליאה, הכול בסדר, יש זמן. </w:t>
      </w:r>
    </w:p>
    <w:p w:rsidR="00203F12" w:rsidRDefault="00203F12" w:rsidP="00E604E4">
      <w:pPr>
        <w:rPr>
          <w:rtl/>
          <w:lang w:eastAsia="he-IL"/>
        </w:rPr>
      </w:pPr>
    </w:p>
    <w:p w:rsidR="00203F12" w:rsidRDefault="00203F12" w:rsidP="00E604E4">
      <w:pPr>
        <w:pStyle w:val="af5"/>
        <w:rPr>
          <w:rtl/>
        </w:rPr>
      </w:pPr>
      <w:bookmarkStart w:id="36226" w:name="ET_interruption_6147_17"/>
      <w:r w:rsidRPr="004E2FFA">
        <w:rPr>
          <w:rStyle w:val="TagStyle"/>
          <w:rtl/>
        </w:rPr>
        <w:t xml:space="preserve"> &lt;&lt; קריאה &gt;&gt;</w:t>
      </w:r>
      <w:r w:rsidRPr="00A27B2E">
        <w:rPr>
          <w:rStyle w:val="TagStyle"/>
          <w:rtl/>
        </w:rPr>
        <w:t xml:space="preserve"> </w:t>
      </w:r>
      <w:r>
        <w:rPr>
          <w:rtl/>
        </w:rPr>
        <w:t>איתמר בן גביר (הציונות הדתית):</w:t>
      </w:r>
      <w:r w:rsidRPr="00A27B2E">
        <w:rPr>
          <w:rStyle w:val="TagStyle"/>
          <w:rtl/>
        </w:rPr>
        <w:t xml:space="preserve"> </w:t>
      </w:r>
      <w:r w:rsidRPr="004E2FFA">
        <w:rPr>
          <w:rStyle w:val="TagStyle"/>
          <w:rtl/>
        </w:rPr>
        <w:t>&lt;&lt; קריאה &gt;&gt;</w:t>
      </w:r>
      <w:r>
        <w:rPr>
          <w:rtl/>
        </w:rPr>
        <w:t xml:space="preserve">   </w:t>
      </w:r>
      <w:bookmarkEnd w:id="36226"/>
    </w:p>
    <w:p w:rsidR="00203F12" w:rsidRDefault="00203F12" w:rsidP="008D5FB9">
      <w:pPr>
        <w:rPr>
          <w:rtl/>
          <w:lang w:eastAsia="he-IL"/>
        </w:rPr>
      </w:pPr>
    </w:p>
    <w:p w:rsidR="00203F12" w:rsidRDefault="00203F12" w:rsidP="00E604E4">
      <w:pPr>
        <w:rPr>
          <w:rtl/>
          <w:lang w:eastAsia="he-IL"/>
        </w:rPr>
      </w:pPr>
      <w:bookmarkStart w:id="36227" w:name="_ETM_Q97_656000"/>
      <w:bookmarkEnd w:id="36227"/>
      <w:r>
        <w:rPr>
          <w:rFonts w:hint="cs"/>
          <w:rtl/>
          <w:lang w:eastAsia="he-IL"/>
        </w:rPr>
        <w:t xml:space="preserve">זה שאתה עומד, זה </w:t>
      </w:r>
      <w:bookmarkStart w:id="36228" w:name="_ETM_Q97_657000"/>
      <w:bookmarkEnd w:id="36228"/>
      <w:r>
        <w:rPr>
          <w:rFonts w:hint="cs"/>
          <w:rtl/>
          <w:lang w:eastAsia="he-IL"/>
        </w:rPr>
        <w:t xml:space="preserve">מה שמושיב אותנו. זה מה שיושיב אותנו כאן. </w:t>
      </w:r>
      <w:bookmarkStart w:id="36229" w:name="_ETM_Q97_661000"/>
      <w:bookmarkEnd w:id="36229"/>
    </w:p>
    <w:p w:rsidR="00203F12" w:rsidRDefault="00203F12" w:rsidP="00E604E4">
      <w:pPr>
        <w:rPr>
          <w:rtl/>
          <w:lang w:eastAsia="he-IL"/>
        </w:rPr>
      </w:pPr>
    </w:p>
    <w:p w:rsidR="00203F12" w:rsidRDefault="00203F12" w:rsidP="00E604E4">
      <w:pPr>
        <w:pStyle w:val="-"/>
        <w:rPr>
          <w:rtl/>
        </w:rPr>
      </w:pPr>
      <w:bookmarkStart w:id="36230" w:name="_ETM_Q97_660000"/>
      <w:bookmarkStart w:id="36231" w:name="ET_speakercontinue_6192_18"/>
      <w:bookmarkEnd w:id="36230"/>
      <w:r w:rsidRPr="004E2FFA">
        <w:rPr>
          <w:rStyle w:val="TagStyle"/>
          <w:rtl/>
        </w:rPr>
        <w:t xml:space="preserve"> &lt;&lt; דובר_המשך &gt;&gt;</w:t>
      </w:r>
      <w:r w:rsidRPr="00A27B2E">
        <w:rPr>
          <w:rStyle w:val="TagStyle"/>
          <w:rtl/>
        </w:rPr>
        <w:t xml:space="preserve"> </w:t>
      </w:r>
      <w:r>
        <w:rPr>
          <w:rtl/>
        </w:rPr>
        <w:t>שר הבינוי והשיכון זאב אלקין:</w:t>
      </w:r>
      <w:r w:rsidRPr="00A27B2E">
        <w:rPr>
          <w:rStyle w:val="TagStyle"/>
          <w:rtl/>
        </w:rPr>
        <w:t xml:space="preserve"> </w:t>
      </w:r>
      <w:r w:rsidRPr="004E2FFA">
        <w:rPr>
          <w:rStyle w:val="TagStyle"/>
          <w:rtl/>
        </w:rPr>
        <w:t>&lt;&lt; דובר_המשך &gt;&gt;</w:t>
      </w:r>
      <w:r>
        <w:rPr>
          <w:rtl/>
        </w:rPr>
        <w:t xml:space="preserve">   </w:t>
      </w:r>
      <w:bookmarkEnd w:id="36231"/>
    </w:p>
    <w:p w:rsidR="00203F12" w:rsidRDefault="00203F12" w:rsidP="008D5FB9">
      <w:pPr>
        <w:rPr>
          <w:rtl/>
          <w:lang w:eastAsia="he-IL"/>
        </w:rPr>
      </w:pPr>
    </w:p>
    <w:p w:rsidR="00203F12" w:rsidRDefault="00203F12" w:rsidP="00E604E4">
      <w:pPr>
        <w:rPr>
          <w:rtl/>
          <w:lang w:eastAsia="he-IL"/>
        </w:rPr>
      </w:pPr>
      <w:r>
        <w:rPr>
          <w:rFonts w:hint="cs"/>
          <w:rtl/>
          <w:lang w:eastAsia="he-IL"/>
        </w:rPr>
        <w:t xml:space="preserve">חבר הכנסת בן גביר, אני יכול להגיד לך דבר אחד: </w:t>
      </w:r>
      <w:bookmarkStart w:id="36232" w:name="_ETM_Q97_666000"/>
      <w:bookmarkEnd w:id="36232"/>
      <w:r>
        <w:rPr>
          <w:rFonts w:hint="cs"/>
          <w:rtl/>
          <w:lang w:eastAsia="he-IL"/>
        </w:rPr>
        <w:t xml:space="preserve">יש לי הרבה חסרונות, אני מודה ומתוודה, אבל דבר אחד </w:t>
      </w:r>
      <w:r>
        <w:rPr>
          <w:rFonts w:hint="eastAsia"/>
          <w:rtl/>
          <w:lang w:eastAsia="he-IL"/>
        </w:rPr>
        <w:t xml:space="preserve">– </w:t>
      </w:r>
      <w:r>
        <w:rPr>
          <w:rFonts w:hint="cs"/>
          <w:rtl/>
          <w:lang w:eastAsia="he-IL"/>
        </w:rPr>
        <w:t xml:space="preserve">אני לא חושב שתוכל למצוא בבניין הזה </w:t>
      </w:r>
      <w:bookmarkStart w:id="36233" w:name="_ETM_Q97_671000"/>
      <w:bookmarkEnd w:id="36233"/>
      <w:r>
        <w:rPr>
          <w:rFonts w:hint="cs"/>
          <w:rtl/>
          <w:lang w:eastAsia="he-IL"/>
        </w:rPr>
        <w:t xml:space="preserve">מישהו </w:t>
      </w:r>
      <w:r>
        <w:rPr>
          <w:rtl/>
          <w:lang w:eastAsia="he-IL"/>
        </w:rPr>
        <w:t>–</w:t>
      </w:r>
      <w:r>
        <w:rPr>
          <w:rFonts w:hint="cs"/>
          <w:rtl/>
          <w:lang w:eastAsia="he-IL"/>
        </w:rPr>
        <w:t xml:space="preserve"> כמה אני כבר פה, 16 שנה? </w:t>
      </w:r>
      <w:bookmarkStart w:id="36234" w:name="_ETM_Q97_675000"/>
      <w:bookmarkEnd w:id="36234"/>
      <w:r>
        <w:rPr>
          <w:rFonts w:hint="cs"/>
          <w:rtl/>
          <w:lang w:eastAsia="he-IL"/>
        </w:rPr>
        <w:t xml:space="preserve">שיגיד לך ששיקרתי לו מתישהו. אתה יודע, אפשר לנצח </w:t>
      </w:r>
      <w:bookmarkStart w:id="36235" w:name="_ETM_Q97_682000"/>
      <w:bookmarkEnd w:id="36235"/>
      <w:r>
        <w:rPr>
          <w:rFonts w:hint="cs"/>
          <w:rtl/>
          <w:lang w:eastAsia="he-IL"/>
        </w:rPr>
        <w:t xml:space="preserve">בקרבות פרלמנטריים גם בלי לשקר. לכן, תאמין לי, אתה יכול </w:t>
      </w:r>
      <w:bookmarkStart w:id="36236" w:name="_ETM_Q97_689000"/>
      <w:bookmarkEnd w:id="36236"/>
      <w:r>
        <w:rPr>
          <w:rFonts w:hint="cs"/>
          <w:rtl/>
          <w:lang w:eastAsia="he-IL"/>
        </w:rPr>
        <w:t xml:space="preserve">לקחת את הזמן שלך, לא תפסיד את ההצבעה הזאת. </w:t>
      </w:r>
    </w:p>
    <w:p w:rsidR="00203F12" w:rsidRDefault="00203F12" w:rsidP="00E604E4">
      <w:pPr>
        <w:rPr>
          <w:rtl/>
          <w:lang w:eastAsia="he-IL"/>
        </w:rPr>
      </w:pPr>
      <w:bookmarkStart w:id="36237" w:name="_ETM_Q97_696000"/>
      <w:bookmarkEnd w:id="36237"/>
    </w:p>
    <w:p w:rsidR="00203F12" w:rsidRDefault="00203F12" w:rsidP="00E604E4">
      <w:pPr>
        <w:pStyle w:val="af5"/>
        <w:rPr>
          <w:rtl/>
        </w:rPr>
      </w:pPr>
      <w:bookmarkStart w:id="36238" w:name="ET_interruption_6147_19"/>
      <w:r w:rsidRPr="004E2FFA">
        <w:rPr>
          <w:rStyle w:val="TagStyle"/>
          <w:rtl/>
        </w:rPr>
        <w:t xml:space="preserve"> &lt;&lt; קריאה &gt;&gt;</w:t>
      </w:r>
      <w:r w:rsidRPr="00A27B2E">
        <w:rPr>
          <w:rStyle w:val="TagStyle"/>
          <w:rtl/>
        </w:rPr>
        <w:t xml:space="preserve"> </w:t>
      </w:r>
      <w:r>
        <w:rPr>
          <w:rtl/>
        </w:rPr>
        <w:t>איתמר בן גביר (הציונות הדתית):</w:t>
      </w:r>
      <w:r w:rsidRPr="00A27B2E">
        <w:rPr>
          <w:rStyle w:val="TagStyle"/>
          <w:rtl/>
        </w:rPr>
        <w:t xml:space="preserve"> </w:t>
      </w:r>
      <w:r w:rsidRPr="004E2FFA">
        <w:rPr>
          <w:rStyle w:val="TagStyle"/>
          <w:rtl/>
        </w:rPr>
        <w:t>&lt;&lt; קריאה &gt;&gt;</w:t>
      </w:r>
      <w:r>
        <w:rPr>
          <w:rtl/>
        </w:rPr>
        <w:t xml:space="preserve">   </w:t>
      </w:r>
      <w:bookmarkEnd w:id="36238"/>
    </w:p>
    <w:p w:rsidR="00203F12" w:rsidRDefault="00203F12" w:rsidP="008D5FB9">
      <w:pPr>
        <w:rPr>
          <w:rtl/>
          <w:lang w:eastAsia="he-IL"/>
        </w:rPr>
      </w:pPr>
    </w:p>
    <w:p w:rsidR="00203F12" w:rsidRDefault="00203F12" w:rsidP="00E604E4">
      <w:pPr>
        <w:rPr>
          <w:rtl/>
          <w:lang w:eastAsia="he-IL"/>
        </w:rPr>
      </w:pPr>
      <w:bookmarkStart w:id="36239" w:name="_ETM_Q97_694000"/>
      <w:bookmarkEnd w:id="36239"/>
      <w:r>
        <w:rPr>
          <w:rFonts w:hint="cs"/>
          <w:rtl/>
          <w:lang w:eastAsia="he-IL"/>
        </w:rPr>
        <w:t xml:space="preserve">חוץ </w:t>
      </w:r>
      <w:bookmarkStart w:id="36240" w:name="_ETM_Q97_693000"/>
      <w:bookmarkEnd w:id="36240"/>
      <w:r>
        <w:rPr>
          <w:rFonts w:hint="cs"/>
          <w:rtl/>
          <w:lang w:eastAsia="he-IL"/>
        </w:rPr>
        <w:t xml:space="preserve">מהממשלה הזאת, יכול להיות שאתה צודק </w:t>
      </w:r>
      <w:r w:rsidR="008D5FB9">
        <w:rPr>
          <w:rFonts w:hint="cs"/>
          <w:rtl/>
          <w:lang w:eastAsia="he-IL"/>
        </w:rPr>
        <w:t>– – –</w:t>
      </w:r>
      <w:r>
        <w:rPr>
          <w:rFonts w:hint="cs"/>
          <w:rtl/>
          <w:lang w:eastAsia="he-IL"/>
        </w:rPr>
        <w:t xml:space="preserve"> </w:t>
      </w:r>
    </w:p>
    <w:p w:rsidR="00203F12" w:rsidRDefault="00203F12" w:rsidP="00E604E4">
      <w:pPr>
        <w:rPr>
          <w:rtl/>
          <w:lang w:eastAsia="he-IL"/>
        </w:rPr>
      </w:pPr>
      <w:bookmarkStart w:id="36241" w:name="_ETM_Q97_699000"/>
      <w:bookmarkEnd w:id="36241"/>
    </w:p>
    <w:p w:rsidR="00203F12" w:rsidRDefault="00203F12" w:rsidP="00E604E4">
      <w:pPr>
        <w:pStyle w:val="-"/>
        <w:rPr>
          <w:rtl/>
        </w:rPr>
      </w:pPr>
      <w:bookmarkStart w:id="36242" w:name="_ETM_Q97_700000"/>
      <w:bookmarkStart w:id="36243" w:name="ET_speakercontinue_6192_20"/>
      <w:bookmarkEnd w:id="36242"/>
      <w:r w:rsidRPr="004E2FFA">
        <w:rPr>
          <w:rStyle w:val="TagStyle"/>
          <w:rtl/>
        </w:rPr>
        <w:t xml:space="preserve"> &lt;&lt; דובר_המשך &gt;&gt;</w:t>
      </w:r>
      <w:r w:rsidRPr="00A27B2E">
        <w:rPr>
          <w:rStyle w:val="TagStyle"/>
          <w:rtl/>
        </w:rPr>
        <w:t xml:space="preserve"> </w:t>
      </w:r>
      <w:r>
        <w:rPr>
          <w:rtl/>
        </w:rPr>
        <w:t>שר הבינוי והשיכון זאב אלקין:</w:t>
      </w:r>
      <w:r w:rsidRPr="00A27B2E">
        <w:rPr>
          <w:rStyle w:val="TagStyle"/>
          <w:rtl/>
        </w:rPr>
        <w:t xml:space="preserve"> </w:t>
      </w:r>
      <w:r w:rsidRPr="004E2FFA">
        <w:rPr>
          <w:rStyle w:val="TagStyle"/>
          <w:rtl/>
        </w:rPr>
        <w:t>&lt;&lt; דובר_המשך &gt;&gt;</w:t>
      </w:r>
      <w:r>
        <w:rPr>
          <w:rtl/>
        </w:rPr>
        <w:t xml:space="preserve">   </w:t>
      </w:r>
      <w:bookmarkEnd w:id="36243"/>
    </w:p>
    <w:p w:rsidR="00203F12" w:rsidRDefault="00203F12" w:rsidP="008D5FB9">
      <w:pPr>
        <w:rPr>
          <w:rtl/>
          <w:lang w:eastAsia="he-IL"/>
        </w:rPr>
      </w:pPr>
    </w:p>
    <w:p w:rsidR="00203F12" w:rsidRDefault="00203F12" w:rsidP="00E604E4">
      <w:pPr>
        <w:rPr>
          <w:rtl/>
          <w:lang w:eastAsia="he-IL"/>
        </w:rPr>
      </w:pPr>
      <w:r>
        <w:rPr>
          <w:rFonts w:hint="cs"/>
          <w:rtl/>
          <w:lang w:eastAsia="he-IL"/>
        </w:rPr>
        <w:t xml:space="preserve">גם הממשלה הזאת. </w:t>
      </w:r>
    </w:p>
    <w:p w:rsidR="00203F12" w:rsidRDefault="00203F12" w:rsidP="00E604E4">
      <w:pPr>
        <w:rPr>
          <w:rtl/>
          <w:lang w:eastAsia="he-IL"/>
        </w:rPr>
      </w:pPr>
    </w:p>
    <w:p w:rsidR="00203F12" w:rsidRDefault="00203F12" w:rsidP="00E604E4">
      <w:pPr>
        <w:pStyle w:val="af5"/>
        <w:rPr>
          <w:rtl/>
        </w:rPr>
      </w:pPr>
      <w:bookmarkStart w:id="36244" w:name="ET_interruption_6147_21"/>
      <w:r w:rsidRPr="004E2FFA">
        <w:rPr>
          <w:rStyle w:val="TagStyle"/>
          <w:rtl/>
        </w:rPr>
        <w:t xml:space="preserve"> &lt;&lt; קריאה &gt;&gt;</w:t>
      </w:r>
      <w:r w:rsidRPr="00A27B2E">
        <w:rPr>
          <w:rStyle w:val="TagStyle"/>
          <w:rtl/>
        </w:rPr>
        <w:t xml:space="preserve"> </w:t>
      </w:r>
      <w:r>
        <w:rPr>
          <w:rtl/>
        </w:rPr>
        <w:t>איתמר בן גביר (הציונות הדתית):</w:t>
      </w:r>
      <w:r w:rsidRPr="00A27B2E">
        <w:rPr>
          <w:rStyle w:val="TagStyle"/>
          <w:rtl/>
        </w:rPr>
        <w:t xml:space="preserve"> </w:t>
      </w:r>
      <w:r w:rsidRPr="004E2FFA">
        <w:rPr>
          <w:rStyle w:val="TagStyle"/>
          <w:rtl/>
        </w:rPr>
        <w:t>&lt;&lt; קריאה &gt;&gt;</w:t>
      </w:r>
      <w:r>
        <w:rPr>
          <w:rtl/>
        </w:rPr>
        <w:t xml:space="preserve">   </w:t>
      </w:r>
      <w:bookmarkEnd w:id="36244"/>
    </w:p>
    <w:p w:rsidR="00203F12" w:rsidRDefault="00203F12" w:rsidP="008D5FB9">
      <w:pPr>
        <w:rPr>
          <w:rtl/>
          <w:lang w:eastAsia="he-IL"/>
        </w:rPr>
      </w:pPr>
    </w:p>
    <w:p w:rsidR="00203F12" w:rsidRDefault="00203F12" w:rsidP="00E604E4">
      <w:pPr>
        <w:rPr>
          <w:rtl/>
          <w:lang w:eastAsia="he-IL"/>
        </w:rPr>
      </w:pPr>
      <w:bookmarkStart w:id="36245" w:name="_ETM_Q97_701000"/>
      <w:bookmarkEnd w:id="36245"/>
      <w:r>
        <w:rPr>
          <w:rFonts w:hint="cs"/>
          <w:rtl/>
          <w:lang w:eastAsia="he-IL"/>
        </w:rPr>
        <w:t xml:space="preserve">אבל </w:t>
      </w:r>
      <w:r w:rsidR="008D5FB9">
        <w:rPr>
          <w:rFonts w:hint="cs"/>
          <w:rtl/>
          <w:lang w:eastAsia="he-IL"/>
        </w:rPr>
        <w:t>– – –</w:t>
      </w:r>
      <w:r>
        <w:rPr>
          <w:rFonts w:hint="cs"/>
          <w:rtl/>
          <w:lang w:eastAsia="he-IL"/>
        </w:rPr>
        <w:t xml:space="preserve"> את זה </w:t>
      </w:r>
      <w:bookmarkStart w:id="36246" w:name="_ETM_Q97_704000"/>
      <w:bookmarkEnd w:id="36246"/>
      <w:r>
        <w:rPr>
          <w:rFonts w:hint="cs"/>
          <w:rtl/>
          <w:lang w:eastAsia="he-IL"/>
        </w:rPr>
        <w:t xml:space="preserve">לציבור. </w:t>
      </w:r>
    </w:p>
    <w:p w:rsidR="00203F12" w:rsidRDefault="00203F12" w:rsidP="00E604E4">
      <w:pPr>
        <w:rPr>
          <w:rtl/>
          <w:lang w:eastAsia="he-IL"/>
        </w:rPr>
      </w:pPr>
    </w:p>
    <w:p w:rsidR="00203F12" w:rsidRDefault="00203F12" w:rsidP="00E604E4">
      <w:pPr>
        <w:pStyle w:val="-"/>
        <w:rPr>
          <w:rtl/>
        </w:rPr>
      </w:pPr>
      <w:bookmarkStart w:id="36247" w:name="_ETM_Q97_703000"/>
      <w:bookmarkStart w:id="36248" w:name="ET_speakercontinue_6192_22"/>
      <w:bookmarkEnd w:id="36247"/>
      <w:r w:rsidRPr="004E2FFA">
        <w:rPr>
          <w:rStyle w:val="TagStyle"/>
          <w:rtl/>
        </w:rPr>
        <w:t xml:space="preserve"> &lt;&lt; דובר_המשך &gt;&gt;</w:t>
      </w:r>
      <w:r w:rsidRPr="00A27B2E">
        <w:rPr>
          <w:rStyle w:val="TagStyle"/>
          <w:rtl/>
        </w:rPr>
        <w:t xml:space="preserve"> </w:t>
      </w:r>
      <w:r>
        <w:rPr>
          <w:rtl/>
        </w:rPr>
        <w:t>שר הבינוי והשיכון זאב אלקין:</w:t>
      </w:r>
      <w:r w:rsidRPr="00A27B2E">
        <w:rPr>
          <w:rStyle w:val="TagStyle"/>
          <w:rtl/>
        </w:rPr>
        <w:t xml:space="preserve"> </w:t>
      </w:r>
      <w:r w:rsidRPr="004E2FFA">
        <w:rPr>
          <w:rStyle w:val="TagStyle"/>
          <w:rtl/>
        </w:rPr>
        <w:t>&lt;&lt; דובר_המשך &gt;&gt;</w:t>
      </w:r>
      <w:r>
        <w:rPr>
          <w:rtl/>
        </w:rPr>
        <w:t xml:space="preserve">   </w:t>
      </w:r>
      <w:bookmarkEnd w:id="36248"/>
    </w:p>
    <w:p w:rsidR="00203F12" w:rsidRDefault="00203F12" w:rsidP="008D5FB9">
      <w:pPr>
        <w:rPr>
          <w:rtl/>
          <w:lang w:eastAsia="he-IL"/>
        </w:rPr>
      </w:pPr>
    </w:p>
    <w:p w:rsidR="00203F12" w:rsidRDefault="00203F12" w:rsidP="00E604E4">
      <w:pPr>
        <w:rPr>
          <w:rtl/>
          <w:lang w:eastAsia="he-IL"/>
        </w:rPr>
      </w:pPr>
      <w:r>
        <w:rPr>
          <w:rFonts w:hint="cs"/>
          <w:rtl/>
          <w:lang w:eastAsia="he-IL"/>
        </w:rPr>
        <w:t>אנחנו?</w:t>
      </w:r>
      <w:r w:rsidR="00E61D1C">
        <w:rPr>
          <w:rFonts w:hint="cs"/>
          <w:rtl/>
          <w:lang w:eastAsia="he-IL"/>
        </w:rPr>
        <w:t xml:space="preserve"> בוודאי. </w:t>
      </w:r>
    </w:p>
    <w:p w:rsidR="00203F12" w:rsidRDefault="00203F12" w:rsidP="00E604E4">
      <w:pPr>
        <w:rPr>
          <w:rtl/>
          <w:lang w:eastAsia="he-IL"/>
        </w:rPr>
      </w:pPr>
    </w:p>
    <w:p w:rsidR="00203F12" w:rsidRDefault="00203F12" w:rsidP="00E604E4">
      <w:pPr>
        <w:pStyle w:val="af5"/>
        <w:rPr>
          <w:rtl/>
        </w:rPr>
      </w:pPr>
      <w:bookmarkStart w:id="36249" w:name="_ETM_Q97_706000"/>
      <w:bookmarkStart w:id="36250" w:name="ET_interruption_6147_28"/>
      <w:bookmarkEnd w:id="36249"/>
      <w:r w:rsidRPr="004E2FFA">
        <w:rPr>
          <w:rStyle w:val="TagStyle"/>
          <w:rtl/>
        </w:rPr>
        <w:t>&lt;&lt; קריאה &gt;&gt;</w:t>
      </w:r>
      <w:r w:rsidRPr="00A27B2E">
        <w:rPr>
          <w:rStyle w:val="TagStyle"/>
          <w:rtl/>
        </w:rPr>
        <w:t xml:space="preserve"> </w:t>
      </w:r>
      <w:r>
        <w:rPr>
          <w:rtl/>
        </w:rPr>
        <w:t>איתמר בן גביר (הציונות הדתית):</w:t>
      </w:r>
      <w:r w:rsidRPr="00A27B2E">
        <w:rPr>
          <w:rStyle w:val="TagStyle"/>
          <w:rtl/>
        </w:rPr>
        <w:t xml:space="preserve"> </w:t>
      </w:r>
      <w:r w:rsidRPr="004E2FFA">
        <w:rPr>
          <w:rStyle w:val="TagStyle"/>
          <w:rtl/>
        </w:rPr>
        <w:t>&lt;&lt; קריאה &gt;&gt;</w:t>
      </w:r>
      <w:bookmarkEnd w:id="36250"/>
      <w:r>
        <w:rPr>
          <w:rtl/>
        </w:rPr>
        <w:t xml:space="preserve">   </w:t>
      </w:r>
    </w:p>
    <w:p w:rsidR="00203F12" w:rsidRDefault="00203F12" w:rsidP="00E604E4">
      <w:pPr>
        <w:rPr>
          <w:rtl/>
          <w:lang w:eastAsia="he-IL"/>
        </w:rPr>
      </w:pPr>
    </w:p>
    <w:p w:rsidR="00203F12" w:rsidRDefault="00203F12" w:rsidP="00E604E4">
      <w:pPr>
        <w:rPr>
          <w:rtl/>
          <w:lang w:eastAsia="he-IL"/>
        </w:rPr>
      </w:pPr>
      <w:bookmarkStart w:id="36251" w:name="_ETM_Q97_707000"/>
      <w:bookmarkEnd w:id="36251"/>
      <w:r>
        <w:rPr>
          <w:rFonts w:hint="cs"/>
          <w:rtl/>
          <w:lang w:eastAsia="he-IL"/>
        </w:rPr>
        <w:lastRenderedPageBreak/>
        <w:t xml:space="preserve">מנסור עבאס? לא. לא </w:t>
      </w:r>
      <w:bookmarkStart w:id="36252" w:name="_ETM_Q97_711000"/>
      <w:bookmarkEnd w:id="36252"/>
      <w:r>
        <w:rPr>
          <w:rFonts w:hint="cs"/>
          <w:rtl/>
          <w:lang w:eastAsia="he-IL"/>
        </w:rPr>
        <w:t>אתה.</w:t>
      </w:r>
    </w:p>
    <w:p w:rsidR="00203F12" w:rsidRDefault="00203F12" w:rsidP="00E604E4">
      <w:pPr>
        <w:rPr>
          <w:rtl/>
          <w:lang w:eastAsia="he-IL"/>
        </w:rPr>
      </w:pPr>
    </w:p>
    <w:p w:rsidR="00203F12" w:rsidRDefault="00203F12" w:rsidP="00E604E4">
      <w:pPr>
        <w:pStyle w:val="-"/>
        <w:rPr>
          <w:rtl/>
        </w:rPr>
      </w:pPr>
      <w:bookmarkStart w:id="36253" w:name="ET_speakercontinue_6192_23"/>
      <w:r w:rsidRPr="004E2FFA">
        <w:rPr>
          <w:rStyle w:val="TagStyle"/>
          <w:rtl/>
        </w:rPr>
        <w:t xml:space="preserve"> &lt;&lt; דובר_המשך &gt;&gt;</w:t>
      </w:r>
      <w:r w:rsidRPr="00A27B2E">
        <w:rPr>
          <w:rStyle w:val="TagStyle"/>
          <w:rtl/>
        </w:rPr>
        <w:t xml:space="preserve"> </w:t>
      </w:r>
      <w:r>
        <w:rPr>
          <w:rtl/>
        </w:rPr>
        <w:t>שר הבינוי והשיכון זאב אלקין:</w:t>
      </w:r>
      <w:r w:rsidRPr="00A27B2E">
        <w:rPr>
          <w:rStyle w:val="TagStyle"/>
          <w:rtl/>
        </w:rPr>
        <w:t xml:space="preserve"> </w:t>
      </w:r>
      <w:r w:rsidRPr="004E2FFA">
        <w:rPr>
          <w:rStyle w:val="TagStyle"/>
          <w:rtl/>
        </w:rPr>
        <w:t>&lt;&lt; דובר_המשך &gt;&gt;</w:t>
      </w:r>
      <w:r>
        <w:rPr>
          <w:rtl/>
        </w:rPr>
        <w:t xml:space="preserve">   </w:t>
      </w:r>
      <w:bookmarkEnd w:id="36253"/>
    </w:p>
    <w:p w:rsidR="00203F12" w:rsidRDefault="00203F12" w:rsidP="008D5FB9">
      <w:pPr>
        <w:rPr>
          <w:rtl/>
          <w:lang w:eastAsia="he-IL"/>
        </w:rPr>
      </w:pPr>
    </w:p>
    <w:p w:rsidR="00203F12" w:rsidRDefault="00203F12" w:rsidP="00E604E4">
      <w:pPr>
        <w:rPr>
          <w:rtl/>
          <w:lang w:eastAsia="he-IL"/>
        </w:rPr>
      </w:pPr>
      <w:bookmarkStart w:id="36254" w:name="_ETM_Q97_710000"/>
      <w:bookmarkEnd w:id="36254"/>
      <w:r>
        <w:rPr>
          <w:rFonts w:hint="cs"/>
          <w:rtl/>
          <w:lang w:eastAsia="he-IL"/>
        </w:rPr>
        <w:t xml:space="preserve">לך תבדוק, לא פסלנו אף פעם. וחוץ מזה, היה פה </w:t>
      </w:r>
      <w:bookmarkStart w:id="36255" w:name="_ETM_Q97_714000"/>
      <w:bookmarkEnd w:id="36255"/>
      <w:r>
        <w:rPr>
          <w:rFonts w:hint="cs"/>
          <w:rtl/>
          <w:lang w:eastAsia="he-IL"/>
        </w:rPr>
        <w:t xml:space="preserve">הגדול מכולם, מה שנקרא למדנו ממנו תוך כדי תנועה. </w:t>
      </w:r>
    </w:p>
    <w:p w:rsidR="00203F12" w:rsidRDefault="00203F12" w:rsidP="00E604E4">
      <w:pPr>
        <w:rPr>
          <w:rtl/>
          <w:lang w:eastAsia="he-IL"/>
        </w:rPr>
      </w:pPr>
    </w:p>
    <w:p w:rsidR="00203F12" w:rsidRDefault="00203F12" w:rsidP="00E604E4">
      <w:pPr>
        <w:pStyle w:val="af5"/>
        <w:rPr>
          <w:rtl/>
        </w:rPr>
      </w:pPr>
      <w:bookmarkStart w:id="36256" w:name="_ETM_Q97_719000"/>
      <w:bookmarkStart w:id="36257" w:name="ET_interruption_6147_29"/>
      <w:bookmarkEnd w:id="36256"/>
      <w:r w:rsidRPr="004E2FFA">
        <w:rPr>
          <w:rStyle w:val="TagStyle"/>
          <w:rtl/>
        </w:rPr>
        <w:t>&lt;&lt; קריאה &gt;&gt;</w:t>
      </w:r>
      <w:r w:rsidRPr="00A27B2E">
        <w:rPr>
          <w:rStyle w:val="TagStyle"/>
          <w:rtl/>
        </w:rPr>
        <w:t xml:space="preserve"> </w:t>
      </w:r>
      <w:r>
        <w:rPr>
          <w:rtl/>
        </w:rPr>
        <w:t>איתמר בן גביר (הציונות הדתית):</w:t>
      </w:r>
      <w:r w:rsidRPr="00A27B2E">
        <w:rPr>
          <w:rStyle w:val="TagStyle"/>
          <w:rtl/>
        </w:rPr>
        <w:t xml:space="preserve"> </w:t>
      </w:r>
      <w:r w:rsidRPr="004E2FFA">
        <w:rPr>
          <w:rStyle w:val="TagStyle"/>
          <w:rtl/>
        </w:rPr>
        <w:t>&lt;&lt; קריאה &gt;&gt;</w:t>
      </w:r>
      <w:bookmarkEnd w:id="36257"/>
      <w:r>
        <w:rPr>
          <w:rtl/>
        </w:rPr>
        <w:t xml:space="preserve">   </w:t>
      </w:r>
    </w:p>
    <w:p w:rsidR="00203F12" w:rsidRDefault="00203F12" w:rsidP="00E604E4">
      <w:pPr>
        <w:rPr>
          <w:rtl/>
          <w:lang w:eastAsia="he-IL"/>
        </w:rPr>
      </w:pPr>
    </w:p>
    <w:p w:rsidR="00203F12" w:rsidRDefault="00203F12" w:rsidP="00D11A8D">
      <w:pPr>
        <w:rPr>
          <w:rtl/>
          <w:lang w:eastAsia="he-IL"/>
        </w:rPr>
      </w:pPr>
      <w:r>
        <w:rPr>
          <w:rFonts w:hint="cs"/>
          <w:rtl/>
          <w:lang w:eastAsia="he-IL"/>
        </w:rPr>
        <w:t xml:space="preserve">כל </w:t>
      </w:r>
      <w:bookmarkStart w:id="36258" w:name="_ETM_Q97_718000"/>
      <w:bookmarkEnd w:id="36258"/>
      <w:r>
        <w:rPr>
          <w:rFonts w:hint="cs"/>
          <w:rtl/>
          <w:lang w:eastAsia="he-IL"/>
        </w:rPr>
        <w:t>הזמן "נתניהו, נתניהו"</w:t>
      </w:r>
      <w:r w:rsidR="00D11A8D">
        <w:rPr>
          <w:rFonts w:hint="cs"/>
          <w:rtl/>
          <w:lang w:eastAsia="he-IL"/>
        </w:rPr>
        <w:t>.</w:t>
      </w:r>
      <w:r>
        <w:rPr>
          <w:rFonts w:hint="cs"/>
          <w:rtl/>
          <w:lang w:eastAsia="he-IL"/>
        </w:rPr>
        <w:t xml:space="preserve"> תיגמלו מזה, אתם, בממשלה. </w:t>
      </w:r>
    </w:p>
    <w:p w:rsidR="00203F12" w:rsidRDefault="00203F12" w:rsidP="00E604E4">
      <w:pPr>
        <w:rPr>
          <w:rtl/>
          <w:lang w:eastAsia="he-IL"/>
        </w:rPr>
      </w:pPr>
    </w:p>
    <w:p w:rsidR="00203F12" w:rsidRDefault="00203F12" w:rsidP="00E604E4">
      <w:pPr>
        <w:pStyle w:val="-"/>
        <w:rPr>
          <w:rtl/>
        </w:rPr>
      </w:pPr>
      <w:bookmarkStart w:id="36259" w:name="ET_speakercontinue_6192_25"/>
      <w:r w:rsidRPr="004E2FFA">
        <w:rPr>
          <w:rStyle w:val="TagStyle"/>
          <w:rtl/>
        </w:rPr>
        <w:t xml:space="preserve"> &lt;&lt; דובר_המשך &gt;&gt; </w:t>
      </w:r>
      <w:r>
        <w:rPr>
          <w:rtl/>
        </w:rPr>
        <w:t>שר הבינוי והשיכון זאב אלקין:</w:t>
      </w:r>
      <w:r w:rsidRPr="004E2FFA">
        <w:rPr>
          <w:rStyle w:val="TagStyle"/>
          <w:rtl/>
        </w:rPr>
        <w:t xml:space="preserve"> &lt;&lt; דובר_המשך &gt;&gt;</w:t>
      </w:r>
      <w:r>
        <w:rPr>
          <w:rtl/>
        </w:rPr>
        <w:t xml:space="preserve">   </w:t>
      </w:r>
      <w:bookmarkEnd w:id="36259"/>
    </w:p>
    <w:p w:rsidR="00203F12" w:rsidRDefault="00203F12" w:rsidP="008D5FB9">
      <w:pPr>
        <w:rPr>
          <w:rtl/>
          <w:lang w:eastAsia="he-IL"/>
        </w:rPr>
      </w:pPr>
    </w:p>
    <w:p w:rsidR="00203F12" w:rsidRDefault="00203F12" w:rsidP="00CF3EE2">
      <w:pPr>
        <w:rPr>
          <w:rtl/>
        </w:rPr>
      </w:pPr>
      <w:r>
        <w:rPr>
          <w:rFonts w:hint="cs"/>
          <w:rtl/>
          <w:lang w:eastAsia="he-IL"/>
        </w:rPr>
        <w:t>ודאי. אגב, הוא לא ראש</w:t>
      </w:r>
      <w:r w:rsidR="00CF3EE2">
        <w:rPr>
          <w:rFonts w:hint="cs"/>
          <w:rtl/>
          <w:lang w:eastAsia="he-IL"/>
        </w:rPr>
        <w:t xml:space="preserve"> </w:t>
      </w:r>
      <w:r w:rsidR="00CF3EE2">
        <w:rPr>
          <w:rFonts w:hint="eastAsia"/>
          <w:rtl/>
          <w:lang w:eastAsia="he-IL"/>
        </w:rPr>
        <w:t>–</w:t>
      </w:r>
      <w:r w:rsidR="00CF3EE2">
        <w:rPr>
          <w:rFonts w:hint="cs"/>
          <w:rtl/>
          <w:lang w:eastAsia="he-IL"/>
        </w:rPr>
        <w:t xml:space="preserve"> </w:t>
      </w:r>
      <w:bookmarkStart w:id="36260" w:name="_ETM_Q97_725000"/>
      <w:bookmarkStart w:id="36261" w:name="TOR_Q98"/>
      <w:bookmarkEnd w:id="36260"/>
      <w:bookmarkEnd w:id="36261"/>
      <w:r>
        <w:rPr>
          <w:rFonts w:hint="cs"/>
          <w:rtl/>
          <w:lang w:eastAsia="he-IL"/>
        </w:rPr>
        <w:t>ה</w:t>
      </w:r>
      <w:r>
        <w:rPr>
          <w:rFonts w:hint="cs"/>
          <w:rtl/>
        </w:rPr>
        <w:t>סיבה היחידה שהוא היום לא ראש ממשלה בקואליציה עם רע"מ זה אתם.</w:t>
      </w:r>
      <w:r>
        <w:rPr>
          <w:rtl/>
        </w:rPr>
        <w:t xml:space="preserve"> </w:t>
      </w:r>
    </w:p>
    <w:p w:rsidR="00203F12" w:rsidRDefault="00203F12" w:rsidP="00E604E4">
      <w:pPr>
        <w:rPr>
          <w:rtl/>
        </w:rPr>
      </w:pPr>
      <w:bookmarkStart w:id="36262" w:name="_ETM_Q98_136911"/>
      <w:bookmarkStart w:id="36263" w:name="_ETM_Q98_136979"/>
      <w:bookmarkEnd w:id="36262"/>
      <w:bookmarkEnd w:id="36263"/>
    </w:p>
    <w:p w:rsidR="00203F12" w:rsidRDefault="00203F12" w:rsidP="00E604E4">
      <w:pPr>
        <w:pStyle w:val="af5"/>
        <w:rPr>
          <w:rtl/>
        </w:rPr>
      </w:pPr>
      <w:bookmarkStart w:id="36264" w:name="ET_interruption_6147_23"/>
      <w:r w:rsidRPr="001130A9">
        <w:rPr>
          <w:rStyle w:val="TagStyle"/>
          <w:rtl/>
        </w:rPr>
        <w:t xml:space="preserve"> &lt;&lt; קריאה &gt;&gt;</w:t>
      </w:r>
      <w:r w:rsidRPr="00103EDC">
        <w:rPr>
          <w:rStyle w:val="TagStyle"/>
          <w:rtl/>
        </w:rPr>
        <w:t xml:space="preserve"> </w:t>
      </w:r>
      <w:r>
        <w:rPr>
          <w:rtl/>
        </w:rPr>
        <w:t>איתמר בן גביר (הציונות הדתית):</w:t>
      </w:r>
      <w:r w:rsidRPr="00103EDC">
        <w:rPr>
          <w:rStyle w:val="TagStyle"/>
          <w:rtl/>
        </w:rPr>
        <w:t xml:space="preserve"> </w:t>
      </w:r>
      <w:r w:rsidRPr="001130A9">
        <w:rPr>
          <w:rStyle w:val="TagStyle"/>
          <w:rtl/>
        </w:rPr>
        <w:t>&lt;&lt; קריאה &gt;&gt;</w:t>
      </w:r>
      <w:r>
        <w:rPr>
          <w:rtl/>
        </w:rPr>
        <w:t xml:space="preserve">   </w:t>
      </w:r>
      <w:bookmarkEnd w:id="36264"/>
    </w:p>
    <w:p w:rsidR="00203F12" w:rsidRDefault="00203F12" w:rsidP="008D5FB9">
      <w:pPr>
        <w:rPr>
          <w:rtl/>
          <w:lang w:eastAsia="he-IL"/>
        </w:rPr>
      </w:pPr>
    </w:p>
    <w:p w:rsidR="00203F12" w:rsidRDefault="00203F12" w:rsidP="00E604E4">
      <w:pPr>
        <w:rPr>
          <w:rtl/>
          <w:lang w:eastAsia="he-IL"/>
        </w:rPr>
      </w:pPr>
      <w:r>
        <w:rPr>
          <w:rFonts w:hint="cs"/>
          <w:rtl/>
          <w:lang w:eastAsia="he-IL"/>
        </w:rPr>
        <w:t>אוי ואבוי, קואליציה עם רע"מ זה אסון למדינת ישראל.</w:t>
      </w:r>
    </w:p>
    <w:p w:rsidR="00203F12" w:rsidRPr="00103EDC" w:rsidRDefault="00203F12" w:rsidP="00E604E4">
      <w:pPr>
        <w:rPr>
          <w:rtl/>
          <w:lang w:eastAsia="he-IL"/>
        </w:rPr>
      </w:pPr>
      <w:bookmarkStart w:id="36265" w:name="_ETM_Q98_137618"/>
      <w:bookmarkStart w:id="36266" w:name="_ETM_Q98_137714"/>
      <w:bookmarkEnd w:id="36265"/>
      <w:bookmarkEnd w:id="36266"/>
    </w:p>
    <w:p w:rsidR="00203F12" w:rsidRDefault="00203F12" w:rsidP="00E604E4">
      <w:pPr>
        <w:pStyle w:val="-"/>
        <w:rPr>
          <w:rtl/>
        </w:rPr>
      </w:pPr>
      <w:r w:rsidRPr="001130A9">
        <w:rPr>
          <w:rStyle w:val="TagStyle"/>
          <w:rtl/>
        </w:rPr>
        <w:t xml:space="preserve"> &lt;&lt; דובר_המשך &gt;&gt;</w:t>
      </w:r>
      <w:r w:rsidRPr="00103EDC">
        <w:rPr>
          <w:rStyle w:val="TagStyle"/>
          <w:rtl/>
        </w:rPr>
        <w:t xml:space="preserve"> </w:t>
      </w:r>
      <w:r>
        <w:rPr>
          <w:rtl/>
        </w:rPr>
        <w:t>שר הבינוי והשיכון זאב אלקין:</w:t>
      </w:r>
      <w:r w:rsidRPr="00103EDC">
        <w:rPr>
          <w:rStyle w:val="TagStyle"/>
          <w:rtl/>
        </w:rPr>
        <w:t xml:space="preserve"> </w:t>
      </w:r>
      <w:r w:rsidRPr="001130A9">
        <w:rPr>
          <w:rStyle w:val="TagStyle"/>
          <w:rtl/>
        </w:rPr>
        <w:t>&lt;&lt; דובר_המשך &gt;&gt;</w:t>
      </w:r>
      <w:r>
        <w:rPr>
          <w:rtl/>
        </w:rPr>
        <w:t xml:space="preserve">   </w:t>
      </w:r>
    </w:p>
    <w:p w:rsidR="00203F12" w:rsidRDefault="00203F12" w:rsidP="008D5FB9">
      <w:pPr>
        <w:rPr>
          <w:rtl/>
        </w:rPr>
      </w:pPr>
    </w:p>
    <w:p w:rsidR="00203F12" w:rsidRDefault="00203F12" w:rsidP="00E604E4">
      <w:pPr>
        <w:rPr>
          <w:rtl/>
        </w:rPr>
      </w:pPr>
      <w:bookmarkStart w:id="36267" w:name="_ETM_Q98_138912"/>
      <w:bookmarkEnd w:id="36267"/>
      <w:r>
        <w:rPr>
          <w:rFonts w:hint="cs"/>
          <w:rtl/>
        </w:rPr>
        <w:t xml:space="preserve">אז אני אומר, הסיבה היחידה </w:t>
      </w:r>
      <w:r w:rsidR="008D5FB9">
        <w:rPr>
          <w:rFonts w:hint="cs"/>
          <w:rtl/>
        </w:rPr>
        <w:t>– – –</w:t>
      </w:r>
    </w:p>
    <w:p w:rsidR="00203F12" w:rsidRDefault="00203F12" w:rsidP="00E604E4">
      <w:pPr>
        <w:rPr>
          <w:rtl/>
        </w:rPr>
      </w:pPr>
      <w:bookmarkStart w:id="36268" w:name="_ETM_Q98_140775"/>
      <w:bookmarkStart w:id="36269" w:name="_ETM_Q98_140846"/>
      <w:bookmarkEnd w:id="36268"/>
      <w:bookmarkEnd w:id="36269"/>
    </w:p>
    <w:p w:rsidR="00203F12" w:rsidRDefault="00203F12" w:rsidP="00E604E4">
      <w:pPr>
        <w:pStyle w:val="af5"/>
        <w:rPr>
          <w:rtl/>
        </w:rPr>
      </w:pPr>
      <w:bookmarkStart w:id="36270" w:name="ET_interruption_6147_101"/>
      <w:r w:rsidRPr="001130A9">
        <w:rPr>
          <w:rStyle w:val="TagStyle"/>
          <w:rtl/>
        </w:rPr>
        <w:t>&lt;&lt; קריאה &gt;&gt;</w:t>
      </w:r>
      <w:r w:rsidRPr="00103EDC">
        <w:rPr>
          <w:rStyle w:val="TagStyle"/>
          <w:rtl/>
        </w:rPr>
        <w:t xml:space="preserve"> </w:t>
      </w:r>
      <w:r>
        <w:rPr>
          <w:rtl/>
        </w:rPr>
        <w:t>איתמר בן גביר (הציונות הדתית):</w:t>
      </w:r>
      <w:r w:rsidRPr="00103EDC">
        <w:rPr>
          <w:rStyle w:val="TagStyle"/>
          <w:rtl/>
        </w:rPr>
        <w:t xml:space="preserve"> </w:t>
      </w:r>
      <w:r w:rsidRPr="001130A9">
        <w:rPr>
          <w:rStyle w:val="TagStyle"/>
          <w:rtl/>
        </w:rPr>
        <w:t>&lt;&lt; קריאה &gt;&gt;</w:t>
      </w:r>
      <w:bookmarkEnd w:id="36270"/>
      <w:r>
        <w:rPr>
          <w:rtl/>
        </w:rPr>
        <w:t xml:space="preserve">   </w:t>
      </w:r>
    </w:p>
    <w:p w:rsidR="00203F12" w:rsidRDefault="00203F12" w:rsidP="00E604E4">
      <w:pPr>
        <w:rPr>
          <w:rtl/>
        </w:rPr>
      </w:pPr>
    </w:p>
    <w:p w:rsidR="00203F12" w:rsidRDefault="00203F12" w:rsidP="00E604E4">
      <w:pPr>
        <w:rPr>
          <w:rtl/>
        </w:rPr>
      </w:pPr>
      <w:bookmarkStart w:id="36271" w:name="_ETM_Q98_140905"/>
      <w:bookmarkStart w:id="36272" w:name="_ETM_Q98_141032"/>
      <w:bookmarkEnd w:id="36271"/>
      <w:bookmarkEnd w:id="36272"/>
      <w:r>
        <w:rPr>
          <w:rFonts w:hint="cs"/>
          <w:rtl/>
        </w:rPr>
        <w:t>אנחנו עומדים מאחורי העקרונות שלנו.</w:t>
      </w:r>
    </w:p>
    <w:p w:rsidR="00203F12" w:rsidRDefault="00203F12" w:rsidP="00E604E4">
      <w:pPr>
        <w:rPr>
          <w:rtl/>
        </w:rPr>
      </w:pPr>
      <w:bookmarkStart w:id="36273" w:name="_ETM_Q98_140542"/>
      <w:bookmarkStart w:id="36274" w:name="_ETM_Q98_140591"/>
      <w:bookmarkEnd w:id="36273"/>
      <w:bookmarkEnd w:id="36274"/>
    </w:p>
    <w:p w:rsidR="00203F12" w:rsidRDefault="00203F12" w:rsidP="00E604E4">
      <w:pPr>
        <w:pStyle w:val="-"/>
        <w:rPr>
          <w:rtl/>
        </w:rPr>
      </w:pPr>
      <w:bookmarkStart w:id="36275" w:name="ET_speakercontinue_6192_24"/>
      <w:r w:rsidRPr="001130A9">
        <w:rPr>
          <w:rStyle w:val="TagStyle"/>
          <w:rtl/>
        </w:rPr>
        <w:t xml:space="preserve"> &lt;&lt; דובר_המשך &gt;&gt;</w:t>
      </w:r>
      <w:r w:rsidRPr="00103EDC">
        <w:rPr>
          <w:rStyle w:val="TagStyle"/>
          <w:rtl/>
        </w:rPr>
        <w:t xml:space="preserve"> </w:t>
      </w:r>
      <w:r>
        <w:rPr>
          <w:rtl/>
        </w:rPr>
        <w:t>שר הבינוי והשיכון זאב אלקין:</w:t>
      </w:r>
      <w:r w:rsidRPr="00103EDC">
        <w:rPr>
          <w:rStyle w:val="TagStyle"/>
          <w:rtl/>
        </w:rPr>
        <w:t xml:space="preserve"> </w:t>
      </w:r>
      <w:r w:rsidRPr="001130A9">
        <w:rPr>
          <w:rStyle w:val="TagStyle"/>
          <w:rtl/>
        </w:rPr>
        <w:t>&lt;&lt; דובר_המשך &gt;&gt;</w:t>
      </w:r>
      <w:r>
        <w:rPr>
          <w:rtl/>
        </w:rPr>
        <w:t xml:space="preserve">   </w:t>
      </w:r>
      <w:bookmarkEnd w:id="36275"/>
    </w:p>
    <w:p w:rsidR="00203F12" w:rsidRDefault="00203F12" w:rsidP="008D5FB9">
      <w:pPr>
        <w:rPr>
          <w:rtl/>
        </w:rPr>
      </w:pPr>
    </w:p>
    <w:p w:rsidR="00203F12" w:rsidRDefault="00203F12" w:rsidP="00E604E4">
      <w:pPr>
        <w:rPr>
          <w:rtl/>
        </w:rPr>
      </w:pPr>
      <w:bookmarkStart w:id="36276" w:name="_ETM_Q98_142544"/>
      <w:bookmarkEnd w:id="36276"/>
      <w:r>
        <w:rPr>
          <w:rFonts w:hint="cs"/>
          <w:rtl/>
        </w:rPr>
        <w:t xml:space="preserve">אבל </w:t>
      </w:r>
      <w:bookmarkStart w:id="36277" w:name="_ETM_Q98_143566"/>
      <w:bookmarkEnd w:id="36277"/>
      <w:r>
        <w:rPr>
          <w:rFonts w:hint="cs"/>
          <w:rtl/>
        </w:rPr>
        <w:t xml:space="preserve">הסיבה היחידה שהוא היום לא ראש ממשלה בקואליציה עם רע"מ, </w:t>
      </w:r>
      <w:bookmarkStart w:id="36278" w:name="_ETM_Q98_143122"/>
      <w:bookmarkEnd w:id="36278"/>
      <w:r>
        <w:rPr>
          <w:rFonts w:hint="cs"/>
          <w:rtl/>
        </w:rPr>
        <w:t xml:space="preserve">שאתה כל כך מקלל אותה </w:t>
      </w:r>
      <w:r w:rsidR="008D5FB9">
        <w:rPr>
          <w:rFonts w:hint="cs"/>
          <w:rtl/>
        </w:rPr>
        <w:t>– – –</w:t>
      </w:r>
    </w:p>
    <w:p w:rsidR="00203F12" w:rsidRDefault="00203F12" w:rsidP="00E604E4">
      <w:pPr>
        <w:rPr>
          <w:rtl/>
        </w:rPr>
      </w:pPr>
    </w:p>
    <w:p w:rsidR="00203F12" w:rsidRDefault="00203F12" w:rsidP="00E604E4">
      <w:pPr>
        <w:pStyle w:val="af5"/>
        <w:rPr>
          <w:rtl/>
        </w:rPr>
      </w:pPr>
      <w:bookmarkStart w:id="36279" w:name="ET_interruption_6150_25"/>
      <w:r w:rsidRPr="001130A9">
        <w:rPr>
          <w:rStyle w:val="TagStyle"/>
          <w:rtl/>
        </w:rPr>
        <w:t xml:space="preserve"> &lt;&lt; קריאה &gt;&gt;</w:t>
      </w:r>
      <w:r w:rsidRPr="009F44B1">
        <w:rPr>
          <w:rStyle w:val="TagStyle"/>
          <w:rtl/>
        </w:rPr>
        <w:t xml:space="preserve"> </w:t>
      </w:r>
      <w:r>
        <w:rPr>
          <w:rtl/>
        </w:rPr>
        <w:t>מיכל וולדיגר (הציונות הדתית):</w:t>
      </w:r>
      <w:r w:rsidRPr="009F44B1">
        <w:rPr>
          <w:rStyle w:val="TagStyle"/>
          <w:rtl/>
        </w:rPr>
        <w:t xml:space="preserve"> </w:t>
      </w:r>
      <w:r w:rsidRPr="001130A9">
        <w:rPr>
          <w:rStyle w:val="TagStyle"/>
          <w:rtl/>
        </w:rPr>
        <w:t>&lt;&lt; קריאה &gt;&gt;</w:t>
      </w:r>
      <w:r>
        <w:rPr>
          <w:rtl/>
        </w:rPr>
        <w:t xml:space="preserve">   </w:t>
      </w:r>
      <w:bookmarkEnd w:id="36279"/>
    </w:p>
    <w:p w:rsidR="00203F12" w:rsidRDefault="00203F12" w:rsidP="008D5FB9">
      <w:pPr>
        <w:rPr>
          <w:rtl/>
        </w:rPr>
      </w:pPr>
    </w:p>
    <w:p w:rsidR="00203F12" w:rsidRDefault="00203F12" w:rsidP="00E604E4">
      <w:pPr>
        <w:rPr>
          <w:rtl/>
        </w:rPr>
      </w:pPr>
      <w:r w:rsidRPr="008F3FA0">
        <w:rPr>
          <w:rFonts w:hint="cs"/>
          <w:rtl/>
        </w:rPr>
        <w:t xml:space="preserve">אז זה מכשיר </w:t>
      </w:r>
      <w:bookmarkStart w:id="36280" w:name="_ETM_Q98_146410"/>
      <w:bookmarkEnd w:id="36280"/>
      <w:r w:rsidRPr="008F3FA0">
        <w:rPr>
          <w:rFonts w:hint="cs"/>
          <w:rtl/>
        </w:rPr>
        <w:t>אתכם</w:t>
      </w:r>
      <w:r>
        <w:rPr>
          <w:rFonts w:hint="cs"/>
          <w:rtl/>
        </w:rPr>
        <w:t>,</w:t>
      </w:r>
      <w:r w:rsidRPr="008F3FA0">
        <w:rPr>
          <w:rFonts w:hint="cs"/>
          <w:rtl/>
        </w:rPr>
        <w:t xml:space="preserve"> אתה</w:t>
      </w:r>
      <w:r>
        <w:rPr>
          <w:rFonts w:hint="cs"/>
          <w:rtl/>
        </w:rPr>
        <w:t xml:space="preserve"> אומר?</w:t>
      </w:r>
    </w:p>
    <w:p w:rsidR="00203F12" w:rsidRDefault="00203F12" w:rsidP="00E604E4">
      <w:pPr>
        <w:rPr>
          <w:rtl/>
        </w:rPr>
      </w:pPr>
    </w:p>
    <w:p w:rsidR="00203F12" w:rsidRDefault="00203F12" w:rsidP="00E604E4">
      <w:pPr>
        <w:pStyle w:val="-"/>
        <w:rPr>
          <w:rtl/>
        </w:rPr>
      </w:pPr>
      <w:bookmarkStart w:id="36281" w:name="ET_speakercontinue_6192_26"/>
      <w:r w:rsidRPr="001130A9">
        <w:rPr>
          <w:rStyle w:val="TagStyle"/>
          <w:rtl/>
        </w:rPr>
        <w:t xml:space="preserve"> &lt;&lt; דובר_המשך &gt;&gt;</w:t>
      </w:r>
      <w:r w:rsidRPr="009F44B1">
        <w:rPr>
          <w:rStyle w:val="TagStyle"/>
          <w:rtl/>
        </w:rPr>
        <w:t xml:space="preserve"> </w:t>
      </w:r>
      <w:r>
        <w:rPr>
          <w:rtl/>
        </w:rPr>
        <w:t>שר הבינוי והשיכון זאב אלקין:</w:t>
      </w:r>
      <w:r w:rsidRPr="009F44B1">
        <w:rPr>
          <w:rStyle w:val="TagStyle"/>
          <w:rtl/>
        </w:rPr>
        <w:t xml:space="preserve"> </w:t>
      </w:r>
      <w:r w:rsidRPr="001130A9">
        <w:rPr>
          <w:rStyle w:val="TagStyle"/>
          <w:rtl/>
        </w:rPr>
        <w:t>&lt;&lt; דובר_המשך &gt;&gt;</w:t>
      </w:r>
      <w:r>
        <w:rPr>
          <w:rtl/>
        </w:rPr>
        <w:t xml:space="preserve">   </w:t>
      </w:r>
      <w:bookmarkEnd w:id="36281"/>
    </w:p>
    <w:p w:rsidR="00203F12" w:rsidRDefault="00203F12" w:rsidP="008D5FB9">
      <w:pPr>
        <w:rPr>
          <w:rtl/>
        </w:rPr>
      </w:pPr>
    </w:p>
    <w:p w:rsidR="00203F12" w:rsidRDefault="00203F12" w:rsidP="00E604E4">
      <w:pPr>
        <w:rPr>
          <w:rtl/>
        </w:rPr>
      </w:pPr>
      <w:r>
        <w:rPr>
          <w:rFonts w:hint="cs"/>
          <w:rtl/>
        </w:rPr>
        <w:t xml:space="preserve">לא, אני רק מציין עובדה היסטורית. הרי היא ידועה לכולם. אתם עקביים בעניין הזה, את זה אי-אפשר לקחת מכם, </w:t>
      </w:r>
      <w:bookmarkStart w:id="36282" w:name="_ETM_Q98_157343"/>
      <w:bookmarkEnd w:id="36282"/>
      <w:r>
        <w:rPr>
          <w:rFonts w:hint="cs"/>
          <w:rtl/>
        </w:rPr>
        <w:t xml:space="preserve">אבל רק </w:t>
      </w:r>
      <w:bookmarkStart w:id="36283" w:name="_ETM_Q98_160614"/>
      <w:bookmarkEnd w:id="36283"/>
      <w:r>
        <w:rPr>
          <w:rFonts w:hint="cs"/>
          <w:rtl/>
        </w:rPr>
        <w:t xml:space="preserve">מכם אי-אפשר לקחת, על אחרים אי-אפשר להגיד את </w:t>
      </w:r>
      <w:bookmarkStart w:id="36284" w:name="_ETM_Q98_168455"/>
      <w:bookmarkEnd w:id="36284"/>
      <w:r>
        <w:rPr>
          <w:rFonts w:hint="cs"/>
          <w:rtl/>
        </w:rPr>
        <w:t xml:space="preserve">זה. </w:t>
      </w:r>
    </w:p>
    <w:p w:rsidR="00203F12" w:rsidRDefault="00203F12" w:rsidP="00E604E4">
      <w:pPr>
        <w:rPr>
          <w:rtl/>
        </w:rPr>
      </w:pPr>
      <w:bookmarkStart w:id="36285" w:name="_ETM_Q98_173094"/>
      <w:bookmarkStart w:id="36286" w:name="_ETM_Q98_173179"/>
      <w:bookmarkEnd w:id="36285"/>
      <w:bookmarkEnd w:id="36286"/>
    </w:p>
    <w:p w:rsidR="00203F12" w:rsidRDefault="00203F12" w:rsidP="006E0AC6">
      <w:pPr>
        <w:rPr>
          <w:rtl/>
        </w:rPr>
      </w:pPr>
      <w:bookmarkStart w:id="36287" w:name="_ETM_Q98_173207"/>
      <w:bookmarkStart w:id="36288" w:name="_ETM_Q98_173306"/>
      <w:bookmarkEnd w:id="36287"/>
      <w:bookmarkEnd w:id="36288"/>
      <w:r>
        <w:rPr>
          <w:rFonts w:hint="cs"/>
          <w:rtl/>
        </w:rPr>
        <w:t xml:space="preserve">אנחנו נמצאים, אדוני היושב-ראש, כבר לקראת סוף המרתון של </w:t>
      </w:r>
      <w:bookmarkStart w:id="36289" w:name="_ETM_Q98_178671"/>
      <w:bookmarkEnd w:id="36289"/>
      <w:r>
        <w:rPr>
          <w:rFonts w:hint="cs"/>
          <w:rtl/>
        </w:rPr>
        <w:t xml:space="preserve">ניקוי שולחן </w:t>
      </w:r>
      <w:r>
        <w:rPr>
          <w:rtl/>
        </w:rPr>
        <w:t>בכנסת</w:t>
      </w:r>
      <w:r>
        <w:rPr>
          <w:rFonts w:hint="cs"/>
          <w:rtl/>
        </w:rPr>
        <w:t>,</w:t>
      </w:r>
      <w:r>
        <w:rPr>
          <w:rtl/>
        </w:rPr>
        <w:t xml:space="preserve"> </w:t>
      </w:r>
      <w:bookmarkStart w:id="36290" w:name="_ETM_Q98_181949"/>
      <w:bookmarkEnd w:id="36290"/>
      <w:r>
        <w:rPr>
          <w:rtl/>
        </w:rPr>
        <w:t xml:space="preserve">ואני </w:t>
      </w:r>
      <w:bookmarkStart w:id="36291" w:name="_ETM_Q98_182610"/>
      <w:bookmarkEnd w:id="36291"/>
      <w:r>
        <w:rPr>
          <w:rtl/>
        </w:rPr>
        <w:t xml:space="preserve">חייב </w:t>
      </w:r>
      <w:bookmarkStart w:id="36292" w:name="_ETM_Q98_183029"/>
      <w:bookmarkEnd w:id="36292"/>
      <w:r>
        <w:rPr>
          <w:rtl/>
        </w:rPr>
        <w:t xml:space="preserve">להגיד </w:t>
      </w:r>
      <w:bookmarkStart w:id="36293" w:name="_ETM_Q98_185160"/>
      <w:bookmarkEnd w:id="36293"/>
      <w:r>
        <w:rPr>
          <w:rFonts w:hint="cs"/>
          <w:rtl/>
        </w:rPr>
        <w:t>שמ</w:t>
      </w:r>
      <w:r>
        <w:rPr>
          <w:rtl/>
        </w:rPr>
        <w:t>ז</w:t>
      </w:r>
      <w:r>
        <w:rPr>
          <w:rFonts w:hint="cs"/>
          <w:rtl/>
        </w:rPr>
        <w:t>י</w:t>
      </w:r>
      <w:r>
        <w:rPr>
          <w:rtl/>
        </w:rPr>
        <w:t xml:space="preserve">כרוני </w:t>
      </w:r>
      <w:bookmarkStart w:id="36294" w:name="_ETM_Q98_185700"/>
      <w:bookmarkEnd w:id="36294"/>
      <w:r>
        <w:rPr>
          <w:rtl/>
        </w:rPr>
        <w:t xml:space="preserve">שלי </w:t>
      </w:r>
      <w:bookmarkStart w:id="36295" w:name="_ETM_Q98_187050"/>
      <w:bookmarkEnd w:id="36295"/>
      <w:r>
        <w:rPr>
          <w:rFonts w:hint="cs"/>
          <w:rtl/>
        </w:rPr>
        <w:t>זה ניקוי שולחן מאוד עצוב,</w:t>
      </w:r>
      <w:r>
        <w:rPr>
          <w:rtl/>
        </w:rPr>
        <w:t xml:space="preserve"> </w:t>
      </w:r>
      <w:bookmarkStart w:id="36296" w:name="_ETM_Q98_189490"/>
      <w:bookmarkEnd w:id="36296"/>
      <w:r>
        <w:rPr>
          <w:rtl/>
        </w:rPr>
        <w:t xml:space="preserve">כי </w:t>
      </w:r>
      <w:bookmarkStart w:id="36297" w:name="_ETM_Q98_190180"/>
      <w:bookmarkEnd w:id="36297"/>
      <w:r>
        <w:rPr>
          <w:rtl/>
        </w:rPr>
        <w:t xml:space="preserve">השתבשו </w:t>
      </w:r>
      <w:bookmarkStart w:id="36298" w:name="_ETM_Q98_190750"/>
      <w:bookmarkEnd w:id="36298"/>
      <w:r>
        <w:rPr>
          <w:rtl/>
        </w:rPr>
        <w:t xml:space="preserve">פה </w:t>
      </w:r>
      <w:bookmarkStart w:id="36299" w:name="_ETM_Q98_191500"/>
      <w:bookmarkEnd w:id="36299"/>
      <w:r>
        <w:rPr>
          <w:rtl/>
        </w:rPr>
        <w:t xml:space="preserve">סדרי </w:t>
      </w:r>
      <w:bookmarkStart w:id="36300" w:name="_ETM_Q98_192100"/>
      <w:bookmarkEnd w:id="36300"/>
      <w:r>
        <w:rPr>
          <w:rtl/>
        </w:rPr>
        <w:t xml:space="preserve">עולם </w:t>
      </w:r>
      <w:bookmarkStart w:id="36301" w:name="_ETM_Q98_192520"/>
      <w:bookmarkEnd w:id="36301"/>
      <w:r>
        <w:rPr>
          <w:rtl/>
        </w:rPr>
        <w:t xml:space="preserve">בעבודת </w:t>
      </w:r>
      <w:bookmarkStart w:id="36302" w:name="_ETM_Q98_193030"/>
      <w:bookmarkEnd w:id="36302"/>
      <w:r>
        <w:rPr>
          <w:rtl/>
        </w:rPr>
        <w:t>הכנסת</w:t>
      </w:r>
      <w:r>
        <w:rPr>
          <w:rFonts w:hint="cs"/>
          <w:rtl/>
        </w:rPr>
        <w:t>.</w:t>
      </w:r>
      <w:r>
        <w:rPr>
          <w:rtl/>
        </w:rPr>
        <w:t xml:space="preserve"> </w:t>
      </w:r>
      <w:bookmarkStart w:id="36303" w:name="_ETM_Q98_193660"/>
      <w:bookmarkEnd w:id="36303"/>
      <w:r>
        <w:rPr>
          <w:rtl/>
        </w:rPr>
        <w:t xml:space="preserve">אני </w:t>
      </w:r>
      <w:bookmarkStart w:id="36304" w:name="_ETM_Q98_193990"/>
      <w:bookmarkEnd w:id="36304"/>
      <w:r>
        <w:rPr>
          <w:rtl/>
        </w:rPr>
        <w:t xml:space="preserve">לא </w:t>
      </w:r>
      <w:bookmarkStart w:id="36305" w:name="_ETM_Q98_194170"/>
      <w:bookmarkEnd w:id="36305"/>
      <w:r>
        <w:rPr>
          <w:rtl/>
        </w:rPr>
        <w:t xml:space="preserve">זוכר </w:t>
      </w:r>
      <w:bookmarkStart w:id="36306" w:name="_ETM_Q98_194590"/>
      <w:bookmarkEnd w:id="36306"/>
      <w:r>
        <w:rPr>
          <w:rtl/>
        </w:rPr>
        <w:t xml:space="preserve">הרבה </w:t>
      </w:r>
      <w:bookmarkStart w:id="36307" w:name="_ETM_Q98_194920"/>
      <w:bookmarkEnd w:id="36307"/>
      <w:r>
        <w:rPr>
          <w:rtl/>
        </w:rPr>
        <w:t xml:space="preserve">דוגמאות </w:t>
      </w:r>
      <w:bookmarkStart w:id="36308" w:name="_ETM_Q98_196600"/>
      <w:bookmarkStart w:id="36309" w:name="_ETM_Q98_196960"/>
      <w:bookmarkEnd w:id="36308"/>
      <w:bookmarkEnd w:id="36309"/>
      <w:r>
        <w:rPr>
          <w:rtl/>
        </w:rPr>
        <w:t>ש</w:t>
      </w:r>
      <w:r>
        <w:rPr>
          <w:rFonts w:hint="cs"/>
          <w:rtl/>
        </w:rPr>
        <w:t>כש</w:t>
      </w:r>
      <w:r>
        <w:rPr>
          <w:rtl/>
        </w:rPr>
        <w:t xml:space="preserve">הכנסת </w:t>
      </w:r>
      <w:bookmarkStart w:id="36310" w:name="_ETM_Q98_197949"/>
      <w:bookmarkEnd w:id="36310"/>
      <w:r>
        <w:rPr>
          <w:rFonts w:hint="cs"/>
          <w:rtl/>
        </w:rPr>
        <w:t xml:space="preserve">הייתה </w:t>
      </w:r>
      <w:r>
        <w:rPr>
          <w:rtl/>
        </w:rPr>
        <w:t xml:space="preserve">יוצאת </w:t>
      </w:r>
      <w:bookmarkStart w:id="36311" w:name="_ETM_Q98_198279"/>
      <w:bookmarkEnd w:id="36311"/>
      <w:r>
        <w:rPr>
          <w:rtl/>
        </w:rPr>
        <w:t xml:space="preserve">לפגרה </w:t>
      </w:r>
      <w:bookmarkStart w:id="36312" w:name="_ETM_Q98_201520"/>
      <w:bookmarkEnd w:id="36312"/>
      <w:r>
        <w:rPr>
          <w:rFonts w:hint="cs"/>
          <w:rtl/>
        </w:rPr>
        <w:t xml:space="preserve">והיו מונחים על </w:t>
      </w:r>
      <w:bookmarkStart w:id="36313" w:name="_ETM_Q98_198908"/>
      <w:bookmarkEnd w:id="36313"/>
      <w:r>
        <w:rPr>
          <w:rFonts w:hint="cs"/>
          <w:rtl/>
        </w:rPr>
        <w:t xml:space="preserve">שולחנה הרבה </w:t>
      </w:r>
      <w:bookmarkStart w:id="36314" w:name="_ETM_Q98_199690"/>
      <w:bookmarkEnd w:id="36314"/>
      <w:r>
        <w:rPr>
          <w:rFonts w:hint="cs"/>
          <w:rtl/>
        </w:rPr>
        <w:t>חוקים ל</w:t>
      </w:r>
      <w:r>
        <w:rPr>
          <w:rtl/>
        </w:rPr>
        <w:t xml:space="preserve">קריאה </w:t>
      </w:r>
      <w:bookmarkStart w:id="36315" w:name="_ETM_Q98_201820"/>
      <w:bookmarkEnd w:id="36315"/>
      <w:r>
        <w:rPr>
          <w:rtl/>
        </w:rPr>
        <w:t xml:space="preserve">שנייה </w:t>
      </w:r>
      <w:bookmarkStart w:id="36316" w:name="_ETM_Q98_202090"/>
      <w:bookmarkEnd w:id="36316"/>
      <w:r>
        <w:rPr>
          <w:rtl/>
        </w:rPr>
        <w:t xml:space="preserve">ושלישית </w:t>
      </w:r>
      <w:bookmarkStart w:id="36317" w:name="_ETM_Q98_203710"/>
      <w:bookmarkEnd w:id="36317"/>
      <w:r>
        <w:rPr>
          <w:rFonts w:hint="cs"/>
          <w:rtl/>
        </w:rPr>
        <w:t xml:space="preserve">וחוקים מוכנים </w:t>
      </w:r>
      <w:bookmarkStart w:id="36318" w:name="_ETM_Q98_203860"/>
      <w:bookmarkEnd w:id="36318"/>
      <w:r>
        <w:rPr>
          <w:rFonts w:hint="cs"/>
          <w:rtl/>
        </w:rPr>
        <w:t>ל</w:t>
      </w:r>
      <w:r>
        <w:rPr>
          <w:rtl/>
        </w:rPr>
        <w:t xml:space="preserve">קריאה </w:t>
      </w:r>
      <w:bookmarkStart w:id="36319" w:name="_ETM_Q98_204130"/>
      <w:bookmarkEnd w:id="36319"/>
      <w:r>
        <w:rPr>
          <w:rtl/>
        </w:rPr>
        <w:t>ראשונה</w:t>
      </w:r>
      <w:r>
        <w:rPr>
          <w:rFonts w:hint="cs"/>
          <w:rtl/>
        </w:rPr>
        <w:t>,</w:t>
      </w:r>
      <w:r>
        <w:rPr>
          <w:rtl/>
        </w:rPr>
        <w:t xml:space="preserve"> </w:t>
      </w:r>
      <w:bookmarkStart w:id="36320" w:name="_ETM_Q98_205230"/>
      <w:bookmarkEnd w:id="36320"/>
      <w:r>
        <w:rPr>
          <w:rtl/>
        </w:rPr>
        <w:t xml:space="preserve">שרובם </w:t>
      </w:r>
      <w:bookmarkStart w:id="36321" w:name="_ETM_Q98_205859"/>
      <w:bookmarkEnd w:id="36321"/>
      <w:r>
        <w:rPr>
          <w:rFonts w:hint="cs"/>
          <w:rtl/>
        </w:rPr>
        <w:t>המוחלט</w:t>
      </w:r>
      <w:r>
        <w:rPr>
          <w:rtl/>
        </w:rPr>
        <w:t xml:space="preserve"> </w:t>
      </w:r>
      <w:bookmarkStart w:id="36322" w:name="_ETM_Q98_206339"/>
      <w:bookmarkEnd w:id="36322"/>
      <w:r>
        <w:rPr>
          <w:rtl/>
        </w:rPr>
        <w:t xml:space="preserve">גם </w:t>
      </w:r>
      <w:bookmarkStart w:id="36323" w:name="_ETM_Q98_206550"/>
      <w:bookmarkEnd w:id="36323"/>
      <w:r>
        <w:rPr>
          <w:rtl/>
        </w:rPr>
        <w:t xml:space="preserve">לא </w:t>
      </w:r>
      <w:bookmarkStart w:id="36324" w:name="_ETM_Q98_206939"/>
      <w:bookmarkEnd w:id="36324"/>
      <w:r>
        <w:rPr>
          <w:rtl/>
        </w:rPr>
        <w:t xml:space="preserve">במחלוקת </w:t>
      </w:r>
      <w:bookmarkStart w:id="36325" w:name="_ETM_Q98_207989"/>
      <w:bookmarkEnd w:id="36325"/>
      <w:r>
        <w:rPr>
          <w:rtl/>
        </w:rPr>
        <w:t xml:space="preserve">אמיתית </w:t>
      </w:r>
      <w:bookmarkStart w:id="36326" w:name="_ETM_Q98_208710"/>
      <w:bookmarkEnd w:id="36326"/>
      <w:r w:rsidR="006E0AC6">
        <w:rPr>
          <w:rFonts w:hint="cs"/>
          <w:rtl/>
        </w:rPr>
        <w:t>ב</w:t>
      </w:r>
      <w:bookmarkStart w:id="36327" w:name="_ETM_Q98_208919"/>
      <w:bookmarkEnd w:id="36327"/>
      <w:r>
        <w:rPr>
          <w:rtl/>
        </w:rPr>
        <w:t xml:space="preserve">קואליציה </w:t>
      </w:r>
      <w:bookmarkStart w:id="36328" w:name="_ETM_Q98_209640"/>
      <w:bookmarkEnd w:id="36328"/>
      <w:r>
        <w:rPr>
          <w:rFonts w:hint="cs"/>
          <w:rtl/>
        </w:rPr>
        <w:t>ו</w:t>
      </w:r>
      <w:r w:rsidR="006E0AC6">
        <w:rPr>
          <w:rFonts w:hint="cs"/>
          <w:rtl/>
        </w:rPr>
        <w:t>ב</w:t>
      </w:r>
      <w:r>
        <w:rPr>
          <w:rtl/>
        </w:rPr>
        <w:t xml:space="preserve">אופוזיציה </w:t>
      </w:r>
      <w:bookmarkStart w:id="36329" w:name="_ETM_Q98_211060"/>
      <w:bookmarkEnd w:id="36329"/>
      <w:r>
        <w:rPr>
          <w:rFonts w:hint="cs"/>
          <w:rtl/>
        </w:rPr>
        <w:t xml:space="preserve">– </w:t>
      </w:r>
      <w:r>
        <w:rPr>
          <w:rtl/>
        </w:rPr>
        <w:t xml:space="preserve">שהיו </w:t>
      </w:r>
      <w:bookmarkStart w:id="36330" w:name="_ETM_Q98_211510"/>
      <w:bookmarkEnd w:id="36330"/>
      <w:r>
        <w:rPr>
          <w:rtl/>
        </w:rPr>
        <w:t xml:space="preserve">יוצאים </w:t>
      </w:r>
      <w:bookmarkStart w:id="36331" w:name="_ETM_Q98_211810"/>
      <w:bookmarkEnd w:id="36331"/>
      <w:r>
        <w:rPr>
          <w:rFonts w:hint="cs"/>
          <w:rtl/>
        </w:rPr>
        <w:t>לפגרה בלי</w:t>
      </w:r>
      <w:r>
        <w:rPr>
          <w:rtl/>
        </w:rPr>
        <w:t xml:space="preserve"> </w:t>
      </w:r>
      <w:bookmarkStart w:id="36332" w:name="_ETM_Q98_212470"/>
      <w:bookmarkEnd w:id="36332"/>
      <w:r>
        <w:rPr>
          <w:rtl/>
        </w:rPr>
        <w:t xml:space="preserve">להעביר </w:t>
      </w:r>
      <w:bookmarkStart w:id="36333" w:name="_ETM_Q98_212829"/>
      <w:bookmarkEnd w:id="36333"/>
      <w:r>
        <w:rPr>
          <w:rtl/>
        </w:rPr>
        <w:t>אותם</w:t>
      </w:r>
      <w:r>
        <w:rPr>
          <w:rFonts w:hint="cs"/>
          <w:rtl/>
        </w:rPr>
        <w:t>,</w:t>
      </w:r>
      <w:r>
        <w:rPr>
          <w:rtl/>
        </w:rPr>
        <w:t xml:space="preserve"> </w:t>
      </w:r>
      <w:bookmarkStart w:id="36334" w:name="_ETM_Q98_213100"/>
      <w:bookmarkEnd w:id="36334"/>
      <w:r>
        <w:rPr>
          <w:rtl/>
        </w:rPr>
        <w:t xml:space="preserve">כי </w:t>
      </w:r>
      <w:bookmarkStart w:id="36335" w:name="_ETM_Q98_213220"/>
      <w:bookmarkEnd w:id="36335"/>
      <w:r>
        <w:rPr>
          <w:rtl/>
        </w:rPr>
        <w:t xml:space="preserve">בסוף </w:t>
      </w:r>
      <w:bookmarkStart w:id="36336" w:name="_ETM_Q98_213550"/>
      <w:bookmarkEnd w:id="36336"/>
      <w:r>
        <w:rPr>
          <w:rtl/>
        </w:rPr>
        <w:t xml:space="preserve">תפקידו </w:t>
      </w:r>
      <w:bookmarkStart w:id="36337" w:name="_ETM_Q98_213970"/>
      <w:bookmarkEnd w:id="36337"/>
      <w:r>
        <w:rPr>
          <w:rtl/>
        </w:rPr>
        <w:t xml:space="preserve">של </w:t>
      </w:r>
      <w:bookmarkStart w:id="36338" w:name="_ETM_Q98_214150"/>
      <w:bookmarkEnd w:id="36338"/>
      <w:r>
        <w:rPr>
          <w:rtl/>
        </w:rPr>
        <w:t xml:space="preserve">הבית </w:t>
      </w:r>
      <w:bookmarkStart w:id="36339" w:name="_ETM_Q98_214510"/>
      <w:bookmarkEnd w:id="36339"/>
      <w:r>
        <w:rPr>
          <w:rtl/>
        </w:rPr>
        <w:t>הזה</w:t>
      </w:r>
      <w:r>
        <w:rPr>
          <w:rFonts w:hint="cs"/>
          <w:rtl/>
        </w:rPr>
        <w:t xml:space="preserve"> הוא</w:t>
      </w:r>
      <w:r>
        <w:rPr>
          <w:rtl/>
        </w:rPr>
        <w:t xml:space="preserve"> </w:t>
      </w:r>
      <w:bookmarkStart w:id="36340" w:name="_ETM_Q98_214659"/>
      <w:bookmarkEnd w:id="36340"/>
      <w:r>
        <w:rPr>
          <w:rFonts w:hint="cs"/>
          <w:rtl/>
        </w:rPr>
        <w:t>ל</w:t>
      </w:r>
      <w:r>
        <w:rPr>
          <w:rtl/>
        </w:rPr>
        <w:t>חוקק</w:t>
      </w:r>
      <w:r>
        <w:rPr>
          <w:rFonts w:hint="cs"/>
          <w:rtl/>
        </w:rPr>
        <w:t>.</w:t>
      </w:r>
      <w:r>
        <w:rPr>
          <w:rtl/>
        </w:rPr>
        <w:t xml:space="preserve"> </w:t>
      </w:r>
      <w:bookmarkStart w:id="36341" w:name="_ETM_Q98_218380"/>
      <w:bookmarkEnd w:id="36341"/>
    </w:p>
    <w:p w:rsidR="00203F12" w:rsidRDefault="00203F12" w:rsidP="00E604E4">
      <w:pPr>
        <w:rPr>
          <w:rtl/>
        </w:rPr>
      </w:pPr>
      <w:bookmarkStart w:id="36342" w:name="_ETM_Q98_219180"/>
      <w:bookmarkStart w:id="36343" w:name="_ETM_Q98_219266"/>
      <w:bookmarkEnd w:id="36342"/>
      <w:bookmarkEnd w:id="36343"/>
    </w:p>
    <w:p w:rsidR="00203F12" w:rsidRDefault="00203F12" w:rsidP="006E0AC6">
      <w:pPr>
        <w:rPr>
          <w:rtl/>
        </w:rPr>
      </w:pPr>
      <w:bookmarkStart w:id="36344" w:name="_ETM_Q98_219340"/>
      <w:bookmarkStart w:id="36345" w:name="_ETM_Q98_219411"/>
      <w:bookmarkEnd w:id="36344"/>
      <w:bookmarkEnd w:id="36345"/>
      <w:r>
        <w:rPr>
          <w:rtl/>
        </w:rPr>
        <w:t>אנחנו</w:t>
      </w:r>
      <w:r>
        <w:rPr>
          <w:rFonts w:hint="cs"/>
          <w:rtl/>
        </w:rPr>
        <w:t>,</w:t>
      </w:r>
      <w:r>
        <w:rPr>
          <w:rtl/>
        </w:rPr>
        <w:t xml:space="preserve"> </w:t>
      </w:r>
      <w:bookmarkStart w:id="36346" w:name="_ETM_Q98_218829"/>
      <w:bookmarkEnd w:id="36346"/>
      <w:r>
        <w:rPr>
          <w:rtl/>
        </w:rPr>
        <w:t>לצערי</w:t>
      </w:r>
      <w:r>
        <w:rPr>
          <w:rFonts w:hint="cs"/>
          <w:rtl/>
        </w:rPr>
        <w:t>,</w:t>
      </w:r>
      <w:r>
        <w:rPr>
          <w:rtl/>
        </w:rPr>
        <w:t xml:space="preserve"> </w:t>
      </w:r>
      <w:bookmarkStart w:id="36347" w:name="_ETM_Q98_220180"/>
      <w:bookmarkEnd w:id="36347"/>
      <w:r>
        <w:rPr>
          <w:rtl/>
        </w:rPr>
        <w:t xml:space="preserve">נמצאים </w:t>
      </w:r>
      <w:bookmarkStart w:id="36348" w:name="_ETM_Q98_220690"/>
      <w:bookmarkEnd w:id="36348"/>
      <w:r>
        <w:rPr>
          <w:rtl/>
        </w:rPr>
        <w:t xml:space="preserve">באווירה </w:t>
      </w:r>
      <w:bookmarkStart w:id="36349" w:name="_ETM_Q98_221350"/>
      <w:bookmarkEnd w:id="36349"/>
      <w:r>
        <w:rPr>
          <w:rtl/>
        </w:rPr>
        <w:t>ש</w:t>
      </w:r>
      <w:bookmarkStart w:id="36350" w:name="_ETM_Q98_222610"/>
      <w:bookmarkStart w:id="36351" w:name="_ETM_Q98_223690"/>
      <w:bookmarkEnd w:id="36350"/>
      <w:bookmarkEnd w:id="36351"/>
      <w:r>
        <w:rPr>
          <w:rtl/>
        </w:rPr>
        <w:t xml:space="preserve">נאלצו </w:t>
      </w:r>
      <w:bookmarkStart w:id="36352" w:name="_ETM_Q98_224229"/>
      <w:bookmarkEnd w:id="36352"/>
      <w:r>
        <w:rPr>
          <w:rtl/>
        </w:rPr>
        <w:t>פה</w:t>
      </w:r>
      <w:bookmarkStart w:id="36353" w:name="_ETM_Q98_224530"/>
      <w:bookmarkEnd w:id="36353"/>
      <w:r>
        <w:rPr>
          <w:rFonts w:hint="cs"/>
          <w:rtl/>
        </w:rPr>
        <w:t xml:space="preserve"> </w:t>
      </w:r>
      <w:r>
        <w:rPr>
          <w:rFonts w:hint="eastAsia"/>
        </w:rPr>
        <w:t>–</w:t>
      </w:r>
      <w:r>
        <w:rPr>
          <w:rFonts w:hint="cs"/>
          <w:rtl/>
        </w:rPr>
        <w:t xml:space="preserve"> </w:t>
      </w:r>
      <w:r>
        <w:rPr>
          <w:rtl/>
        </w:rPr>
        <w:t xml:space="preserve">כדי </w:t>
      </w:r>
      <w:bookmarkStart w:id="36354" w:name="_ETM_Q98_224800"/>
      <w:bookmarkEnd w:id="36354"/>
      <w:r>
        <w:rPr>
          <w:rtl/>
        </w:rPr>
        <w:t xml:space="preserve">שהשבוע </w:t>
      </w:r>
      <w:bookmarkStart w:id="36355" w:name="_ETM_Q98_225310"/>
      <w:bookmarkEnd w:id="36355"/>
      <w:r>
        <w:rPr>
          <w:rFonts w:hint="cs"/>
          <w:rtl/>
        </w:rPr>
        <w:t>ה</w:t>
      </w:r>
      <w:r>
        <w:rPr>
          <w:rtl/>
        </w:rPr>
        <w:t xml:space="preserve">זה </w:t>
      </w:r>
      <w:bookmarkStart w:id="36356" w:name="_ETM_Q98_225460"/>
      <w:bookmarkEnd w:id="36356"/>
      <w:r>
        <w:rPr>
          <w:rtl/>
        </w:rPr>
        <w:t xml:space="preserve">יסתיים </w:t>
      </w:r>
      <w:bookmarkStart w:id="36357" w:name="_ETM_Q98_225970"/>
      <w:bookmarkEnd w:id="36357"/>
      <w:r>
        <w:rPr>
          <w:rtl/>
        </w:rPr>
        <w:t>מתי</w:t>
      </w:r>
      <w:r>
        <w:rPr>
          <w:rFonts w:hint="cs"/>
          <w:rtl/>
        </w:rPr>
        <w:t>שהו</w:t>
      </w:r>
      <w:r>
        <w:rPr>
          <w:rtl/>
        </w:rPr>
        <w:t xml:space="preserve"> </w:t>
      </w:r>
      <w:bookmarkStart w:id="36358" w:name="_ETM_Q98_226720"/>
      <w:bookmarkEnd w:id="36358"/>
      <w:r>
        <w:rPr>
          <w:rFonts w:hint="cs"/>
          <w:rtl/>
        </w:rPr>
        <w:t>ו</w:t>
      </w:r>
      <w:r>
        <w:rPr>
          <w:rtl/>
        </w:rPr>
        <w:t xml:space="preserve">נצא </w:t>
      </w:r>
      <w:bookmarkStart w:id="36359" w:name="_ETM_Q98_226990"/>
      <w:bookmarkEnd w:id="36359"/>
      <w:r>
        <w:rPr>
          <w:rtl/>
        </w:rPr>
        <w:t xml:space="preserve">לפגרה </w:t>
      </w:r>
      <w:bookmarkStart w:id="36360" w:name="_ETM_Q98_227470"/>
      <w:bookmarkEnd w:id="36360"/>
      <w:r>
        <w:rPr>
          <w:rtl/>
        </w:rPr>
        <w:t xml:space="preserve">לפני </w:t>
      </w:r>
      <w:bookmarkStart w:id="36361" w:name="_ETM_Q98_228220"/>
      <w:bookmarkEnd w:id="36361"/>
      <w:r>
        <w:rPr>
          <w:rFonts w:hint="cs"/>
          <w:rtl/>
        </w:rPr>
        <w:t xml:space="preserve">פורים </w:t>
      </w:r>
      <w:r>
        <w:rPr>
          <w:rtl/>
        </w:rPr>
        <w:t xml:space="preserve">ולא </w:t>
      </w:r>
      <w:bookmarkStart w:id="36362" w:name="_ETM_Q98_228430"/>
      <w:bookmarkEnd w:id="36362"/>
      <w:r>
        <w:rPr>
          <w:rtl/>
        </w:rPr>
        <w:t xml:space="preserve">אחרי </w:t>
      </w:r>
      <w:bookmarkStart w:id="36363" w:name="_ETM_Q98_228760"/>
      <w:bookmarkEnd w:id="36363"/>
      <w:r>
        <w:rPr>
          <w:rtl/>
        </w:rPr>
        <w:t>פסח</w:t>
      </w:r>
      <w:r>
        <w:rPr>
          <w:rFonts w:hint="cs"/>
          <w:rtl/>
        </w:rPr>
        <w:t>,</w:t>
      </w:r>
      <w:r>
        <w:rPr>
          <w:rtl/>
        </w:rPr>
        <w:t xml:space="preserve"> </w:t>
      </w:r>
      <w:bookmarkStart w:id="36364" w:name="_ETM_Q98_229840"/>
      <w:bookmarkEnd w:id="36364"/>
      <w:r>
        <w:rPr>
          <w:rtl/>
        </w:rPr>
        <w:t xml:space="preserve">בשיטת </w:t>
      </w:r>
      <w:bookmarkStart w:id="36365" w:name="_ETM_Q98_230440"/>
      <w:bookmarkEnd w:id="36365"/>
      <w:r>
        <w:rPr>
          <w:rtl/>
        </w:rPr>
        <w:t xml:space="preserve">העבודה </w:t>
      </w:r>
      <w:bookmarkStart w:id="36366" w:name="_ETM_Q98_230860"/>
      <w:bookmarkEnd w:id="36366"/>
      <w:r>
        <w:rPr>
          <w:rtl/>
        </w:rPr>
        <w:t>ש</w:t>
      </w:r>
      <w:r>
        <w:rPr>
          <w:rFonts w:hint="cs"/>
          <w:rtl/>
        </w:rPr>
        <w:t>יש</w:t>
      </w:r>
      <w:r w:rsidR="006E0AC6">
        <w:rPr>
          <w:rFonts w:hint="cs"/>
          <w:rtl/>
        </w:rPr>
        <w:t>,</w:t>
      </w:r>
      <w:r>
        <w:rPr>
          <w:rtl/>
        </w:rPr>
        <w:t xml:space="preserve"> </w:t>
      </w:r>
      <w:bookmarkStart w:id="36367" w:name="_ETM_Q98_232239"/>
      <w:bookmarkEnd w:id="36367"/>
      <w:r>
        <w:rPr>
          <w:rtl/>
        </w:rPr>
        <w:t xml:space="preserve">נאלצו </w:t>
      </w:r>
      <w:bookmarkStart w:id="36368" w:name="_ETM_Q98_232659"/>
      <w:bookmarkEnd w:id="36368"/>
      <w:r>
        <w:rPr>
          <w:rtl/>
        </w:rPr>
        <w:t xml:space="preserve">פה </w:t>
      </w:r>
      <w:bookmarkStart w:id="36369" w:name="_ETM_Q98_232929"/>
      <w:bookmarkEnd w:id="36369"/>
      <w:r>
        <w:rPr>
          <w:rtl/>
        </w:rPr>
        <w:t>לב</w:t>
      </w:r>
      <w:r>
        <w:rPr>
          <w:rFonts w:hint="cs"/>
          <w:rtl/>
        </w:rPr>
        <w:t>ר</w:t>
      </w:r>
      <w:r>
        <w:rPr>
          <w:rtl/>
        </w:rPr>
        <w:t xml:space="preserve">ור </w:t>
      </w:r>
      <w:bookmarkStart w:id="36370" w:name="_ETM_Q98_233350"/>
      <w:bookmarkEnd w:id="36370"/>
      <w:r>
        <w:rPr>
          <w:rtl/>
        </w:rPr>
        <w:t xml:space="preserve">בפינצטה </w:t>
      </w:r>
      <w:bookmarkStart w:id="36371" w:name="_ETM_Q98_234540"/>
      <w:bookmarkEnd w:id="36371"/>
      <w:r>
        <w:rPr>
          <w:rtl/>
        </w:rPr>
        <w:t xml:space="preserve">מתוך </w:t>
      </w:r>
      <w:bookmarkStart w:id="36372" w:name="_ETM_Q98_234960"/>
      <w:bookmarkEnd w:id="36372"/>
      <w:r>
        <w:rPr>
          <w:rtl/>
        </w:rPr>
        <w:t xml:space="preserve">החוקים </w:t>
      </w:r>
      <w:bookmarkStart w:id="36373" w:name="_ETM_Q98_235440"/>
      <w:bookmarkEnd w:id="36373"/>
      <w:r>
        <w:rPr>
          <w:rtl/>
        </w:rPr>
        <w:t>שמוכנים</w:t>
      </w:r>
      <w:r>
        <w:rPr>
          <w:rFonts w:hint="cs"/>
          <w:rtl/>
        </w:rPr>
        <w:t>,</w:t>
      </w:r>
      <w:r>
        <w:rPr>
          <w:rtl/>
        </w:rPr>
        <w:t xml:space="preserve"> </w:t>
      </w:r>
      <w:bookmarkStart w:id="36374" w:name="_ETM_Q98_236100"/>
      <w:bookmarkEnd w:id="36374"/>
      <w:r>
        <w:rPr>
          <w:rtl/>
        </w:rPr>
        <w:t xml:space="preserve">שהכנסת </w:t>
      </w:r>
      <w:bookmarkStart w:id="36375" w:name="_ETM_Q98_236820"/>
      <w:bookmarkEnd w:id="36375"/>
      <w:r>
        <w:rPr>
          <w:rFonts w:hint="cs"/>
          <w:rtl/>
        </w:rPr>
        <w:t>עמלה עליהם</w:t>
      </w:r>
      <w:bookmarkStart w:id="36376" w:name="_ETM_Q98_237510"/>
      <w:bookmarkEnd w:id="36376"/>
      <w:r>
        <w:rPr>
          <w:rFonts w:hint="cs"/>
          <w:rtl/>
        </w:rPr>
        <w:t xml:space="preserve"> וה</w:t>
      </w:r>
      <w:r>
        <w:rPr>
          <w:rtl/>
        </w:rPr>
        <w:t xml:space="preserve">וועדות </w:t>
      </w:r>
      <w:bookmarkStart w:id="36377" w:name="_ETM_Q98_238980"/>
      <w:bookmarkEnd w:id="36377"/>
      <w:r>
        <w:rPr>
          <w:rFonts w:hint="cs"/>
          <w:rtl/>
        </w:rPr>
        <w:t xml:space="preserve">עבדו עליהם, </w:t>
      </w:r>
      <w:r>
        <w:rPr>
          <w:rtl/>
        </w:rPr>
        <w:t>חוקים</w:t>
      </w:r>
      <w:r>
        <w:rPr>
          <w:rFonts w:hint="cs"/>
          <w:rtl/>
        </w:rPr>
        <w:t>,</w:t>
      </w:r>
      <w:r>
        <w:rPr>
          <w:rtl/>
        </w:rPr>
        <w:t xml:space="preserve"> </w:t>
      </w:r>
      <w:bookmarkStart w:id="36378" w:name="_ETM_Q98_239550"/>
      <w:bookmarkEnd w:id="36378"/>
      <w:r>
        <w:rPr>
          <w:rtl/>
        </w:rPr>
        <w:t>ששוב</w:t>
      </w:r>
      <w:r>
        <w:rPr>
          <w:rFonts w:hint="cs"/>
          <w:rtl/>
        </w:rPr>
        <w:t>,</w:t>
      </w:r>
      <w:r>
        <w:rPr>
          <w:rtl/>
        </w:rPr>
        <w:t xml:space="preserve"> </w:t>
      </w:r>
      <w:bookmarkStart w:id="36379" w:name="_ETM_Q98_240030"/>
      <w:bookmarkEnd w:id="36379"/>
      <w:r>
        <w:rPr>
          <w:rtl/>
        </w:rPr>
        <w:t>כאמור</w:t>
      </w:r>
      <w:r>
        <w:rPr>
          <w:rFonts w:hint="cs"/>
          <w:rtl/>
        </w:rPr>
        <w:t>,</w:t>
      </w:r>
      <w:r>
        <w:rPr>
          <w:rtl/>
        </w:rPr>
        <w:t xml:space="preserve"> </w:t>
      </w:r>
      <w:bookmarkStart w:id="36380" w:name="_ETM_Q98_240989"/>
      <w:bookmarkEnd w:id="36380"/>
      <w:r>
        <w:rPr>
          <w:rtl/>
        </w:rPr>
        <w:t xml:space="preserve">אין </w:t>
      </w:r>
      <w:bookmarkStart w:id="36381" w:name="_ETM_Q98_241140"/>
      <w:bookmarkEnd w:id="36381"/>
      <w:r>
        <w:rPr>
          <w:rtl/>
        </w:rPr>
        <w:t xml:space="preserve">בהם </w:t>
      </w:r>
      <w:bookmarkStart w:id="36382" w:name="_ETM_Q98_241379"/>
      <w:bookmarkEnd w:id="36382"/>
      <w:r>
        <w:rPr>
          <w:rtl/>
        </w:rPr>
        <w:t xml:space="preserve">שום </w:t>
      </w:r>
      <w:bookmarkStart w:id="36383" w:name="_ETM_Q98_241620"/>
      <w:bookmarkEnd w:id="36383"/>
      <w:r>
        <w:rPr>
          <w:rtl/>
        </w:rPr>
        <w:t>מחלוקת</w:t>
      </w:r>
      <w:r>
        <w:rPr>
          <w:rFonts w:hint="cs"/>
          <w:rtl/>
        </w:rPr>
        <w:t>,</w:t>
      </w:r>
      <w:r>
        <w:rPr>
          <w:rtl/>
        </w:rPr>
        <w:t xml:space="preserve"> </w:t>
      </w:r>
      <w:bookmarkStart w:id="36384" w:name="_ETM_Q98_242760"/>
      <w:bookmarkEnd w:id="36384"/>
      <w:r>
        <w:rPr>
          <w:rtl/>
        </w:rPr>
        <w:t xml:space="preserve">ואם </w:t>
      </w:r>
      <w:bookmarkStart w:id="36385" w:name="_ETM_Q98_243879"/>
      <w:bookmarkEnd w:id="36385"/>
      <w:r>
        <w:rPr>
          <w:rtl/>
        </w:rPr>
        <w:t xml:space="preserve">תשים </w:t>
      </w:r>
      <w:bookmarkStart w:id="36386" w:name="_ETM_Q98_244270"/>
      <w:bookmarkEnd w:id="36386"/>
      <w:r>
        <w:rPr>
          <w:rtl/>
        </w:rPr>
        <w:t xml:space="preserve">פה </w:t>
      </w:r>
      <w:bookmarkStart w:id="36387" w:name="_ETM_Q98_244689"/>
      <w:bookmarkEnd w:id="36387"/>
      <w:r>
        <w:rPr>
          <w:rtl/>
        </w:rPr>
        <w:t xml:space="preserve">קלפי </w:t>
      </w:r>
      <w:bookmarkStart w:id="36388" w:name="_ETM_Q98_245950"/>
      <w:bookmarkEnd w:id="36388"/>
      <w:r>
        <w:rPr>
          <w:rFonts w:hint="cs"/>
          <w:rtl/>
        </w:rPr>
        <w:t xml:space="preserve">והצבעה </w:t>
      </w:r>
      <w:bookmarkStart w:id="36389" w:name="_ETM_Q98_248886"/>
      <w:bookmarkStart w:id="36390" w:name="_ETM_Q98_246310"/>
      <w:bookmarkStart w:id="36391" w:name="_ETM_Q98_247230"/>
      <w:bookmarkEnd w:id="36389"/>
      <w:bookmarkEnd w:id="36390"/>
      <w:bookmarkEnd w:id="36391"/>
      <w:r>
        <w:rPr>
          <w:rFonts w:hint="cs"/>
          <w:rtl/>
        </w:rPr>
        <w:t xml:space="preserve">תהיה </w:t>
      </w:r>
      <w:r>
        <w:rPr>
          <w:rtl/>
        </w:rPr>
        <w:t>חשאית</w:t>
      </w:r>
      <w:r>
        <w:rPr>
          <w:rFonts w:hint="cs"/>
          <w:rtl/>
        </w:rPr>
        <w:t>,</w:t>
      </w:r>
      <w:r>
        <w:rPr>
          <w:rtl/>
        </w:rPr>
        <w:t xml:space="preserve"> </w:t>
      </w:r>
      <w:bookmarkStart w:id="36392" w:name="_ETM_Q98_247860"/>
      <w:bookmarkEnd w:id="36392"/>
      <w:r>
        <w:rPr>
          <w:rtl/>
        </w:rPr>
        <w:t xml:space="preserve">כמו </w:t>
      </w:r>
      <w:bookmarkStart w:id="36393" w:name="_ETM_Q98_248040"/>
      <w:bookmarkEnd w:id="36393"/>
      <w:r>
        <w:rPr>
          <w:rtl/>
        </w:rPr>
        <w:t xml:space="preserve">שאנחנו </w:t>
      </w:r>
      <w:bookmarkStart w:id="36394" w:name="_ETM_Q98_248490"/>
      <w:bookmarkEnd w:id="36394"/>
      <w:r>
        <w:rPr>
          <w:rtl/>
        </w:rPr>
        <w:t xml:space="preserve">עושים </w:t>
      </w:r>
      <w:bookmarkStart w:id="36395" w:name="_ETM_Q98_248850"/>
      <w:bookmarkEnd w:id="36395"/>
      <w:r>
        <w:rPr>
          <w:rtl/>
        </w:rPr>
        <w:t xml:space="preserve">לוועדות </w:t>
      </w:r>
      <w:bookmarkStart w:id="36396" w:name="_ETM_Q98_249600"/>
      <w:bookmarkEnd w:id="36396"/>
      <w:r>
        <w:rPr>
          <w:rtl/>
        </w:rPr>
        <w:t>למיניה</w:t>
      </w:r>
      <w:r>
        <w:rPr>
          <w:rFonts w:hint="cs"/>
          <w:rtl/>
        </w:rPr>
        <w:t>ן,</w:t>
      </w:r>
      <w:r>
        <w:rPr>
          <w:rtl/>
        </w:rPr>
        <w:t xml:space="preserve"> </w:t>
      </w:r>
      <w:bookmarkStart w:id="36397" w:name="_ETM_Q98_250200"/>
      <w:bookmarkEnd w:id="36397"/>
      <w:r>
        <w:rPr>
          <w:rtl/>
        </w:rPr>
        <w:t xml:space="preserve">אז </w:t>
      </w:r>
      <w:bookmarkStart w:id="36398" w:name="_ETM_Q98_250350"/>
      <w:bookmarkEnd w:id="36398"/>
      <w:r>
        <w:rPr>
          <w:rtl/>
        </w:rPr>
        <w:t xml:space="preserve">ברור </w:t>
      </w:r>
      <w:bookmarkStart w:id="36399" w:name="_ETM_Q98_250740"/>
      <w:bookmarkEnd w:id="36399"/>
      <w:r>
        <w:rPr>
          <w:rtl/>
        </w:rPr>
        <w:t xml:space="preserve">שהחוקים </w:t>
      </w:r>
      <w:bookmarkStart w:id="36400" w:name="_ETM_Q98_251550"/>
      <w:bookmarkEnd w:id="36400"/>
      <w:r>
        <w:rPr>
          <w:rtl/>
        </w:rPr>
        <w:t xml:space="preserve">האלה </w:t>
      </w:r>
      <w:bookmarkStart w:id="36401" w:name="_ETM_Q98_251790"/>
      <w:bookmarkEnd w:id="36401"/>
      <w:r>
        <w:rPr>
          <w:rtl/>
        </w:rPr>
        <w:t xml:space="preserve">יעברו </w:t>
      </w:r>
      <w:bookmarkStart w:id="36402" w:name="_ETM_Q98_252150"/>
      <w:bookmarkEnd w:id="36402"/>
      <w:r>
        <w:rPr>
          <w:rtl/>
        </w:rPr>
        <w:t xml:space="preserve">בערך </w:t>
      </w:r>
      <w:bookmarkStart w:id="36403" w:name="_ETM_Q98_252480"/>
      <w:bookmarkEnd w:id="36403"/>
      <w:r>
        <w:rPr>
          <w:rtl/>
        </w:rPr>
        <w:t xml:space="preserve">ב-120 </w:t>
      </w:r>
      <w:bookmarkStart w:id="36404" w:name="_ETM_Q98_253939"/>
      <w:bookmarkEnd w:id="36404"/>
      <w:r>
        <w:rPr>
          <w:rtl/>
        </w:rPr>
        <w:t xml:space="preserve">קולות </w:t>
      </w:r>
      <w:bookmarkStart w:id="36405" w:name="_ETM_Q98_254540"/>
      <w:bookmarkEnd w:id="36405"/>
      <w:r>
        <w:rPr>
          <w:rtl/>
        </w:rPr>
        <w:t xml:space="preserve">ואף </w:t>
      </w:r>
      <w:bookmarkStart w:id="36406" w:name="_ETM_Q98_254959"/>
      <w:bookmarkStart w:id="36407" w:name="_ETM_Q98_255170"/>
      <w:bookmarkEnd w:id="36406"/>
      <w:bookmarkEnd w:id="36407"/>
      <w:r>
        <w:rPr>
          <w:rFonts w:hint="cs"/>
          <w:rtl/>
        </w:rPr>
        <w:t xml:space="preserve">אחד </w:t>
      </w:r>
      <w:r>
        <w:rPr>
          <w:rtl/>
        </w:rPr>
        <w:t xml:space="preserve">לא </w:t>
      </w:r>
      <w:bookmarkStart w:id="36408" w:name="_ETM_Q98_255500"/>
      <w:bookmarkEnd w:id="36408"/>
      <w:r>
        <w:rPr>
          <w:rtl/>
        </w:rPr>
        <w:t xml:space="preserve">מתנגד </w:t>
      </w:r>
      <w:bookmarkStart w:id="36409" w:name="_ETM_Q98_256069"/>
      <w:bookmarkEnd w:id="36409"/>
      <w:r>
        <w:rPr>
          <w:rtl/>
        </w:rPr>
        <w:t>להם</w:t>
      </w:r>
      <w:r>
        <w:rPr>
          <w:rFonts w:hint="cs"/>
          <w:rtl/>
        </w:rPr>
        <w:t>.</w:t>
      </w:r>
      <w:r>
        <w:rPr>
          <w:rtl/>
        </w:rPr>
        <w:t xml:space="preserve"> </w:t>
      </w:r>
      <w:bookmarkStart w:id="36410" w:name="_ETM_Q98_256459"/>
      <w:bookmarkEnd w:id="36410"/>
      <w:r>
        <w:rPr>
          <w:rtl/>
        </w:rPr>
        <w:t xml:space="preserve">אבל </w:t>
      </w:r>
      <w:bookmarkStart w:id="36411" w:name="_ETM_Q98_257000"/>
      <w:bookmarkEnd w:id="36411"/>
      <w:r>
        <w:rPr>
          <w:rtl/>
        </w:rPr>
        <w:t xml:space="preserve">השיטה </w:t>
      </w:r>
      <w:bookmarkStart w:id="36412" w:name="_ETM_Q98_258170"/>
      <w:bookmarkEnd w:id="36412"/>
      <w:r>
        <w:rPr>
          <w:rtl/>
        </w:rPr>
        <w:t xml:space="preserve">הזאת </w:t>
      </w:r>
      <w:bookmarkStart w:id="36413" w:name="_ETM_Q98_258740"/>
      <w:bookmarkEnd w:id="36413"/>
      <w:r>
        <w:rPr>
          <w:rtl/>
        </w:rPr>
        <w:t xml:space="preserve">של </w:t>
      </w:r>
      <w:bookmarkStart w:id="36414" w:name="_ETM_Q98_258979"/>
      <w:bookmarkEnd w:id="36414"/>
      <w:r>
        <w:rPr>
          <w:rtl/>
        </w:rPr>
        <w:t xml:space="preserve">הפיליבסטר </w:t>
      </w:r>
      <w:bookmarkStart w:id="36415" w:name="_ETM_Q98_259640"/>
      <w:bookmarkEnd w:id="36415"/>
      <w:r>
        <w:rPr>
          <w:rtl/>
        </w:rPr>
        <w:t xml:space="preserve">התמידי </w:t>
      </w:r>
      <w:bookmarkStart w:id="36416" w:name="_ETM_Q98_260090"/>
      <w:bookmarkEnd w:id="36416"/>
      <w:r>
        <w:rPr>
          <w:rtl/>
        </w:rPr>
        <w:t xml:space="preserve">על </w:t>
      </w:r>
      <w:bookmarkStart w:id="36417" w:name="_ETM_Q98_260240"/>
      <w:bookmarkEnd w:id="36417"/>
      <w:r>
        <w:rPr>
          <w:rtl/>
        </w:rPr>
        <w:t xml:space="preserve">חשבון </w:t>
      </w:r>
      <w:bookmarkStart w:id="36418" w:name="_ETM_Q98_261270"/>
      <w:bookmarkEnd w:id="36418"/>
      <w:r>
        <w:rPr>
          <w:rtl/>
        </w:rPr>
        <w:t xml:space="preserve">דברים </w:t>
      </w:r>
      <w:bookmarkStart w:id="36419" w:name="_ETM_Q98_262049"/>
      <w:bookmarkEnd w:id="36419"/>
      <w:r>
        <w:rPr>
          <w:rtl/>
        </w:rPr>
        <w:t>אזרחי</w:t>
      </w:r>
      <w:r>
        <w:rPr>
          <w:rFonts w:hint="cs"/>
          <w:rtl/>
        </w:rPr>
        <w:t>י</w:t>
      </w:r>
      <w:r>
        <w:rPr>
          <w:rtl/>
        </w:rPr>
        <w:t xml:space="preserve">ם </w:t>
      </w:r>
      <w:bookmarkStart w:id="36420" w:name="_ETM_Q98_262680"/>
      <w:bookmarkEnd w:id="36420"/>
      <w:r>
        <w:rPr>
          <w:rtl/>
        </w:rPr>
        <w:t xml:space="preserve">שהם </w:t>
      </w:r>
      <w:bookmarkStart w:id="36421" w:name="_ETM_Q98_262890"/>
      <w:bookmarkEnd w:id="36421"/>
      <w:r>
        <w:rPr>
          <w:rtl/>
        </w:rPr>
        <w:t xml:space="preserve">אינטרס </w:t>
      </w:r>
      <w:bookmarkStart w:id="36422" w:name="_ETM_Q98_263250"/>
      <w:bookmarkEnd w:id="36422"/>
      <w:r>
        <w:rPr>
          <w:rtl/>
        </w:rPr>
        <w:t xml:space="preserve">של </w:t>
      </w:r>
      <w:bookmarkStart w:id="36423" w:name="_ETM_Q98_263850"/>
      <w:bookmarkEnd w:id="36423"/>
      <w:r>
        <w:rPr>
          <w:rtl/>
        </w:rPr>
        <w:t xml:space="preserve">אזרחי </w:t>
      </w:r>
      <w:bookmarkStart w:id="36424" w:name="_ETM_Q98_264270"/>
      <w:bookmarkEnd w:id="36424"/>
      <w:r>
        <w:rPr>
          <w:rtl/>
        </w:rPr>
        <w:t>המדינה</w:t>
      </w:r>
      <w:r>
        <w:rPr>
          <w:rFonts w:hint="cs"/>
          <w:rtl/>
        </w:rPr>
        <w:t>,</w:t>
      </w:r>
      <w:r>
        <w:rPr>
          <w:rtl/>
        </w:rPr>
        <w:t xml:space="preserve"> </w:t>
      </w:r>
      <w:bookmarkStart w:id="36425" w:name="_ETM_Q98_264810"/>
      <w:bookmarkEnd w:id="36425"/>
      <w:r>
        <w:rPr>
          <w:rtl/>
        </w:rPr>
        <w:t xml:space="preserve">אני </w:t>
      </w:r>
      <w:bookmarkStart w:id="36426" w:name="_ETM_Q98_264959"/>
      <w:bookmarkEnd w:id="36426"/>
      <w:r>
        <w:rPr>
          <w:rtl/>
        </w:rPr>
        <w:t xml:space="preserve">חייב </w:t>
      </w:r>
      <w:bookmarkStart w:id="36427" w:name="_ETM_Q98_265259"/>
      <w:bookmarkEnd w:id="36427"/>
      <w:r>
        <w:rPr>
          <w:rtl/>
        </w:rPr>
        <w:t xml:space="preserve">להגיד </w:t>
      </w:r>
      <w:bookmarkStart w:id="36428" w:name="_ETM_Q98_265860"/>
      <w:bookmarkEnd w:id="36428"/>
      <w:r>
        <w:rPr>
          <w:rFonts w:hint="cs"/>
          <w:rtl/>
        </w:rPr>
        <w:t>ש</w:t>
      </w:r>
      <w:r>
        <w:rPr>
          <w:rtl/>
        </w:rPr>
        <w:t xml:space="preserve">היא </w:t>
      </w:r>
      <w:bookmarkStart w:id="36429" w:name="_ETM_Q98_266130"/>
      <w:bookmarkEnd w:id="36429"/>
      <w:r>
        <w:rPr>
          <w:rtl/>
        </w:rPr>
        <w:t xml:space="preserve">שיטה </w:t>
      </w:r>
      <w:bookmarkStart w:id="36430" w:name="_ETM_Q98_266549"/>
      <w:bookmarkEnd w:id="36430"/>
      <w:r>
        <w:rPr>
          <w:rtl/>
        </w:rPr>
        <w:t>מאוד</w:t>
      </w:r>
      <w:bookmarkStart w:id="36431" w:name="_ETM_Q98_266970"/>
      <w:bookmarkEnd w:id="36431"/>
      <w:r>
        <w:rPr>
          <w:rFonts w:hint="cs"/>
          <w:rtl/>
        </w:rPr>
        <w:t xml:space="preserve"> </w:t>
      </w:r>
      <w:r>
        <w:rPr>
          <w:rtl/>
        </w:rPr>
        <w:t>מאוד</w:t>
      </w:r>
      <w:bookmarkStart w:id="36432" w:name="_ETM_Q98_267270"/>
      <w:bookmarkEnd w:id="36432"/>
      <w:r>
        <w:rPr>
          <w:rFonts w:hint="cs"/>
          <w:rtl/>
        </w:rPr>
        <w:t xml:space="preserve"> </w:t>
      </w:r>
      <w:r>
        <w:rPr>
          <w:rtl/>
        </w:rPr>
        <w:t xml:space="preserve">מאוד </w:t>
      </w:r>
      <w:bookmarkStart w:id="36433" w:name="_ETM_Q98_267600"/>
      <w:bookmarkEnd w:id="36433"/>
      <w:r>
        <w:rPr>
          <w:rtl/>
        </w:rPr>
        <w:t>מצערת</w:t>
      </w:r>
      <w:r>
        <w:rPr>
          <w:rFonts w:hint="cs"/>
          <w:rtl/>
        </w:rPr>
        <w:t>.</w:t>
      </w:r>
      <w:r>
        <w:rPr>
          <w:rtl/>
        </w:rPr>
        <w:t xml:space="preserve"> </w:t>
      </w:r>
      <w:bookmarkStart w:id="36434" w:name="_ETM_Q98_268229"/>
      <w:bookmarkEnd w:id="36434"/>
    </w:p>
    <w:p w:rsidR="00203F12" w:rsidRDefault="00203F12" w:rsidP="00E604E4">
      <w:pPr>
        <w:rPr>
          <w:rtl/>
        </w:rPr>
      </w:pPr>
      <w:bookmarkStart w:id="36435" w:name="_ETM_Q98_268803"/>
      <w:bookmarkStart w:id="36436" w:name="_ETM_Q98_268894"/>
      <w:bookmarkEnd w:id="36435"/>
      <w:bookmarkEnd w:id="36436"/>
    </w:p>
    <w:p w:rsidR="00203F12" w:rsidRDefault="00203F12" w:rsidP="006E0AC6">
      <w:pPr>
        <w:rPr>
          <w:rtl/>
        </w:rPr>
      </w:pPr>
      <w:bookmarkStart w:id="36437" w:name="_ETM_Q98_268962"/>
      <w:bookmarkStart w:id="36438" w:name="_ETM_Q98_269030"/>
      <w:bookmarkEnd w:id="36437"/>
      <w:bookmarkEnd w:id="36438"/>
      <w:r>
        <w:rPr>
          <w:rtl/>
        </w:rPr>
        <w:t xml:space="preserve">ויש </w:t>
      </w:r>
      <w:bookmarkStart w:id="36439" w:name="_ETM_Q98_269249"/>
      <w:bookmarkEnd w:id="36439"/>
      <w:r>
        <w:rPr>
          <w:rtl/>
        </w:rPr>
        <w:t xml:space="preserve">הרבה </w:t>
      </w:r>
      <w:bookmarkStart w:id="36440" w:name="_ETM_Q98_269639"/>
      <w:bookmarkEnd w:id="36440"/>
      <w:r>
        <w:rPr>
          <w:rtl/>
        </w:rPr>
        <w:t>דברי</w:t>
      </w:r>
      <w:bookmarkStart w:id="36441" w:name="_ETM_Q98_271890"/>
      <w:bookmarkEnd w:id="36441"/>
      <w:r>
        <w:rPr>
          <w:rFonts w:hint="cs"/>
          <w:rtl/>
        </w:rPr>
        <w:t xml:space="preserve">ם </w:t>
      </w:r>
      <w:r>
        <w:rPr>
          <w:rFonts w:hint="eastAsia"/>
          <w:rtl/>
        </w:rPr>
        <w:t xml:space="preserve">– </w:t>
      </w:r>
      <w:r>
        <w:rPr>
          <w:rtl/>
        </w:rPr>
        <w:t xml:space="preserve">ואני </w:t>
      </w:r>
      <w:bookmarkStart w:id="36442" w:name="_ETM_Q98_272340"/>
      <w:bookmarkEnd w:id="36442"/>
      <w:r>
        <w:rPr>
          <w:rtl/>
        </w:rPr>
        <w:t xml:space="preserve">דווקא </w:t>
      </w:r>
      <w:bookmarkStart w:id="36443" w:name="_ETM_Q98_272670"/>
      <w:bookmarkEnd w:id="36443"/>
      <w:r>
        <w:rPr>
          <w:rtl/>
        </w:rPr>
        <w:t xml:space="preserve">רוצה </w:t>
      </w:r>
      <w:bookmarkStart w:id="36444" w:name="_ETM_Q98_273030"/>
      <w:bookmarkEnd w:id="36444"/>
      <w:r>
        <w:rPr>
          <w:rtl/>
        </w:rPr>
        <w:t xml:space="preserve">להתחיל </w:t>
      </w:r>
      <w:bookmarkStart w:id="36445" w:name="_ETM_Q98_273420"/>
      <w:bookmarkEnd w:id="36445"/>
      <w:r>
        <w:rPr>
          <w:rtl/>
        </w:rPr>
        <w:t xml:space="preserve">לדבר </w:t>
      </w:r>
      <w:bookmarkStart w:id="36446" w:name="_ETM_Q98_273750"/>
      <w:bookmarkEnd w:id="36446"/>
      <w:r>
        <w:rPr>
          <w:rtl/>
        </w:rPr>
        <w:t xml:space="preserve">על </w:t>
      </w:r>
      <w:bookmarkStart w:id="36447" w:name="_ETM_Q98_273810"/>
      <w:bookmarkEnd w:id="36447"/>
      <w:r>
        <w:rPr>
          <w:rtl/>
        </w:rPr>
        <w:t xml:space="preserve">זה </w:t>
      </w:r>
      <w:bookmarkStart w:id="36448" w:name="_ETM_Q98_274020"/>
      <w:bookmarkEnd w:id="36448"/>
      <w:r>
        <w:rPr>
          <w:rtl/>
        </w:rPr>
        <w:t xml:space="preserve">לפני </w:t>
      </w:r>
      <w:bookmarkStart w:id="36449" w:name="_ETM_Q98_274290"/>
      <w:bookmarkEnd w:id="36449"/>
      <w:r>
        <w:rPr>
          <w:rtl/>
        </w:rPr>
        <w:t xml:space="preserve">שאני </w:t>
      </w:r>
      <w:bookmarkStart w:id="36450" w:name="_ETM_Q98_274530"/>
      <w:bookmarkEnd w:id="36450"/>
      <w:r>
        <w:rPr>
          <w:rtl/>
        </w:rPr>
        <w:t xml:space="preserve">מדבר </w:t>
      </w:r>
      <w:bookmarkStart w:id="36451" w:name="_ETM_Q98_274890"/>
      <w:bookmarkEnd w:id="36451"/>
      <w:r>
        <w:rPr>
          <w:rtl/>
        </w:rPr>
        <w:t xml:space="preserve">על </w:t>
      </w:r>
      <w:bookmarkStart w:id="36452" w:name="_ETM_Q98_275010"/>
      <w:bookmarkEnd w:id="36452"/>
      <w:r>
        <w:rPr>
          <w:rtl/>
        </w:rPr>
        <w:t>החוק</w:t>
      </w:r>
      <w:r>
        <w:rPr>
          <w:rFonts w:hint="cs"/>
          <w:rtl/>
        </w:rPr>
        <w:t>;</w:t>
      </w:r>
      <w:r>
        <w:rPr>
          <w:rtl/>
        </w:rPr>
        <w:t xml:space="preserve"> </w:t>
      </w:r>
      <w:bookmarkStart w:id="36453" w:name="_ETM_Q98_275819"/>
      <w:bookmarkEnd w:id="36453"/>
      <w:r>
        <w:rPr>
          <w:rtl/>
        </w:rPr>
        <w:t xml:space="preserve">אני </w:t>
      </w:r>
      <w:bookmarkStart w:id="36454" w:name="_ETM_Q98_276060"/>
      <w:bookmarkEnd w:id="36454"/>
      <w:r>
        <w:rPr>
          <w:rtl/>
        </w:rPr>
        <w:t xml:space="preserve">חושב </w:t>
      </w:r>
      <w:bookmarkStart w:id="36455" w:name="_ETM_Q98_276330"/>
      <w:bookmarkEnd w:id="36455"/>
      <w:r>
        <w:rPr>
          <w:rtl/>
        </w:rPr>
        <w:t xml:space="preserve">שהדברים </w:t>
      </w:r>
      <w:bookmarkStart w:id="36456" w:name="_ETM_Q98_277170"/>
      <w:bookmarkEnd w:id="36456"/>
      <w:r>
        <w:rPr>
          <w:rtl/>
        </w:rPr>
        <w:t xml:space="preserve">חשובים </w:t>
      </w:r>
      <w:bookmarkStart w:id="36457" w:name="_ETM_Q98_277890"/>
      <w:bookmarkEnd w:id="36457"/>
      <w:r>
        <w:rPr>
          <w:rtl/>
        </w:rPr>
        <w:t xml:space="preserve">וראויים </w:t>
      </w:r>
      <w:bookmarkStart w:id="36458" w:name="_ETM_Q98_278400"/>
      <w:bookmarkEnd w:id="36458"/>
      <w:r>
        <w:rPr>
          <w:rtl/>
        </w:rPr>
        <w:t>להיאמר</w:t>
      </w:r>
      <w:r w:rsidR="006E0AC6">
        <w:rPr>
          <w:rFonts w:hint="cs"/>
          <w:rtl/>
        </w:rPr>
        <w:t>.</w:t>
      </w:r>
      <w:r>
        <w:rPr>
          <w:rtl/>
        </w:rPr>
        <w:t xml:space="preserve"> </w:t>
      </w:r>
      <w:bookmarkStart w:id="36459" w:name="_ETM_Q98_279899"/>
      <w:bookmarkEnd w:id="36459"/>
      <w:r>
        <w:rPr>
          <w:rtl/>
        </w:rPr>
        <w:t xml:space="preserve">יש </w:t>
      </w:r>
      <w:bookmarkStart w:id="36460" w:name="_ETM_Q98_280229"/>
      <w:bookmarkEnd w:id="36460"/>
      <w:r>
        <w:rPr>
          <w:rtl/>
        </w:rPr>
        <w:t xml:space="preserve">הרבה </w:t>
      </w:r>
      <w:bookmarkStart w:id="36461" w:name="_ETM_Q98_280530"/>
      <w:bookmarkEnd w:id="36461"/>
      <w:r>
        <w:rPr>
          <w:rtl/>
        </w:rPr>
        <w:t xml:space="preserve">דברים </w:t>
      </w:r>
      <w:bookmarkStart w:id="36462" w:name="_ETM_Q98_281009"/>
      <w:bookmarkEnd w:id="36462"/>
      <w:r>
        <w:rPr>
          <w:rtl/>
        </w:rPr>
        <w:t xml:space="preserve">שהאזרח </w:t>
      </w:r>
      <w:bookmarkStart w:id="36463" w:name="_ETM_Q98_281579"/>
      <w:bookmarkEnd w:id="36463"/>
      <w:r>
        <w:rPr>
          <w:rtl/>
        </w:rPr>
        <w:t xml:space="preserve">מחכה </w:t>
      </w:r>
      <w:bookmarkStart w:id="36464" w:name="_ETM_Q98_282030"/>
      <w:bookmarkEnd w:id="36464"/>
      <w:r>
        <w:rPr>
          <w:rtl/>
        </w:rPr>
        <w:t>להם</w:t>
      </w:r>
      <w:r>
        <w:rPr>
          <w:rFonts w:hint="cs"/>
          <w:rtl/>
        </w:rPr>
        <w:t>,</w:t>
      </w:r>
      <w:r>
        <w:rPr>
          <w:rtl/>
        </w:rPr>
        <w:t xml:space="preserve"> </w:t>
      </w:r>
      <w:bookmarkStart w:id="36465" w:name="_ETM_Q98_282569"/>
      <w:bookmarkEnd w:id="36465"/>
      <w:r>
        <w:rPr>
          <w:rtl/>
        </w:rPr>
        <w:t xml:space="preserve">ולצערי </w:t>
      </w:r>
      <w:bookmarkStart w:id="36466" w:name="_ETM_Q98_283439"/>
      <w:bookmarkEnd w:id="36466"/>
      <w:r>
        <w:rPr>
          <w:rtl/>
        </w:rPr>
        <w:t xml:space="preserve">נתפזר </w:t>
      </w:r>
      <w:bookmarkStart w:id="36467" w:name="_ETM_Q98_284009"/>
      <w:bookmarkEnd w:id="36467"/>
      <w:r>
        <w:rPr>
          <w:rtl/>
        </w:rPr>
        <w:t xml:space="preserve">לפגרה </w:t>
      </w:r>
      <w:bookmarkStart w:id="36468" w:name="_ETM_Q98_284609"/>
      <w:bookmarkEnd w:id="36468"/>
      <w:r>
        <w:rPr>
          <w:rtl/>
        </w:rPr>
        <w:t xml:space="preserve">והוא </w:t>
      </w:r>
      <w:bookmarkStart w:id="36469" w:name="_ETM_Q98_284909"/>
      <w:bookmarkEnd w:id="36469"/>
      <w:r>
        <w:rPr>
          <w:rFonts w:hint="cs"/>
          <w:rtl/>
        </w:rPr>
        <w:t>י</w:t>
      </w:r>
      <w:r>
        <w:rPr>
          <w:rtl/>
        </w:rPr>
        <w:t xml:space="preserve">משיך </w:t>
      </w:r>
      <w:bookmarkStart w:id="36470" w:name="_ETM_Q98_285270"/>
      <w:bookmarkEnd w:id="36470"/>
      <w:r>
        <w:rPr>
          <w:rtl/>
        </w:rPr>
        <w:t xml:space="preserve">לחכות </w:t>
      </w:r>
      <w:bookmarkStart w:id="36471" w:name="_ETM_Q98_285719"/>
      <w:bookmarkEnd w:id="36471"/>
      <w:r>
        <w:rPr>
          <w:rtl/>
        </w:rPr>
        <w:t xml:space="preserve">להם </w:t>
      </w:r>
      <w:bookmarkStart w:id="36472" w:name="_ETM_Q98_286530"/>
      <w:bookmarkEnd w:id="36472"/>
      <w:r>
        <w:rPr>
          <w:rtl/>
        </w:rPr>
        <w:t xml:space="preserve">עד </w:t>
      </w:r>
      <w:bookmarkStart w:id="36473" w:name="_ETM_Q98_286770"/>
      <w:bookmarkEnd w:id="36473"/>
      <w:r>
        <w:rPr>
          <w:rtl/>
        </w:rPr>
        <w:t xml:space="preserve">שנחזור </w:t>
      </w:r>
      <w:bookmarkStart w:id="36474" w:name="_ETM_Q98_287789"/>
      <w:bookmarkEnd w:id="36474"/>
      <w:r>
        <w:rPr>
          <w:rFonts w:hint="cs"/>
          <w:rtl/>
        </w:rPr>
        <w:t>מ</w:t>
      </w:r>
      <w:r>
        <w:rPr>
          <w:rtl/>
        </w:rPr>
        <w:t xml:space="preserve">פגרת </w:t>
      </w:r>
      <w:bookmarkStart w:id="36475" w:name="_ETM_Q98_288390"/>
      <w:bookmarkEnd w:id="36475"/>
      <w:r>
        <w:rPr>
          <w:rtl/>
        </w:rPr>
        <w:t>האביב</w:t>
      </w:r>
      <w:r>
        <w:rPr>
          <w:rFonts w:hint="cs"/>
          <w:rtl/>
        </w:rPr>
        <w:t>.</w:t>
      </w:r>
      <w:r>
        <w:rPr>
          <w:rtl/>
        </w:rPr>
        <w:t xml:space="preserve"> </w:t>
      </w:r>
      <w:bookmarkStart w:id="36476" w:name="_ETM_Q98_290289"/>
      <w:bookmarkEnd w:id="36476"/>
      <w:r>
        <w:rPr>
          <w:rtl/>
        </w:rPr>
        <w:t xml:space="preserve">היו </w:t>
      </w:r>
      <w:bookmarkStart w:id="36477" w:name="_ETM_Q98_290560"/>
      <w:bookmarkEnd w:id="36477"/>
      <w:r>
        <w:rPr>
          <w:rtl/>
        </w:rPr>
        <w:t xml:space="preserve">פיליבסטרים </w:t>
      </w:r>
      <w:bookmarkStart w:id="36478" w:name="_ETM_Q98_291219"/>
      <w:bookmarkEnd w:id="36478"/>
      <w:r>
        <w:rPr>
          <w:rtl/>
        </w:rPr>
        <w:t>בכנסת</w:t>
      </w:r>
      <w:bookmarkStart w:id="36479" w:name="_ETM_Q98_293139"/>
      <w:bookmarkEnd w:id="36479"/>
      <w:r>
        <w:rPr>
          <w:rFonts w:hint="cs"/>
          <w:rtl/>
        </w:rPr>
        <w:t>.</w:t>
      </w:r>
      <w:r w:rsidR="008D5FB9">
        <w:rPr>
          <w:rtl/>
        </w:rPr>
        <w:t xml:space="preserve"> </w:t>
      </w:r>
      <w:r>
        <w:rPr>
          <w:rtl/>
        </w:rPr>
        <w:t xml:space="preserve">נער </w:t>
      </w:r>
      <w:bookmarkStart w:id="36480" w:name="_ETM_Q98_293380"/>
      <w:bookmarkEnd w:id="36480"/>
      <w:r>
        <w:rPr>
          <w:rtl/>
        </w:rPr>
        <w:t xml:space="preserve">הייתי </w:t>
      </w:r>
      <w:bookmarkStart w:id="36481" w:name="_ETM_Q98_293619"/>
      <w:bookmarkEnd w:id="36481"/>
      <w:r w:rsidR="006E0AC6">
        <w:rPr>
          <w:rFonts w:hint="cs"/>
          <w:rtl/>
        </w:rPr>
        <w:t>ו</w:t>
      </w:r>
      <w:r>
        <w:rPr>
          <w:rtl/>
        </w:rPr>
        <w:t xml:space="preserve">גם </w:t>
      </w:r>
      <w:bookmarkStart w:id="36482" w:name="_ETM_Q98_293799"/>
      <w:bookmarkEnd w:id="36482"/>
      <w:r>
        <w:rPr>
          <w:rtl/>
        </w:rPr>
        <w:t xml:space="preserve">זקנתי </w:t>
      </w:r>
      <w:bookmarkStart w:id="36483" w:name="_ETM_Q98_294280"/>
      <w:bookmarkEnd w:id="36483"/>
      <w:r>
        <w:rPr>
          <w:rtl/>
        </w:rPr>
        <w:t>פה</w:t>
      </w:r>
      <w:r>
        <w:rPr>
          <w:rFonts w:hint="cs"/>
          <w:rtl/>
        </w:rPr>
        <w:t>,</w:t>
      </w:r>
      <w:r>
        <w:rPr>
          <w:rtl/>
        </w:rPr>
        <w:t xml:space="preserve"> </w:t>
      </w:r>
      <w:bookmarkStart w:id="36484" w:name="_ETM_Q98_294729"/>
      <w:bookmarkEnd w:id="36484"/>
      <w:r>
        <w:rPr>
          <w:rtl/>
        </w:rPr>
        <w:t xml:space="preserve">בבית </w:t>
      </w:r>
      <w:bookmarkStart w:id="36485" w:name="_ETM_Q98_295149"/>
      <w:bookmarkEnd w:id="36485"/>
      <w:r>
        <w:rPr>
          <w:rtl/>
        </w:rPr>
        <w:t>הזה</w:t>
      </w:r>
      <w:r w:rsidR="006E0AC6">
        <w:rPr>
          <w:rFonts w:hint="cs"/>
          <w:rtl/>
        </w:rPr>
        <w:t>,</w:t>
      </w:r>
      <w:r>
        <w:rPr>
          <w:rFonts w:hint="cs"/>
          <w:rtl/>
        </w:rPr>
        <w:t xml:space="preserve"> </w:t>
      </w:r>
      <w:r>
        <w:rPr>
          <w:rtl/>
        </w:rPr>
        <w:t xml:space="preserve">אבל </w:t>
      </w:r>
      <w:bookmarkStart w:id="36486" w:name="_ETM_Q98_296150"/>
      <w:bookmarkEnd w:id="36486"/>
      <w:r>
        <w:rPr>
          <w:rtl/>
        </w:rPr>
        <w:t xml:space="preserve">תמיד </w:t>
      </w:r>
      <w:bookmarkStart w:id="36487" w:name="_ETM_Q98_296600"/>
      <w:bookmarkEnd w:id="36487"/>
      <w:r>
        <w:rPr>
          <w:rtl/>
        </w:rPr>
        <w:t xml:space="preserve">הנוהג </w:t>
      </w:r>
      <w:bookmarkStart w:id="36488" w:name="_ETM_Q98_296900"/>
      <w:bookmarkEnd w:id="36488"/>
      <w:r>
        <w:rPr>
          <w:rtl/>
        </w:rPr>
        <w:t>ה</w:t>
      </w:r>
      <w:r>
        <w:rPr>
          <w:rFonts w:hint="cs"/>
          <w:rtl/>
        </w:rPr>
        <w:t>יה</w:t>
      </w:r>
      <w:r>
        <w:rPr>
          <w:rtl/>
        </w:rPr>
        <w:t xml:space="preserve"> </w:t>
      </w:r>
      <w:bookmarkStart w:id="36489" w:name="_ETM_Q98_297440"/>
      <w:bookmarkEnd w:id="36489"/>
      <w:r>
        <w:rPr>
          <w:rFonts w:hint="cs"/>
          <w:rtl/>
        </w:rPr>
        <w:t>ש</w:t>
      </w:r>
      <w:r>
        <w:rPr>
          <w:rtl/>
        </w:rPr>
        <w:t xml:space="preserve">בשבוע </w:t>
      </w:r>
      <w:bookmarkStart w:id="36490" w:name="_ETM_Q98_297920"/>
      <w:bookmarkEnd w:id="36490"/>
      <w:r>
        <w:rPr>
          <w:rtl/>
        </w:rPr>
        <w:t xml:space="preserve">האחרון </w:t>
      </w:r>
      <w:bookmarkStart w:id="36491" w:name="_ETM_Q98_298400"/>
      <w:bookmarkEnd w:id="36491"/>
      <w:r>
        <w:rPr>
          <w:rtl/>
        </w:rPr>
        <w:t xml:space="preserve">שמים </w:t>
      </w:r>
      <w:bookmarkStart w:id="36492" w:name="_ETM_Q98_298760"/>
      <w:bookmarkEnd w:id="36492"/>
      <w:r>
        <w:rPr>
          <w:rtl/>
        </w:rPr>
        <w:t xml:space="preserve">בצד </w:t>
      </w:r>
      <w:bookmarkStart w:id="36493" w:name="_ETM_Q98_299270"/>
      <w:bookmarkEnd w:id="36493"/>
      <w:r>
        <w:rPr>
          <w:rtl/>
        </w:rPr>
        <w:t xml:space="preserve">את </w:t>
      </w:r>
      <w:bookmarkStart w:id="36494" w:name="_ETM_Q98_300080"/>
      <w:bookmarkEnd w:id="36494"/>
      <w:r>
        <w:rPr>
          <w:rtl/>
        </w:rPr>
        <w:t>מל</w:t>
      </w:r>
      <w:r>
        <w:rPr>
          <w:rFonts w:hint="cs"/>
          <w:rtl/>
        </w:rPr>
        <w:t>א</w:t>
      </w:r>
      <w:r>
        <w:rPr>
          <w:rtl/>
        </w:rPr>
        <w:t xml:space="preserve">כת </w:t>
      </w:r>
      <w:bookmarkStart w:id="36495" w:name="_ETM_Q98_300530"/>
      <w:bookmarkEnd w:id="36495"/>
      <w:r>
        <w:rPr>
          <w:rtl/>
        </w:rPr>
        <w:t>הפיליבסטרים</w:t>
      </w:r>
      <w:r>
        <w:rPr>
          <w:rFonts w:hint="cs"/>
          <w:rtl/>
        </w:rPr>
        <w:t>,</w:t>
      </w:r>
      <w:r>
        <w:rPr>
          <w:rtl/>
        </w:rPr>
        <w:t xml:space="preserve"> </w:t>
      </w:r>
      <w:bookmarkStart w:id="36496" w:name="_ETM_Q98_301729"/>
      <w:bookmarkEnd w:id="36496"/>
      <w:r>
        <w:rPr>
          <w:rtl/>
        </w:rPr>
        <w:t xml:space="preserve">בטח </w:t>
      </w:r>
      <w:bookmarkStart w:id="36497" w:name="_ETM_Q98_302240"/>
      <w:bookmarkEnd w:id="36497"/>
      <w:r>
        <w:rPr>
          <w:rtl/>
        </w:rPr>
        <w:t xml:space="preserve">על </w:t>
      </w:r>
      <w:bookmarkStart w:id="36498" w:name="_ETM_Q98_302360"/>
      <w:bookmarkEnd w:id="36498"/>
      <w:r>
        <w:rPr>
          <w:rtl/>
        </w:rPr>
        <w:t xml:space="preserve">חוקים </w:t>
      </w:r>
      <w:bookmarkStart w:id="36499" w:name="_ETM_Q98_302689"/>
      <w:bookmarkEnd w:id="36499"/>
      <w:r>
        <w:rPr>
          <w:rtl/>
        </w:rPr>
        <w:t xml:space="preserve">שהם </w:t>
      </w:r>
      <w:bookmarkStart w:id="36500" w:name="_ETM_Q98_302930"/>
      <w:bookmarkEnd w:id="36500"/>
      <w:r>
        <w:rPr>
          <w:rFonts w:hint="cs"/>
          <w:rtl/>
        </w:rPr>
        <w:t>הסכמתיים</w:t>
      </w:r>
      <w:r>
        <w:rPr>
          <w:rtl/>
        </w:rPr>
        <w:t xml:space="preserve"> </w:t>
      </w:r>
      <w:bookmarkStart w:id="36501" w:name="_ETM_Q98_303710"/>
      <w:bookmarkEnd w:id="36501"/>
      <w:r>
        <w:rPr>
          <w:rtl/>
        </w:rPr>
        <w:t xml:space="preserve">וכל </w:t>
      </w:r>
      <w:bookmarkStart w:id="36502" w:name="_ETM_Q98_304070"/>
      <w:bookmarkEnd w:id="36502"/>
      <w:r>
        <w:rPr>
          <w:rtl/>
        </w:rPr>
        <w:t xml:space="preserve">החוקים </w:t>
      </w:r>
      <w:bookmarkStart w:id="36503" w:name="_ETM_Q98_304549"/>
      <w:bookmarkEnd w:id="36503"/>
      <w:r>
        <w:rPr>
          <w:rtl/>
        </w:rPr>
        <w:t xml:space="preserve">שעליהם </w:t>
      </w:r>
      <w:bookmarkStart w:id="36504" w:name="_ETM_Q98_309900"/>
      <w:bookmarkEnd w:id="36504"/>
      <w:r w:rsidR="008D5FB9">
        <w:rPr>
          <w:rFonts w:hint="cs"/>
          <w:rtl/>
        </w:rPr>
        <w:t>– – –</w:t>
      </w:r>
    </w:p>
    <w:p w:rsidR="00203F12" w:rsidRDefault="00203F12" w:rsidP="00E604E4">
      <w:pPr>
        <w:rPr>
          <w:rtl/>
        </w:rPr>
      </w:pPr>
    </w:p>
    <w:p w:rsidR="00203F12" w:rsidRDefault="00203F12" w:rsidP="00E604E4">
      <w:pPr>
        <w:pStyle w:val="af5"/>
        <w:rPr>
          <w:rtl/>
        </w:rPr>
      </w:pPr>
      <w:bookmarkStart w:id="36505" w:name="ET_interruption_6150_95"/>
      <w:r w:rsidRPr="001130A9">
        <w:rPr>
          <w:rStyle w:val="TagStyle"/>
          <w:rtl/>
        </w:rPr>
        <w:t xml:space="preserve"> &lt;&lt; קריאה &gt;&gt;</w:t>
      </w:r>
      <w:r w:rsidRPr="008F3FA0">
        <w:rPr>
          <w:rStyle w:val="TagStyle"/>
          <w:rtl/>
        </w:rPr>
        <w:t xml:space="preserve"> </w:t>
      </w:r>
      <w:r>
        <w:rPr>
          <w:rtl/>
        </w:rPr>
        <w:t>מיכל וולדיגר (הציונות הדתית):</w:t>
      </w:r>
      <w:r w:rsidRPr="008F3FA0">
        <w:rPr>
          <w:rStyle w:val="TagStyle"/>
          <w:rtl/>
        </w:rPr>
        <w:t xml:space="preserve"> </w:t>
      </w:r>
      <w:r w:rsidRPr="001130A9">
        <w:rPr>
          <w:rStyle w:val="TagStyle"/>
          <w:rtl/>
        </w:rPr>
        <w:t>&lt;&lt; קריאה &gt;&gt;</w:t>
      </w:r>
      <w:r>
        <w:rPr>
          <w:rtl/>
        </w:rPr>
        <w:t xml:space="preserve">   </w:t>
      </w:r>
      <w:bookmarkEnd w:id="36505"/>
    </w:p>
    <w:p w:rsidR="00203F12" w:rsidRDefault="00203F12" w:rsidP="008D5FB9">
      <w:pPr>
        <w:rPr>
          <w:rtl/>
          <w:lang w:eastAsia="he-IL"/>
        </w:rPr>
      </w:pPr>
    </w:p>
    <w:p w:rsidR="00203F12" w:rsidRDefault="00203F12" w:rsidP="00E604E4">
      <w:pPr>
        <w:rPr>
          <w:rtl/>
          <w:lang w:eastAsia="he-IL"/>
        </w:rPr>
      </w:pPr>
      <w:bookmarkStart w:id="36506" w:name="_ETM_Q98_304945"/>
      <w:bookmarkEnd w:id="36506"/>
      <w:r>
        <w:rPr>
          <w:rFonts w:hint="cs"/>
          <w:rtl/>
          <w:lang w:eastAsia="he-IL"/>
        </w:rPr>
        <w:t xml:space="preserve">לתת </w:t>
      </w:r>
      <w:bookmarkStart w:id="36507" w:name="_ETM_Q98_305969"/>
      <w:bookmarkEnd w:id="36507"/>
      <w:r>
        <w:rPr>
          <w:rFonts w:hint="cs"/>
          <w:rtl/>
          <w:lang w:eastAsia="he-IL"/>
        </w:rPr>
        <w:t>לכם רשימת חוקים שאתם לא העברתם?</w:t>
      </w:r>
    </w:p>
    <w:p w:rsidR="00203F12" w:rsidRPr="008F3FA0" w:rsidRDefault="00203F12" w:rsidP="00E604E4">
      <w:pPr>
        <w:rPr>
          <w:rtl/>
          <w:lang w:eastAsia="he-IL"/>
        </w:rPr>
      </w:pPr>
      <w:bookmarkStart w:id="36508" w:name="_ETM_Q98_306773"/>
      <w:bookmarkStart w:id="36509" w:name="_ETM_Q98_306867"/>
      <w:bookmarkEnd w:id="36508"/>
      <w:bookmarkEnd w:id="36509"/>
    </w:p>
    <w:p w:rsidR="00203F12" w:rsidRDefault="00203F12" w:rsidP="00E604E4">
      <w:pPr>
        <w:pStyle w:val="af5"/>
        <w:rPr>
          <w:rtl/>
        </w:rPr>
      </w:pPr>
      <w:r w:rsidRPr="001130A9">
        <w:rPr>
          <w:rStyle w:val="TagStyle"/>
          <w:rtl/>
        </w:rPr>
        <w:t xml:space="preserve"> &lt;&lt; קריאה &gt;&gt;</w:t>
      </w:r>
      <w:r w:rsidRPr="009B0061">
        <w:rPr>
          <w:rStyle w:val="TagStyle"/>
          <w:rtl/>
        </w:rPr>
        <w:t xml:space="preserve"> </w:t>
      </w:r>
      <w:r>
        <w:rPr>
          <w:rtl/>
        </w:rPr>
        <w:t>איתמר בן גביר (הציונות הדתית):</w:t>
      </w:r>
      <w:r w:rsidRPr="009B0061">
        <w:rPr>
          <w:rStyle w:val="TagStyle"/>
          <w:rtl/>
        </w:rPr>
        <w:t xml:space="preserve"> </w:t>
      </w:r>
      <w:r w:rsidRPr="001130A9">
        <w:rPr>
          <w:rStyle w:val="TagStyle"/>
          <w:rtl/>
        </w:rPr>
        <w:t>&lt;&lt; קריאה &gt;&gt;</w:t>
      </w:r>
      <w:r>
        <w:rPr>
          <w:rtl/>
        </w:rPr>
        <w:t xml:space="preserve">   </w:t>
      </w:r>
    </w:p>
    <w:p w:rsidR="00203F12" w:rsidRDefault="00203F12" w:rsidP="008D5FB9">
      <w:pPr>
        <w:rPr>
          <w:rtl/>
        </w:rPr>
      </w:pPr>
    </w:p>
    <w:p w:rsidR="00203F12" w:rsidRDefault="00203F12" w:rsidP="00E604E4">
      <w:pPr>
        <w:rPr>
          <w:rtl/>
        </w:rPr>
      </w:pPr>
      <w:r>
        <w:rPr>
          <w:rFonts w:hint="cs"/>
          <w:rtl/>
        </w:rPr>
        <w:t xml:space="preserve">זה </w:t>
      </w:r>
      <w:r w:rsidRPr="008F3FA0">
        <w:rPr>
          <w:rFonts w:hint="cs"/>
          <w:rtl/>
        </w:rPr>
        <w:t xml:space="preserve">לא התפקיד של האופוזיציה. "לא נתנו לכם להעביר </w:t>
      </w:r>
      <w:bookmarkStart w:id="36510" w:name="_ETM_Q98_311388"/>
      <w:bookmarkEnd w:id="36510"/>
      <w:r w:rsidRPr="008F3FA0">
        <w:rPr>
          <w:rFonts w:hint="cs"/>
          <w:rtl/>
        </w:rPr>
        <w:t xml:space="preserve">חוקים" </w:t>
      </w:r>
      <w:r w:rsidRPr="008F3FA0">
        <w:rPr>
          <w:rtl/>
        </w:rPr>
        <w:t>–</w:t>
      </w:r>
      <w:r w:rsidRPr="008F3FA0">
        <w:rPr>
          <w:rFonts w:hint="cs"/>
          <w:rtl/>
        </w:rPr>
        <w:t xml:space="preserve"> זה התפקיד שלנו.  </w:t>
      </w:r>
    </w:p>
    <w:p w:rsidR="00203F12" w:rsidRDefault="00203F12" w:rsidP="00E604E4">
      <w:pPr>
        <w:rPr>
          <w:rtl/>
        </w:rPr>
      </w:pPr>
      <w:bookmarkStart w:id="36511" w:name="_ETM_Q98_312600"/>
      <w:bookmarkStart w:id="36512" w:name="_ETM_Q98_312675"/>
      <w:bookmarkEnd w:id="36511"/>
      <w:bookmarkEnd w:id="36512"/>
    </w:p>
    <w:p w:rsidR="00203F12" w:rsidRDefault="00203F12" w:rsidP="00E604E4">
      <w:pPr>
        <w:pStyle w:val="-"/>
        <w:rPr>
          <w:rtl/>
        </w:rPr>
      </w:pPr>
      <w:bookmarkStart w:id="36513" w:name="ET_speakercontinue_6192_27"/>
      <w:r w:rsidRPr="001130A9">
        <w:rPr>
          <w:rStyle w:val="TagStyle"/>
          <w:rtl/>
        </w:rPr>
        <w:t xml:space="preserve"> &lt;&lt; דובר_המשך &gt;&gt;</w:t>
      </w:r>
      <w:r w:rsidRPr="009B0061">
        <w:rPr>
          <w:rStyle w:val="TagStyle"/>
          <w:rtl/>
        </w:rPr>
        <w:t xml:space="preserve"> </w:t>
      </w:r>
      <w:r>
        <w:rPr>
          <w:rtl/>
        </w:rPr>
        <w:t>שר הבינוי והשיכון זאב אלקין:</w:t>
      </w:r>
      <w:r w:rsidRPr="009B0061">
        <w:rPr>
          <w:rStyle w:val="TagStyle"/>
          <w:rtl/>
        </w:rPr>
        <w:t xml:space="preserve"> </w:t>
      </w:r>
      <w:r w:rsidRPr="001130A9">
        <w:rPr>
          <w:rStyle w:val="TagStyle"/>
          <w:rtl/>
        </w:rPr>
        <w:t>&lt;&lt; דובר_המשך &gt;&gt;</w:t>
      </w:r>
      <w:r>
        <w:rPr>
          <w:rtl/>
        </w:rPr>
        <w:t xml:space="preserve">   </w:t>
      </w:r>
      <w:bookmarkEnd w:id="36513"/>
    </w:p>
    <w:p w:rsidR="00203F12" w:rsidRPr="009B0061" w:rsidRDefault="00203F12" w:rsidP="00E604E4">
      <w:pPr>
        <w:rPr>
          <w:rtl/>
          <w:lang w:eastAsia="he-IL"/>
        </w:rPr>
      </w:pPr>
      <w:bookmarkStart w:id="36514" w:name="_ETM_Q98_313372"/>
      <w:bookmarkEnd w:id="36514"/>
    </w:p>
    <w:p w:rsidR="00203F12" w:rsidRDefault="00203F12" w:rsidP="006E0AC6">
      <w:pPr>
        <w:rPr>
          <w:rtl/>
        </w:rPr>
      </w:pPr>
      <w:bookmarkStart w:id="36515" w:name="_ETM_Q98_310080"/>
      <w:bookmarkEnd w:id="36515"/>
      <w:r>
        <w:rPr>
          <w:rtl/>
        </w:rPr>
        <w:t xml:space="preserve">אתה </w:t>
      </w:r>
      <w:bookmarkStart w:id="36516" w:name="_ETM_Q98_310379"/>
      <w:bookmarkEnd w:id="36516"/>
      <w:r>
        <w:rPr>
          <w:rtl/>
        </w:rPr>
        <w:t>טועה</w:t>
      </w:r>
      <w:r w:rsidR="006E0AC6">
        <w:rPr>
          <w:rFonts w:hint="cs"/>
          <w:rtl/>
        </w:rPr>
        <w:t>,</w:t>
      </w:r>
      <w:r>
        <w:rPr>
          <w:rtl/>
        </w:rPr>
        <w:t xml:space="preserve"> </w:t>
      </w:r>
      <w:bookmarkStart w:id="36517" w:name="_ETM_Q98_310620"/>
      <w:bookmarkEnd w:id="36517"/>
      <w:r>
        <w:rPr>
          <w:rtl/>
        </w:rPr>
        <w:t xml:space="preserve">אתה </w:t>
      </w:r>
      <w:bookmarkStart w:id="36518" w:name="_ETM_Q98_310860"/>
      <w:bookmarkEnd w:id="36518"/>
      <w:r>
        <w:rPr>
          <w:rtl/>
        </w:rPr>
        <w:t>טועה</w:t>
      </w:r>
      <w:r>
        <w:rPr>
          <w:rFonts w:hint="cs"/>
          <w:rtl/>
        </w:rPr>
        <w:t xml:space="preserve">, </w:t>
      </w:r>
      <w:bookmarkStart w:id="36519" w:name="_ETM_Q98_314342"/>
      <w:bookmarkEnd w:id="36519"/>
      <w:r>
        <w:rPr>
          <w:rFonts w:hint="cs"/>
          <w:rtl/>
        </w:rPr>
        <w:t>חבר הכנסת בן גביר</w:t>
      </w:r>
      <w:r w:rsidR="006E0AC6">
        <w:rPr>
          <w:rFonts w:hint="cs"/>
          <w:rtl/>
        </w:rPr>
        <w:t>.</w:t>
      </w:r>
      <w:r>
        <w:rPr>
          <w:rFonts w:hint="cs"/>
          <w:rtl/>
        </w:rPr>
        <w:t xml:space="preserve"> התפקיד של </w:t>
      </w:r>
      <w:r w:rsidR="008D5FB9">
        <w:rPr>
          <w:rFonts w:hint="cs"/>
          <w:rtl/>
        </w:rPr>
        <w:t>– – –</w:t>
      </w:r>
    </w:p>
    <w:p w:rsidR="00203F12" w:rsidRDefault="00203F12" w:rsidP="00E604E4">
      <w:pPr>
        <w:rPr>
          <w:rtl/>
        </w:rPr>
      </w:pPr>
    </w:p>
    <w:p w:rsidR="00203F12" w:rsidRDefault="00203F12" w:rsidP="00E604E4">
      <w:pPr>
        <w:pStyle w:val="af5"/>
        <w:rPr>
          <w:rtl/>
        </w:rPr>
      </w:pPr>
      <w:r w:rsidRPr="001130A9">
        <w:rPr>
          <w:rStyle w:val="TagStyle"/>
          <w:rtl/>
        </w:rPr>
        <w:t xml:space="preserve"> &lt;&lt; קריאה &gt;&gt;</w:t>
      </w:r>
      <w:r w:rsidRPr="009B0061">
        <w:rPr>
          <w:rStyle w:val="TagStyle"/>
          <w:rtl/>
        </w:rPr>
        <w:t xml:space="preserve"> </w:t>
      </w:r>
      <w:r>
        <w:rPr>
          <w:rtl/>
        </w:rPr>
        <w:t>איתמר בן גביר (הציונות הדתית):</w:t>
      </w:r>
      <w:r w:rsidRPr="009B0061">
        <w:rPr>
          <w:rStyle w:val="TagStyle"/>
          <w:rtl/>
        </w:rPr>
        <w:t xml:space="preserve"> </w:t>
      </w:r>
      <w:r w:rsidRPr="001130A9">
        <w:rPr>
          <w:rStyle w:val="TagStyle"/>
          <w:rtl/>
        </w:rPr>
        <w:t>&lt;&lt; קריאה &gt;&gt;</w:t>
      </w:r>
      <w:r>
        <w:rPr>
          <w:rtl/>
        </w:rPr>
        <w:t xml:space="preserve">   </w:t>
      </w:r>
    </w:p>
    <w:p w:rsidR="00203F12" w:rsidRDefault="00203F12" w:rsidP="008D5FB9">
      <w:pPr>
        <w:rPr>
          <w:rtl/>
        </w:rPr>
      </w:pPr>
    </w:p>
    <w:p w:rsidR="00203F12" w:rsidRDefault="00203F12" w:rsidP="00E604E4">
      <w:pPr>
        <w:rPr>
          <w:rtl/>
        </w:rPr>
      </w:pPr>
      <w:bookmarkStart w:id="36520" w:name="_ETM_Q98_313858"/>
      <w:bookmarkEnd w:id="36520"/>
      <w:r>
        <w:rPr>
          <w:rFonts w:hint="cs"/>
          <w:rtl/>
        </w:rPr>
        <w:t xml:space="preserve">בדברים </w:t>
      </w:r>
      <w:bookmarkStart w:id="36521" w:name="_ETM_Q98_316175"/>
      <w:bookmarkEnd w:id="36521"/>
      <w:r w:rsidRPr="008F3FA0">
        <w:rPr>
          <w:rFonts w:hint="cs"/>
          <w:rtl/>
        </w:rPr>
        <w:t>שאתם עושים טוב אנחנו א</w:t>
      </w:r>
      <w:r>
        <w:rPr>
          <w:rFonts w:hint="cs"/>
          <w:rtl/>
        </w:rPr>
        <w:t>י</w:t>
      </w:r>
      <w:r w:rsidRPr="008F3FA0">
        <w:rPr>
          <w:rFonts w:hint="cs"/>
          <w:rtl/>
        </w:rPr>
        <w:t xml:space="preserve">תכם. יש דברים </w:t>
      </w:r>
      <w:r>
        <w:rPr>
          <w:rFonts w:hint="cs"/>
          <w:rtl/>
        </w:rPr>
        <w:t>ש</w:t>
      </w:r>
      <w:r w:rsidRPr="008F3FA0">
        <w:rPr>
          <w:rFonts w:hint="cs"/>
          <w:rtl/>
        </w:rPr>
        <w:t>נגד.</w:t>
      </w:r>
      <w:bookmarkStart w:id="36522" w:name="_ETM_Q98_318837"/>
      <w:bookmarkEnd w:id="36522"/>
    </w:p>
    <w:p w:rsidR="00203F12" w:rsidRDefault="00203F12" w:rsidP="00E604E4">
      <w:pPr>
        <w:rPr>
          <w:rtl/>
        </w:rPr>
      </w:pPr>
    </w:p>
    <w:p w:rsidR="00203F12" w:rsidRDefault="00203F12" w:rsidP="00E604E4">
      <w:pPr>
        <w:pStyle w:val="-"/>
        <w:rPr>
          <w:rtl/>
        </w:rPr>
      </w:pPr>
      <w:bookmarkStart w:id="36523" w:name="ET_speakercontinue_6192_30"/>
      <w:r w:rsidRPr="001130A9">
        <w:rPr>
          <w:rStyle w:val="TagStyle"/>
          <w:rtl/>
        </w:rPr>
        <w:t xml:space="preserve"> &lt;&lt; דובר_המשך &gt;&gt;</w:t>
      </w:r>
      <w:r w:rsidRPr="009B0061">
        <w:rPr>
          <w:rStyle w:val="TagStyle"/>
          <w:rtl/>
        </w:rPr>
        <w:t xml:space="preserve"> </w:t>
      </w:r>
      <w:r>
        <w:rPr>
          <w:rtl/>
        </w:rPr>
        <w:t>שר הבינוי והשיכון זאב אלקין:</w:t>
      </w:r>
      <w:r w:rsidRPr="009B0061">
        <w:rPr>
          <w:rStyle w:val="TagStyle"/>
          <w:rtl/>
        </w:rPr>
        <w:t xml:space="preserve"> </w:t>
      </w:r>
      <w:r w:rsidRPr="001130A9">
        <w:rPr>
          <w:rStyle w:val="TagStyle"/>
          <w:rtl/>
        </w:rPr>
        <w:t>&lt;&lt; דובר_המשך &gt;&gt;</w:t>
      </w:r>
      <w:r>
        <w:rPr>
          <w:rtl/>
        </w:rPr>
        <w:t xml:space="preserve">   </w:t>
      </w:r>
      <w:bookmarkEnd w:id="36523"/>
    </w:p>
    <w:p w:rsidR="00203F12" w:rsidRDefault="00203F12" w:rsidP="008D5FB9">
      <w:pPr>
        <w:rPr>
          <w:rtl/>
        </w:rPr>
      </w:pPr>
    </w:p>
    <w:p w:rsidR="00203F12" w:rsidRDefault="00203F12" w:rsidP="00E604E4">
      <w:pPr>
        <w:rPr>
          <w:rtl/>
        </w:rPr>
      </w:pPr>
      <w:r>
        <w:rPr>
          <w:rFonts w:hint="cs"/>
          <w:rtl/>
        </w:rPr>
        <w:t>חבר הכנסת בן גביר, אתה טועה.</w:t>
      </w:r>
    </w:p>
    <w:p w:rsidR="00203F12" w:rsidRDefault="00203F12" w:rsidP="00E604E4">
      <w:pPr>
        <w:rPr>
          <w:rtl/>
        </w:rPr>
      </w:pPr>
    </w:p>
    <w:p w:rsidR="00203F12" w:rsidRDefault="00203F12" w:rsidP="00E604E4">
      <w:pPr>
        <w:pStyle w:val="af6"/>
        <w:keepNext/>
        <w:rPr>
          <w:rtl/>
        </w:rPr>
      </w:pPr>
      <w:bookmarkStart w:id="36524" w:name="ET_yor_6204_31"/>
      <w:r w:rsidRPr="001130A9">
        <w:rPr>
          <w:rStyle w:val="TagStyle"/>
          <w:rtl/>
        </w:rPr>
        <w:t xml:space="preserve"> &lt;&lt; יור &gt;&gt;</w:t>
      </w:r>
      <w:r w:rsidRPr="009B0061">
        <w:rPr>
          <w:rStyle w:val="TagStyle"/>
          <w:rtl/>
        </w:rPr>
        <w:t xml:space="preserve"> </w:t>
      </w:r>
      <w:r>
        <w:rPr>
          <w:rtl/>
        </w:rPr>
        <w:t>היו"ר מיקי לוי:</w:t>
      </w:r>
      <w:r w:rsidRPr="009B0061">
        <w:rPr>
          <w:rStyle w:val="TagStyle"/>
          <w:rtl/>
        </w:rPr>
        <w:t xml:space="preserve"> </w:t>
      </w:r>
      <w:r w:rsidRPr="001130A9">
        <w:rPr>
          <w:rStyle w:val="TagStyle"/>
          <w:rtl/>
        </w:rPr>
        <w:t>&lt;&lt; יור &gt;&gt;</w:t>
      </w:r>
      <w:r>
        <w:rPr>
          <w:rtl/>
        </w:rPr>
        <w:t xml:space="preserve">   </w:t>
      </w:r>
      <w:bookmarkEnd w:id="36524"/>
    </w:p>
    <w:p w:rsidR="00203F12" w:rsidRDefault="00203F12" w:rsidP="008D5FB9">
      <w:pPr>
        <w:rPr>
          <w:rtl/>
        </w:rPr>
      </w:pPr>
    </w:p>
    <w:p w:rsidR="00203F12" w:rsidRDefault="00203F12" w:rsidP="00E604E4">
      <w:pPr>
        <w:keepNext/>
        <w:rPr>
          <w:rtl/>
        </w:rPr>
      </w:pPr>
      <w:bookmarkStart w:id="36525" w:name="_ETM_Q98_311810"/>
      <w:bookmarkStart w:id="36526" w:name="_ETM_Q98_312139"/>
      <w:bookmarkStart w:id="36527" w:name="_ETM_Q98_312500"/>
      <w:bookmarkStart w:id="36528" w:name="_ETM_Q98_312800"/>
      <w:bookmarkEnd w:id="36525"/>
      <w:bookmarkEnd w:id="36526"/>
      <w:bookmarkEnd w:id="36527"/>
      <w:bookmarkEnd w:id="36528"/>
      <w:r>
        <w:rPr>
          <w:rFonts w:hint="cs"/>
          <w:rtl/>
        </w:rPr>
        <w:t>חבר ה</w:t>
      </w:r>
      <w:r>
        <w:rPr>
          <w:rtl/>
        </w:rPr>
        <w:t xml:space="preserve">כנסת </w:t>
      </w:r>
      <w:bookmarkStart w:id="36529" w:name="_ETM_Q98_313190"/>
      <w:bookmarkEnd w:id="36529"/>
      <w:r>
        <w:rPr>
          <w:rtl/>
        </w:rPr>
        <w:t>ב</w:t>
      </w:r>
      <w:r>
        <w:rPr>
          <w:rFonts w:hint="cs"/>
          <w:rtl/>
        </w:rPr>
        <w:t xml:space="preserve">ן גביר, </w:t>
      </w:r>
      <w:bookmarkStart w:id="36530" w:name="_ETM_Q98_314060"/>
      <w:bookmarkEnd w:id="36530"/>
      <w:r>
        <w:rPr>
          <w:rFonts w:hint="cs"/>
          <w:rtl/>
        </w:rPr>
        <w:t xml:space="preserve">תבדוק, </w:t>
      </w:r>
      <w:bookmarkStart w:id="36531" w:name="_ETM_Q98_314720"/>
      <w:bookmarkStart w:id="36532" w:name="_ETM_Q98_317389"/>
      <w:bookmarkStart w:id="36533" w:name="_ETM_Q98_317810"/>
      <w:bookmarkStart w:id="36534" w:name="_ETM_Q98_319489"/>
      <w:bookmarkStart w:id="36535" w:name="_ETM_Q98_319669"/>
      <w:bookmarkStart w:id="36536" w:name="_ETM_Q98_320150"/>
      <w:bookmarkEnd w:id="36531"/>
      <w:bookmarkEnd w:id="36532"/>
      <w:bookmarkEnd w:id="36533"/>
      <w:bookmarkEnd w:id="36534"/>
      <w:bookmarkEnd w:id="36535"/>
      <w:bookmarkEnd w:id="36536"/>
      <w:r>
        <w:rPr>
          <w:rFonts w:hint="cs"/>
          <w:rtl/>
        </w:rPr>
        <w:t>ב-</w:t>
      </w:r>
      <w:r>
        <w:rPr>
          <w:rtl/>
        </w:rPr>
        <w:t xml:space="preserve">70% </w:t>
      </w:r>
      <w:bookmarkStart w:id="36537" w:name="_ETM_Q98_321139"/>
      <w:bookmarkEnd w:id="36537"/>
      <w:r>
        <w:rPr>
          <w:rtl/>
        </w:rPr>
        <w:t>מה</w:t>
      </w:r>
      <w:bookmarkStart w:id="36538" w:name="_ETM_Q98_321919"/>
      <w:bookmarkEnd w:id="36538"/>
      <w:r>
        <w:rPr>
          <w:rtl/>
        </w:rPr>
        <w:t xml:space="preserve">חקיקה </w:t>
      </w:r>
      <w:bookmarkStart w:id="36539" w:name="_ETM_Q98_322580"/>
      <w:bookmarkEnd w:id="36539"/>
      <w:r>
        <w:rPr>
          <w:rtl/>
        </w:rPr>
        <w:t xml:space="preserve">של </w:t>
      </w:r>
      <w:bookmarkStart w:id="36540" w:name="_ETM_Q98_322790"/>
      <w:bookmarkEnd w:id="36540"/>
      <w:r>
        <w:rPr>
          <w:rtl/>
        </w:rPr>
        <w:t>הממשלה</w:t>
      </w:r>
      <w:r>
        <w:rPr>
          <w:rFonts w:hint="cs"/>
          <w:rtl/>
        </w:rPr>
        <w:t>,</w:t>
      </w:r>
      <w:r>
        <w:rPr>
          <w:rtl/>
        </w:rPr>
        <w:t xml:space="preserve"> </w:t>
      </w:r>
      <w:bookmarkStart w:id="36541" w:name="_ETM_Q98_324050"/>
      <w:bookmarkEnd w:id="36541"/>
      <w:r>
        <w:rPr>
          <w:rtl/>
        </w:rPr>
        <w:t>בשב</w:t>
      </w:r>
      <w:r>
        <w:rPr>
          <w:rFonts w:hint="cs"/>
          <w:rtl/>
        </w:rPr>
        <w:t>ת</w:t>
      </w:r>
      <w:r>
        <w:rPr>
          <w:rtl/>
        </w:rPr>
        <w:t xml:space="preserve">י </w:t>
      </w:r>
      <w:bookmarkStart w:id="36542" w:name="_ETM_Q98_324590"/>
      <w:bookmarkEnd w:id="36542"/>
      <w:r>
        <w:rPr>
          <w:rtl/>
        </w:rPr>
        <w:t>באופוזיציה</w:t>
      </w:r>
      <w:r>
        <w:rPr>
          <w:rFonts w:hint="cs"/>
          <w:rtl/>
        </w:rPr>
        <w:t>,</w:t>
      </w:r>
      <w:r>
        <w:rPr>
          <w:rtl/>
        </w:rPr>
        <w:t xml:space="preserve"> </w:t>
      </w:r>
      <w:bookmarkStart w:id="36543" w:name="_ETM_Q98_325460"/>
      <w:bookmarkEnd w:id="36543"/>
      <w:r>
        <w:rPr>
          <w:rtl/>
        </w:rPr>
        <w:t xml:space="preserve">הצבעתי </w:t>
      </w:r>
      <w:bookmarkStart w:id="36544" w:name="_ETM_Q98_326030"/>
      <w:bookmarkEnd w:id="36544"/>
      <w:r>
        <w:rPr>
          <w:rFonts w:hint="cs"/>
          <w:rtl/>
        </w:rPr>
        <w:t xml:space="preserve">עם </w:t>
      </w:r>
      <w:r>
        <w:rPr>
          <w:rtl/>
        </w:rPr>
        <w:t>הממשלה</w:t>
      </w:r>
      <w:r>
        <w:rPr>
          <w:rFonts w:hint="cs"/>
          <w:rtl/>
        </w:rPr>
        <w:t>.</w:t>
      </w:r>
    </w:p>
    <w:p w:rsidR="00203F12" w:rsidRDefault="00203F12" w:rsidP="00E604E4">
      <w:pPr>
        <w:rPr>
          <w:rtl/>
        </w:rPr>
      </w:pPr>
      <w:bookmarkStart w:id="36545" w:name="_ETM_Q98_328477"/>
      <w:bookmarkStart w:id="36546" w:name="_ETM_Q98_328591"/>
      <w:bookmarkEnd w:id="36545"/>
      <w:bookmarkEnd w:id="36546"/>
    </w:p>
    <w:p w:rsidR="00203F12" w:rsidRDefault="00203F12" w:rsidP="00E604E4">
      <w:pPr>
        <w:pStyle w:val="af5"/>
        <w:rPr>
          <w:rtl/>
        </w:rPr>
      </w:pPr>
      <w:bookmarkStart w:id="36547" w:name="ET_interruption_6147_32"/>
      <w:r w:rsidRPr="001130A9">
        <w:rPr>
          <w:rStyle w:val="TagStyle"/>
          <w:rtl/>
        </w:rPr>
        <w:t xml:space="preserve"> &lt;&lt; קריאה &gt;&gt;</w:t>
      </w:r>
      <w:r w:rsidRPr="009B0061">
        <w:rPr>
          <w:rStyle w:val="TagStyle"/>
          <w:rtl/>
        </w:rPr>
        <w:t xml:space="preserve"> </w:t>
      </w:r>
      <w:r>
        <w:rPr>
          <w:rtl/>
        </w:rPr>
        <w:t>איתמר בן גביר (הציונות הדתית):</w:t>
      </w:r>
      <w:r w:rsidRPr="009B0061">
        <w:rPr>
          <w:rStyle w:val="TagStyle"/>
          <w:rtl/>
        </w:rPr>
        <w:t xml:space="preserve"> </w:t>
      </w:r>
      <w:r w:rsidRPr="001130A9">
        <w:rPr>
          <w:rStyle w:val="TagStyle"/>
          <w:rtl/>
        </w:rPr>
        <w:t>&lt;&lt; קריאה &gt;&gt;</w:t>
      </w:r>
      <w:r>
        <w:rPr>
          <w:rtl/>
        </w:rPr>
        <w:t xml:space="preserve">   </w:t>
      </w:r>
      <w:bookmarkEnd w:id="36547"/>
    </w:p>
    <w:p w:rsidR="00203F12" w:rsidRDefault="00203F12" w:rsidP="008D5FB9">
      <w:pPr>
        <w:rPr>
          <w:rtl/>
        </w:rPr>
      </w:pPr>
    </w:p>
    <w:p w:rsidR="00203F12" w:rsidRPr="00F92892" w:rsidRDefault="00203F12" w:rsidP="00E604E4">
      <w:pPr>
        <w:rPr>
          <w:rtl/>
        </w:rPr>
      </w:pPr>
      <w:bookmarkStart w:id="36548" w:name="_ETM_Q98_329085"/>
      <w:bookmarkEnd w:id="36548"/>
      <w:r w:rsidRPr="00F92892">
        <w:rPr>
          <w:rFonts w:hint="cs"/>
          <w:rtl/>
        </w:rPr>
        <w:t xml:space="preserve">מה שטוב </w:t>
      </w:r>
      <w:r w:rsidR="006E0AC6">
        <w:rPr>
          <w:rFonts w:hint="eastAsia"/>
          <w:rtl/>
        </w:rPr>
        <w:t xml:space="preserve">– </w:t>
      </w:r>
      <w:r w:rsidRPr="00F92892">
        <w:rPr>
          <w:rFonts w:hint="cs"/>
          <w:rtl/>
        </w:rPr>
        <w:t>אנחנו בעד.</w:t>
      </w:r>
    </w:p>
    <w:p w:rsidR="00203F12" w:rsidRPr="00F92892" w:rsidRDefault="00203F12" w:rsidP="00E604E4">
      <w:pPr>
        <w:rPr>
          <w:rtl/>
        </w:rPr>
      </w:pPr>
      <w:bookmarkStart w:id="36549" w:name="_ETM_Q98_327049"/>
      <w:bookmarkStart w:id="36550" w:name="_ETM_Q98_327121"/>
      <w:bookmarkEnd w:id="36549"/>
      <w:bookmarkEnd w:id="36550"/>
    </w:p>
    <w:p w:rsidR="00203F12" w:rsidRDefault="00203F12" w:rsidP="00E604E4">
      <w:pPr>
        <w:pStyle w:val="af6"/>
        <w:rPr>
          <w:rtl/>
        </w:rPr>
      </w:pPr>
      <w:bookmarkStart w:id="36551" w:name="ET_yor_6204_33"/>
      <w:r w:rsidRPr="001130A9">
        <w:rPr>
          <w:rStyle w:val="TagStyle"/>
          <w:rtl/>
        </w:rPr>
        <w:t xml:space="preserve"> &lt;&lt; יור &gt;&gt;</w:t>
      </w:r>
      <w:r w:rsidRPr="00F92892">
        <w:rPr>
          <w:rStyle w:val="TagStyle"/>
          <w:rtl/>
        </w:rPr>
        <w:t xml:space="preserve"> </w:t>
      </w:r>
      <w:r w:rsidRPr="00F92892">
        <w:rPr>
          <w:rtl/>
        </w:rPr>
        <w:t>היו"ר מיקי לוי:</w:t>
      </w:r>
      <w:r w:rsidRPr="00F92892">
        <w:rPr>
          <w:rStyle w:val="TagStyle"/>
          <w:rtl/>
        </w:rPr>
        <w:t xml:space="preserve"> </w:t>
      </w:r>
      <w:r w:rsidRPr="001130A9">
        <w:rPr>
          <w:rStyle w:val="TagStyle"/>
          <w:rtl/>
        </w:rPr>
        <w:t>&lt;&lt; יור &gt;&gt;</w:t>
      </w:r>
      <w:r>
        <w:rPr>
          <w:rtl/>
        </w:rPr>
        <w:t xml:space="preserve">   </w:t>
      </w:r>
      <w:bookmarkEnd w:id="36551"/>
    </w:p>
    <w:p w:rsidR="00203F12" w:rsidRDefault="00203F12" w:rsidP="008D5FB9">
      <w:pPr>
        <w:rPr>
          <w:rtl/>
        </w:rPr>
      </w:pPr>
    </w:p>
    <w:p w:rsidR="00203F12" w:rsidRDefault="00203F12" w:rsidP="00E604E4">
      <w:pPr>
        <w:rPr>
          <w:rtl/>
        </w:rPr>
      </w:pPr>
      <w:bookmarkStart w:id="36552" w:name="_ETM_Q98_327912"/>
      <w:bookmarkEnd w:id="36552"/>
      <w:r>
        <w:rPr>
          <w:rFonts w:hint="cs"/>
          <w:rtl/>
        </w:rPr>
        <w:t xml:space="preserve">אני לא זוכר </w:t>
      </w:r>
      <w:bookmarkStart w:id="36553" w:name="_ETM_Q98_329754"/>
      <w:bookmarkEnd w:id="36553"/>
      <w:r>
        <w:rPr>
          <w:rFonts w:hint="cs"/>
          <w:rtl/>
        </w:rPr>
        <w:t>אותך.</w:t>
      </w:r>
    </w:p>
    <w:p w:rsidR="00203F12" w:rsidRDefault="00203F12" w:rsidP="00E604E4">
      <w:pPr>
        <w:rPr>
          <w:rtl/>
        </w:rPr>
      </w:pPr>
      <w:bookmarkStart w:id="36554" w:name="_ETM_Q98_330681"/>
      <w:bookmarkStart w:id="36555" w:name="_ETM_Q98_330795"/>
      <w:bookmarkEnd w:id="36554"/>
      <w:bookmarkEnd w:id="36555"/>
    </w:p>
    <w:p w:rsidR="00203F12" w:rsidRDefault="00203F12" w:rsidP="00E604E4">
      <w:pPr>
        <w:pStyle w:val="-"/>
        <w:rPr>
          <w:rtl/>
        </w:rPr>
      </w:pPr>
      <w:bookmarkStart w:id="36556" w:name="ET_speakercontinue_6192_34"/>
      <w:r w:rsidRPr="001130A9">
        <w:rPr>
          <w:rStyle w:val="TagStyle"/>
          <w:rtl/>
        </w:rPr>
        <w:t xml:space="preserve"> &lt;&lt; דובר_המשך &gt;&gt;</w:t>
      </w:r>
      <w:r w:rsidRPr="009B0061">
        <w:rPr>
          <w:rStyle w:val="TagStyle"/>
          <w:rtl/>
        </w:rPr>
        <w:t xml:space="preserve"> </w:t>
      </w:r>
      <w:r>
        <w:rPr>
          <w:rtl/>
        </w:rPr>
        <w:t>שר הבינוי והשיכון זאב אלקין:</w:t>
      </w:r>
      <w:r w:rsidRPr="009B0061">
        <w:rPr>
          <w:rStyle w:val="TagStyle"/>
          <w:rtl/>
        </w:rPr>
        <w:t xml:space="preserve"> </w:t>
      </w:r>
      <w:r w:rsidRPr="001130A9">
        <w:rPr>
          <w:rStyle w:val="TagStyle"/>
          <w:rtl/>
        </w:rPr>
        <w:t>&lt;&lt; דובר_המשך &gt;&gt;</w:t>
      </w:r>
      <w:r>
        <w:rPr>
          <w:rtl/>
        </w:rPr>
        <w:t xml:space="preserve">   </w:t>
      </w:r>
      <w:bookmarkEnd w:id="36556"/>
    </w:p>
    <w:p w:rsidR="00203F12" w:rsidRDefault="00203F12" w:rsidP="008D5FB9">
      <w:pPr>
        <w:rPr>
          <w:rtl/>
        </w:rPr>
      </w:pPr>
    </w:p>
    <w:p w:rsidR="00203F12" w:rsidRDefault="00203F12" w:rsidP="006E0AC6">
      <w:pPr>
        <w:rPr>
          <w:rtl/>
        </w:rPr>
      </w:pPr>
      <w:bookmarkStart w:id="36557" w:name="_ETM_Q98_331753"/>
      <w:bookmarkStart w:id="36558" w:name="_ETM_Q98_327650"/>
      <w:bookmarkStart w:id="36559" w:name="_ETM_Q98_327830"/>
      <w:bookmarkStart w:id="36560" w:name="_ETM_Q98_328610"/>
      <w:bookmarkStart w:id="36561" w:name="_ETM_Q98_329090"/>
      <w:bookmarkStart w:id="36562" w:name="_ETM_Q98_329209"/>
      <w:bookmarkStart w:id="36563" w:name="_ETM_Q98_329600"/>
      <w:bookmarkEnd w:id="36557"/>
      <w:bookmarkEnd w:id="36558"/>
      <w:bookmarkEnd w:id="36559"/>
      <w:bookmarkEnd w:id="36560"/>
      <w:bookmarkEnd w:id="36561"/>
      <w:bookmarkEnd w:id="36562"/>
      <w:bookmarkEnd w:id="36563"/>
      <w:r>
        <w:rPr>
          <w:rFonts w:hint="cs"/>
          <w:rtl/>
        </w:rPr>
        <w:t>אבל זה</w:t>
      </w:r>
      <w:r>
        <w:rPr>
          <w:rtl/>
        </w:rPr>
        <w:t xml:space="preserve"> </w:t>
      </w:r>
      <w:bookmarkStart w:id="36564" w:name="_ETM_Q98_329900"/>
      <w:bookmarkEnd w:id="36564"/>
      <w:r>
        <w:rPr>
          <w:rtl/>
        </w:rPr>
        <w:t xml:space="preserve">לא </w:t>
      </w:r>
      <w:bookmarkStart w:id="36565" w:name="_ETM_Q98_329990"/>
      <w:bookmarkEnd w:id="36565"/>
      <w:r>
        <w:rPr>
          <w:rtl/>
        </w:rPr>
        <w:t xml:space="preserve">עובד </w:t>
      </w:r>
      <w:bookmarkStart w:id="36566" w:name="_ETM_Q98_330319"/>
      <w:bookmarkEnd w:id="36566"/>
      <w:r>
        <w:rPr>
          <w:rtl/>
        </w:rPr>
        <w:t>כ</w:t>
      </w:r>
      <w:r>
        <w:rPr>
          <w:rFonts w:hint="cs"/>
          <w:rtl/>
        </w:rPr>
        <w:t>ך</w:t>
      </w:r>
      <w:r>
        <w:rPr>
          <w:rtl/>
        </w:rPr>
        <w:t xml:space="preserve"> </w:t>
      </w:r>
      <w:bookmarkStart w:id="36567" w:name="_ETM_Q98_330620"/>
      <w:bookmarkEnd w:id="36567"/>
      <w:r>
        <w:rPr>
          <w:rtl/>
        </w:rPr>
        <w:t>היום</w:t>
      </w:r>
      <w:r>
        <w:rPr>
          <w:rFonts w:hint="cs"/>
          <w:rtl/>
        </w:rPr>
        <w:t>, חבר הכנסת בן גביר</w:t>
      </w:r>
      <w:r w:rsidR="006E0AC6">
        <w:rPr>
          <w:rFonts w:hint="cs"/>
          <w:rtl/>
        </w:rPr>
        <w:t>.</w:t>
      </w:r>
      <w:r>
        <w:rPr>
          <w:rtl/>
        </w:rPr>
        <w:t xml:space="preserve"> </w:t>
      </w:r>
      <w:bookmarkStart w:id="36568" w:name="_ETM_Q98_335900"/>
      <w:bookmarkEnd w:id="36568"/>
      <w:r>
        <w:rPr>
          <w:rtl/>
        </w:rPr>
        <w:t xml:space="preserve">זה </w:t>
      </w:r>
      <w:bookmarkStart w:id="36569" w:name="_ETM_Q98_336080"/>
      <w:bookmarkEnd w:id="36569"/>
      <w:r>
        <w:rPr>
          <w:rFonts w:hint="cs"/>
          <w:rtl/>
        </w:rPr>
        <w:t>לא עובד כך.</w:t>
      </w:r>
    </w:p>
    <w:p w:rsidR="00203F12" w:rsidRDefault="00203F12" w:rsidP="00E604E4">
      <w:pPr>
        <w:rPr>
          <w:rtl/>
        </w:rPr>
      </w:pPr>
      <w:bookmarkStart w:id="36570" w:name="_ETM_Q98_330880"/>
      <w:bookmarkStart w:id="36571" w:name="_ETM_Q98_330933"/>
      <w:bookmarkEnd w:id="36570"/>
      <w:bookmarkEnd w:id="36571"/>
    </w:p>
    <w:p w:rsidR="00203F12" w:rsidRDefault="00203F12" w:rsidP="00E604E4">
      <w:pPr>
        <w:pStyle w:val="af5"/>
        <w:rPr>
          <w:rtl/>
        </w:rPr>
      </w:pPr>
      <w:bookmarkStart w:id="36572" w:name="ET_interruption_6147_35"/>
      <w:r w:rsidRPr="001130A9">
        <w:rPr>
          <w:rStyle w:val="TagStyle"/>
          <w:rtl/>
        </w:rPr>
        <w:t xml:space="preserve"> &lt;&lt; קריאה &gt;&gt;</w:t>
      </w:r>
      <w:r w:rsidRPr="009B0061">
        <w:rPr>
          <w:rStyle w:val="TagStyle"/>
          <w:rtl/>
        </w:rPr>
        <w:t xml:space="preserve"> </w:t>
      </w:r>
      <w:r>
        <w:rPr>
          <w:rtl/>
        </w:rPr>
        <w:t>איתמר בן גביר (הציונות הדתית):</w:t>
      </w:r>
      <w:r w:rsidRPr="009B0061">
        <w:rPr>
          <w:rStyle w:val="TagStyle"/>
          <w:rtl/>
        </w:rPr>
        <w:t xml:space="preserve"> </w:t>
      </w:r>
      <w:r w:rsidRPr="001130A9">
        <w:rPr>
          <w:rStyle w:val="TagStyle"/>
          <w:rtl/>
        </w:rPr>
        <w:t>&lt;&lt; קריאה &gt;&gt;</w:t>
      </w:r>
      <w:r>
        <w:rPr>
          <w:rtl/>
        </w:rPr>
        <w:t xml:space="preserve">   </w:t>
      </w:r>
      <w:bookmarkEnd w:id="36572"/>
    </w:p>
    <w:p w:rsidR="00203F12" w:rsidRDefault="00203F12" w:rsidP="008D5FB9">
      <w:pPr>
        <w:rPr>
          <w:rtl/>
        </w:rPr>
      </w:pPr>
    </w:p>
    <w:p w:rsidR="00203F12" w:rsidRDefault="00203F12" w:rsidP="006E0AC6">
      <w:pPr>
        <w:rPr>
          <w:rtl/>
        </w:rPr>
      </w:pPr>
      <w:bookmarkStart w:id="36573" w:name="_ETM_Q98_332961"/>
      <w:bookmarkEnd w:id="36573"/>
      <w:r>
        <w:rPr>
          <w:rFonts w:hint="cs"/>
          <w:rtl/>
        </w:rPr>
        <w:t>דברים טובים</w:t>
      </w:r>
      <w:r>
        <w:rPr>
          <w:rFonts w:hint="eastAsia"/>
          <w:rtl/>
        </w:rPr>
        <w:t xml:space="preserve"> </w:t>
      </w:r>
      <w:r>
        <w:rPr>
          <w:rFonts w:hint="cs"/>
          <w:rtl/>
        </w:rPr>
        <w:t xml:space="preserve">אנחנו </w:t>
      </w:r>
      <w:bookmarkStart w:id="36574" w:name="_ETM_Q98_333259"/>
      <w:bookmarkEnd w:id="36574"/>
      <w:r>
        <w:rPr>
          <w:rFonts w:hint="cs"/>
          <w:rtl/>
        </w:rPr>
        <w:t>בעד, אבל זה התפקיד שלנו.</w:t>
      </w:r>
    </w:p>
    <w:p w:rsidR="00203F12" w:rsidRDefault="00203F12" w:rsidP="00E604E4">
      <w:pPr>
        <w:rPr>
          <w:rtl/>
        </w:rPr>
      </w:pPr>
      <w:bookmarkStart w:id="36575" w:name="_ETM_Q98_337866"/>
      <w:bookmarkStart w:id="36576" w:name="_ETM_Q98_337932"/>
      <w:bookmarkEnd w:id="36575"/>
      <w:bookmarkEnd w:id="36576"/>
    </w:p>
    <w:p w:rsidR="00203F12" w:rsidRDefault="00203F12" w:rsidP="00E604E4">
      <w:pPr>
        <w:pStyle w:val="-"/>
        <w:rPr>
          <w:rtl/>
        </w:rPr>
      </w:pPr>
      <w:bookmarkStart w:id="36577" w:name="ET_speakercontinue_6192_36"/>
      <w:r w:rsidRPr="001130A9">
        <w:rPr>
          <w:rStyle w:val="TagStyle"/>
          <w:rtl/>
        </w:rPr>
        <w:t xml:space="preserve"> &lt;&lt; דובר_המשך &gt;&gt;</w:t>
      </w:r>
      <w:r w:rsidRPr="009B0061">
        <w:rPr>
          <w:rStyle w:val="TagStyle"/>
          <w:rtl/>
        </w:rPr>
        <w:t xml:space="preserve"> </w:t>
      </w:r>
      <w:r>
        <w:rPr>
          <w:rtl/>
        </w:rPr>
        <w:t>שר הבינוי והשיכון זאב אלקין:</w:t>
      </w:r>
      <w:r w:rsidRPr="009B0061">
        <w:rPr>
          <w:rStyle w:val="TagStyle"/>
          <w:rtl/>
        </w:rPr>
        <w:t xml:space="preserve"> </w:t>
      </w:r>
      <w:r w:rsidRPr="001130A9">
        <w:rPr>
          <w:rStyle w:val="TagStyle"/>
          <w:rtl/>
        </w:rPr>
        <w:t>&lt;&lt; דובר_המשך &gt;&gt;</w:t>
      </w:r>
      <w:r>
        <w:rPr>
          <w:rtl/>
        </w:rPr>
        <w:t xml:space="preserve">   </w:t>
      </w:r>
      <w:bookmarkEnd w:id="36577"/>
    </w:p>
    <w:p w:rsidR="00203F12" w:rsidRDefault="00203F12" w:rsidP="008D5FB9">
      <w:pPr>
        <w:rPr>
          <w:rtl/>
        </w:rPr>
      </w:pPr>
    </w:p>
    <w:p w:rsidR="00203F12" w:rsidRDefault="00203F12" w:rsidP="006E0AC6">
      <w:pPr>
        <w:rPr>
          <w:rtl/>
        </w:rPr>
      </w:pPr>
      <w:r>
        <w:rPr>
          <w:rFonts w:hint="cs"/>
          <w:rtl/>
        </w:rPr>
        <w:lastRenderedPageBreak/>
        <w:t xml:space="preserve">זה </w:t>
      </w:r>
      <w:r>
        <w:rPr>
          <w:rtl/>
        </w:rPr>
        <w:t xml:space="preserve">ממש </w:t>
      </w:r>
      <w:bookmarkStart w:id="36578" w:name="_ETM_Q98_336440"/>
      <w:bookmarkEnd w:id="36578"/>
      <w:r>
        <w:rPr>
          <w:rtl/>
        </w:rPr>
        <w:t xml:space="preserve">לא </w:t>
      </w:r>
      <w:bookmarkStart w:id="36579" w:name="_ETM_Q98_336560"/>
      <w:bookmarkEnd w:id="36579"/>
      <w:r>
        <w:rPr>
          <w:rtl/>
        </w:rPr>
        <w:t>נכון</w:t>
      </w:r>
      <w:r>
        <w:rPr>
          <w:rFonts w:hint="cs"/>
          <w:rtl/>
        </w:rPr>
        <w:t>.</w:t>
      </w:r>
      <w:r>
        <w:rPr>
          <w:rtl/>
        </w:rPr>
        <w:t xml:space="preserve"> </w:t>
      </w:r>
      <w:bookmarkStart w:id="36580" w:name="_ETM_Q98_336919"/>
      <w:bookmarkEnd w:id="36580"/>
      <w:r>
        <w:rPr>
          <w:rtl/>
        </w:rPr>
        <w:t xml:space="preserve">אני </w:t>
      </w:r>
      <w:bookmarkStart w:id="36581" w:name="_ETM_Q98_337069"/>
      <w:bookmarkEnd w:id="36581"/>
      <w:r>
        <w:rPr>
          <w:rtl/>
        </w:rPr>
        <w:t xml:space="preserve">מציע </w:t>
      </w:r>
      <w:bookmarkStart w:id="36582" w:name="_ETM_Q98_337550"/>
      <w:bookmarkEnd w:id="36582"/>
      <w:r>
        <w:rPr>
          <w:rtl/>
        </w:rPr>
        <w:t xml:space="preserve">לך </w:t>
      </w:r>
      <w:bookmarkStart w:id="36583" w:name="_ETM_Q98_337940"/>
      <w:bookmarkEnd w:id="36583"/>
      <w:r>
        <w:rPr>
          <w:rtl/>
        </w:rPr>
        <w:t xml:space="preserve">להתעניין </w:t>
      </w:r>
      <w:bookmarkStart w:id="36584" w:name="_ETM_Q98_339080"/>
      <w:bookmarkEnd w:id="36584"/>
      <w:r>
        <w:rPr>
          <w:rtl/>
        </w:rPr>
        <w:t xml:space="preserve">ברשימת </w:t>
      </w:r>
      <w:bookmarkStart w:id="36585" w:name="_ETM_Q98_339739"/>
      <w:bookmarkEnd w:id="36585"/>
      <w:r>
        <w:rPr>
          <w:rtl/>
        </w:rPr>
        <w:t>החוקי</w:t>
      </w:r>
      <w:r>
        <w:rPr>
          <w:rFonts w:hint="cs"/>
          <w:rtl/>
        </w:rPr>
        <w:t>ם</w:t>
      </w:r>
      <w:r>
        <w:rPr>
          <w:rtl/>
        </w:rPr>
        <w:t xml:space="preserve"> </w:t>
      </w:r>
      <w:bookmarkStart w:id="36586" w:name="_ETM_Q98_340220"/>
      <w:bookmarkEnd w:id="36586"/>
      <w:r>
        <w:rPr>
          <w:rtl/>
        </w:rPr>
        <w:t xml:space="preserve">שעל </w:t>
      </w:r>
      <w:bookmarkStart w:id="36587" w:name="_ETM_Q98_340790"/>
      <w:bookmarkEnd w:id="36587"/>
      <w:r>
        <w:rPr>
          <w:rtl/>
        </w:rPr>
        <w:t>סדר</w:t>
      </w:r>
      <w:bookmarkStart w:id="36588" w:name="_ETM_Q98_341150"/>
      <w:bookmarkEnd w:id="36588"/>
      <w:r>
        <w:rPr>
          <w:rFonts w:hint="cs"/>
          <w:rtl/>
        </w:rPr>
        <w:t>-</w:t>
      </w:r>
      <w:r>
        <w:rPr>
          <w:rtl/>
        </w:rPr>
        <w:t xml:space="preserve">היום </w:t>
      </w:r>
      <w:bookmarkStart w:id="36589" w:name="_ETM_Q98_341810"/>
      <w:bookmarkEnd w:id="36589"/>
      <w:r>
        <w:rPr>
          <w:rFonts w:hint="cs"/>
          <w:rtl/>
        </w:rPr>
        <w:t>ו</w:t>
      </w:r>
      <w:bookmarkStart w:id="36590" w:name="_ETM_Q98_341930"/>
      <w:bookmarkEnd w:id="36590"/>
      <w:r>
        <w:rPr>
          <w:rtl/>
        </w:rPr>
        <w:t xml:space="preserve">לא </w:t>
      </w:r>
      <w:bookmarkStart w:id="36591" w:name="_ETM_Q98_342470"/>
      <w:bookmarkEnd w:id="36591"/>
      <w:r>
        <w:rPr>
          <w:rFonts w:hint="cs"/>
          <w:rtl/>
        </w:rPr>
        <w:t xml:space="preserve">הובאו </w:t>
      </w:r>
      <w:r>
        <w:rPr>
          <w:rtl/>
        </w:rPr>
        <w:t xml:space="preserve">פה </w:t>
      </w:r>
      <w:bookmarkStart w:id="36592" w:name="_ETM_Q98_342620"/>
      <w:bookmarkEnd w:id="36592"/>
      <w:r>
        <w:rPr>
          <w:rtl/>
        </w:rPr>
        <w:t>השבוע</w:t>
      </w:r>
      <w:r>
        <w:rPr>
          <w:rFonts w:hint="cs"/>
          <w:rtl/>
        </w:rPr>
        <w:t>,</w:t>
      </w:r>
      <w:r>
        <w:rPr>
          <w:rtl/>
        </w:rPr>
        <w:t xml:space="preserve"> </w:t>
      </w:r>
      <w:bookmarkStart w:id="36593" w:name="_ETM_Q98_344150"/>
      <w:bookmarkEnd w:id="36593"/>
      <w:r>
        <w:rPr>
          <w:rtl/>
        </w:rPr>
        <w:t xml:space="preserve">ואתה </w:t>
      </w:r>
      <w:bookmarkStart w:id="36594" w:name="_ETM_Q98_344690"/>
      <w:bookmarkEnd w:id="36594"/>
      <w:r>
        <w:rPr>
          <w:rtl/>
        </w:rPr>
        <w:t xml:space="preserve">תגלה </w:t>
      </w:r>
      <w:bookmarkStart w:id="36595" w:name="_ETM_Q98_345349"/>
      <w:bookmarkEnd w:id="36595"/>
      <w:r>
        <w:rPr>
          <w:rtl/>
        </w:rPr>
        <w:t xml:space="preserve">שבערך </w:t>
      </w:r>
      <w:bookmarkStart w:id="36596" w:name="_ETM_Q98_346099"/>
      <w:bookmarkStart w:id="36597" w:name="_ETM_Q98_346220"/>
      <w:bookmarkEnd w:id="36596"/>
      <w:bookmarkEnd w:id="36597"/>
      <w:r>
        <w:rPr>
          <w:rtl/>
        </w:rPr>
        <w:t xml:space="preserve">70% </w:t>
      </w:r>
      <w:bookmarkStart w:id="36598" w:name="_ETM_Q98_346910"/>
      <w:bookmarkEnd w:id="36598"/>
      <w:r>
        <w:rPr>
          <w:rtl/>
        </w:rPr>
        <w:t>מהם</w:t>
      </w:r>
      <w:r>
        <w:rPr>
          <w:rFonts w:hint="cs"/>
          <w:rtl/>
        </w:rPr>
        <w:t xml:space="preserve"> </w:t>
      </w:r>
      <w:r w:rsidR="006E0AC6">
        <w:rPr>
          <w:rFonts w:hint="cs"/>
          <w:rtl/>
        </w:rPr>
        <w:t>–</w:t>
      </w:r>
      <w:r>
        <w:rPr>
          <w:rtl/>
        </w:rPr>
        <w:t xml:space="preserve"> </w:t>
      </w:r>
      <w:bookmarkStart w:id="36599" w:name="_ETM_Q98_347700"/>
      <w:bookmarkEnd w:id="36599"/>
      <w:r>
        <w:rPr>
          <w:rtl/>
        </w:rPr>
        <w:t xml:space="preserve">שהם </w:t>
      </w:r>
      <w:bookmarkStart w:id="36600" w:name="_ETM_Q98_347909"/>
      <w:bookmarkEnd w:id="36600"/>
      <w:r>
        <w:rPr>
          <w:rtl/>
        </w:rPr>
        <w:t>מוכנים</w:t>
      </w:r>
      <w:r>
        <w:rPr>
          <w:rFonts w:hint="cs"/>
          <w:rtl/>
        </w:rPr>
        <w:t>,</w:t>
      </w:r>
      <w:r>
        <w:rPr>
          <w:rtl/>
        </w:rPr>
        <w:t xml:space="preserve"> </w:t>
      </w:r>
      <w:bookmarkStart w:id="36601" w:name="_ETM_Q98_348629"/>
      <w:bookmarkEnd w:id="36601"/>
      <w:r>
        <w:rPr>
          <w:rtl/>
        </w:rPr>
        <w:t xml:space="preserve">חלקם </w:t>
      </w:r>
      <w:bookmarkStart w:id="36602" w:name="_ETM_Q98_349019"/>
      <w:bookmarkEnd w:id="36602"/>
      <w:r>
        <w:rPr>
          <w:rtl/>
        </w:rPr>
        <w:t xml:space="preserve">גם </w:t>
      </w:r>
      <w:bookmarkStart w:id="36603" w:name="_ETM_Q98_349139"/>
      <w:bookmarkEnd w:id="36603"/>
      <w:r>
        <w:rPr>
          <w:rFonts w:hint="cs"/>
          <w:rtl/>
        </w:rPr>
        <w:t>ל</w:t>
      </w:r>
      <w:r>
        <w:rPr>
          <w:rtl/>
        </w:rPr>
        <w:t xml:space="preserve">קריאה </w:t>
      </w:r>
      <w:bookmarkStart w:id="36604" w:name="_ETM_Q98_349379"/>
      <w:bookmarkEnd w:id="36604"/>
      <w:r>
        <w:rPr>
          <w:rtl/>
        </w:rPr>
        <w:t xml:space="preserve">שנייה </w:t>
      </w:r>
      <w:bookmarkStart w:id="36605" w:name="_ETM_Q98_349620"/>
      <w:bookmarkEnd w:id="36605"/>
      <w:r>
        <w:rPr>
          <w:rtl/>
        </w:rPr>
        <w:t>ושלישית</w:t>
      </w:r>
      <w:r>
        <w:rPr>
          <w:rFonts w:hint="cs"/>
          <w:rtl/>
        </w:rPr>
        <w:t>,</w:t>
      </w:r>
      <w:r>
        <w:rPr>
          <w:rtl/>
        </w:rPr>
        <w:t xml:space="preserve"> </w:t>
      </w:r>
      <w:bookmarkStart w:id="36606" w:name="_ETM_Q98_350069"/>
      <w:bookmarkEnd w:id="36606"/>
      <w:r>
        <w:rPr>
          <w:rtl/>
        </w:rPr>
        <w:t>לדעתי</w:t>
      </w:r>
      <w:r>
        <w:rPr>
          <w:rFonts w:hint="cs"/>
          <w:rtl/>
        </w:rPr>
        <w:t>,</w:t>
      </w:r>
      <w:r>
        <w:rPr>
          <w:rtl/>
        </w:rPr>
        <w:t xml:space="preserve"> </w:t>
      </w:r>
      <w:bookmarkStart w:id="36607" w:name="_ETM_Q98_350969"/>
      <w:bookmarkEnd w:id="36607"/>
      <w:r>
        <w:rPr>
          <w:rtl/>
        </w:rPr>
        <w:t xml:space="preserve">אדוני </w:t>
      </w:r>
      <w:bookmarkStart w:id="36608" w:name="_ETM_Q98_351359"/>
      <w:bookmarkEnd w:id="36608"/>
      <w:r>
        <w:rPr>
          <w:rtl/>
        </w:rPr>
        <w:t>היושב-ראש</w:t>
      </w:r>
      <w:r>
        <w:rPr>
          <w:rFonts w:hint="cs"/>
          <w:rtl/>
        </w:rPr>
        <w:t>,</w:t>
      </w:r>
      <w:r>
        <w:rPr>
          <w:rtl/>
        </w:rPr>
        <w:t xml:space="preserve"> </w:t>
      </w:r>
      <w:bookmarkStart w:id="36609" w:name="_ETM_Q98_351749"/>
      <w:bookmarkEnd w:id="36609"/>
      <w:r>
        <w:rPr>
          <w:rtl/>
        </w:rPr>
        <w:t xml:space="preserve">לפי </w:t>
      </w:r>
      <w:bookmarkStart w:id="36610" w:name="_ETM_Q98_351989"/>
      <w:bookmarkEnd w:id="36610"/>
      <w:r>
        <w:rPr>
          <w:rtl/>
        </w:rPr>
        <w:t xml:space="preserve">מה </w:t>
      </w:r>
      <w:bookmarkStart w:id="36611" w:name="_ETM_Q98_352139"/>
      <w:bookmarkEnd w:id="36611"/>
      <w:r>
        <w:rPr>
          <w:rtl/>
        </w:rPr>
        <w:t xml:space="preserve">שאני </w:t>
      </w:r>
      <w:bookmarkStart w:id="36612" w:name="_ETM_Q98_352439"/>
      <w:bookmarkEnd w:id="36612"/>
      <w:r>
        <w:rPr>
          <w:rtl/>
        </w:rPr>
        <w:t xml:space="preserve">יודע </w:t>
      </w:r>
      <w:bookmarkStart w:id="36613" w:name="_ETM_Q98_367650"/>
      <w:bookmarkEnd w:id="36613"/>
      <w:r w:rsidR="008D5FB9">
        <w:rPr>
          <w:rFonts w:hint="cs"/>
          <w:rtl/>
        </w:rPr>
        <w:t>– – –</w:t>
      </w:r>
    </w:p>
    <w:p w:rsidR="00203F12" w:rsidRDefault="00203F12" w:rsidP="00E604E4">
      <w:pPr>
        <w:rPr>
          <w:rtl/>
        </w:rPr>
      </w:pPr>
      <w:bookmarkStart w:id="36614" w:name="_ETM_Q98_368449"/>
      <w:bookmarkStart w:id="36615" w:name="_ETM_Q98_368545"/>
      <w:bookmarkEnd w:id="36614"/>
      <w:bookmarkEnd w:id="36615"/>
    </w:p>
    <w:p w:rsidR="00203F12" w:rsidRDefault="00203F12" w:rsidP="00A25380">
      <w:pPr>
        <w:pStyle w:val="af5"/>
        <w:rPr>
          <w:rtl/>
        </w:rPr>
      </w:pPr>
      <w:bookmarkStart w:id="36616" w:name="ET_interruption_5766_38"/>
      <w:r w:rsidRPr="001130A9">
        <w:rPr>
          <w:rStyle w:val="TagStyle"/>
          <w:rtl/>
        </w:rPr>
        <w:t xml:space="preserve"> &lt;&lt; קריאה &gt;&gt;</w:t>
      </w:r>
      <w:r w:rsidRPr="009B0061">
        <w:rPr>
          <w:rStyle w:val="TagStyle"/>
          <w:rtl/>
        </w:rPr>
        <w:t xml:space="preserve"> </w:t>
      </w:r>
      <w:r>
        <w:rPr>
          <w:rtl/>
        </w:rPr>
        <w:t>רם בן ברק (</w:t>
      </w:r>
      <w:r w:rsidR="00A25380">
        <w:rPr>
          <w:rFonts w:hint="cs"/>
          <w:rtl/>
        </w:rPr>
        <w:t>יו"ר ועדת החוץ והביטחון</w:t>
      </w:r>
      <w:r>
        <w:rPr>
          <w:rtl/>
        </w:rPr>
        <w:t>):</w:t>
      </w:r>
      <w:r w:rsidRPr="009B0061">
        <w:rPr>
          <w:rStyle w:val="TagStyle"/>
          <w:rtl/>
        </w:rPr>
        <w:t xml:space="preserve"> </w:t>
      </w:r>
      <w:r w:rsidRPr="001130A9">
        <w:rPr>
          <w:rStyle w:val="TagStyle"/>
          <w:rtl/>
        </w:rPr>
        <w:t>&lt;&lt; קריאה &gt;&gt;</w:t>
      </w:r>
      <w:r>
        <w:rPr>
          <w:rtl/>
        </w:rPr>
        <w:t xml:space="preserve">   </w:t>
      </w:r>
      <w:bookmarkEnd w:id="36616"/>
    </w:p>
    <w:p w:rsidR="00203F12" w:rsidRPr="009B0061" w:rsidRDefault="00203F12" w:rsidP="00E604E4">
      <w:pPr>
        <w:ind w:firstLine="0"/>
        <w:rPr>
          <w:rtl/>
          <w:lang w:eastAsia="he-IL"/>
        </w:rPr>
      </w:pPr>
    </w:p>
    <w:p w:rsidR="00203F12" w:rsidRDefault="00203F12" w:rsidP="00E604E4">
      <w:pPr>
        <w:rPr>
          <w:rtl/>
        </w:rPr>
      </w:pPr>
      <w:r w:rsidRPr="00F92892">
        <w:rPr>
          <w:rFonts w:hint="cs"/>
          <w:rtl/>
          <w:lang w:eastAsia="he-IL"/>
        </w:rPr>
        <w:t xml:space="preserve">אני אגיד לך יותר מזה, השר אלקין, אני </w:t>
      </w:r>
      <w:bookmarkStart w:id="36617" w:name="_ETM_Q98_351069"/>
      <w:bookmarkEnd w:id="36617"/>
      <w:r w:rsidRPr="00F92892">
        <w:rPr>
          <w:rFonts w:hint="cs"/>
          <w:rtl/>
          <w:lang w:eastAsia="he-IL"/>
        </w:rPr>
        <w:t>אגיד לך יותר מזה. יושב כאן הצד ממולי של המליאה</w:t>
      </w:r>
      <w:r>
        <w:rPr>
          <w:rFonts w:hint="cs"/>
          <w:rtl/>
          <w:lang w:eastAsia="he-IL"/>
        </w:rPr>
        <w:t>,</w:t>
      </w:r>
      <w:r w:rsidRPr="00F92892">
        <w:rPr>
          <w:rFonts w:hint="cs"/>
          <w:rtl/>
          <w:lang w:eastAsia="he-IL"/>
        </w:rPr>
        <w:t xml:space="preserve"> </w:t>
      </w:r>
      <w:bookmarkStart w:id="36618" w:name="_ETM_Q98_364131"/>
      <w:bookmarkEnd w:id="36618"/>
      <w:r w:rsidRPr="00F92892">
        <w:rPr>
          <w:rFonts w:hint="cs"/>
          <w:rtl/>
          <w:lang w:eastAsia="he-IL"/>
        </w:rPr>
        <w:t xml:space="preserve">שטוען שהוא ציוני ולאומי ודואג לביטחון, בן </w:t>
      </w:r>
      <w:bookmarkStart w:id="36619" w:name="_ETM_Q98_370318"/>
      <w:bookmarkEnd w:id="36619"/>
      <w:r w:rsidRPr="00F92892">
        <w:rPr>
          <w:rFonts w:hint="cs"/>
          <w:rtl/>
          <w:lang w:eastAsia="he-IL"/>
        </w:rPr>
        <w:t xml:space="preserve">גביר טוען את זה, ומובא כאן חוק שהיו </w:t>
      </w:r>
      <w:r>
        <w:rPr>
          <w:rFonts w:hint="cs"/>
          <w:rtl/>
          <w:lang w:eastAsia="he-IL"/>
        </w:rPr>
        <w:t xml:space="preserve">עליו </w:t>
      </w:r>
      <w:r w:rsidRPr="00F92892">
        <w:rPr>
          <w:rFonts w:hint="cs"/>
          <w:rtl/>
          <w:lang w:eastAsia="he-IL"/>
        </w:rPr>
        <w:t>שש שעות דיון בוועדת חוץ</w:t>
      </w:r>
      <w:r>
        <w:rPr>
          <w:rFonts w:hint="cs"/>
          <w:rtl/>
          <w:lang w:eastAsia="he-IL"/>
        </w:rPr>
        <w:t xml:space="preserve"> וביטחון</w:t>
      </w:r>
      <w:bookmarkStart w:id="36620" w:name="_ETM_Q98_375800"/>
      <w:bookmarkEnd w:id="36620"/>
      <w:r>
        <w:rPr>
          <w:rFonts w:hint="cs"/>
          <w:rtl/>
          <w:lang w:eastAsia="he-IL"/>
        </w:rPr>
        <w:t xml:space="preserve"> </w:t>
      </w:r>
      <w:r>
        <w:rPr>
          <w:rtl/>
        </w:rPr>
        <w:t xml:space="preserve">אם </w:t>
      </w:r>
      <w:bookmarkStart w:id="36621" w:name="_ETM_Q98_376040"/>
      <w:bookmarkEnd w:id="36621"/>
      <w:r>
        <w:rPr>
          <w:rtl/>
        </w:rPr>
        <w:t xml:space="preserve">זה </w:t>
      </w:r>
      <w:bookmarkStart w:id="36622" w:name="_ETM_Q98_376160"/>
      <w:bookmarkEnd w:id="36622"/>
      <w:r>
        <w:rPr>
          <w:rtl/>
        </w:rPr>
        <w:t xml:space="preserve">נכון </w:t>
      </w:r>
      <w:bookmarkStart w:id="36623" w:name="_ETM_Q98_376580"/>
      <w:bookmarkEnd w:id="36623"/>
      <w:r>
        <w:rPr>
          <w:rtl/>
        </w:rPr>
        <w:t xml:space="preserve">או </w:t>
      </w:r>
      <w:bookmarkStart w:id="36624" w:name="_ETM_Q98_376639"/>
      <w:bookmarkEnd w:id="36624"/>
      <w:r>
        <w:rPr>
          <w:rtl/>
        </w:rPr>
        <w:t xml:space="preserve">לא </w:t>
      </w:r>
      <w:bookmarkStart w:id="36625" w:name="_ETM_Q98_379780"/>
      <w:bookmarkEnd w:id="36625"/>
      <w:r>
        <w:rPr>
          <w:rFonts w:hint="cs"/>
          <w:rtl/>
        </w:rPr>
        <w:t xml:space="preserve">נכון להעביר. הגיע צבא ההגנה לישראל </w:t>
      </w:r>
      <w:bookmarkStart w:id="36626" w:name="_ETM_Q98_381067"/>
      <w:bookmarkEnd w:id="36626"/>
      <w:r>
        <w:rPr>
          <w:rFonts w:hint="cs"/>
          <w:rtl/>
        </w:rPr>
        <w:t xml:space="preserve">והראה באופן ברור שאם לא נאשר את החוק הזה תהיה </w:t>
      </w:r>
      <w:bookmarkStart w:id="36627" w:name="_ETM_Q98_385328"/>
      <w:bookmarkEnd w:id="36627"/>
      <w:r>
        <w:rPr>
          <w:rFonts w:hint="cs"/>
          <w:rtl/>
        </w:rPr>
        <w:t xml:space="preserve">פגיעה אמיתית במוכנות של צה"ל, והם הולכים להצביע נגד. הרי זה מצב שאי-אפשר לתאר אותו. הרי זה לא חוק אידיאולוגי כזה או אחר. מדובר כאן בחוק ביטחוני מהמעלה </w:t>
      </w:r>
      <w:bookmarkStart w:id="36628" w:name="_ETM_Q98_397883"/>
      <w:bookmarkEnd w:id="36628"/>
      <w:r>
        <w:rPr>
          <w:rFonts w:hint="cs"/>
          <w:rtl/>
        </w:rPr>
        <w:t xml:space="preserve">הראשונה, שדנו עליו דיון עמוק, והצד ההוא החליט שהוא מתנגד. </w:t>
      </w:r>
      <w:bookmarkStart w:id="36629" w:name="_ETM_Q98_402649"/>
      <w:bookmarkEnd w:id="36629"/>
      <w:r>
        <w:rPr>
          <w:rFonts w:hint="cs"/>
          <w:rtl/>
        </w:rPr>
        <w:t>למה? כי זה חוק ממשלתי. לא היה כדבר הזה.</w:t>
      </w:r>
    </w:p>
    <w:p w:rsidR="00203F12" w:rsidRDefault="00203F12" w:rsidP="00E604E4">
      <w:pPr>
        <w:rPr>
          <w:rtl/>
        </w:rPr>
      </w:pPr>
    </w:p>
    <w:p w:rsidR="00203F12" w:rsidRDefault="00203F12" w:rsidP="00E604E4">
      <w:pPr>
        <w:pStyle w:val="-"/>
        <w:rPr>
          <w:rtl/>
        </w:rPr>
      </w:pPr>
      <w:bookmarkStart w:id="36630" w:name="ET_speakercontinue_6192_39"/>
      <w:r w:rsidRPr="001130A9">
        <w:rPr>
          <w:rStyle w:val="TagStyle"/>
          <w:rtl/>
        </w:rPr>
        <w:t xml:space="preserve"> &lt;&lt; דובר_המשך &gt;&gt;</w:t>
      </w:r>
      <w:r w:rsidRPr="00B03776">
        <w:rPr>
          <w:rStyle w:val="TagStyle"/>
          <w:rtl/>
        </w:rPr>
        <w:t xml:space="preserve"> </w:t>
      </w:r>
      <w:r>
        <w:rPr>
          <w:rtl/>
        </w:rPr>
        <w:t>שר הבינוי והשיכון זאב אלקין:</w:t>
      </w:r>
      <w:r w:rsidRPr="00B03776">
        <w:rPr>
          <w:rStyle w:val="TagStyle"/>
          <w:rtl/>
        </w:rPr>
        <w:t xml:space="preserve"> </w:t>
      </w:r>
      <w:r w:rsidRPr="001130A9">
        <w:rPr>
          <w:rStyle w:val="TagStyle"/>
          <w:rtl/>
        </w:rPr>
        <w:t>&lt;&lt; דובר_המשך &gt;&gt;</w:t>
      </w:r>
      <w:r>
        <w:rPr>
          <w:rtl/>
        </w:rPr>
        <w:t xml:space="preserve">   </w:t>
      </w:r>
      <w:bookmarkEnd w:id="36630"/>
    </w:p>
    <w:p w:rsidR="00203F12" w:rsidRDefault="00203F12" w:rsidP="008D5FB9">
      <w:pPr>
        <w:rPr>
          <w:rtl/>
        </w:rPr>
      </w:pPr>
    </w:p>
    <w:p w:rsidR="00203F12" w:rsidRDefault="00203F12" w:rsidP="00E604E4">
      <w:pPr>
        <w:rPr>
          <w:rtl/>
        </w:rPr>
      </w:pPr>
      <w:r>
        <w:rPr>
          <w:rFonts w:hint="cs"/>
          <w:rtl/>
        </w:rPr>
        <w:t xml:space="preserve">לא, לא בגלל זה. אתה טועה. אתה טועה, אדוני יושב-ראש ועדת החוץ </w:t>
      </w:r>
      <w:bookmarkStart w:id="36631" w:name="_ETM_Q98_410154"/>
      <w:bookmarkEnd w:id="36631"/>
      <w:r>
        <w:rPr>
          <w:rFonts w:hint="cs"/>
          <w:rtl/>
        </w:rPr>
        <w:t>והביטחון. הוא מתנגד כי יש</w:t>
      </w:r>
      <w:r>
        <w:rPr>
          <w:rtl/>
        </w:rPr>
        <w:t xml:space="preserve"> </w:t>
      </w:r>
      <w:bookmarkStart w:id="36632" w:name="_ETM_Q98_412090"/>
      <w:bookmarkEnd w:id="36632"/>
      <w:r>
        <w:rPr>
          <w:rtl/>
        </w:rPr>
        <w:t>ל</w:t>
      </w:r>
      <w:r>
        <w:rPr>
          <w:rFonts w:hint="cs"/>
          <w:rtl/>
        </w:rPr>
        <w:t xml:space="preserve">ו </w:t>
      </w:r>
      <w:r>
        <w:rPr>
          <w:rtl/>
        </w:rPr>
        <w:t xml:space="preserve">ברית </w:t>
      </w:r>
      <w:bookmarkStart w:id="36633" w:name="_ETM_Q98_412540"/>
      <w:bookmarkEnd w:id="36633"/>
      <w:r>
        <w:rPr>
          <w:rtl/>
        </w:rPr>
        <w:t xml:space="preserve">עם </w:t>
      </w:r>
      <w:bookmarkStart w:id="36634" w:name="_ETM_Q98_412659"/>
      <w:bookmarkEnd w:id="36634"/>
      <w:r>
        <w:rPr>
          <w:rtl/>
        </w:rPr>
        <w:t xml:space="preserve">הרשימה </w:t>
      </w:r>
      <w:bookmarkStart w:id="36635" w:name="_ETM_Q98_413140"/>
      <w:bookmarkEnd w:id="36635"/>
      <w:r>
        <w:rPr>
          <w:rtl/>
        </w:rPr>
        <w:t>המשותפת</w:t>
      </w:r>
      <w:r>
        <w:rPr>
          <w:rFonts w:hint="cs"/>
          <w:rtl/>
        </w:rPr>
        <w:t xml:space="preserve">, ברית אופוזיציונית הדוקה, </w:t>
      </w:r>
      <w:bookmarkStart w:id="36636" w:name="_ETM_Q98_414489"/>
      <w:bookmarkStart w:id="36637" w:name="_ETM_Q98_418219"/>
      <w:bookmarkEnd w:id="36636"/>
      <w:bookmarkEnd w:id="36637"/>
      <w:r>
        <w:rPr>
          <w:rFonts w:hint="cs"/>
          <w:rtl/>
        </w:rPr>
        <w:t>ו</w:t>
      </w:r>
      <w:r>
        <w:rPr>
          <w:rtl/>
        </w:rPr>
        <w:t xml:space="preserve">הדרך </w:t>
      </w:r>
      <w:bookmarkStart w:id="36638" w:name="_ETM_Q98_418760"/>
      <w:bookmarkEnd w:id="36638"/>
      <w:r>
        <w:rPr>
          <w:rtl/>
        </w:rPr>
        <w:t xml:space="preserve">היחידה </w:t>
      </w:r>
      <w:bookmarkStart w:id="36639" w:name="_ETM_Q98_419569"/>
      <w:bookmarkEnd w:id="36639"/>
      <w:r w:rsidR="008D5FB9">
        <w:rPr>
          <w:rFonts w:hint="cs"/>
          <w:rtl/>
        </w:rPr>
        <w:t>– – –</w:t>
      </w:r>
    </w:p>
    <w:p w:rsidR="00203F12" w:rsidRDefault="00203F12" w:rsidP="00E604E4">
      <w:pPr>
        <w:rPr>
          <w:rtl/>
        </w:rPr>
      </w:pPr>
    </w:p>
    <w:p w:rsidR="00203F12" w:rsidRDefault="00203F12" w:rsidP="00A25380">
      <w:pPr>
        <w:pStyle w:val="af5"/>
        <w:rPr>
          <w:rtl/>
        </w:rPr>
      </w:pPr>
      <w:r w:rsidRPr="001130A9">
        <w:rPr>
          <w:rStyle w:val="TagStyle"/>
          <w:rtl/>
        </w:rPr>
        <w:t xml:space="preserve"> &lt;&lt; קריאה &gt;&gt;</w:t>
      </w:r>
      <w:r w:rsidRPr="00B03776">
        <w:rPr>
          <w:rStyle w:val="TagStyle"/>
          <w:rtl/>
        </w:rPr>
        <w:t xml:space="preserve"> </w:t>
      </w:r>
      <w:r>
        <w:rPr>
          <w:rtl/>
        </w:rPr>
        <w:t>רם בן ברק (י</w:t>
      </w:r>
      <w:r w:rsidR="00A25380">
        <w:rPr>
          <w:rFonts w:hint="cs"/>
          <w:rtl/>
        </w:rPr>
        <w:t>ו"ר ועדת החוץ והביטחון</w:t>
      </w:r>
      <w:r>
        <w:rPr>
          <w:rtl/>
        </w:rPr>
        <w:t>):</w:t>
      </w:r>
      <w:r w:rsidRPr="00B03776">
        <w:rPr>
          <w:rStyle w:val="TagStyle"/>
          <w:rtl/>
        </w:rPr>
        <w:t xml:space="preserve"> </w:t>
      </w:r>
      <w:r w:rsidRPr="001130A9">
        <w:rPr>
          <w:rStyle w:val="TagStyle"/>
          <w:rtl/>
        </w:rPr>
        <w:t>&lt;&lt; קריאה &gt;&gt;</w:t>
      </w:r>
      <w:r>
        <w:rPr>
          <w:rtl/>
        </w:rPr>
        <w:t xml:space="preserve">   </w:t>
      </w:r>
    </w:p>
    <w:p w:rsidR="00203F12" w:rsidRDefault="00203F12" w:rsidP="008D5FB9">
      <w:pPr>
        <w:rPr>
          <w:rtl/>
        </w:rPr>
      </w:pPr>
    </w:p>
    <w:p w:rsidR="00203F12" w:rsidRDefault="00203F12" w:rsidP="00E604E4">
      <w:pPr>
        <w:rPr>
          <w:rtl/>
        </w:rPr>
      </w:pPr>
      <w:r>
        <w:rPr>
          <w:rFonts w:hint="cs"/>
          <w:rtl/>
        </w:rPr>
        <w:t xml:space="preserve">יכול להיות. יכול </w:t>
      </w:r>
      <w:bookmarkStart w:id="36640" w:name="_ETM_Q98_419091"/>
      <w:bookmarkEnd w:id="36640"/>
      <w:r>
        <w:rPr>
          <w:rFonts w:hint="cs"/>
          <w:rtl/>
        </w:rPr>
        <w:t>להיות.</w:t>
      </w:r>
    </w:p>
    <w:p w:rsidR="00203F12" w:rsidRDefault="00203F12" w:rsidP="00E604E4">
      <w:pPr>
        <w:rPr>
          <w:rtl/>
        </w:rPr>
      </w:pPr>
    </w:p>
    <w:p w:rsidR="00203F12" w:rsidRDefault="00203F12" w:rsidP="00E604E4">
      <w:pPr>
        <w:pStyle w:val="-"/>
        <w:rPr>
          <w:rtl/>
        </w:rPr>
      </w:pPr>
      <w:bookmarkStart w:id="36641" w:name="ET_speakercontinue_6192_41"/>
      <w:r w:rsidRPr="001130A9">
        <w:rPr>
          <w:rStyle w:val="TagStyle"/>
          <w:rtl/>
        </w:rPr>
        <w:t xml:space="preserve"> &lt;&lt; דובר_המשך &gt;&gt;</w:t>
      </w:r>
      <w:r w:rsidRPr="00B03776">
        <w:rPr>
          <w:rStyle w:val="TagStyle"/>
          <w:rtl/>
        </w:rPr>
        <w:t xml:space="preserve"> </w:t>
      </w:r>
      <w:r>
        <w:rPr>
          <w:rtl/>
        </w:rPr>
        <w:t>שר הבינוי והשיכון זאב אלקין:</w:t>
      </w:r>
      <w:r w:rsidRPr="00B03776">
        <w:rPr>
          <w:rStyle w:val="TagStyle"/>
          <w:rtl/>
        </w:rPr>
        <w:t xml:space="preserve"> </w:t>
      </w:r>
      <w:r w:rsidRPr="001130A9">
        <w:rPr>
          <w:rStyle w:val="TagStyle"/>
          <w:rtl/>
        </w:rPr>
        <w:t>&lt;&lt; דובר_המשך &gt;&gt;</w:t>
      </w:r>
      <w:r>
        <w:rPr>
          <w:rtl/>
        </w:rPr>
        <w:t xml:space="preserve">   </w:t>
      </w:r>
      <w:bookmarkEnd w:id="36641"/>
    </w:p>
    <w:p w:rsidR="00203F12" w:rsidRDefault="00203F12" w:rsidP="00E604E4">
      <w:pPr>
        <w:rPr>
          <w:rtl/>
        </w:rPr>
      </w:pPr>
      <w:bookmarkStart w:id="36642" w:name="_ETM_Q98_420230"/>
      <w:bookmarkEnd w:id="36642"/>
    </w:p>
    <w:p w:rsidR="00203F12" w:rsidRDefault="00203F12" w:rsidP="00E604E4">
      <w:pPr>
        <w:rPr>
          <w:rtl/>
        </w:rPr>
      </w:pPr>
      <w:bookmarkStart w:id="36643" w:name="_ETM_Q98_422232"/>
      <w:bookmarkStart w:id="36644" w:name="_ETM_Q98_422311"/>
      <w:bookmarkEnd w:id="36643"/>
      <w:bookmarkEnd w:id="36644"/>
      <w:r>
        <w:rPr>
          <w:rtl/>
        </w:rPr>
        <w:t xml:space="preserve">אני לא יודע אם שמת לב </w:t>
      </w:r>
      <w:r w:rsidR="008D5FB9">
        <w:rPr>
          <w:rFonts w:hint="cs"/>
          <w:rtl/>
        </w:rPr>
        <w:t>– – –</w:t>
      </w:r>
    </w:p>
    <w:p w:rsidR="00203F12" w:rsidRDefault="00203F12" w:rsidP="008D5FB9">
      <w:pPr>
        <w:rPr>
          <w:rtl/>
        </w:rPr>
      </w:pPr>
    </w:p>
    <w:p w:rsidR="00A25380" w:rsidRDefault="00A25380" w:rsidP="00A25380">
      <w:pPr>
        <w:pStyle w:val="af5"/>
        <w:rPr>
          <w:rtl/>
        </w:rPr>
      </w:pPr>
      <w:r w:rsidRPr="001130A9">
        <w:rPr>
          <w:rStyle w:val="TagStyle"/>
          <w:rtl/>
        </w:rPr>
        <w:t>&lt;&lt; קריאה &gt;&gt;</w:t>
      </w:r>
      <w:r w:rsidRPr="00B03776">
        <w:rPr>
          <w:rStyle w:val="TagStyle"/>
          <w:rtl/>
        </w:rPr>
        <w:t xml:space="preserve"> </w:t>
      </w:r>
      <w:r>
        <w:rPr>
          <w:rtl/>
        </w:rPr>
        <w:t>רם בן ברק (י</w:t>
      </w:r>
      <w:r>
        <w:rPr>
          <w:rFonts w:hint="cs"/>
          <w:rtl/>
        </w:rPr>
        <w:t>ו"ר ועדת החוץ והביטחון</w:t>
      </w:r>
      <w:r>
        <w:rPr>
          <w:rtl/>
        </w:rPr>
        <w:t>):</w:t>
      </w:r>
      <w:r w:rsidRPr="00B03776">
        <w:rPr>
          <w:rStyle w:val="TagStyle"/>
          <w:rtl/>
        </w:rPr>
        <w:t xml:space="preserve"> </w:t>
      </w:r>
      <w:r w:rsidRPr="001130A9">
        <w:rPr>
          <w:rStyle w:val="TagStyle"/>
          <w:rtl/>
        </w:rPr>
        <w:t>&lt;&lt; קריאה &gt;&gt;</w:t>
      </w:r>
      <w:r>
        <w:rPr>
          <w:rtl/>
        </w:rPr>
        <w:t xml:space="preserve">   </w:t>
      </w:r>
    </w:p>
    <w:p w:rsidR="00203F12" w:rsidRDefault="00203F12" w:rsidP="008D5FB9">
      <w:pPr>
        <w:rPr>
          <w:rtl/>
          <w:lang w:eastAsia="he-IL"/>
        </w:rPr>
      </w:pPr>
    </w:p>
    <w:p w:rsidR="00203F12" w:rsidRDefault="00203F12" w:rsidP="00E604E4">
      <w:pPr>
        <w:rPr>
          <w:rtl/>
          <w:lang w:eastAsia="he-IL"/>
        </w:rPr>
      </w:pPr>
      <w:r>
        <w:rPr>
          <w:rFonts w:hint="cs"/>
          <w:rtl/>
          <w:lang w:eastAsia="he-IL"/>
        </w:rPr>
        <w:t xml:space="preserve">חבר הכנסת בן </w:t>
      </w:r>
      <w:bookmarkStart w:id="36645" w:name="_ETM_Q98_420991"/>
      <w:bookmarkEnd w:id="36645"/>
      <w:r>
        <w:rPr>
          <w:rFonts w:hint="cs"/>
          <w:rtl/>
          <w:lang w:eastAsia="he-IL"/>
        </w:rPr>
        <w:t xml:space="preserve">גביר טוען, ואני מאמין לו </w:t>
      </w:r>
      <w:r w:rsidR="008D5FB9">
        <w:rPr>
          <w:rFonts w:hint="cs"/>
          <w:rtl/>
          <w:lang w:eastAsia="he-IL"/>
        </w:rPr>
        <w:t>– – –</w:t>
      </w:r>
    </w:p>
    <w:p w:rsidR="00203F12" w:rsidRDefault="00203F12" w:rsidP="00E604E4">
      <w:pPr>
        <w:rPr>
          <w:rtl/>
          <w:lang w:eastAsia="he-IL"/>
        </w:rPr>
      </w:pPr>
    </w:p>
    <w:p w:rsidR="00203F12" w:rsidRDefault="00203F12" w:rsidP="00E604E4">
      <w:pPr>
        <w:pStyle w:val="af5"/>
        <w:rPr>
          <w:rtl/>
        </w:rPr>
      </w:pPr>
      <w:bookmarkStart w:id="36646" w:name="ET_interruption_6147_45"/>
      <w:r w:rsidRPr="001130A9">
        <w:rPr>
          <w:rStyle w:val="TagStyle"/>
          <w:rtl/>
        </w:rPr>
        <w:t xml:space="preserve"> &lt;&lt; קריאה &gt;&gt;</w:t>
      </w:r>
      <w:r w:rsidRPr="00B03776">
        <w:rPr>
          <w:rStyle w:val="TagStyle"/>
          <w:rtl/>
        </w:rPr>
        <w:t xml:space="preserve"> </w:t>
      </w:r>
      <w:r>
        <w:rPr>
          <w:rtl/>
        </w:rPr>
        <w:t>איתמר בן גביר (הציונות הדתית):</w:t>
      </w:r>
      <w:r w:rsidRPr="00B03776">
        <w:rPr>
          <w:rStyle w:val="TagStyle"/>
          <w:rtl/>
        </w:rPr>
        <w:t xml:space="preserve"> </w:t>
      </w:r>
      <w:r w:rsidRPr="001130A9">
        <w:rPr>
          <w:rStyle w:val="TagStyle"/>
          <w:rtl/>
        </w:rPr>
        <w:t>&lt;&lt; קריאה &gt;&gt;</w:t>
      </w:r>
      <w:r>
        <w:rPr>
          <w:rtl/>
        </w:rPr>
        <w:t xml:space="preserve">   </w:t>
      </w:r>
      <w:bookmarkEnd w:id="36646"/>
    </w:p>
    <w:p w:rsidR="00203F12" w:rsidRDefault="00203F12" w:rsidP="008D5FB9">
      <w:pPr>
        <w:rPr>
          <w:rtl/>
          <w:lang w:eastAsia="he-IL"/>
        </w:rPr>
      </w:pPr>
    </w:p>
    <w:p w:rsidR="00203F12" w:rsidRDefault="00203F12" w:rsidP="006E0AC6">
      <w:pPr>
        <w:rPr>
          <w:rtl/>
          <w:lang w:eastAsia="he-IL"/>
        </w:rPr>
      </w:pPr>
      <w:bookmarkStart w:id="36647" w:name="_ETM_Q98_425373"/>
      <w:bookmarkEnd w:id="36647"/>
      <w:r w:rsidRPr="001130A9">
        <w:rPr>
          <w:rFonts w:hint="cs"/>
          <w:rtl/>
          <w:lang w:eastAsia="he-IL"/>
        </w:rPr>
        <w:t>חבר'ה, אתם חייבים להצדיק את עצמכם. במקום להגיד</w:t>
      </w:r>
      <w:r w:rsidR="006E0AC6">
        <w:rPr>
          <w:rFonts w:hint="cs"/>
          <w:rtl/>
          <w:lang w:eastAsia="he-IL"/>
        </w:rPr>
        <w:t>:</w:t>
      </w:r>
      <w:r w:rsidRPr="001130A9">
        <w:rPr>
          <w:rFonts w:hint="cs"/>
          <w:rtl/>
          <w:lang w:eastAsia="he-IL"/>
        </w:rPr>
        <w:t xml:space="preserve"> אני </w:t>
      </w:r>
      <w:bookmarkStart w:id="36648" w:name="_ETM_Q98_427431"/>
      <w:bookmarkEnd w:id="36648"/>
      <w:r w:rsidRPr="001130A9">
        <w:rPr>
          <w:rFonts w:hint="cs"/>
          <w:rtl/>
          <w:lang w:eastAsia="he-IL"/>
        </w:rPr>
        <w:t>הולך א</w:t>
      </w:r>
      <w:r>
        <w:rPr>
          <w:rFonts w:hint="cs"/>
          <w:rtl/>
          <w:lang w:eastAsia="he-IL"/>
        </w:rPr>
        <w:t>י</w:t>
      </w:r>
      <w:r w:rsidRPr="001130A9">
        <w:rPr>
          <w:rFonts w:hint="cs"/>
          <w:rtl/>
          <w:lang w:eastAsia="he-IL"/>
        </w:rPr>
        <w:t xml:space="preserve">תם, עם האנשים האלה, הרי אפשר להגיד </w:t>
      </w:r>
      <w:bookmarkStart w:id="36649" w:name="_ETM_Q98_428016"/>
      <w:bookmarkEnd w:id="36649"/>
      <w:r w:rsidR="008D5FB9">
        <w:rPr>
          <w:rFonts w:hint="cs"/>
          <w:rtl/>
          <w:lang w:eastAsia="he-IL"/>
        </w:rPr>
        <w:t>– – –</w:t>
      </w:r>
    </w:p>
    <w:p w:rsidR="00203F12" w:rsidRDefault="00203F12" w:rsidP="008D5FB9">
      <w:pPr>
        <w:rPr>
          <w:rtl/>
          <w:lang w:eastAsia="he-IL"/>
        </w:rPr>
      </w:pPr>
      <w:bookmarkStart w:id="36650" w:name="_ETM_Q98_429235"/>
      <w:bookmarkStart w:id="36651" w:name="_ETM_Q98_429304"/>
      <w:bookmarkEnd w:id="36650"/>
      <w:bookmarkEnd w:id="36651"/>
    </w:p>
    <w:p w:rsidR="00203F12" w:rsidRDefault="00203F12" w:rsidP="00E604E4">
      <w:pPr>
        <w:pStyle w:val="-"/>
        <w:rPr>
          <w:rtl/>
        </w:rPr>
      </w:pPr>
      <w:bookmarkStart w:id="36652" w:name="ET_speakercontinue_6192_47"/>
      <w:r w:rsidRPr="001130A9">
        <w:rPr>
          <w:rStyle w:val="TagStyle"/>
          <w:rtl/>
        </w:rPr>
        <w:lastRenderedPageBreak/>
        <w:t xml:space="preserve"> &lt;&lt; דובר_המשך &gt;&gt;</w:t>
      </w:r>
      <w:r w:rsidRPr="00B03776">
        <w:rPr>
          <w:rStyle w:val="TagStyle"/>
          <w:rtl/>
        </w:rPr>
        <w:t xml:space="preserve"> </w:t>
      </w:r>
      <w:r>
        <w:rPr>
          <w:rtl/>
        </w:rPr>
        <w:t>שר הבינוי והשיכון זאב אלקין:</w:t>
      </w:r>
      <w:r w:rsidRPr="00B03776">
        <w:rPr>
          <w:rStyle w:val="TagStyle"/>
          <w:rtl/>
        </w:rPr>
        <w:t xml:space="preserve"> </w:t>
      </w:r>
      <w:r w:rsidRPr="001130A9">
        <w:rPr>
          <w:rStyle w:val="TagStyle"/>
          <w:rtl/>
        </w:rPr>
        <w:t>&lt;&lt; דובר_המשך &gt;&gt;</w:t>
      </w:r>
      <w:r>
        <w:rPr>
          <w:rtl/>
        </w:rPr>
        <w:t xml:space="preserve">   </w:t>
      </w:r>
      <w:bookmarkEnd w:id="36652"/>
    </w:p>
    <w:p w:rsidR="00203F12" w:rsidRPr="00B03776" w:rsidRDefault="00203F12" w:rsidP="00E604E4">
      <w:pPr>
        <w:ind w:firstLine="0"/>
        <w:rPr>
          <w:rtl/>
          <w:lang w:eastAsia="he-IL"/>
        </w:rPr>
      </w:pPr>
      <w:bookmarkStart w:id="36653" w:name="_ETM_Q98_434659"/>
      <w:bookmarkEnd w:id="36653"/>
    </w:p>
    <w:p w:rsidR="00203F12" w:rsidRDefault="00203F12" w:rsidP="00E604E4">
      <w:pPr>
        <w:rPr>
          <w:rtl/>
          <w:lang w:eastAsia="he-IL"/>
        </w:rPr>
      </w:pPr>
      <w:bookmarkStart w:id="36654" w:name="_ETM_Q98_432239"/>
      <w:bookmarkEnd w:id="36654"/>
      <w:r>
        <w:rPr>
          <w:rFonts w:hint="cs"/>
          <w:rtl/>
          <w:lang w:eastAsia="he-IL"/>
        </w:rPr>
        <w:t>הרי אתה עושה אותו דבר.</w:t>
      </w:r>
    </w:p>
    <w:p w:rsidR="00203F12" w:rsidRDefault="00203F12" w:rsidP="00E604E4">
      <w:pPr>
        <w:rPr>
          <w:rtl/>
          <w:lang w:eastAsia="he-IL"/>
        </w:rPr>
      </w:pPr>
    </w:p>
    <w:p w:rsidR="00203F12" w:rsidRDefault="00203F12" w:rsidP="00E604E4">
      <w:pPr>
        <w:pStyle w:val="af5"/>
        <w:rPr>
          <w:rtl/>
        </w:rPr>
      </w:pPr>
      <w:bookmarkStart w:id="36655" w:name="ET_interruption_6147_48"/>
      <w:r w:rsidRPr="001130A9">
        <w:rPr>
          <w:rStyle w:val="TagStyle"/>
          <w:rtl/>
        </w:rPr>
        <w:t xml:space="preserve"> &lt;&lt; קריאה &gt;&gt;</w:t>
      </w:r>
      <w:r w:rsidRPr="00B03776">
        <w:rPr>
          <w:rStyle w:val="TagStyle"/>
          <w:rtl/>
        </w:rPr>
        <w:t xml:space="preserve"> </w:t>
      </w:r>
      <w:r>
        <w:rPr>
          <w:rtl/>
        </w:rPr>
        <w:t>איתמר בן גביר (הציונות הדתית):</w:t>
      </w:r>
      <w:r w:rsidRPr="00B03776">
        <w:rPr>
          <w:rStyle w:val="TagStyle"/>
          <w:rtl/>
        </w:rPr>
        <w:t xml:space="preserve"> </w:t>
      </w:r>
      <w:r w:rsidRPr="001130A9">
        <w:rPr>
          <w:rStyle w:val="TagStyle"/>
          <w:rtl/>
        </w:rPr>
        <w:t>&lt;&lt; קריאה &gt;&gt;</w:t>
      </w:r>
      <w:r>
        <w:rPr>
          <w:rtl/>
        </w:rPr>
        <w:t xml:space="preserve">   </w:t>
      </w:r>
      <w:bookmarkEnd w:id="36655"/>
    </w:p>
    <w:p w:rsidR="00203F12" w:rsidRDefault="00203F12" w:rsidP="008D5FB9">
      <w:pPr>
        <w:rPr>
          <w:rtl/>
          <w:lang w:eastAsia="he-IL"/>
        </w:rPr>
      </w:pPr>
    </w:p>
    <w:p w:rsidR="00203F12" w:rsidRDefault="00203F12" w:rsidP="00E604E4">
      <w:pPr>
        <w:rPr>
          <w:rtl/>
          <w:lang w:eastAsia="he-IL"/>
        </w:rPr>
      </w:pPr>
      <w:bookmarkStart w:id="36656" w:name="_ETM_Q98_434091"/>
      <w:bookmarkEnd w:id="36656"/>
      <w:r>
        <w:rPr>
          <w:rFonts w:hint="cs"/>
          <w:rtl/>
          <w:lang w:eastAsia="he-IL"/>
        </w:rPr>
        <w:t xml:space="preserve">אין, אופוזיציה לא </w:t>
      </w:r>
      <w:bookmarkStart w:id="36657" w:name="_ETM_Q98_432403"/>
      <w:bookmarkEnd w:id="36657"/>
      <w:r>
        <w:rPr>
          <w:rFonts w:hint="cs"/>
          <w:rtl/>
          <w:lang w:eastAsia="he-IL"/>
        </w:rPr>
        <w:t xml:space="preserve">בוחרים. אני לא בחרתי אותם </w:t>
      </w:r>
      <w:bookmarkStart w:id="36658" w:name="_ETM_Q98_444240"/>
      <w:bookmarkEnd w:id="36658"/>
      <w:r w:rsidR="008D5FB9">
        <w:rPr>
          <w:rFonts w:hint="cs"/>
          <w:rtl/>
          <w:lang w:eastAsia="he-IL"/>
        </w:rPr>
        <w:t>– – –</w:t>
      </w:r>
      <w:r>
        <w:rPr>
          <w:rFonts w:hint="cs"/>
          <w:rtl/>
          <w:lang w:eastAsia="he-IL"/>
        </w:rPr>
        <w:t xml:space="preserve">  </w:t>
      </w:r>
    </w:p>
    <w:p w:rsidR="00203F12" w:rsidRDefault="00203F12" w:rsidP="00E604E4">
      <w:pPr>
        <w:rPr>
          <w:rtl/>
          <w:lang w:eastAsia="he-IL"/>
        </w:rPr>
      </w:pPr>
    </w:p>
    <w:p w:rsidR="00203F12" w:rsidRDefault="00203F12" w:rsidP="00E604E4">
      <w:pPr>
        <w:pStyle w:val="-"/>
        <w:rPr>
          <w:rtl/>
        </w:rPr>
      </w:pPr>
      <w:bookmarkStart w:id="36659" w:name="ET_speakercontinue_6192_49"/>
      <w:r w:rsidRPr="001130A9">
        <w:rPr>
          <w:rStyle w:val="TagStyle"/>
          <w:rtl/>
        </w:rPr>
        <w:t xml:space="preserve"> &lt;&lt; דובר_המשך &gt;&gt;</w:t>
      </w:r>
      <w:r w:rsidRPr="00B03776">
        <w:rPr>
          <w:rStyle w:val="TagStyle"/>
          <w:rtl/>
        </w:rPr>
        <w:t xml:space="preserve"> </w:t>
      </w:r>
      <w:r>
        <w:rPr>
          <w:rtl/>
        </w:rPr>
        <w:t>שר הבינוי והשיכון זאב אלקין:</w:t>
      </w:r>
      <w:r w:rsidRPr="00B03776">
        <w:rPr>
          <w:rStyle w:val="TagStyle"/>
          <w:rtl/>
        </w:rPr>
        <w:t xml:space="preserve"> </w:t>
      </w:r>
      <w:r w:rsidRPr="001130A9">
        <w:rPr>
          <w:rStyle w:val="TagStyle"/>
          <w:rtl/>
        </w:rPr>
        <w:t>&lt;&lt; דובר_המשך &gt;&gt;</w:t>
      </w:r>
      <w:r>
        <w:rPr>
          <w:rtl/>
        </w:rPr>
        <w:t xml:space="preserve">   </w:t>
      </w:r>
      <w:bookmarkEnd w:id="36659"/>
    </w:p>
    <w:p w:rsidR="00203F12" w:rsidRDefault="00203F12" w:rsidP="008D5FB9">
      <w:pPr>
        <w:rPr>
          <w:rtl/>
          <w:lang w:eastAsia="he-IL"/>
        </w:rPr>
      </w:pPr>
    </w:p>
    <w:p w:rsidR="00203F12" w:rsidRDefault="00203F12" w:rsidP="00E604E4">
      <w:pPr>
        <w:rPr>
          <w:rtl/>
        </w:rPr>
      </w:pPr>
      <w:r>
        <w:rPr>
          <w:rFonts w:hint="cs"/>
          <w:rtl/>
          <w:lang w:eastAsia="he-IL"/>
        </w:rPr>
        <w:t xml:space="preserve">חבר הכנסת בן </w:t>
      </w:r>
      <w:bookmarkStart w:id="36660" w:name="_ETM_Q98_437358"/>
      <w:bookmarkEnd w:id="36660"/>
      <w:r>
        <w:rPr>
          <w:rFonts w:hint="cs"/>
          <w:rtl/>
          <w:lang w:eastAsia="he-IL"/>
        </w:rPr>
        <w:t>גב</w:t>
      </w:r>
      <w:bookmarkStart w:id="36661" w:name="_ETM_Q98_439210"/>
      <w:bookmarkEnd w:id="36661"/>
      <w:r>
        <w:rPr>
          <w:rFonts w:hint="cs"/>
          <w:rtl/>
          <w:lang w:eastAsia="he-IL"/>
        </w:rPr>
        <w:t xml:space="preserve">יר, </w:t>
      </w:r>
      <w:r>
        <w:rPr>
          <w:rtl/>
        </w:rPr>
        <w:t xml:space="preserve">אם </w:t>
      </w:r>
      <w:bookmarkStart w:id="36662" w:name="_ETM_Q98_439419"/>
      <w:bookmarkEnd w:id="36662"/>
      <w:r>
        <w:rPr>
          <w:rtl/>
        </w:rPr>
        <w:t xml:space="preserve">תבדוק </w:t>
      </w:r>
      <w:bookmarkStart w:id="36663" w:name="_ETM_Q98_439870"/>
      <w:bookmarkEnd w:id="36663"/>
      <w:r>
        <w:rPr>
          <w:rtl/>
        </w:rPr>
        <w:t xml:space="preserve">את </w:t>
      </w:r>
      <w:bookmarkStart w:id="36664" w:name="_ETM_Q98_439990"/>
      <w:bookmarkEnd w:id="36664"/>
      <w:r>
        <w:rPr>
          <w:rtl/>
        </w:rPr>
        <w:t xml:space="preserve">עצמך </w:t>
      </w:r>
      <w:bookmarkStart w:id="36665" w:name="_ETM_Q98_441250"/>
      <w:bookmarkEnd w:id="36665"/>
      <w:r w:rsidR="008D5FB9">
        <w:rPr>
          <w:rFonts w:hint="cs"/>
          <w:rtl/>
        </w:rPr>
        <w:t>– – –</w:t>
      </w:r>
    </w:p>
    <w:p w:rsidR="00203F12" w:rsidRDefault="00203F12" w:rsidP="00E604E4">
      <w:pPr>
        <w:rPr>
          <w:rtl/>
        </w:rPr>
      </w:pPr>
      <w:bookmarkStart w:id="36666" w:name="_ETM_Q98_441651"/>
      <w:bookmarkStart w:id="36667" w:name="_ETM_Q98_441721"/>
      <w:bookmarkEnd w:id="36666"/>
      <w:bookmarkEnd w:id="36667"/>
    </w:p>
    <w:p w:rsidR="00203F12" w:rsidRDefault="00203F12" w:rsidP="00E604E4">
      <w:pPr>
        <w:pStyle w:val="af5"/>
        <w:keepNext/>
        <w:rPr>
          <w:rtl/>
        </w:rPr>
      </w:pPr>
      <w:bookmarkStart w:id="36668" w:name="ET_interruption_6147_102"/>
      <w:r w:rsidRPr="001130A9">
        <w:rPr>
          <w:rStyle w:val="TagStyle"/>
          <w:rtl/>
        </w:rPr>
        <w:t>&lt;&lt; קריאה &gt;&gt;</w:t>
      </w:r>
      <w:r w:rsidRPr="00B03776">
        <w:rPr>
          <w:rStyle w:val="TagStyle"/>
          <w:rtl/>
        </w:rPr>
        <w:t xml:space="preserve"> </w:t>
      </w:r>
      <w:r>
        <w:rPr>
          <w:rtl/>
        </w:rPr>
        <w:t>איתמר בן גביר (הציונות הדתית):</w:t>
      </w:r>
      <w:r w:rsidRPr="00B03776">
        <w:rPr>
          <w:rStyle w:val="TagStyle"/>
          <w:rtl/>
        </w:rPr>
        <w:t xml:space="preserve"> </w:t>
      </w:r>
      <w:r w:rsidRPr="001130A9">
        <w:rPr>
          <w:rStyle w:val="TagStyle"/>
          <w:rtl/>
        </w:rPr>
        <w:t>&lt;&lt; קריאה &gt;&gt;</w:t>
      </w:r>
      <w:bookmarkEnd w:id="36668"/>
      <w:r>
        <w:rPr>
          <w:rtl/>
        </w:rPr>
        <w:t xml:space="preserve">   </w:t>
      </w:r>
    </w:p>
    <w:p w:rsidR="00203F12" w:rsidRDefault="00203F12" w:rsidP="008D5FB9">
      <w:pPr>
        <w:rPr>
          <w:rtl/>
          <w:lang w:eastAsia="he-IL"/>
        </w:rPr>
      </w:pPr>
    </w:p>
    <w:p w:rsidR="00203F12" w:rsidRDefault="00203F12" w:rsidP="00E604E4">
      <w:pPr>
        <w:keepNext/>
        <w:rPr>
          <w:rtl/>
          <w:lang w:eastAsia="he-IL"/>
        </w:rPr>
      </w:pPr>
      <w:r>
        <w:rPr>
          <w:rFonts w:hint="cs"/>
          <w:rtl/>
          <w:lang w:eastAsia="he-IL"/>
        </w:rPr>
        <w:t xml:space="preserve">אני לא בחרתי אותם, אבל אתם כן בחרתם את השניים. זה </w:t>
      </w:r>
      <w:bookmarkStart w:id="36669" w:name="_ETM_Q98_445357"/>
      <w:bookmarkEnd w:id="36669"/>
      <w:r>
        <w:rPr>
          <w:rFonts w:hint="cs"/>
          <w:rtl/>
          <w:lang w:eastAsia="he-IL"/>
        </w:rPr>
        <w:t>ההבדל.</w:t>
      </w:r>
    </w:p>
    <w:p w:rsidR="00203F12" w:rsidRDefault="00203F12" w:rsidP="00E604E4">
      <w:pPr>
        <w:rPr>
          <w:rtl/>
        </w:rPr>
      </w:pPr>
    </w:p>
    <w:p w:rsidR="00203F12" w:rsidRDefault="00203F12" w:rsidP="00E604E4">
      <w:pPr>
        <w:pStyle w:val="-"/>
        <w:rPr>
          <w:rtl/>
        </w:rPr>
      </w:pPr>
      <w:bookmarkStart w:id="36670" w:name="ET_speakercontinue_6192_50"/>
      <w:r w:rsidRPr="001130A9">
        <w:rPr>
          <w:rStyle w:val="TagStyle"/>
          <w:rtl/>
        </w:rPr>
        <w:t xml:space="preserve"> &lt;&lt; דובר_המשך &gt;&gt;</w:t>
      </w:r>
      <w:r w:rsidRPr="00B03776">
        <w:rPr>
          <w:rStyle w:val="TagStyle"/>
          <w:rtl/>
        </w:rPr>
        <w:t xml:space="preserve"> </w:t>
      </w:r>
      <w:r>
        <w:rPr>
          <w:rtl/>
        </w:rPr>
        <w:t>שר הבינוי והשיכון זאב אלקין:</w:t>
      </w:r>
      <w:r w:rsidRPr="00B03776">
        <w:rPr>
          <w:rStyle w:val="TagStyle"/>
          <w:rtl/>
        </w:rPr>
        <w:t xml:space="preserve"> </w:t>
      </w:r>
      <w:r w:rsidRPr="001130A9">
        <w:rPr>
          <w:rStyle w:val="TagStyle"/>
          <w:rtl/>
        </w:rPr>
        <w:t>&lt;&lt; דובר_המשך &gt;&gt;</w:t>
      </w:r>
      <w:r>
        <w:rPr>
          <w:rtl/>
        </w:rPr>
        <w:t xml:space="preserve">   </w:t>
      </w:r>
      <w:bookmarkEnd w:id="36670"/>
    </w:p>
    <w:p w:rsidR="00203F12" w:rsidRPr="00B03776" w:rsidRDefault="00203F12" w:rsidP="00E604E4">
      <w:pPr>
        <w:ind w:firstLine="0"/>
        <w:rPr>
          <w:rtl/>
          <w:lang w:eastAsia="he-IL"/>
        </w:rPr>
      </w:pPr>
      <w:bookmarkStart w:id="36671" w:name="_ETM_Q98_447410"/>
      <w:bookmarkEnd w:id="36671"/>
    </w:p>
    <w:p w:rsidR="00203F12" w:rsidRDefault="00203F12" w:rsidP="006E0AC6">
      <w:pPr>
        <w:rPr>
          <w:rtl/>
        </w:rPr>
      </w:pPr>
      <w:bookmarkStart w:id="36672" w:name="_ETM_Q98_441859"/>
      <w:bookmarkStart w:id="36673" w:name="_ETM_Q98_441932"/>
      <w:bookmarkEnd w:id="36672"/>
      <w:bookmarkEnd w:id="36673"/>
      <w:r>
        <w:rPr>
          <w:rtl/>
        </w:rPr>
        <w:t xml:space="preserve">חבר </w:t>
      </w:r>
      <w:bookmarkStart w:id="36674" w:name="_ETM_Q98_441580"/>
      <w:bookmarkEnd w:id="36674"/>
      <w:r>
        <w:rPr>
          <w:rFonts w:hint="cs"/>
          <w:rtl/>
        </w:rPr>
        <w:t>ה</w:t>
      </w:r>
      <w:r>
        <w:rPr>
          <w:rtl/>
        </w:rPr>
        <w:t xml:space="preserve">כנסת </w:t>
      </w:r>
      <w:bookmarkStart w:id="36675" w:name="_ETM_Q98_443430"/>
      <w:bookmarkEnd w:id="36675"/>
      <w:r>
        <w:rPr>
          <w:rFonts w:hint="cs"/>
          <w:rtl/>
        </w:rPr>
        <w:t xml:space="preserve">בן גביר, </w:t>
      </w:r>
      <w:r>
        <w:rPr>
          <w:rtl/>
        </w:rPr>
        <w:t xml:space="preserve">יש </w:t>
      </w:r>
      <w:bookmarkStart w:id="36676" w:name="_ETM_Q98_443699"/>
      <w:bookmarkEnd w:id="36676"/>
      <w:r>
        <w:rPr>
          <w:rtl/>
        </w:rPr>
        <w:t xml:space="preserve">לי </w:t>
      </w:r>
      <w:bookmarkStart w:id="36677" w:name="_ETM_Q98_444719"/>
      <w:bookmarkEnd w:id="36677"/>
      <w:r>
        <w:rPr>
          <w:rFonts w:hint="cs"/>
          <w:rtl/>
        </w:rPr>
        <w:t>חידוש</w:t>
      </w:r>
      <w:r>
        <w:rPr>
          <w:rtl/>
        </w:rPr>
        <w:t xml:space="preserve"> </w:t>
      </w:r>
      <w:bookmarkStart w:id="36678" w:name="_ETM_Q98_446189"/>
      <w:bookmarkEnd w:id="36678"/>
      <w:r>
        <w:rPr>
          <w:rtl/>
        </w:rPr>
        <w:t>מצער</w:t>
      </w:r>
      <w:r>
        <w:rPr>
          <w:rFonts w:hint="cs"/>
          <w:rtl/>
        </w:rPr>
        <w:t>,</w:t>
      </w:r>
      <w:r>
        <w:rPr>
          <w:rtl/>
        </w:rPr>
        <w:t xml:space="preserve"> </w:t>
      </w:r>
      <w:bookmarkStart w:id="36679" w:name="_ETM_Q98_449020"/>
      <w:bookmarkEnd w:id="36679"/>
      <w:r>
        <w:rPr>
          <w:rFonts w:hint="cs"/>
          <w:rtl/>
        </w:rPr>
        <w:t xml:space="preserve">בעיניך. </w:t>
      </w:r>
      <w:r>
        <w:rPr>
          <w:rtl/>
        </w:rPr>
        <w:t xml:space="preserve">כל </w:t>
      </w:r>
      <w:bookmarkStart w:id="36680" w:name="_ETM_Q98_449349"/>
      <w:bookmarkEnd w:id="36680"/>
      <w:r>
        <w:rPr>
          <w:rtl/>
        </w:rPr>
        <w:t xml:space="preserve">ההישגים </w:t>
      </w:r>
      <w:bookmarkStart w:id="36681" w:name="_ETM_Q98_449919"/>
      <w:bookmarkEnd w:id="36681"/>
      <w:r>
        <w:rPr>
          <w:rtl/>
        </w:rPr>
        <w:t xml:space="preserve">של </w:t>
      </w:r>
      <w:bookmarkStart w:id="36682" w:name="_ETM_Q98_450190"/>
      <w:bookmarkEnd w:id="36682"/>
      <w:r>
        <w:rPr>
          <w:rtl/>
        </w:rPr>
        <w:t>האופוזיציה</w:t>
      </w:r>
      <w:bookmarkStart w:id="36683" w:name="_ETM_Q98_451630"/>
      <w:bookmarkEnd w:id="36683"/>
      <w:r>
        <w:rPr>
          <w:rFonts w:hint="cs"/>
          <w:rtl/>
        </w:rPr>
        <w:t xml:space="preserve"> </w:t>
      </w:r>
      <w:r w:rsidR="006E0AC6">
        <w:rPr>
          <w:rFonts w:hint="eastAsia"/>
          <w:rtl/>
        </w:rPr>
        <w:t>–</w:t>
      </w:r>
      <w:r>
        <w:rPr>
          <w:rFonts w:hint="cs"/>
          <w:rtl/>
        </w:rPr>
        <w:t xml:space="preserve"> והיו כמה</w:t>
      </w:r>
      <w:r>
        <w:rPr>
          <w:rtl/>
        </w:rPr>
        <w:t xml:space="preserve"> </w:t>
      </w:r>
      <w:bookmarkStart w:id="36684" w:name="_ETM_Q98_452050"/>
      <w:bookmarkEnd w:id="36684"/>
      <w:r>
        <w:rPr>
          <w:rtl/>
        </w:rPr>
        <w:t xml:space="preserve">במהלך </w:t>
      </w:r>
      <w:bookmarkStart w:id="36685" w:name="_ETM_Q98_452620"/>
      <w:bookmarkEnd w:id="36685"/>
      <w:r>
        <w:rPr>
          <w:rtl/>
        </w:rPr>
        <w:t xml:space="preserve">השנה </w:t>
      </w:r>
      <w:bookmarkStart w:id="36686" w:name="_ETM_Q98_453339"/>
      <w:bookmarkEnd w:id="36686"/>
      <w:r>
        <w:rPr>
          <w:rtl/>
        </w:rPr>
        <w:t>האחרונה</w:t>
      </w:r>
      <w:r>
        <w:rPr>
          <w:rFonts w:hint="cs"/>
          <w:rtl/>
        </w:rPr>
        <w:t>,</w:t>
      </w:r>
      <w:r>
        <w:rPr>
          <w:rtl/>
        </w:rPr>
        <w:t xml:space="preserve"> </w:t>
      </w:r>
      <w:bookmarkStart w:id="36687" w:name="_ETM_Q98_453759"/>
      <w:bookmarkEnd w:id="36687"/>
      <w:r>
        <w:rPr>
          <w:rtl/>
        </w:rPr>
        <w:t xml:space="preserve">אנחנו </w:t>
      </w:r>
      <w:bookmarkStart w:id="36688" w:name="_ETM_Q98_454419"/>
      <w:bookmarkEnd w:id="36688"/>
      <w:r>
        <w:rPr>
          <w:rFonts w:hint="cs"/>
          <w:rtl/>
        </w:rPr>
        <w:t xml:space="preserve">עוד מעט </w:t>
      </w:r>
      <w:r>
        <w:rPr>
          <w:rtl/>
        </w:rPr>
        <w:t xml:space="preserve">נציין </w:t>
      </w:r>
      <w:bookmarkStart w:id="36689" w:name="_ETM_Q98_455830"/>
      <w:bookmarkEnd w:id="36689"/>
      <w:r>
        <w:rPr>
          <w:rFonts w:hint="cs"/>
          <w:rtl/>
        </w:rPr>
        <w:t xml:space="preserve">שנה </w:t>
      </w:r>
      <w:bookmarkStart w:id="36690" w:name="_ETM_Q98_456143"/>
      <w:bookmarkEnd w:id="36690"/>
      <w:r>
        <w:rPr>
          <w:rFonts w:hint="eastAsia"/>
          <w:rtl/>
        </w:rPr>
        <w:t xml:space="preserve">– </w:t>
      </w:r>
      <w:r>
        <w:rPr>
          <w:rtl/>
        </w:rPr>
        <w:t xml:space="preserve">כל </w:t>
      </w:r>
      <w:bookmarkStart w:id="36691" w:name="_ETM_Q98_456129"/>
      <w:bookmarkEnd w:id="36691"/>
      <w:r>
        <w:rPr>
          <w:rtl/>
        </w:rPr>
        <w:t xml:space="preserve">ההישגים </w:t>
      </w:r>
      <w:bookmarkStart w:id="36692" w:name="_ETM_Q98_456610"/>
      <w:bookmarkEnd w:id="36692"/>
      <w:r>
        <w:rPr>
          <w:rtl/>
        </w:rPr>
        <w:t xml:space="preserve">של </w:t>
      </w:r>
      <w:bookmarkStart w:id="36693" w:name="_ETM_Q98_456819"/>
      <w:bookmarkEnd w:id="36693"/>
      <w:r>
        <w:rPr>
          <w:rtl/>
        </w:rPr>
        <w:t>האופוזיציה</w:t>
      </w:r>
      <w:r>
        <w:rPr>
          <w:rFonts w:hint="cs"/>
          <w:rtl/>
        </w:rPr>
        <w:t>, מתי היו?</w:t>
      </w:r>
      <w:r>
        <w:rPr>
          <w:rtl/>
        </w:rPr>
        <w:t xml:space="preserve"> </w:t>
      </w:r>
      <w:bookmarkStart w:id="36694" w:name="_ETM_Q98_458760"/>
      <w:bookmarkEnd w:id="36694"/>
      <w:r>
        <w:rPr>
          <w:rtl/>
        </w:rPr>
        <w:t>כש</w:t>
      </w:r>
      <w:r>
        <w:rPr>
          <w:rFonts w:hint="cs"/>
          <w:rtl/>
        </w:rPr>
        <w:t xml:space="preserve">האופוזיציה התגייסה </w:t>
      </w:r>
      <w:bookmarkStart w:id="36695" w:name="_ETM_Q98_459060"/>
      <w:bookmarkStart w:id="36696" w:name="_ETM_Q98_460200"/>
      <w:bookmarkEnd w:id="36695"/>
      <w:bookmarkEnd w:id="36696"/>
      <w:r>
        <w:rPr>
          <w:rtl/>
        </w:rPr>
        <w:t xml:space="preserve">לעבוד </w:t>
      </w:r>
      <w:bookmarkStart w:id="36697" w:name="_ETM_Q98_460620"/>
      <w:bookmarkEnd w:id="36697"/>
      <w:r>
        <w:rPr>
          <w:rtl/>
        </w:rPr>
        <w:t xml:space="preserve">בשביל </w:t>
      </w:r>
      <w:bookmarkStart w:id="36698" w:name="_ETM_Q98_461010"/>
      <w:bookmarkEnd w:id="36698"/>
      <w:r>
        <w:rPr>
          <w:rFonts w:hint="cs"/>
          <w:rtl/>
        </w:rPr>
        <w:t>ה</w:t>
      </w:r>
      <w:r>
        <w:rPr>
          <w:rtl/>
        </w:rPr>
        <w:t xml:space="preserve">רשימה </w:t>
      </w:r>
      <w:bookmarkStart w:id="36699" w:name="_ETM_Q98_461339"/>
      <w:bookmarkEnd w:id="36699"/>
      <w:r>
        <w:rPr>
          <w:rFonts w:hint="cs"/>
          <w:rtl/>
        </w:rPr>
        <w:t>ה</w:t>
      </w:r>
      <w:r>
        <w:rPr>
          <w:rtl/>
        </w:rPr>
        <w:t>משותפת</w:t>
      </w:r>
      <w:r>
        <w:rPr>
          <w:rFonts w:hint="cs"/>
          <w:rtl/>
        </w:rPr>
        <w:t>.</w:t>
      </w:r>
      <w:r>
        <w:rPr>
          <w:rtl/>
        </w:rPr>
        <w:t xml:space="preserve"> </w:t>
      </w:r>
      <w:bookmarkStart w:id="36700" w:name="_ETM_Q98_461970"/>
      <w:bookmarkEnd w:id="36700"/>
      <w:r>
        <w:rPr>
          <w:rtl/>
        </w:rPr>
        <w:t xml:space="preserve">יש </w:t>
      </w:r>
      <w:bookmarkStart w:id="36701" w:name="_ETM_Q98_462210"/>
      <w:bookmarkEnd w:id="36701"/>
      <w:r>
        <w:rPr>
          <w:rtl/>
        </w:rPr>
        <w:t xml:space="preserve">פה </w:t>
      </w:r>
      <w:bookmarkStart w:id="36702" w:name="_ETM_Q98_462779"/>
      <w:bookmarkEnd w:id="36702"/>
      <w:r>
        <w:rPr>
          <w:rtl/>
        </w:rPr>
        <w:t xml:space="preserve">כוכבים </w:t>
      </w:r>
      <w:bookmarkStart w:id="36703" w:name="_ETM_Q98_463410"/>
      <w:bookmarkEnd w:id="36703"/>
      <w:r>
        <w:rPr>
          <w:rtl/>
        </w:rPr>
        <w:t>באופוזיציה</w:t>
      </w:r>
      <w:r>
        <w:rPr>
          <w:rFonts w:hint="cs"/>
          <w:rtl/>
        </w:rPr>
        <w:t>.</w:t>
      </w:r>
      <w:r>
        <w:rPr>
          <w:rtl/>
        </w:rPr>
        <w:t xml:space="preserve"> </w:t>
      </w:r>
      <w:bookmarkStart w:id="36704" w:name="_ETM_Q98_464610"/>
      <w:bookmarkEnd w:id="36704"/>
      <w:r>
        <w:rPr>
          <w:rtl/>
        </w:rPr>
        <w:t xml:space="preserve">כי </w:t>
      </w:r>
      <w:bookmarkStart w:id="36705" w:name="_ETM_Q98_464820"/>
      <w:bookmarkEnd w:id="36705"/>
      <w:r>
        <w:rPr>
          <w:rtl/>
        </w:rPr>
        <w:t xml:space="preserve">כשהם </w:t>
      </w:r>
      <w:bookmarkStart w:id="36706" w:name="_ETM_Q98_465839"/>
      <w:bookmarkEnd w:id="36706"/>
      <w:r>
        <w:rPr>
          <w:rtl/>
        </w:rPr>
        <w:t xml:space="preserve">רוצים </w:t>
      </w:r>
      <w:bookmarkStart w:id="36707" w:name="_ETM_Q98_466320"/>
      <w:bookmarkEnd w:id="36707"/>
      <w:r>
        <w:rPr>
          <w:rtl/>
        </w:rPr>
        <w:t xml:space="preserve">לצאת </w:t>
      </w:r>
      <w:bookmarkStart w:id="36708" w:name="_ETM_Q98_466710"/>
      <w:bookmarkEnd w:id="36708"/>
      <w:r>
        <w:rPr>
          <w:rtl/>
        </w:rPr>
        <w:t xml:space="preserve">נגד </w:t>
      </w:r>
      <w:bookmarkStart w:id="36709" w:name="_ETM_Q98_467130"/>
      <w:bookmarkEnd w:id="36709"/>
      <w:r>
        <w:rPr>
          <w:rtl/>
        </w:rPr>
        <w:t xml:space="preserve">משהו </w:t>
      </w:r>
      <w:bookmarkStart w:id="36710" w:name="_ETM_Q98_467919"/>
      <w:bookmarkEnd w:id="36710"/>
      <w:r>
        <w:rPr>
          <w:rtl/>
        </w:rPr>
        <w:t xml:space="preserve">או </w:t>
      </w:r>
      <w:bookmarkStart w:id="36711" w:name="_ETM_Q98_468129"/>
      <w:bookmarkEnd w:id="36711"/>
      <w:r>
        <w:rPr>
          <w:rtl/>
        </w:rPr>
        <w:t xml:space="preserve">להעביר </w:t>
      </w:r>
      <w:bookmarkStart w:id="36712" w:name="_ETM_Q98_468490"/>
      <w:bookmarkEnd w:id="36712"/>
      <w:r>
        <w:rPr>
          <w:rtl/>
        </w:rPr>
        <w:t xml:space="preserve">איזשהו </w:t>
      </w:r>
      <w:bookmarkStart w:id="36713" w:name="_ETM_Q98_468849"/>
      <w:bookmarkEnd w:id="36713"/>
      <w:r>
        <w:rPr>
          <w:rtl/>
        </w:rPr>
        <w:t xml:space="preserve">חוק </w:t>
      </w:r>
      <w:bookmarkStart w:id="36714" w:name="_ETM_Q98_469120"/>
      <w:bookmarkEnd w:id="36714"/>
      <w:r>
        <w:rPr>
          <w:rtl/>
        </w:rPr>
        <w:t xml:space="preserve">בניגוד </w:t>
      </w:r>
      <w:bookmarkStart w:id="36715" w:name="_ETM_Q98_469569"/>
      <w:bookmarkEnd w:id="36715"/>
      <w:r>
        <w:rPr>
          <w:rtl/>
        </w:rPr>
        <w:t xml:space="preserve">לעמדת </w:t>
      </w:r>
      <w:bookmarkStart w:id="36716" w:name="_ETM_Q98_469960"/>
      <w:bookmarkEnd w:id="36716"/>
      <w:r>
        <w:rPr>
          <w:rtl/>
        </w:rPr>
        <w:t xml:space="preserve">הממשלה </w:t>
      </w:r>
      <w:bookmarkStart w:id="36717" w:name="_ETM_Q98_470770"/>
      <w:bookmarkEnd w:id="36717"/>
      <w:r>
        <w:rPr>
          <w:rtl/>
        </w:rPr>
        <w:t xml:space="preserve">והאופוזיציה </w:t>
      </w:r>
      <w:bookmarkStart w:id="36718" w:name="_ETM_Q98_471580"/>
      <w:bookmarkEnd w:id="36718"/>
      <w:r>
        <w:rPr>
          <w:rtl/>
        </w:rPr>
        <w:t>מתגייסת</w:t>
      </w:r>
      <w:r>
        <w:rPr>
          <w:rFonts w:hint="cs"/>
          <w:rtl/>
        </w:rPr>
        <w:t>,</w:t>
      </w:r>
      <w:r>
        <w:rPr>
          <w:rtl/>
        </w:rPr>
        <w:t xml:space="preserve"> </w:t>
      </w:r>
      <w:bookmarkStart w:id="36719" w:name="_ETM_Q98_472270"/>
      <w:bookmarkEnd w:id="36719"/>
      <w:r>
        <w:rPr>
          <w:rtl/>
        </w:rPr>
        <w:t xml:space="preserve">אז </w:t>
      </w:r>
      <w:bookmarkStart w:id="36720" w:name="_ETM_Q98_472479"/>
      <w:bookmarkEnd w:id="36720"/>
      <w:r>
        <w:rPr>
          <w:rtl/>
        </w:rPr>
        <w:t xml:space="preserve">לפעמים </w:t>
      </w:r>
      <w:bookmarkStart w:id="36721" w:name="_ETM_Q98_473050"/>
      <w:bookmarkEnd w:id="36721"/>
      <w:r>
        <w:rPr>
          <w:rtl/>
        </w:rPr>
        <w:t xml:space="preserve">זה </w:t>
      </w:r>
      <w:bookmarkStart w:id="36722" w:name="_ETM_Q98_473229"/>
      <w:bookmarkEnd w:id="36722"/>
      <w:r>
        <w:rPr>
          <w:rtl/>
        </w:rPr>
        <w:t>קורה</w:t>
      </w:r>
      <w:r>
        <w:rPr>
          <w:rFonts w:hint="cs"/>
          <w:rtl/>
        </w:rPr>
        <w:t>.</w:t>
      </w:r>
      <w:r>
        <w:rPr>
          <w:rtl/>
        </w:rPr>
        <w:t xml:space="preserve"> </w:t>
      </w:r>
      <w:bookmarkStart w:id="36723" w:name="_ETM_Q98_474050"/>
      <w:bookmarkEnd w:id="36723"/>
      <w:r>
        <w:rPr>
          <w:rtl/>
        </w:rPr>
        <w:t xml:space="preserve">הרי </w:t>
      </w:r>
      <w:bookmarkStart w:id="36724" w:name="_ETM_Q98_474349"/>
      <w:bookmarkEnd w:id="36724"/>
      <w:r>
        <w:rPr>
          <w:rtl/>
        </w:rPr>
        <w:t xml:space="preserve">החוקים </w:t>
      </w:r>
      <w:bookmarkStart w:id="36725" w:name="_ETM_Q98_474770"/>
      <w:bookmarkEnd w:id="36725"/>
      <w:r>
        <w:rPr>
          <w:rtl/>
        </w:rPr>
        <w:t>הפרטיים</w:t>
      </w:r>
      <w:r w:rsidR="006E0AC6">
        <w:rPr>
          <w:rFonts w:hint="cs"/>
          <w:rtl/>
        </w:rPr>
        <w:t xml:space="preserve"> שעברו</w:t>
      </w:r>
      <w:r>
        <w:rPr>
          <w:rFonts w:hint="cs"/>
          <w:rtl/>
        </w:rPr>
        <w:t>,</w:t>
      </w:r>
      <w:r>
        <w:rPr>
          <w:rtl/>
        </w:rPr>
        <w:t xml:space="preserve"> </w:t>
      </w:r>
      <w:bookmarkStart w:id="36726" w:name="_ETM_Q98_475339"/>
      <w:bookmarkEnd w:id="36726"/>
      <w:r>
        <w:rPr>
          <w:rtl/>
        </w:rPr>
        <w:t xml:space="preserve">רובם </w:t>
      </w:r>
      <w:bookmarkStart w:id="36727" w:name="_ETM_Q98_475699"/>
      <w:bookmarkStart w:id="36728" w:name="_ETM_Q98_476240"/>
      <w:bookmarkEnd w:id="36727"/>
      <w:bookmarkEnd w:id="36728"/>
      <w:r>
        <w:rPr>
          <w:rtl/>
        </w:rPr>
        <w:t xml:space="preserve">היו </w:t>
      </w:r>
      <w:bookmarkStart w:id="36729" w:name="_ETM_Q98_476509"/>
      <w:bookmarkEnd w:id="36729"/>
      <w:r>
        <w:rPr>
          <w:rtl/>
        </w:rPr>
        <w:t xml:space="preserve">של </w:t>
      </w:r>
      <w:bookmarkStart w:id="36730" w:name="_ETM_Q98_476719"/>
      <w:bookmarkEnd w:id="36730"/>
      <w:r>
        <w:rPr>
          <w:rtl/>
        </w:rPr>
        <w:t xml:space="preserve">הרשימה </w:t>
      </w:r>
      <w:bookmarkStart w:id="36731" w:name="_ETM_Q98_477139"/>
      <w:bookmarkEnd w:id="36731"/>
      <w:r>
        <w:rPr>
          <w:rtl/>
        </w:rPr>
        <w:t>המשותפת</w:t>
      </w:r>
      <w:r>
        <w:rPr>
          <w:rFonts w:hint="cs"/>
          <w:rtl/>
        </w:rPr>
        <w:t>,</w:t>
      </w:r>
      <w:r>
        <w:rPr>
          <w:rtl/>
        </w:rPr>
        <w:t xml:space="preserve"> </w:t>
      </w:r>
      <w:bookmarkStart w:id="36732" w:name="_ETM_Q98_478350"/>
      <w:bookmarkStart w:id="36733" w:name="_ETM_Q98_478980"/>
      <w:bookmarkEnd w:id="36732"/>
      <w:bookmarkEnd w:id="36733"/>
      <w:r w:rsidR="006E0AC6">
        <w:rPr>
          <w:rFonts w:hint="cs"/>
          <w:rtl/>
        </w:rPr>
        <w:t xml:space="preserve">אלה </w:t>
      </w:r>
      <w:r>
        <w:rPr>
          <w:rFonts w:hint="cs"/>
          <w:rtl/>
        </w:rPr>
        <w:t>ש</w:t>
      </w:r>
      <w:r>
        <w:rPr>
          <w:rtl/>
        </w:rPr>
        <w:t xml:space="preserve">עברו </w:t>
      </w:r>
      <w:bookmarkStart w:id="36734" w:name="_ETM_Q98_479910"/>
      <w:bookmarkEnd w:id="36734"/>
      <w:r>
        <w:rPr>
          <w:rtl/>
        </w:rPr>
        <w:t xml:space="preserve">את </w:t>
      </w:r>
      <w:bookmarkStart w:id="36735" w:name="_ETM_Q98_480029"/>
      <w:bookmarkEnd w:id="36735"/>
      <w:r>
        <w:rPr>
          <w:rtl/>
        </w:rPr>
        <w:t>ה</w:t>
      </w:r>
      <w:r>
        <w:rPr>
          <w:rFonts w:hint="cs"/>
          <w:rtl/>
        </w:rPr>
        <w:t>ט</w:t>
      </w:r>
      <w:r>
        <w:rPr>
          <w:rtl/>
        </w:rPr>
        <w:t>רומיות</w:t>
      </w:r>
      <w:r>
        <w:rPr>
          <w:rFonts w:hint="cs"/>
          <w:rtl/>
        </w:rPr>
        <w:t>.</w:t>
      </w:r>
      <w:r>
        <w:rPr>
          <w:rtl/>
        </w:rPr>
        <w:t xml:space="preserve"> </w:t>
      </w:r>
      <w:bookmarkStart w:id="36736" w:name="_ETM_Q98_481369"/>
      <w:bookmarkEnd w:id="36736"/>
      <w:r>
        <w:rPr>
          <w:rFonts w:hint="cs"/>
          <w:rtl/>
        </w:rPr>
        <w:t>ה</w:t>
      </w:r>
      <w:r>
        <w:rPr>
          <w:rtl/>
        </w:rPr>
        <w:t xml:space="preserve">ניצחון </w:t>
      </w:r>
      <w:bookmarkStart w:id="36737" w:name="_ETM_Q98_482750"/>
      <w:bookmarkEnd w:id="36737"/>
      <w:r>
        <w:rPr>
          <w:rFonts w:hint="cs"/>
          <w:rtl/>
        </w:rPr>
        <w:t>ה</w:t>
      </w:r>
      <w:r>
        <w:rPr>
          <w:rtl/>
        </w:rPr>
        <w:t xml:space="preserve">מזהיר </w:t>
      </w:r>
      <w:bookmarkStart w:id="36738" w:name="_ETM_Q98_483919"/>
      <w:bookmarkEnd w:id="36738"/>
      <w:r>
        <w:rPr>
          <w:rtl/>
        </w:rPr>
        <w:t xml:space="preserve">על </w:t>
      </w:r>
      <w:bookmarkStart w:id="36739" w:name="_ETM_Q98_484100"/>
      <w:bookmarkEnd w:id="36739"/>
      <w:r>
        <w:rPr>
          <w:rtl/>
        </w:rPr>
        <w:t xml:space="preserve">חוק </w:t>
      </w:r>
      <w:bookmarkStart w:id="36740" w:name="_ETM_Q98_484430"/>
      <w:bookmarkEnd w:id="36740"/>
      <w:r>
        <w:rPr>
          <w:rtl/>
        </w:rPr>
        <w:t>האזרחות</w:t>
      </w:r>
      <w:r>
        <w:rPr>
          <w:rFonts w:hint="cs"/>
          <w:rtl/>
        </w:rPr>
        <w:t>,</w:t>
      </w:r>
      <w:r>
        <w:rPr>
          <w:rtl/>
        </w:rPr>
        <w:t xml:space="preserve"> </w:t>
      </w:r>
      <w:bookmarkStart w:id="36741" w:name="_ETM_Q98_485660"/>
      <w:bookmarkEnd w:id="36741"/>
      <w:r>
        <w:rPr>
          <w:rtl/>
        </w:rPr>
        <w:t>ל</w:t>
      </w:r>
      <w:r>
        <w:rPr>
          <w:rFonts w:hint="cs"/>
          <w:rtl/>
        </w:rPr>
        <w:t>השאיר</w:t>
      </w:r>
      <w:r>
        <w:rPr>
          <w:rtl/>
        </w:rPr>
        <w:t xml:space="preserve"> </w:t>
      </w:r>
      <w:bookmarkStart w:id="36742" w:name="_ETM_Q98_486110"/>
      <w:bookmarkEnd w:id="36742"/>
      <w:r>
        <w:rPr>
          <w:rtl/>
        </w:rPr>
        <w:t xml:space="preserve">את </w:t>
      </w:r>
      <w:bookmarkStart w:id="36743" w:name="_ETM_Q98_486200"/>
      <w:bookmarkEnd w:id="36743"/>
      <w:r>
        <w:rPr>
          <w:rtl/>
        </w:rPr>
        <w:t xml:space="preserve">מדינת </w:t>
      </w:r>
      <w:bookmarkStart w:id="36744" w:name="_ETM_Q98_486620"/>
      <w:bookmarkEnd w:id="36744"/>
      <w:r>
        <w:rPr>
          <w:rtl/>
        </w:rPr>
        <w:t xml:space="preserve">ישראל </w:t>
      </w:r>
      <w:bookmarkStart w:id="36745" w:name="_ETM_Q98_486980"/>
      <w:bookmarkEnd w:id="36745"/>
      <w:r>
        <w:rPr>
          <w:rtl/>
        </w:rPr>
        <w:t xml:space="preserve">בלי </w:t>
      </w:r>
      <w:bookmarkStart w:id="36746" w:name="_ETM_Q98_487190"/>
      <w:bookmarkEnd w:id="36746"/>
      <w:r>
        <w:rPr>
          <w:rtl/>
        </w:rPr>
        <w:t xml:space="preserve">חוק </w:t>
      </w:r>
      <w:bookmarkStart w:id="36747" w:name="_ETM_Q98_487430"/>
      <w:bookmarkEnd w:id="36747"/>
      <w:r>
        <w:rPr>
          <w:rtl/>
        </w:rPr>
        <w:t>האזרחות</w:t>
      </w:r>
      <w:r>
        <w:rPr>
          <w:rFonts w:hint="cs"/>
          <w:rtl/>
        </w:rPr>
        <w:t>,</w:t>
      </w:r>
      <w:r>
        <w:rPr>
          <w:rtl/>
        </w:rPr>
        <w:t xml:space="preserve"> </w:t>
      </w:r>
      <w:bookmarkStart w:id="36748" w:name="_ETM_Q98_488390"/>
      <w:bookmarkEnd w:id="36748"/>
      <w:r>
        <w:rPr>
          <w:rtl/>
        </w:rPr>
        <w:t xml:space="preserve">מי </w:t>
      </w:r>
      <w:bookmarkStart w:id="36749" w:name="_ETM_Q98_488600"/>
      <w:bookmarkEnd w:id="36749"/>
      <w:r>
        <w:rPr>
          <w:rtl/>
        </w:rPr>
        <w:t xml:space="preserve">חגגו </w:t>
      </w:r>
      <w:bookmarkStart w:id="36750" w:name="_ETM_Q98_489140"/>
      <w:bookmarkEnd w:id="36750"/>
      <w:r>
        <w:rPr>
          <w:rtl/>
        </w:rPr>
        <w:t>אותו</w:t>
      </w:r>
      <w:r>
        <w:rPr>
          <w:rFonts w:hint="cs"/>
          <w:rtl/>
        </w:rPr>
        <w:t xml:space="preserve">? חברי כנסת </w:t>
      </w:r>
      <w:r w:rsidR="008D5FB9">
        <w:rPr>
          <w:rFonts w:hint="cs"/>
          <w:rtl/>
        </w:rPr>
        <w:t>– – –</w:t>
      </w:r>
    </w:p>
    <w:p w:rsidR="00203F12" w:rsidRDefault="00203F12" w:rsidP="00E604E4">
      <w:pPr>
        <w:rPr>
          <w:rtl/>
        </w:rPr>
      </w:pPr>
      <w:bookmarkStart w:id="36751" w:name="_ETM_Q98_492701"/>
      <w:bookmarkStart w:id="36752" w:name="_ETM_Q98_492817"/>
      <w:bookmarkEnd w:id="36751"/>
      <w:bookmarkEnd w:id="36752"/>
    </w:p>
    <w:p w:rsidR="00203F12" w:rsidRDefault="00203F12" w:rsidP="00E604E4">
      <w:pPr>
        <w:pStyle w:val="af5"/>
        <w:rPr>
          <w:rtl/>
        </w:rPr>
      </w:pPr>
      <w:bookmarkStart w:id="36753" w:name="ET_interruption_6147_51"/>
      <w:r w:rsidRPr="001130A9">
        <w:rPr>
          <w:rStyle w:val="TagStyle"/>
          <w:rtl/>
        </w:rPr>
        <w:t xml:space="preserve"> &lt;&lt; קריאה &gt;&gt;</w:t>
      </w:r>
      <w:r w:rsidRPr="00F719DC">
        <w:rPr>
          <w:rStyle w:val="TagStyle"/>
          <w:rtl/>
        </w:rPr>
        <w:t xml:space="preserve"> </w:t>
      </w:r>
      <w:r>
        <w:rPr>
          <w:rtl/>
        </w:rPr>
        <w:t>איתמר בן גביר (הציונות הדתית):</w:t>
      </w:r>
      <w:r w:rsidRPr="00F719DC">
        <w:rPr>
          <w:rStyle w:val="TagStyle"/>
          <w:rtl/>
        </w:rPr>
        <w:t xml:space="preserve"> </w:t>
      </w:r>
      <w:r w:rsidRPr="001130A9">
        <w:rPr>
          <w:rStyle w:val="TagStyle"/>
          <w:rtl/>
        </w:rPr>
        <w:t>&lt;&lt; קריאה &gt;&gt;</w:t>
      </w:r>
      <w:r>
        <w:rPr>
          <w:rtl/>
        </w:rPr>
        <w:t xml:space="preserve">   </w:t>
      </w:r>
      <w:bookmarkEnd w:id="36753"/>
    </w:p>
    <w:p w:rsidR="00203F12" w:rsidRDefault="00203F12" w:rsidP="008D5FB9">
      <w:pPr>
        <w:rPr>
          <w:rtl/>
        </w:rPr>
      </w:pPr>
    </w:p>
    <w:p w:rsidR="00203F12" w:rsidRDefault="00203F12" w:rsidP="00E604E4">
      <w:pPr>
        <w:rPr>
          <w:rtl/>
        </w:rPr>
      </w:pPr>
      <w:r>
        <w:rPr>
          <w:rFonts w:hint="cs"/>
          <w:rtl/>
        </w:rPr>
        <w:t xml:space="preserve">אני יודע, אתם יודעים </w:t>
      </w:r>
      <w:bookmarkStart w:id="36754" w:name="_ETM_Q98_489955"/>
      <w:bookmarkEnd w:id="36754"/>
      <w:r>
        <w:rPr>
          <w:rFonts w:hint="cs"/>
          <w:rtl/>
        </w:rPr>
        <w:t>שכשרוצים להתפשר אז אפשר להתפשר.</w:t>
      </w:r>
    </w:p>
    <w:p w:rsidR="00203F12" w:rsidRDefault="00203F12" w:rsidP="00E604E4">
      <w:pPr>
        <w:rPr>
          <w:rtl/>
        </w:rPr>
      </w:pPr>
    </w:p>
    <w:p w:rsidR="00203F12" w:rsidRDefault="00203F12" w:rsidP="00E604E4">
      <w:pPr>
        <w:pStyle w:val="-"/>
        <w:rPr>
          <w:rtl/>
        </w:rPr>
      </w:pPr>
      <w:bookmarkStart w:id="36755" w:name="ET_speakercontinue_6192_52"/>
      <w:r w:rsidRPr="001130A9">
        <w:rPr>
          <w:rStyle w:val="TagStyle"/>
          <w:rtl/>
        </w:rPr>
        <w:t xml:space="preserve"> &lt;&lt; דובר_המשך &gt;&gt;</w:t>
      </w:r>
      <w:r w:rsidRPr="00F719DC">
        <w:rPr>
          <w:rStyle w:val="TagStyle"/>
          <w:rtl/>
        </w:rPr>
        <w:t xml:space="preserve"> </w:t>
      </w:r>
      <w:r>
        <w:rPr>
          <w:rtl/>
        </w:rPr>
        <w:t>שר הבינוי והשיכון זאב אלקין:</w:t>
      </w:r>
      <w:r w:rsidRPr="00F719DC">
        <w:rPr>
          <w:rStyle w:val="TagStyle"/>
          <w:rtl/>
        </w:rPr>
        <w:t xml:space="preserve"> </w:t>
      </w:r>
      <w:r w:rsidRPr="001130A9">
        <w:rPr>
          <w:rStyle w:val="TagStyle"/>
          <w:rtl/>
        </w:rPr>
        <w:t>&lt;&lt; דובר_המשך &gt;&gt;</w:t>
      </w:r>
      <w:r>
        <w:rPr>
          <w:rtl/>
        </w:rPr>
        <w:t xml:space="preserve">   </w:t>
      </w:r>
      <w:bookmarkEnd w:id="36755"/>
    </w:p>
    <w:p w:rsidR="00203F12" w:rsidRDefault="00203F12" w:rsidP="008D5FB9">
      <w:pPr>
        <w:rPr>
          <w:rtl/>
        </w:rPr>
      </w:pPr>
    </w:p>
    <w:p w:rsidR="00203F12" w:rsidRDefault="00203F12" w:rsidP="00E604E4">
      <w:pPr>
        <w:rPr>
          <w:rtl/>
        </w:rPr>
      </w:pPr>
      <w:bookmarkStart w:id="36756" w:name="_ETM_Q98_491150"/>
      <w:bookmarkStart w:id="36757" w:name="_ETM_Q98_494759"/>
      <w:bookmarkEnd w:id="36756"/>
      <w:bookmarkEnd w:id="36757"/>
      <w:r>
        <w:rPr>
          <w:rtl/>
        </w:rPr>
        <w:t xml:space="preserve">אבל </w:t>
      </w:r>
      <w:bookmarkStart w:id="36758" w:name="_ETM_Q98_494969"/>
      <w:bookmarkEnd w:id="36758"/>
      <w:r>
        <w:rPr>
          <w:rtl/>
        </w:rPr>
        <w:t xml:space="preserve">היה </w:t>
      </w:r>
      <w:bookmarkStart w:id="36759" w:name="_ETM_Q98_495179"/>
      <w:bookmarkEnd w:id="36759"/>
      <w:r>
        <w:rPr>
          <w:rtl/>
        </w:rPr>
        <w:t xml:space="preserve">אפשר </w:t>
      </w:r>
      <w:bookmarkStart w:id="36760" w:name="_ETM_Q98_495389"/>
      <w:bookmarkEnd w:id="36760"/>
      <w:r>
        <w:rPr>
          <w:rtl/>
        </w:rPr>
        <w:t>לע</w:t>
      </w:r>
      <w:r>
        <w:rPr>
          <w:rFonts w:hint="cs"/>
          <w:rtl/>
        </w:rPr>
        <w:t>שות את זה לפני חצי שנה.</w:t>
      </w:r>
    </w:p>
    <w:p w:rsidR="00203F12" w:rsidRDefault="00203F12" w:rsidP="00E604E4">
      <w:pPr>
        <w:rPr>
          <w:rtl/>
        </w:rPr>
      </w:pPr>
      <w:bookmarkStart w:id="36761" w:name="_ETM_Q98_497223"/>
      <w:bookmarkStart w:id="36762" w:name="_ETM_Q98_497307"/>
      <w:bookmarkEnd w:id="36761"/>
      <w:bookmarkEnd w:id="36762"/>
    </w:p>
    <w:p w:rsidR="00203F12" w:rsidRDefault="00203F12" w:rsidP="00E604E4">
      <w:pPr>
        <w:pStyle w:val="af5"/>
        <w:rPr>
          <w:rtl/>
        </w:rPr>
      </w:pPr>
      <w:bookmarkStart w:id="36763" w:name="ET_interruption_6147_53"/>
      <w:r w:rsidRPr="001130A9">
        <w:rPr>
          <w:rStyle w:val="TagStyle"/>
          <w:rtl/>
        </w:rPr>
        <w:t xml:space="preserve"> &lt;&lt; קריאה &gt;&gt;</w:t>
      </w:r>
      <w:r w:rsidRPr="00F719DC">
        <w:rPr>
          <w:rStyle w:val="TagStyle"/>
          <w:rtl/>
        </w:rPr>
        <w:t xml:space="preserve"> </w:t>
      </w:r>
      <w:r>
        <w:rPr>
          <w:rtl/>
        </w:rPr>
        <w:t>איתמר בן גביר (הציונות הדתית):</w:t>
      </w:r>
      <w:r w:rsidRPr="00F719DC">
        <w:rPr>
          <w:rStyle w:val="TagStyle"/>
          <w:rtl/>
        </w:rPr>
        <w:t xml:space="preserve"> </w:t>
      </w:r>
      <w:r w:rsidRPr="001130A9">
        <w:rPr>
          <w:rStyle w:val="TagStyle"/>
          <w:rtl/>
        </w:rPr>
        <w:t>&lt;&lt; קריאה &gt;&gt;</w:t>
      </w:r>
      <w:r>
        <w:rPr>
          <w:rtl/>
        </w:rPr>
        <w:t xml:space="preserve">   </w:t>
      </w:r>
      <w:bookmarkEnd w:id="36763"/>
    </w:p>
    <w:p w:rsidR="00203F12" w:rsidRDefault="00203F12" w:rsidP="008D5FB9">
      <w:pPr>
        <w:rPr>
          <w:rtl/>
        </w:rPr>
      </w:pPr>
    </w:p>
    <w:p w:rsidR="00203F12" w:rsidRDefault="00203F12" w:rsidP="006E0AC6">
      <w:pPr>
        <w:rPr>
          <w:rtl/>
        </w:rPr>
      </w:pPr>
      <w:r>
        <w:rPr>
          <w:rFonts w:hint="cs"/>
          <w:rtl/>
        </w:rPr>
        <w:lastRenderedPageBreak/>
        <w:t>לא רציתם</w:t>
      </w:r>
      <w:r w:rsidR="006E0AC6">
        <w:rPr>
          <w:rFonts w:hint="cs"/>
          <w:rtl/>
        </w:rPr>
        <w:t>.</w:t>
      </w:r>
      <w:r>
        <w:rPr>
          <w:rFonts w:hint="cs"/>
          <w:rtl/>
        </w:rPr>
        <w:t xml:space="preserve"> אתם לא רציתם. </w:t>
      </w:r>
    </w:p>
    <w:p w:rsidR="00203F12" w:rsidRDefault="00203F12" w:rsidP="00E604E4">
      <w:pPr>
        <w:rPr>
          <w:rtl/>
        </w:rPr>
      </w:pPr>
      <w:bookmarkStart w:id="36764" w:name="_ETM_Q98_498970"/>
      <w:bookmarkStart w:id="36765" w:name="_ETM_Q98_499044"/>
      <w:bookmarkEnd w:id="36764"/>
      <w:bookmarkEnd w:id="36765"/>
    </w:p>
    <w:p w:rsidR="00203F12" w:rsidRDefault="00203F12" w:rsidP="00E604E4">
      <w:pPr>
        <w:pStyle w:val="-"/>
        <w:rPr>
          <w:rtl/>
        </w:rPr>
      </w:pPr>
      <w:bookmarkStart w:id="36766" w:name="ET_speakercontinue_6192_96"/>
      <w:r w:rsidRPr="001130A9">
        <w:rPr>
          <w:rStyle w:val="TagStyle"/>
          <w:rtl/>
        </w:rPr>
        <w:t xml:space="preserve"> &lt;&lt; דובר_המשך &gt;&gt;</w:t>
      </w:r>
      <w:r w:rsidRPr="00F92892">
        <w:rPr>
          <w:rStyle w:val="TagStyle"/>
          <w:rtl/>
        </w:rPr>
        <w:t xml:space="preserve"> </w:t>
      </w:r>
      <w:r>
        <w:rPr>
          <w:rtl/>
        </w:rPr>
        <w:t>שר הבינוי והשיכון זאב אלקין:</w:t>
      </w:r>
      <w:r w:rsidRPr="00F92892">
        <w:rPr>
          <w:rStyle w:val="TagStyle"/>
          <w:rtl/>
        </w:rPr>
        <w:t xml:space="preserve"> </w:t>
      </w:r>
      <w:r w:rsidRPr="001130A9">
        <w:rPr>
          <w:rStyle w:val="TagStyle"/>
          <w:rtl/>
        </w:rPr>
        <w:t>&lt;&lt; דובר_המשך &gt;&gt;</w:t>
      </w:r>
      <w:r>
        <w:rPr>
          <w:rtl/>
        </w:rPr>
        <w:t xml:space="preserve">   </w:t>
      </w:r>
      <w:bookmarkEnd w:id="36766"/>
    </w:p>
    <w:p w:rsidR="00203F12" w:rsidRDefault="00203F12" w:rsidP="008D5FB9">
      <w:pPr>
        <w:rPr>
          <w:rtl/>
          <w:lang w:eastAsia="he-IL"/>
        </w:rPr>
      </w:pPr>
    </w:p>
    <w:p w:rsidR="00203F12" w:rsidRDefault="00203F12" w:rsidP="006E0AC6">
      <w:pPr>
        <w:rPr>
          <w:rtl/>
          <w:lang w:eastAsia="he-IL"/>
        </w:rPr>
      </w:pPr>
      <w:bookmarkStart w:id="36767" w:name="_ETM_Q98_499779"/>
      <w:bookmarkEnd w:id="36767"/>
      <w:r>
        <w:rPr>
          <w:rFonts w:hint="cs"/>
          <w:rtl/>
          <w:lang w:eastAsia="he-IL"/>
        </w:rPr>
        <w:t xml:space="preserve">נו, בחייך, הרי זה אותו </w:t>
      </w:r>
      <w:bookmarkStart w:id="36768" w:name="_ETM_Q98_498889"/>
      <w:bookmarkEnd w:id="36768"/>
      <w:r>
        <w:rPr>
          <w:rFonts w:hint="cs"/>
          <w:rtl/>
          <w:lang w:eastAsia="he-IL"/>
        </w:rPr>
        <w:t>חוק</w:t>
      </w:r>
      <w:r w:rsidR="006E0AC6">
        <w:rPr>
          <w:rFonts w:hint="cs"/>
          <w:rtl/>
          <w:lang w:eastAsia="he-IL"/>
        </w:rPr>
        <w:t>,</w:t>
      </w:r>
      <w:r>
        <w:rPr>
          <w:rFonts w:hint="cs"/>
          <w:rtl/>
          <w:lang w:eastAsia="he-IL"/>
        </w:rPr>
        <w:t xml:space="preserve"> </w:t>
      </w:r>
      <w:r w:rsidR="006E0AC6">
        <w:rPr>
          <w:rFonts w:hint="cs"/>
          <w:rtl/>
          <w:lang w:eastAsia="he-IL"/>
        </w:rPr>
        <w:t>ב</w:t>
      </w:r>
      <w:r>
        <w:rPr>
          <w:rFonts w:hint="cs"/>
          <w:rtl/>
          <w:lang w:eastAsia="he-IL"/>
        </w:rPr>
        <w:t>אותו נוסח.</w:t>
      </w:r>
      <w:bookmarkStart w:id="36769" w:name="_ETM_Q98_502282"/>
      <w:bookmarkEnd w:id="36769"/>
    </w:p>
    <w:p w:rsidR="00203F12" w:rsidRDefault="00203F12" w:rsidP="00E604E4">
      <w:pPr>
        <w:rPr>
          <w:rtl/>
          <w:lang w:eastAsia="he-IL"/>
        </w:rPr>
      </w:pPr>
      <w:bookmarkStart w:id="36770" w:name="_ETM_Q98_502356"/>
      <w:bookmarkEnd w:id="36770"/>
    </w:p>
    <w:p w:rsidR="00203F12" w:rsidRDefault="00203F12" w:rsidP="00E604E4">
      <w:pPr>
        <w:pStyle w:val="af5"/>
        <w:rPr>
          <w:rtl/>
        </w:rPr>
      </w:pPr>
      <w:bookmarkStart w:id="36771" w:name="_ETM_Q98_502470"/>
      <w:bookmarkStart w:id="36772" w:name="_ETM_Q98_502555"/>
      <w:bookmarkStart w:id="36773" w:name="ET_interruption_6147_55"/>
      <w:bookmarkEnd w:id="36771"/>
      <w:bookmarkEnd w:id="36772"/>
      <w:r w:rsidRPr="001130A9">
        <w:rPr>
          <w:rStyle w:val="TagStyle"/>
          <w:rtl/>
        </w:rPr>
        <w:t>&lt;&lt; קריאה &gt;&gt;</w:t>
      </w:r>
      <w:r w:rsidRPr="00F719DC">
        <w:rPr>
          <w:rStyle w:val="TagStyle"/>
          <w:rtl/>
        </w:rPr>
        <w:t xml:space="preserve"> </w:t>
      </w:r>
      <w:r>
        <w:rPr>
          <w:rtl/>
        </w:rPr>
        <w:t>איתמר בן גביר (הציונות הדתית):</w:t>
      </w:r>
      <w:r w:rsidRPr="00F719DC">
        <w:rPr>
          <w:rStyle w:val="TagStyle"/>
          <w:rtl/>
        </w:rPr>
        <w:t xml:space="preserve"> </w:t>
      </w:r>
      <w:r w:rsidRPr="001130A9">
        <w:rPr>
          <w:rStyle w:val="TagStyle"/>
          <w:rtl/>
        </w:rPr>
        <w:t>&lt;&lt; קריאה &gt;&gt;</w:t>
      </w:r>
      <w:r>
        <w:rPr>
          <w:rtl/>
        </w:rPr>
        <w:t xml:space="preserve">   </w:t>
      </w:r>
      <w:bookmarkEnd w:id="36773"/>
    </w:p>
    <w:p w:rsidR="00203F12" w:rsidRDefault="00203F12" w:rsidP="008D5FB9">
      <w:pPr>
        <w:rPr>
          <w:rtl/>
        </w:rPr>
      </w:pPr>
    </w:p>
    <w:p w:rsidR="00203F12" w:rsidRDefault="00203F12" w:rsidP="00E604E4">
      <w:pPr>
        <w:rPr>
          <w:rtl/>
        </w:rPr>
      </w:pPr>
      <w:bookmarkStart w:id="36774" w:name="_ETM_Q98_512499"/>
      <w:bookmarkEnd w:id="36774"/>
      <w:r>
        <w:rPr>
          <w:rFonts w:hint="cs"/>
          <w:rtl/>
        </w:rPr>
        <w:t xml:space="preserve">השר אלקין, לפני שתי דקות </w:t>
      </w:r>
      <w:bookmarkStart w:id="36775" w:name="_ETM_Q98_501091"/>
      <w:bookmarkEnd w:id="36775"/>
      <w:r>
        <w:rPr>
          <w:rFonts w:hint="cs"/>
          <w:rtl/>
        </w:rPr>
        <w:t>אמרת שאתה לא מסנן דברים.</w:t>
      </w:r>
    </w:p>
    <w:p w:rsidR="00203F12" w:rsidRDefault="00203F12" w:rsidP="00E604E4">
      <w:pPr>
        <w:ind w:firstLine="0"/>
        <w:rPr>
          <w:rtl/>
        </w:rPr>
      </w:pPr>
      <w:bookmarkStart w:id="36776" w:name="_ETM_Q98_497478"/>
      <w:bookmarkStart w:id="36777" w:name="_ETM_Q98_497566"/>
      <w:bookmarkEnd w:id="36776"/>
      <w:bookmarkEnd w:id="36777"/>
    </w:p>
    <w:p w:rsidR="00203F12" w:rsidRDefault="00203F12" w:rsidP="00E604E4">
      <w:pPr>
        <w:pStyle w:val="-"/>
        <w:keepNext/>
        <w:rPr>
          <w:rtl/>
        </w:rPr>
      </w:pPr>
      <w:r w:rsidRPr="001130A9">
        <w:rPr>
          <w:rStyle w:val="TagStyle"/>
          <w:rtl/>
        </w:rPr>
        <w:t xml:space="preserve"> &lt;&lt; דובר_המשך &gt;&gt;</w:t>
      </w:r>
      <w:r w:rsidRPr="00F719DC">
        <w:rPr>
          <w:rStyle w:val="TagStyle"/>
          <w:rtl/>
        </w:rPr>
        <w:t xml:space="preserve"> </w:t>
      </w:r>
      <w:r>
        <w:rPr>
          <w:rtl/>
        </w:rPr>
        <w:t>שר הבינוי והשיכון זאב אלקין:</w:t>
      </w:r>
      <w:r w:rsidRPr="00F719DC">
        <w:rPr>
          <w:rStyle w:val="TagStyle"/>
          <w:rtl/>
        </w:rPr>
        <w:t xml:space="preserve"> </w:t>
      </w:r>
      <w:r w:rsidRPr="001130A9">
        <w:rPr>
          <w:rStyle w:val="TagStyle"/>
          <w:rtl/>
        </w:rPr>
        <w:t>&lt;&lt; דובר_המשך &gt;&gt;</w:t>
      </w:r>
      <w:r>
        <w:rPr>
          <w:rtl/>
        </w:rPr>
        <w:t xml:space="preserve">   </w:t>
      </w:r>
    </w:p>
    <w:p w:rsidR="00203F12" w:rsidRDefault="00203F12" w:rsidP="008D5FB9">
      <w:pPr>
        <w:rPr>
          <w:rtl/>
        </w:rPr>
      </w:pPr>
    </w:p>
    <w:p w:rsidR="00203F12" w:rsidRDefault="00203F12" w:rsidP="00E604E4">
      <w:pPr>
        <w:keepNext/>
        <w:rPr>
          <w:rtl/>
        </w:rPr>
      </w:pPr>
      <w:bookmarkStart w:id="36778" w:name="_ETM_Q98_498673"/>
      <w:bookmarkEnd w:id="36778"/>
      <w:r>
        <w:rPr>
          <w:rFonts w:hint="cs"/>
          <w:rtl/>
        </w:rPr>
        <w:t xml:space="preserve">חבר הכנסת </w:t>
      </w:r>
      <w:bookmarkStart w:id="36779" w:name="_ETM_Q98_506759"/>
      <w:bookmarkEnd w:id="36779"/>
      <w:r>
        <w:rPr>
          <w:rFonts w:hint="cs"/>
          <w:rtl/>
        </w:rPr>
        <w:t xml:space="preserve">בן גביר, הרי לא </w:t>
      </w:r>
      <w:bookmarkStart w:id="36780" w:name="_ETM_Q98_500160"/>
      <w:bookmarkStart w:id="36781" w:name="_ETM_Q98_503120"/>
      <w:bookmarkStart w:id="36782" w:name="_ETM_Q98_506089"/>
      <w:bookmarkEnd w:id="36780"/>
      <w:bookmarkEnd w:id="36781"/>
      <w:bookmarkEnd w:id="36782"/>
      <w:r>
        <w:rPr>
          <w:rFonts w:hint="cs"/>
          <w:rtl/>
        </w:rPr>
        <w:t xml:space="preserve">הייתה </w:t>
      </w:r>
      <w:r>
        <w:rPr>
          <w:rtl/>
        </w:rPr>
        <w:t xml:space="preserve">שום </w:t>
      </w:r>
      <w:bookmarkStart w:id="36783" w:name="_ETM_Q98_506330"/>
      <w:bookmarkEnd w:id="36783"/>
      <w:r>
        <w:rPr>
          <w:rtl/>
        </w:rPr>
        <w:t>בעיה</w:t>
      </w:r>
      <w:r>
        <w:rPr>
          <w:rFonts w:hint="cs"/>
          <w:rtl/>
        </w:rPr>
        <w:t xml:space="preserve">, אותו נוסח של החוק, להעביר פה </w:t>
      </w:r>
      <w:r w:rsidR="008D5FB9">
        <w:rPr>
          <w:rFonts w:hint="cs"/>
          <w:rtl/>
        </w:rPr>
        <w:t>– – –</w:t>
      </w:r>
      <w:bookmarkStart w:id="36784" w:name="_ETM_Q98_512690"/>
      <w:bookmarkStart w:id="36785" w:name="_ETM_Q98_512769"/>
      <w:bookmarkEnd w:id="36784"/>
      <w:bookmarkEnd w:id="36785"/>
    </w:p>
    <w:p w:rsidR="00203F12" w:rsidRDefault="00203F12" w:rsidP="00E604E4">
      <w:pPr>
        <w:rPr>
          <w:rtl/>
        </w:rPr>
      </w:pPr>
      <w:bookmarkStart w:id="36786" w:name="_ETM_Q98_514085"/>
      <w:bookmarkStart w:id="36787" w:name="_ETM_Q98_514183"/>
      <w:bookmarkEnd w:id="36786"/>
      <w:bookmarkEnd w:id="36787"/>
    </w:p>
    <w:p w:rsidR="00203F12" w:rsidRDefault="00203F12" w:rsidP="00E604E4">
      <w:pPr>
        <w:pStyle w:val="af5"/>
        <w:rPr>
          <w:rtl/>
        </w:rPr>
      </w:pPr>
      <w:bookmarkStart w:id="36788" w:name="ET_interruption_5850_97"/>
      <w:r w:rsidRPr="001130A9">
        <w:rPr>
          <w:rStyle w:val="TagStyle"/>
          <w:rtl/>
        </w:rPr>
        <w:t xml:space="preserve"> &lt;&lt; קריאה &gt;&gt;</w:t>
      </w:r>
      <w:r w:rsidRPr="00F92892">
        <w:rPr>
          <w:rStyle w:val="TagStyle"/>
          <w:rtl/>
        </w:rPr>
        <w:t xml:space="preserve"> </w:t>
      </w:r>
      <w:r>
        <w:rPr>
          <w:rtl/>
        </w:rPr>
        <w:t>סמי אבו שחאדה (הרשימה המשותפת):</w:t>
      </w:r>
      <w:r w:rsidRPr="00F92892">
        <w:rPr>
          <w:rStyle w:val="TagStyle"/>
          <w:rtl/>
        </w:rPr>
        <w:t xml:space="preserve"> </w:t>
      </w:r>
      <w:r w:rsidRPr="001130A9">
        <w:rPr>
          <w:rStyle w:val="TagStyle"/>
          <w:rtl/>
        </w:rPr>
        <w:t>&lt;&lt; קריאה &gt;&gt;</w:t>
      </w:r>
      <w:r>
        <w:rPr>
          <w:rtl/>
        </w:rPr>
        <w:t xml:space="preserve">   </w:t>
      </w:r>
      <w:bookmarkEnd w:id="36788"/>
    </w:p>
    <w:p w:rsidR="00203F12" w:rsidRDefault="00203F12" w:rsidP="008D5FB9">
      <w:pPr>
        <w:rPr>
          <w:rtl/>
          <w:lang w:eastAsia="he-IL"/>
        </w:rPr>
      </w:pPr>
    </w:p>
    <w:p w:rsidR="00203F12" w:rsidRDefault="00203F12" w:rsidP="00E604E4">
      <w:pPr>
        <w:rPr>
          <w:rtl/>
          <w:lang w:eastAsia="he-IL"/>
        </w:rPr>
      </w:pPr>
      <w:bookmarkStart w:id="36789" w:name="_ETM_Q98_510546"/>
      <w:bookmarkEnd w:id="36789"/>
      <w:r>
        <w:rPr>
          <w:rFonts w:hint="cs"/>
          <w:rtl/>
          <w:lang w:eastAsia="he-IL"/>
        </w:rPr>
        <w:t xml:space="preserve">רק לגבינו, נכון </w:t>
      </w:r>
      <w:r w:rsidR="008D5FB9">
        <w:rPr>
          <w:rFonts w:hint="cs"/>
          <w:rtl/>
          <w:lang w:eastAsia="he-IL"/>
        </w:rPr>
        <w:t>– – –</w:t>
      </w:r>
    </w:p>
    <w:p w:rsidR="00203F12" w:rsidRPr="00F92892" w:rsidRDefault="00203F12" w:rsidP="00E604E4">
      <w:pPr>
        <w:rPr>
          <w:rtl/>
          <w:lang w:eastAsia="he-IL"/>
        </w:rPr>
      </w:pPr>
      <w:bookmarkStart w:id="36790" w:name="_ETM_Q98_512701"/>
      <w:bookmarkStart w:id="36791" w:name="_ETM_Q98_512789"/>
      <w:bookmarkEnd w:id="36790"/>
      <w:bookmarkEnd w:id="36791"/>
    </w:p>
    <w:p w:rsidR="00203F12" w:rsidRDefault="00203F12" w:rsidP="00E604E4">
      <w:pPr>
        <w:pStyle w:val="af5"/>
        <w:rPr>
          <w:rtl/>
        </w:rPr>
      </w:pPr>
      <w:bookmarkStart w:id="36792" w:name="_ETM_Q98_510092"/>
      <w:bookmarkStart w:id="36793" w:name="_ETM_Q98_510202"/>
      <w:bookmarkStart w:id="36794" w:name="ET_interruption_6147_103"/>
      <w:bookmarkEnd w:id="36792"/>
      <w:bookmarkEnd w:id="36793"/>
      <w:r w:rsidRPr="001130A9">
        <w:rPr>
          <w:rStyle w:val="TagStyle"/>
          <w:rtl/>
        </w:rPr>
        <w:t>&lt;&lt; קריאה &gt;&gt;</w:t>
      </w:r>
      <w:r w:rsidRPr="00F719DC">
        <w:rPr>
          <w:rStyle w:val="TagStyle"/>
          <w:rtl/>
        </w:rPr>
        <w:t xml:space="preserve"> </w:t>
      </w:r>
      <w:r>
        <w:rPr>
          <w:rtl/>
        </w:rPr>
        <w:t>איתמר בן גביר (הציונות הדתית):</w:t>
      </w:r>
      <w:r w:rsidRPr="00F719DC">
        <w:rPr>
          <w:rStyle w:val="TagStyle"/>
          <w:rtl/>
        </w:rPr>
        <w:t xml:space="preserve"> </w:t>
      </w:r>
      <w:r w:rsidRPr="001130A9">
        <w:rPr>
          <w:rStyle w:val="TagStyle"/>
          <w:rtl/>
        </w:rPr>
        <w:t>&lt;&lt; קריאה &gt;&gt;</w:t>
      </w:r>
      <w:bookmarkEnd w:id="36794"/>
      <w:r>
        <w:rPr>
          <w:rtl/>
        </w:rPr>
        <w:t xml:space="preserve">   </w:t>
      </w:r>
    </w:p>
    <w:p w:rsidR="00203F12" w:rsidRDefault="00203F12" w:rsidP="008D5FB9">
      <w:pPr>
        <w:rPr>
          <w:rtl/>
        </w:rPr>
      </w:pPr>
    </w:p>
    <w:p w:rsidR="00203F12" w:rsidRDefault="00203F12" w:rsidP="00E604E4">
      <w:pPr>
        <w:rPr>
          <w:rtl/>
        </w:rPr>
      </w:pPr>
      <w:r>
        <w:rPr>
          <w:rFonts w:hint="cs"/>
          <w:rtl/>
        </w:rPr>
        <w:t xml:space="preserve">למה לא? </w:t>
      </w:r>
      <w:bookmarkStart w:id="36795" w:name="_ETM_Q98_514828"/>
      <w:bookmarkEnd w:id="36795"/>
      <w:r>
        <w:rPr>
          <w:rFonts w:hint="cs"/>
          <w:rtl/>
        </w:rPr>
        <w:t>שיהיה ערני. הוא רוצה עד 05:00, גם לי אין בעיה עד 05:00.</w:t>
      </w:r>
    </w:p>
    <w:p w:rsidR="00203F12" w:rsidRDefault="00203F12" w:rsidP="00E604E4">
      <w:pPr>
        <w:rPr>
          <w:rtl/>
        </w:rPr>
      </w:pPr>
    </w:p>
    <w:p w:rsidR="00203F12" w:rsidRDefault="00203F12" w:rsidP="00E604E4">
      <w:pPr>
        <w:pStyle w:val="-"/>
        <w:rPr>
          <w:rtl/>
        </w:rPr>
      </w:pPr>
      <w:bookmarkStart w:id="36796" w:name="ET_speakercontinue_6192_56"/>
      <w:r w:rsidRPr="001130A9">
        <w:rPr>
          <w:rStyle w:val="TagStyle"/>
          <w:rtl/>
        </w:rPr>
        <w:t xml:space="preserve"> &lt;&lt; דובר_המשך &gt;&gt;</w:t>
      </w:r>
      <w:r w:rsidRPr="00F719DC">
        <w:rPr>
          <w:rStyle w:val="TagStyle"/>
          <w:rtl/>
        </w:rPr>
        <w:t xml:space="preserve"> </w:t>
      </w:r>
      <w:r>
        <w:rPr>
          <w:rtl/>
        </w:rPr>
        <w:t>שר הבינוי והשיכון זאב אלקין:</w:t>
      </w:r>
      <w:r w:rsidRPr="00F719DC">
        <w:rPr>
          <w:rStyle w:val="TagStyle"/>
          <w:rtl/>
        </w:rPr>
        <w:t xml:space="preserve"> </w:t>
      </w:r>
      <w:r w:rsidRPr="001130A9">
        <w:rPr>
          <w:rStyle w:val="TagStyle"/>
          <w:rtl/>
        </w:rPr>
        <w:t>&lt;&lt; דובר_המשך &gt;&gt;</w:t>
      </w:r>
      <w:r>
        <w:rPr>
          <w:rtl/>
        </w:rPr>
        <w:t xml:space="preserve">   </w:t>
      </w:r>
      <w:bookmarkEnd w:id="36796"/>
    </w:p>
    <w:p w:rsidR="00203F12" w:rsidRDefault="00203F12" w:rsidP="008D5FB9">
      <w:pPr>
        <w:rPr>
          <w:rtl/>
        </w:rPr>
      </w:pPr>
    </w:p>
    <w:p w:rsidR="00203F12" w:rsidRDefault="00203F12" w:rsidP="006E0AC6">
      <w:pPr>
        <w:rPr>
          <w:rtl/>
        </w:rPr>
      </w:pPr>
      <w:bookmarkStart w:id="36797" w:name="_ETM_Q98_515125"/>
      <w:bookmarkStart w:id="36798" w:name="_ETM_Q98_510989"/>
      <w:bookmarkStart w:id="36799" w:name="_ETM_Q98_524230"/>
      <w:bookmarkEnd w:id="36797"/>
      <w:bookmarkEnd w:id="36798"/>
      <w:bookmarkEnd w:id="36799"/>
      <w:r>
        <w:rPr>
          <w:rFonts w:hint="cs"/>
          <w:rtl/>
        </w:rPr>
        <w:t xml:space="preserve">אני ממילא </w:t>
      </w:r>
      <w:bookmarkStart w:id="36800" w:name="_ETM_Q98_517700"/>
      <w:bookmarkEnd w:id="36800"/>
      <w:r>
        <w:rPr>
          <w:rFonts w:hint="cs"/>
          <w:rtl/>
        </w:rPr>
        <w:t xml:space="preserve">תורן מליאה, מה זה </w:t>
      </w:r>
      <w:bookmarkStart w:id="36801" w:name="_ETM_Q98_522780"/>
      <w:bookmarkEnd w:id="36801"/>
      <w:r>
        <w:rPr>
          <w:rFonts w:hint="cs"/>
          <w:rtl/>
        </w:rPr>
        <w:t xml:space="preserve">משנה? החוק הזה, חוק אחר </w:t>
      </w:r>
      <w:r w:rsidR="006E0AC6">
        <w:rPr>
          <w:rFonts w:hint="eastAsia"/>
          <w:rtl/>
        </w:rPr>
        <w:t xml:space="preserve">– </w:t>
      </w:r>
      <w:r>
        <w:rPr>
          <w:rFonts w:hint="cs"/>
          <w:rtl/>
        </w:rPr>
        <w:t xml:space="preserve">אני פה </w:t>
      </w:r>
      <w:bookmarkStart w:id="36802" w:name="_ETM_Q98_522789"/>
      <w:bookmarkEnd w:id="36802"/>
      <w:r>
        <w:rPr>
          <w:rFonts w:hint="cs"/>
          <w:rtl/>
        </w:rPr>
        <w:t xml:space="preserve">עד 05:00, אז אני כבר איהנה פה </w:t>
      </w:r>
      <w:bookmarkStart w:id="36803" w:name="_ETM_Q98_525061"/>
      <w:bookmarkEnd w:id="36803"/>
      <w:r>
        <w:rPr>
          <w:rFonts w:hint="cs"/>
          <w:rtl/>
        </w:rPr>
        <w:t>עד 05:00, למה אני איהנה שם עד 05:00?</w:t>
      </w:r>
    </w:p>
    <w:p w:rsidR="00203F12" w:rsidRDefault="00203F12" w:rsidP="00E604E4">
      <w:pPr>
        <w:ind w:firstLine="0"/>
        <w:rPr>
          <w:rtl/>
        </w:rPr>
      </w:pPr>
      <w:bookmarkStart w:id="36804" w:name="_ETM_Q98_528522"/>
      <w:bookmarkStart w:id="36805" w:name="_ETM_Q98_528615"/>
      <w:bookmarkEnd w:id="36804"/>
      <w:bookmarkEnd w:id="36805"/>
    </w:p>
    <w:p w:rsidR="00203F12" w:rsidRDefault="00203F12" w:rsidP="00E604E4">
      <w:pPr>
        <w:pStyle w:val="af5"/>
        <w:rPr>
          <w:rtl/>
        </w:rPr>
      </w:pPr>
      <w:bookmarkStart w:id="36806" w:name="ET_interruption_קר_אה_98"/>
      <w:r w:rsidRPr="001130A9">
        <w:rPr>
          <w:rStyle w:val="TagStyle"/>
          <w:rtl/>
        </w:rPr>
        <w:t xml:space="preserve"> &lt;&lt; קריאה &gt;&gt;</w:t>
      </w:r>
      <w:r w:rsidRPr="00F92892">
        <w:rPr>
          <w:rStyle w:val="TagStyle"/>
          <w:rtl/>
        </w:rPr>
        <w:t xml:space="preserve"> </w:t>
      </w:r>
      <w:r>
        <w:rPr>
          <w:rtl/>
        </w:rPr>
        <w:t>קריאה:</w:t>
      </w:r>
      <w:r w:rsidRPr="00F92892">
        <w:rPr>
          <w:rStyle w:val="TagStyle"/>
          <w:rtl/>
        </w:rPr>
        <w:t xml:space="preserve"> </w:t>
      </w:r>
      <w:r w:rsidRPr="001130A9">
        <w:rPr>
          <w:rStyle w:val="TagStyle"/>
          <w:rtl/>
        </w:rPr>
        <w:t>&lt;&lt; קריאה &gt;&gt;</w:t>
      </w:r>
      <w:r>
        <w:rPr>
          <w:rtl/>
        </w:rPr>
        <w:t xml:space="preserve">   </w:t>
      </w:r>
      <w:bookmarkEnd w:id="36806"/>
    </w:p>
    <w:p w:rsidR="00203F12" w:rsidRPr="00F92892" w:rsidRDefault="00203F12" w:rsidP="00E604E4">
      <w:pPr>
        <w:ind w:firstLine="0"/>
        <w:rPr>
          <w:rtl/>
          <w:lang w:eastAsia="he-IL"/>
        </w:rPr>
      </w:pPr>
    </w:p>
    <w:p w:rsidR="00203F12" w:rsidRDefault="00203F12" w:rsidP="00E604E4">
      <w:pPr>
        <w:rPr>
          <w:rtl/>
        </w:rPr>
      </w:pPr>
      <w:bookmarkStart w:id="36807" w:name="_ETM_Q98_527556"/>
      <w:bookmarkStart w:id="36808" w:name="_ETM_Q98_527672"/>
      <w:bookmarkStart w:id="36809" w:name="_ETM_Q98_528788"/>
      <w:bookmarkEnd w:id="36807"/>
      <w:bookmarkEnd w:id="36808"/>
      <w:bookmarkEnd w:id="36809"/>
      <w:r>
        <w:rPr>
          <w:rFonts w:hint="cs"/>
          <w:rtl/>
        </w:rPr>
        <w:t>עד 06:00, עד 07:00.</w:t>
      </w:r>
    </w:p>
    <w:p w:rsidR="00203F12" w:rsidRDefault="00203F12" w:rsidP="00E604E4">
      <w:pPr>
        <w:rPr>
          <w:rtl/>
        </w:rPr>
      </w:pPr>
      <w:bookmarkStart w:id="36810" w:name="_ETM_Q98_529893"/>
      <w:bookmarkStart w:id="36811" w:name="_ETM_Q98_529991"/>
      <w:bookmarkEnd w:id="36810"/>
      <w:bookmarkEnd w:id="36811"/>
    </w:p>
    <w:p w:rsidR="00203F12" w:rsidRDefault="00203F12" w:rsidP="00E604E4">
      <w:pPr>
        <w:pStyle w:val="-"/>
        <w:rPr>
          <w:rtl/>
        </w:rPr>
      </w:pPr>
      <w:bookmarkStart w:id="36812" w:name="ET_speakercontinue_6192_57"/>
      <w:r w:rsidRPr="001130A9">
        <w:rPr>
          <w:rStyle w:val="TagStyle"/>
          <w:rtl/>
        </w:rPr>
        <w:t xml:space="preserve"> &lt;&lt; דובר_המשך &gt;&gt;</w:t>
      </w:r>
      <w:r w:rsidRPr="00F719DC">
        <w:rPr>
          <w:rStyle w:val="TagStyle"/>
          <w:rtl/>
        </w:rPr>
        <w:t xml:space="preserve"> </w:t>
      </w:r>
      <w:r>
        <w:rPr>
          <w:rtl/>
        </w:rPr>
        <w:t>שר הבינוי והשיכון זאב אלקין:</w:t>
      </w:r>
      <w:r w:rsidRPr="00F719DC">
        <w:rPr>
          <w:rStyle w:val="TagStyle"/>
          <w:rtl/>
        </w:rPr>
        <w:t xml:space="preserve"> </w:t>
      </w:r>
      <w:r w:rsidRPr="001130A9">
        <w:rPr>
          <w:rStyle w:val="TagStyle"/>
          <w:rtl/>
        </w:rPr>
        <w:t>&lt;&lt; דובר_המשך &gt;&gt;</w:t>
      </w:r>
      <w:r>
        <w:rPr>
          <w:rtl/>
        </w:rPr>
        <w:t xml:space="preserve">   </w:t>
      </w:r>
      <w:bookmarkEnd w:id="36812"/>
    </w:p>
    <w:p w:rsidR="00203F12" w:rsidRDefault="00203F12" w:rsidP="008D5FB9">
      <w:pPr>
        <w:rPr>
          <w:rtl/>
        </w:rPr>
      </w:pPr>
    </w:p>
    <w:p w:rsidR="00203F12" w:rsidRDefault="00203F12" w:rsidP="00E604E4">
      <w:pPr>
        <w:rPr>
          <w:rtl/>
        </w:rPr>
      </w:pPr>
      <w:bookmarkStart w:id="36813" w:name="_ETM_Q98_531302"/>
      <w:bookmarkEnd w:id="36813"/>
      <w:r>
        <w:rPr>
          <w:rFonts w:hint="cs"/>
          <w:rtl/>
        </w:rPr>
        <w:t>לא, עד 06:00 זה כבר מישהו אחר.</w:t>
      </w:r>
    </w:p>
    <w:p w:rsidR="00203F12" w:rsidRDefault="00203F12" w:rsidP="00E604E4">
      <w:pPr>
        <w:rPr>
          <w:rtl/>
        </w:rPr>
      </w:pPr>
      <w:bookmarkStart w:id="36814" w:name="_ETM_Q98_531589"/>
      <w:bookmarkStart w:id="36815" w:name="_ETM_Q98_531688"/>
      <w:bookmarkEnd w:id="36814"/>
      <w:bookmarkEnd w:id="36815"/>
    </w:p>
    <w:p w:rsidR="00203F12" w:rsidRDefault="00203F12" w:rsidP="00E604E4">
      <w:pPr>
        <w:pStyle w:val="af5"/>
        <w:rPr>
          <w:rtl/>
        </w:rPr>
      </w:pPr>
      <w:bookmarkStart w:id="36816" w:name="ET_interruption_קר_אה_99"/>
      <w:r w:rsidRPr="001130A9">
        <w:rPr>
          <w:rStyle w:val="TagStyle"/>
          <w:rtl/>
        </w:rPr>
        <w:t xml:space="preserve"> &lt;&lt; קריאה &gt;&gt;</w:t>
      </w:r>
      <w:r w:rsidRPr="00F92892">
        <w:rPr>
          <w:rStyle w:val="TagStyle"/>
          <w:rtl/>
        </w:rPr>
        <w:t xml:space="preserve"> </w:t>
      </w:r>
      <w:r>
        <w:rPr>
          <w:rtl/>
        </w:rPr>
        <w:t>קריאה:</w:t>
      </w:r>
      <w:r w:rsidRPr="00F92892">
        <w:rPr>
          <w:rStyle w:val="TagStyle"/>
          <w:rtl/>
        </w:rPr>
        <w:t xml:space="preserve"> </w:t>
      </w:r>
      <w:r w:rsidRPr="001130A9">
        <w:rPr>
          <w:rStyle w:val="TagStyle"/>
          <w:rtl/>
        </w:rPr>
        <w:t>&lt;&lt; קריאה &gt;&gt;</w:t>
      </w:r>
      <w:r>
        <w:rPr>
          <w:rtl/>
        </w:rPr>
        <w:t xml:space="preserve">   </w:t>
      </w:r>
      <w:bookmarkEnd w:id="36816"/>
    </w:p>
    <w:p w:rsidR="00203F12" w:rsidRDefault="00203F12" w:rsidP="008D5FB9">
      <w:pPr>
        <w:rPr>
          <w:rtl/>
          <w:lang w:eastAsia="he-IL"/>
        </w:rPr>
      </w:pPr>
    </w:p>
    <w:p w:rsidR="00203F12" w:rsidRDefault="008D5FB9" w:rsidP="00E604E4">
      <w:pPr>
        <w:rPr>
          <w:rtl/>
        </w:rPr>
      </w:pPr>
      <w:bookmarkStart w:id="36817" w:name="_ETM_Q98_533993"/>
      <w:bookmarkEnd w:id="36817"/>
      <w:r>
        <w:rPr>
          <w:rFonts w:hint="cs"/>
          <w:rtl/>
          <w:lang w:eastAsia="he-IL"/>
        </w:rPr>
        <w:t>– – –</w:t>
      </w:r>
    </w:p>
    <w:p w:rsidR="00203F12" w:rsidRDefault="00203F12" w:rsidP="00E604E4">
      <w:pPr>
        <w:rPr>
          <w:rtl/>
        </w:rPr>
      </w:pPr>
      <w:bookmarkStart w:id="36818" w:name="_ETM_Q98_533655"/>
      <w:bookmarkStart w:id="36819" w:name="_ETM_Q98_533777"/>
      <w:bookmarkEnd w:id="36818"/>
      <w:bookmarkEnd w:id="36819"/>
    </w:p>
    <w:p w:rsidR="00203F12" w:rsidRDefault="00203F12" w:rsidP="00E604E4">
      <w:pPr>
        <w:pStyle w:val="-"/>
        <w:rPr>
          <w:rtl/>
        </w:rPr>
      </w:pPr>
      <w:bookmarkStart w:id="36820" w:name="ET_speakercontinue_6192_58"/>
      <w:r w:rsidRPr="001130A9">
        <w:rPr>
          <w:rStyle w:val="TagStyle"/>
          <w:rtl/>
        </w:rPr>
        <w:t xml:space="preserve"> &lt;&lt; דובר_המשך &gt;&gt;</w:t>
      </w:r>
      <w:r w:rsidRPr="00F719DC">
        <w:rPr>
          <w:rStyle w:val="TagStyle"/>
          <w:rtl/>
        </w:rPr>
        <w:t xml:space="preserve"> </w:t>
      </w:r>
      <w:r>
        <w:rPr>
          <w:rtl/>
        </w:rPr>
        <w:t>שר הבינוי והשיכון זאב אלקין:</w:t>
      </w:r>
      <w:r w:rsidRPr="00F719DC">
        <w:rPr>
          <w:rStyle w:val="TagStyle"/>
          <w:rtl/>
        </w:rPr>
        <w:t xml:space="preserve"> </w:t>
      </w:r>
      <w:r w:rsidRPr="001130A9">
        <w:rPr>
          <w:rStyle w:val="TagStyle"/>
          <w:rtl/>
        </w:rPr>
        <w:t>&lt;&lt; דובר_המשך &gt;&gt;</w:t>
      </w:r>
      <w:r>
        <w:rPr>
          <w:rtl/>
        </w:rPr>
        <w:t xml:space="preserve">   </w:t>
      </w:r>
      <w:bookmarkEnd w:id="36820"/>
    </w:p>
    <w:p w:rsidR="00203F12" w:rsidRDefault="00203F12" w:rsidP="008D5FB9">
      <w:pPr>
        <w:rPr>
          <w:rtl/>
        </w:rPr>
      </w:pPr>
    </w:p>
    <w:p w:rsidR="00203F12" w:rsidRDefault="00203F12" w:rsidP="00E604E4">
      <w:pPr>
        <w:rPr>
          <w:rtl/>
        </w:rPr>
      </w:pPr>
      <w:bookmarkStart w:id="36821" w:name="_ETM_Q98_534975"/>
      <w:bookmarkEnd w:id="36821"/>
      <w:r>
        <w:rPr>
          <w:rFonts w:hint="cs"/>
          <w:rtl/>
        </w:rPr>
        <w:t xml:space="preserve">עד 06:00 זה כבר מישהו אחר. </w:t>
      </w:r>
      <w:bookmarkStart w:id="36822" w:name="_ETM_Q98_527924"/>
      <w:bookmarkEnd w:id="36822"/>
      <w:r>
        <w:rPr>
          <w:rFonts w:hint="cs"/>
          <w:rtl/>
        </w:rPr>
        <w:t xml:space="preserve">מה, </w:t>
      </w:r>
      <w:bookmarkStart w:id="36823" w:name="_ETM_Q98_526719"/>
      <w:bookmarkStart w:id="36824" w:name="_ETM_Q98_526839"/>
      <w:bookmarkStart w:id="36825" w:name="_ETM_Q98_529210"/>
      <w:bookmarkStart w:id="36826" w:name="_ETM_Q98_532789"/>
      <w:bookmarkStart w:id="36827" w:name="_ETM_Q98_533029"/>
      <w:bookmarkStart w:id="36828" w:name="_ETM_Q98_533629"/>
      <w:bookmarkStart w:id="36829" w:name="_ETM_Q98_533930"/>
      <w:bookmarkStart w:id="36830" w:name="_ETM_Q98_534170"/>
      <w:bookmarkStart w:id="36831" w:name="_ETM_Q98_534379"/>
      <w:bookmarkStart w:id="36832" w:name="_ETM_Q98_534770"/>
      <w:bookmarkEnd w:id="36823"/>
      <w:bookmarkEnd w:id="36824"/>
      <w:bookmarkEnd w:id="36825"/>
      <w:bookmarkEnd w:id="36826"/>
      <w:bookmarkEnd w:id="36827"/>
      <w:bookmarkEnd w:id="36828"/>
      <w:bookmarkEnd w:id="36829"/>
      <w:bookmarkEnd w:id="36830"/>
      <w:bookmarkEnd w:id="36831"/>
      <w:bookmarkEnd w:id="36832"/>
      <w:r>
        <w:rPr>
          <w:rtl/>
        </w:rPr>
        <w:t xml:space="preserve">אתם </w:t>
      </w:r>
      <w:bookmarkStart w:id="36833" w:name="_ETM_Q98_535010"/>
      <w:bookmarkEnd w:id="36833"/>
      <w:r>
        <w:rPr>
          <w:rFonts w:hint="cs"/>
          <w:rtl/>
        </w:rPr>
        <w:t>חושבים שאתם היחידים</w:t>
      </w:r>
      <w:r>
        <w:rPr>
          <w:rtl/>
        </w:rPr>
        <w:t xml:space="preserve"> </w:t>
      </w:r>
      <w:bookmarkStart w:id="36834" w:name="_ETM_Q98_536300"/>
      <w:bookmarkEnd w:id="36834"/>
      <w:r>
        <w:rPr>
          <w:rFonts w:hint="cs"/>
          <w:rtl/>
        </w:rPr>
        <w:t>ש</w:t>
      </w:r>
      <w:r>
        <w:rPr>
          <w:rtl/>
        </w:rPr>
        <w:t xml:space="preserve">יודעים </w:t>
      </w:r>
      <w:bookmarkStart w:id="36835" w:name="_ETM_Q98_536600"/>
      <w:bookmarkEnd w:id="36835"/>
      <w:r>
        <w:rPr>
          <w:rtl/>
        </w:rPr>
        <w:t xml:space="preserve">לעשות </w:t>
      </w:r>
      <w:bookmarkStart w:id="36836" w:name="_ETM_Q98_536899"/>
      <w:bookmarkEnd w:id="36836"/>
      <w:r>
        <w:rPr>
          <w:rtl/>
        </w:rPr>
        <w:t>פיליבסטר</w:t>
      </w:r>
      <w:r>
        <w:rPr>
          <w:rFonts w:hint="cs"/>
          <w:rtl/>
        </w:rPr>
        <w:t>? גם אנחנו יודעים.</w:t>
      </w:r>
    </w:p>
    <w:p w:rsidR="00203F12" w:rsidRDefault="00203F12" w:rsidP="00E604E4">
      <w:pPr>
        <w:rPr>
          <w:rtl/>
        </w:rPr>
      </w:pPr>
      <w:bookmarkStart w:id="36837" w:name="_ETM_Q98_540079"/>
      <w:bookmarkStart w:id="36838" w:name="_ETM_Q98_540283"/>
      <w:bookmarkEnd w:id="36837"/>
      <w:bookmarkEnd w:id="36838"/>
    </w:p>
    <w:p w:rsidR="00203F12" w:rsidRDefault="00203F12" w:rsidP="00E604E4">
      <w:pPr>
        <w:pStyle w:val="af5"/>
        <w:keepNext/>
        <w:rPr>
          <w:rtl/>
        </w:rPr>
      </w:pPr>
      <w:bookmarkStart w:id="36839" w:name="ET_interruption_6147_59"/>
      <w:r w:rsidRPr="001130A9">
        <w:rPr>
          <w:rStyle w:val="TagStyle"/>
          <w:rtl/>
        </w:rPr>
        <w:t xml:space="preserve"> &lt;&lt; קריאה &gt;&gt;</w:t>
      </w:r>
      <w:r w:rsidRPr="00F719DC">
        <w:rPr>
          <w:rStyle w:val="TagStyle"/>
          <w:rtl/>
        </w:rPr>
        <w:t xml:space="preserve"> </w:t>
      </w:r>
      <w:r>
        <w:rPr>
          <w:rtl/>
        </w:rPr>
        <w:t>איתמר בן גביר (הציונות הדתית):</w:t>
      </w:r>
      <w:r w:rsidRPr="00F719DC">
        <w:rPr>
          <w:rStyle w:val="TagStyle"/>
          <w:rtl/>
        </w:rPr>
        <w:t xml:space="preserve"> </w:t>
      </w:r>
      <w:r w:rsidRPr="001130A9">
        <w:rPr>
          <w:rStyle w:val="TagStyle"/>
          <w:rtl/>
        </w:rPr>
        <w:t>&lt;&lt; קריאה &gt;&gt;</w:t>
      </w:r>
      <w:r>
        <w:rPr>
          <w:rtl/>
        </w:rPr>
        <w:t xml:space="preserve">   </w:t>
      </w:r>
      <w:bookmarkEnd w:id="36839"/>
    </w:p>
    <w:p w:rsidR="00203F12" w:rsidRDefault="00203F12" w:rsidP="008D5FB9">
      <w:pPr>
        <w:rPr>
          <w:rtl/>
        </w:rPr>
      </w:pPr>
    </w:p>
    <w:p w:rsidR="00203F12" w:rsidRDefault="00203F12" w:rsidP="00E604E4">
      <w:pPr>
        <w:keepNext/>
        <w:rPr>
          <w:rtl/>
        </w:rPr>
      </w:pPr>
      <w:bookmarkStart w:id="36840" w:name="_ETM_Q98_542214"/>
      <w:bookmarkEnd w:id="36840"/>
      <w:r>
        <w:rPr>
          <w:rFonts w:hint="cs"/>
          <w:rtl/>
        </w:rPr>
        <w:t>אני רוצה להתפלל ותיקין.</w:t>
      </w:r>
    </w:p>
    <w:p w:rsidR="00203F12" w:rsidRDefault="00203F12" w:rsidP="00E604E4">
      <w:pPr>
        <w:rPr>
          <w:rtl/>
        </w:rPr>
      </w:pPr>
      <w:bookmarkStart w:id="36841" w:name="_ETM_Q98_545840"/>
      <w:bookmarkStart w:id="36842" w:name="_ETM_Q98_545976"/>
      <w:bookmarkEnd w:id="36841"/>
      <w:bookmarkEnd w:id="36842"/>
    </w:p>
    <w:p w:rsidR="00203F12" w:rsidRDefault="00203F12" w:rsidP="00E604E4">
      <w:pPr>
        <w:pStyle w:val="-"/>
        <w:rPr>
          <w:rtl/>
        </w:rPr>
      </w:pPr>
      <w:bookmarkStart w:id="36843" w:name="ET_speakercontinue_6192_60"/>
      <w:r w:rsidRPr="001130A9">
        <w:rPr>
          <w:rStyle w:val="TagStyle"/>
          <w:rtl/>
        </w:rPr>
        <w:t xml:space="preserve"> &lt;&lt; דובר_המשך &gt;&gt;</w:t>
      </w:r>
      <w:r w:rsidRPr="00F719DC">
        <w:rPr>
          <w:rStyle w:val="TagStyle"/>
          <w:rtl/>
        </w:rPr>
        <w:t xml:space="preserve"> </w:t>
      </w:r>
      <w:r>
        <w:rPr>
          <w:rtl/>
        </w:rPr>
        <w:t>שר הבינוי והשיכון זאב אלקין:</w:t>
      </w:r>
      <w:r w:rsidRPr="00F719DC">
        <w:rPr>
          <w:rStyle w:val="TagStyle"/>
          <w:rtl/>
        </w:rPr>
        <w:t xml:space="preserve"> </w:t>
      </w:r>
      <w:r w:rsidRPr="001130A9">
        <w:rPr>
          <w:rStyle w:val="TagStyle"/>
          <w:rtl/>
        </w:rPr>
        <w:t>&lt;&lt; דובר_המשך &gt;&gt;</w:t>
      </w:r>
      <w:r>
        <w:rPr>
          <w:rtl/>
        </w:rPr>
        <w:t xml:space="preserve">   </w:t>
      </w:r>
      <w:bookmarkEnd w:id="36843"/>
    </w:p>
    <w:p w:rsidR="00203F12" w:rsidRDefault="00203F12" w:rsidP="008D5FB9">
      <w:pPr>
        <w:rPr>
          <w:rtl/>
        </w:rPr>
      </w:pPr>
    </w:p>
    <w:p w:rsidR="00203F12" w:rsidRDefault="00203F12" w:rsidP="00E604E4">
      <w:pPr>
        <w:rPr>
          <w:rtl/>
        </w:rPr>
      </w:pPr>
      <w:bookmarkStart w:id="36844" w:name="_ETM_Q98_547074"/>
      <w:bookmarkStart w:id="36845" w:name="_ETM_Q98_543929"/>
      <w:bookmarkStart w:id="36846" w:name="_ETM_Q98_544920"/>
      <w:bookmarkEnd w:id="36844"/>
      <w:bookmarkEnd w:id="36845"/>
      <w:bookmarkEnd w:id="36846"/>
      <w:r>
        <w:rPr>
          <w:rtl/>
        </w:rPr>
        <w:t xml:space="preserve">אז </w:t>
      </w:r>
      <w:bookmarkStart w:id="36847" w:name="_ETM_Q98_545460"/>
      <w:bookmarkEnd w:id="36847"/>
      <w:r>
        <w:rPr>
          <w:rtl/>
        </w:rPr>
        <w:t>שוב</w:t>
      </w:r>
      <w:r>
        <w:rPr>
          <w:rFonts w:hint="cs"/>
          <w:rtl/>
        </w:rPr>
        <w:t>,</w:t>
      </w:r>
      <w:r>
        <w:rPr>
          <w:rtl/>
        </w:rPr>
        <w:t xml:space="preserve"> </w:t>
      </w:r>
      <w:bookmarkStart w:id="36848" w:name="_ETM_Q98_546180"/>
      <w:bookmarkEnd w:id="36848"/>
      <w:r>
        <w:rPr>
          <w:rtl/>
        </w:rPr>
        <w:t xml:space="preserve">חבר </w:t>
      </w:r>
      <w:bookmarkStart w:id="36849" w:name="_ETM_Q98_546450"/>
      <w:bookmarkEnd w:id="36849"/>
      <w:r>
        <w:rPr>
          <w:rtl/>
        </w:rPr>
        <w:t xml:space="preserve">הכנסת </w:t>
      </w:r>
      <w:bookmarkStart w:id="36850" w:name="_ETM_Q98_546810"/>
      <w:bookmarkEnd w:id="36850"/>
      <w:r>
        <w:rPr>
          <w:rFonts w:hint="cs"/>
          <w:rtl/>
        </w:rPr>
        <w:t xml:space="preserve">בן גביר, אתה תוכל </w:t>
      </w:r>
      <w:bookmarkStart w:id="36851" w:name="_ETM_Q98_554737"/>
      <w:bookmarkStart w:id="36852" w:name="_ETM_Q98_550749"/>
      <w:bookmarkEnd w:id="36851"/>
      <w:bookmarkEnd w:id="36852"/>
      <w:r>
        <w:rPr>
          <w:rFonts w:hint="cs"/>
          <w:rtl/>
        </w:rPr>
        <w:t>ל</w:t>
      </w:r>
      <w:r>
        <w:rPr>
          <w:rtl/>
        </w:rPr>
        <w:t xml:space="preserve">רשום </w:t>
      </w:r>
      <w:bookmarkStart w:id="36853" w:name="_ETM_Q98_552450"/>
      <w:bookmarkEnd w:id="36853"/>
      <w:r>
        <w:rPr>
          <w:rtl/>
        </w:rPr>
        <w:t xml:space="preserve">בקורות </w:t>
      </w:r>
      <w:bookmarkStart w:id="36854" w:name="_ETM_Q98_553200"/>
      <w:bookmarkEnd w:id="36854"/>
      <w:r>
        <w:rPr>
          <w:rtl/>
        </w:rPr>
        <w:t xml:space="preserve">החיים </w:t>
      </w:r>
      <w:bookmarkStart w:id="36855" w:name="_ETM_Q98_553589"/>
      <w:bookmarkEnd w:id="36855"/>
      <w:r>
        <w:rPr>
          <w:rtl/>
        </w:rPr>
        <w:t xml:space="preserve">שלך </w:t>
      </w:r>
      <w:bookmarkStart w:id="36856" w:name="_ETM_Q98_554159"/>
      <w:bookmarkEnd w:id="36856"/>
      <w:r>
        <w:rPr>
          <w:rtl/>
        </w:rPr>
        <w:t xml:space="preserve">על </w:t>
      </w:r>
      <w:bookmarkStart w:id="36857" w:name="_ETM_Q98_554279"/>
      <w:bookmarkEnd w:id="36857"/>
      <w:r>
        <w:rPr>
          <w:rtl/>
        </w:rPr>
        <w:t xml:space="preserve">הכנסת </w:t>
      </w:r>
      <w:bookmarkStart w:id="36858" w:name="_ETM_Q98_554820"/>
      <w:bookmarkEnd w:id="36858"/>
      <w:r>
        <w:rPr>
          <w:rtl/>
        </w:rPr>
        <w:t>הזאת</w:t>
      </w:r>
      <w:r>
        <w:rPr>
          <w:rFonts w:hint="cs"/>
          <w:rtl/>
        </w:rPr>
        <w:t>:</w:t>
      </w:r>
      <w:r>
        <w:rPr>
          <w:rtl/>
        </w:rPr>
        <w:t xml:space="preserve"> </w:t>
      </w:r>
      <w:bookmarkStart w:id="36859" w:name="_ETM_Q98_555920"/>
      <w:bookmarkEnd w:id="36859"/>
      <w:r>
        <w:rPr>
          <w:rtl/>
        </w:rPr>
        <w:t xml:space="preserve">ההישג </w:t>
      </w:r>
      <w:bookmarkStart w:id="36860" w:name="_ETM_Q98_556790"/>
      <w:bookmarkEnd w:id="36860"/>
      <w:r>
        <w:rPr>
          <w:rtl/>
        </w:rPr>
        <w:t xml:space="preserve">המשמעותי </w:t>
      </w:r>
      <w:bookmarkStart w:id="36861" w:name="_ETM_Q98_557570"/>
      <w:bookmarkEnd w:id="36861"/>
      <w:r>
        <w:rPr>
          <w:rtl/>
        </w:rPr>
        <w:t xml:space="preserve">ביותר </w:t>
      </w:r>
      <w:bookmarkStart w:id="36862" w:name="_ETM_Q98_558110"/>
      <w:bookmarkEnd w:id="36862"/>
      <w:r>
        <w:rPr>
          <w:rtl/>
        </w:rPr>
        <w:t xml:space="preserve">שלי </w:t>
      </w:r>
      <w:bookmarkStart w:id="36863" w:name="_ETM_Q98_558500"/>
      <w:bookmarkEnd w:id="36863"/>
      <w:r>
        <w:rPr>
          <w:rtl/>
        </w:rPr>
        <w:t xml:space="preserve">כחבר </w:t>
      </w:r>
      <w:bookmarkStart w:id="36864" w:name="_ETM_Q98_558950"/>
      <w:bookmarkEnd w:id="36864"/>
      <w:r>
        <w:rPr>
          <w:rtl/>
        </w:rPr>
        <w:t xml:space="preserve">כנסת </w:t>
      </w:r>
      <w:bookmarkStart w:id="36865" w:name="_ETM_Q98_559550"/>
      <w:bookmarkEnd w:id="36865"/>
      <w:r>
        <w:rPr>
          <w:rtl/>
        </w:rPr>
        <w:t xml:space="preserve">בכנסת </w:t>
      </w:r>
      <w:bookmarkStart w:id="36866" w:name="_ETM_Q98_560120"/>
      <w:bookmarkEnd w:id="36866"/>
      <w:r>
        <w:rPr>
          <w:rtl/>
        </w:rPr>
        <w:t xml:space="preserve">הזאת </w:t>
      </w:r>
      <w:bookmarkStart w:id="36867" w:name="_ETM_Q98_560870"/>
      <w:bookmarkEnd w:id="36867"/>
      <w:r>
        <w:rPr>
          <w:rtl/>
        </w:rPr>
        <w:t xml:space="preserve">היה </w:t>
      </w:r>
      <w:bookmarkStart w:id="36868" w:name="_ETM_Q98_561560"/>
      <w:bookmarkEnd w:id="36868"/>
      <w:r>
        <w:rPr>
          <w:rFonts w:hint="cs"/>
          <w:rtl/>
        </w:rPr>
        <w:t>ש</w:t>
      </w:r>
      <w:r>
        <w:rPr>
          <w:rtl/>
        </w:rPr>
        <w:t xml:space="preserve">הייתי </w:t>
      </w:r>
      <w:bookmarkStart w:id="36869" w:name="_ETM_Q98_561890"/>
      <w:bookmarkEnd w:id="36869"/>
      <w:r>
        <w:rPr>
          <w:rtl/>
        </w:rPr>
        <w:t xml:space="preserve">חייל </w:t>
      </w:r>
      <w:bookmarkStart w:id="36870" w:name="_ETM_Q98_562310"/>
      <w:bookmarkEnd w:id="36870"/>
      <w:r>
        <w:rPr>
          <w:rtl/>
        </w:rPr>
        <w:t xml:space="preserve">נאמן </w:t>
      </w:r>
      <w:bookmarkStart w:id="36871" w:name="_ETM_Q98_562790"/>
      <w:bookmarkEnd w:id="36871"/>
      <w:r>
        <w:rPr>
          <w:rtl/>
        </w:rPr>
        <w:t xml:space="preserve">של </w:t>
      </w:r>
      <w:bookmarkStart w:id="36872" w:name="_ETM_Q98_563029"/>
      <w:bookmarkEnd w:id="36872"/>
      <w:r>
        <w:rPr>
          <w:rtl/>
        </w:rPr>
        <w:t xml:space="preserve">איימן </w:t>
      </w:r>
      <w:bookmarkStart w:id="36873" w:name="_ETM_Q98_563330"/>
      <w:bookmarkEnd w:id="36873"/>
      <w:r>
        <w:rPr>
          <w:rtl/>
        </w:rPr>
        <w:t xml:space="preserve">עודה </w:t>
      </w:r>
      <w:bookmarkStart w:id="36874" w:name="_ETM_Q98_563660"/>
      <w:bookmarkEnd w:id="36874"/>
      <w:r>
        <w:rPr>
          <w:rFonts w:hint="cs"/>
          <w:rtl/>
        </w:rPr>
        <w:t>ו</w:t>
      </w:r>
      <w:r>
        <w:rPr>
          <w:rtl/>
        </w:rPr>
        <w:t xml:space="preserve">אחמד </w:t>
      </w:r>
      <w:bookmarkStart w:id="36875" w:name="_ETM_Q98_564020"/>
      <w:bookmarkEnd w:id="36875"/>
      <w:r>
        <w:rPr>
          <w:rtl/>
        </w:rPr>
        <w:t xml:space="preserve">טיבי </w:t>
      </w:r>
      <w:bookmarkStart w:id="36876" w:name="_ETM_Q98_564350"/>
      <w:bookmarkEnd w:id="36876"/>
      <w:r>
        <w:rPr>
          <w:rtl/>
        </w:rPr>
        <w:t xml:space="preserve">והבאתי </w:t>
      </w:r>
      <w:bookmarkStart w:id="36877" w:name="_ETM_Q98_564830"/>
      <w:bookmarkEnd w:id="36877"/>
      <w:r>
        <w:rPr>
          <w:rtl/>
        </w:rPr>
        <w:t xml:space="preserve">להם </w:t>
      </w:r>
      <w:bookmarkStart w:id="36878" w:name="_ETM_Q98_565100"/>
      <w:bookmarkEnd w:id="36878"/>
      <w:r>
        <w:rPr>
          <w:rFonts w:hint="cs"/>
          <w:rtl/>
        </w:rPr>
        <w:t>הישגים</w:t>
      </w:r>
      <w:r>
        <w:rPr>
          <w:rtl/>
        </w:rPr>
        <w:t xml:space="preserve"> </w:t>
      </w:r>
      <w:bookmarkStart w:id="36879" w:name="_ETM_Q98_565610"/>
      <w:bookmarkEnd w:id="36879"/>
      <w:r>
        <w:rPr>
          <w:rtl/>
        </w:rPr>
        <w:t xml:space="preserve">כמו </w:t>
      </w:r>
      <w:bookmarkStart w:id="36880" w:name="_ETM_Q98_565910"/>
      <w:bookmarkEnd w:id="36880"/>
      <w:r>
        <w:rPr>
          <w:rtl/>
        </w:rPr>
        <w:t xml:space="preserve">שמעולם </w:t>
      </w:r>
      <w:bookmarkStart w:id="36881" w:name="_ETM_Q98_567050"/>
      <w:bookmarkEnd w:id="36881"/>
      <w:r>
        <w:rPr>
          <w:rtl/>
        </w:rPr>
        <w:t xml:space="preserve">לא </w:t>
      </w:r>
      <w:bookmarkStart w:id="36882" w:name="_ETM_Q98_567350"/>
      <w:bookmarkEnd w:id="36882"/>
      <w:r>
        <w:rPr>
          <w:rtl/>
        </w:rPr>
        <w:t xml:space="preserve">היו </w:t>
      </w:r>
      <w:bookmarkStart w:id="36883" w:name="_ETM_Q98_567740"/>
      <w:bookmarkEnd w:id="36883"/>
      <w:r>
        <w:rPr>
          <w:rtl/>
        </w:rPr>
        <w:t xml:space="preserve">להם </w:t>
      </w:r>
      <w:bookmarkStart w:id="36884" w:name="_ETM_Q98_568520"/>
      <w:bookmarkEnd w:id="36884"/>
      <w:r>
        <w:rPr>
          <w:rFonts w:hint="cs"/>
          <w:rtl/>
        </w:rPr>
        <w:t>בכנסות</w:t>
      </w:r>
      <w:r>
        <w:rPr>
          <w:rtl/>
        </w:rPr>
        <w:t xml:space="preserve"> </w:t>
      </w:r>
      <w:bookmarkStart w:id="36885" w:name="_ETM_Q98_569270"/>
      <w:bookmarkEnd w:id="36885"/>
      <w:r>
        <w:rPr>
          <w:rtl/>
        </w:rPr>
        <w:t>ישראל</w:t>
      </w:r>
      <w:r>
        <w:rPr>
          <w:rFonts w:hint="cs"/>
          <w:rtl/>
        </w:rPr>
        <w:t>.</w:t>
      </w:r>
    </w:p>
    <w:p w:rsidR="00203F12" w:rsidRDefault="00203F12" w:rsidP="00E604E4">
      <w:pPr>
        <w:rPr>
          <w:rtl/>
        </w:rPr>
      </w:pPr>
      <w:bookmarkStart w:id="36886" w:name="_ETM_Q98_571683"/>
      <w:bookmarkStart w:id="36887" w:name="_ETM_Q98_571800"/>
      <w:bookmarkEnd w:id="36886"/>
      <w:bookmarkEnd w:id="36887"/>
    </w:p>
    <w:p w:rsidR="00203F12" w:rsidRDefault="00203F12" w:rsidP="00E604E4">
      <w:pPr>
        <w:pStyle w:val="af5"/>
        <w:rPr>
          <w:rtl/>
        </w:rPr>
      </w:pPr>
      <w:bookmarkStart w:id="36888" w:name="ET_interruption_6147_61"/>
      <w:r w:rsidRPr="001130A9">
        <w:rPr>
          <w:rStyle w:val="TagStyle"/>
          <w:rtl/>
        </w:rPr>
        <w:t xml:space="preserve"> &lt;&lt; קריאה &gt;&gt;</w:t>
      </w:r>
      <w:r w:rsidRPr="00F719DC">
        <w:rPr>
          <w:rStyle w:val="TagStyle"/>
          <w:rtl/>
        </w:rPr>
        <w:t xml:space="preserve"> </w:t>
      </w:r>
      <w:r>
        <w:rPr>
          <w:rtl/>
        </w:rPr>
        <w:t>איתמר בן גביר (הציונות הדתית):</w:t>
      </w:r>
      <w:r w:rsidRPr="00F719DC">
        <w:rPr>
          <w:rStyle w:val="TagStyle"/>
          <w:rtl/>
        </w:rPr>
        <w:t xml:space="preserve"> </w:t>
      </w:r>
      <w:r w:rsidRPr="001130A9">
        <w:rPr>
          <w:rStyle w:val="TagStyle"/>
          <w:rtl/>
        </w:rPr>
        <w:t>&lt;&lt; קריאה &gt;&gt;</w:t>
      </w:r>
      <w:r>
        <w:rPr>
          <w:rtl/>
        </w:rPr>
        <w:t xml:space="preserve">   </w:t>
      </w:r>
      <w:bookmarkEnd w:id="36888"/>
    </w:p>
    <w:p w:rsidR="00203F12" w:rsidRDefault="00203F12" w:rsidP="008D5FB9">
      <w:pPr>
        <w:rPr>
          <w:rtl/>
        </w:rPr>
      </w:pPr>
    </w:p>
    <w:p w:rsidR="00203F12" w:rsidRPr="00516E35" w:rsidRDefault="00203F12" w:rsidP="00E604E4">
      <w:pPr>
        <w:rPr>
          <w:rtl/>
        </w:rPr>
      </w:pPr>
      <w:bookmarkStart w:id="36889" w:name="_ETM_Q98_571404"/>
      <w:bookmarkStart w:id="36890" w:name="_ETM_Q98_571506"/>
      <w:bookmarkEnd w:id="36889"/>
      <w:bookmarkEnd w:id="36890"/>
      <w:r>
        <w:rPr>
          <w:rFonts w:hint="cs"/>
          <w:rtl/>
        </w:rPr>
        <w:t>קשה לך</w:t>
      </w:r>
      <w:bookmarkStart w:id="36891" w:name="_ETM_Q98_567325"/>
      <w:bookmarkEnd w:id="36891"/>
      <w:r>
        <w:rPr>
          <w:rFonts w:hint="cs"/>
          <w:rtl/>
        </w:rPr>
        <w:t xml:space="preserve"> עם מנסור עבאס, אני רואה איך זה קשה לך </w:t>
      </w:r>
      <w:r w:rsidR="008D5FB9">
        <w:rPr>
          <w:rFonts w:hint="cs"/>
          <w:rtl/>
        </w:rPr>
        <w:t>– – –</w:t>
      </w:r>
    </w:p>
    <w:p w:rsidR="00203F12" w:rsidRDefault="00203F12" w:rsidP="00E604E4">
      <w:pPr>
        <w:rPr>
          <w:rtl/>
        </w:rPr>
      </w:pPr>
      <w:bookmarkStart w:id="36892" w:name="_ETM_Q98_573991"/>
      <w:bookmarkEnd w:id="36892"/>
    </w:p>
    <w:p w:rsidR="00203F12" w:rsidRDefault="00203F12" w:rsidP="00E604E4">
      <w:pPr>
        <w:pStyle w:val="-"/>
        <w:rPr>
          <w:rtl/>
        </w:rPr>
      </w:pPr>
      <w:bookmarkStart w:id="36893" w:name="ET_speakercontinue_6192_62"/>
      <w:r w:rsidRPr="001130A9">
        <w:rPr>
          <w:rStyle w:val="TagStyle"/>
          <w:rtl/>
        </w:rPr>
        <w:t xml:space="preserve"> &lt;&lt; דובר_המשך &gt;&gt;</w:t>
      </w:r>
      <w:r w:rsidRPr="00516E35">
        <w:rPr>
          <w:rStyle w:val="TagStyle"/>
          <w:rtl/>
        </w:rPr>
        <w:t xml:space="preserve"> </w:t>
      </w:r>
      <w:r>
        <w:rPr>
          <w:rtl/>
        </w:rPr>
        <w:t>שר הבינוי והשיכון זאב אלקין:</w:t>
      </w:r>
      <w:r w:rsidRPr="00516E35">
        <w:rPr>
          <w:rStyle w:val="TagStyle"/>
          <w:rtl/>
        </w:rPr>
        <w:t xml:space="preserve"> </w:t>
      </w:r>
      <w:r w:rsidRPr="001130A9">
        <w:rPr>
          <w:rStyle w:val="TagStyle"/>
          <w:rtl/>
        </w:rPr>
        <w:t>&lt;&lt; דובר_המשך &gt;&gt;</w:t>
      </w:r>
      <w:r>
        <w:rPr>
          <w:rtl/>
        </w:rPr>
        <w:t xml:space="preserve">   </w:t>
      </w:r>
      <w:bookmarkEnd w:id="36893"/>
    </w:p>
    <w:p w:rsidR="00203F12" w:rsidRDefault="00203F12" w:rsidP="008D5FB9">
      <w:pPr>
        <w:rPr>
          <w:rtl/>
        </w:rPr>
      </w:pPr>
    </w:p>
    <w:p w:rsidR="00203F12" w:rsidRDefault="00203F12" w:rsidP="00E604E4">
      <w:pPr>
        <w:rPr>
          <w:rtl/>
        </w:rPr>
      </w:pPr>
      <w:bookmarkStart w:id="36894" w:name="_ETM_Q98_573924"/>
      <w:bookmarkStart w:id="36895" w:name="_ETM_Q98_571689"/>
      <w:bookmarkStart w:id="36896" w:name="_ETM_Q98_571990"/>
      <w:bookmarkEnd w:id="36894"/>
      <w:bookmarkEnd w:id="36895"/>
      <w:bookmarkEnd w:id="36896"/>
      <w:r>
        <w:rPr>
          <w:rFonts w:hint="cs"/>
          <w:rtl/>
        </w:rPr>
        <w:t xml:space="preserve">לא, </w:t>
      </w:r>
      <w:r>
        <w:rPr>
          <w:rtl/>
        </w:rPr>
        <w:t xml:space="preserve">אני </w:t>
      </w:r>
      <w:bookmarkStart w:id="36897" w:name="_ETM_Q98_572289"/>
      <w:bookmarkEnd w:id="36897"/>
      <w:r>
        <w:rPr>
          <w:rtl/>
        </w:rPr>
        <w:t xml:space="preserve">לא </w:t>
      </w:r>
      <w:bookmarkStart w:id="36898" w:name="_ETM_Q98_572409"/>
      <w:bookmarkEnd w:id="36898"/>
      <w:r>
        <w:rPr>
          <w:rtl/>
        </w:rPr>
        <w:t>מ</w:t>
      </w:r>
      <w:r>
        <w:rPr>
          <w:rFonts w:hint="cs"/>
          <w:rtl/>
        </w:rPr>
        <w:t xml:space="preserve">תכוון לפגוע בבל"ד, גם של בל"ד. גם של בל"ד, אני </w:t>
      </w:r>
      <w:bookmarkStart w:id="36899" w:name="_ETM_Q98_576355"/>
      <w:bookmarkEnd w:id="36899"/>
      <w:r>
        <w:rPr>
          <w:rFonts w:hint="cs"/>
          <w:rtl/>
        </w:rPr>
        <w:t>מתנצל. אני מתנצל, גם של בל"ד.</w:t>
      </w:r>
    </w:p>
    <w:p w:rsidR="00203F12" w:rsidRDefault="00203F12" w:rsidP="00E604E4">
      <w:pPr>
        <w:rPr>
          <w:rtl/>
        </w:rPr>
      </w:pPr>
      <w:bookmarkStart w:id="36900" w:name="_ETM_Q98_583347"/>
      <w:bookmarkStart w:id="36901" w:name="_ETM_Q98_583406"/>
      <w:bookmarkEnd w:id="36900"/>
      <w:bookmarkEnd w:id="36901"/>
    </w:p>
    <w:p w:rsidR="00203F12" w:rsidRDefault="00203F12" w:rsidP="00E604E4">
      <w:pPr>
        <w:pStyle w:val="af5"/>
        <w:rPr>
          <w:rtl/>
        </w:rPr>
      </w:pPr>
      <w:bookmarkStart w:id="36902" w:name="ET_interruption_5850_63"/>
      <w:r w:rsidRPr="001130A9">
        <w:rPr>
          <w:rStyle w:val="TagStyle"/>
          <w:rtl/>
        </w:rPr>
        <w:t xml:space="preserve"> &lt;&lt; קריאה &gt;&gt;</w:t>
      </w:r>
      <w:r w:rsidRPr="00516E35">
        <w:rPr>
          <w:rStyle w:val="TagStyle"/>
          <w:rtl/>
        </w:rPr>
        <w:t xml:space="preserve"> </w:t>
      </w:r>
      <w:r>
        <w:rPr>
          <w:rtl/>
        </w:rPr>
        <w:t>סמי אבו שחאדה (הרשימה המשותפת):</w:t>
      </w:r>
      <w:r w:rsidRPr="00516E35">
        <w:rPr>
          <w:rStyle w:val="TagStyle"/>
          <w:rtl/>
        </w:rPr>
        <w:t xml:space="preserve"> </w:t>
      </w:r>
      <w:r w:rsidRPr="001130A9">
        <w:rPr>
          <w:rStyle w:val="TagStyle"/>
          <w:rtl/>
        </w:rPr>
        <w:t>&lt;&lt; קריאה &gt;&gt;</w:t>
      </w:r>
      <w:r>
        <w:rPr>
          <w:rtl/>
        </w:rPr>
        <w:t xml:space="preserve">   </w:t>
      </w:r>
      <w:bookmarkEnd w:id="36902"/>
    </w:p>
    <w:p w:rsidR="00203F12" w:rsidRDefault="00203F12" w:rsidP="008D5FB9">
      <w:pPr>
        <w:rPr>
          <w:rtl/>
        </w:rPr>
      </w:pPr>
    </w:p>
    <w:p w:rsidR="00203F12" w:rsidRDefault="00203F12" w:rsidP="006E0AC6">
      <w:pPr>
        <w:rPr>
          <w:rtl/>
        </w:rPr>
      </w:pPr>
      <w:r>
        <w:rPr>
          <w:rFonts w:hint="cs"/>
          <w:rtl/>
        </w:rPr>
        <w:t>אנחנו קצת לפנות בוקר,</w:t>
      </w:r>
      <w:bookmarkStart w:id="36903" w:name="_ETM_Q98_580784"/>
      <w:bookmarkEnd w:id="36903"/>
      <w:r>
        <w:rPr>
          <w:rFonts w:hint="cs"/>
          <w:rtl/>
        </w:rPr>
        <w:t xml:space="preserve"> אני </w:t>
      </w:r>
      <w:bookmarkStart w:id="36904" w:name="_ETM_Q98_582512"/>
      <w:bookmarkEnd w:id="36904"/>
      <w:r>
        <w:rPr>
          <w:rFonts w:hint="cs"/>
          <w:rtl/>
        </w:rPr>
        <w:t>מבין שאתה עייף</w:t>
      </w:r>
      <w:r w:rsidR="006E0AC6">
        <w:rPr>
          <w:rFonts w:hint="cs"/>
          <w:rtl/>
        </w:rPr>
        <w:t>.</w:t>
      </w:r>
      <w:r>
        <w:rPr>
          <w:rFonts w:hint="cs"/>
          <w:rtl/>
        </w:rPr>
        <w:t xml:space="preserve"> ברגע שאתה עייף </w:t>
      </w:r>
      <w:r w:rsidR="008D5FB9">
        <w:rPr>
          <w:rFonts w:hint="cs"/>
          <w:rtl/>
        </w:rPr>
        <w:t>– – –</w:t>
      </w:r>
    </w:p>
    <w:p w:rsidR="00203F12" w:rsidRDefault="00203F12" w:rsidP="00E604E4">
      <w:pPr>
        <w:rPr>
          <w:rtl/>
        </w:rPr>
      </w:pPr>
      <w:bookmarkStart w:id="36905" w:name="_ETM_Q98_587684"/>
      <w:bookmarkStart w:id="36906" w:name="_ETM_Q98_587754"/>
      <w:bookmarkEnd w:id="36905"/>
      <w:bookmarkEnd w:id="36906"/>
    </w:p>
    <w:p w:rsidR="00203F12" w:rsidRDefault="00203F12" w:rsidP="00E604E4">
      <w:pPr>
        <w:pStyle w:val="-"/>
        <w:rPr>
          <w:rtl/>
        </w:rPr>
      </w:pPr>
      <w:bookmarkStart w:id="36907" w:name="ET_speakercontinue_6192_64"/>
      <w:r w:rsidRPr="001130A9">
        <w:rPr>
          <w:rStyle w:val="TagStyle"/>
          <w:rtl/>
        </w:rPr>
        <w:t xml:space="preserve"> &lt;&lt; דובר_המשך &gt;&gt;</w:t>
      </w:r>
      <w:r w:rsidRPr="00516E35">
        <w:rPr>
          <w:rStyle w:val="TagStyle"/>
          <w:rtl/>
        </w:rPr>
        <w:t xml:space="preserve"> </w:t>
      </w:r>
      <w:r>
        <w:rPr>
          <w:rtl/>
        </w:rPr>
        <w:t>שר הבינוי והשיכון זאב אלקין:</w:t>
      </w:r>
      <w:r w:rsidRPr="00516E35">
        <w:rPr>
          <w:rStyle w:val="TagStyle"/>
          <w:rtl/>
        </w:rPr>
        <w:t xml:space="preserve"> </w:t>
      </w:r>
      <w:r w:rsidRPr="001130A9">
        <w:rPr>
          <w:rStyle w:val="TagStyle"/>
          <w:rtl/>
        </w:rPr>
        <w:t>&lt;&lt; דובר_המשך &gt;&gt;</w:t>
      </w:r>
      <w:r>
        <w:rPr>
          <w:rtl/>
        </w:rPr>
        <w:t xml:space="preserve">   </w:t>
      </w:r>
      <w:bookmarkEnd w:id="36907"/>
    </w:p>
    <w:p w:rsidR="00203F12" w:rsidRDefault="00203F12" w:rsidP="008D5FB9">
      <w:pPr>
        <w:rPr>
          <w:rtl/>
        </w:rPr>
      </w:pPr>
    </w:p>
    <w:p w:rsidR="00203F12" w:rsidRDefault="00203F12" w:rsidP="00E604E4">
      <w:pPr>
        <w:rPr>
          <w:rtl/>
        </w:rPr>
      </w:pPr>
      <w:bookmarkStart w:id="36908" w:name="_ETM_Q98_588709"/>
      <w:bookmarkEnd w:id="36908"/>
      <w:r>
        <w:rPr>
          <w:rFonts w:hint="cs"/>
          <w:rtl/>
        </w:rPr>
        <w:t xml:space="preserve">למה, אני רק התעוררתי, למה </w:t>
      </w:r>
      <w:bookmarkStart w:id="36909" w:name="_ETM_Q98_587083"/>
      <w:bookmarkEnd w:id="36909"/>
      <w:r>
        <w:rPr>
          <w:rFonts w:hint="cs"/>
          <w:rtl/>
        </w:rPr>
        <w:t>אני עייף?</w:t>
      </w:r>
    </w:p>
    <w:p w:rsidR="00203F12" w:rsidRDefault="00203F12" w:rsidP="00E604E4">
      <w:pPr>
        <w:rPr>
          <w:rtl/>
        </w:rPr>
      </w:pPr>
      <w:bookmarkStart w:id="36910" w:name="_ETM_Q98_587663"/>
      <w:bookmarkStart w:id="36911" w:name="_ETM_Q98_587749"/>
      <w:bookmarkEnd w:id="36910"/>
      <w:bookmarkEnd w:id="36911"/>
    </w:p>
    <w:p w:rsidR="00203F12" w:rsidRDefault="00203F12" w:rsidP="00E604E4">
      <w:pPr>
        <w:pStyle w:val="af5"/>
        <w:rPr>
          <w:rtl/>
        </w:rPr>
      </w:pPr>
      <w:bookmarkStart w:id="36912" w:name="ET_interruption_5850_65"/>
      <w:r w:rsidRPr="001130A9">
        <w:rPr>
          <w:rStyle w:val="TagStyle"/>
          <w:rtl/>
        </w:rPr>
        <w:t xml:space="preserve"> &lt;&lt; קריאה &gt;&gt;</w:t>
      </w:r>
      <w:r w:rsidRPr="00516E35">
        <w:rPr>
          <w:rStyle w:val="TagStyle"/>
          <w:rtl/>
        </w:rPr>
        <w:t xml:space="preserve"> </w:t>
      </w:r>
      <w:r>
        <w:rPr>
          <w:rtl/>
        </w:rPr>
        <w:t>סמי אבו שחאדה (הרשימה המשותפת):</w:t>
      </w:r>
      <w:r w:rsidRPr="00516E35">
        <w:rPr>
          <w:rStyle w:val="TagStyle"/>
          <w:rtl/>
        </w:rPr>
        <w:t xml:space="preserve"> </w:t>
      </w:r>
      <w:r w:rsidRPr="001130A9">
        <w:rPr>
          <w:rStyle w:val="TagStyle"/>
          <w:rtl/>
        </w:rPr>
        <w:t>&lt;&lt; קריאה &gt;&gt;</w:t>
      </w:r>
      <w:r>
        <w:rPr>
          <w:rtl/>
        </w:rPr>
        <w:t xml:space="preserve">   </w:t>
      </w:r>
      <w:bookmarkEnd w:id="36912"/>
    </w:p>
    <w:p w:rsidR="00203F12" w:rsidRDefault="00203F12" w:rsidP="008D5FB9">
      <w:pPr>
        <w:rPr>
          <w:rtl/>
        </w:rPr>
      </w:pPr>
    </w:p>
    <w:p w:rsidR="00203F12" w:rsidRDefault="00203F12" w:rsidP="00E604E4">
      <w:pPr>
        <w:rPr>
          <w:rtl/>
        </w:rPr>
      </w:pPr>
      <w:bookmarkStart w:id="36913" w:name="_ETM_Q98_590494"/>
      <w:bookmarkEnd w:id="36913"/>
      <w:r>
        <w:rPr>
          <w:rFonts w:hint="cs"/>
          <w:rtl/>
        </w:rPr>
        <w:t xml:space="preserve">והאמת, זה מה שקורה פה. זה לא שרק הוא גזען, שניכם גזענים. איך אפשר לתפוס </w:t>
      </w:r>
      <w:bookmarkStart w:id="36914" w:name="_ETM_Q98_598214"/>
      <w:bookmarkEnd w:id="36914"/>
      <w:r>
        <w:rPr>
          <w:rFonts w:hint="cs"/>
          <w:rtl/>
        </w:rPr>
        <w:t xml:space="preserve">את השיחה ביניכם? </w:t>
      </w:r>
      <w:bookmarkStart w:id="36915" w:name="_ETM_Q98_598968"/>
      <w:bookmarkStart w:id="36916" w:name="_ETM_Q98_599087"/>
      <w:bookmarkEnd w:id="36915"/>
      <w:bookmarkEnd w:id="36916"/>
    </w:p>
    <w:p w:rsidR="00203F12" w:rsidRDefault="00203F12" w:rsidP="00E604E4">
      <w:pPr>
        <w:rPr>
          <w:rtl/>
        </w:rPr>
      </w:pPr>
      <w:bookmarkStart w:id="36917" w:name="_ETM_Q98_595753"/>
      <w:bookmarkStart w:id="36918" w:name="_ETM_Q98_595868"/>
      <w:bookmarkEnd w:id="36917"/>
      <w:bookmarkEnd w:id="36918"/>
    </w:p>
    <w:p w:rsidR="00203F12" w:rsidRDefault="00203F12" w:rsidP="00E604E4">
      <w:pPr>
        <w:pStyle w:val="-"/>
        <w:rPr>
          <w:rtl/>
        </w:rPr>
      </w:pPr>
      <w:bookmarkStart w:id="36919" w:name="ET_speakercontinue_6192_66"/>
      <w:r w:rsidRPr="001130A9">
        <w:rPr>
          <w:rStyle w:val="TagStyle"/>
          <w:rtl/>
        </w:rPr>
        <w:t xml:space="preserve"> &lt;&lt; דובר_המשך &gt;&gt;</w:t>
      </w:r>
      <w:r w:rsidRPr="00516E35">
        <w:rPr>
          <w:rStyle w:val="TagStyle"/>
          <w:rtl/>
        </w:rPr>
        <w:t xml:space="preserve"> </w:t>
      </w:r>
      <w:r>
        <w:rPr>
          <w:rtl/>
        </w:rPr>
        <w:t>שר הבינוי והשיכון זאב אלקין:</w:t>
      </w:r>
      <w:r w:rsidRPr="00516E35">
        <w:rPr>
          <w:rStyle w:val="TagStyle"/>
          <w:rtl/>
        </w:rPr>
        <w:t xml:space="preserve"> </w:t>
      </w:r>
      <w:r w:rsidRPr="001130A9">
        <w:rPr>
          <w:rStyle w:val="TagStyle"/>
          <w:rtl/>
        </w:rPr>
        <w:t>&lt;&lt; דובר_המשך &gt;&gt;</w:t>
      </w:r>
      <w:r>
        <w:rPr>
          <w:rtl/>
        </w:rPr>
        <w:t xml:space="preserve">   </w:t>
      </w:r>
      <w:bookmarkEnd w:id="36919"/>
    </w:p>
    <w:p w:rsidR="00203F12" w:rsidRDefault="00203F12" w:rsidP="008D5FB9">
      <w:pPr>
        <w:rPr>
          <w:rtl/>
        </w:rPr>
      </w:pPr>
    </w:p>
    <w:p w:rsidR="00203F12" w:rsidRDefault="00203F12" w:rsidP="00E604E4">
      <w:pPr>
        <w:rPr>
          <w:rtl/>
        </w:rPr>
      </w:pPr>
      <w:bookmarkStart w:id="36920" w:name="_ETM_Q98_600284"/>
      <w:bookmarkEnd w:id="36920"/>
      <w:r>
        <w:rPr>
          <w:rFonts w:hint="cs"/>
          <w:rtl/>
        </w:rPr>
        <w:t>אבל אתה יודע מה ההבדל בין שנינו?</w:t>
      </w:r>
    </w:p>
    <w:p w:rsidR="00203F12" w:rsidRDefault="00203F12" w:rsidP="00E604E4">
      <w:pPr>
        <w:rPr>
          <w:rtl/>
        </w:rPr>
      </w:pPr>
    </w:p>
    <w:p w:rsidR="00203F12" w:rsidRDefault="00203F12" w:rsidP="00E604E4">
      <w:pPr>
        <w:pStyle w:val="af5"/>
        <w:rPr>
          <w:rtl/>
        </w:rPr>
      </w:pPr>
      <w:bookmarkStart w:id="36921" w:name="ET_interruption_5850_67"/>
      <w:r w:rsidRPr="001130A9">
        <w:rPr>
          <w:rStyle w:val="TagStyle"/>
          <w:rtl/>
        </w:rPr>
        <w:t xml:space="preserve"> &lt;&lt; קריאה &gt;&gt;</w:t>
      </w:r>
      <w:r w:rsidRPr="00516E35">
        <w:rPr>
          <w:rStyle w:val="TagStyle"/>
          <w:rtl/>
        </w:rPr>
        <w:t xml:space="preserve"> </w:t>
      </w:r>
      <w:r>
        <w:rPr>
          <w:rtl/>
        </w:rPr>
        <w:t>סמי אבו שחאדה (הרשימה המשותפת):</w:t>
      </w:r>
      <w:r w:rsidRPr="00516E35">
        <w:rPr>
          <w:rStyle w:val="TagStyle"/>
          <w:rtl/>
        </w:rPr>
        <w:t xml:space="preserve"> </w:t>
      </w:r>
      <w:r w:rsidRPr="001130A9">
        <w:rPr>
          <w:rStyle w:val="TagStyle"/>
          <w:rtl/>
        </w:rPr>
        <w:t>&lt;&lt; קריאה &gt;&gt;</w:t>
      </w:r>
      <w:r>
        <w:rPr>
          <w:rtl/>
        </w:rPr>
        <w:t xml:space="preserve">   </w:t>
      </w:r>
      <w:bookmarkEnd w:id="36921"/>
    </w:p>
    <w:p w:rsidR="00203F12" w:rsidRDefault="00203F12" w:rsidP="00E604E4">
      <w:pPr>
        <w:rPr>
          <w:rtl/>
        </w:rPr>
      </w:pPr>
    </w:p>
    <w:p w:rsidR="00203F12" w:rsidRDefault="00203F12" w:rsidP="006E0AC6">
      <w:pPr>
        <w:rPr>
          <w:rtl/>
        </w:rPr>
      </w:pPr>
      <w:bookmarkStart w:id="36922" w:name="_ETM_Q98_604063"/>
      <w:bookmarkStart w:id="36923" w:name="_ETM_Q98_604166"/>
      <w:bookmarkEnd w:id="36922"/>
      <w:bookmarkEnd w:id="36923"/>
      <w:r>
        <w:rPr>
          <w:rFonts w:hint="cs"/>
          <w:rtl/>
        </w:rPr>
        <w:t xml:space="preserve">שניכם גזענים קטנים. גזענים קטנים. ברגע האמת נתמכים </w:t>
      </w:r>
      <w:bookmarkStart w:id="36924" w:name="_ETM_Q98_605115"/>
      <w:bookmarkEnd w:id="36924"/>
      <w:r>
        <w:rPr>
          <w:rFonts w:hint="cs"/>
          <w:rtl/>
        </w:rPr>
        <w:t xml:space="preserve">בהסתה. בהסתה. שניכם עכשיו, על מה השיחה ביניכם? מי יותר </w:t>
      </w:r>
      <w:bookmarkStart w:id="36925" w:name="_ETM_Q98_612943"/>
      <w:bookmarkEnd w:id="36925"/>
      <w:r>
        <w:rPr>
          <w:rFonts w:hint="cs"/>
          <w:rtl/>
        </w:rPr>
        <w:t xml:space="preserve">גזען בזה שהוא יוצא נגד ערבים. אז אני אגיד לך </w:t>
      </w:r>
      <w:bookmarkStart w:id="36926" w:name="_ETM_Q98_618591"/>
      <w:bookmarkEnd w:id="36926"/>
      <w:r>
        <w:rPr>
          <w:rFonts w:hint="cs"/>
          <w:rtl/>
        </w:rPr>
        <w:t>מה</w:t>
      </w:r>
      <w:r w:rsidR="006E0AC6">
        <w:rPr>
          <w:rFonts w:hint="cs"/>
          <w:rtl/>
        </w:rPr>
        <w:t>,</w:t>
      </w:r>
      <w:r>
        <w:rPr>
          <w:rFonts w:hint="cs"/>
          <w:rtl/>
        </w:rPr>
        <w:t xml:space="preserve"> שניכם צודקים. שניכם </w:t>
      </w:r>
      <w:bookmarkStart w:id="36927" w:name="_ETM_Q98_619857"/>
      <w:bookmarkEnd w:id="36927"/>
      <w:r>
        <w:rPr>
          <w:rFonts w:hint="cs"/>
          <w:rtl/>
        </w:rPr>
        <w:t>צודקים, גם אתה וגם אתה. שניכם צודקים.</w:t>
      </w:r>
    </w:p>
    <w:p w:rsidR="00203F12" w:rsidRDefault="00203F12" w:rsidP="00E604E4">
      <w:pPr>
        <w:rPr>
          <w:rtl/>
        </w:rPr>
      </w:pPr>
      <w:bookmarkStart w:id="36928" w:name="_ETM_Q98_625713"/>
      <w:bookmarkStart w:id="36929" w:name="_ETM_Q98_625804"/>
      <w:bookmarkEnd w:id="36928"/>
      <w:bookmarkEnd w:id="36929"/>
    </w:p>
    <w:p w:rsidR="00203F12" w:rsidRDefault="00203F12" w:rsidP="00E604E4">
      <w:pPr>
        <w:pStyle w:val="af6"/>
        <w:rPr>
          <w:rtl/>
        </w:rPr>
      </w:pPr>
      <w:bookmarkStart w:id="36930" w:name="ET_yor_6204_68"/>
      <w:r w:rsidRPr="001130A9">
        <w:rPr>
          <w:rStyle w:val="TagStyle"/>
          <w:rtl/>
        </w:rPr>
        <w:t xml:space="preserve"> &lt;&lt; יור &gt;&gt;</w:t>
      </w:r>
      <w:r w:rsidRPr="00D4481B">
        <w:rPr>
          <w:rStyle w:val="TagStyle"/>
          <w:rtl/>
        </w:rPr>
        <w:t xml:space="preserve"> </w:t>
      </w:r>
      <w:r>
        <w:rPr>
          <w:rtl/>
        </w:rPr>
        <w:t>היו"ר מיקי לוי:</w:t>
      </w:r>
      <w:r w:rsidRPr="00D4481B">
        <w:rPr>
          <w:rStyle w:val="TagStyle"/>
          <w:rtl/>
        </w:rPr>
        <w:t xml:space="preserve"> </w:t>
      </w:r>
      <w:r w:rsidRPr="001130A9">
        <w:rPr>
          <w:rStyle w:val="TagStyle"/>
          <w:rtl/>
        </w:rPr>
        <w:t>&lt;&lt; יור &gt;&gt;</w:t>
      </w:r>
      <w:r>
        <w:rPr>
          <w:rtl/>
        </w:rPr>
        <w:t xml:space="preserve">   </w:t>
      </w:r>
      <w:bookmarkEnd w:id="36930"/>
    </w:p>
    <w:p w:rsidR="00203F12" w:rsidRDefault="00203F12" w:rsidP="008D5FB9">
      <w:pPr>
        <w:rPr>
          <w:rtl/>
        </w:rPr>
      </w:pPr>
    </w:p>
    <w:p w:rsidR="00203F12" w:rsidRDefault="00203F12" w:rsidP="00E604E4">
      <w:pPr>
        <w:rPr>
          <w:rtl/>
        </w:rPr>
      </w:pPr>
      <w:bookmarkStart w:id="36931" w:name="_ETM_Q98_626716"/>
      <w:bookmarkEnd w:id="36931"/>
      <w:r>
        <w:rPr>
          <w:rFonts w:hint="cs"/>
          <w:rtl/>
        </w:rPr>
        <w:t xml:space="preserve">תודה, חבר הכנסת אבו שחאדה. </w:t>
      </w:r>
      <w:bookmarkStart w:id="36932" w:name="_ETM_Q98_630738"/>
      <w:bookmarkEnd w:id="36932"/>
    </w:p>
    <w:p w:rsidR="00203F12" w:rsidRDefault="00203F12" w:rsidP="00E604E4">
      <w:pPr>
        <w:rPr>
          <w:rtl/>
        </w:rPr>
      </w:pPr>
      <w:bookmarkStart w:id="36933" w:name="_ETM_Q98_629526"/>
      <w:bookmarkStart w:id="36934" w:name="_ETM_Q98_629592"/>
      <w:bookmarkEnd w:id="36933"/>
      <w:bookmarkEnd w:id="36934"/>
    </w:p>
    <w:p w:rsidR="00203F12" w:rsidRDefault="00203F12" w:rsidP="00E604E4">
      <w:pPr>
        <w:pStyle w:val="af5"/>
        <w:rPr>
          <w:rtl/>
        </w:rPr>
      </w:pPr>
      <w:bookmarkStart w:id="36935" w:name="ET_interruption_5850_69"/>
      <w:r w:rsidRPr="001130A9">
        <w:rPr>
          <w:rStyle w:val="TagStyle"/>
          <w:rtl/>
        </w:rPr>
        <w:t xml:space="preserve"> &lt;&lt; קריאה &gt;&gt;</w:t>
      </w:r>
      <w:r w:rsidRPr="00D4481B">
        <w:rPr>
          <w:rStyle w:val="TagStyle"/>
          <w:rtl/>
        </w:rPr>
        <w:t xml:space="preserve"> </w:t>
      </w:r>
      <w:r>
        <w:rPr>
          <w:rtl/>
        </w:rPr>
        <w:t>סמי אבו שחאדה (הרשימה המשותפת):</w:t>
      </w:r>
      <w:r w:rsidRPr="00D4481B">
        <w:rPr>
          <w:rStyle w:val="TagStyle"/>
          <w:rtl/>
        </w:rPr>
        <w:t xml:space="preserve"> </w:t>
      </w:r>
      <w:r w:rsidRPr="001130A9">
        <w:rPr>
          <w:rStyle w:val="TagStyle"/>
          <w:rtl/>
        </w:rPr>
        <w:t>&lt;&lt; קריאה &gt;&gt;</w:t>
      </w:r>
      <w:r>
        <w:rPr>
          <w:rtl/>
        </w:rPr>
        <w:t xml:space="preserve">   </w:t>
      </w:r>
      <w:bookmarkEnd w:id="36935"/>
    </w:p>
    <w:p w:rsidR="00203F12" w:rsidRDefault="00203F12" w:rsidP="008D5FB9">
      <w:pPr>
        <w:rPr>
          <w:rtl/>
        </w:rPr>
      </w:pPr>
    </w:p>
    <w:p w:rsidR="00203F12" w:rsidRDefault="00203F12" w:rsidP="00E604E4">
      <w:pPr>
        <w:rPr>
          <w:rtl/>
        </w:rPr>
      </w:pPr>
      <w:bookmarkStart w:id="36936" w:name="_ETM_Q98_632247"/>
      <w:bookmarkEnd w:id="36936"/>
      <w:r>
        <w:rPr>
          <w:rFonts w:hint="cs"/>
          <w:rtl/>
        </w:rPr>
        <w:t xml:space="preserve">מעניין מאוד </w:t>
      </w:r>
      <w:r w:rsidR="008D5FB9">
        <w:rPr>
          <w:rFonts w:hint="cs"/>
          <w:rtl/>
        </w:rPr>
        <w:t>– – –</w:t>
      </w:r>
    </w:p>
    <w:p w:rsidR="00203F12" w:rsidRDefault="00203F12" w:rsidP="00E604E4">
      <w:pPr>
        <w:rPr>
          <w:rtl/>
        </w:rPr>
      </w:pPr>
      <w:bookmarkStart w:id="36937" w:name="_ETM_Q98_633973"/>
      <w:bookmarkStart w:id="36938" w:name="_ETM_Q98_634042"/>
      <w:bookmarkEnd w:id="36937"/>
      <w:bookmarkEnd w:id="36938"/>
    </w:p>
    <w:p w:rsidR="00203F12" w:rsidRDefault="00203F12" w:rsidP="00E604E4">
      <w:pPr>
        <w:pStyle w:val="af6"/>
        <w:rPr>
          <w:rtl/>
        </w:rPr>
      </w:pPr>
      <w:bookmarkStart w:id="36939" w:name="ET_yor_6204_70"/>
      <w:r w:rsidRPr="001130A9">
        <w:rPr>
          <w:rStyle w:val="TagStyle"/>
          <w:rtl/>
        </w:rPr>
        <w:t xml:space="preserve"> &lt;&lt; יור &gt;&gt;</w:t>
      </w:r>
      <w:r w:rsidRPr="00D4481B">
        <w:rPr>
          <w:rStyle w:val="TagStyle"/>
          <w:rtl/>
        </w:rPr>
        <w:t xml:space="preserve"> </w:t>
      </w:r>
      <w:r>
        <w:rPr>
          <w:rtl/>
        </w:rPr>
        <w:t>היו"ר מיקי לוי:</w:t>
      </w:r>
      <w:r w:rsidRPr="00D4481B">
        <w:rPr>
          <w:rStyle w:val="TagStyle"/>
          <w:rtl/>
        </w:rPr>
        <w:t xml:space="preserve"> </w:t>
      </w:r>
      <w:r w:rsidRPr="001130A9">
        <w:rPr>
          <w:rStyle w:val="TagStyle"/>
          <w:rtl/>
        </w:rPr>
        <w:t>&lt;&lt; יור &gt;&gt;</w:t>
      </w:r>
      <w:r>
        <w:rPr>
          <w:rtl/>
        </w:rPr>
        <w:t xml:space="preserve">   </w:t>
      </w:r>
      <w:bookmarkEnd w:id="36939"/>
    </w:p>
    <w:p w:rsidR="00203F12" w:rsidRDefault="00203F12" w:rsidP="008D5FB9">
      <w:pPr>
        <w:rPr>
          <w:rtl/>
        </w:rPr>
      </w:pPr>
    </w:p>
    <w:p w:rsidR="00203F12" w:rsidRDefault="00203F12" w:rsidP="00E604E4">
      <w:pPr>
        <w:rPr>
          <w:rtl/>
        </w:rPr>
      </w:pPr>
      <w:bookmarkStart w:id="36940" w:name="_ETM_Q98_635078"/>
      <w:bookmarkEnd w:id="36940"/>
      <w:r>
        <w:rPr>
          <w:rFonts w:hint="cs"/>
          <w:rtl/>
        </w:rPr>
        <w:t xml:space="preserve">חבר הכנסת אבו שחאדה, קריאה ראשונה. </w:t>
      </w:r>
      <w:bookmarkStart w:id="36941" w:name="_ETM_Q98_588036"/>
      <w:bookmarkEnd w:id="36941"/>
    </w:p>
    <w:p w:rsidR="00203F12" w:rsidRDefault="00203F12" w:rsidP="00E604E4">
      <w:pPr>
        <w:rPr>
          <w:rtl/>
        </w:rPr>
      </w:pPr>
    </w:p>
    <w:p w:rsidR="00203F12" w:rsidRDefault="00203F12" w:rsidP="00E604E4">
      <w:pPr>
        <w:pStyle w:val="af5"/>
        <w:rPr>
          <w:rtl/>
        </w:rPr>
      </w:pPr>
      <w:bookmarkStart w:id="36942" w:name="ET_interruption_5850_71"/>
      <w:r w:rsidRPr="001130A9">
        <w:rPr>
          <w:rStyle w:val="TagStyle"/>
          <w:rtl/>
        </w:rPr>
        <w:t xml:space="preserve"> &lt;&lt; קריאה &gt;&gt;</w:t>
      </w:r>
      <w:r w:rsidRPr="00D4481B">
        <w:rPr>
          <w:rStyle w:val="TagStyle"/>
          <w:rtl/>
        </w:rPr>
        <w:t xml:space="preserve"> </w:t>
      </w:r>
      <w:r>
        <w:rPr>
          <w:rtl/>
        </w:rPr>
        <w:t>סמי אבו שחאדה (הרשימה המשותפת):</w:t>
      </w:r>
      <w:r w:rsidRPr="00D4481B">
        <w:rPr>
          <w:rStyle w:val="TagStyle"/>
          <w:rtl/>
        </w:rPr>
        <w:t xml:space="preserve"> </w:t>
      </w:r>
      <w:r w:rsidRPr="001130A9">
        <w:rPr>
          <w:rStyle w:val="TagStyle"/>
          <w:rtl/>
        </w:rPr>
        <w:t>&lt;&lt; קריאה &gt;&gt;</w:t>
      </w:r>
      <w:r>
        <w:rPr>
          <w:rtl/>
        </w:rPr>
        <w:t xml:space="preserve">   </w:t>
      </w:r>
      <w:bookmarkEnd w:id="36942"/>
    </w:p>
    <w:p w:rsidR="00203F12" w:rsidRDefault="00203F12" w:rsidP="008D5FB9">
      <w:pPr>
        <w:rPr>
          <w:rtl/>
        </w:rPr>
      </w:pPr>
    </w:p>
    <w:p w:rsidR="00203F12" w:rsidRPr="00D4481B" w:rsidRDefault="00203F12" w:rsidP="00E604E4">
      <w:pPr>
        <w:rPr>
          <w:rtl/>
        </w:rPr>
      </w:pPr>
      <w:bookmarkStart w:id="36943" w:name="_ETM_Q98_645723"/>
      <w:bookmarkStart w:id="36944" w:name="_ETM_Q98_645859"/>
      <w:bookmarkEnd w:id="36943"/>
      <w:bookmarkEnd w:id="36944"/>
      <w:r>
        <w:rPr>
          <w:rFonts w:hint="cs"/>
          <w:rtl/>
        </w:rPr>
        <w:t xml:space="preserve">ולכן, הביאו חוקים פה, חוק האזרחות </w:t>
      </w:r>
      <w:r w:rsidR="008D5FB9">
        <w:rPr>
          <w:rFonts w:hint="cs"/>
          <w:rtl/>
        </w:rPr>
        <w:t>– – –</w:t>
      </w:r>
    </w:p>
    <w:p w:rsidR="00203F12" w:rsidRDefault="00203F12" w:rsidP="00E604E4">
      <w:pPr>
        <w:rPr>
          <w:rtl/>
        </w:rPr>
      </w:pPr>
    </w:p>
    <w:p w:rsidR="00203F12" w:rsidRDefault="00203F12" w:rsidP="00E604E4">
      <w:pPr>
        <w:pStyle w:val="af6"/>
        <w:rPr>
          <w:rtl/>
        </w:rPr>
      </w:pPr>
      <w:bookmarkStart w:id="36945" w:name="ET_yor_6204_72"/>
      <w:r w:rsidRPr="001130A9">
        <w:rPr>
          <w:rStyle w:val="TagStyle"/>
          <w:rtl/>
        </w:rPr>
        <w:t xml:space="preserve"> &lt;&lt; יור &gt;&gt;</w:t>
      </w:r>
      <w:r w:rsidRPr="00D4481B">
        <w:rPr>
          <w:rStyle w:val="TagStyle"/>
          <w:rtl/>
        </w:rPr>
        <w:t xml:space="preserve"> </w:t>
      </w:r>
      <w:r>
        <w:rPr>
          <w:rtl/>
        </w:rPr>
        <w:t>היו"ר מיקי לוי:</w:t>
      </w:r>
      <w:r w:rsidRPr="00D4481B">
        <w:rPr>
          <w:rStyle w:val="TagStyle"/>
          <w:rtl/>
        </w:rPr>
        <w:t xml:space="preserve"> </w:t>
      </w:r>
      <w:r w:rsidRPr="001130A9">
        <w:rPr>
          <w:rStyle w:val="TagStyle"/>
          <w:rtl/>
        </w:rPr>
        <w:t>&lt;&lt; יור &gt;&gt;</w:t>
      </w:r>
      <w:r>
        <w:rPr>
          <w:rtl/>
        </w:rPr>
        <w:t xml:space="preserve">   </w:t>
      </w:r>
      <w:bookmarkEnd w:id="36945"/>
    </w:p>
    <w:p w:rsidR="00203F12" w:rsidRDefault="00203F12" w:rsidP="008D5FB9">
      <w:pPr>
        <w:rPr>
          <w:rtl/>
        </w:rPr>
      </w:pPr>
    </w:p>
    <w:p w:rsidR="00203F12" w:rsidRDefault="00203F12" w:rsidP="00E604E4">
      <w:pPr>
        <w:rPr>
          <w:rtl/>
        </w:rPr>
      </w:pPr>
      <w:r>
        <w:rPr>
          <w:rFonts w:hint="cs"/>
          <w:rtl/>
        </w:rPr>
        <w:t xml:space="preserve">חבר הכנסת אבו שחאדה, קריאה שנייה. בשעה מוקדמת זו אני איאלץ </w:t>
      </w:r>
      <w:bookmarkStart w:id="36946" w:name="_ETM_Q98_637979"/>
      <w:bookmarkEnd w:id="36946"/>
      <w:r>
        <w:rPr>
          <w:rFonts w:hint="cs"/>
          <w:rtl/>
        </w:rPr>
        <w:t>להוציא אותך.</w:t>
      </w:r>
    </w:p>
    <w:p w:rsidR="00203F12" w:rsidRDefault="00203F12" w:rsidP="00E604E4">
      <w:pPr>
        <w:rPr>
          <w:rtl/>
        </w:rPr>
      </w:pPr>
    </w:p>
    <w:p w:rsidR="00203F12" w:rsidRDefault="00203F12" w:rsidP="00E604E4">
      <w:pPr>
        <w:pStyle w:val="-"/>
        <w:rPr>
          <w:rtl/>
        </w:rPr>
      </w:pPr>
      <w:bookmarkStart w:id="36947" w:name="ET_speakercontinue_6192_73"/>
      <w:r w:rsidRPr="001130A9">
        <w:rPr>
          <w:rStyle w:val="TagStyle"/>
          <w:rtl/>
        </w:rPr>
        <w:t xml:space="preserve"> &lt;&lt; דובר_המשך &gt;&gt;</w:t>
      </w:r>
      <w:r w:rsidRPr="00D4481B">
        <w:rPr>
          <w:rStyle w:val="TagStyle"/>
          <w:rtl/>
        </w:rPr>
        <w:t xml:space="preserve"> </w:t>
      </w:r>
      <w:r>
        <w:rPr>
          <w:rtl/>
        </w:rPr>
        <w:t>שר הבינוי והשיכון זאב אלקין:</w:t>
      </w:r>
      <w:r w:rsidRPr="00D4481B">
        <w:rPr>
          <w:rStyle w:val="TagStyle"/>
          <w:rtl/>
        </w:rPr>
        <w:t xml:space="preserve"> </w:t>
      </w:r>
      <w:r w:rsidRPr="001130A9">
        <w:rPr>
          <w:rStyle w:val="TagStyle"/>
          <w:rtl/>
        </w:rPr>
        <w:t>&lt;&lt; דובר_המשך &gt;&gt;</w:t>
      </w:r>
      <w:r>
        <w:rPr>
          <w:rtl/>
        </w:rPr>
        <w:t xml:space="preserve">   </w:t>
      </w:r>
      <w:bookmarkEnd w:id="36947"/>
    </w:p>
    <w:p w:rsidR="00203F12" w:rsidRDefault="00203F12" w:rsidP="008D5FB9">
      <w:pPr>
        <w:rPr>
          <w:rtl/>
        </w:rPr>
      </w:pPr>
    </w:p>
    <w:p w:rsidR="00203F12" w:rsidRDefault="00203F12" w:rsidP="00E604E4">
      <w:pPr>
        <w:rPr>
          <w:rtl/>
        </w:rPr>
      </w:pPr>
      <w:r>
        <w:rPr>
          <w:rFonts w:hint="cs"/>
          <w:rtl/>
        </w:rPr>
        <w:lastRenderedPageBreak/>
        <w:t xml:space="preserve">חבר הכנסת אבו שחאדה, </w:t>
      </w:r>
      <w:bookmarkStart w:id="36948" w:name="_ETM_Q98_645790"/>
      <w:bookmarkEnd w:id="36948"/>
      <w:r>
        <w:rPr>
          <w:rtl/>
        </w:rPr>
        <w:t xml:space="preserve">אני </w:t>
      </w:r>
      <w:bookmarkStart w:id="36949" w:name="_ETM_Q98_646810"/>
      <w:bookmarkEnd w:id="36949"/>
      <w:r>
        <w:rPr>
          <w:rtl/>
        </w:rPr>
        <w:t xml:space="preserve">נורא </w:t>
      </w:r>
      <w:bookmarkStart w:id="36950" w:name="_ETM_Q98_647079"/>
      <w:bookmarkEnd w:id="36950"/>
      <w:r>
        <w:rPr>
          <w:rFonts w:hint="cs"/>
          <w:rtl/>
        </w:rPr>
        <w:t xml:space="preserve">שמח שאתה מייחס </w:t>
      </w:r>
      <w:bookmarkStart w:id="36951" w:name="_ETM_Q98_649363"/>
      <w:bookmarkEnd w:id="36951"/>
      <w:r>
        <w:rPr>
          <w:rFonts w:hint="cs"/>
          <w:rtl/>
        </w:rPr>
        <w:t>לי המון כוונות. א.</w:t>
      </w:r>
      <w:r>
        <w:rPr>
          <w:rtl/>
        </w:rPr>
        <w:t xml:space="preserve"> </w:t>
      </w:r>
      <w:bookmarkStart w:id="36952" w:name="_ETM_Q98_649659"/>
      <w:bookmarkEnd w:id="36952"/>
      <w:r>
        <w:rPr>
          <w:rtl/>
        </w:rPr>
        <w:t xml:space="preserve">לא </w:t>
      </w:r>
      <w:bookmarkStart w:id="36953" w:name="_ETM_Q98_649810"/>
      <w:bookmarkEnd w:id="36953"/>
      <w:r>
        <w:rPr>
          <w:rtl/>
        </w:rPr>
        <w:t xml:space="preserve">שמעת </w:t>
      </w:r>
      <w:bookmarkStart w:id="36954" w:name="_ETM_Q98_650439"/>
      <w:bookmarkEnd w:id="36954"/>
      <w:r>
        <w:rPr>
          <w:rtl/>
        </w:rPr>
        <w:t>ממני</w:t>
      </w:r>
      <w:r>
        <w:rPr>
          <w:rFonts w:hint="cs"/>
          <w:rtl/>
        </w:rPr>
        <w:t>, לפחות</w:t>
      </w:r>
      <w:r>
        <w:rPr>
          <w:rtl/>
        </w:rPr>
        <w:t xml:space="preserve"> </w:t>
      </w:r>
      <w:bookmarkStart w:id="36955" w:name="_ETM_Q98_651489"/>
      <w:bookmarkEnd w:id="36955"/>
      <w:r>
        <w:rPr>
          <w:rtl/>
        </w:rPr>
        <w:t>בינתיים</w:t>
      </w:r>
      <w:r>
        <w:rPr>
          <w:rFonts w:hint="cs"/>
          <w:rtl/>
        </w:rPr>
        <w:t>,</w:t>
      </w:r>
      <w:r>
        <w:rPr>
          <w:rtl/>
        </w:rPr>
        <w:t xml:space="preserve"> </w:t>
      </w:r>
      <w:bookmarkStart w:id="36956" w:name="_ETM_Q98_652209"/>
      <w:bookmarkEnd w:id="36956"/>
      <w:r>
        <w:rPr>
          <w:rtl/>
        </w:rPr>
        <w:t>כאן</w:t>
      </w:r>
      <w:r>
        <w:rPr>
          <w:rFonts w:hint="cs"/>
          <w:rtl/>
        </w:rPr>
        <w:t>,</w:t>
      </w:r>
      <w:r>
        <w:rPr>
          <w:rtl/>
        </w:rPr>
        <w:t xml:space="preserve"> </w:t>
      </w:r>
      <w:bookmarkStart w:id="36957" w:name="_ETM_Q98_653500"/>
      <w:bookmarkEnd w:id="36957"/>
      <w:r>
        <w:rPr>
          <w:rtl/>
        </w:rPr>
        <w:t xml:space="preserve">בנאום </w:t>
      </w:r>
      <w:bookmarkStart w:id="36958" w:name="_ETM_Q98_654069"/>
      <w:bookmarkEnd w:id="36958"/>
      <w:r>
        <w:rPr>
          <w:rtl/>
        </w:rPr>
        <w:t xml:space="preserve">הזה </w:t>
      </w:r>
      <w:bookmarkStart w:id="36959" w:name="_ETM_Q98_657550"/>
      <w:bookmarkEnd w:id="36959"/>
      <w:r w:rsidR="008D5FB9">
        <w:rPr>
          <w:rFonts w:hint="cs"/>
          <w:rtl/>
        </w:rPr>
        <w:t>– – –</w:t>
      </w:r>
    </w:p>
    <w:p w:rsidR="00203F12" w:rsidRDefault="00203F12" w:rsidP="00E604E4">
      <w:pPr>
        <w:rPr>
          <w:rtl/>
        </w:rPr>
      </w:pPr>
    </w:p>
    <w:p w:rsidR="00203F12" w:rsidRDefault="00203F12" w:rsidP="00E604E4">
      <w:pPr>
        <w:pStyle w:val="af5"/>
        <w:rPr>
          <w:rtl/>
        </w:rPr>
      </w:pPr>
      <w:bookmarkStart w:id="36960" w:name="ET_interruption_5850_74"/>
      <w:r w:rsidRPr="001130A9">
        <w:rPr>
          <w:rStyle w:val="TagStyle"/>
          <w:rtl/>
        </w:rPr>
        <w:t xml:space="preserve"> &lt;&lt; קריאה &gt;&gt;</w:t>
      </w:r>
      <w:r w:rsidRPr="00D4481B">
        <w:rPr>
          <w:rStyle w:val="TagStyle"/>
          <w:rtl/>
        </w:rPr>
        <w:t xml:space="preserve"> </w:t>
      </w:r>
      <w:r>
        <w:rPr>
          <w:rtl/>
        </w:rPr>
        <w:t>סמי אבו שחאדה (הרשימה המשותפת):</w:t>
      </w:r>
      <w:r w:rsidRPr="00D4481B">
        <w:rPr>
          <w:rStyle w:val="TagStyle"/>
          <w:rtl/>
        </w:rPr>
        <w:t xml:space="preserve"> </w:t>
      </w:r>
      <w:r w:rsidRPr="001130A9">
        <w:rPr>
          <w:rStyle w:val="TagStyle"/>
          <w:rtl/>
        </w:rPr>
        <w:t>&lt;&lt; קריאה &gt;&gt;</w:t>
      </w:r>
      <w:r>
        <w:rPr>
          <w:rtl/>
        </w:rPr>
        <w:t xml:space="preserve">   </w:t>
      </w:r>
      <w:bookmarkEnd w:id="36960"/>
    </w:p>
    <w:p w:rsidR="00203F12" w:rsidRDefault="00203F12" w:rsidP="008D5FB9">
      <w:pPr>
        <w:rPr>
          <w:rtl/>
        </w:rPr>
      </w:pPr>
    </w:p>
    <w:p w:rsidR="00203F12" w:rsidRDefault="00203F12" w:rsidP="00E604E4">
      <w:pPr>
        <w:rPr>
          <w:rtl/>
        </w:rPr>
      </w:pPr>
      <w:r>
        <w:rPr>
          <w:rFonts w:hint="cs"/>
          <w:rtl/>
        </w:rPr>
        <w:t xml:space="preserve">תמשיך את השיחה שלך </w:t>
      </w:r>
      <w:r w:rsidR="008D5FB9">
        <w:rPr>
          <w:rFonts w:hint="cs"/>
          <w:rtl/>
        </w:rPr>
        <w:t>– – –</w:t>
      </w:r>
    </w:p>
    <w:p w:rsidR="00203F12" w:rsidRDefault="00203F12" w:rsidP="00E604E4">
      <w:pPr>
        <w:rPr>
          <w:rtl/>
        </w:rPr>
      </w:pPr>
      <w:bookmarkStart w:id="36961" w:name="_ETM_Q98_656995"/>
      <w:bookmarkStart w:id="36962" w:name="_ETM_Q98_657093"/>
      <w:bookmarkEnd w:id="36961"/>
      <w:bookmarkEnd w:id="36962"/>
    </w:p>
    <w:p w:rsidR="00203F12" w:rsidRDefault="00203F12" w:rsidP="00E604E4">
      <w:pPr>
        <w:pStyle w:val="-"/>
        <w:keepNext/>
        <w:rPr>
          <w:rtl/>
        </w:rPr>
      </w:pPr>
      <w:bookmarkStart w:id="36963" w:name="ET_speakercontinue_6192_75"/>
      <w:r w:rsidRPr="001130A9">
        <w:rPr>
          <w:rStyle w:val="TagStyle"/>
          <w:rtl/>
        </w:rPr>
        <w:t xml:space="preserve"> &lt;&lt; דובר_המשך &gt;&gt;</w:t>
      </w:r>
      <w:r w:rsidRPr="00D4481B">
        <w:rPr>
          <w:rStyle w:val="TagStyle"/>
          <w:rtl/>
        </w:rPr>
        <w:t xml:space="preserve"> </w:t>
      </w:r>
      <w:r>
        <w:rPr>
          <w:rtl/>
        </w:rPr>
        <w:t>שר הבינוי והשיכון זאב אלקין:</w:t>
      </w:r>
      <w:r w:rsidRPr="00D4481B">
        <w:rPr>
          <w:rStyle w:val="TagStyle"/>
          <w:rtl/>
        </w:rPr>
        <w:t xml:space="preserve"> </w:t>
      </w:r>
      <w:r w:rsidRPr="001130A9">
        <w:rPr>
          <w:rStyle w:val="TagStyle"/>
          <w:rtl/>
        </w:rPr>
        <w:t>&lt;&lt; דובר_המשך &gt;&gt;</w:t>
      </w:r>
      <w:r>
        <w:rPr>
          <w:rtl/>
        </w:rPr>
        <w:t xml:space="preserve">   </w:t>
      </w:r>
      <w:bookmarkEnd w:id="36963"/>
    </w:p>
    <w:p w:rsidR="00203F12" w:rsidRDefault="00203F12" w:rsidP="008D5FB9">
      <w:pPr>
        <w:rPr>
          <w:rtl/>
        </w:rPr>
      </w:pPr>
    </w:p>
    <w:p w:rsidR="00203F12" w:rsidRDefault="00203F12" w:rsidP="00E604E4">
      <w:pPr>
        <w:keepNext/>
        <w:rPr>
          <w:rtl/>
        </w:rPr>
      </w:pPr>
      <w:bookmarkStart w:id="36964" w:name="_ETM_Q98_658404"/>
      <w:bookmarkStart w:id="36965" w:name="_ETM_Q98_658060"/>
      <w:bookmarkEnd w:id="36964"/>
      <w:bookmarkEnd w:id="36965"/>
      <w:r>
        <w:rPr>
          <w:rtl/>
        </w:rPr>
        <w:t xml:space="preserve">אני </w:t>
      </w:r>
      <w:bookmarkStart w:id="36966" w:name="_ETM_Q98_658270"/>
      <w:bookmarkEnd w:id="36966"/>
      <w:r>
        <w:rPr>
          <w:rFonts w:hint="cs"/>
          <w:rtl/>
        </w:rPr>
        <w:t xml:space="preserve">עונה לך. </w:t>
      </w:r>
    </w:p>
    <w:p w:rsidR="00203F12" w:rsidRDefault="00203F12" w:rsidP="00E604E4">
      <w:pPr>
        <w:rPr>
          <w:rtl/>
        </w:rPr>
      </w:pPr>
    </w:p>
    <w:p w:rsidR="00203F12" w:rsidRDefault="00203F12" w:rsidP="00E604E4">
      <w:pPr>
        <w:pStyle w:val="af5"/>
        <w:rPr>
          <w:rtl/>
        </w:rPr>
      </w:pPr>
      <w:bookmarkStart w:id="36967" w:name="ET_interruption_5850_76"/>
      <w:r w:rsidRPr="001130A9">
        <w:rPr>
          <w:rStyle w:val="TagStyle"/>
          <w:rtl/>
        </w:rPr>
        <w:t xml:space="preserve"> &lt;&lt; קריאה &gt;&gt;</w:t>
      </w:r>
      <w:r w:rsidRPr="00D4481B">
        <w:rPr>
          <w:rStyle w:val="TagStyle"/>
          <w:rtl/>
        </w:rPr>
        <w:t xml:space="preserve"> </w:t>
      </w:r>
      <w:r>
        <w:rPr>
          <w:rtl/>
        </w:rPr>
        <w:t>סמי אבו שחאדה (הרשימה המשותפת):</w:t>
      </w:r>
      <w:r w:rsidRPr="00D4481B">
        <w:rPr>
          <w:rStyle w:val="TagStyle"/>
          <w:rtl/>
        </w:rPr>
        <w:t xml:space="preserve"> </w:t>
      </w:r>
      <w:r w:rsidRPr="001130A9">
        <w:rPr>
          <w:rStyle w:val="TagStyle"/>
          <w:rtl/>
        </w:rPr>
        <w:t>&lt;&lt; קריאה &gt;&gt;</w:t>
      </w:r>
      <w:r>
        <w:rPr>
          <w:rtl/>
        </w:rPr>
        <w:t xml:space="preserve">   </w:t>
      </w:r>
      <w:bookmarkEnd w:id="36967"/>
    </w:p>
    <w:p w:rsidR="00203F12" w:rsidRDefault="00203F12" w:rsidP="008D5FB9">
      <w:pPr>
        <w:rPr>
          <w:rtl/>
        </w:rPr>
      </w:pPr>
    </w:p>
    <w:p w:rsidR="00203F12" w:rsidRDefault="00203F12" w:rsidP="00E604E4">
      <w:pPr>
        <w:rPr>
          <w:rtl/>
        </w:rPr>
      </w:pPr>
      <w:r>
        <w:rPr>
          <w:rFonts w:hint="cs"/>
          <w:rtl/>
        </w:rPr>
        <w:t xml:space="preserve">לא, אדוני, עזוב את הדעה שלי. </w:t>
      </w:r>
      <w:bookmarkStart w:id="36968" w:name="_ETM_Q98_666708"/>
      <w:bookmarkEnd w:id="36968"/>
      <w:r>
        <w:rPr>
          <w:rFonts w:hint="cs"/>
          <w:rtl/>
        </w:rPr>
        <w:t xml:space="preserve">עזוב את הדעה שלי. קח מישהו ניטרלי ותגיד לו שישקף </w:t>
      </w:r>
      <w:bookmarkStart w:id="36969" w:name="_ETM_Q98_668624"/>
      <w:bookmarkEnd w:id="36969"/>
      <w:r>
        <w:rPr>
          <w:rFonts w:hint="cs"/>
          <w:rtl/>
        </w:rPr>
        <w:t>לך את השיחה שהייתה ביניכם.</w:t>
      </w:r>
      <w:bookmarkStart w:id="36970" w:name="_ETM_Q98_662723"/>
      <w:bookmarkEnd w:id="36970"/>
    </w:p>
    <w:p w:rsidR="00203F12" w:rsidRDefault="00203F12" w:rsidP="00E604E4">
      <w:pPr>
        <w:rPr>
          <w:rtl/>
        </w:rPr>
      </w:pPr>
    </w:p>
    <w:p w:rsidR="00203F12" w:rsidRDefault="00203F12" w:rsidP="00E604E4">
      <w:pPr>
        <w:pStyle w:val="af6"/>
        <w:rPr>
          <w:rtl/>
        </w:rPr>
      </w:pPr>
      <w:bookmarkStart w:id="36971" w:name="ET_yor_6204_77"/>
      <w:r w:rsidRPr="001130A9">
        <w:rPr>
          <w:rStyle w:val="TagStyle"/>
          <w:rtl/>
        </w:rPr>
        <w:t xml:space="preserve"> &lt;&lt; יור &gt;&gt;</w:t>
      </w:r>
      <w:r w:rsidRPr="00D4481B">
        <w:rPr>
          <w:rStyle w:val="TagStyle"/>
          <w:rtl/>
        </w:rPr>
        <w:t xml:space="preserve"> </w:t>
      </w:r>
      <w:r>
        <w:rPr>
          <w:rtl/>
        </w:rPr>
        <w:t>היו"ר מיקי לוי:</w:t>
      </w:r>
      <w:r w:rsidRPr="00D4481B">
        <w:rPr>
          <w:rStyle w:val="TagStyle"/>
          <w:rtl/>
        </w:rPr>
        <w:t xml:space="preserve"> </w:t>
      </w:r>
      <w:r w:rsidRPr="001130A9">
        <w:rPr>
          <w:rStyle w:val="TagStyle"/>
          <w:rtl/>
        </w:rPr>
        <w:t>&lt;&lt; יור &gt;&gt;</w:t>
      </w:r>
      <w:r>
        <w:rPr>
          <w:rtl/>
        </w:rPr>
        <w:t xml:space="preserve">   </w:t>
      </w:r>
      <w:bookmarkEnd w:id="36971"/>
    </w:p>
    <w:p w:rsidR="00203F12" w:rsidRDefault="00203F12" w:rsidP="008D5FB9">
      <w:pPr>
        <w:rPr>
          <w:rtl/>
        </w:rPr>
      </w:pPr>
    </w:p>
    <w:p w:rsidR="00203F12" w:rsidRDefault="00203F12" w:rsidP="00E604E4">
      <w:pPr>
        <w:rPr>
          <w:rtl/>
        </w:rPr>
      </w:pPr>
      <w:r>
        <w:rPr>
          <w:rFonts w:hint="cs"/>
          <w:rtl/>
        </w:rPr>
        <w:t xml:space="preserve">חבר הכנסת אבו שחאדה, יופי, </w:t>
      </w:r>
      <w:bookmarkStart w:id="36972" w:name="_ETM_Q98_672796"/>
      <w:bookmarkEnd w:id="36972"/>
      <w:r>
        <w:rPr>
          <w:rFonts w:hint="cs"/>
          <w:rtl/>
        </w:rPr>
        <w:t xml:space="preserve">אתה חוסך לי שאני אוציא אותך. לך, שתה </w:t>
      </w:r>
      <w:bookmarkStart w:id="36973" w:name="_ETM_Q98_675102"/>
      <w:bookmarkEnd w:id="36973"/>
      <w:r>
        <w:rPr>
          <w:rFonts w:hint="cs"/>
          <w:rtl/>
        </w:rPr>
        <w:t>קפה, תירגע.</w:t>
      </w:r>
    </w:p>
    <w:p w:rsidR="00203F12" w:rsidRDefault="00203F12" w:rsidP="00E604E4">
      <w:pPr>
        <w:rPr>
          <w:rtl/>
        </w:rPr>
      </w:pPr>
    </w:p>
    <w:p w:rsidR="00203F12" w:rsidRDefault="00203F12" w:rsidP="00E604E4">
      <w:pPr>
        <w:pStyle w:val="-"/>
        <w:rPr>
          <w:rtl/>
        </w:rPr>
      </w:pPr>
      <w:bookmarkStart w:id="36974" w:name="ET_speakercontinue_6192_78"/>
      <w:r w:rsidRPr="001130A9">
        <w:rPr>
          <w:rStyle w:val="TagStyle"/>
          <w:rtl/>
        </w:rPr>
        <w:t xml:space="preserve"> &lt;&lt; דובר_המשך &gt;&gt;</w:t>
      </w:r>
      <w:r w:rsidRPr="00D4481B">
        <w:rPr>
          <w:rStyle w:val="TagStyle"/>
          <w:rtl/>
        </w:rPr>
        <w:t xml:space="preserve"> </w:t>
      </w:r>
      <w:r>
        <w:rPr>
          <w:rtl/>
        </w:rPr>
        <w:t>שר הבינוי והשיכון זאב אלקין:</w:t>
      </w:r>
      <w:r w:rsidRPr="00D4481B">
        <w:rPr>
          <w:rStyle w:val="TagStyle"/>
          <w:rtl/>
        </w:rPr>
        <w:t xml:space="preserve"> </w:t>
      </w:r>
      <w:r w:rsidRPr="001130A9">
        <w:rPr>
          <w:rStyle w:val="TagStyle"/>
          <w:rtl/>
        </w:rPr>
        <w:t>&lt;&lt; דובר_המשך &gt;&gt;</w:t>
      </w:r>
      <w:r>
        <w:rPr>
          <w:rtl/>
        </w:rPr>
        <w:t xml:space="preserve">   </w:t>
      </w:r>
      <w:bookmarkEnd w:id="36974"/>
    </w:p>
    <w:p w:rsidR="00203F12" w:rsidRDefault="00203F12" w:rsidP="008D5FB9">
      <w:pPr>
        <w:rPr>
          <w:rtl/>
        </w:rPr>
      </w:pPr>
    </w:p>
    <w:p w:rsidR="00203F12" w:rsidRDefault="00203F12" w:rsidP="00E604E4">
      <w:pPr>
        <w:rPr>
          <w:rtl/>
        </w:rPr>
      </w:pPr>
      <w:r>
        <w:rPr>
          <w:rFonts w:hint="cs"/>
          <w:rtl/>
        </w:rPr>
        <w:t xml:space="preserve">חבר הכנסת אבו שחאדה, אני </w:t>
      </w:r>
      <w:bookmarkStart w:id="36975" w:name="_ETM_Q98_658450"/>
      <w:bookmarkStart w:id="36976" w:name="_ETM_Q98_662020"/>
      <w:bookmarkStart w:id="36977" w:name="_ETM_Q98_671659"/>
      <w:bookmarkStart w:id="36978" w:name="_ETM_Q98_672469"/>
      <w:bookmarkStart w:id="36979" w:name="_ETM_Q98_672680"/>
      <w:bookmarkStart w:id="36980" w:name="_ETM_Q98_673099"/>
      <w:bookmarkStart w:id="36981" w:name="_ETM_Q98_673219"/>
      <w:bookmarkStart w:id="36982" w:name="_ETM_Q98_677030"/>
      <w:bookmarkEnd w:id="36975"/>
      <w:bookmarkEnd w:id="36976"/>
      <w:bookmarkEnd w:id="36977"/>
      <w:bookmarkEnd w:id="36978"/>
      <w:bookmarkEnd w:id="36979"/>
      <w:bookmarkEnd w:id="36980"/>
      <w:bookmarkEnd w:id="36981"/>
      <w:bookmarkEnd w:id="36982"/>
      <w:r>
        <w:rPr>
          <w:rtl/>
        </w:rPr>
        <w:t xml:space="preserve">חייב </w:t>
      </w:r>
      <w:bookmarkStart w:id="36983" w:name="_ETM_Q98_677959"/>
      <w:bookmarkEnd w:id="36983"/>
      <w:r>
        <w:rPr>
          <w:rFonts w:hint="cs"/>
          <w:rtl/>
        </w:rPr>
        <w:t xml:space="preserve">להגיד, </w:t>
      </w:r>
      <w:r>
        <w:rPr>
          <w:rtl/>
        </w:rPr>
        <w:t xml:space="preserve">קטונתי </w:t>
      </w:r>
      <w:bookmarkStart w:id="36984" w:name="_ETM_Q98_678530"/>
      <w:bookmarkEnd w:id="36984"/>
      <w:r>
        <w:rPr>
          <w:rtl/>
        </w:rPr>
        <w:t xml:space="preserve">מלהבין </w:t>
      </w:r>
      <w:bookmarkStart w:id="36985" w:name="_ETM_Q98_679639"/>
      <w:bookmarkEnd w:id="36985"/>
      <w:r>
        <w:rPr>
          <w:rtl/>
        </w:rPr>
        <w:t xml:space="preserve">למה </w:t>
      </w:r>
      <w:bookmarkStart w:id="36986" w:name="_ETM_Q98_679999"/>
      <w:bookmarkEnd w:id="36986"/>
      <w:r>
        <w:rPr>
          <w:rFonts w:hint="cs"/>
          <w:rtl/>
        </w:rPr>
        <w:t xml:space="preserve">אזכור </w:t>
      </w:r>
      <w:bookmarkStart w:id="36987" w:name="_ETM_Q98_680510"/>
      <w:bookmarkEnd w:id="36987"/>
      <w:r>
        <w:rPr>
          <w:rtl/>
        </w:rPr>
        <w:t>מפלג</w:t>
      </w:r>
      <w:r>
        <w:rPr>
          <w:rFonts w:hint="cs"/>
          <w:rtl/>
        </w:rPr>
        <w:t>ת</w:t>
      </w:r>
      <w:r>
        <w:rPr>
          <w:rtl/>
        </w:rPr>
        <w:t xml:space="preserve"> </w:t>
      </w:r>
      <w:bookmarkStart w:id="36988" w:name="_ETM_Q98_681139"/>
      <w:bookmarkEnd w:id="36988"/>
      <w:r>
        <w:rPr>
          <w:rFonts w:hint="cs"/>
          <w:rtl/>
        </w:rPr>
        <w:t>ה</w:t>
      </w:r>
      <w:r>
        <w:rPr>
          <w:rtl/>
        </w:rPr>
        <w:t xml:space="preserve">רשימה </w:t>
      </w:r>
      <w:bookmarkStart w:id="36989" w:name="_ETM_Q98_681560"/>
      <w:bookmarkEnd w:id="36989"/>
      <w:r>
        <w:rPr>
          <w:rFonts w:hint="cs"/>
          <w:rtl/>
        </w:rPr>
        <w:t>ה</w:t>
      </w:r>
      <w:r>
        <w:rPr>
          <w:rtl/>
        </w:rPr>
        <w:t xml:space="preserve">משותפת </w:t>
      </w:r>
      <w:bookmarkStart w:id="36990" w:name="_ETM_Q98_682159"/>
      <w:bookmarkEnd w:id="36990"/>
      <w:r>
        <w:rPr>
          <w:rtl/>
        </w:rPr>
        <w:t>ז</w:t>
      </w:r>
      <w:r>
        <w:rPr>
          <w:rFonts w:hint="cs"/>
          <w:rtl/>
        </w:rPr>
        <w:t>ו</w:t>
      </w:r>
      <w:r>
        <w:rPr>
          <w:rtl/>
        </w:rPr>
        <w:t xml:space="preserve"> </w:t>
      </w:r>
      <w:bookmarkStart w:id="36991" w:name="_ETM_Q98_682280"/>
      <w:bookmarkEnd w:id="36991"/>
      <w:r>
        <w:rPr>
          <w:rtl/>
        </w:rPr>
        <w:t>גזענות</w:t>
      </w:r>
      <w:r>
        <w:rPr>
          <w:rFonts w:hint="cs"/>
          <w:rtl/>
        </w:rPr>
        <w:t>. זו</w:t>
      </w:r>
      <w:r>
        <w:rPr>
          <w:rtl/>
        </w:rPr>
        <w:t xml:space="preserve"> </w:t>
      </w:r>
      <w:bookmarkStart w:id="36992" w:name="_ETM_Q98_683840"/>
      <w:bookmarkEnd w:id="36992"/>
      <w:r>
        <w:rPr>
          <w:rtl/>
        </w:rPr>
        <w:t xml:space="preserve">כנראה </w:t>
      </w:r>
      <w:bookmarkStart w:id="36993" w:name="_ETM_Q98_684260"/>
      <w:bookmarkEnd w:id="36993"/>
      <w:r>
        <w:rPr>
          <w:rFonts w:hint="cs"/>
          <w:rtl/>
        </w:rPr>
        <w:t>איזושהי</w:t>
      </w:r>
      <w:r>
        <w:rPr>
          <w:rtl/>
        </w:rPr>
        <w:t xml:space="preserve"> </w:t>
      </w:r>
      <w:bookmarkStart w:id="36994" w:name="_ETM_Q98_684590"/>
      <w:bookmarkEnd w:id="36994"/>
      <w:r>
        <w:rPr>
          <w:rtl/>
        </w:rPr>
        <w:t xml:space="preserve">פרשנות </w:t>
      </w:r>
      <w:bookmarkStart w:id="36995" w:name="_ETM_Q98_685219"/>
      <w:bookmarkEnd w:id="36995"/>
      <w:r>
        <w:rPr>
          <w:rtl/>
        </w:rPr>
        <w:t>מאוד</w:t>
      </w:r>
      <w:bookmarkStart w:id="36996" w:name="_ETM_Q98_685549"/>
      <w:bookmarkEnd w:id="36996"/>
      <w:r>
        <w:rPr>
          <w:rFonts w:hint="cs"/>
          <w:rtl/>
        </w:rPr>
        <w:t xml:space="preserve"> </w:t>
      </w:r>
      <w:r>
        <w:rPr>
          <w:rtl/>
        </w:rPr>
        <w:t xml:space="preserve">מאוד </w:t>
      </w:r>
      <w:bookmarkStart w:id="36997" w:name="_ETM_Q98_685849"/>
      <w:bookmarkEnd w:id="36997"/>
      <w:r>
        <w:rPr>
          <w:rtl/>
        </w:rPr>
        <w:t>מעניי</w:t>
      </w:r>
      <w:r>
        <w:rPr>
          <w:rFonts w:hint="cs"/>
          <w:rtl/>
        </w:rPr>
        <w:t>נת.</w:t>
      </w:r>
      <w:r>
        <w:rPr>
          <w:rtl/>
        </w:rPr>
        <w:t xml:space="preserve"> </w:t>
      </w:r>
      <w:bookmarkStart w:id="36998" w:name="_ETM_Q98_687079"/>
      <w:bookmarkEnd w:id="36998"/>
      <w:r>
        <w:rPr>
          <w:rtl/>
        </w:rPr>
        <w:t xml:space="preserve">אז </w:t>
      </w:r>
      <w:bookmarkStart w:id="36999" w:name="_ETM_Q98_687409"/>
      <w:bookmarkEnd w:id="36999"/>
      <w:r>
        <w:rPr>
          <w:rtl/>
        </w:rPr>
        <w:t xml:space="preserve">למה </w:t>
      </w:r>
      <w:bookmarkStart w:id="37000" w:name="_ETM_Q98_687680"/>
      <w:bookmarkEnd w:id="37000"/>
      <w:r>
        <w:rPr>
          <w:rtl/>
        </w:rPr>
        <w:t xml:space="preserve">אתם </w:t>
      </w:r>
      <w:bookmarkStart w:id="37001" w:name="_ETM_Q98_693130"/>
      <w:bookmarkEnd w:id="37001"/>
      <w:r>
        <w:rPr>
          <w:rFonts w:hint="cs"/>
          <w:rtl/>
        </w:rPr>
        <w:t xml:space="preserve">קראתם </w:t>
      </w:r>
      <w:bookmarkStart w:id="37002" w:name="_ETM_Q98_689552"/>
      <w:bookmarkEnd w:id="37002"/>
      <w:r>
        <w:rPr>
          <w:rFonts w:hint="cs"/>
          <w:rtl/>
        </w:rPr>
        <w:t>למפלגה כך אם להזכיר אותה זו גזענות?</w:t>
      </w:r>
    </w:p>
    <w:p w:rsidR="00203F12" w:rsidRDefault="00203F12" w:rsidP="00E604E4">
      <w:pPr>
        <w:rPr>
          <w:rtl/>
        </w:rPr>
      </w:pPr>
    </w:p>
    <w:p w:rsidR="00203F12" w:rsidRDefault="00203F12" w:rsidP="00E604E4">
      <w:pPr>
        <w:pStyle w:val="af5"/>
        <w:rPr>
          <w:rtl/>
        </w:rPr>
      </w:pPr>
      <w:bookmarkStart w:id="37003" w:name="ET_interruption_6147_79"/>
      <w:r w:rsidRPr="001130A9">
        <w:rPr>
          <w:rStyle w:val="TagStyle"/>
          <w:rtl/>
        </w:rPr>
        <w:t xml:space="preserve"> &lt;&lt; קריאה &gt;&gt;</w:t>
      </w:r>
      <w:r w:rsidRPr="00D4481B">
        <w:rPr>
          <w:rStyle w:val="TagStyle"/>
          <w:rtl/>
        </w:rPr>
        <w:t xml:space="preserve"> </w:t>
      </w:r>
      <w:r>
        <w:rPr>
          <w:rtl/>
        </w:rPr>
        <w:t>איתמר בן גביר (הציונות הדתית):</w:t>
      </w:r>
      <w:r w:rsidRPr="00D4481B">
        <w:rPr>
          <w:rStyle w:val="TagStyle"/>
          <w:rtl/>
        </w:rPr>
        <w:t xml:space="preserve"> </w:t>
      </w:r>
      <w:r w:rsidRPr="001130A9">
        <w:rPr>
          <w:rStyle w:val="TagStyle"/>
          <w:rtl/>
        </w:rPr>
        <w:t>&lt;&lt; קריאה &gt;&gt;</w:t>
      </w:r>
      <w:r>
        <w:rPr>
          <w:rtl/>
        </w:rPr>
        <w:t xml:space="preserve">   </w:t>
      </w:r>
      <w:bookmarkEnd w:id="37003"/>
    </w:p>
    <w:p w:rsidR="00203F12" w:rsidRDefault="00203F12" w:rsidP="008D5FB9">
      <w:pPr>
        <w:rPr>
          <w:rtl/>
        </w:rPr>
      </w:pPr>
    </w:p>
    <w:p w:rsidR="00203F12" w:rsidRDefault="00203F12" w:rsidP="00341A4C">
      <w:pPr>
        <w:rPr>
          <w:rtl/>
        </w:rPr>
      </w:pPr>
      <w:r>
        <w:rPr>
          <w:rFonts w:hint="cs"/>
          <w:rtl/>
        </w:rPr>
        <w:t>עכשיו כל דבר שנגיד ז</w:t>
      </w:r>
      <w:r w:rsidR="00341A4C">
        <w:rPr>
          <w:rFonts w:hint="cs"/>
          <w:rtl/>
        </w:rPr>
        <w:t>ה</w:t>
      </w:r>
      <w:r>
        <w:rPr>
          <w:rFonts w:hint="cs"/>
          <w:rtl/>
        </w:rPr>
        <w:t xml:space="preserve"> גזענות. </w:t>
      </w:r>
      <w:bookmarkStart w:id="37004" w:name="_ETM_Q98_692429"/>
      <w:bookmarkEnd w:id="37004"/>
      <w:r>
        <w:rPr>
          <w:rFonts w:hint="cs"/>
          <w:rtl/>
        </w:rPr>
        <w:t>כל מה שתגיד על הרשימה המשותפת ז</w:t>
      </w:r>
      <w:r w:rsidR="00341A4C">
        <w:rPr>
          <w:rFonts w:hint="cs"/>
          <w:rtl/>
        </w:rPr>
        <w:t>ה</w:t>
      </w:r>
      <w:r>
        <w:rPr>
          <w:rFonts w:hint="cs"/>
          <w:rtl/>
        </w:rPr>
        <w:t xml:space="preserve"> גזענות.</w:t>
      </w:r>
      <w:bookmarkStart w:id="37005" w:name="_ETM_Q98_692080"/>
      <w:bookmarkEnd w:id="37005"/>
    </w:p>
    <w:p w:rsidR="00203F12" w:rsidRDefault="00203F12" w:rsidP="00E604E4">
      <w:pPr>
        <w:rPr>
          <w:rtl/>
        </w:rPr>
      </w:pPr>
      <w:bookmarkStart w:id="37006" w:name="_ETM_Q98_692416"/>
      <w:bookmarkStart w:id="37007" w:name="_ETM_Q98_692505"/>
      <w:bookmarkEnd w:id="37006"/>
      <w:bookmarkEnd w:id="37007"/>
    </w:p>
    <w:p w:rsidR="00203F12" w:rsidRDefault="00203F12" w:rsidP="00E604E4">
      <w:pPr>
        <w:pStyle w:val="-"/>
        <w:rPr>
          <w:rtl/>
        </w:rPr>
      </w:pPr>
      <w:bookmarkStart w:id="37008" w:name="ET_speakercontinue_6192_80"/>
      <w:r w:rsidRPr="001130A9">
        <w:rPr>
          <w:rStyle w:val="TagStyle"/>
          <w:rtl/>
        </w:rPr>
        <w:t xml:space="preserve"> &lt;&lt; דובר_המשך &gt;&gt;</w:t>
      </w:r>
      <w:r w:rsidRPr="00D4481B">
        <w:rPr>
          <w:rStyle w:val="TagStyle"/>
          <w:rtl/>
        </w:rPr>
        <w:t xml:space="preserve"> </w:t>
      </w:r>
      <w:r>
        <w:rPr>
          <w:rtl/>
        </w:rPr>
        <w:t>שר הבינוי והשיכון זאב אלקין:</w:t>
      </w:r>
      <w:r w:rsidRPr="00D4481B">
        <w:rPr>
          <w:rStyle w:val="TagStyle"/>
          <w:rtl/>
        </w:rPr>
        <w:t xml:space="preserve"> </w:t>
      </w:r>
      <w:r w:rsidRPr="001130A9">
        <w:rPr>
          <w:rStyle w:val="TagStyle"/>
          <w:rtl/>
        </w:rPr>
        <w:t>&lt;&lt; דובר_המשך &gt;&gt;</w:t>
      </w:r>
      <w:r>
        <w:rPr>
          <w:rtl/>
        </w:rPr>
        <w:t xml:space="preserve">   </w:t>
      </w:r>
      <w:bookmarkEnd w:id="37008"/>
    </w:p>
    <w:p w:rsidR="00203F12" w:rsidRDefault="00203F12" w:rsidP="008D5FB9">
      <w:pPr>
        <w:rPr>
          <w:rtl/>
        </w:rPr>
      </w:pPr>
    </w:p>
    <w:p w:rsidR="00203F12" w:rsidRDefault="00203F12" w:rsidP="00E604E4">
      <w:pPr>
        <w:rPr>
          <w:rtl/>
        </w:rPr>
      </w:pPr>
      <w:bookmarkStart w:id="37009" w:name="_ETM_Q98_693680"/>
      <w:bookmarkEnd w:id="37009"/>
      <w:r>
        <w:rPr>
          <w:rtl/>
        </w:rPr>
        <w:t>אבל</w:t>
      </w:r>
      <w:r>
        <w:rPr>
          <w:rFonts w:hint="cs"/>
          <w:rtl/>
        </w:rPr>
        <w:t>,</w:t>
      </w:r>
      <w:r>
        <w:rPr>
          <w:rtl/>
        </w:rPr>
        <w:t xml:space="preserve"> </w:t>
      </w:r>
      <w:bookmarkStart w:id="37010" w:name="_ETM_Q98_693400"/>
      <w:bookmarkEnd w:id="37010"/>
      <w:r>
        <w:rPr>
          <w:rtl/>
        </w:rPr>
        <w:t xml:space="preserve">חבר </w:t>
      </w:r>
      <w:bookmarkStart w:id="37011" w:name="_ETM_Q98_693700"/>
      <w:bookmarkEnd w:id="37011"/>
      <w:r>
        <w:rPr>
          <w:rtl/>
        </w:rPr>
        <w:t xml:space="preserve">הכנסת </w:t>
      </w:r>
      <w:bookmarkStart w:id="37012" w:name="_ETM_Q98_694179"/>
      <w:bookmarkEnd w:id="37012"/>
      <w:r>
        <w:rPr>
          <w:rtl/>
        </w:rPr>
        <w:t>ב</w:t>
      </w:r>
      <w:r>
        <w:rPr>
          <w:rFonts w:hint="cs"/>
          <w:rtl/>
        </w:rPr>
        <w:t xml:space="preserve">ן גביר </w:t>
      </w:r>
      <w:r w:rsidR="008D5FB9">
        <w:rPr>
          <w:rFonts w:hint="cs"/>
          <w:rtl/>
        </w:rPr>
        <w:t>– – –</w:t>
      </w:r>
    </w:p>
    <w:p w:rsidR="00203F12" w:rsidRDefault="00203F12" w:rsidP="00E604E4">
      <w:pPr>
        <w:rPr>
          <w:rtl/>
        </w:rPr>
      </w:pPr>
    </w:p>
    <w:p w:rsidR="00203F12" w:rsidRDefault="00203F12" w:rsidP="00E604E4">
      <w:pPr>
        <w:pStyle w:val="af5"/>
        <w:rPr>
          <w:rtl/>
        </w:rPr>
      </w:pPr>
      <w:bookmarkStart w:id="37013" w:name="ET_interruption_6147_81"/>
      <w:r w:rsidRPr="001130A9">
        <w:rPr>
          <w:rStyle w:val="TagStyle"/>
          <w:rtl/>
        </w:rPr>
        <w:t xml:space="preserve"> &lt;&lt; קריאה &gt;&gt;</w:t>
      </w:r>
      <w:r w:rsidRPr="00D4481B">
        <w:rPr>
          <w:rStyle w:val="TagStyle"/>
          <w:rtl/>
        </w:rPr>
        <w:t xml:space="preserve"> </w:t>
      </w:r>
      <w:r>
        <w:rPr>
          <w:rtl/>
        </w:rPr>
        <w:t>איתמר בן גביר (הציונות הדתית):</w:t>
      </w:r>
      <w:r w:rsidRPr="00D4481B">
        <w:rPr>
          <w:rStyle w:val="TagStyle"/>
          <w:rtl/>
        </w:rPr>
        <w:t xml:space="preserve"> </w:t>
      </w:r>
      <w:r w:rsidRPr="001130A9">
        <w:rPr>
          <w:rStyle w:val="TagStyle"/>
          <w:rtl/>
        </w:rPr>
        <w:t>&lt;&lt; קריאה &gt;&gt;</w:t>
      </w:r>
      <w:r>
        <w:rPr>
          <w:rtl/>
        </w:rPr>
        <w:t xml:space="preserve">   </w:t>
      </w:r>
      <w:bookmarkEnd w:id="37013"/>
    </w:p>
    <w:p w:rsidR="00203F12" w:rsidRDefault="00203F12" w:rsidP="008D5FB9">
      <w:pPr>
        <w:rPr>
          <w:rtl/>
        </w:rPr>
      </w:pPr>
    </w:p>
    <w:p w:rsidR="00203F12" w:rsidRDefault="00203F12" w:rsidP="00E604E4">
      <w:pPr>
        <w:rPr>
          <w:rtl/>
        </w:rPr>
      </w:pPr>
      <w:r>
        <w:rPr>
          <w:rFonts w:hint="cs"/>
          <w:rtl/>
        </w:rPr>
        <w:lastRenderedPageBreak/>
        <w:t xml:space="preserve">אבל אתה הולך עם מנסור </w:t>
      </w:r>
      <w:bookmarkStart w:id="37014" w:name="_ETM_Q98_695863"/>
      <w:bookmarkEnd w:id="37014"/>
      <w:r>
        <w:rPr>
          <w:rFonts w:hint="cs"/>
          <w:rtl/>
        </w:rPr>
        <w:t xml:space="preserve">עבאס, עם התנועה האסלאמית, עזוב </w:t>
      </w:r>
      <w:bookmarkStart w:id="37015" w:name="_ETM_Q98_702031"/>
      <w:bookmarkEnd w:id="37015"/>
      <w:r w:rsidR="008D5FB9">
        <w:rPr>
          <w:rFonts w:hint="cs"/>
          <w:rtl/>
        </w:rPr>
        <w:t>– – –</w:t>
      </w:r>
    </w:p>
    <w:p w:rsidR="00203F12" w:rsidRDefault="00203F12" w:rsidP="00E604E4">
      <w:pPr>
        <w:rPr>
          <w:rtl/>
        </w:rPr>
      </w:pPr>
    </w:p>
    <w:p w:rsidR="00203F12" w:rsidRDefault="00203F12" w:rsidP="00E604E4">
      <w:pPr>
        <w:pStyle w:val="-"/>
        <w:rPr>
          <w:rtl/>
        </w:rPr>
      </w:pPr>
      <w:bookmarkStart w:id="37016" w:name="ET_speakercontinue_6192_82"/>
      <w:r w:rsidRPr="001130A9">
        <w:rPr>
          <w:rStyle w:val="TagStyle"/>
          <w:rtl/>
        </w:rPr>
        <w:t xml:space="preserve"> &lt;&lt; דובר_המשך &gt;&gt;</w:t>
      </w:r>
      <w:r w:rsidRPr="00D4481B">
        <w:rPr>
          <w:rStyle w:val="TagStyle"/>
          <w:rtl/>
        </w:rPr>
        <w:t xml:space="preserve"> </w:t>
      </w:r>
      <w:r>
        <w:rPr>
          <w:rtl/>
        </w:rPr>
        <w:t>שר הבינוי והשיכון זאב אלקין:</w:t>
      </w:r>
      <w:r w:rsidRPr="00D4481B">
        <w:rPr>
          <w:rStyle w:val="TagStyle"/>
          <w:rtl/>
        </w:rPr>
        <w:t xml:space="preserve"> </w:t>
      </w:r>
      <w:r w:rsidRPr="001130A9">
        <w:rPr>
          <w:rStyle w:val="TagStyle"/>
          <w:rtl/>
        </w:rPr>
        <w:t>&lt;&lt; דובר_המשך &gt;&gt;</w:t>
      </w:r>
      <w:r>
        <w:rPr>
          <w:rtl/>
        </w:rPr>
        <w:t xml:space="preserve">   </w:t>
      </w:r>
      <w:bookmarkEnd w:id="37016"/>
    </w:p>
    <w:p w:rsidR="00203F12" w:rsidRDefault="00203F12" w:rsidP="008D5FB9">
      <w:pPr>
        <w:rPr>
          <w:rtl/>
        </w:rPr>
      </w:pPr>
    </w:p>
    <w:p w:rsidR="00203F12" w:rsidRDefault="00203F12" w:rsidP="00E604E4">
      <w:pPr>
        <w:rPr>
          <w:rtl/>
        </w:rPr>
      </w:pPr>
      <w:bookmarkStart w:id="37017" w:name="_ETM_Q98_699079"/>
      <w:bookmarkEnd w:id="37017"/>
      <w:r>
        <w:rPr>
          <w:rtl/>
        </w:rPr>
        <w:t xml:space="preserve">אבל </w:t>
      </w:r>
      <w:bookmarkStart w:id="37018" w:name="_ETM_Q98_700250"/>
      <w:bookmarkStart w:id="37019" w:name="_ETM_Q98_700670"/>
      <w:bookmarkEnd w:id="37018"/>
      <w:bookmarkEnd w:id="37019"/>
      <w:r>
        <w:rPr>
          <w:rtl/>
        </w:rPr>
        <w:t>שוב</w:t>
      </w:r>
      <w:r>
        <w:rPr>
          <w:rFonts w:hint="cs"/>
          <w:rtl/>
        </w:rPr>
        <w:t>,</w:t>
      </w:r>
      <w:r>
        <w:rPr>
          <w:rtl/>
        </w:rPr>
        <w:t xml:space="preserve"> </w:t>
      </w:r>
      <w:bookmarkStart w:id="37020" w:name="_ETM_Q98_701179"/>
      <w:bookmarkEnd w:id="37020"/>
      <w:r>
        <w:rPr>
          <w:rtl/>
        </w:rPr>
        <w:t xml:space="preserve">חבר </w:t>
      </w:r>
      <w:bookmarkStart w:id="37021" w:name="_ETM_Q98_701420"/>
      <w:bookmarkEnd w:id="37021"/>
      <w:r>
        <w:rPr>
          <w:rtl/>
        </w:rPr>
        <w:t xml:space="preserve">הכנסת </w:t>
      </w:r>
      <w:bookmarkStart w:id="37022" w:name="_ETM_Q98_701780"/>
      <w:bookmarkEnd w:id="37022"/>
      <w:r>
        <w:rPr>
          <w:rtl/>
        </w:rPr>
        <w:t>בן</w:t>
      </w:r>
      <w:r>
        <w:rPr>
          <w:rFonts w:hint="cs"/>
          <w:rtl/>
        </w:rPr>
        <w:t xml:space="preserve"> גביר,</w:t>
      </w:r>
      <w:r>
        <w:rPr>
          <w:rtl/>
        </w:rPr>
        <w:t xml:space="preserve"> </w:t>
      </w:r>
      <w:bookmarkStart w:id="37023" w:name="_ETM_Q98_703099"/>
      <w:bookmarkEnd w:id="37023"/>
      <w:r>
        <w:rPr>
          <w:rtl/>
        </w:rPr>
        <w:t xml:space="preserve">אני </w:t>
      </w:r>
      <w:bookmarkStart w:id="37024" w:name="_ETM_Q98_703309"/>
      <w:bookmarkEnd w:id="37024"/>
      <w:r>
        <w:rPr>
          <w:rtl/>
        </w:rPr>
        <w:t xml:space="preserve">חוזר </w:t>
      </w:r>
      <w:bookmarkStart w:id="37025" w:name="_ETM_Q98_707700"/>
      <w:bookmarkEnd w:id="37025"/>
      <w:r>
        <w:rPr>
          <w:rFonts w:hint="cs"/>
          <w:rtl/>
        </w:rPr>
        <w:t>ואומר, ה</w:t>
      </w:r>
      <w:r>
        <w:rPr>
          <w:rtl/>
        </w:rPr>
        <w:t xml:space="preserve">קדנציה </w:t>
      </w:r>
      <w:bookmarkStart w:id="37026" w:name="_ETM_Q98_708360"/>
      <w:bookmarkEnd w:id="37026"/>
      <w:r>
        <w:rPr>
          <w:rtl/>
        </w:rPr>
        <w:t xml:space="preserve">הזאת </w:t>
      </w:r>
      <w:bookmarkStart w:id="37027" w:name="_ETM_Q98_708720"/>
      <w:bookmarkEnd w:id="37027"/>
      <w:r>
        <w:rPr>
          <w:rtl/>
        </w:rPr>
        <w:t xml:space="preserve">של </w:t>
      </w:r>
      <w:bookmarkStart w:id="37028" w:name="_ETM_Q98_708900"/>
      <w:bookmarkEnd w:id="37028"/>
      <w:r>
        <w:rPr>
          <w:rtl/>
        </w:rPr>
        <w:t xml:space="preserve">הכנסת </w:t>
      </w:r>
      <w:bookmarkStart w:id="37029" w:name="_ETM_Q98_710209"/>
      <w:bookmarkEnd w:id="37029"/>
      <w:r>
        <w:rPr>
          <w:rtl/>
        </w:rPr>
        <w:t xml:space="preserve">תסתיים </w:t>
      </w:r>
      <w:bookmarkStart w:id="37030" w:name="_ETM_Q98_710989"/>
      <w:bookmarkEnd w:id="37030"/>
      <w:r>
        <w:rPr>
          <w:rtl/>
        </w:rPr>
        <w:t xml:space="preserve">אצלך </w:t>
      </w:r>
      <w:bookmarkStart w:id="37031" w:name="_ETM_Q98_711739"/>
      <w:bookmarkEnd w:id="37031"/>
      <w:r>
        <w:rPr>
          <w:rtl/>
        </w:rPr>
        <w:t xml:space="preserve">בשורה </w:t>
      </w:r>
      <w:bookmarkStart w:id="37032" w:name="_ETM_Q98_712219"/>
      <w:bookmarkEnd w:id="37032"/>
      <w:r>
        <w:rPr>
          <w:rtl/>
        </w:rPr>
        <w:t xml:space="preserve">הזאת </w:t>
      </w:r>
      <w:bookmarkStart w:id="37033" w:name="_ETM_Q98_712549"/>
      <w:bookmarkEnd w:id="37033"/>
      <w:r>
        <w:rPr>
          <w:rtl/>
        </w:rPr>
        <w:t xml:space="preserve">בקורות </w:t>
      </w:r>
      <w:bookmarkStart w:id="37034" w:name="_ETM_Q98_712969"/>
      <w:bookmarkEnd w:id="37034"/>
      <w:r>
        <w:rPr>
          <w:rtl/>
        </w:rPr>
        <w:t>חיים</w:t>
      </w:r>
      <w:r>
        <w:rPr>
          <w:rFonts w:hint="cs"/>
          <w:rtl/>
        </w:rPr>
        <w:t>:</w:t>
      </w:r>
      <w:r>
        <w:rPr>
          <w:rtl/>
        </w:rPr>
        <w:t xml:space="preserve"> </w:t>
      </w:r>
      <w:bookmarkStart w:id="37035" w:name="_ETM_Q98_713299"/>
      <w:bookmarkEnd w:id="37035"/>
      <w:r>
        <w:rPr>
          <w:rtl/>
        </w:rPr>
        <w:t xml:space="preserve">הייתי </w:t>
      </w:r>
      <w:bookmarkStart w:id="37036" w:name="_ETM_Q98_713569"/>
      <w:bookmarkEnd w:id="37036"/>
      <w:r>
        <w:rPr>
          <w:rtl/>
        </w:rPr>
        <w:t xml:space="preserve">חייל </w:t>
      </w:r>
      <w:bookmarkStart w:id="37037" w:name="_ETM_Q98_713959"/>
      <w:bookmarkEnd w:id="37037"/>
      <w:r>
        <w:rPr>
          <w:rtl/>
        </w:rPr>
        <w:t xml:space="preserve">נאמן </w:t>
      </w:r>
      <w:bookmarkStart w:id="37038" w:name="_ETM_Q98_714319"/>
      <w:bookmarkEnd w:id="37038"/>
      <w:r>
        <w:rPr>
          <w:rtl/>
        </w:rPr>
        <w:t xml:space="preserve">של </w:t>
      </w:r>
      <w:bookmarkStart w:id="37039" w:name="_ETM_Q98_714499"/>
      <w:bookmarkEnd w:id="37039"/>
      <w:r>
        <w:rPr>
          <w:rtl/>
        </w:rPr>
        <w:t xml:space="preserve">הרשימה </w:t>
      </w:r>
      <w:bookmarkStart w:id="37040" w:name="_ETM_Q98_714859"/>
      <w:bookmarkEnd w:id="37040"/>
      <w:r>
        <w:rPr>
          <w:rtl/>
        </w:rPr>
        <w:t xml:space="preserve">המשותפת </w:t>
      </w:r>
      <w:bookmarkStart w:id="37041" w:name="_ETM_Q98_715519"/>
      <w:bookmarkEnd w:id="37041"/>
      <w:r>
        <w:rPr>
          <w:rtl/>
        </w:rPr>
        <w:t xml:space="preserve">והבאתי </w:t>
      </w:r>
      <w:bookmarkStart w:id="37042" w:name="_ETM_Q98_715999"/>
      <w:bookmarkEnd w:id="37042"/>
      <w:r>
        <w:rPr>
          <w:rtl/>
        </w:rPr>
        <w:t xml:space="preserve">לה </w:t>
      </w:r>
      <w:bookmarkStart w:id="37043" w:name="_ETM_Q98_716120"/>
      <w:bookmarkEnd w:id="37043"/>
      <w:r>
        <w:rPr>
          <w:rtl/>
        </w:rPr>
        <w:t>הישגים</w:t>
      </w:r>
      <w:bookmarkStart w:id="37044" w:name="_ETM_Q98_718319"/>
      <w:bookmarkEnd w:id="37044"/>
      <w:r>
        <w:rPr>
          <w:rFonts w:hint="cs"/>
          <w:rtl/>
        </w:rPr>
        <w:t xml:space="preserve"> </w:t>
      </w:r>
      <w:r w:rsidR="008D5FB9">
        <w:rPr>
          <w:rFonts w:hint="cs"/>
          <w:rtl/>
        </w:rPr>
        <w:t>– –</w:t>
      </w:r>
      <w:r>
        <w:rPr>
          <w:rFonts w:hint="cs"/>
          <w:rtl/>
        </w:rPr>
        <w:t xml:space="preserve"> </w:t>
      </w:r>
    </w:p>
    <w:p w:rsidR="00203F12" w:rsidRDefault="00203F12" w:rsidP="00E604E4">
      <w:pPr>
        <w:rPr>
          <w:rtl/>
        </w:rPr>
      </w:pPr>
    </w:p>
    <w:p w:rsidR="00203F12" w:rsidRDefault="00203F12" w:rsidP="00E604E4">
      <w:pPr>
        <w:pStyle w:val="af5"/>
        <w:rPr>
          <w:rtl/>
        </w:rPr>
      </w:pPr>
      <w:bookmarkStart w:id="37045" w:name="ET_interruption_6147_83"/>
      <w:r w:rsidRPr="001130A9">
        <w:rPr>
          <w:rStyle w:val="TagStyle"/>
          <w:rtl/>
        </w:rPr>
        <w:t xml:space="preserve"> &lt;&lt; קריאה &gt;&gt;</w:t>
      </w:r>
      <w:r w:rsidRPr="00D4481B">
        <w:rPr>
          <w:rStyle w:val="TagStyle"/>
          <w:rtl/>
        </w:rPr>
        <w:t xml:space="preserve"> </w:t>
      </w:r>
      <w:r>
        <w:rPr>
          <w:rtl/>
        </w:rPr>
        <w:t>איתמר בן גביר (הציונות הדתית):</w:t>
      </w:r>
      <w:r w:rsidRPr="00D4481B">
        <w:rPr>
          <w:rStyle w:val="TagStyle"/>
          <w:rtl/>
        </w:rPr>
        <w:t xml:space="preserve"> </w:t>
      </w:r>
      <w:r w:rsidRPr="001130A9">
        <w:rPr>
          <w:rStyle w:val="TagStyle"/>
          <w:rtl/>
        </w:rPr>
        <w:t>&lt;&lt; קריאה &gt;&gt;</w:t>
      </w:r>
      <w:r>
        <w:rPr>
          <w:rtl/>
        </w:rPr>
        <w:t xml:space="preserve">   </w:t>
      </w:r>
      <w:bookmarkEnd w:id="37045"/>
    </w:p>
    <w:p w:rsidR="00203F12" w:rsidRDefault="00203F12" w:rsidP="008D5FB9">
      <w:pPr>
        <w:rPr>
          <w:rtl/>
        </w:rPr>
      </w:pPr>
    </w:p>
    <w:p w:rsidR="00203F12" w:rsidRDefault="00203F12" w:rsidP="00E604E4">
      <w:pPr>
        <w:rPr>
          <w:rtl/>
        </w:rPr>
      </w:pPr>
      <w:r>
        <w:rPr>
          <w:rFonts w:hint="cs"/>
          <w:rtl/>
        </w:rPr>
        <w:t xml:space="preserve">נלחמתי ונאבקתי בממשלה שלכם עם מנסור עבאס ועם התנועה </w:t>
      </w:r>
      <w:bookmarkStart w:id="37046" w:name="_ETM_Q98_722376"/>
      <w:bookmarkEnd w:id="37046"/>
      <w:r>
        <w:rPr>
          <w:rFonts w:hint="cs"/>
          <w:rtl/>
        </w:rPr>
        <w:t xml:space="preserve">האסלאמית </w:t>
      </w:r>
      <w:r w:rsidR="008D5FB9">
        <w:rPr>
          <w:rFonts w:hint="cs"/>
          <w:rtl/>
        </w:rPr>
        <w:t>– – –</w:t>
      </w:r>
      <w:r>
        <w:rPr>
          <w:rFonts w:hint="cs"/>
          <w:rtl/>
        </w:rPr>
        <w:t xml:space="preserve"> </w:t>
      </w:r>
    </w:p>
    <w:p w:rsidR="00203F12" w:rsidRDefault="00203F12" w:rsidP="00E604E4">
      <w:pPr>
        <w:rPr>
          <w:rtl/>
        </w:rPr>
      </w:pPr>
      <w:bookmarkStart w:id="37047" w:name="_ETM_Q98_719212"/>
      <w:bookmarkStart w:id="37048" w:name="_ETM_Q98_719299"/>
      <w:bookmarkEnd w:id="37047"/>
      <w:bookmarkEnd w:id="37048"/>
    </w:p>
    <w:p w:rsidR="00203F12" w:rsidRDefault="00203F12" w:rsidP="00E604E4">
      <w:pPr>
        <w:pStyle w:val="-"/>
        <w:rPr>
          <w:rtl/>
        </w:rPr>
      </w:pPr>
      <w:bookmarkStart w:id="37049" w:name="ET_speakercontinue_6192_84"/>
      <w:r w:rsidRPr="001130A9">
        <w:rPr>
          <w:rStyle w:val="TagStyle"/>
          <w:rtl/>
        </w:rPr>
        <w:t xml:space="preserve"> &lt;&lt; דובר_המשך &gt;&gt;</w:t>
      </w:r>
      <w:r w:rsidRPr="008F3FA0">
        <w:rPr>
          <w:rStyle w:val="TagStyle"/>
          <w:rtl/>
        </w:rPr>
        <w:t xml:space="preserve"> </w:t>
      </w:r>
      <w:r>
        <w:rPr>
          <w:rtl/>
        </w:rPr>
        <w:t>שר הבינוי והשיכון זאב אלקין:</w:t>
      </w:r>
      <w:r w:rsidRPr="008F3FA0">
        <w:rPr>
          <w:rStyle w:val="TagStyle"/>
          <w:rtl/>
        </w:rPr>
        <w:t xml:space="preserve"> </w:t>
      </w:r>
      <w:r w:rsidRPr="001130A9">
        <w:rPr>
          <w:rStyle w:val="TagStyle"/>
          <w:rtl/>
        </w:rPr>
        <w:t>&lt;&lt; דובר_המשך &gt;&gt;</w:t>
      </w:r>
      <w:r>
        <w:rPr>
          <w:rtl/>
        </w:rPr>
        <w:t xml:space="preserve">   </w:t>
      </w:r>
      <w:bookmarkEnd w:id="37049"/>
    </w:p>
    <w:p w:rsidR="00203F12" w:rsidRPr="008F3FA0" w:rsidRDefault="00203F12" w:rsidP="00E604E4">
      <w:pPr>
        <w:rPr>
          <w:rtl/>
          <w:lang w:eastAsia="he-IL"/>
        </w:rPr>
      </w:pPr>
      <w:bookmarkStart w:id="37050" w:name="_ETM_Q98_720393"/>
      <w:bookmarkEnd w:id="37050"/>
    </w:p>
    <w:p w:rsidR="00203F12" w:rsidRDefault="008D5FB9" w:rsidP="00E604E4">
      <w:pPr>
        <w:rPr>
          <w:rtl/>
        </w:rPr>
      </w:pPr>
      <w:r>
        <w:rPr>
          <w:rFonts w:hint="cs"/>
          <w:rtl/>
        </w:rPr>
        <w:t>– –</w:t>
      </w:r>
      <w:r w:rsidR="00203F12">
        <w:rPr>
          <w:rFonts w:hint="cs"/>
          <w:rtl/>
        </w:rPr>
        <w:t xml:space="preserve"> </w:t>
      </w:r>
      <w:r w:rsidR="00203F12">
        <w:rPr>
          <w:rtl/>
        </w:rPr>
        <w:t xml:space="preserve">כתף </w:t>
      </w:r>
      <w:bookmarkStart w:id="37051" w:name="_ETM_Q98_720450"/>
      <w:bookmarkEnd w:id="37051"/>
      <w:r w:rsidR="00203F12">
        <w:rPr>
          <w:rtl/>
        </w:rPr>
        <w:t xml:space="preserve">אל </w:t>
      </w:r>
      <w:bookmarkStart w:id="37052" w:name="_ETM_Q98_720630"/>
      <w:bookmarkEnd w:id="37052"/>
      <w:r w:rsidR="00203F12">
        <w:rPr>
          <w:rtl/>
        </w:rPr>
        <w:t>כתף</w:t>
      </w:r>
      <w:r w:rsidR="00203F12">
        <w:rPr>
          <w:rFonts w:hint="cs"/>
          <w:rtl/>
        </w:rPr>
        <w:t>,</w:t>
      </w:r>
      <w:r w:rsidR="00203F12">
        <w:rPr>
          <w:rtl/>
        </w:rPr>
        <w:t xml:space="preserve"> </w:t>
      </w:r>
      <w:bookmarkStart w:id="37053" w:name="_ETM_Q98_721459"/>
      <w:bookmarkEnd w:id="37053"/>
      <w:r w:rsidR="00203F12">
        <w:rPr>
          <w:rtl/>
        </w:rPr>
        <w:t xml:space="preserve">כתף </w:t>
      </w:r>
      <w:bookmarkStart w:id="37054" w:name="_ETM_Q98_721940"/>
      <w:bookmarkEnd w:id="37054"/>
      <w:r w:rsidR="00203F12">
        <w:rPr>
          <w:rtl/>
        </w:rPr>
        <w:t xml:space="preserve">אל </w:t>
      </w:r>
      <w:bookmarkStart w:id="37055" w:name="_ETM_Q98_722090"/>
      <w:bookmarkEnd w:id="37055"/>
      <w:r w:rsidR="00203F12">
        <w:rPr>
          <w:rtl/>
        </w:rPr>
        <w:t>כתף</w:t>
      </w:r>
      <w:bookmarkStart w:id="37056" w:name="_ETM_Q98_722959"/>
      <w:bookmarkStart w:id="37057" w:name="_ETM_Q98_723500"/>
      <w:bookmarkStart w:id="37058" w:name="_ETM_Q98_723650"/>
      <w:bookmarkStart w:id="37059" w:name="_ETM_Q98_724309"/>
      <w:bookmarkEnd w:id="37056"/>
      <w:bookmarkEnd w:id="37057"/>
      <w:bookmarkEnd w:id="37058"/>
      <w:bookmarkEnd w:id="37059"/>
      <w:r w:rsidR="00203F12">
        <w:rPr>
          <w:rFonts w:hint="cs"/>
          <w:rtl/>
        </w:rPr>
        <w:t xml:space="preserve"> </w:t>
      </w:r>
      <w:r w:rsidR="00203F12">
        <w:rPr>
          <w:rtl/>
        </w:rPr>
        <w:t xml:space="preserve">עם </w:t>
      </w:r>
      <w:bookmarkStart w:id="37060" w:name="_ETM_Q98_724519"/>
      <w:bookmarkEnd w:id="37060"/>
      <w:r w:rsidR="00203F12">
        <w:rPr>
          <w:rtl/>
        </w:rPr>
        <w:t xml:space="preserve">אחמד </w:t>
      </w:r>
      <w:bookmarkStart w:id="37061" w:name="_ETM_Q98_724879"/>
      <w:bookmarkEnd w:id="37061"/>
      <w:r w:rsidR="00203F12">
        <w:rPr>
          <w:rtl/>
        </w:rPr>
        <w:t xml:space="preserve">טיבי </w:t>
      </w:r>
      <w:bookmarkStart w:id="37062" w:name="_ETM_Q98_725420"/>
      <w:bookmarkEnd w:id="37062"/>
      <w:r w:rsidR="00203F12">
        <w:rPr>
          <w:rtl/>
        </w:rPr>
        <w:t>ו</w:t>
      </w:r>
      <w:r w:rsidR="00203F12">
        <w:rPr>
          <w:rFonts w:hint="cs"/>
          <w:rtl/>
        </w:rPr>
        <w:t>איימן עודה,</w:t>
      </w:r>
      <w:r w:rsidR="00203F12">
        <w:rPr>
          <w:rtl/>
        </w:rPr>
        <w:t xml:space="preserve"> </w:t>
      </w:r>
      <w:bookmarkStart w:id="37063" w:name="_ETM_Q98_726079"/>
      <w:bookmarkEnd w:id="37063"/>
      <w:r w:rsidR="00203F12">
        <w:rPr>
          <w:rtl/>
        </w:rPr>
        <w:t xml:space="preserve">והבאתי </w:t>
      </w:r>
      <w:bookmarkStart w:id="37064" w:name="_ETM_Q98_726559"/>
      <w:bookmarkEnd w:id="37064"/>
      <w:r w:rsidR="00203F12">
        <w:rPr>
          <w:rtl/>
        </w:rPr>
        <w:t xml:space="preserve">להם </w:t>
      </w:r>
      <w:bookmarkStart w:id="37065" w:name="_ETM_Q98_726799"/>
      <w:bookmarkEnd w:id="37065"/>
      <w:r w:rsidR="00203F12">
        <w:rPr>
          <w:rtl/>
        </w:rPr>
        <w:t xml:space="preserve">הישגים </w:t>
      </w:r>
      <w:bookmarkStart w:id="37066" w:name="_ETM_Q98_727220"/>
      <w:bookmarkEnd w:id="37066"/>
      <w:r w:rsidR="00203F12">
        <w:rPr>
          <w:rtl/>
        </w:rPr>
        <w:t xml:space="preserve">כפי </w:t>
      </w:r>
      <w:bookmarkStart w:id="37067" w:name="_ETM_Q98_727489"/>
      <w:bookmarkEnd w:id="37067"/>
      <w:r w:rsidR="00203F12">
        <w:rPr>
          <w:rtl/>
        </w:rPr>
        <w:t xml:space="preserve">שלא </w:t>
      </w:r>
      <w:bookmarkStart w:id="37068" w:name="_ETM_Q98_727730"/>
      <w:bookmarkEnd w:id="37068"/>
      <w:r w:rsidR="00203F12">
        <w:rPr>
          <w:rtl/>
        </w:rPr>
        <w:t xml:space="preserve">היו </w:t>
      </w:r>
      <w:bookmarkStart w:id="37069" w:name="_ETM_Q98_727909"/>
      <w:bookmarkEnd w:id="37069"/>
      <w:r w:rsidR="00203F12">
        <w:rPr>
          <w:rtl/>
        </w:rPr>
        <w:t xml:space="preserve">בכנסת </w:t>
      </w:r>
      <w:bookmarkStart w:id="37070" w:name="_ETM_Q98_728360"/>
      <w:bookmarkEnd w:id="37070"/>
      <w:r w:rsidR="00203F12">
        <w:rPr>
          <w:rtl/>
        </w:rPr>
        <w:t>ישראל</w:t>
      </w:r>
      <w:r w:rsidR="00203F12">
        <w:rPr>
          <w:rFonts w:hint="cs"/>
          <w:rtl/>
        </w:rPr>
        <w:t>.</w:t>
      </w:r>
      <w:r w:rsidR="00203F12">
        <w:rPr>
          <w:rtl/>
        </w:rPr>
        <w:t xml:space="preserve"> </w:t>
      </w:r>
      <w:bookmarkStart w:id="37071" w:name="_ETM_Q98_730080"/>
      <w:bookmarkEnd w:id="37071"/>
      <w:r w:rsidR="00203F12">
        <w:rPr>
          <w:rtl/>
        </w:rPr>
        <w:t>הרי</w:t>
      </w:r>
      <w:r w:rsidR="00203F12">
        <w:rPr>
          <w:rFonts w:hint="cs"/>
          <w:rtl/>
        </w:rPr>
        <w:t>,</w:t>
      </w:r>
      <w:r w:rsidR="00203F12">
        <w:rPr>
          <w:rtl/>
        </w:rPr>
        <w:t xml:space="preserve"> </w:t>
      </w:r>
      <w:bookmarkStart w:id="37072" w:name="_ETM_Q98_730950"/>
      <w:bookmarkEnd w:id="37072"/>
      <w:r w:rsidR="00203F12">
        <w:rPr>
          <w:rtl/>
        </w:rPr>
        <w:t xml:space="preserve">חבר </w:t>
      </w:r>
      <w:bookmarkStart w:id="37073" w:name="_ETM_Q98_731340"/>
      <w:bookmarkStart w:id="37074" w:name="_ETM_Q98_731610"/>
      <w:bookmarkEnd w:id="37073"/>
      <w:bookmarkEnd w:id="37074"/>
      <w:r w:rsidR="00203F12">
        <w:rPr>
          <w:rtl/>
        </w:rPr>
        <w:t xml:space="preserve">הכנסת </w:t>
      </w:r>
      <w:bookmarkStart w:id="37075" w:name="_ETM_Q98_732000"/>
      <w:bookmarkEnd w:id="37075"/>
      <w:r w:rsidR="00203F12">
        <w:rPr>
          <w:rtl/>
        </w:rPr>
        <w:t>ב</w:t>
      </w:r>
      <w:r w:rsidR="00203F12">
        <w:rPr>
          <w:rFonts w:hint="cs"/>
          <w:rtl/>
        </w:rPr>
        <w:t xml:space="preserve">ן גביר </w:t>
      </w:r>
      <w:r>
        <w:rPr>
          <w:rFonts w:hint="cs"/>
          <w:rtl/>
        </w:rPr>
        <w:t>– – –</w:t>
      </w:r>
    </w:p>
    <w:p w:rsidR="00203F12" w:rsidRDefault="00203F12" w:rsidP="00E604E4">
      <w:pPr>
        <w:rPr>
          <w:rtl/>
        </w:rPr>
      </w:pPr>
    </w:p>
    <w:p w:rsidR="00203F12" w:rsidRDefault="00203F12" w:rsidP="00E604E4">
      <w:pPr>
        <w:pStyle w:val="af5"/>
        <w:rPr>
          <w:rtl/>
        </w:rPr>
      </w:pPr>
      <w:bookmarkStart w:id="37076" w:name="ET_interruption_6147_85"/>
      <w:r w:rsidRPr="001130A9">
        <w:rPr>
          <w:rStyle w:val="TagStyle"/>
          <w:rtl/>
        </w:rPr>
        <w:t xml:space="preserve"> &lt;&lt; קריאה &gt;&gt;</w:t>
      </w:r>
      <w:r w:rsidRPr="008F3FA0">
        <w:rPr>
          <w:rStyle w:val="TagStyle"/>
          <w:rtl/>
        </w:rPr>
        <w:t xml:space="preserve"> </w:t>
      </w:r>
      <w:r>
        <w:rPr>
          <w:rtl/>
        </w:rPr>
        <w:t>איתמר בן גביר (הציונות הדתית):</w:t>
      </w:r>
      <w:r w:rsidRPr="008F3FA0">
        <w:rPr>
          <w:rStyle w:val="TagStyle"/>
          <w:rtl/>
        </w:rPr>
        <w:t xml:space="preserve"> </w:t>
      </w:r>
      <w:r w:rsidRPr="001130A9">
        <w:rPr>
          <w:rStyle w:val="TagStyle"/>
          <w:rtl/>
        </w:rPr>
        <w:t>&lt;&lt; קריאה &gt;&gt;</w:t>
      </w:r>
      <w:r>
        <w:rPr>
          <w:rtl/>
        </w:rPr>
        <w:t xml:space="preserve">   </w:t>
      </w:r>
      <w:bookmarkEnd w:id="37076"/>
    </w:p>
    <w:p w:rsidR="00203F12" w:rsidRDefault="00203F12" w:rsidP="008D5FB9">
      <w:pPr>
        <w:rPr>
          <w:rtl/>
        </w:rPr>
      </w:pPr>
    </w:p>
    <w:p w:rsidR="00203F12" w:rsidRDefault="00203F12" w:rsidP="00E604E4">
      <w:pPr>
        <w:rPr>
          <w:rtl/>
        </w:rPr>
      </w:pPr>
      <w:r>
        <w:rPr>
          <w:rFonts w:hint="cs"/>
          <w:rtl/>
        </w:rPr>
        <w:t xml:space="preserve">אלקין, אני בטוח שיש לך ייסורי מצפון. זו הזדמנות </w:t>
      </w:r>
      <w:bookmarkStart w:id="37077" w:name="_ETM_Q98_735474"/>
      <w:bookmarkEnd w:id="37077"/>
      <w:r>
        <w:rPr>
          <w:rFonts w:hint="cs"/>
          <w:rtl/>
        </w:rPr>
        <w:t xml:space="preserve">טובה לפורים </w:t>
      </w:r>
      <w:r w:rsidR="008D5FB9">
        <w:rPr>
          <w:rFonts w:hint="cs"/>
          <w:rtl/>
        </w:rPr>
        <w:t>– – –</w:t>
      </w:r>
    </w:p>
    <w:p w:rsidR="00203F12" w:rsidRDefault="00203F12" w:rsidP="00E604E4">
      <w:pPr>
        <w:rPr>
          <w:rtl/>
        </w:rPr>
      </w:pPr>
      <w:bookmarkStart w:id="37078" w:name="_ETM_Q98_735580"/>
      <w:bookmarkStart w:id="37079" w:name="_ETM_Q98_735649"/>
      <w:bookmarkEnd w:id="37078"/>
      <w:bookmarkEnd w:id="37079"/>
    </w:p>
    <w:p w:rsidR="00203F12" w:rsidRDefault="00203F12" w:rsidP="00E604E4">
      <w:pPr>
        <w:pStyle w:val="-"/>
        <w:rPr>
          <w:rtl/>
        </w:rPr>
      </w:pPr>
      <w:bookmarkStart w:id="37080" w:name="ET_speakercontinue_6192_86"/>
      <w:r w:rsidRPr="001130A9">
        <w:rPr>
          <w:rStyle w:val="TagStyle"/>
          <w:rtl/>
        </w:rPr>
        <w:t xml:space="preserve"> &lt;&lt; דובר_המשך &gt;&gt;</w:t>
      </w:r>
      <w:r w:rsidRPr="008F3FA0">
        <w:rPr>
          <w:rStyle w:val="TagStyle"/>
          <w:rtl/>
        </w:rPr>
        <w:t xml:space="preserve"> </w:t>
      </w:r>
      <w:r>
        <w:rPr>
          <w:rtl/>
        </w:rPr>
        <w:t>שר הבינוי והשיכון זאב אלקין:</w:t>
      </w:r>
      <w:r w:rsidRPr="008F3FA0">
        <w:rPr>
          <w:rStyle w:val="TagStyle"/>
          <w:rtl/>
        </w:rPr>
        <w:t xml:space="preserve"> </w:t>
      </w:r>
      <w:r w:rsidRPr="001130A9">
        <w:rPr>
          <w:rStyle w:val="TagStyle"/>
          <w:rtl/>
        </w:rPr>
        <w:t>&lt;&lt; דובר_המשך &gt;&gt;</w:t>
      </w:r>
      <w:r>
        <w:rPr>
          <w:rtl/>
        </w:rPr>
        <w:t xml:space="preserve">   </w:t>
      </w:r>
      <w:bookmarkEnd w:id="37080"/>
    </w:p>
    <w:p w:rsidR="00203F12" w:rsidRDefault="00203F12" w:rsidP="008D5FB9">
      <w:pPr>
        <w:rPr>
          <w:rtl/>
        </w:rPr>
      </w:pPr>
    </w:p>
    <w:p w:rsidR="00203F12" w:rsidRDefault="00203F12" w:rsidP="00E604E4">
      <w:pPr>
        <w:rPr>
          <w:rtl/>
        </w:rPr>
      </w:pPr>
      <w:bookmarkStart w:id="37081" w:name="_ETM_Q98_736657"/>
      <w:bookmarkEnd w:id="37081"/>
      <w:r>
        <w:rPr>
          <w:rFonts w:hint="cs"/>
          <w:rtl/>
        </w:rPr>
        <w:t xml:space="preserve">חבר </w:t>
      </w:r>
      <w:bookmarkStart w:id="37082" w:name="_ETM_Q98_737484"/>
      <w:bookmarkEnd w:id="37082"/>
      <w:r>
        <w:rPr>
          <w:rFonts w:hint="cs"/>
          <w:rtl/>
        </w:rPr>
        <w:t xml:space="preserve">הכנסת בן גביר, הרי </w:t>
      </w:r>
      <w:r w:rsidR="008D5FB9">
        <w:rPr>
          <w:rFonts w:hint="cs"/>
          <w:rtl/>
        </w:rPr>
        <w:t>– – –</w:t>
      </w:r>
    </w:p>
    <w:p w:rsidR="00203F12" w:rsidRDefault="00203F12" w:rsidP="00E604E4">
      <w:pPr>
        <w:rPr>
          <w:rtl/>
        </w:rPr>
      </w:pPr>
    </w:p>
    <w:p w:rsidR="00203F12" w:rsidRDefault="00203F12" w:rsidP="00E604E4">
      <w:pPr>
        <w:pStyle w:val="af5"/>
        <w:rPr>
          <w:rtl/>
        </w:rPr>
      </w:pPr>
      <w:bookmarkStart w:id="37083" w:name="ET_interruption_6147_87"/>
      <w:r w:rsidRPr="001130A9">
        <w:rPr>
          <w:rStyle w:val="TagStyle"/>
          <w:rtl/>
        </w:rPr>
        <w:t xml:space="preserve"> &lt;&lt; קריאה &gt;&gt;</w:t>
      </w:r>
      <w:r w:rsidRPr="008F3FA0">
        <w:rPr>
          <w:rStyle w:val="TagStyle"/>
          <w:rtl/>
        </w:rPr>
        <w:t xml:space="preserve"> </w:t>
      </w:r>
      <w:r>
        <w:rPr>
          <w:rtl/>
        </w:rPr>
        <w:t>איתמר בן גביר (הציונות הדתית):</w:t>
      </w:r>
      <w:r w:rsidRPr="008F3FA0">
        <w:rPr>
          <w:rStyle w:val="TagStyle"/>
          <w:rtl/>
        </w:rPr>
        <w:t xml:space="preserve"> </w:t>
      </w:r>
      <w:r w:rsidRPr="001130A9">
        <w:rPr>
          <w:rStyle w:val="TagStyle"/>
          <w:rtl/>
        </w:rPr>
        <w:t>&lt;&lt; קריאה &gt;&gt;</w:t>
      </w:r>
      <w:r>
        <w:rPr>
          <w:rtl/>
        </w:rPr>
        <w:t xml:space="preserve">   </w:t>
      </w:r>
      <w:bookmarkEnd w:id="37083"/>
    </w:p>
    <w:p w:rsidR="00203F12" w:rsidRDefault="00203F12" w:rsidP="008D5FB9">
      <w:pPr>
        <w:rPr>
          <w:rtl/>
        </w:rPr>
      </w:pPr>
    </w:p>
    <w:p w:rsidR="00203F12" w:rsidRDefault="00203F12" w:rsidP="00E604E4">
      <w:pPr>
        <w:rPr>
          <w:rtl/>
        </w:rPr>
      </w:pPr>
      <w:bookmarkStart w:id="37084" w:name="_ETM_Q98_736378"/>
      <w:bookmarkEnd w:id="37084"/>
      <w:r>
        <w:rPr>
          <w:rFonts w:hint="cs"/>
          <w:rtl/>
        </w:rPr>
        <w:t>לא חייבים ג'וב בכל מחיר. אני מבין שהוא</w:t>
      </w:r>
      <w:bookmarkStart w:id="37085" w:name="_ETM_Q98_742936"/>
      <w:bookmarkEnd w:id="37085"/>
      <w:r>
        <w:rPr>
          <w:rFonts w:hint="cs"/>
          <w:rtl/>
        </w:rPr>
        <w:t xml:space="preserve"> פגע בך, זה בסדר. אגב, אתה צודק </w:t>
      </w:r>
      <w:bookmarkStart w:id="37086" w:name="_ETM_Q98_743402"/>
      <w:bookmarkEnd w:id="37086"/>
      <w:r>
        <w:rPr>
          <w:rFonts w:hint="cs"/>
          <w:rtl/>
        </w:rPr>
        <w:t>בעניין הזה.</w:t>
      </w:r>
    </w:p>
    <w:p w:rsidR="00203F12" w:rsidRDefault="00203F12" w:rsidP="00E604E4">
      <w:pPr>
        <w:rPr>
          <w:rtl/>
        </w:rPr>
      </w:pPr>
    </w:p>
    <w:p w:rsidR="00203F12" w:rsidRDefault="00203F12" w:rsidP="00E604E4">
      <w:pPr>
        <w:pStyle w:val="-"/>
        <w:rPr>
          <w:rtl/>
        </w:rPr>
      </w:pPr>
      <w:bookmarkStart w:id="37087" w:name="ET_speakercontinue_6192_88"/>
      <w:r w:rsidRPr="001130A9">
        <w:rPr>
          <w:rStyle w:val="TagStyle"/>
          <w:rtl/>
        </w:rPr>
        <w:t xml:space="preserve"> &lt;&lt; דובר_המשך &gt;&gt;</w:t>
      </w:r>
      <w:r w:rsidRPr="008F3FA0">
        <w:rPr>
          <w:rStyle w:val="TagStyle"/>
          <w:rtl/>
        </w:rPr>
        <w:t xml:space="preserve"> </w:t>
      </w:r>
      <w:r>
        <w:rPr>
          <w:rtl/>
        </w:rPr>
        <w:t>שר הבינוי והשיכון זאב אלקין:</w:t>
      </w:r>
      <w:r w:rsidRPr="008F3FA0">
        <w:rPr>
          <w:rStyle w:val="TagStyle"/>
          <w:rtl/>
        </w:rPr>
        <w:t xml:space="preserve"> </w:t>
      </w:r>
      <w:r w:rsidRPr="001130A9">
        <w:rPr>
          <w:rStyle w:val="TagStyle"/>
          <w:rtl/>
        </w:rPr>
        <w:t>&lt;&lt; דובר_המשך &gt;&gt;</w:t>
      </w:r>
      <w:r>
        <w:rPr>
          <w:rtl/>
        </w:rPr>
        <w:t xml:space="preserve">   </w:t>
      </w:r>
      <w:bookmarkEnd w:id="37087"/>
    </w:p>
    <w:p w:rsidR="00203F12" w:rsidRDefault="00203F12" w:rsidP="008D5FB9">
      <w:pPr>
        <w:rPr>
          <w:rtl/>
        </w:rPr>
      </w:pPr>
    </w:p>
    <w:p w:rsidR="00203F12" w:rsidRDefault="00203F12" w:rsidP="00E604E4">
      <w:pPr>
        <w:rPr>
          <w:rtl/>
        </w:rPr>
      </w:pPr>
      <w:bookmarkStart w:id="37088" w:name="_ETM_Q98_733170"/>
      <w:bookmarkStart w:id="37089" w:name="_ETM_Q98_733439"/>
      <w:bookmarkStart w:id="37090" w:name="_ETM_Q98_733650"/>
      <w:bookmarkStart w:id="37091" w:name="_ETM_Q98_733769"/>
      <w:bookmarkStart w:id="37092" w:name="_ETM_Q98_735260"/>
      <w:bookmarkStart w:id="37093" w:name="_ETM_Q98_735679"/>
      <w:bookmarkStart w:id="37094" w:name="_ETM_Q98_736130"/>
      <w:bookmarkStart w:id="37095" w:name="_ETM_Q98_736940"/>
      <w:bookmarkStart w:id="37096" w:name="_ETM_Q98_743460"/>
      <w:bookmarkEnd w:id="37088"/>
      <w:bookmarkEnd w:id="37089"/>
      <w:bookmarkEnd w:id="37090"/>
      <w:bookmarkEnd w:id="37091"/>
      <w:bookmarkEnd w:id="37092"/>
      <w:bookmarkEnd w:id="37093"/>
      <w:bookmarkEnd w:id="37094"/>
      <w:bookmarkEnd w:id="37095"/>
      <w:bookmarkEnd w:id="37096"/>
      <w:r>
        <w:rPr>
          <w:rtl/>
        </w:rPr>
        <w:t xml:space="preserve">הוא </w:t>
      </w:r>
      <w:bookmarkStart w:id="37097" w:name="_ETM_Q98_743550"/>
      <w:bookmarkEnd w:id="37097"/>
      <w:r>
        <w:rPr>
          <w:rtl/>
        </w:rPr>
        <w:t xml:space="preserve">לא </w:t>
      </w:r>
      <w:bookmarkStart w:id="37098" w:name="_ETM_Q98_743699"/>
      <w:bookmarkEnd w:id="37098"/>
      <w:r>
        <w:rPr>
          <w:rtl/>
        </w:rPr>
        <w:t xml:space="preserve">פגע </w:t>
      </w:r>
      <w:bookmarkStart w:id="37099" w:name="_ETM_Q98_744059"/>
      <w:bookmarkEnd w:id="37099"/>
      <w:r>
        <w:rPr>
          <w:rtl/>
        </w:rPr>
        <w:t>בי</w:t>
      </w:r>
      <w:r>
        <w:rPr>
          <w:rFonts w:hint="cs"/>
          <w:rtl/>
        </w:rPr>
        <w:t>.</w:t>
      </w:r>
    </w:p>
    <w:p w:rsidR="00203F12" w:rsidRDefault="00203F12" w:rsidP="00E604E4">
      <w:pPr>
        <w:rPr>
          <w:rtl/>
        </w:rPr>
      </w:pPr>
    </w:p>
    <w:p w:rsidR="00203F12" w:rsidRDefault="00203F12" w:rsidP="00E604E4">
      <w:pPr>
        <w:pStyle w:val="af5"/>
        <w:rPr>
          <w:rtl/>
        </w:rPr>
      </w:pPr>
      <w:bookmarkStart w:id="37100" w:name="ET_interruption_6147_89"/>
      <w:r w:rsidRPr="001130A9">
        <w:rPr>
          <w:rStyle w:val="TagStyle"/>
          <w:rtl/>
        </w:rPr>
        <w:t xml:space="preserve"> &lt;&lt; קריאה &gt;&gt;</w:t>
      </w:r>
      <w:r w:rsidRPr="008F3FA0">
        <w:rPr>
          <w:rStyle w:val="TagStyle"/>
          <w:rtl/>
        </w:rPr>
        <w:t xml:space="preserve"> </w:t>
      </w:r>
      <w:r>
        <w:rPr>
          <w:rtl/>
        </w:rPr>
        <w:t>איתמר בן גביר (הציונות הדתית):</w:t>
      </w:r>
      <w:r w:rsidRPr="008F3FA0">
        <w:rPr>
          <w:rStyle w:val="TagStyle"/>
          <w:rtl/>
        </w:rPr>
        <w:t xml:space="preserve"> </w:t>
      </w:r>
      <w:r w:rsidRPr="001130A9">
        <w:rPr>
          <w:rStyle w:val="TagStyle"/>
          <w:rtl/>
        </w:rPr>
        <w:t>&lt;&lt; קריאה &gt;&gt;</w:t>
      </w:r>
      <w:r>
        <w:rPr>
          <w:rtl/>
        </w:rPr>
        <w:t xml:space="preserve">   </w:t>
      </w:r>
      <w:bookmarkEnd w:id="37100"/>
    </w:p>
    <w:p w:rsidR="00203F12" w:rsidRDefault="00203F12" w:rsidP="008D5FB9">
      <w:pPr>
        <w:rPr>
          <w:rtl/>
        </w:rPr>
      </w:pPr>
    </w:p>
    <w:p w:rsidR="00203F12" w:rsidRDefault="00203F12" w:rsidP="00E604E4">
      <w:pPr>
        <w:rPr>
          <w:rtl/>
        </w:rPr>
      </w:pPr>
      <w:r>
        <w:rPr>
          <w:rFonts w:hint="cs"/>
          <w:rtl/>
        </w:rPr>
        <w:t>הוא פגע בך.</w:t>
      </w:r>
    </w:p>
    <w:p w:rsidR="00203F12" w:rsidRDefault="00203F12" w:rsidP="00E604E4">
      <w:pPr>
        <w:rPr>
          <w:rtl/>
        </w:rPr>
      </w:pPr>
      <w:bookmarkStart w:id="37101" w:name="_ETM_Q98_747501"/>
      <w:bookmarkStart w:id="37102" w:name="_ETM_Q98_747605"/>
      <w:bookmarkEnd w:id="37101"/>
      <w:bookmarkEnd w:id="37102"/>
      <w:r>
        <w:rPr>
          <w:rtl/>
        </w:rPr>
        <w:t xml:space="preserve"> </w:t>
      </w:r>
    </w:p>
    <w:p w:rsidR="00203F12" w:rsidRDefault="00203F12" w:rsidP="00E604E4">
      <w:pPr>
        <w:pStyle w:val="-"/>
        <w:rPr>
          <w:rtl/>
        </w:rPr>
      </w:pPr>
      <w:bookmarkStart w:id="37103" w:name="ET_speakercontinue_6192_91"/>
      <w:r w:rsidRPr="001130A9">
        <w:rPr>
          <w:rStyle w:val="TagStyle"/>
          <w:rtl/>
        </w:rPr>
        <w:lastRenderedPageBreak/>
        <w:t xml:space="preserve"> &lt;&lt; דובר_המשך &gt;&gt;</w:t>
      </w:r>
      <w:r w:rsidRPr="008F3FA0">
        <w:rPr>
          <w:rStyle w:val="TagStyle"/>
          <w:rtl/>
        </w:rPr>
        <w:t xml:space="preserve"> </w:t>
      </w:r>
      <w:r>
        <w:rPr>
          <w:rtl/>
        </w:rPr>
        <w:t>שר הבינוי והשיכון זאב אלקין:</w:t>
      </w:r>
      <w:r w:rsidRPr="008F3FA0">
        <w:rPr>
          <w:rStyle w:val="TagStyle"/>
          <w:rtl/>
        </w:rPr>
        <w:t xml:space="preserve"> </w:t>
      </w:r>
      <w:r w:rsidRPr="001130A9">
        <w:rPr>
          <w:rStyle w:val="TagStyle"/>
          <w:rtl/>
        </w:rPr>
        <w:t>&lt;&lt; דובר_המשך &gt;&gt;</w:t>
      </w:r>
      <w:r>
        <w:rPr>
          <w:rtl/>
        </w:rPr>
        <w:t xml:space="preserve">   </w:t>
      </w:r>
      <w:bookmarkEnd w:id="37103"/>
    </w:p>
    <w:p w:rsidR="00203F12" w:rsidRDefault="00203F12" w:rsidP="008D5FB9">
      <w:pPr>
        <w:rPr>
          <w:rtl/>
        </w:rPr>
      </w:pPr>
    </w:p>
    <w:p w:rsidR="00203F12" w:rsidRDefault="00203F12" w:rsidP="00E604E4">
      <w:pPr>
        <w:rPr>
          <w:rtl/>
        </w:rPr>
      </w:pPr>
      <w:r>
        <w:rPr>
          <w:rFonts w:hint="cs"/>
          <w:rtl/>
        </w:rPr>
        <w:t>לא.</w:t>
      </w:r>
    </w:p>
    <w:p w:rsidR="00203F12" w:rsidRDefault="00203F12" w:rsidP="00E604E4">
      <w:pPr>
        <w:rPr>
          <w:rtl/>
        </w:rPr>
      </w:pPr>
    </w:p>
    <w:p w:rsidR="00203F12" w:rsidRDefault="00203F12" w:rsidP="00E604E4">
      <w:pPr>
        <w:pStyle w:val="af5"/>
        <w:rPr>
          <w:rtl/>
        </w:rPr>
      </w:pPr>
      <w:bookmarkStart w:id="37104" w:name="ET_interruption_6147_104"/>
      <w:r w:rsidRPr="001130A9">
        <w:rPr>
          <w:rStyle w:val="TagStyle"/>
          <w:rtl/>
        </w:rPr>
        <w:t>&lt;&lt; קריאה &gt;&gt;</w:t>
      </w:r>
      <w:r w:rsidRPr="008F3FA0">
        <w:rPr>
          <w:rStyle w:val="TagStyle"/>
          <w:rtl/>
        </w:rPr>
        <w:t xml:space="preserve"> </w:t>
      </w:r>
      <w:r>
        <w:rPr>
          <w:rtl/>
        </w:rPr>
        <w:t>איתמר בן גביר (הציונות הדתית):</w:t>
      </w:r>
      <w:r w:rsidRPr="008F3FA0">
        <w:rPr>
          <w:rStyle w:val="TagStyle"/>
          <w:rtl/>
        </w:rPr>
        <w:t xml:space="preserve"> </w:t>
      </w:r>
      <w:r w:rsidRPr="001130A9">
        <w:rPr>
          <w:rStyle w:val="TagStyle"/>
          <w:rtl/>
        </w:rPr>
        <w:t>&lt;&lt; קריאה &gt;&gt;</w:t>
      </w:r>
      <w:bookmarkEnd w:id="37104"/>
      <w:r>
        <w:rPr>
          <w:rtl/>
        </w:rPr>
        <w:t xml:space="preserve">   </w:t>
      </w:r>
    </w:p>
    <w:p w:rsidR="00203F12" w:rsidRDefault="00203F12" w:rsidP="00E604E4">
      <w:pPr>
        <w:rPr>
          <w:rtl/>
        </w:rPr>
      </w:pPr>
      <w:r>
        <w:rPr>
          <w:rFonts w:hint="cs"/>
          <w:rtl/>
        </w:rPr>
        <w:t xml:space="preserve"> </w:t>
      </w:r>
    </w:p>
    <w:p w:rsidR="00203F12" w:rsidRDefault="00203F12" w:rsidP="00E604E4">
      <w:pPr>
        <w:rPr>
          <w:rtl/>
        </w:rPr>
      </w:pPr>
      <w:r>
        <w:rPr>
          <w:rFonts w:hint="cs"/>
          <w:rtl/>
        </w:rPr>
        <w:t xml:space="preserve">הוא מינה אותך לשר מים, הוא כן פגע בך, וזה </w:t>
      </w:r>
      <w:bookmarkStart w:id="37105" w:name="_ETM_Q98_747123"/>
      <w:bookmarkEnd w:id="37105"/>
      <w:r>
        <w:rPr>
          <w:rFonts w:hint="cs"/>
          <w:rtl/>
        </w:rPr>
        <w:t>לא היה בסדר.</w:t>
      </w:r>
    </w:p>
    <w:p w:rsidR="00203F12" w:rsidRDefault="00203F12" w:rsidP="00E604E4">
      <w:pPr>
        <w:rPr>
          <w:rtl/>
        </w:rPr>
      </w:pPr>
    </w:p>
    <w:p w:rsidR="00203F12" w:rsidRDefault="00203F12" w:rsidP="00E604E4">
      <w:pPr>
        <w:pStyle w:val="-"/>
        <w:rPr>
          <w:rtl/>
        </w:rPr>
      </w:pPr>
      <w:bookmarkStart w:id="37106" w:name="ET_speakercontinue_6192_90"/>
      <w:r w:rsidRPr="001130A9">
        <w:rPr>
          <w:rStyle w:val="TagStyle"/>
          <w:rtl/>
        </w:rPr>
        <w:t xml:space="preserve"> &lt;&lt; דובר_המשך &gt;&gt;</w:t>
      </w:r>
      <w:r w:rsidRPr="008F3FA0">
        <w:rPr>
          <w:rStyle w:val="TagStyle"/>
          <w:rtl/>
        </w:rPr>
        <w:t xml:space="preserve"> </w:t>
      </w:r>
      <w:r>
        <w:rPr>
          <w:rtl/>
        </w:rPr>
        <w:t>שר הבינוי והשיכון זאב אלקין:</w:t>
      </w:r>
      <w:r w:rsidRPr="008F3FA0">
        <w:rPr>
          <w:rStyle w:val="TagStyle"/>
          <w:rtl/>
        </w:rPr>
        <w:t xml:space="preserve"> </w:t>
      </w:r>
      <w:r w:rsidRPr="001130A9">
        <w:rPr>
          <w:rStyle w:val="TagStyle"/>
          <w:rtl/>
        </w:rPr>
        <w:t>&lt;&lt; דובר_המשך &gt;&gt;</w:t>
      </w:r>
      <w:r>
        <w:rPr>
          <w:rtl/>
        </w:rPr>
        <w:t xml:space="preserve">   </w:t>
      </w:r>
      <w:bookmarkEnd w:id="37106"/>
    </w:p>
    <w:p w:rsidR="00203F12" w:rsidRDefault="00203F12" w:rsidP="008D5FB9">
      <w:pPr>
        <w:rPr>
          <w:rtl/>
        </w:rPr>
      </w:pPr>
    </w:p>
    <w:p w:rsidR="00203F12" w:rsidRDefault="00203F12" w:rsidP="00E604E4">
      <w:pPr>
        <w:rPr>
          <w:rtl/>
        </w:rPr>
      </w:pPr>
      <w:r>
        <w:rPr>
          <w:rFonts w:hint="cs"/>
          <w:rtl/>
        </w:rPr>
        <w:t>מי פגע בי?</w:t>
      </w:r>
      <w:r>
        <w:rPr>
          <w:rtl/>
        </w:rPr>
        <w:t xml:space="preserve"> </w:t>
      </w:r>
      <w:bookmarkStart w:id="37107" w:name="_ETM_Q98_745270"/>
      <w:bookmarkEnd w:id="37107"/>
    </w:p>
    <w:p w:rsidR="00203F12" w:rsidRDefault="00203F12" w:rsidP="00E604E4">
      <w:pPr>
        <w:rPr>
          <w:rtl/>
        </w:rPr>
      </w:pPr>
    </w:p>
    <w:p w:rsidR="00203F12" w:rsidRDefault="00203F12" w:rsidP="00E604E4">
      <w:pPr>
        <w:pStyle w:val="af5"/>
        <w:rPr>
          <w:rtl/>
        </w:rPr>
      </w:pPr>
      <w:bookmarkStart w:id="37108" w:name="ET_interruption_6147_105"/>
      <w:r w:rsidRPr="001130A9">
        <w:rPr>
          <w:rStyle w:val="TagStyle"/>
          <w:rtl/>
        </w:rPr>
        <w:t>&lt;&lt; קריאה &gt;&gt;</w:t>
      </w:r>
      <w:r w:rsidRPr="008F3FA0">
        <w:rPr>
          <w:rStyle w:val="TagStyle"/>
          <w:rtl/>
        </w:rPr>
        <w:t xml:space="preserve"> </w:t>
      </w:r>
      <w:r>
        <w:rPr>
          <w:rtl/>
        </w:rPr>
        <w:t>איתמר בן גביר (הציונות הדתית):</w:t>
      </w:r>
      <w:r w:rsidRPr="008F3FA0">
        <w:rPr>
          <w:rStyle w:val="TagStyle"/>
          <w:rtl/>
        </w:rPr>
        <w:t xml:space="preserve"> </w:t>
      </w:r>
      <w:r w:rsidRPr="001130A9">
        <w:rPr>
          <w:rStyle w:val="TagStyle"/>
          <w:rtl/>
        </w:rPr>
        <w:t>&lt;&lt; קריאה &gt;&gt;</w:t>
      </w:r>
      <w:bookmarkEnd w:id="37108"/>
      <w:r>
        <w:rPr>
          <w:rtl/>
        </w:rPr>
        <w:t xml:space="preserve">   </w:t>
      </w:r>
    </w:p>
    <w:p w:rsidR="00203F12" w:rsidRDefault="00203F12" w:rsidP="00E604E4">
      <w:pPr>
        <w:rPr>
          <w:rtl/>
        </w:rPr>
      </w:pPr>
    </w:p>
    <w:p w:rsidR="00203F12" w:rsidRDefault="00203F12" w:rsidP="00E604E4">
      <w:pPr>
        <w:rPr>
          <w:rtl/>
        </w:rPr>
      </w:pPr>
      <w:r>
        <w:rPr>
          <w:rFonts w:hint="cs"/>
          <w:rtl/>
        </w:rPr>
        <w:t xml:space="preserve">אבל בגלל זה לא פוגעים </w:t>
      </w:r>
      <w:bookmarkStart w:id="37109" w:name="_ETM_Q98_750264"/>
      <w:bookmarkEnd w:id="37109"/>
      <w:r>
        <w:rPr>
          <w:rFonts w:hint="cs"/>
          <w:rtl/>
        </w:rPr>
        <w:t>במדינת ישראל. לא פוגעים במדינת ישראל.</w:t>
      </w:r>
    </w:p>
    <w:p w:rsidR="00203F12" w:rsidRDefault="00203F12" w:rsidP="00E604E4">
      <w:pPr>
        <w:rPr>
          <w:rtl/>
        </w:rPr>
      </w:pPr>
      <w:bookmarkStart w:id="37110" w:name="_ETM_Q98_751994"/>
      <w:bookmarkStart w:id="37111" w:name="_ETM_Q98_752093"/>
      <w:bookmarkEnd w:id="37110"/>
      <w:bookmarkEnd w:id="37111"/>
    </w:p>
    <w:p w:rsidR="00203F12" w:rsidRDefault="00203F12" w:rsidP="00E604E4">
      <w:pPr>
        <w:pStyle w:val="-"/>
        <w:rPr>
          <w:rtl/>
        </w:rPr>
      </w:pPr>
      <w:bookmarkStart w:id="37112" w:name="ET_speakercontinue_6192_92"/>
      <w:r w:rsidRPr="001130A9">
        <w:rPr>
          <w:rStyle w:val="TagStyle"/>
          <w:rtl/>
        </w:rPr>
        <w:t xml:space="preserve"> &lt;&lt; דובר_המשך &gt;&gt;</w:t>
      </w:r>
      <w:r w:rsidRPr="008F3FA0">
        <w:rPr>
          <w:rStyle w:val="TagStyle"/>
          <w:rtl/>
        </w:rPr>
        <w:t xml:space="preserve"> </w:t>
      </w:r>
      <w:r>
        <w:rPr>
          <w:rtl/>
        </w:rPr>
        <w:t>שר הבינוי והשיכון זאב אלקין:</w:t>
      </w:r>
      <w:r w:rsidRPr="008F3FA0">
        <w:rPr>
          <w:rStyle w:val="TagStyle"/>
          <w:rtl/>
        </w:rPr>
        <w:t xml:space="preserve"> </w:t>
      </w:r>
      <w:r w:rsidRPr="001130A9">
        <w:rPr>
          <w:rStyle w:val="TagStyle"/>
          <w:rtl/>
        </w:rPr>
        <w:t>&lt;&lt; דובר_המשך &gt;&gt;</w:t>
      </w:r>
      <w:r>
        <w:rPr>
          <w:rtl/>
        </w:rPr>
        <w:t xml:space="preserve">   </w:t>
      </w:r>
      <w:bookmarkEnd w:id="37112"/>
    </w:p>
    <w:p w:rsidR="00203F12" w:rsidRDefault="00203F12" w:rsidP="008D5FB9">
      <w:pPr>
        <w:rPr>
          <w:rtl/>
        </w:rPr>
      </w:pPr>
    </w:p>
    <w:p w:rsidR="00203F12" w:rsidRDefault="00203F12" w:rsidP="00E604E4">
      <w:pPr>
        <w:rPr>
          <w:rtl/>
        </w:rPr>
      </w:pPr>
      <w:bookmarkStart w:id="37113" w:name="_ETM_Q98_753154"/>
      <w:bookmarkEnd w:id="37113"/>
      <w:r>
        <w:rPr>
          <w:rFonts w:hint="cs"/>
          <w:rtl/>
        </w:rPr>
        <w:t xml:space="preserve">אז חבר הכנסת בן גביר, צר לי לאכזב אותך </w:t>
      </w:r>
      <w:r w:rsidR="008D5FB9">
        <w:rPr>
          <w:rFonts w:hint="cs"/>
          <w:rtl/>
        </w:rPr>
        <w:t>– – –</w:t>
      </w:r>
    </w:p>
    <w:p w:rsidR="00203F12" w:rsidRDefault="00203F12" w:rsidP="00E604E4">
      <w:pPr>
        <w:rPr>
          <w:rtl/>
        </w:rPr>
      </w:pPr>
    </w:p>
    <w:p w:rsidR="00203F12" w:rsidRDefault="00203F12" w:rsidP="00E604E4">
      <w:pPr>
        <w:pStyle w:val="af5"/>
        <w:rPr>
          <w:rtl/>
        </w:rPr>
      </w:pPr>
      <w:bookmarkStart w:id="37114" w:name="ET_interruption_6147_106"/>
      <w:r w:rsidRPr="001130A9">
        <w:rPr>
          <w:rStyle w:val="TagStyle"/>
          <w:rtl/>
        </w:rPr>
        <w:t>&lt;&lt; קריאה &gt;&gt;</w:t>
      </w:r>
      <w:r w:rsidRPr="008F3FA0">
        <w:rPr>
          <w:rStyle w:val="TagStyle"/>
          <w:rtl/>
        </w:rPr>
        <w:t xml:space="preserve"> </w:t>
      </w:r>
      <w:r>
        <w:rPr>
          <w:rtl/>
        </w:rPr>
        <w:t>איתמר בן גביר (הציונות הדתית):</w:t>
      </w:r>
      <w:r w:rsidRPr="008F3FA0">
        <w:rPr>
          <w:rStyle w:val="TagStyle"/>
          <w:rtl/>
        </w:rPr>
        <w:t xml:space="preserve"> </w:t>
      </w:r>
      <w:r w:rsidRPr="001130A9">
        <w:rPr>
          <w:rStyle w:val="TagStyle"/>
          <w:rtl/>
        </w:rPr>
        <w:t>&lt;&lt; קריאה &gt;&gt;</w:t>
      </w:r>
      <w:bookmarkEnd w:id="37114"/>
      <w:r>
        <w:rPr>
          <w:rtl/>
        </w:rPr>
        <w:t xml:space="preserve">   </w:t>
      </w:r>
    </w:p>
    <w:p w:rsidR="00203F12" w:rsidRDefault="00203F12" w:rsidP="00E604E4">
      <w:pPr>
        <w:rPr>
          <w:rtl/>
        </w:rPr>
      </w:pPr>
    </w:p>
    <w:p w:rsidR="00203F12" w:rsidRDefault="00203F12" w:rsidP="00E604E4">
      <w:pPr>
        <w:rPr>
          <w:rtl/>
        </w:rPr>
      </w:pPr>
      <w:r>
        <w:rPr>
          <w:rFonts w:hint="cs"/>
          <w:rtl/>
        </w:rPr>
        <w:t>הוא פגע בך. הוא לא היה בסדר גם.</w:t>
      </w:r>
    </w:p>
    <w:p w:rsidR="00203F12" w:rsidRDefault="00203F12" w:rsidP="00E604E4">
      <w:pPr>
        <w:rPr>
          <w:rtl/>
        </w:rPr>
      </w:pPr>
      <w:bookmarkStart w:id="37115" w:name="_ETM_Q98_756249"/>
      <w:bookmarkStart w:id="37116" w:name="_ETM_Q98_756334"/>
      <w:bookmarkEnd w:id="37115"/>
      <w:bookmarkEnd w:id="37116"/>
    </w:p>
    <w:p w:rsidR="00203F12" w:rsidRDefault="00203F12" w:rsidP="00E604E4">
      <w:pPr>
        <w:pStyle w:val="-"/>
        <w:rPr>
          <w:rtl/>
        </w:rPr>
      </w:pPr>
      <w:bookmarkStart w:id="37117" w:name="ET_speakercontinue_6192_93"/>
      <w:r w:rsidRPr="001130A9">
        <w:rPr>
          <w:rStyle w:val="TagStyle"/>
          <w:rtl/>
        </w:rPr>
        <w:t xml:space="preserve"> &lt;&lt; דובר_המשך &gt;&gt;</w:t>
      </w:r>
      <w:r w:rsidRPr="008F3FA0">
        <w:rPr>
          <w:rStyle w:val="TagStyle"/>
          <w:rtl/>
        </w:rPr>
        <w:t xml:space="preserve"> </w:t>
      </w:r>
      <w:r>
        <w:rPr>
          <w:rtl/>
        </w:rPr>
        <w:t>שר הבינוי והשיכון זאב אלקין:</w:t>
      </w:r>
      <w:r w:rsidRPr="008F3FA0">
        <w:rPr>
          <w:rStyle w:val="TagStyle"/>
          <w:rtl/>
        </w:rPr>
        <w:t xml:space="preserve"> </w:t>
      </w:r>
      <w:r w:rsidRPr="001130A9">
        <w:rPr>
          <w:rStyle w:val="TagStyle"/>
          <w:rtl/>
        </w:rPr>
        <w:t>&lt;&lt; דובר_המשך &gt;&gt;</w:t>
      </w:r>
      <w:r>
        <w:rPr>
          <w:rtl/>
        </w:rPr>
        <w:t xml:space="preserve">   </w:t>
      </w:r>
      <w:bookmarkEnd w:id="37117"/>
    </w:p>
    <w:p w:rsidR="00203F12" w:rsidRDefault="00203F12" w:rsidP="008D5FB9">
      <w:pPr>
        <w:rPr>
          <w:rtl/>
        </w:rPr>
      </w:pPr>
    </w:p>
    <w:p w:rsidR="00203F12" w:rsidRDefault="00203F12" w:rsidP="00341A4C">
      <w:pPr>
        <w:rPr>
          <w:rtl/>
        </w:rPr>
      </w:pPr>
      <w:bookmarkStart w:id="37118" w:name="_ETM_Q98_757342"/>
      <w:bookmarkStart w:id="37119" w:name="_ETM_Q98_746470"/>
      <w:bookmarkStart w:id="37120" w:name="_ETM_Q98_749260"/>
      <w:bookmarkStart w:id="37121" w:name="_ETM_Q98_749440"/>
      <w:bookmarkStart w:id="37122" w:name="_ETM_Q98_749770"/>
      <w:bookmarkStart w:id="37123" w:name="_ETM_Q98_751330"/>
      <w:bookmarkStart w:id="37124" w:name="_ETM_Q98_751540"/>
      <w:bookmarkStart w:id="37125" w:name="_ETM_Q98_751780"/>
      <w:bookmarkStart w:id="37126" w:name="_ETM_Q98_752410"/>
      <w:bookmarkStart w:id="37127" w:name="_ETM_Q98_753650"/>
      <w:bookmarkEnd w:id="37118"/>
      <w:bookmarkEnd w:id="37119"/>
      <w:bookmarkEnd w:id="37120"/>
      <w:bookmarkEnd w:id="37121"/>
      <w:bookmarkEnd w:id="37122"/>
      <w:bookmarkEnd w:id="37123"/>
      <w:bookmarkEnd w:id="37124"/>
      <w:bookmarkEnd w:id="37125"/>
      <w:bookmarkEnd w:id="37126"/>
      <w:bookmarkEnd w:id="37127"/>
      <w:r>
        <w:rPr>
          <w:rtl/>
        </w:rPr>
        <w:t xml:space="preserve">צר </w:t>
      </w:r>
      <w:bookmarkStart w:id="37128" w:name="_ETM_Q98_753949"/>
      <w:bookmarkEnd w:id="37128"/>
      <w:r>
        <w:rPr>
          <w:rtl/>
        </w:rPr>
        <w:t xml:space="preserve">לי </w:t>
      </w:r>
      <w:bookmarkStart w:id="37129" w:name="_ETM_Q98_754069"/>
      <w:bookmarkEnd w:id="37129"/>
      <w:r>
        <w:rPr>
          <w:rtl/>
        </w:rPr>
        <w:t xml:space="preserve">לאכזב </w:t>
      </w:r>
      <w:bookmarkStart w:id="37130" w:name="_ETM_Q98_754610"/>
      <w:bookmarkEnd w:id="37130"/>
      <w:r>
        <w:rPr>
          <w:rtl/>
        </w:rPr>
        <w:t xml:space="preserve">אותך </w:t>
      </w:r>
      <w:bookmarkStart w:id="37131" w:name="_ETM_Q98_756789"/>
      <w:bookmarkStart w:id="37132" w:name="_ETM_Q98_757470"/>
      <w:bookmarkStart w:id="37133" w:name="_ETM_Q98_757860"/>
      <w:bookmarkStart w:id="37134" w:name="_ETM_Q98_757980"/>
      <w:bookmarkStart w:id="37135" w:name="_ETM_Q98_758520"/>
      <w:bookmarkStart w:id="37136" w:name="_ETM_Q98_758790"/>
      <w:bookmarkEnd w:id="37131"/>
      <w:bookmarkEnd w:id="37132"/>
      <w:bookmarkEnd w:id="37133"/>
      <w:bookmarkEnd w:id="37134"/>
      <w:bookmarkEnd w:id="37135"/>
      <w:bookmarkEnd w:id="37136"/>
      <w:r>
        <w:rPr>
          <w:rFonts w:hint="cs"/>
          <w:rtl/>
        </w:rPr>
        <w:t>ע</w:t>
      </w:r>
      <w:r>
        <w:rPr>
          <w:rtl/>
        </w:rPr>
        <w:t xml:space="preserve">ם </w:t>
      </w:r>
      <w:bookmarkStart w:id="37137" w:name="_ETM_Q98_758970"/>
      <w:bookmarkEnd w:id="37137"/>
      <w:r>
        <w:rPr>
          <w:rFonts w:hint="cs"/>
          <w:rtl/>
        </w:rPr>
        <w:t>ה</w:t>
      </w:r>
      <w:r>
        <w:rPr>
          <w:rtl/>
        </w:rPr>
        <w:t xml:space="preserve">אגדה </w:t>
      </w:r>
      <w:bookmarkStart w:id="37138" w:name="_ETM_Q98_759390"/>
      <w:bookmarkEnd w:id="37138"/>
      <w:r>
        <w:rPr>
          <w:rFonts w:hint="cs"/>
          <w:rtl/>
        </w:rPr>
        <w:t>ה</w:t>
      </w:r>
      <w:r>
        <w:rPr>
          <w:rtl/>
        </w:rPr>
        <w:t xml:space="preserve">אורבנית </w:t>
      </w:r>
      <w:bookmarkStart w:id="37139" w:name="_ETM_Q98_759960"/>
      <w:bookmarkEnd w:id="37139"/>
      <w:r>
        <w:rPr>
          <w:rtl/>
        </w:rPr>
        <w:t>הזאת</w:t>
      </w:r>
      <w:r w:rsidR="00341A4C">
        <w:rPr>
          <w:rFonts w:hint="cs"/>
          <w:rtl/>
        </w:rPr>
        <w:t>.</w:t>
      </w:r>
      <w:r>
        <w:rPr>
          <w:rtl/>
        </w:rPr>
        <w:t xml:space="preserve"> </w:t>
      </w:r>
      <w:bookmarkStart w:id="37140" w:name="_ETM_Q98_760320"/>
      <w:bookmarkEnd w:id="37140"/>
      <w:r>
        <w:rPr>
          <w:rtl/>
        </w:rPr>
        <w:t xml:space="preserve">הוא </w:t>
      </w:r>
      <w:bookmarkStart w:id="37141" w:name="_ETM_Q98_760410"/>
      <w:bookmarkEnd w:id="37141"/>
      <w:r>
        <w:rPr>
          <w:rtl/>
        </w:rPr>
        <w:t xml:space="preserve">לא </w:t>
      </w:r>
      <w:bookmarkStart w:id="37142" w:name="_ETM_Q98_760530"/>
      <w:bookmarkEnd w:id="37142"/>
      <w:r>
        <w:rPr>
          <w:rtl/>
        </w:rPr>
        <w:t xml:space="preserve">פגע </w:t>
      </w:r>
      <w:bookmarkStart w:id="37143" w:name="_ETM_Q98_760890"/>
      <w:bookmarkEnd w:id="37143"/>
      <w:r>
        <w:rPr>
          <w:rtl/>
        </w:rPr>
        <w:t>בי</w:t>
      </w:r>
      <w:r>
        <w:rPr>
          <w:rFonts w:hint="cs"/>
          <w:rtl/>
        </w:rPr>
        <w:t>.</w:t>
      </w:r>
      <w:r>
        <w:rPr>
          <w:rtl/>
        </w:rPr>
        <w:t xml:space="preserve"> </w:t>
      </w:r>
      <w:bookmarkStart w:id="37144" w:name="_ETM_Q98_761960"/>
      <w:bookmarkEnd w:id="37144"/>
      <w:r>
        <w:rPr>
          <w:rtl/>
        </w:rPr>
        <w:t xml:space="preserve">אני </w:t>
      </w:r>
      <w:bookmarkStart w:id="37145" w:name="_ETM_Q98_762259"/>
      <w:bookmarkEnd w:id="37145"/>
      <w:r>
        <w:rPr>
          <w:rtl/>
        </w:rPr>
        <w:t xml:space="preserve">בחרתי </w:t>
      </w:r>
      <w:bookmarkStart w:id="37146" w:name="_ETM_Q98_762770"/>
      <w:bookmarkEnd w:id="37146"/>
      <w:r>
        <w:rPr>
          <w:rtl/>
        </w:rPr>
        <w:t xml:space="preserve">את </w:t>
      </w:r>
      <w:bookmarkStart w:id="37147" w:name="_ETM_Q98_762889"/>
      <w:bookmarkEnd w:id="37147"/>
      <w:r>
        <w:rPr>
          <w:rtl/>
        </w:rPr>
        <w:t xml:space="preserve">התפקיד </w:t>
      </w:r>
      <w:bookmarkStart w:id="37148" w:name="_ETM_Q98_763370"/>
      <w:bookmarkEnd w:id="37148"/>
      <w:r>
        <w:rPr>
          <w:rtl/>
        </w:rPr>
        <w:t xml:space="preserve">הזה </w:t>
      </w:r>
      <w:bookmarkStart w:id="37149" w:name="_ETM_Q98_763610"/>
      <w:bookmarkEnd w:id="37149"/>
      <w:r>
        <w:rPr>
          <w:rtl/>
        </w:rPr>
        <w:t xml:space="preserve">בהסכמה </w:t>
      </w:r>
      <w:bookmarkStart w:id="37150" w:name="_ETM_Q98_764150"/>
      <w:bookmarkEnd w:id="37150"/>
      <w:r>
        <w:rPr>
          <w:rtl/>
        </w:rPr>
        <w:t>א</w:t>
      </w:r>
      <w:r>
        <w:rPr>
          <w:rFonts w:hint="cs"/>
          <w:rtl/>
        </w:rPr>
        <w:t>י</w:t>
      </w:r>
      <w:r>
        <w:rPr>
          <w:rtl/>
        </w:rPr>
        <w:t>תו</w:t>
      </w:r>
      <w:r>
        <w:rPr>
          <w:rFonts w:hint="cs"/>
          <w:rtl/>
        </w:rPr>
        <w:t>.</w:t>
      </w:r>
    </w:p>
    <w:p w:rsidR="00203F12" w:rsidRDefault="00203F12" w:rsidP="00E604E4">
      <w:pPr>
        <w:rPr>
          <w:rtl/>
        </w:rPr>
      </w:pPr>
    </w:p>
    <w:p w:rsidR="00203F12" w:rsidRDefault="00203F12" w:rsidP="00E604E4">
      <w:pPr>
        <w:pStyle w:val="af5"/>
        <w:rPr>
          <w:rtl/>
        </w:rPr>
      </w:pPr>
      <w:bookmarkStart w:id="37151" w:name="ET_interruption_6147_107"/>
      <w:r w:rsidRPr="001130A9">
        <w:rPr>
          <w:rStyle w:val="TagStyle"/>
          <w:rtl/>
        </w:rPr>
        <w:t>&lt;&lt; קריאה &gt;&gt;</w:t>
      </w:r>
      <w:r w:rsidRPr="008F3FA0">
        <w:rPr>
          <w:rStyle w:val="TagStyle"/>
          <w:rtl/>
        </w:rPr>
        <w:t xml:space="preserve"> </w:t>
      </w:r>
      <w:r>
        <w:rPr>
          <w:rtl/>
        </w:rPr>
        <w:t>איתמר בן גביר (הציונות הדתית):</w:t>
      </w:r>
      <w:r w:rsidRPr="008F3FA0">
        <w:rPr>
          <w:rStyle w:val="TagStyle"/>
          <w:rtl/>
        </w:rPr>
        <w:t xml:space="preserve"> </w:t>
      </w:r>
      <w:r w:rsidRPr="001130A9">
        <w:rPr>
          <w:rStyle w:val="TagStyle"/>
          <w:rtl/>
        </w:rPr>
        <w:t>&lt;&lt; קריאה &gt;&gt;</w:t>
      </w:r>
      <w:bookmarkEnd w:id="37151"/>
      <w:r>
        <w:rPr>
          <w:rtl/>
        </w:rPr>
        <w:t xml:space="preserve">   </w:t>
      </w:r>
    </w:p>
    <w:p w:rsidR="00203F12" w:rsidRDefault="00203F12" w:rsidP="00E604E4">
      <w:pPr>
        <w:rPr>
          <w:rtl/>
        </w:rPr>
      </w:pPr>
      <w:r>
        <w:rPr>
          <w:rtl/>
        </w:rPr>
        <w:t xml:space="preserve"> </w:t>
      </w:r>
      <w:bookmarkStart w:id="37152" w:name="_ETM_Q98_765590"/>
      <w:bookmarkEnd w:id="37152"/>
    </w:p>
    <w:p w:rsidR="00203F12" w:rsidRDefault="00203F12" w:rsidP="00E604E4">
      <w:pPr>
        <w:rPr>
          <w:rtl/>
        </w:rPr>
      </w:pPr>
      <w:r>
        <w:rPr>
          <w:rFonts w:hint="cs"/>
          <w:rtl/>
        </w:rPr>
        <w:t>שר המים?</w:t>
      </w:r>
    </w:p>
    <w:p w:rsidR="00203F12" w:rsidRDefault="00203F12" w:rsidP="00E604E4">
      <w:pPr>
        <w:rPr>
          <w:rtl/>
        </w:rPr>
      </w:pPr>
      <w:bookmarkStart w:id="37153" w:name="_ETM_Q98_763530"/>
      <w:bookmarkStart w:id="37154" w:name="_ETM_Q98_763663"/>
      <w:bookmarkEnd w:id="37153"/>
      <w:bookmarkEnd w:id="37154"/>
    </w:p>
    <w:p w:rsidR="00203F12" w:rsidRDefault="00203F12" w:rsidP="00E604E4">
      <w:pPr>
        <w:pStyle w:val="-"/>
        <w:rPr>
          <w:rtl/>
        </w:rPr>
      </w:pPr>
      <w:bookmarkStart w:id="37155" w:name="ET_speakercontinue_6192_94"/>
      <w:r w:rsidRPr="001130A9">
        <w:rPr>
          <w:rStyle w:val="TagStyle"/>
          <w:rtl/>
        </w:rPr>
        <w:t xml:space="preserve"> &lt;&lt; דובר_המשך &gt;&gt;</w:t>
      </w:r>
      <w:r w:rsidRPr="008F3FA0">
        <w:rPr>
          <w:rStyle w:val="TagStyle"/>
          <w:rtl/>
        </w:rPr>
        <w:t xml:space="preserve"> </w:t>
      </w:r>
      <w:r>
        <w:rPr>
          <w:rtl/>
        </w:rPr>
        <w:t>שר הבינוי והשיכון זאב אלקין:</w:t>
      </w:r>
      <w:r w:rsidRPr="008F3FA0">
        <w:rPr>
          <w:rStyle w:val="TagStyle"/>
          <w:rtl/>
        </w:rPr>
        <w:t xml:space="preserve"> </w:t>
      </w:r>
      <w:r w:rsidRPr="001130A9">
        <w:rPr>
          <w:rStyle w:val="TagStyle"/>
          <w:rtl/>
        </w:rPr>
        <w:t>&lt;&lt; דובר_המשך &gt;&gt;</w:t>
      </w:r>
      <w:r>
        <w:rPr>
          <w:rtl/>
        </w:rPr>
        <w:t xml:space="preserve">   </w:t>
      </w:r>
      <w:bookmarkEnd w:id="37155"/>
    </w:p>
    <w:p w:rsidR="00203F12" w:rsidRDefault="00203F12" w:rsidP="008D5FB9">
      <w:pPr>
        <w:rPr>
          <w:rtl/>
        </w:rPr>
      </w:pPr>
    </w:p>
    <w:p w:rsidR="00203F12" w:rsidRDefault="00203F12" w:rsidP="00E604E4">
      <w:pPr>
        <w:rPr>
          <w:rtl/>
        </w:rPr>
      </w:pPr>
      <w:bookmarkStart w:id="37156" w:name="_ETM_Q98_764628"/>
      <w:bookmarkEnd w:id="37156"/>
      <w:r>
        <w:rPr>
          <w:rtl/>
        </w:rPr>
        <w:lastRenderedPageBreak/>
        <w:t>כן</w:t>
      </w:r>
      <w:bookmarkStart w:id="37157" w:name="_ETM_Q98_766069"/>
      <w:bookmarkEnd w:id="37157"/>
      <w:r>
        <w:rPr>
          <w:rFonts w:hint="cs"/>
          <w:rtl/>
        </w:rPr>
        <w:t xml:space="preserve">, </w:t>
      </w:r>
      <w:r>
        <w:rPr>
          <w:rtl/>
        </w:rPr>
        <w:t>תתפלא</w:t>
      </w:r>
      <w:r>
        <w:rPr>
          <w:rFonts w:hint="cs"/>
          <w:rtl/>
        </w:rPr>
        <w:t>,</w:t>
      </w:r>
      <w:r>
        <w:rPr>
          <w:rtl/>
        </w:rPr>
        <w:t xml:space="preserve"> </w:t>
      </w:r>
      <w:bookmarkStart w:id="37158" w:name="_ETM_Q98_767000"/>
      <w:bookmarkEnd w:id="37158"/>
      <w:r>
        <w:rPr>
          <w:rtl/>
        </w:rPr>
        <w:t xml:space="preserve">כדי </w:t>
      </w:r>
      <w:bookmarkStart w:id="37159" w:name="_ETM_Q98_767210"/>
      <w:bookmarkEnd w:id="37159"/>
      <w:r>
        <w:rPr>
          <w:rtl/>
        </w:rPr>
        <w:t xml:space="preserve">לאפשר </w:t>
      </w:r>
      <w:bookmarkStart w:id="37160" w:name="_ETM_Q98_767660"/>
      <w:bookmarkEnd w:id="37160"/>
      <w:r>
        <w:rPr>
          <w:rtl/>
        </w:rPr>
        <w:t xml:space="preserve">לחברי </w:t>
      </w:r>
      <w:bookmarkStart w:id="37161" w:name="_ETM_Q98_769159"/>
      <w:bookmarkEnd w:id="37161"/>
      <w:r>
        <w:rPr>
          <w:rtl/>
        </w:rPr>
        <w:t xml:space="preserve">השר </w:t>
      </w:r>
      <w:bookmarkStart w:id="37162" w:name="_ETM_Q98_769699"/>
      <w:bookmarkEnd w:id="37162"/>
      <w:r>
        <w:rPr>
          <w:rFonts w:hint="cs"/>
          <w:rtl/>
        </w:rPr>
        <w:t xml:space="preserve">דאז </w:t>
      </w:r>
      <w:bookmarkStart w:id="37163" w:name="_ETM_Q98_772213"/>
      <w:bookmarkEnd w:id="37163"/>
      <w:r>
        <w:rPr>
          <w:rFonts w:hint="cs"/>
          <w:rtl/>
        </w:rPr>
        <w:t>וחבר הכנסת</w:t>
      </w:r>
      <w:r>
        <w:rPr>
          <w:rtl/>
        </w:rPr>
        <w:t xml:space="preserve"> </w:t>
      </w:r>
      <w:bookmarkStart w:id="37164" w:name="_ETM_Q98_770779"/>
      <w:bookmarkEnd w:id="37164"/>
      <w:r>
        <w:rPr>
          <w:rFonts w:hint="cs"/>
          <w:rtl/>
        </w:rPr>
        <w:t>דה</w:t>
      </w:r>
      <w:r>
        <w:rPr>
          <w:rtl/>
        </w:rPr>
        <w:t xml:space="preserve">יום </w:t>
      </w:r>
      <w:bookmarkStart w:id="37165" w:name="_ETM_Q98_771229"/>
      <w:bookmarkEnd w:id="37165"/>
      <w:r>
        <w:rPr>
          <w:rtl/>
        </w:rPr>
        <w:t xml:space="preserve">יובל </w:t>
      </w:r>
      <w:bookmarkStart w:id="37166" w:name="_ETM_Q98_771499"/>
      <w:bookmarkEnd w:id="37166"/>
      <w:r>
        <w:rPr>
          <w:rtl/>
        </w:rPr>
        <w:t xml:space="preserve">שטייניץ </w:t>
      </w:r>
      <w:bookmarkStart w:id="37167" w:name="_ETM_Q98_771979"/>
      <w:bookmarkEnd w:id="37167"/>
      <w:r>
        <w:rPr>
          <w:rtl/>
        </w:rPr>
        <w:t xml:space="preserve">להמשיך </w:t>
      </w:r>
      <w:bookmarkStart w:id="37168" w:name="_ETM_Q98_772400"/>
      <w:bookmarkEnd w:id="37168"/>
      <w:r>
        <w:rPr>
          <w:rtl/>
        </w:rPr>
        <w:t>ל</w:t>
      </w:r>
      <w:r>
        <w:rPr>
          <w:rFonts w:hint="cs"/>
          <w:rtl/>
        </w:rPr>
        <w:t>היות שר</w:t>
      </w:r>
      <w:r>
        <w:rPr>
          <w:rtl/>
        </w:rPr>
        <w:t xml:space="preserve"> </w:t>
      </w:r>
      <w:bookmarkStart w:id="37169" w:name="_ETM_Q98_772819"/>
      <w:bookmarkEnd w:id="37169"/>
      <w:r>
        <w:rPr>
          <w:rtl/>
        </w:rPr>
        <w:t>האנרגיה</w:t>
      </w:r>
      <w:r>
        <w:rPr>
          <w:rFonts w:hint="cs"/>
          <w:rtl/>
        </w:rPr>
        <w:t>,</w:t>
      </w:r>
      <w:r>
        <w:rPr>
          <w:rtl/>
        </w:rPr>
        <w:t xml:space="preserve"> </w:t>
      </w:r>
      <w:bookmarkStart w:id="37170" w:name="_ETM_Q98_773389"/>
      <w:bookmarkEnd w:id="37170"/>
      <w:r>
        <w:rPr>
          <w:rtl/>
        </w:rPr>
        <w:t xml:space="preserve">למרות </w:t>
      </w:r>
      <w:bookmarkStart w:id="37171" w:name="_ETM_Q98_773659"/>
      <w:bookmarkEnd w:id="37171"/>
      <w:r>
        <w:rPr>
          <w:rtl/>
        </w:rPr>
        <w:t xml:space="preserve">שהחזקתי </w:t>
      </w:r>
      <w:bookmarkStart w:id="37172" w:name="_ETM_Q98_774199"/>
      <w:bookmarkEnd w:id="37172"/>
      <w:r>
        <w:rPr>
          <w:rtl/>
        </w:rPr>
        <w:t xml:space="preserve">בכיס </w:t>
      </w:r>
      <w:bookmarkStart w:id="37173" w:name="_ETM_Q98_774590"/>
      <w:bookmarkEnd w:id="37173"/>
      <w:r>
        <w:rPr>
          <w:rtl/>
        </w:rPr>
        <w:t xml:space="preserve">הבטחה </w:t>
      </w:r>
      <w:bookmarkStart w:id="37174" w:name="_ETM_Q98_775009"/>
      <w:bookmarkEnd w:id="37174"/>
      <w:r>
        <w:rPr>
          <w:rtl/>
        </w:rPr>
        <w:t xml:space="preserve">לתפקיד </w:t>
      </w:r>
      <w:bookmarkStart w:id="37175" w:name="_ETM_Q98_775490"/>
      <w:bookmarkEnd w:id="37175"/>
      <w:r>
        <w:rPr>
          <w:rtl/>
        </w:rPr>
        <w:t>הזה</w:t>
      </w:r>
      <w:r>
        <w:rPr>
          <w:rFonts w:hint="cs"/>
          <w:rtl/>
        </w:rPr>
        <w:t>,</w:t>
      </w:r>
      <w:r>
        <w:rPr>
          <w:rtl/>
        </w:rPr>
        <w:t xml:space="preserve"> </w:t>
      </w:r>
      <w:bookmarkStart w:id="37176" w:name="_ETM_Q98_776059"/>
      <w:bookmarkEnd w:id="37176"/>
      <w:r>
        <w:rPr>
          <w:rtl/>
        </w:rPr>
        <w:t xml:space="preserve">ואני </w:t>
      </w:r>
      <w:bookmarkStart w:id="37177" w:name="_ETM_Q98_776210"/>
      <w:bookmarkEnd w:id="37177"/>
      <w:r>
        <w:rPr>
          <w:rtl/>
        </w:rPr>
        <w:t xml:space="preserve">חושב </w:t>
      </w:r>
      <w:bookmarkStart w:id="37178" w:name="_ETM_Q98_776419"/>
      <w:bookmarkEnd w:id="37178"/>
      <w:r>
        <w:rPr>
          <w:rtl/>
        </w:rPr>
        <w:t xml:space="preserve">שעשיתי </w:t>
      </w:r>
      <w:bookmarkStart w:id="37179" w:name="_ETM_Q98_776990"/>
      <w:bookmarkEnd w:id="37179"/>
      <w:r>
        <w:rPr>
          <w:rFonts w:hint="cs"/>
          <w:rtl/>
        </w:rPr>
        <w:t>נכון.</w:t>
      </w:r>
    </w:p>
    <w:p w:rsidR="00203F12" w:rsidRDefault="00203F12" w:rsidP="00E604E4">
      <w:pPr>
        <w:rPr>
          <w:rtl/>
        </w:rPr>
      </w:pPr>
      <w:bookmarkStart w:id="37180" w:name="_ETM_Q98_779530"/>
      <w:bookmarkStart w:id="37181" w:name="_ETM_Q98_779656"/>
      <w:bookmarkStart w:id="37182" w:name="_ETM_Q98_777869"/>
      <w:bookmarkEnd w:id="37180"/>
      <w:bookmarkEnd w:id="37181"/>
      <w:bookmarkEnd w:id="37182"/>
    </w:p>
    <w:p w:rsidR="00203F12" w:rsidRDefault="00203F12" w:rsidP="00E604E4">
      <w:pPr>
        <w:pStyle w:val="af5"/>
        <w:rPr>
          <w:rtl/>
        </w:rPr>
      </w:pPr>
      <w:bookmarkStart w:id="37183" w:name="ET_interruption_6147_108"/>
      <w:r w:rsidRPr="001130A9">
        <w:rPr>
          <w:rStyle w:val="TagStyle"/>
          <w:rtl/>
        </w:rPr>
        <w:t>&lt;&lt; קריאה &gt;&gt;</w:t>
      </w:r>
      <w:r w:rsidRPr="008F3FA0">
        <w:rPr>
          <w:rStyle w:val="TagStyle"/>
          <w:rtl/>
        </w:rPr>
        <w:t xml:space="preserve"> </w:t>
      </w:r>
      <w:r>
        <w:rPr>
          <w:rtl/>
        </w:rPr>
        <w:t>איתמר בן גביר (הציונות הדתית):</w:t>
      </w:r>
      <w:r w:rsidRPr="008F3FA0">
        <w:rPr>
          <w:rStyle w:val="TagStyle"/>
          <w:rtl/>
        </w:rPr>
        <w:t xml:space="preserve"> </w:t>
      </w:r>
      <w:r w:rsidRPr="001130A9">
        <w:rPr>
          <w:rStyle w:val="TagStyle"/>
          <w:rtl/>
        </w:rPr>
        <w:t>&lt;&lt; קריאה &gt;&gt;</w:t>
      </w:r>
      <w:bookmarkEnd w:id="37183"/>
      <w:r>
        <w:rPr>
          <w:rtl/>
        </w:rPr>
        <w:t xml:space="preserve">   </w:t>
      </w:r>
    </w:p>
    <w:p w:rsidR="00203F12" w:rsidRDefault="00203F12" w:rsidP="00E604E4">
      <w:pPr>
        <w:rPr>
          <w:rtl/>
        </w:rPr>
      </w:pPr>
    </w:p>
    <w:p w:rsidR="00203F12" w:rsidRDefault="00203F12" w:rsidP="009635F5">
      <w:pPr>
        <w:rPr>
          <w:rtl/>
        </w:rPr>
      </w:pPr>
      <w:r>
        <w:rPr>
          <w:rFonts w:hint="cs"/>
          <w:rtl/>
        </w:rPr>
        <w:t>היו עוד כמה תפקידים.</w:t>
      </w:r>
    </w:p>
    <w:p w:rsidR="00203F12" w:rsidRDefault="00203F12" w:rsidP="00E604E4">
      <w:pPr>
        <w:ind w:firstLine="0"/>
        <w:rPr>
          <w:rtl/>
        </w:rPr>
      </w:pPr>
    </w:p>
    <w:p w:rsidR="00203F12" w:rsidRDefault="00203F12" w:rsidP="00E604E4">
      <w:pPr>
        <w:pStyle w:val="-"/>
        <w:rPr>
          <w:rtl/>
        </w:rPr>
      </w:pPr>
      <w:bookmarkStart w:id="37184" w:name="ET_speakercontinue_6192_40"/>
      <w:r w:rsidRPr="00402ECD">
        <w:rPr>
          <w:rStyle w:val="TagStyle"/>
          <w:rtl/>
        </w:rPr>
        <w:t>&lt;&lt; דובר_המשך &gt;&gt;</w:t>
      </w:r>
      <w:r w:rsidRPr="00E04FF0">
        <w:rPr>
          <w:rStyle w:val="TagStyle"/>
          <w:rtl/>
        </w:rPr>
        <w:t xml:space="preserve"> </w:t>
      </w:r>
      <w:r>
        <w:rPr>
          <w:rtl/>
        </w:rPr>
        <w:t>שר הבינוי והשיכון זאב אלקין:</w:t>
      </w:r>
      <w:r w:rsidRPr="00E04FF0">
        <w:rPr>
          <w:rStyle w:val="TagStyle"/>
          <w:rtl/>
        </w:rPr>
        <w:t xml:space="preserve"> </w:t>
      </w:r>
      <w:r w:rsidRPr="00402ECD">
        <w:rPr>
          <w:rStyle w:val="TagStyle"/>
          <w:rtl/>
        </w:rPr>
        <w:t>&lt;&lt; דובר_המשך &gt;&gt;</w:t>
      </w:r>
      <w:r>
        <w:rPr>
          <w:rtl/>
        </w:rPr>
        <w:t xml:space="preserve">   </w:t>
      </w:r>
      <w:bookmarkEnd w:id="37184"/>
    </w:p>
    <w:p w:rsidR="00203F12" w:rsidRDefault="00203F12" w:rsidP="008D5FB9">
      <w:pPr>
        <w:rPr>
          <w:rtl/>
          <w:lang w:eastAsia="he-IL"/>
        </w:rPr>
      </w:pPr>
    </w:p>
    <w:p w:rsidR="00203F12" w:rsidRDefault="00203F12" w:rsidP="00E604E4">
      <w:pPr>
        <w:rPr>
          <w:rtl/>
        </w:rPr>
      </w:pPr>
      <w:r>
        <w:rPr>
          <w:rFonts w:hint="cs"/>
          <w:rtl/>
          <w:lang w:eastAsia="he-IL"/>
        </w:rPr>
        <w:t>ל</w:t>
      </w:r>
      <w:r>
        <w:rPr>
          <w:rtl/>
        </w:rPr>
        <w:t>כן</w:t>
      </w:r>
      <w:r>
        <w:rPr>
          <w:rFonts w:hint="cs"/>
          <w:rtl/>
        </w:rPr>
        <w:t>,</w:t>
      </w:r>
      <w:r>
        <w:rPr>
          <w:rtl/>
        </w:rPr>
        <w:t xml:space="preserve"> </w:t>
      </w:r>
      <w:bookmarkStart w:id="37185" w:name="_ETM_Q99_181290"/>
      <w:bookmarkEnd w:id="37185"/>
      <w:r>
        <w:rPr>
          <w:rtl/>
        </w:rPr>
        <w:t xml:space="preserve">האגדה </w:t>
      </w:r>
      <w:bookmarkStart w:id="37186" w:name="_ETM_Q99_181860"/>
      <w:bookmarkEnd w:id="37186"/>
      <w:r>
        <w:rPr>
          <w:rtl/>
        </w:rPr>
        <w:t xml:space="preserve">האורבנית </w:t>
      </w:r>
      <w:bookmarkStart w:id="37187" w:name="_ETM_Q99_182520"/>
      <w:bookmarkEnd w:id="37187"/>
      <w:r>
        <w:rPr>
          <w:rtl/>
        </w:rPr>
        <w:t xml:space="preserve">הזאת </w:t>
      </w:r>
      <w:bookmarkStart w:id="37188" w:name="_ETM_Q99_182970"/>
      <w:bookmarkEnd w:id="37188"/>
      <w:r>
        <w:rPr>
          <w:rtl/>
        </w:rPr>
        <w:t xml:space="preserve">שבנימין </w:t>
      </w:r>
      <w:bookmarkStart w:id="37189" w:name="_ETM_Q99_183480"/>
      <w:bookmarkEnd w:id="37189"/>
      <w:r>
        <w:rPr>
          <w:rtl/>
        </w:rPr>
        <w:t xml:space="preserve">נתניהו </w:t>
      </w:r>
      <w:bookmarkStart w:id="37190" w:name="_ETM_Q99_183929"/>
      <w:bookmarkEnd w:id="37190"/>
      <w:r>
        <w:rPr>
          <w:rtl/>
        </w:rPr>
        <w:t xml:space="preserve">פגע </w:t>
      </w:r>
      <w:bookmarkStart w:id="37191" w:name="_ETM_Q99_184230"/>
      <w:bookmarkEnd w:id="37191"/>
      <w:r>
        <w:rPr>
          <w:rtl/>
        </w:rPr>
        <w:t xml:space="preserve">בי </w:t>
      </w:r>
      <w:bookmarkStart w:id="37192" w:name="_ETM_Q99_184380"/>
      <w:bookmarkEnd w:id="37192"/>
      <w:r>
        <w:rPr>
          <w:rtl/>
        </w:rPr>
        <w:t xml:space="preserve">אישית </w:t>
      </w:r>
      <w:bookmarkStart w:id="37193" w:name="_ETM_Q99_184710"/>
      <w:bookmarkEnd w:id="37193"/>
      <w:r>
        <w:rPr>
          <w:rtl/>
        </w:rPr>
        <w:t xml:space="preserve">בחלוקת </w:t>
      </w:r>
      <w:bookmarkStart w:id="37194" w:name="_ETM_Q99_185220"/>
      <w:bookmarkEnd w:id="37194"/>
      <w:r>
        <w:rPr>
          <w:rtl/>
        </w:rPr>
        <w:t xml:space="preserve">התפקידים </w:t>
      </w:r>
      <w:bookmarkStart w:id="37195" w:name="_ETM_Q99_185790"/>
      <w:bookmarkEnd w:id="37195"/>
      <w:r>
        <w:rPr>
          <w:rtl/>
        </w:rPr>
        <w:t xml:space="preserve">בממשלה </w:t>
      </w:r>
      <w:bookmarkStart w:id="37196" w:name="_ETM_Q99_186629"/>
      <w:bookmarkEnd w:id="37196"/>
      <w:r>
        <w:rPr>
          <w:rFonts w:hint="cs"/>
          <w:rtl/>
        </w:rPr>
        <w:t>ההיא לא נכונה.</w:t>
      </w:r>
    </w:p>
    <w:p w:rsidR="00203F12" w:rsidRDefault="00203F12" w:rsidP="00E604E4">
      <w:pPr>
        <w:rPr>
          <w:rtl/>
        </w:rPr>
      </w:pPr>
    </w:p>
    <w:p w:rsidR="00203F12" w:rsidRDefault="00203F12" w:rsidP="00E604E4">
      <w:pPr>
        <w:pStyle w:val="af5"/>
        <w:rPr>
          <w:rtl/>
        </w:rPr>
      </w:pPr>
      <w:bookmarkStart w:id="37197" w:name="ET_interruption_6147_41"/>
      <w:r w:rsidRPr="00402ECD">
        <w:rPr>
          <w:rStyle w:val="TagStyle"/>
          <w:rtl/>
        </w:rPr>
        <w:t xml:space="preserve"> &lt;&lt; קריאה &gt;&gt;</w:t>
      </w:r>
      <w:r w:rsidRPr="00A016CC">
        <w:rPr>
          <w:rStyle w:val="TagStyle"/>
          <w:rtl/>
        </w:rPr>
        <w:t xml:space="preserve"> </w:t>
      </w:r>
      <w:r>
        <w:rPr>
          <w:rtl/>
        </w:rPr>
        <w:t>איתמר בן גביר (הציונות הדתית):</w:t>
      </w:r>
      <w:r w:rsidRPr="00A016CC">
        <w:rPr>
          <w:rStyle w:val="TagStyle"/>
          <w:rtl/>
        </w:rPr>
        <w:t xml:space="preserve"> </w:t>
      </w:r>
      <w:r w:rsidRPr="00402ECD">
        <w:rPr>
          <w:rStyle w:val="TagStyle"/>
          <w:rtl/>
        </w:rPr>
        <w:t>&lt;&lt; קריאה &gt;&gt;</w:t>
      </w:r>
      <w:r>
        <w:rPr>
          <w:rtl/>
        </w:rPr>
        <w:t xml:space="preserve">   </w:t>
      </w:r>
      <w:bookmarkEnd w:id="37197"/>
    </w:p>
    <w:p w:rsidR="00203F12" w:rsidRDefault="00203F12" w:rsidP="008D5FB9">
      <w:pPr>
        <w:rPr>
          <w:rtl/>
        </w:rPr>
      </w:pPr>
    </w:p>
    <w:p w:rsidR="00203F12" w:rsidRDefault="00203F12" w:rsidP="00341A4C">
      <w:pPr>
        <w:rPr>
          <w:rtl/>
        </w:rPr>
      </w:pPr>
      <w:r>
        <w:rPr>
          <w:rFonts w:hint="cs"/>
          <w:rtl/>
        </w:rPr>
        <w:t>פגע בך ובגדעון סער ולכן אתם עושים מסע נקמה במדינת ישראל</w:t>
      </w:r>
      <w:r w:rsidR="00341A4C">
        <w:rPr>
          <w:rFonts w:hint="cs"/>
          <w:rtl/>
        </w:rPr>
        <w:t>,</w:t>
      </w:r>
      <w:r>
        <w:rPr>
          <w:rFonts w:hint="cs"/>
          <w:rtl/>
        </w:rPr>
        <w:t xml:space="preserve"> אתם פוגעים במדינה.</w:t>
      </w:r>
    </w:p>
    <w:p w:rsidR="00203F12" w:rsidRDefault="00203F12" w:rsidP="00E604E4">
      <w:pPr>
        <w:rPr>
          <w:rtl/>
        </w:rPr>
      </w:pPr>
      <w:bookmarkStart w:id="37198" w:name="_ETM_Q99_194960"/>
      <w:bookmarkStart w:id="37199" w:name="_ETM_Q99_195065"/>
      <w:bookmarkEnd w:id="37198"/>
      <w:bookmarkEnd w:id="37199"/>
    </w:p>
    <w:p w:rsidR="00203F12" w:rsidRDefault="00203F12" w:rsidP="00E604E4">
      <w:pPr>
        <w:pStyle w:val="-"/>
        <w:rPr>
          <w:rtl/>
        </w:rPr>
      </w:pPr>
      <w:bookmarkStart w:id="37200" w:name="ET_speakercontinue_6192_42"/>
      <w:r w:rsidRPr="00402ECD">
        <w:rPr>
          <w:rStyle w:val="TagStyle"/>
          <w:rtl/>
        </w:rPr>
        <w:t xml:space="preserve"> &lt;&lt; דובר_המשך &gt;&gt;</w:t>
      </w:r>
      <w:r w:rsidRPr="00A016CC">
        <w:rPr>
          <w:rStyle w:val="TagStyle"/>
          <w:rtl/>
        </w:rPr>
        <w:t xml:space="preserve"> </w:t>
      </w:r>
      <w:r>
        <w:rPr>
          <w:rtl/>
        </w:rPr>
        <w:t>שר הבינוי והשיכון זאב אלקין:</w:t>
      </w:r>
      <w:r w:rsidRPr="00A016CC">
        <w:rPr>
          <w:rStyle w:val="TagStyle"/>
          <w:rtl/>
        </w:rPr>
        <w:t xml:space="preserve"> </w:t>
      </w:r>
      <w:r w:rsidRPr="00402ECD">
        <w:rPr>
          <w:rStyle w:val="TagStyle"/>
          <w:rtl/>
        </w:rPr>
        <w:t>&lt;&lt; דובר_המשך &gt;&gt;</w:t>
      </w:r>
      <w:r>
        <w:rPr>
          <w:rtl/>
        </w:rPr>
        <w:t xml:space="preserve">   </w:t>
      </w:r>
      <w:bookmarkEnd w:id="37200"/>
    </w:p>
    <w:p w:rsidR="00203F12" w:rsidRDefault="00203F12" w:rsidP="008D5FB9">
      <w:pPr>
        <w:rPr>
          <w:rtl/>
        </w:rPr>
      </w:pPr>
    </w:p>
    <w:p w:rsidR="00203F12" w:rsidRDefault="00203F12" w:rsidP="00E604E4">
      <w:pPr>
        <w:rPr>
          <w:rtl/>
        </w:rPr>
      </w:pPr>
      <w:bookmarkStart w:id="37201" w:name="_ETM_Q99_196209"/>
      <w:bookmarkStart w:id="37202" w:name="_ETM_Q99_187020"/>
      <w:bookmarkStart w:id="37203" w:name="_ETM_Q99_187410"/>
      <w:bookmarkStart w:id="37204" w:name="_ETM_Q99_187950"/>
      <w:bookmarkStart w:id="37205" w:name="_ETM_Q99_188160"/>
      <w:bookmarkStart w:id="37206" w:name="_ETM_Q99_190559"/>
      <w:bookmarkStart w:id="37207" w:name="_ETM_Q99_190830"/>
      <w:bookmarkStart w:id="37208" w:name="_ETM_Q99_193289"/>
      <w:bookmarkStart w:id="37209" w:name="_ETM_Q99_194549"/>
      <w:bookmarkEnd w:id="37201"/>
      <w:bookmarkEnd w:id="37202"/>
      <w:bookmarkEnd w:id="37203"/>
      <w:bookmarkEnd w:id="37204"/>
      <w:bookmarkEnd w:id="37205"/>
      <w:bookmarkEnd w:id="37206"/>
      <w:bookmarkEnd w:id="37207"/>
      <w:bookmarkEnd w:id="37208"/>
      <w:bookmarkEnd w:id="37209"/>
      <w:r>
        <w:rPr>
          <w:rtl/>
        </w:rPr>
        <w:t xml:space="preserve">אין </w:t>
      </w:r>
      <w:bookmarkStart w:id="37210" w:name="_ETM_Q99_194969"/>
      <w:bookmarkEnd w:id="37210"/>
      <w:r>
        <w:rPr>
          <w:rFonts w:hint="cs"/>
          <w:rtl/>
        </w:rPr>
        <w:t xml:space="preserve">לי </w:t>
      </w:r>
      <w:r>
        <w:rPr>
          <w:rtl/>
        </w:rPr>
        <w:t xml:space="preserve">מילה </w:t>
      </w:r>
      <w:bookmarkStart w:id="37211" w:name="_ETM_Q99_195389"/>
      <w:bookmarkStart w:id="37212" w:name="_ETM_Q99_195779"/>
      <w:bookmarkEnd w:id="37211"/>
      <w:bookmarkEnd w:id="37212"/>
      <w:r>
        <w:rPr>
          <w:rFonts w:hint="cs"/>
          <w:rtl/>
        </w:rPr>
        <w:t xml:space="preserve">אחת </w:t>
      </w:r>
      <w:bookmarkStart w:id="37213" w:name="_ETM_Q99_196934"/>
      <w:bookmarkEnd w:id="37213"/>
      <w:r>
        <w:rPr>
          <w:rtl/>
        </w:rPr>
        <w:t xml:space="preserve">של </w:t>
      </w:r>
      <w:bookmarkStart w:id="37214" w:name="_ETM_Q99_195959"/>
      <w:bookmarkEnd w:id="37214"/>
      <w:r>
        <w:rPr>
          <w:rtl/>
        </w:rPr>
        <w:t>טענ</w:t>
      </w:r>
      <w:r>
        <w:rPr>
          <w:rFonts w:hint="cs"/>
          <w:rtl/>
        </w:rPr>
        <w:t>ה</w:t>
      </w:r>
      <w:r>
        <w:rPr>
          <w:rtl/>
        </w:rPr>
        <w:t xml:space="preserve"> </w:t>
      </w:r>
      <w:bookmarkStart w:id="37215" w:name="_ETM_Q99_196380"/>
      <w:bookmarkEnd w:id="37215"/>
      <w:r>
        <w:rPr>
          <w:rtl/>
        </w:rPr>
        <w:t xml:space="preserve">כלפיו </w:t>
      </w:r>
      <w:bookmarkStart w:id="37216" w:name="_ETM_Q99_196770"/>
      <w:bookmarkEnd w:id="37216"/>
      <w:r>
        <w:rPr>
          <w:rtl/>
        </w:rPr>
        <w:t xml:space="preserve">בעניין </w:t>
      </w:r>
      <w:bookmarkStart w:id="37217" w:name="_ETM_Q99_197220"/>
      <w:bookmarkEnd w:id="37217"/>
      <w:r>
        <w:rPr>
          <w:rtl/>
        </w:rPr>
        <w:t>הזה</w:t>
      </w:r>
      <w:r>
        <w:rPr>
          <w:rFonts w:hint="cs"/>
          <w:rtl/>
        </w:rPr>
        <w:t>.</w:t>
      </w:r>
      <w:r>
        <w:rPr>
          <w:rtl/>
        </w:rPr>
        <w:t xml:space="preserve"> </w:t>
      </w:r>
      <w:bookmarkStart w:id="37218" w:name="_ETM_Q99_197849"/>
      <w:bookmarkEnd w:id="37218"/>
      <w:r>
        <w:rPr>
          <w:rtl/>
        </w:rPr>
        <w:t xml:space="preserve">יש </w:t>
      </w:r>
      <w:bookmarkStart w:id="37219" w:name="_ETM_Q99_198060"/>
      <w:bookmarkEnd w:id="37219"/>
      <w:r>
        <w:rPr>
          <w:rtl/>
        </w:rPr>
        <w:t xml:space="preserve">לי </w:t>
      </w:r>
      <w:bookmarkStart w:id="37220" w:name="_ETM_Q99_198150"/>
      <w:bookmarkEnd w:id="37220"/>
      <w:r>
        <w:rPr>
          <w:rtl/>
        </w:rPr>
        <w:t xml:space="preserve">כל </w:t>
      </w:r>
      <w:bookmarkStart w:id="37221" w:name="_ETM_Q99_199470"/>
      <w:bookmarkEnd w:id="37221"/>
      <w:r>
        <w:rPr>
          <w:rFonts w:hint="cs"/>
          <w:rtl/>
        </w:rPr>
        <w:t>כך הרבה טענות כלפיו,</w:t>
      </w:r>
      <w:r>
        <w:rPr>
          <w:rtl/>
        </w:rPr>
        <w:t xml:space="preserve"> </w:t>
      </w:r>
      <w:bookmarkStart w:id="37222" w:name="_ETM_Q99_199619"/>
      <w:bookmarkEnd w:id="37222"/>
      <w:r>
        <w:rPr>
          <w:rtl/>
        </w:rPr>
        <w:t xml:space="preserve">למה </w:t>
      </w:r>
      <w:bookmarkStart w:id="37223" w:name="_ETM_Q99_199829"/>
      <w:bookmarkEnd w:id="37223"/>
      <w:r>
        <w:rPr>
          <w:rtl/>
        </w:rPr>
        <w:t xml:space="preserve">אתה </w:t>
      </w:r>
      <w:bookmarkStart w:id="37224" w:name="_ETM_Q99_200009"/>
      <w:bookmarkEnd w:id="37224"/>
      <w:r>
        <w:rPr>
          <w:rtl/>
        </w:rPr>
        <w:t xml:space="preserve">מוסיף </w:t>
      </w:r>
      <w:bookmarkStart w:id="37225" w:name="_ETM_Q99_200430"/>
      <w:bookmarkEnd w:id="37225"/>
      <w:r>
        <w:rPr>
          <w:rtl/>
        </w:rPr>
        <w:t>ל</w:t>
      </w:r>
      <w:r>
        <w:rPr>
          <w:rFonts w:hint="cs"/>
          <w:rtl/>
        </w:rPr>
        <w:t xml:space="preserve">י עוד אחת? אין לי. אין </w:t>
      </w:r>
      <w:bookmarkStart w:id="37226" w:name="_ETM_Q99_200055"/>
      <w:bookmarkEnd w:id="37226"/>
      <w:r>
        <w:rPr>
          <w:rFonts w:hint="cs"/>
          <w:rtl/>
        </w:rPr>
        <w:t>לי.</w:t>
      </w:r>
    </w:p>
    <w:p w:rsidR="00203F12" w:rsidRDefault="00203F12" w:rsidP="008D5FB9">
      <w:pPr>
        <w:rPr>
          <w:rtl/>
        </w:rPr>
      </w:pPr>
    </w:p>
    <w:p w:rsidR="00203F12" w:rsidRDefault="00203F12" w:rsidP="00E604E4">
      <w:pPr>
        <w:pStyle w:val="af5"/>
        <w:rPr>
          <w:rtl/>
        </w:rPr>
      </w:pPr>
      <w:bookmarkStart w:id="37227" w:name="ET_interruption_5788_52"/>
      <w:r w:rsidRPr="00402ECD">
        <w:rPr>
          <w:rStyle w:val="TagStyle"/>
          <w:rtl/>
        </w:rPr>
        <w:t xml:space="preserve"> &lt;&lt; קריאה &gt;&gt;</w:t>
      </w:r>
      <w:r w:rsidRPr="00A016CC">
        <w:rPr>
          <w:rStyle w:val="TagStyle"/>
          <w:rtl/>
        </w:rPr>
        <w:t xml:space="preserve"> </w:t>
      </w:r>
      <w:r>
        <w:rPr>
          <w:rtl/>
        </w:rPr>
        <w:t>פטין מולא (הליכוד):</w:t>
      </w:r>
      <w:r w:rsidRPr="00A016CC">
        <w:rPr>
          <w:rStyle w:val="TagStyle"/>
          <w:rtl/>
        </w:rPr>
        <w:t xml:space="preserve"> </w:t>
      </w:r>
      <w:r w:rsidRPr="00402ECD">
        <w:rPr>
          <w:rStyle w:val="TagStyle"/>
          <w:rtl/>
        </w:rPr>
        <w:t>&lt;&lt; קריאה &gt;&gt;</w:t>
      </w:r>
      <w:r>
        <w:rPr>
          <w:rtl/>
        </w:rPr>
        <w:t xml:space="preserve">   </w:t>
      </w:r>
      <w:bookmarkEnd w:id="37227"/>
    </w:p>
    <w:p w:rsidR="00203F12" w:rsidRPr="00A016CC" w:rsidRDefault="00203F12" w:rsidP="00E604E4">
      <w:pPr>
        <w:ind w:firstLine="0"/>
        <w:rPr>
          <w:rtl/>
          <w:lang w:eastAsia="he-IL"/>
        </w:rPr>
      </w:pPr>
      <w:bookmarkStart w:id="37228" w:name="_ETM_Q99_220965"/>
      <w:bookmarkEnd w:id="37228"/>
    </w:p>
    <w:p w:rsidR="00203F12" w:rsidRDefault="00203F12" w:rsidP="00E604E4">
      <w:pPr>
        <w:rPr>
          <w:rtl/>
        </w:rPr>
      </w:pPr>
      <w:r>
        <w:rPr>
          <w:rFonts w:hint="cs"/>
          <w:rtl/>
        </w:rPr>
        <w:t>הוא לא מתבייש.</w:t>
      </w:r>
    </w:p>
    <w:p w:rsidR="00203F12" w:rsidRDefault="00203F12" w:rsidP="00E604E4">
      <w:pPr>
        <w:rPr>
          <w:rtl/>
        </w:rPr>
      </w:pPr>
      <w:bookmarkStart w:id="37229" w:name="_ETM_Q99_204581"/>
      <w:bookmarkStart w:id="37230" w:name="_ETM_Q99_204680"/>
      <w:bookmarkEnd w:id="37229"/>
      <w:bookmarkEnd w:id="37230"/>
    </w:p>
    <w:p w:rsidR="00203F12" w:rsidRDefault="00203F12" w:rsidP="00E604E4">
      <w:pPr>
        <w:pStyle w:val="-"/>
        <w:rPr>
          <w:rtl/>
        </w:rPr>
      </w:pPr>
      <w:bookmarkStart w:id="37231" w:name="ET_speakercontinue_6192_44"/>
      <w:r w:rsidRPr="00402ECD">
        <w:rPr>
          <w:rStyle w:val="TagStyle"/>
          <w:rtl/>
        </w:rPr>
        <w:t xml:space="preserve"> &lt;&lt; דובר_המשך &gt;&gt;</w:t>
      </w:r>
      <w:r w:rsidRPr="00A016CC">
        <w:rPr>
          <w:rStyle w:val="TagStyle"/>
          <w:rtl/>
        </w:rPr>
        <w:t xml:space="preserve"> </w:t>
      </w:r>
      <w:r>
        <w:rPr>
          <w:rtl/>
        </w:rPr>
        <w:t>שר הבינוי והשיכון זאב אלקין:</w:t>
      </w:r>
      <w:r w:rsidRPr="00A016CC">
        <w:rPr>
          <w:rStyle w:val="TagStyle"/>
          <w:rtl/>
        </w:rPr>
        <w:t xml:space="preserve"> </w:t>
      </w:r>
      <w:r w:rsidRPr="00402ECD">
        <w:rPr>
          <w:rStyle w:val="TagStyle"/>
          <w:rtl/>
        </w:rPr>
        <w:t>&lt;&lt; דובר_המשך &gt;&gt;</w:t>
      </w:r>
      <w:r>
        <w:rPr>
          <w:rtl/>
        </w:rPr>
        <w:t xml:space="preserve">   </w:t>
      </w:r>
      <w:bookmarkEnd w:id="37231"/>
    </w:p>
    <w:p w:rsidR="00203F12" w:rsidRDefault="00203F12" w:rsidP="008D5FB9">
      <w:pPr>
        <w:rPr>
          <w:rtl/>
        </w:rPr>
      </w:pPr>
    </w:p>
    <w:p w:rsidR="00203F12" w:rsidRDefault="00203F12" w:rsidP="00E604E4">
      <w:pPr>
        <w:rPr>
          <w:rtl/>
        </w:rPr>
      </w:pPr>
      <w:bookmarkStart w:id="37232" w:name="_ETM_Q99_202897"/>
      <w:bookmarkStart w:id="37233" w:name="_ETM_Q99_200789"/>
      <w:bookmarkStart w:id="37234" w:name="_ETM_Q99_204550"/>
      <w:bookmarkStart w:id="37235" w:name="_ETM_Q99_204880"/>
      <w:bookmarkStart w:id="37236" w:name="_ETM_Q99_205650"/>
      <w:bookmarkEnd w:id="37232"/>
      <w:bookmarkEnd w:id="37233"/>
      <w:bookmarkEnd w:id="37234"/>
      <w:bookmarkEnd w:id="37235"/>
      <w:bookmarkEnd w:id="37236"/>
      <w:r>
        <w:rPr>
          <w:rtl/>
        </w:rPr>
        <w:t>מ</w:t>
      </w:r>
      <w:r>
        <w:rPr>
          <w:rFonts w:hint="cs"/>
          <w:rtl/>
        </w:rPr>
        <w:t>צפונו נקי. הינה, אני</w:t>
      </w:r>
      <w:r>
        <w:rPr>
          <w:rtl/>
        </w:rPr>
        <w:t xml:space="preserve"> </w:t>
      </w:r>
      <w:bookmarkStart w:id="37237" w:name="_ETM_Q99_207720"/>
      <w:bookmarkEnd w:id="37237"/>
      <w:r>
        <w:rPr>
          <w:rtl/>
        </w:rPr>
        <w:t xml:space="preserve">אומר </w:t>
      </w:r>
      <w:bookmarkStart w:id="37238" w:name="_ETM_Q99_207989"/>
      <w:bookmarkEnd w:id="37238"/>
      <w:r>
        <w:rPr>
          <w:rtl/>
        </w:rPr>
        <w:t xml:space="preserve">את </w:t>
      </w:r>
      <w:bookmarkStart w:id="37239" w:name="_ETM_Q99_208079"/>
      <w:bookmarkEnd w:id="37239"/>
      <w:r>
        <w:rPr>
          <w:rtl/>
        </w:rPr>
        <w:t xml:space="preserve">זה </w:t>
      </w:r>
      <w:bookmarkStart w:id="37240" w:name="_ETM_Q99_208199"/>
      <w:bookmarkEnd w:id="37240"/>
      <w:r>
        <w:rPr>
          <w:rtl/>
        </w:rPr>
        <w:t xml:space="preserve">כאן </w:t>
      </w:r>
      <w:bookmarkStart w:id="37241" w:name="_ETM_Q99_208589"/>
      <w:bookmarkEnd w:id="37241"/>
      <w:r>
        <w:rPr>
          <w:rtl/>
        </w:rPr>
        <w:t>לפרוטוקול</w:t>
      </w:r>
      <w:r>
        <w:rPr>
          <w:rFonts w:hint="cs"/>
          <w:rtl/>
        </w:rPr>
        <w:t>,</w:t>
      </w:r>
      <w:r>
        <w:rPr>
          <w:rtl/>
        </w:rPr>
        <w:t xml:space="preserve"> </w:t>
      </w:r>
      <w:bookmarkStart w:id="37242" w:name="_ETM_Q99_209489"/>
      <w:bookmarkEnd w:id="37242"/>
      <w:r>
        <w:rPr>
          <w:rFonts w:hint="cs"/>
          <w:rtl/>
        </w:rPr>
        <w:t>ל</w:t>
      </w:r>
      <w:r>
        <w:rPr>
          <w:rtl/>
        </w:rPr>
        <w:t xml:space="preserve">דברי </w:t>
      </w:r>
      <w:bookmarkStart w:id="37243" w:name="_ETM_Q99_209789"/>
      <w:bookmarkEnd w:id="37243"/>
      <w:r>
        <w:rPr>
          <w:rtl/>
        </w:rPr>
        <w:t xml:space="preserve">הכנסת </w:t>
      </w:r>
      <w:bookmarkStart w:id="37244" w:name="_ETM_Q99_212460"/>
      <w:bookmarkEnd w:id="37244"/>
      <w:r w:rsidR="008D5FB9">
        <w:rPr>
          <w:rFonts w:hint="cs"/>
          <w:rtl/>
        </w:rPr>
        <w:t>– – –</w:t>
      </w:r>
    </w:p>
    <w:p w:rsidR="00203F12" w:rsidRDefault="00203F12" w:rsidP="00E604E4">
      <w:pPr>
        <w:ind w:firstLine="0"/>
        <w:rPr>
          <w:b/>
          <w:bCs/>
          <w:u w:val="single"/>
          <w:rtl/>
          <w:lang w:eastAsia="he-IL"/>
        </w:rPr>
      </w:pPr>
      <w:bookmarkStart w:id="37245" w:name="_ETM_Q99_211623"/>
      <w:bookmarkStart w:id="37246" w:name="_ETM_Q99_211704"/>
      <w:bookmarkEnd w:id="37245"/>
      <w:bookmarkEnd w:id="37246"/>
    </w:p>
    <w:p w:rsidR="00203F12" w:rsidRDefault="00203F12" w:rsidP="00E604E4">
      <w:pPr>
        <w:pStyle w:val="af5"/>
        <w:rPr>
          <w:rtl/>
        </w:rPr>
      </w:pPr>
      <w:r w:rsidRPr="00402ECD">
        <w:rPr>
          <w:rStyle w:val="TagStyle"/>
          <w:rtl/>
        </w:rPr>
        <w:t xml:space="preserve"> &lt;&lt; קריאה &gt;&gt;</w:t>
      </w:r>
      <w:r w:rsidRPr="00A016CC">
        <w:rPr>
          <w:rStyle w:val="TagStyle"/>
          <w:rtl/>
        </w:rPr>
        <w:t xml:space="preserve"> </w:t>
      </w:r>
      <w:r>
        <w:rPr>
          <w:rtl/>
        </w:rPr>
        <w:t>פטין מולא (הליכוד):</w:t>
      </w:r>
      <w:r w:rsidRPr="00A016CC">
        <w:rPr>
          <w:rStyle w:val="TagStyle"/>
          <w:rtl/>
        </w:rPr>
        <w:t xml:space="preserve"> </w:t>
      </w:r>
      <w:r w:rsidRPr="00402ECD">
        <w:rPr>
          <w:rStyle w:val="TagStyle"/>
          <w:rtl/>
        </w:rPr>
        <w:t>&lt;&lt; קריאה &gt;&gt;</w:t>
      </w:r>
      <w:r>
        <w:rPr>
          <w:rtl/>
        </w:rPr>
        <w:t xml:space="preserve">   </w:t>
      </w:r>
    </w:p>
    <w:p w:rsidR="00203F12" w:rsidRPr="00A016CC" w:rsidRDefault="00203F12" w:rsidP="00E604E4">
      <w:pPr>
        <w:rPr>
          <w:rtl/>
          <w:lang w:eastAsia="he-IL"/>
        </w:rPr>
      </w:pPr>
    </w:p>
    <w:p w:rsidR="00203F12" w:rsidRDefault="008D5FB9" w:rsidP="00E604E4">
      <w:pPr>
        <w:rPr>
          <w:rtl/>
        </w:rPr>
      </w:pPr>
      <w:bookmarkStart w:id="37247" w:name="_ETM_Q99_215225"/>
      <w:bookmarkEnd w:id="37247"/>
      <w:r>
        <w:rPr>
          <w:rFonts w:hint="cs"/>
          <w:rtl/>
        </w:rPr>
        <w:t>– – –</w:t>
      </w:r>
    </w:p>
    <w:p w:rsidR="00203F12" w:rsidRDefault="00203F12" w:rsidP="00E604E4">
      <w:pPr>
        <w:rPr>
          <w:rtl/>
        </w:rPr>
      </w:pPr>
      <w:bookmarkStart w:id="37248" w:name="_ETM_Q99_216580"/>
      <w:bookmarkStart w:id="37249" w:name="_ETM_Q99_216638"/>
      <w:bookmarkEnd w:id="37248"/>
      <w:bookmarkEnd w:id="37249"/>
    </w:p>
    <w:p w:rsidR="00203F12" w:rsidRDefault="00203F12" w:rsidP="00E604E4">
      <w:pPr>
        <w:pStyle w:val="af5"/>
        <w:rPr>
          <w:rtl/>
        </w:rPr>
      </w:pPr>
      <w:bookmarkStart w:id="37250" w:name="ET_interruption_6147_46"/>
      <w:r w:rsidRPr="00402ECD">
        <w:rPr>
          <w:rStyle w:val="TagStyle"/>
          <w:rtl/>
        </w:rPr>
        <w:t xml:space="preserve"> &lt;&lt; קריאה &gt;&gt;</w:t>
      </w:r>
      <w:r w:rsidRPr="00A016CC">
        <w:rPr>
          <w:rStyle w:val="TagStyle"/>
          <w:rtl/>
        </w:rPr>
        <w:t xml:space="preserve"> </w:t>
      </w:r>
      <w:r>
        <w:rPr>
          <w:rtl/>
        </w:rPr>
        <w:t>איתמר בן גביר (הציונות הדתית):</w:t>
      </w:r>
      <w:r w:rsidRPr="00A016CC">
        <w:rPr>
          <w:rStyle w:val="TagStyle"/>
          <w:rtl/>
        </w:rPr>
        <w:t xml:space="preserve"> </w:t>
      </w:r>
      <w:r w:rsidRPr="00402ECD">
        <w:rPr>
          <w:rStyle w:val="TagStyle"/>
          <w:rtl/>
        </w:rPr>
        <w:t>&lt;&lt; קריאה &gt;&gt;</w:t>
      </w:r>
      <w:r>
        <w:rPr>
          <w:rtl/>
        </w:rPr>
        <w:t xml:space="preserve">   </w:t>
      </w:r>
      <w:bookmarkEnd w:id="37250"/>
    </w:p>
    <w:p w:rsidR="00203F12" w:rsidRDefault="00203F12" w:rsidP="008D5FB9">
      <w:pPr>
        <w:rPr>
          <w:rtl/>
        </w:rPr>
      </w:pPr>
    </w:p>
    <w:p w:rsidR="00203F12" w:rsidRDefault="00203F12" w:rsidP="00E604E4">
      <w:pPr>
        <w:rPr>
          <w:rtl/>
        </w:rPr>
      </w:pPr>
      <w:bookmarkStart w:id="37251" w:name="_ETM_Q99_214411"/>
      <w:bookmarkEnd w:id="37251"/>
      <w:r>
        <w:rPr>
          <w:rFonts w:hint="cs"/>
          <w:rtl/>
        </w:rPr>
        <w:t xml:space="preserve">אלקין, הוא היה יכול </w:t>
      </w:r>
      <w:bookmarkStart w:id="37252" w:name="_ETM_Q99_212467"/>
      <w:bookmarkEnd w:id="37252"/>
      <w:r>
        <w:rPr>
          <w:rFonts w:hint="cs"/>
          <w:rtl/>
        </w:rPr>
        <w:t xml:space="preserve">למנות אותך לשר אחר, אתה </w:t>
      </w:r>
      <w:bookmarkStart w:id="37253" w:name="_ETM_Q99_211936"/>
      <w:bookmarkEnd w:id="37253"/>
      <w:r>
        <w:rPr>
          <w:rFonts w:hint="cs"/>
          <w:rtl/>
        </w:rPr>
        <w:t>צודק. בגלל זה לא פוגעים במדינה.</w:t>
      </w:r>
    </w:p>
    <w:p w:rsidR="00203F12" w:rsidRDefault="00203F12" w:rsidP="00E604E4">
      <w:pPr>
        <w:rPr>
          <w:rtl/>
        </w:rPr>
      </w:pPr>
    </w:p>
    <w:p w:rsidR="00203F12" w:rsidRDefault="00203F12" w:rsidP="00E604E4">
      <w:pPr>
        <w:pStyle w:val="-"/>
        <w:rPr>
          <w:rtl/>
        </w:rPr>
      </w:pPr>
      <w:r w:rsidRPr="00402ECD">
        <w:rPr>
          <w:rStyle w:val="TagStyle"/>
          <w:rtl/>
        </w:rPr>
        <w:t xml:space="preserve"> &lt;&lt; דובר_המשך &gt;&gt;</w:t>
      </w:r>
      <w:r w:rsidRPr="00A016CC">
        <w:rPr>
          <w:rStyle w:val="TagStyle"/>
          <w:rtl/>
        </w:rPr>
        <w:t xml:space="preserve"> </w:t>
      </w:r>
      <w:r>
        <w:rPr>
          <w:rtl/>
        </w:rPr>
        <w:t>שר הבינוי והשיכון זאב אלקין:</w:t>
      </w:r>
      <w:r w:rsidRPr="00A016CC">
        <w:rPr>
          <w:rStyle w:val="TagStyle"/>
          <w:rtl/>
        </w:rPr>
        <w:t xml:space="preserve"> </w:t>
      </w:r>
      <w:r w:rsidRPr="00402ECD">
        <w:rPr>
          <w:rStyle w:val="TagStyle"/>
          <w:rtl/>
        </w:rPr>
        <w:t>&lt;&lt; דובר_המשך &gt;&gt;</w:t>
      </w:r>
      <w:r>
        <w:rPr>
          <w:rtl/>
        </w:rPr>
        <w:t xml:space="preserve">   </w:t>
      </w:r>
    </w:p>
    <w:p w:rsidR="00203F12" w:rsidRDefault="00203F12" w:rsidP="008D5FB9">
      <w:pPr>
        <w:rPr>
          <w:rtl/>
        </w:rPr>
      </w:pPr>
    </w:p>
    <w:p w:rsidR="00203F12" w:rsidRDefault="00203F12" w:rsidP="00E604E4">
      <w:pPr>
        <w:rPr>
          <w:rtl/>
        </w:rPr>
      </w:pPr>
      <w:bookmarkStart w:id="37254" w:name="_ETM_Q99_216370"/>
      <w:bookmarkEnd w:id="37254"/>
      <w:r>
        <w:rPr>
          <w:rtl/>
        </w:rPr>
        <w:t xml:space="preserve">אבל </w:t>
      </w:r>
      <w:bookmarkStart w:id="37255" w:name="_ETM_Q99_218440"/>
      <w:bookmarkEnd w:id="37255"/>
      <w:r>
        <w:rPr>
          <w:rFonts w:hint="cs"/>
          <w:rtl/>
        </w:rPr>
        <w:t xml:space="preserve">אני נהניתי. </w:t>
      </w:r>
    </w:p>
    <w:p w:rsidR="00203F12" w:rsidRDefault="00203F12" w:rsidP="00E604E4">
      <w:pPr>
        <w:rPr>
          <w:b/>
          <w:bCs/>
          <w:u w:val="single"/>
          <w:rtl/>
          <w:lang w:eastAsia="he-IL"/>
        </w:rPr>
      </w:pPr>
      <w:bookmarkStart w:id="37256" w:name="_ETM_Q99_222864"/>
      <w:bookmarkStart w:id="37257" w:name="_ETM_Q99_222944"/>
      <w:bookmarkEnd w:id="37256"/>
      <w:bookmarkEnd w:id="37257"/>
    </w:p>
    <w:p w:rsidR="00203F12" w:rsidRDefault="00203F12" w:rsidP="00E604E4">
      <w:pPr>
        <w:pStyle w:val="af5"/>
        <w:keepNext/>
        <w:rPr>
          <w:rtl/>
        </w:rPr>
      </w:pPr>
      <w:r w:rsidRPr="00402ECD">
        <w:rPr>
          <w:rStyle w:val="TagStyle"/>
          <w:rtl/>
        </w:rPr>
        <w:t xml:space="preserve"> &lt;&lt; קריאה &gt;&gt;</w:t>
      </w:r>
      <w:r w:rsidRPr="00A016CC">
        <w:rPr>
          <w:rStyle w:val="TagStyle"/>
          <w:rtl/>
        </w:rPr>
        <w:t xml:space="preserve"> </w:t>
      </w:r>
      <w:r>
        <w:rPr>
          <w:rtl/>
        </w:rPr>
        <w:t>פטין מולא (הליכוד):</w:t>
      </w:r>
      <w:r w:rsidRPr="00A016CC">
        <w:rPr>
          <w:rStyle w:val="TagStyle"/>
          <w:rtl/>
        </w:rPr>
        <w:t xml:space="preserve"> </w:t>
      </w:r>
      <w:r w:rsidRPr="00402ECD">
        <w:rPr>
          <w:rStyle w:val="TagStyle"/>
          <w:rtl/>
        </w:rPr>
        <w:t>&lt;&lt; קריאה &gt;&gt;</w:t>
      </w:r>
      <w:r>
        <w:rPr>
          <w:rtl/>
        </w:rPr>
        <w:t xml:space="preserve">   </w:t>
      </w:r>
    </w:p>
    <w:p w:rsidR="00203F12" w:rsidRDefault="00203F12" w:rsidP="008D5FB9">
      <w:pPr>
        <w:rPr>
          <w:rtl/>
          <w:lang w:eastAsia="he-IL"/>
        </w:rPr>
      </w:pPr>
    </w:p>
    <w:p w:rsidR="00203F12" w:rsidRDefault="00203F12" w:rsidP="00E604E4">
      <w:pPr>
        <w:keepNext/>
        <w:rPr>
          <w:rtl/>
          <w:lang w:eastAsia="he-IL"/>
        </w:rPr>
      </w:pPr>
      <w:r>
        <w:rPr>
          <w:rFonts w:hint="cs"/>
          <w:rtl/>
          <w:lang w:eastAsia="he-IL"/>
        </w:rPr>
        <w:t xml:space="preserve">במה הוא צודק? הלו? במה הוא צודק? על מה, שפגעו </w:t>
      </w:r>
      <w:bookmarkStart w:id="37258" w:name="_ETM_Q99_221160"/>
      <w:bookmarkEnd w:id="37258"/>
      <w:r>
        <w:rPr>
          <w:rFonts w:hint="cs"/>
          <w:rtl/>
          <w:lang w:eastAsia="he-IL"/>
        </w:rPr>
        <w:t>בו?</w:t>
      </w:r>
      <w:bookmarkStart w:id="37259" w:name="_ETM_Q99_223097"/>
      <w:bookmarkEnd w:id="37259"/>
    </w:p>
    <w:p w:rsidR="00203F12" w:rsidRDefault="00203F12" w:rsidP="00E604E4">
      <w:pPr>
        <w:rPr>
          <w:rtl/>
          <w:lang w:eastAsia="he-IL"/>
        </w:rPr>
      </w:pPr>
      <w:bookmarkStart w:id="37260" w:name="_ETM_Q99_223204"/>
      <w:bookmarkEnd w:id="37260"/>
    </w:p>
    <w:p w:rsidR="00203F12" w:rsidRDefault="00203F12" w:rsidP="00E604E4">
      <w:pPr>
        <w:pStyle w:val="af5"/>
        <w:rPr>
          <w:rtl/>
        </w:rPr>
      </w:pPr>
      <w:bookmarkStart w:id="37261" w:name="ET_interruption_6147_112"/>
      <w:r w:rsidRPr="00402ECD">
        <w:rPr>
          <w:rStyle w:val="TagStyle"/>
          <w:rtl/>
        </w:rPr>
        <w:t>&lt;&lt; קריאה &gt;&gt;</w:t>
      </w:r>
      <w:r w:rsidRPr="00A016CC">
        <w:rPr>
          <w:rStyle w:val="TagStyle"/>
          <w:rtl/>
        </w:rPr>
        <w:t xml:space="preserve"> </w:t>
      </w:r>
      <w:r>
        <w:rPr>
          <w:rtl/>
        </w:rPr>
        <w:t>איתמר בן גביר (הציונות הדתית):</w:t>
      </w:r>
      <w:r w:rsidRPr="00A016CC">
        <w:rPr>
          <w:rStyle w:val="TagStyle"/>
          <w:rtl/>
        </w:rPr>
        <w:t xml:space="preserve"> </w:t>
      </w:r>
      <w:r w:rsidRPr="00402ECD">
        <w:rPr>
          <w:rStyle w:val="TagStyle"/>
          <w:rtl/>
        </w:rPr>
        <w:t>&lt;&lt; קריאה &gt;&gt;</w:t>
      </w:r>
      <w:bookmarkEnd w:id="37261"/>
      <w:r>
        <w:rPr>
          <w:rtl/>
        </w:rPr>
        <w:t xml:space="preserve">   </w:t>
      </w:r>
    </w:p>
    <w:p w:rsidR="00203F12" w:rsidRPr="00A016CC" w:rsidRDefault="00203F12" w:rsidP="00E604E4">
      <w:pPr>
        <w:rPr>
          <w:rtl/>
          <w:lang w:eastAsia="he-IL"/>
        </w:rPr>
      </w:pPr>
    </w:p>
    <w:p w:rsidR="00203F12" w:rsidRDefault="00203F12" w:rsidP="00E604E4">
      <w:pPr>
        <w:rPr>
          <w:rtl/>
        </w:rPr>
      </w:pPr>
      <w:r>
        <w:rPr>
          <w:rFonts w:hint="cs"/>
          <w:rtl/>
        </w:rPr>
        <w:t xml:space="preserve">שמינו אותו לשר המים </w:t>
      </w:r>
      <w:r w:rsidR="008D5FB9">
        <w:rPr>
          <w:rFonts w:hint="cs"/>
          <w:rtl/>
        </w:rPr>
        <w:t>– – –</w:t>
      </w:r>
    </w:p>
    <w:p w:rsidR="00203F12" w:rsidRDefault="00203F12" w:rsidP="00E604E4">
      <w:pPr>
        <w:rPr>
          <w:rtl/>
        </w:rPr>
      </w:pPr>
      <w:bookmarkStart w:id="37262" w:name="_ETM_Q99_226016"/>
      <w:bookmarkStart w:id="37263" w:name="_ETM_Q99_226138"/>
      <w:bookmarkEnd w:id="37262"/>
      <w:bookmarkEnd w:id="37263"/>
    </w:p>
    <w:p w:rsidR="00203F12" w:rsidRDefault="00203F12" w:rsidP="00E604E4">
      <w:pPr>
        <w:pStyle w:val="af5"/>
        <w:rPr>
          <w:rtl/>
        </w:rPr>
      </w:pPr>
      <w:bookmarkStart w:id="37264" w:name="ET_interruption_5788_51"/>
      <w:r w:rsidRPr="00402ECD">
        <w:rPr>
          <w:rStyle w:val="TagStyle"/>
          <w:rtl/>
        </w:rPr>
        <w:t xml:space="preserve"> &lt;&lt; קריאה &gt;&gt;</w:t>
      </w:r>
      <w:r w:rsidRPr="00A016CC">
        <w:rPr>
          <w:rStyle w:val="TagStyle"/>
          <w:rtl/>
        </w:rPr>
        <w:t xml:space="preserve"> </w:t>
      </w:r>
      <w:r>
        <w:rPr>
          <w:rtl/>
        </w:rPr>
        <w:t>פטין מולא (הליכוד):</w:t>
      </w:r>
      <w:r w:rsidRPr="00A016CC">
        <w:rPr>
          <w:rStyle w:val="TagStyle"/>
          <w:rtl/>
        </w:rPr>
        <w:t xml:space="preserve"> </w:t>
      </w:r>
      <w:r w:rsidRPr="00402ECD">
        <w:rPr>
          <w:rStyle w:val="TagStyle"/>
          <w:rtl/>
        </w:rPr>
        <w:t>&lt;&lt; קריאה &gt;&gt;</w:t>
      </w:r>
      <w:r>
        <w:rPr>
          <w:rtl/>
        </w:rPr>
        <w:t xml:space="preserve">   </w:t>
      </w:r>
      <w:bookmarkEnd w:id="37264"/>
    </w:p>
    <w:p w:rsidR="00203F12" w:rsidRDefault="00203F12" w:rsidP="008D5FB9">
      <w:pPr>
        <w:rPr>
          <w:rtl/>
        </w:rPr>
      </w:pPr>
    </w:p>
    <w:p w:rsidR="00203F12" w:rsidRDefault="00203F12" w:rsidP="00E604E4">
      <w:pPr>
        <w:rPr>
          <w:rtl/>
        </w:rPr>
      </w:pPr>
      <w:r>
        <w:rPr>
          <w:rFonts w:hint="cs"/>
          <w:rtl/>
        </w:rPr>
        <w:t xml:space="preserve">נו, באמת. </w:t>
      </w:r>
    </w:p>
    <w:p w:rsidR="00203F12" w:rsidRDefault="00203F12" w:rsidP="00E604E4">
      <w:pPr>
        <w:rPr>
          <w:rtl/>
        </w:rPr>
      </w:pPr>
      <w:bookmarkStart w:id="37265" w:name="_ETM_Q99_226493"/>
      <w:bookmarkStart w:id="37266" w:name="_ETM_Q99_226601"/>
      <w:bookmarkEnd w:id="37265"/>
      <w:bookmarkEnd w:id="37266"/>
    </w:p>
    <w:p w:rsidR="00203F12" w:rsidRDefault="00203F12" w:rsidP="00E604E4">
      <w:pPr>
        <w:pStyle w:val="-"/>
        <w:rPr>
          <w:rtl/>
        </w:rPr>
      </w:pPr>
      <w:bookmarkStart w:id="37267" w:name="ET_speakercontinue_6192_53"/>
      <w:r w:rsidRPr="00402ECD">
        <w:rPr>
          <w:rStyle w:val="TagStyle"/>
          <w:rtl/>
        </w:rPr>
        <w:t xml:space="preserve"> &lt;&lt; דובר_המשך &gt;&gt;</w:t>
      </w:r>
      <w:r w:rsidRPr="0024015F">
        <w:rPr>
          <w:rStyle w:val="TagStyle"/>
          <w:rtl/>
        </w:rPr>
        <w:t xml:space="preserve"> </w:t>
      </w:r>
      <w:r>
        <w:rPr>
          <w:rtl/>
        </w:rPr>
        <w:t>שר הבינוי והשיכון זאב אלקין:</w:t>
      </w:r>
      <w:r w:rsidRPr="0024015F">
        <w:rPr>
          <w:rStyle w:val="TagStyle"/>
          <w:rtl/>
        </w:rPr>
        <w:t xml:space="preserve"> </w:t>
      </w:r>
      <w:r w:rsidRPr="00402ECD">
        <w:rPr>
          <w:rStyle w:val="TagStyle"/>
          <w:rtl/>
        </w:rPr>
        <w:t>&lt;&lt; דובר_המשך &gt;&gt;</w:t>
      </w:r>
      <w:r>
        <w:rPr>
          <w:rtl/>
        </w:rPr>
        <w:t xml:space="preserve">   </w:t>
      </w:r>
      <w:bookmarkEnd w:id="37267"/>
    </w:p>
    <w:p w:rsidR="00203F12" w:rsidRDefault="00203F12" w:rsidP="008D5FB9">
      <w:pPr>
        <w:rPr>
          <w:rtl/>
        </w:rPr>
      </w:pPr>
    </w:p>
    <w:p w:rsidR="00203F12" w:rsidRDefault="00203F12" w:rsidP="00E604E4">
      <w:pPr>
        <w:rPr>
          <w:rtl/>
        </w:rPr>
      </w:pPr>
      <w:bookmarkStart w:id="37268" w:name="_ETM_Q99_227502"/>
      <w:bookmarkEnd w:id="37268"/>
      <w:r>
        <w:rPr>
          <w:rFonts w:hint="cs"/>
          <w:rtl/>
        </w:rPr>
        <w:t xml:space="preserve">קודם כול, חבר הכנסת בן גביר, אני מבין את הבדיחה </w:t>
      </w:r>
      <w:bookmarkStart w:id="37269" w:name="_ETM_Q99_220713"/>
      <w:bookmarkEnd w:id="37269"/>
      <w:r>
        <w:rPr>
          <w:rFonts w:hint="cs"/>
          <w:rtl/>
        </w:rPr>
        <w:t xml:space="preserve">היפה וכו', אבל </w:t>
      </w:r>
      <w:bookmarkStart w:id="37270" w:name="_ETM_Q99_231965"/>
      <w:bookmarkEnd w:id="37270"/>
      <w:r>
        <w:rPr>
          <w:rFonts w:hint="cs"/>
          <w:rtl/>
        </w:rPr>
        <w:t xml:space="preserve">זה היה תחום מרתק, ונהניתי בו כל </w:t>
      </w:r>
      <w:r w:rsidR="008D5FB9">
        <w:rPr>
          <w:rFonts w:hint="cs"/>
          <w:rtl/>
        </w:rPr>
        <w:t>– – –</w:t>
      </w:r>
    </w:p>
    <w:p w:rsidR="00203F12" w:rsidRDefault="00203F12" w:rsidP="00E604E4">
      <w:pPr>
        <w:rPr>
          <w:rtl/>
        </w:rPr>
      </w:pPr>
      <w:bookmarkStart w:id="37271" w:name="_ETM_Q99_233980"/>
      <w:bookmarkStart w:id="37272" w:name="_ETM_Q99_234070"/>
      <w:bookmarkStart w:id="37273" w:name="_ETM_Q99_234127"/>
      <w:bookmarkEnd w:id="37271"/>
      <w:bookmarkEnd w:id="37272"/>
      <w:bookmarkEnd w:id="37273"/>
    </w:p>
    <w:p w:rsidR="00203F12" w:rsidRDefault="00203F12" w:rsidP="00E604E4">
      <w:pPr>
        <w:pStyle w:val="af5"/>
        <w:rPr>
          <w:rtl/>
        </w:rPr>
      </w:pPr>
      <w:bookmarkStart w:id="37274" w:name="_ETM_Q99_234186"/>
      <w:bookmarkStart w:id="37275" w:name="ET_interruption_6147_113"/>
      <w:bookmarkEnd w:id="37274"/>
      <w:r w:rsidRPr="00402ECD">
        <w:rPr>
          <w:rStyle w:val="TagStyle"/>
          <w:rtl/>
        </w:rPr>
        <w:t>&lt;&lt; קריאה &gt;&gt;</w:t>
      </w:r>
      <w:r w:rsidRPr="00A016CC">
        <w:rPr>
          <w:rStyle w:val="TagStyle"/>
          <w:rtl/>
        </w:rPr>
        <w:t xml:space="preserve"> </w:t>
      </w:r>
      <w:r>
        <w:rPr>
          <w:rtl/>
        </w:rPr>
        <w:t>איתמר בן גביר (הציונות הדתית):</w:t>
      </w:r>
      <w:r w:rsidRPr="00A016CC">
        <w:rPr>
          <w:rStyle w:val="TagStyle"/>
          <w:rtl/>
        </w:rPr>
        <w:t xml:space="preserve"> </w:t>
      </w:r>
      <w:r w:rsidRPr="00402ECD">
        <w:rPr>
          <w:rStyle w:val="TagStyle"/>
          <w:rtl/>
        </w:rPr>
        <w:t>&lt;&lt; קריאה &gt;&gt;</w:t>
      </w:r>
      <w:bookmarkEnd w:id="37275"/>
      <w:r>
        <w:rPr>
          <w:rtl/>
        </w:rPr>
        <w:t xml:space="preserve">   </w:t>
      </w:r>
    </w:p>
    <w:p w:rsidR="00203F12" w:rsidRDefault="00203F12" w:rsidP="00E604E4">
      <w:pPr>
        <w:rPr>
          <w:rtl/>
        </w:rPr>
      </w:pPr>
      <w:r>
        <w:rPr>
          <w:rFonts w:hint="cs"/>
          <w:rtl/>
        </w:rPr>
        <w:t xml:space="preserve"> </w:t>
      </w:r>
    </w:p>
    <w:p w:rsidR="00203F12" w:rsidRDefault="00203F12" w:rsidP="00E604E4">
      <w:pPr>
        <w:rPr>
          <w:rtl/>
        </w:rPr>
      </w:pPr>
      <w:bookmarkStart w:id="37276" w:name="_ETM_Q99_235118"/>
      <w:bookmarkStart w:id="37277" w:name="_ETM_Q99_235186"/>
      <w:bookmarkEnd w:id="37276"/>
      <w:bookmarkEnd w:id="37277"/>
      <w:r>
        <w:rPr>
          <w:rFonts w:hint="cs"/>
          <w:rtl/>
        </w:rPr>
        <w:t xml:space="preserve">אני לא הייתי כאן אז. אני לא הייתי </w:t>
      </w:r>
      <w:r w:rsidR="008D5FB9">
        <w:rPr>
          <w:rFonts w:hint="cs"/>
          <w:rtl/>
        </w:rPr>
        <w:t>– – –</w:t>
      </w:r>
    </w:p>
    <w:p w:rsidR="00203F12" w:rsidRDefault="00203F12" w:rsidP="00E604E4">
      <w:pPr>
        <w:rPr>
          <w:rtl/>
        </w:rPr>
      </w:pPr>
      <w:bookmarkStart w:id="37278" w:name="_ETM_Q99_239272"/>
      <w:bookmarkStart w:id="37279" w:name="_ETM_Q99_239361"/>
      <w:bookmarkEnd w:id="37278"/>
      <w:bookmarkEnd w:id="37279"/>
    </w:p>
    <w:p w:rsidR="00203F12" w:rsidRDefault="00203F12" w:rsidP="00E604E4">
      <w:pPr>
        <w:pStyle w:val="-"/>
        <w:rPr>
          <w:rtl/>
        </w:rPr>
      </w:pPr>
      <w:r w:rsidRPr="00402ECD">
        <w:rPr>
          <w:rStyle w:val="TagStyle"/>
          <w:rtl/>
        </w:rPr>
        <w:t xml:space="preserve"> &lt;&lt; דובר_המשך &gt;&gt;</w:t>
      </w:r>
      <w:r w:rsidRPr="0024015F">
        <w:rPr>
          <w:rStyle w:val="TagStyle"/>
          <w:rtl/>
        </w:rPr>
        <w:t xml:space="preserve"> </w:t>
      </w:r>
      <w:r>
        <w:rPr>
          <w:rtl/>
        </w:rPr>
        <w:t>שר הבינוי והשיכון זאב אלקין:</w:t>
      </w:r>
      <w:r w:rsidRPr="0024015F">
        <w:rPr>
          <w:rStyle w:val="TagStyle"/>
          <w:rtl/>
        </w:rPr>
        <w:t xml:space="preserve"> </w:t>
      </w:r>
      <w:r w:rsidRPr="00402ECD">
        <w:rPr>
          <w:rStyle w:val="TagStyle"/>
          <w:rtl/>
        </w:rPr>
        <w:t>&lt;&lt; דובר_המשך &gt;&gt;</w:t>
      </w:r>
      <w:r>
        <w:rPr>
          <w:rtl/>
        </w:rPr>
        <w:t xml:space="preserve">   </w:t>
      </w:r>
    </w:p>
    <w:p w:rsidR="00203F12" w:rsidRPr="0024015F" w:rsidRDefault="00203F12" w:rsidP="00E604E4">
      <w:pPr>
        <w:rPr>
          <w:rtl/>
          <w:lang w:eastAsia="he-IL"/>
        </w:rPr>
      </w:pPr>
    </w:p>
    <w:p w:rsidR="00203F12" w:rsidRDefault="00203F12" w:rsidP="00E604E4">
      <w:pPr>
        <w:rPr>
          <w:rtl/>
        </w:rPr>
      </w:pPr>
      <w:bookmarkStart w:id="37280" w:name="_ETM_Q99_237022"/>
      <w:bookmarkStart w:id="37281" w:name="_ETM_Q99_237114"/>
      <w:bookmarkEnd w:id="37280"/>
      <w:bookmarkEnd w:id="37281"/>
      <w:r>
        <w:rPr>
          <w:rFonts w:hint="cs"/>
          <w:rtl/>
        </w:rPr>
        <w:t xml:space="preserve">ואני </w:t>
      </w:r>
      <w:bookmarkStart w:id="37282" w:name="_ETM_Q99_237327"/>
      <w:bookmarkEnd w:id="37282"/>
      <w:r>
        <w:rPr>
          <w:rFonts w:hint="cs"/>
          <w:rtl/>
        </w:rPr>
        <w:t xml:space="preserve">הייתי. </w:t>
      </w:r>
      <w:bookmarkStart w:id="37283" w:name="_ETM_Q99_237719"/>
      <w:bookmarkEnd w:id="37283"/>
      <w:r>
        <w:rPr>
          <w:rtl/>
        </w:rPr>
        <w:t xml:space="preserve">אז </w:t>
      </w:r>
      <w:bookmarkStart w:id="37284" w:name="_ETM_Q99_237899"/>
      <w:bookmarkEnd w:id="37284"/>
      <w:r>
        <w:rPr>
          <w:rtl/>
        </w:rPr>
        <w:t xml:space="preserve">אני </w:t>
      </w:r>
      <w:bookmarkStart w:id="37285" w:name="_ETM_Q99_238079"/>
      <w:bookmarkEnd w:id="37285"/>
      <w:r>
        <w:rPr>
          <w:rtl/>
        </w:rPr>
        <w:t xml:space="preserve">אומר </w:t>
      </w:r>
      <w:bookmarkStart w:id="37286" w:name="_ETM_Q99_238379"/>
      <w:bookmarkEnd w:id="37286"/>
      <w:r>
        <w:rPr>
          <w:rtl/>
        </w:rPr>
        <w:t>לך</w:t>
      </w:r>
      <w:r>
        <w:rPr>
          <w:rFonts w:hint="cs"/>
          <w:rtl/>
        </w:rPr>
        <w:t>,</w:t>
      </w:r>
      <w:r>
        <w:rPr>
          <w:rtl/>
        </w:rPr>
        <w:t xml:space="preserve"> </w:t>
      </w:r>
      <w:bookmarkStart w:id="37287" w:name="_ETM_Q99_239510"/>
      <w:bookmarkEnd w:id="37287"/>
      <w:r>
        <w:rPr>
          <w:rtl/>
        </w:rPr>
        <w:t xml:space="preserve">אין </w:t>
      </w:r>
      <w:bookmarkStart w:id="37288" w:name="_ETM_Q99_239690"/>
      <w:bookmarkEnd w:id="37288"/>
      <w:r>
        <w:rPr>
          <w:rtl/>
        </w:rPr>
        <w:t xml:space="preserve">לי </w:t>
      </w:r>
      <w:bookmarkStart w:id="37289" w:name="_ETM_Q99_239780"/>
      <w:bookmarkEnd w:id="37289"/>
      <w:r>
        <w:rPr>
          <w:rtl/>
        </w:rPr>
        <w:t xml:space="preserve">טענות </w:t>
      </w:r>
      <w:bookmarkStart w:id="37290" w:name="_ETM_Q99_240170"/>
      <w:bookmarkEnd w:id="37290"/>
      <w:r>
        <w:rPr>
          <w:rtl/>
        </w:rPr>
        <w:t xml:space="preserve">לבנימין </w:t>
      </w:r>
      <w:bookmarkStart w:id="37291" w:name="_ETM_Q99_240589"/>
      <w:bookmarkEnd w:id="37291"/>
      <w:r>
        <w:rPr>
          <w:rtl/>
        </w:rPr>
        <w:t xml:space="preserve">נתניהו </w:t>
      </w:r>
      <w:bookmarkStart w:id="37292" w:name="_ETM_Q99_241129"/>
      <w:bookmarkEnd w:id="37292"/>
      <w:r>
        <w:rPr>
          <w:rFonts w:hint="cs"/>
          <w:rtl/>
        </w:rPr>
        <w:t>ע</w:t>
      </w:r>
      <w:r>
        <w:rPr>
          <w:rtl/>
        </w:rPr>
        <w:t>ל</w:t>
      </w:r>
      <w:r>
        <w:rPr>
          <w:rFonts w:hint="cs"/>
          <w:rtl/>
        </w:rPr>
        <w:t xml:space="preserve"> ה</w:t>
      </w:r>
      <w:r>
        <w:rPr>
          <w:rtl/>
        </w:rPr>
        <w:t>מינוי</w:t>
      </w:r>
      <w:r>
        <w:rPr>
          <w:rFonts w:hint="cs"/>
          <w:rtl/>
        </w:rPr>
        <w:t>ים האלה,</w:t>
      </w:r>
      <w:r>
        <w:rPr>
          <w:rtl/>
        </w:rPr>
        <w:t xml:space="preserve"> </w:t>
      </w:r>
      <w:bookmarkStart w:id="37293" w:name="_ETM_Q99_242179"/>
      <w:bookmarkEnd w:id="37293"/>
      <w:r>
        <w:rPr>
          <w:rtl/>
        </w:rPr>
        <w:t xml:space="preserve">לא </w:t>
      </w:r>
      <w:bookmarkStart w:id="37294" w:name="_ETM_Q99_242389"/>
      <w:bookmarkEnd w:id="37294"/>
      <w:r>
        <w:rPr>
          <w:rtl/>
        </w:rPr>
        <w:t xml:space="preserve">לשר </w:t>
      </w:r>
      <w:bookmarkStart w:id="37295" w:name="_ETM_Q99_242780"/>
      <w:bookmarkEnd w:id="37295"/>
      <w:r>
        <w:rPr>
          <w:rFonts w:hint="cs"/>
          <w:rtl/>
        </w:rPr>
        <w:t>ה</w:t>
      </w:r>
      <w:r>
        <w:rPr>
          <w:rtl/>
        </w:rPr>
        <w:t xml:space="preserve">השכלה </w:t>
      </w:r>
      <w:bookmarkStart w:id="37296" w:name="_ETM_Q99_243170"/>
      <w:bookmarkEnd w:id="37296"/>
      <w:r>
        <w:rPr>
          <w:rFonts w:hint="cs"/>
          <w:rtl/>
        </w:rPr>
        <w:t>ה</w:t>
      </w:r>
      <w:r>
        <w:rPr>
          <w:rtl/>
        </w:rPr>
        <w:t xml:space="preserve">גבוהה </w:t>
      </w:r>
      <w:bookmarkStart w:id="37297" w:name="_ETM_Q99_243559"/>
      <w:bookmarkEnd w:id="37297"/>
      <w:r>
        <w:rPr>
          <w:rtl/>
        </w:rPr>
        <w:t xml:space="preserve">ולא </w:t>
      </w:r>
      <w:bookmarkStart w:id="37298" w:name="_ETM_Q99_243799"/>
      <w:bookmarkEnd w:id="37298"/>
      <w:r>
        <w:rPr>
          <w:rtl/>
        </w:rPr>
        <w:t>ל</w:t>
      </w:r>
      <w:r>
        <w:rPr>
          <w:rFonts w:hint="cs"/>
          <w:rtl/>
        </w:rPr>
        <w:t>שר משאבי המים.</w:t>
      </w:r>
      <w:r>
        <w:rPr>
          <w:rtl/>
        </w:rPr>
        <w:t xml:space="preserve"> </w:t>
      </w:r>
      <w:bookmarkStart w:id="37299" w:name="_ETM_Q99_245000"/>
      <w:bookmarkEnd w:id="37299"/>
      <w:r>
        <w:rPr>
          <w:rtl/>
        </w:rPr>
        <w:t>נהנ</w:t>
      </w:r>
      <w:r>
        <w:rPr>
          <w:rFonts w:hint="cs"/>
          <w:rtl/>
        </w:rPr>
        <w:t>י</w:t>
      </w:r>
      <w:r>
        <w:rPr>
          <w:rtl/>
        </w:rPr>
        <w:t xml:space="preserve">תי </w:t>
      </w:r>
      <w:bookmarkStart w:id="37300" w:name="_ETM_Q99_245420"/>
      <w:bookmarkEnd w:id="37300"/>
      <w:r>
        <w:rPr>
          <w:rtl/>
        </w:rPr>
        <w:t xml:space="preserve">בשני </w:t>
      </w:r>
      <w:bookmarkStart w:id="37301" w:name="_ETM_Q99_245750"/>
      <w:bookmarkEnd w:id="37301"/>
      <w:r>
        <w:rPr>
          <w:rtl/>
        </w:rPr>
        <w:t xml:space="preserve">התפקידים </w:t>
      </w:r>
      <w:bookmarkStart w:id="37302" w:name="_ETM_Q99_246319"/>
      <w:bookmarkEnd w:id="37302"/>
      <w:r>
        <w:rPr>
          <w:rtl/>
        </w:rPr>
        <w:t xml:space="preserve">האלה </w:t>
      </w:r>
      <w:bookmarkStart w:id="37303" w:name="_ETM_Q99_246950"/>
      <w:bookmarkEnd w:id="37303"/>
      <w:r>
        <w:rPr>
          <w:rFonts w:hint="cs"/>
          <w:rtl/>
        </w:rPr>
        <w:t>ו</w:t>
      </w:r>
      <w:r>
        <w:rPr>
          <w:rtl/>
        </w:rPr>
        <w:t xml:space="preserve">עשיתי </w:t>
      </w:r>
      <w:bookmarkStart w:id="37304" w:name="_ETM_Q99_247399"/>
      <w:bookmarkEnd w:id="37304"/>
      <w:r>
        <w:rPr>
          <w:rtl/>
        </w:rPr>
        <w:t xml:space="preserve">כמה </w:t>
      </w:r>
      <w:bookmarkStart w:id="37305" w:name="_ETM_Q99_247670"/>
      <w:bookmarkEnd w:id="37305"/>
      <w:r>
        <w:rPr>
          <w:rtl/>
        </w:rPr>
        <w:t xml:space="preserve">דברים </w:t>
      </w:r>
      <w:bookmarkStart w:id="37306" w:name="_ETM_Q99_248060"/>
      <w:bookmarkEnd w:id="37306"/>
      <w:r>
        <w:rPr>
          <w:rtl/>
        </w:rPr>
        <w:t>חשובים</w:t>
      </w:r>
      <w:r>
        <w:rPr>
          <w:rFonts w:hint="cs"/>
          <w:rtl/>
        </w:rPr>
        <w:t>,</w:t>
      </w:r>
      <w:r>
        <w:rPr>
          <w:rtl/>
        </w:rPr>
        <w:t xml:space="preserve"> </w:t>
      </w:r>
      <w:bookmarkStart w:id="37307" w:name="_ETM_Q99_248659"/>
      <w:bookmarkEnd w:id="37307"/>
      <w:r>
        <w:rPr>
          <w:rtl/>
        </w:rPr>
        <w:t>שא</w:t>
      </w:r>
      <w:r>
        <w:rPr>
          <w:rFonts w:hint="cs"/>
          <w:rtl/>
        </w:rPr>
        <w:t>גב,</w:t>
      </w:r>
      <w:r>
        <w:rPr>
          <w:rtl/>
        </w:rPr>
        <w:t xml:space="preserve"> </w:t>
      </w:r>
      <w:bookmarkStart w:id="37308" w:name="_ETM_Q99_249560"/>
      <w:bookmarkEnd w:id="37308"/>
      <w:r>
        <w:rPr>
          <w:rFonts w:hint="cs"/>
          <w:rtl/>
        </w:rPr>
        <w:t xml:space="preserve">על </w:t>
      </w:r>
      <w:r>
        <w:rPr>
          <w:rtl/>
        </w:rPr>
        <w:t xml:space="preserve">חלקם </w:t>
      </w:r>
      <w:bookmarkStart w:id="37309" w:name="_ETM_Q99_250390"/>
      <w:bookmarkEnd w:id="37309"/>
      <w:r>
        <w:rPr>
          <w:rtl/>
        </w:rPr>
        <w:t xml:space="preserve">אתה </w:t>
      </w:r>
      <w:bookmarkStart w:id="37310" w:name="_ETM_Q99_250630"/>
      <w:bookmarkEnd w:id="37310"/>
      <w:r>
        <w:rPr>
          <w:rtl/>
        </w:rPr>
        <w:t xml:space="preserve">בטח </w:t>
      </w:r>
      <w:bookmarkStart w:id="37311" w:name="_ETM_Q99_250959"/>
      <w:bookmarkEnd w:id="37311"/>
      <w:r>
        <w:rPr>
          <w:rFonts w:hint="cs"/>
          <w:rtl/>
        </w:rPr>
        <w:t>תברך אותי</w:t>
      </w:r>
      <w:bookmarkStart w:id="37312" w:name="_ETM_Q99_251290"/>
      <w:bookmarkStart w:id="37313" w:name="_ETM_Q99_251620"/>
      <w:bookmarkStart w:id="37314" w:name="_ETM_Q99_252100"/>
      <w:bookmarkEnd w:id="37312"/>
      <w:bookmarkEnd w:id="37313"/>
      <w:bookmarkEnd w:id="37314"/>
      <w:r>
        <w:rPr>
          <w:rFonts w:hint="cs"/>
          <w:rtl/>
        </w:rPr>
        <w:t xml:space="preserve"> </w:t>
      </w:r>
      <w:r>
        <w:rPr>
          <w:rFonts w:hint="eastAsia"/>
        </w:rPr>
        <w:t>–</w:t>
      </w:r>
      <w:r>
        <w:rPr>
          <w:rFonts w:hint="cs"/>
          <w:rtl/>
        </w:rPr>
        <w:t xml:space="preserve"> </w:t>
      </w:r>
      <w:r>
        <w:rPr>
          <w:rtl/>
        </w:rPr>
        <w:t xml:space="preserve">על </w:t>
      </w:r>
      <w:bookmarkStart w:id="37315" w:name="_ETM_Q99_252220"/>
      <w:bookmarkEnd w:id="37315"/>
      <w:r>
        <w:rPr>
          <w:rFonts w:hint="cs"/>
          <w:rtl/>
        </w:rPr>
        <w:t>כך</w:t>
      </w:r>
      <w:r>
        <w:rPr>
          <w:rtl/>
        </w:rPr>
        <w:t xml:space="preserve"> </w:t>
      </w:r>
      <w:bookmarkStart w:id="37316" w:name="_ETM_Q99_252430"/>
      <w:bookmarkEnd w:id="37316"/>
      <w:r>
        <w:rPr>
          <w:rtl/>
        </w:rPr>
        <w:t xml:space="preserve">שמכהן </w:t>
      </w:r>
      <w:bookmarkStart w:id="37317" w:name="_ETM_Q99_253030"/>
      <w:bookmarkEnd w:id="37317"/>
      <w:r>
        <w:rPr>
          <w:rtl/>
        </w:rPr>
        <w:t xml:space="preserve">היום </w:t>
      </w:r>
      <w:bookmarkStart w:id="37318" w:name="_ETM_Q99_253330"/>
      <w:bookmarkEnd w:id="37318"/>
      <w:r>
        <w:rPr>
          <w:rtl/>
        </w:rPr>
        <w:t>בוו</w:t>
      </w:r>
      <w:r>
        <w:rPr>
          <w:rFonts w:hint="cs"/>
          <w:rtl/>
        </w:rPr>
        <w:t>ת"ת</w:t>
      </w:r>
      <w:r>
        <w:rPr>
          <w:rtl/>
        </w:rPr>
        <w:t xml:space="preserve"> </w:t>
      </w:r>
      <w:bookmarkStart w:id="37319" w:name="_ETM_Q99_253870"/>
      <w:bookmarkEnd w:id="37319"/>
      <w:r>
        <w:rPr>
          <w:rtl/>
        </w:rPr>
        <w:t xml:space="preserve">נציג </w:t>
      </w:r>
      <w:bookmarkStart w:id="37320" w:name="_ETM_Q99_254140"/>
      <w:bookmarkEnd w:id="37320"/>
      <w:r>
        <w:rPr>
          <w:rtl/>
        </w:rPr>
        <w:t xml:space="preserve">אוניברסיטת </w:t>
      </w:r>
      <w:bookmarkStart w:id="37321" w:name="_ETM_Q99_254680"/>
      <w:bookmarkEnd w:id="37321"/>
      <w:r>
        <w:rPr>
          <w:rtl/>
        </w:rPr>
        <w:t>אריאל</w:t>
      </w:r>
      <w:r>
        <w:rPr>
          <w:rFonts w:hint="cs"/>
          <w:rtl/>
        </w:rPr>
        <w:t>,</w:t>
      </w:r>
      <w:r>
        <w:rPr>
          <w:rtl/>
        </w:rPr>
        <w:t xml:space="preserve"> </w:t>
      </w:r>
      <w:bookmarkStart w:id="37322" w:name="_ETM_Q99_255159"/>
      <w:bookmarkEnd w:id="37322"/>
      <w:r>
        <w:rPr>
          <w:rtl/>
        </w:rPr>
        <w:t xml:space="preserve">משהו </w:t>
      </w:r>
      <w:bookmarkStart w:id="37323" w:name="_ETM_Q99_255580"/>
      <w:bookmarkEnd w:id="37323"/>
      <w:r>
        <w:rPr>
          <w:rtl/>
        </w:rPr>
        <w:t xml:space="preserve">שהיה </w:t>
      </w:r>
      <w:bookmarkStart w:id="37324" w:name="_ETM_Q99_255850"/>
      <w:bookmarkEnd w:id="37324"/>
      <w:r>
        <w:rPr>
          <w:rtl/>
        </w:rPr>
        <w:t xml:space="preserve">נחשב </w:t>
      </w:r>
      <w:bookmarkStart w:id="37325" w:name="_ETM_Q99_256709"/>
      <w:bookmarkEnd w:id="37325"/>
      <w:r>
        <w:rPr>
          <w:rtl/>
        </w:rPr>
        <w:t xml:space="preserve">בלתי </w:t>
      </w:r>
      <w:bookmarkStart w:id="37326" w:name="_ETM_Q99_257130"/>
      <w:bookmarkEnd w:id="37326"/>
      <w:r>
        <w:rPr>
          <w:rtl/>
        </w:rPr>
        <w:t xml:space="preserve">אפשרי </w:t>
      </w:r>
      <w:bookmarkStart w:id="37327" w:name="_ETM_Q99_257490"/>
      <w:bookmarkEnd w:id="37327"/>
      <w:r>
        <w:rPr>
          <w:rtl/>
        </w:rPr>
        <w:t xml:space="preserve">לחלוטין </w:t>
      </w:r>
      <w:bookmarkStart w:id="37328" w:name="_ETM_Q99_258149"/>
      <w:bookmarkEnd w:id="37328"/>
      <w:r>
        <w:rPr>
          <w:rtl/>
        </w:rPr>
        <w:t xml:space="preserve">רק </w:t>
      </w:r>
      <w:bookmarkStart w:id="37329" w:name="_ETM_Q99_258390"/>
      <w:bookmarkEnd w:id="37329"/>
      <w:r>
        <w:rPr>
          <w:rtl/>
        </w:rPr>
        <w:t xml:space="preserve">לפני </w:t>
      </w:r>
      <w:bookmarkStart w:id="37330" w:name="_ETM_Q99_258840"/>
      <w:bookmarkEnd w:id="37330"/>
      <w:r>
        <w:rPr>
          <w:rtl/>
        </w:rPr>
        <w:t>שנתיים</w:t>
      </w:r>
      <w:r>
        <w:rPr>
          <w:rFonts w:hint="cs"/>
          <w:rtl/>
        </w:rPr>
        <w:t>.</w:t>
      </w:r>
    </w:p>
    <w:p w:rsidR="00203F12" w:rsidRDefault="00203F12" w:rsidP="00E604E4">
      <w:pPr>
        <w:rPr>
          <w:rtl/>
        </w:rPr>
      </w:pPr>
    </w:p>
    <w:p w:rsidR="00203F12" w:rsidRDefault="00203F12" w:rsidP="00E604E4">
      <w:pPr>
        <w:pStyle w:val="af5"/>
        <w:rPr>
          <w:rtl/>
        </w:rPr>
      </w:pPr>
      <w:bookmarkStart w:id="37331" w:name="ET_interruption_6147_114"/>
      <w:r w:rsidRPr="00402ECD">
        <w:rPr>
          <w:rStyle w:val="TagStyle"/>
          <w:rtl/>
        </w:rPr>
        <w:t>&lt;&lt; קריאה &gt;&gt;</w:t>
      </w:r>
      <w:r w:rsidRPr="00A016CC">
        <w:rPr>
          <w:rStyle w:val="TagStyle"/>
          <w:rtl/>
        </w:rPr>
        <w:t xml:space="preserve"> </w:t>
      </w:r>
      <w:r>
        <w:rPr>
          <w:rtl/>
        </w:rPr>
        <w:t>איתמר בן גביר (הציונות הדתית):</w:t>
      </w:r>
      <w:r w:rsidRPr="00A016CC">
        <w:rPr>
          <w:rStyle w:val="TagStyle"/>
          <w:rtl/>
        </w:rPr>
        <w:t xml:space="preserve"> </w:t>
      </w:r>
      <w:r w:rsidRPr="00402ECD">
        <w:rPr>
          <w:rStyle w:val="TagStyle"/>
          <w:rtl/>
        </w:rPr>
        <w:t>&lt;&lt; קריאה &gt;&gt;</w:t>
      </w:r>
      <w:bookmarkEnd w:id="37331"/>
      <w:r>
        <w:rPr>
          <w:rtl/>
        </w:rPr>
        <w:t xml:space="preserve">   </w:t>
      </w:r>
    </w:p>
    <w:p w:rsidR="00203F12" w:rsidRDefault="00203F12" w:rsidP="00E604E4">
      <w:pPr>
        <w:rPr>
          <w:rtl/>
        </w:rPr>
      </w:pPr>
    </w:p>
    <w:p w:rsidR="00203F12" w:rsidRDefault="00203F12" w:rsidP="00E604E4">
      <w:pPr>
        <w:rPr>
          <w:rtl/>
        </w:rPr>
      </w:pPr>
      <w:r>
        <w:rPr>
          <w:rFonts w:hint="cs"/>
          <w:rtl/>
        </w:rPr>
        <w:lastRenderedPageBreak/>
        <w:t>יש דברים</w:t>
      </w:r>
      <w:bookmarkStart w:id="37332" w:name="_ETM_Q99_259593"/>
      <w:bookmarkEnd w:id="37332"/>
      <w:r>
        <w:rPr>
          <w:rFonts w:hint="cs"/>
          <w:rtl/>
        </w:rPr>
        <w:t xml:space="preserve"> טובים שעשית, אין מחלוקת על זה. אף אחד לא חולק על זה. יש מישהו שחולק על זה? רק שעכשיו אתה </w:t>
      </w:r>
      <w:bookmarkStart w:id="37333" w:name="_ETM_Q99_267304"/>
      <w:bookmarkEnd w:id="37333"/>
      <w:r>
        <w:rPr>
          <w:rFonts w:hint="cs"/>
          <w:rtl/>
        </w:rPr>
        <w:t xml:space="preserve">בממשלה שמכשירה את התנועה האסלאמית. תראה מה קורה כאן בכנסת. אתה יודע מי </w:t>
      </w:r>
      <w:r w:rsidR="00341A4C">
        <w:rPr>
          <w:rFonts w:hint="cs"/>
          <w:rtl/>
        </w:rPr>
        <w:t xml:space="preserve">זה </w:t>
      </w:r>
      <w:r>
        <w:rPr>
          <w:rFonts w:hint="cs"/>
          <w:rtl/>
        </w:rPr>
        <w:t xml:space="preserve">ווליד טאהא? ועדת פנים? אתה מבין </w:t>
      </w:r>
      <w:bookmarkStart w:id="37334" w:name="_ETM_Q99_274626"/>
      <w:bookmarkEnd w:id="37334"/>
      <w:r>
        <w:rPr>
          <w:rFonts w:hint="cs"/>
          <w:rtl/>
        </w:rPr>
        <w:t xml:space="preserve">מה אתם נותנים להם? איזה כוח? אתה מבין מי זה </w:t>
      </w:r>
      <w:bookmarkStart w:id="37335" w:name="_ETM_Q99_279497"/>
      <w:bookmarkEnd w:id="37335"/>
      <w:r>
        <w:rPr>
          <w:rFonts w:hint="cs"/>
          <w:rtl/>
        </w:rPr>
        <w:t xml:space="preserve">ווליד טאהא? זה אחד שכשרוצחים חיילים הוא שמח. </w:t>
      </w:r>
      <w:bookmarkStart w:id="37336" w:name="_ETM_Q99_279034"/>
      <w:bookmarkEnd w:id="37336"/>
      <w:r>
        <w:rPr>
          <w:rFonts w:hint="cs"/>
          <w:rtl/>
        </w:rPr>
        <w:t>זו הבעיה שלי. תחשבו, עדיין לא מאוחר.</w:t>
      </w:r>
    </w:p>
    <w:p w:rsidR="00203F12" w:rsidRDefault="00203F12" w:rsidP="00E604E4">
      <w:pPr>
        <w:rPr>
          <w:rtl/>
        </w:rPr>
      </w:pPr>
      <w:bookmarkStart w:id="37337" w:name="_ETM_Q99_287216"/>
      <w:bookmarkStart w:id="37338" w:name="_ETM_Q99_287369"/>
      <w:bookmarkEnd w:id="37337"/>
      <w:bookmarkEnd w:id="37338"/>
    </w:p>
    <w:p w:rsidR="00203F12" w:rsidRDefault="00203F12" w:rsidP="00E604E4">
      <w:pPr>
        <w:pStyle w:val="-"/>
        <w:rPr>
          <w:rtl/>
        </w:rPr>
      </w:pPr>
      <w:bookmarkStart w:id="37339" w:name="ET_speakercontinue_6192_55"/>
      <w:r w:rsidRPr="00402ECD">
        <w:rPr>
          <w:rStyle w:val="TagStyle"/>
          <w:rtl/>
        </w:rPr>
        <w:t xml:space="preserve"> &lt;&lt; דובר_המשך &gt;&gt;</w:t>
      </w:r>
      <w:r w:rsidRPr="006B289B">
        <w:rPr>
          <w:rStyle w:val="TagStyle"/>
          <w:rtl/>
        </w:rPr>
        <w:t xml:space="preserve"> </w:t>
      </w:r>
      <w:r>
        <w:rPr>
          <w:rtl/>
        </w:rPr>
        <w:t>שר הבינוי והשיכון זאב אלקין:</w:t>
      </w:r>
      <w:r w:rsidRPr="006B289B">
        <w:rPr>
          <w:rStyle w:val="TagStyle"/>
          <w:rtl/>
        </w:rPr>
        <w:t xml:space="preserve"> </w:t>
      </w:r>
      <w:r w:rsidRPr="00402ECD">
        <w:rPr>
          <w:rStyle w:val="TagStyle"/>
          <w:rtl/>
        </w:rPr>
        <w:t>&lt;&lt; דובר_המשך &gt;&gt;</w:t>
      </w:r>
      <w:r>
        <w:rPr>
          <w:rtl/>
        </w:rPr>
        <w:t xml:space="preserve">   </w:t>
      </w:r>
      <w:bookmarkEnd w:id="37339"/>
    </w:p>
    <w:p w:rsidR="00203F12" w:rsidRPr="006B289B" w:rsidRDefault="00203F12" w:rsidP="00E604E4">
      <w:pPr>
        <w:ind w:firstLine="0"/>
        <w:rPr>
          <w:rtl/>
          <w:lang w:eastAsia="he-IL"/>
        </w:rPr>
      </w:pPr>
      <w:bookmarkStart w:id="37340" w:name="_ETM_Q99_288277"/>
      <w:bookmarkEnd w:id="37340"/>
    </w:p>
    <w:p w:rsidR="00203F12" w:rsidRDefault="00203F12" w:rsidP="00341A4C">
      <w:pPr>
        <w:rPr>
          <w:rtl/>
        </w:rPr>
      </w:pPr>
      <w:r>
        <w:rPr>
          <w:rtl/>
        </w:rPr>
        <w:t xml:space="preserve"> </w:t>
      </w:r>
      <w:bookmarkStart w:id="37341" w:name="_ETM_Q99_264700"/>
      <w:bookmarkStart w:id="37342" w:name="_ETM_Q99_286590"/>
      <w:bookmarkEnd w:id="37341"/>
      <w:bookmarkEnd w:id="37342"/>
      <w:r>
        <w:rPr>
          <w:rtl/>
        </w:rPr>
        <w:t xml:space="preserve">אני </w:t>
      </w:r>
      <w:bookmarkStart w:id="37343" w:name="_ETM_Q99_286800"/>
      <w:bookmarkEnd w:id="37343"/>
      <w:r>
        <w:rPr>
          <w:rtl/>
        </w:rPr>
        <w:t xml:space="preserve">רק </w:t>
      </w:r>
      <w:bookmarkStart w:id="37344" w:name="_ETM_Q99_287969"/>
      <w:bookmarkEnd w:id="37344"/>
      <w:r>
        <w:rPr>
          <w:rtl/>
        </w:rPr>
        <w:t xml:space="preserve">מנסה </w:t>
      </w:r>
      <w:bookmarkStart w:id="37345" w:name="_ETM_Q99_288450"/>
      <w:bookmarkEnd w:id="37345"/>
      <w:r>
        <w:rPr>
          <w:rtl/>
        </w:rPr>
        <w:t xml:space="preserve">לתאר </w:t>
      </w:r>
      <w:bookmarkStart w:id="37346" w:name="_ETM_Q99_288929"/>
      <w:bookmarkEnd w:id="37346"/>
      <w:r>
        <w:rPr>
          <w:rtl/>
        </w:rPr>
        <w:t xml:space="preserve">לעצמי </w:t>
      </w:r>
      <w:bookmarkStart w:id="37347" w:name="_ETM_Q99_289950"/>
      <w:bookmarkEnd w:id="37347"/>
      <w:r>
        <w:rPr>
          <w:rtl/>
        </w:rPr>
        <w:t xml:space="preserve">מה </w:t>
      </w:r>
      <w:bookmarkStart w:id="37348" w:name="_ETM_Q99_290159"/>
      <w:bookmarkEnd w:id="37348"/>
      <w:r>
        <w:rPr>
          <w:rtl/>
        </w:rPr>
        <w:t xml:space="preserve">היית </w:t>
      </w:r>
      <w:bookmarkStart w:id="37349" w:name="_ETM_Q99_290429"/>
      <w:bookmarkEnd w:id="37349"/>
      <w:r>
        <w:rPr>
          <w:rFonts w:hint="cs"/>
          <w:rtl/>
        </w:rPr>
        <w:t>אומר</w:t>
      </w:r>
      <w:r>
        <w:rPr>
          <w:rtl/>
        </w:rPr>
        <w:t xml:space="preserve"> </w:t>
      </w:r>
      <w:bookmarkStart w:id="37350" w:name="_ETM_Q99_290999"/>
      <w:bookmarkEnd w:id="37350"/>
      <w:r>
        <w:rPr>
          <w:rtl/>
        </w:rPr>
        <w:t xml:space="preserve">אם </w:t>
      </w:r>
      <w:bookmarkStart w:id="37351" w:name="_ETM_Q99_291149"/>
      <w:bookmarkEnd w:id="37351"/>
      <w:r>
        <w:rPr>
          <w:rtl/>
        </w:rPr>
        <w:t xml:space="preserve">פתאום </w:t>
      </w:r>
      <w:bookmarkStart w:id="37352" w:name="_ETM_Q99_292230"/>
      <w:bookmarkEnd w:id="37352"/>
      <w:r>
        <w:rPr>
          <w:rtl/>
        </w:rPr>
        <w:t xml:space="preserve">יושב-ראש </w:t>
      </w:r>
      <w:bookmarkStart w:id="37353" w:name="_ETM_Q99_294380"/>
      <w:bookmarkEnd w:id="37353"/>
      <w:r>
        <w:rPr>
          <w:rtl/>
        </w:rPr>
        <w:t xml:space="preserve">מפלגתך </w:t>
      </w:r>
      <w:bookmarkStart w:id="37354" w:name="_ETM_Q99_294979"/>
      <w:bookmarkEnd w:id="37354"/>
      <w:r>
        <w:rPr>
          <w:rtl/>
        </w:rPr>
        <w:t xml:space="preserve">לא </w:t>
      </w:r>
      <w:bookmarkStart w:id="37355" w:name="_ETM_Q99_295310"/>
      <w:bookmarkEnd w:id="37355"/>
      <w:r>
        <w:rPr>
          <w:rtl/>
        </w:rPr>
        <w:t xml:space="preserve">היה </w:t>
      </w:r>
      <w:bookmarkStart w:id="37356" w:name="_ETM_Q99_295580"/>
      <w:bookmarkEnd w:id="37356"/>
      <w:r>
        <w:rPr>
          <w:rtl/>
        </w:rPr>
        <w:t xml:space="preserve">מגלה </w:t>
      </w:r>
      <w:bookmarkStart w:id="37357" w:name="_ETM_Q99_296030"/>
      <w:bookmarkEnd w:id="37357"/>
      <w:r>
        <w:rPr>
          <w:rtl/>
        </w:rPr>
        <w:t xml:space="preserve">נחישות </w:t>
      </w:r>
      <w:bookmarkStart w:id="37358" w:name="_ETM_Q99_296720"/>
      <w:bookmarkEnd w:id="37358"/>
      <w:r>
        <w:rPr>
          <w:rtl/>
        </w:rPr>
        <w:t xml:space="preserve">בעניין </w:t>
      </w:r>
      <w:bookmarkStart w:id="37359" w:name="_ETM_Q99_297320"/>
      <w:bookmarkEnd w:id="37359"/>
      <w:r>
        <w:rPr>
          <w:rtl/>
        </w:rPr>
        <w:t xml:space="preserve">הזה </w:t>
      </w:r>
      <w:bookmarkStart w:id="37360" w:name="_ETM_Q99_298340"/>
      <w:bookmarkEnd w:id="37360"/>
      <w:r>
        <w:rPr>
          <w:rtl/>
        </w:rPr>
        <w:t xml:space="preserve">ותחת </w:t>
      </w:r>
      <w:bookmarkStart w:id="37361" w:name="_ETM_Q99_299329"/>
      <w:bookmarkEnd w:id="37361"/>
      <w:r>
        <w:rPr>
          <w:rtl/>
        </w:rPr>
        <w:t xml:space="preserve">הלחץ </w:t>
      </w:r>
      <w:bookmarkStart w:id="37362" w:name="_ETM_Q99_299840"/>
      <w:bookmarkEnd w:id="37362"/>
      <w:r>
        <w:rPr>
          <w:rtl/>
        </w:rPr>
        <w:t xml:space="preserve">הגדול </w:t>
      </w:r>
      <w:bookmarkStart w:id="37363" w:name="_ETM_Q99_300229"/>
      <w:bookmarkEnd w:id="37363"/>
      <w:r>
        <w:rPr>
          <w:rtl/>
        </w:rPr>
        <w:t>ש</w:t>
      </w:r>
      <w:bookmarkStart w:id="37364" w:name="_ETM_Q99_300409"/>
      <w:bookmarkEnd w:id="37364"/>
      <w:r w:rsidR="00341A4C">
        <w:rPr>
          <w:rFonts w:hint="cs"/>
          <w:rtl/>
        </w:rPr>
        <w:t>ה</w:t>
      </w:r>
      <w:r>
        <w:rPr>
          <w:rtl/>
        </w:rPr>
        <w:t xml:space="preserve">ופעל </w:t>
      </w:r>
      <w:bookmarkStart w:id="37365" w:name="_ETM_Q99_300799"/>
      <w:bookmarkEnd w:id="37365"/>
      <w:r>
        <w:rPr>
          <w:rtl/>
        </w:rPr>
        <w:t xml:space="preserve">עליו </w:t>
      </w:r>
      <w:bookmarkStart w:id="37366" w:name="_ETM_Q99_301069"/>
      <w:bookmarkEnd w:id="37366"/>
      <w:r>
        <w:rPr>
          <w:rtl/>
        </w:rPr>
        <w:t xml:space="preserve">היה </w:t>
      </w:r>
      <w:bookmarkStart w:id="37367" w:name="_ETM_Q99_301280"/>
      <w:bookmarkEnd w:id="37367"/>
      <w:r>
        <w:rPr>
          <w:rtl/>
        </w:rPr>
        <w:t>נשבר</w:t>
      </w:r>
      <w:r>
        <w:rPr>
          <w:rFonts w:hint="cs"/>
          <w:rtl/>
        </w:rPr>
        <w:t>,</w:t>
      </w:r>
      <w:r>
        <w:rPr>
          <w:rtl/>
        </w:rPr>
        <w:t xml:space="preserve"> </w:t>
      </w:r>
      <w:bookmarkStart w:id="37368" w:name="_ETM_Q99_301789"/>
      <w:bookmarkEnd w:id="37368"/>
      <w:r>
        <w:rPr>
          <w:rtl/>
        </w:rPr>
        <w:t xml:space="preserve">ופתאום </w:t>
      </w:r>
      <w:bookmarkStart w:id="37369" w:name="_ETM_Q99_302240"/>
      <w:bookmarkEnd w:id="37369"/>
      <w:r>
        <w:rPr>
          <w:rtl/>
        </w:rPr>
        <w:t xml:space="preserve">היית </w:t>
      </w:r>
      <w:bookmarkStart w:id="37370" w:name="_ETM_Q99_302479"/>
      <w:bookmarkEnd w:id="37370"/>
      <w:r>
        <w:rPr>
          <w:rtl/>
        </w:rPr>
        <w:t xml:space="preserve">מגלה </w:t>
      </w:r>
      <w:bookmarkStart w:id="37371" w:name="_ETM_Q99_302840"/>
      <w:bookmarkEnd w:id="37371"/>
      <w:r>
        <w:rPr>
          <w:rtl/>
        </w:rPr>
        <w:t xml:space="preserve">את </w:t>
      </w:r>
      <w:bookmarkStart w:id="37372" w:name="_ETM_Q99_302929"/>
      <w:bookmarkEnd w:id="37372"/>
      <w:r>
        <w:rPr>
          <w:rtl/>
        </w:rPr>
        <w:t xml:space="preserve">עצמך </w:t>
      </w:r>
      <w:bookmarkStart w:id="37373" w:name="_ETM_Q99_303499"/>
      <w:bookmarkEnd w:id="37373"/>
      <w:r>
        <w:rPr>
          <w:rtl/>
        </w:rPr>
        <w:t xml:space="preserve">בהתגשמות </w:t>
      </w:r>
      <w:bookmarkStart w:id="37374" w:name="_ETM_Q99_304189"/>
      <w:bookmarkEnd w:id="37374"/>
      <w:r>
        <w:rPr>
          <w:rtl/>
        </w:rPr>
        <w:t xml:space="preserve">חזונו </w:t>
      </w:r>
      <w:bookmarkStart w:id="37375" w:name="_ETM_Q99_305030"/>
      <w:bookmarkEnd w:id="37375"/>
      <w:r>
        <w:rPr>
          <w:rtl/>
        </w:rPr>
        <w:t xml:space="preserve">של </w:t>
      </w:r>
      <w:bookmarkStart w:id="37376" w:name="_ETM_Q99_305240"/>
      <w:bookmarkEnd w:id="37376"/>
      <w:r>
        <w:rPr>
          <w:rtl/>
        </w:rPr>
        <w:t xml:space="preserve">בנימין </w:t>
      </w:r>
      <w:bookmarkStart w:id="37377" w:name="_ETM_Q99_305630"/>
      <w:bookmarkEnd w:id="37377"/>
      <w:r>
        <w:rPr>
          <w:rtl/>
        </w:rPr>
        <w:t xml:space="preserve">נתניהו </w:t>
      </w:r>
      <w:bookmarkStart w:id="37378" w:name="_ETM_Q99_306170"/>
      <w:bookmarkEnd w:id="37378"/>
      <w:r>
        <w:rPr>
          <w:rtl/>
        </w:rPr>
        <w:t xml:space="preserve">בקואליציה </w:t>
      </w:r>
      <w:bookmarkStart w:id="37379" w:name="_ETM_Q99_306829"/>
      <w:bookmarkStart w:id="37380" w:name="_ETM_Q99_307369"/>
      <w:bookmarkEnd w:id="37379"/>
      <w:bookmarkEnd w:id="37380"/>
      <w:r>
        <w:rPr>
          <w:rFonts w:hint="cs"/>
          <w:rtl/>
        </w:rPr>
        <w:t xml:space="preserve">אחת עם ווליד טאהא </w:t>
      </w:r>
      <w:bookmarkStart w:id="37381" w:name="_ETM_Q99_307969"/>
      <w:bookmarkEnd w:id="37381"/>
      <w:r>
        <w:rPr>
          <w:rtl/>
        </w:rPr>
        <w:t xml:space="preserve">ויושב-ראש </w:t>
      </w:r>
      <w:bookmarkStart w:id="37382" w:name="_ETM_Q99_308540"/>
      <w:bookmarkEnd w:id="37382"/>
      <w:r>
        <w:rPr>
          <w:rtl/>
        </w:rPr>
        <w:t xml:space="preserve">ועדת </w:t>
      </w:r>
      <w:bookmarkStart w:id="37383" w:name="_ETM_Q99_308930"/>
      <w:bookmarkEnd w:id="37383"/>
      <w:r>
        <w:rPr>
          <w:rtl/>
        </w:rPr>
        <w:t>הפנים</w:t>
      </w:r>
      <w:r>
        <w:rPr>
          <w:rFonts w:hint="cs"/>
          <w:rtl/>
        </w:rPr>
        <w:t>.</w:t>
      </w:r>
      <w:r>
        <w:rPr>
          <w:rtl/>
        </w:rPr>
        <w:t xml:space="preserve"> </w:t>
      </w:r>
      <w:bookmarkStart w:id="37384" w:name="_ETM_Q99_309620"/>
      <w:bookmarkEnd w:id="37384"/>
      <w:r>
        <w:rPr>
          <w:rtl/>
        </w:rPr>
        <w:t>ז</w:t>
      </w:r>
      <w:r>
        <w:rPr>
          <w:rFonts w:hint="cs"/>
          <w:rtl/>
        </w:rPr>
        <w:t>ו</w:t>
      </w:r>
      <w:r>
        <w:rPr>
          <w:rtl/>
        </w:rPr>
        <w:t xml:space="preserve"> </w:t>
      </w:r>
      <w:bookmarkStart w:id="37385" w:name="_ETM_Q99_309739"/>
      <w:bookmarkEnd w:id="37385"/>
      <w:r>
        <w:rPr>
          <w:rtl/>
        </w:rPr>
        <w:t xml:space="preserve">בדיוק </w:t>
      </w:r>
      <w:bookmarkStart w:id="37386" w:name="_ETM_Q99_310610"/>
      <w:bookmarkStart w:id="37387" w:name="_ETM_Q99_311090"/>
      <w:bookmarkStart w:id="37388" w:name="_ETM_Q99_312520"/>
      <w:bookmarkEnd w:id="37386"/>
      <w:bookmarkEnd w:id="37387"/>
      <w:bookmarkEnd w:id="37388"/>
      <w:r>
        <w:rPr>
          <w:rtl/>
        </w:rPr>
        <w:t xml:space="preserve">תמונת </w:t>
      </w:r>
      <w:bookmarkStart w:id="37389" w:name="_ETM_Q99_312940"/>
      <w:bookmarkEnd w:id="37389"/>
      <w:r>
        <w:rPr>
          <w:rtl/>
        </w:rPr>
        <w:t>ראי</w:t>
      </w:r>
      <w:r>
        <w:rPr>
          <w:rFonts w:hint="cs"/>
          <w:rtl/>
        </w:rPr>
        <w:t xml:space="preserve"> </w:t>
      </w:r>
      <w:r>
        <w:rPr>
          <w:rFonts w:hint="eastAsia"/>
          <w:rtl/>
        </w:rPr>
        <w:t xml:space="preserve">– </w:t>
      </w:r>
      <w:r>
        <w:rPr>
          <w:rFonts w:hint="cs"/>
          <w:rtl/>
        </w:rPr>
        <w:t>תמונת ראי</w:t>
      </w:r>
      <w:r>
        <w:rPr>
          <w:rtl/>
        </w:rPr>
        <w:t xml:space="preserve"> </w:t>
      </w:r>
      <w:bookmarkStart w:id="37390" w:name="_ETM_Q99_313120"/>
      <w:bookmarkEnd w:id="37390"/>
      <w:r>
        <w:rPr>
          <w:rtl/>
        </w:rPr>
        <w:t xml:space="preserve">היית </w:t>
      </w:r>
      <w:bookmarkStart w:id="37391" w:name="_ETM_Q99_313419"/>
      <w:bookmarkEnd w:id="37391"/>
      <w:r>
        <w:rPr>
          <w:rtl/>
        </w:rPr>
        <w:t>מקבל</w:t>
      </w:r>
      <w:r>
        <w:rPr>
          <w:rFonts w:hint="cs"/>
          <w:rtl/>
        </w:rPr>
        <w:t>,</w:t>
      </w:r>
      <w:r>
        <w:rPr>
          <w:rtl/>
        </w:rPr>
        <w:t xml:space="preserve"> </w:t>
      </w:r>
      <w:bookmarkStart w:id="37392" w:name="_ETM_Q99_314959"/>
      <w:bookmarkEnd w:id="37392"/>
      <w:r>
        <w:rPr>
          <w:rtl/>
        </w:rPr>
        <w:t xml:space="preserve">עם </w:t>
      </w:r>
      <w:bookmarkStart w:id="37393" w:name="_ETM_Q99_315139"/>
      <w:bookmarkEnd w:id="37393"/>
      <w:r>
        <w:rPr>
          <w:rtl/>
        </w:rPr>
        <w:t xml:space="preserve">הבדל </w:t>
      </w:r>
      <w:bookmarkStart w:id="37394" w:name="_ETM_Q99_315469"/>
      <w:bookmarkStart w:id="37395" w:name="_ETM_Q99_317989"/>
      <w:bookmarkEnd w:id="37394"/>
      <w:bookmarkEnd w:id="37395"/>
      <w:r>
        <w:rPr>
          <w:rFonts w:hint="cs"/>
          <w:rtl/>
        </w:rPr>
        <w:t xml:space="preserve">אחד </w:t>
      </w:r>
      <w:r w:rsidR="008D5FB9">
        <w:rPr>
          <w:rFonts w:hint="cs"/>
          <w:rtl/>
        </w:rPr>
        <w:t>– –</w:t>
      </w:r>
    </w:p>
    <w:p w:rsidR="00203F12" w:rsidRDefault="00203F12" w:rsidP="00E604E4">
      <w:pPr>
        <w:rPr>
          <w:rtl/>
        </w:rPr>
      </w:pPr>
    </w:p>
    <w:p w:rsidR="00203F12" w:rsidRDefault="00203F12" w:rsidP="00E604E4">
      <w:pPr>
        <w:pStyle w:val="af5"/>
        <w:rPr>
          <w:rtl/>
        </w:rPr>
      </w:pPr>
      <w:bookmarkStart w:id="37396" w:name="ET_interruption_6147_115"/>
      <w:r w:rsidRPr="00402ECD">
        <w:rPr>
          <w:rStyle w:val="TagStyle"/>
          <w:rtl/>
        </w:rPr>
        <w:t>&lt;&lt; קריאה &gt;&gt;</w:t>
      </w:r>
      <w:r w:rsidRPr="00A016CC">
        <w:rPr>
          <w:rStyle w:val="TagStyle"/>
          <w:rtl/>
        </w:rPr>
        <w:t xml:space="preserve"> </w:t>
      </w:r>
      <w:r>
        <w:rPr>
          <w:rtl/>
        </w:rPr>
        <w:t>איתמר בן גביר (הציונות הדתית):</w:t>
      </w:r>
      <w:r w:rsidRPr="00A016CC">
        <w:rPr>
          <w:rStyle w:val="TagStyle"/>
          <w:rtl/>
        </w:rPr>
        <w:t xml:space="preserve"> </w:t>
      </w:r>
      <w:r w:rsidRPr="00402ECD">
        <w:rPr>
          <w:rStyle w:val="TagStyle"/>
          <w:rtl/>
        </w:rPr>
        <w:t>&lt;&lt; קריאה &gt;&gt;</w:t>
      </w:r>
      <w:bookmarkEnd w:id="37396"/>
      <w:r>
        <w:rPr>
          <w:rtl/>
        </w:rPr>
        <w:t xml:space="preserve">   </w:t>
      </w:r>
    </w:p>
    <w:p w:rsidR="00203F12" w:rsidRDefault="00203F12" w:rsidP="00E604E4">
      <w:pPr>
        <w:rPr>
          <w:rtl/>
          <w:lang w:eastAsia="he-IL"/>
        </w:rPr>
      </w:pPr>
    </w:p>
    <w:p w:rsidR="00203F12" w:rsidRDefault="00203F12" w:rsidP="00E604E4">
      <w:pPr>
        <w:rPr>
          <w:rtl/>
          <w:lang w:eastAsia="he-IL"/>
        </w:rPr>
      </w:pPr>
      <w:r>
        <w:rPr>
          <w:rFonts w:hint="cs"/>
          <w:rtl/>
          <w:lang w:eastAsia="he-IL"/>
        </w:rPr>
        <w:t xml:space="preserve">אתה יודע מצוין שזה </w:t>
      </w:r>
      <w:bookmarkStart w:id="37397" w:name="_ETM_Q99_315596"/>
      <w:bookmarkEnd w:id="37397"/>
      <w:r>
        <w:rPr>
          <w:rFonts w:hint="cs"/>
          <w:rtl/>
          <w:lang w:eastAsia="he-IL"/>
        </w:rPr>
        <w:t xml:space="preserve">לא היה קורה. אתה יודע מצוין שאנחנו לא היינו </w:t>
      </w:r>
      <w:r w:rsidR="008D5FB9">
        <w:rPr>
          <w:rFonts w:hint="cs"/>
          <w:rtl/>
          <w:lang w:eastAsia="he-IL"/>
        </w:rPr>
        <w:t>– – –</w:t>
      </w:r>
    </w:p>
    <w:p w:rsidR="00203F12" w:rsidRDefault="00203F12" w:rsidP="00E604E4">
      <w:pPr>
        <w:rPr>
          <w:rtl/>
          <w:lang w:eastAsia="he-IL"/>
        </w:rPr>
      </w:pPr>
      <w:bookmarkStart w:id="37398" w:name="_ETM_Q99_322228"/>
      <w:bookmarkStart w:id="37399" w:name="_ETM_Q99_322324"/>
      <w:bookmarkEnd w:id="37398"/>
      <w:bookmarkEnd w:id="37399"/>
    </w:p>
    <w:p w:rsidR="00203F12" w:rsidRDefault="00203F12" w:rsidP="00E604E4">
      <w:pPr>
        <w:pStyle w:val="-"/>
        <w:rPr>
          <w:rtl/>
        </w:rPr>
      </w:pPr>
      <w:r w:rsidRPr="00402ECD">
        <w:rPr>
          <w:rStyle w:val="TagStyle"/>
          <w:rtl/>
        </w:rPr>
        <w:t xml:space="preserve"> &lt;&lt; דובר_המשך &gt;&gt;</w:t>
      </w:r>
      <w:r w:rsidRPr="00945D7F">
        <w:rPr>
          <w:rStyle w:val="TagStyle"/>
          <w:rtl/>
        </w:rPr>
        <w:t xml:space="preserve"> </w:t>
      </w:r>
      <w:r>
        <w:rPr>
          <w:rtl/>
        </w:rPr>
        <w:t>שר הבינוי והשיכון זאב אלקין:</w:t>
      </w:r>
      <w:r w:rsidRPr="00945D7F">
        <w:rPr>
          <w:rStyle w:val="TagStyle"/>
          <w:rtl/>
        </w:rPr>
        <w:t xml:space="preserve"> </w:t>
      </w:r>
      <w:r w:rsidRPr="00402ECD">
        <w:rPr>
          <w:rStyle w:val="TagStyle"/>
          <w:rtl/>
        </w:rPr>
        <w:t>&lt;&lt; דובר_המשך &gt;&gt;</w:t>
      </w:r>
      <w:r>
        <w:rPr>
          <w:rtl/>
        </w:rPr>
        <w:t xml:space="preserve">   </w:t>
      </w:r>
    </w:p>
    <w:p w:rsidR="00203F12" w:rsidRDefault="00203F12" w:rsidP="008D5FB9">
      <w:pPr>
        <w:rPr>
          <w:rtl/>
          <w:lang w:eastAsia="he-IL"/>
        </w:rPr>
      </w:pPr>
    </w:p>
    <w:p w:rsidR="00203F12" w:rsidRDefault="008D5FB9" w:rsidP="00E604E4">
      <w:pPr>
        <w:rPr>
          <w:rtl/>
          <w:lang w:eastAsia="he-IL"/>
        </w:rPr>
      </w:pPr>
      <w:bookmarkStart w:id="37400" w:name="_ETM_Q99_323325"/>
      <w:bookmarkEnd w:id="37400"/>
      <w:r>
        <w:rPr>
          <w:rFonts w:hint="cs"/>
          <w:rtl/>
          <w:lang w:eastAsia="he-IL"/>
        </w:rPr>
        <w:t>– –</w:t>
      </w:r>
      <w:r w:rsidR="00203F12">
        <w:rPr>
          <w:rFonts w:hint="cs"/>
          <w:rtl/>
          <w:lang w:eastAsia="he-IL"/>
        </w:rPr>
        <w:t xml:space="preserve"> עם הבדל אחד</w:t>
      </w:r>
      <w:bookmarkStart w:id="37401" w:name="_ETM_Q99_323721"/>
      <w:bookmarkStart w:id="37402" w:name="_ETM_Q99_323821"/>
      <w:bookmarkStart w:id="37403" w:name="_ETM_Q99_324456"/>
      <w:bookmarkStart w:id="37404" w:name="_ETM_Q99_324531"/>
      <w:bookmarkStart w:id="37405" w:name="_ETM_Q99_326612"/>
      <w:bookmarkStart w:id="37406" w:name="_ETM_Q99_326696"/>
      <w:bookmarkStart w:id="37407" w:name="_ETM_Q99_327681"/>
      <w:bookmarkStart w:id="37408" w:name="_ETM_Q99_325099"/>
      <w:bookmarkEnd w:id="37401"/>
      <w:bookmarkEnd w:id="37402"/>
      <w:bookmarkEnd w:id="37403"/>
      <w:bookmarkEnd w:id="37404"/>
      <w:bookmarkEnd w:id="37405"/>
      <w:bookmarkEnd w:id="37406"/>
      <w:bookmarkEnd w:id="37407"/>
      <w:bookmarkEnd w:id="37408"/>
      <w:r w:rsidR="00203F12">
        <w:rPr>
          <w:rFonts w:hint="cs"/>
          <w:rtl/>
          <w:lang w:eastAsia="he-IL"/>
        </w:rPr>
        <w:t xml:space="preserve">, </w:t>
      </w:r>
      <w:r w:rsidR="00203F12">
        <w:rPr>
          <w:rtl/>
        </w:rPr>
        <w:t xml:space="preserve">אני </w:t>
      </w:r>
      <w:bookmarkStart w:id="37409" w:name="_ETM_Q99_325310"/>
      <w:bookmarkEnd w:id="37409"/>
      <w:r w:rsidR="00203F12">
        <w:rPr>
          <w:rtl/>
        </w:rPr>
        <w:t xml:space="preserve">אגיד </w:t>
      </w:r>
      <w:bookmarkStart w:id="37410" w:name="_ETM_Q99_325549"/>
      <w:bookmarkEnd w:id="37410"/>
      <w:r w:rsidR="00203F12">
        <w:rPr>
          <w:rtl/>
        </w:rPr>
        <w:t xml:space="preserve">לך </w:t>
      </w:r>
      <w:bookmarkStart w:id="37411" w:name="_ETM_Q99_325760"/>
      <w:bookmarkEnd w:id="37411"/>
      <w:r w:rsidR="00203F12">
        <w:rPr>
          <w:rtl/>
        </w:rPr>
        <w:t>מה</w:t>
      </w:r>
      <w:r w:rsidR="00203F12">
        <w:rPr>
          <w:rFonts w:hint="cs"/>
          <w:rtl/>
        </w:rPr>
        <w:t xml:space="preserve">, </w:t>
      </w:r>
      <w:bookmarkStart w:id="37412" w:name="_ETM_Q99_324780"/>
      <w:bookmarkEnd w:id="37412"/>
      <w:r w:rsidR="00203F12">
        <w:rPr>
          <w:rFonts w:hint="cs"/>
          <w:rtl/>
        </w:rPr>
        <w:t>עם</w:t>
      </w:r>
      <w:r w:rsidR="00203F12">
        <w:rPr>
          <w:rtl/>
        </w:rPr>
        <w:t xml:space="preserve"> </w:t>
      </w:r>
      <w:bookmarkStart w:id="37413" w:name="_ETM_Q99_326810"/>
      <w:bookmarkEnd w:id="37413"/>
      <w:r w:rsidR="00203F12">
        <w:rPr>
          <w:rtl/>
        </w:rPr>
        <w:t xml:space="preserve">הבדל </w:t>
      </w:r>
      <w:bookmarkStart w:id="37414" w:name="_ETM_Q99_327139"/>
      <w:bookmarkStart w:id="37415" w:name="_ETM_Q99_327770"/>
      <w:bookmarkEnd w:id="37414"/>
      <w:bookmarkEnd w:id="37415"/>
      <w:r w:rsidR="00203F12">
        <w:rPr>
          <w:rFonts w:hint="cs"/>
          <w:rtl/>
        </w:rPr>
        <w:t xml:space="preserve">אחד </w:t>
      </w:r>
      <w:r w:rsidR="00203F12">
        <w:rPr>
          <w:rFonts w:hint="eastAsia"/>
        </w:rPr>
        <w:t>–</w:t>
      </w:r>
      <w:r w:rsidR="00203F12">
        <w:rPr>
          <w:rFonts w:hint="cs"/>
          <w:rtl/>
        </w:rPr>
        <w:t xml:space="preserve"> </w:t>
      </w:r>
      <w:r w:rsidR="00203F12">
        <w:rPr>
          <w:rtl/>
        </w:rPr>
        <w:t xml:space="preserve">שבהחלט </w:t>
      </w:r>
      <w:bookmarkStart w:id="37416" w:name="_ETM_Q99_328310"/>
      <w:bookmarkEnd w:id="37416"/>
      <w:r w:rsidR="00203F12">
        <w:rPr>
          <w:rtl/>
        </w:rPr>
        <w:t xml:space="preserve">יש </w:t>
      </w:r>
      <w:bookmarkStart w:id="37417" w:name="_ETM_Q99_328490"/>
      <w:bookmarkEnd w:id="37417"/>
      <w:r w:rsidR="00203F12">
        <w:rPr>
          <w:rtl/>
        </w:rPr>
        <w:t xml:space="preserve">סיכוי </w:t>
      </w:r>
      <w:bookmarkStart w:id="37418" w:name="_ETM_Q99_328850"/>
      <w:bookmarkEnd w:id="37418"/>
      <w:r w:rsidR="00203F12">
        <w:rPr>
          <w:rtl/>
        </w:rPr>
        <w:t xml:space="preserve">שהיית </w:t>
      </w:r>
      <w:bookmarkStart w:id="37419" w:name="_ETM_Q99_329210"/>
      <w:bookmarkEnd w:id="37419"/>
      <w:r w:rsidR="00203F12">
        <w:rPr>
          <w:rtl/>
        </w:rPr>
        <w:t>יושב</w:t>
      </w:r>
      <w:bookmarkStart w:id="37420" w:name="_ETM_Q99_329480"/>
      <w:bookmarkEnd w:id="37420"/>
      <w:r w:rsidR="00203F12">
        <w:rPr>
          <w:rFonts w:hint="cs"/>
          <w:rtl/>
        </w:rPr>
        <w:t>-</w:t>
      </w:r>
      <w:r w:rsidR="00203F12">
        <w:rPr>
          <w:rtl/>
        </w:rPr>
        <w:t xml:space="preserve">ראש </w:t>
      </w:r>
      <w:bookmarkStart w:id="37421" w:name="_ETM_Q99_329630"/>
      <w:bookmarkEnd w:id="37421"/>
      <w:r w:rsidR="00203F12">
        <w:rPr>
          <w:rtl/>
        </w:rPr>
        <w:t xml:space="preserve">ועדת </w:t>
      </w:r>
      <w:bookmarkStart w:id="37422" w:name="_ETM_Q99_329990"/>
      <w:bookmarkEnd w:id="37422"/>
      <w:r w:rsidR="00203F12">
        <w:rPr>
          <w:rtl/>
        </w:rPr>
        <w:t xml:space="preserve">חוקה </w:t>
      </w:r>
      <w:bookmarkStart w:id="37423" w:name="_ETM_Q99_330290"/>
      <w:bookmarkEnd w:id="37423"/>
      <w:r w:rsidR="00203F12">
        <w:rPr>
          <w:rtl/>
        </w:rPr>
        <w:t xml:space="preserve">במקביל </w:t>
      </w:r>
      <w:bookmarkStart w:id="37424" w:name="_ETM_Q99_330740"/>
      <w:bookmarkEnd w:id="37424"/>
      <w:r w:rsidR="00203F12">
        <w:rPr>
          <w:rtl/>
        </w:rPr>
        <w:t xml:space="preserve">לזה </w:t>
      </w:r>
      <w:bookmarkStart w:id="37425" w:name="_ETM_Q99_330950"/>
      <w:bookmarkEnd w:id="37425"/>
      <w:r w:rsidR="00203F12">
        <w:rPr>
          <w:rtl/>
        </w:rPr>
        <w:t xml:space="preserve">שהוא </w:t>
      </w:r>
      <w:bookmarkStart w:id="37426" w:name="_ETM_Q99_331460"/>
      <w:bookmarkEnd w:id="37426"/>
      <w:r w:rsidR="00203F12">
        <w:rPr>
          <w:rFonts w:hint="cs"/>
          <w:rtl/>
        </w:rPr>
        <w:t xml:space="preserve">היה </w:t>
      </w:r>
      <w:r w:rsidR="00203F12">
        <w:rPr>
          <w:rtl/>
        </w:rPr>
        <w:t xml:space="preserve">יושב-ראש </w:t>
      </w:r>
      <w:bookmarkStart w:id="37427" w:name="_ETM_Q99_331820"/>
      <w:bookmarkEnd w:id="37427"/>
      <w:r w:rsidR="00203F12">
        <w:rPr>
          <w:rtl/>
        </w:rPr>
        <w:t xml:space="preserve">ועדת </w:t>
      </w:r>
      <w:bookmarkStart w:id="37428" w:name="_ETM_Q99_332150"/>
      <w:bookmarkEnd w:id="37428"/>
      <w:r w:rsidR="00203F12">
        <w:rPr>
          <w:rtl/>
        </w:rPr>
        <w:t>הפנים</w:t>
      </w:r>
      <w:r w:rsidR="00203F12">
        <w:rPr>
          <w:rFonts w:hint="cs"/>
          <w:rtl/>
        </w:rPr>
        <w:t>.</w:t>
      </w:r>
      <w:r w:rsidR="00203F12">
        <w:rPr>
          <w:rtl/>
        </w:rPr>
        <w:t xml:space="preserve"> </w:t>
      </w:r>
      <w:bookmarkStart w:id="37429" w:name="_ETM_Q99_332450"/>
      <w:bookmarkEnd w:id="37429"/>
      <w:r w:rsidR="00203F12">
        <w:rPr>
          <w:rtl/>
        </w:rPr>
        <w:t xml:space="preserve">זה </w:t>
      </w:r>
      <w:bookmarkStart w:id="37430" w:name="_ETM_Q99_332630"/>
      <w:bookmarkEnd w:id="37430"/>
      <w:r w:rsidR="00203F12">
        <w:rPr>
          <w:rtl/>
        </w:rPr>
        <w:t>כן</w:t>
      </w:r>
      <w:r w:rsidR="00203F12">
        <w:rPr>
          <w:rFonts w:hint="cs"/>
          <w:rtl/>
        </w:rPr>
        <w:t>.</w:t>
      </w:r>
    </w:p>
    <w:p w:rsidR="00203F12" w:rsidRDefault="00203F12" w:rsidP="00E604E4">
      <w:pPr>
        <w:rPr>
          <w:rtl/>
        </w:rPr>
      </w:pPr>
      <w:bookmarkStart w:id="37431" w:name="_ETM_Q99_333368"/>
      <w:bookmarkStart w:id="37432" w:name="_ETM_Q99_333471"/>
      <w:bookmarkEnd w:id="37431"/>
      <w:bookmarkEnd w:id="37432"/>
    </w:p>
    <w:p w:rsidR="00203F12" w:rsidRDefault="00203F12" w:rsidP="00E604E4">
      <w:pPr>
        <w:pStyle w:val="af5"/>
        <w:rPr>
          <w:rtl/>
        </w:rPr>
      </w:pPr>
      <w:bookmarkStart w:id="37433" w:name="_ETM_Q99_333544"/>
      <w:bookmarkStart w:id="37434" w:name="_ETM_Q99_333656"/>
      <w:bookmarkStart w:id="37435" w:name="ET_interruption_6147_116"/>
      <w:bookmarkEnd w:id="37433"/>
      <w:bookmarkEnd w:id="37434"/>
      <w:r w:rsidRPr="00402ECD">
        <w:rPr>
          <w:rStyle w:val="TagStyle"/>
          <w:rtl/>
        </w:rPr>
        <w:t>&lt;&lt; קריאה &gt;&gt;</w:t>
      </w:r>
      <w:r w:rsidRPr="00A016CC">
        <w:rPr>
          <w:rStyle w:val="TagStyle"/>
          <w:rtl/>
        </w:rPr>
        <w:t xml:space="preserve"> </w:t>
      </w:r>
      <w:r>
        <w:rPr>
          <w:rtl/>
        </w:rPr>
        <w:t>איתמר בן גביר (הציונות הדתית):</w:t>
      </w:r>
      <w:r w:rsidRPr="00A016CC">
        <w:rPr>
          <w:rStyle w:val="TagStyle"/>
          <w:rtl/>
        </w:rPr>
        <w:t xml:space="preserve"> </w:t>
      </w:r>
      <w:r w:rsidRPr="00402ECD">
        <w:rPr>
          <w:rStyle w:val="TagStyle"/>
          <w:rtl/>
        </w:rPr>
        <w:t>&lt;&lt; קריאה &gt;&gt;</w:t>
      </w:r>
      <w:bookmarkEnd w:id="37435"/>
      <w:r>
        <w:rPr>
          <w:rtl/>
        </w:rPr>
        <w:t xml:space="preserve">   </w:t>
      </w:r>
    </w:p>
    <w:p w:rsidR="00203F12" w:rsidRDefault="00203F12" w:rsidP="00E604E4">
      <w:pPr>
        <w:rPr>
          <w:rtl/>
        </w:rPr>
      </w:pPr>
      <w:r>
        <w:rPr>
          <w:rtl/>
        </w:rPr>
        <w:t xml:space="preserve"> </w:t>
      </w:r>
      <w:bookmarkStart w:id="37436" w:name="_ETM_Q99_333669"/>
      <w:bookmarkEnd w:id="37436"/>
    </w:p>
    <w:p w:rsidR="00203F12" w:rsidRDefault="00203F12" w:rsidP="00E604E4">
      <w:pPr>
        <w:rPr>
          <w:rtl/>
        </w:rPr>
      </w:pPr>
      <w:bookmarkStart w:id="37437" w:name="_ETM_Q99_334519"/>
      <w:bookmarkStart w:id="37438" w:name="_ETM_Q99_334608"/>
      <w:bookmarkEnd w:id="37437"/>
      <w:bookmarkEnd w:id="37438"/>
      <w:r>
        <w:rPr>
          <w:rFonts w:hint="cs"/>
          <w:rtl/>
        </w:rPr>
        <w:t xml:space="preserve">אני הייתי לוקח את זה? הייתי לוקח את </w:t>
      </w:r>
      <w:bookmarkStart w:id="37439" w:name="_ETM_Q99_336684"/>
      <w:bookmarkEnd w:id="37439"/>
      <w:r>
        <w:rPr>
          <w:rFonts w:hint="cs"/>
          <w:rtl/>
        </w:rPr>
        <w:t>זה? אתה יודע מצוין שלא.</w:t>
      </w:r>
    </w:p>
    <w:p w:rsidR="00203F12" w:rsidRDefault="00203F12" w:rsidP="00E604E4">
      <w:pPr>
        <w:rPr>
          <w:rtl/>
        </w:rPr>
      </w:pPr>
      <w:bookmarkStart w:id="37440" w:name="_ETM_Q99_337428"/>
      <w:bookmarkStart w:id="37441" w:name="_ETM_Q99_337523"/>
      <w:bookmarkEnd w:id="37440"/>
      <w:bookmarkEnd w:id="37441"/>
    </w:p>
    <w:p w:rsidR="00203F12" w:rsidRDefault="00203F12" w:rsidP="00E604E4">
      <w:pPr>
        <w:pStyle w:val="-"/>
        <w:rPr>
          <w:rtl/>
        </w:rPr>
      </w:pPr>
      <w:r w:rsidRPr="00402ECD">
        <w:rPr>
          <w:rStyle w:val="TagStyle"/>
          <w:rtl/>
        </w:rPr>
        <w:t xml:space="preserve"> &lt;&lt; דובר_המשך &gt;&gt;</w:t>
      </w:r>
      <w:r w:rsidRPr="00E657AE">
        <w:rPr>
          <w:rStyle w:val="TagStyle"/>
          <w:rtl/>
        </w:rPr>
        <w:t xml:space="preserve"> </w:t>
      </w:r>
      <w:r>
        <w:rPr>
          <w:rtl/>
        </w:rPr>
        <w:t>שר הבינוי והשיכון זאב אלקין:</w:t>
      </w:r>
      <w:r w:rsidRPr="00E657AE">
        <w:rPr>
          <w:rStyle w:val="TagStyle"/>
          <w:rtl/>
        </w:rPr>
        <w:t xml:space="preserve"> </w:t>
      </w:r>
      <w:r w:rsidRPr="00402ECD">
        <w:rPr>
          <w:rStyle w:val="TagStyle"/>
          <w:rtl/>
        </w:rPr>
        <w:t>&lt;&lt; דובר_המשך &gt;&gt;</w:t>
      </w:r>
      <w:r>
        <w:rPr>
          <w:rtl/>
        </w:rPr>
        <w:t xml:space="preserve">   </w:t>
      </w:r>
    </w:p>
    <w:p w:rsidR="00203F12" w:rsidRDefault="00203F12" w:rsidP="008D5FB9">
      <w:pPr>
        <w:rPr>
          <w:rtl/>
        </w:rPr>
      </w:pPr>
    </w:p>
    <w:p w:rsidR="00203F12" w:rsidRDefault="00203F12" w:rsidP="00E604E4">
      <w:pPr>
        <w:rPr>
          <w:rtl/>
        </w:rPr>
      </w:pPr>
      <w:bookmarkStart w:id="37442" w:name="_ETM_Q99_338723"/>
      <w:bookmarkStart w:id="37443" w:name="_ETM_Q99_333999"/>
      <w:bookmarkStart w:id="37444" w:name="_ETM_Q99_334480"/>
      <w:bookmarkStart w:id="37445" w:name="_ETM_Q99_334749"/>
      <w:bookmarkStart w:id="37446" w:name="_ETM_Q99_336279"/>
      <w:bookmarkEnd w:id="37442"/>
      <w:bookmarkEnd w:id="37443"/>
      <w:bookmarkEnd w:id="37444"/>
      <w:bookmarkEnd w:id="37445"/>
      <w:bookmarkEnd w:id="37446"/>
      <w:r>
        <w:rPr>
          <w:rtl/>
        </w:rPr>
        <w:t xml:space="preserve">אני </w:t>
      </w:r>
      <w:bookmarkStart w:id="37447" w:name="_ETM_Q99_336519"/>
      <w:bookmarkEnd w:id="37447"/>
      <w:r>
        <w:rPr>
          <w:rtl/>
        </w:rPr>
        <w:t xml:space="preserve">לא </w:t>
      </w:r>
      <w:bookmarkStart w:id="37448" w:name="_ETM_Q99_336639"/>
      <w:bookmarkEnd w:id="37448"/>
      <w:r>
        <w:rPr>
          <w:rtl/>
        </w:rPr>
        <w:t>יודע</w:t>
      </w:r>
      <w:r>
        <w:rPr>
          <w:rFonts w:hint="cs"/>
          <w:rtl/>
        </w:rPr>
        <w:t>.</w:t>
      </w:r>
    </w:p>
    <w:p w:rsidR="00203F12" w:rsidRDefault="00203F12" w:rsidP="00E604E4">
      <w:pPr>
        <w:rPr>
          <w:rtl/>
        </w:rPr>
      </w:pPr>
      <w:bookmarkStart w:id="37449" w:name="_ETM_Q99_338463"/>
      <w:bookmarkStart w:id="37450" w:name="_ETM_Q99_338540"/>
      <w:bookmarkEnd w:id="37449"/>
      <w:bookmarkEnd w:id="37450"/>
    </w:p>
    <w:p w:rsidR="00203F12" w:rsidRDefault="00203F12" w:rsidP="00E604E4">
      <w:pPr>
        <w:pStyle w:val="af5"/>
        <w:rPr>
          <w:rtl/>
        </w:rPr>
      </w:pPr>
      <w:bookmarkStart w:id="37451" w:name="_ETM_Q99_338647"/>
      <w:bookmarkStart w:id="37452" w:name="_ETM_Q99_338744"/>
      <w:bookmarkStart w:id="37453" w:name="ET_interruption_6147_117"/>
      <w:bookmarkEnd w:id="37451"/>
      <w:bookmarkEnd w:id="37452"/>
      <w:r w:rsidRPr="00402ECD">
        <w:rPr>
          <w:rStyle w:val="TagStyle"/>
          <w:rtl/>
        </w:rPr>
        <w:t>&lt;&lt; קריאה &gt;&gt;</w:t>
      </w:r>
      <w:r w:rsidRPr="00A016CC">
        <w:rPr>
          <w:rStyle w:val="TagStyle"/>
          <w:rtl/>
        </w:rPr>
        <w:t xml:space="preserve"> </w:t>
      </w:r>
      <w:r>
        <w:rPr>
          <w:rtl/>
        </w:rPr>
        <w:t>איתמר בן גביר (הציונות הדתית):</w:t>
      </w:r>
      <w:r w:rsidRPr="00A016CC">
        <w:rPr>
          <w:rStyle w:val="TagStyle"/>
          <w:rtl/>
        </w:rPr>
        <w:t xml:space="preserve"> </w:t>
      </w:r>
      <w:r w:rsidRPr="00402ECD">
        <w:rPr>
          <w:rStyle w:val="TagStyle"/>
          <w:rtl/>
        </w:rPr>
        <w:t>&lt;&lt; קריאה &gt;&gt;</w:t>
      </w:r>
      <w:bookmarkEnd w:id="37453"/>
      <w:r>
        <w:rPr>
          <w:rtl/>
        </w:rPr>
        <w:t xml:space="preserve">   </w:t>
      </w:r>
    </w:p>
    <w:p w:rsidR="00203F12" w:rsidRDefault="00203F12" w:rsidP="00E604E4">
      <w:pPr>
        <w:rPr>
          <w:rtl/>
        </w:rPr>
      </w:pPr>
      <w:r>
        <w:rPr>
          <w:rtl/>
        </w:rPr>
        <w:t xml:space="preserve"> </w:t>
      </w:r>
      <w:bookmarkStart w:id="37454" w:name="_ETM_Q99_337719"/>
      <w:bookmarkEnd w:id="37454"/>
    </w:p>
    <w:p w:rsidR="00203F12" w:rsidRDefault="00203F12" w:rsidP="00E604E4">
      <w:pPr>
        <w:rPr>
          <w:rtl/>
        </w:rPr>
      </w:pPr>
      <w:bookmarkStart w:id="37455" w:name="_ETM_Q99_339711"/>
      <w:bookmarkStart w:id="37456" w:name="_ETM_Q99_339857"/>
      <w:bookmarkEnd w:id="37455"/>
      <w:bookmarkEnd w:id="37456"/>
      <w:r>
        <w:rPr>
          <w:rFonts w:hint="cs"/>
          <w:rtl/>
        </w:rPr>
        <w:t xml:space="preserve">אתה יודע מה הצעת </w:t>
      </w:r>
      <w:bookmarkStart w:id="37457" w:name="_ETM_Q99_337479"/>
      <w:bookmarkEnd w:id="37457"/>
      <w:r>
        <w:rPr>
          <w:rFonts w:hint="cs"/>
          <w:rtl/>
        </w:rPr>
        <w:t xml:space="preserve">לי בבחירות הקודמות, והקודמות-קודמות, והקודמות-קודמות, ומה אני אמרתי. אני רציתי תמיד אידיאולוגיה וגם אתה היית, גם אתה היית שם. זו </w:t>
      </w:r>
      <w:bookmarkStart w:id="37458" w:name="_ETM_Q99_350257"/>
      <w:bookmarkEnd w:id="37458"/>
      <w:r>
        <w:rPr>
          <w:rFonts w:hint="cs"/>
          <w:rtl/>
        </w:rPr>
        <w:t>הנקודה.</w:t>
      </w:r>
    </w:p>
    <w:p w:rsidR="00203F12" w:rsidRDefault="00203F12" w:rsidP="00E604E4">
      <w:pPr>
        <w:rPr>
          <w:rtl/>
        </w:rPr>
      </w:pPr>
    </w:p>
    <w:p w:rsidR="00203F12" w:rsidRDefault="00203F12" w:rsidP="00E604E4">
      <w:pPr>
        <w:pStyle w:val="-"/>
        <w:rPr>
          <w:rtl/>
        </w:rPr>
      </w:pPr>
      <w:bookmarkStart w:id="37459" w:name="ET_speakercontinue_6192_59"/>
      <w:r w:rsidRPr="00402ECD">
        <w:rPr>
          <w:rStyle w:val="TagStyle"/>
          <w:rtl/>
        </w:rPr>
        <w:t xml:space="preserve"> &lt;&lt; דובר_המשך &gt;&gt;</w:t>
      </w:r>
      <w:r w:rsidRPr="00E657AE">
        <w:rPr>
          <w:rStyle w:val="TagStyle"/>
          <w:rtl/>
        </w:rPr>
        <w:t xml:space="preserve"> </w:t>
      </w:r>
      <w:r>
        <w:rPr>
          <w:rtl/>
        </w:rPr>
        <w:t>שר הבינוי והשיכון זאב אלקין:</w:t>
      </w:r>
      <w:r w:rsidRPr="00E657AE">
        <w:rPr>
          <w:rStyle w:val="TagStyle"/>
          <w:rtl/>
        </w:rPr>
        <w:t xml:space="preserve"> </w:t>
      </w:r>
      <w:r w:rsidRPr="00402ECD">
        <w:rPr>
          <w:rStyle w:val="TagStyle"/>
          <w:rtl/>
        </w:rPr>
        <w:t>&lt;&lt; דובר_המשך &gt;&gt;</w:t>
      </w:r>
      <w:r>
        <w:rPr>
          <w:rtl/>
        </w:rPr>
        <w:t xml:space="preserve">   </w:t>
      </w:r>
      <w:bookmarkEnd w:id="37459"/>
    </w:p>
    <w:p w:rsidR="00203F12" w:rsidRDefault="00203F12" w:rsidP="008D5FB9">
      <w:pPr>
        <w:rPr>
          <w:rtl/>
        </w:rPr>
      </w:pPr>
    </w:p>
    <w:p w:rsidR="00203F12" w:rsidRDefault="00203F12" w:rsidP="00E604E4">
      <w:pPr>
        <w:rPr>
          <w:rtl/>
        </w:rPr>
      </w:pPr>
      <w:r>
        <w:rPr>
          <w:rFonts w:hint="cs"/>
          <w:rtl/>
        </w:rPr>
        <w:lastRenderedPageBreak/>
        <w:t>אני גם היום</w:t>
      </w:r>
      <w:r>
        <w:rPr>
          <w:rtl/>
        </w:rPr>
        <w:t xml:space="preserve"> עם </w:t>
      </w:r>
      <w:bookmarkStart w:id="37460" w:name="_ETM_Q99_351239"/>
      <w:bookmarkEnd w:id="37460"/>
      <w:r>
        <w:rPr>
          <w:rtl/>
        </w:rPr>
        <w:t xml:space="preserve">אותה </w:t>
      </w:r>
      <w:bookmarkStart w:id="37461" w:name="_ETM_Q99_351480"/>
      <w:bookmarkEnd w:id="37461"/>
      <w:r>
        <w:rPr>
          <w:rtl/>
        </w:rPr>
        <w:t>אידיאולוגיה</w:t>
      </w:r>
      <w:r>
        <w:rPr>
          <w:rFonts w:hint="cs"/>
          <w:rtl/>
        </w:rPr>
        <w:t xml:space="preserve"> </w:t>
      </w:r>
      <w:r w:rsidR="008D5FB9">
        <w:rPr>
          <w:rFonts w:hint="cs"/>
          <w:rtl/>
        </w:rPr>
        <w:t>– –</w:t>
      </w:r>
    </w:p>
    <w:p w:rsidR="00203F12" w:rsidRDefault="00203F12" w:rsidP="00E604E4">
      <w:pPr>
        <w:rPr>
          <w:rtl/>
        </w:rPr>
      </w:pPr>
      <w:bookmarkStart w:id="37462" w:name="_ETM_Q99_349811"/>
      <w:bookmarkStart w:id="37463" w:name="_ETM_Q99_349920"/>
      <w:bookmarkEnd w:id="37462"/>
      <w:bookmarkEnd w:id="37463"/>
    </w:p>
    <w:p w:rsidR="00203F12" w:rsidRDefault="00203F12" w:rsidP="00E604E4">
      <w:pPr>
        <w:pStyle w:val="af5"/>
        <w:keepNext/>
        <w:rPr>
          <w:rtl/>
        </w:rPr>
      </w:pPr>
      <w:bookmarkStart w:id="37464" w:name="_ETM_Q99_350946"/>
      <w:bookmarkStart w:id="37465" w:name="_ETM_Q99_351090"/>
      <w:bookmarkStart w:id="37466" w:name="ET_interruption_6147_118"/>
      <w:bookmarkEnd w:id="37464"/>
      <w:bookmarkEnd w:id="37465"/>
      <w:r w:rsidRPr="00402ECD">
        <w:rPr>
          <w:rStyle w:val="TagStyle"/>
          <w:rtl/>
        </w:rPr>
        <w:t>&lt;&lt; קריאה &gt;&gt;</w:t>
      </w:r>
      <w:r w:rsidRPr="00A016CC">
        <w:rPr>
          <w:rStyle w:val="TagStyle"/>
          <w:rtl/>
        </w:rPr>
        <w:t xml:space="preserve"> </w:t>
      </w:r>
      <w:r>
        <w:rPr>
          <w:rtl/>
        </w:rPr>
        <w:t>איתמר בן גביר (הציונות הדתית):</w:t>
      </w:r>
      <w:r w:rsidRPr="00A016CC">
        <w:rPr>
          <w:rStyle w:val="TagStyle"/>
          <w:rtl/>
        </w:rPr>
        <w:t xml:space="preserve"> </w:t>
      </w:r>
      <w:r w:rsidRPr="00402ECD">
        <w:rPr>
          <w:rStyle w:val="TagStyle"/>
          <w:rtl/>
        </w:rPr>
        <w:t>&lt;&lt; קריאה &gt;&gt;</w:t>
      </w:r>
      <w:bookmarkEnd w:id="37466"/>
      <w:r>
        <w:rPr>
          <w:rtl/>
        </w:rPr>
        <w:t xml:space="preserve">   </w:t>
      </w:r>
    </w:p>
    <w:p w:rsidR="00203F12" w:rsidRDefault="00203F12" w:rsidP="00E604E4">
      <w:pPr>
        <w:keepNext/>
        <w:rPr>
          <w:rtl/>
        </w:rPr>
      </w:pPr>
      <w:r>
        <w:rPr>
          <w:rtl/>
        </w:rPr>
        <w:t xml:space="preserve"> </w:t>
      </w:r>
      <w:bookmarkStart w:id="37467" w:name="_ETM_Q99_352750"/>
      <w:bookmarkEnd w:id="37467"/>
    </w:p>
    <w:p w:rsidR="00203F12" w:rsidRDefault="00203F12" w:rsidP="00E604E4">
      <w:pPr>
        <w:keepNext/>
        <w:rPr>
          <w:rtl/>
        </w:rPr>
      </w:pPr>
      <w:bookmarkStart w:id="37468" w:name="_ETM_Q99_351955"/>
      <w:bookmarkStart w:id="37469" w:name="_ETM_Q99_352069"/>
      <w:bookmarkEnd w:id="37468"/>
      <w:bookmarkEnd w:id="37469"/>
      <w:r>
        <w:rPr>
          <w:rFonts w:hint="cs"/>
          <w:rtl/>
        </w:rPr>
        <w:t>לא, היום אתה לא שם.</w:t>
      </w:r>
    </w:p>
    <w:p w:rsidR="00203F12" w:rsidRDefault="00203F12" w:rsidP="00E604E4">
      <w:pPr>
        <w:rPr>
          <w:rtl/>
        </w:rPr>
      </w:pPr>
    </w:p>
    <w:p w:rsidR="00203F12" w:rsidRDefault="00203F12" w:rsidP="00E604E4">
      <w:pPr>
        <w:pStyle w:val="-"/>
        <w:keepNext/>
        <w:rPr>
          <w:rtl/>
        </w:rPr>
      </w:pPr>
      <w:r w:rsidRPr="00402ECD">
        <w:rPr>
          <w:rStyle w:val="TagStyle"/>
          <w:rtl/>
        </w:rPr>
        <w:t xml:space="preserve"> &lt;&lt; דובר_המשך &gt;&gt;</w:t>
      </w:r>
      <w:r w:rsidRPr="00E657AE">
        <w:rPr>
          <w:rStyle w:val="TagStyle"/>
          <w:rtl/>
        </w:rPr>
        <w:t xml:space="preserve"> </w:t>
      </w:r>
      <w:r>
        <w:rPr>
          <w:rtl/>
        </w:rPr>
        <w:t>שר הבינוי והשיכון זאב אלקין:</w:t>
      </w:r>
      <w:r w:rsidRPr="00E657AE">
        <w:rPr>
          <w:rStyle w:val="TagStyle"/>
          <w:rtl/>
        </w:rPr>
        <w:t xml:space="preserve"> </w:t>
      </w:r>
      <w:r w:rsidRPr="00402ECD">
        <w:rPr>
          <w:rStyle w:val="TagStyle"/>
          <w:rtl/>
        </w:rPr>
        <w:t>&lt;&lt; דובר_המשך &gt;&gt;</w:t>
      </w:r>
      <w:r>
        <w:rPr>
          <w:rtl/>
        </w:rPr>
        <w:t xml:space="preserve">   </w:t>
      </w:r>
    </w:p>
    <w:p w:rsidR="00203F12" w:rsidRDefault="00203F12" w:rsidP="008D5FB9">
      <w:pPr>
        <w:rPr>
          <w:rtl/>
        </w:rPr>
      </w:pPr>
    </w:p>
    <w:p w:rsidR="00203F12" w:rsidRDefault="008D5FB9" w:rsidP="00341A4C">
      <w:pPr>
        <w:keepNext/>
        <w:rPr>
          <w:rtl/>
        </w:rPr>
      </w:pPr>
      <w:r>
        <w:rPr>
          <w:rFonts w:hint="cs"/>
          <w:rtl/>
        </w:rPr>
        <w:t>– –</w:t>
      </w:r>
      <w:r w:rsidR="00203F12">
        <w:rPr>
          <w:rFonts w:hint="cs"/>
          <w:rtl/>
        </w:rPr>
        <w:t xml:space="preserve"> </w:t>
      </w:r>
      <w:r w:rsidR="00203F12">
        <w:rPr>
          <w:rtl/>
        </w:rPr>
        <w:t xml:space="preserve">אבל </w:t>
      </w:r>
      <w:bookmarkStart w:id="37470" w:name="_ETM_Q99_353019"/>
      <w:bookmarkEnd w:id="37470"/>
      <w:r w:rsidR="00203F12">
        <w:rPr>
          <w:rtl/>
        </w:rPr>
        <w:t xml:space="preserve">השתעבדות </w:t>
      </w:r>
      <w:bookmarkStart w:id="37471" w:name="_ETM_Q99_353829"/>
      <w:bookmarkEnd w:id="37471"/>
      <w:r w:rsidR="00203F12">
        <w:rPr>
          <w:rtl/>
        </w:rPr>
        <w:t>לבן</w:t>
      </w:r>
      <w:r w:rsidR="00203F12">
        <w:rPr>
          <w:rFonts w:hint="cs"/>
          <w:rtl/>
        </w:rPr>
        <w:t xml:space="preserve"> </w:t>
      </w:r>
      <w:r w:rsidR="00203F12">
        <w:rPr>
          <w:rtl/>
        </w:rPr>
        <w:t>אדם</w:t>
      </w:r>
      <w:bookmarkStart w:id="37472" w:name="_ETM_Q99_354700"/>
      <w:bookmarkEnd w:id="37472"/>
      <w:r w:rsidR="00203F12">
        <w:rPr>
          <w:rFonts w:hint="cs"/>
          <w:rtl/>
        </w:rPr>
        <w:t xml:space="preserve"> אחד</w:t>
      </w:r>
      <w:r w:rsidR="00203F12">
        <w:rPr>
          <w:rtl/>
        </w:rPr>
        <w:t xml:space="preserve"> </w:t>
      </w:r>
      <w:bookmarkStart w:id="37473" w:name="_ETM_Q99_355569"/>
      <w:bookmarkEnd w:id="37473"/>
      <w:r w:rsidR="00203F12">
        <w:rPr>
          <w:rtl/>
        </w:rPr>
        <w:t xml:space="preserve">של </w:t>
      </w:r>
      <w:bookmarkStart w:id="37474" w:name="_ETM_Q99_355810"/>
      <w:bookmarkEnd w:id="37474"/>
      <w:r w:rsidR="00203F12">
        <w:rPr>
          <w:rtl/>
        </w:rPr>
        <w:t xml:space="preserve">כל </w:t>
      </w:r>
      <w:bookmarkStart w:id="37475" w:name="_ETM_Q99_356079"/>
      <w:bookmarkEnd w:id="37475"/>
      <w:r w:rsidR="00203F12">
        <w:rPr>
          <w:rtl/>
        </w:rPr>
        <w:t xml:space="preserve">המחנה </w:t>
      </w:r>
      <w:bookmarkStart w:id="37476" w:name="_ETM_Q99_356620"/>
      <w:bookmarkEnd w:id="37476"/>
      <w:r w:rsidR="00203F12">
        <w:rPr>
          <w:rtl/>
        </w:rPr>
        <w:t>ז</w:t>
      </w:r>
      <w:r w:rsidR="00341A4C">
        <w:rPr>
          <w:rFonts w:hint="cs"/>
          <w:rtl/>
        </w:rPr>
        <w:t>ו</w:t>
      </w:r>
      <w:r w:rsidR="00203F12">
        <w:rPr>
          <w:rtl/>
        </w:rPr>
        <w:t xml:space="preserve"> </w:t>
      </w:r>
      <w:bookmarkStart w:id="37477" w:name="_ETM_Q99_356769"/>
      <w:bookmarkEnd w:id="37477"/>
      <w:r w:rsidR="00203F12">
        <w:rPr>
          <w:rtl/>
        </w:rPr>
        <w:t xml:space="preserve">לא </w:t>
      </w:r>
      <w:bookmarkStart w:id="37478" w:name="_ETM_Q99_356859"/>
      <w:bookmarkEnd w:id="37478"/>
      <w:r w:rsidR="00203F12">
        <w:rPr>
          <w:rtl/>
        </w:rPr>
        <w:t>אידיאולוגיה</w:t>
      </w:r>
      <w:r w:rsidR="00203F12">
        <w:rPr>
          <w:rFonts w:hint="cs"/>
          <w:rtl/>
        </w:rPr>
        <w:t>,</w:t>
      </w:r>
      <w:r w:rsidR="00203F12">
        <w:rPr>
          <w:rtl/>
        </w:rPr>
        <w:t xml:space="preserve"> </w:t>
      </w:r>
      <w:bookmarkStart w:id="37479" w:name="_ETM_Q99_357430"/>
      <w:bookmarkEnd w:id="37479"/>
      <w:r w:rsidR="00203F12">
        <w:rPr>
          <w:rtl/>
        </w:rPr>
        <w:t xml:space="preserve">מה </w:t>
      </w:r>
      <w:bookmarkStart w:id="37480" w:name="_ETM_Q99_357579"/>
      <w:bookmarkEnd w:id="37480"/>
      <w:r w:rsidR="00203F12">
        <w:rPr>
          <w:rtl/>
        </w:rPr>
        <w:t>לעשות</w:t>
      </w:r>
      <w:r w:rsidR="00203F12">
        <w:rPr>
          <w:rFonts w:hint="cs"/>
          <w:rtl/>
        </w:rPr>
        <w:t>?</w:t>
      </w:r>
      <w:r w:rsidR="00203F12">
        <w:rPr>
          <w:rtl/>
        </w:rPr>
        <w:t xml:space="preserve"> </w:t>
      </w:r>
      <w:bookmarkStart w:id="37481" w:name="_ETM_Q99_358739"/>
      <w:bookmarkEnd w:id="37481"/>
      <w:r w:rsidR="00203F12">
        <w:rPr>
          <w:rtl/>
        </w:rPr>
        <w:t xml:space="preserve">מה </w:t>
      </w:r>
      <w:bookmarkStart w:id="37482" w:name="_ETM_Q99_358919"/>
      <w:bookmarkEnd w:id="37482"/>
      <w:r w:rsidR="00203F12">
        <w:rPr>
          <w:rtl/>
        </w:rPr>
        <w:t>לעשות</w:t>
      </w:r>
      <w:r w:rsidR="00203F12">
        <w:rPr>
          <w:rFonts w:hint="cs"/>
          <w:rtl/>
        </w:rPr>
        <w:t>?</w:t>
      </w:r>
      <w:r w:rsidR="00203F12">
        <w:rPr>
          <w:rtl/>
        </w:rPr>
        <w:t xml:space="preserve"> </w:t>
      </w:r>
      <w:bookmarkStart w:id="37483" w:name="_ETM_Q99_359760"/>
      <w:bookmarkEnd w:id="37483"/>
      <w:r w:rsidR="00203F12">
        <w:rPr>
          <w:rtl/>
        </w:rPr>
        <w:t>וכש</w:t>
      </w:r>
      <w:bookmarkStart w:id="37484" w:name="_ETM_Q99_360299"/>
      <w:bookmarkEnd w:id="37484"/>
      <w:r w:rsidR="00203F12">
        <w:rPr>
          <w:rtl/>
        </w:rPr>
        <w:t xml:space="preserve">כל </w:t>
      </w:r>
      <w:bookmarkStart w:id="37485" w:name="_ETM_Q99_360480"/>
      <w:bookmarkEnd w:id="37485"/>
      <w:r w:rsidR="00203F12">
        <w:rPr>
          <w:rtl/>
        </w:rPr>
        <w:t xml:space="preserve">המדינה </w:t>
      </w:r>
      <w:bookmarkStart w:id="37486" w:name="_ETM_Q99_361019"/>
      <w:bookmarkEnd w:id="37486"/>
      <w:r w:rsidR="00203F12">
        <w:rPr>
          <w:rtl/>
        </w:rPr>
        <w:t xml:space="preserve">הולכת </w:t>
      </w:r>
      <w:bookmarkStart w:id="37487" w:name="_ETM_Q99_361319"/>
      <w:bookmarkEnd w:id="37487"/>
      <w:r w:rsidR="00203F12">
        <w:rPr>
          <w:rtl/>
        </w:rPr>
        <w:t xml:space="preserve">לבחירות </w:t>
      </w:r>
      <w:bookmarkStart w:id="37488" w:name="_ETM_Q99_361739"/>
      <w:bookmarkEnd w:id="37488"/>
      <w:r w:rsidR="00203F12">
        <w:rPr>
          <w:rtl/>
        </w:rPr>
        <w:t xml:space="preserve">פעם </w:t>
      </w:r>
      <w:bookmarkStart w:id="37489" w:name="_ETM_Q99_361980"/>
      <w:bookmarkEnd w:id="37489"/>
      <w:r w:rsidR="00203F12">
        <w:rPr>
          <w:rtl/>
        </w:rPr>
        <w:t xml:space="preserve">אחר </w:t>
      </w:r>
      <w:bookmarkStart w:id="37490" w:name="_ETM_Q99_362219"/>
      <w:bookmarkEnd w:id="37490"/>
      <w:r w:rsidR="00203F12">
        <w:rPr>
          <w:rtl/>
        </w:rPr>
        <w:t xml:space="preserve">פעם </w:t>
      </w:r>
      <w:bookmarkStart w:id="37491" w:name="_ETM_Q99_362489"/>
      <w:bookmarkEnd w:id="37491"/>
      <w:r w:rsidR="00203F12">
        <w:rPr>
          <w:rtl/>
        </w:rPr>
        <w:t>ז</w:t>
      </w:r>
      <w:r w:rsidR="00341A4C">
        <w:rPr>
          <w:rFonts w:hint="cs"/>
          <w:rtl/>
        </w:rPr>
        <w:t>ה</w:t>
      </w:r>
      <w:r w:rsidR="00203F12">
        <w:rPr>
          <w:rtl/>
        </w:rPr>
        <w:t xml:space="preserve"> </w:t>
      </w:r>
      <w:bookmarkStart w:id="37492" w:name="_ETM_Q99_362609"/>
      <w:bookmarkEnd w:id="37492"/>
      <w:r w:rsidR="00203F12">
        <w:rPr>
          <w:rtl/>
        </w:rPr>
        <w:t xml:space="preserve">לא </w:t>
      </w:r>
      <w:bookmarkStart w:id="37493" w:name="_ETM_Q99_362729"/>
      <w:bookmarkEnd w:id="37493"/>
      <w:r w:rsidR="00203F12">
        <w:rPr>
          <w:rtl/>
        </w:rPr>
        <w:t>אידיאולוגיה</w:t>
      </w:r>
      <w:r w:rsidR="00203F12">
        <w:rPr>
          <w:rFonts w:hint="cs"/>
          <w:rtl/>
        </w:rPr>
        <w:t>.</w:t>
      </w:r>
    </w:p>
    <w:p w:rsidR="00203F12" w:rsidRDefault="00203F12" w:rsidP="00E604E4">
      <w:pPr>
        <w:rPr>
          <w:rtl/>
        </w:rPr>
      </w:pPr>
    </w:p>
    <w:p w:rsidR="00203F12" w:rsidRDefault="00203F12" w:rsidP="00E604E4">
      <w:pPr>
        <w:pStyle w:val="af5"/>
        <w:rPr>
          <w:rtl/>
        </w:rPr>
      </w:pPr>
      <w:bookmarkStart w:id="37494" w:name="ET_interruption_6147_119"/>
      <w:r w:rsidRPr="00402ECD">
        <w:rPr>
          <w:rStyle w:val="TagStyle"/>
          <w:rtl/>
        </w:rPr>
        <w:t>&lt;&lt; קריאה &gt;&gt;</w:t>
      </w:r>
      <w:r w:rsidRPr="00A016CC">
        <w:rPr>
          <w:rStyle w:val="TagStyle"/>
          <w:rtl/>
        </w:rPr>
        <w:t xml:space="preserve"> </w:t>
      </w:r>
      <w:r>
        <w:rPr>
          <w:rtl/>
        </w:rPr>
        <w:t>איתמר בן גביר (הציונות הדתית):</w:t>
      </w:r>
      <w:r w:rsidRPr="00A016CC">
        <w:rPr>
          <w:rStyle w:val="TagStyle"/>
          <w:rtl/>
        </w:rPr>
        <w:t xml:space="preserve"> </w:t>
      </w:r>
      <w:r w:rsidRPr="00402ECD">
        <w:rPr>
          <w:rStyle w:val="TagStyle"/>
          <w:rtl/>
        </w:rPr>
        <w:t>&lt;&lt; קריאה &gt;&gt;</w:t>
      </w:r>
      <w:bookmarkEnd w:id="37494"/>
      <w:r>
        <w:rPr>
          <w:rtl/>
        </w:rPr>
        <w:t xml:space="preserve">   </w:t>
      </w:r>
    </w:p>
    <w:p w:rsidR="00203F12" w:rsidRDefault="00203F12" w:rsidP="00E604E4">
      <w:pPr>
        <w:rPr>
          <w:rtl/>
        </w:rPr>
      </w:pPr>
      <w:r>
        <w:rPr>
          <w:rtl/>
        </w:rPr>
        <w:t xml:space="preserve"> </w:t>
      </w:r>
      <w:bookmarkStart w:id="37495" w:name="_ETM_Q99_366829"/>
      <w:bookmarkEnd w:id="37495"/>
    </w:p>
    <w:p w:rsidR="00203F12" w:rsidRDefault="00203F12" w:rsidP="00E604E4">
      <w:pPr>
        <w:rPr>
          <w:rtl/>
        </w:rPr>
      </w:pPr>
      <w:r>
        <w:rPr>
          <w:rFonts w:hint="cs"/>
          <w:rtl/>
        </w:rPr>
        <w:t xml:space="preserve">אז לתת לתנועה </w:t>
      </w:r>
      <w:bookmarkStart w:id="37496" w:name="_ETM_Q99_363845"/>
      <w:bookmarkEnd w:id="37496"/>
      <w:r>
        <w:rPr>
          <w:rFonts w:hint="cs"/>
          <w:rtl/>
        </w:rPr>
        <w:t>האסלאמית לנהל את המדינה?</w:t>
      </w:r>
      <w:bookmarkStart w:id="37497" w:name="_ETM_Q99_367397"/>
      <w:bookmarkEnd w:id="37497"/>
    </w:p>
    <w:p w:rsidR="00203F12" w:rsidRDefault="00203F12" w:rsidP="00E604E4">
      <w:pPr>
        <w:rPr>
          <w:rtl/>
        </w:rPr>
      </w:pPr>
      <w:bookmarkStart w:id="37498" w:name="_ETM_Q99_367503"/>
      <w:bookmarkEnd w:id="37498"/>
    </w:p>
    <w:p w:rsidR="00203F12" w:rsidRDefault="00203F12" w:rsidP="00E604E4">
      <w:pPr>
        <w:pStyle w:val="-"/>
        <w:rPr>
          <w:rtl/>
        </w:rPr>
      </w:pPr>
      <w:bookmarkStart w:id="37499" w:name="ET_speakercontinue_6192_61"/>
      <w:r w:rsidRPr="00402ECD">
        <w:rPr>
          <w:rStyle w:val="TagStyle"/>
          <w:rtl/>
        </w:rPr>
        <w:t xml:space="preserve"> &lt;&lt; דובר_המשך &gt;&gt;</w:t>
      </w:r>
      <w:r w:rsidRPr="00E657AE">
        <w:rPr>
          <w:rStyle w:val="TagStyle"/>
          <w:rtl/>
        </w:rPr>
        <w:t xml:space="preserve"> </w:t>
      </w:r>
      <w:r>
        <w:rPr>
          <w:rtl/>
        </w:rPr>
        <w:t>שר הבינוי והשיכון זאב אלקין:</w:t>
      </w:r>
      <w:r w:rsidRPr="00E657AE">
        <w:rPr>
          <w:rStyle w:val="TagStyle"/>
          <w:rtl/>
        </w:rPr>
        <w:t xml:space="preserve"> </w:t>
      </w:r>
      <w:r w:rsidRPr="00402ECD">
        <w:rPr>
          <w:rStyle w:val="TagStyle"/>
          <w:rtl/>
        </w:rPr>
        <w:t>&lt;&lt; דובר_המשך &gt;&gt;</w:t>
      </w:r>
      <w:r>
        <w:rPr>
          <w:rtl/>
        </w:rPr>
        <w:t xml:space="preserve">   </w:t>
      </w:r>
      <w:bookmarkEnd w:id="37499"/>
    </w:p>
    <w:p w:rsidR="00203F12" w:rsidRDefault="00203F12" w:rsidP="008D5FB9">
      <w:pPr>
        <w:rPr>
          <w:rtl/>
        </w:rPr>
      </w:pPr>
    </w:p>
    <w:p w:rsidR="00203F12" w:rsidRDefault="00203F12" w:rsidP="00341A4C">
      <w:pPr>
        <w:rPr>
          <w:rtl/>
        </w:rPr>
      </w:pPr>
      <w:bookmarkStart w:id="37500" w:name="_ETM_Q99_368338"/>
      <w:bookmarkEnd w:id="37500"/>
      <w:r>
        <w:rPr>
          <w:rtl/>
        </w:rPr>
        <w:t>ז</w:t>
      </w:r>
      <w:r w:rsidR="00341A4C">
        <w:rPr>
          <w:rFonts w:hint="cs"/>
          <w:rtl/>
        </w:rPr>
        <w:t>ה</w:t>
      </w:r>
      <w:r>
        <w:rPr>
          <w:rtl/>
        </w:rPr>
        <w:t xml:space="preserve"> </w:t>
      </w:r>
      <w:bookmarkStart w:id="37501" w:name="_ETM_Q99_367010"/>
      <w:bookmarkEnd w:id="37501"/>
      <w:r>
        <w:rPr>
          <w:rtl/>
        </w:rPr>
        <w:t xml:space="preserve">לא </w:t>
      </w:r>
      <w:bookmarkStart w:id="37502" w:name="_ETM_Q99_367129"/>
      <w:bookmarkEnd w:id="37502"/>
      <w:r>
        <w:rPr>
          <w:rtl/>
        </w:rPr>
        <w:t>אידיאולוגיה</w:t>
      </w:r>
      <w:r>
        <w:rPr>
          <w:rFonts w:hint="cs"/>
          <w:rtl/>
        </w:rPr>
        <w:t>.</w:t>
      </w:r>
    </w:p>
    <w:p w:rsidR="00203F12" w:rsidRDefault="00203F12" w:rsidP="00E604E4">
      <w:pPr>
        <w:rPr>
          <w:rtl/>
        </w:rPr>
      </w:pPr>
      <w:bookmarkStart w:id="37503" w:name="_ETM_Q99_366780"/>
      <w:bookmarkStart w:id="37504" w:name="_ETM_Q99_366925"/>
      <w:bookmarkEnd w:id="37503"/>
      <w:bookmarkEnd w:id="37504"/>
    </w:p>
    <w:p w:rsidR="00203F12" w:rsidRDefault="00203F12" w:rsidP="00E604E4">
      <w:pPr>
        <w:pStyle w:val="af5"/>
        <w:rPr>
          <w:rtl/>
        </w:rPr>
      </w:pPr>
      <w:bookmarkStart w:id="37505" w:name="_ETM_Q99_367564"/>
      <w:bookmarkStart w:id="37506" w:name="_ETM_Q99_367659"/>
      <w:bookmarkStart w:id="37507" w:name="ET_interruption_6147_120"/>
      <w:bookmarkEnd w:id="37505"/>
      <w:bookmarkEnd w:id="37506"/>
      <w:r w:rsidRPr="00402ECD">
        <w:rPr>
          <w:rStyle w:val="TagStyle"/>
          <w:rtl/>
        </w:rPr>
        <w:t>&lt;&lt; קריאה &gt;&gt;</w:t>
      </w:r>
      <w:r w:rsidRPr="00A016CC">
        <w:rPr>
          <w:rStyle w:val="TagStyle"/>
          <w:rtl/>
        </w:rPr>
        <w:t xml:space="preserve"> </w:t>
      </w:r>
      <w:r>
        <w:rPr>
          <w:rtl/>
        </w:rPr>
        <w:t>איתמר בן גביר (הציונות הדתית):</w:t>
      </w:r>
      <w:r w:rsidRPr="00A016CC">
        <w:rPr>
          <w:rStyle w:val="TagStyle"/>
          <w:rtl/>
        </w:rPr>
        <w:t xml:space="preserve"> </w:t>
      </w:r>
      <w:r w:rsidRPr="00402ECD">
        <w:rPr>
          <w:rStyle w:val="TagStyle"/>
          <w:rtl/>
        </w:rPr>
        <w:t>&lt;&lt; קריאה &gt;&gt;</w:t>
      </w:r>
      <w:bookmarkEnd w:id="37507"/>
      <w:r>
        <w:rPr>
          <w:rtl/>
        </w:rPr>
        <w:t xml:space="preserve">   </w:t>
      </w:r>
    </w:p>
    <w:p w:rsidR="00203F12" w:rsidRDefault="00203F12" w:rsidP="00E604E4">
      <w:pPr>
        <w:rPr>
          <w:rtl/>
        </w:rPr>
      </w:pPr>
      <w:r>
        <w:rPr>
          <w:rtl/>
        </w:rPr>
        <w:t xml:space="preserve"> </w:t>
      </w:r>
      <w:bookmarkStart w:id="37508" w:name="_ETM_Q99_371450"/>
      <w:bookmarkEnd w:id="37508"/>
    </w:p>
    <w:p w:rsidR="00203F12" w:rsidRDefault="00203F12" w:rsidP="00E604E4">
      <w:pPr>
        <w:rPr>
          <w:rtl/>
        </w:rPr>
      </w:pPr>
      <w:bookmarkStart w:id="37509" w:name="_ETM_Q99_369118"/>
      <w:bookmarkStart w:id="37510" w:name="_ETM_Q99_369213"/>
      <w:bookmarkEnd w:id="37509"/>
      <w:bookmarkEnd w:id="37510"/>
      <w:r>
        <w:rPr>
          <w:rFonts w:hint="cs"/>
          <w:rtl/>
        </w:rPr>
        <w:t xml:space="preserve">לך תראה מה קורה </w:t>
      </w:r>
      <w:bookmarkStart w:id="37511" w:name="_ETM_Q99_365859"/>
      <w:bookmarkEnd w:id="37511"/>
      <w:r>
        <w:rPr>
          <w:rFonts w:hint="cs"/>
          <w:rtl/>
        </w:rPr>
        <w:t xml:space="preserve">בנגב. את הנטיעות שלך לא מאשרים, את הנטיעות. את </w:t>
      </w:r>
      <w:bookmarkStart w:id="37512" w:name="_ETM_Q99_370635"/>
      <w:bookmarkEnd w:id="37512"/>
      <w:r>
        <w:rPr>
          <w:rFonts w:hint="cs"/>
          <w:rtl/>
        </w:rPr>
        <w:t>הנטיעות שלך לא מאשרים.</w:t>
      </w:r>
    </w:p>
    <w:p w:rsidR="00203F12" w:rsidRDefault="00203F12" w:rsidP="00E604E4">
      <w:pPr>
        <w:rPr>
          <w:rtl/>
        </w:rPr>
      </w:pPr>
      <w:bookmarkStart w:id="37513" w:name="_ETM_Q99_374651"/>
      <w:bookmarkStart w:id="37514" w:name="_ETM_Q99_374746"/>
      <w:bookmarkEnd w:id="37513"/>
      <w:bookmarkEnd w:id="37514"/>
    </w:p>
    <w:p w:rsidR="00203F12" w:rsidRDefault="00203F12" w:rsidP="00E604E4">
      <w:pPr>
        <w:pStyle w:val="-"/>
        <w:rPr>
          <w:rtl/>
        </w:rPr>
      </w:pPr>
      <w:r w:rsidRPr="00402ECD">
        <w:rPr>
          <w:rStyle w:val="TagStyle"/>
          <w:rtl/>
        </w:rPr>
        <w:t xml:space="preserve"> &lt;&lt; דובר_המשך &gt;&gt;</w:t>
      </w:r>
      <w:r w:rsidRPr="00E657AE">
        <w:rPr>
          <w:rStyle w:val="TagStyle"/>
          <w:rtl/>
        </w:rPr>
        <w:t xml:space="preserve"> </w:t>
      </w:r>
      <w:r>
        <w:rPr>
          <w:rtl/>
        </w:rPr>
        <w:t>שר הבינוי והשיכון זאב אלקין:</w:t>
      </w:r>
      <w:r w:rsidRPr="00E657AE">
        <w:rPr>
          <w:rStyle w:val="TagStyle"/>
          <w:rtl/>
        </w:rPr>
        <w:t xml:space="preserve"> </w:t>
      </w:r>
      <w:r w:rsidRPr="00402ECD">
        <w:rPr>
          <w:rStyle w:val="TagStyle"/>
          <w:rtl/>
        </w:rPr>
        <w:t>&lt;&lt; דובר_המשך &gt;&gt;</w:t>
      </w:r>
      <w:r>
        <w:rPr>
          <w:rtl/>
        </w:rPr>
        <w:t xml:space="preserve">   </w:t>
      </w:r>
    </w:p>
    <w:p w:rsidR="00203F12" w:rsidRDefault="00203F12" w:rsidP="008D5FB9">
      <w:pPr>
        <w:rPr>
          <w:rtl/>
        </w:rPr>
      </w:pPr>
    </w:p>
    <w:p w:rsidR="00203F12" w:rsidRDefault="00203F12" w:rsidP="00E604E4">
      <w:pPr>
        <w:rPr>
          <w:rtl/>
        </w:rPr>
      </w:pPr>
      <w:r>
        <w:rPr>
          <w:rFonts w:hint="cs"/>
          <w:rtl/>
        </w:rPr>
        <w:t>איפה לא מאשרים?</w:t>
      </w:r>
    </w:p>
    <w:p w:rsidR="00203F12" w:rsidRDefault="00203F12" w:rsidP="00E604E4">
      <w:pPr>
        <w:keepNext/>
        <w:rPr>
          <w:rtl/>
        </w:rPr>
      </w:pPr>
      <w:bookmarkStart w:id="37515" w:name="_ETM_Q99_374137"/>
      <w:bookmarkEnd w:id="37515"/>
    </w:p>
    <w:p w:rsidR="00203F12" w:rsidRDefault="00203F12" w:rsidP="00E604E4">
      <w:pPr>
        <w:pStyle w:val="af5"/>
        <w:rPr>
          <w:rtl/>
        </w:rPr>
      </w:pPr>
      <w:bookmarkStart w:id="37516" w:name="_ETM_Q99_374236"/>
      <w:bookmarkStart w:id="37517" w:name="ET_interruption_6147_121"/>
      <w:bookmarkEnd w:id="37516"/>
      <w:r w:rsidRPr="00402ECD">
        <w:rPr>
          <w:rStyle w:val="TagStyle"/>
          <w:rtl/>
        </w:rPr>
        <w:t>&lt;&lt; קריאה &gt;&gt;</w:t>
      </w:r>
      <w:r w:rsidRPr="00A016CC">
        <w:rPr>
          <w:rStyle w:val="TagStyle"/>
          <w:rtl/>
        </w:rPr>
        <w:t xml:space="preserve"> </w:t>
      </w:r>
      <w:r>
        <w:rPr>
          <w:rtl/>
        </w:rPr>
        <w:t>איתמר בן גביר (הציונות הדתית):</w:t>
      </w:r>
      <w:r w:rsidRPr="00A016CC">
        <w:rPr>
          <w:rStyle w:val="TagStyle"/>
          <w:rtl/>
        </w:rPr>
        <w:t xml:space="preserve"> </w:t>
      </w:r>
      <w:r w:rsidRPr="00402ECD">
        <w:rPr>
          <w:rStyle w:val="TagStyle"/>
          <w:rtl/>
        </w:rPr>
        <w:t>&lt;&lt; קריאה &gt;&gt;</w:t>
      </w:r>
      <w:bookmarkEnd w:id="37517"/>
      <w:r>
        <w:rPr>
          <w:rtl/>
        </w:rPr>
        <w:t xml:space="preserve">   </w:t>
      </w:r>
    </w:p>
    <w:p w:rsidR="00203F12" w:rsidRDefault="00203F12" w:rsidP="00E604E4">
      <w:pPr>
        <w:rPr>
          <w:rtl/>
        </w:rPr>
      </w:pPr>
    </w:p>
    <w:p w:rsidR="00203F12" w:rsidRDefault="00203F12" w:rsidP="00E604E4">
      <w:pPr>
        <w:rPr>
          <w:rtl/>
        </w:rPr>
      </w:pPr>
      <w:r>
        <w:rPr>
          <w:rFonts w:hint="cs"/>
          <w:rtl/>
        </w:rPr>
        <w:t>ל</w:t>
      </w:r>
      <w:r>
        <w:rPr>
          <w:rtl/>
        </w:rPr>
        <w:t>א</w:t>
      </w:r>
      <w:r>
        <w:rPr>
          <w:rFonts w:hint="cs"/>
          <w:rtl/>
        </w:rPr>
        <w:t xml:space="preserve"> מאשרים. יש נטיעות עכשיו בנגב?</w:t>
      </w:r>
    </w:p>
    <w:p w:rsidR="00203F12" w:rsidRDefault="00203F12" w:rsidP="00E604E4">
      <w:pPr>
        <w:rPr>
          <w:rtl/>
        </w:rPr>
      </w:pPr>
      <w:bookmarkStart w:id="37518" w:name="_ETM_Q99_374506"/>
      <w:bookmarkStart w:id="37519" w:name="_ETM_Q99_374674"/>
      <w:bookmarkEnd w:id="37518"/>
      <w:bookmarkEnd w:id="37519"/>
    </w:p>
    <w:p w:rsidR="00203F12" w:rsidRDefault="00203F12" w:rsidP="00E604E4">
      <w:pPr>
        <w:pStyle w:val="-"/>
        <w:rPr>
          <w:rtl/>
        </w:rPr>
      </w:pPr>
      <w:bookmarkStart w:id="37520" w:name="ET_speakercontinue_6192_63"/>
      <w:r w:rsidRPr="00402ECD">
        <w:rPr>
          <w:rStyle w:val="TagStyle"/>
          <w:rtl/>
        </w:rPr>
        <w:t xml:space="preserve"> &lt;&lt; דובר_המשך &gt;&gt;</w:t>
      </w:r>
      <w:r w:rsidRPr="00E657AE">
        <w:rPr>
          <w:rStyle w:val="TagStyle"/>
          <w:rtl/>
        </w:rPr>
        <w:t xml:space="preserve"> </w:t>
      </w:r>
      <w:r>
        <w:rPr>
          <w:rtl/>
        </w:rPr>
        <w:t>שר הבינוי והשיכון זאב אלקין:</w:t>
      </w:r>
      <w:r w:rsidRPr="00E657AE">
        <w:rPr>
          <w:rStyle w:val="TagStyle"/>
          <w:rtl/>
        </w:rPr>
        <w:t xml:space="preserve"> </w:t>
      </w:r>
      <w:r w:rsidRPr="00402ECD">
        <w:rPr>
          <w:rStyle w:val="TagStyle"/>
          <w:rtl/>
        </w:rPr>
        <w:t>&lt;&lt; דובר_המשך &gt;&gt;</w:t>
      </w:r>
      <w:r>
        <w:rPr>
          <w:rtl/>
        </w:rPr>
        <w:t xml:space="preserve">   </w:t>
      </w:r>
      <w:bookmarkEnd w:id="37520"/>
    </w:p>
    <w:p w:rsidR="00203F12" w:rsidRDefault="00203F12" w:rsidP="008D5FB9">
      <w:pPr>
        <w:rPr>
          <w:rtl/>
        </w:rPr>
      </w:pPr>
    </w:p>
    <w:p w:rsidR="00203F12" w:rsidRDefault="00203F12" w:rsidP="00E604E4">
      <w:pPr>
        <w:rPr>
          <w:rtl/>
        </w:rPr>
      </w:pPr>
      <w:bookmarkStart w:id="37521" w:name="_ETM_Q99_375750"/>
      <w:bookmarkEnd w:id="37521"/>
      <w:r>
        <w:rPr>
          <w:rFonts w:hint="cs"/>
          <w:rtl/>
        </w:rPr>
        <w:t>יש.</w:t>
      </w:r>
    </w:p>
    <w:p w:rsidR="00203F12" w:rsidRDefault="00203F12" w:rsidP="00E604E4">
      <w:pPr>
        <w:rPr>
          <w:rtl/>
        </w:rPr>
      </w:pPr>
    </w:p>
    <w:p w:rsidR="00203F12" w:rsidRDefault="00203F12" w:rsidP="00E604E4">
      <w:pPr>
        <w:pStyle w:val="af5"/>
        <w:keepNext/>
        <w:rPr>
          <w:rtl/>
        </w:rPr>
      </w:pPr>
      <w:bookmarkStart w:id="37522" w:name="ET_interruption_6147_122"/>
      <w:r w:rsidRPr="00402ECD">
        <w:rPr>
          <w:rStyle w:val="TagStyle"/>
          <w:rtl/>
        </w:rPr>
        <w:lastRenderedPageBreak/>
        <w:t>&lt;&lt; קריאה &gt;&gt;</w:t>
      </w:r>
      <w:r w:rsidRPr="00A016CC">
        <w:rPr>
          <w:rStyle w:val="TagStyle"/>
          <w:rtl/>
        </w:rPr>
        <w:t xml:space="preserve"> </w:t>
      </w:r>
      <w:r>
        <w:rPr>
          <w:rtl/>
        </w:rPr>
        <w:t>איתמר בן גביר (הציונות הדתית):</w:t>
      </w:r>
      <w:r w:rsidRPr="00A016CC">
        <w:rPr>
          <w:rStyle w:val="TagStyle"/>
          <w:rtl/>
        </w:rPr>
        <w:t xml:space="preserve"> </w:t>
      </w:r>
      <w:r w:rsidRPr="00402ECD">
        <w:rPr>
          <w:rStyle w:val="TagStyle"/>
          <w:rtl/>
        </w:rPr>
        <w:t>&lt;&lt; קריאה &gt;&gt;</w:t>
      </w:r>
      <w:bookmarkEnd w:id="37522"/>
      <w:r>
        <w:rPr>
          <w:rtl/>
        </w:rPr>
        <w:t xml:space="preserve">   </w:t>
      </w:r>
    </w:p>
    <w:p w:rsidR="00203F12" w:rsidRDefault="00203F12" w:rsidP="00E604E4">
      <w:pPr>
        <w:keepNext/>
        <w:rPr>
          <w:rtl/>
        </w:rPr>
      </w:pPr>
      <w:r>
        <w:rPr>
          <w:rtl/>
        </w:rPr>
        <w:t xml:space="preserve"> </w:t>
      </w:r>
      <w:bookmarkStart w:id="37523" w:name="_ETM_Q99_374260"/>
      <w:bookmarkEnd w:id="37523"/>
    </w:p>
    <w:p w:rsidR="00203F12" w:rsidRDefault="00203F12" w:rsidP="00E604E4">
      <w:pPr>
        <w:keepNext/>
        <w:rPr>
          <w:rtl/>
        </w:rPr>
      </w:pPr>
      <w:bookmarkStart w:id="37524" w:name="_ETM_Q99_377186"/>
      <w:bookmarkStart w:id="37525" w:name="_ETM_Q99_377307"/>
      <w:bookmarkEnd w:id="37524"/>
      <w:bookmarkEnd w:id="37525"/>
      <w:r>
        <w:rPr>
          <w:rFonts w:hint="cs"/>
          <w:rtl/>
        </w:rPr>
        <w:t>כן, כמו תמיד. אני אבוא איתך.</w:t>
      </w:r>
    </w:p>
    <w:p w:rsidR="00203F12" w:rsidRDefault="00203F12" w:rsidP="00E604E4">
      <w:pPr>
        <w:rPr>
          <w:rtl/>
        </w:rPr>
      </w:pPr>
      <w:bookmarkStart w:id="37526" w:name="_ETM_Q99_380721"/>
      <w:bookmarkStart w:id="37527" w:name="_ETM_Q99_380828"/>
      <w:bookmarkEnd w:id="37526"/>
      <w:bookmarkEnd w:id="37527"/>
    </w:p>
    <w:p w:rsidR="00203F12" w:rsidRDefault="00203F12" w:rsidP="00E604E4">
      <w:pPr>
        <w:pStyle w:val="-"/>
        <w:rPr>
          <w:rtl/>
        </w:rPr>
      </w:pPr>
      <w:r w:rsidRPr="00402ECD">
        <w:rPr>
          <w:rStyle w:val="TagStyle"/>
          <w:rtl/>
        </w:rPr>
        <w:t xml:space="preserve"> &lt;&lt; דובר_המשך &gt;&gt;</w:t>
      </w:r>
      <w:r w:rsidRPr="00E657AE">
        <w:rPr>
          <w:rStyle w:val="TagStyle"/>
          <w:rtl/>
        </w:rPr>
        <w:t xml:space="preserve"> </w:t>
      </w:r>
      <w:r>
        <w:rPr>
          <w:rtl/>
        </w:rPr>
        <w:t>שר הבינוי והשיכון זאב אלקין:</w:t>
      </w:r>
      <w:r w:rsidRPr="00E657AE">
        <w:rPr>
          <w:rStyle w:val="TagStyle"/>
          <w:rtl/>
        </w:rPr>
        <w:t xml:space="preserve"> </w:t>
      </w:r>
      <w:r w:rsidRPr="00402ECD">
        <w:rPr>
          <w:rStyle w:val="TagStyle"/>
          <w:rtl/>
        </w:rPr>
        <w:t>&lt;&lt; דובר_המשך &gt;&gt;</w:t>
      </w:r>
      <w:r>
        <w:rPr>
          <w:rtl/>
        </w:rPr>
        <w:t xml:space="preserve">   </w:t>
      </w:r>
    </w:p>
    <w:p w:rsidR="00203F12" w:rsidRDefault="00203F12" w:rsidP="008D5FB9">
      <w:pPr>
        <w:rPr>
          <w:rtl/>
        </w:rPr>
      </w:pPr>
    </w:p>
    <w:p w:rsidR="00203F12" w:rsidRDefault="00203F12" w:rsidP="00E604E4">
      <w:pPr>
        <w:rPr>
          <w:rtl/>
        </w:rPr>
      </w:pPr>
      <w:bookmarkStart w:id="37528" w:name="_ETM_Q99_382040"/>
      <w:bookmarkEnd w:id="37528"/>
      <w:r>
        <w:rPr>
          <w:rFonts w:hint="cs"/>
          <w:rtl/>
        </w:rPr>
        <w:t xml:space="preserve">יש, יש נטיעות בנגב </w:t>
      </w:r>
      <w:r w:rsidR="008D5FB9">
        <w:rPr>
          <w:rFonts w:hint="cs"/>
          <w:rtl/>
        </w:rPr>
        <w:t>– – –</w:t>
      </w:r>
    </w:p>
    <w:p w:rsidR="00203F12" w:rsidRDefault="00203F12" w:rsidP="00E604E4">
      <w:pPr>
        <w:rPr>
          <w:rtl/>
        </w:rPr>
      </w:pPr>
    </w:p>
    <w:p w:rsidR="00203F12" w:rsidRDefault="00203F12" w:rsidP="00E604E4">
      <w:pPr>
        <w:pStyle w:val="af5"/>
        <w:rPr>
          <w:rtl/>
        </w:rPr>
      </w:pPr>
      <w:bookmarkStart w:id="37529" w:name="ET_interruption_6147_123"/>
      <w:r w:rsidRPr="00402ECD">
        <w:rPr>
          <w:rStyle w:val="TagStyle"/>
          <w:rtl/>
        </w:rPr>
        <w:t>&lt;&lt; קריאה &gt;&gt;</w:t>
      </w:r>
      <w:r w:rsidRPr="00A016CC">
        <w:rPr>
          <w:rStyle w:val="TagStyle"/>
          <w:rtl/>
        </w:rPr>
        <w:t xml:space="preserve"> </w:t>
      </w:r>
      <w:r>
        <w:rPr>
          <w:rtl/>
        </w:rPr>
        <w:t>איתמר בן גביר (הציונות הדתית):</w:t>
      </w:r>
      <w:r w:rsidRPr="00A016CC">
        <w:rPr>
          <w:rStyle w:val="TagStyle"/>
          <w:rtl/>
        </w:rPr>
        <w:t xml:space="preserve"> </w:t>
      </w:r>
      <w:r w:rsidRPr="00402ECD">
        <w:rPr>
          <w:rStyle w:val="TagStyle"/>
          <w:rtl/>
        </w:rPr>
        <w:t>&lt;&lt; קריאה &gt;&gt;</w:t>
      </w:r>
      <w:bookmarkEnd w:id="37529"/>
      <w:r>
        <w:rPr>
          <w:rtl/>
        </w:rPr>
        <w:t xml:space="preserve">   </w:t>
      </w:r>
    </w:p>
    <w:p w:rsidR="00203F12" w:rsidRDefault="00203F12" w:rsidP="00E604E4">
      <w:pPr>
        <w:rPr>
          <w:rtl/>
        </w:rPr>
      </w:pPr>
    </w:p>
    <w:p w:rsidR="00203F12" w:rsidRDefault="00203F12" w:rsidP="00E604E4">
      <w:pPr>
        <w:rPr>
          <w:rtl/>
        </w:rPr>
      </w:pPr>
      <w:bookmarkStart w:id="37530" w:name="_ETM_Q99_383096"/>
      <w:bookmarkStart w:id="37531" w:name="_ETM_Q99_383170"/>
      <w:bookmarkEnd w:id="37530"/>
      <w:bookmarkEnd w:id="37531"/>
      <w:r>
        <w:rPr>
          <w:rFonts w:hint="cs"/>
          <w:rtl/>
        </w:rPr>
        <w:t xml:space="preserve">אם </w:t>
      </w:r>
      <w:bookmarkStart w:id="37532" w:name="_ETM_Q99_384391"/>
      <w:bookmarkEnd w:id="37532"/>
      <w:r>
        <w:rPr>
          <w:rFonts w:hint="cs"/>
          <w:rtl/>
        </w:rPr>
        <w:t>זה מפריע אני אפסיק, אדוני היושב-ראש.</w:t>
      </w:r>
    </w:p>
    <w:p w:rsidR="00203F12" w:rsidRDefault="00203F12" w:rsidP="00E604E4">
      <w:pPr>
        <w:rPr>
          <w:rtl/>
        </w:rPr>
      </w:pPr>
      <w:bookmarkStart w:id="37533" w:name="_ETM_Q99_384800"/>
      <w:bookmarkStart w:id="37534" w:name="_ETM_Q99_384927"/>
      <w:bookmarkEnd w:id="37533"/>
      <w:bookmarkEnd w:id="37534"/>
    </w:p>
    <w:p w:rsidR="00203F12" w:rsidRDefault="00203F12" w:rsidP="00E604E4">
      <w:pPr>
        <w:pStyle w:val="-"/>
        <w:rPr>
          <w:rtl/>
        </w:rPr>
      </w:pPr>
      <w:bookmarkStart w:id="37535" w:name="ET_speakercontinue_6192_65"/>
      <w:r w:rsidRPr="00402ECD">
        <w:rPr>
          <w:rStyle w:val="TagStyle"/>
          <w:rtl/>
        </w:rPr>
        <w:t xml:space="preserve"> &lt;&lt; דובר_המשך &gt;&gt;</w:t>
      </w:r>
      <w:r w:rsidRPr="002F5E34">
        <w:rPr>
          <w:rStyle w:val="TagStyle"/>
          <w:rtl/>
        </w:rPr>
        <w:t xml:space="preserve"> </w:t>
      </w:r>
      <w:r>
        <w:rPr>
          <w:rtl/>
        </w:rPr>
        <w:t>שר הבינוי והשיכון זאב אלקין:</w:t>
      </w:r>
      <w:r w:rsidRPr="002F5E34">
        <w:rPr>
          <w:rStyle w:val="TagStyle"/>
          <w:rtl/>
        </w:rPr>
        <w:t xml:space="preserve"> </w:t>
      </w:r>
      <w:r w:rsidRPr="00402ECD">
        <w:rPr>
          <w:rStyle w:val="TagStyle"/>
          <w:rtl/>
        </w:rPr>
        <w:t>&lt;&lt; דובר_המשך &gt;&gt;</w:t>
      </w:r>
      <w:r>
        <w:rPr>
          <w:rtl/>
        </w:rPr>
        <w:t xml:space="preserve">   </w:t>
      </w:r>
      <w:bookmarkEnd w:id="37535"/>
    </w:p>
    <w:p w:rsidR="00203F12" w:rsidRDefault="00203F12" w:rsidP="008D5FB9">
      <w:pPr>
        <w:rPr>
          <w:rtl/>
        </w:rPr>
      </w:pPr>
    </w:p>
    <w:p w:rsidR="00203F12" w:rsidRDefault="00203F12" w:rsidP="00E604E4">
      <w:pPr>
        <w:rPr>
          <w:rtl/>
        </w:rPr>
      </w:pPr>
      <w:bookmarkStart w:id="37536" w:name="_ETM_Q99_385903"/>
      <w:bookmarkEnd w:id="37536"/>
      <w:r>
        <w:rPr>
          <w:rFonts w:hint="cs"/>
          <w:rtl/>
        </w:rPr>
        <w:t>למה? אני נהנה.</w:t>
      </w:r>
    </w:p>
    <w:p w:rsidR="00203F12" w:rsidRDefault="00203F12" w:rsidP="00E604E4">
      <w:pPr>
        <w:rPr>
          <w:rtl/>
        </w:rPr>
      </w:pPr>
    </w:p>
    <w:p w:rsidR="00203F12" w:rsidRDefault="00203F12" w:rsidP="00E604E4">
      <w:pPr>
        <w:pStyle w:val="af5"/>
        <w:rPr>
          <w:rtl/>
        </w:rPr>
      </w:pPr>
      <w:bookmarkStart w:id="37537" w:name="ET_interruption_6147_124"/>
      <w:r w:rsidRPr="00402ECD">
        <w:rPr>
          <w:rStyle w:val="TagStyle"/>
          <w:rtl/>
        </w:rPr>
        <w:t>&lt;&lt; קריאה &gt;&gt;</w:t>
      </w:r>
      <w:r w:rsidRPr="00A016CC">
        <w:rPr>
          <w:rStyle w:val="TagStyle"/>
          <w:rtl/>
        </w:rPr>
        <w:t xml:space="preserve"> </w:t>
      </w:r>
      <w:r>
        <w:rPr>
          <w:rtl/>
        </w:rPr>
        <w:t>איתמר בן גביר (הציונות הדתית):</w:t>
      </w:r>
      <w:r w:rsidRPr="00A016CC">
        <w:rPr>
          <w:rStyle w:val="TagStyle"/>
          <w:rtl/>
        </w:rPr>
        <w:t xml:space="preserve"> </w:t>
      </w:r>
      <w:r w:rsidRPr="00402ECD">
        <w:rPr>
          <w:rStyle w:val="TagStyle"/>
          <w:rtl/>
        </w:rPr>
        <w:t>&lt;&lt; קריאה &gt;&gt;</w:t>
      </w:r>
      <w:bookmarkEnd w:id="37537"/>
      <w:r>
        <w:rPr>
          <w:rtl/>
        </w:rPr>
        <w:t xml:space="preserve">   </w:t>
      </w:r>
    </w:p>
    <w:p w:rsidR="00203F12" w:rsidRDefault="00203F12" w:rsidP="00E604E4">
      <w:pPr>
        <w:rPr>
          <w:rtl/>
        </w:rPr>
      </w:pPr>
      <w:r>
        <w:rPr>
          <w:rFonts w:hint="cs"/>
          <w:rtl/>
        </w:rPr>
        <w:t xml:space="preserve"> </w:t>
      </w:r>
    </w:p>
    <w:p w:rsidR="00203F12" w:rsidRDefault="00203F12" w:rsidP="00E604E4">
      <w:pPr>
        <w:rPr>
          <w:rtl/>
        </w:rPr>
      </w:pPr>
      <w:bookmarkStart w:id="37538" w:name="_ETM_Q99_386740"/>
      <w:bookmarkStart w:id="37539" w:name="_ETM_Q99_386858"/>
      <w:bookmarkEnd w:id="37538"/>
      <w:bookmarkEnd w:id="37539"/>
      <w:r>
        <w:rPr>
          <w:rFonts w:hint="cs"/>
          <w:rtl/>
        </w:rPr>
        <w:t xml:space="preserve">אני </w:t>
      </w:r>
      <w:bookmarkStart w:id="37540" w:name="_ETM_Q99_386872"/>
      <w:bookmarkEnd w:id="37540"/>
      <w:r>
        <w:rPr>
          <w:rFonts w:hint="cs"/>
          <w:rtl/>
        </w:rPr>
        <w:t xml:space="preserve">חושב שהסמול-טוק </w:t>
      </w:r>
      <w:bookmarkStart w:id="37541" w:name="_ETM_Q99_387778"/>
      <w:bookmarkEnd w:id="37541"/>
      <w:r>
        <w:rPr>
          <w:rFonts w:hint="cs"/>
          <w:rtl/>
        </w:rPr>
        <w:t xml:space="preserve">הזה, הוא נהנה ממנו, </w:t>
      </w:r>
      <w:bookmarkStart w:id="37542" w:name="_ETM_Q99_386589"/>
      <w:bookmarkEnd w:id="37542"/>
      <w:r>
        <w:rPr>
          <w:rFonts w:hint="cs"/>
          <w:rtl/>
        </w:rPr>
        <w:t>אבל אם זה מפריע אני אצא לשתות קפה.</w:t>
      </w:r>
    </w:p>
    <w:p w:rsidR="00203F12" w:rsidRDefault="00203F12" w:rsidP="00E604E4">
      <w:pPr>
        <w:rPr>
          <w:rtl/>
        </w:rPr>
      </w:pPr>
      <w:bookmarkStart w:id="37543" w:name="_ETM_Q99_393693"/>
      <w:bookmarkStart w:id="37544" w:name="_ETM_Q99_393787"/>
      <w:bookmarkEnd w:id="37543"/>
      <w:bookmarkEnd w:id="37544"/>
    </w:p>
    <w:p w:rsidR="00203F12" w:rsidRDefault="00203F12" w:rsidP="00E604E4">
      <w:pPr>
        <w:pStyle w:val="af5"/>
        <w:rPr>
          <w:rtl/>
        </w:rPr>
      </w:pPr>
      <w:bookmarkStart w:id="37545" w:name="ET_interruption_5788_66"/>
      <w:r w:rsidRPr="00402ECD">
        <w:rPr>
          <w:rStyle w:val="TagStyle"/>
          <w:rtl/>
        </w:rPr>
        <w:t xml:space="preserve"> &lt;&lt; קריאה &gt;&gt;</w:t>
      </w:r>
      <w:r w:rsidRPr="002F5E34">
        <w:rPr>
          <w:rStyle w:val="TagStyle"/>
          <w:rtl/>
        </w:rPr>
        <w:t xml:space="preserve"> </w:t>
      </w:r>
      <w:r>
        <w:rPr>
          <w:rtl/>
        </w:rPr>
        <w:t>פטין מולא (הליכוד):</w:t>
      </w:r>
      <w:r w:rsidRPr="002F5E34">
        <w:rPr>
          <w:rStyle w:val="TagStyle"/>
          <w:rtl/>
        </w:rPr>
        <w:t xml:space="preserve"> </w:t>
      </w:r>
      <w:r w:rsidRPr="00402ECD">
        <w:rPr>
          <w:rStyle w:val="TagStyle"/>
          <w:rtl/>
        </w:rPr>
        <w:t>&lt;&lt; קריאה &gt;&gt;</w:t>
      </w:r>
      <w:r>
        <w:rPr>
          <w:rtl/>
        </w:rPr>
        <w:t xml:space="preserve">   </w:t>
      </w:r>
      <w:bookmarkEnd w:id="37545"/>
    </w:p>
    <w:p w:rsidR="00203F12" w:rsidRDefault="00203F12" w:rsidP="008D5FB9">
      <w:pPr>
        <w:rPr>
          <w:rtl/>
        </w:rPr>
      </w:pPr>
    </w:p>
    <w:p w:rsidR="00203F12" w:rsidRDefault="00203F12" w:rsidP="00E604E4">
      <w:pPr>
        <w:rPr>
          <w:rtl/>
        </w:rPr>
      </w:pPr>
      <w:bookmarkStart w:id="37546" w:name="_ETM_Q99_392429"/>
      <w:bookmarkEnd w:id="37546"/>
      <w:r>
        <w:rPr>
          <w:rFonts w:hint="cs"/>
          <w:rtl/>
        </w:rPr>
        <w:t xml:space="preserve">תצא, תעזוב אותך ממנו, </w:t>
      </w:r>
      <w:bookmarkStart w:id="37547" w:name="_ETM_Q99_391975"/>
      <w:bookmarkEnd w:id="37547"/>
      <w:r>
        <w:rPr>
          <w:rFonts w:hint="cs"/>
          <w:rtl/>
        </w:rPr>
        <w:t>חלאס, די.</w:t>
      </w:r>
    </w:p>
    <w:p w:rsidR="00203F12" w:rsidRDefault="00203F12" w:rsidP="00E604E4">
      <w:pPr>
        <w:rPr>
          <w:rtl/>
        </w:rPr>
      </w:pPr>
      <w:bookmarkStart w:id="37548" w:name="_ETM_Q99_392878"/>
      <w:bookmarkStart w:id="37549" w:name="_ETM_Q99_393000"/>
      <w:bookmarkEnd w:id="37548"/>
      <w:bookmarkEnd w:id="37549"/>
    </w:p>
    <w:p w:rsidR="00203F12" w:rsidRDefault="00203F12" w:rsidP="00E604E4">
      <w:pPr>
        <w:pStyle w:val="af5"/>
        <w:rPr>
          <w:rtl/>
        </w:rPr>
      </w:pPr>
      <w:bookmarkStart w:id="37550" w:name="_ETM_Q99_393080"/>
      <w:bookmarkStart w:id="37551" w:name="_ETM_Q99_393141"/>
      <w:bookmarkStart w:id="37552" w:name="ET_interruption_6147_125"/>
      <w:bookmarkEnd w:id="37550"/>
      <w:bookmarkEnd w:id="37551"/>
      <w:r w:rsidRPr="00402ECD">
        <w:rPr>
          <w:rStyle w:val="TagStyle"/>
          <w:rtl/>
        </w:rPr>
        <w:t>&lt;&lt; קריאה &gt;&gt;</w:t>
      </w:r>
      <w:r w:rsidRPr="00A016CC">
        <w:rPr>
          <w:rStyle w:val="TagStyle"/>
          <w:rtl/>
        </w:rPr>
        <w:t xml:space="preserve"> </w:t>
      </w:r>
      <w:r>
        <w:rPr>
          <w:rtl/>
        </w:rPr>
        <w:t>איתמר בן גביר (הציונות הדתית):</w:t>
      </w:r>
      <w:r w:rsidRPr="00A016CC">
        <w:rPr>
          <w:rStyle w:val="TagStyle"/>
          <w:rtl/>
        </w:rPr>
        <w:t xml:space="preserve"> </w:t>
      </w:r>
      <w:r w:rsidRPr="00402ECD">
        <w:rPr>
          <w:rStyle w:val="TagStyle"/>
          <w:rtl/>
        </w:rPr>
        <w:t>&lt;&lt; קריאה &gt;&gt;</w:t>
      </w:r>
      <w:bookmarkEnd w:id="37552"/>
      <w:r>
        <w:rPr>
          <w:rtl/>
        </w:rPr>
        <w:t xml:space="preserve">   </w:t>
      </w:r>
    </w:p>
    <w:p w:rsidR="00203F12" w:rsidRDefault="00203F12" w:rsidP="00E604E4">
      <w:pPr>
        <w:rPr>
          <w:rtl/>
        </w:rPr>
      </w:pPr>
    </w:p>
    <w:p w:rsidR="00203F12" w:rsidRDefault="00203F12" w:rsidP="00E604E4">
      <w:pPr>
        <w:rPr>
          <w:rtl/>
        </w:rPr>
      </w:pPr>
      <w:r>
        <w:rPr>
          <w:rFonts w:hint="cs"/>
          <w:rtl/>
        </w:rPr>
        <w:t xml:space="preserve">אני חושב שזה גם טוב לאדוני היושב-ראש, שלא ייגמר </w:t>
      </w:r>
      <w:r w:rsidR="008D5FB9">
        <w:rPr>
          <w:rFonts w:hint="cs"/>
          <w:rtl/>
        </w:rPr>
        <w:t>– – –</w:t>
      </w:r>
    </w:p>
    <w:p w:rsidR="00203F12" w:rsidRDefault="00203F12" w:rsidP="00E604E4">
      <w:pPr>
        <w:rPr>
          <w:rtl/>
        </w:rPr>
      </w:pPr>
      <w:bookmarkStart w:id="37553" w:name="_ETM_Q99_397022"/>
      <w:bookmarkStart w:id="37554" w:name="_ETM_Q99_397111"/>
      <w:bookmarkEnd w:id="37553"/>
      <w:bookmarkEnd w:id="37554"/>
    </w:p>
    <w:p w:rsidR="00203F12" w:rsidRDefault="00203F12" w:rsidP="00E604E4">
      <w:pPr>
        <w:pStyle w:val="-"/>
        <w:rPr>
          <w:rtl/>
        </w:rPr>
      </w:pPr>
      <w:bookmarkStart w:id="37555" w:name="ET_speakercontinue_6192_67"/>
      <w:r w:rsidRPr="00402ECD">
        <w:rPr>
          <w:rStyle w:val="TagStyle"/>
          <w:rtl/>
        </w:rPr>
        <w:t xml:space="preserve"> &lt;&lt; דובר_המשך &gt;&gt;</w:t>
      </w:r>
      <w:r w:rsidRPr="002F5E34">
        <w:rPr>
          <w:rStyle w:val="TagStyle"/>
          <w:rtl/>
        </w:rPr>
        <w:t xml:space="preserve"> </w:t>
      </w:r>
      <w:r>
        <w:rPr>
          <w:rtl/>
        </w:rPr>
        <w:t>שר הבינוי והשיכון זאב אלקין:</w:t>
      </w:r>
      <w:r w:rsidRPr="002F5E34">
        <w:rPr>
          <w:rStyle w:val="TagStyle"/>
          <w:rtl/>
        </w:rPr>
        <w:t xml:space="preserve"> </w:t>
      </w:r>
      <w:r w:rsidRPr="00402ECD">
        <w:rPr>
          <w:rStyle w:val="TagStyle"/>
          <w:rtl/>
        </w:rPr>
        <w:t>&lt;&lt; דובר_המשך &gt;&gt;</w:t>
      </w:r>
      <w:r>
        <w:rPr>
          <w:rtl/>
        </w:rPr>
        <w:t xml:space="preserve">   </w:t>
      </w:r>
      <w:bookmarkEnd w:id="37555"/>
    </w:p>
    <w:p w:rsidR="00203F12" w:rsidRDefault="00203F12" w:rsidP="008D5FB9">
      <w:pPr>
        <w:rPr>
          <w:rtl/>
        </w:rPr>
      </w:pPr>
    </w:p>
    <w:p w:rsidR="00203F12" w:rsidRDefault="00203F12" w:rsidP="00E604E4">
      <w:pPr>
        <w:rPr>
          <w:rtl/>
        </w:rPr>
      </w:pPr>
      <w:bookmarkStart w:id="37556" w:name="_ETM_Q99_398726"/>
      <w:bookmarkStart w:id="37557" w:name="_ETM_Q99_395670"/>
      <w:bookmarkEnd w:id="37556"/>
      <w:bookmarkEnd w:id="37557"/>
      <w:r>
        <w:rPr>
          <w:rFonts w:hint="cs"/>
          <w:rtl/>
        </w:rPr>
        <w:t>הרי,</w:t>
      </w:r>
      <w:r>
        <w:rPr>
          <w:rtl/>
        </w:rPr>
        <w:t xml:space="preserve"> </w:t>
      </w:r>
      <w:bookmarkStart w:id="37558" w:name="_ETM_Q99_395880"/>
      <w:bookmarkEnd w:id="37558"/>
      <w:r>
        <w:rPr>
          <w:rtl/>
        </w:rPr>
        <w:t xml:space="preserve">אדוני </w:t>
      </w:r>
      <w:bookmarkStart w:id="37559" w:name="_ETM_Q99_396150"/>
      <w:bookmarkEnd w:id="37559"/>
      <w:r>
        <w:rPr>
          <w:rFonts w:hint="cs"/>
          <w:rtl/>
        </w:rPr>
        <w:t>היושב-ראש, תפקידי</w:t>
      </w:r>
      <w:r>
        <w:rPr>
          <w:rtl/>
        </w:rPr>
        <w:t xml:space="preserve"> </w:t>
      </w:r>
      <w:bookmarkStart w:id="37560" w:name="_ETM_Q99_396990"/>
      <w:bookmarkStart w:id="37561" w:name="_ETM_Q99_397440"/>
      <w:bookmarkEnd w:id="37560"/>
      <w:bookmarkEnd w:id="37561"/>
      <w:r>
        <w:rPr>
          <w:rtl/>
        </w:rPr>
        <w:t xml:space="preserve">לשכנע </w:t>
      </w:r>
      <w:bookmarkStart w:id="37562" w:name="_ETM_Q99_397920"/>
      <w:bookmarkEnd w:id="37562"/>
      <w:r>
        <w:rPr>
          <w:rtl/>
        </w:rPr>
        <w:t xml:space="preserve">את </w:t>
      </w:r>
      <w:bookmarkStart w:id="37563" w:name="_ETM_Q99_397980"/>
      <w:bookmarkEnd w:id="37563"/>
      <w:r>
        <w:rPr>
          <w:rtl/>
        </w:rPr>
        <w:t xml:space="preserve">חבר </w:t>
      </w:r>
      <w:bookmarkStart w:id="37564" w:name="_ETM_Q99_398280"/>
      <w:bookmarkEnd w:id="37564"/>
      <w:r>
        <w:rPr>
          <w:rtl/>
        </w:rPr>
        <w:t xml:space="preserve">הכנסת </w:t>
      </w:r>
      <w:bookmarkStart w:id="37565" w:name="_ETM_Q99_399420"/>
      <w:bookmarkEnd w:id="37565"/>
      <w:r>
        <w:rPr>
          <w:rFonts w:hint="cs"/>
          <w:rtl/>
        </w:rPr>
        <w:t>סילמן, והיא כרגע</w:t>
      </w:r>
      <w:r>
        <w:rPr>
          <w:rtl/>
        </w:rPr>
        <w:t xml:space="preserve"> </w:t>
      </w:r>
      <w:bookmarkStart w:id="37566" w:name="_ETM_Q99_400260"/>
      <w:bookmarkEnd w:id="37566"/>
      <w:r>
        <w:rPr>
          <w:rtl/>
        </w:rPr>
        <w:t xml:space="preserve">אפילו </w:t>
      </w:r>
      <w:bookmarkStart w:id="37567" w:name="_ETM_Q99_400680"/>
      <w:bookmarkEnd w:id="37567"/>
      <w:r>
        <w:rPr>
          <w:rtl/>
        </w:rPr>
        <w:t xml:space="preserve">לא </w:t>
      </w:r>
      <w:bookmarkStart w:id="37568" w:name="_ETM_Q99_401010"/>
      <w:bookmarkEnd w:id="37568"/>
      <w:r>
        <w:rPr>
          <w:rtl/>
        </w:rPr>
        <w:t xml:space="preserve">פנויה </w:t>
      </w:r>
      <w:bookmarkStart w:id="37569" w:name="_ETM_Q99_401550"/>
      <w:bookmarkEnd w:id="37569"/>
      <w:r>
        <w:rPr>
          <w:rtl/>
        </w:rPr>
        <w:t xml:space="preserve">להקשיב </w:t>
      </w:r>
      <w:bookmarkStart w:id="37570" w:name="_ETM_Q99_403560"/>
      <w:bookmarkEnd w:id="37570"/>
      <w:r>
        <w:rPr>
          <w:rFonts w:hint="cs"/>
          <w:rtl/>
        </w:rPr>
        <w:t xml:space="preserve">לי, נדמה </w:t>
      </w:r>
      <w:bookmarkStart w:id="37571" w:name="_ETM_Q99_404302"/>
      <w:bookmarkEnd w:id="37571"/>
      <w:r>
        <w:rPr>
          <w:rFonts w:hint="cs"/>
          <w:rtl/>
        </w:rPr>
        <w:t xml:space="preserve">לי. אז </w:t>
      </w:r>
      <w:r>
        <w:rPr>
          <w:rtl/>
        </w:rPr>
        <w:t xml:space="preserve">אם </w:t>
      </w:r>
      <w:bookmarkStart w:id="37572" w:name="_ETM_Q99_403710"/>
      <w:bookmarkEnd w:id="37572"/>
      <w:r>
        <w:rPr>
          <w:rtl/>
        </w:rPr>
        <w:t xml:space="preserve">חבר </w:t>
      </w:r>
      <w:bookmarkStart w:id="37573" w:name="_ETM_Q99_403980"/>
      <w:bookmarkEnd w:id="37573"/>
      <w:r>
        <w:rPr>
          <w:rtl/>
        </w:rPr>
        <w:t xml:space="preserve">כנסת </w:t>
      </w:r>
      <w:bookmarkStart w:id="37574" w:name="_ETM_Q99_406170"/>
      <w:bookmarkEnd w:id="37574"/>
      <w:r>
        <w:rPr>
          <w:rFonts w:hint="cs"/>
          <w:rtl/>
        </w:rPr>
        <w:t xml:space="preserve">בן גביר בחר את תפקידו </w:t>
      </w:r>
      <w:r>
        <w:rPr>
          <w:rtl/>
        </w:rPr>
        <w:t xml:space="preserve">לעזור </w:t>
      </w:r>
      <w:bookmarkStart w:id="37575" w:name="_ETM_Q99_406590"/>
      <w:bookmarkEnd w:id="37575"/>
      <w:r>
        <w:rPr>
          <w:rtl/>
        </w:rPr>
        <w:t>לקואליציה</w:t>
      </w:r>
      <w:r>
        <w:rPr>
          <w:rFonts w:hint="cs"/>
          <w:rtl/>
        </w:rPr>
        <w:t>,</w:t>
      </w:r>
      <w:r>
        <w:rPr>
          <w:rtl/>
        </w:rPr>
        <w:t xml:space="preserve"> </w:t>
      </w:r>
      <w:bookmarkStart w:id="37576" w:name="_ETM_Q99_407310"/>
      <w:bookmarkStart w:id="37577" w:name="_ETM_Q99_407640"/>
      <w:bookmarkEnd w:id="37576"/>
      <w:bookmarkEnd w:id="37577"/>
      <w:r>
        <w:rPr>
          <w:rtl/>
        </w:rPr>
        <w:t xml:space="preserve">כמו </w:t>
      </w:r>
      <w:bookmarkStart w:id="37578" w:name="_ETM_Q99_407880"/>
      <w:bookmarkEnd w:id="37578"/>
      <w:r>
        <w:rPr>
          <w:rtl/>
        </w:rPr>
        <w:t>ש</w:t>
      </w:r>
      <w:r>
        <w:rPr>
          <w:rFonts w:hint="cs"/>
          <w:rtl/>
        </w:rPr>
        <w:t>חברת הכנסת סילמן,</w:t>
      </w:r>
      <w:r>
        <w:rPr>
          <w:rtl/>
        </w:rPr>
        <w:t xml:space="preserve"> </w:t>
      </w:r>
      <w:bookmarkStart w:id="37579" w:name="_ETM_Q99_409860"/>
      <w:bookmarkEnd w:id="37579"/>
      <w:r>
        <w:rPr>
          <w:rtl/>
        </w:rPr>
        <w:t xml:space="preserve">אני </w:t>
      </w:r>
      <w:bookmarkStart w:id="37580" w:name="_ETM_Q99_410070"/>
      <w:bookmarkEnd w:id="37580"/>
      <w:r>
        <w:rPr>
          <w:rtl/>
        </w:rPr>
        <w:t xml:space="preserve">בוודאי </w:t>
      </w:r>
      <w:bookmarkStart w:id="37581" w:name="_ETM_Q99_410430"/>
      <w:bookmarkEnd w:id="37581"/>
      <w:r>
        <w:rPr>
          <w:rtl/>
        </w:rPr>
        <w:t xml:space="preserve">שלא </w:t>
      </w:r>
      <w:bookmarkStart w:id="37582" w:name="_ETM_Q99_414750"/>
      <w:bookmarkEnd w:id="37582"/>
      <w:r>
        <w:rPr>
          <w:rFonts w:hint="cs"/>
          <w:rtl/>
        </w:rPr>
        <w:t>אפריע לו</w:t>
      </w:r>
      <w:bookmarkStart w:id="37583" w:name="_ETM_Q99_414364"/>
      <w:bookmarkStart w:id="37584" w:name="_ETM_Q99_414505"/>
      <w:bookmarkEnd w:id="37583"/>
      <w:bookmarkEnd w:id="37584"/>
      <w:r>
        <w:rPr>
          <w:rFonts w:hint="cs"/>
          <w:rtl/>
        </w:rPr>
        <w:t xml:space="preserve"> בתהליך הזה.</w:t>
      </w:r>
      <w:r>
        <w:rPr>
          <w:rtl/>
        </w:rPr>
        <w:t xml:space="preserve"> </w:t>
      </w:r>
      <w:bookmarkStart w:id="37585" w:name="_ETM_Q99_419879"/>
      <w:bookmarkStart w:id="37586" w:name="_ETM_Q99_422839"/>
      <w:bookmarkStart w:id="37587" w:name="_ETM_Q99_423050"/>
      <w:bookmarkStart w:id="37588" w:name="_ETM_Q99_423083"/>
      <w:bookmarkStart w:id="37589" w:name="_ETM_Q99_423142"/>
      <w:bookmarkEnd w:id="37585"/>
      <w:bookmarkEnd w:id="37586"/>
      <w:bookmarkEnd w:id="37587"/>
      <w:bookmarkEnd w:id="37588"/>
      <w:bookmarkEnd w:id="37589"/>
    </w:p>
    <w:p w:rsidR="00203F12" w:rsidRDefault="00203F12" w:rsidP="00E604E4">
      <w:pPr>
        <w:rPr>
          <w:rtl/>
        </w:rPr>
      </w:pPr>
    </w:p>
    <w:p w:rsidR="00203F12" w:rsidRDefault="00203F12" w:rsidP="00341A4C">
      <w:pPr>
        <w:rPr>
          <w:rtl/>
        </w:rPr>
      </w:pPr>
      <w:r>
        <w:rPr>
          <w:rtl/>
        </w:rPr>
        <w:t xml:space="preserve">אבל </w:t>
      </w:r>
      <w:bookmarkStart w:id="37590" w:name="_ETM_Q99_420659"/>
      <w:bookmarkEnd w:id="37590"/>
      <w:r>
        <w:rPr>
          <w:rtl/>
        </w:rPr>
        <w:t xml:space="preserve">חזרה </w:t>
      </w:r>
      <w:bookmarkStart w:id="37591" w:name="_ETM_Q99_421140"/>
      <w:bookmarkEnd w:id="37591"/>
      <w:r>
        <w:rPr>
          <w:rtl/>
        </w:rPr>
        <w:t>לענייננו</w:t>
      </w:r>
      <w:r w:rsidR="00341A4C">
        <w:rPr>
          <w:rFonts w:hint="cs"/>
          <w:rtl/>
        </w:rPr>
        <w:t>.</w:t>
      </w:r>
      <w:r>
        <w:rPr>
          <w:rtl/>
        </w:rPr>
        <w:t xml:space="preserve"> </w:t>
      </w:r>
      <w:bookmarkStart w:id="37592" w:name="_ETM_Q99_422930"/>
      <w:bookmarkEnd w:id="37592"/>
      <w:r>
        <w:rPr>
          <w:rtl/>
        </w:rPr>
        <w:t xml:space="preserve">אני </w:t>
      </w:r>
      <w:bookmarkStart w:id="37593" w:name="_ETM_Q99_423170"/>
      <w:bookmarkEnd w:id="37593"/>
      <w:r>
        <w:rPr>
          <w:rtl/>
        </w:rPr>
        <w:t xml:space="preserve">אשאל </w:t>
      </w:r>
      <w:bookmarkStart w:id="37594" w:name="_ETM_Q99_423440"/>
      <w:bookmarkEnd w:id="37594"/>
      <w:r>
        <w:rPr>
          <w:rtl/>
        </w:rPr>
        <w:t>אותך</w:t>
      </w:r>
      <w:r>
        <w:rPr>
          <w:rFonts w:hint="cs"/>
          <w:rtl/>
        </w:rPr>
        <w:t>,</w:t>
      </w:r>
      <w:r>
        <w:rPr>
          <w:rtl/>
        </w:rPr>
        <w:t xml:space="preserve"> </w:t>
      </w:r>
      <w:bookmarkStart w:id="37595" w:name="_ETM_Q99_423800"/>
      <w:bookmarkEnd w:id="37595"/>
      <w:r>
        <w:rPr>
          <w:rtl/>
        </w:rPr>
        <w:t xml:space="preserve">חבר </w:t>
      </w:r>
      <w:bookmarkStart w:id="37596" w:name="_ETM_Q99_424069"/>
      <w:bookmarkEnd w:id="37596"/>
      <w:r>
        <w:rPr>
          <w:rFonts w:hint="cs"/>
          <w:rtl/>
        </w:rPr>
        <w:t>ה</w:t>
      </w:r>
      <w:r>
        <w:rPr>
          <w:rtl/>
        </w:rPr>
        <w:t xml:space="preserve">כנסת </w:t>
      </w:r>
      <w:bookmarkStart w:id="37597" w:name="_ETM_Q99_424430"/>
      <w:bookmarkEnd w:id="37597"/>
      <w:r>
        <w:rPr>
          <w:rtl/>
        </w:rPr>
        <w:t>ב</w:t>
      </w:r>
      <w:r>
        <w:rPr>
          <w:rFonts w:hint="cs"/>
          <w:rtl/>
        </w:rPr>
        <w:t>ן גביר:</w:t>
      </w:r>
      <w:r>
        <w:rPr>
          <w:rtl/>
        </w:rPr>
        <w:t xml:space="preserve"> </w:t>
      </w:r>
      <w:bookmarkStart w:id="37598" w:name="_ETM_Q99_425559"/>
      <w:bookmarkEnd w:id="37598"/>
      <w:r>
        <w:rPr>
          <w:rtl/>
        </w:rPr>
        <w:t xml:space="preserve">החוק </w:t>
      </w:r>
      <w:bookmarkStart w:id="37599" w:name="_ETM_Q99_425979"/>
      <w:bookmarkEnd w:id="37599"/>
      <w:r>
        <w:rPr>
          <w:rtl/>
        </w:rPr>
        <w:t xml:space="preserve">הספציפי </w:t>
      </w:r>
      <w:bookmarkStart w:id="37600" w:name="_ETM_Q99_426549"/>
      <w:bookmarkEnd w:id="37600"/>
      <w:r>
        <w:rPr>
          <w:rtl/>
        </w:rPr>
        <w:t xml:space="preserve">הזה </w:t>
      </w:r>
      <w:bookmarkStart w:id="37601" w:name="_ETM_Q99_426790"/>
      <w:bookmarkEnd w:id="37601"/>
      <w:r>
        <w:rPr>
          <w:rtl/>
        </w:rPr>
        <w:t xml:space="preserve">שאתה </w:t>
      </w:r>
      <w:bookmarkStart w:id="37602" w:name="_ETM_Q99_427089"/>
      <w:bookmarkEnd w:id="37602"/>
      <w:r>
        <w:rPr>
          <w:rtl/>
        </w:rPr>
        <w:t xml:space="preserve">הולך </w:t>
      </w:r>
      <w:bookmarkStart w:id="37603" w:name="_ETM_Q99_427839"/>
      <w:bookmarkEnd w:id="37603"/>
      <w:r>
        <w:rPr>
          <w:rFonts w:hint="cs"/>
          <w:rtl/>
        </w:rPr>
        <w:t>תכף לה</w:t>
      </w:r>
      <w:r>
        <w:rPr>
          <w:rtl/>
        </w:rPr>
        <w:t xml:space="preserve">צביע </w:t>
      </w:r>
      <w:bookmarkStart w:id="37604" w:name="_ETM_Q99_428349"/>
      <w:bookmarkEnd w:id="37604"/>
      <w:r>
        <w:rPr>
          <w:rtl/>
        </w:rPr>
        <w:t>נגדו</w:t>
      </w:r>
      <w:r>
        <w:rPr>
          <w:rFonts w:hint="cs"/>
          <w:rtl/>
        </w:rPr>
        <w:t>,</w:t>
      </w:r>
      <w:r>
        <w:rPr>
          <w:rtl/>
        </w:rPr>
        <w:t xml:space="preserve"> </w:t>
      </w:r>
      <w:bookmarkStart w:id="37605" w:name="_ETM_Q99_428829"/>
      <w:bookmarkEnd w:id="37605"/>
      <w:r>
        <w:rPr>
          <w:rtl/>
        </w:rPr>
        <w:t xml:space="preserve">אתה </w:t>
      </w:r>
      <w:bookmarkStart w:id="37606" w:name="_ETM_Q99_429010"/>
      <w:bookmarkEnd w:id="37606"/>
      <w:r>
        <w:rPr>
          <w:rtl/>
        </w:rPr>
        <w:t xml:space="preserve">יודע </w:t>
      </w:r>
      <w:bookmarkStart w:id="37607" w:name="_ETM_Q99_429219"/>
      <w:bookmarkEnd w:id="37607"/>
      <w:r>
        <w:rPr>
          <w:rtl/>
        </w:rPr>
        <w:t xml:space="preserve">למה </w:t>
      </w:r>
      <w:bookmarkStart w:id="37608" w:name="_ETM_Q99_429459"/>
      <w:bookmarkEnd w:id="37608"/>
      <w:r>
        <w:rPr>
          <w:rtl/>
        </w:rPr>
        <w:t xml:space="preserve">אתה </w:t>
      </w:r>
      <w:bookmarkStart w:id="37609" w:name="_ETM_Q99_429579"/>
      <w:bookmarkEnd w:id="37609"/>
      <w:r>
        <w:rPr>
          <w:rtl/>
        </w:rPr>
        <w:t xml:space="preserve">מצביע </w:t>
      </w:r>
      <w:bookmarkStart w:id="37610" w:name="_ETM_Q99_429879"/>
      <w:bookmarkEnd w:id="37610"/>
      <w:r>
        <w:rPr>
          <w:rtl/>
        </w:rPr>
        <w:t>נגד</w:t>
      </w:r>
      <w:r>
        <w:rPr>
          <w:rFonts w:hint="cs"/>
          <w:rtl/>
        </w:rPr>
        <w:t>?</w:t>
      </w:r>
    </w:p>
    <w:p w:rsidR="00203F12" w:rsidRDefault="00203F12" w:rsidP="00E604E4">
      <w:pPr>
        <w:rPr>
          <w:rtl/>
        </w:rPr>
      </w:pPr>
      <w:bookmarkStart w:id="37611" w:name="_ETM_Q99_430561"/>
      <w:bookmarkStart w:id="37612" w:name="_ETM_Q99_430684"/>
      <w:bookmarkEnd w:id="37611"/>
      <w:bookmarkEnd w:id="37612"/>
    </w:p>
    <w:p w:rsidR="00203F12" w:rsidRDefault="00203F12" w:rsidP="00E604E4">
      <w:pPr>
        <w:pStyle w:val="af5"/>
        <w:rPr>
          <w:rtl/>
        </w:rPr>
      </w:pPr>
      <w:bookmarkStart w:id="37613" w:name="_ETM_Q99_430724"/>
      <w:bookmarkStart w:id="37614" w:name="ET_interruption_6147_126"/>
      <w:bookmarkEnd w:id="37613"/>
      <w:r w:rsidRPr="00402ECD">
        <w:rPr>
          <w:rStyle w:val="TagStyle"/>
          <w:rtl/>
        </w:rPr>
        <w:t>&lt;&lt; קריאה &gt;&gt;</w:t>
      </w:r>
      <w:r w:rsidRPr="00A016CC">
        <w:rPr>
          <w:rStyle w:val="TagStyle"/>
          <w:rtl/>
        </w:rPr>
        <w:t xml:space="preserve"> </w:t>
      </w:r>
      <w:r>
        <w:rPr>
          <w:rtl/>
        </w:rPr>
        <w:t>איתמר בן גביר (הציונות הדתית):</w:t>
      </w:r>
      <w:r w:rsidRPr="00A016CC">
        <w:rPr>
          <w:rStyle w:val="TagStyle"/>
          <w:rtl/>
        </w:rPr>
        <w:t xml:space="preserve"> </w:t>
      </w:r>
      <w:r w:rsidRPr="00402ECD">
        <w:rPr>
          <w:rStyle w:val="TagStyle"/>
          <w:rtl/>
        </w:rPr>
        <w:t>&lt;&lt; קריאה &gt;&gt;</w:t>
      </w:r>
      <w:bookmarkEnd w:id="37614"/>
      <w:r>
        <w:rPr>
          <w:rtl/>
        </w:rPr>
        <w:t xml:space="preserve">   </w:t>
      </w:r>
    </w:p>
    <w:p w:rsidR="00203F12" w:rsidRDefault="00203F12" w:rsidP="00E604E4">
      <w:pPr>
        <w:rPr>
          <w:rtl/>
        </w:rPr>
      </w:pPr>
      <w:r>
        <w:rPr>
          <w:rtl/>
        </w:rPr>
        <w:t xml:space="preserve"> </w:t>
      </w:r>
      <w:bookmarkStart w:id="37615" w:name="_ETM_Q99_436210"/>
      <w:bookmarkStart w:id="37616" w:name="_ETM_Q99_430854"/>
      <w:bookmarkEnd w:id="37615"/>
      <w:bookmarkEnd w:id="37616"/>
    </w:p>
    <w:p w:rsidR="00203F12" w:rsidRDefault="00203F12" w:rsidP="00E604E4">
      <w:pPr>
        <w:rPr>
          <w:rtl/>
        </w:rPr>
      </w:pPr>
      <w:bookmarkStart w:id="37617" w:name="_ETM_Q99_432434"/>
      <w:bookmarkStart w:id="37618" w:name="_ETM_Q99_432537"/>
      <w:bookmarkEnd w:id="37617"/>
      <w:bookmarkEnd w:id="37618"/>
      <w:r>
        <w:rPr>
          <w:rFonts w:hint="cs"/>
          <w:rtl/>
        </w:rPr>
        <w:t xml:space="preserve">יש לי הסבר מנומק ומפורט. אפשר </w:t>
      </w:r>
      <w:bookmarkStart w:id="37619" w:name="_ETM_Q99_436689"/>
      <w:bookmarkEnd w:id="37619"/>
      <w:r>
        <w:rPr>
          <w:rFonts w:hint="cs"/>
          <w:rtl/>
        </w:rPr>
        <w:t>להסביר לי את זה, ו</w:t>
      </w:r>
      <w:r>
        <w:rPr>
          <w:rtl/>
        </w:rPr>
        <w:t xml:space="preserve">אתה </w:t>
      </w:r>
      <w:bookmarkStart w:id="37620" w:name="_ETM_Q99_436390"/>
      <w:bookmarkEnd w:id="37620"/>
      <w:r>
        <w:rPr>
          <w:rtl/>
        </w:rPr>
        <w:t xml:space="preserve">יודע </w:t>
      </w:r>
      <w:bookmarkStart w:id="37621" w:name="_ETM_Q99_436720"/>
      <w:bookmarkEnd w:id="37621"/>
      <w:r>
        <w:rPr>
          <w:rtl/>
        </w:rPr>
        <w:t xml:space="preserve">את </w:t>
      </w:r>
      <w:bookmarkStart w:id="37622" w:name="_ETM_Q99_436810"/>
      <w:bookmarkEnd w:id="37622"/>
      <w:r>
        <w:rPr>
          <w:rtl/>
        </w:rPr>
        <w:t xml:space="preserve">זה </w:t>
      </w:r>
      <w:bookmarkStart w:id="37623" w:name="_ETM_Q99_436930"/>
      <w:bookmarkEnd w:id="37623"/>
      <w:r>
        <w:rPr>
          <w:rtl/>
        </w:rPr>
        <w:t>מצוין</w:t>
      </w:r>
      <w:r>
        <w:rPr>
          <w:rFonts w:hint="cs"/>
          <w:rtl/>
        </w:rPr>
        <w:t xml:space="preserve">. כל </w:t>
      </w:r>
      <w:bookmarkStart w:id="37624" w:name="_ETM_Q99_440573"/>
      <w:bookmarkEnd w:id="37624"/>
      <w:r>
        <w:rPr>
          <w:rFonts w:hint="cs"/>
          <w:rtl/>
        </w:rPr>
        <w:t xml:space="preserve">היחס בכלל לציבור הזה הוא יחס מאוד </w:t>
      </w:r>
      <w:bookmarkStart w:id="37625" w:name="_ETM_Q99_444902"/>
      <w:bookmarkEnd w:id="37625"/>
      <w:r w:rsidR="008D5FB9">
        <w:rPr>
          <w:rFonts w:hint="cs"/>
          <w:rtl/>
        </w:rPr>
        <w:t>– – –</w:t>
      </w:r>
    </w:p>
    <w:p w:rsidR="00203F12" w:rsidRDefault="00203F12" w:rsidP="00E604E4">
      <w:pPr>
        <w:rPr>
          <w:rtl/>
        </w:rPr>
      </w:pPr>
      <w:bookmarkStart w:id="37626" w:name="_ETM_Q99_440872"/>
      <w:bookmarkStart w:id="37627" w:name="_ETM_Q99_441011"/>
      <w:bookmarkEnd w:id="37626"/>
      <w:bookmarkEnd w:id="37627"/>
    </w:p>
    <w:p w:rsidR="00203F12" w:rsidRDefault="00203F12" w:rsidP="00E604E4">
      <w:pPr>
        <w:pStyle w:val="-"/>
        <w:rPr>
          <w:rtl/>
        </w:rPr>
      </w:pPr>
      <w:bookmarkStart w:id="37628" w:name="ET_speakercontinue_6192_68"/>
      <w:r w:rsidRPr="00402ECD">
        <w:rPr>
          <w:rStyle w:val="TagStyle"/>
          <w:rtl/>
        </w:rPr>
        <w:t xml:space="preserve"> &lt;&lt; דובר_המשך &gt;&gt;</w:t>
      </w:r>
      <w:r w:rsidRPr="00AC20BB">
        <w:rPr>
          <w:rStyle w:val="TagStyle"/>
          <w:rtl/>
        </w:rPr>
        <w:t xml:space="preserve"> </w:t>
      </w:r>
      <w:r>
        <w:rPr>
          <w:rtl/>
        </w:rPr>
        <w:t>שר הבינוי והשיכון זאב אלקין:</w:t>
      </w:r>
      <w:r w:rsidRPr="00AC20BB">
        <w:rPr>
          <w:rStyle w:val="TagStyle"/>
          <w:rtl/>
        </w:rPr>
        <w:t xml:space="preserve"> </w:t>
      </w:r>
      <w:r w:rsidRPr="00402ECD">
        <w:rPr>
          <w:rStyle w:val="TagStyle"/>
          <w:rtl/>
        </w:rPr>
        <w:t>&lt;&lt; דובר_המשך &gt;&gt;</w:t>
      </w:r>
      <w:r>
        <w:rPr>
          <w:rtl/>
        </w:rPr>
        <w:t xml:space="preserve">   </w:t>
      </w:r>
      <w:bookmarkEnd w:id="37628"/>
    </w:p>
    <w:p w:rsidR="00203F12" w:rsidRDefault="00203F12" w:rsidP="008D5FB9">
      <w:pPr>
        <w:rPr>
          <w:rtl/>
        </w:rPr>
      </w:pPr>
    </w:p>
    <w:p w:rsidR="00203F12" w:rsidRDefault="00203F12" w:rsidP="00E604E4">
      <w:pPr>
        <w:rPr>
          <w:rtl/>
        </w:rPr>
      </w:pPr>
      <w:bookmarkStart w:id="37629" w:name="_ETM_Q99_442038"/>
      <w:bookmarkEnd w:id="37629"/>
      <w:r>
        <w:rPr>
          <w:rtl/>
        </w:rPr>
        <w:t xml:space="preserve"> </w:t>
      </w:r>
      <w:bookmarkStart w:id="37630" w:name="_ETM_Q99_443470"/>
      <w:bookmarkEnd w:id="37630"/>
      <w:r>
        <w:rPr>
          <w:rFonts w:hint="cs"/>
          <w:rtl/>
        </w:rPr>
        <w:t>איזה ציבור?</w:t>
      </w:r>
    </w:p>
    <w:p w:rsidR="00203F12" w:rsidRDefault="00203F12" w:rsidP="00E604E4">
      <w:pPr>
        <w:rPr>
          <w:rtl/>
        </w:rPr>
      </w:pPr>
      <w:bookmarkStart w:id="37631" w:name="_ETM_Q99_445943"/>
      <w:bookmarkStart w:id="37632" w:name="_ETM_Q99_446025"/>
      <w:bookmarkEnd w:id="37631"/>
      <w:bookmarkEnd w:id="37632"/>
    </w:p>
    <w:p w:rsidR="00203F12" w:rsidRDefault="00203F12" w:rsidP="00E604E4">
      <w:pPr>
        <w:pStyle w:val="af5"/>
        <w:rPr>
          <w:rtl/>
        </w:rPr>
      </w:pPr>
      <w:bookmarkStart w:id="37633" w:name="_ETM_Q99_446101"/>
      <w:bookmarkStart w:id="37634" w:name="_ETM_Q99_446176"/>
      <w:bookmarkStart w:id="37635" w:name="ET_interruption_6147_127"/>
      <w:bookmarkEnd w:id="37633"/>
      <w:bookmarkEnd w:id="37634"/>
      <w:r w:rsidRPr="00402ECD">
        <w:rPr>
          <w:rStyle w:val="TagStyle"/>
          <w:rtl/>
        </w:rPr>
        <w:t>&lt;&lt; קריאה &gt;&gt;</w:t>
      </w:r>
      <w:r w:rsidRPr="00A016CC">
        <w:rPr>
          <w:rStyle w:val="TagStyle"/>
          <w:rtl/>
        </w:rPr>
        <w:t xml:space="preserve"> </w:t>
      </w:r>
      <w:r>
        <w:rPr>
          <w:rtl/>
        </w:rPr>
        <w:t>איתמר בן גביר (הציונות הדתית):</w:t>
      </w:r>
      <w:r w:rsidRPr="00A016CC">
        <w:rPr>
          <w:rStyle w:val="TagStyle"/>
          <w:rtl/>
        </w:rPr>
        <w:t xml:space="preserve"> </w:t>
      </w:r>
      <w:r w:rsidRPr="00402ECD">
        <w:rPr>
          <w:rStyle w:val="TagStyle"/>
          <w:rtl/>
        </w:rPr>
        <w:t>&lt;&lt; קריאה &gt;&gt;</w:t>
      </w:r>
      <w:bookmarkEnd w:id="37635"/>
      <w:r>
        <w:rPr>
          <w:rtl/>
        </w:rPr>
        <w:t xml:space="preserve">   </w:t>
      </w:r>
    </w:p>
    <w:p w:rsidR="00203F12" w:rsidRDefault="00203F12" w:rsidP="00E604E4">
      <w:pPr>
        <w:rPr>
          <w:rtl/>
        </w:rPr>
      </w:pPr>
    </w:p>
    <w:p w:rsidR="00203F12" w:rsidRDefault="00203F12" w:rsidP="00E604E4">
      <w:pPr>
        <w:rPr>
          <w:rtl/>
        </w:rPr>
      </w:pPr>
      <w:r>
        <w:rPr>
          <w:rFonts w:hint="cs"/>
          <w:rtl/>
        </w:rPr>
        <w:t>אתם פוגעים בציבור.</w:t>
      </w:r>
    </w:p>
    <w:p w:rsidR="00203F12" w:rsidRDefault="00203F12" w:rsidP="00E604E4">
      <w:pPr>
        <w:rPr>
          <w:rtl/>
        </w:rPr>
      </w:pPr>
      <w:bookmarkStart w:id="37636" w:name="_ETM_Q99_447828"/>
      <w:bookmarkStart w:id="37637" w:name="_ETM_Q99_447929"/>
      <w:bookmarkEnd w:id="37636"/>
      <w:bookmarkEnd w:id="37637"/>
    </w:p>
    <w:p w:rsidR="00203F12" w:rsidRDefault="00203F12" w:rsidP="00E604E4">
      <w:pPr>
        <w:pStyle w:val="-"/>
        <w:rPr>
          <w:rtl/>
        </w:rPr>
      </w:pPr>
      <w:bookmarkStart w:id="37638" w:name="ET_speakercontinue_6192_69"/>
      <w:r w:rsidRPr="00402ECD">
        <w:rPr>
          <w:rStyle w:val="TagStyle"/>
          <w:rtl/>
        </w:rPr>
        <w:t xml:space="preserve"> &lt;&lt; דובר_המשך &gt;&gt;</w:t>
      </w:r>
      <w:r w:rsidRPr="00AC20BB">
        <w:rPr>
          <w:rStyle w:val="TagStyle"/>
          <w:rtl/>
        </w:rPr>
        <w:t xml:space="preserve"> </w:t>
      </w:r>
      <w:r>
        <w:rPr>
          <w:rtl/>
        </w:rPr>
        <w:t>שר הבינוי והשיכון זאב אלקין:</w:t>
      </w:r>
      <w:r w:rsidRPr="00AC20BB">
        <w:rPr>
          <w:rStyle w:val="TagStyle"/>
          <w:rtl/>
        </w:rPr>
        <w:t xml:space="preserve"> </w:t>
      </w:r>
      <w:r w:rsidRPr="00402ECD">
        <w:rPr>
          <w:rStyle w:val="TagStyle"/>
          <w:rtl/>
        </w:rPr>
        <w:t>&lt;&lt; דובר_המשך &gt;&gt;</w:t>
      </w:r>
      <w:r>
        <w:rPr>
          <w:rtl/>
        </w:rPr>
        <w:t xml:space="preserve">   </w:t>
      </w:r>
      <w:bookmarkEnd w:id="37638"/>
    </w:p>
    <w:p w:rsidR="00203F12" w:rsidRDefault="00203F12" w:rsidP="008D5FB9">
      <w:pPr>
        <w:rPr>
          <w:rtl/>
        </w:rPr>
      </w:pPr>
    </w:p>
    <w:p w:rsidR="00203F12" w:rsidRDefault="00203F12" w:rsidP="00E604E4">
      <w:pPr>
        <w:rPr>
          <w:rtl/>
        </w:rPr>
      </w:pPr>
      <w:bookmarkStart w:id="37639" w:name="_ETM_Q99_448966"/>
      <w:bookmarkEnd w:id="37639"/>
      <w:r>
        <w:rPr>
          <w:rFonts w:hint="cs"/>
          <w:rtl/>
        </w:rPr>
        <w:t xml:space="preserve">איזה ציבור? </w:t>
      </w:r>
    </w:p>
    <w:p w:rsidR="00203F12" w:rsidRDefault="00203F12" w:rsidP="00E604E4">
      <w:pPr>
        <w:ind w:firstLine="0"/>
        <w:rPr>
          <w:rtl/>
        </w:rPr>
      </w:pPr>
      <w:bookmarkStart w:id="37640" w:name="_ETM_Q99_448715"/>
      <w:bookmarkStart w:id="37641" w:name="_ETM_Q99_448794"/>
      <w:bookmarkEnd w:id="37640"/>
      <w:bookmarkEnd w:id="37641"/>
    </w:p>
    <w:p w:rsidR="00203F12" w:rsidRDefault="00203F12" w:rsidP="00E604E4">
      <w:pPr>
        <w:pStyle w:val="af5"/>
        <w:rPr>
          <w:rtl/>
        </w:rPr>
      </w:pPr>
      <w:r w:rsidRPr="00402ECD">
        <w:rPr>
          <w:rStyle w:val="TagStyle"/>
          <w:rtl/>
        </w:rPr>
        <w:t xml:space="preserve"> &lt;&lt; קריאה &gt;&gt;</w:t>
      </w:r>
      <w:r w:rsidRPr="00540957">
        <w:rPr>
          <w:rStyle w:val="TagStyle"/>
          <w:rtl/>
        </w:rPr>
        <w:t xml:space="preserve"> </w:t>
      </w:r>
      <w:r>
        <w:rPr>
          <w:rtl/>
        </w:rPr>
        <w:t>איתמר בן גביר (הציונות הדתית):</w:t>
      </w:r>
      <w:r w:rsidRPr="00540957">
        <w:rPr>
          <w:rStyle w:val="TagStyle"/>
          <w:rtl/>
        </w:rPr>
        <w:t xml:space="preserve"> </w:t>
      </w:r>
      <w:r w:rsidRPr="00402ECD">
        <w:rPr>
          <w:rStyle w:val="TagStyle"/>
          <w:rtl/>
        </w:rPr>
        <w:t>&lt;&lt; קריאה &gt;&gt;</w:t>
      </w:r>
      <w:r>
        <w:rPr>
          <w:rtl/>
        </w:rPr>
        <w:t xml:space="preserve">   </w:t>
      </w:r>
    </w:p>
    <w:p w:rsidR="00203F12" w:rsidRPr="00540957" w:rsidRDefault="00203F12" w:rsidP="00E604E4">
      <w:pPr>
        <w:ind w:firstLine="0"/>
        <w:rPr>
          <w:rtl/>
          <w:lang w:eastAsia="he-IL"/>
        </w:rPr>
      </w:pPr>
    </w:p>
    <w:p w:rsidR="00203F12" w:rsidRDefault="00203F12" w:rsidP="00E604E4">
      <w:pPr>
        <w:rPr>
          <w:rtl/>
        </w:rPr>
      </w:pPr>
      <w:bookmarkStart w:id="37642" w:name="_ETM_Q99_449865"/>
      <w:bookmarkEnd w:id="37642"/>
      <w:r>
        <w:rPr>
          <w:rFonts w:hint="cs"/>
          <w:rtl/>
        </w:rPr>
        <w:t>אתם פוגעים בציבור.</w:t>
      </w:r>
    </w:p>
    <w:p w:rsidR="00203F12" w:rsidRDefault="00203F12" w:rsidP="00E604E4">
      <w:pPr>
        <w:rPr>
          <w:rtl/>
        </w:rPr>
      </w:pPr>
      <w:bookmarkStart w:id="37643" w:name="_ETM_Q99_449591"/>
      <w:bookmarkStart w:id="37644" w:name="_ETM_Q99_449682"/>
      <w:bookmarkEnd w:id="37643"/>
      <w:bookmarkEnd w:id="37644"/>
    </w:p>
    <w:p w:rsidR="00203F12" w:rsidRDefault="00203F12" w:rsidP="00E604E4">
      <w:pPr>
        <w:pStyle w:val="-"/>
        <w:rPr>
          <w:rtl/>
        </w:rPr>
      </w:pPr>
      <w:bookmarkStart w:id="37645" w:name="ET_speakercontinue_6192_71"/>
      <w:r w:rsidRPr="00402ECD">
        <w:rPr>
          <w:rStyle w:val="TagStyle"/>
          <w:rtl/>
        </w:rPr>
        <w:t xml:space="preserve"> &lt;&lt; דובר_המשך &gt;&gt;</w:t>
      </w:r>
      <w:r w:rsidRPr="00AC20BB">
        <w:rPr>
          <w:rStyle w:val="TagStyle"/>
          <w:rtl/>
        </w:rPr>
        <w:t xml:space="preserve"> </w:t>
      </w:r>
      <w:r>
        <w:rPr>
          <w:rtl/>
        </w:rPr>
        <w:t>שר הבינוי והשיכון זאב אלקין:</w:t>
      </w:r>
      <w:r w:rsidRPr="00AC20BB">
        <w:rPr>
          <w:rStyle w:val="TagStyle"/>
          <w:rtl/>
        </w:rPr>
        <w:t xml:space="preserve"> </w:t>
      </w:r>
      <w:r w:rsidRPr="00402ECD">
        <w:rPr>
          <w:rStyle w:val="TagStyle"/>
          <w:rtl/>
        </w:rPr>
        <w:t>&lt;&lt; דובר_המשך &gt;&gt;</w:t>
      </w:r>
      <w:r>
        <w:rPr>
          <w:rtl/>
        </w:rPr>
        <w:t xml:space="preserve">   </w:t>
      </w:r>
      <w:bookmarkEnd w:id="37645"/>
    </w:p>
    <w:p w:rsidR="00203F12" w:rsidRDefault="00203F12" w:rsidP="008D5FB9">
      <w:pPr>
        <w:rPr>
          <w:rtl/>
        </w:rPr>
      </w:pPr>
    </w:p>
    <w:p w:rsidR="00203F12" w:rsidRDefault="00203F12" w:rsidP="00E604E4">
      <w:pPr>
        <w:rPr>
          <w:rtl/>
        </w:rPr>
      </w:pPr>
      <w:bookmarkStart w:id="37646" w:name="_ETM_Q99_450902"/>
      <w:bookmarkEnd w:id="37646"/>
      <w:r>
        <w:rPr>
          <w:rFonts w:hint="cs"/>
          <w:rtl/>
        </w:rPr>
        <w:t xml:space="preserve">איזה ציבור? אתה יודע על </w:t>
      </w:r>
      <w:bookmarkStart w:id="37647" w:name="_ETM_Q99_453276"/>
      <w:bookmarkEnd w:id="37647"/>
      <w:r>
        <w:rPr>
          <w:rFonts w:hint="cs"/>
          <w:rtl/>
        </w:rPr>
        <w:t>מה החוק?</w:t>
      </w:r>
    </w:p>
    <w:p w:rsidR="00203F12" w:rsidRDefault="00203F12" w:rsidP="00E604E4">
      <w:pPr>
        <w:rPr>
          <w:rtl/>
        </w:rPr>
      </w:pPr>
      <w:bookmarkStart w:id="37648" w:name="_ETM_Q99_451195"/>
      <w:bookmarkStart w:id="37649" w:name="_ETM_Q99_451281"/>
      <w:bookmarkEnd w:id="37648"/>
      <w:bookmarkEnd w:id="37649"/>
    </w:p>
    <w:p w:rsidR="00203F12" w:rsidRDefault="00203F12" w:rsidP="00E604E4">
      <w:pPr>
        <w:pStyle w:val="af6"/>
        <w:rPr>
          <w:rtl/>
        </w:rPr>
      </w:pPr>
      <w:r w:rsidRPr="00402ECD">
        <w:rPr>
          <w:rStyle w:val="TagStyle"/>
          <w:rtl/>
        </w:rPr>
        <w:t xml:space="preserve"> &lt;&lt; יור &gt;&gt;</w:t>
      </w:r>
      <w:r w:rsidRPr="00AC20BB">
        <w:rPr>
          <w:rStyle w:val="TagStyle"/>
          <w:rtl/>
        </w:rPr>
        <w:t xml:space="preserve"> </w:t>
      </w:r>
      <w:r>
        <w:rPr>
          <w:rtl/>
        </w:rPr>
        <w:t>היו"ר מיקי לוי:</w:t>
      </w:r>
      <w:r w:rsidRPr="00AC20BB">
        <w:rPr>
          <w:rStyle w:val="TagStyle"/>
          <w:rtl/>
        </w:rPr>
        <w:t xml:space="preserve"> </w:t>
      </w:r>
      <w:r w:rsidRPr="00402ECD">
        <w:rPr>
          <w:rStyle w:val="TagStyle"/>
          <w:rtl/>
        </w:rPr>
        <w:t>&lt;&lt; יור &gt;&gt;</w:t>
      </w:r>
      <w:r>
        <w:rPr>
          <w:rtl/>
        </w:rPr>
        <w:t xml:space="preserve">   </w:t>
      </w:r>
    </w:p>
    <w:p w:rsidR="00203F12" w:rsidRDefault="00203F12" w:rsidP="008D5FB9">
      <w:pPr>
        <w:rPr>
          <w:rtl/>
        </w:rPr>
      </w:pPr>
    </w:p>
    <w:p w:rsidR="00203F12" w:rsidRDefault="00203F12" w:rsidP="00E604E4">
      <w:pPr>
        <w:rPr>
          <w:rtl/>
        </w:rPr>
      </w:pPr>
      <w:bookmarkStart w:id="37650" w:name="_ETM_Q99_452698"/>
      <w:bookmarkEnd w:id="37650"/>
      <w:r>
        <w:rPr>
          <w:rFonts w:hint="cs"/>
          <w:rtl/>
        </w:rPr>
        <w:t xml:space="preserve">תקרא את הכותרת ואחר כך תעיין בעמוד עצמו, בדברי </w:t>
      </w:r>
      <w:bookmarkStart w:id="37651" w:name="_ETM_Q99_458028"/>
      <w:bookmarkEnd w:id="37651"/>
      <w:r>
        <w:rPr>
          <w:rFonts w:hint="cs"/>
          <w:rtl/>
        </w:rPr>
        <w:t xml:space="preserve">ההסבר. </w:t>
      </w:r>
    </w:p>
    <w:p w:rsidR="00203F12" w:rsidRDefault="00203F12" w:rsidP="00E604E4">
      <w:pPr>
        <w:rPr>
          <w:rtl/>
        </w:rPr>
      </w:pPr>
      <w:bookmarkStart w:id="37652" w:name="_ETM_Q99_460269"/>
      <w:bookmarkStart w:id="37653" w:name="_ETM_Q99_460402"/>
      <w:bookmarkEnd w:id="37652"/>
      <w:bookmarkEnd w:id="37653"/>
    </w:p>
    <w:p w:rsidR="00203F12" w:rsidRDefault="00203F12" w:rsidP="00E604E4">
      <w:pPr>
        <w:pStyle w:val="-"/>
        <w:rPr>
          <w:rtl/>
        </w:rPr>
      </w:pPr>
      <w:r w:rsidRPr="00402ECD">
        <w:rPr>
          <w:rStyle w:val="TagStyle"/>
          <w:rtl/>
        </w:rPr>
        <w:t xml:space="preserve"> &lt;&lt; דובר_המשך &gt;&gt;</w:t>
      </w:r>
      <w:r w:rsidRPr="00AC20BB">
        <w:rPr>
          <w:rStyle w:val="TagStyle"/>
          <w:rtl/>
        </w:rPr>
        <w:t xml:space="preserve"> </w:t>
      </w:r>
      <w:r>
        <w:rPr>
          <w:rtl/>
        </w:rPr>
        <w:t>שר הבינוי והשיכון זאב אלקין:</w:t>
      </w:r>
      <w:r w:rsidRPr="00AC20BB">
        <w:rPr>
          <w:rStyle w:val="TagStyle"/>
          <w:rtl/>
        </w:rPr>
        <w:t xml:space="preserve"> </w:t>
      </w:r>
      <w:r w:rsidRPr="00402ECD">
        <w:rPr>
          <w:rStyle w:val="TagStyle"/>
          <w:rtl/>
        </w:rPr>
        <w:t>&lt;&lt; דובר_המשך &gt;&gt;</w:t>
      </w:r>
      <w:r>
        <w:rPr>
          <w:rtl/>
        </w:rPr>
        <w:t xml:space="preserve">   </w:t>
      </w:r>
    </w:p>
    <w:p w:rsidR="00203F12" w:rsidRDefault="00203F12" w:rsidP="008D5FB9">
      <w:pPr>
        <w:rPr>
          <w:rtl/>
        </w:rPr>
      </w:pPr>
    </w:p>
    <w:p w:rsidR="00203F12" w:rsidRDefault="00203F12" w:rsidP="00E604E4">
      <w:pPr>
        <w:rPr>
          <w:rtl/>
        </w:rPr>
      </w:pPr>
      <w:r>
        <w:rPr>
          <w:rFonts w:hint="cs"/>
          <w:rtl/>
        </w:rPr>
        <w:t xml:space="preserve">על מה החוק? חבר הכנסת בן גביר, </w:t>
      </w:r>
      <w:r>
        <w:rPr>
          <w:rtl/>
        </w:rPr>
        <w:t xml:space="preserve">אבל </w:t>
      </w:r>
      <w:bookmarkStart w:id="37654" w:name="_ETM_Q99_443650"/>
      <w:bookmarkEnd w:id="37654"/>
      <w:r>
        <w:rPr>
          <w:rFonts w:hint="cs"/>
          <w:rtl/>
        </w:rPr>
        <w:t xml:space="preserve">יודע על </w:t>
      </w:r>
      <w:bookmarkStart w:id="37655" w:name="_ETM_Q99_457967"/>
      <w:bookmarkEnd w:id="37655"/>
      <w:r>
        <w:rPr>
          <w:rFonts w:hint="cs"/>
          <w:rtl/>
        </w:rPr>
        <w:t>מה החוק בכלל?</w:t>
      </w:r>
    </w:p>
    <w:p w:rsidR="00203F12" w:rsidRDefault="00203F12" w:rsidP="00E604E4">
      <w:pPr>
        <w:rPr>
          <w:rtl/>
        </w:rPr>
      </w:pPr>
    </w:p>
    <w:p w:rsidR="00203F12" w:rsidRDefault="00203F12" w:rsidP="00E604E4">
      <w:pPr>
        <w:pStyle w:val="af5"/>
        <w:rPr>
          <w:rtl/>
        </w:rPr>
      </w:pPr>
      <w:bookmarkStart w:id="37656" w:name="ET_interruption_6147_128"/>
      <w:r w:rsidRPr="00402ECD">
        <w:rPr>
          <w:rStyle w:val="TagStyle"/>
          <w:rtl/>
        </w:rPr>
        <w:t>&lt;&lt; קריאה &gt;&gt;</w:t>
      </w:r>
      <w:r w:rsidRPr="00A016CC">
        <w:rPr>
          <w:rStyle w:val="TagStyle"/>
          <w:rtl/>
        </w:rPr>
        <w:t xml:space="preserve"> </w:t>
      </w:r>
      <w:r>
        <w:rPr>
          <w:rtl/>
        </w:rPr>
        <w:t>איתמר בן גביר (הציונות הדתית):</w:t>
      </w:r>
      <w:r w:rsidRPr="00A016CC">
        <w:rPr>
          <w:rStyle w:val="TagStyle"/>
          <w:rtl/>
        </w:rPr>
        <w:t xml:space="preserve"> </w:t>
      </w:r>
      <w:r w:rsidRPr="00402ECD">
        <w:rPr>
          <w:rStyle w:val="TagStyle"/>
          <w:rtl/>
        </w:rPr>
        <w:t>&lt;&lt; קריאה &gt;&gt;</w:t>
      </w:r>
      <w:bookmarkEnd w:id="37656"/>
      <w:r>
        <w:rPr>
          <w:rtl/>
        </w:rPr>
        <w:t xml:space="preserve">   </w:t>
      </w:r>
    </w:p>
    <w:p w:rsidR="00203F12" w:rsidRDefault="00203F12" w:rsidP="00E604E4">
      <w:pPr>
        <w:rPr>
          <w:rtl/>
        </w:rPr>
      </w:pPr>
    </w:p>
    <w:p w:rsidR="00203F12" w:rsidRDefault="00203F12" w:rsidP="00E604E4">
      <w:pPr>
        <w:rPr>
          <w:rtl/>
        </w:rPr>
      </w:pPr>
      <w:r>
        <w:rPr>
          <w:rFonts w:hint="cs"/>
          <w:rtl/>
        </w:rPr>
        <w:lastRenderedPageBreak/>
        <w:t xml:space="preserve">אני יודע מצוין ואני אומר לך עוד פעם, </w:t>
      </w:r>
      <w:bookmarkStart w:id="37657" w:name="_ETM_Q99_463516"/>
      <w:bookmarkEnd w:id="37657"/>
      <w:r>
        <w:rPr>
          <w:rFonts w:hint="cs"/>
          <w:rtl/>
        </w:rPr>
        <w:t>אתם פוגעים בציבור הזה.</w:t>
      </w:r>
    </w:p>
    <w:p w:rsidR="00203F12" w:rsidRDefault="00203F12" w:rsidP="00E604E4">
      <w:pPr>
        <w:rPr>
          <w:rtl/>
        </w:rPr>
      </w:pPr>
    </w:p>
    <w:p w:rsidR="00203F12" w:rsidRDefault="00203F12" w:rsidP="00E604E4">
      <w:pPr>
        <w:pStyle w:val="-"/>
        <w:rPr>
          <w:rtl/>
        </w:rPr>
      </w:pPr>
      <w:bookmarkStart w:id="37658" w:name="ET_speakercontinue_6192_74"/>
      <w:r w:rsidRPr="00402ECD">
        <w:rPr>
          <w:rStyle w:val="TagStyle"/>
          <w:rtl/>
        </w:rPr>
        <w:t xml:space="preserve"> &lt;&lt; דובר_המשך &gt;&gt;</w:t>
      </w:r>
      <w:r w:rsidRPr="00BF5387">
        <w:rPr>
          <w:rStyle w:val="TagStyle"/>
          <w:rtl/>
        </w:rPr>
        <w:t xml:space="preserve"> </w:t>
      </w:r>
      <w:r>
        <w:rPr>
          <w:rtl/>
        </w:rPr>
        <w:t>שר הבינוי והשיכון זאב אלקין:</w:t>
      </w:r>
      <w:r w:rsidRPr="00BF5387">
        <w:rPr>
          <w:rStyle w:val="TagStyle"/>
          <w:rtl/>
        </w:rPr>
        <w:t xml:space="preserve"> </w:t>
      </w:r>
      <w:r w:rsidRPr="00402ECD">
        <w:rPr>
          <w:rStyle w:val="TagStyle"/>
          <w:rtl/>
        </w:rPr>
        <w:t>&lt;&lt; דובר_המשך &gt;&gt;</w:t>
      </w:r>
      <w:r>
        <w:rPr>
          <w:rtl/>
        </w:rPr>
        <w:t xml:space="preserve">   </w:t>
      </w:r>
      <w:bookmarkEnd w:id="37658"/>
    </w:p>
    <w:p w:rsidR="00203F12" w:rsidRDefault="00203F12" w:rsidP="008D5FB9">
      <w:pPr>
        <w:rPr>
          <w:rtl/>
        </w:rPr>
      </w:pPr>
    </w:p>
    <w:p w:rsidR="00203F12" w:rsidRDefault="00203F12" w:rsidP="00E604E4">
      <w:pPr>
        <w:rPr>
          <w:rtl/>
        </w:rPr>
      </w:pPr>
      <w:r>
        <w:rPr>
          <w:rtl/>
        </w:rPr>
        <w:t xml:space="preserve">איזה </w:t>
      </w:r>
      <w:bookmarkStart w:id="37659" w:name="_ETM_Q99_443830"/>
      <w:bookmarkEnd w:id="37659"/>
      <w:r>
        <w:rPr>
          <w:rtl/>
        </w:rPr>
        <w:t>צ</w:t>
      </w:r>
      <w:r>
        <w:rPr>
          <w:rFonts w:hint="cs"/>
          <w:rtl/>
        </w:rPr>
        <w:t>יבור?</w:t>
      </w:r>
    </w:p>
    <w:p w:rsidR="00203F12" w:rsidRDefault="00203F12" w:rsidP="00E604E4">
      <w:pPr>
        <w:rPr>
          <w:rtl/>
        </w:rPr>
      </w:pPr>
      <w:bookmarkStart w:id="37660" w:name="_ETM_Q99_468212"/>
      <w:bookmarkStart w:id="37661" w:name="_ETM_Q99_468326"/>
      <w:bookmarkEnd w:id="37660"/>
      <w:bookmarkEnd w:id="37661"/>
    </w:p>
    <w:p w:rsidR="00203F12" w:rsidRDefault="00203F12" w:rsidP="00E604E4">
      <w:pPr>
        <w:pStyle w:val="af5"/>
        <w:rPr>
          <w:rtl/>
        </w:rPr>
      </w:pPr>
      <w:bookmarkStart w:id="37662" w:name="ET_interruption_6147_129"/>
      <w:r w:rsidRPr="00402ECD">
        <w:rPr>
          <w:rStyle w:val="TagStyle"/>
          <w:rtl/>
        </w:rPr>
        <w:t>&lt;&lt; קריאה &gt;&gt;</w:t>
      </w:r>
      <w:r w:rsidRPr="00A016CC">
        <w:rPr>
          <w:rStyle w:val="TagStyle"/>
          <w:rtl/>
        </w:rPr>
        <w:t xml:space="preserve"> </w:t>
      </w:r>
      <w:r>
        <w:rPr>
          <w:rtl/>
        </w:rPr>
        <w:t>איתמר בן גביר (הציונות הדתית):</w:t>
      </w:r>
      <w:r w:rsidRPr="00A016CC">
        <w:rPr>
          <w:rStyle w:val="TagStyle"/>
          <w:rtl/>
        </w:rPr>
        <w:t xml:space="preserve"> </w:t>
      </w:r>
      <w:r w:rsidRPr="00402ECD">
        <w:rPr>
          <w:rStyle w:val="TagStyle"/>
          <w:rtl/>
        </w:rPr>
        <w:t>&lt;&lt; קריאה &gt;&gt;</w:t>
      </w:r>
      <w:bookmarkEnd w:id="37662"/>
      <w:r>
        <w:rPr>
          <w:rtl/>
        </w:rPr>
        <w:t xml:space="preserve">   </w:t>
      </w:r>
    </w:p>
    <w:p w:rsidR="00203F12" w:rsidRDefault="00203F12" w:rsidP="00E604E4">
      <w:pPr>
        <w:rPr>
          <w:rtl/>
        </w:rPr>
      </w:pPr>
    </w:p>
    <w:p w:rsidR="00203F12" w:rsidRDefault="00203F12" w:rsidP="00E604E4">
      <w:pPr>
        <w:rPr>
          <w:rtl/>
        </w:rPr>
      </w:pPr>
      <w:bookmarkStart w:id="37663" w:name="_ETM_Q99_466682"/>
      <w:bookmarkStart w:id="37664" w:name="_ETM_Q99_466768"/>
      <w:bookmarkEnd w:id="37663"/>
      <w:bookmarkEnd w:id="37664"/>
      <w:r>
        <w:rPr>
          <w:rFonts w:hint="cs"/>
          <w:rtl/>
        </w:rPr>
        <w:t xml:space="preserve">תקרא את החוק, </w:t>
      </w:r>
      <w:bookmarkStart w:id="37665" w:name="_ETM_Q99_469684"/>
      <w:bookmarkEnd w:id="37665"/>
      <w:r>
        <w:rPr>
          <w:rFonts w:hint="cs"/>
          <w:rtl/>
        </w:rPr>
        <w:t xml:space="preserve">תקרא את הסעיפים של החוק </w:t>
      </w:r>
      <w:r>
        <w:rPr>
          <w:rFonts w:hint="eastAsia"/>
          <w:rtl/>
        </w:rPr>
        <w:t xml:space="preserve">– </w:t>
      </w:r>
      <w:r>
        <w:rPr>
          <w:rFonts w:hint="cs"/>
          <w:rtl/>
        </w:rPr>
        <w:t>אולי תגלה, אולי תגלה במי אתה פוגע.</w:t>
      </w:r>
    </w:p>
    <w:p w:rsidR="00203F12" w:rsidRDefault="00203F12" w:rsidP="00E604E4">
      <w:pPr>
        <w:rPr>
          <w:rtl/>
        </w:rPr>
      </w:pPr>
      <w:bookmarkStart w:id="37666" w:name="_ETM_Q99_471045"/>
      <w:bookmarkStart w:id="37667" w:name="_ETM_Q99_471142"/>
      <w:bookmarkEnd w:id="37666"/>
      <w:bookmarkEnd w:id="37667"/>
    </w:p>
    <w:p w:rsidR="00203F12" w:rsidRDefault="00203F12" w:rsidP="00E604E4">
      <w:pPr>
        <w:pStyle w:val="-"/>
        <w:rPr>
          <w:rtl/>
        </w:rPr>
      </w:pPr>
      <w:r w:rsidRPr="00402ECD">
        <w:rPr>
          <w:rStyle w:val="TagStyle"/>
          <w:rtl/>
        </w:rPr>
        <w:t xml:space="preserve"> &lt;&lt; דובר_המשך &gt;&gt;</w:t>
      </w:r>
      <w:r w:rsidRPr="00BF5387">
        <w:rPr>
          <w:rStyle w:val="TagStyle"/>
          <w:rtl/>
        </w:rPr>
        <w:t xml:space="preserve"> </w:t>
      </w:r>
      <w:r>
        <w:rPr>
          <w:rtl/>
        </w:rPr>
        <w:t>שר הבינוי והשיכון זאב אלקין:</w:t>
      </w:r>
      <w:r w:rsidRPr="00BF5387">
        <w:rPr>
          <w:rStyle w:val="TagStyle"/>
          <w:rtl/>
        </w:rPr>
        <w:t xml:space="preserve"> </w:t>
      </w:r>
      <w:r w:rsidRPr="00402ECD">
        <w:rPr>
          <w:rStyle w:val="TagStyle"/>
          <w:rtl/>
        </w:rPr>
        <w:t>&lt;&lt; דובר_המשך &gt;&gt;</w:t>
      </w:r>
      <w:r>
        <w:rPr>
          <w:rtl/>
        </w:rPr>
        <w:t xml:space="preserve">   </w:t>
      </w:r>
    </w:p>
    <w:p w:rsidR="00203F12" w:rsidRDefault="00203F12" w:rsidP="008D5FB9">
      <w:pPr>
        <w:rPr>
          <w:rtl/>
        </w:rPr>
      </w:pPr>
    </w:p>
    <w:p w:rsidR="00203F12" w:rsidRDefault="00203F12" w:rsidP="00E604E4">
      <w:pPr>
        <w:rPr>
          <w:rtl/>
        </w:rPr>
      </w:pPr>
      <w:bookmarkStart w:id="37668" w:name="_ETM_Q99_469426"/>
      <w:bookmarkStart w:id="37669" w:name="_ETM_Q99_450510"/>
      <w:bookmarkStart w:id="37670" w:name="_ETM_Q99_451910"/>
      <w:bookmarkStart w:id="37671" w:name="_ETM_Q99_455920"/>
      <w:bookmarkStart w:id="37672" w:name="_ETM_Q99_464650"/>
      <w:bookmarkStart w:id="37673" w:name="_ETM_Q99_466920"/>
      <w:bookmarkStart w:id="37674" w:name="_ETM_Q99_471600"/>
      <w:bookmarkStart w:id="37675" w:name="_ETM_Q99_472729"/>
      <w:bookmarkEnd w:id="37668"/>
      <w:bookmarkEnd w:id="37669"/>
      <w:bookmarkEnd w:id="37670"/>
      <w:bookmarkEnd w:id="37671"/>
      <w:bookmarkEnd w:id="37672"/>
      <w:bookmarkEnd w:id="37673"/>
      <w:bookmarkEnd w:id="37674"/>
      <w:bookmarkEnd w:id="37675"/>
      <w:r>
        <w:rPr>
          <w:rtl/>
        </w:rPr>
        <w:t xml:space="preserve">באיזה </w:t>
      </w:r>
      <w:bookmarkStart w:id="37676" w:name="_ETM_Q99_473120"/>
      <w:bookmarkEnd w:id="37676"/>
      <w:r>
        <w:rPr>
          <w:rtl/>
        </w:rPr>
        <w:t xml:space="preserve">סעיף </w:t>
      </w:r>
      <w:bookmarkStart w:id="37677" w:name="_ETM_Q99_473539"/>
      <w:bookmarkEnd w:id="37677"/>
      <w:r w:rsidRPr="004B1DA3">
        <w:rPr>
          <w:rtl/>
        </w:rPr>
        <w:t xml:space="preserve">פוגעים </w:t>
      </w:r>
      <w:bookmarkStart w:id="37678" w:name="_ETM_Q99_473960"/>
      <w:bookmarkEnd w:id="37678"/>
      <w:r w:rsidRPr="004B1DA3">
        <w:rPr>
          <w:rtl/>
        </w:rPr>
        <w:t>ש</w:t>
      </w:r>
      <w:r w:rsidRPr="004B1DA3">
        <w:rPr>
          <w:rFonts w:hint="cs"/>
          <w:rtl/>
        </w:rPr>
        <w:t>ם במי?</w:t>
      </w:r>
      <w:r>
        <w:rPr>
          <w:rFonts w:hint="cs"/>
          <w:rtl/>
        </w:rPr>
        <w:t xml:space="preserve"> </w:t>
      </w:r>
    </w:p>
    <w:p w:rsidR="00203F12" w:rsidRDefault="00203F12" w:rsidP="00E604E4">
      <w:pPr>
        <w:rPr>
          <w:rtl/>
        </w:rPr>
      </w:pPr>
      <w:bookmarkStart w:id="37679" w:name="_ETM_Q99_476642"/>
      <w:bookmarkStart w:id="37680" w:name="_ETM_Q99_476743"/>
      <w:bookmarkEnd w:id="37679"/>
      <w:bookmarkEnd w:id="37680"/>
    </w:p>
    <w:p w:rsidR="00203F12" w:rsidRDefault="00203F12" w:rsidP="00E604E4">
      <w:pPr>
        <w:pStyle w:val="af5"/>
        <w:rPr>
          <w:rtl/>
        </w:rPr>
      </w:pPr>
      <w:bookmarkStart w:id="37681" w:name="_ETM_Q99_476787"/>
      <w:bookmarkStart w:id="37682" w:name="_ETM_Q99_476865"/>
      <w:bookmarkStart w:id="37683" w:name="ET_interruption_6147_130"/>
      <w:bookmarkEnd w:id="37681"/>
      <w:bookmarkEnd w:id="37682"/>
      <w:r w:rsidRPr="00402ECD">
        <w:rPr>
          <w:rStyle w:val="TagStyle"/>
          <w:rtl/>
        </w:rPr>
        <w:t>&lt;&lt; קריאה &gt;&gt;</w:t>
      </w:r>
      <w:r w:rsidRPr="00A016CC">
        <w:rPr>
          <w:rStyle w:val="TagStyle"/>
          <w:rtl/>
        </w:rPr>
        <w:t xml:space="preserve"> </w:t>
      </w:r>
      <w:r>
        <w:rPr>
          <w:rtl/>
        </w:rPr>
        <w:t>איתמר בן גביר (הציונות הדתית):</w:t>
      </w:r>
      <w:r w:rsidRPr="00A016CC">
        <w:rPr>
          <w:rStyle w:val="TagStyle"/>
          <w:rtl/>
        </w:rPr>
        <w:t xml:space="preserve"> </w:t>
      </w:r>
      <w:r w:rsidRPr="00402ECD">
        <w:rPr>
          <w:rStyle w:val="TagStyle"/>
          <w:rtl/>
        </w:rPr>
        <w:t>&lt;&lt; קריאה &gt;&gt;</w:t>
      </w:r>
      <w:bookmarkEnd w:id="37683"/>
      <w:r>
        <w:rPr>
          <w:rtl/>
        </w:rPr>
        <w:t xml:space="preserve">   </w:t>
      </w:r>
    </w:p>
    <w:p w:rsidR="00203F12" w:rsidRDefault="00203F12" w:rsidP="00E604E4">
      <w:pPr>
        <w:rPr>
          <w:rtl/>
        </w:rPr>
      </w:pPr>
    </w:p>
    <w:p w:rsidR="00203F12" w:rsidRDefault="00203F12" w:rsidP="00E604E4">
      <w:pPr>
        <w:rPr>
          <w:rtl/>
        </w:rPr>
      </w:pPr>
      <w:bookmarkStart w:id="37684" w:name="_ETM_Q99_474222"/>
      <w:bookmarkStart w:id="37685" w:name="_ETM_Q99_474275"/>
      <w:bookmarkEnd w:id="37684"/>
      <w:bookmarkEnd w:id="37685"/>
      <w:r>
        <w:rPr>
          <w:rFonts w:hint="cs"/>
          <w:rtl/>
        </w:rPr>
        <w:t>תקרא, תקרא.</w:t>
      </w:r>
    </w:p>
    <w:p w:rsidR="00203F12" w:rsidRDefault="00203F12" w:rsidP="00E604E4">
      <w:pPr>
        <w:rPr>
          <w:rtl/>
        </w:rPr>
      </w:pPr>
      <w:bookmarkStart w:id="37686" w:name="_ETM_Q99_476706"/>
      <w:bookmarkStart w:id="37687" w:name="_ETM_Q99_476797"/>
      <w:bookmarkEnd w:id="37686"/>
      <w:bookmarkEnd w:id="37687"/>
    </w:p>
    <w:p w:rsidR="00203F12" w:rsidRDefault="00203F12" w:rsidP="00E604E4">
      <w:pPr>
        <w:pStyle w:val="-"/>
        <w:rPr>
          <w:rtl/>
        </w:rPr>
      </w:pPr>
      <w:bookmarkStart w:id="37688" w:name="ET_speakercontinue_6192_76"/>
      <w:r w:rsidRPr="00402ECD">
        <w:rPr>
          <w:rStyle w:val="TagStyle"/>
          <w:rtl/>
        </w:rPr>
        <w:t xml:space="preserve"> &lt;&lt; דובר_המשך &gt;&gt;</w:t>
      </w:r>
      <w:r w:rsidRPr="002C673E">
        <w:rPr>
          <w:rStyle w:val="TagStyle"/>
          <w:rtl/>
        </w:rPr>
        <w:t xml:space="preserve"> </w:t>
      </w:r>
      <w:r>
        <w:rPr>
          <w:rtl/>
        </w:rPr>
        <w:t>שר הבינוי והשיכון זאב אלקין:</w:t>
      </w:r>
      <w:r w:rsidRPr="002C673E">
        <w:rPr>
          <w:rStyle w:val="TagStyle"/>
          <w:rtl/>
        </w:rPr>
        <w:t xml:space="preserve"> </w:t>
      </w:r>
      <w:r w:rsidRPr="00402ECD">
        <w:rPr>
          <w:rStyle w:val="TagStyle"/>
          <w:rtl/>
        </w:rPr>
        <w:t>&lt;&lt; דובר_המשך &gt;&gt;</w:t>
      </w:r>
      <w:r>
        <w:rPr>
          <w:rtl/>
        </w:rPr>
        <w:t xml:space="preserve">   </w:t>
      </w:r>
      <w:bookmarkEnd w:id="37688"/>
    </w:p>
    <w:p w:rsidR="00203F12" w:rsidRDefault="00203F12" w:rsidP="008D5FB9">
      <w:pPr>
        <w:rPr>
          <w:rtl/>
        </w:rPr>
      </w:pPr>
    </w:p>
    <w:p w:rsidR="00203F12" w:rsidRDefault="00203F12" w:rsidP="00E604E4">
      <w:pPr>
        <w:rPr>
          <w:rtl/>
        </w:rPr>
      </w:pPr>
      <w:bookmarkStart w:id="37689" w:name="_ETM_Q99_477970"/>
      <w:bookmarkEnd w:id="37689"/>
      <w:r>
        <w:rPr>
          <w:rFonts w:hint="cs"/>
          <w:rtl/>
        </w:rPr>
        <w:t>אז באיזה</w:t>
      </w:r>
      <w:r>
        <w:rPr>
          <w:rtl/>
        </w:rPr>
        <w:t xml:space="preserve"> </w:t>
      </w:r>
      <w:bookmarkStart w:id="37690" w:name="_ETM_Q99_480690"/>
      <w:bookmarkEnd w:id="37690"/>
      <w:r>
        <w:rPr>
          <w:rtl/>
        </w:rPr>
        <w:t xml:space="preserve">ציבור </w:t>
      </w:r>
      <w:bookmarkStart w:id="37691" w:name="_ETM_Q99_485029"/>
      <w:bookmarkEnd w:id="37691"/>
      <w:r>
        <w:rPr>
          <w:rFonts w:hint="cs"/>
          <w:rtl/>
        </w:rPr>
        <w:t>פוגעים?</w:t>
      </w:r>
    </w:p>
    <w:p w:rsidR="00203F12" w:rsidRDefault="00203F12" w:rsidP="00E604E4">
      <w:pPr>
        <w:rPr>
          <w:rtl/>
        </w:rPr>
      </w:pPr>
    </w:p>
    <w:p w:rsidR="00203F12" w:rsidRDefault="00203F12" w:rsidP="00E604E4">
      <w:pPr>
        <w:pStyle w:val="af5"/>
        <w:rPr>
          <w:rtl/>
        </w:rPr>
      </w:pPr>
      <w:bookmarkStart w:id="37692" w:name="ET_interruption_6147_131"/>
      <w:r w:rsidRPr="00402ECD">
        <w:rPr>
          <w:rStyle w:val="TagStyle"/>
          <w:rtl/>
        </w:rPr>
        <w:t>&lt;&lt; קריאה &gt;&gt;</w:t>
      </w:r>
      <w:r w:rsidRPr="00A016CC">
        <w:rPr>
          <w:rStyle w:val="TagStyle"/>
          <w:rtl/>
        </w:rPr>
        <w:t xml:space="preserve"> </w:t>
      </w:r>
      <w:r>
        <w:rPr>
          <w:rtl/>
        </w:rPr>
        <w:t>איתמר בן גביר (הציונות הדתית):</w:t>
      </w:r>
      <w:r w:rsidRPr="00A016CC">
        <w:rPr>
          <w:rStyle w:val="TagStyle"/>
          <w:rtl/>
        </w:rPr>
        <w:t xml:space="preserve"> </w:t>
      </w:r>
      <w:r w:rsidRPr="00402ECD">
        <w:rPr>
          <w:rStyle w:val="TagStyle"/>
          <w:rtl/>
        </w:rPr>
        <w:t>&lt;&lt; קריאה &gt;&gt;</w:t>
      </w:r>
      <w:bookmarkEnd w:id="37692"/>
      <w:r>
        <w:rPr>
          <w:rtl/>
        </w:rPr>
        <w:t xml:space="preserve">   </w:t>
      </w:r>
    </w:p>
    <w:p w:rsidR="00203F12" w:rsidRDefault="00203F12" w:rsidP="00E604E4">
      <w:pPr>
        <w:rPr>
          <w:rtl/>
        </w:rPr>
      </w:pPr>
    </w:p>
    <w:p w:rsidR="00203F12" w:rsidRDefault="00203F12" w:rsidP="00E604E4">
      <w:pPr>
        <w:rPr>
          <w:rtl/>
        </w:rPr>
      </w:pPr>
      <w:r>
        <w:rPr>
          <w:rFonts w:hint="cs"/>
          <w:rtl/>
        </w:rPr>
        <w:t>תקרא, זאב, אתה אדם חכם. תקרא.</w:t>
      </w:r>
    </w:p>
    <w:p w:rsidR="00203F12" w:rsidRDefault="00203F12" w:rsidP="00E604E4">
      <w:pPr>
        <w:rPr>
          <w:rtl/>
        </w:rPr>
      </w:pPr>
      <w:bookmarkStart w:id="37693" w:name="_ETM_Q99_484853"/>
      <w:bookmarkStart w:id="37694" w:name="_ETM_Q99_485022"/>
      <w:bookmarkEnd w:id="37693"/>
      <w:bookmarkEnd w:id="37694"/>
    </w:p>
    <w:p w:rsidR="00203F12" w:rsidRDefault="00203F12" w:rsidP="00E604E4">
      <w:pPr>
        <w:pStyle w:val="-"/>
        <w:rPr>
          <w:rtl/>
        </w:rPr>
      </w:pPr>
      <w:bookmarkStart w:id="37695" w:name="ET_speakercontinue_6192_77"/>
      <w:r w:rsidRPr="00402ECD">
        <w:rPr>
          <w:rStyle w:val="TagStyle"/>
          <w:rtl/>
        </w:rPr>
        <w:t xml:space="preserve"> &lt;&lt; דובר_המשך &gt;&gt;</w:t>
      </w:r>
      <w:r w:rsidRPr="002C673E">
        <w:rPr>
          <w:rStyle w:val="TagStyle"/>
          <w:rtl/>
        </w:rPr>
        <w:t xml:space="preserve"> </w:t>
      </w:r>
      <w:r>
        <w:rPr>
          <w:rtl/>
        </w:rPr>
        <w:t>שר הבינוי והשיכון זאב אלקין:</w:t>
      </w:r>
      <w:r w:rsidRPr="002C673E">
        <w:rPr>
          <w:rStyle w:val="TagStyle"/>
          <w:rtl/>
        </w:rPr>
        <w:t xml:space="preserve"> </w:t>
      </w:r>
      <w:r w:rsidRPr="00402ECD">
        <w:rPr>
          <w:rStyle w:val="TagStyle"/>
          <w:rtl/>
        </w:rPr>
        <w:t>&lt;&lt; דובר_המשך &gt;&gt;</w:t>
      </w:r>
      <w:r>
        <w:rPr>
          <w:rtl/>
        </w:rPr>
        <w:t xml:space="preserve">   </w:t>
      </w:r>
      <w:bookmarkEnd w:id="37695"/>
    </w:p>
    <w:p w:rsidR="00203F12" w:rsidRDefault="00203F12" w:rsidP="008D5FB9">
      <w:pPr>
        <w:rPr>
          <w:rtl/>
        </w:rPr>
      </w:pPr>
    </w:p>
    <w:p w:rsidR="00203F12" w:rsidRDefault="00203F12" w:rsidP="00E604E4">
      <w:pPr>
        <w:rPr>
          <w:rtl/>
        </w:rPr>
      </w:pPr>
      <w:bookmarkStart w:id="37696" w:name="_ETM_Q99_486367"/>
      <w:bookmarkEnd w:id="37696"/>
      <w:r>
        <w:rPr>
          <w:rFonts w:hint="cs"/>
          <w:rtl/>
        </w:rPr>
        <w:t xml:space="preserve">אבל </w:t>
      </w:r>
      <w:r>
        <w:rPr>
          <w:rtl/>
        </w:rPr>
        <w:t xml:space="preserve">אני </w:t>
      </w:r>
      <w:bookmarkStart w:id="37697" w:name="_ETM_Q99_485150"/>
      <w:bookmarkEnd w:id="37697"/>
      <w:r>
        <w:rPr>
          <w:rtl/>
        </w:rPr>
        <w:t xml:space="preserve">מכיר </w:t>
      </w:r>
      <w:bookmarkStart w:id="37698" w:name="_ETM_Q99_485600"/>
      <w:bookmarkEnd w:id="37698"/>
      <w:r>
        <w:rPr>
          <w:rFonts w:hint="cs"/>
          <w:rtl/>
        </w:rPr>
        <w:t>את החוק.</w:t>
      </w:r>
    </w:p>
    <w:p w:rsidR="00203F12" w:rsidRDefault="00203F12" w:rsidP="00E604E4">
      <w:pPr>
        <w:rPr>
          <w:rtl/>
        </w:rPr>
      </w:pPr>
    </w:p>
    <w:p w:rsidR="00203F12" w:rsidRDefault="00203F12" w:rsidP="00E604E4">
      <w:pPr>
        <w:pStyle w:val="af5"/>
        <w:rPr>
          <w:rtl/>
        </w:rPr>
      </w:pPr>
      <w:bookmarkStart w:id="37699" w:name="ET_interruption_6147_132"/>
      <w:r w:rsidRPr="00402ECD">
        <w:rPr>
          <w:rStyle w:val="TagStyle"/>
          <w:rtl/>
        </w:rPr>
        <w:t>&lt;&lt; קריאה &gt;&gt;</w:t>
      </w:r>
      <w:r w:rsidRPr="00A016CC">
        <w:rPr>
          <w:rStyle w:val="TagStyle"/>
          <w:rtl/>
        </w:rPr>
        <w:t xml:space="preserve"> </w:t>
      </w:r>
      <w:r>
        <w:rPr>
          <w:rtl/>
        </w:rPr>
        <w:t>איתמר בן גביר (הציונות הדתית):</w:t>
      </w:r>
      <w:r w:rsidRPr="00A016CC">
        <w:rPr>
          <w:rStyle w:val="TagStyle"/>
          <w:rtl/>
        </w:rPr>
        <w:t xml:space="preserve"> </w:t>
      </w:r>
      <w:r w:rsidRPr="00402ECD">
        <w:rPr>
          <w:rStyle w:val="TagStyle"/>
          <w:rtl/>
        </w:rPr>
        <w:t>&lt;&lt; קריאה &gt;&gt;</w:t>
      </w:r>
      <w:bookmarkEnd w:id="37699"/>
      <w:r>
        <w:rPr>
          <w:rtl/>
        </w:rPr>
        <w:t xml:space="preserve">   </w:t>
      </w:r>
    </w:p>
    <w:p w:rsidR="00203F12" w:rsidRDefault="00203F12" w:rsidP="00E604E4">
      <w:pPr>
        <w:rPr>
          <w:rtl/>
        </w:rPr>
      </w:pPr>
    </w:p>
    <w:p w:rsidR="00203F12" w:rsidRDefault="00203F12" w:rsidP="00E604E4">
      <w:pPr>
        <w:rPr>
          <w:rtl/>
        </w:rPr>
      </w:pPr>
      <w:r>
        <w:rPr>
          <w:rFonts w:hint="cs"/>
          <w:rtl/>
        </w:rPr>
        <w:t xml:space="preserve">אתה מכיר? אני לא </w:t>
      </w:r>
      <w:bookmarkStart w:id="37700" w:name="_ETM_Q99_483991"/>
      <w:bookmarkEnd w:id="37700"/>
      <w:r>
        <w:rPr>
          <w:rFonts w:hint="cs"/>
          <w:rtl/>
        </w:rPr>
        <w:t>בטוח שאתה מכיר את החוק. אתה לא מכיר.</w:t>
      </w:r>
    </w:p>
    <w:p w:rsidR="00203F12" w:rsidRDefault="00203F12" w:rsidP="00E604E4">
      <w:pPr>
        <w:rPr>
          <w:rtl/>
        </w:rPr>
      </w:pPr>
      <w:bookmarkStart w:id="37701" w:name="_ETM_Q99_488230"/>
      <w:bookmarkStart w:id="37702" w:name="_ETM_Q99_488341"/>
      <w:bookmarkEnd w:id="37701"/>
      <w:bookmarkEnd w:id="37702"/>
    </w:p>
    <w:p w:rsidR="00203F12" w:rsidRDefault="00203F12" w:rsidP="00E604E4">
      <w:pPr>
        <w:pStyle w:val="-"/>
        <w:rPr>
          <w:rtl/>
        </w:rPr>
      </w:pPr>
      <w:r w:rsidRPr="00402ECD">
        <w:rPr>
          <w:rStyle w:val="TagStyle"/>
          <w:rtl/>
        </w:rPr>
        <w:t xml:space="preserve"> &lt;&lt; דובר_המשך &gt;&gt;</w:t>
      </w:r>
      <w:r w:rsidRPr="002C673E">
        <w:rPr>
          <w:rStyle w:val="TagStyle"/>
          <w:rtl/>
        </w:rPr>
        <w:t xml:space="preserve"> </w:t>
      </w:r>
      <w:r>
        <w:rPr>
          <w:rtl/>
        </w:rPr>
        <w:t>שר הבינוי והשיכון זאב אלקין:</w:t>
      </w:r>
      <w:r w:rsidRPr="002C673E">
        <w:rPr>
          <w:rStyle w:val="TagStyle"/>
          <w:rtl/>
        </w:rPr>
        <w:t xml:space="preserve"> </w:t>
      </w:r>
      <w:r w:rsidRPr="00402ECD">
        <w:rPr>
          <w:rStyle w:val="TagStyle"/>
          <w:rtl/>
        </w:rPr>
        <w:t>&lt;&lt; דובר_המשך &gt;&gt;</w:t>
      </w:r>
      <w:r>
        <w:rPr>
          <w:rtl/>
        </w:rPr>
        <w:t xml:space="preserve">   </w:t>
      </w:r>
    </w:p>
    <w:p w:rsidR="00203F12" w:rsidRDefault="00203F12" w:rsidP="008D5FB9">
      <w:pPr>
        <w:rPr>
          <w:rtl/>
        </w:rPr>
      </w:pPr>
    </w:p>
    <w:p w:rsidR="00203F12" w:rsidRDefault="00203F12" w:rsidP="00E604E4">
      <w:pPr>
        <w:rPr>
          <w:rtl/>
        </w:rPr>
      </w:pPr>
      <w:bookmarkStart w:id="37703" w:name="_ETM_Q99_489676"/>
      <w:bookmarkEnd w:id="37703"/>
      <w:r>
        <w:rPr>
          <w:rFonts w:hint="cs"/>
          <w:rtl/>
        </w:rPr>
        <w:lastRenderedPageBreak/>
        <w:t xml:space="preserve">אז באיזה ציבור? תגלה את עיניי </w:t>
      </w:r>
      <w:bookmarkStart w:id="37704" w:name="_ETM_Q99_492032"/>
      <w:bookmarkEnd w:id="37704"/>
      <w:r>
        <w:rPr>
          <w:rFonts w:hint="cs"/>
          <w:rtl/>
        </w:rPr>
        <w:t xml:space="preserve">באיזה </w:t>
      </w:r>
      <w:bookmarkStart w:id="37705" w:name="_ETM_Q99_492260"/>
      <w:bookmarkEnd w:id="37705"/>
      <w:r>
        <w:rPr>
          <w:rtl/>
        </w:rPr>
        <w:t xml:space="preserve">ציבור </w:t>
      </w:r>
      <w:bookmarkStart w:id="37706" w:name="_ETM_Q99_492740"/>
      <w:bookmarkEnd w:id="37706"/>
      <w:r>
        <w:rPr>
          <w:rtl/>
        </w:rPr>
        <w:t xml:space="preserve">פוגע </w:t>
      </w:r>
      <w:bookmarkStart w:id="37707" w:name="_ETM_Q99_496279"/>
      <w:bookmarkEnd w:id="37707"/>
      <w:r>
        <w:rPr>
          <w:rFonts w:hint="cs"/>
          <w:rtl/>
        </w:rPr>
        <w:t>החוק הספציפי הזה.</w:t>
      </w:r>
    </w:p>
    <w:p w:rsidR="00203F12" w:rsidRDefault="00203F12" w:rsidP="00E604E4">
      <w:pPr>
        <w:rPr>
          <w:rtl/>
        </w:rPr>
      </w:pPr>
      <w:bookmarkStart w:id="37708" w:name="_ETM_Q99_492962"/>
      <w:bookmarkStart w:id="37709" w:name="_ETM_Q99_493082"/>
      <w:bookmarkStart w:id="37710" w:name="_ETM_Q99_493125"/>
      <w:bookmarkEnd w:id="37708"/>
      <w:bookmarkEnd w:id="37709"/>
      <w:bookmarkEnd w:id="37710"/>
    </w:p>
    <w:p w:rsidR="00203F12" w:rsidRDefault="00203F12" w:rsidP="00E604E4">
      <w:pPr>
        <w:pStyle w:val="af5"/>
        <w:rPr>
          <w:rtl/>
        </w:rPr>
      </w:pPr>
      <w:bookmarkStart w:id="37711" w:name="_ETM_Q99_493267"/>
      <w:bookmarkStart w:id="37712" w:name="ET_interruption_6147_133"/>
      <w:bookmarkEnd w:id="37711"/>
      <w:r w:rsidRPr="00402ECD">
        <w:rPr>
          <w:rStyle w:val="TagStyle"/>
          <w:rtl/>
        </w:rPr>
        <w:t>&lt;&lt; קריאה &gt;&gt;</w:t>
      </w:r>
      <w:r w:rsidRPr="00A016CC">
        <w:rPr>
          <w:rStyle w:val="TagStyle"/>
          <w:rtl/>
        </w:rPr>
        <w:t xml:space="preserve"> </w:t>
      </w:r>
      <w:r>
        <w:rPr>
          <w:rtl/>
        </w:rPr>
        <w:t>איתמר בן גביר (הציונות הדתית):</w:t>
      </w:r>
      <w:r w:rsidRPr="00A016CC">
        <w:rPr>
          <w:rStyle w:val="TagStyle"/>
          <w:rtl/>
        </w:rPr>
        <w:t xml:space="preserve"> </w:t>
      </w:r>
      <w:r w:rsidRPr="00402ECD">
        <w:rPr>
          <w:rStyle w:val="TagStyle"/>
          <w:rtl/>
        </w:rPr>
        <w:t>&lt;&lt; קריאה &gt;&gt;</w:t>
      </w:r>
      <w:bookmarkEnd w:id="37712"/>
      <w:r>
        <w:rPr>
          <w:rtl/>
        </w:rPr>
        <w:t xml:space="preserve">   </w:t>
      </w:r>
    </w:p>
    <w:p w:rsidR="00203F12" w:rsidRDefault="00203F12" w:rsidP="00E604E4">
      <w:pPr>
        <w:rPr>
          <w:rtl/>
        </w:rPr>
      </w:pPr>
    </w:p>
    <w:p w:rsidR="00203F12" w:rsidRDefault="00203F12" w:rsidP="00E604E4">
      <w:pPr>
        <w:rPr>
          <w:rtl/>
        </w:rPr>
      </w:pPr>
      <w:bookmarkStart w:id="37713" w:name="_ETM_Q99_494739"/>
      <w:bookmarkStart w:id="37714" w:name="_ETM_Q99_494887"/>
      <w:bookmarkEnd w:id="37713"/>
      <w:bookmarkEnd w:id="37714"/>
      <w:r>
        <w:rPr>
          <w:rtl/>
        </w:rPr>
        <w:t xml:space="preserve">תקרא </w:t>
      </w:r>
      <w:bookmarkStart w:id="37715" w:name="_ETM_Q99_499999"/>
      <w:bookmarkEnd w:id="37715"/>
      <w:r>
        <w:rPr>
          <w:rtl/>
        </w:rPr>
        <w:t>א</w:t>
      </w:r>
      <w:r>
        <w:rPr>
          <w:rFonts w:hint="cs"/>
          <w:rtl/>
        </w:rPr>
        <w:t>ת החוק. תקרא את החוק.</w:t>
      </w:r>
    </w:p>
    <w:p w:rsidR="00203F12" w:rsidRDefault="00203F12" w:rsidP="00E604E4">
      <w:pPr>
        <w:rPr>
          <w:rtl/>
        </w:rPr>
      </w:pPr>
      <w:bookmarkStart w:id="37716" w:name="_ETM_Q99_495723"/>
      <w:bookmarkStart w:id="37717" w:name="_ETM_Q99_495916"/>
      <w:bookmarkEnd w:id="37716"/>
      <w:bookmarkEnd w:id="37717"/>
    </w:p>
    <w:p w:rsidR="00203F12" w:rsidRDefault="00203F12" w:rsidP="00E604E4">
      <w:pPr>
        <w:pStyle w:val="af6"/>
        <w:rPr>
          <w:rtl/>
        </w:rPr>
      </w:pPr>
      <w:r w:rsidRPr="00402ECD">
        <w:rPr>
          <w:rStyle w:val="TagStyle"/>
          <w:rtl/>
        </w:rPr>
        <w:t xml:space="preserve"> &lt;&lt; יור &gt;&gt;</w:t>
      </w:r>
      <w:r w:rsidRPr="002C673E">
        <w:rPr>
          <w:rStyle w:val="TagStyle"/>
          <w:rtl/>
        </w:rPr>
        <w:t xml:space="preserve"> </w:t>
      </w:r>
      <w:r>
        <w:rPr>
          <w:rtl/>
        </w:rPr>
        <w:t>היו"ר מיקי לוי:</w:t>
      </w:r>
      <w:r w:rsidRPr="002C673E">
        <w:rPr>
          <w:rStyle w:val="TagStyle"/>
          <w:rtl/>
        </w:rPr>
        <w:t xml:space="preserve"> </w:t>
      </w:r>
      <w:r w:rsidRPr="00402ECD">
        <w:rPr>
          <w:rStyle w:val="TagStyle"/>
          <w:rtl/>
        </w:rPr>
        <w:t>&lt;&lt; יור &gt;&gt;</w:t>
      </w:r>
      <w:r>
        <w:rPr>
          <w:rtl/>
        </w:rPr>
        <w:t xml:space="preserve">   </w:t>
      </w:r>
    </w:p>
    <w:p w:rsidR="00203F12" w:rsidRDefault="00203F12" w:rsidP="008D5FB9">
      <w:pPr>
        <w:rPr>
          <w:rtl/>
        </w:rPr>
      </w:pPr>
    </w:p>
    <w:p w:rsidR="00203F12" w:rsidRDefault="00203F12" w:rsidP="00E604E4">
      <w:pPr>
        <w:rPr>
          <w:rtl/>
        </w:rPr>
      </w:pPr>
      <w:bookmarkStart w:id="37718" w:name="_ETM_Q99_497071"/>
      <w:bookmarkEnd w:id="37718"/>
      <w:r>
        <w:rPr>
          <w:rFonts w:hint="cs"/>
          <w:rtl/>
        </w:rPr>
        <w:t>רק תקרא את דברי ההסבר, לא צריך יותר.</w:t>
      </w:r>
      <w:r>
        <w:rPr>
          <w:rtl/>
        </w:rPr>
        <w:t xml:space="preserve"> </w:t>
      </w:r>
      <w:bookmarkStart w:id="37719" w:name="_ETM_Q99_501449"/>
      <w:bookmarkStart w:id="37720" w:name="_ETM_Q99_502869"/>
      <w:bookmarkEnd w:id="37719"/>
      <w:bookmarkEnd w:id="37720"/>
    </w:p>
    <w:p w:rsidR="00203F12" w:rsidRDefault="00203F12" w:rsidP="00E604E4">
      <w:pPr>
        <w:rPr>
          <w:rtl/>
        </w:rPr>
      </w:pPr>
      <w:bookmarkStart w:id="37721" w:name="_ETM_Q99_498252"/>
      <w:bookmarkStart w:id="37722" w:name="_ETM_Q99_498350"/>
      <w:bookmarkEnd w:id="37721"/>
      <w:bookmarkEnd w:id="37722"/>
    </w:p>
    <w:p w:rsidR="00203F12" w:rsidRDefault="00203F12" w:rsidP="00E604E4">
      <w:pPr>
        <w:pStyle w:val="-"/>
        <w:rPr>
          <w:rtl/>
        </w:rPr>
      </w:pPr>
      <w:r w:rsidRPr="00402ECD">
        <w:rPr>
          <w:rStyle w:val="TagStyle"/>
          <w:rtl/>
        </w:rPr>
        <w:t xml:space="preserve"> &lt;&lt; דובר_המשך &gt;&gt;</w:t>
      </w:r>
      <w:r w:rsidRPr="00A872A7">
        <w:rPr>
          <w:rStyle w:val="TagStyle"/>
          <w:rtl/>
        </w:rPr>
        <w:t xml:space="preserve"> </w:t>
      </w:r>
      <w:r>
        <w:rPr>
          <w:rtl/>
        </w:rPr>
        <w:t>שר הבינוי והשיכון זאב אלקין:</w:t>
      </w:r>
      <w:r w:rsidRPr="00A872A7">
        <w:rPr>
          <w:rStyle w:val="TagStyle"/>
          <w:rtl/>
        </w:rPr>
        <w:t xml:space="preserve"> </w:t>
      </w:r>
      <w:r w:rsidRPr="00402ECD">
        <w:rPr>
          <w:rStyle w:val="TagStyle"/>
          <w:rtl/>
        </w:rPr>
        <w:t>&lt;&lt; דובר_המשך &gt;&gt;</w:t>
      </w:r>
      <w:r>
        <w:rPr>
          <w:rtl/>
        </w:rPr>
        <w:t xml:space="preserve">   </w:t>
      </w:r>
    </w:p>
    <w:p w:rsidR="00203F12" w:rsidRDefault="00203F12" w:rsidP="008D5FB9">
      <w:pPr>
        <w:rPr>
          <w:rtl/>
        </w:rPr>
      </w:pPr>
    </w:p>
    <w:p w:rsidR="00203F12" w:rsidRDefault="00203F12" w:rsidP="00E604E4">
      <w:pPr>
        <w:rPr>
          <w:rtl/>
        </w:rPr>
      </w:pPr>
      <w:bookmarkStart w:id="37723" w:name="_ETM_Q99_500331"/>
      <w:bookmarkEnd w:id="37723"/>
      <w:r>
        <w:rPr>
          <w:rFonts w:hint="cs"/>
          <w:rtl/>
        </w:rPr>
        <w:t xml:space="preserve">אפשר </w:t>
      </w:r>
      <w:bookmarkStart w:id="37724" w:name="_ETM_Q99_501387"/>
      <w:bookmarkEnd w:id="37724"/>
      <w:r>
        <w:rPr>
          <w:rFonts w:hint="cs"/>
          <w:rtl/>
        </w:rPr>
        <w:t>לבקש את הנוסח?</w:t>
      </w:r>
    </w:p>
    <w:p w:rsidR="00203F12" w:rsidRDefault="00203F12" w:rsidP="00E604E4">
      <w:pPr>
        <w:rPr>
          <w:rtl/>
        </w:rPr>
      </w:pPr>
      <w:bookmarkStart w:id="37725" w:name="_ETM_Q99_501626"/>
      <w:bookmarkStart w:id="37726" w:name="_ETM_Q99_501743"/>
      <w:bookmarkEnd w:id="37725"/>
      <w:bookmarkEnd w:id="37726"/>
    </w:p>
    <w:p w:rsidR="00203F12" w:rsidRDefault="00203F12" w:rsidP="00E604E4">
      <w:pPr>
        <w:pStyle w:val="af6"/>
        <w:rPr>
          <w:rtl/>
        </w:rPr>
      </w:pPr>
      <w:bookmarkStart w:id="37727" w:name="ET_yor_6204_81"/>
      <w:r w:rsidRPr="00402ECD">
        <w:rPr>
          <w:rStyle w:val="TagStyle"/>
          <w:rtl/>
        </w:rPr>
        <w:t xml:space="preserve"> &lt;&lt; יור &gt;&gt;</w:t>
      </w:r>
      <w:r w:rsidRPr="00A872A7">
        <w:rPr>
          <w:rStyle w:val="TagStyle"/>
          <w:rtl/>
        </w:rPr>
        <w:t xml:space="preserve"> </w:t>
      </w:r>
      <w:r>
        <w:rPr>
          <w:rtl/>
        </w:rPr>
        <w:t>היו"ר מיקי לוי:</w:t>
      </w:r>
      <w:r w:rsidRPr="00A872A7">
        <w:rPr>
          <w:rStyle w:val="TagStyle"/>
          <w:rtl/>
        </w:rPr>
        <w:t xml:space="preserve"> </w:t>
      </w:r>
      <w:r w:rsidRPr="00402ECD">
        <w:rPr>
          <w:rStyle w:val="TagStyle"/>
          <w:rtl/>
        </w:rPr>
        <w:t>&lt;&lt; יור &gt;&gt;</w:t>
      </w:r>
      <w:r>
        <w:rPr>
          <w:rtl/>
        </w:rPr>
        <w:t xml:space="preserve">   </w:t>
      </w:r>
      <w:bookmarkEnd w:id="37727"/>
    </w:p>
    <w:p w:rsidR="00203F12" w:rsidRDefault="00203F12" w:rsidP="008D5FB9">
      <w:pPr>
        <w:rPr>
          <w:rtl/>
        </w:rPr>
      </w:pPr>
    </w:p>
    <w:p w:rsidR="00203F12" w:rsidRDefault="00203F12" w:rsidP="00E604E4">
      <w:pPr>
        <w:rPr>
          <w:rtl/>
        </w:rPr>
      </w:pPr>
      <w:bookmarkStart w:id="37728" w:name="_ETM_Q99_502940"/>
      <w:bookmarkEnd w:id="37728"/>
      <w:r>
        <w:rPr>
          <w:rFonts w:hint="cs"/>
          <w:rtl/>
        </w:rPr>
        <w:t>כן, אפשר, את הכחול יש לי.</w:t>
      </w:r>
    </w:p>
    <w:p w:rsidR="00203F12" w:rsidRDefault="00203F12" w:rsidP="00E604E4">
      <w:pPr>
        <w:rPr>
          <w:rtl/>
        </w:rPr>
      </w:pPr>
      <w:bookmarkStart w:id="37729" w:name="_ETM_Q99_503524"/>
      <w:bookmarkStart w:id="37730" w:name="_ETM_Q99_503627"/>
      <w:bookmarkEnd w:id="37729"/>
      <w:bookmarkEnd w:id="37730"/>
    </w:p>
    <w:p w:rsidR="00203F12" w:rsidRDefault="00203F12" w:rsidP="00E604E4">
      <w:pPr>
        <w:pStyle w:val="af5"/>
        <w:rPr>
          <w:rtl/>
        </w:rPr>
      </w:pPr>
      <w:bookmarkStart w:id="37731" w:name="_ETM_Q99_504036"/>
      <w:bookmarkStart w:id="37732" w:name="_ETM_Q99_504133"/>
      <w:bookmarkStart w:id="37733" w:name="ET_interruption_6147_134"/>
      <w:bookmarkEnd w:id="37731"/>
      <w:bookmarkEnd w:id="37732"/>
      <w:r w:rsidRPr="00402ECD">
        <w:rPr>
          <w:rStyle w:val="TagStyle"/>
          <w:rtl/>
        </w:rPr>
        <w:t>&lt;&lt; קריאה &gt;&gt;</w:t>
      </w:r>
      <w:r w:rsidRPr="00A016CC">
        <w:rPr>
          <w:rStyle w:val="TagStyle"/>
          <w:rtl/>
        </w:rPr>
        <w:t xml:space="preserve"> </w:t>
      </w:r>
      <w:r>
        <w:rPr>
          <w:rtl/>
        </w:rPr>
        <w:t>איתמר בן גביר (הציונות הדתית):</w:t>
      </w:r>
      <w:r w:rsidRPr="00A016CC">
        <w:rPr>
          <w:rStyle w:val="TagStyle"/>
          <w:rtl/>
        </w:rPr>
        <w:t xml:space="preserve"> </w:t>
      </w:r>
      <w:r w:rsidRPr="00402ECD">
        <w:rPr>
          <w:rStyle w:val="TagStyle"/>
          <w:rtl/>
        </w:rPr>
        <w:t>&lt;&lt; קריאה &gt;&gt;</w:t>
      </w:r>
      <w:bookmarkEnd w:id="37733"/>
      <w:r>
        <w:rPr>
          <w:rtl/>
        </w:rPr>
        <w:t xml:space="preserve">   </w:t>
      </w:r>
    </w:p>
    <w:p w:rsidR="00203F12" w:rsidRDefault="00203F12" w:rsidP="00E604E4">
      <w:pPr>
        <w:rPr>
          <w:rtl/>
        </w:rPr>
      </w:pPr>
    </w:p>
    <w:p w:rsidR="00203F12" w:rsidRDefault="00203F12" w:rsidP="00E604E4">
      <w:pPr>
        <w:rPr>
          <w:rtl/>
        </w:rPr>
      </w:pPr>
      <w:r>
        <w:rPr>
          <w:rFonts w:hint="cs"/>
          <w:rtl/>
        </w:rPr>
        <w:t>מה</w:t>
      </w:r>
      <w:bookmarkStart w:id="37734" w:name="_ETM_Q99_504175"/>
      <w:bookmarkEnd w:id="37734"/>
      <w:r>
        <w:rPr>
          <w:rFonts w:hint="cs"/>
          <w:rtl/>
        </w:rPr>
        <w:t>, אין לך את החוק?</w:t>
      </w:r>
    </w:p>
    <w:p w:rsidR="00203F12" w:rsidRDefault="00203F12" w:rsidP="00E604E4">
      <w:pPr>
        <w:rPr>
          <w:rtl/>
        </w:rPr>
      </w:pPr>
      <w:bookmarkStart w:id="37735" w:name="_ETM_Q99_509502"/>
      <w:bookmarkStart w:id="37736" w:name="_ETM_Q99_509589"/>
      <w:bookmarkEnd w:id="37735"/>
      <w:bookmarkEnd w:id="37736"/>
    </w:p>
    <w:p w:rsidR="00203F12" w:rsidRDefault="00203F12" w:rsidP="00E604E4">
      <w:pPr>
        <w:pStyle w:val="-"/>
        <w:rPr>
          <w:rtl/>
        </w:rPr>
      </w:pPr>
      <w:r w:rsidRPr="00402ECD">
        <w:rPr>
          <w:rStyle w:val="TagStyle"/>
          <w:rtl/>
        </w:rPr>
        <w:t xml:space="preserve"> &lt;&lt; דובר_המשך &gt;&gt;</w:t>
      </w:r>
      <w:r w:rsidRPr="00A872A7">
        <w:rPr>
          <w:rStyle w:val="TagStyle"/>
          <w:rtl/>
        </w:rPr>
        <w:t xml:space="preserve"> </w:t>
      </w:r>
      <w:r>
        <w:rPr>
          <w:rtl/>
        </w:rPr>
        <w:t>שר הבינוי והשיכון זאב אלקין:</w:t>
      </w:r>
      <w:r w:rsidRPr="00A872A7">
        <w:rPr>
          <w:rStyle w:val="TagStyle"/>
          <w:rtl/>
        </w:rPr>
        <w:t xml:space="preserve"> </w:t>
      </w:r>
      <w:r w:rsidRPr="00402ECD">
        <w:rPr>
          <w:rStyle w:val="TagStyle"/>
          <w:rtl/>
        </w:rPr>
        <w:t>&lt;&lt; דובר_המשך &gt;&gt;</w:t>
      </w:r>
      <w:r>
        <w:rPr>
          <w:rtl/>
        </w:rPr>
        <w:t xml:space="preserve">   </w:t>
      </w:r>
    </w:p>
    <w:p w:rsidR="00203F12" w:rsidRDefault="00203F12" w:rsidP="008D5FB9">
      <w:pPr>
        <w:rPr>
          <w:rtl/>
        </w:rPr>
      </w:pPr>
    </w:p>
    <w:p w:rsidR="00203F12" w:rsidRDefault="00203F12" w:rsidP="00E604E4">
      <w:pPr>
        <w:rPr>
          <w:rtl/>
        </w:rPr>
      </w:pPr>
      <w:bookmarkStart w:id="37737" w:name="_ETM_Q99_510769"/>
      <w:bookmarkEnd w:id="37737"/>
      <w:r>
        <w:rPr>
          <w:rFonts w:hint="cs"/>
          <w:rtl/>
        </w:rPr>
        <w:t>לא.</w:t>
      </w:r>
    </w:p>
    <w:p w:rsidR="00203F12" w:rsidRDefault="00203F12" w:rsidP="00E604E4">
      <w:pPr>
        <w:rPr>
          <w:rtl/>
        </w:rPr>
      </w:pPr>
      <w:bookmarkStart w:id="37738" w:name="_ETM_Q99_512575"/>
      <w:bookmarkEnd w:id="37738"/>
    </w:p>
    <w:p w:rsidR="00203F12" w:rsidRDefault="00203F12" w:rsidP="00E604E4">
      <w:pPr>
        <w:pStyle w:val="af5"/>
        <w:rPr>
          <w:rtl/>
        </w:rPr>
      </w:pPr>
      <w:bookmarkStart w:id="37739" w:name="_ETM_Q99_512742"/>
      <w:bookmarkStart w:id="37740" w:name="ET_interruption_6147_135"/>
      <w:bookmarkEnd w:id="37739"/>
      <w:r w:rsidRPr="00402ECD">
        <w:rPr>
          <w:rStyle w:val="TagStyle"/>
          <w:rtl/>
        </w:rPr>
        <w:t>&lt;&lt; קריאה &gt;&gt;</w:t>
      </w:r>
      <w:r w:rsidRPr="00A016CC">
        <w:rPr>
          <w:rStyle w:val="TagStyle"/>
          <w:rtl/>
        </w:rPr>
        <w:t xml:space="preserve"> </w:t>
      </w:r>
      <w:r>
        <w:rPr>
          <w:rtl/>
        </w:rPr>
        <w:t>איתמר בן גביר (הציונות הדתית):</w:t>
      </w:r>
      <w:r w:rsidRPr="00A016CC">
        <w:rPr>
          <w:rStyle w:val="TagStyle"/>
          <w:rtl/>
        </w:rPr>
        <w:t xml:space="preserve"> </w:t>
      </w:r>
      <w:r w:rsidRPr="00402ECD">
        <w:rPr>
          <w:rStyle w:val="TagStyle"/>
          <w:rtl/>
        </w:rPr>
        <w:t>&lt;&lt; קריאה &gt;&gt;</w:t>
      </w:r>
      <w:bookmarkEnd w:id="37740"/>
      <w:r>
        <w:rPr>
          <w:rtl/>
        </w:rPr>
        <w:t xml:space="preserve">   </w:t>
      </w:r>
    </w:p>
    <w:p w:rsidR="00203F12" w:rsidRDefault="00203F12" w:rsidP="00E604E4">
      <w:pPr>
        <w:rPr>
          <w:rtl/>
        </w:rPr>
      </w:pPr>
    </w:p>
    <w:p w:rsidR="00203F12" w:rsidRDefault="00203F12" w:rsidP="00E604E4">
      <w:pPr>
        <w:rPr>
          <w:rtl/>
        </w:rPr>
      </w:pPr>
      <w:bookmarkStart w:id="37741" w:name="_ETM_Q99_514271"/>
      <w:bookmarkStart w:id="37742" w:name="_ETM_Q99_514426"/>
      <w:bookmarkEnd w:id="37741"/>
      <w:bookmarkEnd w:id="37742"/>
      <w:r>
        <w:rPr>
          <w:rFonts w:hint="cs"/>
          <w:rtl/>
        </w:rPr>
        <w:t xml:space="preserve">אין לך את החוק, זאב? לא </w:t>
      </w:r>
      <w:bookmarkStart w:id="37743" w:name="_ETM_Q99_512763"/>
      <w:bookmarkEnd w:id="37743"/>
      <w:r>
        <w:rPr>
          <w:rFonts w:hint="cs"/>
          <w:rtl/>
        </w:rPr>
        <w:t xml:space="preserve">מתאים לך. אתה אחד שבא </w:t>
      </w:r>
      <w:r w:rsidR="008D5FB9">
        <w:rPr>
          <w:rFonts w:hint="cs"/>
          <w:rtl/>
        </w:rPr>
        <w:t>– – –</w:t>
      </w:r>
      <w:r>
        <w:rPr>
          <w:rFonts w:hint="cs"/>
          <w:rtl/>
        </w:rPr>
        <w:t xml:space="preserve"> </w:t>
      </w:r>
    </w:p>
    <w:p w:rsidR="00203F12" w:rsidRDefault="00203F12" w:rsidP="00E604E4">
      <w:pPr>
        <w:rPr>
          <w:rtl/>
        </w:rPr>
      </w:pPr>
      <w:bookmarkStart w:id="37744" w:name="_ETM_Q99_518419"/>
      <w:bookmarkStart w:id="37745" w:name="_ETM_Q99_518515"/>
      <w:bookmarkEnd w:id="37744"/>
      <w:bookmarkEnd w:id="37745"/>
    </w:p>
    <w:p w:rsidR="00203F12" w:rsidRDefault="00203F12" w:rsidP="00E604E4">
      <w:pPr>
        <w:pStyle w:val="-"/>
        <w:rPr>
          <w:rtl/>
        </w:rPr>
      </w:pPr>
      <w:bookmarkStart w:id="37746" w:name="ET_speakercontinue_6192_83"/>
      <w:r w:rsidRPr="00402ECD">
        <w:rPr>
          <w:rStyle w:val="TagStyle"/>
          <w:rtl/>
        </w:rPr>
        <w:t xml:space="preserve"> &lt;&lt; דובר_המשך &gt;&gt;</w:t>
      </w:r>
      <w:r w:rsidRPr="00A872A7">
        <w:rPr>
          <w:rStyle w:val="TagStyle"/>
          <w:rtl/>
        </w:rPr>
        <w:t xml:space="preserve"> </w:t>
      </w:r>
      <w:r>
        <w:rPr>
          <w:rtl/>
        </w:rPr>
        <w:t>שר הבינוי והשיכון זאב אלקין:</w:t>
      </w:r>
      <w:r w:rsidRPr="00A872A7">
        <w:rPr>
          <w:rStyle w:val="TagStyle"/>
          <w:rtl/>
        </w:rPr>
        <w:t xml:space="preserve"> </w:t>
      </w:r>
      <w:r w:rsidRPr="00402ECD">
        <w:rPr>
          <w:rStyle w:val="TagStyle"/>
          <w:rtl/>
        </w:rPr>
        <w:t>&lt;&lt; דובר_המשך &gt;&gt;</w:t>
      </w:r>
      <w:r>
        <w:rPr>
          <w:rtl/>
        </w:rPr>
        <w:t xml:space="preserve">   </w:t>
      </w:r>
      <w:bookmarkEnd w:id="37746"/>
    </w:p>
    <w:p w:rsidR="00203F12" w:rsidRDefault="00203F12" w:rsidP="008D5FB9">
      <w:pPr>
        <w:rPr>
          <w:rtl/>
        </w:rPr>
      </w:pPr>
    </w:p>
    <w:p w:rsidR="00203F12" w:rsidRDefault="00203F12" w:rsidP="00E604E4">
      <w:pPr>
        <w:rPr>
          <w:rtl/>
        </w:rPr>
      </w:pPr>
      <w:bookmarkStart w:id="37747" w:name="_ETM_Q99_519682"/>
      <w:bookmarkEnd w:id="37747"/>
      <w:r>
        <w:rPr>
          <w:rFonts w:hint="cs"/>
          <w:rtl/>
        </w:rPr>
        <w:t xml:space="preserve">תודה. </w:t>
      </w:r>
      <w:bookmarkStart w:id="37748" w:name="_ETM_Q99_504210"/>
      <w:bookmarkStart w:id="37749" w:name="_ETM_Q99_506949"/>
      <w:bookmarkStart w:id="37750" w:name="_ETM_Q99_507070"/>
      <w:bookmarkStart w:id="37751" w:name="_ETM_Q99_507250"/>
      <w:bookmarkStart w:id="37752" w:name="_ETM_Q99_507460"/>
      <w:bookmarkStart w:id="37753" w:name="_ETM_Q99_508029"/>
      <w:bookmarkStart w:id="37754" w:name="_ETM_Q99_508119"/>
      <w:bookmarkStart w:id="37755" w:name="_ETM_Q99_511820"/>
      <w:bookmarkStart w:id="37756" w:name="_ETM_Q99_514929"/>
      <w:bookmarkStart w:id="37757" w:name="_ETM_Q99_519829"/>
      <w:bookmarkStart w:id="37758" w:name="_ETM_Q99_523620"/>
      <w:bookmarkStart w:id="37759" w:name="_ETM_Q99_525719"/>
      <w:bookmarkStart w:id="37760" w:name="_ETM_Q99_528880"/>
      <w:bookmarkStart w:id="37761" w:name="_ETM_Q99_535610"/>
      <w:bookmarkStart w:id="37762" w:name="_ETM_Q99_544659"/>
      <w:bookmarkStart w:id="37763" w:name="_ETM_Q99_552110"/>
      <w:bookmarkStart w:id="37764" w:name="_ETM_Q99_556470"/>
      <w:bookmarkStart w:id="37765" w:name="_ETM_Q99_568469"/>
      <w:bookmarkEnd w:id="37748"/>
      <w:bookmarkEnd w:id="37749"/>
      <w:bookmarkEnd w:id="37750"/>
      <w:bookmarkEnd w:id="37751"/>
      <w:bookmarkEnd w:id="37752"/>
      <w:bookmarkEnd w:id="37753"/>
      <w:bookmarkEnd w:id="37754"/>
      <w:bookmarkEnd w:id="37755"/>
      <w:bookmarkEnd w:id="37756"/>
      <w:bookmarkEnd w:id="37757"/>
      <w:bookmarkEnd w:id="37758"/>
      <w:bookmarkEnd w:id="37759"/>
      <w:bookmarkEnd w:id="37760"/>
      <w:bookmarkEnd w:id="37761"/>
      <w:bookmarkEnd w:id="37762"/>
      <w:bookmarkEnd w:id="37763"/>
      <w:bookmarkEnd w:id="37764"/>
      <w:bookmarkEnd w:id="37765"/>
      <w:r>
        <w:rPr>
          <w:rFonts w:hint="cs"/>
          <w:rtl/>
        </w:rPr>
        <w:t xml:space="preserve">יש לי. </w:t>
      </w:r>
      <w:bookmarkStart w:id="37766" w:name="_ETM_Q99_574920"/>
      <w:bookmarkStart w:id="37767" w:name="_ETM_Q99_577279"/>
      <w:bookmarkStart w:id="37768" w:name="_ETM_Q99_580939"/>
      <w:bookmarkStart w:id="37769" w:name="_ETM_Q99_581810"/>
      <w:bookmarkEnd w:id="37766"/>
      <w:bookmarkEnd w:id="37767"/>
      <w:bookmarkEnd w:id="37768"/>
      <w:bookmarkEnd w:id="37769"/>
      <w:r>
        <w:rPr>
          <w:rFonts w:hint="cs"/>
          <w:rtl/>
        </w:rPr>
        <w:t xml:space="preserve">אז אני הבטחתי </w:t>
      </w:r>
      <w:bookmarkStart w:id="37770" w:name="_ETM_Q99_575728"/>
      <w:bookmarkEnd w:id="37770"/>
      <w:r>
        <w:rPr>
          <w:rFonts w:hint="cs"/>
          <w:rtl/>
        </w:rPr>
        <w:t xml:space="preserve">לחבר הכנסת בן גביר, כדי שהוא ידע על מה אנחנו </w:t>
      </w:r>
      <w:bookmarkStart w:id="37771" w:name="_ETM_Q99_580255"/>
      <w:bookmarkEnd w:id="37771"/>
      <w:r>
        <w:rPr>
          <w:rFonts w:hint="cs"/>
          <w:rtl/>
        </w:rPr>
        <w:t xml:space="preserve">מצביעים וכדי שהוא </w:t>
      </w:r>
      <w:bookmarkStart w:id="37772" w:name="_ETM_Q99_582540"/>
      <w:bookmarkEnd w:id="37772"/>
      <w:r>
        <w:rPr>
          <w:rtl/>
        </w:rPr>
        <w:t xml:space="preserve">יגלה </w:t>
      </w:r>
      <w:bookmarkStart w:id="37773" w:name="_ETM_Q99_583620"/>
      <w:bookmarkEnd w:id="37773"/>
      <w:r>
        <w:rPr>
          <w:rFonts w:hint="cs"/>
          <w:rtl/>
        </w:rPr>
        <w:t xml:space="preserve">– </w:t>
      </w:r>
      <w:r>
        <w:rPr>
          <w:rtl/>
        </w:rPr>
        <w:t xml:space="preserve">הרי </w:t>
      </w:r>
      <w:bookmarkStart w:id="37774" w:name="_ETM_Q99_583890"/>
      <w:bookmarkEnd w:id="37774"/>
      <w:r>
        <w:rPr>
          <w:rtl/>
        </w:rPr>
        <w:t xml:space="preserve">הוא </w:t>
      </w:r>
      <w:bookmarkStart w:id="37775" w:name="_ETM_Q99_583950"/>
      <w:bookmarkEnd w:id="37775"/>
      <w:r>
        <w:rPr>
          <w:rtl/>
        </w:rPr>
        <w:t xml:space="preserve">טוען </w:t>
      </w:r>
      <w:bookmarkStart w:id="37776" w:name="_ETM_Q99_584250"/>
      <w:bookmarkEnd w:id="37776"/>
      <w:r>
        <w:rPr>
          <w:rtl/>
        </w:rPr>
        <w:t xml:space="preserve">שבחוק </w:t>
      </w:r>
      <w:bookmarkStart w:id="37777" w:name="_ETM_Q99_584729"/>
      <w:bookmarkEnd w:id="37777"/>
      <w:r>
        <w:rPr>
          <w:rtl/>
        </w:rPr>
        <w:t xml:space="preserve">הזה </w:t>
      </w:r>
      <w:bookmarkStart w:id="37778" w:name="_ETM_Q99_584909"/>
      <w:bookmarkEnd w:id="37778"/>
      <w:r>
        <w:rPr>
          <w:rtl/>
        </w:rPr>
        <w:t xml:space="preserve">יש </w:t>
      </w:r>
      <w:bookmarkStart w:id="37779" w:name="_ETM_Q99_585029"/>
      <w:bookmarkEnd w:id="37779"/>
      <w:r>
        <w:rPr>
          <w:rtl/>
        </w:rPr>
        <w:t xml:space="preserve">הרבה </w:t>
      </w:r>
      <w:bookmarkStart w:id="37780" w:name="_ETM_Q99_585330"/>
      <w:bookmarkEnd w:id="37780"/>
      <w:r>
        <w:rPr>
          <w:rtl/>
        </w:rPr>
        <w:t xml:space="preserve">מאוד </w:t>
      </w:r>
      <w:bookmarkStart w:id="37781" w:name="_ETM_Q99_585540"/>
      <w:bookmarkEnd w:id="37781"/>
      <w:r>
        <w:rPr>
          <w:rtl/>
        </w:rPr>
        <w:t xml:space="preserve">סעיפים </w:t>
      </w:r>
      <w:bookmarkStart w:id="37782" w:name="_ETM_Q99_586050"/>
      <w:bookmarkEnd w:id="37782"/>
      <w:r>
        <w:rPr>
          <w:rtl/>
        </w:rPr>
        <w:t xml:space="preserve">שפוגעים </w:t>
      </w:r>
      <w:bookmarkStart w:id="37783" w:name="_ETM_Q99_586500"/>
      <w:bookmarkEnd w:id="37783"/>
      <w:r>
        <w:rPr>
          <w:rtl/>
        </w:rPr>
        <w:t>בציבור</w:t>
      </w:r>
      <w:r>
        <w:rPr>
          <w:rFonts w:hint="cs"/>
          <w:rtl/>
        </w:rPr>
        <w:t xml:space="preserve"> </w:t>
      </w:r>
      <w:r w:rsidR="008D5FB9">
        <w:rPr>
          <w:rFonts w:hint="cs"/>
          <w:rtl/>
        </w:rPr>
        <w:t>– – –</w:t>
      </w:r>
    </w:p>
    <w:p w:rsidR="00203F12" w:rsidRDefault="00203F12" w:rsidP="00E604E4">
      <w:pPr>
        <w:rPr>
          <w:rtl/>
        </w:rPr>
      </w:pPr>
    </w:p>
    <w:p w:rsidR="00203F12" w:rsidRDefault="00203F12" w:rsidP="00E604E4">
      <w:pPr>
        <w:pStyle w:val="af5"/>
        <w:keepNext/>
        <w:rPr>
          <w:rtl/>
        </w:rPr>
      </w:pPr>
      <w:bookmarkStart w:id="37784" w:name="ET_interruption_6147_136"/>
      <w:r w:rsidRPr="00402ECD">
        <w:rPr>
          <w:rStyle w:val="TagStyle"/>
          <w:rtl/>
        </w:rPr>
        <w:lastRenderedPageBreak/>
        <w:t>&lt;&lt; קריאה &gt;&gt;</w:t>
      </w:r>
      <w:r w:rsidRPr="00A016CC">
        <w:rPr>
          <w:rStyle w:val="TagStyle"/>
          <w:rtl/>
        </w:rPr>
        <w:t xml:space="preserve"> </w:t>
      </w:r>
      <w:r>
        <w:rPr>
          <w:rtl/>
        </w:rPr>
        <w:t>איתמר בן גביר (הציונות הדתית):</w:t>
      </w:r>
      <w:r w:rsidRPr="00A016CC">
        <w:rPr>
          <w:rStyle w:val="TagStyle"/>
          <w:rtl/>
        </w:rPr>
        <w:t xml:space="preserve"> </w:t>
      </w:r>
      <w:r w:rsidRPr="00402ECD">
        <w:rPr>
          <w:rStyle w:val="TagStyle"/>
          <w:rtl/>
        </w:rPr>
        <w:t>&lt;&lt; קריאה &gt;&gt;</w:t>
      </w:r>
      <w:bookmarkEnd w:id="37784"/>
      <w:r>
        <w:rPr>
          <w:rtl/>
        </w:rPr>
        <w:t xml:space="preserve">   </w:t>
      </w:r>
    </w:p>
    <w:p w:rsidR="00203F12" w:rsidRDefault="00203F12" w:rsidP="00E604E4">
      <w:pPr>
        <w:keepNext/>
        <w:rPr>
          <w:rtl/>
        </w:rPr>
      </w:pPr>
      <w:r>
        <w:rPr>
          <w:rtl/>
        </w:rPr>
        <w:t xml:space="preserve"> </w:t>
      </w:r>
      <w:bookmarkStart w:id="37785" w:name="_ETM_Q99_587520"/>
      <w:bookmarkEnd w:id="37785"/>
    </w:p>
    <w:p w:rsidR="00203F12" w:rsidRDefault="00203F12" w:rsidP="00E604E4">
      <w:pPr>
        <w:keepNext/>
        <w:rPr>
          <w:rtl/>
        </w:rPr>
      </w:pPr>
      <w:bookmarkStart w:id="37786" w:name="_ETM_Q99_585914"/>
      <w:bookmarkEnd w:id="37786"/>
      <w:r>
        <w:rPr>
          <w:rFonts w:hint="cs"/>
          <w:rtl/>
        </w:rPr>
        <w:t xml:space="preserve">לא, לא </w:t>
      </w:r>
      <w:bookmarkStart w:id="37787" w:name="_ETM_Q99_588926"/>
      <w:bookmarkEnd w:id="37787"/>
      <w:r>
        <w:rPr>
          <w:rFonts w:hint="cs"/>
          <w:rtl/>
        </w:rPr>
        <w:t>אמרתי איזה, אמרתי "זה פוגע בציבור".</w:t>
      </w:r>
    </w:p>
    <w:p w:rsidR="00203F12" w:rsidRDefault="00203F12" w:rsidP="00E604E4">
      <w:pPr>
        <w:rPr>
          <w:rtl/>
        </w:rPr>
      </w:pPr>
      <w:bookmarkStart w:id="37788" w:name="_ETM_Q99_590993"/>
      <w:bookmarkStart w:id="37789" w:name="_ETM_Q99_591109"/>
      <w:bookmarkEnd w:id="37788"/>
      <w:bookmarkEnd w:id="37789"/>
    </w:p>
    <w:p w:rsidR="00203F12" w:rsidRDefault="00203F12" w:rsidP="00E604E4">
      <w:pPr>
        <w:pStyle w:val="-"/>
        <w:rPr>
          <w:rtl/>
        </w:rPr>
      </w:pPr>
      <w:r w:rsidRPr="00402ECD">
        <w:rPr>
          <w:rStyle w:val="TagStyle"/>
          <w:rtl/>
        </w:rPr>
        <w:t xml:space="preserve"> &lt;&lt; דובר_המשך &gt;&gt;</w:t>
      </w:r>
      <w:r w:rsidRPr="003E4C31">
        <w:rPr>
          <w:rStyle w:val="TagStyle"/>
          <w:rtl/>
        </w:rPr>
        <w:t xml:space="preserve"> </w:t>
      </w:r>
      <w:r>
        <w:rPr>
          <w:rtl/>
        </w:rPr>
        <w:t>שר הבינוי והשיכון זאב אלקין:</w:t>
      </w:r>
      <w:r w:rsidRPr="003E4C31">
        <w:rPr>
          <w:rStyle w:val="TagStyle"/>
          <w:rtl/>
        </w:rPr>
        <w:t xml:space="preserve"> </w:t>
      </w:r>
      <w:r w:rsidRPr="00402ECD">
        <w:rPr>
          <w:rStyle w:val="TagStyle"/>
          <w:rtl/>
        </w:rPr>
        <w:t>&lt;&lt; דובר_המשך &gt;&gt;</w:t>
      </w:r>
      <w:r>
        <w:rPr>
          <w:rtl/>
        </w:rPr>
        <w:t xml:space="preserve">   </w:t>
      </w:r>
    </w:p>
    <w:p w:rsidR="00203F12" w:rsidRDefault="00203F12" w:rsidP="008D5FB9">
      <w:pPr>
        <w:rPr>
          <w:rtl/>
        </w:rPr>
      </w:pPr>
    </w:p>
    <w:p w:rsidR="00203F12" w:rsidRDefault="00203F12" w:rsidP="00E604E4">
      <w:pPr>
        <w:rPr>
          <w:rtl/>
        </w:rPr>
      </w:pPr>
      <w:bookmarkStart w:id="37790" w:name="_ETM_Q99_592319"/>
      <w:bookmarkEnd w:id="37790"/>
      <w:r>
        <w:rPr>
          <w:rFonts w:hint="cs"/>
          <w:rtl/>
        </w:rPr>
        <w:t>לא, אמרת "בציבור הזה", אני מנסה להבין.</w:t>
      </w:r>
    </w:p>
    <w:p w:rsidR="00203F12" w:rsidRDefault="00203F12" w:rsidP="00E604E4">
      <w:pPr>
        <w:rPr>
          <w:rtl/>
        </w:rPr>
      </w:pPr>
      <w:bookmarkStart w:id="37791" w:name="_ETM_Q99_593782"/>
      <w:bookmarkStart w:id="37792" w:name="_ETM_Q99_593876"/>
      <w:bookmarkEnd w:id="37791"/>
      <w:bookmarkEnd w:id="37792"/>
    </w:p>
    <w:p w:rsidR="00203F12" w:rsidRDefault="00203F12" w:rsidP="00E604E4">
      <w:pPr>
        <w:pStyle w:val="af5"/>
        <w:keepNext/>
        <w:rPr>
          <w:rtl/>
        </w:rPr>
      </w:pPr>
      <w:bookmarkStart w:id="37793" w:name="_ETM_Q99_594294"/>
      <w:bookmarkStart w:id="37794" w:name="_ETM_Q99_594395"/>
      <w:bookmarkStart w:id="37795" w:name="ET_interruption_6147_137"/>
      <w:bookmarkEnd w:id="37793"/>
      <w:bookmarkEnd w:id="37794"/>
      <w:r w:rsidRPr="00402ECD">
        <w:rPr>
          <w:rStyle w:val="TagStyle"/>
          <w:rtl/>
        </w:rPr>
        <w:t>&lt;&lt; קריאה &gt;&gt;</w:t>
      </w:r>
      <w:r w:rsidRPr="00A016CC">
        <w:rPr>
          <w:rStyle w:val="TagStyle"/>
          <w:rtl/>
        </w:rPr>
        <w:t xml:space="preserve"> </w:t>
      </w:r>
      <w:r>
        <w:rPr>
          <w:rtl/>
        </w:rPr>
        <w:t>איתמר בן גביר (הציונות הדתית):</w:t>
      </w:r>
      <w:r w:rsidRPr="00A016CC">
        <w:rPr>
          <w:rStyle w:val="TagStyle"/>
          <w:rtl/>
        </w:rPr>
        <w:t xml:space="preserve"> </w:t>
      </w:r>
      <w:r w:rsidRPr="00402ECD">
        <w:rPr>
          <w:rStyle w:val="TagStyle"/>
          <w:rtl/>
        </w:rPr>
        <w:t>&lt;&lt; קריאה &gt;&gt;</w:t>
      </w:r>
      <w:bookmarkEnd w:id="37795"/>
      <w:r>
        <w:rPr>
          <w:rtl/>
        </w:rPr>
        <w:t xml:space="preserve">   </w:t>
      </w:r>
    </w:p>
    <w:p w:rsidR="00203F12" w:rsidRDefault="00203F12" w:rsidP="00E604E4">
      <w:pPr>
        <w:keepNext/>
        <w:rPr>
          <w:rtl/>
        </w:rPr>
      </w:pPr>
    </w:p>
    <w:p w:rsidR="00203F12" w:rsidRDefault="00203F12" w:rsidP="00E604E4">
      <w:pPr>
        <w:keepNext/>
        <w:rPr>
          <w:rtl/>
        </w:rPr>
      </w:pPr>
      <w:bookmarkStart w:id="37796" w:name="_ETM_Q99_592560"/>
      <w:bookmarkStart w:id="37797" w:name="_ETM_Q99_592588"/>
      <w:bookmarkEnd w:id="37796"/>
      <w:bookmarkEnd w:id="37797"/>
      <w:r>
        <w:rPr>
          <w:rFonts w:hint="cs"/>
          <w:rtl/>
        </w:rPr>
        <w:t xml:space="preserve"> אל </w:t>
      </w:r>
      <w:r w:rsidRPr="00F22C98">
        <w:rPr>
          <w:rFonts w:hint="cs"/>
          <w:rtl/>
        </w:rPr>
        <w:t xml:space="preserve">תסלף, אל תסלף את </w:t>
      </w:r>
      <w:bookmarkStart w:id="37798" w:name="_ETM_Q99_596813"/>
      <w:bookmarkEnd w:id="37798"/>
      <w:r w:rsidRPr="00F22C98">
        <w:rPr>
          <w:rFonts w:hint="cs"/>
          <w:rtl/>
        </w:rPr>
        <w:t>הדברים</w:t>
      </w:r>
      <w:r>
        <w:rPr>
          <w:rFonts w:hint="cs"/>
          <w:rtl/>
        </w:rPr>
        <w:t xml:space="preserve"> שאמרתי.</w:t>
      </w:r>
    </w:p>
    <w:p w:rsidR="00203F12" w:rsidRDefault="00203F12" w:rsidP="00E604E4">
      <w:pPr>
        <w:rPr>
          <w:rtl/>
        </w:rPr>
      </w:pPr>
    </w:p>
    <w:p w:rsidR="00203F12" w:rsidRDefault="00203F12" w:rsidP="00E604E4">
      <w:pPr>
        <w:pStyle w:val="-"/>
        <w:rPr>
          <w:rtl/>
        </w:rPr>
      </w:pPr>
      <w:bookmarkStart w:id="37799" w:name="ET_speakercontinue_6192_85"/>
      <w:r w:rsidRPr="00402ECD">
        <w:rPr>
          <w:rStyle w:val="TagStyle"/>
          <w:rtl/>
        </w:rPr>
        <w:t xml:space="preserve"> &lt;&lt; דובר_המשך &gt;&gt;</w:t>
      </w:r>
      <w:r w:rsidRPr="003E4C31">
        <w:rPr>
          <w:rStyle w:val="TagStyle"/>
          <w:rtl/>
        </w:rPr>
        <w:t xml:space="preserve"> </w:t>
      </w:r>
      <w:r>
        <w:rPr>
          <w:rtl/>
        </w:rPr>
        <w:t>שר הבינוי והשיכון זאב אלקין:</w:t>
      </w:r>
      <w:r w:rsidRPr="003E4C31">
        <w:rPr>
          <w:rStyle w:val="TagStyle"/>
          <w:rtl/>
        </w:rPr>
        <w:t xml:space="preserve"> </w:t>
      </w:r>
      <w:r w:rsidRPr="00402ECD">
        <w:rPr>
          <w:rStyle w:val="TagStyle"/>
          <w:rtl/>
        </w:rPr>
        <w:t>&lt;&lt; דובר_המשך &gt;&gt;</w:t>
      </w:r>
      <w:r>
        <w:rPr>
          <w:rtl/>
        </w:rPr>
        <w:t xml:space="preserve">   </w:t>
      </w:r>
      <w:bookmarkEnd w:id="37799"/>
    </w:p>
    <w:p w:rsidR="00203F12" w:rsidRDefault="00203F12" w:rsidP="008D5FB9">
      <w:pPr>
        <w:rPr>
          <w:rtl/>
        </w:rPr>
      </w:pPr>
    </w:p>
    <w:p w:rsidR="00203F12" w:rsidRDefault="00203F12" w:rsidP="00E938A4">
      <w:pPr>
        <w:rPr>
          <w:rtl/>
        </w:rPr>
      </w:pPr>
      <w:r>
        <w:rPr>
          <w:rFonts w:hint="cs"/>
          <w:rtl/>
        </w:rPr>
        <w:t>אבל מי זה "הציבור הזה"?</w:t>
      </w:r>
      <w:r>
        <w:rPr>
          <w:rtl/>
        </w:rPr>
        <w:t xml:space="preserve"> </w:t>
      </w:r>
      <w:bookmarkStart w:id="37800" w:name="_ETM_Q99_598589"/>
      <w:bookmarkStart w:id="37801" w:name="_ETM_Q99_599009"/>
      <w:bookmarkEnd w:id="37800"/>
      <w:bookmarkEnd w:id="37801"/>
      <w:r>
        <w:rPr>
          <w:rtl/>
        </w:rPr>
        <w:t xml:space="preserve">אני </w:t>
      </w:r>
      <w:bookmarkStart w:id="37802" w:name="_ETM_Q99_599250"/>
      <w:bookmarkEnd w:id="37802"/>
      <w:r>
        <w:rPr>
          <w:rtl/>
        </w:rPr>
        <w:t xml:space="preserve">שאלתי </w:t>
      </w:r>
      <w:bookmarkStart w:id="37803" w:name="_ETM_Q99_599670"/>
      <w:bookmarkEnd w:id="37803"/>
      <w:r>
        <w:rPr>
          <w:rtl/>
        </w:rPr>
        <w:t>אותך</w:t>
      </w:r>
      <w:r w:rsidR="00E938A4">
        <w:rPr>
          <w:rFonts w:hint="cs"/>
          <w:rtl/>
        </w:rPr>
        <w:t>,</w:t>
      </w:r>
      <w:r>
        <w:rPr>
          <w:rtl/>
        </w:rPr>
        <w:t xml:space="preserve"> </w:t>
      </w:r>
      <w:bookmarkStart w:id="37804" w:name="_ETM_Q99_600210"/>
      <w:bookmarkEnd w:id="37804"/>
      <w:r>
        <w:rPr>
          <w:rtl/>
        </w:rPr>
        <w:t xml:space="preserve">באיזה </w:t>
      </w:r>
      <w:bookmarkStart w:id="37805" w:name="_ETM_Q99_600659"/>
      <w:bookmarkEnd w:id="37805"/>
      <w:r>
        <w:rPr>
          <w:rtl/>
        </w:rPr>
        <w:t xml:space="preserve">ציבור </w:t>
      </w:r>
      <w:bookmarkStart w:id="37806" w:name="_ETM_Q99_601079"/>
      <w:bookmarkEnd w:id="37806"/>
      <w:r>
        <w:rPr>
          <w:rtl/>
        </w:rPr>
        <w:t xml:space="preserve">זה </w:t>
      </w:r>
      <w:bookmarkStart w:id="37807" w:name="_ETM_Q99_601229"/>
      <w:bookmarkEnd w:id="37807"/>
      <w:r>
        <w:rPr>
          <w:rtl/>
        </w:rPr>
        <w:t>פוגע</w:t>
      </w:r>
      <w:r>
        <w:rPr>
          <w:rFonts w:hint="cs"/>
          <w:rtl/>
        </w:rPr>
        <w:t>?</w:t>
      </w:r>
      <w:r>
        <w:rPr>
          <w:rtl/>
        </w:rPr>
        <w:t xml:space="preserve"> </w:t>
      </w:r>
      <w:bookmarkStart w:id="37808" w:name="_ETM_Q99_601710"/>
      <w:bookmarkEnd w:id="37808"/>
      <w:r>
        <w:rPr>
          <w:rtl/>
        </w:rPr>
        <w:t xml:space="preserve">אתה </w:t>
      </w:r>
      <w:bookmarkStart w:id="37809" w:name="_ETM_Q99_601890"/>
      <w:bookmarkEnd w:id="37809"/>
      <w:r>
        <w:rPr>
          <w:rtl/>
        </w:rPr>
        <w:t xml:space="preserve">אומר </w:t>
      </w:r>
      <w:bookmarkStart w:id="37810" w:name="_ETM_Q99_602100"/>
      <w:bookmarkEnd w:id="37810"/>
      <w:r>
        <w:rPr>
          <w:rtl/>
        </w:rPr>
        <w:t>לי</w:t>
      </w:r>
      <w:r>
        <w:rPr>
          <w:rFonts w:hint="cs"/>
          <w:rtl/>
        </w:rPr>
        <w:t>:</w:t>
      </w:r>
      <w:r>
        <w:rPr>
          <w:rtl/>
        </w:rPr>
        <w:t xml:space="preserve"> </w:t>
      </w:r>
      <w:bookmarkStart w:id="37811" w:name="_ETM_Q99_602220"/>
      <w:bookmarkEnd w:id="37811"/>
      <w:r>
        <w:rPr>
          <w:rtl/>
        </w:rPr>
        <w:t xml:space="preserve">תקרא </w:t>
      </w:r>
      <w:bookmarkStart w:id="37812" w:name="_ETM_Q99_602579"/>
      <w:bookmarkEnd w:id="37812"/>
      <w:r>
        <w:rPr>
          <w:rtl/>
        </w:rPr>
        <w:t xml:space="preserve">את </w:t>
      </w:r>
      <w:bookmarkStart w:id="37813" w:name="_ETM_Q99_602759"/>
      <w:bookmarkEnd w:id="37813"/>
      <w:r>
        <w:rPr>
          <w:rtl/>
        </w:rPr>
        <w:t xml:space="preserve">הסעיפים </w:t>
      </w:r>
      <w:bookmarkStart w:id="37814" w:name="_ETM_Q99_603779"/>
      <w:bookmarkEnd w:id="37814"/>
      <w:r>
        <w:rPr>
          <w:rtl/>
        </w:rPr>
        <w:t xml:space="preserve">של </w:t>
      </w:r>
      <w:bookmarkStart w:id="37815" w:name="_ETM_Q99_604079"/>
      <w:bookmarkEnd w:id="37815"/>
      <w:r>
        <w:rPr>
          <w:rtl/>
        </w:rPr>
        <w:t>החוק</w:t>
      </w:r>
      <w:r>
        <w:rPr>
          <w:rFonts w:hint="cs"/>
          <w:rtl/>
        </w:rPr>
        <w:t>,</w:t>
      </w:r>
      <w:r>
        <w:rPr>
          <w:rtl/>
        </w:rPr>
        <w:t xml:space="preserve"> </w:t>
      </w:r>
      <w:bookmarkStart w:id="37816" w:name="_ETM_Q99_604500"/>
      <w:bookmarkEnd w:id="37816"/>
      <w:r>
        <w:rPr>
          <w:rtl/>
        </w:rPr>
        <w:t xml:space="preserve">אתה </w:t>
      </w:r>
      <w:bookmarkStart w:id="37817" w:name="_ETM_Q99_604740"/>
      <w:bookmarkEnd w:id="37817"/>
      <w:r>
        <w:rPr>
          <w:rtl/>
        </w:rPr>
        <w:t>תבין</w:t>
      </w:r>
      <w:r>
        <w:rPr>
          <w:rFonts w:hint="cs"/>
          <w:rtl/>
        </w:rPr>
        <w:t>.</w:t>
      </w:r>
    </w:p>
    <w:p w:rsidR="00203F12" w:rsidRDefault="00203F12" w:rsidP="00E604E4">
      <w:pPr>
        <w:rPr>
          <w:rtl/>
        </w:rPr>
      </w:pPr>
      <w:bookmarkStart w:id="37818" w:name="_ETM_Q99_604458"/>
      <w:bookmarkStart w:id="37819" w:name="_ETM_Q99_604588"/>
      <w:bookmarkEnd w:id="37818"/>
      <w:bookmarkEnd w:id="37819"/>
    </w:p>
    <w:p w:rsidR="00203F12" w:rsidRDefault="00203F12" w:rsidP="00E604E4">
      <w:pPr>
        <w:pStyle w:val="af5"/>
        <w:rPr>
          <w:rtl/>
        </w:rPr>
      </w:pPr>
      <w:bookmarkStart w:id="37820" w:name="_ETM_Q99_605050"/>
      <w:bookmarkStart w:id="37821" w:name="_ETM_Q99_605168"/>
      <w:bookmarkStart w:id="37822" w:name="ET_interruption_6147_138"/>
      <w:bookmarkEnd w:id="37820"/>
      <w:bookmarkEnd w:id="37821"/>
      <w:r w:rsidRPr="00402ECD">
        <w:rPr>
          <w:rStyle w:val="TagStyle"/>
          <w:rtl/>
        </w:rPr>
        <w:t>&lt;&lt; קריאה &gt;&gt;</w:t>
      </w:r>
      <w:r w:rsidRPr="00A016CC">
        <w:rPr>
          <w:rStyle w:val="TagStyle"/>
          <w:rtl/>
        </w:rPr>
        <w:t xml:space="preserve"> </w:t>
      </w:r>
      <w:r>
        <w:rPr>
          <w:rtl/>
        </w:rPr>
        <w:t>איתמר בן גביר (הציונות הדתית):</w:t>
      </w:r>
      <w:r w:rsidRPr="00A016CC">
        <w:rPr>
          <w:rStyle w:val="TagStyle"/>
          <w:rtl/>
        </w:rPr>
        <w:t xml:space="preserve"> </w:t>
      </w:r>
      <w:r w:rsidRPr="00402ECD">
        <w:rPr>
          <w:rStyle w:val="TagStyle"/>
          <w:rtl/>
        </w:rPr>
        <w:t>&lt;&lt; קריאה &gt;&gt;</w:t>
      </w:r>
      <w:bookmarkEnd w:id="37822"/>
      <w:r>
        <w:rPr>
          <w:rtl/>
        </w:rPr>
        <w:t xml:space="preserve">   </w:t>
      </w:r>
    </w:p>
    <w:p w:rsidR="00203F12" w:rsidRDefault="00203F12" w:rsidP="00E604E4">
      <w:pPr>
        <w:rPr>
          <w:rtl/>
        </w:rPr>
      </w:pPr>
      <w:r>
        <w:rPr>
          <w:rtl/>
        </w:rPr>
        <w:t xml:space="preserve"> </w:t>
      </w:r>
      <w:bookmarkStart w:id="37823" w:name="_ETM_Q99_607649"/>
      <w:bookmarkEnd w:id="37823"/>
    </w:p>
    <w:p w:rsidR="00203F12" w:rsidRDefault="00203F12" w:rsidP="00E604E4">
      <w:pPr>
        <w:rPr>
          <w:rtl/>
        </w:rPr>
      </w:pPr>
      <w:bookmarkStart w:id="37824" w:name="_ETM_Q99_606538"/>
      <w:bookmarkStart w:id="37825" w:name="_ETM_Q99_606631"/>
      <w:bookmarkEnd w:id="37824"/>
      <w:bookmarkEnd w:id="37825"/>
      <w:r>
        <w:rPr>
          <w:rFonts w:hint="cs"/>
          <w:rtl/>
        </w:rPr>
        <w:t xml:space="preserve">אל תסלף, לפחות אל תסלף את </w:t>
      </w:r>
      <w:bookmarkStart w:id="37826" w:name="_ETM_Q99_606601"/>
      <w:bookmarkEnd w:id="37826"/>
      <w:r>
        <w:rPr>
          <w:rFonts w:hint="cs"/>
          <w:rtl/>
        </w:rPr>
        <w:t xml:space="preserve">הדברים </w:t>
      </w:r>
      <w:r w:rsidR="008D5FB9">
        <w:rPr>
          <w:rFonts w:hint="cs"/>
          <w:rtl/>
        </w:rPr>
        <w:t>– – –</w:t>
      </w:r>
      <w:r>
        <w:rPr>
          <w:rFonts w:hint="cs"/>
          <w:rtl/>
        </w:rPr>
        <w:t xml:space="preserve"> </w:t>
      </w:r>
    </w:p>
    <w:p w:rsidR="00203F12" w:rsidRDefault="00203F12" w:rsidP="00E604E4">
      <w:pPr>
        <w:rPr>
          <w:rtl/>
        </w:rPr>
      </w:pPr>
      <w:bookmarkStart w:id="37827" w:name="_ETM_Q99_608857"/>
      <w:bookmarkStart w:id="37828" w:name="_ETM_Q99_608954"/>
      <w:bookmarkEnd w:id="37827"/>
      <w:bookmarkEnd w:id="37828"/>
    </w:p>
    <w:p w:rsidR="00203F12" w:rsidRDefault="00203F12" w:rsidP="00E604E4">
      <w:pPr>
        <w:pStyle w:val="-"/>
        <w:rPr>
          <w:rtl/>
        </w:rPr>
      </w:pPr>
      <w:r w:rsidRPr="00402ECD">
        <w:rPr>
          <w:rStyle w:val="TagStyle"/>
          <w:rtl/>
        </w:rPr>
        <w:t xml:space="preserve"> &lt;&lt; דובר_המשך &gt;&gt;</w:t>
      </w:r>
      <w:r w:rsidRPr="003E4C31">
        <w:rPr>
          <w:rStyle w:val="TagStyle"/>
          <w:rtl/>
        </w:rPr>
        <w:t xml:space="preserve"> </w:t>
      </w:r>
      <w:r>
        <w:rPr>
          <w:rtl/>
        </w:rPr>
        <w:t>שר הבינוי והשיכון זאב אלקין:</w:t>
      </w:r>
      <w:r w:rsidRPr="003E4C31">
        <w:rPr>
          <w:rStyle w:val="TagStyle"/>
          <w:rtl/>
        </w:rPr>
        <w:t xml:space="preserve"> </w:t>
      </w:r>
      <w:r w:rsidRPr="00402ECD">
        <w:rPr>
          <w:rStyle w:val="TagStyle"/>
          <w:rtl/>
        </w:rPr>
        <w:t>&lt;&lt; דובר_המשך &gt;&gt;</w:t>
      </w:r>
      <w:r>
        <w:rPr>
          <w:rtl/>
        </w:rPr>
        <w:t xml:space="preserve">   </w:t>
      </w:r>
    </w:p>
    <w:p w:rsidR="00203F12" w:rsidRDefault="00203F12" w:rsidP="008D5FB9">
      <w:pPr>
        <w:rPr>
          <w:rtl/>
        </w:rPr>
      </w:pPr>
    </w:p>
    <w:p w:rsidR="00203F12" w:rsidRDefault="00203F12" w:rsidP="00E604E4">
      <w:pPr>
        <w:rPr>
          <w:rtl/>
        </w:rPr>
      </w:pPr>
      <w:bookmarkStart w:id="37829" w:name="_ETM_Q99_609996"/>
      <w:bookmarkEnd w:id="37829"/>
      <w:r>
        <w:rPr>
          <w:rtl/>
        </w:rPr>
        <w:t xml:space="preserve">אז </w:t>
      </w:r>
      <w:bookmarkStart w:id="37830" w:name="_ETM_Q99_607859"/>
      <w:bookmarkEnd w:id="37830"/>
      <w:r>
        <w:rPr>
          <w:rtl/>
        </w:rPr>
        <w:t xml:space="preserve">אני </w:t>
      </w:r>
      <w:bookmarkStart w:id="37831" w:name="_ETM_Q99_608069"/>
      <w:bookmarkEnd w:id="37831"/>
      <w:r>
        <w:rPr>
          <w:rtl/>
        </w:rPr>
        <w:t xml:space="preserve">קורא </w:t>
      </w:r>
      <w:bookmarkStart w:id="37832" w:name="_ETM_Q99_608430"/>
      <w:bookmarkEnd w:id="37832"/>
      <w:r>
        <w:rPr>
          <w:rtl/>
        </w:rPr>
        <w:t xml:space="preserve">את </w:t>
      </w:r>
      <w:bookmarkStart w:id="37833" w:name="_ETM_Q99_608550"/>
      <w:bookmarkEnd w:id="37833"/>
      <w:r>
        <w:rPr>
          <w:rtl/>
        </w:rPr>
        <w:t xml:space="preserve">הסעיפים </w:t>
      </w:r>
      <w:bookmarkStart w:id="37834" w:name="_ETM_Q99_609029"/>
      <w:bookmarkEnd w:id="37834"/>
      <w:r>
        <w:rPr>
          <w:rtl/>
        </w:rPr>
        <w:t xml:space="preserve">של </w:t>
      </w:r>
      <w:bookmarkStart w:id="37835" w:name="_ETM_Q99_609209"/>
      <w:bookmarkEnd w:id="37835"/>
      <w:r>
        <w:rPr>
          <w:rtl/>
        </w:rPr>
        <w:t>החוק</w:t>
      </w:r>
      <w:r>
        <w:rPr>
          <w:rFonts w:hint="cs"/>
          <w:rtl/>
        </w:rPr>
        <w:t>,</w:t>
      </w:r>
      <w:r>
        <w:rPr>
          <w:rtl/>
        </w:rPr>
        <w:t xml:space="preserve"> </w:t>
      </w:r>
      <w:bookmarkStart w:id="37836" w:name="_ETM_Q99_610440"/>
      <w:bookmarkEnd w:id="37836"/>
      <w:r>
        <w:rPr>
          <w:rtl/>
        </w:rPr>
        <w:t xml:space="preserve">סתם </w:t>
      </w:r>
      <w:bookmarkStart w:id="37837" w:name="_ETM_Q99_610920"/>
      <w:bookmarkEnd w:id="37837"/>
      <w:r>
        <w:rPr>
          <w:rFonts w:hint="cs"/>
          <w:rtl/>
        </w:rPr>
        <w:t xml:space="preserve">כדי </w:t>
      </w:r>
      <w:bookmarkStart w:id="37838" w:name="_ETM_Q99_609207"/>
      <w:bookmarkEnd w:id="37838"/>
      <w:r>
        <w:rPr>
          <w:rtl/>
        </w:rPr>
        <w:t xml:space="preserve">שנדע </w:t>
      </w:r>
      <w:bookmarkStart w:id="37839" w:name="_ETM_Q99_611280"/>
      <w:bookmarkEnd w:id="37839"/>
      <w:r>
        <w:rPr>
          <w:rtl/>
        </w:rPr>
        <w:t xml:space="preserve">על </w:t>
      </w:r>
      <w:bookmarkStart w:id="37840" w:name="_ETM_Q99_611370"/>
      <w:bookmarkEnd w:id="37840"/>
      <w:r>
        <w:rPr>
          <w:rtl/>
        </w:rPr>
        <w:t xml:space="preserve">מה </w:t>
      </w:r>
      <w:bookmarkStart w:id="37841" w:name="_ETM_Q99_611519"/>
      <w:bookmarkEnd w:id="37841"/>
      <w:r>
        <w:rPr>
          <w:rtl/>
        </w:rPr>
        <w:t xml:space="preserve">מצביעים </w:t>
      </w:r>
      <w:bookmarkStart w:id="37842" w:name="_ETM_Q99_612090"/>
      <w:bookmarkEnd w:id="37842"/>
      <w:r>
        <w:rPr>
          <w:rtl/>
        </w:rPr>
        <w:t xml:space="preserve">בכל </w:t>
      </w:r>
      <w:bookmarkStart w:id="37843" w:name="_ETM_Q99_612420"/>
      <w:bookmarkEnd w:id="37843"/>
      <w:r>
        <w:rPr>
          <w:rtl/>
        </w:rPr>
        <w:t>זאת</w:t>
      </w:r>
      <w:r>
        <w:rPr>
          <w:rFonts w:hint="cs"/>
          <w:rtl/>
        </w:rPr>
        <w:t>.</w:t>
      </w:r>
      <w:r>
        <w:rPr>
          <w:rtl/>
        </w:rPr>
        <w:t xml:space="preserve"> </w:t>
      </w:r>
      <w:bookmarkStart w:id="37844" w:name="_ETM_Q99_612930"/>
      <w:bookmarkEnd w:id="37844"/>
      <w:r>
        <w:rPr>
          <w:rtl/>
        </w:rPr>
        <w:t xml:space="preserve">הצעת </w:t>
      </w:r>
      <w:bookmarkStart w:id="37845" w:name="_ETM_Q99_613379"/>
      <w:bookmarkEnd w:id="37845"/>
      <w:r>
        <w:rPr>
          <w:rtl/>
        </w:rPr>
        <w:t xml:space="preserve">חוק </w:t>
      </w:r>
      <w:bookmarkStart w:id="37846" w:name="_ETM_Q99_614069"/>
      <w:bookmarkEnd w:id="37846"/>
      <w:r>
        <w:rPr>
          <w:rtl/>
        </w:rPr>
        <w:t xml:space="preserve">שירות </w:t>
      </w:r>
      <w:bookmarkStart w:id="37847" w:name="_ETM_Q99_614580"/>
      <w:bookmarkEnd w:id="37847"/>
      <w:r>
        <w:rPr>
          <w:rtl/>
        </w:rPr>
        <w:t xml:space="preserve">ביטחון </w:t>
      </w:r>
      <w:bookmarkStart w:id="37848" w:name="_ETM_Q99_615180"/>
      <w:bookmarkEnd w:id="37848"/>
      <w:r>
        <w:rPr>
          <w:rFonts w:hint="cs"/>
          <w:rtl/>
        </w:rPr>
        <w:t>(</w:t>
      </w:r>
      <w:r>
        <w:rPr>
          <w:rtl/>
        </w:rPr>
        <w:t xml:space="preserve">תיקון </w:t>
      </w:r>
      <w:bookmarkStart w:id="37849" w:name="_ETM_Q99_615540"/>
      <w:bookmarkEnd w:id="37849"/>
      <w:r>
        <w:rPr>
          <w:rtl/>
        </w:rPr>
        <w:t>מס</w:t>
      </w:r>
      <w:r>
        <w:rPr>
          <w:rFonts w:hint="cs"/>
          <w:rtl/>
        </w:rPr>
        <w:t>' 24), התשפ"ב</w:t>
      </w:r>
      <w:r>
        <w:rPr>
          <w:rFonts w:hint="eastAsia"/>
          <w:rtl/>
        </w:rPr>
        <w:t>–</w:t>
      </w:r>
      <w:r>
        <w:rPr>
          <w:rFonts w:hint="cs"/>
          <w:rtl/>
        </w:rPr>
        <w:t xml:space="preserve">2022. </w:t>
      </w:r>
      <w:bookmarkStart w:id="37850" w:name="_ETM_Q99_622049"/>
      <w:bookmarkEnd w:id="37850"/>
      <w:r>
        <w:rPr>
          <w:rtl/>
        </w:rPr>
        <w:t xml:space="preserve">קודם </w:t>
      </w:r>
      <w:bookmarkStart w:id="37851" w:name="_ETM_Q99_622290"/>
      <w:bookmarkEnd w:id="37851"/>
      <w:r>
        <w:rPr>
          <w:rtl/>
        </w:rPr>
        <w:t>כ</w:t>
      </w:r>
      <w:r>
        <w:rPr>
          <w:rFonts w:hint="cs"/>
          <w:rtl/>
        </w:rPr>
        <w:t>ו</w:t>
      </w:r>
      <w:r>
        <w:rPr>
          <w:rtl/>
        </w:rPr>
        <w:t>ל</w:t>
      </w:r>
      <w:r>
        <w:rPr>
          <w:rFonts w:hint="cs"/>
          <w:rtl/>
        </w:rPr>
        <w:t>,</w:t>
      </w:r>
      <w:r>
        <w:rPr>
          <w:rtl/>
        </w:rPr>
        <w:t xml:space="preserve"> </w:t>
      </w:r>
      <w:bookmarkStart w:id="37852" w:name="_ETM_Q99_622439"/>
      <w:bookmarkEnd w:id="37852"/>
      <w:r>
        <w:rPr>
          <w:rtl/>
        </w:rPr>
        <w:t xml:space="preserve">בחוק </w:t>
      </w:r>
      <w:bookmarkStart w:id="37853" w:name="_ETM_Q99_622890"/>
      <w:bookmarkEnd w:id="37853"/>
      <w:r>
        <w:rPr>
          <w:rtl/>
        </w:rPr>
        <w:t xml:space="preserve">הזה </w:t>
      </w:r>
      <w:bookmarkStart w:id="37854" w:name="_ETM_Q99_624379"/>
      <w:bookmarkEnd w:id="37854"/>
      <w:r>
        <w:rPr>
          <w:rtl/>
        </w:rPr>
        <w:t xml:space="preserve">יש </w:t>
      </w:r>
      <w:bookmarkStart w:id="37855" w:name="_ETM_Q99_625010"/>
      <w:bookmarkEnd w:id="37855"/>
      <w:r>
        <w:rPr>
          <w:rtl/>
        </w:rPr>
        <w:t xml:space="preserve">רק </w:t>
      </w:r>
      <w:bookmarkStart w:id="37856" w:name="_ETM_Q99_625249"/>
      <w:bookmarkEnd w:id="37856"/>
      <w:r>
        <w:rPr>
          <w:rtl/>
        </w:rPr>
        <w:t xml:space="preserve">שני </w:t>
      </w:r>
      <w:bookmarkStart w:id="37857" w:name="_ETM_Q99_625489"/>
      <w:bookmarkEnd w:id="37857"/>
      <w:r>
        <w:rPr>
          <w:rtl/>
        </w:rPr>
        <w:t>סעיפים</w:t>
      </w:r>
      <w:r>
        <w:rPr>
          <w:rFonts w:hint="cs"/>
          <w:rtl/>
        </w:rPr>
        <w:t>, חבר הכנסת בן גביר, אין</w:t>
      </w:r>
      <w:r>
        <w:rPr>
          <w:rtl/>
        </w:rPr>
        <w:t xml:space="preserve"> </w:t>
      </w:r>
      <w:bookmarkStart w:id="37858" w:name="_ETM_Q99_627349"/>
      <w:bookmarkEnd w:id="37858"/>
      <w:r>
        <w:rPr>
          <w:rtl/>
        </w:rPr>
        <w:t xml:space="preserve">בו </w:t>
      </w:r>
      <w:bookmarkStart w:id="37859" w:name="_ETM_Q99_627739"/>
      <w:bookmarkEnd w:id="37859"/>
      <w:r>
        <w:rPr>
          <w:rtl/>
        </w:rPr>
        <w:t xml:space="preserve">סעיפים </w:t>
      </w:r>
      <w:bookmarkStart w:id="37860" w:name="_ETM_Q99_628189"/>
      <w:bookmarkEnd w:id="37860"/>
      <w:r>
        <w:rPr>
          <w:rtl/>
        </w:rPr>
        <w:t>רבים</w:t>
      </w:r>
      <w:r>
        <w:rPr>
          <w:rFonts w:hint="cs"/>
          <w:rtl/>
        </w:rPr>
        <w:t>.</w:t>
      </w:r>
      <w:r>
        <w:rPr>
          <w:rtl/>
        </w:rPr>
        <w:t xml:space="preserve"> </w:t>
      </w:r>
      <w:bookmarkStart w:id="37861" w:name="_ETM_Q99_628939"/>
      <w:bookmarkEnd w:id="37861"/>
      <w:r>
        <w:rPr>
          <w:rtl/>
        </w:rPr>
        <w:t xml:space="preserve">הסעיף </w:t>
      </w:r>
      <w:bookmarkStart w:id="37862" w:name="_ETM_Q99_629480"/>
      <w:bookmarkEnd w:id="37862"/>
      <w:r>
        <w:rPr>
          <w:rtl/>
        </w:rPr>
        <w:t xml:space="preserve">הראשון </w:t>
      </w:r>
      <w:bookmarkStart w:id="37863" w:name="_ETM_Q99_630019"/>
      <w:bookmarkEnd w:id="37863"/>
      <w:r>
        <w:rPr>
          <w:rtl/>
        </w:rPr>
        <w:t xml:space="preserve">הוא </w:t>
      </w:r>
      <w:bookmarkStart w:id="37864" w:name="_ETM_Q99_630079"/>
      <w:bookmarkEnd w:id="37864"/>
      <w:r>
        <w:rPr>
          <w:rtl/>
        </w:rPr>
        <w:t xml:space="preserve">תיקון </w:t>
      </w:r>
      <w:bookmarkStart w:id="37865" w:name="_ETM_Q99_630469"/>
      <w:bookmarkEnd w:id="37865"/>
      <w:r>
        <w:rPr>
          <w:rtl/>
        </w:rPr>
        <w:t xml:space="preserve">סעיף </w:t>
      </w:r>
      <w:bookmarkStart w:id="37866" w:name="_ETM_Q99_630829"/>
      <w:bookmarkEnd w:id="37866"/>
      <w:r>
        <w:rPr>
          <w:rtl/>
        </w:rPr>
        <w:t>15</w:t>
      </w:r>
      <w:r>
        <w:rPr>
          <w:rFonts w:hint="cs"/>
          <w:rtl/>
        </w:rPr>
        <w:t>:</w:t>
      </w:r>
      <w:r>
        <w:rPr>
          <w:rtl/>
        </w:rPr>
        <w:t xml:space="preserve"> </w:t>
      </w:r>
      <w:bookmarkStart w:id="37867" w:name="_ETM_Q99_632150"/>
      <w:bookmarkEnd w:id="37867"/>
      <w:r>
        <w:rPr>
          <w:rFonts w:hint="cs"/>
          <w:rtl/>
        </w:rPr>
        <w:t>"ב</w:t>
      </w:r>
      <w:r>
        <w:rPr>
          <w:rtl/>
        </w:rPr>
        <w:t xml:space="preserve">חוק </w:t>
      </w:r>
      <w:bookmarkStart w:id="37868" w:name="_ETM_Q99_632629"/>
      <w:bookmarkEnd w:id="37868"/>
      <w:r>
        <w:rPr>
          <w:rtl/>
        </w:rPr>
        <w:t xml:space="preserve">שירות </w:t>
      </w:r>
      <w:bookmarkStart w:id="37869" w:name="_ETM_Q99_632930"/>
      <w:bookmarkEnd w:id="37869"/>
      <w:r>
        <w:rPr>
          <w:rtl/>
        </w:rPr>
        <w:t xml:space="preserve">ביטחון </w:t>
      </w:r>
      <w:bookmarkStart w:id="37870" w:name="_ETM_Q99_633799"/>
      <w:bookmarkEnd w:id="37870"/>
      <w:r>
        <w:rPr>
          <w:rFonts w:hint="cs"/>
          <w:rtl/>
        </w:rPr>
        <w:t>[</w:t>
      </w:r>
      <w:r>
        <w:rPr>
          <w:rtl/>
        </w:rPr>
        <w:t xml:space="preserve">נוסח </w:t>
      </w:r>
      <w:bookmarkStart w:id="37871" w:name="_ETM_Q99_634189"/>
      <w:bookmarkEnd w:id="37871"/>
      <w:r>
        <w:rPr>
          <w:rtl/>
        </w:rPr>
        <w:t>משולב</w:t>
      </w:r>
      <w:r>
        <w:rPr>
          <w:rFonts w:hint="cs"/>
          <w:rtl/>
        </w:rPr>
        <w:t>], התשמ"ו</w:t>
      </w:r>
      <w:r>
        <w:rPr>
          <w:rFonts w:hint="eastAsia"/>
          <w:rtl/>
        </w:rPr>
        <w:t>–</w:t>
      </w:r>
      <w:r>
        <w:rPr>
          <w:rFonts w:hint="cs"/>
          <w:rtl/>
        </w:rPr>
        <w:t xml:space="preserve">1986 (להלן </w:t>
      </w:r>
      <w:r>
        <w:rPr>
          <w:rtl/>
        </w:rPr>
        <w:t>–</w:t>
      </w:r>
      <w:r>
        <w:rPr>
          <w:rFonts w:hint="cs"/>
          <w:rtl/>
        </w:rPr>
        <w:t xml:space="preserve"> החוק העיקרי),</w:t>
      </w:r>
      <w:r>
        <w:rPr>
          <w:rtl/>
        </w:rPr>
        <w:t xml:space="preserve"> </w:t>
      </w:r>
      <w:bookmarkStart w:id="37872" w:name="_ETM_Q99_639890"/>
      <w:bookmarkEnd w:id="37872"/>
      <w:r>
        <w:rPr>
          <w:rtl/>
        </w:rPr>
        <w:t xml:space="preserve">בסעיף </w:t>
      </w:r>
      <w:bookmarkStart w:id="37873" w:name="_ETM_Q99_640400"/>
      <w:bookmarkEnd w:id="37873"/>
      <w:r>
        <w:rPr>
          <w:rtl/>
        </w:rPr>
        <w:t>15</w:t>
      </w:r>
      <w:bookmarkStart w:id="37874" w:name="_ETM_Q99_641120"/>
      <w:bookmarkStart w:id="37875" w:name="_ETM_Q99_641450"/>
      <w:bookmarkEnd w:id="37874"/>
      <w:bookmarkEnd w:id="37875"/>
      <w:r>
        <w:rPr>
          <w:rFonts w:hint="cs"/>
          <w:rtl/>
        </w:rPr>
        <w:t xml:space="preserve">(1), </w:t>
      </w:r>
      <w:bookmarkStart w:id="37876" w:name="_ETM_Q99_641930"/>
      <w:bookmarkEnd w:id="37876"/>
      <w:r>
        <w:rPr>
          <w:rtl/>
        </w:rPr>
        <w:t xml:space="preserve">במקום </w:t>
      </w:r>
      <w:bookmarkStart w:id="37877" w:name="_ETM_Q99_642440"/>
      <w:bookmarkEnd w:id="37877"/>
      <w:r>
        <w:rPr>
          <w:rFonts w:hint="cs"/>
          <w:rtl/>
        </w:rPr>
        <w:t>'</w:t>
      </w:r>
      <w:r>
        <w:rPr>
          <w:rtl/>
        </w:rPr>
        <w:t xml:space="preserve">של </w:t>
      </w:r>
      <w:bookmarkStart w:id="37878" w:name="_ETM_Q99_642650"/>
      <w:bookmarkEnd w:id="37878"/>
      <w:r>
        <w:rPr>
          <w:rFonts w:hint="cs"/>
          <w:rtl/>
        </w:rPr>
        <w:t>שלושים</w:t>
      </w:r>
      <w:r>
        <w:rPr>
          <w:rtl/>
        </w:rPr>
        <w:t xml:space="preserve"> </w:t>
      </w:r>
      <w:bookmarkStart w:id="37879" w:name="_ETM_Q99_643130"/>
      <w:bookmarkEnd w:id="37879"/>
      <w:r>
        <w:rPr>
          <w:rtl/>
        </w:rPr>
        <w:t>חודשים</w:t>
      </w:r>
      <w:r>
        <w:rPr>
          <w:rFonts w:hint="cs"/>
          <w:rtl/>
        </w:rPr>
        <w:t>'</w:t>
      </w:r>
      <w:r>
        <w:rPr>
          <w:rtl/>
        </w:rPr>
        <w:t xml:space="preserve"> </w:t>
      </w:r>
      <w:bookmarkStart w:id="37880" w:name="_ETM_Q99_644060"/>
      <w:bookmarkEnd w:id="37880"/>
      <w:r>
        <w:rPr>
          <w:rtl/>
        </w:rPr>
        <w:t xml:space="preserve">יבוא </w:t>
      </w:r>
      <w:bookmarkStart w:id="37881" w:name="_ETM_Q99_644450"/>
      <w:bookmarkEnd w:id="37881"/>
      <w:r>
        <w:rPr>
          <w:rFonts w:hint="cs"/>
          <w:rtl/>
        </w:rPr>
        <w:t>"</w:t>
      </w:r>
      <w:r>
        <w:rPr>
          <w:rtl/>
        </w:rPr>
        <w:t xml:space="preserve">של </w:t>
      </w:r>
      <w:bookmarkStart w:id="37882" w:name="_ETM_Q99_644660"/>
      <w:bookmarkEnd w:id="37882"/>
      <w:r>
        <w:rPr>
          <w:rFonts w:hint="cs"/>
          <w:rtl/>
        </w:rPr>
        <w:t>שלושים ושניים חודשים',</w:t>
      </w:r>
      <w:r>
        <w:rPr>
          <w:rtl/>
        </w:rPr>
        <w:t xml:space="preserve"> </w:t>
      </w:r>
      <w:bookmarkStart w:id="37883" w:name="_ETM_Q99_646780"/>
      <w:bookmarkEnd w:id="37883"/>
      <w:r>
        <w:rPr>
          <w:rtl/>
        </w:rPr>
        <w:t xml:space="preserve">אחרי </w:t>
      </w:r>
      <w:bookmarkStart w:id="37884" w:name="_ETM_Q99_647500"/>
      <w:bookmarkEnd w:id="37884"/>
      <w:r>
        <w:rPr>
          <w:rFonts w:hint="cs"/>
          <w:rtl/>
        </w:rPr>
        <w:t>"</w:t>
      </w:r>
      <w:r>
        <w:rPr>
          <w:rtl/>
        </w:rPr>
        <w:t>לשי</w:t>
      </w:r>
      <w:r>
        <w:rPr>
          <w:rFonts w:hint="cs"/>
          <w:rtl/>
        </w:rPr>
        <w:t>רות</w:t>
      </w:r>
      <w:r>
        <w:rPr>
          <w:rtl/>
        </w:rPr>
        <w:t xml:space="preserve"> </w:t>
      </w:r>
      <w:bookmarkStart w:id="37885" w:name="_ETM_Q99_648010"/>
      <w:bookmarkEnd w:id="37885"/>
      <w:r>
        <w:rPr>
          <w:rtl/>
        </w:rPr>
        <w:t>סדיר</w:t>
      </w:r>
      <w:r>
        <w:rPr>
          <w:rFonts w:hint="cs"/>
          <w:rtl/>
        </w:rPr>
        <w:t>"</w:t>
      </w:r>
      <w:r>
        <w:rPr>
          <w:rtl/>
        </w:rPr>
        <w:t xml:space="preserve"> </w:t>
      </w:r>
      <w:bookmarkStart w:id="37886" w:name="_ETM_Q99_648459"/>
      <w:bookmarkEnd w:id="37886"/>
      <w:r>
        <w:rPr>
          <w:rtl/>
        </w:rPr>
        <w:t xml:space="preserve">יבוא </w:t>
      </w:r>
      <w:bookmarkStart w:id="37887" w:name="_ETM_Q99_648970"/>
      <w:bookmarkEnd w:id="37887"/>
      <w:r>
        <w:rPr>
          <w:rFonts w:hint="cs"/>
          <w:rtl/>
        </w:rPr>
        <w:t>"</w:t>
      </w:r>
      <w:r>
        <w:rPr>
          <w:rtl/>
        </w:rPr>
        <w:t xml:space="preserve">עד </w:t>
      </w:r>
      <w:bookmarkStart w:id="37888" w:name="_ETM_Q99_649299"/>
      <w:bookmarkEnd w:id="37888"/>
      <w:r>
        <w:rPr>
          <w:rtl/>
        </w:rPr>
        <w:t xml:space="preserve">יום </w:t>
      </w:r>
      <w:bookmarkStart w:id="37889" w:name="_ETM_Q99_649750"/>
      <w:bookmarkEnd w:id="37889"/>
      <w:r>
        <w:rPr>
          <w:rtl/>
        </w:rPr>
        <w:t xml:space="preserve">כ"ה </w:t>
      </w:r>
      <w:bookmarkStart w:id="37890" w:name="_ETM_Q99_650230"/>
      <w:bookmarkEnd w:id="37890"/>
      <w:r>
        <w:rPr>
          <w:rtl/>
        </w:rPr>
        <w:t xml:space="preserve">בסיוון </w:t>
      </w:r>
      <w:bookmarkStart w:id="37891" w:name="_ETM_Q99_651250"/>
      <w:bookmarkEnd w:id="37891"/>
      <w:r>
        <w:rPr>
          <w:rtl/>
        </w:rPr>
        <w:t>התשפ"ד</w:t>
      </w:r>
      <w:r>
        <w:rPr>
          <w:rFonts w:hint="cs"/>
          <w:rtl/>
        </w:rPr>
        <w:t xml:space="preserve"> (1 ביולי 2024)", ובסופו יבוא "ושל שלושים חודשים </w:t>
      </w:r>
      <w:bookmarkStart w:id="37892" w:name="_ETM_Q99_656860"/>
      <w:bookmarkEnd w:id="37892"/>
      <w:r>
        <w:rPr>
          <w:rFonts w:hint="eastAsia"/>
          <w:rtl/>
        </w:rPr>
        <w:t>–</w:t>
      </w:r>
      <w:r>
        <w:rPr>
          <w:rFonts w:hint="cs"/>
          <w:rtl/>
        </w:rPr>
        <w:t xml:space="preserve"> </w:t>
      </w:r>
      <w:r>
        <w:rPr>
          <w:rtl/>
        </w:rPr>
        <w:t xml:space="preserve">אם </w:t>
      </w:r>
      <w:bookmarkStart w:id="37893" w:name="_ETM_Q99_657040"/>
      <w:bookmarkEnd w:id="37893"/>
      <w:r>
        <w:rPr>
          <w:rtl/>
        </w:rPr>
        <w:t xml:space="preserve">הוא </w:t>
      </w:r>
      <w:bookmarkStart w:id="37894" w:name="_ETM_Q99_657129"/>
      <w:bookmarkEnd w:id="37894"/>
      <w:r>
        <w:rPr>
          <w:rtl/>
        </w:rPr>
        <w:t xml:space="preserve">נקרא </w:t>
      </w:r>
      <w:bookmarkStart w:id="37895" w:name="_ETM_Q99_657459"/>
      <w:bookmarkEnd w:id="37895"/>
      <w:r>
        <w:rPr>
          <w:rtl/>
        </w:rPr>
        <w:t xml:space="preserve">להתייצב </w:t>
      </w:r>
      <w:bookmarkStart w:id="37896" w:name="_ETM_Q99_658030"/>
      <w:bookmarkEnd w:id="37896"/>
      <w:r>
        <w:rPr>
          <w:rtl/>
        </w:rPr>
        <w:t xml:space="preserve">לשירות </w:t>
      </w:r>
      <w:bookmarkStart w:id="37897" w:name="_ETM_Q99_658510"/>
      <w:bookmarkEnd w:id="37897"/>
      <w:r>
        <w:rPr>
          <w:rtl/>
        </w:rPr>
        <w:t xml:space="preserve">לאחר </w:t>
      </w:r>
      <w:bookmarkStart w:id="37898" w:name="_ETM_Q99_659310"/>
      <w:bookmarkEnd w:id="37898"/>
      <w:r>
        <w:rPr>
          <w:rFonts w:hint="cs"/>
          <w:rtl/>
        </w:rPr>
        <w:t>ה</w:t>
      </w:r>
      <w:r>
        <w:rPr>
          <w:rtl/>
        </w:rPr>
        <w:t xml:space="preserve">מועד </w:t>
      </w:r>
      <w:bookmarkStart w:id="37899" w:name="_ETM_Q99_659909"/>
      <w:bookmarkEnd w:id="37899"/>
      <w:r>
        <w:rPr>
          <w:rFonts w:hint="cs"/>
          <w:rtl/>
        </w:rPr>
        <w:t xml:space="preserve">האמור'." </w:t>
      </w:r>
      <w:bookmarkStart w:id="37900" w:name="_ETM_Q99_661170"/>
      <w:bookmarkStart w:id="37901" w:name="_ETM_Q99_662770"/>
      <w:bookmarkStart w:id="37902" w:name="_ETM_Q99_664870"/>
      <w:bookmarkStart w:id="37903" w:name="_ETM_Q99_665694"/>
      <w:bookmarkStart w:id="37904" w:name="_ETM_Q99_665852"/>
      <w:bookmarkStart w:id="37905" w:name="_ETM_Q99_666339"/>
      <w:bookmarkStart w:id="37906" w:name="_ETM_Q99_666475"/>
      <w:bookmarkEnd w:id="37900"/>
      <w:bookmarkEnd w:id="37901"/>
      <w:bookmarkEnd w:id="37902"/>
      <w:bookmarkEnd w:id="37903"/>
      <w:bookmarkEnd w:id="37904"/>
      <w:bookmarkEnd w:id="37905"/>
      <w:bookmarkEnd w:id="37906"/>
      <w:r>
        <w:rPr>
          <w:rtl/>
        </w:rPr>
        <w:t xml:space="preserve">סעיף </w:t>
      </w:r>
      <w:bookmarkStart w:id="37907" w:name="_ETM_Q99_665409"/>
      <w:bookmarkEnd w:id="37907"/>
      <w:r>
        <w:rPr>
          <w:rFonts w:hint="cs"/>
          <w:rtl/>
        </w:rPr>
        <w:t>2:</w:t>
      </w:r>
      <w:r>
        <w:rPr>
          <w:rtl/>
        </w:rPr>
        <w:t xml:space="preserve"> </w:t>
      </w:r>
      <w:bookmarkStart w:id="37908" w:name="_ETM_Q99_666590"/>
      <w:bookmarkEnd w:id="37908"/>
      <w:r>
        <w:rPr>
          <w:rFonts w:hint="cs"/>
          <w:rtl/>
        </w:rPr>
        <w:t>"</w:t>
      </w:r>
      <w:r>
        <w:rPr>
          <w:rtl/>
        </w:rPr>
        <w:t xml:space="preserve">החוק </w:t>
      </w:r>
      <w:bookmarkStart w:id="37909" w:name="_ETM_Q99_667010"/>
      <w:bookmarkEnd w:id="37909"/>
      <w:r>
        <w:rPr>
          <w:rtl/>
        </w:rPr>
        <w:t xml:space="preserve">העיקרי </w:t>
      </w:r>
      <w:bookmarkStart w:id="37910" w:name="_ETM_Q99_667400"/>
      <w:bookmarkEnd w:id="37910"/>
      <w:r>
        <w:rPr>
          <w:rtl/>
        </w:rPr>
        <w:t>כנוסח</w:t>
      </w:r>
      <w:r>
        <w:rPr>
          <w:rFonts w:hint="cs"/>
          <w:rtl/>
        </w:rPr>
        <w:t>ו</w:t>
      </w:r>
      <w:r>
        <w:rPr>
          <w:rtl/>
        </w:rPr>
        <w:t xml:space="preserve"> </w:t>
      </w:r>
      <w:bookmarkStart w:id="37911" w:name="_ETM_Q99_667909"/>
      <w:bookmarkEnd w:id="37911"/>
      <w:r>
        <w:rPr>
          <w:rtl/>
        </w:rPr>
        <w:t xml:space="preserve">בחוק </w:t>
      </w:r>
      <w:bookmarkStart w:id="37912" w:name="_ETM_Q99_668239"/>
      <w:bookmarkEnd w:id="37912"/>
      <w:r>
        <w:rPr>
          <w:rtl/>
        </w:rPr>
        <w:t xml:space="preserve">זה </w:t>
      </w:r>
      <w:bookmarkStart w:id="37913" w:name="_ETM_Q99_668450"/>
      <w:bookmarkEnd w:id="37913"/>
      <w:r>
        <w:rPr>
          <w:rtl/>
        </w:rPr>
        <w:t xml:space="preserve">יחול </w:t>
      </w:r>
      <w:bookmarkStart w:id="37914" w:name="_ETM_Q99_668749"/>
      <w:bookmarkEnd w:id="37914"/>
      <w:r>
        <w:rPr>
          <w:rtl/>
        </w:rPr>
        <w:t xml:space="preserve">גם </w:t>
      </w:r>
      <w:bookmarkStart w:id="37915" w:name="_ETM_Q99_668989"/>
      <w:bookmarkEnd w:id="37915"/>
      <w:r>
        <w:rPr>
          <w:rtl/>
        </w:rPr>
        <w:t xml:space="preserve">על </w:t>
      </w:r>
      <w:bookmarkStart w:id="37916" w:name="_ETM_Q99_669109"/>
      <w:bookmarkEnd w:id="37916"/>
      <w:r>
        <w:rPr>
          <w:rtl/>
        </w:rPr>
        <w:t xml:space="preserve">חייל </w:t>
      </w:r>
      <w:bookmarkStart w:id="37917" w:name="_ETM_Q99_669469"/>
      <w:bookmarkEnd w:id="37917"/>
      <w:r>
        <w:rPr>
          <w:rtl/>
        </w:rPr>
        <w:t>ששיר</w:t>
      </w:r>
      <w:r>
        <w:rPr>
          <w:rFonts w:hint="cs"/>
          <w:rtl/>
        </w:rPr>
        <w:t>ותו</w:t>
      </w:r>
      <w:r>
        <w:rPr>
          <w:rtl/>
        </w:rPr>
        <w:t xml:space="preserve"> </w:t>
      </w:r>
      <w:bookmarkStart w:id="37918" w:name="_ETM_Q99_669950"/>
      <w:bookmarkEnd w:id="37918"/>
      <w:r>
        <w:rPr>
          <w:rtl/>
        </w:rPr>
        <w:t xml:space="preserve">בצבא </w:t>
      </w:r>
      <w:bookmarkStart w:id="37919" w:name="_ETM_Q99_670280"/>
      <w:bookmarkEnd w:id="37919"/>
      <w:r>
        <w:rPr>
          <w:rtl/>
        </w:rPr>
        <w:t xml:space="preserve">ההגנה </w:t>
      </w:r>
      <w:bookmarkStart w:id="37920" w:name="_ETM_Q99_670579"/>
      <w:bookmarkEnd w:id="37920"/>
      <w:r>
        <w:rPr>
          <w:rtl/>
        </w:rPr>
        <w:t xml:space="preserve">לישראל </w:t>
      </w:r>
      <w:bookmarkStart w:id="37921" w:name="_ETM_Q99_671450"/>
      <w:bookmarkEnd w:id="37921"/>
      <w:r>
        <w:rPr>
          <w:rtl/>
        </w:rPr>
        <w:t xml:space="preserve">התחיל </w:t>
      </w:r>
      <w:bookmarkStart w:id="37922" w:name="_ETM_Q99_671930"/>
      <w:bookmarkEnd w:id="37922"/>
      <w:r>
        <w:rPr>
          <w:rtl/>
        </w:rPr>
        <w:t xml:space="preserve">לפני </w:t>
      </w:r>
      <w:bookmarkStart w:id="37923" w:name="_ETM_Q99_672230"/>
      <w:bookmarkEnd w:id="37923"/>
      <w:r>
        <w:rPr>
          <w:rtl/>
        </w:rPr>
        <w:t xml:space="preserve">יום </w:t>
      </w:r>
      <w:bookmarkStart w:id="37924" w:name="_ETM_Q99_672469"/>
      <w:bookmarkEnd w:id="37924"/>
      <w:r>
        <w:rPr>
          <w:rtl/>
        </w:rPr>
        <w:t xml:space="preserve">תחילתו </w:t>
      </w:r>
      <w:bookmarkStart w:id="37925" w:name="_ETM_Q99_672920"/>
      <w:bookmarkEnd w:id="37925"/>
      <w:r>
        <w:rPr>
          <w:rtl/>
        </w:rPr>
        <w:t xml:space="preserve">של </w:t>
      </w:r>
      <w:bookmarkStart w:id="37926" w:name="_ETM_Q99_673099"/>
      <w:bookmarkEnd w:id="37926"/>
      <w:r>
        <w:rPr>
          <w:rtl/>
        </w:rPr>
        <w:t xml:space="preserve">חוק </w:t>
      </w:r>
      <w:bookmarkStart w:id="37927" w:name="_ETM_Q99_673370"/>
      <w:bookmarkEnd w:id="37927"/>
      <w:r>
        <w:rPr>
          <w:rtl/>
        </w:rPr>
        <w:t>זה</w:t>
      </w:r>
      <w:r>
        <w:rPr>
          <w:rFonts w:hint="cs"/>
          <w:rtl/>
        </w:rPr>
        <w:t>".</w:t>
      </w:r>
      <w:r>
        <w:rPr>
          <w:rtl/>
        </w:rPr>
        <w:t xml:space="preserve"> </w:t>
      </w:r>
      <w:bookmarkStart w:id="37928" w:name="_ETM_Q99_673700"/>
      <w:bookmarkEnd w:id="37928"/>
      <w:r>
        <w:rPr>
          <w:rtl/>
        </w:rPr>
        <w:t xml:space="preserve">עד </w:t>
      </w:r>
      <w:bookmarkStart w:id="37929" w:name="_ETM_Q99_673999"/>
      <w:bookmarkEnd w:id="37929"/>
      <w:r>
        <w:rPr>
          <w:rtl/>
        </w:rPr>
        <w:t>כאן</w:t>
      </w:r>
      <w:r>
        <w:rPr>
          <w:rFonts w:hint="cs"/>
          <w:rtl/>
        </w:rPr>
        <w:t>,</w:t>
      </w:r>
      <w:r>
        <w:rPr>
          <w:rtl/>
        </w:rPr>
        <w:t xml:space="preserve"> </w:t>
      </w:r>
      <w:bookmarkStart w:id="37930" w:name="_ETM_Q99_674659"/>
      <w:bookmarkEnd w:id="37930"/>
      <w:r>
        <w:rPr>
          <w:rtl/>
        </w:rPr>
        <w:t xml:space="preserve">תם </w:t>
      </w:r>
      <w:bookmarkStart w:id="37931" w:name="_ETM_Q99_674900"/>
      <w:bookmarkEnd w:id="37931"/>
      <w:r>
        <w:rPr>
          <w:rtl/>
        </w:rPr>
        <w:t>הטקס</w:t>
      </w:r>
      <w:r>
        <w:rPr>
          <w:rFonts w:hint="cs"/>
          <w:rtl/>
        </w:rPr>
        <w:t>.</w:t>
      </w:r>
      <w:r>
        <w:rPr>
          <w:rtl/>
        </w:rPr>
        <w:t xml:space="preserve"> </w:t>
      </w:r>
      <w:bookmarkStart w:id="37932" w:name="_ETM_Q99_675439"/>
      <w:bookmarkEnd w:id="37932"/>
      <w:r>
        <w:rPr>
          <w:rtl/>
        </w:rPr>
        <w:t xml:space="preserve">זה </w:t>
      </w:r>
      <w:bookmarkStart w:id="37933" w:name="_ETM_Q99_675680"/>
      <w:bookmarkEnd w:id="37933"/>
      <w:r>
        <w:rPr>
          <w:rFonts w:hint="cs"/>
          <w:rtl/>
        </w:rPr>
        <w:t>כל החוק.</w:t>
      </w:r>
      <w:r>
        <w:rPr>
          <w:rtl/>
        </w:rPr>
        <w:t xml:space="preserve"> </w:t>
      </w:r>
      <w:bookmarkStart w:id="37934" w:name="_ETM_Q99_676670"/>
      <w:bookmarkEnd w:id="37934"/>
    </w:p>
    <w:p w:rsidR="00203F12" w:rsidRDefault="00203F12" w:rsidP="00E604E4">
      <w:pPr>
        <w:rPr>
          <w:rtl/>
        </w:rPr>
      </w:pPr>
    </w:p>
    <w:p w:rsidR="00203F12" w:rsidRDefault="00203F12" w:rsidP="00E604E4">
      <w:pPr>
        <w:rPr>
          <w:rtl/>
        </w:rPr>
      </w:pPr>
      <w:r>
        <w:rPr>
          <w:rtl/>
        </w:rPr>
        <w:t xml:space="preserve">אז </w:t>
      </w:r>
      <w:bookmarkStart w:id="37935" w:name="_ETM_Q99_677030"/>
      <w:bookmarkEnd w:id="37935"/>
      <w:r>
        <w:rPr>
          <w:rtl/>
        </w:rPr>
        <w:t>עכשיו</w:t>
      </w:r>
      <w:r>
        <w:rPr>
          <w:rFonts w:hint="cs"/>
          <w:rtl/>
        </w:rPr>
        <w:t>,</w:t>
      </w:r>
      <w:r>
        <w:rPr>
          <w:rtl/>
        </w:rPr>
        <w:t xml:space="preserve"> </w:t>
      </w:r>
      <w:bookmarkStart w:id="37936" w:name="_ETM_Q99_677569"/>
      <w:bookmarkEnd w:id="37936"/>
      <w:r>
        <w:rPr>
          <w:rtl/>
        </w:rPr>
        <w:t xml:space="preserve">חבר </w:t>
      </w:r>
      <w:bookmarkStart w:id="37937" w:name="_ETM_Q99_677810"/>
      <w:bookmarkEnd w:id="37937"/>
      <w:r>
        <w:rPr>
          <w:rtl/>
        </w:rPr>
        <w:t xml:space="preserve">כנסת </w:t>
      </w:r>
      <w:bookmarkStart w:id="37938" w:name="_ETM_Q99_678170"/>
      <w:bookmarkEnd w:id="37938"/>
      <w:r>
        <w:rPr>
          <w:rtl/>
        </w:rPr>
        <w:t>ב</w:t>
      </w:r>
      <w:r>
        <w:rPr>
          <w:rFonts w:hint="cs"/>
          <w:rtl/>
        </w:rPr>
        <w:t>ן גביר,</w:t>
      </w:r>
      <w:r>
        <w:rPr>
          <w:rtl/>
        </w:rPr>
        <w:t xml:space="preserve"> </w:t>
      </w:r>
      <w:bookmarkStart w:id="37939" w:name="_ETM_Q99_678650"/>
      <w:bookmarkEnd w:id="37939"/>
      <w:r>
        <w:rPr>
          <w:rtl/>
        </w:rPr>
        <w:t xml:space="preserve">תגלה </w:t>
      </w:r>
      <w:bookmarkStart w:id="37940" w:name="_ETM_Q99_679099"/>
      <w:bookmarkEnd w:id="37940"/>
      <w:r>
        <w:rPr>
          <w:rtl/>
        </w:rPr>
        <w:t xml:space="preserve">את </w:t>
      </w:r>
      <w:bookmarkStart w:id="37941" w:name="_ETM_Q99_679249"/>
      <w:bookmarkEnd w:id="37941"/>
      <w:r>
        <w:rPr>
          <w:rtl/>
        </w:rPr>
        <w:t>עיניי</w:t>
      </w:r>
      <w:r>
        <w:rPr>
          <w:rFonts w:hint="cs"/>
          <w:rtl/>
        </w:rPr>
        <w:t>,</w:t>
      </w:r>
      <w:r>
        <w:rPr>
          <w:rtl/>
        </w:rPr>
        <w:t xml:space="preserve"> </w:t>
      </w:r>
      <w:bookmarkStart w:id="37942" w:name="_ETM_Q99_679670"/>
      <w:bookmarkEnd w:id="37942"/>
      <w:r>
        <w:rPr>
          <w:rtl/>
        </w:rPr>
        <w:t xml:space="preserve">אחרי </w:t>
      </w:r>
      <w:bookmarkStart w:id="37943" w:name="_ETM_Q99_679999"/>
      <w:bookmarkEnd w:id="37943"/>
      <w:r>
        <w:rPr>
          <w:rtl/>
        </w:rPr>
        <w:t xml:space="preserve">שהקראתי </w:t>
      </w:r>
      <w:bookmarkStart w:id="37944" w:name="_ETM_Q99_680629"/>
      <w:bookmarkEnd w:id="37944"/>
      <w:r>
        <w:rPr>
          <w:rtl/>
        </w:rPr>
        <w:t xml:space="preserve">את </w:t>
      </w:r>
      <w:bookmarkStart w:id="37945" w:name="_ETM_Q99_680749"/>
      <w:bookmarkEnd w:id="37945"/>
      <w:r>
        <w:rPr>
          <w:rtl/>
        </w:rPr>
        <w:t>הסעיפים</w:t>
      </w:r>
      <w:r>
        <w:rPr>
          <w:rFonts w:hint="cs"/>
          <w:rtl/>
        </w:rPr>
        <w:t>,</w:t>
      </w:r>
      <w:r>
        <w:rPr>
          <w:rtl/>
        </w:rPr>
        <w:t xml:space="preserve"> </w:t>
      </w:r>
      <w:bookmarkStart w:id="37946" w:name="_ETM_Q99_681650"/>
      <w:bookmarkEnd w:id="37946"/>
      <w:r>
        <w:rPr>
          <w:rtl/>
        </w:rPr>
        <w:t xml:space="preserve">באיזה </w:t>
      </w:r>
      <w:bookmarkStart w:id="37947" w:name="_ETM_Q99_682280"/>
      <w:bookmarkEnd w:id="37947"/>
      <w:r>
        <w:rPr>
          <w:rtl/>
        </w:rPr>
        <w:t xml:space="preserve">ציבור </w:t>
      </w:r>
      <w:bookmarkStart w:id="37948" w:name="_ETM_Q99_682879"/>
      <w:bookmarkEnd w:id="37948"/>
      <w:r>
        <w:rPr>
          <w:rtl/>
        </w:rPr>
        <w:t xml:space="preserve">מיוחד </w:t>
      </w:r>
      <w:bookmarkStart w:id="37949" w:name="_ETM_Q99_683599"/>
      <w:bookmarkEnd w:id="37949"/>
      <w:r>
        <w:rPr>
          <w:rtl/>
        </w:rPr>
        <w:t xml:space="preserve">החוק </w:t>
      </w:r>
      <w:bookmarkStart w:id="37950" w:name="_ETM_Q99_683900"/>
      <w:bookmarkEnd w:id="37950"/>
      <w:r>
        <w:rPr>
          <w:rtl/>
        </w:rPr>
        <w:t xml:space="preserve">הזה </w:t>
      </w:r>
      <w:bookmarkStart w:id="37951" w:name="_ETM_Q99_684139"/>
      <w:bookmarkEnd w:id="37951"/>
      <w:r>
        <w:rPr>
          <w:rtl/>
        </w:rPr>
        <w:t>פוגע</w:t>
      </w:r>
      <w:r>
        <w:rPr>
          <w:rFonts w:hint="cs"/>
          <w:rtl/>
        </w:rPr>
        <w:t>.</w:t>
      </w:r>
    </w:p>
    <w:p w:rsidR="00203F12" w:rsidRDefault="00203F12" w:rsidP="00E604E4">
      <w:pPr>
        <w:rPr>
          <w:rtl/>
        </w:rPr>
      </w:pPr>
      <w:bookmarkStart w:id="37952" w:name="_ETM_Q99_690513"/>
      <w:bookmarkStart w:id="37953" w:name="_ETM_Q99_690664"/>
      <w:bookmarkEnd w:id="37952"/>
      <w:bookmarkEnd w:id="37953"/>
    </w:p>
    <w:p w:rsidR="00203F12" w:rsidRDefault="00203F12" w:rsidP="00E604E4">
      <w:pPr>
        <w:pStyle w:val="af5"/>
        <w:keepNext/>
        <w:rPr>
          <w:rtl/>
        </w:rPr>
      </w:pPr>
      <w:bookmarkStart w:id="37954" w:name="_ETM_Q99_685360"/>
      <w:bookmarkStart w:id="37955" w:name="_ETM_Q99_685522"/>
      <w:bookmarkStart w:id="37956" w:name="ET_interruption_6147_139"/>
      <w:bookmarkEnd w:id="37954"/>
      <w:bookmarkEnd w:id="37955"/>
      <w:r w:rsidRPr="00402ECD">
        <w:rPr>
          <w:rStyle w:val="TagStyle"/>
          <w:rtl/>
        </w:rPr>
        <w:lastRenderedPageBreak/>
        <w:t>&lt;&lt; קריאה &gt;&gt;</w:t>
      </w:r>
      <w:r w:rsidRPr="00A016CC">
        <w:rPr>
          <w:rStyle w:val="TagStyle"/>
          <w:rtl/>
        </w:rPr>
        <w:t xml:space="preserve"> </w:t>
      </w:r>
      <w:r>
        <w:rPr>
          <w:rtl/>
        </w:rPr>
        <w:t>איתמר בן גביר (הציונות הדתית):</w:t>
      </w:r>
      <w:r w:rsidRPr="00A016CC">
        <w:rPr>
          <w:rStyle w:val="TagStyle"/>
          <w:rtl/>
        </w:rPr>
        <w:t xml:space="preserve"> </w:t>
      </w:r>
      <w:r w:rsidRPr="00402ECD">
        <w:rPr>
          <w:rStyle w:val="TagStyle"/>
          <w:rtl/>
        </w:rPr>
        <w:t>&lt;&lt; קריאה &gt;&gt;</w:t>
      </w:r>
      <w:bookmarkEnd w:id="37956"/>
      <w:r>
        <w:rPr>
          <w:rtl/>
        </w:rPr>
        <w:t xml:space="preserve">   </w:t>
      </w:r>
    </w:p>
    <w:p w:rsidR="00203F12" w:rsidRDefault="00203F12" w:rsidP="00E604E4">
      <w:pPr>
        <w:keepNext/>
        <w:rPr>
          <w:rtl/>
        </w:rPr>
      </w:pPr>
    </w:p>
    <w:p w:rsidR="00203F12" w:rsidRDefault="00203F12" w:rsidP="00E604E4">
      <w:pPr>
        <w:keepNext/>
        <w:rPr>
          <w:rtl/>
        </w:rPr>
      </w:pPr>
      <w:bookmarkStart w:id="37957" w:name="_ETM_Q99_688769"/>
      <w:bookmarkStart w:id="37958" w:name="_ETM_Q99_688837"/>
      <w:bookmarkStart w:id="37959" w:name="_ETM_Q99_690629"/>
      <w:bookmarkEnd w:id="37957"/>
      <w:bookmarkEnd w:id="37958"/>
      <w:bookmarkEnd w:id="37959"/>
      <w:r>
        <w:rPr>
          <w:rFonts w:hint="cs"/>
          <w:rtl/>
        </w:rPr>
        <w:t xml:space="preserve">אז בוא אני אקרא לך את ההסתייגויות לחוק </w:t>
      </w:r>
      <w:r w:rsidR="008D5FB9">
        <w:rPr>
          <w:rFonts w:hint="cs"/>
          <w:rtl/>
        </w:rPr>
        <w:t>– – –</w:t>
      </w:r>
    </w:p>
    <w:p w:rsidR="00203F12" w:rsidRDefault="00203F12" w:rsidP="00E604E4">
      <w:pPr>
        <w:rPr>
          <w:rtl/>
        </w:rPr>
      </w:pPr>
      <w:bookmarkStart w:id="37960" w:name="_ETM_Q99_687553"/>
      <w:bookmarkStart w:id="37961" w:name="_ETM_Q99_687674"/>
      <w:bookmarkEnd w:id="37960"/>
      <w:bookmarkEnd w:id="37961"/>
    </w:p>
    <w:p w:rsidR="00203F12" w:rsidRDefault="00203F12" w:rsidP="00E604E4">
      <w:pPr>
        <w:pStyle w:val="af6"/>
        <w:rPr>
          <w:rtl/>
        </w:rPr>
      </w:pPr>
      <w:bookmarkStart w:id="37962" w:name="ET_yor_6204_88"/>
      <w:r w:rsidRPr="00402ECD">
        <w:rPr>
          <w:rStyle w:val="TagStyle"/>
          <w:rtl/>
        </w:rPr>
        <w:t xml:space="preserve"> &lt;&lt; יור &gt;&gt;</w:t>
      </w:r>
      <w:r w:rsidRPr="00C37BB8">
        <w:rPr>
          <w:rStyle w:val="TagStyle"/>
          <w:rtl/>
        </w:rPr>
        <w:t xml:space="preserve"> </w:t>
      </w:r>
      <w:r>
        <w:rPr>
          <w:rtl/>
        </w:rPr>
        <w:t>היו"ר מיקי לוי:</w:t>
      </w:r>
      <w:r w:rsidRPr="00C37BB8">
        <w:rPr>
          <w:rStyle w:val="TagStyle"/>
          <w:rtl/>
        </w:rPr>
        <w:t xml:space="preserve"> </w:t>
      </w:r>
      <w:r w:rsidRPr="00402ECD">
        <w:rPr>
          <w:rStyle w:val="TagStyle"/>
          <w:rtl/>
        </w:rPr>
        <w:t>&lt;&lt; יור &gt;&gt;</w:t>
      </w:r>
      <w:r>
        <w:rPr>
          <w:rtl/>
        </w:rPr>
        <w:t xml:space="preserve">   </w:t>
      </w:r>
      <w:bookmarkEnd w:id="37962"/>
    </w:p>
    <w:p w:rsidR="00203F12" w:rsidRDefault="00203F12" w:rsidP="00E604E4">
      <w:pPr>
        <w:rPr>
          <w:rtl/>
        </w:rPr>
      </w:pPr>
      <w:bookmarkStart w:id="37963" w:name="_ETM_Q99_689002"/>
      <w:bookmarkEnd w:id="37963"/>
    </w:p>
    <w:p w:rsidR="00203F12" w:rsidRDefault="00203F12" w:rsidP="00E604E4">
      <w:pPr>
        <w:rPr>
          <w:rtl/>
        </w:rPr>
      </w:pPr>
      <w:bookmarkStart w:id="37964" w:name="_ETM_Q99_690738"/>
      <w:bookmarkStart w:id="37965" w:name="_ETM_Q99_690860"/>
      <w:bookmarkEnd w:id="37964"/>
      <w:bookmarkEnd w:id="37965"/>
      <w:r>
        <w:rPr>
          <w:rFonts w:hint="cs"/>
          <w:rtl/>
        </w:rPr>
        <w:t>איזה</w:t>
      </w:r>
      <w:r>
        <w:rPr>
          <w:rtl/>
        </w:rPr>
        <w:t xml:space="preserve"> </w:t>
      </w:r>
      <w:bookmarkStart w:id="37966" w:name="_ETM_Q99_690900"/>
      <w:bookmarkEnd w:id="37966"/>
      <w:r>
        <w:rPr>
          <w:rtl/>
        </w:rPr>
        <w:t>הסתייגויות</w:t>
      </w:r>
      <w:r>
        <w:rPr>
          <w:rFonts w:hint="cs"/>
          <w:rtl/>
        </w:rPr>
        <w:t>?</w:t>
      </w:r>
      <w:r>
        <w:rPr>
          <w:rtl/>
        </w:rPr>
        <w:t xml:space="preserve"> </w:t>
      </w:r>
      <w:bookmarkStart w:id="37967" w:name="_ETM_Q99_691829"/>
      <w:bookmarkEnd w:id="37967"/>
      <w:r>
        <w:rPr>
          <w:rtl/>
        </w:rPr>
        <w:t>ה</w:t>
      </w:r>
      <w:r>
        <w:rPr>
          <w:rFonts w:hint="cs"/>
          <w:rtl/>
        </w:rPr>
        <w:t xml:space="preserve">ן </w:t>
      </w:r>
      <w:r>
        <w:rPr>
          <w:rtl/>
        </w:rPr>
        <w:t xml:space="preserve">מנותקות </w:t>
      </w:r>
      <w:bookmarkStart w:id="37968" w:name="_ETM_Q99_692640"/>
      <w:bookmarkEnd w:id="37968"/>
      <w:r>
        <w:rPr>
          <w:rtl/>
        </w:rPr>
        <w:t>מהחיים</w:t>
      </w:r>
      <w:r>
        <w:rPr>
          <w:rFonts w:hint="cs"/>
          <w:rtl/>
        </w:rPr>
        <w:t>,</w:t>
      </w:r>
      <w:r>
        <w:rPr>
          <w:rtl/>
        </w:rPr>
        <w:t xml:space="preserve"> </w:t>
      </w:r>
      <w:bookmarkStart w:id="37969" w:name="_ETM_Q99_693599"/>
      <w:bookmarkEnd w:id="37969"/>
      <w:r>
        <w:rPr>
          <w:rtl/>
        </w:rPr>
        <w:t>ההסתייגות</w:t>
      </w:r>
      <w:r>
        <w:rPr>
          <w:rFonts w:hint="cs"/>
          <w:rtl/>
        </w:rPr>
        <w:t>.</w:t>
      </w:r>
    </w:p>
    <w:p w:rsidR="00203F12" w:rsidRDefault="00203F12" w:rsidP="00E604E4">
      <w:pPr>
        <w:rPr>
          <w:rtl/>
        </w:rPr>
      </w:pPr>
      <w:bookmarkStart w:id="37970" w:name="_ETM_Q99_697000"/>
      <w:bookmarkStart w:id="37971" w:name="_ETM_Q99_697125"/>
      <w:bookmarkEnd w:id="37970"/>
      <w:bookmarkEnd w:id="37971"/>
    </w:p>
    <w:p w:rsidR="00203F12" w:rsidRDefault="00203F12" w:rsidP="00E604E4">
      <w:pPr>
        <w:pStyle w:val="af5"/>
        <w:rPr>
          <w:rtl/>
        </w:rPr>
      </w:pPr>
      <w:bookmarkStart w:id="37972" w:name="_ETM_Q99_697161"/>
      <w:bookmarkStart w:id="37973" w:name="_ETM_Q99_697304"/>
      <w:bookmarkStart w:id="37974" w:name="ET_interruption_6147_140"/>
      <w:bookmarkEnd w:id="37972"/>
      <w:bookmarkEnd w:id="37973"/>
      <w:r w:rsidRPr="00402ECD">
        <w:rPr>
          <w:rStyle w:val="TagStyle"/>
          <w:rtl/>
        </w:rPr>
        <w:t>&lt;&lt; קריאה &gt;&gt;</w:t>
      </w:r>
      <w:r w:rsidRPr="00A016CC">
        <w:rPr>
          <w:rStyle w:val="TagStyle"/>
          <w:rtl/>
        </w:rPr>
        <w:t xml:space="preserve"> </w:t>
      </w:r>
      <w:r>
        <w:rPr>
          <w:rtl/>
        </w:rPr>
        <w:t>איתמר בן גביר (הציונות הדתית):</w:t>
      </w:r>
      <w:r w:rsidRPr="00A016CC">
        <w:rPr>
          <w:rStyle w:val="TagStyle"/>
          <w:rtl/>
        </w:rPr>
        <w:t xml:space="preserve"> </w:t>
      </w:r>
      <w:r w:rsidRPr="00402ECD">
        <w:rPr>
          <w:rStyle w:val="TagStyle"/>
          <w:rtl/>
        </w:rPr>
        <w:t>&lt;&lt; קריאה &gt;&gt;</w:t>
      </w:r>
      <w:bookmarkEnd w:id="37974"/>
      <w:r>
        <w:rPr>
          <w:rtl/>
        </w:rPr>
        <w:t xml:space="preserve">   </w:t>
      </w:r>
    </w:p>
    <w:p w:rsidR="00203F12" w:rsidRDefault="00203F12" w:rsidP="00E604E4">
      <w:pPr>
        <w:rPr>
          <w:rtl/>
        </w:rPr>
      </w:pPr>
      <w:r>
        <w:rPr>
          <w:rtl/>
        </w:rPr>
        <w:t xml:space="preserve"> </w:t>
      </w:r>
      <w:bookmarkStart w:id="37975" w:name="_ETM_Q99_696040"/>
      <w:bookmarkEnd w:id="37975"/>
    </w:p>
    <w:p w:rsidR="00203F12" w:rsidRDefault="00203F12" w:rsidP="00E604E4">
      <w:pPr>
        <w:rPr>
          <w:rtl/>
        </w:rPr>
      </w:pPr>
      <w:bookmarkStart w:id="37976" w:name="_ETM_Q99_694859"/>
      <w:bookmarkEnd w:id="37976"/>
      <w:r>
        <w:rPr>
          <w:rFonts w:hint="cs"/>
          <w:rtl/>
        </w:rPr>
        <w:t xml:space="preserve">מטרת </w:t>
      </w:r>
      <w:bookmarkStart w:id="37977" w:name="_ETM_Q99_695728"/>
      <w:bookmarkEnd w:id="37977"/>
      <w:r>
        <w:rPr>
          <w:rFonts w:hint="cs"/>
          <w:rtl/>
        </w:rPr>
        <w:t xml:space="preserve">חוק זה לרצות את שר הביטחון כדי שלא יפרק </w:t>
      </w:r>
      <w:bookmarkStart w:id="37978" w:name="_ETM_Q99_697278"/>
      <w:bookmarkEnd w:id="37978"/>
      <w:r>
        <w:rPr>
          <w:rFonts w:hint="cs"/>
          <w:rtl/>
        </w:rPr>
        <w:t xml:space="preserve">את הממשלה; מטרת חוק זה לענות על האתגרים הביטחוניים שמדיניות </w:t>
      </w:r>
      <w:bookmarkStart w:id="37979" w:name="_ETM_Q99_703038"/>
      <w:bookmarkEnd w:id="37979"/>
      <w:r>
        <w:rPr>
          <w:rFonts w:hint="cs"/>
          <w:rtl/>
        </w:rPr>
        <w:t xml:space="preserve">הממשלה יצרה; מטרת חוק זה </w:t>
      </w:r>
      <w:r w:rsidR="008D5FB9">
        <w:rPr>
          <w:rFonts w:hint="cs"/>
          <w:rtl/>
        </w:rPr>
        <w:t>– – –</w:t>
      </w:r>
    </w:p>
    <w:p w:rsidR="00203F12" w:rsidRDefault="00203F12" w:rsidP="00E604E4">
      <w:pPr>
        <w:rPr>
          <w:rtl/>
        </w:rPr>
      </w:pPr>
      <w:bookmarkStart w:id="37980" w:name="_ETM_Q99_703787"/>
      <w:bookmarkStart w:id="37981" w:name="_ETM_Q99_703894"/>
      <w:bookmarkEnd w:id="37980"/>
      <w:bookmarkEnd w:id="37981"/>
    </w:p>
    <w:p w:rsidR="00203F12" w:rsidRDefault="00203F12" w:rsidP="00E604E4">
      <w:pPr>
        <w:pStyle w:val="af6"/>
        <w:rPr>
          <w:rtl/>
        </w:rPr>
      </w:pPr>
      <w:bookmarkStart w:id="37982" w:name="ET_yor_6204_89"/>
      <w:r w:rsidRPr="00402ECD">
        <w:rPr>
          <w:rStyle w:val="TagStyle"/>
          <w:rtl/>
        </w:rPr>
        <w:t xml:space="preserve"> &lt;&lt; יור &gt;&gt;</w:t>
      </w:r>
      <w:r w:rsidRPr="00C37BB8">
        <w:rPr>
          <w:rStyle w:val="TagStyle"/>
          <w:rtl/>
        </w:rPr>
        <w:t xml:space="preserve"> </w:t>
      </w:r>
      <w:r>
        <w:rPr>
          <w:rtl/>
        </w:rPr>
        <w:t>היו"ר מיקי לוי:</w:t>
      </w:r>
      <w:r w:rsidRPr="00C37BB8">
        <w:rPr>
          <w:rStyle w:val="TagStyle"/>
          <w:rtl/>
        </w:rPr>
        <w:t xml:space="preserve"> </w:t>
      </w:r>
      <w:r w:rsidRPr="00402ECD">
        <w:rPr>
          <w:rStyle w:val="TagStyle"/>
          <w:rtl/>
        </w:rPr>
        <w:t>&lt;&lt; יור &gt;&gt;</w:t>
      </w:r>
      <w:r>
        <w:rPr>
          <w:rtl/>
        </w:rPr>
        <w:t xml:space="preserve">   </w:t>
      </w:r>
      <w:bookmarkEnd w:id="37982"/>
    </w:p>
    <w:p w:rsidR="00203F12" w:rsidRDefault="00203F12" w:rsidP="008D5FB9">
      <w:pPr>
        <w:rPr>
          <w:rtl/>
        </w:rPr>
      </w:pPr>
    </w:p>
    <w:p w:rsidR="00203F12" w:rsidRDefault="00203F12" w:rsidP="00E604E4">
      <w:pPr>
        <w:rPr>
          <w:rtl/>
        </w:rPr>
      </w:pPr>
      <w:bookmarkStart w:id="37983" w:name="_ETM_Q99_704967"/>
      <w:bookmarkEnd w:id="37983"/>
      <w:r>
        <w:rPr>
          <w:rFonts w:hint="cs"/>
          <w:rtl/>
        </w:rPr>
        <w:t xml:space="preserve">חבר הכנסת בן </w:t>
      </w:r>
      <w:bookmarkStart w:id="37984" w:name="_ETM_Q99_707963"/>
      <w:bookmarkEnd w:id="37984"/>
      <w:r>
        <w:rPr>
          <w:rFonts w:hint="cs"/>
          <w:rtl/>
        </w:rPr>
        <w:t>גביר, ההסתייגויות מונחות בפנינו. ההסתייגויות מנותקות מהחיים.</w:t>
      </w:r>
    </w:p>
    <w:p w:rsidR="00203F12" w:rsidRDefault="00203F12" w:rsidP="00E604E4">
      <w:pPr>
        <w:rPr>
          <w:rtl/>
        </w:rPr>
      </w:pPr>
      <w:bookmarkStart w:id="37985" w:name="_ETM_Q99_713366"/>
      <w:bookmarkStart w:id="37986" w:name="_ETM_Q99_713471"/>
      <w:bookmarkEnd w:id="37985"/>
      <w:bookmarkEnd w:id="37986"/>
    </w:p>
    <w:p w:rsidR="00203F12" w:rsidRDefault="00203F12" w:rsidP="00E604E4">
      <w:pPr>
        <w:pStyle w:val="-"/>
        <w:rPr>
          <w:rtl/>
        </w:rPr>
      </w:pPr>
      <w:r w:rsidRPr="00402ECD">
        <w:rPr>
          <w:rStyle w:val="TagStyle"/>
          <w:rtl/>
        </w:rPr>
        <w:t xml:space="preserve"> &lt;&lt; דובר_המשך &gt;&gt;</w:t>
      </w:r>
      <w:r w:rsidRPr="00C37BB8">
        <w:rPr>
          <w:rStyle w:val="TagStyle"/>
          <w:rtl/>
        </w:rPr>
        <w:t xml:space="preserve"> </w:t>
      </w:r>
      <w:r>
        <w:rPr>
          <w:rtl/>
        </w:rPr>
        <w:t>שר הבינוי והשיכון זאב אלקין:</w:t>
      </w:r>
      <w:r w:rsidRPr="00C37BB8">
        <w:rPr>
          <w:rStyle w:val="TagStyle"/>
          <w:rtl/>
        </w:rPr>
        <w:t xml:space="preserve"> </w:t>
      </w:r>
      <w:r w:rsidRPr="00402ECD">
        <w:rPr>
          <w:rStyle w:val="TagStyle"/>
          <w:rtl/>
        </w:rPr>
        <w:t>&lt;&lt; דובר_המשך &gt;&gt;</w:t>
      </w:r>
      <w:r>
        <w:rPr>
          <w:rtl/>
        </w:rPr>
        <w:t xml:space="preserve">   </w:t>
      </w:r>
    </w:p>
    <w:p w:rsidR="00203F12" w:rsidRDefault="00203F12" w:rsidP="008D5FB9">
      <w:pPr>
        <w:rPr>
          <w:rtl/>
        </w:rPr>
      </w:pPr>
    </w:p>
    <w:p w:rsidR="00203F12" w:rsidRDefault="00203F12" w:rsidP="00E604E4">
      <w:pPr>
        <w:rPr>
          <w:rtl/>
        </w:rPr>
      </w:pPr>
      <w:bookmarkStart w:id="37987" w:name="_ETM_Q99_714560"/>
      <w:bookmarkEnd w:id="37987"/>
      <w:r>
        <w:rPr>
          <w:rFonts w:hint="cs"/>
          <w:rtl/>
        </w:rPr>
        <w:t xml:space="preserve">חבר הכנסת בן גביר, זה שאתה רוצה </w:t>
      </w:r>
      <w:r w:rsidR="008D5FB9">
        <w:rPr>
          <w:rFonts w:hint="cs"/>
          <w:rtl/>
        </w:rPr>
        <w:t>– – –</w:t>
      </w:r>
    </w:p>
    <w:p w:rsidR="00203F12" w:rsidRDefault="00203F12" w:rsidP="00E604E4">
      <w:pPr>
        <w:rPr>
          <w:rtl/>
        </w:rPr>
      </w:pPr>
    </w:p>
    <w:p w:rsidR="00203F12" w:rsidRDefault="00203F12" w:rsidP="00E604E4">
      <w:pPr>
        <w:pStyle w:val="af5"/>
        <w:rPr>
          <w:rtl/>
        </w:rPr>
      </w:pPr>
      <w:bookmarkStart w:id="37988" w:name="ET_interruption_6147_141"/>
      <w:r w:rsidRPr="00402ECD">
        <w:rPr>
          <w:rStyle w:val="TagStyle"/>
          <w:rtl/>
        </w:rPr>
        <w:t>&lt;&lt; קריאה &gt;&gt;</w:t>
      </w:r>
      <w:r w:rsidRPr="00A016CC">
        <w:rPr>
          <w:rStyle w:val="TagStyle"/>
          <w:rtl/>
        </w:rPr>
        <w:t xml:space="preserve"> </w:t>
      </w:r>
      <w:r>
        <w:rPr>
          <w:rtl/>
        </w:rPr>
        <w:t>איתמר בן גביר (הציונות הדתית):</w:t>
      </w:r>
      <w:r w:rsidRPr="00A016CC">
        <w:rPr>
          <w:rStyle w:val="TagStyle"/>
          <w:rtl/>
        </w:rPr>
        <w:t xml:space="preserve"> </w:t>
      </w:r>
      <w:r w:rsidRPr="00402ECD">
        <w:rPr>
          <w:rStyle w:val="TagStyle"/>
          <w:rtl/>
        </w:rPr>
        <w:t>&lt;&lt; קריאה &gt;&gt;</w:t>
      </w:r>
      <w:bookmarkEnd w:id="37988"/>
      <w:r>
        <w:rPr>
          <w:rtl/>
        </w:rPr>
        <w:t xml:space="preserve">   </w:t>
      </w:r>
    </w:p>
    <w:p w:rsidR="00203F12" w:rsidRDefault="00203F12" w:rsidP="00E604E4">
      <w:pPr>
        <w:rPr>
          <w:rtl/>
        </w:rPr>
      </w:pPr>
    </w:p>
    <w:p w:rsidR="00203F12" w:rsidRDefault="00203F12" w:rsidP="00E604E4">
      <w:pPr>
        <w:rPr>
          <w:rtl/>
        </w:rPr>
      </w:pPr>
      <w:bookmarkStart w:id="37989" w:name="_ETM_Q99_714974"/>
      <w:bookmarkStart w:id="37990" w:name="_ETM_Q99_715081"/>
      <w:bookmarkEnd w:id="37989"/>
      <w:bookmarkEnd w:id="37990"/>
      <w:r>
        <w:rPr>
          <w:rFonts w:hint="cs"/>
          <w:rtl/>
        </w:rPr>
        <w:t xml:space="preserve">לא, הן לא מנותקות מהחיים </w:t>
      </w:r>
      <w:bookmarkStart w:id="37991" w:name="_ETM_Q99_714947"/>
      <w:bookmarkEnd w:id="37991"/>
      <w:r w:rsidR="008D5FB9">
        <w:rPr>
          <w:rFonts w:hint="cs"/>
          <w:rtl/>
        </w:rPr>
        <w:t>– – –</w:t>
      </w:r>
    </w:p>
    <w:p w:rsidR="00203F12" w:rsidRDefault="00203F12" w:rsidP="00E604E4">
      <w:pPr>
        <w:rPr>
          <w:rtl/>
        </w:rPr>
      </w:pPr>
      <w:bookmarkStart w:id="37992" w:name="_ETM_Q99_716515"/>
      <w:bookmarkStart w:id="37993" w:name="_ETM_Q99_716620"/>
      <w:bookmarkEnd w:id="37992"/>
      <w:bookmarkEnd w:id="37993"/>
    </w:p>
    <w:p w:rsidR="00203F12" w:rsidRDefault="00203F12" w:rsidP="00E604E4">
      <w:pPr>
        <w:pStyle w:val="-"/>
        <w:rPr>
          <w:rtl/>
        </w:rPr>
      </w:pPr>
      <w:r w:rsidRPr="00402ECD">
        <w:rPr>
          <w:rStyle w:val="TagStyle"/>
          <w:rtl/>
        </w:rPr>
        <w:t xml:space="preserve"> &lt;&lt; דובר_המשך &gt;&gt;</w:t>
      </w:r>
      <w:r w:rsidRPr="00C37BB8">
        <w:rPr>
          <w:rStyle w:val="TagStyle"/>
          <w:rtl/>
        </w:rPr>
        <w:t xml:space="preserve"> </w:t>
      </w:r>
      <w:r>
        <w:rPr>
          <w:rtl/>
        </w:rPr>
        <w:t>שר הבינוי והשיכון זאב אלקין:</w:t>
      </w:r>
      <w:r w:rsidRPr="00C37BB8">
        <w:rPr>
          <w:rStyle w:val="TagStyle"/>
          <w:rtl/>
        </w:rPr>
        <w:t xml:space="preserve"> </w:t>
      </w:r>
      <w:r w:rsidRPr="00402ECD">
        <w:rPr>
          <w:rStyle w:val="TagStyle"/>
          <w:rtl/>
        </w:rPr>
        <w:t>&lt;&lt; דובר_המשך &gt;&gt;</w:t>
      </w:r>
      <w:r>
        <w:rPr>
          <w:rtl/>
        </w:rPr>
        <w:t xml:space="preserve">   </w:t>
      </w:r>
    </w:p>
    <w:p w:rsidR="00203F12" w:rsidRDefault="00203F12" w:rsidP="008D5FB9">
      <w:pPr>
        <w:rPr>
          <w:rtl/>
        </w:rPr>
      </w:pPr>
    </w:p>
    <w:p w:rsidR="00203F12" w:rsidRDefault="00203F12" w:rsidP="00E604E4">
      <w:pPr>
        <w:rPr>
          <w:rtl/>
        </w:rPr>
      </w:pPr>
      <w:bookmarkStart w:id="37994" w:name="_ETM_Q99_717774"/>
      <w:bookmarkEnd w:id="37994"/>
      <w:r>
        <w:rPr>
          <w:rFonts w:hint="cs"/>
          <w:rtl/>
        </w:rPr>
        <w:t>אני מסכים איתך, אלה הסתייגויות הזויות, שכנעת.</w:t>
      </w:r>
    </w:p>
    <w:p w:rsidR="00203F12" w:rsidRDefault="00203F12" w:rsidP="00E604E4">
      <w:pPr>
        <w:rPr>
          <w:rtl/>
        </w:rPr>
      </w:pPr>
      <w:bookmarkStart w:id="37995" w:name="_ETM_Q99_719203"/>
      <w:bookmarkStart w:id="37996" w:name="_ETM_Q99_719285"/>
      <w:bookmarkEnd w:id="37995"/>
      <w:bookmarkEnd w:id="37996"/>
    </w:p>
    <w:p w:rsidR="00203F12" w:rsidRDefault="00203F12" w:rsidP="00E604E4">
      <w:pPr>
        <w:pStyle w:val="af5"/>
        <w:rPr>
          <w:rtl/>
        </w:rPr>
      </w:pPr>
      <w:bookmarkStart w:id="37997" w:name="_ETM_Q99_720665"/>
      <w:bookmarkStart w:id="37998" w:name="_ETM_Q99_720825"/>
      <w:bookmarkStart w:id="37999" w:name="ET_interruption_6147_142"/>
      <w:bookmarkEnd w:id="37997"/>
      <w:bookmarkEnd w:id="37998"/>
      <w:r w:rsidRPr="00402ECD">
        <w:rPr>
          <w:rStyle w:val="TagStyle"/>
          <w:rtl/>
        </w:rPr>
        <w:t>&lt;&lt; קריאה &gt;&gt;</w:t>
      </w:r>
      <w:r w:rsidRPr="00A016CC">
        <w:rPr>
          <w:rStyle w:val="TagStyle"/>
          <w:rtl/>
        </w:rPr>
        <w:t xml:space="preserve"> </w:t>
      </w:r>
      <w:r>
        <w:rPr>
          <w:rtl/>
        </w:rPr>
        <w:t>איתמר בן גביר (הציונות הדתית):</w:t>
      </w:r>
      <w:r w:rsidRPr="00A016CC">
        <w:rPr>
          <w:rStyle w:val="TagStyle"/>
          <w:rtl/>
        </w:rPr>
        <w:t xml:space="preserve"> </w:t>
      </w:r>
      <w:r w:rsidRPr="00402ECD">
        <w:rPr>
          <w:rStyle w:val="TagStyle"/>
          <w:rtl/>
        </w:rPr>
        <w:t>&lt;&lt; קריאה &gt;&gt;</w:t>
      </w:r>
      <w:bookmarkEnd w:id="37999"/>
      <w:r>
        <w:rPr>
          <w:rtl/>
        </w:rPr>
        <w:t xml:space="preserve">   </w:t>
      </w:r>
    </w:p>
    <w:p w:rsidR="00203F12" w:rsidRDefault="00203F12" w:rsidP="00E604E4">
      <w:pPr>
        <w:rPr>
          <w:rtl/>
        </w:rPr>
      </w:pPr>
    </w:p>
    <w:p w:rsidR="00203F12" w:rsidRDefault="00203F12" w:rsidP="00E604E4">
      <w:pPr>
        <w:rPr>
          <w:rtl/>
        </w:rPr>
      </w:pPr>
      <w:r>
        <w:rPr>
          <w:rFonts w:hint="cs"/>
          <w:rtl/>
        </w:rPr>
        <w:t xml:space="preserve">הן לא מנותקות מהחיים. אם אתם </w:t>
      </w:r>
      <w:r w:rsidR="008D5FB9">
        <w:rPr>
          <w:rFonts w:hint="cs"/>
          <w:rtl/>
        </w:rPr>
        <w:t>– – –</w:t>
      </w:r>
    </w:p>
    <w:p w:rsidR="00203F12" w:rsidRDefault="00203F12" w:rsidP="00E604E4">
      <w:pPr>
        <w:rPr>
          <w:rtl/>
        </w:rPr>
      </w:pPr>
    </w:p>
    <w:p w:rsidR="00203F12" w:rsidRDefault="00203F12" w:rsidP="00E604E4">
      <w:pPr>
        <w:pStyle w:val="-"/>
        <w:rPr>
          <w:rtl/>
        </w:rPr>
      </w:pPr>
      <w:r w:rsidRPr="00402ECD">
        <w:rPr>
          <w:rStyle w:val="TagStyle"/>
          <w:rtl/>
        </w:rPr>
        <w:t xml:space="preserve"> &lt;&lt; דובר_המשך &gt;&gt;</w:t>
      </w:r>
      <w:r w:rsidRPr="00C37BB8">
        <w:rPr>
          <w:rStyle w:val="TagStyle"/>
          <w:rtl/>
        </w:rPr>
        <w:t xml:space="preserve"> </w:t>
      </w:r>
      <w:r>
        <w:rPr>
          <w:rtl/>
        </w:rPr>
        <w:t>שר הבינוי והשיכון זאב אלקין:</w:t>
      </w:r>
      <w:r w:rsidRPr="00C37BB8">
        <w:rPr>
          <w:rStyle w:val="TagStyle"/>
          <w:rtl/>
        </w:rPr>
        <w:t xml:space="preserve"> </w:t>
      </w:r>
      <w:r w:rsidRPr="00402ECD">
        <w:rPr>
          <w:rStyle w:val="TagStyle"/>
          <w:rtl/>
        </w:rPr>
        <w:t>&lt;&lt; דובר_המשך &gt;&gt;</w:t>
      </w:r>
      <w:r>
        <w:rPr>
          <w:rtl/>
        </w:rPr>
        <w:t xml:space="preserve">   </w:t>
      </w:r>
    </w:p>
    <w:p w:rsidR="00203F12" w:rsidRDefault="00203F12" w:rsidP="008D5FB9">
      <w:pPr>
        <w:rPr>
          <w:rtl/>
        </w:rPr>
      </w:pPr>
    </w:p>
    <w:p w:rsidR="00203F12" w:rsidRDefault="00203F12" w:rsidP="00E604E4">
      <w:pPr>
        <w:rPr>
          <w:rtl/>
        </w:rPr>
      </w:pPr>
      <w:bookmarkStart w:id="38000" w:name="_ETM_Q99_723087"/>
      <w:bookmarkEnd w:id="38000"/>
      <w:r>
        <w:rPr>
          <w:rFonts w:hint="cs"/>
          <w:rtl/>
        </w:rPr>
        <w:t>זה שההסתייגויות הן הזויות זה</w:t>
      </w:r>
      <w:bookmarkStart w:id="38001" w:name="_ETM_Q99_724089"/>
      <w:bookmarkEnd w:id="38001"/>
      <w:r>
        <w:rPr>
          <w:rFonts w:hint="cs"/>
          <w:rtl/>
        </w:rPr>
        <w:t xml:space="preserve"> נכון.</w:t>
      </w:r>
    </w:p>
    <w:p w:rsidR="00203F12" w:rsidRDefault="00203F12" w:rsidP="00E604E4">
      <w:pPr>
        <w:rPr>
          <w:rtl/>
        </w:rPr>
      </w:pPr>
      <w:bookmarkStart w:id="38002" w:name="_ETM_Q99_725472"/>
      <w:bookmarkStart w:id="38003" w:name="_ETM_Q99_725608"/>
      <w:bookmarkEnd w:id="38002"/>
      <w:bookmarkEnd w:id="38003"/>
    </w:p>
    <w:p w:rsidR="00203F12" w:rsidRDefault="00203F12" w:rsidP="00E604E4">
      <w:pPr>
        <w:pStyle w:val="af6"/>
        <w:rPr>
          <w:rtl/>
        </w:rPr>
      </w:pPr>
      <w:bookmarkStart w:id="38004" w:name="ET_yor_6204_93"/>
      <w:r w:rsidRPr="00402ECD">
        <w:rPr>
          <w:rStyle w:val="TagStyle"/>
          <w:rtl/>
        </w:rPr>
        <w:t xml:space="preserve"> &lt;&lt; יור &gt;&gt;</w:t>
      </w:r>
      <w:r w:rsidRPr="00C37BB8">
        <w:rPr>
          <w:rStyle w:val="TagStyle"/>
          <w:rtl/>
        </w:rPr>
        <w:t xml:space="preserve"> </w:t>
      </w:r>
      <w:r>
        <w:rPr>
          <w:rtl/>
        </w:rPr>
        <w:t>היו"ר מיקי לוי:</w:t>
      </w:r>
      <w:r w:rsidRPr="00C37BB8">
        <w:rPr>
          <w:rStyle w:val="TagStyle"/>
          <w:rtl/>
        </w:rPr>
        <w:t xml:space="preserve"> </w:t>
      </w:r>
      <w:r w:rsidRPr="00402ECD">
        <w:rPr>
          <w:rStyle w:val="TagStyle"/>
          <w:rtl/>
        </w:rPr>
        <w:t>&lt;&lt; יור &gt;&gt;</w:t>
      </w:r>
      <w:r>
        <w:rPr>
          <w:rtl/>
        </w:rPr>
        <w:t xml:space="preserve">   </w:t>
      </w:r>
      <w:bookmarkEnd w:id="38004"/>
    </w:p>
    <w:p w:rsidR="00203F12" w:rsidRDefault="00203F12" w:rsidP="008D5FB9">
      <w:pPr>
        <w:rPr>
          <w:rtl/>
        </w:rPr>
      </w:pPr>
    </w:p>
    <w:p w:rsidR="00203F12" w:rsidRDefault="00203F12" w:rsidP="00E604E4">
      <w:pPr>
        <w:rPr>
          <w:rtl/>
        </w:rPr>
      </w:pPr>
      <w:bookmarkStart w:id="38005" w:name="_ETM_Q99_726850"/>
      <w:bookmarkEnd w:id="38005"/>
      <w:r>
        <w:rPr>
          <w:rFonts w:hint="cs"/>
          <w:rtl/>
        </w:rPr>
        <w:t>לא מנותקות מהחיים, הזויות מהחיים.</w:t>
      </w:r>
    </w:p>
    <w:p w:rsidR="00203F12" w:rsidRDefault="00203F12" w:rsidP="00E604E4">
      <w:pPr>
        <w:rPr>
          <w:rtl/>
        </w:rPr>
      </w:pPr>
      <w:bookmarkStart w:id="38006" w:name="_ETM_Q99_726443"/>
      <w:bookmarkStart w:id="38007" w:name="_ETM_Q99_726565"/>
      <w:bookmarkEnd w:id="38006"/>
      <w:bookmarkEnd w:id="38007"/>
    </w:p>
    <w:p w:rsidR="00203F12" w:rsidRDefault="00203F12" w:rsidP="00E604E4">
      <w:pPr>
        <w:pStyle w:val="af5"/>
        <w:rPr>
          <w:rtl/>
        </w:rPr>
      </w:pPr>
      <w:bookmarkStart w:id="38008" w:name="_ETM_Q99_726730"/>
      <w:bookmarkStart w:id="38009" w:name="_ETM_Q99_726864"/>
      <w:bookmarkStart w:id="38010" w:name="ET_interruption_6147_143"/>
      <w:bookmarkEnd w:id="38008"/>
      <w:bookmarkEnd w:id="38009"/>
      <w:r w:rsidRPr="00402ECD">
        <w:rPr>
          <w:rStyle w:val="TagStyle"/>
          <w:rtl/>
        </w:rPr>
        <w:t>&lt;&lt; קריאה &gt;&gt;</w:t>
      </w:r>
      <w:r w:rsidRPr="00A016CC">
        <w:rPr>
          <w:rStyle w:val="TagStyle"/>
          <w:rtl/>
        </w:rPr>
        <w:t xml:space="preserve"> </w:t>
      </w:r>
      <w:r>
        <w:rPr>
          <w:rtl/>
        </w:rPr>
        <w:t>איתמר בן גביר (הציונות הדתית):</w:t>
      </w:r>
      <w:r w:rsidRPr="00A016CC">
        <w:rPr>
          <w:rStyle w:val="TagStyle"/>
          <w:rtl/>
        </w:rPr>
        <w:t xml:space="preserve"> </w:t>
      </w:r>
      <w:r w:rsidRPr="00402ECD">
        <w:rPr>
          <w:rStyle w:val="TagStyle"/>
          <w:rtl/>
        </w:rPr>
        <w:t>&lt;&lt; קריאה &gt;&gt;</w:t>
      </w:r>
      <w:bookmarkEnd w:id="38010"/>
      <w:r>
        <w:rPr>
          <w:rtl/>
        </w:rPr>
        <w:t xml:space="preserve">   </w:t>
      </w:r>
    </w:p>
    <w:p w:rsidR="00203F12" w:rsidRDefault="00203F12" w:rsidP="00E604E4">
      <w:pPr>
        <w:rPr>
          <w:rtl/>
        </w:rPr>
      </w:pPr>
    </w:p>
    <w:p w:rsidR="00203F12" w:rsidRDefault="00203F12" w:rsidP="00E604E4">
      <w:pPr>
        <w:rPr>
          <w:rtl/>
        </w:rPr>
      </w:pPr>
      <w:bookmarkStart w:id="38011" w:name="_ETM_Q99_728362"/>
      <w:bookmarkStart w:id="38012" w:name="_ETM_Q99_728455"/>
      <w:bookmarkEnd w:id="38011"/>
      <w:bookmarkEnd w:id="38012"/>
      <w:r>
        <w:rPr>
          <w:rFonts w:hint="cs"/>
          <w:rtl/>
        </w:rPr>
        <w:t xml:space="preserve">תנו לי שנייה, תנו לי </w:t>
      </w:r>
      <w:bookmarkStart w:id="38013" w:name="_ETM_Q99_731738"/>
      <w:bookmarkEnd w:id="38013"/>
      <w:r>
        <w:rPr>
          <w:rFonts w:hint="cs"/>
          <w:rtl/>
        </w:rPr>
        <w:t xml:space="preserve">להסביר. שאלתם שאלה </w:t>
      </w:r>
      <w:r>
        <w:rPr>
          <w:rFonts w:hint="eastAsia"/>
          <w:rtl/>
        </w:rPr>
        <w:t xml:space="preserve">– </w:t>
      </w:r>
      <w:r>
        <w:rPr>
          <w:rFonts w:hint="cs"/>
          <w:rtl/>
        </w:rPr>
        <w:t xml:space="preserve">אני אשיב לכם. </w:t>
      </w:r>
    </w:p>
    <w:p w:rsidR="00203F12" w:rsidRPr="0099703D" w:rsidRDefault="00203F12" w:rsidP="00E604E4">
      <w:pPr>
        <w:rPr>
          <w:rtl/>
        </w:rPr>
      </w:pPr>
      <w:bookmarkStart w:id="38014" w:name="_ETM_Q99_737505"/>
      <w:bookmarkStart w:id="38015" w:name="_ETM_Q99_737588"/>
      <w:bookmarkEnd w:id="38014"/>
      <w:bookmarkEnd w:id="38015"/>
    </w:p>
    <w:p w:rsidR="00203F12" w:rsidRDefault="00203F12" w:rsidP="00E604E4">
      <w:pPr>
        <w:pStyle w:val="af5"/>
        <w:rPr>
          <w:rtl/>
        </w:rPr>
      </w:pPr>
      <w:bookmarkStart w:id="38016" w:name="ET_interruption_5156_96"/>
      <w:r w:rsidRPr="00402ECD">
        <w:rPr>
          <w:rStyle w:val="TagStyle"/>
          <w:rtl/>
        </w:rPr>
        <w:t xml:space="preserve"> &lt;&lt; קריאה &gt;&gt;</w:t>
      </w:r>
      <w:r w:rsidRPr="00C37BB8">
        <w:rPr>
          <w:rStyle w:val="TagStyle"/>
          <w:rtl/>
        </w:rPr>
        <w:t xml:space="preserve"> </w:t>
      </w:r>
      <w:r>
        <w:rPr>
          <w:rtl/>
        </w:rPr>
        <w:t>דוד אמסלם (הליכוד):</w:t>
      </w:r>
      <w:r w:rsidRPr="00C37BB8">
        <w:rPr>
          <w:rStyle w:val="TagStyle"/>
          <w:rtl/>
        </w:rPr>
        <w:t xml:space="preserve"> </w:t>
      </w:r>
      <w:r w:rsidRPr="00402ECD">
        <w:rPr>
          <w:rStyle w:val="TagStyle"/>
          <w:rtl/>
        </w:rPr>
        <w:t>&lt;&lt; קריאה &gt;&gt;</w:t>
      </w:r>
      <w:r>
        <w:rPr>
          <w:rtl/>
        </w:rPr>
        <w:t xml:space="preserve">   </w:t>
      </w:r>
      <w:bookmarkEnd w:id="38016"/>
    </w:p>
    <w:p w:rsidR="00203F12" w:rsidRPr="00C37BB8" w:rsidRDefault="00203F12" w:rsidP="00E604E4">
      <w:pPr>
        <w:ind w:firstLine="0"/>
        <w:rPr>
          <w:rtl/>
          <w:lang w:eastAsia="he-IL"/>
        </w:rPr>
      </w:pPr>
      <w:bookmarkStart w:id="38017" w:name="_ETM_Q99_734725"/>
      <w:bookmarkEnd w:id="38017"/>
    </w:p>
    <w:p w:rsidR="00203F12" w:rsidRDefault="00203F12" w:rsidP="00E604E4">
      <w:pPr>
        <w:rPr>
          <w:rtl/>
        </w:rPr>
      </w:pPr>
      <w:bookmarkStart w:id="38018" w:name="_ETM_Q99_735510"/>
      <w:bookmarkEnd w:id="38018"/>
      <w:r>
        <w:rPr>
          <w:rFonts w:hint="cs"/>
          <w:rtl/>
        </w:rPr>
        <w:t xml:space="preserve">אני מבין שגם אתה באמצע הדיון, היושב-ראש, אתה גם מערבב את </w:t>
      </w:r>
      <w:bookmarkStart w:id="38019" w:name="_ETM_Q99_739256"/>
      <w:bookmarkEnd w:id="38019"/>
      <w:r>
        <w:rPr>
          <w:rFonts w:hint="cs"/>
          <w:rtl/>
        </w:rPr>
        <w:t>הדיון פה.</w:t>
      </w:r>
    </w:p>
    <w:p w:rsidR="00203F12" w:rsidRDefault="00203F12" w:rsidP="00E604E4">
      <w:pPr>
        <w:rPr>
          <w:rtl/>
        </w:rPr>
      </w:pPr>
      <w:bookmarkStart w:id="38020" w:name="_ETM_Q99_742442"/>
      <w:bookmarkStart w:id="38021" w:name="_ETM_Q99_742545"/>
      <w:bookmarkEnd w:id="38020"/>
      <w:bookmarkEnd w:id="38021"/>
    </w:p>
    <w:p w:rsidR="00203F12" w:rsidRDefault="00203F12" w:rsidP="00E604E4">
      <w:pPr>
        <w:pStyle w:val="af6"/>
        <w:rPr>
          <w:rtl/>
        </w:rPr>
      </w:pPr>
      <w:bookmarkStart w:id="38022" w:name="ET_yor_6204_95"/>
      <w:r w:rsidRPr="00402ECD">
        <w:rPr>
          <w:rStyle w:val="TagStyle"/>
          <w:rtl/>
        </w:rPr>
        <w:t xml:space="preserve"> &lt;&lt; יור &gt;&gt;</w:t>
      </w:r>
      <w:r w:rsidRPr="00C37BB8">
        <w:rPr>
          <w:rStyle w:val="TagStyle"/>
          <w:rtl/>
        </w:rPr>
        <w:t xml:space="preserve"> </w:t>
      </w:r>
      <w:r>
        <w:rPr>
          <w:rtl/>
        </w:rPr>
        <w:t>היו"ר מיקי לוי:</w:t>
      </w:r>
      <w:r w:rsidRPr="00C37BB8">
        <w:rPr>
          <w:rStyle w:val="TagStyle"/>
          <w:rtl/>
        </w:rPr>
        <w:t xml:space="preserve"> </w:t>
      </w:r>
      <w:r w:rsidRPr="00402ECD">
        <w:rPr>
          <w:rStyle w:val="TagStyle"/>
          <w:rtl/>
        </w:rPr>
        <w:t>&lt;&lt; יור &gt;&gt;</w:t>
      </w:r>
      <w:r>
        <w:rPr>
          <w:rtl/>
        </w:rPr>
        <w:t xml:space="preserve">   </w:t>
      </w:r>
      <w:bookmarkEnd w:id="38022"/>
    </w:p>
    <w:p w:rsidR="00203F12" w:rsidRDefault="00203F12" w:rsidP="008D5FB9">
      <w:pPr>
        <w:rPr>
          <w:rtl/>
        </w:rPr>
      </w:pPr>
    </w:p>
    <w:p w:rsidR="00203F12" w:rsidRDefault="00203F12" w:rsidP="00E604E4">
      <w:pPr>
        <w:rPr>
          <w:rtl/>
        </w:rPr>
      </w:pPr>
      <w:bookmarkStart w:id="38023" w:name="_ETM_Q99_744383"/>
      <w:bookmarkEnd w:id="38023"/>
      <w:r>
        <w:rPr>
          <w:rFonts w:hint="cs"/>
          <w:rtl/>
        </w:rPr>
        <w:t xml:space="preserve">ברוך הבא. </w:t>
      </w:r>
    </w:p>
    <w:p w:rsidR="00203F12" w:rsidRDefault="00203F12" w:rsidP="00E604E4">
      <w:pPr>
        <w:rPr>
          <w:rtl/>
        </w:rPr>
      </w:pPr>
      <w:bookmarkStart w:id="38024" w:name="_ETM_Q99_740735"/>
      <w:bookmarkStart w:id="38025" w:name="_ETM_Q99_740824"/>
      <w:bookmarkEnd w:id="38024"/>
      <w:bookmarkEnd w:id="38025"/>
    </w:p>
    <w:p w:rsidR="00203F12" w:rsidRDefault="00203F12" w:rsidP="00E604E4">
      <w:pPr>
        <w:pStyle w:val="af5"/>
        <w:rPr>
          <w:rtl/>
        </w:rPr>
      </w:pPr>
      <w:bookmarkStart w:id="38026" w:name="_ETM_Q99_740878"/>
      <w:bookmarkStart w:id="38027" w:name="_ETM_Q99_740961"/>
      <w:bookmarkStart w:id="38028" w:name="ET_interruption_6147_144"/>
      <w:bookmarkEnd w:id="38026"/>
      <w:bookmarkEnd w:id="38027"/>
      <w:r w:rsidRPr="00402ECD">
        <w:rPr>
          <w:rStyle w:val="TagStyle"/>
          <w:rtl/>
        </w:rPr>
        <w:t>&lt;&lt; קריאה &gt;&gt;</w:t>
      </w:r>
      <w:r w:rsidRPr="00A016CC">
        <w:rPr>
          <w:rStyle w:val="TagStyle"/>
          <w:rtl/>
        </w:rPr>
        <w:t xml:space="preserve"> </w:t>
      </w:r>
      <w:r>
        <w:rPr>
          <w:rtl/>
        </w:rPr>
        <w:t>איתמר בן גביר (הציונות הדתית):</w:t>
      </w:r>
      <w:r w:rsidRPr="00A016CC">
        <w:rPr>
          <w:rStyle w:val="TagStyle"/>
          <w:rtl/>
        </w:rPr>
        <w:t xml:space="preserve"> </w:t>
      </w:r>
      <w:r w:rsidRPr="00402ECD">
        <w:rPr>
          <w:rStyle w:val="TagStyle"/>
          <w:rtl/>
        </w:rPr>
        <w:t>&lt;&lt; קריאה &gt;&gt;</w:t>
      </w:r>
      <w:bookmarkEnd w:id="38028"/>
      <w:r>
        <w:rPr>
          <w:rtl/>
        </w:rPr>
        <w:t xml:space="preserve">   </w:t>
      </w:r>
    </w:p>
    <w:p w:rsidR="00203F12" w:rsidRDefault="00203F12" w:rsidP="00E604E4">
      <w:pPr>
        <w:rPr>
          <w:rtl/>
        </w:rPr>
      </w:pPr>
    </w:p>
    <w:p w:rsidR="00203F12" w:rsidRDefault="00203F12" w:rsidP="00E604E4">
      <w:pPr>
        <w:rPr>
          <w:rtl/>
        </w:rPr>
      </w:pPr>
      <w:bookmarkStart w:id="38029" w:name="_ETM_Q99_742751"/>
      <w:bookmarkStart w:id="38030" w:name="_ETM_Q99_742857"/>
      <w:bookmarkEnd w:id="38029"/>
      <w:bookmarkEnd w:id="38030"/>
      <w:r>
        <w:rPr>
          <w:rFonts w:hint="cs"/>
          <w:rtl/>
        </w:rPr>
        <w:t xml:space="preserve">אני אסביר לכם </w:t>
      </w:r>
      <w:r w:rsidR="008D5FB9">
        <w:rPr>
          <w:rFonts w:hint="cs"/>
          <w:rtl/>
        </w:rPr>
        <w:t>– – –</w:t>
      </w:r>
    </w:p>
    <w:p w:rsidR="00203F12" w:rsidRDefault="00203F12" w:rsidP="00E604E4">
      <w:pPr>
        <w:rPr>
          <w:rtl/>
        </w:rPr>
      </w:pPr>
      <w:bookmarkStart w:id="38031" w:name="_ETM_Q99_742174"/>
      <w:bookmarkStart w:id="38032" w:name="_ETM_Q99_742222"/>
      <w:bookmarkEnd w:id="38031"/>
      <w:bookmarkEnd w:id="38032"/>
    </w:p>
    <w:p w:rsidR="00203F12" w:rsidRDefault="00203F12" w:rsidP="00E604E4">
      <w:pPr>
        <w:pStyle w:val="af5"/>
        <w:rPr>
          <w:rtl/>
        </w:rPr>
      </w:pPr>
      <w:bookmarkStart w:id="38033" w:name="ET_interruption_5156_97"/>
      <w:r w:rsidRPr="00402ECD">
        <w:rPr>
          <w:rStyle w:val="TagStyle"/>
          <w:rtl/>
        </w:rPr>
        <w:t xml:space="preserve"> &lt;&lt; קריאה &gt;&gt;</w:t>
      </w:r>
      <w:r w:rsidRPr="00C37BB8">
        <w:rPr>
          <w:rStyle w:val="TagStyle"/>
          <w:rtl/>
        </w:rPr>
        <w:t xml:space="preserve"> </w:t>
      </w:r>
      <w:r>
        <w:rPr>
          <w:rtl/>
        </w:rPr>
        <w:t>דוד אמסלם (הליכוד):</w:t>
      </w:r>
      <w:r w:rsidRPr="00C37BB8">
        <w:rPr>
          <w:rStyle w:val="TagStyle"/>
          <w:rtl/>
        </w:rPr>
        <w:t xml:space="preserve"> </w:t>
      </w:r>
      <w:r w:rsidRPr="00402ECD">
        <w:rPr>
          <w:rStyle w:val="TagStyle"/>
          <w:rtl/>
        </w:rPr>
        <w:t>&lt;&lt; קריאה &gt;&gt;</w:t>
      </w:r>
      <w:r>
        <w:rPr>
          <w:rtl/>
        </w:rPr>
        <w:t xml:space="preserve">   </w:t>
      </w:r>
      <w:bookmarkEnd w:id="38033"/>
    </w:p>
    <w:p w:rsidR="00203F12" w:rsidRDefault="00203F12" w:rsidP="008D5FB9">
      <w:pPr>
        <w:rPr>
          <w:rtl/>
        </w:rPr>
      </w:pPr>
    </w:p>
    <w:p w:rsidR="00203F12" w:rsidRDefault="00203F12" w:rsidP="00E604E4">
      <w:pPr>
        <w:rPr>
          <w:rtl/>
        </w:rPr>
      </w:pPr>
      <w:r>
        <w:rPr>
          <w:rFonts w:hint="cs"/>
          <w:rtl/>
        </w:rPr>
        <w:t xml:space="preserve">דרך אגב, אלקין, הכסף </w:t>
      </w:r>
      <w:r>
        <w:rPr>
          <w:rFonts w:hint="eastAsia"/>
          <w:rtl/>
        </w:rPr>
        <w:t xml:space="preserve">– </w:t>
      </w:r>
      <w:r>
        <w:rPr>
          <w:rFonts w:hint="cs"/>
          <w:rtl/>
        </w:rPr>
        <w:t xml:space="preserve">אנשים מחכים לכסף, שתחזיר להם </w:t>
      </w:r>
      <w:bookmarkStart w:id="38034" w:name="_ETM_Q99_743161"/>
      <w:bookmarkEnd w:id="38034"/>
      <w:r>
        <w:rPr>
          <w:rFonts w:hint="cs"/>
          <w:rtl/>
        </w:rPr>
        <w:t>את המיליונים שגנבת.</w:t>
      </w:r>
    </w:p>
    <w:p w:rsidR="00203F12" w:rsidRDefault="00203F12" w:rsidP="00E604E4">
      <w:pPr>
        <w:rPr>
          <w:rtl/>
        </w:rPr>
      </w:pPr>
      <w:bookmarkStart w:id="38035" w:name="_ETM_Q99_744617"/>
      <w:bookmarkStart w:id="38036" w:name="_ETM_Q99_744705"/>
      <w:bookmarkEnd w:id="38035"/>
      <w:bookmarkEnd w:id="38036"/>
    </w:p>
    <w:p w:rsidR="00203F12" w:rsidRDefault="00203F12" w:rsidP="00E604E4">
      <w:pPr>
        <w:pStyle w:val="af5"/>
        <w:rPr>
          <w:rtl/>
        </w:rPr>
      </w:pPr>
      <w:bookmarkStart w:id="38037" w:name="ET_interruption_6147_98"/>
      <w:r w:rsidRPr="00402ECD">
        <w:rPr>
          <w:rStyle w:val="TagStyle"/>
          <w:rtl/>
        </w:rPr>
        <w:t xml:space="preserve"> &lt;&lt; קריאה &gt;&gt;</w:t>
      </w:r>
      <w:r w:rsidRPr="00C37BB8">
        <w:rPr>
          <w:rStyle w:val="TagStyle"/>
          <w:rtl/>
        </w:rPr>
        <w:t xml:space="preserve"> </w:t>
      </w:r>
      <w:r>
        <w:rPr>
          <w:rtl/>
        </w:rPr>
        <w:t>איתמר בן גביר (הציונות הדתית):</w:t>
      </w:r>
      <w:r w:rsidRPr="00C37BB8">
        <w:rPr>
          <w:rStyle w:val="TagStyle"/>
          <w:rtl/>
        </w:rPr>
        <w:t xml:space="preserve"> </w:t>
      </w:r>
      <w:r w:rsidRPr="00402ECD">
        <w:rPr>
          <w:rStyle w:val="TagStyle"/>
          <w:rtl/>
        </w:rPr>
        <w:t>&lt;&lt; קריאה &gt;&gt;</w:t>
      </w:r>
      <w:r>
        <w:rPr>
          <w:rtl/>
        </w:rPr>
        <w:t xml:space="preserve">   </w:t>
      </w:r>
      <w:bookmarkEnd w:id="38037"/>
    </w:p>
    <w:p w:rsidR="00203F12" w:rsidRDefault="00203F12" w:rsidP="008D5FB9">
      <w:pPr>
        <w:rPr>
          <w:rtl/>
        </w:rPr>
      </w:pPr>
    </w:p>
    <w:p w:rsidR="00203F12" w:rsidRDefault="00203F12" w:rsidP="00E604E4">
      <w:pPr>
        <w:rPr>
          <w:rtl/>
        </w:rPr>
      </w:pPr>
      <w:bookmarkStart w:id="38038" w:name="_ETM_Q99_746972"/>
      <w:bookmarkEnd w:id="38038"/>
      <w:r>
        <w:rPr>
          <w:rFonts w:hint="cs"/>
          <w:rtl/>
        </w:rPr>
        <w:t>אמסלם, תן לי להסביר להם.</w:t>
      </w:r>
    </w:p>
    <w:p w:rsidR="00203F12" w:rsidRDefault="00203F12" w:rsidP="00E604E4">
      <w:pPr>
        <w:rPr>
          <w:rtl/>
        </w:rPr>
      </w:pPr>
      <w:bookmarkStart w:id="38039" w:name="_ETM_Q99_745974"/>
      <w:bookmarkStart w:id="38040" w:name="_ETM_Q99_746195"/>
      <w:bookmarkEnd w:id="38039"/>
      <w:bookmarkEnd w:id="38040"/>
    </w:p>
    <w:p w:rsidR="00203F12" w:rsidRDefault="00203F12" w:rsidP="00E604E4">
      <w:pPr>
        <w:pStyle w:val="af5"/>
        <w:rPr>
          <w:rtl/>
        </w:rPr>
      </w:pPr>
      <w:bookmarkStart w:id="38041" w:name="ET_interruption_5156_99"/>
      <w:r w:rsidRPr="00402ECD">
        <w:rPr>
          <w:rStyle w:val="TagStyle"/>
          <w:rtl/>
        </w:rPr>
        <w:t xml:space="preserve"> &lt;&lt; קריאה &gt;&gt;</w:t>
      </w:r>
      <w:r w:rsidRPr="00C37BB8">
        <w:rPr>
          <w:rStyle w:val="TagStyle"/>
          <w:rtl/>
        </w:rPr>
        <w:t xml:space="preserve"> </w:t>
      </w:r>
      <w:r>
        <w:rPr>
          <w:rtl/>
        </w:rPr>
        <w:t>דוד אמסלם (הליכוד):</w:t>
      </w:r>
      <w:r w:rsidRPr="00C37BB8">
        <w:rPr>
          <w:rStyle w:val="TagStyle"/>
          <w:rtl/>
        </w:rPr>
        <w:t xml:space="preserve"> </w:t>
      </w:r>
      <w:r w:rsidRPr="00402ECD">
        <w:rPr>
          <w:rStyle w:val="TagStyle"/>
          <w:rtl/>
        </w:rPr>
        <w:t>&lt;&lt; קריאה &gt;&gt;</w:t>
      </w:r>
      <w:r>
        <w:rPr>
          <w:rtl/>
        </w:rPr>
        <w:t xml:space="preserve">   </w:t>
      </w:r>
      <w:bookmarkEnd w:id="38041"/>
    </w:p>
    <w:p w:rsidR="00203F12" w:rsidRDefault="00203F12" w:rsidP="008D5FB9">
      <w:pPr>
        <w:rPr>
          <w:rtl/>
        </w:rPr>
      </w:pPr>
    </w:p>
    <w:p w:rsidR="00203F12" w:rsidRDefault="00203F12" w:rsidP="00E604E4">
      <w:pPr>
        <w:rPr>
          <w:rtl/>
        </w:rPr>
      </w:pPr>
      <w:bookmarkStart w:id="38042" w:name="_ETM_Q99_748617"/>
      <w:bookmarkEnd w:id="38042"/>
      <w:r>
        <w:rPr>
          <w:rFonts w:hint="cs"/>
          <w:rtl/>
        </w:rPr>
        <w:t xml:space="preserve">תחזיר את </w:t>
      </w:r>
      <w:bookmarkStart w:id="38043" w:name="_ETM_Q99_746264"/>
      <w:bookmarkEnd w:id="38043"/>
      <w:r>
        <w:rPr>
          <w:rFonts w:hint="cs"/>
          <w:rtl/>
        </w:rPr>
        <w:t>הכסף לפני שאתה מקשקש לנו פה שאתה בן אדם ישר.</w:t>
      </w:r>
    </w:p>
    <w:p w:rsidR="00203F12" w:rsidRDefault="00203F12" w:rsidP="00E604E4">
      <w:pPr>
        <w:rPr>
          <w:rtl/>
        </w:rPr>
      </w:pPr>
      <w:bookmarkStart w:id="38044" w:name="_ETM_Q99_750890"/>
      <w:bookmarkStart w:id="38045" w:name="_ETM_Q99_750988"/>
      <w:bookmarkEnd w:id="38044"/>
      <w:bookmarkEnd w:id="38045"/>
    </w:p>
    <w:p w:rsidR="00203F12" w:rsidRDefault="00203F12" w:rsidP="00E604E4">
      <w:pPr>
        <w:pStyle w:val="-"/>
        <w:keepNext/>
        <w:rPr>
          <w:rtl/>
        </w:rPr>
      </w:pPr>
      <w:bookmarkStart w:id="38046" w:name="ET_speakercontinue_6192_100"/>
      <w:r w:rsidRPr="00402ECD">
        <w:rPr>
          <w:rStyle w:val="TagStyle"/>
          <w:rtl/>
        </w:rPr>
        <w:t xml:space="preserve"> &lt;&lt; דובר_המשך &gt;&gt;</w:t>
      </w:r>
      <w:r w:rsidRPr="00C37BB8">
        <w:rPr>
          <w:rStyle w:val="TagStyle"/>
          <w:rtl/>
        </w:rPr>
        <w:t xml:space="preserve"> </w:t>
      </w:r>
      <w:r>
        <w:rPr>
          <w:rtl/>
        </w:rPr>
        <w:t>שר הבינוי והשיכון זאב אלקין:</w:t>
      </w:r>
      <w:r w:rsidRPr="00C37BB8">
        <w:rPr>
          <w:rStyle w:val="TagStyle"/>
          <w:rtl/>
        </w:rPr>
        <w:t xml:space="preserve"> </w:t>
      </w:r>
      <w:r w:rsidRPr="00402ECD">
        <w:rPr>
          <w:rStyle w:val="TagStyle"/>
          <w:rtl/>
        </w:rPr>
        <w:t>&lt;&lt; דובר_המשך &gt;&gt;</w:t>
      </w:r>
      <w:r>
        <w:rPr>
          <w:rtl/>
        </w:rPr>
        <w:t xml:space="preserve">   </w:t>
      </w:r>
      <w:bookmarkEnd w:id="38046"/>
    </w:p>
    <w:p w:rsidR="00203F12" w:rsidRDefault="00203F12" w:rsidP="008D5FB9">
      <w:pPr>
        <w:rPr>
          <w:rtl/>
        </w:rPr>
      </w:pPr>
    </w:p>
    <w:p w:rsidR="00203F12" w:rsidRDefault="00203F12" w:rsidP="00E604E4">
      <w:pPr>
        <w:rPr>
          <w:rtl/>
        </w:rPr>
      </w:pPr>
      <w:bookmarkStart w:id="38047" w:name="_ETM_Q99_754245"/>
      <w:bookmarkEnd w:id="38047"/>
      <w:r>
        <w:rPr>
          <w:rFonts w:hint="cs"/>
          <w:rtl/>
        </w:rPr>
        <w:lastRenderedPageBreak/>
        <w:t xml:space="preserve">חבר הכנסת אמסלם, חבר הכנסת אמסלם, הרי הפכת מזמן לליצן תורן של </w:t>
      </w:r>
      <w:bookmarkStart w:id="38048" w:name="_ETM_Q99_751981"/>
      <w:bookmarkEnd w:id="38048"/>
      <w:r>
        <w:rPr>
          <w:rFonts w:hint="cs"/>
          <w:rtl/>
        </w:rPr>
        <w:t xml:space="preserve">הבית הזה, אבל למה אתה חייב להיות ליצן תורן כל </w:t>
      </w:r>
      <w:bookmarkStart w:id="38049" w:name="_ETM_Q99_755710"/>
      <w:bookmarkEnd w:id="38049"/>
      <w:r>
        <w:rPr>
          <w:rFonts w:hint="cs"/>
          <w:rtl/>
        </w:rPr>
        <w:t>פעם כשאתה נכנס למליאה?</w:t>
      </w:r>
    </w:p>
    <w:p w:rsidR="00203F12" w:rsidRDefault="00203F12" w:rsidP="00E604E4">
      <w:pPr>
        <w:rPr>
          <w:rtl/>
        </w:rPr>
      </w:pPr>
    </w:p>
    <w:p w:rsidR="00203F12" w:rsidRDefault="00203F12" w:rsidP="00E604E4">
      <w:pPr>
        <w:pStyle w:val="af5"/>
        <w:rPr>
          <w:rtl/>
        </w:rPr>
      </w:pPr>
      <w:bookmarkStart w:id="38050" w:name="ET_interruption_5156_101"/>
      <w:r w:rsidRPr="00402ECD">
        <w:rPr>
          <w:rStyle w:val="TagStyle"/>
          <w:rtl/>
        </w:rPr>
        <w:t xml:space="preserve"> &lt;&lt; קריאה &gt;&gt;</w:t>
      </w:r>
      <w:r w:rsidRPr="00C37BB8">
        <w:rPr>
          <w:rStyle w:val="TagStyle"/>
          <w:rtl/>
        </w:rPr>
        <w:t xml:space="preserve"> </w:t>
      </w:r>
      <w:r>
        <w:rPr>
          <w:rtl/>
        </w:rPr>
        <w:t>דוד אמסלם (הליכוד):</w:t>
      </w:r>
      <w:r w:rsidRPr="00C37BB8">
        <w:rPr>
          <w:rStyle w:val="TagStyle"/>
          <w:rtl/>
        </w:rPr>
        <w:t xml:space="preserve"> </w:t>
      </w:r>
      <w:r w:rsidRPr="00402ECD">
        <w:rPr>
          <w:rStyle w:val="TagStyle"/>
          <w:rtl/>
        </w:rPr>
        <w:t>&lt;&lt; קריאה &gt;&gt;</w:t>
      </w:r>
      <w:r>
        <w:rPr>
          <w:rtl/>
        </w:rPr>
        <w:t xml:space="preserve">   </w:t>
      </w:r>
      <w:bookmarkEnd w:id="38050"/>
    </w:p>
    <w:p w:rsidR="00203F12" w:rsidRDefault="00203F12" w:rsidP="008D5FB9">
      <w:pPr>
        <w:rPr>
          <w:rtl/>
        </w:rPr>
      </w:pPr>
    </w:p>
    <w:p w:rsidR="00203F12" w:rsidRDefault="00203F12" w:rsidP="00E604E4">
      <w:pPr>
        <w:rPr>
          <w:rtl/>
        </w:rPr>
      </w:pPr>
      <w:r>
        <w:rPr>
          <w:rFonts w:hint="cs"/>
          <w:rtl/>
        </w:rPr>
        <w:t>תחזיר, תחזיר את הכסף. שמעתי שאמרת שאתה איש ישר. לא מתבייש.</w:t>
      </w:r>
    </w:p>
    <w:p w:rsidR="00203F12" w:rsidRDefault="00203F12" w:rsidP="00E604E4">
      <w:pPr>
        <w:rPr>
          <w:rtl/>
        </w:rPr>
      </w:pPr>
    </w:p>
    <w:p w:rsidR="00203F12" w:rsidRDefault="00203F12" w:rsidP="00E604E4">
      <w:pPr>
        <w:pStyle w:val="af5"/>
        <w:rPr>
          <w:rtl/>
        </w:rPr>
      </w:pPr>
      <w:r w:rsidRPr="00402ECD">
        <w:rPr>
          <w:rStyle w:val="TagStyle"/>
          <w:rtl/>
        </w:rPr>
        <w:t xml:space="preserve"> &lt;&lt; קריאה &gt;&gt;</w:t>
      </w:r>
      <w:r w:rsidRPr="00C37BB8">
        <w:rPr>
          <w:rStyle w:val="TagStyle"/>
          <w:rtl/>
        </w:rPr>
        <w:t xml:space="preserve"> </w:t>
      </w:r>
      <w:r>
        <w:rPr>
          <w:rtl/>
        </w:rPr>
        <w:t>איתמר בן גביר (הציונות הדתית):</w:t>
      </w:r>
      <w:r w:rsidRPr="00C37BB8">
        <w:rPr>
          <w:rStyle w:val="TagStyle"/>
          <w:rtl/>
        </w:rPr>
        <w:t xml:space="preserve"> </w:t>
      </w:r>
      <w:r w:rsidRPr="00402ECD">
        <w:rPr>
          <w:rStyle w:val="TagStyle"/>
          <w:rtl/>
        </w:rPr>
        <w:t>&lt;&lt; קריאה &gt;&gt;</w:t>
      </w:r>
      <w:r>
        <w:rPr>
          <w:rtl/>
        </w:rPr>
        <w:t xml:space="preserve">   </w:t>
      </w:r>
    </w:p>
    <w:p w:rsidR="00203F12" w:rsidRDefault="00203F12" w:rsidP="008D5FB9">
      <w:pPr>
        <w:rPr>
          <w:rtl/>
        </w:rPr>
      </w:pPr>
    </w:p>
    <w:p w:rsidR="00203F12" w:rsidRDefault="00203F12" w:rsidP="00E604E4">
      <w:pPr>
        <w:rPr>
          <w:rtl/>
        </w:rPr>
      </w:pPr>
      <w:r>
        <w:rPr>
          <w:rFonts w:hint="cs"/>
          <w:rtl/>
        </w:rPr>
        <w:t xml:space="preserve">עשינו </w:t>
      </w:r>
      <w:bookmarkStart w:id="38051" w:name="_ETM_Q99_760857"/>
      <w:bookmarkEnd w:id="38051"/>
      <w:r>
        <w:rPr>
          <w:rFonts w:hint="cs"/>
          <w:rtl/>
        </w:rPr>
        <w:t xml:space="preserve">דיון, מה השטויות האלה? אתה שאלת אותי </w:t>
      </w:r>
      <w:r>
        <w:rPr>
          <w:rFonts w:hint="eastAsia"/>
          <w:rtl/>
        </w:rPr>
        <w:t xml:space="preserve">– </w:t>
      </w:r>
      <w:r>
        <w:rPr>
          <w:rFonts w:hint="cs"/>
          <w:rtl/>
        </w:rPr>
        <w:t xml:space="preserve">אני </w:t>
      </w:r>
      <w:bookmarkStart w:id="38052" w:name="_ETM_Q99_767867"/>
      <w:bookmarkEnd w:id="38052"/>
      <w:r>
        <w:rPr>
          <w:rFonts w:hint="cs"/>
          <w:rtl/>
        </w:rPr>
        <w:t>רוצה להשיב לך.</w:t>
      </w:r>
    </w:p>
    <w:p w:rsidR="00203F12" w:rsidRDefault="00203F12" w:rsidP="00E604E4">
      <w:pPr>
        <w:rPr>
          <w:rtl/>
        </w:rPr>
      </w:pPr>
    </w:p>
    <w:p w:rsidR="00203F12" w:rsidRDefault="00203F12" w:rsidP="00E604E4">
      <w:pPr>
        <w:pStyle w:val="af5"/>
        <w:keepNext/>
        <w:rPr>
          <w:rtl/>
        </w:rPr>
      </w:pPr>
      <w:bookmarkStart w:id="38053" w:name="ET_interruption_5156_103"/>
      <w:r w:rsidRPr="00402ECD">
        <w:rPr>
          <w:rStyle w:val="TagStyle"/>
          <w:rtl/>
        </w:rPr>
        <w:t xml:space="preserve"> &lt;&lt; קריאה &gt;&gt;</w:t>
      </w:r>
      <w:r w:rsidRPr="00C37BB8">
        <w:rPr>
          <w:rStyle w:val="TagStyle"/>
          <w:rtl/>
        </w:rPr>
        <w:t xml:space="preserve"> </w:t>
      </w:r>
      <w:r>
        <w:rPr>
          <w:rtl/>
        </w:rPr>
        <w:t>דוד אמסלם (הליכוד):</w:t>
      </w:r>
      <w:r w:rsidRPr="00C37BB8">
        <w:rPr>
          <w:rStyle w:val="TagStyle"/>
          <w:rtl/>
        </w:rPr>
        <w:t xml:space="preserve"> </w:t>
      </w:r>
      <w:r w:rsidRPr="00402ECD">
        <w:rPr>
          <w:rStyle w:val="TagStyle"/>
          <w:rtl/>
        </w:rPr>
        <w:t>&lt;&lt; קריאה &gt;&gt;</w:t>
      </w:r>
      <w:r>
        <w:rPr>
          <w:rtl/>
        </w:rPr>
        <w:t xml:space="preserve">   </w:t>
      </w:r>
      <w:bookmarkEnd w:id="38053"/>
    </w:p>
    <w:p w:rsidR="00203F12" w:rsidRDefault="00203F12" w:rsidP="008D5FB9">
      <w:pPr>
        <w:rPr>
          <w:rtl/>
        </w:rPr>
      </w:pPr>
    </w:p>
    <w:p w:rsidR="00203F12" w:rsidRDefault="00203F12" w:rsidP="00E604E4">
      <w:pPr>
        <w:keepNext/>
        <w:rPr>
          <w:rtl/>
        </w:rPr>
      </w:pPr>
      <w:r>
        <w:rPr>
          <w:rFonts w:hint="cs"/>
          <w:rtl/>
        </w:rPr>
        <w:t xml:space="preserve">איך יש לך פרצוף בכלל לבוא לכנסת, לצאת מהבית? תחזיר </w:t>
      </w:r>
      <w:bookmarkStart w:id="38054" w:name="_ETM_Q99_770645"/>
      <w:bookmarkEnd w:id="38054"/>
      <w:r>
        <w:rPr>
          <w:rFonts w:hint="cs"/>
          <w:rtl/>
        </w:rPr>
        <w:t xml:space="preserve">לאנשים </w:t>
      </w:r>
      <w:bookmarkStart w:id="38055" w:name="_ETM_Q99_763619"/>
      <w:bookmarkEnd w:id="38055"/>
      <w:r>
        <w:rPr>
          <w:rFonts w:hint="cs"/>
          <w:rtl/>
        </w:rPr>
        <w:t>את המיליונים שאתה חייב להם, שגנבת להם.</w:t>
      </w:r>
    </w:p>
    <w:p w:rsidR="00203F12" w:rsidRDefault="00203F12" w:rsidP="00E604E4">
      <w:pPr>
        <w:rPr>
          <w:rtl/>
        </w:rPr>
      </w:pPr>
      <w:bookmarkStart w:id="38056" w:name="_ETM_Q99_779366"/>
      <w:bookmarkStart w:id="38057" w:name="_ETM_Q99_779460"/>
      <w:bookmarkEnd w:id="38056"/>
      <w:bookmarkEnd w:id="38057"/>
    </w:p>
    <w:p w:rsidR="00203F12" w:rsidRDefault="00203F12" w:rsidP="00E604E4">
      <w:pPr>
        <w:pStyle w:val="af5"/>
        <w:rPr>
          <w:rtl/>
        </w:rPr>
      </w:pPr>
      <w:bookmarkStart w:id="38058" w:name="ET_interruption_6147_145"/>
      <w:r w:rsidRPr="00402ECD">
        <w:rPr>
          <w:rStyle w:val="TagStyle"/>
          <w:rtl/>
        </w:rPr>
        <w:t>&lt;&lt; קריאה &gt;&gt;</w:t>
      </w:r>
      <w:r w:rsidRPr="00A016CC">
        <w:rPr>
          <w:rStyle w:val="TagStyle"/>
          <w:rtl/>
        </w:rPr>
        <w:t xml:space="preserve"> </w:t>
      </w:r>
      <w:r>
        <w:rPr>
          <w:rtl/>
        </w:rPr>
        <w:t>איתמר בן גביר (הציונות הדתית):</w:t>
      </w:r>
      <w:r w:rsidRPr="00A016CC">
        <w:rPr>
          <w:rStyle w:val="TagStyle"/>
          <w:rtl/>
        </w:rPr>
        <w:t xml:space="preserve"> </w:t>
      </w:r>
      <w:r w:rsidRPr="00402ECD">
        <w:rPr>
          <w:rStyle w:val="TagStyle"/>
          <w:rtl/>
        </w:rPr>
        <w:t>&lt;&lt; קריאה &gt;&gt;</w:t>
      </w:r>
      <w:bookmarkEnd w:id="38058"/>
      <w:r>
        <w:rPr>
          <w:rtl/>
        </w:rPr>
        <w:t xml:space="preserve">   </w:t>
      </w:r>
    </w:p>
    <w:p w:rsidR="00203F12" w:rsidRDefault="00203F12" w:rsidP="00E604E4">
      <w:pPr>
        <w:rPr>
          <w:rtl/>
        </w:rPr>
      </w:pPr>
    </w:p>
    <w:p w:rsidR="00203F12" w:rsidRDefault="00203F12" w:rsidP="00E604E4">
      <w:pPr>
        <w:rPr>
          <w:rtl/>
        </w:rPr>
      </w:pPr>
      <w:bookmarkStart w:id="38059" w:name="_ETM_Q99_780494"/>
      <w:bookmarkStart w:id="38060" w:name="_ETM_Q99_780563"/>
      <w:bookmarkEnd w:id="38059"/>
      <w:bookmarkEnd w:id="38060"/>
      <w:r>
        <w:rPr>
          <w:rFonts w:hint="cs"/>
          <w:rtl/>
        </w:rPr>
        <w:t xml:space="preserve">זאב, </w:t>
      </w:r>
      <w:r w:rsidRPr="00711777">
        <w:rPr>
          <w:rFonts w:hint="cs"/>
          <w:rtl/>
        </w:rPr>
        <w:t xml:space="preserve">אם לא </w:t>
      </w:r>
      <w:bookmarkStart w:id="38061" w:name="_ETM_Q99_777765"/>
      <w:bookmarkEnd w:id="38061"/>
      <w:r w:rsidRPr="00711777">
        <w:rPr>
          <w:rFonts w:hint="cs"/>
          <w:rtl/>
        </w:rPr>
        <w:t xml:space="preserve">היית מכיר </w:t>
      </w:r>
      <w:r w:rsidR="008D5FB9">
        <w:rPr>
          <w:rFonts w:hint="cs"/>
          <w:rtl/>
        </w:rPr>
        <w:t>– – –</w:t>
      </w:r>
    </w:p>
    <w:p w:rsidR="00203F12" w:rsidRDefault="00203F12" w:rsidP="00E604E4">
      <w:pPr>
        <w:rPr>
          <w:rtl/>
        </w:rPr>
      </w:pPr>
      <w:bookmarkStart w:id="38062" w:name="_ETM_Q99_782950"/>
      <w:bookmarkStart w:id="38063" w:name="_ETM_Q99_783029"/>
      <w:bookmarkEnd w:id="38062"/>
      <w:bookmarkEnd w:id="38063"/>
    </w:p>
    <w:p w:rsidR="00203F12" w:rsidRDefault="00203F12" w:rsidP="00E604E4">
      <w:pPr>
        <w:pStyle w:val="af5"/>
        <w:rPr>
          <w:rtl/>
        </w:rPr>
      </w:pPr>
      <w:bookmarkStart w:id="38064" w:name="ET_interruption_5156_104"/>
      <w:r w:rsidRPr="00402ECD">
        <w:rPr>
          <w:rStyle w:val="TagStyle"/>
          <w:rtl/>
        </w:rPr>
        <w:t xml:space="preserve"> &lt;&lt; קריאה &gt;&gt;</w:t>
      </w:r>
      <w:r w:rsidRPr="00D002F9">
        <w:rPr>
          <w:rStyle w:val="TagStyle"/>
          <w:rtl/>
        </w:rPr>
        <w:t xml:space="preserve"> </w:t>
      </w:r>
      <w:r>
        <w:rPr>
          <w:rtl/>
        </w:rPr>
        <w:t>דוד אמסלם (הליכוד):</w:t>
      </w:r>
      <w:r w:rsidRPr="00D002F9">
        <w:rPr>
          <w:rStyle w:val="TagStyle"/>
          <w:rtl/>
        </w:rPr>
        <w:t xml:space="preserve"> </w:t>
      </w:r>
      <w:r w:rsidRPr="00402ECD">
        <w:rPr>
          <w:rStyle w:val="TagStyle"/>
          <w:rtl/>
        </w:rPr>
        <w:t>&lt;&lt; קריאה &gt;&gt;</w:t>
      </w:r>
      <w:r>
        <w:rPr>
          <w:rtl/>
        </w:rPr>
        <w:t xml:space="preserve">   </w:t>
      </w:r>
      <w:bookmarkEnd w:id="38064"/>
    </w:p>
    <w:p w:rsidR="00203F12" w:rsidRDefault="00203F12" w:rsidP="008D5FB9">
      <w:pPr>
        <w:rPr>
          <w:rtl/>
        </w:rPr>
      </w:pPr>
    </w:p>
    <w:p w:rsidR="00203F12" w:rsidRDefault="00203F12" w:rsidP="00E604E4">
      <w:pPr>
        <w:rPr>
          <w:rtl/>
        </w:rPr>
      </w:pPr>
      <w:bookmarkStart w:id="38065" w:name="_ETM_Q99_782166"/>
      <w:bookmarkEnd w:id="38065"/>
      <w:r>
        <w:rPr>
          <w:rFonts w:hint="cs"/>
          <w:rtl/>
        </w:rPr>
        <w:t xml:space="preserve">השקרן </w:t>
      </w:r>
      <w:r w:rsidRPr="00711777">
        <w:rPr>
          <w:rFonts w:hint="cs"/>
          <w:rtl/>
        </w:rPr>
        <w:t xml:space="preserve">הגדול מכולם משקר. אתה השקרן הכי גדול פה </w:t>
      </w:r>
      <w:bookmarkStart w:id="38066" w:name="_ETM_Q99_786898"/>
      <w:bookmarkEnd w:id="38066"/>
      <w:r w:rsidRPr="00711777">
        <w:rPr>
          <w:rFonts w:hint="cs"/>
          <w:rtl/>
        </w:rPr>
        <w:t>במדינה.</w:t>
      </w:r>
    </w:p>
    <w:p w:rsidR="00203F12" w:rsidRDefault="00203F12" w:rsidP="00E604E4">
      <w:pPr>
        <w:rPr>
          <w:rtl/>
        </w:rPr>
      </w:pPr>
      <w:bookmarkStart w:id="38067" w:name="_ETM_Q99_786762"/>
      <w:bookmarkStart w:id="38068" w:name="_ETM_Q99_786861"/>
      <w:bookmarkEnd w:id="38067"/>
      <w:bookmarkEnd w:id="38068"/>
    </w:p>
    <w:p w:rsidR="00203F12" w:rsidRDefault="00203F12" w:rsidP="00E604E4">
      <w:pPr>
        <w:pStyle w:val="af6"/>
        <w:rPr>
          <w:rtl/>
        </w:rPr>
      </w:pPr>
      <w:bookmarkStart w:id="38069" w:name="ET_yor_6204_105"/>
      <w:r w:rsidRPr="00402ECD">
        <w:rPr>
          <w:rStyle w:val="TagStyle"/>
          <w:rtl/>
        </w:rPr>
        <w:t xml:space="preserve"> &lt;&lt; יור &gt;&gt;</w:t>
      </w:r>
      <w:r w:rsidRPr="00D002F9">
        <w:rPr>
          <w:rStyle w:val="TagStyle"/>
          <w:rtl/>
        </w:rPr>
        <w:t xml:space="preserve"> </w:t>
      </w:r>
      <w:r>
        <w:rPr>
          <w:rtl/>
        </w:rPr>
        <w:t>היו"ר מיקי לוי:</w:t>
      </w:r>
      <w:r w:rsidRPr="00D002F9">
        <w:rPr>
          <w:rStyle w:val="TagStyle"/>
          <w:rtl/>
        </w:rPr>
        <w:t xml:space="preserve"> </w:t>
      </w:r>
      <w:r w:rsidRPr="00402ECD">
        <w:rPr>
          <w:rStyle w:val="TagStyle"/>
          <w:rtl/>
        </w:rPr>
        <w:t>&lt;&lt; יור &gt;&gt;</w:t>
      </w:r>
      <w:r>
        <w:rPr>
          <w:rtl/>
        </w:rPr>
        <w:t xml:space="preserve">   </w:t>
      </w:r>
      <w:bookmarkEnd w:id="38069"/>
    </w:p>
    <w:p w:rsidR="00203F12" w:rsidRDefault="00203F12" w:rsidP="008D5FB9">
      <w:pPr>
        <w:rPr>
          <w:rtl/>
        </w:rPr>
      </w:pPr>
    </w:p>
    <w:p w:rsidR="00203F12" w:rsidRDefault="00203F12" w:rsidP="007435A7">
      <w:pPr>
        <w:rPr>
          <w:rtl/>
        </w:rPr>
      </w:pPr>
      <w:bookmarkStart w:id="38070" w:name="_ETM_Q99_787694"/>
      <w:bookmarkEnd w:id="38070"/>
      <w:r>
        <w:rPr>
          <w:rFonts w:hint="cs"/>
          <w:rtl/>
        </w:rPr>
        <w:t xml:space="preserve">חבר הכנסת אמסלם, תודה. בבקשה שקט. </w:t>
      </w:r>
    </w:p>
    <w:p w:rsidR="00203F12" w:rsidRDefault="00203F12" w:rsidP="00E604E4">
      <w:pPr>
        <w:rPr>
          <w:rtl/>
        </w:rPr>
      </w:pPr>
      <w:bookmarkStart w:id="38071" w:name="_ETM_Q99_790169"/>
      <w:bookmarkStart w:id="38072" w:name="_ETM_Q99_790246"/>
      <w:bookmarkEnd w:id="38071"/>
      <w:bookmarkEnd w:id="38072"/>
    </w:p>
    <w:p w:rsidR="00203F12" w:rsidRDefault="00203F12" w:rsidP="00E604E4">
      <w:pPr>
        <w:pStyle w:val="af5"/>
        <w:rPr>
          <w:rtl/>
        </w:rPr>
      </w:pPr>
      <w:bookmarkStart w:id="38073" w:name="ET_interruption_5156_108"/>
      <w:r w:rsidRPr="00402ECD">
        <w:rPr>
          <w:rStyle w:val="TagStyle"/>
          <w:rtl/>
        </w:rPr>
        <w:t xml:space="preserve"> &lt;&lt; קריאה &gt;&gt;</w:t>
      </w:r>
      <w:r w:rsidRPr="00711777">
        <w:rPr>
          <w:rStyle w:val="TagStyle"/>
          <w:rtl/>
        </w:rPr>
        <w:t xml:space="preserve"> </w:t>
      </w:r>
      <w:r>
        <w:rPr>
          <w:rtl/>
        </w:rPr>
        <w:t>דוד אמסלם (הליכוד):</w:t>
      </w:r>
      <w:r w:rsidRPr="00711777">
        <w:rPr>
          <w:rStyle w:val="TagStyle"/>
          <w:rtl/>
        </w:rPr>
        <w:t xml:space="preserve"> </w:t>
      </w:r>
      <w:r w:rsidRPr="00402ECD">
        <w:rPr>
          <w:rStyle w:val="TagStyle"/>
          <w:rtl/>
        </w:rPr>
        <w:t>&lt;&lt; קריאה &gt;&gt;</w:t>
      </w:r>
      <w:r>
        <w:rPr>
          <w:rtl/>
        </w:rPr>
        <w:t xml:space="preserve">   </w:t>
      </w:r>
      <w:bookmarkEnd w:id="38073"/>
    </w:p>
    <w:p w:rsidR="00203F12" w:rsidRDefault="00203F12" w:rsidP="008D5FB9">
      <w:pPr>
        <w:rPr>
          <w:rtl/>
          <w:lang w:eastAsia="he-IL"/>
        </w:rPr>
      </w:pPr>
    </w:p>
    <w:p w:rsidR="00203F12" w:rsidRDefault="00203F12" w:rsidP="00E604E4">
      <w:pPr>
        <w:rPr>
          <w:rtl/>
          <w:lang w:eastAsia="he-IL"/>
        </w:rPr>
      </w:pPr>
      <w:bookmarkStart w:id="38074" w:name="_ETM_Q99_790757"/>
      <w:bookmarkEnd w:id="38074"/>
      <w:r>
        <w:rPr>
          <w:rFonts w:hint="cs"/>
          <w:rtl/>
          <w:lang w:eastAsia="he-IL"/>
        </w:rPr>
        <w:t>אתה באמצע? גם אתה משתתף פה בדיון?</w:t>
      </w:r>
    </w:p>
    <w:p w:rsidR="00203F12" w:rsidRDefault="00203F12" w:rsidP="00E604E4">
      <w:pPr>
        <w:rPr>
          <w:rtl/>
          <w:lang w:eastAsia="he-IL"/>
        </w:rPr>
      </w:pPr>
      <w:bookmarkStart w:id="38075" w:name="_ETM_Q99_793295"/>
      <w:bookmarkStart w:id="38076" w:name="_ETM_Q99_793382"/>
      <w:bookmarkEnd w:id="38075"/>
      <w:bookmarkEnd w:id="38076"/>
    </w:p>
    <w:p w:rsidR="00203F12" w:rsidRDefault="00203F12" w:rsidP="00E604E4">
      <w:pPr>
        <w:pStyle w:val="af6"/>
        <w:keepNext/>
        <w:rPr>
          <w:rtl/>
        </w:rPr>
      </w:pPr>
      <w:bookmarkStart w:id="38077" w:name="ET_yor_6204_109"/>
      <w:r w:rsidRPr="00402ECD">
        <w:rPr>
          <w:rStyle w:val="TagStyle"/>
          <w:rtl/>
        </w:rPr>
        <w:t xml:space="preserve"> &lt;&lt; יור &gt;&gt;</w:t>
      </w:r>
      <w:r w:rsidRPr="00711777">
        <w:rPr>
          <w:rStyle w:val="TagStyle"/>
          <w:rtl/>
        </w:rPr>
        <w:t xml:space="preserve"> </w:t>
      </w:r>
      <w:r>
        <w:rPr>
          <w:rtl/>
        </w:rPr>
        <w:t>היו"ר מיקי לוי:</w:t>
      </w:r>
      <w:r w:rsidRPr="00711777">
        <w:rPr>
          <w:rStyle w:val="TagStyle"/>
          <w:rtl/>
        </w:rPr>
        <w:t xml:space="preserve"> </w:t>
      </w:r>
      <w:r w:rsidRPr="00402ECD">
        <w:rPr>
          <w:rStyle w:val="TagStyle"/>
          <w:rtl/>
        </w:rPr>
        <w:t>&lt;&lt; יור &gt;&gt;</w:t>
      </w:r>
      <w:r>
        <w:rPr>
          <w:rtl/>
        </w:rPr>
        <w:t xml:space="preserve">   </w:t>
      </w:r>
      <w:bookmarkEnd w:id="38077"/>
    </w:p>
    <w:p w:rsidR="00203F12" w:rsidRDefault="00203F12" w:rsidP="008D5FB9">
      <w:pPr>
        <w:rPr>
          <w:rtl/>
          <w:lang w:eastAsia="he-IL"/>
        </w:rPr>
      </w:pPr>
    </w:p>
    <w:p w:rsidR="00203F12" w:rsidRDefault="00203F12" w:rsidP="00E604E4">
      <w:pPr>
        <w:keepNext/>
        <w:rPr>
          <w:rtl/>
          <w:lang w:eastAsia="he-IL"/>
        </w:rPr>
      </w:pPr>
      <w:bookmarkStart w:id="38078" w:name="_ETM_Q99_794145"/>
      <w:bookmarkEnd w:id="38078"/>
      <w:r>
        <w:rPr>
          <w:rFonts w:hint="cs"/>
          <w:rtl/>
          <w:lang w:eastAsia="he-IL"/>
        </w:rPr>
        <w:t>חבר הכנסת אמסלם.</w:t>
      </w:r>
    </w:p>
    <w:p w:rsidR="00203F12" w:rsidRDefault="00203F12" w:rsidP="00E604E4">
      <w:pPr>
        <w:rPr>
          <w:rtl/>
          <w:lang w:eastAsia="he-IL"/>
        </w:rPr>
      </w:pPr>
    </w:p>
    <w:p w:rsidR="00203F12" w:rsidRDefault="00203F12" w:rsidP="00E604E4">
      <w:pPr>
        <w:pStyle w:val="af5"/>
        <w:rPr>
          <w:rtl/>
        </w:rPr>
      </w:pPr>
      <w:bookmarkStart w:id="38079" w:name="ET_interruption_5156_146"/>
      <w:r w:rsidRPr="00402ECD">
        <w:rPr>
          <w:rStyle w:val="TagStyle"/>
          <w:rtl/>
        </w:rPr>
        <w:lastRenderedPageBreak/>
        <w:t>&lt;&lt; קריאה &gt;&gt;</w:t>
      </w:r>
      <w:r w:rsidRPr="00711777">
        <w:rPr>
          <w:rStyle w:val="TagStyle"/>
          <w:rtl/>
        </w:rPr>
        <w:t xml:space="preserve"> </w:t>
      </w:r>
      <w:r>
        <w:rPr>
          <w:rtl/>
        </w:rPr>
        <w:t>דוד אמסלם (הליכוד):</w:t>
      </w:r>
      <w:r w:rsidRPr="00711777">
        <w:rPr>
          <w:rStyle w:val="TagStyle"/>
          <w:rtl/>
        </w:rPr>
        <w:t xml:space="preserve"> </w:t>
      </w:r>
      <w:r w:rsidRPr="00402ECD">
        <w:rPr>
          <w:rStyle w:val="TagStyle"/>
          <w:rtl/>
        </w:rPr>
        <w:t>&lt;&lt; קריאה &gt;&gt;</w:t>
      </w:r>
      <w:bookmarkEnd w:id="38079"/>
      <w:r>
        <w:rPr>
          <w:rtl/>
        </w:rPr>
        <w:t xml:space="preserve">   </w:t>
      </w:r>
    </w:p>
    <w:p w:rsidR="00203F12" w:rsidRDefault="00203F12" w:rsidP="008D5FB9">
      <w:pPr>
        <w:rPr>
          <w:rtl/>
          <w:lang w:eastAsia="he-IL"/>
        </w:rPr>
      </w:pPr>
    </w:p>
    <w:p w:rsidR="00203F12" w:rsidRDefault="00203F12" w:rsidP="00E604E4">
      <w:pPr>
        <w:rPr>
          <w:rtl/>
          <w:lang w:eastAsia="he-IL"/>
        </w:rPr>
      </w:pPr>
      <w:r>
        <w:rPr>
          <w:rFonts w:hint="cs"/>
          <w:rtl/>
          <w:lang w:eastAsia="he-IL"/>
        </w:rPr>
        <w:t>פעם ראשונה, תגיד.</w:t>
      </w:r>
    </w:p>
    <w:p w:rsidR="00203F12" w:rsidRDefault="00203F12" w:rsidP="00E604E4">
      <w:pPr>
        <w:rPr>
          <w:rtl/>
          <w:lang w:eastAsia="he-IL"/>
        </w:rPr>
      </w:pPr>
      <w:bookmarkStart w:id="38080" w:name="_ETM_Q99_792732"/>
      <w:bookmarkStart w:id="38081" w:name="_ETM_Q99_792806"/>
      <w:bookmarkEnd w:id="38080"/>
      <w:bookmarkEnd w:id="38081"/>
    </w:p>
    <w:p w:rsidR="00203F12" w:rsidRDefault="00203F12" w:rsidP="00E604E4">
      <w:pPr>
        <w:pStyle w:val="af6"/>
        <w:rPr>
          <w:rtl/>
        </w:rPr>
      </w:pPr>
      <w:bookmarkStart w:id="38082" w:name="ET_yor_6204_111"/>
      <w:r w:rsidRPr="00402ECD">
        <w:rPr>
          <w:rStyle w:val="TagStyle"/>
          <w:rtl/>
        </w:rPr>
        <w:t xml:space="preserve"> &lt;&lt; יור &gt;&gt; </w:t>
      </w:r>
      <w:r>
        <w:rPr>
          <w:rtl/>
        </w:rPr>
        <w:t>היו"ר מיקי לוי:</w:t>
      </w:r>
      <w:r w:rsidRPr="00402ECD">
        <w:rPr>
          <w:rStyle w:val="TagStyle"/>
          <w:rtl/>
        </w:rPr>
        <w:t xml:space="preserve"> &lt;&lt; יור &gt;&gt;</w:t>
      </w:r>
      <w:r>
        <w:rPr>
          <w:rtl/>
        </w:rPr>
        <w:t xml:space="preserve">   </w:t>
      </w:r>
      <w:bookmarkEnd w:id="38082"/>
    </w:p>
    <w:p w:rsidR="00203F12" w:rsidRDefault="00203F12" w:rsidP="008D5FB9">
      <w:pPr>
        <w:rPr>
          <w:rtl/>
          <w:lang w:eastAsia="he-IL"/>
        </w:rPr>
      </w:pPr>
    </w:p>
    <w:p w:rsidR="00203F12" w:rsidRPr="00402ECD" w:rsidRDefault="00203F12" w:rsidP="00E604E4">
      <w:pPr>
        <w:rPr>
          <w:rtl/>
          <w:lang w:eastAsia="he-IL"/>
        </w:rPr>
      </w:pPr>
      <w:bookmarkStart w:id="38083" w:name="_ETM_Q99_793898"/>
      <w:bookmarkEnd w:id="38083"/>
      <w:r>
        <w:rPr>
          <w:rFonts w:hint="cs"/>
          <w:rtl/>
          <w:lang w:eastAsia="he-IL"/>
        </w:rPr>
        <w:t>חבר הכנסת אמסלם, עוד לא קראתי. כשאני ארצה אני אקרא לך. עכשיו תשמור על שקט, בבקשה. תודה.</w:t>
      </w:r>
    </w:p>
    <w:p w:rsidR="00203F12" w:rsidRPr="000B2D06" w:rsidRDefault="00203F12" w:rsidP="00E604E4">
      <w:pPr>
        <w:rPr>
          <w:rtl/>
          <w:lang w:eastAsia="he-IL"/>
        </w:rPr>
      </w:pPr>
    </w:p>
    <w:p w:rsidR="00203F12" w:rsidRDefault="00203F12" w:rsidP="00E604E4">
      <w:pPr>
        <w:pStyle w:val="af5"/>
        <w:rPr>
          <w:rtl/>
        </w:rPr>
      </w:pPr>
      <w:bookmarkStart w:id="38084" w:name="ET_interruption_6147_34"/>
      <w:r w:rsidRPr="00417E08">
        <w:rPr>
          <w:rStyle w:val="TagStyle"/>
          <w:rtl/>
        </w:rPr>
        <w:t>&lt;&lt; קריאה &gt;&gt;</w:t>
      </w:r>
      <w:r w:rsidRPr="002F6D56">
        <w:rPr>
          <w:rStyle w:val="TagStyle"/>
          <w:rtl/>
        </w:rPr>
        <w:t xml:space="preserve"> </w:t>
      </w:r>
      <w:r>
        <w:rPr>
          <w:rtl/>
        </w:rPr>
        <w:t>איתמר בן גביר (הציונות הדתית):</w:t>
      </w:r>
      <w:r w:rsidRPr="002F6D56">
        <w:rPr>
          <w:rStyle w:val="TagStyle"/>
          <w:rtl/>
        </w:rPr>
        <w:t xml:space="preserve"> </w:t>
      </w:r>
      <w:r w:rsidRPr="00417E08">
        <w:rPr>
          <w:rStyle w:val="TagStyle"/>
          <w:rtl/>
        </w:rPr>
        <w:t>&lt;&lt; קריאה &gt;&gt;</w:t>
      </w:r>
      <w:r>
        <w:rPr>
          <w:rtl/>
        </w:rPr>
        <w:t xml:space="preserve">   </w:t>
      </w:r>
      <w:bookmarkEnd w:id="38084"/>
    </w:p>
    <w:p w:rsidR="00203F12" w:rsidRDefault="00203F12" w:rsidP="008D5FB9">
      <w:pPr>
        <w:rPr>
          <w:rtl/>
        </w:rPr>
      </w:pPr>
    </w:p>
    <w:p w:rsidR="00203F12" w:rsidRDefault="00203F12" w:rsidP="00E604E4">
      <w:pPr>
        <w:rPr>
          <w:rtl/>
        </w:rPr>
      </w:pPr>
      <w:bookmarkStart w:id="38085" w:name="_ETM_Q100_180619"/>
      <w:bookmarkEnd w:id="38085"/>
      <w:r w:rsidRPr="007F370F">
        <w:rPr>
          <w:rFonts w:hint="cs"/>
          <w:rtl/>
        </w:rPr>
        <w:t>עכשיו שאלתם אותי</w:t>
      </w:r>
      <w:r>
        <w:rPr>
          <w:rFonts w:hint="cs"/>
          <w:rtl/>
        </w:rPr>
        <w:t xml:space="preserve"> שאלה, אני אגיב.</w:t>
      </w:r>
    </w:p>
    <w:p w:rsidR="00203F12" w:rsidRDefault="00203F12" w:rsidP="00E604E4">
      <w:pPr>
        <w:rPr>
          <w:rtl/>
        </w:rPr>
      </w:pPr>
      <w:bookmarkStart w:id="38086" w:name="_ETM_Q100_205640"/>
      <w:bookmarkStart w:id="38087" w:name="_ETM_Q100_205737"/>
      <w:bookmarkEnd w:id="38086"/>
      <w:bookmarkEnd w:id="38087"/>
    </w:p>
    <w:p w:rsidR="00203F12" w:rsidRDefault="00203F12" w:rsidP="00E604E4">
      <w:pPr>
        <w:pStyle w:val="-"/>
        <w:rPr>
          <w:rtl/>
        </w:rPr>
      </w:pPr>
      <w:bookmarkStart w:id="38088" w:name="ET_speakercontinue_6192_35"/>
      <w:r w:rsidRPr="00417E08">
        <w:rPr>
          <w:rStyle w:val="TagStyle"/>
          <w:rtl/>
        </w:rPr>
        <w:t xml:space="preserve"> &lt;&lt; דובר_המשך &gt;&gt;</w:t>
      </w:r>
      <w:r w:rsidRPr="002F6D56">
        <w:rPr>
          <w:rStyle w:val="TagStyle"/>
          <w:rtl/>
        </w:rPr>
        <w:t xml:space="preserve"> </w:t>
      </w:r>
      <w:r>
        <w:rPr>
          <w:rtl/>
        </w:rPr>
        <w:t>שר הבינוי והשיכון זאב אלקין:</w:t>
      </w:r>
      <w:r w:rsidRPr="002F6D56">
        <w:rPr>
          <w:rStyle w:val="TagStyle"/>
          <w:rtl/>
        </w:rPr>
        <w:t xml:space="preserve"> </w:t>
      </w:r>
      <w:r w:rsidRPr="00417E08">
        <w:rPr>
          <w:rStyle w:val="TagStyle"/>
          <w:rtl/>
        </w:rPr>
        <w:t>&lt;&lt; דובר_המשך &gt;&gt;</w:t>
      </w:r>
      <w:r>
        <w:rPr>
          <w:rtl/>
        </w:rPr>
        <w:t xml:space="preserve">   </w:t>
      </w:r>
      <w:bookmarkEnd w:id="38088"/>
    </w:p>
    <w:p w:rsidR="00203F12" w:rsidRDefault="00203F12" w:rsidP="008D5FB9">
      <w:pPr>
        <w:rPr>
          <w:rtl/>
        </w:rPr>
      </w:pPr>
    </w:p>
    <w:p w:rsidR="00203F12" w:rsidRDefault="00203F12" w:rsidP="00E604E4">
      <w:pPr>
        <w:rPr>
          <w:rtl/>
        </w:rPr>
      </w:pPr>
      <w:bookmarkStart w:id="38089" w:name="_ETM_Q100_206698"/>
      <w:bookmarkEnd w:id="38089"/>
      <w:r>
        <w:rPr>
          <w:rFonts w:hint="cs"/>
          <w:rtl/>
        </w:rPr>
        <w:t xml:space="preserve">כן. זה לפחות דיון לגופו של החוק, לשם שינוי. </w:t>
      </w:r>
    </w:p>
    <w:p w:rsidR="00203F12" w:rsidRDefault="00203F12" w:rsidP="00E604E4">
      <w:pPr>
        <w:rPr>
          <w:rtl/>
        </w:rPr>
      </w:pPr>
    </w:p>
    <w:p w:rsidR="00203F12" w:rsidRDefault="00203F12" w:rsidP="00E604E4">
      <w:pPr>
        <w:pStyle w:val="af5"/>
        <w:rPr>
          <w:rtl/>
        </w:rPr>
      </w:pPr>
      <w:r w:rsidRPr="00417E08">
        <w:rPr>
          <w:rStyle w:val="TagStyle"/>
          <w:rtl/>
        </w:rPr>
        <w:t>&lt;&lt; קריאה &gt;&gt;</w:t>
      </w:r>
      <w:r w:rsidRPr="002F6D56">
        <w:rPr>
          <w:rStyle w:val="TagStyle"/>
          <w:rtl/>
        </w:rPr>
        <w:t xml:space="preserve"> </w:t>
      </w:r>
      <w:r>
        <w:rPr>
          <w:rtl/>
        </w:rPr>
        <w:t>איתמר בן גביר (הציונות הדתית):</w:t>
      </w:r>
      <w:r w:rsidRPr="002F6D56">
        <w:rPr>
          <w:rStyle w:val="TagStyle"/>
          <w:rtl/>
        </w:rPr>
        <w:t xml:space="preserve"> </w:t>
      </w:r>
      <w:r w:rsidRPr="00417E08">
        <w:rPr>
          <w:rStyle w:val="TagStyle"/>
          <w:rtl/>
        </w:rPr>
        <w:t>&lt;&lt; קריאה &gt;&gt;</w:t>
      </w:r>
      <w:r>
        <w:rPr>
          <w:rtl/>
        </w:rPr>
        <w:t xml:space="preserve">   </w:t>
      </w:r>
    </w:p>
    <w:p w:rsidR="00203F12" w:rsidRDefault="00203F12" w:rsidP="00E604E4">
      <w:pPr>
        <w:rPr>
          <w:rtl/>
        </w:rPr>
      </w:pPr>
      <w:bookmarkStart w:id="38090" w:name="_ETM_Q100_206109"/>
      <w:bookmarkEnd w:id="38090"/>
    </w:p>
    <w:p w:rsidR="00203F12" w:rsidRDefault="00203F12" w:rsidP="00E604E4">
      <w:pPr>
        <w:rPr>
          <w:rtl/>
        </w:rPr>
      </w:pPr>
      <w:bookmarkStart w:id="38091" w:name="_ETM_Q100_206177"/>
      <w:bookmarkEnd w:id="38091"/>
      <w:r>
        <w:rPr>
          <w:rFonts w:hint="cs"/>
          <w:rtl/>
        </w:rPr>
        <w:t>אם אתה אומר נתנצ</w:t>
      </w:r>
      <w:bookmarkStart w:id="38092" w:name="_ETM_Q100_209006"/>
      <w:bookmarkEnd w:id="38092"/>
      <w:r>
        <w:rPr>
          <w:rFonts w:hint="cs"/>
          <w:rtl/>
        </w:rPr>
        <w:t xml:space="preserve">ח </w:t>
      </w:r>
      <w:r>
        <w:rPr>
          <w:rFonts w:hint="eastAsia"/>
          <w:rtl/>
        </w:rPr>
        <w:t xml:space="preserve">– </w:t>
      </w:r>
      <w:r>
        <w:rPr>
          <w:rFonts w:hint="cs"/>
          <w:rtl/>
        </w:rPr>
        <w:t xml:space="preserve">נתנצח, אבל בסדר. אם לא הייתם מקימים ממשלה </w:t>
      </w:r>
      <w:bookmarkStart w:id="38093" w:name="_ETM_Q100_208823"/>
      <w:bookmarkEnd w:id="38093"/>
      <w:r>
        <w:rPr>
          <w:rFonts w:hint="cs"/>
          <w:rtl/>
        </w:rPr>
        <w:t xml:space="preserve">עם התנועה האסלאמית, אם הייתם מנהלים מדיניות ימנית נכונה ונחושה, </w:t>
      </w:r>
      <w:bookmarkStart w:id="38094" w:name="_ETM_Q100_218073"/>
      <w:bookmarkEnd w:id="38094"/>
      <w:r>
        <w:rPr>
          <w:rFonts w:hint="cs"/>
          <w:rtl/>
        </w:rPr>
        <w:t>לא הייתם צריכים את החוק הזה.</w:t>
      </w:r>
    </w:p>
    <w:p w:rsidR="00203F12" w:rsidRDefault="00203F12" w:rsidP="00E604E4">
      <w:pPr>
        <w:rPr>
          <w:rtl/>
        </w:rPr>
      </w:pPr>
    </w:p>
    <w:p w:rsidR="00203F12" w:rsidRDefault="00203F12" w:rsidP="00E604E4">
      <w:pPr>
        <w:pStyle w:val="af5"/>
        <w:rPr>
          <w:rtl/>
        </w:rPr>
      </w:pPr>
      <w:r w:rsidRPr="00417E08">
        <w:rPr>
          <w:rStyle w:val="TagStyle"/>
          <w:rtl/>
        </w:rPr>
        <w:t xml:space="preserve"> &lt;&lt; קריאה &gt;&gt;</w:t>
      </w:r>
      <w:r w:rsidRPr="002F6D56">
        <w:rPr>
          <w:rStyle w:val="TagStyle"/>
          <w:rtl/>
        </w:rPr>
        <w:t xml:space="preserve"> </w:t>
      </w:r>
      <w:r>
        <w:rPr>
          <w:rtl/>
        </w:rPr>
        <w:t>דוד אמסלם (הליכוד):</w:t>
      </w:r>
      <w:r w:rsidRPr="002F6D56">
        <w:rPr>
          <w:rStyle w:val="TagStyle"/>
          <w:rtl/>
        </w:rPr>
        <w:t xml:space="preserve"> </w:t>
      </w:r>
      <w:r w:rsidRPr="00417E08">
        <w:rPr>
          <w:rStyle w:val="TagStyle"/>
          <w:rtl/>
        </w:rPr>
        <w:t>&lt;&lt; קריאה &gt;&gt;</w:t>
      </w:r>
      <w:r>
        <w:rPr>
          <w:rtl/>
        </w:rPr>
        <w:t xml:space="preserve">   </w:t>
      </w:r>
    </w:p>
    <w:p w:rsidR="00203F12" w:rsidRDefault="00203F12" w:rsidP="008D5FB9">
      <w:pPr>
        <w:rPr>
          <w:rtl/>
        </w:rPr>
      </w:pPr>
    </w:p>
    <w:p w:rsidR="00203F12" w:rsidRDefault="00203F12" w:rsidP="00E604E4">
      <w:pPr>
        <w:rPr>
          <w:rtl/>
        </w:rPr>
      </w:pPr>
      <w:r>
        <w:rPr>
          <w:rFonts w:hint="cs"/>
          <w:rtl/>
        </w:rPr>
        <w:t xml:space="preserve">לא מבין אותך, </w:t>
      </w:r>
      <w:bookmarkStart w:id="38095" w:name="_ETM_Q100_217297"/>
      <w:bookmarkEnd w:id="38095"/>
      <w:r>
        <w:rPr>
          <w:rFonts w:hint="cs"/>
          <w:rtl/>
        </w:rPr>
        <w:t xml:space="preserve">בן גביר, עם מי אתה מדבר, </w:t>
      </w:r>
      <w:bookmarkStart w:id="38096" w:name="_ETM_Q100_219195"/>
      <w:bookmarkEnd w:id="38096"/>
      <w:r>
        <w:rPr>
          <w:rFonts w:hint="cs"/>
          <w:rtl/>
        </w:rPr>
        <w:t xml:space="preserve">עם הקנגורו שעבר ארבע מתפלגות? </w:t>
      </w:r>
      <w:bookmarkStart w:id="38097" w:name="_ETM_Q100_223869"/>
      <w:bookmarkEnd w:id="38097"/>
      <w:r>
        <w:rPr>
          <w:rFonts w:hint="cs"/>
          <w:rtl/>
        </w:rPr>
        <w:t xml:space="preserve">זה בן אדם שאין לו טיפת </w:t>
      </w:r>
      <w:r>
        <w:rPr>
          <w:rFonts w:hint="eastAsia"/>
        </w:rPr>
        <w:t>–</w:t>
      </w:r>
      <w:r>
        <w:rPr>
          <w:rFonts w:hint="cs"/>
          <w:rtl/>
        </w:rPr>
        <w:t xml:space="preserve"> חוץ מהתחת של עצמו לא חשוב לו כלום. </w:t>
      </w:r>
      <w:bookmarkStart w:id="38098" w:name="_ETM_Q100_225859"/>
      <w:bookmarkEnd w:id="38098"/>
    </w:p>
    <w:p w:rsidR="00203F12" w:rsidRDefault="00203F12" w:rsidP="00E604E4">
      <w:pPr>
        <w:rPr>
          <w:rtl/>
        </w:rPr>
      </w:pPr>
    </w:p>
    <w:p w:rsidR="00203F12" w:rsidRDefault="00203F12" w:rsidP="00E604E4">
      <w:pPr>
        <w:pStyle w:val="af5"/>
        <w:rPr>
          <w:rtl/>
        </w:rPr>
      </w:pPr>
      <w:r w:rsidRPr="00417E08">
        <w:rPr>
          <w:rStyle w:val="TagStyle"/>
          <w:rtl/>
        </w:rPr>
        <w:t>&lt;&lt; קריאה &gt;&gt;</w:t>
      </w:r>
      <w:r w:rsidRPr="002F6D56">
        <w:rPr>
          <w:rStyle w:val="TagStyle"/>
          <w:rtl/>
        </w:rPr>
        <w:t xml:space="preserve"> </w:t>
      </w:r>
      <w:r>
        <w:rPr>
          <w:rtl/>
        </w:rPr>
        <w:t>איתמר בן גביר (הציונות הדתית):</w:t>
      </w:r>
      <w:r w:rsidRPr="002F6D56">
        <w:rPr>
          <w:rStyle w:val="TagStyle"/>
          <w:rtl/>
        </w:rPr>
        <w:t xml:space="preserve"> </w:t>
      </w:r>
      <w:r w:rsidRPr="00417E08">
        <w:rPr>
          <w:rStyle w:val="TagStyle"/>
          <w:rtl/>
        </w:rPr>
        <w:t>&lt;&lt; קריאה &gt;&gt;</w:t>
      </w:r>
      <w:r>
        <w:rPr>
          <w:rtl/>
        </w:rPr>
        <w:t xml:space="preserve">   </w:t>
      </w:r>
    </w:p>
    <w:p w:rsidR="00203F12" w:rsidRDefault="00203F12" w:rsidP="00E604E4">
      <w:pPr>
        <w:ind w:firstLine="0"/>
        <w:rPr>
          <w:rtl/>
        </w:rPr>
      </w:pPr>
    </w:p>
    <w:p w:rsidR="00203F12" w:rsidRDefault="00203F12" w:rsidP="00E604E4">
      <w:pPr>
        <w:rPr>
          <w:rtl/>
        </w:rPr>
      </w:pPr>
      <w:r>
        <w:rPr>
          <w:rFonts w:hint="cs"/>
          <w:rtl/>
        </w:rPr>
        <w:t>הכול בסדר.</w:t>
      </w:r>
    </w:p>
    <w:p w:rsidR="00203F12" w:rsidRDefault="00203F12" w:rsidP="00E604E4">
      <w:pPr>
        <w:rPr>
          <w:rtl/>
        </w:rPr>
      </w:pPr>
    </w:p>
    <w:p w:rsidR="00203F12" w:rsidRDefault="00203F12" w:rsidP="00E604E4">
      <w:pPr>
        <w:pStyle w:val="af5"/>
        <w:rPr>
          <w:rtl/>
        </w:rPr>
      </w:pPr>
      <w:bookmarkStart w:id="38099" w:name="ET_interruption_5156_123"/>
      <w:r w:rsidRPr="00417E08">
        <w:rPr>
          <w:rStyle w:val="TagStyle"/>
          <w:rtl/>
        </w:rPr>
        <w:t xml:space="preserve"> &lt;&lt; קריאה &gt;&gt;</w:t>
      </w:r>
      <w:r w:rsidRPr="007F370F">
        <w:rPr>
          <w:rStyle w:val="TagStyle"/>
          <w:rtl/>
        </w:rPr>
        <w:t xml:space="preserve"> </w:t>
      </w:r>
      <w:r>
        <w:rPr>
          <w:rtl/>
        </w:rPr>
        <w:t>דוד אמסלם (הליכוד):</w:t>
      </w:r>
      <w:r w:rsidRPr="007F370F">
        <w:rPr>
          <w:rStyle w:val="TagStyle"/>
          <w:rtl/>
        </w:rPr>
        <w:t xml:space="preserve"> </w:t>
      </w:r>
      <w:r w:rsidRPr="00417E08">
        <w:rPr>
          <w:rStyle w:val="TagStyle"/>
          <w:rtl/>
        </w:rPr>
        <w:t>&lt;&lt; קריאה &gt;&gt;</w:t>
      </w:r>
      <w:r>
        <w:rPr>
          <w:rtl/>
        </w:rPr>
        <w:t xml:space="preserve">   </w:t>
      </w:r>
      <w:bookmarkEnd w:id="38099"/>
    </w:p>
    <w:p w:rsidR="00203F12" w:rsidRDefault="00203F12" w:rsidP="008D5FB9">
      <w:pPr>
        <w:rPr>
          <w:rtl/>
        </w:rPr>
      </w:pPr>
    </w:p>
    <w:p w:rsidR="00203F12" w:rsidRDefault="00203F12" w:rsidP="00E604E4">
      <w:pPr>
        <w:rPr>
          <w:rtl/>
        </w:rPr>
      </w:pPr>
      <w:r>
        <w:rPr>
          <w:rFonts w:hint="cs"/>
          <w:rtl/>
        </w:rPr>
        <w:t xml:space="preserve">על מה אתה מדבר? </w:t>
      </w:r>
    </w:p>
    <w:p w:rsidR="00203F12" w:rsidRDefault="00203F12" w:rsidP="00E604E4">
      <w:pPr>
        <w:rPr>
          <w:rtl/>
        </w:rPr>
      </w:pPr>
    </w:p>
    <w:p w:rsidR="00203F12" w:rsidRDefault="00203F12" w:rsidP="00E604E4">
      <w:pPr>
        <w:pStyle w:val="af5"/>
        <w:rPr>
          <w:rtl/>
        </w:rPr>
      </w:pPr>
      <w:r w:rsidRPr="00417E08">
        <w:rPr>
          <w:rStyle w:val="TagStyle"/>
          <w:rtl/>
        </w:rPr>
        <w:t>&lt;&lt; קריאה &gt;&gt;</w:t>
      </w:r>
      <w:r w:rsidRPr="002F6D56">
        <w:rPr>
          <w:rStyle w:val="TagStyle"/>
          <w:rtl/>
        </w:rPr>
        <w:t xml:space="preserve"> </w:t>
      </w:r>
      <w:r>
        <w:rPr>
          <w:rtl/>
        </w:rPr>
        <w:t>איתמר בן גביר (הציונות הדתית):</w:t>
      </w:r>
      <w:r w:rsidRPr="002F6D56">
        <w:rPr>
          <w:rStyle w:val="TagStyle"/>
          <w:rtl/>
        </w:rPr>
        <w:t xml:space="preserve"> </w:t>
      </w:r>
      <w:r w:rsidRPr="00417E08">
        <w:rPr>
          <w:rStyle w:val="TagStyle"/>
          <w:rtl/>
        </w:rPr>
        <w:t>&lt;&lt; קריאה &gt;&gt;</w:t>
      </w:r>
      <w:r>
        <w:rPr>
          <w:rtl/>
        </w:rPr>
        <w:t xml:space="preserve">   </w:t>
      </w:r>
    </w:p>
    <w:p w:rsidR="00203F12" w:rsidRDefault="00203F12" w:rsidP="00E604E4">
      <w:pPr>
        <w:rPr>
          <w:rtl/>
        </w:rPr>
      </w:pPr>
    </w:p>
    <w:p w:rsidR="00203F12" w:rsidRDefault="00203F12" w:rsidP="00E604E4">
      <w:pPr>
        <w:rPr>
          <w:rtl/>
        </w:rPr>
      </w:pPr>
      <w:r>
        <w:rPr>
          <w:rFonts w:hint="cs"/>
          <w:rtl/>
        </w:rPr>
        <w:t xml:space="preserve">אני עונה לו מה שאני </w:t>
      </w:r>
      <w:bookmarkStart w:id="38100" w:name="_ETM_Q100_231032"/>
      <w:bookmarkEnd w:id="38100"/>
      <w:r>
        <w:rPr>
          <w:rFonts w:hint="cs"/>
          <w:rtl/>
        </w:rPr>
        <w:t>חושב.</w:t>
      </w:r>
    </w:p>
    <w:p w:rsidR="00203F12" w:rsidRDefault="00203F12" w:rsidP="00E604E4">
      <w:pPr>
        <w:rPr>
          <w:rtl/>
        </w:rPr>
      </w:pPr>
      <w:bookmarkStart w:id="38101" w:name="_ETM_Q100_233272"/>
      <w:bookmarkStart w:id="38102" w:name="_ETM_Q100_233339"/>
      <w:bookmarkEnd w:id="38101"/>
      <w:bookmarkEnd w:id="38102"/>
    </w:p>
    <w:p w:rsidR="00203F12" w:rsidRDefault="00203F12" w:rsidP="00E604E4">
      <w:pPr>
        <w:pStyle w:val="af5"/>
        <w:rPr>
          <w:rtl/>
        </w:rPr>
      </w:pPr>
      <w:r w:rsidRPr="00417E08">
        <w:rPr>
          <w:rStyle w:val="TagStyle"/>
          <w:rtl/>
        </w:rPr>
        <w:t xml:space="preserve"> &lt;&lt; קריאה &gt;&gt;</w:t>
      </w:r>
      <w:r w:rsidRPr="002F6D56">
        <w:rPr>
          <w:rStyle w:val="TagStyle"/>
          <w:rtl/>
        </w:rPr>
        <w:t xml:space="preserve"> </w:t>
      </w:r>
      <w:r>
        <w:rPr>
          <w:rtl/>
        </w:rPr>
        <w:t>דוד אמסלם (הליכוד):</w:t>
      </w:r>
      <w:r w:rsidRPr="002F6D56">
        <w:rPr>
          <w:rStyle w:val="TagStyle"/>
          <w:rtl/>
        </w:rPr>
        <w:t xml:space="preserve"> </w:t>
      </w:r>
      <w:r w:rsidRPr="00417E08">
        <w:rPr>
          <w:rStyle w:val="TagStyle"/>
          <w:rtl/>
        </w:rPr>
        <w:t>&lt;&lt; קריאה &gt;&gt;</w:t>
      </w:r>
      <w:r>
        <w:rPr>
          <w:rtl/>
        </w:rPr>
        <w:t xml:space="preserve">   </w:t>
      </w:r>
    </w:p>
    <w:p w:rsidR="00203F12" w:rsidRDefault="00203F12" w:rsidP="008D5FB9">
      <w:pPr>
        <w:rPr>
          <w:rtl/>
        </w:rPr>
      </w:pPr>
    </w:p>
    <w:p w:rsidR="00203F12" w:rsidRDefault="00203F12" w:rsidP="00E604E4">
      <w:pPr>
        <w:rPr>
          <w:rtl/>
        </w:rPr>
      </w:pPr>
      <w:r>
        <w:rPr>
          <w:rFonts w:hint="cs"/>
          <w:rtl/>
        </w:rPr>
        <w:t xml:space="preserve">מה אתה אומר לו </w:t>
      </w:r>
      <w:r w:rsidR="008D5FB9">
        <w:rPr>
          <w:rFonts w:hint="cs"/>
          <w:rtl/>
        </w:rPr>
        <w:t>– – –</w:t>
      </w:r>
    </w:p>
    <w:p w:rsidR="00203F12" w:rsidRDefault="00203F12" w:rsidP="00E604E4">
      <w:pPr>
        <w:rPr>
          <w:rtl/>
        </w:rPr>
      </w:pPr>
      <w:bookmarkStart w:id="38103" w:name="_ETM_Q100_233900"/>
      <w:bookmarkStart w:id="38104" w:name="_ETM_Q100_233981"/>
      <w:bookmarkStart w:id="38105" w:name="_ETM_Q100_234044"/>
      <w:bookmarkEnd w:id="38103"/>
      <w:bookmarkEnd w:id="38104"/>
      <w:bookmarkEnd w:id="38105"/>
    </w:p>
    <w:p w:rsidR="00203F12" w:rsidRDefault="00203F12" w:rsidP="00E604E4">
      <w:pPr>
        <w:pStyle w:val="af5"/>
        <w:keepNext/>
        <w:rPr>
          <w:rtl/>
        </w:rPr>
      </w:pPr>
      <w:bookmarkStart w:id="38106" w:name="_ETM_Q100_234132"/>
      <w:bookmarkEnd w:id="38106"/>
      <w:r w:rsidRPr="00417E08">
        <w:rPr>
          <w:rStyle w:val="TagStyle"/>
          <w:rtl/>
        </w:rPr>
        <w:t>&lt;&lt; קריאה &gt;&gt;</w:t>
      </w:r>
      <w:r w:rsidRPr="002F6D56">
        <w:rPr>
          <w:rStyle w:val="TagStyle"/>
          <w:rtl/>
        </w:rPr>
        <w:t xml:space="preserve"> </w:t>
      </w:r>
      <w:r>
        <w:rPr>
          <w:rtl/>
        </w:rPr>
        <w:t>איתמר בן גביר (הציונות הדתית):</w:t>
      </w:r>
      <w:r w:rsidRPr="002F6D56">
        <w:rPr>
          <w:rStyle w:val="TagStyle"/>
          <w:rtl/>
        </w:rPr>
        <w:t xml:space="preserve"> </w:t>
      </w:r>
      <w:r w:rsidRPr="00417E08">
        <w:rPr>
          <w:rStyle w:val="TagStyle"/>
          <w:rtl/>
        </w:rPr>
        <w:t>&lt;&lt; קריאה &gt;&gt;</w:t>
      </w:r>
      <w:r>
        <w:rPr>
          <w:rtl/>
        </w:rPr>
        <w:t xml:space="preserve">   </w:t>
      </w:r>
    </w:p>
    <w:p w:rsidR="00203F12" w:rsidRDefault="00203F12" w:rsidP="00E604E4">
      <w:pPr>
        <w:keepNext/>
        <w:rPr>
          <w:rtl/>
        </w:rPr>
      </w:pPr>
      <w:bookmarkStart w:id="38107" w:name="_ETM_Q100_235422"/>
      <w:bookmarkEnd w:id="38107"/>
    </w:p>
    <w:p w:rsidR="00203F12" w:rsidRDefault="00203F12" w:rsidP="00E604E4">
      <w:pPr>
        <w:keepNext/>
        <w:rPr>
          <w:rtl/>
        </w:rPr>
      </w:pPr>
      <w:bookmarkStart w:id="38108" w:name="_ETM_Q100_235525"/>
      <w:bookmarkEnd w:id="38108"/>
      <w:r>
        <w:rPr>
          <w:rFonts w:hint="cs"/>
          <w:rtl/>
        </w:rPr>
        <w:t xml:space="preserve">בסדר, אמסלם, תן לי </w:t>
      </w:r>
      <w:bookmarkStart w:id="38109" w:name="_ETM_Q100_232852"/>
      <w:bookmarkEnd w:id="38109"/>
      <w:r>
        <w:rPr>
          <w:rFonts w:hint="cs"/>
          <w:rtl/>
        </w:rPr>
        <w:t>להגיב לו.</w:t>
      </w:r>
    </w:p>
    <w:p w:rsidR="00203F12" w:rsidRDefault="00203F12" w:rsidP="00E604E4">
      <w:pPr>
        <w:rPr>
          <w:rtl/>
        </w:rPr>
      </w:pPr>
      <w:bookmarkStart w:id="38110" w:name="_ETM_Q100_236772"/>
      <w:bookmarkStart w:id="38111" w:name="_ETM_Q100_236886"/>
      <w:bookmarkEnd w:id="38110"/>
      <w:bookmarkEnd w:id="38111"/>
    </w:p>
    <w:p w:rsidR="00203F12" w:rsidRDefault="00203F12" w:rsidP="00E604E4">
      <w:pPr>
        <w:pStyle w:val="af6"/>
        <w:rPr>
          <w:rtl/>
        </w:rPr>
      </w:pPr>
      <w:r w:rsidRPr="00417E08">
        <w:rPr>
          <w:rStyle w:val="TagStyle"/>
          <w:rtl/>
        </w:rPr>
        <w:t xml:space="preserve"> &lt;&lt; יור &gt;&gt;</w:t>
      </w:r>
      <w:r w:rsidRPr="002F6D56">
        <w:rPr>
          <w:rStyle w:val="TagStyle"/>
          <w:rtl/>
        </w:rPr>
        <w:t xml:space="preserve"> </w:t>
      </w:r>
      <w:r>
        <w:rPr>
          <w:rtl/>
        </w:rPr>
        <w:t>היו"ר מיקי לוי:</w:t>
      </w:r>
      <w:r w:rsidRPr="002F6D56">
        <w:rPr>
          <w:rStyle w:val="TagStyle"/>
          <w:rtl/>
        </w:rPr>
        <w:t xml:space="preserve"> </w:t>
      </w:r>
      <w:r w:rsidRPr="00417E08">
        <w:rPr>
          <w:rStyle w:val="TagStyle"/>
          <w:rtl/>
        </w:rPr>
        <w:t>&lt;&lt; יור &gt;&gt;</w:t>
      </w:r>
      <w:r>
        <w:rPr>
          <w:rtl/>
        </w:rPr>
        <w:t xml:space="preserve">   </w:t>
      </w:r>
    </w:p>
    <w:p w:rsidR="00203F12" w:rsidRDefault="00203F12" w:rsidP="008D5FB9">
      <w:pPr>
        <w:rPr>
          <w:rtl/>
        </w:rPr>
      </w:pPr>
    </w:p>
    <w:p w:rsidR="00203F12" w:rsidRDefault="00203F12" w:rsidP="00E604E4">
      <w:pPr>
        <w:rPr>
          <w:rtl/>
        </w:rPr>
      </w:pPr>
      <w:bookmarkStart w:id="38112" w:name="_ETM_Q100_237777"/>
      <w:bookmarkEnd w:id="38112"/>
      <w:r>
        <w:rPr>
          <w:rFonts w:hint="cs"/>
          <w:rtl/>
        </w:rPr>
        <w:t xml:space="preserve">טוב, חבר הכנסת בן גביר, תודה. השיח הזה </w:t>
      </w:r>
      <w:r>
        <w:rPr>
          <w:rFonts w:hint="eastAsia"/>
          <w:rtl/>
        </w:rPr>
        <w:t>–</w:t>
      </w:r>
      <w:r>
        <w:rPr>
          <w:rFonts w:hint="cs"/>
          <w:rtl/>
        </w:rPr>
        <w:t xml:space="preserve"> אם תרצה, </w:t>
      </w:r>
      <w:bookmarkStart w:id="38113" w:name="_ETM_Q100_240051"/>
      <w:bookmarkEnd w:id="38113"/>
      <w:r>
        <w:rPr>
          <w:rFonts w:hint="cs"/>
          <w:rtl/>
        </w:rPr>
        <w:t>תזמין את השר לקפה. עכשיו מספיק.</w:t>
      </w:r>
    </w:p>
    <w:p w:rsidR="00203F12" w:rsidRDefault="00203F12" w:rsidP="00E604E4">
      <w:pPr>
        <w:rPr>
          <w:rtl/>
        </w:rPr>
      </w:pPr>
    </w:p>
    <w:p w:rsidR="00203F12" w:rsidRDefault="00203F12" w:rsidP="00E604E4">
      <w:pPr>
        <w:pStyle w:val="af5"/>
        <w:rPr>
          <w:rtl/>
        </w:rPr>
      </w:pPr>
      <w:r w:rsidRPr="00417E08">
        <w:rPr>
          <w:rStyle w:val="TagStyle"/>
          <w:rtl/>
        </w:rPr>
        <w:t>&lt;&lt; קריאה &gt;&gt;</w:t>
      </w:r>
      <w:r w:rsidRPr="002F6D56">
        <w:rPr>
          <w:rStyle w:val="TagStyle"/>
          <w:rtl/>
        </w:rPr>
        <w:t xml:space="preserve"> </w:t>
      </w:r>
      <w:r>
        <w:rPr>
          <w:rtl/>
        </w:rPr>
        <w:t>איתמר בן גביר (הציונות הדתית):</w:t>
      </w:r>
      <w:r w:rsidRPr="002F6D56">
        <w:rPr>
          <w:rStyle w:val="TagStyle"/>
          <w:rtl/>
        </w:rPr>
        <w:t xml:space="preserve"> </w:t>
      </w:r>
      <w:r w:rsidRPr="00417E08">
        <w:rPr>
          <w:rStyle w:val="TagStyle"/>
          <w:rtl/>
        </w:rPr>
        <w:t>&lt;&lt; קריאה &gt;&gt;</w:t>
      </w:r>
      <w:r>
        <w:rPr>
          <w:rtl/>
        </w:rPr>
        <w:t xml:space="preserve">   </w:t>
      </w:r>
    </w:p>
    <w:p w:rsidR="00203F12" w:rsidRDefault="00203F12" w:rsidP="00E604E4">
      <w:pPr>
        <w:rPr>
          <w:rtl/>
        </w:rPr>
      </w:pPr>
    </w:p>
    <w:p w:rsidR="00203F12" w:rsidRDefault="00203F12" w:rsidP="00E604E4">
      <w:pPr>
        <w:rPr>
          <w:rtl/>
        </w:rPr>
      </w:pPr>
      <w:r>
        <w:rPr>
          <w:rFonts w:hint="cs"/>
          <w:rtl/>
        </w:rPr>
        <w:t>לא, כי שאלתם.</w:t>
      </w:r>
    </w:p>
    <w:p w:rsidR="00203F12" w:rsidRDefault="00203F12" w:rsidP="00E604E4">
      <w:pPr>
        <w:rPr>
          <w:rtl/>
        </w:rPr>
      </w:pPr>
      <w:bookmarkStart w:id="38114" w:name="_ETM_Q100_242358"/>
      <w:bookmarkStart w:id="38115" w:name="_ETM_Q100_242450"/>
      <w:bookmarkEnd w:id="38114"/>
      <w:bookmarkEnd w:id="38115"/>
    </w:p>
    <w:p w:rsidR="00203F12" w:rsidRDefault="00203F12" w:rsidP="00E604E4">
      <w:pPr>
        <w:pStyle w:val="af6"/>
        <w:rPr>
          <w:rtl/>
        </w:rPr>
      </w:pPr>
      <w:bookmarkStart w:id="38116" w:name="ET_yor_6204_39"/>
      <w:r w:rsidRPr="00417E08">
        <w:rPr>
          <w:rStyle w:val="TagStyle"/>
          <w:rtl/>
        </w:rPr>
        <w:t>&lt;&lt; יור &gt;&gt;</w:t>
      </w:r>
      <w:r w:rsidRPr="002F6D56">
        <w:rPr>
          <w:rStyle w:val="TagStyle"/>
          <w:rtl/>
        </w:rPr>
        <w:t xml:space="preserve"> </w:t>
      </w:r>
      <w:r>
        <w:rPr>
          <w:rtl/>
        </w:rPr>
        <w:t>היו"ר מיקי לוי:</w:t>
      </w:r>
      <w:r w:rsidRPr="002F6D56">
        <w:rPr>
          <w:rStyle w:val="TagStyle"/>
          <w:rtl/>
        </w:rPr>
        <w:t xml:space="preserve"> </w:t>
      </w:r>
      <w:r w:rsidRPr="00417E08">
        <w:rPr>
          <w:rStyle w:val="TagStyle"/>
          <w:rtl/>
        </w:rPr>
        <w:t>&lt;&lt; יור &gt;&gt;</w:t>
      </w:r>
      <w:r>
        <w:rPr>
          <w:rtl/>
        </w:rPr>
        <w:t xml:space="preserve">   </w:t>
      </w:r>
      <w:bookmarkEnd w:id="38116"/>
    </w:p>
    <w:p w:rsidR="00203F12" w:rsidRDefault="00203F12" w:rsidP="008D5FB9">
      <w:pPr>
        <w:rPr>
          <w:rtl/>
        </w:rPr>
      </w:pPr>
    </w:p>
    <w:p w:rsidR="00203F12" w:rsidRDefault="00203F12" w:rsidP="00E604E4">
      <w:pPr>
        <w:rPr>
          <w:rtl/>
        </w:rPr>
      </w:pPr>
      <w:bookmarkStart w:id="38117" w:name="_ETM_Q100_243441"/>
      <w:bookmarkEnd w:id="38117"/>
      <w:r>
        <w:rPr>
          <w:rFonts w:hint="cs"/>
          <w:rtl/>
        </w:rPr>
        <w:t xml:space="preserve">בסדר, נגמר. הוא שאל </w:t>
      </w:r>
      <w:r>
        <w:rPr>
          <w:rFonts w:hint="eastAsia"/>
          <w:rtl/>
        </w:rPr>
        <w:t xml:space="preserve">– </w:t>
      </w:r>
      <w:r>
        <w:rPr>
          <w:rFonts w:hint="cs"/>
          <w:rtl/>
        </w:rPr>
        <w:t>נגמר.</w:t>
      </w:r>
    </w:p>
    <w:p w:rsidR="00203F12" w:rsidRDefault="00203F12" w:rsidP="00E604E4">
      <w:pPr>
        <w:rPr>
          <w:rtl/>
        </w:rPr>
      </w:pPr>
      <w:bookmarkStart w:id="38118" w:name="_ETM_Q100_248569"/>
      <w:bookmarkStart w:id="38119" w:name="_ETM_Q100_248729"/>
      <w:bookmarkEnd w:id="38118"/>
      <w:bookmarkEnd w:id="38119"/>
    </w:p>
    <w:p w:rsidR="00203F12" w:rsidRDefault="00203F12" w:rsidP="00E604E4">
      <w:pPr>
        <w:pStyle w:val="af5"/>
        <w:rPr>
          <w:rtl/>
        </w:rPr>
      </w:pPr>
      <w:bookmarkStart w:id="38120" w:name="_ETM_Q100_246396"/>
      <w:bookmarkStart w:id="38121" w:name="_ETM_Q100_246479"/>
      <w:bookmarkStart w:id="38122" w:name="ET_interruption_5156_124"/>
      <w:bookmarkEnd w:id="38120"/>
      <w:bookmarkEnd w:id="38121"/>
      <w:r w:rsidRPr="00417E08">
        <w:rPr>
          <w:rStyle w:val="TagStyle"/>
          <w:rtl/>
        </w:rPr>
        <w:t>&lt;&lt; קריאה &gt;&gt;</w:t>
      </w:r>
      <w:r w:rsidRPr="007F370F">
        <w:rPr>
          <w:rStyle w:val="TagStyle"/>
          <w:rtl/>
        </w:rPr>
        <w:t xml:space="preserve"> </w:t>
      </w:r>
      <w:r>
        <w:rPr>
          <w:rtl/>
        </w:rPr>
        <w:t>דוד אמסלם (הליכוד):</w:t>
      </w:r>
      <w:r w:rsidRPr="007F370F">
        <w:rPr>
          <w:rStyle w:val="TagStyle"/>
          <w:rtl/>
        </w:rPr>
        <w:t xml:space="preserve"> </w:t>
      </w:r>
      <w:r w:rsidRPr="00417E08">
        <w:rPr>
          <w:rStyle w:val="TagStyle"/>
          <w:rtl/>
        </w:rPr>
        <w:t>&lt;&lt; קריאה &gt;&gt;</w:t>
      </w:r>
      <w:r>
        <w:rPr>
          <w:rtl/>
        </w:rPr>
        <w:t xml:space="preserve">   </w:t>
      </w:r>
      <w:bookmarkEnd w:id="38122"/>
    </w:p>
    <w:p w:rsidR="00203F12" w:rsidRDefault="00203F12" w:rsidP="008D5FB9">
      <w:pPr>
        <w:rPr>
          <w:rtl/>
          <w:lang w:eastAsia="he-IL"/>
        </w:rPr>
      </w:pPr>
    </w:p>
    <w:p w:rsidR="00203F12" w:rsidRPr="007F370F" w:rsidRDefault="00203F12" w:rsidP="00E604E4">
      <w:pPr>
        <w:rPr>
          <w:rtl/>
          <w:lang w:eastAsia="he-IL"/>
        </w:rPr>
      </w:pPr>
      <w:bookmarkStart w:id="38123" w:name="_ETM_Q100_246010"/>
      <w:bookmarkEnd w:id="38123"/>
      <w:r>
        <w:rPr>
          <w:rFonts w:hint="cs"/>
          <w:rtl/>
          <w:lang w:eastAsia="he-IL"/>
        </w:rPr>
        <w:t xml:space="preserve">תזמין אותו לקפה, </w:t>
      </w:r>
      <w:bookmarkStart w:id="38124" w:name="_ETM_Q100_245586"/>
      <w:bookmarkEnd w:id="38124"/>
      <w:r>
        <w:rPr>
          <w:rFonts w:hint="cs"/>
          <w:rtl/>
          <w:lang w:eastAsia="he-IL"/>
        </w:rPr>
        <w:t>תזמין אותה לקפה, אה?</w:t>
      </w:r>
    </w:p>
    <w:p w:rsidR="00203F12" w:rsidRDefault="00203F12" w:rsidP="00E604E4">
      <w:pPr>
        <w:rPr>
          <w:rtl/>
        </w:rPr>
      </w:pPr>
    </w:p>
    <w:p w:rsidR="00203F12" w:rsidRDefault="00203F12" w:rsidP="00E604E4">
      <w:pPr>
        <w:pStyle w:val="af5"/>
        <w:rPr>
          <w:rtl/>
        </w:rPr>
      </w:pPr>
      <w:bookmarkStart w:id="38125" w:name="_ETM_Q100_246572"/>
      <w:bookmarkStart w:id="38126" w:name="_ETM_Q100_246713"/>
      <w:bookmarkEnd w:id="38125"/>
      <w:bookmarkEnd w:id="38126"/>
      <w:r w:rsidRPr="00417E08">
        <w:rPr>
          <w:rStyle w:val="TagStyle"/>
          <w:rtl/>
        </w:rPr>
        <w:t>&lt;&lt; קריאה &gt;&gt;</w:t>
      </w:r>
      <w:r w:rsidRPr="002F6D56">
        <w:rPr>
          <w:rStyle w:val="TagStyle"/>
          <w:rtl/>
        </w:rPr>
        <w:t xml:space="preserve"> </w:t>
      </w:r>
      <w:r>
        <w:rPr>
          <w:rtl/>
        </w:rPr>
        <w:t>איתמר בן גביר (הציונות הדתית):</w:t>
      </w:r>
      <w:r w:rsidRPr="002F6D56">
        <w:rPr>
          <w:rStyle w:val="TagStyle"/>
          <w:rtl/>
        </w:rPr>
        <w:t xml:space="preserve"> </w:t>
      </w:r>
      <w:r w:rsidRPr="00417E08">
        <w:rPr>
          <w:rStyle w:val="TagStyle"/>
          <w:rtl/>
        </w:rPr>
        <w:t>&lt;&lt; קריאה &gt;&gt;</w:t>
      </w:r>
      <w:r>
        <w:rPr>
          <w:rtl/>
        </w:rPr>
        <w:t xml:space="preserve">   </w:t>
      </w:r>
    </w:p>
    <w:p w:rsidR="00203F12" w:rsidRDefault="00203F12" w:rsidP="00E604E4">
      <w:pPr>
        <w:rPr>
          <w:rtl/>
        </w:rPr>
      </w:pPr>
    </w:p>
    <w:p w:rsidR="00203F12" w:rsidRDefault="008D5FB9" w:rsidP="00E604E4">
      <w:pPr>
        <w:rPr>
          <w:rtl/>
        </w:rPr>
      </w:pPr>
      <w:bookmarkStart w:id="38127" w:name="_ETM_Q100_244926"/>
      <w:bookmarkEnd w:id="38127"/>
      <w:r>
        <w:rPr>
          <w:rFonts w:hint="cs"/>
          <w:rtl/>
        </w:rPr>
        <w:t>– – –</w:t>
      </w:r>
    </w:p>
    <w:p w:rsidR="00203F12" w:rsidRDefault="00203F12" w:rsidP="00E604E4">
      <w:pPr>
        <w:rPr>
          <w:rtl/>
        </w:rPr>
      </w:pPr>
      <w:bookmarkStart w:id="38128" w:name="_ETM_Q100_247532"/>
      <w:bookmarkStart w:id="38129" w:name="_ETM_Q100_247619"/>
      <w:bookmarkEnd w:id="38128"/>
      <w:bookmarkEnd w:id="38129"/>
    </w:p>
    <w:p w:rsidR="00203F12" w:rsidRDefault="00203F12" w:rsidP="00E604E4">
      <w:pPr>
        <w:pStyle w:val="af6"/>
        <w:rPr>
          <w:rtl/>
        </w:rPr>
      </w:pPr>
      <w:bookmarkStart w:id="38130" w:name="ET_yor_6204_40"/>
      <w:r w:rsidRPr="00417E08">
        <w:rPr>
          <w:rStyle w:val="TagStyle"/>
          <w:rtl/>
        </w:rPr>
        <w:t xml:space="preserve"> &lt;&lt; יור &gt;&gt;</w:t>
      </w:r>
      <w:r w:rsidRPr="002F6D56">
        <w:rPr>
          <w:rStyle w:val="TagStyle"/>
          <w:rtl/>
        </w:rPr>
        <w:t xml:space="preserve"> </w:t>
      </w:r>
      <w:r>
        <w:rPr>
          <w:rtl/>
        </w:rPr>
        <w:t>היו"ר מיקי לוי:</w:t>
      </w:r>
      <w:r w:rsidRPr="002F6D56">
        <w:rPr>
          <w:rStyle w:val="TagStyle"/>
          <w:rtl/>
        </w:rPr>
        <w:t xml:space="preserve"> </w:t>
      </w:r>
      <w:r w:rsidRPr="00417E08">
        <w:rPr>
          <w:rStyle w:val="TagStyle"/>
          <w:rtl/>
        </w:rPr>
        <w:t>&lt;&lt; יור &gt;&gt;</w:t>
      </w:r>
      <w:r>
        <w:rPr>
          <w:rtl/>
        </w:rPr>
        <w:t xml:space="preserve">   </w:t>
      </w:r>
      <w:bookmarkEnd w:id="38130"/>
    </w:p>
    <w:p w:rsidR="00203F12" w:rsidRDefault="00203F12" w:rsidP="008D5FB9">
      <w:pPr>
        <w:rPr>
          <w:rtl/>
        </w:rPr>
      </w:pPr>
    </w:p>
    <w:p w:rsidR="00203F12" w:rsidRDefault="00203F12" w:rsidP="00E604E4">
      <w:pPr>
        <w:rPr>
          <w:rtl/>
        </w:rPr>
      </w:pPr>
      <w:bookmarkStart w:id="38131" w:name="_ETM_Q100_248674"/>
      <w:bookmarkEnd w:id="38131"/>
      <w:r>
        <w:rPr>
          <w:rFonts w:hint="cs"/>
          <w:rtl/>
        </w:rPr>
        <w:t xml:space="preserve">אי-אפשר כנראה </w:t>
      </w:r>
      <w:r w:rsidR="008D5FB9">
        <w:rPr>
          <w:rFonts w:hint="cs"/>
          <w:rtl/>
        </w:rPr>
        <w:t>– – –</w:t>
      </w:r>
    </w:p>
    <w:p w:rsidR="00203F12" w:rsidRDefault="00203F12" w:rsidP="00E604E4">
      <w:pPr>
        <w:rPr>
          <w:rtl/>
        </w:rPr>
      </w:pPr>
      <w:bookmarkStart w:id="38132" w:name="_ETM_Q100_245222"/>
      <w:bookmarkStart w:id="38133" w:name="_ETM_Q100_245290"/>
      <w:bookmarkEnd w:id="38132"/>
      <w:bookmarkEnd w:id="38133"/>
    </w:p>
    <w:p w:rsidR="00203F12" w:rsidRDefault="00203F12" w:rsidP="00E604E4">
      <w:pPr>
        <w:pStyle w:val="af5"/>
        <w:rPr>
          <w:rtl/>
        </w:rPr>
      </w:pPr>
      <w:bookmarkStart w:id="38134" w:name="ET_interruption_6044_41"/>
      <w:r w:rsidRPr="00417E08">
        <w:rPr>
          <w:rStyle w:val="TagStyle"/>
          <w:rtl/>
        </w:rPr>
        <w:lastRenderedPageBreak/>
        <w:t xml:space="preserve"> &lt;&lt; קריאה &gt;&gt;</w:t>
      </w:r>
      <w:r w:rsidRPr="002F6D56">
        <w:rPr>
          <w:rStyle w:val="TagStyle"/>
          <w:rtl/>
        </w:rPr>
        <w:t xml:space="preserve"> </w:t>
      </w:r>
      <w:r>
        <w:rPr>
          <w:rtl/>
        </w:rPr>
        <w:t>אוריאל בוסו (ש"ס):</w:t>
      </w:r>
      <w:r w:rsidRPr="002F6D56">
        <w:rPr>
          <w:rStyle w:val="TagStyle"/>
          <w:rtl/>
        </w:rPr>
        <w:t xml:space="preserve"> </w:t>
      </w:r>
      <w:r w:rsidRPr="00417E08">
        <w:rPr>
          <w:rStyle w:val="TagStyle"/>
          <w:rtl/>
        </w:rPr>
        <w:t>&lt;&lt; קריאה &gt;&gt;</w:t>
      </w:r>
      <w:r>
        <w:rPr>
          <w:rtl/>
        </w:rPr>
        <w:t xml:space="preserve">   </w:t>
      </w:r>
      <w:bookmarkEnd w:id="38134"/>
    </w:p>
    <w:p w:rsidR="00203F12" w:rsidRDefault="00203F12" w:rsidP="008D5FB9">
      <w:pPr>
        <w:rPr>
          <w:rtl/>
        </w:rPr>
      </w:pPr>
    </w:p>
    <w:p w:rsidR="00203F12" w:rsidRDefault="00203F12" w:rsidP="00E604E4">
      <w:pPr>
        <w:rPr>
          <w:rtl/>
        </w:rPr>
      </w:pPr>
      <w:bookmarkStart w:id="38135" w:name="_ETM_Q100_247118"/>
      <w:bookmarkEnd w:id="38135"/>
      <w:r>
        <w:rPr>
          <w:rFonts w:hint="cs"/>
          <w:rtl/>
        </w:rPr>
        <w:t xml:space="preserve">דבר עניינית על </w:t>
      </w:r>
      <w:bookmarkStart w:id="38136" w:name="_ETM_Q100_246225"/>
      <w:bookmarkEnd w:id="38136"/>
      <w:r>
        <w:rPr>
          <w:rFonts w:hint="cs"/>
          <w:rtl/>
        </w:rPr>
        <w:t>החוק.</w:t>
      </w:r>
    </w:p>
    <w:p w:rsidR="00203F12" w:rsidRDefault="00203F12" w:rsidP="00E604E4">
      <w:pPr>
        <w:rPr>
          <w:rtl/>
        </w:rPr>
      </w:pPr>
      <w:bookmarkStart w:id="38137" w:name="_ETM_Q100_248642"/>
      <w:bookmarkStart w:id="38138" w:name="_ETM_Q100_248713"/>
      <w:bookmarkEnd w:id="38137"/>
      <w:bookmarkEnd w:id="38138"/>
    </w:p>
    <w:p w:rsidR="00203F12" w:rsidRDefault="00203F12" w:rsidP="00E604E4">
      <w:pPr>
        <w:pStyle w:val="af6"/>
        <w:keepNext/>
        <w:rPr>
          <w:rtl/>
        </w:rPr>
      </w:pPr>
      <w:bookmarkStart w:id="38139" w:name="ET_yor_6204_42"/>
      <w:r w:rsidRPr="00417E08">
        <w:rPr>
          <w:rStyle w:val="TagStyle"/>
          <w:rtl/>
        </w:rPr>
        <w:t xml:space="preserve"> &lt;&lt; יור &gt;&gt;</w:t>
      </w:r>
      <w:r w:rsidRPr="002F6D56">
        <w:rPr>
          <w:rStyle w:val="TagStyle"/>
          <w:rtl/>
        </w:rPr>
        <w:t xml:space="preserve"> </w:t>
      </w:r>
      <w:r>
        <w:rPr>
          <w:rtl/>
        </w:rPr>
        <w:t>היו"ר מיקי לוי:</w:t>
      </w:r>
      <w:r w:rsidRPr="002F6D56">
        <w:rPr>
          <w:rStyle w:val="TagStyle"/>
          <w:rtl/>
        </w:rPr>
        <w:t xml:space="preserve"> </w:t>
      </w:r>
      <w:r w:rsidRPr="00417E08">
        <w:rPr>
          <w:rStyle w:val="TagStyle"/>
          <w:rtl/>
        </w:rPr>
        <w:t>&lt;&lt; יור &gt;&gt;</w:t>
      </w:r>
      <w:r>
        <w:rPr>
          <w:rtl/>
        </w:rPr>
        <w:t xml:space="preserve">   </w:t>
      </w:r>
      <w:bookmarkEnd w:id="38139"/>
    </w:p>
    <w:p w:rsidR="00203F12" w:rsidRDefault="00203F12" w:rsidP="008D5FB9">
      <w:pPr>
        <w:rPr>
          <w:rtl/>
        </w:rPr>
      </w:pPr>
    </w:p>
    <w:p w:rsidR="00203F12" w:rsidRDefault="00203F12" w:rsidP="007435A7">
      <w:pPr>
        <w:keepNext/>
        <w:rPr>
          <w:rtl/>
        </w:rPr>
      </w:pPr>
      <w:bookmarkStart w:id="38140" w:name="_ETM_Q100_249603"/>
      <w:bookmarkEnd w:id="38140"/>
      <w:r>
        <w:rPr>
          <w:rFonts w:hint="cs"/>
          <w:rtl/>
        </w:rPr>
        <w:t xml:space="preserve">חבר הכנסת בן גביר, לא היה ניתן. כשאומרים לשר "קנגורו", אי-אפשר לנהל שיח, אז בבקשה </w:t>
      </w:r>
      <w:r w:rsidR="008D5FB9">
        <w:rPr>
          <w:rFonts w:hint="cs"/>
          <w:rtl/>
        </w:rPr>
        <w:t>– – –</w:t>
      </w:r>
    </w:p>
    <w:p w:rsidR="00203F12" w:rsidRDefault="00203F12" w:rsidP="00E604E4">
      <w:pPr>
        <w:rPr>
          <w:rtl/>
        </w:rPr>
      </w:pPr>
    </w:p>
    <w:p w:rsidR="00203F12" w:rsidRDefault="00203F12" w:rsidP="00E604E4">
      <w:pPr>
        <w:pStyle w:val="af5"/>
        <w:rPr>
          <w:rtl/>
        </w:rPr>
      </w:pPr>
      <w:r w:rsidRPr="00417E08">
        <w:rPr>
          <w:rStyle w:val="TagStyle"/>
          <w:rtl/>
        </w:rPr>
        <w:t xml:space="preserve"> &lt;&lt; קריאה &gt;&gt;</w:t>
      </w:r>
      <w:r w:rsidRPr="002F6D56">
        <w:rPr>
          <w:rStyle w:val="TagStyle"/>
          <w:rtl/>
        </w:rPr>
        <w:t xml:space="preserve"> </w:t>
      </w:r>
      <w:r>
        <w:rPr>
          <w:rtl/>
        </w:rPr>
        <w:t>דוד אמסלם (הליכוד):</w:t>
      </w:r>
      <w:r w:rsidRPr="002F6D56">
        <w:rPr>
          <w:rStyle w:val="TagStyle"/>
          <w:rtl/>
        </w:rPr>
        <w:t xml:space="preserve"> </w:t>
      </w:r>
      <w:r w:rsidRPr="00417E08">
        <w:rPr>
          <w:rStyle w:val="TagStyle"/>
          <w:rtl/>
        </w:rPr>
        <w:t>&lt;&lt; קריאה &gt;&gt;</w:t>
      </w:r>
      <w:r>
        <w:rPr>
          <w:rtl/>
        </w:rPr>
        <w:t xml:space="preserve">   </w:t>
      </w:r>
    </w:p>
    <w:p w:rsidR="00203F12" w:rsidRDefault="00203F12" w:rsidP="008D5FB9">
      <w:pPr>
        <w:rPr>
          <w:rtl/>
        </w:rPr>
      </w:pPr>
    </w:p>
    <w:p w:rsidR="00203F12" w:rsidRDefault="00203F12" w:rsidP="00E604E4">
      <w:pPr>
        <w:rPr>
          <w:rtl/>
        </w:rPr>
      </w:pPr>
      <w:r>
        <w:rPr>
          <w:rFonts w:hint="cs"/>
          <w:rtl/>
        </w:rPr>
        <w:t xml:space="preserve">למה, הוא לא קנגורו? קפץ ארבע מפלגות. </w:t>
      </w:r>
      <w:bookmarkStart w:id="38141" w:name="_ETM_Q100_258879"/>
      <w:bookmarkEnd w:id="38141"/>
    </w:p>
    <w:p w:rsidR="00203F12" w:rsidRDefault="00203F12" w:rsidP="00E604E4">
      <w:pPr>
        <w:rPr>
          <w:rtl/>
        </w:rPr>
      </w:pPr>
    </w:p>
    <w:p w:rsidR="00203F12" w:rsidRDefault="00203F12" w:rsidP="00E604E4">
      <w:pPr>
        <w:pStyle w:val="af6"/>
        <w:rPr>
          <w:rtl/>
        </w:rPr>
      </w:pPr>
      <w:r w:rsidRPr="00417E08">
        <w:rPr>
          <w:rStyle w:val="TagStyle"/>
          <w:rtl/>
        </w:rPr>
        <w:t xml:space="preserve"> &lt;&lt; יור &gt;&gt;</w:t>
      </w:r>
      <w:r w:rsidRPr="002F6D56">
        <w:rPr>
          <w:rStyle w:val="TagStyle"/>
          <w:rtl/>
        </w:rPr>
        <w:t xml:space="preserve"> </w:t>
      </w:r>
      <w:r>
        <w:rPr>
          <w:rtl/>
        </w:rPr>
        <w:t>היו"ר מיקי לוי:</w:t>
      </w:r>
      <w:r w:rsidRPr="002F6D56">
        <w:rPr>
          <w:rStyle w:val="TagStyle"/>
          <w:rtl/>
        </w:rPr>
        <w:t xml:space="preserve"> </w:t>
      </w:r>
      <w:r w:rsidRPr="00417E08">
        <w:rPr>
          <w:rStyle w:val="TagStyle"/>
          <w:rtl/>
        </w:rPr>
        <w:t>&lt;&lt; יור &gt;&gt;</w:t>
      </w:r>
      <w:r>
        <w:rPr>
          <w:rtl/>
        </w:rPr>
        <w:t xml:space="preserve">   </w:t>
      </w:r>
    </w:p>
    <w:p w:rsidR="00203F12" w:rsidRDefault="00203F12" w:rsidP="008D5FB9">
      <w:pPr>
        <w:rPr>
          <w:rtl/>
        </w:rPr>
      </w:pPr>
    </w:p>
    <w:p w:rsidR="00203F12" w:rsidRDefault="00203F12" w:rsidP="00E604E4">
      <w:pPr>
        <w:rPr>
          <w:rtl/>
        </w:rPr>
      </w:pPr>
      <w:bookmarkStart w:id="38142" w:name="_ETM_Q100_248864"/>
      <w:bookmarkStart w:id="38143" w:name="_ETM_Q100_190799"/>
      <w:bookmarkStart w:id="38144" w:name="_ETM_Q100_191160"/>
      <w:bookmarkStart w:id="38145" w:name="_ETM_Q100_191699"/>
      <w:bookmarkStart w:id="38146" w:name="_ETM_Q100_193129"/>
      <w:bookmarkStart w:id="38147" w:name="_ETM_Q100_194240"/>
      <w:bookmarkEnd w:id="38142"/>
      <w:bookmarkEnd w:id="38143"/>
      <w:bookmarkEnd w:id="38144"/>
      <w:bookmarkEnd w:id="38145"/>
      <w:bookmarkEnd w:id="38146"/>
      <w:bookmarkEnd w:id="38147"/>
      <w:r>
        <w:rPr>
          <w:rtl/>
        </w:rPr>
        <w:t xml:space="preserve">חבר </w:t>
      </w:r>
      <w:bookmarkStart w:id="38148" w:name="_ETM_Q100_194539"/>
      <w:bookmarkEnd w:id="38148"/>
      <w:r>
        <w:rPr>
          <w:rtl/>
        </w:rPr>
        <w:t xml:space="preserve">הכנסת </w:t>
      </w:r>
      <w:bookmarkStart w:id="38149" w:name="_ETM_Q100_194900"/>
      <w:bookmarkEnd w:id="38149"/>
      <w:r>
        <w:rPr>
          <w:rtl/>
        </w:rPr>
        <w:t>אמסלם</w:t>
      </w:r>
      <w:r>
        <w:rPr>
          <w:rFonts w:hint="cs"/>
          <w:rtl/>
        </w:rPr>
        <w:t xml:space="preserve">. </w:t>
      </w:r>
    </w:p>
    <w:p w:rsidR="00203F12" w:rsidRDefault="00203F12" w:rsidP="00E604E4">
      <w:pPr>
        <w:rPr>
          <w:rtl/>
        </w:rPr>
      </w:pPr>
    </w:p>
    <w:p w:rsidR="00203F12" w:rsidRDefault="00203F12" w:rsidP="00E604E4">
      <w:pPr>
        <w:pStyle w:val="af5"/>
        <w:rPr>
          <w:rtl/>
        </w:rPr>
      </w:pPr>
      <w:r w:rsidRPr="00417E08">
        <w:rPr>
          <w:rStyle w:val="TagStyle"/>
          <w:rtl/>
        </w:rPr>
        <w:t xml:space="preserve"> &lt;&lt; קריאה &gt;&gt;</w:t>
      </w:r>
      <w:r w:rsidRPr="007F370F">
        <w:rPr>
          <w:rStyle w:val="TagStyle"/>
          <w:rtl/>
        </w:rPr>
        <w:t xml:space="preserve"> </w:t>
      </w:r>
      <w:r>
        <w:rPr>
          <w:rtl/>
        </w:rPr>
        <w:t>דוד אמסלם (הליכוד):</w:t>
      </w:r>
      <w:r w:rsidRPr="007F370F">
        <w:rPr>
          <w:rStyle w:val="TagStyle"/>
          <w:rtl/>
        </w:rPr>
        <w:t xml:space="preserve"> </w:t>
      </w:r>
      <w:r w:rsidRPr="00417E08">
        <w:rPr>
          <w:rStyle w:val="TagStyle"/>
          <w:rtl/>
        </w:rPr>
        <w:t>&lt;&lt; קריאה &gt;&gt;</w:t>
      </w:r>
      <w:r>
        <w:rPr>
          <w:rtl/>
        </w:rPr>
        <w:t xml:space="preserve">   </w:t>
      </w:r>
    </w:p>
    <w:p w:rsidR="00203F12" w:rsidRDefault="00203F12" w:rsidP="008D5FB9">
      <w:pPr>
        <w:rPr>
          <w:rtl/>
        </w:rPr>
      </w:pPr>
    </w:p>
    <w:p w:rsidR="00203F12" w:rsidRDefault="00203F12" w:rsidP="00E604E4">
      <w:pPr>
        <w:rPr>
          <w:rtl/>
        </w:rPr>
      </w:pPr>
      <w:r>
        <w:rPr>
          <w:rFonts w:hint="cs"/>
          <w:rtl/>
        </w:rPr>
        <w:t xml:space="preserve">לא הבנתי. </w:t>
      </w:r>
      <w:bookmarkStart w:id="38150" w:name="_ETM_Q100_260388"/>
      <w:bookmarkEnd w:id="38150"/>
    </w:p>
    <w:p w:rsidR="00203F12" w:rsidRDefault="00203F12" w:rsidP="00E604E4">
      <w:pPr>
        <w:rPr>
          <w:rtl/>
        </w:rPr>
      </w:pPr>
    </w:p>
    <w:p w:rsidR="00203F12" w:rsidRDefault="00203F12" w:rsidP="00E604E4">
      <w:pPr>
        <w:pStyle w:val="af6"/>
        <w:rPr>
          <w:rtl/>
        </w:rPr>
      </w:pPr>
      <w:bookmarkStart w:id="38151" w:name="ET_yor_6204_126"/>
      <w:r w:rsidRPr="00417E08">
        <w:rPr>
          <w:rStyle w:val="TagStyle"/>
          <w:rtl/>
        </w:rPr>
        <w:t xml:space="preserve"> &lt;&lt; יור &gt;&gt;</w:t>
      </w:r>
      <w:r w:rsidRPr="007F370F">
        <w:rPr>
          <w:rStyle w:val="TagStyle"/>
          <w:rtl/>
        </w:rPr>
        <w:t xml:space="preserve"> </w:t>
      </w:r>
      <w:r>
        <w:rPr>
          <w:rtl/>
        </w:rPr>
        <w:t>היו"ר מיקי לוי:</w:t>
      </w:r>
      <w:r w:rsidRPr="007F370F">
        <w:rPr>
          <w:rStyle w:val="TagStyle"/>
          <w:rtl/>
        </w:rPr>
        <w:t xml:space="preserve"> </w:t>
      </w:r>
      <w:r w:rsidRPr="00417E08">
        <w:rPr>
          <w:rStyle w:val="TagStyle"/>
          <w:rtl/>
        </w:rPr>
        <w:t>&lt;&lt; יור &gt;&gt;</w:t>
      </w:r>
      <w:r>
        <w:rPr>
          <w:rtl/>
        </w:rPr>
        <w:t xml:space="preserve">   </w:t>
      </w:r>
      <w:bookmarkEnd w:id="38151"/>
    </w:p>
    <w:p w:rsidR="00203F12" w:rsidRDefault="00203F12" w:rsidP="008D5FB9">
      <w:pPr>
        <w:rPr>
          <w:rtl/>
        </w:rPr>
      </w:pPr>
    </w:p>
    <w:p w:rsidR="00203F12" w:rsidRDefault="00203F12" w:rsidP="00E604E4">
      <w:pPr>
        <w:rPr>
          <w:rtl/>
        </w:rPr>
      </w:pPr>
      <w:r>
        <w:rPr>
          <w:rFonts w:hint="cs"/>
          <w:rtl/>
        </w:rPr>
        <w:t>חבר הכנסת אמסלם, קריאה ראשונה.</w:t>
      </w:r>
    </w:p>
    <w:p w:rsidR="00203F12" w:rsidRDefault="00203F12" w:rsidP="00E604E4">
      <w:pPr>
        <w:rPr>
          <w:rtl/>
        </w:rPr>
      </w:pPr>
      <w:bookmarkStart w:id="38152" w:name="_ETM_Q100_261629"/>
      <w:bookmarkStart w:id="38153" w:name="_ETM_Q100_261769"/>
      <w:bookmarkEnd w:id="38152"/>
      <w:bookmarkEnd w:id="38153"/>
    </w:p>
    <w:p w:rsidR="00203F12" w:rsidRDefault="00203F12" w:rsidP="00E604E4">
      <w:pPr>
        <w:pStyle w:val="af5"/>
        <w:rPr>
          <w:rtl/>
        </w:rPr>
      </w:pPr>
      <w:r w:rsidRPr="00417E08">
        <w:rPr>
          <w:rStyle w:val="TagStyle"/>
          <w:rtl/>
        </w:rPr>
        <w:t xml:space="preserve"> &lt;&lt; קריאה &gt;&gt;</w:t>
      </w:r>
      <w:r w:rsidRPr="002F6D56">
        <w:rPr>
          <w:rStyle w:val="TagStyle"/>
          <w:rtl/>
        </w:rPr>
        <w:t xml:space="preserve"> </w:t>
      </w:r>
      <w:r>
        <w:rPr>
          <w:rtl/>
        </w:rPr>
        <w:t>דוד אמסלם (הליכוד):</w:t>
      </w:r>
      <w:r w:rsidRPr="002F6D56">
        <w:rPr>
          <w:rStyle w:val="TagStyle"/>
          <w:rtl/>
        </w:rPr>
        <w:t xml:space="preserve"> </w:t>
      </w:r>
      <w:r w:rsidRPr="00417E08">
        <w:rPr>
          <w:rStyle w:val="TagStyle"/>
          <w:rtl/>
        </w:rPr>
        <w:t>&lt;&lt; קריאה &gt;&gt;</w:t>
      </w:r>
      <w:r>
        <w:rPr>
          <w:rtl/>
        </w:rPr>
        <w:t xml:space="preserve">   </w:t>
      </w:r>
    </w:p>
    <w:p w:rsidR="00203F12" w:rsidRDefault="00203F12" w:rsidP="008D5FB9">
      <w:pPr>
        <w:rPr>
          <w:rtl/>
        </w:rPr>
      </w:pPr>
    </w:p>
    <w:p w:rsidR="00203F12" w:rsidRDefault="00203F12" w:rsidP="00E604E4">
      <w:pPr>
        <w:rPr>
          <w:rtl/>
        </w:rPr>
      </w:pPr>
      <w:r>
        <w:rPr>
          <w:rFonts w:hint="cs"/>
          <w:rtl/>
        </w:rPr>
        <w:t>התחיל בקדימה, קפץ לליכוד, קפץ עכשיו לגדעון סער, עכשיו הוא מחפש לקפוץ למנסור עבאס.</w:t>
      </w:r>
    </w:p>
    <w:p w:rsidR="00203F12" w:rsidRDefault="00203F12" w:rsidP="00E604E4">
      <w:pPr>
        <w:rPr>
          <w:rtl/>
        </w:rPr>
      </w:pPr>
      <w:bookmarkStart w:id="38154" w:name="_ETM_Q100_264289"/>
      <w:bookmarkStart w:id="38155" w:name="_ETM_Q100_264437"/>
      <w:bookmarkEnd w:id="38154"/>
      <w:bookmarkEnd w:id="38155"/>
    </w:p>
    <w:p w:rsidR="00203F12" w:rsidRDefault="00203F12" w:rsidP="00E604E4">
      <w:pPr>
        <w:pStyle w:val="af6"/>
        <w:rPr>
          <w:rtl/>
        </w:rPr>
      </w:pPr>
      <w:r w:rsidRPr="00417E08">
        <w:rPr>
          <w:rStyle w:val="TagStyle"/>
          <w:rtl/>
        </w:rPr>
        <w:t xml:space="preserve"> &lt;&lt; יור &gt;&gt;</w:t>
      </w:r>
      <w:r w:rsidRPr="002F6D56">
        <w:rPr>
          <w:rStyle w:val="TagStyle"/>
          <w:rtl/>
        </w:rPr>
        <w:t xml:space="preserve"> </w:t>
      </w:r>
      <w:r>
        <w:rPr>
          <w:rtl/>
        </w:rPr>
        <w:t>היו"ר מיקי לוי:</w:t>
      </w:r>
      <w:r w:rsidRPr="002F6D56">
        <w:rPr>
          <w:rStyle w:val="TagStyle"/>
          <w:rtl/>
        </w:rPr>
        <w:t xml:space="preserve"> </w:t>
      </w:r>
      <w:r w:rsidRPr="00417E08">
        <w:rPr>
          <w:rStyle w:val="TagStyle"/>
          <w:rtl/>
        </w:rPr>
        <w:t>&lt;&lt; יור &gt;&gt;</w:t>
      </w:r>
      <w:r>
        <w:rPr>
          <w:rtl/>
        </w:rPr>
        <w:t xml:space="preserve">   </w:t>
      </w:r>
    </w:p>
    <w:p w:rsidR="00203F12" w:rsidRDefault="00203F12" w:rsidP="008D5FB9">
      <w:pPr>
        <w:rPr>
          <w:rtl/>
        </w:rPr>
      </w:pPr>
    </w:p>
    <w:p w:rsidR="00203F12" w:rsidRDefault="00203F12" w:rsidP="007435A7">
      <w:pPr>
        <w:rPr>
          <w:rtl/>
        </w:rPr>
      </w:pPr>
      <w:bookmarkStart w:id="38156" w:name="_ETM_Q100_265352"/>
      <w:bookmarkEnd w:id="38156"/>
      <w:r>
        <w:rPr>
          <w:rFonts w:hint="cs"/>
          <w:rtl/>
        </w:rPr>
        <w:t xml:space="preserve">חבר </w:t>
      </w:r>
      <w:bookmarkStart w:id="38157" w:name="_ETM_Q100_266610"/>
      <w:bookmarkEnd w:id="38157"/>
      <w:r>
        <w:rPr>
          <w:rFonts w:hint="cs"/>
          <w:rtl/>
        </w:rPr>
        <w:t>הכנסת אמסלם, בבקשה שקט. תודה.</w:t>
      </w:r>
      <w:r>
        <w:rPr>
          <w:rtl/>
        </w:rPr>
        <w:t xml:space="preserve"> </w:t>
      </w:r>
      <w:bookmarkStart w:id="38158" w:name="_ETM_Q100_195650"/>
      <w:bookmarkEnd w:id="38158"/>
      <w:r>
        <w:rPr>
          <w:rFonts w:hint="cs"/>
          <w:rtl/>
        </w:rPr>
        <w:t>בבקשה, השר.</w:t>
      </w:r>
    </w:p>
    <w:p w:rsidR="00203F12" w:rsidRDefault="00203F12" w:rsidP="00E604E4">
      <w:pPr>
        <w:rPr>
          <w:rtl/>
        </w:rPr>
      </w:pPr>
      <w:bookmarkStart w:id="38159" w:name="_ETM_Q100_275789"/>
      <w:bookmarkStart w:id="38160" w:name="_ETM_Q100_275876"/>
      <w:bookmarkEnd w:id="38159"/>
      <w:bookmarkEnd w:id="38160"/>
    </w:p>
    <w:p w:rsidR="00203F12" w:rsidRDefault="00203F12" w:rsidP="00E604E4">
      <w:pPr>
        <w:pStyle w:val="-"/>
        <w:rPr>
          <w:rtl/>
        </w:rPr>
      </w:pPr>
      <w:r w:rsidRPr="00417E08">
        <w:rPr>
          <w:rStyle w:val="TagStyle"/>
          <w:rtl/>
        </w:rPr>
        <w:t xml:space="preserve"> &lt;&lt; דובר_המשך &gt;&gt;</w:t>
      </w:r>
      <w:r w:rsidRPr="002F6D56">
        <w:rPr>
          <w:rStyle w:val="TagStyle"/>
          <w:rtl/>
        </w:rPr>
        <w:t xml:space="preserve"> </w:t>
      </w:r>
      <w:r>
        <w:rPr>
          <w:rtl/>
        </w:rPr>
        <w:t>שר הבינוי והשיכון זאב אלקין:</w:t>
      </w:r>
      <w:r w:rsidRPr="002F6D56">
        <w:rPr>
          <w:rStyle w:val="TagStyle"/>
          <w:rtl/>
        </w:rPr>
        <w:t xml:space="preserve"> </w:t>
      </w:r>
      <w:r w:rsidRPr="00417E08">
        <w:rPr>
          <w:rStyle w:val="TagStyle"/>
          <w:rtl/>
        </w:rPr>
        <w:t>&lt;&lt; דובר_המשך &gt;&gt;</w:t>
      </w:r>
      <w:r>
        <w:rPr>
          <w:rtl/>
        </w:rPr>
        <w:t xml:space="preserve">   </w:t>
      </w:r>
    </w:p>
    <w:p w:rsidR="00203F12" w:rsidRDefault="00203F12" w:rsidP="008D5FB9">
      <w:pPr>
        <w:rPr>
          <w:rtl/>
        </w:rPr>
      </w:pPr>
    </w:p>
    <w:p w:rsidR="00203F12" w:rsidRDefault="00203F12" w:rsidP="00E604E4">
      <w:pPr>
        <w:rPr>
          <w:rtl/>
        </w:rPr>
      </w:pPr>
      <w:bookmarkStart w:id="38161" w:name="_ETM_Q100_276820"/>
      <w:bookmarkEnd w:id="38161"/>
      <w:r>
        <w:rPr>
          <w:rFonts w:hint="cs"/>
          <w:rtl/>
        </w:rPr>
        <w:lastRenderedPageBreak/>
        <w:t>הליצן סיים? אני יכול להמשיך?</w:t>
      </w:r>
    </w:p>
    <w:p w:rsidR="00203F12" w:rsidRDefault="00203F12" w:rsidP="00E604E4">
      <w:pPr>
        <w:ind w:firstLine="0"/>
        <w:rPr>
          <w:rtl/>
        </w:rPr>
      </w:pPr>
    </w:p>
    <w:p w:rsidR="00203F12" w:rsidRDefault="00203F12" w:rsidP="00E604E4">
      <w:pPr>
        <w:pStyle w:val="af5"/>
        <w:keepNext/>
        <w:rPr>
          <w:rtl/>
        </w:rPr>
      </w:pPr>
      <w:r w:rsidRPr="00417E08">
        <w:rPr>
          <w:rStyle w:val="TagStyle"/>
          <w:rtl/>
        </w:rPr>
        <w:t xml:space="preserve"> &lt;&lt; קריאה &gt;&gt;</w:t>
      </w:r>
      <w:r w:rsidRPr="002F6D56">
        <w:rPr>
          <w:rStyle w:val="TagStyle"/>
          <w:rtl/>
        </w:rPr>
        <w:t xml:space="preserve"> </w:t>
      </w:r>
      <w:r>
        <w:rPr>
          <w:rtl/>
        </w:rPr>
        <w:t>איתמר בן גביר (הציונות הדתית):</w:t>
      </w:r>
      <w:r w:rsidRPr="002F6D56">
        <w:rPr>
          <w:rStyle w:val="TagStyle"/>
          <w:rtl/>
        </w:rPr>
        <w:t xml:space="preserve"> </w:t>
      </w:r>
      <w:r w:rsidRPr="00417E08">
        <w:rPr>
          <w:rStyle w:val="TagStyle"/>
          <w:rtl/>
        </w:rPr>
        <w:t>&lt;&lt; קריאה &gt;&gt;</w:t>
      </w:r>
      <w:r>
        <w:rPr>
          <w:rtl/>
        </w:rPr>
        <w:t xml:space="preserve">   </w:t>
      </w:r>
    </w:p>
    <w:p w:rsidR="00203F12" w:rsidRPr="002F6D56" w:rsidRDefault="00203F12" w:rsidP="00E604E4">
      <w:pPr>
        <w:keepNext/>
        <w:ind w:firstLine="0"/>
        <w:rPr>
          <w:rtl/>
          <w:lang w:eastAsia="he-IL"/>
        </w:rPr>
      </w:pPr>
    </w:p>
    <w:p w:rsidR="00203F12" w:rsidRDefault="00203F12" w:rsidP="00E604E4">
      <w:pPr>
        <w:keepNext/>
        <w:rPr>
          <w:rtl/>
        </w:rPr>
      </w:pPr>
      <w:r>
        <w:rPr>
          <w:rFonts w:hint="cs"/>
          <w:rtl/>
        </w:rPr>
        <w:t xml:space="preserve">תגיד לי, אם </w:t>
      </w:r>
      <w:bookmarkStart w:id="38162" w:name="_ETM_Q100_277419"/>
      <w:bookmarkEnd w:id="38162"/>
      <w:r>
        <w:rPr>
          <w:rFonts w:hint="cs"/>
          <w:rtl/>
        </w:rPr>
        <w:t xml:space="preserve">לא הייתם מקימים ממשלה עם התנועה האסלאמית היינו צריכים את החוק הזה? אני שואל ברצינות. לא פגעתם באתגרים הביטחוניים של מדינת ישראל? הגורמים בצה"ל שרם בן ברק מצטט אותם, </w:t>
      </w:r>
      <w:bookmarkStart w:id="38163" w:name="_ETM_Q100_289837"/>
      <w:bookmarkEnd w:id="38163"/>
      <w:r>
        <w:rPr>
          <w:rFonts w:hint="cs"/>
          <w:rtl/>
        </w:rPr>
        <w:t xml:space="preserve">הם, יש להם נחת מהממשלה הזאת? מכבילת הידיים? </w:t>
      </w:r>
    </w:p>
    <w:p w:rsidR="00203F12" w:rsidRDefault="00203F12" w:rsidP="00E604E4">
      <w:pPr>
        <w:rPr>
          <w:rtl/>
        </w:rPr>
      </w:pPr>
    </w:p>
    <w:p w:rsidR="00A25380" w:rsidRDefault="00A25380" w:rsidP="00A25380">
      <w:pPr>
        <w:pStyle w:val="af5"/>
        <w:rPr>
          <w:rtl/>
        </w:rPr>
      </w:pPr>
      <w:r w:rsidRPr="001130A9">
        <w:rPr>
          <w:rStyle w:val="TagStyle"/>
          <w:rtl/>
        </w:rPr>
        <w:t>&lt;&lt; קריאה &gt;&gt;</w:t>
      </w:r>
      <w:r w:rsidRPr="00B03776">
        <w:rPr>
          <w:rStyle w:val="TagStyle"/>
          <w:rtl/>
        </w:rPr>
        <w:t xml:space="preserve"> </w:t>
      </w:r>
      <w:r>
        <w:rPr>
          <w:rtl/>
        </w:rPr>
        <w:t>רם בן ברק (י</w:t>
      </w:r>
      <w:r>
        <w:rPr>
          <w:rFonts w:hint="cs"/>
          <w:rtl/>
        </w:rPr>
        <w:t>ו"ר ועדת החוץ והביטחון</w:t>
      </w:r>
      <w:r>
        <w:rPr>
          <w:rtl/>
        </w:rPr>
        <w:t>):</w:t>
      </w:r>
      <w:r w:rsidRPr="00B03776">
        <w:rPr>
          <w:rStyle w:val="TagStyle"/>
          <w:rtl/>
        </w:rPr>
        <w:t xml:space="preserve"> </w:t>
      </w:r>
      <w:r w:rsidRPr="001130A9">
        <w:rPr>
          <w:rStyle w:val="TagStyle"/>
          <w:rtl/>
        </w:rPr>
        <w:t>&lt;&lt; קריאה &gt;&gt;</w:t>
      </w:r>
      <w:r>
        <w:rPr>
          <w:rtl/>
        </w:rPr>
        <w:t xml:space="preserve">   </w:t>
      </w:r>
    </w:p>
    <w:p w:rsidR="00203F12" w:rsidRDefault="00203F12" w:rsidP="00E604E4">
      <w:pPr>
        <w:pStyle w:val="af5"/>
        <w:rPr>
          <w:rtl/>
        </w:rPr>
      </w:pPr>
    </w:p>
    <w:p w:rsidR="00203F12" w:rsidRDefault="00203F12" w:rsidP="008D5FB9">
      <w:pPr>
        <w:rPr>
          <w:rtl/>
        </w:rPr>
      </w:pPr>
    </w:p>
    <w:p w:rsidR="00203F12" w:rsidRDefault="00203F12" w:rsidP="00E604E4">
      <w:pPr>
        <w:rPr>
          <w:rtl/>
        </w:rPr>
      </w:pPr>
      <w:r>
        <w:rPr>
          <w:rFonts w:hint="cs"/>
          <w:rtl/>
        </w:rPr>
        <w:t>מאוד. מאוד.</w:t>
      </w:r>
    </w:p>
    <w:p w:rsidR="00203F12" w:rsidRDefault="00203F12" w:rsidP="00E604E4">
      <w:pPr>
        <w:rPr>
          <w:rtl/>
        </w:rPr>
      </w:pPr>
      <w:bookmarkStart w:id="38164" w:name="_ETM_Q100_295688"/>
      <w:bookmarkStart w:id="38165" w:name="_ETM_Q100_295809"/>
      <w:bookmarkEnd w:id="38164"/>
      <w:bookmarkEnd w:id="38165"/>
    </w:p>
    <w:p w:rsidR="00203F12" w:rsidRDefault="00203F12" w:rsidP="00E604E4">
      <w:pPr>
        <w:pStyle w:val="af5"/>
        <w:rPr>
          <w:rtl/>
        </w:rPr>
      </w:pPr>
      <w:bookmarkStart w:id="38166" w:name="ET_interruption_6147_50"/>
      <w:r w:rsidRPr="00417E08">
        <w:rPr>
          <w:rStyle w:val="TagStyle"/>
          <w:rtl/>
        </w:rPr>
        <w:t xml:space="preserve"> &lt;&lt; קריאה &gt;&gt;</w:t>
      </w:r>
      <w:r w:rsidRPr="002F6D56">
        <w:rPr>
          <w:rStyle w:val="TagStyle"/>
          <w:rtl/>
        </w:rPr>
        <w:t xml:space="preserve"> </w:t>
      </w:r>
      <w:r>
        <w:rPr>
          <w:rtl/>
        </w:rPr>
        <w:t>איתמר בן גביר (הציונות הדתית):</w:t>
      </w:r>
      <w:r w:rsidRPr="002F6D56">
        <w:rPr>
          <w:rStyle w:val="TagStyle"/>
          <w:rtl/>
        </w:rPr>
        <w:t xml:space="preserve"> </w:t>
      </w:r>
      <w:r w:rsidRPr="00417E08">
        <w:rPr>
          <w:rStyle w:val="TagStyle"/>
          <w:rtl/>
        </w:rPr>
        <w:t>&lt;&lt; קריאה &gt;&gt;</w:t>
      </w:r>
      <w:r>
        <w:rPr>
          <w:rtl/>
        </w:rPr>
        <w:t xml:space="preserve">   </w:t>
      </w:r>
      <w:bookmarkEnd w:id="38166"/>
    </w:p>
    <w:p w:rsidR="00203F12" w:rsidRDefault="00203F12" w:rsidP="008D5FB9">
      <w:pPr>
        <w:rPr>
          <w:rtl/>
        </w:rPr>
      </w:pPr>
    </w:p>
    <w:p w:rsidR="00203F12" w:rsidRDefault="00203F12" w:rsidP="00E604E4">
      <w:pPr>
        <w:rPr>
          <w:rtl/>
        </w:rPr>
      </w:pPr>
      <w:r>
        <w:rPr>
          <w:rFonts w:hint="cs"/>
          <w:rtl/>
        </w:rPr>
        <w:t xml:space="preserve">מזה </w:t>
      </w:r>
      <w:bookmarkStart w:id="38167" w:name="_ETM_Q100_293313"/>
      <w:bookmarkEnd w:id="38167"/>
      <w:r>
        <w:rPr>
          <w:rFonts w:hint="cs"/>
          <w:rtl/>
        </w:rPr>
        <w:t xml:space="preserve">שזורקים עלי אבנים בציר </w:t>
      </w:r>
      <w:r>
        <w:rPr>
          <w:rFonts w:hint="eastAsia"/>
          <w:rtl/>
        </w:rPr>
        <w:t xml:space="preserve">– </w:t>
      </w:r>
      <w:r>
        <w:rPr>
          <w:rFonts w:hint="cs"/>
          <w:rtl/>
        </w:rPr>
        <w:t xml:space="preserve">אני יורד ואומר </w:t>
      </w:r>
      <w:bookmarkStart w:id="38168" w:name="_ETM_Q100_299040"/>
      <w:bookmarkEnd w:id="38168"/>
      <w:r>
        <w:rPr>
          <w:rFonts w:hint="cs"/>
          <w:rtl/>
        </w:rPr>
        <w:t xml:space="preserve">לי החייל: אין לי אישור לירות, אין לי אישור לירות. איפה אתם </w:t>
      </w:r>
      <w:r w:rsidR="008D5FB9">
        <w:rPr>
          <w:rFonts w:hint="cs"/>
          <w:rtl/>
        </w:rPr>
        <w:t>– – –</w:t>
      </w:r>
    </w:p>
    <w:p w:rsidR="00203F12" w:rsidRDefault="00203F12" w:rsidP="00E604E4">
      <w:pPr>
        <w:rPr>
          <w:rtl/>
        </w:rPr>
      </w:pPr>
      <w:bookmarkStart w:id="38169" w:name="_ETM_Q100_306923"/>
      <w:bookmarkStart w:id="38170" w:name="_ETM_Q100_307060"/>
      <w:bookmarkEnd w:id="38169"/>
      <w:bookmarkEnd w:id="38170"/>
    </w:p>
    <w:p w:rsidR="00203F12" w:rsidRDefault="00203F12" w:rsidP="00E604E4">
      <w:pPr>
        <w:pStyle w:val="af5"/>
        <w:rPr>
          <w:rtl/>
        </w:rPr>
      </w:pPr>
      <w:bookmarkStart w:id="38171" w:name="ET_interruption_5156_51"/>
      <w:r w:rsidRPr="00417E08">
        <w:rPr>
          <w:rStyle w:val="TagStyle"/>
          <w:rtl/>
        </w:rPr>
        <w:t xml:space="preserve"> &lt;&lt; קריאה &gt;&gt;</w:t>
      </w:r>
      <w:r w:rsidRPr="002F6D56">
        <w:rPr>
          <w:rStyle w:val="TagStyle"/>
          <w:rtl/>
        </w:rPr>
        <w:t xml:space="preserve"> </w:t>
      </w:r>
      <w:r>
        <w:rPr>
          <w:rtl/>
        </w:rPr>
        <w:t>דוד אמסלם (הליכוד):</w:t>
      </w:r>
      <w:r w:rsidRPr="002F6D56">
        <w:rPr>
          <w:rStyle w:val="TagStyle"/>
          <w:rtl/>
        </w:rPr>
        <w:t xml:space="preserve"> </w:t>
      </w:r>
      <w:r w:rsidRPr="00417E08">
        <w:rPr>
          <w:rStyle w:val="TagStyle"/>
          <w:rtl/>
        </w:rPr>
        <w:t>&lt;&lt; קריאה &gt;&gt;</w:t>
      </w:r>
      <w:r>
        <w:rPr>
          <w:rtl/>
        </w:rPr>
        <w:t xml:space="preserve">   </w:t>
      </w:r>
      <w:bookmarkEnd w:id="38171"/>
    </w:p>
    <w:p w:rsidR="00203F12" w:rsidRDefault="00203F12" w:rsidP="008D5FB9">
      <w:pPr>
        <w:rPr>
          <w:rtl/>
        </w:rPr>
      </w:pPr>
    </w:p>
    <w:p w:rsidR="00203F12" w:rsidRPr="004B12BA" w:rsidRDefault="00203F12" w:rsidP="00E604E4">
      <w:pPr>
        <w:rPr>
          <w:rtl/>
        </w:rPr>
      </w:pPr>
      <w:bookmarkStart w:id="38172" w:name="_ETM_Q100_309577"/>
      <w:bookmarkEnd w:id="38172"/>
      <w:r w:rsidRPr="004B12BA">
        <w:rPr>
          <w:rFonts w:hint="cs"/>
          <w:rtl/>
        </w:rPr>
        <w:t>הוא גר בנווה יעקב.</w:t>
      </w:r>
    </w:p>
    <w:p w:rsidR="00203F12" w:rsidRPr="004B12BA" w:rsidRDefault="00203F12" w:rsidP="00E604E4">
      <w:pPr>
        <w:rPr>
          <w:rtl/>
        </w:rPr>
      </w:pPr>
    </w:p>
    <w:p w:rsidR="00203F12" w:rsidRPr="004B12BA" w:rsidRDefault="00203F12" w:rsidP="00E604E4">
      <w:pPr>
        <w:pStyle w:val="-"/>
        <w:rPr>
          <w:rtl/>
        </w:rPr>
      </w:pPr>
      <w:r w:rsidRPr="00417E08">
        <w:rPr>
          <w:rStyle w:val="TagStyle"/>
          <w:rtl/>
        </w:rPr>
        <w:t xml:space="preserve"> &lt;&lt; דובר_המשך &gt;&gt;</w:t>
      </w:r>
      <w:r w:rsidRPr="004B12BA">
        <w:rPr>
          <w:rStyle w:val="TagStyle"/>
          <w:rtl/>
        </w:rPr>
        <w:t xml:space="preserve"> </w:t>
      </w:r>
      <w:r w:rsidRPr="004B12BA">
        <w:rPr>
          <w:rtl/>
        </w:rPr>
        <w:t>שר הבינוי והשיכון זאב אלקין:</w:t>
      </w:r>
      <w:r w:rsidRPr="004B12BA">
        <w:rPr>
          <w:rStyle w:val="TagStyle"/>
          <w:rtl/>
        </w:rPr>
        <w:t xml:space="preserve"> </w:t>
      </w:r>
      <w:r w:rsidRPr="00417E08">
        <w:rPr>
          <w:rStyle w:val="TagStyle"/>
          <w:rtl/>
        </w:rPr>
        <w:t>&lt;&lt; דובר_המשך &gt;&gt;</w:t>
      </w:r>
      <w:r w:rsidRPr="004B12BA">
        <w:rPr>
          <w:rtl/>
        </w:rPr>
        <w:t xml:space="preserve">   </w:t>
      </w:r>
    </w:p>
    <w:p w:rsidR="00203F12" w:rsidRPr="004B12BA" w:rsidRDefault="00203F12" w:rsidP="008D5FB9">
      <w:pPr>
        <w:rPr>
          <w:rtl/>
        </w:rPr>
      </w:pPr>
    </w:p>
    <w:p w:rsidR="00203F12" w:rsidRDefault="00203F12" w:rsidP="00E604E4">
      <w:pPr>
        <w:rPr>
          <w:rtl/>
        </w:rPr>
      </w:pPr>
      <w:bookmarkStart w:id="38173" w:name="_ETM_Q100_304361"/>
      <w:bookmarkEnd w:id="38173"/>
      <w:r w:rsidRPr="004B12BA">
        <w:rPr>
          <w:rFonts w:hint="cs"/>
          <w:rtl/>
        </w:rPr>
        <w:t xml:space="preserve">מי גר בנווה יעקב? </w:t>
      </w:r>
    </w:p>
    <w:p w:rsidR="00203F12" w:rsidRDefault="00203F12" w:rsidP="00E604E4">
      <w:pPr>
        <w:rPr>
          <w:rtl/>
        </w:rPr>
      </w:pPr>
    </w:p>
    <w:p w:rsidR="00203F12" w:rsidRDefault="00203F12" w:rsidP="00E604E4">
      <w:pPr>
        <w:pStyle w:val="af5"/>
        <w:rPr>
          <w:rtl/>
        </w:rPr>
      </w:pPr>
      <w:r w:rsidRPr="00417E08">
        <w:rPr>
          <w:rStyle w:val="TagStyle"/>
          <w:rtl/>
        </w:rPr>
        <w:t xml:space="preserve"> &lt;&lt; קריאה &gt;&gt;</w:t>
      </w:r>
      <w:r w:rsidRPr="004B12BA">
        <w:rPr>
          <w:rStyle w:val="TagStyle"/>
          <w:rtl/>
        </w:rPr>
        <w:t xml:space="preserve"> </w:t>
      </w:r>
      <w:r>
        <w:rPr>
          <w:rtl/>
        </w:rPr>
        <w:t>דוד אמסלם (הליכוד):</w:t>
      </w:r>
      <w:r w:rsidRPr="004B12BA">
        <w:rPr>
          <w:rStyle w:val="TagStyle"/>
          <w:rtl/>
        </w:rPr>
        <w:t xml:space="preserve"> </w:t>
      </w:r>
      <w:r w:rsidRPr="00417E08">
        <w:rPr>
          <w:rStyle w:val="TagStyle"/>
          <w:rtl/>
        </w:rPr>
        <w:t>&lt;&lt; קריאה &gt;&gt;</w:t>
      </w:r>
      <w:r>
        <w:rPr>
          <w:rtl/>
        </w:rPr>
        <w:t xml:space="preserve">   </w:t>
      </w:r>
    </w:p>
    <w:p w:rsidR="00203F12" w:rsidRDefault="00203F12" w:rsidP="008D5FB9">
      <w:pPr>
        <w:rPr>
          <w:rtl/>
        </w:rPr>
      </w:pPr>
    </w:p>
    <w:p w:rsidR="00203F12" w:rsidRDefault="00203F12" w:rsidP="00E604E4">
      <w:pPr>
        <w:rPr>
          <w:rtl/>
        </w:rPr>
      </w:pPr>
      <w:r>
        <w:rPr>
          <w:rFonts w:hint="cs"/>
          <w:rtl/>
        </w:rPr>
        <w:t>אתה.</w:t>
      </w:r>
    </w:p>
    <w:p w:rsidR="00203F12" w:rsidRDefault="00203F12" w:rsidP="00E604E4">
      <w:pPr>
        <w:rPr>
          <w:rtl/>
        </w:rPr>
      </w:pPr>
    </w:p>
    <w:p w:rsidR="00203F12" w:rsidRDefault="00203F12" w:rsidP="00E604E4">
      <w:pPr>
        <w:pStyle w:val="-"/>
        <w:rPr>
          <w:rtl/>
        </w:rPr>
      </w:pPr>
      <w:bookmarkStart w:id="38174" w:name="ET_speakercontinue_6192_128"/>
      <w:r w:rsidRPr="00417E08">
        <w:rPr>
          <w:rStyle w:val="TagStyle"/>
          <w:rtl/>
        </w:rPr>
        <w:t xml:space="preserve"> &lt;&lt; דובר_המשך &gt;&gt;</w:t>
      </w:r>
      <w:r w:rsidRPr="004B12BA">
        <w:rPr>
          <w:rStyle w:val="TagStyle"/>
          <w:rtl/>
        </w:rPr>
        <w:t xml:space="preserve"> </w:t>
      </w:r>
      <w:r>
        <w:rPr>
          <w:rtl/>
        </w:rPr>
        <w:t>שר הבינוי והשיכון זאב אלקין:</w:t>
      </w:r>
      <w:r w:rsidRPr="004B12BA">
        <w:rPr>
          <w:rStyle w:val="TagStyle"/>
          <w:rtl/>
        </w:rPr>
        <w:t xml:space="preserve"> </w:t>
      </w:r>
      <w:r w:rsidRPr="00417E08">
        <w:rPr>
          <w:rStyle w:val="TagStyle"/>
          <w:rtl/>
        </w:rPr>
        <w:t>&lt;&lt; דובר_המשך &gt;&gt;</w:t>
      </w:r>
      <w:r>
        <w:rPr>
          <w:rtl/>
        </w:rPr>
        <w:t xml:space="preserve">   </w:t>
      </w:r>
      <w:bookmarkEnd w:id="38174"/>
    </w:p>
    <w:p w:rsidR="00203F12" w:rsidRDefault="00203F12" w:rsidP="008D5FB9">
      <w:pPr>
        <w:rPr>
          <w:rtl/>
        </w:rPr>
      </w:pPr>
    </w:p>
    <w:p w:rsidR="00203F12" w:rsidRDefault="00203F12" w:rsidP="00E604E4">
      <w:pPr>
        <w:rPr>
          <w:rtl/>
        </w:rPr>
      </w:pPr>
      <w:r>
        <w:rPr>
          <w:rFonts w:hint="cs"/>
          <w:rtl/>
        </w:rPr>
        <w:t xml:space="preserve">הרי, </w:t>
      </w:r>
      <w:r w:rsidRPr="004B12BA">
        <w:rPr>
          <w:rFonts w:hint="cs"/>
          <w:rtl/>
        </w:rPr>
        <w:t>חבר</w:t>
      </w:r>
      <w:r>
        <w:rPr>
          <w:rFonts w:hint="cs"/>
          <w:rtl/>
        </w:rPr>
        <w:t xml:space="preserve"> הכנסת אמסלם, אפילו בדבר כל כך פשוט אתה לא </w:t>
      </w:r>
      <w:bookmarkStart w:id="38175" w:name="_ETM_Q100_316813"/>
      <w:bookmarkEnd w:id="38175"/>
      <w:r>
        <w:rPr>
          <w:rFonts w:hint="cs"/>
          <w:rtl/>
        </w:rPr>
        <w:t xml:space="preserve">יודע להגיד את האמת. </w:t>
      </w:r>
      <w:bookmarkStart w:id="38176" w:name="_ETM_Q100_313954"/>
      <w:bookmarkStart w:id="38177" w:name="_ETM_Q100_314152"/>
      <w:bookmarkStart w:id="38178" w:name="_ETM_Q100_323310"/>
      <w:bookmarkEnd w:id="38176"/>
      <w:bookmarkEnd w:id="38177"/>
      <w:bookmarkEnd w:id="38178"/>
      <w:r>
        <w:rPr>
          <w:rFonts w:hint="cs"/>
          <w:rtl/>
        </w:rPr>
        <w:t xml:space="preserve">אתה יכול להגיד משהו אחד בלי שקר? אחד? אפילו את מקום מגוריי אתה לא יודע. אני </w:t>
      </w:r>
      <w:bookmarkStart w:id="38179" w:name="_ETM_Q100_321783"/>
      <w:bookmarkEnd w:id="38179"/>
      <w:r>
        <w:rPr>
          <w:rFonts w:hint="cs"/>
          <w:rtl/>
        </w:rPr>
        <w:t xml:space="preserve">גר </w:t>
      </w:r>
      <w:r>
        <w:rPr>
          <w:rtl/>
        </w:rPr>
        <w:t xml:space="preserve">בפסגת </w:t>
      </w:r>
      <w:bookmarkStart w:id="38180" w:name="_ETM_Q100_323819"/>
      <w:bookmarkEnd w:id="38180"/>
      <w:r>
        <w:rPr>
          <w:rtl/>
        </w:rPr>
        <w:t>זאב</w:t>
      </w:r>
      <w:r>
        <w:rPr>
          <w:rFonts w:hint="cs"/>
          <w:rtl/>
        </w:rPr>
        <w:t>.</w:t>
      </w:r>
      <w:r>
        <w:rPr>
          <w:rtl/>
        </w:rPr>
        <w:t xml:space="preserve"> </w:t>
      </w:r>
      <w:bookmarkStart w:id="38181" w:name="_ETM_Q100_324120"/>
      <w:bookmarkEnd w:id="38181"/>
      <w:r>
        <w:rPr>
          <w:rFonts w:hint="cs"/>
          <w:rtl/>
        </w:rPr>
        <w:t>מ</w:t>
      </w:r>
      <w:r>
        <w:rPr>
          <w:rtl/>
        </w:rPr>
        <w:t xml:space="preserve">תקן </w:t>
      </w:r>
      <w:bookmarkStart w:id="38182" w:name="_ETM_Q100_324540"/>
      <w:bookmarkEnd w:id="38182"/>
      <w:r>
        <w:rPr>
          <w:rFonts w:hint="cs"/>
          <w:rtl/>
        </w:rPr>
        <w:t>אותך, שתדע.</w:t>
      </w:r>
    </w:p>
    <w:p w:rsidR="00203F12" w:rsidRDefault="00203F12" w:rsidP="00E604E4">
      <w:pPr>
        <w:rPr>
          <w:rtl/>
        </w:rPr>
      </w:pPr>
    </w:p>
    <w:p w:rsidR="00203F12" w:rsidRDefault="00203F12" w:rsidP="00E604E4">
      <w:pPr>
        <w:pStyle w:val="af5"/>
        <w:rPr>
          <w:rtl/>
        </w:rPr>
      </w:pPr>
      <w:bookmarkStart w:id="38183" w:name="ET_interruption_5156_53"/>
      <w:r w:rsidRPr="00417E08">
        <w:rPr>
          <w:rStyle w:val="TagStyle"/>
          <w:rtl/>
        </w:rPr>
        <w:lastRenderedPageBreak/>
        <w:t xml:space="preserve"> &lt;&lt; קריאה &gt;&gt;</w:t>
      </w:r>
      <w:r w:rsidRPr="002848BD">
        <w:rPr>
          <w:rStyle w:val="TagStyle"/>
          <w:rtl/>
        </w:rPr>
        <w:t xml:space="preserve"> </w:t>
      </w:r>
      <w:r>
        <w:rPr>
          <w:rtl/>
        </w:rPr>
        <w:t>דוד אמסלם (הליכוד):</w:t>
      </w:r>
      <w:r w:rsidRPr="002848BD">
        <w:rPr>
          <w:rStyle w:val="TagStyle"/>
          <w:rtl/>
        </w:rPr>
        <w:t xml:space="preserve"> </w:t>
      </w:r>
      <w:r w:rsidRPr="00417E08">
        <w:rPr>
          <w:rStyle w:val="TagStyle"/>
          <w:rtl/>
        </w:rPr>
        <w:t>&lt;&lt; קריאה &gt;&gt;</w:t>
      </w:r>
      <w:r>
        <w:rPr>
          <w:rtl/>
        </w:rPr>
        <w:t xml:space="preserve">   </w:t>
      </w:r>
      <w:bookmarkEnd w:id="38183"/>
    </w:p>
    <w:p w:rsidR="00203F12" w:rsidRDefault="00203F12" w:rsidP="008D5FB9">
      <w:pPr>
        <w:rPr>
          <w:rtl/>
        </w:rPr>
      </w:pPr>
    </w:p>
    <w:p w:rsidR="00203F12" w:rsidRDefault="00203F12" w:rsidP="00E604E4">
      <w:pPr>
        <w:rPr>
          <w:rtl/>
        </w:rPr>
      </w:pPr>
      <w:r>
        <w:rPr>
          <w:rFonts w:hint="cs"/>
          <w:rtl/>
        </w:rPr>
        <w:t>בפסגת זאב, מה זה משנה? פסגת זאב</w:t>
      </w:r>
      <w:bookmarkStart w:id="38184" w:name="_ETM_Q100_326903"/>
      <w:bookmarkEnd w:id="38184"/>
      <w:r>
        <w:rPr>
          <w:rFonts w:hint="cs"/>
          <w:rtl/>
        </w:rPr>
        <w:t xml:space="preserve">, נווה יעקב </w:t>
      </w:r>
      <w:bookmarkStart w:id="38185" w:name="_ETM_Q100_330348"/>
      <w:bookmarkEnd w:id="38185"/>
      <w:r w:rsidR="008D5FB9">
        <w:rPr>
          <w:rFonts w:hint="cs"/>
          <w:rtl/>
        </w:rPr>
        <w:t>– – –</w:t>
      </w:r>
    </w:p>
    <w:p w:rsidR="00203F12" w:rsidRDefault="00203F12" w:rsidP="00E604E4">
      <w:pPr>
        <w:rPr>
          <w:rtl/>
        </w:rPr>
      </w:pPr>
    </w:p>
    <w:p w:rsidR="00203F12" w:rsidRDefault="00203F12" w:rsidP="00E604E4">
      <w:pPr>
        <w:pStyle w:val="-"/>
        <w:rPr>
          <w:rtl/>
        </w:rPr>
      </w:pPr>
      <w:r w:rsidRPr="00417E08">
        <w:rPr>
          <w:rStyle w:val="TagStyle"/>
          <w:rtl/>
        </w:rPr>
        <w:t xml:space="preserve"> &lt;&lt; דובר_המשך &gt;&gt;</w:t>
      </w:r>
      <w:r w:rsidRPr="00FC51A5">
        <w:rPr>
          <w:rStyle w:val="TagStyle"/>
          <w:rtl/>
        </w:rPr>
        <w:t xml:space="preserve"> </w:t>
      </w:r>
      <w:r>
        <w:rPr>
          <w:rtl/>
        </w:rPr>
        <w:t>שר הבינוי והשיכון זאב אלקין:</w:t>
      </w:r>
      <w:r w:rsidRPr="00FC51A5">
        <w:rPr>
          <w:rStyle w:val="TagStyle"/>
          <w:rtl/>
        </w:rPr>
        <w:t xml:space="preserve"> </w:t>
      </w:r>
      <w:r w:rsidRPr="00417E08">
        <w:rPr>
          <w:rStyle w:val="TagStyle"/>
          <w:rtl/>
        </w:rPr>
        <w:t>&lt;&lt; דובר_המשך &gt;&gt;</w:t>
      </w:r>
      <w:r>
        <w:rPr>
          <w:rtl/>
        </w:rPr>
        <w:t xml:space="preserve">   </w:t>
      </w:r>
    </w:p>
    <w:p w:rsidR="00203F12" w:rsidRDefault="00203F12" w:rsidP="008D5FB9">
      <w:pPr>
        <w:rPr>
          <w:rtl/>
        </w:rPr>
      </w:pPr>
    </w:p>
    <w:p w:rsidR="00203F12" w:rsidRDefault="00203F12" w:rsidP="00E604E4">
      <w:pPr>
        <w:rPr>
          <w:rtl/>
        </w:rPr>
      </w:pPr>
      <w:r>
        <w:rPr>
          <w:rFonts w:hint="cs"/>
          <w:rtl/>
        </w:rPr>
        <w:t xml:space="preserve">ברור, העובדות אף פעם לא שינו </w:t>
      </w:r>
      <w:bookmarkStart w:id="38186" w:name="_ETM_Q100_331410"/>
      <w:bookmarkEnd w:id="38186"/>
      <w:r>
        <w:rPr>
          <w:rFonts w:hint="cs"/>
          <w:rtl/>
        </w:rPr>
        <w:t xml:space="preserve">לך, ולהגיד דבר שקר זה מצווה בעיניך, אבל כמה אפשר להיות </w:t>
      </w:r>
      <w:bookmarkStart w:id="38187" w:name="_ETM_Q100_336649"/>
      <w:bookmarkEnd w:id="38187"/>
      <w:r>
        <w:rPr>
          <w:rFonts w:hint="cs"/>
          <w:rtl/>
        </w:rPr>
        <w:t xml:space="preserve">הליצן </w:t>
      </w:r>
      <w:r w:rsidRPr="004B12BA">
        <w:rPr>
          <w:rFonts w:hint="cs"/>
          <w:rtl/>
        </w:rPr>
        <w:t>של הבית הזה? נמאס.</w:t>
      </w:r>
    </w:p>
    <w:p w:rsidR="00203F12" w:rsidRDefault="00203F12" w:rsidP="00E604E4">
      <w:pPr>
        <w:rPr>
          <w:rtl/>
        </w:rPr>
      </w:pPr>
      <w:bookmarkStart w:id="38188" w:name="_ETM_Q100_336408"/>
      <w:bookmarkStart w:id="38189" w:name="_ETM_Q100_336492"/>
      <w:bookmarkEnd w:id="38188"/>
      <w:bookmarkEnd w:id="38189"/>
    </w:p>
    <w:p w:rsidR="00203F12" w:rsidRDefault="00203F12" w:rsidP="00E604E4">
      <w:pPr>
        <w:pStyle w:val="af5"/>
        <w:rPr>
          <w:rtl/>
        </w:rPr>
      </w:pPr>
      <w:bookmarkStart w:id="38190" w:name="ET_interruption_5156_55"/>
      <w:r w:rsidRPr="00417E08">
        <w:rPr>
          <w:rStyle w:val="TagStyle"/>
          <w:rtl/>
        </w:rPr>
        <w:t xml:space="preserve"> &lt;&lt; קריאה &gt;&gt;</w:t>
      </w:r>
      <w:r w:rsidRPr="00FC51A5">
        <w:rPr>
          <w:rStyle w:val="TagStyle"/>
          <w:rtl/>
        </w:rPr>
        <w:t xml:space="preserve"> </w:t>
      </w:r>
      <w:r>
        <w:rPr>
          <w:rtl/>
        </w:rPr>
        <w:t>דוד אמסלם (הליכוד):</w:t>
      </w:r>
      <w:r w:rsidRPr="00FC51A5">
        <w:rPr>
          <w:rStyle w:val="TagStyle"/>
          <w:rtl/>
        </w:rPr>
        <w:t xml:space="preserve"> </w:t>
      </w:r>
      <w:r w:rsidRPr="00417E08">
        <w:rPr>
          <w:rStyle w:val="TagStyle"/>
          <w:rtl/>
        </w:rPr>
        <w:t>&lt;&lt; קריאה &gt;&gt;</w:t>
      </w:r>
      <w:r>
        <w:rPr>
          <w:rtl/>
        </w:rPr>
        <w:t xml:space="preserve">  </w:t>
      </w:r>
      <w:bookmarkEnd w:id="38190"/>
    </w:p>
    <w:p w:rsidR="00203F12" w:rsidRPr="00FC51A5" w:rsidRDefault="00203F12" w:rsidP="00E604E4">
      <w:pPr>
        <w:rPr>
          <w:rtl/>
          <w:lang w:eastAsia="he-IL"/>
        </w:rPr>
      </w:pPr>
    </w:p>
    <w:p w:rsidR="00203F12" w:rsidRDefault="00203F12" w:rsidP="00E604E4">
      <w:pPr>
        <w:rPr>
          <w:rtl/>
        </w:rPr>
      </w:pPr>
      <w:bookmarkStart w:id="38191" w:name="_ETM_Q100_334133"/>
      <w:bookmarkStart w:id="38192" w:name="_ETM_Q100_334220"/>
      <w:bookmarkEnd w:id="38191"/>
      <w:bookmarkEnd w:id="38192"/>
      <w:r>
        <w:rPr>
          <w:rFonts w:hint="cs"/>
          <w:rtl/>
        </w:rPr>
        <w:t xml:space="preserve">אל תקשקש, תחזיר את </w:t>
      </w:r>
      <w:bookmarkStart w:id="38193" w:name="_ETM_Q100_335525"/>
      <w:bookmarkEnd w:id="38193"/>
      <w:r>
        <w:rPr>
          <w:rFonts w:hint="cs"/>
          <w:rtl/>
        </w:rPr>
        <w:t>הכסף שגנבת.</w:t>
      </w:r>
    </w:p>
    <w:p w:rsidR="00203F12" w:rsidRDefault="00203F12" w:rsidP="00E604E4">
      <w:pPr>
        <w:rPr>
          <w:rtl/>
        </w:rPr>
      </w:pPr>
    </w:p>
    <w:p w:rsidR="00203F12" w:rsidRDefault="00203F12" w:rsidP="00E604E4">
      <w:pPr>
        <w:pStyle w:val="af5"/>
        <w:rPr>
          <w:rtl/>
        </w:rPr>
      </w:pPr>
      <w:bookmarkStart w:id="38194" w:name="ET_interruption_5291_56"/>
      <w:r w:rsidRPr="00417E08">
        <w:rPr>
          <w:rStyle w:val="TagStyle"/>
          <w:rtl/>
        </w:rPr>
        <w:t xml:space="preserve"> &lt;&lt; קריאה &gt;&gt;</w:t>
      </w:r>
      <w:r w:rsidRPr="00FC51A5">
        <w:rPr>
          <w:rStyle w:val="TagStyle"/>
          <w:rtl/>
        </w:rPr>
        <w:t xml:space="preserve"> </w:t>
      </w:r>
      <w:r>
        <w:rPr>
          <w:rtl/>
        </w:rPr>
        <w:t>בצלאל סמוטריץ' (הציונות הדתית):</w:t>
      </w:r>
      <w:r w:rsidRPr="00FC51A5">
        <w:rPr>
          <w:rStyle w:val="TagStyle"/>
          <w:rtl/>
        </w:rPr>
        <w:t xml:space="preserve"> </w:t>
      </w:r>
      <w:r w:rsidRPr="00417E08">
        <w:rPr>
          <w:rStyle w:val="TagStyle"/>
          <w:rtl/>
        </w:rPr>
        <w:t>&lt;&lt; קריאה &gt;&gt;</w:t>
      </w:r>
      <w:r>
        <w:rPr>
          <w:rtl/>
        </w:rPr>
        <w:t xml:space="preserve">   </w:t>
      </w:r>
      <w:bookmarkEnd w:id="38194"/>
    </w:p>
    <w:p w:rsidR="00203F12" w:rsidRDefault="00203F12" w:rsidP="008D5FB9">
      <w:pPr>
        <w:rPr>
          <w:rtl/>
        </w:rPr>
      </w:pPr>
    </w:p>
    <w:p w:rsidR="00203F12" w:rsidRDefault="00203F12" w:rsidP="00E604E4">
      <w:pPr>
        <w:rPr>
          <w:rtl/>
        </w:rPr>
      </w:pPr>
      <w:r>
        <w:rPr>
          <w:rFonts w:hint="cs"/>
          <w:rtl/>
        </w:rPr>
        <w:t xml:space="preserve">זאב, במקום שתעריך את זה שהוא לא בא </w:t>
      </w:r>
      <w:bookmarkStart w:id="38195" w:name="_ETM_Q100_341607"/>
      <w:bookmarkEnd w:id="38195"/>
      <w:r>
        <w:rPr>
          <w:rFonts w:hint="cs"/>
          <w:rtl/>
        </w:rPr>
        <w:t>להפגין לך מול הבית, אתה בא אליו בטענות?</w:t>
      </w:r>
    </w:p>
    <w:p w:rsidR="00203F12" w:rsidRDefault="00203F12" w:rsidP="00E604E4">
      <w:pPr>
        <w:rPr>
          <w:rtl/>
        </w:rPr>
      </w:pPr>
      <w:bookmarkStart w:id="38196" w:name="_ETM_Q100_345203"/>
      <w:bookmarkStart w:id="38197" w:name="_ETM_Q100_345284"/>
      <w:bookmarkEnd w:id="38196"/>
      <w:bookmarkEnd w:id="38197"/>
    </w:p>
    <w:p w:rsidR="00203F12" w:rsidRDefault="00203F12" w:rsidP="00E604E4">
      <w:pPr>
        <w:pStyle w:val="af5"/>
        <w:rPr>
          <w:rtl/>
        </w:rPr>
      </w:pPr>
      <w:bookmarkStart w:id="38198" w:name="ET_interruption_5156_144"/>
      <w:r w:rsidRPr="00417E08">
        <w:rPr>
          <w:rStyle w:val="TagStyle"/>
          <w:rtl/>
        </w:rPr>
        <w:t>&lt;&lt; קריאה &gt;&gt;</w:t>
      </w:r>
      <w:r w:rsidRPr="002F6D56">
        <w:rPr>
          <w:rStyle w:val="TagStyle"/>
          <w:rtl/>
        </w:rPr>
        <w:t xml:space="preserve"> </w:t>
      </w:r>
      <w:r>
        <w:rPr>
          <w:rtl/>
        </w:rPr>
        <w:t>דוד אמסלם (הליכוד):</w:t>
      </w:r>
      <w:r w:rsidRPr="002F6D56">
        <w:rPr>
          <w:rStyle w:val="TagStyle"/>
          <w:rtl/>
        </w:rPr>
        <w:t xml:space="preserve"> </w:t>
      </w:r>
      <w:r w:rsidRPr="00417E08">
        <w:rPr>
          <w:rStyle w:val="TagStyle"/>
          <w:rtl/>
        </w:rPr>
        <w:t>&lt;&lt; קריאה &gt;&gt;</w:t>
      </w:r>
      <w:bookmarkEnd w:id="38198"/>
      <w:r>
        <w:rPr>
          <w:rtl/>
        </w:rPr>
        <w:t xml:space="preserve">   </w:t>
      </w:r>
    </w:p>
    <w:p w:rsidR="00203F12" w:rsidRDefault="00203F12" w:rsidP="008D5FB9">
      <w:pPr>
        <w:rPr>
          <w:rtl/>
        </w:rPr>
      </w:pPr>
    </w:p>
    <w:p w:rsidR="00203F12" w:rsidRDefault="00203F12" w:rsidP="00E604E4">
      <w:pPr>
        <w:rPr>
          <w:rtl/>
        </w:rPr>
      </w:pPr>
      <w:bookmarkStart w:id="38199" w:name="_ETM_Q100_346395"/>
      <w:bookmarkEnd w:id="38199"/>
      <w:r>
        <w:rPr>
          <w:rFonts w:hint="cs"/>
          <w:rtl/>
        </w:rPr>
        <w:t xml:space="preserve">הוא מספר לי </w:t>
      </w:r>
      <w:bookmarkStart w:id="38200" w:name="_ETM_Q100_345219"/>
      <w:bookmarkEnd w:id="38200"/>
      <w:r w:rsidRPr="004B12BA">
        <w:rPr>
          <w:rFonts w:hint="cs"/>
          <w:rtl/>
        </w:rPr>
        <w:t>מה זה פסגת זאב, נווה יעקב</w:t>
      </w:r>
      <w:r>
        <w:rPr>
          <w:rFonts w:hint="cs"/>
          <w:rtl/>
        </w:rPr>
        <w:t xml:space="preserve"> </w:t>
      </w:r>
      <w:r w:rsidR="008D5FB9">
        <w:rPr>
          <w:rFonts w:hint="cs"/>
          <w:rtl/>
        </w:rPr>
        <w:t>– – –</w:t>
      </w:r>
    </w:p>
    <w:p w:rsidR="00203F12" w:rsidRDefault="00203F12" w:rsidP="00E604E4">
      <w:pPr>
        <w:rPr>
          <w:rtl/>
        </w:rPr>
      </w:pPr>
      <w:bookmarkStart w:id="38201" w:name="_ETM_Q100_346121"/>
      <w:bookmarkStart w:id="38202" w:name="_ETM_Q100_346192"/>
      <w:bookmarkEnd w:id="38201"/>
      <w:bookmarkEnd w:id="38202"/>
    </w:p>
    <w:p w:rsidR="00203F12" w:rsidRDefault="00203F12" w:rsidP="00E604E4">
      <w:pPr>
        <w:pStyle w:val="-"/>
        <w:rPr>
          <w:rtl/>
        </w:rPr>
      </w:pPr>
      <w:r w:rsidRPr="00417E08">
        <w:rPr>
          <w:rStyle w:val="TagStyle"/>
          <w:rtl/>
        </w:rPr>
        <w:t xml:space="preserve"> &lt;&lt; דובר_המשך &gt;&gt;</w:t>
      </w:r>
      <w:r w:rsidRPr="00595C15">
        <w:rPr>
          <w:rStyle w:val="TagStyle"/>
          <w:rtl/>
        </w:rPr>
        <w:t xml:space="preserve"> </w:t>
      </w:r>
      <w:r>
        <w:rPr>
          <w:rtl/>
        </w:rPr>
        <w:t>שר הבינוי והשיכון זאב אלקין:</w:t>
      </w:r>
      <w:r w:rsidRPr="00595C15">
        <w:rPr>
          <w:rStyle w:val="TagStyle"/>
          <w:rtl/>
        </w:rPr>
        <w:t xml:space="preserve"> </w:t>
      </w:r>
      <w:r w:rsidRPr="00417E08">
        <w:rPr>
          <w:rStyle w:val="TagStyle"/>
          <w:rtl/>
        </w:rPr>
        <w:t>&lt;&lt; דובר_המשך &gt;&gt;</w:t>
      </w:r>
      <w:r>
        <w:rPr>
          <w:rtl/>
        </w:rPr>
        <w:t xml:space="preserve">   </w:t>
      </w:r>
    </w:p>
    <w:p w:rsidR="00203F12" w:rsidRDefault="00203F12" w:rsidP="008D5FB9">
      <w:pPr>
        <w:rPr>
          <w:rtl/>
          <w:lang w:eastAsia="he-IL"/>
        </w:rPr>
      </w:pPr>
    </w:p>
    <w:p w:rsidR="00203F12" w:rsidRDefault="00203F12" w:rsidP="00E604E4">
      <w:pPr>
        <w:rPr>
          <w:rtl/>
          <w:lang w:eastAsia="he-IL"/>
        </w:rPr>
      </w:pPr>
      <w:bookmarkStart w:id="38203" w:name="_ETM_Q100_347893"/>
      <w:bookmarkEnd w:id="38203"/>
      <w:r>
        <w:rPr>
          <w:rFonts w:hint="cs"/>
          <w:rtl/>
          <w:lang w:eastAsia="he-IL"/>
        </w:rPr>
        <w:t xml:space="preserve">שיבוא להפגין </w:t>
      </w:r>
      <w:bookmarkStart w:id="38204" w:name="_ETM_Q100_346040"/>
      <w:bookmarkEnd w:id="38204"/>
      <w:r>
        <w:rPr>
          <w:rFonts w:hint="cs"/>
          <w:rtl/>
          <w:lang w:eastAsia="he-IL"/>
        </w:rPr>
        <w:t xml:space="preserve">לי בבית, מה אכפת לי? חבר הכנסת סמוטריץ', הרי חוץ מלהיות ליצן הוא לא יודע כלום, אז שיפגין לי מול </w:t>
      </w:r>
      <w:bookmarkStart w:id="38205" w:name="_ETM_Q100_352492"/>
      <w:bookmarkEnd w:id="38205"/>
      <w:r>
        <w:rPr>
          <w:rFonts w:hint="cs"/>
          <w:rtl/>
          <w:lang w:eastAsia="he-IL"/>
        </w:rPr>
        <w:t xml:space="preserve">הבית. יהיה מופע ליצנות חינם לתושבי הרחוב הזה, גם </w:t>
      </w:r>
      <w:bookmarkStart w:id="38206" w:name="_ETM_Q100_359419"/>
      <w:bookmarkEnd w:id="38206"/>
      <w:r>
        <w:rPr>
          <w:rFonts w:hint="cs"/>
          <w:rtl/>
          <w:lang w:eastAsia="he-IL"/>
        </w:rPr>
        <w:t xml:space="preserve">בסדר. למה רק בכנסת ייהנו ממופע ליצנות? גם לשכונת פסגת </w:t>
      </w:r>
      <w:bookmarkStart w:id="38207" w:name="_ETM_Q100_367205"/>
      <w:bookmarkEnd w:id="38207"/>
      <w:r>
        <w:rPr>
          <w:rFonts w:hint="cs"/>
          <w:rtl/>
          <w:lang w:eastAsia="he-IL"/>
        </w:rPr>
        <w:t xml:space="preserve">זאב מגיע מופע ליצנות. </w:t>
      </w:r>
      <w:bookmarkStart w:id="38208" w:name="_ETM_Q100_367354"/>
      <w:bookmarkEnd w:id="38208"/>
      <w:r>
        <w:rPr>
          <w:rFonts w:hint="cs"/>
          <w:rtl/>
          <w:lang w:eastAsia="he-IL"/>
        </w:rPr>
        <w:t>למה לקפח את חלקם?</w:t>
      </w:r>
    </w:p>
    <w:p w:rsidR="00203F12" w:rsidRDefault="00203F12" w:rsidP="00E604E4">
      <w:pPr>
        <w:rPr>
          <w:b/>
          <w:bCs/>
          <w:u w:val="single"/>
          <w:rtl/>
          <w:lang w:eastAsia="he-IL"/>
        </w:rPr>
      </w:pPr>
      <w:bookmarkStart w:id="38209" w:name="_ETM_Q100_366976"/>
      <w:bookmarkStart w:id="38210" w:name="_ETM_Q100_367064"/>
      <w:bookmarkStart w:id="38211" w:name="_ETM_Q100_371529"/>
      <w:bookmarkStart w:id="38212" w:name="_ETM_Q100_371646"/>
      <w:bookmarkEnd w:id="38209"/>
      <w:bookmarkEnd w:id="38210"/>
      <w:bookmarkEnd w:id="38211"/>
      <w:bookmarkEnd w:id="38212"/>
    </w:p>
    <w:p w:rsidR="00203F12" w:rsidRDefault="00203F12" w:rsidP="00E604E4">
      <w:pPr>
        <w:pStyle w:val="af5"/>
        <w:rPr>
          <w:rtl/>
        </w:rPr>
      </w:pPr>
      <w:bookmarkStart w:id="38213" w:name="ET_interruption_6147_60"/>
      <w:r w:rsidRPr="00417E08">
        <w:rPr>
          <w:rStyle w:val="TagStyle"/>
          <w:rtl/>
        </w:rPr>
        <w:t xml:space="preserve"> &lt;&lt; קריאה &gt;&gt;</w:t>
      </w:r>
      <w:r w:rsidRPr="008510CC">
        <w:rPr>
          <w:rStyle w:val="TagStyle"/>
          <w:rtl/>
        </w:rPr>
        <w:t xml:space="preserve"> </w:t>
      </w:r>
      <w:r>
        <w:rPr>
          <w:rtl/>
        </w:rPr>
        <w:t>איתמר בן גביר (הציונות הדתית):</w:t>
      </w:r>
      <w:r w:rsidRPr="008510CC">
        <w:rPr>
          <w:rStyle w:val="TagStyle"/>
          <w:rtl/>
        </w:rPr>
        <w:t xml:space="preserve"> </w:t>
      </w:r>
      <w:r w:rsidRPr="00417E08">
        <w:rPr>
          <w:rStyle w:val="TagStyle"/>
          <w:rtl/>
        </w:rPr>
        <w:t>&lt;&lt; קריאה &gt;&gt;</w:t>
      </w:r>
      <w:r>
        <w:rPr>
          <w:rtl/>
        </w:rPr>
        <w:t xml:space="preserve">   </w:t>
      </w:r>
      <w:bookmarkEnd w:id="38213"/>
    </w:p>
    <w:p w:rsidR="00203F12" w:rsidRDefault="00203F12" w:rsidP="008D5FB9">
      <w:pPr>
        <w:rPr>
          <w:rtl/>
          <w:lang w:eastAsia="he-IL"/>
        </w:rPr>
      </w:pPr>
    </w:p>
    <w:p w:rsidR="00203F12" w:rsidRDefault="00203F12" w:rsidP="00E604E4">
      <w:pPr>
        <w:rPr>
          <w:rtl/>
          <w:lang w:eastAsia="he-IL"/>
        </w:rPr>
      </w:pPr>
      <w:r>
        <w:rPr>
          <w:rFonts w:hint="cs"/>
          <w:rtl/>
          <w:lang w:eastAsia="he-IL"/>
        </w:rPr>
        <w:t xml:space="preserve">למה אתם צריכים ליצן ולמה קנגורו? תפסיקו. </w:t>
      </w:r>
      <w:bookmarkStart w:id="38214" w:name="_ETM_Q100_369226"/>
      <w:bookmarkEnd w:id="38214"/>
      <w:r>
        <w:rPr>
          <w:rFonts w:hint="cs"/>
          <w:rtl/>
          <w:lang w:eastAsia="he-IL"/>
        </w:rPr>
        <w:t>יש מחלוקת קשה, אידיאולוגית, עקרונית – נשיב עליה.</w:t>
      </w:r>
    </w:p>
    <w:p w:rsidR="00203F12" w:rsidRDefault="00203F12" w:rsidP="00E604E4">
      <w:pPr>
        <w:rPr>
          <w:rtl/>
          <w:lang w:eastAsia="he-IL"/>
        </w:rPr>
      </w:pPr>
      <w:bookmarkStart w:id="38215" w:name="_ETM_Q100_377007"/>
      <w:bookmarkStart w:id="38216" w:name="_ETM_Q100_377094"/>
      <w:bookmarkStart w:id="38217" w:name="_ETM_Q100_378086"/>
      <w:bookmarkEnd w:id="38215"/>
      <w:bookmarkEnd w:id="38216"/>
      <w:bookmarkEnd w:id="38217"/>
    </w:p>
    <w:p w:rsidR="00203F12" w:rsidRDefault="00203F12" w:rsidP="00E604E4">
      <w:pPr>
        <w:pStyle w:val="-"/>
        <w:rPr>
          <w:rtl/>
        </w:rPr>
      </w:pPr>
      <w:r w:rsidRPr="00417E08">
        <w:rPr>
          <w:rStyle w:val="TagStyle"/>
          <w:rtl/>
        </w:rPr>
        <w:t xml:space="preserve"> &lt;&lt; דובר_המשך &gt;&gt;</w:t>
      </w:r>
      <w:r w:rsidRPr="008510CC">
        <w:rPr>
          <w:rStyle w:val="TagStyle"/>
          <w:rtl/>
        </w:rPr>
        <w:t xml:space="preserve"> </w:t>
      </w:r>
      <w:r>
        <w:rPr>
          <w:rtl/>
        </w:rPr>
        <w:t>שר הבינוי והשיכון זאב אלקין:</w:t>
      </w:r>
      <w:r w:rsidRPr="008510CC">
        <w:rPr>
          <w:rStyle w:val="TagStyle"/>
          <w:rtl/>
        </w:rPr>
        <w:t xml:space="preserve"> </w:t>
      </w:r>
      <w:r w:rsidRPr="00417E08">
        <w:rPr>
          <w:rStyle w:val="TagStyle"/>
          <w:rtl/>
        </w:rPr>
        <w:t>&lt;&lt; דובר_המשך &gt;&gt;</w:t>
      </w:r>
      <w:r>
        <w:rPr>
          <w:rtl/>
        </w:rPr>
        <w:t xml:space="preserve">   </w:t>
      </w:r>
    </w:p>
    <w:p w:rsidR="00203F12" w:rsidRDefault="00203F12" w:rsidP="008D5FB9">
      <w:pPr>
        <w:rPr>
          <w:rtl/>
          <w:lang w:eastAsia="he-IL"/>
        </w:rPr>
      </w:pPr>
    </w:p>
    <w:p w:rsidR="00203F12" w:rsidRDefault="00203F12" w:rsidP="00E604E4">
      <w:pPr>
        <w:rPr>
          <w:rtl/>
          <w:lang w:eastAsia="he-IL"/>
        </w:rPr>
      </w:pPr>
      <w:r>
        <w:rPr>
          <w:rFonts w:hint="cs"/>
          <w:rtl/>
          <w:lang w:eastAsia="he-IL"/>
        </w:rPr>
        <w:t xml:space="preserve">על קיצור שירות </w:t>
      </w:r>
      <w:bookmarkStart w:id="38218" w:name="_ETM_Q100_376578"/>
      <w:bookmarkEnd w:id="38218"/>
      <w:r>
        <w:rPr>
          <w:rFonts w:hint="cs"/>
          <w:rtl/>
          <w:lang w:eastAsia="he-IL"/>
        </w:rPr>
        <w:t>בצה"ל.</w:t>
      </w:r>
    </w:p>
    <w:p w:rsidR="00203F12" w:rsidRDefault="00203F12" w:rsidP="00E604E4">
      <w:pPr>
        <w:rPr>
          <w:rtl/>
          <w:lang w:eastAsia="he-IL"/>
        </w:rPr>
      </w:pPr>
      <w:bookmarkStart w:id="38219" w:name="_ETM_Q100_377891"/>
      <w:bookmarkStart w:id="38220" w:name="_ETM_Q100_377979"/>
      <w:bookmarkEnd w:id="38219"/>
      <w:bookmarkEnd w:id="38220"/>
    </w:p>
    <w:p w:rsidR="00203F12" w:rsidRDefault="00203F12" w:rsidP="00E604E4">
      <w:pPr>
        <w:pStyle w:val="af5"/>
        <w:rPr>
          <w:rtl/>
        </w:rPr>
      </w:pPr>
      <w:bookmarkStart w:id="38221" w:name="ET_interruption_6147_63"/>
      <w:r w:rsidRPr="00417E08">
        <w:rPr>
          <w:rStyle w:val="TagStyle"/>
          <w:rtl/>
        </w:rPr>
        <w:lastRenderedPageBreak/>
        <w:t xml:space="preserve"> &lt;&lt; קריאה &gt;&gt;</w:t>
      </w:r>
      <w:r w:rsidRPr="008510CC">
        <w:rPr>
          <w:rStyle w:val="TagStyle"/>
          <w:rtl/>
        </w:rPr>
        <w:t xml:space="preserve"> </w:t>
      </w:r>
      <w:r>
        <w:rPr>
          <w:rtl/>
        </w:rPr>
        <w:t>איתמר בן גביר (הציונות הדתית):</w:t>
      </w:r>
      <w:r w:rsidRPr="008510CC">
        <w:rPr>
          <w:rStyle w:val="TagStyle"/>
          <w:rtl/>
        </w:rPr>
        <w:t xml:space="preserve"> </w:t>
      </w:r>
      <w:r w:rsidRPr="00417E08">
        <w:rPr>
          <w:rStyle w:val="TagStyle"/>
          <w:rtl/>
        </w:rPr>
        <w:t>&lt;&lt; קריאה &gt;&gt;</w:t>
      </w:r>
      <w:r>
        <w:rPr>
          <w:rtl/>
        </w:rPr>
        <w:t xml:space="preserve">   </w:t>
      </w:r>
      <w:bookmarkEnd w:id="38221"/>
    </w:p>
    <w:p w:rsidR="00203F12" w:rsidRDefault="00203F12" w:rsidP="008D5FB9">
      <w:pPr>
        <w:rPr>
          <w:rtl/>
          <w:lang w:eastAsia="he-IL"/>
        </w:rPr>
      </w:pPr>
    </w:p>
    <w:p w:rsidR="00203F12" w:rsidRPr="008510CC" w:rsidRDefault="00203F12" w:rsidP="00E604E4">
      <w:pPr>
        <w:rPr>
          <w:rtl/>
          <w:lang w:eastAsia="he-IL"/>
        </w:rPr>
      </w:pPr>
      <w:bookmarkStart w:id="38222" w:name="_ETM_Q100_379711"/>
      <w:bookmarkEnd w:id="38222"/>
      <w:r>
        <w:rPr>
          <w:rFonts w:hint="cs"/>
          <w:rtl/>
          <w:lang w:eastAsia="he-IL"/>
        </w:rPr>
        <w:t>לא, על הממשלה שלך, הממשלה שאתה חבר בה.</w:t>
      </w:r>
    </w:p>
    <w:p w:rsidR="00203F12" w:rsidRDefault="00203F12" w:rsidP="00E604E4">
      <w:pPr>
        <w:rPr>
          <w:rtl/>
          <w:lang w:eastAsia="he-IL"/>
        </w:rPr>
      </w:pPr>
      <w:bookmarkStart w:id="38223" w:name="_ETM_Q100_376635"/>
      <w:bookmarkStart w:id="38224" w:name="_ETM_Q100_376725"/>
      <w:bookmarkEnd w:id="38223"/>
      <w:bookmarkEnd w:id="38224"/>
    </w:p>
    <w:p w:rsidR="00203F12" w:rsidRDefault="00203F12" w:rsidP="00E604E4">
      <w:pPr>
        <w:pStyle w:val="-"/>
        <w:rPr>
          <w:rtl/>
        </w:rPr>
      </w:pPr>
      <w:r w:rsidRPr="00417E08">
        <w:rPr>
          <w:rStyle w:val="TagStyle"/>
          <w:rtl/>
        </w:rPr>
        <w:t xml:space="preserve"> &lt;&lt; דובר_המשך &gt;&gt;</w:t>
      </w:r>
      <w:r w:rsidRPr="008510CC">
        <w:rPr>
          <w:rStyle w:val="TagStyle"/>
          <w:rtl/>
        </w:rPr>
        <w:t xml:space="preserve"> </w:t>
      </w:r>
      <w:r>
        <w:rPr>
          <w:rtl/>
        </w:rPr>
        <w:t>שר הבינוי והשיכון זאב אלקין:</w:t>
      </w:r>
      <w:r w:rsidRPr="008510CC">
        <w:rPr>
          <w:rStyle w:val="TagStyle"/>
          <w:rtl/>
        </w:rPr>
        <w:t xml:space="preserve"> </w:t>
      </w:r>
      <w:r w:rsidRPr="00417E08">
        <w:rPr>
          <w:rStyle w:val="TagStyle"/>
          <w:rtl/>
        </w:rPr>
        <w:t>&lt;&lt; דובר_המשך &gt;&gt;</w:t>
      </w:r>
      <w:r>
        <w:rPr>
          <w:rtl/>
        </w:rPr>
        <w:t xml:space="preserve">   </w:t>
      </w:r>
    </w:p>
    <w:p w:rsidR="00203F12" w:rsidRDefault="00203F12" w:rsidP="008D5FB9">
      <w:pPr>
        <w:rPr>
          <w:rtl/>
          <w:lang w:eastAsia="he-IL"/>
        </w:rPr>
      </w:pPr>
    </w:p>
    <w:p w:rsidR="00203F12" w:rsidRDefault="00203F12" w:rsidP="00E604E4">
      <w:pPr>
        <w:rPr>
          <w:rtl/>
          <w:lang w:eastAsia="he-IL"/>
        </w:rPr>
      </w:pPr>
      <w:bookmarkStart w:id="38225" w:name="_ETM_Q100_384142"/>
      <w:bookmarkEnd w:id="38225"/>
      <w:r>
        <w:rPr>
          <w:rFonts w:hint="cs"/>
          <w:rtl/>
          <w:lang w:eastAsia="he-IL"/>
        </w:rPr>
        <w:t>אבל אנחנו מדברים עכשיו על החוק, לא על הממשלה שלי.</w:t>
      </w:r>
    </w:p>
    <w:p w:rsidR="00203F12" w:rsidRDefault="00203F12" w:rsidP="00E604E4">
      <w:pPr>
        <w:rPr>
          <w:rtl/>
          <w:lang w:eastAsia="he-IL"/>
        </w:rPr>
      </w:pPr>
      <w:bookmarkStart w:id="38226" w:name="_ETM_Q100_384178"/>
      <w:bookmarkStart w:id="38227" w:name="_ETM_Q100_384254"/>
      <w:bookmarkEnd w:id="38226"/>
      <w:bookmarkEnd w:id="38227"/>
    </w:p>
    <w:p w:rsidR="00A25380" w:rsidRDefault="00A25380" w:rsidP="00A25380">
      <w:pPr>
        <w:pStyle w:val="af5"/>
        <w:rPr>
          <w:rtl/>
        </w:rPr>
      </w:pPr>
      <w:r w:rsidRPr="001130A9">
        <w:rPr>
          <w:rStyle w:val="TagStyle"/>
          <w:rtl/>
        </w:rPr>
        <w:t>&lt;&lt; קריאה &gt;&gt;</w:t>
      </w:r>
      <w:r w:rsidRPr="00B03776">
        <w:rPr>
          <w:rStyle w:val="TagStyle"/>
          <w:rtl/>
        </w:rPr>
        <w:t xml:space="preserve"> </w:t>
      </w:r>
      <w:r>
        <w:rPr>
          <w:rtl/>
        </w:rPr>
        <w:t>רם בן ברק (י</w:t>
      </w:r>
      <w:r>
        <w:rPr>
          <w:rFonts w:hint="cs"/>
          <w:rtl/>
        </w:rPr>
        <w:t>ו"ר ועדת החוץ והביטחון</w:t>
      </w:r>
      <w:r>
        <w:rPr>
          <w:rtl/>
        </w:rPr>
        <w:t>):</w:t>
      </w:r>
      <w:r w:rsidRPr="00B03776">
        <w:rPr>
          <w:rStyle w:val="TagStyle"/>
          <w:rtl/>
        </w:rPr>
        <w:t xml:space="preserve"> </w:t>
      </w:r>
      <w:r w:rsidRPr="001130A9">
        <w:rPr>
          <w:rStyle w:val="TagStyle"/>
          <w:rtl/>
        </w:rPr>
        <w:t>&lt;&lt; קריאה &gt;&gt;</w:t>
      </w:r>
      <w:r>
        <w:rPr>
          <w:rtl/>
        </w:rPr>
        <w:t xml:space="preserve">   </w:t>
      </w:r>
    </w:p>
    <w:p w:rsidR="00203F12" w:rsidRDefault="00203F12" w:rsidP="008D5FB9">
      <w:pPr>
        <w:rPr>
          <w:rtl/>
          <w:lang w:eastAsia="he-IL"/>
        </w:rPr>
      </w:pPr>
    </w:p>
    <w:p w:rsidR="00203F12" w:rsidRDefault="00203F12" w:rsidP="00E604E4">
      <w:pPr>
        <w:rPr>
          <w:rtl/>
          <w:lang w:eastAsia="he-IL"/>
        </w:rPr>
      </w:pPr>
      <w:bookmarkStart w:id="38228" w:name="_ETM_Q100_385798"/>
      <w:bookmarkEnd w:id="38228"/>
      <w:r>
        <w:rPr>
          <w:rFonts w:hint="cs"/>
          <w:rtl/>
          <w:lang w:eastAsia="he-IL"/>
        </w:rPr>
        <w:t xml:space="preserve">אל תפגע בצה"ל, לא בצה"ל. תפסיק לפגוע בצה"ל. </w:t>
      </w:r>
    </w:p>
    <w:p w:rsidR="00203F12" w:rsidRDefault="00203F12" w:rsidP="00E604E4">
      <w:pPr>
        <w:rPr>
          <w:rtl/>
          <w:lang w:eastAsia="he-IL"/>
        </w:rPr>
      </w:pPr>
      <w:bookmarkStart w:id="38229" w:name="_ETM_Q100_380457"/>
      <w:bookmarkStart w:id="38230" w:name="_ETM_Q100_380583"/>
      <w:bookmarkEnd w:id="38229"/>
      <w:bookmarkEnd w:id="38230"/>
    </w:p>
    <w:p w:rsidR="00203F12" w:rsidRDefault="00203F12" w:rsidP="00E604E4">
      <w:pPr>
        <w:pStyle w:val="-"/>
        <w:rPr>
          <w:rtl/>
        </w:rPr>
      </w:pPr>
      <w:r w:rsidRPr="00417E08">
        <w:rPr>
          <w:rStyle w:val="TagStyle"/>
          <w:rtl/>
        </w:rPr>
        <w:t xml:space="preserve"> &lt;&lt; דובר_המשך &gt;&gt;</w:t>
      </w:r>
      <w:r w:rsidRPr="008510CC">
        <w:rPr>
          <w:rStyle w:val="TagStyle"/>
          <w:rtl/>
        </w:rPr>
        <w:t xml:space="preserve"> </w:t>
      </w:r>
      <w:r>
        <w:rPr>
          <w:rtl/>
        </w:rPr>
        <w:t>שר הבינוי והשיכון זאב אלקין:</w:t>
      </w:r>
      <w:r w:rsidRPr="008510CC">
        <w:rPr>
          <w:rStyle w:val="TagStyle"/>
          <w:rtl/>
        </w:rPr>
        <w:t xml:space="preserve"> </w:t>
      </w:r>
      <w:r w:rsidRPr="00417E08">
        <w:rPr>
          <w:rStyle w:val="TagStyle"/>
          <w:rtl/>
        </w:rPr>
        <w:t>&lt;&lt; דובר_המשך &gt;&gt;</w:t>
      </w:r>
      <w:r>
        <w:rPr>
          <w:rtl/>
        </w:rPr>
        <w:t xml:space="preserve">   </w:t>
      </w:r>
    </w:p>
    <w:p w:rsidR="00203F12" w:rsidRDefault="00203F12" w:rsidP="008D5FB9">
      <w:pPr>
        <w:rPr>
          <w:rtl/>
          <w:lang w:eastAsia="he-IL"/>
        </w:rPr>
      </w:pPr>
    </w:p>
    <w:p w:rsidR="00203F12" w:rsidRDefault="00203F12" w:rsidP="00E604E4">
      <w:pPr>
        <w:rPr>
          <w:rtl/>
          <w:lang w:eastAsia="he-IL"/>
        </w:rPr>
      </w:pPr>
      <w:r>
        <w:rPr>
          <w:rFonts w:hint="cs"/>
          <w:rtl/>
          <w:lang w:eastAsia="he-IL"/>
        </w:rPr>
        <w:t xml:space="preserve">הרי אנחנו לא </w:t>
      </w:r>
      <w:bookmarkStart w:id="38231" w:name="_ETM_Q100_383945"/>
      <w:bookmarkEnd w:id="38231"/>
      <w:r>
        <w:rPr>
          <w:rFonts w:hint="cs"/>
          <w:rtl/>
          <w:lang w:eastAsia="he-IL"/>
        </w:rPr>
        <w:t xml:space="preserve">מצביעים כרגע על </w:t>
      </w:r>
      <w:bookmarkStart w:id="38232" w:name="_ETM_Q100_389535"/>
      <w:bookmarkEnd w:id="38232"/>
      <w:r>
        <w:rPr>
          <w:rFonts w:hint="cs"/>
          <w:rtl/>
          <w:lang w:eastAsia="he-IL"/>
        </w:rPr>
        <w:t>אי-אמון.</w:t>
      </w:r>
    </w:p>
    <w:p w:rsidR="00203F12" w:rsidRDefault="00203F12" w:rsidP="00E604E4">
      <w:pPr>
        <w:rPr>
          <w:rtl/>
          <w:lang w:eastAsia="he-IL"/>
        </w:rPr>
      </w:pPr>
    </w:p>
    <w:p w:rsidR="00203F12" w:rsidRDefault="00203F12" w:rsidP="00E604E4">
      <w:pPr>
        <w:pStyle w:val="af5"/>
        <w:rPr>
          <w:rtl/>
        </w:rPr>
      </w:pPr>
      <w:bookmarkStart w:id="38233" w:name="ET_interruption_6147_67"/>
      <w:r w:rsidRPr="00417E08">
        <w:rPr>
          <w:rStyle w:val="TagStyle"/>
          <w:rtl/>
        </w:rPr>
        <w:t xml:space="preserve"> &lt;&lt; קריאה &gt;&gt;</w:t>
      </w:r>
      <w:r w:rsidRPr="008510CC">
        <w:rPr>
          <w:rStyle w:val="TagStyle"/>
          <w:rtl/>
        </w:rPr>
        <w:t xml:space="preserve"> </w:t>
      </w:r>
      <w:r>
        <w:rPr>
          <w:rtl/>
        </w:rPr>
        <w:t>איתמר בן גביר (הציונות הדתית):</w:t>
      </w:r>
      <w:r w:rsidRPr="008510CC">
        <w:rPr>
          <w:rStyle w:val="TagStyle"/>
          <w:rtl/>
        </w:rPr>
        <w:t xml:space="preserve"> </w:t>
      </w:r>
      <w:r w:rsidRPr="00417E08">
        <w:rPr>
          <w:rStyle w:val="TagStyle"/>
          <w:rtl/>
        </w:rPr>
        <w:t>&lt;&lt; קריאה &gt;&gt;</w:t>
      </w:r>
      <w:r>
        <w:rPr>
          <w:rtl/>
        </w:rPr>
        <w:t xml:space="preserve">   </w:t>
      </w:r>
      <w:bookmarkEnd w:id="38233"/>
    </w:p>
    <w:p w:rsidR="00203F12" w:rsidRDefault="00203F12" w:rsidP="008D5FB9">
      <w:pPr>
        <w:rPr>
          <w:rtl/>
          <w:lang w:eastAsia="he-IL"/>
        </w:rPr>
      </w:pPr>
    </w:p>
    <w:p w:rsidR="00203F12" w:rsidRPr="008510CC" w:rsidRDefault="00203F12" w:rsidP="00E604E4">
      <w:pPr>
        <w:rPr>
          <w:rtl/>
          <w:lang w:eastAsia="he-IL"/>
        </w:rPr>
      </w:pPr>
      <w:r>
        <w:rPr>
          <w:rFonts w:hint="cs"/>
          <w:rtl/>
          <w:lang w:eastAsia="he-IL"/>
        </w:rPr>
        <w:t xml:space="preserve">כי אם הייתם מנהלים מדיניות ביטחונית נכונה, לא </w:t>
      </w:r>
      <w:bookmarkStart w:id="38234" w:name="_ETM_Q100_390287"/>
      <w:bookmarkEnd w:id="38234"/>
      <w:r>
        <w:rPr>
          <w:rFonts w:hint="cs"/>
          <w:rtl/>
          <w:lang w:eastAsia="he-IL"/>
        </w:rPr>
        <w:t>היה צריך את החוק הזה.</w:t>
      </w:r>
    </w:p>
    <w:p w:rsidR="00203F12" w:rsidRDefault="00203F12" w:rsidP="00E604E4">
      <w:pPr>
        <w:rPr>
          <w:rtl/>
          <w:lang w:eastAsia="he-IL"/>
        </w:rPr>
      </w:pPr>
      <w:bookmarkStart w:id="38235" w:name="_ETM_Q100_376795"/>
      <w:bookmarkStart w:id="38236" w:name="_ETM_Q100_376888"/>
      <w:bookmarkEnd w:id="38235"/>
      <w:bookmarkEnd w:id="38236"/>
    </w:p>
    <w:p w:rsidR="00A25380" w:rsidRDefault="00A25380" w:rsidP="00A25380">
      <w:pPr>
        <w:pStyle w:val="af5"/>
        <w:rPr>
          <w:rtl/>
        </w:rPr>
      </w:pPr>
      <w:r w:rsidRPr="001130A9">
        <w:rPr>
          <w:rStyle w:val="TagStyle"/>
          <w:rtl/>
        </w:rPr>
        <w:t>&lt;&lt; קריאה &gt;&gt;</w:t>
      </w:r>
      <w:r w:rsidRPr="00B03776">
        <w:rPr>
          <w:rStyle w:val="TagStyle"/>
          <w:rtl/>
        </w:rPr>
        <w:t xml:space="preserve"> </w:t>
      </w:r>
      <w:r>
        <w:rPr>
          <w:rtl/>
        </w:rPr>
        <w:t>רם בן ברק (י</w:t>
      </w:r>
      <w:r>
        <w:rPr>
          <w:rFonts w:hint="cs"/>
          <w:rtl/>
        </w:rPr>
        <w:t>ו"ר ועדת החוץ והביטחון</w:t>
      </w:r>
      <w:r>
        <w:rPr>
          <w:rtl/>
        </w:rPr>
        <w:t>):</w:t>
      </w:r>
      <w:r w:rsidRPr="00B03776">
        <w:rPr>
          <w:rStyle w:val="TagStyle"/>
          <w:rtl/>
        </w:rPr>
        <w:t xml:space="preserve"> </w:t>
      </w:r>
      <w:r w:rsidRPr="001130A9">
        <w:rPr>
          <w:rStyle w:val="TagStyle"/>
          <w:rtl/>
        </w:rPr>
        <w:t>&lt;&lt; קריאה &gt;&gt;</w:t>
      </w:r>
      <w:r>
        <w:rPr>
          <w:rtl/>
        </w:rPr>
        <w:t xml:space="preserve">   </w:t>
      </w:r>
    </w:p>
    <w:p w:rsidR="00203F12" w:rsidRDefault="00203F12" w:rsidP="008D5FB9">
      <w:pPr>
        <w:rPr>
          <w:rtl/>
          <w:lang w:eastAsia="he-IL"/>
        </w:rPr>
      </w:pPr>
    </w:p>
    <w:p w:rsidR="00203F12" w:rsidRPr="004B12BA" w:rsidRDefault="00203F12" w:rsidP="00E604E4">
      <w:pPr>
        <w:rPr>
          <w:rtl/>
          <w:lang w:eastAsia="he-IL"/>
        </w:rPr>
      </w:pPr>
      <w:bookmarkStart w:id="38237" w:name="_ETM_Q100_386483"/>
      <w:bookmarkStart w:id="38238" w:name="_ETM_Q100_386611"/>
      <w:bookmarkEnd w:id="38237"/>
      <w:bookmarkEnd w:id="38238"/>
      <w:r>
        <w:rPr>
          <w:rFonts w:hint="cs"/>
          <w:rtl/>
          <w:lang w:eastAsia="he-IL"/>
        </w:rPr>
        <w:t xml:space="preserve">החסידים שלך זורקים אבנים על חיילי צה"ל, שורפים להם את הצמיגים </w:t>
      </w:r>
      <w:r w:rsidR="008D5FB9">
        <w:rPr>
          <w:rFonts w:hint="cs"/>
          <w:rtl/>
          <w:lang w:eastAsia="he-IL"/>
        </w:rPr>
        <w:t>– – –</w:t>
      </w:r>
    </w:p>
    <w:p w:rsidR="00203F12" w:rsidRDefault="00203F12" w:rsidP="00E604E4">
      <w:pPr>
        <w:rPr>
          <w:rtl/>
          <w:lang w:eastAsia="he-IL"/>
        </w:rPr>
      </w:pPr>
      <w:bookmarkStart w:id="38239" w:name="_ETM_Q100_390921"/>
      <w:bookmarkEnd w:id="38239"/>
    </w:p>
    <w:p w:rsidR="00203F12" w:rsidRDefault="00203F12" w:rsidP="00E604E4">
      <w:pPr>
        <w:pStyle w:val="af6"/>
        <w:rPr>
          <w:rtl/>
        </w:rPr>
      </w:pPr>
      <w:r w:rsidRPr="00417E08">
        <w:rPr>
          <w:rStyle w:val="TagStyle"/>
          <w:rtl/>
        </w:rPr>
        <w:t xml:space="preserve"> &lt;&lt; יור &gt;&gt;</w:t>
      </w:r>
      <w:r w:rsidRPr="008510CC">
        <w:rPr>
          <w:rStyle w:val="TagStyle"/>
          <w:rtl/>
        </w:rPr>
        <w:t xml:space="preserve"> </w:t>
      </w:r>
      <w:r>
        <w:rPr>
          <w:rtl/>
        </w:rPr>
        <w:t>היו"ר מיקי לוי:</w:t>
      </w:r>
      <w:r w:rsidRPr="008510CC">
        <w:rPr>
          <w:rStyle w:val="TagStyle"/>
          <w:rtl/>
        </w:rPr>
        <w:t xml:space="preserve"> </w:t>
      </w:r>
      <w:r w:rsidRPr="00417E08">
        <w:rPr>
          <w:rStyle w:val="TagStyle"/>
          <w:rtl/>
        </w:rPr>
        <w:t>&lt;&lt; יור &gt;&gt;</w:t>
      </w:r>
      <w:r>
        <w:rPr>
          <w:rtl/>
        </w:rPr>
        <w:t xml:space="preserve">   </w:t>
      </w:r>
    </w:p>
    <w:p w:rsidR="00203F12" w:rsidRDefault="00203F12" w:rsidP="008D5FB9">
      <w:pPr>
        <w:rPr>
          <w:rtl/>
          <w:lang w:eastAsia="he-IL"/>
        </w:rPr>
      </w:pPr>
    </w:p>
    <w:p w:rsidR="00203F12" w:rsidRDefault="00203F12" w:rsidP="00E604E4">
      <w:pPr>
        <w:rPr>
          <w:rtl/>
          <w:lang w:eastAsia="he-IL"/>
        </w:rPr>
      </w:pPr>
      <w:bookmarkStart w:id="38240" w:name="_ETM_Q100_395861"/>
      <w:bookmarkEnd w:id="38240"/>
      <w:r>
        <w:rPr>
          <w:rFonts w:hint="cs"/>
          <w:rtl/>
          <w:lang w:eastAsia="he-IL"/>
        </w:rPr>
        <w:t xml:space="preserve">די, חבר הכנסת בן ברק. </w:t>
      </w:r>
      <w:bookmarkStart w:id="38241" w:name="_ETM_Q100_395756"/>
      <w:bookmarkEnd w:id="38241"/>
      <w:r>
        <w:rPr>
          <w:rFonts w:hint="cs"/>
          <w:rtl/>
          <w:lang w:eastAsia="he-IL"/>
        </w:rPr>
        <w:t xml:space="preserve">תודה. </w:t>
      </w:r>
    </w:p>
    <w:p w:rsidR="00203F12" w:rsidRDefault="00203F12" w:rsidP="00E604E4">
      <w:pPr>
        <w:rPr>
          <w:rtl/>
          <w:lang w:eastAsia="he-IL"/>
        </w:rPr>
      </w:pPr>
    </w:p>
    <w:p w:rsidR="00A25380" w:rsidRDefault="00A25380" w:rsidP="00A25380">
      <w:pPr>
        <w:pStyle w:val="af5"/>
        <w:rPr>
          <w:rtl/>
        </w:rPr>
      </w:pPr>
      <w:r w:rsidRPr="001130A9">
        <w:rPr>
          <w:rStyle w:val="TagStyle"/>
          <w:rtl/>
        </w:rPr>
        <w:t>&lt;&lt; קריאה &gt;&gt;</w:t>
      </w:r>
      <w:r w:rsidRPr="00B03776">
        <w:rPr>
          <w:rStyle w:val="TagStyle"/>
          <w:rtl/>
        </w:rPr>
        <w:t xml:space="preserve"> </w:t>
      </w:r>
      <w:r>
        <w:rPr>
          <w:rtl/>
        </w:rPr>
        <w:t>רם בן ברק (י</w:t>
      </w:r>
      <w:r>
        <w:rPr>
          <w:rFonts w:hint="cs"/>
          <w:rtl/>
        </w:rPr>
        <w:t>ו"ר ועדת החוץ והביטחון</w:t>
      </w:r>
      <w:r>
        <w:rPr>
          <w:rtl/>
        </w:rPr>
        <w:t>):</w:t>
      </w:r>
      <w:r w:rsidRPr="00B03776">
        <w:rPr>
          <w:rStyle w:val="TagStyle"/>
          <w:rtl/>
        </w:rPr>
        <w:t xml:space="preserve"> </w:t>
      </w:r>
      <w:r w:rsidRPr="001130A9">
        <w:rPr>
          <w:rStyle w:val="TagStyle"/>
          <w:rtl/>
        </w:rPr>
        <w:t>&lt;&lt; קריאה &gt;&gt;</w:t>
      </w:r>
      <w:r>
        <w:rPr>
          <w:rtl/>
        </w:rPr>
        <w:t xml:space="preserve">   </w:t>
      </w:r>
    </w:p>
    <w:p w:rsidR="00203F12" w:rsidRDefault="00203F12" w:rsidP="008D5FB9">
      <w:pPr>
        <w:rPr>
          <w:rtl/>
        </w:rPr>
      </w:pPr>
    </w:p>
    <w:p w:rsidR="00203F12" w:rsidRDefault="008D5FB9" w:rsidP="00E604E4">
      <w:pPr>
        <w:rPr>
          <w:rtl/>
        </w:rPr>
      </w:pPr>
      <w:r>
        <w:rPr>
          <w:rFonts w:hint="cs"/>
          <w:rtl/>
        </w:rPr>
        <w:t>– – –</w:t>
      </w:r>
      <w:r w:rsidR="00203F12">
        <w:rPr>
          <w:rFonts w:hint="cs"/>
          <w:rtl/>
        </w:rPr>
        <w:t xml:space="preserve"> זה מה שאתם עושים.</w:t>
      </w:r>
    </w:p>
    <w:p w:rsidR="00203F12" w:rsidRDefault="00203F12" w:rsidP="00E604E4">
      <w:pPr>
        <w:rPr>
          <w:rtl/>
        </w:rPr>
      </w:pPr>
    </w:p>
    <w:p w:rsidR="00203F12" w:rsidRDefault="00203F12" w:rsidP="00E604E4">
      <w:pPr>
        <w:pStyle w:val="af6"/>
        <w:rPr>
          <w:rtl/>
        </w:rPr>
      </w:pPr>
      <w:bookmarkStart w:id="38242" w:name="ET_yor_6204_130"/>
      <w:r w:rsidRPr="00417E08">
        <w:rPr>
          <w:rStyle w:val="TagStyle"/>
          <w:rtl/>
        </w:rPr>
        <w:t xml:space="preserve"> &lt;&lt; יור &gt;&gt;</w:t>
      </w:r>
      <w:r w:rsidRPr="004B12BA">
        <w:rPr>
          <w:rStyle w:val="TagStyle"/>
          <w:rtl/>
        </w:rPr>
        <w:t xml:space="preserve"> </w:t>
      </w:r>
      <w:r>
        <w:rPr>
          <w:rtl/>
        </w:rPr>
        <w:t>היו"ר מיקי לוי:</w:t>
      </w:r>
      <w:r w:rsidRPr="004B12BA">
        <w:rPr>
          <w:rStyle w:val="TagStyle"/>
          <w:rtl/>
        </w:rPr>
        <w:t xml:space="preserve"> </w:t>
      </w:r>
      <w:r w:rsidRPr="00417E08">
        <w:rPr>
          <w:rStyle w:val="TagStyle"/>
          <w:rtl/>
        </w:rPr>
        <w:t>&lt;&lt; יור &gt;&gt;</w:t>
      </w:r>
      <w:r>
        <w:rPr>
          <w:rtl/>
        </w:rPr>
        <w:t xml:space="preserve">   </w:t>
      </w:r>
      <w:bookmarkEnd w:id="38242"/>
    </w:p>
    <w:p w:rsidR="00203F12" w:rsidRDefault="00203F12" w:rsidP="008D5FB9">
      <w:pPr>
        <w:rPr>
          <w:rtl/>
        </w:rPr>
      </w:pPr>
    </w:p>
    <w:p w:rsidR="00203F12" w:rsidRDefault="00203F12" w:rsidP="00E604E4">
      <w:pPr>
        <w:rPr>
          <w:rtl/>
        </w:rPr>
      </w:pPr>
      <w:r>
        <w:rPr>
          <w:rFonts w:hint="cs"/>
          <w:rtl/>
        </w:rPr>
        <w:t>חבר הכנסת בן ברק, תודה.</w:t>
      </w:r>
    </w:p>
    <w:p w:rsidR="00203F12" w:rsidRPr="008510CC" w:rsidRDefault="00203F12" w:rsidP="00E604E4">
      <w:pPr>
        <w:rPr>
          <w:rtl/>
          <w:lang w:eastAsia="he-IL"/>
        </w:rPr>
      </w:pPr>
      <w:bookmarkStart w:id="38243" w:name="_ETM_Q100_395516"/>
      <w:bookmarkStart w:id="38244" w:name="_ETM_Q100_395628"/>
      <w:bookmarkEnd w:id="38243"/>
      <w:bookmarkEnd w:id="38244"/>
    </w:p>
    <w:p w:rsidR="00203F12" w:rsidRDefault="00203F12" w:rsidP="00E604E4">
      <w:pPr>
        <w:pStyle w:val="af5"/>
        <w:rPr>
          <w:rtl/>
        </w:rPr>
      </w:pPr>
      <w:r w:rsidRPr="00417E08">
        <w:rPr>
          <w:rStyle w:val="TagStyle"/>
          <w:rtl/>
        </w:rPr>
        <w:lastRenderedPageBreak/>
        <w:t xml:space="preserve"> &lt;&lt; קריאה &gt;&gt;</w:t>
      </w:r>
      <w:r w:rsidRPr="008510CC">
        <w:rPr>
          <w:rStyle w:val="TagStyle"/>
          <w:rtl/>
        </w:rPr>
        <w:t xml:space="preserve"> </w:t>
      </w:r>
      <w:r>
        <w:rPr>
          <w:rtl/>
        </w:rPr>
        <w:t>דוד אמסלם (הליכוד):</w:t>
      </w:r>
      <w:r w:rsidRPr="008510CC">
        <w:rPr>
          <w:rStyle w:val="TagStyle"/>
          <w:rtl/>
        </w:rPr>
        <w:t xml:space="preserve"> </w:t>
      </w:r>
      <w:r w:rsidRPr="00417E08">
        <w:rPr>
          <w:rStyle w:val="TagStyle"/>
          <w:rtl/>
        </w:rPr>
        <w:t>&lt;&lt; קריאה &gt;&gt;</w:t>
      </w:r>
      <w:r>
        <w:rPr>
          <w:rtl/>
        </w:rPr>
        <w:t xml:space="preserve">   </w:t>
      </w:r>
    </w:p>
    <w:p w:rsidR="00203F12" w:rsidRDefault="00203F12" w:rsidP="008D5FB9">
      <w:pPr>
        <w:rPr>
          <w:rtl/>
          <w:lang w:eastAsia="he-IL"/>
        </w:rPr>
      </w:pPr>
    </w:p>
    <w:p w:rsidR="00203F12" w:rsidRDefault="00203F12" w:rsidP="00E604E4">
      <w:pPr>
        <w:rPr>
          <w:rtl/>
          <w:lang w:eastAsia="he-IL"/>
        </w:rPr>
      </w:pPr>
      <w:bookmarkStart w:id="38245" w:name="_ETM_Q100_396241"/>
      <w:bookmarkEnd w:id="38245"/>
      <w:r>
        <w:rPr>
          <w:rFonts w:hint="cs"/>
          <w:rtl/>
          <w:lang w:eastAsia="he-IL"/>
        </w:rPr>
        <w:t>בן גביר, אל תבזה אותנו. אל מי אתה מדבר?</w:t>
      </w:r>
    </w:p>
    <w:p w:rsidR="00203F12" w:rsidRDefault="00203F12" w:rsidP="00E604E4">
      <w:pPr>
        <w:ind w:firstLine="0"/>
        <w:rPr>
          <w:rtl/>
          <w:lang w:eastAsia="he-IL"/>
        </w:rPr>
      </w:pPr>
      <w:bookmarkStart w:id="38246" w:name="_ETM_Q100_396626"/>
      <w:bookmarkStart w:id="38247" w:name="_ETM_Q100_396739"/>
      <w:bookmarkEnd w:id="38246"/>
      <w:bookmarkEnd w:id="38247"/>
    </w:p>
    <w:p w:rsidR="00203F12" w:rsidRDefault="00203F12" w:rsidP="00E604E4">
      <w:pPr>
        <w:pStyle w:val="af5"/>
        <w:rPr>
          <w:rtl/>
        </w:rPr>
      </w:pPr>
      <w:r w:rsidRPr="00417E08">
        <w:rPr>
          <w:rStyle w:val="TagStyle"/>
          <w:rtl/>
        </w:rPr>
        <w:t>&lt;&lt; קריאה &gt;&gt;</w:t>
      </w:r>
      <w:r w:rsidRPr="008510CC">
        <w:rPr>
          <w:rStyle w:val="TagStyle"/>
          <w:rtl/>
        </w:rPr>
        <w:t xml:space="preserve"> </w:t>
      </w:r>
      <w:r>
        <w:rPr>
          <w:rtl/>
        </w:rPr>
        <w:t>איתמר בן גביר (הציונות הדתית):</w:t>
      </w:r>
      <w:r w:rsidRPr="008510CC">
        <w:rPr>
          <w:rStyle w:val="TagStyle"/>
          <w:rtl/>
        </w:rPr>
        <w:t xml:space="preserve"> </w:t>
      </w:r>
      <w:r w:rsidRPr="00417E08">
        <w:rPr>
          <w:rStyle w:val="TagStyle"/>
          <w:rtl/>
        </w:rPr>
        <w:t>&lt;&lt; קריאה &gt;&gt;</w:t>
      </w:r>
      <w:r>
        <w:rPr>
          <w:rtl/>
        </w:rPr>
        <w:t xml:space="preserve">   </w:t>
      </w:r>
    </w:p>
    <w:p w:rsidR="00203F12" w:rsidRPr="008510CC" w:rsidRDefault="00203F12" w:rsidP="00E604E4">
      <w:pPr>
        <w:rPr>
          <w:rtl/>
          <w:lang w:eastAsia="he-IL"/>
        </w:rPr>
      </w:pPr>
    </w:p>
    <w:p w:rsidR="00203F12" w:rsidRDefault="00203F12" w:rsidP="00E604E4">
      <w:pPr>
        <w:rPr>
          <w:rtl/>
          <w:lang w:eastAsia="he-IL"/>
        </w:rPr>
      </w:pPr>
      <w:bookmarkStart w:id="38248" w:name="_ETM_Q100_396968"/>
      <w:bookmarkStart w:id="38249" w:name="_ETM_Q100_398230"/>
      <w:bookmarkEnd w:id="38248"/>
      <w:bookmarkEnd w:id="38249"/>
      <w:r>
        <w:rPr>
          <w:rFonts w:hint="cs"/>
          <w:rtl/>
          <w:lang w:eastAsia="he-IL"/>
        </w:rPr>
        <w:t>מה אתה רוצה? אני עונה לו. אני מחזיר לו.</w:t>
      </w:r>
    </w:p>
    <w:p w:rsidR="00203F12" w:rsidRDefault="00203F12" w:rsidP="00E604E4">
      <w:pPr>
        <w:rPr>
          <w:rtl/>
          <w:lang w:eastAsia="he-IL"/>
        </w:rPr>
      </w:pPr>
      <w:bookmarkStart w:id="38250" w:name="_ETM_Q100_402489"/>
      <w:bookmarkStart w:id="38251" w:name="_ETM_Q100_402591"/>
      <w:bookmarkEnd w:id="38250"/>
      <w:bookmarkEnd w:id="38251"/>
    </w:p>
    <w:p w:rsidR="00203F12" w:rsidRDefault="00203F12" w:rsidP="00E604E4">
      <w:pPr>
        <w:pStyle w:val="af6"/>
        <w:rPr>
          <w:rtl/>
        </w:rPr>
      </w:pPr>
      <w:bookmarkStart w:id="38252" w:name="ET_yor_6204_75"/>
      <w:r w:rsidRPr="00417E08">
        <w:rPr>
          <w:rStyle w:val="TagStyle"/>
          <w:rtl/>
        </w:rPr>
        <w:t xml:space="preserve"> &lt;&lt; יור &gt;&gt;</w:t>
      </w:r>
      <w:r w:rsidRPr="008510CC">
        <w:rPr>
          <w:rStyle w:val="TagStyle"/>
          <w:rtl/>
        </w:rPr>
        <w:t xml:space="preserve"> </w:t>
      </w:r>
      <w:r>
        <w:rPr>
          <w:rtl/>
        </w:rPr>
        <w:t>היו"ר מיקי לוי:</w:t>
      </w:r>
      <w:r w:rsidRPr="008510CC">
        <w:rPr>
          <w:rStyle w:val="TagStyle"/>
          <w:rtl/>
        </w:rPr>
        <w:t xml:space="preserve"> </w:t>
      </w:r>
      <w:r w:rsidRPr="00417E08">
        <w:rPr>
          <w:rStyle w:val="TagStyle"/>
          <w:rtl/>
        </w:rPr>
        <w:t>&lt;&lt; יור &gt;&gt;</w:t>
      </w:r>
      <w:r>
        <w:rPr>
          <w:rtl/>
        </w:rPr>
        <w:t xml:space="preserve">   </w:t>
      </w:r>
      <w:bookmarkEnd w:id="38252"/>
    </w:p>
    <w:p w:rsidR="00203F12" w:rsidRDefault="00203F12" w:rsidP="008D5FB9">
      <w:pPr>
        <w:rPr>
          <w:rtl/>
          <w:lang w:eastAsia="he-IL"/>
        </w:rPr>
      </w:pPr>
    </w:p>
    <w:p w:rsidR="00203F12" w:rsidRDefault="00203F12" w:rsidP="00E604E4">
      <w:pPr>
        <w:rPr>
          <w:rtl/>
          <w:lang w:eastAsia="he-IL"/>
        </w:rPr>
      </w:pPr>
      <w:bookmarkStart w:id="38253" w:name="_ETM_Q100_403484"/>
      <w:bookmarkEnd w:id="38253"/>
      <w:r>
        <w:rPr>
          <w:rFonts w:hint="cs"/>
          <w:rtl/>
          <w:lang w:eastAsia="he-IL"/>
        </w:rPr>
        <w:t xml:space="preserve">חבר הכנסת בן </w:t>
      </w:r>
      <w:bookmarkStart w:id="38254" w:name="_ETM_Q100_403165"/>
      <w:bookmarkEnd w:id="38254"/>
      <w:r>
        <w:rPr>
          <w:rFonts w:hint="cs"/>
          <w:rtl/>
          <w:lang w:eastAsia="he-IL"/>
        </w:rPr>
        <w:t>גביר, די. תודה.</w:t>
      </w:r>
    </w:p>
    <w:p w:rsidR="00203F12" w:rsidRPr="008510CC" w:rsidRDefault="00203F12" w:rsidP="00E604E4">
      <w:pPr>
        <w:rPr>
          <w:rtl/>
          <w:lang w:eastAsia="he-IL"/>
        </w:rPr>
      </w:pPr>
      <w:bookmarkStart w:id="38255" w:name="_ETM_Q100_405582"/>
      <w:bookmarkStart w:id="38256" w:name="_ETM_Q100_405639"/>
      <w:bookmarkEnd w:id="38255"/>
      <w:bookmarkEnd w:id="38256"/>
    </w:p>
    <w:p w:rsidR="00203F12" w:rsidRDefault="00203F12" w:rsidP="00E604E4">
      <w:pPr>
        <w:pStyle w:val="af5"/>
        <w:rPr>
          <w:rtl/>
        </w:rPr>
      </w:pPr>
      <w:r w:rsidRPr="00417E08">
        <w:rPr>
          <w:rStyle w:val="TagStyle"/>
          <w:rtl/>
        </w:rPr>
        <w:t xml:space="preserve"> &lt;&lt; קריאה &gt;&gt;</w:t>
      </w:r>
      <w:r w:rsidRPr="008510CC">
        <w:rPr>
          <w:rStyle w:val="TagStyle"/>
          <w:rtl/>
        </w:rPr>
        <w:t xml:space="preserve"> </w:t>
      </w:r>
      <w:r>
        <w:rPr>
          <w:rtl/>
        </w:rPr>
        <w:t>דוד אמסלם (הליכוד):</w:t>
      </w:r>
      <w:r w:rsidRPr="008510CC">
        <w:rPr>
          <w:rStyle w:val="TagStyle"/>
          <w:rtl/>
        </w:rPr>
        <w:t xml:space="preserve"> </w:t>
      </w:r>
      <w:r w:rsidRPr="00417E08">
        <w:rPr>
          <w:rStyle w:val="TagStyle"/>
          <w:rtl/>
        </w:rPr>
        <w:t>&lt;&lt; קריאה &gt;&gt;</w:t>
      </w:r>
      <w:r>
        <w:rPr>
          <w:rtl/>
        </w:rPr>
        <w:t xml:space="preserve">   </w:t>
      </w:r>
    </w:p>
    <w:p w:rsidR="00203F12" w:rsidRDefault="00203F12" w:rsidP="008D5FB9">
      <w:pPr>
        <w:rPr>
          <w:rtl/>
          <w:lang w:eastAsia="he-IL"/>
        </w:rPr>
      </w:pPr>
    </w:p>
    <w:p w:rsidR="00203F12" w:rsidRDefault="00203F12" w:rsidP="00E604E4">
      <w:pPr>
        <w:rPr>
          <w:rtl/>
          <w:lang w:eastAsia="he-IL"/>
        </w:rPr>
      </w:pPr>
      <w:r>
        <w:rPr>
          <w:rFonts w:hint="cs"/>
          <w:rtl/>
          <w:lang w:eastAsia="he-IL"/>
        </w:rPr>
        <w:t xml:space="preserve">מה אתה עונה לו? עם מי? לא </w:t>
      </w:r>
      <w:bookmarkStart w:id="38257" w:name="_ETM_Q100_401058"/>
      <w:bookmarkEnd w:id="38257"/>
      <w:r>
        <w:rPr>
          <w:rFonts w:hint="cs"/>
          <w:rtl/>
          <w:lang w:eastAsia="he-IL"/>
        </w:rPr>
        <w:t xml:space="preserve">הבנתי, עם מי אתה מדבר? עם בן אדם שמוכר </w:t>
      </w:r>
      <w:r w:rsidR="008D5FB9">
        <w:rPr>
          <w:rFonts w:hint="cs"/>
          <w:rtl/>
          <w:lang w:eastAsia="he-IL"/>
        </w:rPr>
        <w:t>– – –</w:t>
      </w:r>
      <w:r>
        <w:rPr>
          <w:rFonts w:hint="cs"/>
          <w:rtl/>
          <w:lang w:eastAsia="he-IL"/>
        </w:rPr>
        <w:t xml:space="preserve"> בשביל עצמו. על מה אתה מדבר?</w:t>
      </w:r>
    </w:p>
    <w:p w:rsidR="00203F12" w:rsidRDefault="00203F12" w:rsidP="00E604E4">
      <w:pPr>
        <w:rPr>
          <w:rtl/>
          <w:lang w:eastAsia="he-IL"/>
        </w:rPr>
      </w:pPr>
      <w:bookmarkStart w:id="38258" w:name="_ETM_Q100_407059"/>
      <w:bookmarkStart w:id="38259" w:name="_ETM_Q100_407133"/>
      <w:bookmarkEnd w:id="38258"/>
      <w:bookmarkEnd w:id="38259"/>
    </w:p>
    <w:p w:rsidR="00203F12" w:rsidRDefault="00203F12" w:rsidP="00E604E4">
      <w:pPr>
        <w:pStyle w:val="af5"/>
        <w:rPr>
          <w:rtl/>
        </w:rPr>
      </w:pPr>
      <w:bookmarkStart w:id="38260" w:name="ET_interruption_6147_76"/>
      <w:r w:rsidRPr="00417E08">
        <w:rPr>
          <w:rStyle w:val="TagStyle"/>
          <w:rtl/>
        </w:rPr>
        <w:t xml:space="preserve"> &lt;&lt; קריאה &gt;&gt;</w:t>
      </w:r>
      <w:r w:rsidRPr="008510CC">
        <w:rPr>
          <w:rStyle w:val="TagStyle"/>
          <w:rtl/>
        </w:rPr>
        <w:t xml:space="preserve"> </w:t>
      </w:r>
      <w:r>
        <w:rPr>
          <w:rtl/>
        </w:rPr>
        <w:t>איתמר בן גביר (הציונות הדתית):</w:t>
      </w:r>
      <w:r w:rsidRPr="008510CC">
        <w:rPr>
          <w:rStyle w:val="TagStyle"/>
          <w:rtl/>
        </w:rPr>
        <w:t xml:space="preserve"> </w:t>
      </w:r>
      <w:r w:rsidRPr="00417E08">
        <w:rPr>
          <w:rStyle w:val="TagStyle"/>
          <w:rtl/>
        </w:rPr>
        <w:t>&lt;&lt; קריאה &gt;&gt;</w:t>
      </w:r>
      <w:r>
        <w:rPr>
          <w:rtl/>
        </w:rPr>
        <w:t xml:space="preserve">   </w:t>
      </w:r>
      <w:bookmarkEnd w:id="38260"/>
    </w:p>
    <w:p w:rsidR="00203F12" w:rsidRDefault="00203F12" w:rsidP="008D5FB9">
      <w:pPr>
        <w:rPr>
          <w:rtl/>
          <w:lang w:eastAsia="he-IL"/>
        </w:rPr>
      </w:pPr>
    </w:p>
    <w:p w:rsidR="00203F12" w:rsidRDefault="00203F12" w:rsidP="00E604E4">
      <w:pPr>
        <w:rPr>
          <w:rtl/>
          <w:lang w:eastAsia="he-IL"/>
        </w:rPr>
      </w:pPr>
      <w:r>
        <w:rPr>
          <w:rFonts w:hint="cs"/>
          <w:rtl/>
          <w:lang w:eastAsia="he-IL"/>
        </w:rPr>
        <w:t xml:space="preserve">אז אני עונה להם </w:t>
      </w:r>
      <w:r w:rsidR="008D5FB9">
        <w:rPr>
          <w:rFonts w:hint="cs"/>
          <w:rtl/>
          <w:lang w:eastAsia="he-IL"/>
        </w:rPr>
        <w:t>– – –</w:t>
      </w:r>
    </w:p>
    <w:p w:rsidR="00203F12" w:rsidRDefault="00203F12" w:rsidP="00E604E4">
      <w:pPr>
        <w:rPr>
          <w:rtl/>
          <w:lang w:eastAsia="he-IL"/>
        </w:rPr>
      </w:pPr>
      <w:bookmarkStart w:id="38261" w:name="_ETM_Q100_407981"/>
      <w:bookmarkStart w:id="38262" w:name="_ETM_Q100_408068"/>
      <w:bookmarkEnd w:id="38261"/>
      <w:bookmarkEnd w:id="38262"/>
    </w:p>
    <w:p w:rsidR="00203F12" w:rsidRDefault="00203F12" w:rsidP="00E604E4">
      <w:pPr>
        <w:pStyle w:val="af5"/>
        <w:rPr>
          <w:rtl/>
        </w:rPr>
      </w:pPr>
      <w:r w:rsidRPr="00417E08">
        <w:rPr>
          <w:rStyle w:val="TagStyle"/>
          <w:rtl/>
        </w:rPr>
        <w:t xml:space="preserve"> &lt;&lt; קריאה &gt;&gt;</w:t>
      </w:r>
      <w:r w:rsidRPr="008510CC">
        <w:rPr>
          <w:rStyle w:val="TagStyle"/>
          <w:rtl/>
        </w:rPr>
        <w:t xml:space="preserve"> </w:t>
      </w:r>
      <w:r>
        <w:rPr>
          <w:rtl/>
        </w:rPr>
        <w:t>דוד אמסלם (הליכוד):</w:t>
      </w:r>
      <w:r w:rsidRPr="008510CC">
        <w:rPr>
          <w:rStyle w:val="TagStyle"/>
          <w:rtl/>
        </w:rPr>
        <w:t xml:space="preserve"> </w:t>
      </w:r>
      <w:r w:rsidRPr="00417E08">
        <w:rPr>
          <w:rStyle w:val="TagStyle"/>
          <w:rtl/>
        </w:rPr>
        <w:t>&lt;&lt; קריאה &gt;&gt;</w:t>
      </w:r>
      <w:r>
        <w:rPr>
          <w:rtl/>
        </w:rPr>
        <w:t xml:space="preserve">   </w:t>
      </w:r>
    </w:p>
    <w:p w:rsidR="00203F12" w:rsidRDefault="00203F12" w:rsidP="008D5FB9">
      <w:pPr>
        <w:rPr>
          <w:rtl/>
          <w:lang w:eastAsia="he-IL"/>
        </w:rPr>
      </w:pPr>
    </w:p>
    <w:p w:rsidR="00203F12" w:rsidRDefault="00203F12" w:rsidP="00E604E4">
      <w:pPr>
        <w:rPr>
          <w:rtl/>
          <w:lang w:eastAsia="he-IL"/>
        </w:rPr>
      </w:pPr>
      <w:bookmarkStart w:id="38263" w:name="_ETM_Q100_410023"/>
      <w:bookmarkEnd w:id="38263"/>
      <w:r>
        <w:rPr>
          <w:rFonts w:hint="cs"/>
          <w:rtl/>
          <w:lang w:eastAsia="he-IL"/>
        </w:rPr>
        <w:t xml:space="preserve">עזוב אותך, מה הוא מקשקש? עזוב </w:t>
      </w:r>
      <w:r w:rsidR="008D5FB9">
        <w:rPr>
          <w:rFonts w:hint="cs"/>
          <w:rtl/>
          <w:lang w:eastAsia="he-IL"/>
        </w:rPr>
        <w:t>– – –</w:t>
      </w:r>
    </w:p>
    <w:p w:rsidR="00203F12" w:rsidRDefault="00203F12" w:rsidP="00E604E4">
      <w:pPr>
        <w:rPr>
          <w:rtl/>
          <w:lang w:eastAsia="he-IL"/>
        </w:rPr>
      </w:pPr>
      <w:bookmarkStart w:id="38264" w:name="_ETM_Q100_414335"/>
      <w:bookmarkStart w:id="38265" w:name="_ETM_Q100_414432"/>
      <w:bookmarkEnd w:id="38264"/>
      <w:bookmarkEnd w:id="38265"/>
    </w:p>
    <w:p w:rsidR="00203F12" w:rsidRDefault="00203F12" w:rsidP="00E604E4">
      <w:pPr>
        <w:pStyle w:val="af6"/>
        <w:rPr>
          <w:rtl/>
        </w:rPr>
      </w:pPr>
      <w:bookmarkStart w:id="38266" w:name="ET_yor_6204_78"/>
      <w:r w:rsidRPr="00417E08">
        <w:rPr>
          <w:rStyle w:val="TagStyle"/>
          <w:rtl/>
        </w:rPr>
        <w:t xml:space="preserve"> &lt;&lt; יור &gt;&gt;</w:t>
      </w:r>
      <w:r w:rsidRPr="008510CC">
        <w:rPr>
          <w:rStyle w:val="TagStyle"/>
          <w:rtl/>
        </w:rPr>
        <w:t xml:space="preserve"> </w:t>
      </w:r>
      <w:r>
        <w:rPr>
          <w:rtl/>
        </w:rPr>
        <w:t>היו"ר מיקי לוי:</w:t>
      </w:r>
      <w:r w:rsidRPr="008510CC">
        <w:rPr>
          <w:rStyle w:val="TagStyle"/>
          <w:rtl/>
        </w:rPr>
        <w:t xml:space="preserve"> </w:t>
      </w:r>
      <w:r w:rsidRPr="00417E08">
        <w:rPr>
          <w:rStyle w:val="TagStyle"/>
          <w:rtl/>
        </w:rPr>
        <w:t>&lt;&lt; יור &gt;&gt;</w:t>
      </w:r>
      <w:r>
        <w:rPr>
          <w:rtl/>
        </w:rPr>
        <w:t xml:space="preserve">   </w:t>
      </w:r>
      <w:bookmarkEnd w:id="38266"/>
    </w:p>
    <w:p w:rsidR="00203F12" w:rsidRDefault="00203F12" w:rsidP="008D5FB9">
      <w:pPr>
        <w:rPr>
          <w:rtl/>
          <w:lang w:eastAsia="he-IL"/>
        </w:rPr>
      </w:pPr>
    </w:p>
    <w:p w:rsidR="00203F12" w:rsidRDefault="00203F12" w:rsidP="00E604E4">
      <w:pPr>
        <w:rPr>
          <w:rtl/>
          <w:lang w:eastAsia="he-IL"/>
        </w:rPr>
      </w:pPr>
      <w:bookmarkStart w:id="38267" w:name="_ETM_Q100_415287"/>
      <w:bookmarkEnd w:id="38267"/>
      <w:r>
        <w:rPr>
          <w:rFonts w:hint="cs"/>
          <w:rtl/>
          <w:lang w:eastAsia="he-IL"/>
        </w:rPr>
        <w:t>בבקשה.</w:t>
      </w:r>
    </w:p>
    <w:p w:rsidR="00203F12" w:rsidRDefault="00203F12" w:rsidP="00E604E4">
      <w:pPr>
        <w:rPr>
          <w:rtl/>
          <w:lang w:eastAsia="he-IL"/>
        </w:rPr>
      </w:pPr>
      <w:bookmarkStart w:id="38268" w:name="_ETM_Q100_418353"/>
      <w:bookmarkStart w:id="38269" w:name="_ETM_Q100_418506"/>
      <w:bookmarkEnd w:id="38268"/>
      <w:bookmarkEnd w:id="38269"/>
    </w:p>
    <w:p w:rsidR="00203F12" w:rsidRDefault="00203F12" w:rsidP="00E604E4">
      <w:pPr>
        <w:pStyle w:val="-"/>
        <w:rPr>
          <w:rtl/>
        </w:rPr>
      </w:pPr>
      <w:bookmarkStart w:id="38270" w:name="ET_speakercontinue_6192_79"/>
      <w:r w:rsidRPr="00417E08">
        <w:rPr>
          <w:rStyle w:val="TagStyle"/>
          <w:rtl/>
        </w:rPr>
        <w:t xml:space="preserve"> &lt;&lt; דובר_המשך &gt;&gt;</w:t>
      </w:r>
      <w:r w:rsidRPr="008510CC">
        <w:rPr>
          <w:rStyle w:val="TagStyle"/>
          <w:rtl/>
        </w:rPr>
        <w:t xml:space="preserve"> </w:t>
      </w:r>
      <w:r>
        <w:rPr>
          <w:rtl/>
        </w:rPr>
        <w:t>שר הבינוי והשיכון זאב אלקין:</w:t>
      </w:r>
      <w:r w:rsidRPr="008510CC">
        <w:rPr>
          <w:rStyle w:val="TagStyle"/>
          <w:rtl/>
        </w:rPr>
        <w:t xml:space="preserve"> </w:t>
      </w:r>
      <w:r w:rsidRPr="00417E08">
        <w:rPr>
          <w:rStyle w:val="TagStyle"/>
          <w:rtl/>
        </w:rPr>
        <w:t>&lt;&lt; דובר_המשך &gt;&gt;</w:t>
      </w:r>
      <w:r>
        <w:rPr>
          <w:rtl/>
        </w:rPr>
        <w:t xml:space="preserve">   </w:t>
      </w:r>
      <w:bookmarkEnd w:id="38270"/>
    </w:p>
    <w:p w:rsidR="00203F12" w:rsidRDefault="00203F12" w:rsidP="008D5FB9">
      <w:pPr>
        <w:rPr>
          <w:rtl/>
          <w:lang w:eastAsia="he-IL"/>
        </w:rPr>
      </w:pPr>
    </w:p>
    <w:p w:rsidR="00203F12" w:rsidRDefault="00203F12" w:rsidP="00E604E4">
      <w:pPr>
        <w:rPr>
          <w:rtl/>
        </w:rPr>
      </w:pPr>
      <w:bookmarkStart w:id="38271" w:name="_ETM_Q100_419468"/>
      <w:bookmarkStart w:id="38272" w:name="_ETM_Q100_416400"/>
      <w:bookmarkEnd w:id="38271"/>
      <w:bookmarkEnd w:id="38272"/>
      <w:r>
        <w:rPr>
          <w:rtl/>
        </w:rPr>
        <w:t xml:space="preserve">אז </w:t>
      </w:r>
      <w:bookmarkStart w:id="38273" w:name="_ETM_Q100_418969"/>
      <w:bookmarkEnd w:id="38273"/>
      <w:r>
        <w:rPr>
          <w:rFonts w:hint="cs"/>
          <w:rtl/>
        </w:rPr>
        <w:t xml:space="preserve">אני </w:t>
      </w:r>
      <w:r>
        <w:rPr>
          <w:rtl/>
        </w:rPr>
        <w:t xml:space="preserve">חוזר </w:t>
      </w:r>
      <w:bookmarkStart w:id="38274" w:name="_ETM_Q100_419780"/>
      <w:bookmarkEnd w:id="38274"/>
      <w:r>
        <w:rPr>
          <w:rtl/>
        </w:rPr>
        <w:t xml:space="preserve">לגופו </w:t>
      </w:r>
      <w:bookmarkStart w:id="38275" w:name="_ETM_Q100_420380"/>
      <w:bookmarkEnd w:id="38275"/>
      <w:r>
        <w:rPr>
          <w:rtl/>
        </w:rPr>
        <w:t xml:space="preserve">של </w:t>
      </w:r>
      <w:bookmarkStart w:id="38276" w:name="_ETM_Q100_420590"/>
      <w:bookmarkEnd w:id="38276"/>
      <w:r>
        <w:rPr>
          <w:rtl/>
        </w:rPr>
        <w:t>החוק</w:t>
      </w:r>
      <w:r>
        <w:rPr>
          <w:rFonts w:hint="cs"/>
          <w:rtl/>
        </w:rPr>
        <w:t>.</w:t>
      </w:r>
      <w:r>
        <w:rPr>
          <w:rtl/>
        </w:rPr>
        <w:t xml:space="preserve"> </w:t>
      </w:r>
      <w:bookmarkStart w:id="38277" w:name="_ETM_Q100_422300"/>
      <w:bookmarkEnd w:id="38277"/>
      <w:r>
        <w:rPr>
          <w:rtl/>
        </w:rPr>
        <w:t xml:space="preserve">לגופו </w:t>
      </w:r>
      <w:bookmarkStart w:id="38278" w:name="_ETM_Q100_422840"/>
      <w:bookmarkEnd w:id="38278"/>
      <w:r>
        <w:rPr>
          <w:rtl/>
        </w:rPr>
        <w:t xml:space="preserve">של </w:t>
      </w:r>
      <w:bookmarkStart w:id="38279" w:name="_ETM_Q100_423020"/>
      <w:bookmarkEnd w:id="38279"/>
      <w:r>
        <w:rPr>
          <w:rtl/>
        </w:rPr>
        <w:t>החוק</w:t>
      </w:r>
      <w:r>
        <w:rPr>
          <w:rFonts w:hint="cs"/>
          <w:rtl/>
        </w:rPr>
        <w:t>,</w:t>
      </w:r>
      <w:r>
        <w:rPr>
          <w:rtl/>
        </w:rPr>
        <w:t xml:space="preserve"> </w:t>
      </w:r>
      <w:bookmarkStart w:id="38280" w:name="_ETM_Q100_423410"/>
      <w:bookmarkEnd w:id="38280"/>
      <w:r>
        <w:rPr>
          <w:rtl/>
        </w:rPr>
        <w:t xml:space="preserve">מה </w:t>
      </w:r>
      <w:bookmarkStart w:id="38281" w:name="_ETM_Q100_423620"/>
      <w:bookmarkEnd w:id="38281"/>
      <w:r>
        <w:rPr>
          <w:rtl/>
        </w:rPr>
        <w:t xml:space="preserve">שהחוק </w:t>
      </w:r>
      <w:bookmarkStart w:id="38282" w:name="_ETM_Q100_424069"/>
      <w:bookmarkEnd w:id="38282"/>
      <w:r>
        <w:rPr>
          <w:rtl/>
        </w:rPr>
        <w:t xml:space="preserve">הזה </w:t>
      </w:r>
      <w:bookmarkStart w:id="38283" w:name="_ETM_Q100_424340"/>
      <w:bookmarkEnd w:id="38283"/>
      <w:r>
        <w:rPr>
          <w:rtl/>
        </w:rPr>
        <w:t>עושה</w:t>
      </w:r>
      <w:r>
        <w:rPr>
          <w:rFonts w:hint="cs"/>
          <w:rtl/>
        </w:rPr>
        <w:t>,</w:t>
      </w:r>
      <w:r>
        <w:rPr>
          <w:rtl/>
        </w:rPr>
        <w:t xml:space="preserve"> </w:t>
      </w:r>
      <w:bookmarkStart w:id="38284" w:name="_ETM_Q100_425249"/>
      <w:bookmarkEnd w:id="38284"/>
      <w:r>
        <w:rPr>
          <w:rFonts w:hint="cs"/>
          <w:rtl/>
        </w:rPr>
        <w:t xml:space="preserve">הוא </w:t>
      </w:r>
      <w:r>
        <w:rPr>
          <w:rtl/>
        </w:rPr>
        <w:t xml:space="preserve">לא </w:t>
      </w:r>
      <w:bookmarkStart w:id="38285" w:name="_ETM_Q100_425579"/>
      <w:bookmarkEnd w:id="38285"/>
      <w:r>
        <w:rPr>
          <w:rtl/>
        </w:rPr>
        <w:t xml:space="preserve">פוגע </w:t>
      </w:r>
      <w:bookmarkStart w:id="38286" w:name="_ETM_Q100_426029"/>
      <w:bookmarkEnd w:id="38286"/>
      <w:r>
        <w:rPr>
          <w:rtl/>
        </w:rPr>
        <w:t xml:space="preserve">בשום </w:t>
      </w:r>
      <w:bookmarkStart w:id="38287" w:name="_ETM_Q100_426449"/>
      <w:bookmarkEnd w:id="38287"/>
      <w:r>
        <w:rPr>
          <w:rtl/>
        </w:rPr>
        <w:t>ציבור</w:t>
      </w:r>
      <w:r>
        <w:rPr>
          <w:rFonts w:hint="cs"/>
          <w:rtl/>
        </w:rPr>
        <w:t>,</w:t>
      </w:r>
      <w:r>
        <w:rPr>
          <w:rtl/>
        </w:rPr>
        <w:t xml:space="preserve"> </w:t>
      </w:r>
      <w:bookmarkStart w:id="38288" w:name="_ETM_Q100_427139"/>
      <w:bookmarkEnd w:id="38288"/>
      <w:r>
        <w:rPr>
          <w:rtl/>
        </w:rPr>
        <w:t xml:space="preserve">חבר </w:t>
      </w:r>
      <w:bookmarkStart w:id="38289" w:name="_ETM_Q100_427409"/>
      <w:bookmarkEnd w:id="38289"/>
      <w:r>
        <w:rPr>
          <w:rFonts w:hint="cs"/>
          <w:rtl/>
        </w:rPr>
        <w:t>ה</w:t>
      </w:r>
      <w:r>
        <w:rPr>
          <w:rtl/>
        </w:rPr>
        <w:t xml:space="preserve">כנסת </w:t>
      </w:r>
      <w:bookmarkStart w:id="38290" w:name="_ETM_Q100_427799"/>
      <w:bookmarkEnd w:id="38290"/>
      <w:r>
        <w:rPr>
          <w:rtl/>
        </w:rPr>
        <w:t>ב</w:t>
      </w:r>
      <w:r>
        <w:rPr>
          <w:rFonts w:hint="cs"/>
          <w:rtl/>
        </w:rPr>
        <w:t xml:space="preserve">ן </w:t>
      </w:r>
      <w:bookmarkStart w:id="38291" w:name="_ETM_Q100_430326"/>
      <w:bookmarkEnd w:id="38291"/>
      <w:r>
        <w:rPr>
          <w:rFonts w:hint="cs"/>
          <w:rtl/>
        </w:rPr>
        <w:t>גביר.</w:t>
      </w:r>
      <w:r>
        <w:rPr>
          <w:rtl/>
        </w:rPr>
        <w:t xml:space="preserve"> </w:t>
      </w:r>
      <w:bookmarkStart w:id="38292" w:name="_ETM_Q100_428639"/>
      <w:bookmarkEnd w:id="38292"/>
      <w:r>
        <w:rPr>
          <w:rtl/>
        </w:rPr>
        <w:t xml:space="preserve">החוק </w:t>
      </w:r>
      <w:bookmarkStart w:id="38293" w:name="_ETM_Q100_429059"/>
      <w:bookmarkEnd w:id="38293"/>
      <w:r>
        <w:rPr>
          <w:rtl/>
        </w:rPr>
        <w:t xml:space="preserve">הזה </w:t>
      </w:r>
      <w:bookmarkStart w:id="38294" w:name="_ETM_Q100_429749"/>
      <w:bookmarkEnd w:id="38294"/>
      <w:r>
        <w:rPr>
          <w:rtl/>
        </w:rPr>
        <w:t xml:space="preserve">אומר </w:t>
      </w:r>
      <w:bookmarkStart w:id="38295" w:name="_ETM_Q100_430109"/>
      <w:bookmarkEnd w:id="38295"/>
      <w:r>
        <w:rPr>
          <w:rtl/>
        </w:rPr>
        <w:t xml:space="preserve">דבר </w:t>
      </w:r>
      <w:bookmarkStart w:id="38296" w:name="_ETM_Q100_430439"/>
      <w:bookmarkEnd w:id="38296"/>
      <w:r>
        <w:rPr>
          <w:rtl/>
        </w:rPr>
        <w:t xml:space="preserve">מאוד </w:t>
      </w:r>
      <w:bookmarkStart w:id="38297" w:name="_ETM_Q100_430709"/>
      <w:bookmarkEnd w:id="38297"/>
      <w:r>
        <w:rPr>
          <w:rtl/>
        </w:rPr>
        <w:t xml:space="preserve">מאוד </w:t>
      </w:r>
      <w:bookmarkStart w:id="38298" w:name="_ETM_Q100_430949"/>
      <w:bookmarkEnd w:id="38298"/>
      <w:r>
        <w:rPr>
          <w:rtl/>
        </w:rPr>
        <w:t>פשוט</w:t>
      </w:r>
      <w:r>
        <w:rPr>
          <w:rFonts w:hint="cs"/>
          <w:rtl/>
        </w:rPr>
        <w:t>:</w:t>
      </w:r>
      <w:r>
        <w:rPr>
          <w:rtl/>
        </w:rPr>
        <w:t xml:space="preserve"> </w:t>
      </w:r>
      <w:bookmarkStart w:id="38299" w:name="_ETM_Q100_431879"/>
      <w:bookmarkEnd w:id="38299"/>
      <w:r>
        <w:rPr>
          <w:rtl/>
        </w:rPr>
        <w:t xml:space="preserve">הוא </w:t>
      </w:r>
      <w:bookmarkStart w:id="38300" w:name="_ETM_Q100_431999"/>
      <w:bookmarkEnd w:id="38300"/>
      <w:r>
        <w:rPr>
          <w:rtl/>
        </w:rPr>
        <w:t xml:space="preserve">דוחה </w:t>
      </w:r>
      <w:bookmarkStart w:id="38301" w:name="_ETM_Q100_432969"/>
      <w:bookmarkEnd w:id="38301"/>
      <w:r>
        <w:rPr>
          <w:rtl/>
        </w:rPr>
        <w:t xml:space="preserve">את </w:t>
      </w:r>
      <w:bookmarkStart w:id="38302" w:name="_ETM_Q100_433180"/>
      <w:bookmarkEnd w:id="38302"/>
      <w:r>
        <w:rPr>
          <w:rtl/>
        </w:rPr>
        <w:t xml:space="preserve">קיצור </w:t>
      </w:r>
      <w:bookmarkStart w:id="38303" w:name="_ETM_Q100_433870"/>
      <w:bookmarkEnd w:id="38303"/>
      <w:r>
        <w:rPr>
          <w:rtl/>
        </w:rPr>
        <w:t xml:space="preserve">השירות </w:t>
      </w:r>
      <w:bookmarkStart w:id="38304" w:name="_ETM_Q100_434349"/>
      <w:bookmarkEnd w:id="38304"/>
      <w:r>
        <w:rPr>
          <w:rtl/>
        </w:rPr>
        <w:t>בצה"ל</w:t>
      </w:r>
      <w:r>
        <w:rPr>
          <w:rFonts w:hint="cs"/>
          <w:rtl/>
        </w:rPr>
        <w:t>,</w:t>
      </w:r>
      <w:r>
        <w:rPr>
          <w:rtl/>
        </w:rPr>
        <w:t xml:space="preserve"> </w:t>
      </w:r>
      <w:bookmarkStart w:id="38305" w:name="_ETM_Q100_434799"/>
      <w:bookmarkEnd w:id="38305"/>
      <w:r>
        <w:rPr>
          <w:rtl/>
        </w:rPr>
        <w:t xml:space="preserve">שזה </w:t>
      </w:r>
      <w:bookmarkStart w:id="38306" w:name="_ETM_Q100_435099"/>
      <w:bookmarkEnd w:id="38306"/>
      <w:r>
        <w:rPr>
          <w:rtl/>
        </w:rPr>
        <w:t xml:space="preserve">נושא </w:t>
      </w:r>
      <w:bookmarkStart w:id="38307" w:name="_ETM_Q100_435579"/>
      <w:bookmarkEnd w:id="38307"/>
      <w:r>
        <w:rPr>
          <w:rtl/>
        </w:rPr>
        <w:t xml:space="preserve">כבד </w:t>
      </w:r>
      <w:bookmarkStart w:id="38308" w:name="_ETM_Q100_436029"/>
      <w:bookmarkEnd w:id="38308"/>
      <w:r>
        <w:rPr>
          <w:rtl/>
        </w:rPr>
        <w:t>וחשוב</w:t>
      </w:r>
      <w:r>
        <w:rPr>
          <w:rFonts w:hint="cs"/>
          <w:rtl/>
        </w:rPr>
        <w:t>,</w:t>
      </w:r>
      <w:r>
        <w:rPr>
          <w:rtl/>
        </w:rPr>
        <w:t xml:space="preserve"> </w:t>
      </w:r>
      <w:bookmarkStart w:id="38309" w:name="_ETM_Q100_436600"/>
      <w:bookmarkEnd w:id="38309"/>
      <w:r>
        <w:rPr>
          <w:rtl/>
        </w:rPr>
        <w:t xml:space="preserve">זה </w:t>
      </w:r>
      <w:bookmarkStart w:id="38310" w:name="_ETM_Q100_436750"/>
      <w:bookmarkEnd w:id="38310"/>
      <w:r>
        <w:rPr>
          <w:rtl/>
        </w:rPr>
        <w:t>נכון</w:t>
      </w:r>
      <w:r>
        <w:rPr>
          <w:rFonts w:hint="cs"/>
          <w:rtl/>
        </w:rPr>
        <w:t>,</w:t>
      </w:r>
      <w:r>
        <w:rPr>
          <w:rtl/>
        </w:rPr>
        <w:t xml:space="preserve"> </w:t>
      </w:r>
      <w:bookmarkStart w:id="38311" w:name="_ETM_Q100_437779"/>
      <w:bookmarkEnd w:id="38311"/>
      <w:r>
        <w:rPr>
          <w:rtl/>
        </w:rPr>
        <w:t xml:space="preserve">ויש </w:t>
      </w:r>
      <w:bookmarkStart w:id="38312" w:name="_ETM_Q100_438319"/>
      <w:bookmarkEnd w:id="38312"/>
      <w:r>
        <w:rPr>
          <w:rtl/>
        </w:rPr>
        <w:t xml:space="preserve">לו </w:t>
      </w:r>
      <w:bookmarkStart w:id="38313" w:name="_ETM_Q100_438439"/>
      <w:bookmarkEnd w:id="38313"/>
      <w:r>
        <w:rPr>
          <w:rtl/>
        </w:rPr>
        <w:t xml:space="preserve">השלכות </w:t>
      </w:r>
      <w:bookmarkStart w:id="38314" w:name="_ETM_Q100_439219"/>
      <w:bookmarkEnd w:id="38314"/>
      <w:r>
        <w:rPr>
          <w:rtl/>
        </w:rPr>
        <w:t xml:space="preserve">ביטחוניות </w:t>
      </w:r>
      <w:bookmarkStart w:id="38315" w:name="_ETM_Q100_439819"/>
      <w:bookmarkEnd w:id="38315"/>
      <w:r>
        <w:rPr>
          <w:rtl/>
        </w:rPr>
        <w:t xml:space="preserve">מצד </w:t>
      </w:r>
      <w:bookmarkStart w:id="38316" w:name="_ETM_Q100_440210"/>
      <w:bookmarkStart w:id="38317" w:name="_ETM_Q100_440689"/>
      <w:bookmarkEnd w:id="38316"/>
      <w:bookmarkEnd w:id="38317"/>
      <w:r>
        <w:rPr>
          <w:rFonts w:hint="cs"/>
          <w:rtl/>
        </w:rPr>
        <w:t xml:space="preserve">אחד </w:t>
      </w:r>
      <w:r>
        <w:rPr>
          <w:rtl/>
        </w:rPr>
        <w:t xml:space="preserve">וכלכליות </w:t>
      </w:r>
      <w:bookmarkStart w:id="38318" w:name="_ETM_Q100_441379"/>
      <w:bookmarkEnd w:id="38318"/>
      <w:r>
        <w:rPr>
          <w:rtl/>
        </w:rPr>
        <w:t xml:space="preserve">מצד </w:t>
      </w:r>
      <w:bookmarkStart w:id="38319" w:name="_ETM_Q100_441740"/>
      <w:bookmarkEnd w:id="38319"/>
      <w:r>
        <w:rPr>
          <w:rtl/>
        </w:rPr>
        <w:t>שני</w:t>
      </w:r>
      <w:r>
        <w:rPr>
          <w:rFonts w:hint="cs"/>
          <w:rtl/>
        </w:rPr>
        <w:t>.</w:t>
      </w:r>
      <w:r>
        <w:rPr>
          <w:rtl/>
        </w:rPr>
        <w:t xml:space="preserve"> </w:t>
      </w:r>
      <w:bookmarkStart w:id="38320" w:name="_ETM_Q100_442490"/>
      <w:bookmarkEnd w:id="38320"/>
      <w:r>
        <w:rPr>
          <w:rtl/>
        </w:rPr>
        <w:t xml:space="preserve">וההתלבטות </w:t>
      </w:r>
      <w:bookmarkStart w:id="38321" w:name="_ETM_Q100_443660"/>
      <w:bookmarkEnd w:id="38321"/>
      <w:r>
        <w:rPr>
          <w:rtl/>
        </w:rPr>
        <w:t xml:space="preserve">בנושא </w:t>
      </w:r>
      <w:bookmarkStart w:id="38322" w:name="_ETM_Q100_444320"/>
      <w:bookmarkEnd w:id="38322"/>
      <w:r>
        <w:rPr>
          <w:rtl/>
        </w:rPr>
        <w:t xml:space="preserve">הזה </w:t>
      </w:r>
      <w:bookmarkStart w:id="38323" w:name="_ETM_Q100_444560"/>
      <w:bookmarkEnd w:id="38323"/>
      <w:r>
        <w:rPr>
          <w:rtl/>
        </w:rPr>
        <w:t xml:space="preserve">אם </w:t>
      </w:r>
      <w:bookmarkStart w:id="38324" w:name="_ETM_Q100_444710"/>
      <w:bookmarkEnd w:id="38324"/>
      <w:r>
        <w:rPr>
          <w:rtl/>
        </w:rPr>
        <w:t xml:space="preserve">כן </w:t>
      </w:r>
      <w:bookmarkStart w:id="38325" w:name="_ETM_Q100_444950"/>
      <w:bookmarkEnd w:id="38325"/>
      <w:r>
        <w:rPr>
          <w:rtl/>
        </w:rPr>
        <w:t>לק</w:t>
      </w:r>
      <w:r>
        <w:rPr>
          <w:rFonts w:hint="cs"/>
          <w:rtl/>
        </w:rPr>
        <w:t>צר את</w:t>
      </w:r>
      <w:r>
        <w:rPr>
          <w:rtl/>
        </w:rPr>
        <w:t xml:space="preserve"> </w:t>
      </w:r>
      <w:bookmarkStart w:id="38326" w:name="_ETM_Q100_445580"/>
      <w:bookmarkEnd w:id="38326"/>
      <w:r>
        <w:rPr>
          <w:rtl/>
        </w:rPr>
        <w:t xml:space="preserve">השירות </w:t>
      </w:r>
      <w:bookmarkStart w:id="38327" w:name="_ETM_Q100_446150"/>
      <w:bookmarkEnd w:id="38327"/>
      <w:r>
        <w:rPr>
          <w:rtl/>
        </w:rPr>
        <w:t xml:space="preserve">או </w:t>
      </w:r>
      <w:bookmarkStart w:id="38328" w:name="_ETM_Q100_446300"/>
      <w:bookmarkEnd w:id="38328"/>
      <w:r>
        <w:rPr>
          <w:rtl/>
        </w:rPr>
        <w:t xml:space="preserve">לא </w:t>
      </w:r>
      <w:bookmarkStart w:id="38329" w:name="_ETM_Q100_446450"/>
      <w:bookmarkEnd w:id="38329"/>
      <w:r>
        <w:rPr>
          <w:rtl/>
        </w:rPr>
        <w:t xml:space="preserve">לקצר </w:t>
      </w:r>
      <w:bookmarkStart w:id="38330" w:name="_ETM_Q100_446870"/>
      <w:bookmarkEnd w:id="38330"/>
      <w:r>
        <w:rPr>
          <w:rtl/>
        </w:rPr>
        <w:t xml:space="preserve">את </w:t>
      </w:r>
      <w:bookmarkStart w:id="38331" w:name="_ETM_Q100_446990"/>
      <w:bookmarkEnd w:id="38331"/>
      <w:r>
        <w:rPr>
          <w:rtl/>
        </w:rPr>
        <w:t xml:space="preserve">השירות </w:t>
      </w:r>
      <w:bookmarkStart w:id="38332" w:name="_ETM_Q100_447500"/>
      <w:bookmarkEnd w:id="38332"/>
      <w:r>
        <w:rPr>
          <w:rtl/>
        </w:rPr>
        <w:t xml:space="preserve">היא </w:t>
      </w:r>
      <w:bookmarkStart w:id="38333" w:name="_ETM_Q100_447589"/>
      <w:bookmarkEnd w:id="38333"/>
      <w:r>
        <w:rPr>
          <w:rtl/>
        </w:rPr>
        <w:t xml:space="preserve">התלבטות </w:t>
      </w:r>
      <w:bookmarkStart w:id="38334" w:name="_ETM_Q100_448070"/>
      <w:bookmarkEnd w:id="38334"/>
      <w:r>
        <w:rPr>
          <w:rtl/>
        </w:rPr>
        <w:t>אמיתית</w:t>
      </w:r>
      <w:r>
        <w:rPr>
          <w:rFonts w:hint="cs"/>
          <w:rtl/>
        </w:rPr>
        <w:t>.</w:t>
      </w:r>
      <w:r>
        <w:rPr>
          <w:rtl/>
        </w:rPr>
        <w:t xml:space="preserve"> </w:t>
      </w:r>
      <w:bookmarkStart w:id="38335" w:name="_ETM_Q100_448890"/>
      <w:bookmarkEnd w:id="38335"/>
      <w:r>
        <w:rPr>
          <w:rtl/>
        </w:rPr>
        <w:t xml:space="preserve">הרווח </w:t>
      </w:r>
      <w:bookmarkStart w:id="38336" w:name="_ETM_Q100_449460"/>
      <w:bookmarkEnd w:id="38336"/>
      <w:r>
        <w:rPr>
          <w:rtl/>
        </w:rPr>
        <w:t xml:space="preserve">הכלכלי </w:t>
      </w:r>
      <w:bookmarkStart w:id="38337" w:name="_ETM_Q100_450029"/>
      <w:bookmarkEnd w:id="38337"/>
      <w:r>
        <w:rPr>
          <w:rtl/>
        </w:rPr>
        <w:t xml:space="preserve">הוא </w:t>
      </w:r>
      <w:bookmarkStart w:id="38338" w:name="_ETM_Q100_450180"/>
      <w:bookmarkEnd w:id="38338"/>
      <w:r>
        <w:rPr>
          <w:rtl/>
        </w:rPr>
        <w:t xml:space="preserve">ברור </w:t>
      </w:r>
      <w:bookmarkStart w:id="38339" w:name="_ETM_Q100_451050"/>
      <w:bookmarkEnd w:id="38339"/>
      <w:r>
        <w:rPr>
          <w:rFonts w:hint="cs"/>
          <w:rtl/>
        </w:rPr>
        <w:t xml:space="preserve">– </w:t>
      </w:r>
      <w:r>
        <w:rPr>
          <w:rtl/>
        </w:rPr>
        <w:t xml:space="preserve">כל </w:t>
      </w:r>
      <w:bookmarkStart w:id="38340" w:name="_ETM_Q100_451410"/>
      <w:bookmarkEnd w:id="38340"/>
      <w:r>
        <w:rPr>
          <w:rtl/>
        </w:rPr>
        <w:t xml:space="preserve">חודש </w:t>
      </w:r>
      <w:bookmarkStart w:id="38341" w:name="_ETM_Q100_452100"/>
      <w:bookmarkEnd w:id="38341"/>
      <w:r>
        <w:rPr>
          <w:rtl/>
        </w:rPr>
        <w:t xml:space="preserve">יותר </w:t>
      </w:r>
      <w:bookmarkStart w:id="38342" w:name="_ETM_Q100_452610"/>
      <w:bookmarkEnd w:id="38342"/>
      <w:r>
        <w:rPr>
          <w:rtl/>
        </w:rPr>
        <w:t xml:space="preserve">מוקדם </w:t>
      </w:r>
      <w:bookmarkStart w:id="38343" w:name="_ETM_Q100_453060"/>
      <w:bookmarkEnd w:id="38343"/>
      <w:r>
        <w:rPr>
          <w:rFonts w:hint="cs"/>
          <w:rtl/>
        </w:rPr>
        <w:t>ש</w:t>
      </w:r>
      <w:r>
        <w:rPr>
          <w:rtl/>
        </w:rPr>
        <w:t xml:space="preserve">משחררים </w:t>
      </w:r>
      <w:bookmarkStart w:id="38344" w:name="_ETM_Q100_453630"/>
      <w:bookmarkEnd w:id="38344"/>
      <w:r>
        <w:rPr>
          <w:rtl/>
        </w:rPr>
        <w:t xml:space="preserve">את </w:t>
      </w:r>
      <w:bookmarkStart w:id="38345" w:name="_ETM_Q100_453750"/>
      <w:bookmarkEnd w:id="38345"/>
      <w:r>
        <w:rPr>
          <w:rtl/>
        </w:rPr>
        <w:t xml:space="preserve">הצעירים </w:t>
      </w:r>
      <w:bookmarkStart w:id="38346" w:name="_ETM_Q100_454650"/>
      <w:bookmarkEnd w:id="38346"/>
      <w:r>
        <w:rPr>
          <w:rtl/>
        </w:rPr>
        <w:t xml:space="preserve">לשוק </w:t>
      </w:r>
      <w:bookmarkStart w:id="38347" w:name="_ETM_Q100_455190"/>
      <w:bookmarkEnd w:id="38347"/>
      <w:r>
        <w:rPr>
          <w:rtl/>
        </w:rPr>
        <w:t>העבודה</w:t>
      </w:r>
      <w:r>
        <w:rPr>
          <w:rFonts w:hint="cs"/>
          <w:rtl/>
        </w:rPr>
        <w:t>,</w:t>
      </w:r>
      <w:r>
        <w:rPr>
          <w:rtl/>
        </w:rPr>
        <w:t xml:space="preserve"> </w:t>
      </w:r>
      <w:bookmarkStart w:id="38348" w:name="_ETM_Q100_455790"/>
      <w:bookmarkEnd w:id="38348"/>
      <w:r>
        <w:rPr>
          <w:rtl/>
        </w:rPr>
        <w:t>ללימודים</w:t>
      </w:r>
      <w:r>
        <w:rPr>
          <w:rFonts w:hint="cs"/>
          <w:rtl/>
        </w:rPr>
        <w:t>,</w:t>
      </w:r>
      <w:r>
        <w:rPr>
          <w:rtl/>
        </w:rPr>
        <w:t xml:space="preserve"> </w:t>
      </w:r>
      <w:bookmarkStart w:id="38349" w:name="_ETM_Q100_456510"/>
      <w:bookmarkEnd w:id="38349"/>
      <w:r>
        <w:rPr>
          <w:rtl/>
        </w:rPr>
        <w:lastRenderedPageBreak/>
        <w:t xml:space="preserve">זה </w:t>
      </w:r>
      <w:bookmarkStart w:id="38350" w:name="_ETM_Q100_456660"/>
      <w:bookmarkEnd w:id="38350"/>
      <w:r>
        <w:rPr>
          <w:rtl/>
        </w:rPr>
        <w:t xml:space="preserve">כמובן </w:t>
      </w:r>
      <w:bookmarkStart w:id="38351" w:name="_ETM_Q100_457110"/>
      <w:bookmarkEnd w:id="38351"/>
      <w:r>
        <w:rPr>
          <w:rtl/>
        </w:rPr>
        <w:t xml:space="preserve">רווח </w:t>
      </w:r>
      <w:bookmarkStart w:id="38352" w:name="_ETM_Q100_457380"/>
      <w:bookmarkEnd w:id="38352"/>
      <w:r>
        <w:rPr>
          <w:rtl/>
        </w:rPr>
        <w:t xml:space="preserve">כלכלי </w:t>
      </w:r>
      <w:bookmarkStart w:id="38353" w:name="_ETM_Q100_457770"/>
      <w:bookmarkEnd w:id="38353"/>
      <w:r>
        <w:rPr>
          <w:rtl/>
        </w:rPr>
        <w:t>משמעותי</w:t>
      </w:r>
      <w:r>
        <w:rPr>
          <w:rFonts w:hint="cs"/>
          <w:rtl/>
        </w:rPr>
        <w:t>,</w:t>
      </w:r>
      <w:r>
        <w:rPr>
          <w:rtl/>
        </w:rPr>
        <w:t xml:space="preserve"> </w:t>
      </w:r>
      <w:bookmarkStart w:id="38354" w:name="_ETM_Q100_458910"/>
      <w:bookmarkEnd w:id="38354"/>
      <w:r>
        <w:rPr>
          <w:rtl/>
        </w:rPr>
        <w:t xml:space="preserve">ולכן </w:t>
      </w:r>
      <w:bookmarkStart w:id="38355" w:name="_ETM_Q100_459450"/>
      <w:bookmarkEnd w:id="38355"/>
      <w:r>
        <w:rPr>
          <w:rtl/>
        </w:rPr>
        <w:t xml:space="preserve">התקבלה </w:t>
      </w:r>
      <w:bookmarkStart w:id="38356" w:name="_ETM_Q100_459960"/>
      <w:bookmarkEnd w:id="38356"/>
      <w:r>
        <w:rPr>
          <w:rtl/>
        </w:rPr>
        <w:t xml:space="preserve">בזמנו </w:t>
      </w:r>
      <w:bookmarkStart w:id="38357" w:name="_ETM_Q100_460440"/>
      <w:bookmarkEnd w:id="38357"/>
      <w:r>
        <w:rPr>
          <w:rtl/>
        </w:rPr>
        <w:t xml:space="preserve">ההחלטה </w:t>
      </w:r>
      <w:bookmarkStart w:id="38358" w:name="_ETM_Q100_460890"/>
      <w:bookmarkEnd w:id="38358"/>
      <w:r>
        <w:rPr>
          <w:rtl/>
        </w:rPr>
        <w:t xml:space="preserve">על </w:t>
      </w:r>
      <w:bookmarkStart w:id="38359" w:name="_ETM_Q100_460980"/>
      <w:bookmarkEnd w:id="38359"/>
      <w:r>
        <w:rPr>
          <w:rtl/>
        </w:rPr>
        <w:t xml:space="preserve">קיצור </w:t>
      </w:r>
      <w:bookmarkStart w:id="38360" w:name="_ETM_Q100_461339"/>
      <w:bookmarkEnd w:id="38360"/>
      <w:r>
        <w:rPr>
          <w:rtl/>
        </w:rPr>
        <w:t>השירות</w:t>
      </w:r>
      <w:r>
        <w:rPr>
          <w:rFonts w:hint="cs"/>
          <w:rtl/>
        </w:rPr>
        <w:t>.</w:t>
      </w:r>
      <w:r>
        <w:rPr>
          <w:rtl/>
        </w:rPr>
        <w:t xml:space="preserve"> </w:t>
      </w:r>
      <w:bookmarkStart w:id="38361" w:name="_ETM_Q100_462540"/>
      <w:bookmarkStart w:id="38362" w:name="_ETM_Q100_463950"/>
      <w:bookmarkStart w:id="38363" w:name="_ETM_Q100_464052"/>
      <w:bookmarkStart w:id="38364" w:name="_ETM_Q100_464112"/>
      <w:bookmarkStart w:id="38365" w:name="_ETM_Q100_464174"/>
      <w:bookmarkEnd w:id="38361"/>
      <w:bookmarkEnd w:id="38362"/>
      <w:bookmarkEnd w:id="38363"/>
      <w:bookmarkEnd w:id="38364"/>
      <w:bookmarkEnd w:id="38365"/>
      <w:r>
        <w:rPr>
          <w:rtl/>
        </w:rPr>
        <w:t xml:space="preserve">מצד </w:t>
      </w:r>
      <w:bookmarkStart w:id="38366" w:name="_ETM_Q100_462900"/>
      <w:bookmarkEnd w:id="38366"/>
      <w:r>
        <w:rPr>
          <w:rtl/>
        </w:rPr>
        <w:t>שני</w:t>
      </w:r>
      <w:r>
        <w:rPr>
          <w:rFonts w:hint="cs"/>
          <w:rtl/>
        </w:rPr>
        <w:t>,</w:t>
      </w:r>
      <w:r>
        <w:rPr>
          <w:rtl/>
        </w:rPr>
        <w:t xml:space="preserve"> </w:t>
      </w:r>
      <w:bookmarkStart w:id="38367" w:name="_ETM_Q100_463350"/>
      <w:bookmarkEnd w:id="38367"/>
      <w:r>
        <w:rPr>
          <w:rtl/>
        </w:rPr>
        <w:t xml:space="preserve">כשבא צה"ל </w:t>
      </w:r>
      <w:bookmarkStart w:id="38368" w:name="_ETM_Q100_464370"/>
      <w:bookmarkEnd w:id="38368"/>
      <w:r>
        <w:rPr>
          <w:rtl/>
        </w:rPr>
        <w:t>ואומר</w:t>
      </w:r>
      <w:r>
        <w:rPr>
          <w:rFonts w:hint="cs"/>
          <w:rtl/>
        </w:rPr>
        <w:t>:</w:t>
      </w:r>
      <w:r>
        <w:rPr>
          <w:rtl/>
        </w:rPr>
        <w:t xml:space="preserve"> </w:t>
      </w:r>
      <w:bookmarkStart w:id="38369" w:name="_ETM_Q100_464880"/>
      <w:bookmarkEnd w:id="38369"/>
      <w:r>
        <w:rPr>
          <w:rtl/>
        </w:rPr>
        <w:t xml:space="preserve">בנתונים </w:t>
      </w:r>
      <w:bookmarkStart w:id="38370" w:name="_ETM_Q100_465540"/>
      <w:bookmarkEnd w:id="38370"/>
      <w:r>
        <w:rPr>
          <w:rFonts w:hint="cs"/>
          <w:rtl/>
        </w:rPr>
        <w:t>ה</w:t>
      </w:r>
      <w:r>
        <w:rPr>
          <w:rtl/>
        </w:rPr>
        <w:t xml:space="preserve">דמוגרפיים </w:t>
      </w:r>
      <w:bookmarkStart w:id="38371" w:name="_ETM_Q100_466170"/>
      <w:bookmarkEnd w:id="38371"/>
      <w:r>
        <w:rPr>
          <w:rtl/>
        </w:rPr>
        <w:t xml:space="preserve">שיש </w:t>
      </w:r>
      <w:bookmarkStart w:id="38372" w:name="_ETM_Q100_466529"/>
      <w:bookmarkEnd w:id="38372"/>
      <w:r>
        <w:rPr>
          <w:rtl/>
        </w:rPr>
        <w:t xml:space="preserve">לי </w:t>
      </w:r>
      <w:bookmarkStart w:id="38373" w:name="_ETM_Q100_466650"/>
      <w:bookmarkEnd w:id="38373"/>
      <w:r>
        <w:rPr>
          <w:rtl/>
        </w:rPr>
        <w:t xml:space="preserve">כרגע </w:t>
      </w:r>
      <w:bookmarkStart w:id="38374" w:name="_ETM_Q100_467100"/>
      <w:bookmarkEnd w:id="38374"/>
      <w:r>
        <w:rPr>
          <w:rtl/>
        </w:rPr>
        <w:t xml:space="preserve">של </w:t>
      </w:r>
      <w:bookmarkStart w:id="38375" w:name="_ETM_Q100_467279"/>
      <w:bookmarkEnd w:id="38375"/>
      <w:r>
        <w:rPr>
          <w:rtl/>
        </w:rPr>
        <w:t xml:space="preserve">מחזורי </w:t>
      </w:r>
      <w:bookmarkStart w:id="38376" w:name="_ETM_Q100_467670"/>
      <w:bookmarkEnd w:id="38376"/>
      <w:r>
        <w:rPr>
          <w:rtl/>
        </w:rPr>
        <w:t xml:space="preserve">הגיוס </w:t>
      </w:r>
      <w:bookmarkStart w:id="38377" w:name="_ETM_Q100_468150"/>
      <w:bookmarkEnd w:id="38377"/>
      <w:r>
        <w:rPr>
          <w:rFonts w:hint="cs"/>
          <w:rtl/>
        </w:rPr>
        <w:t xml:space="preserve">– </w:t>
      </w:r>
      <w:r>
        <w:rPr>
          <w:rtl/>
        </w:rPr>
        <w:t xml:space="preserve">ואני </w:t>
      </w:r>
      <w:bookmarkStart w:id="38378" w:name="_ETM_Q100_468390"/>
      <w:bookmarkEnd w:id="38378"/>
      <w:r>
        <w:rPr>
          <w:rtl/>
        </w:rPr>
        <w:t xml:space="preserve">לא </w:t>
      </w:r>
      <w:bookmarkStart w:id="38379" w:name="_ETM_Q100_468510"/>
      <w:bookmarkEnd w:id="38379"/>
      <w:r>
        <w:rPr>
          <w:rtl/>
        </w:rPr>
        <w:t xml:space="preserve">הייתי </w:t>
      </w:r>
      <w:bookmarkStart w:id="38380" w:name="_ETM_Q100_468750"/>
      <w:bookmarkEnd w:id="38380"/>
      <w:r>
        <w:rPr>
          <w:rtl/>
        </w:rPr>
        <w:t xml:space="preserve">בדיון </w:t>
      </w:r>
      <w:bookmarkStart w:id="38381" w:name="_ETM_Q100_469170"/>
      <w:bookmarkEnd w:id="38381"/>
      <w:r>
        <w:rPr>
          <w:rtl/>
        </w:rPr>
        <w:t xml:space="preserve">בוועדת </w:t>
      </w:r>
      <w:bookmarkStart w:id="38382" w:name="_ETM_Q100_469560"/>
      <w:bookmarkEnd w:id="38382"/>
      <w:r>
        <w:rPr>
          <w:rtl/>
        </w:rPr>
        <w:t xml:space="preserve">חוץ </w:t>
      </w:r>
      <w:bookmarkStart w:id="38383" w:name="_ETM_Q100_469740"/>
      <w:bookmarkEnd w:id="38383"/>
      <w:r>
        <w:rPr>
          <w:rtl/>
        </w:rPr>
        <w:t>וביטחון</w:t>
      </w:r>
      <w:r>
        <w:rPr>
          <w:rFonts w:hint="cs"/>
          <w:rtl/>
        </w:rPr>
        <w:t>,</w:t>
      </w:r>
      <w:r>
        <w:rPr>
          <w:rtl/>
        </w:rPr>
        <w:t xml:space="preserve"> </w:t>
      </w:r>
      <w:bookmarkStart w:id="38384" w:name="_ETM_Q100_470220"/>
      <w:bookmarkEnd w:id="38384"/>
      <w:r>
        <w:rPr>
          <w:rtl/>
        </w:rPr>
        <w:t xml:space="preserve">אבל </w:t>
      </w:r>
      <w:bookmarkStart w:id="38385" w:name="_ETM_Q100_470460"/>
      <w:bookmarkEnd w:id="38385"/>
      <w:r>
        <w:rPr>
          <w:rtl/>
        </w:rPr>
        <w:t xml:space="preserve">אני </w:t>
      </w:r>
      <w:bookmarkStart w:id="38386" w:name="_ETM_Q100_470550"/>
      <w:bookmarkEnd w:id="38386"/>
      <w:r>
        <w:rPr>
          <w:rtl/>
        </w:rPr>
        <w:t xml:space="preserve">מנחש </w:t>
      </w:r>
      <w:bookmarkStart w:id="38387" w:name="_ETM_Q100_471420"/>
      <w:bookmarkEnd w:id="38387"/>
      <w:r>
        <w:rPr>
          <w:rtl/>
        </w:rPr>
        <w:t xml:space="preserve">שזה </w:t>
      </w:r>
      <w:bookmarkStart w:id="38388" w:name="_ETM_Q100_471779"/>
      <w:bookmarkEnd w:id="38388"/>
      <w:r>
        <w:rPr>
          <w:rtl/>
        </w:rPr>
        <w:t xml:space="preserve">מה </w:t>
      </w:r>
      <w:bookmarkStart w:id="38389" w:name="_ETM_Q100_471960"/>
      <w:bookmarkEnd w:id="38389"/>
      <w:r>
        <w:rPr>
          <w:rtl/>
        </w:rPr>
        <w:t xml:space="preserve">שהוצג </w:t>
      </w:r>
      <w:bookmarkStart w:id="38390" w:name="_ETM_Q100_472440"/>
      <w:bookmarkEnd w:id="38390"/>
      <w:r>
        <w:rPr>
          <w:rtl/>
        </w:rPr>
        <w:t>בפניכם</w:t>
      </w:r>
      <w:bookmarkStart w:id="38391" w:name="_ETM_Q100_473130"/>
      <w:bookmarkStart w:id="38392" w:name="_ETM_Q100_476219"/>
      <w:bookmarkEnd w:id="38391"/>
      <w:bookmarkEnd w:id="38392"/>
      <w:r>
        <w:rPr>
          <w:rFonts w:hint="cs"/>
          <w:rtl/>
        </w:rPr>
        <w:t xml:space="preserve"> </w:t>
      </w:r>
      <w:r w:rsidR="008D5FB9">
        <w:rPr>
          <w:rFonts w:hint="cs"/>
          <w:rtl/>
        </w:rPr>
        <w:t>– –</w:t>
      </w:r>
    </w:p>
    <w:p w:rsidR="00203F12" w:rsidRDefault="00203F12" w:rsidP="00E604E4">
      <w:pPr>
        <w:rPr>
          <w:rtl/>
        </w:rPr>
      </w:pPr>
    </w:p>
    <w:p w:rsidR="00A25380" w:rsidRDefault="00A25380" w:rsidP="00A25380">
      <w:pPr>
        <w:pStyle w:val="af5"/>
        <w:rPr>
          <w:rtl/>
        </w:rPr>
      </w:pPr>
      <w:r w:rsidRPr="001130A9">
        <w:rPr>
          <w:rStyle w:val="TagStyle"/>
          <w:rtl/>
        </w:rPr>
        <w:t>&lt;&lt; קריאה &gt;&gt;</w:t>
      </w:r>
      <w:r w:rsidRPr="00B03776">
        <w:rPr>
          <w:rStyle w:val="TagStyle"/>
          <w:rtl/>
        </w:rPr>
        <w:t xml:space="preserve"> </w:t>
      </w:r>
      <w:r>
        <w:rPr>
          <w:rtl/>
        </w:rPr>
        <w:t>רם בן ברק (י</w:t>
      </w:r>
      <w:r>
        <w:rPr>
          <w:rFonts w:hint="cs"/>
          <w:rtl/>
        </w:rPr>
        <w:t>ו"ר ועדת החוץ והביטחון</w:t>
      </w:r>
      <w:r>
        <w:rPr>
          <w:rtl/>
        </w:rPr>
        <w:t>):</w:t>
      </w:r>
      <w:r w:rsidRPr="00B03776">
        <w:rPr>
          <w:rStyle w:val="TagStyle"/>
          <w:rtl/>
        </w:rPr>
        <w:t xml:space="preserve"> </w:t>
      </w:r>
      <w:r w:rsidRPr="001130A9">
        <w:rPr>
          <w:rStyle w:val="TagStyle"/>
          <w:rtl/>
        </w:rPr>
        <w:t>&lt;&lt; קריאה &gt;&gt;</w:t>
      </w:r>
      <w:r>
        <w:rPr>
          <w:rtl/>
        </w:rPr>
        <w:t xml:space="preserve">   </w:t>
      </w:r>
    </w:p>
    <w:p w:rsidR="00203F12" w:rsidRDefault="00203F12" w:rsidP="008D5FB9">
      <w:pPr>
        <w:rPr>
          <w:rtl/>
        </w:rPr>
      </w:pPr>
    </w:p>
    <w:p w:rsidR="00203F12" w:rsidRDefault="00203F12" w:rsidP="00E604E4">
      <w:pPr>
        <w:rPr>
          <w:rtl/>
        </w:rPr>
      </w:pPr>
      <w:r>
        <w:rPr>
          <w:rFonts w:hint="cs"/>
          <w:rtl/>
        </w:rPr>
        <w:t>בפירוט רב.</w:t>
      </w:r>
    </w:p>
    <w:p w:rsidR="00203F12" w:rsidRDefault="00203F12" w:rsidP="00E604E4">
      <w:pPr>
        <w:rPr>
          <w:rtl/>
        </w:rPr>
      </w:pPr>
      <w:bookmarkStart w:id="38393" w:name="_ETM_Q100_476402"/>
      <w:bookmarkStart w:id="38394" w:name="_ETM_Q100_476495"/>
      <w:bookmarkEnd w:id="38393"/>
      <w:bookmarkEnd w:id="38394"/>
    </w:p>
    <w:p w:rsidR="00203F12" w:rsidRDefault="00203F12" w:rsidP="00E604E4">
      <w:pPr>
        <w:pStyle w:val="-"/>
        <w:rPr>
          <w:rtl/>
        </w:rPr>
      </w:pPr>
      <w:r w:rsidRPr="00417E08">
        <w:rPr>
          <w:rStyle w:val="TagStyle"/>
          <w:rtl/>
        </w:rPr>
        <w:t xml:space="preserve"> &lt;&lt; דובר_המשך &gt;&gt;</w:t>
      </w:r>
      <w:r w:rsidRPr="008510CC">
        <w:rPr>
          <w:rStyle w:val="TagStyle"/>
          <w:rtl/>
        </w:rPr>
        <w:t xml:space="preserve"> </w:t>
      </w:r>
      <w:r>
        <w:rPr>
          <w:rtl/>
        </w:rPr>
        <w:t>שר הבינוי והשיכון זאב אלקין:</w:t>
      </w:r>
      <w:r w:rsidRPr="008510CC">
        <w:rPr>
          <w:rStyle w:val="TagStyle"/>
          <w:rtl/>
        </w:rPr>
        <w:t xml:space="preserve"> </w:t>
      </w:r>
      <w:r w:rsidRPr="00417E08">
        <w:rPr>
          <w:rStyle w:val="TagStyle"/>
          <w:rtl/>
        </w:rPr>
        <w:t>&lt;&lt; דובר_המשך &gt;&gt;</w:t>
      </w:r>
      <w:r>
        <w:rPr>
          <w:rtl/>
        </w:rPr>
        <w:t xml:space="preserve">   </w:t>
      </w:r>
    </w:p>
    <w:p w:rsidR="00203F12" w:rsidRDefault="00203F12" w:rsidP="008D5FB9">
      <w:pPr>
        <w:rPr>
          <w:rtl/>
        </w:rPr>
      </w:pPr>
    </w:p>
    <w:p w:rsidR="00203F12" w:rsidRDefault="008D5FB9" w:rsidP="007435A7">
      <w:pPr>
        <w:rPr>
          <w:rtl/>
        </w:rPr>
      </w:pPr>
      <w:r>
        <w:rPr>
          <w:rFonts w:hint="cs"/>
          <w:rtl/>
        </w:rPr>
        <w:t>– –</w:t>
      </w:r>
      <w:r w:rsidR="00203F12">
        <w:rPr>
          <w:rFonts w:hint="cs"/>
          <w:rtl/>
        </w:rPr>
        <w:t xml:space="preserve"> </w:t>
      </w:r>
      <w:r w:rsidR="00203F12">
        <w:rPr>
          <w:rtl/>
        </w:rPr>
        <w:t xml:space="preserve">ממה </w:t>
      </w:r>
      <w:bookmarkStart w:id="38395" w:name="_ETM_Q100_476490"/>
      <w:bookmarkEnd w:id="38395"/>
      <w:r w:rsidR="00203F12">
        <w:rPr>
          <w:rtl/>
        </w:rPr>
        <w:t xml:space="preserve">שאני </w:t>
      </w:r>
      <w:bookmarkStart w:id="38396" w:name="_ETM_Q100_476759"/>
      <w:bookmarkEnd w:id="38396"/>
      <w:r w:rsidR="00203F12">
        <w:rPr>
          <w:rtl/>
        </w:rPr>
        <w:t xml:space="preserve">מכיר </w:t>
      </w:r>
      <w:bookmarkStart w:id="38397" w:name="_ETM_Q100_477120"/>
      <w:bookmarkEnd w:id="38397"/>
      <w:r w:rsidR="00203F12">
        <w:rPr>
          <w:rtl/>
        </w:rPr>
        <w:t xml:space="preserve">כחבר </w:t>
      </w:r>
      <w:bookmarkStart w:id="38398" w:name="_ETM_Q100_477539"/>
      <w:bookmarkEnd w:id="38398"/>
      <w:r w:rsidR="00203F12">
        <w:rPr>
          <w:rtl/>
        </w:rPr>
        <w:t>קבינט</w:t>
      </w:r>
      <w:r w:rsidR="007435A7">
        <w:rPr>
          <w:rFonts w:hint="cs"/>
          <w:rtl/>
        </w:rPr>
        <w:t>.</w:t>
      </w:r>
      <w:r w:rsidR="00203F12">
        <w:rPr>
          <w:rtl/>
        </w:rPr>
        <w:t xml:space="preserve"> </w:t>
      </w:r>
      <w:bookmarkStart w:id="38399" w:name="_ETM_Q100_478409"/>
      <w:bookmarkEnd w:id="38399"/>
      <w:r w:rsidR="00203F12">
        <w:rPr>
          <w:rtl/>
        </w:rPr>
        <w:t>ב</w:t>
      </w:r>
      <w:r w:rsidR="00203F12">
        <w:rPr>
          <w:rFonts w:hint="cs"/>
          <w:rtl/>
        </w:rPr>
        <w:t xml:space="preserve">א </w:t>
      </w:r>
      <w:r w:rsidR="00203F12">
        <w:rPr>
          <w:rtl/>
        </w:rPr>
        <w:t xml:space="preserve">צה"ל </w:t>
      </w:r>
      <w:bookmarkStart w:id="38400" w:name="_ETM_Q100_479099"/>
      <w:bookmarkEnd w:id="38400"/>
      <w:r w:rsidR="00203F12">
        <w:rPr>
          <w:rtl/>
        </w:rPr>
        <w:t xml:space="preserve">ואומר </w:t>
      </w:r>
      <w:bookmarkStart w:id="38401" w:name="_ETM_Q100_479580"/>
      <w:bookmarkEnd w:id="38401"/>
      <w:r w:rsidR="00203F12">
        <w:rPr>
          <w:rtl/>
        </w:rPr>
        <w:t xml:space="preserve">שהוא </w:t>
      </w:r>
      <w:bookmarkStart w:id="38402" w:name="_ETM_Q100_479969"/>
      <w:bookmarkEnd w:id="38402"/>
      <w:r w:rsidR="00203F12">
        <w:rPr>
          <w:rtl/>
        </w:rPr>
        <w:t xml:space="preserve">גם </w:t>
      </w:r>
      <w:bookmarkStart w:id="38403" w:name="_ETM_Q100_480150"/>
      <w:bookmarkEnd w:id="38403"/>
      <w:r w:rsidR="00203F12">
        <w:rPr>
          <w:rtl/>
        </w:rPr>
        <w:t xml:space="preserve">לא </w:t>
      </w:r>
      <w:bookmarkStart w:id="38404" w:name="_ETM_Q100_480300"/>
      <w:bookmarkEnd w:id="38404"/>
      <w:r w:rsidR="00203F12">
        <w:rPr>
          <w:rtl/>
        </w:rPr>
        <w:t xml:space="preserve">מתנגד </w:t>
      </w:r>
      <w:bookmarkStart w:id="38405" w:name="_ETM_Q100_480809"/>
      <w:bookmarkEnd w:id="38405"/>
      <w:r w:rsidR="00203F12">
        <w:rPr>
          <w:rtl/>
        </w:rPr>
        <w:t xml:space="preserve">עקרונית </w:t>
      </w:r>
      <w:bookmarkStart w:id="38406" w:name="_ETM_Q100_480000"/>
      <w:bookmarkStart w:id="38407" w:name="_ETM_Q100_480480"/>
      <w:bookmarkStart w:id="38408" w:name="_ETM_Q100_480960"/>
      <w:bookmarkEnd w:id="38406"/>
      <w:bookmarkEnd w:id="38407"/>
      <w:bookmarkEnd w:id="38408"/>
      <w:r w:rsidR="00203F12">
        <w:rPr>
          <w:rtl/>
        </w:rPr>
        <w:t xml:space="preserve">לקיצור </w:t>
      </w:r>
      <w:bookmarkStart w:id="38409" w:name="_ETM_Q100_481439"/>
      <w:bookmarkEnd w:id="38409"/>
      <w:r w:rsidR="00203F12">
        <w:rPr>
          <w:rtl/>
        </w:rPr>
        <w:t>השירות</w:t>
      </w:r>
      <w:r w:rsidR="00203F12">
        <w:rPr>
          <w:rFonts w:hint="cs"/>
          <w:rtl/>
        </w:rPr>
        <w:t>,</w:t>
      </w:r>
      <w:r w:rsidR="00203F12">
        <w:rPr>
          <w:rtl/>
        </w:rPr>
        <w:t xml:space="preserve"> </w:t>
      </w:r>
      <w:bookmarkStart w:id="38410" w:name="_ETM_Q100_482010"/>
      <w:bookmarkEnd w:id="38410"/>
      <w:r w:rsidR="00203F12">
        <w:rPr>
          <w:rFonts w:hint="cs"/>
          <w:rtl/>
        </w:rPr>
        <w:t>אבל</w:t>
      </w:r>
      <w:r w:rsidR="00203F12">
        <w:rPr>
          <w:rtl/>
        </w:rPr>
        <w:t xml:space="preserve"> </w:t>
      </w:r>
      <w:bookmarkStart w:id="38411" w:name="_ETM_Q100_482580"/>
      <w:bookmarkEnd w:id="38411"/>
      <w:r w:rsidR="00203F12">
        <w:rPr>
          <w:rFonts w:hint="cs"/>
          <w:rtl/>
        </w:rPr>
        <w:t>ב</w:t>
      </w:r>
      <w:r w:rsidR="00203F12">
        <w:rPr>
          <w:rtl/>
        </w:rPr>
        <w:t xml:space="preserve">נתונים </w:t>
      </w:r>
      <w:bookmarkStart w:id="38412" w:name="_ETM_Q100_483149"/>
      <w:bookmarkEnd w:id="38412"/>
      <w:r w:rsidR="00203F12">
        <w:rPr>
          <w:rtl/>
        </w:rPr>
        <w:t>האלה</w:t>
      </w:r>
      <w:r w:rsidR="00203F12">
        <w:rPr>
          <w:rFonts w:hint="cs"/>
          <w:rtl/>
        </w:rPr>
        <w:t>,</w:t>
      </w:r>
      <w:r w:rsidR="00203F12">
        <w:rPr>
          <w:rtl/>
        </w:rPr>
        <w:t xml:space="preserve"> </w:t>
      </w:r>
      <w:bookmarkStart w:id="38413" w:name="_ETM_Q100_483899"/>
      <w:bookmarkEnd w:id="38413"/>
      <w:r w:rsidR="00203F12">
        <w:rPr>
          <w:rtl/>
        </w:rPr>
        <w:t xml:space="preserve">בלוחות </w:t>
      </w:r>
      <w:bookmarkStart w:id="38414" w:name="_ETM_Q100_484589"/>
      <w:bookmarkEnd w:id="38414"/>
      <w:r w:rsidR="00203F12">
        <w:rPr>
          <w:rFonts w:hint="cs"/>
          <w:rtl/>
        </w:rPr>
        <w:t>ה</w:t>
      </w:r>
      <w:r w:rsidR="00203F12">
        <w:rPr>
          <w:rtl/>
        </w:rPr>
        <w:t xml:space="preserve">זמנים </w:t>
      </w:r>
      <w:bookmarkStart w:id="38415" w:name="_ETM_Q100_485040"/>
      <w:bookmarkEnd w:id="38415"/>
      <w:r w:rsidR="00203F12">
        <w:rPr>
          <w:rtl/>
        </w:rPr>
        <w:t xml:space="preserve">שיש </w:t>
      </w:r>
      <w:bookmarkStart w:id="38416" w:name="_ETM_Q100_485490"/>
      <w:bookmarkEnd w:id="38416"/>
      <w:r w:rsidR="00203F12">
        <w:rPr>
          <w:rtl/>
        </w:rPr>
        <w:t>היום</w:t>
      </w:r>
      <w:r w:rsidR="00203F12">
        <w:rPr>
          <w:rFonts w:hint="cs"/>
          <w:rtl/>
        </w:rPr>
        <w:t>,</w:t>
      </w:r>
      <w:r w:rsidR="00203F12">
        <w:rPr>
          <w:rtl/>
        </w:rPr>
        <w:t xml:space="preserve"> </w:t>
      </w:r>
      <w:bookmarkStart w:id="38417" w:name="_ETM_Q100_486029"/>
      <w:bookmarkEnd w:id="38417"/>
      <w:r w:rsidR="00203F12">
        <w:rPr>
          <w:rtl/>
        </w:rPr>
        <w:t xml:space="preserve">הוא </w:t>
      </w:r>
      <w:bookmarkStart w:id="38418" w:name="_ETM_Q100_486150"/>
      <w:bookmarkEnd w:id="38418"/>
      <w:r w:rsidR="00203F12">
        <w:rPr>
          <w:rtl/>
        </w:rPr>
        <w:t xml:space="preserve">חושב </w:t>
      </w:r>
      <w:bookmarkStart w:id="38419" w:name="_ETM_Q100_486569"/>
      <w:bookmarkEnd w:id="38419"/>
      <w:r w:rsidR="00203F12">
        <w:rPr>
          <w:rtl/>
        </w:rPr>
        <w:t xml:space="preserve">שתהיה </w:t>
      </w:r>
      <w:bookmarkStart w:id="38420" w:name="_ETM_Q100_487020"/>
      <w:bookmarkEnd w:id="38420"/>
      <w:r w:rsidR="00203F12">
        <w:rPr>
          <w:rFonts w:hint="cs"/>
          <w:rtl/>
        </w:rPr>
        <w:t xml:space="preserve">פגיעה </w:t>
      </w:r>
      <w:r>
        <w:rPr>
          <w:rFonts w:hint="cs"/>
          <w:rtl/>
        </w:rPr>
        <w:t>– – –</w:t>
      </w:r>
    </w:p>
    <w:p w:rsidR="00203F12" w:rsidRDefault="00203F12" w:rsidP="00E604E4">
      <w:pPr>
        <w:rPr>
          <w:rtl/>
        </w:rPr>
      </w:pPr>
      <w:bookmarkStart w:id="38421" w:name="_ETM_Q100_490538"/>
      <w:bookmarkStart w:id="38422" w:name="_ETM_Q100_490644"/>
      <w:bookmarkEnd w:id="38421"/>
      <w:bookmarkEnd w:id="38422"/>
    </w:p>
    <w:p w:rsidR="00203F12" w:rsidRDefault="00203F12" w:rsidP="00E604E4">
      <w:pPr>
        <w:pStyle w:val="af5"/>
        <w:rPr>
          <w:rtl/>
        </w:rPr>
      </w:pPr>
      <w:bookmarkStart w:id="38423" w:name="ET_interruption_5093_83"/>
      <w:r w:rsidRPr="00417E08">
        <w:rPr>
          <w:rStyle w:val="TagStyle"/>
          <w:rtl/>
        </w:rPr>
        <w:t xml:space="preserve"> &lt;&lt; קריאה &gt;&gt;</w:t>
      </w:r>
      <w:r w:rsidRPr="008510CC">
        <w:rPr>
          <w:rStyle w:val="TagStyle"/>
          <w:rtl/>
        </w:rPr>
        <w:t xml:space="preserve"> </w:t>
      </w:r>
      <w:r>
        <w:rPr>
          <w:rtl/>
        </w:rPr>
        <w:t>אורית מלכה סטרוק (הציונות הדתית):</w:t>
      </w:r>
      <w:r w:rsidRPr="008510CC">
        <w:rPr>
          <w:rStyle w:val="TagStyle"/>
          <w:rtl/>
        </w:rPr>
        <w:t xml:space="preserve"> </w:t>
      </w:r>
      <w:r w:rsidRPr="00417E08">
        <w:rPr>
          <w:rStyle w:val="TagStyle"/>
          <w:rtl/>
        </w:rPr>
        <w:t>&lt;&lt; קריאה &gt;&gt;</w:t>
      </w:r>
      <w:r>
        <w:rPr>
          <w:rtl/>
        </w:rPr>
        <w:t xml:space="preserve">   </w:t>
      </w:r>
      <w:bookmarkEnd w:id="38423"/>
    </w:p>
    <w:p w:rsidR="00203F12" w:rsidRDefault="00203F12" w:rsidP="008D5FB9">
      <w:pPr>
        <w:rPr>
          <w:rtl/>
        </w:rPr>
      </w:pPr>
    </w:p>
    <w:p w:rsidR="00203F12" w:rsidRDefault="00203F12" w:rsidP="00E604E4">
      <w:pPr>
        <w:rPr>
          <w:rtl/>
        </w:rPr>
      </w:pPr>
      <w:r>
        <w:rPr>
          <w:rFonts w:hint="cs"/>
          <w:rtl/>
        </w:rPr>
        <w:t xml:space="preserve">זאב, האם הייתה החלטה להפסיק לקיים את חוק קיזוז </w:t>
      </w:r>
      <w:bookmarkStart w:id="38424" w:name="_ETM_Q100_496134"/>
      <w:bookmarkEnd w:id="38424"/>
      <w:r>
        <w:rPr>
          <w:rFonts w:hint="cs"/>
          <w:rtl/>
        </w:rPr>
        <w:t xml:space="preserve">משכורות מחבלים ולהפסיק להקפיא את הכסף ולהחזיר 500 מיליון שקל </w:t>
      </w:r>
      <w:bookmarkStart w:id="38425" w:name="_ETM_Q100_501400"/>
      <w:bookmarkEnd w:id="38425"/>
      <w:r>
        <w:rPr>
          <w:rFonts w:hint="cs"/>
          <w:rtl/>
        </w:rPr>
        <w:t xml:space="preserve">לרשות הפלסטינית? הייתה החלטת קבינט על זה? </w:t>
      </w:r>
    </w:p>
    <w:p w:rsidR="00203F12" w:rsidRDefault="00203F12" w:rsidP="00E604E4">
      <w:pPr>
        <w:rPr>
          <w:rtl/>
        </w:rPr>
      </w:pPr>
      <w:bookmarkStart w:id="38426" w:name="_ETM_Q100_505279"/>
      <w:bookmarkStart w:id="38427" w:name="_ETM_Q100_505373"/>
      <w:bookmarkEnd w:id="38426"/>
      <w:bookmarkEnd w:id="38427"/>
    </w:p>
    <w:p w:rsidR="00203F12" w:rsidRDefault="00203F12" w:rsidP="00E604E4">
      <w:pPr>
        <w:pStyle w:val="-"/>
        <w:rPr>
          <w:rtl/>
        </w:rPr>
      </w:pPr>
      <w:r w:rsidRPr="00417E08">
        <w:rPr>
          <w:rStyle w:val="TagStyle"/>
          <w:rtl/>
        </w:rPr>
        <w:t xml:space="preserve"> &lt;&lt; דובר_המשך &gt;&gt;</w:t>
      </w:r>
      <w:r w:rsidRPr="008510CC">
        <w:rPr>
          <w:rStyle w:val="TagStyle"/>
          <w:rtl/>
        </w:rPr>
        <w:t xml:space="preserve"> </w:t>
      </w:r>
      <w:r>
        <w:rPr>
          <w:rtl/>
        </w:rPr>
        <w:t>שר הבינוי והשיכון זאב אלקין:</w:t>
      </w:r>
      <w:r w:rsidRPr="008510CC">
        <w:rPr>
          <w:rStyle w:val="TagStyle"/>
          <w:rtl/>
        </w:rPr>
        <w:t xml:space="preserve"> </w:t>
      </w:r>
      <w:r w:rsidRPr="00417E08">
        <w:rPr>
          <w:rStyle w:val="TagStyle"/>
          <w:rtl/>
        </w:rPr>
        <w:t>&lt;&lt; דובר_המשך &gt;&gt;</w:t>
      </w:r>
      <w:r>
        <w:rPr>
          <w:rtl/>
        </w:rPr>
        <w:t xml:space="preserve">   </w:t>
      </w:r>
    </w:p>
    <w:p w:rsidR="00203F12" w:rsidRDefault="00203F12" w:rsidP="008D5FB9">
      <w:pPr>
        <w:rPr>
          <w:rtl/>
        </w:rPr>
      </w:pPr>
    </w:p>
    <w:p w:rsidR="00203F12" w:rsidRDefault="00203F12" w:rsidP="00E604E4">
      <w:pPr>
        <w:rPr>
          <w:rtl/>
        </w:rPr>
      </w:pPr>
      <w:bookmarkStart w:id="38428" w:name="_ETM_Q100_506332"/>
      <w:bookmarkEnd w:id="38428"/>
      <w:r>
        <w:rPr>
          <w:rFonts w:hint="cs"/>
          <w:rtl/>
        </w:rPr>
        <w:t>מה? מה?</w:t>
      </w:r>
    </w:p>
    <w:p w:rsidR="00203F12" w:rsidRDefault="00203F12" w:rsidP="00E604E4">
      <w:pPr>
        <w:rPr>
          <w:rtl/>
        </w:rPr>
      </w:pPr>
    </w:p>
    <w:p w:rsidR="00203F12" w:rsidRDefault="00203F12" w:rsidP="00E604E4">
      <w:pPr>
        <w:pStyle w:val="af5"/>
        <w:rPr>
          <w:rtl/>
        </w:rPr>
      </w:pPr>
      <w:bookmarkStart w:id="38429" w:name="ET_interruption_5093_85"/>
      <w:r w:rsidRPr="00417E08">
        <w:rPr>
          <w:rStyle w:val="TagStyle"/>
          <w:rtl/>
        </w:rPr>
        <w:t xml:space="preserve"> &lt;&lt; קריאה &gt;&gt;</w:t>
      </w:r>
      <w:r w:rsidRPr="008510CC">
        <w:rPr>
          <w:rStyle w:val="TagStyle"/>
          <w:rtl/>
        </w:rPr>
        <w:t xml:space="preserve"> </w:t>
      </w:r>
      <w:r>
        <w:rPr>
          <w:rtl/>
        </w:rPr>
        <w:t>אורית מלכה סטרוק (הציונות הדתית):</w:t>
      </w:r>
      <w:r w:rsidRPr="008510CC">
        <w:rPr>
          <w:rStyle w:val="TagStyle"/>
          <w:rtl/>
        </w:rPr>
        <w:t xml:space="preserve"> </w:t>
      </w:r>
      <w:r w:rsidRPr="00417E08">
        <w:rPr>
          <w:rStyle w:val="TagStyle"/>
          <w:rtl/>
        </w:rPr>
        <w:t>&lt;&lt; קריאה &gt;&gt;</w:t>
      </w:r>
      <w:r>
        <w:rPr>
          <w:rtl/>
        </w:rPr>
        <w:t xml:space="preserve">   </w:t>
      </w:r>
      <w:bookmarkEnd w:id="38429"/>
    </w:p>
    <w:p w:rsidR="00203F12" w:rsidRDefault="00203F12" w:rsidP="008D5FB9">
      <w:pPr>
        <w:rPr>
          <w:rtl/>
        </w:rPr>
      </w:pPr>
    </w:p>
    <w:p w:rsidR="00203F12" w:rsidRDefault="00203F12" w:rsidP="00E604E4">
      <w:pPr>
        <w:rPr>
          <w:rtl/>
        </w:rPr>
      </w:pPr>
      <w:r>
        <w:rPr>
          <w:rFonts w:hint="cs"/>
          <w:rtl/>
        </w:rPr>
        <w:t xml:space="preserve">האם </w:t>
      </w:r>
      <w:bookmarkStart w:id="38430" w:name="_ETM_Q100_506605"/>
      <w:bookmarkEnd w:id="38430"/>
      <w:r>
        <w:rPr>
          <w:rFonts w:hint="cs"/>
          <w:rtl/>
        </w:rPr>
        <w:t>הייתה החלטת קבינט להפר את חוק הקפאת כספי טרור?</w:t>
      </w:r>
    </w:p>
    <w:p w:rsidR="00203F12" w:rsidRDefault="00203F12" w:rsidP="00E604E4">
      <w:pPr>
        <w:rPr>
          <w:rtl/>
        </w:rPr>
      </w:pPr>
    </w:p>
    <w:p w:rsidR="00203F12" w:rsidRDefault="00203F12" w:rsidP="00E604E4">
      <w:pPr>
        <w:pStyle w:val="-"/>
        <w:rPr>
          <w:rtl/>
        </w:rPr>
      </w:pPr>
      <w:r w:rsidRPr="00417E08">
        <w:rPr>
          <w:rStyle w:val="TagStyle"/>
          <w:rtl/>
        </w:rPr>
        <w:t xml:space="preserve"> &lt;&lt; דובר_המשך &gt;&gt;</w:t>
      </w:r>
      <w:r w:rsidRPr="008510CC">
        <w:rPr>
          <w:rStyle w:val="TagStyle"/>
          <w:rtl/>
        </w:rPr>
        <w:t xml:space="preserve"> </w:t>
      </w:r>
      <w:r>
        <w:rPr>
          <w:rtl/>
        </w:rPr>
        <w:t>שר הבינוי והשיכון זאב אלקין:</w:t>
      </w:r>
      <w:r w:rsidRPr="008510CC">
        <w:rPr>
          <w:rStyle w:val="TagStyle"/>
          <w:rtl/>
        </w:rPr>
        <w:t xml:space="preserve"> </w:t>
      </w:r>
      <w:r w:rsidRPr="00417E08">
        <w:rPr>
          <w:rStyle w:val="TagStyle"/>
          <w:rtl/>
        </w:rPr>
        <w:t>&lt;&lt; דובר_המשך &gt;&gt;</w:t>
      </w:r>
      <w:r>
        <w:rPr>
          <w:rtl/>
        </w:rPr>
        <w:t xml:space="preserve">   </w:t>
      </w:r>
    </w:p>
    <w:p w:rsidR="00203F12" w:rsidRDefault="00203F12" w:rsidP="008D5FB9">
      <w:pPr>
        <w:rPr>
          <w:rtl/>
        </w:rPr>
      </w:pPr>
    </w:p>
    <w:p w:rsidR="00203F12" w:rsidRDefault="00203F12" w:rsidP="00E604E4">
      <w:pPr>
        <w:rPr>
          <w:rtl/>
        </w:rPr>
      </w:pPr>
      <w:r>
        <w:rPr>
          <w:rFonts w:hint="cs"/>
          <w:rtl/>
        </w:rPr>
        <w:t>לא.</w:t>
      </w:r>
    </w:p>
    <w:p w:rsidR="00203F12" w:rsidRDefault="00203F12" w:rsidP="00E604E4">
      <w:pPr>
        <w:rPr>
          <w:rtl/>
        </w:rPr>
      </w:pPr>
      <w:bookmarkStart w:id="38431" w:name="_ETM_Q100_514129"/>
      <w:bookmarkStart w:id="38432" w:name="_ETM_Q100_514211"/>
      <w:bookmarkEnd w:id="38431"/>
      <w:bookmarkEnd w:id="38432"/>
    </w:p>
    <w:p w:rsidR="00203F12" w:rsidRDefault="00203F12" w:rsidP="00E604E4">
      <w:pPr>
        <w:pStyle w:val="af5"/>
        <w:rPr>
          <w:rtl/>
        </w:rPr>
      </w:pPr>
      <w:bookmarkStart w:id="38433" w:name="ET_interruption_5093_87"/>
      <w:r w:rsidRPr="00417E08">
        <w:rPr>
          <w:rStyle w:val="TagStyle"/>
          <w:rtl/>
        </w:rPr>
        <w:t xml:space="preserve"> &lt;&lt; קריאה &gt;&gt;</w:t>
      </w:r>
      <w:r w:rsidRPr="00CA6E69">
        <w:rPr>
          <w:rStyle w:val="TagStyle"/>
          <w:rtl/>
        </w:rPr>
        <w:t xml:space="preserve"> </w:t>
      </w:r>
      <w:r>
        <w:rPr>
          <w:rtl/>
        </w:rPr>
        <w:t>אורית מלכה סטרוק (הציונות הדתית):</w:t>
      </w:r>
      <w:r w:rsidRPr="00CA6E69">
        <w:rPr>
          <w:rStyle w:val="TagStyle"/>
          <w:rtl/>
        </w:rPr>
        <w:t xml:space="preserve"> </w:t>
      </w:r>
      <w:r w:rsidRPr="00417E08">
        <w:rPr>
          <w:rStyle w:val="TagStyle"/>
          <w:rtl/>
        </w:rPr>
        <w:t>&lt;&lt; קריאה &gt;&gt;</w:t>
      </w:r>
      <w:r>
        <w:rPr>
          <w:rtl/>
        </w:rPr>
        <w:t xml:space="preserve">   </w:t>
      </w:r>
      <w:bookmarkEnd w:id="38433"/>
    </w:p>
    <w:p w:rsidR="00203F12" w:rsidRDefault="00203F12" w:rsidP="008D5FB9">
      <w:pPr>
        <w:rPr>
          <w:rtl/>
        </w:rPr>
      </w:pPr>
    </w:p>
    <w:p w:rsidR="00203F12" w:rsidRDefault="00203F12" w:rsidP="00E604E4">
      <w:pPr>
        <w:rPr>
          <w:rtl/>
        </w:rPr>
      </w:pPr>
      <w:bookmarkStart w:id="38434" w:name="_ETM_Q100_516062"/>
      <w:bookmarkEnd w:id="38434"/>
      <w:r>
        <w:rPr>
          <w:rFonts w:hint="cs"/>
          <w:rtl/>
        </w:rPr>
        <w:t xml:space="preserve">אז איך זה קורה? איך זה קורה בלי החלטת קבינט? אתה יכול </w:t>
      </w:r>
      <w:bookmarkStart w:id="38435" w:name="_ETM_Q100_519372"/>
      <w:bookmarkEnd w:id="38435"/>
      <w:r>
        <w:rPr>
          <w:rFonts w:hint="cs"/>
          <w:rtl/>
        </w:rPr>
        <w:t>להסביר?</w:t>
      </w:r>
    </w:p>
    <w:p w:rsidR="00203F12" w:rsidRDefault="00203F12" w:rsidP="00E604E4">
      <w:pPr>
        <w:rPr>
          <w:rtl/>
        </w:rPr>
      </w:pPr>
    </w:p>
    <w:p w:rsidR="00203F12" w:rsidRDefault="00203F12" w:rsidP="00E604E4">
      <w:pPr>
        <w:pStyle w:val="-"/>
        <w:rPr>
          <w:rtl/>
        </w:rPr>
      </w:pPr>
      <w:r w:rsidRPr="00417E08">
        <w:rPr>
          <w:rStyle w:val="TagStyle"/>
          <w:rtl/>
        </w:rPr>
        <w:t xml:space="preserve"> &lt;&lt; דובר_המשך &gt;&gt;</w:t>
      </w:r>
      <w:r w:rsidRPr="00CA6E69">
        <w:rPr>
          <w:rStyle w:val="TagStyle"/>
          <w:rtl/>
        </w:rPr>
        <w:t xml:space="preserve"> </w:t>
      </w:r>
      <w:r>
        <w:rPr>
          <w:rtl/>
        </w:rPr>
        <w:t>שר הבינוי והשיכון זאב אלקין:</w:t>
      </w:r>
      <w:r w:rsidRPr="00CA6E69">
        <w:rPr>
          <w:rStyle w:val="TagStyle"/>
          <w:rtl/>
        </w:rPr>
        <w:t xml:space="preserve"> </w:t>
      </w:r>
      <w:r w:rsidRPr="00417E08">
        <w:rPr>
          <w:rStyle w:val="TagStyle"/>
          <w:rtl/>
        </w:rPr>
        <w:t>&lt;&lt; דובר_המשך &gt;&gt;</w:t>
      </w:r>
      <w:r>
        <w:rPr>
          <w:rtl/>
        </w:rPr>
        <w:t xml:space="preserve">   </w:t>
      </w:r>
    </w:p>
    <w:p w:rsidR="00203F12" w:rsidRDefault="00203F12" w:rsidP="008D5FB9">
      <w:pPr>
        <w:rPr>
          <w:rtl/>
        </w:rPr>
      </w:pPr>
    </w:p>
    <w:p w:rsidR="00203F12" w:rsidRDefault="00203F12" w:rsidP="00E604E4">
      <w:pPr>
        <w:rPr>
          <w:rtl/>
        </w:rPr>
      </w:pPr>
      <w:r>
        <w:rPr>
          <w:rFonts w:hint="cs"/>
          <w:rtl/>
        </w:rPr>
        <w:lastRenderedPageBreak/>
        <w:t xml:space="preserve">איך קורה מה? להפך, הייתה החלטה </w:t>
      </w:r>
      <w:r w:rsidR="008D5FB9">
        <w:rPr>
          <w:rFonts w:hint="cs"/>
          <w:rtl/>
        </w:rPr>
        <w:t>– – –</w:t>
      </w:r>
    </w:p>
    <w:p w:rsidR="00203F12" w:rsidRDefault="00203F12" w:rsidP="00E604E4">
      <w:pPr>
        <w:rPr>
          <w:rtl/>
        </w:rPr>
      </w:pPr>
    </w:p>
    <w:p w:rsidR="00203F12" w:rsidRDefault="00203F12" w:rsidP="00E604E4">
      <w:pPr>
        <w:pStyle w:val="af5"/>
        <w:rPr>
          <w:rtl/>
        </w:rPr>
      </w:pPr>
      <w:bookmarkStart w:id="38436" w:name="ET_interruption_5093_89"/>
      <w:r w:rsidRPr="00417E08">
        <w:rPr>
          <w:rStyle w:val="TagStyle"/>
          <w:rtl/>
        </w:rPr>
        <w:t xml:space="preserve"> &lt;&lt; קריאה &gt;&gt;</w:t>
      </w:r>
      <w:r w:rsidRPr="00272AF6">
        <w:rPr>
          <w:rStyle w:val="TagStyle"/>
          <w:rtl/>
        </w:rPr>
        <w:t xml:space="preserve"> </w:t>
      </w:r>
      <w:r>
        <w:rPr>
          <w:rtl/>
        </w:rPr>
        <w:t>אורית מלכה סטרוק (הציונות הדתית):</w:t>
      </w:r>
      <w:r w:rsidRPr="00272AF6">
        <w:rPr>
          <w:rStyle w:val="TagStyle"/>
          <w:rtl/>
        </w:rPr>
        <w:t xml:space="preserve"> </w:t>
      </w:r>
      <w:r w:rsidRPr="00417E08">
        <w:rPr>
          <w:rStyle w:val="TagStyle"/>
          <w:rtl/>
        </w:rPr>
        <w:t>&lt;&lt; קריאה &gt;&gt;</w:t>
      </w:r>
      <w:r>
        <w:rPr>
          <w:rtl/>
        </w:rPr>
        <w:t xml:space="preserve">   </w:t>
      </w:r>
      <w:bookmarkEnd w:id="38436"/>
    </w:p>
    <w:p w:rsidR="00203F12" w:rsidRDefault="00203F12" w:rsidP="008D5FB9">
      <w:pPr>
        <w:rPr>
          <w:rtl/>
        </w:rPr>
      </w:pPr>
    </w:p>
    <w:p w:rsidR="00203F12" w:rsidRDefault="00203F12" w:rsidP="00E604E4">
      <w:pPr>
        <w:rPr>
          <w:rtl/>
        </w:rPr>
      </w:pPr>
      <w:r>
        <w:rPr>
          <w:rFonts w:hint="cs"/>
          <w:rtl/>
        </w:rPr>
        <w:t xml:space="preserve">איך קורה </w:t>
      </w:r>
      <w:bookmarkStart w:id="38437" w:name="_ETM_Q100_521615"/>
      <w:bookmarkEnd w:id="38437"/>
      <w:r>
        <w:rPr>
          <w:rFonts w:hint="cs"/>
          <w:rtl/>
        </w:rPr>
        <w:t>שהממשלה מפ</w:t>
      </w:r>
      <w:r w:rsidR="007435A7">
        <w:rPr>
          <w:rFonts w:hint="cs"/>
          <w:rtl/>
        </w:rPr>
        <w:t>י</w:t>
      </w:r>
      <w:r>
        <w:rPr>
          <w:rFonts w:hint="cs"/>
          <w:rtl/>
        </w:rPr>
        <w:t>רה את החוק?</w:t>
      </w:r>
    </w:p>
    <w:p w:rsidR="00203F12" w:rsidRDefault="00203F12" w:rsidP="00E604E4">
      <w:pPr>
        <w:rPr>
          <w:rtl/>
        </w:rPr>
      </w:pPr>
      <w:bookmarkStart w:id="38438" w:name="_ETM_Q100_522930"/>
      <w:bookmarkStart w:id="38439" w:name="_ETM_Q100_523029"/>
      <w:bookmarkEnd w:id="38438"/>
      <w:bookmarkEnd w:id="38439"/>
    </w:p>
    <w:p w:rsidR="00203F12" w:rsidRDefault="00203F12" w:rsidP="00E604E4">
      <w:pPr>
        <w:pStyle w:val="-"/>
        <w:rPr>
          <w:rtl/>
        </w:rPr>
      </w:pPr>
      <w:r w:rsidRPr="00417E08">
        <w:rPr>
          <w:rStyle w:val="TagStyle"/>
          <w:rtl/>
        </w:rPr>
        <w:t xml:space="preserve"> &lt;&lt; דובר_המשך &gt;&gt;</w:t>
      </w:r>
      <w:r w:rsidRPr="00272AF6">
        <w:rPr>
          <w:rStyle w:val="TagStyle"/>
          <w:rtl/>
        </w:rPr>
        <w:t xml:space="preserve"> </w:t>
      </w:r>
      <w:r>
        <w:rPr>
          <w:rtl/>
        </w:rPr>
        <w:t>שר הבינוי והשיכון זאב אלקין:</w:t>
      </w:r>
      <w:r w:rsidRPr="00272AF6">
        <w:rPr>
          <w:rStyle w:val="TagStyle"/>
          <w:rtl/>
        </w:rPr>
        <w:t xml:space="preserve"> </w:t>
      </w:r>
      <w:r w:rsidRPr="00417E08">
        <w:rPr>
          <w:rStyle w:val="TagStyle"/>
          <w:rtl/>
        </w:rPr>
        <w:t>&lt;&lt; דובר_המשך &gt;&gt;</w:t>
      </w:r>
      <w:r>
        <w:rPr>
          <w:rtl/>
        </w:rPr>
        <w:t xml:space="preserve">   </w:t>
      </w:r>
    </w:p>
    <w:p w:rsidR="00203F12" w:rsidRDefault="00203F12" w:rsidP="008D5FB9">
      <w:pPr>
        <w:rPr>
          <w:rtl/>
        </w:rPr>
      </w:pPr>
    </w:p>
    <w:p w:rsidR="00203F12" w:rsidRDefault="00203F12" w:rsidP="007435A7">
      <w:pPr>
        <w:rPr>
          <w:rtl/>
        </w:rPr>
      </w:pPr>
      <w:bookmarkStart w:id="38440" w:name="_ETM_Q100_523979"/>
      <w:bookmarkEnd w:id="38440"/>
      <w:r>
        <w:rPr>
          <w:rFonts w:hint="cs"/>
          <w:rtl/>
        </w:rPr>
        <w:t xml:space="preserve">תתפלאי, חברת הכנסת סטרוק, </w:t>
      </w:r>
      <w:bookmarkStart w:id="38441" w:name="_ETM_Q100_526700"/>
      <w:bookmarkEnd w:id="38441"/>
      <w:r>
        <w:rPr>
          <w:rtl/>
        </w:rPr>
        <w:t>בקבינט</w:t>
      </w:r>
      <w:r>
        <w:rPr>
          <w:rFonts w:hint="cs"/>
          <w:rtl/>
        </w:rPr>
        <w:t>,</w:t>
      </w:r>
      <w:r>
        <w:rPr>
          <w:rtl/>
        </w:rPr>
        <w:t xml:space="preserve"> </w:t>
      </w:r>
      <w:bookmarkStart w:id="38442" w:name="_ETM_Q100_527480"/>
      <w:bookmarkEnd w:id="38442"/>
      <w:r>
        <w:rPr>
          <w:rtl/>
        </w:rPr>
        <w:t xml:space="preserve">בממשלה </w:t>
      </w:r>
      <w:bookmarkStart w:id="38443" w:name="_ETM_Q100_528230"/>
      <w:bookmarkEnd w:id="38443"/>
      <w:r>
        <w:rPr>
          <w:rtl/>
        </w:rPr>
        <w:t>הזאת</w:t>
      </w:r>
      <w:r>
        <w:rPr>
          <w:rFonts w:hint="cs"/>
          <w:rtl/>
        </w:rPr>
        <w:t xml:space="preserve"> שאתם</w:t>
      </w:r>
      <w:r>
        <w:rPr>
          <w:rtl/>
        </w:rPr>
        <w:t xml:space="preserve"> </w:t>
      </w:r>
      <w:bookmarkStart w:id="38444" w:name="_ETM_Q100_528950"/>
      <w:bookmarkEnd w:id="38444"/>
      <w:r>
        <w:rPr>
          <w:rtl/>
        </w:rPr>
        <w:t xml:space="preserve">כל </w:t>
      </w:r>
      <w:bookmarkStart w:id="38445" w:name="_ETM_Q100_529070"/>
      <w:bookmarkEnd w:id="38445"/>
      <w:r>
        <w:rPr>
          <w:rtl/>
        </w:rPr>
        <w:t xml:space="preserve">כך </w:t>
      </w:r>
      <w:bookmarkStart w:id="38446" w:name="_ETM_Q100_530720"/>
      <w:bookmarkEnd w:id="38446"/>
      <w:r>
        <w:rPr>
          <w:rFonts w:hint="cs"/>
          <w:rtl/>
        </w:rPr>
        <w:t xml:space="preserve">מקללים אותה, </w:t>
      </w:r>
      <w:bookmarkStart w:id="38447" w:name="_ETM_Q100_528115"/>
      <w:bookmarkStart w:id="38448" w:name="_ETM_Q100_531920"/>
      <w:bookmarkEnd w:id="38447"/>
      <w:bookmarkEnd w:id="38448"/>
      <w:r>
        <w:rPr>
          <w:rFonts w:hint="cs"/>
          <w:rtl/>
        </w:rPr>
        <w:t xml:space="preserve">היה דיון, </w:t>
      </w:r>
      <w:r>
        <w:rPr>
          <w:rtl/>
        </w:rPr>
        <w:t xml:space="preserve">כפי </w:t>
      </w:r>
      <w:bookmarkStart w:id="38449" w:name="_ETM_Q100_532220"/>
      <w:bookmarkEnd w:id="38449"/>
      <w:r>
        <w:rPr>
          <w:rtl/>
        </w:rPr>
        <w:t xml:space="preserve">שנדרש </w:t>
      </w:r>
      <w:bookmarkStart w:id="38450" w:name="_ETM_Q100_533270"/>
      <w:bookmarkEnd w:id="38450"/>
      <w:r>
        <w:rPr>
          <w:rtl/>
        </w:rPr>
        <w:t xml:space="preserve">מתוקף </w:t>
      </w:r>
      <w:bookmarkStart w:id="38451" w:name="_ETM_Q100_533810"/>
      <w:bookmarkEnd w:id="38451"/>
      <w:r>
        <w:rPr>
          <w:rtl/>
        </w:rPr>
        <w:t>החוק</w:t>
      </w:r>
      <w:r>
        <w:rPr>
          <w:rFonts w:hint="cs"/>
          <w:rtl/>
        </w:rPr>
        <w:t>,</w:t>
      </w:r>
      <w:r>
        <w:rPr>
          <w:rtl/>
        </w:rPr>
        <w:t xml:space="preserve"> </w:t>
      </w:r>
      <w:bookmarkStart w:id="38452" w:name="_ETM_Q100_534620"/>
      <w:bookmarkEnd w:id="38452"/>
      <w:r>
        <w:rPr>
          <w:rtl/>
        </w:rPr>
        <w:t xml:space="preserve">על </w:t>
      </w:r>
      <w:bookmarkStart w:id="38453" w:name="_ETM_Q100_536690"/>
      <w:bookmarkEnd w:id="38453"/>
      <w:r>
        <w:rPr>
          <w:rFonts w:hint="cs"/>
          <w:rtl/>
        </w:rPr>
        <w:t xml:space="preserve">הגדרה </w:t>
      </w:r>
      <w:r>
        <w:rPr>
          <w:rFonts w:hint="eastAsia"/>
          <w:rtl/>
        </w:rPr>
        <w:t>–</w:t>
      </w:r>
      <w:r>
        <w:rPr>
          <w:rFonts w:hint="cs"/>
          <w:rtl/>
        </w:rPr>
        <w:t xml:space="preserve"> הרי כדי </w:t>
      </w:r>
      <w:r>
        <w:rPr>
          <w:rtl/>
        </w:rPr>
        <w:t xml:space="preserve">להפעיל </w:t>
      </w:r>
      <w:bookmarkStart w:id="38454" w:name="_ETM_Q100_537080"/>
      <w:bookmarkEnd w:id="38454"/>
      <w:r>
        <w:rPr>
          <w:rtl/>
        </w:rPr>
        <w:t xml:space="preserve">את </w:t>
      </w:r>
      <w:bookmarkStart w:id="38455" w:name="_ETM_Q100_537230"/>
      <w:bookmarkEnd w:id="38455"/>
      <w:r>
        <w:rPr>
          <w:rtl/>
        </w:rPr>
        <w:t>החוק</w:t>
      </w:r>
      <w:r>
        <w:rPr>
          <w:rFonts w:hint="cs"/>
          <w:rtl/>
        </w:rPr>
        <w:t xml:space="preserve"> </w:t>
      </w:r>
      <w:r>
        <w:rPr>
          <w:rFonts w:hint="eastAsia"/>
          <w:rtl/>
        </w:rPr>
        <w:t xml:space="preserve">– </w:t>
      </w:r>
      <w:r>
        <w:rPr>
          <w:rFonts w:hint="cs"/>
          <w:rtl/>
        </w:rPr>
        <w:t>הקבינט</w:t>
      </w:r>
      <w:r>
        <w:rPr>
          <w:rtl/>
        </w:rPr>
        <w:t xml:space="preserve"> </w:t>
      </w:r>
      <w:bookmarkStart w:id="38456" w:name="_ETM_Q100_538640"/>
      <w:bookmarkEnd w:id="38456"/>
      <w:r>
        <w:rPr>
          <w:rtl/>
        </w:rPr>
        <w:t xml:space="preserve">לא </w:t>
      </w:r>
      <w:bookmarkStart w:id="38457" w:name="_ETM_Q100_538820"/>
      <w:bookmarkEnd w:id="38457"/>
      <w:r>
        <w:rPr>
          <w:rtl/>
        </w:rPr>
        <w:t xml:space="preserve">מוסמך </w:t>
      </w:r>
      <w:bookmarkStart w:id="38458" w:name="_ETM_Q100_539330"/>
      <w:bookmarkStart w:id="38459" w:name="_ETM_Q100_539809"/>
      <w:bookmarkEnd w:id="38458"/>
      <w:bookmarkEnd w:id="38459"/>
      <w:r>
        <w:rPr>
          <w:rFonts w:hint="cs"/>
          <w:rtl/>
        </w:rPr>
        <w:t xml:space="preserve">להפעיל </w:t>
      </w:r>
      <w:bookmarkStart w:id="38460" w:name="_ETM_Q100_537758"/>
      <w:bookmarkEnd w:id="38460"/>
      <w:r>
        <w:rPr>
          <w:rFonts w:hint="cs"/>
          <w:rtl/>
        </w:rPr>
        <w:t xml:space="preserve">או </w:t>
      </w:r>
      <w:r>
        <w:rPr>
          <w:rtl/>
        </w:rPr>
        <w:t xml:space="preserve">לא </w:t>
      </w:r>
      <w:bookmarkStart w:id="38461" w:name="_ETM_Q100_539930"/>
      <w:bookmarkEnd w:id="38461"/>
      <w:r>
        <w:rPr>
          <w:rtl/>
        </w:rPr>
        <w:t xml:space="preserve">להפעיל </w:t>
      </w:r>
      <w:bookmarkStart w:id="38462" w:name="_ETM_Q100_540320"/>
      <w:bookmarkEnd w:id="38462"/>
      <w:r>
        <w:rPr>
          <w:rtl/>
        </w:rPr>
        <w:t xml:space="preserve">את </w:t>
      </w:r>
      <w:bookmarkStart w:id="38463" w:name="_ETM_Q100_540470"/>
      <w:bookmarkEnd w:id="38463"/>
      <w:r>
        <w:rPr>
          <w:rtl/>
        </w:rPr>
        <w:t>ה</w:t>
      </w:r>
      <w:r>
        <w:rPr>
          <w:rFonts w:hint="cs"/>
          <w:rtl/>
        </w:rPr>
        <w:t xml:space="preserve">חוק. </w:t>
      </w:r>
      <w:bookmarkStart w:id="38464" w:name="_ETM_Q100_541040"/>
      <w:bookmarkEnd w:id="38464"/>
      <w:r>
        <w:rPr>
          <w:rFonts w:hint="cs"/>
          <w:rtl/>
        </w:rPr>
        <w:t>כמי</w:t>
      </w:r>
      <w:r>
        <w:rPr>
          <w:rtl/>
        </w:rPr>
        <w:t xml:space="preserve"> </w:t>
      </w:r>
      <w:bookmarkStart w:id="38465" w:name="_ETM_Q100_542720"/>
      <w:bookmarkEnd w:id="38465"/>
      <w:r>
        <w:rPr>
          <w:rFonts w:hint="cs"/>
          <w:rtl/>
        </w:rPr>
        <w:t>ש</w:t>
      </w:r>
      <w:r>
        <w:rPr>
          <w:rtl/>
        </w:rPr>
        <w:t xml:space="preserve">מכירה </w:t>
      </w:r>
      <w:bookmarkStart w:id="38466" w:name="_ETM_Q100_543170"/>
      <w:bookmarkEnd w:id="38466"/>
      <w:r>
        <w:rPr>
          <w:rtl/>
        </w:rPr>
        <w:t xml:space="preserve">את </w:t>
      </w:r>
      <w:bookmarkStart w:id="38467" w:name="_ETM_Q100_543320"/>
      <w:bookmarkEnd w:id="38467"/>
      <w:r>
        <w:rPr>
          <w:rFonts w:hint="cs"/>
          <w:rtl/>
        </w:rPr>
        <w:t xml:space="preserve">החוק היטב </w:t>
      </w:r>
      <w:r w:rsidR="008D5FB9">
        <w:rPr>
          <w:rFonts w:hint="cs"/>
          <w:rtl/>
        </w:rPr>
        <w:t>– – –</w:t>
      </w:r>
    </w:p>
    <w:p w:rsidR="00203F12" w:rsidRDefault="00203F12" w:rsidP="00E604E4">
      <w:pPr>
        <w:rPr>
          <w:rtl/>
        </w:rPr>
      </w:pPr>
    </w:p>
    <w:p w:rsidR="00203F12" w:rsidRDefault="00203F12" w:rsidP="00E604E4">
      <w:pPr>
        <w:pStyle w:val="af5"/>
        <w:rPr>
          <w:rtl/>
        </w:rPr>
      </w:pPr>
      <w:bookmarkStart w:id="38468" w:name="ET_interruption_5093_91"/>
      <w:r w:rsidRPr="00417E08">
        <w:rPr>
          <w:rStyle w:val="TagStyle"/>
          <w:rtl/>
        </w:rPr>
        <w:t xml:space="preserve"> &lt;&lt; קריאה &gt;&gt;</w:t>
      </w:r>
      <w:r w:rsidRPr="00272AF6">
        <w:rPr>
          <w:rStyle w:val="TagStyle"/>
          <w:rtl/>
        </w:rPr>
        <w:t xml:space="preserve"> </w:t>
      </w:r>
      <w:r>
        <w:rPr>
          <w:rtl/>
        </w:rPr>
        <w:t>אורית מלכה סטרוק (הציונות הדתית):</w:t>
      </w:r>
      <w:r w:rsidRPr="00272AF6">
        <w:rPr>
          <w:rStyle w:val="TagStyle"/>
          <w:rtl/>
        </w:rPr>
        <w:t xml:space="preserve"> </w:t>
      </w:r>
      <w:r w:rsidRPr="00417E08">
        <w:rPr>
          <w:rStyle w:val="TagStyle"/>
          <w:rtl/>
        </w:rPr>
        <w:t>&lt;&lt; קריאה &gt;&gt;</w:t>
      </w:r>
      <w:r>
        <w:rPr>
          <w:rtl/>
        </w:rPr>
        <w:t xml:space="preserve">   </w:t>
      </w:r>
      <w:bookmarkEnd w:id="38468"/>
    </w:p>
    <w:p w:rsidR="00203F12" w:rsidRDefault="00203F12" w:rsidP="008D5FB9">
      <w:pPr>
        <w:rPr>
          <w:rtl/>
        </w:rPr>
      </w:pPr>
    </w:p>
    <w:p w:rsidR="00203F12" w:rsidRDefault="00203F12" w:rsidP="00E604E4">
      <w:pPr>
        <w:rPr>
          <w:rtl/>
        </w:rPr>
      </w:pPr>
      <w:r>
        <w:rPr>
          <w:rFonts w:hint="cs"/>
          <w:rtl/>
        </w:rPr>
        <w:t>הקבינט צריך לאשר להקפיא את הכסף.</w:t>
      </w:r>
    </w:p>
    <w:p w:rsidR="00203F12" w:rsidRDefault="00203F12" w:rsidP="00E604E4">
      <w:pPr>
        <w:rPr>
          <w:rtl/>
        </w:rPr>
      </w:pPr>
    </w:p>
    <w:p w:rsidR="00203F12" w:rsidRDefault="00203F12" w:rsidP="00E604E4">
      <w:pPr>
        <w:pStyle w:val="-"/>
        <w:rPr>
          <w:rtl/>
        </w:rPr>
      </w:pPr>
      <w:r w:rsidRPr="00417E08">
        <w:rPr>
          <w:rStyle w:val="TagStyle"/>
          <w:rtl/>
        </w:rPr>
        <w:t xml:space="preserve"> &lt;&lt; דובר_המשך &gt;&gt;</w:t>
      </w:r>
      <w:r w:rsidRPr="00566B24">
        <w:rPr>
          <w:rStyle w:val="TagStyle"/>
          <w:rtl/>
        </w:rPr>
        <w:t xml:space="preserve"> </w:t>
      </w:r>
      <w:r>
        <w:rPr>
          <w:rtl/>
        </w:rPr>
        <w:t>שר הבינוי והשיכון זאב אלקין:</w:t>
      </w:r>
      <w:r w:rsidRPr="00566B24">
        <w:rPr>
          <w:rStyle w:val="TagStyle"/>
          <w:rtl/>
        </w:rPr>
        <w:t xml:space="preserve"> </w:t>
      </w:r>
      <w:r w:rsidRPr="00417E08">
        <w:rPr>
          <w:rStyle w:val="TagStyle"/>
          <w:rtl/>
        </w:rPr>
        <w:t>&lt;&lt; דובר_המשך &gt;&gt;</w:t>
      </w:r>
      <w:r>
        <w:rPr>
          <w:rtl/>
        </w:rPr>
        <w:t xml:space="preserve">   </w:t>
      </w:r>
    </w:p>
    <w:p w:rsidR="00203F12" w:rsidRDefault="00203F12" w:rsidP="008D5FB9">
      <w:pPr>
        <w:rPr>
          <w:rtl/>
        </w:rPr>
      </w:pPr>
    </w:p>
    <w:p w:rsidR="00203F12" w:rsidRDefault="00203F12" w:rsidP="007435A7">
      <w:pPr>
        <w:rPr>
          <w:rtl/>
        </w:rPr>
      </w:pPr>
      <w:bookmarkStart w:id="38469" w:name="_ETM_Q100_545829"/>
      <w:bookmarkEnd w:id="38469"/>
      <w:r>
        <w:rPr>
          <w:rtl/>
        </w:rPr>
        <w:t xml:space="preserve">רק </w:t>
      </w:r>
      <w:bookmarkStart w:id="38470" w:name="_ETM_Q100_546339"/>
      <w:bookmarkEnd w:id="38470"/>
      <w:r>
        <w:rPr>
          <w:rtl/>
        </w:rPr>
        <w:t xml:space="preserve">את </w:t>
      </w:r>
      <w:bookmarkStart w:id="38471" w:name="_ETM_Q100_546490"/>
      <w:bookmarkEnd w:id="38471"/>
      <w:r>
        <w:rPr>
          <w:rtl/>
        </w:rPr>
        <w:t>הסכום</w:t>
      </w:r>
      <w:r>
        <w:rPr>
          <w:rFonts w:hint="cs"/>
          <w:rtl/>
        </w:rPr>
        <w:t>,</w:t>
      </w:r>
      <w:r>
        <w:rPr>
          <w:rtl/>
        </w:rPr>
        <w:t xml:space="preserve"> </w:t>
      </w:r>
      <w:bookmarkStart w:id="38472" w:name="_ETM_Q100_547579"/>
      <w:bookmarkEnd w:id="38472"/>
      <w:r>
        <w:rPr>
          <w:rtl/>
        </w:rPr>
        <w:t xml:space="preserve">רק </w:t>
      </w:r>
      <w:bookmarkStart w:id="38473" w:name="_ETM_Q100_548630"/>
      <w:bookmarkEnd w:id="38473"/>
      <w:r>
        <w:rPr>
          <w:rFonts w:hint="cs"/>
          <w:rtl/>
        </w:rPr>
        <w:t>את הסכום.</w:t>
      </w:r>
      <w:r>
        <w:rPr>
          <w:rtl/>
        </w:rPr>
        <w:t xml:space="preserve"> </w:t>
      </w:r>
      <w:bookmarkStart w:id="38474" w:name="_ETM_Q100_549049"/>
      <w:bookmarkEnd w:id="38474"/>
      <w:r>
        <w:rPr>
          <w:rtl/>
        </w:rPr>
        <w:t xml:space="preserve">הוא </w:t>
      </w:r>
      <w:bookmarkStart w:id="38475" w:name="_ETM_Q100_549140"/>
      <w:bookmarkEnd w:id="38475"/>
      <w:r>
        <w:rPr>
          <w:rtl/>
        </w:rPr>
        <w:t xml:space="preserve">לא </w:t>
      </w:r>
      <w:bookmarkStart w:id="38476" w:name="_ETM_Q100_549289"/>
      <w:bookmarkEnd w:id="38476"/>
      <w:r>
        <w:rPr>
          <w:rtl/>
        </w:rPr>
        <w:t xml:space="preserve">מוסמך </w:t>
      </w:r>
      <w:bookmarkStart w:id="38477" w:name="_ETM_Q100_549860"/>
      <w:bookmarkEnd w:id="38477"/>
      <w:r>
        <w:rPr>
          <w:rtl/>
        </w:rPr>
        <w:t xml:space="preserve">אפילו </w:t>
      </w:r>
      <w:bookmarkStart w:id="38478" w:name="_ETM_Q100_550430"/>
      <w:bookmarkEnd w:id="38478"/>
      <w:r>
        <w:rPr>
          <w:rtl/>
        </w:rPr>
        <w:t xml:space="preserve">לאשר </w:t>
      </w:r>
      <w:bookmarkStart w:id="38479" w:name="_ETM_Q100_551180"/>
      <w:bookmarkEnd w:id="38479"/>
      <w:r>
        <w:rPr>
          <w:rtl/>
        </w:rPr>
        <w:t xml:space="preserve">להעביר </w:t>
      </w:r>
      <w:bookmarkStart w:id="38480" w:name="_ETM_Q100_551750"/>
      <w:bookmarkEnd w:id="38480"/>
      <w:r>
        <w:rPr>
          <w:rFonts w:hint="cs"/>
          <w:rtl/>
        </w:rPr>
        <w:t>או לא</w:t>
      </w:r>
      <w:r>
        <w:rPr>
          <w:rtl/>
        </w:rPr>
        <w:t xml:space="preserve"> </w:t>
      </w:r>
      <w:bookmarkStart w:id="38481" w:name="_ETM_Q100_551960"/>
      <w:bookmarkEnd w:id="38481"/>
      <w:r>
        <w:rPr>
          <w:rtl/>
        </w:rPr>
        <w:t>להעביר</w:t>
      </w:r>
      <w:r>
        <w:rPr>
          <w:rFonts w:hint="cs"/>
          <w:rtl/>
        </w:rPr>
        <w:t>,</w:t>
      </w:r>
      <w:r>
        <w:rPr>
          <w:rtl/>
        </w:rPr>
        <w:t xml:space="preserve"> </w:t>
      </w:r>
      <w:bookmarkStart w:id="38482" w:name="_ETM_Q100_552469"/>
      <w:bookmarkEnd w:id="38482"/>
      <w:r>
        <w:rPr>
          <w:rFonts w:hint="cs"/>
          <w:rtl/>
        </w:rPr>
        <w:t>כי החוק אומר ש</w:t>
      </w:r>
      <w:r w:rsidR="007435A7">
        <w:rPr>
          <w:rFonts w:hint="cs"/>
          <w:rtl/>
        </w:rPr>
        <w:t>ה</w:t>
      </w:r>
      <w:r>
        <w:rPr>
          <w:rFonts w:hint="cs"/>
          <w:rtl/>
        </w:rPr>
        <w:t xml:space="preserve">העברה היא </w:t>
      </w:r>
      <w:bookmarkStart w:id="38483" w:name="_ETM_Q100_553039"/>
      <w:bookmarkStart w:id="38484" w:name="_ETM_Q100_553310"/>
      <w:bookmarkStart w:id="38485" w:name="_ETM_Q100_553850"/>
      <w:bookmarkEnd w:id="38483"/>
      <w:bookmarkEnd w:id="38484"/>
      <w:bookmarkEnd w:id="38485"/>
      <w:r>
        <w:rPr>
          <w:rtl/>
        </w:rPr>
        <w:t>אוטומט</w:t>
      </w:r>
      <w:r>
        <w:rPr>
          <w:rFonts w:hint="cs"/>
          <w:rtl/>
        </w:rPr>
        <w:t>ית.</w:t>
      </w:r>
      <w:r>
        <w:rPr>
          <w:rtl/>
        </w:rPr>
        <w:t xml:space="preserve"> </w:t>
      </w:r>
      <w:bookmarkStart w:id="38486" w:name="_ETM_Q100_554570"/>
      <w:bookmarkEnd w:id="38486"/>
      <w:r>
        <w:rPr>
          <w:rtl/>
        </w:rPr>
        <w:t xml:space="preserve">הדבר </w:t>
      </w:r>
      <w:bookmarkStart w:id="38487" w:name="_ETM_Q100_554869"/>
      <w:bookmarkEnd w:id="38487"/>
      <w:r>
        <w:rPr>
          <w:rtl/>
        </w:rPr>
        <w:t xml:space="preserve">היחידי </w:t>
      </w:r>
      <w:bookmarkStart w:id="38488" w:name="_ETM_Q100_555770"/>
      <w:bookmarkEnd w:id="38488"/>
      <w:r>
        <w:rPr>
          <w:rtl/>
        </w:rPr>
        <w:t>ש</w:t>
      </w:r>
      <w:bookmarkStart w:id="38489" w:name="_ETM_Q100_556009"/>
      <w:bookmarkEnd w:id="38489"/>
      <w:r>
        <w:rPr>
          <w:rFonts w:hint="cs"/>
          <w:rtl/>
        </w:rPr>
        <w:t>ה</w:t>
      </w:r>
      <w:r>
        <w:rPr>
          <w:rtl/>
        </w:rPr>
        <w:t xml:space="preserve">קבינט </w:t>
      </w:r>
      <w:bookmarkStart w:id="38490" w:name="_ETM_Q100_556520"/>
      <w:bookmarkEnd w:id="38490"/>
      <w:r>
        <w:rPr>
          <w:rtl/>
        </w:rPr>
        <w:t xml:space="preserve">עושה </w:t>
      </w:r>
      <w:bookmarkStart w:id="38491" w:name="_ETM_Q100_556909"/>
      <w:bookmarkEnd w:id="38491"/>
      <w:r>
        <w:rPr>
          <w:rtl/>
        </w:rPr>
        <w:t xml:space="preserve">במסגרת </w:t>
      </w:r>
      <w:bookmarkStart w:id="38492" w:name="_ETM_Q100_557450"/>
      <w:bookmarkEnd w:id="38492"/>
      <w:r>
        <w:rPr>
          <w:rtl/>
        </w:rPr>
        <w:t xml:space="preserve">החוק </w:t>
      </w:r>
      <w:bookmarkStart w:id="38493" w:name="_ETM_Q100_557750"/>
      <w:bookmarkEnd w:id="38493"/>
      <w:r>
        <w:rPr>
          <w:rtl/>
        </w:rPr>
        <w:t>הזה</w:t>
      </w:r>
      <w:r>
        <w:rPr>
          <w:rFonts w:hint="cs"/>
          <w:rtl/>
        </w:rPr>
        <w:t xml:space="preserve"> </w:t>
      </w:r>
      <w:r>
        <w:rPr>
          <w:rFonts w:hint="eastAsia"/>
          <w:rtl/>
        </w:rPr>
        <w:t xml:space="preserve">– </w:t>
      </w:r>
      <w:r>
        <w:rPr>
          <w:rFonts w:hint="cs"/>
          <w:rtl/>
        </w:rPr>
        <w:t>הוא</w:t>
      </w:r>
      <w:r>
        <w:rPr>
          <w:rtl/>
        </w:rPr>
        <w:t xml:space="preserve"> </w:t>
      </w:r>
      <w:bookmarkStart w:id="38494" w:name="_ETM_Q100_558289"/>
      <w:bookmarkEnd w:id="38494"/>
      <w:r>
        <w:rPr>
          <w:rtl/>
        </w:rPr>
        <w:t xml:space="preserve">מאשר </w:t>
      </w:r>
      <w:bookmarkStart w:id="38495" w:name="_ETM_Q100_558829"/>
      <w:bookmarkEnd w:id="38495"/>
      <w:r>
        <w:rPr>
          <w:rtl/>
        </w:rPr>
        <w:t xml:space="preserve">את </w:t>
      </w:r>
      <w:bookmarkStart w:id="38496" w:name="_ETM_Q100_558950"/>
      <w:bookmarkEnd w:id="38496"/>
      <w:r>
        <w:rPr>
          <w:rtl/>
        </w:rPr>
        <w:t>הסכום</w:t>
      </w:r>
      <w:r>
        <w:rPr>
          <w:rFonts w:hint="cs"/>
          <w:rtl/>
        </w:rPr>
        <w:t>. ותתפלאי,</w:t>
      </w:r>
      <w:r>
        <w:rPr>
          <w:rtl/>
        </w:rPr>
        <w:t xml:space="preserve"> </w:t>
      </w:r>
      <w:bookmarkStart w:id="38497" w:name="_ETM_Q100_560539"/>
      <w:bookmarkEnd w:id="38497"/>
      <w:r>
        <w:rPr>
          <w:rtl/>
        </w:rPr>
        <w:t xml:space="preserve">בממשלה </w:t>
      </w:r>
      <w:bookmarkStart w:id="38498" w:name="_ETM_Q100_561289"/>
      <w:bookmarkEnd w:id="38498"/>
      <w:r>
        <w:rPr>
          <w:rtl/>
        </w:rPr>
        <w:t>הזאת</w:t>
      </w:r>
      <w:r>
        <w:rPr>
          <w:rFonts w:hint="cs"/>
          <w:rtl/>
        </w:rPr>
        <w:t>,</w:t>
      </w:r>
      <w:r>
        <w:rPr>
          <w:rtl/>
        </w:rPr>
        <w:t xml:space="preserve"> </w:t>
      </w:r>
      <w:bookmarkStart w:id="38499" w:name="_ETM_Q100_561950"/>
      <w:bookmarkEnd w:id="38499"/>
      <w:r>
        <w:rPr>
          <w:rtl/>
        </w:rPr>
        <w:t>הכל</w:t>
      </w:r>
      <w:bookmarkStart w:id="38500" w:name="_ETM_Q100_562670"/>
      <w:bookmarkEnd w:id="38500"/>
      <w:r>
        <w:rPr>
          <w:rFonts w:hint="cs"/>
          <w:rtl/>
        </w:rPr>
        <w:t>-</w:t>
      </w:r>
      <w:r>
        <w:rPr>
          <w:rtl/>
        </w:rPr>
        <w:t xml:space="preserve">כך </w:t>
      </w:r>
      <w:bookmarkStart w:id="38501" w:name="_ETM_Q100_562969"/>
      <w:bookmarkEnd w:id="38501"/>
      <w:r>
        <w:rPr>
          <w:rtl/>
        </w:rPr>
        <w:t xml:space="preserve">מושמצת </w:t>
      </w:r>
      <w:bookmarkStart w:id="38502" w:name="_ETM_Q100_563630"/>
      <w:bookmarkEnd w:id="38502"/>
      <w:r>
        <w:rPr>
          <w:rtl/>
        </w:rPr>
        <w:t>פה</w:t>
      </w:r>
      <w:r w:rsidR="007435A7">
        <w:rPr>
          <w:rFonts w:hint="cs"/>
          <w:rtl/>
        </w:rPr>
        <w:t>,</w:t>
      </w:r>
      <w:r>
        <w:rPr>
          <w:rtl/>
        </w:rPr>
        <w:t xml:space="preserve"> </w:t>
      </w:r>
      <w:bookmarkStart w:id="38503" w:name="_ETM_Q100_564259"/>
      <w:bookmarkEnd w:id="38503"/>
      <w:r>
        <w:rPr>
          <w:rtl/>
        </w:rPr>
        <w:t>מה</w:t>
      </w:r>
      <w:r>
        <w:rPr>
          <w:rFonts w:hint="cs"/>
          <w:rtl/>
        </w:rPr>
        <w:t>שורות</w:t>
      </w:r>
      <w:r>
        <w:rPr>
          <w:rtl/>
        </w:rPr>
        <w:t xml:space="preserve"> </w:t>
      </w:r>
      <w:bookmarkStart w:id="38504" w:name="_ETM_Q100_565009"/>
      <w:bookmarkEnd w:id="38504"/>
      <w:r>
        <w:rPr>
          <w:rtl/>
        </w:rPr>
        <w:t xml:space="preserve">של </w:t>
      </w:r>
      <w:bookmarkStart w:id="38505" w:name="_ETM_Q100_565549"/>
      <w:bookmarkEnd w:id="38505"/>
      <w:r>
        <w:rPr>
          <w:rtl/>
        </w:rPr>
        <w:t xml:space="preserve">הבית </w:t>
      </w:r>
      <w:bookmarkStart w:id="38506" w:name="_ETM_Q100_566060"/>
      <w:bookmarkEnd w:id="38506"/>
      <w:r>
        <w:rPr>
          <w:rtl/>
        </w:rPr>
        <w:t>הזה</w:t>
      </w:r>
      <w:r>
        <w:rPr>
          <w:rFonts w:hint="cs"/>
          <w:rtl/>
        </w:rPr>
        <w:t xml:space="preserve">, כן הביאו </w:t>
      </w:r>
      <w:bookmarkStart w:id="38507" w:name="_ETM_Q100_569929"/>
      <w:bookmarkStart w:id="38508" w:name="_ETM_Q100_570169"/>
      <w:bookmarkStart w:id="38509" w:name="_ETM_Q100_571549"/>
      <w:bookmarkEnd w:id="38507"/>
      <w:bookmarkEnd w:id="38508"/>
      <w:bookmarkEnd w:id="38509"/>
      <w:r>
        <w:rPr>
          <w:rFonts w:hint="cs"/>
          <w:rtl/>
        </w:rPr>
        <w:t xml:space="preserve">כתיקונם את המספרים </w:t>
      </w:r>
      <w:r>
        <w:rPr>
          <w:rtl/>
        </w:rPr>
        <w:t xml:space="preserve">והקבינט </w:t>
      </w:r>
      <w:bookmarkStart w:id="38510" w:name="_ETM_Q100_572209"/>
      <w:bookmarkEnd w:id="38510"/>
      <w:r>
        <w:rPr>
          <w:rtl/>
        </w:rPr>
        <w:t xml:space="preserve">אישר </w:t>
      </w:r>
      <w:bookmarkStart w:id="38511" w:name="_ETM_Q100_572539"/>
      <w:bookmarkEnd w:id="38511"/>
      <w:r>
        <w:rPr>
          <w:rtl/>
        </w:rPr>
        <w:t>אותם</w:t>
      </w:r>
      <w:r>
        <w:rPr>
          <w:rFonts w:hint="cs"/>
          <w:rtl/>
        </w:rPr>
        <w:t>,</w:t>
      </w:r>
      <w:r>
        <w:rPr>
          <w:rtl/>
        </w:rPr>
        <w:t xml:space="preserve"> </w:t>
      </w:r>
      <w:bookmarkStart w:id="38512" w:name="_ETM_Q100_572959"/>
      <w:bookmarkEnd w:id="38512"/>
      <w:r>
        <w:rPr>
          <w:rtl/>
        </w:rPr>
        <w:t>ולכן</w:t>
      </w:r>
      <w:r w:rsidR="007435A7">
        <w:rPr>
          <w:rFonts w:hint="cs"/>
          <w:rtl/>
        </w:rPr>
        <w:t>,</w:t>
      </w:r>
      <w:r>
        <w:rPr>
          <w:rFonts w:hint="cs"/>
          <w:rtl/>
        </w:rPr>
        <w:t xml:space="preserve"> </w:t>
      </w:r>
      <w:r>
        <w:rPr>
          <w:rtl/>
        </w:rPr>
        <w:t xml:space="preserve">החוק </w:t>
      </w:r>
      <w:bookmarkStart w:id="38513" w:name="_ETM_Q100_573950"/>
      <w:bookmarkEnd w:id="38513"/>
      <w:r>
        <w:rPr>
          <w:rtl/>
        </w:rPr>
        <w:t>מתקיים</w:t>
      </w:r>
      <w:r>
        <w:rPr>
          <w:rFonts w:hint="cs"/>
          <w:rtl/>
        </w:rPr>
        <w:t>.</w:t>
      </w:r>
    </w:p>
    <w:p w:rsidR="00203F12" w:rsidRDefault="00203F12" w:rsidP="00E604E4">
      <w:pPr>
        <w:rPr>
          <w:rtl/>
        </w:rPr>
      </w:pPr>
    </w:p>
    <w:p w:rsidR="00203F12" w:rsidRDefault="00203F12" w:rsidP="00E604E4">
      <w:pPr>
        <w:pStyle w:val="af5"/>
        <w:rPr>
          <w:rtl/>
        </w:rPr>
      </w:pPr>
      <w:bookmarkStart w:id="38514" w:name="ET_interruption_5093_93"/>
      <w:r w:rsidRPr="00417E08">
        <w:rPr>
          <w:rStyle w:val="TagStyle"/>
          <w:rtl/>
        </w:rPr>
        <w:t xml:space="preserve"> &lt;&lt; קריאה &gt;&gt;</w:t>
      </w:r>
      <w:r w:rsidRPr="002D57E4">
        <w:rPr>
          <w:rStyle w:val="TagStyle"/>
          <w:rtl/>
        </w:rPr>
        <w:t xml:space="preserve"> </w:t>
      </w:r>
      <w:r>
        <w:rPr>
          <w:rtl/>
        </w:rPr>
        <w:t>אורית מלכה סטרוק (הציונות הדתית):</w:t>
      </w:r>
      <w:r w:rsidRPr="002D57E4">
        <w:rPr>
          <w:rStyle w:val="TagStyle"/>
          <w:rtl/>
        </w:rPr>
        <w:t xml:space="preserve"> </w:t>
      </w:r>
      <w:r w:rsidRPr="00417E08">
        <w:rPr>
          <w:rStyle w:val="TagStyle"/>
          <w:rtl/>
        </w:rPr>
        <w:t>&lt;&lt; קריאה &gt;&gt;</w:t>
      </w:r>
      <w:r>
        <w:rPr>
          <w:rtl/>
        </w:rPr>
        <w:t xml:space="preserve">   </w:t>
      </w:r>
      <w:bookmarkEnd w:id="38514"/>
    </w:p>
    <w:p w:rsidR="00203F12" w:rsidRDefault="00203F12" w:rsidP="008D5FB9">
      <w:pPr>
        <w:rPr>
          <w:rtl/>
        </w:rPr>
      </w:pPr>
    </w:p>
    <w:p w:rsidR="00203F12" w:rsidRDefault="00203F12" w:rsidP="00E604E4">
      <w:pPr>
        <w:rPr>
          <w:rtl/>
        </w:rPr>
      </w:pPr>
      <w:r>
        <w:rPr>
          <w:rFonts w:hint="cs"/>
          <w:rtl/>
        </w:rPr>
        <w:t xml:space="preserve">אז תדע לך </w:t>
      </w:r>
      <w:bookmarkStart w:id="38515" w:name="_ETM_Q100_575808"/>
      <w:bookmarkEnd w:id="38515"/>
      <w:r>
        <w:rPr>
          <w:rFonts w:hint="cs"/>
          <w:rtl/>
        </w:rPr>
        <w:t>שזה לא נכון.</w:t>
      </w:r>
    </w:p>
    <w:p w:rsidR="00203F12" w:rsidRDefault="00203F12" w:rsidP="00E604E4">
      <w:pPr>
        <w:rPr>
          <w:rtl/>
        </w:rPr>
      </w:pPr>
    </w:p>
    <w:p w:rsidR="00203F12" w:rsidRDefault="00203F12" w:rsidP="00E604E4">
      <w:pPr>
        <w:pStyle w:val="-"/>
        <w:rPr>
          <w:rtl/>
        </w:rPr>
      </w:pPr>
      <w:r w:rsidRPr="00417E08">
        <w:rPr>
          <w:rStyle w:val="TagStyle"/>
          <w:rtl/>
        </w:rPr>
        <w:t xml:space="preserve"> &lt;&lt; דובר_המשך &gt;&gt;</w:t>
      </w:r>
      <w:r w:rsidRPr="002D57E4">
        <w:rPr>
          <w:rStyle w:val="TagStyle"/>
          <w:rtl/>
        </w:rPr>
        <w:t xml:space="preserve"> </w:t>
      </w:r>
      <w:r>
        <w:rPr>
          <w:rtl/>
        </w:rPr>
        <w:t>שר הבינוי והשיכון זאב אלקין:</w:t>
      </w:r>
      <w:r w:rsidRPr="002D57E4">
        <w:rPr>
          <w:rStyle w:val="TagStyle"/>
          <w:rtl/>
        </w:rPr>
        <w:t xml:space="preserve"> </w:t>
      </w:r>
      <w:r w:rsidRPr="00417E08">
        <w:rPr>
          <w:rStyle w:val="TagStyle"/>
          <w:rtl/>
        </w:rPr>
        <w:t>&lt;&lt; דובר_המשך &gt;&gt;</w:t>
      </w:r>
      <w:r>
        <w:rPr>
          <w:rtl/>
        </w:rPr>
        <w:t xml:space="preserve">   </w:t>
      </w:r>
    </w:p>
    <w:p w:rsidR="00203F12" w:rsidRDefault="00203F12" w:rsidP="008D5FB9">
      <w:pPr>
        <w:rPr>
          <w:rtl/>
        </w:rPr>
      </w:pPr>
    </w:p>
    <w:p w:rsidR="00203F12" w:rsidRDefault="00203F12" w:rsidP="00E604E4">
      <w:pPr>
        <w:rPr>
          <w:rtl/>
        </w:rPr>
      </w:pPr>
      <w:r>
        <w:rPr>
          <w:rFonts w:hint="cs"/>
          <w:rtl/>
        </w:rPr>
        <w:t>איך זה לא נכון? אני הייתי בדיון הזה.</w:t>
      </w:r>
    </w:p>
    <w:p w:rsidR="00203F12" w:rsidRDefault="00203F12" w:rsidP="00E604E4">
      <w:pPr>
        <w:rPr>
          <w:rtl/>
        </w:rPr>
      </w:pPr>
    </w:p>
    <w:p w:rsidR="00203F12" w:rsidRDefault="00203F12" w:rsidP="00E604E4">
      <w:pPr>
        <w:pStyle w:val="af5"/>
        <w:rPr>
          <w:rtl/>
        </w:rPr>
      </w:pPr>
      <w:bookmarkStart w:id="38516" w:name="ET_interruption_5093_95"/>
      <w:r w:rsidRPr="00417E08">
        <w:rPr>
          <w:rStyle w:val="TagStyle"/>
          <w:rtl/>
        </w:rPr>
        <w:t xml:space="preserve"> &lt;&lt; קריאה &gt;&gt;</w:t>
      </w:r>
      <w:r w:rsidRPr="002D57E4">
        <w:rPr>
          <w:rStyle w:val="TagStyle"/>
          <w:rtl/>
        </w:rPr>
        <w:t xml:space="preserve"> </w:t>
      </w:r>
      <w:r>
        <w:rPr>
          <w:rtl/>
        </w:rPr>
        <w:t>אורית מלכה סטרוק (הציונות הדתית):</w:t>
      </w:r>
      <w:r w:rsidRPr="002D57E4">
        <w:rPr>
          <w:rStyle w:val="TagStyle"/>
          <w:rtl/>
        </w:rPr>
        <w:t xml:space="preserve"> </w:t>
      </w:r>
      <w:r w:rsidRPr="00417E08">
        <w:rPr>
          <w:rStyle w:val="TagStyle"/>
          <w:rtl/>
        </w:rPr>
        <w:t>&lt;&lt; קריאה &gt;&gt;</w:t>
      </w:r>
      <w:r>
        <w:rPr>
          <w:rtl/>
        </w:rPr>
        <w:t xml:space="preserve">   </w:t>
      </w:r>
      <w:bookmarkEnd w:id="38516"/>
    </w:p>
    <w:p w:rsidR="00203F12" w:rsidRDefault="00203F12" w:rsidP="008D5FB9">
      <w:pPr>
        <w:rPr>
          <w:rtl/>
        </w:rPr>
      </w:pPr>
    </w:p>
    <w:p w:rsidR="00203F12" w:rsidRDefault="00203F12" w:rsidP="00E604E4">
      <w:pPr>
        <w:rPr>
          <w:rtl/>
        </w:rPr>
      </w:pPr>
      <w:bookmarkStart w:id="38517" w:name="_ETM_Q100_577522"/>
      <w:bookmarkEnd w:id="38517"/>
      <w:r>
        <w:rPr>
          <w:rFonts w:hint="cs"/>
          <w:rtl/>
        </w:rPr>
        <w:t xml:space="preserve">אז </w:t>
      </w:r>
      <w:bookmarkStart w:id="38518" w:name="_ETM_Q100_578484"/>
      <w:bookmarkEnd w:id="38518"/>
      <w:r>
        <w:rPr>
          <w:rFonts w:hint="cs"/>
          <w:rtl/>
        </w:rPr>
        <w:t xml:space="preserve">אני אומרת לך שמשרד האוצר אישר </w:t>
      </w:r>
      <w:r w:rsidR="008D5FB9">
        <w:rPr>
          <w:rFonts w:hint="cs"/>
          <w:rtl/>
        </w:rPr>
        <w:t>– – –</w:t>
      </w:r>
    </w:p>
    <w:p w:rsidR="00203F12" w:rsidRDefault="00203F12" w:rsidP="00E604E4">
      <w:pPr>
        <w:rPr>
          <w:rtl/>
        </w:rPr>
      </w:pPr>
    </w:p>
    <w:p w:rsidR="00203F12" w:rsidRDefault="00203F12" w:rsidP="00E604E4">
      <w:pPr>
        <w:pStyle w:val="af5"/>
        <w:keepNext/>
        <w:rPr>
          <w:rtl/>
        </w:rPr>
      </w:pPr>
      <w:bookmarkStart w:id="38519" w:name="ET_interruption_6044_96"/>
      <w:r w:rsidRPr="00417E08">
        <w:rPr>
          <w:rStyle w:val="TagStyle"/>
          <w:rtl/>
        </w:rPr>
        <w:lastRenderedPageBreak/>
        <w:t xml:space="preserve"> &lt;&lt; קריאה &gt;&gt;</w:t>
      </w:r>
      <w:r w:rsidRPr="002D57E4">
        <w:rPr>
          <w:rStyle w:val="TagStyle"/>
          <w:rtl/>
        </w:rPr>
        <w:t xml:space="preserve"> </w:t>
      </w:r>
      <w:r>
        <w:rPr>
          <w:rtl/>
        </w:rPr>
        <w:t>אוריאל בוסו (ש"ס):</w:t>
      </w:r>
      <w:r w:rsidRPr="002D57E4">
        <w:rPr>
          <w:rStyle w:val="TagStyle"/>
          <w:rtl/>
        </w:rPr>
        <w:t xml:space="preserve"> </w:t>
      </w:r>
      <w:r w:rsidRPr="00417E08">
        <w:rPr>
          <w:rStyle w:val="TagStyle"/>
          <w:rtl/>
        </w:rPr>
        <w:t>&lt;&lt; קריאה &gt;&gt;</w:t>
      </w:r>
      <w:r>
        <w:rPr>
          <w:rtl/>
        </w:rPr>
        <w:t xml:space="preserve">   </w:t>
      </w:r>
      <w:bookmarkEnd w:id="38519"/>
    </w:p>
    <w:p w:rsidR="00203F12" w:rsidRDefault="00203F12" w:rsidP="008D5FB9">
      <w:pPr>
        <w:rPr>
          <w:rtl/>
        </w:rPr>
      </w:pPr>
    </w:p>
    <w:p w:rsidR="00203F12" w:rsidRDefault="00203F12" w:rsidP="00E604E4">
      <w:pPr>
        <w:keepNext/>
        <w:rPr>
          <w:rtl/>
        </w:rPr>
      </w:pPr>
      <w:r>
        <w:rPr>
          <w:rFonts w:hint="cs"/>
          <w:rtl/>
        </w:rPr>
        <w:t>בפועל, בפועל.</w:t>
      </w:r>
    </w:p>
    <w:p w:rsidR="00203F12" w:rsidRDefault="00203F12" w:rsidP="00E604E4">
      <w:pPr>
        <w:rPr>
          <w:rtl/>
        </w:rPr>
      </w:pPr>
    </w:p>
    <w:p w:rsidR="00203F12" w:rsidRDefault="00203F12" w:rsidP="00E604E4">
      <w:pPr>
        <w:pStyle w:val="af5"/>
        <w:rPr>
          <w:rtl/>
        </w:rPr>
      </w:pPr>
      <w:bookmarkStart w:id="38520" w:name="ET_interruption_5093_97"/>
      <w:r w:rsidRPr="00417E08">
        <w:rPr>
          <w:rStyle w:val="TagStyle"/>
          <w:rtl/>
        </w:rPr>
        <w:t xml:space="preserve"> &lt;&lt; קריאה &gt;&gt;</w:t>
      </w:r>
      <w:r w:rsidRPr="002D57E4">
        <w:rPr>
          <w:rStyle w:val="TagStyle"/>
          <w:rtl/>
        </w:rPr>
        <w:t xml:space="preserve"> </w:t>
      </w:r>
      <w:r>
        <w:rPr>
          <w:rtl/>
        </w:rPr>
        <w:t>אורית מלכה סטרוק (הציונות הדתית):</w:t>
      </w:r>
      <w:r w:rsidRPr="002D57E4">
        <w:rPr>
          <w:rStyle w:val="TagStyle"/>
          <w:rtl/>
        </w:rPr>
        <w:t xml:space="preserve"> </w:t>
      </w:r>
      <w:r w:rsidRPr="00417E08">
        <w:rPr>
          <w:rStyle w:val="TagStyle"/>
          <w:rtl/>
        </w:rPr>
        <w:t>&lt;&lt; קריאה &gt;&gt;</w:t>
      </w:r>
      <w:r>
        <w:rPr>
          <w:rtl/>
        </w:rPr>
        <w:t xml:space="preserve">   </w:t>
      </w:r>
      <w:bookmarkEnd w:id="38520"/>
    </w:p>
    <w:p w:rsidR="00203F12" w:rsidRDefault="00203F12" w:rsidP="008D5FB9">
      <w:pPr>
        <w:rPr>
          <w:rtl/>
        </w:rPr>
      </w:pPr>
    </w:p>
    <w:p w:rsidR="00203F12" w:rsidRDefault="00203F12" w:rsidP="00E604E4">
      <w:pPr>
        <w:rPr>
          <w:rtl/>
        </w:rPr>
      </w:pPr>
      <w:r>
        <w:rPr>
          <w:rFonts w:hint="cs"/>
          <w:rtl/>
        </w:rPr>
        <w:t xml:space="preserve">בפועל </w:t>
      </w:r>
      <w:bookmarkStart w:id="38521" w:name="_ETM_Q100_578402"/>
      <w:bookmarkEnd w:id="38521"/>
      <w:r>
        <w:rPr>
          <w:rFonts w:hint="cs"/>
          <w:rtl/>
        </w:rPr>
        <w:t>משרד האוצר אישר</w:t>
      </w:r>
      <w:r>
        <w:rPr>
          <w:rtl/>
        </w:rPr>
        <w:t xml:space="preserve"> </w:t>
      </w:r>
      <w:bookmarkStart w:id="38522" w:name="_ETM_Q100_584600"/>
      <w:bookmarkEnd w:id="38522"/>
      <w:r>
        <w:rPr>
          <w:rtl/>
        </w:rPr>
        <w:t xml:space="preserve">שהכסף </w:t>
      </w:r>
      <w:bookmarkStart w:id="38523" w:name="_ETM_Q100_585320"/>
      <w:bookmarkEnd w:id="38523"/>
      <w:r>
        <w:rPr>
          <w:rtl/>
        </w:rPr>
        <w:t xml:space="preserve">הזה </w:t>
      </w:r>
      <w:bookmarkStart w:id="38524" w:name="_ETM_Q100_585589"/>
      <w:bookmarkEnd w:id="38524"/>
      <w:r>
        <w:rPr>
          <w:rtl/>
        </w:rPr>
        <w:t xml:space="preserve">לא </w:t>
      </w:r>
      <w:bookmarkStart w:id="38525" w:name="_ETM_Q100_589490"/>
      <w:bookmarkEnd w:id="38525"/>
      <w:r>
        <w:rPr>
          <w:rFonts w:hint="cs"/>
          <w:rtl/>
        </w:rPr>
        <w:t xml:space="preserve">הוקפא, ויותר מזה, ש-500 מיליון שקל </w:t>
      </w:r>
      <w:r>
        <w:rPr>
          <w:rtl/>
        </w:rPr>
        <w:t>הועברו</w:t>
      </w:r>
      <w:r>
        <w:rPr>
          <w:rFonts w:hint="cs"/>
          <w:rtl/>
        </w:rPr>
        <w:t xml:space="preserve"> </w:t>
      </w:r>
      <w:r>
        <w:rPr>
          <w:rFonts w:hint="eastAsia"/>
          <w:rtl/>
        </w:rPr>
        <w:t>–</w:t>
      </w:r>
      <w:r>
        <w:rPr>
          <w:rFonts w:hint="cs"/>
          <w:rtl/>
        </w:rPr>
        <w:t xml:space="preserve"> </w:t>
      </w:r>
      <w:bookmarkStart w:id="38526" w:name="_ETM_Q100_590360"/>
      <w:bookmarkEnd w:id="38526"/>
      <w:r>
        <w:rPr>
          <w:rtl/>
        </w:rPr>
        <w:t>אל</w:t>
      </w:r>
      <w:r>
        <w:rPr>
          <w:rFonts w:hint="cs"/>
          <w:rtl/>
        </w:rPr>
        <w:t>ה שכבר</w:t>
      </w:r>
      <w:r>
        <w:rPr>
          <w:rtl/>
        </w:rPr>
        <w:t xml:space="preserve"> </w:t>
      </w:r>
      <w:bookmarkStart w:id="38527" w:name="_ETM_Q100_590960"/>
      <w:bookmarkEnd w:id="38527"/>
      <w:r>
        <w:rPr>
          <w:rtl/>
        </w:rPr>
        <w:t>קוזזו</w:t>
      </w:r>
      <w:r>
        <w:rPr>
          <w:rFonts w:hint="cs"/>
          <w:rtl/>
        </w:rPr>
        <w:t xml:space="preserve"> </w:t>
      </w:r>
      <w:r>
        <w:rPr>
          <w:rFonts w:hint="eastAsia"/>
        </w:rPr>
        <w:t>–</w:t>
      </w:r>
      <w:r>
        <w:rPr>
          <w:rFonts w:hint="cs"/>
          <w:rtl/>
        </w:rPr>
        <w:t xml:space="preserve"> הועברו לרשות הפלסטינית. אתה מכיר את זה? תברר, תלך </w:t>
      </w:r>
      <w:bookmarkStart w:id="38528" w:name="_ETM_Q100_596438"/>
      <w:bookmarkEnd w:id="38528"/>
      <w:r>
        <w:rPr>
          <w:rFonts w:hint="cs"/>
          <w:rtl/>
        </w:rPr>
        <w:t>לברר מה הממשלה שלך עושה.</w:t>
      </w:r>
      <w:r>
        <w:rPr>
          <w:rtl/>
        </w:rPr>
        <w:t xml:space="preserve"> </w:t>
      </w:r>
      <w:bookmarkStart w:id="38529" w:name="_ETM_Q100_591970"/>
      <w:bookmarkEnd w:id="38529"/>
      <w:r>
        <w:rPr>
          <w:rFonts w:hint="cs"/>
          <w:rtl/>
        </w:rPr>
        <w:t xml:space="preserve">אתם, במקום להקפיא את כספי הטרור, </w:t>
      </w:r>
      <w:bookmarkStart w:id="38530" w:name="_ETM_Q100_603340"/>
      <w:bookmarkEnd w:id="38530"/>
      <w:r>
        <w:rPr>
          <w:rFonts w:hint="cs"/>
          <w:rtl/>
        </w:rPr>
        <w:t xml:space="preserve">אתם משלמים לרשות הפלסטינית את מה שכבר הוקפא קודם, זה </w:t>
      </w:r>
      <w:bookmarkStart w:id="38531" w:name="_ETM_Q100_607014"/>
      <w:bookmarkEnd w:id="38531"/>
      <w:r>
        <w:rPr>
          <w:rFonts w:hint="cs"/>
          <w:rtl/>
        </w:rPr>
        <w:t xml:space="preserve">מה שאתם עושים, ואתם בפועל מממנים את המשכורות </w:t>
      </w:r>
      <w:r w:rsidR="008D5FB9">
        <w:rPr>
          <w:rFonts w:hint="cs"/>
          <w:rtl/>
        </w:rPr>
        <w:t>– – –</w:t>
      </w:r>
    </w:p>
    <w:p w:rsidR="00203F12" w:rsidRDefault="00203F12" w:rsidP="00E604E4">
      <w:pPr>
        <w:rPr>
          <w:rtl/>
        </w:rPr>
      </w:pPr>
    </w:p>
    <w:p w:rsidR="00203F12" w:rsidRDefault="00203F12" w:rsidP="00E604E4">
      <w:pPr>
        <w:pStyle w:val="-"/>
        <w:rPr>
          <w:rtl/>
        </w:rPr>
      </w:pPr>
      <w:bookmarkStart w:id="38532" w:name="ET_speakercontinue_6192_98"/>
      <w:r w:rsidRPr="00417E08">
        <w:rPr>
          <w:rStyle w:val="TagStyle"/>
          <w:rtl/>
        </w:rPr>
        <w:t xml:space="preserve"> &lt;&lt; דובר_המשך &gt;&gt;</w:t>
      </w:r>
      <w:r w:rsidRPr="00905E9B">
        <w:rPr>
          <w:rStyle w:val="TagStyle"/>
          <w:rtl/>
        </w:rPr>
        <w:t xml:space="preserve"> </w:t>
      </w:r>
      <w:r>
        <w:rPr>
          <w:rtl/>
        </w:rPr>
        <w:t>שר הבינוי והשיכון זאב אלקין:</w:t>
      </w:r>
      <w:r w:rsidRPr="00905E9B">
        <w:rPr>
          <w:rStyle w:val="TagStyle"/>
          <w:rtl/>
        </w:rPr>
        <w:t xml:space="preserve"> </w:t>
      </w:r>
      <w:r w:rsidRPr="00417E08">
        <w:rPr>
          <w:rStyle w:val="TagStyle"/>
          <w:rtl/>
        </w:rPr>
        <w:t>&lt;&lt; דובר_המשך &gt;&gt;</w:t>
      </w:r>
      <w:r>
        <w:rPr>
          <w:rtl/>
        </w:rPr>
        <w:t xml:space="preserve">   </w:t>
      </w:r>
      <w:bookmarkEnd w:id="38532"/>
    </w:p>
    <w:p w:rsidR="00203F12" w:rsidRDefault="00203F12" w:rsidP="008D5FB9">
      <w:pPr>
        <w:rPr>
          <w:rtl/>
        </w:rPr>
      </w:pPr>
    </w:p>
    <w:p w:rsidR="00203F12" w:rsidRDefault="00203F12" w:rsidP="00E604E4">
      <w:pPr>
        <w:rPr>
          <w:rtl/>
        </w:rPr>
      </w:pPr>
      <w:r>
        <w:rPr>
          <w:rFonts w:hint="cs"/>
          <w:rtl/>
        </w:rPr>
        <w:t xml:space="preserve">אז את טועה, חברת הכנסת סטרוק. החוק של הקיזוזים </w:t>
      </w:r>
      <w:r w:rsidR="008D5FB9">
        <w:rPr>
          <w:rFonts w:hint="cs"/>
          <w:rtl/>
        </w:rPr>
        <w:t>– – –</w:t>
      </w:r>
    </w:p>
    <w:p w:rsidR="00203F12" w:rsidRDefault="00203F12" w:rsidP="00E604E4">
      <w:pPr>
        <w:rPr>
          <w:rtl/>
        </w:rPr>
      </w:pPr>
    </w:p>
    <w:p w:rsidR="00203F12" w:rsidRDefault="00203F12" w:rsidP="00E604E4">
      <w:pPr>
        <w:pStyle w:val="af5"/>
        <w:rPr>
          <w:rtl/>
        </w:rPr>
      </w:pPr>
      <w:bookmarkStart w:id="38533" w:name="ET_interruption_5093_99"/>
      <w:r w:rsidRPr="00417E08">
        <w:rPr>
          <w:rStyle w:val="TagStyle"/>
          <w:rtl/>
        </w:rPr>
        <w:t xml:space="preserve"> &lt;&lt; קריאה &gt;&gt;</w:t>
      </w:r>
      <w:r w:rsidRPr="00905E9B">
        <w:rPr>
          <w:rStyle w:val="TagStyle"/>
          <w:rtl/>
        </w:rPr>
        <w:t xml:space="preserve"> </w:t>
      </w:r>
      <w:r>
        <w:rPr>
          <w:rtl/>
        </w:rPr>
        <w:t>אורית מלכה סטרוק (הציונות הדתית):</w:t>
      </w:r>
      <w:r w:rsidRPr="00905E9B">
        <w:rPr>
          <w:rStyle w:val="TagStyle"/>
          <w:rtl/>
        </w:rPr>
        <w:t xml:space="preserve"> </w:t>
      </w:r>
      <w:r w:rsidRPr="00417E08">
        <w:rPr>
          <w:rStyle w:val="TagStyle"/>
          <w:rtl/>
        </w:rPr>
        <w:t>&lt;&lt; קריאה &gt;&gt;</w:t>
      </w:r>
      <w:r>
        <w:rPr>
          <w:rtl/>
        </w:rPr>
        <w:t xml:space="preserve">   </w:t>
      </w:r>
      <w:bookmarkEnd w:id="38533"/>
    </w:p>
    <w:p w:rsidR="00203F12" w:rsidRDefault="00203F12" w:rsidP="008D5FB9">
      <w:pPr>
        <w:rPr>
          <w:rtl/>
        </w:rPr>
      </w:pPr>
    </w:p>
    <w:p w:rsidR="00203F12" w:rsidRDefault="00203F12" w:rsidP="00E604E4">
      <w:pPr>
        <w:rPr>
          <w:rtl/>
        </w:rPr>
      </w:pPr>
      <w:r>
        <w:rPr>
          <w:rFonts w:hint="cs"/>
          <w:rtl/>
        </w:rPr>
        <w:t xml:space="preserve">תלך תבדוק, תלך תבדוק, כי זה מה שמשרד האוצר </w:t>
      </w:r>
      <w:bookmarkStart w:id="38534" w:name="_ETM_Q100_615003"/>
      <w:bookmarkEnd w:id="38534"/>
      <w:r>
        <w:rPr>
          <w:rFonts w:hint="cs"/>
          <w:rtl/>
        </w:rPr>
        <w:t xml:space="preserve">אמר. אתם בפועל מממנים את המשכורות של כל המחבלים, גם </w:t>
      </w:r>
      <w:bookmarkStart w:id="38535" w:name="_ETM_Q100_620350"/>
      <w:bookmarkEnd w:id="38535"/>
      <w:r>
        <w:rPr>
          <w:rFonts w:hint="cs"/>
          <w:rtl/>
        </w:rPr>
        <w:t xml:space="preserve">אלה שכבר הוצאו </w:t>
      </w:r>
      <w:r w:rsidR="008D5FB9">
        <w:rPr>
          <w:rFonts w:hint="cs"/>
          <w:rtl/>
        </w:rPr>
        <w:t>– – –</w:t>
      </w:r>
    </w:p>
    <w:p w:rsidR="00203F12" w:rsidRDefault="00203F12" w:rsidP="00E604E4">
      <w:pPr>
        <w:rPr>
          <w:rtl/>
        </w:rPr>
      </w:pPr>
      <w:bookmarkStart w:id="38536" w:name="_ETM_Q100_624139"/>
      <w:bookmarkStart w:id="38537" w:name="_ETM_Q100_624249"/>
      <w:bookmarkEnd w:id="38536"/>
      <w:bookmarkEnd w:id="38537"/>
    </w:p>
    <w:p w:rsidR="00A25380" w:rsidRDefault="00A25380" w:rsidP="00A25380">
      <w:pPr>
        <w:pStyle w:val="af5"/>
        <w:rPr>
          <w:rtl/>
        </w:rPr>
      </w:pPr>
      <w:r w:rsidRPr="001130A9">
        <w:rPr>
          <w:rStyle w:val="TagStyle"/>
          <w:rtl/>
        </w:rPr>
        <w:t>&lt;&lt; קריאה &gt;&gt;</w:t>
      </w:r>
      <w:r w:rsidRPr="00B03776">
        <w:rPr>
          <w:rStyle w:val="TagStyle"/>
          <w:rtl/>
        </w:rPr>
        <w:t xml:space="preserve"> </w:t>
      </w:r>
      <w:r>
        <w:rPr>
          <w:rtl/>
        </w:rPr>
        <w:t>רם בן ברק (י</w:t>
      </w:r>
      <w:r>
        <w:rPr>
          <w:rFonts w:hint="cs"/>
          <w:rtl/>
        </w:rPr>
        <w:t>ו"ר ועדת החוץ והביטחון</w:t>
      </w:r>
      <w:r>
        <w:rPr>
          <w:rtl/>
        </w:rPr>
        <w:t>):</w:t>
      </w:r>
      <w:r w:rsidRPr="00B03776">
        <w:rPr>
          <w:rStyle w:val="TagStyle"/>
          <w:rtl/>
        </w:rPr>
        <w:t xml:space="preserve"> </w:t>
      </w:r>
      <w:r w:rsidRPr="001130A9">
        <w:rPr>
          <w:rStyle w:val="TagStyle"/>
          <w:rtl/>
        </w:rPr>
        <w:t>&lt;&lt; קריאה &gt;&gt;</w:t>
      </w:r>
      <w:r>
        <w:rPr>
          <w:rtl/>
        </w:rPr>
        <w:t xml:space="preserve">   </w:t>
      </w:r>
    </w:p>
    <w:p w:rsidR="00203F12" w:rsidRDefault="00203F12" w:rsidP="008D5FB9">
      <w:pPr>
        <w:rPr>
          <w:rtl/>
        </w:rPr>
      </w:pPr>
    </w:p>
    <w:p w:rsidR="00203F12" w:rsidRDefault="00203F12" w:rsidP="00E604E4">
      <w:pPr>
        <w:rPr>
          <w:rtl/>
        </w:rPr>
      </w:pPr>
      <w:r>
        <w:rPr>
          <w:rFonts w:hint="cs"/>
          <w:rtl/>
        </w:rPr>
        <w:t xml:space="preserve">מה יותר </w:t>
      </w:r>
      <w:bookmarkStart w:id="38538" w:name="_ETM_Q100_618006"/>
      <w:bookmarkEnd w:id="38538"/>
      <w:r>
        <w:rPr>
          <w:rFonts w:hint="cs"/>
          <w:rtl/>
        </w:rPr>
        <w:t xml:space="preserve">טוב </w:t>
      </w:r>
      <w:r>
        <w:rPr>
          <w:rFonts w:hint="eastAsia"/>
        </w:rPr>
        <w:t>–</w:t>
      </w:r>
      <w:r>
        <w:rPr>
          <w:rFonts w:hint="cs"/>
          <w:rtl/>
        </w:rPr>
        <w:t xml:space="preserve"> נתניהו, שמקזז, אומר: אני אקזז, ואחרי זה </w:t>
      </w:r>
      <w:bookmarkStart w:id="38539" w:name="_ETM_Q100_623017"/>
      <w:bookmarkEnd w:id="38539"/>
      <w:r>
        <w:rPr>
          <w:rFonts w:hint="cs"/>
          <w:rtl/>
        </w:rPr>
        <w:t xml:space="preserve">מחזיר, מקזז ואחרי זה </w:t>
      </w:r>
      <w:bookmarkStart w:id="38540" w:name="_ETM_Q100_625196"/>
      <w:bookmarkEnd w:id="38540"/>
      <w:r>
        <w:rPr>
          <w:rFonts w:hint="cs"/>
          <w:rtl/>
        </w:rPr>
        <w:t xml:space="preserve">מחזיר, כמו איזה יו-יו </w:t>
      </w:r>
      <w:r w:rsidR="008D5FB9">
        <w:rPr>
          <w:rFonts w:hint="cs"/>
          <w:rtl/>
        </w:rPr>
        <w:t>– – –</w:t>
      </w:r>
    </w:p>
    <w:p w:rsidR="00203F12" w:rsidRDefault="00203F12" w:rsidP="00E604E4">
      <w:pPr>
        <w:rPr>
          <w:b/>
          <w:bCs/>
          <w:u w:val="single"/>
          <w:rtl/>
          <w:lang w:eastAsia="he-IL"/>
        </w:rPr>
      </w:pPr>
      <w:bookmarkStart w:id="38541" w:name="_ETM_Q100_628159"/>
      <w:bookmarkStart w:id="38542" w:name="_ETM_Q100_628276"/>
      <w:bookmarkStart w:id="38543" w:name="_ETM_Q100_629373"/>
      <w:bookmarkEnd w:id="38541"/>
      <w:bookmarkEnd w:id="38542"/>
      <w:bookmarkEnd w:id="38543"/>
    </w:p>
    <w:p w:rsidR="00203F12" w:rsidRDefault="00203F12" w:rsidP="00E604E4">
      <w:pPr>
        <w:pStyle w:val="af5"/>
        <w:rPr>
          <w:rtl/>
        </w:rPr>
      </w:pPr>
      <w:bookmarkStart w:id="38544" w:name="ET_interruption_5093_102"/>
      <w:r w:rsidRPr="00417E08">
        <w:rPr>
          <w:rStyle w:val="TagStyle"/>
          <w:rtl/>
        </w:rPr>
        <w:t xml:space="preserve"> &lt;&lt; קריאה &gt;&gt;</w:t>
      </w:r>
      <w:r w:rsidRPr="00905E9B">
        <w:rPr>
          <w:rStyle w:val="TagStyle"/>
          <w:rtl/>
        </w:rPr>
        <w:t xml:space="preserve"> </w:t>
      </w:r>
      <w:r>
        <w:rPr>
          <w:rtl/>
        </w:rPr>
        <w:t>אורית מלכה סטרוק (הציונות הדתית):</w:t>
      </w:r>
      <w:r w:rsidRPr="00905E9B">
        <w:rPr>
          <w:rStyle w:val="TagStyle"/>
          <w:rtl/>
        </w:rPr>
        <w:t xml:space="preserve"> </w:t>
      </w:r>
      <w:r w:rsidRPr="00417E08">
        <w:rPr>
          <w:rStyle w:val="TagStyle"/>
          <w:rtl/>
        </w:rPr>
        <w:t>&lt;&lt; קריאה &gt;&gt;</w:t>
      </w:r>
      <w:r>
        <w:rPr>
          <w:rtl/>
        </w:rPr>
        <w:t xml:space="preserve">   </w:t>
      </w:r>
      <w:bookmarkEnd w:id="38544"/>
    </w:p>
    <w:p w:rsidR="00203F12" w:rsidRDefault="00203F12" w:rsidP="008D5FB9">
      <w:pPr>
        <w:rPr>
          <w:rtl/>
        </w:rPr>
      </w:pPr>
    </w:p>
    <w:p w:rsidR="00203F12" w:rsidRDefault="00203F12" w:rsidP="00E604E4">
      <w:pPr>
        <w:rPr>
          <w:rtl/>
        </w:rPr>
      </w:pPr>
      <w:r>
        <w:rPr>
          <w:rFonts w:hint="cs"/>
          <w:rtl/>
        </w:rPr>
        <w:t>זה מה שאתם עושים.</w:t>
      </w:r>
    </w:p>
    <w:p w:rsidR="00203F12" w:rsidRDefault="00203F12" w:rsidP="00E604E4">
      <w:pPr>
        <w:rPr>
          <w:rtl/>
        </w:rPr>
      </w:pPr>
      <w:bookmarkStart w:id="38545" w:name="_ETM_Q100_625047"/>
      <w:bookmarkStart w:id="38546" w:name="_ETM_Q100_625170"/>
      <w:bookmarkEnd w:id="38545"/>
      <w:bookmarkEnd w:id="38546"/>
    </w:p>
    <w:p w:rsidR="00203F12" w:rsidRDefault="00203F12" w:rsidP="00E604E4">
      <w:pPr>
        <w:pStyle w:val="-"/>
        <w:rPr>
          <w:rtl/>
        </w:rPr>
      </w:pPr>
      <w:bookmarkStart w:id="38547" w:name="ET_speakercontinue_6192_103"/>
      <w:r w:rsidRPr="00417E08">
        <w:rPr>
          <w:rStyle w:val="TagStyle"/>
          <w:rtl/>
        </w:rPr>
        <w:t xml:space="preserve"> &lt;&lt; דובר_המשך &gt;&gt;</w:t>
      </w:r>
      <w:r w:rsidRPr="00905E9B">
        <w:rPr>
          <w:rStyle w:val="TagStyle"/>
          <w:rtl/>
        </w:rPr>
        <w:t xml:space="preserve"> </w:t>
      </w:r>
      <w:r>
        <w:rPr>
          <w:rtl/>
        </w:rPr>
        <w:t>שר הבינוי והשיכון זאב אלקין:</w:t>
      </w:r>
      <w:r w:rsidRPr="00905E9B">
        <w:rPr>
          <w:rStyle w:val="TagStyle"/>
          <w:rtl/>
        </w:rPr>
        <w:t xml:space="preserve"> </w:t>
      </w:r>
      <w:r w:rsidRPr="00417E08">
        <w:rPr>
          <w:rStyle w:val="TagStyle"/>
          <w:rtl/>
        </w:rPr>
        <w:t>&lt;&lt; דובר_המשך &gt;&gt;</w:t>
      </w:r>
      <w:r>
        <w:rPr>
          <w:rtl/>
        </w:rPr>
        <w:t xml:space="preserve">   </w:t>
      </w:r>
      <w:bookmarkEnd w:id="38547"/>
    </w:p>
    <w:p w:rsidR="00203F12" w:rsidRDefault="00203F12" w:rsidP="008D5FB9">
      <w:pPr>
        <w:rPr>
          <w:rtl/>
        </w:rPr>
      </w:pPr>
    </w:p>
    <w:p w:rsidR="00203F12" w:rsidRDefault="00203F12" w:rsidP="00E604E4">
      <w:pPr>
        <w:rPr>
          <w:rtl/>
        </w:rPr>
      </w:pPr>
      <w:bookmarkStart w:id="38548" w:name="_ETM_Q100_626297"/>
      <w:bookmarkEnd w:id="38548"/>
      <w:r>
        <w:rPr>
          <w:rFonts w:hint="cs"/>
          <w:rtl/>
        </w:rPr>
        <w:t xml:space="preserve">אז </w:t>
      </w:r>
      <w:bookmarkStart w:id="38549" w:name="_ETM_Q100_626885"/>
      <w:bookmarkEnd w:id="38549"/>
      <w:r>
        <w:rPr>
          <w:rFonts w:hint="cs"/>
          <w:rtl/>
        </w:rPr>
        <w:t xml:space="preserve">את טועה, חברת הכנסת </w:t>
      </w:r>
      <w:r w:rsidR="008D5FB9">
        <w:rPr>
          <w:rFonts w:hint="cs"/>
          <w:rtl/>
        </w:rPr>
        <w:t>– – –</w:t>
      </w:r>
    </w:p>
    <w:p w:rsidR="00203F12" w:rsidRDefault="00203F12" w:rsidP="00E604E4">
      <w:pPr>
        <w:rPr>
          <w:rtl/>
        </w:rPr>
      </w:pPr>
    </w:p>
    <w:p w:rsidR="00203F12" w:rsidRDefault="00203F12" w:rsidP="00E604E4">
      <w:pPr>
        <w:pStyle w:val="af5"/>
        <w:keepNext/>
        <w:rPr>
          <w:rtl/>
        </w:rPr>
      </w:pPr>
      <w:bookmarkStart w:id="38550" w:name="ET_interruption_5093_104"/>
      <w:r w:rsidRPr="00417E08">
        <w:rPr>
          <w:rStyle w:val="TagStyle"/>
          <w:rtl/>
        </w:rPr>
        <w:t xml:space="preserve"> &lt;&lt; קריאה &gt;&gt;</w:t>
      </w:r>
      <w:r w:rsidRPr="00905E9B">
        <w:rPr>
          <w:rStyle w:val="TagStyle"/>
          <w:rtl/>
        </w:rPr>
        <w:t xml:space="preserve"> </w:t>
      </w:r>
      <w:r>
        <w:rPr>
          <w:rtl/>
        </w:rPr>
        <w:t>אורית מלכה סטרוק (הציונות הדתית):</w:t>
      </w:r>
      <w:r w:rsidRPr="00905E9B">
        <w:rPr>
          <w:rStyle w:val="TagStyle"/>
          <w:rtl/>
        </w:rPr>
        <w:t xml:space="preserve"> </w:t>
      </w:r>
      <w:r w:rsidRPr="00417E08">
        <w:rPr>
          <w:rStyle w:val="TagStyle"/>
          <w:rtl/>
        </w:rPr>
        <w:t>&lt;&lt; קריאה &gt;&gt;</w:t>
      </w:r>
      <w:r>
        <w:rPr>
          <w:rtl/>
        </w:rPr>
        <w:t xml:space="preserve">   </w:t>
      </w:r>
      <w:bookmarkEnd w:id="38550"/>
    </w:p>
    <w:p w:rsidR="00203F12" w:rsidRDefault="00203F12" w:rsidP="008D5FB9">
      <w:pPr>
        <w:rPr>
          <w:rtl/>
        </w:rPr>
      </w:pPr>
    </w:p>
    <w:p w:rsidR="00203F12" w:rsidRDefault="00203F12" w:rsidP="00E604E4">
      <w:pPr>
        <w:keepNext/>
        <w:rPr>
          <w:rtl/>
        </w:rPr>
      </w:pPr>
      <w:r>
        <w:rPr>
          <w:rFonts w:hint="cs"/>
          <w:rtl/>
        </w:rPr>
        <w:lastRenderedPageBreak/>
        <w:t xml:space="preserve">אני אומרת לך שכל מחבל שיוצא מחר בבוקר לעשות פיגוע, יוצא עם צ'ק פתוח </w:t>
      </w:r>
      <w:bookmarkStart w:id="38551" w:name="_ETM_Q100_632218"/>
      <w:bookmarkEnd w:id="38551"/>
      <w:r>
        <w:rPr>
          <w:rFonts w:hint="cs"/>
          <w:rtl/>
        </w:rPr>
        <w:t>של אבו מאזן בכיס, ועל הצ'ק הזה אתה חתום.</w:t>
      </w:r>
    </w:p>
    <w:p w:rsidR="00203F12" w:rsidRDefault="00203F12" w:rsidP="00E604E4">
      <w:pPr>
        <w:rPr>
          <w:rtl/>
        </w:rPr>
      </w:pPr>
      <w:bookmarkStart w:id="38552" w:name="_ETM_Q100_637920"/>
      <w:bookmarkStart w:id="38553" w:name="_ETM_Q100_638027"/>
      <w:bookmarkEnd w:id="38552"/>
      <w:bookmarkEnd w:id="38553"/>
    </w:p>
    <w:p w:rsidR="00203F12" w:rsidRDefault="00203F12" w:rsidP="00E604E4">
      <w:pPr>
        <w:pStyle w:val="-"/>
        <w:rPr>
          <w:rtl/>
        </w:rPr>
      </w:pPr>
      <w:bookmarkStart w:id="38554" w:name="ET_speakercontinue_6192_105"/>
      <w:r w:rsidRPr="00417E08">
        <w:rPr>
          <w:rStyle w:val="TagStyle"/>
          <w:rtl/>
        </w:rPr>
        <w:t xml:space="preserve"> &lt;&lt; דובר_המשך &gt;&gt;</w:t>
      </w:r>
      <w:r w:rsidRPr="00905E9B">
        <w:rPr>
          <w:rStyle w:val="TagStyle"/>
          <w:rtl/>
        </w:rPr>
        <w:t xml:space="preserve"> </w:t>
      </w:r>
      <w:r>
        <w:rPr>
          <w:rtl/>
        </w:rPr>
        <w:t>שר הבינוי והשיכון זאב אלקין:</w:t>
      </w:r>
      <w:r w:rsidRPr="00905E9B">
        <w:rPr>
          <w:rStyle w:val="TagStyle"/>
          <w:rtl/>
        </w:rPr>
        <w:t xml:space="preserve"> </w:t>
      </w:r>
      <w:r w:rsidRPr="00417E08">
        <w:rPr>
          <w:rStyle w:val="TagStyle"/>
          <w:rtl/>
        </w:rPr>
        <w:t>&lt;&lt; דובר_המשך &gt;&gt;</w:t>
      </w:r>
      <w:r>
        <w:rPr>
          <w:rtl/>
        </w:rPr>
        <w:t xml:space="preserve">   </w:t>
      </w:r>
      <w:bookmarkEnd w:id="38554"/>
    </w:p>
    <w:p w:rsidR="00203F12" w:rsidRDefault="00203F12" w:rsidP="008D5FB9">
      <w:pPr>
        <w:rPr>
          <w:rtl/>
          <w:lang w:eastAsia="he-IL"/>
        </w:rPr>
      </w:pPr>
    </w:p>
    <w:p w:rsidR="00203F12" w:rsidRDefault="00203F12" w:rsidP="00E604E4">
      <w:pPr>
        <w:rPr>
          <w:rtl/>
          <w:lang w:eastAsia="he-IL"/>
        </w:rPr>
      </w:pPr>
      <w:bookmarkStart w:id="38555" w:name="_ETM_Q100_638994"/>
      <w:bookmarkEnd w:id="38555"/>
      <w:r>
        <w:rPr>
          <w:rFonts w:hint="cs"/>
          <w:rtl/>
          <w:lang w:eastAsia="he-IL"/>
        </w:rPr>
        <w:t>אני חתום. טוב, יופי.</w:t>
      </w:r>
    </w:p>
    <w:p w:rsidR="00203F12" w:rsidRDefault="00203F12" w:rsidP="00E604E4">
      <w:pPr>
        <w:rPr>
          <w:rtl/>
          <w:lang w:eastAsia="he-IL"/>
        </w:rPr>
      </w:pPr>
    </w:p>
    <w:p w:rsidR="00203F12" w:rsidRDefault="00203F12" w:rsidP="00E604E4">
      <w:pPr>
        <w:pStyle w:val="af5"/>
        <w:rPr>
          <w:rtl/>
        </w:rPr>
      </w:pPr>
      <w:bookmarkStart w:id="38556" w:name="ET_interruption_5093_106"/>
      <w:r w:rsidRPr="00417E08">
        <w:rPr>
          <w:rStyle w:val="TagStyle"/>
          <w:rtl/>
        </w:rPr>
        <w:t xml:space="preserve"> &lt;&lt; קריאה &gt;&gt;</w:t>
      </w:r>
      <w:r w:rsidRPr="00905E9B">
        <w:rPr>
          <w:rStyle w:val="TagStyle"/>
          <w:rtl/>
        </w:rPr>
        <w:t xml:space="preserve"> </w:t>
      </w:r>
      <w:r>
        <w:rPr>
          <w:rtl/>
        </w:rPr>
        <w:t>אורית מלכה סטרוק (הציונות הדתית):</w:t>
      </w:r>
      <w:r w:rsidRPr="00905E9B">
        <w:rPr>
          <w:rStyle w:val="TagStyle"/>
          <w:rtl/>
        </w:rPr>
        <w:t xml:space="preserve"> </w:t>
      </w:r>
      <w:r w:rsidRPr="00417E08">
        <w:rPr>
          <w:rStyle w:val="TagStyle"/>
          <w:rtl/>
        </w:rPr>
        <w:t>&lt;&lt; קריאה &gt;&gt;</w:t>
      </w:r>
      <w:r>
        <w:rPr>
          <w:rtl/>
        </w:rPr>
        <w:t xml:space="preserve">   </w:t>
      </w:r>
      <w:bookmarkEnd w:id="38556"/>
    </w:p>
    <w:p w:rsidR="00203F12" w:rsidRDefault="00203F12" w:rsidP="008D5FB9">
      <w:pPr>
        <w:rPr>
          <w:rtl/>
          <w:lang w:eastAsia="he-IL"/>
        </w:rPr>
      </w:pPr>
    </w:p>
    <w:p w:rsidR="00203F12" w:rsidRDefault="00203F12" w:rsidP="00E604E4">
      <w:pPr>
        <w:rPr>
          <w:rtl/>
          <w:lang w:eastAsia="he-IL"/>
        </w:rPr>
      </w:pPr>
      <w:r>
        <w:rPr>
          <w:rFonts w:hint="cs"/>
          <w:rtl/>
          <w:lang w:eastAsia="he-IL"/>
        </w:rPr>
        <w:t>אתה חתום.</w:t>
      </w:r>
    </w:p>
    <w:p w:rsidR="00203F12" w:rsidRDefault="00203F12" w:rsidP="00E604E4">
      <w:pPr>
        <w:rPr>
          <w:rtl/>
          <w:lang w:eastAsia="he-IL"/>
        </w:rPr>
      </w:pPr>
      <w:bookmarkStart w:id="38557" w:name="_ETM_Q100_637830"/>
      <w:bookmarkStart w:id="38558" w:name="_ETM_Q100_637910"/>
      <w:bookmarkEnd w:id="38557"/>
      <w:bookmarkEnd w:id="38558"/>
    </w:p>
    <w:p w:rsidR="00203F12" w:rsidRDefault="00203F12" w:rsidP="00E604E4">
      <w:pPr>
        <w:pStyle w:val="-"/>
        <w:rPr>
          <w:rtl/>
        </w:rPr>
      </w:pPr>
      <w:bookmarkStart w:id="38559" w:name="ET_speakercontinue_6192_107"/>
      <w:r w:rsidRPr="00417E08">
        <w:rPr>
          <w:rStyle w:val="TagStyle"/>
          <w:rtl/>
        </w:rPr>
        <w:t xml:space="preserve"> &lt;&lt; דובר_המשך &gt;&gt;</w:t>
      </w:r>
      <w:r w:rsidRPr="00905E9B">
        <w:rPr>
          <w:rStyle w:val="TagStyle"/>
          <w:rtl/>
        </w:rPr>
        <w:t xml:space="preserve"> </w:t>
      </w:r>
      <w:r>
        <w:rPr>
          <w:rtl/>
        </w:rPr>
        <w:t>שר הבינוי והשיכון זאב אלקין:</w:t>
      </w:r>
      <w:r w:rsidRPr="00905E9B">
        <w:rPr>
          <w:rStyle w:val="TagStyle"/>
          <w:rtl/>
        </w:rPr>
        <w:t xml:space="preserve"> </w:t>
      </w:r>
      <w:r w:rsidRPr="00417E08">
        <w:rPr>
          <w:rStyle w:val="TagStyle"/>
          <w:rtl/>
        </w:rPr>
        <w:t>&lt;&lt; דובר_המשך &gt;&gt;</w:t>
      </w:r>
      <w:r>
        <w:rPr>
          <w:rtl/>
        </w:rPr>
        <w:t xml:space="preserve">   </w:t>
      </w:r>
      <w:bookmarkEnd w:id="38559"/>
    </w:p>
    <w:p w:rsidR="00203F12" w:rsidRDefault="00203F12" w:rsidP="008D5FB9">
      <w:pPr>
        <w:rPr>
          <w:rtl/>
          <w:lang w:eastAsia="he-IL"/>
        </w:rPr>
      </w:pPr>
    </w:p>
    <w:p w:rsidR="00203F12" w:rsidRDefault="00203F12" w:rsidP="00E604E4">
      <w:pPr>
        <w:rPr>
          <w:rtl/>
          <w:lang w:eastAsia="he-IL"/>
        </w:rPr>
      </w:pPr>
      <w:bookmarkStart w:id="38560" w:name="_ETM_Q100_638907"/>
      <w:bookmarkEnd w:id="38560"/>
      <w:r>
        <w:rPr>
          <w:rFonts w:hint="cs"/>
          <w:rtl/>
          <w:lang w:eastAsia="he-IL"/>
        </w:rPr>
        <w:t>מה עוד? עוד מעט תגידי שהדם של הקורבנות הוא גם על הידיים שלי.</w:t>
      </w:r>
    </w:p>
    <w:p w:rsidR="00203F12" w:rsidRDefault="00203F12" w:rsidP="00E604E4">
      <w:pPr>
        <w:rPr>
          <w:rtl/>
          <w:lang w:eastAsia="he-IL"/>
        </w:rPr>
      </w:pPr>
      <w:bookmarkStart w:id="38561" w:name="_ETM_Q100_643467"/>
      <w:bookmarkStart w:id="38562" w:name="_ETM_Q100_643558"/>
      <w:bookmarkEnd w:id="38561"/>
      <w:bookmarkEnd w:id="38562"/>
    </w:p>
    <w:p w:rsidR="00203F12" w:rsidRDefault="00203F12" w:rsidP="00E604E4">
      <w:pPr>
        <w:pStyle w:val="af5"/>
        <w:rPr>
          <w:rtl/>
        </w:rPr>
      </w:pPr>
      <w:bookmarkStart w:id="38563" w:name="ET_interruption_5093_108"/>
      <w:r w:rsidRPr="00417E08">
        <w:rPr>
          <w:rStyle w:val="TagStyle"/>
          <w:rtl/>
        </w:rPr>
        <w:t xml:space="preserve"> &lt;&lt; קריאה &gt;&gt;</w:t>
      </w:r>
      <w:r w:rsidRPr="00905E9B">
        <w:rPr>
          <w:rStyle w:val="TagStyle"/>
          <w:rtl/>
        </w:rPr>
        <w:t xml:space="preserve"> </w:t>
      </w:r>
      <w:r>
        <w:rPr>
          <w:rtl/>
        </w:rPr>
        <w:t>אורית מלכה סטרוק (הציונות הדתית):</w:t>
      </w:r>
      <w:r w:rsidRPr="00905E9B">
        <w:rPr>
          <w:rStyle w:val="TagStyle"/>
          <w:rtl/>
        </w:rPr>
        <w:t xml:space="preserve"> </w:t>
      </w:r>
      <w:r w:rsidRPr="00417E08">
        <w:rPr>
          <w:rStyle w:val="TagStyle"/>
          <w:rtl/>
        </w:rPr>
        <w:t>&lt;&lt; קריאה &gt;&gt;</w:t>
      </w:r>
      <w:r>
        <w:rPr>
          <w:rtl/>
        </w:rPr>
        <w:t xml:space="preserve">   </w:t>
      </w:r>
      <w:bookmarkEnd w:id="38563"/>
    </w:p>
    <w:p w:rsidR="00203F12" w:rsidRDefault="00203F12" w:rsidP="008D5FB9">
      <w:pPr>
        <w:rPr>
          <w:rtl/>
          <w:lang w:eastAsia="he-IL"/>
        </w:rPr>
      </w:pPr>
    </w:p>
    <w:p w:rsidR="00203F12" w:rsidRDefault="00203F12" w:rsidP="00E604E4">
      <w:pPr>
        <w:rPr>
          <w:rtl/>
          <w:lang w:eastAsia="he-IL"/>
        </w:rPr>
      </w:pPr>
      <w:bookmarkStart w:id="38564" w:name="_ETM_Q100_645395"/>
      <w:bookmarkEnd w:id="38564"/>
      <w:r>
        <w:rPr>
          <w:rFonts w:hint="cs"/>
          <w:rtl/>
          <w:lang w:eastAsia="he-IL"/>
        </w:rPr>
        <w:t xml:space="preserve">לא, אני אומרת דבר פשוט </w:t>
      </w:r>
      <w:r>
        <w:rPr>
          <w:rFonts w:hint="eastAsia"/>
          <w:rtl/>
          <w:lang w:eastAsia="he-IL"/>
        </w:rPr>
        <w:t xml:space="preserve">– </w:t>
      </w:r>
      <w:r>
        <w:rPr>
          <w:rFonts w:hint="cs"/>
          <w:rtl/>
          <w:lang w:eastAsia="he-IL"/>
        </w:rPr>
        <w:t xml:space="preserve">שהחוק שהכנסת חוקקה </w:t>
      </w:r>
      <w:r w:rsidR="008D5FB9">
        <w:rPr>
          <w:rFonts w:hint="cs"/>
          <w:rtl/>
          <w:lang w:eastAsia="he-IL"/>
        </w:rPr>
        <w:t>– – –</w:t>
      </w:r>
      <w:bookmarkStart w:id="38565" w:name="_ETM_Q100_646644"/>
      <w:bookmarkEnd w:id="38565"/>
    </w:p>
    <w:p w:rsidR="00203F12" w:rsidRDefault="00203F12" w:rsidP="00E604E4">
      <w:pPr>
        <w:rPr>
          <w:rtl/>
          <w:lang w:eastAsia="he-IL"/>
        </w:rPr>
      </w:pPr>
      <w:bookmarkStart w:id="38566" w:name="_ETM_Q100_646725"/>
      <w:bookmarkEnd w:id="38566"/>
    </w:p>
    <w:p w:rsidR="00A25380" w:rsidRDefault="00A25380" w:rsidP="00A25380">
      <w:pPr>
        <w:pStyle w:val="af5"/>
        <w:rPr>
          <w:rtl/>
        </w:rPr>
      </w:pPr>
      <w:r w:rsidRPr="001130A9">
        <w:rPr>
          <w:rStyle w:val="TagStyle"/>
          <w:rtl/>
        </w:rPr>
        <w:t>&lt;&lt; קריאה &gt;&gt;</w:t>
      </w:r>
      <w:r w:rsidRPr="00B03776">
        <w:rPr>
          <w:rStyle w:val="TagStyle"/>
          <w:rtl/>
        </w:rPr>
        <w:t xml:space="preserve"> </w:t>
      </w:r>
      <w:r>
        <w:rPr>
          <w:rtl/>
        </w:rPr>
        <w:t>רם בן ברק (י</w:t>
      </w:r>
      <w:r>
        <w:rPr>
          <w:rFonts w:hint="cs"/>
          <w:rtl/>
        </w:rPr>
        <w:t>ו"ר ועדת החוץ והביטחון</w:t>
      </w:r>
      <w:r>
        <w:rPr>
          <w:rtl/>
        </w:rPr>
        <w:t>):</w:t>
      </w:r>
      <w:r w:rsidRPr="00B03776">
        <w:rPr>
          <w:rStyle w:val="TagStyle"/>
          <w:rtl/>
        </w:rPr>
        <w:t xml:space="preserve"> </w:t>
      </w:r>
      <w:r w:rsidRPr="001130A9">
        <w:rPr>
          <w:rStyle w:val="TagStyle"/>
          <w:rtl/>
        </w:rPr>
        <w:t>&lt;&lt; קריאה &gt;&gt;</w:t>
      </w:r>
      <w:r>
        <w:rPr>
          <w:rtl/>
        </w:rPr>
        <w:t xml:space="preserve">   </w:t>
      </w:r>
    </w:p>
    <w:p w:rsidR="00203F12" w:rsidRDefault="00203F12" w:rsidP="008D5FB9">
      <w:pPr>
        <w:rPr>
          <w:rtl/>
          <w:lang w:eastAsia="he-IL"/>
        </w:rPr>
      </w:pPr>
    </w:p>
    <w:p w:rsidR="00203F12" w:rsidRDefault="00203F12" w:rsidP="00E604E4">
      <w:pPr>
        <w:rPr>
          <w:rtl/>
          <w:lang w:eastAsia="he-IL"/>
        </w:rPr>
      </w:pPr>
      <w:bookmarkStart w:id="38567" w:name="_ETM_Q100_645829"/>
      <w:bookmarkEnd w:id="38567"/>
      <w:r>
        <w:rPr>
          <w:rFonts w:hint="cs"/>
          <w:rtl/>
          <w:lang w:eastAsia="he-IL"/>
        </w:rPr>
        <w:t xml:space="preserve">הם אומרים את זה. הם מצד אחד אומרים את זה ומצד שני מחליפים את צה"ל </w:t>
      </w:r>
      <w:r w:rsidR="008D5FB9">
        <w:rPr>
          <w:rFonts w:hint="cs"/>
          <w:rtl/>
          <w:lang w:eastAsia="he-IL"/>
        </w:rPr>
        <w:t>– – –</w:t>
      </w:r>
    </w:p>
    <w:p w:rsidR="00203F12" w:rsidRDefault="00203F12" w:rsidP="00E604E4">
      <w:pPr>
        <w:rPr>
          <w:rtl/>
          <w:lang w:eastAsia="he-IL"/>
        </w:rPr>
      </w:pPr>
      <w:bookmarkStart w:id="38568" w:name="_ETM_Q100_648192"/>
      <w:bookmarkStart w:id="38569" w:name="_ETM_Q100_648283"/>
      <w:bookmarkEnd w:id="38568"/>
      <w:bookmarkEnd w:id="38569"/>
    </w:p>
    <w:p w:rsidR="00203F12" w:rsidRDefault="00203F12" w:rsidP="00E604E4">
      <w:pPr>
        <w:pStyle w:val="af5"/>
        <w:rPr>
          <w:rtl/>
        </w:rPr>
      </w:pPr>
      <w:bookmarkStart w:id="38570" w:name="ET_interruption_5093_110"/>
      <w:r w:rsidRPr="00417E08">
        <w:rPr>
          <w:rStyle w:val="TagStyle"/>
          <w:rtl/>
        </w:rPr>
        <w:t xml:space="preserve"> &lt;&lt; קריאה &gt;&gt;</w:t>
      </w:r>
      <w:r w:rsidRPr="00905E9B">
        <w:rPr>
          <w:rStyle w:val="TagStyle"/>
          <w:rtl/>
        </w:rPr>
        <w:t xml:space="preserve"> </w:t>
      </w:r>
      <w:r>
        <w:rPr>
          <w:rtl/>
        </w:rPr>
        <w:t>אורית מלכה סטרוק (הציונות הדתית):</w:t>
      </w:r>
      <w:r w:rsidRPr="00905E9B">
        <w:rPr>
          <w:rStyle w:val="TagStyle"/>
          <w:rtl/>
        </w:rPr>
        <w:t xml:space="preserve"> </w:t>
      </w:r>
      <w:r w:rsidRPr="00417E08">
        <w:rPr>
          <w:rStyle w:val="TagStyle"/>
          <w:rtl/>
        </w:rPr>
        <w:t>&lt;&lt; קריאה &gt;&gt;</w:t>
      </w:r>
      <w:r>
        <w:rPr>
          <w:rtl/>
        </w:rPr>
        <w:t xml:space="preserve">   </w:t>
      </w:r>
      <w:bookmarkEnd w:id="38570"/>
    </w:p>
    <w:p w:rsidR="00203F12" w:rsidRDefault="00203F12" w:rsidP="008D5FB9">
      <w:pPr>
        <w:rPr>
          <w:rtl/>
          <w:lang w:eastAsia="he-IL"/>
        </w:rPr>
      </w:pPr>
    </w:p>
    <w:p w:rsidR="00203F12" w:rsidRDefault="00203F12" w:rsidP="007435A7">
      <w:pPr>
        <w:rPr>
          <w:rtl/>
          <w:lang w:eastAsia="he-IL"/>
        </w:rPr>
      </w:pPr>
      <w:bookmarkStart w:id="38571" w:name="_ETM_Q100_650865"/>
      <w:bookmarkEnd w:id="38571"/>
      <w:r>
        <w:rPr>
          <w:rFonts w:hint="cs"/>
          <w:rtl/>
          <w:lang w:eastAsia="he-IL"/>
        </w:rPr>
        <w:t xml:space="preserve">החוק שהכנסת </w:t>
      </w:r>
      <w:bookmarkStart w:id="38572" w:name="_ETM_Q100_649150"/>
      <w:bookmarkEnd w:id="38572"/>
      <w:r>
        <w:rPr>
          <w:rFonts w:hint="cs"/>
          <w:rtl/>
          <w:lang w:eastAsia="he-IL"/>
        </w:rPr>
        <w:t xml:space="preserve">חוקקה להקפיא כספי טרור </w:t>
      </w:r>
      <w:r>
        <w:rPr>
          <w:rFonts w:hint="eastAsia"/>
          <w:rtl/>
          <w:lang w:eastAsia="he-IL"/>
        </w:rPr>
        <w:t xml:space="preserve">– </w:t>
      </w:r>
      <w:r>
        <w:rPr>
          <w:rFonts w:hint="cs"/>
          <w:rtl/>
          <w:lang w:eastAsia="he-IL"/>
        </w:rPr>
        <w:t xml:space="preserve">הממשלה </w:t>
      </w:r>
      <w:bookmarkStart w:id="38573" w:name="_ETM_Q100_654943"/>
      <w:bookmarkEnd w:id="38573"/>
      <w:r>
        <w:rPr>
          <w:rFonts w:hint="cs"/>
          <w:rtl/>
          <w:lang w:eastAsia="he-IL"/>
        </w:rPr>
        <w:t xml:space="preserve">מפירה אותו, זה מה שאני אומרת. אם אתה לא מאמין, </w:t>
      </w:r>
      <w:bookmarkStart w:id="38574" w:name="_ETM_Q100_658564"/>
      <w:bookmarkEnd w:id="38574"/>
      <w:r>
        <w:rPr>
          <w:rFonts w:hint="cs"/>
          <w:rtl/>
          <w:lang w:eastAsia="he-IL"/>
        </w:rPr>
        <w:t xml:space="preserve">לך תשאל את שר האוצר. הכסף, לא רק שהוא לא </w:t>
      </w:r>
      <w:bookmarkStart w:id="38575" w:name="_ETM_Q100_661300"/>
      <w:bookmarkEnd w:id="38575"/>
      <w:r>
        <w:rPr>
          <w:rFonts w:hint="cs"/>
          <w:rtl/>
          <w:lang w:eastAsia="he-IL"/>
        </w:rPr>
        <w:t>מוקפא, גם 500 מיליון שקל הוחזרו להם.</w:t>
      </w:r>
    </w:p>
    <w:p w:rsidR="00203F12" w:rsidRDefault="00203F12" w:rsidP="00E604E4">
      <w:pPr>
        <w:ind w:firstLine="0"/>
        <w:rPr>
          <w:rtl/>
          <w:lang w:eastAsia="he-IL"/>
        </w:rPr>
      </w:pPr>
      <w:bookmarkStart w:id="38576" w:name="_ETM_Q100_662838"/>
      <w:bookmarkStart w:id="38577" w:name="_ETM_Q100_662965"/>
      <w:bookmarkStart w:id="38578" w:name="_ETM_Q100_663030"/>
      <w:bookmarkStart w:id="38579" w:name="_ETM_Q100_663183"/>
      <w:bookmarkEnd w:id="38576"/>
      <w:bookmarkEnd w:id="38577"/>
      <w:bookmarkEnd w:id="38578"/>
      <w:bookmarkEnd w:id="38579"/>
    </w:p>
    <w:p w:rsidR="00203F12" w:rsidRDefault="00203F12" w:rsidP="00E604E4">
      <w:pPr>
        <w:pStyle w:val="-"/>
        <w:rPr>
          <w:rtl/>
        </w:rPr>
      </w:pPr>
      <w:bookmarkStart w:id="38580" w:name="ET_speakercontinue_6192_111"/>
      <w:r w:rsidRPr="00417E08">
        <w:rPr>
          <w:rStyle w:val="TagStyle"/>
          <w:rtl/>
        </w:rPr>
        <w:t xml:space="preserve"> &lt;&lt; דובר_המשך &gt;&gt;</w:t>
      </w:r>
      <w:r w:rsidRPr="00905E9B">
        <w:rPr>
          <w:rStyle w:val="TagStyle"/>
          <w:rtl/>
        </w:rPr>
        <w:t xml:space="preserve"> </w:t>
      </w:r>
      <w:r>
        <w:rPr>
          <w:rtl/>
        </w:rPr>
        <w:t>שר הבינוי והשיכון זאב אלקין:</w:t>
      </w:r>
      <w:r w:rsidRPr="00905E9B">
        <w:rPr>
          <w:rStyle w:val="TagStyle"/>
          <w:rtl/>
        </w:rPr>
        <w:t xml:space="preserve"> </w:t>
      </w:r>
      <w:r w:rsidRPr="00417E08">
        <w:rPr>
          <w:rStyle w:val="TagStyle"/>
          <w:rtl/>
        </w:rPr>
        <w:t>&lt;&lt; דובר_המשך &gt;&gt;</w:t>
      </w:r>
      <w:r>
        <w:rPr>
          <w:rtl/>
        </w:rPr>
        <w:t xml:space="preserve">   </w:t>
      </w:r>
      <w:bookmarkEnd w:id="38580"/>
    </w:p>
    <w:p w:rsidR="00203F12" w:rsidRDefault="00203F12" w:rsidP="008D5FB9">
      <w:pPr>
        <w:rPr>
          <w:rtl/>
          <w:lang w:eastAsia="he-IL"/>
        </w:rPr>
      </w:pPr>
    </w:p>
    <w:p w:rsidR="00203F12" w:rsidRDefault="00203F12" w:rsidP="00E604E4">
      <w:pPr>
        <w:rPr>
          <w:rtl/>
          <w:lang w:eastAsia="he-IL"/>
        </w:rPr>
      </w:pPr>
      <w:bookmarkStart w:id="38581" w:name="_ETM_Q100_666003"/>
      <w:bookmarkEnd w:id="38581"/>
      <w:r>
        <w:rPr>
          <w:rFonts w:hint="cs"/>
          <w:rtl/>
          <w:lang w:eastAsia="he-IL"/>
        </w:rPr>
        <w:t xml:space="preserve">חברת הכנסת סטרוק </w:t>
      </w:r>
      <w:r w:rsidR="008D5FB9">
        <w:rPr>
          <w:rFonts w:hint="cs"/>
          <w:rtl/>
          <w:lang w:eastAsia="he-IL"/>
        </w:rPr>
        <w:t>– – –</w:t>
      </w:r>
    </w:p>
    <w:p w:rsidR="00203F12" w:rsidRDefault="00203F12" w:rsidP="008D5FB9">
      <w:pPr>
        <w:rPr>
          <w:rtl/>
          <w:lang w:eastAsia="he-IL"/>
        </w:rPr>
      </w:pPr>
      <w:bookmarkStart w:id="38582" w:name="_ETM_Q100_666439"/>
      <w:bookmarkStart w:id="38583" w:name="_ETM_Q100_666531"/>
      <w:bookmarkEnd w:id="38582"/>
      <w:bookmarkEnd w:id="38583"/>
    </w:p>
    <w:p w:rsidR="00203F12" w:rsidRDefault="00203F12" w:rsidP="00E604E4">
      <w:pPr>
        <w:pStyle w:val="af5"/>
        <w:keepNext/>
        <w:rPr>
          <w:rtl/>
        </w:rPr>
      </w:pPr>
      <w:bookmarkStart w:id="38584" w:name="ET_interruption_6156_113"/>
      <w:r w:rsidRPr="00417E08">
        <w:rPr>
          <w:rStyle w:val="TagStyle"/>
          <w:rtl/>
        </w:rPr>
        <w:lastRenderedPageBreak/>
        <w:t xml:space="preserve"> &lt;&lt; קריאה &gt;&gt;</w:t>
      </w:r>
      <w:r w:rsidRPr="00905E9B">
        <w:rPr>
          <w:rStyle w:val="TagStyle"/>
          <w:rtl/>
        </w:rPr>
        <w:t xml:space="preserve"> </w:t>
      </w:r>
      <w:r>
        <w:rPr>
          <w:rtl/>
        </w:rPr>
        <w:t>גלעד קריב (העבודה):</w:t>
      </w:r>
      <w:r w:rsidRPr="00905E9B">
        <w:rPr>
          <w:rStyle w:val="TagStyle"/>
          <w:rtl/>
        </w:rPr>
        <w:t xml:space="preserve"> </w:t>
      </w:r>
      <w:r w:rsidRPr="00417E08">
        <w:rPr>
          <w:rStyle w:val="TagStyle"/>
          <w:rtl/>
        </w:rPr>
        <w:t>&lt;&lt; קריאה &gt;&gt;</w:t>
      </w:r>
      <w:r>
        <w:rPr>
          <w:rtl/>
        </w:rPr>
        <w:t xml:space="preserve">   </w:t>
      </w:r>
      <w:bookmarkEnd w:id="38584"/>
    </w:p>
    <w:p w:rsidR="00203F12" w:rsidRPr="00905E9B" w:rsidRDefault="00203F12" w:rsidP="00E604E4">
      <w:pPr>
        <w:keepNext/>
        <w:ind w:firstLine="0"/>
        <w:rPr>
          <w:rtl/>
          <w:lang w:eastAsia="he-IL"/>
        </w:rPr>
      </w:pPr>
      <w:bookmarkStart w:id="38585" w:name="_ETM_Q100_663134"/>
      <w:bookmarkEnd w:id="38585"/>
    </w:p>
    <w:p w:rsidR="00203F12" w:rsidRDefault="00203F12" w:rsidP="00E604E4">
      <w:pPr>
        <w:keepNext/>
        <w:rPr>
          <w:rtl/>
          <w:lang w:eastAsia="he-IL"/>
        </w:rPr>
      </w:pPr>
      <w:bookmarkStart w:id="38586" w:name="_ETM_Q100_667355"/>
      <w:bookmarkStart w:id="38587" w:name="_ETM_Q100_667616"/>
      <w:bookmarkStart w:id="38588" w:name="_ETM_Q100_667699"/>
      <w:bookmarkStart w:id="38589" w:name="_ETM_Q100_667734"/>
      <w:bookmarkStart w:id="38590" w:name="_ETM_Q100_667797"/>
      <w:bookmarkEnd w:id="38586"/>
      <w:bookmarkEnd w:id="38587"/>
      <w:bookmarkEnd w:id="38588"/>
      <w:bookmarkEnd w:id="38589"/>
      <w:bookmarkEnd w:id="38590"/>
      <w:r>
        <w:rPr>
          <w:rFonts w:hint="cs"/>
          <w:rtl/>
          <w:lang w:eastAsia="he-IL"/>
        </w:rPr>
        <w:t>עדיף להעביר מיליוני דולרים במזוודות לחמאס.</w:t>
      </w:r>
    </w:p>
    <w:p w:rsidR="00203F12" w:rsidRDefault="00203F12" w:rsidP="00E604E4">
      <w:pPr>
        <w:rPr>
          <w:rtl/>
          <w:lang w:eastAsia="he-IL"/>
        </w:rPr>
      </w:pPr>
      <w:bookmarkStart w:id="38591" w:name="_ETM_Q100_670343"/>
      <w:bookmarkStart w:id="38592" w:name="_ETM_Q100_670451"/>
      <w:bookmarkEnd w:id="38591"/>
      <w:bookmarkEnd w:id="38592"/>
    </w:p>
    <w:p w:rsidR="00203F12" w:rsidRDefault="00203F12" w:rsidP="00E604E4">
      <w:pPr>
        <w:pStyle w:val="af5"/>
        <w:rPr>
          <w:rtl/>
        </w:rPr>
      </w:pPr>
      <w:bookmarkStart w:id="38593" w:name="ET_interruption_5093_114"/>
      <w:r w:rsidRPr="00417E08">
        <w:rPr>
          <w:rStyle w:val="TagStyle"/>
          <w:rtl/>
        </w:rPr>
        <w:t xml:space="preserve"> &lt;&lt; קריאה &gt;&gt;</w:t>
      </w:r>
      <w:r w:rsidRPr="00905E9B">
        <w:rPr>
          <w:rStyle w:val="TagStyle"/>
          <w:rtl/>
        </w:rPr>
        <w:t xml:space="preserve"> </w:t>
      </w:r>
      <w:r>
        <w:rPr>
          <w:rtl/>
        </w:rPr>
        <w:t>אורית מלכה סטרוק (הציונות הדתית):</w:t>
      </w:r>
      <w:r w:rsidRPr="00905E9B">
        <w:rPr>
          <w:rStyle w:val="TagStyle"/>
          <w:rtl/>
        </w:rPr>
        <w:t xml:space="preserve"> </w:t>
      </w:r>
      <w:r w:rsidRPr="00417E08">
        <w:rPr>
          <w:rStyle w:val="TagStyle"/>
          <w:rtl/>
        </w:rPr>
        <w:t>&lt;&lt; קריאה &gt;&gt;</w:t>
      </w:r>
      <w:r>
        <w:rPr>
          <w:rtl/>
        </w:rPr>
        <w:t xml:space="preserve">   </w:t>
      </w:r>
      <w:bookmarkEnd w:id="38593"/>
    </w:p>
    <w:p w:rsidR="00203F12" w:rsidRDefault="00203F12" w:rsidP="008D5FB9">
      <w:pPr>
        <w:rPr>
          <w:rtl/>
          <w:lang w:eastAsia="he-IL"/>
        </w:rPr>
      </w:pPr>
    </w:p>
    <w:p w:rsidR="00203F12" w:rsidRDefault="008D5FB9" w:rsidP="00E604E4">
      <w:pPr>
        <w:rPr>
          <w:rtl/>
          <w:lang w:eastAsia="he-IL"/>
        </w:rPr>
      </w:pPr>
      <w:bookmarkStart w:id="38594" w:name="_ETM_Q100_673420"/>
      <w:bookmarkEnd w:id="38594"/>
      <w:r>
        <w:rPr>
          <w:rFonts w:hint="cs"/>
          <w:rtl/>
          <w:lang w:eastAsia="he-IL"/>
        </w:rPr>
        <w:t>– – –</w:t>
      </w:r>
    </w:p>
    <w:p w:rsidR="00203F12" w:rsidRDefault="00203F12" w:rsidP="00E604E4">
      <w:pPr>
        <w:ind w:firstLine="0"/>
        <w:rPr>
          <w:rtl/>
          <w:lang w:eastAsia="he-IL"/>
        </w:rPr>
      </w:pPr>
      <w:bookmarkStart w:id="38595" w:name="_ETM_Q100_670118"/>
      <w:bookmarkStart w:id="38596" w:name="_ETM_Q100_670273"/>
      <w:bookmarkStart w:id="38597" w:name="_ETM_Q100_678533"/>
      <w:bookmarkStart w:id="38598" w:name="_ETM_Q100_678640"/>
      <w:bookmarkStart w:id="38599" w:name="_ETM_Q100_674604"/>
      <w:bookmarkStart w:id="38600" w:name="_ETM_Q100_674682"/>
      <w:bookmarkEnd w:id="38595"/>
      <w:bookmarkEnd w:id="38596"/>
      <w:bookmarkEnd w:id="38597"/>
      <w:bookmarkEnd w:id="38598"/>
      <w:bookmarkEnd w:id="38599"/>
      <w:bookmarkEnd w:id="38600"/>
    </w:p>
    <w:p w:rsidR="00203F12" w:rsidRDefault="00203F12" w:rsidP="00E604E4">
      <w:pPr>
        <w:pStyle w:val="-"/>
        <w:rPr>
          <w:rtl/>
        </w:rPr>
      </w:pPr>
      <w:bookmarkStart w:id="38601" w:name="_ETM_Q100_674743"/>
      <w:bookmarkStart w:id="38602" w:name="_ETM_Q100_674849"/>
      <w:bookmarkStart w:id="38603" w:name="ET_speakercontinue_6192_115"/>
      <w:bookmarkEnd w:id="38601"/>
      <w:bookmarkEnd w:id="38602"/>
      <w:r w:rsidRPr="00417E08">
        <w:rPr>
          <w:rStyle w:val="TagStyle"/>
          <w:rtl/>
        </w:rPr>
        <w:t>&lt;&lt; דובר_המשך &gt;&gt;</w:t>
      </w:r>
      <w:r w:rsidRPr="00905E9B">
        <w:rPr>
          <w:rStyle w:val="TagStyle"/>
          <w:rtl/>
        </w:rPr>
        <w:t xml:space="preserve"> </w:t>
      </w:r>
      <w:r>
        <w:rPr>
          <w:rtl/>
        </w:rPr>
        <w:t>שר הבינוי והשיכון זאב אלקין:</w:t>
      </w:r>
      <w:r w:rsidRPr="00905E9B">
        <w:rPr>
          <w:rStyle w:val="TagStyle"/>
          <w:rtl/>
        </w:rPr>
        <w:t xml:space="preserve"> </w:t>
      </w:r>
      <w:r w:rsidRPr="00417E08">
        <w:rPr>
          <w:rStyle w:val="TagStyle"/>
          <w:rtl/>
        </w:rPr>
        <w:t>&lt;&lt; דובר_המשך &gt;&gt;</w:t>
      </w:r>
      <w:r>
        <w:rPr>
          <w:rtl/>
        </w:rPr>
        <w:t xml:space="preserve">   </w:t>
      </w:r>
      <w:bookmarkEnd w:id="38603"/>
    </w:p>
    <w:p w:rsidR="00203F12" w:rsidRDefault="00203F12" w:rsidP="008D5FB9">
      <w:pPr>
        <w:rPr>
          <w:rtl/>
        </w:rPr>
      </w:pPr>
    </w:p>
    <w:p w:rsidR="00203F12" w:rsidRDefault="00203F12" w:rsidP="00E604E4">
      <w:pPr>
        <w:rPr>
          <w:rtl/>
        </w:rPr>
      </w:pPr>
      <w:bookmarkStart w:id="38604" w:name="_ETM_Q100_675503"/>
      <w:bookmarkStart w:id="38605" w:name="_ETM_Q100_663489"/>
      <w:bookmarkEnd w:id="38604"/>
      <w:bookmarkEnd w:id="38605"/>
      <w:r>
        <w:rPr>
          <w:rtl/>
        </w:rPr>
        <w:t xml:space="preserve">חברת </w:t>
      </w:r>
      <w:bookmarkStart w:id="38606" w:name="_ETM_Q100_663970"/>
      <w:bookmarkEnd w:id="38606"/>
      <w:r>
        <w:rPr>
          <w:rtl/>
        </w:rPr>
        <w:t xml:space="preserve">הכנסת </w:t>
      </w:r>
      <w:bookmarkStart w:id="38607" w:name="_ETM_Q100_664420"/>
      <w:bookmarkEnd w:id="38607"/>
      <w:r>
        <w:rPr>
          <w:rtl/>
        </w:rPr>
        <w:t>סטרוק</w:t>
      </w:r>
      <w:r>
        <w:rPr>
          <w:rFonts w:hint="cs"/>
          <w:rtl/>
        </w:rPr>
        <w:t>,</w:t>
      </w:r>
      <w:r>
        <w:rPr>
          <w:rtl/>
        </w:rPr>
        <w:t xml:space="preserve"> </w:t>
      </w:r>
      <w:bookmarkStart w:id="38608" w:name="_ETM_Q100_673310"/>
      <w:bookmarkEnd w:id="38608"/>
      <w:r>
        <w:rPr>
          <w:rtl/>
        </w:rPr>
        <w:t xml:space="preserve">הרי </w:t>
      </w:r>
      <w:bookmarkStart w:id="38609" w:name="_ETM_Q100_673670"/>
      <w:bookmarkEnd w:id="38609"/>
      <w:r>
        <w:rPr>
          <w:rtl/>
        </w:rPr>
        <w:t xml:space="preserve">את </w:t>
      </w:r>
      <w:bookmarkStart w:id="38610" w:name="_ETM_Q100_673879"/>
      <w:bookmarkEnd w:id="38610"/>
      <w:r>
        <w:rPr>
          <w:rtl/>
        </w:rPr>
        <w:t xml:space="preserve">שייכת </w:t>
      </w:r>
      <w:bookmarkStart w:id="38611" w:name="_ETM_Q100_680260"/>
      <w:bookmarkEnd w:id="38611"/>
      <w:r>
        <w:rPr>
          <w:rFonts w:hint="cs"/>
          <w:rtl/>
        </w:rPr>
        <w:t xml:space="preserve">לחברי הכנסת שבדרך קוראים חוקים שהם </w:t>
      </w:r>
      <w:bookmarkStart w:id="38612" w:name="_ETM_Q100_683475"/>
      <w:bookmarkEnd w:id="38612"/>
      <w:r>
        <w:rPr>
          <w:rFonts w:hint="cs"/>
          <w:rtl/>
        </w:rPr>
        <w:t xml:space="preserve">מדברים עליהם. </w:t>
      </w:r>
    </w:p>
    <w:p w:rsidR="00203F12" w:rsidRDefault="00203F12" w:rsidP="00E604E4">
      <w:pPr>
        <w:rPr>
          <w:rtl/>
        </w:rPr>
      </w:pPr>
      <w:bookmarkStart w:id="38613" w:name="_ETM_Q100_685267"/>
      <w:bookmarkStart w:id="38614" w:name="_ETM_Q100_685350"/>
      <w:bookmarkEnd w:id="38613"/>
      <w:bookmarkEnd w:id="38614"/>
    </w:p>
    <w:p w:rsidR="00203F12" w:rsidRDefault="00203F12" w:rsidP="00E604E4">
      <w:pPr>
        <w:pStyle w:val="af5"/>
        <w:rPr>
          <w:rtl/>
        </w:rPr>
      </w:pPr>
      <w:bookmarkStart w:id="38615" w:name="ET_interruption_5291_133"/>
      <w:r w:rsidRPr="00417E08">
        <w:rPr>
          <w:rStyle w:val="TagStyle"/>
          <w:rtl/>
        </w:rPr>
        <w:t xml:space="preserve"> &lt;&lt; קריאה &gt;&gt;</w:t>
      </w:r>
      <w:r w:rsidRPr="002034DB">
        <w:rPr>
          <w:rStyle w:val="TagStyle"/>
          <w:rtl/>
        </w:rPr>
        <w:t xml:space="preserve"> </w:t>
      </w:r>
      <w:r>
        <w:rPr>
          <w:rtl/>
        </w:rPr>
        <w:t>בצלאל סמוטריץ' (הציונות הדתית):</w:t>
      </w:r>
      <w:r w:rsidRPr="002034DB">
        <w:rPr>
          <w:rStyle w:val="TagStyle"/>
          <w:rtl/>
        </w:rPr>
        <w:t xml:space="preserve"> </w:t>
      </w:r>
      <w:r w:rsidRPr="00417E08">
        <w:rPr>
          <w:rStyle w:val="TagStyle"/>
          <w:rtl/>
        </w:rPr>
        <w:t>&lt;&lt; קריאה &gt;&gt;</w:t>
      </w:r>
      <w:r>
        <w:rPr>
          <w:rtl/>
        </w:rPr>
        <w:t xml:space="preserve">   </w:t>
      </w:r>
      <w:bookmarkEnd w:id="38615"/>
    </w:p>
    <w:p w:rsidR="00203F12" w:rsidRDefault="00203F12" w:rsidP="008D5FB9">
      <w:pPr>
        <w:rPr>
          <w:rtl/>
          <w:lang w:eastAsia="he-IL"/>
        </w:rPr>
      </w:pPr>
    </w:p>
    <w:p w:rsidR="00203F12" w:rsidRDefault="008D5FB9" w:rsidP="00E604E4">
      <w:pPr>
        <w:rPr>
          <w:rtl/>
          <w:lang w:eastAsia="he-IL"/>
        </w:rPr>
      </w:pPr>
      <w:bookmarkStart w:id="38616" w:name="_ETM_Q100_686298"/>
      <w:bookmarkEnd w:id="38616"/>
      <w:r>
        <w:rPr>
          <w:rFonts w:hint="cs"/>
          <w:rtl/>
          <w:lang w:eastAsia="he-IL"/>
        </w:rPr>
        <w:t>– – –</w:t>
      </w:r>
    </w:p>
    <w:p w:rsidR="00203F12" w:rsidRPr="002034DB" w:rsidRDefault="00203F12" w:rsidP="00E604E4">
      <w:pPr>
        <w:rPr>
          <w:rtl/>
          <w:lang w:eastAsia="he-IL"/>
        </w:rPr>
      </w:pPr>
      <w:bookmarkStart w:id="38617" w:name="_ETM_Q100_687553"/>
      <w:bookmarkStart w:id="38618" w:name="_ETM_Q100_687643"/>
      <w:bookmarkEnd w:id="38617"/>
      <w:bookmarkEnd w:id="38618"/>
    </w:p>
    <w:p w:rsidR="00203F12" w:rsidRDefault="00203F12" w:rsidP="00E604E4">
      <w:pPr>
        <w:pStyle w:val="af5"/>
        <w:rPr>
          <w:rtl/>
        </w:rPr>
      </w:pPr>
      <w:bookmarkStart w:id="38619" w:name="ET_interruption_5093_116"/>
      <w:r w:rsidRPr="00417E08">
        <w:rPr>
          <w:rStyle w:val="TagStyle"/>
          <w:rtl/>
        </w:rPr>
        <w:t xml:space="preserve"> &lt;&lt; קריאה &gt;&gt;</w:t>
      </w:r>
      <w:r w:rsidRPr="00905E9B">
        <w:rPr>
          <w:rStyle w:val="TagStyle"/>
          <w:rtl/>
        </w:rPr>
        <w:t xml:space="preserve"> </w:t>
      </w:r>
      <w:r>
        <w:rPr>
          <w:rtl/>
        </w:rPr>
        <w:t>אורית מלכה סטרוק (הציונות הדתית):</w:t>
      </w:r>
      <w:r w:rsidRPr="00905E9B">
        <w:rPr>
          <w:rStyle w:val="TagStyle"/>
          <w:rtl/>
        </w:rPr>
        <w:t xml:space="preserve"> </w:t>
      </w:r>
      <w:r w:rsidRPr="00417E08">
        <w:rPr>
          <w:rStyle w:val="TagStyle"/>
          <w:rtl/>
        </w:rPr>
        <w:t>&lt;&lt; קריאה &gt;&gt;</w:t>
      </w:r>
      <w:r>
        <w:rPr>
          <w:rtl/>
        </w:rPr>
        <w:t xml:space="preserve">   </w:t>
      </w:r>
      <w:bookmarkEnd w:id="38619"/>
    </w:p>
    <w:p w:rsidR="00203F12" w:rsidRDefault="00203F12" w:rsidP="008D5FB9">
      <w:pPr>
        <w:rPr>
          <w:rtl/>
        </w:rPr>
      </w:pPr>
    </w:p>
    <w:p w:rsidR="00203F12" w:rsidRDefault="00203F12" w:rsidP="00E604E4">
      <w:pPr>
        <w:rPr>
          <w:rtl/>
        </w:rPr>
      </w:pPr>
      <w:bookmarkStart w:id="38620" w:name="_ETM_Q100_687296"/>
      <w:bookmarkEnd w:id="38620"/>
      <w:r>
        <w:rPr>
          <w:rFonts w:hint="cs"/>
          <w:rtl/>
        </w:rPr>
        <w:t xml:space="preserve">משרד האוצר </w:t>
      </w:r>
      <w:r w:rsidR="008D5FB9">
        <w:rPr>
          <w:rFonts w:hint="cs"/>
          <w:rtl/>
        </w:rPr>
        <w:t>– – –</w:t>
      </w:r>
    </w:p>
    <w:p w:rsidR="00203F12" w:rsidRDefault="00203F12" w:rsidP="00E604E4">
      <w:pPr>
        <w:rPr>
          <w:rtl/>
        </w:rPr>
      </w:pPr>
      <w:bookmarkStart w:id="38621" w:name="_ETM_Q100_686301"/>
      <w:bookmarkStart w:id="38622" w:name="_ETM_Q100_686386"/>
      <w:bookmarkEnd w:id="38621"/>
      <w:bookmarkEnd w:id="38622"/>
    </w:p>
    <w:p w:rsidR="00203F12" w:rsidRDefault="00203F12" w:rsidP="00E604E4">
      <w:pPr>
        <w:pStyle w:val="-"/>
        <w:rPr>
          <w:rtl/>
        </w:rPr>
      </w:pPr>
      <w:bookmarkStart w:id="38623" w:name="ET_speakercontinue_6192_117"/>
      <w:r w:rsidRPr="00417E08">
        <w:rPr>
          <w:rStyle w:val="TagStyle"/>
          <w:rtl/>
        </w:rPr>
        <w:t xml:space="preserve"> &lt;&lt; דובר_המשך &gt;&gt;</w:t>
      </w:r>
      <w:r w:rsidRPr="00905E9B">
        <w:rPr>
          <w:rStyle w:val="TagStyle"/>
          <w:rtl/>
        </w:rPr>
        <w:t xml:space="preserve"> </w:t>
      </w:r>
      <w:r>
        <w:rPr>
          <w:rtl/>
        </w:rPr>
        <w:t>שר הבינוי והשיכון זאב אלקין:</w:t>
      </w:r>
      <w:r w:rsidRPr="00905E9B">
        <w:rPr>
          <w:rStyle w:val="TagStyle"/>
          <w:rtl/>
        </w:rPr>
        <w:t xml:space="preserve"> </w:t>
      </w:r>
      <w:r w:rsidRPr="00417E08">
        <w:rPr>
          <w:rStyle w:val="TagStyle"/>
          <w:rtl/>
        </w:rPr>
        <w:t>&lt;&lt; דובר_המשך &gt;&gt;</w:t>
      </w:r>
      <w:r>
        <w:rPr>
          <w:rtl/>
        </w:rPr>
        <w:t xml:space="preserve">   </w:t>
      </w:r>
      <w:bookmarkEnd w:id="38623"/>
    </w:p>
    <w:p w:rsidR="00203F12" w:rsidRDefault="00203F12" w:rsidP="008D5FB9">
      <w:pPr>
        <w:rPr>
          <w:rtl/>
        </w:rPr>
      </w:pPr>
    </w:p>
    <w:p w:rsidR="00203F12" w:rsidRDefault="00203F12" w:rsidP="00E604E4">
      <w:pPr>
        <w:rPr>
          <w:rtl/>
        </w:rPr>
      </w:pPr>
      <w:bookmarkStart w:id="38624" w:name="_ETM_Q100_687448"/>
      <w:bookmarkEnd w:id="38624"/>
      <w:r>
        <w:rPr>
          <w:rFonts w:hint="cs"/>
          <w:rtl/>
        </w:rPr>
        <w:t xml:space="preserve">רגע, רגע, אני נותן לך עצה, </w:t>
      </w:r>
      <w:bookmarkStart w:id="38625" w:name="_ETM_Q100_687726"/>
      <w:bookmarkEnd w:id="38625"/>
      <w:r>
        <w:rPr>
          <w:rFonts w:hint="cs"/>
          <w:rtl/>
        </w:rPr>
        <w:t xml:space="preserve">אם את צודקת. הרי החוק הזה </w:t>
      </w:r>
      <w:r>
        <w:rPr>
          <w:rFonts w:hint="eastAsia"/>
          <w:rtl/>
        </w:rPr>
        <w:t>–</w:t>
      </w:r>
      <w:r>
        <w:rPr>
          <w:rFonts w:hint="cs"/>
          <w:rtl/>
        </w:rPr>
        <w:t xml:space="preserve"> לא הזה, </w:t>
      </w:r>
      <w:bookmarkStart w:id="38626" w:name="_ETM_Q100_689453"/>
      <w:bookmarkEnd w:id="38626"/>
      <w:r>
        <w:rPr>
          <w:rFonts w:hint="cs"/>
          <w:rtl/>
        </w:rPr>
        <w:t xml:space="preserve">לא החוק </w:t>
      </w:r>
      <w:r>
        <w:rPr>
          <w:rtl/>
        </w:rPr>
        <w:t>ש</w:t>
      </w:r>
      <w:r>
        <w:rPr>
          <w:rFonts w:hint="cs"/>
          <w:rtl/>
        </w:rPr>
        <w:t xml:space="preserve">אנחנו הולכים להצביע עליו, אלא החוק שאת מעירה לגביו </w:t>
      </w:r>
      <w:r>
        <w:rPr>
          <w:rFonts w:hint="eastAsia"/>
          <w:rtl/>
        </w:rPr>
        <w:t>–</w:t>
      </w:r>
      <w:r>
        <w:rPr>
          <w:rFonts w:hint="cs"/>
          <w:rtl/>
        </w:rPr>
        <w:t xml:space="preserve"> החוק הזה מאוד ברור. הוא אומר שברגע שהקבינט אישר את גובה הסכום, שיקול הדעת בהפעלת החוק הוא בכלל לא בידי </w:t>
      </w:r>
      <w:bookmarkStart w:id="38627" w:name="_ETM_Q100_701685"/>
      <w:bookmarkEnd w:id="38627"/>
      <w:r>
        <w:rPr>
          <w:rFonts w:hint="cs"/>
          <w:rtl/>
        </w:rPr>
        <w:t xml:space="preserve">קבינט, לא בידי שר ביטחון, לא בידי אף אחד; </w:t>
      </w:r>
      <w:bookmarkStart w:id="38628" w:name="_ETM_Q100_704134"/>
      <w:bookmarkEnd w:id="38628"/>
      <w:r>
        <w:rPr>
          <w:rFonts w:hint="cs"/>
          <w:rtl/>
        </w:rPr>
        <w:t>הוא צריך לקרות אוטומטית.</w:t>
      </w:r>
    </w:p>
    <w:p w:rsidR="00203F12" w:rsidRDefault="00203F12" w:rsidP="00E604E4">
      <w:pPr>
        <w:rPr>
          <w:rtl/>
        </w:rPr>
      </w:pPr>
      <w:bookmarkStart w:id="38629" w:name="_ETM_Q100_706864"/>
      <w:bookmarkStart w:id="38630" w:name="_ETM_Q100_707011"/>
      <w:bookmarkEnd w:id="38629"/>
      <w:bookmarkEnd w:id="38630"/>
    </w:p>
    <w:p w:rsidR="00203F12" w:rsidRDefault="00203F12" w:rsidP="00E604E4">
      <w:pPr>
        <w:pStyle w:val="af5"/>
        <w:rPr>
          <w:rtl/>
        </w:rPr>
      </w:pPr>
      <w:bookmarkStart w:id="38631" w:name="ET_interruption_5291_118"/>
      <w:r w:rsidRPr="00417E08">
        <w:rPr>
          <w:rStyle w:val="TagStyle"/>
          <w:rtl/>
        </w:rPr>
        <w:t xml:space="preserve"> &lt;&lt; קריאה &gt;&gt;</w:t>
      </w:r>
      <w:r w:rsidRPr="00905E9B">
        <w:rPr>
          <w:rStyle w:val="TagStyle"/>
          <w:rtl/>
        </w:rPr>
        <w:t xml:space="preserve"> </w:t>
      </w:r>
      <w:r>
        <w:rPr>
          <w:rtl/>
        </w:rPr>
        <w:t>בצלאל סמוטריץ' (הציונות הדתית):</w:t>
      </w:r>
      <w:r w:rsidRPr="00905E9B">
        <w:rPr>
          <w:rStyle w:val="TagStyle"/>
          <w:rtl/>
        </w:rPr>
        <w:t xml:space="preserve"> </w:t>
      </w:r>
      <w:r w:rsidRPr="00417E08">
        <w:rPr>
          <w:rStyle w:val="TagStyle"/>
          <w:rtl/>
        </w:rPr>
        <w:t>&lt;&lt; קריאה &gt;&gt;</w:t>
      </w:r>
      <w:r>
        <w:rPr>
          <w:rtl/>
        </w:rPr>
        <w:t xml:space="preserve">   </w:t>
      </w:r>
      <w:bookmarkEnd w:id="38631"/>
    </w:p>
    <w:p w:rsidR="00203F12" w:rsidRDefault="00203F12" w:rsidP="008D5FB9">
      <w:pPr>
        <w:rPr>
          <w:rtl/>
        </w:rPr>
      </w:pPr>
    </w:p>
    <w:p w:rsidR="00203F12" w:rsidRDefault="00203F12" w:rsidP="00E604E4">
      <w:pPr>
        <w:rPr>
          <w:rtl/>
        </w:rPr>
      </w:pPr>
      <w:r>
        <w:rPr>
          <w:rFonts w:hint="cs"/>
          <w:rtl/>
        </w:rPr>
        <w:t xml:space="preserve">לא, אבל את הסכום </w:t>
      </w:r>
      <w:r w:rsidR="008D5FB9">
        <w:rPr>
          <w:rFonts w:hint="cs"/>
          <w:rtl/>
        </w:rPr>
        <w:t>– – –</w:t>
      </w:r>
    </w:p>
    <w:p w:rsidR="00203F12" w:rsidRDefault="00203F12" w:rsidP="00E604E4">
      <w:pPr>
        <w:rPr>
          <w:rtl/>
        </w:rPr>
      </w:pPr>
    </w:p>
    <w:p w:rsidR="00203F12" w:rsidRDefault="00203F12" w:rsidP="00E604E4">
      <w:pPr>
        <w:pStyle w:val="af5"/>
        <w:rPr>
          <w:rtl/>
        </w:rPr>
      </w:pPr>
      <w:bookmarkStart w:id="38632" w:name="ET_interruption_5093_134"/>
      <w:r w:rsidRPr="00417E08">
        <w:rPr>
          <w:rStyle w:val="TagStyle"/>
          <w:rtl/>
        </w:rPr>
        <w:t xml:space="preserve"> &lt;&lt; קריאה &gt;&gt;</w:t>
      </w:r>
      <w:r w:rsidRPr="002034DB">
        <w:rPr>
          <w:rStyle w:val="TagStyle"/>
          <w:rtl/>
        </w:rPr>
        <w:t xml:space="preserve"> </w:t>
      </w:r>
      <w:r>
        <w:rPr>
          <w:rtl/>
        </w:rPr>
        <w:t>אורית מלכה סטרוק (הציונות הדתית):</w:t>
      </w:r>
      <w:r w:rsidRPr="002034DB">
        <w:rPr>
          <w:rStyle w:val="TagStyle"/>
          <w:rtl/>
        </w:rPr>
        <w:t xml:space="preserve"> </w:t>
      </w:r>
      <w:r w:rsidRPr="00417E08">
        <w:rPr>
          <w:rStyle w:val="TagStyle"/>
          <w:rtl/>
        </w:rPr>
        <w:t>&lt;&lt; קריאה &gt;&gt;</w:t>
      </w:r>
      <w:r>
        <w:rPr>
          <w:rtl/>
        </w:rPr>
        <w:t xml:space="preserve">   </w:t>
      </w:r>
      <w:bookmarkEnd w:id="38632"/>
    </w:p>
    <w:p w:rsidR="00203F12" w:rsidRDefault="00203F12" w:rsidP="008D5FB9">
      <w:pPr>
        <w:rPr>
          <w:rtl/>
          <w:lang w:eastAsia="he-IL"/>
        </w:rPr>
      </w:pPr>
    </w:p>
    <w:p w:rsidR="00203F12" w:rsidRDefault="00203F12" w:rsidP="00E604E4">
      <w:pPr>
        <w:rPr>
          <w:rtl/>
          <w:lang w:eastAsia="he-IL"/>
        </w:rPr>
      </w:pPr>
      <w:bookmarkStart w:id="38633" w:name="_ETM_Q100_706648"/>
      <w:bookmarkEnd w:id="38633"/>
      <w:r>
        <w:rPr>
          <w:rFonts w:hint="cs"/>
          <w:rtl/>
          <w:lang w:eastAsia="he-IL"/>
        </w:rPr>
        <w:t xml:space="preserve">אז בפועל זה לא קורה. </w:t>
      </w:r>
      <w:bookmarkStart w:id="38634" w:name="_ETM_Q100_705409"/>
      <w:bookmarkEnd w:id="38634"/>
    </w:p>
    <w:p w:rsidR="00203F12" w:rsidRPr="002034DB" w:rsidRDefault="00203F12" w:rsidP="00E604E4">
      <w:pPr>
        <w:rPr>
          <w:rtl/>
          <w:lang w:eastAsia="he-IL"/>
        </w:rPr>
      </w:pPr>
      <w:bookmarkStart w:id="38635" w:name="_ETM_Q100_704862"/>
      <w:bookmarkStart w:id="38636" w:name="_ETM_Q100_704964"/>
      <w:bookmarkEnd w:id="38635"/>
      <w:bookmarkEnd w:id="38636"/>
    </w:p>
    <w:p w:rsidR="00203F12" w:rsidRDefault="00203F12" w:rsidP="00E604E4">
      <w:pPr>
        <w:pStyle w:val="-"/>
        <w:rPr>
          <w:rtl/>
        </w:rPr>
      </w:pPr>
      <w:bookmarkStart w:id="38637" w:name="ET_speakercontinue_6192_119"/>
      <w:r w:rsidRPr="00417E08">
        <w:rPr>
          <w:rStyle w:val="TagStyle"/>
          <w:rtl/>
        </w:rPr>
        <w:lastRenderedPageBreak/>
        <w:t xml:space="preserve"> &lt;&lt; דובר_המשך &gt;&gt;</w:t>
      </w:r>
      <w:r w:rsidRPr="00905E9B">
        <w:rPr>
          <w:rStyle w:val="TagStyle"/>
          <w:rtl/>
        </w:rPr>
        <w:t xml:space="preserve"> </w:t>
      </w:r>
      <w:r>
        <w:rPr>
          <w:rtl/>
        </w:rPr>
        <w:t>שר הבינוי והשיכון זאב אלקין:</w:t>
      </w:r>
      <w:r w:rsidRPr="00905E9B">
        <w:rPr>
          <w:rStyle w:val="TagStyle"/>
          <w:rtl/>
        </w:rPr>
        <w:t xml:space="preserve"> </w:t>
      </w:r>
      <w:r w:rsidRPr="00417E08">
        <w:rPr>
          <w:rStyle w:val="TagStyle"/>
          <w:rtl/>
        </w:rPr>
        <w:t>&lt;&lt; דובר_המשך &gt;&gt;</w:t>
      </w:r>
      <w:r>
        <w:rPr>
          <w:rtl/>
        </w:rPr>
        <w:t xml:space="preserve">   </w:t>
      </w:r>
      <w:bookmarkEnd w:id="38637"/>
    </w:p>
    <w:p w:rsidR="00203F12" w:rsidRDefault="00203F12" w:rsidP="008D5FB9">
      <w:pPr>
        <w:rPr>
          <w:rtl/>
        </w:rPr>
      </w:pPr>
    </w:p>
    <w:p w:rsidR="00203F12" w:rsidRDefault="00203F12" w:rsidP="007435A7">
      <w:pPr>
        <w:rPr>
          <w:rtl/>
        </w:rPr>
      </w:pPr>
      <w:r>
        <w:rPr>
          <w:rFonts w:hint="cs"/>
          <w:rtl/>
        </w:rPr>
        <w:t xml:space="preserve">הקבינט צריך לאשר את המספר. עד שהוא לא אישר, החוק לא מופעל. </w:t>
      </w:r>
      <w:bookmarkStart w:id="38638" w:name="_ETM_Q100_714032"/>
      <w:bookmarkEnd w:id="38638"/>
      <w:r>
        <w:rPr>
          <w:rFonts w:hint="cs"/>
          <w:rtl/>
        </w:rPr>
        <w:t>אגב, אני מכיר ראש ממשלה אחד לשעבר, חבר הכנסת סמוטריץ',</w:t>
      </w:r>
      <w:bookmarkStart w:id="38639" w:name="_ETM_Q100_718196"/>
      <w:bookmarkEnd w:id="38639"/>
      <w:r>
        <w:rPr>
          <w:rFonts w:hint="cs"/>
          <w:rtl/>
        </w:rPr>
        <w:t xml:space="preserve"> מכיר ראש ממשלה אחד לשעבר שכשהוא לא רצה </w:t>
      </w:r>
      <w:bookmarkStart w:id="38640" w:name="_ETM_Q100_720415"/>
      <w:bookmarkEnd w:id="38640"/>
      <w:r>
        <w:rPr>
          <w:rFonts w:hint="cs"/>
          <w:rtl/>
        </w:rPr>
        <w:t xml:space="preserve">להעביר את החוק, הוא פשוט לא הביא לקבינט את האישור </w:t>
      </w:r>
      <w:bookmarkStart w:id="38641" w:name="_ETM_Q100_722341"/>
      <w:bookmarkEnd w:id="38641"/>
      <w:r>
        <w:rPr>
          <w:rFonts w:hint="cs"/>
          <w:rtl/>
        </w:rPr>
        <w:t xml:space="preserve">של הסכום במשך חודשים שלמים, ולכן </w:t>
      </w:r>
      <w:r w:rsidR="008D5FB9">
        <w:rPr>
          <w:rFonts w:hint="cs"/>
          <w:rtl/>
        </w:rPr>
        <w:t>– – –</w:t>
      </w:r>
    </w:p>
    <w:p w:rsidR="00203F12" w:rsidRDefault="00203F12" w:rsidP="00E604E4">
      <w:pPr>
        <w:ind w:firstLine="0"/>
        <w:rPr>
          <w:rtl/>
        </w:rPr>
      </w:pPr>
      <w:bookmarkStart w:id="38642" w:name="_ETM_Q100_724848"/>
      <w:bookmarkStart w:id="38643" w:name="_ETM_Q100_724974"/>
      <w:bookmarkStart w:id="38644" w:name="_ETM_Q100_725037"/>
      <w:bookmarkStart w:id="38645" w:name="_ETM_Q100_725099"/>
      <w:bookmarkEnd w:id="38642"/>
      <w:bookmarkEnd w:id="38643"/>
      <w:bookmarkEnd w:id="38644"/>
      <w:bookmarkEnd w:id="38645"/>
    </w:p>
    <w:p w:rsidR="00203F12" w:rsidRDefault="00203F12" w:rsidP="00E604E4">
      <w:pPr>
        <w:pStyle w:val="af5"/>
        <w:rPr>
          <w:rtl/>
        </w:rPr>
      </w:pPr>
      <w:r w:rsidRPr="00417E08">
        <w:rPr>
          <w:rStyle w:val="TagStyle"/>
          <w:rtl/>
        </w:rPr>
        <w:t xml:space="preserve"> &lt;&lt; קריאה &gt;&gt;</w:t>
      </w:r>
      <w:r w:rsidRPr="00905E9B">
        <w:rPr>
          <w:rStyle w:val="TagStyle"/>
          <w:rtl/>
        </w:rPr>
        <w:t xml:space="preserve"> </w:t>
      </w:r>
      <w:r>
        <w:rPr>
          <w:rtl/>
        </w:rPr>
        <w:t>איתמר בן גביר (הציונות הדתית):</w:t>
      </w:r>
      <w:r w:rsidRPr="00905E9B">
        <w:rPr>
          <w:rStyle w:val="TagStyle"/>
          <w:rtl/>
        </w:rPr>
        <w:t xml:space="preserve"> </w:t>
      </w:r>
      <w:r w:rsidRPr="00417E08">
        <w:rPr>
          <w:rStyle w:val="TagStyle"/>
          <w:rtl/>
        </w:rPr>
        <w:t>&lt;&lt; קריאה &gt;&gt;</w:t>
      </w:r>
      <w:r>
        <w:rPr>
          <w:rtl/>
        </w:rPr>
        <w:t xml:space="preserve">   </w:t>
      </w:r>
    </w:p>
    <w:p w:rsidR="00203F12" w:rsidRDefault="00203F12" w:rsidP="008D5FB9">
      <w:pPr>
        <w:rPr>
          <w:rtl/>
        </w:rPr>
      </w:pPr>
    </w:p>
    <w:p w:rsidR="00203F12" w:rsidRDefault="00203F12" w:rsidP="00E604E4">
      <w:pPr>
        <w:rPr>
          <w:rtl/>
        </w:rPr>
      </w:pPr>
      <w:bookmarkStart w:id="38646" w:name="_ETM_Q100_729166"/>
      <w:bookmarkEnd w:id="38646"/>
      <w:r>
        <w:rPr>
          <w:rFonts w:hint="cs"/>
          <w:rtl/>
        </w:rPr>
        <w:t xml:space="preserve">אבל תראה מה קורה עם ראש </w:t>
      </w:r>
      <w:bookmarkStart w:id="38647" w:name="_ETM_Q100_727982"/>
      <w:bookmarkEnd w:id="38647"/>
      <w:r>
        <w:rPr>
          <w:rFonts w:hint="cs"/>
          <w:rtl/>
        </w:rPr>
        <w:t xml:space="preserve">הממשלה הזה </w:t>
      </w:r>
      <w:r w:rsidR="008D5FB9">
        <w:rPr>
          <w:rFonts w:hint="cs"/>
          <w:rtl/>
        </w:rPr>
        <w:t>– – –</w:t>
      </w:r>
    </w:p>
    <w:p w:rsidR="00203F12" w:rsidRDefault="00203F12" w:rsidP="00E604E4">
      <w:pPr>
        <w:rPr>
          <w:rtl/>
        </w:rPr>
      </w:pPr>
      <w:bookmarkStart w:id="38648" w:name="_ETM_Q100_728961"/>
      <w:bookmarkStart w:id="38649" w:name="_ETM_Q100_729072"/>
      <w:bookmarkEnd w:id="38648"/>
      <w:bookmarkEnd w:id="38649"/>
    </w:p>
    <w:p w:rsidR="00203F12" w:rsidRDefault="00203F12" w:rsidP="00E604E4">
      <w:pPr>
        <w:pStyle w:val="af5"/>
        <w:rPr>
          <w:rtl/>
        </w:rPr>
      </w:pPr>
      <w:bookmarkStart w:id="38650" w:name="ET_interruption_קריאות_135"/>
      <w:r w:rsidRPr="00417E08">
        <w:rPr>
          <w:rStyle w:val="TagStyle"/>
          <w:rtl/>
        </w:rPr>
        <w:t xml:space="preserve"> &lt;&lt; קריאה &gt;&gt;</w:t>
      </w:r>
      <w:r w:rsidRPr="002034DB">
        <w:rPr>
          <w:rStyle w:val="TagStyle"/>
          <w:rtl/>
        </w:rPr>
        <w:t xml:space="preserve"> </w:t>
      </w:r>
      <w:r>
        <w:rPr>
          <w:rtl/>
        </w:rPr>
        <w:t>קריאות:</w:t>
      </w:r>
      <w:r w:rsidRPr="002034DB">
        <w:rPr>
          <w:rStyle w:val="TagStyle"/>
          <w:rtl/>
        </w:rPr>
        <w:t xml:space="preserve"> </w:t>
      </w:r>
      <w:r w:rsidRPr="00417E08">
        <w:rPr>
          <w:rStyle w:val="TagStyle"/>
          <w:rtl/>
        </w:rPr>
        <w:t>&lt;&lt; קריאה &gt;&gt;</w:t>
      </w:r>
      <w:r>
        <w:rPr>
          <w:rtl/>
        </w:rPr>
        <w:t xml:space="preserve">   </w:t>
      </w:r>
      <w:bookmarkEnd w:id="38650"/>
    </w:p>
    <w:p w:rsidR="00203F12" w:rsidRDefault="00203F12" w:rsidP="008D5FB9">
      <w:pPr>
        <w:rPr>
          <w:rtl/>
          <w:lang w:eastAsia="he-IL"/>
        </w:rPr>
      </w:pPr>
    </w:p>
    <w:p w:rsidR="00203F12" w:rsidRDefault="008D5FB9" w:rsidP="00E604E4">
      <w:pPr>
        <w:rPr>
          <w:rtl/>
          <w:lang w:eastAsia="he-IL"/>
        </w:rPr>
      </w:pPr>
      <w:bookmarkStart w:id="38651" w:name="_ETM_Q100_730627"/>
      <w:bookmarkEnd w:id="38651"/>
      <w:r>
        <w:rPr>
          <w:rFonts w:hint="cs"/>
          <w:rtl/>
          <w:lang w:eastAsia="he-IL"/>
        </w:rPr>
        <w:t>– – –</w:t>
      </w:r>
    </w:p>
    <w:p w:rsidR="00203F12" w:rsidRDefault="00203F12" w:rsidP="00E604E4">
      <w:pPr>
        <w:rPr>
          <w:rtl/>
          <w:lang w:eastAsia="he-IL"/>
        </w:rPr>
      </w:pPr>
    </w:p>
    <w:p w:rsidR="00203F12" w:rsidRDefault="00203F12" w:rsidP="00E604E4">
      <w:pPr>
        <w:pStyle w:val="af5"/>
        <w:rPr>
          <w:rtl/>
        </w:rPr>
      </w:pPr>
      <w:r w:rsidRPr="00417E08">
        <w:rPr>
          <w:rStyle w:val="TagStyle"/>
          <w:rtl/>
        </w:rPr>
        <w:t xml:space="preserve"> &lt;&lt; קריאה &gt;&gt;</w:t>
      </w:r>
      <w:r w:rsidRPr="002034DB">
        <w:rPr>
          <w:rStyle w:val="TagStyle"/>
          <w:rtl/>
        </w:rPr>
        <w:t xml:space="preserve"> </w:t>
      </w:r>
      <w:r>
        <w:rPr>
          <w:rtl/>
        </w:rPr>
        <w:t>איתמר בן גביר (הציונות הדתית):</w:t>
      </w:r>
      <w:r w:rsidRPr="002034DB">
        <w:rPr>
          <w:rStyle w:val="TagStyle"/>
          <w:rtl/>
        </w:rPr>
        <w:t xml:space="preserve"> </w:t>
      </w:r>
      <w:r w:rsidRPr="00417E08">
        <w:rPr>
          <w:rStyle w:val="TagStyle"/>
          <w:rtl/>
        </w:rPr>
        <w:t>&lt;&lt; קריאה &gt;&gt;</w:t>
      </w:r>
      <w:r>
        <w:rPr>
          <w:rtl/>
        </w:rPr>
        <w:t xml:space="preserve">   </w:t>
      </w:r>
    </w:p>
    <w:p w:rsidR="00203F12" w:rsidRPr="002034DB" w:rsidRDefault="00203F12" w:rsidP="00E604E4">
      <w:pPr>
        <w:rPr>
          <w:rtl/>
          <w:lang w:eastAsia="he-IL"/>
        </w:rPr>
      </w:pPr>
      <w:bookmarkStart w:id="38652" w:name="_ETM_Q100_728632"/>
      <w:bookmarkEnd w:id="38652"/>
    </w:p>
    <w:p w:rsidR="00203F12" w:rsidRDefault="00203F12" w:rsidP="00E604E4">
      <w:pPr>
        <w:rPr>
          <w:rtl/>
        </w:rPr>
      </w:pPr>
      <w:bookmarkStart w:id="38653" w:name="_ETM_Q100_730577"/>
      <w:bookmarkStart w:id="38654" w:name="_ETM_Q100_730661"/>
      <w:bookmarkEnd w:id="38653"/>
      <w:bookmarkEnd w:id="38654"/>
      <w:r>
        <w:rPr>
          <w:rFonts w:hint="cs"/>
          <w:rtl/>
        </w:rPr>
        <w:t xml:space="preserve">אתה שר. מי </w:t>
      </w:r>
      <w:bookmarkStart w:id="38655" w:name="_ETM_Q100_730937"/>
      <w:bookmarkEnd w:id="38655"/>
      <w:r>
        <w:rPr>
          <w:rFonts w:hint="cs"/>
          <w:rtl/>
        </w:rPr>
        <w:t xml:space="preserve">בשלטון היום? מי בשלטון </w:t>
      </w:r>
      <w:r w:rsidR="008D5FB9">
        <w:rPr>
          <w:rFonts w:hint="cs"/>
          <w:rtl/>
        </w:rPr>
        <w:t>– – –</w:t>
      </w:r>
    </w:p>
    <w:p w:rsidR="00203F12" w:rsidRDefault="00203F12" w:rsidP="00E604E4">
      <w:pPr>
        <w:rPr>
          <w:rtl/>
        </w:rPr>
      </w:pPr>
      <w:bookmarkStart w:id="38656" w:name="_ETM_Q100_727144"/>
      <w:bookmarkStart w:id="38657" w:name="_ETM_Q100_727250"/>
      <w:bookmarkEnd w:id="38656"/>
      <w:bookmarkEnd w:id="38657"/>
    </w:p>
    <w:p w:rsidR="00203F12" w:rsidRDefault="00203F12" w:rsidP="00E604E4">
      <w:pPr>
        <w:pStyle w:val="-"/>
        <w:rPr>
          <w:rtl/>
        </w:rPr>
      </w:pPr>
      <w:bookmarkStart w:id="38658" w:name="ET_speakercontinue_6192_121"/>
      <w:r w:rsidRPr="00417E08">
        <w:rPr>
          <w:rStyle w:val="TagStyle"/>
          <w:rtl/>
        </w:rPr>
        <w:t xml:space="preserve"> &lt;&lt; דובר_המשך &gt;&gt;</w:t>
      </w:r>
      <w:r w:rsidRPr="007F370F">
        <w:rPr>
          <w:rStyle w:val="TagStyle"/>
          <w:rtl/>
        </w:rPr>
        <w:t xml:space="preserve"> </w:t>
      </w:r>
      <w:r>
        <w:rPr>
          <w:rtl/>
        </w:rPr>
        <w:t>שר הבינוי והשיכון זאב אלקין:</w:t>
      </w:r>
      <w:r w:rsidRPr="007F370F">
        <w:rPr>
          <w:rStyle w:val="TagStyle"/>
          <w:rtl/>
        </w:rPr>
        <w:t xml:space="preserve"> </w:t>
      </w:r>
      <w:r w:rsidRPr="00417E08">
        <w:rPr>
          <w:rStyle w:val="TagStyle"/>
          <w:rtl/>
        </w:rPr>
        <w:t>&lt;&lt; דובר_המשך &gt;&gt;</w:t>
      </w:r>
      <w:r>
        <w:rPr>
          <w:rtl/>
        </w:rPr>
        <w:t xml:space="preserve">   </w:t>
      </w:r>
      <w:bookmarkEnd w:id="38658"/>
    </w:p>
    <w:p w:rsidR="00203F12" w:rsidRDefault="00203F12" w:rsidP="008D5FB9">
      <w:pPr>
        <w:rPr>
          <w:rtl/>
        </w:rPr>
      </w:pPr>
    </w:p>
    <w:p w:rsidR="00203F12" w:rsidRDefault="00203F12" w:rsidP="00E604E4">
      <w:pPr>
        <w:rPr>
          <w:rtl/>
        </w:rPr>
      </w:pPr>
      <w:bookmarkStart w:id="38659" w:name="_ETM_Q100_731210"/>
      <w:bookmarkEnd w:id="38659"/>
      <w:r>
        <w:rPr>
          <w:rFonts w:hint="cs"/>
          <w:rtl/>
        </w:rPr>
        <w:t xml:space="preserve"> לא, דווקא לא </w:t>
      </w:r>
      <w:r w:rsidR="008D5FB9">
        <w:rPr>
          <w:rFonts w:hint="cs"/>
          <w:rtl/>
        </w:rPr>
        <w:t>– – –</w:t>
      </w:r>
      <w:r>
        <w:rPr>
          <w:rtl/>
        </w:rPr>
        <w:t xml:space="preserve"> </w:t>
      </w:r>
      <w:bookmarkStart w:id="38660" w:name="_ETM_Q100_779700"/>
      <w:bookmarkEnd w:id="38660"/>
    </w:p>
    <w:p w:rsidR="00203F12" w:rsidRDefault="00203F12" w:rsidP="00E604E4">
      <w:pPr>
        <w:rPr>
          <w:rtl/>
          <w:lang w:eastAsia="he-IL"/>
        </w:rPr>
      </w:pPr>
    </w:p>
    <w:p w:rsidR="00203F12" w:rsidRDefault="00203F12" w:rsidP="00E604E4">
      <w:pPr>
        <w:pStyle w:val="af5"/>
        <w:rPr>
          <w:rtl/>
        </w:rPr>
      </w:pPr>
      <w:r w:rsidRPr="00417E08">
        <w:rPr>
          <w:rStyle w:val="TagStyle"/>
          <w:rtl/>
        </w:rPr>
        <w:t xml:space="preserve"> &lt;&lt; קריאה &gt;&gt;</w:t>
      </w:r>
      <w:r w:rsidRPr="00B8179B">
        <w:rPr>
          <w:rStyle w:val="TagStyle"/>
          <w:rtl/>
        </w:rPr>
        <w:t xml:space="preserve"> </w:t>
      </w:r>
      <w:r>
        <w:rPr>
          <w:rtl/>
        </w:rPr>
        <w:t>אורית מלכה סטרוק (הציונות הדתית):</w:t>
      </w:r>
      <w:r w:rsidRPr="00B8179B">
        <w:rPr>
          <w:rStyle w:val="TagStyle"/>
          <w:rtl/>
        </w:rPr>
        <w:t xml:space="preserve"> </w:t>
      </w:r>
      <w:r w:rsidRPr="00417E08">
        <w:rPr>
          <w:rStyle w:val="TagStyle"/>
          <w:rtl/>
        </w:rPr>
        <w:t>&lt;&lt; קריאה &gt;&gt;</w:t>
      </w:r>
      <w:r>
        <w:rPr>
          <w:rtl/>
        </w:rPr>
        <w:t xml:space="preserve">   </w:t>
      </w:r>
    </w:p>
    <w:p w:rsidR="00203F12" w:rsidRDefault="00203F12" w:rsidP="008D5FB9">
      <w:pPr>
        <w:rPr>
          <w:rtl/>
          <w:lang w:eastAsia="he-IL"/>
        </w:rPr>
      </w:pPr>
    </w:p>
    <w:p w:rsidR="00203F12" w:rsidRDefault="00203F12" w:rsidP="00E604E4">
      <w:pPr>
        <w:rPr>
          <w:rtl/>
          <w:lang w:eastAsia="he-IL"/>
        </w:rPr>
      </w:pPr>
      <w:r>
        <w:rPr>
          <w:rFonts w:hint="cs"/>
          <w:rtl/>
          <w:lang w:eastAsia="he-IL"/>
        </w:rPr>
        <w:t>זאב, תלך לבדוק את זה.</w:t>
      </w:r>
    </w:p>
    <w:p w:rsidR="00203F12" w:rsidRDefault="00203F12" w:rsidP="00E604E4">
      <w:pPr>
        <w:rPr>
          <w:rtl/>
          <w:lang w:eastAsia="he-IL"/>
        </w:rPr>
      </w:pPr>
    </w:p>
    <w:p w:rsidR="00203F12" w:rsidRDefault="00203F12" w:rsidP="00E604E4">
      <w:pPr>
        <w:pStyle w:val="af5"/>
        <w:rPr>
          <w:rtl/>
        </w:rPr>
      </w:pPr>
      <w:bookmarkStart w:id="38661" w:name="ET_interruption_5291_122"/>
      <w:r w:rsidRPr="00417E08">
        <w:rPr>
          <w:rStyle w:val="TagStyle"/>
          <w:rtl/>
        </w:rPr>
        <w:t xml:space="preserve"> &lt;&lt; קריאה &gt;&gt;</w:t>
      </w:r>
      <w:r w:rsidRPr="007F370F">
        <w:rPr>
          <w:rStyle w:val="TagStyle"/>
          <w:rtl/>
        </w:rPr>
        <w:t xml:space="preserve"> </w:t>
      </w:r>
      <w:r>
        <w:rPr>
          <w:rtl/>
        </w:rPr>
        <w:t>בצלאל סמוטריץ' (הציונות הדתית):</w:t>
      </w:r>
      <w:r w:rsidRPr="007F370F">
        <w:rPr>
          <w:rStyle w:val="TagStyle"/>
          <w:rtl/>
        </w:rPr>
        <w:t xml:space="preserve"> </w:t>
      </w:r>
      <w:r w:rsidRPr="00417E08">
        <w:rPr>
          <w:rStyle w:val="TagStyle"/>
          <w:rtl/>
        </w:rPr>
        <w:t>&lt;&lt; קריאה &gt;&gt;</w:t>
      </w:r>
      <w:r>
        <w:rPr>
          <w:rtl/>
        </w:rPr>
        <w:t xml:space="preserve">   </w:t>
      </w:r>
      <w:bookmarkEnd w:id="38661"/>
    </w:p>
    <w:p w:rsidR="00203F12" w:rsidRDefault="00203F12" w:rsidP="00E604E4">
      <w:pPr>
        <w:rPr>
          <w:rtl/>
        </w:rPr>
      </w:pPr>
    </w:p>
    <w:p w:rsidR="00203F12" w:rsidRDefault="008D5FB9" w:rsidP="00E604E4">
      <w:pPr>
        <w:rPr>
          <w:rtl/>
        </w:rPr>
      </w:pPr>
      <w:r>
        <w:rPr>
          <w:rFonts w:hint="cs"/>
          <w:rtl/>
        </w:rPr>
        <w:t>– – –</w:t>
      </w:r>
      <w:r w:rsidR="00203F12">
        <w:rPr>
          <w:rFonts w:hint="cs"/>
          <w:rtl/>
        </w:rPr>
        <w:t xml:space="preserve"> </w:t>
      </w:r>
    </w:p>
    <w:p w:rsidR="00203F12" w:rsidRDefault="00203F12" w:rsidP="00E604E4">
      <w:pPr>
        <w:rPr>
          <w:highlight w:val="yellow"/>
          <w:rtl/>
          <w:lang w:eastAsia="he-IL"/>
        </w:rPr>
      </w:pPr>
    </w:p>
    <w:p w:rsidR="00203F12" w:rsidRDefault="00203F12" w:rsidP="00E604E4">
      <w:pPr>
        <w:pStyle w:val="-"/>
        <w:keepNext/>
        <w:rPr>
          <w:rtl/>
        </w:rPr>
      </w:pPr>
      <w:bookmarkStart w:id="38662" w:name="ET_speakercontinue_6192_3"/>
      <w:r w:rsidRPr="005B7446">
        <w:rPr>
          <w:rStyle w:val="TagStyle"/>
          <w:rtl/>
        </w:rPr>
        <w:t xml:space="preserve">&lt;&lt; דובר_המשך &gt;&gt; </w:t>
      </w:r>
      <w:r>
        <w:rPr>
          <w:rtl/>
        </w:rPr>
        <w:t>שר הבינוי והשיכון זאב אלקין:</w:t>
      </w:r>
      <w:r w:rsidRPr="005B7446">
        <w:rPr>
          <w:rStyle w:val="TagStyle"/>
          <w:rtl/>
        </w:rPr>
        <w:t xml:space="preserve"> &lt;&lt; דובר_המשך &gt;&gt;</w:t>
      </w:r>
      <w:r>
        <w:rPr>
          <w:rtl/>
        </w:rPr>
        <w:t xml:space="preserve">   </w:t>
      </w:r>
      <w:bookmarkEnd w:id="38662"/>
    </w:p>
    <w:p w:rsidR="00203F12" w:rsidRDefault="00203F12" w:rsidP="008D5FB9">
      <w:pPr>
        <w:rPr>
          <w:rtl/>
          <w:lang w:eastAsia="he-IL"/>
        </w:rPr>
      </w:pPr>
    </w:p>
    <w:p w:rsidR="00203F12" w:rsidRDefault="00203F12" w:rsidP="009635F5">
      <w:pPr>
        <w:rPr>
          <w:rtl/>
        </w:rPr>
      </w:pPr>
      <w:r>
        <w:rPr>
          <w:rFonts w:hint="cs"/>
          <w:rtl/>
        </w:rPr>
        <w:t>נכון, נכון, אבל אתה יודע שאני לא שולט על סדר-היום של הקבינט.</w:t>
      </w:r>
    </w:p>
    <w:p w:rsidR="00203F12" w:rsidRDefault="00203F12" w:rsidP="009635F5">
      <w:pPr>
        <w:rPr>
          <w:rtl/>
        </w:rPr>
      </w:pPr>
    </w:p>
    <w:p w:rsidR="00203F12" w:rsidRDefault="00203F12" w:rsidP="00E604E4">
      <w:pPr>
        <w:pStyle w:val="af5"/>
        <w:keepNext/>
        <w:rPr>
          <w:rtl/>
        </w:rPr>
      </w:pPr>
      <w:bookmarkStart w:id="38663" w:name="ET_interruption_5291_4"/>
      <w:r w:rsidRPr="005B7446">
        <w:rPr>
          <w:rStyle w:val="TagStyle"/>
          <w:rtl/>
        </w:rPr>
        <w:lastRenderedPageBreak/>
        <w:t xml:space="preserve"> &lt;&lt; קריאה &gt;&gt; </w:t>
      </w:r>
      <w:r>
        <w:rPr>
          <w:rtl/>
        </w:rPr>
        <w:t>בצלאל סמוטריץ' (הציונות הדתית):</w:t>
      </w:r>
      <w:r w:rsidRPr="005B7446">
        <w:rPr>
          <w:rStyle w:val="TagStyle"/>
          <w:rtl/>
        </w:rPr>
        <w:t xml:space="preserve"> &lt;&lt; קריאה &gt;&gt;</w:t>
      </w:r>
      <w:r>
        <w:rPr>
          <w:rtl/>
        </w:rPr>
        <w:t xml:space="preserve">   </w:t>
      </w:r>
      <w:bookmarkEnd w:id="38663"/>
    </w:p>
    <w:p w:rsidR="00203F12" w:rsidRDefault="00203F12" w:rsidP="008D5FB9">
      <w:pPr>
        <w:rPr>
          <w:rtl/>
          <w:lang w:eastAsia="he-IL"/>
        </w:rPr>
      </w:pPr>
    </w:p>
    <w:p w:rsidR="00203F12" w:rsidRDefault="00203F12" w:rsidP="007435A7">
      <w:pPr>
        <w:rPr>
          <w:rtl/>
          <w:lang w:eastAsia="he-IL"/>
        </w:rPr>
      </w:pPr>
      <w:r>
        <w:rPr>
          <w:rFonts w:hint="cs"/>
          <w:rtl/>
          <w:lang w:eastAsia="he-IL"/>
        </w:rPr>
        <w:t xml:space="preserve">אתה יכול, בממשלה הזאת </w:t>
      </w:r>
      <w:r w:rsidR="008D5FB9">
        <w:rPr>
          <w:rFonts w:hint="cs"/>
          <w:rtl/>
          <w:lang w:eastAsia="he-IL"/>
        </w:rPr>
        <w:t xml:space="preserve">– – – </w:t>
      </w:r>
      <w:r>
        <w:rPr>
          <w:rFonts w:hint="cs"/>
          <w:rtl/>
          <w:lang w:eastAsia="he-IL"/>
        </w:rPr>
        <w:t xml:space="preserve">אף אחד </w:t>
      </w:r>
      <w:bookmarkStart w:id="38664" w:name="_ETM_Q101_152882"/>
      <w:bookmarkEnd w:id="38664"/>
      <w:r>
        <w:rPr>
          <w:rFonts w:hint="cs"/>
          <w:rtl/>
          <w:lang w:eastAsia="he-IL"/>
        </w:rPr>
        <w:t xml:space="preserve">לא דופק על השולחן בשום דבר מהותי ואמיתי ואומר: עד </w:t>
      </w:r>
      <w:bookmarkStart w:id="38665" w:name="_ETM_Q101_160222"/>
      <w:bookmarkEnd w:id="38665"/>
      <w:r>
        <w:rPr>
          <w:rFonts w:hint="cs"/>
          <w:rtl/>
          <w:lang w:eastAsia="he-IL"/>
        </w:rPr>
        <w:t>כאן. אולי זה יקרה היום פעם ראשונה</w:t>
      </w:r>
      <w:r w:rsidR="007435A7">
        <w:rPr>
          <w:rFonts w:hint="cs"/>
          <w:rtl/>
          <w:lang w:eastAsia="he-IL"/>
        </w:rPr>
        <w:t>,</w:t>
      </w:r>
      <w:r>
        <w:rPr>
          <w:rFonts w:hint="cs"/>
          <w:rtl/>
          <w:lang w:eastAsia="he-IL"/>
        </w:rPr>
        <w:t xml:space="preserve"> פעם ראשונה בחוק </w:t>
      </w:r>
      <w:bookmarkStart w:id="38666" w:name="_ETM_Q101_162796"/>
      <w:bookmarkEnd w:id="38666"/>
      <w:r>
        <w:rPr>
          <w:rFonts w:hint="cs"/>
          <w:rtl/>
          <w:lang w:eastAsia="he-IL"/>
        </w:rPr>
        <w:t xml:space="preserve">האזרחות שתעשה משהו טוב. </w:t>
      </w:r>
    </w:p>
    <w:p w:rsidR="00203F12" w:rsidRDefault="00203F12" w:rsidP="00E604E4">
      <w:pPr>
        <w:rPr>
          <w:rtl/>
          <w:lang w:eastAsia="he-IL"/>
        </w:rPr>
      </w:pPr>
    </w:p>
    <w:p w:rsidR="00203F12" w:rsidRDefault="00203F12" w:rsidP="00E604E4">
      <w:pPr>
        <w:pStyle w:val="-"/>
        <w:keepNext/>
        <w:rPr>
          <w:rtl/>
        </w:rPr>
      </w:pPr>
      <w:bookmarkStart w:id="38667" w:name="ET_speakercontinue_6192_5"/>
      <w:r w:rsidRPr="005B7446">
        <w:rPr>
          <w:rStyle w:val="TagStyle"/>
          <w:rtl/>
        </w:rPr>
        <w:t xml:space="preserve"> &lt;&lt; דובר_המשך &gt;&gt; </w:t>
      </w:r>
      <w:r>
        <w:rPr>
          <w:rtl/>
        </w:rPr>
        <w:t>שר הבינוי והשיכון זאב אלקין:</w:t>
      </w:r>
      <w:r w:rsidRPr="005B7446">
        <w:rPr>
          <w:rStyle w:val="TagStyle"/>
          <w:rtl/>
        </w:rPr>
        <w:t xml:space="preserve"> &lt;&lt; דובר_המשך &gt;&gt;</w:t>
      </w:r>
      <w:r>
        <w:rPr>
          <w:rtl/>
        </w:rPr>
        <w:t xml:space="preserve">   </w:t>
      </w:r>
      <w:bookmarkEnd w:id="38667"/>
    </w:p>
    <w:p w:rsidR="00203F12" w:rsidRDefault="00203F12" w:rsidP="008D5FB9">
      <w:pPr>
        <w:rPr>
          <w:rtl/>
          <w:lang w:eastAsia="he-IL"/>
        </w:rPr>
      </w:pPr>
    </w:p>
    <w:p w:rsidR="00203F12" w:rsidRDefault="00203F12" w:rsidP="00E604E4">
      <w:pPr>
        <w:rPr>
          <w:rtl/>
          <w:lang w:eastAsia="he-IL"/>
        </w:rPr>
      </w:pPr>
      <w:r>
        <w:rPr>
          <w:rFonts w:hint="cs"/>
          <w:rtl/>
          <w:lang w:eastAsia="he-IL"/>
        </w:rPr>
        <w:t xml:space="preserve">קודם כול </w:t>
      </w:r>
      <w:r w:rsidR="008D5FB9">
        <w:rPr>
          <w:rFonts w:hint="cs"/>
          <w:rtl/>
          <w:lang w:eastAsia="he-IL"/>
        </w:rPr>
        <w:t>– – –</w:t>
      </w:r>
      <w:r>
        <w:rPr>
          <w:rFonts w:hint="cs"/>
          <w:rtl/>
          <w:lang w:eastAsia="he-IL"/>
        </w:rPr>
        <w:t xml:space="preserve"> </w:t>
      </w:r>
    </w:p>
    <w:p w:rsidR="00203F12" w:rsidRDefault="00203F12" w:rsidP="00E604E4">
      <w:pPr>
        <w:rPr>
          <w:rtl/>
          <w:lang w:eastAsia="he-IL"/>
        </w:rPr>
      </w:pPr>
    </w:p>
    <w:p w:rsidR="00203F12" w:rsidRDefault="00203F12" w:rsidP="00E604E4">
      <w:pPr>
        <w:pStyle w:val="af5"/>
        <w:keepNext/>
        <w:rPr>
          <w:rtl/>
        </w:rPr>
      </w:pPr>
      <w:bookmarkStart w:id="38668" w:name="ET_interruption_5291_40"/>
      <w:r w:rsidRPr="00E72ACD">
        <w:rPr>
          <w:rStyle w:val="TagStyle"/>
          <w:rtl/>
        </w:rPr>
        <w:t xml:space="preserve"> &lt;&lt; קריאה &gt;&gt; </w:t>
      </w:r>
      <w:r>
        <w:rPr>
          <w:rtl/>
        </w:rPr>
        <w:t>בצלאל סמוטריץ' (הציונות הדתית):</w:t>
      </w:r>
      <w:r w:rsidRPr="00E72ACD">
        <w:rPr>
          <w:rStyle w:val="TagStyle"/>
          <w:rtl/>
        </w:rPr>
        <w:t xml:space="preserve"> &lt;&lt; קריאה &gt;&gt;</w:t>
      </w:r>
      <w:r>
        <w:rPr>
          <w:rtl/>
        </w:rPr>
        <w:t xml:space="preserve"> </w:t>
      </w:r>
      <w:bookmarkEnd w:id="38668"/>
    </w:p>
    <w:p w:rsidR="00203F12" w:rsidRDefault="00203F12" w:rsidP="008D5FB9">
      <w:pPr>
        <w:rPr>
          <w:rtl/>
        </w:rPr>
      </w:pPr>
    </w:p>
    <w:p w:rsidR="00203F12" w:rsidRDefault="008D5FB9" w:rsidP="00E604E4">
      <w:pPr>
        <w:rPr>
          <w:rtl/>
        </w:rPr>
      </w:pPr>
      <w:bookmarkStart w:id="38669" w:name="_ETM_Q101_167741"/>
      <w:bookmarkStart w:id="38670" w:name="_ETM_Q101_168018"/>
      <w:bookmarkStart w:id="38671" w:name="_ETM_Q101_168117"/>
      <w:bookmarkStart w:id="38672" w:name="_ETM_Q101_171749"/>
      <w:bookmarkEnd w:id="38669"/>
      <w:bookmarkEnd w:id="38670"/>
      <w:bookmarkEnd w:id="38671"/>
      <w:bookmarkEnd w:id="38672"/>
      <w:r>
        <w:rPr>
          <w:rFonts w:hint="cs"/>
          <w:rtl/>
        </w:rPr>
        <w:t>– – –</w:t>
      </w:r>
      <w:r w:rsidR="00203F12">
        <w:rPr>
          <w:rFonts w:hint="cs"/>
          <w:rtl/>
        </w:rPr>
        <w:t xml:space="preserve"> שבועיים </w:t>
      </w:r>
      <w:r>
        <w:rPr>
          <w:rFonts w:hint="cs"/>
          <w:rtl/>
        </w:rPr>
        <w:t>– – –</w:t>
      </w:r>
      <w:r w:rsidR="00203F12">
        <w:rPr>
          <w:rFonts w:hint="cs"/>
          <w:rtl/>
        </w:rPr>
        <w:t xml:space="preserve"> בגלל הפנסיות </w:t>
      </w:r>
      <w:r>
        <w:rPr>
          <w:rFonts w:hint="cs"/>
          <w:rtl/>
        </w:rPr>
        <w:t>– – –</w:t>
      </w:r>
      <w:bookmarkStart w:id="38673" w:name="_ETM_Q101_179221"/>
      <w:bookmarkEnd w:id="38673"/>
      <w:r w:rsidR="00203F12">
        <w:rPr>
          <w:rFonts w:hint="cs"/>
          <w:rtl/>
        </w:rPr>
        <w:t xml:space="preserve"> </w:t>
      </w:r>
      <w:r w:rsidR="00203F12">
        <w:rPr>
          <w:rtl/>
        </w:rPr>
        <w:t xml:space="preserve">  </w:t>
      </w:r>
    </w:p>
    <w:p w:rsidR="00203F12" w:rsidRDefault="00203F12" w:rsidP="00E604E4">
      <w:pPr>
        <w:rPr>
          <w:rtl/>
          <w:lang w:eastAsia="he-IL"/>
        </w:rPr>
      </w:pPr>
    </w:p>
    <w:p w:rsidR="00203F12" w:rsidRDefault="00203F12" w:rsidP="00E604E4">
      <w:pPr>
        <w:pStyle w:val="-"/>
        <w:keepNext/>
        <w:rPr>
          <w:rtl/>
        </w:rPr>
      </w:pPr>
      <w:r w:rsidRPr="00E72ACD">
        <w:rPr>
          <w:rStyle w:val="TagStyle"/>
          <w:rtl/>
        </w:rPr>
        <w:t xml:space="preserve"> &lt;&lt; דובר_המשך &gt;&gt; </w:t>
      </w:r>
      <w:r>
        <w:rPr>
          <w:rtl/>
        </w:rPr>
        <w:t>שר הבינוי והשיכון זאב אלקין:</w:t>
      </w:r>
      <w:r w:rsidRPr="00E72ACD">
        <w:rPr>
          <w:rStyle w:val="TagStyle"/>
          <w:rtl/>
        </w:rPr>
        <w:t xml:space="preserve"> &lt;&lt; דובר_המשך &gt;&gt;</w:t>
      </w:r>
      <w:r>
        <w:rPr>
          <w:rtl/>
        </w:rPr>
        <w:t xml:space="preserve"> </w:t>
      </w:r>
    </w:p>
    <w:p w:rsidR="00203F12" w:rsidRDefault="00203F12" w:rsidP="008D5FB9">
      <w:pPr>
        <w:rPr>
          <w:rtl/>
        </w:rPr>
      </w:pPr>
    </w:p>
    <w:p w:rsidR="00203F12" w:rsidRPr="00E72ACD" w:rsidRDefault="008D5FB9" w:rsidP="003D5B3F">
      <w:pPr>
        <w:rPr>
          <w:rtl/>
        </w:rPr>
      </w:pPr>
      <w:r>
        <w:rPr>
          <w:rFonts w:hint="cs"/>
          <w:rtl/>
        </w:rPr>
        <w:t>– – –</w:t>
      </w:r>
      <w:r w:rsidR="00203F12">
        <w:rPr>
          <w:rFonts w:hint="cs"/>
          <w:rtl/>
        </w:rPr>
        <w:t xml:space="preserve"> חבר הכנסת סמוטריץ', אתה כאילו לא מקשיב לעובדות. בשונה </w:t>
      </w:r>
      <w:bookmarkStart w:id="38674" w:name="_ETM_Q101_183511"/>
      <w:bookmarkEnd w:id="38674"/>
      <w:r w:rsidR="00203F12">
        <w:rPr>
          <w:rFonts w:hint="cs"/>
          <w:rtl/>
        </w:rPr>
        <w:t xml:space="preserve">מפעם אחרת </w:t>
      </w:r>
      <w:r w:rsidR="00203F12">
        <w:rPr>
          <w:rtl/>
        </w:rPr>
        <w:t>–</w:t>
      </w:r>
      <w:r w:rsidR="00203F12">
        <w:rPr>
          <w:rFonts w:hint="cs"/>
          <w:rtl/>
        </w:rPr>
        <w:t xml:space="preserve"> כן, אני מודה, גם אז הייתי חבר קבינט. בחר ראש הממשלה דאז למשוך זמן ולא להביא את זה לאישור קבינט, והיה עיכוב גדול, ולא </w:t>
      </w:r>
      <w:bookmarkStart w:id="38675" w:name="_ETM_Q101_192036"/>
      <w:bookmarkEnd w:id="38675"/>
      <w:r w:rsidR="00203F12">
        <w:rPr>
          <w:rFonts w:hint="cs"/>
          <w:rtl/>
        </w:rPr>
        <w:t xml:space="preserve">קיזזו את הסכומים הנדרשים במשך חודשים שלמים. למעשה, הרשות הפלסטינית </w:t>
      </w:r>
      <w:bookmarkStart w:id="38676" w:name="_ETM_Q101_197030"/>
      <w:bookmarkEnd w:id="38676"/>
      <w:r w:rsidR="00203F12">
        <w:rPr>
          <w:rFonts w:hint="cs"/>
          <w:rtl/>
        </w:rPr>
        <w:t xml:space="preserve">מזה הרוויחה, כי כשהתחילו לקזז, נוצר שם פער זמנים שאף אחד לא סגר לה אותו אחורה. בשונה מהמציאות </w:t>
      </w:r>
      <w:bookmarkStart w:id="38677" w:name="_ETM_Q101_205903"/>
      <w:bookmarkEnd w:id="38677"/>
      <w:r w:rsidR="00203F12">
        <w:rPr>
          <w:rFonts w:hint="cs"/>
          <w:rtl/>
        </w:rPr>
        <w:t>הזאת, דווקא בממשלה הזאת, המושמצת על ידכם</w:t>
      </w:r>
      <w:r>
        <w:rPr>
          <w:rFonts w:hint="cs"/>
          <w:rtl/>
        </w:rPr>
        <w:t xml:space="preserve"> – –</w:t>
      </w:r>
      <w:r w:rsidR="00203F12">
        <w:rPr>
          <w:rFonts w:hint="cs"/>
          <w:rtl/>
        </w:rPr>
        <w:t xml:space="preserve"> </w:t>
      </w:r>
      <w:bookmarkStart w:id="38678" w:name="_ETM_Q101_208808"/>
      <w:bookmarkEnd w:id="38678"/>
    </w:p>
    <w:p w:rsidR="00203F12" w:rsidRDefault="00203F12" w:rsidP="00E604E4">
      <w:pPr>
        <w:rPr>
          <w:rtl/>
        </w:rPr>
      </w:pPr>
      <w:r>
        <w:rPr>
          <w:rtl/>
        </w:rPr>
        <w:t xml:space="preserve">  </w:t>
      </w:r>
    </w:p>
    <w:p w:rsidR="00203F12" w:rsidRDefault="00203F12" w:rsidP="00E604E4">
      <w:pPr>
        <w:pStyle w:val="af5"/>
        <w:keepNext/>
        <w:rPr>
          <w:rtl/>
        </w:rPr>
      </w:pPr>
      <w:bookmarkStart w:id="38679" w:name="ET_interruption_5093_6"/>
      <w:r w:rsidRPr="006B2AE9">
        <w:rPr>
          <w:rStyle w:val="TagStyle"/>
          <w:rtl/>
        </w:rPr>
        <w:t xml:space="preserve"> &lt;&lt; קריאה &gt;&gt; </w:t>
      </w:r>
      <w:r>
        <w:rPr>
          <w:rtl/>
        </w:rPr>
        <w:t>אורית מלכה סטרוק (הציונות הדתית):</w:t>
      </w:r>
      <w:r w:rsidRPr="006B2AE9">
        <w:rPr>
          <w:rStyle w:val="TagStyle"/>
          <w:rtl/>
        </w:rPr>
        <w:t xml:space="preserve"> &lt;&lt; קריאה &gt;&gt;</w:t>
      </w:r>
      <w:r>
        <w:rPr>
          <w:rtl/>
        </w:rPr>
        <w:t xml:space="preserve">   </w:t>
      </w:r>
      <w:bookmarkEnd w:id="38679"/>
    </w:p>
    <w:p w:rsidR="00203F12" w:rsidRDefault="00203F12" w:rsidP="008D5FB9">
      <w:pPr>
        <w:rPr>
          <w:rtl/>
          <w:lang w:eastAsia="he-IL"/>
        </w:rPr>
      </w:pPr>
    </w:p>
    <w:p w:rsidR="00203F12" w:rsidRDefault="00203F12" w:rsidP="00E604E4">
      <w:pPr>
        <w:rPr>
          <w:rtl/>
          <w:lang w:eastAsia="he-IL"/>
        </w:rPr>
      </w:pPr>
      <w:r>
        <w:rPr>
          <w:rFonts w:hint="cs"/>
          <w:rtl/>
          <w:lang w:eastAsia="he-IL"/>
        </w:rPr>
        <w:t xml:space="preserve">אבל זאב, תלך לבדוק, אני אומרת לך שזה לא נכון.  </w:t>
      </w:r>
    </w:p>
    <w:p w:rsidR="00203F12" w:rsidRDefault="00203F12" w:rsidP="00E604E4">
      <w:pPr>
        <w:rPr>
          <w:rtl/>
          <w:lang w:eastAsia="he-IL"/>
        </w:rPr>
      </w:pPr>
    </w:p>
    <w:p w:rsidR="00203F12" w:rsidRDefault="00203F12" w:rsidP="00E604E4">
      <w:pPr>
        <w:pStyle w:val="-"/>
        <w:keepNext/>
        <w:rPr>
          <w:rtl/>
        </w:rPr>
      </w:pPr>
      <w:r w:rsidRPr="006B2AE9">
        <w:rPr>
          <w:rStyle w:val="TagStyle"/>
          <w:rtl/>
        </w:rPr>
        <w:t xml:space="preserve"> &lt;&lt; דובר_המשך &gt;&gt; </w:t>
      </w:r>
      <w:r>
        <w:rPr>
          <w:rtl/>
        </w:rPr>
        <w:t>שר הבינוי והשיכון זאב אלקין:</w:t>
      </w:r>
      <w:r w:rsidRPr="006B2AE9">
        <w:rPr>
          <w:rStyle w:val="TagStyle"/>
          <w:rtl/>
        </w:rPr>
        <w:t xml:space="preserve"> &lt;&lt; דובר_המשך &gt;&gt;</w:t>
      </w:r>
      <w:r>
        <w:rPr>
          <w:rtl/>
        </w:rPr>
        <w:t xml:space="preserve">   </w:t>
      </w:r>
    </w:p>
    <w:p w:rsidR="00203F12" w:rsidRDefault="00203F12" w:rsidP="008D5FB9">
      <w:pPr>
        <w:rPr>
          <w:rtl/>
          <w:lang w:eastAsia="he-IL"/>
        </w:rPr>
      </w:pPr>
      <w:bookmarkStart w:id="38680" w:name="_ETM_Q101_206772"/>
      <w:bookmarkEnd w:id="38680"/>
    </w:p>
    <w:p w:rsidR="00203F12" w:rsidRDefault="003D5B3F" w:rsidP="00E604E4">
      <w:pPr>
        <w:rPr>
          <w:rtl/>
          <w:lang w:eastAsia="he-IL"/>
        </w:rPr>
      </w:pPr>
      <w:bookmarkStart w:id="38681" w:name="_ETM_Q101_206904"/>
      <w:bookmarkEnd w:id="38681"/>
      <w:r>
        <w:rPr>
          <w:rFonts w:hint="eastAsia"/>
          <w:rtl/>
          <w:lang w:eastAsia="he-IL"/>
        </w:rPr>
        <w:t xml:space="preserve">– – </w:t>
      </w:r>
      <w:r w:rsidR="00203F12">
        <w:rPr>
          <w:rFonts w:hint="cs"/>
          <w:rtl/>
          <w:lang w:eastAsia="he-IL"/>
        </w:rPr>
        <w:t>הביאו</w:t>
      </w:r>
      <w:bookmarkStart w:id="38682" w:name="_ETM_Q101_209656"/>
      <w:bookmarkEnd w:id="38682"/>
      <w:r w:rsidR="00203F12">
        <w:rPr>
          <w:rFonts w:hint="cs"/>
          <w:rtl/>
          <w:lang w:eastAsia="he-IL"/>
        </w:rPr>
        <w:t xml:space="preserve"> כתיקונו בזמן הנכון לקבינט. אני ישבתי בדיון הזה, חבר הכנסת סמוטריץ'. </w:t>
      </w:r>
    </w:p>
    <w:p w:rsidR="00203F12" w:rsidRDefault="00203F12" w:rsidP="00E604E4">
      <w:pPr>
        <w:rPr>
          <w:rtl/>
          <w:lang w:eastAsia="he-IL"/>
        </w:rPr>
      </w:pPr>
      <w:bookmarkStart w:id="38683" w:name="_ETM_Q101_212328"/>
      <w:bookmarkStart w:id="38684" w:name="_ETM_Q101_212467"/>
      <w:bookmarkEnd w:id="38683"/>
      <w:bookmarkEnd w:id="38684"/>
    </w:p>
    <w:p w:rsidR="00203F12" w:rsidRDefault="00203F12" w:rsidP="00E604E4">
      <w:pPr>
        <w:pStyle w:val="af5"/>
        <w:keepNext/>
        <w:rPr>
          <w:rtl/>
        </w:rPr>
      </w:pPr>
      <w:r w:rsidRPr="00AB5ECF">
        <w:rPr>
          <w:rStyle w:val="TagStyle"/>
          <w:rtl/>
        </w:rPr>
        <w:t xml:space="preserve"> &lt;&lt; קריאה &gt;&gt; </w:t>
      </w:r>
      <w:r>
        <w:rPr>
          <w:rtl/>
        </w:rPr>
        <w:t>אורית מלכה סטרוק (הציונות הדתית):</w:t>
      </w:r>
      <w:r w:rsidRPr="00AB5ECF">
        <w:rPr>
          <w:rStyle w:val="TagStyle"/>
          <w:rtl/>
        </w:rPr>
        <w:t xml:space="preserve"> &lt;&lt; קריאה &gt;&gt;</w:t>
      </w:r>
      <w:r>
        <w:rPr>
          <w:rtl/>
        </w:rPr>
        <w:t xml:space="preserve"> </w:t>
      </w:r>
    </w:p>
    <w:p w:rsidR="00203F12" w:rsidRDefault="00203F12" w:rsidP="008D5FB9">
      <w:pPr>
        <w:rPr>
          <w:rtl/>
        </w:rPr>
      </w:pPr>
    </w:p>
    <w:p w:rsidR="00203F12" w:rsidRDefault="00203F12" w:rsidP="00E604E4">
      <w:pPr>
        <w:rPr>
          <w:rtl/>
        </w:rPr>
      </w:pPr>
      <w:r>
        <w:rPr>
          <w:rFonts w:hint="cs"/>
          <w:rtl/>
        </w:rPr>
        <w:t xml:space="preserve">תלך לבדוק. תלך לשאול את שר האוצר. אני </w:t>
      </w:r>
      <w:bookmarkStart w:id="38685" w:name="_ETM_Q101_217513"/>
      <w:bookmarkEnd w:id="38685"/>
      <w:r>
        <w:rPr>
          <w:rFonts w:hint="cs"/>
          <w:rtl/>
        </w:rPr>
        <w:t xml:space="preserve">אומרת לך שלפי שר האוצר </w:t>
      </w:r>
      <w:r w:rsidR="008D5FB9">
        <w:rPr>
          <w:rFonts w:hint="cs"/>
          <w:rtl/>
        </w:rPr>
        <w:t>– – –</w:t>
      </w:r>
      <w:r>
        <w:rPr>
          <w:rFonts w:hint="cs"/>
          <w:rtl/>
        </w:rPr>
        <w:t xml:space="preserve"> </w:t>
      </w:r>
    </w:p>
    <w:p w:rsidR="00203F12" w:rsidRDefault="00203F12" w:rsidP="00E604E4">
      <w:pPr>
        <w:rPr>
          <w:rtl/>
        </w:rPr>
      </w:pPr>
    </w:p>
    <w:p w:rsidR="00203F12" w:rsidRDefault="00203F12" w:rsidP="00E604E4">
      <w:pPr>
        <w:pStyle w:val="-"/>
        <w:keepNext/>
        <w:rPr>
          <w:rtl/>
        </w:rPr>
      </w:pPr>
      <w:bookmarkStart w:id="38686" w:name="ET_speakercontinue_6192_43"/>
      <w:r w:rsidRPr="00AB5ECF">
        <w:rPr>
          <w:rStyle w:val="TagStyle"/>
          <w:rtl/>
        </w:rPr>
        <w:t xml:space="preserve"> &lt;&lt; דובר_המשך &gt;&gt; </w:t>
      </w:r>
      <w:r>
        <w:rPr>
          <w:rtl/>
        </w:rPr>
        <w:t>שר הבינוי והשיכון זאב אלקין:</w:t>
      </w:r>
      <w:r w:rsidRPr="00AB5ECF">
        <w:rPr>
          <w:rStyle w:val="TagStyle"/>
          <w:rtl/>
        </w:rPr>
        <w:t xml:space="preserve"> &lt;&lt; דובר_המשך &gt;&gt;</w:t>
      </w:r>
      <w:r>
        <w:rPr>
          <w:rtl/>
        </w:rPr>
        <w:t xml:space="preserve"> </w:t>
      </w:r>
      <w:bookmarkEnd w:id="38686"/>
    </w:p>
    <w:p w:rsidR="00203F12" w:rsidRDefault="00203F12" w:rsidP="008D5FB9">
      <w:pPr>
        <w:rPr>
          <w:rtl/>
        </w:rPr>
      </w:pPr>
    </w:p>
    <w:p w:rsidR="00203F12" w:rsidRDefault="00203F12" w:rsidP="003D5B3F">
      <w:pPr>
        <w:rPr>
          <w:rtl/>
          <w:lang w:eastAsia="he-IL"/>
        </w:rPr>
      </w:pPr>
      <w:r>
        <w:rPr>
          <w:rFonts w:hint="cs"/>
          <w:rtl/>
          <w:lang w:eastAsia="he-IL"/>
        </w:rPr>
        <w:lastRenderedPageBreak/>
        <w:t>שנייה, חברת הכנסת סטרוק, אני אתן לך עצה לגבי שר האוצר</w:t>
      </w:r>
      <w:r w:rsidR="003D5B3F">
        <w:rPr>
          <w:rFonts w:hint="cs"/>
          <w:rtl/>
          <w:lang w:eastAsia="he-IL"/>
        </w:rPr>
        <w:t>,</w:t>
      </w:r>
      <w:r>
        <w:rPr>
          <w:rFonts w:hint="cs"/>
          <w:rtl/>
          <w:lang w:eastAsia="he-IL"/>
        </w:rPr>
        <w:t xml:space="preserve"> שנייה</w:t>
      </w:r>
      <w:r w:rsidR="003D5B3F">
        <w:rPr>
          <w:rFonts w:hint="cs"/>
          <w:rtl/>
          <w:lang w:eastAsia="he-IL"/>
        </w:rPr>
        <w:t>,</w:t>
      </w:r>
      <w:r>
        <w:rPr>
          <w:rFonts w:hint="cs"/>
          <w:rtl/>
          <w:lang w:eastAsia="he-IL"/>
        </w:rPr>
        <w:t xml:space="preserve"> אבל אני קודם אדבר על</w:t>
      </w:r>
      <w:bookmarkStart w:id="38687" w:name="_ETM_Q101_225769"/>
      <w:bookmarkEnd w:id="38687"/>
      <w:r>
        <w:rPr>
          <w:rFonts w:hint="cs"/>
          <w:rtl/>
          <w:lang w:eastAsia="he-IL"/>
        </w:rPr>
        <w:t xml:space="preserve"> העובדות. </w:t>
      </w:r>
    </w:p>
    <w:p w:rsidR="00203F12" w:rsidRDefault="00203F12" w:rsidP="00E604E4">
      <w:pPr>
        <w:rPr>
          <w:rtl/>
          <w:lang w:eastAsia="he-IL"/>
        </w:rPr>
      </w:pPr>
    </w:p>
    <w:p w:rsidR="00203F12" w:rsidRDefault="00203F12" w:rsidP="00E604E4">
      <w:pPr>
        <w:pStyle w:val="af5"/>
        <w:keepNext/>
        <w:rPr>
          <w:rtl/>
        </w:rPr>
      </w:pPr>
      <w:bookmarkStart w:id="38688" w:name="ET_interruption_5093_8"/>
      <w:r w:rsidRPr="006B2AE9">
        <w:rPr>
          <w:rStyle w:val="TagStyle"/>
          <w:rtl/>
        </w:rPr>
        <w:t xml:space="preserve"> &lt;&lt; קריאה &gt;&gt; </w:t>
      </w:r>
      <w:r>
        <w:rPr>
          <w:rtl/>
        </w:rPr>
        <w:t>אורית מלכה סטרוק (הציונות הדתית):</w:t>
      </w:r>
      <w:r w:rsidRPr="006B2AE9">
        <w:rPr>
          <w:rStyle w:val="TagStyle"/>
          <w:rtl/>
        </w:rPr>
        <w:t xml:space="preserve"> &lt;&lt; קריאה &gt;&gt;</w:t>
      </w:r>
      <w:r>
        <w:rPr>
          <w:rtl/>
        </w:rPr>
        <w:t xml:space="preserve">   </w:t>
      </w:r>
      <w:bookmarkEnd w:id="38688"/>
    </w:p>
    <w:p w:rsidR="00203F12" w:rsidRDefault="00203F12" w:rsidP="008D5FB9">
      <w:pPr>
        <w:rPr>
          <w:rtl/>
          <w:lang w:eastAsia="he-IL"/>
        </w:rPr>
      </w:pPr>
    </w:p>
    <w:p w:rsidR="00203F12" w:rsidRDefault="00203F12" w:rsidP="00E604E4">
      <w:pPr>
        <w:rPr>
          <w:rtl/>
          <w:lang w:eastAsia="he-IL"/>
        </w:rPr>
      </w:pPr>
      <w:r>
        <w:rPr>
          <w:rFonts w:hint="cs"/>
          <w:rtl/>
          <w:lang w:eastAsia="he-IL"/>
        </w:rPr>
        <w:t xml:space="preserve">אני נותנת לך עצה לבדוק מה </w:t>
      </w:r>
      <w:r w:rsidR="008D5FB9">
        <w:rPr>
          <w:rFonts w:hint="cs"/>
          <w:rtl/>
          <w:lang w:eastAsia="he-IL"/>
        </w:rPr>
        <w:t>– – –</w:t>
      </w:r>
    </w:p>
    <w:p w:rsidR="00203F12" w:rsidRDefault="00203F12" w:rsidP="00E604E4">
      <w:pPr>
        <w:rPr>
          <w:rtl/>
          <w:lang w:eastAsia="he-IL"/>
        </w:rPr>
      </w:pPr>
    </w:p>
    <w:p w:rsidR="00203F12" w:rsidRDefault="00203F12" w:rsidP="00E604E4">
      <w:pPr>
        <w:pStyle w:val="-"/>
        <w:keepNext/>
        <w:rPr>
          <w:rtl/>
        </w:rPr>
      </w:pPr>
      <w:r w:rsidRPr="006B2AE9">
        <w:rPr>
          <w:rStyle w:val="TagStyle"/>
          <w:rtl/>
        </w:rPr>
        <w:t xml:space="preserve"> &lt;&lt; דובר_המשך &gt;&gt; </w:t>
      </w:r>
      <w:r>
        <w:rPr>
          <w:rtl/>
        </w:rPr>
        <w:t>שר הבינוי והשיכון זאב אלקין:</w:t>
      </w:r>
      <w:r w:rsidRPr="006B2AE9">
        <w:rPr>
          <w:rStyle w:val="TagStyle"/>
          <w:rtl/>
        </w:rPr>
        <w:t xml:space="preserve"> &lt;&lt; דובר_המשך &gt;&gt;</w:t>
      </w:r>
      <w:r>
        <w:rPr>
          <w:rtl/>
        </w:rPr>
        <w:t xml:space="preserve">   </w:t>
      </w:r>
    </w:p>
    <w:p w:rsidR="00203F12" w:rsidRDefault="00203F12" w:rsidP="008D5FB9">
      <w:pPr>
        <w:rPr>
          <w:rtl/>
          <w:lang w:eastAsia="he-IL"/>
        </w:rPr>
      </w:pPr>
    </w:p>
    <w:p w:rsidR="00203F12" w:rsidRDefault="00203F12" w:rsidP="00E604E4">
      <w:pPr>
        <w:rPr>
          <w:rtl/>
          <w:lang w:eastAsia="he-IL"/>
        </w:rPr>
      </w:pPr>
      <w:r>
        <w:rPr>
          <w:rFonts w:hint="cs"/>
          <w:rtl/>
          <w:lang w:eastAsia="he-IL"/>
        </w:rPr>
        <w:t>בממשלה הזאת,</w:t>
      </w:r>
      <w:bookmarkStart w:id="38689" w:name="_ETM_Q101_232878"/>
      <w:bookmarkEnd w:id="38689"/>
      <w:r>
        <w:rPr>
          <w:rFonts w:hint="cs"/>
          <w:rtl/>
          <w:lang w:eastAsia="he-IL"/>
        </w:rPr>
        <w:t xml:space="preserve"> בקבינט הזה, הביאו לאישור כתיקונו, בזמן הנכון, את הסכומים. הצביע </w:t>
      </w:r>
      <w:bookmarkStart w:id="38690" w:name="_ETM_Q101_237036"/>
      <w:bookmarkEnd w:id="38690"/>
      <w:r>
        <w:rPr>
          <w:rFonts w:hint="cs"/>
          <w:rtl/>
          <w:lang w:eastAsia="he-IL"/>
        </w:rPr>
        <w:t xml:space="preserve">הקבינט, אישר את הסכום </w:t>
      </w:r>
      <w:r>
        <w:rPr>
          <w:rFonts w:hint="eastAsia"/>
          <w:rtl/>
          <w:lang w:eastAsia="he-IL"/>
        </w:rPr>
        <w:t xml:space="preserve">– </w:t>
      </w:r>
      <w:r>
        <w:rPr>
          <w:rFonts w:hint="cs"/>
          <w:rtl/>
          <w:lang w:eastAsia="he-IL"/>
        </w:rPr>
        <w:t>אגב, הוא לא מוסמך, הקבינט</w:t>
      </w:r>
      <w:bookmarkStart w:id="38691" w:name="_ETM_Q101_240317"/>
      <w:bookmarkEnd w:id="38691"/>
      <w:r>
        <w:rPr>
          <w:rFonts w:hint="cs"/>
          <w:rtl/>
          <w:lang w:eastAsia="he-IL"/>
        </w:rPr>
        <w:t xml:space="preserve">, להחליט אם כן מפעילים או לא מפעילים, זאת החוכמה של </w:t>
      </w:r>
      <w:bookmarkStart w:id="38692" w:name="_ETM_Q101_241836"/>
      <w:bookmarkEnd w:id="38692"/>
      <w:r>
        <w:rPr>
          <w:rFonts w:hint="cs"/>
          <w:rtl/>
          <w:lang w:eastAsia="he-IL"/>
        </w:rPr>
        <w:t xml:space="preserve">החוק. </w:t>
      </w:r>
    </w:p>
    <w:p w:rsidR="00203F12" w:rsidRDefault="00203F12" w:rsidP="00E604E4">
      <w:pPr>
        <w:rPr>
          <w:rtl/>
          <w:lang w:eastAsia="he-IL"/>
        </w:rPr>
      </w:pPr>
    </w:p>
    <w:p w:rsidR="00203F12" w:rsidRDefault="00203F12" w:rsidP="00E604E4">
      <w:pPr>
        <w:pStyle w:val="af5"/>
        <w:keepNext/>
        <w:rPr>
          <w:rtl/>
        </w:rPr>
      </w:pPr>
      <w:bookmarkStart w:id="38693" w:name="ET_interruption_5291_44"/>
      <w:r w:rsidRPr="00235406">
        <w:rPr>
          <w:rStyle w:val="TagStyle"/>
          <w:rtl/>
        </w:rPr>
        <w:t xml:space="preserve"> &lt;&lt; קריאה &gt;&gt; </w:t>
      </w:r>
      <w:r>
        <w:rPr>
          <w:rtl/>
        </w:rPr>
        <w:t>בצלאל סמוטריץ' (הציונות הדתית):</w:t>
      </w:r>
      <w:r w:rsidRPr="00235406">
        <w:rPr>
          <w:rStyle w:val="TagStyle"/>
          <w:rtl/>
        </w:rPr>
        <w:t xml:space="preserve"> &lt;&lt; קריאה &gt;&gt;</w:t>
      </w:r>
      <w:r>
        <w:rPr>
          <w:rtl/>
        </w:rPr>
        <w:t xml:space="preserve"> </w:t>
      </w:r>
      <w:bookmarkEnd w:id="38693"/>
    </w:p>
    <w:p w:rsidR="00203F12" w:rsidRDefault="00203F12" w:rsidP="008D5FB9">
      <w:pPr>
        <w:rPr>
          <w:rtl/>
        </w:rPr>
      </w:pPr>
    </w:p>
    <w:p w:rsidR="00203F12" w:rsidRDefault="00203F12" w:rsidP="00E604E4">
      <w:pPr>
        <w:rPr>
          <w:rtl/>
        </w:rPr>
      </w:pPr>
      <w:r>
        <w:rPr>
          <w:rFonts w:hint="cs"/>
          <w:rtl/>
        </w:rPr>
        <w:t xml:space="preserve">אז הוא נתן הלוואה של 500 מיליון שקל </w:t>
      </w:r>
      <w:r w:rsidR="008D5FB9">
        <w:rPr>
          <w:rFonts w:hint="cs"/>
          <w:rtl/>
        </w:rPr>
        <w:t>– – –</w:t>
      </w:r>
      <w:r>
        <w:rPr>
          <w:rFonts w:hint="cs"/>
          <w:rtl/>
        </w:rPr>
        <w:t xml:space="preserve"> </w:t>
      </w:r>
      <w:r>
        <w:rPr>
          <w:rtl/>
        </w:rPr>
        <w:t xml:space="preserve">  </w:t>
      </w:r>
    </w:p>
    <w:p w:rsidR="00203F12" w:rsidRDefault="00203F12" w:rsidP="00E604E4">
      <w:pPr>
        <w:rPr>
          <w:rtl/>
          <w:lang w:eastAsia="he-IL"/>
        </w:rPr>
      </w:pPr>
    </w:p>
    <w:p w:rsidR="00203F12" w:rsidRDefault="00203F12" w:rsidP="00E604E4">
      <w:pPr>
        <w:pStyle w:val="af5"/>
        <w:keepNext/>
        <w:rPr>
          <w:rtl/>
        </w:rPr>
      </w:pPr>
      <w:bookmarkStart w:id="38694" w:name="ET_interruption_5802_10"/>
      <w:r w:rsidRPr="006B2AE9">
        <w:rPr>
          <w:rStyle w:val="TagStyle"/>
          <w:rtl/>
        </w:rPr>
        <w:t xml:space="preserve"> &lt;&lt; קריאה &gt;&gt; </w:t>
      </w:r>
      <w:r>
        <w:rPr>
          <w:rtl/>
        </w:rPr>
        <w:t>שלמה קרעי (הליכוד):</w:t>
      </w:r>
      <w:r w:rsidRPr="006B2AE9">
        <w:rPr>
          <w:rStyle w:val="TagStyle"/>
          <w:rtl/>
        </w:rPr>
        <w:t xml:space="preserve"> &lt;&lt; קריאה &gt;&gt;</w:t>
      </w:r>
      <w:r>
        <w:rPr>
          <w:rtl/>
        </w:rPr>
        <w:t xml:space="preserve">   </w:t>
      </w:r>
      <w:bookmarkEnd w:id="38694"/>
    </w:p>
    <w:p w:rsidR="00203F12" w:rsidRDefault="00203F12" w:rsidP="008D5FB9">
      <w:pPr>
        <w:rPr>
          <w:rtl/>
          <w:lang w:eastAsia="he-IL"/>
        </w:rPr>
      </w:pPr>
    </w:p>
    <w:p w:rsidR="00203F12" w:rsidRDefault="00203F12" w:rsidP="00E604E4">
      <w:pPr>
        <w:rPr>
          <w:rtl/>
          <w:lang w:eastAsia="he-IL"/>
        </w:rPr>
      </w:pPr>
      <w:r>
        <w:rPr>
          <w:rFonts w:hint="cs"/>
          <w:rtl/>
          <w:lang w:eastAsia="he-IL"/>
        </w:rPr>
        <w:t xml:space="preserve">איך עמדתם </w:t>
      </w:r>
      <w:r w:rsidR="008D5FB9">
        <w:rPr>
          <w:rFonts w:hint="cs"/>
          <w:rtl/>
          <w:lang w:eastAsia="he-IL"/>
        </w:rPr>
        <w:t>– – –</w:t>
      </w:r>
      <w:r>
        <w:rPr>
          <w:rFonts w:hint="cs"/>
          <w:rtl/>
          <w:lang w:eastAsia="he-IL"/>
        </w:rPr>
        <w:t xml:space="preserve"> </w:t>
      </w:r>
    </w:p>
    <w:p w:rsidR="00203F12" w:rsidRDefault="00203F12" w:rsidP="00E604E4">
      <w:pPr>
        <w:rPr>
          <w:rtl/>
          <w:lang w:eastAsia="he-IL"/>
        </w:rPr>
      </w:pPr>
    </w:p>
    <w:p w:rsidR="00203F12" w:rsidRDefault="00203F12" w:rsidP="00E604E4">
      <w:pPr>
        <w:pStyle w:val="-"/>
        <w:keepNext/>
        <w:rPr>
          <w:rtl/>
        </w:rPr>
      </w:pPr>
      <w:bookmarkStart w:id="38695" w:name="ET_speakercontinue_6192_11"/>
      <w:r w:rsidRPr="006B2AE9">
        <w:rPr>
          <w:rStyle w:val="TagStyle"/>
          <w:rtl/>
        </w:rPr>
        <w:t xml:space="preserve"> &lt;&lt; דובר_המשך &gt;&gt; </w:t>
      </w:r>
      <w:r>
        <w:rPr>
          <w:rtl/>
        </w:rPr>
        <w:t>שר הבינוי והשיכון זאב אלקין:</w:t>
      </w:r>
      <w:r w:rsidRPr="006B2AE9">
        <w:rPr>
          <w:rStyle w:val="TagStyle"/>
          <w:rtl/>
        </w:rPr>
        <w:t xml:space="preserve"> &lt;&lt; דובר_המשך &gt;&gt;</w:t>
      </w:r>
      <w:r>
        <w:rPr>
          <w:rtl/>
        </w:rPr>
        <w:t xml:space="preserve">   </w:t>
      </w:r>
      <w:bookmarkEnd w:id="38695"/>
    </w:p>
    <w:p w:rsidR="00203F12" w:rsidRDefault="00203F12" w:rsidP="008D5FB9">
      <w:pPr>
        <w:rPr>
          <w:rtl/>
          <w:lang w:eastAsia="he-IL"/>
        </w:rPr>
      </w:pPr>
    </w:p>
    <w:p w:rsidR="00203F12" w:rsidRDefault="00203F12" w:rsidP="003D5B3F">
      <w:pPr>
        <w:rPr>
          <w:rtl/>
          <w:lang w:eastAsia="he-IL"/>
        </w:rPr>
      </w:pPr>
      <w:r>
        <w:rPr>
          <w:rFonts w:hint="cs"/>
          <w:rtl/>
          <w:lang w:eastAsia="he-IL"/>
        </w:rPr>
        <w:t xml:space="preserve">אז בסופו של דבר, דווקא </w:t>
      </w:r>
      <w:bookmarkStart w:id="38696" w:name="_ETM_Q101_254707"/>
      <w:bookmarkEnd w:id="38696"/>
      <w:r>
        <w:rPr>
          <w:rFonts w:hint="cs"/>
          <w:rtl/>
          <w:lang w:eastAsia="he-IL"/>
        </w:rPr>
        <w:t xml:space="preserve">בממשלה הזאת, בשונה מהממשלה הקודמת, הקודמת-הקודמת, יותר נכון, </w:t>
      </w:r>
      <w:bookmarkStart w:id="38697" w:name="_ETM_Q101_255067"/>
      <w:bookmarkEnd w:id="38697"/>
      <w:r>
        <w:rPr>
          <w:rFonts w:hint="cs"/>
          <w:rtl/>
          <w:lang w:eastAsia="he-IL"/>
        </w:rPr>
        <w:t xml:space="preserve">הופעל החוק. </w:t>
      </w:r>
      <w:bookmarkStart w:id="38698" w:name="_ETM_Q101_256731"/>
      <w:bookmarkStart w:id="38699" w:name="_ETM_Q101_256829"/>
      <w:bookmarkStart w:id="38700" w:name="_ETM_Q101_256874"/>
      <w:bookmarkStart w:id="38701" w:name="_ETM_Q101_256962"/>
      <w:bookmarkEnd w:id="38698"/>
      <w:bookmarkEnd w:id="38699"/>
      <w:bookmarkEnd w:id="38700"/>
      <w:bookmarkEnd w:id="38701"/>
      <w:r>
        <w:rPr>
          <w:rFonts w:hint="cs"/>
          <w:rtl/>
          <w:lang w:eastAsia="he-IL"/>
        </w:rPr>
        <w:t>ואם, חברת הכנ</w:t>
      </w:r>
      <w:r w:rsidR="009A3CAC">
        <w:rPr>
          <w:rFonts w:hint="cs"/>
          <w:rtl/>
          <w:lang w:eastAsia="he-IL"/>
        </w:rPr>
        <w:t>ס</w:t>
      </w:r>
      <w:r>
        <w:rPr>
          <w:rFonts w:hint="cs"/>
          <w:rtl/>
          <w:lang w:eastAsia="he-IL"/>
        </w:rPr>
        <w:t xml:space="preserve">ת סטרוק, את חושבת שהחוק לא מופעל </w:t>
      </w:r>
      <w:r w:rsidR="008D5FB9">
        <w:rPr>
          <w:rFonts w:hint="cs"/>
          <w:rtl/>
          <w:lang w:eastAsia="he-IL"/>
        </w:rPr>
        <w:t>– – –</w:t>
      </w:r>
      <w:r>
        <w:rPr>
          <w:rFonts w:hint="cs"/>
          <w:rtl/>
          <w:lang w:eastAsia="he-IL"/>
        </w:rPr>
        <w:t xml:space="preserve"> </w:t>
      </w:r>
    </w:p>
    <w:p w:rsidR="00203F12" w:rsidRDefault="00203F12" w:rsidP="00E604E4">
      <w:pPr>
        <w:rPr>
          <w:rtl/>
          <w:lang w:eastAsia="he-IL"/>
        </w:rPr>
      </w:pPr>
    </w:p>
    <w:p w:rsidR="00203F12" w:rsidRDefault="00203F12" w:rsidP="00E604E4">
      <w:pPr>
        <w:pStyle w:val="af5"/>
        <w:keepNext/>
        <w:rPr>
          <w:rtl/>
        </w:rPr>
      </w:pPr>
      <w:bookmarkStart w:id="38702" w:name="ET_interruption_5093_12"/>
      <w:r w:rsidRPr="006B2AE9">
        <w:rPr>
          <w:rStyle w:val="TagStyle"/>
          <w:rtl/>
        </w:rPr>
        <w:t xml:space="preserve"> &lt;&lt; קריאה &gt;&gt; </w:t>
      </w:r>
      <w:r>
        <w:rPr>
          <w:rtl/>
        </w:rPr>
        <w:t>אורית מלכה סטרוק (הציונות הדתית):</w:t>
      </w:r>
      <w:r w:rsidRPr="006B2AE9">
        <w:rPr>
          <w:rStyle w:val="TagStyle"/>
          <w:rtl/>
        </w:rPr>
        <w:t xml:space="preserve"> &lt;&lt; קריאה &gt;&gt;</w:t>
      </w:r>
      <w:r>
        <w:rPr>
          <w:rtl/>
        </w:rPr>
        <w:t xml:space="preserve">   </w:t>
      </w:r>
      <w:bookmarkEnd w:id="38702"/>
    </w:p>
    <w:p w:rsidR="00203F12" w:rsidRDefault="00203F12" w:rsidP="008D5FB9">
      <w:pPr>
        <w:rPr>
          <w:rtl/>
          <w:lang w:eastAsia="he-IL"/>
        </w:rPr>
      </w:pPr>
    </w:p>
    <w:p w:rsidR="00203F12" w:rsidRDefault="00203F12" w:rsidP="00E604E4">
      <w:pPr>
        <w:rPr>
          <w:rtl/>
          <w:lang w:eastAsia="he-IL"/>
        </w:rPr>
      </w:pPr>
      <w:r>
        <w:rPr>
          <w:rFonts w:hint="cs"/>
          <w:rtl/>
          <w:lang w:eastAsia="he-IL"/>
        </w:rPr>
        <w:t xml:space="preserve">אני לא חושבת, אני יודעת. יש </w:t>
      </w:r>
      <w:bookmarkStart w:id="38703" w:name="_ETM_Q101_266696"/>
      <w:bookmarkEnd w:id="38703"/>
      <w:r>
        <w:rPr>
          <w:rFonts w:hint="cs"/>
          <w:rtl/>
          <w:lang w:eastAsia="he-IL"/>
        </w:rPr>
        <w:t xml:space="preserve">לי על זה מסמך משר האוצר </w:t>
      </w:r>
      <w:r w:rsidR="008D5FB9">
        <w:rPr>
          <w:rFonts w:hint="cs"/>
          <w:rtl/>
          <w:lang w:eastAsia="he-IL"/>
        </w:rPr>
        <w:t>– – –</w:t>
      </w:r>
      <w:r>
        <w:rPr>
          <w:rFonts w:hint="cs"/>
          <w:rtl/>
          <w:lang w:eastAsia="he-IL"/>
        </w:rPr>
        <w:t xml:space="preserve"> </w:t>
      </w:r>
    </w:p>
    <w:p w:rsidR="00203F12" w:rsidRDefault="00203F12" w:rsidP="00E604E4">
      <w:pPr>
        <w:rPr>
          <w:rtl/>
          <w:lang w:eastAsia="he-IL"/>
        </w:rPr>
      </w:pPr>
    </w:p>
    <w:p w:rsidR="00203F12" w:rsidRDefault="00203F12" w:rsidP="00E604E4">
      <w:pPr>
        <w:pStyle w:val="-"/>
        <w:keepNext/>
        <w:rPr>
          <w:rtl/>
        </w:rPr>
      </w:pPr>
      <w:bookmarkStart w:id="38704" w:name="ET_speakercontinue_6192_45"/>
      <w:r w:rsidRPr="00692A5D">
        <w:rPr>
          <w:rStyle w:val="TagStyle"/>
          <w:rtl/>
        </w:rPr>
        <w:t xml:space="preserve"> &lt;&lt; דובר_המשך &gt;&gt; </w:t>
      </w:r>
      <w:r>
        <w:rPr>
          <w:rtl/>
        </w:rPr>
        <w:t>שר הבינוי והשיכון זאב אלקין:</w:t>
      </w:r>
      <w:r w:rsidRPr="00692A5D">
        <w:rPr>
          <w:rStyle w:val="TagStyle"/>
          <w:rtl/>
        </w:rPr>
        <w:t xml:space="preserve"> &lt;&lt; דובר_המשך &gt;&gt;</w:t>
      </w:r>
      <w:r>
        <w:rPr>
          <w:rtl/>
        </w:rPr>
        <w:t xml:space="preserve"> </w:t>
      </w:r>
      <w:bookmarkEnd w:id="38704"/>
    </w:p>
    <w:p w:rsidR="00203F12" w:rsidRDefault="00203F12" w:rsidP="008D5FB9">
      <w:pPr>
        <w:rPr>
          <w:rtl/>
        </w:rPr>
      </w:pPr>
    </w:p>
    <w:p w:rsidR="00203F12" w:rsidRDefault="00203F12" w:rsidP="00E604E4">
      <w:pPr>
        <w:rPr>
          <w:rtl/>
        </w:rPr>
      </w:pPr>
      <w:r>
        <w:rPr>
          <w:rFonts w:hint="cs"/>
          <w:rtl/>
        </w:rPr>
        <w:t>אבל</w:t>
      </w:r>
      <w:bookmarkStart w:id="38705" w:name="_ETM_Q101_265607"/>
      <w:bookmarkEnd w:id="38705"/>
      <w:r>
        <w:rPr>
          <w:rFonts w:hint="cs"/>
          <w:rtl/>
        </w:rPr>
        <w:t xml:space="preserve"> יש דרך מאוד פשוטה, יש חוק ברור. אם הוא לא </w:t>
      </w:r>
      <w:bookmarkStart w:id="38706" w:name="_ETM_Q101_272398"/>
      <w:bookmarkEnd w:id="38706"/>
      <w:r>
        <w:rPr>
          <w:rFonts w:hint="cs"/>
          <w:rtl/>
        </w:rPr>
        <w:t>מופעל, אם הממשלה פועלת בניגוד לחוק, יש בית משפט עליון,</w:t>
      </w:r>
      <w:bookmarkStart w:id="38707" w:name="_ETM_Q101_273866"/>
      <w:bookmarkEnd w:id="38707"/>
      <w:r>
        <w:rPr>
          <w:rFonts w:hint="cs"/>
          <w:rtl/>
        </w:rPr>
        <w:t xml:space="preserve"> יש בג"ץ במדינת ישראל </w:t>
      </w:r>
      <w:r>
        <w:rPr>
          <w:rFonts w:hint="eastAsia"/>
          <w:rtl/>
        </w:rPr>
        <w:t xml:space="preserve">– </w:t>
      </w:r>
      <w:bookmarkStart w:id="38708" w:name="_ETM_Q101_279579"/>
      <w:bookmarkEnd w:id="38708"/>
      <w:r>
        <w:rPr>
          <w:rFonts w:hint="cs"/>
          <w:rtl/>
        </w:rPr>
        <w:t xml:space="preserve">תפני לבג"ץ ותגידי: הממשלה מפירה </w:t>
      </w:r>
      <w:bookmarkStart w:id="38709" w:name="_ETM_Q101_280021"/>
      <w:bookmarkEnd w:id="38709"/>
      <w:r>
        <w:rPr>
          <w:rFonts w:hint="cs"/>
          <w:rtl/>
        </w:rPr>
        <w:t xml:space="preserve">את החוק. </w:t>
      </w:r>
    </w:p>
    <w:p w:rsidR="00203F12" w:rsidRDefault="00203F12" w:rsidP="00E604E4">
      <w:pPr>
        <w:rPr>
          <w:rtl/>
        </w:rPr>
      </w:pPr>
    </w:p>
    <w:p w:rsidR="00203F12" w:rsidRDefault="00203F12" w:rsidP="00E604E4">
      <w:pPr>
        <w:pStyle w:val="af5"/>
        <w:keepNext/>
        <w:rPr>
          <w:rtl/>
        </w:rPr>
      </w:pPr>
      <w:bookmarkStart w:id="38710" w:name="ET_interruption_5093_46"/>
      <w:r w:rsidRPr="00DC2333">
        <w:rPr>
          <w:rStyle w:val="TagStyle"/>
          <w:rtl/>
        </w:rPr>
        <w:lastRenderedPageBreak/>
        <w:t xml:space="preserve"> &lt;&lt; קריאה &gt;&gt; </w:t>
      </w:r>
      <w:r>
        <w:rPr>
          <w:rtl/>
        </w:rPr>
        <w:t>אורית מלכה סטרוק (הציונות הדתית):</w:t>
      </w:r>
      <w:r w:rsidRPr="00DC2333">
        <w:rPr>
          <w:rStyle w:val="TagStyle"/>
          <w:rtl/>
        </w:rPr>
        <w:t xml:space="preserve"> &lt;&lt; קריאה &gt;&gt;</w:t>
      </w:r>
      <w:r>
        <w:rPr>
          <w:rtl/>
        </w:rPr>
        <w:t xml:space="preserve"> </w:t>
      </w:r>
      <w:bookmarkEnd w:id="38710"/>
    </w:p>
    <w:p w:rsidR="00203F12" w:rsidRDefault="00203F12" w:rsidP="008D5FB9">
      <w:pPr>
        <w:rPr>
          <w:rtl/>
        </w:rPr>
      </w:pPr>
    </w:p>
    <w:p w:rsidR="00203F12" w:rsidRDefault="00203F12" w:rsidP="00E604E4">
      <w:pPr>
        <w:rPr>
          <w:rtl/>
        </w:rPr>
      </w:pPr>
      <w:r>
        <w:rPr>
          <w:rFonts w:hint="cs"/>
          <w:rtl/>
        </w:rPr>
        <w:t xml:space="preserve">אתה יושב בקבינט, לך תברר את זה. </w:t>
      </w:r>
    </w:p>
    <w:p w:rsidR="00203F12" w:rsidRDefault="00203F12" w:rsidP="00E604E4">
      <w:pPr>
        <w:rPr>
          <w:rtl/>
        </w:rPr>
      </w:pPr>
      <w:bookmarkStart w:id="38711" w:name="_ETM_Q101_284454"/>
      <w:bookmarkStart w:id="38712" w:name="_ETM_Q101_284571"/>
      <w:bookmarkEnd w:id="38711"/>
      <w:bookmarkEnd w:id="38712"/>
    </w:p>
    <w:p w:rsidR="00203F12" w:rsidRDefault="00203F12" w:rsidP="00E604E4">
      <w:pPr>
        <w:pStyle w:val="-"/>
        <w:keepNext/>
        <w:rPr>
          <w:rtl/>
        </w:rPr>
      </w:pPr>
      <w:r w:rsidRPr="00DC2333">
        <w:rPr>
          <w:rStyle w:val="TagStyle"/>
          <w:rtl/>
        </w:rPr>
        <w:t xml:space="preserve"> &lt;&lt; דובר_המשך &gt;&gt; </w:t>
      </w:r>
      <w:r>
        <w:rPr>
          <w:rtl/>
        </w:rPr>
        <w:t>שר הבינוי והשיכון זאב אלקין:</w:t>
      </w:r>
      <w:r w:rsidRPr="00DC2333">
        <w:rPr>
          <w:rStyle w:val="TagStyle"/>
          <w:rtl/>
        </w:rPr>
        <w:t xml:space="preserve"> &lt;&lt; דובר_המשך &gt;&gt;</w:t>
      </w:r>
      <w:r>
        <w:rPr>
          <w:rtl/>
        </w:rPr>
        <w:t xml:space="preserve"> </w:t>
      </w:r>
    </w:p>
    <w:p w:rsidR="00203F12" w:rsidRDefault="00203F12" w:rsidP="008D5FB9">
      <w:pPr>
        <w:rPr>
          <w:rtl/>
        </w:rPr>
      </w:pPr>
    </w:p>
    <w:p w:rsidR="00203F12" w:rsidRDefault="00203F12" w:rsidP="003D5B3F">
      <w:pPr>
        <w:rPr>
          <w:rtl/>
        </w:rPr>
      </w:pPr>
      <w:r>
        <w:rPr>
          <w:rFonts w:hint="cs"/>
          <w:rtl/>
        </w:rPr>
        <w:t>אתם על ועדות בכנסת הלכתם לבג"ץ. עכשיו אתם באים בטענות</w:t>
      </w:r>
      <w:bookmarkStart w:id="38713" w:name="_ETM_Q101_290516"/>
      <w:bookmarkEnd w:id="38713"/>
      <w:r w:rsidR="003D5B3F">
        <w:rPr>
          <w:rFonts w:hint="cs"/>
          <w:rtl/>
        </w:rPr>
        <w:t>,</w:t>
      </w:r>
      <w:r>
        <w:rPr>
          <w:rFonts w:hint="cs"/>
          <w:rtl/>
        </w:rPr>
        <w:t xml:space="preserve"> על תשלומי משכורות למחבלים אתם לא מוכנים?</w:t>
      </w:r>
      <w:r w:rsidRPr="008875C2">
        <w:rPr>
          <w:rFonts w:hint="cs"/>
          <w:rtl/>
        </w:rPr>
        <w:t xml:space="preserve"> </w:t>
      </w:r>
      <w:r>
        <w:rPr>
          <w:rFonts w:hint="cs"/>
          <w:rtl/>
        </w:rPr>
        <w:t>על ויכוח של מקום אחד בוועדת הכספים רצתם לבג"ץ.</w:t>
      </w:r>
      <w:r>
        <w:rPr>
          <w:rtl/>
        </w:rPr>
        <w:t xml:space="preserve"> </w:t>
      </w:r>
    </w:p>
    <w:p w:rsidR="00203F12" w:rsidRDefault="00203F12" w:rsidP="00E604E4">
      <w:pPr>
        <w:rPr>
          <w:rtl/>
        </w:rPr>
      </w:pPr>
    </w:p>
    <w:p w:rsidR="00203F12" w:rsidRDefault="00203F12" w:rsidP="00E604E4">
      <w:pPr>
        <w:pStyle w:val="af5"/>
        <w:keepNext/>
        <w:rPr>
          <w:rtl/>
        </w:rPr>
      </w:pPr>
      <w:bookmarkStart w:id="38714" w:name="_ETM_Q101_287507"/>
      <w:bookmarkStart w:id="38715" w:name="_ETM_Q101_287553"/>
      <w:bookmarkStart w:id="38716" w:name="_ETM_Q101_288489"/>
      <w:bookmarkStart w:id="38717" w:name="ET_interruption_קריאות_13"/>
      <w:bookmarkEnd w:id="38714"/>
      <w:bookmarkEnd w:id="38715"/>
      <w:bookmarkEnd w:id="38716"/>
      <w:r w:rsidRPr="006B2AE9">
        <w:rPr>
          <w:rStyle w:val="TagStyle"/>
          <w:rtl/>
        </w:rPr>
        <w:t xml:space="preserve"> &lt;&lt; קריאה &gt;&gt; </w:t>
      </w:r>
      <w:r>
        <w:rPr>
          <w:rtl/>
        </w:rPr>
        <w:t>קריאות:</w:t>
      </w:r>
      <w:r w:rsidRPr="006B2AE9">
        <w:rPr>
          <w:rStyle w:val="TagStyle"/>
          <w:rtl/>
        </w:rPr>
        <w:t xml:space="preserve"> &lt;&lt; קריאה &gt;&gt;</w:t>
      </w:r>
      <w:r>
        <w:rPr>
          <w:rtl/>
        </w:rPr>
        <w:t xml:space="preserve">   </w:t>
      </w:r>
      <w:bookmarkEnd w:id="38717"/>
    </w:p>
    <w:p w:rsidR="00203F12" w:rsidRDefault="00203F12" w:rsidP="008D5FB9">
      <w:pPr>
        <w:rPr>
          <w:rtl/>
          <w:lang w:eastAsia="he-IL"/>
        </w:rPr>
      </w:pPr>
    </w:p>
    <w:p w:rsidR="00203F12" w:rsidRDefault="008D5FB9" w:rsidP="00E604E4">
      <w:pPr>
        <w:rPr>
          <w:rtl/>
          <w:lang w:eastAsia="he-IL"/>
        </w:rPr>
      </w:pPr>
      <w:r>
        <w:rPr>
          <w:rFonts w:hint="cs"/>
          <w:rtl/>
          <w:lang w:eastAsia="he-IL"/>
        </w:rPr>
        <w:t>– – –</w:t>
      </w:r>
    </w:p>
    <w:p w:rsidR="00203F12" w:rsidRDefault="00203F12" w:rsidP="00E604E4">
      <w:pPr>
        <w:rPr>
          <w:rtl/>
          <w:lang w:eastAsia="he-IL"/>
        </w:rPr>
      </w:pPr>
    </w:p>
    <w:p w:rsidR="00203F12" w:rsidRDefault="00203F12" w:rsidP="00E604E4">
      <w:pPr>
        <w:pStyle w:val="af5"/>
        <w:keepNext/>
        <w:rPr>
          <w:rtl/>
        </w:rPr>
      </w:pPr>
      <w:r w:rsidRPr="006B2AE9">
        <w:rPr>
          <w:rStyle w:val="TagStyle"/>
          <w:rtl/>
        </w:rPr>
        <w:t xml:space="preserve"> &lt;&lt; קריאה &gt;&gt; </w:t>
      </w:r>
      <w:r>
        <w:rPr>
          <w:rtl/>
        </w:rPr>
        <w:t>דוד אמסלם (הליכוד):</w:t>
      </w:r>
      <w:r w:rsidRPr="006B2AE9">
        <w:rPr>
          <w:rStyle w:val="TagStyle"/>
          <w:rtl/>
        </w:rPr>
        <w:t xml:space="preserve"> &lt;&lt; קריאה &gt;&gt;</w:t>
      </w:r>
      <w:r>
        <w:rPr>
          <w:rtl/>
        </w:rPr>
        <w:t xml:space="preserve">   </w:t>
      </w:r>
    </w:p>
    <w:p w:rsidR="00203F12" w:rsidRDefault="00203F12" w:rsidP="008D5FB9">
      <w:pPr>
        <w:rPr>
          <w:rtl/>
          <w:lang w:eastAsia="he-IL"/>
        </w:rPr>
      </w:pPr>
    </w:p>
    <w:p w:rsidR="00203F12" w:rsidRDefault="00203F12" w:rsidP="00E604E4">
      <w:pPr>
        <w:rPr>
          <w:rtl/>
          <w:lang w:eastAsia="he-IL"/>
        </w:rPr>
      </w:pPr>
      <w:r>
        <w:rPr>
          <w:rFonts w:hint="cs"/>
          <w:rtl/>
          <w:lang w:eastAsia="he-IL"/>
        </w:rPr>
        <w:t xml:space="preserve">כשאמרתי שהוא קיבל שוחד, אז הבג"ץ עזר לו, אתה הבנת? אז עכשיו </w:t>
      </w:r>
      <w:r w:rsidR="008D5FB9">
        <w:rPr>
          <w:rFonts w:hint="cs"/>
          <w:rtl/>
          <w:lang w:eastAsia="he-IL"/>
        </w:rPr>
        <w:t>– – –</w:t>
      </w:r>
      <w:r>
        <w:rPr>
          <w:rFonts w:hint="cs"/>
          <w:rtl/>
          <w:lang w:eastAsia="he-IL"/>
        </w:rPr>
        <w:t xml:space="preserve"> </w:t>
      </w:r>
    </w:p>
    <w:p w:rsidR="00203F12" w:rsidRDefault="00203F12" w:rsidP="00E604E4">
      <w:pPr>
        <w:rPr>
          <w:rtl/>
          <w:lang w:eastAsia="he-IL"/>
        </w:rPr>
      </w:pPr>
    </w:p>
    <w:p w:rsidR="00203F12" w:rsidRDefault="00203F12" w:rsidP="00E604E4">
      <w:pPr>
        <w:pStyle w:val="af5"/>
        <w:keepNext/>
        <w:rPr>
          <w:rtl/>
        </w:rPr>
      </w:pPr>
      <w:bookmarkStart w:id="38718" w:name="ET_interruption_5802_16"/>
      <w:r w:rsidRPr="006B2AE9">
        <w:rPr>
          <w:rStyle w:val="TagStyle"/>
          <w:rtl/>
        </w:rPr>
        <w:t xml:space="preserve"> &lt;&lt; קריאה &gt;&gt; </w:t>
      </w:r>
      <w:r>
        <w:rPr>
          <w:rtl/>
        </w:rPr>
        <w:t>שלמה קרעי (הליכוד):</w:t>
      </w:r>
      <w:r w:rsidRPr="006B2AE9">
        <w:rPr>
          <w:rStyle w:val="TagStyle"/>
          <w:rtl/>
        </w:rPr>
        <w:t xml:space="preserve"> &lt;&lt; קריאה &gt;&gt;</w:t>
      </w:r>
      <w:r>
        <w:rPr>
          <w:rtl/>
        </w:rPr>
        <w:t xml:space="preserve">   </w:t>
      </w:r>
      <w:bookmarkEnd w:id="38718"/>
    </w:p>
    <w:p w:rsidR="00203F12" w:rsidRDefault="00203F12" w:rsidP="008D5FB9">
      <w:pPr>
        <w:rPr>
          <w:rtl/>
          <w:lang w:eastAsia="he-IL"/>
        </w:rPr>
      </w:pPr>
    </w:p>
    <w:p w:rsidR="00203F12" w:rsidRDefault="00203F12" w:rsidP="00E604E4">
      <w:pPr>
        <w:rPr>
          <w:rtl/>
          <w:lang w:eastAsia="he-IL"/>
        </w:rPr>
      </w:pPr>
      <w:r>
        <w:rPr>
          <w:rFonts w:hint="cs"/>
          <w:rtl/>
          <w:lang w:eastAsia="he-IL"/>
        </w:rPr>
        <w:t xml:space="preserve">איך קראתם לילד של הממשלה </w:t>
      </w:r>
      <w:bookmarkStart w:id="38719" w:name="_ETM_Q101_309834"/>
      <w:bookmarkEnd w:id="38719"/>
      <w:r>
        <w:rPr>
          <w:rFonts w:hint="cs"/>
          <w:rtl/>
          <w:lang w:eastAsia="he-IL"/>
        </w:rPr>
        <w:t>אחרי תשעה חודשים?</w:t>
      </w:r>
    </w:p>
    <w:p w:rsidR="00203F12" w:rsidRDefault="00203F12" w:rsidP="00E604E4">
      <w:pPr>
        <w:rPr>
          <w:rtl/>
          <w:lang w:eastAsia="he-IL"/>
        </w:rPr>
      </w:pPr>
    </w:p>
    <w:p w:rsidR="00203F12" w:rsidRDefault="00203F12" w:rsidP="00E604E4">
      <w:pPr>
        <w:pStyle w:val="af5"/>
        <w:keepNext/>
        <w:rPr>
          <w:rtl/>
        </w:rPr>
      </w:pPr>
      <w:bookmarkStart w:id="38720" w:name="ET_interruption_6044_50"/>
      <w:r w:rsidRPr="00D7327D">
        <w:rPr>
          <w:rStyle w:val="TagStyle"/>
          <w:rtl/>
        </w:rPr>
        <w:t xml:space="preserve"> &lt;&lt; קריאה &gt;&gt; </w:t>
      </w:r>
      <w:r>
        <w:rPr>
          <w:rtl/>
        </w:rPr>
        <w:t>אוריאל בוסו (ש"ס):</w:t>
      </w:r>
      <w:r w:rsidRPr="00D7327D">
        <w:rPr>
          <w:rStyle w:val="TagStyle"/>
          <w:rtl/>
        </w:rPr>
        <w:t xml:space="preserve"> &lt;&lt; קריאה &gt;&gt;</w:t>
      </w:r>
      <w:r>
        <w:rPr>
          <w:rtl/>
        </w:rPr>
        <w:t xml:space="preserve"> </w:t>
      </w:r>
      <w:bookmarkEnd w:id="38720"/>
    </w:p>
    <w:p w:rsidR="00203F12" w:rsidRDefault="00203F12" w:rsidP="008D5FB9">
      <w:pPr>
        <w:rPr>
          <w:rtl/>
        </w:rPr>
      </w:pPr>
    </w:p>
    <w:p w:rsidR="00203F12" w:rsidRDefault="00203F12" w:rsidP="00E604E4">
      <w:pPr>
        <w:rPr>
          <w:rtl/>
        </w:rPr>
      </w:pPr>
      <w:r>
        <w:rPr>
          <w:rFonts w:hint="cs"/>
          <w:rtl/>
        </w:rPr>
        <w:t xml:space="preserve">השר אלקין, תספר על מה הייתה הפגישה שלך עם הנשיא העשירי רובי ריבלין היום בכנסת. מה בא לך? זה </w:t>
      </w:r>
      <w:bookmarkStart w:id="38721" w:name="_ETM_Q101_314797"/>
      <w:bookmarkEnd w:id="38721"/>
      <w:r>
        <w:rPr>
          <w:rFonts w:hint="cs"/>
          <w:rtl/>
        </w:rPr>
        <w:t>נושא מדיני ככה שהוא מוביל ואנחנו לא יודעים?</w:t>
      </w:r>
    </w:p>
    <w:p w:rsidR="00203F12" w:rsidRDefault="00203F12" w:rsidP="00E604E4">
      <w:pPr>
        <w:rPr>
          <w:rtl/>
        </w:rPr>
      </w:pPr>
    </w:p>
    <w:p w:rsidR="00203F12" w:rsidRDefault="00203F12" w:rsidP="00E604E4">
      <w:pPr>
        <w:pStyle w:val="-"/>
        <w:keepNext/>
        <w:rPr>
          <w:rtl/>
        </w:rPr>
      </w:pPr>
      <w:r w:rsidRPr="006B2AE9">
        <w:rPr>
          <w:rStyle w:val="TagStyle"/>
          <w:rtl/>
        </w:rPr>
        <w:t xml:space="preserve">&lt;&lt; דובר_המשך &gt;&gt; </w:t>
      </w:r>
      <w:r>
        <w:rPr>
          <w:rtl/>
        </w:rPr>
        <w:t>שר הבינוי והשיכון זאב אלקין:</w:t>
      </w:r>
      <w:r w:rsidRPr="006B2AE9">
        <w:rPr>
          <w:rStyle w:val="TagStyle"/>
          <w:rtl/>
        </w:rPr>
        <w:t xml:space="preserve"> &lt;&lt; דובר_המשך &gt;&gt;</w:t>
      </w:r>
      <w:r>
        <w:rPr>
          <w:rtl/>
        </w:rPr>
        <w:t xml:space="preserve">   </w:t>
      </w:r>
    </w:p>
    <w:p w:rsidR="00203F12" w:rsidRDefault="00203F12" w:rsidP="008D5FB9">
      <w:pPr>
        <w:rPr>
          <w:rtl/>
          <w:lang w:eastAsia="he-IL"/>
        </w:rPr>
      </w:pPr>
    </w:p>
    <w:p w:rsidR="00203F12" w:rsidRPr="001209C8" w:rsidRDefault="00203F12" w:rsidP="00E604E4">
      <w:pPr>
        <w:rPr>
          <w:rtl/>
          <w:lang w:eastAsia="he-IL"/>
        </w:rPr>
      </w:pPr>
      <w:bookmarkStart w:id="38722" w:name="_ETM_Q101_315460"/>
      <w:bookmarkStart w:id="38723" w:name="_ETM_Q101_315602"/>
      <w:bookmarkEnd w:id="38722"/>
      <w:bookmarkEnd w:id="38723"/>
      <w:r>
        <w:rPr>
          <w:rFonts w:hint="cs"/>
          <w:rtl/>
          <w:lang w:eastAsia="he-IL"/>
        </w:rPr>
        <w:t xml:space="preserve">הנשיא לשעבר, חבר הכנסת לשעבר, השר לשעבר </w:t>
      </w:r>
      <w:bookmarkStart w:id="38724" w:name="_ETM_Q101_326532"/>
      <w:bookmarkEnd w:id="38724"/>
      <w:r w:rsidR="008D5FB9">
        <w:rPr>
          <w:rFonts w:hint="cs"/>
          <w:rtl/>
          <w:lang w:eastAsia="he-IL"/>
        </w:rPr>
        <w:t>– – –</w:t>
      </w:r>
      <w:r>
        <w:rPr>
          <w:rFonts w:hint="cs"/>
          <w:rtl/>
          <w:lang w:eastAsia="he-IL"/>
        </w:rPr>
        <w:t xml:space="preserve"> </w:t>
      </w:r>
    </w:p>
    <w:p w:rsidR="00203F12" w:rsidRDefault="00203F12" w:rsidP="00E604E4">
      <w:pPr>
        <w:rPr>
          <w:rtl/>
          <w:lang w:eastAsia="he-IL"/>
        </w:rPr>
      </w:pPr>
    </w:p>
    <w:p w:rsidR="00203F12" w:rsidRDefault="00203F12" w:rsidP="00E604E4">
      <w:pPr>
        <w:pStyle w:val="af6"/>
        <w:keepNext/>
        <w:rPr>
          <w:rtl/>
        </w:rPr>
      </w:pPr>
      <w:r w:rsidRPr="001209C8">
        <w:rPr>
          <w:rStyle w:val="TagStyle"/>
          <w:rtl/>
        </w:rPr>
        <w:t xml:space="preserve"> &lt;&lt; יור &gt;&gt; </w:t>
      </w:r>
      <w:r>
        <w:rPr>
          <w:rtl/>
        </w:rPr>
        <w:t>היו"ר מיקי לוי:</w:t>
      </w:r>
      <w:r w:rsidRPr="001209C8">
        <w:rPr>
          <w:rStyle w:val="TagStyle"/>
          <w:rtl/>
        </w:rPr>
        <w:t xml:space="preserve"> &lt;&lt; יור &gt;&gt;</w:t>
      </w:r>
      <w:r>
        <w:rPr>
          <w:rtl/>
        </w:rPr>
        <w:t xml:space="preserve"> </w:t>
      </w:r>
    </w:p>
    <w:p w:rsidR="00203F12" w:rsidRDefault="00203F12" w:rsidP="008D5FB9">
      <w:pPr>
        <w:rPr>
          <w:rtl/>
        </w:rPr>
      </w:pPr>
    </w:p>
    <w:p w:rsidR="00203F12" w:rsidRDefault="008D5FB9" w:rsidP="00E604E4">
      <w:pPr>
        <w:rPr>
          <w:rtl/>
        </w:rPr>
      </w:pPr>
      <w:r>
        <w:rPr>
          <w:rFonts w:hint="cs"/>
          <w:rtl/>
        </w:rPr>
        <w:t>– – –</w:t>
      </w:r>
      <w:r w:rsidR="00203F12">
        <w:rPr>
          <w:rFonts w:hint="cs"/>
          <w:rtl/>
        </w:rPr>
        <w:t xml:space="preserve"> </w:t>
      </w:r>
      <w:r w:rsidR="00203F12">
        <w:rPr>
          <w:rtl/>
        </w:rPr>
        <w:t xml:space="preserve">  </w:t>
      </w:r>
    </w:p>
    <w:p w:rsidR="00203F12" w:rsidRDefault="00203F12" w:rsidP="00E604E4">
      <w:pPr>
        <w:rPr>
          <w:rtl/>
          <w:lang w:eastAsia="he-IL"/>
        </w:rPr>
      </w:pPr>
    </w:p>
    <w:p w:rsidR="00203F12" w:rsidRDefault="00A25380" w:rsidP="00A25380">
      <w:pPr>
        <w:pStyle w:val="-"/>
        <w:rPr>
          <w:rtl/>
        </w:rPr>
      </w:pPr>
      <w:bookmarkStart w:id="38725" w:name="ET_speakercontinue_6192_54"/>
      <w:r w:rsidRPr="00A25380">
        <w:rPr>
          <w:rStyle w:val="TagStyle"/>
          <w:rtl/>
        </w:rPr>
        <w:t xml:space="preserve"> &lt;&lt; דובר_המשך &gt;&gt;</w:t>
      </w:r>
      <w:r w:rsidR="00203F12" w:rsidRPr="001209C8">
        <w:rPr>
          <w:rStyle w:val="TagStyle"/>
          <w:rtl/>
        </w:rPr>
        <w:t xml:space="preserve"> </w:t>
      </w:r>
      <w:bookmarkStart w:id="38726" w:name="_Toc98161302"/>
      <w:r w:rsidR="00203F12">
        <w:rPr>
          <w:rtl/>
        </w:rPr>
        <w:t>שר הבינוי והשיכון זאב אלקין:</w:t>
      </w:r>
      <w:bookmarkEnd w:id="38726"/>
      <w:r w:rsidR="00203F12" w:rsidRPr="001209C8">
        <w:rPr>
          <w:rStyle w:val="TagStyle"/>
          <w:rtl/>
        </w:rPr>
        <w:t xml:space="preserve"> </w:t>
      </w:r>
      <w:r w:rsidRPr="00A25380">
        <w:rPr>
          <w:rStyle w:val="TagStyle"/>
          <w:rtl/>
        </w:rPr>
        <w:t xml:space="preserve">&lt;&lt; דובר_המשך &gt;&gt; </w:t>
      </w:r>
      <w:r w:rsidR="00203F12">
        <w:rPr>
          <w:rtl/>
        </w:rPr>
        <w:t xml:space="preserve"> </w:t>
      </w:r>
      <w:bookmarkEnd w:id="38725"/>
    </w:p>
    <w:p w:rsidR="00203F12" w:rsidRDefault="00203F12" w:rsidP="008D5FB9">
      <w:pPr>
        <w:rPr>
          <w:rtl/>
        </w:rPr>
      </w:pPr>
    </w:p>
    <w:p w:rsidR="00203F12" w:rsidRDefault="00203F12" w:rsidP="00E604E4">
      <w:pPr>
        <w:rPr>
          <w:rtl/>
        </w:rPr>
      </w:pPr>
      <w:r>
        <w:rPr>
          <w:rFonts w:hint="cs"/>
          <w:rtl/>
        </w:rPr>
        <w:lastRenderedPageBreak/>
        <w:t xml:space="preserve">נכון, אני מקבל את </w:t>
      </w:r>
      <w:bookmarkStart w:id="38727" w:name="_ETM_Q101_324831"/>
      <w:bookmarkEnd w:id="38727"/>
      <w:r>
        <w:rPr>
          <w:rFonts w:hint="cs"/>
          <w:rtl/>
        </w:rPr>
        <w:t xml:space="preserve">ההערה, אדוני היושב-ראש. הנשיא העשירי רובי ריבלין </w:t>
      </w:r>
      <w:r w:rsidR="008D5FB9">
        <w:rPr>
          <w:rFonts w:hint="cs"/>
          <w:rtl/>
        </w:rPr>
        <w:t>– – –</w:t>
      </w:r>
      <w:r>
        <w:rPr>
          <w:rFonts w:hint="cs"/>
          <w:rtl/>
        </w:rPr>
        <w:t xml:space="preserve"> </w:t>
      </w:r>
    </w:p>
    <w:p w:rsidR="00203F12" w:rsidRDefault="00203F12" w:rsidP="00E604E4">
      <w:pPr>
        <w:rPr>
          <w:rtl/>
        </w:rPr>
      </w:pPr>
    </w:p>
    <w:p w:rsidR="00203F12" w:rsidRDefault="00203F12" w:rsidP="00E604E4">
      <w:pPr>
        <w:pStyle w:val="af5"/>
        <w:keepNext/>
        <w:rPr>
          <w:rtl/>
        </w:rPr>
      </w:pPr>
      <w:bookmarkStart w:id="38728" w:name="ET_interruption_6044_55"/>
      <w:r w:rsidRPr="001209C8">
        <w:rPr>
          <w:rStyle w:val="TagStyle"/>
          <w:rtl/>
        </w:rPr>
        <w:t xml:space="preserve"> &lt;&lt; קריאה &gt;&gt; </w:t>
      </w:r>
      <w:r>
        <w:rPr>
          <w:rtl/>
        </w:rPr>
        <w:t>אוריאל בוסו (ש"ס):</w:t>
      </w:r>
      <w:r w:rsidRPr="001209C8">
        <w:rPr>
          <w:rStyle w:val="TagStyle"/>
          <w:rtl/>
        </w:rPr>
        <w:t xml:space="preserve"> &lt;&lt; קריאה &gt;&gt;</w:t>
      </w:r>
      <w:r>
        <w:rPr>
          <w:rtl/>
        </w:rPr>
        <w:t xml:space="preserve"> </w:t>
      </w:r>
      <w:bookmarkEnd w:id="38728"/>
    </w:p>
    <w:p w:rsidR="00203F12" w:rsidRDefault="00203F12" w:rsidP="008D5FB9">
      <w:pPr>
        <w:rPr>
          <w:rtl/>
        </w:rPr>
      </w:pPr>
    </w:p>
    <w:p w:rsidR="00203F12" w:rsidRDefault="00203F12" w:rsidP="00E604E4">
      <w:pPr>
        <w:rPr>
          <w:rtl/>
        </w:rPr>
      </w:pPr>
      <w:r>
        <w:rPr>
          <w:rFonts w:hint="cs"/>
          <w:rtl/>
        </w:rPr>
        <w:t xml:space="preserve">היה אצלם בפגישה. </w:t>
      </w:r>
    </w:p>
    <w:p w:rsidR="00203F12" w:rsidRDefault="00203F12" w:rsidP="00E604E4">
      <w:pPr>
        <w:rPr>
          <w:rtl/>
        </w:rPr>
      </w:pPr>
      <w:bookmarkStart w:id="38729" w:name="_ETM_Q101_330185"/>
      <w:bookmarkStart w:id="38730" w:name="_ETM_Q101_330306"/>
      <w:bookmarkEnd w:id="38729"/>
      <w:bookmarkEnd w:id="38730"/>
    </w:p>
    <w:p w:rsidR="00203F12" w:rsidRDefault="00203F12" w:rsidP="00E604E4">
      <w:pPr>
        <w:pStyle w:val="af5"/>
        <w:keepNext/>
        <w:rPr>
          <w:rtl/>
        </w:rPr>
      </w:pPr>
      <w:bookmarkStart w:id="38731" w:name="ET_interruption_5802_56"/>
      <w:r w:rsidRPr="00E45C0D">
        <w:rPr>
          <w:rStyle w:val="TagStyle"/>
          <w:rtl/>
        </w:rPr>
        <w:t xml:space="preserve"> &lt;&lt; קריאה &gt;&gt; </w:t>
      </w:r>
      <w:r>
        <w:rPr>
          <w:rtl/>
        </w:rPr>
        <w:t>שלמה קרעי (הליכוד):</w:t>
      </w:r>
      <w:r w:rsidRPr="00E45C0D">
        <w:rPr>
          <w:rStyle w:val="TagStyle"/>
          <w:rtl/>
        </w:rPr>
        <w:t xml:space="preserve"> &lt;&lt; קריאה &gt;&gt;</w:t>
      </w:r>
      <w:r>
        <w:rPr>
          <w:rtl/>
        </w:rPr>
        <w:t xml:space="preserve"> </w:t>
      </w:r>
      <w:bookmarkEnd w:id="38731"/>
    </w:p>
    <w:p w:rsidR="00203F12" w:rsidRDefault="00203F12" w:rsidP="008D5FB9">
      <w:pPr>
        <w:rPr>
          <w:rtl/>
        </w:rPr>
      </w:pPr>
    </w:p>
    <w:p w:rsidR="00203F12" w:rsidRDefault="00203F12" w:rsidP="00E604E4">
      <w:pPr>
        <w:rPr>
          <w:rtl/>
        </w:rPr>
      </w:pPr>
      <w:r>
        <w:rPr>
          <w:rFonts w:hint="cs"/>
          <w:rtl/>
        </w:rPr>
        <w:t xml:space="preserve">כמו שביבי ראש הממשלה לשעבר. </w:t>
      </w:r>
    </w:p>
    <w:p w:rsidR="00203F12" w:rsidRDefault="00203F12" w:rsidP="00E604E4">
      <w:pPr>
        <w:rPr>
          <w:rtl/>
        </w:rPr>
      </w:pPr>
      <w:bookmarkStart w:id="38732" w:name="_ETM_Q101_339629"/>
      <w:bookmarkStart w:id="38733" w:name="_ETM_Q101_339758"/>
      <w:bookmarkEnd w:id="38732"/>
      <w:bookmarkEnd w:id="38733"/>
    </w:p>
    <w:p w:rsidR="00203F12" w:rsidRDefault="00203F12" w:rsidP="00E604E4">
      <w:pPr>
        <w:pStyle w:val="-"/>
        <w:keepNext/>
        <w:rPr>
          <w:rtl/>
        </w:rPr>
      </w:pPr>
      <w:r w:rsidRPr="00E45C0D">
        <w:rPr>
          <w:rStyle w:val="TagStyle"/>
          <w:rtl/>
        </w:rPr>
        <w:t xml:space="preserve"> &lt;&lt; דובר_המשך &gt;&gt; </w:t>
      </w:r>
      <w:r>
        <w:rPr>
          <w:rtl/>
        </w:rPr>
        <w:t>שר הבינוי והשיכון זאב אלקין:</w:t>
      </w:r>
      <w:r w:rsidRPr="00E45C0D">
        <w:rPr>
          <w:rStyle w:val="TagStyle"/>
          <w:rtl/>
        </w:rPr>
        <w:t xml:space="preserve"> &lt;&lt; דובר_המשך &gt;&gt;</w:t>
      </w:r>
      <w:r>
        <w:rPr>
          <w:rtl/>
        </w:rPr>
        <w:t xml:space="preserve"> </w:t>
      </w:r>
    </w:p>
    <w:p w:rsidR="00203F12" w:rsidRDefault="00203F12" w:rsidP="008D5FB9">
      <w:pPr>
        <w:rPr>
          <w:rtl/>
        </w:rPr>
      </w:pPr>
    </w:p>
    <w:p w:rsidR="00203F12" w:rsidRDefault="00203F12" w:rsidP="00E604E4">
      <w:pPr>
        <w:rPr>
          <w:rtl/>
        </w:rPr>
      </w:pPr>
      <w:r>
        <w:rPr>
          <w:rFonts w:hint="cs"/>
          <w:rtl/>
        </w:rPr>
        <w:t xml:space="preserve">חבר </w:t>
      </w:r>
      <w:bookmarkStart w:id="38734" w:name="_ETM_Q101_336194"/>
      <w:bookmarkEnd w:id="38734"/>
      <w:r>
        <w:rPr>
          <w:rFonts w:hint="cs"/>
          <w:rtl/>
        </w:rPr>
        <w:t xml:space="preserve">הכנסת קרעי, אני מבין את הקושי המנטלי הזה, שיש לך </w:t>
      </w:r>
      <w:bookmarkStart w:id="38735" w:name="_ETM_Q101_342969"/>
      <w:bookmarkEnd w:id="38735"/>
      <w:r>
        <w:rPr>
          <w:rFonts w:hint="cs"/>
          <w:rtl/>
        </w:rPr>
        <w:t xml:space="preserve">מדינה נפרדת שבה נתניהו עדיין ראש ממשלה, אבל מה לעשות? זה לא. </w:t>
      </w:r>
    </w:p>
    <w:p w:rsidR="00203F12" w:rsidRDefault="00203F12" w:rsidP="00E604E4">
      <w:pPr>
        <w:rPr>
          <w:rtl/>
        </w:rPr>
      </w:pPr>
      <w:bookmarkStart w:id="38736" w:name="_ETM_Q101_324955"/>
      <w:bookmarkEnd w:id="38736"/>
      <w:r>
        <w:rPr>
          <w:rtl/>
        </w:rPr>
        <w:t xml:space="preserve">  </w:t>
      </w:r>
    </w:p>
    <w:p w:rsidR="00203F12" w:rsidRDefault="00203F12" w:rsidP="00E604E4">
      <w:pPr>
        <w:pStyle w:val="af5"/>
        <w:keepNext/>
        <w:rPr>
          <w:rtl/>
        </w:rPr>
      </w:pPr>
      <w:bookmarkStart w:id="38737" w:name="ET_interruption_5802_19"/>
      <w:r w:rsidRPr="006B2AE9">
        <w:rPr>
          <w:rStyle w:val="TagStyle"/>
          <w:rtl/>
        </w:rPr>
        <w:t xml:space="preserve"> &lt;&lt; קריאה &gt;&gt; </w:t>
      </w:r>
      <w:r>
        <w:rPr>
          <w:rtl/>
        </w:rPr>
        <w:t>שלמה קרעי (הליכוד):</w:t>
      </w:r>
      <w:r w:rsidRPr="006B2AE9">
        <w:rPr>
          <w:rStyle w:val="TagStyle"/>
          <w:rtl/>
        </w:rPr>
        <w:t xml:space="preserve"> &lt;&lt; קריאה &gt;&gt;</w:t>
      </w:r>
      <w:r>
        <w:rPr>
          <w:rtl/>
        </w:rPr>
        <w:t xml:space="preserve">   </w:t>
      </w:r>
      <w:bookmarkEnd w:id="38737"/>
    </w:p>
    <w:p w:rsidR="00203F12" w:rsidRDefault="00203F12" w:rsidP="008D5FB9">
      <w:pPr>
        <w:rPr>
          <w:rtl/>
          <w:lang w:eastAsia="he-IL"/>
        </w:rPr>
      </w:pPr>
    </w:p>
    <w:p w:rsidR="00203F12" w:rsidRDefault="00203F12" w:rsidP="00E604E4">
      <w:pPr>
        <w:rPr>
          <w:rtl/>
          <w:lang w:eastAsia="he-IL"/>
        </w:rPr>
      </w:pPr>
      <w:r>
        <w:rPr>
          <w:rFonts w:hint="cs"/>
          <w:rtl/>
          <w:lang w:eastAsia="he-IL"/>
        </w:rPr>
        <w:t xml:space="preserve">מה משחקי המילים שלכם? מה האיפה ואיפה? פה אתה מקבל ופה אתה לא מקבל. </w:t>
      </w:r>
    </w:p>
    <w:p w:rsidR="00203F12" w:rsidRDefault="00203F12" w:rsidP="00E604E4">
      <w:pPr>
        <w:rPr>
          <w:rtl/>
          <w:lang w:eastAsia="he-IL"/>
        </w:rPr>
      </w:pPr>
      <w:bookmarkStart w:id="38738" w:name="_ETM_Q101_347623"/>
      <w:bookmarkStart w:id="38739" w:name="_ETM_Q101_347746"/>
      <w:bookmarkEnd w:id="38738"/>
      <w:bookmarkEnd w:id="38739"/>
    </w:p>
    <w:p w:rsidR="00203F12" w:rsidRDefault="00203F12" w:rsidP="00E604E4">
      <w:pPr>
        <w:pStyle w:val="-"/>
        <w:keepNext/>
        <w:rPr>
          <w:rtl/>
        </w:rPr>
      </w:pPr>
      <w:r w:rsidRPr="00E45C0D">
        <w:rPr>
          <w:rStyle w:val="TagStyle"/>
          <w:rtl/>
        </w:rPr>
        <w:t xml:space="preserve"> &lt;&lt; דובר_המשך &gt;&gt; </w:t>
      </w:r>
      <w:r>
        <w:rPr>
          <w:rtl/>
        </w:rPr>
        <w:t>שר הבינוי והשיכון זאב אלקין:</w:t>
      </w:r>
      <w:r w:rsidRPr="00E45C0D">
        <w:rPr>
          <w:rStyle w:val="TagStyle"/>
          <w:rtl/>
        </w:rPr>
        <w:t xml:space="preserve"> &lt;&lt; דובר_המשך &gt;&gt;</w:t>
      </w:r>
      <w:r>
        <w:rPr>
          <w:rtl/>
        </w:rPr>
        <w:t xml:space="preserve"> </w:t>
      </w:r>
    </w:p>
    <w:p w:rsidR="00203F12" w:rsidRDefault="00203F12" w:rsidP="008D5FB9">
      <w:pPr>
        <w:rPr>
          <w:rtl/>
        </w:rPr>
      </w:pPr>
    </w:p>
    <w:p w:rsidR="00203F12" w:rsidRDefault="00203F12" w:rsidP="00E604E4">
      <w:pPr>
        <w:rPr>
          <w:rtl/>
        </w:rPr>
      </w:pPr>
      <w:bookmarkStart w:id="38740" w:name="_ETM_Q101_350887"/>
      <w:bookmarkEnd w:id="38740"/>
      <w:r>
        <w:rPr>
          <w:rFonts w:hint="cs"/>
          <w:rtl/>
        </w:rPr>
        <w:t xml:space="preserve">כי ככה המסורת במדינת ישראל, מה לעשות. </w:t>
      </w:r>
    </w:p>
    <w:p w:rsidR="00203F12" w:rsidRDefault="00203F12" w:rsidP="00E604E4">
      <w:pPr>
        <w:rPr>
          <w:rtl/>
        </w:rPr>
      </w:pPr>
    </w:p>
    <w:p w:rsidR="00203F12" w:rsidRDefault="00203F12" w:rsidP="00E604E4">
      <w:pPr>
        <w:pStyle w:val="af5"/>
        <w:keepNext/>
        <w:rPr>
          <w:rtl/>
        </w:rPr>
      </w:pPr>
      <w:bookmarkStart w:id="38741" w:name="ET_interruption_5802_59"/>
      <w:r w:rsidRPr="00E45C0D">
        <w:rPr>
          <w:rStyle w:val="TagStyle"/>
          <w:rtl/>
        </w:rPr>
        <w:t xml:space="preserve"> &lt;&lt; קריאה &gt;&gt; </w:t>
      </w:r>
      <w:r>
        <w:rPr>
          <w:rtl/>
        </w:rPr>
        <w:t>שלמה קרעי (הליכוד):</w:t>
      </w:r>
      <w:r w:rsidRPr="00E45C0D">
        <w:rPr>
          <w:rStyle w:val="TagStyle"/>
          <w:rtl/>
        </w:rPr>
        <w:t xml:space="preserve"> &lt;&lt; קריאה &gt;&gt;</w:t>
      </w:r>
      <w:r>
        <w:rPr>
          <w:rtl/>
        </w:rPr>
        <w:t xml:space="preserve"> </w:t>
      </w:r>
      <w:bookmarkEnd w:id="38741"/>
    </w:p>
    <w:p w:rsidR="00203F12" w:rsidRDefault="00203F12" w:rsidP="008D5FB9">
      <w:pPr>
        <w:rPr>
          <w:rtl/>
        </w:rPr>
      </w:pPr>
    </w:p>
    <w:p w:rsidR="00203F12" w:rsidRDefault="00203F12" w:rsidP="00E604E4">
      <w:pPr>
        <w:rPr>
          <w:rtl/>
          <w:lang w:eastAsia="he-IL"/>
        </w:rPr>
      </w:pPr>
      <w:bookmarkStart w:id="38742" w:name="_ETM_Q101_347839"/>
      <w:bookmarkStart w:id="38743" w:name="_ETM_Q101_347979"/>
      <w:bookmarkEnd w:id="38742"/>
      <w:bookmarkEnd w:id="38743"/>
      <w:r>
        <w:rPr>
          <w:rFonts w:hint="cs"/>
          <w:rtl/>
          <w:lang w:eastAsia="he-IL"/>
        </w:rPr>
        <w:t xml:space="preserve">אתה צבוע, אתה צבוע, </w:t>
      </w:r>
      <w:bookmarkStart w:id="38744" w:name="_ETM_Q101_352680"/>
      <w:bookmarkEnd w:id="38744"/>
      <w:r>
        <w:rPr>
          <w:rFonts w:hint="cs"/>
          <w:rtl/>
          <w:lang w:eastAsia="he-IL"/>
        </w:rPr>
        <w:t xml:space="preserve">זה הכול. </w:t>
      </w:r>
    </w:p>
    <w:p w:rsidR="00203F12" w:rsidRDefault="00203F12" w:rsidP="00E604E4">
      <w:pPr>
        <w:rPr>
          <w:rtl/>
          <w:lang w:eastAsia="he-IL"/>
        </w:rPr>
      </w:pPr>
    </w:p>
    <w:p w:rsidR="00203F12" w:rsidRDefault="00203F12" w:rsidP="00E604E4">
      <w:pPr>
        <w:pStyle w:val="-"/>
        <w:keepNext/>
        <w:rPr>
          <w:rtl/>
        </w:rPr>
      </w:pPr>
      <w:r w:rsidRPr="00603C24">
        <w:rPr>
          <w:rStyle w:val="TagStyle"/>
          <w:rtl/>
        </w:rPr>
        <w:t xml:space="preserve"> &lt;&lt; דובר_המשך &gt;&gt; </w:t>
      </w:r>
      <w:r>
        <w:rPr>
          <w:rtl/>
        </w:rPr>
        <w:t>שר הבינוי והשיכון זאב אלקין:</w:t>
      </w:r>
      <w:r w:rsidRPr="00603C24">
        <w:rPr>
          <w:rStyle w:val="TagStyle"/>
          <w:rtl/>
        </w:rPr>
        <w:t xml:space="preserve"> &lt;&lt; דובר_המשך &gt;&gt;</w:t>
      </w:r>
      <w:r>
        <w:rPr>
          <w:rtl/>
        </w:rPr>
        <w:t xml:space="preserve"> </w:t>
      </w:r>
    </w:p>
    <w:p w:rsidR="00203F12" w:rsidRDefault="00203F12" w:rsidP="008D5FB9">
      <w:pPr>
        <w:rPr>
          <w:rtl/>
        </w:rPr>
      </w:pPr>
    </w:p>
    <w:p w:rsidR="00203F12" w:rsidRDefault="00203F12" w:rsidP="00E604E4">
      <w:pPr>
        <w:rPr>
          <w:rtl/>
        </w:rPr>
      </w:pPr>
      <w:r>
        <w:rPr>
          <w:rFonts w:hint="cs"/>
          <w:rtl/>
        </w:rPr>
        <w:t xml:space="preserve">ככה המסורת במדינת ישראל. </w:t>
      </w:r>
    </w:p>
    <w:p w:rsidR="00203F12" w:rsidRDefault="00203F12" w:rsidP="00E604E4">
      <w:pPr>
        <w:rPr>
          <w:rtl/>
        </w:rPr>
      </w:pPr>
    </w:p>
    <w:p w:rsidR="00203F12" w:rsidRDefault="00203F12" w:rsidP="00E604E4">
      <w:pPr>
        <w:pStyle w:val="af5"/>
        <w:keepNext/>
        <w:rPr>
          <w:rtl/>
        </w:rPr>
      </w:pPr>
      <w:bookmarkStart w:id="38745" w:name="ET_interruption_5802_61"/>
      <w:r w:rsidRPr="00603C24">
        <w:rPr>
          <w:rStyle w:val="TagStyle"/>
          <w:rtl/>
        </w:rPr>
        <w:t xml:space="preserve"> &lt;&lt; קריאה &gt;&gt; </w:t>
      </w:r>
      <w:r>
        <w:rPr>
          <w:rtl/>
        </w:rPr>
        <w:t>שלמה קרעי (הליכוד):</w:t>
      </w:r>
      <w:r w:rsidRPr="00603C24">
        <w:rPr>
          <w:rStyle w:val="TagStyle"/>
          <w:rtl/>
        </w:rPr>
        <w:t xml:space="preserve"> &lt;&lt; קריאה &gt;&gt;</w:t>
      </w:r>
      <w:r>
        <w:rPr>
          <w:rtl/>
        </w:rPr>
        <w:t xml:space="preserve"> </w:t>
      </w:r>
      <w:bookmarkEnd w:id="38745"/>
    </w:p>
    <w:p w:rsidR="00203F12" w:rsidRDefault="00203F12" w:rsidP="008D5FB9">
      <w:pPr>
        <w:rPr>
          <w:rtl/>
        </w:rPr>
      </w:pPr>
    </w:p>
    <w:p w:rsidR="00203F12" w:rsidRDefault="00203F12" w:rsidP="00E604E4">
      <w:pPr>
        <w:rPr>
          <w:rtl/>
        </w:rPr>
      </w:pPr>
      <w:r>
        <w:rPr>
          <w:rFonts w:hint="cs"/>
          <w:rtl/>
        </w:rPr>
        <w:t>מה מסורת? מי קבע את המסורת?</w:t>
      </w:r>
      <w:r>
        <w:rPr>
          <w:rtl/>
        </w:rPr>
        <w:t xml:space="preserve">    </w:t>
      </w:r>
    </w:p>
    <w:p w:rsidR="00203F12" w:rsidRDefault="00203F12" w:rsidP="00E604E4">
      <w:pPr>
        <w:rPr>
          <w:rtl/>
          <w:lang w:eastAsia="he-IL"/>
        </w:rPr>
      </w:pPr>
    </w:p>
    <w:p w:rsidR="00203F12" w:rsidRDefault="00203F12" w:rsidP="00E604E4">
      <w:pPr>
        <w:pStyle w:val="af5"/>
        <w:keepNext/>
        <w:rPr>
          <w:rtl/>
        </w:rPr>
      </w:pPr>
      <w:r w:rsidRPr="006B2AE9">
        <w:rPr>
          <w:rStyle w:val="TagStyle"/>
          <w:rtl/>
        </w:rPr>
        <w:lastRenderedPageBreak/>
        <w:t xml:space="preserve"> &lt;&lt; קריאה &gt;&gt; </w:t>
      </w:r>
      <w:r>
        <w:rPr>
          <w:rtl/>
        </w:rPr>
        <w:t>דוד אמסלם (הליכוד):</w:t>
      </w:r>
      <w:r w:rsidRPr="006B2AE9">
        <w:rPr>
          <w:rStyle w:val="TagStyle"/>
          <w:rtl/>
        </w:rPr>
        <w:t xml:space="preserve"> &lt;&lt; קריאה &gt;&gt;</w:t>
      </w:r>
      <w:r>
        <w:rPr>
          <w:rtl/>
        </w:rPr>
        <w:t xml:space="preserve">   </w:t>
      </w:r>
    </w:p>
    <w:p w:rsidR="00203F12" w:rsidRDefault="00203F12" w:rsidP="008D5FB9">
      <w:pPr>
        <w:rPr>
          <w:rtl/>
          <w:lang w:eastAsia="he-IL"/>
        </w:rPr>
      </w:pPr>
    </w:p>
    <w:p w:rsidR="00203F12" w:rsidRDefault="00203F12" w:rsidP="00E604E4">
      <w:pPr>
        <w:rPr>
          <w:rtl/>
          <w:lang w:eastAsia="he-IL"/>
        </w:rPr>
      </w:pPr>
      <w:r>
        <w:rPr>
          <w:rFonts w:hint="cs"/>
          <w:rtl/>
          <w:lang w:eastAsia="he-IL"/>
        </w:rPr>
        <w:t xml:space="preserve">מכר את כל הערכים. לא היו לו אף פעם ערכים. </w:t>
      </w:r>
    </w:p>
    <w:p w:rsidR="00203F12" w:rsidRDefault="00203F12" w:rsidP="00E604E4">
      <w:pPr>
        <w:rPr>
          <w:rtl/>
          <w:lang w:eastAsia="he-IL"/>
        </w:rPr>
      </w:pPr>
    </w:p>
    <w:p w:rsidR="00203F12" w:rsidRDefault="00203F12" w:rsidP="00E604E4">
      <w:pPr>
        <w:pStyle w:val="-"/>
        <w:keepNext/>
        <w:rPr>
          <w:rtl/>
        </w:rPr>
      </w:pPr>
      <w:bookmarkStart w:id="38746" w:name="ET_speakercontinue_6192_21"/>
      <w:r w:rsidRPr="006B2AE9">
        <w:rPr>
          <w:rStyle w:val="TagStyle"/>
          <w:rtl/>
        </w:rPr>
        <w:t xml:space="preserve"> &lt;&lt; דובר_המשך &gt;&gt; </w:t>
      </w:r>
      <w:r>
        <w:rPr>
          <w:rtl/>
        </w:rPr>
        <w:t>שר הבינוי והשיכון זאב אלקין:</w:t>
      </w:r>
      <w:r w:rsidRPr="006B2AE9">
        <w:rPr>
          <w:rStyle w:val="TagStyle"/>
          <w:rtl/>
        </w:rPr>
        <w:t xml:space="preserve"> &lt;&lt; דובר_המשך &gt;&gt;</w:t>
      </w:r>
      <w:r>
        <w:rPr>
          <w:rtl/>
        </w:rPr>
        <w:t xml:space="preserve">   </w:t>
      </w:r>
      <w:bookmarkEnd w:id="38746"/>
    </w:p>
    <w:p w:rsidR="00203F12" w:rsidRDefault="00203F12" w:rsidP="008D5FB9">
      <w:pPr>
        <w:rPr>
          <w:rtl/>
          <w:lang w:eastAsia="he-IL"/>
        </w:rPr>
      </w:pPr>
    </w:p>
    <w:p w:rsidR="00203F12" w:rsidRDefault="00203F12" w:rsidP="00E604E4">
      <w:pPr>
        <w:rPr>
          <w:rtl/>
          <w:lang w:eastAsia="he-IL"/>
        </w:rPr>
      </w:pPr>
      <w:r>
        <w:rPr>
          <w:rFonts w:hint="cs"/>
          <w:rtl/>
          <w:lang w:eastAsia="he-IL"/>
        </w:rPr>
        <w:t xml:space="preserve">ברור, ברור. </w:t>
      </w:r>
    </w:p>
    <w:p w:rsidR="00203F12" w:rsidRDefault="00203F12" w:rsidP="00E604E4">
      <w:pPr>
        <w:rPr>
          <w:rtl/>
          <w:lang w:eastAsia="he-IL"/>
        </w:rPr>
      </w:pPr>
      <w:bookmarkStart w:id="38747" w:name="_ETM_Q101_363292"/>
      <w:bookmarkStart w:id="38748" w:name="_ETM_Q101_363413"/>
      <w:bookmarkStart w:id="38749" w:name="_ETM_Q101_363489"/>
      <w:bookmarkStart w:id="38750" w:name="_ETM_Q101_363597"/>
      <w:bookmarkEnd w:id="38747"/>
      <w:bookmarkEnd w:id="38748"/>
      <w:bookmarkEnd w:id="38749"/>
      <w:bookmarkEnd w:id="38750"/>
    </w:p>
    <w:p w:rsidR="00203F12" w:rsidRDefault="00203F12" w:rsidP="00E604E4">
      <w:pPr>
        <w:pStyle w:val="af5"/>
        <w:keepNext/>
        <w:rPr>
          <w:rtl/>
        </w:rPr>
      </w:pPr>
      <w:bookmarkStart w:id="38751" w:name="ET_interruption_5802_62"/>
      <w:r w:rsidRPr="00603C24">
        <w:rPr>
          <w:rStyle w:val="TagStyle"/>
          <w:rtl/>
        </w:rPr>
        <w:t xml:space="preserve"> &lt;&lt; קריאה &gt;&gt; </w:t>
      </w:r>
      <w:r>
        <w:rPr>
          <w:rtl/>
        </w:rPr>
        <w:t>שלמה קרעי (הליכוד):</w:t>
      </w:r>
      <w:r w:rsidRPr="00603C24">
        <w:rPr>
          <w:rStyle w:val="TagStyle"/>
          <w:rtl/>
        </w:rPr>
        <w:t xml:space="preserve"> &lt;&lt; קריאה &gt;&gt;</w:t>
      </w:r>
      <w:r>
        <w:rPr>
          <w:rtl/>
        </w:rPr>
        <w:t xml:space="preserve"> </w:t>
      </w:r>
      <w:bookmarkEnd w:id="38751"/>
    </w:p>
    <w:p w:rsidR="00203F12" w:rsidRDefault="00203F12" w:rsidP="008D5FB9">
      <w:pPr>
        <w:rPr>
          <w:rtl/>
        </w:rPr>
      </w:pPr>
    </w:p>
    <w:p w:rsidR="00203F12" w:rsidRDefault="00203F12" w:rsidP="00E604E4">
      <w:pPr>
        <w:rPr>
          <w:rtl/>
        </w:rPr>
      </w:pPr>
      <w:r>
        <w:rPr>
          <w:rFonts w:hint="cs"/>
          <w:rtl/>
        </w:rPr>
        <w:t>מי קבע את המסורת?</w:t>
      </w:r>
    </w:p>
    <w:p w:rsidR="00203F12" w:rsidRDefault="00203F12" w:rsidP="00E604E4">
      <w:pPr>
        <w:rPr>
          <w:rtl/>
        </w:rPr>
      </w:pPr>
    </w:p>
    <w:p w:rsidR="00203F12" w:rsidRDefault="00203F12" w:rsidP="00E604E4">
      <w:pPr>
        <w:pStyle w:val="-"/>
        <w:keepNext/>
        <w:rPr>
          <w:rtl/>
        </w:rPr>
      </w:pPr>
      <w:r w:rsidRPr="00603C24">
        <w:rPr>
          <w:rStyle w:val="TagStyle"/>
          <w:rtl/>
        </w:rPr>
        <w:t xml:space="preserve"> &lt;&lt; דובר_המשך &gt;&gt; </w:t>
      </w:r>
      <w:r>
        <w:rPr>
          <w:rtl/>
        </w:rPr>
        <w:t>שר הבינוי והשיכון זאב אלקין:</w:t>
      </w:r>
      <w:r w:rsidRPr="00603C24">
        <w:rPr>
          <w:rStyle w:val="TagStyle"/>
          <w:rtl/>
        </w:rPr>
        <w:t xml:space="preserve"> &lt;&lt; דובר_המשך &gt;&gt;</w:t>
      </w:r>
      <w:r>
        <w:rPr>
          <w:rtl/>
        </w:rPr>
        <w:t xml:space="preserve"> </w:t>
      </w:r>
    </w:p>
    <w:p w:rsidR="00203F12" w:rsidRDefault="00203F12" w:rsidP="008D5FB9">
      <w:pPr>
        <w:rPr>
          <w:rtl/>
        </w:rPr>
      </w:pPr>
    </w:p>
    <w:p w:rsidR="00203F12" w:rsidRDefault="00203F12" w:rsidP="00E604E4">
      <w:pPr>
        <w:rPr>
          <w:rtl/>
          <w:lang w:eastAsia="he-IL"/>
        </w:rPr>
      </w:pPr>
      <w:bookmarkStart w:id="38752" w:name="_ETM_Q101_363681"/>
      <w:bookmarkStart w:id="38753" w:name="_ETM_Q101_363794"/>
      <w:bookmarkEnd w:id="38752"/>
      <w:bookmarkEnd w:id="38753"/>
      <w:r>
        <w:rPr>
          <w:rFonts w:hint="cs"/>
          <w:rtl/>
          <w:lang w:eastAsia="he-IL"/>
        </w:rPr>
        <w:t xml:space="preserve">הוא היה נשיא מטעם תנועת הליכוד. גם הוא לא בסדר. </w:t>
      </w:r>
    </w:p>
    <w:p w:rsidR="00203F12" w:rsidRDefault="00203F12" w:rsidP="00E604E4">
      <w:pPr>
        <w:rPr>
          <w:rtl/>
          <w:lang w:eastAsia="he-IL"/>
        </w:rPr>
      </w:pPr>
    </w:p>
    <w:p w:rsidR="00203F12" w:rsidRDefault="00203F12" w:rsidP="00E604E4">
      <w:pPr>
        <w:pStyle w:val="af5"/>
        <w:keepNext/>
        <w:rPr>
          <w:rtl/>
        </w:rPr>
      </w:pPr>
      <w:bookmarkStart w:id="38754" w:name="ET_interruption_5802_64"/>
      <w:r w:rsidRPr="00603C24">
        <w:rPr>
          <w:rStyle w:val="TagStyle"/>
          <w:rtl/>
        </w:rPr>
        <w:t xml:space="preserve"> &lt;&lt; קריאה &gt;&gt; </w:t>
      </w:r>
      <w:r>
        <w:rPr>
          <w:rtl/>
        </w:rPr>
        <w:t>שלמה קרעי (הליכוד):</w:t>
      </w:r>
      <w:r w:rsidRPr="00603C24">
        <w:rPr>
          <w:rStyle w:val="TagStyle"/>
          <w:rtl/>
        </w:rPr>
        <w:t xml:space="preserve"> &lt;&lt; קריאה &gt;&gt;</w:t>
      </w:r>
      <w:r>
        <w:rPr>
          <w:rtl/>
        </w:rPr>
        <w:t xml:space="preserve"> </w:t>
      </w:r>
      <w:bookmarkEnd w:id="38754"/>
    </w:p>
    <w:p w:rsidR="00203F12" w:rsidRDefault="00203F12" w:rsidP="008D5FB9">
      <w:pPr>
        <w:rPr>
          <w:rtl/>
        </w:rPr>
      </w:pPr>
    </w:p>
    <w:p w:rsidR="00203F12" w:rsidRDefault="00203F12" w:rsidP="00E604E4">
      <w:pPr>
        <w:rPr>
          <w:rtl/>
        </w:rPr>
      </w:pPr>
      <w:r>
        <w:rPr>
          <w:rFonts w:hint="cs"/>
          <w:rtl/>
        </w:rPr>
        <w:t>גם הוא היה ראש ממשלה. הוא</w:t>
      </w:r>
      <w:bookmarkStart w:id="38755" w:name="_ETM_Q101_370167"/>
      <w:bookmarkEnd w:id="38755"/>
      <w:r>
        <w:rPr>
          <w:rFonts w:hint="cs"/>
          <w:rtl/>
        </w:rPr>
        <w:t xml:space="preserve"> עדיין ראש ממשלה. </w:t>
      </w:r>
    </w:p>
    <w:p w:rsidR="00203F12" w:rsidRDefault="00203F12" w:rsidP="00E604E4">
      <w:pPr>
        <w:rPr>
          <w:rtl/>
        </w:rPr>
      </w:pPr>
    </w:p>
    <w:p w:rsidR="00203F12" w:rsidRDefault="00203F12" w:rsidP="00E604E4">
      <w:pPr>
        <w:pStyle w:val="-"/>
        <w:keepNext/>
        <w:rPr>
          <w:rtl/>
        </w:rPr>
      </w:pPr>
      <w:r w:rsidRPr="009072C9">
        <w:rPr>
          <w:rStyle w:val="TagStyle"/>
          <w:rtl/>
        </w:rPr>
        <w:t xml:space="preserve"> &lt;&lt; דובר_המשך &gt;&gt; </w:t>
      </w:r>
      <w:r>
        <w:rPr>
          <w:rtl/>
        </w:rPr>
        <w:t>שר הבינוי והשיכון זאב אלקין:</w:t>
      </w:r>
      <w:r w:rsidRPr="009072C9">
        <w:rPr>
          <w:rStyle w:val="TagStyle"/>
          <w:rtl/>
        </w:rPr>
        <w:t xml:space="preserve"> &lt;&lt; דובר_המשך &gt;&gt;</w:t>
      </w:r>
      <w:r>
        <w:rPr>
          <w:rtl/>
        </w:rPr>
        <w:t xml:space="preserve"> </w:t>
      </w:r>
    </w:p>
    <w:p w:rsidR="00203F12" w:rsidRDefault="00203F12" w:rsidP="008D5FB9">
      <w:pPr>
        <w:rPr>
          <w:rtl/>
        </w:rPr>
      </w:pPr>
    </w:p>
    <w:p w:rsidR="00203F12" w:rsidRDefault="00203F12" w:rsidP="00E604E4">
      <w:pPr>
        <w:rPr>
          <w:rtl/>
        </w:rPr>
      </w:pPr>
      <w:r>
        <w:rPr>
          <w:rFonts w:hint="cs"/>
          <w:rtl/>
        </w:rPr>
        <w:t xml:space="preserve">גם רובי ריבלין היה לא בסדר. תגיד לי, </w:t>
      </w:r>
      <w:bookmarkStart w:id="38756" w:name="_ETM_Q101_373991"/>
      <w:bookmarkEnd w:id="38756"/>
      <w:r>
        <w:rPr>
          <w:rFonts w:hint="cs"/>
          <w:rtl/>
        </w:rPr>
        <w:t>מה מפריע לך?</w:t>
      </w:r>
      <w:r>
        <w:rPr>
          <w:rtl/>
        </w:rPr>
        <w:t xml:space="preserve">    </w:t>
      </w:r>
    </w:p>
    <w:p w:rsidR="00203F12" w:rsidRDefault="00203F12" w:rsidP="00E604E4">
      <w:pPr>
        <w:rPr>
          <w:rtl/>
          <w:lang w:eastAsia="he-IL"/>
        </w:rPr>
      </w:pPr>
    </w:p>
    <w:p w:rsidR="00203F12" w:rsidRDefault="00203F12" w:rsidP="00E604E4">
      <w:pPr>
        <w:pStyle w:val="af5"/>
        <w:keepNext/>
        <w:rPr>
          <w:rtl/>
        </w:rPr>
      </w:pPr>
      <w:r w:rsidRPr="006B2AE9">
        <w:rPr>
          <w:rStyle w:val="TagStyle"/>
          <w:rtl/>
        </w:rPr>
        <w:t xml:space="preserve"> &lt;&lt; קריאה &gt;&gt; </w:t>
      </w:r>
      <w:r>
        <w:rPr>
          <w:rtl/>
        </w:rPr>
        <w:t>קריאות:</w:t>
      </w:r>
      <w:r w:rsidRPr="006B2AE9">
        <w:rPr>
          <w:rStyle w:val="TagStyle"/>
          <w:rtl/>
        </w:rPr>
        <w:t xml:space="preserve"> &lt;&lt; קריאה &gt;&gt;</w:t>
      </w:r>
      <w:r>
        <w:rPr>
          <w:rtl/>
        </w:rPr>
        <w:t xml:space="preserve">   </w:t>
      </w:r>
    </w:p>
    <w:p w:rsidR="00203F12" w:rsidRDefault="00203F12" w:rsidP="008D5FB9">
      <w:pPr>
        <w:rPr>
          <w:rtl/>
          <w:lang w:eastAsia="he-IL"/>
        </w:rPr>
      </w:pPr>
    </w:p>
    <w:p w:rsidR="00203F12" w:rsidRDefault="008D5FB9" w:rsidP="00E604E4">
      <w:pPr>
        <w:rPr>
          <w:rtl/>
          <w:lang w:eastAsia="he-IL"/>
        </w:rPr>
      </w:pPr>
      <w:r>
        <w:rPr>
          <w:rFonts w:hint="cs"/>
          <w:rtl/>
          <w:lang w:eastAsia="he-IL"/>
        </w:rPr>
        <w:t>– – –</w:t>
      </w:r>
    </w:p>
    <w:p w:rsidR="00203F12" w:rsidRDefault="00203F12" w:rsidP="00E604E4">
      <w:pPr>
        <w:rPr>
          <w:rtl/>
          <w:lang w:eastAsia="he-IL"/>
        </w:rPr>
      </w:pPr>
      <w:bookmarkStart w:id="38757" w:name="_ETM_Q101_376057"/>
      <w:bookmarkStart w:id="38758" w:name="_ETM_Q101_376179"/>
      <w:bookmarkEnd w:id="38757"/>
      <w:bookmarkEnd w:id="38758"/>
    </w:p>
    <w:p w:rsidR="00203F12" w:rsidRDefault="00203F12" w:rsidP="00E604E4">
      <w:pPr>
        <w:pStyle w:val="-"/>
        <w:keepNext/>
        <w:rPr>
          <w:rtl/>
        </w:rPr>
      </w:pPr>
      <w:r w:rsidRPr="009072C9">
        <w:rPr>
          <w:rStyle w:val="TagStyle"/>
          <w:rtl/>
        </w:rPr>
        <w:t xml:space="preserve"> &lt;&lt; דובר_המשך &gt;&gt; </w:t>
      </w:r>
      <w:r>
        <w:rPr>
          <w:rtl/>
        </w:rPr>
        <w:t>שר הבינוי והשיכון זאב אלקין:</w:t>
      </w:r>
      <w:r w:rsidRPr="009072C9">
        <w:rPr>
          <w:rStyle w:val="TagStyle"/>
          <w:rtl/>
        </w:rPr>
        <w:t xml:space="preserve"> &lt;&lt; דובר_המשך &gt;&gt;</w:t>
      </w:r>
      <w:r>
        <w:rPr>
          <w:rtl/>
        </w:rPr>
        <w:t xml:space="preserve"> </w:t>
      </w:r>
    </w:p>
    <w:p w:rsidR="00203F12" w:rsidRDefault="00203F12" w:rsidP="008D5FB9">
      <w:pPr>
        <w:rPr>
          <w:rtl/>
        </w:rPr>
      </w:pPr>
    </w:p>
    <w:p w:rsidR="00203F12" w:rsidRDefault="00203F12" w:rsidP="00E604E4">
      <w:pPr>
        <w:rPr>
          <w:rtl/>
        </w:rPr>
      </w:pPr>
      <w:bookmarkStart w:id="38759" w:name="_ETM_Q101_377349"/>
      <w:bookmarkEnd w:id="38759"/>
      <w:r>
        <w:rPr>
          <w:rFonts w:hint="cs"/>
          <w:rtl/>
        </w:rPr>
        <w:t xml:space="preserve">אני מפריע לך </w:t>
      </w:r>
      <w:r>
        <w:rPr>
          <w:rFonts w:hint="eastAsia"/>
          <w:rtl/>
        </w:rPr>
        <w:t xml:space="preserve">– </w:t>
      </w:r>
      <w:r>
        <w:rPr>
          <w:rFonts w:hint="cs"/>
          <w:rtl/>
        </w:rPr>
        <w:t xml:space="preserve">בסדר, אבל רובי ריבלין היה חבר כנסת מטעם הליכוד, היה שר מטעם הליכוד. </w:t>
      </w:r>
    </w:p>
    <w:p w:rsidR="00203F12" w:rsidRDefault="00203F12" w:rsidP="00E604E4">
      <w:pPr>
        <w:rPr>
          <w:rtl/>
        </w:rPr>
      </w:pPr>
      <w:bookmarkStart w:id="38760" w:name="_ETM_Q101_373699"/>
      <w:bookmarkStart w:id="38761" w:name="_ETM_Q101_373766"/>
      <w:bookmarkEnd w:id="38760"/>
      <w:bookmarkEnd w:id="38761"/>
      <w:r>
        <w:rPr>
          <w:rtl/>
        </w:rPr>
        <w:t xml:space="preserve">  </w:t>
      </w:r>
    </w:p>
    <w:p w:rsidR="00203F12" w:rsidRDefault="00203F12" w:rsidP="00E604E4">
      <w:pPr>
        <w:pStyle w:val="af5"/>
        <w:keepNext/>
        <w:rPr>
          <w:rtl/>
        </w:rPr>
      </w:pPr>
      <w:bookmarkStart w:id="38762" w:name="ET_interruption_6044_67"/>
      <w:r w:rsidRPr="009072C9">
        <w:rPr>
          <w:rStyle w:val="TagStyle"/>
          <w:rtl/>
        </w:rPr>
        <w:t xml:space="preserve"> &lt;&lt; קריאה &gt;&gt; </w:t>
      </w:r>
      <w:r>
        <w:rPr>
          <w:rtl/>
        </w:rPr>
        <w:t>אוריאל בוסו (ש"ס):</w:t>
      </w:r>
      <w:r w:rsidRPr="009072C9">
        <w:rPr>
          <w:rStyle w:val="TagStyle"/>
          <w:rtl/>
        </w:rPr>
        <w:t xml:space="preserve"> &lt;&lt; קריאה &gt;&gt;</w:t>
      </w:r>
      <w:r>
        <w:rPr>
          <w:rtl/>
        </w:rPr>
        <w:t xml:space="preserve"> </w:t>
      </w:r>
      <w:bookmarkEnd w:id="38762"/>
    </w:p>
    <w:p w:rsidR="00203F12" w:rsidRDefault="00203F12" w:rsidP="008D5FB9">
      <w:pPr>
        <w:rPr>
          <w:rtl/>
        </w:rPr>
      </w:pPr>
    </w:p>
    <w:p w:rsidR="00203F12" w:rsidRDefault="00203F12" w:rsidP="00E604E4">
      <w:pPr>
        <w:rPr>
          <w:rtl/>
        </w:rPr>
      </w:pPr>
      <w:r>
        <w:rPr>
          <w:rFonts w:hint="cs"/>
          <w:rtl/>
        </w:rPr>
        <w:t xml:space="preserve">ספר לנו על מה הייתה הפגישה. </w:t>
      </w:r>
      <w:r>
        <w:rPr>
          <w:rtl/>
        </w:rPr>
        <w:t xml:space="preserve">  </w:t>
      </w:r>
    </w:p>
    <w:p w:rsidR="00203F12" w:rsidRDefault="00203F12" w:rsidP="00E604E4">
      <w:pPr>
        <w:rPr>
          <w:rtl/>
          <w:lang w:eastAsia="he-IL"/>
        </w:rPr>
      </w:pPr>
    </w:p>
    <w:p w:rsidR="00203F12" w:rsidRDefault="00203F12" w:rsidP="00E604E4">
      <w:pPr>
        <w:pStyle w:val="af5"/>
        <w:keepNext/>
        <w:rPr>
          <w:rtl/>
        </w:rPr>
      </w:pPr>
      <w:r w:rsidRPr="006B2AE9">
        <w:rPr>
          <w:rStyle w:val="TagStyle"/>
          <w:rtl/>
        </w:rPr>
        <w:t xml:space="preserve">&lt;&lt; קריאה &gt;&gt; </w:t>
      </w:r>
      <w:r>
        <w:rPr>
          <w:rtl/>
        </w:rPr>
        <w:t>דוד אמסלם (הליכוד):</w:t>
      </w:r>
      <w:r w:rsidRPr="006B2AE9">
        <w:rPr>
          <w:rStyle w:val="TagStyle"/>
          <w:rtl/>
        </w:rPr>
        <w:t xml:space="preserve"> &lt;&lt; קריאה &gt;&gt;</w:t>
      </w:r>
      <w:r>
        <w:rPr>
          <w:rtl/>
        </w:rPr>
        <w:t xml:space="preserve">   </w:t>
      </w:r>
    </w:p>
    <w:p w:rsidR="00203F12" w:rsidRDefault="00203F12" w:rsidP="008D5FB9">
      <w:pPr>
        <w:rPr>
          <w:rtl/>
          <w:lang w:eastAsia="he-IL"/>
        </w:rPr>
      </w:pPr>
    </w:p>
    <w:p w:rsidR="00203F12" w:rsidRDefault="00203F12" w:rsidP="00E604E4">
      <w:pPr>
        <w:rPr>
          <w:rtl/>
          <w:lang w:eastAsia="he-IL"/>
        </w:rPr>
      </w:pPr>
      <w:r>
        <w:rPr>
          <w:rFonts w:hint="cs"/>
          <w:rtl/>
          <w:lang w:eastAsia="he-IL"/>
        </w:rPr>
        <w:t xml:space="preserve">גם אתה היית בושה וחרפה מטעם הליכוד. </w:t>
      </w:r>
    </w:p>
    <w:p w:rsidR="00203F12" w:rsidRDefault="00203F12" w:rsidP="00E604E4">
      <w:pPr>
        <w:rPr>
          <w:rtl/>
          <w:lang w:eastAsia="he-IL"/>
        </w:rPr>
      </w:pPr>
    </w:p>
    <w:p w:rsidR="00203F12" w:rsidRDefault="00203F12" w:rsidP="00E604E4">
      <w:pPr>
        <w:pStyle w:val="-"/>
        <w:keepNext/>
        <w:rPr>
          <w:rtl/>
        </w:rPr>
      </w:pPr>
      <w:r w:rsidRPr="006B2AE9">
        <w:rPr>
          <w:rStyle w:val="TagStyle"/>
          <w:rtl/>
        </w:rPr>
        <w:t xml:space="preserve"> &lt;&lt; דובר_המשך &gt;&gt; </w:t>
      </w:r>
      <w:r>
        <w:rPr>
          <w:rtl/>
        </w:rPr>
        <w:t>שר הבינוי והשיכון זאב אלקין:</w:t>
      </w:r>
      <w:r w:rsidRPr="006B2AE9">
        <w:rPr>
          <w:rStyle w:val="TagStyle"/>
          <w:rtl/>
        </w:rPr>
        <w:t xml:space="preserve"> &lt;&lt; דובר_המשך &gt;&gt;</w:t>
      </w:r>
      <w:r>
        <w:rPr>
          <w:rtl/>
        </w:rPr>
        <w:t xml:space="preserve">   </w:t>
      </w:r>
    </w:p>
    <w:p w:rsidR="00203F12" w:rsidRDefault="00203F12" w:rsidP="008D5FB9">
      <w:pPr>
        <w:rPr>
          <w:rtl/>
          <w:lang w:eastAsia="he-IL"/>
        </w:rPr>
      </w:pPr>
    </w:p>
    <w:p w:rsidR="00203F12" w:rsidRDefault="00203F12" w:rsidP="00E604E4">
      <w:pPr>
        <w:rPr>
          <w:rtl/>
          <w:lang w:eastAsia="he-IL"/>
        </w:rPr>
      </w:pPr>
      <w:r>
        <w:rPr>
          <w:rFonts w:hint="cs"/>
          <w:rtl/>
          <w:lang w:eastAsia="he-IL"/>
        </w:rPr>
        <w:t xml:space="preserve">מפריע לך שקוראים לו הנשיא העשירי. </w:t>
      </w:r>
    </w:p>
    <w:p w:rsidR="00203F12" w:rsidRDefault="00203F12" w:rsidP="00E604E4">
      <w:pPr>
        <w:rPr>
          <w:rtl/>
          <w:lang w:eastAsia="he-IL"/>
        </w:rPr>
      </w:pPr>
    </w:p>
    <w:p w:rsidR="00203F12" w:rsidRDefault="00203F12" w:rsidP="00E604E4">
      <w:pPr>
        <w:pStyle w:val="af5"/>
        <w:keepNext/>
        <w:rPr>
          <w:rtl/>
        </w:rPr>
      </w:pPr>
      <w:r w:rsidRPr="005E0A6E">
        <w:rPr>
          <w:rStyle w:val="TagStyle"/>
          <w:rtl/>
        </w:rPr>
        <w:t xml:space="preserve"> &lt;&lt; קריאה &gt;&gt; </w:t>
      </w:r>
      <w:r>
        <w:rPr>
          <w:rtl/>
        </w:rPr>
        <w:t>דוד אמסלם (הליכוד):</w:t>
      </w:r>
      <w:r w:rsidRPr="005E0A6E">
        <w:rPr>
          <w:rStyle w:val="TagStyle"/>
          <w:rtl/>
        </w:rPr>
        <w:t xml:space="preserve"> &lt;&lt; קריאה &gt;&gt;</w:t>
      </w:r>
      <w:r>
        <w:rPr>
          <w:rtl/>
        </w:rPr>
        <w:t xml:space="preserve"> </w:t>
      </w:r>
    </w:p>
    <w:p w:rsidR="00203F12" w:rsidRDefault="00203F12" w:rsidP="008D5FB9">
      <w:pPr>
        <w:rPr>
          <w:rtl/>
        </w:rPr>
      </w:pPr>
    </w:p>
    <w:p w:rsidR="00203F12" w:rsidRDefault="00203F12" w:rsidP="00E604E4">
      <w:pPr>
        <w:rPr>
          <w:rtl/>
        </w:rPr>
      </w:pPr>
      <w:r>
        <w:rPr>
          <w:rFonts w:hint="cs"/>
          <w:rtl/>
        </w:rPr>
        <w:t xml:space="preserve">גם אתה היית בושה וחרפה מטעם הליכוד. </w:t>
      </w:r>
    </w:p>
    <w:p w:rsidR="00203F12" w:rsidRDefault="00203F12" w:rsidP="00E604E4">
      <w:pPr>
        <w:rPr>
          <w:rtl/>
        </w:rPr>
      </w:pPr>
      <w:bookmarkStart w:id="38763" w:name="_ETM_Q101_394038"/>
      <w:bookmarkStart w:id="38764" w:name="_ETM_Q101_394163"/>
      <w:bookmarkEnd w:id="38763"/>
      <w:bookmarkEnd w:id="38764"/>
    </w:p>
    <w:p w:rsidR="00203F12" w:rsidRDefault="00203F12" w:rsidP="00E604E4">
      <w:pPr>
        <w:pStyle w:val="af5"/>
        <w:keepNext/>
        <w:rPr>
          <w:rtl/>
        </w:rPr>
      </w:pPr>
      <w:bookmarkStart w:id="38765" w:name="ET_interruption_6147_69"/>
      <w:r w:rsidRPr="005E0A6E">
        <w:rPr>
          <w:rStyle w:val="TagStyle"/>
          <w:rtl/>
        </w:rPr>
        <w:t xml:space="preserve"> &lt;&lt; קריאה &gt;&gt; </w:t>
      </w:r>
      <w:r>
        <w:rPr>
          <w:rtl/>
        </w:rPr>
        <w:t>איתמר בן גביר (הציונות הדתית):</w:t>
      </w:r>
      <w:r w:rsidRPr="005E0A6E">
        <w:rPr>
          <w:rStyle w:val="TagStyle"/>
          <w:rtl/>
        </w:rPr>
        <w:t xml:space="preserve"> &lt;&lt; קריאה &gt;&gt;</w:t>
      </w:r>
      <w:r>
        <w:rPr>
          <w:rtl/>
        </w:rPr>
        <w:t xml:space="preserve"> </w:t>
      </w:r>
      <w:bookmarkEnd w:id="38765"/>
    </w:p>
    <w:p w:rsidR="00203F12" w:rsidRDefault="00203F12" w:rsidP="008D5FB9">
      <w:pPr>
        <w:rPr>
          <w:rtl/>
        </w:rPr>
      </w:pPr>
    </w:p>
    <w:p w:rsidR="00203F12" w:rsidRDefault="00203F12" w:rsidP="00E604E4">
      <w:pPr>
        <w:rPr>
          <w:rtl/>
        </w:rPr>
      </w:pPr>
      <w:r>
        <w:rPr>
          <w:rFonts w:hint="cs"/>
          <w:rtl/>
        </w:rPr>
        <w:t xml:space="preserve">הוא שאל שאלה </w:t>
      </w:r>
      <w:r>
        <w:rPr>
          <w:rFonts w:hint="eastAsia"/>
          <w:rtl/>
        </w:rPr>
        <w:t xml:space="preserve">– </w:t>
      </w:r>
      <w:r>
        <w:rPr>
          <w:rFonts w:hint="cs"/>
          <w:rtl/>
        </w:rPr>
        <w:t>על מה הייתה הפגישה.</w:t>
      </w:r>
      <w:r>
        <w:rPr>
          <w:rtl/>
        </w:rPr>
        <w:t xml:space="preserve"> </w:t>
      </w:r>
      <w:r>
        <w:rPr>
          <w:rFonts w:hint="cs"/>
          <w:rtl/>
        </w:rPr>
        <w:t xml:space="preserve">הוא שאל שאלה. </w:t>
      </w:r>
    </w:p>
    <w:p w:rsidR="00203F12" w:rsidRDefault="00203F12" w:rsidP="00E604E4">
      <w:pPr>
        <w:rPr>
          <w:rtl/>
        </w:rPr>
      </w:pPr>
    </w:p>
    <w:p w:rsidR="00203F12" w:rsidRDefault="00203F12" w:rsidP="00E604E4">
      <w:pPr>
        <w:pStyle w:val="-"/>
        <w:keepNext/>
        <w:rPr>
          <w:rtl/>
        </w:rPr>
      </w:pPr>
      <w:bookmarkStart w:id="38766" w:name="ET_speakercontinue_6192_70"/>
      <w:r w:rsidRPr="005E0A6E">
        <w:rPr>
          <w:rStyle w:val="TagStyle"/>
          <w:rtl/>
        </w:rPr>
        <w:t xml:space="preserve"> &lt;&lt; דובר_המשך &gt;&gt; </w:t>
      </w:r>
      <w:r>
        <w:rPr>
          <w:rtl/>
        </w:rPr>
        <w:t>שר הבינוי והשיכון זאב אלקין:</w:t>
      </w:r>
      <w:r w:rsidRPr="005E0A6E">
        <w:rPr>
          <w:rStyle w:val="TagStyle"/>
          <w:rtl/>
        </w:rPr>
        <w:t xml:space="preserve"> &lt;&lt; דובר_המשך &gt;&gt;</w:t>
      </w:r>
      <w:r>
        <w:rPr>
          <w:rtl/>
        </w:rPr>
        <w:t xml:space="preserve"> </w:t>
      </w:r>
      <w:bookmarkEnd w:id="38766"/>
    </w:p>
    <w:p w:rsidR="00203F12" w:rsidRDefault="00203F12" w:rsidP="008D5FB9">
      <w:pPr>
        <w:rPr>
          <w:rtl/>
        </w:rPr>
      </w:pPr>
    </w:p>
    <w:p w:rsidR="00203F12" w:rsidRDefault="00203F12" w:rsidP="003D5B3F">
      <w:pPr>
        <w:rPr>
          <w:rtl/>
        </w:rPr>
      </w:pPr>
      <w:r>
        <w:rPr>
          <w:rFonts w:hint="cs"/>
          <w:rtl/>
        </w:rPr>
        <w:t>אז אני עונה</w:t>
      </w:r>
      <w:bookmarkStart w:id="38767" w:name="_ETM_Q101_398726"/>
      <w:bookmarkEnd w:id="38767"/>
      <w:r>
        <w:rPr>
          <w:rFonts w:hint="cs"/>
          <w:rtl/>
        </w:rPr>
        <w:t xml:space="preserve"> שהנשיא העשירי של מדינת ישראל ראובן רובי ריבלין, ידידי</w:t>
      </w:r>
      <w:bookmarkStart w:id="38768" w:name="_ETM_Q101_408542"/>
      <w:bookmarkEnd w:id="38768"/>
      <w:r>
        <w:rPr>
          <w:rFonts w:hint="cs"/>
          <w:rtl/>
        </w:rPr>
        <w:t xml:space="preserve">, חברי ומורי ורבי </w:t>
      </w:r>
      <w:r>
        <w:rPr>
          <w:rFonts w:hint="eastAsia"/>
          <w:rtl/>
        </w:rPr>
        <w:t xml:space="preserve">– </w:t>
      </w:r>
      <w:r>
        <w:rPr>
          <w:rFonts w:hint="cs"/>
          <w:rtl/>
        </w:rPr>
        <w:t>מאז שאני פה בכנסת, מהקדנציה הראשונה</w:t>
      </w:r>
      <w:r>
        <w:rPr>
          <w:rtl/>
        </w:rPr>
        <w:t xml:space="preserve"> </w:t>
      </w:r>
      <w:r>
        <w:rPr>
          <w:rFonts w:hint="cs"/>
          <w:rtl/>
        </w:rPr>
        <w:t xml:space="preserve">אני </w:t>
      </w:r>
      <w:bookmarkStart w:id="38769" w:name="_ETM_Q101_414358"/>
      <w:bookmarkEnd w:id="38769"/>
      <w:r>
        <w:rPr>
          <w:rFonts w:hint="cs"/>
          <w:rtl/>
        </w:rPr>
        <w:t xml:space="preserve">זוכר את עצמי יושב כח"כ צעיר בוועדת הכספים ולומד ממנו </w:t>
      </w:r>
      <w:bookmarkStart w:id="38770" w:name="_ETM_Q101_418033"/>
      <w:bookmarkEnd w:id="38770"/>
      <w:r>
        <w:rPr>
          <w:rFonts w:hint="cs"/>
          <w:rtl/>
        </w:rPr>
        <w:t>את רזי המקצוע. אנחנו מיודדים תקופה ארוכה מאוד. לא משנה איפה הייתי מבחינה פוליטית ואיפה הוא היה, אנחנו נוהגים</w:t>
      </w:r>
      <w:bookmarkStart w:id="38771" w:name="_ETM_Q101_424655"/>
      <w:bookmarkStart w:id="38772" w:name="_ETM_Q101_426599"/>
      <w:bookmarkEnd w:id="38771"/>
      <w:bookmarkEnd w:id="38772"/>
      <w:r>
        <w:rPr>
          <w:rFonts w:hint="cs"/>
          <w:rtl/>
        </w:rPr>
        <w:t xml:space="preserve"> להיפגש לעיתים די קרובות, לשוחח על הא ועל דא, </w:t>
      </w:r>
      <w:bookmarkStart w:id="38773" w:name="_ETM_Q101_428458"/>
      <w:bookmarkEnd w:id="38773"/>
      <w:r>
        <w:rPr>
          <w:rFonts w:hint="cs"/>
          <w:rtl/>
        </w:rPr>
        <w:t xml:space="preserve">גם לפני שהוא היה נשיא, גם כשהוא היה נשיא. אגב, </w:t>
      </w:r>
      <w:bookmarkStart w:id="38774" w:name="_ETM_Q101_436900"/>
      <w:bookmarkEnd w:id="38774"/>
      <w:r>
        <w:rPr>
          <w:rFonts w:hint="cs"/>
          <w:rtl/>
        </w:rPr>
        <w:t>הצבעתי לו כשהוא נבחר לנשיא ותמכתי בו</w:t>
      </w:r>
      <w:r w:rsidR="003D5B3F">
        <w:rPr>
          <w:rFonts w:hint="cs"/>
          <w:rtl/>
        </w:rPr>
        <w:t>.</w:t>
      </w:r>
      <w:r>
        <w:rPr>
          <w:rFonts w:hint="cs"/>
          <w:rtl/>
        </w:rPr>
        <w:t xml:space="preserve"> אפילו מעבר לזה שהצבעתי </w:t>
      </w:r>
      <w:bookmarkStart w:id="38775" w:name="_ETM_Q101_439521"/>
      <w:bookmarkEnd w:id="38775"/>
      <w:r>
        <w:rPr>
          <w:rFonts w:hint="cs"/>
          <w:rtl/>
        </w:rPr>
        <w:t xml:space="preserve">באופן אישי, עשיתי לא מעט כדי שהוא ייבחר, </w:t>
      </w:r>
      <w:bookmarkStart w:id="38776" w:name="_ETM_Q101_444257"/>
      <w:bookmarkEnd w:id="38776"/>
      <w:r>
        <w:rPr>
          <w:rFonts w:hint="cs"/>
          <w:rtl/>
        </w:rPr>
        <w:t xml:space="preserve">ואני גם גאה בו, בקדנציה שלו כנשיא. גם לאחר שהוא </w:t>
      </w:r>
      <w:bookmarkStart w:id="38777" w:name="_ETM_Q101_452966"/>
      <w:bookmarkEnd w:id="38777"/>
      <w:r>
        <w:rPr>
          <w:rFonts w:hint="cs"/>
          <w:rtl/>
        </w:rPr>
        <w:t xml:space="preserve">סיים את הקדנציה שלו כנשיא אנחנו נמשיך להיפגש ונמשיך </w:t>
      </w:r>
      <w:bookmarkStart w:id="38778" w:name="_ETM_Q101_456702"/>
      <w:bookmarkEnd w:id="38778"/>
      <w:r>
        <w:rPr>
          <w:rFonts w:hint="cs"/>
          <w:rtl/>
        </w:rPr>
        <w:t xml:space="preserve">לשוחח. </w:t>
      </w:r>
    </w:p>
    <w:p w:rsidR="00203F12" w:rsidRDefault="00203F12" w:rsidP="00E604E4">
      <w:pPr>
        <w:rPr>
          <w:rtl/>
        </w:rPr>
      </w:pPr>
      <w:bookmarkStart w:id="38779" w:name="_ETM_Q101_424814"/>
      <w:bookmarkEnd w:id="38779"/>
    </w:p>
    <w:p w:rsidR="00203F12" w:rsidRDefault="00203F12" w:rsidP="00E604E4">
      <w:pPr>
        <w:pStyle w:val="af5"/>
        <w:keepNext/>
        <w:rPr>
          <w:rtl/>
        </w:rPr>
      </w:pPr>
      <w:bookmarkStart w:id="38780" w:name="ET_interruption_6044_26"/>
      <w:r w:rsidRPr="006B2AE9">
        <w:rPr>
          <w:rStyle w:val="TagStyle"/>
          <w:rtl/>
        </w:rPr>
        <w:t xml:space="preserve"> &lt;&lt; קריאה &gt;&gt; </w:t>
      </w:r>
      <w:r>
        <w:rPr>
          <w:rtl/>
        </w:rPr>
        <w:t>אוריאל בוסו (ש"ס):</w:t>
      </w:r>
      <w:r w:rsidRPr="006B2AE9">
        <w:rPr>
          <w:rStyle w:val="TagStyle"/>
          <w:rtl/>
        </w:rPr>
        <w:t xml:space="preserve"> &lt;&lt; קריאה &gt;&gt;</w:t>
      </w:r>
      <w:r>
        <w:rPr>
          <w:rtl/>
        </w:rPr>
        <w:t xml:space="preserve">   </w:t>
      </w:r>
      <w:bookmarkEnd w:id="38780"/>
    </w:p>
    <w:p w:rsidR="00203F12" w:rsidRDefault="00203F12" w:rsidP="00E604E4">
      <w:pPr>
        <w:rPr>
          <w:rtl/>
          <w:lang w:eastAsia="he-IL"/>
        </w:rPr>
      </w:pPr>
    </w:p>
    <w:p w:rsidR="00203F12" w:rsidRDefault="00203F12" w:rsidP="00E604E4">
      <w:pPr>
        <w:rPr>
          <w:rtl/>
          <w:lang w:eastAsia="he-IL"/>
        </w:rPr>
      </w:pPr>
      <w:r>
        <w:rPr>
          <w:rFonts w:hint="cs"/>
          <w:rtl/>
          <w:lang w:eastAsia="he-IL"/>
        </w:rPr>
        <w:t xml:space="preserve">הוא נתן לך היתר לנסוע בשבת? </w:t>
      </w:r>
    </w:p>
    <w:p w:rsidR="00203F12" w:rsidRDefault="00203F12" w:rsidP="00E604E4">
      <w:pPr>
        <w:rPr>
          <w:rtl/>
          <w:lang w:eastAsia="he-IL"/>
        </w:rPr>
      </w:pPr>
    </w:p>
    <w:p w:rsidR="00203F12" w:rsidRDefault="00203F12" w:rsidP="00E604E4">
      <w:pPr>
        <w:pStyle w:val="af5"/>
        <w:keepNext/>
        <w:rPr>
          <w:rtl/>
        </w:rPr>
      </w:pPr>
      <w:bookmarkStart w:id="38781" w:name="ET_interruption_6147_71"/>
      <w:r w:rsidRPr="007B1BEC">
        <w:rPr>
          <w:rStyle w:val="TagStyle"/>
          <w:rtl/>
        </w:rPr>
        <w:t xml:space="preserve"> &lt;&lt; קריאה &gt;&gt; </w:t>
      </w:r>
      <w:r>
        <w:rPr>
          <w:rtl/>
        </w:rPr>
        <w:t>איתמר בן גביר (הציונות הדתית):</w:t>
      </w:r>
      <w:r w:rsidRPr="007B1BEC">
        <w:rPr>
          <w:rStyle w:val="TagStyle"/>
          <w:rtl/>
        </w:rPr>
        <w:t xml:space="preserve"> &lt;&lt; קריאה &gt;&gt;</w:t>
      </w:r>
      <w:r>
        <w:rPr>
          <w:rtl/>
        </w:rPr>
        <w:t xml:space="preserve"> </w:t>
      </w:r>
      <w:bookmarkEnd w:id="38781"/>
    </w:p>
    <w:p w:rsidR="00203F12" w:rsidRDefault="00203F12" w:rsidP="008D5FB9">
      <w:pPr>
        <w:rPr>
          <w:rtl/>
        </w:rPr>
      </w:pPr>
    </w:p>
    <w:p w:rsidR="00203F12" w:rsidRDefault="00203F12" w:rsidP="00E604E4">
      <w:pPr>
        <w:rPr>
          <w:rtl/>
        </w:rPr>
      </w:pPr>
      <w:r>
        <w:rPr>
          <w:rFonts w:hint="cs"/>
          <w:rtl/>
        </w:rPr>
        <w:t xml:space="preserve">הוא מורו ורבו. </w:t>
      </w:r>
      <w:r>
        <w:rPr>
          <w:rtl/>
        </w:rPr>
        <w:t xml:space="preserve">  </w:t>
      </w:r>
    </w:p>
    <w:p w:rsidR="00203F12" w:rsidRDefault="00203F12" w:rsidP="00E604E4">
      <w:pPr>
        <w:rPr>
          <w:rtl/>
          <w:lang w:eastAsia="he-IL"/>
        </w:rPr>
      </w:pPr>
    </w:p>
    <w:p w:rsidR="00203F12" w:rsidRDefault="00203F12" w:rsidP="00E604E4">
      <w:pPr>
        <w:pStyle w:val="-"/>
        <w:keepNext/>
        <w:rPr>
          <w:rtl/>
        </w:rPr>
      </w:pPr>
      <w:r w:rsidRPr="006B2AE9">
        <w:rPr>
          <w:rStyle w:val="TagStyle"/>
          <w:rtl/>
        </w:rPr>
        <w:lastRenderedPageBreak/>
        <w:t xml:space="preserve"> &lt;&lt; דובר_המשך &gt;&gt; </w:t>
      </w:r>
      <w:r>
        <w:rPr>
          <w:rtl/>
        </w:rPr>
        <w:t>שר הבינוי והשיכון זאב אלקין:</w:t>
      </w:r>
      <w:r w:rsidRPr="006B2AE9">
        <w:rPr>
          <w:rStyle w:val="TagStyle"/>
          <w:rtl/>
        </w:rPr>
        <w:t xml:space="preserve"> &lt;&lt; דובר_המשך &gt;&gt;</w:t>
      </w:r>
      <w:r>
        <w:rPr>
          <w:rtl/>
        </w:rPr>
        <w:t xml:space="preserve">   </w:t>
      </w:r>
    </w:p>
    <w:p w:rsidR="00203F12" w:rsidRDefault="00203F12" w:rsidP="008D5FB9">
      <w:pPr>
        <w:rPr>
          <w:rtl/>
          <w:lang w:eastAsia="he-IL"/>
        </w:rPr>
      </w:pPr>
    </w:p>
    <w:p w:rsidR="00203F12" w:rsidRDefault="00203F12" w:rsidP="00E604E4">
      <w:pPr>
        <w:rPr>
          <w:rtl/>
          <w:lang w:eastAsia="he-IL"/>
        </w:rPr>
      </w:pPr>
      <w:r>
        <w:rPr>
          <w:rFonts w:hint="cs"/>
          <w:rtl/>
          <w:lang w:eastAsia="he-IL"/>
        </w:rPr>
        <w:t>תגידו לי, אתם נורמליים?</w:t>
      </w:r>
    </w:p>
    <w:p w:rsidR="00203F12" w:rsidRDefault="00203F12" w:rsidP="00E604E4">
      <w:pPr>
        <w:rPr>
          <w:rtl/>
          <w:lang w:eastAsia="he-IL"/>
        </w:rPr>
      </w:pPr>
    </w:p>
    <w:p w:rsidR="00203F12" w:rsidRDefault="00203F12" w:rsidP="00E604E4">
      <w:pPr>
        <w:pStyle w:val="af5"/>
        <w:keepNext/>
        <w:rPr>
          <w:rtl/>
        </w:rPr>
      </w:pPr>
      <w:bookmarkStart w:id="38782" w:name="ET_interruption_6044_72"/>
      <w:r w:rsidRPr="007B1BEC">
        <w:rPr>
          <w:rStyle w:val="TagStyle"/>
          <w:rtl/>
        </w:rPr>
        <w:t xml:space="preserve"> &lt;&lt; קריאה &gt;&gt; </w:t>
      </w:r>
      <w:r>
        <w:rPr>
          <w:rtl/>
        </w:rPr>
        <w:t>אוריאל בוסו (ש"ס):</w:t>
      </w:r>
      <w:r w:rsidRPr="007B1BEC">
        <w:rPr>
          <w:rStyle w:val="TagStyle"/>
          <w:rtl/>
        </w:rPr>
        <w:t xml:space="preserve"> &lt;&lt; קריאה &gt;&gt;</w:t>
      </w:r>
      <w:r>
        <w:rPr>
          <w:rtl/>
        </w:rPr>
        <w:t xml:space="preserve"> </w:t>
      </w:r>
      <w:bookmarkEnd w:id="38782"/>
    </w:p>
    <w:p w:rsidR="00203F12" w:rsidRDefault="00203F12" w:rsidP="008D5FB9">
      <w:pPr>
        <w:rPr>
          <w:rtl/>
        </w:rPr>
      </w:pPr>
    </w:p>
    <w:p w:rsidR="00203F12" w:rsidRDefault="00203F12" w:rsidP="00E604E4">
      <w:pPr>
        <w:rPr>
          <w:rtl/>
        </w:rPr>
      </w:pPr>
      <w:r>
        <w:rPr>
          <w:rFonts w:hint="cs"/>
          <w:rtl/>
        </w:rPr>
        <w:t xml:space="preserve">בהתחלה שתקנו, אמרנו: אולי זה </w:t>
      </w:r>
      <w:bookmarkStart w:id="38783" w:name="_ETM_Q101_476921"/>
      <w:bookmarkEnd w:id="38783"/>
      <w:r>
        <w:rPr>
          <w:rFonts w:hint="cs"/>
          <w:rtl/>
        </w:rPr>
        <w:t xml:space="preserve">פיקוח נפש. אף אחד לא תקף אותך במוצאי שבת. המלחמה </w:t>
      </w:r>
      <w:bookmarkStart w:id="38784" w:name="_ETM_Q101_479477"/>
      <w:bookmarkEnd w:id="38784"/>
      <w:r>
        <w:rPr>
          <w:rFonts w:hint="cs"/>
          <w:rtl/>
        </w:rPr>
        <w:t xml:space="preserve">לא נגמרה </w:t>
      </w:r>
      <w:r w:rsidR="008D5FB9">
        <w:rPr>
          <w:rFonts w:hint="cs"/>
          <w:rtl/>
        </w:rPr>
        <w:t>– – –</w:t>
      </w:r>
      <w:r>
        <w:rPr>
          <w:rFonts w:hint="cs"/>
          <w:rtl/>
        </w:rPr>
        <w:t xml:space="preserve"> </w:t>
      </w:r>
    </w:p>
    <w:p w:rsidR="00203F12" w:rsidRDefault="00203F12" w:rsidP="00E604E4">
      <w:pPr>
        <w:rPr>
          <w:rtl/>
        </w:rPr>
      </w:pPr>
      <w:bookmarkStart w:id="38785" w:name="_ETM_Q101_476749"/>
      <w:bookmarkStart w:id="38786" w:name="_ETM_Q101_476877"/>
      <w:bookmarkEnd w:id="38785"/>
      <w:bookmarkEnd w:id="38786"/>
      <w:r>
        <w:rPr>
          <w:rtl/>
        </w:rPr>
        <w:t xml:space="preserve">  </w:t>
      </w:r>
    </w:p>
    <w:p w:rsidR="00203F12" w:rsidRDefault="00203F12" w:rsidP="00E604E4">
      <w:pPr>
        <w:pStyle w:val="-"/>
        <w:keepNext/>
        <w:rPr>
          <w:rtl/>
        </w:rPr>
      </w:pPr>
      <w:bookmarkStart w:id="38787" w:name="ET_speakercontinue_6192_29"/>
      <w:r w:rsidRPr="006B2AE9">
        <w:rPr>
          <w:rStyle w:val="TagStyle"/>
          <w:rtl/>
        </w:rPr>
        <w:t xml:space="preserve"> &lt;&lt; דובר_המשך &gt;&gt; </w:t>
      </w:r>
      <w:r>
        <w:rPr>
          <w:rtl/>
        </w:rPr>
        <w:t>שר הבינוי והשיכון זאב אלקין:</w:t>
      </w:r>
      <w:r w:rsidRPr="006B2AE9">
        <w:rPr>
          <w:rStyle w:val="TagStyle"/>
          <w:rtl/>
        </w:rPr>
        <w:t xml:space="preserve"> &lt;&lt; דובר_המשך &gt;&gt;</w:t>
      </w:r>
      <w:r>
        <w:rPr>
          <w:rtl/>
        </w:rPr>
        <w:t xml:space="preserve">   </w:t>
      </w:r>
      <w:bookmarkEnd w:id="38787"/>
    </w:p>
    <w:p w:rsidR="00203F12" w:rsidRDefault="00203F12" w:rsidP="008D5FB9">
      <w:pPr>
        <w:rPr>
          <w:rtl/>
          <w:lang w:eastAsia="he-IL"/>
        </w:rPr>
      </w:pPr>
    </w:p>
    <w:p w:rsidR="00203F12" w:rsidRDefault="00203F12" w:rsidP="00E604E4">
      <w:pPr>
        <w:rPr>
          <w:rtl/>
          <w:lang w:eastAsia="he-IL"/>
        </w:rPr>
      </w:pPr>
      <w:r>
        <w:rPr>
          <w:rFonts w:hint="cs"/>
          <w:rtl/>
          <w:lang w:eastAsia="he-IL"/>
        </w:rPr>
        <w:t xml:space="preserve">תגידו לי, אתם נורמליים? אתם </w:t>
      </w:r>
      <w:bookmarkStart w:id="38788" w:name="_ETM_Q101_490793"/>
      <w:bookmarkEnd w:id="38788"/>
      <w:r>
        <w:rPr>
          <w:rFonts w:hint="cs"/>
          <w:rtl/>
          <w:lang w:eastAsia="he-IL"/>
        </w:rPr>
        <w:t xml:space="preserve">מבינים </w:t>
      </w:r>
      <w:r w:rsidR="008D5FB9">
        <w:rPr>
          <w:rFonts w:hint="cs"/>
          <w:rtl/>
          <w:lang w:eastAsia="he-IL"/>
        </w:rPr>
        <w:t>– – –</w:t>
      </w:r>
      <w:r>
        <w:rPr>
          <w:rFonts w:hint="cs"/>
          <w:rtl/>
          <w:lang w:eastAsia="he-IL"/>
        </w:rPr>
        <w:t xml:space="preserve"> </w:t>
      </w:r>
      <w:bookmarkStart w:id="38789" w:name="_ETM_Q101_491052"/>
      <w:bookmarkEnd w:id="38789"/>
    </w:p>
    <w:p w:rsidR="00203F12" w:rsidRDefault="00203F12" w:rsidP="00E604E4">
      <w:pPr>
        <w:rPr>
          <w:rtl/>
          <w:lang w:eastAsia="he-IL"/>
        </w:rPr>
      </w:pPr>
      <w:bookmarkStart w:id="38790" w:name="_ETM_Q101_491147"/>
      <w:bookmarkEnd w:id="38790"/>
    </w:p>
    <w:p w:rsidR="00203F12" w:rsidRDefault="00A25380" w:rsidP="00A25380">
      <w:pPr>
        <w:pStyle w:val="af5"/>
        <w:rPr>
          <w:rtl/>
        </w:rPr>
      </w:pPr>
      <w:bookmarkStart w:id="38791" w:name="ET_speaker_קריאות_73"/>
      <w:bookmarkStart w:id="38792" w:name="ET_interruption_קריאות_2268"/>
      <w:r w:rsidRPr="00A25380">
        <w:rPr>
          <w:rStyle w:val="TagStyle"/>
          <w:rtl/>
        </w:rPr>
        <w:t xml:space="preserve"> &lt;&lt; קריאה &gt;&gt;</w:t>
      </w:r>
      <w:r w:rsidR="00203F12" w:rsidRPr="000B6DAE">
        <w:rPr>
          <w:rStyle w:val="TagStyle"/>
          <w:rtl/>
        </w:rPr>
        <w:t xml:space="preserve"> </w:t>
      </w:r>
      <w:bookmarkStart w:id="38793" w:name="_Toc98161303"/>
      <w:r w:rsidR="00203F12">
        <w:rPr>
          <w:rtl/>
        </w:rPr>
        <w:t>קריאות:</w:t>
      </w:r>
      <w:bookmarkEnd w:id="38793"/>
      <w:r w:rsidR="00203F12" w:rsidRPr="000B6DAE">
        <w:rPr>
          <w:rStyle w:val="TagStyle"/>
          <w:rtl/>
        </w:rPr>
        <w:t xml:space="preserve"> </w:t>
      </w:r>
      <w:r w:rsidRPr="00A25380">
        <w:rPr>
          <w:rStyle w:val="TagStyle"/>
          <w:rtl/>
        </w:rPr>
        <w:t xml:space="preserve">&lt;&lt; קריאה &gt;&gt; </w:t>
      </w:r>
      <w:r w:rsidR="00203F12">
        <w:rPr>
          <w:rtl/>
        </w:rPr>
        <w:t xml:space="preserve"> </w:t>
      </w:r>
      <w:bookmarkEnd w:id="38791"/>
    </w:p>
    <w:bookmarkEnd w:id="38792"/>
    <w:p w:rsidR="00203F12" w:rsidRDefault="00203F12" w:rsidP="008D5FB9">
      <w:pPr>
        <w:rPr>
          <w:rtl/>
        </w:rPr>
      </w:pPr>
    </w:p>
    <w:p w:rsidR="00203F12" w:rsidRDefault="008D5FB9" w:rsidP="00E604E4">
      <w:pPr>
        <w:rPr>
          <w:rtl/>
        </w:rPr>
      </w:pPr>
      <w:bookmarkStart w:id="38794" w:name="_ETM_Q101_496085"/>
      <w:bookmarkEnd w:id="38794"/>
      <w:r>
        <w:rPr>
          <w:rFonts w:hint="cs"/>
          <w:rtl/>
        </w:rPr>
        <w:t>– – –</w:t>
      </w:r>
      <w:r w:rsidR="00203F12">
        <w:rPr>
          <w:rFonts w:hint="cs"/>
          <w:rtl/>
        </w:rPr>
        <w:t xml:space="preserve"> </w:t>
      </w:r>
    </w:p>
    <w:p w:rsidR="00203F12" w:rsidRDefault="00203F12" w:rsidP="00E604E4"/>
    <w:p w:rsidR="00203F12" w:rsidRDefault="00203F12" w:rsidP="00E604E4">
      <w:pPr>
        <w:pStyle w:val="af5"/>
        <w:keepNext/>
        <w:rPr>
          <w:rtl/>
        </w:rPr>
      </w:pPr>
      <w:r w:rsidRPr="000B6DAE">
        <w:rPr>
          <w:rStyle w:val="TagStyle"/>
          <w:rtl/>
        </w:rPr>
        <w:t xml:space="preserve"> &lt;&lt; קריאה &gt;&gt; </w:t>
      </w:r>
      <w:r>
        <w:rPr>
          <w:rtl/>
        </w:rPr>
        <w:t>דוד אמסלם (הליכוד):</w:t>
      </w:r>
      <w:r w:rsidRPr="000B6DAE">
        <w:rPr>
          <w:rStyle w:val="TagStyle"/>
          <w:rtl/>
        </w:rPr>
        <w:t xml:space="preserve"> &lt;&lt; קריאה &gt;&gt;</w:t>
      </w:r>
      <w:r>
        <w:rPr>
          <w:rtl/>
        </w:rPr>
        <w:t xml:space="preserve"> </w:t>
      </w:r>
    </w:p>
    <w:p w:rsidR="00203F12" w:rsidRDefault="00203F12" w:rsidP="008D5FB9">
      <w:pPr>
        <w:rPr>
          <w:rtl/>
        </w:rPr>
      </w:pPr>
    </w:p>
    <w:p w:rsidR="00203F12" w:rsidRDefault="00203F12" w:rsidP="00E604E4">
      <w:pPr>
        <w:rPr>
          <w:rtl/>
        </w:rPr>
      </w:pPr>
      <w:r>
        <w:rPr>
          <w:rFonts w:hint="cs"/>
          <w:rtl/>
        </w:rPr>
        <w:t xml:space="preserve">אתה צבוע לא </w:t>
      </w:r>
      <w:bookmarkStart w:id="38795" w:name="_ETM_Q101_493259"/>
      <w:bookmarkEnd w:id="38795"/>
      <w:r>
        <w:rPr>
          <w:rFonts w:hint="cs"/>
          <w:rtl/>
        </w:rPr>
        <w:t xml:space="preserve">נורמלי. אין לך עקרונות בשום דבר. </w:t>
      </w:r>
    </w:p>
    <w:p w:rsidR="00203F12" w:rsidRDefault="00203F12" w:rsidP="00E604E4">
      <w:pPr>
        <w:rPr>
          <w:rtl/>
        </w:rPr>
      </w:pPr>
      <w:bookmarkStart w:id="38796" w:name="_ETM_Q101_499685"/>
      <w:bookmarkStart w:id="38797" w:name="_ETM_Q101_499833"/>
      <w:bookmarkEnd w:id="38796"/>
      <w:bookmarkEnd w:id="38797"/>
    </w:p>
    <w:p w:rsidR="00203F12" w:rsidRDefault="00203F12" w:rsidP="00E604E4">
      <w:pPr>
        <w:pStyle w:val="af5"/>
        <w:keepNext/>
        <w:rPr>
          <w:rtl/>
        </w:rPr>
      </w:pPr>
      <w:bookmarkStart w:id="38798" w:name="ET_interruption_5802_75"/>
      <w:r w:rsidRPr="00765FA0">
        <w:rPr>
          <w:rStyle w:val="TagStyle"/>
          <w:rtl/>
        </w:rPr>
        <w:t xml:space="preserve"> &lt;&lt; קריאה &gt;&gt; </w:t>
      </w:r>
      <w:r>
        <w:rPr>
          <w:rtl/>
        </w:rPr>
        <w:t>שלמה קרעי (הליכוד):</w:t>
      </w:r>
      <w:r w:rsidRPr="00765FA0">
        <w:rPr>
          <w:rStyle w:val="TagStyle"/>
          <w:rtl/>
        </w:rPr>
        <w:t xml:space="preserve"> &lt;&lt; קריאה &gt;&gt;</w:t>
      </w:r>
      <w:r>
        <w:rPr>
          <w:rtl/>
        </w:rPr>
        <w:t xml:space="preserve"> </w:t>
      </w:r>
      <w:bookmarkEnd w:id="38798"/>
    </w:p>
    <w:p w:rsidR="00203F12" w:rsidRDefault="00203F12" w:rsidP="008D5FB9">
      <w:pPr>
        <w:rPr>
          <w:rtl/>
        </w:rPr>
      </w:pPr>
    </w:p>
    <w:p w:rsidR="00203F12" w:rsidRDefault="00203F12" w:rsidP="00E604E4">
      <w:pPr>
        <w:rPr>
          <w:rtl/>
        </w:rPr>
      </w:pPr>
      <w:r>
        <w:rPr>
          <w:rFonts w:hint="cs"/>
          <w:rtl/>
        </w:rPr>
        <w:t xml:space="preserve">איך הוא </w:t>
      </w:r>
      <w:bookmarkStart w:id="38799" w:name="_ETM_Q101_500939"/>
      <w:bookmarkEnd w:id="38799"/>
      <w:r>
        <w:rPr>
          <w:rFonts w:hint="cs"/>
          <w:rtl/>
        </w:rPr>
        <w:t xml:space="preserve">התנהג במטוס? הוא לימד אותך איך להתנהג במטוס, הנשיא לשעבר? קצת נימוסים והליכות הוא לימד אותך, או שאתה יודע מספיק טוב, אחרי שבגדת בבוחרים שלך? </w:t>
      </w:r>
    </w:p>
    <w:p w:rsidR="00203F12" w:rsidRDefault="00203F12" w:rsidP="00E604E4">
      <w:pPr>
        <w:rPr>
          <w:rtl/>
        </w:rPr>
      </w:pPr>
      <w:bookmarkStart w:id="38800" w:name="_ETM_Q101_512116"/>
      <w:bookmarkStart w:id="38801" w:name="_ETM_Q101_512244"/>
      <w:bookmarkEnd w:id="38800"/>
      <w:bookmarkEnd w:id="38801"/>
    </w:p>
    <w:p w:rsidR="00203F12" w:rsidRDefault="003957F6" w:rsidP="00E604E4">
      <w:pPr>
        <w:pStyle w:val="-"/>
        <w:keepNext/>
        <w:rPr>
          <w:rtl/>
        </w:rPr>
      </w:pPr>
      <w:r w:rsidRPr="006B2AE9">
        <w:rPr>
          <w:rStyle w:val="TagStyle"/>
          <w:rtl/>
        </w:rPr>
        <w:t xml:space="preserve">&lt;&lt; דובר_המשך &gt;&gt; </w:t>
      </w:r>
      <w:r>
        <w:rPr>
          <w:rtl/>
        </w:rPr>
        <w:t>שר הבינוי והשיכון זאב אלקין:</w:t>
      </w:r>
      <w:r w:rsidRPr="006B2AE9">
        <w:rPr>
          <w:rStyle w:val="TagStyle"/>
          <w:rtl/>
        </w:rPr>
        <w:t xml:space="preserve"> &lt;&lt; דובר_המשך &gt;&gt;</w:t>
      </w:r>
      <w:r>
        <w:rPr>
          <w:rtl/>
        </w:rPr>
        <w:t xml:space="preserve">   </w:t>
      </w:r>
    </w:p>
    <w:p w:rsidR="00203F12" w:rsidRDefault="00203F12" w:rsidP="008D5FB9">
      <w:pPr>
        <w:rPr>
          <w:rtl/>
        </w:rPr>
      </w:pPr>
    </w:p>
    <w:p w:rsidR="00203F12" w:rsidRDefault="00203F12" w:rsidP="008D5FB9">
      <w:pPr>
        <w:rPr>
          <w:rtl/>
        </w:rPr>
      </w:pPr>
      <w:bookmarkStart w:id="38802" w:name="_ETM_Q101_513720"/>
      <w:bookmarkEnd w:id="38802"/>
      <w:r>
        <w:rPr>
          <w:rFonts w:hint="cs"/>
          <w:rtl/>
        </w:rPr>
        <w:t xml:space="preserve">מה שמדהים, חבר הכנסת קרעי, שגם </w:t>
      </w:r>
      <w:r>
        <w:rPr>
          <w:rtl/>
        </w:rPr>
        <w:t>–</w:t>
      </w:r>
      <w:r>
        <w:rPr>
          <w:rFonts w:hint="cs"/>
          <w:rtl/>
        </w:rPr>
        <w:t xml:space="preserve"> עוד פעם, </w:t>
      </w:r>
      <w:bookmarkStart w:id="38803" w:name="_ETM_Q101_512748"/>
      <w:bookmarkEnd w:id="38803"/>
      <w:r>
        <w:rPr>
          <w:rFonts w:hint="cs"/>
          <w:rtl/>
        </w:rPr>
        <w:t xml:space="preserve">אני יכול להבין את הטענות שלך כלפיי, אבל גם נשיא </w:t>
      </w:r>
      <w:bookmarkStart w:id="38804" w:name="_ETM_Q101_519457"/>
      <w:bookmarkEnd w:id="38804"/>
      <w:r>
        <w:rPr>
          <w:rFonts w:hint="cs"/>
          <w:rtl/>
        </w:rPr>
        <w:t>שהוא היה לתפארתה של תנועת הליכוד, גם אותו אתה מכפיש.</w:t>
      </w:r>
    </w:p>
    <w:p w:rsidR="008D5FB9" w:rsidRDefault="008D5FB9" w:rsidP="008D5FB9">
      <w:pPr>
        <w:rPr>
          <w:rtl/>
        </w:rPr>
      </w:pPr>
    </w:p>
    <w:p w:rsidR="00203F12" w:rsidRDefault="00203F12" w:rsidP="00E604E4">
      <w:pPr>
        <w:pStyle w:val="af5"/>
        <w:keepNext/>
        <w:rPr>
          <w:rtl/>
        </w:rPr>
      </w:pPr>
      <w:bookmarkStart w:id="38805" w:name="_ETM_Q101_501729"/>
      <w:bookmarkStart w:id="38806" w:name="_ETM_Q101_501883"/>
      <w:bookmarkStart w:id="38807" w:name="ET_interruption_5802_30"/>
      <w:bookmarkEnd w:id="38805"/>
      <w:bookmarkEnd w:id="38806"/>
      <w:r w:rsidRPr="006B2AE9">
        <w:rPr>
          <w:rStyle w:val="TagStyle"/>
          <w:rtl/>
        </w:rPr>
        <w:t xml:space="preserve">&lt;&lt; קריאה &gt;&gt; </w:t>
      </w:r>
      <w:r>
        <w:rPr>
          <w:rtl/>
        </w:rPr>
        <w:t>שלמה קרעי (הליכוד):</w:t>
      </w:r>
      <w:r w:rsidRPr="006B2AE9">
        <w:rPr>
          <w:rStyle w:val="TagStyle"/>
          <w:rtl/>
        </w:rPr>
        <w:t xml:space="preserve"> &lt;&lt; קריאה &gt;&gt;</w:t>
      </w:r>
      <w:r>
        <w:rPr>
          <w:rtl/>
        </w:rPr>
        <w:t xml:space="preserve">   </w:t>
      </w:r>
      <w:bookmarkEnd w:id="38807"/>
    </w:p>
    <w:p w:rsidR="00203F12" w:rsidRDefault="00203F12" w:rsidP="008D5FB9">
      <w:pPr>
        <w:rPr>
          <w:rtl/>
          <w:lang w:eastAsia="he-IL"/>
        </w:rPr>
      </w:pPr>
    </w:p>
    <w:p w:rsidR="00203F12" w:rsidRDefault="00203F12" w:rsidP="00E604E4">
      <w:pPr>
        <w:rPr>
          <w:rtl/>
          <w:lang w:eastAsia="he-IL"/>
        </w:rPr>
      </w:pPr>
      <w:r>
        <w:rPr>
          <w:rFonts w:hint="cs"/>
          <w:rtl/>
          <w:lang w:eastAsia="he-IL"/>
        </w:rPr>
        <w:t>אתה יודע מה היה קורה אם ביבי היה מתנהג כמו שהוא התנהג במטוס לדיילים? אתה יודע?</w:t>
      </w:r>
    </w:p>
    <w:p w:rsidR="00203F12" w:rsidRDefault="00203F12" w:rsidP="00E604E4">
      <w:pPr>
        <w:rPr>
          <w:rtl/>
          <w:lang w:eastAsia="he-IL"/>
        </w:rPr>
      </w:pPr>
      <w:bookmarkStart w:id="38808" w:name="_ETM_Q101_524839"/>
      <w:bookmarkStart w:id="38809" w:name="_ETM_Q101_524974"/>
      <w:bookmarkEnd w:id="38808"/>
      <w:bookmarkEnd w:id="38809"/>
    </w:p>
    <w:p w:rsidR="00203F12" w:rsidRDefault="003957F6" w:rsidP="00E604E4">
      <w:pPr>
        <w:pStyle w:val="-"/>
        <w:keepNext/>
        <w:rPr>
          <w:rtl/>
        </w:rPr>
      </w:pPr>
      <w:r w:rsidRPr="006B2AE9">
        <w:rPr>
          <w:rStyle w:val="TagStyle"/>
          <w:rtl/>
        </w:rPr>
        <w:lastRenderedPageBreak/>
        <w:t xml:space="preserve">&lt;&lt; דובר_המשך &gt;&gt; </w:t>
      </w:r>
      <w:r>
        <w:rPr>
          <w:rtl/>
        </w:rPr>
        <w:t>שר הבינוי והשיכון זאב אלקין:</w:t>
      </w:r>
      <w:r w:rsidRPr="006B2AE9">
        <w:rPr>
          <w:rStyle w:val="TagStyle"/>
          <w:rtl/>
        </w:rPr>
        <w:t xml:space="preserve"> &lt;&lt; דובר_המשך &gt;&gt;</w:t>
      </w:r>
      <w:r>
        <w:rPr>
          <w:rtl/>
        </w:rPr>
        <w:t xml:space="preserve">   </w:t>
      </w:r>
    </w:p>
    <w:p w:rsidR="00203F12" w:rsidRDefault="00203F12" w:rsidP="008D5FB9">
      <w:pPr>
        <w:rPr>
          <w:rtl/>
        </w:rPr>
      </w:pPr>
    </w:p>
    <w:p w:rsidR="00203F12" w:rsidRDefault="00203F12" w:rsidP="008D5FB9">
      <w:pPr>
        <w:rPr>
          <w:rtl/>
        </w:rPr>
      </w:pPr>
      <w:bookmarkStart w:id="38810" w:name="_ETM_Q101_526158"/>
      <w:bookmarkEnd w:id="38810"/>
      <w:r>
        <w:rPr>
          <w:rFonts w:hint="cs"/>
          <w:rtl/>
        </w:rPr>
        <w:t xml:space="preserve">מה יישאר, תגיד לי? אני רק מחכה ליום שתגיד </w:t>
      </w:r>
      <w:bookmarkStart w:id="38811" w:name="_ETM_Q101_526120"/>
      <w:bookmarkEnd w:id="38811"/>
      <w:r>
        <w:rPr>
          <w:rFonts w:hint="cs"/>
          <w:rtl/>
        </w:rPr>
        <w:t xml:space="preserve">לי שגם בגין היה לא בסדר. </w:t>
      </w:r>
    </w:p>
    <w:p w:rsidR="008D5FB9" w:rsidRDefault="008D5FB9" w:rsidP="008D5FB9">
      <w:pPr>
        <w:rPr>
          <w:rtl/>
        </w:rPr>
      </w:pPr>
    </w:p>
    <w:p w:rsidR="00203F12" w:rsidRDefault="00203F12" w:rsidP="00E604E4">
      <w:pPr>
        <w:pStyle w:val="af5"/>
        <w:keepNext/>
        <w:rPr>
          <w:rtl/>
        </w:rPr>
      </w:pPr>
      <w:bookmarkStart w:id="38812" w:name="ET_interruption_5802_78"/>
      <w:r w:rsidRPr="00765FA0">
        <w:rPr>
          <w:rStyle w:val="TagStyle"/>
          <w:rtl/>
        </w:rPr>
        <w:t xml:space="preserve">&lt;&lt; קריאה &gt;&gt; </w:t>
      </w:r>
      <w:r>
        <w:rPr>
          <w:rtl/>
        </w:rPr>
        <w:t>שלמה קרעי (הליכוד):</w:t>
      </w:r>
      <w:r w:rsidRPr="00765FA0">
        <w:rPr>
          <w:rStyle w:val="TagStyle"/>
          <w:rtl/>
        </w:rPr>
        <w:t xml:space="preserve"> &lt;&lt; קריאה &gt;&gt;</w:t>
      </w:r>
      <w:r>
        <w:rPr>
          <w:rtl/>
        </w:rPr>
        <w:t xml:space="preserve"> </w:t>
      </w:r>
      <w:bookmarkEnd w:id="38812"/>
    </w:p>
    <w:p w:rsidR="00203F12" w:rsidRDefault="00203F12" w:rsidP="008D5FB9">
      <w:pPr>
        <w:rPr>
          <w:rtl/>
        </w:rPr>
      </w:pPr>
    </w:p>
    <w:p w:rsidR="00203F12" w:rsidRDefault="00203F12" w:rsidP="00E604E4">
      <w:pPr>
        <w:rPr>
          <w:rtl/>
        </w:rPr>
      </w:pPr>
      <w:r>
        <w:rPr>
          <w:rFonts w:hint="cs"/>
          <w:rtl/>
        </w:rPr>
        <w:t>מה? מה הצביעות</w:t>
      </w:r>
      <w:bookmarkStart w:id="38813" w:name="_ETM_Q101_527168"/>
      <w:bookmarkEnd w:id="38813"/>
      <w:r>
        <w:rPr>
          <w:rFonts w:hint="cs"/>
          <w:rtl/>
        </w:rPr>
        <w:t xml:space="preserve"> הזאת שלכם?</w:t>
      </w:r>
      <w:bookmarkStart w:id="38814" w:name="_ETM_Q101_531248"/>
      <w:bookmarkEnd w:id="38814"/>
    </w:p>
    <w:p w:rsidR="00203F12" w:rsidRDefault="00203F12" w:rsidP="00E604E4">
      <w:pPr>
        <w:rPr>
          <w:rtl/>
          <w:lang w:eastAsia="he-IL"/>
        </w:rPr>
      </w:pPr>
      <w:bookmarkStart w:id="38815" w:name="_ETM_Q101_531375"/>
      <w:bookmarkEnd w:id="38815"/>
      <w:r>
        <w:rPr>
          <w:rtl/>
        </w:rPr>
        <w:t xml:space="preserve">  </w:t>
      </w:r>
    </w:p>
    <w:p w:rsidR="00203F12" w:rsidRDefault="00203F12" w:rsidP="00E604E4">
      <w:pPr>
        <w:pStyle w:val="af5"/>
        <w:keepNext/>
        <w:rPr>
          <w:rtl/>
        </w:rPr>
      </w:pPr>
      <w:bookmarkStart w:id="38816" w:name="ET_interruption_6044_32"/>
      <w:r w:rsidRPr="006B2AE9">
        <w:rPr>
          <w:rStyle w:val="TagStyle"/>
          <w:rtl/>
        </w:rPr>
        <w:t xml:space="preserve"> &lt;&lt; קריאה &gt;&gt; </w:t>
      </w:r>
      <w:r>
        <w:rPr>
          <w:rtl/>
        </w:rPr>
        <w:t>אוריאל בוסו (ש"ס):</w:t>
      </w:r>
      <w:r w:rsidRPr="006B2AE9">
        <w:rPr>
          <w:rStyle w:val="TagStyle"/>
          <w:rtl/>
        </w:rPr>
        <w:t xml:space="preserve"> &lt;&lt; קריאה &gt;&gt;</w:t>
      </w:r>
      <w:r>
        <w:rPr>
          <w:rtl/>
        </w:rPr>
        <w:t xml:space="preserve">   </w:t>
      </w:r>
      <w:bookmarkEnd w:id="38816"/>
    </w:p>
    <w:p w:rsidR="00203F12" w:rsidRDefault="00203F12" w:rsidP="008D5FB9">
      <w:pPr>
        <w:rPr>
          <w:rtl/>
          <w:lang w:eastAsia="he-IL"/>
        </w:rPr>
      </w:pPr>
    </w:p>
    <w:p w:rsidR="00203F12" w:rsidRDefault="00203F12" w:rsidP="00E604E4">
      <w:pPr>
        <w:ind w:firstLine="0"/>
        <w:rPr>
          <w:rtl/>
          <w:lang w:eastAsia="he-IL"/>
        </w:rPr>
      </w:pPr>
      <w:bookmarkStart w:id="38817" w:name="_ETM_Q101_531328"/>
      <w:bookmarkStart w:id="38818" w:name="_ETM_Q101_531462"/>
      <w:bookmarkEnd w:id="38817"/>
      <w:bookmarkEnd w:id="38818"/>
      <w:r>
        <w:rPr>
          <w:rtl/>
          <w:lang w:eastAsia="he-IL"/>
        </w:rPr>
        <w:tab/>
      </w:r>
      <w:r>
        <w:rPr>
          <w:rFonts w:hint="cs"/>
          <w:rtl/>
          <w:lang w:eastAsia="he-IL"/>
        </w:rPr>
        <w:t>מה היה בשבת? בוא תספר לנו, מה הי</w:t>
      </w:r>
      <w:r w:rsidR="00E30B93">
        <w:rPr>
          <w:rFonts w:hint="cs"/>
          <w:rtl/>
          <w:lang w:eastAsia="he-IL"/>
        </w:rPr>
        <w:t>י</w:t>
      </w:r>
      <w:r>
        <w:rPr>
          <w:rFonts w:hint="cs"/>
          <w:rtl/>
          <w:lang w:eastAsia="he-IL"/>
        </w:rPr>
        <w:t>תה הדחיפות?</w:t>
      </w:r>
    </w:p>
    <w:p w:rsidR="00203F12" w:rsidRDefault="00203F12" w:rsidP="00E604E4">
      <w:pPr>
        <w:ind w:firstLine="0"/>
        <w:rPr>
          <w:rtl/>
          <w:lang w:eastAsia="he-IL"/>
        </w:rPr>
      </w:pPr>
    </w:p>
    <w:p w:rsidR="00203F12" w:rsidRDefault="00203F12" w:rsidP="00E604E4">
      <w:pPr>
        <w:pStyle w:val="af5"/>
        <w:keepNext/>
        <w:rPr>
          <w:rtl/>
        </w:rPr>
      </w:pPr>
      <w:bookmarkStart w:id="38819" w:name="ET_interruption_5802_79"/>
      <w:r w:rsidRPr="00BE3710">
        <w:rPr>
          <w:rStyle w:val="TagStyle"/>
          <w:rtl/>
        </w:rPr>
        <w:t xml:space="preserve"> &lt;&lt; קריאה &gt;&gt; </w:t>
      </w:r>
      <w:r>
        <w:rPr>
          <w:rtl/>
        </w:rPr>
        <w:t>שלמה קרעי (הליכוד):</w:t>
      </w:r>
      <w:r w:rsidRPr="00BE3710">
        <w:rPr>
          <w:rStyle w:val="TagStyle"/>
          <w:rtl/>
        </w:rPr>
        <w:t xml:space="preserve"> &lt;&lt; קריאה &gt;&gt;</w:t>
      </w:r>
      <w:r>
        <w:rPr>
          <w:rtl/>
        </w:rPr>
        <w:t xml:space="preserve"> </w:t>
      </w:r>
      <w:bookmarkEnd w:id="38819"/>
    </w:p>
    <w:p w:rsidR="00203F12" w:rsidRDefault="00203F12" w:rsidP="008D5FB9">
      <w:pPr>
        <w:rPr>
          <w:rtl/>
        </w:rPr>
      </w:pPr>
    </w:p>
    <w:p w:rsidR="00203F12" w:rsidRDefault="00203F12" w:rsidP="00E604E4">
      <w:pPr>
        <w:rPr>
          <w:rtl/>
        </w:rPr>
      </w:pPr>
      <w:r>
        <w:rPr>
          <w:rFonts w:hint="cs"/>
          <w:rtl/>
        </w:rPr>
        <w:t>מה הצביעות הזאת?</w:t>
      </w:r>
      <w:bookmarkStart w:id="38820" w:name="_ETM_Q101_535285"/>
      <w:bookmarkEnd w:id="38820"/>
    </w:p>
    <w:p w:rsidR="00203F12" w:rsidRDefault="00203F12" w:rsidP="00E604E4">
      <w:pPr>
        <w:rPr>
          <w:rtl/>
        </w:rPr>
      </w:pPr>
      <w:bookmarkStart w:id="38821" w:name="_ETM_Q101_535398"/>
      <w:bookmarkEnd w:id="38821"/>
    </w:p>
    <w:p w:rsidR="00203F12" w:rsidRDefault="003957F6" w:rsidP="00E604E4">
      <w:pPr>
        <w:pStyle w:val="-"/>
        <w:keepNext/>
        <w:rPr>
          <w:rtl/>
        </w:rPr>
      </w:pPr>
      <w:r w:rsidRPr="006B2AE9">
        <w:rPr>
          <w:rStyle w:val="TagStyle"/>
          <w:rtl/>
        </w:rPr>
        <w:t xml:space="preserve">&lt;&lt; דובר_המשך &gt;&gt; </w:t>
      </w:r>
      <w:r>
        <w:rPr>
          <w:rtl/>
        </w:rPr>
        <w:t>שר הבינוי והשיכון זאב אלקין:</w:t>
      </w:r>
      <w:r w:rsidRPr="006B2AE9">
        <w:rPr>
          <w:rStyle w:val="TagStyle"/>
          <w:rtl/>
        </w:rPr>
        <w:t xml:space="preserve"> &lt;&lt; דובר_המשך &gt;&gt;</w:t>
      </w:r>
      <w:r>
        <w:rPr>
          <w:rtl/>
        </w:rPr>
        <w:t xml:space="preserve">   </w:t>
      </w:r>
    </w:p>
    <w:p w:rsidR="00203F12" w:rsidRDefault="00203F12" w:rsidP="008D5FB9">
      <w:pPr>
        <w:rPr>
          <w:rtl/>
        </w:rPr>
      </w:pPr>
    </w:p>
    <w:p w:rsidR="00203F12" w:rsidRDefault="00203F12" w:rsidP="00E604E4">
      <w:pPr>
        <w:rPr>
          <w:rtl/>
        </w:rPr>
      </w:pPr>
      <w:bookmarkStart w:id="38822" w:name="_ETM_Q101_537001"/>
      <w:bookmarkEnd w:id="38822"/>
      <w:r>
        <w:rPr>
          <w:rFonts w:hint="cs"/>
          <w:rtl/>
        </w:rPr>
        <w:t xml:space="preserve">אז אני אענה לך. אני </w:t>
      </w:r>
      <w:bookmarkStart w:id="38823" w:name="_ETM_Q101_537218"/>
      <w:bookmarkEnd w:id="38823"/>
      <w:r>
        <w:rPr>
          <w:rFonts w:hint="cs"/>
          <w:rtl/>
        </w:rPr>
        <w:t>כמובן לא אשתף אותך בכל מה שנדון שם.</w:t>
      </w:r>
    </w:p>
    <w:p w:rsidR="00203F12" w:rsidRDefault="00203F12" w:rsidP="00E604E4">
      <w:pPr>
        <w:rPr>
          <w:b/>
          <w:bCs/>
          <w:u w:val="single"/>
          <w:rtl/>
          <w:lang w:eastAsia="he-IL"/>
        </w:rPr>
      </w:pPr>
    </w:p>
    <w:p w:rsidR="00203F12" w:rsidRDefault="00203F12" w:rsidP="00E604E4">
      <w:pPr>
        <w:pStyle w:val="af5"/>
        <w:keepNext/>
        <w:rPr>
          <w:rtl/>
        </w:rPr>
      </w:pPr>
      <w:bookmarkStart w:id="38824" w:name="ET_interruption_6147_82"/>
      <w:r w:rsidRPr="00C50FF9">
        <w:rPr>
          <w:rStyle w:val="TagStyle"/>
          <w:rtl/>
        </w:rPr>
        <w:t xml:space="preserve"> &lt;&lt; קריאה &gt;&gt; </w:t>
      </w:r>
      <w:r>
        <w:rPr>
          <w:rtl/>
        </w:rPr>
        <w:t>איתמר בן גביר (הציונות הדתית):</w:t>
      </w:r>
      <w:r w:rsidRPr="00C50FF9">
        <w:rPr>
          <w:rStyle w:val="TagStyle"/>
          <w:rtl/>
        </w:rPr>
        <w:t xml:space="preserve"> &lt;&lt; קריאה &gt;&gt;</w:t>
      </w:r>
      <w:r>
        <w:rPr>
          <w:rtl/>
        </w:rPr>
        <w:t xml:space="preserve"> </w:t>
      </w:r>
      <w:bookmarkEnd w:id="38824"/>
    </w:p>
    <w:p w:rsidR="00203F12" w:rsidRDefault="00203F12" w:rsidP="008D5FB9">
      <w:pPr>
        <w:rPr>
          <w:rtl/>
        </w:rPr>
      </w:pPr>
    </w:p>
    <w:p w:rsidR="00203F12" w:rsidRDefault="00203F12" w:rsidP="00E604E4">
      <w:pPr>
        <w:rPr>
          <w:rtl/>
        </w:rPr>
      </w:pPr>
      <w:r>
        <w:rPr>
          <w:rFonts w:hint="cs"/>
          <w:rtl/>
        </w:rPr>
        <w:t xml:space="preserve">אדרבה, שתף, זה עכשיו 02:00, אין הרבה צופים. </w:t>
      </w:r>
      <w:r>
        <w:rPr>
          <w:rtl/>
        </w:rPr>
        <w:t xml:space="preserve">  </w:t>
      </w:r>
    </w:p>
    <w:p w:rsidR="00203F12" w:rsidRDefault="00203F12" w:rsidP="00E604E4">
      <w:pPr>
        <w:rPr>
          <w:b/>
          <w:bCs/>
          <w:u w:val="single"/>
          <w:rtl/>
          <w:lang w:eastAsia="he-IL"/>
        </w:rPr>
      </w:pPr>
      <w:r>
        <w:rPr>
          <w:rtl/>
        </w:rPr>
        <w:t xml:space="preserve">    </w:t>
      </w:r>
    </w:p>
    <w:p w:rsidR="00203F12" w:rsidRDefault="00203F12" w:rsidP="00E604E4">
      <w:pPr>
        <w:pStyle w:val="af5"/>
        <w:keepNext/>
        <w:rPr>
          <w:rtl/>
        </w:rPr>
      </w:pPr>
      <w:bookmarkStart w:id="38825" w:name="ET_interruption_5093_84"/>
      <w:r w:rsidRPr="00C125D5">
        <w:rPr>
          <w:rStyle w:val="TagStyle"/>
          <w:rtl/>
        </w:rPr>
        <w:t xml:space="preserve"> &lt;&lt; קריאה &gt;&gt; </w:t>
      </w:r>
      <w:r>
        <w:rPr>
          <w:rtl/>
        </w:rPr>
        <w:t>אורית מלכה סטרוק (הציונות הדתית):</w:t>
      </w:r>
      <w:r w:rsidRPr="00C125D5">
        <w:rPr>
          <w:rStyle w:val="TagStyle"/>
          <w:rtl/>
        </w:rPr>
        <w:t xml:space="preserve"> &lt;&lt; קריאה &gt;&gt;</w:t>
      </w:r>
      <w:r>
        <w:rPr>
          <w:rtl/>
        </w:rPr>
        <w:t xml:space="preserve"> </w:t>
      </w:r>
      <w:bookmarkEnd w:id="38825"/>
    </w:p>
    <w:p w:rsidR="00203F12" w:rsidRDefault="00203F12" w:rsidP="008D5FB9">
      <w:pPr>
        <w:rPr>
          <w:rtl/>
        </w:rPr>
      </w:pPr>
    </w:p>
    <w:p w:rsidR="00203F12" w:rsidRPr="00C125D5" w:rsidRDefault="00203F12" w:rsidP="00E604E4">
      <w:pPr>
        <w:rPr>
          <w:rtl/>
        </w:rPr>
      </w:pPr>
      <w:r>
        <w:rPr>
          <w:rFonts w:hint="cs"/>
          <w:rtl/>
        </w:rPr>
        <w:t>זאב, זאב, למה אתה מושך את הזמן?</w:t>
      </w:r>
      <w:r>
        <w:rPr>
          <w:rtl/>
        </w:rPr>
        <w:t xml:space="preserve">  </w:t>
      </w:r>
    </w:p>
    <w:p w:rsidR="00203F12" w:rsidRDefault="00203F12" w:rsidP="00E604E4">
      <w:pPr>
        <w:rPr>
          <w:rtl/>
        </w:rPr>
      </w:pPr>
    </w:p>
    <w:p w:rsidR="00203F12" w:rsidRDefault="00203F12" w:rsidP="00E604E4">
      <w:pPr>
        <w:pStyle w:val="-"/>
        <w:keepNext/>
        <w:rPr>
          <w:rtl/>
        </w:rPr>
      </w:pPr>
      <w:bookmarkStart w:id="38826" w:name="ET_speakercontinue_6192_87"/>
      <w:r w:rsidRPr="00C125D5">
        <w:rPr>
          <w:rStyle w:val="TagStyle"/>
          <w:rtl/>
        </w:rPr>
        <w:t xml:space="preserve"> &lt;&lt; דובר_המשך &gt;&gt; </w:t>
      </w:r>
      <w:r>
        <w:rPr>
          <w:rtl/>
        </w:rPr>
        <w:t>שר הבינוי והשיכון זאב אלקין:</w:t>
      </w:r>
      <w:r w:rsidRPr="00C125D5">
        <w:rPr>
          <w:rStyle w:val="TagStyle"/>
          <w:rtl/>
        </w:rPr>
        <w:t xml:space="preserve"> &lt;&lt; דובר_המשך &gt;&gt;</w:t>
      </w:r>
      <w:r>
        <w:rPr>
          <w:rtl/>
        </w:rPr>
        <w:t xml:space="preserve"> </w:t>
      </w:r>
      <w:bookmarkEnd w:id="38826"/>
    </w:p>
    <w:p w:rsidR="00203F12" w:rsidRDefault="00203F12" w:rsidP="008D5FB9">
      <w:pPr>
        <w:rPr>
          <w:rtl/>
        </w:rPr>
      </w:pPr>
    </w:p>
    <w:p w:rsidR="00203F12" w:rsidRDefault="00203F12" w:rsidP="003D5B3F">
      <w:pPr>
        <w:rPr>
          <w:rtl/>
        </w:rPr>
      </w:pPr>
      <w:r>
        <w:rPr>
          <w:rFonts w:hint="cs"/>
          <w:rtl/>
        </w:rPr>
        <w:t xml:space="preserve">שוב, אני לא אשתף </w:t>
      </w:r>
      <w:bookmarkStart w:id="38827" w:name="_ETM_Q101_563963"/>
      <w:bookmarkEnd w:id="38827"/>
      <w:r>
        <w:rPr>
          <w:rFonts w:hint="cs"/>
          <w:rtl/>
        </w:rPr>
        <w:t>אותך בכל מה שהיה שם בחדר, כמובן. אני רק</w:t>
      </w:r>
      <w:bookmarkStart w:id="38828" w:name="_ETM_Q101_573148"/>
      <w:bookmarkEnd w:id="38828"/>
      <w:r>
        <w:rPr>
          <w:rFonts w:hint="cs"/>
          <w:rtl/>
        </w:rPr>
        <w:t xml:space="preserve"> אגיד שני דברים: 1. במלחמה הזאת שמתרחשת שם כרגע, </w:t>
      </w:r>
      <w:bookmarkStart w:id="38829" w:name="_ETM_Q101_583166"/>
      <w:bookmarkEnd w:id="38829"/>
      <w:r>
        <w:rPr>
          <w:rFonts w:hint="cs"/>
          <w:rtl/>
        </w:rPr>
        <w:t xml:space="preserve">והיא עוד נמצאת בשלב </w:t>
      </w:r>
      <w:r>
        <w:rPr>
          <w:rtl/>
        </w:rPr>
        <w:t>–</w:t>
      </w:r>
      <w:r>
        <w:rPr>
          <w:rFonts w:hint="cs"/>
          <w:rtl/>
        </w:rPr>
        <w:t xml:space="preserve"> כמו שאמר נשיא צרפת, </w:t>
      </w:r>
      <w:bookmarkStart w:id="38830" w:name="_ETM_Q101_586074"/>
      <w:bookmarkEnd w:id="38830"/>
      <w:r>
        <w:rPr>
          <w:rFonts w:hint="cs"/>
          <w:rtl/>
        </w:rPr>
        <w:t>לצערי בצדק, הגרוע מכול יכול להיות שעוד לפנינו, ויכול</w:t>
      </w:r>
      <w:bookmarkStart w:id="38831" w:name="_ETM_Q101_593824"/>
      <w:bookmarkEnd w:id="38831"/>
      <w:r>
        <w:rPr>
          <w:rFonts w:hint="cs"/>
          <w:rtl/>
        </w:rPr>
        <w:t xml:space="preserve"> להיות שנראה מראות הרבה יותר קשים ממה שראינו עד עכשיו. </w:t>
      </w:r>
      <w:bookmarkStart w:id="38832" w:name="_ETM_Q101_595152"/>
      <w:bookmarkStart w:id="38833" w:name="_ETM_Q101_595317"/>
      <w:bookmarkStart w:id="38834" w:name="_ETM_Q101_595405"/>
      <w:bookmarkStart w:id="38835" w:name="_ETM_Q101_595489"/>
      <w:bookmarkEnd w:id="38832"/>
      <w:bookmarkEnd w:id="38833"/>
      <w:bookmarkEnd w:id="38834"/>
      <w:bookmarkEnd w:id="38835"/>
      <w:r>
        <w:rPr>
          <w:rFonts w:hint="cs"/>
          <w:rtl/>
        </w:rPr>
        <w:t xml:space="preserve">במקומות האלה יום-יום נהרגים היום עשרות ומאות אנשים ונפצעים </w:t>
      </w:r>
      <w:bookmarkStart w:id="38836" w:name="_ETM_Q101_607985"/>
      <w:bookmarkEnd w:id="38836"/>
      <w:r>
        <w:rPr>
          <w:rFonts w:hint="cs"/>
          <w:rtl/>
        </w:rPr>
        <w:t xml:space="preserve">במספרים הרבה יותר גדולים, בין השאר גם יהודים. לכן, אם יש </w:t>
      </w:r>
      <w:bookmarkStart w:id="38837" w:name="_ETM_Q101_617120"/>
      <w:bookmarkEnd w:id="38837"/>
      <w:r>
        <w:rPr>
          <w:rFonts w:hint="cs"/>
          <w:rtl/>
        </w:rPr>
        <w:t xml:space="preserve">1% מתוך 100% שאפשר להפסיק את זה </w:t>
      </w:r>
      <w:r w:rsidR="008D5FB9">
        <w:rPr>
          <w:rFonts w:hint="cs"/>
          <w:rtl/>
        </w:rPr>
        <w:t>– – –</w:t>
      </w:r>
      <w:r>
        <w:rPr>
          <w:rFonts w:hint="cs"/>
          <w:rtl/>
        </w:rPr>
        <w:t xml:space="preserve"> </w:t>
      </w:r>
    </w:p>
    <w:p w:rsidR="00203F12" w:rsidRDefault="00203F12" w:rsidP="00E604E4">
      <w:pPr>
        <w:rPr>
          <w:rtl/>
        </w:rPr>
      </w:pPr>
    </w:p>
    <w:p w:rsidR="00203F12" w:rsidRDefault="00203F12" w:rsidP="00E604E4">
      <w:pPr>
        <w:pStyle w:val="af5"/>
        <w:keepNext/>
        <w:rPr>
          <w:rtl/>
        </w:rPr>
      </w:pPr>
      <w:bookmarkStart w:id="38838" w:name="ET_interruption_4649_88"/>
      <w:r w:rsidRPr="00A90D23">
        <w:rPr>
          <w:rStyle w:val="TagStyle"/>
          <w:rtl/>
        </w:rPr>
        <w:t xml:space="preserve"> &lt;&lt; קריאה &gt;&gt; </w:t>
      </w:r>
      <w:r>
        <w:rPr>
          <w:rtl/>
        </w:rPr>
        <w:t>יעקב ליצמן (יהדות התורה):</w:t>
      </w:r>
      <w:r w:rsidRPr="00A90D23">
        <w:rPr>
          <w:rStyle w:val="TagStyle"/>
          <w:rtl/>
        </w:rPr>
        <w:t xml:space="preserve"> &lt;&lt; קריאה &gt;&gt;</w:t>
      </w:r>
      <w:r>
        <w:rPr>
          <w:rtl/>
        </w:rPr>
        <w:t xml:space="preserve"> </w:t>
      </w:r>
      <w:bookmarkEnd w:id="38838"/>
    </w:p>
    <w:p w:rsidR="00203F12" w:rsidRDefault="00203F12" w:rsidP="008D5FB9">
      <w:pPr>
        <w:rPr>
          <w:rtl/>
        </w:rPr>
      </w:pPr>
    </w:p>
    <w:p w:rsidR="00203F12" w:rsidRDefault="008D5FB9" w:rsidP="00E604E4">
      <w:r>
        <w:rPr>
          <w:rFonts w:hint="cs"/>
          <w:rtl/>
        </w:rPr>
        <w:t>– – –</w:t>
      </w:r>
      <w:r w:rsidR="00203F12">
        <w:rPr>
          <w:rFonts w:hint="cs"/>
          <w:rtl/>
        </w:rPr>
        <w:t xml:space="preserve"> </w:t>
      </w:r>
    </w:p>
    <w:p w:rsidR="00203F12" w:rsidRDefault="00203F12" w:rsidP="00E604E4"/>
    <w:p w:rsidR="00203F12" w:rsidRDefault="00203F12" w:rsidP="00E604E4">
      <w:pPr>
        <w:pStyle w:val="-"/>
        <w:keepNext/>
        <w:rPr>
          <w:rtl/>
        </w:rPr>
      </w:pPr>
      <w:bookmarkStart w:id="38839" w:name="ET_speakercontinue_6192_89"/>
      <w:r w:rsidRPr="00A90D23">
        <w:rPr>
          <w:rStyle w:val="TagStyle"/>
          <w:rtl/>
        </w:rPr>
        <w:t xml:space="preserve"> &lt;&lt; דובר_המשך &gt;&gt; </w:t>
      </w:r>
      <w:r>
        <w:rPr>
          <w:rtl/>
        </w:rPr>
        <w:t>שר הבינוי והשיכון זאב אלקין:</w:t>
      </w:r>
      <w:r w:rsidRPr="00A90D23">
        <w:rPr>
          <w:rStyle w:val="TagStyle"/>
          <w:rtl/>
        </w:rPr>
        <w:t xml:space="preserve"> &lt;&lt; דובר_המשך &gt;&gt;</w:t>
      </w:r>
      <w:r>
        <w:rPr>
          <w:rtl/>
        </w:rPr>
        <w:t xml:space="preserve"> </w:t>
      </w:r>
      <w:bookmarkEnd w:id="38839"/>
    </w:p>
    <w:p w:rsidR="00203F12" w:rsidRDefault="00203F12" w:rsidP="008D5FB9">
      <w:pPr>
        <w:rPr>
          <w:rtl/>
        </w:rPr>
      </w:pPr>
    </w:p>
    <w:p w:rsidR="00203F12" w:rsidRDefault="00203F12" w:rsidP="00E604E4">
      <w:pPr>
        <w:rPr>
          <w:rtl/>
        </w:rPr>
      </w:pPr>
      <w:r>
        <w:rPr>
          <w:rFonts w:hint="cs"/>
          <w:rtl/>
        </w:rPr>
        <w:t xml:space="preserve">תכף אני אענה לך, חבר </w:t>
      </w:r>
      <w:bookmarkStart w:id="38840" w:name="_ETM_Q101_625234"/>
      <w:bookmarkEnd w:id="38840"/>
      <w:r>
        <w:rPr>
          <w:rFonts w:hint="cs"/>
          <w:rtl/>
        </w:rPr>
        <w:t>הכנסת ליצמן. אם יש 1% שאפשר לנסות לעצור את</w:t>
      </w:r>
      <w:bookmarkStart w:id="38841" w:name="_ETM_Q101_636229"/>
      <w:bookmarkEnd w:id="38841"/>
      <w:r>
        <w:rPr>
          <w:rFonts w:hint="cs"/>
          <w:rtl/>
        </w:rPr>
        <w:t xml:space="preserve"> זה, אפילו אם לא לעצור את זה אלא להפחית</w:t>
      </w:r>
      <w:bookmarkStart w:id="38842" w:name="_ETM_Q101_639336"/>
      <w:bookmarkEnd w:id="38842"/>
      <w:r>
        <w:rPr>
          <w:rFonts w:hint="cs"/>
          <w:rtl/>
        </w:rPr>
        <w:t xml:space="preserve"> את המתח ולהביא לזה שלמשל, ברוך השם, כבר יום וחצי יש לפחות מסדרונות הומניטריים</w:t>
      </w:r>
      <w:r>
        <w:rPr>
          <w:rtl/>
        </w:rPr>
        <w:t xml:space="preserve"> </w:t>
      </w:r>
      <w:r>
        <w:rPr>
          <w:rFonts w:hint="cs"/>
          <w:rtl/>
        </w:rPr>
        <w:t xml:space="preserve">ועשרות אלפי אנשים יוצאים, בתוכם גם מאות </w:t>
      </w:r>
      <w:bookmarkStart w:id="38843" w:name="_ETM_Q101_652353"/>
      <w:bookmarkEnd w:id="38843"/>
      <w:r>
        <w:rPr>
          <w:rFonts w:hint="cs"/>
          <w:rtl/>
        </w:rPr>
        <w:t xml:space="preserve">ואולי אלפי יהודים </w:t>
      </w:r>
      <w:r>
        <w:rPr>
          <w:rFonts w:hint="eastAsia"/>
          <w:rtl/>
        </w:rPr>
        <w:t xml:space="preserve">– </w:t>
      </w:r>
      <w:r>
        <w:rPr>
          <w:rFonts w:hint="cs"/>
          <w:rtl/>
        </w:rPr>
        <w:t>רק בשביל זה, אם זה לא</w:t>
      </w:r>
      <w:bookmarkStart w:id="38844" w:name="_ETM_Q101_652118"/>
      <w:bookmarkEnd w:id="38844"/>
      <w:r>
        <w:rPr>
          <w:rFonts w:hint="cs"/>
          <w:rtl/>
        </w:rPr>
        <w:t xml:space="preserve"> פיקוח נפש אני לא יודע מה זה פיקוח נפש. </w:t>
      </w:r>
    </w:p>
    <w:p w:rsidR="00203F12" w:rsidRDefault="00203F12" w:rsidP="00E604E4">
      <w:pPr>
        <w:rPr>
          <w:rtl/>
        </w:rPr>
      </w:pPr>
      <w:bookmarkStart w:id="38845" w:name="_ETM_Q101_660950"/>
      <w:bookmarkStart w:id="38846" w:name="_ETM_Q101_661084"/>
      <w:bookmarkStart w:id="38847" w:name="_ETM_Q101_659891"/>
      <w:bookmarkEnd w:id="38845"/>
      <w:bookmarkEnd w:id="38846"/>
      <w:bookmarkEnd w:id="38847"/>
    </w:p>
    <w:p w:rsidR="00203F12" w:rsidRDefault="00203F12" w:rsidP="00E604E4">
      <w:pPr>
        <w:rPr>
          <w:rtl/>
        </w:rPr>
      </w:pPr>
      <w:bookmarkStart w:id="38848" w:name="_ETM_Q101_660019"/>
      <w:bookmarkEnd w:id="38848"/>
      <w:r>
        <w:rPr>
          <w:rFonts w:hint="cs"/>
          <w:rtl/>
        </w:rPr>
        <w:t xml:space="preserve">אבל </w:t>
      </w:r>
      <w:bookmarkStart w:id="38849" w:name="_ETM_Q101_660598"/>
      <w:bookmarkEnd w:id="38849"/>
      <w:r>
        <w:rPr>
          <w:rFonts w:hint="cs"/>
          <w:rtl/>
        </w:rPr>
        <w:t xml:space="preserve">אני אגיד לכם משהו אחר </w:t>
      </w:r>
      <w:r w:rsidR="008D5FB9">
        <w:rPr>
          <w:rFonts w:hint="cs"/>
          <w:rtl/>
        </w:rPr>
        <w:t>– – –</w:t>
      </w:r>
      <w:r>
        <w:rPr>
          <w:rFonts w:hint="cs"/>
          <w:rtl/>
        </w:rPr>
        <w:t xml:space="preserve"> </w:t>
      </w:r>
    </w:p>
    <w:p w:rsidR="00203F12" w:rsidRDefault="00203F12" w:rsidP="00E604E4">
      <w:pPr>
        <w:rPr>
          <w:rtl/>
        </w:rPr>
      </w:pPr>
    </w:p>
    <w:p w:rsidR="00203F12" w:rsidRDefault="00203F12" w:rsidP="00E604E4">
      <w:pPr>
        <w:pStyle w:val="af5"/>
        <w:keepNext/>
        <w:rPr>
          <w:rtl/>
        </w:rPr>
      </w:pPr>
      <w:bookmarkStart w:id="38850" w:name="ET_interruption_5802_90"/>
      <w:r w:rsidRPr="00383F66">
        <w:rPr>
          <w:rStyle w:val="TagStyle"/>
          <w:rtl/>
        </w:rPr>
        <w:t xml:space="preserve"> &lt;&lt; קריאה &gt;&gt; </w:t>
      </w:r>
      <w:r>
        <w:rPr>
          <w:rtl/>
        </w:rPr>
        <w:t>שלמה קרעי (הליכוד):</w:t>
      </w:r>
      <w:r w:rsidRPr="00383F66">
        <w:rPr>
          <w:rStyle w:val="TagStyle"/>
          <w:rtl/>
        </w:rPr>
        <w:t xml:space="preserve"> &lt;&lt; קריאה &gt;&gt;</w:t>
      </w:r>
      <w:r>
        <w:rPr>
          <w:rtl/>
        </w:rPr>
        <w:t xml:space="preserve"> </w:t>
      </w:r>
      <w:bookmarkEnd w:id="38850"/>
    </w:p>
    <w:p w:rsidR="00203F12" w:rsidRDefault="00203F12" w:rsidP="008D5FB9">
      <w:pPr>
        <w:rPr>
          <w:rtl/>
        </w:rPr>
      </w:pPr>
    </w:p>
    <w:p w:rsidR="00203F12" w:rsidRPr="00C125D5" w:rsidRDefault="00203F12" w:rsidP="00E604E4">
      <w:pPr>
        <w:rPr>
          <w:rtl/>
        </w:rPr>
      </w:pPr>
      <w:r>
        <w:rPr>
          <w:rtl/>
        </w:rPr>
        <w:t xml:space="preserve"> </w:t>
      </w:r>
      <w:r>
        <w:rPr>
          <w:rFonts w:hint="cs"/>
          <w:rtl/>
        </w:rPr>
        <w:t xml:space="preserve">בשביל זה </w:t>
      </w:r>
      <w:bookmarkStart w:id="38851" w:name="_ETM_Q101_661109"/>
      <w:bookmarkEnd w:id="38851"/>
      <w:r>
        <w:rPr>
          <w:rFonts w:hint="cs"/>
          <w:rtl/>
        </w:rPr>
        <w:t xml:space="preserve">אתם מתדרכים נגד זלנסקי שהוא התאהב בפוזיציה. </w:t>
      </w:r>
    </w:p>
    <w:p w:rsidR="00203F12" w:rsidRDefault="00203F12" w:rsidP="00E604E4">
      <w:pPr>
        <w:rPr>
          <w:rtl/>
        </w:rPr>
      </w:pPr>
      <w:r>
        <w:rPr>
          <w:rtl/>
        </w:rPr>
        <w:t xml:space="preserve">  </w:t>
      </w:r>
    </w:p>
    <w:p w:rsidR="00203F12" w:rsidRDefault="00203F12" w:rsidP="00E604E4">
      <w:pPr>
        <w:pStyle w:val="af5"/>
        <w:keepNext/>
        <w:rPr>
          <w:rtl/>
        </w:rPr>
      </w:pPr>
      <w:r w:rsidRPr="00383F66">
        <w:rPr>
          <w:rStyle w:val="TagStyle"/>
          <w:rtl/>
        </w:rPr>
        <w:t xml:space="preserve"> &lt;&lt; קריאה &gt;&gt; </w:t>
      </w:r>
      <w:r>
        <w:rPr>
          <w:rtl/>
        </w:rPr>
        <w:t>דוד אמסלם (הליכוד):</w:t>
      </w:r>
      <w:r w:rsidRPr="00383F66">
        <w:rPr>
          <w:rStyle w:val="TagStyle"/>
          <w:rtl/>
        </w:rPr>
        <w:t xml:space="preserve"> &lt;&lt; קריאה &gt;&gt;</w:t>
      </w:r>
      <w:r>
        <w:rPr>
          <w:rtl/>
        </w:rPr>
        <w:t xml:space="preserve"> </w:t>
      </w:r>
    </w:p>
    <w:p w:rsidR="00203F12" w:rsidRDefault="00203F12" w:rsidP="008D5FB9">
      <w:pPr>
        <w:rPr>
          <w:rtl/>
        </w:rPr>
      </w:pPr>
    </w:p>
    <w:p w:rsidR="00203F12" w:rsidRPr="008156EC" w:rsidRDefault="00203F12" w:rsidP="00E604E4">
      <w:pPr>
        <w:rPr>
          <w:rtl/>
        </w:rPr>
      </w:pPr>
      <w:bookmarkStart w:id="38852" w:name="_ETM_Q101_663927"/>
      <w:bookmarkStart w:id="38853" w:name="_ETM_Q101_664066"/>
      <w:bookmarkEnd w:id="38852"/>
      <w:bookmarkEnd w:id="38853"/>
      <w:r>
        <w:rPr>
          <w:rFonts w:hint="cs"/>
          <w:rtl/>
        </w:rPr>
        <w:t xml:space="preserve">אני מבין שהנסיעה שלו, היא גרמה לזה. </w:t>
      </w:r>
    </w:p>
    <w:p w:rsidR="00203F12" w:rsidRDefault="00203F12" w:rsidP="008D5FB9">
      <w:pPr>
        <w:rPr>
          <w:rtl/>
          <w:lang w:eastAsia="he-IL"/>
        </w:rPr>
      </w:pPr>
    </w:p>
    <w:p w:rsidR="00203F12" w:rsidRDefault="00203F12" w:rsidP="00E604E4">
      <w:pPr>
        <w:pStyle w:val="-"/>
        <w:keepNext/>
        <w:rPr>
          <w:rtl/>
        </w:rPr>
      </w:pPr>
      <w:r w:rsidRPr="008156EC">
        <w:rPr>
          <w:rStyle w:val="TagStyle"/>
          <w:rtl/>
        </w:rPr>
        <w:t xml:space="preserve"> &lt;&lt; דובר_המשך &gt;&gt; </w:t>
      </w:r>
      <w:r>
        <w:rPr>
          <w:rtl/>
        </w:rPr>
        <w:t>שר הבינוי והשיכון זאב אלקין:</w:t>
      </w:r>
      <w:r w:rsidRPr="008156EC">
        <w:rPr>
          <w:rStyle w:val="TagStyle"/>
          <w:rtl/>
        </w:rPr>
        <w:t xml:space="preserve"> &lt;&lt; דובר_המשך &gt;&gt;</w:t>
      </w:r>
      <w:r>
        <w:rPr>
          <w:rtl/>
        </w:rPr>
        <w:t xml:space="preserve"> </w:t>
      </w:r>
    </w:p>
    <w:p w:rsidR="00203F12" w:rsidRDefault="00203F12" w:rsidP="008D5FB9">
      <w:pPr>
        <w:rPr>
          <w:rtl/>
        </w:rPr>
      </w:pPr>
    </w:p>
    <w:p w:rsidR="00203F12" w:rsidRDefault="00203F12" w:rsidP="00E604E4">
      <w:pPr>
        <w:rPr>
          <w:rtl/>
        </w:rPr>
      </w:pPr>
      <w:bookmarkStart w:id="38854" w:name="_ETM_Q101_669522"/>
      <w:bookmarkEnd w:id="38854"/>
      <w:r>
        <w:rPr>
          <w:rFonts w:hint="cs"/>
          <w:rtl/>
        </w:rPr>
        <w:t xml:space="preserve">אבל אני אגיד </w:t>
      </w:r>
      <w:bookmarkStart w:id="38855" w:name="_ETM_Q101_671428"/>
      <w:bookmarkEnd w:id="38855"/>
      <w:r>
        <w:rPr>
          <w:rFonts w:hint="cs"/>
          <w:rtl/>
        </w:rPr>
        <w:t xml:space="preserve">לך </w:t>
      </w:r>
      <w:r w:rsidR="008D5FB9">
        <w:rPr>
          <w:rFonts w:hint="cs"/>
          <w:rtl/>
        </w:rPr>
        <w:t>– – –</w:t>
      </w:r>
      <w:r>
        <w:rPr>
          <w:rFonts w:hint="cs"/>
          <w:rtl/>
        </w:rPr>
        <w:t xml:space="preserve"> </w:t>
      </w:r>
    </w:p>
    <w:p w:rsidR="00203F12" w:rsidRDefault="00203F12" w:rsidP="00E604E4">
      <w:pPr>
        <w:rPr>
          <w:rtl/>
        </w:rPr>
      </w:pPr>
      <w:bookmarkStart w:id="38856" w:name="_ETM_Q101_673496"/>
      <w:bookmarkStart w:id="38857" w:name="_ETM_Q101_673633"/>
      <w:bookmarkEnd w:id="38856"/>
      <w:bookmarkEnd w:id="38857"/>
    </w:p>
    <w:p w:rsidR="00203F12" w:rsidRDefault="00203F12" w:rsidP="00E604E4">
      <w:pPr>
        <w:pStyle w:val="af5"/>
        <w:keepNext/>
        <w:rPr>
          <w:rtl/>
        </w:rPr>
      </w:pPr>
      <w:r w:rsidRPr="008156EC">
        <w:rPr>
          <w:rStyle w:val="TagStyle"/>
          <w:rtl/>
        </w:rPr>
        <w:t xml:space="preserve"> &lt;&lt; קריאה &gt;&gt; </w:t>
      </w:r>
      <w:r>
        <w:rPr>
          <w:rtl/>
        </w:rPr>
        <w:t>דוד אמסלם (הליכוד):</w:t>
      </w:r>
      <w:r w:rsidRPr="008156EC">
        <w:rPr>
          <w:rStyle w:val="TagStyle"/>
          <w:rtl/>
        </w:rPr>
        <w:t xml:space="preserve"> &lt;&lt; קריאה &gt;&gt;</w:t>
      </w:r>
      <w:r>
        <w:rPr>
          <w:rtl/>
        </w:rPr>
        <w:t xml:space="preserve"> </w:t>
      </w:r>
    </w:p>
    <w:p w:rsidR="00203F12" w:rsidRDefault="00203F12" w:rsidP="008D5FB9">
      <w:pPr>
        <w:rPr>
          <w:rtl/>
        </w:rPr>
      </w:pPr>
    </w:p>
    <w:p w:rsidR="00203F12" w:rsidRDefault="008D5FB9" w:rsidP="00E604E4">
      <w:r>
        <w:rPr>
          <w:rFonts w:hint="cs"/>
          <w:rtl/>
        </w:rPr>
        <w:t>– – –</w:t>
      </w:r>
      <w:r w:rsidR="00203F12">
        <w:rPr>
          <w:rFonts w:hint="cs"/>
          <w:rtl/>
        </w:rPr>
        <w:t xml:space="preserve"> בכל מקום בעולם</w:t>
      </w:r>
      <w:r w:rsidR="003D5B3F">
        <w:rPr>
          <w:rFonts w:hint="cs"/>
          <w:rtl/>
        </w:rPr>
        <w:t>,</w:t>
      </w:r>
      <w:r w:rsidR="00203F12">
        <w:rPr>
          <w:rFonts w:hint="cs"/>
          <w:rtl/>
        </w:rPr>
        <w:t xml:space="preserve"> שמא יהיה </w:t>
      </w:r>
      <w:bookmarkStart w:id="38858" w:name="_ETM_Q101_676885"/>
      <w:bookmarkEnd w:id="38858"/>
      <w:r w:rsidR="00203F12">
        <w:rPr>
          <w:rFonts w:hint="cs"/>
          <w:rtl/>
        </w:rPr>
        <w:t xml:space="preserve">יהודי </w:t>
      </w:r>
      <w:r>
        <w:rPr>
          <w:rFonts w:hint="cs"/>
          <w:rtl/>
        </w:rPr>
        <w:t>– – –</w:t>
      </w:r>
      <w:r w:rsidR="00203F12">
        <w:rPr>
          <w:rFonts w:hint="cs"/>
          <w:rtl/>
        </w:rPr>
        <w:t xml:space="preserve"> </w:t>
      </w:r>
      <w:r w:rsidR="00203F12">
        <w:rPr>
          <w:rtl/>
        </w:rPr>
        <w:t xml:space="preserve">    </w:t>
      </w:r>
    </w:p>
    <w:p w:rsidR="00203F12" w:rsidRPr="003D5B3F" w:rsidRDefault="00203F12" w:rsidP="00E604E4">
      <w:pPr>
        <w:rPr>
          <w:rtl/>
        </w:rPr>
      </w:pPr>
    </w:p>
    <w:p w:rsidR="00203F12" w:rsidRDefault="00203F12" w:rsidP="00E604E4">
      <w:pPr>
        <w:pStyle w:val="af5"/>
        <w:keepNext/>
        <w:rPr>
          <w:rtl/>
        </w:rPr>
      </w:pPr>
      <w:bookmarkStart w:id="38859" w:name="ET_interruption_6146_39"/>
      <w:r w:rsidRPr="006B2AE9">
        <w:rPr>
          <w:rStyle w:val="TagStyle"/>
          <w:rtl/>
        </w:rPr>
        <w:t xml:space="preserve"> &lt;&lt; קריאה &gt;&gt; </w:t>
      </w:r>
      <w:r>
        <w:rPr>
          <w:rtl/>
        </w:rPr>
        <w:t>חיים ביטון (ש"ס):</w:t>
      </w:r>
      <w:r w:rsidRPr="006B2AE9">
        <w:rPr>
          <w:rStyle w:val="TagStyle"/>
          <w:rtl/>
        </w:rPr>
        <w:t xml:space="preserve"> &lt;&lt; קריאה &gt;&gt;</w:t>
      </w:r>
      <w:r>
        <w:rPr>
          <w:rtl/>
        </w:rPr>
        <w:t xml:space="preserve">   </w:t>
      </w:r>
      <w:bookmarkEnd w:id="38859"/>
    </w:p>
    <w:p w:rsidR="00203F12" w:rsidRDefault="00203F12" w:rsidP="008D5FB9">
      <w:pPr>
        <w:rPr>
          <w:rtl/>
          <w:lang w:eastAsia="he-IL"/>
        </w:rPr>
      </w:pPr>
    </w:p>
    <w:p w:rsidR="00203F12" w:rsidRDefault="00203F12" w:rsidP="00E604E4">
      <w:pPr>
        <w:rPr>
          <w:rtl/>
          <w:lang w:eastAsia="he-IL"/>
        </w:rPr>
      </w:pPr>
      <w:r>
        <w:rPr>
          <w:rFonts w:hint="cs"/>
          <w:rtl/>
          <w:lang w:eastAsia="he-IL"/>
        </w:rPr>
        <w:t>זה נקרא מגלומניה בתפארתה.</w:t>
      </w:r>
    </w:p>
    <w:p w:rsidR="00203F12" w:rsidRDefault="00203F12" w:rsidP="00E604E4">
      <w:pPr>
        <w:rPr>
          <w:rtl/>
          <w:lang w:eastAsia="he-IL"/>
        </w:rPr>
      </w:pPr>
    </w:p>
    <w:p w:rsidR="00203F12" w:rsidRDefault="00203F12" w:rsidP="00E604E4">
      <w:pPr>
        <w:pStyle w:val="-"/>
        <w:keepNext/>
        <w:rPr>
          <w:rtl/>
        </w:rPr>
      </w:pPr>
      <w:bookmarkStart w:id="38860" w:name="ET_speakercontinue_6192_38"/>
      <w:r w:rsidRPr="006B2AE9">
        <w:rPr>
          <w:rStyle w:val="TagStyle"/>
          <w:rtl/>
        </w:rPr>
        <w:t xml:space="preserve"> &lt;&lt; דובר_המשך &gt;&gt; </w:t>
      </w:r>
      <w:r>
        <w:rPr>
          <w:rtl/>
        </w:rPr>
        <w:t>שר הבינוי והשיכון זאב אלקין:</w:t>
      </w:r>
      <w:r w:rsidRPr="006B2AE9">
        <w:rPr>
          <w:rStyle w:val="TagStyle"/>
          <w:rtl/>
        </w:rPr>
        <w:t xml:space="preserve"> &lt;&lt; דובר_המשך &gt;&gt;</w:t>
      </w:r>
      <w:r>
        <w:rPr>
          <w:rtl/>
        </w:rPr>
        <w:t xml:space="preserve">   </w:t>
      </w:r>
      <w:bookmarkEnd w:id="38860"/>
    </w:p>
    <w:p w:rsidR="00203F12" w:rsidRDefault="00203F12" w:rsidP="008D5FB9">
      <w:pPr>
        <w:rPr>
          <w:rtl/>
          <w:lang w:eastAsia="he-IL"/>
        </w:rPr>
      </w:pPr>
    </w:p>
    <w:p w:rsidR="00203F12" w:rsidRDefault="00203F12" w:rsidP="00E604E4">
      <w:pPr>
        <w:rPr>
          <w:rtl/>
          <w:lang w:eastAsia="he-IL"/>
        </w:rPr>
      </w:pPr>
      <w:r>
        <w:rPr>
          <w:rFonts w:hint="cs"/>
          <w:rtl/>
          <w:lang w:eastAsia="he-IL"/>
        </w:rPr>
        <w:lastRenderedPageBreak/>
        <w:t>אז כנראה</w:t>
      </w:r>
      <w:bookmarkStart w:id="38861" w:name="_ETM_Q101_681345"/>
      <w:bookmarkEnd w:id="38861"/>
      <w:r>
        <w:rPr>
          <w:rFonts w:hint="cs"/>
          <w:rtl/>
          <w:lang w:eastAsia="he-IL"/>
        </w:rPr>
        <w:t xml:space="preserve"> שאתם יודעים הרבה יותר טוב ממה שיודעים מנהיגי המערב, שאמרו </w:t>
      </w:r>
      <w:bookmarkStart w:id="38862" w:name="_ETM_Q101_688112"/>
      <w:bookmarkEnd w:id="38862"/>
      <w:r>
        <w:rPr>
          <w:rFonts w:hint="cs"/>
          <w:rtl/>
          <w:lang w:eastAsia="he-IL"/>
        </w:rPr>
        <w:t>שהייתה חשיבות והי</w:t>
      </w:r>
      <w:r w:rsidR="00E30B93">
        <w:rPr>
          <w:rFonts w:hint="cs"/>
          <w:rtl/>
          <w:lang w:eastAsia="he-IL"/>
        </w:rPr>
        <w:t>י</w:t>
      </w:r>
      <w:r>
        <w:rPr>
          <w:rFonts w:hint="cs"/>
          <w:rtl/>
          <w:lang w:eastAsia="he-IL"/>
        </w:rPr>
        <w:t xml:space="preserve">תה בקשה לנסיעה הזאת. אתם יודעים יותר טוב </w:t>
      </w:r>
      <w:bookmarkStart w:id="38863" w:name="_ETM_Q101_692212"/>
      <w:bookmarkEnd w:id="38863"/>
      <w:r>
        <w:rPr>
          <w:rFonts w:hint="cs"/>
          <w:rtl/>
          <w:lang w:eastAsia="he-IL"/>
        </w:rPr>
        <w:t xml:space="preserve">מהנשיא זלנסקי, שהודה לנו על הנסיעה הזאת וחושב שהיא תרמה, </w:t>
      </w:r>
      <w:bookmarkStart w:id="38864" w:name="_ETM_Q101_694133"/>
      <w:bookmarkEnd w:id="38864"/>
      <w:r>
        <w:rPr>
          <w:rFonts w:hint="cs"/>
          <w:rtl/>
          <w:lang w:eastAsia="he-IL"/>
        </w:rPr>
        <w:t xml:space="preserve">והיה פה ניסיון אמיתי לעזור. הוא עזר במה שהוא עזר, </w:t>
      </w:r>
      <w:bookmarkStart w:id="38865" w:name="_ETM_Q101_702453"/>
      <w:bookmarkEnd w:id="38865"/>
      <w:r>
        <w:rPr>
          <w:rFonts w:hint="cs"/>
          <w:rtl/>
          <w:lang w:eastAsia="he-IL"/>
        </w:rPr>
        <w:t xml:space="preserve">ואני מקווה שהוא גם יעזור יותר. אולי גם לא. </w:t>
      </w:r>
    </w:p>
    <w:p w:rsidR="00203F12" w:rsidRDefault="00203F12" w:rsidP="00E604E4">
      <w:pPr>
        <w:rPr>
          <w:rtl/>
          <w:lang w:eastAsia="he-IL"/>
        </w:rPr>
      </w:pPr>
    </w:p>
    <w:p w:rsidR="00203F12" w:rsidRDefault="00203F12" w:rsidP="00E604E4">
      <w:pPr>
        <w:pStyle w:val="af5"/>
        <w:keepNext/>
        <w:rPr>
          <w:rtl/>
        </w:rPr>
      </w:pPr>
      <w:bookmarkStart w:id="38866" w:name="ET_interruption_6146_40"/>
      <w:r w:rsidRPr="006B2AE9">
        <w:rPr>
          <w:rStyle w:val="TagStyle"/>
          <w:rtl/>
        </w:rPr>
        <w:t xml:space="preserve"> &lt;&lt; קריאה &gt;&gt; </w:t>
      </w:r>
      <w:r>
        <w:rPr>
          <w:rtl/>
        </w:rPr>
        <w:t>חיים ביטון (ש"ס):</w:t>
      </w:r>
      <w:r w:rsidRPr="006B2AE9">
        <w:rPr>
          <w:rStyle w:val="TagStyle"/>
          <w:rtl/>
        </w:rPr>
        <w:t xml:space="preserve"> &lt;&lt; קריאה &gt;&gt;</w:t>
      </w:r>
      <w:r>
        <w:rPr>
          <w:rtl/>
        </w:rPr>
        <w:t xml:space="preserve">   </w:t>
      </w:r>
      <w:bookmarkEnd w:id="38866"/>
    </w:p>
    <w:p w:rsidR="00203F12" w:rsidRDefault="00203F12" w:rsidP="008D5FB9">
      <w:pPr>
        <w:rPr>
          <w:rtl/>
          <w:lang w:eastAsia="he-IL"/>
        </w:rPr>
      </w:pPr>
    </w:p>
    <w:p w:rsidR="00203F12" w:rsidRDefault="00203F12" w:rsidP="00E604E4">
      <w:pPr>
        <w:rPr>
          <w:rtl/>
          <w:lang w:eastAsia="he-IL"/>
        </w:rPr>
      </w:pPr>
      <w:r>
        <w:rPr>
          <w:rFonts w:hint="cs"/>
          <w:rtl/>
          <w:lang w:eastAsia="he-IL"/>
        </w:rPr>
        <w:t xml:space="preserve">הוא רצה להיות חבר פרלמנט, לא נתנו לו. </w:t>
      </w:r>
    </w:p>
    <w:p w:rsidR="00203F12" w:rsidRDefault="00203F12" w:rsidP="00E604E4">
      <w:pPr>
        <w:rPr>
          <w:rtl/>
          <w:lang w:eastAsia="he-IL"/>
        </w:rPr>
      </w:pPr>
    </w:p>
    <w:p w:rsidR="00203F12" w:rsidRDefault="00203F12" w:rsidP="00E604E4">
      <w:pPr>
        <w:pStyle w:val="-"/>
        <w:keepNext/>
        <w:rPr>
          <w:rtl/>
        </w:rPr>
      </w:pPr>
      <w:r w:rsidRPr="006B2AE9">
        <w:rPr>
          <w:rStyle w:val="TagStyle"/>
          <w:rtl/>
        </w:rPr>
        <w:t xml:space="preserve"> &lt;&lt; דובר_המשך &gt;&gt; </w:t>
      </w:r>
      <w:r>
        <w:rPr>
          <w:rtl/>
        </w:rPr>
        <w:t>שר הבינוי והשיכון זאב אלקין:</w:t>
      </w:r>
      <w:r w:rsidRPr="006B2AE9">
        <w:rPr>
          <w:rStyle w:val="TagStyle"/>
          <w:rtl/>
        </w:rPr>
        <w:t xml:space="preserve"> &lt;&lt; דובר_המשך &gt;&gt;</w:t>
      </w:r>
      <w:r>
        <w:rPr>
          <w:rtl/>
        </w:rPr>
        <w:t xml:space="preserve">   </w:t>
      </w:r>
    </w:p>
    <w:p w:rsidR="00203F12" w:rsidRDefault="00203F12" w:rsidP="008D5FB9">
      <w:pPr>
        <w:rPr>
          <w:rtl/>
          <w:lang w:eastAsia="he-IL"/>
        </w:rPr>
      </w:pPr>
    </w:p>
    <w:p w:rsidR="00203F12" w:rsidRDefault="00203F12" w:rsidP="003D5B3F">
      <w:pPr>
        <w:rPr>
          <w:rtl/>
          <w:lang w:eastAsia="he-IL"/>
        </w:rPr>
      </w:pPr>
      <w:r>
        <w:rPr>
          <w:rFonts w:hint="cs"/>
          <w:rtl/>
          <w:lang w:eastAsia="he-IL"/>
        </w:rPr>
        <w:t>אולי גם לא</w:t>
      </w:r>
      <w:r w:rsidR="003D5B3F">
        <w:rPr>
          <w:rFonts w:hint="cs"/>
          <w:rtl/>
          <w:lang w:eastAsia="he-IL"/>
        </w:rPr>
        <w:t>,</w:t>
      </w:r>
      <w:r>
        <w:rPr>
          <w:rFonts w:hint="cs"/>
          <w:rtl/>
          <w:lang w:eastAsia="he-IL"/>
        </w:rPr>
        <w:t xml:space="preserve"> אבל אם היה סיכוי לתרום ב</w:t>
      </w:r>
      <w:bookmarkStart w:id="38867" w:name="_ETM_Q101_711437"/>
      <w:bookmarkEnd w:id="38867"/>
      <w:r>
        <w:rPr>
          <w:rFonts w:hint="cs"/>
          <w:rtl/>
          <w:lang w:eastAsia="he-IL"/>
        </w:rPr>
        <w:t xml:space="preserve">משהו, אני חושב שלא רק מותר היה לנסוע, חובה הייתה </w:t>
      </w:r>
      <w:bookmarkStart w:id="38868" w:name="_ETM_Q101_712534"/>
      <w:bookmarkEnd w:id="38868"/>
      <w:r>
        <w:rPr>
          <w:rFonts w:hint="cs"/>
          <w:rtl/>
          <w:lang w:eastAsia="he-IL"/>
        </w:rPr>
        <w:t xml:space="preserve">לנסוע. </w:t>
      </w:r>
      <w:bookmarkStart w:id="38869" w:name="_ETM_Q101_715985"/>
      <w:bookmarkEnd w:id="38869"/>
    </w:p>
    <w:p w:rsidR="00203F12" w:rsidRDefault="00203F12" w:rsidP="00E604E4">
      <w:pPr>
        <w:rPr>
          <w:rtl/>
          <w:lang w:eastAsia="he-IL"/>
        </w:rPr>
      </w:pPr>
      <w:bookmarkStart w:id="38870" w:name="_ETM_Q101_716111"/>
      <w:bookmarkStart w:id="38871" w:name="_ETM_Q101_716202"/>
      <w:bookmarkEnd w:id="38870"/>
      <w:bookmarkEnd w:id="38871"/>
    </w:p>
    <w:p w:rsidR="00203F12" w:rsidRDefault="00203F12" w:rsidP="003D5B3F">
      <w:pPr>
        <w:rPr>
          <w:rtl/>
          <w:lang w:eastAsia="he-IL"/>
        </w:rPr>
      </w:pPr>
      <w:bookmarkStart w:id="38872" w:name="_ETM_Q101_716332"/>
      <w:bookmarkEnd w:id="38872"/>
      <w:r>
        <w:rPr>
          <w:rFonts w:hint="cs"/>
          <w:rtl/>
          <w:lang w:eastAsia="he-IL"/>
        </w:rPr>
        <w:t>אבל אני אגיד עוד נושא אחד שאותו בוודאי</w:t>
      </w:r>
      <w:bookmarkStart w:id="38873" w:name="_ETM_Q101_722845"/>
      <w:bookmarkEnd w:id="38873"/>
      <w:r>
        <w:rPr>
          <w:rFonts w:hint="cs"/>
          <w:rtl/>
          <w:lang w:eastAsia="he-IL"/>
        </w:rPr>
        <w:t xml:space="preserve"> השגנו. </w:t>
      </w:r>
      <w:bookmarkStart w:id="38874" w:name="TOR_Q102"/>
      <w:bookmarkEnd w:id="38874"/>
      <w:r>
        <w:rPr>
          <w:rFonts w:hint="cs"/>
          <w:rtl/>
          <w:lang w:eastAsia="he-IL"/>
        </w:rPr>
        <w:t xml:space="preserve">הרי כבר עכשיו פונים אליי לא מעט מהרבנים שעליהם דווקא דיברתם ומעלים שאלה: מה הולך לקרות </w:t>
      </w:r>
      <w:bookmarkStart w:id="38875" w:name="_ETM_Q102_133962"/>
      <w:bookmarkEnd w:id="38875"/>
      <w:r>
        <w:rPr>
          <w:rFonts w:hint="cs"/>
          <w:rtl/>
          <w:lang w:eastAsia="he-IL"/>
        </w:rPr>
        <w:t xml:space="preserve">באזורי הקרבות בשטחים שיכול להיות שייכבשו על ידי הרוסים? נמצאים </w:t>
      </w:r>
      <w:bookmarkStart w:id="38876" w:name="_ETM_Q102_137661"/>
      <w:bookmarkEnd w:id="38876"/>
      <w:r>
        <w:rPr>
          <w:rFonts w:hint="cs"/>
          <w:rtl/>
          <w:lang w:eastAsia="he-IL"/>
        </w:rPr>
        <w:t>שם לא מעט ישראלים. הרי יש כבר מקומות שנכבשו כרגע</w:t>
      </w:r>
      <w:bookmarkStart w:id="38877" w:name="_ETM_Q102_146957"/>
      <w:bookmarkEnd w:id="38877"/>
      <w:r>
        <w:rPr>
          <w:rFonts w:hint="cs"/>
          <w:rtl/>
          <w:lang w:eastAsia="he-IL"/>
        </w:rPr>
        <w:t xml:space="preserve"> שיש בהם קהילות יהודיות, יש שם ישראלים, יש שם יהודים </w:t>
      </w:r>
      <w:bookmarkStart w:id="38878" w:name="_ETM_Q102_147696"/>
      <w:bookmarkEnd w:id="38878"/>
      <w:r>
        <w:rPr>
          <w:rFonts w:hint="cs"/>
          <w:rtl/>
          <w:lang w:eastAsia="he-IL"/>
        </w:rPr>
        <w:t xml:space="preserve">שנמצאים בתהליך עלייה ורוצים להגיע לארץ. מי יטפל בכל זה? </w:t>
      </w:r>
      <w:bookmarkStart w:id="38879" w:name="_ETM_Q102_157188"/>
      <w:bookmarkEnd w:id="38879"/>
      <w:r>
        <w:rPr>
          <w:rFonts w:hint="cs"/>
          <w:rtl/>
          <w:lang w:eastAsia="he-IL"/>
        </w:rPr>
        <w:t xml:space="preserve">מי יסכם עם הרוסים שייתנו להם לצאת, אתם? </w:t>
      </w:r>
      <w:bookmarkStart w:id="38880" w:name="_ETM_Q102_164380"/>
      <w:bookmarkStart w:id="38881" w:name="_ETM_Q102_164493"/>
      <w:bookmarkStart w:id="38882" w:name="_ETM_Q102_164523"/>
      <w:bookmarkStart w:id="38883" w:name="_ETM_Q102_164610"/>
      <w:bookmarkEnd w:id="38880"/>
      <w:bookmarkEnd w:id="38881"/>
      <w:bookmarkEnd w:id="38882"/>
      <w:bookmarkEnd w:id="38883"/>
      <w:r>
        <w:rPr>
          <w:rFonts w:hint="cs"/>
          <w:rtl/>
          <w:lang w:eastAsia="he-IL"/>
        </w:rPr>
        <w:t xml:space="preserve">מי ישב </w:t>
      </w:r>
      <w:bookmarkStart w:id="38884" w:name="_ETM_Q102_165580"/>
      <w:bookmarkEnd w:id="38884"/>
      <w:r>
        <w:rPr>
          <w:rFonts w:hint="cs"/>
          <w:rtl/>
          <w:lang w:eastAsia="he-IL"/>
        </w:rPr>
        <w:t xml:space="preserve">מול נשיא רוסיה וסיכם שהרוסים יעשו הכול כדי שמי </w:t>
      </w:r>
      <w:bookmarkStart w:id="38885" w:name="_ETM_Q102_168450"/>
      <w:bookmarkEnd w:id="38885"/>
      <w:r>
        <w:rPr>
          <w:rFonts w:hint="cs"/>
          <w:rtl/>
          <w:lang w:eastAsia="he-IL"/>
        </w:rPr>
        <w:t xml:space="preserve">שירצה לצאת לישראל יצא, אתם? </w:t>
      </w:r>
    </w:p>
    <w:p w:rsidR="00203F12" w:rsidRDefault="00203F12" w:rsidP="00E604E4">
      <w:pPr>
        <w:rPr>
          <w:rtl/>
          <w:lang w:eastAsia="he-IL"/>
        </w:rPr>
      </w:pPr>
    </w:p>
    <w:p w:rsidR="00203F12" w:rsidRDefault="00203F12" w:rsidP="00E604E4">
      <w:pPr>
        <w:pStyle w:val="af5"/>
        <w:keepNext/>
        <w:rPr>
          <w:rtl/>
        </w:rPr>
      </w:pPr>
      <w:bookmarkStart w:id="38886" w:name="ET_interruption_6044_2"/>
      <w:r w:rsidRPr="008B74E9">
        <w:rPr>
          <w:rStyle w:val="TagStyle"/>
          <w:rtl/>
        </w:rPr>
        <w:t xml:space="preserve"> &lt;&lt; קריאה &gt;&gt; </w:t>
      </w:r>
      <w:r>
        <w:rPr>
          <w:rtl/>
        </w:rPr>
        <w:t>אוריאל בוסו (ש"ס):</w:t>
      </w:r>
      <w:r w:rsidRPr="008B74E9">
        <w:rPr>
          <w:rStyle w:val="TagStyle"/>
          <w:rtl/>
        </w:rPr>
        <w:t xml:space="preserve"> &lt;&lt; קריאה &gt;&gt;</w:t>
      </w:r>
      <w:r>
        <w:rPr>
          <w:rtl/>
        </w:rPr>
        <w:t xml:space="preserve"> </w:t>
      </w:r>
      <w:bookmarkEnd w:id="38886"/>
    </w:p>
    <w:p w:rsidR="00203F12" w:rsidRDefault="00203F12" w:rsidP="008D5FB9">
      <w:pPr>
        <w:rPr>
          <w:rtl/>
        </w:rPr>
      </w:pPr>
    </w:p>
    <w:p w:rsidR="00203F12" w:rsidRDefault="00203F12" w:rsidP="00E604E4">
      <w:pPr>
        <w:rPr>
          <w:rtl/>
        </w:rPr>
      </w:pPr>
      <w:r>
        <w:rPr>
          <w:rFonts w:hint="cs"/>
          <w:rtl/>
        </w:rPr>
        <w:t xml:space="preserve">אסור שתיסע </w:t>
      </w:r>
      <w:r w:rsidR="008D5FB9">
        <w:rPr>
          <w:rFonts w:hint="cs"/>
          <w:rtl/>
        </w:rPr>
        <w:t>– – –</w:t>
      </w:r>
      <w:r>
        <w:rPr>
          <w:rFonts w:hint="cs"/>
          <w:rtl/>
        </w:rPr>
        <w:t xml:space="preserve"> </w:t>
      </w:r>
    </w:p>
    <w:p w:rsidR="00203F12" w:rsidRDefault="00203F12" w:rsidP="00E604E4">
      <w:pPr>
        <w:rPr>
          <w:rtl/>
        </w:rPr>
      </w:pPr>
    </w:p>
    <w:p w:rsidR="00203F12" w:rsidRDefault="00203F12" w:rsidP="00E604E4">
      <w:pPr>
        <w:pStyle w:val="-"/>
        <w:keepNext/>
        <w:rPr>
          <w:rtl/>
        </w:rPr>
      </w:pPr>
      <w:r w:rsidRPr="008B74E9">
        <w:rPr>
          <w:rStyle w:val="TagStyle"/>
          <w:rtl/>
        </w:rPr>
        <w:t xml:space="preserve"> &lt;&lt; דובר_המשך &gt;&gt; </w:t>
      </w:r>
      <w:r>
        <w:rPr>
          <w:rtl/>
        </w:rPr>
        <w:t>שר הבינוי והשיכון זאב אלקין:</w:t>
      </w:r>
      <w:r w:rsidRPr="008B74E9">
        <w:rPr>
          <w:rStyle w:val="TagStyle"/>
          <w:rtl/>
        </w:rPr>
        <w:t xml:space="preserve"> &lt;&lt; דובר_המשך &gt;&gt;</w:t>
      </w:r>
      <w:r>
        <w:rPr>
          <w:rtl/>
        </w:rPr>
        <w:t xml:space="preserve"> </w:t>
      </w:r>
    </w:p>
    <w:p w:rsidR="00203F12" w:rsidRDefault="00203F12" w:rsidP="008D5FB9">
      <w:pPr>
        <w:rPr>
          <w:rtl/>
        </w:rPr>
      </w:pPr>
    </w:p>
    <w:p w:rsidR="00203F12" w:rsidRDefault="00203F12" w:rsidP="00E604E4">
      <w:pPr>
        <w:rPr>
          <w:rtl/>
        </w:rPr>
      </w:pPr>
      <w:r>
        <w:rPr>
          <w:rFonts w:hint="cs"/>
          <w:rtl/>
        </w:rPr>
        <w:t xml:space="preserve">זה לא פיקוח נפש? זה לא פיקוח נפש. </w:t>
      </w:r>
      <w:bookmarkStart w:id="38887" w:name="_ETM_Q102_175842"/>
      <w:bookmarkEnd w:id="38887"/>
    </w:p>
    <w:p w:rsidR="00203F12" w:rsidRDefault="00203F12" w:rsidP="00E604E4">
      <w:pPr>
        <w:rPr>
          <w:rtl/>
        </w:rPr>
      </w:pPr>
    </w:p>
    <w:p w:rsidR="00203F12" w:rsidRDefault="00203F12" w:rsidP="00E604E4">
      <w:pPr>
        <w:pStyle w:val="af5"/>
        <w:keepNext/>
        <w:rPr>
          <w:rtl/>
        </w:rPr>
      </w:pPr>
      <w:bookmarkStart w:id="38888" w:name="ET_interruption_6044_4"/>
      <w:r w:rsidRPr="008B74E9">
        <w:rPr>
          <w:rStyle w:val="TagStyle"/>
          <w:rtl/>
        </w:rPr>
        <w:t xml:space="preserve"> &lt;&lt; קריאה &gt;&gt; </w:t>
      </w:r>
      <w:r>
        <w:rPr>
          <w:rtl/>
        </w:rPr>
        <w:t>אוריאל בוסו (ש"ס):</w:t>
      </w:r>
      <w:r w:rsidRPr="008B74E9">
        <w:rPr>
          <w:rStyle w:val="TagStyle"/>
          <w:rtl/>
        </w:rPr>
        <w:t xml:space="preserve"> &lt;&lt; קריאה &gt;&gt;</w:t>
      </w:r>
      <w:r>
        <w:rPr>
          <w:rtl/>
        </w:rPr>
        <w:t xml:space="preserve"> </w:t>
      </w:r>
      <w:bookmarkEnd w:id="38888"/>
    </w:p>
    <w:p w:rsidR="00203F12" w:rsidRDefault="00203F12" w:rsidP="008D5FB9">
      <w:pPr>
        <w:rPr>
          <w:rtl/>
        </w:rPr>
      </w:pPr>
    </w:p>
    <w:p w:rsidR="00203F12" w:rsidRDefault="00203F12" w:rsidP="00E604E4">
      <w:pPr>
        <w:rPr>
          <w:rtl/>
        </w:rPr>
      </w:pPr>
      <w:r>
        <w:rPr>
          <w:rFonts w:hint="cs"/>
          <w:rtl/>
        </w:rPr>
        <w:t xml:space="preserve">לפחות תכבד את הכיפה שעל הראש שלך. </w:t>
      </w:r>
    </w:p>
    <w:p w:rsidR="00203F12" w:rsidRDefault="00203F12" w:rsidP="00E604E4">
      <w:pPr>
        <w:rPr>
          <w:rtl/>
        </w:rPr>
      </w:pPr>
      <w:bookmarkStart w:id="38889" w:name="_ETM_Q102_172339"/>
      <w:bookmarkStart w:id="38890" w:name="_ETM_Q102_172481"/>
      <w:bookmarkEnd w:id="38889"/>
      <w:bookmarkEnd w:id="38890"/>
    </w:p>
    <w:p w:rsidR="00203F12" w:rsidRDefault="00203F12" w:rsidP="00E604E4">
      <w:pPr>
        <w:pStyle w:val="-"/>
        <w:keepNext/>
        <w:rPr>
          <w:rtl/>
        </w:rPr>
      </w:pPr>
      <w:r w:rsidRPr="008B74E9">
        <w:rPr>
          <w:rStyle w:val="TagStyle"/>
          <w:rtl/>
        </w:rPr>
        <w:t xml:space="preserve"> &lt;&lt; דובר_המשך &gt;&gt; </w:t>
      </w:r>
      <w:r>
        <w:rPr>
          <w:rtl/>
        </w:rPr>
        <w:t>שר הבינוי והשיכון זאב אלקין:</w:t>
      </w:r>
      <w:r w:rsidRPr="008B74E9">
        <w:rPr>
          <w:rStyle w:val="TagStyle"/>
          <w:rtl/>
        </w:rPr>
        <w:t xml:space="preserve"> &lt;&lt; דובר_המשך &gt;&gt;</w:t>
      </w:r>
      <w:r>
        <w:rPr>
          <w:rtl/>
        </w:rPr>
        <w:t xml:space="preserve"> </w:t>
      </w:r>
    </w:p>
    <w:p w:rsidR="00203F12" w:rsidRDefault="00203F12" w:rsidP="008D5FB9">
      <w:pPr>
        <w:rPr>
          <w:rtl/>
        </w:rPr>
      </w:pPr>
    </w:p>
    <w:p w:rsidR="00203F12" w:rsidRDefault="00203F12" w:rsidP="00E604E4">
      <w:pPr>
        <w:rPr>
          <w:rtl/>
        </w:rPr>
      </w:pPr>
      <w:bookmarkStart w:id="38891" w:name="_ETM_Q102_174578"/>
      <w:bookmarkEnd w:id="38891"/>
      <w:r>
        <w:rPr>
          <w:rFonts w:hint="cs"/>
          <w:rtl/>
        </w:rPr>
        <w:t>אזרחים ישר</w:t>
      </w:r>
      <w:bookmarkStart w:id="38892" w:name="_ETM_Q102_181195"/>
      <w:bookmarkEnd w:id="38892"/>
      <w:r>
        <w:rPr>
          <w:rFonts w:hint="cs"/>
          <w:rtl/>
        </w:rPr>
        <w:t xml:space="preserve">אלים, יהודים </w:t>
      </w:r>
      <w:r w:rsidR="008D5FB9">
        <w:rPr>
          <w:rFonts w:hint="cs"/>
          <w:rtl/>
        </w:rPr>
        <w:t>– – –</w:t>
      </w:r>
      <w:r>
        <w:rPr>
          <w:rFonts w:hint="cs"/>
          <w:rtl/>
        </w:rPr>
        <w:t xml:space="preserve"> </w:t>
      </w:r>
    </w:p>
    <w:p w:rsidR="00203F12" w:rsidRDefault="00203F12" w:rsidP="00E604E4">
      <w:pPr>
        <w:rPr>
          <w:rtl/>
        </w:rPr>
      </w:pPr>
      <w:bookmarkStart w:id="38893" w:name="_ETM_Q102_181180"/>
      <w:bookmarkStart w:id="38894" w:name="_ETM_Q102_181320"/>
      <w:bookmarkEnd w:id="38893"/>
      <w:bookmarkEnd w:id="38894"/>
    </w:p>
    <w:p w:rsidR="00203F12" w:rsidRDefault="00203F12" w:rsidP="00E604E4">
      <w:pPr>
        <w:pStyle w:val="af5"/>
        <w:keepNext/>
        <w:rPr>
          <w:rtl/>
        </w:rPr>
      </w:pPr>
      <w:bookmarkStart w:id="38895" w:name="ET_interruption_4649_6"/>
      <w:r w:rsidRPr="008B74E9">
        <w:rPr>
          <w:rStyle w:val="TagStyle"/>
          <w:rtl/>
        </w:rPr>
        <w:t xml:space="preserve"> &lt;&lt; קריאה &gt;&gt; </w:t>
      </w:r>
      <w:r>
        <w:rPr>
          <w:rtl/>
        </w:rPr>
        <w:t>יעקב ליצמן (יהדות התורה):</w:t>
      </w:r>
      <w:r w:rsidRPr="008B74E9">
        <w:rPr>
          <w:rStyle w:val="TagStyle"/>
          <w:rtl/>
        </w:rPr>
        <w:t xml:space="preserve"> &lt;&lt; קריאה &gt;&gt;</w:t>
      </w:r>
      <w:r>
        <w:rPr>
          <w:rtl/>
        </w:rPr>
        <w:t xml:space="preserve"> </w:t>
      </w:r>
      <w:bookmarkEnd w:id="38895"/>
    </w:p>
    <w:p w:rsidR="00203F12" w:rsidRDefault="00203F12" w:rsidP="008D5FB9">
      <w:pPr>
        <w:rPr>
          <w:rtl/>
        </w:rPr>
      </w:pPr>
    </w:p>
    <w:p w:rsidR="00203F12" w:rsidRDefault="008D5FB9" w:rsidP="00E604E4">
      <w:r>
        <w:rPr>
          <w:rFonts w:hint="cs"/>
          <w:rtl/>
        </w:rPr>
        <w:t>– – –</w:t>
      </w:r>
      <w:r w:rsidR="00203F12">
        <w:rPr>
          <w:rFonts w:hint="cs"/>
          <w:rtl/>
        </w:rPr>
        <w:t xml:space="preserve"> </w:t>
      </w:r>
      <w:bookmarkStart w:id="38896" w:name="_ETM_Q102_180485"/>
      <w:bookmarkEnd w:id="38896"/>
    </w:p>
    <w:p w:rsidR="00203F12" w:rsidRDefault="00203F12" w:rsidP="00E604E4">
      <w:pPr>
        <w:pStyle w:val="aff"/>
        <w:ind w:left="1080" w:firstLine="0"/>
      </w:pPr>
      <w:bookmarkStart w:id="38897" w:name="_ETM_Q102_180609"/>
      <w:bookmarkEnd w:id="38897"/>
    </w:p>
    <w:p w:rsidR="00203F12" w:rsidRDefault="00203F12" w:rsidP="00E604E4">
      <w:pPr>
        <w:pStyle w:val="-"/>
        <w:keepNext/>
        <w:rPr>
          <w:rtl/>
        </w:rPr>
      </w:pPr>
      <w:r w:rsidRPr="008B74E9">
        <w:rPr>
          <w:rStyle w:val="TagStyle"/>
          <w:rtl/>
        </w:rPr>
        <w:t xml:space="preserve"> &lt;&lt; דובר_המשך &gt;&gt; </w:t>
      </w:r>
      <w:r>
        <w:rPr>
          <w:rtl/>
        </w:rPr>
        <w:t>שר הבינוי והשיכון זאב אלקין:</w:t>
      </w:r>
      <w:r w:rsidRPr="008B74E9">
        <w:rPr>
          <w:rStyle w:val="TagStyle"/>
          <w:rtl/>
        </w:rPr>
        <w:t xml:space="preserve"> &lt;&lt; דובר_המשך &gt;&gt;</w:t>
      </w:r>
      <w:r>
        <w:rPr>
          <w:rtl/>
        </w:rPr>
        <w:t xml:space="preserve"> </w:t>
      </w:r>
    </w:p>
    <w:p w:rsidR="00203F12" w:rsidRDefault="00203F12" w:rsidP="008D5FB9">
      <w:pPr>
        <w:rPr>
          <w:rtl/>
        </w:rPr>
      </w:pPr>
    </w:p>
    <w:p w:rsidR="00203F12" w:rsidRDefault="00203F12" w:rsidP="00E604E4">
      <w:pPr>
        <w:rPr>
          <w:rtl/>
        </w:rPr>
      </w:pPr>
      <w:bookmarkStart w:id="38898" w:name="_ETM_Q102_182015"/>
      <w:bookmarkEnd w:id="38898"/>
      <w:r>
        <w:rPr>
          <w:rFonts w:hint="cs"/>
          <w:rtl/>
        </w:rPr>
        <w:t xml:space="preserve">אחר כך אתם </w:t>
      </w:r>
      <w:bookmarkStart w:id="38899" w:name="_ETM_Q102_184069"/>
      <w:bookmarkEnd w:id="38899"/>
      <w:r>
        <w:rPr>
          <w:rFonts w:hint="cs"/>
          <w:rtl/>
        </w:rPr>
        <w:t xml:space="preserve">שולחים את הרבנים אליי כדי שאני אטפל ואעזור. אז </w:t>
      </w:r>
      <w:bookmarkStart w:id="38900" w:name="_ETM_Q102_190198"/>
      <w:bookmarkEnd w:id="38900"/>
      <w:r>
        <w:rPr>
          <w:rFonts w:hint="cs"/>
          <w:rtl/>
        </w:rPr>
        <w:t>אין לכם בושה?</w:t>
      </w:r>
    </w:p>
    <w:p w:rsidR="00203F12" w:rsidRDefault="00203F12" w:rsidP="00E604E4">
      <w:pPr>
        <w:rPr>
          <w:rtl/>
        </w:rPr>
      </w:pPr>
    </w:p>
    <w:p w:rsidR="00203F12" w:rsidRDefault="00203F12" w:rsidP="00E604E4">
      <w:pPr>
        <w:pStyle w:val="af5"/>
        <w:keepNext/>
        <w:rPr>
          <w:rtl/>
        </w:rPr>
      </w:pPr>
      <w:bookmarkStart w:id="38901" w:name="ET_interruption_קריאה_8"/>
      <w:r w:rsidRPr="00AC084F">
        <w:rPr>
          <w:rStyle w:val="TagStyle"/>
          <w:rtl/>
        </w:rPr>
        <w:t xml:space="preserve"> &lt;&lt; קריאה &gt;&gt; </w:t>
      </w:r>
      <w:r>
        <w:rPr>
          <w:rtl/>
        </w:rPr>
        <w:t>קריאה:</w:t>
      </w:r>
      <w:r w:rsidRPr="00AC084F">
        <w:rPr>
          <w:rStyle w:val="TagStyle"/>
          <w:rtl/>
        </w:rPr>
        <w:t xml:space="preserve"> &lt;&lt; קריאה &gt;&gt;</w:t>
      </w:r>
      <w:r>
        <w:rPr>
          <w:rtl/>
        </w:rPr>
        <w:t xml:space="preserve"> </w:t>
      </w:r>
      <w:bookmarkEnd w:id="38901"/>
    </w:p>
    <w:p w:rsidR="00203F12" w:rsidRDefault="00203F12" w:rsidP="008D5FB9">
      <w:pPr>
        <w:rPr>
          <w:rtl/>
        </w:rPr>
      </w:pPr>
    </w:p>
    <w:p w:rsidR="00203F12" w:rsidRDefault="008D5FB9" w:rsidP="00E604E4">
      <w:pPr>
        <w:rPr>
          <w:rtl/>
        </w:rPr>
      </w:pPr>
      <w:r>
        <w:rPr>
          <w:rFonts w:hint="cs"/>
          <w:rtl/>
        </w:rPr>
        <w:t>– – –</w:t>
      </w:r>
      <w:r w:rsidR="00203F12">
        <w:rPr>
          <w:rFonts w:hint="cs"/>
          <w:rtl/>
        </w:rPr>
        <w:t xml:space="preserve"> </w:t>
      </w:r>
    </w:p>
    <w:p w:rsidR="00203F12" w:rsidRDefault="00203F12" w:rsidP="00E604E4">
      <w:bookmarkStart w:id="38902" w:name="_ETM_Q102_186708"/>
      <w:bookmarkStart w:id="38903" w:name="_ETM_Q102_186825"/>
      <w:bookmarkEnd w:id="38902"/>
      <w:bookmarkEnd w:id="38903"/>
    </w:p>
    <w:p w:rsidR="00203F12" w:rsidRDefault="00203F12" w:rsidP="00E604E4">
      <w:pPr>
        <w:pStyle w:val="-"/>
        <w:keepNext/>
        <w:rPr>
          <w:rtl/>
        </w:rPr>
      </w:pPr>
      <w:r w:rsidRPr="00AC084F">
        <w:rPr>
          <w:rStyle w:val="TagStyle"/>
          <w:rtl/>
        </w:rPr>
        <w:t xml:space="preserve"> &lt;&lt; דובר_המשך &gt;&gt; </w:t>
      </w:r>
      <w:r>
        <w:rPr>
          <w:rtl/>
        </w:rPr>
        <w:t>שר הבינוי והשיכון זאב אלקין:</w:t>
      </w:r>
      <w:r w:rsidRPr="00AC084F">
        <w:rPr>
          <w:rStyle w:val="TagStyle"/>
          <w:rtl/>
        </w:rPr>
        <w:t xml:space="preserve"> &lt;&lt; דובר_המשך &gt;&gt;</w:t>
      </w:r>
      <w:r>
        <w:rPr>
          <w:rtl/>
        </w:rPr>
        <w:t xml:space="preserve"> </w:t>
      </w:r>
    </w:p>
    <w:p w:rsidR="00203F12" w:rsidRDefault="00203F12" w:rsidP="008D5FB9">
      <w:pPr>
        <w:rPr>
          <w:rtl/>
        </w:rPr>
      </w:pPr>
    </w:p>
    <w:p w:rsidR="00203F12" w:rsidRDefault="00203F12" w:rsidP="00E604E4">
      <w:pPr>
        <w:rPr>
          <w:rtl/>
        </w:rPr>
      </w:pPr>
      <w:r>
        <w:rPr>
          <w:rFonts w:hint="cs"/>
          <w:rtl/>
        </w:rPr>
        <w:t xml:space="preserve">אה, זאת הרצאה. את זה נסיים ב-05:00. את זה נסיים ב-05:00. </w:t>
      </w:r>
    </w:p>
    <w:p w:rsidR="00203F12" w:rsidRDefault="00203F12" w:rsidP="00E604E4">
      <w:pPr>
        <w:rPr>
          <w:rtl/>
        </w:rPr>
      </w:pPr>
    </w:p>
    <w:p w:rsidR="00203F12" w:rsidRDefault="00203F12" w:rsidP="00E604E4">
      <w:pPr>
        <w:pStyle w:val="af5"/>
        <w:keepNext/>
        <w:rPr>
          <w:rtl/>
        </w:rPr>
      </w:pPr>
      <w:bookmarkStart w:id="38904" w:name="ET_interruption_6053_10"/>
      <w:r w:rsidRPr="00AC084F">
        <w:rPr>
          <w:rStyle w:val="TagStyle"/>
          <w:rtl/>
        </w:rPr>
        <w:t xml:space="preserve"> &lt;&lt; קריאה &gt;&gt; </w:t>
      </w:r>
      <w:r>
        <w:rPr>
          <w:rtl/>
        </w:rPr>
        <w:t>יוסף טייב (ש"ס):</w:t>
      </w:r>
      <w:r w:rsidRPr="00AC084F">
        <w:rPr>
          <w:rStyle w:val="TagStyle"/>
          <w:rtl/>
        </w:rPr>
        <w:t xml:space="preserve"> &lt;&lt; קריאה &gt;&gt;</w:t>
      </w:r>
      <w:r>
        <w:rPr>
          <w:rtl/>
        </w:rPr>
        <w:t xml:space="preserve"> </w:t>
      </w:r>
      <w:bookmarkEnd w:id="38904"/>
    </w:p>
    <w:p w:rsidR="00203F12" w:rsidRDefault="00203F12" w:rsidP="008D5FB9">
      <w:pPr>
        <w:rPr>
          <w:rtl/>
        </w:rPr>
      </w:pPr>
    </w:p>
    <w:p w:rsidR="00203F12" w:rsidRDefault="00203F12" w:rsidP="00E604E4">
      <w:pPr>
        <w:rPr>
          <w:rtl/>
        </w:rPr>
      </w:pPr>
      <w:r>
        <w:rPr>
          <w:rFonts w:hint="cs"/>
          <w:rtl/>
        </w:rPr>
        <w:t xml:space="preserve">אתה רוצה לשמוע </w:t>
      </w:r>
      <w:bookmarkStart w:id="38905" w:name="_ETM_Q102_198666"/>
      <w:bookmarkEnd w:id="38905"/>
      <w:r>
        <w:rPr>
          <w:rFonts w:hint="cs"/>
          <w:rtl/>
        </w:rPr>
        <w:t xml:space="preserve">את התשובה האמיתית? פנה אליי פועל ערבי שעובד ליד הבית </w:t>
      </w:r>
      <w:bookmarkStart w:id="38906" w:name="_ETM_Q102_198304"/>
      <w:bookmarkEnd w:id="38906"/>
      <w:r>
        <w:rPr>
          <w:rFonts w:hint="cs"/>
          <w:rtl/>
        </w:rPr>
        <w:t>שלי. הוא אמר לי: נכון שבאוקראינה כולם יהודים? אם בנט נסע בשבת, כולם יהודים.</w:t>
      </w:r>
    </w:p>
    <w:p w:rsidR="00203F12" w:rsidRDefault="00203F12" w:rsidP="00E604E4">
      <w:pPr>
        <w:rPr>
          <w:rtl/>
        </w:rPr>
      </w:pPr>
      <w:bookmarkStart w:id="38907" w:name="_ETM_Q102_211410"/>
      <w:bookmarkStart w:id="38908" w:name="_ETM_Q102_211526"/>
      <w:bookmarkEnd w:id="38907"/>
      <w:bookmarkEnd w:id="38908"/>
    </w:p>
    <w:p w:rsidR="00203F12" w:rsidRDefault="00203F12" w:rsidP="00E604E4">
      <w:pPr>
        <w:pStyle w:val="-"/>
        <w:keepNext/>
        <w:rPr>
          <w:rtl/>
        </w:rPr>
      </w:pPr>
      <w:r w:rsidRPr="006148F8">
        <w:rPr>
          <w:rStyle w:val="TagStyle"/>
          <w:rtl/>
        </w:rPr>
        <w:t xml:space="preserve"> &lt;&lt; דובר_המשך &gt;&gt; </w:t>
      </w:r>
      <w:r>
        <w:rPr>
          <w:rtl/>
        </w:rPr>
        <w:t>שר הבינוי והשיכון זאב אלקין:</w:t>
      </w:r>
      <w:r w:rsidRPr="006148F8">
        <w:rPr>
          <w:rStyle w:val="TagStyle"/>
          <w:rtl/>
        </w:rPr>
        <w:t xml:space="preserve"> &lt;&lt; דובר_המשך &gt;&gt;</w:t>
      </w:r>
      <w:r>
        <w:rPr>
          <w:rtl/>
        </w:rPr>
        <w:t xml:space="preserve"> </w:t>
      </w:r>
    </w:p>
    <w:p w:rsidR="00203F12" w:rsidRDefault="00203F12" w:rsidP="008D5FB9">
      <w:pPr>
        <w:rPr>
          <w:rtl/>
        </w:rPr>
      </w:pPr>
    </w:p>
    <w:p w:rsidR="00203F12" w:rsidRDefault="00203F12" w:rsidP="00E604E4">
      <w:pPr>
        <w:rPr>
          <w:rtl/>
        </w:rPr>
      </w:pPr>
      <w:bookmarkStart w:id="38909" w:name="_ETM_Q102_212787"/>
      <w:bookmarkEnd w:id="38909"/>
      <w:r>
        <w:rPr>
          <w:rFonts w:hint="cs"/>
          <w:rtl/>
        </w:rPr>
        <w:t xml:space="preserve">זאת גישה מעניינת. טוב, מעניין, אני לומד </w:t>
      </w:r>
      <w:bookmarkStart w:id="38910" w:name="_ETM_Q102_215810"/>
      <w:bookmarkEnd w:id="38910"/>
      <w:r>
        <w:rPr>
          <w:rFonts w:hint="cs"/>
          <w:rtl/>
        </w:rPr>
        <w:t xml:space="preserve">משהו חדש בהלכות פיקוח נפש </w:t>
      </w:r>
      <w:r>
        <w:rPr>
          <w:rFonts w:hint="eastAsia"/>
          <w:rtl/>
        </w:rPr>
        <w:t xml:space="preserve">– </w:t>
      </w:r>
      <w:r>
        <w:rPr>
          <w:rFonts w:hint="cs"/>
          <w:rtl/>
        </w:rPr>
        <w:t xml:space="preserve">שאם היהודים הם רק כמה </w:t>
      </w:r>
      <w:bookmarkStart w:id="38911" w:name="_ETM_Q102_220045"/>
      <w:bookmarkEnd w:id="38911"/>
      <w:r>
        <w:rPr>
          <w:rFonts w:hint="cs"/>
          <w:rtl/>
        </w:rPr>
        <w:t xml:space="preserve">מאות אלפי אנשים שם, אז באמת חבל, לא צריך לנסוע. </w:t>
      </w:r>
      <w:bookmarkStart w:id="38912" w:name="_ETM_Q102_226261"/>
      <w:bookmarkStart w:id="38913" w:name="_ETM_Q102_226925"/>
      <w:bookmarkEnd w:id="38912"/>
      <w:bookmarkEnd w:id="38913"/>
    </w:p>
    <w:p w:rsidR="00203F12" w:rsidRDefault="00203F12" w:rsidP="00E604E4">
      <w:pPr>
        <w:rPr>
          <w:rtl/>
        </w:rPr>
      </w:pPr>
      <w:bookmarkStart w:id="38914" w:name="_ETM_Q102_227038"/>
      <w:bookmarkEnd w:id="38914"/>
    </w:p>
    <w:p w:rsidR="00203F12" w:rsidRDefault="00203F12" w:rsidP="00E604E4">
      <w:pPr>
        <w:pStyle w:val="af5"/>
        <w:keepNext/>
        <w:rPr>
          <w:rtl/>
        </w:rPr>
      </w:pPr>
      <w:bookmarkStart w:id="38915" w:name="ET_interruption_6053_12"/>
      <w:r w:rsidRPr="006148F8">
        <w:rPr>
          <w:rStyle w:val="TagStyle"/>
          <w:rtl/>
        </w:rPr>
        <w:t xml:space="preserve"> &lt;&lt; קריאה &gt;&gt; </w:t>
      </w:r>
      <w:r>
        <w:rPr>
          <w:rtl/>
        </w:rPr>
        <w:t>יוסף טייב (ש"ס):</w:t>
      </w:r>
      <w:r w:rsidRPr="006148F8">
        <w:rPr>
          <w:rStyle w:val="TagStyle"/>
          <w:rtl/>
        </w:rPr>
        <w:t xml:space="preserve"> &lt;&lt; קריאה &gt;&gt;</w:t>
      </w:r>
      <w:r>
        <w:rPr>
          <w:rtl/>
        </w:rPr>
        <w:t xml:space="preserve"> </w:t>
      </w:r>
      <w:bookmarkEnd w:id="38915"/>
    </w:p>
    <w:p w:rsidR="00203F12" w:rsidRDefault="00203F12" w:rsidP="008D5FB9">
      <w:pPr>
        <w:rPr>
          <w:rtl/>
        </w:rPr>
      </w:pPr>
    </w:p>
    <w:p w:rsidR="00203F12" w:rsidRDefault="008D5FB9" w:rsidP="00E604E4">
      <w:r>
        <w:rPr>
          <w:rFonts w:hint="cs"/>
          <w:rtl/>
        </w:rPr>
        <w:t>– – –</w:t>
      </w:r>
      <w:r w:rsidR="00203F12">
        <w:rPr>
          <w:rFonts w:hint="cs"/>
          <w:rtl/>
        </w:rPr>
        <w:t xml:space="preserve"> </w:t>
      </w:r>
    </w:p>
    <w:p w:rsidR="00203F12" w:rsidRDefault="00203F12" w:rsidP="00E604E4">
      <w:pPr>
        <w:ind w:left="720" w:firstLine="0"/>
        <w:rPr>
          <w:rtl/>
        </w:rPr>
      </w:pPr>
      <w:bookmarkStart w:id="38916" w:name="_ETM_Q102_223379"/>
      <w:bookmarkStart w:id="38917" w:name="_ETM_Q102_223509"/>
      <w:bookmarkEnd w:id="38916"/>
      <w:bookmarkEnd w:id="38917"/>
    </w:p>
    <w:p w:rsidR="00203F12" w:rsidRDefault="00203F12" w:rsidP="00E604E4">
      <w:pPr>
        <w:pStyle w:val="af5"/>
        <w:keepNext/>
        <w:rPr>
          <w:rtl/>
        </w:rPr>
      </w:pPr>
      <w:bookmarkStart w:id="38918" w:name="ET_interruption_קריאה_13"/>
      <w:r w:rsidRPr="00737733">
        <w:rPr>
          <w:rStyle w:val="TagStyle"/>
          <w:rtl/>
        </w:rPr>
        <w:t xml:space="preserve"> &lt;&lt; קריאה &gt;&gt; </w:t>
      </w:r>
      <w:r>
        <w:rPr>
          <w:rtl/>
        </w:rPr>
        <w:t>קריאה:</w:t>
      </w:r>
      <w:r w:rsidRPr="00737733">
        <w:rPr>
          <w:rStyle w:val="TagStyle"/>
          <w:rtl/>
        </w:rPr>
        <w:t xml:space="preserve"> &lt;&lt; קריאה &gt;&gt;</w:t>
      </w:r>
      <w:r>
        <w:rPr>
          <w:rtl/>
        </w:rPr>
        <w:t xml:space="preserve"> </w:t>
      </w:r>
      <w:bookmarkEnd w:id="38918"/>
    </w:p>
    <w:p w:rsidR="00203F12" w:rsidRDefault="00203F12" w:rsidP="008D5FB9">
      <w:pPr>
        <w:rPr>
          <w:rtl/>
        </w:rPr>
      </w:pPr>
    </w:p>
    <w:p w:rsidR="00203F12" w:rsidRDefault="00203F12" w:rsidP="00E604E4">
      <w:pPr>
        <w:rPr>
          <w:rtl/>
        </w:rPr>
      </w:pPr>
      <w:r>
        <w:rPr>
          <w:rFonts w:hint="cs"/>
          <w:rtl/>
        </w:rPr>
        <w:t xml:space="preserve">חוק המספרים הקטנים של הערבות ההדדית. </w:t>
      </w:r>
    </w:p>
    <w:p w:rsidR="00203F12" w:rsidRDefault="00203F12" w:rsidP="00E604E4">
      <w:pPr>
        <w:rPr>
          <w:rtl/>
        </w:rPr>
      </w:pPr>
      <w:bookmarkStart w:id="38919" w:name="_ETM_Q102_226600"/>
      <w:bookmarkStart w:id="38920" w:name="_ETM_Q102_226721"/>
      <w:bookmarkStart w:id="38921" w:name="_ETM_Q102_231280"/>
      <w:bookmarkEnd w:id="38919"/>
      <w:bookmarkEnd w:id="38920"/>
      <w:bookmarkEnd w:id="38921"/>
    </w:p>
    <w:p w:rsidR="00203F12" w:rsidRDefault="00203F12" w:rsidP="00E604E4">
      <w:pPr>
        <w:pStyle w:val="af5"/>
        <w:keepNext/>
        <w:rPr>
          <w:rtl/>
        </w:rPr>
      </w:pPr>
      <w:bookmarkStart w:id="38922" w:name="_ETM_Q102_231404"/>
      <w:bookmarkStart w:id="38923" w:name="ET_interruption_6053_15"/>
      <w:bookmarkEnd w:id="38922"/>
      <w:r w:rsidRPr="00737733">
        <w:rPr>
          <w:rStyle w:val="TagStyle"/>
          <w:rtl/>
        </w:rPr>
        <w:lastRenderedPageBreak/>
        <w:t xml:space="preserve"> &lt;&lt; קריאה &gt;&gt; </w:t>
      </w:r>
      <w:r>
        <w:rPr>
          <w:rtl/>
        </w:rPr>
        <w:t>יוסף טייב (ש"ס):</w:t>
      </w:r>
      <w:r w:rsidRPr="00737733">
        <w:rPr>
          <w:rStyle w:val="TagStyle"/>
          <w:rtl/>
        </w:rPr>
        <w:t xml:space="preserve"> &lt;&lt; קריאה &gt;&gt;</w:t>
      </w:r>
      <w:r>
        <w:rPr>
          <w:rtl/>
        </w:rPr>
        <w:t xml:space="preserve"> </w:t>
      </w:r>
      <w:bookmarkEnd w:id="38923"/>
    </w:p>
    <w:p w:rsidR="00203F12" w:rsidRDefault="00203F12" w:rsidP="008D5FB9">
      <w:pPr>
        <w:rPr>
          <w:rtl/>
        </w:rPr>
      </w:pPr>
    </w:p>
    <w:p w:rsidR="00203F12" w:rsidRDefault="008D5FB9" w:rsidP="00E604E4">
      <w:r>
        <w:rPr>
          <w:rFonts w:hint="cs"/>
          <w:rtl/>
        </w:rPr>
        <w:t>– – –</w:t>
      </w:r>
      <w:r w:rsidR="00203F12">
        <w:rPr>
          <w:rFonts w:hint="cs"/>
          <w:rtl/>
        </w:rPr>
        <w:t xml:space="preserve"> </w:t>
      </w:r>
      <w:r w:rsidR="00203F12">
        <w:rPr>
          <w:rtl/>
        </w:rPr>
        <w:t xml:space="preserve">  </w:t>
      </w:r>
    </w:p>
    <w:p w:rsidR="00203F12" w:rsidRDefault="00203F12" w:rsidP="00E604E4">
      <w:pPr>
        <w:pStyle w:val="aff"/>
        <w:ind w:left="1080" w:firstLine="0"/>
        <w:rPr>
          <w:rtl/>
        </w:rPr>
      </w:pPr>
      <w:bookmarkStart w:id="38924" w:name="_ETM_Q102_231565"/>
      <w:bookmarkStart w:id="38925" w:name="_ETM_Q102_231693"/>
      <w:bookmarkEnd w:id="38924"/>
      <w:bookmarkEnd w:id="38925"/>
    </w:p>
    <w:p w:rsidR="00203F12" w:rsidRDefault="00203F12" w:rsidP="00E604E4">
      <w:pPr>
        <w:pStyle w:val="-"/>
        <w:keepNext/>
        <w:rPr>
          <w:rtl/>
        </w:rPr>
      </w:pPr>
      <w:r w:rsidRPr="00737733">
        <w:rPr>
          <w:rStyle w:val="TagStyle"/>
          <w:rtl/>
        </w:rPr>
        <w:t xml:space="preserve"> &lt;&lt; דובר_המשך &gt;&gt; </w:t>
      </w:r>
      <w:r>
        <w:rPr>
          <w:rtl/>
        </w:rPr>
        <w:t>שר הבינוי והשיכון זאב אלקין:</w:t>
      </w:r>
      <w:r w:rsidRPr="00737733">
        <w:rPr>
          <w:rStyle w:val="TagStyle"/>
          <w:rtl/>
        </w:rPr>
        <w:t xml:space="preserve"> &lt;&lt; דובר_המשך &gt;&gt;</w:t>
      </w:r>
      <w:r>
        <w:rPr>
          <w:rtl/>
        </w:rPr>
        <w:t xml:space="preserve"> </w:t>
      </w:r>
    </w:p>
    <w:p w:rsidR="00203F12" w:rsidRDefault="00203F12" w:rsidP="008D5FB9">
      <w:pPr>
        <w:rPr>
          <w:rtl/>
        </w:rPr>
      </w:pPr>
    </w:p>
    <w:p w:rsidR="00203F12" w:rsidRDefault="00203F12" w:rsidP="003D5B3F">
      <w:pPr>
        <w:rPr>
          <w:rtl/>
        </w:rPr>
      </w:pPr>
      <w:bookmarkStart w:id="38926" w:name="_ETM_Q102_232695"/>
      <w:bookmarkEnd w:id="38926"/>
      <w:r>
        <w:rPr>
          <w:rFonts w:hint="cs"/>
          <w:rtl/>
        </w:rPr>
        <w:t xml:space="preserve">אז </w:t>
      </w:r>
      <w:bookmarkStart w:id="38927" w:name="_ETM_Q102_233856"/>
      <w:bookmarkEnd w:id="38927"/>
      <w:r w:rsidR="003D5B3F">
        <w:rPr>
          <w:rFonts w:hint="cs"/>
          <w:rtl/>
        </w:rPr>
        <w:t>אם</w:t>
      </w:r>
      <w:r>
        <w:rPr>
          <w:rFonts w:hint="cs"/>
          <w:rtl/>
        </w:rPr>
        <w:t xml:space="preserve"> יהודים ופיקוח נפש לא הלך, עכשיו הלכנו לקורונה. </w:t>
      </w:r>
    </w:p>
    <w:p w:rsidR="00203F12" w:rsidRDefault="00203F12" w:rsidP="00E604E4">
      <w:pPr>
        <w:rPr>
          <w:rtl/>
        </w:rPr>
      </w:pPr>
    </w:p>
    <w:p w:rsidR="00203F12" w:rsidRDefault="00203F12" w:rsidP="00E604E4">
      <w:pPr>
        <w:pStyle w:val="af5"/>
        <w:keepNext/>
        <w:rPr>
          <w:rtl/>
        </w:rPr>
      </w:pPr>
      <w:r w:rsidRPr="00737733">
        <w:rPr>
          <w:rStyle w:val="TagStyle"/>
          <w:rtl/>
        </w:rPr>
        <w:t xml:space="preserve"> &lt;&lt; קריאה &gt;&gt; </w:t>
      </w:r>
      <w:r>
        <w:rPr>
          <w:rtl/>
        </w:rPr>
        <w:t>שלמה קרעי (הליכוד):</w:t>
      </w:r>
      <w:r w:rsidRPr="00737733">
        <w:rPr>
          <w:rStyle w:val="TagStyle"/>
          <w:rtl/>
        </w:rPr>
        <w:t xml:space="preserve"> &lt;&lt; קריאה &gt;&gt;</w:t>
      </w:r>
      <w:r>
        <w:rPr>
          <w:rtl/>
        </w:rPr>
        <w:t xml:space="preserve"> </w:t>
      </w:r>
    </w:p>
    <w:p w:rsidR="00203F12" w:rsidRDefault="00203F12" w:rsidP="008D5FB9">
      <w:pPr>
        <w:rPr>
          <w:rtl/>
        </w:rPr>
      </w:pPr>
    </w:p>
    <w:p w:rsidR="00203F12" w:rsidRDefault="00203F12" w:rsidP="003D5B3F">
      <w:pPr>
        <w:rPr>
          <w:rtl/>
        </w:rPr>
      </w:pPr>
      <w:r>
        <w:rPr>
          <w:rFonts w:hint="cs"/>
          <w:rtl/>
        </w:rPr>
        <w:t>אתם רק נתתם לגיטימציה לפוטין להמשיך ולעשות את מה שהוא עושה</w:t>
      </w:r>
      <w:r w:rsidR="003D5B3F">
        <w:rPr>
          <w:rFonts w:hint="cs"/>
          <w:rtl/>
        </w:rPr>
        <w:t>,</w:t>
      </w:r>
      <w:r>
        <w:rPr>
          <w:rFonts w:hint="cs"/>
          <w:rtl/>
        </w:rPr>
        <w:t xml:space="preserve"> זה מה שעשיתם. צוחקים עליכם, אתם מביישים את מדינת ישראל. </w:t>
      </w:r>
    </w:p>
    <w:p w:rsidR="00203F12" w:rsidRDefault="00203F12" w:rsidP="00E604E4">
      <w:pPr>
        <w:rPr>
          <w:rtl/>
        </w:rPr>
      </w:pPr>
    </w:p>
    <w:p w:rsidR="00203F12" w:rsidRDefault="00203F12" w:rsidP="00E604E4">
      <w:pPr>
        <w:pStyle w:val="af5"/>
        <w:keepNext/>
        <w:rPr>
          <w:rtl/>
        </w:rPr>
      </w:pPr>
      <w:r w:rsidRPr="00924BC3">
        <w:rPr>
          <w:rStyle w:val="TagStyle"/>
          <w:rtl/>
        </w:rPr>
        <w:t xml:space="preserve"> &lt;&lt; קריאה &gt;&gt; </w:t>
      </w:r>
      <w:r>
        <w:rPr>
          <w:rtl/>
        </w:rPr>
        <w:t>דוד אמסלם (הליכוד):</w:t>
      </w:r>
      <w:r w:rsidRPr="00924BC3">
        <w:rPr>
          <w:rStyle w:val="TagStyle"/>
          <w:rtl/>
        </w:rPr>
        <w:t xml:space="preserve"> &lt;&lt; קריאה &gt;&gt;</w:t>
      </w:r>
      <w:r>
        <w:rPr>
          <w:rtl/>
        </w:rPr>
        <w:t xml:space="preserve"> </w:t>
      </w:r>
    </w:p>
    <w:p w:rsidR="00203F12" w:rsidRDefault="00203F12" w:rsidP="008D5FB9">
      <w:pPr>
        <w:rPr>
          <w:rtl/>
        </w:rPr>
      </w:pPr>
    </w:p>
    <w:p w:rsidR="00203F12" w:rsidRDefault="00203F12" w:rsidP="00E604E4">
      <w:pPr>
        <w:rPr>
          <w:rtl/>
        </w:rPr>
      </w:pPr>
      <w:r>
        <w:rPr>
          <w:rFonts w:hint="cs"/>
          <w:rtl/>
        </w:rPr>
        <w:t>אתה מאמין בבלופים של עצמך, השר?</w:t>
      </w:r>
      <w:r>
        <w:rPr>
          <w:rtl/>
        </w:rPr>
        <w:t xml:space="preserve">  </w:t>
      </w:r>
    </w:p>
    <w:p w:rsidR="00203F12" w:rsidRDefault="00203F12" w:rsidP="00E604E4">
      <w:pPr>
        <w:rPr>
          <w:rtl/>
        </w:rPr>
      </w:pPr>
      <w:bookmarkStart w:id="38928" w:name="_ETM_Q102_249630"/>
      <w:bookmarkStart w:id="38929" w:name="_ETM_Q102_249775"/>
      <w:bookmarkEnd w:id="38928"/>
      <w:bookmarkEnd w:id="38929"/>
    </w:p>
    <w:p w:rsidR="00203F12" w:rsidRDefault="00203F12" w:rsidP="00E604E4">
      <w:pPr>
        <w:pStyle w:val="af5"/>
        <w:keepNext/>
        <w:rPr>
          <w:rtl/>
        </w:rPr>
      </w:pPr>
      <w:r w:rsidRPr="00924BC3">
        <w:rPr>
          <w:rStyle w:val="TagStyle"/>
          <w:rtl/>
        </w:rPr>
        <w:t xml:space="preserve"> &lt;&lt; קריאה &gt;&gt; </w:t>
      </w:r>
      <w:r>
        <w:rPr>
          <w:rtl/>
        </w:rPr>
        <w:t>שלמה קרעי (הליכוד):</w:t>
      </w:r>
      <w:r w:rsidRPr="00924BC3">
        <w:rPr>
          <w:rStyle w:val="TagStyle"/>
          <w:rtl/>
        </w:rPr>
        <w:t xml:space="preserve"> &lt;&lt; קריאה &gt;&gt;</w:t>
      </w:r>
      <w:r>
        <w:rPr>
          <w:rtl/>
        </w:rPr>
        <w:t xml:space="preserve"> </w:t>
      </w:r>
    </w:p>
    <w:p w:rsidR="00203F12" w:rsidRDefault="00203F12" w:rsidP="008D5FB9">
      <w:pPr>
        <w:rPr>
          <w:rtl/>
        </w:rPr>
      </w:pPr>
    </w:p>
    <w:p w:rsidR="00203F12" w:rsidRDefault="00203F12" w:rsidP="00E604E4">
      <w:pPr>
        <w:rPr>
          <w:rtl/>
        </w:rPr>
      </w:pPr>
      <w:r>
        <w:rPr>
          <w:rFonts w:hint="cs"/>
          <w:rtl/>
        </w:rPr>
        <w:t>כמו שהוא עשה</w:t>
      </w:r>
      <w:bookmarkStart w:id="38930" w:name="_ETM_Q102_248591"/>
      <w:bookmarkEnd w:id="38930"/>
      <w:r>
        <w:rPr>
          <w:rFonts w:hint="cs"/>
          <w:rtl/>
        </w:rPr>
        <w:t xml:space="preserve"> סיכום על </w:t>
      </w:r>
      <w:r w:rsidR="008D5FB9">
        <w:rPr>
          <w:rFonts w:hint="cs"/>
          <w:rtl/>
        </w:rPr>
        <w:t>– – –</w:t>
      </w:r>
      <w:r>
        <w:rPr>
          <w:rFonts w:hint="cs"/>
          <w:rtl/>
        </w:rPr>
        <w:t xml:space="preserve"> </w:t>
      </w:r>
    </w:p>
    <w:p w:rsidR="00203F12" w:rsidRDefault="00203F12" w:rsidP="00E604E4">
      <w:pPr>
        <w:rPr>
          <w:rtl/>
        </w:rPr>
      </w:pPr>
    </w:p>
    <w:p w:rsidR="00203F12" w:rsidRDefault="00203F12" w:rsidP="00E604E4">
      <w:pPr>
        <w:pStyle w:val="-"/>
        <w:keepNext/>
        <w:rPr>
          <w:rtl/>
        </w:rPr>
      </w:pPr>
      <w:bookmarkStart w:id="38931" w:name="ET_speakercontinue_6192_19"/>
      <w:r w:rsidRPr="00924BC3">
        <w:rPr>
          <w:rStyle w:val="TagStyle"/>
          <w:rtl/>
        </w:rPr>
        <w:t xml:space="preserve"> &lt;&lt; דובר_המשך &gt;&gt; </w:t>
      </w:r>
      <w:r>
        <w:rPr>
          <w:rtl/>
        </w:rPr>
        <w:t>שר הבינוי והשיכון זאב אלקין:</w:t>
      </w:r>
      <w:r w:rsidRPr="00924BC3">
        <w:rPr>
          <w:rStyle w:val="TagStyle"/>
          <w:rtl/>
        </w:rPr>
        <w:t xml:space="preserve"> &lt;&lt; דובר_המשך &gt;&gt;</w:t>
      </w:r>
      <w:r>
        <w:rPr>
          <w:rtl/>
        </w:rPr>
        <w:t xml:space="preserve"> </w:t>
      </w:r>
      <w:bookmarkEnd w:id="38931"/>
    </w:p>
    <w:p w:rsidR="00203F12" w:rsidRDefault="00203F12" w:rsidP="008D5FB9">
      <w:pPr>
        <w:rPr>
          <w:rtl/>
        </w:rPr>
      </w:pPr>
    </w:p>
    <w:p w:rsidR="00203F12" w:rsidRDefault="00203F12" w:rsidP="00E604E4">
      <w:pPr>
        <w:rPr>
          <w:rtl/>
        </w:rPr>
      </w:pPr>
      <w:r>
        <w:rPr>
          <w:rFonts w:hint="cs"/>
          <w:rtl/>
        </w:rPr>
        <w:t xml:space="preserve">בפעם הבאה, חבר הכנסת אמסלם, כשיצטרכו לעשות את המשימה הזאת, אין לי ספק שתעשה אותה הרבה יותר טוב. אני חושב שלאף אחד בבית הזה אין ספק שאם </w:t>
      </w:r>
      <w:bookmarkStart w:id="38932" w:name="_ETM_Q102_259884"/>
      <w:bookmarkEnd w:id="38932"/>
      <w:r>
        <w:rPr>
          <w:rFonts w:hint="cs"/>
          <w:rtl/>
        </w:rPr>
        <w:t xml:space="preserve">תגיע עם מופע הליצנות שלך </w:t>
      </w:r>
      <w:r w:rsidR="008D5FB9">
        <w:rPr>
          <w:rFonts w:hint="cs"/>
          <w:rtl/>
        </w:rPr>
        <w:t>– – –</w:t>
      </w:r>
      <w:r>
        <w:rPr>
          <w:rFonts w:hint="cs"/>
          <w:rtl/>
        </w:rPr>
        <w:t xml:space="preserve"> </w:t>
      </w:r>
    </w:p>
    <w:p w:rsidR="00203F12" w:rsidRDefault="00203F12" w:rsidP="00E604E4">
      <w:pPr>
        <w:rPr>
          <w:rtl/>
        </w:rPr>
      </w:pPr>
    </w:p>
    <w:p w:rsidR="00203F12" w:rsidRDefault="00203F12" w:rsidP="00E604E4">
      <w:pPr>
        <w:pStyle w:val="af5"/>
        <w:keepNext/>
        <w:rPr>
          <w:rtl/>
        </w:rPr>
      </w:pPr>
      <w:r w:rsidRPr="001B7144">
        <w:rPr>
          <w:rStyle w:val="TagStyle"/>
          <w:rtl/>
        </w:rPr>
        <w:t xml:space="preserve">&lt;&lt; קריאה &gt;&gt; </w:t>
      </w:r>
      <w:r>
        <w:rPr>
          <w:rtl/>
        </w:rPr>
        <w:t>דוד אמסלם (הליכוד):</w:t>
      </w:r>
      <w:r w:rsidRPr="001B7144">
        <w:rPr>
          <w:rStyle w:val="TagStyle"/>
          <w:rtl/>
        </w:rPr>
        <w:t xml:space="preserve"> &lt;&lt; קריאה &gt;&gt;</w:t>
      </w:r>
      <w:r>
        <w:rPr>
          <w:rtl/>
        </w:rPr>
        <w:t xml:space="preserve"> </w:t>
      </w:r>
    </w:p>
    <w:p w:rsidR="00203F12" w:rsidRDefault="00203F12" w:rsidP="00E604E4">
      <w:pPr>
        <w:rPr>
          <w:rtl/>
        </w:rPr>
      </w:pPr>
    </w:p>
    <w:p w:rsidR="00203F12" w:rsidRDefault="00203F12" w:rsidP="00E604E4">
      <w:pPr>
        <w:rPr>
          <w:rtl/>
        </w:rPr>
      </w:pPr>
      <w:r>
        <w:rPr>
          <w:rFonts w:hint="cs"/>
          <w:rtl/>
        </w:rPr>
        <w:t xml:space="preserve">אתה בלופר, קנגורו, קופץ </w:t>
      </w:r>
      <w:r w:rsidR="008D5FB9">
        <w:rPr>
          <w:rFonts w:hint="cs"/>
          <w:rtl/>
        </w:rPr>
        <w:t>– – –</w:t>
      </w:r>
    </w:p>
    <w:p w:rsidR="00203F12" w:rsidRDefault="00203F12" w:rsidP="00E604E4">
      <w:pPr>
        <w:rPr>
          <w:rtl/>
        </w:rPr>
      </w:pPr>
    </w:p>
    <w:p w:rsidR="00203F12" w:rsidRDefault="00203F12" w:rsidP="00E604E4">
      <w:pPr>
        <w:pStyle w:val="af6"/>
        <w:keepNext/>
        <w:rPr>
          <w:rtl/>
        </w:rPr>
      </w:pPr>
      <w:r w:rsidRPr="001B7144">
        <w:rPr>
          <w:rStyle w:val="TagStyle"/>
          <w:rtl/>
        </w:rPr>
        <w:t xml:space="preserve"> &lt;&lt; יור &gt;&gt; </w:t>
      </w:r>
      <w:r>
        <w:rPr>
          <w:rtl/>
        </w:rPr>
        <w:t>היו"ר מיקי לוי:</w:t>
      </w:r>
      <w:r w:rsidRPr="001B7144">
        <w:rPr>
          <w:rStyle w:val="TagStyle"/>
          <w:rtl/>
        </w:rPr>
        <w:t xml:space="preserve"> &lt;&lt; יור &gt;&gt;</w:t>
      </w:r>
      <w:r>
        <w:rPr>
          <w:rtl/>
        </w:rPr>
        <w:t xml:space="preserve"> </w:t>
      </w:r>
    </w:p>
    <w:p w:rsidR="00203F12" w:rsidRDefault="00203F12" w:rsidP="008D5FB9">
      <w:pPr>
        <w:rPr>
          <w:rtl/>
        </w:rPr>
      </w:pPr>
    </w:p>
    <w:p w:rsidR="00203F12" w:rsidRDefault="00203F12" w:rsidP="00E604E4">
      <w:pPr>
        <w:rPr>
          <w:rtl/>
        </w:rPr>
      </w:pPr>
      <w:r>
        <w:rPr>
          <w:rFonts w:hint="cs"/>
          <w:rtl/>
        </w:rPr>
        <w:t>חבר הכנסת אמסלם, מספיק. אתה לא יכול לכנות שר במילים כאלה,</w:t>
      </w:r>
      <w:bookmarkStart w:id="38933" w:name="_ETM_Q102_266924"/>
      <w:bookmarkEnd w:id="38933"/>
      <w:r>
        <w:rPr>
          <w:rFonts w:hint="cs"/>
          <w:rtl/>
        </w:rPr>
        <w:t xml:space="preserve"> בבקשה ממך. </w:t>
      </w:r>
    </w:p>
    <w:p w:rsidR="00203F12" w:rsidRDefault="00203F12" w:rsidP="00E604E4">
      <w:pPr>
        <w:rPr>
          <w:rtl/>
        </w:rPr>
      </w:pPr>
      <w:bookmarkStart w:id="38934" w:name="_ETM_Q102_269629"/>
      <w:bookmarkStart w:id="38935" w:name="_ETM_Q102_269738"/>
      <w:bookmarkEnd w:id="38934"/>
      <w:bookmarkEnd w:id="38935"/>
    </w:p>
    <w:p w:rsidR="00203F12" w:rsidRDefault="00203F12" w:rsidP="00E604E4">
      <w:pPr>
        <w:pStyle w:val="af5"/>
        <w:keepNext/>
        <w:rPr>
          <w:rtl/>
        </w:rPr>
      </w:pPr>
      <w:bookmarkStart w:id="38936" w:name="ET_interruption_5156_21"/>
      <w:r w:rsidRPr="001B7144">
        <w:rPr>
          <w:rStyle w:val="TagStyle"/>
          <w:rtl/>
        </w:rPr>
        <w:lastRenderedPageBreak/>
        <w:t xml:space="preserve"> &lt;&lt; קריאה &gt;&gt; </w:t>
      </w:r>
      <w:r>
        <w:rPr>
          <w:rtl/>
        </w:rPr>
        <w:t>דוד אמסלם (הליכוד):</w:t>
      </w:r>
      <w:r w:rsidRPr="001B7144">
        <w:rPr>
          <w:rStyle w:val="TagStyle"/>
          <w:rtl/>
        </w:rPr>
        <w:t xml:space="preserve"> &lt;&lt; קריאה &gt;&gt;</w:t>
      </w:r>
      <w:r>
        <w:rPr>
          <w:rtl/>
        </w:rPr>
        <w:t xml:space="preserve"> </w:t>
      </w:r>
      <w:bookmarkEnd w:id="38936"/>
    </w:p>
    <w:p w:rsidR="00203F12" w:rsidRDefault="00203F12" w:rsidP="008D5FB9">
      <w:pPr>
        <w:rPr>
          <w:rtl/>
        </w:rPr>
      </w:pPr>
    </w:p>
    <w:p w:rsidR="00203F12" w:rsidRDefault="008D5FB9" w:rsidP="00E604E4">
      <w:r>
        <w:rPr>
          <w:rFonts w:hint="cs"/>
          <w:rtl/>
        </w:rPr>
        <w:t>– – –</w:t>
      </w:r>
      <w:r w:rsidR="00203F12">
        <w:rPr>
          <w:rFonts w:hint="cs"/>
          <w:rtl/>
        </w:rPr>
        <w:t xml:space="preserve"> </w:t>
      </w:r>
    </w:p>
    <w:p w:rsidR="00203F12" w:rsidRDefault="00203F12" w:rsidP="00E604E4">
      <w:pPr>
        <w:ind w:left="720" w:firstLine="0"/>
        <w:rPr>
          <w:rtl/>
        </w:rPr>
      </w:pPr>
      <w:bookmarkStart w:id="38937" w:name="_ETM_Q102_269337"/>
      <w:bookmarkStart w:id="38938" w:name="_ETM_Q102_269453"/>
      <w:bookmarkEnd w:id="38937"/>
      <w:bookmarkEnd w:id="38938"/>
    </w:p>
    <w:p w:rsidR="00203F12" w:rsidRDefault="00203F12" w:rsidP="00E604E4">
      <w:pPr>
        <w:pStyle w:val="af6"/>
        <w:keepNext/>
        <w:rPr>
          <w:rtl/>
        </w:rPr>
      </w:pPr>
      <w:r w:rsidRPr="001B7144">
        <w:rPr>
          <w:rStyle w:val="TagStyle"/>
          <w:rtl/>
        </w:rPr>
        <w:t xml:space="preserve"> &lt;&lt; יור &gt;&gt; </w:t>
      </w:r>
      <w:r>
        <w:rPr>
          <w:rtl/>
        </w:rPr>
        <w:t>היו"ר מיקי לוי:</w:t>
      </w:r>
      <w:r w:rsidRPr="001B7144">
        <w:rPr>
          <w:rStyle w:val="TagStyle"/>
          <w:rtl/>
        </w:rPr>
        <w:t xml:space="preserve"> &lt;&lt; יור &gt;&gt;</w:t>
      </w:r>
      <w:r>
        <w:rPr>
          <w:rtl/>
        </w:rPr>
        <w:t xml:space="preserve"> </w:t>
      </w:r>
    </w:p>
    <w:p w:rsidR="00203F12" w:rsidRDefault="00203F12" w:rsidP="008D5FB9">
      <w:pPr>
        <w:rPr>
          <w:rtl/>
        </w:rPr>
      </w:pPr>
    </w:p>
    <w:p w:rsidR="00203F12" w:rsidRDefault="00203F12" w:rsidP="00E604E4">
      <w:pPr>
        <w:rPr>
          <w:rtl/>
        </w:rPr>
      </w:pPr>
      <w:bookmarkStart w:id="38939" w:name="_ETM_Q102_272780"/>
      <w:bookmarkEnd w:id="38939"/>
      <w:r>
        <w:rPr>
          <w:rFonts w:hint="cs"/>
          <w:rtl/>
        </w:rPr>
        <w:t xml:space="preserve">הייתי רוצה </w:t>
      </w:r>
      <w:r w:rsidR="008D5FB9">
        <w:rPr>
          <w:rFonts w:hint="cs"/>
          <w:rtl/>
        </w:rPr>
        <w:t>– – –</w:t>
      </w:r>
      <w:r>
        <w:rPr>
          <w:rFonts w:hint="cs"/>
          <w:rtl/>
        </w:rPr>
        <w:t xml:space="preserve"> </w:t>
      </w:r>
      <w:bookmarkStart w:id="38940" w:name="_ETM_Q102_278256"/>
      <w:bookmarkEnd w:id="38940"/>
    </w:p>
    <w:p w:rsidR="00203F12" w:rsidRDefault="00203F12" w:rsidP="00E604E4">
      <w:pPr>
        <w:rPr>
          <w:rtl/>
        </w:rPr>
      </w:pPr>
      <w:bookmarkStart w:id="38941" w:name="_ETM_Q102_279096"/>
      <w:bookmarkStart w:id="38942" w:name="_ETM_Q102_279230"/>
      <w:bookmarkEnd w:id="38941"/>
      <w:bookmarkEnd w:id="38942"/>
    </w:p>
    <w:p w:rsidR="00203F12" w:rsidRDefault="00203F12" w:rsidP="00E604E4">
      <w:pPr>
        <w:pStyle w:val="af5"/>
        <w:keepNext/>
        <w:rPr>
          <w:rtl/>
        </w:rPr>
      </w:pPr>
      <w:bookmarkStart w:id="38943" w:name="ET_interruption_קריאות_23"/>
      <w:r w:rsidRPr="001B7144">
        <w:rPr>
          <w:rStyle w:val="TagStyle"/>
          <w:rtl/>
        </w:rPr>
        <w:t xml:space="preserve"> &lt;&lt; קריאה &gt;&gt; </w:t>
      </w:r>
      <w:r>
        <w:rPr>
          <w:rtl/>
        </w:rPr>
        <w:t>קריאות:</w:t>
      </w:r>
      <w:r w:rsidRPr="001B7144">
        <w:rPr>
          <w:rStyle w:val="TagStyle"/>
          <w:rtl/>
        </w:rPr>
        <w:t xml:space="preserve"> &lt;&lt; קריאה &gt;&gt;</w:t>
      </w:r>
      <w:r>
        <w:rPr>
          <w:rtl/>
        </w:rPr>
        <w:t xml:space="preserve"> </w:t>
      </w:r>
      <w:bookmarkEnd w:id="38943"/>
    </w:p>
    <w:p w:rsidR="00203F12" w:rsidRDefault="00203F12" w:rsidP="008D5FB9">
      <w:pPr>
        <w:rPr>
          <w:rtl/>
        </w:rPr>
      </w:pPr>
    </w:p>
    <w:p w:rsidR="00203F12" w:rsidRDefault="00203F12" w:rsidP="00E604E4">
      <w:r>
        <w:rPr>
          <w:rFonts w:hint="cs"/>
          <w:rtl/>
        </w:rPr>
        <w:t xml:space="preserve">מה זה הצנזורה הזאת </w:t>
      </w:r>
      <w:r w:rsidR="008D5FB9">
        <w:rPr>
          <w:rFonts w:hint="cs"/>
          <w:rtl/>
        </w:rPr>
        <w:t>– – –</w:t>
      </w:r>
      <w:r>
        <w:rPr>
          <w:rFonts w:hint="cs"/>
          <w:rtl/>
        </w:rPr>
        <w:t xml:space="preserve"> </w:t>
      </w:r>
    </w:p>
    <w:p w:rsidR="00203F12" w:rsidRDefault="00203F12" w:rsidP="00E604E4">
      <w:pPr>
        <w:ind w:left="720" w:firstLine="0"/>
      </w:pPr>
    </w:p>
    <w:p w:rsidR="00203F12" w:rsidRDefault="00203F12" w:rsidP="00E604E4">
      <w:pPr>
        <w:pStyle w:val="af6"/>
        <w:keepNext/>
        <w:rPr>
          <w:rtl/>
        </w:rPr>
      </w:pPr>
      <w:r w:rsidRPr="001B7144">
        <w:rPr>
          <w:rStyle w:val="TagStyle"/>
          <w:rtl/>
        </w:rPr>
        <w:t xml:space="preserve"> &lt;&lt; יור &gt;&gt; </w:t>
      </w:r>
      <w:r>
        <w:rPr>
          <w:rtl/>
        </w:rPr>
        <w:t>היו"ר מיקי לוי:</w:t>
      </w:r>
      <w:r w:rsidRPr="001B7144">
        <w:rPr>
          <w:rStyle w:val="TagStyle"/>
          <w:rtl/>
        </w:rPr>
        <w:t xml:space="preserve"> &lt;&lt; יור &gt;&gt;</w:t>
      </w:r>
      <w:r>
        <w:rPr>
          <w:rtl/>
        </w:rPr>
        <w:t xml:space="preserve"> </w:t>
      </w:r>
    </w:p>
    <w:p w:rsidR="00203F12" w:rsidRDefault="00203F12" w:rsidP="008D5FB9">
      <w:pPr>
        <w:rPr>
          <w:rtl/>
        </w:rPr>
      </w:pPr>
    </w:p>
    <w:p w:rsidR="00203F12" w:rsidRDefault="00203F12" w:rsidP="00E604E4">
      <w:pPr>
        <w:rPr>
          <w:rtl/>
        </w:rPr>
      </w:pPr>
      <w:r>
        <w:rPr>
          <w:rFonts w:hint="cs"/>
          <w:rtl/>
        </w:rPr>
        <w:t xml:space="preserve">הייתי רוצה לראות שאתה עומד פה בתור </w:t>
      </w:r>
      <w:bookmarkStart w:id="38944" w:name="_ETM_Q102_281864"/>
      <w:bookmarkEnd w:id="38944"/>
      <w:r>
        <w:rPr>
          <w:rFonts w:hint="cs"/>
          <w:rtl/>
        </w:rPr>
        <w:t>שר ומכנים אותך "קנגורו".</w:t>
      </w:r>
    </w:p>
    <w:p w:rsidR="00203F12" w:rsidRDefault="00203F12" w:rsidP="00E604E4">
      <w:pPr>
        <w:rPr>
          <w:rtl/>
        </w:rPr>
      </w:pPr>
      <w:bookmarkStart w:id="38945" w:name="_ETM_Q102_282112"/>
      <w:bookmarkStart w:id="38946" w:name="_ETM_Q102_282252"/>
      <w:bookmarkEnd w:id="38945"/>
      <w:bookmarkEnd w:id="38946"/>
    </w:p>
    <w:p w:rsidR="00203F12" w:rsidRDefault="00203F12" w:rsidP="00E604E4">
      <w:pPr>
        <w:pStyle w:val="af5"/>
        <w:keepNext/>
        <w:rPr>
          <w:rtl/>
        </w:rPr>
      </w:pPr>
      <w:r w:rsidRPr="006B1CCE">
        <w:rPr>
          <w:rStyle w:val="TagStyle"/>
          <w:rtl/>
        </w:rPr>
        <w:t xml:space="preserve"> &lt;&lt; קריאה &gt;&gt; </w:t>
      </w:r>
      <w:r>
        <w:rPr>
          <w:rtl/>
        </w:rPr>
        <w:t>דוד אמסלם (הליכוד):</w:t>
      </w:r>
      <w:r w:rsidRPr="006B1CCE">
        <w:rPr>
          <w:rStyle w:val="TagStyle"/>
          <w:rtl/>
        </w:rPr>
        <w:t xml:space="preserve"> &lt;&lt; קריאה &gt;&gt;</w:t>
      </w:r>
      <w:r>
        <w:rPr>
          <w:rtl/>
        </w:rPr>
        <w:t xml:space="preserve"> </w:t>
      </w:r>
    </w:p>
    <w:p w:rsidR="00203F12" w:rsidRDefault="00203F12" w:rsidP="008D5FB9">
      <w:pPr>
        <w:rPr>
          <w:rtl/>
        </w:rPr>
      </w:pPr>
    </w:p>
    <w:p w:rsidR="00203F12" w:rsidRDefault="00203F12" w:rsidP="00E604E4">
      <w:pPr>
        <w:rPr>
          <w:rtl/>
        </w:rPr>
      </w:pPr>
      <w:bookmarkStart w:id="38947" w:name="_ETM_Q102_285017"/>
      <w:bookmarkEnd w:id="38947"/>
      <w:r>
        <w:rPr>
          <w:rFonts w:hint="cs"/>
          <w:rtl/>
        </w:rPr>
        <w:t xml:space="preserve">אני רוצה </w:t>
      </w:r>
      <w:r w:rsidR="008D5FB9">
        <w:rPr>
          <w:rFonts w:hint="cs"/>
          <w:rtl/>
        </w:rPr>
        <w:t>– – –</w:t>
      </w:r>
      <w:r>
        <w:rPr>
          <w:rFonts w:hint="cs"/>
          <w:rtl/>
        </w:rPr>
        <w:t xml:space="preserve"> </w:t>
      </w:r>
    </w:p>
    <w:p w:rsidR="00203F12" w:rsidRPr="003D5B3F" w:rsidRDefault="00203F12" w:rsidP="003D5B3F">
      <w:pPr>
        <w:rPr>
          <w:rtl/>
        </w:rPr>
      </w:pPr>
      <w:bookmarkStart w:id="38948" w:name="ET_interruption_קריאה_26"/>
    </w:p>
    <w:p w:rsidR="00203F12" w:rsidRDefault="00203F12" w:rsidP="00E604E4">
      <w:pPr>
        <w:pStyle w:val="af5"/>
        <w:keepNext/>
        <w:rPr>
          <w:rtl/>
        </w:rPr>
      </w:pPr>
      <w:r w:rsidRPr="006B1CCE">
        <w:rPr>
          <w:rStyle w:val="TagStyle"/>
          <w:rtl/>
        </w:rPr>
        <w:t xml:space="preserve"> &lt;&lt; קריאה &gt;&gt; </w:t>
      </w:r>
      <w:r>
        <w:rPr>
          <w:rtl/>
        </w:rPr>
        <w:t>קריאה:</w:t>
      </w:r>
      <w:r w:rsidRPr="006B1CCE">
        <w:rPr>
          <w:rStyle w:val="TagStyle"/>
          <w:rtl/>
        </w:rPr>
        <w:t xml:space="preserve"> &lt;&lt; קריאה &gt;&gt;</w:t>
      </w:r>
      <w:r>
        <w:rPr>
          <w:rtl/>
        </w:rPr>
        <w:t xml:space="preserve"> </w:t>
      </w:r>
      <w:bookmarkEnd w:id="38948"/>
    </w:p>
    <w:p w:rsidR="00203F12" w:rsidRDefault="00203F12" w:rsidP="00E604E4">
      <w:pPr>
        <w:rPr>
          <w:rtl/>
        </w:rPr>
      </w:pPr>
    </w:p>
    <w:p w:rsidR="00203F12" w:rsidRDefault="00203F12" w:rsidP="00E604E4">
      <w:pPr>
        <w:rPr>
          <w:rtl/>
        </w:rPr>
      </w:pPr>
      <w:r>
        <w:rPr>
          <w:rFonts w:hint="cs"/>
          <w:rtl/>
        </w:rPr>
        <w:t>אמרו לראש הממשלה לשעבר דברים הרבה יותר גרועים, כולל אתה. כולל אתה.</w:t>
      </w:r>
      <w:r>
        <w:rPr>
          <w:rtl/>
        </w:rPr>
        <w:t xml:space="preserve">    </w:t>
      </w:r>
    </w:p>
    <w:p w:rsidR="00203F12" w:rsidRDefault="00203F12" w:rsidP="00E604E4">
      <w:pPr>
        <w:rPr>
          <w:rtl/>
        </w:rPr>
      </w:pPr>
    </w:p>
    <w:p w:rsidR="00203F12" w:rsidRDefault="00203F12" w:rsidP="00E604E4">
      <w:pPr>
        <w:pStyle w:val="af6"/>
        <w:keepNext/>
        <w:rPr>
          <w:rtl/>
        </w:rPr>
      </w:pPr>
      <w:r w:rsidRPr="004B3693">
        <w:rPr>
          <w:rStyle w:val="TagStyle"/>
          <w:rtl/>
        </w:rPr>
        <w:t xml:space="preserve"> &lt;&lt; יור &gt;&gt; </w:t>
      </w:r>
      <w:r>
        <w:rPr>
          <w:rtl/>
        </w:rPr>
        <w:t>היו"ר מיקי לוי:</w:t>
      </w:r>
      <w:r w:rsidRPr="004B3693">
        <w:rPr>
          <w:rStyle w:val="TagStyle"/>
          <w:rtl/>
        </w:rPr>
        <w:t xml:space="preserve"> &lt;&lt; יור &gt;&gt;</w:t>
      </w:r>
      <w:r>
        <w:rPr>
          <w:rtl/>
        </w:rPr>
        <w:t xml:space="preserve"> </w:t>
      </w:r>
    </w:p>
    <w:p w:rsidR="00203F12" w:rsidRDefault="00203F12" w:rsidP="008D5FB9">
      <w:pPr>
        <w:rPr>
          <w:rtl/>
        </w:rPr>
      </w:pPr>
    </w:p>
    <w:p w:rsidR="00203F12" w:rsidRDefault="00203F12" w:rsidP="00E604E4">
      <w:pPr>
        <w:rPr>
          <w:rtl/>
        </w:rPr>
      </w:pPr>
      <w:bookmarkStart w:id="38949" w:name="_ETM_Q102_289112"/>
      <w:bookmarkEnd w:id="38949"/>
      <w:r>
        <w:rPr>
          <w:rFonts w:hint="cs"/>
          <w:rtl/>
        </w:rPr>
        <w:t xml:space="preserve">אני לא זוכר, חבר הכנסת </w:t>
      </w:r>
      <w:r>
        <w:rPr>
          <w:rFonts w:hint="eastAsia"/>
          <w:rtl/>
        </w:rPr>
        <w:t>–</w:t>
      </w:r>
      <w:r>
        <w:rPr>
          <w:rFonts w:hint="cs"/>
          <w:rtl/>
        </w:rPr>
        <w:t xml:space="preserve"> לך? מילים כאלה? מילים כאלה? אם תמצא, תקבל מה </w:t>
      </w:r>
      <w:bookmarkStart w:id="38950" w:name="_ETM_Q102_296000"/>
      <w:bookmarkEnd w:id="38950"/>
      <w:r>
        <w:rPr>
          <w:rFonts w:hint="cs"/>
          <w:rtl/>
        </w:rPr>
        <w:t>שאתה רוצה.</w:t>
      </w:r>
    </w:p>
    <w:p w:rsidR="00203F12" w:rsidRDefault="00203F12" w:rsidP="00E604E4">
      <w:pPr>
        <w:rPr>
          <w:rtl/>
        </w:rPr>
      </w:pPr>
    </w:p>
    <w:p w:rsidR="00203F12" w:rsidRDefault="00203F12" w:rsidP="00E604E4">
      <w:pPr>
        <w:pStyle w:val="af5"/>
        <w:keepNext/>
        <w:rPr>
          <w:rtl/>
        </w:rPr>
      </w:pPr>
      <w:r w:rsidRPr="004B3693">
        <w:rPr>
          <w:rStyle w:val="TagStyle"/>
          <w:rtl/>
        </w:rPr>
        <w:t xml:space="preserve"> &lt;&lt; קריאה &gt;&gt; </w:t>
      </w:r>
      <w:r>
        <w:rPr>
          <w:rtl/>
        </w:rPr>
        <w:t>דוד אמסלם (הליכוד):</w:t>
      </w:r>
      <w:r w:rsidRPr="004B3693">
        <w:rPr>
          <w:rStyle w:val="TagStyle"/>
          <w:rtl/>
        </w:rPr>
        <w:t xml:space="preserve"> &lt;&lt; קריאה &gt;&gt;</w:t>
      </w:r>
      <w:r>
        <w:rPr>
          <w:rtl/>
        </w:rPr>
        <w:t xml:space="preserve"> </w:t>
      </w:r>
    </w:p>
    <w:p w:rsidR="00203F12" w:rsidRDefault="00203F12" w:rsidP="008D5FB9">
      <w:pPr>
        <w:rPr>
          <w:rtl/>
        </w:rPr>
      </w:pPr>
    </w:p>
    <w:p w:rsidR="00203F12" w:rsidRDefault="00203F12" w:rsidP="00E604E4">
      <w:pPr>
        <w:rPr>
          <w:rtl/>
        </w:rPr>
      </w:pPr>
      <w:r>
        <w:rPr>
          <w:rFonts w:hint="cs"/>
          <w:rtl/>
        </w:rPr>
        <w:t xml:space="preserve">אתה אמרת עלינו שאנחנו מתנהגים כמו מאפיה </w:t>
      </w:r>
      <w:r w:rsidR="008D5FB9">
        <w:rPr>
          <w:rFonts w:hint="cs"/>
          <w:rtl/>
        </w:rPr>
        <w:t>– – –</w:t>
      </w:r>
      <w:r>
        <w:rPr>
          <w:rFonts w:hint="cs"/>
          <w:rtl/>
        </w:rPr>
        <w:t xml:space="preserve"> </w:t>
      </w:r>
    </w:p>
    <w:p w:rsidR="00203F12" w:rsidRDefault="00203F12" w:rsidP="00E604E4">
      <w:pPr>
        <w:rPr>
          <w:rtl/>
        </w:rPr>
      </w:pPr>
      <w:bookmarkStart w:id="38951" w:name="_ETM_Q102_298519"/>
      <w:bookmarkStart w:id="38952" w:name="_ETM_Q102_298648"/>
      <w:bookmarkEnd w:id="38951"/>
      <w:bookmarkEnd w:id="38952"/>
    </w:p>
    <w:p w:rsidR="00203F12" w:rsidRDefault="00203F12" w:rsidP="00E604E4">
      <w:pPr>
        <w:pStyle w:val="af6"/>
        <w:keepNext/>
        <w:rPr>
          <w:rtl/>
        </w:rPr>
      </w:pPr>
      <w:r w:rsidRPr="004B3693">
        <w:rPr>
          <w:rStyle w:val="TagStyle"/>
          <w:rtl/>
        </w:rPr>
        <w:t xml:space="preserve"> &lt;&lt; יור &gt;&gt; </w:t>
      </w:r>
      <w:r>
        <w:rPr>
          <w:rtl/>
        </w:rPr>
        <w:t>היו"ר מיקי לוי:</w:t>
      </w:r>
      <w:r w:rsidRPr="004B3693">
        <w:rPr>
          <w:rStyle w:val="TagStyle"/>
          <w:rtl/>
        </w:rPr>
        <w:t xml:space="preserve"> &lt;&lt; יור &gt;&gt;</w:t>
      </w:r>
      <w:r>
        <w:rPr>
          <w:rtl/>
        </w:rPr>
        <w:t xml:space="preserve"> </w:t>
      </w:r>
    </w:p>
    <w:p w:rsidR="00203F12" w:rsidRDefault="00203F12" w:rsidP="008D5FB9">
      <w:pPr>
        <w:rPr>
          <w:rtl/>
        </w:rPr>
      </w:pPr>
    </w:p>
    <w:p w:rsidR="00203F12" w:rsidRDefault="00203F12" w:rsidP="008D5FB9">
      <w:pPr>
        <w:rPr>
          <w:rtl/>
        </w:rPr>
      </w:pPr>
      <w:r>
        <w:rPr>
          <w:rFonts w:hint="cs"/>
          <w:rtl/>
        </w:rPr>
        <w:t>ח</w:t>
      </w:r>
      <w:bookmarkStart w:id="38953" w:name="_ETM_Q102_299980"/>
      <w:bookmarkEnd w:id="38953"/>
      <w:r>
        <w:rPr>
          <w:rFonts w:hint="cs"/>
          <w:rtl/>
        </w:rPr>
        <w:t>בר הכנסת אמסלם, שמעתי אותך, שמעתי אותך.</w:t>
      </w:r>
      <w:r>
        <w:rPr>
          <w:rtl/>
        </w:rPr>
        <w:t xml:space="preserve"> </w:t>
      </w:r>
    </w:p>
    <w:p w:rsidR="00203F12" w:rsidRDefault="00203F12" w:rsidP="00E604E4">
      <w:pPr>
        <w:rPr>
          <w:rtl/>
        </w:rPr>
      </w:pPr>
      <w:bookmarkStart w:id="38954" w:name="_ETM_Q102_183230"/>
      <w:bookmarkStart w:id="38955" w:name="_ETM_Q102_183337"/>
      <w:bookmarkEnd w:id="38954"/>
      <w:bookmarkEnd w:id="38955"/>
      <w:r>
        <w:rPr>
          <w:rtl/>
        </w:rPr>
        <w:lastRenderedPageBreak/>
        <w:t xml:space="preserve"> </w:t>
      </w:r>
    </w:p>
    <w:p w:rsidR="00203F12" w:rsidRDefault="00203F12" w:rsidP="00E604E4">
      <w:pPr>
        <w:pStyle w:val="af5"/>
        <w:keepNext/>
        <w:rPr>
          <w:rtl/>
        </w:rPr>
      </w:pPr>
      <w:r w:rsidRPr="004B3693">
        <w:rPr>
          <w:rStyle w:val="TagStyle"/>
          <w:rtl/>
        </w:rPr>
        <w:t xml:space="preserve"> &lt;&lt; קריאה &gt;&gt; </w:t>
      </w:r>
      <w:r>
        <w:rPr>
          <w:rtl/>
        </w:rPr>
        <w:t>דוד אמסלם (הליכוד):</w:t>
      </w:r>
      <w:r w:rsidRPr="004B3693">
        <w:rPr>
          <w:rStyle w:val="TagStyle"/>
          <w:rtl/>
        </w:rPr>
        <w:t xml:space="preserve"> &lt;&lt; קריאה &gt;&gt;</w:t>
      </w:r>
      <w:r>
        <w:rPr>
          <w:rtl/>
        </w:rPr>
        <w:t xml:space="preserve"> </w:t>
      </w:r>
    </w:p>
    <w:p w:rsidR="00203F12" w:rsidRDefault="00203F12" w:rsidP="008D5FB9">
      <w:pPr>
        <w:rPr>
          <w:rtl/>
        </w:rPr>
      </w:pPr>
    </w:p>
    <w:p w:rsidR="00203F12" w:rsidRDefault="00203F12" w:rsidP="00E604E4">
      <w:pPr>
        <w:rPr>
          <w:rtl/>
        </w:rPr>
      </w:pPr>
      <w:r>
        <w:rPr>
          <w:rFonts w:hint="cs"/>
          <w:rtl/>
        </w:rPr>
        <w:t xml:space="preserve">לא, אתה אמרת. </w:t>
      </w:r>
    </w:p>
    <w:p w:rsidR="00203F12" w:rsidRDefault="00203F12" w:rsidP="00E604E4">
      <w:pPr>
        <w:rPr>
          <w:rtl/>
        </w:rPr>
      </w:pPr>
      <w:bookmarkStart w:id="38956" w:name="_ETM_Q102_304324"/>
      <w:bookmarkStart w:id="38957" w:name="_ETM_Q102_304442"/>
      <w:bookmarkEnd w:id="38956"/>
      <w:bookmarkEnd w:id="38957"/>
    </w:p>
    <w:p w:rsidR="00203F12" w:rsidRDefault="00203F12" w:rsidP="00E604E4">
      <w:pPr>
        <w:pStyle w:val="af6"/>
        <w:keepNext/>
        <w:rPr>
          <w:rtl/>
        </w:rPr>
      </w:pPr>
      <w:r w:rsidRPr="004B3693">
        <w:rPr>
          <w:rStyle w:val="TagStyle"/>
          <w:rtl/>
        </w:rPr>
        <w:t xml:space="preserve"> &lt;&lt; יור &gt;&gt; </w:t>
      </w:r>
      <w:r>
        <w:rPr>
          <w:rtl/>
        </w:rPr>
        <w:t>היו"ר מיקי לוי:</w:t>
      </w:r>
      <w:r w:rsidRPr="004B3693">
        <w:rPr>
          <w:rStyle w:val="TagStyle"/>
          <w:rtl/>
        </w:rPr>
        <w:t xml:space="preserve"> &lt;&lt; יור &gt;&gt;</w:t>
      </w:r>
      <w:r>
        <w:rPr>
          <w:rtl/>
        </w:rPr>
        <w:t xml:space="preserve"> </w:t>
      </w:r>
    </w:p>
    <w:p w:rsidR="00203F12" w:rsidRDefault="00203F12" w:rsidP="008D5FB9">
      <w:pPr>
        <w:rPr>
          <w:rtl/>
        </w:rPr>
      </w:pPr>
    </w:p>
    <w:p w:rsidR="00203F12" w:rsidRDefault="00203F12" w:rsidP="00E604E4">
      <w:pPr>
        <w:rPr>
          <w:rtl/>
        </w:rPr>
      </w:pPr>
      <w:bookmarkStart w:id="38958" w:name="_ETM_Q102_305823"/>
      <w:bookmarkEnd w:id="38958"/>
      <w:r>
        <w:rPr>
          <w:rFonts w:hint="cs"/>
          <w:rtl/>
        </w:rPr>
        <w:t xml:space="preserve">פניני </w:t>
      </w:r>
      <w:bookmarkStart w:id="38959" w:name="_ETM_Q102_306584"/>
      <w:bookmarkEnd w:id="38959"/>
      <w:r>
        <w:rPr>
          <w:rFonts w:hint="cs"/>
          <w:rtl/>
        </w:rPr>
        <w:t xml:space="preserve">הלשון שלך, יש להן כבר הד ציבורי רחב. </w:t>
      </w:r>
    </w:p>
    <w:p w:rsidR="00203F12" w:rsidRDefault="00203F12" w:rsidP="00E604E4">
      <w:pPr>
        <w:rPr>
          <w:rtl/>
        </w:rPr>
      </w:pPr>
    </w:p>
    <w:p w:rsidR="00203F12" w:rsidRDefault="00203F12" w:rsidP="00E604E4">
      <w:pPr>
        <w:pStyle w:val="af5"/>
        <w:keepNext/>
        <w:rPr>
          <w:rtl/>
        </w:rPr>
      </w:pPr>
      <w:bookmarkStart w:id="38960" w:name="ET_interruption_5156_32"/>
      <w:r w:rsidRPr="004B3693">
        <w:rPr>
          <w:rStyle w:val="TagStyle"/>
          <w:rtl/>
        </w:rPr>
        <w:t xml:space="preserve"> &lt;&lt; קריאה &gt;&gt; </w:t>
      </w:r>
      <w:r>
        <w:rPr>
          <w:rtl/>
        </w:rPr>
        <w:t>דוד אמסלם (הליכוד):</w:t>
      </w:r>
      <w:r w:rsidRPr="004B3693">
        <w:rPr>
          <w:rStyle w:val="TagStyle"/>
          <w:rtl/>
        </w:rPr>
        <w:t xml:space="preserve"> &lt;&lt; קריאה &gt;&gt;</w:t>
      </w:r>
      <w:r>
        <w:rPr>
          <w:rtl/>
        </w:rPr>
        <w:t xml:space="preserve"> </w:t>
      </w:r>
      <w:bookmarkEnd w:id="38960"/>
    </w:p>
    <w:p w:rsidR="00203F12" w:rsidRDefault="00203F12" w:rsidP="008D5FB9">
      <w:pPr>
        <w:rPr>
          <w:rtl/>
        </w:rPr>
      </w:pPr>
    </w:p>
    <w:p w:rsidR="00203F12" w:rsidRDefault="00203F12" w:rsidP="00E604E4">
      <w:pPr>
        <w:rPr>
          <w:rtl/>
        </w:rPr>
      </w:pPr>
      <w:r>
        <w:rPr>
          <w:rFonts w:hint="cs"/>
          <w:rtl/>
        </w:rPr>
        <w:t xml:space="preserve">אתה אל </w:t>
      </w:r>
      <w:bookmarkStart w:id="38961" w:name="_ETM_Q102_308388"/>
      <w:bookmarkEnd w:id="38961"/>
      <w:r>
        <w:rPr>
          <w:rFonts w:hint="cs"/>
          <w:rtl/>
        </w:rPr>
        <w:t xml:space="preserve">תגיד לי מה יש. אתה אמרת </w:t>
      </w:r>
      <w:r w:rsidR="008D5FB9">
        <w:rPr>
          <w:rFonts w:hint="cs"/>
          <w:rtl/>
        </w:rPr>
        <w:t>– – –</w:t>
      </w:r>
      <w:r>
        <w:rPr>
          <w:rFonts w:hint="cs"/>
          <w:rtl/>
        </w:rPr>
        <w:t xml:space="preserve"> </w:t>
      </w:r>
    </w:p>
    <w:p w:rsidR="00203F12" w:rsidRDefault="00203F12" w:rsidP="00E604E4">
      <w:pPr>
        <w:rPr>
          <w:rtl/>
        </w:rPr>
      </w:pPr>
    </w:p>
    <w:p w:rsidR="00203F12" w:rsidRDefault="00203F12" w:rsidP="00E604E4">
      <w:pPr>
        <w:pStyle w:val="af6"/>
        <w:keepNext/>
        <w:rPr>
          <w:rtl/>
        </w:rPr>
      </w:pPr>
      <w:r w:rsidRPr="004B3693">
        <w:rPr>
          <w:rStyle w:val="TagStyle"/>
          <w:rtl/>
        </w:rPr>
        <w:t xml:space="preserve"> &lt;&lt; יור &gt;&gt; </w:t>
      </w:r>
      <w:r>
        <w:rPr>
          <w:rtl/>
        </w:rPr>
        <w:t>היו"ר מיקי לוי:</w:t>
      </w:r>
      <w:r w:rsidRPr="004B3693">
        <w:rPr>
          <w:rStyle w:val="TagStyle"/>
          <w:rtl/>
        </w:rPr>
        <w:t xml:space="preserve"> &lt;&lt; יור &gt;&gt;</w:t>
      </w:r>
      <w:r>
        <w:rPr>
          <w:rtl/>
        </w:rPr>
        <w:t xml:space="preserve"> </w:t>
      </w:r>
    </w:p>
    <w:p w:rsidR="00203F12" w:rsidRDefault="00203F12" w:rsidP="008D5FB9">
      <w:pPr>
        <w:rPr>
          <w:rtl/>
        </w:rPr>
      </w:pPr>
    </w:p>
    <w:p w:rsidR="00203F12" w:rsidRDefault="00203F12" w:rsidP="00E604E4">
      <w:pPr>
        <w:rPr>
          <w:rtl/>
        </w:rPr>
      </w:pPr>
      <w:r>
        <w:rPr>
          <w:rFonts w:hint="cs"/>
          <w:rtl/>
        </w:rPr>
        <w:t>עכשיו תהיה בשקט.</w:t>
      </w:r>
    </w:p>
    <w:p w:rsidR="00203F12" w:rsidRDefault="00203F12" w:rsidP="00E604E4">
      <w:pPr>
        <w:rPr>
          <w:rtl/>
        </w:rPr>
      </w:pPr>
    </w:p>
    <w:p w:rsidR="00203F12" w:rsidRDefault="00203F12" w:rsidP="00E604E4">
      <w:pPr>
        <w:pStyle w:val="af5"/>
        <w:keepNext/>
        <w:rPr>
          <w:rtl/>
        </w:rPr>
      </w:pPr>
      <w:r w:rsidRPr="00F55BD7">
        <w:rPr>
          <w:rStyle w:val="TagStyle"/>
          <w:rtl/>
        </w:rPr>
        <w:t xml:space="preserve"> &lt;&lt; קריאה &gt;&gt; </w:t>
      </w:r>
      <w:r>
        <w:rPr>
          <w:rtl/>
        </w:rPr>
        <w:t>דוד אמסלם (הליכוד):</w:t>
      </w:r>
      <w:r w:rsidRPr="00F55BD7">
        <w:rPr>
          <w:rStyle w:val="TagStyle"/>
          <w:rtl/>
        </w:rPr>
        <w:t xml:space="preserve"> &lt;&lt; קריאה &gt;&gt;</w:t>
      </w:r>
      <w:r>
        <w:rPr>
          <w:rtl/>
        </w:rPr>
        <w:t xml:space="preserve"> </w:t>
      </w:r>
    </w:p>
    <w:p w:rsidR="00203F12" w:rsidRDefault="00203F12" w:rsidP="008D5FB9">
      <w:pPr>
        <w:rPr>
          <w:rtl/>
        </w:rPr>
      </w:pPr>
    </w:p>
    <w:p w:rsidR="00203F12" w:rsidRDefault="00203F12" w:rsidP="00E604E4">
      <w:pPr>
        <w:rPr>
          <w:rtl/>
        </w:rPr>
      </w:pPr>
      <w:r>
        <w:rPr>
          <w:rFonts w:hint="cs"/>
          <w:rtl/>
        </w:rPr>
        <w:t xml:space="preserve">אתה אמרת לנו "מאפיה" כשהגענו לבית המשפט המחוזי. </w:t>
      </w:r>
      <w:bookmarkStart w:id="38962" w:name="_ETM_Q102_311006"/>
      <w:bookmarkEnd w:id="38962"/>
    </w:p>
    <w:p w:rsidR="00203F12" w:rsidRDefault="00203F12" w:rsidP="00E604E4">
      <w:pPr>
        <w:rPr>
          <w:rtl/>
        </w:rPr>
      </w:pPr>
      <w:bookmarkStart w:id="38963" w:name="_ETM_Q102_311214"/>
      <w:bookmarkStart w:id="38964" w:name="_ETM_Q102_311325"/>
      <w:bookmarkEnd w:id="38963"/>
      <w:bookmarkEnd w:id="38964"/>
    </w:p>
    <w:p w:rsidR="00203F12" w:rsidRDefault="00203F12" w:rsidP="00E604E4">
      <w:pPr>
        <w:pStyle w:val="af6"/>
        <w:keepNext/>
        <w:rPr>
          <w:rtl/>
        </w:rPr>
      </w:pPr>
      <w:r w:rsidRPr="00F55BD7">
        <w:rPr>
          <w:rStyle w:val="TagStyle"/>
          <w:rtl/>
        </w:rPr>
        <w:t xml:space="preserve"> &lt;&lt; יור &gt;&gt; </w:t>
      </w:r>
      <w:r>
        <w:rPr>
          <w:rtl/>
        </w:rPr>
        <w:t>היו"ר מיקי לוי:</w:t>
      </w:r>
      <w:r w:rsidRPr="00F55BD7">
        <w:rPr>
          <w:rStyle w:val="TagStyle"/>
          <w:rtl/>
        </w:rPr>
        <w:t xml:space="preserve"> &lt;&lt; יור &gt;&gt;</w:t>
      </w:r>
      <w:r>
        <w:rPr>
          <w:rtl/>
        </w:rPr>
        <w:t xml:space="preserve"> </w:t>
      </w:r>
    </w:p>
    <w:p w:rsidR="00203F12" w:rsidRDefault="00203F12" w:rsidP="008D5FB9">
      <w:pPr>
        <w:rPr>
          <w:rtl/>
        </w:rPr>
      </w:pPr>
    </w:p>
    <w:p w:rsidR="00203F12" w:rsidRDefault="00203F12" w:rsidP="00E604E4">
      <w:pPr>
        <w:rPr>
          <w:rtl/>
        </w:rPr>
      </w:pPr>
      <w:bookmarkStart w:id="38965" w:name="_ETM_Q102_312534"/>
      <w:bookmarkEnd w:id="38965"/>
      <w:r>
        <w:rPr>
          <w:rFonts w:hint="cs"/>
          <w:rtl/>
        </w:rPr>
        <w:t xml:space="preserve">עכשיו תהיה בשקט, זה הכול. </w:t>
      </w:r>
    </w:p>
    <w:p w:rsidR="00203F12" w:rsidRDefault="00203F12" w:rsidP="00E604E4">
      <w:pPr>
        <w:rPr>
          <w:rtl/>
        </w:rPr>
      </w:pPr>
    </w:p>
    <w:p w:rsidR="00203F12" w:rsidRDefault="00203F12" w:rsidP="00E604E4">
      <w:pPr>
        <w:pStyle w:val="af5"/>
        <w:keepNext/>
        <w:rPr>
          <w:rtl/>
        </w:rPr>
      </w:pPr>
      <w:bookmarkStart w:id="38966" w:name="ET_interruption_6044_36"/>
      <w:r w:rsidRPr="00F55BD7">
        <w:rPr>
          <w:rStyle w:val="TagStyle"/>
          <w:rtl/>
        </w:rPr>
        <w:t xml:space="preserve"> &lt;&lt; קריאה &gt;&gt; </w:t>
      </w:r>
      <w:r>
        <w:rPr>
          <w:rtl/>
        </w:rPr>
        <w:t>אוריאל בוסו (ש"ס):</w:t>
      </w:r>
      <w:r w:rsidRPr="00F55BD7">
        <w:rPr>
          <w:rStyle w:val="TagStyle"/>
          <w:rtl/>
        </w:rPr>
        <w:t xml:space="preserve"> &lt;&lt; קריאה &gt;&gt;</w:t>
      </w:r>
      <w:r>
        <w:rPr>
          <w:rtl/>
        </w:rPr>
        <w:t xml:space="preserve"> </w:t>
      </w:r>
      <w:bookmarkEnd w:id="38966"/>
    </w:p>
    <w:p w:rsidR="00203F12" w:rsidRDefault="00203F12" w:rsidP="008D5FB9">
      <w:pPr>
        <w:rPr>
          <w:rtl/>
        </w:rPr>
      </w:pPr>
    </w:p>
    <w:p w:rsidR="00203F12" w:rsidRDefault="00203F12" w:rsidP="00E604E4">
      <w:pPr>
        <w:rPr>
          <w:rtl/>
        </w:rPr>
      </w:pPr>
      <w:r>
        <w:rPr>
          <w:rFonts w:hint="cs"/>
          <w:rtl/>
        </w:rPr>
        <w:t>רם בן ברק לא כינה אותך כשהיית פה שר?</w:t>
      </w:r>
      <w:bookmarkStart w:id="38967" w:name="_ETM_Q102_314682"/>
      <w:bookmarkEnd w:id="38967"/>
    </w:p>
    <w:p w:rsidR="00203F12" w:rsidRDefault="00203F12" w:rsidP="00E604E4">
      <w:pPr>
        <w:rPr>
          <w:rtl/>
        </w:rPr>
      </w:pPr>
      <w:bookmarkStart w:id="38968" w:name="_ETM_Q102_314787"/>
      <w:bookmarkEnd w:id="38968"/>
    </w:p>
    <w:p w:rsidR="00203F12" w:rsidRDefault="00203F12" w:rsidP="00E604E4">
      <w:pPr>
        <w:pStyle w:val="af5"/>
        <w:keepNext/>
        <w:rPr>
          <w:rtl/>
        </w:rPr>
      </w:pPr>
      <w:r w:rsidRPr="00F55BD7">
        <w:rPr>
          <w:rStyle w:val="TagStyle"/>
          <w:rtl/>
        </w:rPr>
        <w:t xml:space="preserve"> &lt;&lt; קריאה &gt;&gt; </w:t>
      </w:r>
      <w:r>
        <w:rPr>
          <w:rtl/>
        </w:rPr>
        <w:t>דוד אמסלם (הליכוד):</w:t>
      </w:r>
      <w:r w:rsidRPr="00F55BD7">
        <w:rPr>
          <w:rStyle w:val="TagStyle"/>
          <w:rtl/>
        </w:rPr>
        <w:t xml:space="preserve"> &lt;&lt; קריאה &gt;&gt;</w:t>
      </w:r>
      <w:r>
        <w:rPr>
          <w:rtl/>
        </w:rPr>
        <w:t xml:space="preserve"> </w:t>
      </w:r>
    </w:p>
    <w:p w:rsidR="00203F12" w:rsidRDefault="00203F12" w:rsidP="008D5FB9">
      <w:pPr>
        <w:rPr>
          <w:rtl/>
        </w:rPr>
      </w:pPr>
    </w:p>
    <w:p w:rsidR="00203F12" w:rsidRDefault="00203F12" w:rsidP="00E604E4">
      <w:pPr>
        <w:rPr>
          <w:rtl/>
        </w:rPr>
      </w:pPr>
      <w:r>
        <w:rPr>
          <w:rFonts w:hint="cs"/>
          <w:rtl/>
        </w:rPr>
        <w:t xml:space="preserve">רם בן ברק כינה אותנו שחורים והם </w:t>
      </w:r>
      <w:bookmarkStart w:id="38969" w:name="_ETM_Q102_321014"/>
      <w:bookmarkEnd w:id="38969"/>
      <w:r>
        <w:rPr>
          <w:rFonts w:hint="cs"/>
          <w:rtl/>
        </w:rPr>
        <w:t xml:space="preserve">הלבנים. </w:t>
      </w:r>
    </w:p>
    <w:p w:rsidR="00203F12" w:rsidRDefault="00203F12" w:rsidP="00E604E4">
      <w:pPr>
        <w:rPr>
          <w:rtl/>
        </w:rPr>
      </w:pPr>
      <w:bookmarkStart w:id="38970" w:name="_ETM_Q102_322594"/>
      <w:bookmarkStart w:id="38971" w:name="_ETM_Q102_322710"/>
      <w:bookmarkEnd w:id="38970"/>
      <w:bookmarkEnd w:id="38971"/>
    </w:p>
    <w:p w:rsidR="00203F12" w:rsidRDefault="00203F12" w:rsidP="00E604E4">
      <w:pPr>
        <w:pStyle w:val="-"/>
        <w:keepNext/>
        <w:rPr>
          <w:rtl/>
        </w:rPr>
      </w:pPr>
      <w:r w:rsidRPr="00F55BD7">
        <w:rPr>
          <w:rStyle w:val="TagStyle"/>
          <w:rtl/>
        </w:rPr>
        <w:t xml:space="preserve"> &lt;&lt; דובר_המשך &gt;&gt; </w:t>
      </w:r>
      <w:r>
        <w:rPr>
          <w:rtl/>
        </w:rPr>
        <w:t>שר הבינוי והשיכון זאב אלקין:</w:t>
      </w:r>
      <w:r w:rsidRPr="00F55BD7">
        <w:rPr>
          <w:rStyle w:val="TagStyle"/>
          <w:rtl/>
        </w:rPr>
        <w:t xml:space="preserve"> &lt;&lt; דובר_המשך &gt;&gt;</w:t>
      </w:r>
      <w:r>
        <w:rPr>
          <w:rtl/>
        </w:rPr>
        <w:t xml:space="preserve"> </w:t>
      </w:r>
    </w:p>
    <w:p w:rsidR="00203F12" w:rsidRDefault="00203F12" w:rsidP="008D5FB9">
      <w:pPr>
        <w:rPr>
          <w:rtl/>
        </w:rPr>
      </w:pPr>
    </w:p>
    <w:p w:rsidR="00203F12" w:rsidRDefault="00203F12" w:rsidP="00E604E4">
      <w:pPr>
        <w:rPr>
          <w:rtl/>
        </w:rPr>
      </w:pPr>
      <w:r>
        <w:rPr>
          <w:rFonts w:hint="cs"/>
          <w:rtl/>
        </w:rPr>
        <w:t xml:space="preserve">אני מודה לך על ההגנה. </w:t>
      </w:r>
      <w:bookmarkStart w:id="38972" w:name="_ETM_Q102_324142"/>
      <w:bookmarkEnd w:id="38972"/>
    </w:p>
    <w:p w:rsidR="00203F12" w:rsidRDefault="00203F12" w:rsidP="00E604E4">
      <w:pPr>
        <w:rPr>
          <w:rtl/>
        </w:rPr>
      </w:pPr>
      <w:bookmarkStart w:id="38973" w:name="_ETM_Q102_324278"/>
      <w:bookmarkEnd w:id="38973"/>
    </w:p>
    <w:p w:rsidR="00203F12" w:rsidRDefault="00203F12" w:rsidP="00E604E4">
      <w:pPr>
        <w:pStyle w:val="af5"/>
        <w:keepNext/>
        <w:rPr>
          <w:rtl/>
        </w:rPr>
      </w:pPr>
      <w:bookmarkStart w:id="38974" w:name="ET_interruption_5156_39"/>
      <w:r w:rsidRPr="00712321">
        <w:rPr>
          <w:rStyle w:val="TagStyle"/>
          <w:rtl/>
        </w:rPr>
        <w:t xml:space="preserve"> &lt;&lt; קריאה &gt;&gt; </w:t>
      </w:r>
      <w:r>
        <w:rPr>
          <w:rtl/>
        </w:rPr>
        <w:t>דוד אמסלם (הליכוד):</w:t>
      </w:r>
      <w:r w:rsidRPr="00712321">
        <w:rPr>
          <w:rStyle w:val="TagStyle"/>
          <w:rtl/>
        </w:rPr>
        <w:t xml:space="preserve"> &lt;&lt; קריאה &gt;&gt;</w:t>
      </w:r>
      <w:r>
        <w:rPr>
          <w:rtl/>
        </w:rPr>
        <w:t xml:space="preserve"> </w:t>
      </w:r>
      <w:bookmarkEnd w:id="38974"/>
    </w:p>
    <w:p w:rsidR="00203F12" w:rsidRDefault="00203F12" w:rsidP="008D5FB9">
      <w:pPr>
        <w:rPr>
          <w:rtl/>
        </w:rPr>
      </w:pPr>
    </w:p>
    <w:p w:rsidR="008D5FB9" w:rsidRDefault="00203F12" w:rsidP="008D5FB9">
      <w:pPr>
        <w:rPr>
          <w:rtl/>
        </w:rPr>
      </w:pPr>
      <w:r>
        <w:rPr>
          <w:rFonts w:hint="cs"/>
          <w:rtl/>
        </w:rPr>
        <w:t>אתה, אתה אמרת, כן.</w:t>
      </w:r>
      <w:r>
        <w:rPr>
          <w:rtl/>
        </w:rPr>
        <w:t xml:space="preserve">   </w:t>
      </w:r>
    </w:p>
    <w:p w:rsidR="00203F12" w:rsidRPr="005F5797" w:rsidRDefault="00203F12" w:rsidP="008D5FB9">
      <w:pPr>
        <w:rPr>
          <w:rtl/>
        </w:rPr>
      </w:pPr>
      <w:r>
        <w:rPr>
          <w:rtl/>
        </w:rPr>
        <w:t xml:space="preserve">    </w:t>
      </w:r>
    </w:p>
    <w:p w:rsidR="00203F12" w:rsidRDefault="00203F12" w:rsidP="00E604E4">
      <w:pPr>
        <w:pStyle w:val="KeepWithNext"/>
        <w:rPr>
          <w:rStyle w:val="TagStyle"/>
          <w:b/>
          <w:bCs/>
          <w:u w:val="single"/>
          <w:rtl/>
          <w:lang w:eastAsia="he-IL"/>
        </w:rPr>
      </w:pPr>
    </w:p>
    <w:p w:rsidR="00203F12" w:rsidRDefault="00203F12" w:rsidP="00E604E4">
      <w:pPr>
        <w:pStyle w:val="af5"/>
        <w:keepNext/>
        <w:rPr>
          <w:rtl/>
        </w:rPr>
      </w:pPr>
      <w:r w:rsidRPr="00712321">
        <w:rPr>
          <w:rStyle w:val="TagStyle"/>
          <w:rtl/>
        </w:rPr>
        <w:t xml:space="preserve"> &lt;&lt; קריאה &gt;&gt; </w:t>
      </w:r>
      <w:r>
        <w:rPr>
          <w:rtl/>
        </w:rPr>
        <w:t>ינון אזולאי (ש"ס):</w:t>
      </w:r>
      <w:r w:rsidRPr="00712321">
        <w:rPr>
          <w:rStyle w:val="TagStyle"/>
          <w:rtl/>
        </w:rPr>
        <w:t xml:space="preserve"> &lt;&lt; קריאה &gt;&gt;</w:t>
      </w:r>
      <w:r>
        <w:rPr>
          <w:rtl/>
        </w:rPr>
        <w:t xml:space="preserve"> </w:t>
      </w:r>
    </w:p>
    <w:p w:rsidR="00203F12" w:rsidRDefault="00203F12" w:rsidP="008D5FB9">
      <w:pPr>
        <w:rPr>
          <w:rtl/>
        </w:rPr>
      </w:pPr>
    </w:p>
    <w:p w:rsidR="00203F12" w:rsidRDefault="00203F12" w:rsidP="00E604E4">
      <w:pPr>
        <w:rPr>
          <w:rtl/>
        </w:rPr>
      </w:pPr>
      <w:r>
        <w:rPr>
          <w:rFonts w:hint="cs"/>
          <w:rtl/>
        </w:rPr>
        <w:t>מה היה לפני שבוע בדיוק בפרסה? מה אתה אמרת?</w:t>
      </w:r>
      <w:bookmarkStart w:id="38975" w:name="_ETM_Q102_327286"/>
      <w:bookmarkEnd w:id="38975"/>
    </w:p>
    <w:p w:rsidR="00203F12" w:rsidRDefault="00203F12" w:rsidP="00E604E4">
      <w:pPr>
        <w:rPr>
          <w:rtl/>
        </w:rPr>
      </w:pPr>
      <w:bookmarkStart w:id="38976" w:name="_ETM_Q102_335594"/>
      <w:bookmarkStart w:id="38977" w:name="_ETM_Q102_335728"/>
      <w:bookmarkEnd w:id="38976"/>
      <w:bookmarkEnd w:id="38977"/>
    </w:p>
    <w:p w:rsidR="00203F12" w:rsidRDefault="00203F12" w:rsidP="00E604E4">
      <w:pPr>
        <w:pStyle w:val="-"/>
        <w:keepNext/>
        <w:rPr>
          <w:rtl/>
        </w:rPr>
      </w:pPr>
      <w:r w:rsidRPr="00712321">
        <w:rPr>
          <w:rStyle w:val="TagStyle"/>
          <w:rtl/>
        </w:rPr>
        <w:t xml:space="preserve"> &lt;&lt; דובר_המשך &gt;&gt; </w:t>
      </w:r>
      <w:r>
        <w:rPr>
          <w:rtl/>
        </w:rPr>
        <w:t>שר הבינוי והשיכון זאב אלקין:</w:t>
      </w:r>
      <w:r w:rsidRPr="00712321">
        <w:rPr>
          <w:rStyle w:val="TagStyle"/>
          <w:rtl/>
        </w:rPr>
        <w:t xml:space="preserve"> &lt;&lt; דובר_המשך &gt;&gt;</w:t>
      </w:r>
      <w:r>
        <w:rPr>
          <w:rtl/>
        </w:rPr>
        <w:t xml:space="preserve"> </w:t>
      </w:r>
    </w:p>
    <w:p w:rsidR="00203F12" w:rsidRDefault="00203F12" w:rsidP="008D5FB9">
      <w:pPr>
        <w:rPr>
          <w:rtl/>
        </w:rPr>
      </w:pPr>
    </w:p>
    <w:p w:rsidR="00203F12" w:rsidRDefault="00203F12" w:rsidP="00E604E4">
      <w:pPr>
        <w:rPr>
          <w:rtl/>
        </w:rPr>
      </w:pPr>
      <w:r>
        <w:rPr>
          <w:rFonts w:hint="cs"/>
          <w:rtl/>
        </w:rPr>
        <w:t>אדוני יושב-ראש הכנסת, אני מודה לך על ההגנה, אבל אני חייב</w:t>
      </w:r>
      <w:bookmarkStart w:id="38978" w:name="_ETM_Q102_336556"/>
      <w:bookmarkEnd w:id="38978"/>
      <w:r>
        <w:rPr>
          <w:rFonts w:hint="cs"/>
          <w:rtl/>
        </w:rPr>
        <w:t xml:space="preserve"> להגיד לך </w:t>
      </w:r>
      <w:r w:rsidR="008D5FB9">
        <w:rPr>
          <w:rFonts w:hint="cs"/>
          <w:rtl/>
        </w:rPr>
        <w:t>– – –</w:t>
      </w:r>
      <w:r>
        <w:rPr>
          <w:rFonts w:hint="cs"/>
          <w:rtl/>
        </w:rPr>
        <w:t xml:space="preserve"> </w:t>
      </w:r>
      <w:r>
        <w:rPr>
          <w:rtl/>
        </w:rPr>
        <w:t xml:space="preserve">  </w:t>
      </w:r>
    </w:p>
    <w:p w:rsidR="00203F12" w:rsidRDefault="00203F12" w:rsidP="00E604E4">
      <w:pPr>
        <w:rPr>
          <w:rtl/>
        </w:rPr>
      </w:pPr>
    </w:p>
    <w:p w:rsidR="00203F12" w:rsidRDefault="00203F12" w:rsidP="00E604E4">
      <w:pPr>
        <w:pStyle w:val="af6"/>
        <w:keepNext/>
        <w:rPr>
          <w:rtl/>
        </w:rPr>
      </w:pPr>
      <w:bookmarkStart w:id="38979" w:name="ET_yor_6204_43"/>
      <w:r w:rsidRPr="00712321">
        <w:rPr>
          <w:rStyle w:val="TagStyle"/>
          <w:rtl/>
        </w:rPr>
        <w:t xml:space="preserve"> &lt;&lt; יור &gt;&gt; </w:t>
      </w:r>
      <w:r>
        <w:rPr>
          <w:rtl/>
        </w:rPr>
        <w:t>היו"ר מיקי לוי:</w:t>
      </w:r>
      <w:r w:rsidRPr="00712321">
        <w:rPr>
          <w:rStyle w:val="TagStyle"/>
          <w:rtl/>
        </w:rPr>
        <w:t xml:space="preserve"> &lt;&lt; יור &gt;&gt;</w:t>
      </w:r>
      <w:r>
        <w:rPr>
          <w:rtl/>
        </w:rPr>
        <w:t xml:space="preserve"> </w:t>
      </w:r>
      <w:bookmarkEnd w:id="38979"/>
    </w:p>
    <w:p w:rsidR="00203F12" w:rsidRDefault="00203F12" w:rsidP="008D5FB9">
      <w:pPr>
        <w:rPr>
          <w:rtl/>
        </w:rPr>
      </w:pPr>
    </w:p>
    <w:p w:rsidR="00203F12" w:rsidRDefault="00203F12" w:rsidP="00E604E4">
      <w:pPr>
        <w:rPr>
          <w:rtl/>
        </w:rPr>
      </w:pPr>
      <w:r>
        <w:rPr>
          <w:rFonts w:hint="cs"/>
          <w:rtl/>
        </w:rPr>
        <w:t xml:space="preserve">אני אענה לך, אזולאי. </w:t>
      </w:r>
    </w:p>
    <w:p w:rsidR="00203F12" w:rsidRDefault="00203F12" w:rsidP="00E604E4">
      <w:pPr>
        <w:rPr>
          <w:rtl/>
        </w:rPr>
      </w:pPr>
    </w:p>
    <w:p w:rsidR="00203F12" w:rsidRDefault="00203F12" w:rsidP="00E604E4">
      <w:pPr>
        <w:pStyle w:val="af5"/>
        <w:keepNext/>
        <w:rPr>
          <w:rtl/>
        </w:rPr>
      </w:pPr>
      <w:r w:rsidRPr="00712321">
        <w:rPr>
          <w:rStyle w:val="TagStyle"/>
          <w:rtl/>
        </w:rPr>
        <w:t xml:space="preserve"> &lt;&lt; קריאה &gt;&gt; </w:t>
      </w:r>
      <w:r>
        <w:rPr>
          <w:rtl/>
        </w:rPr>
        <w:t>ינון אזולאי (ש"ס):</w:t>
      </w:r>
      <w:r w:rsidRPr="00712321">
        <w:rPr>
          <w:rStyle w:val="TagStyle"/>
          <w:rtl/>
        </w:rPr>
        <w:t xml:space="preserve"> &lt;&lt; קריאה &gt;&gt;</w:t>
      </w:r>
      <w:r>
        <w:rPr>
          <w:rtl/>
        </w:rPr>
        <w:t xml:space="preserve"> </w:t>
      </w:r>
    </w:p>
    <w:p w:rsidR="00203F12" w:rsidRDefault="00203F12" w:rsidP="008D5FB9">
      <w:pPr>
        <w:rPr>
          <w:rtl/>
        </w:rPr>
      </w:pPr>
    </w:p>
    <w:p w:rsidR="00203F12" w:rsidRDefault="00203F12" w:rsidP="00E604E4">
      <w:pPr>
        <w:rPr>
          <w:rtl/>
        </w:rPr>
      </w:pPr>
      <w:r>
        <w:rPr>
          <w:rFonts w:hint="cs"/>
          <w:rtl/>
        </w:rPr>
        <w:t xml:space="preserve">תענה לי. </w:t>
      </w:r>
    </w:p>
    <w:p w:rsidR="00203F12" w:rsidRDefault="00203F12" w:rsidP="00E604E4">
      <w:pPr>
        <w:rPr>
          <w:rtl/>
        </w:rPr>
      </w:pPr>
      <w:bookmarkStart w:id="38980" w:name="_ETM_Q102_335223"/>
      <w:bookmarkStart w:id="38981" w:name="_ETM_Q102_335329"/>
      <w:bookmarkEnd w:id="38980"/>
      <w:bookmarkEnd w:id="38981"/>
    </w:p>
    <w:p w:rsidR="00203F12" w:rsidRDefault="00203F12" w:rsidP="00E604E4">
      <w:pPr>
        <w:pStyle w:val="af6"/>
        <w:keepNext/>
        <w:rPr>
          <w:rtl/>
        </w:rPr>
      </w:pPr>
      <w:r w:rsidRPr="00712321">
        <w:rPr>
          <w:rStyle w:val="TagStyle"/>
          <w:rtl/>
        </w:rPr>
        <w:t xml:space="preserve"> &lt;&lt; יור &gt;&gt; </w:t>
      </w:r>
      <w:r>
        <w:rPr>
          <w:rtl/>
        </w:rPr>
        <w:t>היו"ר מיקי לוי:</w:t>
      </w:r>
      <w:r w:rsidRPr="00712321">
        <w:rPr>
          <w:rStyle w:val="TagStyle"/>
          <w:rtl/>
        </w:rPr>
        <w:t xml:space="preserve"> &lt;&lt; יור &gt;&gt;</w:t>
      </w:r>
      <w:r>
        <w:rPr>
          <w:rtl/>
        </w:rPr>
        <w:t xml:space="preserve"> </w:t>
      </w:r>
    </w:p>
    <w:p w:rsidR="00203F12" w:rsidRDefault="00203F12" w:rsidP="008D5FB9">
      <w:pPr>
        <w:rPr>
          <w:rtl/>
        </w:rPr>
      </w:pPr>
    </w:p>
    <w:p w:rsidR="00203F12" w:rsidRDefault="00203F12" w:rsidP="00E604E4">
      <w:pPr>
        <w:rPr>
          <w:rtl/>
        </w:rPr>
      </w:pPr>
      <w:bookmarkStart w:id="38982" w:name="_ETM_Q102_336709"/>
      <w:bookmarkEnd w:id="38982"/>
      <w:r>
        <w:rPr>
          <w:rFonts w:hint="cs"/>
          <w:rtl/>
        </w:rPr>
        <w:t xml:space="preserve">חילול הקודש, חילול הקודש. </w:t>
      </w:r>
      <w:bookmarkStart w:id="38983" w:name="_ETM_Q102_341192"/>
      <w:bookmarkEnd w:id="38983"/>
    </w:p>
    <w:p w:rsidR="00203F12" w:rsidRDefault="00203F12" w:rsidP="00E604E4">
      <w:pPr>
        <w:rPr>
          <w:rtl/>
        </w:rPr>
      </w:pPr>
    </w:p>
    <w:p w:rsidR="00203F12" w:rsidRDefault="00203F12" w:rsidP="00E604E4">
      <w:pPr>
        <w:pStyle w:val="af5"/>
        <w:keepNext/>
        <w:rPr>
          <w:rtl/>
        </w:rPr>
      </w:pPr>
      <w:bookmarkStart w:id="38984" w:name="ET_interruption_5726_46"/>
      <w:r w:rsidRPr="007A4EC4">
        <w:rPr>
          <w:rStyle w:val="TagStyle"/>
          <w:rtl/>
        </w:rPr>
        <w:t xml:space="preserve"> &lt;&lt; קריאה &gt;&gt; </w:t>
      </w:r>
      <w:r>
        <w:rPr>
          <w:rtl/>
        </w:rPr>
        <w:t>ינון אזולאי (ש"ס):</w:t>
      </w:r>
      <w:r w:rsidRPr="007A4EC4">
        <w:rPr>
          <w:rStyle w:val="TagStyle"/>
          <w:rtl/>
        </w:rPr>
        <w:t xml:space="preserve"> &lt;&lt; קריאה &gt;&gt;</w:t>
      </w:r>
      <w:r>
        <w:rPr>
          <w:rtl/>
        </w:rPr>
        <w:t xml:space="preserve"> </w:t>
      </w:r>
      <w:bookmarkEnd w:id="38984"/>
    </w:p>
    <w:p w:rsidR="00203F12" w:rsidRDefault="00203F12" w:rsidP="008D5FB9">
      <w:pPr>
        <w:rPr>
          <w:rtl/>
        </w:rPr>
      </w:pPr>
    </w:p>
    <w:p w:rsidR="00203F12" w:rsidRDefault="00203F12" w:rsidP="00E604E4">
      <w:pPr>
        <w:rPr>
          <w:rtl/>
        </w:rPr>
      </w:pPr>
      <w:r>
        <w:rPr>
          <w:rFonts w:hint="cs"/>
          <w:rtl/>
        </w:rPr>
        <w:t>איזה חילול קודש?</w:t>
      </w:r>
      <w:bookmarkStart w:id="38985" w:name="_ETM_Q102_338202"/>
      <w:bookmarkEnd w:id="38985"/>
    </w:p>
    <w:p w:rsidR="00203F12" w:rsidRDefault="00203F12" w:rsidP="00E604E4">
      <w:pPr>
        <w:rPr>
          <w:rtl/>
        </w:rPr>
      </w:pPr>
      <w:bookmarkStart w:id="38986" w:name="_ETM_Q102_338324"/>
      <w:bookmarkEnd w:id="38986"/>
    </w:p>
    <w:p w:rsidR="00203F12" w:rsidRDefault="00203F12" w:rsidP="00E604E4">
      <w:pPr>
        <w:pStyle w:val="af6"/>
        <w:keepNext/>
        <w:rPr>
          <w:rtl/>
        </w:rPr>
      </w:pPr>
      <w:r w:rsidRPr="007A4EC4">
        <w:rPr>
          <w:rStyle w:val="TagStyle"/>
          <w:rtl/>
        </w:rPr>
        <w:t xml:space="preserve"> &lt;&lt; יור &gt;&gt; </w:t>
      </w:r>
      <w:r>
        <w:rPr>
          <w:rtl/>
        </w:rPr>
        <w:t>היו"ר מיקי לוי:</w:t>
      </w:r>
      <w:r w:rsidRPr="007A4EC4">
        <w:rPr>
          <w:rStyle w:val="TagStyle"/>
          <w:rtl/>
        </w:rPr>
        <w:t xml:space="preserve"> &lt;&lt; יור &gt;&gt;</w:t>
      </w:r>
      <w:r>
        <w:rPr>
          <w:rtl/>
        </w:rPr>
        <w:t xml:space="preserve"> </w:t>
      </w:r>
    </w:p>
    <w:p w:rsidR="00203F12" w:rsidRDefault="00203F12" w:rsidP="008D5FB9">
      <w:pPr>
        <w:rPr>
          <w:rtl/>
        </w:rPr>
      </w:pPr>
    </w:p>
    <w:p w:rsidR="00203F12" w:rsidRDefault="00203F12" w:rsidP="00E604E4">
      <w:pPr>
        <w:rPr>
          <w:rtl/>
        </w:rPr>
      </w:pPr>
      <w:bookmarkStart w:id="38987" w:name="_ETM_Q102_339864"/>
      <w:bookmarkEnd w:id="38987"/>
      <w:r>
        <w:rPr>
          <w:rFonts w:hint="cs"/>
          <w:rtl/>
        </w:rPr>
        <w:t xml:space="preserve">חברי כנסת עטופים בטליתות. </w:t>
      </w:r>
    </w:p>
    <w:p w:rsidR="00203F12" w:rsidRDefault="00203F12" w:rsidP="00E604E4">
      <w:pPr>
        <w:rPr>
          <w:rtl/>
        </w:rPr>
      </w:pPr>
    </w:p>
    <w:p w:rsidR="00203F12" w:rsidRDefault="00203F12" w:rsidP="00E604E4">
      <w:pPr>
        <w:pStyle w:val="af5"/>
        <w:keepNext/>
        <w:rPr>
          <w:rtl/>
        </w:rPr>
      </w:pPr>
      <w:r w:rsidRPr="007A4EC4">
        <w:rPr>
          <w:rStyle w:val="TagStyle"/>
          <w:rtl/>
        </w:rPr>
        <w:t xml:space="preserve"> &lt;&lt; קריאה &gt;&gt; </w:t>
      </w:r>
      <w:r>
        <w:rPr>
          <w:rtl/>
        </w:rPr>
        <w:t>דוד אמסלם (הליכוד):</w:t>
      </w:r>
      <w:r w:rsidRPr="007A4EC4">
        <w:rPr>
          <w:rStyle w:val="TagStyle"/>
          <w:rtl/>
        </w:rPr>
        <w:t xml:space="preserve"> &lt;&lt; קריאה &gt;&gt;</w:t>
      </w:r>
      <w:r>
        <w:rPr>
          <w:rtl/>
        </w:rPr>
        <w:t xml:space="preserve"> </w:t>
      </w:r>
    </w:p>
    <w:p w:rsidR="00203F12" w:rsidRDefault="00203F12" w:rsidP="008D5FB9">
      <w:pPr>
        <w:rPr>
          <w:rtl/>
        </w:rPr>
      </w:pPr>
    </w:p>
    <w:p w:rsidR="00203F12" w:rsidRDefault="00203F12" w:rsidP="00E604E4">
      <w:pPr>
        <w:rPr>
          <w:rtl/>
        </w:rPr>
      </w:pPr>
      <w:r>
        <w:rPr>
          <w:rFonts w:hint="cs"/>
          <w:rtl/>
        </w:rPr>
        <w:lastRenderedPageBreak/>
        <w:t>זה מה שהרגיז אותך?</w:t>
      </w:r>
    </w:p>
    <w:p w:rsidR="00203F12" w:rsidRDefault="00203F12" w:rsidP="00E604E4">
      <w:pPr>
        <w:rPr>
          <w:rtl/>
        </w:rPr>
      </w:pPr>
      <w:bookmarkStart w:id="38988" w:name="_ETM_Q102_346229"/>
      <w:bookmarkStart w:id="38989" w:name="_ETM_Q102_346375"/>
      <w:bookmarkEnd w:id="38988"/>
      <w:bookmarkEnd w:id="38989"/>
    </w:p>
    <w:p w:rsidR="00203F12" w:rsidRDefault="00203F12" w:rsidP="00E604E4">
      <w:pPr>
        <w:pStyle w:val="af5"/>
        <w:keepNext/>
        <w:rPr>
          <w:rtl/>
        </w:rPr>
      </w:pPr>
      <w:bookmarkStart w:id="38990" w:name="ET_interruption_5726_49"/>
      <w:r w:rsidRPr="007A4EC4">
        <w:rPr>
          <w:rStyle w:val="TagStyle"/>
          <w:rtl/>
        </w:rPr>
        <w:t xml:space="preserve"> &lt;&lt; קריאה &gt;&gt; </w:t>
      </w:r>
      <w:r>
        <w:rPr>
          <w:rtl/>
        </w:rPr>
        <w:t>ינון אזולאי (ש"ס):</w:t>
      </w:r>
      <w:r w:rsidRPr="007A4EC4">
        <w:rPr>
          <w:rStyle w:val="TagStyle"/>
          <w:rtl/>
        </w:rPr>
        <w:t xml:space="preserve"> &lt;&lt; קריאה &gt;&gt;</w:t>
      </w:r>
      <w:r>
        <w:rPr>
          <w:rtl/>
        </w:rPr>
        <w:t xml:space="preserve"> </w:t>
      </w:r>
      <w:bookmarkEnd w:id="38990"/>
    </w:p>
    <w:p w:rsidR="00203F12" w:rsidRDefault="00203F12" w:rsidP="008D5FB9">
      <w:pPr>
        <w:rPr>
          <w:rtl/>
        </w:rPr>
      </w:pPr>
    </w:p>
    <w:p w:rsidR="00203F12" w:rsidRDefault="00203F12" w:rsidP="00E604E4">
      <w:pPr>
        <w:rPr>
          <w:rtl/>
        </w:rPr>
      </w:pPr>
      <w:r>
        <w:rPr>
          <w:rFonts w:hint="cs"/>
          <w:rtl/>
        </w:rPr>
        <w:t>בוא,</w:t>
      </w:r>
      <w:bookmarkStart w:id="38991" w:name="_ETM_Q102_348701"/>
      <w:bookmarkEnd w:id="38991"/>
      <w:r>
        <w:rPr>
          <w:rFonts w:hint="cs"/>
          <w:rtl/>
        </w:rPr>
        <w:t xml:space="preserve"> בוא, אני הייתי שם. </w:t>
      </w:r>
    </w:p>
    <w:p w:rsidR="00203F12" w:rsidRDefault="00203F12" w:rsidP="00E604E4">
      <w:pPr>
        <w:rPr>
          <w:rtl/>
        </w:rPr>
      </w:pPr>
      <w:bookmarkStart w:id="38992" w:name="_ETM_Q102_352186"/>
      <w:bookmarkStart w:id="38993" w:name="_ETM_Q102_352296"/>
      <w:bookmarkEnd w:id="38992"/>
      <w:bookmarkEnd w:id="38993"/>
    </w:p>
    <w:p w:rsidR="00203F12" w:rsidRDefault="00203F12" w:rsidP="00E604E4">
      <w:pPr>
        <w:pStyle w:val="af6"/>
        <w:keepNext/>
        <w:rPr>
          <w:rtl/>
        </w:rPr>
      </w:pPr>
      <w:r w:rsidRPr="007A4EC4">
        <w:rPr>
          <w:rStyle w:val="TagStyle"/>
          <w:rtl/>
        </w:rPr>
        <w:t xml:space="preserve"> &lt;&lt; יור &gt;&gt; </w:t>
      </w:r>
      <w:r>
        <w:rPr>
          <w:rtl/>
        </w:rPr>
        <w:t>היו"ר מיקי לוי:</w:t>
      </w:r>
      <w:r w:rsidRPr="007A4EC4">
        <w:rPr>
          <w:rStyle w:val="TagStyle"/>
          <w:rtl/>
        </w:rPr>
        <w:t xml:space="preserve"> &lt;&lt; יור &gt;&gt;</w:t>
      </w:r>
      <w:r>
        <w:rPr>
          <w:rtl/>
        </w:rPr>
        <w:t xml:space="preserve"> </w:t>
      </w:r>
    </w:p>
    <w:p w:rsidR="00203F12" w:rsidRDefault="00203F12" w:rsidP="008D5FB9">
      <w:pPr>
        <w:rPr>
          <w:rtl/>
        </w:rPr>
      </w:pPr>
    </w:p>
    <w:p w:rsidR="00203F12" w:rsidRDefault="00203F12" w:rsidP="00E604E4">
      <w:pPr>
        <w:rPr>
          <w:rtl/>
        </w:rPr>
      </w:pPr>
      <w:bookmarkStart w:id="38994" w:name="_ETM_Q102_353728"/>
      <w:bookmarkEnd w:id="38994"/>
      <w:r>
        <w:rPr>
          <w:rFonts w:hint="cs"/>
          <w:rtl/>
        </w:rPr>
        <w:t xml:space="preserve">וצורחים עליהם </w:t>
      </w:r>
      <w:r>
        <w:rPr>
          <w:rtl/>
        </w:rPr>
        <w:t>–</w:t>
      </w:r>
      <w:r>
        <w:rPr>
          <w:rFonts w:hint="cs"/>
          <w:rtl/>
        </w:rPr>
        <w:t xml:space="preserve"> חילול הקודש. </w:t>
      </w:r>
    </w:p>
    <w:p w:rsidR="00203F12" w:rsidRDefault="00203F12" w:rsidP="008D5FB9">
      <w:pPr>
        <w:rPr>
          <w:rtl/>
        </w:rPr>
      </w:pPr>
      <w:bookmarkStart w:id="38995" w:name="_ETM_Q102_350486"/>
      <w:bookmarkStart w:id="38996" w:name="_ETM_Q102_350608"/>
      <w:bookmarkEnd w:id="38995"/>
      <w:bookmarkEnd w:id="38996"/>
    </w:p>
    <w:p w:rsidR="00203F12" w:rsidRDefault="00203F12" w:rsidP="00E604E4">
      <w:pPr>
        <w:pStyle w:val="af5"/>
        <w:keepNext/>
        <w:rPr>
          <w:rtl/>
        </w:rPr>
      </w:pPr>
      <w:bookmarkStart w:id="38997" w:name="ET_interruption_5802_53"/>
      <w:r w:rsidRPr="00027F71">
        <w:rPr>
          <w:rStyle w:val="TagStyle"/>
          <w:rtl/>
        </w:rPr>
        <w:t xml:space="preserve"> &lt;&lt; קריאה &gt;&gt; </w:t>
      </w:r>
      <w:r>
        <w:rPr>
          <w:rtl/>
        </w:rPr>
        <w:t>שלמה קרעי (הליכוד):</w:t>
      </w:r>
      <w:r w:rsidRPr="00027F71">
        <w:rPr>
          <w:rStyle w:val="TagStyle"/>
          <w:rtl/>
        </w:rPr>
        <w:t xml:space="preserve"> &lt;&lt; קריאה &gt;&gt;</w:t>
      </w:r>
      <w:r>
        <w:rPr>
          <w:rtl/>
        </w:rPr>
        <w:t xml:space="preserve"> </w:t>
      </w:r>
      <w:bookmarkEnd w:id="38997"/>
    </w:p>
    <w:p w:rsidR="00203F12" w:rsidRDefault="00203F12" w:rsidP="008D5FB9">
      <w:pPr>
        <w:rPr>
          <w:rtl/>
        </w:rPr>
      </w:pPr>
    </w:p>
    <w:p w:rsidR="00203F12" w:rsidRDefault="00203F12" w:rsidP="00E604E4">
      <w:pPr>
        <w:rPr>
          <w:rtl/>
        </w:rPr>
      </w:pPr>
      <w:r>
        <w:rPr>
          <w:rFonts w:hint="cs"/>
          <w:rtl/>
        </w:rPr>
        <w:t xml:space="preserve">לא צרחו עליהם </w:t>
      </w:r>
      <w:r w:rsidR="008D5FB9">
        <w:rPr>
          <w:rFonts w:hint="cs"/>
          <w:rtl/>
        </w:rPr>
        <w:t>– – –</w:t>
      </w:r>
      <w:r>
        <w:rPr>
          <w:rFonts w:hint="cs"/>
          <w:rtl/>
        </w:rPr>
        <w:t xml:space="preserve"> אל תגן עליהם כשלא צריך את העזרה שלך. </w:t>
      </w:r>
      <w:bookmarkStart w:id="38998" w:name="_ETM_Q102_355166"/>
      <w:bookmarkStart w:id="38999" w:name="_ETM_Q102_357040"/>
      <w:bookmarkEnd w:id="38998"/>
      <w:bookmarkEnd w:id="38999"/>
    </w:p>
    <w:p w:rsidR="00203F12" w:rsidRDefault="00203F12" w:rsidP="00E604E4">
      <w:pPr>
        <w:rPr>
          <w:rtl/>
        </w:rPr>
      </w:pPr>
      <w:bookmarkStart w:id="39000" w:name="_ETM_Q102_357178"/>
      <w:bookmarkEnd w:id="39000"/>
    </w:p>
    <w:p w:rsidR="00203F12" w:rsidRDefault="00203F12" w:rsidP="00E604E4">
      <w:pPr>
        <w:pStyle w:val="af6"/>
        <w:keepNext/>
        <w:rPr>
          <w:rtl/>
        </w:rPr>
      </w:pPr>
      <w:bookmarkStart w:id="39001" w:name="ET_yor_6204_54"/>
      <w:r w:rsidRPr="00027F71">
        <w:rPr>
          <w:rStyle w:val="TagStyle"/>
          <w:rtl/>
        </w:rPr>
        <w:t xml:space="preserve"> &lt;&lt; יור &gt;&gt; </w:t>
      </w:r>
      <w:r>
        <w:rPr>
          <w:rtl/>
        </w:rPr>
        <w:t>היו"ר מיקי לוי:</w:t>
      </w:r>
      <w:r w:rsidRPr="00027F71">
        <w:rPr>
          <w:rStyle w:val="TagStyle"/>
          <w:rtl/>
        </w:rPr>
        <w:t xml:space="preserve"> &lt;&lt; יור &gt;&gt;</w:t>
      </w:r>
      <w:r>
        <w:rPr>
          <w:rtl/>
        </w:rPr>
        <w:t xml:space="preserve"> </w:t>
      </w:r>
      <w:bookmarkEnd w:id="39001"/>
    </w:p>
    <w:p w:rsidR="00203F12" w:rsidRDefault="00203F12" w:rsidP="008D5FB9">
      <w:pPr>
        <w:rPr>
          <w:rtl/>
        </w:rPr>
      </w:pPr>
    </w:p>
    <w:p w:rsidR="00203F12" w:rsidRDefault="00203F12" w:rsidP="00E604E4">
      <w:pPr>
        <w:rPr>
          <w:rtl/>
        </w:rPr>
      </w:pPr>
      <w:r>
        <w:rPr>
          <w:rFonts w:hint="cs"/>
          <w:rtl/>
        </w:rPr>
        <w:t xml:space="preserve">חבר הכנסת קרעי, אל תגיד לי. </w:t>
      </w:r>
    </w:p>
    <w:p w:rsidR="00203F12" w:rsidRDefault="00203F12" w:rsidP="00E604E4">
      <w:pPr>
        <w:rPr>
          <w:rtl/>
        </w:rPr>
      </w:pPr>
    </w:p>
    <w:p w:rsidR="00203F12" w:rsidRDefault="00203F12" w:rsidP="00E604E4">
      <w:pPr>
        <w:pStyle w:val="af5"/>
        <w:keepNext/>
        <w:rPr>
          <w:rtl/>
        </w:rPr>
      </w:pPr>
      <w:bookmarkStart w:id="39002" w:name="ET_interruption_5802_55"/>
      <w:r w:rsidRPr="00027F71">
        <w:rPr>
          <w:rStyle w:val="TagStyle"/>
          <w:rtl/>
        </w:rPr>
        <w:t xml:space="preserve"> &lt;&lt; קריאה &gt;&gt; </w:t>
      </w:r>
      <w:r>
        <w:rPr>
          <w:rtl/>
        </w:rPr>
        <w:t>שלמה קרעי (הליכוד):</w:t>
      </w:r>
      <w:r w:rsidRPr="00027F71">
        <w:rPr>
          <w:rStyle w:val="TagStyle"/>
          <w:rtl/>
        </w:rPr>
        <w:t xml:space="preserve"> &lt;&lt; קריאה &gt;&gt;</w:t>
      </w:r>
      <w:r>
        <w:rPr>
          <w:rtl/>
        </w:rPr>
        <w:t xml:space="preserve"> </w:t>
      </w:r>
      <w:bookmarkEnd w:id="39002"/>
    </w:p>
    <w:p w:rsidR="00203F12" w:rsidRDefault="00203F12" w:rsidP="008D5FB9">
      <w:pPr>
        <w:rPr>
          <w:rtl/>
        </w:rPr>
      </w:pPr>
    </w:p>
    <w:p w:rsidR="00203F12" w:rsidRDefault="00203F12" w:rsidP="00E604E4">
      <w:pPr>
        <w:rPr>
          <w:rtl/>
        </w:rPr>
      </w:pPr>
      <w:r>
        <w:rPr>
          <w:rFonts w:hint="cs"/>
          <w:rtl/>
        </w:rPr>
        <w:t xml:space="preserve">אתה חיללת את הקודש, לא הם. </w:t>
      </w:r>
    </w:p>
    <w:p w:rsidR="00203F12" w:rsidRDefault="00203F12" w:rsidP="00E604E4">
      <w:pPr>
        <w:rPr>
          <w:rtl/>
        </w:rPr>
      </w:pPr>
      <w:bookmarkStart w:id="39003" w:name="_ETM_Q102_362217"/>
      <w:bookmarkStart w:id="39004" w:name="_ETM_Q102_362321"/>
      <w:bookmarkEnd w:id="39003"/>
      <w:bookmarkEnd w:id="39004"/>
    </w:p>
    <w:p w:rsidR="00203F12" w:rsidRDefault="00203F12" w:rsidP="00E604E4">
      <w:pPr>
        <w:pStyle w:val="af6"/>
        <w:keepNext/>
        <w:rPr>
          <w:rtl/>
        </w:rPr>
      </w:pPr>
      <w:r w:rsidRPr="00027F71">
        <w:rPr>
          <w:rStyle w:val="TagStyle"/>
          <w:rtl/>
        </w:rPr>
        <w:t xml:space="preserve"> &lt;&lt; יור &gt;&gt; </w:t>
      </w:r>
      <w:r>
        <w:rPr>
          <w:rtl/>
        </w:rPr>
        <w:t>היו"ר מיקי לוי:</w:t>
      </w:r>
      <w:r w:rsidRPr="00027F71">
        <w:rPr>
          <w:rStyle w:val="TagStyle"/>
          <w:rtl/>
        </w:rPr>
        <w:t xml:space="preserve"> &lt;&lt; יור &gt;&gt;</w:t>
      </w:r>
      <w:r>
        <w:rPr>
          <w:rtl/>
        </w:rPr>
        <w:t xml:space="preserve"> </w:t>
      </w:r>
    </w:p>
    <w:p w:rsidR="00203F12" w:rsidRDefault="00203F12" w:rsidP="008D5FB9">
      <w:pPr>
        <w:rPr>
          <w:rtl/>
        </w:rPr>
      </w:pPr>
    </w:p>
    <w:p w:rsidR="00203F12" w:rsidRDefault="00203F12" w:rsidP="00E604E4">
      <w:pPr>
        <w:rPr>
          <w:rtl/>
        </w:rPr>
      </w:pPr>
      <w:bookmarkStart w:id="39005" w:name="_ETM_Q102_363489"/>
      <w:bookmarkEnd w:id="39005"/>
      <w:r>
        <w:rPr>
          <w:rFonts w:hint="cs"/>
          <w:rtl/>
        </w:rPr>
        <w:t xml:space="preserve">הבנתי, הבנתי. בבקשה, חבר הכנסת </w:t>
      </w:r>
      <w:bookmarkStart w:id="39006" w:name="_ETM_Q102_370734"/>
      <w:bookmarkEnd w:id="39006"/>
      <w:r w:rsidR="008D5FB9">
        <w:rPr>
          <w:rFonts w:hint="cs"/>
          <w:rtl/>
        </w:rPr>
        <w:t>– – –</w:t>
      </w:r>
      <w:r>
        <w:rPr>
          <w:rFonts w:hint="cs"/>
          <w:rtl/>
        </w:rPr>
        <w:t xml:space="preserve"> </w:t>
      </w:r>
    </w:p>
    <w:p w:rsidR="00203F12" w:rsidRDefault="00203F12" w:rsidP="00E604E4">
      <w:pPr>
        <w:rPr>
          <w:rtl/>
        </w:rPr>
      </w:pPr>
    </w:p>
    <w:p w:rsidR="00203F12" w:rsidRDefault="00203F12" w:rsidP="00E604E4">
      <w:pPr>
        <w:pStyle w:val="af5"/>
        <w:keepNext/>
        <w:rPr>
          <w:rtl/>
        </w:rPr>
      </w:pPr>
      <w:bookmarkStart w:id="39007" w:name="ET_interruption_5156_57"/>
      <w:r w:rsidRPr="00DF5D3C">
        <w:rPr>
          <w:rStyle w:val="TagStyle"/>
          <w:rtl/>
        </w:rPr>
        <w:t xml:space="preserve"> &lt;&lt; קריאה &gt;&gt; </w:t>
      </w:r>
      <w:r>
        <w:rPr>
          <w:rtl/>
        </w:rPr>
        <w:t>דוד אמסלם (הליכוד):</w:t>
      </w:r>
      <w:r w:rsidRPr="00DF5D3C">
        <w:rPr>
          <w:rStyle w:val="TagStyle"/>
          <w:rtl/>
        </w:rPr>
        <w:t xml:space="preserve"> &lt;&lt; קריאה &gt;&gt;</w:t>
      </w:r>
      <w:r>
        <w:rPr>
          <w:rtl/>
        </w:rPr>
        <w:t xml:space="preserve"> </w:t>
      </w:r>
      <w:bookmarkEnd w:id="39007"/>
    </w:p>
    <w:p w:rsidR="00203F12" w:rsidRDefault="00203F12" w:rsidP="008D5FB9">
      <w:pPr>
        <w:rPr>
          <w:rtl/>
        </w:rPr>
      </w:pPr>
    </w:p>
    <w:p w:rsidR="00203F12" w:rsidRDefault="00203F12" w:rsidP="00E604E4">
      <w:pPr>
        <w:rPr>
          <w:rtl/>
        </w:rPr>
      </w:pPr>
      <w:r>
        <w:rPr>
          <w:rFonts w:hint="cs"/>
          <w:rtl/>
        </w:rPr>
        <w:t>אתה דואג שהם יתפללו בשקט, הא?</w:t>
      </w:r>
      <w:bookmarkStart w:id="39008" w:name="_ETM_Q102_373265"/>
      <w:bookmarkEnd w:id="39008"/>
    </w:p>
    <w:p w:rsidR="00203F12" w:rsidRDefault="00203F12" w:rsidP="00E604E4">
      <w:pPr>
        <w:rPr>
          <w:rtl/>
        </w:rPr>
      </w:pPr>
      <w:bookmarkStart w:id="39009" w:name="_ETM_Q102_373373"/>
      <w:bookmarkEnd w:id="39009"/>
    </w:p>
    <w:p w:rsidR="00203F12" w:rsidRDefault="00203F12" w:rsidP="00E604E4">
      <w:pPr>
        <w:pStyle w:val="-"/>
        <w:keepNext/>
        <w:rPr>
          <w:rtl/>
        </w:rPr>
      </w:pPr>
      <w:bookmarkStart w:id="39010" w:name="_ETM_Q102_377970"/>
      <w:bookmarkStart w:id="39011" w:name="_ETM_Q102_378049"/>
      <w:bookmarkEnd w:id="39010"/>
      <w:bookmarkEnd w:id="39011"/>
      <w:r w:rsidRPr="00DF5D3C">
        <w:rPr>
          <w:rStyle w:val="TagStyle"/>
          <w:rtl/>
        </w:rPr>
        <w:t xml:space="preserve"> &lt;&lt; דובר_המשך &gt;&gt; </w:t>
      </w:r>
      <w:r>
        <w:rPr>
          <w:rtl/>
        </w:rPr>
        <w:t>שר הבינוי והשיכון זאב אלקין:</w:t>
      </w:r>
      <w:r w:rsidRPr="00DF5D3C">
        <w:rPr>
          <w:rStyle w:val="TagStyle"/>
          <w:rtl/>
        </w:rPr>
        <w:t xml:space="preserve"> &lt;&lt; דובר_המשך &gt;&gt;</w:t>
      </w:r>
      <w:r>
        <w:rPr>
          <w:rtl/>
        </w:rPr>
        <w:t xml:space="preserve"> </w:t>
      </w:r>
    </w:p>
    <w:p w:rsidR="00203F12" w:rsidRDefault="00203F12" w:rsidP="008D5FB9">
      <w:pPr>
        <w:rPr>
          <w:rtl/>
        </w:rPr>
      </w:pPr>
    </w:p>
    <w:p w:rsidR="00203F12" w:rsidRDefault="00203F12" w:rsidP="00E604E4">
      <w:pPr>
        <w:rPr>
          <w:rtl/>
        </w:rPr>
      </w:pPr>
      <w:r>
        <w:rPr>
          <w:rFonts w:hint="cs"/>
          <w:rtl/>
        </w:rPr>
        <w:t xml:space="preserve">אז אדוני יושב-ראש הכנסת, אני מאוד מודה לך על זה שאתה מגן </w:t>
      </w:r>
      <w:bookmarkStart w:id="39012" w:name="_ETM_Q102_382209"/>
      <w:bookmarkEnd w:id="39012"/>
      <w:r>
        <w:rPr>
          <w:rFonts w:hint="cs"/>
          <w:rtl/>
        </w:rPr>
        <w:t xml:space="preserve">עליי מפני חבר הכנסת אמסלם, אבל אני חייב להגיד שאין </w:t>
      </w:r>
      <w:bookmarkStart w:id="39013" w:name="_ETM_Q102_382696"/>
      <w:bookmarkEnd w:id="39013"/>
      <w:r>
        <w:rPr>
          <w:rFonts w:hint="cs"/>
          <w:rtl/>
        </w:rPr>
        <w:t xml:space="preserve">צורך. אם את הדברים שהוא אומר היה אומר חבר כנסת אחר, אולי היית צודק, אבל חבר הכנסת אמסלם כבר </w:t>
      </w:r>
      <w:bookmarkStart w:id="39014" w:name="_ETM_Q102_392962"/>
      <w:bookmarkEnd w:id="39014"/>
      <w:r>
        <w:rPr>
          <w:rFonts w:hint="cs"/>
          <w:rtl/>
        </w:rPr>
        <w:t xml:space="preserve">מזמן בחר לעצמו, כפי שאמרתי, תפקיד ליצן בקדנציה הזאת, בבית </w:t>
      </w:r>
      <w:bookmarkStart w:id="39015" w:name="_ETM_Q102_397129"/>
      <w:bookmarkEnd w:id="39015"/>
      <w:r>
        <w:rPr>
          <w:rFonts w:hint="cs"/>
          <w:rtl/>
        </w:rPr>
        <w:t xml:space="preserve">הזה. </w:t>
      </w:r>
    </w:p>
    <w:p w:rsidR="00203F12" w:rsidRDefault="00203F12" w:rsidP="00E604E4">
      <w:pPr>
        <w:rPr>
          <w:rtl/>
        </w:rPr>
      </w:pPr>
      <w:bookmarkStart w:id="39016" w:name="_ETM_Q102_398440"/>
      <w:bookmarkStart w:id="39017" w:name="_ETM_Q102_398577"/>
      <w:bookmarkEnd w:id="39016"/>
      <w:bookmarkEnd w:id="39017"/>
    </w:p>
    <w:p w:rsidR="00203F12" w:rsidRDefault="00203F12" w:rsidP="00E604E4">
      <w:pPr>
        <w:pStyle w:val="af5"/>
        <w:keepNext/>
        <w:rPr>
          <w:rtl/>
        </w:rPr>
      </w:pPr>
      <w:r w:rsidRPr="00FC1D27">
        <w:rPr>
          <w:rStyle w:val="TagStyle"/>
          <w:rtl/>
        </w:rPr>
        <w:t xml:space="preserve"> &lt;&lt; קריאה &gt;&gt; </w:t>
      </w:r>
      <w:r>
        <w:rPr>
          <w:rtl/>
        </w:rPr>
        <w:t>דוד אמסלם (הליכוד):</w:t>
      </w:r>
      <w:r w:rsidRPr="00FC1D27">
        <w:rPr>
          <w:rStyle w:val="TagStyle"/>
          <w:rtl/>
        </w:rPr>
        <w:t xml:space="preserve"> &lt;&lt; קריאה &gt;&gt;</w:t>
      </w:r>
      <w:r>
        <w:rPr>
          <w:rtl/>
        </w:rPr>
        <w:t xml:space="preserve"> </w:t>
      </w:r>
    </w:p>
    <w:p w:rsidR="00203F12" w:rsidRDefault="00203F12" w:rsidP="008D5FB9">
      <w:pPr>
        <w:rPr>
          <w:rtl/>
        </w:rPr>
      </w:pPr>
    </w:p>
    <w:p w:rsidR="00203F12" w:rsidRDefault="00203F12" w:rsidP="00E604E4">
      <w:pPr>
        <w:rPr>
          <w:rtl/>
        </w:rPr>
      </w:pPr>
      <w:r>
        <w:rPr>
          <w:rFonts w:hint="cs"/>
          <w:rtl/>
        </w:rPr>
        <w:t xml:space="preserve">קודם כול תחזיר את הכסף. קודם כול תחזיר </w:t>
      </w:r>
      <w:bookmarkStart w:id="39018" w:name="_ETM_Q102_398804"/>
      <w:bookmarkEnd w:id="39018"/>
      <w:r>
        <w:rPr>
          <w:rFonts w:hint="cs"/>
          <w:rtl/>
        </w:rPr>
        <w:t xml:space="preserve">את השוחד שקיבלת, תחזיר את המיליונים שגזלת. </w:t>
      </w:r>
    </w:p>
    <w:p w:rsidR="00203F12" w:rsidRDefault="00203F12" w:rsidP="00E604E4">
      <w:pPr>
        <w:rPr>
          <w:rtl/>
        </w:rPr>
      </w:pPr>
    </w:p>
    <w:p w:rsidR="00203F12" w:rsidRDefault="00203F12" w:rsidP="00E604E4">
      <w:pPr>
        <w:pStyle w:val="-"/>
        <w:keepNext/>
        <w:rPr>
          <w:rtl/>
        </w:rPr>
      </w:pPr>
      <w:r w:rsidRPr="00FC1D27">
        <w:rPr>
          <w:rStyle w:val="TagStyle"/>
          <w:rtl/>
        </w:rPr>
        <w:t xml:space="preserve"> &lt;&lt; דובר_המשך &gt;&gt; </w:t>
      </w:r>
      <w:r>
        <w:rPr>
          <w:rtl/>
        </w:rPr>
        <w:t>שר הבינוי והשיכון זאב אלקין:</w:t>
      </w:r>
      <w:r w:rsidRPr="00FC1D27">
        <w:rPr>
          <w:rStyle w:val="TagStyle"/>
          <w:rtl/>
        </w:rPr>
        <w:t xml:space="preserve"> &lt;&lt; דובר_המשך &gt;&gt;</w:t>
      </w:r>
      <w:r>
        <w:rPr>
          <w:rtl/>
        </w:rPr>
        <w:t xml:space="preserve"> </w:t>
      </w:r>
    </w:p>
    <w:p w:rsidR="00203F12" w:rsidRDefault="00203F12" w:rsidP="008D5FB9">
      <w:pPr>
        <w:rPr>
          <w:rtl/>
        </w:rPr>
      </w:pPr>
    </w:p>
    <w:p w:rsidR="00203F12" w:rsidRDefault="00203F12" w:rsidP="00E604E4">
      <w:pPr>
        <w:rPr>
          <w:rtl/>
        </w:rPr>
      </w:pPr>
      <w:r>
        <w:rPr>
          <w:rFonts w:hint="cs"/>
          <w:rtl/>
        </w:rPr>
        <w:t xml:space="preserve">כנראה מתוקף הנסיבות </w:t>
      </w:r>
      <w:bookmarkStart w:id="39019" w:name="_ETM_Q102_407262"/>
      <w:bookmarkEnd w:id="39019"/>
      <w:r w:rsidR="008D5FB9">
        <w:rPr>
          <w:rFonts w:hint="cs"/>
          <w:rtl/>
        </w:rPr>
        <w:t>– – –</w:t>
      </w:r>
      <w:r>
        <w:rPr>
          <w:rFonts w:hint="cs"/>
          <w:rtl/>
        </w:rPr>
        <w:t xml:space="preserve"> </w:t>
      </w:r>
    </w:p>
    <w:p w:rsidR="00203F12" w:rsidRDefault="00203F12" w:rsidP="00E604E4">
      <w:pPr>
        <w:rPr>
          <w:rtl/>
        </w:rPr>
      </w:pPr>
    </w:p>
    <w:p w:rsidR="00203F12" w:rsidRDefault="00203F12" w:rsidP="00E604E4">
      <w:pPr>
        <w:pStyle w:val="af5"/>
        <w:keepNext/>
        <w:rPr>
          <w:rtl/>
        </w:rPr>
      </w:pPr>
      <w:r w:rsidRPr="00D34429">
        <w:rPr>
          <w:rStyle w:val="TagStyle"/>
          <w:rtl/>
        </w:rPr>
        <w:t xml:space="preserve"> &lt;&lt; קריאה &gt;&gt; </w:t>
      </w:r>
      <w:r>
        <w:rPr>
          <w:rtl/>
        </w:rPr>
        <w:t>דוד אמסלם (הליכוד):</w:t>
      </w:r>
      <w:r w:rsidRPr="00D34429">
        <w:rPr>
          <w:rStyle w:val="TagStyle"/>
          <w:rtl/>
        </w:rPr>
        <w:t xml:space="preserve"> &lt;&lt; קריאה &gt;&gt;</w:t>
      </w:r>
      <w:r>
        <w:rPr>
          <w:rtl/>
        </w:rPr>
        <w:t xml:space="preserve"> </w:t>
      </w:r>
    </w:p>
    <w:p w:rsidR="00203F12" w:rsidRDefault="00203F12" w:rsidP="008D5FB9">
      <w:pPr>
        <w:rPr>
          <w:rtl/>
        </w:rPr>
      </w:pPr>
    </w:p>
    <w:p w:rsidR="00203F12" w:rsidRDefault="00203F12" w:rsidP="00E604E4">
      <w:pPr>
        <w:rPr>
          <w:rtl/>
        </w:rPr>
      </w:pPr>
      <w:r>
        <w:rPr>
          <w:rFonts w:hint="cs"/>
          <w:rtl/>
        </w:rPr>
        <w:t xml:space="preserve">תחזיר את המיליונים, לך תראה איך אתה </w:t>
      </w:r>
      <w:bookmarkStart w:id="39020" w:name="_ETM_Q102_410743"/>
      <w:bookmarkEnd w:id="39020"/>
      <w:r>
        <w:rPr>
          <w:rFonts w:hint="cs"/>
          <w:rtl/>
        </w:rPr>
        <w:t xml:space="preserve">מחזיר אותם דרך המשרדים שלך. קודם כול תחזיר את הכסף. </w:t>
      </w:r>
    </w:p>
    <w:p w:rsidR="00203F12" w:rsidRDefault="00203F12" w:rsidP="00E604E4">
      <w:pPr>
        <w:rPr>
          <w:rtl/>
        </w:rPr>
      </w:pPr>
    </w:p>
    <w:p w:rsidR="00203F12" w:rsidRDefault="00203F12" w:rsidP="00E604E4">
      <w:pPr>
        <w:pStyle w:val="-"/>
        <w:keepNext/>
        <w:rPr>
          <w:rtl/>
        </w:rPr>
      </w:pPr>
      <w:r w:rsidRPr="00D34429">
        <w:rPr>
          <w:rStyle w:val="TagStyle"/>
          <w:rtl/>
        </w:rPr>
        <w:t xml:space="preserve"> &lt;&lt; דובר_המשך &gt;&gt; </w:t>
      </w:r>
      <w:r>
        <w:rPr>
          <w:rtl/>
        </w:rPr>
        <w:t>שר הבינוי והשיכון זאב אלקין:</w:t>
      </w:r>
      <w:r w:rsidRPr="00D34429">
        <w:rPr>
          <w:rStyle w:val="TagStyle"/>
          <w:rtl/>
        </w:rPr>
        <w:t xml:space="preserve"> &lt;&lt; דובר_המשך &gt;&gt;</w:t>
      </w:r>
      <w:r>
        <w:rPr>
          <w:rtl/>
        </w:rPr>
        <w:t xml:space="preserve"> </w:t>
      </w:r>
    </w:p>
    <w:p w:rsidR="00203F12" w:rsidRDefault="00203F12" w:rsidP="008D5FB9">
      <w:pPr>
        <w:rPr>
          <w:rtl/>
        </w:rPr>
      </w:pPr>
    </w:p>
    <w:p w:rsidR="00203F12" w:rsidRDefault="00203F12" w:rsidP="00E604E4">
      <w:pPr>
        <w:rPr>
          <w:rtl/>
        </w:rPr>
      </w:pPr>
      <w:r>
        <w:rPr>
          <w:rFonts w:hint="cs"/>
          <w:rtl/>
        </w:rPr>
        <w:t xml:space="preserve">כי לחוקק הוא לא יודע, איך לעשות עבודות בוועדות הוא לא יודע </w:t>
      </w:r>
      <w:r w:rsidR="008D5FB9">
        <w:rPr>
          <w:rFonts w:hint="cs"/>
          <w:rtl/>
        </w:rPr>
        <w:t>– –</w:t>
      </w:r>
      <w:r>
        <w:rPr>
          <w:rFonts w:hint="cs"/>
          <w:rtl/>
        </w:rPr>
        <w:t xml:space="preserve"> </w:t>
      </w:r>
    </w:p>
    <w:p w:rsidR="00203F12" w:rsidRDefault="00203F12" w:rsidP="00E604E4">
      <w:pPr>
        <w:rPr>
          <w:rtl/>
        </w:rPr>
      </w:pPr>
    </w:p>
    <w:p w:rsidR="00203F12" w:rsidRDefault="00203F12" w:rsidP="00E604E4">
      <w:pPr>
        <w:pStyle w:val="af5"/>
        <w:keepNext/>
        <w:rPr>
          <w:rtl/>
        </w:rPr>
      </w:pPr>
      <w:bookmarkStart w:id="39021" w:name="ET_interruption_5156_64"/>
      <w:r w:rsidRPr="00D34429">
        <w:rPr>
          <w:rStyle w:val="TagStyle"/>
          <w:rtl/>
        </w:rPr>
        <w:t xml:space="preserve"> &lt;&lt; קריאה &gt;&gt; </w:t>
      </w:r>
      <w:r>
        <w:rPr>
          <w:rtl/>
        </w:rPr>
        <w:t>דוד אמסלם (הליכוד):</w:t>
      </w:r>
      <w:r w:rsidRPr="00D34429">
        <w:rPr>
          <w:rStyle w:val="TagStyle"/>
          <w:rtl/>
        </w:rPr>
        <w:t xml:space="preserve"> &lt;&lt; קריאה &gt;&gt;</w:t>
      </w:r>
      <w:r>
        <w:rPr>
          <w:rtl/>
        </w:rPr>
        <w:t xml:space="preserve"> </w:t>
      </w:r>
      <w:bookmarkEnd w:id="39021"/>
    </w:p>
    <w:p w:rsidR="00203F12" w:rsidRDefault="00203F12" w:rsidP="008D5FB9">
      <w:pPr>
        <w:rPr>
          <w:rtl/>
        </w:rPr>
      </w:pPr>
    </w:p>
    <w:p w:rsidR="00203F12" w:rsidRDefault="00203F12" w:rsidP="00E604E4">
      <w:pPr>
        <w:rPr>
          <w:rtl/>
        </w:rPr>
      </w:pPr>
      <w:r>
        <w:rPr>
          <w:rFonts w:hint="cs"/>
          <w:rtl/>
        </w:rPr>
        <w:t>איך אתה לא מתבייש להיות חבר כנסת?</w:t>
      </w:r>
    </w:p>
    <w:p w:rsidR="00203F12" w:rsidRDefault="00203F12" w:rsidP="00E604E4">
      <w:pPr>
        <w:rPr>
          <w:rtl/>
        </w:rPr>
      </w:pPr>
    </w:p>
    <w:p w:rsidR="00203F12" w:rsidRDefault="00203F12" w:rsidP="00E604E4">
      <w:pPr>
        <w:pStyle w:val="-"/>
        <w:keepNext/>
        <w:rPr>
          <w:rtl/>
        </w:rPr>
      </w:pPr>
      <w:r w:rsidRPr="00D34429">
        <w:rPr>
          <w:rStyle w:val="TagStyle"/>
          <w:rtl/>
        </w:rPr>
        <w:t xml:space="preserve"> &lt;&lt; דובר_המשך &gt;&gt; </w:t>
      </w:r>
      <w:r>
        <w:rPr>
          <w:rtl/>
        </w:rPr>
        <w:t>שר הבינוי והשיכון זאב אלקין:</w:t>
      </w:r>
      <w:r w:rsidRPr="00D34429">
        <w:rPr>
          <w:rStyle w:val="TagStyle"/>
          <w:rtl/>
        </w:rPr>
        <w:t xml:space="preserve"> &lt;&lt; דובר_המשך &gt;&gt;</w:t>
      </w:r>
      <w:r>
        <w:rPr>
          <w:rtl/>
        </w:rPr>
        <w:t xml:space="preserve"> </w:t>
      </w:r>
    </w:p>
    <w:p w:rsidR="00203F12" w:rsidRDefault="00203F12" w:rsidP="008D5FB9">
      <w:pPr>
        <w:rPr>
          <w:rtl/>
        </w:rPr>
      </w:pPr>
    </w:p>
    <w:p w:rsidR="00203F12" w:rsidRDefault="008D5FB9" w:rsidP="00E604E4">
      <w:pPr>
        <w:rPr>
          <w:rtl/>
        </w:rPr>
      </w:pPr>
      <w:r>
        <w:rPr>
          <w:rFonts w:hint="cs"/>
          <w:rtl/>
        </w:rPr>
        <w:t>– –</w:t>
      </w:r>
      <w:r w:rsidR="00203F12">
        <w:rPr>
          <w:rFonts w:hint="cs"/>
          <w:rtl/>
        </w:rPr>
        <w:t xml:space="preserve"> אז כל מה שהוא יודע זה לצעוק כאן ולעשות מופע ליצנות. </w:t>
      </w:r>
    </w:p>
    <w:p w:rsidR="00203F12" w:rsidRDefault="00203F12" w:rsidP="00E604E4">
      <w:pPr>
        <w:rPr>
          <w:rtl/>
        </w:rPr>
      </w:pPr>
    </w:p>
    <w:p w:rsidR="00203F12" w:rsidRDefault="00203F12" w:rsidP="00E604E4">
      <w:pPr>
        <w:pStyle w:val="af5"/>
        <w:keepNext/>
        <w:rPr>
          <w:rtl/>
        </w:rPr>
      </w:pPr>
      <w:r w:rsidRPr="00D34429">
        <w:rPr>
          <w:rStyle w:val="TagStyle"/>
          <w:rtl/>
        </w:rPr>
        <w:t xml:space="preserve"> &lt;&lt; קריאה &gt;&gt; </w:t>
      </w:r>
      <w:r>
        <w:rPr>
          <w:rtl/>
        </w:rPr>
        <w:t>דוד אמסלם (הליכוד):</w:t>
      </w:r>
      <w:r w:rsidRPr="00D34429">
        <w:rPr>
          <w:rStyle w:val="TagStyle"/>
          <w:rtl/>
        </w:rPr>
        <w:t xml:space="preserve"> &lt;&lt; קריאה &gt;&gt;</w:t>
      </w:r>
      <w:r>
        <w:rPr>
          <w:rtl/>
        </w:rPr>
        <w:t xml:space="preserve"> </w:t>
      </w:r>
    </w:p>
    <w:p w:rsidR="00203F12" w:rsidRDefault="00203F12" w:rsidP="008D5FB9">
      <w:pPr>
        <w:rPr>
          <w:rtl/>
        </w:rPr>
      </w:pPr>
    </w:p>
    <w:p w:rsidR="00203F12" w:rsidRDefault="00203F12" w:rsidP="00E604E4">
      <w:pPr>
        <w:rPr>
          <w:rtl/>
        </w:rPr>
      </w:pPr>
      <w:r>
        <w:rPr>
          <w:rFonts w:hint="cs"/>
          <w:rtl/>
        </w:rPr>
        <w:t>איך אתה חייב מיליונים לאנשים ולא מחזיר?</w:t>
      </w:r>
    </w:p>
    <w:p w:rsidR="00203F12" w:rsidRDefault="00203F12" w:rsidP="00E604E4">
      <w:pPr>
        <w:rPr>
          <w:rtl/>
        </w:rPr>
      </w:pPr>
      <w:bookmarkStart w:id="39022" w:name="_ETM_Q102_416654"/>
      <w:bookmarkStart w:id="39023" w:name="_ETM_Q102_416820"/>
      <w:bookmarkEnd w:id="39022"/>
      <w:bookmarkEnd w:id="39023"/>
    </w:p>
    <w:p w:rsidR="00203F12" w:rsidRDefault="00203F12" w:rsidP="00E604E4">
      <w:pPr>
        <w:pStyle w:val="-"/>
        <w:keepNext/>
        <w:rPr>
          <w:rtl/>
        </w:rPr>
      </w:pPr>
      <w:r w:rsidRPr="00E775B7">
        <w:rPr>
          <w:rStyle w:val="TagStyle"/>
          <w:rtl/>
        </w:rPr>
        <w:t xml:space="preserve"> &lt;&lt; דובר_המשך &gt;&gt; </w:t>
      </w:r>
      <w:r>
        <w:rPr>
          <w:rtl/>
        </w:rPr>
        <w:t>שר הבינוי והשיכון זאב אלקין:</w:t>
      </w:r>
      <w:r w:rsidRPr="00E775B7">
        <w:rPr>
          <w:rStyle w:val="TagStyle"/>
          <w:rtl/>
        </w:rPr>
        <w:t xml:space="preserve"> &lt;&lt; דובר_המשך &gt;&gt;</w:t>
      </w:r>
      <w:r>
        <w:rPr>
          <w:rtl/>
        </w:rPr>
        <w:t xml:space="preserve"> </w:t>
      </w:r>
    </w:p>
    <w:p w:rsidR="00203F12" w:rsidRDefault="00203F12" w:rsidP="008D5FB9">
      <w:pPr>
        <w:rPr>
          <w:rtl/>
        </w:rPr>
      </w:pPr>
    </w:p>
    <w:p w:rsidR="00203F12" w:rsidRDefault="00203F12" w:rsidP="00E604E4">
      <w:pPr>
        <w:rPr>
          <w:rtl/>
        </w:rPr>
      </w:pPr>
      <w:bookmarkStart w:id="39024" w:name="_ETM_Q102_418294"/>
      <w:bookmarkEnd w:id="39024"/>
      <w:r>
        <w:rPr>
          <w:rFonts w:hint="cs"/>
          <w:rtl/>
        </w:rPr>
        <w:t xml:space="preserve">כל אחד בוחר </w:t>
      </w:r>
      <w:bookmarkStart w:id="39025" w:name="_ETM_Q102_421374"/>
      <w:bookmarkEnd w:id="39025"/>
      <w:r>
        <w:rPr>
          <w:rFonts w:hint="cs"/>
          <w:rtl/>
        </w:rPr>
        <w:t xml:space="preserve">את שלו. </w:t>
      </w:r>
    </w:p>
    <w:p w:rsidR="00203F12" w:rsidRDefault="00203F12" w:rsidP="00E604E4">
      <w:pPr>
        <w:rPr>
          <w:b/>
          <w:bCs/>
          <w:u w:val="single"/>
          <w:rtl/>
          <w:lang w:eastAsia="he-IL"/>
        </w:rPr>
      </w:pPr>
      <w:bookmarkStart w:id="39026" w:name="_ETM_Q102_423062"/>
      <w:bookmarkStart w:id="39027" w:name="_ETM_Q102_423208"/>
      <w:bookmarkEnd w:id="39026"/>
      <w:bookmarkEnd w:id="39027"/>
    </w:p>
    <w:p w:rsidR="00203F12" w:rsidRDefault="00203F12" w:rsidP="00E604E4">
      <w:pPr>
        <w:pStyle w:val="af5"/>
        <w:keepNext/>
        <w:rPr>
          <w:rtl/>
        </w:rPr>
      </w:pPr>
      <w:bookmarkStart w:id="39028" w:name="ET_interruption_5296_69"/>
      <w:r w:rsidRPr="00E775B7">
        <w:rPr>
          <w:rStyle w:val="TagStyle"/>
          <w:rtl/>
        </w:rPr>
        <w:lastRenderedPageBreak/>
        <w:t xml:space="preserve"> &lt;&lt; קריאה &gt;&gt; </w:t>
      </w:r>
      <w:r>
        <w:rPr>
          <w:rtl/>
        </w:rPr>
        <w:t>יואב קיש (הליכוד):</w:t>
      </w:r>
      <w:r w:rsidRPr="00E775B7">
        <w:rPr>
          <w:rStyle w:val="TagStyle"/>
          <w:rtl/>
        </w:rPr>
        <w:t xml:space="preserve"> &lt;&lt; קריאה &gt;&gt;</w:t>
      </w:r>
      <w:r>
        <w:rPr>
          <w:rtl/>
        </w:rPr>
        <w:t xml:space="preserve"> </w:t>
      </w:r>
      <w:bookmarkEnd w:id="39028"/>
    </w:p>
    <w:p w:rsidR="00203F12" w:rsidRDefault="00203F12" w:rsidP="008D5FB9">
      <w:pPr>
        <w:rPr>
          <w:rtl/>
        </w:rPr>
      </w:pPr>
    </w:p>
    <w:p w:rsidR="00203F12" w:rsidRDefault="00203F12" w:rsidP="008D5FB9">
      <w:pPr>
        <w:rPr>
          <w:rtl/>
        </w:rPr>
      </w:pPr>
      <w:r>
        <w:rPr>
          <w:rFonts w:hint="cs"/>
          <w:rtl/>
        </w:rPr>
        <w:t>הוא לא יודע לקפוץ ממפלגה למפלגה</w:t>
      </w:r>
      <w:bookmarkStart w:id="39029" w:name="_ETM_Q102_426017"/>
      <w:bookmarkStart w:id="39030" w:name="_ETM_Q102_426184"/>
      <w:bookmarkEnd w:id="39029"/>
      <w:bookmarkEnd w:id="39030"/>
      <w:r>
        <w:rPr>
          <w:rFonts w:hint="cs"/>
          <w:rtl/>
        </w:rPr>
        <w:t xml:space="preserve">, הוא יודע להישאר </w:t>
      </w:r>
      <w:r w:rsidR="008D5FB9">
        <w:rPr>
          <w:rFonts w:hint="cs"/>
          <w:rtl/>
        </w:rPr>
        <w:t>– – –</w:t>
      </w:r>
      <w:r>
        <w:rPr>
          <w:rtl/>
        </w:rPr>
        <w:t xml:space="preserve"> </w:t>
      </w:r>
    </w:p>
    <w:p w:rsidR="00203F12" w:rsidRDefault="00203F12" w:rsidP="00E604E4">
      <w:pPr>
        <w:rPr>
          <w:rtl/>
        </w:rPr>
      </w:pPr>
      <w:bookmarkStart w:id="39031" w:name="_ETM_Q102_327412"/>
      <w:bookmarkEnd w:id="39031"/>
    </w:p>
    <w:p w:rsidR="00203F12" w:rsidRDefault="00203F12" w:rsidP="00E604E4">
      <w:pPr>
        <w:pStyle w:val="-"/>
        <w:keepNext/>
        <w:rPr>
          <w:rtl/>
        </w:rPr>
      </w:pPr>
      <w:r w:rsidRPr="00E775B7">
        <w:rPr>
          <w:rStyle w:val="TagStyle"/>
          <w:rtl/>
        </w:rPr>
        <w:t xml:space="preserve"> &lt;&lt; דובר_המשך &gt;&gt; </w:t>
      </w:r>
      <w:r>
        <w:rPr>
          <w:rtl/>
        </w:rPr>
        <w:t>שר הבינוי והשיכון זאב אלקין:</w:t>
      </w:r>
      <w:r w:rsidRPr="00E775B7">
        <w:rPr>
          <w:rStyle w:val="TagStyle"/>
          <w:rtl/>
        </w:rPr>
        <w:t xml:space="preserve"> &lt;&lt; דובר_המשך &gt;&gt;</w:t>
      </w:r>
      <w:r>
        <w:rPr>
          <w:rtl/>
        </w:rPr>
        <w:t xml:space="preserve"> </w:t>
      </w:r>
    </w:p>
    <w:p w:rsidR="00203F12" w:rsidRDefault="00203F12" w:rsidP="008D5FB9">
      <w:pPr>
        <w:rPr>
          <w:rtl/>
        </w:rPr>
      </w:pPr>
    </w:p>
    <w:p w:rsidR="00203F12" w:rsidRDefault="00203F12" w:rsidP="00E604E4">
      <w:pPr>
        <w:rPr>
          <w:rtl/>
        </w:rPr>
      </w:pPr>
      <w:bookmarkStart w:id="39032" w:name="_ETM_Q102_426736"/>
      <w:bookmarkEnd w:id="39032"/>
      <w:r>
        <w:rPr>
          <w:rFonts w:hint="cs"/>
          <w:rtl/>
        </w:rPr>
        <w:t xml:space="preserve">כל אחד בוחר את שלו. </w:t>
      </w:r>
    </w:p>
    <w:p w:rsidR="00203F12" w:rsidRDefault="00203F12" w:rsidP="00E604E4">
      <w:pPr>
        <w:rPr>
          <w:rtl/>
        </w:rPr>
      </w:pPr>
    </w:p>
    <w:p w:rsidR="00203F12" w:rsidRDefault="00203F12" w:rsidP="00E604E4">
      <w:pPr>
        <w:pStyle w:val="af5"/>
        <w:keepNext/>
        <w:rPr>
          <w:rtl/>
        </w:rPr>
      </w:pPr>
      <w:bookmarkStart w:id="39033" w:name="ET_interruption_5156_71"/>
      <w:r w:rsidRPr="00E775B7">
        <w:rPr>
          <w:rStyle w:val="TagStyle"/>
          <w:rtl/>
        </w:rPr>
        <w:t xml:space="preserve"> &lt;&lt; קריאה &gt;&gt; </w:t>
      </w:r>
      <w:r>
        <w:rPr>
          <w:rtl/>
        </w:rPr>
        <w:t>דוד אמסלם (הליכוד):</w:t>
      </w:r>
      <w:r w:rsidRPr="00E775B7">
        <w:rPr>
          <w:rStyle w:val="TagStyle"/>
          <w:rtl/>
        </w:rPr>
        <w:t xml:space="preserve"> &lt;&lt; קריאה &gt;&gt;</w:t>
      </w:r>
      <w:r>
        <w:rPr>
          <w:rtl/>
        </w:rPr>
        <w:t xml:space="preserve"> </w:t>
      </w:r>
      <w:bookmarkEnd w:id="39033"/>
    </w:p>
    <w:p w:rsidR="00203F12" w:rsidRDefault="00203F12" w:rsidP="008D5FB9">
      <w:pPr>
        <w:rPr>
          <w:rtl/>
        </w:rPr>
      </w:pPr>
    </w:p>
    <w:p w:rsidR="00203F12" w:rsidRDefault="00203F12" w:rsidP="00E604E4">
      <w:pPr>
        <w:rPr>
          <w:rtl/>
        </w:rPr>
      </w:pPr>
      <w:r>
        <w:rPr>
          <w:rFonts w:hint="cs"/>
          <w:rtl/>
        </w:rPr>
        <w:t xml:space="preserve">אתה התחננת בפנינו שנצביע עבורך ועשינו את הטעות. הגיעו ממפלגה </w:t>
      </w:r>
      <w:bookmarkStart w:id="39034" w:name="_ETM_Q102_434157"/>
      <w:bookmarkEnd w:id="39034"/>
      <w:r>
        <w:rPr>
          <w:rFonts w:hint="cs"/>
          <w:rtl/>
        </w:rPr>
        <w:t xml:space="preserve">למפלגה למפלגה. </w:t>
      </w:r>
    </w:p>
    <w:p w:rsidR="00203F12" w:rsidRDefault="00203F12" w:rsidP="00E604E4">
      <w:pPr>
        <w:rPr>
          <w:rtl/>
        </w:rPr>
      </w:pPr>
    </w:p>
    <w:p w:rsidR="00203F12" w:rsidRDefault="00203F12" w:rsidP="00E604E4">
      <w:pPr>
        <w:pStyle w:val="-"/>
        <w:keepNext/>
        <w:rPr>
          <w:rtl/>
        </w:rPr>
      </w:pPr>
      <w:bookmarkStart w:id="39035" w:name="ET_speakercontinue_6192_72"/>
      <w:r w:rsidRPr="00315771">
        <w:rPr>
          <w:rStyle w:val="TagStyle"/>
          <w:rtl/>
        </w:rPr>
        <w:t xml:space="preserve"> &lt;&lt; דובר_המשך &gt;&gt; </w:t>
      </w:r>
      <w:r>
        <w:rPr>
          <w:rtl/>
        </w:rPr>
        <w:t>שר הבינוי והשיכון זאב אלקין:</w:t>
      </w:r>
      <w:r w:rsidRPr="00315771">
        <w:rPr>
          <w:rStyle w:val="TagStyle"/>
          <w:rtl/>
        </w:rPr>
        <w:t xml:space="preserve"> &lt;&lt; דובר_המשך &gt;&gt;</w:t>
      </w:r>
      <w:r>
        <w:rPr>
          <w:rtl/>
        </w:rPr>
        <w:t xml:space="preserve"> </w:t>
      </w:r>
      <w:bookmarkEnd w:id="39035"/>
    </w:p>
    <w:p w:rsidR="00203F12" w:rsidRDefault="00203F12" w:rsidP="008D5FB9">
      <w:pPr>
        <w:rPr>
          <w:rtl/>
        </w:rPr>
      </w:pPr>
    </w:p>
    <w:p w:rsidR="00203F12" w:rsidRDefault="00203F12" w:rsidP="00E604E4">
      <w:pPr>
        <w:rPr>
          <w:rtl/>
        </w:rPr>
      </w:pPr>
      <w:r>
        <w:rPr>
          <w:rFonts w:hint="cs"/>
          <w:rtl/>
        </w:rPr>
        <w:t xml:space="preserve">אני גם לא מופתע מזה. </w:t>
      </w:r>
      <w:bookmarkStart w:id="39036" w:name="_ETM_Q102_433102"/>
      <w:bookmarkEnd w:id="39036"/>
    </w:p>
    <w:p w:rsidR="00203F12" w:rsidRDefault="00203F12" w:rsidP="00E604E4">
      <w:pPr>
        <w:rPr>
          <w:rtl/>
        </w:rPr>
      </w:pPr>
      <w:bookmarkStart w:id="39037" w:name="_ETM_Q102_433225"/>
      <w:bookmarkEnd w:id="39037"/>
    </w:p>
    <w:p w:rsidR="00203F12" w:rsidRDefault="00203F12" w:rsidP="00E604E4">
      <w:pPr>
        <w:pStyle w:val="af5"/>
        <w:keepNext/>
        <w:rPr>
          <w:rtl/>
        </w:rPr>
      </w:pPr>
      <w:r w:rsidRPr="00315771">
        <w:rPr>
          <w:rStyle w:val="TagStyle"/>
          <w:rtl/>
        </w:rPr>
        <w:t xml:space="preserve"> &lt;&lt; קריאה &gt;&gt; </w:t>
      </w:r>
      <w:r>
        <w:rPr>
          <w:rtl/>
        </w:rPr>
        <w:t>דוד אמסלם (הליכוד):</w:t>
      </w:r>
      <w:r w:rsidRPr="00315771">
        <w:rPr>
          <w:rStyle w:val="TagStyle"/>
          <w:rtl/>
        </w:rPr>
        <w:t xml:space="preserve"> &lt;&lt; קריאה &gt;&gt;</w:t>
      </w:r>
      <w:r>
        <w:rPr>
          <w:rtl/>
        </w:rPr>
        <w:t xml:space="preserve"> </w:t>
      </w:r>
    </w:p>
    <w:p w:rsidR="00203F12" w:rsidRDefault="00203F12" w:rsidP="008D5FB9">
      <w:pPr>
        <w:rPr>
          <w:rtl/>
        </w:rPr>
      </w:pPr>
    </w:p>
    <w:p w:rsidR="00203F12" w:rsidRDefault="00203F12" w:rsidP="00E604E4">
      <w:pPr>
        <w:rPr>
          <w:rtl/>
        </w:rPr>
      </w:pPr>
      <w:bookmarkStart w:id="39038" w:name="_ETM_Q102_435983"/>
      <w:bookmarkStart w:id="39039" w:name="_ETM_Q102_436248"/>
      <w:bookmarkStart w:id="39040" w:name="_ETM_Q102_436361"/>
      <w:bookmarkEnd w:id="39038"/>
      <w:bookmarkEnd w:id="39039"/>
      <w:bookmarkEnd w:id="39040"/>
      <w:r>
        <w:rPr>
          <w:rFonts w:hint="cs"/>
          <w:rtl/>
        </w:rPr>
        <w:t xml:space="preserve">תחפש את המפלגה </w:t>
      </w:r>
      <w:bookmarkStart w:id="39041" w:name="_ETM_Q102_438182"/>
      <w:bookmarkEnd w:id="39041"/>
      <w:r>
        <w:rPr>
          <w:rFonts w:hint="cs"/>
          <w:rtl/>
        </w:rPr>
        <w:t xml:space="preserve">הבאה. </w:t>
      </w:r>
    </w:p>
    <w:p w:rsidR="00203F12" w:rsidRDefault="00203F12" w:rsidP="00E604E4">
      <w:pPr>
        <w:rPr>
          <w:rtl/>
        </w:rPr>
      </w:pPr>
      <w:bookmarkStart w:id="39042" w:name="_ETM_Q102_439153"/>
      <w:bookmarkStart w:id="39043" w:name="_ETM_Q102_439306"/>
      <w:bookmarkEnd w:id="39042"/>
      <w:bookmarkEnd w:id="39043"/>
    </w:p>
    <w:p w:rsidR="00203F12" w:rsidRDefault="00203F12" w:rsidP="00E604E4">
      <w:pPr>
        <w:pStyle w:val="-"/>
        <w:keepNext/>
        <w:rPr>
          <w:rtl/>
        </w:rPr>
      </w:pPr>
      <w:r w:rsidRPr="00315771">
        <w:rPr>
          <w:rStyle w:val="TagStyle"/>
          <w:rtl/>
        </w:rPr>
        <w:t xml:space="preserve"> &lt;&lt; דובר_המשך &gt;&gt; </w:t>
      </w:r>
      <w:r>
        <w:rPr>
          <w:rtl/>
        </w:rPr>
        <w:t>שר הבינוי והשיכון זאב אלקין:</w:t>
      </w:r>
      <w:r w:rsidRPr="00315771">
        <w:rPr>
          <w:rStyle w:val="TagStyle"/>
          <w:rtl/>
        </w:rPr>
        <w:t xml:space="preserve"> &lt;&lt; דובר_המשך &gt;&gt;</w:t>
      </w:r>
      <w:r>
        <w:rPr>
          <w:rtl/>
        </w:rPr>
        <w:t xml:space="preserve"> </w:t>
      </w:r>
    </w:p>
    <w:p w:rsidR="00203F12" w:rsidRDefault="00203F12" w:rsidP="008D5FB9">
      <w:pPr>
        <w:rPr>
          <w:rtl/>
        </w:rPr>
      </w:pPr>
    </w:p>
    <w:p w:rsidR="00203F12" w:rsidRDefault="00203F12" w:rsidP="00E604E4">
      <w:pPr>
        <w:rPr>
          <w:rtl/>
        </w:rPr>
      </w:pPr>
      <w:r>
        <w:rPr>
          <w:rFonts w:hint="cs"/>
          <w:rtl/>
        </w:rPr>
        <w:t xml:space="preserve">חבר הכנסת אמסלם, אני מודה לך, אבל אתה יודע </w:t>
      </w:r>
      <w:bookmarkStart w:id="39044" w:name="_ETM_Q102_441915"/>
      <w:bookmarkEnd w:id="39044"/>
      <w:r>
        <w:rPr>
          <w:rFonts w:hint="cs"/>
          <w:rtl/>
        </w:rPr>
        <w:t>מה? אתה רוצה, אני אשתף את הציבור בבית הזה בחוויה מרתקת שה</w:t>
      </w:r>
      <w:r w:rsidR="00E30B93">
        <w:rPr>
          <w:rFonts w:hint="cs"/>
          <w:rtl/>
        </w:rPr>
        <w:t>י</w:t>
      </w:r>
      <w:r>
        <w:rPr>
          <w:rFonts w:hint="cs"/>
          <w:rtl/>
        </w:rPr>
        <w:t xml:space="preserve">יתה לי. </w:t>
      </w:r>
    </w:p>
    <w:p w:rsidR="00203F12" w:rsidRDefault="00203F12" w:rsidP="00E604E4">
      <w:pPr>
        <w:rPr>
          <w:rtl/>
        </w:rPr>
      </w:pPr>
      <w:bookmarkStart w:id="39045" w:name="_ETM_Q102_446029"/>
      <w:bookmarkStart w:id="39046" w:name="_ETM_Q102_446145"/>
      <w:bookmarkEnd w:id="39045"/>
      <w:bookmarkEnd w:id="39046"/>
    </w:p>
    <w:p w:rsidR="00203F12" w:rsidRDefault="00203F12" w:rsidP="00E604E4">
      <w:pPr>
        <w:pStyle w:val="af5"/>
        <w:keepNext/>
        <w:rPr>
          <w:rtl/>
        </w:rPr>
      </w:pPr>
      <w:r w:rsidRPr="00315771">
        <w:rPr>
          <w:rStyle w:val="TagStyle"/>
          <w:rtl/>
        </w:rPr>
        <w:t xml:space="preserve"> &lt;&lt; קריאה &gt;&gt; </w:t>
      </w:r>
      <w:r>
        <w:rPr>
          <w:rtl/>
        </w:rPr>
        <w:t>דוד אמסלם (הליכוד):</w:t>
      </w:r>
      <w:r w:rsidRPr="00315771">
        <w:rPr>
          <w:rStyle w:val="TagStyle"/>
          <w:rtl/>
        </w:rPr>
        <w:t xml:space="preserve"> &lt;&lt; קריאה &gt;&gt;</w:t>
      </w:r>
      <w:r>
        <w:rPr>
          <w:rtl/>
        </w:rPr>
        <w:t xml:space="preserve"> </w:t>
      </w:r>
    </w:p>
    <w:p w:rsidR="00203F12" w:rsidRDefault="00203F12" w:rsidP="008D5FB9">
      <w:pPr>
        <w:rPr>
          <w:rtl/>
        </w:rPr>
      </w:pPr>
    </w:p>
    <w:p w:rsidR="00203F12" w:rsidRDefault="00203F12" w:rsidP="00E604E4">
      <w:pPr>
        <w:rPr>
          <w:rtl/>
        </w:rPr>
      </w:pPr>
      <w:r>
        <w:rPr>
          <w:rFonts w:hint="cs"/>
          <w:rtl/>
        </w:rPr>
        <w:t xml:space="preserve">תחזיר את המיליונים שאתה חייב. </w:t>
      </w:r>
      <w:bookmarkStart w:id="39047" w:name="_ETM_Q102_444741"/>
      <w:bookmarkEnd w:id="39047"/>
      <w:r>
        <w:rPr>
          <w:rFonts w:hint="cs"/>
          <w:rtl/>
        </w:rPr>
        <w:t xml:space="preserve">קודם כול תחזיר את המיליונים שלקחת מאנשים. </w:t>
      </w:r>
    </w:p>
    <w:p w:rsidR="00203F12" w:rsidRDefault="00203F12" w:rsidP="00E604E4">
      <w:pPr>
        <w:rPr>
          <w:rtl/>
        </w:rPr>
      </w:pPr>
    </w:p>
    <w:p w:rsidR="00203F12" w:rsidRDefault="00203F12" w:rsidP="00E604E4">
      <w:pPr>
        <w:pStyle w:val="-"/>
        <w:keepNext/>
        <w:rPr>
          <w:rtl/>
        </w:rPr>
      </w:pPr>
      <w:r w:rsidRPr="00315771">
        <w:rPr>
          <w:rStyle w:val="TagStyle"/>
          <w:rtl/>
        </w:rPr>
        <w:t xml:space="preserve"> &lt;&lt; דובר_המשך &gt;&gt; </w:t>
      </w:r>
      <w:r>
        <w:rPr>
          <w:rtl/>
        </w:rPr>
        <w:t>שר הבינוי והשיכון זאב אלקין:</w:t>
      </w:r>
      <w:r w:rsidRPr="00315771">
        <w:rPr>
          <w:rStyle w:val="TagStyle"/>
          <w:rtl/>
        </w:rPr>
        <w:t xml:space="preserve"> &lt;&lt; דובר_המשך &gt;&gt;</w:t>
      </w:r>
      <w:r>
        <w:rPr>
          <w:rtl/>
        </w:rPr>
        <w:t xml:space="preserve"> </w:t>
      </w:r>
    </w:p>
    <w:p w:rsidR="00203F12" w:rsidRDefault="00203F12" w:rsidP="008D5FB9">
      <w:pPr>
        <w:rPr>
          <w:rtl/>
        </w:rPr>
      </w:pPr>
    </w:p>
    <w:p w:rsidR="00203F12" w:rsidRDefault="00203F12" w:rsidP="00E604E4">
      <w:pPr>
        <w:rPr>
          <w:rtl/>
        </w:rPr>
      </w:pPr>
      <w:r>
        <w:rPr>
          <w:rFonts w:hint="cs"/>
          <w:rtl/>
        </w:rPr>
        <w:t xml:space="preserve">באותם ימים שימש </w:t>
      </w:r>
      <w:bookmarkStart w:id="39048" w:name="_ETM_Q102_450311"/>
      <w:bookmarkEnd w:id="39048"/>
      <w:r>
        <w:rPr>
          <w:rFonts w:hint="cs"/>
          <w:rtl/>
        </w:rPr>
        <w:t xml:space="preserve">חבר הכנסת אמסלם יושב-ראש הקואליציה, והיה מפגש מעניין אצל ראש </w:t>
      </w:r>
      <w:bookmarkStart w:id="39049" w:name="_ETM_Q102_458432"/>
      <w:bookmarkEnd w:id="39049"/>
      <w:r>
        <w:rPr>
          <w:rFonts w:hint="cs"/>
          <w:rtl/>
        </w:rPr>
        <w:t xml:space="preserve">הממשלה. אני, כדרכי, היות שהדיון היה חשוב </w:t>
      </w:r>
      <w:r>
        <w:rPr>
          <w:rFonts w:hint="eastAsia"/>
          <w:rtl/>
        </w:rPr>
        <w:t xml:space="preserve">– </w:t>
      </w:r>
      <w:r>
        <w:rPr>
          <w:rFonts w:hint="cs"/>
          <w:rtl/>
        </w:rPr>
        <w:t xml:space="preserve">באיזשהו נושא פרוצדורלי </w:t>
      </w:r>
      <w:bookmarkStart w:id="39050" w:name="_ETM_Q102_459897"/>
      <w:bookmarkEnd w:id="39050"/>
      <w:r>
        <w:rPr>
          <w:rFonts w:hint="cs"/>
          <w:rtl/>
        </w:rPr>
        <w:t xml:space="preserve">של חוקי-יסוד </w:t>
      </w:r>
      <w:r>
        <w:rPr>
          <w:rFonts w:hint="eastAsia"/>
          <w:rtl/>
        </w:rPr>
        <w:t xml:space="preserve">– </w:t>
      </w:r>
      <w:r>
        <w:rPr>
          <w:rFonts w:hint="cs"/>
          <w:rtl/>
        </w:rPr>
        <w:t xml:space="preserve">אני, לדיונים כאלה, יש לי תכונה כזאת </w:t>
      </w:r>
      <w:bookmarkStart w:id="39051" w:name="_ETM_Q102_468337"/>
      <w:bookmarkEnd w:id="39051"/>
      <w:r>
        <w:rPr>
          <w:rFonts w:hint="cs"/>
          <w:rtl/>
        </w:rPr>
        <w:t>מוזרה, אני בדרך כלל מופיע עם הספר הכחול ביד. כולם מכירים</w:t>
      </w:r>
      <w:bookmarkStart w:id="39052" w:name="_ETM_Q102_471988"/>
      <w:bookmarkEnd w:id="39052"/>
      <w:r>
        <w:rPr>
          <w:rFonts w:hint="cs"/>
          <w:rtl/>
        </w:rPr>
        <w:t xml:space="preserve"> את זה. תמיד צחקו על זה בלשכת ראש הממשלה שאני </w:t>
      </w:r>
      <w:bookmarkStart w:id="39053" w:name="_ETM_Q102_469556"/>
      <w:bookmarkEnd w:id="39053"/>
      <w:r>
        <w:rPr>
          <w:rFonts w:hint="cs"/>
          <w:rtl/>
        </w:rPr>
        <w:t xml:space="preserve">באתי עם הספר הכחול הזה בדיוק </w:t>
      </w:r>
      <w:r>
        <w:rPr>
          <w:rFonts w:hint="eastAsia"/>
          <w:rtl/>
        </w:rPr>
        <w:t xml:space="preserve">– </w:t>
      </w:r>
      <w:r>
        <w:rPr>
          <w:rFonts w:hint="cs"/>
          <w:rtl/>
        </w:rPr>
        <w:t xml:space="preserve">אדוני היושב-ראש, </w:t>
      </w:r>
      <w:bookmarkStart w:id="39054" w:name="_ETM_Q102_478464"/>
      <w:bookmarkEnd w:id="39054"/>
      <w:r>
        <w:rPr>
          <w:rFonts w:hint="cs"/>
          <w:rtl/>
        </w:rPr>
        <w:t xml:space="preserve">אתה מחזיק אותו </w:t>
      </w:r>
      <w:r>
        <w:rPr>
          <w:rFonts w:hint="eastAsia"/>
          <w:rtl/>
        </w:rPr>
        <w:t xml:space="preserve">– </w:t>
      </w:r>
      <w:r>
        <w:rPr>
          <w:rFonts w:hint="cs"/>
          <w:rtl/>
        </w:rPr>
        <w:t xml:space="preserve">שכולל את חוקי-היסוד ואת החוקים הבסיסיים </w:t>
      </w:r>
      <w:bookmarkStart w:id="39055" w:name="_ETM_Q102_485224"/>
      <w:bookmarkEnd w:id="39055"/>
      <w:r>
        <w:rPr>
          <w:rFonts w:hint="cs"/>
          <w:rtl/>
        </w:rPr>
        <w:t xml:space="preserve">של הכנסת. </w:t>
      </w:r>
    </w:p>
    <w:p w:rsidR="00203F12" w:rsidRDefault="00203F12" w:rsidP="00E604E4">
      <w:pPr>
        <w:rPr>
          <w:rtl/>
        </w:rPr>
      </w:pPr>
      <w:bookmarkStart w:id="39056" w:name="_ETM_Q102_481570"/>
      <w:bookmarkStart w:id="39057" w:name="_ETM_Q102_481695"/>
      <w:bookmarkEnd w:id="39056"/>
      <w:bookmarkEnd w:id="39057"/>
    </w:p>
    <w:p w:rsidR="00203F12" w:rsidRDefault="00203F12" w:rsidP="00E604E4">
      <w:pPr>
        <w:rPr>
          <w:rtl/>
        </w:rPr>
      </w:pPr>
      <w:bookmarkStart w:id="39058" w:name="_ETM_Q102_481728"/>
      <w:bookmarkStart w:id="39059" w:name="_ETM_Q102_481837"/>
      <w:bookmarkEnd w:id="39058"/>
      <w:bookmarkEnd w:id="39059"/>
      <w:r>
        <w:rPr>
          <w:rFonts w:hint="cs"/>
          <w:rtl/>
        </w:rPr>
        <w:t xml:space="preserve">אז פוגש אותי שם חבר הכנסת אמסלם, מסתכל </w:t>
      </w:r>
      <w:bookmarkStart w:id="39060" w:name="_ETM_Q102_488202"/>
      <w:bookmarkEnd w:id="39060"/>
      <w:r>
        <w:rPr>
          <w:rFonts w:hint="cs"/>
          <w:rtl/>
        </w:rPr>
        <w:t xml:space="preserve">על הספר ואומר: אוה, אלקין, באת עם תקנון הכנסת. אז כשזאת רמת השליטה במה שקורה פה, לא פלא. לחוקק אתה </w:t>
      </w:r>
      <w:bookmarkStart w:id="39061" w:name="_ETM_Q102_500918"/>
      <w:bookmarkEnd w:id="39061"/>
      <w:r>
        <w:rPr>
          <w:rFonts w:hint="cs"/>
          <w:rtl/>
        </w:rPr>
        <w:t xml:space="preserve">לא יודע; באיזה צבע תקנון הכנסת אתה לא יודע; מה </w:t>
      </w:r>
      <w:bookmarkStart w:id="39062" w:name="_ETM_Q102_502927"/>
      <w:bookmarkEnd w:id="39062"/>
      <w:r>
        <w:rPr>
          <w:rFonts w:hint="cs"/>
          <w:rtl/>
        </w:rPr>
        <w:t xml:space="preserve">זה ספר כחול אתה לא יודע בכל השנים האלה שאתה בכנסת. אבל לעשות מופע ליצנות אתה יודע. </w:t>
      </w:r>
    </w:p>
    <w:p w:rsidR="00203F12" w:rsidRDefault="00203F12" w:rsidP="00E604E4">
      <w:pPr>
        <w:rPr>
          <w:rtl/>
        </w:rPr>
      </w:pPr>
    </w:p>
    <w:p w:rsidR="00203F12" w:rsidRDefault="00203F12" w:rsidP="00E604E4">
      <w:pPr>
        <w:pStyle w:val="af5"/>
        <w:keepNext/>
        <w:rPr>
          <w:rtl/>
        </w:rPr>
      </w:pPr>
      <w:r w:rsidRPr="00AE7F7E">
        <w:rPr>
          <w:rStyle w:val="TagStyle"/>
          <w:rtl/>
        </w:rPr>
        <w:t xml:space="preserve"> &lt;&lt; קריאה &gt;&gt; </w:t>
      </w:r>
      <w:r>
        <w:rPr>
          <w:rtl/>
        </w:rPr>
        <w:t>דוד אמסלם (הליכוד):</w:t>
      </w:r>
      <w:r w:rsidRPr="00AE7F7E">
        <w:rPr>
          <w:rStyle w:val="TagStyle"/>
          <w:rtl/>
        </w:rPr>
        <w:t xml:space="preserve"> &lt;&lt; קריאה &gt;&gt;</w:t>
      </w:r>
      <w:r>
        <w:rPr>
          <w:rtl/>
        </w:rPr>
        <w:t xml:space="preserve"> </w:t>
      </w:r>
    </w:p>
    <w:p w:rsidR="00203F12" w:rsidRDefault="00203F12" w:rsidP="008D5FB9">
      <w:pPr>
        <w:rPr>
          <w:rtl/>
        </w:rPr>
      </w:pPr>
    </w:p>
    <w:p w:rsidR="00203F12" w:rsidRDefault="00203F12" w:rsidP="008D5FB9">
      <w:pPr>
        <w:rPr>
          <w:rtl/>
        </w:rPr>
      </w:pPr>
      <w:r>
        <w:rPr>
          <w:rFonts w:hint="cs"/>
          <w:rtl/>
        </w:rPr>
        <w:t xml:space="preserve">אתה שקרן </w:t>
      </w:r>
      <w:bookmarkStart w:id="39063" w:name="_ETM_Q102_507660"/>
      <w:bookmarkEnd w:id="39063"/>
      <w:r>
        <w:rPr>
          <w:rFonts w:hint="cs"/>
          <w:rtl/>
        </w:rPr>
        <w:t xml:space="preserve">ונוכל, מפני שאני לא מדבר איתך מאז 2018, בגלל שאתה </w:t>
      </w:r>
      <w:bookmarkStart w:id="39064" w:name="_ETM_Q102_515275"/>
      <w:bookmarkEnd w:id="39064"/>
      <w:r>
        <w:rPr>
          <w:rFonts w:hint="cs"/>
          <w:rtl/>
        </w:rPr>
        <w:t xml:space="preserve">בעצם התמודדת </w:t>
      </w:r>
      <w:r w:rsidR="008D5FB9">
        <w:rPr>
          <w:rFonts w:hint="cs"/>
          <w:rtl/>
        </w:rPr>
        <w:t>– – –</w:t>
      </w:r>
      <w:r>
        <w:rPr>
          <w:rtl/>
        </w:rPr>
        <w:t xml:space="preserve"> </w:t>
      </w:r>
    </w:p>
    <w:p w:rsidR="00203F12" w:rsidRDefault="00203F12" w:rsidP="00E604E4">
      <w:pPr>
        <w:rPr>
          <w:rtl/>
        </w:rPr>
      </w:pPr>
    </w:p>
    <w:p w:rsidR="00203F12" w:rsidRDefault="00203F12" w:rsidP="00E604E4">
      <w:pPr>
        <w:pStyle w:val="-"/>
        <w:keepNext/>
        <w:rPr>
          <w:rtl/>
        </w:rPr>
      </w:pPr>
      <w:r w:rsidRPr="00AE7F7E">
        <w:rPr>
          <w:rStyle w:val="TagStyle"/>
          <w:rtl/>
        </w:rPr>
        <w:t xml:space="preserve"> &lt;&lt; דובר_המשך &gt;&gt; </w:t>
      </w:r>
      <w:r>
        <w:rPr>
          <w:rtl/>
        </w:rPr>
        <w:t>שר הבינוי והשיכון זאב אלקין:</w:t>
      </w:r>
      <w:r w:rsidRPr="00AE7F7E">
        <w:rPr>
          <w:rStyle w:val="TagStyle"/>
          <w:rtl/>
        </w:rPr>
        <w:t xml:space="preserve"> &lt;&lt; דובר_המשך &gt;&gt;</w:t>
      </w:r>
      <w:r>
        <w:rPr>
          <w:rtl/>
        </w:rPr>
        <w:t xml:space="preserve"> </w:t>
      </w:r>
    </w:p>
    <w:p w:rsidR="00203F12" w:rsidRDefault="00203F12" w:rsidP="008D5FB9">
      <w:pPr>
        <w:rPr>
          <w:rtl/>
        </w:rPr>
      </w:pPr>
    </w:p>
    <w:p w:rsidR="00203F12" w:rsidRDefault="00203F12" w:rsidP="00E604E4">
      <w:pPr>
        <w:rPr>
          <w:rtl/>
        </w:rPr>
      </w:pPr>
      <w:r>
        <w:rPr>
          <w:rFonts w:hint="cs"/>
          <w:rtl/>
        </w:rPr>
        <w:t>תמשיך, תמשיך. אני מקווה שלפחות</w:t>
      </w:r>
      <w:bookmarkStart w:id="39065" w:name="_ETM_Q102_519080"/>
      <w:bookmarkEnd w:id="39065"/>
      <w:r>
        <w:rPr>
          <w:rFonts w:hint="cs"/>
          <w:rtl/>
        </w:rPr>
        <w:t xml:space="preserve"> למדת מה ההבדל בצבע. </w:t>
      </w:r>
    </w:p>
    <w:p w:rsidR="00203F12" w:rsidRDefault="00203F12" w:rsidP="00E604E4">
      <w:pPr>
        <w:rPr>
          <w:rtl/>
        </w:rPr>
      </w:pPr>
    </w:p>
    <w:p w:rsidR="00203F12" w:rsidRDefault="00203F12" w:rsidP="00E604E4">
      <w:pPr>
        <w:pStyle w:val="af5"/>
        <w:keepNext/>
        <w:rPr>
          <w:rtl/>
        </w:rPr>
      </w:pPr>
      <w:r w:rsidRPr="000A3E0A">
        <w:rPr>
          <w:rStyle w:val="TagStyle"/>
          <w:rtl/>
        </w:rPr>
        <w:t xml:space="preserve"> &lt;&lt; קריאה &gt;&gt; </w:t>
      </w:r>
      <w:r>
        <w:rPr>
          <w:rtl/>
        </w:rPr>
        <w:t>דוד אמסלם (הליכוד):</w:t>
      </w:r>
      <w:r w:rsidRPr="000A3E0A">
        <w:rPr>
          <w:rStyle w:val="TagStyle"/>
          <w:rtl/>
        </w:rPr>
        <w:t xml:space="preserve"> &lt;&lt; קריאה &gt;&gt;</w:t>
      </w:r>
      <w:r>
        <w:rPr>
          <w:rtl/>
        </w:rPr>
        <w:t xml:space="preserve"> </w:t>
      </w:r>
    </w:p>
    <w:p w:rsidR="00203F12" w:rsidRDefault="00203F12" w:rsidP="008D5FB9">
      <w:pPr>
        <w:rPr>
          <w:rtl/>
        </w:rPr>
      </w:pPr>
    </w:p>
    <w:p w:rsidR="00203F12" w:rsidRDefault="00203F12" w:rsidP="00E604E4">
      <w:pPr>
        <w:rPr>
          <w:rtl/>
        </w:rPr>
      </w:pPr>
      <w:r>
        <w:rPr>
          <w:rFonts w:hint="cs"/>
          <w:rtl/>
        </w:rPr>
        <w:t xml:space="preserve">אתה משקר, אין מילה. </w:t>
      </w:r>
      <w:bookmarkStart w:id="39066" w:name="_ETM_Q102_521205"/>
      <w:bookmarkEnd w:id="39066"/>
      <w:r>
        <w:rPr>
          <w:rFonts w:hint="cs"/>
          <w:rtl/>
        </w:rPr>
        <w:t xml:space="preserve">ודרך אגב, גם אם אני לא יודע מה זה הספר הכחול </w:t>
      </w:r>
      <w:r w:rsidR="008D5FB9">
        <w:rPr>
          <w:rFonts w:hint="cs"/>
          <w:rtl/>
        </w:rPr>
        <w:t>– –</w:t>
      </w:r>
      <w:r>
        <w:rPr>
          <w:rFonts w:hint="cs"/>
          <w:rtl/>
        </w:rPr>
        <w:t xml:space="preserve"> </w:t>
      </w:r>
    </w:p>
    <w:p w:rsidR="00203F12" w:rsidRDefault="00203F12" w:rsidP="00E604E4">
      <w:pPr>
        <w:rPr>
          <w:rtl/>
        </w:rPr>
      </w:pPr>
    </w:p>
    <w:p w:rsidR="00203F12" w:rsidRDefault="00203F12" w:rsidP="00E604E4">
      <w:pPr>
        <w:pStyle w:val="-"/>
        <w:keepNext/>
        <w:rPr>
          <w:rtl/>
        </w:rPr>
      </w:pPr>
      <w:r w:rsidRPr="000A3E0A">
        <w:rPr>
          <w:rStyle w:val="TagStyle"/>
          <w:rtl/>
        </w:rPr>
        <w:t xml:space="preserve"> &lt;&lt; דובר_המשך &gt;&gt; </w:t>
      </w:r>
      <w:r>
        <w:rPr>
          <w:rtl/>
        </w:rPr>
        <w:t>שר הבינוי והשיכון זאב אלקין:</w:t>
      </w:r>
      <w:r w:rsidRPr="000A3E0A">
        <w:rPr>
          <w:rStyle w:val="TagStyle"/>
          <w:rtl/>
        </w:rPr>
        <w:t xml:space="preserve"> &lt;&lt; דובר_המשך &gt;&gt;</w:t>
      </w:r>
      <w:r>
        <w:rPr>
          <w:rtl/>
        </w:rPr>
        <w:t xml:space="preserve"> </w:t>
      </w:r>
    </w:p>
    <w:p w:rsidR="00203F12" w:rsidRDefault="00203F12" w:rsidP="008D5FB9">
      <w:pPr>
        <w:rPr>
          <w:rtl/>
        </w:rPr>
      </w:pPr>
    </w:p>
    <w:p w:rsidR="00203F12" w:rsidRDefault="00203F12" w:rsidP="00E604E4">
      <w:pPr>
        <w:rPr>
          <w:rtl/>
        </w:rPr>
      </w:pPr>
      <w:r>
        <w:rPr>
          <w:rFonts w:hint="cs"/>
          <w:rtl/>
        </w:rPr>
        <w:t>אתה לא יודע מה ההבדל בין חוקי-יסוד לבין תקנון הכנסת.</w:t>
      </w:r>
      <w:bookmarkStart w:id="39067" w:name="_ETM_Q102_521472"/>
      <w:bookmarkEnd w:id="39067"/>
    </w:p>
    <w:p w:rsidR="00203F12" w:rsidRDefault="00203F12" w:rsidP="00E604E4">
      <w:pPr>
        <w:rPr>
          <w:rtl/>
        </w:rPr>
      </w:pPr>
      <w:bookmarkStart w:id="39068" w:name="_ETM_Q102_521565"/>
      <w:bookmarkEnd w:id="39068"/>
    </w:p>
    <w:p w:rsidR="00203F12" w:rsidRDefault="00203F12" w:rsidP="00E604E4">
      <w:pPr>
        <w:pStyle w:val="af5"/>
        <w:keepNext/>
        <w:rPr>
          <w:rtl/>
        </w:rPr>
      </w:pPr>
      <w:r w:rsidRPr="000A3E0A">
        <w:rPr>
          <w:rStyle w:val="TagStyle"/>
          <w:rtl/>
        </w:rPr>
        <w:t xml:space="preserve"> &lt;&lt; קריאה &gt;&gt; </w:t>
      </w:r>
      <w:r>
        <w:rPr>
          <w:rtl/>
        </w:rPr>
        <w:t>דוד אמסלם (הליכוד):</w:t>
      </w:r>
      <w:r w:rsidRPr="000A3E0A">
        <w:rPr>
          <w:rStyle w:val="TagStyle"/>
          <w:rtl/>
        </w:rPr>
        <w:t xml:space="preserve"> &lt;&lt; קריאה &gt;&gt;</w:t>
      </w:r>
      <w:r>
        <w:rPr>
          <w:rtl/>
        </w:rPr>
        <w:t xml:space="preserve"> </w:t>
      </w:r>
    </w:p>
    <w:p w:rsidR="00203F12" w:rsidRDefault="00203F12" w:rsidP="008D5FB9">
      <w:pPr>
        <w:rPr>
          <w:rtl/>
        </w:rPr>
      </w:pPr>
    </w:p>
    <w:p w:rsidR="00203F12" w:rsidRDefault="003D5B3F" w:rsidP="003D5B3F">
      <w:r>
        <w:rPr>
          <w:rFonts w:hint="eastAsia"/>
          <w:rtl/>
        </w:rPr>
        <w:t xml:space="preserve">– – </w:t>
      </w:r>
      <w:r w:rsidR="00203F12">
        <w:rPr>
          <w:rFonts w:hint="cs"/>
          <w:rtl/>
        </w:rPr>
        <w:t xml:space="preserve">זה לא איי איי איי. </w:t>
      </w:r>
      <w:r w:rsidR="00203F12">
        <w:rPr>
          <w:rtl/>
        </w:rPr>
        <w:t xml:space="preserve">    </w:t>
      </w:r>
    </w:p>
    <w:p w:rsidR="00203F12" w:rsidRPr="003D5B3F" w:rsidRDefault="00203F12" w:rsidP="00E604E4">
      <w:pPr>
        <w:ind w:left="720" w:firstLine="0"/>
      </w:pPr>
      <w:bookmarkStart w:id="39069" w:name="_ETM_Q102_519581"/>
      <w:bookmarkStart w:id="39070" w:name="_ETM_Q102_519712"/>
      <w:bookmarkEnd w:id="39069"/>
      <w:bookmarkEnd w:id="39070"/>
    </w:p>
    <w:p w:rsidR="00203F12" w:rsidRDefault="00203F12" w:rsidP="00E604E4">
      <w:pPr>
        <w:pStyle w:val="-"/>
        <w:keepNext/>
        <w:rPr>
          <w:rtl/>
        </w:rPr>
      </w:pPr>
      <w:r w:rsidRPr="00F10053">
        <w:rPr>
          <w:rStyle w:val="TagStyle"/>
          <w:rtl/>
        </w:rPr>
        <w:t xml:space="preserve"> &lt;&lt; דובר_המשך &gt;&gt; </w:t>
      </w:r>
      <w:r>
        <w:rPr>
          <w:rtl/>
        </w:rPr>
        <w:t>שר הבינוי והשיכון זאב אלקין:</w:t>
      </w:r>
      <w:r w:rsidRPr="00F10053">
        <w:rPr>
          <w:rStyle w:val="TagStyle"/>
          <w:rtl/>
        </w:rPr>
        <w:t xml:space="preserve"> &lt;&lt; דובר_המשך &gt;&gt;</w:t>
      </w:r>
      <w:r>
        <w:rPr>
          <w:rtl/>
        </w:rPr>
        <w:t xml:space="preserve"> </w:t>
      </w:r>
    </w:p>
    <w:p w:rsidR="00203F12" w:rsidRDefault="00203F12" w:rsidP="008D5FB9">
      <w:pPr>
        <w:rPr>
          <w:rtl/>
        </w:rPr>
      </w:pPr>
    </w:p>
    <w:p w:rsidR="00203F12" w:rsidRDefault="00203F12" w:rsidP="00E604E4">
      <w:pPr>
        <w:rPr>
          <w:rtl/>
        </w:rPr>
      </w:pPr>
      <w:bookmarkStart w:id="39071" w:name="_ETM_Q102_521111"/>
      <w:bookmarkEnd w:id="39071"/>
      <w:r>
        <w:rPr>
          <w:rFonts w:hint="cs"/>
          <w:rtl/>
        </w:rPr>
        <w:t xml:space="preserve">תקנון הכנסת זה חום; חוקי-יסוד של הכנסת זה כחול. </w:t>
      </w:r>
    </w:p>
    <w:p w:rsidR="00203F12" w:rsidRDefault="00203F12" w:rsidP="00E604E4">
      <w:pPr>
        <w:rPr>
          <w:rtl/>
        </w:rPr>
      </w:pPr>
    </w:p>
    <w:p w:rsidR="00203F12" w:rsidRDefault="00203F12" w:rsidP="00E604E4">
      <w:pPr>
        <w:pStyle w:val="af5"/>
        <w:keepNext/>
        <w:rPr>
          <w:rtl/>
        </w:rPr>
      </w:pPr>
      <w:r w:rsidRPr="00F10053">
        <w:rPr>
          <w:rStyle w:val="TagStyle"/>
          <w:rtl/>
        </w:rPr>
        <w:t xml:space="preserve"> &lt;&lt; קריאה &gt;&gt; </w:t>
      </w:r>
      <w:r>
        <w:rPr>
          <w:rtl/>
        </w:rPr>
        <w:t>דוד אמסלם (הליכוד):</w:t>
      </w:r>
      <w:r w:rsidRPr="00F10053">
        <w:rPr>
          <w:rStyle w:val="TagStyle"/>
          <w:rtl/>
        </w:rPr>
        <w:t xml:space="preserve"> &lt;&lt; קריאה &gt;&gt;</w:t>
      </w:r>
      <w:r>
        <w:rPr>
          <w:rtl/>
        </w:rPr>
        <w:t xml:space="preserve"> </w:t>
      </w:r>
    </w:p>
    <w:p w:rsidR="00203F12" w:rsidRDefault="00203F12" w:rsidP="008D5FB9">
      <w:pPr>
        <w:rPr>
          <w:rtl/>
        </w:rPr>
      </w:pPr>
    </w:p>
    <w:p w:rsidR="00203F12" w:rsidRDefault="00203F12" w:rsidP="00E604E4">
      <w:pPr>
        <w:rPr>
          <w:rtl/>
        </w:rPr>
      </w:pPr>
      <w:r>
        <w:rPr>
          <w:rFonts w:hint="cs"/>
          <w:rtl/>
        </w:rPr>
        <w:t xml:space="preserve">תחזיר את הכסף קודם. </w:t>
      </w:r>
    </w:p>
    <w:p w:rsidR="00203F12" w:rsidRDefault="00203F12" w:rsidP="00E604E4">
      <w:pPr>
        <w:rPr>
          <w:rtl/>
        </w:rPr>
      </w:pPr>
    </w:p>
    <w:p w:rsidR="00203F12" w:rsidRDefault="00203F12" w:rsidP="00E604E4">
      <w:pPr>
        <w:pStyle w:val="-"/>
        <w:keepNext/>
        <w:rPr>
          <w:rtl/>
        </w:rPr>
      </w:pPr>
      <w:r w:rsidRPr="00516204">
        <w:rPr>
          <w:rStyle w:val="TagStyle"/>
          <w:rtl/>
        </w:rPr>
        <w:lastRenderedPageBreak/>
        <w:t xml:space="preserve"> &lt;&lt; דובר_המשך &gt;&gt; </w:t>
      </w:r>
      <w:r>
        <w:rPr>
          <w:rtl/>
        </w:rPr>
        <w:t>שר הבינוי והשיכון זאב אלקין:</w:t>
      </w:r>
      <w:r w:rsidRPr="00516204">
        <w:rPr>
          <w:rStyle w:val="TagStyle"/>
          <w:rtl/>
        </w:rPr>
        <w:t xml:space="preserve"> &lt;&lt; דובר_המשך &gt;&gt;</w:t>
      </w:r>
      <w:r>
        <w:rPr>
          <w:rtl/>
        </w:rPr>
        <w:t xml:space="preserve"> </w:t>
      </w:r>
    </w:p>
    <w:p w:rsidR="00203F12" w:rsidRDefault="00203F12" w:rsidP="008D5FB9">
      <w:pPr>
        <w:rPr>
          <w:rtl/>
        </w:rPr>
      </w:pPr>
    </w:p>
    <w:p w:rsidR="00203F12" w:rsidRDefault="00203F12" w:rsidP="00E604E4">
      <w:pPr>
        <w:rPr>
          <w:rtl/>
        </w:rPr>
      </w:pPr>
      <w:r>
        <w:rPr>
          <w:rFonts w:hint="cs"/>
          <w:rtl/>
        </w:rPr>
        <w:t xml:space="preserve">אז בפעם הבאה תדע. </w:t>
      </w:r>
    </w:p>
    <w:p w:rsidR="00203F12" w:rsidRDefault="00203F12" w:rsidP="00E604E4">
      <w:pPr>
        <w:rPr>
          <w:rtl/>
        </w:rPr>
      </w:pPr>
    </w:p>
    <w:p w:rsidR="00203F12" w:rsidRDefault="00203F12" w:rsidP="00E604E4">
      <w:pPr>
        <w:pStyle w:val="af5"/>
        <w:keepNext/>
        <w:rPr>
          <w:rtl/>
        </w:rPr>
      </w:pPr>
      <w:r w:rsidRPr="00516204">
        <w:rPr>
          <w:rStyle w:val="TagStyle"/>
          <w:rtl/>
        </w:rPr>
        <w:t xml:space="preserve"> &lt;&lt; קריאה &gt;&gt; </w:t>
      </w:r>
      <w:r>
        <w:rPr>
          <w:rtl/>
        </w:rPr>
        <w:t>דוד אמסלם (הליכוד):</w:t>
      </w:r>
      <w:r w:rsidRPr="00516204">
        <w:rPr>
          <w:rStyle w:val="TagStyle"/>
          <w:rtl/>
        </w:rPr>
        <w:t xml:space="preserve"> &lt;&lt; קריאה &gt;&gt;</w:t>
      </w:r>
      <w:r>
        <w:rPr>
          <w:rtl/>
        </w:rPr>
        <w:t xml:space="preserve"> </w:t>
      </w:r>
    </w:p>
    <w:p w:rsidR="00203F12" w:rsidRDefault="00203F12" w:rsidP="008D5FB9">
      <w:pPr>
        <w:rPr>
          <w:rtl/>
        </w:rPr>
      </w:pPr>
    </w:p>
    <w:p w:rsidR="00203F12" w:rsidRDefault="00203F12" w:rsidP="00E604E4">
      <w:pPr>
        <w:rPr>
          <w:rtl/>
        </w:rPr>
      </w:pPr>
      <w:r>
        <w:rPr>
          <w:rFonts w:hint="cs"/>
          <w:rtl/>
        </w:rPr>
        <w:t xml:space="preserve">תחזיר את הכסף שאתה חייב. אני לא יודע מה זה </w:t>
      </w:r>
      <w:bookmarkStart w:id="39072" w:name="_ETM_Q102_533710"/>
      <w:bookmarkEnd w:id="39072"/>
      <w:r>
        <w:rPr>
          <w:rFonts w:hint="cs"/>
          <w:rtl/>
        </w:rPr>
        <w:t xml:space="preserve">הספר הכחול. תחזיר את הכסף שלקחת מאנשים </w:t>
      </w:r>
      <w:r w:rsidR="008D5FB9">
        <w:rPr>
          <w:rFonts w:hint="cs"/>
          <w:rtl/>
        </w:rPr>
        <w:t>– –</w:t>
      </w:r>
      <w:r>
        <w:rPr>
          <w:rFonts w:hint="cs"/>
          <w:rtl/>
        </w:rPr>
        <w:t xml:space="preserve"> </w:t>
      </w:r>
    </w:p>
    <w:p w:rsidR="00203F12" w:rsidRDefault="00203F12" w:rsidP="00E604E4">
      <w:pPr>
        <w:rPr>
          <w:rtl/>
        </w:rPr>
      </w:pPr>
    </w:p>
    <w:p w:rsidR="00203F12" w:rsidRDefault="00203F12" w:rsidP="00E604E4">
      <w:pPr>
        <w:pStyle w:val="-"/>
        <w:keepNext/>
        <w:rPr>
          <w:rtl/>
        </w:rPr>
      </w:pPr>
      <w:r w:rsidRPr="00516204">
        <w:rPr>
          <w:rStyle w:val="TagStyle"/>
          <w:rtl/>
        </w:rPr>
        <w:t xml:space="preserve"> &lt;&lt; דובר_המשך &gt;&gt; </w:t>
      </w:r>
      <w:r>
        <w:rPr>
          <w:rtl/>
        </w:rPr>
        <w:t>שר הבינוי והשיכון זאב אלקין:</w:t>
      </w:r>
      <w:r w:rsidRPr="00516204">
        <w:rPr>
          <w:rStyle w:val="TagStyle"/>
          <w:rtl/>
        </w:rPr>
        <w:t xml:space="preserve"> &lt;&lt; דובר_המשך &gt;&gt;</w:t>
      </w:r>
      <w:r>
        <w:rPr>
          <w:rtl/>
        </w:rPr>
        <w:t xml:space="preserve"> </w:t>
      </w:r>
    </w:p>
    <w:p w:rsidR="00203F12" w:rsidRDefault="00203F12" w:rsidP="008D5FB9">
      <w:pPr>
        <w:rPr>
          <w:rtl/>
        </w:rPr>
      </w:pPr>
    </w:p>
    <w:p w:rsidR="00203F12" w:rsidRDefault="00203F12" w:rsidP="00E604E4">
      <w:pPr>
        <w:rPr>
          <w:rtl/>
        </w:rPr>
      </w:pPr>
      <w:r>
        <w:rPr>
          <w:rFonts w:hint="cs"/>
          <w:rtl/>
        </w:rPr>
        <w:t xml:space="preserve">בסדר גמור. </w:t>
      </w:r>
    </w:p>
    <w:p w:rsidR="00203F12" w:rsidRDefault="00203F12" w:rsidP="00E604E4">
      <w:pPr>
        <w:rPr>
          <w:rtl/>
        </w:rPr>
      </w:pPr>
      <w:bookmarkStart w:id="39073" w:name="_ETM_Q102_537060"/>
      <w:bookmarkStart w:id="39074" w:name="_ETM_Q102_537192"/>
      <w:bookmarkEnd w:id="39073"/>
      <w:bookmarkEnd w:id="39074"/>
    </w:p>
    <w:p w:rsidR="00203F12" w:rsidRDefault="00203F12" w:rsidP="00E604E4">
      <w:pPr>
        <w:pStyle w:val="af5"/>
        <w:keepNext/>
        <w:rPr>
          <w:rtl/>
        </w:rPr>
      </w:pPr>
      <w:r w:rsidRPr="00A375FF">
        <w:rPr>
          <w:rStyle w:val="TagStyle"/>
          <w:rtl/>
        </w:rPr>
        <w:t xml:space="preserve"> &lt;&lt; קריאה &gt;&gt; </w:t>
      </w:r>
      <w:r>
        <w:rPr>
          <w:rtl/>
        </w:rPr>
        <w:t>דוד אמסלם (הליכוד):</w:t>
      </w:r>
      <w:r w:rsidRPr="00A375FF">
        <w:rPr>
          <w:rStyle w:val="TagStyle"/>
          <w:rtl/>
        </w:rPr>
        <w:t xml:space="preserve"> &lt;&lt; קריאה &gt;&gt;</w:t>
      </w:r>
      <w:r>
        <w:rPr>
          <w:rtl/>
        </w:rPr>
        <w:t xml:space="preserve"> </w:t>
      </w:r>
    </w:p>
    <w:p w:rsidR="00203F12" w:rsidRDefault="00203F12" w:rsidP="008D5FB9">
      <w:pPr>
        <w:rPr>
          <w:rtl/>
        </w:rPr>
      </w:pPr>
    </w:p>
    <w:p w:rsidR="00203F12" w:rsidRDefault="008D5FB9" w:rsidP="00E604E4">
      <w:pPr>
        <w:rPr>
          <w:rtl/>
        </w:rPr>
      </w:pPr>
      <w:r>
        <w:rPr>
          <w:rFonts w:hint="cs"/>
          <w:rtl/>
        </w:rPr>
        <w:t>– –</w:t>
      </w:r>
      <w:r w:rsidR="00203F12">
        <w:rPr>
          <w:rFonts w:hint="cs"/>
          <w:rtl/>
        </w:rPr>
        <w:t xml:space="preserve"> את המיליונים. </w:t>
      </w:r>
    </w:p>
    <w:p w:rsidR="00203F12" w:rsidRDefault="00203F12" w:rsidP="00E604E4">
      <w:pPr>
        <w:rPr>
          <w:rtl/>
        </w:rPr>
      </w:pPr>
    </w:p>
    <w:p w:rsidR="00203F12" w:rsidRDefault="00203F12" w:rsidP="00E604E4">
      <w:pPr>
        <w:pStyle w:val="af5"/>
        <w:keepNext/>
        <w:rPr>
          <w:rtl/>
        </w:rPr>
      </w:pPr>
      <w:bookmarkStart w:id="39075" w:name="ET_interruption_5802_88"/>
      <w:r w:rsidRPr="00A375FF">
        <w:rPr>
          <w:rStyle w:val="TagStyle"/>
          <w:rtl/>
        </w:rPr>
        <w:t xml:space="preserve"> &lt;&lt; קריאה &gt;&gt; </w:t>
      </w:r>
      <w:r>
        <w:rPr>
          <w:rtl/>
        </w:rPr>
        <w:t>שלמה קרעי (הליכוד):</w:t>
      </w:r>
      <w:r w:rsidRPr="00A375FF">
        <w:rPr>
          <w:rStyle w:val="TagStyle"/>
          <w:rtl/>
        </w:rPr>
        <w:t xml:space="preserve"> &lt;&lt; קריאה &gt;&gt;</w:t>
      </w:r>
      <w:r>
        <w:rPr>
          <w:rtl/>
        </w:rPr>
        <w:t xml:space="preserve"> </w:t>
      </w:r>
      <w:bookmarkEnd w:id="39075"/>
    </w:p>
    <w:p w:rsidR="00203F12" w:rsidRDefault="00203F12" w:rsidP="008D5FB9">
      <w:pPr>
        <w:rPr>
          <w:rtl/>
        </w:rPr>
      </w:pPr>
    </w:p>
    <w:p w:rsidR="00203F12" w:rsidRDefault="00203F12" w:rsidP="00E604E4">
      <w:pPr>
        <w:rPr>
          <w:rtl/>
        </w:rPr>
      </w:pPr>
      <w:r>
        <w:rPr>
          <w:rFonts w:hint="cs"/>
          <w:rtl/>
        </w:rPr>
        <w:t xml:space="preserve">אצלכם אין הבדל בין הכחול לחום, אתם רמסתם גם </w:t>
      </w:r>
      <w:bookmarkStart w:id="39076" w:name="_ETM_Q102_539393"/>
      <w:bookmarkEnd w:id="39076"/>
      <w:r>
        <w:rPr>
          <w:rFonts w:hint="cs"/>
          <w:rtl/>
        </w:rPr>
        <w:t xml:space="preserve">את הכחול. </w:t>
      </w:r>
    </w:p>
    <w:p w:rsidR="00203F12" w:rsidRDefault="00203F12" w:rsidP="00E604E4">
      <w:pPr>
        <w:rPr>
          <w:rtl/>
        </w:rPr>
      </w:pPr>
    </w:p>
    <w:p w:rsidR="00203F12" w:rsidRDefault="00203F12" w:rsidP="00E604E4">
      <w:pPr>
        <w:pStyle w:val="af5"/>
        <w:keepNext/>
        <w:rPr>
          <w:rtl/>
        </w:rPr>
      </w:pPr>
      <w:r w:rsidRPr="00A375FF">
        <w:rPr>
          <w:rStyle w:val="TagStyle"/>
          <w:rtl/>
        </w:rPr>
        <w:t xml:space="preserve"> &lt;&lt; קריאה &gt;&gt; </w:t>
      </w:r>
      <w:r>
        <w:rPr>
          <w:rtl/>
        </w:rPr>
        <w:t>דוד אמסלם (הליכוד):</w:t>
      </w:r>
      <w:r w:rsidRPr="00A375FF">
        <w:rPr>
          <w:rStyle w:val="TagStyle"/>
          <w:rtl/>
        </w:rPr>
        <w:t xml:space="preserve"> &lt;&lt; קריאה &gt;&gt;</w:t>
      </w:r>
      <w:r>
        <w:rPr>
          <w:rtl/>
        </w:rPr>
        <w:t xml:space="preserve"> </w:t>
      </w:r>
    </w:p>
    <w:p w:rsidR="00203F12" w:rsidRDefault="00203F12" w:rsidP="008D5FB9">
      <w:pPr>
        <w:rPr>
          <w:rtl/>
        </w:rPr>
      </w:pPr>
    </w:p>
    <w:p w:rsidR="00203F12" w:rsidRDefault="00203F12" w:rsidP="00E604E4">
      <w:pPr>
        <w:rPr>
          <w:rtl/>
        </w:rPr>
      </w:pPr>
      <w:r>
        <w:rPr>
          <w:rFonts w:hint="cs"/>
          <w:rtl/>
        </w:rPr>
        <w:t xml:space="preserve">אנחנו לא יודעים מה זה הספר הכחול, רק אתה יודע, גאון מווילנה </w:t>
      </w:r>
      <w:r w:rsidR="008D5FB9">
        <w:rPr>
          <w:rFonts w:hint="cs"/>
          <w:rtl/>
        </w:rPr>
        <w:t>– –</w:t>
      </w:r>
      <w:r>
        <w:rPr>
          <w:rFonts w:hint="cs"/>
          <w:rtl/>
        </w:rPr>
        <w:t xml:space="preserve"> </w:t>
      </w:r>
    </w:p>
    <w:p w:rsidR="00203F12" w:rsidRDefault="00203F12" w:rsidP="00E604E4">
      <w:pPr>
        <w:rPr>
          <w:rtl/>
        </w:rPr>
      </w:pPr>
    </w:p>
    <w:p w:rsidR="00203F12" w:rsidRDefault="00203F12" w:rsidP="00E604E4">
      <w:pPr>
        <w:pStyle w:val="-"/>
        <w:keepNext/>
        <w:rPr>
          <w:rtl/>
        </w:rPr>
      </w:pPr>
      <w:r w:rsidRPr="00A375FF">
        <w:rPr>
          <w:rStyle w:val="TagStyle"/>
          <w:rtl/>
        </w:rPr>
        <w:t xml:space="preserve"> &lt;&lt; דובר_המשך &gt;&gt; </w:t>
      </w:r>
      <w:r>
        <w:rPr>
          <w:rtl/>
        </w:rPr>
        <w:t>שר הבינוי והשיכון זאב אלקין:</w:t>
      </w:r>
      <w:r w:rsidRPr="00A375FF">
        <w:rPr>
          <w:rStyle w:val="TagStyle"/>
          <w:rtl/>
        </w:rPr>
        <w:t xml:space="preserve"> &lt;&lt; דובר_המשך &gt;&gt;</w:t>
      </w:r>
      <w:r>
        <w:rPr>
          <w:rtl/>
        </w:rPr>
        <w:t xml:space="preserve"> </w:t>
      </w:r>
    </w:p>
    <w:p w:rsidR="00203F12" w:rsidRDefault="00203F12" w:rsidP="008D5FB9">
      <w:pPr>
        <w:rPr>
          <w:rtl/>
        </w:rPr>
      </w:pPr>
    </w:p>
    <w:p w:rsidR="00203F12" w:rsidRDefault="00203F12" w:rsidP="00E604E4">
      <w:pPr>
        <w:rPr>
          <w:rtl/>
        </w:rPr>
      </w:pPr>
      <w:r>
        <w:rPr>
          <w:rFonts w:hint="cs"/>
          <w:rtl/>
        </w:rPr>
        <w:t xml:space="preserve">לא, זאת בדיוק הנקודה. </w:t>
      </w:r>
    </w:p>
    <w:p w:rsidR="00203F12" w:rsidRDefault="00203F12" w:rsidP="00E604E4">
      <w:pPr>
        <w:rPr>
          <w:b/>
          <w:bCs/>
          <w:u w:val="single"/>
          <w:rtl/>
          <w:lang w:eastAsia="he-IL"/>
        </w:rPr>
      </w:pPr>
      <w:bookmarkStart w:id="39077" w:name="_ETM_Q102_547931"/>
      <w:bookmarkStart w:id="39078" w:name="_ETM_Q102_548047"/>
      <w:bookmarkEnd w:id="39077"/>
      <w:bookmarkEnd w:id="39078"/>
    </w:p>
    <w:p w:rsidR="00203F12" w:rsidRDefault="00203F12" w:rsidP="00E604E4">
      <w:pPr>
        <w:pStyle w:val="af5"/>
        <w:keepNext/>
        <w:rPr>
          <w:rtl/>
        </w:rPr>
      </w:pPr>
      <w:bookmarkStart w:id="39079" w:name="ET_interruption_5156_92"/>
      <w:r w:rsidRPr="00410DC2">
        <w:rPr>
          <w:rStyle w:val="TagStyle"/>
          <w:rtl/>
        </w:rPr>
        <w:t xml:space="preserve"> &lt;&lt; קריאה &gt;&gt; </w:t>
      </w:r>
      <w:r>
        <w:rPr>
          <w:rtl/>
        </w:rPr>
        <w:t>דוד אמסלם (הליכוד):</w:t>
      </w:r>
      <w:r w:rsidRPr="00410DC2">
        <w:rPr>
          <w:rStyle w:val="TagStyle"/>
          <w:rtl/>
        </w:rPr>
        <w:t xml:space="preserve"> &lt;&lt; קריאה &gt;&gt;</w:t>
      </w:r>
      <w:r>
        <w:rPr>
          <w:rtl/>
        </w:rPr>
        <w:t xml:space="preserve"> </w:t>
      </w:r>
      <w:bookmarkEnd w:id="39079"/>
    </w:p>
    <w:p w:rsidR="00203F12" w:rsidRDefault="00203F12" w:rsidP="008D5FB9">
      <w:pPr>
        <w:rPr>
          <w:rtl/>
        </w:rPr>
      </w:pPr>
    </w:p>
    <w:p w:rsidR="00203F12" w:rsidRDefault="008D5FB9" w:rsidP="00E604E4">
      <w:pPr>
        <w:rPr>
          <w:rtl/>
        </w:rPr>
      </w:pPr>
      <w:r>
        <w:rPr>
          <w:rFonts w:hint="cs"/>
          <w:rtl/>
        </w:rPr>
        <w:t>– –</w:t>
      </w:r>
      <w:r w:rsidR="00203F12">
        <w:rPr>
          <w:rFonts w:hint="cs"/>
          <w:rtl/>
        </w:rPr>
        <w:t xml:space="preserve"> מתמטיקאי, שחמטאי. </w:t>
      </w:r>
    </w:p>
    <w:p w:rsidR="00203F12" w:rsidRDefault="00203F12" w:rsidP="00E604E4">
      <w:pPr>
        <w:rPr>
          <w:b/>
          <w:bCs/>
          <w:rtl/>
        </w:rPr>
      </w:pPr>
      <w:bookmarkStart w:id="39080" w:name="_ETM_Q102_545032"/>
      <w:bookmarkStart w:id="39081" w:name="_ETM_Q102_545156"/>
      <w:bookmarkEnd w:id="39080"/>
      <w:bookmarkEnd w:id="39081"/>
    </w:p>
    <w:p w:rsidR="00203F12" w:rsidRDefault="00203F12" w:rsidP="00E604E4">
      <w:pPr>
        <w:pStyle w:val="-"/>
        <w:keepNext/>
        <w:rPr>
          <w:rtl/>
        </w:rPr>
      </w:pPr>
      <w:r w:rsidRPr="00410DC2">
        <w:rPr>
          <w:rStyle w:val="TagStyle"/>
          <w:rtl/>
        </w:rPr>
        <w:t xml:space="preserve"> &lt;&lt; דובר_המשך &gt;&gt; </w:t>
      </w:r>
      <w:r>
        <w:rPr>
          <w:rtl/>
        </w:rPr>
        <w:t>שר הבינוי והשיכון זאב אלקין:</w:t>
      </w:r>
      <w:r w:rsidRPr="00410DC2">
        <w:rPr>
          <w:rStyle w:val="TagStyle"/>
          <w:rtl/>
        </w:rPr>
        <w:t xml:space="preserve"> &lt;&lt; דובר_המשך &gt;&gt;</w:t>
      </w:r>
      <w:r>
        <w:rPr>
          <w:rtl/>
        </w:rPr>
        <w:t xml:space="preserve"> </w:t>
      </w:r>
    </w:p>
    <w:p w:rsidR="00203F12" w:rsidRDefault="00203F12" w:rsidP="008D5FB9">
      <w:pPr>
        <w:rPr>
          <w:rtl/>
        </w:rPr>
      </w:pPr>
    </w:p>
    <w:p w:rsidR="00203F12" w:rsidRDefault="00203F12" w:rsidP="00E604E4">
      <w:pPr>
        <w:rPr>
          <w:rtl/>
        </w:rPr>
      </w:pPr>
      <w:r>
        <w:rPr>
          <w:rFonts w:hint="cs"/>
          <w:rtl/>
        </w:rPr>
        <w:lastRenderedPageBreak/>
        <w:t xml:space="preserve">לא צריך להיות גאון, אפשר להיות חבר כנסת שבוע ראשון בכנסת ולדעת להבחין בין ספר כחול לספר </w:t>
      </w:r>
      <w:bookmarkStart w:id="39082" w:name="_ETM_Q102_555323"/>
      <w:bookmarkEnd w:id="39082"/>
      <w:r>
        <w:rPr>
          <w:rFonts w:hint="cs"/>
          <w:rtl/>
        </w:rPr>
        <w:t>חום, לדעת להפריד בין חוקי-יסוד לתקנון. אפשר, אפשר</w:t>
      </w:r>
      <w:bookmarkStart w:id="39083" w:name="_ETM_Q102_558609"/>
      <w:bookmarkEnd w:id="39083"/>
      <w:r>
        <w:rPr>
          <w:rFonts w:hint="cs"/>
          <w:rtl/>
        </w:rPr>
        <w:t xml:space="preserve"> ללמוד. ילד יכול ללמוד את זה. </w:t>
      </w:r>
    </w:p>
    <w:p w:rsidR="00203F12" w:rsidRDefault="00203F12" w:rsidP="00E604E4">
      <w:pPr>
        <w:rPr>
          <w:rtl/>
        </w:rPr>
      </w:pPr>
    </w:p>
    <w:p w:rsidR="00203F12" w:rsidRDefault="00203F12" w:rsidP="00E604E4">
      <w:pPr>
        <w:pStyle w:val="af5"/>
        <w:keepNext/>
        <w:rPr>
          <w:rtl/>
        </w:rPr>
      </w:pPr>
      <w:bookmarkStart w:id="39084" w:name="ET_interruption_5156_94"/>
      <w:r w:rsidRPr="00410DC2">
        <w:rPr>
          <w:rStyle w:val="TagStyle"/>
          <w:rtl/>
        </w:rPr>
        <w:t xml:space="preserve"> &lt;&lt; קריאה &gt;&gt; </w:t>
      </w:r>
      <w:r>
        <w:rPr>
          <w:rtl/>
        </w:rPr>
        <w:t>דוד אמסלם (הליכוד):</w:t>
      </w:r>
      <w:r w:rsidRPr="00410DC2">
        <w:rPr>
          <w:rStyle w:val="TagStyle"/>
          <w:rtl/>
        </w:rPr>
        <w:t xml:space="preserve"> &lt;&lt; קריאה &gt;&gt;</w:t>
      </w:r>
      <w:r>
        <w:rPr>
          <w:rtl/>
        </w:rPr>
        <w:t xml:space="preserve"> </w:t>
      </w:r>
      <w:bookmarkEnd w:id="39084"/>
    </w:p>
    <w:p w:rsidR="00203F12" w:rsidRDefault="00203F12" w:rsidP="008D5FB9">
      <w:pPr>
        <w:rPr>
          <w:rtl/>
        </w:rPr>
      </w:pPr>
    </w:p>
    <w:p w:rsidR="00203F12" w:rsidRDefault="00203F12" w:rsidP="008D5FB9">
      <w:pPr>
        <w:rPr>
          <w:b/>
          <w:bCs/>
          <w:rtl/>
        </w:rPr>
      </w:pPr>
      <w:r>
        <w:rPr>
          <w:rFonts w:hint="cs"/>
          <w:rtl/>
        </w:rPr>
        <w:t>אתה גאון אתה.</w:t>
      </w:r>
      <w:r>
        <w:rPr>
          <w:rtl/>
        </w:rPr>
        <w:t xml:space="preserve"> </w:t>
      </w:r>
    </w:p>
    <w:p w:rsidR="00203F12" w:rsidRDefault="00203F12" w:rsidP="00E604E4">
      <w:pPr>
        <w:rPr>
          <w:rtl/>
        </w:rPr>
      </w:pPr>
    </w:p>
    <w:p w:rsidR="00203F12" w:rsidRDefault="00203F12" w:rsidP="00E604E4">
      <w:pPr>
        <w:pStyle w:val="-"/>
        <w:keepNext/>
        <w:rPr>
          <w:rtl/>
        </w:rPr>
      </w:pPr>
      <w:bookmarkStart w:id="39085" w:name="ET_speakercontinue_6192_95"/>
      <w:r w:rsidRPr="00782239">
        <w:rPr>
          <w:rStyle w:val="TagStyle"/>
          <w:rtl/>
        </w:rPr>
        <w:t xml:space="preserve"> &lt;&lt; דובר_המשך &gt;&gt; </w:t>
      </w:r>
      <w:r>
        <w:rPr>
          <w:rtl/>
        </w:rPr>
        <w:t>שר הבינוי והשיכון זאב אלקין:</w:t>
      </w:r>
      <w:r w:rsidRPr="00782239">
        <w:rPr>
          <w:rStyle w:val="TagStyle"/>
          <w:rtl/>
        </w:rPr>
        <w:t xml:space="preserve"> &lt;&lt; דובר_המשך &gt;&gt;</w:t>
      </w:r>
      <w:r>
        <w:rPr>
          <w:rtl/>
        </w:rPr>
        <w:t xml:space="preserve"> </w:t>
      </w:r>
      <w:bookmarkEnd w:id="39085"/>
    </w:p>
    <w:p w:rsidR="00203F12" w:rsidRDefault="00203F12" w:rsidP="008D5FB9">
      <w:pPr>
        <w:rPr>
          <w:rtl/>
        </w:rPr>
      </w:pPr>
    </w:p>
    <w:p w:rsidR="00203F12" w:rsidRDefault="00203F12" w:rsidP="00E604E4">
      <w:pPr>
        <w:rPr>
          <w:rtl/>
        </w:rPr>
      </w:pPr>
      <w:bookmarkStart w:id="39086" w:name="_ETM_Q102_562804"/>
      <w:bookmarkEnd w:id="39086"/>
      <w:r>
        <w:rPr>
          <w:rFonts w:hint="cs"/>
          <w:rtl/>
        </w:rPr>
        <w:t xml:space="preserve">אתה </w:t>
      </w:r>
      <w:bookmarkStart w:id="39087" w:name="_ETM_Q102_561418"/>
      <w:bookmarkEnd w:id="39087"/>
      <w:r>
        <w:rPr>
          <w:rFonts w:hint="cs"/>
          <w:rtl/>
        </w:rPr>
        <w:t xml:space="preserve">גאון אתה. </w:t>
      </w:r>
    </w:p>
    <w:p w:rsidR="00203F12" w:rsidRDefault="00203F12" w:rsidP="00E604E4">
      <w:pPr>
        <w:rPr>
          <w:rtl/>
        </w:rPr>
      </w:pPr>
      <w:bookmarkStart w:id="39088" w:name="_ETM_Q102_563490"/>
      <w:bookmarkStart w:id="39089" w:name="_ETM_Q102_563605"/>
      <w:bookmarkEnd w:id="39088"/>
      <w:bookmarkEnd w:id="39089"/>
    </w:p>
    <w:p w:rsidR="00203F12" w:rsidRDefault="00203F12" w:rsidP="00E604E4">
      <w:pPr>
        <w:pStyle w:val="-"/>
        <w:keepNext/>
        <w:rPr>
          <w:rtl/>
        </w:rPr>
      </w:pPr>
      <w:r w:rsidRPr="00782239">
        <w:rPr>
          <w:rStyle w:val="TagStyle"/>
          <w:rtl/>
        </w:rPr>
        <w:t xml:space="preserve"> &lt;&lt; דובר_המשך &gt;&gt; </w:t>
      </w:r>
      <w:r>
        <w:rPr>
          <w:rtl/>
        </w:rPr>
        <w:t>שר הבינוי והשיכון זאב אלקין:</w:t>
      </w:r>
      <w:r w:rsidRPr="00782239">
        <w:rPr>
          <w:rStyle w:val="TagStyle"/>
          <w:rtl/>
        </w:rPr>
        <w:t xml:space="preserve"> &lt;&lt; דובר_המשך &gt;&gt;</w:t>
      </w:r>
      <w:r>
        <w:rPr>
          <w:rtl/>
        </w:rPr>
        <w:t xml:space="preserve"> </w:t>
      </w:r>
    </w:p>
    <w:p w:rsidR="00203F12" w:rsidRDefault="00203F12" w:rsidP="008D5FB9">
      <w:pPr>
        <w:rPr>
          <w:rtl/>
        </w:rPr>
      </w:pPr>
    </w:p>
    <w:p w:rsidR="00203F12" w:rsidRDefault="00203F12" w:rsidP="00E604E4">
      <w:pPr>
        <w:rPr>
          <w:rtl/>
        </w:rPr>
      </w:pPr>
      <w:r>
        <w:rPr>
          <w:rFonts w:hint="cs"/>
          <w:rtl/>
        </w:rPr>
        <w:t xml:space="preserve">רק צריך בשביל זה פחות לצעוק וקצת להשקיע, </w:t>
      </w:r>
      <w:bookmarkStart w:id="39090" w:name="_ETM_Q102_566594"/>
      <w:bookmarkEnd w:id="39090"/>
      <w:r>
        <w:rPr>
          <w:rFonts w:hint="cs"/>
          <w:rtl/>
        </w:rPr>
        <w:t xml:space="preserve">מינימום, בעבודת הכנסת. מלמדים את זה בדרך כלל בהדרכה לחברי כנסת. </w:t>
      </w:r>
    </w:p>
    <w:p w:rsidR="00203F12" w:rsidRDefault="00203F12" w:rsidP="00E604E4">
      <w:pPr>
        <w:rPr>
          <w:rtl/>
        </w:rPr>
      </w:pPr>
    </w:p>
    <w:p w:rsidR="00203F12" w:rsidRDefault="00203F12" w:rsidP="00E604E4">
      <w:pPr>
        <w:pStyle w:val="af5"/>
        <w:keepNext/>
        <w:rPr>
          <w:rtl/>
        </w:rPr>
      </w:pPr>
      <w:bookmarkStart w:id="39091" w:name="ET_interruption_5768_97"/>
      <w:r w:rsidRPr="00FA5B57">
        <w:rPr>
          <w:rStyle w:val="TagStyle"/>
          <w:rtl/>
        </w:rPr>
        <w:t xml:space="preserve"> &lt;&lt; קריאה &gt;&gt; </w:t>
      </w:r>
      <w:r>
        <w:rPr>
          <w:rtl/>
        </w:rPr>
        <w:t>קרן ברק (הליכוד):</w:t>
      </w:r>
      <w:r w:rsidRPr="00FA5B57">
        <w:rPr>
          <w:rStyle w:val="TagStyle"/>
          <w:rtl/>
        </w:rPr>
        <w:t xml:space="preserve"> &lt;&lt; קריאה &gt;&gt;</w:t>
      </w:r>
      <w:r>
        <w:rPr>
          <w:rtl/>
        </w:rPr>
        <w:t xml:space="preserve"> </w:t>
      </w:r>
      <w:bookmarkEnd w:id="39091"/>
    </w:p>
    <w:p w:rsidR="00203F12" w:rsidRDefault="00203F12" w:rsidP="008D5FB9">
      <w:pPr>
        <w:rPr>
          <w:rtl/>
        </w:rPr>
      </w:pPr>
    </w:p>
    <w:p w:rsidR="00203F12" w:rsidRDefault="00203F12" w:rsidP="00E604E4">
      <w:pPr>
        <w:rPr>
          <w:rtl/>
        </w:rPr>
      </w:pPr>
      <w:r>
        <w:rPr>
          <w:rFonts w:hint="cs"/>
          <w:rtl/>
        </w:rPr>
        <w:t xml:space="preserve">אל תזלזל, לא כדאי. </w:t>
      </w:r>
    </w:p>
    <w:p w:rsidR="00203F12" w:rsidRDefault="00203F12" w:rsidP="00E604E4">
      <w:pPr>
        <w:rPr>
          <w:rtl/>
        </w:rPr>
      </w:pPr>
      <w:bookmarkStart w:id="39092" w:name="_ETM_Q102_571519"/>
      <w:bookmarkStart w:id="39093" w:name="_ETM_Q102_571632"/>
      <w:bookmarkEnd w:id="39092"/>
      <w:bookmarkEnd w:id="39093"/>
    </w:p>
    <w:p w:rsidR="00203F12" w:rsidRDefault="00203F12" w:rsidP="00E604E4">
      <w:pPr>
        <w:pStyle w:val="-"/>
        <w:keepNext/>
        <w:rPr>
          <w:rtl/>
        </w:rPr>
      </w:pPr>
      <w:r w:rsidRPr="00FA5B57">
        <w:rPr>
          <w:rStyle w:val="TagStyle"/>
          <w:rtl/>
        </w:rPr>
        <w:t xml:space="preserve"> &lt;&lt; דובר_המשך &gt;&gt; </w:t>
      </w:r>
      <w:r>
        <w:rPr>
          <w:rtl/>
        </w:rPr>
        <w:t>שר הבינוי והשיכון זאב אלקין:</w:t>
      </w:r>
      <w:r w:rsidRPr="00FA5B57">
        <w:rPr>
          <w:rStyle w:val="TagStyle"/>
          <w:rtl/>
        </w:rPr>
        <w:t xml:space="preserve"> &lt;&lt; דובר_המשך &gt;&gt;</w:t>
      </w:r>
      <w:r>
        <w:rPr>
          <w:rtl/>
        </w:rPr>
        <w:t xml:space="preserve"> </w:t>
      </w:r>
    </w:p>
    <w:p w:rsidR="00203F12" w:rsidRDefault="00203F12" w:rsidP="008D5FB9">
      <w:pPr>
        <w:rPr>
          <w:rtl/>
        </w:rPr>
      </w:pPr>
    </w:p>
    <w:p w:rsidR="00203F12" w:rsidRDefault="00203F12" w:rsidP="00E604E4">
      <w:pPr>
        <w:rPr>
          <w:rtl/>
        </w:rPr>
      </w:pPr>
      <w:bookmarkStart w:id="39094" w:name="_ETM_Q102_575085"/>
      <w:bookmarkEnd w:id="39094"/>
      <w:r>
        <w:rPr>
          <w:rFonts w:hint="cs"/>
          <w:rtl/>
        </w:rPr>
        <w:t xml:space="preserve">לא מזלזל, זה סיפור אמיתי, קרן. </w:t>
      </w:r>
    </w:p>
    <w:p w:rsidR="00203F12" w:rsidRDefault="00203F12" w:rsidP="00E604E4">
      <w:pPr>
        <w:rPr>
          <w:rtl/>
        </w:rPr>
      </w:pPr>
    </w:p>
    <w:p w:rsidR="00203F12" w:rsidRDefault="00203F12" w:rsidP="00E604E4">
      <w:pPr>
        <w:pStyle w:val="af5"/>
        <w:keepNext/>
        <w:rPr>
          <w:rtl/>
        </w:rPr>
      </w:pPr>
      <w:bookmarkStart w:id="39095" w:name="ET_interruption_5768_100"/>
      <w:r w:rsidRPr="00FA5B57">
        <w:rPr>
          <w:rStyle w:val="TagStyle"/>
          <w:rtl/>
        </w:rPr>
        <w:t xml:space="preserve"> &lt;&lt; קריאה &gt;&gt; </w:t>
      </w:r>
      <w:r>
        <w:rPr>
          <w:rtl/>
        </w:rPr>
        <w:t>קרן ברק (הליכוד):</w:t>
      </w:r>
      <w:r w:rsidRPr="00FA5B57">
        <w:rPr>
          <w:rStyle w:val="TagStyle"/>
          <w:rtl/>
        </w:rPr>
        <w:t xml:space="preserve"> &lt;&lt; קריאה &gt;&gt;</w:t>
      </w:r>
      <w:r>
        <w:rPr>
          <w:rtl/>
        </w:rPr>
        <w:t xml:space="preserve"> </w:t>
      </w:r>
      <w:bookmarkEnd w:id="39095"/>
    </w:p>
    <w:p w:rsidR="00203F12" w:rsidRDefault="00203F12" w:rsidP="008D5FB9">
      <w:pPr>
        <w:rPr>
          <w:rtl/>
        </w:rPr>
      </w:pPr>
    </w:p>
    <w:p w:rsidR="00203F12" w:rsidRDefault="00203F12" w:rsidP="00E604E4">
      <w:pPr>
        <w:rPr>
          <w:rtl/>
        </w:rPr>
      </w:pPr>
      <w:r>
        <w:rPr>
          <w:rFonts w:hint="cs"/>
          <w:rtl/>
        </w:rPr>
        <w:t xml:space="preserve">אתה כן מזלזל. </w:t>
      </w:r>
    </w:p>
    <w:p w:rsidR="00203F12" w:rsidRDefault="00203F12" w:rsidP="00E604E4">
      <w:pPr>
        <w:rPr>
          <w:rtl/>
        </w:rPr>
      </w:pPr>
      <w:r>
        <w:rPr>
          <w:rtl/>
        </w:rPr>
        <w:t xml:space="preserve">  </w:t>
      </w:r>
    </w:p>
    <w:p w:rsidR="00203F12" w:rsidRDefault="00203F12" w:rsidP="00E604E4">
      <w:pPr>
        <w:pStyle w:val="af5"/>
        <w:keepNext/>
        <w:rPr>
          <w:rtl/>
        </w:rPr>
      </w:pPr>
      <w:r w:rsidRPr="00FA5B57">
        <w:rPr>
          <w:rStyle w:val="TagStyle"/>
          <w:rtl/>
        </w:rPr>
        <w:t xml:space="preserve"> &lt;&lt; קריאה &gt;&gt; </w:t>
      </w:r>
      <w:r>
        <w:rPr>
          <w:rtl/>
        </w:rPr>
        <w:t>דוד אמסלם (הליכוד):</w:t>
      </w:r>
      <w:r w:rsidRPr="00FA5B57">
        <w:rPr>
          <w:rStyle w:val="TagStyle"/>
          <w:rtl/>
        </w:rPr>
        <w:t xml:space="preserve"> &lt;&lt; קריאה &gt;&gt;</w:t>
      </w:r>
      <w:r>
        <w:rPr>
          <w:rtl/>
        </w:rPr>
        <w:t xml:space="preserve"> </w:t>
      </w:r>
    </w:p>
    <w:p w:rsidR="00203F12" w:rsidRDefault="00203F12" w:rsidP="008D5FB9">
      <w:pPr>
        <w:rPr>
          <w:rtl/>
        </w:rPr>
      </w:pPr>
    </w:p>
    <w:p w:rsidR="00203F12" w:rsidRDefault="00203F12" w:rsidP="00E604E4">
      <w:pPr>
        <w:rPr>
          <w:rtl/>
        </w:rPr>
      </w:pPr>
      <w:r>
        <w:rPr>
          <w:rFonts w:hint="cs"/>
          <w:rtl/>
        </w:rPr>
        <w:t xml:space="preserve">איזה סיפור אמיתי? אתה משקר, כל </w:t>
      </w:r>
      <w:bookmarkStart w:id="39096" w:name="_ETM_Q102_576308"/>
      <w:bookmarkEnd w:id="39096"/>
      <w:r>
        <w:rPr>
          <w:rFonts w:hint="cs"/>
          <w:rtl/>
        </w:rPr>
        <w:t xml:space="preserve">מילה שלך שקר. </w:t>
      </w:r>
    </w:p>
    <w:p w:rsidR="00203F12" w:rsidRDefault="00203F12" w:rsidP="00E604E4">
      <w:pPr>
        <w:rPr>
          <w:rtl/>
        </w:rPr>
      </w:pPr>
      <w:bookmarkStart w:id="39097" w:name="_ETM_Q102_578261"/>
      <w:bookmarkStart w:id="39098" w:name="_ETM_Q102_578372"/>
      <w:bookmarkEnd w:id="39097"/>
      <w:bookmarkEnd w:id="39098"/>
    </w:p>
    <w:p w:rsidR="00203F12" w:rsidRDefault="00203F12" w:rsidP="00E604E4">
      <w:pPr>
        <w:pStyle w:val="af5"/>
        <w:keepNext/>
        <w:rPr>
          <w:rtl/>
        </w:rPr>
      </w:pPr>
      <w:bookmarkStart w:id="39099" w:name="ET_interruption_5802_101"/>
      <w:r w:rsidRPr="00FA5B57">
        <w:rPr>
          <w:rStyle w:val="TagStyle"/>
          <w:rtl/>
        </w:rPr>
        <w:t xml:space="preserve"> &lt;&lt; קריאה &gt;&gt; </w:t>
      </w:r>
      <w:r>
        <w:rPr>
          <w:rtl/>
        </w:rPr>
        <w:t>שלמה קרעי (הליכוד):</w:t>
      </w:r>
      <w:r w:rsidRPr="00FA5B57">
        <w:rPr>
          <w:rStyle w:val="TagStyle"/>
          <w:rtl/>
        </w:rPr>
        <w:t xml:space="preserve"> &lt;&lt; קריאה &gt;&gt;</w:t>
      </w:r>
      <w:r>
        <w:rPr>
          <w:rtl/>
        </w:rPr>
        <w:t xml:space="preserve"> </w:t>
      </w:r>
      <w:bookmarkEnd w:id="39099"/>
    </w:p>
    <w:p w:rsidR="00203F12" w:rsidRDefault="00203F12" w:rsidP="008D5FB9">
      <w:pPr>
        <w:rPr>
          <w:rtl/>
        </w:rPr>
      </w:pPr>
    </w:p>
    <w:p w:rsidR="00203F12" w:rsidRDefault="00203F12" w:rsidP="00E604E4">
      <w:pPr>
        <w:rPr>
          <w:rtl/>
        </w:rPr>
      </w:pPr>
      <w:r>
        <w:rPr>
          <w:rFonts w:hint="cs"/>
          <w:rtl/>
        </w:rPr>
        <w:t xml:space="preserve">באיזה ספר כתוב </w:t>
      </w:r>
      <w:r w:rsidR="008D5FB9">
        <w:rPr>
          <w:rFonts w:hint="cs"/>
          <w:rtl/>
        </w:rPr>
        <w:t>– – –</w:t>
      </w:r>
      <w:r>
        <w:rPr>
          <w:rFonts w:hint="cs"/>
          <w:rtl/>
        </w:rPr>
        <w:t xml:space="preserve"> </w:t>
      </w:r>
    </w:p>
    <w:p w:rsidR="00203F12" w:rsidRDefault="00203F12" w:rsidP="00E604E4">
      <w:pPr>
        <w:rPr>
          <w:rtl/>
        </w:rPr>
      </w:pPr>
    </w:p>
    <w:p w:rsidR="00203F12" w:rsidRDefault="00203F12" w:rsidP="00E604E4">
      <w:pPr>
        <w:pStyle w:val="af5"/>
        <w:keepNext/>
        <w:rPr>
          <w:rtl/>
        </w:rPr>
      </w:pPr>
      <w:r w:rsidRPr="00967758">
        <w:rPr>
          <w:rStyle w:val="TagStyle"/>
          <w:rtl/>
        </w:rPr>
        <w:lastRenderedPageBreak/>
        <w:t xml:space="preserve"> &lt;&lt; קריאה &gt;&gt; </w:t>
      </w:r>
      <w:r>
        <w:rPr>
          <w:rtl/>
        </w:rPr>
        <w:t>דוד אמסלם (הליכוד):</w:t>
      </w:r>
      <w:r w:rsidRPr="00967758">
        <w:rPr>
          <w:rStyle w:val="TagStyle"/>
          <w:rtl/>
        </w:rPr>
        <w:t xml:space="preserve"> &lt;&lt; קריאה &gt;&gt;</w:t>
      </w:r>
      <w:r>
        <w:rPr>
          <w:rtl/>
        </w:rPr>
        <w:t xml:space="preserve"> </w:t>
      </w:r>
    </w:p>
    <w:p w:rsidR="00203F12" w:rsidRDefault="00203F12" w:rsidP="008D5FB9">
      <w:pPr>
        <w:rPr>
          <w:rtl/>
        </w:rPr>
      </w:pPr>
    </w:p>
    <w:p w:rsidR="00203F12" w:rsidRDefault="008D5FB9" w:rsidP="00E604E4">
      <w:pPr>
        <w:rPr>
          <w:rtl/>
        </w:rPr>
      </w:pPr>
      <w:bookmarkStart w:id="39100" w:name="_ETM_Q102_583314"/>
      <w:bookmarkEnd w:id="39100"/>
      <w:r>
        <w:rPr>
          <w:rFonts w:hint="cs"/>
          <w:rtl/>
        </w:rPr>
        <w:t>– – –</w:t>
      </w:r>
      <w:r w:rsidR="00203F12">
        <w:rPr>
          <w:rFonts w:hint="cs"/>
          <w:rtl/>
        </w:rPr>
        <w:t xml:space="preserve"> תחזיר את הכסף, תעבור מפלגות. תגיד לנתניהו פה "ראש האופוזיציה", שגידל אותך, אכלת מהידיים שלו, המציא אותך. כי אתה הצבוע </w:t>
      </w:r>
      <w:bookmarkStart w:id="39101" w:name="_ETM_Q102_597165"/>
      <w:bookmarkEnd w:id="39101"/>
      <w:r w:rsidR="00203F12">
        <w:rPr>
          <w:rFonts w:hint="cs"/>
          <w:rtl/>
        </w:rPr>
        <w:t xml:space="preserve">הכי גדול. גם בליכוד לא סבלו אותך כמעט כולם, בגלל שאתה איש נאלח ונמוך. </w:t>
      </w:r>
    </w:p>
    <w:p w:rsidR="00203F12" w:rsidRDefault="00203F12" w:rsidP="00E604E4">
      <w:pPr>
        <w:rPr>
          <w:rtl/>
        </w:rPr>
      </w:pPr>
    </w:p>
    <w:p w:rsidR="00203F12" w:rsidRDefault="00203F12" w:rsidP="00E604E4">
      <w:pPr>
        <w:pStyle w:val="-"/>
        <w:keepNext/>
        <w:rPr>
          <w:rtl/>
        </w:rPr>
      </w:pPr>
      <w:bookmarkStart w:id="39102" w:name="ET_speakercontinue_6192_104"/>
      <w:r w:rsidRPr="00967758">
        <w:rPr>
          <w:rStyle w:val="TagStyle"/>
          <w:rtl/>
        </w:rPr>
        <w:t xml:space="preserve"> &lt;&lt; דובר_המשך &gt;&gt; </w:t>
      </w:r>
      <w:r>
        <w:rPr>
          <w:rtl/>
        </w:rPr>
        <w:t>שר הבינוי והשיכון זאב אלקין:</w:t>
      </w:r>
      <w:r w:rsidRPr="00967758">
        <w:rPr>
          <w:rStyle w:val="TagStyle"/>
          <w:rtl/>
        </w:rPr>
        <w:t xml:space="preserve"> &lt;&lt; דובר_המשך &gt;&gt;</w:t>
      </w:r>
      <w:r>
        <w:rPr>
          <w:rtl/>
        </w:rPr>
        <w:t xml:space="preserve"> </w:t>
      </w:r>
      <w:bookmarkEnd w:id="39102"/>
    </w:p>
    <w:p w:rsidR="00203F12" w:rsidRDefault="00203F12" w:rsidP="008D5FB9">
      <w:pPr>
        <w:rPr>
          <w:rtl/>
        </w:rPr>
      </w:pPr>
    </w:p>
    <w:p w:rsidR="00203F12" w:rsidRDefault="00203F12" w:rsidP="00E604E4">
      <w:pPr>
        <w:rPr>
          <w:rtl/>
        </w:rPr>
      </w:pPr>
      <w:r>
        <w:rPr>
          <w:rFonts w:hint="cs"/>
          <w:rtl/>
        </w:rPr>
        <w:t xml:space="preserve">זה שחבר הכנסת קרעי טוען שנתניהו ראש ממשלה, זה הבנתי. </w:t>
      </w:r>
    </w:p>
    <w:p w:rsidR="00203F12" w:rsidRDefault="00203F12" w:rsidP="00E604E4">
      <w:pPr>
        <w:rPr>
          <w:rtl/>
        </w:rPr>
      </w:pPr>
      <w:bookmarkStart w:id="39103" w:name="_ETM_Q102_598204"/>
      <w:bookmarkStart w:id="39104" w:name="_ETM_Q102_598338"/>
      <w:bookmarkEnd w:id="39103"/>
      <w:bookmarkEnd w:id="39104"/>
    </w:p>
    <w:p w:rsidR="00203F12" w:rsidRDefault="00203F12" w:rsidP="00E604E4">
      <w:pPr>
        <w:pStyle w:val="af5"/>
        <w:keepNext/>
        <w:rPr>
          <w:rtl/>
        </w:rPr>
      </w:pPr>
      <w:bookmarkStart w:id="39105" w:name="ET_interruption_5156_105"/>
      <w:r w:rsidRPr="000D575C">
        <w:rPr>
          <w:rStyle w:val="TagStyle"/>
          <w:rtl/>
        </w:rPr>
        <w:t xml:space="preserve"> &lt;&lt; קריאה &gt;&gt; </w:t>
      </w:r>
      <w:r>
        <w:rPr>
          <w:rtl/>
        </w:rPr>
        <w:t>דוד אמסלם (הליכוד):</w:t>
      </w:r>
      <w:r w:rsidRPr="000D575C">
        <w:rPr>
          <w:rStyle w:val="TagStyle"/>
          <w:rtl/>
        </w:rPr>
        <w:t xml:space="preserve"> &lt;&lt; קריאה &gt;&gt;</w:t>
      </w:r>
      <w:r>
        <w:rPr>
          <w:rtl/>
        </w:rPr>
        <w:t xml:space="preserve"> </w:t>
      </w:r>
      <w:bookmarkEnd w:id="39105"/>
    </w:p>
    <w:p w:rsidR="00203F12" w:rsidRDefault="00203F12" w:rsidP="008D5FB9">
      <w:pPr>
        <w:rPr>
          <w:rtl/>
        </w:rPr>
      </w:pPr>
    </w:p>
    <w:p w:rsidR="00203F12" w:rsidRDefault="00203F12" w:rsidP="00E604E4">
      <w:pPr>
        <w:rPr>
          <w:rtl/>
        </w:rPr>
      </w:pPr>
      <w:bookmarkStart w:id="39106" w:name="_ETM_Q102_601035"/>
      <w:bookmarkEnd w:id="39106"/>
      <w:r>
        <w:rPr>
          <w:rFonts w:hint="cs"/>
          <w:rtl/>
        </w:rPr>
        <w:t>זאת הסיבה. למה פרשת? שמעתי.</w:t>
      </w:r>
      <w:bookmarkStart w:id="39107" w:name="_ETM_Q102_608911"/>
      <w:bookmarkEnd w:id="39107"/>
      <w:r>
        <w:rPr>
          <w:rFonts w:hint="cs"/>
          <w:rtl/>
        </w:rPr>
        <w:t xml:space="preserve"> אתה פרשת בגלל שלא רצינו למנות לך את המנכ"ל שלך ליושב-ראש מקורות, זאת הסיבה. </w:t>
      </w:r>
    </w:p>
    <w:p w:rsidR="00203F12" w:rsidRDefault="00203F12" w:rsidP="00E604E4">
      <w:pPr>
        <w:rPr>
          <w:rtl/>
        </w:rPr>
      </w:pPr>
    </w:p>
    <w:p w:rsidR="00203F12" w:rsidRDefault="00203F12" w:rsidP="00E604E4">
      <w:pPr>
        <w:pStyle w:val="af5"/>
        <w:keepNext/>
        <w:rPr>
          <w:rtl/>
        </w:rPr>
      </w:pPr>
      <w:bookmarkStart w:id="39108" w:name="ET_interruption_5802_106"/>
      <w:r w:rsidRPr="000D575C">
        <w:rPr>
          <w:rStyle w:val="TagStyle"/>
          <w:rtl/>
        </w:rPr>
        <w:t xml:space="preserve"> &lt;&lt; קריאה &gt;&gt; </w:t>
      </w:r>
      <w:r>
        <w:rPr>
          <w:rtl/>
        </w:rPr>
        <w:t>שלמה קרעי (הליכוד):</w:t>
      </w:r>
      <w:r w:rsidRPr="000D575C">
        <w:rPr>
          <w:rStyle w:val="TagStyle"/>
          <w:rtl/>
        </w:rPr>
        <w:t xml:space="preserve"> &lt;&lt; קריאה &gt;&gt;</w:t>
      </w:r>
      <w:r>
        <w:rPr>
          <w:rtl/>
        </w:rPr>
        <w:t xml:space="preserve"> </w:t>
      </w:r>
      <w:bookmarkEnd w:id="39108"/>
    </w:p>
    <w:p w:rsidR="00203F12" w:rsidRDefault="00203F12" w:rsidP="008D5FB9">
      <w:pPr>
        <w:rPr>
          <w:rtl/>
        </w:rPr>
      </w:pPr>
    </w:p>
    <w:p w:rsidR="00203F12" w:rsidRDefault="00203F12" w:rsidP="00E604E4">
      <w:pPr>
        <w:rPr>
          <w:rtl/>
        </w:rPr>
      </w:pPr>
      <w:r>
        <w:rPr>
          <w:rFonts w:hint="cs"/>
          <w:rtl/>
        </w:rPr>
        <w:t>הוא לא קיבל שר המים אפילו.</w:t>
      </w:r>
      <w:bookmarkStart w:id="39109" w:name="_ETM_Q102_617875"/>
      <w:bookmarkEnd w:id="39109"/>
      <w:r>
        <w:rPr>
          <w:rFonts w:hint="cs"/>
          <w:rtl/>
        </w:rPr>
        <w:t xml:space="preserve"> </w:t>
      </w:r>
    </w:p>
    <w:p w:rsidR="00203F12" w:rsidRDefault="00203F12" w:rsidP="00E604E4">
      <w:pPr>
        <w:rPr>
          <w:rtl/>
        </w:rPr>
      </w:pPr>
      <w:bookmarkStart w:id="39110" w:name="_ETM_Q102_618522"/>
      <w:bookmarkStart w:id="39111" w:name="_ETM_Q102_618636"/>
      <w:bookmarkEnd w:id="39110"/>
      <w:bookmarkEnd w:id="39111"/>
    </w:p>
    <w:p w:rsidR="00203F12" w:rsidRDefault="00203F12" w:rsidP="00E604E4">
      <w:pPr>
        <w:pStyle w:val="af5"/>
        <w:keepNext/>
        <w:rPr>
          <w:rtl/>
        </w:rPr>
      </w:pPr>
      <w:r w:rsidRPr="000D575C">
        <w:rPr>
          <w:rStyle w:val="TagStyle"/>
          <w:rtl/>
        </w:rPr>
        <w:t xml:space="preserve"> &lt;&lt; קריאה &gt;&gt; </w:t>
      </w:r>
      <w:r>
        <w:rPr>
          <w:rtl/>
        </w:rPr>
        <w:t>דוד אמסלם (הליכוד):</w:t>
      </w:r>
      <w:r w:rsidRPr="000D575C">
        <w:rPr>
          <w:rStyle w:val="TagStyle"/>
          <w:rtl/>
        </w:rPr>
        <w:t xml:space="preserve"> &lt;&lt; קריאה &gt;&gt;</w:t>
      </w:r>
      <w:r>
        <w:rPr>
          <w:rtl/>
        </w:rPr>
        <w:t xml:space="preserve"> </w:t>
      </w:r>
    </w:p>
    <w:p w:rsidR="00203F12" w:rsidRDefault="00203F12" w:rsidP="008D5FB9">
      <w:pPr>
        <w:rPr>
          <w:rtl/>
        </w:rPr>
      </w:pPr>
    </w:p>
    <w:p w:rsidR="00203F12" w:rsidRDefault="00203F12" w:rsidP="00E604E4">
      <w:pPr>
        <w:rPr>
          <w:rtl/>
        </w:rPr>
      </w:pPr>
      <w:r>
        <w:rPr>
          <w:rFonts w:hint="cs"/>
          <w:rtl/>
        </w:rPr>
        <w:t xml:space="preserve">הבנת? ואתה לא היית מיועד לשום תיק. שמעתי אותך שהיה לך ביד שר האנרגיה. גם בזה אתה משקר. אני </w:t>
      </w:r>
      <w:bookmarkStart w:id="39112" w:name="_ETM_Q102_625377"/>
      <w:bookmarkEnd w:id="39112"/>
      <w:r>
        <w:rPr>
          <w:rFonts w:hint="cs"/>
          <w:rtl/>
        </w:rPr>
        <w:t xml:space="preserve">הייתי שם, לא אתה. </w:t>
      </w:r>
    </w:p>
    <w:p w:rsidR="00203F12" w:rsidRDefault="00203F12" w:rsidP="00E604E4">
      <w:pPr>
        <w:rPr>
          <w:rtl/>
        </w:rPr>
      </w:pPr>
    </w:p>
    <w:p w:rsidR="00203F12" w:rsidRDefault="00203F12" w:rsidP="00E604E4">
      <w:pPr>
        <w:pStyle w:val="-"/>
        <w:keepNext/>
        <w:rPr>
          <w:rtl/>
        </w:rPr>
      </w:pPr>
      <w:bookmarkStart w:id="39113" w:name="ET_speakercontinue_6192_108"/>
      <w:r w:rsidRPr="00FA4DC9">
        <w:rPr>
          <w:rStyle w:val="TagStyle"/>
          <w:rtl/>
        </w:rPr>
        <w:t xml:space="preserve"> &lt;&lt; דובר_המשך &gt;&gt; </w:t>
      </w:r>
      <w:r>
        <w:rPr>
          <w:rtl/>
        </w:rPr>
        <w:t>שר הבינוי והשיכון זאב אלקין:</w:t>
      </w:r>
      <w:r w:rsidRPr="00FA4DC9">
        <w:rPr>
          <w:rStyle w:val="TagStyle"/>
          <w:rtl/>
        </w:rPr>
        <w:t xml:space="preserve"> &lt;&lt; דובר_המשך &gt;&gt;</w:t>
      </w:r>
      <w:r>
        <w:rPr>
          <w:rtl/>
        </w:rPr>
        <w:t xml:space="preserve"> </w:t>
      </w:r>
      <w:bookmarkEnd w:id="39113"/>
    </w:p>
    <w:p w:rsidR="00203F12" w:rsidRDefault="00203F12" w:rsidP="008D5FB9">
      <w:pPr>
        <w:rPr>
          <w:rtl/>
        </w:rPr>
      </w:pPr>
    </w:p>
    <w:p w:rsidR="00203F12" w:rsidRDefault="00203F12" w:rsidP="00E604E4">
      <w:pPr>
        <w:rPr>
          <w:rtl/>
        </w:rPr>
      </w:pPr>
      <w:r>
        <w:rPr>
          <w:rFonts w:hint="cs"/>
          <w:rtl/>
        </w:rPr>
        <w:t xml:space="preserve">אה, ברור, ברור. </w:t>
      </w:r>
    </w:p>
    <w:p w:rsidR="00203F12" w:rsidRDefault="00203F12" w:rsidP="00E604E4">
      <w:pPr>
        <w:rPr>
          <w:rtl/>
        </w:rPr>
      </w:pPr>
    </w:p>
    <w:p w:rsidR="00203F12" w:rsidRDefault="00203F12" w:rsidP="00E604E4">
      <w:pPr>
        <w:pStyle w:val="af5"/>
        <w:keepNext/>
        <w:rPr>
          <w:rtl/>
        </w:rPr>
      </w:pPr>
      <w:r w:rsidRPr="00FA4DC9">
        <w:rPr>
          <w:rStyle w:val="TagStyle"/>
          <w:rtl/>
        </w:rPr>
        <w:t xml:space="preserve"> &lt;&lt; קריאה &gt;&gt; </w:t>
      </w:r>
      <w:r>
        <w:rPr>
          <w:rtl/>
        </w:rPr>
        <w:t>דוד אמסלם (הליכוד):</w:t>
      </w:r>
      <w:r w:rsidRPr="00FA4DC9">
        <w:rPr>
          <w:rStyle w:val="TagStyle"/>
          <w:rtl/>
        </w:rPr>
        <w:t xml:space="preserve"> &lt;&lt; קריאה &gt;&gt;</w:t>
      </w:r>
      <w:r>
        <w:rPr>
          <w:rtl/>
        </w:rPr>
        <w:t xml:space="preserve"> </w:t>
      </w:r>
    </w:p>
    <w:p w:rsidR="00203F12" w:rsidRDefault="00203F12" w:rsidP="008D5FB9">
      <w:pPr>
        <w:rPr>
          <w:rtl/>
        </w:rPr>
      </w:pPr>
    </w:p>
    <w:p w:rsidR="00203F12" w:rsidRDefault="00203F12" w:rsidP="00E604E4">
      <w:pPr>
        <w:rPr>
          <w:rtl/>
        </w:rPr>
      </w:pPr>
      <w:r>
        <w:rPr>
          <w:rFonts w:hint="cs"/>
          <w:rtl/>
        </w:rPr>
        <w:t>אתה היית בחוץ.</w:t>
      </w:r>
      <w:bookmarkStart w:id="39114" w:name="_ETM_Q102_630897"/>
      <w:bookmarkEnd w:id="39114"/>
      <w:r>
        <w:rPr>
          <w:rFonts w:hint="cs"/>
          <w:rtl/>
        </w:rPr>
        <w:t xml:space="preserve"> </w:t>
      </w:r>
    </w:p>
    <w:p w:rsidR="00203F12" w:rsidRDefault="00203F12" w:rsidP="00E604E4">
      <w:pPr>
        <w:rPr>
          <w:rtl/>
        </w:rPr>
      </w:pPr>
    </w:p>
    <w:p w:rsidR="00203F12" w:rsidRDefault="00203F12" w:rsidP="00E604E4">
      <w:pPr>
        <w:pStyle w:val="-"/>
        <w:keepNext/>
        <w:rPr>
          <w:rtl/>
        </w:rPr>
      </w:pPr>
      <w:bookmarkStart w:id="39115" w:name="ET_speakercontinue_6192_110"/>
      <w:r w:rsidRPr="00FA4DC9">
        <w:rPr>
          <w:rStyle w:val="TagStyle"/>
          <w:rtl/>
        </w:rPr>
        <w:t xml:space="preserve"> &lt;&lt; דובר_המשך &gt;&gt; </w:t>
      </w:r>
      <w:r>
        <w:rPr>
          <w:rtl/>
        </w:rPr>
        <w:t>שר הבינוי והשיכון זאב אלקין:</w:t>
      </w:r>
      <w:r w:rsidRPr="00FA4DC9">
        <w:rPr>
          <w:rStyle w:val="TagStyle"/>
          <w:rtl/>
        </w:rPr>
        <w:t xml:space="preserve"> &lt;&lt; דובר_המשך &gt;&gt;</w:t>
      </w:r>
      <w:r>
        <w:rPr>
          <w:rtl/>
        </w:rPr>
        <w:t xml:space="preserve"> </w:t>
      </w:r>
      <w:bookmarkEnd w:id="39115"/>
    </w:p>
    <w:p w:rsidR="00203F12" w:rsidRDefault="00203F12" w:rsidP="008D5FB9">
      <w:pPr>
        <w:rPr>
          <w:rtl/>
        </w:rPr>
      </w:pPr>
    </w:p>
    <w:p w:rsidR="00203F12" w:rsidRDefault="00203F12" w:rsidP="00E604E4">
      <w:pPr>
        <w:rPr>
          <w:rtl/>
        </w:rPr>
      </w:pPr>
      <w:r>
        <w:rPr>
          <w:rFonts w:hint="cs"/>
          <w:rtl/>
        </w:rPr>
        <w:t xml:space="preserve">היית עם הספר הכחול והספר החום. </w:t>
      </w:r>
    </w:p>
    <w:p w:rsidR="00203F12" w:rsidRDefault="00203F12" w:rsidP="00E604E4">
      <w:pPr>
        <w:rPr>
          <w:rtl/>
        </w:rPr>
      </w:pPr>
    </w:p>
    <w:p w:rsidR="00203F12" w:rsidRDefault="00203F12" w:rsidP="00E604E4">
      <w:pPr>
        <w:pStyle w:val="af5"/>
        <w:keepNext/>
        <w:rPr>
          <w:rtl/>
        </w:rPr>
      </w:pPr>
      <w:bookmarkStart w:id="39116" w:name="ET_interruption_5156_111"/>
      <w:r w:rsidRPr="00FA4DC9">
        <w:rPr>
          <w:rStyle w:val="TagStyle"/>
          <w:rtl/>
        </w:rPr>
        <w:lastRenderedPageBreak/>
        <w:t xml:space="preserve"> &lt;&lt; קריאה &gt;&gt; </w:t>
      </w:r>
      <w:r>
        <w:rPr>
          <w:rtl/>
        </w:rPr>
        <w:t>דוד אמסלם (הליכוד):</w:t>
      </w:r>
      <w:r w:rsidRPr="00FA4DC9">
        <w:rPr>
          <w:rStyle w:val="TagStyle"/>
          <w:rtl/>
        </w:rPr>
        <w:t xml:space="preserve"> &lt;&lt; קריאה &gt;&gt;</w:t>
      </w:r>
      <w:r>
        <w:rPr>
          <w:rtl/>
        </w:rPr>
        <w:t xml:space="preserve"> </w:t>
      </w:r>
      <w:bookmarkEnd w:id="39116"/>
    </w:p>
    <w:p w:rsidR="00203F12" w:rsidRDefault="00203F12" w:rsidP="008D5FB9">
      <w:pPr>
        <w:rPr>
          <w:rtl/>
        </w:rPr>
      </w:pPr>
    </w:p>
    <w:p w:rsidR="00203F12" w:rsidRDefault="00203F12" w:rsidP="00E604E4">
      <w:pPr>
        <w:rPr>
          <w:rtl/>
        </w:rPr>
      </w:pPr>
      <w:r>
        <w:rPr>
          <w:rFonts w:hint="cs"/>
          <w:rtl/>
        </w:rPr>
        <w:t xml:space="preserve">אתה היית בחוץ. באת במוצאי שבת לשאול מה אתה מקבל. </w:t>
      </w:r>
      <w:bookmarkStart w:id="39117" w:name="_ETM_Q102_636087"/>
      <w:bookmarkEnd w:id="39117"/>
    </w:p>
    <w:p w:rsidR="00203F12" w:rsidRDefault="00203F12" w:rsidP="00E604E4">
      <w:pPr>
        <w:rPr>
          <w:rtl/>
        </w:rPr>
      </w:pPr>
      <w:bookmarkStart w:id="39118" w:name="_ETM_Q102_636215"/>
      <w:bookmarkEnd w:id="39118"/>
    </w:p>
    <w:p w:rsidR="00203F12" w:rsidRDefault="00203F12" w:rsidP="00E604E4">
      <w:pPr>
        <w:pStyle w:val="af5"/>
        <w:keepNext/>
        <w:rPr>
          <w:rtl/>
        </w:rPr>
      </w:pPr>
      <w:r w:rsidRPr="00FA4DC9">
        <w:rPr>
          <w:rStyle w:val="TagStyle"/>
          <w:rtl/>
        </w:rPr>
        <w:t xml:space="preserve"> &lt;&lt; קריאה &gt;&gt; </w:t>
      </w:r>
      <w:r>
        <w:rPr>
          <w:rtl/>
        </w:rPr>
        <w:t>שלמה קרעי (הליכוד):</w:t>
      </w:r>
      <w:r w:rsidRPr="00FA4DC9">
        <w:rPr>
          <w:rStyle w:val="TagStyle"/>
          <w:rtl/>
        </w:rPr>
        <w:t xml:space="preserve"> &lt;&lt; קריאה &gt;&gt;</w:t>
      </w:r>
      <w:r>
        <w:rPr>
          <w:rtl/>
        </w:rPr>
        <w:t xml:space="preserve"> </w:t>
      </w:r>
    </w:p>
    <w:p w:rsidR="00203F12" w:rsidRDefault="00203F12" w:rsidP="008D5FB9">
      <w:pPr>
        <w:rPr>
          <w:rtl/>
        </w:rPr>
      </w:pPr>
    </w:p>
    <w:p w:rsidR="00203F12" w:rsidRDefault="00203F12" w:rsidP="00E604E4">
      <w:pPr>
        <w:rPr>
          <w:rtl/>
        </w:rPr>
      </w:pPr>
      <w:r>
        <w:rPr>
          <w:rFonts w:hint="cs"/>
          <w:rtl/>
        </w:rPr>
        <w:t xml:space="preserve">אתה נמצא עם </w:t>
      </w:r>
      <w:bookmarkStart w:id="39119" w:name="_ETM_Q102_636500"/>
      <w:bookmarkEnd w:id="39119"/>
      <w:r>
        <w:rPr>
          <w:rFonts w:hint="cs"/>
          <w:rtl/>
        </w:rPr>
        <w:t xml:space="preserve">ספר </w:t>
      </w:r>
      <w:r w:rsidR="008D5FB9">
        <w:rPr>
          <w:rFonts w:hint="cs"/>
          <w:rtl/>
        </w:rPr>
        <w:t>– – –</w:t>
      </w:r>
      <w:r>
        <w:rPr>
          <w:rFonts w:hint="cs"/>
          <w:rtl/>
        </w:rPr>
        <w:t xml:space="preserve"> </w:t>
      </w:r>
    </w:p>
    <w:p w:rsidR="00203F12" w:rsidRDefault="00203F12" w:rsidP="00E604E4">
      <w:pPr>
        <w:rPr>
          <w:rtl/>
        </w:rPr>
      </w:pPr>
      <w:bookmarkStart w:id="39120" w:name="_ETM_Q102_637877"/>
      <w:bookmarkStart w:id="39121" w:name="_ETM_Q102_637994"/>
      <w:bookmarkEnd w:id="39120"/>
      <w:bookmarkEnd w:id="39121"/>
    </w:p>
    <w:p w:rsidR="00203F12" w:rsidRDefault="00203F12" w:rsidP="00E604E4">
      <w:pPr>
        <w:pStyle w:val="af5"/>
        <w:keepNext/>
        <w:rPr>
          <w:rtl/>
        </w:rPr>
      </w:pPr>
      <w:bookmarkStart w:id="39122" w:name="ET_interruption_5156_113"/>
      <w:r w:rsidRPr="00CE0358">
        <w:rPr>
          <w:rStyle w:val="TagStyle"/>
          <w:rtl/>
        </w:rPr>
        <w:t xml:space="preserve"> &lt;&lt; קריאה &gt;&gt; </w:t>
      </w:r>
      <w:r>
        <w:rPr>
          <w:rtl/>
        </w:rPr>
        <w:t>דוד אמסלם (הליכוד):</w:t>
      </w:r>
      <w:r w:rsidRPr="00CE0358">
        <w:rPr>
          <w:rStyle w:val="TagStyle"/>
          <w:rtl/>
        </w:rPr>
        <w:t xml:space="preserve"> &lt;&lt; קריאה &gt;&gt;</w:t>
      </w:r>
      <w:r>
        <w:rPr>
          <w:rtl/>
        </w:rPr>
        <w:t xml:space="preserve"> </w:t>
      </w:r>
      <w:bookmarkEnd w:id="39122"/>
    </w:p>
    <w:p w:rsidR="00203F12" w:rsidRDefault="00203F12" w:rsidP="008D5FB9">
      <w:pPr>
        <w:rPr>
          <w:rtl/>
        </w:rPr>
      </w:pPr>
    </w:p>
    <w:p w:rsidR="00203F12" w:rsidRDefault="00203F12" w:rsidP="00E604E4">
      <w:pPr>
        <w:rPr>
          <w:rtl/>
        </w:rPr>
      </w:pPr>
      <w:r>
        <w:rPr>
          <w:rFonts w:hint="cs"/>
          <w:rtl/>
        </w:rPr>
        <w:t xml:space="preserve">אתה משקר ושקרן כרוני. </w:t>
      </w:r>
    </w:p>
    <w:p w:rsidR="00203F12" w:rsidRDefault="00203F12" w:rsidP="00E604E4">
      <w:pPr>
        <w:rPr>
          <w:rtl/>
        </w:rPr>
      </w:pPr>
      <w:bookmarkStart w:id="39123" w:name="_ETM_Q102_639292"/>
      <w:bookmarkStart w:id="39124" w:name="_ETM_Q102_639422"/>
      <w:bookmarkEnd w:id="39123"/>
      <w:bookmarkEnd w:id="39124"/>
    </w:p>
    <w:p w:rsidR="00203F12" w:rsidRDefault="00203F12" w:rsidP="00E604E4">
      <w:pPr>
        <w:pStyle w:val="-"/>
        <w:keepNext/>
        <w:rPr>
          <w:rtl/>
        </w:rPr>
      </w:pPr>
      <w:bookmarkStart w:id="39125" w:name="ET_speakercontinue_6192_114"/>
      <w:r w:rsidRPr="00D37377">
        <w:rPr>
          <w:rStyle w:val="TagStyle"/>
          <w:rtl/>
        </w:rPr>
        <w:t xml:space="preserve"> &lt;&lt; דובר_המשך &gt;&gt; </w:t>
      </w:r>
      <w:r>
        <w:rPr>
          <w:rtl/>
        </w:rPr>
        <w:t>שר הבינוי והשיכון זאב אלקין:</w:t>
      </w:r>
      <w:r w:rsidRPr="00D37377">
        <w:rPr>
          <w:rStyle w:val="TagStyle"/>
          <w:rtl/>
        </w:rPr>
        <w:t xml:space="preserve"> &lt;&lt; דובר_המשך &gt;&gt;</w:t>
      </w:r>
      <w:r>
        <w:rPr>
          <w:rtl/>
        </w:rPr>
        <w:t xml:space="preserve"> </w:t>
      </w:r>
      <w:bookmarkEnd w:id="39125"/>
    </w:p>
    <w:p w:rsidR="00203F12" w:rsidRDefault="00203F12" w:rsidP="008D5FB9">
      <w:pPr>
        <w:rPr>
          <w:rtl/>
        </w:rPr>
      </w:pPr>
    </w:p>
    <w:p w:rsidR="00203F12" w:rsidRDefault="00203F12" w:rsidP="00E604E4">
      <w:pPr>
        <w:rPr>
          <w:rtl/>
        </w:rPr>
      </w:pPr>
      <w:r>
        <w:rPr>
          <w:rFonts w:hint="cs"/>
          <w:rtl/>
        </w:rPr>
        <w:t xml:space="preserve">טוב </w:t>
      </w:r>
      <w:r w:rsidR="008D5FB9">
        <w:rPr>
          <w:rFonts w:hint="cs"/>
          <w:rtl/>
        </w:rPr>
        <w:t>– – –</w:t>
      </w:r>
      <w:r>
        <w:rPr>
          <w:rFonts w:hint="cs"/>
          <w:rtl/>
        </w:rPr>
        <w:t xml:space="preserve"> </w:t>
      </w:r>
    </w:p>
    <w:p w:rsidR="00203F12" w:rsidRDefault="00203F12" w:rsidP="00E604E4">
      <w:pPr>
        <w:rPr>
          <w:rtl/>
        </w:rPr>
      </w:pPr>
    </w:p>
    <w:p w:rsidR="00203F12" w:rsidRDefault="00203F12" w:rsidP="00E604E4">
      <w:pPr>
        <w:pStyle w:val="af5"/>
        <w:keepNext/>
        <w:rPr>
          <w:rtl/>
        </w:rPr>
      </w:pPr>
      <w:bookmarkStart w:id="39126" w:name="ET_interruption_5156_115"/>
      <w:r w:rsidRPr="00D37377">
        <w:rPr>
          <w:rStyle w:val="TagStyle"/>
          <w:rtl/>
        </w:rPr>
        <w:t xml:space="preserve"> &lt;&lt; קריאה &gt;&gt; </w:t>
      </w:r>
      <w:r>
        <w:rPr>
          <w:rtl/>
        </w:rPr>
        <w:t>דוד אמסלם (הליכוד):</w:t>
      </w:r>
      <w:r w:rsidRPr="00D37377">
        <w:rPr>
          <w:rStyle w:val="TagStyle"/>
          <w:rtl/>
        </w:rPr>
        <w:t xml:space="preserve"> &lt;&lt; קריאה &gt;&gt;</w:t>
      </w:r>
      <w:r>
        <w:rPr>
          <w:rtl/>
        </w:rPr>
        <w:t xml:space="preserve"> </w:t>
      </w:r>
      <w:bookmarkEnd w:id="39126"/>
    </w:p>
    <w:p w:rsidR="00203F12" w:rsidRDefault="00203F12" w:rsidP="008D5FB9">
      <w:pPr>
        <w:rPr>
          <w:rtl/>
        </w:rPr>
      </w:pPr>
    </w:p>
    <w:p w:rsidR="00203F12" w:rsidRDefault="00203F12" w:rsidP="00E604E4">
      <w:pPr>
        <w:rPr>
          <w:rtl/>
        </w:rPr>
      </w:pPr>
      <w:bookmarkStart w:id="39127" w:name="_ETM_Q102_641176"/>
      <w:bookmarkEnd w:id="39127"/>
      <w:r>
        <w:rPr>
          <w:rFonts w:hint="cs"/>
          <w:rtl/>
        </w:rPr>
        <w:t xml:space="preserve">לך אתה תסביר את כל הביזיון שלך. </w:t>
      </w:r>
      <w:bookmarkStart w:id="39128" w:name="_ETM_Q102_642032"/>
      <w:bookmarkEnd w:id="39128"/>
    </w:p>
    <w:p w:rsidR="00203F12" w:rsidRDefault="00203F12" w:rsidP="00E604E4">
      <w:pPr>
        <w:rPr>
          <w:rtl/>
        </w:rPr>
      </w:pPr>
      <w:bookmarkStart w:id="39129" w:name="_ETM_Q102_642187"/>
      <w:bookmarkEnd w:id="39129"/>
    </w:p>
    <w:p w:rsidR="00203F12" w:rsidRDefault="00203F12" w:rsidP="00E604E4">
      <w:pPr>
        <w:pStyle w:val="af6"/>
        <w:keepNext/>
        <w:rPr>
          <w:rtl/>
        </w:rPr>
      </w:pPr>
      <w:bookmarkStart w:id="39130" w:name="ET_yor_6204_116"/>
      <w:r w:rsidRPr="00D37377">
        <w:rPr>
          <w:rStyle w:val="TagStyle"/>
          <w:rtl/>
        </w:rPr>
        <w:t xml:space="preserve"> &lt;&lt; יור &gt;&gt; </w:t>
      </w:r>
      <w:r>
        <w:rPr>
          <w:rtl/>
        </w:rPr>
        <w:t>היו"ר מיקי לוי:</w:t>
      </w:r>
      <w:r w:rsidRPr="00D37377">
        <w:rPr>
          <w:rStyle w:val="TagStyle"/>
          <w:rtl/>
        </w:rPr>
        <w:t xml:space="preserve"> &lt;&lt; יור &gt;&gt;</w:t>
      </w:r>
      <w:r>
        <w:rPr>
          <w:rtl/>
        </w:rPr>
        <w:t xml:space="preserve"> </w:t>
      </w:r>
      <w:bookmarkEnd w:id="39130"/>
    </w:p>
    <w:p w:rsidR="00203F12" w:rsidRDefault="00203F12" w:rsidP="008D5FB9">
      <w:pPr>
        <w:rPr>
          <w:rtl/>
        </w:rPr>
      </w:pPr>
    </w:p>
    <w:p w:rsidR="00203F12" w:rsidRDefault="00203F12" w:rsidP="00E604E4">
      <w:pPr>
        <w:rPr>
          <w:rtl/>
        </w:rPr>
      </w:pPr>
      <w:bookmarkStart w:id="39131" w:name="_ETM_Q102_643605"/>
      <w:bookmarkEnd w:id="39131"/>
      <w:r>
        <w:rPr>
          <w:rFonts w:hint="cs"/>
          <w:rtl/>
        </w:rPr>
        <w:t xml:space="preserve">השר אלקין, תדבר לציבור. בבקשה לא לדבר עם חברי הכנסת, אני אודה לך. </w:t>
      </w:r>
      <w:bookmarkStart w:id="39132" w:name="_ETM_Q102_648905"/>
      <w:bookmarkEnd w:id="39132"/>
    </w:p>
    <w:p w:rsidR="00203F12" w:rsidRDefault="00203F12" w:rsidP="00E604E4">
      <w:pPr>
        <w:rPr>
          <w:rtl/>
        </w:rPr>
      </w:pPr>
    </w:p>
    <w:p w:rsidR="00203F12" w:rsidRDefault="00203F12" w:rsidP="00E604E4">
      <w:pPr>
        <w:pStyle w:val="af5"/>
        <w:keepNext/>
        <w:rPr>
          <w:rtl/>
        </w:rPr>
      </w:pPr>
      <w:bookmarkStart w:id="39133" w:name="ET_interruption_5156_117"/>
      <w:r w:rsidRPr="00D37377">
        <w:rPr>
          <w:rStyle w:val="TagStyle"/>
          <w:rtl/>
        </w:rPr>
        <w:t xml:space="preserve"> &lt;&lt; קריאה &gt;&gt; </w:t>
      </w:r>
      <w:r>
        <w:rPr>
          <w:rtl/>
        </w:rPr>
        <w:t>דוד אמסלם (הליכוד):</w:t>
      </w:r>
      <w:r w:rsidRPr="00D37377">
        <w:rPr>
          <w:rStyle w:val="TagStyle"/>
          <w:rtl/>
        </w:rPr>
        <w:t xml:space="preserve"> &lt;&lt; קריאה &gt;&gt;</w:t>
      </w:r>
      <w:r>
        <w:rPr>
          <w:rtl/>
        </w:rPr>
        <w:t xml:space="preserve"> </w:t>
      </w:r>
      <w:bookmarkEnd w:id="39133"/>
    </w:p>
    <w:p w:rsidR="00203F12" w:rsidRDefault="00203F12" w:rsidP="008D5FB9">
      <w:pPr>
        <w:rPr>
          <w:rtl/>
        </w:rPr>
      </w:pPr>
    </w:p>
    <w:p w:rsidR="00203F12" w:rsidRDefault="00203F12" w:rsidP="00E604E4">
      <w:pPr>
        <w:rPr>
          <w:rtl/>
        </w:rPr>
      </w:pPr>
      <w:r>
        <w:rPr>
          <w:rFonts w:hint="cs"/>
          <w:rtl/>
        </w:rPr>
        <w:t xml:space="preserve">תתבייש. </w:t>
      </w:r>
    </w:p>
    <w:p w:rsidR="00203F12" w:rsidRDefault="00203F12" w:rsidP="00E604E4">
      <w:pPr>
        <w:rPr>
          <w:rtl/>
        </w:rPr>
      </w:pPr>
    </w:p>
    <w:p w:rsidR="00203F12" w:rsidRDefault="00203F12" w:rsidP="00E604E4">
      <w:pPr>
        <w:pStyle w:val="af6"/>
        <w:keepNext/>
        <w:rPr>
          <w:rtl/>
        </w:rPr>
      </w:pPr>
      <w:bookmarkStart w:id="39134" w:name="ET_yor_6204_118"/>
      <w:r w:rsidRPr="00D37377">
        <w:rPr>
          <w:rStyle w:val="TagStyle"/>
          <w:rtl/>
        </w:rPr>
        <w:t xml:space="preserve"> &lt;&lt; יור &gt;&gt; </w:t>
      </w:r>
      <w:r>
        <w:rPr>
          <w:rtl/>
        </w:rPr>
        <w:t>היו"ר מיקי לוי:</w:t>
      </w:r>
      <w:r w:rsidRPr="00D37377">
        <w:rPr>
          <w:rStyle w:val="TagStyle"/>
          <w:rtl/>
        </w:rPr>
        <w:t xml:space="preserve"> &lt;&lt; יור &gt;&gt;</w:t>
      </w:r>
      <w:r>
        <w:rPr>
          <w:rtl/>
        </w:rPr>
        <w:t xml:space="preserve"> </w:t>
      </w:r>
      <w:bookmarkEnd w:id="39134"/>
    </w:p>
    <w:p w:rsidR="00203F12" w:rsidRDefault="00203F12" w:rsidP="008D5FB9">
      <w:pPr>
        <w:rPr>
          <w:rtl/>
        </w:rPr>
      </w:pPr>
    </w:p>
    <w:p w:rsidR="00203F12" w:rsidRDefault="00203F12" w:rsidP="006E2BA1">
      <w:pPr>
        <w:rPr>
          <w:rtl/>
        </w:rPr>
      </w:pPr>
      <w:r>
        <w:rPr>
          <w:rFonts w:hint="cs"/>
          <w:rtl/>
        </w:rPr>
        <w:t>שקט באולם</w:t>
      </w:r>
      <w:r w:rsidR="006E2BA1">
        <w:rPr>
          <w:rFonts w:hint="cs"/>
          <w:rtl/>
        </w:rPr>
        <w:t>.</w:t>
      </w:r>
      <w:r>
        <w:rPr>
          <w:rFonts w:hint="cs"/>
          <w:rtl/>
        </w:rPr>
        <w:t xml:space="preserve"> זהו. </w:t>
      </w:r>
      <w:bookmarkStart w:id="39135" w:name="_ETM_Q102_650595"/>
      <w:bookmarkEnd w:id="39135"/>
    </w:p>
    <w:p w:rsidR="00203F12" w:rsidRDefault="00203F12" w:rsidP="00E604E4">
      <w:pPr>
        <w:rPr>
          <w:rtl/>
        </w:rPr>
      </w:pPr>
      <w:bookmarkStart w:id="39136" w:name="_ETM_Q102_650820"/>
      <w:bookmarkEnd w:id="39136"/>
    </w:p>
    <w:p w:rsidR="00203F12" w:rsidRDefault="00203F12" w:rsidP="00E604E4">
      <w:pPr>
        <w:pStyle w:val="af5"/>
        <w:keepNext/>
        <w:rPr>
          <w:rtl/>
        </w:rPr>
      </w:pPr>
      <w:bookmarkStart w:id="39137" w:name="ET_interruption_5156_119"/>
      <w:r w:rsidRPr="001A6004">
        <w:rPr>
          <w:rStyle w:val="TagStyle"/>
          <w:rtl/>
        </w:rPr>
        <w:t xml:space="preserve"> &lt;&lt; קריאה &gt;&gt; </w:t>
      </w:r>
      <w:r>
        <w:rPr>
          <w:rtl/>
        </w:rPr>
        <w:t>דוד אמסלם (הליכוד):</w:t>
      </w:r>
      <w:r w:rsidRPr="001A6004">
        <w:rPr>
          <w:rStyle w:val="TagStyle"/>
          <w:rtl/>
        </w:rPr>
        <w:t xml:space="preserve"> &lt;&lt; קריאה &gt;&gt;</w:t>
      </w:r>
      <w:r>
        <w:rPr>
          <w:rtl/>
        </w:rPr>
        <w:t xml:space="preserve"> </w:t>
      </w:r>
      <w:bookmarkEnd w:id="39137"/>
    </w:p>
    <w:p w:rsidR="00203F12" w:rsidRDefault="00203F12" w:rsidP="008D5FB9">
      <w:pPr>
        <w:rPr>
          <w:rtl/>
        </w:rPr>
      </w:pPr>
    </w:p>
    <w:p w:rsidR="00203F12" w:rsidRDefault="00203F12" w:rsidP="006E2BA1">
      <w:pPr>
        <w:rPr>
          <w:rtl/>
        </w:rPr>
      </w:pPr>
      <w:r>
        <w:rPr>
          <w:rFonts w:hint="cs"/>
          <w:rtl/>
        </w:rPr>
        <w:t xml:space="preserve">המציאו אותו בליכוד. תראה איך הוא </w:t>
      </w:r>
      <w:bookmarkStart w:id="39138" w:name="_ETM_Q102_652642"/>
      <w:bookmarkEnd w:id="39138"/>
      <w:r>
        <w:rPr>
          <w:rFonts w:hint="cs"/>
          <w:rtl/>
        </w:rPr>
        <w:t>מדבר</w:t>
      </w:r>
      <w:r w:rsidR="006E2BA1">
        <w:rPr>
          <w:rFonts w:hint="cs"/>
          <w:rtl/>
        </w:rPr>
        <w:t>.</w:t>
      </w:r>
      <w:r>
        <w:rPr>
          <w:rFonts w:hint="cs"/>
          <w:rtl/>
        </w:rPr>
        <w:t xml:space="preserve"> מי היה יודע מי אתה בכלל?</w:t>
      </w:r>
    </w:p>
    <w:p w:rsidR="00203F12" w:rsidRDefault="00203F12" w:rsidP="00E604E4">
      <w:pPr>
        <w:rPr>
          <w:rtl/>
        </w:rPr>
      </w:pPr>
      <w:bookmarkStart w:id="39139" w:name="_ETM_Q102_652635"/>
      <w:bookmarkStart w:id="39140" w:name="_ETM_Q102_652768"/>
      <w:bookmarkEnd w:id="39139"/>
      <w:bookmarkEnd w:id="39140"/>
    </w:p>
    <w:p w:rsidR="00203F12" w:rsidRDefault="00203F12" w:rsidP="00E604E4">
      <w:pPr>
        <w:pStyle w:val="af6"/>
        <w:keepNext/>
        <w:rPr>
          <w:rtl/>
        </w:rPr>
      </w:pPr>
      <w:bookmarkStart w:id="39141" w:name="ET_yor_6204_120"/>
      <w:r w:rsidRPr="001A6004">
        <w:rPr>
          <w:rStyle w:val="TagStyle"/>
          <w:rtl/>
        </w:rPr>
        <w:lastRenderedPageBreak/>
        <w:t xml:space="preserve"> &lt;&lt; יור &gt;&gt; </w:t>
      </w:r>
      <w:r>
        <w:rPr>
          <w:rtl/>
        </w:rPr>
        <w:t>היו"ר מיקי לוי:</w:t>
      </w:r>
      <w:r w:rsidRPr="001A6004">
        <w:rPr>
          <w:rStyle w:val="TagStyle"/>
          <w:rtl/>
        </w:rPr>
        <w:t xml:space="preserve"> &lt;&lt; יור &gt;&gt;</w:t>
      </w:r>
      <w:r>
        <w:rPr>
          <w:rtl/>
        </w:rPr>
        <w:t xml:space="preserve"> </w:t>
      </w:r>
      <w:bookmarkEnd w:id="39141"/>
    </w:p>
    <w:p w:rsidR="00203F12" w:rsidRDefault="00203F12" w:rsidP="008D5FB9">
      <w:pPr>
        <w:rPr>
          <w:rtl/>
        </w:rPr>
      </w:pPr>
    </w:p>
    <w:p w:rsidR="00203F12" w:rsidRDefault="00203F12" w:rsidP="00E604E4">
      <w:pPr>
        <w:rPr>
          <w:rtl/>
        </w:rPr>
      </w:pPr>
      <w:r>
        <w:rPr>
          <w:rFonts w:hint="cs"/>
          <w:rtl/>
        </w:rPr>
        <w:t>ת</w:t>
      </w:r>
      <w:bookmarkStart w:id="39142" w:name="_ETM_Q102_654163"/>
      <w:bookmarkEnd w:id="39142"/>
      <w:r>
        <w:rPr>
          <w:rFonts w:hint="cs"/>
          <w:rtl/>
        </w:rPr>
        <w:t>ודה. חבר הכנסת אמסלם</w:t>
      </w:r>
      <w:bookmarkStart w:id="39143" w:name="_ETM_Q102_653053"/>
      <w:bookmarkEnd w:id="39143"/>
      <w:r>
        <w:rPr>
          <w:rFonts w:hint="cs"/>
          <w:rtl/>
        </w:rPr>
        <w:t xml:space="preserve"> </w:t>
      </w:r>
      <w:r w:rsidR="008D5FB9">
        <w:rPr>
          <w:rFonts w:hint="cs"/>
          <w:rtl/>
        </w:rPr>
        <w:t>– – –</w:t>
      </w:r>
      <w:r>
        <w:rPr>
          <w:rFonts w:hint="cs"/>
          <w:rtl/>
        </w:rPr>
        <w:t xml:space="preserve"> </w:t>
      </w:r>
    </w:p>
    <w:p w:rsidR="00203F12" w:rsidRDefault="00203F12" w:rsidP="00E604E4">
      <w:pPr>
        <w:rPr>
          <w:rtl/>
        </w:rPr>
      </w:pPr>
      <w:bookmarkStart w:id="39144" w:name="_ETM_Q102_654345"/>
      <w:bookmarkStart w:id="39145" w:name="_ETM_Q102_654463"/>
      <w:bookmarkEnd w:id="39144"/>
      <w:bookmarkEnd w:id="39145"/>
    </w:p>
    <w:p w:rsidR="00203F12" w:rsidRDefault="00203F12" w:rsidP="00E604E4">
      <w:pPr>
        <w:pStyle w:val="-"/>
        <w:keepNext/>
        <w:rPr>
          <w:rtl/>
        </w:rPr>
      </w:pPr>
      <w:r w:rsidRPr="001A6004">
        <w:rPr>
          <w:rStyle w:val="TagStyle"/>
          <w:rtl/>
        </w:rPr>
        <w:t xml:space="preserve"> &lt;&lt; דובר_המשך &gt;&gt; </w:t>
      </w:r>
      <w:r>
        <w:rPr>
          <w:rtl/>
        </w:rPr>
        <w:t>שר הבינוי והשיכון זאב אלקין:</w:t>
      </w:r>
      <w:r w:rsidRPr="001A6004">
        <w:rPr>
          <w:rStyle w:val="TagStyle"/>
          <w:rtl/>
        </w:rPr>
        <w:t xml:space="preserve"> &lt;&lt; דובר_המשך &gt;&gt;</w:t>
      </w:r>
      <w:r>
        <w:rPr>
          <w:rtl/>
        </w:rPr>
        <w:t xml:space="preserve"> </w:t>
      </w:r>
    </w:p>
    <w:p w:rsidR="00203F12" w:rsidRDefault="00203F12" w:rsidP="008D5FB9">
      <w:pPr>
        <w:rPr>
          <w:rtl/>
        </w:rPr>
      </w:pPr>
    </w:p>
    <w:p w:rsidR="00203F12" w:rsidRDefault="00203F12" w:rsidP="00E604E4">
      <w:pPr>
        <w:rPr>
          <w:rtl/>
        </w:rPr>
      </w:pPr>
      <w:bookmarkStart w:id="39146" w:name="_ETM_Q102_655904"/>
      <w:bookmarkEnd w:id="39146"/>
      <w:r>
        <w:rPr>
          <w:rFonts w:hint="cs"/>
          <w:rtl/>
        </w:rPr>
        <w:t>אני מתנצל, חבר הכנסת אמסלם, כנראה</w:t>
      </w:r>
      <w:bookmarkStart w:id="39147" w:name="_ETM_Q102_647816"/>
      <w:bookmarkEnd w:id="39147"/>
      <w:r>
        <w:rPr>
          <w:rFonts w:hint="cs"/>
          <w:rtl/>
        </w:rPr>
        <w:t xml:space="preserve"> שהסיפור</w:t>
      </w:r>
      <w:r>
        <w:rPr>
          <w:rtl/>
        </w:rPr>
        <w:t xml:space="preserve"> </w:t>
      </w:r>
      <w:r>
        <w:rPr>
          <w:rFonts w:hint="cs"/>
          <w:rtl/>
        </w:rPr>
        <w:t xml:space="preserve">שסיפרתי פגע בנקודה כאובה, לפי רמת הצעקות. </w:t>
      </w:r>
    </w:p>
    <w:p w:rsidR="00203F12" w:rsidRDefault="00203F12" w:rsidP="00E604E4">
      <w:pPr>
        <w:rPr>
          <w:rtl/>
        </w:rPr>
      </w:pPr>
      <w:bookmarkStart w:id="39148" w:name="_ETM_Q102_657695"/>
      <w:bookmarkStart w:id="39149" w:name="_ETM_Q102_657822"/>
      <w:bookmarkEnd w:id="39148"/>
      <w:bookmarkEnd w:id="39149"/>
    </w:p>
    <w:p w:rsidR="00203F12" w:rsidRDefault="00203F12" w:rsidP="00E604E4">
      <w:pPr>
        <w:pStyle w:val="af5"/>
        <w:keepNext/>
        <w:rPr>
          <w:rtl/>
        </w:rPr>
      </w:pPr>
      <w:bookmarkStart w:id="39150" w:name="ET_interruption_5156_122"/>
      <w:r w:rsidRPr="001A6004">
        <w:rPr>
          <w:rStyle w:val="TagStyle"/>
          <w:rtl/>
        </w:rPr>
        <w:t xml:space="preserve"> &lt;&lt; קריאה &gt;&gt; </w:t>
      </w:r>
      <w:r>
        <w:rPr>
          <w:rtl/>
        </w:rPr>
        <w:t>דוד אמסלם (הליכוד):</w:t>
      </w:r>
      <w:r w:rsidRPr="001A6004">
        <w:rPr>
          <w:rStyle w:val="TagStyle"/>
          <w:rtl/>
        </w:rPr>
        <w:t xml:space="preserve"> &lt;&lt; קריאה &gt;&gt;</w:t>
      </w:r>
      <w:r>
        <w:rPr>
          <w:rtl/>
        </w:rPr>
        <w:t xml:space="preserve"> </w:t>
      </w:r>
      <w:bookmarkEnd w:id="39150"/>
    </w:p>
    <w:p w:rsidR="00203F12" w:rsidRDefault="00203F12" w:rsidP="008D5FB9">
      <w:pPr>
        <w:rPr>
          <w:rtl/>
        </w:rPr>
      </w:pPr>
    </w:p>
    <w:p w:rsidR="00203F12" w:rsidRDefault="00203F12" w:rsidP="00E604E4">
      <w:pPr>
        <w:rPr>
          <w:rtl/>
        </w:rPr>
      </w:pPr>
      <w:bookmarkStart w:id="39151" w:name="_ETM_Q102_660507"/>
      <w:bookmarkEnd w:id="39151"/>
      <w:r>
        <w:rPr>
          <w:rFonts w:hint="cs"/>
          <w:rtl/>
        </w:rPr>
        <w:t>דרך אגב,</w:t>
      </w:r>
      <w:bookmarkStart w:id="39152" w:name="_ETM_Q102_661759"/>
      <w:bookmarkEnd w:id="39152"/>
      <w:r>
        <w:rPr>
          <w:rFonts w:hint="cs"/>
          <w:rtl/>
        </w:rPr>
        <w:t xml:space="preserve"> גם אם אני לא יודע מה זה הספר הכחול זה בסדר, למרות שזה שקר. </w:t>
      </w:r>
      <w:bookmarkStart w:id="39153" w:name="_ETM_Q102_665138"/>
      <w:bookmarkEnd w:id="39153"/>
    </w:p>
    <w:p w:rsidR="00203F12" w:rsidRDefault="00203F12" w:rsidP="00E604E4">
      <w:pPr>
        <w:rPr>
          <w:rtl/>
        </w:rPr>
      </w:pPr>
      <w:bookmarkStart w:id="39154" w:name="_ETM_Q102_665273"/>
      <w:bookmarkEnd w:id="39154"/>
    </w:p>
    <w:p w:rsidR="00203F12" w:rsidRDefault="00203F12" w:rsidP="00E604E4">
      <w:pPr>
        <w:pStyle w:val="af5"/>
        <w:keepNext/>
        <w:rPr>
          <w:rtl/>
        </w:rPr>
      </w:pPr>
      <w:bookmarkStart w:id="39155" w:name="ET_interruption_6044_123"/>
      <w:r w:rsidRPr="00805648">
        <w:rPr>
          <w:rStyle w:val="TagStyle"/>
          <w:rtl/>
        </w:rPr>
        <w:t xml:space="preserve"> &lt;&lt; קריאה &gt;&gt; </w:t>
      </w:r>
      <w:r>
        <w:rPr>
          <w:rtl/>
        </w:rPr>
        <w:t>אוריאל בוסו (ש"ס):</w:t>
      </w:r>
      <w:r w:rsidRPr="00805648">
        <w:rPr>
          <w:rStyle w:val="TagStyle"/>
          <w:rtl/>
        </w:rPr>
        <w:t xml:space="preserve"> &lt;&lt; קריאה &gt;&gt;</w:t>
      </w:r>
      <w:r>
        <w:rPr>
          <w:rtl/>
        </w:rPr>
        <w:t xml:space="preserve"> </w:t>
      </w:r>
      <w:bookmarkEnd w:id="39155"/>
    </w:p>
    <w:p w:rsidR="00203F12" w:rsidRDefault="00203F12" w:rsidP="008D5FB9">
      <w:pPr>
        <w:rPr>
          <w:rtl/>
        </w:rPr>
      </w:pPr>
    </w:p>
    <w:p w:rsidR="00203F12" w:rsidRDefault="008D5FB9" w:rsidP="00E604E4">
      <w:pPr>
        <w:rPr>
          <w:rtl/>
        </w:rPr>
      </w:pPr>
      <w:bookmarkStart w:id="39156" w:name="_ETM_Q102_668125"/>
      <w:bookmarkEnd w:id="39156"/>
      <w:r>
        <w:rPr>
          <w:rFonts w:hint="cs"/>
          <w:rtl/>
        </w:rPr>
        <w:t>– – –</w:t>
      </w:r>
      <w:r w:rsidR="00203F12">
        <w:rPr>
          <w:rFonts w:hint="cs"/>
          <w:rtl/>
        </w:rPr>
        <w:t xml:space="preserve"> לא היית רומס אותו אחרי שבעה חודשים. </w:t>
      </w:r>
    </w:p>
    <w:p w:rsidR="00203F12" w:rsidRDefault="00203F12" w:rsidP="00E604E4">
      <w:pPr>
        <w:rPr>
          <w:rtl/>
        </w:rPr>
      </w:pPr>
    </w:p>
    <w:p w:rsidR="00203F12" w:rsidRDefault="00203F12" w:rsidP="00E604E4">
      <w:pPr>
        <w:pStyle w:val="af5"/>
        <w:keepNext/>
        <w:rPr>
          <w:rtl/>
        </w:rPr>
      </w:pPr>
      <w:bookmarkStart w:id="39157" w:name="ET_interruption_5802_125"/>
      <w:r w:rsidRPr="00805648">
        <w:rPr>
          <w:rStyle w:val="TagStyle"/>
          <w:rtl/>
        </w:rPr>
        <w:t xml:space="preserve"> &lt;&lt; קריאה &gt;&gt; </w:t>
      </w:r>
      <w:r>
        <w:rPr>
          <w:rtl/>
        </w:rPr>
        <w:t>שלמה קרעי (הליכוד):</w:t>
      </w:r>
      <w:r w:rsidRPr="00805648">
        <w:rPr>
          <w:rStyle w:val="TagStyle"/>
          <w:rtl/>
        </w:rPr>
        <w:t xml:space="preserve"> &lt;&lt; קריאה &gt;&gt;</w:t>
      </w:r>
      <w:r>
        <w:rPr>
          <w:rtl/>
        </w:rPr>
        <w:t xml:space="preserve"> </w:t>
      </w:r>
      <w:bookmarkEnd w:id="39157"/>
    </w:p>
    <w:p w:rsidR="00203F12" w:rsidRDefault="00203F12" w:rsidP="008D5FB9">
      <w:pPr>
        <w:rPr>
          <w:rtl/>
        </w:rPr>
      </w:pPr>
    </w:p>
    <w:p w:rsidR="00203F12" w:rsidRDefault="00203F12" w:rsidP="00E604E4">
      <w:pPr>
        <w:rPr>
          <w:rtl/>
        </w:rPr>
      </w:pPr>
      <w:r>
        <w:rPr>
          <w:rFonts w:hint="cs"/>
          <w:rtl/>
        </w:rPr>
        <w:t xml:space="preserve">אתם שכחתם מה זה התורה, מה זה המסורת. </w:t>
      </w:r>
      <w:bookmarkStart w:id="39158" w:name="_ETM_Q102_676307"/>
      <w:bookmarkEnd w:id="39158"/>
      <w:r>
        <w:rPr>
          <w:rFonts w:hint="cs"/>
          <w:rtl/>
        </w:rPr>
        <w:t>אתה מדבר על הספר הכחול?</w:t>
      </w:r>
    </w:p>
    <w:p w:rsidR="00203F12" w:rsidRDefault="00203F12" w:rsidP="00E604E4">
      <w:pPr>
        <w:rPr>
          <w:rtl/>
        </w:rPr>
      </w:pPr>
    </w:p>
    <w:p w:rsidR="00203F12" w:rsidRDefault="00203F12" w:rsidP="00E604E4">
      <w:pPr>
        <w:pStyle w:val="af5"/>
        <w:keepNext/>
        <w:rPr>
          <w:rtl/>
        </w:rPr>
      </w:pPr>
      <w:bookmarkStart w:id="39159" w:name="ET_interruption_5156_126"/>
      <w:r w:rsidRPr="00733791">
        <w:rPr>
          <w:rStyle w:val="TagStyle"/>
          <w:rtl/>
        </w:rPr>
        <w:t xml:space="preserve"> &lt;&lt; קריאה &gt;&gt; </w:t>
      </w:r>
      <w:r>
        <w:rPr>
          <w:rtl/>
        </w:rPr>
        <w:t>דוד אמסלם (הליכוד):</w:t>
      </w:r>
      <w:r w:rsidRPr="00733791">
        <w:rPr>
          <w:rStyle w:val="TagStyle"/>
          <w:rtl/>
        </w:rPr>
        <w:t xml:space="preserve"> &lt;&lt; קריאה &gt;&gt;</w:t>
      </w:r>
      <w:r>
        <w:rPr>
          <w:rtl/>
        </w:rPr>
        <w:t xml:space="preserve"> </w:t>
      </w:r>
      <w:bookmarkEnd w:id="39159"/>
    </w:p>
    <w:p w:rsidR="00203F12" w:rsidRDefault="00203F12" w:rsidP="008D5FB9">
      <w:pPr>
        <w:rPr>
          <w:rtl/>
        </w:rPr>
      </w:pPr>
    </w:p>
    <w:p w:rsidR="00203F12" w:rsidRDefault="00203F12" w:rsidP="00E604E4">
      <w:pPr>
        <w:rPr>
          <w:rtl/>
        </w:rPr>
      </w:pPr>
      <w:bookmarkStart w:id="39160" w:name="_ETM_Q102_676011"/>
      <w:bookmarkEnd w:id="39160"/>
      <w:r>
        <w:rPr>
          <w:rFonts w:hint="cs"/>
          <w:rtl/>
        </w:rPr>
        <w:t xml:space="preserve">הספר האדום </w:t>
      </w:r>
      <w:r w:rsidR="008D5FB9">
        <w:rPr>
          <w:rFonts w:hint="cs"/>
          <w:rtl/>
        </w:rPr>
        <w:t>– – –</w:t>
      </w:r>
      <w:r>
        <w:rPr>
          <w:rFonts w:hint="cs"/>
          <w:rtl/>
        </w:rPr>
        <w:t xml:space="preserve"> יש</w:t>
      </w:r>
      <w:bookmarkStart w:id="39161" w:name="_ETM_Q102_682796"/>
      <w:bookmarkEnd w:id="39161"/>
      <w:r>
        <w:rPr>
          <w:rFonts w:hint="cs"/>
          <w:rtl/>
        </w:rPr>
        <w:t xml:space="preserve"> ספר אדום, צהוב </w:t>
      </w:r>
      <w:r w:rsidR="008D5FB9">
        <w:rPr>
          <w:rFonts w:hint="cs"/>
          <w:rtl/>
        </w:rPr>
        <w:t>– – –</w:t>
      </w:r>
      <w:r>
        <w:rPr>
          <w:rFonts w:hint="cs"/>
          <w:rtl/>
        </w:rPr>
        <w:t xml:space="preserve"> </w:t>
      </w:r>
    </w:p>
    <w:p w:rsidR="00203F12" w:rsidRDefault="00203F12" w:rsidP="00E604E4">
      <w:pPr>
        <w:rPr>
          <w:rtl/>
        </w:rPr>
      </w:pPr>
      <w:bookmarkStart w:id="39162" w:name="_ETM_Q102_680608"/>
      <w:bookmarkStart w:id="39163" w:name="_ETM_Q102_680722"/>
      <w:bookmarkEnd w:id="39162"/>
      <w:bookmarkEnd w:id="39163"/>
    </w:p>
    <w:p w:rsidR="00203F12" w:rsidRDefault="00203F12" w:rsidP="00E604E4">
      <w:pPr>
        <w:pStyle w:val="af5"/>
        <w:keepNext/>
        <w:rPr>
          <w:rtl/>
        </w:rPr>
      </w:pPr>
      <w:bookmarkStart w:id="39164" w:name="ET_interruption_5802_127"/>
      <w:r w:rsidRPr="00733791">
        <w:rPr>
          <w:rStyle w:val="TagStyle"/>
          <w:rtl/>
        </w:rPr>
        <w:t xml:space="preserve"> &lt;&lt; קריאה &gt;&gt; </w:t>
      </w:r>
      <w:r>
        <w:rPr>
          <w:rtl/>
        </w:rPr>
        <w:t>שלמה קרעי (הליכוד):</w:t>
      </w:r>
      <w:r w:rsidRPr="00733791">
        <w:rPr>
          <w:rStyle w:val="TagStyle"/>
          <w:rtl/>
        </w:rPr>
        <w:t xml:space="preserve"> &lt;&lt; קריאה &gt;&gt;</w:t>
      </w:r>
      <w:r>
        <w:rPr>
          <w:rtl/>
        </w:rPr>
        <w:t xml:space="preserve"> </w:t>
      </w:r>
      <w:bookmarkEnd w:id="39164"/>
    </w:p>
    <w:p w:rsidR="00203F12" w:rsidRDefault="00203F12" w:rsidP="008D5FB9">
      <w:pPr>
        <w:rPr>
          <w:rtl/>
        </w:rPr>
      </w:pPr>
    </w:p>
    <w:p w:rsidR="00203F12" w:rsidRDefault="00203F12" w:rsidP="00E604E4">
      <w:pPr>
        <w:rPr>
          <w:rtl/>
        </w:rPr>
      </w:pPr>
      <w:bookmarkStart w:id="39165" w:name="_ETM_Q102_683486"/>
      <w:bookmarkStart w:id="39166" w:name="_ETM_Q102_683749"/>
      <w:bookmarkStart w:id="39167" w:name="_ETM_Q102_683873"/>
      <w:bookmarkEnd w:id="39165"/>
      <w:bookmarkEnd w:id="39166"/>
      <w:bookmarkEnd w:id="39167"/>
      <w:r>
        <w:rPr>
          <w:rFonts w:hint="cs"/>
          <w:rtl/>
        </w:rPr>
        <w:t xml:space="preserve">תכף תחלקו פנקסים אדומים </w:t>
      </w:r>
      <w:bookmarkStart w:id="39168" w:name="_ETM_Q102_685903"/>
      <w:bookmarkEnd w:id="39168"/>
      <w:r w:rsidR="008D5FB9">
        <w:rPr>
          <w:rFonts w:hint="cs"/>
          <w:rtl/>
        </w:rPr>
        <w:t>– – –</w:t>
      </w:r>
      <w:r>
        <w:rPr>
          <w:rFonts w:hint="cs"/>
          <w:rtl/>
        </w:rPr>
        <w:t xml:space="preserve"> בחלשים פגעתם. </w:t>
      </w:r>
    </w:p>
    <w:p w:rsidR="00203F12" w:rsidRDefault="00203F12" w:rsidP="00E604E4">
      <w:pPr>
        <w:rPr>
          <w:rtl/>
        </w:rPr>
      </w:pPr>
    </w:p>
    <w:p w:rsidR="00203F12" w:rsidRDefault="00203F12" w:rsidP="00E604E4">
      <w:pPr>
        <w:pStyle w:val="af6"/>
        <w:keepNext/>
        <w:rPr>
          <w:rtl/>
        </w:rPr>
      </w:pPr>
      <w:bookmarkStart w:id="39169" w:name="ET_yor_6204_128"/>
      <w:r w:rsidRPr="00807567">
        <w:rPr>
          <w:rStyle w:val="TagStyle"/>
          <w:rtl/>
        </w:rPr>
        <w:t xml:space="preserve"> &lt;&lt; יור &gt;&gt; </w:t>
      </w:r>
      <w:r>
        <w:rPr>
          <w:rtl/>
        </w:rPr>
        <w:t>היו"ר מיקי לוי:</w:t>
      </w:r>
      <w:r w:rsidRPr="00807567">
        <w:rPr>
          <w:rStyle w:val="TagStyle"/>
          <w:rtl/>
        </w:rPr>
        <w:t xml:space="preserve"> &lt;&lt; יור &gt;&gt;</w:t>
      </w:r>
      <w:r>
        <w:rPr>
          <w:rtl/>
        </w:rPr>
        <w:t xml:space="preserve"> </w:t>
      </w:r>
      <w:bookmarkEnd w:id="39169"/>
    </w:p>
    <w:p w:rsidR="00203F12" w:rsidRDefault="00203F12" w:rsidP="008D5FB9">
      <w:pPr>
        <w:rPr>
          <w:rtl/>
        </w:rPr>
      </w:pPr>
    </w:p>
    <w:p w:rsidR="00203F12" w:rsidRDefault="00203F12" w:rsidP="00E604E4">
      <w:pPr>
        <w:rPr>
          <w:rtl/>
        </w:rPr>
      </w:pPr>
      <w:r>
        <w:rPr>
          <w:rFonts w:hint="cs"/>
          <w:rtl/>
        </w:rPr>
        <w:t xml:space="preserve">חבר הכנסת קרעי, תודה. </w:t>
      </w:r>
    </w:p>
    <w:p w:rsidR="00203F12" w:rsidRDefault="00203F12" w:rsidP="00E604E4">
      <w:pPr>
        <w:rPr>
          <w:rtl/>
        </w:rPr>
      </w:pPr>
    </w:p>
    <w:p w:rsidR="00203F12" w:rsidRDefault="00203F12" w:rsidP="00E604E4">
      <w:pPr>
        <w:pStyle w:val="af5"/>
        <w:keepNext/>
        <w:rPr>
          <w:rtl/>
        </w:rPr>
      </w:pPr>
      <w:bookmarkStart w:id="39170" w:name="ET_interruption_5802_129"/>
      <w:r w:rsidRPr="00807567">
        <w:rPr>
          <w:rStyle w:val="TagStyle"/>
          <w:rtl/>
        </w:rPr>
        <w:t xml:space="preserve"> &lt;&lt; קריאה &gt;&gt; </w:t>
      </w:r>
      <w:r>
        <w:rPr>
          <w:rtl/>
        </w:rPr>
        <w:t>שלמה קרעי (הליכוד):</w:t>
      </w:r>
      <w:r w:rsidRPr="00807567">
        <w:rPr>
          <w:rStyle w:val="TagStyle"/>
          <w:rtl/>
        </w:rPr>
        <w:t xml:space="preserve"> &lt;&lt; קריאה &gt;&gt;</w:t>
      </w:r>
      <w:r>
        <w:rPr>
          <w:rtl/>
        </w:rPr>
        <w:t xml:space="preserve"> </w:t>
      </w:r>
      <w:bookmarkEnd w:id="39170"/>
    </w:p>
    <w:p w:rsidR="00203F12" w:rsidRDefault="00203F12" w:rsidP="008D5FB9">
      <w:pPr>
        <w:rPr>
          <w:rtl/>
        </w:rPr>
      </w:pPr>
    </w:p>
    <w:p w:rsidR="00203F12" w:rsidRDefault="00203F12" w:rsidP="00E604E4">
      <w:pPr>
        <w:rPr>
          <w:rtl/>
        </w:rPr>
      </w:pPr>
      <w:r>
        <w:rPr>
          <w:rFonts w:hint="cs"/>
          <w:rtl/>
        </w:rPr>
        <w:t xml:space="preserve">הספר </w:t>
      </w:r>
      <w:bookmarkStart w:id="39171" w:name="_ETM_Q102_692559"/>
      <w:bookmarkEnd w:id="39171"/>
      <w:r>
        <w:rPr>
          <w:rFonts w:hint="cs"/>
          <w:rtl/>
        </w:rPr>
        <w:t xml:space="preserve">הכחול, זה מה שמעניין. </w:t>
      </w:r>
    </w:p>
    <w:p w:rsidR="00203F12" w:rsidRDefault="00203F12" w:rsidP="00E604E4">
      <w:pPr>
        <w:rPr>
          <w:rtl/>
        </w:rPr>
      </w:pPr>
    </w:p>
    <w:p w:rsidR="00203F12" w:rsidRDefault="00203F12" w:rsidP="00E604E4">
      <w:pPr>
        <w:pStyle w:val="af6"/>
        <w:keepNext/>
        <w:rPr>
          <w:rtl/>
        </w:rPr>
      </w:pPr>
      <w:r w:rsidRPr="00807567">
        <w:rPr>
          <w:rStyle w:val="TagStyle"/>
          <w:rtl/>
        </w:rPr>
        <w:t xml:space="preserve"> &lt;&lt; יור &gt;&gt; </w:t>
      </w:r>
      <w:r>
        <w:rPr>
          <w:rtl/>
        </w:rPr>
        <w:t>היו"ר מיקי לוי:</w:t>
      </w:r>
      <w:r w:rsidRPr="00807567">
        <w:rPr>
          <w:rStyle w:val="TagStyle"/>
          <w:rtl/>
        </w:rPr>
        <w:t xml:space="preserve"> &lt;&lt; יור &gt;&gt;</w:t>
      </w:r>
      <w:r>
        <w:rPr>
          <w:rtl/>
        </w:rPr>
        <w:t xml:space="preserve"> </w:t>
      </w:r>
    </w:p>
    <w:p w:rsidR="00203F12" w:rsidRDefault="00203F12" w:rsidP="008D5FB9">
      <w:pPr>
        <w:rPr>
          <w:rtl/>
        </w:rPr>
      </w:pPr>
    </w:p>
    <w:p w:rsidR="00203F12" w:rsidRDefault="00203F12" w:rsidP="008D5FB9">
      <w:pPr>
        <w:rPr>
          <w:rtl/>
        </w:rPr>
      </w:pPr>
      <w:r>
        <w:rPr>
          <w:rFonts w:hint="cs"/>
          <w:rtl/>
        </w:rPr>
        <w:t>חבר הכנסת קרעי, תודה.</w:t>
      </w:r>
      <w:r>
        <w:rPr>
          <w:rtl/>
        </w:rPr>
        <w:t xml:space="preserve"> </w:t>
      </w:r>
    </w:p>
    <w:p w:rsidR="00203F12" w:rsidRDefault="00203F12" w:rsidP="00E604E4">
      <w:pPr>
        <w:rPr>
          <w:rtl/>
        </w:rPr>
      </w:pPr>
      <w:bookmarkStart w:id="39172" w:name="_ETM_Q102_698046"/>
      <w:bookmarkStart w:id="39173" w:name="_ETM_Q102_698185"/>
      <w:bookmarkEnd w:id="39172"/>
      <w:bookmarkEnd w:id="39173"/>
    </w:p>
    <w:p w:rsidR="00203F12" w:rsidRDefault="00203F12" w:rsidP="00E604E4">
      <w:pPr>
        <w:pStyle w:val="-"/>
        <w:keepNext/>
        <w:rPr>
          <w:rtl/>
        </w:rPr>
      </w:pPr>
      <w:bookmarkStart w:id="39174" w:name="ET_speakercontinue_6192_131"/>
      <w:r w:rsidRPr="00807567">
        <w:rPr>
          <w:rStyle w:val="TagStyle"/>
          <w:rtl/>
        </w:rPr>
        <w:t xml:space="preserve"> &lt;&lt; דובר_המשך &gt;&gt; </w:t>
      </w:r>
      <w:r>
        <w:rPr>
          <w:rtl/>
        </w:rPr>
        <w:t>שר הבינוי והשיכון זאב אלקין:</w:t>
      </w:r>
      <w:r w:rsidRPr="00807567">
        <w:rPr>
          <w:rStyle w:val="TagStyle"/>
          <w:rtl/>
        </w:rPr>
        <w:t xml:space="preserve"> &lt;&lt; דובר_המשך &gt;&gt;</w:t>
      </w:r>
      <w:r>
        <w:rPr>
          <w:rtl/>
        </w:rPr>
        <w:t xml:space="preserve"> </w:t>
      </w:r>
      <w:bookmarkEnd w:id="39174"/>
    </w:p>
    <w:p w:rsidR="00203F12" w:rsidRDefault="00203F12" w:rsidP="008D5FB9">
      <w:pPr>
        <w:rPr>
          <w:rtl/>
        </w:rPr>
      </w:pPr>
    </w:p>
    <w:p w:rsidR="00203F12" w:rsidRDefault="00203F12" w:rsidP="00E604E4">
      <w:pPr>
        <w:rPr>
          <w:rtl/>
        </w:rPr>
      </w:pPr>
      <w:bookmarkStart w:id="39175" w:name="_ETM_Q102_699400"/>
      <w:bookmarkEnd w:id="39175"/>
      <w:r>
        <w:rPr>
          <w:rFonts w:hint="cs"/>
          <w:rtl/>
        </w:rPr>
        <w:t>אבל עוד פעם, אדוני היושב-ראש, אני לא מתפלא. אם אפילו הנשיא מטעם</w:t>
      </w:r>
      <w:bookmarkStart w:id="39176" w:name="_ETM_Q102_702277"/>
      <w:bookmarkEnd w:id="39176"/>
      <w:r>
        <w:rPr>
          <w:rFonts w:hint="cs"/>
          <w:rtl/>
        </w:rPr>
        <w:t xml:space="preserve"> תנועת הליכוד חטף פה מחבר הכנסת קרעי, אז אנוכי הקטן</w:t>
      </w:r>
      <w:bookmarkStart w:id="39177" w:name="_ETM_Q102_705500"/>
      <w:bookmarkEnd w:id="39177"/>
      <w:r>
        <w:rPr>
          <w:rFonts w:hint="cs"/>
          <w:rtl/>
        </w:rPr>
        <w:t xml:space="preserve">, מה אני, כן? קטונתי. </w:t>
      </w:r>
    </w:p>
    <w:p w:rsidR="00203F12" w:rsidRDefault="00203F12" w:rsidP="00E604E4">
      <w:pPr>
        <w:rPr>
          <w:rtl/>
        </w:rPr>
      </w:pPr>
      <w:bookmarkStart w:id="39178" w:name="_ETM_Q102_709283"/>
      <w:bookmarkStart w:id="39179" w:name="_ETM_Q102_709428"/>
      <w:bookmarkEnd w:id="39178"/>
      <w:bookmarkEnd w:id="39179"/>
    </w:p>
    <w:p w:rsidR="00203F12" w:rsidRDefault="00203F12" w:rsidP="00E604E4">
      <w:pPr>
        <w:pStyle w:val="af5"/>
        <w:keepNext/>
        <w:rPr>
          <w:rtl/>
        </w:rPr>
      </w:pPr>
      <w:bookmarkStart w:id="39180" w:name="ET_interruption_5802_132"/>
      <w:r w:rsidRPr="00C75A86">
        <w:rPr>
          <w:rStyle w:val="TagStyle"/>
          <w:rtl/>
        </w:rPr>
        <w:t xml:space="preserve"> &lt;&lt; קריאה &gt;&gt; </w:t>
      </w:r>
      <w:r>
        <w:rPr>
          <w:rtl/>
        </w:rPr>
        <w:t>שלמה קרעי (הליכוד):</w:t>
      </w:r>
      <w:r w:rsidRPr="00C75A86">
        <w:rPr>
          <w:rStyle w:val="TagStyle"/>
          <w:rtl/>
        </w:rPr>
        <w:t xml:space="preserve"> &lt;&lt; קריאה &gt;&gt;</w:t>
      </w:r>
      <w:r>
        <w:rPr>
          <w:rtl/>
        </w:rPr>
        <w:t xml:space="preserve"> </w:t>
      </w:r>
      <w:bookmarkEnd w:id="39180"/>
    </w:p>
    <w:p w:rsidR="00203F12" w:rsidRDefault="00203F12" w:rsidP="008D5FB9">
      <w:pPr>
        <w:rPr>
          <w:rtl/>
        </w:rPr>
      </w:pPr>
    </w:p>
    <w:p w:rsidR="00203F12" w:rsidRDefault="008D5FB9" w:rsidP="00E604E4">
      <w:r>
        <w:rPr>
          <w:rFonts w:hint="cs"/>
          <w:rtl/>
        </w:rPr>
        <w:t>– – –</w:t>
      </w:r>
      <w:r w:rsidR="00203F12">
        <w:rPr>
          <w:rFonts w:hint="cs"/>
          <w:rtl/>
        </w:rPr>
        <w:t xml:space="preserve"> חוק גדעון סער. </w:t>
      </w:r>
      <w:bookmarkStart w:id="39181" w:name="_ETM_Q102_713405"/>
      <w:bookmarkEnd w:id="39181"/>
      <w:r w:rsidR="00203F12">
        <w:rPr>
          <w:rFonts w:hint="cs"/>
          <w:rtl/>
        </w:rPr>
        <w:t xml:space="preserve">מה ההבדל בינך </w:t>
      </w:r>
      <w:r>
        <w:rPr>
          <w:rFonts w:hint="cs"/>
          <w:rtl/>
        </w:rPr>
        <w:t>– – –</w:t>
      </w:r>
      <w:r w:rsidR="00203F12">
        <w:rPr>
          <w:rFonts w:hint="cs"/>
          <w:rtl/>
        </w:rPr>
        <w:t xml:space="preserve"> </w:t>
      </w:r>
    </w:p>
    <w:p w:rsidR="00203F12" w:rsidRPr="009A624A" w:rsidRDefault="00203F12" w:rsidP="00E604E4">
      <w:pPr>
        <w:ind w:left="720" w:firstLine="0"/>
      </w:pPr>
    </w:p>
    <w:p w:rsidR="00203F12" w:rsidRDefault="00203F12" w:rsidP="00E604E4">
      <w:pPr>
        <w:pStyle w:val="af6"/>
        <w:keepNext/>
        <w:rPr>
          <w:rtl/>
        </w:rPr>
      </w:pPr>
      <w:bookmarkStart w:id="39182" w:name="ET_yor_6204_133"/>
      <w:r w:rsidRPr="00C75A86">
        <w:rPr>
          <w:rStyle w:val="TagStyle"/>
          <w:rtl/>
        </w:rPr>
        <w:t xml:space="preserve"> &lt;&lt; יור &gt;&gt; </w:t>
      </w:r>
      <w:r>
        <w:rPr>
          <w:rtl/>
        </w:rPr>
        <w:t>היו"ר מיקי לוי:</w:t>
      </w:r>
      <w:r w:rsidRPr="00C75A86">
        <w:rPr>
          <w:rStyle w:val="TagStyle"/>
          <w:rtl/>
        </w:rPr>
        <w:t xml:space="preserve"> &lt;&lt; יור &gt;&gt;</w:t>
      </w:r>
      <w:r>
        <w:rPr>
          <w:rtl/>
        </w:rPr>
        <w:t xml:space="preserve"> </w:t>
      </w:r>
      <w:bookmarkEnd w:id="39182"/>
    </w:p>
    <w:p w:rsidR="00203F12" w:rsidRDefault="00203F12" w:rsidP="008D5FB9">
      <w:pPr>
        <w:rPr>
          <w:rtl/>
        </w:rPr>
      </w:pPr>
    </w:p>
    <w:p w:rsidR="00203F12" w:rsidRDefault="00203F12" w:rsidP="00E604E4">
      <w:pPr>
        <w:rPr>
          <w:rtl/>
        </w:rPr>
      </w:pPr>
      <w:r>
        <w:rPr>
          <w:rFonts w:hint="cs"/>
          <w:rtl/>
        </w:rPr>
        <w:t xml:space="preserve">חבר הכנסת קרעי, ביקשתי ממך, די. </w:t>
      </w:r>
    </w:p>
    <w:p w:rsidR="00203F12" w:rsidRDefault="00203F12" w:rsidP="00E604E4">
      <w:pPr>
        <w:rPr>
          <w:rtl/>
        </w:rPr>
      </w:pPr>
    </w:p>
    <w:p w:rsidR="00203F12" w:rsidRDefault="00203F12" w:rsidP="00E604E4">
      <w:pPr>
        <w:pStyle w:val="af5"/>
        <w:keepNext/>
        <w:rPr>
          <w:rtl/>
        </w:rPr>
      </w:pPr>
      <w:bookmarkStart w:id="39183" w:name="ET_interruption_5802_134"/>
      <w:r w:rsidRPr="00C75A86">
        <w:rPr>
          <w:rStyle w:val="TagStyle"/>
          <w:rtl/>
        </w:rPr>
        <w:t xml:space="preserve"> &lt;&lt; קריאה &gt;&gt; </w:t>
      </w:r>
      <w:r>
        <w:rPr>
          <w:rtl/>
        </w:rPr>
        <w:t>שלמה קרעי (הליכוד):</w:t>
      </w:r>
      <w:r w:rsidRPr="00C75A86">
        <w:rPr>
          <w:rStyle w:val="TagStyle"/>
          <w:rtl/>
        </w:rPr>
        <w:t xml:space="preserve"> &lt;&lt; קריאה &gt;&gt;</w:t>
      </w:r>
      <w:r>
        <w:rPr>
          <w:rtl/>
        </w:rPr>
        <w:t xml:space="preserve"> </w:t>
      </w:r>
      <w:bookmarkEnd w:id="39183"/>
    </w:p>
    <w:p w:rsidR="00203F12" w:rsidRDefault="00203F12" w:rsidP="008D5FB9">
      <w:pPr>
        <w:rPr>
          <w:rtl/>
        </w:rPr>
      </w:pPr>
    </w:p>
    <w:p w:rsidR="00203F12" w:rsidRDefault="00203F12" w:rsidP="008D5FB9">
      <w:pPr>
        <w:rPr>
          <w:rtl/>
        </w:rPr>
      </w:pPr>
      <w:r>
        <w:rPr>
          <w:rFonts w:hint="cs"/>
          <w:rtl/>
        </w:rPr>
        <w:t>מה ההבדל?</w:t>
      </w:r>
      <w:r>
        <w:rPr>
          <w:rtl/>
        </w:rPr>
        <w:t xml:space="preserve"> </w:t>
      </w:r>
    </w:p>
    <w:p w:rsidR="00203F12" w:rsidRDefault="00203F12" w:rsidP="00E604E4">
      <w:pPr>
        <w:rPr>
          <w:rtl/>
        </w:rPr>
      </w:pPr>
    </w:p>
    <w:p w:rsidR="00203F12" w:rsidRDefault="00203F12" w:rsidP="00E604E4">
      <w:pPr>
        <w:pStyle w:val="af5"/>
        <w:keepNext/>
        <w:rPr>
          <w:rtl/>
        </w:rPr>
      </w:pPr>
      <w:bookmarkStart w:id="39184" w:name="ET_interruption_5851_135"/>
      <w:r w:rsidRPr="00C75A86">
        <w:rPr>
          <w:rStyle w:val="TagStyle"/>
          <w:rtl/>
        </w:rPr>
        <w:t xml:space="preserve"> &lt;&lt; קריאה &gt;&gt; </w:t>
      </w:r>
      <w:r>
        <w:rPr>
          <w:rtl/>
        </w:rPr>
        <w:t>משה אבוטבול (ש"ס):</w:t>
      </w:r>
      <w:r w:rsidRPr="00C75A86">
        <w:rPr>
          <w:rStyle w:val="TagStyle"/>
          <w:rtl/>
        </w:rPr>
        <w:t xml:space="preserve"> &lt;&lt; קריאה &gt;&gt;</w:t>
      </w:r>
      <w:r>
        <w:rPr>
          <w:rtl/>
        </w:rPr>
        <w:t xml:space="preserve"> </w:t>
      </w:r>
      <w:bookmarkEnd w:id="39184"/>
    </w:p>
    <w:p w:rsidR="00203F12" w:rsidRDefault="00203F12" w:rsidP="008D5FB9">
      <w:pPr>
        <w:rPr>
          <w:rtl/>
        </w:rPr>
      </w:pPr>
    </w:p>
    <w:p w:rsidR="00203F12" w:rsidRDefault="00203F12" w:rsidP="00E604E4">
      <w:pPr>
        <w:rPr>
          <w:rtl/>
        </w:rPr>
      </w:pPr>
      <w:r>
        <w:rPr>
          <w:rFonts w:hint="cs"/>
          <w:rtl/>
        </w:rPr>
        <w:t>מה עם השיפוצים, מיקי?</w:t>
      </w:r>
    </w:p>
    <w:p w:rsidR="00203F12" w:rsidRDefault="00203F12" w:rsidP="00E604E4">
      <w:pPr>
        <w:rPr>
          <w:rtl/>
        </w:rPr>
      </w:pPr>
      <w:bookmarkStart w:id="39185" w:name="_ETM_Q102_720859"/>
      <w:bookmarkStart w:id="39186" w:name="_ETM_Q102_720966"/>
      <w:bookmarkEnd w:id="39185"/>
      <w:bookmarkEnd w:id="39186"/>
    </w:p>
    <w:p w:rsidR="00203F12" w:rsidRDefault="00203F12" w:rsidP="00E604E4">
      <w:pPr>
        <w:pStyle w:val="af5"/>
        <w:keepNext/>
        <w:rPr>
          <w:rtl/>
        </w:rPr>
      </w:pPr>
      <w:bookmarkStart w:id="39187" w:name="ET_interruption_5802_136"/>
      <w:r w:rsidRPr="00C75A86">
        <w:rPr>
          <w:rStyle w:val="TagStyle"/>
          <w:rtl/>
        </w:rPr>
        <w:t xml:space="preserve"> &lt;&lt; קריאה &gt;&gt; </w:t>
      </w:r>
      <w:r>
        <w:rPr>
          <w:rtl/>
        </w:rPr>
        <w:t>שלמה קרעי (הליכוד):</w:t>
      </w:r>
      <w:r w:rsidRPr="00C75A86">
        <w:rPr>
          <w:rStyle w:val="TagStyle"/>
          <w:rtl/>
        </w:rPr>
        <w:t xml:space="preserve"> &lt;&lt; קריאה &gt;&gt;</w:t>
      </w:r>
      <w:r>
        <w:rPr>
          <w:rtl/>
        </w:rPr>
        <w:t xml:space="preserve"> </w:t>
      </w:r>
      <w:bookmarkEnd w:id="39187"/>
    </w:p>
    <w:p w:rsidR="00203F12" w:rsidRDefault="00203F12" w:rsidP="008D5FB9">
      <w:pPr>
        <w:rPr>
          <w:rtl/>
        </w:rPr>
      </w:pPr>
    </w:p>
    <w:p w:rsidR="00203F12" w:rsidRDefault="00203F12" w:rsidP="00E604E4">
      <w:pPr>
        <w:rPr>
          <w:rtl/>
        </w:rPr>
      </w:pPr>
      <w:r>
        <w:rPr>
          <w:rFonts w:hint="cs"/>
          <w:rtl/>
        </w:rPr>
        <w:t xml:space="preserve">יצא נגד </w:t>
      </w:r>
      <w:r w:rsidR="008D5FB9">
        <w:rPr>
          <w:rFonts w:hint="cs"/>
          <w:rtl/>
        </w:rPr>
        <w:t>– – –</w:t>
      </w:r>
      <w:r>
        <w:rPr>
          <w:rFonts w:hint="cs"/>
          <w:rtl/>
        </w:rPr>
        <w:t xml:space="preserve"> </w:t>
      </w:r>
    </w:p>
    <w:p w:rsidR="00203F12" w:rsidRDefault="00203F12" w:rsidP="00E604E4">
      <w:pPr>
        <w:rPr>
          <w:rtl/>
        </w:rPr>
      </w:pPr>
    </w:p>
    <w:p w:rsidR="00203F12" w:rsidRDefault="00203F12" w:rsidP="00E604E4">
      <w:pPr>
        <w:pStyle w:val="af6"/>
        <w:keepNext/>
        <w:rPr>
          <w:rtl/>
        </w:rPr>
      </w:pPr>
      <w:bookmarkStart w:id="39188" w:name="ET_yor_6204_137"/>
      <w:r w:rsidRPr="008D45EB">
        <w:rPr>
          <w:rStyle w:val="TagStyle"/>
          <w:rtl/>
        </w:rPr>
        <w:t xml:space="preserve"> &lt;&lt; יור &gt;&gt; </w:t>
      </w:r>
      <w:r>
        <w:rPr>
          <w:rtl/>
        </w:rPr>
        <w:t>היו"ר מיקי לוי:</w:t>
      </w:r>
      <w:r w:rsidRPr="008D45EB">
        <w:rPr>
          <w:rStyle w:val="TagStyle"/>
          <w:rtl/>
        </w:rPr>
        <w:t xml:space="preserve"> &lt;&lt; יור &gt;&gt;</w:t>
      </w:r>
      <w:r>
        <w:rPr>
          <w:rtl/>
        </w:rPr>
        <w:t xml:space="preserve"> </w:t>
      </w:r>
      <w:bookmarkEnd w:id="39188"/>
    </w:p>
    <w:p w:rsidR="00203F12" w:rsidRDefault="00203F12" w:rsidP="008D5FB9">
      <w:pPr>
        <w:rPr>
          <w:rtl/>
        </w:rPr>
      </w:pPr>
    </w:p>
    <w:p w:rsidR="00203F12" w:rsidRDefault="00203F12" w:rsidP="00E604E4">
      <w:pPr>
        <w:rPr>
          <w:rtl/>
        </w:rPr>
      </w:pPr>
      <w:r>
        <w:rPr>
          <w:rFonts w:hint="cs"/>
          <w:rtl/>
        </w:rPr>
        <w:t xml:space="preserve">חבר הכנסת אבוטבול, מספיק. </w:t>
      </w:r>
    </w:p>
    <w:p w:rsidR="00203F12" w:rsidRDefault="00203F12" w:rsidP="00E604E4">
      <w:pPr>
        <w:rPr>
          <w:rtl/>
        </w:rPr>
      </w:pPr>
    </w:p>
    <w:p w:rsidR="00203F12" w:rsidRDefault="00203F12" w:rsidP="00E604E4">
      <w:pPr>
        <w:pStyle w:val="af5"/>
        <w:keepNext/>
        <w:rPr>
          <w:rtl/>
        </w:rPr>
      </w:pPr>
      <w:bookmarkStart w:id="39189" w:name="ET_interruption_5802_138"/>
      <w:r w:rsidRPr="008D45EB">
        <w:rPr>
          <w:rStyle w:val="TagStyle"/>
          <w:rtl/>
        </w:rPr>
        <w:t xml:space="preserve"> &lt;&lt; קריאה &gt;&gt; </w:t>
      </w:r>
      <w:r>
        <w:rPr>
          <w:rtl/>
        </w:rPr>
        <w:t>שלמה קרעי (הליכוד):</w:t>
      </w:r>
      <w:r w:rsidRPr="008D45EB">
        <w:rPr>
          <w:rStyle w:val="TagStyle"/>
          <w:rtl/>
        </w:rPr>
        <w:t xml:space="preserve"> &lt;&lt; קריאה &gt;&gt;</w:t>
      </w:r>
      <w:r>
        <w:rPr>
          <w:rtl/>
        </w:rPr>
        <w:t xml:space="preserve"> </w:t>
      </w:r>
      <w:bookmarkEnd w:id="39189"/>
    </w:p>
    <w:p w:rsidR="00203F12" w:rsidRDefault="00203F12" w:rsidP="008D5FB9">
      <w:pPr>
        <w:rPr>
          <w:rtl/>
        </w:rPr>
      </w:pPr>
    </w:p>
    <w:p w:rsidR="00203F12" w:rsidRDefault="00203F12" w:rsidP="00E604E4">
      <w:pPr>
        <w:rPr>
          <w:rtl/>
        </w:rPr>
      </w:pPr>
      <w:r>
        <w:rPr>
          <w:rFonts w:hint="cs"/>
          <w:rtl/>
        </w:rPr>
        <w:lastRenderedPageBreak/>
        <w:t>זה גאווה לליכוד?</w:t>
      </w:r>
      <w:bookmarkStart w:id="39190" w:name="_ETM_Q102_723540"/>
      <w:bookmarkEnd w:id="39190"/>
      <w:r>
        <w:rPr>
          <w:rFonts w:hint="cs"/>
          <w:rtl/>
        </w:rPr>
        <w:t xml:space="preserve"> זאת בושה. </w:t>
      </w:r>
    </w:p>
    <w:p w:rsidR="00203F12" w:rsidRDefault="00203F12" w:rsidP="00E604E4">
      <w:pPr>
        <w:rPr>
          <w:rtl/>
        </w:rPr>
      </w:pPr>
    </w:p>
    <w:p w:rsidR="00203F12" w:rsidRDefault="00203F12" w:rsidP="00E604E4">
      <w:pPr>
        <w:pStyle w:val="af5"/>
        <w:keepNext/>
        <w:rPr>
          <w:rtl/>
        </w:rPr>
      </w:pPr>
      <w:bookmarkStart w:id="39191" w:name="ET_interruption_5851_139"/>
      <w:r w:rsidRPr="008D45EB">
        <w:rPr>
          <w:rStyle w:val="TagStyle"/>
          <w:rtl/>
        </w:rPr>
        <w:t xml:space="preserve"> &lt;&lt; קריאה &gt;&gt; </w:t>
      </w:r>
      <w:r>
        <w:rPr>
          <w:rtl/>
        </w:rPr>
        <w:t>משה אבוטבול (ש"ס):</w:t>
      </w:r>
      <w:r w:rsidRPr="008D45EB">
        <w:rPr>
          <w:rStyle w:val="TagStyle"/>
          <w:rtl/>
        </w:rPr>
        <w:t xml:space="preserve"> &lt;&lt; קריאה &gt;&gt;</w:t>
      </w:r>
      <w:r>
        <w:rPr>
          <w:rtl/>
        </w:rPr>
        <w:t xml:space="preserve"> </w:t>
      </w:r>
      <w:bookmarkEnd w:id="39191"/>
    </w:p>
    <w:p w:rsidR="00203F12" w:rsidRDefault="00203F12" w:rsidP="008D5FB9">
      <w:pPr>
        <w:rPr>
          <w:rtl/>
        </w:rPr>
      </w:pPr>
    </w:p>
    <w:p w:rsidR="00203F12" w:rsidRDefault="00203F12" w:rsidP="00E604E4">
      <w:pPr>
        <w:rPr>
          <w:rtl/>
        </w:rPr>
      </w:pPr>
      <w:r>
        <w:rPr>
          <w:rFonts w:hint="cs"/>
          <w:rtl/>
        </w:rPr>
        <w:t>מה מספיק?</w:t>
      </w:r>
    </w:p>
    <w:p w:rsidR="00203F12" w:rsidRDefault="00203F12" w:rsidP="00E604E4">
      <w:pPr>
        <w:rPr>
          <w:rtl/>
        </w:rPr>
      </w:pPr>
      <w:bookmarkStart w:id="39192" w:name="_ETM_Q102_725802"/>
      <w:bookmarkStart w:id="39193" w:name="_ETM_Q102_725945"/>
      <w:bookmarkEnd w:id="39192"/>
      <w:bookmarkEnd w:id="39193"/>
    </w:p>
    <w:p w:rsidR="00203F12" w:rsidRDefault="00203F12" w:rsidP="00E604E4">
      <w:pPr>
        <w:pStyle w:val="af6"/>
        <w:keepNext/>
        <w:rPr>
          <w:rtl/>
        </w:rPr>
      </w:pPr>
      <w:bookmarkStart w:id="39194" w:name="ET_yor_6204_140"/>
      <w:r w:rsidRPr="008D45EB">
        <w:rPr>
          <w:rStyle w:val="TagStyle"/>
          <w:rtl/>
        </w:rPr>
        <w:t xml:space="preserve"> &lt;&lt; יור &gt;&gt; </w:t>
      </w:r>
      <w:r>
        <w:rPr>
          <w:rtl/>
        </w:rPr>
        <w:t>היו"ר מיקי לוי:</w:t>
      </w:r>
      <w:r w:rsidRPr="008D45EB">
        <w:rPr>
          <w:rStyle w:val="TagStyle"/>
          <w:rtl/>
        </w:rPr>
        <w:t xml:space="preserve"> &lt;&lt; יור &gt;&gt;</w:t>
      </w:r>
      <w:r>
        <w:rPr>
          <w:rtl/>
        </w:rPr>
        <w:t xml:space="preserve"> </w:t>
      </w:r>
      <w:bookmarkEnd w:id="39194"/>
    </w:p>
    <w:p w:rsidR="00203F12" w:rsidRDefault="00203F12" w:rsidP="008D5FB9">
      <w:pPr>
        <w:rPr>
          <w:rtl/>
        </w:rPr>
      </w:pPr>
    </w:p>
    <w:p w:rsidR="00203F12" w:rsidRPr="00805648" w:rsidRDefault="00203F12" w:rsidP="008D5FB9">
      <w:pPr>
        <w:rPr>
          <w:rtl/>
        </w:rPr>
      </w:pPr>
      <w:bookmarkStart w:id="39195" w:name="_ETM_Q102_727514"/>
      <w:bookmarkEnd w:id="39195"/>
      <w:r>
        <w:rPr>
          <w:rFonts w:hint="cs"/>
          <w:rtl/>
        </w:rPr>
        <w:t>חבר הכנסת אבוטבול, קריאה ראשונה.</w:t>
      </w:r>
      <w:r>
        <w:rPr>
          <w:rtl/>
        </w:rPr>
        <w:t xml:space="preserve"> </w:t>
      </w:r>
    </w:p>
    <w:p w:rsidR="00203F12" w:rsidRDefault="00203F12" w:rsidP="00E604E4">
      <w:pPr>
        <w:pStyle w:val="af6"/>
        <w:rPr>
          <w:rtl/>
        </w:rPr>
      </w:pPr>
      <w:r>
        <w:rPr>
          <w:rtl/>
        </w:rPr>
        <w:t xml:space="preserve">      </w:t>
      </w:r>
      <w:bookmarkStart w:id="39196" w:name="_ETM_Q102_655242"/>
      <w:bookmarkStart w:id="39197" w:name="_ETM_Q102_655388"/>
      <w:bookmarkEnd w:id="39196"/>
      <w:bookmarkEnd w:id="39197"/>
      <w:r>
        <w:rPr>
          <w:rtl/>
        </w:rPr>
        <w:t xml:space="preserve">                       </w:t>
      </w:r>
    </w:p>
    <w:p w:rsidR="00203F12" w:rsidRDefault="00203F12" w:rsidP="00E604E4">
      <w:pPr>
        <w:pStyle w:val="-"/>
        <w:keepNext/>
        <w:rPr>
          <w:rtl/>
        </w:rPr>
      </w:pPr>
      <w:bookmarkStart w:id="39198" w:name="TOR_Q103"/>
      <w:bookmarkEnd w:id="39198"/>
      <w:r w:rsidRPr="00764217">
        <w:rPr>
          <w:rStyle w:val="TagStyle"/>
          <w:rtl/>
        </w:rPr>
        <w:t xml:space="preserve">&lt;&lt; דובר_המשך &gt;&gt; </w:t>
      </w:r>
      <w:r>
        <w:rPr>
          <w:rtl/>
        </w:rPr>
        <w:t>שר הבינוי והשיכון זאב אלקין:</w:t>
      </w:r>
      <w:r w:rsidRPr="00764217">
        <w:rPr>
          <w:rStyle w:val="TagStyle"/>
          <w:rtl/>
        </w:rPr>
        <w:t xml:space="preserve"> &lt;&lt; דובר_המשך &gt;&gt;</w:t>
      </w:r>
      <w:r>
        <w:rPr>
          <w:rtl/>
        </w:rPr>
        <w:t xml:space="preserve"> </w:t>
      </w:r>
    </w:p>
    <w:p w:rsidR="00203F12" w:rsidRDefault="00203F12" w:rsidP="008D5FB9">
      <w:pPr>
        <w:rPr>
          <w:rtl/>
        </w:rPr>
      </w:pPr>
    </w:p>
    <w:p w:rsidR="00203F12" w:rsidRDefault="00203F12" w:rsidP="00E604E4">
      <w:pPr>
        <w:rPr>
          <w:rtl/>
        </w:rPr>
      </w:pPr>
      <w:r>
        <w:rPr>
          <w:rFonts w:hint="cs"/>
          <w:rtl/>
        </w:rPr>
        <w:t xml:space="preserve">אז לשיטתך, חבר הכנסת קרעי, טעו </w:t>
      </w:r>
      <w:bookmarkStart w:id="39199" w:name="_ETM_Q103_129654"/>
      <w:bookmarkEnd w:id="39199"/>
      <w:r>
        <w:rPr>
          <w:rFonts w:hint="cs"/>
          <w:rtl/>
        </w:rPr>
        <w:t>חברי תנועת הליכוד</w:t>
      </w:r>
      <w:r>
        <w:rPr>
          <w:rtl/>
        </w:rPr>
        <w:t xml:space="preserve"> </w:t>
      </w:r>
      <w:r>
        <w:rPr>
          <w:rFonts w:hint="cs"/>
          <w:rtl/>
        </w:rPr>
        <w:t xml:space="preserve">בזה שפעלו כדי שהוא ייבחר לנשיא. </w:t>
      </w:r>
    </w:p>
    <w:p w:rsidR="00203F12" w:rsidRDefault="00203F12" w:rsidP="00E604E4">
      <w:pPr>
        <w:rPr>
          <w:rtl/>
        </w:rPr>
      </w:pPr>
    </w:p>
    <w:p w:rsidR="00203F12" w:rsidRDefault="00203F12" w:rsidP="00E604E4">
      <w:pPr>
        <w:pStyle w:val="af5"/>
        <w:keepNext/>
        <w:rPr>
          <w:rtl/>
        </w:rPr>
      </w:pPr>
      <w:bookmarkStart w:id="39200" w:name="ET_interruption_5802_6"/>
      <w:r w:rsidRPr="00E738DE">
        <w:rPr>
          <w:rStyle w:val="TagStyle"/>
          <w:rtl/>
        </w:rPr>
        <w:t xml:space="preserve"> &lt;&lt; קריאה &gt;&gt; </w:t>
      </w:r>
      <w:r>
        <w:rPr>
          <w:rtl/>
        </w:rPr>
        <w:t>שלמה קרעי (הליכוד):</w:t>
      </w:r>
      <w:r w:rsidRPr="00E738DE">
        <w:rPr>
          <w:rStyle w:val="TagStyle"/>
          <w:rtl/>
        </w:rPr>
        <w:t xml:space="preserve"> &lt;&lt; קריאה &gt;&gt;</w:t>
      </w:r>
      <w:r>
        <w:rPr>
          <w:rtl/>
        </w:rPr>
        <w:t xml:space="preserve"> </w:t>
      </w:r>
      <w:bookmarkEnd w:id="39200"/>
    </w:p>
    <w:p w:rsidR="00203F12" w:rsidRDefault="00203F12" w:rsidP="008D5FB9">
      <w:pPr>
        <w:rPr>
          <w:rtl/>
        </w:rPr>
      </w:pPr>
    </w:p>
    <w:p w:rsidR="00203F12" w:rsidRDefault="00203F12" w:rsidP="006E2BA1">
      <w:pPr>
        <w:rPr>
          <w:rtl/>
        </w:rPr>
      </w:pPr>
      <w:r>
        <w:rPr>
          <w:rFonts w:hint="cs"/>
          <w:rtl/>
        </w:rPr>
        <w:t>בוודאי, טעות</w:t>
      </w:r>
      <w:r w:rsidR="006E2BA1">
        <w:rPr>
          <w:rFonts w:hint="cs"/>
          <w:rtl/>
        </w:rPr>
        <w:t xml:space="preserve"> </w:t>
      </w:r>
      <w:r w:rsidR="006E2BA1">
        <w:rPr>
          <w:rFonts w:hint="eastAsia"/>
          <w:rtl/>
        </w:rPr>
        <w:t>– –</w:t>
      </w:r>
      <w:r>
        <w:rPr>
          <w:rFonts w:hint="cs"/>
          <w:rtl/>
        </w:rPr>
        <w:t xml:space="preserve"> </w:t>
      </w:r>
      <w:bookmarkStart w:id="39201" w:name="_ETM_Q103_137049"/>
      <w:bookmarkEnd w:id="39201"/>
    </w:p>
    <w:p w:rsidR="00203F12" w:rsidRDefault="00203F12" w:rsidP="00E604E4">
      <w:pPr>
        <w:rPr>
          <w:rtl/>
        </w:rPr>
      </w:pPr>
    </w:p>
    <w:p w:rsidR="00203F12" w:rsidRDefault="00203F12" w:rsidP="00E604E4">
      <w:pPr>
        <w:pStyle w:val="-"/>
        <w:keepNext/>
        <w:rPr>
          <w:rtl/>
        </w:rPr>
      </w:pPr>
      <w:r w:rsidRPr="00E738DE">
        <w:rPr>
          <w:rStyle w:val="TagStyle"/>
          <w:rtl/>
        </w:rPr>
        <w:t xml:space="preserve"> &lt;&lt; דובר_המשך &gt;&gt; </w:t>
      </w:r>
      <w:r>
        <w:rPr>
          <w:rtl/>
        </w:rPr>
        <w:t>שר הבינוי והשיכון זאב אלקין:</w:t>
      </w:r>
      <w:r w:rsidRPr="00E738DE">
        <w:rPr>
          <w:rStyle w:val="TagStyle"/>
          <w:rtl/>
        </w:rPr>
        <w:t xml:space="preserve"> &lt;&lt; דובר_המשך &gt;&gt;</w:t>
      </w:r>
      <w:r>
        <w:rPr>
          <w:rtl/>
        </w:rPr>
        <w:t xml:space="preserve"> </w:t>
      </w:r>
    </w:p>
    <w:p w:rsidR="00203F12" w:rsidRDefault="00203F12" w:rsidP="008D5FB9">
      <w:pPr>
        <w:rPr>
          <w:rtl/>
        </w:rPr>
      </w:pPr>
    </w:p>
    <w:p w:rsidR="00203F12" w:rsidRDefault="00203F12" w:rsidP="00E604E4">
      <w:pPr>
        <w:rPr>
          <w:rtl/>
        </w:rPr>
      </w:pPr>
      <w:r>
        <w:rPr>
          <w:rFonts w:hint="cs"/>
          <w:rtl/>
        </w:rPr>
        <w:t xml:space="preserve">טוב, אוקיי. </w:t>
      </w:r>
    </w:p>
    <w:p w:rsidR="00203F12" w:rsidRDefault="00203F12" w:rsidP="00E604E4">
      <w:pPr>
        <w:rPr>
          <w:rtl/>
        </w:rPr>
      </w:pPr>
    </w:p>
    <w:p w:rsidR="00203F12" w:rsidRDefault="00203F12" w:rsidP="00E604E4">
      <w:pPr>
        <w:pStyle w:val="af5"/>
        <w:keepNext/>
        <w:rPr>
          <w:rtl/>
        </w:rPr>
      </w:pPr>
      <w:bookmarkStart w:id="39202" w:name="ET_interruption_5802_8"/>
      <w:r w:rsidRPr="00E738DE">
        <w:rPr>
          <w:rStyle w:val="TagStyle"/>
          <w:rtl/>
        </w:rPr>
        <w:t xml:space="preserve"> &lt;&lt; קריאה &gt;&gt; </w:t>
      </w:r>
      <w:r>
        <w:rPr>
          <w:rtl/>
        </w:rPr>
        <w:t>שלמה קרעי (הליכוד):</w:t>
      </w:r>
      <w:r w:rsidRPr="00E738DE">
        <w:rPr>
          <w:rStyle w:val="TagStyle"/>
          <w:rtl/>
        </w:rPr>
        <w:t xml:space="preserve"> &lt;&lt; קריאה &gt;&gt;</w:t>
      </w:r>
      <w:r>
        <w:rPr>
          <w:rtl/>
        </w:rPr>
        <w:t xml:space="preserve"> </w:t>
      </w:r>
      <w:bookmarkEnd w:id="39202"/>
    </w:p>
    <w:p w:rsidR="00203F12" w:rsidRDefault="00203F12" w:rsidP="008D5FB9">
      <w:pPr>
        <w:rPr>
          <w:rtl/>
        </w:rPr>
      </w:pPr>
    </w:p>
    <w:p w:rsidR="00203F12" w:rsidRDefault="006E2BA1" w:rsidP="00E604E4">
      <w:pPr>
        <w:rPr>
          <w:rtl/>
        </w:rPr>
      </w:pPr>
      <w:r>
        <w:rPr>
          <w:rFonts w:hint="eastAsia"/>
          <w:rtl/>
        </w:rPr>
        <w:t xml:space="preserve">– – </w:t>
      </w:r>
      <w:r w:rsidR="00203F12">
        <w:rPr>
          <w:rFonts w:hint="cs"/>
          <w:rtl/>
        </w:rPr>
        <w:t xml:space="preserve">טעות שהתגלתה </w:t>
      </w:r>
      <w:r w:rsidR="008D5FB9">
        <w:rPr>
          <w:rFonts w:hint="cs"/>
          <w:rtl/>
        </w:rPr>
        <w:t>– – –</w:t>
      </w:r>
      <w:r w:rsidR="00203F12">
        <w:rPr>
          <w:rFonts w:hint="cs"/>
          <w:rtl/>
        </w:rPr>
        <w:t xml:space="preserve"> </w:t>
      </w:r>
    </w:p>
    <w:p w:rsidR="00203F12" w:rsidRDefault="00203F12" w:rsidP="00E604E4">
      <w:pPr>
        <w:rPr>
          <w:rtl/>
        </w:rPr>
      </w:pPr>
    </w:p>
    <w:p w:rsidR="00203F12" w:rsidRDefault="00203F12" w:rsidP="00E604E4">
      <w:pPr>
        <w:pStyle w:val="af5"/>
        <w:keepNext/>
        <w:rPr>
          <w:rtl/>
        </w:rPr>
      </w:pPr>
      <w:r w:rsidRPr="00E738DE">
        <w:rPr>
          <w:rStyle w:val="TagStyle"/>
          <w:rtl/>
        </w:rPr>
        <w:t xml:space="preserve"> &lt;&lt; קריאה &gt;&gt; </w:t>
      </w:r>
      <w:r>
        <w:rPr>
          <w:rtl/>
        </w:rPr>
        <w:t>דוד אמסלם (הליכוד):</w:t>
      </w:r>
      <w:r w:rsidRPr="00E738DE">
        <w:rPr>
          <w:rStyle w:val="TagStyle"/>
          <w:rtl/>
        </w:rPr>
        <w:t xml:space="preserve"> &lt;&lt; קריאה &gt;&gt;</w:t>
      </w:r>
      <w:r>
        <w:rPr>
          <w:rtl/>
        </w:rPr>
        <w:t xml:space="preserve"> </w:t>
      </w:r>
    </w:p>
    <w:p w:rsidR="00203F12" w:rsidRDefault="00203F12" w:rsidP="008D5FB9">
      <w:pPr>
        <w:rPr>
          <w:rtl/>
        </w:rPr>
      </w:pPr>
    </w:p>
    <w:p w:rsidR="00203F12" w:rsidRDefault="00203F12" w:rsidP="00E604E4">
      <w:pPr>
        <w:rPr>
          <w:rtl/>
        </w:rPr>
      </w:pPr>
      <w:r>
        <w:rPr>
          <w:rFonts w:hint="cs"/>
          <w:rtl/>
        </w:rPr>
        <w:t>זאת טעות שבחרו</w:t>
      </w:r>
      <w:bookmarkStart w:id="39203" w:name="_ETM_Q103_142945"/>
      <w:bookmarkEnd w:id="39203"/>
      <w:r>
        <w:rPr>
          <w:rFonts w:hint="cs"/>
          <w:rtl/>
        </w:rPr>
        <w:t xml:space="preserve"> אותך, שבכלל שמו אותך בכנסת פעם אחת. היית כבר מזמן צריך להיות בבית. </w:t>
      </w:r>
    </w:p>
    <w:p w:rsidR="00203F12" w:rsidRDefault="00203F12" w:rsidP="00E604E4">
      <w:pPr>
        <w:rPr>
          <w:rtl/>
        </w:rPr>
      </w:pPr>
    </w:p>
    <w:p w:rsidR="00203F12" w:rsidRDefault="00203F12" w:rsidP="00E604E4">
      <w:pPr>
        <w:pStyle w:val="af5"/>
        <w:keepNext/>
        <w:rPr>
          <w:rtl/>
        </w:rPr>
      </w:pPr>
      <w:r w:rsidRPr="00E738DE">
        <w:rPr>
          <w:rStyle w:val="TagStyle"/>
          <w:rtl/>
        </w:rPr>
        <w:t xml:space="preserve"> &lt;&lt; קריאה &gt;&gt; </w:t>
      </w:r>
      <w:r>
        <w:rPr>
          <w:rtl/>
        </w:rPr>
        <w:t>שלמה קרעי (הליכוד):</w:t>
      </w:r>
      <w:r w:rsidRPr="00E738DE">
        <w:rPr>
          <w:rStyle w:val="TagStyle"/>
          <w:rtl/>
        </w:rPr>
        <w:t xml:space="preserve"> &lt;&lt; קריאה &gt;&gt;</w:t>
      </w:r>
      <w:r>
        <w:rPr>
          <w:rtl/>
        </w:rPr>
        <w:t xml:space="preserve"> </w:t>
      </w:r>
    </w:p>
    <w:p w:rsidR="00203F12" w:rsidRDefault="00203F12" w:rsidP="008D5FB9">
      <w:pPr>
        <w:rPr>
          <w:rtl/>
        </w:rPr>
      </w:pPr>
    </w:p>
    <w:p w:rsidR="00203F12" w:rsidRDefault="00203F12" w:rsidP="00E604E4">
      <w:pPr>
        <w:rPr>
          <w:rtl/>
        </w:rPr>
      </w:pPr>
      <w:r>
        <w:rPr>
          <w:rFonts w:hint="cs"/>
          <w:rtl/>
        </w:rPr>
        <w:t>מה אתה תמה? וגדעון סער, לא טעות שבחרו בו?</w:t>
      </w:r>
    </w:p>
    <w:p w:rsidR="00203F12" w:rsidRDefault="00203F12" w:rsidP="00E604E4">
      <w:pPr>
        <w:rPr>
          <w:rtl/>
        </w:rPr>
      </w:pPr>
    </w:p>
    <w:p w:rsidR="00203F12" w:rsidRDefault="00203F12" w:rsidP="00E604E4">
      <w:pPr>
        <w:pStyle w:val="af5"/>
        <w:keepNext/>
        <w:rPr>
          <w:rtl/>
        </w:rPr>
      </w:pPr>
      <w:r w:rsidRPr="00E738DE">
        <w:rPr>
          <w:rStyle w:val="TagStyle"/>
          <w:rtl/>
        </w:rPr>
        <w:lastRenderedPageBreak/>
        <w:t xml:space="preserve"> &lt;&lt; קריאה &gt;&gt; </w:t>
      </w:r>
      <w:r>
        <w:rPr>
          <w:rtl/>
        </w:rPr>
        <w:t>דוד אמסלם (הליכוד):</w:t>
      </w:r>
      <w:r w:rsidRPr="00E738DE">
        <w:rPr>
          <w:rStyle w:val="TagStyle"/>
          <w:rtl/>
        </w:rPr>
        <w:t xml:space="preserve"> &lt;&lt; קריאה &gt;&gt;</w:t>
      </w:r>
      <w:r>
        <w:rPr>
          <w:rtl/>
        </w:rPr>
        <w:t xml:space="preserve"> </w:t>
      </w:r>
    </w:p>
    <w:p w:rsidR="00203F12" w:rsidRDefault="00203F12" w:rsidP="008D5FB9">
      <w:pPr>
        <w:rPr>
          <w:rtl/>
        </w:rPr>
      </w:pPr>
    </w:p>
    <w:p w:rsidR="00203F12" w:rsidRDefault="00203F12" w:rsidP="00E604E4">
      <w:pPr>
        <w:rPr>
          <w:rtl/>
        </w:rPr>
      </w:pPr>
      <w:bookmarkStart w:id="39204" w:name="_ETM_Q103_150950"/>
      <w:bookmarkStart w:id="39205" w:name="_ETM_Q103_151236"/>
      <w:bookmarkStart w:id="39206" w:name="_ETM_Q103_151346"/>
      <w:bookmarkEnd w:id="39204"/>
      <w:bookmarkEnd w:id="39205"/>
      <w:bookmarkEnd w:id="39206"/>
      <w:r>
        <w:rPr>
          <w:rFonts w:hint="cs"/>
          <w:rtl/>
        </w:rPr>
        <w:t>אז הפוליטיקה ה</w:t>
      </w:r>
      <w:r w:rsidR="00E30B93">
        <w:rPr>
          <w:rFonts w:hint="cs"/>
          <w:rtl/>
        </w:rPr>
        <w:t>י</w:t>
      </w:r>
      <w:r>
        <w:rPr>
          <w:rFonts w:hint="cs"/>
          <w:rtl/>
        </w:rPr>
        <w:t xml:space="preserve">יתה קצת יותר נקייה מאנשים כמוך </w:t>
      </w:r>
      <w:r w:rsidR="008D5FB9">
        <w:rPr>
          <w:rFonts w:hint="cs"/>
          <w:rtl/>
        </w:rPr>
        <w:t>– –</w:t>
      </w:r>
      <w:r>
        <w:rPr>
          <w:rFonts w:hint="cs"/>
          <w:rtl/>
        </w:rPr>
        <w:t xml:space="preserve"> </w:t>
      </w:r>
    </w:p>
    <w:p w:rsidR="00203F12" w:rsidRDefault="00203F12" w:rsidP="00E604E4">
      <w:pPr>
        <w:rPr>
          <w:rtl/>
        </w:rPr>
      </w:pPr>
      <w:bookmarkStart w:id="39207" w:name="_ETM_Q103_149969"/>
      <w:bookmarkStart w:id="39208" w:name="_ETM_Q103_150112"/>
      <w:bookmarkEnd w:id="39207"/>
      <w:bookmarkEnd w:id="39208"/>
    </w:p>
    <w:p w:rsidR="00203F12" w:rsidRDefault="00203F12" w:rsidP="00E604E4">
      <w:pPr>
        <w:pStyle w:val="-"/>
        <w:keepNext/>
        <w:rPr>
          <w:rtl/>
        </w:rPr>
      </w:pPr>
      <w:bookmarkStart w:id="39209" w:name="ET_speakercontinue_6192_13"/>
      <w:r w:rsidRPr="00E738DE">
        <w:rPr>
          <w:rStyle w:val="TagStyle"/>
          <w:rtl/>
        </w:rPr>
        <w:t xml:space="preserve"> &lt;&lt; דובר_המשך &gt;&gt; </w:t>
      </w:r>
      <w:r>
        <w:rPr>
          <w:rtl/>
        </w:rPr>
        <w:t>שר הבינוי והשיכון זאב אלקין:</w:t>
      </w:r>
      <w:r w:rsidRPr="00E738DE">
        <w:rPr>
          <w:rStyle w:val="TagStyle"/>
          <w:rtl/>
        </w:rPr>
        <w:t xml:space="preserve"> &lt;&lt; דובר_המשך &gt;&gt;</w:t>
      </w:r>
      <w:r>
        <w:rPr>
          <w:rtl/>
        </w:rPr>
        <w:t xml:space="preserve"> </w:t>
      </w:r>
      <w:bookmarkEnd w:id="39209"/>
    </w:p>
    <w:p w:rsidR="00203F12" w:rsidRDefault="00203F12" w:rsidP="008D5FB9">
      <w:pPr>
        <w:rPr>
          <w:rtl/>
        </w:rPr>
      </w:pPr>
    </w:p>
    <w:p w:rsidR="00203F12" w:rsidRDefault="00203F12" w:rsidP="00E604E4">
      <w:pPr>
        <w:rPr>
          <w:rtl/>
        </w:rPr>
      </w:pPr>
      <w:bookmarkStart w:id="39210" w:name="_ETM_Q103_151397"/>
      <w:bookmarkEnd w:id="39210"/>
      <w:r>
        <w:rPr>
          <w:rFonts w:hint="cs"/>
          <w:rtl/>
        </w:rPr>
        <w:t xml:space="preserve">טוב. </w:t>
      </w:r>
      <w:bookmarkStart w:id="39211" w:name="_ETM_Q103_152525"/>
      <w:bookmarkEnd w:id="39211"/>
    </w:p>
    <w:p w:rsidR="00203F12" w:rsidRDefault="00203F12" w:rsidP="00E604E4">
      <w:pPr>
        <w:rPr>
          <w:rtl/>
        </w:rPr>
      </w:pPr>
      <w:bookmarkStart w:id="39212" w:name="_ETM_Q103_155237"/>
      <w:bookmarkStart w:id="39213" w:name="_ETM_Q103_155340"/>
      <w:bookmarkEnd w:id="39212"/>
      <w:bookmarkEnd w:id="39213"/>
    </w:p>
    <w:p w:rsidR="00203F12" w:rsidRDefault="00203F12" w:rsidP="00E604E4">
      <w:pPr>
        <w:pStyle w:val="af5"/>
        <w:keepNext/>
        <w:rPr>
          <w:rtl/>
        </w:rPr>
      </w:pPr>
      <w:bookmarkStart w:id="39214" w:name="ET_interruption_5802_14"/>
      <w:r w:rsidRPr="00E738DE">
        <w:rPr>
          <w:rStyle w:val="TagStyle"/>
          <w:rtl/>
        </w:rPr>
        <w:t xml:space="preserve"> &lt;&lt; קריאה &gt;&gt; </w:t>
      </w:r>
      <w:r>
        <w:rPr>
          <w:rtl/>
        </w:rPr>
        <w:t>שלמה קרעי (הליכוד):</w:t>
      </w:r>
      <w:r w:rsidRPr="00E738DE">
        <w:rPr>
          <w:rStyle w:val="TagStyle"/>
          <w:rtl/>
        </w:rPr>
        <w:t xml:space="preserve"> &lt;&lt; קריאה &gt;&gt;</w:t>
      </w:r>
      <w:r>
        <w:rPr>
          <w:rtl/>
        </w:rPr>
        <w:t xml:space="preserve"> </w:t>
      </w:r>
      <w:bookmarkEnd w:id="39214"/>
    </w:p>
    <w:p w:rsidR="00203F12" w:rsidRDefault="00203F12" w:rsidP="008D5FB9">
      <w:pPr>
        <w:rPr>
          <w:rtl/>
        </w:rPr>
      </w:pPr>
    </w:p>
    <w:p w:rsidR="00203F12" w:rsidRDefault="008D5FB9" w:rsidP="00E604E4">
      <w:pPr>
        <w:rPr>
          <w:rtl/>
        </w:rPr>
      </w:pPr>
      <w:r>
        <w:rPr>
          <w:rFonts w:hint="cs"/>
          <w:rtl/>
        </w:rPr>
        <w:t>– –</w:t>
      </w:r>
      <w:r w:rsidR="00203F12">
        <w:rPr>
          <w:rFonts w:hint="cs"/>
          <w:rtl/>
        </w:rPr>
        <w:t xml:space="preserve"> שאתם בגדתם בחברים שלכם. </w:t>
      </w:r>
    </w:p>
    <w:p w:rsidR="00203F12" w:rsidRDefault="00203F12" w:rsidP="00E604E4">
      <w:pPr>
        <w:rPr>
          <w:rtl/>
        </w:rPr>
      </w:pPr>
    </w:p>
    <w:p w:rsidR="00203F12" w:rsidRDefault="00203F12" w:rsidP="00E604E4">
      <w:pPr>
        <w:pStyle w:val="af5"/>
        <w:keepNext/>
        <w:rPr>
          <w:rtl/>
        </w:rPr>
      </w:pPr>
      <w:r w:rsidRPr="00D965DF">
        <w:rPr>
          <w:rStyle w:val="TagStyle"/>
          <w:rtl/>
        </w:rPr>
        <w:t xml:space="preserve"> &lt;&lt; קריאה &gt;&gt; </w:t>
      </w:r>
      <w:r>
        <w:rPr>
          <w:rtl/>
        </w:rPr>
        <w:t>דוד אמסלם (הליכוד):</w:t>
      </w:r>
      <w:r w:rsidRPr="00D965DF">
        <w:rPr>
          <w:rStyle w:val="TagStyle"/>
          <w:rtl/>
        </w:rPr>
        <w:t xml:space="preserve"> &lt;&lt; קריאה &gt;&gt;</w:t>
      </w:r>
      <w:r>
        <w:rPr>
          <w:rtl/>
        </w:rPr>
        <w:t xml:space="preserve"> </w:t>
      </w:r>
    </w:p>
    <w:p w:rsidR="00203F12" w:rsidRDefault="00203F12" w:rsidP="008D5FB9">
      <w:pPr>
        <w:rPr>
          <w:rtl/>
        </w:rPr>
      </w:pPr>
    </w:p>
    <w:p w:rsidR="00203F12" w:rsidRDefault="00203F12" w:rsidP="006E2BA1">
      <w:pPr>
        <w:rPr>
          <w:rtl/>
        </w:rPr>
      </w:pPr>
      <w:r>
        <w:rPr>
          <w:rFonts w:hint="cs"/>
          <w:rtl/>
        </w:rPr>
        <w:t>שקרנים צבועים</w:t>
      </w:r>
      <w:r w:rsidR="006E2BA1">
        <w:rPr>
          <w:rFonts w:hint="cs"/>
          <w:rtl/>
        </w:rPr>
        <w:t xml:space="preserve"> </w:t>
      </w:r>
      <w:r w:rsidR="006E2BA1">
        <w:rPr>
          <w:rFonts w:hint="eastAsia"/>
          <w:rtl/>
        </w:rPr>
        <w:t>– –</w:t>
      </w:r>
      <w:r>
        <w:rPr>
          <w:rFonts w:hint="cs"/>
          <w:rtl/>
        </w:rPr>
        <w:t xml:space="preserve"> </w:t>
      </w:r>
    </w:p>
    <w:p w:rsidR="00203F12" w:rsidRDefault="00203F12" w:rsidP="00E604E4">
      <w:pPr>
        <w:rPr>
          <w:rtl/>
        </w:rPr>
      </w:pPr>
      <w:bookmarkStart w:id="39215" w:name="_ETM_Q103_157819"/>
      <w:bookmarkStart w:id="39216" w:name="_ETM_Q103_157931"/>
      <w:bookmarkEnd w:id="39215"/>
      <w:bookmarkEnd w:id="39216"/>
    </w:p>
    <w:p w:rsidR="00203F12" w:rsidRDefault="00203F12" w:rsidP="00E604E4">
      <w:pPr>
        <w:pStyle w:val="-"/>
        <w:keepNext/>
        <w:rPr>
          <w:rtl/>
        </w:rPr>
      </w:pPr>
      <w:r w:rsidRPr="00D965DF">
        <w:rPr>
          <w:rStyle w:val="TagStyle"/>
          <w:rtl/>
        </w:rPr>
        <w:t xml:space="preserve"> &lt;&lt; דובר_המשך &gt;&gt; </w:t>
      </w:r>
      <w:r>
        <w:rPr>
          <w:rtl/>
        </w:rPr>
        <w:t>שר הבינוי והשיכון זאב אלקין:</w:t>
      </w:r>
      <w:r w:rsidRPr="00D965DF">
        <w:rPr>
          <w:rStyle w:val="TagStyle"/>
          <w:rtl/>
        </w:rPr>
        <w:t xml:space="preserve"> &lt;&lt; דובר_המשך &gt;&gt;</w:t>
      </w:r>
      <w:r>
        <w:rPr>
          <w:rtl/>
        </w:rPr>
        <w:t xml:space="preserve"> </w:t>
      </w:r>
    </w:p>
    <w:p w:rsidR="00203F12" w:rsidRDefault="00203F12" w:rsidP="008D5FB9">
      <w:pPr>
        <w:rPr>
          <w:rtl/>
        </w:rPr>
      </w:pPr>
    </w:p>
    <w:p w:rsidR="00203F12" w:rsidRDefault="00203F12" w:rsidP="00E604E4">
      <w:pPr>
        <w:rPr>
          <w:rtl/>
        </w:rPr>
      </w:pPr>
      <w:bookmarkStart w:id="39217" w:name="_ETM_Q103_159266"/>
      <w:bookmarkEnd w:id="39217"/>
      <w:r>
        <w:rPr>
          <w:rFonts w:hint="cs"/>
          <w:rtl/>
        </w:rPr>
        <w:t xml:space="preserve">לא, אני רק תוהה מתי זה יגיע גם לבגין. </w:t>
      </w:r>
    </w:p>
    <w:p w:rsidR="00203F12" w:rsidRDefault="00203F12" w:rsidP="00E604E4">
      <w:pPr>
        <w:rPr>
          <w:rtl/>
        </w:rPr>
      </w:pPr>
      <w:bookmarkStart w:id="39218" w:name="_ETM_Q103_156300"/>
      <w:bookmarkStart w:id="39219" w:name="_ETM_Q103_156416"/>
      <w:bookmarkStart w:id="39220" w:name="_ETM_Q103_157228"/>
      <w:bookmarkStart w:id="39221" w:name="_ETM_Q103_157336"/>
      <w:bookmarkEnd w:id="39218"/>
      <w:bookmarkEnd w:id="39219"/>
      <w:bookmarkEnd w:id="39220"/>
      <w:bookmarkEnd w:id="39221"/>
    </w:p>
    <w:p w:rsidR="00203F12" w:rsidRDefault="00203F12" w:rsidP="00E604E4">
      <w:pPr>
        <w:pStyle w:val="af5"/>
        <w:keepNext/>
        <w:rPr>
          <w:rtl/>
        </w:rPr>
      </w:pPr>
      <w:r w:rsidRPr="00D965DF">
        <w:rPr>
          <w:rStyle w:val="TagStyle"/>
          <w:rtl/>
        </w:rPr>
        <w:t xml:space="preserve"> &lt;&lt; קריאה &gt;&gt; </w:t>
      </w:r>
      <w:r>
        <w:rPr>
          <w:rtl/>
        </w:rPr>
        <w:t>דוד אמסלם (הליכוד):</w:t>
      </w:r>
      <w:r w:rsidRPr="00D965DF">
        <w:rPr>
          <w:rStyle w:val="TagStyle"/>
          <w:rtl/>
        </w:rPr>
        <w:t xml:space="preserve"> &lt;&lt; קריאה &gt;&gt;</w:t>
      </w:r>
      <w:r>
        <w:rPr>
          <w:rtl/>
        </w:rPr>
        <w:t xml:space="preserve"> </w:t>
      </w:r>
    </w:p>
    <w:p w:rsidR="00203F12" w:rsidRDefault="00203F12" w:rsidP="008D5FB9">
      <w:pPr>
        <w:rPr>
          <w:rtl/>
        </w:rPr>
      </w:pPr>
    </w:p>
    <w:p w:rsidR="00203F12" w:rsidRDefault="006E2BA1" w:rsidP="008D5FB9">
      <w:pPr>
        <w:rPr>
          <w:rtl/>
        </w:rPr>
      </w:pPr>
      <w:r>
        <w:rPr>
          <w:rFonts w:hint="eastAsia"/>
          <w:rtl/>
        </w:rPr>
        <w:t xml:space="preserve">– – </w:t>
      </w:r>
      <w:r w:rsidR="00203F12">
        <w:rPr>
          <w:rFonts w:hint="cs"/>
          <w:rtl/>
        </w:rPr>
        <w:t>וכפויי טובה.</w:t>
      </w:r>
      <w:r w:rsidR="00203F12">
        <w:rPr>
          <w:rtl/>
        </w:rPr>
        <w:t xml:space="preserve"> </w:t>
      </w:r>
    </w:p>
    <w:p w:rsidR="00203F12" w:rsidRDefault="00203F12" w:rsidP="00E604E4">
      <w:pPr>
        <w:rPr>
          <w:rtl/>
        </w:rPr>
      </w:pPr>
    </w:p>
    <w:p w:rsidR="00203F12" w:rsidRDefault="00203F12" w:rsidP="00E604E4">
      <w:pPr>
        <w:pStyle w:val="-"/>
        <w:keepNext/>
        <w:rPr>
          <w:rtl/>
        </w:rPr>
      </w:pPr>
      <w:r w:rsidRPr="00D965DF">
        <w:rPr>
          <w:rStyle w:val="TagStyle"/>
          <w:rtl/>
        </w:rPr>
        <w:t xml:space="preserve"> &lt;&lt; דובר_המשך &gt;&gt; </w:t>
      </w:r>
      <w:r>
        <w:rPr>
          <w:rtl/>
        </w:rPr>
        <w:t>שר הבינוי והשיכון זאב אלקין:</w:t>
      </w:r>
      <w:r w:rsidRPr="00D965DF">
        <w:rPr>
          <w:rStyle w:val="TagStyle"/>
          <w:rtl/>
        </w:rPr>
        <w:t xml:space="preserve"> &lt;&lt; דובר_המשך &gt;&gt;</w:t>
      </w:r>
      <w:r>
        <w:rPr>
          <w:rtl/>
        </w:rPr>
        <w:t xml:space="preserve"> </w:t>
      </w:r>
    </w:p>
    <w:p w:rsidR="00203F12" w:rsidRDefault="00203F12" w:rsidP="008D5FB9">
      <w:pPr>
        <w:rPr>
          <w:rtl/>
        </w:rPr>
      </w:pPr>
    </w:p>
    <w:p w:rsidR="00203F12" w:rsidRDefault="00203F12" w:rsidP="00E604E4">
      <w:pPr>
        <w:rPr>
          <w:rtl/>
        </w:rPr>
      </w:pPr>
      <w:r>
        <w:rPr>
          <w:rFonts w:hint="cs"/>
          <w:rtl/>
        </w:rPr>
        <w:t xml:space="preserve">זה יגיע יום אחד. </w:t>
      </w:r>
    </w:p>
    <w:p w:rsidR="00203F12" w:rsidRDefault="00203F12" w:rsidP="00E604E4">
      <w:pPr>
        <w:rPr>
          <w:rtl/>
        </w:rPr>
      </w:pPr>
      <w:bookmarkStart w:id="39222" w:name="_ETM_Q103_162723"/>
      <w:bookmarkStart w:id="39223" w:name="_ETM_Q103_162856"/>
      <w:bookmarkEnd w:id="39222"/>
      <w:bookmarkEnd w:id="39223"/>
    </w:p>
    <w:p w:rsidR="00203F12" w:rsidRDefault="00203F12" w:rsidP="00E604E4">
      <w:pPr>
        <w:pStyle w:val="af5"/>
        <w:keepNext/>
        <w:rPr>
          <w:rtl/>
        </w:rPr>
      </w:pPr>
      <w:r w:rsidRPr="00D965DF">
        <w:rPr>
          <w:rStyle w:val="TagStyle"/>
          <w:rtl/>
        </w:rPr>
        <w:t xml:space="preserve"> &lt;&lt; קריאה &gt;&gt; </w:t>
      </w:r>
      <w:r>
        <w:rPr>
          <w:rtl/>
        </w:rPr>
        <w:t>שלמה קרעי (הליכוד):</w:t>
      </w:r>
      <w:r w:rsidRPr="00D965DF">
        <w:rPr>
          <w:rStyle w:val="TagStyle"/>
          <w:rtl/>
        </w:rPr>
        <w:t xml:space="preserve"> &lt;&lt; קריאה &gt;&gt;</w:t>
      </w:r>
      <w:r>
        <w:rPr>
          <w:rtl/>
        </w:rPr>
        <w:t xml:space="preserve"> </w:t>
      </w:r>
    </w:p>
    <w:p w:rsidR="00203F12" w:rsidRDefault="00203F12" w:rsidP="008D5FB9">
      <w:pPr>
        <w:rPr>
          <w:rtl/>
        </w:rPr>
      </w:pPr>
    </w:p>
    <w:p w:rsidR="00203F12" w:rsidRDefault="00203F12" w:rsidP="00E604E4">
      <w:pPr>
        <w:rPr>
          <w:rtl/>
        </w:rPr>
      </w:pPr>
      <w:r>
        <w:rPr>
          <w:rFonts w:hint="cs"/>
          <w:rtl/>
        </w:rPr>
        <w:t>מי, לבני בגין?</w:t>
      </w:r>
    </w:p>
    <w:p w:rsidR="00203F12" w:rsidRDefault="00203F12" w:rsidP="00E604E4">
      <w:pPr>
        <w:rPr>
          <w:rtl/>
        </w:rPr>
      </w:pPr>
    </w:p>
    <w:p w:rsidR="00203F12" w:rsidRDefault="00203F12" w:rsidP="00E604E4">
      <w:pPr>
        <w:pStyle w:val="af5"/>
        <w:keepNext/>
        <w:rPr>
          <w:rtl/>
        </w:rPr>
      </w:pPr>
      <w:r w:rsidRPr="00D965DF">
        <w:rPr>
          <w:rStyle w:val="TagStyle"/>
          <w:rtl/>
        </w:rPr>
        <w:t xml:space="preserve"> &lt;&lt; קריאה &gt;&gt; </w:t>
      </w:r>
      <w:r>
        <w:rPr>
          <w:rFonts w:hint="cs"/>
          <w:rtl/>
        </w:rPr>
        <w:t>קריאה:</w:t>
      </w:r>
      <w:r w:rsidRPr="00D965DF">
        <w:rPr>
          <w:rStyle w:val="TagStyle"/>
          <w:rtl/>
        </w:rPr>
        <w:t xml:space="preserve"> &lt;&lt; קריאה &gt;&gt;</w:t>
      </w:r>
      <w:r>
        <w:rPr>
          <w:rtl/>
        </w:rPr>
        <w:t xml:space="preserve"> </w:t>
      </w:r>
    </w:p>
    <w:p w:rsidR="00203F12" w:rsidRDefault="00203F12" w:rsidP="008D5FB9">
      <w:pPr>
        <w:rPr>
          <w:rtl/>
        </w:rPr>
      </w:pPr>
    </w:p>
    <w:p w:rsidR="00203F12" w:rsidRDefault="00203F12" w:rsidP="00E604E4">
      <w:pPr>
        <w:rPr>
          <w:rtl/>
        </w:rPr>
      </w:pPr>
      <w:r>
        <w:rPr>
          <w:rFonts w:hint="cs"/>
          <w:rtl/>
        </w:rPr>
        <w:t>מה המפלגה הבאה שלך? אתם לא עוברים</w:t>
      </w:r>
      <w:bookmarkStart w:id="39224" w:name="_ETM_Q103_163201"/>
      <w:bookmarkEnd w:id="39224"/>
      <w:r>
        <w:rPr>
          <w:rFonts w:hint="cs"/>
          <w:rtl/>
        </w:rPr>
        <w:t xml:space="preserve"> את אחוז החסימה. מה הלאה?</w:t>
      </w:r>
    </w:p>
    <w:p w:rsidR="00203F12" w:rsidRDefault="00203F12" w:rsidP="00E604E4">
      <w:pPr>
        <w:rPr>
          <w:rtl/>
        </w:rPr>
      </w:pPr>
    </w:p>
    <w:p w:rsidR="00203F12" w:rsidRDefault="00203F12" w:rsidP="00E604E4">
      <w:pPr>
        <w:pStyle w:val="af5"/>
        <w:keepNext/>
        <w:rPr>
          <w:rtl/>
        </w:rPr>
      </w:pPr>
      <w:r w:rsidRPr="00D21711">
        <w:rPr>
          <w:rStyle w:val="TagStyle"/>
          <w:rtl/>
        </w:rPr>
        <w:lastRenderedPageBreak/>
        <w:t xml:space="preserve"> &lt;&lt; קריאה &gt;&gt; </w:t>
      </w:r>
      <w:r>
        <w:rPr>
          <w:rtl/>
        </w:rPr>
        <w:t>דוד אמסלם (הליכוד):</w:t>
      </w:r>
      <w:r w:rsidRPr="00D21711">
        <w:rPr>
          <w:rStyle w:val="TagStyle"/>
          <w:rtl/>
        </w:rPr>
        <w:t xml:space="preserve"> &lt;&lt; קריאה &gt;&gt;</w:t>
      </w:r>
      <w:r>
        <w:rPr>
          <w:rtl/>
        </w:rPr>
        <w:t xml:space="preserve"> </w:t>
      </w:r>
    </w:p>
    <w:p w:rsidR="00203F12" w:rsidRDefault="00203F12" w:rsidP="008D5FB9">
      <w:pPr>
        <w:rPr>
          <w:rtl/>
        </w:rPr>
      </w:pPr>
    </w:p>
    <w:p w:rsidR="00203F12" w:rsidRDefault="00203F12" w:rsidP="00E604E4">
      <w:pPr>
        <w:rPr>
          <w:rtl/>
        </w:rPr>
      </w:pPr>
      <w:r>
        <w:rPr>
          <w:rFonts w:hint="cs"/>
          <w:rtl/>
        </w:rPr>
        <w:t xml:space="preserve">ברע"מ, הוא סגר עם רע"מ. </w:t>
      </w:r>
    </w:p>
    <w:p w:rsidR="00203F12" w:rsidRDefault="00203F12" w:rsidP="00E604E4">
      <w:pPr>
        <w:rPr>
          <w:rtl/>
        </w:rPr>
      </w:pPr>
    </w:p>
    <w:p w:rsidR="00203F12" w:rsidRDefault="00203F12" w:rsidP="00E604E4">
      <w:pPr>
        <w:pStyle w:val="-"/>
        <w:keepNext/>
        <w:rPr>
          <w:rtl/>
        </w:rPr>
      </w:pPr>
      <w:r w:rsidRPr="00D21711">
        <w:rPr>
          <w:rStyle w:val="TagStyle"/>
          <w:rtl/>
        </w:rPr>
        <w:t xml:space="preserve"> &lt;&lt; דובר_המשך &gt;&gt; </w:t>
      </w:r>
      <w:r>
        <w:rPr>
          <w:rtl/>
        </w:rPr>
        <w:t>שר הבינוי והשיכון זאב אלקין:</w:t>
      </w:r>
      <w:r w:rsidRPr="00D21711">
        <w:rPr>
          <w:rStyle w:val="TagStyle"/>
          <w:rtl/>
        </w:rPr>
        <w:t xml:space="preserve"> &lt;&lt; דובר_המשך &gt;&gt;</w:t>
      </w:r>
      <w:r>
        <w:rPr>
          <w:rtl/>
        </w:rPr>
        <w:t xml:space="preserve"> </w:t>
      </w:r>
    </w:p>
    <w:p w:rsidR="00203F12" w:rsidRDefault="00203F12" w:rsidP="008D5FB9">
      <w:pPr>
        <w:rPr>
          <w:rtl/>
        </w:rPr>
      </w:pPr>
    </w:p>
    <w:p w:rsidR="00203F12" w:rsidRDefault="00203F12" w:rsidP="00E604E4">
      <w:pPr>
        <w:rPr>
          <w:rtl/>
        </w:rPr>
      </w:pPr>
      <w:r>
        <w:rPr>
          <w:rFonts w:hint="cs"/>
          <w:rtl/>
        </w:rPr>
        <w:t xml:space="preserve">אוקיי, טוב. אני ברשותך, אדוני היושב-ראש, אחרי הדיון המלומד והמעמיק </w:t>
      </w:r>
      <w:bookmarkStart w:id="39225" w:name="_ETM_Q103_178661"/>
      <w:bookmarkEnd w:id="39225"/>
      <w:r>
        <w:rPr>
          <w:rFonts w:hint="cs"/>
          <w:rtl/>
        </w:rPr>
        <w:t>הזה</w:t>
      </w:r>
      <w:r w:rsidR="006E2BA1">
        <w:rPr>
          <w:rFonts w:hint="cs"/>
          <w:rtl/>
        </w:rPr>
        <w:t xml:space="preserve"> </w:t>
      </w:r>
      <w:r w:rsidR="006E2BA1">
        <w:rPr>
          <w:rFonts w:hint="eastAsia"/>
          <w:rtl/>
        </w:rPr>
        <w:t>–</w:t>
      </w:r>
      <w:r>
        <w:rPr>
          <w:rFonts w:hint="cs"/>
          <w:rtl/>
        </w:rPr>
        <w:t xml:space="preserve"> </w:t>
      </w:r>
      <w:r w:rsidR="008D5FB9">
        <w:rPr>
          <w:rFonts w:hint="cs"/>
          <w:rtl/>
        </w:rPr>
        <w:t>– –</w:t>
      </w:r>
      <w:r>
        <w:rPr>
          <w:rFonts w:hint="cs"/>
          <w:rtl/>
        </w:rPr>
        <w:t xml:space="preserve"> </w:t>
      </w:r>
    </w:p>
    <w:p w:rsidR="00203F12" w:rsidRDefault="00203F12" w:rsidP="00E604E4">
      <w:pPr>
        <w:rPr>
          <w:rtl/>
        </w:rPr>
      </w:pPr>
    </w:p>
    <w:p w:rsidR="00203F12" w:rsidRDefault="00203F12" w:rsidP="00E604E4">
      <w:pPr>
        <w:pStyle w:val="af5"/>
        <w:keepNext/>
        <w:rPr>
          <w:rtl/>
        </w:rPr>
      </w:pPr>
      <w:r w:rsidRPr="00D21711">
        <w:rPr>
          <w:rStyle w:val="TagStyle"/>
          <w:rtl/>
        </w:rPr>
        <w:t xml:space="preserve"> &lt;&lt; קריאה &gt;&gt; </w:t>
      </w:r>
      <w:r>
        <w:rPr>
          <w:rtl/>
        </w:rPr>
        <w:t>דוד אמסלם (הליכוד):</w:t>
      </w:r>
      <w:r w:rsidRPr="00D21711">
        <w:rPr>
          <w:rStyle w:val="TagStyle"/>
          <w:rtl/>
        </w:rPr>
        <w:t xml:space="preserve"> &lt;&lt; קריאה &gt;&gt;</w:t>
      </w:r>
      <w:r>
        <w:rPr>
          <w:rtl/>
        </w:rPr>
        <w:t xml:space="preserve"> </w:t>
      </w:r>
    </w:p>
    <w:p w:rsidR="00203F12" w:rsidRDefault="00203F12" w:rsidP="008D5FB9">
      <w:pPr>
        <w:rPr>
          <w:rtl/>
        </w:rPr>
      </w:pPr>
    </w:p>
    <w:p w:rsidR="00203F12" w:rsidRDefault="00203F12" w:rsidP="00E604E4">
      <w:pPr>
        <w:rPr>
          <w:rtl/>
        </w:rPr>
      </w:pPr>
      <w:r>
        <w:rPr>
          <w:rFonts w:hint="cs"/>
          <w:rtl/>
        </w:rPr>
        <w:t xml:space="preserve">אתה איש עמוק, אנחנו לא מבינים מה אתה אומר </w:t>
      </w:r>
      <w:bookmarkStart w:id="39226" w:name="_ETM_Q103_180549"/>
      <w:bookmarkEnd w:id="39226"/>
      <w:r>
        <w:rPr>
          <w:rFonts w:hint="cs"/>
          <w:rtl/>
        </w:rPr>
        <w:t xml:space="preserve">כל כך. תרד קצת למטה, שנבין, לעם. רד. </w:t>
      </w:r>
    </w:p>
    <w:p w:rsidR="00203F12" w:rsidRDefault="00203F12" w:rsidP="00E604E4">
      <w:pPr>
        <w:rPr>
          <w:rtl/>
        </w:rPr>
      </w:pPr>
    </w:p>
    <w:p w:rsidR="00203F12" w:rsidRDefault="00203F12" w:rsidP="00E604E4">
      <w:pPr>
        <w:pStyle w:val="af6"/>
        <w:keepNext/>
        <w:rPr>
          <w:rtl/>
        </w:rPr>
      </w:pPr>
      <w:r w:rsidRPr="00AC19EA">
        <w:rPr>
          <w:rStyle w:val="TagStyle"/>
          <w:rtl/>
        </w:rPr>
        <w:t xml:space="preserve"> &lt;&lt; יור &gt;&gt; </w:t>
      </w:r>
      <w:r>
        <w:rPr>
          <w:rtl/>
        </w:rPr>
        <w:t>היו"ר מיקי לוי:</w:t>
      </w:r>
      <w:r w:rsidRPr="00AC19EA">
        <w:rPr>
          <w:rStyle w:val="TagStyle"/>
          <w:rtl/>
        </w:rPr>
        <w:t xml:space="preserve"> &lt;&lt; יור &gt;&gt;</w:t>
      </w:r>
      <w:r>
        <w:rPr>
          <w:rtl/>
        </w:rPr>
        <w:t xml:space="preserve"> </w:t>
      </w:r>
    </w:p>
    <w:p w:rsidR="00203F12" w:rsidRDefault="00203F12" w:rsidP="008D5FB9">
      <w:pPr>
        <w:rPr>
          <w:rtl/>
        </w:rPr>
      </w:pPr>
    </w:p>
    <w:p w:rsidR="00203F12" w:rsidRDefault="00203F12" w:rsidP="00E604E4">
      <w:pPr>
        <w:rPr>
          <w:rtl/>
        </w:rPr>
      </w:pPr>
      <w:r>
        <w:rPr>
          <w:rFonts w:hint="cs"/>
          <w:rtl/>
        </w:rPr>
        <w:t>חבר הכנס</w:t>
      </w:r>
      <w:bookmarkStart w:id="39227" w:name="_ETM_Q103_184142"/>
      <w:bookmarkEnd w:id="39227"/>
      <w:r>
        <w:rPr>
          <w:rFonts w:hint="cs"/>
          <w:rtl/>
        </w:rPr>
        <w:t xml:space="preserve">ת אמסלם, הוא הפסיק לפנות אליכם, הוא מדבר לכל ציבור </w:t>
      </w:r>
      <w:bookmarkStart w:id="39228" w:name="_ETM_Q103_189035"/>
      <w:bookmarkEnd w:id="39228"/>
      <w:r>
        <w:rPr>
          <w:rFonts w:hint="cs"/>
          <w:rtl/>
        </w:rPr>
        <w:t xml:space="preserve">חברי הכנסת. </w:t>
      </w:r>
    </w:p>
    <w:p w:rsidR="00203F12" w:rsidRDefault="00203F12" w:rsidP="00E604E4">
      <w:pPr>
        <w:rPr>
          <w:rtl/>
        </w:rPr>
      </w:pPr>
    </w:p>
    <w:p w:rsidR="00203F12" w:rsidRDefault="00203F12" w:rsidP="00E604E4">
      <w:pPr>
        <w:pStyle w:val="af5"/>
        <w:keepNext/>
        <w:rPr>
          <w:rtl/>
        </w:rPr>
      </w:pPr>
      <w:bookmarkStart w:id="39229" w:name="ET_interruption_5802_25"/>
      <w:r w:rsidRPr="00AC19EA">
        <w:rPr>
          <w:rStyle w:val="TagStyle"/>
          <w:rtl/>
        </w:rPr>
        <w:t xml:space="preserve"> &lt;&lt; קריאה &gt;&gt; </w:t>
      </w:r>
      <w:r>
        <w:rPr>
          <w:rtl/>
        </w:rPr>
        <w:t>שלמה קרעי (הליכוד):</w:t>
      </w:r>
      <w:r w:rsidRPr="00AC19EA">
        <w:rPr>
          <w:rStyle w:val="TagStyle"/>
          <w:rtl/>
        </w:rPr>
        <w:t xml:space="preserve"> &lt;&lt; קריאה &gt;&gt;</w:t>
      </w:r>
      <w:r>
        <w:rPr>
          <w:rtl/>
        </w:rPr>
        <w:t xml:space="preserve"> </w:t>
      </w:r>
      <w:bookmarkEnd w:id="39229"/>
    </w:p>
    <w:p w:rsidR="00203F12" w:rsidRDefault="00203F12" w:rsidP="008D5FB9">
      <w:pPr>
        <w:rPr>
          <w:rtl/>
        </w:rPr>
      </w:pPr>
    </w:p>
    <w:p w:rsidR="00203F12" w:rsidRDefault="00203F12" w:rsidP="00E604E4">
      <w:pPr>
        <w:rPr>
          <w:rtl/>
        </w:rPr>
      </w:pPr>
      <w:r>
        <w:rPr>
          <w:rFonts w:hint="cs"/>
          <w:rtl/>
        </w:rPr>
        <w:t xml:space="preserve">בגלל ההתנשאות שלכם </w:t>
      </w:r>
      <w:r w:rsidR="008D5FB9">
        <w:rPr>
          <w:rFonts w:hint="cs"/>
          <w:rtl/>
        </w:rPr>
        <w:t>– – –</w:t>
      </w:r>
      <w:r>
        <w:rPr>
          <w:rFonts w:hint="cs"/>
          <w:rtl/>
        </w:rPr>
        <w:t xml:space="preserve"> </w:t>
      </w:r>
    </w:p>
    <w:p w:rsidR="00203F12" w:rsidRDefault="00203F12" w:rsidP="00E604E4">
      <w:pPr>
        <w:rPr>
          <w:rtl/>
        </w:rPr>
      </w:pPr>
      <w:bookmarkStart w:id="39230" w:name="_ETM_Q103_191567"/>
      <w:bookmarkStart w:id="39231" w:name="_ETM_Q103_191679"/>
      <w:bookmarkEnd w:id="39230"/>
      <w:bookmarkEnd w:id="39231"/>
    </w:p>
    <w:p w:rsidR="00203F12" w:rsidRDefault="00203F12" w:rsidP="00E604E4">
      <w:pPr>
        <w:pStyle w:val="af6"/>
        <w:keepNext/>
        <w:rPr>
          <w:rtl/>
        </w:rPr>
      </w:pPr>
      <w:r w:rsidRPr="00AC19EA">
        <w:rPr>
          <w:rStyle w:val="TagStyle"/>
          <w:rtl/>
        </w:rPr>
        <w:t xml:space="preserve"> &lt;&lt; יור &gt;&gt; </w:t>
      </w:r>
      <w:r>
        <w:rPr>
          <w:rtl/>
        </w:rPr>
        <w:t>היו"ר מיקי לוי:</w:t>
      </w:r>
      <w:r w:rsidRPr="00AC19EA">
        <w:rPr>
          <w:rStyle w:val="TagStyle"/>
          <w:rtl/>
        </w:rPr>
        <w:t xml:space="preserve"> &lt;&lt; יור &gt;&gt;</w:t>
      </w:r>
      <w:r>
        <w:rPr>
          <w:rtl/>
        </w:rPr>
        <w:t xml:space="preserve"> </w:t>
      </w:r>
    </w:p>
    <w:p w:rsidR="00203F12" w:rsidRDefault="00203F12" w:rsidP="008D5FB9">
      <w:pPr>
        <w:rPr>
          <w:rtl/>
        </w:rPr>
      </w:pPr>
    </w:p>
    <w:p w:rsidR="00203F12" w:rsidRDefault="00203F12" w:rsidP="00E604E4">
      <w:pPr>
        <w:rPr>
          <w:rtl/>
        </w:rPr>
      </w:pPr>
      <w:r>
        <w:rPr>
          <w:rFonts w:hint="cs"/>
          <w:rtl/>
        </w:rPr>
        <w:t xml:space="preserve">חבר הכנסת קרעי, מספיק. </w:t>
      </w:r>
    </w:p>
    <w:p w:rsidR="00203F12" w:rsidRDefault="00203F12" w:rsidP="00E604E4">
      <w:pPr>
        <w:rPr>
          <w:rtl/>
        </w:rPr>
      </w:pPr>
      <w:bookmarkStart w:id="39232" w:name="_ETM_Q103_188008"/>
      <w:bookmarkStart w:id="39233" w:name="_ETM_Q103_188118"/>
      <w:bookmarkEnd w:id="39232"/>
      <w:bookmarkEnd w:id="39233"/>
    </w:p>
    <w:p w:rsidR="00203F12" w:rsidRDefault="00203F12" w:rsidP="00E604E4">
      <w:pPr>
        <w:pStyle w:val="af5"/>
        <w:keepNext/>
        <w:rPr>
          <w:rtl/>
        </w:rPr>
      </w:pPr>
      <w:r w:rsidRPr="00AC19EA">
        <w:rPr>
          <w:rStyle w:val="TagStyle"/>
          <w:rtl/>
        </w:rPr>
        <w:t xml:space="preserve"> &lt;&lt; קריאה &gt;&gt; </w:t>
      </w:r>
      <w:r>
        <w:rPr>
          <w:rtl/>
        </w:rPr>
        <w:t>דוד אמסלם (הליכוד):</w:t>
      </w:r>
      <w:r w:rsidRPr="00AC19EA">
        <w:rPr>
          <w:rStyle w:val="TagStyle"/>
          <w:rtl/>
        </w:rPr>
        <w:t xml:space="preserve"> &lt;&lt; קריאה &gt;&gt;</w:t>
      </w:r>
      <w:r>
        <w:rPr>
          <w:rtl/>
        </w:rPr>
        <w:t xml:space="preserve"> </w:t>
      </w:r>
    </w:p>
    <w:p w:rsidR="00203F12" w:rsidRDefault="00203F12" w:rsidP="008D5FB9">
      <w:pPr>
        <w:rPr>
          <w:rtl/>
        </w:rPr>
      </w:pPr>
    </w:p>
    <w:p w:rsidR="00203F12" w:rsidRDefault="00203F12" w:rsidP="00E604E4">
      <w:pPr>
        <w:rPr>
          <w:rtl/>
        </w:rPr>
      </w:pPr>
      <w:bookmarkStart w:id="39234" w:name="_ETM_Q103_192817"/>
      <w:bookmarkStart w:id="39235" w:name="_ETM_Q103_193115"/>
      <w:bookmarkStart w:id="39236" w:name="_ETM_Q103_193231"/>
      <w:bookmarkEnd w:id="39234"/>
      <w:bookmarkEnd w:id="39235"/>
      <w:bookmarkEnd w:id="39236"/>
      <w:r>
        <w:rPr>
          <w:rFonts w:hint="cs"/>
          <w:rtl/>
        </w:rPr>
        <w:t xml:space="preserve">זה דיון </w:t>
      </w:r>
      <w:r w:rsidR="008D5FB9">
        <w:rPr>
          <w:rFonts w:hint="cs"/>
          <w:rtl/>
        </w:rPr>
        <w:t>– – –</w:t>
      </w:r>
      <w:r>
        <w:rPr>
          <w:rFonts w:hint="cs"/>
          <w:rtl/>
        </w:rPr>
        <w:t xml:space="preserve"> </w:t>
      </w:r>
    </w:p>
    <w:p w:rsidR="00203F12" w:rsidRDefault="00203F12" w:rsidP="00E604E4">
      <w:pPr>
        <w:rPr>
          <w:rtl/>
        </w:rPr>
      </w:pPr>
      <w:bookmarkStart w:id="39237" w:name="_ETM_Q103_195249"/>
      <w:bookmarkStart w:id="39238" w:name="_ETM_Q103_195371"/>
      <w:bookmarkEnd w:id="39237"/>
      <w:bookmarkEnd w:id="39238"/>
    </w:p>
    <w:p w:rsidR="00203F12" w:rsidRDefault="00203F12" w:rsidP="00E604E4">
      <w:pPr>
        <w:pStyle w:val="af6"/>
        <w:keepNext/>
        <w:rPr>
          <w:rtl/>
        </w:rPr>
      </w:pPr>
      <w:r w:rsidRPr="00AC19EA">
        <w:rPr>
          <w:rStyle w:val="TagStyle"/>
          <w:rtl/>
        </w:rPr>
        <w:t xml:space="preserve"> &lt;&lt; יור &gt;&gt; </w:t>
      </w:r>
      <w:r>
        <w:rPr>
          <w:rtl/>
        </w:rPr>
        <w:t>היו"ר מיקי לוי:</w:t>
      </w:r>
      <w:r w:rsidRPr="00AC19EA">
        <w:rPr>
          <w:rStyle w:val="TagStyle"/>
          <w:rtl/>
        </w:rPr>
        <w:t xml:space="preserve"> &lt;&lt; יור &gt;&gt;</w:t>
      </w:r>
      <w:r>
        <w:rPr>
          <w:rtl/>
        </w:rPr>
        <w:t xml:space="preserve"> </w:t>
      </w:r>
    </w:p>
    <w:p w:rsidR="00203F12" w:rsidRDefault="00203F12" w:rsidP="008D5FB9">
      <w:pPr>
        <w:rPr>
          <w:rtl/>
        </w:rPr>
      </w:pPr>
    </w:p>
    <w:p w:rsidR="00203F12" w:rsidRDefault="00203F12" w:rsidP="00E604E4">
      <w:pPr>
        <w:rPr>
          <w:rtl/>
        </w:rPr>
      </w:pPr>
      <w:r>
        <w:rPr>
          <w:rFonts w:hint="cs"/>
          <w:rtl/>
        </w:rPr>
        <w:t>א</w:t>
      </w:r>
      <w:bookmarkStart w:id="39239" w:name="_ETM_Q103_197074"/>
      <w:bookmarkEnd w:id="39239"/>
      <w:r>
        <w:rPr>
          <w:rFonts w:hint="cs"/>
          <w:rtl/>
        </w:rPr>
        <w:t xml:space="preserve">ת הדיון </w:t>
      </w:r>
      <w:bookmarkStart w:id="39240" w:name="_ETM_Q103_198200"/>
      <w:bookmarkEnd w:id="39240"/>
      <w:r>
        <w:rPr>
          <w:rFonts w:hint="cs"/>
          <w:rtl/>
        </w:rPr>
        <w:t>הוא הפסיק, מה לעשות?</w:t>
      </w:r>
    </w:p>
    <w:p w:rsidR="00203F12" w:rsidRDefault="00203F12" w:rsidP="00E604E4">
      <w:pPr>
        <w:rPr>
          <w:rtl/>
        </w:rPr>
      </w:pPr>
    </w:p>
    <w:p w:rsidR="00203F12" w:rsidRDefault="00203F12" w:rsidP="00E604E4">
      <w:pPr>
        <w:rPr>
          <w:rtl/>
        </w:rPr>
      </w:pPr>
      <w:r>
        <w:rPr>
          <w:rFonts w:hint="cs"/>
          <w:rtl/>
        </w:rPr>
        <w:t xml:space="preserve">בבקשה. </w:t>
      </w:r>
    </w:p>
    <w:p w:rsidR="00203F12" w:rsidRDefault="00203F12" w:rsidP="00E604E4">
      <w:pPr>
        <w:rPr>
          <w:rtl/>
        </w:rPr>
      </w:pPr>
    </w:p>
    <w:p w:rsidR="00203F12" w:rsidRDefault="00203F12" w:rsidP="00E604E4">
      <w:pPr>
        <w:pStyle w:val="-"/>
        <w:keepNext/>
        <w:rPr>
          <w:rtl/>
        </w:rPr>
      </w:pPr>
      <w:r w:rsidRPr="00AC19EA">
        <w:rPr>
          <w:rStyle w:val="TagStyle"/>
          <w:rtl/>
        </w:rPr>
        <w:t xml:space="preserve"> &lt;&lt; דובר_המשך &gt;&gt; </w:t>
      </w:r>
      <w:r>
        <w:rPr>
          <w:rtl/>
        </w:rPr>
        <w:t>שר הבינוי והשיכון זאב אלקין:</w:t>
      </w:r>
      <w:r w:rsidRPr="00AC19EA">
        <w:rPr>
          <w:rStyle w:val="TagStyle"/>
          <w:rtl/>
        </w:rPr>
        <w:t xml:space="preserve"> &lt;&lt; דובר_המשך &gt;&gt;</w:t>
      </w:r>
      <w:r>
        <w:rPr>
          <w:rtl/>
        </w:rPr>
        <w:t xml:space="preserve"> </w:t>
      </w:r>
    </w:p>
    <w:p w:rsidR="00203F12" w:rsidRDefault="00203F12" w:rsidP="008D5FB9">
      <w:pPr>
        <w:rPr>
          <w:rtl/>
        </w:rPr>
      </w:pPr>
    </w:p>
    <w:p w:rsidR="00203F12" w:rsidRDefault="00203F12" w:rsidP="00E604E4">
      <w:pPr>
        <w:rPr>
          <w:rtl/>
        </w:rPr>
      </w:pPr>
      <w:r>
        <w:rPr>
          <w:rFonts w:hint="cs"/>
          <w:rtl/>
        </w:rPr>
        <w:lastRenderedPageBreak/>
        <w:t xml:space="preserve">ברשותך, אדוני היושב-ראש, אני רוצה לחזור </w:t>
      </w:r>
      <w:bookmarkStart w:id="39241" w:name="_ETM_Q103_202701"/>
      <w:bookmarkEnd w:id="39241"/>
      <w:r>
        <w:rPr>
          <w:rFonts w:hint="cs"/>
          <w:rtl/>
        </w:rPr>
        <w:t xml:space="preserve">לדבר הפעוט והלא-רלוונטי, שזה החוק שעליו אנחנו התכנסנו, אחרי </w:t>
      </w:r>
      <w:bookmarkStart w:id="39242" w:name="_ETM_Q103_212153"/>
      <w:bookmarkEnd w:id="39242"/>
      <w:r>
        <w:rPr>
          <w:rFonts w:hint="cs"/>
          <w:rtl/>
        </w:rPr>
        <w:t xml:space="preserve">הדיון הזה. </w:t>
      </w:r>
      <w:bookmarkStart w:id="39243" w:name="_ETM_Q103_213985"/>
      <w:bookmarkEnd w:id="39243"/>
    </w:p>
    <w:p w:rsidR="00203F12" w:rsidRDefault="00203F12" w:rsidP="00E604E4">
      <w:pPr>
        <w:rPr>
          <w:rtl/>
        </w:rPr>
      </w:pPr>
      <w:bookmarkStart w:id="39244" w:name="_ETM_Q103_214132"/>
      <w:bookmarkStart w:id="39245" w:name="_ETM_Q103_214230"/>
      <w:bookmarkStart w:id="39246" w:name="_ETM_Q103_214313"/>
      <w:bookmarkStart w:id="39247" w:name="_ETM_Q103_213351"/>
      <w:bookmarkStart w:id="39248" w:name="_ETM_Q103_213475"/>
      <w:bookmarkStart w:id="39249" w:name="_ETM_Q103_213506"/>
      <w:bookmarkStart w:id="39250" w:name="_ETM_Q103_213620"/>
      <w:bookmarkEnd w:id="39244"/>
      <w:bookmarkEnd w:id="39245"/>
      <w:bookmarkEnd w:id="39246"/>
      <w:bookmarkEnd w:id="39247"/>
      <w:bookmarkEnd w:id="39248"/>
      <w:bookmarkEnd w:id="39249"/>
      <w:bookmarkEnd w:id="39250"/>
    </w:p>
    <w:p w:rsidR="00203F12" w:rsidRDefault="00203F12" w:rsidP="00E604E4">
      <w:pPr>
        <w:pStyle w:val="af5"/>
        <w:keepNext/>
        <w:rPr>
          <w:rtl/>
        </w:rPr>
      </w:pPr>
      <w:bookmarkStart w:id="39251" w:name="ET_interruption_6147_31"/>
      <w:r w:rsidRPr="00C435D4">
        <w:rPr>
          <w:rStyle w:val="TagStyle"/>
          <w:rtl/>
        </w:rPr>
        <w:t xml:space="preserve"> &lt;&lt; קריאה &gt;&gt; </w:t>
      </w:r>
      <w:r>
        <w:rPr>
          <w:rtl/>
        </w:rPr>
        <w:t>איתמר בן גביר (הציונות הדתית):</w:t>
      </w:r>
      <w:r w:rsidRPr="00C435D4">
        <w:rPr>
          <w:rStyle w:val="TagStyle"/>
          <w:rtl/>
        </w:rPr>
        <w:t xml:space="preserve"> &lt;&lt; קריאה &gt;&gt;</w:t>
      </w:r>
      <w:r>
        <w:rPr>
          <w:rtl/>
        </w:rPr>
        <w:t xml:space="preserve"> </w:t>
      </w:r>
      <w:bookmarkEnd w:id="39251"/>
    </w:p>
    <w:p w:rsidR="00203F12" w:rsidRDefault="00203F12" w:rsidP="008D5FB9">
      <w:pPr>
        <w:rPr>
          <w:rtl/>
        </w:rPr>
      </w:pPr>
    </w:p>
    <w:p w:rsidR="00203F12" w:rsidRDefault="00203F12" w:rsidP="008D5FB9">
      <w:pPr>
        <w:rPr>
          <w:rtl/>
        </w:rPr>
      </w:pPr>
      <w:r>
        <w:rPr>
          <w:rFonts w:hint="cs"/>
          <w:rtl/>
        </w:rPr>
        <w:t>תדע לך שאם הי</w:t>
      </w:r>
      <w:r w:rsidR="00E30B93">
        <w:rPr>
          <w:rFonts w:hint="cs"/>
          <w:rtl/>
        </w:rPr>
        <w:t>י</w:t>
      </w:r>
      <w:r>
        <w:rPr>
          <w:rFonts w:hint="cs"/>
          <w:rtl/>
        </w:rPr>
        <w:t xml:space="preserve">תה ממשלה שפועלת מבחינה ביטחונית </w:t>
      </w:r>
      <w:bookmarkStart w:id="39252" w:name="_ETM_Q103_220183"/>
      <w:bookmarkEnd w:id="39252"/>
      <w:r w:rsidR="008D5FB9">
        <w:rPr>
          <w:rFonts w:hint="cs"/>
          <w:rtl/>
        </w:rPr>
        <w:t>– – –</w:t>
      </w:r>
      <w:r>
        <w:rPr>
          <w:rFonts w:hint="cs"/>
          <w:rtl/>
        </w:rPr>
        <w:t xml:space="preserve"> </w:t>
      </w:r>
    </w:p>
    <w:p w:rsidR="00203F12" w:rsidRDefault="00203F12" w:rsidP="00E604E4">
      <w:pPr>
        <w:rPr>
          <w:rtl/>
        </w:rPr>
      </w:pPr>
      <w:bookmarkStart w:id="39253" w:name="_ETM_Q103_228079"/>
      <w:bookmarkStart w:id="39254" w:name="_ETM_Q103_228205"/>
      <w:bookmarkEnd w:id="39253"/>
      <w:bookmarkEnd w:id="39254"/>
    </w:p>
    <w:p w:rsidR="00203F12" w:rsidRDefault="00203F12" w:rsidP="00E604E4">
      <w:pPr>
        <w:pStyle w:val="-"/>
        <w:keepNext/>
        <w:rPr>
          <w:rtl/>
        </w:rPr>
      </w:pPr>
      <w:bookmarkStart w:id="39255" w:name="ET_speakercontinue_6192_32"/>
      <w:r w:rsidRPr="00C435D4">
        <w:rPr>
          <w:rStyle w:val="TagStyle"/>
          <w:rtl/>
        </w:rPr>
        <w:t xml:space="preserve"> &lt;&lt; דובר_המשך &gt;&gt; </w:t>
      </w:r>
      <w:r>
        <w:rPr>
          <w:rtl/>
        </w:rPr>
        <w:t>שר הבינוי והשיכון זאב אלקין:</w:t>
      </w:r>
      <w:r w:rsidRPr="00C435D4">
        <w:rPr>
          <w:rStyle w:val="TagStyle"/>
          <w:rtl/>
        </w:rPr>
        <w:t xml:space="preserve"> &lt;&lt; דובר_המשך &gt;&gt;</w:t>
      </w:r>
      <w:r>
        <w:rPr>
          <w:rtl/>
        </w:rPr>
        <w:t xml:space="preserve"> </w:t>
      </w:r>
      <w:bookmarkEnd w:id="39255"/>
    </w:p>
    <w:p w:rsidR="00203F12" w:rsidRDefault="00203F12" w:rsidP="008D5FB9">
      <w:pPr>
        <w:rPr>
          <w:rtl/>
        </w:rPr>
      </w:pPr>
    </w:p>
    <w:p w:rsidR="00203F12" w:rsidRDefault="00203F12" w:rsidP="00E604E4">
      <w:pPr>
        <w:rPr>
          <w:rtl/>
        </w:rPr>
      </w:pPr>
      <w:bookmarkStart w:id="39256" w:name="_ETM_Q103_230129"/>
      <w:bookmarkEnd w:id="39256"/>
      <w:r>
        <w:rPr>
          <w:rFonts w:hint="cs"/>
          <w:rtl/>
        </w:rPr>
        <w:t xml:space="preserve">אז אני מבין, חבר הכנסת בן גביר, שאתה מוכן גם להחליף את כל הפיקוד הבכיר של </w:t>
      </w:r>
      <w:bookmarkStart w:id="39257" w:name="_ETM_Q103_235606"/>
      <w:bookmarkEnd w:id="39257"/>
      <w:r>
        <w:rPr>
          <w:rFonts w:hint="cs"/>
          <w:rtl/>
        </w:rPr>
        <w:t xml:space="preserve">צה"ל בהערכות הצבאיות שלך. </w:t>
      </w:r>
    </w:p>
    <w:p w:rsidR="00203F12" w:rsidRDefault="00203F12" w:rsidP="00E604E4">
      <w:pPr>
        <w:rPr>
          <w:rtl/>
        </w:rPr>
      </w:pPr>
      <w:bookmarkStart w:id="39258" w:name="_ETM_Q103_233211"/>
      <w:bookmarkStart w:id="39259" w:name="_ETM_Q103_233320"/>
      <w:bookmarkStart w:id="39260" w:name="_ETM_Q103_233538"/>
      <w:bookmarkStart w:id="39261" w:name="_ETM_Q103_233666"/>
      <w:bookmarkEnd w:id="39258"/>
      <w:bookmarkEnd w:id="39259"/>
      <w:bookmarkEnd w:id="39260"/>
      <w:bookmarkEnd w:id="39261"/>
    </w:p>
    <w:p w:rsidR="00203F12" w:rsidRDefault="00203F12" w:rsidP="00E604E4">
      <w:pPr>
        <w:pStyle w:val="af5"/>
        <w:keepNext/>
        <w:rPr>
          <w:rtl/>
        </w:rPr>
      </w:pPr>
      <w:bookmarkStart w:id="39262" w:name="ET_interruption_6147_33"/>
      <w:r w:rsidRPr="008D5E05">
        <w:rPr>
          <w:rStyle w:val="TagStyle"/>
          <w:rtl/>
        </w:rPr>
        <w:t xml:space="preserve"> &lt;&lt; קריאה &gt;&gt; </w:t>
      </w:r>
      <w:r>
        <w:rPr>
          <w:rtl/>
        </w:rPr>
        <w:t>איתמר בן גביר (הציונות הדתית):</w:t>
      </w:r>
      <w:r w:rsidRPr="008D5E05">
        <w:rPr>
          <w:rStyle w:val="TagStyle"/>
          <w:rtl/>
        </w:rPr>
        <w:t xml:space="preserve"> &lt;&lt; קריאה &gt;&gt;</w:t>
      </w:r>
      <w:r>
        <w:rPr>
          <w:rtl/>
        </w:rPr>
        <w:t xml:space="preserve"> </w:t>
      </w:r>
      <w:bookmarkEnd w:id="39262"/>
    </w:p>
    <w:p w:rsidR="00203F12" w:rsidRDefault="00203F12" w:rsidP="008D5FB9">
      <w:pPr>
        <w:rPr>
          <w:rtl/>
        </w:rPr>
      </w:pPr>
    </w:p>
    <w:p w:rsidR="00203F12" w:rsidRDefault="00203F12" w:rsidP="00E604E4">
      <w:pPr>
        <w:rPr>
          <w:rtl/>
        </w:rPr>
      </w:pPr>
      <w:bookmarkStart w:id="39263" w:name="_ETM_Q103_238309"/>
      <w:bookmarkEnd w:id="39263"/>
      <w:r>
        <w:rPr>
          <w:rFonts w:hint="cs"/>
          <w:rtl/>
        </w:rPr>
        <w:t xml:space="preserve">אגב, זה לא כזה </w:t>
      </w:r>
      <w:bookmarkStart w:id="39264" w:name="_ETM_Q103_232683"/>
      <w:bookmarkEnd w:id="39264"/>
      <w:r>
        <w:rPr>
          <w:rFonts w:hint="cs"/>
          <w:rtl/>
        </w:rPr>
        <w:t xml:space="preserve">רע </w:t>
      </w:r>
      <w:r w:rsidR="008D5FB9">
        <w:rPr>
          <w:rFonts w:hint="cs"/>
          <w:rtl/>
        </w:rPr>
        <w:t>– – –</w:t>
      </w:r>
      <w:r>
        <w:rPr>
          <w:rFonts w:hint="cs"/>
          <w:rtl/>
        </w:rPr>
        <w:t xml:space="preserve"> </w:t>
      </w:r>
    </w:p>
    <w:p w:rsidR="00203F12" w:rsidRDefault="00203F12" w:rsidP="00E604E4">
      <w:pPr>
        <w:rPr>
          <w:rtl/>
        </w:rPr>
      </w:pPr>
      <w:bookmarkStart w:id="39265" w:name="_ETM_Q103_243048"/>
      <w:bookmarkStart w:id="39266" w:name="_ETM_Q103_243172"/>
      <w:bookmarkEnd w:id="39265"/>
      <w:bookmarkEnd w:id="39266"/>
    </w:p>
    <w:p w:rsidR="00203F12" w:rsidRDefault="00203F12" w:rsidP="00E604E4">
      <w:pPr>
        <w:pStyle w:val="af6"/>
        <w:keepNext/>
        <w:rPr>
          <w:rtl/>
        </w:rPr>
      </w:pPr>
      <w:r w:rsidRPr="008D5E05">
        <w:rPr>
          <w:rStyle w:val="TagStyle"/>
          <w:rtl/>
        </w:rPr>
        <w:t xml:space="preserve"> &lt;&lt; יור &gt;&gt; </w:t>
      </w:r>
      <w:r>
        <w:rPr>
          <w:rtl/>
        </w:rPr>
        <w:t>היו"ר מיקי לוי:</w:t>
      </w:r>
      <w:r w:rsidRPr="008D5E05">
        <w:rPr>
          <w:rStyle w:val="TagStyle"/>
          <w:rtl/>
        </w:rPr>
        <w:t xml:space="preserve"> &lt;&lt; יור &gt;&gt;</w:t>
      </w:r>
      <w:r>
        <w:rPr>
          <w:rtl/>
        </w:rPr>
        <w:t xml:space="preserve"> </w:t>
      </w:r>
    </w:p>
    <w:p w:rsidR="00203F12" w:rsidRDefault="00203F12" w:rsidP="008D5FB9">
      <w:pPr>
        <w:rPr>
          <w:rtl/>
        </w:rPr>
      </w:pPr>
    </w:p>
    <w:p w:rsidR="00203F12" w:rsidRDefault="00203F12" w:rsidP="00E604E4">
      <w:pPr>
        <w:rPr>
          <w:rtl/>
        </w:rPr>
      </w:pPr>
      <w:r>
        <w:rPr>
          <w:rFonts w:hint="cs"/>
          <w:rtl/>
        </w:rPr>
        <w:t xml:space="preserve">חבר הכנסת בן גביר. </w:t>
      </w:r>
    </w:p>
    <w:p w:rsidR="00203F12" w:rsidRDefault="00203F12" w:rsidP="00E604E4">
      <w:pPr>
        <w:rPr>
          <w:rtl/>
        </w:rPr>
      </w:pPr>
      <w:bookmarkStart w:id="39267" w:name="_ETM_Q103_239852"/>
      <w:bookmarkStart w:id="39268" w:name="_ETM_Q103_239969"/>
      <w:bookmarkEnd w:id="39267"/>
      <w:bookmarkEnd w:id="39268"/>
    </w:p>
    <w:p w:rsidR="00203F12" w:rsidRDefault="00203F12" w:rsidP="00E604E4">
      <w:pPr>
        <w:pStyle w:val="af5"/>
        <w:keepNext/>
        <w:rPr>
          <w:rtl/>
        </w:rPr>
      </w:pPr>
      <w:r w:rsidRPr="008D5E05">
        <w:rPr>
          <w:rStyle w:val="TagStyle"/>
          <w:rtl/>
        </w:rPr>
        <w:t xml:space="preserve"> &lt;&lt; קריאה &gt;&gt; </w:t>
      </w:r>
      <w:r>
        <w:rPr>
          <w:rtl/>
        </w:rPr>
        <w:t>איתמר בן גביר (הציונות הדתית):</w:t>
      </w:r>
      <w:r w:rsidRPr="008D5E05">
        <w:rPr>
          <w:rStyle w:val="TagStyle"/>
          <w:rtl/>
        </w:rPr>
        <w:t xml:space="preserve"> &lt;&lt; קריאה &gt;&gt;</w:t>
      </w:r>
      <w:r>
        <w:rPr>
          <w:rtl/>
        </w:rPr>
        <w:t xml:space="preserve"> </w:t>
      </w:r>
    </w:p>
    <w:p w:rsidR="00203F12" w:rsidRDefault="00203F12" w:rsidP="008D5FB9">
      <w:pPr>
        <w:rPr>
          <w:rtl/>
        </w:rPr>
      </w:pPr>
    </w:p>
    <w:p w:rsidR="00203F12" w:rsidRDefault="00203F12" w:rsidP="00E604E4">
      <w:pPr>
        <w:rPr>
          <w:rtl/>
        </w:rPr>
      </w:pPr>
      <w:bookmarkStart w:id="39269" w:name="_ETM_Q103_243220"/>
      <w:bookmarkStart w:id="39270" w:name="_ETM_Q103_243501"/>
      <w:bookmarkStart w:id="39271" w:name="_ETM_Q103_243616"/>
      <w:bookmarkEnd w:id="39269"/>
      <w:bookmarkEnd w:id="39270"/>
      <w:bookmarkEnd w:id="39271"/>
      <w:r>
        <w:rPr>
          <w:rFonts w:hint="cs"/>
          <w:rtl/>
        </w:rPr>
        <w:t>באוסלו</w:t>
      </w:r>
      <w:bookmarkStart w:id="39272" w:name="_ETM_Q103_244532"/>
      <w:bookmarkEnd w:id="39272"/>
      <w:r>
        <w:rPr>
          <w:rFonts w:hint="cs"/>
          <w:rtl/>
        </w:rPr>
        <w:t xml:space="preserve"> היה אותו דבר. </w:t>
      </w:r>
    </w:p>
    <w:p w:rsidR="00203F12" w:rsidRDefault="00203F12" w:rsidP="00E604E4">
      <w:pPr>
        <w:rPr>
          <w:rtl/>
        </w:rPr>
      </w:pPr>
    </w:p>
    <w:p w:rsidR="00203F12" w:rsidRDefault="00203F12" w:rsidP="00E604E4">
      <w:pPr>
        <w:pStyle w:val="af6"/>
        <w:keepNext/>
        <w:rPr>
          <w:rtl/>
        </w:rPr>
      </w:pPr>
      <w:r w:rsidRPr="008D5E05">
        <w:rPr>
          <w:rStyle w:val="TagStyle"/>
          <w:rtl/>
        </w:rPr>
        <w:t xml:space="preserve"> &lt;&lt; יור &gt;&gt; </w:t>
      </w:r>
      <w:r>
        <w:rPr>
          <w:rtl/>
        </w:rPr>
        <w:t>היו"ר מיקי לוי:</w:t>
      </w:r>
      <w:r w:rsidRPr="008D5E05">
        <w:rPr>
          <w:rStyle w:val="TagStyle"/>
          <w:rtl/>
        </w:rPr>
        <w:t xml:space="preserve"> &lt;&lt; יור &gt;&gt;</w:t>
      </w:r>
      <w:r>
        <w:rPr>
          <w:rtl/>
        </w:rPr>
        <w:t xml:space="preserve"> </w:t>
      </w:r>
    </w:p>
    <w:p w:rsidR="00203F12" w:rsidRDefault="00203F12" w:rsidP="008D5FB9">
      <w:pPr>
        <w:rPr>
          <w:rtl/>
        </w:rPr>
      </w:pPr>
    </w:p>
    <w:p w:rsidR="00203F12" w:rsidRDefault="00203F12" w:rsidP="00E604E4">
      <w:pPr>
        <w:rPr>
          <w:rtl/>
        </w:rPr>
      </w:pPr>
      <w:r>
        <w:rPr>
          <w:rFonts w:hint="cs"/>
          <w:rtl/>
        </w:rPr>
        <w:t xml:space="preserve">תודה רבה, חבר הכנסת בן גביר. </w:t>
      </w:r>
      <w:bookmarkStart w:id="39273" w:name="_ETM_Q103_244134"/>
      <w:bookmarkEnd w:id="39273"/>
    </w:p>
    <w:p w:rsidR="00203F12" w:rsidRDefault="00203F12" w:rsidP="00E604E4">
      <w:pPr>
        <w:rPr>
          <w:rtl/>
        </w:rPr>
      </w:pPr>
      <w:bookmarkStart w:id="39274" w:name="_ETM_Q103_244248"/>
      <w:bookmarkEnd w:id="39274"/>
    </w:p>
    <w:p w:rsidR="00203F12" w:rsidRDefault="00203F12" w:rsidP="00E604E4">
      <w:pPr>
        <w:pStyle w:val="af5"/>
        <w:keepNext/>
        <w:rPr>
          <w:rtl/>
        </w:rPr>
      </w:pPr>
      <w:bookmarkStart w:id="39275" w:name="ET_interruption_5802_37"/>
      <w:r w:rsidRPr="008D5E05">
        <w:rPr>
          <w:rStyle w:val="TagStyle"/>
          <w:rtl/>
        </w:rPr>
        <w:t xml:space="preserve"> &lt;&lt; קריאה &gt;&gt; </w:t>
      </w:r>
      <w:r>
        <w:rPr>
          <w:rtl/>
        </w:rPr>
        <w:t>שלמה קרעי (הליכוד):</w:t>
      </w:r>
      <w:r w:rsidRPr="008D5E05">
        <w:rPr>
          <w:rStyle w:val="TagStyle"/>
          <w:rtl/>
        </w:rPr>
        <w:t xml:space="preserve"> &lt;&lt; קריאה &gt;&gt;</w:t>
      </w:r>
      <w:r>
        <w:rPr>
          <w:rtl/>
        </w:rPr>
        <w:t xml:space="preserve"> </w:t>
      </w:r>
      <w:bookmarkEnd w:id="39275"/>
    </w:p>
    <w:p w:rsidR="00203F12" w:rsidRDefault="00203F12" w:rsidP="008D5FB9">
      <w:pPr>
        <w:rPr>
          <w:rtl/>
        </w:rPr>
      </w:pPr>
    </w:p>
    <w:p w:rsidR="00203F12" w:rsidRDefault="008D5FB9" w:rsidP="00E604E4">
      <w:bookmarkStart w:id="39276" w:name="_ETM_Q103_252465"/>
      <w:bookmarkStart w:id="39277" w:name="_ETM_Q103_252742"/>
      <w:bookmarkStart w:id="39278" w:name="_ETM_Q103_252865"/>
      <w:bookmarkStart w:id="39279" w:name="_ETM_Q103_253846"/>
      <w:bookmarkEnd w:id="39276"/>
      <w:bookmarkEnd w:id="39277"/>
      <w:bookmarkEnd w:id="39278"/>
      <w:bookmarkEnd w:id="39279"/>
      <w:r>
        <w:rPr>
          <w:rFonts w:hint="cs"/>
          <w:rtl/>
        </w:rPr>
        <w:t>– – –</w:t>
      </w:r>
      <w:r w:rsidR="00203F12">
        <w:rPr>
          <w:rFonts w:hint="cs"/>
          <w:rtl/>
        </w:rPr>
        <w:t xml:space="preserve"> היה לכם כסף לשלם משכורות </w:t>
      </w:r>
      <w:r>
        <w:rPr>
          <w:rFonts w:hint="cs"/>
          <w:rtl/>
        </w:rPr>
        <w:t>– –</w:t>
      </w:r>
      <w:r w:rsidR="00203F12">
        <w:rPr>
          <w:rFonts w:hint="cs"/>
          <w:rtl/>
        </w:rPr>
        <w:t xml:space="preserve">  </w:t>
      </w:r>
    </w:p>
    <w:p w:rsidR="00203F12" w:rsidRPr="00F857FE" w:rsidRDefault="00203F12" w:rsidP="00E604E4">
      <w:pPr>
        <w:ind w:left="720" w:firstLine="0"/>
      </w:pPr>
    </w:p>
    <w:p w:rsidR="00203F12" w:rsidRDefault="00203F12" w:rsidP="00E604E4">
      <w:pPr>
        <w:pStyle w:val="af6"/>
        <w:keepNext/>
        <w:rPr>
          <w:rtl/>
        </w:rPr>
      </w:pPr>
      <w:r w:rsidRPr="008D5E05">
        <w:rPr>
          <w:rStyle w:val="TagStyle"/>
          <w:rtl/>
        </w:rPr>
        <w:t xml:space="preserve"> &lt;&lt; יור &gt;&gt; </w:t>
      </w:r>
      <w:r>
        <w:rPr>
          <w:rtl/>
        </w:rPr>
        <w:t>היו"ר מיקי לוי:</w:t>
      </w:r>
      <w:r w:rsidRPr="008D5E05">
        <w:rPr>
          <w:rStyle w:val="TagStyle"/>
          <w:rtl/>
        </w:rPr>
        <w:t xml:space="preserve"> &lt;&lt; יור &gt;&gt;</w:t>
      </w:r>
      <w:r>
        <w:rPr>
          <w:rtl/>
        </w:rPr>
        <w:t xml:space="preserve"> </w:t>
      </w:r>
    </w:p>
    <w:p w:rsidR="00203F12" w:rsidRDefault="00203F12" w:rsidP="008D5FB9">
      <w:pPr>
        <w:rPr>
          <w:rtl/>
        </w:rPr>
      </w:pPr>
    </w:p>
    <w:p w:rsidR="00203F12" w:rsidRDefault="00203F12" w:rsidP="008D5FB9">
      <w:pPr>
        <w:rPr>
          <w:rtl/>
        </w:rPr>
      </w:pPr>
      <w:r>
        <w:rPr>
          <w:rFonts w:hint="cs"/>
          <w:rtl/>
        </w:rPr>
        <w:t>חבר הכנסת קרעי, קריאה ראשונה.</w:t>
      </w:r>
      <w:r>
        <w:rPr>
          <w:rtl/>
        </w:rPr>
        <w:t xml:space="preserve"> </w:t>
      </w:r>
    </w:p>
    <w:p w:rsidR="00203F12" w:rsidRDefault="00203F12" w:rsidP="00E604E4">
      <w:pPr>
        <w:rPr>
          <w:rtl/>
        </w:rPr>
      </w:pPr>
      <w:bookmarkStart w:id="39280" w:name="_ETM_Q103_167986"/>
      <w:bookmarkStart w:id="39281" w:name="_ETM_Q103_168125"/>
      <w:bookmarkEnd w:id="39280"/>
      <w:bookmarkEnd w:id="39281"/>
      <w:r>
        <w:rPr>
          <w:rtl/>
        </w:rPr>
        <w:t xml:space="preserve">  </w:t>
      </w:r>
    </w:p>
    <w:p w:rsidR="00203F12" w:rsidRDefault="00203F12" w:rsidP="00E604E4">
      <w:pPr>
        <w:pStyle w:val="af5"/>
        <w:keepNext/>
        <w:rPr>
          <w:rtl/>
        </w:rPr>
      </w:pPr>
      <w:bookmarkStart w:id="39282" w:name="ET_interruption_5802_39"/>
      <w:r w:rsidRPr="000D4592">
        <w:rPr>
          <w:rStyle w:val="TagStyle"/>
          <w:rtl/>
        </w:rPr>
        <w:lastRenderedPageBreak/>
        <w:t xml:space="preserve"> &lt;&lt; קריאה &gt;&gt; </w:t>
      </w:r>
      <w:r>
        <w:rPr>
          <w:rtl/>
        </w:rPr>
        <w:t>שלמה קרעי (הליכוד):</w:t>
      </w:r>
      <w:r w:rsidRPr="000D4592">
        <w:rPr>
          <w:rStyle w:val="TagStyle"/>
          <w:rtl/>
        </w:rPr>
        <w:t xml:space="preserve"> &lt;&lt; קריאה &gt;&gt;</w:t>
      </w:r>
      <w:r>
        <w:rPr>
          <w:rtl/>
        </w:rPr>
        <w:t xml:space="preserve"> </w:t>
      </w:r>
      <w:bookmarkEnd w:id="39282"/>
    </w:p>
    <w:p w:rsidR="00203F12" w:rsidRDefault="00203F12" w:rsidP="008D5FB9">
      <w:pPr>
        <w:rPr>
          <w:rtl/>
        </w:rPr>
      </w:pPr>
    </w:p>
    <w:p w:rsidR="00203F12" w:rsidRDefault="008D5FB9" w:rsidP="006E2BA1">
      <w:r>
        <w:rPr>
          <w:rFonts w:hint="cs"/>
          <w:rtl/>
        </w:rPr>
        <w:t>– –</w:t>
      </w:r>
      <w:r w:rsidR="00203F12">
        <w:rPr>
          <w:rFonts w:hint="cs"/>
          <w:rtl/>
        </w:rPr>
        <w:t xml:space="preserve"> על החודשיים הנוספים. </w:t>
      </w:r>
    </w:p>
    <w:p w:rsidR="00203F12" w:rsidRDefault="00203F12" w:rsidP="00E604E4"/>
    <w:p w:rsidR="00203F12" w:rsidRDefault="00203F12" w:rsidP="00E604E4">
      <w:pPr>
        <w:pStyle w:val="af6"/>
        <w:keepNext/>
        <w:rPr>
          <w:rtl/>
        </w:rPr>
      </w:pPr>
      <w:r w:rsidRPr="000D4592">
        <w:rPr>
          <w:rStyle w:val="TagStyle"/>
          <w:rtl/>
        </w:rPr>
        <w:t xml:space="preserve"> &lt;&lt; יור &gt;&gt; </w:t>
      </w:r>
      <w:r>
        <w:rPr>
          <w:rtl/>
        </w:rPr>
        <w:t>היו"ר מיקי לוי:</w:t>
      </w:r>
      <w:r w:rsidRPr="000D4592">
        <w:rPr>
          <w:rStyle w:val="TagStyle"/>
          <w:rtl/>
        </w:rPr>
        <w:t xml:space="preserve"> &lt;&lt; יור &gt;&gt;</w:t>
      </w:r>
      <w:r>
        <w:rPr>
          <w:rtl/>
        </w:rPr>
        <w:t xml:space="preserve"> </w:t>
      </w:r>
    </w:p>
    <w:p w:rsidR="00203F12" w:rsidRDefault="00203F12" w:rsidP="008D5FB9">
      <w:pPr>
        <w:rPr>
          <w:rtl/>
        </w:rPr>
      </w:pPr>
    </w:p>
    <w:p w:rsidR="00203F12" w:rsidRDefault="00203F12" w:rsidP="00E604E4">
      <w:pPr>
        <w:rPr>
          <w:rtl/>
        </w:rPr>
      </w:pPr>
      <w:r>
        <w:rPr>
          <w:rFonts w:hint="cs"/>
          <w:rtl/>
        </w:rPr>
        <w:t xml:space="preserve">חבר הכנסת קרעי, אתה בקריאה ראשונה. </w:t>
      </w:r>
    </w:p>
    <w:p w:rsidR="00203F12" w:rsidRDefault="00203F12" w:rsidP="00E604E4">
      <w:pPr>
        <w:rPr>
          <w:rtl/>
        </w:rPr>
      </w:pPr>
      <w:bookmarkStart w:id="39283" w:name="_ETM_Q103_260324"/>
      <w:bookmarkStart w:id="39284" w:name="_ETM_Q103_260434"/>
      <w:bookmarkEnd w:id="39283"/>
      <w:bookmarkEnd w:id="39284"/>
    </w:p>
    <w:p w:rsidR="00203F12" w:rsidRDefault="00203F12" w:rsidP="00E604E4">
      <w:pPr>
        <w:pStyle w:val="-"/>
        <w:keepNext/>
        <w:rPr>
          <w:rtl/>
        </w:rPr>
      </w:pPr>
      <w:r w:rsidRPr="000D4592">
        <w:rPr>
          <w:rStyle w:val="TagStyle"/>
          <w:rtl/>
        </w:rPr>
        <w:t xml:space="preserve"> &lt;&lt; דובר_המשך &gt;&gt; </w:t>
      </w:r>
      <w:r>
        <w:rPr>
          <w:rtl/>
        </w:rPr>
        <w:t>שר הבינוי והשיכון זאב אלקין:</w:t>
      </w:r>
      <w:r w:rsidRPr="000D4592">
        <w:rPr>
          <w:rStyle w:val="TagStyle"/>
          <w:rtl/>
        </w:rPr>
        <w:t xml:space="preserve"> &lt;&lt; דובר_המשך &gt;&gt;</w:t>
      </w:r>
      <w:r>
        <w:rPr>
          <w:rtl/>
        </w:rPr>
        <w:t xml:space="preserve"> </w:t>
      </w:r>
    </w:p>
    <w:p w:rsidR="00203F12" w:rsidRDefault="00203F12" w:rsidP="008D5FB9">
      <w:pPr>
        <w:rPr>
          <w:rtl/>
        </w:rPr>
      </w:pPr>
    </w:p>
    <w:p w:rsidR="00203F12" w:rsidRDefault="00203F12" w:rsidP="00E604E4">
      <w:pPr>
        <w:rPr>
          <w:rtl/>
        </w:rPr>
      </w:pPr>
      <w:r>
        <w:rPr>
          <w:rFonts w:hint="cs"/>
          <w:rtl/>
        </w:rPr>
        <w:t>אותנו אתם משמיצים, בסדר,</w:t>
      </w:r>
      <w:bookmarkStart w:id="39285" w:name="_ETM_Q103_260488"/>
      <w:bookmarkEnd w:id="39285"/>
      <w:r>
        <w:rPr>
          <w:rFonts w:hint="cs"/>
          <w:rtl/>
        </w:rPr>
        <w:t xml:space="preserve"> אנחנו ממשלה, אתם אופוזיציה. כל אחד בוחר את הסגנון. אפשר </w:t>
      </w:r>
      <w:bookmarkStart w:id="39286" w:name="_ETM_Q103_262647"/>
      <w:bookmarkEnd w:id="39286"/>
      <w:r>
        <w:rPr>
          <w:rFonts w:hint="cs"/>
          <w:rtl/>
        </w:rPr>
        <w:t xml:space="preserve">בבית הזה לדבר גם בסגנון אחר, אבל כל אחד וסגנונו </w:t>
      </w:r>
      <w:bookmarkStart w:id="39287" w:name="_ETM_Q103_270255"/>
      <w:bookmarkEnd w:id="39287"/>
      <w:r>
        <w:rPr>
          <w:rFonts w:hint="cs"/>
          <w:rtl/>
        </w:rPr>
        <w:t xml:space="preserve">האהוד עליו. אבל לא רק אותנו אתם משמיצים. נשיא </w:t>
      </w:r>
      <w:bookmarkStart w:id="39288" w:name="_ETM_Q103_273992"/>
      <w:bookmarkEnd w:id="39288"/>
      <w:r>
        <w:rPr>
          <w:rFonts w:hint="cs"/>
          <w:rtl/>
        </w:rPr>
        <w:t xml:space="preserve">המדינה, שכבר לא מכהן, גם אותו אתם משמיצים, כי </w:t>
      </w:r>
      <w:bookmarkStart w:id="39289" w:name="_ETM_Q103_276072"/>
      <w:bookmarkEnd w:id="39289"/>
      <w:r>
        <w:rPr>
          <w:rFonts w:hint="cs"/>
          <w:rtl/>
        </w:rPr>
        <w:t xml:space="preserve">הוא לא לרוחכם. </w:t>
      </w:r>
    </w:p>
    <w:p w:rsidR="00203F12" w:rsidRDefault="00203F12" w:rsidP="00E604E4">
      <w:pPr>
        <w:rPr>
          <w:rtl/>
        </w:rPr>
      </w:pPr>
      <w:bookmarkStart w:id="39290" w:name="_ETM_Q103_279852"/>
      <w:bookmarkStart w:id="39291" w:name="_ETM_Q103_279978"/>
      <w:bookmarkEnd w:id="39290"/>
      <w:bookmarkEnd w:id="39291"/>
    </w:p>
    <w:p w:rsidR="00203F12" w:rsidRDefault="00203F12" w:rsidP="00E604E4">
      <w:pPr>
        <w:pStyle w:val="af5"/>
        <w:keepNext/>
        <w:rPr>
          <w:rtl/>
        </w:rPr>
      </w:pPr>
      <w:bookmarkStart w:id="39292" w:name="ET_interruption_5156_42"/>
      <w:r w:rsidRPr="000D4592">
        <w:rPr>
          <w:rStyle w:val="TagStyle"/>
          <w:rtl/>
        </w:rPr>
        <w:t xml:space="preserve"> &lt;&lt; קריאה &gt;&gt; </w:t>
      </w:r>
      <w:r>
        <w:rPr>
          <w:rtl/>
        </w:rPr>
        <w:t>דוד אמסלם (הליכוד):</w:t>
      </w:r>
      <w:r w:rsidRPr="000D4592">
        <w:rPr>
          <w:rStyle w:val="TagStyle"/>
          <w:rtl/>
        </w:rPr>
        <w:t xml:space="preserve"> &lt;&lt; קריאה &gt;&gt;</w:t>
      </w:r>
      <w:r>
        <w:rPr>
          <w:rtl/>
        </w:rPr>
        <w:t xml:space="preserve"> </w:t>
      </w:r>
      <w:bookmarkEnd w:id="39292"/>
    </w:p>
    <w:p w:rsidR="00203F12" w:rsidRDefault="00203F12" w:rsidP="008D5FB9">
      <w:pPr>
        <w:rPr>
          <w:rtl/>
        </w:rPr>
      </w:pPr>
    </w:p>
    <w:p w:rsidR="00203F12" w:rsidRDefault="00203F12" w:rsidP="00E604E4">
      <w:pPr>
        <w:rPr>
          <w:rtl/>
        </w:rPr>
      </w:pPr>
      <w:r>
        <w:rPr>
          <w:rFonts w:hint="cs"/>
          <w:rtl/>
        </w:rPr>
        <w:t xml:space="preserve">תחזיר את הכסף ותסביר למה </w:t>
      </w:r>
      <w:r w:rsidR="008D5FB9">
        <w:rPr>
          <w:rFonts w:hint="cs"/>
          <w:rtl/>
        </w:rPr>
        <w:t>– – –</w:t>
      </w:r>
      <w:bookmarkStart w:id="39293" w:name="_ETM_Q103_283359"/>
      <w:bookmarkEnd w:id="39293"/>
    </w:p>
    <w:p w:rsidR="00203F12" w:rsidRDefault="00203F12" w:rsidP="00E604E4">
      <w:pPr>
        <w:rPr>
          <w:rtl/>
        </w:rPr>
      </w:pPr>
      <w:bookmarkStart w:id="39294" w:name="_ETM_Q103_283496"/>
      <w:bookmarkEnd w:id="39294"/>
    </w:p>
    <w:p w:rsidR="00203F12" w:rsidRDefault="00203F12" w:rsidP="00E604E4">
      <w:pPr>
        <w:pStyle w:val="-"/>
        <w:keepNext/>
        <w:rPr>
          <w:rtl/>
        </w:rPr>
      </w:pPr>
      <w:r w:rsidRPr="000D4592">
        <w:rPr>
          <w:rStyle w:val="TagStyle"/>
          <w:rtl/>
        </w:rPr>
        <w:t xml:space="preserve"> &lt;&lt; דובר_המשך &gt;&gt; </w:t>
      </w:r>
      <w:r>
        <w:rPr>
          <w:rtl/>
        </w:rPr>
        <w:t>שר הבינוי והשיכון זאב אלקין:</w:t>
      </w:r>
      <w:r w:rsidRPr="000D4592">
        <w:rPr>
          <w:rStyle w:val="TagStyle"/>
          <w:rtl/>
        </w:rPr>
        <w:t xml:space="preserve"> &lt;&lt; דובר_המשך &gt;&gt;</w:t>
      </w:r>
      <w:r>
        <w:rPr>
          <w:rtl/>
        </w:rPr>
        <w:t xml:space="preserve"> </w:t>
      </w:r>
    </w:p>
    <w:p w:rsidR="00203F12" w:rsidRDefault="00203F12" w:rsidP="008D5FB9">
      <w:pPr>
        <w:rPr>
          <w:rtl/>
        </w:rPr>
      </w:pPr>
    </w:p>
    <w:p w:rsidR="00203F12" w:rsidRDefault="00203F12" w:rsidP="00E604E4">
      <w:pPr>
        <w:rPr>
          <w:rtl/>
        </w:rPr>
      </w:pPr>
      <w:r>
        <w:rPr>
          <w:rFonts w:hint="cs"/>
          <w:rtl/>
        </w:rPr>
        <w:t xml:space="preserve">הפיקוד הבכיר של צה"ל גם הוא לא בסדר. יש </w:t>
      </w:r>
      <w:bookmarkStart w:id="39295" w:name="_ETM_Q103_286844"/>
      <w:bookmarkEnd w:id="39295"/>
      <w:r>
        <w:rPr>
          <w:rFonts w:hint="cs"/>
          <w:rtl/>
        </w:rPr>
        <w:t xml:space="preserve">משהו אחד שבסדר? יש משהו אחד במדינה </w:t>
      </w:r>
      <w:r w:rsidR="008D5FB9">
        <w:rPr>
          <w:rFonts w:hint="cs"/>
          <w:rtl/>
        </w:rPr>
        <w:t>– – –</w:t>
      </w:r>
      <w:r>
        <w:rPr>
          <w:rFonts w:hint="cs"/>
          <w:rtl/>
        </w:rPr>
        <w:t xml:space="preserve"> </w:t>
      </w:r>
    </w:p>
    <w:p w:rsidR="00203F12" w:rsidRDefault="00203F12" w:rsidP="00E604E4">
      <w:pPr>
        <w:rPr>
          <w:rtl/>
        </w:rPr>
      </w:pPr>
    </w:p>
    <w:p w:rsidR="00203F12" w:rsidRDefault="00203F12" w:rsidP="00E604E4">
      <w:pPr>
        <w:pStyle w:val="af5"/>
        <w:keepNext/>
        <w:rPr>
          <w:rtl/>
        </w:rPr>
      </w:pPr>
      <w:bookmarkStart w:id="39296" w:name="ET_interruption_קריאות_44"/>
      <w:r w:rsidRPr="00EA3815">
        <w:rPr>
          <w:rStyle w:val="TagStyle"/>
          <w:rtl/>
        </w:rPr>
        <w:t xml:space="preserve"> &lt;&lt; קריאה &gt;&gt; </w:t>
      </w:r>
      <w:r>
        <w:rPr>
          <w:rtl/>
        </w:rPr>
        <w:t>קריאות:</w:t>
      </w:r>
      <w:r w:rsidRPr="00EA3815">
        <w:rPr>
          <w:rStyle w:val="TagStyle"/>
          <w:rtl/>
        </w:rPr>
        <w:t xml:space="preserve"> &lt;&lt; קריאה &gt;&gt;</w:t>
      </w:r>
      <w:r>
        <w:rPr>
          <w:rtl/>
        </w:rPr>
        <w:t xml:space="preserve"> </w:t>
      </w:r>
      <w:bookmarkEnd w:id="39296"/>
    </w:p>
    <w:p w:rsidR="00203F12" w:rsidRDefault="00203F12" w:rsidP="008D5FB9">
      <w:pPr>
        <w:rPr>
          <w:rtl/>
        </w:rPr>
      </w:pPr>
    </w:p>
    <w:p w:rsidR="00203F12" w:rsidRDefault="008D5FB9" w:rsidP="00E604E4">
      <w:r>
        <w:rPr>
          <w:rFonts w:hint="cs"/>
          <w:rtl/>
        </w:rPr>
        <w:t>– – –</w:t>
      </w:r>
      <w:r w:rsidR="00203F12">
        <w:rPr>
          <w:rFonts w:hint="cs"/>
          <w:rtl/>
        </w:rPr>
        <w:t xml:space="preserve"> </w:t>
      </w:r>
    </w:p>
    <w:p w:rsidR="00203F12" w:rsidRDefault="00203F12" w:rsidP="00E604E4">
      <w:pPr>
        <w:pStyle w:val="aff"/>
        <w:ind w:left="1080" w:firstLine="0"/>
        <w:rPr>
          <w:rtl/>
        </w:rPr>
      </w:pPr>
    </w:p>
    <w:p w:rsidR="00203F12" w:rsidRDefault="00203F12" w:rsidP="00E604E4">
      <w:pPr>
        <w:pStyle w:val="af6"/>
        <w:keepNext/>
        <w:rPr>
          <w:rtl/>
        </w:rPr>
      </w:pPr>
      <w:r w:rsidRPr="00EA3815">
        <w:rPr>
          <w:rStyle w:val="TagStyle"/>
          <w:rtl/>
        </w:rPr>
        <w:t xml:space="preserve"> &lt;&lt; יור &gt;&gt; </w:t>
      </w:r>
      <w:r>
        <w:rPr>
          <w:rtl/>
        </w:rPr>
        <w:t>היו"ר מיקי לוי:</w:t>
      </w:r>
      <w:r w:rsidRPr="00EA3815">
        <w:rPr>
          <w:rStyle w:val="TagStyle"/>
          <w:rtl/>
        </w:rPr>
        <w:t xml:space="preserve"> &lt;&lt; יור &gt;&gt;</w:t>
      </w:r>
      <w:r>
        <w:rPr>
          <w:rtl/>
        </w:rPr>
        <w:t xml:space="preserve"> </w:t>
      </w:r>
    </w:p>
    <w:p w:rsidR="00203F12" w:rsidRDefault="00203F12" w:rsidP="008D5FB9">
      <w:pPr>
        <w:rPr>
          <w:rtl/>
        </w:rPr>
      </w:pPr>
    </w:p>
    <w:p w:rsidR="00203F12" w:rsidRDefault="00203F12" w:rsidP="00E604E4">
      <w:pPr>
        <w:rPr>
          <w:rtl/>
        </w:rPr>
      </w:pPr>
      <w:r>
        <w:rPr>
          <w:rFonts w:hint="cs"/>
          <w:rtl/>
        </w:rPr>
        <w:t xml:space="preserve">חבר הכנסת אבוטבול, קריאה שנייה. </w:t>
      </w:r>
    </w:p>
    <w:p w:rsidR="00203F12" w:rsidRDefault="00203F12" w:rsidP="00E604E4">
      <w:pPr>
        <w:rPr>
          <w:rtl/>
        </w:rPr>
      </w:pPr>
      <w:bookmarkStart w:id="39297" w:name="_ETM_Q103_294504"/>
      <w:bookmarkStart w:id="39298" w:name="_ETM_Q103_294657"/>
      <w:bookmarkEnd w:id="39297"/>
      <w:bookmarkEnd w:id="39298"/>
    </w:p>
    <w:p w:rsidR="00203F12" w:rsidRDefault="00203F12" w:rsidP="00E604E4">
      <w:pPr>
        <w:pStyle w:val="af5"/>
        <w:keepNext/>
        <w:rPr>
          <w:rtl/>
        </w:rPr>
      </w:pPr>
      <w:bookmarkStart w:id="39299" w:name="ET_interruption_5851_46"/>
      <w:r w:rsidRPr="00EA3815">
        <w:rPr>
          <w:rStyle w:val="TagStyle"/>
          <w:rtl/>
        </w:rPr>
        <w:t xml:space="preserve"> &lt;&lt; קריאה &gt;&gt; </w:t>
      </w:r>
      <w:r>
        <w:rPr>
          <w:rtl/>
        </w:rPr>
        <w:t>משה אבוטבול (ש"ס):</w:t>
      </w:r>
      <w:r w:rsidRPr="00EA3815">
        <w:rPr>
          <w:rStyle w:val="TagStyle"/>
          <w:rtl/>
        </w:rPr>
        <w:t xml:space="preserve"> &lt;&lt; קריאה &gt;&gt;</w:t>
      </w:r>
      <w:r>
        <w:rPr>
          <w:rtl/>
        </w:rPr>
        <w:t xml:space="preserve"> </w:t>
      </w:r>
      <w:bookmarkEnd w:id="39299"/>
    </w:p>
    <w:p w:rsidR="00203F12" w:rsidRDefault="00203F12" w:rsidP="008D5FB9">
      <w:pPr>
        <w:rPr>
          <w:rtl/>
        </w:rPr>
      </w:pPr>
    </w:p>
    <w:p w:rsidR="00203F12" w:rsidRDefault="00203F12" w:rsidP="00E604E4">
      <w:pPr>
        <w:rPr>
          <w:rtl/>
        </w:rPr>
      </w:pPr>
      <w:r>
        <w:rPr>
          <w:rFonts w:hint="cs"/>
          <w:rtl/>
        </w:rPr>
        <w:t xml:space="preserve">אה, כשאין לכם תשובות אז קריאה שנייה. </w:t>
      </w:r>
      <w:bookmarkStart w:id="39300" w:name="_ETM_Q103_298404"/>
      <w:bookmarkEnd w:id="39300"/>
    </w:p>
    <w:p w:rsidR="00203F12" w:rsidRDefault="00203F12" w:rsidP="00E604E4">
      <w:pPr>
        <w:rPr>
          <w:rtl/>
        </w:rPr>
      </w:pPr>
      <w:bookmarkStart w:id="39301" w:name="_ETM_Q103_298515"/>
      <w:bookmarkEnd w:id="39301"/>
    </w:p>
    <w:p w:rsidR="00203F12" w:rsidRDefault="00203F12" w:rsidP="00E604E4">
      <w:pPr>
        <w:pStyle w:val="af5"/>
        <w:keepNext/>
        <w:rPr>
          <w:rtl/>
        </w:rPr>
      </w:pPr>
      <w:bookmarkStart w:id="39302" w:name="ET_interruption_6147_47"/>
      <w:r w:rsidRPr="00EA3815">
        <w:rPr>
          <w:rStyle w:val="TagStyle"/>
          <w:rtl/>
        </w:rPr>
        <w:lastRenderedPageBreak/>
        <w:t xml:space="preserve"> &lt;&lt; קריאה &gt;&gt; </w:t>
      </w:r>
      <w:r>
        <w:rPr>
          <w:rtl/>
        </w:rPr>
        <w:t>איתמר בן גביר (הציונות הדתית):</w:t>
      </w:r>
      <w:r w:rsidRPr="00EA3815">
        <w:rPr>
          <w:rStyle w:val="TagStyle"/>
          <w:rtl/>
        </w:rPr>
        <w:t xml:space="preserve"> &lt;&lt; קריאה &gt;&gt;</w:t>
      </w:r>
      <w:r>
        <w:rPr>
          <w:rtl/>
        </w:rPr>
        <w:t xml:space="preserve"> </w:t>
      </w:r>
      <w:bookmarkEnd w:id="39302"/>
    </w:p>
    <w:p w:rsidR="00203F12" w:rsidRDefault="00203F12" w:rsidP="008D5FB9">
      <w:pPr>
        <w:rPr>
          <w:rtl/>
        </w:rPr>
      </w:pPr>
    </w:p>
    <w:p w:rsidR="00203F12" w:rsidRDefault="008D5FB9" w:rsidP="00E604E4">
      <w:r>
        <w:rPr>
          <w:rFonts w:hint="cs"/>
          <w:rtl/>
        </w:rPr>
        <w:t>– – –</w:t>
      </w:r>
      <w:r w:rsidR="00203F12">
        <w:rPr>
          <w:rFonts w:hint="cs"/>
          <w:rtl/>
        </w:rPr>
        <w:t xml:space="preserve"> </w:t>
      </w:r>
    </w:p>
    <w:p w:rsidR="00203F12" w:rsidRDefault="00203F12" w:rsidP="00E604E4">
      <w:pPr>
        <w:pStyle w:val="aff"/>
        <w:ind w:left="1080" w:firstLine="0"/>
        <w:rPr>
          <w:rtl/>
        </w:rPr>
      </w:pPr>
    </w:p>
    <w:p w:rsidR="00203F12" w:rsidRDefault="00203F12" w:rsidP="00E604E4">
      <w:pPr>
        <w:pStyle w:val="af6"/>
        <w:keepNext/>
        <w:rPr>
          <w:rtl/>
        </w:rPr>
      </w:pPr>
      <w:bookmarkStart w:id="39303" w:name="ET_yor_6204_48"/>
      <w:r w:rsidRPr="00EA3815">
        <w:rPr>
          <w:rStyle w:val="TagStyle"/>
          <w:rtl/>
        </w:rPr>
        <w:t xml:space="preserve"> &lt;&lt; יור &gt;&gt; </w:t>
      </w:r>
      <w:r>
        <w:rPr>
          <w:rtl/>
        </w:rPr>
        <w:t>היו"ר מיקי לוי:</w:t>
      </w:r>
      <w:r w:rsidRPr="00EA3815">
        <w:rPr>
          <w:rStyle w:val="TagStyle"/>
          <w:rtl/>
        </w:rPr>
        <w:t xml:space="preserve"> &lt;&lt; יור &gt;&gt;</w:t>
      </w:r>
      <w:r>
        <w:rPr>
          <w:rtl/>
        </w:rPr>
        <w:t xml:space="preserve"> </w:t>
      </w:r>
      <w:bookmarkEnd w:id="39303"/>
    </w:p>
    <w:p w:rsidR="00203F12" w:rsidRDefault="00203F12" w:rsidP="008D5FB9">
      <w:pPr>
        <w:rPr>
          <w:rtl/>
        </w:rPr>
      </w:pPr>
    </w:p>
    <w:p w:rsidR="00203F12" w:rsidRDefault="00203F12" w:rsidP="00E604E4">
      <w:pPr>
        <w:rPr>
          <w:rtl/>
        </w:rPr>
      </w:pPr>
      <w:bookmarkStart w:id="39304" w:name="_ETM_Q103_297839"/>
      <w:bookmarkEnd w:id="39304"/>
      <w:r>
        <w:rPr>
          <w:rFonts w:hint="cs"/>
          <w:rtl/>
        </w:rPr>
        <w:t xml:space="preserve">עוד שנייה </w:t>
      </w:r>
      <w:bookmarkStart w:id="39305" w:name="_ETM_Q103_300435"/>
      <w:bookmarkEnd w:id="39305"/>
      <w:r>
        <w:rPr>
          <w:rFonts w:hint="cs"/>
          <w:rtl/>
        </w:rPr>
        <w:t xml:space="preserve">אתה </w:t>
      </w:r>
      <w:r>
        <w:rPr>
          <w:rtl/>
        </w:rPr>
        <w:t>–</w:t>
      </w:r>
      <w:r>
        <w:rPr>
          <w:rFonts w:hint="cs"/>
          <w:rtl/>
        </w:rPr>
        <w:t xml:space="preserve"> חבר הכנסת בן גביר, מספיק. הוא כבר לא פונה אליך. מספיק. </w:t>
      </w:r>
    </w:p>
    <w:p w:rsidR="00203F12" w:rsidRDefault="00203F12" w:rsidP="00E604E4">
      <w:pPr>
        <w:rPr>
          <w:rtl/>
        </w:rPr>
      </w:pPr>
    </w:p>
    <w:p w:rsidR="00203F12" w:rsidRDefault="00203F12" w:rsidP="00E604E4">
      <w:pPr>
        <w:pStyle w:val="-"/>
        <w:keepNext/>
        <w:rPr>
          <w:rtl/>
        </w:rPr>
      </w:pPr>
      <w:bookmarkStart w:id="39306" w:name="ET_speakercontinue_6192_51"/>
      <w:r w:rsidRPr="00765F0D">
        <w:rPr>
          <w:rStyle w:val="TagStyle"/>
          <w:rtl/>
        </w:rPr>
        <w:t xml:space="preserve"> &lt;&lt; דובר_המשך &gt;&gt; </w:t>
      </w:r>
      <w:r>
        <w:rPr>
          <w:rtl/>
        </w:rPr>
        <w:t>שר הבינוי והשיכון זאב אלקין:</w:t>
      </w:r>
      <w:r w:rsidRPr="00765F0D">
        <w:rPr>
          <w:rStyle w:val="TagStyle"/>
          <w:rtl/>
        </w:rPr>
        <w:t xml:space="preserve"> &lt;&lt; דובר_המשך &gt;&gt;</w:t>
      </w:r>
      <w:r>
        <w:rPr>
          <w:rtl/>
        </w:rPr>
        <w:t xml:space="preserve"> </w:t>
      </w:r>
      <w:bookmarkEnd w:id="39306"/>
    </w:p>
    <w:p w:rsidR="00203F12" w:rsidRDefault="00203F12" w:rsidP="00E604E4">
      <w:pPr>
        <w:rPr>
          <w:rtl/>
        </w:rPr>
      </w:pPr>
    </w:p>
    <w:p w:rsidR="00203F12" w:rsidRDefault="00203F12" w:rsidP="00E604E4">
      <w:pPr>
        <w:rPr>
          <w:rtl/>
        </w:rPr>
      </w:pPr>
      <w:r>
        <w:rPr>
          <w:rFonts w:hint="cs"/>
          <w:rtl/>
        </w:rPr>
        <w:t xml:space="preserve">יש מוסד אחד שהוא בסדר? מוסד, מוסד. העם שלנו בסדר, על זה אנחנו מסכימים. אותנו לבקר זה בסדר, זה תפקידכם לבקר, </w:t>
      </w:r>
      <w:bookmarkStart w:id="39307" w:name="_ETM_Q103_316975"/>
      <w:bookmarkEnd w:id="39307"/>
      <w:r>
        <w:rPr>
          <w:rFonts w:hint="cs"/>
          <w:rtl/>
        </w:rPr>
        <w:t>אבל יש מוסדות במדינה הזאת שהם מוסדות מחברים, לא מוסדות שתפקידם לפלג.</w:t>
      </w:r>
    </w:p>
    <w:p w:rsidR="00203F12" w:rsidRDefault="00203F12" w:rsidP="00E604E4">
      <w:pPr>
        <w:rPr>
          <w:rtl/>
        </w:rPr>
      </w:pPr>
    </w:p>
    <w:p w:rsidR="00203F12" w:rsidRDefault="00203F12" w:rsidP="00E604E4">
      <w:pPr>
        <w:pStyle w:val="af5"/>
        <w:keepNext/>
        <w:rPr>
          <w:rtl/>
        </w:rPr>
      </w:pPr>
      <w:bookmarkStart w:id="39308" w:name="ET_interruption_5069_52"/>
      <w:r w:rsidRPr="00B21C4C">
        <w:rPr>
          <w:rStyle w:val="TagStyle"/>
          <w:rtl/>
        </w:rPr>
        <w:t xml:space="preserve"> &lt;&lt; קריאה &gt;&gt; </w:t>
      </w:r>
      <w:r>
        <w:rPr>
          <w:rtl/>
        </w:rPr>
        <w:t>יעקב אשר (יהדות התורה):</w:t>
      </w:r>
      <w:r w:rsidRPr="00B21C4C">
        <w:rPr>
          <w:rStyle w:val="TagStyle"/>
          <w:rtl/>
        </w:rPr>
        <w:t xml:space="preserve"> &lt;&lt; קריאה &gt;&gt;</w:t>
      </w:r>
      <w:r>
        <w:rPr>
          <w:rtl/>
        </w:rPr>
        <w:t xml:space="preserve"> </w:t>
      </w:r>
      <w:bookmarkEnd w:id="39308"/>
    </w:p>
    <w:p w:rsidR="00203F12" w:rsidRDefault="00203F12" w:rsidP="008D5FB9">
      <w:pPr>
        <w:rPr>
          <w:rtl/>
        </w:rPr>
      </w:pPr>
    </w:p>
    <w:p w:rsidR="00203F12" w:rsidRDefault="00203F12" w:rsidP="00E604E4">
      <w:pPr>
        <w:rPr>
          <w:rtl/>
        </w:rPr>
      </w:pPr>
      <w:r>
        <w:rPr>
          <w:rFonts w:hint="cs"/>
          <w:rtl/>
        </w:rPr>
        <w:t xml:space="preserve">כמו הרבנות. </w:t>
      </w:r>
    </w:p>
    <w:p w:rsidR="00203F12" w:rsidRDefault="00203F12" w:rsidP="00E604E4">
      <w:pPr>
        <w:rPr>
          <w:rtl/>
        </w:rPr>
      </w:pPr>
    </w:p>
    <w:p w:rsidR="00203F12" w:rsidRDefault="00203F12" w:rsidP="00E604E4">
      <w:pPr>
        <w:pStyle w:val="-"/>
        <w:keepNext/>
        <w:rPr>
          <w:rtl/>
        </w:rPr>
      </w:pPr>
      <w:r w:rsidRPr="00B21C4C">
        <w:rPr>
          <w:rStyle w:val="TagStyle"/>
          <w:rtl/>
        </w:rPr>
        <w:t xml:space="preserve"> &lt;&lt; דובר_המשך &gt;&gt; </w:t>
      </w:r>
      <w:r>
        <w:rPr>
          <w:rtl/>
        </w:rPr>
        <w:t>שר הבינוי והשיכון זאב אלקין:</w:t>
      </w:r>
      <w:r w:rsidRPr="00B21C4C">
        <w:rPr>
          <w:rStyle w:val="TagStyle"/>
          <w:rtl/>
        </w:rPr>
        <w:t xml:space="preserve"> &lt;&lt; דובר_המשך &gt;&gt;</w:t>
      </w:r>
      <w:r>
        <w:rPr>
          <w:rtl/>
        </w:rPr>
        <w:t xml:space="preserve"> </w:t>
      </w:r>
    </w:p>
    <w:p w:rsidR="00203F12" w:rsidRDefault="00203F12" w:rsidP="008D5FB9">
      <w:pPr>
        <w:rPr>
          <w:rtl/>
        </w:rPr>
      </w:pPr>
    </w:p>
    <w:p w:rsidR="00203F12" w:rsidRDefault="00203F12" w:rsidP="00E604E4">
      <w:pPr>
        <w:rPr>
          <w:rtl/>
        </w:rPr>
      </w:pPr>
      <w:r>
        <w:rPr>
          <w:rFonts w:hint="cs"/>
          <w:rtl/>
        </w:rPr>
        <w:t xml:space="preserve">כך מוסד נשיאות המדינה, </w:t>
      </w:r>
      <w:bookmarkStart w:id="39309" w:name="_ETM_Q103_327265"/>
      <w:bookmarkEnd w:id="39309"/>
      <w:r>
        <w:rPr>
          <w:rFonts w:hint="cs"/>
          <w:rtl/>
        </w:rPr>
        <w:t xml:space="preserve">כך מוסד הפיקוד הבכיר של צה"ל. </w:t>
      </w:r>
    </w:p>
    <w:p w:rsidR="00203F12" w:rsidRDefault="00203F12" w:rsidP="00E604E4">
      <w:pPr>
        <w:rPr>
          <w:rtl/>
        </w:rPr>
      </w:pPr>
      <w:bookmarkStart w:id="39310" w:name="_ETM_Q103_327989"/>
      <w:bookmarkStart w:id="39311" w:name="_ETM_Q103_328103"/>
      <w:bookmarkEnd w:id="39310"/>
      <w:bookmarkEnd w:id="39311"/>
    </w:p>
    <w:p w:rsidR="00203F12" w:rsidRDefault="00203F12" w:rsidP="00E604E4">
      <w:pPr>
        <w:pStyle w:val="af6"/>
        <w:keepNext/>
        <w:rPr>
          <w:rtl/>
        </w:rPr>
      </w:pPr>
      <w:r w:rsidRPr="00B21C4C">
        <w:rPr>
          <w:rStyle w:val="TagStyle"/>
          <w:rtl/>
        </w:rPr>
        <w:t xml:space="preserve"> &lt;&lt; יור &gt;&gt; </w:t>
      </w:r>
      <w:r>
        <w:rPr>
          <w:rtl/>
        </w:rPr>
        <w:t>היו"ר מיקי לוי:</w:t>
      </w:r>
      <w:r w:rsidRPr="00B21C4C">
        <w:rPr>
          <w:rStyle w:val="TagStyle"/>
          <w:rtl/>
        </w:rPr>
        <w:t xml:space="preserve"> &lt;&lt; יור &gt;&gt;</w:t>
      </w:r>
      <w:r>
        <w:rPr>
          <w:rtl/>
        </w:rPr>
        <w:t xml:space="preserve"> </w:t>
      </w:r>
    </w:p>
    <w:p w:rsidR="00203F12" w:rsidRDefault="00203F12" w:rsidP="008D5FB9">
      <w:pPr>
        <w:rPr>
          <w:rtl/>
        </w:rPr>
      </w:pPr>
    </w:p>
    <w:p w:rsidR="00203F12" w:rsidRDefault="00203F12" w:rsidP="00E604E4">
      <w:pPr>
        <w:rPr>
          <w:rtl/>
        </w:rPr>
      </w:pPr>
      <w:bookmarkStart w:id="39312" w:name="_ETM_Q103_330071"/>
      <w:bookmarkEnd w:id="39312"/>
      <w:r>
        <w:rPr>
          <w:rFonts w:hint="cs"/>
          <w:rtl/>
        </w:rPr>
        <w:t xml:space="preserve">חבר הכנסת אשר, שב </w:t>
      </w:r>
      <w:bookmarkStart w:id="39313" w:name="_ETM_Q103_332397"/>
      <w:bookmarkEnd w:id="39313"/>
      <w:r>
        <w:rPr>
          <w:rFonts w:hint="cs"/>
          <w:rtl/>
        </w:rPr>
        <w:t xml:space="preserve">במקומך. חבר הכנסת אשר, שב במקומך, בבקשה. </w:t>
      </w:r>
    </w:p>
    <w:p w:rsidR="00203F12" w:rsidRDefault="00203F12" w:rsidP="00E604E4">
      <w:pPr>
        <w:rPr>
          <w:rtl/>
        </w:rPr>
      </w:pPr>
    </w:p>
    <w:p w:rsidR="00203F12" w:rsidRDefault="00203F12" w:rsidP="00E604E4">
      <w:pPr>
        <w:pStyle w:val="af5"/>
        <w:keepNext/>
        <w:rPr>
          <w:rtl/>
        </w:rPr>
      </w:pPr>
      <w:r w:rsidRPr="00B21C4C">
        <w:rPr>
          <w:rStyle w:val="TagStyle"/>
          <w:rtl/>
        </w:rPr>
        <w:t xml:space="preserve"> &lt;&lt; קריאה &gt;&gt; </w:t>
      </w:r>
      <w:r>
        <w:rPr>
          <w:rtl/>
        </w:rPr>
        <w:t>שלמה קרעי (הליכוד):</w:t>
      </w:r>
      <w:r w:rsidRPr="00B21C4C">
        <w:rPr>
          <w:rStyle w:val="TagStyle"/>
          <w:rtl/>
        </w:rPr>
        <w:t xml:space="preserve"> &lt;&lt; קריאה &gt;&gt;</w:t>
      </w:r>
      <w:r>
        <w:rPr>
          <w:rtl/>
        </w:rPr>
        <w:t xml:space="preserve"> </w:t>
      </w:r>
    </w:p>
    <w:p w:rsidR="00203F12" w:rsidRDefault="00203F12" w:rsidP="008D5FB9">
      <w:pPr>
        <w:rPr>
          <w:rtl/>
        </w:rPr>
      </w:pPr>
    </w:p>
    <w:p w:rsidR="00203F12" w:rsidRDefault="00203F12" w:rsidP="008D5FB9">
      <w:pPr>
        <w:rPr>
          <w:rtl/>
        </w:rPr>
      </w:pPr>
      <w:r>
        <w:rPr>
          <w:rFonts w:hint="cs"/>
          <w:rtl/>
        </w:rPr>
        <w:t>מה עם הרבנות הראשית, השר אלקין?</w:t>
      </w:r>
      <w:r>
        <w:rPr>
          <w:rtl/>
        </w:rPr>
        <w:t xml:space="preserve"> </w:t>
      </w:r>
      <w:bookmarkStart w:id="39314" w:name="_ETM_Q103_342567"/>
      <w:bookmarkEnd w:id="39314"/>
    </w:p>
    <w:p w:rsidR="00203F12" w:rsidRDefault="00203F12" w:rsidP="00E604E4">
      <w:pPr>
        <w:rPr>
          <w:rtl/>
        </w:rPr>
      </w:pPr>
      <w:bookmarkStart w:id="39315" w:name="_ETM_Q103_342689"/>
      <w:bookmarkEnd w:id="39315"/>
    </w:p>
    <w:p w:rsidR="00203F12" w:rsidRDefault="00203F12" w:rsidP="00E604E4">
      <w:pPr>
        <w:pStyle w:val="af6"/>
        <w:keepNext/>
        <w:rPr>
          <w:rtl/>
        </w:rPr>
      </w:pPr>
      <w:r w:rsidRPr="00B770B7">
        <w:rPr>
          <w:rStyle w:val="TagStyle"/>
          <w:rtl/>
        </w:rPr>
        <w:t xml:space="preserve"> &lt;&lt; יור &gt;&gt; </w:t>
      </w:r>
      <w:r>
        <w:rPr>
          <w:rtl/>
        </w:rPr>
        <w:t>היו"ר מיקי לוי:</w:t>
      </w:r>
      <w:r w:rsidRPr="00B770B7">
        <w:rPr>
          <w:rStyle w:val="TagStyle"/>
          <w:rtl/>
        </w:rPr>
        <w:t xml:space="preserve"> &lt;&lt; יור &gt;&gt;</w:t>
      </w:r>
      <w:r>
        <w:rPr>
          <w:rtl/>
        </w:rPr>
        <w:t xml:space="preserve"> </w:t>
      </w:r>
    </w:p>
    <w:p w:rsidR="00203F12" w:rsidRDefault="00203F12" w:rsidP="008D5FB9">
      <w:pPr>
        <w:rPr>
          <w:rtl/>
        </w:rPr>
      </w:pPr>
    </w:p>
    <w:p w:rsidR="00203F12" w:rsidRDefault="00203F12" w:rsidP="00E604E4">
      <w:pPr>
        <w:rPr>
          <w:rtl/>
        </w:rPr>
      </w:pPr>
      <w:bookmarkStart w:id="39316" w:name="_ETM_Q103_345369"/>
      <w:bookmarkEnd w:id="39316"/>
      <w:r>
        <w:rPr>
          <w:rFonts w:hint="cs"/>
          <w:rtl/>
        </w:rPr>
        <w:t xml:space="preserve">חבר הכנסת קרעי, מספיק. </w:t>
      </w:r>
    </w:p>
    <w:p w:rsidR="00203F12" w:rsidRDefault="00203F12" w:rsidP="00E604E4">
      <w:pPr>
        <w:rPr>
          <w:rtl/>
        </w:rPr>
      </w:pPr>
    </w:p>
    <w:p w:rsidR="00203F12" w:rsidRDefault="00203F12" w:rsidP="00E604E4">
      <w:pPr>
        <w:pStyle w:val="af5"/>
        <w:keepNext/>
        <w:rPr>
          <w:rtl/>
        </w:rPr>
      </w:pPr>
      <w:bookmarkStart w:id="39317" w:name="ET_interruption_5802_57"/>
      <w:r w:rsidRPr="00B770B7">
        <w:rPr>
          <w:rStyle w:val="TagStyle"/>
          <w:rtl/>
        </w:rPr>
        <w:t xml:space="preserve"> &lt;&lt; קריאה &gt;&gt; </w:t>
      </w:r>
      <w:r>
        <w:rPr>
          <w:rtl/>
        </w:rPr>
        <w:t>שלמה קרעי (הליכוד):</w:t>
      </w:r>
      <w:r w:rsidRPr="00B770B7">
        <w:rPr>
          <w:rStyle w:val="TagStyle"/>
          <w:rtl/>
        </w:rPr>
        <w:t xml:space="preserve"> &lt;&lt; קריאה &gt;&gt;</w:t>
      </w:r>
      <w:r>
        <w:rPr>
          <w:rtl/>
        </w:rPr>
        <w:t xml:space="preserve"> </w:t>
      </w:r>
      <w:bookmarkEnd w:id="39317"/>
    </w:p>
    <w:p w:rsidR="00203F12" w:rsidRDefault="00203F12" w:rsidP="008D5FB9">
      <w:pPr>
        <w:rPr>
          <w:rtl/>
        </w:rPr>
      </w:pPr>
    </w:p>
    <w:p w:rsidR="00203F12" w:rsidRDefault="00203F12" w:rsidP="00E604E4">
      <w:pPr>
        <w:rPr>
          <w:rtl/>
        </w:rPr>
      </w:pPr>
      <w:r>
        <w:rPr>
          <w:rFonts w:hint="cs"/>
          <w:rtl/>
        </w:rPr>
        <w:lastRenderedPageBreak/>
        <w:t xml:space="preserve">אנחנו ניכנס באימ-אימא של הרבנות הראשית, זה מה שיושבת-ראש הוועדה של הכשרות </w:t>
      </w:r>
      <w:bookmarkStart w:id="39318" w:name="_ETM_Q103_351570"/>
      <w:bookmarkEnd w:id="39318"/>
      <w:r>
        <w:rPr>
          <w:rFonts w:hint="cs"/>
          <w:rtl/>
        </w:rPr>
        <w:t>אומרת. זה בסדר? יצאת נגדה?</w:t>
      </w:r>
    </w:p>
    <w:p w:rsidR="00203F12" w:rsidRDefault="00203F12" w:rsidP="00E604E4">
      <w:pPr>
        <w:rPr>
          <w:rtl/>
        </w:rPr>
      </w:pPr>
    </w:p>
    <w:p w:rsidR="00203F12" w:rsidRDefault="00203F12" w:rsidP="00E604E4">
      <w:pPr>
        <w:pStyle w:val="af6"/>
        <w:keepNext/>
        <w:rPr>
          <w:rtl/>
        </w:rPr>
      </w:pPr>
      <w:r w:rsidRPr="00B770B7">
        <w:rPr>
          <w:rStyle w:val="TagStyle"/>
          <w:rtl/>
        </w:rPr>
        <w:t xml:space="preserve"> &lt;&lt; יור &gt;&gt; </w:t>
      </w:r>
      <w:r>
        <w:rPr>
          <w:rtl/>
        </w:rPr>
        <w:t>היו"ר מיקי לוי:</w:t>
      </w:r>
      <w:r w:rsidRPr="00B770B7">
        <w:rPr>
          <w:rStyle w:val="TagStyle"/>
          <w:rtl/>
        </w:rPr>
        <w:t xml:space="preserve"> &lt;&lt; יור &gt;&gt;</w:t>
      </w:r>
      <w:r>
        <w:rPr>
          <w:rtl/>
        </w:rPr>
        <w:t xml:space="preserve"> </w:t>
      </w:r>
    </w:p>
    <w:p w:rsidR="00203F12" w:rsidRDefault="00203F12" w:rsidP="008D5FB9">
      <w:pPr>
        <w:rPr>
          <w:rtl/>
        </w:rPr>
      </w:pPr>
    </w:p>
    <w:p w:rsidR="00203F12" w:rsidRDefault="00203F12" w:rsidP="00E604E4">
      <w:pPr>
        <w:rPr>
          <w:rtl/>
        </w:rPr>
      </w:pPr>
      <w:r>
        <w:rPr>
          <w:rFonts w:hint="cs"/>
          <w:rtl/>
        </w:rPr>
        <w:t xml:space="preserve">חבר הכנסת קרעי, בבקשה. </w:t>
      </w:r>
      <w:bookmarkStart w:id="39319" w:name="_ETM_Q103_358543"/>
      <w:bookmarkEnd w:id="39319"/>
      <w:r>
        <w:rPr>
          <w:rFonts w:hint="cs"/>
          <w:rtl/>
        </w:rPr>
        <w:t xml:space="preserve">חבר הכנסת אשר, זה לא נעים לי לקרוא לך לסדר. </w:t>
      </w:r>
      <w:bookmarkStart w:id="39320" w:name="_ETM_Q103_364607"/>
      <w:bookmarkEnd w:id="39320"/>
      <w:r>
        <w:rPr>
          <w:rFonts w:hint="cs"/>
          <w:rtl/>
        </w:rPr>
        <w:t xml:space="preserve">שב, בבקשה. </w:t>
      </w:r>
    </w:p>
    <w:p w:rsidR="00203F12" w:rsidRDefault="00203F12" w:rsidP="00E604E4">
      <w:pPr>
        <w:rPr>
          <w:rtl/>
        </w:rPr>
      </w:pPr>
      <w:bookmarkStart w:id="39321" w:name="_ETM_Q103_366694"/>
      <w:bookmarkStart w:id="39322" w:name="_ETM_Q103_366870"/>
      <w:bookmarkEnd w:id="39321"/>
      <w:bookmarkEnd w:id="39322"/>
    </w:p>
    <w:p w:rsidR="00203F12" w:rsidRDefault="00203F12" w:rsidP="00E604E4">
      <w:pPr>
        <w:pStyle w:val="af5"/>
        <w:keepNext/>
        <w:rPr>
          <w:rtl/>
        </w:rPr>
      </w:pPr>
      <w:bookmarkStart w:id="39323" w:name="ET_interruption_5069_59"/>
      <w:r w:rsidRPr="001D7DB1">
        <w:rPr>
          <w:rStyle w:val="TagStyle"/>
          <w:rtl/>
        </w:rPr>
        <w:t xml:space="preserve"> &lt;&lt; קריאה &gt;&gt; </w:t>
      </w:r>
      <w:r>
        <w:rPr>
          <w:rtl/>
        </w:rPr>
        <w:t>יעקב אשר (יהדות התורה):</w:t>
      </w:r>
      <w:r w:rsidRPr="001D7DB1">
        <w:rPr>
          <w:rStyle w:val="TagStyle"/>
          <w:rtl/>
        </w:rPr>
        <w:t xml:space="preserve"> &lt;&lt; קריאה &gt;&gt;</w:t>
      </w:r>
      <w:r>
        <w:rPr>
          <w:rtl/>
        </w:rPr>
        <w:t xml:space="preserve"> </w:t>
      </w:r>
      <w:bookmarkEnd w:id="39323"/>
    </w:p>
    <w:p w:rsidR="00203F12" w:rsidRDefault="00203F12" w:rsidP="008D5FB9">
      <w:pPr>
        <w:rPr>
          <w:rtl/>
        </w:rPr>
      </w:pPr>
    </w:p>
    <w:p w:rsidR="00203F12" w:rsidRDefault="00203F12" w:rsidP="00E604E4">
      <w:pPr>
        <w:rPr>
          <w:rtl/>
        </w:rPr>
      </w:pPr>
      <w:r>
        <w:rPr>
          <w:rFonts w:hint="cs"/>
          <w:rtl/>
        </w:rPr>
        <w:t xml:space="preserve">מתחיל להתעורר. </w:t>
      </w:r>
    </w:p>
    <w:p w:rsidR="00203F12" w:rsidRDefault="00203F12" w:rsidP="00E604E4">
      <w:pPr>
        <w:rPr>
          <w:rtl/>
        </w:rPr>
      </w:pPr>
    </w:p>
    <w:p w:rsidR="00203F12" w:rsidRDefault="00203F12" w:rsidP="00E604E4">
      <w:pPr>
        <w:pStyle w:val="af6"/>
        <w:keepNext/>
        <w:rPr>
          <w:rtl/>
        </w:rPr>
      </w:pPr>
      <w:r w:rsidRPr="001D7DB1">
        <w:rPr>
          <w:rStyle w:val="TagStyle"/>
          <w:rtl/>
        </w:rPr>
        <w:t xml:space="preserve"> &lt;&lt; יור &gt;&gt; </w:t>
      </w:r>
      <w:r>
        <w:rPr>
          <w:rtl/>
        </w:rPr>
        <w:t>היו"ר מיקי לוי:</w:t>
      </w:r>
      <w:r w:rsidRPr="001D7DB1">
        <w:rPr>
          <w:rStyle w:val="TagStyle"/>
          <w:rtl/>
        </w:rPr>
        <w:t xml:space="preserve"> &lt;&lt; יור &gt;&gt;</w:t>
      </w:r>
      <w:r>
        <w:rPr>
          <w:rtl/>
        </w:rPr>
        <w:t xml:space="preserve"> </w:t>
      </w:r>
    </w:p>
    <w:p w:rsidR="00203F12" w:rsidRDefault="00203F12" w:rsidP="008D5FB9">
      <w:pPr>
        <w:rPr>
          <w:rtl/>
        </w:rPr>
      </w:pPr>
    </w:p>
    <w:p w:rsidR="00203F12" w:rsidRDefault="00203F12" w:rsidP="00E604E4">
      <w:pPr>
        <w:rPr>
          <w:rtl/>
        </w:rPr>
      </w:pPr>
      <w:r>
        <w:rPr>
          <w:rFonts w:hint="cs"/>
          <w:rtl/>
        </w:rPr>
        <w:t xml:space="preserve">התעוררות בחוץ, בפרסה. </w:t>
      </w:r>
    </w:p>
    <w:p w:rsidR="00203F12" w:rsidRDefault="00203F12" w:rsidP="00E604E4">
      <w:pPr>
        <w:rPr>
          <w:rtl/>
        </w:rPr>
      </w:pPr>
      <w:bookmarkStart w:id="39324" w:name="_ETM_Q103_372123"/>
      <w:bookmarkStart w:id="39325" w:name="_ETM_Q103_372257"/>
      <w:bookmarkEnd w:id="39324"/>
      <w:bookmarkEnd w:id="39325"/>
    </w:p>
    <w:p w:rsidR="00203F12" w:rsidRDefault="00203F12" w:rsidP="00E604E4">
      <w:pPr>
        <w:pStyle w:val="-"/>
        <w:keepNext/>
        <w:rPr>
          <w:rtl/>
        </w:rPr>
      </w:pPr>
      <w:r w:rsidRPr="001D7DB1">
        <w:rPr>
          <w:rStyle w:val="TagStyle"/>
          <w:rtl/>
        </w:rPr>
        <w:t xml:space="preserve"> &lt;&lt; דובר_המשך &gt;&gt; </w:t>
      </w:r>
      <w:r>
        <w:rPr>
          <w:rtl/>
        </w:rPr>
        <w:t>שר הבינוי והשיכון זאב אלקין:</w:t>
      </w:r>
      <w:r w:rsidRPr="001D7DB1">
        <w:rPr>
          <w:rStyle w:val="TagStyle"/>
          <w:rtl/>
        </w:rPr>
        <w:t xml:space="preserve"> &lt;&lt; דובר_המשך &gt;&gt;</w:t>
      </w:r>
      <w:r>
        <w:rPr>
          <w:rtl/>
        </w:rPr>
        <w:t xml:space="preserve"> </w:t>
      </w:r>
    </w:p>
    <w:p w:rsidR="00203F12" w:rsidRDefault="00203F12" w:rsidP="008D5FB9">
      <w:pPr>
        <w:rPr>
          <w:rtl/>
        </w:rPr>
      </w:pPr>
    </w:p>
    <w:p w:rsidR="00203F12" w:rsidRDefault="00203F12" w:rsidP="00E604E4">
      <w:pPr>
        <w:rPr>
          <w:rtl/>
        </w:rPr>
      </w:pPr>
      <w:bookmarkStart w:id="39326" w:name="_ETM_Q103_373523"/>
      <w:bookmarkEnd w:id="39326"/>
      <w:r>
        <w:rPr>
          <w:rFonts w:hint="cs"/>
          <w:rtl/>
        </w:rPr>
        <w:t xml:space="preserve">אני הבטחתי לכם שיש זמן, אתם לא האמנתם. </w:t>
      </w:r>
    </w:p>
    <w:p w:rsidR="00203F12" w:rsidRDefault="00203F12" w:rsidP="00E604E4">
      <w:pPr>
        <w:rPr>
          <w:rtl/>
        </w:rPr>
      </w:pPr>
      <w:bookmarkStart w:id="39327" w:name="_ETM_Q103_375321"/>
      <w:bookmarkStart w:id="39328" w:name="_ETM_Q103_375464"/>
      <w:bookmarkEnd w:id="39327"/>
      <w:bookmarkEnd w:id="39328"/>
    </w:p>
    <w:p w:rsidR="00203F12" w:rsidRDefault="00203F12" w:rsidP="00E604E4">
      <w:pPr>
        <w:pStyle w:val="af5"/>
        <w:keepNext/>
        <w:rPr>
          <w:rtl/>
        </w:rPr>
      </w:pPr>
      <w:bookmarkStart w:id="39329" w:name="ET_interruption_5561_62"/>
      <w:r w:rsidRPr="001D7DB1">
        <w:rPr>
          <w:rStyle w:val="TagStyle"/>
          <w:rtl/>
        </w:rPr>
        <w:t xml:space="preserve"> &lt;&lt; קריאה &gt;&gt; </w:t>
      </w:r>
      <w:r>
        <w:rPr>
          <w:rtl/>
        </w:rPr>
        <w:t>משה גפני (יהדות התורה):</w:t>
      </w:r>
      <w:r w:rsidRPr="001D7DB1">
        <w:rPr>
          <w:rStyle w:val="TagStyle"/>
          <w:rtl/>
        </w:rPr>
        <w:t xml:space="preserve"> &lt;&lt; קריאה &gt;&gt;</w:t>
      </w:r>
      <w:r>
        <w:rPr>
          <w:rtl/>
        </w:rPr>
        <w:t xml:space="preserve"> </w:t>
      </w:r>
      <w:bookmarkEnd w:id="39329"/>
    </w:p>
    <w:p w:rsidR="00203F12" w:rsidRDefault="00203F12" w:rsidP="008D5FB9">
      <w:pPr>
        <w:rPr>
          <w:rtl/>
        </w:rPr>
      </w:pPr>
    </w:p>
    <w:p w:rsidR="00203F12" w:rsidRDefault="008D5FB9" w:rsidP="00E604E4">
      <w:r>
        <w:rPr>
          <w:rFonts w:hint="cs"/>
          <w:rtl/>
        </w:rPr>
        <w:t>– – –</w:t>
      </w:r>
      <w:r w:rsidR="00203F12">
        <w:rPr>
          <w:rFonts w:hint="cs"/>
          <w:rtl/>
        </w:rPr>
        <w:t xml:space="preserve"> </w:t>
      </w:r>
    </w:p>
    <w:p w:rsidR="00203F12" w:rsidRDefault="00203F12" w:rsidP="00E604E4">
      <w:pPr>
        <w:ind w:left="720" w:firstLine="0"/>
      </w:pPr>
      <w:bookmarkStart w:id="39330" w:name="_ETM_Q103_380412"/>
      <w:bookmarkStart w:id="39331" w:name="_ETM_Q103_380581"/>
      <w:bookmarkEnd w:id="39330"/>
      <w:bookmarkEnd w:id="39331"/>
    </w:p>
    <w:p w:rsidR="00203F12" w:rsidRDefault="00203F12" w:rsidP="00E604E4">
      <w:pPr>
        <w:pStyle w:val="-"/>
        <w:keepNext/>
        <w:rPr>
          <w:rtl/>
        </w:rPr>
      </w:pPr>
      <w:r w:rsidRPr="001D7DB1">
        <w:rPr>
          <w:rStyle w:val="TagStyle"/>
          <w:rtl/>
        </w:rPr>
        <w:t xml:space="preserve"> &lt;&lt; דובר_המשך &gt;&gt; </w:t>
      </w:r>
      <w:r>
        <w:rPr>
          <w:rtl/>
        </w:rPr>
        <w:t>שר הבינוי והשיכון זאב אלקין:</w:t>
      </w:r>
      <w:r w:rsidRPr="001D7DB1">
        <w:rPr>
          <w:rStyle w:val="TagStyle"/>
          <w:rtl/>
        </w:rPr>
        <w:t xml:space="preserve"> &lt;&lt; דובר_המשך &gt;&gt;</w:t>
      </w:r>
      <w:r>
        <w:rPr>
          <w:rtl/>
        </w:rPr>
        <w:t xml:space="preserve"> </w:t>
      </w:r>
    </w:p>
    <w:p w:rsidR="00203F12" w:rsidRDefault="00203F12" w:rsidP="008D5FB9">
      <w:pPr>
        <w:rPr>
          <w:rtl/>
        </w:rPr>
      </w:pPr>
    </w:p>
    <w:p w:rsidR="00203F12" w:rsidRDefault="00203F12" w:rsidP="00E604E4">
      <w:pPr>
        <w:rPr>
          <w:rtl/>
        </w:rPr>
      </w:pPr>
      <w:bookmarkStart w:id="39332" w:name="_ETM_Q103_382152"/>
      <w:bookmarkEnd w:id="39332"/>
      <w:r>
        <w:rPr>
          <w:rFonts w:hint="cs"/>
          <w:rtl/>
        </w:rPr>
        <w:t xml:space="preserve">זה שאני פה מדבר? כן, נחמד. אני ממילא תורן מליאה עד 05:00, אני מעדיף להעביר את הזמן פה. </w:t>
      </w:r>
      <w:bookmarkStart w:id="39333" w:name="_ETM_Q103_389369"/>
      <w:bookmarkEnd w:id="39333"/>
    </w:p>
    <w:p w:rsidR="00203F12" w:rsidRDefault="00203F12" w:rsidP="00E604E4">
      <w:pPr>
        <w:rPr>
          <w:rtl/>
        </w:rPr>
      </w:pPr>
      <w:bookmarkStart w:id="39334" w:name="_ETM_Q103_389495"/>
      <w:bookmarkEnd w:id="39334"/>
    </w:p>
    <w:p w:rsidR="00203F12" w:rsidRDefault="00203F12" w:rsidP="00E604E4">
      <w:pPr>
        <w:pStyle w:val="af5"/>
        <w:keepNext/>
        <w:rPr>
          <w:rtl/>
        </w:rPr>
      </w:pPr>
      <w:bookmarkStart w:id="39335" w:name="ET_interruption_6147_64"/>
      <w:r w:rsidRPr="001D7DB1">
        <w:rPr>
          <w:rStyle w:val="TagStyle"/>
          <w:rtl/>
        </w:rPr>
        <w:t xml:space="preserve"> &lt;&lt; קריאה &gt;&gt; </w:t>
      </w:r>
      <w:r>
        <w:rPr>
          <w:rtl/>
        </w:rPr>
        <w:t>איתמר בן גביר (הציונות הדתית):</w:t>
      </w:r>
      <w:r w:rsidRPr="001D7DB1">
        <w:rPr>
          <w:rStyle w:val="TagStyle"/>
          <w:rtl/>
        </w:rPr>
        <w:t xml:space="preserve"> &lt;&lt; קריאה &gt;&gt;</w:t>
      </w:r>
      <w:r>
        <w:rPr>
          <w:rtl/>
        </w:rPr>
        <w:t xml:space="preserve"> </w:t>
      </w:r>
      <w:bookmarkEnd w:id="39335"/>
    </w:p>
    <w:p w:rsidR="00203F12" w:rsidRDefault="00203F12" w:rsidP="008D5FB9">
      <w:pPr>
        <w:rPr>
          <w:rtl/>
        </w:rPr>
      </w:pPr>
    </w:p>
    <w:p w:rsidR="00203F12" w:rsidRDefault="00203F12" w:rsidP="00E604E4">
      <w:pPr>
        <w:rPr>
          <w:rtl/>
        </w:rPr>
      </w:pPr>
      <w:bookmarkStart w:id="39336" w:name="_ETM_Q103_393245"/>
      <w:bookmarkEnd w:id="39336"/>
      <w:r>
        <w:rPr>
          <w:rFonts w:hint="cs"/>
          <w:rtl/>
        </w:rPr>
        <w:t xml:space="preserve">איך זרקתם </w:t>
      </w:r>
      <w:r w:rsidR="008D5FB9">
        <w:rPr>
          <w:rFonts w:hint="cs"/>
          <w:rtl/>
        </w:rPr>
        <w:t>– – –</w:t>
      </w:r>
      <w:r>
        <w:rPr>
          <w:rFonts w:hint="cs"/>
          <w:rtl/>
        </w:rPr>
        <w:t xml:space="preserve"> והנגב, הנגב. </w:t>
      </w:r>
    </w:p>
    <w:p w:rsidR="00203F12" w:rsidRDefault="00203F12" w:rsidP="00E604E4">
      <w:pPr>
        <w:rPr>
          <w:rtl/>
        </w:rPr>
      </w:pPr>
      <w:bookmarkStart w:id="39337" w:name="_ETM_Q103_393802"/>
      <w:bookmarkStart w:id="39338" w:name="_ETM_Q103_393937"/>
      <w:bookmarkEnd w:id="39337"/>
      <w:bookmarkEnd w:id="39338"/>
    </w:p>
    <w:p w:rsidR="00203F12" w:rsidRDefault="00203F12" w:rsidP="00E604E4">
      <w:pPr>
        <w:pStyle w:val="af6"/>
        <w:keepNext/>
        <w:rPr>
          <w:rtl/>
        </w:rPr>
      </w:pPr>
      <w:bookmarkStart w:id="39339" w:name="ET_yor_6204_65"/>
      <w:r w:rsidRPr="00873CA1">
        <w:rPr>
          <w:rStyle w:val="TagStyle"/>
          <w:rtl/>
        </w:rPr>
        <w:t xml:space="preserve"> &lt;&lt; יור &gt;&gt; </w:t>
      </w:r>
      <w:r>
        <w:rPr>
          <w:rtl/>
        </w:rPr>
        <w:t>היו"ר מיקי לוי:</w:t>
      </w:r>
      <w:r w:rsidRPr="00873CA1">
        <w:rPr>
          <w:rStyle w:val="TagStyle"/>
          <w:rtl/>
        </w:rPr>
        <w:t xml:space="preserve"> &lt;&lt; יור &gt;&gt;</w:t>
      </w:r>
      <w:r>
        <w:rPr>
          <w:rtl/>
        </w:rPr>
        <w:t xml:space="preserve"> </w:t>
      </w:r>
      <w:bookmarkEnd w:id="39339"/>
    </w:p>
    <w:p w:rsidR="00203F12" w:rsidRDefault="00203F12" w:rsidP="008D5FB9">
      <w:pPr>
        <w:rPr>
          <w:rtl/>
        </w:rPr>
      </w:pPr>
    </w:p>
    <w:p w:rsidR="00203F12" w:rsidRDefault="00203F12" w:rsidP="00E604E4">
      <w:pPr>
        <w:rPr>
          <w:rtl/>
        </w:rPr>
      </w:pPr>
      <w:r>
        <w:rPr>
          <w:rFonts w:hint="cs"/>
          <w:rtl/>
        </w:rPr>
        <w:t>ח</w:t>
      </w:r>
      <w:bookmarkStart w:id="39340" w:name="_ETM_Q103_395469"/>
      <w:bookmarkEnd w:id="39340"/>
      <w:r>
        <w:rPr>
          <w:rFonts w:hint="cs"/>
          <w:rtl/>
        </w:rPr>
        <w:t xml:space="preserve">בר הכנסת בן גביר, </w:t>
      </w:r>
      <w:bookmarkStart w:id="39341" w:name="_ETM_Q103_397723"/>
      <w:bookmarkEnd w:id="39341"/>
      <w:r>
        <w:rPr>
          <w:rFonts w:hint="cs"/>
          <w:rtl/>
        </w:rPr>
        <w:t>מספיק. אתה יודע במצטבר כמה דיברת הבוקר?</w:t>
      </w:r>
    </w:p>
    <w:p w:rsidR="00203F12" w:rsidRDefault="00203F12" w:rsidP="00E604E4">
      <w:pPr>
        <w:rPr>
          <w:rtl/>
        </w:rPr>
      </w:pPr>
      <w:bookmarkStart w:id="39342" w:name="_ETM_Q103_398602"/>
      <w:bookmarkStart w:id="39343" w:name="_ETM_Q103_398713"/>
      <w:bookmarkEnd w:id="39342"/>
      <w:bookmarkEnd w:id="39343"/>
    </w:p>
    <w:p w:rsidR="00203F12" w:rsidRDefault="00203F12" w:rsidP="00E604E4">
      <w:pPr>
        <w:pStyle w:val="af5"/>
        <w:keepNext/>
        <w:rPr>
          <w:rtl/>
        </w:rPr>
      </w:pPr>
      <w:bookmarkStart w:id="39344" w:name="ET_interruption_6147_66"/>
      <w:r w:rsidRPr="00873CA1">
        <w:rPr>
          <w:rStyle w:val="TagStyle"/>
          <w:rtl/>
        </w:rPr>
        <w:t xml:space="preserve"> &lt;&lt; קריאה &gt;&gt; </w:t>
      </w:r>
      <w:r>
        <w:rPr>
          <w:rtl/>
        </w:rPr>
        <w:t>איתמר בן גביר (הציונות הדתית):</w:t>
      </w:r>
      <w:r w:rsidRPr="00873CA1">
        <w:rPr>
          <w:rStyle w:val="TagStyle"/>
          <w:rtl/>
        </w:rPr>
        <w:t xml:space="preserve"> &lt;&lt; קריאה &gt;&gt;</w:t>
      </w:r>
      <w:r>
        <w:rPr>
          <w:rtl/>
        </w:rPr>
        <w:t xml:space="preserve"> </w:t>
      </w:r>
      <w:bookmarkEnd w:id="39344"/>
    </w:p>
    <w:p w:rsidR="00203F12" w:rsidRDefault="00203F12" w:rsidP="008D5FB9">
      <w:pPr>
        <w:rPr>
          <w:rtl/>
        </w:rPr>
      </w:pPr>
    </w:p>
    <w:p w:rsidR="00203F12" w:rsidRDefault="008D5FB9" w:rsidP="00E604E4">
      <w:bookmarkStart w:id="39345" w:name="_ETM_Q103_401966"/>
      <w:bookmarkEnd w:id="39345"/>
      <w:r>
        <w:rPr>
          <w:rFonts w:hint="cs"/>
          <w:rtl/>
        </w:rPr>
        <w:t>– – –</w:t>
      </w:r>
      <w:r w:rsidR="00203F12">
        <w:rPr>
          <w:rFonts w:hint="cs"/>
          <w:rtl/>
        </w:rPr>
        <w:t xml:space="preserve"> </w:t>
      </w:r>
    </w:p>
    <w:p w:rsidR="00203F12" w:rsidRDefault="00203F12" w:rsidP="00E604E4">
      <w:pPr>
        <w:ind w:left="720" w:firstLine="0"/>
      </w:pPr>
      <w:bookmarkStart w:id="39346" w:name="_ETM_Q103_407873"/>
      <w:bookmarkStart w:id="39347" w:name="_ETM_Q103_407999"/>
      <w:bookmarkEnd w:id="39346"/>
      <w:bookmarkEnd w:id="39347"/>
    </w:p>
    <w:p w:rsidR="00203F12" w:rsidRDefault="00203F12" w:rsidP="00E604E4">
      <w:pPr>
        <w:pStyle w:val="af6"/>
        <w:keepNext/>
        <w:rPr>
          <w:rtl/>
        </w:rPr>
      </w:pPr>
      <w:r w:rsidRPr="00873CA1">
        <w:rPr>
          <w:rStyle w:val="TagStyle"/>
          <w:rtl/>
        </w:rPr>
        <w:t xml:space="preserve"> &lt;&lt; יור &gt;&gt; </w:t>
      </w:r>
      <w:r>
        <w:rPr>
          <w:rtl/>
        </w:rPr>
        <w:t>היו"ר מיקי לוי:</w:t>
      </w:r>
      <w:r w:rsidRPr="00873CA1">
        <w:rPr>
          <w:rStyle w:val="TagStyle"/>
          <w:rtl/>
        </w:rPr>
        <w:t xml:space="preserve"> &lt;&lt; יור &gt;&gt;</w:t>
      </w:r>
      <w:r>
        <w:rPr>
          <w:rtl/>
        </w:rPr>
        <w:t xml:space="preserve"> </w:t>
      </w:r>
    </w:p>
    <w:p w:rsidR="00203F12" w:rsidRDefault="00203F12" w:rsidP="008D5FB9">
      <w:pPr>
        <w:rPr>
          <w:rtl/>
        </w:rPr>
      </w:pPr>
    </w:p>
    <w:p w:rsidR="00203F12" w:rsidRDefault="00203F12" w:rsidP="008D5FB9">
      <w:pPr>
        <w:rPr>
          <w:rtl/>
        </w:rPr>
      </w:pPr>
      <w:bookmarkStart w:id="39348" w:name="_ETM_Q103_409661"/>
      <w:bookmarkEnd w:id="39348"/>
      <w:r>
        <w:rPr>
          <w:rFonts w:hint="cs"/>
          <w:rtl/>
        </w:rPr>
        <w:t>הדקות המצרפיות שלך מגיעות לשעה.</w:t>
      </w:r>
      <w:r>
        <w:rPr>
          <w:rtl/>
        </w:rPr>
        <w:t xml:space="preserve"> </w:t>
      </w:r>
    </w:p>
    <w:p w:rsidR="00203F12" w:rsidRDefault="00203F12" w:rsidP="00E604E4">
      <w:pPr>
        <w:rPr>
          <w:rtl/>
        </w:rPr>
      </w:pPr>
    </w:p>
    <w:p w:rsidR="00203F12" w:rsidRDefault="00203F12" w:rsidP="00E604E4">
      <w:pPr>
        <w:pStyle w:val="af5"/>
        <w:keepNext/>
        <w:rPr>
          <w:rtl/>
        </w:rPr>
      </w:pPr>
      <w:r w:rsidRPr="00873CA1">
        <w:rPr>
          <w:rStyle w:val="TagStyle"/>
          <w:rtl/>
        </w:rPr>
        <w:t xml:space="preserve"> &lt;&lt; קריאה &gt;&gt; </w:t>
      </w:r>
      <w:r>
        <w:rPr>
          <w:rtl/>
        </w:rPr>
        <w:t>דוד אמסלם (הליכוד):</w:t>
      </w:r>
      <w:r w:rsidRPr="00873CA1">
        <w:rPr>
          <w:rStyle w:val="TagStyle"/>
          <w:rtl/>
        </w:rPr>
        <w:t xml:space="preserve"> &lt;&lt; קריאה &gt;&gt;</w:t>
      </w:r>
      <w:r>
        <w:rPr>
          <w:rtl/>
        </w:rPr>
        <w:t xml:space="preserve"> </w:t>
      </w:r>
    </w:p>
    <w:p w:rsidR="00203F12" w:rsidRDefault="00203F12" w:rsidP="008D5FB9">
      <w:pPr>
        <w:rPr>
          <w:rtl/>
        </w:rPr>
      </w:pPr>
    </w:p>
    <w:p w:rsidR="00203F12" w:rsidRDefault="008D5FB9" w:rsidP="00E604E4">
      <w:pPr>
        <w:rPr>
          <w:rtl/>
        </w:rPr>
      </w:pPr>
      <w:r>
        <w:rPr>
          <w:rFonts w:hint="cs"/>
          <w:rtl/>
        </w:rPr>
        <w:t>– – –</w:t>
      </w:r>
      <w:r w:rsidR="00203F12">
        <w:rPr>
          <w:rFonts w:hint="cs"/>
          <w:rtl/>
        </w:rPr>
        <w:t xml:space="preserve"> ביום שהתחלפנו. הצבוע הזה</w:t>
      </w:r>
      <w:r w:rsidR="006E2BA1">
        <w:rPr>
          <w:rFonts w:hint="cs"/>
          <w:rtl/>
        </w:rPr>
        <w:t>,</w:t>
      </w:r>
      <w:r w:rsidR="00203F12">
        <w:rPr>
          <w:rFonts w:hint="cs"/>
          <w:rtl/>
        </w:rPr>
        <w:t xml:space="preserve"> שלקחו אותו </w:t>
      </w:r>
      <w:bookmarkStart w:id="39349" w:name="_ETM_Q103_414558"/>
      <w:bookmarkEnd w:id="39349"/>
      <w:r w:rsidR="00203F12">
        <w:rPr>
          <w:rFonts w:hint="cs"/>
          <w:rtl/>
        </w:rPr>
        <w:t xml:space="preserve">לכל מקום בעולם, עשה ממנו גדול, למרות שהוא כזה קטן. </w:t>
      </w:r>
    </w:p>
    <w:p w:rsidR="00203F12" w:rsidRDefault="00203F12" w:rsidP="00E604E4">
      <w:pPr>
        <w:rPr>
          <w:rtl/>
        </w:rPr>
      </w:pPr>
      <w:bookmarkStart w:id="39350" w:name="_ETM_Q103_412977"/>
      <w:bookmarkStart w:id="39351" w:name="_ETM_Q103_413125"/>
      <w:bookmarkEnd w:id="39350"/>
      <w:bookmarkEnd w:id="39351"/>
    </w:p>
    <w:p w:rsidR="00203F12" w:rsidRDefault="00203F12" w:rsidP="00E604E4">
      <w:pPr>
        <w:pStyle w:val="af5"/>
        <w:keepNext/>
        <w:rPr>
          <w:rtl/>
        </w:rPr>
      </w:pPr>
      <w:bookmarkStart w:id="39352" w:name="ET_interruption_5802_69"/>
      <w:r w:rsidRPr="00AE3636">
        <w:rPr>
          <w:rStyle w:val="TagStyle"/>
          <w:rtl/>
        </w:rPr>
        <w:t xml:space="preserve"> &lt;&lt; קריאה &gt;&gt; </w:t>
      </w:r>
      <w:r>
        <w:rPr>
          <w:rtl/>
        </w:rPr>
        <w:t>שלמה קרעי (הליכוד):</w:t>
      </w:r>
      <w:r w:rsidRPr="00AE3636">
        <w:rPr>
          <w:rStyle w:val="TagStyle"/>
          <w:rtl/>
        </w:rPr>
        <w:t xml:space="preserve"> &lt;&lt; קריאה &gt;&gt;</w:t>
      </w:r>
      <w:r>
        <w:rPr>
          <w:rtl/>
        </w:rPr>
        <w:t xml:space="preserve"> </w:t>
      </w:r>
      <w:bookmarkEnd w:id="39352"/>
    </w:p>
    <w:p w:rsidR="00203F12" w:rsidRDefault="00203F12" w:rsidP="008D5FB9">
      <w:pPr>
        <w:rPr>
          <w:rtl/>
        </w:rPr>
      </w:pPr>
    </w:p>
    <w:p w:rsidR="00203F12" w:rsidRDefault="00203F12" w:rsidP="00E604E4">
      <w:pPr>
        <w:rPr>
          <w:rtl/>
        </w:rPr>
      </w:pPr>
      <w:bookmarkStart w:id="39353" w:name="_ETM_Q103_415648"/>
      <w:bookmarkStart w:id="39354" w:name="_ETM_Q103_415911"/>
      <w:bookmarkStart w:id="39355" w:name="_ETM_Q103_416036"/>
      <w:bookmarkEnd w:id="39353"/>
      <w:bookmarkEnd w:id="39354"/>
      <w:bookmarkEnd w:id="39355"/>
      <w:r>
        <w:rPr>
          <w:rFonts w:hint="cs"/>
          <w:rtl/>
        </w:rPr>
        <w:t xml:space="preserve">השר אלקין, למה שלא תשלמו משכורת למחבלים </w:t>
      </w:r>
      <w:r w:rsidR="008D5FB9">
        <w:rPr>
          <w:rFonts w:hint="cs"/>
          <w:rtl/>
        </w:rPr>
        <w:t>– – –</w:t>
      </w:r>
      <w:r>
        <w:rPr>
          <w:rFonts w:hint="cs"/>
          <w:rtl/>
        </w:rPr>
        <w:t xml:space="preserve"> לעוד </w:t>
      </w:r>
      <w:bookmarkStart w:id="39356" w:name="_ETM_Q103_417768"/>
      <w:bookmarkEnd w:id="39356"/>
      <w:r>
        <w:rPr>
          <w:rFonts w:hint="cs"/>
          <w:rtl/>
        </w:rPr>
        <w:t xml:space="preserve">חודשיים. אין כסף, תורידו מהפנסיות התקציביות של החברים של גנץ. </w:t>
      </w:r>
      <w:bookmarkStart w:id="39357" w:name="_ETM_Q103_421028"/>
      <w:bookmarkEnd w:id="39357"/>
      <w:r>
        <w:rPr>
          <w:rFonts w:hint="cs"/>
          <w:rtl/>
        </w:rPr>
        <w:t>למה לתת להם לשרת, לבטל את קיצור השירות ולא לשלם</w:t>
      </w:r>
      <w:bookmarkStart w:id="39358" w:name="_ETM_Q103_429498"/>
      <w:bookmarkEnd w:id="39358"/>
      <w:r>
        <w:rPr>
          <w:rFonts w:hint="cs"/>
          <w:rtl/>
        </w:rPr>
        <w:t xml:space="preserve"> להם על החודשיים האלה? למה?</w:t>
      </w:r>
      <w:r>
        <w:rPr>
          <w:rtl/>
        </w:rPr>
        <w:t xml:space="preserve">    </w:t>
      </w:r>
    </w:p>
    <w:p w:rsidR="00203F12" w:rsidRDefault="00203F12" w:rsidP="00E604E4">
      <w:pPr>
        <w:rPr>
          <w:rtl/>
        </w:rPr>
      </w:pPr>
      <w:bookmarkStart w:id="39359" w:name="_ETM_Q103_432008"/>
      <w:bookmarkStart w:id="39360" w:name="_ETM_Q103_432150"/>
      <w:bookmarkEnd w:id="39359"/>
      <w:bookmarkEnd w:id="39360"/>
    </w:p>
    <w:p w:rsidR="00203F12" w:rsidRDefault="00203F12" w:rsidP="00E604E4">
      <w:pPr>
        <w:pStyle w:val="af5"/>
        <w:keepNext/>
        <w:rPr>
          <w:rtl/>
        </w:rPr>
      </w:pPr>
      <w:r w:rsidRPr="00792916">
        <w:rPr>
          <w:rStyle w:val="TagStyle"/>
          <w:rtl/>
        </w:rPr>
        <w:t xml:space="preserve"> &lt;&lt; קריאה &gt;&gt; </w:t>
      </w:r>
      <w:r>
        <w:rPr>
          <w:rtl/>
        </w:rPr>
        <w:t>דוד אמסלם (הליכוד):</w:t>
      </w:r>
      <w:r w:rsidRPr="00792916">
        <w:rPr>
          <w:rStyle w:val="TagStyle"/>
          <w:rtl/>
        </w:rPr>
        <w:t xml:space="preserve"> &lt;&lt; קריאה &gt;&gt;</w:t>
      </w:r>
      <w:r>
        <w:rPr>
          <w:rtl/>
        </w:rPr>
        <w:t xml:space="preserve"> </w:t>
      </w:r>
    </w:p>
    <w:p w:rsidR="00203F12" w:rsidRDefault="00203F12" w:rsidP="008D5FB9">
      <w:pPr>
        <w:rPr>
          <w:rtl/>
        </w:rPr>
      </w:pPr>
    </w:p>
    <w:p w:rsidR="00203F12" w:rsidRDefault="00203F12" w:rsidP="00E604E4">
      <w:pPr>
        <w:rPr>
          <w:rtl/>
        </w:rPr>
      </w:pPr>
      <w:r>
        <w:rPr>
          <w:rFonts w:hint="cs"/>
          <w:rtl/>
        </w:rPr>
        <w:t>הלך הכסף למנסור עבאס. הוא הצביע</w:t>
      </w:r>
      <w:bookmarkStart w:id="39361" w:name="_ETM_Q103_434779"/>
      <w:bookmarkEnd w:id="39361"/>
      <w:r>
        <w:rPr>
          <w:rFonts w:hint="cs"/>
          <w:rtl/>
        </w:rPr>
        <w:t xml:space="preserve"> בשביל לתת. 50 מיליארד שקל </w:t>
      </w:r>
      <w:r>
        <w:rPr>
          <w:rFonts w:hint="eastAsia"/>
          <w:rtl/>
        </w:rPr>
        <w:t xml:space="preserve">– על </w:t>
      </w:r>
      <w:r>
        <w:rPr>
          <w:rFonts w:hint="cs"/>
          <w:rtl/>
        </w:rPr>
        <w:t xml:space="preserve">זה אין לו תשובה. </w:t>
      </w:r>
    </w:p>
    <w:p w:rsidR="00203F12" w:rsidRDefault="00203F12" w:rsidP="00E604E4">
      <w:pPr>
        <w:rPr>
          <w:rtl/>
        </w:rPr>
      </w:pPr>
    </w:p>
    <w:p w:rsidR="00203F12" w:rsidRDefault="00203F12" w:rsidP="00E604E4">
      <w:pPr>
        <w:pStyle w:val="af5"/>
        <w:keepNext/>
        <w:rPr>
          <w:rtl/>
        </w:rPr>
      </w:pPr>
      <w:bookmarkStart w:id="39362" w:name="ET_interruption_5802_71"/>
      <w:r w:rsidRPr="00792916">
        <w:rPr>
          <w:rStyle w:val="TagStyle"/>
          <w:rtl/>
        </w:rPr>
        <w:t xml:space="preserve"> &lt;&lt; קריאה &gt;&gt; </w:t>
      </w:r>
      <w:r>
        <w:rPr>
          <w:rtl/>
        </w:rPr>
        <w:t>שלמה קרעי (הליכוד):</w:t>
      </w:r>
      <w:r w:rsidRPr="00792916">
        <w:rPr>
          <w:rStyle w:val="TagStyle"/>
          <w:rtl/>
        </w:rPr>
        <w:t xml:space="preserve"> &lt;&lt; קריאה &gt;&gt;</w:t>
      </w:r>
      <w:r>
        <w:rPr>
          <w:rtl/>
        </w:rPr>
        <w:t xml:space="preserve"> </w:t>
      </w:r>
      <w:bookmarkEnd w:id="39362"/>
    </w:p>
    <w:p w:rsidR="00203F12" w:rsidRDefault="00203F12" w:rsidP="008D5FB9">
      <w:pPr>
        <w:rPr>
          <w:rtl/>
        </w:rPr>
      </w:pPr>
    </w:p>
    <w:p w:rsidR="00203F12" w:rsidRDefault="00203F12" w:rsidP="00E604E4">
      <w:pPr>
        <w:rPr>
          <w:rtl/>
        </w:rPr>
      </w:pPr>
      <w:r>
        <w:rPr>
          <w:rFonts w:hint="cs"/>
          <w:rtl/>
        </w:rPr>
        <w:t xml:space="preserve">ושל יאיר גולן. </w:t>
      </w:r>
      <w:bookmarkStart w:id="39363" w:name="_ETM_Q103_440111"/>
      <w:bookmarkEnd w:id="39363"/>
    </w:p>
    <w:p w:rsidR="00203F12" w:rsidRDefault="00203F12" w:rsidP="00E604E4">
      <w:pPr>
        <w:rPr>
          <w:rtl/>
        </w:rPr>
      </w:pPr>
      <w:bookmarkStart w:id="39364" w:name="_ETM_Q103_440234"/>
      <w:bookmarkEnd w:id="39364"/>
    </w:p>
    <w:p w:rsidR="00203F12" w:rsidRDefault="00203F12" w:rsidP="00E604E4">
      <w:pPr>
        <w:pStyle w:val="af6"/>
        <w:keepNext/>
        <w:rPr>
          <w:rtl/>
        </w:rPr>
      </w:pPr>
      <w:r w:rsidRPr="00792916">
        <w:rPr>
          <w:rStyle w:val="TagStyle"/>
          <w:rtl/>
        </w:rPr>
        <w:t xml:space="preserve"> &lt;&lt; יור &gt;&gt; </w:t>
      </w:r>
      <w:r>
        <w:rPr>
          <w:rtl/>
        </w:rPr>
        <w:t>היו"ר מיקי לוי:</w:t>
      </w:r>
      <w:r w:rsidRPr="00792916">
        <w:rPr>
          <w:rStyle w:val="TagStyle"/>
          <w:rtl/>
        </w:rPr>
        <w:t xml:space="preserve"> &lt;&lt; יור &gt;&gt;</w:t>
      </w:r>
      <w:r>
        <w:rPr>
          <w:rtl/>
        </w:rPr>
        <w:t xml:space="preserve"> </w:t>
      </w:r>
    </w:p>
    <w:p w:rsidR="00203F12" w:rsidRDefault="00203F12" w:rsidP="008D5FB9">
      <w:pPr>
        <w:rPr>
          <w:rtl/>
        </w:rPr>
      </w:pPr>
    </w:p>
    <w:p w:rsidR="00203F12" w:rsidRDefault="00203F12" w:rsidP="00E604E4">
      <w:pPr>
        <w:rPr>
          <w:rtl/>
        </w:rPr>
      </w:pPr>
      <w:bookmarkStart w:id="39365" w:name="_ETM_Q103_441687"/>
      <w:bookmarkEnd w:id="39365"/>
      <w:r>
        <w:rPr>
          <w:rFonts w:hint="cs"/>
          <w:rtl/>
        </w:rPr>
        <w:t xml:space="preserve">חבר הכנסת קרעי, מספיק. </w:t>
      </w:r>
    </w:p>
    <w:p w:rsidR="00203F12" w:rsidRDefault="00203F12" w:rsidP="00E604E4">
      <w:pPr>
        <w:rPr>
          <w:rtl/>
        </w:rPr>
      </w:pPr>
    </w:p>
    <w:p w:rsidR="00203F12" w:rsidRDefault="00203F12" w:rsidP="00E604E4">
      <w:pPr>
        <w:pStyle w:val="-"/>
        <w:keepNext/>
        <w:rPr>
          <w:rtl/>
        </w:rPr>
      </w:pPr>
      <w:r w:rsidRPr="00792916">
        <w:rPr>
          <w:rStyle w:val="TagStyle"/>
          <w:rtl/>
        </w:rPr>
        <w:t xml:space="preserve"> &lt;&lt; דובר_המשך &gt;&gt; </w:t>
      </w:r>
      <w:r>
        <w:rPr>
          <w:rtl/>
        </w:rPr>
        <w:t>שר הבינוי והשיכון זאב אלקין:</w:t>
      </w:r>
      <w:r w:rsidRPr="00792916">
        <w:rPr>
          <w:rStyle w:val="TagStyle"/>
          <w:rtl/>
        </w:rPr>
        <w:t xml:space="preserve"> &lt;&lt; דובר_המשך &gt;&gt;</w:t>
      </w:r>
      <w:r>
        <w:rPr>
          <w:rtl/>
        </w:rPr>
        <w:t xml:space="preserve"> </w:t>
      </w:r>
    </w:p>
    <w:p w:rsidR="00203F12" w:rsidRDefault="00203F12" w:rsidP="008D5FB9">
      <w:pPr>
        <w:rPr>
          <w:rtl/>
        </w:rPr>
      </w:pPr>
    </w:p>
    <w:p w:rsidR="00203F12" w:rsidRDefault="00203F12" w:rsidP="00E604E4">
      <w:pPr>
        <w:rPr>
          <w:rtl/>
        </w:rPr>
      </w:pPr>
      <w:r>
        <w:rPr>
          <w:rFonts w:hint="cs"/>
          <w:rtl/>
        </w:rPr>
        <w:lastRenderedPageBreak/>
        <w:t xml:space="preserve">הרי עוד פעם, </w:t>
      </w:r>
      <w:bookmarkStart w:id="39366" w:name="_ETM_Q103_441203"/>
      <w:bookmarkEnd w:id="39366"/>
      <w:r>
        <w:rPr>
          <w:rFonts w:hint="cs"/>
          <w:rtl/>
        </w:rPr>
        <w:t xml:space="preserve">אדוני היושב-ראש, כבר אין אחד שלא חטף. זה שבית </w:t>
      </w:r>
      <w:bookmarkStart w:id="39367" w:name="_ETM_Q103_448399"/>
      <w:bookmarkEnd w:id="39367"/>
      <w:r>
        <w:rPr>
          <w:rFonts w:hint="cs"/>
          <w:rtl/>
        </w:rPr>
        <w:t xml:space="preserve">משפט העליון חטף זה לא מפתיע, זה לא חדש, </w:t>
      </w:r>
      <w:bookmarkStart w:id="39368" w:name="_ETM_Q103_448147"/>
      <w:bookmarkEnd w:id="39368"/>
      <w:r>
        <w:rPr>
          <w:rFonts w:hint="cs"/>
          <w:rtl/>
        </w:rPr>
        <w:t xml:space="preserve">אבל גם נשיאות המדינה חוטפת, גם קציני צה"ל חוטפים </w:t>
      </w:r>
      <w:r>
        <w:rPr>
          <w:rFonts w:hint="eastAsia"/>
          <w:rtl/>
        </w:rPr>
        <w:t xml:space="preserve">– </w:t>
      </w:r>
      <w:r>
        <w:rPr>
          <w:rFonts w:hint="cs"/>
          <w:rtl/>
        </w:rPr>
        <w:t>כולם,</w:t>
      </w:r>
      <w:bookmarkStart w:id="39369" w:name="_ETM_Q103_456222"/>
      <w:bookmarkEnd w:id="39369"/>
      <w:r>
        <w:rPr>
          <w:rFonts w:hint="cs"/>
          <w:rtl/>
        </w:rPr>
        <w:t xml:space="preserve"> לאורך כל הדרך </w:t>
      </w:r>
      <w:r w:rsidR="008D5FB9">
        <w:rPr>
          <w:rFonts w:hint="cs"/>
          <w:rtl/>
        </w:rPr>
        <w:t>– – –</w:t>
      </w:r>
      <w:r>
        <w:rPr>
          <w:rFonts w:hint="cs"/>
          <w:rtl/>
        </w:rPr>
        <w:t xml:space="preserve"> </w:t>
      </w:r>
    </w:p>
    <w:p w:rsidR="00203F12" w:rsidRDefault="00203F12" w:rsidP="00E604E4">
      <w:pPr>
        <w:rPr>
          <w:b/>
          <w:bCs/>
          <w:u w:val="single"/>
          <w:rtl/>
          <w:lang w:eastAsia="he-IL"/>
        </w:rPr>
      </w:pPr>
      <w:bookmarkStart w:id="39370" w:name="_ETM_Q103_455733"/>
      <w:bookmarkStart w:id="39371" w:name="_ETM_Q103_455770"/>
      <w:bookmarkEnd w:id="39370"/>
      <w:bookmarkEnd w:id="39371"/>
    </w:p>
    <w:p w:rsidR="00203F12" w:rsidRDefault="00203F12" w:rsidP="00E604E4">
      <w:pPr>
        <w:pStyle w:val="af5"/>
        <w:keepNext/>
        <w:rPr>
          <w:rtl/>
        </w:rPr>
      </w:pPr>
      <w:bookmarkStart w:id="39372" w:name="ET_interruption_6147_75"/>
      <w:r w:rsidRPr="00B827F0">
        <w:rPr>
          <w:rStyle w:val="TagStyle"/>
          <w:rtl/>
        </w:rPr>
        <w:t xml:space="preserve"> &lt;&lt; קריאה &gt;&gt; </w:t>
      </w:r>
      <w:r>
        <w:rPr>
          <w:rtl/>
        </w:rPr>
        <w:t>איתמר בן גביר (הציונות הדתית):</w:t>
      </w:r>
      <w:r w:rsidRPr="00B827F0">
        <w:rPr>
          <w:rStyle w:val="TagStyle"/>
          <w:rtl/>
        </w:rPr>
        <w:t xml:space="preserve"> &lt;&lt; קריאה &gt;&gt;</w:t>
      </w:r>
      <w:r>
        <w:rPr>
          <w:rtl/>
        </w:rPr>
        <w:t xml:space="preserve"> </w:t>
      </w:r>
      <w:bookmarkEnd w:id="39372"/>
    </w:p>
    <w:p w:rsidR="00203F12" w:rsidRDefault="00203F12" w:rsidP="008D5FB9">
      <w:pPr>
        <w:rPr>
          <w:rtl/>
        </w:rPr>
      </w:pPr>
    </w:p>
    <w:p w:rsidR="00203F12" w:rsidRDefault="00203F12" w:rsidP="00E604E4">
      <w:pPr>
        <w:rPr>
          <w:rtl/>
        </w:rPr>
      </w:pPr>
      <w:r>
        <w:rPr>
          <w:rFonts w:hint="cs"/>
          <w:rtl/>
        </w:rPr>
        <w:t>קציני צה"ל, אנחנו מחבקים</w:t>
      </w:r>
      <w:bookmarkStart w:id="39373" w:name="_ETM_Q103_460081"/>
      <w:bookmarkEnd w:id="39373"/>
      <w:r>
        <w:rPr>
          <w:rFonts w:hint="cs"/>
          <w:rtl/>
        </w:rPr>
        <w:t xml:space="preserve"> אותם כל היום וכל הלילה, את קציני צה"ל. המדיניות היא טעות גדולה. </w:t>
      </w:r>
    </w:p>
    <w:p w:rsidR="00203F12" w:rsidRDefault="00203F12" w:rsidP="00E604E4">
      <w:pPr>
        <w:rPr>
          <w:rtl/>
        </w:rPr>
      </w:pPr>
    </w:p>
    <w:p w:rsidR="00203F12" w:rsidRDefault="00203F12" w:rsidP="00E604E4">
      <w:pPr>
        <w:pStyle w:val="-"/>
        <w:keepNext/>
        <w:rPr>
          <w:rtl/>
        </w:rPr>
      </w:pPr>
      <w:r w:rsidRPr="00B827F0">
        <w:rPr>
          <w:rStyle w:val="TagStyle"/>
          <w:rtl/>
        </w:rPr>
        <w:t xml:space="preserve"> &lt;&lt; דובר_המשך &gt;&gt; </w:t>
      </w:r>
      <w:r>
        <w:rPr>
          <w:rtl/>
        </w:rPr>
        <w:t>שר הבינוי והשיכון זאב אלקין:</w:t>
      </w:r>
      <w:r w:rsidRPr="00B827F0">
        <w:rPr>
          <w:rStyle w:val="TagStyle"/>
          <w:rtl/>
        </w:rPr>
        <w:t xml:space="preserve"> &lt;&lt; דובר_המשך &gt;&gt;</w:t>
      </w:r>
      <w:r>
        <w:rPr>
          <w:rtl/>
        </w:rPr>
        <w:t xml:space="preserve"> </w:t>
      </w:r>
    </w:p>
    <w:p w:rsidR="00203F12" w:rsidRDefault="00203F12" w:rsidP="008D5FB9">
      <w:pPr>
        <w:rPr>
          <w:rtl/>
        </w:rPr>
      </w:pPr>
    </w:p>
    <w:p w:rsidR="00203F12" w:rsidRDefault="00203F12" w:rsidP="006E2BA1">
      <w:pPr>
        <w:rPr>
          <w:rtl/>
        </w:rPr>
      </w:pPr>
      <w:r>
        <w:rPr>
          <w:rFonts w:hint="cs"/>
          <w:rtl/>
        </w:rPr>
        <w:t xml:space="preserve">על המדיניות אפשר להתווכח, אבל חבר הכנסת קרעי, לא </w:t>
      </w:r>
      <w:bookmarkStart w:id="39374" w:name="_ETM_Q103_469878"/>
      <w:bookmarkEnd w:id="39374"/>
      <w:r>
        <w:rPr>
          <w:rFonts w:hint="cs"/>
          <w:rtl/>
        </w:rPr>
        <w:t>מתאים לו קציני צה"ל שמקבלים את התוספת. אפשר להתווכח אם</w:t>
      </w:r>
      <w:bookmarkStart w:id="39375" w:name="_ETM_Q103_473010"/>
      <w:bookmarkEnd w:id="39375"/>
      <w:r>
        <w:rPr>
          <w:rFonts w:hint="cs"/>
          <w:rtl/>
        </w:rPr>
        <w:t xml:space="preserve"> </w:t>
      </w:r>
      <w:r w:rsidR="006E2BA1">
        <w:rPr>
          <w:rFonts w:hint="cs"/>
          <w:rtl/>
        </w:rPr>
        <w:t>ה</w:t>
      </w:r>
      <w:r>
        <w:rPr>
          <w:rFonts w:hint="cs"/>
          <w:rtl/>
        </w:rPr>
        <w:t xml:space="preserve">יא נכונה או לא נכונה, אבל אותם לתקוף </w:t>
      </w:r>
      <w:r w:rsidR="008D5FB9">
        <w:rPr>
          <w:rFonts w:hint="cs"/>
          <w:rtl/>
        </w:rPr>
        <w:t>– – –</w:t>
      </w:r>
      <w:r>
        <w:rPr>
          <w:rFonts w:hint="cs"/>
          <w:rtl/>
        </w:rPr>
        <w:t xml:space="preserve"> </w:t>
      </w:r>
      <w:bookmarkStart w:id="39376" w:name="_ETM_Q103_476328"/>
      <w:bookmarkEnd w:id="39376"/>
    </w:p>
    <w:p w:rsidR="00203F12" w:rsidRDefault="00203F12" w:rsidP="008D5FB9">
      <w:pPr>
        <w:rPr>
          <w:rtl/>
        </w:rPr>
      </w:pPr>
    </w:p>
    <w:p w:rsidR="00203F12" w:rsidRDefault="00203F12" w:rsidP="00E604E4">
      <w:pPr>
        <w:pStyle w:val="af5"/>
        <w:keepNext/>
        <w:rPr>
          <w:rtl/>
        </w:rPr>
      </w:pPr>
      <w:r w:rsidRPr="00194452">
        <w:rPr>
          <w:rStyle w:val="TagStyle"/>
          <w:rtl/>
        </w:rPr>
        <w:t xml:space="preserve"> &lt;&lt; קריאה &gt;&gt; </w:t>
      </w:r>
      <w:r>
        <w:rPr>
          <w:rtl/>
        </w:rPr>
        <w:t>שלמה קרעי (הליכוד):</w:t>
      </w:r>
      <w:r w:rsidRPr="00194452">
        <w:rPr>
          <w:rStyle w:val="TagStyle"/>
          <w:rtl/>
        </w:rPr>
        <w:t xml:space="preserve"> &lt;&lt; קריאה &gt;&gt;</w:t>
      </w:r>
      <w:r>
        <w:rPr>
          <w:rtl/>
        </w:rPr>
        <w:t xml:space="preserve"> </w:t>
      </w:r>
    </w:p>
    <w:p w:rsidR="00203F12" w:rsidRDefault="00203F12" w:rsidP="008D5FB9">
      <w:pPr>
        <w:rPr>
          <w:rtl/>
        </w:rPr>
      </w:pPr>
    </w:p>
    <w:p w:rsidR="00203F12" w:rsidRDefault="00203F12" w:rsidP="00E604E4">
      <w:pPr>
        <w:rPr>
          <w:rtl/>
        </w:rPr>
      </w:pPr>
      <w:r>
        <w:rPr>
          <w:rFonts w:hint="cs"/>
          <w:rtl/>
        </w:rPr>
        <w:t xml:space="preserve">לא תקפתי אותם. </w:t>
      </w:r>
    </w:p>
    <w:p w:rsidR="00203F12" w:rsidRDefault="00203F12" w:rsidP="00E604E4">
      <w:pPr>
        <w:rPr>
          <w:rtl/>
        </w:rPr>
      </w:pPr>
      <w:bookmarkStart w:id="39377" w:name="_ETM_Q103_477180"/>
      <w:bookmarkStart w:id="39378" w:name="_ETM_Q103_477305"/>
      <w:bookmarkEnd w:id="39377"/>
      <w:bookmarkEnd w:id="39378"/>
    </w:p>
    <w:p w:rsidR="00203F12" w:rsidRDefault="00203F12" w:rsidP="00E604E4">
      <w:pPr>
        <w:pStyle w:val="-"/>
        <w:keepNext/>
        <w:rPr>
          <w:rtl/>
        </w:rPr>
      </w:pPr>
      <w:r w:rsidRPr="00194452">
        <w:rPr>
          <w:rStyle w:val="TagStyle"/>
          <w:rtl/>
        </w:rPr>
        <w:t xml:space="preserve"> &lt;&lt; דובר_המשך &gt;&gt; </w:t>
      </w:r>
      <w:r>
        <w:rPr>
          <w:rtl/>
        </w:rPr>
        <w:t>שר הבינוי והשיכון זאב אלקין:</w:t>
      </w:r>
      <w:r w:rsidRPr="00194452">
        <w:rPr>
          <w:rStyle w:val="TagStyle"/>
          <w:rtl/>
        </w:rPr>
        <w:t xml:space="preserve"> &lt;&lt; דובר_המשך &gt;&gt;</w:t>
      </w:r>
      <w:r>
        <w:rPr>
          <w:rtl/>
        </w:rPr>
        <w:t xml:space="preserve"> </w:t>
      </w:r>
    </w:p>
    <w:p w:rsidR="00203F12" w:rsidRDefault="00203F12" w:rsidP="008D5FB9">
      <w:pPr>
        <w:rPr>
          <w:rtl/>
        </w:rPr>
      </w:pPr>
    </w:p>
    <w:p w:rsidR="00203F12" w:rsidRDefault="00203F12" w:rsidP="00E604E4">
      <w:pPr>
        <w:rPr>
          <w:rtl/>
        </w:rPr>
      </w:pPr>
      <w:r>
        <w:rPr>
          <w:rFonts w:hint="cs"/>
          <w:rtl/>
        </w:rPr>
        <w:t>מי זה החברים של גנץ?</w:t>
      </w:r>
    </w:p>
    <w:p w:rsidR="00203F12" w:rsidRDefault="00203F12" w:rsidP="00E604E4">
      <w:pPr>
        <w:rPr>
          <w:rtl/>
        </w:rPr>
      </w:pPr>
    </w:p>
    <w:p w:rsidR="00203F12" w:rsidRDefault="00203F12" w:rsidP="00E604E4">
      <w:pPr>
        <w:pStyle w:val="af5"/>
        <w:keepNext/>
        <w:rPr>
          <w:rtl/>
        </w:rPr>
      </w:pPr>
      <w:bookmarkStart w:id="39379" w:name="ET_interruption_5802_81"/>
      <w:r w:rsidRPr="00102808">
        <w:rPr>
          <w:rStyle w:val="TagStyle"/>
          <w:rtl/>
        </w:rPr>
        <w:t xml:space="preserve"> &lt;&lt; קריאה &gt;&gt; </w:t>
      </w:r>
      <w:r>
        <w:rPr>
          <w:rtl/>
        </w:rPr>
        <w:t>שלמה קרעי (הליכוד):</w:t>
      </w:r>
      <w:r w:rsidRPr="00102808">
        <w:rPr>
          <w:rStyle w:val="TagStyle"/>
          <w:rtl/>
        </w:rPr>
        <w:t xml:space="preserve"> &lt;&lt; קריאה &gt;&gt;</w:t>
      </w:r>
      <w:r>
        <w:rPr>
          <w:rtl/>
        </w:rPr>
        <w:t xml:space="preserve"> </w:t>
      </w:r>
      <w:bookmarkEnd w:id="39379"/>
    </w:p>
    <w:p w:rsidR="00203F12" w:rsidRDefault="00203F12" w:rsidP="008D5FB9">
      <w:pPr>
        <w:rPr>
          <w:rtl/>
        </w:rPr>
      </w:pPr>
    </w:p>
    <w:p w:rsidR="00203F12" w:rsidRDefault="00203F12" w:rsidP="008D5FB9">
      <w:pPr>
        <w:rPr>
          <w:rtl/>
        </w:rPr>
      </w:pPr>
      <w:r>
        <w:rPr>
          <w:rFonts w:hint="cs"/>
          <w:rtl/>
        </w:rPr>
        <w:t>אני תקפתי את ההתנהלות שלכם.</w:t>
      </w:r>
      <w:r>
        <w:rPr>
          <w:rtl/>
        </w:rPr>
        <w:t xml:space="preserve"> </w:t>
      </w:r>
    </w:p>
    <w:p w:rsidR="00203F12" w:rsidRDefault="00203F12" w:rsidP="00E604E4">
      <w:pPr>
        <w:rPr>
          <w:rtl/>
        </w:rPr>
      </w:pPr>
      <w:bookmarkStart w:id="39380" w:name="_ETM_Q103_480580"/>
      <w:bookmarkStart w:id="39381" w:name="_ETM_Q103_480694"/>
      <w:bookmarkEnd w:id="39380"/>
      <w:bookmarkEnd w:id="39381"/>
    </w:p>
    <w:p w:rsidR="00203F12" w:rsidRDefault="00203F12" w:rsidP="00E604E4">
      <w:pPr>
        <w:pStyle w:val="af6"/>
        <w:keepNext/>
        <w:rPr>
          <w:rtl/>
        </w:rPr>
      </w:pPr>
      <w:bookmarkStart w:id="39382" w:name="ET_yor_6204_82"/>
      <w:r w:rsidRPr="00102808">
        <w:rPr>
          <w:rStyle w:val="TagStyle"/>
          <w:rtl/>
        </w:rPr>
        <w:t xml:space="preserve"> &lt;&lt; יור &gt;&gt; </w:t>
      </w:r>
      <w:r>
        <w:rPr>
          <w:rtl/>
        </w:rPr>
        <w:t>היו"ר מיקי לוי:</w:t>
      </w:r>
      <w:r w:rsidRPr="00102808">
        <w:rPr>
          <w:rStyle w:val="TagStyle"/>
          <w:rtl/>
        </w:rPr>
        <w:t xml:space="preserve"> &lt;&lt; יור &gt;&gt;</w:t>
      </w:r>
      <w:r>
        <w:rPr>
          <w:rtl/>
        </w:rPr>
        <w:t xml:space="preserve"> </w:t>
      </w:r>
      <w:bookmarkEnd w:id="39382"/>
    </w:p>
    <w:p w:rsidR="00203F12" w:rsidRDefault="00203F12" w:rsidP="008D5FB9">
      <w:pPr>
        <w:rPr>
          <w:rtl/>
        </w:rPr>
      </w:pPr>
    </w:p>
    <w:p w:rsidR="00203F12" w:rsidRDefault="00203F12" w:rsidP="00E604E4">
      <w:pPr>
        <w:rPr>
          <w:rtl/>
        </w:rPr>
      </w:pPr>
      <w:bookmarkStart w:id="39383" w:name="_ETM_Q103_481996"/>
      <w:bookmarkEnd w:id="39383"/>
      <w:r>
        <w:rPr>
          <w:rFonts w:hint="cs"/>
          <w:rtl/>
        </w:rPr>
        <w:t xml:space="preserve">חבר הכנסת בן גביר, מספיק. אני בסוף אצטרך </w:t>
      </w:r>
      <w:bookmarkStart w:id="39384" w:name="_ETM_Q103_483137"/>
      <w:bookmarkEnd w:id="39384"/>
      <w:r>
        <w:rPr>
          <w:rFonts w:hint="cs"/>
          <w:rtl/>
        </w:rPr>
        <w:t xml:space="preserve">לשלוח אותך לשתות קפה. </w:t>
      </w:r>
    </w:p>
    <w:p w:rsidR="00203F12" w:rsidRDefault="00203F12" w:rsidP="00E604E4">
      <w:pPr>
        <w:rPr>
          <w:rtl/>
        </w:rPr>
      </w:pPr>
      <w:bookmarkStart w:id="39385" w:name="_ETM_Q103_490017"/>
      <w:bookmarkStart w:id="39386" w:name="_ETM_Q103_490164"/>
      <w:bookmarkEnd w:id="39385"/>
      <w:bookmarkEnd w:id="39386"/>
    </w:p>
    <w:p w:rsidR="00203F12" w:rsidRDefault="00203F12" w:rsidP="00E604E4">
      <w:pPr>
        <w:pStyle w:val="af5"/>
        <w:keepNext/>
        <w:rPr>
          <w:rtl/>
        </w:rPr>
      </w:pPr>
      <w:bookmarkStart w:id="39387" w:name="ET_interruption_5802_83"/>
      <w:r w:rsidRPr="00DE692B">
        <w:rPr>
          <w:rStyle w:val="TagStyle"/>
          <w:rtl/>
        </w:rPr>
        <w:t xml:space="preserve"> &lt;&lt; קריאה &gt;&gt; </w:t>
      </w:r>
      <w:r>
        <w:rPr>
          <w:rtl/>
        </w:rPr>
        <w:t>שלמה קרעי (הליכוד):</w:t>
      </w:r>
      <w:r w:rsidRPr="00DE692B">
        <w:rPr>
          <w:rStyle w:val="TagStyle"/>
          <w:rtl/>
        </w:rPr>
        <w:t xml:space="preserve"> &lt;&lt; קריאה &gt;&gt;</w:t>
      </w:r>
      <w:r>
        <w:rPr>
          <w:rtl/>
        </w:rPr>
        <w:t xml:space="preserve"> </w:t>
      </w:r>
      <w:bookmarkEnd w:id="39387"/>
    </w:p>
    <w:p w:rsidR="00203F12" w:rsidRDefault="00203F12" w:rsidP="008D5FB9">
      <w:pPr>
        <w:rPr>
          <w:rtl/>
        </w:rPr>
      </w:pPr>
    </w:p>
    <w:p w:rsidR="00203F12" w:rsidRDefault="008D5FB9" w:rsidP="00E604E4">
      <w:r>
        <w:rPr>
          <w:rFonts w:hint="cs"/>
          <w:rtl/>
        </w:rPr>
        <w:t>– – –</w:t>
      </w:r>
      <w:r w:rsidR="00203F12">
        <w:rPr>
          <w:rFonts w:hint="cs"/>
          <w:rtl/>
        </w:rPr>
        <w:t xml:space="preserve"> לא את קצינ</w:t>
      </w:r>
      <w:bookmarkStart w:id="39388" w:name="_ETM_Q103_491971"/>
      <w:bookmarkEnd w:id="39388"/>
      <w:r w:rsidR="00203F12">
        <w:rPr>
          <w:rFonts w:hint="cs"/>
          <w:rtl/>
        </w:rPr>
        <w:t xml:space="preserve">י צה"ל. קציני צה"ל </w:t>
      </w:r>
      <w:r w:rsidR="00203F12">
        <w:rPr>
          <w:rFonts w:hint="eastAsia"/>
          <w:rtl/>
        </w:rPr>
        <w:t xml:space="preserve">– </w:t>
      </w:r>
      <w:r w:rsidR="00203F12">
        <w:rPr>
          <w:rFonts w:hint="cs"/>
          <w:rtl/>
        </w:rPr>
        <w:t xml:space="preserve">תן להם משכורות גבוהות בהתחלה. </w:t>
      </w:r>
      <w:bookmarkStart w:id="39389" w:name="_ETM_Q103_494233"/>
      <w:bookmarkEnd w:id="39389"/>
    </w:p>
    <w:p w:rsidR="00203F12" w:rsidRDefault="00203F12" w:rsidP="00E604E4">
      <w:pPr>
        <w:ind w:left="720" w:firstLine="0"/>
      </w:pPr>
      <w:bookmarkStart w:id="39390" w:name="_ETM_Q103_494349"/>
      <w:bookmarkEnd w:id="39390"/>
    </w:p>
    <w:p w:rsidR="00203F12" w:rsidRDefault="00203F12" w:rsidP="00E604E4">
      <w:pPr>
        <w:pStyle w:val="-"/>
        <w:keepNext/>
        <w:rPr>
          <w:rtl/>
        </w:rPr>
      </w:pPr>
      <w:r w:rsidRPr="00DE692B">
        <w:rPr>
          <w:rStyle w:val="TagStyle"/>
          <w:rtl/>
        </w:rPr>
        <w:t xml:space="preserve"> &lt;&lt; דובר_המשך &gt;&gt; </w:t>
      </w:r>
      <w:r>
        <w:rPr>
          <w:rtl/>
        </w:rPr>
        <w:t>שר הבינוי והשיכון זאב אלקין:</w:t>
      </w:r>
      <w:r w:rsidRPr="00DE692B">
        <w:rPr>
          <w:rStyle w:val="TagStyle"/>
          <w:rtl/>
        </w:rPr>
        <w:t xml:space="preserve"> &lt;&lt; דובר_המשך &gt;&gt;</w:t>
      </w:r>
      <w:r>
        <w:rPr>
          <w:rtl/>
        </w:rPr>
        <w:t xml:space="preserve"> </w:t>
      </w:r>
    </w:p>
    <w:p w:rsidR="00203F12" w:rsidRDefault="00203F12" w:rsidP="008D5FB9">
      <w:pPr>
        <w:rPr>
          <w:rtl/>
        </w:rPr>
      </w:pPr>
    </w:p>
    <w:p w:rsidR="00203F12" w:rsidRDefault="00203F12" w:rsidP="00E604E4">
      <w:pPr>
        <w:rPr>
          <w:rtl/>
        </w:rPr>
      </w:pPr>
      <w:r>
        <w:rPr>
          <w:rFonts w:hint="cs"/>
          <w:rtl/>
        </w:rPr>
        <w:lastRenderedPageBreak/>
        <w:t>אז</w:t>
      </w:r>
      <w:bookmarkStart w:id="39391" w:name="_ETM_Q103_492231"/>
      <w:bookmarkEnd w:id="39391"/>
      <w:r>
        <w:rPr>
          <w:rFonts w:hint="cs"/>
          <w:rtl/>
        </w:rPr>
        <w:t xml:space="preserve"> מה זה הפנסיות לקציני צה"ל שעברו פה? תן להם משכורות</w:t>
      </w:r>
      <w:bookmarkStart w:id="39392" w:name="_ETM_Q103_494866"/>
      <w:bookmarkEnd w:id="39392"/>
      <w:r>
        <w:rPr>
          <w:rFonts w:hint="cs"/>
          <w:rtl/>
        </w:rPr>
        <w:t xml:space="preserve"> גבוהות. </w:t>
      </w:r>
    </w:p>
    <w:p w:rsidR="00203F12" w:rsidRDefault="00203F12" w:rsidP="00E604E4">
      <w:pPr>
        <w:rPr>
          <w:rtl/>
        </w:rPr>
      </w:pPr>
      <w:bookmarkStart w:id="39393" w:name="_ETM_Q103_497218"/>
      <w:bookmarkStart w:id="39394" w:name="_ETM_Q103_497333"/>
      <w:bookmarkEnd w:id="39393"/>
      <w:bookmarkEnd w:id="39394"/>
    </w:p>
    <w:p w:rsidR="00203F12" w:rsidRDefault="00203F12" w:rsidP="00E604E4">
      <w:pPr>
        <w:pStyle w:val="af5"/>
        <w:keepNext/>
        <w:rPr>
          <w:rtl/>
        </w:rPr>
      </w:pPr>
      <w:bookmarkStart w:id="39395" w:name="ET_interruption_5802_85"/>
      <w:r w:rsidRPr="00DE692B">
        <w:rPr>
          <w:rStyle w:val="TagStyle"/>
          <w:rtl/>
        </w:rPr>
        <w:t xml:space="preserve"> &lt;&lt; קריאה &gt;&gt; </w:t>
      </w:r>
      <w:r>
        <w:rPr>
          <w:rtl/>
        </w:rPr>
        <w:t>שלמה קרעי (הליכוד):</w:t>
      </w:r>
      <w:r w:rsidRPr="00DE692B">
        <w:rPr>
          <w:rStyle w:val="TagStyle"/>
          <w:rtl/>
        </w:rPr>
        <w:t xml:space="preserve"> &lt;&lt; קריאה &gt;&gt;</w:t>
      </w:r>
      <w:r>
        <w:rPr>
          <w:rtl/>
        </w:rPr>
        <w:t xml:space="preserve"> </w:t>
      </w:r>
      <w:bookmarkEnd w:id="39395"/>
    </w:p>
    <w:p w:rsidR="00203F12" w:rsidRDefault="00203F12" w:rsidP="008D5FB9">
      <w:pPr>
        <w:rPr>
          <w:rtl/>
        </w:rPr>
      </w:pPr>
    </w:p>
    <w:p w:rsidR="00203F12" w:rsidRDefault="00203F12" w:rsidP="00E604E4">
      <w:pPr>
        <w:rPr>
          <w:rtl/>
        </w:rPr>
      </w:pPr>
      <w:r>
        <w:rPr>
          <w:rFonts w:hint="cs"/>
          <w:rtl/>
        </w:rPr>
        <w:t xml:space="preserve">זה לא רלוונטי, זה אנשים שהתגייסו לפני 2004. תן עכשיו לאלה שלוחמים. </w:t>
      </w:r>
    </w:p>
    <w:p w:rsidR="00203F12" w:rsidRDefault="00203F12" w:rsidP="00E604E4">
      <w:pPr>
        <w:rPr>
          <w:rtl/>
        </w:rPr>
      </w:pPr>
      <w:bookmarkStart w:id="39396" w:name="_ETM_Q103_500651"/>
      <w:bookmarkStart w:id="39397" w:name="_ETM_Q103_500792"/>
      <w:bookmarkEnd w:id="39396"/>
      <w:bookmarkEnd w:id="39397"/>
    </w:p>
    <w:p w:rsidR="00203F12" w:rsidRDefault="00203F12" w:rsidP="00E604E4">
      <w:pPr>
        <w:pStyle w:val="af5"/>
        <w:keepNext/>
        <w:rPr>
          <w:rtl/>
        </w:rPr>
      </w:pPr>
      <w:bookmarkStart w:id="39398" w:name="ET_interruption_5156_86"/>
      <w:r w:rsidRPr="007D5366">
        <w:rPr>
          <w:rStyle w:val="TagStyle"/>
          <w:rtl/>
        </w:rPr>
        <w:t xml:space="preserve"> &lt;&lt; קריאה &gt;&gt; </w:t>
      </w:r>
      <w:r>
        <w:rPr>
          <w:rtl/>
        </w:rPr>
        <w:t>דוד אמסלם (הליכוד):</w:t>
      </w:r>
      <w:r w:rsidRPr="007D5366">
        <w:rPr>
          <w:rStyle w:val="TagStyle"/>
          <w:rtl/>
        </w:rPr>
        <w:t xml:space="preserve"> &lt;&lt; קריאה &gt;&gt;</w:t>
      </w:r>
      <w:r>
        <w:rPr>
          <w:rtl/>
        </w:rPr>
        <w:t xml:space="preserve"> </w:t>
      </w:r>
      <w:bookmarkEnd w:id="39398"/>
    </w:p>
    <w:p w:rsidR="00203F12" w:rsidRDefault="00203F12" w:rsidP="008D5FB9">
      <w:pPr>
        <w:rPr>
          <w:rtl/>
        </w:rPr>
      </w:pPr>
    </w:p>
    <w:p w:rsidR="00203F12" w:rsidRDefault="00203F12" w:rsidP="00E604E4">
      <w:pPr>
        <w:rPr>
          <w:rtl/>
        </w:rPr>
      </w:pPr>
      <w:bookmarkStart w:id="39399" w:name="_ETM_Q103_503918"/>
      <w:bookmarkEnd w:id="39399"/>
      <w:r>
        <w:rPr>
          <w:rFonts w:hint="cs"/>
          <w:rtl/>
        </w:rPr>
        <w:t>עוברים על החוק, מה זה קשור? לא הבנתי, מה זה קשור בכלל? אתה יודע, בעיריית ירושלים, כשמישהו קיבל 20,000 שקלים יותר, אחרי עשר שנים לקחו לו את</w:t>
      </w:r>
      <w:bookmarkStart w:id="39400" w:name="_ETM_Q103_514159"/>
      <w:bookmarkEnd w:id="39400"/>
      <w:r>
        <w:rPr>
          <w:rFonts w:hint="cs"/>
          <w:rtl/>
        </w:rPr>
        <w:t xml:space="preserve"> זה, הממונה על השכר. עובד לא פחות קשה מקציני צה"ל, אל תדאג. </w:t>
      </w:r>
    </w:p>
    <w:p w:rsidR="00203F12" w:rsidRDefault="00203F12" w:rsidP="00E604E4">
      <w:pPr>
        <w:rPr>
          <w:rtl/>
        </w:rPr>
      </w:pPr>
      <w:bookmarkStart w:id="39401" w:name="_ETM_Q103_517360"/>
      <w:bookmarkStart w:id="39402" w:name="_ETM_Q103_517488"/>
      <w:bookmarkEnd w:id="39401"/>
      <w:bookmarkEnd w:id="39402"/>
    </w:p>
    <w:p w:rsidR="00203F12" w:rsidRDefault="00203F12" w:rsidP="00E604E4">
      <w:pPr>
        <w:pStyle w:val="af6"/>
        <w:keepNext/>
        <w:rPr>
          <w:rtl/>
        </w:rPr>
      </w:pPr>
      <w:bookmarkStart w:id="39403" w:name="ET_yor_6204_87"/>
      <w:r w:rsidRPr="007D5366">
        <w:rPr>
          <w:rStyle w:val="TagStyle"/>
          <w:rtl/>
        </w:rPr>
        <w:t xml:space="preserve"> &lt;&lt; יור &gt;&gt; </w:t>
      </w:r>
      <w:r>
        <w:rPr>
          <w:rtl/>
        </w:rPr>
        <w:t>היו"ר מיקי לוי:</w:t>
      </w:r>
      <w:r w:rsidRPr="007D5366">
        <w:rPr>
          <w:rStyle w:val="TagStyle"/>
          <w:rtl/>
        </w:rPr>
        <w:t xml:space="preserve"> &lt;&lt; יור &gt;&gt;</w:t>
      </w:r>
      <w:r>
        <w:rPr>
          <w:rtl/>
        </w:rPr>
        <w:t xml:space="preserve"> </w:t>
      </w:r>
      <w:bookmarkEnd w:id="39403"/>
    </w:p>
    <w:p w:rsidR="00203F12" w:rsidRDefault="00203F12" w:rsidP="008D5FB9">
      <w:pPr>
        <w:rPr>
          <w:rtl/>
        </w:rPr>
      </w:pPr>
    </w:p>
    <w:p w:rsidR="00203F12" w:rsidRDefault="00203F12" w:rsidP="00E604E4">
      <w:pPr>
        <w:rPr>
          <w:rtl/>
        </w:rPr>
      </w:pPr>
      <w:bookmarkStart w:id="39404" w:name="_ETM_Q103_519456"/>
      <w:bookmarkEnd w:id="39404"/>
      <w:r>
        <w:rPr>
          <w:rFonts w:hint="cs"/>
          <w:rtl/>
        </w:rPr>
        <w:t xml:space="preserve">אוקיי, זה ברור. </w:t>
      </w:r>
      <w:bookmarkStart w:id="39405" w:name="_ETM_Q103_522699"/>
      <w:bookmarkEnd w:id="39405"/>
    </w:p>
    <w:p w:rsidR="00203F12" w:rsidRDefault="00203F12" w:rsidP="00E604E4">
      <w:pPr>
        <w:rPr>
          <w:rtl/>
        </w:rPr>
      </w:pPr>
      <w:bookmarkStart w:id="39406" w:name="_ETM_Q103_522810"/>
      <w:bookmarkEnd w:id="39406"/>
    </w:p>
    <w:p w:rsidR="00203F12" w:rsidRDefault="00203F12" w:rsidP="00E604E4">
      <w:pPr>
        <w:pStyle w:val="af5"/>
        <w:keepNext/>
        <w:rPr>
          <w:rtl/>
        </w:rPr>
      </w:pPr>
      <w:r w:rsidRPr="007D5366">
        <w:rPr>
          <w:rStyle w:val="TagStyle"/>
          <w:rtl/>
        </w:rPr>
        <w:t xml:space="preserve"> &lt;&lt; קריאה &gt;&gt; </w:t>
      </w:r>
      <w:r>
        <w:rPr>
          <w:rtl/>
        </w:rPr>
        <w:t>דוד אמסלם (הליכוד):</w:t>
      </w:r>
      <w:r w:rsidRPr="007D5366">
        <w:rPr>
          <w:rStyle w:val="TagStyle"/>
          <w:rtl/>
        </w:rPr>
        <w:t xml:space="preserve"> &lt;&lt; קריאה &gt;&gt;</w:t>
      </w:r>
      <w:r>
        <w:rPr>
          <w:rtl/>
        </w:rPr>
        <w:t xml:space="preserve"> </w:t>
      </w:r>
    </w:p>
    <w:p w:rsidR="00203F12" w:rsidRDefault="00203F12" w:rsidP="008D5FB9">
      <w:pPr>
        <w:rPr>
          <w:rtl/>
        </w:rPr>
      </w:pPr>
    </w:p>
    <w:p w:rsidR="00203F12" w:rsidRDefault="00203F12" w:rsidP="00E604E4">
      <w:pPr>
        <w:rPr>
          <w:rtl/>
        </w:rPr>
      </w:pPr>
      <w:r>
        <w:rPr>
          <w:rFonts w:hint="cs"/>
          <w:rtl/>
        </w:rPr>
        <w:t xml:space="preserve">לא הבנתי. </w:t>
      </w:r>
      <w:bookmarkStart w:id="39407" w:name="_ETM_Q103_519300"/>
      <w:bookmarkEnd w:id="39407"/>
    </w:p>
    <w:p w:rsidR="00203F12" w:rsidRDefault="00203F12" w:rsidP="00E604E4">
      <w:pPr>
        <w:rPr>
          <w:rtl/>
        </w:rPr>
      </w:pPr>
      <w:bookmarkStart w:id="39408" w:name="_ETM_Q103_519416"/>
      <w:bookmarkEnd w:id="39408"/>
    </w:p>
    <w:p w:rsidR="00203F12" w:rsidRDefault="00203F12" w:rsidP="00E604E4">
      <w:pPr>
        <w:pStyle w:val="-"/>
        <w:keepNext/>
        <w:rPr>
          <w:rtl/>
        </w:rPr>
      </w:pPr>
      <w:r w:rsidRPr="007D5366">
        <w:rPr>
          <w:rStyle w:val="TagStyle"/>
          <w:rtl/>
        </w:rPr>
        <w:t xml:space="preserve"> &lt;&lt; דובר_המשך &gt;&gt; </w:t>
      </w:r>
      <w:r>
        <w:rPr>
          <w:rtl/>
        </w:rPr>
        <w:t>שר הבינוי והשיכון זאב אלקין:</w:t>
      </w:r>
      <w:r w:rsidRPr="007D5366">
        <w:rPr>
          <w:rStyle w:val="TagStyle"/>
          <w:rtl/>
        </w:rPr>
        <w:t xml:space="preserve"> &lt;&lt; דובר_המשך &gt;&gt;</w:t>
      </w:r>
      <w:r>
        <w:rPr>
          <w:rtl/>
        </w:rPr>
        <w:t xml:space="preserve"> </w:t>
      </w:r>
    </w:p>
    <w:p w:rsidR="00203F12" w:rsidRDefault="00203F12" w:rsidP="008D5FB9">
      <w:pPr>
        <w:rPr>
          <w:rtl/>
        </w:rPr>
      </w:pPr>
    </w:p>
    <w:p w:rsidR="00203F12" w:rsidRDefault="00203F12" w:rsidP="00C8400D">
      <w:pPr>
        <w:rPr>
          <w:rtl/>
        </w:rPr>
      </w:pPr>
      <w:bookmarkStart w:id="39409" w:name="_ETM_Q103_520846"/>
      <w:bookmarkEnd w:id="39409"/>
      <w:r>
        <w:rPr>
          <w:rFonts w:hint="cs"/>
          <w:rtl/>
        </w:rPr>
        <w:t xml:space="preserve">חבר הכנסת </w:t>
      </w:r>
      <w:bookmarkStart w:id="39410" w:name="_ETM_Q103_522524"/>
      <w:bookmarkEnd w:id="39410"/>
      <w:r>
        <w:rPr>
          <w:rFonts w:hint="cs"/>
          <w:rtl/>
        </w:rPr>
        <w:t xml:space="preserve">אמסלם, אין לי ספק שכשהיית עובד עיריית ירושלים </w:t>
      </w:r>
      <w:bookmarkStart w:id="39411" w:name="_ETM_Q103_528386"/>
      <w:bookmarkEnd w:id="39411"/>
      <w:r>
        <w:rPr>
          <w:rFonts w:hint="cs"/>
          <w:rtl/>
        </w:rPr>
        <w:t xml:space="preserve">עבדת קשה. </w:t>
      </w:r>
    </w:p>
    <w:p w:rsidR="00203F12" w:rsidRDefault="00203F12" w:rsidP="00E604E4">
      <w:pPr>
        <w:rPr>
          <w:rtl/>
        </w:rPr>
      </w:pPr>
    </w:p>
    <w:p w:rsidR="00203F12" w:rsidRDefault="00203F12" w:rsidP="00E604E4">
      <w:pPr>
        <w:pStyle w:val="af5"/>
        <w:keepNext/>
        <w:rPr>
          <w:rtl/>
        </w:rPr>
      </w:pPr>
      <w:bookmarkStart w:id="39412" w:name="ET_interruption_5156_90"/>
      <w:r w:rsidRPr="00FD5585">
        <w:rPr>
          <w:rStyle w:val="TagStyle"/>
          <w:rtl/>
        </w:rPr>
        <w:t xml:space="preserve"> &lt;&lt; קריאה &gt;&gt; </w:t>
      </w:r>
      <w:r>
        <w:rPr>
          <w:rtl/>
        </w:rPr>
        <w:t>דוד אמסלם (הליכוד):</w:t>
      </w:r>
      <w:r w:rsidRPr="00FD5585">
        <w:rPr>
          <w:rStyle w:val="TagStyle"/>
          <w:rtl/>
        </w:rPr>
        <w:t xml:space="preserve"> &lt;&lt; קריאה &gt;&gt;</w:t>
      </w:r>
      <w:r>
        <w:rPr>
          <w:rtl/>
        </w:rPr>
        <w:t xml:space="preserve"> </w:t>
      </w:r>
      <w:bookmarkEnd w:id="39412"/>
    </w:p>
    <w:p w:rsidR="00203F12" w:rsidRDefault="00203F12" w:rsidP="008D5FB9">
      <w:pPr>
        <w:rPr>
          <w:rtl/>
        </w:rPr>
      </w:pPr>
    </w:p>
    <w:p w:rsidR="00203F12" w:rsidRDefault="00203F12" w:rsidP="00E604E4">
      <w:pPr>
        <w:rPr>
          <w:rtl/>
        </w:rPr>
      </w:pPr>
      <w:r>
        <w:rPr>
          <w:rFonts w:hint="cs"/>
          <w:rtl/>
        </w:rPr>
        <w:t xml:space="preserve">מה חשבת, ששם מתבטלים כמוך? לא הבנתי. </w:t>
      </w:r>
    </w:p>
    <w:p w:rsidR="00203F12" w:rsidRDefault="00203F12" w:rsidP="00E604E4">
      <w:pPr>
        <w:rPr>
          <w:rtl/>
        </w:rPr>
      </w:pPr>
    </w:p>
    <w:p w:rsidR="00203F12" w:rsidRDefault="00203F12" w:rsidP="00E604E4">
      <w:pPr>
        <w:pStyle w:val="-"/>
        <w:keepNext/>
        <w:rPr>
          <w:rtl/>
        </w:rPr>
      </w:pPr>
      <w:r w:rsidRPr="00FD5585">
        <w:rPr>
          <w:rStyle w:val="TagStyle"/>
          <w:rtl/>
        </w:rPr>
        <w:t xml:space="preserve"> &lt;&lt; דובר_המשך &gt;&gt; </w:t>
      </w:r>
      <w:r>
        <w:rPr>
          <w:rtl/>
        </w:rPr>
        <w:t>שר הבינוי והשיכון זאב אלקין:</w:t>
      </w:r>
      <w:r w:rsidRPr="00FD5585">
        <w:rPr>
          <w:rStyle w:val="TagStyle"/>
          <w:rtl/>
        </w:rPr>
        <w:t xml:space="preserve"> &lt;&lt; דובר_המשך &gt;&gt;</w:t>
      </w:r>
      <w:r>
        <w:rPr>
          <w:rtl/>
        </w:rPr>
        <w:t xml:space="preserve"> </w:t>
      </w:r>
    </w:p>
    <w:p w:rsidR="00203F12" w:rsidRDefault="00203F12" w:rsidP="008D5FB9">
      <w:pPr>
        <w:rPr>
          <w:rtl/>
        </w:rPr>
      </w:pPr>
    </w:p>
    <w:p w:rsidR="00203F12" w:rsidRDefault="00203F12" w:rsidP="00E604E4">
      <w:pPr>
        <w:rPr>
          <w:rtl/>
        </w:rPr>
      </w:pPr>
      <w:r>
        <w:rPr>
          <w:rFonts w:hint="cs"/>
          <w:rtl/>
        </w:rPr>
        <w:t xml:space="preserve">אין לי ספק, זה בטוח. </w:t>
      </w:r>
    </w:p>
    <w:p w:rsidR="00203F12" w:rsidRDefault="00203F12" w:rsidP="00E604E4">
      <w:pPr>
        <w:rPr>
          <w:rtl/>
        </w:rPr>
      </w:pPr>
      <w:bookmarkStart w:id="39413" w:name="_ETM_Q103_535276"/>
      <w:bookmarkStart w:id="39414" w:name="_ETM_Q103_535456"/>
      <w:bookmarkEnd w:id="39413"/>
      <w:bookmarkEnd w:id="39414"/>
    </w:p>
    <w:p w:rsidR="00203F12" w:rsidRDefault="00203F12" w:rsidP="00E604E4">
      <w:pPr>
        <w:pStyle w:val="af5"/>
        <w:keepNext/>
        <w:rPr>
          <w:rtl/>
        </w:rPr>
      </w:pPr>
      <w:bookmarkStart w:id="39415" w:name="ET_interruption_5851_92"/>
      <w:r w:rsidRPr="007236C0">
        <w:rPr>
          <w:rStyle w:val="TagStyle"/>
          <w:rtl/>
        </w:rPr>
        <w:t xml:space="preserve"> &lt;&lt; קריאה &gt;&gt; </w:t>
      </w:r>
      <w:r>
        <w:rPr>
          <w:rtl/>
        </w:rPr>
        <w:t>משה אבוטבול (ש"ס):</w:t>
      </w:r>
      <w:r w:rsidRPr="007236C0">
        <w:rPr>
          <w:rStyle w:val="TagStyle"/>
          <w:rtl/>
        </w:rPr>
        <w:t xml:space="preserve"> &lt;&lt; קריאה &gt;&gt;</w:t>
      </w:r>
      <w:r>
        <w:rPr>
          <w:rtl/>
        </w:rPr>
        <w:t xml:space="preserve"> </w:t>
      </w:r>
      <w:bookmarkEnd w:id="39415"/>
    </w:p>
    <w:p w:rsidR="00203F12" w:rsidRDefault="00203F12" w:rsidP="008D5FB9">
      <w:pPr>
        <w:rPr>
          <w:rtl/>
        </w:rPr>
      </w:pPr>
    </w:p>
    <w:p w:rsidR="00203F12" w:rsidRDefault="00203F12" w:rsidP="00E604E4">
      <w:pPr>
        <w:rPr>
          <w:rtl/>
        </w:rPr>
      </w:pPr>
      <w:r>
        <w:rPr>
          <w:rFonts w:hint="cs"/>
          <w:rtl/>
        </w:rPr>
        <w:t>אם היית ראש עיריית ירושלים היית</w:t>
      </w:r>
      <w:bookmarkStart w:id="39416" w:name="_ETM_Q103_536825"/>
      <w:bookmarkEnd w:id="39416"/>
      <w:r>
        <w:rPr>
          <w:rFonts w:hint="cs"/>
          <w:rtl/>
        </w:rPr>
        <w:t xml:space="preserve"> אומר שהוא צודק. </w:t>
      </w:r>
      <w:bookmarkStart w:id="39417" w:name="_ETM_Q103_540520"/>
      <w:bookmarkEnd w:id="39417"/>
    </w:p>
    <w:p w:rsidR="00203F12" w:rsidRDefault="00203F12" w:rsidP="00E604E4">
      <w:pPr>
        <w:rPr>
          <w:rtl/>
        </w:rPr>
      </w:pPr>
      <w:bookmarkStart w:id="39418" w:name="_ETM_Q103_540635"/>
      <w:bookmarkEnd w:id="39418"/>
    </w:p>
    <w:p w:rsidR="00203F12" w:rsidRDefault="00203F12" w:rsidP="00E604E4">
      <w:pPr>
        <w:pStyle w:val="af5"/>
        <w:keepNext/>
        <w:rPr>
          <w:rtl/>
        </w:rPr>
      </w:pPr>
      <w:r w:rsidRPr="007236C0">
        <w:rPr>
          <w:rStyle w:val="TagStyle"/>
          <w:rtl/>
        </w:rPr>
        <w:lastRenderedPageBreak/>
        <w:t xml:space="preserve"> &lt;&lt; קריאה &gt;&gt; </w:t>
      </w:r>
      <w:r>
        <w:rPr>
          <w:rtl/>
        </w:rPr>
        <w:t>דוד אמסלם (הליכוד):</w:t>
      </w:r>
      <w:r w:rsidRPr="007236C0">
        <w:rPr>
          <w:rStyle w:val="TagStyle"/>
          <w:rtl/>
        </w:rPr>
        <w:t xml:space="preserve"> &lt;&lt; קריאה &gt;&gt;</w:t>
      </w:r>
      <w:r>
        <w:rPr>
          <w:rtl/>
        </w:rPr>
        <w:t xml:space="preserve"> </w:t>
      </w:r>
    </w:p>
    <w:p w:rsidR="00203F12" w:rsidRDefault="00203F12" w:rsidP="008D5FB9">
      <w:pPr>
        <w:rPr>
          <w:rtl/>
        </w:rPr>
      </w:pPr>
    </w:p>
    <w:p w:rsidR="00203F12" w:rsidRDefault="00203F12" w:rsidP="00E604E4">
      <w:pPr>
        <w:rPr>
          <w:rtl/>
        </w:rPr>
      </w:pPr>
      <w:r>
        <w:rPr>
          <w:rFonts w:hint="cs"/>
          <w:rtl/>
        </w:rPr>
        <w:t xml:space="preserve">לא עבד יום בחיים. </w:t>
      </w:r>
    </w:p>
    <w:p w:rsidR="00203F12" w:rsidRDefault="00203F12" w:rsidP="00E604E4">
      <w:pPr>
        <w:rPr>
          <w:rtl/>
        </w:rPr>
      </w:pPr>
      <w:bookmarkStart w:id="39419" w:name="_ETM_Q103_544578"/>
      <w:bookmarkStart w:id="39420" w:name="_ETM_Q103_544704"/>
      <w:bookmarkEnd w:id="39419"/>
      <w:bookmarkEnd w:id="39420"/>
    </w:p>
    <w:p w:rsidR="00203F12" w:rsidRDefault="00203F12" w:rsidP="00E604E4">
      <w:pPr>
        <w:pStyle w:val="af6"/>
        <w:keepNext/>
        <w:rPr>
          <w:rtl/>
        </w:rPr>
      </w:pPr>
      <w:bookmarkStart w:id="39421" w:name="ET_yor_6204_94"/>
      <w:r w:rsidRPr="007236C0">
        <w:rPr>
          <w:rStyle w:val="TagStyle"/>
          <w:rtl/>
        </w:rPr>
        <w:t xml:space="preserve"> &lt;&lt; יור &gt;&gt; </w:t>
      </w:r>
      <w:r>
        <w:rPr>
          <w:rtl/>
        </w:rPr>
        <w:t>היו"ר מיקי לוי:</w:t>
      </w:r>
      <w:r w:rsidRPr="007236C0">
        <w:rPr>
          <w:rStyle w:val="TagStyle"/>
          <w:rtl/>
        </w:rPr>
        <w:t xml:space="preserve"> &lt;&lt; יור &gt;&gt;</w:t>
      </w:r>
      <w:r>
        <w:rPr>
          <w:rtl/>
        </w:rPr>
        <w:t xml:space="preserve"> </w:t>
      </w:r>
      <w:bookmarkEnd w:id="39421"/>
    </w:p>
    <w:p w:rsidR="00203F12" w:rsidRDefault="00203F12" w:rsidP="008D5FB9">
      <w:pPr>
        <w:rPr>
          <w:rtl/>
        </w:rPr>
      </w:pPr>
    </w:p>
    <w:p w:rsidR="00203F12" w:rsidRDefault="00203F12" w:rsidP="00E604E4">
      <w:pPr>
        <w:rPr>
          <w:rtl/>
        </w:rPr>
      </w:pPr>
      <w:bookmarkStart w:id="39422" w:name="_ETM_Q103_546237"/>
      <w:bookmarkEnd w:id="39422"/>
      <w:r>
        <w:rPr>
          <w:rFonts w:hint="cs"/>
          <w:rtl/>
        </w:rPr>
        <w:t xml:space="preserve">חבר הכנסת אמסלם, מספיק. חבר הכנסת אבוטבול, מספיק. </w:t>
      </w:r>
      <w:bookmarkStart w:id="39423" w:name="_ETM_Q103_549332"/>
      <w:bookmarkEnd w:id="39423"/>
    </w:p>
    <w:p w:rsidR="00203F12" w:rsidRDefault="00203F12" w:rsidP="00E604E4">
      <w:pPr>
        <w:rPr>
          <w:rtl/>
        </w:rPr>
      </w:pPr>
      <w:bookmarkStart w:id="39424" w:name="_ETM_Q103_549480"/>
      <w:bookmarkEnd w:id="39424"/>
    </w:p>
    <w:p w:rsidR="00203F12" w:rsidRDefault="00203F12" w:rsidP="00E604E4">
      <w:pPr>
        <w:pStyle w:val="af5"/>
        <w:keepNext/>
        <w:rPr>
          <w:rtl/>
        </w:rPr>
      </w:pPr>
      <w:bookmarkStart w:id="39425" w:name="ET_interruption_5802_95"/>
      <w:r w:rsidRPr="007236C0">
        <w:rPr>
          <w:rStyle w:val="TagStyle"/>
          <w:rtl/>
        </w:rPr>
        <w:t xml:space="preserve"> &lt;&lt; קריאה &gt;&gt; </w:t>
      </w:r>
      <w:r>
        <w:rPr>
          <w:rtl/>
        </w:rPr>
        <w:t>שלמה קרעי (הליכוד):</w:t>
      </w:r>
      <w:r w:rsidRPr="007236C0">
        <w:rPr>
          <w:rStyle w:val="TagStyle"/>
          <w:rtl/>
        </w:rPr>
        <w:t xml:space="preserve"> &lt;&lt; קריאה &gt;&gt;</w:t>
      </w:r>
      <w:r>
        <w:rPr>
          <w:rtl/>
        </w:rPr>
        <w:t xml:space="preserve"> </w:t>
      </w:r>
      <w:bookmarkEnd w:id="39425"/>
    </w:p>
    <w:p w:rsidR="00203F12" w:rsidRDefault="00203F12" w:rsidP="008D5FB9">
      <w:pPr>
        <w:rPr>
          <w:rtl/>
        </w:rPr>
      </w:pPr>
    </w:p>
    <w:p w:rsidR="00203F12" w:rsidRDefault="00203F12" w:rsidP="00E604E4">
      <w:pPr>
        <w:rPr>
          <w:rtl/>
        </w:rPr>
      </w:pPr>
      <w:r>
        <w:rPr>
          <w:rFonts w:hint="cs"/>
          <w:rtl/>
        </w:rPr>
        <w:t xml:space="preserve">מילא אם הייתם משלמים </w:t>
      </w:r>
      <w:bookmarkStart w:id="39426" w:name="_ETM_Q103_551509"/>
      <w:bookmarkEnd w:id="39426"/>
      <w:r>
        <w:rPr>
          <w:rFonts w:hint="cs"/>
          <w:rtl/>
        </w:rPr>
        <w:t xml:space="preserve">את זה רק </w:t>
      </w:r>
      <w:r w:rsidR="008D5FB9">
        <w:rPr>
          <w:rFonts w:hint="cs"/>
          <w:rtl/>
        </w:rPr>
        <w:t>– – –</w:t>
      </w:r>
      <w:r>
        <w:rPr>
          <w:rFonts w:hint="cs"/>
          <w:rtl/>
        </w:rPr>
        <w:t xml:space="preserve"> </w:t>
      </w:r>
    </w:p>
    <w:p w:rsidR="00203F12" w:rsidRDefault="00203F12" w:rsidP="00E604E4">
      <w:pPr>
        <w:rPr>
          <w:rtl/>
        </w:rPr>
      </w:pPr>
    </w:p>
    <w:p w:rsidR="00203F12" w:rsidRDefault="00203F12" w:rsidP="00E604E4">
      <w:pPr>
        <w:pStyle w:val="af6"/>
        <w:keepNext/>
        <w:rPr>
          <w:rtl/>
        </w:rPr>
      </w:pPr>
      <w:bookmarkStart w:id="39427" w:name="ET_yor_6204_96"/>
      <w:r w:rsidRPr="007236C0">
        <w:rPr>
          <w:rStyle w:val="TagStyle"/>
          <w:rtl/>
        </w:rPr>
        <w:t xml:space="preserve"> &lt;&lt; יור &gt;&gt; </w:t>
      </w:r>
      <w:r>
        <w:rPr>
          <w:rtl/>
        </w:rPr>
        <w:t>היו"ר מיקי לוי:</w:t>
      </w:r>
      <w:r w:rsidRPr="007236C0">
        <w:rPr>
          <w:rStyle w:val="TagStyle"/>
          <w:rtl/>
        </w:rPr>
        <w:t xml:space="preserve"> &lt;&lt; יור &gt;&gt;</w:t>
      </w:r>
      <w:r>
        <w:rPr>
          <w:rtl/>
        </w:rPr>
        <w:t xml:space="preserve"> </w:t>
      </w:r>
      <w:bookmarkEnd w:id="39427"/>
    </w:p>
    <w:p w:rsidR="00203F12" w:rsidRDefault="00203F12" w:rsidP="008D5FB9">
      <w:pPr>
        <w:rPr>
          <w:rtl/>
        </w:rPr>
      </w:pPr>
    </w:p>
    <w:p w:rsidR="00203F12" w:rsidRDefault="00203F12" w:rsidP="00E604E4">
      <w:pPr>
        <w:rPr>
          <w:rtl/>
        </w:rPr>
      </w:pPr>
      <w:r>
        <w:rPr>
          <w:rFonts w:hint="cs"/>
          <w:rtl/>
        </w:rPr>
        <w:t xml:space="preserve">חבר הכנסת קרעי, קריאה שנייה. </w:t>
      </w:r>
    </w:p>
    <w:p w:rsidR="00203F12" w:rsidRDefault="00203F12" w:rsidP="00E604E4">
      <w:pPr>
        <w:rPr>
          <w:rtl/>
        </w:rPr>
      </w:pPr>
    </w:p>
    <w:p w:rsidR="00203F12" w:rsidRDefault="00203F12" w:rsidP="00E604E4">
      <w:pPr>
        <w:pStyle w:val="af5"/>
        <w:keepNext/>
        <w:rPr>
          <w:rtl/>
        </w:rPr>
      </w:pPr>
      <w:bookmarkStart w:id="39428" w:name="ET_interruption_5802_97"/>
      <w:r w:rsidRPr="007236C0">
        <w:rPr>
          <w:rStyle w:val="TagStyle"/>
          <w:rtl/>
        </w:rPr>
        <w:t xml:space="preserve"> &lt;&lt; קריאה &gt;&gt; </w:t>
      </w:r>
      <w:r>
        <w:rPr>
          <w:rtl/>
        </w:rPr>
        <w:t>שלמה קרעי (הליכוד):</w:t>
      </w:r>
      <w:r w:rsidRPr="007236C0">
        <w:rPr>
          <w:rStyle w:val="TagStyle"/>
          <w:rtl/>
        </w:rPr>
        <w:t xml:space="preserve"> &lt;&lt; קריאה &gt;&gt;</w:t>
      </w:r>
      <w:r>
        <w:rPr>
          <w:rtl/>
        </w:rPr>
        <w:t xml:space="preserve"> </w:t>
      </w:r>
      <w:bookmarkEnd w:id="39428"/>
    </w:p>
    <w:p w:rsidR="00203F12" w:rsidRDefault="00203F12" w:rsidP="008D5FB9">
      <w:pPr>
        <w:rPr>
          <w:rtl/>
        </w:rPr>
      </w:pPr>
    </w:p>
    <w:p w:rsidR="00203F12" w:rsidRDefault="00203F12" w:rsidP="00E604E4">
      <w:pPr>
        <w:rPr>
          <w:rtl/>
        </w:rPr>
      </w:pPr>
      <w:r>
        <w:rPr>
          <w:rFonts w:hint="cs"/>
          <w:rtl/>
        </w:rPr>
        <w:t>רגע, מה?</w:t>
      </w:r>
      <w:bookmarkStart w:id="39429" w:name="_ETM_Q103_555239"/>
      <w:bookmarkEnd w:id="39429"/>
    </w:p>
    <w:p w:rsidR="00203F12" w:rsidRDefault="00203F12" w:rsidP="00E604E4">
      <w:pPr>
        <w:rPr>
          <w:rtl/>
        </w:rPr>
      </w:pPr>
      <w:bookmarkStart w:id="39430" w:name="_ETM_Q103_555461"/>
      <w:bookmarkEnd w:id="39430"/>
    </w:p>
    <w:p w:rsidR="00203F12" w:rsidRDefault="00203F12" w:rsidP="00E604E4">
      <w:pPr>
        <w:pStyle w:val="af5"/>
        <w:keepNext/>
        <w:rPr>
          <w:rtl/>
        </w:rPr>
      </w:pPr>
      <w:r w:rsidRPr="00722457">
        <w:rPr>
          <w:rStyle w:val="TagStyle"/>
          <w:rtl/>
        </w:rPr>
        <w:t xml:space="preserve"> &lt;&lt; קריאה &gt;&gt; </w:t>
      </w:r>
      <w:r>
        <w:rPr>
          <w:rtl/>
        </w:rPr>
        <w:t>אורלי לוי אבקסיס (הליכוד):</w:t>
      </w:r>
      <w:r w:rsidRPr="00722457">
        <w:rPr>
          <w:rStyle w:val="TagStyle"/>
          <w:rtl/>
        </w:rPr>
        <w:t xml:space="preserve"> &lt;&lt; קריאה &gt;&gt;</w:t>
      </w:r>
      <w:r>
        <w:rPr>
          <w:rtl/>
        </w:rPr>
        <w:t xml:space="preserve"> </w:t>
      </w:r>
    </w:p>
    <w:p w:rsidR="00203F12" w:rsidRDefault="00203F12" w:rsidP="008D5FB9">
      <w:pPr>
        <w:rPr>
          <w:rtl/>
        </w:rPr>
      </w:pPr>
    </w:p>
    <w:p w:rsidR="00203F12" w:rsidRDefault="00203F12" w:rsidP="00E604E4">
      <w:pPr>
        <w:rPr>
          <w:rtl/>
        </w:rPr>
      </w:pPr>
      <w:r>
        <w:rPr>
          <w:rFonts w:hint="cs"/>
          <w:rtl/>
        </w:rPr>
        <w:t xml:space="preserve">זה עוזר לו להעביר את הזמן, </w:t>
      </w:r>
      <w:bookmarkStart w:id="39431" w:name="_ETM_Q103_557276"/>
      <w:bookmarkEnd w:id="39431"/>
      <w:r>
        <w:rPr>
          <w:rFonts w:hint="cs"/>
          <w:rtl/>
        </w:rPr>
        <w:t xml:space="preserve">אדוני היושב-ראש. </w:t>
      </w:r>
    </w:p>
    <w:p w:rsidR="00203F12" w:rsidRDefault="00203F12" w:rsidP="00E604E4">
      <w:pPr>
        <w:rPr>
          <w:rtl/>
        </w:rPr>
      </w:pPr>
    </w:p>
    <w:p w:rsidR="00203F12" w:rsidRDefault="00203F12" w:rsidP="00E604E4">
      <w:pPr>
        <w:pStyle w:val="af6"/>
        <w:keepNext/>
        <w:rPr>
          <w:rtl/>
        </w:rPr>
      </w:pPr>
      <w:bookmarkStart w:id="39432" w:name="ET_yor_6204_99"/>
      <w:r w:rsidRPr="00722457">
        <w:rPr>
          <w:rStyle w:val="TagStyle"/>
          <w:rtl/>
        </w:rPr>
        <w:t xml:space="preserve"> &lt;&lt; יור &gt;&gt; </w:t>
      </w:r>
      <w:r>
        <w:rPr>
          <w:rtl/>
        </w:rPr>
        <w:t>היו"ר מיקי לוי:</w:t>
      </w:r>
      <w:r w:rsidRPr="00722457">
        <w:rPr>
          <w:rStyle w:val="TagStyle"/>
          <w:rtl/>
        </w:rPr>
        <w:t xml:space="preserve"> &lt;&lt; יור &gt;&gt;</w:t>
      </w:r>
      <w:r>
        <w:rPr>
          <w:rtl/>
        </w:rPr>
        <w:t xml:space="preserve"> </w:t>
      </w:r>
      <w:bookmarkEnd w:id="39432"/>
    </w:p>
    <w:p w:rsidR="00203F12" w:rsidRDefault="00203F12" w:rsidP="008D5FB9">
      <w:pPr>
        <w:rPr>
          <w:rtl/>
        </w:rPr>
      </w:pPr>
    </w:p>
    <w:p w:rsidR="00203F12" w:rsidRDefault="00203F12" w:rsidP="00E604E4">
      <w:pPr>
        <w:rPr>
          <w:rtl/>
        </w:rPr>
      </w:pPr>
      <w:r>
        <w:rPr>
          <w:rFonts w:hint="cs"/>
          <w:rtl/>
        </w:rPr>
        <w:t xml:space="preserve">חבר הכנסת גפני מכיר היטב את תקנון הכנסת. </w:t>
      </w:r>
    </w:p>
    <w:p w:rsidR="00203F12" w:rsidRDefault="00203F12" w:rsidP="00E604E4">
      <w:pPr>
        <w:rPr>
          <w:rtl/>
        </w:rPr>
      </w:pPr>
      <w:bookmarkStart w:id="39433" w:name="_ETM_Q103_559798"/>
      <w:bookmarkStart w:id="39434" w:name="_ETM_Q103_559949"/>
      <w:bookmarkEnd w:id="39433"/>
      <w:bookmarkEnd w:id="39434"/>
    </w:p>
    <w:p w:rsidR="00203F12" w:rsidRDefault="00203F12" w:rsidP="00E604E4">
      <w:pPr>
        <w:pStyle w:val="af5"/>
        <w:keepNext/>
        <w:rPr>
          <w:rtl/>
        </w:rPr>
      </w:pPr>
      <w:bookmarkStart w:id="39435" w:name="ET_interruption_5802_100"/>
      <w:r w:rsidRPr="00722457">
        <w:rPr>
          <w:rStyle w:val="TagStyle"/>
          <w:rtl/>
        </w:rPr>
        <w:t xml:space="preserve"> &lt;&lt; קריאה &gt;&gt; </w:t>
      </w:r>
      <w:r>
        <w:rPr>
          <w:rtl/>
        </w:rPr>
        <w:t>שלמה קרעי (הליכוד):</w:t>
      </w:r>
      <w:r w:rsidRPr="00722457">
        <w:rPr>
          <w:rStyle w:val="TagStyle"/>
          <w:rtl/>
        </w:rPr>
        <w:t xml:space="preserve"> &lt;&lt; קריאה &gt;&gt;</w:t>
      </w:r>
      <w:r>
        <w:rPr>
          <w:rtl/>
        </w:rPr>
        <w:t xml:space="preserve"> </w:t>
      </w:r>
      <w:bookmarkEnd w:id="39435"/>
    </w:p>
    <w:p w:rsidR="00203F12" w:rsidRDefault="00203F12" w:rsidP="008D5FB9">
      <w:pPr>
        <w:rPr>
          <w:rtl/>
        </w:rPr>
      </w:pPr>
    </w:p>
    <w:p w:rsidR="00203F12" w:rsidRDefault="00203F12" w:rsidP="00E604E4">
      <w:pPr>
        <w:rPr>
          <w:rtl/>
        </w:rPr>
      </w:pPr>
      <w:r>
        <w:rPr>
          <w:rFonts w:hint="cs"/>
          <w:rtl/>
        </w:rPr>
        <w:t xml:space="preserve">השר אלקין, מילא הייתם משאירים את הפנסיות </w:t>
      </w:r>
      <w:r w:rsidR="008D5FB9">
        <w:rPr>
          <w:rFonts w:hint="cs"/>
          <w:rtl/>
        </w:rPr>
        <w:t>– – –</w:t>
      </w:r>
      <w:r>
        <w:rPr>
          <w:rFonts w:hint="cs"/>
          <w:rtl/>
        </w:rPr>
        <w:t xml:space="preserve"> </w:t>
      </w:r>
    </w:p>
    <w:p w:rsidR="00203F12" w:rsidRDefault="00203F12" w:rsidP="00E604E4">
      <w:pPr>
        <w:rPr>
          <w:rtl/>
        </w:rPr>
      </w:pPr>
      <w:bookmarkStart w:id="39436" w:name="_ETM_Q103_563629"/>
      <w:bookmarkStart w:id="39437" w:name="_ETM_Q103_563764"/>
      <w:bookmarkEnd w:id="39436"/>
      <w:bookmarkEnd w:id="39437"/>
    </w:p>
    <w:p w:rsidR="00203F12" w:rsidRDefault="00203F12" w:rsidP="00E604E4">
      <w:pPr>
        <w:pStyle w:val="af5"/>
        <w:keepNext/>
        <w:rPr>
          <w:rtl/>
        </w:rPr>
      </w:pPr>
      <w:bookmarkStart w:id="39438" w:name="ET_interruption_5561_103"/>
      <w:r w:rsidRPr="000C527F">
        <w:rPr>
          <w:rStyle w:val="TagStyle"/>
          <w:rtl/>
        </w:rPr>
        <w:t xml:space="preserve"> &lt;&lt; קריאה &gt;&gt; </w:t>
      </w:r>
      <w:r>
        <w:rPr>
          <w:rtl/>
        </w:rPr>
        <w:t>משה גפני (יהדות התורה):</w:t>
      </w:r>
      <w:r w:rsidRPr="000C527F">
        <w:rPr>
          <w:rStyle w:val="TagStyle"/>
          <w:rtl/>
        </w:rPr>
        <w:t xml:space="preserve"> &lt;&lt; קריאה &gt;&gt;</w:t>
      </w:r>
      <w:r>
        <w:rPr>
          <w:rtl/>
        </w:rPr>
        <w:t xml:space="preserve"> </w:t>
      </w:r>
      <w:bookmarkEnd w:id="39438"/>
    </w:p>
    <w:p w:rsidR="00203F12" w:rsidRDefault="00203F12" w:rsidP="008D5FB9">
      <w:pPr>
        <w:rPr>
          <w:rtl/>
        </w:rPr>
      </w:pPr>
    </w:p>
    <w:p w:rsidR="00203F12" w:rsidRDefault="008D5FB9" w:rsidP="00E604E4">
      <w:r>
        <w:rPr>
          <w:rFonts w:hint="cs"/>
          <w:rtl/>
        </w:rPr>
        <w:t>– – –</w:t>
      </w:r>
      <w:r w:rsidR="00203F12">
        <w:rPr>
          <w:rFonts w:hint="cs"/>
          <w:rtl/>
        </w:rPr>
        <w:t xml:space="preserve"> </w:t>
      </w:r>
      <w:r w:rsidR="00203F12">
        <w:rPr>
          <w:rtl/>
        </w:rPr>
        <w:t xml:space="preserve">  </w:t>
      </w:r>
    </w:p>
    <w:p w:rsidR="00203F12" w:rsidRDefault="00203F12" w:rsidP="00E604E4">
      <w:pPr>
        <w:pStyle w:val="aff"/>
        <w:ind w:left="1080" w:firstLine="0"/>
        <w:rPr>
          <w:rtl/>
        </w:rPr>
      </w:pPr>
    </w:p>
    <w:p w:rsidR="00203F12" w:rsidRDefault="00203F12" w:rsidP="00E604E4">
      <w:pPr>
        <w:pStyle w:val="-"/>
        <w:keepNext/>
        <w:rPr>
          <w:rtl/>
        </w:rPr>
      </w:pPr>
      <w:bookmarkStart w:id="39439" w:name="ET_speakercontinue_6192_101"/>
      <w:r w:rsidRPr="00722457">
        <w:rPr>
          <w:rStyle w:val="TagStyle"/>
          <w:rtl/>
        </w:rPr>
        <w:lastRenderedPageBreak/>
        <w:t xml:space="preserve"> &lt;&lt; דובר_המשך &gt;&gt; </w:t>
      </w:r>
      <w:r>
        <w:rPr>
          <w:rtl/>
        </w:rPr>
        <w:t>שר הבינוי והשיכון זאב אלקין:</w:t>
      </w:r>
      <w:r w:rsidRPr="00722457">
        <w:rPr>
          <w:rStyle w:val="TagStyle"/>
          <w:rtl/>
        </w:rPr>
        <w:t xml:space="preserve"> &lt;&lt; דובר_המשך &gt;&gt;</w:t>
      </w:r>
      <w:r>
        <w:rPr>
          <w:rtl/>
        </w:rPr>
        <w:t xml:space="preserve"> </w:t>
      </w:r>
      <w:bookmarkEnd w:id="39439"/>
    </w:p>
    <w:p w:rsidR="00203F12" w:rsidRDefault="00203F12" w:rsidP="008D5FB9">
      <w:pPr>
        <w:rPr>
          <w:rtl/>
        </w:rPr>
      </w:pPr>
    </w:p>
    <w:p w:rsidR="00203F12" w:rsidRDefault="00203F12" w:rsidP="00E07BC0">
      <w:pPr>
        <w:rPr>
          <w:rtl/>
        </w:rPr>
      </w:pPr>
      <w:r>
        <w:rPr>
          <w:rFonts w:hint="cs"/>
          <w:rtl/>
        </w:rPr>
        <w:t>חבר הכנסת גפני, התשובה נורא פשוטה</w:t>
      </w:r>
      <w:r w:rsidR="00E07BC0">
        <w:rPr>
          <w:rFonts w:hint="cs"/>
          <w:rtl/>
        </w:rPr>
        <w:t>,</w:t>
      </w:r>
      <w:r>
        <w:rPr>
          <w:rFonts w:hint="cs"/>
          <w:rtl/>
        </w:rPr>
        <w:t xml:space="preserve"> עניתי לך</w:t>
      </w:r>
      <w:r w:rsidR="00E07BC0">
        <w:rPr>
          <w:rFonts w:hint="cs"/>
          <w:rtl/>
        </w:rPr>
        <w:t>:</w:t>
      </w:r>
      <w:r>
        <w:rPr>
          <w:rFonts w:hint="cs"/>
          <w:rtl/>
        </w:rPr>
        <w:t xml:space="preserve"> אני מעדיף להעביר </w:t>
      </w:r>
      <w:bookmarkStart w:id="39440" w:name="_ETM_Q103_572670"/>
      <w:bookmarkEnd w:id="39440"/>
      <w:r>
        <w:rPr>
          <w:rFonts w:hint="cs"/>
          <w:rtl/>
        </w:rPr>
        <w:t xml:space="preserve">את התורנות פה בשיח איתכם מאשר לשבת ולהשתעמם למטה. </w:t>
      </w:r>
    </w:p>
    <w:p w:rsidR="00203F12" w:rsidRDefault="00203F12" w:rsidP="00E604E4">
      <w:pPr>
        <w:rPr>
          <w:rtl/>
        </w:rPr>
      </w:pPr>
    </w:p>
    <w:p w:rsidR="00203F12" w:rsidRDefault="00203F12" w:rsidP="00E604E4">
      <w:pPr>
        <w:pStyle w:val="af5"/>
        <w:keepNext/>
        <w:rPr>
          <w:rtl/>
        </w:rPr>
      </w:pPr>
      <w:bookmarkStart w:id="39441" w:name="ET_interruption_5802_102"/>
      <w:r w:rsidRPr="000C527F">
        <w:rPr>
          <w:rStyle w:val="TagStyle"/>
          <w:rtl/>
        </w:rPr>
        <w:t xml:space="preserve"> &lt;&lt; קריאה &gt;&gt; </w:t>
      </w:r>
      <w:r>
        <w:rPr>
          <w:rtl/>
        </w:rPr>
        <w:t>שלמה קרעי (הליכוד):</w:t>
      </w:r>
      <w:r w:rsidRPr="000C527F">
        <w:rPr>
          <w:rStyle w:val="TagStyle"/>
          <w:rtl/>
        </w:rPr>
        <w:t xml:space="preserve"> &lt;&lt; קריאה &gt;&gt;</w:t>
      </w:r>
      <w:r>
        <w:rPr>
          <w:rtl/>
        </w:rPr>
        <w:t xml:space="preserve"> </w:t>
      </w:r>
      <w:bookmarkEnd w:id="39441"/>
    </w:p>
    <w:p w:rsidR="00203F12" w:rsidRDefault="00203F12" w:rsidP="008D5FB9">
      <w:pPr>
        <w:rPr>
          <w:rtl/>
        </w:rPr>
      </w:pPr>
    </w:p>
    <w:p w:rsidR="00203F12" w:rsidRDefault="00203F12" w:rsidP="00E604E4">
      <w:pPr>
        <w:rPr>
          <w:rtl/>
        </w:rPr>
      </w:pPr>
      <w:r>
        <w:rPr>
          <w:rFonts w:hint="cs"/>
          <w:rtl/>
        </w:rPr>
        <w:t xml:space="preserve">יש לך קואליציה משעממת. </w:t>
      </w:r>
    </w:p>
    <w:p w:rsidR="00203F12" w:rsidRDefault="00203F12" w:rsidP="00E604E4">
      <w:pPr>
        <w:rPr>
          <w:rtl/>
        </w:rPr>
      </w:pPr>
    </w:p>
    <w:p w:rsidR="00203F12" w:rsidRDefault="00203F12" w:rsidP="00E604E4">
      <w:pPr>
        <w:pStyle w:val="-"/>
        <w:keepNext/>
        <w:rPr>
          <w:rtl/>
        </w:rPr>
      </w:pPr>
      <w:r w:rsidRPr="000C527F">
        <w:rPr>
          <w:rStyle w:val="TagStyle"/>
          <w:rtl/>
        </w:rPr>
        <w:t xml:space="preserve"> &lt;&lt; דובר_המשך &gt;&gt; </w:t>
      </w:r>
      <w:r>
        <w:rPr>
          <w:rtl/>
        </w:rPr>
        <w:t>שר הבינוי והשיכון זאב אלקין:</w:t>
      </w:r>
      <w:r w:rsidRPr="000C527F">
        <w:rPr>
          <w:rStyle w:val="TagStyle"/>
          <w:rtl/>
        </w:rPr>
        <w:t xml:space="preserve"> &lt;&lt; דובר_המשך &gt;&gt;</w:t>
      </w:r>
      <w:r>
        <w:rPr>
          <w:rtl/>
        </w:rPr>
        <w:t xml:space="preserve"> </w:t>
      </w:r>
    </w:p>
    <w:p w:rsidR="00203F12" w:rsidRDefault="00203F12" w:rsidP="008D5FB9">
      <w:pPr>
        <w:rPr>
          <w:rtl/>
        </w:rPr>
      </w:pPr>
    </w:p>
    <w:p w:rsidR="00203F12" w:rsidRDefault="00203F12" w:rsidP="00E604E4">
      <w:pPr>
        <w:rPr>
          <w:rtl/>
        </w:rPr>
      </w:pPr>
      <w:r>
        <w:rPr>
          <w:rFonts w:hint="cs"/>
          <w:rtl/>
        </w:rPr>
        <w:t>חבר הכנסת גפני, למה לא הצבענו קודם? למה לא הצבענו קודם? כי אתם רציתם לעמוד פה ושכולם יחכו, אז עכשיו</w:t>
      </w:r>
      <w:bookmarkStart w:id="39442" w:name="_ETM_Q103_589882"/>
      <w:bookmarkEnd w:id="39442"/>
      <w:r>
        <w:rPr>
          <w:rFonts w:hint="cs"/>
          <w:rtl/>
        </w:rPr>
        <w:t xml:space="preserve"> אני רוצה לעמוד פה ואתם תחכו. מה יש? מה קרה?</w:t>
      </w:r>
    </w:p>
    <w:p w:rsidR="00203F12" w:rsidRDefault="00203F12" w:rsidP="00E604E4">
      <w:pPr>
        <w:rPr>
          <w:rtl/>
        </w:rPr>
      </w:pPr>
    </w:p>
    <w:p w:rsidR="00203F12" w:rsidRDefault="00203F12" w:rsidP="00E604E4">
      <w:pPr>
        <w:pStyle w:val="af5"/>
        <w:keepNext/>
        <w:rPr>
          <w:rtl/>
        </w:rPr>
      </w:pPr>
      <w:bookmarkStart w:id="39443" w:name="ET_interruption_5085_105"/>
      <w:r w:rsidRPr="002623AF">
        <w:rPr>
          <w:rStyle w:val="TagStyle"/>
          <w:rtl/>
        </w:rPr>
        <w:t xml:space="preserve"> &lt;&lt; קריאה &gt;&gt; </w:t>
      </w:r>
      <w:r>
        <w:rPr>
          <w:rtl/>
        </w:rPr>
        <w:t>אורלי לוי אבקסיס (הליכוד):</w:t>
      </w:r>
      <w:r w:rsidRPr="002623AF">
        <w:rPr>
          <w:rStyle w:val="TagStyle"/>
          <w:rtl/>
        </w:rPr>
        <w:t xml:space="preserve"> &lt;&lt; קריאה &gt;&gt;</w:t>
      </w:r>
      <w:r>
        <w:rPr>
          <w:rtl/>
        </w:rPr>
        <w:t xml:space="preserve"> </w:t>
      </w:r>
      <w:bookmarkEnd w:id="39443"/>
    </w:p>
    <w:p w:rsidR="00203F12" w:rsidRDefault="00203F12" w:rsidP="008D5FB9">
      <w:pPr>
        <w:rPr>
          <w:rtl/>
        </w:rPr>
      </w:pPr>
    </w:p>
    <w:p w:rsidR="00203F12" w:rsidRDefault="00203F12" w:rsidP="00E604E4">
      <w:pPr>
        <w:rPr>
          <w:rtl/>
        </w:rPr>
      </w:pPr>
      <w:r>
        <w:rPr>
          <w:rFonts w:hint="cs"/>
          <w:rtl/>
        </w:rPr>
        <w:t xml:space="preserve">לא, לא, זאב </w:t>
      </w:r>
      <w:r w:rsidR="008D5FB9">
        <w:rPr>
          <w:rFonts w:hint="cs"/>
          <w:rtl/>
        </w:rPr>
        <w:t>– – –</w:t>
      </w:r>
      <w:r>
        <w:rPr>
          <w:rFonts w:hint="cs"/>
          <w:rtl/>
        </w:rPr>
        <w:t xml:space="preserve"> </w:t>
      </w:r>
    </w:p>
    <w:p w:rsidR="00203F12" w:rsidRDefault="00203F12" w:rsidP="00E604E4">
      <w:pPr>
        <w:rPr>
          <w:rtl/>
        </w:rPr>
      </w:pPr>
    </w:p>
    <w:p w:rsidR="00203F12" w:rsidRDefault="00203F12" w:rsidP="00E604E4">
      <w:pPr>
        <w:pStyle w:val="af5"/>
        <w:keepNext/>
        <w:rPr>
          <w:rtl/>
        </w:rPr>
      </w:pPr>
      <w:bookmarkStart w:id="39444" w:name="ET_interruption_5156_106"/>
      <w:r w:rsidRPr="002623AF">
        <w:rPr>
          <w:rStyle w:val="TagStyle"/>
          <w:rtl/>
        </w:rPr>
        <w:t xml:space="preserve"> &lt;&lt; קריאה &gt;&gt; </w:t>
      </w:r>
      <w:r>
        <w:rPr>
          <w:rtl/>
        </w:rPr>
        <w:t>דוד אמסלם (הליכוד):</w:t>
      </w:r>
      <w:r w:rsidRPr="002623AF">
        <w:rPr>
          <w:rStyle w:val="TagStyle"/>
          <w:rtl/>
        </w:rPr>
        <w:t xml:space="preserve"> &lt;&lt; קריאה &gt;&gt;</w:t>
      </w:r>
      <w:r>
        <w:rPr>
          <w:rtl/>
        </w:rPr>
        <w:t xml:space="preserve"> </w:t>
      </w:r>
      <w:bookmarkEnd w:id="39444"/>
    </w:p>
    <w:p w:rsidR="00203F12" w:rsidRDefault="00203F12" w:rsidP="008D5FB9">
      <w:pPr>
        <w:rPr>
          <w:rtl/>
        </w:rPr>
      </w:pPr>
    </w:p>
    <w:p w:rsidR="00203F12" w:rsidRDefault="00203F12" w:rsidP="00E604E4">
      <w:pPr>
        <w:rPr>
          <w:rtl/>
        </w:rPr>
      </w:pPr>
      <w:r>
        <w:rPr>
          <w:rFonts w:hint="cs"/>
          <w:rtl/>
        </w:rPr>
        <w:t xml:space="preserve">למה עשית את הנורבגי? היית </w:t>
      </w:r>
      <w:bookmarkStart w:id="39445" w:name="_ETM_Q103_594569"/>
      <w:bookmarkEnd w:id="39445"/>
      <w:r>
        <w:rPr>
          <w:rFonts w:hint="cs"/>
          <w:rtl/>
        </w:rPr>
        <w:t>נשאר כאן. למה הכנסת עוד קרטון ב-50,000 שקלים?</w:t>
      </w:r>
      <w:bookmarkStart w:id="39446" w:name="_ETM_Q103_595350"/>
      <w:bookmarkEnd w:id="39446"/>
    </w:p>
    <w:p w:rsidR="00203F12" w:rsidRDefault="00203F12" w:rsidP="00E604E4">
      <w:pPr>
        <w:rPr>
          <w:rtl/>
        </w:rPr>
      </w:pPr>
      <w:bookmarkStart w:id="39447" w:name="_ETM_Q103_595481"/>
      <w:bookmarkEnd w:id="39447"/>
    </w:p>
    <w:p w:rsidR="00203F12" w:rsidRDefault="00203F12" w:rsidP="00E604E4">
      <w:pPr>
        <w:pStyle w:val="af5"/>
        <w:keepNext/>
        <w:rPr>
          <w:rtl/>
        </w:rPr>
      </w:pPr>
      <w:bookmarkStart w:id="39448" w:name="ET_interruption_5085_107"/>
      <w:r w:rsidRPr="002623AF">
        <w:rPr>
          <w:rStyle w:val="TagStyle"/>
          <w:rtl/>
        </w:rPr>
        <w:t xml:space="preserve"> &lt;&lt; קריאה &gt;&gt; </w:t>
      </w:r>
      <w:r>
        <w:rPr>
          <w:rtl/>
        </w:rPr>
        <w:t>אורלי לוי אבקסיס (הליכוד):</w:t>
      </w:r>
      <w:r w:rsidRPr="002623AF">
        <w:rPr>
          <w:rStyle w:val="TagStyle"/>
          <w:rtl/>
        </w:rPr>
        <w:t xml:space="preserve"> &lt;&lt; קריאה &gt;&gt;</w:t>
      </w:r>
      <w:r>
        <w:rPr>
          <w:rtl/>
        </w:rPr>
        <w:t xml:space="preserve"> </w:t>
      </w:r>
      <w:bookmarkEnd w:id="39448"/>
    </w:p>
    <w:p w:rsidR="00203F12" w:rsidRDefault="00203F12" w:rsidP="008D5FB9">
      <w:pPr>
        <w:rPr>
          <w:rtl/>
        </w:rPr>
      </w:pPr>
    </w:p>
    <w:p w:rsidR="00203F12" w:rsidRDefault="00203F12" w:rsidP="00E604E4">
      <w:pPr>
        <w:rPr>
          <w:rtl/>
        </w:rPr>
      </w:pPr>
      <w:bookmarkStart w:id="39449" w:name="_ETM_Q103_598124"/>
      <w:bookmarkEnd w:id="39449"/>
      <w:r>
        <w:rPr>
          <w:rFonts w:hint="cs"/>
          <w:rtl/>
        </w:rPr>
        <w:t xml:space="preserve">לא חבל על </w:t>
      </w:r>
      <w:bookmarkStart w:id="39450" w:name="_ETM_Q103_600622"/>
      <w:bookmarkEnd w:id="39450"/>
      <w:r>
        <w:rPr>
          <w:rFonts w:hint="cs"/>
          <w:rtl/>
        </w:rPr>
        <w:t xml:space="preserve">הכסף של הנורבגים </w:t>
      </w:r>
      <w:r w:rsidR="008D5FB9">
        <w:rPr>
          <w:rFonts w:hint="cs"/>
          <w:rtl/>
        </w:rPr>
        <w:t>– – –</w:t>
      </w:r>
      <w:r>
        <w:rPr>
          <w:rFonts w:hint="cs"/>
          <w:rtl/>
        </w:rPr>
        <w:t xml:space="preserve"> </w:t>
      </w:r>
    </w:p>
    <w:p w:rsidR="00203F12" w:rsidRDefault="00203F12" w:rsidP="00E604E4">
      <w:pPr>
        <w:rPr>
          <w:rtl/>
        </w:rPr>
      </w:pPr>
    </w:p>
    <w:p w:rsidR="00203F12" w:rsidRDefault="00203F12" w:rsidP="00E604E4">
      <w:pPr>
        <w:pStyle w:val="af5"/>
        <w:keepNext/>
        <w:rPr>
          <w:rtl/>
        </w:rPr>
      </w:pPr>
      <w:r w:rsidRPr="002623AF">
        <w:rPr>
          <w:rStyle w:val="TagStyle"/>
          <w:rtl/>
        </w:rPr>
        <w:t xml:space="preserve"> &lt;&lt; קריאה &gt;&gt; </w:t>
      </w:r>
      <w:r>
        <w:rPr>
          <w:rtl/>
        </w:rPr>
        <w:t>דוד אמסלם (הליכוד):</w:t>
      </w:r>
      <w:r w:rsidRPr="002623AF">
        <w:rPr>
          <w:rStyle w:val="TagStyle"/>
          <w:rtl/>
        </w:rPr>
        <w:t xml:space="preserve"> &lt;&lt; קריאה &gt;&gt;</w:t>
      </w:r>
      <w:r>
        <w:rPr>
          <w:rtl/>
        </w:rPr>
        <w:t xml:space="preserve"> </w:t>
      </w:r>
    </w:p>
    <w:p w:rsidR="00203F12" w:rsidRDefault="00203F12" w:rsidP="008D5FB9">
      <w:pPr>
        <w:rPr>
          <w:rtl/>
        </w:rPr>
      </w:pPr>
    </w:p>
    <w:p w:rsidR="00203F12" w:rsidRDefault="00203F12" w:rsidP="00E604E4">
      <w:pPr>
        <w:rPr>
          <w:rtl/>
        </w:rPr>
      </w:pPr>
      <w:r>
        <w:rPr>
          <w:rFonts w:hint="cs"/>
          <w:rtl/>
        </w:rPr>
        <w:t xml:space="preserve">בוא, תשב כאן, תעשה </w:t>
      </w:r>
      <w:bookmarkStart w:id="39451" w:name="_ETM_Q103_603822"/>
      <w:bookmarkEnd w:id="39451"/>
      <w:r>
        <w:rPr>
          <w:rFonts w:hint="cs"/>
          <w:rtl/>
        </w:rPr>
        <w:t xml:space="preserve">את העבודה שלך. </w:t>
      </w:r>
    </w:p>
    <w:p w:rsidR="00203F12" w:rsidRDefault="00203F12" w:rsidP="00E604E4">
      <w:pPr>
        <w:rPr>
          <w:rtl/>
        </w:rPr>
      </w:pPr>
    </w:p>
    <w:p w:rsidR="00203F12" w:rsidRDefault="00203F12" w:rsidP="00E604E4">
      <w:pPr>
        <w:pStyle w:val="af6"/>
        <w:keepNext/>
        <w:rPr>
          <w:rtl/>
        </w:rPr>
      </w:pPr>
      <w:r w:rsidRPr="002623AF">
        <w:rPr>
          <w:rStyle w:val="TagStyle"/>
          <w:rtl/>
        </w:rPr>
        <w:t xml:space="preserve"> &lt;&lt; יור &gt;&gt; </w:t>
      </w:r>
      <w:r>
        <w:rPr>
          <w:rtl/>
        </w:rPr>
        <w:t>היו"ר מיקי לוי:</w:t>
      </w:r>
      <w:r w:rsidRPr="002623AF">
        <w:rPr>
          <w:rStyle w:val="TagStyle"/>
          <w:rtl/>
        </w:rPr>
        <w:t xml:space="preserve"> &lt;&lt; יור &gt;&gt;</w:t>
      </w:r>
      <w:r>
        <w:rPr>
          <w:rtl/>
        </w:rPr>
        <w:t xml:space="preserve"> </w:t>
      </w:r>
    </w:p>
    <w:p w:rsidR="00203F12" w:rsidRDefault="00203F12" w:rsidP="008D5FB9">
      <w:pPr>
        <w:rPr>
          <w:rtl/>
        </w:rPr>
      </w:pPr>
    </w:p>
    <w:p w:rsidR="00203F12" w:rsidRDefault="00203F12" w:rsidP="00E604E4">
      <w:pPr>
        <w:rPr>
          <w:rtl/>
        </w:rPr>
      </w:pPr>
      <w:r>
        <w:rPr>
          <w:rFonts w:hint="cs"/>
          <w:rtl/>
        </w:rPr>
        <w:t>חבר הכנסת אמסלם, אני באמת נמנע</w:t>
      </w:r>
      <w:bookmarkStart w:id="39452" w:name="_ETM_Q103_606024"/>
      <w:bookmarkEnd w:id="39452"/>
      <w:r>
        <w:rPr>
          <w:rFonts w:hint="cs"/>
          <w:rtl/>
        </w:rPr>
        <w:t xml:space="preserve"> מלקרוא לך פעם שנייה. מספיק. </w:t>
      </w:r>
    </w:p>
    <w:p w:rsidR="00203F12" w:rsidRDefault="00203F12" w:rsidP="00E604E4">
      <w:pPr>
        <w:rPr>
          <w:rtl/>
        </w:rPr>
      </w:pPr>
    </w:p>
    <w:p w:rsidR="00203F12" w:rsidRDefault="00203F12" w:rsidP="00E604E4">
      <w:pPr>
        <w:pStyle w:val="af5"/>
        <w:keepNext/>
        <w:rPr>
          <w:rtl/>
        </w:rPr>
      </w:pPr>
      <w:bookmarkStart w:id="39453" w:name="ET_interruption_5156_110"/>
      <w:r w:rsidRPr="002623AF">
        <w:rPr>
          <w:rStyle w:val="TagStyle"/>
          <w:rtl/>
        </w:rPr>
        <w:t xml:space="preserve"> &lt;&lt; קריאה &gt;&gt; </w:t>
      </w:r>
      <w:r>
        <w:rPr>
          <w:rtl/>
        </w:rPr>
        <w:t>דוד אמסלם (הליכוד):</w:t>
      </w:r>
      <w:r w:rsidRPr="002623AF">
        <w:rPr>
          <w:rStyle w:val="TagStyle"/>
          <w:rtl/>
        </w:rPr>
        <w:t xml:space="preserve"> &lt;&lt; קריאה &gt;&gt;</w:t>
      </w:r>
      <w:r>
        <w:rPr>
          <w:rtl/>
        </w:rPr>
        <w:t xml:space="preserve"> </w:t>
      </w:r>
      <w:bookmarkEnd w:id="39453"/>
    </w:p>
    <w:p w:rsidR="00203F12" w:rsidRDefault="00203F12" w:rsidP="008D5FB9">
      <w:pPr>
        <w:rPr>
          <w:rtl/>
        </w:rPr>
      </w:pPr>
    </w:p>
    <w:p w:rsidR="00203F12" w:rsidRDefault="00203F12" w:rsidP="008D5FB9">
      <w:pPr>
        <w:rPr>
          <w:rtl/>
        </w:rPr>
      </w:pPr>
      <w:r>
        <w:rPr>
          <w:rFonts w:hint="cs"/>
          <w:rtl/>
        </w:rPr>
        <w:lastRenderedPageBreak/>
        <w:t>למה, הוא מדבר איתנו, לא הבנתי.</w:t>
      </w:r>
      <w:r>
        <w:rPr>
          <w:rtl/>
        </w:rPr>
        <w:t xml:space="preserve"> </w:t>
      </w:r>
    </w:p>
    <w:p w:rsidR="00203F12" w:rsidRDefault="00203F12" w:rsidP="00E604E4">
      <w:pPr>
        <w:rPr>
          <w:rtl/>
        </w:rPr>
      </w:pPr>
      <w:bookmarkStart w:id="39454" w:name="_ETM_Q103_611585"/>
      <w:bookmarkStart w:id="39455" w:name="_ETM_Q103_611713"/>
      <w:bookmarkEnd w:id="39454"/>
      <w:bookmarkEnd w:id="39455"/>
    </w:p>
    <w:p w:rsidR="00203F12" w:rsidRDefault="00203F12" w:rsidP="00E604E4">
      <w:pPr>
        <w:pStyle w:val="af6"/>
        <w:keepNext/>
        <w:rPr>
          <w:rtl/>
        </w:rPr>
      </w:pPr>
      <w:r w:rsidRPr="00B27D8C">
        <w:rPr>
          <w:rStyle w:val="TagStyle"/>
          <w:rtl/>
        </w:rPr>
        <w:t xml:space="preserve"> &lt;&lt; יור &gt;&gt; </w:t>
      </w:r>
      <w:r>
        <w:rPr>
          <w:rtl/>
        </w:rPr>
        <w:t>היו"ר מיקי לוי:</w:t>
      </w:r>
      <w:r w:rsidRPr="00B27D8C">
        <w:rPr>
          <w:rStyle w:val="TagStyle"/>
          <w:rtl/>
        </w:rPr>
        <w:t xml:space="preserve"> &lt;&lt; יור &gt;&gt;</w:t>
      </w:r>
      <w:r>
        <w:rPr>
          <w:rtl/>
        </w:rPr>
        <w:t xml:space="preserve"> </w:t>
      </w:r>
    </w:p>
    <w:p w:rsidR="00203F12" w:rsidRDefault="00203F12" w:rsidP="008D5FB9">
      <w:pPr>
        <w:rPr>
          <w:rtl/>
        </w:rPr>
      </w:pPr>
    </w:p>
    <w:p w:rsidR="00203F12" w:rsidRDefault="00203F12" w:rsidP="00E604E4">
      <w:pPr>
        <w:rPr>
          <w:rtl/>
        </w:rPr>
      </w:pPr>
      <w:r>
        <w:rPr>
          <w:rFonts w:hint="cs"/>
          <w:rtl/>
        </w:rPr>
        <w:t xml:space="preserve">מספיק. </w:t>
      </w:r>
    </w:p>
    <w:p w:rsidR="00203F12" w:rsidRDefault="00203F12" w:rsidP="00E604E4">
      <w:pPr>
        <w:rPr>
          <w:rtl/>
        </w:rPr>
      </w:pPr>
      <w:bookmarkStart w:id="39456" w:name="_ETM_Q103_607831"/>
      <w:bookmarkStart w:id="39457" w:name="_ETM_Q103_607917"/>
      <w:bookmarkEnd w:id="39456"/>
      <w:bookmarkEnd w:id="39457"/>
    </w:p>
    <w:p w:rsidR="00203F12" w:rsidRDefault="00203F12" w:rsidP="00E604E4">
      <w:pPr>
        <w:pStyle w:val="af5"/>
        <w:keepNext/>
        <w:rPr>
          <w:rtl/>
        </w:rPr>
      </w:pPr>
      <w:bookmarkStart w:id="39458" w:name="ET_interruption_5156_112"/>
      <w:r w:rsidRPr="00B27D8C">
        <w:rPr>
          <w:rStyle w:val="TagStyle"/>
          <w:rtl/>
        </w:rPr>
        <w:t xml:space="preserve"> &lt;&lt; קריאה &gt;&gt; </w:t>
      </w:r>
      <w:r>
        <w:rPr>
          <w:rtl/>
        </w:rPr>
        <w:t>דוד אמסלם (הליכוד):</w:t>
      </w:r>
      <w:r w:rsidRPr="00B27D8C">
        <w:rPr>
          <w:rStyle w:val="TagStyle"/>
          <w:rtl/>
        </w:rPr>
        <w:t xml:space="preserve"> &lt;&lt; קריאה &gt;&gt;</w:t>
      </w:r>
      <w:r>
        <w:rPr>
          <w:rtl/>
        </w:rPr>
        <w:t xml:space="preserve"> </w:t>
      </w:r>
      <w:bookmarkEnd w:id="39458"/>
    </w:p>
    <w:p w:rsidR="00203F12" w:rsidRDefault="00203F12" w:rsidP="008D5FB9">
      <w:pPr>
        <w:rPr>
          <w:rtl/>
        </w:rPr>
      </w:pPr>
    </w:p>
    <w:p w:rsidR="00203F12" w:rsidRDefault="00203F12" w:rsidP="00E604E4">
      <w:pPr>
        <w:rPr>
          <w:rtl/>
        </w:rPr>
      </w:pPr>
      <w:bookmarkStart w:id="39459" w:name="_ETM_Q103_610827"/>
      <w:bookmarkStart w:id="39460" w:name="_ETM_Q103_611132"/>
      <w:bookmarkStart w:id="39461" w:name="_ETM_Q103_611250"/>
      <w:bookmarkEnd w:id="39459"/>
      <w:bookmarkEnd w:id="39460"/>
      <w:bookmarkEnd w:id="39461"/>
      <w:r>
        <w:rPr>
          <w:rFonts w:hint="cs"/>
          <w:rtl/>
        </w:rPr>
        <w:t xml:space="preserve">לא הבנתי. אתה לא שומע מה </w:t>
      </w:r>
      <w:bookmarkStart w:id="39462" w:name="_ETM_Q103_613000"/>
      <w:bookmarkEnd w:id="39462"/>
      <w:r>
        <w:rPr>
          <w:rFonts w:hint="cs"/>
          <w:rtl/>
        </w:rPr>
        <w:t>הוא אומר לנו?</w:t>
      </w:r>
    </w:p>
    <w:p w:rsidR="00203F12" w:rsidRDefault="00203F12" w:rsidP="00E604E4">
      <w:pPr>
        <w:rPr>
          <w:rtl/>
        </w:rPr>
      </w:pPr>
      <w:bookmarkStart w:id="39463" w:name="_ETM_Q103_618416"/>
      <w:bookmarkStart w:id="39464" w:name="_ETM_Q103_618543"/>
      <w:bookmarkEnd w:id="39463"/>
      <w:bookmarkEnd w:id="39464"/>
    </w:p>
    <w:p w:rsidR="00203F12" w:rsidRDefault="00203F12" w:rsidP="00E604E4">
      <w:pPr>
        <w:pStyle w:val="af6"/>
        <w:keepNext/>
        <w:rPr>
          <w:rtl/>
        </w:rPr>
      </w:pPr>
      <w:bookmarkStart w:id="39465" w:name="ET_yor_6204_113"/>
      <w:r w:rsidRPr="00B27D8C">
        <w:rPr>
          <w:rStyle w:val="TagStyle"/>
          <w:rtl/>
        </w:rPr>
        <w:t xml:space="preserve"> &lt;&lt; יור &gt;&gt; </w:t>
      </w:r>
      <w:r>
        <w:rPr>
          <w:rtl/>
        </w:rPr>
        <w:t>היו"ר מיקי לוי:</w:t>
      </w:r>
      <w:r w:rsidRPr="00B27D8C">
        <w:rPr>
          <w:rStyle w:val="TagStyle"/>
          <w:rtl/>
        </w:rPr>
        <w:t xml:space="preserve"> &lt;&lt; יור &gt;&gt;</w:t>
      </w:r>
      <w:r>
        <w:rPr>
          <w:rtl/>
        </w:rPr>
        <w:t xml:space="preserve"> </w:t>
      </w:r>
      <w:bookmarkEnd w:id="39465"/>
    </w:p>
    <w:p w:rsidR="00203F12" w:rsidRDefault="00203F12" w:rsidP="008D5FB9">
      <w:pPr>
        <w:rPr>
          <w:rtl/>
        </w:rPr>
      </w:pPr>
    </w:p>
    <w:p w:rsidR="00203F12" w:rsidRDefault="00203F12" w:rsidP="00E604E4">
      <w:pPr>
        <w:rPr>
          <w:rtl/>
        </w:rPr>
      </w:pPr>
      <w:bookmarkStart w:id="39466" w:name="_ETM_Q103_619944"/>
      <w:bookmarkEnd w:id="39466"/>
      <w:r>
        <w:rPr>
          <w:rFonts w:hint="cs"/>
          <w:rtl/>
        </w:rPr>
        <w:t xml:space="preserve">חבר הכנסת אמסלם, הוא הפסיק לדבר איתך. די. </w:t>
      </w:r>
    </w:p>
    <w:p w:rsidR="00203F12" w:rsidRDefault="00203F12" w:rsidP="00E604E4">
      <w:pPr>
        <w:rPr>
          <w:rtl/>
        </w:rPr>
      </w:pPr>
    </w:p>
    <w:p w:rsidR="00203F12" w:rsidRDefault="00203F12" w:rsidP="00E604E4">
      <w:pPr>
        <w:pStyle w:val="af5"/>
        <w:keepNext/>
        <w:rPr>
          <w:rtl/>
        </w:rPr>
      </w:pPr>
      <w:bookmarkStart w:id="39467" w:name="ET_interruption_5156_114"/>
      <w:r w:rsidRPr="00B27D8C">
        <w:rPr>
          <w:rStyle w:val="TagStyle"/>
          <w:rtl/>
        </w:rPr>
        <w:t xml:space="preserve"> &lt;&lt; קריאה &gt;&gt; </w:t>
      </w:r>
      <w:r>
        <w:rPr>
          <w:rtl/>
        </w:rPr>
        <w:t>דוד אמסלם (הליכוד):</w:t>
      </w:r>
      <w:r w:rsidRPr="00B27D8C">
        <w:rPr>
          <w:rStyle w:val="TagStyle"/>
          <w:rtl/>
        </w:rPr>
        <w:t xml:space="preserve"> &lt;&lt; קריאה &gt;&gt;</w:t>
      </w:r>
      <w:r>
        <w:rPr>
          <w:rtl/>
        </w:rPr>
        <w:t xml:space="preserve"> </w:t>
      </w:r>
      <w:bookmarkEnd w:id="39467"/>
    </w:p>
    <w:p w:rsidR="00203F12" w:rsidRDefault="00203F12" w:rsidP="008D5FB9">
      <w:pPr>
        <w:rPr>
          <w:rtl/>
        </w:rPr>
      </w:pPr>
    </w:p>
    <w:p w:rsidR="00203F12" w:rsidRDefault="00203F12" w:rsidP="00E604E4">
      <w:pPr>
        <w:rPr>
          <w:rtl/>
        </w:rPr>
      </w:pPr>
      <w:r>
        <w:rPr>
          <w:rFonts w:hint="cs"/>
          <w:rtl/>
        </w:rPr>
        <w:t xml:space="preserve">תקשיב מה הוא אומר. </w:t>
      </w:r>
    </w:p>
    <w:p w:rsidR="00203F12" w:rsidRDefault="00203F12" w:rsidP="00E604E4">
      <w:pPr>
        <w:rPr>
          <w:rtl/>
        </w:rPr>
      </w:pPr>
      <w:bookmarkStart w:id="39468" w:name="_ETM_Q103_619754"/>
      <w:bookmarkStart w:id="39469" w:name="_ETM_Q103_619886"/>
      <w:bookmarkEnd w:id="39468"/>
      <w:bookmarkEnd w:id="39469"/>
    </w:p>
    <w:p w:rsidR="00203F12" w:rsidRDefault="00203F12" w:rsidP="00E604E4">
      <w:pPr>
        <w:pStyle w:val="af6"/>
        <w:keepNext/>
        <w:rPr>
          <w:rtl/>
        </w:rPr>
      </w:pPr>
      <w:bookmarkStart w:id="39470" w:name="ET_yor_6204_115"/>
      <w:r w:rsidRPr="00B27D8C">
        <w:rPr>
          <w:rStyle w:val="TagStyle"/>
          <w:rtl/>
        </w:rPr>
        <w:t xml:space="preserve"> &lt;&lt; יור &gt;&gt; </w:t>
      </w:r>
      <w:r>
        <w:rPr>
          <w:rtl/>
        </w:rPr>
        <w:t>היו"ר מיקי לוי:</w:t>
      </w:r>
      <w:r w:rsidRPr="00B27D8C">
        <w:rPr>
          <w:rStyle w:val="TagStyle"/>
          <w:rtl/>
        </w:rPr>
        <w:t xml:space="preserve"> &lt;&lt; יור &gt;&gt;</w:t>
      </w:r>
      <w:r>
        <w:rPr>
          <w:rtl/>
        </w:rPr>
        <w:t xml:space="preserve"> </w:t>
      </w:r>
      <w:bookmarkEnd w:id="39470"/>
    </w:p>
    <w:p w:rsidR="00203F12" w:rsidRDefault="00203F12" w:rsidP="008D5FB9">
      <w:pPr>
        <w:rPr>
          <w:rtl/>
        </w:rPr>
      </w:pPr>
    </w:p>
    <w:p w:rsidR="00203F12" w:rsidRDefault="00203F12" w:rsidP="00E604E4">
      <w:pPr>
        <w:rPr>
          <w:rtl/>
        </w:rPr>
      </w:pPr>
      <w:bookmarkStart w:id="39471" w:name="_ETM_Q103_621285"/>
      <w:bookmarkEnd w:id="39471"/>
      <w:r>
        <w:rPr>
          <w:rFonts w:hint="cs"/>
          <w:rtl/>
        </w:rPr>
        <w:t xml:space="preserve">בסדר. הוא הפסיק לדבר איתך. </w:t>
      </w:r>
      <w:bookmarkStart w:id="39472" w:name="_ETM_Q103_626699"/>
      <w:bookmarkEnd w:id="39472"/>
      <w:r>
        <w:rPr>
          <w:rFonts w:hint="cs"/>
          <w:rtl/>
        </w:rPr>
        <w:t xml:space="preserve">חברת הכנסת לוי, התגעגענו. </w:t>
      </w:r>
    </w:p>
    <w:p w:rsidR="00203F12" w:rsidRDefault="00203F12" w:rsidP="00E604E4">
      <w:pPr>
        <w:rPr>
          <w:rtl/>
        </w:rPr>
      </w:pPr>
    </w:p>
    <w:p w:rsidR="00203F12" w:rsidRDefault="00203F12" w:rsidP="00E604E4">
      <w:pPr>
        <w:pStyle w:val="af5"/>
        <w:keepNext/>
        <w:rPr>
          <w:rtl/>
        </w:rPr>
      </w:pPr>
      <w:bookmarkStart w:id="39473" w:name="ET_interruption_5156_116"/>
      <w:r w:rsidRPr="00B27D8C">
        <w:rPr>
          <w:rStyle w:val="TagStyle"/>
          <w:rtl/>
        </w:rPr>
        <w:t xml:space="preserve"> &lt;&lt; קריאה &gt;&gt; </w:t>
      </w:r>
      <w:r>
        <w:rPr>
          <w:rtl/>
        </w:rPr>
        <w:t>דוד אמסלם (הליכוד):</w:t>
      </w:r>
      <w:r w:rsidRPr="00B27D8C">
        <w:rPr>
          <w:rStyle w:val="TagStyle"/>
          <w:rtl/>
        </w:rPr>
        <w:t xml:space="preserve"> &lt;&lt; קריאה &gt;&gt;</w:t>
      </w:r>
      <w:r>
        <w:rPr>
          <w:rtl/>
        </w:rPr>
        <w:t xml:space="preserve"> </w:t>
      </w:r>
      <w:bookmarkEnd w:id="39473"/>
    </w:p>
    <w:p w:rsidR="00203F12" w:rsidRDefault="00203F12" w:rsidP="008D5FB9">
      <w:pPr>
        <w:rPr>
          <w:rtl/>
        </w:rPr>
      </w:pPr>
    </w:p>
    <w:p w:rsidR="00203F12" w:rsidRDefault="00203F12" w:rsidP="00E604E4">
      <w:pPr>
        <w:rPr>
          <w:rtl/>
        </w:rPr>
      </w:pPr>
      <w:r>
        <w:rPr>
          <w:rFonts w:hint="cs"/>
          <w:rtl/>
        </w:rPr>
        <w:t xml:space="preserve">הוא אומר שהוא היה למטה, משועמם. </w:t>
      </w:r>
      <w:bookmarkStart w:id="39474" w:name="_ETM_Q103_631805"/>
      <w:bookmarkEnd w:id="39474"/>
    </w:p>
    <w:p w:rsidR="00203F12" w:rsidRDefault="00203F12" w:rsidP="00E604E4">
      <w:pPr>
        <w:rPr>
          <w:rtl/>
        </w:rPr>
      </w:pPr>
      <w:bookmarkStart w:id="39475" w:name="_ETM_Q103_632044"/>
      <w:bookmarkStart w:id="39476" w:name="_ETM_Q103_632196"/>
      <w:bookmarkEnd w:id="39475"/>
      <w:bookmarkEnd w:id="39476"/>
    </w:p>
    <w:p w:rsidR="00203F12" w:rsidRDefault="00203F12" w:rsidP="00E604E4">
      <w:pPr>
        <w:pStyle w:val="af6"/>
        <w:keepNext/>
        <w:rPr>
          <w:rtl/>
        </w:rPr>
      </w:pPr>
      <w:bookmarkStart w:id="39477" w:name="ET_yor_6204_117"/>
      <w:r w:rsidRPr="00B27D8C">
        <w:rPr>
          <w:rStyle w:val="TagStyle"/>
          <w:rtl/>
        </w:rPr>
        <w:t xml:space="preserve"> &lt;&lt; יור &gt;&gt; </w:t>
      </w:r>
      <w:r>
        <w:rPr>
          <w:rtl/>
        </w:rPr>
        <w:t>היו"ר מיקי לוי:</w:t>
      </w:r>
      <w:r w:rsidRPr="00B27D8C">
        <w:rPr>
          <w:rStyle w:val="TagStyle"/>
          <w:rtl/>
        </w:rPr>
        <w:t xml:space="preserve"> &lt;&lt; יור &gt;&gt;</w:t>
      </w:r>
      <w:r>
        <w:rPr>
          <w:rtl/>
        </w:rPr>
        <w:t xml:space="preserve"> </w:t>
      </w:r>
      <w:bookmarkEnd w:id="39477"/>
    </w:p>
    <w:p w:rsidR="00203F12" w:rsidRDefault="00203F12" w:rsidP="008D5FB9">
      <w:pPr>
        <w:rPr>
          <w:rtl/>
        </w:rPr>
      </w:pPr>
    </w:p>
    <w:p w:rsidR="00203F12" w:rsidRDefault="00203F12" w:rsidP="00E604E4">
      <w:pPr>
        <w:rPr>
          <w:rtl/>
        </w:rPr>
      </w:pPr>
      <w:r>
        <w:rPr>
          <w:rFonts w:hint="cs"/>
          <w:rtl/>
        </w:rPr>
        <w:t xml:space="preserve">הבנו. </w:t>
      </w:r>
    </w:p>
    <w:p w:rsidR="00203F12" w:rsidRDefault="00203F12" w:rsidP="00E604E4">
      <w:pPr>
        <w:rPr>
          <w:rtl/>
        </w:rPr>
      </w:pPr>
    </w:p>
    <w:p w:rsidR="00203F12" w:rsidRDefault="00203F12" w:rsidP="00E604E4">
      <w:pPr>
        <w:pStyle w:val="af5"/>
        <w:keepNext/>
        <w:rPr>
          <w:rtl/>
        </w:rPr>
      </w:pPr>
      <w:bookmarkStart w:id="39478" w:name="ET_interruption_5851_118"/>
      <w:r w:rsidRPr="00B27D8C">
        <w:rPr>
          <w:rStyle w:val="TagStyle"/>
          <w:rtl/>
        </w:rPr>
        <w:t xml:space="preserve"> &lt;&lt; קריאה &gt;&gt; </w:t>
      </w:r>
      <w:r>
        <w:rPr>
          <w:rtl/>
        </w:rPr>
        <w:t>משה אבוטבול (ש"ס):</w:t>
      </w:r>
      <w:r w:rsidRPr="00B27D8C">
        <w:rPr>
          <w:rStyle w:val="TagStyle"/>
          <w:rtl/>
        </w:rPr>
        <w:t xml:space="preserve"> &lt;&lt; קריאה &gt;&gt;</w:t>
      </w:r>
      <w:r>
        <w:rPr>
          <w:rtl/>
        </w:rPr>
        <w:t xml:space="preserve"> </w:t>
      </w:r>
      <w:bookmarkEnd w:id="39478"/>
    </w:p>
    <w:p w:rsidR="00203F12" w:rsidRDefault="00203F12" w:rsidP="008D5FB9">
      <w:pPr>
        <w:rPr>
          <w:rtl/>
        </w:rPr>
      </w:pPr>
    </w:p>
    <w:p w:rsidR="00203F12" w:rsidRDefault="008D5FB9" w:rsidP="00E604E4">
      <w:r>
        <w:rPr>
          <w:rFonts w:hint="cs"/>
          <w:rtl/>
        </w:rPr>
        <w:t>– – –</w:t>
      </w:r>
      <w:r w:rsidR="00203F12">
        <w:rPr>
          <w:rFonts w:hint="cs"/>
          <w:rtl/>
        </w:rPr>
        <w:t xml:space="preserve"> </w:t>
      </w:r>
    </w:p>
    <w:p w:rsidR="00203F12" w:rsidRDefault="00203F12" w:rsidP="00E604E4">
      <w:pPr>
        <w:pStyle w:val="aff"/>
        <w:ind w:left="1080" w:firstLine="0"/>
        <w:rPr>
          <w:rtl/>
        </w:rPr>
      </w:pPr>
    </w:p>
    <w:p w:rsidR="00203F12" w:rsidRDefault="00203F12" w:rsidP="00E604E4">
      <w:pPr>
        <w:pStyle w:val="af6"/>
        <w:keepNext/>
        <w:rPr>
          <w:rtl/>
        </w:rPr>
      </w:pPr>
      <w:bookmarkStart w:id="39479" w:name="ET_yor_6204_119"/>
      <w:r w:rsidRPr="00B27D8C">
        <w:rPr>
          <w:rStyle w:val="TagStyle"/>
          <w:rtl/>
        </w:rPr>
        <w:t xml:space="preserve"> &lt;&lt; יור &gt;&gt; </w:t>
      </w:r>
      <w:r>
        <w:rPr>
          <w:rtl/>
        </w:rPr>
        <w:t>היו"ר מיקי לוי:</w:t>
      </w:r>
      <w:r w:rsidRPr="00B27D8C">
        <w:rPr>
          <w:rStyle w:val="TagStyle"/>
          <w:rtl/>
        </w:rPr>
        <w:t xml:space="preserve"> &lt;&lt; יור &gt;&gt;</w:t>
      </w:r>
      <w:r>
        <w:rPr>
          <w:rtl/>
        </w:rPr>
        <w:t xml:space="preserve"> </w:t>
      </w:r>
      <w:bookmarkEnd w:id="39479"/>
    </w:p>
    <w:p w:rsidR="00203F12" w:rsidRDefault="00203F12" w:rsidP="008D5FB9">
      <w:pPr>
        <w:rPr>
          <w:rtl/>
        </w:rPr>
      </w:pPr>
    </w:p>
    <w:p w:rsidR="00203F12" w:rsidRDefault="00203F12" w:rsidP="00E604E4">
      <w:pPr>
        <w:rPr>
          <w:rtl/>
        </w:rPr>
      </w:pPr>
      <w:r>
        <w:rPr>
          <w:rFonts w:hint="cs"/>
          <w:rtl/>
        </w:rPr>
        <w:lastRenderedPageBreak/>
        <w:t xml:space="preserve">חבר הכנסת אבוטבול, אני מזכיר לך </w:t>
      </w:r>
      <w:bookmarkStart w:id="39480" w:name="_ETM_Q103_634144"/>
      <w:bookmarkEnd w:id="39480"/>
      <w:r>
        <w:rPr>
          <w:rFonts w:hint="cs"/>
          <w:rtl/>
        </w:rPr>
        <w:t xml:space="preserve">שאתה כבר בקריאה שנייה. </w:t>
      </w:r>
    </w:p>
    <w:p w:rsidR="00203F12" w:rsidRDefault="00203F12" w:rsidP="00E604E4">
      <w:pPr>
        <w:rPr>
          <w:rtl/>
        </w:rPr>
      </w:pPr>
      <w:bookmarkStart w:id="39481" w:name="_ETM_Q103_637632"/>
      <w:bookmarkStart w:id="39482" w:name="_ETM_Q103_637796"/>
      <w:bookmarkEnd w:id="39481"/>
      <w:bookmarkEnd w:id="39482"/>
    </w:p>
    <w:p w:rsidR="00203F12" w:rsidRDefault="00203F12" w:rsidP="00E604E4">
      <w:pPr>
        <w:pStyle w:val="af5"/>
        <w:keepNext/>
        <w:rPr>
          <w:rtl/>
        </w:rPr>
      </w:pPr>
      <w:bookmarkStart w:id="39483" w:name="ET_interruption_5851_120"/>
      <w:r w:rsidRPr="00022406">
        <w:rPr>
          <w:rStyle w:val="TagStyle"/>
          <w:rtl/>
        </w:rPr>
        <w:t xml:space="preserve"> &lt;&lt; קריאה &gt;&gt; </w:t>
      </w:r>
      <w:r>
        <w:rPr>
          <w:rtl/>
        </w:rPr>
        <w:t>משה אבוטבול (ש"ס):</w:t>
      </w:r>
      <w:r w:rsidRPr="00022406">
        <w:rPr>
          <w:rStyle w:val="TagStyle"/>
          <w:rtl/>
        </w:rPr>
        <w:t xml:space="preserve"> &lt;&lt; קריאה &gt;&gt;</w:t>
      </w:r>
      <w:r>
        <w:rPr>
          <w:rtl/>
        </w:rPr>
        <w:t xml:space="preserve"> </w:t>
      </w:r>
      <w:bookmarkEnd w:id="39483"/>
    </w:p>
    <w:p w:rsidR="00203F12" w:rsidRDefault="00203F12" w:rsidP="008D5FB9">
      <w:pPr>
        <w:rPr>
          <w:rtl/>
        </w:rPr>
      </w:pPr>
    </w:p>
    <w:p w:rsidR="00203F12" w:rsidRDefault="00203F12" w:rsidP="00E604E4">
      <w:r>
        <w:rPr>
          <w:rFonts w:hint="cs"/>
          <w:rtl/>
        </w:rPr>
        <w:t xml:space="preserve">אם אנחנו נשתוק </w:t>
      </w:r>
      <w:r w:rsidR="008D5FB9">
        <w:rPr>
          <w:rFonts w:hint="cs"/>
          <w:rtl/>
        </w:rPr>
        <w:t>– – –</w:t>
      </w:r>
    </w:p>
    <w:p w:rsidR="00203F12" w:rsidRDefault="00203F12" w:rsidP="00E604E4">
      <w:pPr>
        <w:pStyle w:val="aff"/>
        <w:ind w:left="1080" w:firstLine="0"/>
        <w:rPr>
          <w:rtl/>
        </w:rPr>
      </w:pPr>
    </w:p>
    <w:p w:rsidR="00203F12" w:rsidRDefault="00203F12" w:rsidP="00E604E4">
      <w:pPr>
        <w:pStyle w:val="af5"/>
        <w:keepNext/>
        <w:rPr>
          <w:rtl/>
        </w:rPr>
      </w:pPr>
      <w:r w:rsidRPr="00022406">
        <w:rPr>
          <w:rStyle w:val="TagStyle"/>
          <w:rtl/>
        </w:rPr>
        <w:t xml:space="preserve"> &lt;&lt; קריאה &gt;&gt; </w:t>
      </w:r>
      <w:r>
        <w:rPr>
          <w:rtl/>
        </w:rPr>
        <w:t>איתמר בן גביר (הציונות הדתית):</w:t>
      </w:r>
      <w:r w:rsidRPr="00022406">
        <w:rPr>
          <w:rStyle w:val="TagStyle"/>
          <w:rtl/>
        </w:rPr>
        <w:t xml:space="preserve"> &lt;&lt; קריאה &gt;&gt;</w:t>
      </w:r>
      <w:r>
        <w:rPr>
          <w:rtl/>
        </w:rPr>
        <w:t xml:space="preserve"> </w:t>
      </w:r>
    </w:p>
    <w:p w:rsidR="00203F12" w:rsidRDefault="00203F12" w:rsidP="008D5FB9">
      <w:pPr>
        <w:rPr>
          <w:rtl/>
        </w:rPr>
      </w:pPr>
    </w:p>
    <w:p w:rsidR="00203F12" w:rsidRDefault="008D5FB9" w:rsidP="00E604E4">
      <w:r>
        <w:rPr>
          <w:rFonts w:hint="cs"/>
          <w:rtl/>
        </w:rPr>
        <w:t>– – –</w:t>
      </w:r>
      <w:r w:rsidR="00203F12">
        <w:rPr>
          <w:rFonts w:hint="cs"/>
          <w:rtl/>
        </w:rPr>
        <w:t xml:space="preserve"> </w:t>
      </w:r>
    </w:p>
    <w:p w:rsidR="00203F12" w:rsidRDefault="00203F12" w:rsidP="00E604E4">
      <w:pPr>
        <w:ind w:left="720" w:firstLine="0"/>
      </w:pPr>
    </w:p>
    <w:p w:rsidR="00203F12" w:rsidRDefault="00203F12" w:rsidP="00E604E4">
      <w:pPr>
        <w:pStyle w:val="af6"/>
        <w:keepNext/>
        <w:rPr>
          <w:rtl/>
        </w:rPr>
      </w:pPr>
      <w:bookmarkStart w:id="39484" w:name="ET_yor_6204_122"/>
      <w:r w:rsidRPr="00022406">
        <w:rPr>
          <w:rStyle w:val="TagStyle"/>
          <w:rtl/>
        </w:rPr>
        <w:t xml:space="preserve"> &lt;&lt; יור &gt;&gt; </w:t>
      </w:r>
      <w:r>
        <w:rPr>
          <w:rtl/>
        </w:rPr>
        <w:t>היו"ר מיקי לוי:</w:t>
      </w:r>
      <w:r w:rsidRPr="00022406">
        <w:rPr>
          <w:rStyle w:val="TagStyle"/>
          <w:rtl/>
        </w:rPr>
        <w:t xml:space="preserve"> &lt;&lt; יור &gt;&gt;</w:t>
      </w:r>
      <w:r>
        <w:rPr>
          <w:rtl/>
        </w:rPr>
        <w:t xml:space="preserve"> </w:t>
      </w:r>
      <w:bookmarkEnd w:id="39484"/>
    </w:p>
    <w:p w:rsidR="00203F12" w:rsidRDefault="00203F12" w:rsidP="008D5FB9">
      <w:pPr>
        <w:rPr>
          <w:rtl/>
        </w:rPr>
      </w:pPr>
    </w:p>
    <w:p w:rsidR="00203F12" w:rsidRDefault="00203F12" w:rsidP="008D5FB9">
      <w:pPr>
        <w:rPr>
          <w:rtl/>
        </w:rPr>
      </w:pPr>
      <w:r>
        <w:rPr>
          <w:rFonts w:hint="cs"/>
          <w:rtl/>
        </w:rPr>
        <w:t xml:space="preserve">חבר הכנסת בן גביר, עוד לא </w:t>
      </w:r>
      <w:bookmarkStart w:id="39485" w:name="_ETM_Q103_648595"/>
      <w:bookmarkEnd w:id="39485"/>
      <w:r>
        <w:rPr>
          <w:rFonts w:hint="cs"/>
          <w:rtl/>
        </w:rPr>
        <w:t>קראתי לך.</w:t>
      </w:r>
      <w:r>
        <w:rPr>
          <w:rtl/>
        </w:rPr>
        <w:t xml:space="preserve"> </w:t>
      </w:r>
    </w:p>
    <w:p w:rsidR="00203F12" w:rsidRDefault="00203F12" w:rsidP="00E604E4">
      <w:pPr>
        <w:rPr>
          <w:rtl/>
        </w:rPr>
      </w:pPr>
      <w:bookmarkStart w:id="39486" w:name="_ETM_Q103_646110"/>
      <w:bookmarkStart w:id="39487" w:name="_ETM_Q103_646273"/>
      <w:bookmarkEnd w:id="39486"/>
      <w:bookmarkEnd w:id="39487"/>
    </w:p>
    <w:p w:rsidR="00203F12" w:rsidRDefault="00203F12" w:rsidP="00E604E4">
      <w:pPr>
        <w:pStyle w:val="af5"/>
        <w:keepNext/>
        <w:rPr>
          <w:rtl/>
        </w:rPr>
      </w:pPr>
      <w:bookmarkStart w:id="39488" w:name="ET_interruption_5851_123"/>
      <w:r w:rsidRPr="00022406">
        <w:rPr>
          <w:rStyle w:val="TagStyle"/>
          <w:rtl/>
        </w:rPr>
        <w:t xml:space="preserve"> &lt;&lt; קריאה &gt;&gt; </w:t>
      </w:r>
      <w:r>
        <w:rPr>
          <w:rtl/>
        </w:rPr>
        <w:t>משה אבוטבול (ש"ס):</w:t>
      </w:r>
      <w:r w:rsidRPr="00022406">
        <w:rPr>
          <w:rStyle w:val="TagStyle"/>
          <w:rtl/>
        </w:rPr>
        <w:t xml:space="preserve"> &lt;&lt; קריאה &gt;&gt;</w:t>
      </w:r>
      <w:r>
        <w:rPr>
          <w:rtl/>
        </w:rPr>
        <w:t xml:space="preserve"> </w:t>
      </w:r>
      <w:bookmarkEnd w:id="39488"/>
    </w:p>
    <w:p w:rsidR="00203F12" w:rsidRDefault="00203F12" w:rsidP="008D5FB9">
      <w:pPr>
        <w:rPr>
          <w:rtl/>
        </w:rPr>
      </w:pPr>
    </w:p>
    <w:p w:rsidR="00203F12" w:rsidRDefault="00203F12" w:rsidP="00E604E4">
      <w:pPr>
        <w:rPr>
          <w:rtl/>
        </w:rPr>
      </w:pPr>
      <w:bookmarkStart w:id="39489" w:name="_ETM_Q103_649263"/>
      <w:bookmarkStart w:id="39490" w:name="_ETM_Q103_649537"/>
      <w:bookmarkStart w:id="39491" w:name="_ETM_Q103_649655"/>
      <w:bookmarkEnd w:id="39489"/>
      <w:bookmarkEnd w:id="39490"/>
      <w:bookmarkEnd w:id="39491"/>
      <w:r>
        <w:rPr>
          <w:rFonts w:hint="cs"/>
          <w:rtl/>
        </w:rPr>
        <w:t xml:space="preserve">תקשיב לשר </w:t>
      </w:r>
      <w:r w:rsidR="008D5FB9">
        <w:rPr>
          <w:rFonts w:hint="cs"/>
          <w:rtl/>
        </w:rPr>
        <w:t>– – –</w:t>
      </w:r>
      <w:r>
        <w:rPr>
          <w:rFonts w:hint="cs"/>
          <w:rtl/>
        </w:rPr>
        <w:t xml:space="preserve"> </w:t>
      </w:r>
    </w:p>
    <w:p w:rsidR="00203F12" w:rsidRDefault="00203F12" w:rsidP="00E604E4">
      <w:pPr>
        <w:rPr>
          <w:rtl/>
        </w:rPr>
      </w:pPr>
    </w:p>
    <w:p w:rsidR="00203F12" w:rsidRDefault="00203F12" w:rsidP="00E604E4">
      <w:pPr>
        <w:pStyle w:val="af6"/>
        <w:keepNext/>
        <w:rPr>
          <w:rtl/>
        </w:rPr>
      </w:pPr>
      <w:bookmarkStart w:id="39492" w:name="ET_yor_6204_124"/>
      <w:r w:rsidRPr="00022406">
        <w:rPr>
          <w:rStyle w:val="TagStyle"/>
          <w:rtl/>
        </w:rPr>
        <w:t xml:space="preserve"> &lt;&lt; יור &gt;&gt; </w:t>
      </w:r>
      <w:r>
        <w:rPr>
          <w:rtl/>
        </w:rPr>
        <w:t>היו"ר מיקי לוי:</w:t>
      </w:r>
      <w:r w:rsidRPr="00022406">
        <w:rPr>
          <w:rStyle w:val="TagStyle"/>
          <w:rtl/>
        </w:rPr>
        <w:t xml:space="preserve"> &lt;&lt; יור &gt;&gt;</w:t>
      </w:r>
      <w:r>
        <w:rPr>
          <w:rtl/>
        </w:rPr>
        <w:t xml:space="preserve"> </w:t>
      </w:r>
      <w:bookmarkEnd w:id="39492"/>
    </w:p>
    <w:p w:rsidR="00203F12" w:rsidRDefault="00203F12" w:rsidP="008D5FB9">
      <w:pPr>
        <w:rPr>
          <w:rtl/>
        </w:rPr>
      </w:pPr>
    </w:p>
    <w:p w:rsidR="00203F12" w:rsidRDefault="00203F12" w:rsidP="00E604E4">
      <w:pPr>
        <w:rPr>
          <w:rtl/>
        </w:rPr>
      </w:pPr>
      <w:r>
        <w:rPr>
          <w:rFonts w:hint="cs"/>
          <w:rtl/>
        </w:rPr>
        <w:t xml:space="preserve">חבר הכנסת אבוטבול, מספיק. </w:t>
      </w:r>
      <w:bookmarkStart w:id="39493" w:name="_ETM_Q103_646568"/>
      <w:bookmarkEnd w:id="39493"/>
    </w:p>
    <w:p w:rsidR="00203F12" w:rsidRDefault="00203F12" w:rsidP="00E604E4">
      <w:pPr>
        <w:rPr>
          <w:rtl/>
        </w:rPr>
      </w:pPr>
      <w:bookmarkStart w:id="39494" w:name="_ETM_Q103_651192"/>
      <w:bookmarkStart w:id="39495" w:name="_ETM_Q103_651358"/>
      <w:bookmarkEnd w:id="39494"/>
      <w:bookmarkEnd w:id="39495"/>
    </w:p>
    <w:p w:rsidR="00203F12" w:rsidRDefault="00203F12" w:rsidP="00E604E4">
      <w:pPr>
        <w:pStyle w:val="af5"/>
        <w:keepNext/>
        <w:rPr>
          <w:rtl/>
        </w:rPr>
      </w:pPr>
      <w:bookmarkStart w:id="39496" w:name="ET_interruption_5851_125"/>
      <w:r w:rsidRPr="0082659D">
        <w:rPr>
          <w:rStyle w:val="TagStyle"/>
          <w:rtl/>
        </w:rPr>
        <w:t xml:space="preserve"> &lt;&lt; קריאה &gt;&gt; </w:t>
      </w:r>
      <w:r>
        <w:rPr>
          <w:rtl/>
        </w:rPr>
        <w:t>משה אבוטבול (ש"ס):</w:t>
      </w:r>
      <w:r w:rsidRPr="0082659D">
        <w:rPr>
          <w:rStyle w:val="TagStyle"/>
          <w:rtl/>
        </w:rPr>
        <w:t xml:space="preserve"> &lt;&lt; קריאה &gt;&gt;</w:t>
      </w:r>
      <w:r>
        <w:rPr>
          <w:rtl/>
        </w:rPr>
        <w:t xml:space="preserve"> </w:t>
      </w:r>
      <w:bookmarkEnd w:id="39496"/>
    </w:p>
    <w:p w:rsidR="00203F12" w:rsidRDefault="00203F12" w:rsidP="008D5FB9">
      <w:pPr>
        <w:rPr>
          <w:rtl/>
        </w:rPr>
      </w:pPr>
    </w:p>
    <w:p w:rsidR="00203F12" w:rsidRDefault="00203F12" w:rsidP="00E604E4">
      <w:pPr>
        <w:rPr>
          <w:rtl/>
        </w:rPr>
      </w:pPr>
      <w:r>
        <w:rPr>
          <w:rFonts w:hint="cs"/>
          <w:rtl/>
        </w:rPr>
        <w:t xml:space="preserve">אבל הוא מבקש. </w:t>
      </w:r>
    </w:p>
    <w:p w:rsidR="00203F12" w:rsidRDefault="00203F12" w:rsidP="00E604E4">
      <w:pPr>
        <w:rPr>
          <w:rtl/>
        </w:rPr>
      </w:pPr>
    </w:p>
    <w:p w:rsidR="00203F12" w:rsidRDefault="00203F12" w:rsidP="00E604E4">
      <w:pPr>
        <w:pStyle w:val="af6"/>
        <w:keepNext/>
        <w:rPr>
          <w:rtl/>
        </w:rPr>
      </w:pPr>
      <w:r w:rsidRPr="0082659D">
        <w:rPr>
          <w:rStyle w:val="TagStyle"/>
          <w:rtl/>
        </w:rPr>
        <w:t xml:space="preserve"> &lt;&lt; יור &gt;&gt; </w:t>
      </w:r>
      <w:r>
        <w:rPr>
          <w:rtl/>
        </w:rPr>
        <w:t>היו"ר מיקי לוי:</w:t>
      </w:r>
      <w:r w:rsidRPr="0082659D">
        <w:rPr>
          <w:rStyle w:val="TagStyle"/>
          <w:rtl/>
        </w:rPr>
        <w:t xml:space="preserve"> &lt;&lt; יור &gt;&gt;</w:t>
      </w:r>
      <w:r>
        <w:rPr>
          <w:rtl/>
        </w:rPr>
        <w:t xml:space="preserve"> </w:t>
      </w:r>
    </w:p>
    <w:p w:rsidR="00203F12" w:rsidRDefault="00203F12" w:rsidP="008D5FB9">
      <w:pPr>
        <w:rPr>
          <w:rtl/>
        </w:rPr>
      </w:pPr>
    </w:p>
    <w:p w:rsidR="00203F12" w:rsidRDefault="00203F12" w:rsidP="00E604E4">
      <w:pPr>
        <w:rPr>
          <w:rtl/>
        </w:rPr>
      </w:pPr>
      <w:r>
        <w:rPr>
          <w:rFonts w:hint="cs"/>
          <w:rtl/>
        </w:rPr>
        <w:t xml:space="preserve">חבר הכנסת אבוטבול, הוא לא </w:t>
      </w:r>
      <w:bookmarkStart w:id="39497" w:name="_ETM_Q103_652351"/>
      <w:bookmarkEnd w:id="39497"/>
      <w:r>
        <w:rPr>
          <w:rFonts w:hint="cs"/>
          <w:rtl/>
        </w:rPr>
        <w:t>פונה אליך. תפסיק להפריע, אני אוציא אותך. אתה בקריאה</w:t>
      </w:r>
      <w:bookmarkStart w:id="39498" w:name="_ETM_Q103_653861"/>
      <w:bookmarkEnd w:id="39498"/>
      <w:r>
        <w:rPr>
          <w:rFonts w:hint="cs"/>
          <w:rtl/>
        </w:rPr>
        <w:t xml:space="preserve"> שנייה. אני פשוט נמנע. </w:t>
      </w:r>
      <w:bookmarkStart w:id="39499" w:name="_ETM_Q103_660054"/>
      <w:bookmarkEnd w:id="39499"/>
    </w:p>
    <w:p w:rsidR="00203F12" w:rsidRDefault="00203F12" w:rsidP="00E604E4">
      <w:pPr>
        <w:rPr>
          <w:rtl/>
        </w:rPr>
      </w:pPr>
      <w:bookmarkStart w:id="39500" w:name="_ETM_Q103_660187"/>
      <w:bookmarkEnd w:id="39500"/>
    </w:p>
    <w:p w:rsidR="00203F12" w:rsidRDefault="00203F12" w:rsidP="00E604E4">
      <w:pPr>
        <w:pStyle w:val="af5"/>
        <w:keepNext/>
        <w:rPr>
          <w:rtl/>
        </w:rPr>
      </w:pPr>
      <w:r w:rsidRPr="0082659D">
        <w:rPr>
          <w:rStyle w:val="TagStyle"/>
          <w:rtl/>
        </w:rPr>
        <w:t xml:space="preserve"> &lt;&lt; קריאה &gt;&gt; </w:t>
      </w:r>
      <w:r>
        <w:rPr>
          <w:rtl/>
        </w:rPr>
        <w:t>שלמה קרעי (הליכוד):</w:t>
      </w:r>
      <w:r w:rsidRPr="0082659D">
        <w:rPr>
          <w:rStyle w:val="TagStyle"/>
          <w:rtl/>
        </w:rPr>
        <w:t xml:space="preserve"> &lt;&lt; קריאה &gt;&gt;</w:t>
      </w:r>
      <w:r>
        <w:rPr>
          <w:rtl/>
        </w:rPr>
        <w:t xml:space="preserve"> </w:t>
      </w:r>
    </w:p>
    <w:p w:rsidR="00203F12" w:rsidRDefault="00203F12" w:rsidP="008D5FB9">
      <w:pPr>
        <w:rPr>
          <w:rtl/>
        </w:rPr>
      </w:pPr>
    </w:p>
    <w:p w:rsidR="00203F12" w:rsidRDefault="00203F12" w:rsidP="00E604E4">
      <w:pPr>
        <w:rPr>
          <w:rtl/>
        </w:rPr>
      </w:pPr>
      <w:r>
        <w:rPr>
          <w:rFonts w:hint="cs"/>
          <w:rtl/>
        </w:rPr>
        <w:t xml:space="preserve">איך הצלחתם לשכנע את רע"מ לחזק </w:t>
      </w:r>
      <w:bookmarkStart w:id="39501" w:name="_ETM_Q103_662813"/>
      <w:bookmarkEnd w:id="39501"/>
      <w:r>
        <w:rPr>
          <w:rFonts w:hint="cs"/>
          <w:rtl/>
        </w:rPr>
        <w:t xml:space="preserve">את צה"ל? </w:t>
      </w:r>
    </w:p>
    <w:p w:rsidR="00203F12" w:rsidRDefault="00203F12" w:rsidP="00E604E4">
      <w:pPr>
        <w:rPr>
          <w:rtl/>
        </w:rPr>
      </w:pPr>
    </w:p>
    <w:p w:rsidR="00203F12" w:rsidRDefault="00203F12" w:rsidP="00E604E4">
      <w:pPr>
        <w:pStyle w:val="af6"/>
        <w:keepNext/>
        <w:rPr>
          <w:rtl/>
        </w:rPr>
      </w:pPr>
      <w:r w:rsidRPr="0082659D">
        <w:rPr>
          <w:rStyle w:val="TagStyle"/>
          <w:rtl/>
        </w:rPr>
        <w:lastRenderedPageBreak/>
        <w:t xml:space="preserve"> &lt;&lt; יור &gt;&gt; </w:t>
      </w:r>
      <w:r>
        <w:rPr>
          <w:rtl/>
        </w:rPr>
        <w:t>היו"ר מיקי לוי:</w:t>
      </w:r>
      <w:r w:rsidRPr="0082659D">
        <w:rPr>
          <w:rStyle w:val="TagStyle"/>
          <w:rtl/>
        </w:rPr>
        <w:t xml:space="preserve"> &lt;&lt; יור &gt;&gt;</w:t>
      </w:r>
      <w:r>
        <w:rPr>
          <w:rtl/>
        </w:rPr>
        <w:t xml:space="preserve"> </w:t>
      </w:r>
    </w:p>
    <w:p w:rsidR="00203F12" w:rsidRDefault="00203F12" w:rsidP="008D5FB9">
      <w:pPr>
        <w:rPr>
          <w:rtl/>
        </w:rPr>
      </w:pPr>
    </w:p>
    <w:p w:rsidR="00203F12" w:rsidRDefault="00203F12" w:rsidP="008D5FB9">
      <w:pPr>
        <w:rPr>
          <w:rtl/>
        </w:rPr>
      </w:pPr>
      <w:r>
        <w:rPr>
          <w:rFonts w:hint="cs"/>
          <w:rtl/>
        </w:rPr>
        <w:t>חבר הכנסת קרעי, קריאה שלישית. בבקשה.</w:t>
      </w:r>
      <w:r>
        <w:rPr>
          <w:rtl/>
        </w:rPr>
        <w:t xml:space="preserve"> </w:t>
      </w:r>
    </w:p>
    <w:p w:rsidR="00203F12" w:rsidRDefault="00203F12" w:rsidP="00E604E4">
      <w:pPr>
        <w:rPr>
          <w:rtl/>
        </w:rPr>
      </w:pPr>
    </w:p>
    <w:p w:rsidR="00203F12" w:rsidRDefault="00203F12" w:rsidP="00E604E4">
      <w:pPr>
        <w:pStyle w:val="af5"/>
        <w:keepNext/>
        <w:rPr>
          <w:rtl/>
        </w:rPr>
      </w:pPr>
      <w:r w:rsidRPr="0082659D">
        <w:rPr>
          <w:rStyle w:val="TagStyle"/>
          <w:rtl/>
        </w:rPr>
        <w:t xml:space="preserve"> &lt;&lt; קריאה &gt;&gt; </w:t>
      </w:r>
      <w:r>
        <w:rPr>
          <w:rtl/>
        </w:rPr>
        <w:t>שלמה קרעי (הליכוד):</w:t>
      </w:r>
      <w:r w:rsidRPr="0082659D">
        <w:rPr>
          <w:rStyle w:val="TagStyle"/>
          <w:rtl/>
        </w:rPr>
        <w:t xml:space="preserve"> &lt;&lt; קריאה &gt;&gt;</w:t>
      </w:r>
      <w:r>
        <w:rPr>
          <w:rtl/>
        </w:rPr>
        <w:t xml:space="preserve"> </w:t>
      </w:r>
    </w:p>
    <w:p w:rsidR="00203F12" w:rsidRDefault="00203F12" w:rsidP="008D5FB9">
      <w:pPr>
        <w:rPr>
          <w:rtl/>
        </w:rPr>
      </w:pPr>
    </w:p>
    <w:p w:rsidR="00203F12" w:rsidRDefault="00203F12" w:rsidP="00E604E4">
      <w:pPr>
        <w:rPr>
          <w:rtl/>
        </w:rPr>
      </w:pPr>
      <w:r>
        <w:rPr>
          <w:rFonts w:hint="cs"/>
          <w:rtl/>
        </w:rPr>
        <w:t xml:space="preserve">איך הצלחתם </w:t>
      </w:r>
      <w:bookmarkStart w:id="39502" w:name="_ETM_Q103_663718"/>
      <w:bookmarkEnd w:id="39502"/>
      <w:r>
        <w:rPr>
          <w:rFonts w:hint="cs"/>
          <w:rtl/>
        </w:rPr>
        <w:t xml:space="preserve">לשכנע את רע"מ לחזק את צה"ל? </w:t>
      </w:r>
    </w:p>
    <w:p w:rsidR="00203F12" w:rsidRDefault="00203F12" w:rsidP="00E604E4">
      <w:pPr>
        <w:rPr>
          <w:rtl/>
        </w:rPr>
      </w:pPr>
      <w:bookmarkStart w:id="39503" w:name="_ETM_Q103_665702"/>
      <w:bookmarkStart w:id="39504" w:name="_ETM_Q103_665806"/>
      <w:bookmarkEnd w:id="39503"/>
      <w:bookmarkEnd w:id="39504"/>
    </w:p>
    <w:p w:rsidR="00203F12" w:rsidRDefault="00203F12" w:rsidP="00E604E4">
      <w:pPr>
        <w:pStyle w:val="af6"/>
        <w:keepNext/>
        <w:rPr>
          <w:rtl/>
        </w:rPr>
      </w:pPr>
      <w:r w:rsidRPr="0082659D">
        <w:rPr>
          <w:rStyle w:val="TagStyle"/>
          <w:rtl/>
        </w:rPr>
        <w:t xml:space="preserve"> &lt;&lt; יור &gt;&gt; </w:t>
      </w:r>
      <w:r>
        <w:rPr>
          <w:rtl/>
        </w:rPr>
        <w:t>היו"ר מיקי לוי:</w:t>
      </w:r>
      <w:r w:rsidRPr="0082659D">
        <w:rPr>
          <w:rStyle w:val="TagStyle"/>
          <w:rtl/>
        </w:rPr>
        <w:t xml:space="preserve"> &lt;&lt; יור &gt;&gt;</w:t>
      </w:r>
      <w:r>
        <w:rPr>
          <w:rtl/>
        </w:rPr>
        <w:t xml:space="preserve"> </w:t>
      </w:r>
    </w:p>
    <w:p w:rsidR="00203F12" w:rsidRDefault="00203F12" w:rsidP="008D5FB9">
      <w:pPr>
        <w:rPr>
          <w:rtl/>
        </w:rPr>
      </w:pPr>
    </w:p>
    <w:p w:rsidR="00203F12" w:rsidRDefault="00203F12" w:rsidP="00E604E4">
      <w:pPr>
        <w:rPr>
          <w:rtl/>
        </w:rPr>
      </w:pPr>
      <w:bookmarkStart w:id="39505" w:name="_ETM_Q103_667025"/>
      <w:bookmarkEnd w:id="39505"/>
      <w:r>
        <w:rPr>
          <w:rFonts w:hint="cs"/>
          <w:rtl/>
        </w:rPr>
        <w:t xml:space="preserve">החוצה, חבר הכנסת קרעי. </w:t>
      </w:r>
    </w:p>
    <w:p w:rsidR="00203F12" w:rsidRDefault="00203F12" w:rsidP="00E604E4">
      <w:pPr>
        <w:rPr>
          <w:rtl/>
        </w:rPr>
      </w:pPr>
    </w:p>
    <w:p w:rsidR="00203F12" w:rsidRDefault="00203F12" w:rsidP="00E604E4">
      <w:pPr>
        <w:pStyle w:val="af5"/>
        <w:keepNext/>
        <w:rPr>
          <w:rtl/>
        </w:rPr>
      </w:pPr>
      <w:bookmarkStart w:id="39506" w:name="ET_interruption_5802_131"/>
      <w:r w:rsidRPr="0082659D">
        <w:rPr>
          <w:rStyle w:val="TagStyle"/>
          <w:rtl/>
        </w:rPr>
        <w:t xml:space="preserve"> &lt;&lt; קריאה &gt;&gt; </w:t>
      </w:r>
      <w:r>
        <w:rPr>
          <w:rtl/>
        </w:rPr>
        <w:t>שלמה קרעי (הליכוד):</w:t>
      </w:r>
      <w:r w:rsidRPr="0082659D">
        <w:rPr>
          <w:rStyle w:val="TagStyle"/>
          <w:rtl/>
        </w:rPr>
        <w:t xml:space="preserve"> &lt;&lt; קריאה &gt;&gt;</w:t>
      </w:r>
      <w:r>
        <w:rPr>
          <w:rtl/>
        </w:rPr>
        <w:t xml:space="preserve"> </w:t>
      </w:r>
      <w:bookmarkEnd w:id="39506"/>
    </w:p>
    <w:p w:rsidR="00203F12" w:rsidRDefault="00203F12" w:rsidP="008D5FB9">
      <w:pPr>
        <w:rPr>
          <w:rtl/>
        </w:rPr>
      </w:pPr>
    </w:p>
    <w:p w:rsidR="00203F12" w:rsidRDefault="00203F12" w:rsidP="00E604E4">
      <w:pPr>
        <w:rPr>
          <w:rtl/>
        </w:rPr>
      </w:pPr>
      <w:r>
        <w:rPr>
          <w:rFonts w:hint="cs"/>
          <w:rtl/>
        </w:rPr>
        <w:t xml:space="preserve">מצד אחד </w:t>
      </w:r>
      <w:r w:rsidR="008D5FB9">
        <w:rPr>
          <w:rFonts w:hint="cs"/>
          <w:rtl/>
        </w:rPr>
        <w:t>– – –</w:t>
      </w:r>
      <w:r>
        <w:rPr>
          <w:rFonts w:hint="cs"/>
          <w:rtl/>
        </w:rPr>
        <w:t xml:space="preserve"> מפקירים את המדינה, </w:t>
      </w:r>
      <w:bookmarkStart w:id="39507" w:name="_ETM_Q103_673326"/>
      <w:bookmarkEnd w:id="39507"/>
      <w:r>
        <w:rPr>
          <w:rFonts w:hint="cs"/>
          <w:rtl/>
        </w:rPr>
        <w:t>והם מחזקים פתאום את צה"ל. מה שילמתם להם?</w:t>
      </w:r>
    </w:p>
    <w:p w:rsidR="00203F12" w:rsidRDefault="00203F12" w:rsidP="00E604E4">
      <w:pPr>
        <w:rPr>
          <w:rtl/>
        </w:rPr>
      </w:pPr>
    </w:p>
    <w:p w:rsidR="00203F12" w:rsidRDefault="00203F12" w:rsidP="00E604E4">
      <w:pPr>
        <w:pStyle w:val="af6"/>
        <w:keepNext/>
        <w:rPr>
          <w:rtl/>
        </w:rPr>
      </w:pPr>
      <w:bookmarkStart w:id="39508" w:name="ET_yor_6204_132"/>
      <w:r w:rsidRPr="00001210">
        <w:rPr>
          <w:rStyle w:val="TagStyle"/>
          <w:rtl/>
        </w:rPr>
        <w:t xml:space="preserve"> &lt;&lt; יור &gt;&gt; </w:t>
      </w:r>
      <w:r>
        <w:rPr>
          <w:rtl/>
        </w:rPr>
        <w:t>היו"ר מיקי לוי:</w:t>
      </w:r>
      <w:r w:rsidRPr="00001210">
        <w:rPr>
          <w:rStyle w:val="TagStyle"/>
          <w:rtl/>
        </w:rPr>
        <w:t xml:space="preserve"> &lt;&lt; יור &gt;&gt;</w:t>
      </w:r>
      <w:r>
        <w:rPr>
          <w:rtl/>
        </w:rPr>
        <w:t xml:space="preserve"> </w:t>
      </w:r>
      <w:bookmarkEnd w:id="39508"/>
    </w:p>
    <w:p w:rsidR="00203F12" w:rsidRDefault="00203F12" w:rsidP="008D5FB9">
      <w:pPr>
        <w:rPr>
          <w:rtl/>
        </w:rPr>
      </w:pPr>
    </w:p>
    <w:p w:rsidR="00203F12" w:rsidRDefault="00203F12" w:rsidP="00E604E4">
      <w:pPr>
        <w:rPr>
          <w:rtl/>
        </w:rPr>
      </w:pPr>
      <w:r>
        <w:rPr>
          <w:rFonts w:hint="cs"/>
          <w:rtl/>
        </w:rPr>
        <w:t xml:space="preserve">תתכבד לצאת </w:t>
      </w:r>
      <w:bookmarkStart w:id="39509" w:name="_ETM_Q103_677514"/>
      <w:bookmarkEnd w:id="39509"/>
      <w:r>
        <w:rPr>
          <w:rFonts w:hint="cs"/>
          <w:rtl/>
        </w:rPr>
        <w:t xml:space="preserve">החוצה. תודה. </w:t>
      </w:r>
    </w:p>
    <w:p w:rsidR="00203F12" w:rsidRDefault="00E07BC0" w:rsidP="00E604E4">
      <w:pPr>
        <w:rPr>
          <w:rtl/>
        </w:rPr>
      </w:pPr>
      <w:bookmarkStart w:id="39510" w:name="_ETM_Q103_681918"/>
      <w:bookmarkStart w:id="39511" w:name="_ETM_Q103_682070"/>
      <w:bookmarkEnd w:id="39510"/>
      <w:bookmarkEnd w:id="39511"/>
      <w:r>
        <w:rPr>
          <w:rFonts w:hint="cs"/>
          <w:rtl/>
        </w:rPr>
        <w:t xml:space="preserve"> </w:t>
      </w:r>
    </w:p>
    <w:p w:rsidR="00E07BC0" w:rsidRDefault="00E07BC0" w:rsidP="00E07BC0">
      <w:pPr>
        <w:ind w:firstLine="0"/>
        <w:jc w:val="center"/>
        <w:rPr>
          <w:rtl/>
        </w:rPr>
      </w:pPr>
      <w:r>
        <w:rPr>
          <w:rFonts w:hint="cs"/>
          <w:rtl/>
        </w:rPr>
        <w:t>(חבר הכנסת שלמה קרעי יוצא מאולם המליאה.)</w:t>
      </w:r>
    </w:p>
    <w:p w:rsidR="00E07BC0" w:rsidRDefault="00E07BC0" w:rsidP="00E07BC0">
      <w:pPr>
        <w:ind w:firstLine="0"/>
        <w:rPr>
          <w:rtl/>
        </w:rPr>
      </w:pPr>
    </w:p>
    <w:p w:rsidR="00203F12" w:rsidRDefault="00203F12" w:rsidP="00E604E4">
      <w:pPr>
        <w:pStyle w:val="-"/>
        <w:keepNext/>
        <w:rPr>
          <w:rtl/>
        </w:rPr>
      </w:pPr>
      <w:bookmarkStart w:id="39512" w:name="ET_speakercontinue_6192_133"/>
      <w:r w:rsidRPr="00001210">
        <w:rPr>
          <w:rStyle w:val="TagStyle"/>
          <w:rtl/>
        </w:rPr>
        <w:t xml:space="preserve"> &lt;&lt; דובר_המשך &gt;&gt; </w:t>
      </w:r>
      <w:r>
        <w:rPr>
          <w:rtl/>
        </w:rPr>
        <w:t>שר הבינוי והשיכון זאב אלקין:</w:t>
      </w:r>
      <w:r w:rsidRPr="00001210">
        <w:rPr>
          <w:rStyle w:val="TagStyle"/>
          <w:rtl/>
        </w:rPr>
        <w:t xml:space="preserve"> &lt;&lt; דובר_המשך &gt;&gt;</w:t>
      </w:r>
      <w:r>
        <w:rPr>
          <w:rtl/>
        </w:rPr>
        <w:t xml:space="preserve"> </w:t>
      </w:r>
      <w:bookmarkEnd w:id="39512"/>
    </w:p>
    <w:p w:rsidR="00203F12" w:rsidRDefault="00203F12" w:rsidP="008D5FB9">
      <w:pPr>
        <w:rPr>
          <w:rtl/>
        </w:rPr>
      </w:pPr>
    </w:p>
    <w:p w:rsidR="00203F12" w:rsidRDefault="00203F12" w:rsidP="00E604E4">
      <w:pPr>
        <w:rPr>
          <w:rtl/>
        </w:rPr>
      </w:pPr>
      <w:bookmarkStart w:id="39513" w:name="_ETM_Q103_683458"/>
      <w:bookmarkEnd w:id="39513"/>
      <w:r>
        <w:rPr>
          <w:rFonts w:hint="cs"/>
          <w:rtl/>
        </w:rPr>
        <w:t xml:space="preserve">אגב, אדוני היושב-ראש, אולי בכל זאת לחברת הכנסת </w:t>
      </w:r>
      <w:bookmarkStart w:id="39514" w:name="_ETM_Q103_685818"/>
      <w:bookmarkEnd w:id="39514"/>
      <w:r>
        <w:rPr>
          <w:rFonts w:hint="cs"/>
          <w:rtl/>
        </w:rPr>
        <w:t xml:space="preserve">סילמן יש כרגע קשב אליי. הרי המשימה שלי פה זה </w:t>
      </w:r>
      <w:bookmarkStart w:id="39515" w:name="_ETM_Q103_688193"/>
      <w:bookmarkEnd w:id="39515"/>
      <w:r>
        <w:rPr>
          <w:rFonts w:hint="cs"/>
          <w:rtl/>
        </w:rPr>
        <w:t xml:space="preserve">לנסות לשכנע אותה לתמוך בחוק. כל השאר זה פחות מעניין. </w:t>
      </w:r>
      <w:bookmarkStart w:id="39516" w:name="_ETM_Q103_696186"/>
      <w:bookmarkEnd w:id="39516"/>
      <w:r>
        <w:rPr>
          <w:rFonts w:hint="cs"/>
          <w:rtl/>
        </w:rPr>
        <w:t xml:space="preserve">חברת הכנסת סילמן וחבר הכנסת טופורובסקי, יש סיכוי שאני שכנעתי </w:t>
      </w:r>
      <w:bookmarkStart w:id="39517" w:name="_ETM_Q103_700632"/>
      <w:bookmarkEnd w:id="39517"/>
      <w:r>
        <w:rPr>
          <w:rFonts w:hint="cs"/>
          <w:rtl/>
        </w:rPr>
        <w:t>אתכם לתמוך בחוק?</w:t>
      </w:r>
    </w:p>
    <w:p w:rsidR="00203F12" w:rsidRDefault="00203F12" w:rsidP="00E604E4">
      <w:pPr>
        <w:rPr>
          <w:rtl/>
        </w:rPr>
      </w:pPr>
    </w:p>
    <w:p w:rsidR="00203F12" w:rsidRDefault="00203F12" w:rsidP="00E604E4">
      <w:pPr>
        <w:pStyle w:val="af6"/>
        <w:keepNext/>
        <w:rPr>
          <w:rtl/>
        </w:rPr>
      </w:pPr>
      <w:bookmarkStart w:id="39518" w:name="ET_yor_6204_134"/>
      <w:r w:rsidRPr="00443009">
        <w:rPr>
          <w:rStyle w:val="TagStyle"/>
          <w:rtl/>
        </w:rPr>
        <w:t xml:space="preserve"> &lt;&lt; יור &gt;&gt; </w:t>
      </w:r>
      <w:r>
        <w:rPr>
          <w:rtl/>
        </w:rPr>
        <w:t>היו"ר מיקי לוי:</w:t>
      </w:r>
      <w:r w:rsidRPr="00443009">
        <w:rPr>
          <w:rStyle w:val="TagStyle"/>
          <w:rtl/>
        </w:rPr>
        <w:t xml:space="preserve"> &lt;&lt; יור &gt;&gt;</w:t>
      </w:r>
      <w:r>
        <w:rPr>
          <w:rtl/>
        </w:rPr>
        <w:t xml:space="preserve"> </w:t>
      </w:r>
      <w:bookmarkEnd w:id="39518"/>
    </w:p>
    <w:p w:rsidR="00203F12" w:rsidRDefault="00203F12" w:rsidP="008D5FB9">
      <w:pPr>
        <w:rPr>
          <w:rtl/>
        </w:rPr>
      </w:pPr>
    </w:p>
    <w:p w:rsidR="00203F12" w:rsidRDefault="00203F12" w:rsidP="00E604E4">
      <w:pPr>
        <w:rPr>
          <w:rtl/>
        </w:rPr>
      </w:pPr>
      <w:r>
        <w:rPr>
          <w:rFonts w:hint="cs"/>
          <w:rtl/>
        </w:rPr>
        <w:t xml:space="preserve">בועז, השר פונה אליך. </w:t>
      </w:r>
    </w:p>
    <w:p w:rsidR="00203F12" w:rsidRDefault="00203F12" w:rsidP="00E604E4">
      <w:pPr>
        <w:rPr>
          <w:rtl/>
        </w:rPr>
      </w:pPr>
    </w:p>
    <w:p w:rsidR="00203F12" w:rsidRDefault="00203F12" w:rsidP="00E604E4">
      <w:pPr>
        <w:pStyle w:val="-"/>
        <w:keepNext/>
        <w:rPr>
          <w:rtl/>
        </w:rPr>
      </w:pPr>
      <w:bookmarkStart w:id="39519" w:name="ET_speakercontinue_6192_135"/>
      <w:r w:rsidRPr="00443009">
        <w:rPr>
          <w:rStyle w:val="TagStyle"/>
          <w:rtl/>
        </w:rPr>
        <w:t xml:space="preserve"> &lt;&lt; דובר_המשך &gt;&gt; </w:t>
      </w:r>
      <w:r>
        <w:rPr>
          <w:rtl/>
        </w:rPr>
        <w:t>שר הבינוי והשיכון זאב אלקין:</w:t>
      </w:r>
      <w:r w:rsidRPr="00443009">
        <w:rPr>
          <w:rStyle w:val="TagStyle"/>
          <w:rtl/>
        </w:rPr>
        <w:t xml:space="preserve"> &lt;&lt; דובר_המשך &gt;&gt;</w:t>
      </w:r>
      <w:r>
        <w:rPr>
          <w:rtl/>
        </w:rPr>
        <w:t xml:space="preserve"> </w:t>
      </w:r>
      <w:bookmarkEnd w:id="39519"/>
    </w:p>
    <w:p w:rsidR="00203F12" w:rsidRDefault="00203F12" w:rsidP="008D5FB9">
      <w:pPr>
        <w:rPr>
          <w:rtl/>
        </w:rPr>
      </w:pPr>
    </w:p>
    <w:p w:rsidR="00203F12" w:rsidRDefault="00203F12" w:rsidP="00E604E4">
      <w:pPr>
        <w:rPr>
          <w:rtl/>
        </w:rPr>
      </w:pPr>
      <w:r>
        <w:rPr>
          <w:rFonts w:hint="cs"/>
          <w:rtl/>
        </w:rPr>
        <w:t xml:space="preserve">שאלתי אם שכנעתי אתכם </w:t>
      </w:r>
      <w:bookmarkStart w:id="39520" w:name="_ETM_Q103_707075"/>
      <w:bookmarkEnd w:id="39520"/>
      <w:r>
        <w:rPr>
          <w:rFonts w:hint="cs"/>
          <w:rtl/>
        </w:rPr>
        <w:t>לתמוך בחוק ואני יכול ללכת.</w:t>
      </w:r>
    </w:p>
    <w:p w:rsidR="00203F12" w:rsidRDefault="00203F12" w:rsidP="00E604E4">
      <w:pPr>
        <w:rPr>
          <w:rtl/>
        </w:rPr>
      </w:pPr>
    </w:p>
    <w:p w:rsidR="00203F12" w:rsidRDefault="00203F12" w:rsidP="00E604E4">
      <w:pPr>
        <w:pStyle w:val="af5"/>
        <w:keepNext/>
        <w:rPr>
          <w:rtl/>
        </w:rPr>
      </w:pPr>
      <w:bookmarkStart w:id="39521" w:name="ET_interruption_5080_136"/>
      <w:r w:rsidRPr="00443009">
        <w:rPr>
          <w:rStyle w:val="TagStyle"/>
          <w:rtl/>
        </w:rPr>
        <w:lastRenderedPageBreak/>
        <w:t xml:space="preserve"> &lt;&lt; קריאה &gt;&gt; </w:t>
      </w:r>
      <w:r>
        <w:rPr>
          <w:rtl/>
        </w:rPr>
        <w:t>בועז טופורובסקי (יש עתיד):</w:t>
      </w:r>
      <w:r w:rsidRPr="00443009">
        <w:rPr>
          <w:rStyle w:val="TagStyle"/>
          <w:rtl/>
        </w:rPr>
        <w:t xml:space="preserve"> &lt;&lt; קריאה &gt;&gt;</w:t>
      </w:r>
      <w:r>
        <w:rPr>
          <w:rtl/>
        </w:rPr>
        <w:t xml:space="preserve"> </w:t>
      </w:r>
      <w:bookmarkEnd w:id="39521"/>
    </w:p>
    <w:p w:rsidR="00203F12" w:rsidRDefault="00203F12" w:rsidP="008D5FB9">
      <w:pPr>
        <w:rPr>
          <w:rtl/>
        </w:rPr>
      </w:pPr>
    </w:p>
    <w:p w:rsidR="00203F12" w:rsidRDefault="00203F12" w:rsidP="00E604E4">
      <w:pPr>
        <w:rPr>
          <w:rtl/>
        </w:rPr>
      </w:pPr>
      <w:r>
        <w:rPr>
          <w:rFonts w:hint="cs"/>
          <w:rtl/>
        </w:rPr>
        <w:t xml:space="preserve">כן. היו כמה שהתלבטו והשתכנעו. </w:t>
      </w:r>
    </w:p>
    <w:p w:rsidR="00203F12" w:rsidRDefault="00203F12" w:rsidP="00E604E4">
      <w:pPr>
        <w:rPr>
          <w:rtl/>
        </w:rPr>
      </w:pPr>
      <w:bookmarkStart w:id="39522" w:name="_ETM_Q103_713386"/>
      <w:bookmarkStart w:id="39523" w:name="_ETM_Q103_713523"/>
      <w:bookmarkEnd w:id="39522"/>
      <w:bookmarkEnd w:id="39523"/>
    </w:p>
    <w:p w:rsidR="00203F12" w:rsidRDefault="00203F12" w:rsidP="00E604E4">
      <w:pPr>
        <w:pStyle w:val="-"/>
        <w:keepNext/>
        <w:rPr>
          <w:rtl/>
        </w:rPr>
      </w:pPr>
      <w:bookmarkStart w:id="39524" w:name="ET_speakercontinue_6192_137"/>
      <w:r w:rsidRPr="00443009">
        <w:rPr>
          <w:rStyle w:val="TagStyle"/>
          <w:rtl/>
        </w:rPr>
        <w:t xml:space="preserve"> &lt;&lt; דובר_המשך &gt;&gt; </w:t>
      </w:r>
      <w:r>
        <w:rPr>
          <w:rtl/>
        </w:rPr>
        <w:t>שר הבינוי והשיכון זאב אלקין:</w:t>
      </w:r>
      <w:r w:rsidRPr="00443009">
        <w:rPr>
          <w:rStyle w:val="TagStyle"/>
          <w:rtl/>
        </w:rPr>
        <w:t xml:space="preserve"> &lt;&lt; דובר_המשך &gt;&gt;</w:t>
      </w:r>
      <w:r>
        <w:rPr>
          <w:rtl/>
        </w:rPr>
        <w:t xml:space="preserve"> </w:t>
      </w:r>
      <w:bookmarkEnd w:id="39524"/>
    </w:p>
    <w:p w:rsidR="00203F12" w:rsidRDefault="00203F12" w:rsidP="008D5FB9">
      <w:pPr>
        <w:rPr>
          <w:rtl/>
        </w:rPr>
      </w:pPr>
    </w:p>
    <w:p w:rsidR="00203F12" w:rsidRDefault="00203F12" w:rsidP="00E604E4">
      <w:pPr>
        <w:rPr>
          <w:rtl/>
        </w:rPr>
      </w:pPr>
      <w:r>
        <w:rPr>
          <w:rFonts w:hint="cs"/>
          <w:rtl/>
        </w:rPr>
        <w:t>כולם</w:t>
      </w:r>
      <w:bookmarkStart w:id="39525" w:name="_ETM_Q103_710353"/>
      <w:bookmarkEnd w:id="39525"/>
      <w:r>
        <w:rPr>
          <w:rFonts w:hint="cs"/>
          <w:rtl/>
        </w:rPr>
        <w:t xml:space="preserve"> השתכנעו?</w:t>
      </w:r>
      <w:bookmarkStart w:id="39526" w:name="_ETM_Q103_713828"/>
      <w:bookmarkEnd w:id="39526"/>
    </w:p>
    <w:p w:rsidR="00203F12" w:rsidRDefault="00203F12" w:rsidP="00E604E4">
      <w:pPr>
        <w:rPr>
          <w:rtl/>
        </w:rPr>
      </w:pPr>
      <w:bookmarkStart w:id="39527" w:name="_ETM_Q103_714002"/>
      <w:bookmarkEnd w:id="39527"/>
    </w:p>
    <w:p w:rsidR="00203F12" w:rsidRDefault="00203F12" w:rsidP="00E604E4">
      <w:pPr>
        <w:pStyle w:val="af5"/>
        <w:keepNext/>
        <w:rPr>
          <w:rtl/>
        </w:rPr>
      </w:pPr>
      <w:bookmarkStart w:id="39528" w:name="ET_interruption_5085_138"/>
      <w:r w:rsidRPr="00443009">
        <w:rPr>
          <w:rStyle w:val="TagStyle"/>
          <w:rtl/>
        </w:rPr>
        <w:t xml:space="preserve"> &lt;&lt; קריאה &gt;&gt; </w:t>
      </w:r>
      <w:r>
        <w:rPr>
          <w:rtl/>
        </w:rPr>
        <w:t>אורלי לוי אבקסיס (הליכוד):</w:t>
      </w:r>
      <w:r w:rsidRPr="00443009">
        <w:rPr>
          <w:rStyle w:val="TagStyle"/>
          <w:rtl/>
        </w:rPr>
        <w:t xml:space="preserve"> &lt;&lt; קריאה &gt;&gt;</w:t>
      </w:r>
      <w:r>
        <w:rPr>
          <w:rtl/>
        </w:rPr>
        <w:t xml:space="preserve"> </w:t>
      </w:r>
      <w:bookmarkEnd w:id="39528"/>
    </w:p>
    <w:p w:rsidR="00203F12" w:rsidRDefault="00203F12" w:rsidP="008D5FB9">
      <w:pPr>
        <w:rPr>
          <w:rtl/>
        </w:rPr>
      </w:pPr>
    </w:p>
    <w:p w:rsidR="00203F12" w:rsidRDefault="00203F12" w:rsidP="00E604E4">
      <w:pPr>
        <w:rPr>
          <w:rtl/>
        </w:rPr>
      </w:pPr>
      <w:r>
        <w:rPr>
          <w:rFonts w:hint="cs"/>
          <w:rtl/>
        </w:rPr>
        <w:t xml:space="preserve">רוצה להצביע פה אחד. </w:t>
      </w:r>
    </w:p>
    <w:p w:rsidR="00203F12" w:rsidRDefault="00203F12" w:rsidP="00E604E4">
      <w:pPr>
        <w:rPr>
          <w:rtl/>
        </w:rPr>
      </w:pPr>
    </w:p>
    <w:p w:rsidR="00203F12" w:rsidRDefault="00203F12" w:rsidP="00E604E4">
      <w:pPr>
        <w:pStyle w:val="af5"/>
        <w:keepNext/>
        <w:rPr>
          <w:rtl/>
        </w:rPr>
      </w:pPr>
      <w:bookmarkStart w:id="39529" w:name="ET_interruption_5080_139"/>
      <w:r w:rsidRPr="00443009">
        <w:rPr>
          <w:rStyle w:val="TagStyle"/>
          <w:rtl/>
        </w:rPr>
        <w:t xml:space="preserve"> &lt;&lt; קריאה &gt;&gt; </w:t>
      </w:r>
      <w:r>
        <w:rPr>
          <w:rtl/>
        </w:rPr>
        <w:t>בועז טופורובסקי (יש עתיד):</w:t>
      </w:r>
      <w:r w:rsidRPr="00443009">
        <w:rPr>
          <w:rStyle w:val="TagStyle"/>
          <w:rtl/>
        </w:rPr>
        <w:t xml:space="preserve"> &lt;&lt; קריאה &gt;&gt;</w:t>
      </w:r>
      <w:r>
        <w:rPr>
          <w:rtl/>
        </w:rPr>
        <w:t xml:space="preserve"> </w:t>
      </w:r>
      <w:bookmarkEnd w:id="39529"/>
    </w:p>
    <w:p w:rsidR="00203F12" w:rsidRDefault="00203F12" w:rsidP="008D5FB9">
      <w:pPr>
        <w:rPr>
          <w:rtl/>
        </w:rPr>
      </w:pPr>
    </w:p>
    <w:p w:rsidR="00203F12" w:rsidRDefault="00203F12" w:rsidP="00E604E4">
      <w:pPr>
        <w:rPr>
          <w:rtl/>
        </w:rPr>
      </w:pPr>
      <w:r>
        <w:rPr>
          <w:rFonts w:hint="cs"/>
          <w:rtl/>
        </w:rPr>
        <w:t xml:space="preserve">עד שנראה את התוצאה, אי-אפשר לדעת. </w:t>
      </w:r>
      <w:bookmarkStart w:id="39530" w:name="_ETM_Q103_711942"/>
      <w:bookmarkStart w:id="39531" w:name="_ETM_Q103_716654"/>
      <w:bookmarkEnd w:id="39530"/>
      <w:bookmarkEnd w:id="39531"/>
    </w:p>
    <w:p w:rsidR="00203F12" w:rsidRDefault="00203F12" w:rsidP="00E604E4">
      <w:pPr>
        <w:rPr>
          <w:rtl/>
        </w:rPr>
      </w:pPr>
      <w:bookmarkStart w:id="39532" w:name="_ETM_Q103_716816"/>
      <w:bookmarkEnd w:id="39532"/>
    </w:p>
    <w:p w:rsidR="00203F12" w:rsidRDefault="00203F12" w:rsidP="00E604E4">
      <w:pPr>
        <w:pStyle w:val="af5"/>
        <w:keepNext/>
        <w:rPr>
          <w:rtl/>
        </w:rPr>
      </w:pPr>
      <w:bookmarkStart w:id="39533" w:name="ET_interruption_5156_140"/>
      <w:r w:rsidRPr="00184298">
        <w:rPr>
          <w:rStyle w:val="TagStyle"/>
          <w:rtl/>
        </w:rPr>
        <w:t xml:space="preserve"> &lt;&lt; קריאה &gt;&gt; </w:t>
      </w:r>
      <w:r>
        <w:rPr>
          <w:rtl/>
        </w:rPr>
        <w:t>דוד אמסלם (הליכוד):</w:t>
      </w:r>
      <w:r w:rsidRPr="00184298">
        <w:rPr>
          <w:rStyle w:val="TagStyle"/>
          <w:rtl/>
        </w:rPr>
        <w:t xml:space="preserve"> &lt;&lt; קריאה &gt;&gt;</w:t>
      </w:r>
      <w:r>
        <w:rPr>
          <w:rtl/>
        </w:rPr>
        <w:t xml:space="preserve"> </w:t>
      </w:r>
      <w:bookmarkEnd w:id="39533"/>
    </w:p>
    <w:p w:rsidR="00203F12" w:rsidRDefault="00203F12" w:rsidP="008D5FB9">
      <w:pPr>
        <w:rPr>
          <w:rtl/>
        </w:rPr>
      </w:pPr>
    </w:p>
    <w:p w:rsidR="00203F12" w:rsidRDefault="00203F12" w:rsidP="00E604E4">
      <w:pPr>
        <w:rPr>
          <w:rtl/>
        </w:rPr>
      </w:pPr>
      <w:r>
        <w:rPr>
          <w:rFonts w:hint="cs"/>
          <w:rtl/>
        </w:rPr>
        <w:t xml:space="preserve">אמרת עד 05:00. </w:t>
      </w:r>
    </w:p>
    <w:p w:rsidR="00203F12" w:rsidRDefault="00203F12" w:rsidP="00E604E4">
      <w:pPr>
        <w:rPr>
          <w:rtl/>
        </w:rPr>
      </w:pPr>
    </w:p>
    <w:p w:rsidR="00203F12" w:rsidRDefault="00203F12" w:rsidP="00E604E4">
      <w:pPr>
        <w:pStyle w:val="-"/>
        <w:keepNext/>
        <w:rPr>
          <w:rtl/>
        </w:rPr>
      </w:pPr>
      <w:bookmarkStart w:id="39534" w:name="ET_speakercontinue_6192_141"/>
      <w:r w:rsidRPr="00184298">
        <w:rPr>
          <w:rStyle w:val="TagStyle"/>
          <w:rtl/>
        </w:rPr>
        <w:t xml:space="preserve"> &lt;&lt; דובר_המשך &gt;&gt; </w:t>
      </w:r>
      <w:r>
        <w:rPr>
          <w:rtl/>
        </w:rPr>
        <w:t>שר הבינוי והשיכון זאב אלקין:</w:t>
      </w:r>
      <w:r w:rsidRPr="00184298">
        <w:rPr>
          <w:rStyle w:val="TagStyle"/>
          <w:rtl/>
        </w:rPr>
        <w:t xml:space="preserve"> &lt;&lt; דובר_המשך &gt;&gt;</w:t>
      </w:r>
      <w:r>
        <w:rPr>
          <w:rtl/>
        </w:rPr>
        <w:t xml:space="preserve"> </w:t>
      </w:r>
      <w:bookmarkEnd w:id="39534"/>
    </w:p>
    <w:p w:rsidR="00203F12" w:rsidRDefault="00203F12" w:rsidP="008D5FB9">
      <w:pPr>
        <w:rPr>
          <w:rtl/>
        </w:rPr>
      </w:pPr>
    </w:p>
    <w:p w:rsidR="00203F12" w:rsidRDefault="00203F12" w:rsidP="00E604E4">
      <w:pPr>
        <w:rPr>
          <w:rtl/>
        </w:rPr>
      </w:pPr>
      <w:r>
        <w:rPr>
          <w:rFonts w:hint="cs"/>
          <w:rtl/>
        </w:rPr>
        <w:t>אתה השתכנעת?</w:t>
      </w:r>
    </w:p>
    <w:p w:rsidR="00203F12" w:rsidRDefault="00203F12" w:rsidP="00E604E4">
      <w:pPr>
        <w:rPr>
          <w:rtl/>
        </w:rPr>
      </w:pPr>
      <w:bookmarkStart w:id="39535" w:name="_ETM_Q103_719047"/>
      <w:bookmarkStart w:id="39536" w:name="_ETM_Q103_719197"/>
      <w:bookmarkEnd w:id="39535"/>
      <w:bookmarkEnd w:id="39536"/>
    </w:p>
    <w:p w:rsidR="00203F12" w:rsidRDefault="00203F12" w:rsidP="00E604E4">
      <w:pPr>
        <w:pStyle w:val="af5"/>
        <w:keepNext/>
        <w:rPr>
          <w:rtl/>
        </w:rPr>
      </w:pPr>
      <w:bookmarkStart w:id="39537" w:name="ET_interruption_5080_142"/>
      <w:r w:rsidRPr="00184298">
        <w:rPr>
          <w:rStyle w:val="TagStyle"/>
          <w:rtl/>
        </w:rPr>
        <w:t xml:space="preserve"> &lt;&lt; קריאה &gt;&gt; </w:t>
      </w:r>
      <w:r>
        <w:rPr>
          <w:rtl/>
        </w:rPr>
        <w:t>בועז טופורובסקי (יש עתיד):</w:t>
      </w:r>
      <w:r w:rsidRPr="00184298">
        <w:rPr>
          <w:rStyle w:val="TagStyle"/>
          <w:rtl/>
        </w:rPr>
        <w:t xml:space="preserve"> &lt;&lt; קריאה &gt;&gt;</w:t>
      </w:r>
      <w:r>
        <w:rPr>
          <w:rtl/>
        </w:rPr>
        <w:t xml:space="preserve"> </w:t>
      </w:r>
      <w:bookmarkEnd w:id="39537"/>
    </w:p>
    <w:p w:rsidR="00203F12" w:rsidRDefault="00203F12" w:rsidP="008D5FB9">
      <w:pPr>
        <w:rPr>
          <w:rtl/>
        </w:rPr>
      </w:pPr>
    </w:p>
    <w:p w:rsidR="00203F12" w:rsidRDefault="00203F12" w:rsidP="00E604E4">
      <w:pPr>
        <w:rPr>
          <w:rtl/>
        </w:rPr>
      </w:pPr>
      <w:r>
        <w:rPr>
          <w:rFonts w:hint="cs"/>
          <w:rtl/>
        </w:rPr>
        <w:t xml:space="preserve">אני משוכנע. </w:t>
      </w:r>
    </w:p>
    <w:p w:rsidR="00203F12" w:rsidRDefault="00203F12" w:rsidP="00E604E4">
      <w:pPr>
        <w:rPr>
          <w:rtl/>
        </w:rPr>
      </w:pPr>
      <w:bookmarkStart w:id="39538" w:name="_ETM_Q103_715390"/>
      <w:bookmarkStart w:id="39539" w:name="_ETM_Q103_715545"/>
      <w:bookmarkEnd w:id="39538"/>
      <w:bookmarkEnd w:id="39539"/>
    </w:p>
    <w:p w:rsidR="00203F12" w:rsidRDefault="00203F12" w:rsidP="00E604E4">
      <w:pPr>
        <w:pStyle w:val="-"/>
        <w:keepNext/>
        <w:rPr>
          <w:rtl/>
        </w:rPr>
      </w:pPr>
      <w:bookmarkStart w:id="39540" w:name="ET_speakercontinue_6192_143"/>
      <w:r w:rsidRPr="00184298">
        <w:rPr>
          <w:rStyle w:val="TagStyle"/>
          <w:rtl/>
        </w:rPr>
        <w:t xml:space="preserve"> &lt;&lt; דובר_המשך &gt;&gt; </w:t>
      </w:r>
      <w:r>
        <w:rPr>
          <w:rtl/>
        </w:rPr>
        <w:t>שר הבינוי והשיכון זאב אלקין:</w:t>
      </w:r>
      <w:r w:rsidRPr="00184298">
        <w:rPr>
          <w:rStyle w:val="TagStyle"/>
          <w:rtl/>
        </w:rPr>
        <w:t xml:space="preserve"> &lt;&lt; דובר_המשך &gt;&gt;</w:t>
      </w:r>
      <w:r>
        <w:rPr>
          <w:rtl/>
        </w:rPr>
        <w:t xml:space="preserve"> </w:t>
      </w:r>
      <w:bookmarkEnd w:id="39540"/>
    </w:p>
    <w:p w:rsidR="00203F12" w:rsidRDefault="00203F12" w:rsidP="008D5FB9">
      <w:pPr>
        <w:rPr>
          <w:rtl/>
        </w:rPr>
      </w:pPr>
    </w:p>
    <w:p w:rsidR="00203F12" w:rsidRDefault="00203F12" w:rsidP="00E604E4">
      <w:pPr>
        <w:rPr>
          <w:rtl/>
        </w:rPr>
      </w:pPr>
      <w:bookmarkStart w:id="39541" w:name="_ETM_Q103_717455"/>
      <w:bookmarkEnd w:id="39541"/>
      <w:r>
        <w:rPr>
          <w:rFonts w:hint="cs"/>
          <w:rtl/>
        </w:rPr>
        <w:t>ובשמה של חברת הכנסת</w:t>
      </w:r>
      <w:bookmarkStart w:id="39542" w:name="_ETM_Q103_724036"/>
      <w:bookmarkEnd w:id="39542"/>
      <w:r>
        <w:rPr>
          <w:rFonts w:hint="cs"/>
          <w:rtl/>
        </w:rPr>
        <w:t xml:space="preserve"> סילמן אתה אומר שאת המשימה שלי, לשכנע את שניכם, מילאתי. </w:t>
      </w:r>
      <w:bookmarkStart w:id="39543" w:name="_ETM_Q103_727352"/>
      <w:bookmarkEnd w:id="39543"/>
      <w:r>
        <w:rPr>
          <w:rFonts w:hint="cs"/>
          <w:rtl/>
        </w:rPr>
        <w:t xml:space="preserve">אני יכול לרדת. </w:t>
      </w:r>
    </w:p>
    <w:p w:rsidR="00203F12" w:rsidRDefault="00203F12" w:rsidP="00E604E4">
      <w:pPr>
        <w:rPr>
          <w:rtl/>
        </w:rPr>
      </w:pPr>
      <w:bookmarkStart w:id="39544" w:name="_ETM_Q103_727495"/>
      <w:bookmarkEnd w:id="39544"/>
    </w:p>
    <w:p w:rsidR="00203F12" w:rsidRDefault="00203F12" w:rsidP="00E604E4">
      <w:pPr>
        <w:pStyle w:val="af5"/>
        <w:keepNext/>
        <w:rPr>
          <w:rtl/>
        </w:rPr>
      </w:pPr>
      <w:r w:rsidRPr="00184298">
        <w:rPr>
          <w:rStyle w:val="TagStyle"/>
          <w:rtl/>
        </w:rPr>
        <w:t xml:space="preserve"> &lt;&lt; קריאה &gt;&gt; </w:t>
      </w:r>
      <w:r>
        <w:rPr>
          <w:rtl/>
        </w:rPr>
        <w:t>דוד אמסלם (הליכוד):</w:t>
      </w:r>
      <w:r w:rsidRPr="00184298">
        <w:rPr>
          <w:rStyle w:val="TagStyle"/>
          <w:rtl/>
        </w:rPr>
        <w:t xml:space="preserve"> &lt;&lt; קריאה &gt;&gt;</w:t>
      </w:r>
      <w:r>
        <w:rPr>
          <w:rtl/>
        </w:rPr>
        <w:t xml:space="preserve"> </w:t>
      </w:r>
    </w:p>
    <w:p w:rsidR="00203F12" w:rsidRDefault="00203F12" w:rsidP="008D5FB9">
      <w:pPr>
        <w:rPr>
          <w:rtl/>
        </w:rPr>
      </w:pPr>
    </w:p>
    <w:p w:rsidR="00203F12" w:rsidRDefault="00203F12" w:rsidP="00E604E4">
      <w:pPr>
        <w:rPr>
          <w:rtl/>
        </w:rPr>
      </w:pPr>
      <w:r>
        <w:rPr>
          <w:rFonts w:hint="cs"/>
          <w:rtl/>
        </w:rPr>
        <w:t xml:space="preserve">אתה אמרת עד 05:00. </w:t>
      </w:r>
    </w:p>
    <w:p w:rsidR="008D5FB9" w:rsidRDefault="008D5FB9" w:rsidP="00E604E4">
      <w:pPr>
        <w:rPr>
          <w:rtl/>
        </w:rPr>
      </w:pPr>
    </w:p>
    <w:p w:rsidR="00203F12" w:rsidRDefault="00203F12" w:rsidP="00E604E4">
      <w:pPr>
        <w:pStyle w:val="af5"/>
        <w:keepNext/>
        <w:rPr>
          <w:rtl/>
        </w:rPr>
      </w:pPr>
      <w:bookmarkStart w:id="39545" w:name="_ETM_Q103_725535"/>
      <w:bookmarkStart w:id="39546" w:name="_ETM_Q103_725694"/>
      <w:bookmarkStart w:id="39547" w:name="ET_interruption_5080_145"/>
      <w:bookmarkEnd w:id="39545"/>
      <w:bookmarkEnd w:id="39546"/>
      <w:r w:rsidRPr="00B047F6">
        <w:rPr>
          <w:rStyle w:val="TagStyle"/>
          <w:rtl/>
        </w:rPr>
        <w:t xml:space="preserve">&lt;&lt; קריאה &gt;&gt; </w:t>
      </w:r>
      <w:r>
        <w:rPr>
          <w:rtl/>
        </w:rPr>
        <w:t>בועז טופורובסקי (יש עתיד):</w:t>
      </w:r>
      <w:r w:rsidRPr="00B047F6">
        <w:rPr>
          <w:rStyle w:val="TagStyle"/>
          <w:rtl/>
        </w:rPr>
        <w:t xml:space="preserve"> &lt;&lt; קריאה &gt;&gt;</w:t>
      </w:r>
      <w:r>
        <w:rPr>
          <w:rtl/>
        </w:rPr>
        <w:t xml:space="preserve"> </w:t>
      </w:r>
      <w:bookmarkEnd w:id="39547"/>
    </w:p>
    <w:p w:rsidR="00203F12" w:rsidRDefault="00203F12" w:rsidP="008D5FB9">
      <w:pPr>
        <w:rPr>
          <w:rtl/>
        </w:rPr>
      </w:pPr>
    </w:p>
    <w:p w:rsidR="00203F12" w:rsidRDefault="00203F12" w:rsidP="00E604E4">
      <w:pPr>
        <w:rPr>
          <w:rtl/>
        </w:rPr>
      </w:pPr>
      <w:r>
        <w:rPr>
          <w:rFonts w:hint="cs"/>
          <w:rtl/>
        </w:rPr>
        <w:t>חכה שנייה</w:t>
      </w:r>
      <w:r>
        <w:rPr>
          <w:rtl/>
        </w:rPr>
        <w:t xml:space="preserve"> </w:t>
      </w:r>
      <w:r>
        <w:rPr>
          <w:rFonts w:hint="cs"/>
          <w:rtl/>
        </w:rPr>
        <w:t xml:space="preserve">קטנה. </w:t>
      </w:r>
    </w:p>
    <w:p w:rsidR="00203F12" w:rsidRDefault="00203F12" w:rsidP="00E604E4">
      <w:pPr>
        <w:rPr>
          <w:rtl/>
        </w:rPr>
      </w:pPr>
    </w:p>
    <w:p w:rsidR="00203F12" w:rsidRDefault="00203F12" w:rsidP="00E604E4">
      <w:pPr>
        <w:pStyle w:val="-"/>
        <w:keepNext/>
        <w:rPr>
          <w:rtl/>
        </w:rPr>
      </w:pPr>
      <w:bookmarkStart w:id="39548" w:name="ET_speakercontinue_6192_146"/>
      <w:r w:rsidRPr="00B047F6">
        <w:rPr>
          <w:rStyle w:val="TagStyle"/>
          <w:rtl/>
        </w:rPr>
        <w:t xml:space="preserve"> &lt;&lt; דובר_המשך &gt;&gt; </w:t>
      </w:r>
      <w:r>
        <w:rPr>
          <w:rtl/>
        </w:rPr>
        <w:t>שר הבינוי והשיכון זאב אלקין:</w:t>
      </w:r>
      <w:r w:rsidRPr="00B047F6">
        <w:rPr>
          <w:rStyle w:val="TagStyle"/>
          <w:rtl/>
        </w:rPr>
        <w:t xml:space="preserve"> &lt;&lt; דובר_המשך &gt;&gt;</w:t>
      </w:r>
      <w:r>
        <w:rPr>
          <w:rtl/>
        </w:rPr>
        <w:t xml:space="preserve"> </w:t>
      </w:r>
      <w:bookmarkEnd w:id="39548"/>
    </w:p>
    <w:p w:rsidR="00203F12" w:rsidRDefault="00203F12" w:rsidP="008D5FB9">
      <w:pPr>
        <w:rPr>
          <w:rtl/>
        </w:rPr>
      </w:pPr>
    </w:p>
    <w:p w:rsidR="00203F12" w:rsidRDefault="00203F12" w:rsidP="00E604E4">
      <w:pPr>
        <w:rPr>
          <w:rtl/>
        </w:rPr>
      </w:pPr>
      <w:r>
        <w:rPr>
          <w:rFonts w:hint="cs"/>
          <w:rtl/>
        </w:rPr>
        <w:t xml:space="preserve">אתה </w:t>
      </w:r>
      <w:bookmarkStart w:id="39549" w:name="_ETM_Q103_725592"/>
      <w:bookmarkEnd w:id="39549"/>
      <w:r>
        <w:rPr>
          <w:rFonts w:hint="cs"/>
          <w:rtl/>
        </w:rPr>
        <w:t xml:space="preserve">תבדוק עם חברת הכנסת סילמן אם היא השתכנעה. בסדר </w:t>
      </w:r>
      <w:bookmarkStart w:id="39550" w:name="_ETM_Q103_733705"/>
      <w:bookmarkEnd w:id="39550"/>
      <w:r>
        <w:rPr>
          <w:rFonts w:hint="cs"/>
          <w:rtl/>
        </w:rPr>
        <w:t xml:space="preserve">גמור. אני אפילו </w:t>
      </w:r>
      <w:bookmarkStart w:id="39551" w:name="_ETM_Q103_735728"/>
      <w:bookmarkEnd w:id="39551"/>
      <w:r>
        <w:rPr>
          <w:rFonts w:hint="cs"/>
          <w:rtl/>
        </w:rPr>
        <w:t xml:space="preserve">הקראתי את הסעיפים של החוק. </w:t>
      </w:r>
    </w:p>
    <w:p w:rsidR="00203F12" w:rsidRDefault="00203F12" w:rsidP="00E604E4">
      <w:pPr>
        <w:rPr>
          <w:rtl/>
        </w:rPr>
      </w:pPr>
    </w:p>
    <w:p w:rsidR="00203F12" w:rsidRDefault="00203F12" w:rsidP="00E604E4">
      <w:pPr>
        <w:pStyle w:val="af5"/>
        <w:keepNext/>
        <w:rPr>
          <w:rtl/>
        </w:rPr>
      </w:pPr>
      <w:bookmarkStart w:id="39552" w:name="ET_interruption_5156_147"/>
      <w:r w:rsidRPr="00B047F6">
        <w:rPr>
          <w:rStyle w:val="TagStyle"/>
          <w:rtl/>
        </w:rPr>
        <w:t xml:space="preserve"> &lt;&lt; קריאה &gt;&gt; </w:t>
      </w:r>
      <w:r>
        <w:rPr>
          <w:rtl/>
        </w:rPr>
        <w:t>דוד אמסלם (הליכוד):</w:t>
      </w:r>
      <w:r w:rsidRPr="00B047F6">
        <w:rPr>
          <w:rStyle w:val="TagStyle"/>
          <w:rtl/>
        </w:rPr>
        <w:t xml:space="preserve"> &lt;&lt; קריאה &gt;&gt;</w:t>
      </w:r>
      <w:r>
        <w:rPr>
          <w:rtl/>
        </w:rPr>
        <w:t xml:space="preserve"> </w:t>
      </w:r>
      <w:bookmarkEnd w:id="39552"/>
    </w:p>
    <w:p w:rsidR="00203F12" w:rsidRDefault="00203F12" w:rsidP="008D5FB9">
      <w:pPr>
        <w:rPr>
          <w:rtl/>
        </w:rPr>
      </w:pPr>
    </w:p>
    <w:p w:rsidR="00203F12" w:rsidRDefault="00203F12" w:rsidP="00E604E4">
      <w:pPr>
        <w:rPr>
          <w:rtl/>
        </w:rPr>
      </w:pPr>
      <w:r>
        <w:rPr>
          <w:rFonts w:hint="cs"/>
          <w:rtl/>
        </w:rPr>
        <w:t xml:space="preserve">יש לנו זמן, תמשיך. </w:t>
      </w:r>
      <w:bookmarkStart w:id="39553" w:name="_ETM_Q103_740684"/>
      <w:bookmarkEnd w:id="39553"/>
    </w:p>
    <w:p w:rsidR="00203F12" w:rsidRDefault="00203F12" w:rsidP="00E604E4">
      <w:pPr>
        <w:rPr>
          <w:b/>
          <w:bCs/>
          <w:u w:val="single"/>
          <w:rtl/>
          <w:lang w:eastAsia="he-IL"/>
        </w:rPr>
      </w:pPr>
    </w:p>
    <w:p w:rsidR="00203F12" w:rsidRDefault="00203F12" w:rsidP="00E604E4">
      <w:pPr>
        <w:pStyle w:val="af5"/>
        <w:keepNext/>
        <w:rPr>
          <w:rtl/>
        </w:rPr>
      </w:pPr>
      <w:bookmarkStart w:id="39554" w:name="ET_interruption_5296_150"/>
      <w:r w:rsidRPr="00FC7536">
        <w:rPr>
          <w:rStyle w:val="TagStyle"/>
          <w:rtl/>
        </w:rPr>
        <w:t xml:space="preserve"> &lt;&lt; קריאה &gt;&gt; </w:t>
      </w:r>
      <w:r>
        <w:rPr>
          <w:rtl/>
        </w:rPr>
        <w:t>יואב קיש (הליכוד):</w:t>
      </w:r>
      <w:r w:rsidRPr="00FC7536">
        <w:rPr>
          <w:rStyle w:val="TagStyle"/>
          <w:rtl/>
        </w:rPr>
        <w:t xml:space="preserve"> &lt;&lt; קריאה &gt;&gt;</w:t>
      </w:r>
      <w:r>
        <w:rPr>
          <w:rtl/>
        </w:rPr>
        <w:t xml:space="preserve"> </w:t>
      </w:r>
      <w:bookmarkEnd w:id="39554"/>
    </w:p>
    <w:p w:rsidR="00203F12" w:rsidRPr="00FC7536" w:rsidRDefault="00203F12" w:rsidP="00E604E4">
      <w:pPr>
        <w:rPr>
          <w:rtl/>
        </w:rPr>
      </w:pPr>
      <w:r>
        <w:rPr>
          <w:rtl/>
        </w:rPr>
        <w:t xml:space="preserve">  </w:t>
      </w:r>
    </w:p>
    <w:p w:rsidR="00203F12" w:rsidRDefault="00203F12" w:rsidP="00E604E4">
      <w:pPr>
        <w:rPr>
          <w:rtl/>
        </w:rPr>
      </w:pPr>
      <w:r>
        <w:rPr>
          <w:rFonts w:hint="cs"/>
          <w:rtl/>
        </w:rPr>
        <w:t>שאלה פשוטה: החוק, מ-30 חודש מאריך ל-32? כן או לא?</w:t>
      </w:r>
      <w:r>
        <w:rPr>
          <w:rtl/>
        </w:rPr>
        <w:t xml:space="preserve">      </w:t>
      </w:r>
    </w:p>
    <w:p w:rsidR="00203F12" w:rsidRDefault="00203F12" w:rsidP="00E604E4">
      <w:pPr>
        <w:rPr>
          <w:rtl/>
        </w:rPr>
      </w:pPr>
      <w:bookmarkStart w:id="39555" w:name="_ETM_Q103_578955"/>
      <w:bookmarkStart w:id="39556" w:name="_ETM_Q103_579100"/>
      <w:bookmarkEnd w:id="39555"/>
      <w:bookmarkEnd w:id="39556"/>
      <w:r>
        <w:rPr>
          <w:rtl/>
        </w:rPr>
        <w:t xml:space="preserve">      </w:t>
      </w:r>
    </w:p>
    <w:p w:rsidR="00203F12" w:rsidRDefault="00203F12" w:rsidP="00E604E4">
      <w:pPr>
        <w:pStyle w:val="-"/>
        <w:keepNext/>
        <w:rPr>
          <w:rtl/>
        </w:rPr>
      </w:pPr>
      <w:r w:rsidRPr="00E738DE">
        <w:rPr>
          <w:rStyle w:val="TagStyle"/>
          <w:rtl/>
        </w:rPr>
        <w:t xml:space="preserve">&lt;&lt; דובר_המשך &gt;&gt; </w:t>
      </w:r>
      <w:r>
        <w:rPr>
          <w:rtl/>
        </w:rPr>
        <w:t>שר הבינוי והשיכון זאב אלקין:</w:t>
      </w:r>
      <w:r w:rsidRPr="00E738DE">
        <w:rPr>
          <w:rStyle w:val="TagStyle"/>
          <w:rtl/>
        </w:rPr>
        <w:t xml:space="preserve"> &lt;&lt; דובר_המשך &gt;&gt;</w:t>
      </w:r>
      <w:r>
        <w:rPr>
          <w:rtl/>
        </w:rPr>
        <w:t xml:space="preserve"> </w:t>
      </w:r>
    </w:p>
    <w:p w:rsidR="00203F12" w:rsidRDefault="00203F12" w:rsidP="008D5FB9">
      <w:pPr>
        <w:rPr>
          <w:rtl/>
        </w:rPr>
      </w:pPr>
    </w:p>
    <w:p w:rsidR="00203F12" w:rsidRDefault="00203F12" w:rsidP="00E604E4">
      <w:pPr>
        <w:rPr>
          <w:rtl/>
        </w:rPr>
      </w:pPr>
      <w:r>
        <w:rPr>
          <w:rFonts w:hint="cs"/>
          <w:rtl/>
        </w:rPr>
        <w:t>מה?</w:t>
      </w:r>
    </w:p>
    <w:p w:rsidR="00203F12" w:rsidRDefault="00203F12" w:rsidP="00E604E4">
      <w:pPr>
        <w:rPr>
          <w:rtl/>
        </w:rPr>
      </w:pPr>
    </w:p>
    <w:p w:rsidR="00203F12" w:rsidRDefault="00203F12" w:rsidP="00E604E4">
      <w:pPr>
        <w:pStyle w:val="af5"/>
        <w:keepNext/>
        <w:rPr>
          <w:rtl/>
        </w:rPr>
      </w:pPr>
      <w:bookmarkStart w:id="39557" w:name="ET_interruption_5296_151"/>
      <w:r w:rsidRPr="00FC7536">
        <w:rPr>
          <w:rStyle w:val="TagStyle"/>
          <w:rtl/>
        </w:rPr>
        <w:t xml:space="preserve"> &lt;&lt; קריאה &gt;&gt; </w:t>
      </w:r>
      <w:r>
        <w:rPr>
          <w:rtl/>
        </w:rPr>
        <w:t>יואב קיש (הליכוד):</w:t>
      </w:r>
      <w:r w:rsidRPr="00FC7536">
        <w:rPr>
          <w:rStyle w:val="TagStyle"/>
          <w:rtl/>
        </w:rPr>
        <w:t xml:space="preserve"> &lt;&lt; קריאה &gt;&gt;</w:t>
      </w:r>
      <w:r>
        <w:rPr>
          <w:rtl/>
        </w:rPr>
        <w:t xml:space="preserve"> </w:t>
      </w:r>
      <w:bookmarkEnd w:id="39557"/>
    </w:p>
    <w:p w:rsidR="00203F12" w:rsidRDefault="00203F12" w:rsidP="008D5FB9">
      <w:pPr>
        <w:rPr>
          <w:rtl/>
        </w:rPr>
      </w:pPr>
    </w:p>
    <w:p w:rsidR="00203F12" w:rsidRDefault="00203F12" w:rsidP="00E604E4">
      <w:pPr>
        <w:rPr>
          <w:rtl/>
        </w:rPr>
      </w:pPr>
      <w:r>
        <w:rPr>
          <w:rFonts w:hint="cs"/>
          <w:rtl/>
        </w:rPr>
        <w:t xml:space="preserve">את </w:t>
      </w:r>
      <w:bookmarkStart w:id="39558" w:name="_ETM_Q103_745355"/>
      <w:bookmarkEnd w:id="39558"/>
      <w:r>
        <w:rPr>
          <w:rFonts w:hint="cs"/>
          <w:rtl/>
        </w:rPr>
        <w:t>שירות החובה בצה"ל הוא מאריך?</w:t>
      </w:r>
    </w:p>
    <w:p w:rsidR="00203F12" w:rsidRDefault="00203F12" w:rsidP="00E604E4">
      <w:pPr>
        <w:rPr>
          <w:rtl/>
        </w:rPr>
      </w:pPr>
      <w:r>
        <w:rPr>
          <w:rtl/>
        </w:rPr>
        <w:t xml:space="preserve">                                    </w:t>
      </w:r>
    </w:p>
    <w:p w:rsidR="00203F12" w:rsidRDefault="00203F12" w:rsidP="00E604E4">
      <w:pPr>
        <w:pStyle w:val="-"/>
        <w:keepNext/>
        <w:rPr>
          <w:rtl/>
        </w:rPr>
      </w:pPr>
      <w:bookmarkStart w:id="39559" w:name="ET_speakercontinue_6192_2"/>
      <w:r w:rsidRPr="006B2768">
        <w:rPr>
          <w:rStyle w:val="TagStyle"/>
          <w:rtl/>
        </w:rPr>
        <w:t xml:space="preserve">&lt;&lt; דובר_המשך &gt;&gt; </w:t>
      </w:r>
      <w:r>
        <w:rPr>
          <w:rtl/>
        </w:rPr>
        <w:t>שר הבינוי והשיכון זאב אלקין:</w:t>
      </w:r>
      <w:r w:rsidRPr="006B2768">
        <w:rPr>
          <w:rStyle w:val="TagStyle"/>
          <w:rtl/>
        </w:rPr>
        <w:t xml:space="preserve"> &lt;&lt; דובר_המשך &gt;&gt;</w:t>
      </w:r>
      <w:r>
        <w:rPr>
          <w:rtl/>
        </w:rPr>
        <w:t xml:space="preserve">   </w:t>
      </w:r>
      <w:bookmarkEnd w:id="39559"/>
    </w:p>
    <w:p w:rsidR="00203F12" w:rsidRDefault="00203F12" w:rsidP="008D5FB9">
      <w:pPr>
        <w:rPr>
          <w:rtl/>
          <w:lang w:eastAsia="he-IL"/>
        </w:rPr>
      </w:pPr>
    </w:p>
    <w:p w:rsidR="00203F12" w:rsidRDefault="00203F12" w:rsidP="00E604E4">
      <w:pPr>
        <w:rPr>
          <w:rtl/>
          <w:lang w:eastAsia="he-IL"/>
        </w:rPr>
      </w:pPr>
      <w:r>
        <w:rPr>
          <w:rFonts w:hint="cs"/>
          <w:rtl/>
          <w:lang w:eastAsia="he-IL"/>
        </w:rPr>
        <w:t>החוק הזה דוחה את קיצור השירות לתאריך 1 ביולי 2024.</w:t>
      </w:r>
    </w:p>
    <w:p w:rsidR="00203F12" w:rsidRDefault="00203F12" w:rsidP="00E604E4">
      <w:pPr>
        <w:rPr>
          <w:rtl/>
          <w:lang w:eastAsia="he-IL"/>
        </w:rPr>
      </w:pPr>
      <w:bookmarkStart w:id="39560" w:name="_ETM_Q104_153816"/>
      <w:bookmarkStart w:id="39561" w:name="_ETM_Q104_153865"/>
      <w:bookmarkEnd w:id="39560"/>
      <w:bookmarkEnd w:id="39561"/>
    </w:p>
    <w:p w:rsidR="00203F12" w:rsidRDefault="00203F12" w:rsidP="00E604E4">
      <w:pPr>
        <w:pStyle w:val="af5"/>
        <w:keepNext/>
        <w:rPr>
          <w:rtl/>
        </w:rPr>
      </w:pPr>
      <w:r w:rsidRPr="009C4F08">
        <w:rPr>
          <w:rStyle w:val="TagStyle"/>
          <w:rtl/>
        </w:rPr>
        <w:t xml:space="preserve"> &lt;&lt; קריאה &gt;&gt; </w:t>
      </w:r>
      <w:r>
        <w:rPr>
          <w:rtl/>
        </w:rPr>
        <w:t>יואב קיש (הליכוד):</w:t>
      </w:r>
      <w:r w:rsidRPr="009C4F08">
        <w:rPr>
          <w:rStyle w:val="TagStyle"/>
          <w:rtl/>
        </w:rPr>
        <w:t xml:space="preserve"> &lt;&lt; קריאה &gt;&gt;</w:t>
      </w:r>
      <w:r>
        <w:rPr>
          <w:rtl/>
        </w:rPr>
        <w:t xml:space="preserve">   </w:t>
      </w:r>
    </w:p>
    <w:p w:rsidR="00203F12" w:rsidRDefault="00203F12" w:rsidP="008D5FB9">
      <w:pPr>
        <w:rPr>
          <w:rtl/>
          <w:lang w:eastAsia="he-IL"/>
        </w:rPr>
      </w:pPr>
    </w:p>
    <w:p w:rsidR="00203F12" w:rsidRDefault="00203F12" w:rsidP="00E604E4">
      <w:pPr>
        <w:rPr>
          <w:rtl/>
          <w:lang w:eastAsia="he-IL"/>
        </w:rPr>
      </w:pPr>
      <w:bookmarkStart w:id="39562" w:name="_ETM_Q104_152983"/>
      <w:bookmarkEnd w:id="39562"/>
      <w:r>
        <w:rPr>
          <w:rFonts w:hint="cs"/>
          <w:rtl/>
          <w:lang w:eastAsia="he-IL"/>
        </w:rPr>
        <w:t xml:space="preserve">הוא מונע 30 חודש ו-32, ואתה </w:t>
      </w:r>
      <w:bookmarkStart w:id="39563" w:name="_ETM_Q104_159597"/>
      <w:bookmarkEnd w:id="39563"/>
      <w:r>
        <w:rPr>
          <w:rFonts w:hint="cs"/>
          <w:rtl/>
          <w:lang w:eastAsia="he-IL"/>
        </w:rPr>
        <w:t xml:space="preserve">לא יכול להגיד שלא, כי זו האמת. </w:t>
      </w:r>
    </w:p>
    <w:p w:rsidR="00203F12" w:rsidRDefault="00203F12" w:rsidP="00E604E4">
      <w:pPr>
        <w:rPr>
          <w:rtl/>
          <w:lang w:eastAsia="he-IL"/>
        </w:rPr>
      </w:pPr>
    </w:p>
    <w:p w:rsidR="00203F12" w:rsidRDefault="00203F12" w:rsidP="00E604E4">
      <w:pPr>
        <w:pStyle w:val="-"/>
        <w:keepNext/>
        <w:rPr>
          <w:rtl/>
        </w:rPr>
      </w:pPr>
      <w:bookmarkStart w:id="39564" w:name="_ETM_Q104_159317"/>
      <w:bookmarkStart w:id="39565" w:name="_ETM_Q104_159386"/>
      <w:bookmarkEnd w:id="39564"/>
      <w:bookmarkEnd w:id="39565"/>
      <w:r w:rsidRPr="006B2768">
        <w:rPr>
          <w:rStyle w:val="TagStyle"/>
          <w:rtl/>
        </w:rPr>
        <w:t xml:space="preserve">&lt;&lt; דובר_המשך &gt;&gt; </w:t>
      </w:r>
      <w:r>
        <w:rPr>
          <w:rtl/>
        </w:rPr>
        <w:t>שר הבינוי והשיכון זאב אלקין:</w:t>
      </w:r>
      <w:r w:rsidRPr="006B2768">
        <w:rPr>
          <w:rStyle w:val="TagStyle"/>
          <w:rtl/>
        </w:rPr>
        <w:t xml:space="preserve"> &lt;&lt; דובר_המשך &gt;&gt;</w:t>
      </w:r>
      <w:r>
        <w:rPr>
          <w:rtl/>
        </w:rPr>
        <w:t xml:space="preserve">   </w:t>
      </w:r>
    </w:p>
    <w:p w:rsidR="00203F12" w:rsidRDefault="00203F12" w:rsidP="00E604E4">
      <w:pPr>
        <w:rPr>
          <w:rtl/>
          <w:lang w:eastAsia="he-IL"/>
        </w:rPr>
      </w:pPr>
    </w:p>
    <w:p w:rsidR="00203F12" w:rsidRDefault="00203F12" w:rsidP="00E604E4">
      <w:pPr>
        <w:rPr>
          <w:rtl/>
          <w:lang w:eastAsia="he-IL"/>
        </w:rPr>
      </w:pPr>
      <w:bookmarkStart w:id="39566" w:name="_ETM_Q104_160612"/>
      <w:bookmarkStart w:id="39567" w:name="_ETM_Q104_160691"/>
      <w:bookmarkEnd w:id="39566"/>
      <w:bookmarkEnd w:id="39567"/>
      <w:r>
        <w:rPr>
          <w:rFonts w:hint="cs"/>
          <w:rtl/>
          <w:lang w:eastAsia="he-IL"/>
        </w:rPr>
        <w:lastRenderedPageBreak/>
        <w:t xml:space="preserve">לא. האמת מאוד פשוטה: </w:t>
      </w:r>
      <w:bookmarkStart w:id="39568" w:name="_ETM_Q104_161353"/>
      <w:bookmarkEnd w:id="39568"/>
      <w:r>
        <w:rPr>
          <w:rFonts w:hint="cs"/>
          <w:rtl/>
          <w:lang w:eastAsia="he-IL"/>
        </w:rPr>
        <w:t xml:space="preserve">הוא דוחה את מועד ההפעלה של קיצור השירות, נכון, חבר </w:t>
      </w:r>
      <w:bookmarkStart w:id="39569" w:name="_ETM_Q104_166175"/>
      <w:bookmarkEnd w:id="39569"/>
      <w:r>
        <w:rPr>
          <w:rFonts w:hint="cs"/>
          <w:rtl/>
          <w:lang w:eastAsia="he-IL"/>
        </w:rPr>
        <w:t xml:space="preserve">הכנסת קיש </w:t>
      </w:r>
      <w:r>
        <w:rPr>
          <w:rFonts w:hint="eastAsia"/>
          <w:rtl/>
          <w:lang w:eastAsia="he-IL"/>
        </w:rPr>
        <w:t xml:space="preserve">– </w:t>
      </w:r>
      <w:r>
        <w:rPr>
          <w:rFonts w:hint="cs"/>
          <w:rtl/>
          <w:lang w:eastAsia="he-IL"/>
        </w:rPr>
        <w:t xml:space="preserve">לפי ההמלצה של צה"ל, שחושב שזה מה שנכון </w:t>
      </w:r>
      <w:bookmarkStart w:id="39570" w:name="_ETM_Q104_170237"/>
      <w:bookmarkEnd w:id="39570"/>
      <w:r>
        <w:rPr>
          <w:rFonts w:hint="cs"/>
          <w:rtl/>
          <w:lang w:eastAsia="he-IL"/>
        </w:rPr>
        <w:t xml:space="preserve">וזה מה שדרוש, כפי שהוצג בוועדת החוץ והביטחון. אבל חבר </w:t>
      </w:r>
      <w:bookmarkStart w:id="39571" w:name="_ETM_Q104_181366"/>
      <w:bookmarkEnd w:id="39571"/>
      <w:r>
        <w:rPr>
          <w:rFonts w:hint="cs"/>
          <w:rtl/>
          <w:lang w:eastAsia="he-IL"/>
        </w:rPr>
        <w:t xml:space="preserve">הכנסת קיש, לפחות אני מאוד שמח שהדיון סוף-סוף </w:t>
      </w:r>
      <w:r w:rsidR="008D5FB9">
        <w:rPr>
          <w:rFonts w:hint="cs"/>
          <w:rtl/>
          <w:lang w:eastAsia="he-IL"/>
        </w:rPr>
        <w:t>– – –</w:t>
      </w:r>
    </w:p>
    <w:p w:rsidR="00203F12" w:rsidRDefault="00203F12" w:rsidP="00E604E4">
      <w:pPr>
        <w:rPr>
          <w:rtl/>
          <w:lang w:eastAsia="he-IL"/>
        </w:rPr>
      </w:pPr>
      <w:bookmarkStart w:id="39572" w:name="_ETM_Q104_185585"/>
      <w:bookmarkStart w:id="39573" w:name="_ETM_Q104_185657"/>
      <w:bookmarkEnd w:id="39572"/>
      <w:bookmarkEnd w:id="39573"/>
    </w:p>
    <w:p w:rsidR="00203F12" w:rsidRDefault="00203F12" w:rsidP="00E604E4">
      <w:pPr>
        <w:pStyle w:val="af5"/>
        <w:keepNext/>
        <w:rPr>
          <w:rtl/>
        </w:rPr>
      </w:pPr>
      <w:r w:rsidRPr="009C4F08">
        <w:rPr>
          <w:rStyle w:val="TagStyle"/>
          <w:rtl/>
        </w:rPr>
        <w:t xml:space="preserve"> &lt;&lt; קריאה &gt;&gt; </w:t>
      </w:r>
      <w:r>
        <w:rPr>
          <w:rtl/>
        </w:rPr>
        <w:t>יואב קיש (הליכוד):</w:t>
      </w:r>
      <w:r w:rsidRPr="009C4F08">
        <w:rPr>
          <w:rStyle w:val="TagStyle"/>
          <w:rtl/>
        </w:rPr>
        <w:t xml:space="preserve"> &lt;&lt; קריאה &gt;&gt;</w:t>
      </w:r>
      <w:r>
        <w:rPr>
          <w:rtl/>
        </w:rPr>
        <w:t xml:space="preserve">   </w:t>
      </w:r>
    </w:p>
    <w:p w:rsidR="00203F12" w:rsidRDefault="00203F12" w:rsidP="008D5FB9">
      <w:pPr>
        <w:rPr>
          <w:rtl/>
          <w:lang w:eastAsia="he-IL"/>
        </w:rPr>
      </w:pPr>
    </w:p>
    <w:p w:rsidR="00203F12" w:rsidRDefault="00203F12" w:rsidP="00E604E4">
      <w:pPr>
        <w:rPr>
          <w:rtl/>
          <w:lang w:eastAsia="he-IL"/>
        </w:rPr>
      </w:pPr>
      <w:bookmarkStart w:id="39574" w:name="_ETM_Q104_183865"/>
      <w:bookmarkEnd w:id="39574"/>
      <w:r>
        <w:rPr>
          <w:rFonts w:hint="cs"/>
          <w:rtl/>
          <w:lang w:eastAsia="he-IL"/>
        </w:rPr>
        <w:t>מנהלת הסיעה של ימינה רוצה אותי עכשיו.</w:t>
      </w:r>
    </w:p>
    <w:p w:rsidR="00203F12" w:rsidRDefault="00203F12" w:rsidP="00E604E4">
      <w:pPr>
        <w:rPr>
          <w:rtl/>
          <w:lang w:eastAsia="he-IL"/>
        </w:rPr>
      </w:pPr>
      <w:bookmarkStart w:id="39575" w:name="_ETM_Q104_185624"/>
      <w:bookmarkStart w:id="39576" w:name="_ETM_Q104_185672"/>
      <w:bookmarkEnd w:id="39575"/>
      <w:bookmarkEnd w:id="39576"/>
    </w:p>
    <w:p w:rsidR="00203F12" w:rsidRDefault="00203F12" w:rsidP="00E604E4">
      <w:pPr>
        <w:pStyle w:val="-"/>
        <w:keepNext/>
        <w:rPr>
          <w:rtl/>
        </w:rPr>
      </w:pPr>
      <w:r w:rsidRPr="006B2768">
        <w:rPr>
          <w:rStyle w:val="TagStyle"/>
          <w:rtl/>
        </w:rPr>
        <w:t xml:space="preserve">&lt;&lt; דובר_המשך &gt;&gt; </w:t>
      </w:r>
      <w:r>
        <w:rPr>
          <w:rtl/>
        </w:rPr>
        <w:t>שר הבינוי והשיכון זאב אלקין:</w:t>
      </w:r>
      <w:r w:rsidRPr="006B2768">
        <w:rPr>
          <w:rStyle w:val="TagStyle"/>
          <w:rtl/>
        </w:rPr>
        <w:t xml:space="preserve"> &lt;&lt; דובר_המשך &gt;&gt;</w:t>
      </w:r>
      <w:r>
        <w:rPr>
          <w:rtl/>
        </w:rPr>
        <w:t xml:space="preserve">   </w:t>
      </w:r>
    </w:p>
    <w:p w:rsidR="00203F12" w:rsidRDefault="00203F12" w:rsidP="008D5FB9">
      <w:pPr>
        <w:rPr>
          <w:rtl/>
          <w:lang w:eastAsia="he-IL"/>
        </w:rPr>
      </w:pPr>
    </w:p>
    <w:p w:rsidR="00203F12" w:rsidRDefault="00203F12" w:rsidP="00E604E4">
      <w:pPr>
        <w:rPr>
          <w:rtl/>
          <w:lang w:eastAsia="he-IL"/>
        </w:rPr>
      </w:pPr>
      <w:bookmarkStart w:id="39577" w:name="_ETM_Q104_186484"/>
      <w:bookmarkEnd w:id="39577"/>
      <w:r>
        <w:rPr>
          <w:rFonts w:hint="cs"/>
          <w:rtl/>
          <w:lang w:eastAsia="he-IL"/>
        </w:rPr>
        <w:t xml:space="preserve">קטונתי מלהתחרות בה. </w:t>
      </w:r>
      <w:bookmarkStart w:id="39578" w:name="_ETM_Q104_195287"/>
      <w:bookmarkEnd w:id="39578"/>
      <w:r>
        <w:rPr>
          <w:rFonts w:hint="cs"/>
          <w:rtl/>
          <w:lang w:eastAsia="he-IL"/>
        </w:rPr>
        <w:t xml:space="preserve">חברת הכנסת סילמן, שכנעתי אותך? חברת הכנסת סילמן עוד שקועה </w:t>
      </w:r>
      <w:bookmarkStart w:id="39579" w:name="_ETM_Q104_215824"/>
      <w:bookmarkEnd w:id="39579"/>
      <w:r>
        <w:rPr>
          <w:rFonts w:hint="cs"/>
          <w:rtl/>
          <w:lang w:eastAsia="he-IL"/>
        </w:rPr>
        <w:t xml:space="preserve">במחשבות על החוק, עוד לא שכנעתי אותה. אני כנראה צריך </w:t>
      </w:r>
      <w:bookmarkStart w:id="39580" w:name="_ETM_Q104_238771"/>
      <w:bookmarkEnd w:id="39580"/>
      <w:r>
        <w:rPr>
          <w:rFonts w:hint="cs"/>
          <w:rtl/>
          <w:lang w:eastAsia="he-IL"/>
        </w:rPr>
        <w:t>להמשיך לשכנע, בינתיים לא הצלחתי.</w:t>
      </w:r>
    </w:p>
    <w:p w:rsidR="00203F12" w:rsidRDefault="00203F12" w:rsidP="00E604E4">
      <w:pPr>
        <w:rPr>
          <w:rtl/>
          <w:lang w:eastAsia="he-IL"/>
        </w:rPr>
      </w:pPr>
      <w:bookmarkStart w:id="39581" w:name="_ETM_Q104_258698"/>
      <w:bookmarkStart w:id="39582" w:name="_ETM_Q104_258790"/>
      <w:bookmarkEnd w:id="39581"/>
      <w:bookmarkEnd w:id="39582"/>
    </w:p>
    <w:p w:rsidR="00203F12" w:rsidRDefault="00203F12" w:rsidP="00E604E4">
      <w:pPr>
        <w:rPr>
          <w:rtl/>
          <w:lang w:eastAsia="he-IL"/>
        </w:rPr>
      </w:pPr>
      <w:bookmarkStart w:id="39583" w:name="_ETM_Q104_258874"/>
      <w:bookmarkStart w:id="39584" w:name="_ETM_Q104_258931"/>
      <w:bookmarkEnd w:id="39583"/>
      <w:bookmarkEnd w:id="39584"/>
      <w:r>
        <w:rPr>
          <w:rFonts w:hint="cs"/>
          <w:rtl/>
          <w:lang w:eastAsia="he-IL"/>
        </w:rPr>
        <w:t>חברים, אחרי הדיון המלומד שהיה</w:t>
      </w:r>
      <w:bookmarkStart w:id="39585" w:name="_ETM_Q104_259035"/>
      <w:bookmarkEnd w:id="39585"/>
      <w:r>
        <w:rPr>
          <w:rFonts w:hint="cs"/>
          <w:rtl/>
          <w:lang w:eastAsia="he-IL"/>
        </w:rPr>
        <w:t xml:space="preserve"> פה על הרבה מאוד נושאים מרתקים, ברשותכם, אני חוזר בכל זאת </w:t>
      </w:r>
      <w:bookmarkStart w:id="39586" w:name="_ETM_Q104_266713"/>
      <w:bookmarkEnd w:id="39586"/>
      <w:r>
        <w:rPr>
          <w:rFonts w:hint="cs"/>
          <w:rtl/>
          <w:lang w:eastAsia="he-IL"/>
        </w:rPr>
        <w:t xml:space="preserve">לנושא שלשמו התכנסנו, והוא חוק שירות ביטחון (תיקון מס' 24), </w:t>
      </w:r>
      <w:bookmarkStart w:id="39587" w:name="_ETM_Q104_289405"/>
      <w:bookmarkEnd w:id="39587"/>
      <w:r>
        <w:rPr>
          <w:rFonts w:hint="cs"/>
          <w:rtl/>
          <w:lang w:eastAsia="he-IL"/>
        </w:rPr>
        <w:t xml:space="preserve">כדי שלא יהיה ספק על מה רוצים להצביע. </w:t>
      </w:r>
    </w:p>
    <w:p w:rsidR="00203F12" w:rsidRDefault="00203F12" w:rsidP="00E604E4">
      <w:pPr>
        <w:rPr>
          <w:rtl/>
          <w:lang w:eastAsia="he-IL"/>
        </w:rPr>
      </w:pPr>
    </w:p>
    <w:p w:rsidR="00203F12" w:rsidRPr="009C4F08" w:rsidRDefault="00203F12" w:rsidP="00E604E4">
      <w:pPr>
        <w:rPr>
          <w:rtl/>
          <w:lang w:eastAsia="he-IL"/>
        </w:rPr>
      </w:pPr>
      <w:r>
        <w:rPr>
          <w:rFonts w:hint="cs"/>
          <w:rtl/>
          <w:lang w:eastAsia="he-IL"/>
        </w:rPr>
        <w:t xml:space="preserve">אגב, </w:t>
      </w:r>
      <w:bookmarkStart w:id="39588" w:name="_ETM_Q104_293796"/>
      <w:bookmarkEnd w:id="39588"/>
      <w:r>
        <w:rPr>
          <w:rFonts w:hint="cs"/>
          <w:rtl/>
          <w:lang w:eastAsia="he-IL"/>
        </w:rPr>
        <w:t xml:space="preserve">אפרופו, אדוני יושב-ראש ועדת החוץ והביטחון, אתה מן הסתם תרצה </w:t>
      </w:r>
      <w:bookmarkStart w:id="39589" w:name="_ETM_Q104_301757"/>
      <w:bookmarkEnd w:id="39589"/>
      <w:r>
        <w:rPr>
          <w:rFonts w:hint="cs"/>
          <w:rtl/>
          <w:lang w:eastAsia="he-IL"/>
        </w:rPr>
        <w:t>לסכם אחריי, כפי שמתבקש. אני חושב</w:t>
      </w:r>
      <w:r w:rsidR="00E07BC0">
        <w:rPr>
          <w:rFonts w:hint="cs"/>
          <w:rtl/>
          <w:lang w:eastAsia="he-IL"/>
        </w:rPr>
        <w:t>,</w:t>
      </w:r>
      <w:r>
        <w:rPr>
          <w:rFonts w:hint="cs"/>
          <w:rtl/>
          <w:lang w:eastAsia="he-IL"/>
        </w:rPr>
        <w:t xml:space="preserve"> לפי זה שחברת הכנסת </w:t>
      </w:r>
      <w:bookmarkStart w:id="39590" w:name="_ETM_Q104_308580"/>
      <w:bookmarkEnd w:id="39590"/>
      <w:r>
        <w:rPr>
          <w:rFonts w:hint="cs"/>
          <w:rtl/>
          <w:lang w:eastAsia="he-IL"/>
        </w:rPr>
        <w:t xml:space="preserve">סילמן כבר קרובה מאוד להשתכנע, כך אני שומע, </w:t>
      </w:r>
      <w:r w:rsidR="00E07BC0">
        <w:rPr>
          <w:rFonts w:hint="cs"/>
          <w:rtl/>
          <w:lang w:eastAsia="he-IL"/>
        </w:rPr>
        <w:t>ש</w:t>
      </w:r>
      <w:r>
        <w:rPr>
          <w:rFonts w:hint="cs"/>
          <w:rtl/>
          <w:lang w:eastAsia="he-IL"/>
        </w:rPr>
        <w:t xml:space="preserve">נשאר רק </w:t>
      </w:r>
      <w:bookmarkStart w:id="39591" w:name="_ETM_Q104_312988"/>
      <w:bookmarkEnd w:id="39591"/>
      <w:r>
        <w:rPr>
          <w:rFonts w:hint="cs"/>
          <w:rtl/>
          <w:lang w:eastAsia="he-IL"/>
        </w:rPr>
        <w:t xml:space="preserve">עוד מאמץ אחרון. אין לי ספק, אדוני יושב-ראש הוועדה, שאתה </w:t>
      </w:r>
      <w:bookmarkStart w:id="39592" w:name="_ETM_Q104_315956"/>
      <w:bookmarkEnd w:id="39592"/>
      <w:r>
        <w:rPr>
          <w:rFonts w:hint="cs"/>
          <w:rtl/>
          <w:lang w:eastAsia="he-IL"/>
        </w:rPr>
        <w:t xml:space="preserve">תצליח לתת את המכה בפטיש הזה ואתה תצליח לשכנע אותה </w:t>
      </w:r>
      <w:bookmarkStart w:id="39593" w:name="_ETM_Q104_322283"/>
      <w:bookmarkEnd w:id="39593"/>
      <w:r>
        <w:rPr>
          <w:rFonts w:hint="cs"/>
          <w:rtl/>
          <w:lang w:eastAsia="he-IL"/>
        </w:rPr>
        <w:t xml:space="preserve">סופית, אז אני אבקש מחברי הכנסת להצביע בעד החוק ולדחות </w:t>
      </w:r>
      <w:bookmarkStart w:id="39594" w:name="_ETM_Q104_327819"/>
      <w:bookmarkEnd w:id="39594"/>
      <w:r>
        <w:rPr>
          <w:rFonts w:hint="cs"/>
          <w:rtl/>
          <w:lang w:eastAsia="he-IL"/>
        </w:rPr>
        <w:t xml:space="preserve">את ההסתייגויות בשם הממשלה, ואני מפנה את הבמה </w:t>
      </w:r>
      <w:bookmarkStart w:id="39595" w:name="_ETM_Q104_330480"/>
      <w:bookmarkEnd w:id="39595"/>
      <w:r>
        <w:rPr>
          <w:rFonts w:hint="cs"/>
          <w:rtl/>
          <w:lang w:eastAsia="he-IL"/>
        </w:rPr>
        <w:t>לך, להשלמה של מלאכת השכנוע. תודה רבה.</w:t>
      </w:r>
    </w:p>
    <w:p w:rsidR="00203F12" w:rsidRDefault="00203F12" w:rsidP="00E604E4">
      <w:pPr>
        <w:rPr>
          <w:rtl/>
          <w:lang w:eastAsia="he-IL"/>
        </w:rPr>
      </w:pPr>
    </w:p>
    <w:p w:rsidR="00203F12" w:rsidRDefault="00203F12" w:rsidP="00E604E4">
      <w:pPr>
        <w:pStyle w:val="af6"/>
        <w:keepNext/>
        <w:rPr>
          <w:rtl/>
        </w:rPr>
      </w:pPr>
      <w:r w:rsidRPr="006B2768">
        <w:rPr>
          <w:rStyle w:val="TagStyle"/>
          <w:rtl/>
        </w:rPr>
        <w:t xml:space="preserve"> &lt;&lt; יור &gt;&gt; </w:t>
      </w:r>
      <w:r>
        <w:rPr>
          <w:rtl/>
        </w:rPr>
        <w:t>היו"ר מיקי לוי:</w:t>
      </w:r>
      <w:r w:rsidRPr="006B2768">
        <w:rPr>
          <w:rStyle w:val="TagStyle"/>
          <w:rtl/>
        </w:rPr>
        <w:t xml:space="preserve"> &lt;&lt; יור &gt;&gt;</w:t>
      </w:r>
      <w:r>
        <w:rPr>
          <w:rtl/>
        </w:rPr>
        <w:t xml:space="preserve">   </w:t>
      </w:r>
    </w:p>
    <w:p w:rsidR="00203F12" w:rsidRDefault="00203F12" w:rsidP="008D5FB9">
      <w:pPr>
        <w:rPr>
          <w:rtl/>
          <w:lang w:eastAsia="he-IL"/>
        </w:rPr>
      </w:pPr>
    </w:p>
    <w:p w:rsidR="00203F12" w:rsidRDefault="00203F12" w:rsidP="00E604E4">
      <w:pPr>
        <w:rPr>
          <w:rtl/>
          <w:lang w:eastAsia="he-IL"/>
        </w:rPr>
      </w:pPr>
      <w:r>
        <w:rPr>
          <w:rFonts w:hint="cs"/>
          <w:rtl/>
          <w:lang w:eastAsia="he-IL"/>
        </w:rPr>
        <w:t>בבקשה, חבר הכנסת בן ברק.</w:t>
      </w:r>
    </w:p>
    <w:p w:rsidR="00203F12" w:rsidRDefault="00203F12" w:rsidP="00E604E4">
      <w:pPr>
        <w:rPr>
          <w:rtl/>
          <w:lang w:eastAsia="he-IL"/>
        </w:rPr>
      </w:pPr>
    </w:p>
    <w:p w:rsidR="00203F12" w:rsidRDefault="00203F12" w:rsidP="00E604E4">
      <w:pPr>
        <w:pStyle w:val="a4"/>
        <w:keepNext/>
        <w:rPr>
          <w:rtl/>
        </w:rPr>
      </w:pPr>
      <w:r w:rsidRPr="006B2768">
        <w:rPr>
          <w:rStyle w:val="TagStyle"/>
          <w:rtl/>
        </w:rPr>
        <w:t xml:space="preserve"> &lt;&lt; דובר &gt;&gt; </w:t>
      </w:r>
      <w:bookmarkStart w:id="39596" w:name="_Toc98161304"/>
      <w:bookmarkStart w:id="39597" w:name="_Toc98162696"/>
      <w:bookmarkStart w:id="39598" w:name="_Toc123738231"/>
      <w:r>
        <w:rPr>
          <w:rtl/>
        </w:rPr>
        <w:t>רם בן ברק (יו"ר ועדת החוץ והביטחון):</w:t>
      </w:r>
      <w:bookmarkEnd w:id="39596"/>
      <w:bookmarkEnd w:id="39597"/>
      <w:bookmarkEnd w:id="39598"/>
      <w:r w:rsidRPr="006B2768">
        <w:rPr>
          <w:rStyle w:val="TagStyle"/>
          <w:rtl/>
        </w:rPr>
        <w:t xml:space="preserve"> &lt;&lt; דובר &gt;&gt;</w:t>
      </w:r>
      <w:r>
        <w:rPr>
          <w:rtl/>
        </w:rPr>
        <w:t xml:space="preserve">   </w:t>
      </w:r>
    </w:p>
    <w:p w:rsidR="00203F12" w:rsidRDefault="00203F12" w:rsidP="008D5FB9">
      <w:pPr>
        <w:rPr>
          <w:rtl/>
          <w:lang w:eastAsia="he-IL"/>
        </w:rPr>
      </w:pPr>
    </w:p>
    <w:p w:rsidR="00203F12" w:rsidRDefault="00203F12" w:rsidP="00E604E4">
      <w:pPr>
        <w:rPr>
          <w:rtl/>
          <w:lang w:eastAsia="he-IL"/>
        </w:rPr>
      </w:pPr>
      <w:r>
        <w:rPr>
          <w:rFonts w:hint="cs"/>
          <w:rtl/>
          <w:lang w:eastAsia="he-IL"/>
        </w:rPr>
        <w:t xml:space="preserve">תודה רבה, אדוני יושב-ראש הכנסת. חבריי חברי הכנסת, </w:t>
      </w:r>
      <w:bookmarkStart w:id="39599" w:name="_ETM_Q104_365859"/>
      <w:bookmarkEnd w:id="39599"/>
      <w:r>
        <w:rPr>
          <w:rFonts w:hint="cs"/>
          <w:rtl/>
          <w:lang w:eastAsia="he-IL"/>
        </w:rPr>
        <w:t>לפעמים קשה לי להבין את ההתנהלות בחוקים מסוימים. הרי אתם,</w:t>
      </w:r>
      <w:bookmarkStart w:id="39600" w:name="_ETM_Q104_372539"/>
      <w:bookmarkEnd w:id="39600"/>
      <w:r>
        <w:rPr>
          <w:rFonts w:hint="cs"/>
          <w:rtl/>
          <w:lang w:eastAsia="he-IL"/>
        </w:rPr>
        <w:t xml:space="preserve"> האגף הימני כאן, האגף שקורא לעצמו אגף לאומי, פטריוטי, ציוני, </w:t>
      </w:r>
      <w:bookmarkStart w:id="39601" w:name="_ETM_Q104_380368"/>
      <w:bookmarkEnd w:id="39601"/>
      <w:r>
        <w:rPr>
          <w:rFonts w:hint="cs"/>
          <w:rtl/>
          <w:lang w:eastAsia="he-IL"/>
        </w:rPr>
        <w:t xml:space="preserve">אתם משתמשים בהרבה מאוד תארים שאתם לוקחים לעצמכם, והינה מגיע </w:t>
      </w:r>
      <w:bookmarkStart w:id="39602" w:name="_ETM_Q104_385395"/>
      <w:bookmarkEnd w:id="39602"/>
      <w:r>
        <w:rPr>
          <w:rFonts w:hint="cs"/>
          <w:rtl/>
          <w:lang w:eastAsia="he-IL"/>
        </w:rPr>
        <w:t xml:space="preserve">חוק שמשרד הביטחון הביא אותו </w:t>
      </w:r>
      <w:r>
        <w:rPr>
          <w:rtl/>
          <w:lang w:eastAsia="he-IL"/>
        </w:rPr>
        <w:t>–</w:t>
      </w:r>
      <w:r>
        <w:rPr>
          <w:rFonts w:hint="cs"/>
          <w:rtl/>
          <w:lang w:eastAsia="he-IL"/>
        </w:rPr>
        <w:t xml:space="preserve"> צה"ל הביא אותו בעצם, </w:t>
      </w:r>
      <w:bookmarkStart w:id="39603" w:name="_ETM_Q104_393012"/>
      <w:bookmarkEnd w:id="39603"/>
      <w:r>
        <w:rPr>
          <w:rFonts w:hint="cs"/>
          <w:rtl/>
          <w:lang w:eastAsia="he-IL"/>
        </w:rPr>
        <w:t xml:space="preserve">לא משרד הביטחון, צה"ל הביא אותו </w:t>
      </w:r>
      <w:r>
        <w:rPr>
          <w:rFonts w:hint="eastAsia"/>
          <w:rtl/>
          <w:lang w:eastAsia="he-IL"/>
        </w:rPr>
        <w:t xml:space="preserve">– </w:t>
      </w:r>
      <w:r>
        <w:rPr>
          <w:rFonts w:hint="cs"/>
          <w:rtl/>
          <w:lang w:eastAsia="he-IL"/>
        </w:rPr>
        <w:t xml:space="preserve">חוק שבא </w:t>
      </w:r>
      <w:r>
        <w:rPr>
          <w:rFonts w:hint="cs"/>
          <w:rtl/>
          <w:lang w:eastAsia="he-IL"/>
        </w:rPr>
        <w:lastRenderedPageBreak/>
        <w:t>למנוע</w:t>
      </w:r>
      <w:bookmarkStart w:id="39604" w:name="_ETM_Q104_395722"/>
      <w:bookmarkEnd w:id="39604"/>
      <w:r>
        <w:rPr>
          <w:rFonts w:hint="cs"/>
          <w:rtl/>
          <w:lang w:eastAsia="he-IL"/>
        </w:rPr>
        <w:t xml:space="preserve"> פגיעה במוכנות של צה"ל, חוק שבא למנוע חוסרים במערך הלוחם. </w:t>
      </w:r>
      <w:bookmarkStart w:id="39605" w:name="_ETM_Q104_407482"/>
      <w:bookmarkEnd w:id="39605"/>
      <w:r>
        <w:rPr>
          <w:rFonts w:hint="cs"/>
          <w:rtl/>
          <w:lang w:eastAsia="he-IL"/>
        </w:rPr>
        <w:t xml:space="preserve">אחרי שהוא היה שש שעות בוועדת החוץ והביטחון, שש שעות </w:t>
      </w:r>
      <w:bookmarkStart w:id="39606" w:name="_ETM_Q104_412514"/>
      <w:bookmarkEnd w:id="39606"/>
      <w:r>
        <w:rPr>
          <w:rFonts w:hint="cs"/>
          <w:rtl/>
          <w:lang w:eastAsia="he-IL"/>
        </w:rPr>
        <w:t xml:space="preserve">בדיון, </w:t>
      </w:r>
      <w:bookmarkStart w:id="39607" w:name="_ETM_Q104_421650"/>
      <w:bookmarkStart w:id="39608" w:name="_ETM_Q104_421711"/>
      <w:bookmarkStart w:id="39609" w:name="_ETM_Q104_421888"/>
      <w:bookmarkStart w:id="39610" w:name="_ETM_Q104_421978"/>
      <w:bookmarkEnd w:id="39607"/>
      <w:bookmarkEnd w:id="39608"/>
      <w:bookmarkEnd w:id="39609"/>
      <w:bookmarkEnd w:id="39610"/>
      <w:r>
        <w:rPr>
          <w:rFonts w:hint="cs"/>
          <w:rtl/>
          <w:lang w:eastAsia="he-IL"/>
        </w:rPr>
        <w:t xml:space="preserve">אחרי שהשתכנענו שפגיעה כזאת בחופש של החיילים </w:t>
      </w:r>
      <w:r w:rsidR="008D5FB9">
        <w:rPr>
          <w:rFonts w:hint="cs"/>
          <w:rtl/>
          <w:lang w:eastAsia="he-IL"/>
        </w:rPr>
        <w:t>– –</w:t>
      </w:r>
      <w:r>
        <w:rPr>
          <w:rFonts w:hint="cs"/>
          <w:rtl/>
          <w:lang w:eastAsia="he-IL"/>
        </w:rPr>
        <w:t xml:space="preserve"> </w:t>
      </w:r>
    </w:p>
    <w:p w:rsidR="00203F12" w:rsidRDefault="00203F12" w:rsidP="00E604E4">
      <w:pPr>
        <w:rPr>
          <w:rtl/>
          <w:lang w:eastAsia="he-IL"/>
        </w:rPr>
      </w:pPr>
    </w:p>
    <w:p w:rsidR="00203F12" w:rsidRDefault="00203F12" w:rsidP="00E604E4">
      <w:pPr>
        <w:pStyle w:val="af5"/>
        <w:keepNext/>
        <w:rPr>
          <w:rtl/>
        </w:rPr>
      </w:pPr>
      <w:r w:rsidRPr="00D673F0">
        <w:rPr>
          <w:rStyle w:val="TagStyle"/>
          <w:rtl/>
        </w:rPr>
        <w:t xml:space="preserve">&lt;&lt; קריאה &gt;&gt; </w:t>
      </w:r>
      <w:r>
        <w:rPr>
          <w:rtl/>
        </w:rPr>
        <w:t>א</w:t>
      </w:r>
      <w:r>
        <w:rPr>
          <w:rFonts w:hint="cs"/>
          <w:rtl/>
        </w:rPr>
        <w:t>ורלי לוי אבקסיס</w:t>
      </w:r>
      <w:r>
        <w:rPr>
          <w:rtl/>
        </w:rPr>
        <w:t xml:space="preserve"> (הליכוד):</w:t>
      </w:r>
      <w:r w:rsidRPr="00D673F0">
        <w:rPr>
          <w:rStyle w:val="TagStyle"/>
          <w:rtl/>
        </w:rPr>
        <w:t xml:space="preserve"> &lt;&lt; קריאה &gt;&gt;</w:t>
      </w:r>
      <w:r>
        <w:rPr>
          <w:rtl/>
        </w:rPr>
        <w:t xml:space="preserve">   </w:t>
      </w:r>
    </w:p>
    <w:p w:rsidR="00203F12" w:rsidRDefault="00203F12" w:rsidP="00E604E4">
      <w:pPr>
        <w:rPr>
          <w:rtl/>
          <w:lang w:eastAsia="he-IL"/>
        </w:rPr>
      </w:pPr>
    </w:p>
    <w:p w:rsidR="00203F12" w:rsidRDefault="008D5FB9" w:rsidP="00E604E4">
      <w:pPr>
        <w:rPr>
          <w:rtl/>
          <w:lang w:eastAsia="he-IL"/>
        </w:rPr>
      </w:pPr>
      <w:r>
        <w:rPr>
          <w:rFonts w:hint="cs"/>
          <w:rtl/>
          <w:lang w:eastAsia="he-IL"/>
        </w:rPr>
        <w:t>– – –</w:t>
      </w:r>
    </w:p>
    <w:p w:rsidR="00203F12" w:rsidRDefault="00203F12" w:rsidP="00E604E4">
      <w:pPr>
        <w:rPr>
          <w:rtl/>
          <w:lang w:eastAsia="he-IL"/>
        </w:rPr>
      </w:pPr>
    </w:p>
    <w:p w:rsidR="00203F12" w:rsidRDefault="00203F12" w:rsidP="00E604E4">
      <w:pPr>
        <w:pStyle w:val="af6"/>
        <w:keepNext/>
        <w:rPr>
          <w:rtl/>
        </w:rPr>
      </w:pPr>
      <w:r w:rsidRPr="006B2768">
        <w:rPr>
          <w:rStyle w:val="TagStyle"/>
          <w:rtl/>
        </w:rPr>
        <w:t xml:space="preserve">&lt;&lt; יור &gt;&gt; </w:t>
      </w:r>
      <w:r>
        <w:rPr>
          <w:rtl/>
        </w:rPr>
        <w:t>היו"ר מיקי לוי:</w:t>
      </w:r>
      <w:r w:rsidRPr="006B2768">
        <w:rPr>
          <w:rStyle w:val="TagStyle"/>
          <w:rtl/>
        </w:rPr>
        <w:t xml:space="preserve"> &lt;&lt; יור &gt;&gt;</w:t>
      </w:r>
      <w:r>
        <w:rPr>
          <w:rtl/>
        </w:rPr>
        <w:t xml:space="preserve">   </w:t>
      </w:r>
    </w:p>
    <w:p w:rsidR="00203F12" w:rsidRDefault="00203F12" w:rsidP="00E604E4">
      <w:pPr>
        <w:rPr>
          <w:rtl/>
          <w:lang w:eastAsia="he-IL"/>
        </w:rPr>
      </w:pPr>
    </w:p>
    <w:p w:rsidR="00203F12" w:rsidRDefault="00203F12" w:rsidP="00E604E4">
      <w:pPr>
        <w:rPr>
          <w:rtl/>
          <w:lang w:eastAsia="he-IL"/>
        </w:rPr>
      </w:pPr>
      <w:r>
        <w:rPr>
          <w:rFonts w:hint="cs"/>
          <w:rtl/>
          <w:lang w:eastAsia="he-IL"/>
        </w:rPr>
        <w:t xml:space="preserve">חברת הכנסת לוי, את נואמת ממקומך. זו </w:t>
      </w:r>
      <w:bookmarkStart w:id="39611" w:name="_ETM_Q104_429256"/>
      <w:bookmarkEnd w:id="39611"/>
      <w:r>
        <w:rPr>
          <w:rFonts w:hint="cs"/>
          <w:rtl/>
          <w:lang w:eastAsia="he-IL"/>
        </w:rPr>
        <w:t>לא קריאת ביניים. את לא יכולה לנאום, את יודעת את זה.</w:t>
      </w:r>
    </w:p>
    <w:p w:rsidR="00203F12" w:rsidRDefault="00203F12" w:rsidP="00E604E4">
      <w:pPr>
        <w:rPr>
          <w:rtl/>
          <w:lang w:eastAsia="he-IL"/>
        </w:rPr>
      </w:pPr>
    </w:p>
    <w:p w:rsidR="00203F12" w:rsidRDefault="00203F12" w:rsidP="00E604E4">
      <w:pPr>
        <w:pStyle w:val="-"/>
        <w:keepNext/>
        <w:rPr>
          <w:rtl/>
        </w:rPr>
      </w:pPr>
      <w:r w:rsidRPr="00D673F0">
        <w:rPr>
          <w:rStyle w:val="TagStyle"/>
          <w:rtl/>
        </w:rPr>
        <w:t xml:space="preserve">&lt;&lt; דובר_המשך &gt;&gt; </w:t>
      </w:r>
      <w:r>
        <w:rPr>
          <w:rtl/>
        </w:rPr>
        <w:t>רם בן ברק (יו"ר ועדת החוץ והביטחון):</w:t>
      </w:r>
      <w:r w:rsidRPr="00D673F0">
        <w:rPr>
          <w:rStyle w:val="TagStyle"/>
          <w:rtl/>
        </w:rPr>
        <w:t xml:space="preserve"> &lt;&lt; דובר_המשך &gt;&gt;</w:t>
      </w:r>
      <w:r>
        <w:rPr>
          <w:rtl/>
        </w:rPr>
        <w:t xml:space="preserve">   </w:t>
      </w:r>
    </w:p>
    <w:p w:rsidR="00203F12" w:rsidRDefault="00203F12" w:rsidP="00E604E4">
      <w:pPr>
        <w:rPr>
          <w:rtl/>
          <w:lang w:eastAsia="he-IL"/>
        </w:rPr>
      </w:pPr>
    </w:p>
    <w:p w:rsidR="00203F12" w:rsidRDefault="008D5FB9" w:rsidP="00E07BC0">
      <w:pPr>
        <w:rPr>
          <w:rtl/>
          <w:lang w:eastAsia="he-IL"/>
        </w:rPr>
      </w:pPr>
      <w:r>
        <w:rPr>
          <w:rFonts w:hint="cs"/>
          <w:rtl/>
          <w:lang w:eastAsia="he-IL"/>
        </w:rPr>
        <w:t>– –</w:t>
      </w:r>
      <w:r w:rsidR="00203F12">
        <w:rPr>
          <w:rFonts w:hint="cs"/>
          <w:rtl/>
          <w:lang w:eastAsia="he-IL"/>
        </w:rPr>
        <w:t xml:space="preserve"> הפגיעה הזאת </w:t>
      </w:r>
      <w:bookmarkStart w:id="39612" w:name="_ETM_Q104_424779"/>
      <w:bookmarkEnd w:id="39612"/>
      <w:r w:rsidR="00E07BC0">
        <w:rPr>
          <w:rFonts w:hint="eastAsia"/>
          <w:rtl/>
          <w:lang w:eastAsia="he-IL"/>
        </w:rPr>
        <w:t xml:space="preserve">– זה יוביל </w:t>
      </w:r>
      <w:r w:rsidR="00203F12">
        <w:rPr>
          <w:rFonts w:hint="cs"/>
          <w:rtl/>
          <w:lang w:eastAsia="he-IL"/>
        </w:rPr>
        <w:t xml:space="preserve">לצמצום המוכנות של צה"ל, ואתם אנשים שמחשיבים עצמם פטריוטים ומחשיבים את עצמם ציונים, אתם הולכים לא לתמוך בחוק </w:t>
      </w:r>
      <w:bookmarkStart w:id="39613" w:name="_ETM_Q104_438050"/>
      <w:bookmarkEnd w:id="39613"/>
      <w:r w:rsidR="00203F12">
        <w:rPr>
          <w:rFonts w:hint="cs"/>
          <w:rtl/>
          <w:lang w:eastAsia="he-IL"/>
        </w:rPr>
        <w:t>הזה? יואב קיש, אתה לא מתבייש? אין לך בושה?</w:t>
      </w:r>
    </w:p>
    <w:p w:rsidR="00203F12" w:rsidRDefault="00203F12" w:rsidP="00E604E4">
      <w:pPr>
        <w:rPr>
          <w:rtl/>
          <w:lang w:eastAsia="he-IL"/>
        </w:rPr>
      </w:pPr>
      <w:bookmarkStart w:id="39614" w:name="_ETM_Q104_441380"/>
      <w:bookmarkStart w:id="39615" w:name="_ETM_Q104_441451"/>
      <w:bookmarkStart w:id="39616" w:name="_ETM_Q104_441549"/>
      <w:bookmarkStart w:id="39617" w:name="_ETM_Q104_441154"/>
      <w:bookmarkEnd w:id="39614"/>
      <w:bookmarkEnd w:id="39615"/>
      <w:bookmarkEnd w:id="39616"/>
      <w:bookmarkEnd w:id="39617"/>
    </w:p>
    <w:p w:rsidR="00203F12" w:rsidRDefault="00203F12" w:rsidP="00E604E4">
      <w:pPr>
        <w:pStyle w:val="af5"/>
        <w:keepNext/>
        <w:rPr>
          <w:rtl/>
        </w:rPr>
      </w:pPr>
      <w:r w:rsidRPr="00D673F0">
        <w:rPr>
          <w:rStyle w:val="TagStyle"/>
          <w:rtl/>
        </w:rPr>
        <w:t xml:space="preserve"> &lt;&lt; קריאה &gt;&gt; </w:t>
      </w:r>
      <w:r>
        <w:rPr>
          <w:rtl/>
        </w:rPr>
        <w:t>יואב קיש (הליכוד):</w:t>
      </w:r>
      <w:r w:rsidRPr="00D673F0">
        <w:rPr>
          <w:rStyle w:val="TagStyle"/>
          <w:rtl/>
        </w:rPr>
        <w:t xml:space="preserve"> &lt;&lt; קריאה &gt;&gt;</w:t>
      </w:r>
      <w:r>
        <w:rPr>
          <w:rtl/>
        </w:rPr>
        <w:t xml:space="preserve">   </w:t>
      </w:r>
    </w:p>
    <w:p w:rsidR="00203F12" w:rsidRDefault="00203F12" w:rsidP="008D5FB9">
      <w:pPr>
        <w:rPr>
          <w:rtl/>
          <w:lang w:eastAsia="he-IL"/>
        </w:rPr>
      </w:pPr>
    </w:p>
    <w:p w:rsidR="00203F12" w:rsidRDefault="00203F12" w:rsidP="00E604E4">
      <w:pPr>
        <w:rPr>
          <w:rtl/>
          <w:lang w:eastAsia="he-IL"/>
        </w:rPr>
      </w:pPr>
      <w:bookmarkStart w:id="39618" w:name="_ETM_Q104_440078"/>
      <w:bookmarkStart w:id="39619" w:name="_ETM_Q104_441638"/>
      <w:bookmarkStart w:id="39620" w:name="_ETM_Q104_441693"/>
      <w:bookmarkEnd w:id="39618"/>
      <w:bookmarkEnd w:id="39619"/>
      <w:bookmarkEnd w:id="39620"/>
      <w:r>
        <w:rPr>
          <w:rFonts w:hint="cs"/>
          <w:rtl/>
          <w:lang w:eastAsia="he-IL"/>
        </w:rPr>
        <w:t>אני צריך להתבייש?</w:t>
      </w:r>
    </w:p>
    <w:p w:rsidR="00203F12" w:rsidRDefault="00203F12" w:rsidP="00E604E4">
      <w:pPr>
        <w:keepNext/>
        <w:rPr>
          <w:rtl/>
        </w:rPr>
      </w:pPr>
      <w:bookmarkStart w:id="39621" w:name="_ETM_Q104_442245"/>
      <w:bookmarkStart w:id="39622" w:name="_ETM_Q104_442311"/>
      <w:bookmarkEnd w:id="39621"/>
      <w:bookmarkEnd w:id="39622"/>
    </w:p>
    <w:p w:rsidR="00203F12" w:rsidRDefault="00203F12" w:rsidP="00E604E4">
      <w:pPr>
        <w:pStyle w:val="-"/>
        <w:keepNext/>
        <w:rPr>
          <w:rtl/>
        </w:rPr>
      </w:pPr>
      <w:bookmarkStart w:id="39623" w:name="ET_speakercontinue_6232_11"/>
      <w:r w:rsidRPr="00D673F0">
        <w:rPr>
          <w:rStyle w:val="TagStyle"/>
          <w:rtl/>
        </w:rPr>
        <w:t xml:space="preserve"> &lt;&lt; דובר_המשך &gt;&gt; </w:t>
      </w:r>
      <w:r>
        <w:rPr>
          <w:rtl/>
        </w:rPr>
        <w:t>רם בן ברק (יו"ר ועדת החוץ והביטחון):</w:t>
      </w:r>
      <w:r w:rsidRPr="00D673F0">
        <w:rPr>
          <w:rStyle w:val="TagStyle"/>
          <w:rtl/>
        </w:rPr>
        <w:t xml:space="preserve"> &lt;&lt; דובר_המשך &gt;&gt;</w:t>
      </w:r>
      <w:r>
        <w:rPr>
          <w:rtl/>
        </w:rPr>
        <w:t xml:space="preserve">   </w:t>
      </w:r>
      <w:bookmarkEnd w:id="39623"/>
    </w:p>
    <w:p w:rsidR="00203F12" w:rsidRDefault="00203F12" w:rsidP="008D5FB9">
      <w:pPr>
        <w:rPr>
          <w:rtl/>
          <w:lang w:eastAsia="he-IL"/>
        </w:rPr>
      </w:pPr>
    </w:p>
    <w:p w:rsidR="00203F12" w:rsidRDefault="00203F12" w:rsidP="00E604E4">
      <w:pPr>
        <w:rPr>
          <w:rtl/>
          <w:lang w:eastAsia="he-IL"/>
        </w:rPr>
      </w:pPr>
      <w:bookmarkStart w:id="39624" w:name="_ETM_Q104_440709"/>
      <w:bookmarkEnd w:id="39624"/>
      <w:r>
        <w:rPr>
          <w:rFonts w:hint="cs"/>
          <w:rtl/>
          <w:lang w:eastAsia="he-IL"/>
        </w:rPr>
        <w:t>בחוק הזה אתה לא הולך לתמוך? אין לך בושה?</w:t>
      </w:r>
    </w:p>
    <w:p w:rsidR="00203F12" w:rsidRDefault="00203F12" w:rsidP="00E604E4">
      <w:pPr>
        <w:rPr>
          <w:rtl/>
          <w:lang w:eastAsia="he-IL"/>
        </w:rPr>
      </w:pPr>
      <w:bookmarkStart w:id="39625" w:name="_ETM_Q104_444411"/>
      <w:bookmarkStart w:id="39626" w:name="_ETM_Q104_444465"/>
      <w:bookmarkEnd w:id="39625"/>
      <w:bookmarkEnd w:id="39626"/>
    </w:p>
    <w:p w:rsidR="00203F12" w:rsidRDefault="00203F12" w:rsidP="00E604E4">
      <w:pPr>
        <w:pStyle w:val="af5"/>
        <w:keepNext/>
        <w:rPr>
          <w:rtl/>
        </w:rPr>
      </w:pPr>
      <w:r w:rsidRPr="00D673F0">
        <w:rPr>
          <w:rStyle w:val="TagStyle"/>
          <w:rtl/>
        </w:rPr>
        <w:t xml:space="preserve"> &lt;&lt; קריאה &gt;&gt; </w:t>
      </w:r>
      <w:r>
        <w:rPr>
          <w:rtl/>
        </w:rPr>
        <w:t>יואב קיש (הליכוד):</w:t>
      </w:r>
      <w:r w:rsidRPr="00D673F0">
        <w:rPr>
          <w:rStyle w:val="TagStyle"/>
          <w:rtl/>
        </w:rPr>
        <w:t xml:space="preserve"> &lt;&lt; קריאה &gt;&gt;</w:t>
      </w:r>
      <w:r>
        <w:rPr>
          <w:rtl/>
        </w:rPr>
        <w:t xml:space="preserve">   </w:t>
      </w:r>
    </w:p>
    <w:p w:rsidR="00203F12" w:rsidRDefault="00203F12" w:rsidP="008D5FB9">
      <w:pPr>
        <w:rPr>
          <w:rtl/>
          <w:lang w:eastAsia="he-IL"/>
        </w:rPr>
      </w:pPr>
    </w:p>
    <w:p w:rsidR="00203F12" w:rsidRDefault="00203F12" w:rsidP="00E604E4">
      <w:pPr>
        <w:rPr>
          <w:rtl/>
          <w:lang w:eastAsia="he-IL"/>
        </w:rPr>
      </w:pPr>
      <w:bookmarkStart w:id="39627" w:name="_ETM_Q104_444629"/>
      <w:bookmarkEnd w:id="39627"/>
      <w:r>
        <w:rPr>
          <w:rFonts w:hint="cs"/>
          <w:rtl/>
          <w:lang w:eastAsia="he-IL"/>
        </w:rPr>
        <w:t xml:space="preserve">למה אתם </w:t>
      </w:r>
      <w:bookmarkStart w:id="39628" w:name="_ETM_Q104_445970"/>
      <w:bookmarkEnd w:id="39628"/>
      <w:r>
        <w:rPr>
          <w:rFonts w:hint="cs"/>
          <w:rtl/>
          <w:lang w:eastAsia="he-IL"/>
        </w:rPr>
        <w:t xml:space="preserve">מאריכים שירות? למה אתה מאריך את השירות? תיתנו כסף, </w:t>
      </w:r>
      <w:bookmarkStart w:id="39629" w:name="_ETM_Q104_450606"/>
      <w:bookmarkEnd w:id="39629"/>
      <w:r>
        <w:rPr>
          <w:rFonts w:hint="cs"/>
          <w:rtl/>
          <w:lang w:eastAsia="he-IL"/>
        </w:rPr>
        <w:t>תשחררו את החיילים. "אין לך בושה", אתה אומר לי?</w:t>
      </w:r>
    </w:p>
    <w:p w:rsidR="00203F12" w:rsidRDefault="00203F12" w:rsidP="00E604E4">
      <w:pPr>
        <w:rPr>
          <w:rtl/>
          <w:lang w:eastAsia="he-IL"/>
        </w:rPr>
      </w:pPr>
      <w:bookmarkStart w:id="39630" w:name="_ETM_Q104_451938"/>
      <w:bookmarkStart w:id="39631" w:name="_ETM_Q104_452013"/>
      <w:bookmarkEnd w:id="39630"/>
      <w:bookmarkEnd w:id="39631"/>
    </w:p>
    <w:p w:rsidR="00203F12" w:rsidRDefault="00203F12" w:rsidP="00E604E4">
      <w:pPr>
        <w:pStyle w:val="-"/>
        <w:keepNext/>
        <w:rPr>
          <w:rtl/>
        </w:rPr>
      </w:pPr>
      <w:bookmarkStart w:id="39632" w:name="ET_speakercontinue_6232_14"/>
      <w:r w:rsidRPr="00D673F0">
        <w:rPr>
          <w:rStyle w:val="TagStyle"/>
          <w:rtl/>
        </w:rPr>
        <w:t xml:space="preserve"> &lt;&lt; דובר_המשך &gt;&gt; </w:t>
      </w:r>
      <w:r>
        <w:rPr>
          <w:rtl/>
        </w:rPr>
        <w:t>רם בן ברק (יו"ר ועדת החוץ והביטחון):</w:t>
      </w:r>
      <w:r w:rsidRPr="00D673F0">
        <w:rPr>
          <w:rStyle w:val="TagStyle"/>
          <w:rtl/>
        </w:rPr>
        <w:t xml:space="preserve"> &lt;&lt; דובר_המשך &gt;&gt;</w:t>
      </w:r>
      <w:r>
        <w:rPr>
          <w:rtl/>
        </w:rPr>
        <w:t xml:space="preserve">   </w:t>
      </w:r>
      <w:bookmarkEnd w:id="39632"/>
    </w:p>
    <w:p w:rsidR="00203F12" w:rsidRDefault="00203F12" w:rsidP="008D5FB9">
      <w:pPr>
        <w:rPr>
          <w:rtl/>
          <w:lang w:eastAsia="he-IL"/>
        </w:rPr>
      </w:pPr>
    </w:p>
    <w:p w:rsidR="00203F12" w:rsidRDefault="00203F12" w:rsidP="00E604E4">
      <w:pPr>
        <w:rPr>
          <w:rtl/>
          <w:lang w:eastAsia="he-IL"/>
        </w:rPr>
      </w:pPr>
      <w:bookmarkStart w:id="39633" w:name="_ETM_Q104_452727"/>
      <w:bookmarkEnd w:id="39633"/>
      <w:r>
        <w:rPr>
          <w:rFonts w:hint="cs"/>
          <w:rtl/>
          <w:lang w:eastAsia="he-IL"/>
        </w:rPr>
        <w:t xml:space="preserve">בטח, </w:t>
      </w:r>
      <w:bookmarkStart w:id="39634" w:name="_ETM_Q104_453342"/>
      <w:bookmarkEnd w:id="39634"/>
      <w:r>
        <w:rPr>
          <w:rFonts w:hint="cs"/>
          <w:rtl/>
          <w:lang w:eastAsia="he-IL"/>
        </w:rPr>
        <w:t>מבחינתך אפשר בכלל לשחרר את הכול, אתה תקבע. אתה נעש</w:t>
      </w:r>
      <w:bookmarkStart w:id="39635" w:name="_ETM_Q104_458312"/>
      <w:bookmarkEnd w:id="39635"/>
      <w:r>
        <w:rPr>
          <w:rFonts w:hint="cs"/>
          <w:rtl/>
          <w:lang w:eastAsia="he-IL"/>
        </w:rPr>
        <w:t xml:space="preserve">ית תגרן בשוק, זה מה שנעשית. אתה השווית את עצמך </w:t>
      </w:r>
      <w:bookmarkStart w:id="39636" w:name="_ETM_Q104_463912"/>
      <w:bookmarkEnd w:id="39636"/>
      <w:r>
        <w:rPr>
          <w:rFonts w:hint="cs"/>
          <w:rtl/>
          <w:lang w:eastAsia="he-IL"/>
        </w:rPr>
        <w:t xml:space="preserve">לרמה הנמוכה פה במקום להעלות רמה. יושבים כאן אלופים בצה"ל, </w:t>
      </w:r>
      <w:bookmarkStart w:id="39637" w:name="_ETM_Q104_466454"/>
      <w:bookmarkEnd w:id="39637"/>
      <w:r>
        <w:rPr>
          <w:rFonts w:hint="cs"/>
          <w:rtl/>
          <w:lang w:eastAsia="he-IL"/>
        </w:rPr>
        <w:t xml:space="preserve">יודעים על מה אני מדבר, יודעים בדיוק על מה אני </w:t>
      </w:r>
      <w:bookmarkStart w:id="39638" w:name="_ETM_Q104_467900"/>
      <w:bookmarkEnd w:id="39638"/>
      <w:r>
        <w:rPr>
          <w:rFonts w:hint="cs"/>
          <w:rtl/>
          <w:lang w:eastAsia="he-IL"/>
        </w:rPr>
        <w:t>מדבר.</w:t>
      </w:r>
    </w:p>
    <w:p w:rsidR="00203F12" w:rsidRDefault="00203F12" w:rsidP="00E604E4">
      <w:pPr>
        <w:rPr>
          <w:rtl/>
          <w:lang w:eastAsia="he-IL"/>
        </w:rPr>
      </w:pPr>
    </w:p>
    <w:p w:rsidR="00203F12" w:rsidRDefault="00203F12" w:rsidP="00E604E4">
      <w:pPr>
        <w:pStyle w:val="af5"/>
        <w:keepNext/>
        <w:rPr>
          <w:rtl/>
        </w:rPr>
      </w:pPr>
      <w:bookmarkStart w:id="39639" w:name="ET_interruption_5296_15"/>
      <w:r w:rsidRPr="00D673F0">
        <w:rPr>
          <w:rStyle w:val="TagStyle"/>
          <w:rtl/>
        </w:rPr>
        <w:t xml:space="preserve"> &lt;&lt; קריאה &gt;&gt; </w:t>
      </w:r>
      <w:r>
        <w:rPr>
          <w:rtl/>
        </w:rPr>
        <w:t>יואב קיש (הליכוד):</w:t>
      </w:r>
      <w:r w:rsidRPr="00D673F0">
        <w:rPr>
          <w:rStyle w:val="TagStyle"/>
          <w:rtl/>
        </w:rPr>
        <w:t xml:space="preserve"> &lt;&lt; קריאה &gt;&gt;</w:t>
      </w:r>
      <w:r>
        <w:rPr>
          <w:rtl/>
        </w:rPr>
        <w:t xml:space="preserve">   </w:t>
      </w:r>
      <w:bookmarkEnd w:id="39639"/>
    </w:p>
    <w:p w:rsidR="00203F12" w:rsidRDefault="00203F12" w:rsidP="00E604E4">
      <w:pPr>
        <w:ind w:firstLine="0"/>
        <w:rPr>
          <w:rtl/>
          <w:lang w:eastAsia="he-IL"/>
        </w:rPr>
      </w:pPr>
      <w:bookmarkStart w:id="39640" w:name="_ETM_Q104_467377"/>
      <w:bookmarkEnd w:id="39640"/>
    </w:p>
    <w:p w:rsidR="00203F12" w:rsidRDefault="00203F12" w:rsidP="00E604E4">
      <w:pPr>
        <w:rPr>
          <w:rtl/>
          <w:lang w:eastAsia="he-IL"/>
        </w:rPr>
      </w:pPr>
      <w:bookmarkStart w:id="39641" w:name="_ETM_Q104_468184"/>
      <w:bookmarkStart w:id="39642" w:name="_ETM_Q104_468261"/>
      <w:bookmarkEnd w:id="39641"/>
      <w:bookmarkEnd w:id="39642"/>
      <w:r>
        <w:rPr>
          <w:rFonts w:hint="cs"/>
          <w:rtl/>
          <w:lang w:eastAsia="he-IL"/>
        </w:rPr>
        <w:t xml:space="preserve">אתה מנצל את החיילים בסדיר </w:t>
      </w:r>
      <w:bookmarkStart w:id="39643" w:name="_ETM_Q104_470825"/>
      <w:bookmarkEnd w:id="39643"/>
      <w:r w:rsidR="008D5FB9">
        <w:rPr>
          <w:rFonts w:hint="cs"/>
          <w:rtl/>
          <w:lang w:eastAsia="he-IL"/>
        </w:rPr>
        <w:t>– – –</w:t>
      </w:r>
    </w:p>
    <w:p w:rsidR="00203F12" w:rsidRDefault="00203F12" w:rsidP="00E604E4">
      <w:pPr>
        <w:ind w:firstLine="0"/>
        <w:rPr>
          <w:rtl/>
          <w:lang w:eastAsia="he-IL"/>
        </w:rPr>
      </w:pPr>
      <w:bookmarkStart w:id="39644" w:name="_ETM_Q104_470877"/>
      <w:bookmarkStart w:id="39645" w:name="_ETM_Q104_470950"/>
      <w:bookmarkEnd w:id="39644"/>
      <w:bookmarkEnd w:id="39645"/>
    </w:p>
    <w:p w:rsidR="00203F12" w:rsidRDefault="00203F12" w:rsidP="00E604E4">
      <w:pPr>
        <w:pStyle w:val="-"/>
        <w:keepNext/>
        <w:rPr>
          <w:rtl/>
        </w:rPr>
      </w:pPr>
      <w:bookmarkStart w:id="39646" w:name="ET_speakercontinue_6232_16"/>
      <w:r w:rsidRPr="00D673F0">
        <w:rPr>
          <w:rStyle w:val="TagStyle"/>
          <w:rtl/>
        </w:rPr>
        <w:t xml:space="preserve"> &lt;&lt; דובר_המשך &gt;&gt; </w:t>
      </w:r>
      <w:r>
        <w:rPr>
          <w:rtl/>
        </w:rPr>
        <w:t>רם בן ברק (יו"ר ועדת החוץ והביטחון):</w:t>
      </w:r>
      <w:r w:rsidRPr="00D673F0">
        <w:rPr>
          <w:rStyle w:val="TagStyle"/>
          <w:rtl/>
        </w:rPr>
        <w:t xml:space="preserve"> &lt;&lt; דובר_המשך &gt;&gt;</w:t>
      </w:r>
      <w:r>
        <w:rPr>
          <w:rtl/>
        </w:rPr>
        <w:t xml:space="preserve">   </w:t>
      </w:r>
      <w:bookmarkEnd w:id="39646"/>
    </w:p>
    <w:p w:rsidR="00203F12" w:rsidRDefault="00203F12" w:rsidP="008D5FB9">
      <w:pPr>
        <w:rPr>
          <w:rtl/>
          <w:lang w:eastAsia="he-IL"/>
        </w:rPr>
      </w:pPr>
    </w:p>
    <w:p w:rsidR="00203F12" w:rsidRDefault="00203F12" w:rsidP="00E604E4">
      <w:pPr>
        <w:rPr>
          <w:rtl/>
          <w:lang w:eastAsia="he-IL"/>
        </w:rPr>
      </w:pPr>
      <w:bookmarkStart w:id="39647" w:name="_ETM_Q104_471829"/>
      <w:bookmarkEnd w:id="39647"/>
      <w:r>
        <w:rPr>
          <w:rFonts w:hint="cs"/>
          <w:rtl/>
          <w:lang w:eastAsia="he-IL"/>
        </w:rPr>
        <w:t xml:space="preserve">אתם הולכים להצביע נגד החוק הזה? שום בושה </w:t>
      </w:r>
      <w:bookmarkStart w:id="39648" w:name="_ETM_Q104_474378"/>
      <w:bookmarkEnd w:id="39648"/>
      <w:r>
        <w:rPr>
          <w:rFonts w:hint="cs"/>
          <w:rtl/>
          <w:lang w:eastAsia="he-IL"/>
        </w:rPr>
        <w:t xml:space="preserve">אין לכם. אנשים רציניים שמתעסקים בביטחון ויודעים על מה אני </w:t>
      </w:r>
      <w:bookmarkStart w:id="39649" w:name="_ETM_Q104_479632"/>
      <w:bookmarkEnd w:id="39649"/>
      <w:r>
        <w:rPr>
          <w:rFonts w:hint="cs"/>
          <w:rtl/>
          <w:lang w:eastAsia="he-IL"/>
        </w:rPr>
        <w:t xml:space="preserve">מדבר, מצביעים </w:t>
      </w:r>
      <w:r>
        <w:rPr>
          <w:rtl/>
          <w:lang w:eastAsia="he-IL"/>
        </w:rPr>
        <w:t>–</w:t>
      </w:r>
      <w:r>
        <w:rPr>
          <w:rFonts w:hint="cs"/>
          <w:rtl/>
          <w:lang w:eastAsia="he-IL"/>
        </w:rPr>
        <w:t xml:space="preserve"> למה? כי הקואליציה העלתה את החוק הזה. אין לכם שום בושה. אתם איבדתם את הפטריוטיות שלכם</w:t>
      </w:r>
      <w:bookmarkStart w:id="39650" w:name="_ETM_Q104_488215"/>
      <w:bookmarkEnd w:id="39650"/>
      <w:r>
        <w:rPr>
          <w:rFonts w:hint="cs"/>
          <w:rtl/>
          <w:lang w:eastAsia="he-IL"/>
        </w:rPr>
        <w:t xml:space="preserve"> ואתם איבדתם את היכולת שלכם להגיד משהו, משהו שקשור </w:t>
      </w:r>
      <w:bookmarkStart w:id="39651" w:name="_ETM_Q104_496048"/>
      <w:bookmarkEnd w:id="39651"/>
      <w:r>
        <w:rPr>
          <w:rFonts w:hint="cs"/>
          <w:rtl/>
          <w:lang w:eastAsia="he-IL"/>
        </w:rPr>
        <w:t>לציונות, משהו שקשור לערכים.</w:t>
      </w:r>
    </w:p>
    <w:p w:rsidR="00203F12" w:rsidRDefault="00203F12" w:rsidP="00E604E4">
      <w:pPr>
        <w:rPr>
          <w:rtl/>
          <w:lang w:eastAsia="he-IL"/>
        </w:rPr>
      </w:pPr>
      <w:bookmarkStart w:id="39652" w:name="_ETM_Q104_498813"/>
      <w:bookmarkStart w:id="39653" w:name="_ETM_Q104_498888"/>
      <w:bookmarkEnd w:id="39652"/>
      <w:bookmarkEnd w:id="39653"/>
    </w:p>
    <w:p w:rsidR="00203F12" w:rsidRDefault="00203F12" w:rsidP="00E604E4">
      <w:pPr>
        <w:pStyle w:val="af5"/>
        <w:keepNext/>
        <w:rPr>
          <w:rtl/>
        </w:rPr>
      </w:pPr>
      <w:r w:rsidRPr="00D673F0">
        <w:rPr>
          <w:rStyle w:val="TagStyle"/>
          <w:rtl/>
        </w:rPr>
        <w:t xml:space="preserve"> &lt;&lt; קריאה &gt;&gt; </w:t>
      </w:r>
      <w:r>
        <w:rPr>
          <w:rtl/>
        </w:rPr>
        <w:t>דוד אמסלם (הליכוד):</w:t>
      </w:r>
      <w:r w:rsidRPr="00D673F0">
        <w:rPr>
          <w:rStyle w:val="TagStyle"/>
          <w:rtl/>
        </w:rPr>
        <w:t xml:space="preserve"> &lt;&lt; קריאה &gt;&gt;</w:t>
      </w:r>
      <w:r>
        <w:rPr>
          <w:rtl/>
        </w:rPr>
        <w:t xml:space="preserve">   </w:t>
      </w:r>
    </w:p>
    <w:p w:rsidR="00203F12" w:rsidRDefault="00203F12" w:rsidP="008D5FB9">
      <w:pPr>
        <w:rPr>
          <w:rtl/>
          <w:lang w:eastAsia="he-IL"/>
        </w:rPr>
      </w:pPr>
    </w:p>
    <w:p w:rsidR="00203F12" w:rsidRDefault="00203F12" w:rsidP="00E604E4">
      <w:pPr>
        <w:rPr>
          <w:rtl/>
          <w:lang w:eastAsia="he-IL"/>
        </w:rPr>
      </w:pPr>
      <w:bookmarkStart w:id="39654" w:name="_ETM_Q104_499697"/>
      <w:bookmarkEnd w:id="39654"/>
      <w:r>
        <w:rPr>
          <w:rFonts w:hint="cs"/>
          <w:rtl/>
          <w:lang w:eastAsia="he-IL"/>
        </w:rPr>
        <w:t>אתה אמרת שנתניהו לא מבין בגרעין האיראני?</w:t>
      </w:r>
    </w:p>
    <w:p w:rsidR="00203F12" w:rsidRDefault="00203F12" w:rsidP="00E604E4">
      <w:pPr>
        <w:rPr>
          <w:rtl/>
          <w:lang w:eastAsia="he-IL"/>
        </w:rPr>
      </w:pPr>
      <w:bookmarkStart w:id="39655" w:name="_ETM_Q104_502905"/>
      <w:bookmarkStart w:id="39656" w:name="_ETM_Q104_502977"/>
      <w:bookmarkEnd w:id="39655"/>
      <w:bookmarkEnd w:id="39656"/>
    </w:p>
    <w:p w:rsidR="00203F12" w:rsidRDefault="00203F12" w:rsidP="00E604E4">
      <w:pPr>
        <w:pStyle w:val="-"/>
        <w:keepNext/>
        <w:rPr>
          <w:rtl/>
        </w:rPr>
      </w:pPr>
      <w:bookmarkStart w:id="39657" w:name="ET_speakercontinue_6232_18"/>
      <w:r w:rsidRPr="00D673F0">
        <w:rPr>
          <w:rStyle w:val="TagStyle"/>
          <w:rtl/>
        </w:rPr>
        <w:t xml:space="preserve"> &lt;&lt; דובר_המשך &gt;&gt; </w:t>
      </w:r>
      <w:r>
        <w:rPr>
          <w:rtl/>
        </w:rPr>
        <w:t>רם בן ברק (יו"ר ועדת החוץ והביטחון):</w:t>
      </w:r>
      <w:r w:rsidRPr="00D673F0">
        <w:rPr>
          <w:rStyle w:val="TagStyle"/>
          <w:rtl/>
        </w:rPr>
        <w:t xml:space="preserve"> &lt;&lt; דובר_המשך &gt;&gt;</w:t>
      </w:r>
      <w:r>
        <w:rPr>
          <w:rtl/>
        </w:rPr>
        <w:t xml:space="preserve">   </w:t>
      </w:r>
      <w:bookmarkEnd w:id="39657"/>
    </w:p>
    <w:p w:rsidR="00203F12" w:rsidRDefault="00203F12" w:rsidP="008D5FB9">
      <w:pPr>
        <w:rPr>
          <w:rtl/>
          <w:lang w:eastAsia="he-IL"/>
        </w:rPr>
      </w:pPr>
    </w:p>
    <w:p w:rsidR="00203F12" w:rsidRDefault="00203F12" w:rsidP="00E604E4">
      <w:pPr>
        <w:rPr>
          <w:rtl/>
          <w:lang w:eastAsia="he-IL"/>
        </w:rPr>
      </w:pPr>
      <w:bookmarkStart w:id="39658" w:name="_ETM_Q104_503706"/>
      <w:bookmarkEnd w:id="39658"/>
      <w:r>
        <w:rPr>
          <w:rFonts w:hint="cs"/>
          <w:rtl/>
          <w:lang w:eastAsia="he-IL"/>
        </w:rPr>
        <w:t xml:space="preserve">איתך </w:t>
      </w:r>
      <w:bookmarkStart w:id="39659" w:name="_ETM_Q104_504864"/>
      <w:bookmarkEnd w:id="39659"/>
      <w:r>
        <w:rPr>
          <w:rFonts w:hint="cs"/>
          <w:rtl/>
          <w:lang w:eastAsia="he-IL"/>
        </w:rPr>
        <w:t>אני בכלל לא מדבר.</w:t>
      </w:r>
      <w:bookmarkStart w:id="39660" w:name="_ETM_Q104_504923"/>
      <w:bookmarkEnd w:id="39660"/>
    </w:p>
    <w:p w:rsidR="00203F12" w:rsidRDefault="00203F12" w:rsidP="00E604E4">
      <w:pPr>
        <w:rPr>
          <w:rtl/>
          <w:lang w:eastAsia="he-IL"/>
        </w:rPr>
      </w:pPr>
      <w:bookmarkStart w:id="39661" w:name="_ETM_Q104_504999"/>
      <w:bookmarkEnd w:id="39661"/>
    </w:p>
    <w:p w:rsidR="00203F12" w:rsidRDefault="00203F12" w:rsidP="00E604E4">
      <w:pPr>
        <w:pStyle w:val="af5"/>
        <w:keepNext/>
        <w:rPr>
          <w:rtl/>
        </w:rPr>
      </w:pPr>
      <w:r w:rsidRPr="00D673F0">
        <w:rPr>
          <w:rStyle w:val="TagStyle"/>
          <w:rtl/>
        </w:rPr>
        <w:t xml:space="preserve"> &lt;&lt; קריאה &gt;&gt; </w:t>
      </w:r>
      <w:r>
        <w:rPr>
          <w:rtl/>
        </w:rPr>
        <w:t>דוד אמסלם (הליכוד):</w:t>
      </w:r>
      <w:r w:rsidRPr="00D673F0">
        <w:rPr>
          <w:rStyle w:val="TagStyle"/>
          <w:rtl/>
        </w:rPr>
        <w:t xml:space="preserve"> &lt;&lt; קריאה &gt;&gt;</w:t>
      </w:r>
      <w:r>
        <w:rPr>
          <w:rtl/>
        </w:rPr>
        <w:t xml:space="preserve">   </w:t>
      </w:r>
    </w:p>
    <w:p w:rsidR="00203F12" w:rsidRDefault="00203F12" w:rsidP="008D5FB9">
      <w:pPr>
        <w:rPr>
          <w:rtl/>
          <w:lang w:eastAsia="he-IL"/>
        </w:rPr>
      </w:pPr>
    </w:p>
    <w:p w:rsidR="00203F12" w:rsidRDefault="00203F12" w:rsidP="00E604E4">
      <w:pPr>
        <w:rPr>
          <w:rtl/>
          <w:lang w:eastAsia="he-IL"/>
        </w:rPr>
      </w:pPr>
      <w:bookmarkStart w:id="39662" w:name="_ETM_Q104_505071"/>
      <w:bookmarkEnd w:id="39662"/>
      <w:r>
        <w:rPr>
          <w:rFonts w:hint="cs"/>
          <w:rtl/>
          <w:lang w:eastAsia="he-IL"/>
        </w:rPr>
        <w:t xml:space="preserve">אני שואל. אמרת? אני שמח שאתה לא </w:t>
      </w:r>
      <w:bookmarkStart w:id="39663" w:name="_ETM_Q104_508035"/>
      <w:bookmarkEnd w:id="39663"/>
      <w:r>
        <w:rPr>
          <w:rFonts w:hint="cs"/>
          <w:rtl/>
          <w:lang w:eastAsia="he-IL"/>
        </w:rPr>
        <w:t>מדבר איתי, אבל אמרת או לא אמרת את זה?</w:t>
      </w:r>
    </w:p>
    <w:p w:rsidR="00203F12" w:rsidRDefault="00203F12" w:rsidP="00E604E4">
      <w:pPr>
        <w:rPr>
          <w:rtl/>
          <w:lang w:eastAsia="he-IL"/>
        </w:rPr>
      </w:pPr>
      <w:bookmarkStart w:id="39664" w:name="_ETM_Q104_519629"/>
      <w:bookmarkStart w:id="39665" w:name="_ETM_Q104_519719"/>
      <w:bookmarkEnd w:id="39664"/>
      <w:bookmarkEnd w:id="39665"/>
    </w:p>
    <w:p w:rsidR="00203F12" w:rsidRDefault="00203F12" w:rsidP="00E604E4">
      <w:pPr>
        <w:pStyle w:val="af5"/>
        <w:rPr>
          <w:rtl/>
        </w:rPr>
      </w:pPr>
      <w:bookmarkStart w:id="39666" w:name="_ETM_Q104_519644"/>
      <w:bookmarkStart w:id="39667" w:name="_ETM_Q104_519722"/>
      <w:bookmarkStart w:id="39668" w:name="ET_interruption_קריאות_32"/>
      <w:bookmarkEnd w:id="39666"/>
      <w:bookmarkEnd w:id="39667"/>
      <w:r w:rsidRPr="00902C1B">
        <w:rPr>
          <w:rStyle w:val="TagStyle"/>
          <w:rtl/>
        </w:rPr>
        <w:t xml:space="preserve"> &lt;&lt; קריאה &gt;&gt; </w:t>
      </w:r>
      <w:r>
        <w:rPr>
          <w:rtl/>
        </w:rPr>
        <w:t>קריאות:</w:t>
      </w:r>
      <w:r w:rsidRPr="00902C1B">
        <w:rPr>
          <w:rStyle w:val="TagStyle"/>
          <w:rtl/>
        </w:rPr>
        <w:t xml:space="preserve"> &lt;&lt; קריאה &gt;&gt;</w:t>
      </w:r>
      <w:r>
        <w:rPr>
          <w:rtl/>
        </w:rPr>
        <w:t xml:space="preserve">  </w:t>
      </w:r>
    </w:p>
    <w:bookmarkEnd w:id="39668"/>
    <w:p w:rsidR="00203F12" w:rsidRDefault="00203F12" w:rsidP="00E604E4">
      <w:pPr>
        <w:rPr>
          <w:rtl/>
          <w:lang w:eastAsia="he-IL"/>
        </w:rPr>
      </w:pPr>
      <w:r>
        <w:rPr>
          <w:rtl/>
          <w:lang w:eastAsia="he-IL"/>
        </w:rPr>
        <w:t xml:space="preserve"> </w:t>
      </w:r>
    </w:p>
    <w:p w:rsidR="00203F12" w:rsidRDefault="008D5FB9" w:rsidP="00E604E4">
      <w:pPr>
        <w:rPr>
          <w:rtl/>
          <w:lang w:eastAsia="he-IL"/>
        </w:rPr>
      </w:pPr>
      <w:r>
        <w:rPr>
          <w:rFonts w:hint="cs"/>
          <w:rtl/>
          <w:lang w:eastAsia="he-IL"/>
        </w:rPr>
        <w:t>– – –</w:t>
      </w:r>
    </w:p>
    <w:p w:rsidR="00203F12" w:rsidRDefault="00203F12" w:rsidP="00E604E4">
      <w:pPr>
        <w:rPr>
          <w:rtl/>
          <w:lang w:eastAsia="he-IL"/>
        </w:rPr>
      </w:pPr>
    </w:p>
    <w:p w:rsidR="00203F12" w:rsidRDefault="00203F12" w:rsidP="00E604E4">
      <w:pPr>
        <w:pStyle w:val="af6"/>
        <w:keepNext/>
        <w:rPr>
          <w:rtl/>
        </w:rPr>
      </w:pPr>
      <w:r w:rsidRPr="00D673F0">
        <w:rPr>
          <w:rStyle w:val="TagStyle"/>
          <w:rtl/>
        </w:rPr>
        <w:t xml:space="preserve"> &lt;&lt; יור &gt;&gt; </w:t>
      </w:r>
      <w:r>
        <w:rPr>
          <w:rtl/>
        </w:rPr>
        <w:t>היו"ר מיקי לוי:</w:t>
      </w:r>
      <w:r w:rsidRPr="00D673F0">
        <w:rPr>
          <w:rStyle w:val="TagStyle"/>
          <w:rtl/>
        </w:rPr>
        <w:t xml:space="preserve"> &lt;&lt; יור &gt;&gt;</w:t>
      </w:r>
      <w:r>
        <w:rPr>
          <w:rtl/>
        </w:rPr>
        <w:t xml:space="preserve">   </w:t>
      </w:r>
    </w:p>
    <w:p w:rsidR="00203F12" w:rsidRDefault="00203F12" w:rsidP="008D5FB9">
      <w:pPr>
        <w:rPr>
          <w:rtl/>
          <w:lang w:eastAsia="he-IL"/>
        </w:rPr>
      </w:pPr>
    </w:p>
    <w:p w:rsidR="00203F12" w:rsidRDefault="00203F12" w:rsidP="00E604E4">
      <w:pPr>
        <w:rPr>
          <w:rtl/>
          <w:lang w:eastAsia="he-IL"/>
        </w:rPr>
      </w:pPr>
      <w:bookmarkStart w:id="39669" w:name="_ETM_Q104_520926"/>
      <w:bookmarkEnd w:id="39669"/>
      <w:r>
        <w:rPr>
          <w:rFonts w:hint="cs"/>
          <w:rtl/>
          <w:lang w:eastAsia="he-IL"/>
        </w:rPr>
        <w:t xml:space="preserve">חבר הכנסת </w:t>
      </w:r>
      <w:bookmarkStart w:id="39670" w:name="_ETM_Q104_522788"/>
      <w:bookmarkEnd w:id="39670"/>
      <w:r>
        <w:rPr>
          <w:rFonts w:hint="cs"/>
          <w:rtl/>
          <w:lang w:eastAsia="he-IL"/>
        </w:rPr>
        <w:t xml:space="preserve">אבוטבול </w:t>
      </w:r>
      <w:r w:rsidR="008D5FB9">
        <w:rPr>
          <w:rFonts w:hint="cs"/>
          <w:rtl/>
          <w:lang w:eastAsia="he-IL"/>
        </w:rPr>
        <w:t>– –</w:t>
      </w:r>
    </w:p>
    <w:p w:rsidR="00203F12" w:rsidRDefault="00203F12" w:rsidP="00E604E4">
      <w:pPr>
        <w:rPr>
          <w:rtl/>
          <w:lang w:eastAsia="he-IL"/>
        </w:rPr>
      </w:pPr>
    </w:p>
    <w:p w:rsidR="00203F12" w:rsidRDefault="00203F12" w:rsidP="00E604E4">
      <w:pPr>
        <w:pStyle w:val="-"/>
        <w:keepNext/>
        <w:rPr>
          <w:rtl/>
        </w:rPr>
      </w:pPr>
      <w:r w:rsidRPr="00D673F0">
        <w:rPr>
          <w:rStyle w:val="TagStyle"/>
          <w:rtl/>
        </w:rPr>
        <w:t xml:space="preserve">&lt;&lt; דובר_המשך &gt;&gt; </w:t>
      </w:r>
      <w:r>
        <w:rPr>
          <w:rtl/>
        </w:rPr>
        <w:t>רם בן ברק (יו"ר ועדת החוץ והביטחון):</w:t>
      </w:r>
      <w:r w:rsidRPr="00D673F0">
        <w:rPr>
          <w:rStyle w:val="TagStyle"/>
          <w:rtl/>
        </w:rPr>
        <w:t xml:space="preserve"> &lt;&lt; דובר_המשך &gt;&gt;</w:t>
      </w:r>
      <w:r>
        <w:rPr>
          <w:rtl/>
        </w:rPr>
        <w:t xml:space="preserve">   </w:t>
      </w:r>
    </w:p>
    <w:p w:rsidR="00203F12" w:rsidRDefault="00203F12" w:rsidP="008D5FB9">
      <w:pPr>
        <w:rPr>
          <w:rtl/>
          <w:lang w:eastAsia="he-IL"/>
        </w:rPr>
      </w:pPr>
    </w:p>
    <w:p w:rsidR="00203F12" w:rsidRDefault="00203F12" w:rsidP="00E604E4">
      <w:pPr>
        <w:rPr>
          <w:rtl/>
          <w:lang w:eastAsia="he-IL"/>
        </w:rPr>
      </w:pPr>
      <w:bookmarkStart w:id="39671" w:name="_ETM_Q104_520077"/>
      <w:bookmarkEnd w:id="39671"/>
      <w:r>
        <w:rPr>
          <w:rFonts w:hint="cs"/>
          <w:rtl/>
          <w:lang w:eastAsia="he-IL"/>
        </w:rPr>
        <w:t>תודה רבה לכם.</w:t>
      </w:r>
    </w:p>
    <w:p w:rsidR="00203F12" w:rsidRDefault="00203F12" w:rsidP="00E604E4">
      <w:pPr>
        <w:rPr>
          <w:rtl/>
          <w:lang w:eastAsia="he-IL"/>
        </w:rPr>
      </w:pPr>
      <w:bookmarkStart w:id="39672" w:name="_ETM_Q104_524048"/>
      <w:bookmarkStart w:id="39673" w:name="_ETM_Q104_524125"/>
      <w:bookmarkEnd w:id="39672"/>
      <w:bookmarkEnd w:id="39673"/>
    </w:p>
    <w:p w:rsidR="00203F12" w:rsidRDefault="00203F12" w:rsidP="00E604E4">
      <w:pPr>
        <w:pStyle w:val="af6"/>
        <w:keepNext/>
        <w:rPr>
          <w:rtl/>
        </w:rPr>
      </w:pPr>
      <w:r w:rsidRPr="00D673F0">
        <w:rPr>
          <w:rStyle w:val="TagStyle"/>
          <w:rtl/>
        </w:rPr>
        <w:lastRenderedPageBreak/>
        <w:t xml:space="preserve"> &lt;&lt; יור &gt;&gt; </w:t>
      </w:r>
      <w:r>
        <w:rPr>
          <w:rtl/>
        </w:rPr>
        <w:t>היו"ר מיקי לוי:</w:t>
      </w:r>
      <w:r w:rsidRPr="00D673F0">
        <w:rPr>
          <w:rStyle w:val="TagStyle"/>
          <w:rtl/>
        </w:rPr>
        <w:t xml:space="preserve"> &lt;&lt; יור &gt;&gt;</w:t>
      </w:r>
      <w:r>
        <w:rPr>
          <w:rtl/>
        </w:rPr>
        <w:t xml:space="preserve">   </w:t>
      </w:r>
    </w:p>
    <w:p w:rsidR="00203F12" w:rsidRDefault="00203F12" w:rsidP="008D5FB9">
      <w:pPr>
        <w:rPr>
          <w:rtl/>
          <w:lang w:eastAsia="he-IL"/>
        </w:rPr>
      </w:pPr>
    </w:p>
    <w:p w:rsidR="00203F12" w:rsidRDefault="008D5FB9" w:rsidP="00E604E4">
      <w:pPr>
        <w:rPr>
          <w:rtl/>
          <w:lang w:eastAsia="he-IL"/>
        </w:rPr>
      </w:pPr>
      <w:bookmarkStart w:id="39674" w:name="_ETM_Q104_527075"/>
      <w:bookmarkEnd w:id="39674"/>
      <w:r>
        <w:rPr>
          <w:rFonts w:hint="cs"/>
          <w:rtl/>
          <w:lang w:eastAsia="he-IL"/>
        </w:rPr>
        <w:t>– –</w:t>
      </w:r>
      <w:r w:rsidR="00203F12">
        <w:rPr>
          <w:rFonts w:hint="cs"/>
          <w:rtl/>
          <w:lang w:eastAsia="he-IL"/>
        </w:rPr>
        <w:t xml:space="preserve"> תפסיק להפריע בסגנון </w:t>
      </w:r>
      <w:bookmarkStart w:id="39675" w:name="_ETM_Q104_531397"/>
      <w:bookmarkEnd w:id="39675"/>
      <w:r w:rsidR="00203F12">
        <w:rPr>
          <w:rFonts w:hint="cs"/>
          <w:rtl/>
          <w:lang w:eastAsia="he-IL"/>
        </w:rPr>
        <w:t xml:space="preserve">הזה. תפסיק להפריע בסגנון הזה. תפסיק. זה פשוט לא מכבד אותך. </w:t>
      </w:r>
    </w:p>
    <w:p w:rsidR="00203F12" w:rsidRDefault="00203F12" w:rsidP="00E604E4">
      <w:pPr>
        <w:rPr>
          <w:rtl/>
          <w:lang w:eastAsia="he-IL"/>
        </w:rPr>
      </w:pPr>
    </w:p>
    <w:p w:rsidR="00203F12" w:rsidRDefault="00203F12" w:rsidP="00E604E4">
      <w:pPr>
        <w:pStyle w:val="af5"/>
        <w:rPr>
          <w:rtl/>
        </w:rPr>
      </w:pPr>
      <w:r w:rsidRPr="00902C1B">
        <w:rPr>
          <w:rStyle w:val="TagStyle"/>
          <w:rtl/>
        </w:rPr>
        <w:t xml:space="preserve"> &lt;&lt; קריאה &gt;&gt; </w:t>
      </w:r>
      <w:r>
        <w:rPr>
          <w:rtl/>
        </w:rPr>
        <w:t>קריאות:</w:t>
      </w:r>
      <w:r w:rsidRPr="00902C1B">
        <w:rPr>
          <w:rStyle w:val="TagStyle"/>
          <w:rtl/>
        </w:rPr>
        <w:t xml:space="preserve"> &lt;&lt; קריאה &gt;&gt;</w:t>
      </w:r>
      <w:r>
        <w:rPr>
          <w:rtl/>
        </w:rPr>
        <w:t xml:space="preserve">  </w:t>
      </w:r>
    </w:p>
    <w:p w:rsidR="00203F12" w:rsidRDefault="00203F12" w:rsidP="00E604E4">
      <w:pPr>
        <w:rPr>
          <w:rtl/>
          <w:lang w:eastAsia="he-IL"/>
        </w:rPr>
      </w:pPr>
      <w:r>
        <w:rPr>
          <w:rtl/>
          <w:lang w:eastAsia="he-IL"/>
        </w:rPr>
        <w:t xml:space="preserve"> </w:t>
      </w:r>
    </w:p>
    <w:p w:rsidR="00203F12" w:rsidRDefault="008D5FB9" w:rsidP="00E604E4">
      <w:pPr>
        <w:rPr>
          <w:rtl/>
          <w:lang w:eastAsia="he-IL"/>
        </w:rPr>
      </w:pPr>
      <w:r>
        <w:rPr>
          <w:rFonts w:hint="cs"/>
          <w:rtl/>
          <w:lang w:eastAsia="he-IL"/>
        </w:rPr>
        <w:t>– – –</w:t>
      </w:r>
    </w:p>
    <w:p w:rsidR="00203F12" w:rsidRDefault="00203F12" w:rsidP="00E604E4">
      <w:pPr>
        <w:rPr>
          <w:rtl/>
          <w:lang w:eastAsia="he-IL"/>
        </w:rPr>
      </w:pPr>
    </w:p>
    <w:p w:rsidR="00203F12" w:rsidRDefault="00203F12" w:rsidP="00E604E4">
      <w:pPr>
        <w:pStyle w:val="af6"/>
        <w:keepNext/>
        <w:rPr>
          <w:rtl/>
        </w:rPr>
      </w:pPr>
      <w:r w:rsidRPr="00D673F0">
        <w:rPr>
          <w:rStyle w:val="TagStyle"/>
          <w:rtl/>
        </w:rPr>
        <w:t xml:space="preserve">&lt;&lt; יור &gt;&gt; </w:t>
      </w:r>
      <w:r>
        <w:rPr>
          <w:rtl/>
        </w:rPr>
        <w:t>היו"ר מיקי לוי:</w:t>
      </w:r>
      <w:r w:rsidRPr="00D673F0">
        <w:rPr>
          <w:rStyle w:val="TagStyle"/>
          <w:rtl/>
        </w:rPr>
        <w:t xml:space="preserve"> &lt;&lt; יור &gt;&gt;</w:t>
      </w:r>
      <w:r>
        <w:rPr>
          <w:rtl/>
        </w:rPr>
        <w:t xml:space="preserve">   </w:t>
      </w:r>
    </w:p>
    <w:p w:rsidR="00203F12" w:rsidRDefault="00203F12" w:rsidP="00E604E4">
      <w:pPr>
        <w:rPr>
          <w:rtl/>
          <w:lang w:eastAsia="he-IL"/>
        </w:rPr>
      </w:pPr>
    </w:p>
    <w:p w:rsidR="00203F12" w:rsidRDefault="00203F12" w:rsidP="00E604E4">
      <w:pPr>
        <w:rPr>
          <w:rtl/>
          <w:lang w:eastAsia="he-IL"/>
        </w:rPr>
      </w:pPr>
      <w:r>
        <w:rPr>
          <w:rFonts w:hint="cs"/>
          <w:rtl/>
          <w:lang w:eastAsia="he-IL"/>
        </w:rPr>
        <w:t xml:space="preserve">חבר הכנסת לוין, </w:t>
      </w:r>
      <w:bookmarkStart w:id="39676" w:name="_ETM_Q104_563848"/>
      <w:bookmarkEnd w:id="39676"/>
      <w:r>
        <w:rPr>
          <w:rFonts w:hint="cs"/>
          <w:rtl/>
          <w:lang w:eastAsia="he-IL"/>
        </w:rPr>
        <w:t xml:space="preserve">אחרי שמיציתם את כל השיח על ההסתייגויות, האם אתם מסירים </w:t>
      </w:r>
      <w:bookmarkStart w:id="39677" w:name="_ETM_Q104_570704"/>
      <w:bookmarkEnd w:id="39677"/>
      <w:r>
        <w:rPr>
          <w:rFonts w:hint="cs"/>
          <w:rtl/>
          <w:lang w:eastAsia="he-IL"/>
        </w:rPr>
        <w:t>את ההסתייגויות?</w:t>
      </w:r>
    </w:p>
    <w:p w:rsidR="00203F12" w:rsidRDefault="00203F12" w:rsidP="00E604E4">
      <w:pPr>
        <w:rPr>
          <w:rtl/>
          <w:lang w:eastAsia="he-IL"/>
        </w:rPr>
      </w:pPr>
      <w:bookmarkStart w:id="39678" w:name="_ETM_Q104_568864"/>
      <w:bookmarkStart w:id="39679" w:name="_ETM_Q104_568941"/>
      <w:bookmarkEnd w:id="39678"/>
      <w:bookmarkEnd w:id="39679"/>
    </w:p>
    <w:p w:rsidR="00203F12" w:rsidRDefault="00203F12" w:rsidP="00E604E4">
      <w:pPr>
        <w:pStyle w:val="af5"/>
        <w:keepNext/>
        <w:rPr>
          <w:rtl/>
        </w:rPr>
      </w:pPr>
      <w:bookmarkStart w:id="39680" w:name="ET_interruption_5296_23"/>
      <w:r w:rsidRPr="00D673F0">
        <w:rPr>
          <w:rStyle w:val="TagStyle"/>
          <w:rtl/>
        </w:rPr>
        <w:t xml:space="preserve"> &lt;&lt; קריאה &gt;&gt; </w:t>
      </w:r>
      <w:r>
        <w:rPr>
          <w:rtl/>
        </w:rPr>
        <w:t>יואב קיש (הליכוד):</w:t>
      </w:r>
      <w:r w:rsidRPr="00D673F0">
        <w:rPr>
          <w:rStyle w:val="TagStyle"/>
          <w:rtl/>
        </w:rPr>
        <w:t xml:space="preserve"> &lt;&lt; קריאה &gt;&gt;</w:t>
      </w:r>
      <w:r>
        <w:rPr>
          <w:rtl/>
        </w:rPr>
        <w:t xml:space="preserve">   </w:t>
      </w:r>
      <w:bookmarkEnd w:id="39680"/>
    </w:p>
    <w:p w:rsidR="00203F12" w:rsidRDefault="00203F12" w:rsidP="008D5FB9">
      <w:pPr>
        <w:rPr>
          <w:rtl/>
          <w:lang w:eastAsia="he-IL"/>
        </w:rPr>
      </w:pPr>
    </w:p>
    <w:p w:rsidR="00203F12" w:rsidRDefault="00203F12" w:rsidP="00E604E4">
      <w:pPr>
        <w:rPr>
          <w:rtl/>
          <w:lang w:eastAsia="he-IL"/>
        </w:rPr>
      </w:pPr>
      <w:bookmarkStart w:id="39681" w:name="_ETM_Q104_569205"/>
      <w:bookmarkEnd w:id="39681"/>
      <w:r>
        <w:rPr>
          <w:rFonts w:hint="cs"/>
          <w:rtl/>
          <w:lang w:eastAsia="he-IL"/>
        </w:rPr>
        <w:t>לא לא לא, מולי.</w:t>
      </w:r>
    </w:p>
    <w:p w:rsidR="00203F12" w:rsidRDefault="00203F12" w:rsidP="00E604E4">
      <w:pPr>
        <w:rPr>
          <w:rtl/>
          <w:lang w:eastAsia="he-IL"/>
        </w:rPr>
      </w:pPr>
      <w:bookmarkStart w:id="39682" w:name="_ETM_Q104_574877"/>
      <w:bookmarkStart w:id="39683" w:name="_ETM_Q104_574956"/>
      <w:bookmarkEnd w:id="39682"/>
      <w:bookmarkEnd w:id="39683"/>
    </w:p>
    <w:p w:rsidR="00203F12" w:rsidRDefault="00203F12" w:rsidP="00E604E4">
      <w:pPr>
        <w:pStyle w:val="af6"/>
        <w:keepNext/>
        <w:rPr>
          <w:rtl/>
        </w:rPr>
      </w:pPr>
      <w:r w:rsidRPr="00D673F0">
        <w:rPr>
          <w:rStyle w:val="TagStyle"/>
          <w:rtl/>
        </w:rPr>
        <w:t xml:space="preserve"> &lt;&lt; יור &gt;&gt; </w:t>
      </w:r>
      <w:r>
        <w:rPr>
          <w:rtl/>
        </w:rPr>
        <w:t>היו"ר מיקי לוי:</w:t>
      </w:r>
      <w:r w:rsidRPr="00D673F0">
        <w:rPr>
          <w:rStyle w:val="TagStyle"/>
          <w:rtl/>
        </w:rPr>
        <w:t xml:space="preserve"> &lt;&lt; יור &gt;&gt;</w:t>
      </w:r>
      <w:r>
        <w:rPr>
          <w:rtl/>
        </w:rPr>
        <w:t xml:space="preserve">   </w:t>
      </w:r>
    </w:p>
    <w:p w:rsidR="00203F12" w:rsidRDefault="00203F12" w:rsidP="008D5FB9">
      <w:pPr>
        <w:rPr>
          <w:rtl/>
          <w:lang w:eastAsia="he-IL"/>
        </w:rPr>
      </w:pPr>
    </w:p>
    <w:p w:rsidR="00203F12" w:rsidRDefault="00203F12" w:rsidP="00E604E4">
      <w:pPr>
        <w:rPr>
          <w:rtl/>
          <w:lang w:eastAsia="he-IL"/>
        </w:rPr>
      </w:pPr>
      <w:bookmarkStart w:id="39684" w:name="_ETM_Q104_575797"/>
      <w:bookmarkEnd w:id="39684"/>
      <w:r>
        <w:rPr>
          <w:rFonts w:hint="cs"/>
          <w:rtl/>
          <w:lang w:eastAsia="he-IL"/>
        </w:rPr>
        <w:t xml:space="preserve">הוא העביר לך? חבר הכנסת קיש, אני עובד מולך? </w:t>
      </w:r>
    </w:p>
    <w:p w:rsidR="00203F12" w:rsidRDefault="00203F12" w:rsidP="00E604E4">
      <w:pPr>
        <w:rPr>
          <w:rtl/>
          <w:lang w:eastAsia="he-IL"/>
        </w:rPr>
      </w:pPr>
      <w:bookmarkStart w:id="39685" w:name="_ETM_Q104_578359"/>
      <w:bookmarkStart w:id="39686" w:name="_ETM_Q104_578415"/>
      <w:bookmarkEnd w:id="39685"/>
      <w:bookmarkEnd w:id="39686"/>
    </w:p>
    <w:p w:rsidR="00203F12" w:rsidRDefault="00203F12" w:rsidP="00E604E4">
      <w:pPr>
        <w:pStyle w:val="af5"/>
        <w:keepNext/>
        <w:rPr>
          <w:rtl/>
        </w:rPr>
      </w:pPr>
      <w:bookmarkStart w:id="39687" w:name="ET_interruption_5296_25"/>
      <w:r w:rsidRPr="00D673F0">
        <w:rPr>
          <w:rStyle w:val="TagStyle"/>
          <w:rtl/>
        </w:rPr>
        <w:t xml:space="preserve"> &lt;&lt; קריאה &gt;&gt; </w:t>
      </w:r>
      <w:r>
        <w:rPr>
          <w:rtl/>
        </w:rPr>
        <w:t>יואב קיש (הליכוד):</w:t>
      </w:r>
      <w:r w:rsidRPr="00D673F0">
        <w:rPr>
          <w:rStyle w:val="TagStyle"/>
          <w:rtl/>
        </w:rPr>
        <w:t xml:space="preserve"> &lt;&lt; קריאה &gt;&gt;</w:t>
      </w:r>
      <w:r>
        <w:rPr>
          <w:rtl/>
        </w:rPr>
        <w:t xml:space="preserve">   </w:t>
      </w:r>
      <w:bookmarkEnd w:id="39687"/>
    </w:p>
    <w:p w:rsidR="00203F12" w:rsidRDefault="00203F12" w:rsidP="008D5FB9">
      <w:pPr>
        <w:rPr>
          <w:rtl/>
          <w:lang w:eastAsia="he-IL"/>
        </w:rPr>
      </w:pPr>
    </w:p>
    <w:p w:rsidR="00203F12" w:rsidRDefault="00203F12" w:rsidP="00E604E4">
      <w:pPr>
        <w:rPr>
          <w:rtl/>
          <w:lang w:eastAsia="he-IL"/>
        </w:rPr>
      </w:pPr>
      <w:bookmarkStart w:id="39688" w:name="_ETM_Q104_579019"/>
      <w:bookmarkEnd w:id="39688"/>
      <w:r>
        <w:rPr>
          <w:rFonts w:hint="cs"/>
          <w:rtl/>
          <w:lang w:eastAsia="he-IL"/>
        </w:rPr>
        <w:t>הצבעות אלקטרוניות.</w:t>
      </w:r>
    </w:p>
    <w:p w:rsidR="00203F12" w:rsidRDefault="00203F12" w:rsidP="00E604E4">
      <w:pPr>
        <w:rPr>
          <w:rtl/>
          <w:lang w:eastAsia="he-IL"/>
        </w:rPr>
      </w:pPr>
    </w:p>
    <w:p w:rsidR="00203F12" w:rsidRDefault="00203F12" w:rsidP="00E604E4">
      <w:pPr>
        <w:pStyle w:val="af6"/>
        <w:keepNext/>
        <w:rPr>
          <w:rtl/>
        </w:rPr>
      </w:pPr>
      <w:r w:rsidRPr="00D673F0">
        <w:rPr>
          <w:rStyle w:val="TagStyle"/>
          <w:rtl/>
        </w:rPr>
        <w:t xml:space="preserve"> &lt;&lt; יור &gt;&gt; </w:t>
      </w:r>
      <w:r>
        <w:rPr>
          <w:rtl/>
        </w:rPr>
        <w:t>היו"ר מיקי לוי:</w:t>
      </w:r>
      <w:r w:rsidRPr="00D673F0">
        <w:rPr>
          <w:rStyle w:val="TagStyle"/>
          <w:rtl/>
        </w:rPr>
        <w:t xml:space="preserve"> &lt;&lt; יור &gt;&gt;</w:t>
      </w:r>
      <w:r>
        <w:rPr>
          <w:rtl/>
        </w:rPr>
        <w:t xml:space="preserve">   </w:t>
      </w:r>
    </w:p>
    <w:p w:rsidR="00203F12" w:rsidRDefault="00203F12" w:rsidP="008D5FB9">
      <w:pPr>
        <w:rPr>
          <w:rtl/>
          <w:lang w:eastAsia="he-IL"/>
        </w:rPr>
      </w:pPr>
    </w:p>
    <w:p w:rsidR="00203F12" w:rsidRDefault="00203F12" w:rsidP="00E604E4">
      <w:pPr>
        <w:rPr>
          <w:rtl/>
          <w:lang w:eastAsia="he-IL"/>
        </w:rPr>
      </w:pPr>
      <w:bookmarkStart w:id="39689" w:name="_ETM_Q104_582864"/>
      <w:bookmarkEnd w:id="39689"/>
      <w:r>
        <w:rPr>
          <w:rFonts w:hint="cs"/>
          <w:rtl/>
          <w:lang w:eastAsia="he-IL"/>
        </w:rPr>
        <w:t>לא שמעתי.</w:t>
      </w:r>
    </w:p>
    <w:p w:rsidR="00203F12" w:rsidRDefault="00203F12" w:rsidP="00E604E4">
      <w:pPr>
        <w:rPr>
          <w:rtl/>
          <w:lang w:eastAsia="he-IL"/>
        </w:rPr>
      </w:pPr>
      <w:bookmarkStart w:id="39690" w:name="_ETM_Q104_582889"/>
      <w:bookmarkStart w:id="39691" w:name="_ETM_Q104_582956"/>
      <w:bookmarkEnd w:id="39690"/>
      <w:bookmarkEnd w:id="39691"/>
    </w:p>
    <w:p w:rsidR="00203F12" w:rsidRDefault="00203F12" w:rsidP="00E604E4">
      <w:pPr>
        <w:pStyle w:val="af5"/>
        <w:keepNext/>
        <w:rPr>
          <w:rtl/>
        </w:rPr>
      </w:pPr>
      <w:bookmarkStart w:id="39692" w:name="ET_interruption_5296_27"/>
      <w:r w:rsidRPr="00D673F0">
        <w:rPr>
          <w:rStyle w:val="TagStyle"/>
          <w:rtl/>
        </w:rPr>
        <w:t xml:space="preserve"> &lt;&lt; קריאה &gt;&gt; </w:t>
      </w:r>
      <w:r>
        <w:rPr>
          <w:rtl/>
        </w:rPr>
        <w:t>יואב קיש (הליכוד):</w:t>
      </w:r>
      <w:r w:rsidRPr="00D673F0">
        <w:rPr>
          <w:rStyle w:val="TagStyle"/>
          <w:rtl/>
        </w:rPr>
        <w:t xml:space="preserve"> &lt;&lt; קריאה &gt;&gt;</w:t>
      </w:r>
      <w:r>
        <w:rPr>
          <w:rtl/>
        </w:rPr>
        <w:t xml:space="preserve">   </w:t>
      </w:r>
      <w:bookmarkEnd w:id="39692"/>
    </w:p>
    <w:p w:rsidR="00203F12" w:rsidRDefault="00203F12" w:rsidP="008D5FB9">
      <w:pPr>
        <w:rPr>
          <w:rtl/>
          <w:lang w:eastAsia="he-IL"/>
        </w:rPr>
      </w:pPr>
    </w:p>
    <w:p w:rsidR="00203F12" w:rsidRDefault="00203F12" w:rsidP="00E604E4">
      <w:pPr>
        <w:rPr>
          <w:rtl/>
          <w:lang w:eastAsia="he-IL"/>
        </w:rPr>
      </w:pPr>
      <w:bookmarkStart w:id="39693" w:name="_ETM_Q104_582771"/>
      <w:bookmarkEnd w:id="39693"/>
      <w:r>
        <w:rPr>
          <w:rFonts w:hint="cs"/>
          <w:rtl/>
          <w:lang w:eastAsia="he-IL"/>
        </w:rPr>
        <w:t xml:space="preserve">אלקטרוני. </w:t>
      </w:r>
      <w:bookmarkStart w:id="39694" w:name="_ETM_Q104_584579"/>
      <w:bookmarkEnd w:id="39694"/>
      <w:r>
        <w:rPr>
          <w:rFonts w:hint="cs"/>
          <w:rtl/>
          <w:lang w:eastAsia="he-IL"/>
        </w:rPr>
        <w:t>אם אני ארצה שמית, אני אבקש.</w:t>
      </w:r>
    </w:p>
    <w:p w:rsidR="00203F12" w:rsidRDefault="00203F12" w:rsidP="00E604E4">
      <w:pPr>
        <w:rPr>
          <w:rtl/>
          <w:lang w:eastAsia="he-IL"/>
        </w:rPr>
      </w:pPr>
      <w:bookmarkStart w:id="39695" w:name="_ETM_Q104_585334"/>
      <w:bookmarkStart w:id="39696" w:name="_ETM_Q104_585400"/>
      <w:bookmarkEnd w:id="39695"/>
      <w:bookmarkEnd w:id="39696"/>
    </w:p>
    <w:p w:rsidR="00203F12" w:rsidRDefault="00203F12" w:rsidP="00E604E4">
      <w:pPr>
        <w:pStyle w:val="af6"/>
        <w:keepNext/>
        <w:rPr>
          <w:rtl/>
        </w:rPr>
      </w:pPr>
      <w:r w:rsidRPr="00D673F0">
        <w:rPr>
          <w:rStyle w:val="TagStyle"/>
          <w:rtl/>
        </w:rPr>
        <w:t xml:space="preserve"> &lt;&lt; יור &gt;&gt; </w:t>
      </w:r>
      <w:r>
        <w:rPr>
          <w:rtl/>
        </w:rPr>
        <w:t>היו"ר מיקי לוי:</w:t>
      </w:r>
      <w:r w:rsidRPr="00D673F0">
        <w:rPr>
          <w:rStyle w:val="TagStyle"/>
          <w:rtl/>
        </w:rPr>
        <w:t xml:space="preserve"> &lt;&lt; יור &gt;&gt;</w:t>
      </w:r>
      <w:r>
        <w:rPr>
          <w:rtl/>
        </w:rPr>
        <w:t xml:space="preserve">   </w:t>
      </w:r>
    </w:p>
    <w:p w:rsidR="00203F12" w:rsidRDefault="00203F12" w:rsidP="008D5FB9">
      <w:pPr>
        <w:rPr>
          <w:rtl/>
          <w:lang w:eastAsia="he-IL"/>
        </w:rPr>
      </w:pPr>
    </w:p>
    <w:p w:rsidR="00203F12" w:rsidRDefault="00203F12" w:rsidP="00E604E4">
      <w:pPr>
        <w:rPr>
          <w:rtl/>
          <w:lang w:eastAsia="he-IL"/>
        </w:rPr>
      </w:pPr>
      <w:bookmarkStart w:id="39697" w:name="_ETM_Q104_586689"/>
      <w:bookmarkEnd w:id="39697"/>
      <w:r>
        <w:rPr>
          <w:rFonts w:hint="cs"/>
          <w:rtl/>
          <w:lang w:eastAsia="he-IL"/>
        </w:rPr>
        <w:lastRenderedPageBreak/>
        <w:t xml:space="preserve">לא שאלתי על זה. אחרי </w:t>
      </w:r>
      <w:bookmarkStart w:id="39698" w:name="_ETM_Q104_590792"/>
      <w:bookmarkEnd w:id="39698"/>
      <w:r>
        <w:rPr>
          <w:rFonts w:hint="cs"/>
          <w:rtl/>
          <w:lang w:eastAsia="he-IL"/>
        </w:rPr>
        <w:t xml:space="preserve">שמיציתם את זכות הדיבור על ההסתייגויות, האם ההסתייגויות מוסרות </w:t>
      </w:r>
      <w:bookmarkStart w:id="39699" w:name="_ETM_Q104_597881"/>
      <w:bookmarkEnd w:id="39699"/>
      <w:r>
        <w:rPr>
          <w:rFonts w:hint="cs"/>
          <w:rtl/>
          <w:lang w:eastAsia="he-IL"/>
        </w:rPr>
        <w:t>או להצביע?</w:t>
      </w:r>
    </w:p>
    <w:p w:rsidR="00203F12" w:rsidRDefault="00203F12" w:rsidP="00E604E4">
      <w:pPr>
        <w:rPr>
          <w:rtl/>
          <w:lang w:eastAsia="he-IL"/>
        </w:rPr>
      </w:pPr>
      <w:bookmarkStart w:id="39700" w:name="_ETM_Q104_597552"/>
      <w:bookmarkStart w:id="39701" w:name="_ETM_Q104_597627"/>
      <w:bookmarkEnd w:id="39700"/>
      <w:bookmarkEnd w:id="39701"/>
    </w:p>
    <w:p w:rsidR="00203F12" w:rsidRDefault="00203F12" w:rsidP="00E604E4">
      <w:pPr>
        <w:pStyle w:val="af5"/>
        <w:keepNext/>
        <w:rPr>
          <w:rtl/>
        </w:rPr>
      </w:pPr>
      <w:r w:rsidRPr="00D673F0">
        <w:rPr>
          <w:rStyle w:val="TagStyle"/>
          <w:rtl/>
        </w:rPr>
        <w:t xml:space="preserve"> &lt;&lt; קריאה &gt;&gt; </w:t>
      </w:r>
      <w:r>
        <w:rPr>
          <w:rtl/>
        </w:rPr>
        <w:t>יואב קיש (הליכוד):</w:t>
      </w:r>
      <w:r w:rsidRPr="00D673F0">
        <w:rPr>
          <w:rStyle w:val="TagStyle"/>
          <w:rtl/>
        </w:rPr>
        <w:t xml:space="preserve"> &lt;&lt; קריאה &gt;&gt;</w:t>
      </w:r>
      <w:r>
        <w:rPr>
          <w:rtl/>
        </w:rPr>
        <w:t xml:space="preserve">   </w:t>
      </w:r>
    </w:p>
    <w:p w:rsidR="00203F12" w:rsidRDefault="00203F12" w:rsidP="008D5FB9">
      <w:pPr>
        <w:rPr>
          <w:rtl/>
          <w:lang w:eastAsia="he-IL"/>
        </w:rPr>
      </w:pPr>
    </w:p>
    <w:p w:rsidR="00203F12" w:rsidRDefault="008D5FB9" w:rsidP="00E604E4">
      <w:pPr>
        <w:rPr>
          <w:rtl/>
          <w:lang w:eastAsia="he-IL"/>
        </w:rPr>
      </w:pPr>
      <w:bookmarkStart w:id="39702" w:name="_ETM_Q104_598451"/>
      <w:bookmarkEnd w:id="39702"/>
      <w:r>
        <w:rPr>
          <w:rFonts w:hint="cs"/>
          <w:rtl/>
          <w:lang w:eastAsia="he-IL"/>
        </w:rPr>
        <w:t>– – –</w:t>
      </w:r>
      <w:bookmarkStart w:id="39703" w:name="_ETM_Q104_600200"/>
      <w:bookmarkEnd w:id="39703"/>
    </w:p>
    <w:p w:rsidR="00203F12" w:rsidRDefault="00203F12" w:rsidP="00E604E4">
      <w:pPr>
        <w:rPr>
          <w:rtl/>
          <w:lang w:eastAsia="he-IL"/>
        </w:rPr>
      </w:pPr>
      <w:bookmarkStart w:id="39704" w:name="_ETM_Q104_600266"/>
      <w:bookmarkEnd w:id="39704"/>
    </w:p>
    <w:p w:rsidR="00203F12" w:rsidRDefault="00203F12" w:rsidP="00E604E4">
      <w:pPr>
        <w:pStyle w:val="af6"/>
        <w:keepNext/>
        <w:rPr>
          <w:rtl/>
        </w:rPr>
      </w:pPr>
      <w:r w:rsidRPr="00D673F0">
        <w:rPr>
          <w:rStyle w:val="TagStyle"/>
          <w:rtl/>
        </w:rPr>
        <w:t xml:space="preserve"> &lt;&lt; יור &gt;&gt; </w:t>
      </w:r>
      <w:r>
        <w:rPr>
          <w:rtl/>
        </w:rPr>
        <w:t>היו"ר מיקי לוי:</w:t>
      </w:r>
      <w:r w:rsidRPr="00D673F0">
        <w:rPr>
          <w:rStyle w:val="TagStyle"/>
          <w:rtl/>
        </w:rPr>
        <w:t xml:space="preserve"> &lt;&lt; יור &gt;&gt;</w:t>
      </w:r>
      <w:r>
        <w:rPr>
          <w:rtl/>
        </w:rPr>
        <w:t xml:space="preserve">   </w:t>
      </w:r>
    </w:p>
    <w:p w:rsidR="00203F12" w:rsidRDefault="00203F12" w:rsidP="008D5FB9">
      <w:pPr>
        <w:rPr>
          <w:rtl/>
          <w:lang w:eastAsia="he-IL"/>
        </w:rPr>
      </w:pPr>
    </w:p>
    <w:p w:rsidR="00203F12" w:rsidRDefault="00203F12" w:rsidP="00E604E4">
      <w:pPr>
        <w:rPr>
          <w:rtl/>
          <w:lang w:eastAsia="he-IL"/>
        </w:rPr>
      </w:pPr>
      <w:bookmarkStart w:id="39705" w:name="_ETM_Q104_600872"/>
      <w:bookmarkEnd w:id="39705"/>
      <w:r>
        <w:rPr>
          <w:rFonts w:hint="cs"/>
          <w:rtl/>
          <w:lang w:eastAsia="he-IL"/>
        </w:rPr>
        <w:t xml:space="preserve">בסדר, שמעתי, הבנתי. זו שאלה מתבקשת. </w:t>
      </w:r>
      <w:bookmarkStart w:id="39706" w:name="_ETM_Q104_650834"/>
      <w:bookmarkEnd w:id="39706"/>
      <w:r>
        <w:rPr>
          <w:rFonts w:hint="cs"/>
          <w:rtl/>
          <w:lang w:eastAsia="he-IL"/>
        </w:rPr>
        <w:t xml:space="preserve">בבקשה לשבת. </w:t>
      </w:r>
      <w:bookmarkStart w:id="39707" w:name="_ETM_Q104_578465"/>
      <w:bookmarkEnd w:id="39707"/>
    </w:p>
    <w:p w:rsidR="00203F12" w:rsidRDefault="00203F12" w:rsidP="00E604E4">
      <w:pPr>
        <w:rPr>
          <w:rtl/>
          <w:lang w:eastAsia="he-IL"/>
        </w:rPr>
      </w:pPr>
      <w:bookmarkStart w:id="39708" w:name="_ETM_Q104_424995"/>
      <w:bookmarkStart w:id="39709" w:name="_ETM_Q104_425055"/>
      <w:bookmarkEnd w:id="39708"/>
      <w:bookmarkEnd w:id="39709"/>
    </w:p>
    <w:p w:rsidR="00203F12" w:rsidRDefault="00203F12" w:rsidP="00E604E4">
      <w:pPr>
        <w:rPr>
          <w:rtl/>
          <w:lang w:eastAsia="he-IL"/>
        </w:rPr>
      </w:pPr>
      <w:bookmarkStart w:id="39710" w:name="_ETM_Q104_425167"/>
      <w:bookmarkStart w:id="39711" w:name="_ETM_Q104_425218"/>
      <w:bookmarkEnd w:id="39710"/>
      <w:bookmarkEnd w:id="39711"/>
      <w:r>
        <w:rPr>
          <w:rFonts w:hint="cs"/>
          <w:rtl/>
          <w:lang w:eastAsia="he-IL"/>
        </w:rPr>
        <w:t xml:space="preserve">אנחנו ניגשים להצבעה אלקטרונית. בבקשה לשבת. לפני סעיף 1 </w:t>
      </w:r>
      <w:r>
        <w:rPr>
          <w:rtl/>
          <w:lang w:eastAsia="he-IL"/>
        </w:rPr>
        <w:t>–</w:t>
      </w:r>
      <w:r>
        <w:rPr>
          <w:rFonts w:hint="cs"/>
          <w:rtl/>
          <w:lang w:eastAsia="he-IL"/>
        </w:rPr>
        <w:t xml:space="preserve"> אנחנו הולכים להצביע. </w:t>
      </w:r>
      <w:bookmarkStart w:id="39712" w:name="_ETM_Q104_672280"/>
      <w:bookmarkEnd w:id="39712"/>
      <w:r>
        <w:rPr>
          <w:rFonts w:hint="cs"/>
          <w:rtl/>
          <w:lang w:eastAsia="he-IL"/>
        </w:rPr>
        <w:t>בבקשה, הצבעה. נא לשבת. הסתייגות מס' 1.</w:t>
      </w:r>
    </w:p>
    <w:p w:rsidR="00203F12" w:rsidRDefault="00203F12" w:rsidP="00E604E4">
      <w:pPr>
        <w:rPr>
          <w:rtl/>
          <w:lang w:eastAsia="he-IL"/>
        </w:rPr>
      </w:pPr>
    </w:p>
    <w:p w:rsidR="00203F12" w:rsidRDefault="00203F12" w:rsidP="00E604E4">
      <w:pPr>
        <w:pStyle w:val="af1"/>
        <w:keepNext/>
        <w:rPr>
          <w:rtl/>
          <w:lang w:eastAsia="he-IL"/>
        </w:rPr>
      </w:pPr>
      <w:r>
        <w:rPr>
          <w:rtl/>
          <w:lang w:eastAsia="he-IL"/>
        </w:rPr>
        <w:t>הצבעה מס'</w:t>
      </w:r>
      <w:r>
        <w:rPr>
          <w:rFonts w:hint="cs"/>
          <w:rtl/>
          <w:lang w:eastAsia="he-IL"/>
        </w:rPr>
        <w:t xml:space="preserve"> 4</w:t>
      </w:r>
    </w:p>
    <w:p w:rsidR="00203F12" w:rsidRDefault="00203F12" w:rsidP="00E604E4">
      <w:pPr>
        <w:pStyle w:val="--"/>
        <w:keepNext/>
        <w:rPr>
          <w:rtl/>
          <w:lang w:eastAsia="he-IL"/>
        </w:rPr>
      </w:pPr>
    </w:p>
    <w:p w:rsidR="00203F12" w:rsidRDefault="00203F12" w:rsidP="00E604E4">
      <w:pPr>
        <w:pStyle w:val="--"/>
        <w:keepNext/>
        <w:rPr>
          <w:rtl/>
          <w:lang w:eastAsia="he-IL"/>
        </w:rPr>
      </w:pPr>
      <w:r>
        <w:rPr>
          <w:rtl/>
          <w:lang w:eastAsia="he-IL"/>
        </w:rPr>
        <w:t>בעד</w:t>
      </w:r>
      <w:r>
        <w:rPr>
          <w:rFonts w:hint="cs"/>
          <w:rtl/>
          <w:lang w:eastAsia="he-IL"/>
        </w:rPr>
        <w:t xml:space="preserve"> ההסתייגות</w:t>
      </w:r>
      <w:r>
        <w:rPr>
          <w:rtl/>
          <w:lang w:eastAsia="he-IL"/>
        </w:rPr>
        <w:t xml:space="preserve"> – </w:t>
      </w:r>
      <w:r>
        <w:rPr>
          <w:rFonts w:hint="cs"/>
          <w:rtl/>
          <w:lang w:eastAsia="he-IL"/>
        </w:rPr>
        <w:t>49</w:t>
      </w:r>
    </w:p>
    <w:p w:rsidR="00203F12" w:rsidRDefault="00203F12" w:rsidP="00E604E4">
      <w:pPr>
        <w:pStyle w:val="--"/>
        <w:keepNext/>
        <w:rPr>
          <w:rtl/>
          <w:lang w:eastAsia="he-IL"/>
        </w:rPr>
      </w:pPr>
      <w:r>
        <w:rPr>
          <w:rtl/>
          <w:lang w:eastAsia="he-IL"/>
        </w:rPr>
        <w:t xml:space="preserve">נגד – </w:t>
      </w:r>
      <w:r>
        <w:rPr>
          <w:rFonts w:hint="cs"/>
          <w:rtl/>
          <w:lang w:eastAsia="he-IL"/>
        </w:rPr>
        <w:t>58</w:t>
      </w:r>
    </w:p>
    <w:p w:rsidR="00203F12" w:rsidRDefault="00203F12" w:rsidP="00E604E4">
      <w:pPr>
        <w:pStyle w:val="--"/>
        <w:keepNext/>
        <w:rPr>
          <w:rtl/>
          <w:lang w:eastAsia="he-IL"/>
        </w:rPr>
      </w:pPr>
      <w:r>
        <w:rPr>
          <w:rtl/>
          <w:lang w:eastAsia="he-IL"/>
        </w:rPr>
        <w:t xml:space="preserve">נמנעים – </w:t>
      </w:r>
      <w:r>
        <w:rPr>
          <w:rFonts w:hint="cs"/>
          <w:rtl/>
          <w:lang w:eastAsia="he-IL"/>
        </w:rPr>
        <w:t>1</w:t>
      </w:r>
    </w:p>
    <w:p w:rsidR="00203F12" w:rsidRPr="00877769" w:rsidRDefault="00203F12" w:rsidP="00E604E4">
      <w:pPr>
        <w:pStyle w:val="af2"/>
      </w:pPr>
      <w:r w:rsidRPr="00877769">
        <w:rPr>
          <w:rFonts w:hint="cs"/>
          <w:rtl/>
        </w:rPr>
        <w:t xml:space="preserve">ההסתייגות (1) של   </w:t>
      </w:r>
      <w:r w:rsidRPr="00877769">
        <w:rPr>
          <w:rtl/>
        </w:rPr>
        <w:t>חברי הכנסת מאיר פרוש, יואב קיש, שלמה קרעי, יצחק פינדרוס, שמחה רוטמן, אופיר כץ, מיכאל מלכיאלי, ינון אזולאי, משה ארבל, אורי מקלב ובצלאל סמוטריץ</w:t>
      </w:r>
      <w:r w:rsidRPr="00877769">
        <w:t>'</w:t>
      </w:r>
    </w:p>
    <w:p w:rsidR="00203F12" w:rsidRPr="00877769" w:rsidRDefault="00203F12" w:rsidP="00E604E4">
      <w:pPr>
        <w:pStyle w:val="af2"/>
        <w:rPr>
          <w:rtl/>
        </w:rPr>
      </w:pPr>
      <w:bookmarkStart w:id="39713" w:name="_ETM_Q104_687174"/>
      <w:bookmarkStart w:id="39714" w:name="_ETM_Q104_687250"/>
      <w:bookmarkStart w:id="39715" w:name="_ETM_Q104_687788"/>
      <w:bookmarkEnd w:id="39713"/>
      <w:bookmarkEnd w:id="39714"/>
      <w:bookmarkEnd w:id="39715"/>
      <w:r w:rsidRPr="00877769">
        <w:rPr>
          <w:rFonts w:hint="cs"/>
          <w:rtl/>
        </w:rPr>
        <w:t xml:space="preserve">לסעיף 1 </w:t>
      </w:r>
      <w:bookmarkStart w:id="39716" w:name="_ETM_Q104_695422"/>
      <w:bookmarkEnd w:id="39716"/>
      <w:r w:rsidRPr="00877769">
        <w:rPr>
          <w:rFonts w:hint="cs"/>
          <w:rtl/>
        </w:rPr>
        <w:t>לא נתקבלה.</w:t>
      </w:r>
    </w:p>
    <w:p w:rsidR="00203F12" w:rsidRDefault="00203F12" w:rsidP="00E604E4">
      <w:pPr>
        <w:rPr>
          <w:rtl/>
          <w:lang w:eastAsia="he-IL"/>
        </w:rPr>
      </w:pPr>
      <w:bookmarkStart w:id="39717" w:name="_ETM_Q104_687850"/>
      <w:bookmarkEnd w:id="39717"/>
    </w:p>
    <w:p w:rsidR="00203F12" w:rsidRDefault="00203F12" w:rsidP="00E604E4">
      <w:pPr>
        <w:pStyle w:val="af6"/>
        <w:keepNext/>
        <w:rPr>
          <w:rtl/>
        </w:rPr>
      </w:pPr>
      <w:r w:rsidRPr="00877769">
        <w:rPr>
          <w:rStyle w:val="TagStyle"/>
          <w:rtl/>
        </w:rPr>
        <w:t xml:space="preserve"> &lt;&lt; יור &gt;&gt; </w:t>
      </w:r>
      <w:r>
        <w:rPr>
          <w:rtl/>
        </w:rPr>
        <w:t>היו"ר מיקי לוי:</w:t>
      </w:r>
      <w:r w:rsidRPr="00877769">
        <w:rPr>
          <w:rStyle w:val="TagStyle"/>
          <w:rtl/>
        </w:rPr>
        <w:t xml:space="preserve"> &lt;&lt; יור &gt;&gt;</w:t>
      </w:r>
      <w:r>
        <w:rPr>
          <w:rtl/>
        </w:rPr>
        <w:t xml:space="preserve">   </w:t>
      </w:r>
    </w:p>
    <w:p w:rsidR="00203F12" w:rsidRDefault="00203F12" w:rsidP="008D5FB9">
      <w:pPr>
        <w:rPr>
          <w:rtl/>
          <w:lang w:eastAsia="he-IL"/>
        </w:rPr>
      </w:pPr>
    </w:p>
    <w:p w:rsidR="00203F12" w:rsidRDefault="00203F12" w:rsidP="00E604E4">
      <w:pPr>
        <w:rPr>
          <w:rtl/>
          <w:lang w:eastAsia="he-IL"/>
        </w:rPr>
      </w:pPr>
      <w:bookmarkStart w:id="39718" w:name="_ETM_Q104_693098"/>
      <w:bookmarkEnd w:id="39718"/>
      <w:r>
        <w:rPr>
          <w:rFonts w:hint="cs"/>
          <w:rtl/>
          <w:lang w:eastAsia="he-IL"/>
        </w:rPr>
        <w:t xml:space="preserve">49 בעד, 58 </w:t>
      </w:r>
      <w:r w:rsidR="008D5FB9">
        <w:rPr>
          <w:rFonts w:hint="cs"/>
          <w:rtl/>
          <w:lang w:eastAsia="he-IL"/>
        </w:rPr>
        <w:t>– – –</w:t>
      </w:r>
    </w:p>
    <w:p w:rsidR="00203F12" w:rsidRDefault="00203F12" w:rsidP="00E604E4">
      <w:pPr>
        <w:rPr>
          <w:rtl/>
          <w:lang w:eastAsia="he-IL"/>
        </w:rPr>
      </w:pPr>
      <w:bookmarkStart w:id="39719" w:name="_ETM_Q104_696265"/>
      <w:bookmarkStart w:id="39720" w:name="_ETM_Q104_696328"/>
      <w:bookmarkEnd w:id="39719"/>
      <w:bookmarkEnd w:id="39720"/>
    </w:p>
    <w:p w:rsidR="00203F12" w:rsidRDefault="00203F12" w:rsidP="00E604E4">
      <w:pPr>
        <w:pStyle w:val="af5"/>
        <w:keepNext/>
        <w:rPr>
          <w:rtl/>
        </w:rPr>
      </w:pPr>
      <w:r w:rsidRPr="00877769">
        <w:rPr>
          <w:rStyle w:val="TagStyle"/>
          <w:rtl/>
        </w:rPr>
        <w:t xml:space="preserve"> &lt;&lt; קריאה &gt;&gt; </w:t>
      </w:r>
      <w:r>
        <w:rPr>
          <w:rtl/>
        </w:rPr>
        <w:t>קרן ברק (הליכוד):</w:t>
      </w:r>
      <w:r w:rsidRPr="00877769">
        <w:rPr>
          <w:rStyle w:val="TagStyle"/>
          <w:rtl/>
        </w:rPr>
        <w:t xml:space="preserve"> &lt;&lt; קריאה &gt;&gt;</w:t>
      </w:r>
      <w:r>
        <w:rPr>
          <w:rtl/>
        </w:rPr>
        <w:t xml:space="preserve">   </w:t>
      </w:r>
    </w:p>
    <w:p w:rsidR="00203F12" w:rsidRDefault="00203F12" w:rsidP="008D5FB9">
      <w:pPr>
        <w:rPr>
          <w:rtl/>
          <w:lang w:eastAsia="he-IL"/>
        </w:rPr>
      </w:pPr>
    </w:p>
    <w:p w:rsidR="00203F12" w:rsidRDefault="00203F12" w:rsidP="00E604E4">
      <w:pPr>
        <w:rPr>
          <w:rtl/>
          <w:lang w:eastAsia="he-IL"/>
        </w:rPr>
      </w:pPr>
      <w:bookmarkStart w:id="39721" w:name="_ETM_Q104_695496"/>
      <w:bookmarkEnd w:id="39721"/>
      <w:r>
        <w:rPr>
          <w:rFonts w:hint="cs"/>
          <w:rtl/>
          <w:lang w:eastAsia="he-IL"/>
        </w:rPr>
        <w:t>לא עובד לי.</w:t>
      </w:r>
      <w:bookmarkStart w:id="39722" w:name="_ETM_Q104_698079"/>
      <w:bookmarkEnd w:id="39722"/>
    </w:p>
    <w:p w:rsidR="00203F12" w:rsidRDefault="00203F12" w:rsidP="00E604E4">
      <w:pPr>
        <w:rPr>
          <w:rtl/>
          <w:lang w:eastAsia="he-IL"/>
        </w:rPr>
      </w:pPr>
      <w:bookmarkStart w:id="39723" w:name="_ETM_Q104_698146"/>
      <w:bookmarkEnd w:id="39723"/>
    </w:p>
    <w:p w:rsidR="00203F12" w:rsidRDefault="00203F12" w:rsidP="00E604E4">
      <w:pPr>
        <w:pStyle w:val="af5"/>
        <w:keepNext/>
        <w:rPr>
          <w:rtl/>
        </w:rPr>
      </w:pPr>
      <w:bookmarkStart w:id="39724" w:name="ET_interruption_5296_28"/>
      <w:r w:rsidRPr="00877769">
        <w:rPr>
          <w:rStyle w:val="TagStyle"/>
          <w:rtl/>
        </w:rPr>
        <w:t xml:space="preserve"> &lt;&lt; קריאה &gt;&gt; </w:t>
      </w:r>
      <w:r>
        <w:rPr>
          <w:rtl/>
        </w:rPr>
        <w:t>יואב קיש (הליכוד):</w:t>
      </w:r>
      <w:r w:rsidRPr="00877769">
        <w:rPr>
          <w:rStyle w:val="TagStyle"/>
          <w:rtl/>
        </w:rPr>
        <w:t xml:space="preserve"> &lt;&lt; קריאה &gt;&gt;</w:t>
      </w:r>
      <w:r>
        <w:rPr>
          <w:rtl/>
        </w:rPr>
        <w:t xml:space="preserve">   </w:t>
      </w:r>
      <w:bookmarkEnd w:id="39724"/>
    </w:p>
    <w:p w:rsidR="00203F12" w:rsidRDefault="00203F12" w:rsidP="008D5FB9">
      <w:pPr>
        <w:rPr>
          <w:rtl/>
          <w:lang w:eastAsia="he-IL"/>
        </w:rPr>
      </w:pPr>
    </w:p>
    <w:p w:rsidR="00203F12" w:rsidRDefault="00203F12" w:rsidP="00E604E4">
      <w:pPr>
        <w:rPr>
          <w:rtl/>
          <w:lang w:eastAsia="he-IL"/>
        </w:rPr>
      </w:pPr>
      <w:r>
        <w:rPr>
          <w:rFonts w:hint="cs"/>
          <w:rtl/>
          <w:lang w:eastAsia="he-IL"/>
        </w:rPr>
        <w:t xml:space="preserve">מיקי, </w:t>
      </w:r>
      <w:bookmarkStart w:id="39725" w:name="_ETM_Q104_699648"/>
      <w:bookmarkEnd w:id="39725"/>
      <w:r>
        <w:rPr>
          <w:rFonts w:hint="cs"/>
          <w:rtl/>
          <w:lang w:eastAsia="he-IL"/>
        </w:rPr>
        <w:t xml:space="preserve">אתה לא </w:t>
      </w:r>
      <w:r w:rsidR="008D5FB9">
        <w:rPr>
          <w:rFonts w:hint="cs"/>
          <w:rtl/>
          <w:lang w:eastAsia="he-IL"/>
        </w:rPr>
        <w:t>– – –</w:t>
      </w:r>
    </w:p>
    <w:p w:rsidR="00203F12" w:rsidRDefault="00203F12" w:rsidP="00E604E4">
      <w:pPr>
        <w:rPr>
          <w:rtl/>
          <w:lang w:eastAsia="he-IL"/>
        </w:rPr>
      </w:pPr>
      <w:bookmarkStart w:id="39726" w:name="_ETM_Q104_700279"/>
      <w:bookmarkEnd w:id="39726"/>
    </w:p>
    <w:p w:rsidR="00203F12" w:rsidRDefault="00203F12" w:rsidP="00E604E4">
      <w:pPr>
        <w:pStyle w:val="af6"/>
        <w:keepNext/>
        <w:rPr>
          <w:rtl/>
        </w:rPr>
      </w:pPr>
      <w:r w:rsidRPr="00877769">
        <w:rPr>
          <w:rStyle w:val="TagStyle"/>
          <w:rtl/>
        </w:rPr>
        <w:lastRenderedPageBreak/>
        <w:t xml:space="preserve"> &lt;&lt; יור &gt;&gt; </w:t>
      </w:r>
      <w:r>
        <w:rPr>
          <w:rtl/>
        </w:rPr>
        <w:t>היו"ר מיקי לוי:</w:t>
      </w:r>
      <w:r w:rsidRPr="00877769">
        <w:rPr>
          <w:rStyle w:val="TagStyle"/>
          <w:rtl/>
        </w:rPr>
        <w:t xml:space="preserve"> &lt;&lt; יור &gt;&gt;</w:t>
      </w:r>
      <w:r>
        <w:rPr>
          <w:rtl/>
        </w:rPr>
        <w:t xml:space="preserve">   </w:t>
      </w:r>
    </w:p>
    <w:p w:rsidR="00203F12" w:rsidRDefault="00203F12" w:rsidP="008D5FB9">
      <w:pPr>
        <w:rPr>
          <w:rtl/>
          <w:lang w:eastAsia="he-IL"/>
        </w:rPr>
      </w:pPr>
    </w:p>
    <w:p w:rsidR="00203F12" w:rsidRDefault="00203F12" w:rsidP="00E604E4">
      <w:pPr>
        <w:rPr>
          <w:rtl/>
          <w:lang w:eastAsia="he-IL"/>
        </w:rPr>
      </w:pPr>
      <w:bookmarkStart w:id="39727" w:name="_ETM_Q104_700108"/>
      <w:bookmarkEnd w:id="39727"/>
      <w:r>
        <w:rPr>
          <w:rFonts w:hint="cs"/>
          <w:rtl/>
          <w:lang w:eastAsia="he-IL"/>
        </w:rPr>
        <w:t>אני אוסיף. למי לא עבד?</w:t>
      </w:r>
    </w:p>
    <w:p w:rsidR="00203F12" w:rsidRDefault="00203F12" w:rsidP="00E604E4">
      <w:pPr>
        <w:rPr>
          <w:rtl/>
          <w:lang w:eastAsia="he-IL"/>
        </w:rPr>
      </w:pPr>
      <w:bookmarkStart w:id="39728" w:name="_ETM_Q104_702903"/>
      <w:bookmarkStart w:id="39729" w:name="_ETM_Q104_702964"/>
      <w:bookmarkEnd w:id="39728"/>
      <w:bookmarkEnd w:id="39729"/>
    </w:p>
    <w:p w:rsidR="00203F12" w:rsidRDefault="00203F12" w:rsidP="00E604E4">
      <w:pPr>
        <w:pStyle w:val="af5"/>
        <w:keepNext/>
        <w:rPr>
          <w:rtl/>
        </w:rPr>
      </w:pPr>
      <w:r w:rsidRPr="00877769">
        <w:rPr>
          <w:rStyle w:val="TagStyle"/>
          <w:rtl/>
        </w:rPr>
        <w:t xml:space="preserve"> &lt;&lt; קריאה &gt;&gt; </w:t>
      </w:r>
      <w:r>
        <w:rPr>
          <w:rtl/>
        </w:rPr>
        <w:t>קרן ברק (הליכוד):</w:t>
      </w:r>
      <w:r w:rsidRPr="00877769">
        <w:rPr>
          <w:rStyle w:val="TagStyle"/>
          <w:rtl/>
        </w:rPr>
        <w:t xml:space="preserve"> &lt;&lt; קריאה &gt;&gt;</w:t>
      </w:r>
      <w:r>
        <w:rPr>
          <w:rtl/>
        </w:rPr>
        <w:t xml:space="preserve">   </w:t>
      </w:r>
    </w:p>
    <w:p w:rsidR="00203F12" w:rsidRDefault="00203F12" w:rsidP="008D5FB9">
      <w:pPr>
        <w:rPr>
          <w:rtl/>
          <w:lang w:eastAsia="he-IL"/>
        </w:rPr>
      </w:pPr>
    </w:p>
    <w:p w:rsidR="00203F12" w:rsidRDefault="008D5FB9" w:rsidP="00E604E4">
      <w:pPr>
        <w:rPr>
          <w:rtl/>
          <w:lang w:eastAsia="he-IL"/>
        </w:rPr>
      </w:pPr>
      <w:bookmarkStart w:id="39730" w:name="_ETM_Q104_704122"/>
      <w:bookmarkEnd w:id="39730"/>
      <w:r>
        <w:rPr>
          <w:rFonts w:hint="cs"/>
          <w:rtl/>
          <w:lang w:eastAsia="he-IL"/>
        </w:rPr>
        <w:t>– – –</w:t>
      </w:r>
    </w:p>
    <w:p w:rsidR="00203F12" w:rsidRDefault="00203F12" w:rsidP="00E604E4">
      <w:pPr>
        <w:rPr>
          <w:rtl/>
          <w:lang w:eastAsia="he-IL"/>
        </w:rPr>
      </w:pPr>
      <w:bookmarkStart w:id="39731" w:name="_ETM_Q104_706903"/>
      <w:bookmarkStart w:id="39732" w:name="_ETM_Q104_706968"/>
      <w:bookmarkEnd w:id="39731"/>
      <w:bookmarkEnd w:id="39732"/>
    </w:p>
    <w:p w:rsidR="00203F12" w:rsidRDefault="00203F12" w:rsidP="00E604E4">
      <w:pPr>
        <w:pStyle w:val="af6"/>
        <w:keepNext/>
        <w:rPr>
          <w:rtl/>
        </w:rPr>
      </w:pPr>
      <w:r w:rsidRPr="00877769">
        <w:rPr>
          <w:rStyle w:val="TagStyle"/>
          <w:rtl/>
        </w:rPr>
        <w:t xml:space="preserve"> &lt;&lt; יור &gt;&gt; </w:t>
      </w:r>
      <w:r>
        <w:rPr>
          <w:rtl/>
        </w:rPr>
        <w:t>היו"ר מיקי לוי:</w:t>
      </w:r>
      <w:r w:rsidRPr="00877769">
        <w:rPr>
          <w:rStyle w:val="TagStyle"/>
          <w:rtl/>
        </w:rPr>
        <w:t xml:space="preserve"> &lt;&lt; יור &gt;&gt;</w:t>
      </w:r>
      <w:r>
        <w:rPr>
          <w:rtl/>
        </w:rPr>
        <w:t xml:space="preserve">   </w:t>
      </w:r>
    </w:p>
    <w:p w:rsidR="00203F12" w:rsidRDefault="00203F12" w:rsidP="008D5FB9">
      <w:pPr>
        <w:rPr>
          <w:rtl/>
          <w:lang w:eastAsia="he-IL"/>
        </w:rPr>
      </w:pPr>
    </w:p>
    <w:p w:rsidR="00203F12" w:rsidRDefault="00203F12" w:rsidP="00E604E4">
      <w:pPr>
        <w:rPr>
          <w:rtl/>
          <w:lang w:eastAsia="he-IL"/>
        </w:rPr>
      </w:pPr>
      <w:bookmarkStart w:id="39733" w:name="_ETM_Q104_708062"/>
      <w:bookmarkEnd w:id="39733"/>
      <w:r>
        <w:rPr>
          <w:rFonts w:hint="cs"/>
          <w:rtl/>
          <w:lang w:eastAsia="he-IL"/>
        </w:rPr>
        <w:t xml:space="preserve">אני אוסיף ואני שולח לך התנצלות. יחד עם חברת הכנסת </w:t>
      </w:r>
      <w:bookmarkStart w:id="39734" w:name="_ETM_Q104_716943"/>
      <w:bookmarkEnd w:id="39734"/>
      <w:r>
        <w:rPr>
          <w:rFonts w:hint="cs"/>
          <w:rtl/>
          <w:lang w:eastAsia="he-IL"/>
        </w:rPr>
        <w:t xml:space="preserve">קרן ברק </w:t>
      </w:r>
      <w:r>
        <w:rPr>
          <w:rFonts w:hint="eastAsia"/>
          <w:rtl/>
          <w:lang w:eastAsia="he-IL"/>
        </w:rPr>
        <w:t xml:space="preserve">– </w:t>
      </w:r>
      <w:r>
        <w:rPr>
          <w:rFonts w:hint="cs"/>
          <w:rtl/>
          <w:lang w:eastAsia="he-IL"/>
        </w:rPr>
        <w:t xml:space="preserve">50 בעד, 58 נגד. לפיכך, </w:t>
      </w:r>
      <w:bookmarkStart w:id="39735" w:name="_ETM_Q104_724128"/>
      <w:bookmarkEnd w:id="39735"/>
      <w:r>
        <w:rPr>
          <w:rFonts w:hint="cs"/>
          <w:rtl/>
          <w:lang w:eastAsia="he-IL"/>
        </w:rPr>
        <w:t xml:space="preserve">הסתייגות מס' 1, לפני </w:t>
      </w:r>
      <w:bookmarkStart w:id="39736" w:name="_ETM_Q104_634104"/>
      <w:bookmarkEnd w:id="39736"/>
      <w:r>
        <w:rPr>
          <w:rFonts w:hint="cs"/>
          <w:rtl/>
          <w:lang w:eastAsia="he-IL"/>
        </w:rPr>
        <w:t>סעיף 1, הוסרה.</w:t>
      </w:r>
    </w:p>
    <w:p w:rsidR="00203F12" w:rsidRDefault="00203F12" w:rsidP="00E604E4">
      <w:pPr>
        <w:rPr>
          <w:rtl/>
          <w:lang w:eastAsia="he-IL"/>
        </w:rPr>
      </w:pPr>
      <w:bookmarkStart w:id="39737" w:name="_ETM_Q104_728288"/>
      <w:bookmarkStart w:id="39738" w:name="_ETM_Q104_728368"/>
      <w:bookmarkEnd w:id="39737"/>
      <w:bookmarkEnd w:id="39738"/>
    </w:p>
    <w:p w:rsidR="00203F12" w:rsidRDefault="00203F12" w:rsidP="00005730">
      <w:pPr>
        <w:rPr>
          <w:rtl/>
          <w:lang w:eastAsia="he-IL"/>
        </w:rPr>
      </w:pPr>
      <w:bookmarkStart w:id="39739" w:name="TOR_Q105"/>
      <w:bookmarkEnd w:id="39739"/>
      <w:r>
        <w:rPr>
          <w:rFonts w:hint="cs"/>
          <w:rtl/>
          <w:lang w:eastAsia="he-IL"/>
        </w:rPr>
        <w:t xml:space="preserve">אנחנו ניגשים להסתייגות מס' 2, לפני סעיף 1. הצבעה. </w:t>
      </w:r>
    </w:p>
    <w:p w:rsidR="00203F12" w:rsidRDefault="00203F12" w:rsidP="00E604E4">
      <w:pPr>
        <w:rPr>
          <w:rtl/>
          <w:lang w:eastAsia="he-IL"/>
        </w:rPr>
      </w:pPr>
    </w:p>
    <w:p w:rsidR="00203F12" w:rsidRDefault="00203F12" w:rsidP="00E604E4">
      <w:pPr>
        <w:pStyle w:val="af1"/>
        <w:keepNext/>
        <w:rPr>
          <w:rtl/>
          <w:lang w:eastAsia="he-IL"/>
        </w:rPr>
      </w:pPr>
      <w:r>
        <w:rPr>
          <w:rtl/>
          <w:lang w:eastAsia="he-IL"/>
        </w:rPr>
        <w:t>הצבעה מס'</w:t>
      </w:r>
      <w:r>
        <w:rPr>
          <w:rFonts w:hint="cs"/>
          <w:rtl/>
          <w:lang w:eastAsia="he-IL"/>
        </w:rPr>
        <w:t xml:space="preserve"> 5</w:t>
      </w:r>
    </w:p>
    <w:p w:rsidR="00203F12" w:rsidRDefault="00203F12" w:rsidP="00E604E4">
      <w:pPr>
        <w:pStyle w:val="--"/>
        <w:keepNext/>
        <w:rPr>
          <w:rtl/>
          <w:lang w:eastAsia="he-IL"/>
        </w:rPr>
      </w:pPr>
    </w:p>
    <w:p w:rsidR="00203F12" w:rsidRDefault="00203F12" w:rsidP="00E604E4">
      <w:pPr>
        <w:pStyle w:val="--"/>
        <w:keepNext/>
        <w:rPr>
          <w:rtl/>
          <w:lang w:eastAsia="he-IL"/>
        </w:rPr>
      </w:pPr>
      <w:r>
        <w:rPr>
          <w:rtl/>
          <w:lang w:eastAsia="he-IL"/>
        </w:rPr>
        <w:t>בעד</w:t>
      </w:r>
      <w:r>
        <w:rPr>
          <w:rFonts w:hint="cs"/>
          <w:rtl/>
          <w:lang w:eastAsia="he-IL"/>
        </w:rPr>
        <w:t xml:space="preserve"> ההסתייגות </w:t>
      </w:r>
      <w:r>
        <w:rPr>
          <w:rtl/>
          <w:lang w:eastAsia="he-IL"/>
        </w:rPr>
        <w:t xml:space="preserve">– </w:t>
      </w:r>
      <w:r>
        <w:rPr>
          <w:rFonts w:hint="cs"/>
          <w:rtl/>
          <w:lang w:eastAsia="he-IL"/>
        </w:rPr>
        <w:t>49</w:t>
      </w:r>
    </w:p>
    <w:p w:rsidR="00203F12" w:rsidRDefault="00203F12" w:rsidP="00E604E4">
      <w:pPr>
        <w:pStyle w:val="--"/>
        <w:keepNext/>
        <w:rPr>
          <w:rtl/>
          <w:lang w:eastAsia="he-IL"/>
        </w:rPr>
      </w:pPr>
      <w:r>
        <w:rPr>
          <w:rtl/>
          <w:lang w:eastAsia="he-IL"/>
        </w:rPr>
        <w:t xml:space="preserve">נגד – </w:t>
      </w:r>
      <w:r>
        <w:rPr>
          <w:rFonts w:hint="cs"/>
          <w:rtl/>
          <w:lang w:eastAsia="he-IL"/>
        </w:rPr>
        <w:t>58</w:t>
      </w:r>
    </w:p>
    <w:p w:rsidR="00203F12" w:rsidRDefault="00203F12" w:rsidP="00E604E4">
      <w:pPr>
        <w:pStyle w:val="--"/>
        <w:keepNext/>
        <w:rPr>
          <w:rtl/>
          <w:lang w:eastAsia="he-IL"/>
        </w:rPr>
      </w:pPr>
      <w:r>
        <w:rPr>
          <w:rtl/>
          <w:lang w:eastAsia="he-IL"/>
        </w:rPr>
        <w:t xml:space="preserve">נמנעים – </w:t>
      </w:r>
      <w:r>
        <w:rPr>
          <w:rFonts w:hint="cs"/>
          <w:rtl/>
          <w:lang w:eastAsia="he-IL"/>
        </w:rPr>
        <w:t>אין</w:t>
      </w:r>
    </w:p>
    <w:p w:rsidR="00203F12" w:rsidRDefault="00203F12" w:rsidP="00E604E4">
      <w:pPr>
        <w:pStyle w:val="af2"/>
        <w:rPr>
          <w:rtl/>
          <w:lang w:eastAsia="he-IL"/>
        </w:rPr>
      </w:pPr>
      <w:r>
        <w:rPr>
          <w:rFonts w:hint="cs"/>
          <w:rtl/>
          <w:lang w:eastAsia="he-IL"/>
        </w:rPr>
        <w:t>ההסתייגות (2) של חברי הכנסת מאיר פרוש, יואב קיש, שלמה קרעי, יצחק פינדרוס, שמחה רוטמן, אופיר כץ, מיכאל מלכיאלי, ינון אזולאי, משה ארבל, אורי מקלב ובצלאל סמוטריץ' לפני סעיף 1 לא נתקבלה.</w:t>
      </w:r>
    </w:p>
    <w:p w:rsidR="00203F12" w:rsidRDefault="00203F12" w:rsidP="00E604E4">
      <w:pPr>
        <w:rPr>
          <w:rtl/>
          <w:lang w:eastAsia="he-IL"/>
        </w:rPr>
      </w:pPr>
      <w:bookmarkStart w:id="39740" w:name="_ETM_Q105_149941"/>
      <w:bookmarkStart w:id="39741" w:name="_ETM_Q105_150080"/>
      <w:bookmarkEnd w:id="39740"/>
      <w:bookmarkEnd w:id="39741"/>
    </w:p>
    <w:p w:rsidR="00203F12" w:rsidRDefault="00203F12" w:rsidP="00E604E4">
      <w:pPr>
        <w:pStyle w:val="af5"/>
        <w:keepNext/>
        <w:rPr>
          <w:rtl/>
        </w:rPr>
      </w:pPr>
      <w:r w:rsidRPr="008030B7">
        <w:rPr>
          <w:rStyle w:val="TagStyle"/>
          <w:rtl/>
        </w:rPr>
        <w:t xml:space="preserve"> &lt;&lt; קריאה &gt;&gt; </w:t>
      </w:r>
      <w:r>
        <w:rPr>
          <w:rtl/>
        </w:rPr>
        <w:t>קרן ברק (הליכוד):</w:t>
      </w:r>
      <w:r w:rsidRPr="008030B7">
        <w:rPr>
          <w:rStyle w:val="TagStyle"/>
          <w:rtl/>
        </w:rPr>
        <w:t xml:space="preserve"> &lt;&lt; קריאה &gt;&gt;</w:t>
      </w:r>
      <w:r>
        <w:rPr>
          <w:rtl/>
        </w:rPr>
        <w:t xml:space="preserve">   </w:t>
      </w:r>
    </w:p>
    <w:p w:rsidR="00203F12" w:rsidRDefault="00203F12" w:rsidP="008D5FB9">
      <w:pPr>
        <w:rPr>
          <w:rtl/>
          <w:lang w:eastAsia="he-IL"/>
        </w:rPr>
      </w:pPr>
    </w:p>
    <w:p w:rsidR="00203F12" w:rsidRDefault="00203F12" w:rsidP="00E604E4">
      <w:pPr>
        <w:rPr>
          <w:rtl/>
          <w:lang w:eastAsia="he-IL"/>
        </w:rPr>
      </w:pPr>
      <w:r>
        <w:rPr>
          <w:rFonts w:hint="cs"/>
          <w:rtl/>
          <w:lang w:eastAsia="he-IL"/>
        </w:rPr>
        <w:t xml:space="preserve">זה לא עובד. </w:t>
      </w:r>
    </w:p>
    <w:p w:rsidR="00203F12" w:rsidRDefault="00203F12" w:rsidP="00E604E4">
      <w:pPr>
        <w:rPr>
          <w:rtl/>
          <w:lang w:eastAsia="he-IL"/>
        </w:rPr>
      </w:pPr>
      <w:bookmarkStart w:id="39742" w:name="_ETM_Q105_149041"/>
      <w:bookmarkStart w:id="39743" w:name="_ETM_Q105_149142"/>
      <w:bookmarkEnd w:id="39742"/>
      <w:bookmarkEnd w:id="39743"/>
    </w:p>
    <w:p w:rsidR="00203F12" w:rsidRDefault="00203F12" w:rsidP="00E604E4">
      <w:pPr>
        <w:pStyle w:val="af6"/>
        <w:keepNext/>
        <w:rPr>
          <w:rtl/>
        </w:rPr>
      </w:pPr>
      <w:r w:rsidRPr="00C9463F">
        <w:rPr>
          <w:rStyle w:val="TagStyle"/>
          <w:rtl/>
        </w:rPr>
        <w:t xml:space="preserve"> &lt;&lt; יור &gt;&gt; </w:t>
      </w:r>
      <w:r>
        <w:rPr>
          <w:rtl/>
        </w:rPr>
        <w:t>היו"ר מיקי לוי:</w:t>
      </w:r>
      <w:r w:rsidRPr="00C9463F">
        <w:rPr>
          <w:rStyle w:val="TagStyle"/>
          <w:rtl/>
        </w:rPr>
        <w:t xml:space="preserve"> &lt;&lt; יור &gt;&gt;</w:t>
      </w:r>
      <w:r>
        <w:rPr>
          <w:rtl/>
        </w:rPr>
        <w:t xml:space="preserve">   </w:t>
      </w:r>
    </w:p>
    <w:p w:rsidR="00203F12" w:rsidRDefault="00203F12" w:rsidP="008D5FB9">
      <w:pPr>
        <w:rPr>
          <w:rtl/>
          <w:lang w:eastAsia="he-IL"/>
        </w:rPr>
      </w:pPr>
    </w:p>
    <w:p w:rsidR="00203F12" w:rsidRDefault="00203F12" w:rsidP="00E604E4">
      <w:pPr>
        <w:rPr>
          <w:rtl/>
          <w:lang w:eastAsia="he-IL"/>
        </w:rPr>
      </w:pPr>
      <w:bookmarkStart w:id="39744" w:name="_ETM_Q105_150481"/>
      <w:bookmarkEnd w:id="39744"/>
      <w:r>
        <w:rPr>
          <w:rFonts w:hint="cs"/>
          <w:rtl/>
          <w:lang w:eastAsia="he-IL"/>
        </w:rPr>
        <w:t xml:space="preserve">יש איש מחשבים שיכול </w:t>
      </w:r>
      <w:r>
        <w:rPr>
          <w:rtl/>
          <w:lang w:eastAsia="he-IL"/>
        </w:rPr>
        <w:t>–</w:t>
      </w:r>
      <w:r>
        <w:rPr>
          <w:rFonts w:hint="cs"/>
          <w:rtl/>
          <w:lang w:eastAsia="he-IL"/>
        </w:rPr>
        <w:t xml:space="preserve"> אה, הוא אצלה. </w:t>
      </w:r>
      <w:bookmarkStart w:id="39745" w:name="_ETM_Q105_153087"/>
      <w:bookmarkEnd w:id="39745"/>
      <w:r>
        <w:rPr>
          <w:rFonts w:hint="cs"/>
          <w:rtl/>
          <w:lang w:eastAsia="he-IL"/>
        </w:rPr>
        <w:t xml:space="preserve">לא עבד? </w:t>
      </w:r>
    </w:p>
    <w:p w:rsidR="00203F12" w:rsidRDefault="00203F12" w:rsidP="00E604E4">
      <w:pPr>
        <w:rPr>
          <w:rtl/>
          <w:lang w:eastAsia="he-IL"/>
        </w:rPr>
      </w:pPr>
      <w:bookmarkStart w:id="39746" w:name="_ETM_Q105_156463"/>
      <w:bookmarkStart w:id="39747" w:name="_ETM_Q105_156600"/>
      <w:bookmarkEnd w:id="39746"/>
      <w:bookmarkEnd w:id="39747"/>
    </w:p>
    <w:p w:rsidR="00203F12" w:rsidRDefault="00203F12" w:rsidP="00E604E4">
      <w:pPr>
        <w:pStyle w:val="af5"/>
        <w:keepNext/>
        <w:rPr>
          <w:rtl/>
        </w:rPr>
      </w:pPr>
      <w:r w:rsidRPr="008030B7">
        <w:rPr>
          <w:rStyle w:val="TagStyle"/>
          <w:rtl/>
        </w:rPr>
        <w:t xml:space="preserve"> &lt;&lt; קריאה &gt;&gt; </w:t>
      </w:r>
      <w:r>
        <w:rPr>
          <w:rtl/>
        </w:rPr>
        <w:t>קרן ברק (הליכוד):</w:t>
      </w:r>
      <w:r w:rsidRPr="008030B7">
        <w:rPr>
          <w:rStyle w:val="TagStyle"/>
          <w:rtl/>
        </w:rPr>
        <w:t xml:space="preserve"> &lt;&lt; קריאה &gt;&gt;</w:t>
      </w:r>
      <w:r>
        <w:rPr>
          <w:rtl/>
        </w:rPr>
        <w:t xml:space="preserve">   </w:t>
      </w:r>
    </w:p>
    <w:p w:rsidR="00203F12" w:rsidRDefault="00203F12" w:rsidP="008D5FB9">
      <w:pPr>
        <w:rPr>
          <w:rtl/>
          <w:lang w:eastAsia="he-IL"/>
        </w:rPr>
      </w:pPr>
    </w:p>
    <w:p w:rsidR="00203F12" w:rsidRDefault="00203F12" w:rsidP="00E604E4">
      <w:pPr>
        <w:rPr>
          <w:rtl/>
          <w:lang w:eastAsia="he-IL"/>
        </w:rPr>
      </w:pPr>
      <w:r>
        <w:rPr>
          <w:rFonts w:hint="cs"/>
          <w:rtl/>
          <w:lang w:eastAsia="he-IL"/>
        </w:rPr>
        <w:t xml:space="preserve">לא. </w:t>
      </w:r>
    </w:p>
    <w:p w:rsidR="00203F12" w:rsidRDefault="00203F12" w:rsidP="00E604E4">
      <w:pPr>
        <w:rPr>
          <w:rtl/>
          <w:lang w:eastAsia="he-IL"/>
        </w:rPr>
      </w:pPr>
    </w:p>
    <w:p w:rsidR="00203F12" w:rsidRDefault="00203F12" w:rsidP="00E604E4">
      <w:pPr>
        <w:pStyle w:val="af6"/>
        <w:keepNext/>
        <w:rPr>
          <w:rtl/>
        </w:rPr>
      </w:pPr>
      <w:r w:rsidRPr="00C9463F">
        <w:rPr>
          <w:rStyle w:val="TagStyle"/>
          <w:rtl/>
        </w:rPr>
        <w:lastRenderedPageBreak/>
        <w:t xml:space="preserve"> &lt;&lt; יור &gt;&gt; </w:t>
      </w:r>
      <w:r>
        <w:rPr>
          <w:rtl/>
        </w:rPr>
        <w:t>היו"ר מיקי לוי:</w:t>
      </w:r>
      <w:r w:rsidRPr="00C9463F">
        <w:rPr>
          <w:rStyle w:val="TagStyle"/>
          <w:rtl/>
        </w:rPr>
        <w:t xml:space="preserve"> &lt;&lt; יור &gt;&gt;</w:t>
      </w:r>
      <w:r>
        <w:rPr>
          <w:rtl/>
        </w:rPr>
        <w:t xml:space="preserve">   </w:t>
      </w:r>
    </w:p>
    <w:p w:rsidR="00203F12" w:rsidRDefault="00203F12" w:rsidP="008D5FB9">
      <w:pPr>
        <w:rPr>
          <w:rtl/>
          <w:lang w:eastAsia="he-IL"/>
        </w:rPr>
      </w:pPr>
    </w:p>
    <w:p w:rsidR="00203F12" w:rsidRPr="00C9463F" w:rsidRDefault="00203F12" w:rsidP="00E604E4">
      <w:pPr>
        <w:rPr>
          <w:rtl/>
          <w:lang w:eastAsia="he-IL"/>
        </w:rPr>
      </w:pPr>
      <w:r>
        <w:rPr>
          <w:rFonts w:hint="cs"/>
          <w:rtl/>
          <w:lang w:eastAsia="he-IL"/>
        </w:rPr>
        <w:t xml:space="preserve">אני אוסיף אותך. </w:t>
      </w:r>
    </w:p>
    <w:p w:rsidR="00203F12" w:rsidRDefault="00203F12" w:rsidP="008D5FB9">
      <w:pPr>
        <w:rPr>
          <w:rtl/>
          <w:lang w:eastAsia="he-IL"/>
        </w:rPr>
      </w:pPr>
    </w:p>
    <w:p w:rsidR="00203F12" w:rsidRPr="00C9463F" w:rsidRDefault="00203F12" w:rsidP="00005730">
      <w:pPr>
        <w:rPr>
          <w:rtl/>
          <w:lang w:eastAsia="he-IL"/>
        </w:rPr>
      </w:pPr>
      <w:r>
        <w:rPr>
          <w:rFonts w:hint="cs"/>
          <w:rtl/>
          <w:lang w:eastAsia="he-IL"/>
        </w:rPr>
        <w:t>בעד – 50, נגד – 58. לפיכך, הסתייגות מס' 2, לפ</w:t>
      </w:r>
      <w:bookmarkStart w:id="39748" w:name="_ETM_Q105_165305"/>
      <w:bookmarkEnd w:id="39748"/>
      <w:r>
        <w:rPr>
          <w:rFonts w:hint="cs"/>
          <w:rtl/>
          <w:lang w:eastAsia="he-IL"/>
        </w:rPr>
        <w:t>ני סעיף 1</w:t>
      </w:r>
      <w:r w:rsidR="00005730">
        <w:rPr>
          <w:rFonts w:hint="cs"/>
          <w:rtl/>
          <w:lang w:eastAsia="he-IL"/>
        </w:rPr>
        <w:t>,</w:t>
      </w:r>
      <w:r>
        <w:rPr>
          <w:rFonts w:hint="cs"/>
          <w:rtl/>
          <w:lang w:eastAsia="he-IL"/>
        </w:rPr>
        <w:t xml:space="preserve"> לא עברה.  </w:t>
      </w:r>
    </w:p>
    <w:p w:rsidR="00203F12" w:rsidRDefault="00203F12" w:rsidP="00E604E4">
      <w:pPr>
        <w:rPr>
          <w:rtl/>
          <w:lang w:eastAsia="he-IL"/>
        </w:rPr>
      </w:pPr>
    </w:p>
    <w:p w:rsidR="00203F12" w:rsidRDefault="00203F12" w:rsidP="00005730">
      <w:pPr>
        <w:rPr>
          <w:rtl/>
          <w:lang w:eastAsia="he-IL"/>
        </w:rPr>
      </w:pPr>
      <w:r w:rsidRPr="00A263DA">
        <w:rPr>
          <w:rtl/>
          <w:lang w:eastAsia="he-IL"/>
        </w:rPr>
        <w:t xml:space="preserve">אנחנו </w:t>
      </w:r>
      <w:r>
        <w:rPr>
          <w:rFonts w:hint="cs"/>
          <w:rtl/>
          <w:lang w:eastAsia="he-IL"/>
        </w:rPr>
        <w:t>עוברים</w:t>
      </w:r>
      <w:r w:rsidRPr="00A263DA">
        <w:rPr>
          <w:rtl/>
          <w:lang w:eastAsia="he-IL"/>
        </w:rPr>
        <w:t xml:space="preserve"> להסתייגות מס</w:t>
      </w:r>
      <w:r>
        <w:rPr>
          <w:rFonts w:hint="cs"/>
          <w:rtl/>
          <w:lang w:eastAsia="he-IL"/>
        </w:rPr>
        <w:t>'</w:t>
      </w:r>
      <w:r w:rsidRPr="00A263DA">
        <w:rPr>
          <w:rtl/>
          <w:lang w:eastAsia="he-IL"/>
        </w:rPr>
        <w:t xml:space="preserve"> </w:t>
      </w:r>
      <w:r>
        <w:rPr>
          <w:rFonts w:hint="cs"/>
          <w:rtl/>
          <w:lang w:eastAsia="he-IL"/>
        </w:rPr>
        <w:t>3</w:t>
      </w:r>
      <w:r w:rsidR="00005730">
        <w:rPr>
          <w:rFonts w:hint="cs"/>
          <w:rtl/>
          <w:lang w:eastAsia="he-IL"/>
        </w:rPr>
        <w:t>,</w:t>
      </w:r>
      <w:r>
        <w:rPr>
          <w:rFonts w:hint="cs"/>
          <w:rtl/>
          <w:lang w:eastAsia="he-IL"/>
        </w:rPr>
        <w:t xml:space="preserve"> הצבעה על ההסתייגות. </w:t>
      </w:r>
    </w:p>
    <w:p w:rsidR="00203F12" w:rsidRDefault="00203F12" w:rsidP="00E604E4">
      <w:pPr>
        <w:rPr>
          <w:rtl/>
          <w:lang w:eastAsia="he-IL"/>
        </w:rPr>
      </w:pPr>
    </w:p>
    <w:p w:rsidR="00203F12" w:rsidRDefault="00203F12" w:rsidP="00E604E4">
      <w:pPr>
        <w:pStyle w:val="af1"/>
        <w:keepNext/>
        <w:rPr>
          <w:rtl/>
          <w:lang w:eastAsia="he-IL"/>
        </w:rPr>
      </w:pPr>
      <w:r>
        <w:rPr>
          <w:rtl/>
          <w:lang w:eastAsia="he-IL"/>
        </w:rPr>
        <w:t>הצבעה מס'</w:t>
      </w:r>
      <w:r>
        <w:rPr>
          <w:rFonts w:hint="cs"/>
          <w:rtl/>
          <w:lang w:eastAsia="he-IL"/>
        </w:rPr>
        <w:t xml:space="preserve"> 6</w:t>
      </w:r>
    </w:p>
    <w:p w:rsidR="00203F12" w:rsidRDefault="00203F12" w:rsidP="00E604E4">
      <w:pPr>
        <w:pStyle w:val="--"/>
        <w:keepNext/>
        <w:rPr>
          <w:rtl/>
          <w:lang w:eastAsia="he-IL"/>
        </w:rPr>
      </w:pPr>
    </w:p>
    <w:p w:rsidR="00203F12" w:rsidRDefault="00203F12" w:rsidP="00E604E4">
      <w:pPr>
        <w:pStyle w:val="--"/>
        <w:keepNext/>
        <w:rPr>
          <w:rtl/>
          <w:lang w:eastAsia="he-IL"/>
        </w:rPr>
      </w:pPr>
      <w:r>
        <w:rPr>
          <w:rtl/>
          <w:lang w:eastAsia="he-IL"/>
        </w:rPr>
        <w:t>בעד</w:t>
      </w:r>
      <w:r>
        <w:rPr>
          <w:rFonts w:hint="cs"/>
          <w:rtl/>
          <w:lang w:eastAsia="he-IL"/>
        </w:rPr>
        <w:t xml:space="preserve"> ההסתייגות </w:t>
      </w:r>
      <w:r>
        <w:rPr>
          <w:rtl/>
          <w:lang w:eastAsia="he-IL"/>
        </w:rPr>
        <w:t xml:space="preserve">– </w:t>
      </w:r>
      <w:r>
        <w:rPr>
          <w:rFonts w:hint="cs"/>
          <w:rtl/>
          <w:lang w:eastAsia="he-IL"/>
        </w:rPr>
        <w:t>49</w:t>
      </w:r>
    </w:p>
    <w:p w:rsidR="00203F12" w:rsidRDefault="00203F12" w:rsidP="00E604E4">
      <w:pPr>
        <w:pStyle w:val="--"/>
        <w:keepNext/>
        <w:rPr>
          <w:rtl/>
          <w:lang w:eastAsia="he-IL"/>
        </w:rPr>
      </w:pPr>
      <w:r>
        <w:rPr>
          <w:rtl/>
          <w:lang w:eastAsia="he-IL"/>
        </w:rPr>
        <w:t xml:space="preserve">נגד – </w:t>
      </w:r>
      <w:r>
        <w:rPr>
          <w:rFonts w:hint="cs"/>
          <w:rtl/>
          <w:lang w:eastAsia="he-IL"/>
        </w:rPr>
        <w:t>58</w:t>
      </w:r>
    </w:p>
    <w:p w:rsidR="00203F12" w:rsidRDefault="00203F12" w:rsidP="00E604E4">
      <w:pPr>
        <w:pStyle w:val="--"/>
        <w:keepNext/>
        <w:rPr>
          <w:rtl/>
          <w:lang w:eastAsia="he-IL"/>
        </w:rPr>
      </w:pPr>
      <w:r>
        <w:rPr>
          <w:rtl/>
          <w:lang w:eastAsia="he-IL"/>
        </w:rPr>
        <w:t xml:space="preserve">נמנעים – </w:t>
      </w:r>
      <w:r>
        <w:rPr>
          <w:rFonts w:hint="cs"/>
          <w:rtl/>
          <w:lang w:eastAsia="he-IL"/>
        </w:rPr>
        <w:t>אין</w:t>
      </w:r>
    </w:p>
    <w:p w:rsidR="00203F12" w:rsidRDefault="00203F12" w:rsidP="00E604E4">
      <w:pPr>
        <w:pStyle w:val="af2"/>
        <w:rPr>
          <w:rtl/>
          <w:lang w:eastAsia="he-IL"/>
        </w:rPr>
      </w:pPr>
      <w:r>
        <w:rPr>
          <w:rFonts w:hint="cs"/>
          <w:rtl/>
          <w:lang w:eastAsia="he-IL"/>
        </w:rPr>
        <w:t>ההסתייגות (3) של חברי הכנסת מאיר פרוש, יואב קיש, שלמה קרעי, יצחק פינדרוס, שמחה רוטמן, אופיר כץ, מיכאל מלכיאלי, ינון אזולאי, משה ארבל, אורי מקלב ובצלאל סמוטריץ' לפני סעיף 1 לא נתקבלה.</w:t>
      </w:r>
    </w:p>
    <w:p w:rsidR="00203F12" w:rsidRDefault="00203F12" w:rsidP="00E604E4">
      <w:pPr>
        <w:rPr>
          <w:rtl/>
          <w:lang w:eastAsia="he-IL"/>
        </w:rPr>
      </w:pPr>
      <w:bookmarkStart w:id="39749" w:name="_ETM_Q105_205239"/>
      <w:bookmarkStart w:id="39750" w:name="_ETM_Q105_205371"/>
      <w:bookmarkStart w:id="39751" w:name="_ETM_Q105_205975"/>
      <w:bookmarkStart w:id="39752" w:name="_ETM_Q105_206100"/>
      <w:bookmarkEnd w:id="39749"/>
      <w:bookmarkEnd w:id="39750"/>
      <w:bookmarkEnd w:id="39751"/>
      <w:bookmarkEnd w:id="39752"/>
    </w:p>
    <w:p w:rsidR="00203F12" w:rsidRDefault="00203F12" w:rsidP="00E604E4">
      <w:pPr>
        <w:pStyle w:val="af5"/>
        <w:keepNext/>
        <w:rPr>
          <w:rtl/>
        </w:rPr>
      </w:pPr>
      <w:bookmarkStart w:id="39753" w:name="ET_interruption_קריאות_12"/>
      <w:r w:rsidRPr="008030B7">
        <w:rPr>
          <w:rStyle w:val="TagStyle"/>
          <w:rtl/>
        </w:rPr>
        <w:t xml:space="preserve"> &lt;&lt; קריאה &gt;&gt; </w:t>
      </w:r>
      <w:r>
        <w:rPr>
          <w:rtl/>
        </w:rPr>
        <w:t>קריאות:</w:t>
      </w:r>
      <w:r w:rsidRPr="008030B7">
        <w:rPr>
          <w:rStyle w:val="TagStyle"/>
          <w:rtl/>
        </w:rPr>
        <w:t xml:space="preserve"> &lt;&lt; קריאה &gt;&gt;</w:t>
      </w:r>
      <w:r>
        <w:rPr>
          <w:rtl/>
        </w:rPr>
        <w:t xml:space="preserve">   </w:t>
      </w:r>
      <w:bookmarkEnd w:id="39753"/>
    </w:p>
    <w:p w:rsidR="00203F12" w:rsidRDefault="00203F12" w:rsidP="008D5FB9">
      <w:pPr>
        <w:rPr>
          <w:rtl/>
          <w:lang w:eastAsia="he-IL"/>
        </w:rPr>
      </w:pPr>
    </w:p>
    <w:p w:rsidR="00203F12" w:rsidRPr="008030B7" w:rsidRDefault="008D5FB9" w:rsidP="00E604E4">
      <w:pPr>
        <w:rPr>
          <w:rtl/>
          <w:lang w:eastAsia="he-IL"/>
        </w:rPr>
      </w:pPr>
      <w:bookmarkStart w:id="39754" w:name="_ETM_Q105_210563"/>
      <w:bookmarkStart w:id="39755" w:name="_ETM_Q105_210844"/>
      <w:bookmarkStart w:id="39756" w:name="_ETM_Q105_210910"/>
      <w:bookmarkEnd w:id="39754"/>
      <w:bookmarkEnd w:id="39755"/>
      <w:bookmarkEnd w:id="39756"/>
      <w:r>
        <w:rPr>
          <w:rFonts w:hint="cs"/>
          <w:rtl/>
          <w:lang w:eastAsia="he-IL"/>
        </w:rPr>
        <w:t>– – –</w:t>
      </w:r>
      <w:r w:rsidR="00203F12">
        <w:rPr>
          <w:rFonts w:hint="cs"/>
          <w:rtl/>
          <w:lang w:eastAsia="he-IL"/>
        </w:rPr>
        <w:t xml:space="preserve"> </w:t>
      </w:r>
    </w:p>
    <w:p w:rsidR="00203F12" w:rsidRDefault="00203F12" w:rsidP="00E604E4">
      <w:pPr>
        <w:rPr>
          <w:rtl/>
          <w:lang w:eastAsia="he-IL"/>
        </w:rPr>
      </w:pPr>
    </w:p>
    <w:p w:rsidR="00203F12" w:rsidRDefault="00203F12" w:rsidP="00E604E4">
      <w:pPr>
        <w:pStyle w:val="af6"/>
        <w:keepNext/>
        <w:rPr>
          <w:rtl/>
        </w:rPr>
      </w:pPr>
      <w:r w:rsidRPr="00514C3F">
        <w:rPr>
          <w:rStyle w:val="TagStyle"/>
          <w:rtl/>
        </w:rPr>
        <w:t xml:space="preserve"> &lt;&lt; יור &gt;&gt; </w:t>
      </w:r>
      <w:r>
        <w:rPr>
          <w:rtl/>
        </w:rPr>
        <w:t>היו"ר מיקי לוי:</w:t>
      </w:r>
      <w:r w:rsidRPr="00514C3F">
        <w:rPr>
          <w:rStyle w:val="TagStyle"/>
          <w:rtl/>
        </w:rPr>
        <w:t xml:space="preserve"> &lt;&lt; יור &gt;&gt;</w:t>
      </w:r>
      <w:r>
        <w:rPr>
          <w:rtl/>
        </w:rPr>
        <w:t xml:space="preserve">   </w:t>
      </w:r>
    </w:p>
    <w:p w:rsidR="00203F12" w:rsidRDefault="00203F12" w:rsidP="008D5FB9">
      <w:pPr>
        <w:rPr>
          <w:rtl/>
          <w:lang w:eastAsia="he-IL"/>
        </w:rPr>
      </w:pPr>
    </w:p>
    <w:p w:rsidR="00203F12" w:rsidRDefault="00203F12" w:rsidP="00E604E4">
      <w:pPr>
        <w:rPr>
          <w:rtl/>
          <w:lang w:eastAsia="he-IL"/>
        </w:rPr>
      </w:pPr>
      <w:bookmarkStart w:id="39757" w:name="_ETM_Q105_187926"/>
      <w:bookmarkEnd w:id="39757"/>
      <w:r>
        <w:rPr>
          <w:rFonts w:hint="cs"/>
          <w:rtl/>
          <w:lang w:eastAsia="he-IL"/>
        </w:rPr>
        <w:t>חבר הכנסת בן ברק, חבר הכנסת בן ברק, זה מפריע להצבעה. חברת הכנסת קרן ברק, זה עבד?</w:t>
      </w:r>
    </w:p>
    <w:p w:rsidR="00203F12" w:rsidRDefault="00203F12" w:rsidP="00E604E4">
      <w:pPr>
        <w:rPr>
          <w:rtl/>
          <w:lang w:eastAsia="he-IL"/>
        </w:rPr>
      </w:pPr>
      <w:bookmarkStart w:id="39758" w:name="_ETM_Q105_215177"/>
      <w:bookmarkStart w:id="39759" w:name="_ETM_Q105_215288"/>
      <w:bookmarkEnd w:id="39758"/>
      <w:bookmarkEnd w:id="39759"/>
    </w:p>
    <w:p w:rsidR="00203F12" w:rsidRDefault="00203F12" w:rsidP="00E604E4">
      <w:pPr>
        <w:pStyle w:val="af5"/>
        <w:keepNext/>
        <w:rPr>
          <w:rtl/>
        </w:rPr>
      </w:pPr>
      <w:bookmarkStart w:id="39760" w:name="ET_interruption_5768_15"/>
      <w:r w:rsidRPr="008030B7">
        <w:rPr>
          <w:rStyle w:val="TagStyle"/>
          <w:rtl/>
        </w:rPr>
        <w:t xml:space="preserve"> &lt;&lt; קריאה &gt;&gt; </w:t>
      </w:r>
      <w:r>
        <w:rPr>
          <w:rtl/>
        </w:rPr>
        <w:t>קרן ברק (הליכוד):</w:t>
      </w:r>
      <w:r w:rsidRPr="008030B7">
        <w:rPr>
          <w:rStyle w:val="TagStyle"/>
          <w:rtl/>
        </w:rPr>
        <w:t xml:space="preserve"> &lt;&lt; קריאה &gt;&gt;</w:t>
      </w:r>
      <w:r>
        <w:rPr>
          <w:rtl/>
        </w:rPr>
        <w:t xml:space="preserve">   </w:t>
      </w:r>
      <w:bookmarkEnd w:id="39760"/>
    </w:p>
    <w:p w:rsidR="00203F12" w:rsidRDefault="00203F12" w:rsidP="008D5FB9">
      <w:pPr>
        <w:rPr>
          <w:rtl/>
          <w:lang w:eastAsia="he-IL"/>
        </w:rPr>
      </w:pPr>
    </w:p>
    <w:p w:rsidR="00203F12" w:rsidRDefault="00203F12" w:rsidP="00E604E4">
      <w:pPr>
        <w:rPr>
          <w:rtl/>
          <w:lang w:eastAsia="he-IL"/>
        </w:rPr>
      </w:pPr>
      <w:r>
        <w:rPr>
          <w:rFonts w:hint="cs"/>
          <w:rtl/>
          <w:lang w:eastAsia="he-IL"/>
        </w:rPr>
        <w:t xml:space="preserve">לא עבד. </w:t>
      </w:r>
    </w:p>
    <w:p w:rsidR="00203F12" w:rsidRDefault="00203F12" w:rsidP="00E604E4">
      <w:pPr>
        <w:rPr>
          <w:rtl/>
          <w:lang w:eastAsia="he-IL"/>
        </w:rPr>
      </w:pPr>
    </w:p>
    <w:p w:rsidR="00203F12" w:rsidRDefault="00203F12" w:rsidP="00E604E4">
      <w:pPr>
        <w:pStyle w:val="af6"/>
        <w:keepNext/>
        <w:rPr>
          <w:rtl/>
        </w:rPr>
      </w:pPr>
      <w:bookmarkStart w:id="39761" w:name="ET_yor_6204_16"/>
      <w:r w:rsidRPr="008030B7">
        <w:rPr>
          <w:rStyle w:val="TagStyle"/>
          <w:rtl/>
        </w:rPr>
        <w:t xml:space="preserve"> &lt;&lt; יור &gt;&gt; </w:t>
      </w:r>
      <w:r>
        <w:rPr>
          <w:rtl/>
        </w:rPr>
        <w:t>היו"ר מיקי לוי:</w:t>
      </w:r>
      <w:r w:rsidRPr="008030B7">
        <w:rPr>
          <w:rStyle w:val="TagStyle"/>
          <w:rtl/>
        </w:rPr>
        <w:t xml:space="preserve"> &lt;&lt; יור &gt;&gt;</w:t>
      </w:r>
      <w:r>
        <w:rPr>
          <w:rtl/>
        </w:rPr>
        <w:t xml:space="preserve">   </w:t>
      </w:r>
      <w:bookmarkEnd w:id="39761"/>
    </w:p>
    <w:p w:rsidR="00203F12" w:rsidRDefault="00203F12" w:rsidP="008D5FB9">
      <w:pPr>
        <w:rPr>
          <w:rtl/>
          <w:lang w:eastAsia="he-IL"/>
        </w:rPr>
      </w:pPr>
    </w:p>
    <w:p w:rsidR="00203F12" w:rsidRDefault="00203F12" w:rsidP="00E604E4">
      <w:pPr>
        <w:rPr>
          <w:rtl/>
          <w:lang w:eastAsia="he-IL"/>
        </w:rPr>
      </w:pPr>
      <w:r>
        <w:rPr>
          <w:rFonts w:hint="cs"/>
          <w:rtl/>
          <w:lang w:eastAsia="he-IL"/>
        </w:rPr>
        <w:t xml:space="preserve">אוקיי. יחד עם חברת הכנסת </w:t>
      </w:r>
      <w:bookmarkStart w:id="39762" w:name="_ETM_Q105_219379"/>
      <w:bookmarkEnd w:id="39762"/>
      <w:r>
        <w:rPr>
          <w:rFonts w:hint="cs"/>
          <w:rtl/>
          <w:lang w:eastAsia="he-IL"/>
        </w:rPr>
        <w:t xml:space="preserve">קרן ברק, 50 בעד, 58 נגד. לפיכך, הסתייגות מס' 3 </w:t>
      </w:r>
      <w:bookmarkStart w:id="39763" w:name="_ETM_Q105_227399"/>
      <w:bookmarkEnd w:id="39763"/>
      <w:r>
        <w:rPr>
          <w:rFonts w:hint="cs"/>
          <w:rtl/>
          <w:lang w:eastAsia="he-IL"/>
        </w:rPr>
        <w:t xml:space="preserve">לא עברה. </w:t>
      </w:r>
    </w:p>
    <w:p w:rsidR="00203F12" w:rsidRDefault="00203F12" w:rsidP="00E604E4">
      <w:pPr>
        <w:rPr>
          <w:rtl/>
          <w:lang w:eastAsia="he-IL"/>
        </w:rPr>
      </w:pPr>
      <w:bookmarkStart w:id="39764" w:name="_ETM_Q105_229238"/>
      <w:bookmarkStart w:id="39765" w:name="_ETM_Q105_229346"/>
      <w:bookmarkEnd w:id="39764"/>
      <w:bookmarkEnd w:id="39765"/>
    </w:p>
    <w:p w:rsidR="00203F12" w:rsidRDefault="00203F12" w:rsidP="00E604E4">
      <w:pPr>
        <w:rPr>
          <w:rtl/>
          <w:lang w:eastAsia="he-IL"/>
        </w:rPr>
      </w:pPr>
      <w:bookmarkStart w:id="39766" w:name="_ETM_Q105_229381"/>
      <w:bookmarkStart w:id="39767" w:name="_ETM_Q105_229487"/>
      <w:bookmarkEnd w:id="39766"/>
      <w:bookmarkEnd w:id="39767"/>
      <w:r w:rsidRPr="00A263DA">
        <w:rPr>
          <w:rtl/>
          <w:lang w:eastAsia="he-IL"/>
        </w:rPr>
        <w:t>אנחנו ניגשים</w:t>
      </w:r>
      <w:r>
        <w:rPr>
          <w:rFonts w:hint="cs"/>
          <w:rtl/>
          <w:lang w:eastAsia="he-IL"/>
        </w:rPr>
        <w:t xml:space="preserve"> להצבעה הבאה. </w:t>
      </w:r>
      <w:r w:rsidRPr="00A263DA">
        <w:rPr>
          <w:rtl/>
          <w:lang w:eastAsia="he-IL"/>
        </w:rPr>
        <w:t>הסתייגות</w:t>
      </w:r>
      <w:r>
        <w:rPr>
          <w:rFonts w:hint="cs"/>
          <w:rtl/>
          <w:lang w:eastAsia="he-IL"/>
        </w:rPr>
        <w:t xml:space="preserve"> מס' 4 </w:t>
      </w:r>
      <w:r>
        <w:rPr>
          <w:rFonts w:hint="eastAsia"/>
          <w:rtl/>
          <w:lang w:eastAsia="he-IL"/>
        </w:rPr>
        <w:t xml:space="preserve">– </w:t>
      </w:r>
      <w:r>
        <w:rPr>
          <w:rFonts w:hint="cs"/>
          <w:rtl/>
          <w:lang w:eastAsia="he-IL"/>
        </w:rPr>
        <w:t xml:space="preserve">הצבעה. </w:t>
      </w:r>
    </w:p>
    <w:p w:rsidR="00203F12" w:rsidRDefault="00203F12" w:rsidP="00E604E4">
      <w:pPr>
        <w:rPr>
          <w:rtl/>
          <w:lang w:eastAsia="he-IL"/>
        </w:rPr>
      </w:pPr>
    </w:p>
    <w:p w:rsidR="00203F12" w:rsidRDefault="00203F12" w:rsidP="00E604E4">
      <w:pPr>
        <w:pStyle w:val="af1"/>
        <w:keepNext/>
        <w:rPr>
          <w:rtl/>
          <w:lang w:eastAsia="he-IL"/>
        </w:rPr>
      </w:pPr>
      <w:r>
        <w:rPr>
          <w:rtl/>
          <w:lang w:eastAsia="he-IL"/>
        </w:rPr>
        <w:lastRenderedPageBreak/>
        <w:t>הצבעה מס'</w:t>
      </w:r>
      <w:r>
        <w:rPr>
          <w:rFonts w:hint="cs"/>
          <w:rtl/>
          <w:lang w:eastAsia="he-IL"/>
        </w:rPr>
        <w:t xml:space="preserve"> 7</w:t>
      </w:r>
    </w:p>
    <w:p w:rsidR="00203F12" w:rsidRDefault="00203F12" w:rsidP="00E604E4">
      <w:pPr>
        <w:pStyle w:val="--"/>
        <w:keepNext/>
        <w:rPr>
          <w:rtl/>
          <w:lang w:eastAsia="he-IL"/>
        </w:rPr>
      </w:pPr>
    </w:p>
    <w:p w:rsidR="00203F12" w:rsidRDefault="00203F12" w:rsidP="005E4B55">
      <w:pPr>
        <w:pStyle w:val="--"/>
        <w:keepNext/>
        <w:rPr>
          <w:rtl/>
          <w:lang w:eastAsia="he-IL"/>
        </w:rPr>
      </w:pPr>
      <w:r>
        <w:rPr>
          <w:rtl/>
          <w:lang w:eastAsia="he-IL"/>
        </w:rPr>
        <w:t>בעד</w:t>
      </w:r>
      <w:r>
        <w:rPr>
          <w:rFonts w:hint="cs"/>
          <w:rtl/>
          <w:lang w:eastAsia="he-IL"/>
        </w:rPr>
        <w:t xml:space="preserve"> ההסתייגות </w:t>
      </w:r>
      <w:r>
        <w:rPr>
          <w:rtl/>
          <w:lang w:eastAsia="he-IL"/>
        </w:rPr>
        <w:t xml:space="preserve">– </w:t>
      </w:r>
      <w:r w:rsidR="005E4B55">
        <w:rPr>
          <w:rFonts w:hint="cs"/>
          <w:rtl/>
          <w:lang w:eastAsia="he-IL"/>
        </w:rPr>
        <w:t>50</w:t>
      </w:r>
    </w:p>
    <w:p w:rsidR="00203F12" w:rsidRDefault="00203F12" w:rsidP="00E604E4">
      <w:pPr>
        <w:pStyle w:val="--"/>
        <w:keepNext/>
        <w:rPr>
          <w:rtl/>
          <w:lang w:eastAsia="he-IL"/>
        </w:rPr>
      </w:pPr>
      <w:r>
        <w:rPr>
          <w:rtl/>
          <w:lang w:eastAsia="he-IL"/>
        </w:rPr>
        <w:t xml:space="preserve">נגד – </w:t>
      </w:r>
      <w:r>
        <w:rPr>
          <w:rFonts w:hint="cs"/>
          <w:rtl/>
          <w:lang w:eastAsia="he-IL"/>
        </w:rPr>
        <w:t>58</w:t>
      </w:r>
    </w:p>
    <w:p w:rsidR="00203F12" w:rsidRDefault="00203F12" w:rsidP="00E604E4">
      <w:pPr>
        <w:pStyle w:val="--"/>
        <w:keepNext/>
        <w:rPr>
          <w:rtl/>
          <w:lang w:eastAsia="he-IL"/>
        </w:rPr>
      </w:pPr>
      <w:r>
        <w:rPr>
          <w:rtl/>
          <w:lang w:eastAsia="he-IL"/>
        </w:rPr>
        <w:t xml:space="preserve">נמנעים – </w:t>
      </w:r>
      <w:r>
        <w:rPr>
          <w:rFonts w:hint="cs"/>
          <w:rtl/>
          <w:lang w:eastAsia="he-IL"/>
        </w:rPr>
        <w:t>אין</w:t>
      </w:r>
    </w:p>
    <w:p w:rsidR="00203F12" w:rsidRDefault="00203F12" w:rsidP="00E604E4">
      <w:pPr>
        <w:pStyle w:val="af2"/>
        <w:rPr>
          <w:rtl/>
          <w:lang w:eastAsia="he-IL"/>
        </w:rPr>
      </w:pPr>
      <w:r>
        <w:rPr>
          <w:rFonts w:hint="cs"/>
          <w:rtl/>
          <w:lang w:eastAsia="he-IL"/>
        </w:rPr>
        <w:t>ההסתייגות (4) של חברי הכנסת מאיר פרוש, יואב קיש, שלמה קרעי, יצחק פינדרוס, שמחה רוטמן, אופיר כץ, מיכאל מלכיאלי, ינון אזולאי, משה ארבל, אורי מקלב ובצלאל סמוטריץ' לפני סעיף 1 לא נתקבלה.</w:t>
      </w:r>
    </w:p>
    <w:p w:rsidR="00203F12" w:rsidRDefault="00203F12" w:rsidP="00E604E4">
      <w:pPr>
        <w:rPr>
          <w:rtl/>
          <w:lang w:eastAsia="he-IL"/>
        </w:rPr>
      </w:pPr>
    </w:p>
    <w:p w:rsidR="00203F12" w:rsidRDefault="00203F12" w:rsidP="00E604E4">
      <w:pPr>
        <w:pStyle w:val="af6"/>
        <w:keepNext/>
        <w:rPr>
          <w:rtl/>
        </w:rPr>
      </w:pPr>
      <w:r w:rsidRPr="00492310">
        <w:rPr>
          <w:rStyle w:val="TagStyle"/>
          <w:rtl/>
        </w:rPr>
        <w:t xml:space="preserve"> &lt;&lt; יור &gt;&gt; </w:t>
      </w:r>
      <w:r>
        <w:rPr>
          <w:rtl/>
        </w:rPr>
        <w:t>היו"ר מיקי לוי:</w:t>
      </w:r>
      <w:r w:rsidRPr="00492310">
        <w:rPr>
          <w:rStyle w:val="TagStyle"/>
          <w:rtl/>
        </w:rPr>
        <w:t xml:space="preserve"> &lt;&lt; יור &gt;&gt;</w:t>
      </w:r>
      <w:r>
        <w:rPr>
          <w:rtl/>
        </w:rPr>
        <w:t xml:space="preserve">   </w:t>
      </w:r>
    </w:p>
    <w:p w:rsidR="00203F12" w:rsidRDefault="00203F12" w:rsidP="008D5FB9">
      <w:pPr>
        <w:rPr>
          <w:rtl/>
          <w:lang w:eastAsia="he-IL"/>
        </w:rPr>
      </w:pPr>
    </w:p>
    <w:p w:rsidR="00203F12" w:rsidRDefault="00203F12" w:rsidP="00E604E4">
      <w:pPr>
        <w:rPr>
          <w:rtl/>
          <w:lang w:eastAsia="he-IL"/>
        </w:rPr>
      </w:pPr>
      <w:r>
        <w:rPr>
          <w:rFonts w:hint="cs"/>
          <w:rtl/>
          <w:lang w:eastAsia="he-IL"/>
        </w:rPr>
        <w:t xml:space="preserve">בעד </w:t>
      </w:r>
      <w:bookmarkStart w:id="39768" w:name="_ETM_Q105_253802"/>
      <w:bookmarkEnd w:id="39768"/>
      <w:r>
        <w:rPr>
          <w:rFonts w:hint="eastAsia"/>
          <w:rtl/>
          <w:lang w:eastAsia="he-IL"/>
        </w:rPr>
        <w:t xml:space="preserve">– </w:t>
      </w:r>
      <w:r>
        <w:rPr>
          <w:rFonts w:hint="cs"/>
          <w:rtl/>
          <w:lang w:eastAsia="he-IL"/>
        </w:rPr>
        <w:t xml:space="preserve">50, נגד </w:t>
      </w:r>
      <w:r>
        <w:rPr>
          <w:rFonts w:hint="eastAsia"/>
          <w:rtl/>
          <w:lang w:eastAsia="he-IL"/>
        </w:rPr>
        <w:t xml:space="preserve">– </w:t>
      </w:r>
      <w:r>
        <w:rPr>
          <w:rFonts w:hint="cs"/>
          <w:rtl/>
          <w:lang w:eastAsia="he-IL"/>
        </w:rPr>
        <w:t xml:space="preserve">58. לפיכך, הסתייגות מס' 4 לא עברה. </w:t>
      </w:r>
    </w:p>
    <w:p w:rsidR="00203F12" w:rsidRDefault="00203F12" w:rsidP="00E604E4">
      <w:pPr>
        <w:rPr>
          <w:rtl/>
          <w:lang w:eastAsia="he-IL"/>
        </w:rPr>
      </w:pPr>
      <w:bookmarkStart w:id="39769" w:name="_ETM_Q105_261421"/>
      <w:bookmarkStart w:id="39770" w:name="_ETM_Q105_261543"/>
      <w:bookmarkEnd w:id="39769"/>
      <w:bookmarkEnd w:id="39770"/>
    </w:p>
    <w:p w:rsidR="00203F12" w:rsidRDefault="00203F12" w:rsidP="00E604E4">
      <w:pPr>
        <w:pStyle w:val="af5"/>
        <w:keepNext/>
        <w:rPr>
          <w:rtl/>
        </w:rPr>
      </w:pPr>
      <w:bookmarkStart w:id="39771" w:name="ET_interruption_5296_18"/>
      <w:r w:rsidRPr="00492310">
        <w:rPr>
          <w:rStyle w:val="TagStyle"/>
          <w:rtl/>
        </w:rPr>
        <w:t xml:space="preserve"> &lt;&lt; קריאה &gt;&gt; </w:t>
      </w:r>
      <w:r>
        <w:rPr>
          <w:rtl/>
        </w:rPr>
        <w:t>יואב קיש (הליכוד):</w:t>
      </w:r>
      <w:r w:rsidRPr="00492310">
        <w:rPr>
          <w:rStyle w:val="TagStyle"/>
          <w:rtl/>
        </w:rPr>
        <w:t xml:space="preserve"> &lt;&lt; קריאה &gt;&gt;</w:t>
      </w:r>
      <w:r>
        <w:rPr>
          <w:rtl/>
        </w:rPr>
        <w:t xml:space="preserve">   </w:t>
      </w:r>
      <w:bookmarkEnd w:id="39771"/>
    </w:p>
    <w:p w:rsidR="00203F12" w:rsidRDefault="00203F12" w:rsidP="008D5FB9">
      <w:pPr>
        <w:rPr>
          <w:rtl/>
          <w:lang w:eastAsia="he-IL"/>
        </w:rPr>
      </w:pPr>
    </w:p>
    <w:p w:rsidR="00203F12" w:rsidRPr="00492310" w:rsidRDefault="00203F12" w:rsidP="00E604E4">
      <w:pPr>
        <w:rPr>
          <w:rtl/>
          <w:lang w:eastAsia="he-IL"/>
        </w:rPr>
      </w:pPr>
      <w:r>
        <w:rPr>
          <w:rFonts w:hint="cs"/>
          <w:rtl/>
          <w:lang w:eastAsia="he-IL"/>
        </w:rPr>
        <w:t xml:space="preserve">היושב-ראש, </w:t>
      </w:r>
      <w:bookmarkStart w:id="39772" w:name="_ETM_Q105_262261"/>
      <w:bookmarkEnd w:id="39772"/>
      <w:r>
        <w:rPr>
          <w:rFonts w:hint="cs"/>
          <w:rtl/>
          <w:lang w:eastAsia="he-IL"/>
        </w:rPr>
        <w:t xml:space="preserve">אנחנו מסירים את כל ההסתייגות חוץ מהסתייגות מס' 10. </w:t>
      </w:r>
    </w:p>
    <w:p w:rsidR="00203F12" w:rsidRDefault="00203F12" w:rsidP="00E604E4">
      <w:pPr>
        <w:rPr>
          <w:rtl/>
          <w:lang w:eastAsia="he-IL"/>
        </w:rPr>
      </w:pPr>
    </w:p>
    <w:p w:rsidR="00203F12" w:rsidRDefault="00203F12" w:rsidP="00E604E4">
      <w:pPr>
        <w:pStyle w:val="af6"/>
        <w:keepNext/>
        <w:rPr>
          <w:rtl/>
        </w:rPr>
      </w:pPr>
      <w:r w:rsidRPr="006C192A">
        <w:rPr>
          <w:rStyle w:val="TagStyle"/>
          <w:rtl/>
        </w:rPr>
        <w:t xml:space="preserve"> &lt;&lt; יור &gt;&gt; </w:t>
      </w:r>
      <w:r>
        <w:rPr>
          <w:rtl/>
        </w:rPr>
        <w:t>היו"ר מיקי לוי:</w:t>
      </w:r>
      <w:r w:rsidRPr="006C192A">
        <w:rPr>
          <w:rStyle w:val="TagStyle"/>
          <w:rtl/>
        </w:rPr>
        <w:t xml:space="preserve"> &lt;&lt; יור &gt;&gt;</w:t>
      </w:r>
      <w:r>
        <w:rPr>
          <w:rtl/>
        </w:rPr>
        <w:t xml:space="preserve">   </w:t>
      </w:r>
    </w:p>
    <w:p w:rsidR="00203F12" w:rsidRDefault="00203F12" w:rsidP="008D5FB9">
      <w:pPr>
        <w:rPr>
          <w:rtl/>
          <w:lang w:eastAsia="he-IL"/>
        </w:rPr>
      </w:pPr>
    </w:p>
    <w:p w:rsidR="00203F12" w:rsidRDefault="00203F12" w:rsidP="00E604E4">
      <w:pPr>
        <w:rPr>
          <w:rtl/>
          <w:lang w:eastAsia="he-IL"/>
        </w:rPr>
      </w:pPr>
      <w:r>
        <w:rPr>
          <w:rFonts w:hint="cs"/>
          <w:rtl/>
          <w:lang w:eastAsia="he-IL"/>
        </w:rPr>
        <w:t>אוקיי</w:t>
      </w:r>
      <w:bookmarkStart w:id="39773" w:name="_ETM_Q105_272078"/>
      <w:bookmarkEnd w:id="39773"/>
      <w:r>
        <w:rPr>
          <w:rFonts w:hint="cs"/>
          <w:rtl/>
          <w:lang w:eastAsia="he-IL"/>
        </w:rPr>
        <w:t xml:space="preserve">. בסדר גמור. כל ההסתייגויות ממס' 5 עד מס' 9 הוסרו. </w:t>
      </w:r>
    </w:p>
    <w:p w:rsidR="00203F12" w:rsidRDefault="00203F12" w:rsidP="00E604E4">
      <w:pPr>
        <w:rPr>
          <w:rtl/>
          <w:lang w:eastAsia="he-IL"/>
        </w:rPr>
      </w:pPr>
    </w:p>
    <w:p w:rsidR="00203F12" w:rsidRDefault="00203F12" w:rsidP="00E604E4">
      <w:pPr>
        <w:rPr>
          <w:rtl/>
          <w:lang w:eastAsia="he-IL"/>
        </w:rPr>
      </w:pPr>
      <w:r>
        <w:rPr>
          <w:rFonts w:hint="cs"/>
          <w:rtl/>
          <w:lang w:eastAsia="he-IL"/>
        </w:rPr>
        <w:t xml:space="preserve">לפיכך אנחנו עוברים להצבעה על הסתייגות מס' 10, לסעיף 1. הצבעה. </w:t>
      </w:r>
    </w:p>
    <w:p w:rsidR="00203F12" w:rsidRDefault="00203F12" w:rsidP="00E604E4">
      <w:pPr>
        <w:rPr>
          <w:rtl/>
          <w:lang w:eastAsia="he-IL"/>
        </w:rPr>
      </w:pPr>
      <w:bookmarkStart w:id="39774" w:name="_ETM_Q105_301628"/>
      <w:bookmarkEnd w:id="39774"/>
    </w:p>
    <w:p w:rsidR="00203F12" w:rsidRDefault="00203F12" w:rsidP="00E604E4">
      <w:pPr>
        <w:pStyle w:val="af1"/>
        <w:keepNext/>
        <w:rPr>
          <w:rtl/>
          <w:lang w:eastAsia="he-IL"/>
        </w:rPr>
      </w:pPr>
      <w:bookmarkStart w:id="39775" w:name="_ETM_Q105_301827"/>
      <w:bookmarkStart w:id="39776" w:name="_ETM_Q105_301844"/>
      <w:bookmarkStart w:id="39777" w:name="_ETM_Q105_301897"/>
      <w:bookmarkEnd w:id="39775"/>
      <w:bookmarkEnd w:id="39776"/>
      <w:bookmarkEnd w:id="39777"/>
      <w:r>
        <w:rPr>
          <w:rtl/>
          <w:lang w:eastAsia="he-IL"/>
        </w:rPr>
        <w:t>הצבעה מס'</w:t>
      </w:r>
      <w:r>
        <w:rPr>
          <w:rFonts w:hint="cs"/>
          <w:rtl/>
          <w:lang w:eastAsia="he-IL"/>
        </w:rPr>
        <w:t xml:space="preserve"> 8</w:t>
      </w:r>
    </w:p>
    <w:p w:rsidR="00203F12" w:rsidRDefault="00203F12" w:rsidP="00E604E4">
      <w:pPr>
        <w:pStyle w:val="--"/>
        <w:keepNext/>
        <w:rPr>
          <w:rtl/>
          <w:lang w:eastAsia="he-IL"/>
        </w:rPr>
      </w:pPr>
    </w:p>
    <w:p w:rsidR="00203F12" w:rsidRDefault="00203F12" w:rsidP="00E604E4">
      <w:pPr>
        <w:pStyle w:val="--"/>
        <w:keepNext/>
        <w:rPr>
          <w:rtl/>
          <w:lang w:eastAsia="he-IL"/>
        </w:rPr>
      </w:pPr>
      <w:r>
        <w:rPr>
          <w:rtl/>
          <w:lang w:eastAsia="he-IL"/>
        </w:rPr>
        <w:t>בעד</w:t>
      </w:r>
      <w:r>
        <w:rPr>
          <w:rFonts w:hint="cs"/>
          <w:rtl/>
          <w:lang w:eastAsia="he-IL"/>
        </w:rPr>
        <w:t xml:space="preserve"> ההסתייגות </w:t>
      </w:r>
      <w:r>
        <w:rPr>
          <w:rtl/>
          <w:lang w:eastAsia="he-IL"/>
        </w:rPr>
        <w:t xml:space="preserve">– </w:t>
      </w:r>
      <w:r>
        <w:rPr>
          <w:rFonts w:hint="cs"/>
          <w:rtl/>
          <w:lang w:eastAsia="he-IL"/>
        </w:rPr>
        <w:t>50</w:t>
      </w:r>
    </w:p>
    <w:p w:rsidR="00203F12" w:rsidRDefault="00203F12" w:rsidP="00E604E4">
      <w:pPr>
        <w:pStyle w:val="--"/>
        <w:keepNext/>
        <w:rPr>
          <w:rtl/>
          <w:lang w:eastAsia="he-IL"/>
        </w:rPr>
      </w:pPr>
      <w:r>
        <w:rPr>
          <w:rtl/>
          <w:lang w:eastAsia="he-IL"/>
        </w:rPr>
        <w:t xml:space="preserve">נגד – </w:t>
      </w:r>
      <w:r>
        <w:rPr>
          <w:rFonts w:hint="cs"/>
          <w:rtl/>
          <w:lang w:eastAsia="he-IL"/>
        </w:rPr>
        <w:t>58</w:t>
      </w:r>
    </w:p>
    <w:p w:rsidR="00203F12" w:rsidRDefault="00203F12" w:rsidP="00E604E4">
      <w:pPr>
        <w:pStyle w:val="--"/>
        <w:keepNext/>
        <w:rPr>
          <w:rtl/>
          <w:lang w:eastAsia="he-IL"/>
        </w:rPr>
      </w:pPr>
      <w:r>
        <w:rPr>
          <w:rtl/>
          <w:lang w:eastAsia="he-IL"/>
        </w:rPr>
        <w:t xml:space="preserve">נמנעים – </w:t>
      </w:r>
      <w:r>
        <w:rPr>
          <w:rFonts w:hint="cs"/>
          <w:rtl/>
          <w:lang w:eastAsia="he-IL"/>
        </w:rPr>
        <w:t>אין</w:t>
      </w:r>
    </w:p>
    <w:p w:rsidR="00203F12" w:rsidRDefault="00203F12" w:rsidP="00E604E4">
      <w:pPr>
        <w:pStyle w:val="af2"/>
        <w:rPr>
          <w:rtl/>
          <w:lang w:eastAsia="he-IL"/>
        </w:rPr>
      </w:pPr>
      <w:r>
        <w:rPr>
          <w:rFonts w:hint="cs"/>
          <w:rtl/>
          <w:lang w:eastAsia="he-IL"/>
        </w:rPr>
        <w:t>ההסתייגות (10) של קבוצת סיעת הליכוד, קבוצת סיעת ש"ס, קבוצת סיעת יהדות התורה וקבוצת סיעת הציונות הדתית לסעיף 1 לא נתקבלה.</w:t>
      </w:r>
    </w:p>
    <w:p w:rsidR="00203F12" w:rsidRDefault="00203F12" w:rsidP="00E604E4">
      <w:pPr>
        <w:rPr>
          <w:rtl/>
          <w:lang w:eastAsia="he-IL"/>
        </w:rPr>
      </w:pPr>
      <w:bookmarkStart w:id="39778" w:name="_ETM_Q105_292969"/>
      <w:bookmarkStart w:id="39779" w:name="_ETM_Q105_293090"/>
      <w:bookmarkEnd w:id="39778"/>
      <w:bookmarkEnd w:id="39779"/>
    </w:p>
    <w:p w:rsidR="00203F12" w:rsidRDefault="00203F12" w:rsidP="00E604E4">
      <w:pPr>
        <w:pStyle w:val="af6"/>
        <w:keepNext/>
        <w:rPr>
          <w:rtl/>
        </w:rPr>
      </w:pPr>
      <w:r w:rsidRPr="006C192A">
        <w:rPr>
          <w:rStyle w:val="TagStyle"/>
          <w:rtl/>
        </w:rPr>
        <w:t xml:space="preserve"> &lt;&lt; יור &gt;&gt; </w:t>
      </w:r>
      <w:r>
        <w:rPr>
          <w:rtl/>
        </w:rPr>
        <w:t>היו"ר מיקי לוי:</w:t>
      </w:r>
      <w:r w:rsidRPr="006C192A">
        <w:rPr>
          <w:rStyle w:val="TagStyle"/>
          <w:rtl/>
        </w:rPr>
        <w:t xml:space="preserve"> &lt;&lt; יור &gt;&gt;</w:t>
      </w:r>
      <w:r>
        <w:rPr>
          <w:rtl/>
        </w:rPr>
        <w:t xml:space="preserve">   </w:t>
      </w:r>
    </w:p>
    <w:p w:rsidR="00203F12" w:rsidRDefault="00203F12" w:rsidP="008D5FB9">
      <w:pPr>
        <w:rPr>
          <w:rtl/>
          <w:lang w:eastAsia="he-IL"/>
        </w:rPr>
      </w:pPr>
    </w:p>
    <w:p w:rsidR="00203F12" w:rsidRDefault="00203F12" w:rsidP="00E604E4">
      <w:pPr>
        <w:rPr>
          <w:rtl/>
          <w:lang w:eastAsia="he-IL"/>
        </w:rPr>
      </w:pPr>
      <w:r>
        <w:rPr>
          <w:rFonts w:hint="cs"/>
          <w:rtl/>
          <w:lang w:eastAsia="he-IL"/>
        </w:rPr>
        <w:t xml:space="preserve">בעד – 50, נגד – </w:t>
      </w:r>
      <w:bookmarkStart w:id="39780" w:name="_ETM_Q105_312683"/>
      <w:bookmarkEnd w:id="39780"/>
      <w:r>
        <w:rPr>
          <w:rFonts w:hint="cs"/>
          <w:rtl/>
          <w:lang w:eastAsia="he-IL"/>
        </w:rPr>
        <w:t xml:space="preserve">58. לפיכך, הסתייגות מס' 10 לא עברה. </w:t>
      </w:r>
    </w:p>
    <w:p w:rsidR="00203F12" w:rsidRDefault="00203F12" w:rsidP="00E604E4">
      <w:pPr>
        <w:rPr>
          <w:rtl/>
          <w:lang w:eastAsia="he-IL"/>
        </w:rPr>
      </w:pPr>
      <w:bookmarkStart w:id="39781" w:name="_ETM_Q105_319770"/>
      <w:bookmarkStart w:id="39782" w:name="_ETM_Q105_319875"/>
      <w:bookmarkEnd w:id="39781"/>
      <w:bookmarkEnd w:id="39782"/>
    </w:p>
    <w:p w:rsidR="00203F12" w:rsidRDefault="00203F12" w:rsidP="00E604E4">
      <w:pPr>
        <w:rPr>
          <w:rtl/>
          <w:lang w:eastAsia="he-IL"/>
        </w:rPr>
      </w:pPr>
      <w:bookmarkStart w:id="39783" w:name="_ETM_Q105_319898"/>
      <w:bookmarkStart w:id="39784" w:name="_ETM_Q105_319993"/>
      <w:bookmarkEnd w:id="39783"/>
      <w:bookmarkEnd w:id="39784"/>
      <w:r>
        <w:rPr>
          <w:rFonts w:hint="cs"/>
          <w:rtl/>
          <w:lang w:eastAsia="he-IL"/>
        </w:rPr>
        <w:t xml:space="preserve">אנחנו עוברים להצבעה על סעיף 1 כנוסח הוועדה. סעיף </w:t>
      </w:r>
      <w:bookmarkStart w:id="39785" w:name="_ETM_Q105_325630"/>
      <w:bookmarkEnd w:id="39785"/>
      <w:r>
        <w:rPr>
          <w:rFonts w:hint="cs"/>
          <w:rtl/>
          <w:lang w:eastAsia="he-IL"/>
        </w:rPr>
        <w:t xml:space="preserve">1 כנוסח הוועדה </w:t>
      </w:r>
      <w:r>
        <w:rPr>
          <w:rFonts w:hint="eastAsia"/>
          <w:rtl/>
          <w:lang w:eastAsia="he-IL"/>
        </w:rPr>
        <w:t xml:space="preserve">– </w:t>
      </w:r>
      <w:r>
        <w:rPr>
          <w:rFonts w:hint="cs"/>
          <w:rtl/>
          <w:lang w:eastAsia="he-IL"/>
        </w:rPr>
        <w:t>הצבעה.</w:t>
      </w:r>
    </w:p>
    <w:p w:rsidR="00203F12" w:rsidRDefault="00203F12" w:rsidP="00E604E4">
      <w:pPr>
        <w:rPr>
          <w:rtl/>
          <w:lang w:eastAsia="he-IL"/>
        </w:rPr>
      </w:pPr>
      <w:r>
        <w:rPr>
          <w:rFonts w:hint="cs"/>
          <w:rtl/>
          <w:lang w:eastAsia="he-IL"/>
        </w:rPr>
        <w:lastRenderedPageBreak/>
        <w:t xml:space="preserve"> </w:t>
      </w:r>
    </w:p>
    <w:p w:rsidR="00203F12" w:rsidRDefault="00203F12" w:rsidP="00E604E4">
      <w:pPr>
        <w:pStyle w:val="af1"/>
        <w:keepNext/>
        <w:rPr>
          <w:rtl/>
          <w:lang w:eastAsia="he-IL"/>
        </w:rPr>
      </w:pPr>
      <w:r>
        <w:rPr>
          <w:rtl/>
          <w:lang w:eastAsia="he-IL"/>
        </w:rPr>
        <w:t>הצבעה מס'</w:t>
      </w:r>
      <w:r>
        <w:rPr>
          <w:rFonts w:hint="cs"/>
          <w:rtl/>
          <w:lang w:eastAsia="he-IL"/>
        </w:rPr>
        <w:t xml:space="preserve"> 9</w:t>
      </w:r>
    </w:p>
    <w:p w:rsidR="00203F12" w:rsidRDefault="00203F12" w:rsidP="00E604E4">
      <w:pPr>
        <w:pStyle w:val="--"/>
        <w:keepNext/>
        <w:rPr>
          <w:rtl/>
          <w:lang w:eastAsia="he-IL"/>
        </w:rPr>
      </w:pPr>
    </w:p>
    <w:p w:rsidR="00203F12" w:rsidRDefault="00203F12" w:rsidP="00E604E4">
      <w:pPr>
        <w:pStyle w:val="--"/>
        <w:keepNext/>
        <w:rPr>
          <w:rtl/>
          <w:lang w:eastAsia="he-IL"/>
        </w:rPr>
      </w:pPr>
      <w:r>
        <w:rPr>
          <w:rtl/>
          <w:lang w:eastAsia="he-IL"/>
        </w:rPr>
        <w:t>בעד</w:t>
      </w:r>
      <w:r>
        <w:rPr>
          <w:rFonts w:hint="cs"/>
          <w:rtl/>
          <w:lang w:eastAsia="he-IL"/>
        </w:rPr>
        <w:t xml:space="preserve"> סעיף 1, כהצעת הוועדה </w:t>
      </w:r>
      <w:r>
        <w:rPr>
          <w:rtl/>
          <w:lang w:eastAsia="he-IL"/>
        </w:rPr>
        <w:t xml:space="preserve">– </w:t>
      </w:r>
      <w:r>
        <w:rPr>
          <w:rFonts w:hint="cs"/>
          <w:rtl/>
          <w:lang w:eastAsia="he-IL"/>
        </w:rPr>
        <w:t>59</w:t>
      </w:r>
    </w:p>
    <w:p w:rsidR="00203F12" w:rsidRDefault="00203F12" w:rsidP="00E604E4">
      <w:pPr>
        <w:pStyle w:val="--"/>
        <w:keepNext/>
        <w:rPr>
          <w:rtl/>
          <w:lang w:eastAsia="he-IL"/>
        </w:rPr>
      </w:pPr>
      <w:r>
        <w:rPr>
          <w:rtl/>
          <w:lang w:eastAsia="he-IL"/>
        </w:rPr>
        <w:t xml:space="preserve">נגד – </w:t>
      </w:r>
      <w:r>
        <w:rPr>
          <w:rFonts w:hint="cs"/>
          <w:rtl/>
          <w:lang w:eastAsia="he-IL"/>
        </w:rPr>
        <w:t>55</w:t>
      </w:r>
    </w:p>
    <w:p w:rsidR="00203F12" w:rsidRDefault="00203F12" w:rsidP="00E604E4">
      <w:pPr>
        <w:pStyle w:val="--"/>
        <w:keepNext/>
        <w:rPr>
          <w:rtl/>
          <w:lang w:eastAsia="he-IL"/>
        </w:rPr>
      </w:pPr>
      <w:r>
        <w:rPr>
          <w:rtl/>
          <w:lang w:eastAsia="he-IL"/>
        </w:rPr>
        <w:t xml:space="preserve">נמנעים – </w:t>
      </w:r>
      <w:r>
        <w:rPr>
          <w:rFonts w:hint="cs"/>
          <w:rtl/>
          <w:lang w:eastAsia="he-IL"/>
        </w:rPr>
        <w:t>אין</w:t>
      </w:r>
    </w:p>
    <w:p w:rsidR="00203F12" w:rsidRDefault="00203F12" w:rsidP="00E604E4">
      <w:pPr>
        <w:pStyle w:val="af2"/>
        <w:rPr>
          <w:rtl/>
          <w:lang w:eastAsia="he-IL"/>
        </w:rPr>
      </w:pPr>
      <w:r>
        <w:rPr>
          <w:rFonts w:hint="cs"/>
          <w:rtl/>
          <w:lang w:eastAsia="he-IL"/>
        </w:rPr>
        <w:t>סעיף 1, כהצעת הוועדה, התקבל.</w:t>
      </w:r>
    </w:p>
    <w:p w:rsidR="00203F12" w:rsidRDefault="00203F12" w:rsidP="00E604E4">
      <w:pPr>
        <w:rPr>
          <w:rtl/>
          <w:lang w:eastAsia="he-IL"/>
        </w:rPr>
      </w:pPr>
    </w:p>
    <w:p w:rsidR="00203F12" w:rsidRDefault="00203F12" w:rsidP="00E604E4">
      <w:pPr>
        <w:pStyle w:val="af6"/>
        <w:keepNext/>
        <w:rPr>
          <w:rtl/>
        </w:rPr>
      </w:pPr>
      <w:r w:rsidRPr="006C192A">
        <w:rPr>
          <w:rStyle w:val="TagStyle"/>
          <w:rtl/>
        </w:rPr>
        <w:t xml:space="preserve"> &lt;&lt; יור &gt;&gt; </w:t>
      </w:r>
      <w:r>
        <w:rPr>
          <w:rtl/>
        </w:rPr>
        <w:t>היו"ר מיקי לוי:</w:t>
      </w:r>
      <w:r w:rsidRPr="006C192A">
        <w:rPr>
          <w:rStyle w:val="TagStyle"/>
          <w:rtl/>
        </w:rPr>
        <w:t xml:space="preserve"> &lt;&lt; יור &gt;&gt;</w:t>
      </w:r>
      <w:r>
        <w:rPr>
          <w:rtl/>
        </w:rPr>
        <w:t xml:space="preserve">   </w:t>
      </w:r>
    </w:p>
    <w:p w:rsidR="00203F12" w:rsidRDefault="00203F12" w:rsidP="008D5FB9">
      <w:pPr>
        <w:rPr>
          <w:rtl/>
          <w:lang w:eastAsia="he-IL"/>
        </w:rPr>
      </w:pPr>
    </w:p>
    <w:p w:rsidR="00203F12" w:rsidRDefault="00203F12" w:rsidP="00E604E4">
      <w:pPr>
        <w:rPr>
          <w:rtl/>
          <w:lang w:eastAsia="he-IL"/>
        </w:rPr>
      </w:pPr>
      <w:bookmarkStart w:id="39786" w:name="_ETM_Q105_349207"/>
      <w:bookmarkStart w:id="39787" w:name="_ETM_Q105_349346"/>
      <w:bookmarkEnd w:id="39786"/>
      <w:bookmarkEnd w:id="39787"/>
      <w:r>
        <w:rPr>
          <w:rFonts w:hint="cs"/>
          <w:rtl/>
          <w:lang w:eastAsia="he-IL"/>
        </w:rPr>
        <w:t xml:space="preserve"> בעד </w:t>
      </w:r>
      <w:r>
        <w:rPr>
          <w:rFonts w:hint="eastAsia"/>
          <w:rtl/>
          <w:lang w:eastAsia="he-IL"/>
        </w:rPr>
        <w:t xml:space="preserve">– </w:t>
      </w:r>
      <w:r>
        <w:rPr>
          <w:rFonts w:hint="cs"/>
          <w:rtl/>
          <w:lang w:eastAsia="he-IL"/>
        </w:rPr>
        <w:t xml:space="preserve">59, נגד – 55. לפיכך סעיף 1, </w:t>
      </w:r>
      <w:bookmarkStart w:id="39788" w:name="_ETM_Q105_351657"/>
      <w:bookmarkEnd w:id="39788"/>
      <w:r>
        <w:rPr>
          <w:rFonts w:hint="cs"/>
          <w:rtl/>
          <w:lang w:eastAsia="he-IL"/>
        </w:rPr>
        <w:t xml:space="preserve">כנוסח הוועדה, עבר בקריאה שנייה. </w:t>
      </w:r>
      <w:bookmarkStart w:id="39789" w:name="_ETM_Q105_361179"/>
      <w:bookmarkEnd w:id="39789"/>
    </w:p>
    <w:p w:rsidR="00203F12" w:rsidRPr="00516E35" w:rsidRDefault="00203F12" w:rsidP="00E604E4">
      <w:pPr>
        <w:rPr>
          <w:rtl/>
          <w:lang w:eastAsia="he-IL"/>
        </w:rPr>
      </w:pPr>
      <w:bookmarkStart w:id="39790" w:name="_ETM_Q105_361307"/>
      <w:bookmarkEnd w:id="39790"/>
    </w:p>
    <w:p w:rsidR="00203F12" w:rsidRDefault="00203F12" w:rsidP="00E604E4">
      <w:pPr>
        <w:rPr>
          <w:rtl/>
          <w:lang w:eastAsia="he-IL"/>
        </w:rPr>
      </w:pPr>
      <w:r>
        <w:rPr>
          <w:rFonts w:hint="cs"/>
          <w:rtl/>
          <w:lang w:eastAsia="he-IL"/>
        </w:rPr>
        <w:t xml:space="preserve">אנחנו ממשיכים הלאה, לסעיף 2. </w:t>
      </w:r>
    </w:p>
    <w:p w:rsidR="00203F12" w:rsidRDefault="00203F12" w:rsidP="00E604E4">
      <w:pPr>
        <w:rPr>
          <w:rtl/>
          <w:lang w:eastAsia="he-IL"/>
        </w:rPr>
      </w:pPr>
    </w:p>
    <w:p w:rsidR="00203F12" w:rsidRDefault="00203F12" w:rsidP="00E604E4">
      <w:pPr>
        <w:pStyle w:val="af5"/>
        <w:keepNext/>
        <w:rPr>
          <w:rtl/>
        </w:rPr>
      </w:pPr>
      <w:bookmarkStart w:id="39791" w:name="ET_interruption_קריאות_19"/>
      <w:r w:rsidRPr="003F58BE">
        <w:rPr>
          <w:rStyle w:val="TagStyle"/>
          <w:rtl/>
        </w:rPr>
        <w:t xml:space="preserve"> &lt;&lt; קריאה &gt;&gt; </w:t>
      </w:r>
      <w:r>
        <w:rPr>
          <w:rtl/>
        </w:rPr>
        <w:t>קריאות:</w:t>
      </w:r>
      <w:r w:rsidRPr="003F58BE">
        <w:rPr>
          <w:rStyle w:val="TagStyle"/>
          <w:rtl/>
        </w:rPr>
        <w:t xml:space="preserve"> &lt;&lt; קריאה &gt;&gt;</w:t>
      </w:r>
      <w:r>
        <w:rPr>
          <w:rtl/>
        </w:rPr>
        <w:t xml:space="preserve">   </w:t>
      </w:r>
      <w:bookmarkEnd w:id="39791"/>
    </w:p>
    <w:p w:rsidR="00203F12" w:rsidRDefault="00203F12" w:rsidP="008D5FB9">
      <w:pPr>
        <w:rPr>
          <w:rtl/>
          <w:lang w:eastAsia="he-IL"/>
        </w:rPr>
      </w:pPr>
    </w:p>
    <w:p w:rsidR="00203F12" w:rsidRDefault="008D5FB9" w:rsidP="00E604E4">
      <w:pPr>
        <w:rPr>
          <w:rtl/>
          <w:lang w:eastAsia="he-IL"/>
        </w:rPr>
      </w:pPr>
      <w:r>
        <w:rPr>
          <w:rFonts w:hint="cs"/>
          <w:rtl/>
          <w:lang w:eastAsia="he-IL"/>
        </w:rPr>
        <w:t>– – –</w:t>
      </w:r>
      <w:r w:rsidR="00203F12">
        <w:rPr>
          <w:rFonts w:hint="cs"/>
          <w:rtl/>
          <w:lang w:eastAsia="he-IL"/>
        </w:rPr>
        <w:t xml:space="preserve"> </w:t>
      </w:r>
    </w:p>
    <w:p w:rsidR="00203F12" w:rsidRDefault="00203F12" w:rsidP="00E604E4">
      <w:pPr>
        <w:rPr>
          <w:rtl/>
          <w:lang w:eastAsia="he-IL"/>
        </w:rPr>
      </w:pPr>
    </w:p>
    <w:p w:rsidR="00203F12" w:rsidRDefault="00203F12" w:rsidP="00E604E4">
      <w:pPr>
        <w:pStyle w:val="af6"/>
        <w:keepNext/>
        <w:rPr>
          <w:rtl/>
        </w:rPr>
      </w:pPr>
      <w:r w:rsidRPr="003F58BE">
        <w:rPr>
          <w:rStyle w:val="TagStyle"/>
          <w:rtl/>
        </w:rPr>
        <w:t xml:space="preserve"> &lt;&lt; יור &gt;&gt; </w:t>
      </w:r>
      <w:r>
        <w:rPr>
          <w:rtl/>
        </w:rPr>
        <w:t>היו"ר מיקי לוי:</w:t>
      </w:r>
      <w:r w:rsidRPr="003F58BE">
        <w:rPr>
          <w:rStyle w:val="TagStyle"/>
          <w:rtl/>
        </w:rPr>
        <w:t xml:space="preserve"> &lt;&lt; יור &gt;&gt;</w:t>
      </w:r>
      <w:r>
        <w:rPr>
          <w:rtl/>
        </w:rPr>
        <w:t xml:space="preserve">   </w:t>
      </w:r>
    </w:p>
    <w:p w:rsidR="00203F12" w:rsidRDefault="00203F12" w:rsidP="008D5FB9">
      <w:pPr>
        <w:rPr>
          <w:rtl/>
          <w:lang w:eastAsia="he-IL"/>
        </w:rPr>
      </w:pPr>
    </w:p>
    <w:p w:rsidR="00203F12" w:rsidRPr="003F58BE" w:rsidRDefault="00203F12" w:rsidP="00E604E4">
      <w:pPr>
        <w:rPr>
          <w:rtl/>
          <w:lang w:eastAsia="he-IL"/>
        </w:rPr>
      </w:pPr>
      <w:r>
        <w:rPr>
          <w:rFonts w:hint="cs"/>
          <w:rtl/>
          <w:lang w:eastAsia="he-IL"/>
        </w:rPr>
        <w:t xml:space="preserve">אני מבקש שקט, אנחנו באמצע ההצבעה. חבר הכנסת </w:t>
      </w:r>
      <w:bookmarkStart w:id="39792" w:name="_ETM_Q105_374661"/>
      <w:bookmarkEnd w:id="39792"/>
      <w:r>
        <w:rPr>
          <w:rFonts w:hint="cs"/>
          <w:rtl/>
          <w:lang w:eastAsia="he-IL"/>
        </w:rPr>
        <w:t xml:space="preserve">קיש, תודה. </w:t>
      </w:r>
    </w:p>
    <w:p w:rsidR="00203F12" w:rsidRDefault="00203F12" w:rsidP="00E604E4">
      <w:pPr>
        <w:rPr>
          <w:rtl/>
          <w:lang w:eastAsia="he-IL"/>
        </w:rPr>
      </w:pPr>
    </w:p>
    <w:p w:rsidR="00203F12" w:rsidRDefault="00203F12" w:rsidP="00E604E4">
      <w:pPr>
        <w:rPr>
          <w:rtl/>
          <w:lang w:eastAsia="he-IL"/>
        </w:rPr>
      </w:pPr>
      <w:r>
        <w:rPr>
          <w:rFonts w:hint="cs"/>
          <w:rtl/>
          <w:lang w:eastAsia="he-IL"/>
        </w:rPr>
        <w:t xml:space="preserve">אנחנו עוברים לסעיף 2. לסעיף 2 לא נרשמו הסתייגויות. לפיכך נצביע על </w:t>
      </w:r>
      <w:bookmarkStart w:id="39793" w:name="_ETM_Q105_382854"/>
      <w:bookmarkEnd w:id="39793"/>
      <w:r>
        <w:rPr>
          <w:rFonts w:hint="cs"/>
          <w:rtl/>
          <w:lang w:eastAsia="he-IL"/>
        </w:rPr>
        <w:t xml:space="preserve">סעיף 2 כנוסח הוועדה בקריאה השנייה. הצבעה. </w:t>
      </w:r>
    </w:p>
    <w:p w:rsidR="00203F12" w:rsidRDefault="00203F12" w:rsidP="00E604E4">
      <w:pPr>
        <w:rPr>
          <w:rtl/>
          <w:lang w:eastAsia="he-IL"/>
        </w:rPr>
      </w:pPr>
    </w:p>
    <w:p w:rsidR="00203F12" w:rsidRDefault="00203F12" w:rsidP="00E604E4">
      <w:pPr>
        <w:pStyle w:val="af1"/>
        <w:keepNext/>
        <w:rPr>
          <w:rtl/>
          <w:lang w:eastAsia="he-IL"/>
        </w:rPr>
      </w:pPr>
      <w:r>
        <w:rPr>
          <w:rtl/>
          <w:lang w:eastAsia="he-IL"/>
        </w:rPr>
        <w:t>הצבעה מס'</w:t>
      </w:r>
      <w:r>
        <w:rPr>
          <w:rFonts w:hint="cs"/>
          <w:rtl/>
          <w:lang w:eastAsia="he-IL"/>
        </w:rPr>
        <w:t xml:space="preserve"> 10</w:t>
      </w:r>
    </w:p>
    <w:p w:rsidR="00203F12" w:rsidRDefault="00203F12" w:rsidP="00E604E4">
      <w:pPr>
        <w:pStyle w:val="--"/>
        <w:keepNext/>
        <w:rPr>
          <w:rtl/>
          <w:lang w:eastAsia="he-IL"/>
        </w:rPr>
      </w:pPr>
    </w:p>
    <w:p w:rsidR="00203F12" w:rsidRDefault="00203F12" w:rsidP="00E604E4">
      <w:pPr>
        <w:pStyle w:val="--"/>
        <w:keepNext/>
        <w:rPr>
          <w:rtl/>
          <w:lang w:eastAsia="he-IL"/>
        </w:rPr>
      </w:pPr>
      <w:r>
        <w:rPr>
          <w:rtl/>
          <w:lang w:eastAsia="he-IL"/>
        </w:rPr>
        <w:t>בעד</w:t>
      </w:r>
      <w:r>
        <w:rPr>
          <w:rFonts w:hint="cs"/>
          <w:rtl/>
          <w:lang w:eastAsia="he-IL"/>
        </w:rPr>
        <w:t xml:space="preserve"> סעיף 2 </w:t>
      </w:r>
      <w:r>
        <w:rPr>
          <w:rtl/>
          <w:lang w:eastAsia="he-IL"/>
        </w:rPr>
        <w:t xml:space="preserve">– </w:t>
      </w:r>
      <w:r>
        <w:rPr>
          <w:rFonts w:hint="cs"/>
          <w:rtl/>
          <w:lang w:eastAsia="he-IL"/>
        </w:rPr>
        <w:t>58</w:t>
      </w:r>
    </w:p>
    <w:p w:rsidR="00203F12" w:rsidRDefault="00203F12" w:rsidP="00E604E4">
      <w:pPr>
        <w:pStyle w:val="--"/>
        <w:keepNext/>
        <w:rPr>
          <w:rtl/>
          <w:lang w:eastAsia="he-IL"/>
        </w:rPr>
      </w:pPr>
      <w:r>
        <w:rPr>
          <w:rtl/>
          <w:lang w:eastAsia="he-IL"/>
        </w:rPr>
        <w:t xml:space="preserve">נגד – </w:t>
      </w:r>
      <w:r>
        <w:rPr>
          <w:rFonts w:hint="cs"/>
          <w:rtl/>
          <w:lang w:eastAsia="he-IL"/>
        </w:rPr>
        <w:t>56</w:t>
      </w:r>
    </w:p>
    <w:p w:rsidR="00203F12" w:rsidRDefault="00203F12" w:rsidP="00E604E4">
      <w:pPr>
        <w:pStyle w:val="--"/>
        <w:keepNext/>
        <w:rPr>
          <w:rtl/>
          <w:lang w:eastAsia="he-IL"/>
        </w:rPr>
      </w:pPr>
      <w:r>
        <w:rPr>
          <w:rtl/>
          <w:lang w:eastAsia="he-IL"/>
        </w:rPr>
        <w:t xml:space="preserve">נמנעים – </w:t>
      </w:r>
      <w:r>
        <w:rPr>
          <w:rFonts w:hint="cs"/>
          <w:rtl/>
          <w:lang w:eastAsia="he-IL"/>
        </w:rPr>
        <w:t>אין</w:t>
      </w:r>
    </w:p>
    <w:p w:rsidR="00203F12" w:rsidRDefault="00203F12" w:rsidP="00E604E4">
      <w:pPr>
        <w:pStyle w:val="af2"/>
        <w:rPr>
          <w:rtl/>
          <w:lang w:eastAsia="he-IL"/>
        </w:rPr>
      </w:pPr>
      <w:r>
        <w:rPr>
          <w:rFonts w:hint="cs"/>
          <w:rtl/>
          <w:lang w:eastAsia="he-IL"/>
        </w:rPr>
        <w:t xml:space="preserve">סעיף 2 </w:t>
      </w:r>
      <w:bookmarkStart w:id="39794" w:name="_ETM_Q105_398741"/>
      <w:bookmarkEnd w:id="39794"/>
      <w:r>
        <w:rPr>
          <w:rFonts w:hint="cs"/>
          <w:rtl/>
          <w:lang w:eastAsia="he-IL"/>
        </w:rPr>
        <w:t>נתקבל.</w:t>
      </w:r>
    </w:p>
    <w:p w:rsidR="00203F12" w:rsidRDefault="00203F12" w:rsidP="00E604E4">
      <w:pPr>
        <w:rPr>
          <w:rtl/>
          <w:lang w:eastAsia="he-IL"/>
        </w:rPr>
      </w:pPr>
    </w:p>
    <w:p w:rsidR="00203F12" w:rsidRDefault="00203F12" w:rsidP="00E604E4">
      <w:pPr>
        <w:pStyle w:val="af6"/>
        <w:keepNext/>
        <w:rPr>
          <w:rtl/>
        </w:rPr>
      </w:pPr>
      <w:r w:rsidRPr="006C192A">
        <w:rPr>
          <w:rStyle w:val="TagStyle"/>
          <w:rtl/>
        </w:rPr>
        <w:t xml:space="preserve"> &lt;&lt; יור &gt;&gt; </w:t>
      </w:r>
      <w:r>
        <w:rPr>
          <w:rtl/>
        </w:rPr>
        <w:t>היו"ר מיקי לוי:</w:t>
      </w:r>
      <w:r w:rsidRPr="006C192A">
        <w:rPr>
          <w:rStyle w:val="TagStyle"/>
          <w:rtl/>
        </w:rPr>
        <w:t xml:space="preserve"> &lt;&lt; יור &gt;&gt;</w:t>
      </w:r>
      <w:r>
        <w:rPr>
          <w:rtl/>
        </w:rPr>
        <w:t xml:space="preserve">   </w:t>
      </w:r>
    </w:p>
    <w:p w:rsidR="00203F12" w:rsidRDefault="00203F12" w:rsidP="008D5FB9">
      <w:pPr>
        <w:rPr>
          <w:rtl/>
          <w:lang w:eastAsia="he-IL"/>
        </w:rPr>
      </w:pPr>
    </w:p>
    <w:p w:rsidR="00203F12" w:rsidRDefault="00203F12" w:rsidP="00E604E4">
      <w:pPr>
        <w:rPr>
          <w:rtl/>
          <w:lang w:eastAsia="he-IL"/>
        </w:rPr>
      </w:pPr>
      <w:r>
        <w:rPr>
          <w:rFonts w:hint="cs"/>
          <w:rtl/>
          <w:lang w:eastAsia="he-IL"/>
        </w:rPr>
        <w:t xml:space="preserve">בעד – 58, נגד – 56. לפיכך, סעיף 2, כנוסח הוועדה, </w:t>
      </w:r>
      <w:bookmarkStart w:id="39795" w:name="_ETM_Q105_418269"/>
      <w:bookmarkEnd w:id="39795"/>
      <w:r>
        <w:rPr>
          <w:rFonts w:hint="cs"/>
          <w:rtl/>
          <w:lang w:eastAsia="he-IL"/>
        </w:rPr>
        <w:t xml:space="preserve">עבר בקריאה שנייה. </w:t>
      </w:r>
      <w:bookmarkStart w:id="39796" w:name="_ETM_Q105_421980"/>
      <w:bookmarkEnd w:id="39796"/>
    </w:p>
    <w:p w:rsidR="00203F12" w:rsidRPr="003F58BE" w:rsidRDefault="00203F12" w:rsidP="00E604E4">
      <w:pPr>
        <w:rPr>
          <w:rtl/>
          <w:lang w:eastAsia="he-IL"/>
        </w:rPr>
      </w:pPr>
      <w:bookmarkStart w:id="39797" w:name="_ETM_Q105_422078"/>
      <w:bookmarkEnd w:id="39797"/>
    </w:p>
    <w:p w:rsidR="00203F12" w:rsidRDefault="00203F12" w:rsidP="00E604E4">
      <w:pPr>
        <w:rPr>
          <w:rtl/>
          <w:lang w:eastAsia="he-IL"/>
        </w:rPr>
      </w:pPr>
      <w:r>
        <w:rPr>
          <w:rFonts w:hint="cs"/>
          <w:rtl/>
          <w:lang w:eastAsia="he-IL"/>
        </w:rPr>
        <w:lastRenderedPageBreak/>
        <w:t>אנחנו נעבור להצבעה בקריאה שלישית. האופוזיציה ביקשה שמית.</w:t>
      </w:r>
    </w:p>
    <w:p w:rsidR="00203F12" w:rsidRDefault="00203F12" w:rsidP="00E604E4">
      <w:pPr>
        <w:rPr>
          <w:rtl/>
          <w:lang w:eastAsia="he-IL"/>
        </w:rPr>
      </w:pPr>
    </w:p>
    <w:p w:rsidR="00203F12" w:rsidRDefault="00203F12" w:rsidP="00005730">
      <w:pPr>
        <w:pStyle w:val="af5"/>
        <w:keepNext/>
        <w:rPr>
          <w:rtl/>
        </w:rPr>
      </w:pPr>
      <w:bookmarkStart w:id="39798" w:name="ET_interruption_5771_21"/>
      <w:r w:rsidRPr="003F58BE">
        <w:rPr>
          <w:rStyle w:val="TagStyle"/>
          <w:rtl/>
        </w:rPr>
        <w:t xml:space="preserve"> &lt;&lt; קריאה &gt;&gt; </w:t>
      </w:r>
      <w:r w:rsidR="00005730">
        <w:rPr>
          <w:rFonts w:hint="cs"/>
          <w:rtl/>
        </w:rPr>
        <w:t>קריאות</w:t>
      </w:r>
      <w:r>
        <w:rPr>
          <w:rtl/>
        </w:rPr>
        <w:t>:</w:t>
      </w:r>
      <w:r w:rsidRPr="003F58BE">
        <w:rPr>
          <w:rStyle w:val="TagStyle"/>
          <w:rtl/>
        </w:rPr>
        <w:t xml:space="preserve"> &lt;&lt; קריאה &gt;&gt;</w:t>
      </w:r>
      <w:r>
        <w:rPr>
          <w:rtl/>
        </w:rPr>
        <w:t xml:space="preserve">   </w:t>
      </w:r>
      <w:bookmarkEnd w:id="39798"/>
    </w:p>
    <w:p w:rsidR="00203F12" w:rsidRDefault="00203F12" w:rsidP="008D5FB9">
      <w:pPr>
        <w:rPr>
          <w:rtl/>
          <w:lang w:eastAsia="he-IL"/>
        </w:rPr>
      </w:pPr>
    </w:p>
    <w:p w:rsidR="00203F12" w:rsidRDefault="008D5FB9" w:rsidP="00E604E4">
      <w:pPr>
        <w:rPr>
          <w:rtl/>
          <w:lang w:eastAsia="he-IL"/>
        </w:rPr>
      </w:pPr>
      <w:r>
        <w:rPr>
          <w:rFonts w:hint="cs"/>
          <w:rtl/>
          <w:lang w:eastAsia="he-IL"/>
        </w:rPr>
        <w:t>– – –</w:t>
      </w:r>
      <w:r w:rsidR="00203F12">
        <w:rPr>
          <w:rFonts w:hint="cs"/>
          <w:rtl/>
          <w:lang w:eastAsia="he-IL"/>
        </w:rPr>
        <w:t xml:space="preserve"> </w:t>
      </w:r>
    </w:p>
    <w:p w:rsidR="00203F12" w:rsidRDefault="00203F12" w:rsidP="00E604E4">
      <w:pPr>
        <w:rPr>
          <w:rtl/>
          <w:lang w:eastAsia="he-IL"/>
        </w:rPr>
      </w:pPr>
    </w:p>
    <w:p w:rsidR="00203F12" w:rsidRDefault="00203F12" w:rsidP="00E604E4">
      <w:pPr>
        <w:pStyle w:val="af6"/>
        <w:keepNext/>
        <w:rPr>
          <w:rtl/>
        </w:rPr>
      </w:pPr>
      <w:r w:rsidRPr="003F58BE">
        <w:rPr>
          <w:rStyle w:val="TagStyle"/>
          <w:rtl/>
        </w:rPr>
        <w:t xml:space="preserve"> &lt;&lt; יור &gt;&gt; </w:t>
      </w:r>
      <w:r>
        <w:rPr>
          <w:rtl/>
        </w:rPr>
        <w:t>היו"ר מיקי לוי:</w:t>
      </w:r>
      <w:r w:rsidRPr="003F58BE">
        <w:rPr>
          <w:rStyle w:val="TagStyle"/>
          <w:rtl/>
        </w:rPr>
        <w:t xml:space="preserve"> &lt;&lt; יור &gt;&gt;</w:t>
      </w:r>
      <w:r>
        <w:rPr>
          <w:rtl/>
        </w:rPr>
        <w:t xml:space="preserve">   </w:t>
      </w:r>
    </w:p>
    <w:p w:rsidR="00203F12" w:rsidRDefault="00203F12" w:rsidP="008D5FB9">
      <w:pPr>
        <w:rPr>
          <w:rtl/>
          <w:lang w:eastAsia="he-IL"/>
        </w:rPr>
      </w:pPr>
    </w:p>
    <w:p w:rsidR="00203F12" w:rsidRDefault="00203F12" w:rsidP="00E604E4">
      <w:pPr>
        <w:rPr>
          <w:rtl/>
          <w:lang w:eastAsia="he-IL"/>
        </w:rPr>
      </w:pPr>
      <w:r>
        <w:rPr>
          <w:rFonts w:hint="cs"/>
          <w:rtl/>
          <w:lang w:eastAsia="he-IL"/>
        </w:rPr>
        <w:t xml:space="preserve">חבר הכנסת גינזבורג, חברת </w:t>
      </w:r>
      <w:bookmarkStart w:id="39799" w:name="_ETM_Q105_443622"/>
      <w:bookmarkEnd w:id="39799"/>
      <w:r>
        <w:rPr>
          <w:rFonts w:hint="cs"/>
          <w:rtl/>
          <w:lang w:eastAsia="he-IL"/>
        </w:rPr>
        <w:t xml:space="preserve">הכנסת אבקסיס, אני באמצע הצבעה. </w:t>
      </w:r>
      <w:bookmarkStart w:id="39800" w:name="_ETM_Q105_446359"/>
      <w:bookmarkEnd w:id="39800"/>
    </w:p>
    <w:p w:rsidR="00203F12" w:rsidRDefault="00203F12" w:rsidP="00E604E4">
      <w:pPr>
        <w:rPr>
          <w:rtl/>
          <w:lang w:eastAsia="he-IL"/>
        </w:rPr>
      </w:pPr>
      <w:bookmarkStart w:id="39801" w:name="_ETM_Q105_446471"/>
      <w:bookmarkEnd w:id="39801"/>
    </w:p>
    <w:p w:rsidR="00203F12" w:rsidRDefault="00203F12" w:rsidP="00E604E4">
      <w:pPr>
        <w:pStyle w:val="af5"/>
        <w:keepNext/>
        <w:rPr>
          <w:rtl/>
        </w:rPr>
      </w:pPr>
      <w:bookmarkStart w:id="39802" w:name="ET_interruption_5085_25"/>
      <w:r w:rsidRPr="003F58BE">
        <w:rPr>
          <w:rStyle w:val="TagStyle"/>
          <w:rtl/>
        </w:rPr>
        <w:t xml:space="preserve"> &lt;&lt; קריאה &gt;&gt; </w:t>
      </w:r>
      <w:r>
        <w:rPr>
          <w:rtl/>
        </w:rPr>
        <w:t>אורלי לוי אבקסיס (הליכוד):</w:t>
      </w:r>
      <w:r w:rsidRPr="003F58BE">
        <w:rPr>
          <w:rStyle w:val="TagStyle"/>
          <w:rtl/>
        </w:rPr>
        <w:t xml:space="preserve"> &lt;&lt; קריאה &gt;&gt;</w:t>
      </w:r>
      <w:r>
        <w:rPr>
          <w:rtl/>
        </w:rPr>
        <w:t xml:space="preserve">   </w:t>
      </w:r>
      <w:bookmarkEnd w:id="39802"/>
    </w:p>
    <w:p w:rsidR="00203F12" w:rsidRDefault="00203F12" w:rsidP="008D5FB9">
      <w:pPr>
        <w:rPr>
          <w:rtl/>
          <w:lang w:eastAsia="he-IL"/>
        </w:rPr>
      </w:pPr>
    </w:p>
    <w:p w:rsidR="00203F12" w:rsidRDefault="008D5FB9" w:rsidP="00E604E4">
      <w:pPr>
        <w:rPr>
          <w:rtl/>
          <w:lang w:eastAsia="he-IL"/>
        </w:rPr>
      </w:pPr>
      <w:r>
        <w:rPr>
          <w:rFonts w:hint="cs"/>
          <w:rtl/>
          <w:lang w:eastAsia="he-IL"/>
        </w:rPr>
        <w:t>– – –</w:t>
      </w:r>
      <w:r w:rsidR="00203F12">
        <w:rPr>
          <w:rFonts w:hint="cs"/>
          <w:rtl/>
          <w:lang w:eastAsia="he-IL"/>
        </w:rPr>
        <w:t xml:space="preserve"> </w:t>
      </w:r>
    </w:p>
    <w:p w:rsidR="00203F12" w:rsidRDefault="00203F12" w:rsidP="00E604E4">
      <w:pPr>
        <w:rPr>
          <w:rtl/>
          <w:lang w:eastAsia="he-IL"/>
        </w:rPr>
      </w:pPr>
    </w:p>
    <w:p w:rsidR="00203F12" w:rsidRDefault="00203F12" w:rsidP="00E604E4">
      <w:pPr>
        <w:pStyle w:val="af6"/>
        <w:keepNext/>
        <w:rPr>
          <w:rtl/>
        </w:rPr>
      </w:pPr>
      <w:r w:rsidRPr="003F58BE">
        <w:rPr>
          <w:rStyle w:val="TagStyle"/>
          <w:rtl/>
        </w:rPr>
        <w:t xml:space="preserve"> &lt;&lt; יור &gt;&gt; </w:t>
      </w:r>
      <w:r>
        <w:rPr>
          <w:rtl/>
        </w:rPr>
        <w:t>היו"ר מיקי לוי:</w:t>
      </w:r>
      <w:r w:rsidRPr="003F58BE">
        <w:rPr>
          <w:rStyle w:val="TagStyle"/>
          <w:rtl/>
        </w:rPr>
        <w:t xml:space="preserve"> &lt;&lt; יור &gt;&gt;</w:t>
      </w:r>
      <w:r>
        <w:rPr>
          <w:rtl/>
        </w:rPr>
        <w:t xml:space="preserve">   </w:t>
      </w:r>
    </w:p>
    <w:p w:rsidR="00203F12" w:rsidRDefault="00203F12" w:rsidP="008D5FB9">
      <w:pPr>
        <w:rPr>
          <w:rtl/>
          <w:lang w:eastAsia="he-IL"/>
        </w:rPr>
      </w:pPr>
    </w:p>
    <w:p w:rsidR="00203F12" w:rsidRDefault="00203F12" w:rsidP="00E604E4">
      <w:pPr>
        <w:rPr>
          <w:rtl/>
          <w:lang w:eastAsia="he-IL"/>
        </w:rPr>
      </w:pPr>
      <w:r>
        <w:rPr>
          <w:rFonts w:hint="cs"/>
          <w:rtl/>
          <w:lang w:eastAsia="he-IL"/>
        </w:rPr>
        <w:t xml:space="preserve">חברת הכנסת אבקסיס, אני באמצע הצבעה, זה </w:t>
      </w:r>
      <w:bookmarkStart w:id="39803" w:name="_ETM_Q105_450601"/>
      <w:bookmarkEnd w:id="39803"/>
      <w:r>
        <w:rPr>
          <w:rFonts w:hint="cs"/>
          <w:rtl/>
          <w:lang w:eastAsia="he-IL"/>
        </w:rPr>
        <w:t xml:space="preserve">מפריע. לפי בקשת </w:t>
      </w:r>
      <w:bookmarkStart w:id="39804" w:name="_ETM_Q105_455019"/>
      <w:bookmarkEnd w:id="39804"/>
      <w:r w:rsidR="008D5FB9">
        <w:rPr>
          <w:rFonts w:hint="cs"/>
          <w:rtl/>
          <w:lang w:eastAsia="he-IL"/>
        </w:rPr>
        <w:t>– – –</w:t>
      </w:r>
      <w:r>
        <w:rPr>
          <w:rFonts w:hint="cs"/>
          <w:rtl/>
          <w:lang w:eastAsia="he-IL"/>
        </w:rPr>
        <w:t xml:space="preserve"> </w:t>
      </w:r>
    </w:p>
    <w:p w:rsidR="00203F12" w:rsidRDefault="00203F12" w:rsidP="00E604E4">
      <w:pPr>
        <w:rPr>
          <w:rtl/>
          <w:lang w:eastAsia="he-IL"/>
        </w:rPr>
      </w:pPr>
    </w:p>
    <w:p w:rsidR="00203F12" w:rsidRDefault="00203F12" w:rsidP="00E604E4">
      <w:pPr>
        <w:pStyle w:val="af5"/>
        <w:keepNext/>
        <w:rPr>
          <w:rtl/>
        </w:rPr>
      </w:pPr>
      <w:bookmarkStart w:id="39805" w:name="ET_interruption_5085_27"/>
      <w:r w:rsidRPr="003F58BE">
        <w:rPr>
          <w:rStyle w:val="TagStyle"/>
          <w:rtl/>
        </w:rPr>
        <w:t xml:space="preserve"> &lt;&lt; קריאה &gt;&gt; </w:t>
      </w:r>
      <w:r>
        <w:rPr>
          <w:rtl/>
        </w:rPr>
        <w:t>אורלי לוי אבקסיס (הליכוד):</w:t>
      </w:r>
      <w:r w:rsidRPr="003F58BE">
        <w:rPr>
          <w:rStyle w:val="TagStyle"/>
          <w:rtl/>
        </w:rPr>
        <w:t xml:space="preserve"> &lt;&lt; קריאה &gt;&gt;</w:t>
      </w:r>
      <w:r>
        <w:rPr>
          <w:rtl/>
        </w:rPr>
        <w:t xml:space="preserve">   </w:t>
      </w:r>
      <w:bookmarkEnd w:id="39805"/>
    </w:p>
    <w:p w:rsidR="00203F12" w:rsidRDefault="00203F12" w:rsidP="008D5FB9">
      <w:pPr>
        <w:rPr>
          <w:rtl/>
          <w:lang w:eastAsia="he-IL"/>
        </w:rPr>
      </w:pPr>
    </w:p>
    <w:p w:rsidR="00203F12" w:rsidRDefault="008D5FB9" w:rsidP="00E604E4">
      <w:pPr>
        <w:rPr>
          <w:rtl/>
          <w:lang w:eastAsia="he-IL"/>
        </w:rPr>
      </w:pPr>
      <w:r>
        <w:rPr>
          <w:rFonts w:hint="cs"/>
          <w:rtl/>
          <w:lang w:eastAsia="he-IL"/>
        </w:rPr>
        <w:t>– – –</w:t>
      </w:r>
      <w:r w:rsidR="00203F12">
        <w:rPr>
          <w:rFonts w:hint="cs"/>
          <w:rtl/>
          <w:lang w:eastAsia="he-IL"/>
        </w:rPr>
        <w:t xml:space="preserve"> </w:t>
      </w:r>
    </w:p>
    <w:p w:rsidR="00203F12" w:rsidRDefault="00203F12" w:rsidP="00E604E4">
      <w:pPr>
        <w:rPr>
          <w:rtl/>
          <w:lang w:eastAsia="he-IL"/>
        </w:rPr>
      </w:pPr>
    </w:p>
    <w:p w:rsidR="00203F12" w:rsidRDefault="00203F12" w:rsidP="00E604E4">
      <w:pPr>
        <w:pStyle w:val="af6"/>
        <w:keepNext/>
        <w:rPr>
          <w:rtl/>
        </w:rPr>
      </w:pPr>
      <w:r w:rsidRPr="003F58BE">
        <w:rPr>
          <w:rStyle w:val="TagStyle"/>
          <w:rtl/>
        </w:rPr>
        <w:t xml:space="preserve"> &lt;&lt; יור &gt;&gt; </w:t>
      </w:r>
      <w:r>
        <w:rPr>
          <w:rtl/>
        </w:rPr>
        <w:t>היו"ר מיקי לוי:</w:t>
      </w:r>
      <w:r w:rsidRPr="003F58BE">
        <w:rPr>
          <w:rStyle w:val="TagStyle"/>
          <w:rtl/>
        </w:rPr>
        <w:t xml:space="preserve"> &lt;&lt; יור &gt;&gt;</w:t>
      </w:r>
      <w:r>
        <w:rPr>
          <w:rtl/>
        </w:rPr>
        <w:t xml:space="preserve">   </w:t>
      </w:r>
    </w:p>
    <w:p w:rsidR="00203F12" w:rsidRDefault="00203F12" w:rsidP="008D5FB9">
      <w:pPr>
        <w:rPr>
          <w:rtl/>
          <w:lang w:eastAsia="he-IL"/>
        </w:rPr>
      </w:pPr>
    </w:p>
    <w:p w:rsidR="00203F12" w:rsidRDefault="00203F12" w:rsidP="00E604E4">
      <w:pPr>
        <w:rPr>
          <w:rtl/>
          <w:lang w:eastAsia="he-IL"/>
        </w:rPr>
      </w:pPr>
      <w:r>
        <w:rPr>
          <w:rFonts w:hint="cs"/>
          <w:rtl/>
          <w:lang w:eastAsia="he-IL"/>
        </w:rPr>
        <w:t xml:space="preserve">אני קראתי גם לו. </w:t>
      </w:r>
      <w:bookmarkStart w:id="39806" w:name="_ETM_Q105_454138"/>
      <w:bookmarkEnd w:id="39806"/>
      <w:r>
        <w:rPr>
          <w:rFonts w:hint="cs"/>
          <w:rtl/>
          <w:lang w:eastAsia="he-IL"/>
        </w:rPr>
        <w:t xml:space="preserve">קראתי גם לו. את היית עסוקה בצעקות. </w:t>
      </w:r>
    </w:p>
    <w:p w:rsidR="00203F12" w:rsidRDefault="00203F12" w:rsidP="00E604E4">
      <w:pPr>
        <w:rPr>
          <w:rtl/>
          <w:lang w:eastAsia="he-IL"/>
        </w:rPr>
      </w:pPr>
    </w:p>
    <w:p w:rsidR="00203F12" w:rsidRDefault="00203F12" w:rsidP="00E604E4">
      <w:pPr>
        <w:pStyle w:val="af5"/>
        <w:keepNext/>
        <w:rPr>
          <w:rtl/>
        </w:rPr>
      </w:pPr>
      <w:r w:rsidRPr="003F58BE">
        <w:rPr>
          <w:rStyle w:val="TagStyle"/>
          <w:rtl/>
        </w:rPr>
        <w:t xml:space="preserve"> &lt;&lt; קריאה &gt;&gt; </w:t>
      </w:r>
      <w:r>
        <w:rPr>
          <w:rtl/>
        </w:rPr>
        <w:t>אורלי לוי אבקסיס (הליכוד):</w:t>
      </w:r>
      <w:r w:rsidRPr="003F58BE">
        <w:rPr>
          <w:rStyle w:val="TagStyle"/>
          <w:rtl/>
        </w:rPr>
        <w:t xml:space="preserve"> &lt;&lt; קריאה &gt;&gt;</w:t>
      </w:r>
      <w:r>
        <w:rPr>
          <w:rtl/>
        </w:rPr>
        <w:t xml:space="preserve">   </w:t>
      </w:r>
    </w:p>
    <w:p w:rsidR="00203F12" w:rsidRDefault="00203F12" w:rsidP="008D5FB9">
      <w:pPr>
        <w:rPr>
          <w:rtl/>
          <w:lang w:eastAsia="he-IL"/>
        </w:rPr>
      </w:pPr>
    </w:p>
    <w:p w:rsidR="00203F12" w:rsidRPr="003F58BE" w:rsidRDefault="008D5FB9" w:rsidP="00E604E4">
      <w:pPr>
        <w:rPr>
          <w:rtl/>
          <w:lang w:eastAsia="he-IL"/>
        </w:rPr>
      </w:pPr>
      <w:r>
        <w:rPr>
          <w:rFonts w:hint="cs"/>
          <w:rtl/>
          <w:lang w:eastAsia="he-IL"/>
        </w:rPr>
        <w:t>– – –</w:t>
      </w:r>
      <w:r w:rsidR="00203F12">
        <w:rPr>
          <w:rFonts w:hint="cs"/>
          <w:rtl/>
          <w:lang w:eastAsia="he-IL"/>
        </w:rPr>
        <w:t xml:space="preserve"> </w:t>
      </w:r>
    </w:p>
    <w:p w:rsidR="00203F12" w:rsidRDefault="00203F12" w:rsidP="00E604E4">
      <w:pPr>
        <w:rPr>
          <w:rtl/>
          <w:lang w:eastAsia="he-IL"/>
        </w:rPr>
      </w:pPr>
    </w:p>
    <w:p w:rsidR="00203F12" w:rsidRDefault="00203F12" w:rsidP="00E604E4">
      <w:pPr>
        <w:pStyle w:val="af6"/>
        <w:keepNext/>
        <w:rPr>
          <w:rtl/>
        </w:rPr>
      </w:pPr>
      <w:r w:rsidRPr="003F58BE">
        <w:rPr>
          <w:rStyle w:val="TagStyle"/>
          <w:rtl/>
        </w:rPr>
        <w:t xml:space="preserve"> &lt;&lt; יור &gt;&gt; </w:t>
      </w:r>
      <w:r>
        <w:rPr>
          <w:rtl/>
        </w:rPr>
        <w:t>היו"ר מיקי לוי:</w:t>
      </w:r>
      <w:r w:rsidRPr="003F58BE">
        <w:rPr>
          <w:rStyle w:val="TagStyle"/>
          <w:rtl/>
        </w:rPr>
        <w:t xml:space="preserve"> &lt;&lt; יור &gt;&gt;</w:t>
      </w:r>
      <w:r>
        <w:rPr>
          <w:rtl/>
        </w:rPr>
        <w:t xml:space="preserve">   </w:t>
      </w:r>
    </w:p>
    <w:p w:rsidR="00203F12" w:rsidRDefault="00203F12" w:rsidP="008D5FB9">
      <w:pPr>
        <w:rPr>
          <w:rtl/>
          <w:lang w:eastAsia="he-IL"/>
        </w:rPr>
      </w:pPr>
    </w:p>
    <w:p w:rsidR="00203F12" w:rsidRDefault="00203F12" w:rsidP="00E604E4">
      <w:pPr>
        <w:rPr>
          <w:rtl/>
          <w:lang w:eastAsia="he-IL"/>
        </w:rPr>
      </w:pPr>
      <w:bookmarkStart w:id="39807" w:name="_ETM_Q105_460750"/>
      <w:bookmarkEnd w:id="39807"/>
      <w:r>
        <w:rPr>
          <w:rFonts w:hint="cs"/>
          <w:rtl/>
          <w:lang w:eastAsia="he-IL"/>
        </w:rPr>
        <w:t xml:space="preserve">אבל קראתי </w:t>
      </w:r>
      <w:bookmarkStart w:id="39808" w:name="_ETM_Q105_460182"/>
      <w:bookmarkEnd w:id="39808"/>
      <w:r>
        <w:rPr>
          <w:rFonts w:hint="cs"/>
          <w:rtl/>
          <w:lang w:eastAsia="he-IL"/>
        </w:rPr>
        <w:t xml:space="preserve">גם לו. תקשיבי. </w:t>
      </w:r>
    </w:p>
    <w:p w:rsidR="00203F12" w:rsidRDefault="00203F12" w:rsidP="00E604E4">
      <w:pPr>
        <w:rPr>
          <w:rtl/>
          <w:lang w:eastAsia="he-IL"/>
        </w:rPr>
      </w:pPr>
    </w:p>
    <w:p w:rsidR="00203F12" w:rsidRDefault="00203F12" w:rsidP="00E604E4">
      <w:pPr>
        <w:pStyle w:val="af5"/>
        <w:keepNext/>
        <w:rPr>
          <w:rtl/>
        </w:rPr>
      </w:pPr>
      <w:r w:rsidRPr="003F58BE">
        <w:rPr>
          <w:rStyle w:val="TagStyle"/>
          <w:rtl/>
        </w:rPr>
        <w:t xml:space="preserve"> &lt;&lt; קריאה &gt;&gt; </w:t>
      </w:r>
      <w:r>
        <w:rPr>
          <w:rtl/>
        </w:rPr>
        <w:t>אורלי לוי אבקסיס (הליכוד):</w:t>
      </w:r>
      <w:r w:rsidRPr="003F58BE">
        <w:rPr>
          <w:rStyle w:val="TagStyle"/>
          <w:rtl/>
        </w:rPr>
        <w:t xml:space="preserve"> &lt;&lt; קריאה &gt;&gt;</w:t>
      </w:r>
      <w:r>
        <w:rPr>
          <w:rtl/>
        </w:rPr>
        <w:t xml:space="preserve">   </w:t>
      </w:r>
    </w:p>
    <w:p w:rsidR="00203F12" w:rsidRDefault="00203F12" w:rsidP="008D5FB9">
      <w:pPr>
        <w:rPr>
          <w:rtl/>
          <w:lang w:eastAsia="he-IL"/>
        </w:rPr>
      </w:pPr>
    </w:p>
    <w:p w:rsidR="00203F12" w:rsidRDefault="008D5FB9" w:rsidP="00E604E4">
      <w:pPr>
        <w:rPr>
          <w:rtl/>
          <w:lang w:eastAsia="he-IL"/>
        </w:rPr>
      </w:pPr>
      <w:r>
        <w:rPr>
          <w:rFonts w:hint="cs"/>
          <w:rtl/>
          <w:lang w:eastAsia="he-IL"/>
        </w:rPr>
        <w:lastRenderedPageBreak/>
        <w:t>– – –</w:t>
      </w:r>
      <w:r w:rsidR="00203F12">
        <w:rPr>
          <w:rFonts w:hint="cs"/>
          <w:rtl/>
          <w:lang w:eastAsia="he-IL"/>
        </w:rPr>
        <w:t xml:space="preserve"> </w:t>
      </w:r>
    </w:p>
    <w:p w:rsidR="00203F12" w:rsidRDefault="00203F12" w:rsidP="00E604E4">
      <w:pPr>
        <w:rPr>
          <w:rtl/>
          <w:lang w:eastAsia="he-IL"/>
        </w:rPr>
      </w:pPr>
    </w:p>
    <w:p w:rsidR="00203F12" w:rsidRDefault="00203F12" w:rsidP="00E604E4">
      <w:pPr>
        <w:pStyle w:val="af6"/>
        <w:keepNext/>
        <w:rPr>
          <w:rtl/>
        </w:rPr>
      </w:pPr>
      <w:r w:rsidRPr="003F58BE">
        <w:rPr>
          <w:rStyle w:val="TagStyle"/>
          <w:rtl/>
        </w:rPr>
        <w:t xml:space="preserve"> &lt;&lt; יור &gt;&gt; </w:t>
      </w:r>
      <w:r>
        <w:rPr>
          <w:rtl/>
        </w:rPr>
        <w:t>היו"ר מיקי לוי:</w:t>
      </w:r>
      <w:r w:rsidRPr="003F58BE">
        <w:rPr>
          <w:rStyle w:val="TagStyle"/>
          <w:rtl/>
        </w:rPr>
        <w:t xml:space="preserve"> &lt;&lt; יור &gt;&gt;</w:t>
      </w:r>
      <w:r>
        <w:rPr>
          <w:rtl/>
        </w:rPr>
        <w:t xml:space="preserve">   </w:t>
      </w:r>
    </w:p>
    <w:p w:rsidR="00203F12" w:rsidRDefault="00203F12" w:rsidP="008D5FB9">
      <w:pPr>
        <w:rPr>
          <w:rtl/>
          <w:lang w:eastAsia="he-IL"/>
        </w:rPr>
      </w:pPr>
    </w:p>
    <w:p w:rsidR="00203F12" w:rsidRPr="003F58BE" w:rsidRDefault="00203F12" w:rsidP="00E604E4">
      <w:pPr>
        <w:rPr>
          <w:rtl/>
          <w:lang w:eastAsia="he-IL"/>
        </w:rPr>
      </w:pPr>
      <w:bookmarkStart w:id="39809" w:name="_ETM_Q105_463354"/>
      <w:bookmarkEnd w:id="39809"/>
      <w:r>
        <w:rPr>
          <w:rFonts w:hint="cs"/>
          <w:rtl/>
          <w:lang w:eastAsia="he-IL"/>
        </w:rPr>
        <w:t xml:space="preserve">תקשיבי. קראתי גם לו, לפנייך, </w:t>
      </w:r>
      <w:bookmarkStart w:id="39810" w:name="_ETM_Q105_468667"/>
      <w:bookmarkEnd w:id="39810"/>
      <w:r>
        <w:rPr>
          <w:rFonts w:hint="cs"/>
          <w:rtl/>
          <w:lang w:eastAsia="he-IL"/>
        </w:rPr>
        <w:t xml:space="preserve">אבל לא האזנת. הבנתי. </w:t>
      </w:r>
    </w:p>
    <w:p w:rsidR="00203F12" w:rsidRDefault="00203F12" w:rsidP="00E604E4">
      <w:pPr>
        <w:rPr>
          <w:rtl/>
          <w:lang w:eastAsia="he-IL"/>
        </w:rPr>
      </w:pPr>
    </w:p>
    <w:p w:rsidR="00203F12" w:rsidRDefault="00203F12" w:rsidP="00E604E4">
      <w:pPr>
        <w:rPr>
          <w:rtl/>
          <w:lang w:eastAsia="he-IL"/>
        </w:rPr>
      </w:pPr>
      <w:r>
        <w:rPr>
          <w:rFonts w:hint="cs"/>
          <w:rtl/>
          <w:lang w:eastAsia="he-IL"/>
        </w:rPr>
        <w:t xml:space="preserve">אנחנו עוברים להצבעה בקריאה שלישית. על </w:t>
      </w:r>
      <w:bookmarkStart w:id="39811" w:name="_ETM_Q105_476378"/>
      <w:bookmarkEnd w:id="39811"/>
      <w:r>
        <w:rPr>
          <w:rFonts w:hint="cs"/>
          <w:rtl/>
          <w:lang w:eastAsia="he-IL"/>
        </w:rPr>
        <w:t xml:space="preserve">פי בקשת האופוזיציה </w:t>
      </w:r>
      <w:r>
        <w:rPr>
          <w:rFonts w:hint="eastAsia"/>
          <w:rtl/>
          <w:lang w:eastAsia="he-IL"/>
        </w:rPr>
        <w:t xml:space="preserve">– </w:t>
      </w:r>
      <w:r>
        <w:rPr>
          <w:rFonts w:hint="cs"/>
          <w:rtl/>
          <w:lang w:eastAsia="he-IL"/>
        </w:rPr>
        <w:t xml:space="preserve">הצבעה שמית. בבקשה, סגנית מזכירת הכנסת. </w:t>
      </w:r>
    </w:p>
    <w:p w:rsidR="00203F12" w:rsidRDefault="00203F12" w:rsidP="00E604E4">
      <w:pPr>
        <w:rPr>
          <w:rtl/>
          <w:lang w:eastAsia="he-IL"/>
        </w:rPr>
      </w:pPr>
    </w:p>
    <w:p w:rsidR="00203F12" w:rsidRDefault="00203F12" w:rsidP="00E604E4">
      <w:pPr>
        <w:pStyle w:val="af1"/>
        <w:keepNext/>
        <w:rPr>
          <w:rtl/>
          <w:lang w:eastAsia="he-IL"/>
        </w:rPr>
      </w:pPr>
      <w:r>
        <w:rPr>
          <w:rtl/>
          <w:lang w:eastAsia="he-IL"/>
        </w:rPr>
        <w:t xml:space="preserve">הצבעה </w:t>
      </w:r>
      <w:r>
        <w:rPr>
          <w:rFonts w:hint="cs"/>
          <w:rtl/>
          <w:lang w:eastAsia="he-IL"/>
        </w:rPr>
        <w:t>שמית</w:t>
      </w:r>
    </w:p>
    <w:p w:rsidR="00203F12" w:rsidRDefault="00203F12" w:rsidP="00E604E4">
      <w:pPr>
        <w:pStyle w:val="--"/>
        <w:keepNext/>
        <w:rPr>
          <w:rtl/>
          <w:lang w:eastAsia="he-IL"/>
        </w:rPr>
      </w:pPr>
    </w:p>
    <w:p w:rsidR="00203F12" w:rsidRDefault="00203F12" w:rsidP="00E604E4">
      <w:pPr>
        <w:pStyle w:val="af5"/>
        <w:keepNext/>
        <w:rPr>
          <w:rtl/>
        </w:rPr>
      </w:pPr>
      <w:bookmarkStart w:id="39812" w:name="ET_interruption_6118_7"/>
      <w:r w:rsidRPr="006C192A">
        <w:rPr>
          <w:rStyle w:val="TagStyle"/>
          <w:rtl/>
        </w:rPr>
        <w:t xml:space="preserve"> &lt;&lt; קריאה &gt;&gt; </w:t>
      </w:r>
      <w:r>
        <w:rPr>
          <w:rtl/>
        </w:rPr>
        <w:t>סגנית מזכירת הכנסת אלינור ימין:</w:t>
      </w:r>
      <w:r w:rsidRPr="006C192A">
        <w:rPr>
          <w:rStyle w:val="TagStyle"/>
          <w:rtl/>
        </w:rPr>
        <w:t xml:space="preserve"> &lt;&lt; קריאה &gt;&gt;</w:t>
      </w:r>
      <w:r>
        <w:rPr>
          <w:rtl/>
        </w:rPr>
        <w:t xml:space="preserve">   </w:t>
      </w:r>
      <w:bookmarkEnd w:id="39812"/>
    </w:p>
    <w:p w:rsidR="00203F12" w:rsidRDefault="00203F12" w:rsidP="00E604E4">
      <w:pPr>
        <w:ind w:firstLine="0"/>
        <w:rPr>
          <w:rtl/>
          <w:lang w:eastAsia="he-IL"/>
        </w:rPr>
      </w:pPr>
      <w:r>
        <w:rPr>
          <w:rFonts w:hint="cs"/>
          <w:rtl/>
          <w:lang w:eastAsia="he-IL"/>
        </w:rPr>
        <w:t>(קוראת בשמות חברי הכנסת)</w:t>
      </w:r>
    </w:p>
    <w:p w:rsidR="00203F12" w:rsidRDefault="00203F12" w:rsidP="00E604E4">
      <w:pPr>
        <w:rPr>
          <w:rtl/>
          <w:lang w:eastAsia="he-IL"/>
        </w:rPr>
      </w:pPr>
    </w:p>
    <w:p w:rsidR="00203F12" w:rsidRPr="006C192A" w:rsidRDefault="00203F12" w:rsidP="00E604E4">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נגד</w:t>
      </w:r>
    </w:p>
    <w:p w:rsidR="00203F12" w:rsidRDefault="00203F12" w:rsidP="00E604E4">
      <w:pPr>
        <w:rPr>
          <w:rtl/>
          <w:lang w:eastAsia="he-IL"/>
        </w:rPr>
      </w:pPr>
      <w:r>
        <w:rPr>
          <w:rtl/>
          <w:lang w:eastAsia="he-IL"/>
        </w:rPr>
        <w:t>סמי אבו שחאדה</w:t>
      </w:r>
      <w:r>
        <w:rPr>
          <w:rtl/>
          <w:lang w:eastAsia="he-IL"/>
        </w:rPr>
        <w:tab/>
      </w:r>
      <w:r>
        <w:rPr>
          <w:rtl/>
          <w:lang w:eastAsia="he-IL"/>
        </w:rPr>
        <w:tab/>
        <w:t xml:space="preserve">–   </w:t>
      </w:r>
      <w:r>
        <w:rPr>
          <w:rFonts w:hint="cs"/>
          <w:rtl/>
          <w:lang w:eastAsia="he-IL"/>
        </w:rPr>
        <w:t>נגד</w:t>
      </w:r>
    </w:p>
    <w:p w:rsidR="00203F12" w:rsidRDefault="00203F12" w:rsidP="00E604E4">
      <w:pPr>
        <w:rPr>
          <w:rtl/>
          <w:lang w:eastAsia="he-IL"/>
        </w:rPr>
      </w:pPr>
      <w:r>
        <w:rPr>
          <w:rtl/>
          <w:lang w:eastAsia="he-IL"/>
        </w:rPr>
        <w:t>אלי אבידר</w:t>
      </w:r>
      <w:r>
        <w:rPr>
          <w:rtl/>
          <w:lang w:eastAsia="he-IL"/>
        </w:rPr>
        <w:tab/>
      </w:r>
      <w:r>
        <w:rPr>
          <w:rtl/>
          <w:lang w:eastAsia="he-IL"/>
        </w:rPr>
        <w:tab/>
        <w:t xml:space="preserve">–  </w:t>
      </w:r>
      <w:r>
        <w:rPr>
          <w:rFonts w:hint="cs"/>
          <w:rtl/>
          <w:lang w:eastAsia="he-IL"/>
        </w:rPr>
        <w:t>בעד</w:t>
      </w:r>
      <w:r>
        <w:rPr>
          <w:rtl/>
          <w:lang w:eastAsia="he-IL"/>
        </w:rPr>
        <w:t xml:space="preserve"> </w:t>
      </w:r>
    </w:p>
    <w:p w:rsidR="00203F12" w:rsidRDefault="00203F12" w:rsidP="00E604E4">
      <w:pPr>
        <w:rPr>
          <w:rtl/>
          <w:lang w:eastAsia="he-IL"/>
        </w:rPr>
      </w:pPr>
      <w:r>
        <w:rPr>
          <w:rtl/>
          <w:lang w:eastAsia="he-IL"/>
        </w:rPr>
        <w:t>יולי יואל אדלשטיין</w:t>
      </w:r>
      <w:r>
        <w:rPr>
          <w:rtl/>
          <w:lang w:eastAsia="he-IL"/>
        </w:rPr>
        <w:tab/>
        <w:t xml:space="preserve">–   </w:t>
      </w:r>
      <w:r>
        <w:rPr>
          <w:rFonts w:hint="cs"/>
          <w:rtl/>
          <w:lang w:eastAsia="he-IL"/>
        </w:rPr>
        <w:t>נגד</w:t>
      </w:r>
    </w:p>
    <w:p w:rsidR="00203F12" w:rsidRDefault="00203F12" w:rsidP="00E604E4">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נגד</w:t>
      </w:r>
    </w:p>
    <w:p w:rsidR="00203F12" w:rsidRDefault="00203F12" w:rsidP="00E604E4">
      <w:pPr>
        <w:rPr>
          <w:rtl/>
          <w:lang w:eastAsia="he-IL"/>
        </w:rPr>
      </w:pPr>
      <w:r>
        <w:rPr>
          <w:rtl/>
          <w:lang w:eastAsia="he-IL"/>
        </w:rPr>
        <w:t>ניר אורבך</w:t>
      </w:r>
      <w:r>
        <w:rPr>
          <w:rtl/>
          <w:lang w:eastAsia="he-IL"/>
        </w:rPr>
        <w:tab/>
      </w:r>
      <w:r>
        <w:rPr>
          <w:rtl/>
          <w:lang w:eastAsia="he-IL"/>
        </w:rPr>
        <w:tab/>
        <w:t xml:space="preserve">–  </w:t>
      </w:r>
      <w:r>
        <w:rPr>
          <w:rFonts w:hint="cs"/>
          <w:rtl/>
          <w:lang w:eastAsia="he-IL"/>
        </w:rPr>
        <w:t>בעד</w:t>
      </w:r>
      <w:r>
        <w:rPr>
          <w:rtl/>
          <w:lang w:eastAsia="he-IL"/>
        </w:rPr>
        <w:t xml:space="preserve"> </w:t>
      </w:r>
    </w:p>
    <w:p w:rsidR="00203F12" w:rsidRDefault="00203F12" w:rsidP="00E604E4">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נגד</w:t>
      </w:r>
    </w:p>
    <w:p w:rsidR="00203F12" w:rsidRDefault="00203F12" w:rsidP="00E604E4">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נגד</w:t>
      </w:r>
    </w:p>
    <w:p w:rsidR="00203F12" w:rsidRDefault="00203F12" w:rsidP="00E604E4">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נגד</w:t>
      </w:r>
    </w:p>
    <w:p w:rsidR="00203F12" w:rsidRDefault="00203F12" w:rsidP="00E604E4">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נגד</w:t>
      </w:r>
    </w:p>
    <w:p w:rsidR="00203F12" w:rsidRDefault="00203F12" w:rsidP="00E604E4">
      <w:pPr>
        <w:rPr>
          <w:rtl/>
          <w:lang w:eastAsia="he-IL"/>
        </w:rPr>
      </w:pPr>
      <w:r>
        <w:rPr>
          <w:rtl/>
          <w:lang w:eastAsia="he-IL"/>
        </w:rPr>
        <w:t>משה ארבל</w:t>
      </w:r>
      <w:r>
        <w:rPr>
          <w:rtl/>
          <w:lang w:eastAsia="he-IL"/>
        </w:rPr>
        <w:tab/>
      </w:r>
      <w:r>
        <w:rPr>
          <w:rtl/>
          <w:lang w:eastAsia="he-IL"/>
        </w:rPr>
        <w:tab/>
        <w:t xml:space="preserve">–   </w:t>
      </w:r>
      <w:r>
        <w:rPr>
          <w:rFonts w:hint="cs"/>
          <w:rtl/>
          <w:lang w:eastAsia="he-IL"/>
        </w:rPr>
        <w:t>נגד</w:t>
      </w:r>
    </w:p>
    <w:p w:rsidR="00203F12" w:rsidRDefault="00203F12" w:rsidP="00E604E4">
      <w:pPr>
        <w:rPr>
          <w:rtl/>
          <w:lang w:eastAsia="he-IL"/>
        </w:rPr>
      </w:pPr>
      <w:r>
        <w:rPr>
          <w:rtl/>
          <w:lang w:eastAsia="he-IL"/>
        </w:rPr>
        <w:t>יעקב אשר</w:t>
      </w:r>
      <w:r>
        <w:rPr>
          <w:rtl/>
          <w:lang w:eastAsia="he-IL"/>
        </w:rPr>
        <w:tab/>
      </w:r>
      <w:r>
        <w:rPr>
          <w:rtl/>
          <w:lang w:eastAsia="he-IL"/>
        </w:rPr>
        <w:tab/>
        <w:t xml:space="preserve">–   </w:t>
      </w:r>
      <w:r>
        <w:rPr>
          <w:rFonts w:hint="cs"/>
          <w:rtl/>
          <w:lang w:eastAsia="he-IL"/>
        </w:rPr>
        <w:t>נגד</w:t>
      </w:r>
    </w:p>
    <w:p w:rsidR="00203F12" w:rsidRDefault="00203F12" w:rsidP="00E604E4">
      <w:pPr>
        <w:rPr>
          <w:rtl/>
          <w:lang w:eastAsia="he-IL"/>
        </w:rPr>
      </w:pPr>
      <w:r>
        <w:rPr>
          <w:rtl/>
          <w:lang w:eastAsia="he-IL"/>
        </w:rPr>
        <w:t>זאב בנימין בגין</w:t>
      </w:r>
      <w:r>
        <w:rPr>
          <w:rtl/>
          <w:lang w:eastAsia="he-IL"/>
        </w:rPr>
        <w:tab/>
      </w:r>
      <w:r>
        <w:rPr>
          <w:rtl/>
          <w:lang w:eastAsia="he-IL"/>
        </w:rPr>
        <w:tab/>
        <w:t xml:space="preserve">–   </w:t>
      </w:r>
      <w:r>
        <w:rPr>
          <w:rFonts w:hint="cs"/>
          <w:rtl/>
          <w:lang w:eastAsia="he-IL"/>
        </w:rPr>
        <w:t>בעד</w:t>
      </w:r>
    </w:p>
    <w:p w:rsidR="00203F12" w:rsidRDefault="00203F12" w:rsidP="00E604E4">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נגד</w:t>
      </w:r>
    </w:p>
    <w:p w:rsidR="00203F12" w:rsidRDefault="00203F12" w:rsidP="00E604E4">
      <w:pPr>
        <w:rPr>
          <w:rtl/>
          <w:lang w:eastAsia="he-IL"/>
        </w:rPr>
      </w:pPr>
      <w:r>
        <w:rPr>
          <w:rtl/>
          <w:lang w:eastAsia="he-IL"/>
        </w:rPr>
        <w:t>ענבר בזק</w:t>
      </w:r>
      <w:r>
        <w:rPr>
          <w:rtl/>
          <w:lang w:eastAsia="he-IL"/>
        </w:rPr>
        <w:tab/>
      </w:r>
      <w:r>
        <w:rPr>
          <w:rtl/>
          <w:lang w:eastAsia="he-IL"/>
        </w:rPr>
        <w:tab/>
        <w:t xml:space="preserve">–   </w:t>
      </w:r>
      <w:r>
        <w:rPr>
          <w:rFonts w:hint="cs"/>
          <w:rtl/>
          <w:lang w:eastAsia="he-IL"/>
        </w:rPr>
        <w:t>בעד</w:t>
      </w:r>
    </w:p>
    <w:p w:rsidR="00203F12" w:rsidRDefault="00203F12" w:rsidP="00E604E4">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נגד</w:t>
      </w:r>
    </w:p>
    <w:p w:rsidR="00203F12" w:rsidRDefault="00203F12" w:rsidP="00E604E4">
      <w:pPr>
        <w:rPr>
          <w:rtl/>
          <w:lang w:eastAsia="he-IL"/>
        </w:rPr>
      </w:pPr>
      <w:r>
        <w:rPr>
          <w:rtl/>
          <w:lang w:eastAsia="he-IL"/>
        </w:rPr>
        <w:t>מיכאל מרדכי ביטון</w:t>
      </w:r>
      <w:r>
        <w:rPr>
          <w:rtl/>
          <w:lang w:eastAsia="he-IL"/>
        </w:rPr>
        <w:tab/>
        <w:t xml:space="preserve">–   </w:t>
      </w:r>
      <w:r>
        <w:rPr>
          <w:rFonts w:hint="cs"/>
          <w:rtl/>
          <w:lang w:eastAsia="he-IL"/>
        </w:rPr>
        <w:t xml:space="preserve">אינו </w:t>
      </w:r>
      <w:bookmarkStart w:id="39813" w:name="_ETM_Q105_548875"/>
      <w:bookmarkEnd w:id="39813"/>
      <w:r>
        <w:rPr>
          <w:rFonts w:hint="cs"/>
          <w:rtl/>
          <w:lang w:eastAsia="he-IL"/>
        </w:rPr>
        <w:t>נוכח</w:t>
      </w:r>
    </w:p>
    <w:p w:rsidR="00203F12" w:rsidRDefault="00203F12" w:rsidP="00E604E4">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נגד</w:t>
      </w:r>
    </w:p>
    <w:p w:rsidR="00203F12" w:rsidRDefault="00203F12" w:rsidP="00E604E4">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בעד</w:t>
      </w:r>
    </w:p>
    <w:p w:rsidR="00203F12" w:rsidRDefault="00203F12" w:rsidP="00E604E4">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203F12" w:rsidRDefault="00203F12" w:rsidP="00E604E4">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בעד</w:t>
      </w:r>
    </w:p>
    <w:p w:rsidR="00203F12" w:rsidRDefault="00203F12" w:rsidP="00E604E4">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נגד</w:t>
      </w:r>
    </w:p>
    <w:p w:rsidR="00203F12" w:rsidRDefault="00203F12" w:rsidP="00E604E4">
      <w:pPr>
        <w:rPr>
          <w:rtl/>
          <w:lang w:eastAsia="he-IL"/>
        </w:rPr>
      </w:pPr>
      <w:r>
        <w:rPr>
          <w:rtl/>
          <w:lang w:eastAsia="he-IL"/>
        </w:rPr>
        <w:lastRenderedPageBreak/>
        <w:t>יואב בן צור</w:t>
      </w:r>
      <w:r>
        <w:rPr>
          <w:rtl/>
          <w:lang w:eastAsia="he-IL"/>
        </w:rPr>
        <w:tab/>
      </w:r>
      <w:r>
        <w:rPr>
          <w:rtl/>
          <w:lang w:eastAsia="he-IL"/>
        </w:rPr>
        <w:tab/>
        <w:t xml:space="preserve">–   </w:t>
      </w:r>
      <w:r>
        <w:rPr>
          <w:rFonts w:hint="cs"/>
          <w:rtl/>
          <w:lang w:eastAsia="he-IL"/>
        </w:rPr>
        <w:t>נגד</w:t>
      </w:r>
    </w:p>
    <w:p w:rsidR="00203F12" w:rsidRDefault="00203F12" w:rsidP="00E604E4">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בעד</w:t>
      </w:r>
    </w:p>
    <w:p w:rsidR="00203F12" w:rsidRDefault="00203F12" w:rsidP="00E604E4">
      <w:pPr>
        <w:rPr>
          <w:rtl/>
          <w:lang w:eastAsia="he-IL"/>
        </w:rPr>
      </w:pPr>
      <w:r>
        <w:rPr>
          <w:rtl/>
          <w:lang w:eastAsia="he-IL"/>
        </w:rPr>
        <w:t>אלינה ברדץ' יאלוב</w:t>
      </w:r>
      <w:r>
        <w:rPr>
          <w:rtl/>
          <w:lang w:eastAsia="he-IL"/>
        </w:rPr>
        <w:tab/>
        <w:t xml:space="preserve">–   </w:t>
      </w:r>
      <w:r>
        <w:rPr>
          <w:rFonts w:hint="cs"/>
          <w:rtl/>
          <w:lang w:eastAsia="he-IL"/>
        </w:rPr>
        <w:t>בעד</w:t>
      </w:r>
    </w:p>
    <w:p w:rsidR="00203F12" w:rsidRDefault="00203F12" w:rsidP="00E604E4">
      <w:pPr>
        <w:rPr>
          <w:rtl/>
          <w:lang w:eastAsia="he-IL"/>
        </w:rPr>
      </w:pPr>
      <w:r>
        <w:rPr>
          <w:rtl/>
          <w:lang w:eastAsia="he-IL"/>
        </w:rPr>
        <w:t>קרן ברק</w:t>
      </w:r>
      <w:r>
        <w:rPr>
          <w:rtl/>
          <w:lang w:eastAsia="he-IL"/>
        </w:rPr>
        <w:tab/>
      </w:r>
      <w:r>
        <w:rPr>
          <w:rtl/>
          <w:lang w:eastAsia="he-IL"/>
        </w:rPr>
        <w:tab/>
      </w:r>
      <w:r>
        <w:rPr>
          <w:rtl/>
          <w:lang w:eastAsia="he-IL"/>
        </w:rPr>
        <w:tab/>
        <w:t xml:space="preserve">–   </w:t>
      </w:r>
      <w:r>
        <w:rPr>
          <w:rFonts w:hint="cs"/>
          <w:rtl/>
          <w:lang w:eastAsia="he-IL"/>
        </w:rPr>
        <w:t>נגד</w:t>
      </w:r>
    </w:p>
    <w:p w:rsidR="00203F12" w:rsidRDefault="00203F12" w:rsidP="00E604E4">
      <w:pPr>
        <w:rPr>
          <w:rtl/>
          <w:lang w:eastAsia="he-IL"/>
        </w:rPr>
      </w:pPr>
      <w:r>
        <w:rPr>
          <w:rtl/>
          <w:lang w:eastAsia="he-IL"/>
        </w:rPr>
        <w:t>ניר ברקת</w:t>
      </w:r>
      <w:r>
        <w:rPr>
          <w:rtl/>
          <w:lang w:eastAsia="he-IL"/>
        </w:rPr>
        <w:tab/>
      </w:r>
      <w:r>
        <w:rPr>
          <w:rtl/>
          <w:lang w:eastAsia="he-IL"/>
        </w:rPr>
        <w:tab/>
        <w:t xml:space="preserve">–   </w:t>
      </w:r>
      <w:r>
        <w:rPr>
          <w:rFonts w:hint="cs"/>
          <w:rtl/>
          <w:lang w:eastAsia="he-IL"/>
        </w:rPr>
        <w:t>נגד</w:t>
      </w:r>
    </w:p>
    <w:p w:rsidR="00203F12" w:rsidRDefault="00203F12" w:rsidP="00E604E4">
      <w:pPr>
        <w:rPr>
          <w:rtl/>
          <w:lang w:eastAsia="he-IL"/>
        </w:rPr>
      </w:pPr>
      <w:r>
        <w:rPr>
          <w:rtl/>
          <w:lang w:eastAsia="he-IL"/>
        </w:rPr>
        <w:t>יאיר גולן</w:t>
      </w:r>
      <w:r>
        <w:rPr>
          <w:rtl/>
          <w:lang w:eastAsia="he-IL"/>
        </w:rPr>
        <w:tab/>
      </w:r>
      <w:r>
        <w:rPr>
          <w:rtl/>
          <w:lang w:eastAsia="he-IL"/>
        </w:rPr>
        <w:tab/>
      </w:r>
      <w:r>
        <w:rPr>
          <w:rtl/>
          <w:lang w:eastAsia="he-IL"/>
        </w:rPr>
        <w:tab/>
        <w:t xml:space="preserve">–   </w:t>
      </w:r>
      <w:r>
        <w:rPr>
          <w:rFonts w:hint="cs"/>
          <w:rtl/>
          <w:lang w:eastAsia="he-IL"/>
        </w:rPr>
        <w:t>בעד</w:t>
      </w:r>
    </w:p>
    <w:p w:rsidR="00203F12" w:rsidRDefault="00203F12" w:rsidP="00E604E4">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נגד</w:t>
      </w:r>
    </w:p>
    <w:p w:rsidR="00203F12" w:rsidRDefault="00203F12" w:rsidP="00E604E4">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בעד</w:t>
      </w:r>
    </w:p>
    <w:p w:rsidR="00203F12" w:rsidRDefault="00203F12" w:rsidP="00E604E4">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נגד</w:t>
      </w:r>
    </w:p>
    <w:p w:rsidR="00203F12" w:rsidRDefault="00203F12" w:rsidP="00E604E4">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נגד</w:t>
      </w:r>
    </w:p>
    <w:p w:rsidR="00203F12" w:rsidRDefault="00203F12" w:rsidP="00E604E4">
      <w:pPr>
        <w:rPr>
          <w:rtl/>
          <w:lang w:eastAsia="he-IL"/>
        </w:rPr>
      </w:pPr>
      <w:r>
        <w:rPr>
          <w:rtl/>
          <w:lang w:eastAsia="he-IL"/>
        </w:rPr>
        <w:t>מאזן גנאים</w:t>
      </w:r>
      <w:r>
        <w:rPr>
          <w:rtl/>
          <w:lang w:eastAsia="he-IL"/>
        </w:rPr>
        <w:tab/>
      </w:r>
      <w:r>
        <w:rPr>
          <w:rtl/>
          <w:lang w:eastAsia="he-IL"/>
        </w:rPr>
        <w:tab/>
        <w:t xml:space="preserve">–   </w:t>
      </w:r>
      <w:r>
        <w:rPr>
          <w:rFonts w:hint="cs"/>
          <w:rtl/>
          <w:lang w:eastAsia="he-IL"/>
        </w:rPr>
        <w:t>אינו נוכח</w:t>
      </w:r>
    </w:p>
    <w:p w:rsidR="00203F12" w:rsidRDefault="00203F12" w:rsidP="00E604E4">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בעד</w:t>
      </w:r>
    </w:p>
    <w:p w:rsidR="00203F12" w:rsidRDefault="00203F12" w:rsidP="00E604E4">
      <w:pPr>
        <w:rPr>
          <w:rtl/>
          <w:lang w:eastAsia="he-IL"/>
        </w:rPr>
      </w:pPr>
      <w:r>
        <w:rPr>
          <w:rtl/>
          <w:lang w:eastAsia="he-IL"/>
        </w:rPr>
        <w:t>משה גפני</w:t>
      </w:r>
      <w:r>
        <w:rPr>
          <w:rtl/>
          <w:lang w:eastAsia="he-IL"/>
        </w:rPr>
        <w:tab/>
      </w:r>
      <w:r>
        <w:rPr>
          <w:rtl/>
          <w:lang w:eastAsia="he-IL"/>
        </w:rPr>
        <w:tab/>
        <w:t xml:space="preserve">–   </w:t>
      </w:r>
      <w:r>
        <w:rPr>
          <w:rFonts w:hint="cs"/>
          <w:rtl/>
          <w:lang w:eastAsia="he-IL"/>
        </w:rPr>
        <w:t>נגד</w:t>
      </w:r>
    </w:p>
    <w:p w:rsidR="00203F12" w:rsidRDefault="00203F12" w:rsidP="00E604E4">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בעד</w:t>
      </w:r>
    </w:p>
    <w:p w:rsidR="00203F12" w:rsidRDefault="00203F12" w:rsidP="00E604E4">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נגד</w:t>
      </w:r>
    </w:p>
    <w:p w:rsidR="00203F12" w:rsidRDefault="00203F12" w:rsidP="00E604E4">
      <w:pPr>
        <w:rPr>
          <w:rtl/>
          <w:lang w:eastAsia="he-IL"/>
        </w:rPr>
      </w:pPr>
      <w:r>
        <w:rPr>
          <w:rtl/>
          <w:lang w:eastAsia="he-IL"/>
        </w:rPr>
        <w:t>גלית דיסטל אטבריאן</w:t>
      </w:r>
      <w:r>
        <w:rPr>
          <w:rtl/>
          <w:lang w:eastAsia="he-IL"/>
        </w:rPr>
        <w:tab/>
        <w:t xml:space="preserve">–   </w:t>
      </w:r>
      <w:r>
        <w:rPr>
          <w:rFonts w:hint="cs"/>
          <w:rtl/>
          <w:lang w:eastAsia="he-IL"/>
        </w:rPr>
        <w:t>נגד</w:t>
      </w:r>
    </w:p>
    <w:p w:rsidR="00203F12" w:rsidRDefault="00203F12" w:rsidP="00E604E4">
      <w:pPr>
        <w:rPr>
          <w:rtl/>
          <w:lang w:eastAsia="he-IL"/>
        </w:rPr>
      </w:pPr>
      <w:r>
        <w:rPr>
          <w:rtl/>
          <w:lang w:eastAsia="he-IL"/>
        </w:rPr>
        <w:t>צבי האוזר</w:t>
      </w:r>
      <w:r>
        <w:rPr>
          <w:rtl/>
          <w:lang w:eastAsia="he-IL"/>
        </w:rPr>
        <w:tab/>
      </w:r>
      <w:r>
        <w:rPr>
          <w:rtl/>
          <w:lang w:eastAsia="he-IL"/>
        </w:rPr>
        <w:tab/>
        <w:t xml:space="preserve">–   </w:t>
      </w:r>
      <w:r>
        <w:rPr>
          <w:rFonts w:hint="cs"/>
          <w:rtl/>
          <w:lang w:eastAsia="he-IL"/>
        </w:rPr>
        <w:t>בעד</w:t>
      </w:r>
    </w:p>
    <w:p w:rsidR="00203F12" w:rsidRDefault="00203F12" w:rsidP="00E604E4">
      <w:pPr>
        <w:rPr>
          <w:rtl/>
          <w:lang w:eastAsia="he-IL"/>
        </w:rPr>
      </w:pPr>
      <w:r>
        <w:rPr>
          <w:rtl/>
          <w:lang w:eastAsia="he-IL"/>
        </w:rPr>
        <w:t>צחי הנגבי</w:t>
      </w:r>
      <w:r>
        <w:rPr>
          <w:rtl/>
          <w:lang w:eastAsia="he-IL"/>
        </w:rPr>
        <w:tab/>
      </w:r>
      <w:r>
        <w:rPr>
          <w:rtl/>
          <w:lang w:eastAsia="he-IL"/>
        </w:rPr>
        <w:tab/>
        <w:t xml:space="preserve">–   </w:t>
      </w:r>
      <w:r>
        <w:rPr>
          <w:rFonts w:hint="cs"/>
          <w:rtl/>
          <w:lang w:eastAsia="he-IL"/>
        </w:rPr>
        <w:t>נגד</w:t>
      </w:r>
    </w:p>
    <w:p w:rsidR="00203F12" w:rsidRDefault="00203F12" w:rsidP="00E604E4">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בעד</w:t>
      </w:r>
    </w:p>
    <w:p w:rsidR="00203F12" w:rsidRDefault="00203F12" w:rsidP="00E604E4">
      <w:pPr>
        <w:rPr>
          <w:rtl/>
          <w:lang w:eastAsia="he-IL"/>
        </w:rPr>
      </w:pPr>
      <w:r>
        <w:rPr>
          <w:rtl/>
          <w:lang w:eastAsia="he-IL"/>
        </w:rPr>
        <w:t>מיכל וולדיגר</w:t>
      </w:r>
      <w:r>
        <w:rPr>
          <w:rtl/>
          <w:lang w:eastAsia="he-IL"/>
        </w:rPr>
        <w:tab/>
      </w:r>
      <w:r>
        <w:rPr>
          <w:rtl/>
          <w:lang w:eastAsia="he-IL"/>
        </w:rPr>
        <w:tab/>
        <w:t xml:space="preserve">–   </w:t>
      </w:r>
      <w:r>
        <w:rPr>
          <w:rFonts w:hint="cs"/>
          <w:rtl/>
          <w:lang w:eastAsia="he-IL"/>
        </w:rPr>
        <w:t>נגד</w:t>
      </w:r>
    </w:p>
    <w:p w:rsidR="00203F12" w:rsidRDefault="00203F12" w:rsidP="00E604E4">
      <w:pPr>
        <w:rPr>
          <w:rtl/>
          <w:lang w:eastAsia="he-IL"/>
        </w:rPr>
      </w:pPr>
      <w:r>
        <w:rPr>
          <w:rtl/>
          <w:lang w:eastAsia="he-IL"/>
        </w:rPr>
        <w:t>רות וסרמן לנדה</w:t>
      </w:r>
      <w:r>
        <w:rPr>
          <w:rtl/>
          <w:lang w:eastAsia="he-IL"/>
        </w:rPr>
        <w:tab/>
      </w:r>
      <w:r>
        <w:rPr>
          <w:rtl/>
          <w:lang w:eastAsia="he-IL"/>
        </w:rPr>
        <w:tab/>
        <w:t xml:space="preserve">–   </w:t>
      </w:r>
      <w:r>
        <w:rPr>
          <w:rFonts w:hint="cs"/>
          <w:rtl/>
          <w:lang w:eastAsia="he-IL"/>
        </w:rPr>
        <w:t>בעד</w:t>
      </w:r>
    </w:p>
    <w:p w:rsidR="00203F12" w:rsidRDefault="00203F12" w:rsidP="00E604E4">
      <w:pPr>
        <w:rPr>
          <w:rtl/>
          <w:lang w:eastAsia="he-IL"/>
        </w:rPr>
      </w:pPr>
      <w:r>
        <w:rPr>
          <w:rtl/>
          <w:lang w:eastAsia="he-IL"/>
        </w:rPr>
        <w:t>מכלוף מיקי זוהר</w:t>
      </w:r>
      <w:r>
        <w:rPr>
          <w:rtl/>
          <w:lang w:eastAsia="he-IL"/>
        </w:rPr>
        <w:tab/>
      </w:r>
      <w:r>
        <w:rPr>
          <w:rtl/>
          <w:lang w:eastAsia="he-IL"/>
        </w:rPr>
        <w:tab/>
        <w:t xml:space="preserve">–   </w:t>
      </w:r>
      <w:r>
        <w:rPr>
          <w:rFonts w:hint="cs"/>
          <w:rtl/>
          <w:lang w:eastAsia="he-IL"/>
        </w:rPr>
        <w:t>נגד</w:t>
      </w:r>
    </w:p>
    <w:p w:rsidR="00203F12" w:rsidRDefault="00203F12" w:rsidP="00E604E4">
      <w:pPr>
        <w:rPr>
          <w:rtl/>
          <w:lang w:eastAsia="he-IL"/>
        </w:rPr>
      </w:pPr>
      <w:r>
        <w:rPr>
          <w:rtl/>
          <w:lang w:eastAsia="he-IL"/>
        </w:rPr>
        <w:t>אימאן ח'טיב יאסין</w:t>
      </w:r>
      <w:r>
        <w:rPr>
          <w:rtl/>
          <w:lang w:eastAsia="he-IL"/>
        </w:rPr>
        <w:tab/>
        <w:t xml:space="preserve">–   </w:t>
      </w:r>
      <w:r>
        <w:rPr>
          <w:rFonts w:hint="cs"/>
          <w:rtl/>
          <w:lang w:eastAsia="he-IL"/>
        </w:rPr>
        <w:t>אינה נוכחת</w:t>
      </w:r>
    </w:p>
    <w:p w:rsidR="00203F12" w:rsidRDefault="00203F12" w:rsidP="00E604E4">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203F12" w:rsidRDefault="00203F12" w:rsidP="00E604E4">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בעד</w:t>
      </w:r>
    </w:p>
    <w:p w:rsidR="00203F12" w:rsidRDefault="00203F12" w:rsidP="00E604E4">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בעד</w:t>
      </w:r>
    </w:p>
    <w:p w:rsidR="00203F12" w:rsidRDefault="00203F12" w:rsidP="00E604E4">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נגד</w:t>
      </w:r>
    </w:p>
    <w:p w:rsidR="00203F12" w:rsidRDefault="00203F12" w:rsidP="00E604E4">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נגד</w:t>
      </w:r>
    </w:p>
    <w:p w:rsidR="00203F12" w:rsidRDefault="00203F12" w:rsidP="00E604E4">
      <w:pPr>
        <w:rPr>
          <w:rtl/>
          <w:lang w:eastAsia="he-IL"/>
        </w:rPr>
      </w:pPr>
      <w:r>
        <w:rPr>
          <w:rtl/>
          <w:lang w:eastAsia="he-IL"/>
        </w:rPr>
        <w:t>אלון טל</w:t>
      </w:r>
      <w:r>
        <w:rPr>
          <w:rtl/>
          <w:lang w:eastAsia="he-IL"/>
        </w:rPr>
        <w:tab/>
      </w:r>
      <w:r>
        <w:rPr>
          <w:rtl/>
          <w:lang w:eastAsia="he-IL"/>
        </w:rPr>
        <w:tab/>
      </w:r>
      <w:r>
        <w:rPr>
          <w:rtl/>
          <w:lang w:eastAsia="he-IL"/>
        </w:rPr>
        <w:tab/>
        <w:t xml:space="preserve">–   </w:t>
      </w:r>
      <w:r>
        <w:rPr>
          <w:rFonts w:hint="cs"/>
          <w:rtl/>
          <w:lang w:eastAsia="he-IL"/>
        </w:rPr>
        <w:t>בעד</w:t>
      </w:r>
    </w:p>
    <w:p w:rsidR="00203F12" w:rsidRDefault="00203F12" w:rsidP="00E604E4">
      <w:pPr>
        <w:rPr>
          <w:rtl/>
          <w:lang w:eastAsia="he-IL"/>
        </w:rPr>
      </w:pPr>
      <w:r>
        <w:rPr>
          <w:rtl/>
          <w:lang w:eastAsia="he-IL"/>
        </w:rPr>
        <w:t>דסטה גדי יברקן</w:t>
      </w:r>
      <w:r>
        <w:rPr>
          <w:rtl/>
          <w:lang w:eastAsia="he-IL"/>
        </w:rPr>
        <w:tab/>
      </w:r>
      <w:r>
        <w:rPr>
          <w:rtl/>
          <w:lang w:eastAsia="he-IL"/>
        </w:rPr>
        <w:tab/>
        <w:t xml:space="preserve">–   </w:t>
      </w:r>
      <w:r>
        <w:rPr>
          <w:rFonts w:hint="cs"/>
          <w:rtl/>
          <w:lang w:eastAsia="he-IL"/>
        </w:rPr>
        <w:t>נגד</w:t>
      </w:r>
    </w:p>
    <w:p w:rsidR="00203F12" w:rsidRDefault="00203F12" w:rsidP="00E604E4">
      <w:pPr>
        <w:rPr>
          <w:rtl/>
          <w:lang w:eastAsia="he-IL"/>
        </w:rPr>
      </w:pPr>
      <w:r>
        <w:rPr>
          <w:rtl/>
          <w:lang w:eastAsia="he-IL"/>
        </w:rPr>
        <w:t>מאיר יצחק</w:t>
      </w:r>
      <w:r>
        <w:rPr>
          <w:rFonts w:hint="cs"/>
          <w:rtl/>
          <w:lang w:eastAsia="he-IL"/>
        </w:rPr>
        <w:t xml:space="preserve"> </w:t>
      </w:r>
      <w:r>
        <w:rPr>
          <w:rtl/>
          <w:lang w:eastAsia="he-IL"/>
        </w:rPr>
        <w:t>הלוי</w:t>
      </w:r>
      <w:r>
        <w:rPr>
          <w:rtl/>
          <w:lang w:eastAsia="he-IL"/>
        </w:rPr>
        <w:tab/>
      </w:r>
      <w:r>
        <w:rPr>
          <w:rtl/>
          <w:lang w:eastAsia="he-IL"/>
        </w:rPr>
        <w:tab/>
        <w:t xml:space="preserve">–   </w:t>
      </w:r>
      <w:r>
        <w:rPr>
          <w:rFonts w:hint="cs"/>
          <w:rtl/>
          <w:lang w:eastAsia="he-IL"/>
        </w:rPr>
        <w:t>בעד</w:t>
      </w:r>
    </w:p>
    <w:p w:rsidR="00203F12" w:rsidRDefault="00203F12" w:rsidP="00E604E4">
      <w:pPr>
        <w:rPr>
          <w:rtl/>
          <w:lang w:eastAsia="he-IL"/>
        </w:rPr>
      </w:pPr>
      <w:r>
        <w:rPr>
          <w:rtl/>
          <w:lang w:eastAsia="he-IL"/>
        </w:rPr>
        <w:t>אלי כהן</w:t>
      </w:r>
      <w:r>
        <w:rPr>
          <w:rtl/>
          <w:lang w:eastAsia="he-IL"/>
        </w:rPr>
        <w:tab/>
      </w:r>
      <w:r>
        <w:rPr>
          <w:rtl/>
          <w:lang w:eastAsia="he-IL"/>
        </w:rPr>
        <w:tab/>
      </w:r>
      <w:r>
        <w:rPr>
          <w:rtl/>
          <w:lang w:eastAsia="he-IL"/>
        </w:rPr>
        <w:tab/>
        <w:t xml:space="preserve">–   </w:t>
      </w:r>
      <w:r>
        <w:rPr>
          <w:rFonts w:hint="cs"/>
          <w:rtl/>
          <w:lang w:eastAsia="he-IL"/>
        </w:rPr>
        <w:t>נגד</w:t>
      </w:r>
    </w:p>
    <w:p w:rsidR="00203F12" w:rsidRDefault="00203F12" w:rsidP="00E604E4">
      <w:pPr>
        <w:rPr>
          <w:rtl/>
          <w:lang w:eastAsia="he-IL"/>
        </w:rPr>
      </w:pPr>
      <w:r>
        <w:rPr>
          <w:rtl/>
          <w:lang w:eastAsia="he-IL"/>
        </w:rPr>
        <w:t>מאיר כהן</w:t>
      </w:r>
      <w:r>
        <w:rPr>
          <w:rtl/>
          <w:lang w:eastAsia="he-IL"/>
        </w:rPr>
        <w:tab/>
      </w:r>
      <w:r>
        <w:rPr>
          <w:rtl/>
          <w:lang w:eastAsia="he-IL"/>
        </w:rPr>
        <w:tab/>
        <w:t xml:space="preserve">–   </w:t>
      </w:r>
      <w:r>
        <w:rPr>
          <w:rFonts w:hint="cs"/>
          <w:rtl/>
          <w:lang w:eastAsia="he-IL"/>
        </w:rPr>
        <w:t>בעד</w:t>
      </w:r>
    </w:p>
    <w:p w:rsidR="00203F12" w:rsidRDefault="00203F12" w:rsidP="00E604E4">
      <w:pPr>
        <w:rPr>
          <w:rtl/>
          <w:lang w:eastAsia="he-IL"/>
        </w:rPr>
      </w:pPr>
      <w:r>
        <w:rPr>
          <w:rtl/>
          <w:lang w:eastAsia="he-IL"/>
        </w:rPr>
        <w:t>יום טוב חי כלפון</w:t>
      </w:r>
      <w:r>
        <w:rPr>
          <w:rtl/>
          <w:lang w:eastAsia="he-IL"/>
        </w:rPr>
        <w:tab/>
      </w:r>
      <w:r>
        <w:rPr>
          <w:rtl/>
          <w:lang w:eastAsia="he-IL"/>
        </w:rPr>
        <w:tab/>
        <w:t xml:space="preserve">–   </w:t>
      </w:r>
      <w:r>
        <w:rPr>
          <w:rFonts w:hint="cs"/>
          <w:rtl/>
          <w:lang w:eastAsia="he-IL"/>
        </w:rPr>
        <w:t>בעד</w:t>
      </w:r>
    </w:p>
    <w:p w:rsidR="00203F12" w:rsidRDefault="00203F12" w:rsidP="00E604E4">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נגד</w:t>
      </w:r>
    </w:p>
    <w:p w:rsidR="00203F12" w:rsidRDefault="00203F12" w:rsidP="009635F5">
      <w:pPr>
        <w:rPr>
          <w:rtl/>
        </w:rPr>
      </w:pPr>
      <w:bookmarkStart w:id="39814" w:name="TOR_Q106"/>
      <w:bookmarkEnd w:id="39814"/>
      <w:r>
        <w:rPr>
          <w:rtl/>
        </w:rPr>
        <w:t>אופיר כץ</w:t>
      </w:r>
      <w:r>
        <w:rPr>
          <w:rtl/>
        </w:rPr>
        <w:tab/>
      </w:r>
      <w:r>
        <w:rPr>
          <w:rtl/>
        </w:rPr>
        <w:tab/>
        <w:t xml:space="preserve">–   </w:t>
      </w:r>
      <w:r>
        <w:rPr>
          <w:rFonts w:hint="cs"/>
          <w:rtl/>
        </w:rPr>
        <w:t>נגד</w:t>
      </w:r>
    </w:p>
    <w:p w:rsidR="00203F12" w:rsidRDefault="00203F12" w:rsidP="009635F5">
      <w:pPr>
        <w:rPr>
          <w:rtl/>
        </w:rPr>
      </w:pPr>
      <w:r>
        <w:rPr>
          <w:rtl/>
        </w:rPr>
        <w:lastRenderedPageBreak/>
        <w:t>חיים כץ</w:t>
      </w:r>
      <w:r>
        <w:rPr>
          <w:rtl/>
        </w:rPr>
        <w:tab/>
      </w:r>
      <w:r>
        <w:rPr>
          <w:rtl/>
        </w:rPr>
        <w:tab/>
      </w:r>
      <w:r>
        <w:rPr>
          <w:rtl/>
        </w:rPr>
        <w:tab/>
        <w:t xml:space="preserve">–   </w:t>
      </w:r>
      <w:r>
        <w:rPr>
          <w:rFonts w:hint="cs"/>
          <w:rtl/>
        </w:rPr>
        <w:t>נגד</w:t>
      </w:r>
    </w:p>
    <w:p w:rsidR="00203F12" w:rsidRDefault="00203F12" w:rsidP="009635F5">
      <w:pPr>
        <w:rPr>
          <w:rtl/>
        </w:rPr>
      </w:pPr>
      <w:r>
        <w:rPr>
          <w:rtl/>
        </w:rPr>
        <w:t>ישראל כץ</w:t>
      </w:r>
      <w:r>
        <w:rPr>
          <w:rtl/>
        </w:rPr>
        <w:tab/>
      </w:r>
      <w:r>
        <w:rPr>
          <w:rtl/>
        </w:rPr>
        <w:tab/>
        <w:t xml:space="preserve">–   </w:t>
      </w:r>
      <w:r>
        <w:rPr>
          <w:rFonts w:hint="cs"/>
          <w:rtl/>
        </w:rPr>
        <w:t>נגד</w:t>
      </w:r>
    </w:p>
    <w:p w:rsidR="00203F12" w:rsidRDefault="00203F12" w:rsidP="009635F5">
      <w:pPr>
        <w:rPr>
          <w:rtl/>
        </w:rPr>
      </w:pPr>
      <w:r>
        <w:rPr>
          <w:rtl/>
        </w:rPr>
        <w:t>רון כץ</w:t>
      </w:r>
      <w:r>
        <w:rPr>
          <w:rtl/>
        </w:rPr>
        <w:tab/>
      </w:r>
      <w:r>
        <w:rPr>
          <w:rtl/>
        </w:rPr>
        <w:tab/>
      </w:r>
      <w:r>
        <w:rPr>
          <w:rtl/>
        </w:rPr>
        <w:tab/>
        <w:t xml:space="preserve">–   </w:t>
      </w:r>
      <w:r>
        <w:rPr>
          <w:rFonts w:hint="cs"/>
          <w:rtl/>
        </w:rPr>
        <w:t>בעד</w:t>
      </w:r>
    </w:p>
    <w:p w:rsidR="00203F12" w:rsidRDefault="00203F12" w:rsidP="009635F5">
      <w:pPr>
        <w:rPr>
          <w:rtl/>
        </w:rPr>
      </w:pPr>
      <w:r>
        <w:rPr>
          <w:rtl/>
        </w:rPr>
        <w:t>יוראי להב הרצנו</w:t>
      </w:r>
      <w:r>
        <w:rPr>
          <w:rtl/>
        </w:rPr>
        <w:tab/>
      </w:r>
      <w:r>
        <w:rPr>
          <w:rtl/>
        </w:rPr>
        <w:tab/>
        <w:t xml:space="preserve">–   </w:t>
      </w:r>
      <w:r>
        <w:rPr>
          <w:rFonts w:hint="cs"/>
          <w:rtl/>
        </w:rPr>
        <w:t>בעד</w:t>
      </w:r>
    </w:p>
    <w:p w:rsidR="00203F12" w:rsidRDefault="00203F12" w:rsidP="009635F5">
      <w:pPr>
        <w:rPr>
          <w:rtl/>
        </w:rPr>
      </w:pPr>
      <w:r>
        <w:rPr>
          <w:rtl/>
        </w:rPr>
        <w:t>מיקי לוי</w:t>
      </w:r>
      <w:r>
        <w:rPr>
          <w:rtl/>
        </w:rPr>
        <w:tab/>
      </w:r>
      <w:r>
        <w:rPr>
          <w:rtl/>
        </w:rPr>
        <w:tab/>
      </w:r>
      <w:r>
        <w:rPr>
          <w:rtl/>
        </w:rPr>
        <w:tab/>
        <w:t xml:space="preserve">–   </w:t>
      </w:r>
      <w:r>
        <w:rPr>
          <w:rFonts w:hint="cs"/>
          <w:rtl/>
        </w:rPr>
        <w:t>בעד</w:t>
      </w:r>
    </w:p>
    <w:p w:rsidR="00203F12" w:rsidRDefault="00203F12" w:rsidP="009635F5">
      <w:pPr>
        <w:rPr>
          <w:rtl/>
        </w:rPr>
      </w:pPr>
      <w:r>
        <w:rPr>
          <w:rtl/>
        </w:rPr>
        <w:t>אורלי לוי אבקסיס</w:t>
      </w:r>
      <w:r>
        <w:rPr>
          <w:rtl/>
        </w:rPr>
        <w:tab/>
        <w:t xml:space="preserve">–   </w:t>
      </w:r>
      <w:r>
        <w:rPr>
          <w:rFonts w:hint="cs"/>
          <w:rtl/>
        </w:rPr>
        <w:t>נגד</w:t>
      </w:r>
    </w:p>
    <w:p w:rsidR="00203F12" w:rsidRDefault="00203F12" w:rsidP="009635F5">
      <w:pPr>
        <w:rPr>
          <w:rtl/>
        </w:rPr>
      </w:pPr>
      <w:r>
        <w:rPr>
          <w:rtl/>
        </w:rPr>
        <w:t>יריב לוין</w:t>
      </w:r>
      <w:r>
        <w:rPr>
          <w:rtl/>
        </w:rPr>
        <w:tab/>
      </w:r>
      <w:r>
        <w:rPr>
          <w:rtl/>
        </w:rPr>
        <w:tab/>
      </w:r>
      <w:r>
        <w:rPr>
          <w:rtl/>
        </w:rPr>
        <w:tab/>
        <w:t xml:space="preserve">–   </w:t>
      </w:r>
      <w:r>
        <w:rPr>
          <w:rFonts w:hint="cs"/>
          <w:rtl/>
        </w:rPr>
        <w:t>נגד</w:t>
      </w:r>
    </w:p>
    <w:p w:rsidR="00203F12" w:rsidRDefault="00203F12" w:rsidP="009635F5">
      <w:pPr>
        <w:rPr>
          <w:rtl/>
        </w:rPr>
      </w:pPr>
      <w:r>
        <w:rPr>
          <w:rtl/>
        </w:rPr>
        <w:t>נעמה לזימי</w:t>
      </w:r>
      <w:r>
        <w:rPr>
          <w:rtl/>
        </w:rPr>
        <w:tab/>
      </w:r>
      <w:r>
        <w:rPr>
          <w:rtl/>
        </w:rPr>
        <w:tab/>
        <w:t xml:space="preserve">–   </w:t>
      </w:r>
      <w:r>
        <w:rPr>
          <w:rFonts w:hint="cs"/>
          <w:rtl/>
        </w:rPr>
        <w:t>בעד</w:t>
      </w:r>
    </w:p>
    <w:p w:rsidR="00203F12" w:rsidRDefault="00203F12" w:rsidP="009635F5">
      <w:pPr>
        <w:rPr>
          <w:rtl/>
        </w:rPr>
      </w:pPr>
      <w:r>
        <w:rPr>
          <w:rtl/>
        </w:rPr>
        <w:t>יעקב ליצמן</w:t>
      </w:r>
      <w:r>
        <w:rPr>
          <w:rtl/>
        </w:rPr>
        <w:tab/>
      </w:r>
      <w:r>
        <w:rPr>
          <w:rtl/>
        </w:rPr>
        <w:tab/>
        <w:t xml:space="preserve">–   </w:t>
      </w:r>
      <w:r>
        <w:rPr>
          <w:rFonts w:hint="cs"/>
          <w:rtl/>
        </w:rPr>
        <w:t>נגד</w:t>
      </w:r>
    </w:p>
    <w:p w:rsidR="00203F12" w:rsidRDefault="00203F12" w:rsidP="009635F5">
      <w:pPr>
        <w:rPr>
          <w:rtl/>
        </w:rPr>
      </w:pPr>
      <w:r>
        <w:rPr>
          <w:rtl/>
        </w:rPr>
        <w:t>גבי לסקי</w:t>
      </w:r>
      <w:r>
        <w:rPr>
          <w:rtl/>
        </w:rPr>
        <w:tab/>
      </w:r>
      <w:r>
        <w:rPr>
          <w:rtl/>
        </w:rPr>
        <w:tab/>
        <w:t xml:space="preserve">–   </w:t>
      </w:r>
      <w:r>
        <w:rPr>
          <w:rFonts w:hint="cs"/>
          <w:rtl/>
        </w:rPr>
        <w:t>בעד</w:t>
      </w:r>
    </w:p>
    <w:p w:rsidR="00203F12" w:rsidRDefault="00203F12" w:rsidP="009635F5">
      <w:pPr>
        <w:rPr>
          <w:rtl/>
        </w:rPr>
      </w:pPr>
      <w:r>
        <w:rPr>
          <w:rtl/>
        </w:rPr>
        <w:t>יאיר לפיד</w:t>
      </w:r>
      <w:r>
        <w:rPr>
          <w:rtl/>
        </w:rPr>
        <w:tab/>
      </w:r>
      <w:r>
        <w:rPr>
          <w:rtl/>
        </w:rPr>
        <w:tab/>
        <w:t xml:space="preserve">–   </w:t>
      </w:r>
      <w:r>
        <w:rPr>
          <w:rFonts w:hint="cs"/>
          <w:rtl/>
        </w:rPr>
        <w:t>בעד</w:t>
      </w:r>
    </w:p>
    <w:p w:rsidR="00203F12" w:rsidRDefault="00203F12" w:rsidP="009635F5">
      <w:pPr>
        <w:rPr>
          <w:rtl/>
        </w:rPr>
      </w:pPr>
      <w:r>
        <w:rPr>
          <w:rtl/>
        </w:rPr>
        <w:t>לימור מגן תלם</w:t>
      </w:r>
      <w:r>
        <w:rPr>
          <w:rtl/>
        </w:rPr>
        <w:tab/>
      </w:r>
      <w:r>
        <w:rPr>
          <w:rtl/>
        </w:rPr>
        <w:tab/>
        <w:t xml:space="preserve">–   </w:t>
      </w:r>
      <w:r>
        <w:rPr>
          <w:rFonts w:hint="cs"/>
          <w:rtl/>
        </w:rPr>
        <w:t>בעד</w:t>
      </w:r>
    </w:p>
    <w:p w:rsidR="00203F12" w:rsidRDefault="00203F12" w:rsidP="009635F5">
      <w:pPr>
        <w:rPr>
          <w:rtl/>
        </w:rPr>
      </w:pPr>
      <w:r>
        <w:rPr>
          <w:rtl/>
        </w:rPr>
        <w:t>אמילי חיה מואטי</w:t>
      </w:r>
      <w:r>
        <w:rPr>
          <w:rtl/>
        </w:rPr>
        <w:tab/>
      </w:r>
      <w:r>
        <w:rPr>
          <w:rtl/>
        </w:rPr>
        <w:tab/>
        <w:t xml:space="preserve">–   </w:t>
      </w:r>
      <w:r>
        <w:rPr>
          <w:rFonts w:hint="cs"/>
          <w:rtl/>
        </w:rPr>
        <w:t>בעד</w:t>
      </w:r>
    </w:p>
    <w:p w:rsidR="00203F12" w:rsidRDefault="00203F12" w:rsidP="009635F5">
      <w:pPr>
        <w:rPr>
          <w:rtl/>
        </w:rPr>
      </w:pPr>
      <w:r>
        <w:rPr>
          <w:rtl/>
        </w:rPr>
        <w:t>פטין מולא</w:t>
      </w:r>
      <w:r>
        <w:rPr>
          <w:rtl/>
        </w:rPr>
        <w:tab/>
      </w:r>
      <w:r>
        <w:rPr>
          <w:rtl/>
        </w:rPr>
        <w:tab/>
        <w:t xml:space="preserve">–   </w:t>
      </w:r>
      <w:r>
        <w:rPr>
          <w:rFonts w:hint="cs"/>
          <w:rtl/>
        </w:rPr>
        <w:t>נגד</w:t>
      </w:r>
    </w:p>
    <w:p w:rsidR="00203F12" w:rsidRDefault="00203F12" w:rsidP="009635F5">
      <w:pPr>
        <w:rPr>
          <w:rtl/>
        </w:rPr>
      </w:pPr>
      <w:r>
        <w:rPr>
          <w:rtl/>
        </w:rPr>
        <w:t>טטיאנה מזרסקי</w:t>
      </w:r>
      <w:r>
        <w:rPr>
          <w:rtl/>
        </w:rPr>
        <w:tab/>
      </w:r>
      <w:r>
        <w:rPr>
          <w:rtl/>
        </w:rPr>
        <w:tab/>
        <w:t xml:space="preserve">–   </w:t>
      </w:r>
      <w:r>
        <w:rPr>
          <w:rFonts w:hint="cs"/>
          <w:rtl/>
        </w:rPr>
        <w:t>בעד</w:t>
      </w:r>
    </w:p>
    <w:p w:rsidR="00203F12" w:rsidRDefault="00203F12" w:rsidP="009635F5">
      <w:pPr>
        <w:rPr>
          <w:rtl/>
        </w:rPr>
      </w:pPr>
      <w:r>
        <w:rPr>
          <w:rtl/>
        </w:rPr>
        <w:t>מרב מיכאלי</w:t>
      </w:r>
      <w:r>
        <w:rPr>
          <w:rtl/>
        </w:rPr>
        <w:tab/>
      </w:r>
      <w:r>
        <w:rPr>
          <w:rtl/>
        </w:rPr>
        <w:tab/>
        <w:t xml:space="preserve">–   </w:t>
      </w:r>
      <w:r>
        <w:rPr>
          <w:rFonts w:hint="cs"/>
          <w:rtl/>
        </w:rPr>
        <w:t>בעד</w:t>
      </w:r>
    </w:p>
    <w:p w:rsidR="00203F12" w:rsidRDefault="00203F12" w:rsidP="009635F5">
      <w:pPr>
        <w:rPr>
          <w:rtl/>
        </w:rPr>
      </w:pPr>
      <w:r>
        <w:rPr>
          <w:rtl/>
        </w:rPr>
        <w:t>יוליה מלינובסקי</w:t>
      </w:r>
      <w:r>
        <w:rPr>
          <w:rtl/>
        </w:rPr>
        <w:tab/>
      </w:r>
      <w:r>
        <w:rPr>
          <w:rtl/>
        </w:rPr>
        <w:tab/>
        <w:t xml:space="preserve">–   </w:t>
      </w:r>
      <w:r>
        <w:rPr>
          <w:rFonts w:hint="cs"/>
          <w:rtl/>
        </w:rPr>
        <w:t>בעד</w:t>
      </w:r>
    </w:p>
    <w:p w:rsidR="00203F12" w:rsidRDefault="00203F12" w:rsidP="009635F5">
      <w:pPr>
        <w:rPr>
          <w:rtl/>
        </w:rPr>
      </w:pPr>
      <w:r>
        <w:rPr>
          <w:rtl/>
        </w:rPr>
        <w:t>מיכאל מלכיאלי</w:t>
      </w:r>
      <w:r>
        <w:rPr>
          <w:rtl/>
        </w:rPr>
        <w:tab/>
      </w:r>
      <w:r>
        <w:rPr>
          <w:rtl/>
        </w:rPr>
        <w:tab/>
        <w:t xml:space="preserve">–   </w:t>
      </w:r>
      <w:r>
        <w:rPr>
          <w:rFonts w:hint="cs"/>
          <w:rtl/>
        </w:rPr>
        <w:t>נגד</w:t>
      </w:r>
    </w:p>
    <w:p w:rsidR="00203F12" w:rsidRDefault="00203F12" w:rsidP="009635F5">
      <w:pPr>
        <w:rPr>
          <w:rtl/>
        </w:rPr>
      </w:pPr>
      <w:r>
        <w:rPr>
          <w:rtl/>
        </w:rPr>
        <w:t>אבי מעוז</w:t>
      </w:r>
      <w:r>
        <w:rPr>
          <w:rtl/>
        </w:rPr>
        <w:tab/>
      </w:r>
      <w:r>
        <w:rPr>
          <w:rtl/>
        </w:rPr>
        <w:tab/>
        <w:t xml:space="preserve">–   </w:t>
      </w:r>
      <w:r>
        <w:rPr>
          <w:rFonts w:hint="cs"/>
          <w:rtl/>
        </w:rPr>
        <w:t>אינו נוכח</w:t>
      </w:r>
    </w:p>
    <w:p w:rsidR="00203F12" w:rsidRDefault="00203F12" w:rsidP="009635F5">
      <w:pPr>
        <w:rPr>
          <w:rtl/>
        </w:rPr>
      </w:pPr>
      <w:r>
        <w:rPr>
          <w:rtl/>
        </w:rPr>
        <w:t>אורי מקלב</w:t>
      </w:r>
      <w:r>
        <w:rPr>
          <w:rtl/>
        </w:rPr>
        <w:tab/>
      </w:r>
      <w:r>
        <w:rPr>
          <w:rtl/>
        </w:rPr>
        <w:tab/>
        <w:t xml:space="preserve">–   </w:t>
      </w:r>
      <w:r>
        <w:rPr>
          <w:rFonts w:hint="cs"/>
          <w:rtl/>
        </w:rPr>
        <w:t>נגד</w:t>
      </w:r>
    </w:p>
    <w:p w:rsidR="00203F12" w:rsidRDefault="00203F12" w:rsidP="009635F5">
      <w:pPr>
        <w:rPr>
          <w:rtl/>
        </w:rPr>
      </w:pPr>
      <w:r>
        <w:rPr>
          <w:rtl/>
        </w:rPr>
        <w:t>אבתיסאם מראענה</w:t>
      </w:r>
      <w:r>
        <w:rPr>
          <w:rtl/>
        </w:rPr>
        <w:tab/>
        <w:t xml:space="preserve">–   </w:t>
      </w:r>
      <w:r>
        <w:rPr>
          <w:rFonts w:hint="cs"/>
          <w:rtl/>
        </w:rPr>
        <w:t>בעד</w:t>
      </w:r>
    </w:p>
    <w:p w:rsidR="00203F12" w:rsidRDefault="00203F12" w:rsidP="009635F5">
      <w:pPr>
        <w:rPr>
          <w:rtl/>
        </w:rPr>
      </w:pPr>
      <w:r>
        <w:rPr>
          <w:rtl/>
        </w:rPr>
        <w:t>יעקב מרגי</w:t>
      </w:r>
      <w:r>
        <w:rPr>
          <w:rtl/>
        </w:rPr>
        <w:tab/>
      </w:r>
      <w:r>
        <w:rPr>
          <w:rtl/>
        </w:rPr>
        <w:tab/>
        <w:t xml:space="preserve">–   </w:t>
      </w:r>
      <w:r>
        <w:rPr>
          <w:rFonts w:hint="cs"/>
          <w:rtl/>
        </w:rPr>
        <w:t>נגד</w:t>
      </w:r>
    </w:p>
    <w:p w:rsidR="00203F12" w:rsidRDefault="00203F12" w:rsidP="009635F5">
      <w:pPr>
        <w:rPr>
          <w:rtl/>
        </w:rPr>
      </w:pPr>
      <w:r>
        <w:rPr>
          <w:rtl/>
        </w:rPr>
        <w:t>מופיד מרעי</w:t>
      </w:r>
      <w:r>
        <w:rPr>
          <w:rtl/>
        </w:rPr>
        <w:tab/>
      </w:r>
      <w:r>
        <w:rPr>
          <w:rtl/>
        </w:rPr>
        <w:tab/>
        <w:t xml:space="preserve">–   </w:t>
      </w:r>
      <w:r>
        <w:rPr>
          <w:rFonts w:hint="cs"/>
          <w:rtl/>
        </w:rPr>
        <w:t>בעד</w:t>
      </w:r>
    </w:p>
    <w:p w:rsidR="00203F12" w:rsidRDefault="00203F12" w:rsidP="009635F5">
      <w:pPr>
        <w:rPr>
          <w:rtl/>
        </w:rPr>
      </w:pPr>
      <w:r>
        <w:rPr>
          <w:rtl/>
        </w:rPr>
        <w:t>בנימין נתניהו</w:t>
      </w:r>
      <w:r>
        <w:rPr>
          <w:rtl/>
        </w:rPr>
        <w:tab/>
      </w:r>
      <w:r>
        <w:rPr>
          <w:rtl/>
        </w:rPr>
        <w:tab/>
        <w:t xml:space="preserve">–   </w:t>
      </w:r>
      <w:r>
        <w:rPr>
          <w:rFonts w:hint="cs"/>
          <w:rtl/>
        </w:rPr>
        <w:t>אינו נוכח</w:t>
      </w:r>
    </w:p>
    <w:p w:rsidR="00203F12" w:rsidRDefault="00203F12" w:rsidP="009635F5">
      <w:pPr>
        <w:rPr>
          <w:rtl/>
        </w:rPr>
      </w:pPr>
      <w:r>
        <w:rPr>
          <w:rtl/>
        </w:rPr>
        <w:t>יואב סגלוביץ'</w:t>
      </w:r>
      <w:r>
        <w:rPr>
          <w:rtl/>
        </w:rPr>
        <w:tab/>
      </w:r>
      <w:r>
        <w:rPr>
          <w:rtl/>
        </w:rPr>
        <w:tab/>
        <w:t xml:space="preserve">–   </w:t>
      </w:r>
      <w:r>
        <w:rPr>
          <w:rFonts w:hint="cs"/>
          <w:rtl/>
        </w:rPr>
        <w:t>בעד</w:t>
      </w:r>
    </w:p>
    <w:p w:rsidR="00203F12" w:rsidRDefault="00203F12" w:rsidP="009635F5">
      <w:pPr>
        <w:rPr>
          <w:rtl/>
        </w:rPr>
      </w:pPr>
      <w:r>
        <w:rPr>
          <w:rtl/>
        </w:rPr>
        <w:t>יבגני סובה</w:t>
      </w:r>
      <w:r>
        <w:rPr>
          <w:rtl/>
        </w:rPr>
        <w:tab/>
      </w:r>
      <w:r>
        <w:rPr>
          <w:rtl/>
        </w:rPr>
        <w:tab/>
        <w:t xml:space="preserve">–   </w:t>
      </w:r>
      <w:r>
        <w:rPr>
          <w:rFonts w:hint="cs"/>
          <w:rtl/>
        </w:rPr>
        <w:t>בעד</w:t>
      </w:r>
    </w:p>
    <w:p w:rsidR="00203F12" w:rsidRDefault="00203F12" w:rsidP="009635F5">
      <w:pPr>
        <w:rPr>
          <w:rtl/>
        </w:rPr>
      </w:pPr>
      <w:r>
        <w:rPr>
          <w:rtl/>
        </w:rPr>
        <w:t>אופיר סופר</w:t>
      </w:r>
      <w:r>
        <w:rPr>
          <w:rtl/>
        </w:rPr>
        <w:tab/>
      </w:r>
      <w:r>
        <w:rPr>
          <w:rtl/>
        </w:rPr>
        <w:tab/>
        <w:t xml:space="preserve">–   </w:t>
      </w:r>
      <w:r>
        <w:rPr>
          <w:rFonts w:hint="cs"/>
          <w:rtl/>
        </w:rPr>
        <w:t>נגד</w:t>
      </w:r>
    </w:p>
    <w:p w:rsidR="00203F12" w:rsidRDefault="00203F12" w:rsidP="009635F5">
      <w:pPr>
        <w:rPr>
          <w:rtl/>
        </w:rPr>
      </w:pPr>
      <w:r>
        <w:rPr>
          <w:rtl/>
        </w:rPr>
        <w:t>אורית מלכה סטרוק</w:t>
      </w:r>
      <w:r>
        <w:rPr>
          <w:rtl/>
        </w:rPr>
        <w:tab/>
        <w:t xml:space="preserve">–   </w:t>
      </w:r>
      <w:r>
        <w:rPr>
          <w:rFonts w:hint="cs"/>
          <w:rtl/>
        </w:rPr>
        <w:t>נגד</w:t>
      </w:r>
    </w:p>
    <w:p w:rsidR="00203F12" w:rsidRDefault="00203F12" w:rsidP="009635F5">
      <w:pPr>
        <w:rPr>
          <w:rtl/>
        </w:rPr>
      </w:pPr>
      <w:r>
        <w:rPr>
          <w:rtl/>
        </w:rPr>
        <w:t>עידית סילמן</w:t>
      </w:r>
      <w:r>
        <w:rPr>
          <w:rtl/>
        </w:rPr>
        <w:tab/>
      </w:r>
      <w:r>
        <w:rPr>
          <w:rtl/>
        </w:rPr>
        <w:tab/>
        <w:t xml:space="preserve">–   </w:t>
      </w:r>
      <w:r>
        <w:rPr>
          <w:rFonts w:hint="cs"/>
          <w:rtl/>
        </w:rPr>
        <w:t>בעד</w:t>
      </w:r>
    </w:p>
    <w:p w:rsidR="00203F12" w:rsidRDefault="00203F12" w:rsidP="009635F5">
      <w:pPr>
        <w:rPr>
          <w:rtl/>
        </w:rPr>
      </w:pPr>
      <w:r>
        <w:rPr>
          <w:rtl/>
        </w:rPr>
        <w:t>עלי סלאלחה</w:t>
      </w:r>
      <w:r>
        <w:rPr>
          <w:rtl/>
        </w:rPr>
        <w:tab/>
      </w:r>
      <w:r>
        <w:rPr>
          <w:rtl/>
        </w:rPr>
        <w:tab/>
        <w:t xml:space="preserve">–   </w:t>
      </w:r>
      <w:r>
        <w:rPr>
          <w:rFonts w:hint="cs"/>
          <w:rtl/>
        </w:rPr>
        <w:t>בעד</w:t>
      </w:r>
    </w:p>
    <w:p w:rsidR="00203F12" w:rsidRDefault="00203F12" w:rsidP="009635F5">
      <w:pPr>
        <w:rPr>
          <w:rtl/>
        </w:rPr>
      </w:pPr>
      <w:r>
        <w:rPr>
          <w:rtl/>
        </w:rPr>
        <w:t>בצלאל סמוטריץ'</w:t>
      </w:r>
      <w:r>
        <w:rPr>
          <w:rtl/>
        </w:rPr>
        <w:tab/>
      </w:r>
      <w:r>
        <w:rPr>
          <w:rtl/>
        </w:rPr>
        <w:tab/>
        <w:t xml:space="preserve">–   </w:t>
      </w:r>
      <w:r>
        <w:rPr>
          <w:rFonts w:hint="cs"/>
          <w:rtl/>
        </w:rPr>
        <w:t>נגד</w:t>
      </w:r>
    </w:p>
    <w:p w:rsidR="00203F12" w:rsidRDefault="00203F12" w:rsidP="009635F5">
      <w:pPr>
        <w:rPr>
          <w:rtl/>
        </w:rPr>
      </w:pPr>
      <w:r>
        <w:rPr>
          <w:rtl/>
        </w:rPr>
        <w:t>אוסאמה סעדי</w:t>
      </w:r>
      <w:r>
        <w:rPr>
          <w:rtl/>
        </w:rPr>
        <w:tab/>
      </w:r>
      <w:r>
        <w:rPr>
          <w:rtl/>
        </w:rPr>
        <w:tab/>
        <w:t xml:space="preserve">–   </w:t>
      </w:r>
      <w:r>
        <w:rPr>
          <w:rFonts w:hint="cs"/>
          <w:rtl/>
        </w:rPr>
        <w:t>נגד</w:t>
      </w:r>
    </w:p>
    <w:p w:rsidR="00203F12" w:rsidRDefault="00203F12" w:rsidP="009635F5">
      <w:pPr>
        <w:rPr>
          <w:rtl/>
        </w:rPr>
      </w:pPr>
      <w:r>
        <w:rPr>
          <w:rtl/>
        </w:rPr>
        <w:t>מנסור עבאס</w:t>
      </w:r>
      <w:r>
        <w:rPr>
          <w:rtl/>
        </w:rPr>
        <w:tab/>
      </w:r>
      <w:r>
        <w:rPr>
          <w:rtl/>
        </w:rPr>
        <w:tab/>
        <w:t xml:space="preserve">–   </w:t>
      </w:r>
      <w:r>
        <w:rPr>
          <w:rFonts w:hint="cs"/>
          <w:rtl/>
        </w:rPr>
        <w:t>בעד</w:t>
      </w:r>
    </w:p>
    <w:p w:rsidR="00203F12" w:rsidRDefault="00203F12" w:rsidP="009635F5">
      <w:pPr>
        <w:rPr>
          <w:rtl/>
        </w:rPr>
      </w:pPr>
      <w:r>
        <w:rPr>
          <w:rtl/>
        </w:rPr>
        <w:t>איימן עודה</w:t>
      </w:r>
      <w:r>
        <w:rPr>
          <w:rtl/>
        </w:rPr>
        <w:tab/>
      </w:r>
      <w:r>
        <w:rPr>
          <w:rtl/>
        </w:rPr>
        <w:tab/>
        <w:t xml:space="preserve">–   </w:t>
      </w:r>
      <w:r>
        <w:rPr>
          <w:rFonts w:hint="cs"/>
          <w:rtl/>
        </w:rPr>
        <w:t>נגד</w:t>
      </w:r>
    </w:p>
    <w:p w:rsidR="00203F12" w:rsidRDefault="00203F12" w:rsidP="009635F5">
      <w:pPr>
        <w:rPr>
          <w:rtl/>
        </w:rPr>
      </w:pPr>
      <w:r>
        <w:rPr>
          <w:rtl/>
        </w:rPr>
        <w:t>חוה אתי עטייה</w:t>
      </w:r>
      <w:r>
        <w:rPr>
          <w:rtl/>
        </w:rPr>
        <w:tab/>
      </w:r>
      <w:r>
        <w:rPr>
          <w:rtl/>
        </w:rPr>
        <w:tab/>
        <w:t xml:space="preserve">–   </w:t>
      </w:r>
      <w:r>
        <w:rPr>
          <w:rFonts w:hint="cs"/>
          <w:rtl/>
        </w:rPr>
        <w:t>אינה נוכחת</w:t>
      </w:r>
    </w:p>
    <w:p w:rsidR="00203F12" w:rsidRDefault="00203F12" w:rsidP="009635F5">
      <w:pPr>
        <w:rPr>
          <w:rtl/>
        </w:rPr>
      </w:pPr>
      <w:r>
        <w:rPr>
          <w:rtl/>
        </w:rPr>
        <w:t>יצחק פינדרוס</w:t>
      </w:r>
      <w:r>
        <w:rPr>
          <w:rtl/>
        </w:rPr>
        <w:tab/>
      </w:r>
      <w:r>
        <w:rPr>
          <w:rtl/>
        </w:rPr>
        <w:tab/>
        <w:t xml:space="preserve">–   </w:t>
      </w:r>
      <w:r>
        <w:rPr>
          <w:rFonts w:hint="cs"/>
          <w:rtl/>
        </w:rPr>
        <w:t>נגד</w:t>
      </w:r>
    </w:p>
    <w:p w:rsidR="00203F12" w:rsidRDefault="00203F12" w:rsidP="009635F5">
      <w:pPr>
        <w:rPr>
          <w:rtl/>
        </w:rPr>
      </w:pPr>
      <w:r>
        <w:rPr>
          <w:rtl/>
        </w:rPr>
        <w:lastRenderedPageBreak/>
        <w:t>שירלי פינטו קדוש</w:t>
      </w:r>
      <w:r>
        <w:rPr>
          <w:rtl/>
        </w:rPr>
        <w:tab/>
        <w:t xml:space="preserve">–   </w:t>
      </w:r>
      <w:r>
        <w:rPr>
          <w:rFonts w:hint="cs"/>
          <w:rtl/>
        </w:rPr>
        <w:t>אינה נוכחת</w:t>
      </w:r>
    </w:p>
    <w:p w:rsidR="00203F12" w:rsidRDefault="00203F12" w:rsidP="009635F5">
      <w:pPr>
        <w:rPr>
          <w:rtl/>
        </w:rPr>
      </w:pPr>
      <w:r>
        <w:rPr>
          <w:rtl/>
        </w:rPr>
        <w:t>מאיר פרוש</w:t>
      </w:r>
      <w:r>
        <w:rPr>
          <w:rtl/>
        </w:rPr>
        <w:tab/>
      </w:r>
      <w:r>
        <w:rPr>
          <w:rtl/>
        </w:rPr>
        <w:tab/>
        <w:t xml:space="preserve">–   </w:t>
      </w:r>
      <w:r>
        <w:rPr>
          <w:rFonts w:hint="cs"/>
          <w:rtl/>
        </w:rPr>
        <w:t>נגד</w:t>
      </w:r>
    </w:p>
    <w:p w:rsidR="00203F12" w:rsidRDefault="00203F12" w:rsidP="009635F5">
      <w:pPr>
        <w:rPr>
          <w:rtl/>
        </w:rPr>
      </w:pPr>
      <w:r>
        <w:rPr>
          <w:rtl/>
        </w:rPr>
        <w:t>יסמין פרידמן</w:t>
      </w:r>
      <w:r>
        <w:rPr>
          <w:rtl/>
        </w:rPr>
        <w:tab/>
      </w:r>
      <w:r>
        <w:rPr>
          <w:rtl/>
        </w:rPr>
        <w:tab/>
        <w:t xml:space="preserve">–   </w:t>
      </w:r>
      <w:r>
        <w:rPr>
          <w:rFonts w:hint="cs"/>
          <w:rtl/>
        </w:rPr>
        <w:t>בעד</w:t>
      </w:r>
    </w:p>
    <w:p w:rsidR="00203F12" w:rsidRDefault="00203F12" w:rsidP="009635F5">
      <w:pPr>
        <w:rPr>
          <w:rtl/>
        </w:rPr>
      </w:pPr>
      <w:r>
        <w:rPr>
          <w:rtl/>
        </w:rPr>
        <w:t>אביר קארה</w:t>
      </w:r>
      <w:r>
        <w:rPr>
          <w:rtl/>
        </w:rPr>
        <w:tab/>
      </w:r>
      <w:r>
        <w:rPr>
          <w:rtl/>
        </w:rPr>
        <w:tab/>
        <w:t xml:space="preserve">–   </w:t>
      </w:r>
      <w:r>
        <w:rPr>
          <w:rFonts w:hint="cs"/>
          <w:rtl/>
        </w:rPr>
        <w:t>בעד</w:t>
      </w:r>
    </w:p>
    <w:p w:rsidR="00203F12" w:rsidRDefault="00203F12" w:rsidP="009635F5">
      <w:pPr>
        <w:rPr>
          <w:rtl/>
        </w:rPr>
      </w:pPr>
      <w:r>
        <w:rPr>
          <w:rtl/>
        </w:rPr>
        <w:t>אלכס קושניר</w:t>
      </w:r>
      <w:r>
        <w:rPr>
          <w:rtl/>
        </w:rPr>
        <w:tab/>
      </w:r>
      <w:r>
        <w:rPr>
          <w:rtl/>
        </w:rPr>
        <w:tab/>
        <w:t xml:space="preserve">–   </w:t>
      </w:r>
      <w:r>
        <w:rPr>
          <w:rFonts w:hint="cs"/>
          <w:rtl/>
        </w:rPr>
        <w:t>בעד</w:t>
      </w:r>
    </w:p>
    <w:p w:rsidR="00203F12" w:rsidRDefault="00203F12" w:rsidP="009635F5">
      <w:pPr>
        <w:rPr>
          <w:rtl/>
        </w:rPr>
      </w:pPr>
      <w:r>
        <w:rPr>
          <w:rtl/>
        </w:rPr>
        <w:t>יואב קיש</w:t>
      </w:r>
      <w:r>
        <w:rPr>
          <w:rtl/>
        </w:rPr>
        <w:tab/>
      </w:r>
      <w:r>
        <w:rPr>
          <w:rtl/>
        </w:rPr>
        <w:tab/>
        <w:t xml:space="preserve">–   </w:t>
      </w:r>
      <w:r>
        <w:rPr>
          <w:rFonts w:hint="cs"/>
          <w:rtl/>
        </w:rPr>
        <w:t>אינו נוכח</w:t>
      </w:r>
    </w:p>
    <w:p w:rsidR="00203F12" w:rsidRDefault="00203F12" w:rsidP="009635F5">
      <w:pPr>
        <w:rPr>
          <w:rtl/>
        </w:rPr>
      </w:pPr>
      <w:r>
        <w:rPr>
          <w:rtl/>
        </w:rPr>
        <w:t>גלעד קריב</w:t>
      </w:r>
      <w:r>
        <w:rPr>
          <w:rtl/>
        </w:rPr>
        <w:tab/>
      </w:r>
      <w:r>
        <w:rPr>
          <w:rtl/>
        </w:rPr>
        <w:tab/>
        <w:t xml:space="preserve">–   </w:t>
      </w:r>
      <w:r>
        <w:rPr>
          <w:rFonts w:hint="cs"/>
          <w:rtl/>
        </w:rPr>
        <w:t>בעד</w:t>
      </w:r>
    </w:p>
    <w:p w:rsidR="00203F12" w:rsidRDefault="00203F12" w:rsidP="009635F5">
      <w:pPr>
        <w:rPr>
          <w:rtl/>
        </w:rPr>
      </w:pPr>
      <w:r>
        <w:rPr>
          <w:rtl/>
        </w:rPr>
        <w:t>שלמה קרעי</w:t>
      </w:r>
      <w:r>
        <w:rPr>
          <w:rtl/>
        </w:rPr>
        <w:tab/>
      </w:r>
      <w:r>
        <w:rPr>
          <w:rtl/>
        </w:rPr>
        <w:tab/>
        <w:t xml:space="preserve">–   </w:t>
      </w:r>
      <w:r>
        <w:rPr>
          <w:rFonts w:hint="cs"/>
          <w:rtl/>
        </w:rPr>
        <w:t>אינו נוכח</w:t>
      </w:r>
    </w:p>
    <w:p w:rsidR="00203F12" w:rsidRDefault="00203F12" w:rsidP="009635F5">
      <w:pPr>
        <w:rPr>
          <w:rtl/>
        </w:rPr>
      </w:pPr>
      <w:r>
        <w:rPr>
          <w:rtl/>
        </w:rPr>
        <w:t>מירי מרים רגב</w:t>
      </w:r>
      <w:r>
        <w:rPr>
          <w:rtl/>
        </w:rPr>
        <w:tab/>
      </w:r>
      <w:r>
        <w:rPr>
          <w:rtl/>
        </w:rPr>
        <w:tab/>
        <w:t xml:space="preserve">–   </w:t>
      </w:r>
      <w:r>
        <w:rPr>
          <w:rFonts w:hint="cs"/>
          <w:rtl/>
        </w:rPr>
        <w:t>נגד</w:t>
      </w:r>
    </w:p>
    <w:p w:rsidR="00203F12" w:rsidRDefault="00203F12" w:rsidP="009635F5">
      <w:pPr>
        <w:rPr>
          <w:rtl/>
        </w:rPr>
      </w:pPr>
      <w:r>
        <w:rPr>
          <w:rtl/>
        </w:rPr>
        <w:t>מיכל רוזין</w:t>
      </w:r>
      <w:r>
        <w:rPr>
          <w:rtl/>
        </w:rPr>
        <w:tab/>
      </w:r>
      <w:r>
        <w:rPr>
          <w:rtl/>
        </w:rPr>
        <w:tab/>
        <w:t xml:space="preserve">–   </w:t>
      </w:r>
      <w:r>
        <w:rPr>
          <w:rFonts w:hint="cs"/>
          <w:rtl/>
        </w:rPr>
        <w:t>בעד</w:t>
      </w:r>
    </w:p>
    <w:p w:rsidR="00203F12" w:rsidRDefault="00203F12" w:rsidP="009635F5">
      <w:pPr>
        <w:rPr>
          <w:rtl/>
        </w:rPr>
      </w:pPr>
      <w:r>
        <w:rPr>
          <w:rtl/>
        </w:rPr>
        <w:t>שמחה רוטמן</w:t>
      </w:r>
      <w:r>
        <w:rPr>
          <w:rtl/>
        </w:rPr>
        <w:tab/>
      </w:r>
      <w:r>
        <w:rPr>
          <w:rtl/>
        </w:rPr>
        <w:tab/>
        <w:t xml:space="preserve">–   </w:t>
      </w:r>
      <w:r>
        <w:rPr>
          <w:rFonts w:hint="cs"/>
          <w:rtl/>
        </w:rPr>
        <w:t>נגד</w:t>
      </w:r>
    </w:p>
    <w:p w:rsidR="00203F12" w:rsidRDefault="00203F12" w:rsidP="009635F5">
      <w:pPr>
        <w:rPr>
          <w:rtl/>
        </w:rPr>
      </w:pPr>
      <w:r>
        <w:rPr>
          <w:rtl/>
        </w:rPr>
        <w:t>יעל רון בן משה</w:t>
      </w:r>
      <w:r>
        <w:rPr>
          <w:rtl/>
        </w:rPr>
        <w:tab/>
      </w:r>
      <w:r>
        <w:rPr>
          <w:rtl/>
        </w:rPr>
        <w:tab/>
        <w:t xml:space="preserve">–   </w:t>
      </w:r>
      <w:r>
        <w:rPr>
          <w:rFonts w:hint="cs"/>
          <w:rtl/>
        </w:rPr>
        <w:t>בעד</w:t>
      </w:r>
    </w:p>
    <w:p w:rsidR="00203F12" w:rsidRDefault="00203F12" w:rsidP="009635F5">
      <w:pPr>
        <w:rPr>
          <w:rtl/>
        </w:rPr>
      </w:pPr>
      <w:r>
        <w:rPr>
          <w:rtl/>
        </w:rPr>
        <w:t>מוסי רז</w:t>
      </w:r>
      <w:r>
        <w:rPr>
          <w:rtl/>
        </w:rPr>
        <w:tab/>
      </w:r>
      <w:r>
        <w:rPr>
          <w:rtl/>
        </w:rPr>
        <w:tab/>
      </w:r>
      <w:r>
        <w:rPr>
          <w:rtl/>
        </w:rPr>
        <w:tab/>
        <w:t xml:space="preserve">–   </w:t>
      </w:r>
      <w:r>
        <w:rPr>
          <w:rFonts w:hint="cs"/>
          <w:rtl/>
        </w:rPr>
        <w:t>בעד</w:t>
      </w:r>
    </w:p>
    <w:p w:rsidR="00203F12" w:rsidRDefault="00203F12" w:rsidP="009635F5">
      <w:pPr>
        <w:rPr>
          <w:rtl/>
        </w:rPr>
      </w:pPr>
      <w:r>
        <w:rPr>
          <w:rtl/>
        </w:rPr>
        <w:t>אפרת רייטן מרום</w:t>
      </w:r>
      <w:r>
        <w:rPr>
          <w:rtl/>
        </w:rPr>
        <w:tab/>
        <w:t xml:space="preserve">–   </w:t>
      </w:r>
      <w:r>
        <w:rPr>
          <w:rFonts w:hint="cs"/>
          <w:rtl/>
        </w:rPr>
        <w:t>בעד</w:t>
      </w:r>
    </w:p>
    <w:p w:rsidR="00203F12" w:rsidRDefault="00203F12" w:rsidP="009635F5">
      <w:pPr>
        <w:rPr>
          <w:rtl/>
        </w:rPr>
      </w:pPr>
      <w:r>
        <w:rPr>
          <w:rtl/>
        </w:rPr>
        <w:t>ג'ידא רינאוי</w:t>
      </w:r>
      <w:r>
        <w:rPr>
          <w:rFonts w:hint="cs"/>
          <w:rtl/>
        </w:rPr>
        <w:t xml:space="preserve"> </w:t>
      </w:r>
      <w:r>
        <w:rPr>
          <w:rtl/>
        </w:rPr>
        <w:t>זועבי</w:t>
      </w:r>
      <w:r>
        <w:rPr>
          <w:rtl/>
        </w:rPr>
        <w:tab/>
        <w:t xml:space="preserve">–   </w:t>
      </w:r>
      <w:r>
        <w:rPr>
          <w:rFonts w:hint="cs"/>
          <w:rtl/>
        </w:rPr>
        <w:t>בעד</w:t>
      </w:r>
    </w:p>
    <w:p w:rsidR="00203F12" w:rsidRDefault="00203F12" w:rsidP="009635F5">
      <w:pPr>
        <w:rPr>
          <w:rtl/>
        </w:rPr>
      </w:pPr>
      <w:r>
        <w:rPr>
          <w:rtl/>
        </w:rPr>
        <w:t>יפעת שאשא ביטון</w:t>
      </w:r>
      <w:r>
        <w:rPr>
          <w:rtl/>
        </w:rPr>
        <w:tab/>
        <w:t xml:space="preserve">–   </w:t>
      </w:r>
      <w:r>
        <w:rPr>
          <w:rFonts w:hint="cs"/>
          <w:rtl/>
        </w:rPr>
        <w:t>בעד</w:t>
      </w:r>
    </w:p>
    <w:p w:rsidR="00203F12" w:rsidRDefault="00203F12" w:rsidP="009635F5">
      <w:pPr>
        <w:rPr>
          <w:rtl/>
        </w:rPr>
      </w:pPr>
      <w:r>
        <w:rPr>
          <w:rtl/>
        </w:rPr>
        <w:t>אלון שוסטר</w:t>
      </w:r>
      <w:r>
        <w:rPr>
          <w:rtl/>
        </w:rPr>
        <w:tab/>
      </w:r>
      <w:r>
        <w:rPr>
          <w:rtl/>
        </w:rPr>
        <w:tab/>
        <w:t xml:space="preserve">–   </w:t>
      </w:r>
      <w:r>
        <w:rPr>
          <w:rFonts w:hint="cs"/>
          <w:rtl/>
        </w:rPr>
        <w:t>בעד</w:t>
      </w:r>
    </w:p>
    <w:p w:rsidR="00203F12" w:rsidRDefault="00203F12" w:rsidP="009635F5">
      <w:pPr>
        <w:rPr>
          <w:rtl/>
        </w:rPr>
      </w:pPr>
      <w:r>
        <w:rPr>
          <w:rtl/>
        </w:rPr>
        <w:t>יובל שטייניץ</w:t>
      </w:r>
      <w:r>
        <w:rPr>
          <w:rtl/>
        </w:rPr>
        <w:tab/>
      </w:r>
      <w:r>
        <w:rPr>
          <w:rtl/>
        </w:rPr>
        <w:tab/>
        <w:t xml:space="preserve">–   </w:t>
      </w:r>
      <w:r>
        <w:rPr>
          <w:rFonts w:hint="cs"/>
          <w:rtl/>
        </w:rPr>
        <w:t>נגד</w:t>
      </w:r>
    </w:p>
    <w:p w:rsidR="00203F12" w:rsidRDefault="00203F12" w:rsidP="009635F5">
      <w:pPr>
        <w:rPr>
          <w:rtl/>
        </w:rPr>
      </w:pPr>
      <w:r>
        <w:rPr>
          <w:rtl/>
        </w:rPr>
        <w:t>קטי קטרין שטרית</w:t>
      </w:r>
      <w:r>
        <w:rPr>
          <w:rtl/>
        </w:rPr>
        <w:tab/>
        <w:t xml:space="preserve">–   </w:t>
      </w:r>
      <w:r>
        <w:rPr>
          <w:rFonts w:hint="cs"/>
          <w:rtl/>
        </w:rPr>
        <w:t>נגד</w:t>
      </w:r>
    </w:p>
    <w:p w:rsidR="00203F12" w:rsidRDefault="00203F12" w:rsidP="009635F5">
      <w:pPr>
        <w:rPr>
          <w:rtl/>
        </w:rPr>
      </w:pPr>
      <w:r>
        <w:rPr>
          <w:rtl/>
        </w:rPr>
        <w:t>אלעזר שטרן</w:t>
      </w:r>
      <w:r>
        <w:rPr>
          <w:rtl/>
        </w:rPr>
        <w:tab/>
      </w:r>
      <w:r>
        <w:rPr>
          <w:rtl/>
        </w:rPr>
        <w:tab/>
        <w:t xml:space="preserve">–   </w:t>
      </w:r>
      <w:r>
        <w:rPr>
          <w:rFonts w:hint="cs"/>
          <w:rtl/>
        </w:rPr>
        <w:t>בעד</w:t>
      </w:r>
    </w:p>
    <w:p w:rsidR="00203F12" w:rsidRDefault="00203F12" w:rsidP="009635F5">
      <w:pPr>
        <w:rPr>
          <w:rtl/>
        </w:rPr>
      </w:pPr>
      <w:r>
        <w:rPr>
          <w:rtl/>
        </w:rPr>
        <w:t>יוסף שיין</w:t>
      </w:r>
      <w:r>
        <w:rPr>
          <w:rtl/>
        </w:rPr>
        <w:tab/>
      </w:r>
      <w:r>
        <w:rPr>
          <w:rtl/>
        </w:rPr>
        <w:tab/>
        <w:t xml:space="preserve">–   </w:t>
      </w:r>
      <w:r>
        <w:rPr>
          <w:rFonts w:hint="cs"/>
          <w:rtl/>
        </w:rPr>
        <w:t>בעד</w:t>
      </w:r>
    </w:p>
    <w:p w:rsidR="00203F12" w:rsidRDefault="00203F12" w:rsidP="009635F5">
      <w:pPr>
        <w:rPr>
          <w:rtl/>
        </w:rPr>
      </w:pPr>
      <w:r>
        <w:rPr>
          <w:rtl/>
        </w:rPr>
        <w:t>עמיחי שיקלי</w:t>
      </w:r>
      <w:r>
        <w:rPr>
          <w:rtl/>
        </w:rPr>
        <w:tab/>
      </w:r>
      <w:r>
        <w:rPr>
          <w:rtl/>
        </w:rPr>
        <w:tab/>
        <w:t xml:space="preserve">–   </w:t>
      </w:r>
      <w:r>
        <w:rPr>
          <w:rFonts w:hint="cs"/>
          <w:rtl/>
        </w:rPr>
        <w:t>אינו נוכח</w:t>
      </w:r>
    </w:p>
    <w:p w:rsidR="00203F12" w:rsidRDefault="00203F12" w:rsidP="009635F5">
      <w:pPr>
        <w:rPr>
          <w:rtl/>
        </w:rPr>
      </w:pPr>
      <w:r>
        <w:rPr>
          <w:rtl/>
        </w:rPr>
        <w:t>מיכל שיר סגמן</w:t>
      </w:r>
      <w:r>
        <w:rPr>
          <w:rtl/>
        </w:rPr>
        <w:tab/>
      </w:r>
      <w:r>
        <w:rPr>
          <w:rtl/>
        </w:rPr>
        <w:tab/>
        <w:t xml:space="preserve">–   </w:t>
      </w:r>
      <w:r>
        <w:rPr>
          <w:rFonts w:hint="cs"/>
          <w:rtl/>
        </w:rPr>
        <w:t>בעד</w:t>
      </w:r>
    </w:p>
    <w:p w:rsidR="00203F12" w:rsidRDefault="00203F12" w:rsidP="009635F5">
      <w:pPr>
        <w:rPr>
          <w:rtl/>
        </w:rPr>
      </w:pPr>
      <w:r>
        <w:rPr>
          <w:rtl/>
        </w:rPr>
        <w:t>רם שפע</w:t>
      </w:r>
      <w:r>
        <w:rPr>
          <w:rtl/>
        </w:rPr>
        <w:tab/>
      </w:r>
      <w:r>
        <w:rPr>
          <w:rtl/>
        </w:rPr>
        <w:tab/>
      </w:r>
      <w:r>
        <w:rPr>
          <w:rtl/>
        </w:rPr>
        <w:tab/>
        <w:t xml:space="preserve">–   </w:t>
      </w:r>
      <w:r>
        <w:rPr>
          <w:rFonts w:hint="cs"/>
          <w:rtl/>
        </w:rPr>
        <w:t>בעד</w:t>
      </w:r>
    </w:p>
    <w:p w:rsidR="00203F12" w:rsidRDefault="00203F12" w:rsidP="009635F5">
      <w:pPr>
        <w:rPr>
          <w:rtl/>
        </w:rPr>
      </w:pPr>
      <w:r>
        <w:rPr>
          <w:rtl/>
        </w:rPr>
        <w:t>נירה שפק</w:t>
      </w:r>
      <w:r>
        <w:rPr>
          <w:rtl/>
        </w:rPr>
        <w:tab/>
      </w:r>
      <w:r>
        <w:rPr>
          <w:rtl/>
        </w:rPr>
        <w:tab/>
        <w:t xml:space="preserve">–   </w:t>
      </w:r>
      <w:r>
        <w:rPr>
          <w:rFonts w:hint="cs"/>
          <w:rtl/>
        </w:rPr>
        <w:t xml:space="preserve">אינה </w:t>
      </w:r>
      <w:bookmarkStart w:id="39815" w:name="_ETM_Q106_409843"/>
      <w:bookmarkEnd w:id="39815"/>
      <w:r>
        <w:rPr>
          <w:rFonts w:hint="cs"/>
          <w:rtl/>
        </w:rPr>
        <w:t>נוכחת</w:t>
      </w:r>
    </w:p>
    <w:p w:rsidR="00203F12" w:rsidRDefault="00203F12" w:rsidP="009635F5">
      <w:pPr>
        <w:rPr>
          <w:rtl/>
        </w:rPr>
      </w:pPr>
      <w:r>
        <w:rPr>
          <w:rtl/>
        </w:rPr>
        <w:t>עאידה תומא סלימאן</w:t>
      </w:r>
      <w:r>
        <w:rPr>
          <w:rtl/>
        </w:rPr>
        <w:tab/>
        <w:t xml:space="preserve">–   </w:t>
      </w:r>
      <w:r>
        <w:rPr>
          <w:rFonts w:hint="cs"/>
          <w:rtl/>
        </w:rPr>
        <w:t>נגד</w:t>
      </w:r>
    </w:p>
    <w:p w:rsidR="00203F12" w:rsidRDefault="00203F12" w:rsidP="008D5FB9">
      <w:pPr>
        <w:rPr>
          <w:rtl/>
        </w:rPr>
      </w:pPr>
    </w:p>
    <w:p w:rsidR="00203F12" w:rsidRDefault="00203F12" w:rsidP="00E604E4">
      <w:pPr>
        <w:pStyle w:val="af6"/>
        <w:keepNext/>
        <w:rPr>
          <w:rtl/>
        </w:rPr>
      </w:pPr>
      <w:r w:rsidRPr="00221B19">
        <w:rPr>
          <w:rStyle w:val="TagStyle"/>
          <w:rtl/>
        </w:rPr>
        <w:t xml:space="preserve"> &lt;&lt; יור &gt;&gt; </w:t>
      </w:r>
      <w:r>
        <w:rPr>
          <w:rtl/>
        </w:rPr>
        <w:t>היו"ר מיקי לוי:</w:t>
      </w:r>
      <w:r w:rsidRPr="00221B19">
        <w:rPr>
          <w:rStyle w:val="TagStyle"/>
          <w:rtl/>
        </w:rPr>
        <w:t xml:space="preserve"> &lt;&lt; יור &gt;&gt;</w:t>
      </w:r>
      <w:r>
        <w:rPr>
          <w:rtl/>
        </w:rPr>
        <w:t xml:space="preserve">   </w:t>
      </w:r>
    </w:p>
    <w:p w:rsidR="00203F12" w:rsidRDefault="00203F12" w:rsidP="008D5FB9">
      <w:pPr>
        <w:rPr>
          <w:rtl/>
          <w:lang w:eastAsia="he-IL"/>
        </w:rPr>
      </w:pPr>
    </w:p>
    <w:p w:rsidR="00203F12" w:rsidRDefault="00203F12" w:rsidP="00E604E4">
      <w:pPr>
        <w:rPr>
          <w:rtl/>
          <w:lang w:eastAsia="he-IL"/>
        </w:rPr>
      </w:pPr>
      <w:r>
        <w:rPr>
          <w:rFonts w:hint="cs"/>
          <w:rtl/>
          <w:lang w:eastAsia="he-IL"/>
        </w:rPr>
        <w:t xml:space="preserve">סגנית מזכירת הכנסת, בבקשה לקרוא בשמות חברי הכנסת שלא </w:t>
      </w:r>
      <w:bookmarkStart w:id="39816" w:name="_ETM_Q106_421484"/>
      <w:bookmarkEnd w:id="39816"/>
      <w:r>
        <w:rPr>
          <w:rFonts w:hint="cs"/>
          <w:rtl/>
          <w:lang w:eastAsia="he-IL"/>
        </w:rPr>
        <w:t xml:space="preserve">היו נוכחים. </w:t>
      </w:r>
    </w:p>
    <w:p w:rsidR="00203F12" w:rsidRDefault="00203F12" w:rsidP="00E604E4">
      <w:pPr>
        <w:rPr>
          <w:rtl/>
          <w:lang w:eastAsia="he-IL"/>
        </w:rPr>
      </w:pPr>
    </w:p>
    <w:p w:rsidR="00203F12" w:rsidRDefault="00203F12" w:rsidP="00E604E4">
      <w:pPr>
        <w:pStyle w:val="af5"/>
        <w:keepNext/>
        <w:rPr>
          <w:rtl/>
        </w:rPr>
      </w:pPr>
      <w:bookmarkStart w:id="39817" w:name="ET_interruption_6118_3"/>
      <w:r w:rsidRPr="00BD5EEE">
        <w:rPr>
          <w:rStyle w:val="TagStyle"/>
          <w:rtl/>
        </w:rPr>
        <w:t xml:space="preserve"> &lt;&lt; קריאה &gt;&gt; </w:t>
      </w:r>
      <w:r>
        <w:rPr>
          <w:rtl/>
        </w:rPr>
        <w:t>סגנית מזכירת הכנסת אלינור ימין:</w:t>
      </w:r>
      <w:r w:rsidRPr="00BD5EEE">
        <w:rPr>
          <w:rStyle w:val="TagStyle"/>
          <w:rtl/>
        </w:rPr>
        <w:t xml:space="preserve"> &lt;&lt; קריאה &gt;&gt;</w:t>
      </w:r>
      <w:r>
        <w:rPr>
          <w:rtl/>
        </w:rPr>
        <w:t xml:space="preserve">   </w:t>
      </w:r>
      <w:bookmarkEnd w:id="39817"/>
    </w:p>
    <w:p w:rsidR="00203F12" w:rsidRDefault="00203F12" w:rsidP="00E604E4">
      <w:pPr>
        <w:ind w:firstLine="0"/>
        <w:rPr>
          <w:rtl/>
          <w:lang w:eastAsia="he-IL"/>
        </w:rPr>
      </w:pPr>
      <w:r>
        <w:rPr>
          <w:rFonts w:hint="cs"/>
          <w:rtl/>
          <w:lang w:eastAsia="he-IL"/>
        </w:rPr>
        <w:t>(קוראת בשמות חברי הכנסת)</w:t>
      </w:r>
    </w:p>
    <w:p w:rsidR="00203F12" w:rsidRPr="00C96163" w:rsidRDefault="00203F12" w:rsidP="00E604E4">
      <w:pPr>
        <w:rPr>
          <w:rtl/>
          <w:lang w:eastAsia="he-IL"/>
        </w:rPr>
      </w:pPr>
    </w:p>
    <w:p w:rsidR="00203F12" w:rsidRDefault="00203F12" w:rsidP="00E604E4">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203F12" w:rsidRDefault="00203F12" w:rsidP="00E604E4">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203F12" w:rsidRDefault="00203F12" w:rsidP="00E604E4">
      <w:pPr>
        <w:rPr>
          <w:rtl/>
          <w:lang w:eastAsia="he-IL"/>
        </w:rPr>
      </w:pPr>
      <w:r>
        <w:rPr>
          <w:rtl/>
          <w:lang w:eastAsia="he-IL"/>
        </w:rPr>
        <w:lastRenderedPageBreak/>
        <w:t>מאזן גנאים</w:t>
      </w:r>
      <w:r>
        <w:rPr>
          <w:rtl/>
          <w:lang w:eastAsia="he-IL"/>
        </w:rPr>
        <w:tab/>
      </w:r>
      <w:r>
        <w:rPr>
          <w:rtl/>
          <w:lang w:eastAsia="he-IL"/>
        </w:rPr>
        <w:tab/>
        <w:t xml:space="preserve">–   </w:t>
      </w:r>
      <w:bookmarkStart w:id="39818" w:name="_ETM_Q106_437779"/>
      <w:bookmarkEnd w:id="39818"/>
      <w:r>
        <w:rPr>
          <w:rFonts w:hint="cs"/>
          <w:rtl/>
          <w:lang w:eastAsia="he-IL"/>
        </w:rPr>
        <w:t>בעד</w:t>
      </w:r>
    </w:p>
    <w:p w:rsidR="00203F12" w:rsidRDefault="00203F12" w:rsidP="00E604E4">
      <w:pPr>
        <w:rPr>
          <w:rtl/>
          <w:lang w:eastAsia="he-IL"/>
        </w:rPr>
      </w:pPr>
      <w:r>
        <w:rPr>
          <w:rtl/>
          <w:lang w:eastAsia="he-IL"/>
        </w:rPr>
        <w:t>אימאן ח'טיב יאסין</w:t>
      </w:r>
      <w:r>
        <w:rPr>
          <w:rtl/>
          <w:lang w:eastAsia="he-IL"/>
        </w:rPr>
        <w:tab/>
        <w:t xml:space="preserve">–   </w:t>
      </w:r>
      <w:r>
        <w:rPr>
          <w:rFonts w:hint="cs"/>
          <w:rtl/>
          <w:lang w:eastAsia="he-IL"/>
        </w:rPr>
        <w:t>בעד</w:t>
      </w:r>
    </w:p>
    <w:p w:rsidR="00203F12" w:rsidRDefault="00203F12" w:rsidP="00E604E4">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בעד</w:t>
      </w:r>
    </w:p>
    <w:p w:rsidR="00203F12" w:rsidRDefault="00203F12" w:rsidP="00E604E4">
      <w:pPr>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p>
    <w:p w:rsidR="00203F12" w:rsidRDefault="00203F12" w:rsidP="00E604E4">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203F12" w:rsidRDefault="00203F12" w:rsidP="00E604E4">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נגד</w:t>
      </w:r>
    </w:p>
    <w:p w:rsidR="00203F12" w:rsidRDefault="00203F12" w:rsidP="00E604E4">
      <w:pPr>
        <w:rPr>
          <w:rtl/>
          <w:lang w:eastAsia="he-IL"/>
        </w:rPr>
      </w:pPr>
      <w:r>
        <w:rPr>
          <w:rtl/>
          <w:lang w:eastAsia="he-IL"/>
        </w:rPr>
        <w:t>שירלי פינטו קדוש</w:t>
      </w:r>
      <w:r>
        <w:rPr>
          <w:rtl/>
          <w:lang w:eastAsia="he-IL"/>
        </w:rPr>
        <w:tab/>
        <w:t xml:space="preserve">–   </w:t>
      </w:r>
      <w:r>
        <w:rPr>
          <w:rFonts w:hint="cs"/>
          <w:rtl/>
          <w:lang w:eastAsia="he-IL"/>
        </w:rPr>
        <w:t>אינה נוכחת</w:t>
      </w:r>
    </w:p>
    <w:p w:rsidR="00203F12" w:rsidRDefault="00203F12" w:rsidP="00E604E4">
      <w:pPr>
        <w:rPr>
          <w:rtl/>
          <w:lang w:eastAsia="he-IL"/>
        </w:rPr>
      </w:pPr>
      <w:r>
        <w:rPr>
          <w:rtl/>
          <w:lang w:eastAsia="he-IL"/>
        </w:rPr>
        <w:t>יואב קיש</w:t>
      </w:r>
      <w:r>
        <w:rPr>
          <w:rtl/>
          <w:lang w:eastAsia="he-IL"/>
        </w:rPr>
        <w:tab/>
      </w:r>
      <w:r>
        <w:rPr>
          <w:rtl/>
          <w:lang w:eastAsia="he-IL"/>
        </w:rPr>
        <w:tab/>
        <w:t xml:space="preserve">–   </w:t>
      </w:r>
      <w:r>
        <w:rPr>
          <w:rFonts w:hint="cs"/>
          <w:rtl/>
          <w:lang w:eastAsia="he-IL"/>
        </w:rPr>
        <w:t>נגד</w:t>
      </w:r>
    </w:p>
    <w:p w:rsidR="00203F12" w:rsidRDefault="00203F12" w:rsidP="00E604E4">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נגד</w:t>
      </w:r>
    </w:p>
    <w:p w:rsidR="00203F12" w:rsidRDefault="00203F12" w:rsidP="00E604E4">
      <w:pPr>
        <w:rPr>
          <w:rtl/>
          <w:lang w:eastAsia="he-IL"/>
        </w:rPr>
      </w:pPr>
      <w:r>
        <w:rPr>
          <w:rtl/>
          <w:lang w:eastAsia="he-IL"/>
        </w:rPr>
        <w:t>עמיחי שיקלי</w:t>
      </w:r>
      <w:r>
        <w:rPr>
          <w:rtl/>
          <w:lang w:eastAsia="he-IL"/>
        </w:rPr>
        <w:tab/>
      </w:r>
      <w:r>
        <w:rPr>
          <w:rtl/>
          <w:lang w:eastAsia="he-IL"/>
        </w:rPr>
        <w:tab/>
        <w:t xml:space="preserve">–   </w:t>
      </w:r>
      <w:r>
        <w:rPr>
          <w:rFonts w:hint="cs"/>
          <w:rtl/>
          <w:lang w:eastAsia="he-IL"/>
        </w:rPr>
        <w:t>אינו נוכח</w:t>
      </w:r>
    </w:p>
    <w:p w:rsidR="00203F12" w:rsidRDefault="00203F12" w:rsidP="00E604E4">
      <w:pPr>
        <w:rPr>
          <w:rtl/>
          <w:lang w:eastAsia="he-IL"/>
        </w:rPr>
      </w:pPr>
      <w:r>
        <w:rPr>
          <w:rtl/>
          <w:lang w:eastAsia="he-IL"/>
        </w:rPr>
        <w:t>נירה שפק</w:t>
      </w:r>
      <w:r>
        <w:rPr>
          <w:rtl/>
          <w:lang w:eastAsia="he-IL"/>
        </w:rPr>
        <w:tab/>
      </w:r>
      <w:r>
        <w:rPr>
          <w:rtl/>
          <w:lang w:eastAsia="he-IL"/>
        </w:rPr>
        <w:tab/>
        <w:t xml:space="preserve">–   </w:t>
      </w:r>
      <w:r>
        <w:rPr>
          <w:rFonts w:hint="cs"/>
          <w:rtl/>
          <w:lang w:eastAsia="he-IL"/>
        </w:rPr>
        <w:t>בעד</w:t>
      </w:r>
    </w:p>
    <w:p w:rsidR="00203F12" w:rsidRDefault="00203F12" w:rsidP="00E604E4">
      <w:pPr>
        <w:rPr>
          <w:rtl/>
          <w:lang w:eastAsia="he-IL"/>
        </w:rPr>
      </w:pPr>
    </w:p>
    <w:p w:rsidR="00203F12" w:rsidRDefault="00203F12" w:rsidP="00E604E4">
      <w:pPr>
        <w:pStyle w:val="af6"/>
        <w:keepNext/>
        <w:rPr>
          <w:rtl/>
        </w:rPr>
      </w:pPr>
      <w:r w:rsidRPr="00BD5EEE">
        <w:rPr>
          <w:rStyle w:val="TagStyle"/>
          <w:rtl/>
        </w:rPr>
        <w:t xml:space="preserve"> &lt;&lt; יור &gt;&gt; </w:t>
      </w:r>
      <w:r>
        <w:rPr>
          <w:rtl/>
        </w:rPr>
        <w:t>היו"ר מיקי לוי:</w:t>
      </w:r>
      <w:r w:rsidRPr="00BD5EEE">
        <w:rPr>
          <w:rStyle w:val="TagStyle"/>
          <w:rtl/>
        </w:rPr>
        <w:t xml:space="preserve"> &lt;&lt; יור &gt;&gt;</w:t>
      </w:r>
      <w:r>
        <w:rPr>
          <w:rtl/>
        </w:rPr>
        <w:t xml:space="preserve">   </w:t>
      </w:r>
    </w:p>
    <w:p w:rsidR="00203F12" w:rsidRDefault="00203F12" w:rsidP="008D5FB9">
      <w:pPr>
        <w:rPr>
          <w:rtl/>
          <w:lang w:eastAsia="he-IL"/>
        </w:rPr>
      </w:pPr>
    </w:p>
    <w:p w:rsidR="00203F12" w:rsidRDefault="00203F12" w:rsidP="00E604E4">
      <w:pPr>
        <w:rPr>
          <w:rtl/>
          <w:lang w:eastAsia="he-IL"/>
        </w:rPr>
      </w:pPr>
      <w:r>
        <w:rPr>
          <w:rFonts w:hint="cs"/>
          <w:rtl/>
          <w:lang w:eastAsia="he-IL"/>
        </w:rPr>
        <w:t xml:space="preserve">האם יש מישהו במליאת הכנסת, </w:t>
      </w:r>
      <w:bookmarkStart w:id="39819" w:name="_ETM_Q106_500711"/>
      <w:bookmarkEnd w:id="39819"/>
      <w:r>
        <w:rPr>
          <w:rFonts w:hint="cs"/>
          <w:rtl/>
          <w:lang w:eastAsia="he-IL"/>
        </w:rPr>
        <w:t>מי מחברי הכנסת, שלא קראו בשמו ונוכח ורוצה להצביע?</w:t>
      </w:r>
    </w:p>
    <w:p w:rsidR="00203F12" w:rsidRDefault="00203F12" w:rsidP="00E604E4">
      <w:pPr>
        <w:rPr>
          <w:rtl/>
          <w:lang w:eastAsia="he-IL"/>
        </w:rPr>
      </w:pPr>
    </w:p>
    <w:p w:rsidR="00203F12" w:rsidRDefault="00203F12" w:rsidP="00E604E4">
      <w:pPr>
        <w:pStyle w:val="af5"/>
        <w:keepNext/>
        <w:rPr>
          <w:rtl/>
        </w:rPr>
      </w:pPr>
      <w:r w:rsidRPr="00FB04C6">
        <w:rPr>
          <w:rStyle w:val="TagStyle"/>
          <w:rtl/>
        </w:rPr>
        <w:t xml:space="preserve"> &lt;&lt; קריאה &gt;&gt; </w:t>
      </w:r>
      <w:r>
        <w:rPr>
          <w:rtl/>
        </w:rPr>
        <w:t>קריאות:</w:t>
      </w:r>
      <w:r w:rsidRPr="00FB04C6">
        <w:rPr>
          <w:rStyle w:val="TagStyle"/>
          <w:rtl/>
        </w:rPr>
        <w:t xml:space="preserve"> &lt;&lt; קריאה &gt;&gt;</w:t>
      </w:r>
      <w:r>
        <w:rPr>
          <w:rtl/>
        </w:rPr>
        <w:t xml:space="preserve">   </w:t>
      </w:r>
    </w:p>
    <w:p w:rsidR="00203F12" w:rsidRDefault="00203F12" w:rsidP="008D5FB9">
      <w:pPr>
        <w:rPr>
          <w:rtl/>
          <w:lang w:eastAsia="he-IL"/>
        </w:rPr>
      </w:pPr>
    </w:p>
    <w:p w:rsidR="00203F12" w:rsidRDefault="008D5FB9" w:rsidP="00E604E4">
      <w:pPr>
        <w:rPr>
          <w:rtl/>
          <w:lang w:eastAsia="he-IL"/>
        </w:rPr>
      </w:pPr>
      <w:r>
        <w:rPr>
          <w:rFonts w:hint="cs"/>
          <w:rtl/>
          <w:lang w:eastAsia="he-IL"/>
        </w:rPr>
        <w:t>– – –</w:t>
      </w:r>
      <w:r w:rsidR="00203F12">
        <w:rPr>
          <w:rFonts w:hint="cs"/>
          <w:rtl/>
          <w:lang w:eastAsia="he-IL"/>
        </w:rPr>
        <w:t xml:space="preserve"> </w:t>
      </w:r>
    </w:p>
    <w:p w:rsidR="00203F12" w:rsidRDefault="00203F12" w:rsidP="00E604E4">
      <w:pPr>
        <w:rPr>
          <w:rtl/>
          <w:lang w:eastAsia="he-IL"/>
        </w:rPr>
      </w:pPr>
    </w:p>
    <w:p w:rsidR="00203F12" w:rsidRDefault="00203F12" w:rsidP="00E604E4">
      <w:pPr>
        <w:pStyle w:val="af6"/>
        <w:keepNext/>
        <w:rPr>
          <w:rtl/>
        </w:rPr>
      </w:pPr>
      <w:r w:rsidRPr="00FB04C6">
        <w:rPr>
          <w:rStyle w:val="TagStyle"/>
          <w:rtl/>
        </w:rPr>
        <w:t xml:space="preserve"> &lt;&lt; יור &gt;&gt; </w:t>
      </w:r>
      <w:r>
        <w:rPr>
          <w:rtl/>
        </w:rPr>
        <w:t>היו"ר מיקי לוי:</w:t>
      </w:r>
      <w:r w:rsidRPr="00FB04C6">
        <w:rPr>
          <w:rStyle w:val="TagStyle"/>
          <w:rtl/>
        </w:rPr>
        <w:t xml:space="preserve"> &lt;&lt; יור &gt;&gt;</w:t>
      </w:r>
      <w:r>
        <w:rPr>
          <w:rtl/>
        </w:rPr>
        <w:t xml:space="preserve">   </w:t>
      </w:r>
    </w:p>
    <w:p w:rsidR="00203F12" w:rsidRDefault="00203F12" w:rsidP="008D5FB9">
      <w:pPr>
        <w:rPr>
          <w:rtl/>
          <w:lang w:eastAsia="he-IL"/>
        </w:rPr>
      </w:pPr>
    </w:p>
    <w:p w:rsidR="00203F12" w:rsidRDefault="00203F12" w:rsidP="00E604E4">
      <w:pPr>
        <w:rPr>
          <w:rtl/>
          <w:lang w:eastAsia="he-IL"/>
        </w:rPr>
      </w:pPr>
      <w:r>
        <w:rPr>
          <w:rFonts w:hint="cs"/>
          <w:rtl/>
          <w:lang w:eastAsia="he-IL"/>
        </w:rPr>
        <w:t xml:space="preserve">שקט, שקט, חבר הכנסת קיש. אני לא יכול לשמוע את הצבעתו של חבר הכנסת שיקלי. </w:t>
      </w:r>
      <w:bookmarkStart w:id="39820" w:name="_ETM_Q106_532424"/>
      <w:bookmarkEnd w:id="39820"/>
    </w:p>
    <w:p w:rsidR="00203F12" w:rsidRDefault="00203F12" w:rsidP="00E604E4">
      <w:pPr>
        <w:rPr>
          <w:rtl/>
          <w:lang w:eastAsia="he-IL"/>
        </w:rPr>
      </w:pPr>
      <w:bookmarkStart w:id="39821" w:name="_ETM_Q106_532525"/>
      <w:bookmarkEnd w:id="39821"/>
    </w:p>
    <w:p w:rsidR="00203F12" w:rsidRDefault="00203F12" w:rsidP="00E604E4">
      <w:pPr>
        <w:pStyle w:val="af5"/>
        <w:keepNext/>
        <w:rPr>
          <w:rtl/>
        </w:rPr>
      </w:pPr>
      <w:bookmarkStart w:id="39822" w:name="ET_interruption_קריאות_9"/>
      <w:r w:rsidRPr="00FB04C6">
        <w:rPr>
          <w:rStyle w:val="TagStyle"/>
          <w:rtl/>
        </w:rPr>
        <w:t xml:space="preserve"> &lt;&lt; קריאה &gt;&gt; </w:t>
      </w:r>
      <w:r>
        <w:rPr>
          <w:rtl/>
        </w:rPr>
        <w:t>קריאות:</w:t>
      </w:r>
      <w:r w:rsidRPr="00FB04C6">
        <w:rPr>
          <w:rStyle w:val="TagStyle"/>
          <w:rtl/>
        </w:rPr>
        <w:t xml:space="preserve"> &lt;&lt; קריאה &gt;&gt;</w:t>
      </w:r>
      <w:r>
        <w:rPr>
          <w:rtl/>
        </w:rPr>
        <w:t xml:space="preserve">   </w:t>
      </w:r>
      <w:bookmarkEnd w:id="39822"/>
    </w:p>
    <w:p w:rsidR="00203F12" w:rsidRDefault="00203F12" w:rsidP="008D5FB9">
      <w:pPr>
        <w:rPr>
          <w:rtl/>
          <w:lang w:eastAsia="he-IL"/>
        </w:rPr>
      </w:pPr>
    </w:p>
    <w:p w:rsidR="00203F12" w:rsidRDefault="008D5FB9" w:rsidP="00E604E4">
      <w:pPr>
        <w:rPr>
          <w:rtl/>
          <w:lang w:eastAsia="he-IL"/>
        </w:rPr>
      </w:pPr>
      <w:bookmarkStart w:id="39823" w:name="_ETM_Q106_530887"/>
      <w:bookmarkEnd w:id="39823"/>
      <w:r>
        <w:rPr>
          <w:rFonts w:hint="cs"/>
          <w:rtl/>
          <w:lang w:eastAsia="he-IL"/>
        </w:rPr>
        <w:t>– – –</w:t>
      </w:r>
      <w:r w:rsidR="00203F12">
        <w:rPr>
          <w:rFonts w:hint="cs"/>
          <w:rtl/>
          <w:lang w:eastAsia="he-IL"/>
        </w:rPr>
        <w:t xml:space="preserve"> </w:t>
      </w:r>
      <w:bookmarkStart w:id="39824" w:name="_ETM_Q106_532149"/>
      <w:bookmarkStart w:id="39825" w:name="_ETM_Q106_532870"/>
      <w:bookmarkEnd w:id="39824"/>
      <w:bookmarkEnd w:id="39825"/>
    </w:p>
    <w:p w:rsidR="00203F12" w:rsidRDefault="00203F12" w:rsidP="00E604E4">
      <w:pPr>
        <w:rPr>
          <w:rtl/>
          <w:lang w:eastAsia="he-IL"/>
        </w:rPr>
      </w:pPr>
      <w:bookmarkStart w:id="39826" w:name="_ETM_Q106_532963"/>
      <w:bookmarkEnd w:id="39826"/>
    </w:p>
    <w:p w:rsidR="00203F12" w:rsidRDefault="00203F12" w:rsidP="00E604E4">
      <w:pPr>
        <w:pStyle w:val="af6"/>
        <w:keepNext/>
        <w:rPr>
          <w:rtl/>
        </w:rPr>
      </w:pPr>
      <w:r w:rsidRPr="00FB04C6">
        <w:rPr>
          <w:rStyle w:val="TagStyle"/>
          <w:rtl/>
        </w:rPr>
        <w:t xml:space="preserve"> &lt;&lt; יור &gt;&gt; </w:t>
      </w:r>
      <w:r>
        <w:rPr>
          <w:rtl/>
        </w:rPr>
        <w:t>היו"ר מיקי לוי:</w:t>
      </w:r>
      <w:r w:rsidRPr="00FB04C6">
        <w:rPr>
          <w:rStyle w:val="TagStyle"/>
          <w:rtl/>
        </w:rPr>
        <w:t xml:space="preserve"> &lt;&lt; יור &gt;&gt;</w:t>
      </w:r>
      <w:r>
        <w:rPr>
          <w:rtl/>
        </w:rPr>
        <w:t xml:space="preserve">   </w:t>
      </w:r>
    </w:p>
    <w:p w:rsidR="00203F12" w:rsidRDefault="00203F12" w:rsidP="008D5FB9">
      <w:pPr>
        <w:rPr>
          <w:rtl/>
          <w:lang w:eastAsia="he-IL"/>
        </w:rPr>
      </w:pPr>
    </w:p>
    <w:p w:rsidR="00203F12" w:rsidRPr="00FB04C6" w:rsidRDefault="00203F12" w:rsidP="00E604E4">
      <w:pPr>
        <w:rPr>
          <w:rtl/>
          <w:lang w:eastAsia="he-IL"/>
        </w:rPr>
      </w:pPr>
      <w:bookmarkStart w:id="39827" w:name="_ETM_Q106_534460"/>
      <w:bookmarkEnd w:id="39827"/>
      <w:r>
        <w:rPr>
          <w:rFonts w:hint="cs"/>
          <w:rtl/>
          <w:lang w:eastAsia="he-IL"/>
        </w:rPr>
        <w:t>חבר הכנסת קיש, בבקשה. אני מבקש גם מהצד הזה</w:t>
      </w:r>
      <w:bookmarkStart w:id="39828" w:name="_ETM_Q106_538679"/>
      <w:bookmarkEnd w:id="39828"/>
      <w:r>
        <w:rPr>
          <w:rFonts w:hint="cs"/>
          <w:rtl/>
          <w:lang w:eastAsia="he-IL"/>
        </w:rPr>
        <w:t xml:space="preserve"> שקט. שקט. חבר הכנסת שיקלי, בבקשה. </w:t>
      </w:r>
    </w:p>
    <w:p w:rsidR="00203F12" w:rsidRDefault="00203F12" w:rsidP="00E604E4">
      <w:pPr>
        <w:rPr>
          <w:rtl/>
          <w:lang w:eastAsia="he-IL"/>
        </w:rPr>
      </w:pPr>
    </w:p>
    <w:p w:rsidR="00203F12" w:rsidRDefault="00203F12" w:rsidP="00E604E4">
      <w:pPr>
        <w:pStyle w:val="af5"/>
        <w:keepNext/>
        <w:rPr>
          <w:rtl/>
        </w:rPr>
      </w:pPr>
      <w:bookmarkStart w:id="39829" w:name="ET_interruption_6118_5"/>
      <w:r w:rsidRPr="00BD5EEE">
        <w:rPr>
          <w:rStyle w:val="TagStyle"/>
          <w:rtl/>
        </w:rPr>
        <w:t xml:space="preserve"> &lt;&lt; קריאה &gt;&gt; </w:t>
      </w:r>
      <w:r>
        <w:rPr>
          <w:rtl/>
        </w:rPr>
        <w:t>סגנית מזכירת הכנסת אלינור ימין:</w:t>
      </w:r>
      <w:r w:rsidRPr="00BD5EEE">
        <w:rPr>
          <w:rStyle w:val="TagStyle"/>
          <w:rtl/>
        </w:rPr>
        <w:t xml:space="preserve"> &lt;&lt; קריאה &gt;&gt;</w:t>
      </w:r>
      <w:r>
        <w:rPr>
          <w:rtl/>
        </w:rPr>
        <w:t xml:space="preserve">   </w:t>
      </w:r>
      <w:bookmarkEnd w:id="39829"/>
    </w:p>
    <w:p w:rsidR="00203F12" w:rsidRDefault="00203F12" w:rsidP="00005730">
      <w:pPr>
        <w:ind w:firstLine="0"/>
        <w:rPr>
          <w:rtl/>
          <w:lang w:eastAsia="he-IL"/>
        </w:rPr>
      </w:pPr>
      <w:r>
        <w:rPr>
          <w:rFonts w:hint="cs"/>
          <w:rtl/>
          <w:lang w:eastAsia="he-IL"/>
        </w:rPr>
        <w:t xml:space="preserve">(קוראת בשם חבר </w:t>
      </w:r>
      <w:bookmarkStart w:id="39830" w:name="_ETM_Q106_551129"/>
      <w:bookmarkEnd w:id="39830"/>
      <w:r>
        <w:rPr>
          <w:rFonts w:hint="cs"/>
          <w:rtl/>
          <w:lang w:eastAsia="he-IL"/>
        </w:rPr>
        <w:t>הכנסת)</w:t>
      </w:r>
      <w:bookmarkStart w:id="39831" w:name="_ETM_Q106_553112"/>
      <w:bookmarkEnd w:id="39831"/>
    </w:p>
    <w:p w:rsidR="00203F12" w:rsidRPr="00FB04C6" w:rsidRDefault="00203F12" w:rsidP="00E604E4">
      <w:pPr>
        <w:rPr>
          <w:rtl/>
          <w:lang w:eastAsia="he-IL"/>
        </w:rPr>
      </w:pPr>
      <w:bookmarkStart w:id="39832" w:name="_ETM_Q106_553255"/>
      <w:bookmarkEnd w:id="39832"/>
    </w:p>
    <w:p w:rsidR="00203F12" w:rsidRDefault="00203F12" w:rsidP="00E604E4">
      <w:pPr>
        <w:rPr>
          <w:rtl/>
          <w:lang w:eastAsia="he-IL"/>
        </w:rPr>
      </w:pPr>
      <w:r>
        <w:rPr>
          <w:rtl/>
          <w:lang w:eastAsia="he-IL"/>
        </w:rPr>
        <w:lastRenderedPageBreak/>
        <w:t>עמיחי שיקלי</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203F12" w:rsidRDefault="00203F12" w:rsidP="00E604E4">
      <w:pPr>
        <w:rPr>
          <w:rtl/>
          <w:lang w:eastAsia="he-IL"/>
        </w:rPr>
      </w:pPr>
      <w:bookmarkStart w:id="39833" w:name="_ETM_Q106_559529"/>
      <w:bookmarkEnd w:id="39833"/>
    </w:p>
    <w:p w:rsidR="00203F12" w:rsidRDefault="00203F12" w:rsidP="00E604E4">
      <w:pPr>
        <w:pStyle w:val="af5"/>
        <w:keepNext/>
        <w:rPr>
          <w:rtl/>
        </w:rPr>
      </w:pPr>
      <w:bookmarkStart w:id="39834" w:name="ET_interruption_5770_11"/>
      <w:r w:rsidRPr="00FB04C6">
        <w:rPr>
          <w:rStyle w:val="TagStyle"/>
          <w:rtl/>
        </w:rPr>
        <w:t xml:space="preserve"> &lt;&lt; קריאה &gt;&gt; </w:t>
      </w:r>
      <w:r>
        <w:rPr>
          <w:rtl/>
        </w:rPr>
        <w:t>מאי גולן (הליכוד):</w:t>
      </w:r>
      <w:r w:rsidRPr="00FB04C6">
        <w:rPr>
          <w:rStyle w:val="TagStyle"/>
          <w:rtl/>
        </w:rPr>
        <w:t xml:space="preserve"> &lt;&lt; קריאה &gt;&gt;</w:t>
      </w:r>
      <w:r>
        <w:rPr>
          <w:rtl/>
        </w:rPr>
        <w:t xml:space="preserve">   </w:t>
      </w:r>
      <w:bookmarkEnd w:id="39834"/>
    </w:p>
    <w:p w:rsidR="00203F12" w:rsidRDefault="00203F12" w:rsidP="008D5FB9">
      <w:pPr>
        <w:rPr>
          <w:rtl/>
          <w:lang w:eastAsia="he-IL"/>
        </w:rPr>
      </w:pPr>
    </w:p>
    <w:p w:rsidR="00203F12" w:rsidRPr="00FB04C6" w:rsidRDefault="008D5FB9" w:rsidP="00E604E4">
      <w:pPr>
        <w:rPr>
          <w:rtl/>
          <w:lang w:eastAsia="he-IL"/>
        </w:rPr>
      </w:pPr>
      <w:r>
        <w:rPr>
          <w:rFonts w:hint="cs"/>
          <w:rtl/>
          <w:lang w:eastAsia="he-IL"/>
        </w:rPr>
        <w:t>– – –</w:t>
      </w:r>
      <w:r w:rsidR="00203F12">
        <w:rPr>
          <w:rFonts w:hint="cs"/>
          <w:rtl/>
          <w:lang w:eastAsia="he-IL"/>
        </w:rPr>
        <w:t xml:space="preserve"> </w:t>
      </w:r>
    </w:p>
    <w:p w:rsidR="00203F12" w:rsidRDefault="00203F12" w:rsidP="00E604E4">
      <w:pPr>
        <w:rPr>
          <w:rtl/>
          <w:lang w:eastAsia="he-IL"/>
        </w:rPr>
      </w:pPr>
      <w:bookmarkStart w:id="39835" w:name="_ETM_Q106_559635"/>
      <w:bookmarkStart w:id="39836" w:name="_ETM_Q106_559713"/>
      <w:bookmarkStart w:id="39837" w:name="_ETM_Q106_559767"/>
      <w:bookmarkEnd w:id="39835"/>
      <w:bookmarkEnd w:id="39836"/>
      <w:bookmarkEnd w:id="39837"/>
    </w:p>
    <w:p w:rsidR="00203F12" w:rsidRDefault="00203F12" w:rsidP="00E604E4">
      <w:pPr>
        <w:pStyle w:val="af6"/>
        <w:keepNext/>
        <w:rPr>
          <w:rtl/>
        </w:rPr>
      </w:pPr>
      <w:r w:rsidRPr="00BD5EEE">
        <w:rPr>
          <w:rStyle w:val="TagStyle"/>
          <w:rtl/>
        </w:rPr>
        <w:t xml:space="preserve"> &lt;&lt; יור &gt;&gt; </w:t>
      </w:r>
      <w:r>
        <w:rPr>
          <w:rtl/>
        </w:rPr>
        <w:t>היו"ר מיקי לוי:</w:t>
      </w:r>
      <w:r w:rsidRPr="00BD5EEE">
        <w:rPr>
          <w:rStyle w:val="TagStyle"/>
          <w:rtl/>
        </w:rPr>
        <w:t xml:space="preserve"> &lt;&lt; יור &gt;&gt;</w:t>
      </w:r>
      <w:r>
        <w:rPr>
          <w:rtl/>
        </w:rPr>
        <w:t xml:space="preserve">   </w:t>
      </w:r>
    </w:p>
    <w:p w:rsidR="00203F12" w:rsidRDefault="00203F12" w:rsidP="008D5FB9">
      <w:pPr>
        <w:rPr>
          <w:rtl/>
          <w:lang w:eastAsia="he-IL"/>
        </w:rPr>
      </w:pPr>
    </w:p>
    <w:p w:rsidR="00203F12" w:rsidRDefault="00203F12" w:rsidP="00E604E4">
      <w:pPr>
        <w:rPr>
          <w:rtl/>
          <w:lang w:eastAsia="he-IL"/>
        </w:rPr>
      </w:pPr>
      <w:r>
        <w:rPr>
          <w:rFonts w:hint="cs"/>
          <w:rtl/>
          <w:lang w:eastAsia="he-IL"/>
        </w:rPr>
        <w:t xml:space="preserve">חברת הכנסת גולן, מספיק, מספיק. </w:t>
      </w:r>
      <w:bookmarkStart w:id="39838" w:name="_ETM_Q106_563123"/>
      <w:bookmarkEnd w:id="39838"/>
    </w:p>
    <w:p w:rsidR="00203F12" w:rsidRDefault="00203F12" w:rsidP="00E604E4">
      <w:pPr>
        <w:rPr>
          <w:rtl/>
          <w:lang w:eastAsia="he-IL"/>
        </w:rPr>
      </w:pPr>
      <w:bookmarkStart w:id="39839" w:name="_ETM_Q106_563204"/>
      <w:bookmarkStart w:id="39840" w:name="_ETM_Q106_563283"/>
      <w:bookmarkEnd w:id="39839"/>
      <w:bookmarkEnd w:id="39840"/>
    </w:p>
    <w:p w:rsidR="00203F12" w:rsidRDefault="00203F12" w:rsidP="00E604E4">
      <w:pPr>
        <w:pStyle w:val="af5"/>
        <w:keepNext/>
        <w:rPr>
          <w:rtl/>
        </w:rPr>
      </w:pPr>
      <w:r w:rsidRPr="00FB04C6">
        <w:rPr>
          <w:rStyle w:val="TagStyle"/>
          <w:rtl/>
        </w:rPr>
        <w:t xml:space="preserve"> &lt;&lt; קריאה &gt;&gt; </w:t>
      </w:r>
      <w:r>
        <w:rPr>
          <w:rtl/>
        </w:rPr>
        <w:t>קריאות:</w:t>
      </w:r>
      <w:r w:rsidRPr="00FB04C6">
        <w:rPr>
          <w:rStyle w:val="TagStyle"/>
          <w:rtl/>
        </w:rPr>
        <w:t xml:space="preserve"> &lt;&lt; קריאה &gt;&gt;</w:t>
      </w:r>
      <w:r>
        <w:rPr>
          <w:rtl/>
        </w:rPr>
        <w:t xml:space="preserve">   </w:t>
      </w:r>
    </w:p>
    <w:p w:rsidR="00203F12" w:rsidRDefault="00203F12" w:rsidP="008D5FB9">
      <w:pPr>
        <w:rPr>
          <w:rtl/>
          <w:lang w:eastAsia="he-IL"/>
        </w:rPr>
      </w:pPr>
    </w:p>
    <w:p w:rsidR="00203F12" w:rsidRDefault="008D5FB9" w:rsidP="00E604E4">
      <w:pPr>
        <w:rPr>
          <w:rtl/>
          <w:lang w:eastAsia="he-IL"/>
        </w:rPr>
      </w:pPr>
      <w:bookmarkStart w:id="39841" w:name="_ETM_Q106_563210"/>
      <w:bookmarkEnd w:id="39841"/>
      <w:r>
        <w:rPr>
          <w:rFonts w:hint="cs"/>
          <w:rtl/>
          <w:lang w:eastAsia="he-IL"/>
        </w:rPr>
        <w:t>– – –</w:t>
      </w:r>
      <w:r w:rsidR="00203F12">
        <w:rPr>
          <w:rFonts w:hint="cs"/>
          <w:rtl/>
          <w:lang w:eastAsia="he-IL"/>
        </w:rPr>
        <w:t xml:space="preserve"> </w:t>
      </w:r>
      <w:bookmarkStart w:id="39842" w:name="_ETM_Q106_565169"/>
      <w:bookmarkEnd w:id="39842"/>
    </w:p>
    <w:p w:rsidR="00203F12" w:rsidRDefault="00203F12" w:rsidP="00E604E4">
      <w:pPr>
        <w:rPr>
          <w:rtl/>
          <w:lang w:eastAsia="he-IL"/>
        </w:rPr>
      </w:pPr>
      <w:bookmarkStart w:id="39843" w:name="_ETM_Q106_565254"/>
      <w:bookmarkEnd w:id="39843"/>
    </w:p>
    <w:p w:rsidR="00203F12" w:rsidRDefault="00203F12" w:rsidP="00E604E4">
      <w:pPr>
        <w:pStyle w:val="af5"/>
        <w:keepNext/>
        <w:rPr>
          <w:rtl/>
        </w:rPr>
      </w:pPr>
      <w:r w:rsidRPr="00FB04C6">
        <w:rPr>
          <w:rStyle w:val="TagStyle"/>
          <w:rtl/>
        </w:rPr>
        <w:t xml:space="preserve"> &lt;&lt; קריאה &gt;&gt; </w:t>
      </w:r>
      <w:r>
        <w:rPr>
          <w:rtl/>
        </w:rPr>
        <w:t>שלמה קרעי (הליכוד):</w:t>
      </w:r>
      <w:r w:rsidRPr="00FB04C6">
        <w:rPr>
          <w:rStyle w:val="TagStyle"/>
          <w:rtl/>
        </w:rPr>
        <w:t xml:space="preserve"> &lt;&lt; קריאה &gt;&gt;</w:t>
      </w:r>
      <w:r>
        <w:rPr>
          <w:rtl/>
        </w:rPr>
        <w:t xml:space="preserve">   </w:t>
      </w:r>
    </w:p>
    <w:p w:rsidR="00203F12" w:rsidRDefault="00203F12" w:rsidP="008D5FB9">
      <w:pPr>
        <w:rPr>
          <w:rtl/>
          <w:lang w:eastAsia="he-IL"/>
        </w:rPr>
      </w:pPr>
    </w:p>
    <w:p w:rsidR="00203F12" w:rsidRPr="00FB04C6" w:rsidRDefault="008D5FB9" w:rsidP="00E604E4">
      <w:pPr>
        <w:rPr>
          <w:rtl/>
          <w:lang w:eastAsia="he-IL"/>
        </w:rPr>
      </w:pPr>
      <w:bookmarkStart w:id="39844" w:name="_ETM_Q106_564340"/>
      <w:bookmarkEnd w:id="39844"/>
      <w:r>
        <w:rPr>
          <w:rFonts w:hint="cs"/>
          <w:rtl/>
          <w:lang w:eastAsia="he-IL"/>
        </w:rPr>
        <w:t>– – –</w:t>
      </w:r>
      <w:r w:rsidR="00203F12">
        <w:rPr>
          <w:rFonts w:hint="cs"/>
          <w:rtl/>
          <w:lang w:eastAsia="he-IL"/>
        </w:rPr>
        <w:t xml:space="preserve"> מאי גולן. </w:t>
      </w:r>
    </w:p>
    <w:p w:rsidR="00203F12" w:rsidRDefault="00203F12" w:rsidP="00E604E4">
      <w:pPr>
        <w:rPr>
          <w:rtl/>
          <w:lang w:eastAsia="he-IL"/>
        </w:rPr>
      </w:pPr>
      <w:bookmarkStart w:id="39845" w:name="_ETM_Q106_563379"/>
      <w:bookmarkEnd w:id="39845"/>
    </w:p>
    <w:p w:rsidR="00203F12" w:rsidRDefault="00203F12" w:rsidP="00E604E4">
      <w:pPr>
        <w:pStyle w:val="af5"/>
        <w:keepNext/>
        <w:rPr>
          <w:rtl/>
        </w:rPr>
      </w:pPr>
      <w:bookmarkStart w:id="39846" w:name="ET_interruption_5761_14"/>
      <w:r w:rsidRPr="00FB04C6">
        <w:rPr>
          <w:rStyle w:val="TagStyle"/>
          <w:rtl/>
        </w:rPr>
        <w:t xml:space="preserve"> &lt;&lt; קריאה &gt;&gt; </w:t>
      </w:r>
      <w:r>
        <w:rPr>
          <w:rtl/>
        </w:rPr>
        <w:t>עאידה תומא סלימאן (הרשימה המשותפת):</w:t>
      </w:r>
      <w:r w:rsidRPr="00FB04C6">
        <w:rPr>
          <w:rStyle w:val="TagStyle"/>
          <w:rtl/>
        </w:rPr>
        <w:t xml:space="preserve"> &lt;&lt; קריאה &gt;&gt;</w:t>
      </w:r>
      <w:r>
        <w:rPr>
          <w:rtl/>
        </w:rPr>
        <w:t xml:space="preserve">   </w:t>
      </w:r>
      <w:bookmarkEnd w:id="39846"/>
    </w:p>
    <w:p w:rsidR="00203F12" w:rsidRDefault="00203F12" w:rsidP="008D5FB9">
      <w:pPr>
        <w:rPr>
          <w:rtl/>
          <w:lang w:eastAsia="he-IL"/>
        </w:rPr>
      </w:pPr>
    </w:p>
    <w:p w:rsidR="00203F12" w:rsidRDefault="00203F12" w:rsidP="00E604E4">
      <w:pPr>
        <w:rPr>
          <w:rtl/>
          <w:lang w:eastAsia="he-IL"/>
        </w:rPr>
      </w:pPr>
      <w:r>
        <w:rPr>
          <w:rFonts w:hint="cs"/>
          <w:rtl/>
          <w:lang w:eastAsia="he-IL"/>
        </w:rPr>
        <w:t xml:space="preserve">שישמעו כל מי שהצביעו </w:t>
      </w:r>
      <w:bookmarkStart w:id="39847" w:name="_ETM_Q106_569058"/>
      <w:bookmarkEnd w:id="39847"/>
      <w:r>
        <w:rPr>
          <w:rFonts w:hint="cs"/>
          <w:rtl/>
          <w:lang w:eastAsia="he-IL"/>
        </w:rPr>
        <w:t xml:space="preserve">בעד. </w:t>
      </w:r>
      <w:bookmarkStart w:id="39848" w:name="_ETM_Q106_570337"/>
      <w:bookmarkEnd w:id="39848"/>
    </w:p>
    <w:p w:rsidR="00203F12" w:rsidRDefault="00203F12" w:rsidP="00E604E4">
      <w:pPr>
        <w:rPr>
          <w:rtl/>
          <w:lang w:eastAsia="he-IL"/>
        </w:rPr>
      </w:pPr>
      <w:bookmarkStart w:id="39849" w:name="_ETM_Q106_570453"/>
      <w:bookmarkEnd w:id="39849"/>
    </w:p>
    <w:p w:rsidR="00203F12" w:rsidRDefault="00203F12" w:rsidP="00E604E4">
      <w:pPr>
        <w:pStyle w:val="af6"/>
        <w:keepNext/>
        <w:rPr>
          <w:rtl/>
        </w:rPr>
      </w:pPr>
      <w:r w:rsidRPr="00FB04C6">
        <w:rPr>
          <w:rStyle w:val="TagStyle"/>
          <w:rtl/>
        </w:rPr>
        <w:t xml:space="preserve"> &lt;&lt; יור &gt;&gt; </w:t>
      </w:r>
      <w:r>
        <w:rPr>
          <w:rtl/>
        </w:rPr>
        <w:t>היו"ר מיקי לוי:</w:t>
      </w:r>
      <w:r w:rsidRPr="00FB04C6">
        <w:rPr>
          <w:rStyle w:val="TagStyle"/>
          <w:rtl/>
        </w:rPr>
        <w:t xml:space="preserve"> &lt;&lt; יור &gt;&gt;</w:t>
      </w:r>
      <w:r>
        <w:rPr>
          <w:rtl/>
        </w:rPr>
        <w:t xml:space="preserve">   </w:t>
      </w:r>
    </w:p>
    <w:p w:rsidR="00203F12" w:rsidRDefault="00203F12" w:rsidP="008D5FB9">
      <w:pPr>
        <w:rPr>
          <w:rtl/>
          <w:lang w:eastAsia="he-IL"/>
        </w:rPr>
      </w:pPr>
    </w:p>
    <w:p w:rsidR="00203F12" w:rsidRPr="00FB04C6" w:rsidRDefault="00203F12" w:rsidP="00E604E4">
      <w:pPr>
        <w:rPr>
          <w:rtl/>
          <w:lang w:eastAsia="he-IL"/>
        </w:rPr>
      </w:pPr>
      <w:bookmarkStart w:id="39850" w:name="_ETM_Q106_571874"/>
      <w:bookmarkEnd w:id="39850"/>
      <w:r>
        <w:rPr>
          <w:rFonts w:hint="cs"/>
          <w:rtl/>
          <w:lang w:eastAsia="he-IL"/>
        </w:rPr>
        <w:t xml:space="preserve">תמה ההצבעה. בבקשה לסכם. </w:t>
      </w:r>
    </w:p>
    <w:p w:rsidR="00203F12" w:rsidRDefault="00203F12" w:rsidP="008D5FB9">
      <w:pPr>
        <w:rPr>
          <w:rtl/>
          <w:lang w:eastAsia="he-IL"/>
        </w:rPr>
      </w:pPr>
      <w:bookmarkStart w:id="39851" w:name="_ETM_Q106_563427"/>
      <w:bookmarkStart w:id="39852" w:name="_ETM_Q106_563503"/>
      <w:bookmarkEnd w:id="39851"/>
      <w:bookmarkEnd w:id="39852"/>
    </w:p>
    <w:p w:rsidR="00203F12" w:rsidRDefault="00203F12" w:rsidP="00E604E4">
      <w:pPr>
        <w:pStyle w:val="af5"/>
        <w:keepNext/>
        <w:rPr>
          <w:rtl/>
        </w:rPr>
      </w:pPr>
      <w:bookmarkStart w:id="39853" w:name="ET_interruption_קריאות_16"/>
      <w:r w:rsidRPr="00663FB9">
        <w:rPr>
          <w:rStyle w:val="TagStyle"/>
          <w:rtl/>
        </w:rPr>
        <w:t xml:space="preserve"> &lt;&lt; קריאה &gt;&gt; </w:t>
      </w:r>
      <w:r>
        <w:rPr>
          <w:rtl/>
        </w:rPr>
        <w:t>קריאות:</w:t>
      </w:r>
      <w:r w:rsidRPr="00663FB9">
        <w:rPr>
          <w:rStyle w:val="TagStyle"/>
          <w:rtl/>
        </w:rPr>
        <w:t xml:space="preserve"> &lt;&lt; קריאה &gt;&gt;</w:t>
      </w:r>
      <w:r>
        <w:rPr>
          <w:rtl/>
        </w:rPr>
        <w:t xml:space="preserve">   </w:t>
      </w:r>
      <w:bookmarkEnd w:id="39853"/>
    </w:p>
    <w:p w:rsidR="00203F12" w:rsidRDefault="00203F12" w:rsidP="008D5FB9">
      <w:pPr>
        <w:rPr>
          <w:rtl/>
          <w:lang w:eastAsia="he-IL"/>
        </w:rPr>
      </w:pPr>
    </w:p>
    <w:p w:rsidR="00203F12" w:rsidRDefault="008D5FB9" w:rsidP="00E604E4">
      <w:pPr>
        <w:rPr>
          <w:rtl/>
          <w:lang w:eastAsia="he-IL"/>
        </w:rPr>
      </w:pPr>
      <w:bookmarkStart w:id="39854" w:name="_ETM_Q106_602283"/>
      <w:bookmarkEnd w:id="39854"/>
      <w:r>
        <w:rPr>
          <w:rFonts w:hint="cs"/>
          <w:rtl/>
          <w:lang w:eastAsia="he-IL"/>
        </w:rPr>
        <w:t>– – –</w:t>
      </w:r>
      <w:r w:rsidR="00203F12">
        <w:rPr>
          <w:rFonts w:hint="cs"/>
          <w:rtl/>
          <w:lang w:eastAsia="he-IL"/>
        </w:rPr>
        <w:t xml:space="preserve"> </w:t>
      </w:r>
      <w:bookmarkStart w:id="39855" w:name="_ETM_Q106_604018"/>
      <w:bookmarkEnd w:id="39855"/>
    </w:p>
    <w:p w:rsidR="00203F12" w:rsidRDefault="00203F12" w:rsidP="00E604E4">
      <w:pPr>
        <w:rPr>
          <w:rtl/>
          <w:lang w:eastAsia="he-IL"/>
        </w:rPr>
      </w:pPr>
      <w:bookmarkStart w:id="39856" w:name="_ETM_Q106_604129"/>
      <w:bookmarkEnd w:id="39856"/>
    </w:p>
    <w:p w:rsidR="00203F12" w:rsidRDefault="00203F12" w:rsidP="00E604E4">
      <w:pPr>
        <w:pStyle w:val="af6"/>
        <w:keepNext/>
        <w:rPr>
          <w:rtl/>
        </w:rPr>
      </w:pPr>
      <w:r w:rsidRPr="00663FB9">
        <w:rPr>
          <w:rStyle w:val="TagStyle"/>
          <w:rtl/>
        </w:rPr>
        <w:t xml:space="preserve"> &lt;&lt; יור &gt;&gt; </w:t>
      </w:r>
      <w:r>
        <w:rPr>
          <w:rtl/>
        </w:rPr>
        <w:t>היו"ר מיקי לוי:</w:t>
      </w:r>
      <w:r w:rsidRPr="00663FB9">
        <w:rPr>
          <w:rStyle w:val="TagStyle"/>
          <w:rtl/>
        </w:rPr>
        <w:t xml:space="preserve"> &lt;&lt; יור &gt;&gt;</w:t>
      </w:r>
      <w:r>
        <w:rPr>
          <w:rtl/>
        </w:rPr>
        <w:t xml:space="preserve">   </w:t>
      </w:r>
    </w:p>
    <w:p w:rsidR="00203F12" w:rsidRDefault="00203F12" w:rsidP="008D5FB9">
      <w:pPr>
        <w:rPr>
          <w:rtl/>
          <w:lang w:eastAsia="he-IL"/>
        </w:rPr>
      </w:pPr>
    </w:p>
    <w:p w:rsidR="00203F12" w:rsidRDefault="00203F12" w:rsidP="00E604E4">
      <w:pPr>
        <w:rPr>
          <w:rtl/>
          <w:lang w:eastAsia="he-IL"/>
        </w:rPr>
      </w:pPr>
      <w:bookmarkStart w:id="39857" w:name="_ETM_Q106_605635"/>
      <w:bookmarkEnd w:id="39857"/>
      <w:r>
        <w:rPr>
          <w:rFonts w:hint="cs"/>
          <w:rtl/>
          <w:lang w:eastAsia="he-IL"/>
        </w:rPr>
        <w:t xml:space="preserve">חברת הכנסת סלימאן, תודה. חבר הכנסת בן </w:t>
      </w:r>
      <w:bookmarkStart w:id="39858" w:name="_ETM_Q106_671938"/>
      <w:bookmarkEnd w:id="39858"/>
      <w:r>
        <w:rPr>
          <w:rFonts w:hint="cs"/>
          <w:rtl/>
          <w:lang w:eastAsia="he-IL"/>
        </w:rPr>
        <w:t xml:space="preserve">גביר, די כבר. כמו ילדים קטנים. די, די. </w:t>
      </w:r>
      <w:bookmarkStart w:id="39859" w:name="_ETM_Q106_681698"/>
      <w:bookmarkEnd w:id="39859"/>
      <w:r>
        <w:rPr>
          <w:rFonts w:hint="cs"/>
          <w:rtl/>
          <w:lang w:eastAsia="he-IL"/>
        </w:rPr>
        <w:t>את חברת כנסת, די.</w:t>
      </w:r>
    </w:p>
    <w:p w:rsidR="00203F12" w:rsidRDefault="00203F12" w:rsidP="00E604E4">
      <w:pPr>
        <w:rPr>
          <w:rtl/>
          <w:lang w:eastAsia="he-IL"/>
        </w:rPr>
      </w:pPr>
    </w:p>
    <w:p w:rsidR="00203F12" w:rsidRDefault="00203F12" w:rsidP="00E604E4">
      <w:pPr>
        <w:pStyle w:val="af5"/>
        <w:keepNext/>
        <w:rPr>
          <w:rtl/>
        </w:rPr>
      </w:pPr>
      <w:bookmarkStart w:id="39860" w:name="ET_interruption_קריאות_18"/>
      <w:r w:rsidRPr="00110DF4">
        <w:rPr>
          <w:rStyle w:val="TagStyle"/>
          <w:rtl/>
        </w:rPr>
        <w:lastRenderedPageBreak/>
        <w:t xml:space="preserve"> &lt;&lt; קריאה &gt;&gt; </w:t>
      </w:r>
      <w:r>
        <w:rPr>
          <w:rtl/>
        </w:rPr>
        <w:t>קריאות:</w:t>
      </w:r>
      <w:r w:rsidRPr="00110DF4">
        <w:rPr>
          <w:rStyle w:val="TagStyle"/>
          <w:rtl/>
        </w:rPr>
        <w:t xml:space="preserve"> &lt;&lt; קריאה &gt;&gt;</w:t>
      </w:r>
      <w:r>
        <w:rPr>
          <w:rtl/>
        </w:rPr>
        <w:t xml:space="preserve">   </w:t>
      </w:r>
      <w:bookmarkEnd w:id="39860"/>
    </w:p>
    <w:p w:rsidR="00203F12" w:rsidRDefault="00203F12" w:rsidP="008D5FB9">
      <w:pPr>
        <w:rPr>
          <w:rtl/>
          <w:lang w:eastAsia="he-IL"/>
        </w:rPr>
      </w:pPr>
    </w:p>
    <w:p w:rsidR="00203F12" w:rsidRDefault="008D5FB9" w:rsidP="00E604E4">
      <w:pPr>
        <w:rPr>
          <w:rtl/>
          <w:lang w:eastAsia="he-IL"/>
        </w:rPr>
      </w:pPr>
      <w:bookmarkStart w:id="39861" w:name="_ETM_Q106_683380"/>
      <w:bookmarkEnd w:id="39861"/>
      <w:r>
        <w:rPr>
          <w:rFonts w:hint="cs"/>
          <w:rtl/>
          <w:lang w:eastAsia="he-IL"/>
        </w:rPr>
        <w:t>– – –</w:t>
      </w:r>
      <w:r w:rsidR="00203F12">
        <w:rPr>
          <w:rFonts w:hint="cs"/>
          <w:rtl/>
          <w:lang w:eastAsia="he-IL"/>
        </w:rPr>
        <w:t xml:space="preserve"> </w:t>
      </w:r>
    </w:p>
    <w:p w:rsidR="00203F12" w:rsidRDefault="00203F12" w:rsidP="00E604E4">
      <w:pPr>
        <w:rPr>
          <w:rtl/>
          <w:lang w:eastAsia="he-IL"/>
        </w:rPr>
      </w:pPr>
      <w:bookmarkStart w:id="39862" w:name="_ETM_Q106_685295"/>
      <w:bookmarkStart w:id="39863" w:name="_ETM_Q106_685407"/>
      <w:bookmarkEnd w:id="39862"/>
      <w:bookmarkEnd w:id="39863"/>
    </w:p>
    <w:p w:rsidR="00203F12" w:rsidRDefault="00203F12" w:rsidP="00E604E4">
      <w:pPr>
        <w:pStyle w:val="af5"/>
        <w:keepNext/>
        <w:rPr>
          <w:rtl/>
        </w:rPr>
      </w:pPr>
      <w:bookmarkStart w:id="39864" w:name="ET_interruption_קריאה_19"/>
      <w:r w:rsidRPr="00110DF4">
        <w:rPr>
          <w:rStyle w:val="TagStyle"/>
          <w:rtl/>
        </w:rPr>
        <w:t xml:space="preserve"> &lt;&lt; קריאה &gt;&gt; </w:t>
      </w:r>
      <w:r>
        <w:rPr>
          <w:rtl/>
        </w:rPr>
        <w:t>קריאה:</w:t>
      </w:r>
      <w:r w:rsidRPr="00110DF4">
        <w:rPr>
          <w:rStyle w:val="TagStyle"/>
          <w:rtl/>
        </w:rPr>
        <w:t xml:space="preserve"> &lt;&lt; קריאה &gt;&gt;</w:t>
      </w:r>
      <w:r>
        <w:rPr>
          <w:rtl/>
        </w:rPr>
        <w:t xml:space="preserve">   </w:t>
      </w:r>
      <w:bookmarkEnd w:id="39864"/>
    </w:p>
    <w:p w:rsidR="00203F12" w:rsidRDefault="00203F12" w:rsidP="008D5FB9">
      <w:pPr>
        <w:rPr>
          <w:rtl/>
          <w:lang w:eastAsia="he-IL"/>
        </w:rPr>
      </w:pPr>
    </w:p>
    <w:p w:rsidR="00203F12" w:rsidRPr="00110DF4" w:rsidRDefault="00203F12" w:rsidP="00E604E4">
      <w:pPr>
        <w:rPr>
          <w:rtl/>
          <w:lang w:eastAsia="he-IL"/>
        </w:rPr>
      </w:pPr>
      <w:r>
        <w:rPr>
          <w:rFonts w:hint="cs"/>
          <w:rtl/>
          <w:lang w:eastAsia="he-IL"/>
        </w:rPr>
        <w:t xml:space="preserve">אתה יושב-ראש הכנסת. </w:t>
      </w:r>
    </w:p>
    <w:p w:rsidR="00203F12" w:rsidRDefault="00203F12" w:rsidP="00E604E4">
      <w:pPr>
        <w:rPr>
          <w:rtl/>
          <w:lang w:eastAsia="he-IL"/>
        </w:rPr>
      </w:pPr>
    </w:p>
    <w:p w:rsidR="00203F12" w:rsidRDefault="00203F12" w:rsidP="00E604E4">
      <w:pPr>
        <w:pStyle w:val="af5"/>
        <w:keepNext/>
        <w:rPr>
          <w:rtl/>
        </w:rPr>
      </w:pPr>
      <w:r w:rsidRPr="00110DF4">
        <w:rPr>
          <w:rStyle w:val="TagStyle"/>
          <w:rtl/>
        </w:rPr>
        <w:t xml:space="preserve"> &lt;&lt; קריאה &gt;&gt; </w:t>
      </w:r>
      <w:r>
        <w:rPr>
          <w:rtl/>
        </w:rPr>
        <w:t>מאי גולן (הליכוד):</w:t>
      </w:r>
      <w:r w:rsidRPr="00110DF4">
        <w:rPr>
          <w:rStyle w:val="TagStyle"/>
          <w:rtl/>
        </w:rPr>
        <w:t xml:space="preserve"> &lt;&lt; קריאה &gt;&gt;</w:t>
      </w:r>
      <w:r>
        <w:rPr>
          <w:rtl/>
        </w:rPr>
        <w:t xml:space="preserve">   </w:t>
      </w:r>
    </w:p>
    <w:p w:rsidR="00203F12" w:rsidRDefault="00203F12" w:rsidP="008D5FB9">
      <w:pPr>
        <w:rPr>
          <w:rtl/>
          <w:lang w:eastAsia="he-IL"/>
        </w:rPr>
      </w:pPr>
    </w:p>
    <w:p w:rsidR="00203F12" w:rsidRDefault="008D5FB9" w:rsidP="00E604E4">
      <w:pPr>
        <w:rPr>
          <w:rtl/>
          <w:lang w:eastAsia="he-IL"/>
        </w:rPr>
      </w:pPr>
      <w:bookmarkStart w:id="39865" w:name="_ETM_Q106_691865"/>
      <w:bookmarkEnd w:id="39865"/>
      <w:r>
        <w:rPr>
          <w:rFonts w:hint="cs"/>
          <w:rtl/>
          <w:lang w:eastAsia="he-IL"/>
        </w:rPr>
        <w:t>– – –</w:t>
      </w:r>
      <w:r w:rsidR="00203F12">
        <w:rPr>
          <w:rFonts w:hint="cs"/>
          <w:rtl/>
          <w:lang w:eastAsia="he-IL"/>
        </w:rPr>
        <w:t xml:space="preserve"> </w:t>
      </w:r>
    </w:p>
    <w:p w:rsidR="00203F12" w:rsidRDefault="00203F12" w:rsidP="00E604E4">
      <w:pPr>
        <w:rPr>
          <w:rtl/>
          <w:lang w:eastAsia="he-IL"/>
        </w:rPr>
      </w:pPr>
      <w:bookmarkStart w:id="39866" w:name="_ETM_Q106_696124"/>
      <w:bookmarkStart w:id="39867" w:name="_ETM_Q106_696211"/>
      <w:bookmarkEnd w:id="39866"/>
      <w:bookmarkEnd w:id="39867"/>
    </w:p>
    <w:p w:rsidR="00203F12" w:rsidRDefault="00203F12" w:rsidP="00E604E4">
      <w:pPr>
        <w:pStyle w:val="af6"/>
        <w:keepNext/>
        <w:rPr>
          <w:rtl/>
        </w:rPr>
      </w:pPr>
      <w:r w:rsidRPr="00110DF4">
        <w:rPr>
          <w:rStyle w:val="TagStyle"/>
          <w:rtl/>
        </w:rPr>
        <w:t xml:space="preserve"> &lt;&lt; יור &gt;&gt; </w:t>
      </w:r>
      <w:r>
        <w:rPr>
          <w:rtl/>
        </w:rPr>
        <w:t>היו"ר מיקי לוי:</w:t>
      </w:r>
      <w:r w:rsidRPr="00110DF4">
        <w:rPr>
          <w:rStyle w:val="TagStyle"/>
          <w:rtl/>
        </w:rPr>
        <w:t xml:space="preserve"> &lt;&lt; יור &gt;&gt;</w:t>
      </w:r>
      <w:r>
        <w:rPr>
          <w:rtl/>
        </w:rPr>
        <w:t xml:space="preserve">   </w:t>
      </w:r>
    </w:p>
    <w:p w:rsidR="00203F12" w:rsidRDefault="00203F12" w:rsidP="008D5FB9">
      <w:pPr>
        <w:rPr>
          <w:rtl/>
          <w:lang w:eastAsia="he-IL"/>
        </w:rPr>
      </w:pPr>
    </w:p>
    <w:p w:rsidR="00203F12" w:rsidRDefault="00203F12" w:rsidP="00E604E4">
      <w:pPr>
        <w:rPr>
          <w:rtl/>
          <w:lang w:eastAsia="he-IL"/>
        </w:rPr>
      </w:pPr>
      <w:bookmarkStart w:id="39868" w:name="_ETM_Q106_697839"/>
      <w:bookmarkEnd w:id="39868"/>
      <w:r>
        <w:rPr>
          <w:rFonts w:hint="cs"/>
          <w:rtl/>
          <w:lang w:eastAsia="he-IL"/>
        </w:rPr>
        <w:t>חברת הכנסת גולן, את כל היום מפריעה. את מפריעה לי ממש.</w:t>
      </w:r>
    </w:p>
    <w:p w:rsidR="00203F12" w:rsidRDefault="00203F12" w:rsidP="00E604E4">
      <w:pPr>
        <w:rPr>
          <w:rtl/>
          <w:lang w:eastAsia="he-IL"/>
        </w:rPr>
      </w:pPr>
      <w:bookmarkStart w:id="39869" w:name="_ETM_Q106_697586"/>
      <w:bookmarkStart w:id="39870" w:name="_ETM_Q106_697704"/>
      <w:bookmarkEnd w:id="39869"/>
      <w:bookmarkEnd w:id="39870"/>
    </w:p>
    <w:p w:rsidR="00203F12" w:rsidRDefault="00203F12" w:rsidP="00E604E4">
      <w:pPr>
        <w:pStyle w:val="af5"/>
        <w:keepNext/>
        <w:rPr>
          <w:rtl/>
        </w:rPr>
      </w:pPr>
      <w:r w:rsidRPr="00110DF4">
        <w:rPr>
          <w:rStyle w:val="TagStyle"/>
          <w:rtl/>
        </w:rPr>
        <w:t xml:space="preserve"> &lt;&lt; קריאה &gt;&gt; </w:t>
      </w:r>
      <w:r>
        <w:rPr>
          <w:rtl/>
        </w:rPr>
        <w:t>קריאה:</w:t>
      </w:r>
      <w:r w:rsidRPr="00110DF4">
        <w:rPr>
          <w:rStyle w:val="TagStyle"/>
          <w:rtl/>
        </w:rPr>
        <w:t xml:space="preserve"> &lt;&lt; קריאה &gt;&gt;</w:t>
      </w:r>
      <w:r>
        <w:rPr>
          <w:rtl/>
        </w:rPr>
        <w:t xml:space="preserve">   </w:t>
      </w:r>
    </w:p>
    <w:p w:rsidR="00203F12" w:rsidRDefault="00203F12" w:rsidP="008D5FB9">
      <w:pPr>
        <w:rPr>
          <w:rtl/>
          <w:lang w:eastAsia="he-IL"/>
        </w:rPr>
      </w:pPr>
    </w:p>
    <w:p w:rsidR="00203F12" w:rsidRDefault="00203F12" w:rsidP="00E604E4">
      <w:pPr>
        <w:rPr>
          <w:rtl/>
          <w:lang w:eastAsia="he-IL"/>
        </w:rPr>
      </w:pPr>
      <w:bookmarkStart w:id="39871" w:name="_ETM_Q106_700596"/>
      <w:bookmarkEnd w:id="39871"/>
      <w:r>
        <w:rPr>
          <w:rFonts w:hint="cs"/>
          <w:rtl/>
          <w:lang w:eastAsia="he-IL"/>
        </w:rPr>
        <w:t xml:space="preserve">היא מדברת מכאב. </w:t>
      </w:r>
      <w:bookmarkStart w:id="39872" w:name="_ETM_Q106_700386"/>
      <w:bookmarkEnd w:id="39872"/>
    </w:p>
    <w:p w:rsidR="00203F12" w:rsidRDefault="00203F12" w:rsidP="00E604E4">
      <w:pPr>
        <w:rPr>
          <w:rtl/>
          <w:lang w:eastAsia="he-IL"/>
        </w:rPr>
      </w:pPr>
      <w:bookmarkStart w:id="39873" w:name="_ETM_Q106_700486"/>
      <w:bookmarkEnd w:id="39873"/>
    </w:p>
    <w:p w:rsidR="00203F12" w:rsidRDefault="00203F12" w:rsidP="00E604E4">
      <w:pPr>
        <w:pStyle w:val="af6"/>
        <w:keepNext/>
        <w:rPr>
          <w:rtl/>
        </w:rPr>
      </w:pPr>
      <w:r w:rsidRPr="00110DF4">
        <w:rPr>
          <w:rStyle w:val="TagStyle"/>
          <w:rtl/>
        </w:rPr>
        <w:t xml:space="preserve"> &lt;&lt; יור &gt;&gt; </w:t>
      </w:r>
      <w:r>
        <w:rPr>
          <w:rtl/>
        </w:rPr>
        <w:t>היו"ר מיקי לוי:</w:t>
      </w:r>
      <w:r w:rsidRPr="00110DF4">
        <w:rPr>
          <w:rStyle w:val="TagStyle"/>
          <w:rtl/>
        </w:rPr>
        <w:t xml:space="preserve"> &lt;&lt; יור &gt;&gt;</w:t>
      </w:r>
      <w:r>
        <w:rPr>
          <w:rtl/>
        </w:rPr>
        <w:t xml:space="preserve">   </w:t>
      </w:r>
    </w:p>
    <w:p w:rsidR="00203F12" w:rsidRDefault="00203F12" w:rsidP="008D5FB9">
      <w:pPr>
        <w:rPr>
          <w:rtl/>
          <w:lang w:eastAsia="he-IL"/>
        </w:rPr>
      </w:pPr>
    </w:p>
    <w:p w:rsidR="00203F12" w:rsidRPr="00110DF4" w:rsidRDefault="00203F12" w:rsidP="00005730">
      <w:pPr>
        <w:rPr>
          <w:rtl/>
          <w:lang w:eastAsia="he-IL"/>
        </w:rPr>
      </w:pPr>
      <w:bookmarkStart w:id="39874" w:name="_ETM_Q106_701701"/>
      <w:bookmarkEnd w:id="39874"/>
      <w:r>
        <w:rPr>
          <w:rFonts w:hint="cs"/>
          <w:rtl/>
          <w:lang w:eastAsia="he-IL"/>
        </w:rPr>
        <w:t>אני גם לשם</w:t>
      </w:r>
      <w:r w:rsidR="00005730">
        <w:rPr>
          <w:rFonts w:hint="cs"/>
          <w:rtl/>
          <w:lang w:eastAsia="he-IL"/>
        </w:rPr>
        <w:t>,</w:t>
      </w:r>
      <w:r>
        <w:rPr>
          <w:rFonts w:hint="cs"/>
          <w:rtl/>
          <w:lang w:eastAsia="he-IL"/>
        </w:rPr>
        <w:t xml:space="preserve"> המבט שלי גם</w:t>
      </w:r>
      <w:bookmarkStart w:id="39875" w:name="_ETM_Q106_704642"/>
      <w:bookmarkEnd w:id="39875"/>
      <w:r>
        <w:rPr>
          <w:rFonts w:hint="cs"/>
          <w:rtl/>
          <w:lang w:eastAsia="he-IL"/>
        </w:rPr>
        <w:t xml:space="preserve"> לשם. </w:t>
      </w:r>
    </w:p>
    <w:p w:rsidR="00203F12" w:rsidRDefault="00203F12" w:rsidP="00E604E4">
      <w:pPr>
        <w:rPr>
          <w:rtl/>
          <w:lang w:eastAsia="he-IL"/>
        </w:rPr>
      </w:pPr>
      <w:bookmarkStart w:id="39876" w:name="_ETM_Q106_697731"/>
      <w:bookmarkStart w:id="39877" w:name="_ETM_Q106_697835"/>
      <w:bookmarkStart w:id="39878" w:name="_ETM_Q106_697891"/>
      <w:bookmarkEnd w:id="39876"/>
      <w:bookmarkEnd w:id="39877"/>
      <w:bookmarkEnd w:id="39878"/>
    </w:p>
    <w:p w:rsidR="00203F12" w:rsidRDefault="00203F12" w:rsidP="00E604E4">
      <w:pPr>
        <w:rPr>
          <w:rtl/>
          <w:lang w:eastAsia="he-IL"/>
        </w:rPr>
      </w:pPr>
      <w:bookmarkStart w:id="39879" w:name="_ETM_Q106_698002"/>
      <w:bookmarkStart w:id="39880" w:name="_ETM_Q106_698052"/>
      <w:bookmarkStart w:id="39881" w:name="_ETM_Q106_698170"/>
      <w:bookmarkStart w:id="39882" w:name="_ETM_Q106_698247"/>
      <w:bookmarkStart w:id="39883" w:name="_ETM_Q106_698301"/>
      <w:bookmarkEnd w:id="39879"/>
      <w:bookmarkEnd w:id="39880"/>
      <w:bookmarkEnd w:id="39881"/>
      <w:bookmarkEnd w:id="39882"/>
      <w:bookmarkEnd w:id="39883"/>
      <w:r>
        <w:rPr>
          <w:rFonts w:hint="cs"/>
          <w:rtl/>
          <w:lang w:eastAsia="he-IL"/>
        </w:rPr>
        <w:t xml:space="preserve">ובכן, נגד – 57, בעד – 58. לפיכך </w:t>
      </w:r>
      <w:r w:rsidR="008D5FB9">
        <w:rPr>
          <w:rFonts w:hint="cs"/>
          <w:rtl/>
          <w:lang w:eastAsia="he-IL"/>
        </w:rPr>
        <w:t>– – –</w:t>
      </w:r>
      <w:r>
        <w:rPr>
          <w:rFonts w:hint="cs"/>
          <w:rtl/>
          <w:lang w:eastAsia="he-IL"/>
        </w:rPr>
        <w:t xml:space="preserve"> </w:t>
      </w:r>
    </w:p>
    <w:p w:rsidR="00203F12" w:rsidRDefault="00203F12" w:rsidP="00E604E4">
      <w:pPr>
        <w:rPr>
          <w:rtl/>
          <w:lang w:eastAsia="he-IL"/>
        </w:rPr>
      </w:pPr>
    </w:p>
    <w:p w:rsidR="00203F12" w:rsidRDefault="00203F12" w:rsidP="00E604E4">
      <w:pPr>
        <w:pStyle w:val="af5"/>
        <w:keepNext/>
        <w:rPr>
          <w:rtl/>
        </w:rPr>
      </w:pPr>
      <w:bookmarkStart w:id="39884" w:name="ET_interruption_קריאות_24"/>
      <w:r w:rsidRPr="00110DF4">
        <w:rPr>
          <w:rStyle w:val="TagStyle"/>
          <w:rtl/>
        </w:rPr>
        <w:t xml:space="preserve"> &lt;&lt; קריאה &gt;&gt; </w:t>
      </w:r>
      <w:r>
        <w:rPr>
          <w:rtl/>
        </w:rPr>
        <w:t>קריאות:</w:t>
      </w:r>
      <w:r w:rsidRPr="00110DF4">
        <w:rPr>
          <w:rStyle w:val="TagStyle"/>
          <w:rtl/>
        </w:rPr>
        <w:t xml:space="preserve"> &lt;&lt; קריאה &gt;&gt;</w:t>
      </w:r>
      <w:r>
        <w:rPr>
          <w:rtl/>
        </w:rPr>
        <w:t xml:space="preserve">   </w:t>
      </w:r>
      <w:bookmarkEnd w:id="39884"/>
    </w:p>
    <w:p w:rsidR="00203F12" w:rsidRDefault="00203F12" w:rsidP="008D5FB9">
      <w:pPr>
        <w:rPr>
          <w:rtl/>
          <w:lang w:eastAsia="he-IL"/>
        </w:rPr>
      </w:pPr>
    </w:p>
    <w:p w:rsidR="00203F12" w:rsidRPr="00110DF4" w:rsidRDefault="008D5FB9" w:rsidP="00E604E4">
      <w:pPr>
        <w:rPr>
          <w:rtl/>
          <w:lang w:eastAsia="he-IL"/>
        </w:rPr>
      </w:pPr>
      <w:r>
        <w:rPr>
          <w:rFonts w:hint="cs"/>
          <w:rtl/>
          <w:lang w:eastAsia="he-IL"/>
        </w:rPr>
        <w:t>– – –</w:t>
      </w:r>
      <w:r w:rsidR="00203F12">
        <w:rPr>
          <w:rFonts w:hint="cs"/>
          <w:rtl/>
          <w:lang w:eastAsia="he-IL"/>
        </w:rPr>
        <w:t xml:space="preserve"> </w:t>
      </w:r>
    </w:p>
    <w:p w:rsidR="00203F12" w:rsidRDefault="00203F12" w:rsidP="00E604E4">
      <w:pPr>
        <w:rPr>
          <w:rtl/>
          <w:lang w:eastAsia="he-IL"/>
        </w:rPr>
      </w:pPr>
    </w:p>
    <w:p w:rsidR="00203F12" w:rsidRDefault="00203F12" w:rsidP="00E604E4">
      <w:pPr>
        <w:pStyle w:val="af6"/>
        <w:keepNext/>
        <w:rPr>
          <w:rtl/>
        </w:rPr>
      </w:pPr>
      <w:r w:rsidRPr="00110DF4">
        <w:rPr>
          <w:rStyle w:val="TagStyle"/>
          <w:rtl/>
        </w:rPr>
        <w:t xml:space="preserve"> &lt;&lt; יור &gt;&gt; </w:t>
      </w:r>
      <w:r>
        <w:rPr>
          <w:rtl/>
        </w:rPr>
        <w:t>היו"ר מיקי לוי:</w:t>
      </w:r>
      <w:r w:rsidRPr="00110DF4">
        <w:rPr>
          <w:rStyle w:val="TagStyle"/>
          <w:rtl/>
        </w:rPr>
        <w:t xml:space="preserve"> &lt;&lt; יור &gt;&gt;</w:t>
      </w:r>
      <w:r>
        <w:rPr>
          <w:rtl/>
        </w:rPr>
        <w:t xml:space="preserve">   </w:t>
      </w:r>
    </w:p>
    <w:p w:rsidR="00203F12" w:rsidRDefault="00203F12" w:rsidP="008D5FB9">
      <w:pPr>
        <w:rPr>
          <w:rtl/>
          <w:lang w:eastAsia="he-IL"/>
        </w:rPr>
      </w:pPr>
    </w:p>
    <w:p w:rsidR="00203F12" w:rsidRDefault="00203F12" w:rsidP="00005730">
      <w:pPr>
        <w:rPr>
          <w:rtl/>
          <w:lang w:eastAsia="he-IL"/>
        </w:rPr>
      </w:pPr>
      <w:bookmarkStart w:id="39885" w:name="_ETM_Q106_718073"/>
      <w:bookmarkEnd w:id="39885"/>
      <w:r>
        <w:rPr>
          <w:rFonts w:hint="cs"/>
          <w:rtl/>
          <w:lang w:eastAsia="he-IL"/>
        </w:rPr>
        <w:t xml:space="preserve">שקט. בבקשה שקט. אני מבקש שקט. </w:t>
      </w:r>
    </w:p>
    <w:p w:rsidR="00203F12" w:rsidRDefault="00203F12" w:rsidP="00E604E4">
      <w:pPr>
        <w:rPr>
          <w:rtl/>
          <w:lang w:eastAsia="he-IL"/>
        </w:rPr>
      </w:pPr>
    </w:p>
    <w:p w:rsidR="00203F12" w:rsidRDefault="00203F12" w:rsidP="00E604E4">
      <w:pPr>
        <w:pStyle w:val="af5"/>
        <w:keepNext/>
        <w:rPr>
          <w:rtl/>
        </w:rPr>
      </w:pPr>
      <w:bookmarkStart w:id="39886" w:name="ET_interruption_קריאות_26"/>
      <w:r w:rsidRPr="00110DF4">
        <w:rPr>
          <w:rStyle w:val="TagStyle"/>
          <w:rtl/>
        </w:rPr>
        <w:t xml:space="preserve"> &lt;&lt; קריאה &gt;&gt; </w:t>
      </w:r>
      <w:r>
        <w:rPr>
          <w:rtl/>
        </w:rPr>
        <w:t>קריאות:</w:t>
      </w:r>
      <w:r w:rsidRPr="00110DF4">
        <w:rPr>
          <w:rStyle w:val="TagStyle"/>
          <w:rtl/>
        </w:rPr>
        <w:t xml:space="preserve"> &lt;&lt; קריאה &gt;&gt;</w:t>
      </w:r>
      <w:r>
        <w:rPr>
          <w:rtl/>
        </w:rPr>
        <w:t xml:space="preserve">   </w:t>
      </w:r>
      <w:bookmarkEnd w:id="39886"/>
    </w:p>
    <w:p w:rsidR="00203F12" w:rsidRDefault="00203F12" w:rsidP="008D5FB9">
      <w:pPr>
        <w:rPr>
          <w:rtl/>
          <w:lang w:eastAsia="he-IL"/>
        </w:rPr>
      </w:pPr>
    </w:p>
    <w:p w:rsidR="00203F12" w:rsidRDefault="008D5FB9" w:rsidP="00E604E4">
      <w:pPr>
        <w:rPr>
          <w:rtl/>
          <w:lang w:eastAsia="he-IL"/>
        </w:rPr>
      </w:pPr>
      <w:r>
        <w:rPr>
          <w:rFonts w:hint="cs"/>
          <w:rtl/>
          <w:lang w:eastAsia="he-IL"/>
        </w:rPr>
        <w:lastRenderedPageBreak/>
        <w:t>– – –</w:t>
      </w:r>
      <w:r w:rsidR="00203F12">
        <w:rPr>
          <w:rFonts w:hint="cs"/>
          <w:rtl/>
          <w:lang w:eastAsia="he-IL"/>
        </w:rPr>
        <w:t xml:space="preserve"> </w:t>
      </w:r>
      <w:bookmarkStart w:id="39887" w:name="_ETM_Q106_719200"/>
      <w:bookmarkEnd w:id="39887"/>
    </w:p>
    <w:p w:rsidR="00203F12" w:rsidRDefault="00203F12" w:rsidP="00E604E4">
      <w:pPr>
        <w:rPr>
          <w:rtl/>
          <w:lang w:eastAsia="he-IL"/>
        </w:rPr>
      </w:pPr>
      <w:bookmarkStart w:id="39888" w:name="_ETM_Q106_719293"/>
      <w:bookmarkEnd w:id="39888"/>
    </w:p>
    <w:p w:rsidR="00203F12" w:rsidRDefault="00203F12" w:rsidP="00E604E4">
      <w:pPr>
        <w:pStyle w:val="af6"/>
        <w:keepNext/>
        <w:rPr>
          <w:rtl/>
        </w:rPr>
      </w:pPr>
      <w:r w:rsidRPr="00110DF4">
        <w:rPr>
          <w:rStyle w:val="TagStyle"/>
          <w:rtl/>
        </w:rPr>
        <w:t xml:space="preserve"> &lt;&lt; יור &gt;&gt; </w:t>
      </w:r>
      <w:r>
        <w:rPr>
          <w:rtl/>
        </w:rPr>
        <w:t>היו"ר מיקי לוי:</w:t>
      </w:r>
      <w:r w:rsidRPr="00110DF4">
        <w:rPr>
          <w:rStyle w:val="TagStyle"/>
          <w:rtl/>
        </w:rPr>
        <w:t xml:space="preserve"> &lt;&lt; יור &gt;&gt;</w:t>
      </w:r>
      <w:r>
        <w:rPr>
          <w:rtl/>
        </w:rPr>
        <w:t xml:space="preserve">   </w:t>
      </w:r>
    </w:p>
    <w:p w:rsidR="00203F12" w:rsidRDefault="00203F12" w:rsidP="008D5FB9">
      <w:pPr>
        <w:rPr>
          <w:rtl/>
          <w:lang w:eastAsia="he-IL"/>
        </w:rPr>
      </w:pPr>
    </w:p>
    <w:p w:rsidR="00203F12" w:rsidRDefault="00203F12" w:rsidP="00E604E4">
      <w:pPr>
        <w:rPr>
          <w:rtl/>
          <w:lang w:eastAsia="he-IL"/>
        </w:rPr>
      </w:pPr>
      <w:bookmarkStart w:id="39889" w:name="_ETM_Q106_720440"/>
      <w:bookmarkEnd w:id="39889"/>
      <w:r>
        <w:rPr>
          <w:rFonts w:hint="cs"/>
          <w:rtl/>
          <w:lang w:eastAsia="he-IL"/>
        </w:rPr>
        <w:t xml:space="preserve">לפיכך, הצעת חוק שירות ביטחון (תיקון </w:t>
      </w:r>
      <w:bookmarkStart w:id="39890" w:name="_ETM_Q106_723528"/>
      <w:bookmarkEnd w:id="39890"/>
      <w:r>
        <w:rPr>
          <w:rFonts w:hint="cs"/>
          <w:rtl/>
          <w:lang w:eastAsia="he-IL"/>
        </w:rPr>
        <w:t xml:space="preserve">מס' 24), </w:t>
      </w:r>
      <w:bookmarkStart w:id="39891" w:name="_ETM_Q106_632562"/>
      <w:bookmarkEnd w:id="39891"/>
      <w:r>
        <w:rPr>
          <w:rFonts w:hint="cs"/>
          <w:rtl/>
          <w:lang w:eastAsia="he-IL"/>
        </w:rPr>
        <w:t>התשפ"ב</w:t>
      </w:r>
      <w:r>
        <w:rPr>
          <w:rtl/>
          <w:lang w:eastAsia="he-IL"/>
        </w:rPr>
        <w:t>–</w:t>
      </w:r>
      <w:r>
        <w:rPr>
          <w:rFonts w:hint="cs"/>
          <w:rtl/>
          <w:lang w:eastAsia="he-IL"/>
        </w:rPr>
        <w:t>2022, עברה, ותיכנס לספר החוקים של מדינת ישראל. ת</w:t>
      </w:r>
      <w:bookmarkStart w:id="39892" w:name="_ETM_Q106_738143"/>
      <w:bookmarkEnd w:id="39892"/>
      <w:r>
        <w:rPr>
          <w:rFonts w:hint="cs"/>
          <w:rtl/>
          <w:lang w:eastAsia="he-IL"/>
        </w:rPr>
        <w:t xml:space="preserve">ודה רבה. </w:t>
      </w:r>
    </w:p>
    <w:p w:rsidR="00203F12" w:rsidRDefault="00203F12" w:rsidP="00E604E4">
      <w:pPr>
        <w:rPr>
          <w:rtl/>
        </w:rPr>
      </w:pPr>
    </w:p>
    <w:p w:rsidR="00CF3EE2" w:rsidRDefault="00CF3EE2" w:rsidP="00E604E4">
      <w:pPr>
        <w:rPr>
          <w:rtl/>
        </w:rPr>
      </w:pPr>
    </w:p>
    <w:p w:rsidR="00203F12" w:rsidRDefault="00203F12" w:rsidP="00E604E4">
      <w:pPr>
        <w:pStyle w:val="a6"/>
        <w:rPr>
          <w:rtl/>
        </w:rPr>
      </w:pPr>
      <w:bookmarkStart w:id="39893" w:name="TOR_Q107"/>
      <w:bookmarkStart w:id="39894" w:name="ET_hatsach_624219_6"/>
      <w:bookmarkEnd w:id="39893"/>
      <w:r w:rsidRPr="00C308F4">
        <w:rPr>
          <w:rStyle w:val="TagStyle"/>
          <w:rtl/>
        </w:rPr>
        <w:t xml:space="preserve">&lt;&lt; הצח &gt;&gt; </w:t>
      </w:r>
      <w:bookmarkStart w:id="39895" w:name="_Toc98161305"/>
      <w:bookmarkStart w:id="39896" w:name="_Toc98162697"/>
      <w:bookmarkStart w:id="39897" w:name="_Toc123738232"/>
      <w:r>
        <w:rPr>
          <w:rtl/>
        </w:rPr>
        <w:t>הצעת חוק העונשין (תיקון מס' 141), התשפ"ב–2022</w:t>
      </w:r>
      <w:bookmarkEnd w:id="39895"/>
      <w:bookmarkEnd w:id="39896"/>
      <w:bookmarkEnd w:id="39897"/>
      <w:r w:rsidRPr="00C308F4">
        <w:rPr>
          <w:rStyle w:val="TagStyle"/>
          <w:rtl/>
        </w:rPr>
        <w:t xml:space="preserve"> &lt;&lt; הצח &gt;&gt;</w:t>
      </w:r>
      <w:r>
        <w:rPr>
          <w:rtl/>
        </w:rPr>
        <w:t xml:space="preserve">   </w:t>
      </w:r>
      <w:bookmarkEnd w:id="39894"/>
    </w:p>
    <w:p w:rsidR="00203F12" w:rsidRPr="00C11B65" w:rsidRDefault="00203F12" w:rsidP="00E604E4">
      <w:pPr>
        <w:rPr>
          <w:rtl/>
        </w:rPr>
      </w:pPr>
      <w:r>
        <w:rPr>
          <w:rtl/>
        </w:rPr>
        <w:t>[מס'</w:t>
      </w:r>
      <w:r>
        <w:rPr>
          <w:rFonts w:hint="cs"/>
          <w:rtl/>
        </w:rPr>
        <w:t xml:space="preserve"> מ/1432</w:t>
      </w:r>
      <w:r>
        <w:rPr>
          <w:rtl/>
        </w:rPr>
        <w:t>; דברי הכנסת, חוב'</w:t>
      </w:r>
      <w:r>
        <w:rPr>
          <w:rFonts w:hint="cs"/>
          <w:rtl/>
        </w:rPr>
        <w:t xml:space="preserve"> כ"א</w:t>
      </w:r>
      <w:r>
        <w:rPr>
          <w:rtl/>
        </w:rPr>
        <w:t>, ישיבה</w:t>
      </w:r>
      <w:r>
        <w:rPr>
          <w:rFonts w:hint="cs"/>
          <w:rtl/>
        </w:rPr>
        <w:t xml:space="preserve"> 115</w:t>
      </w:r>
      <w:r>
        <w:rPr>
          <w:rtl/>
        </w:rPr>
        <w:t>; נספחות.]</w:t>
      </w:r>
    </w:p>
    <w:p w:rsidR="00203F12" w:rsidRDefault="00203F12" w:rsidP="00E604E4">
      <w:pPr>
        <w:pStyle w:val="-0"/>
        <w:rPr>
          <w:rtl/>
        </w:rPr>
      </w:pPr>
      <w:r>
        <w:rPr>
          <w:rtl/>
        </w:rPr>
        <w:t>(</w:t>
      </w:r>
      <w:r>
        <w:rPr>
          <w:rFonts w:hint="cs"/>
          <w:rtl/>
        </w:rPr>
        <w:t>קריאה שנייה וקריאה שלישית</w:t>
      </w:r>
      <w:r>
        <w:rPr>
          <w:rtl/>
        </w:rPr>
        <w:t>)</w:t>
      </w:r>
    </w:p>
    <w:p w:rsidR="00203F12" w:rsidRPr="00C308F4" w:rsidRDefault="00203F12" w:rsidP="00E604E4">
      <w:pPr>
        <w:rPr>
          <w:rtl/>
        </w:rPr>
      </w:pPr>
    </w:p>
    <w:p w:rsidR="00203F12" w:rsidRDefault="00203F12" w:rsidP="00E604E4">
      <w:pPr>
        <w:pStyle w:val="af6"/>
        <w:keepNext/>
        <w:rPr>
          <w:rtl/>
        </w:rPr>
      </w:pPr>
      <w:r w:rsidRPr="00797D0C">
        <w:rPr>
          <w:rStyle w:val="TagStyle"/>
          <w:rtl/>
        </w:rPr>
        <w:t xml:space="preserve"> &lt;&lt; יור &gt;&gt; </w:t>
      </w:r>
      <w:r>
        <w:rPr>
          <w:rtl/>
        </w:rPr>
        <w:t>היו"ר מיקי לוי:</w:t>
      </w:r>
      <w:r w:rsidRPr="00797D0C">
        <w:rPr>
          <w:rStyle w:val="TagStyle"/>
          <w:rtl/>
        </w:rPr>
        <w:t xml:space="preserve"> &lt;&lt; יור &gt;&gt;</w:t>
      </w:r>
      <w:r>
        <w:rPr>
          <w:rtl/>
        </w:rPr>
        <w:t xml:space="preserve">   </w:t>
      </w:r>
    </w:p>
    <w:p w:rsidR="00203F12" w:rsidRDefault="00203F12" w:rsidP="008D5FB9">
      <w:pPr>
        <w:rPr>
          <w:rtl/>
          <w:lang w:eastAsia="he-IL"/>
        </w:rPr>
      </w:pPr>
    </w:p>
    <w:p w:rsidR="00203F12" w:rsidRPr="00996BD4" w:rsidRDefault="00203F12" w:rsidP="00E604E4">
      <w:pPr>
        <w:rPr>
          <w:rtl/>
        </w:rPr>
      </w:pPr>
      <w:r>
        <w:rPr>
          <w:rFonts w:hint="cs"/>
          <w:rtl/>
        </w:rPr>
        <w:t>אנחנו ממשיכים בסדר-</w:t>
      </w:r>
      <w:bookmarkStart w:id="39898" w:name="_ETM_Q107_142138"/>
      <w:bookmarkStart w:id="39899" w:name="_ETM_Q107_142275"/>
      <w:bookmarkEnd w:id="39898"/>
      <w:bookmarkEnd w:id="39899"/>
      <w:r>
        <w:rPr>
          <w:rFonts w:hint="cs"/>
          <w:rtl/>
        </w:rPr>
        <w:t xml:space="preserve">היום, ואנחנו עוברים להצעת החוק הבאה </w:t>
      </w:r>
      <w:r>
        <w:rPr>
          <w:rFonts w:hint="eastAsia"/>
          <w:rtl/>
        </w:rPr>
        <w:t xml:space="preserve">– </w:t>
      </w:r>
      <w:r>
        <w:rPr>
          <w:rFonts w:hint="cs"/>
          <w:rtl/>
        </w:rPr>
        <w:t>הצעת חוק העונשין (תיקון מס' 141), התשפ"ב</w:t>
      </w:r>
      <w:r>
        <w:rPr>
          <w:rtl/>
        </w:rPr>
        <w:t>–</w:t>
      </w:r>
      <w:r>
        <w:rPr>
          <w:rFonts w:hint="cs"/>
          <w:rtl/>
        </w:rPr>
        <w:t xml:space="preserve">2022, </w:t>
      </w:r>
      <w:bookmarkStart w:id="39900" w:name="_ETM_Q107_154284"/>
      <w:bookmarkEnd w:id="39900"/>
      <w:r>
        <w:rPr>
          <w:rFonts w:hint="cs"/>
          <w:rtl/>
        </w:rPr>
        <w:t xml:space="preserve">לקריאה שנייה וקריאה שלישית. יציג את הצעת החוק יושב-ראש </w:t>
      </w:r>
      <w:bookmarkStart w:id="39901" w:name="_ETM_Q107_154180"/>
      <w:bookmarkEnd w:id="39901"/>
      <w:r>
        <w:rPr>
          <w:rFonts w:hint="cs"/>
          <w:rtl/>
        </w:rPr>
        <w:t xml:space="preserve">ועדת החוקה, חוק ומשפט חבר הכנסת גלעד קריב, בבקשה. </w:t>
      </w:r>
    </w:p>
    <w:p w:rsidR="00203F12" w:rsidRDefault="00203F12" w:rsidP="00E604E4">
      <w:pPr>
        <w:rPr>
          <w:rtl/>
        </w:rPr>
      </w:pPr>
    </w:p>
    <w:p w:rsidR="00203F12" w:rsidRDefault="00203F12" w:rsidP="00E604E4">
      <w:pPr>
        <w:pStyle w:val="a4"/>
        <w:keepNext/>
        <w:rPr>
          <w:rtl/>
        </w:rPr>
      </w:pPr>
      <w:bookmarkStart w:id="39902" w:name="ET_speaker_6247_3"/>
      <w:r w:rsidRPr="00996BD4">
        <w:rPr>
          <w:rStyle w:val="TagStyle"/>
          <w:rtl/>
        </w:rPr>
        <w:t xml:space="preserve"> &lt;&lt; דובר &gt;&gt; </w:t>
      </w:r>
      <w:bookmarkStart w:id="39903" w:name="_Toc98161306"/>
      <w:bookmarkStart w:id="39904" w:name="_Toc98162698"/>
      <w:bookmarkStart w:id="39905" w:name="_Toc123738233"/>
      <w:r>
        <w:rPr>
          <w:rtl/>
        </w:rPr>
        <w:t>גלעד קריב (יו"ר ועדת החוקה, חוק ומשפט):</w:t>
      </w:r>
      <w:bookmarkEnd w:id="39903"/>
      <w:bookmarkEnd w:id="39904"/>
      <w:bookmarkEnd w:id="39905"/>
      <w:r w:rsidRPr="00996BD4">
        <w:rPr>
          <w:rStyle w:val="TagStyle"/>
          <w:rtl/>
        </w:rPr>
        <w:t xml:space="preserve"> &lt;&lt; דובר &gt;&gt;</w:t>
      </w:r>
      <w:r>
        <w:rPr>
          <w:rtl/>
        </w:rPr>
        <w:t xml:space="preserve">   </w:t>
      </w:r>
      <w:bookmarkEnd w:id="39902"/>
    </w:p>
    <w:p w:rsidR="00203F12" w:rsidRDefault="00203F12" w:rsidP="008D5FB9">
      <w:pPr>
        <w:rPr>
          <w:rtl/>
          <w:lang w:eastAsia="he-IL"/>
        </w:rPr>
      </w:pPr>
    </w:p>
    <w:p w:rsidR="00203F12" w:rsidRDefault="00203F12" w:rsidP="00E604E4">
      <w:pPr>
        <w:rPr>
          <w:rtl/>
          <w:lang w:eastAsia="he-IL"/>
        </w:rPr>
      </w:pPr>
      <w:bookmarkStart w:id="39906" w:name="_ETM_Q107_162163"/>
      <w:bookmarkStart w:id="39907" w:name="_ETM_Q107_162211"/>
      <w:bookmarkEnd w:id="39906"/>
      <w:bookmarkEnd w:id="39907"/>
      <w:r>
        <w:rPr>
          <w:rFonts w:hint="cs"/>
          <w:rtl/>
          <w:lang w:eastAsia="he-IL"/>
        </w:rPr>
        <w:t>אדוני</w:t>
      </w:r>
      <w:bookmarkStart w:id="39908" w:name="_ETM_Q107_163952"/>
      <w:bookmarkEnd w:id="39908"/>
      <w:r>
        <w:rPr>
          <w:rFonts w:hint="cs"/>
          <w:rtl/>
          <w:lang w:eastAsia="he-IL"/>
        </w:rPr>
        <w:t xml:space="preserve"> היושב-ראש, חברי וחברות הכנסת הנכבדים, בוקר טוב. </w:t>
      </w:r>
      <w:bookmarkStart w:id="39909" w:name="_ETM_Q107_165727"/>
      <w:bookmarkEnd w:id="39909"/>
      <w:r>
        <w:rPr>
          <w:rFonts w:hint="cs"/>
          <w:rtl/>
          <w:lang w:eastAsia="he-IL"/>
        </w:rPr>
        <w:t xml:space="preserve">בשם ועדת החוקה, חוק ומשפט, אני מתכבד להביא בפניכם </w:t>
      </w:r>
      <w:bookmarkStart w:id="39910" w:name="_ETM_Q107_171064"/>
      <w:bookmarkEnd w:id="39910"/>
      <w:r>
        <w:rPr>
          <w:rFonts w:hint="cs"/>
          <w:rtl/>
          <w:lang w:eastAsia="he-IL"/>
        </w:rPr>
        <w:t xml:space="preserve">את הצעת חוק העונשין (תיקון מס' 141), </w:t>
      </w:r>
      <w:r>
        <w:rPr>
          <w:rFonts w:hint="cs"/>
          <w:rtl/>
        </w:rPr>
        <w:t>התשפ"ב</w:t>
      </w:r>
      <w:r>
        <w:rPr>
          <w:rtl/>
        </w:rPr>
        <w:t>–</w:t>
      </w:r>
      <w:r>
        <w:rPr>
          <w:rFonts w:hint="cs"/>
          <w:rtl/>
        </w:rPr>
        <w:t>2022</w:t>
      </w:r>
      <w:r>
        <w:rPr>
          <w:rFonts w:hint="cs"/>
          <w:rtl/>
          <w:lang w:eastAsia="he-IL"/>
        </w:rPr>
        <w:t xml:space="preserve">. </w:t>
      </w:r>
    </w:p>
    <w:p w:rsidR="00203F12" w:rsidRDefault="00203F12" w:rsidP="00E604E4">
      <w:pPr>
        <w:rPr>
          <w:rtl/>
          <w:lang w:eastAsia="he-IL"/>
        </w:rPr>
      </w:pPr>
      <w:bookmarkStart w:id="39911" w:name="_ETM_Q107_176883"/>
      <w:bookmarkStart w:id="39912" w:name="_ETM_Q107_176984"/>
      <w:bookmarkEnd w:id="39911"/>
      <w:bookmarkEnd w:id="39912"/>
    </w:p>
    <w:p w:rsidR="00203F12" w:rsidRDefault="00203F12" w:rsidP="00E604E4">
      <w:pPr>
        <w:rPr>
          <w:rtl/>
          <w:lang w:eastAsia="he-IL"/>
        </w:rPr>
      </w:pPr>
      <w:bookmarkStart w:id="39913" w:name="_ETM_Q107_177029"/>
      <w:bookmarkStart w:id="39914" w:name="_ETM_Q107_177135"/>
      <w:bookmarkEnd w:id="39913"/>
      <w:bookmarkEnd w:id="39914"/>
      <w:r>
        <w:rPr>
          <w:rFonts w:hint="cs"/>
          <w:rtl/>
          <w:lang w:eastAsia="he-IL"/>
        </w:rPr>
        <w:t xml:space="preserve">הצעת חוק </w:t>
      </w:r>
      <w:bookmarkStart w:id="39915" w:name="_ETM_Q107_178515"/>
      <w:bookmarkEnd w:id="39915"/>
      <w:r>
        <w:rPr>
          <w:rFonts w:hint="cs"/>
          <w:rtl/>
          <w:lang w:eastAsia="he-IL"/>
        </w:rPr>
        <w:t xml:space="preserve">ממשלתית זו נועדה לתקן את חוק העונשין, </w:t>
      </w:r>
      <w:bookmarkStart w:id="39916" w:name="_ETM_Q107_179383"/>
      <w:bookmarkEnd w:id="39916"/>
      <w:r>
        <w:rPr>
          <w:rFonts w:hint="cs"/>
          <w:rtl/>
          <w:lang w:eastAsia="he-IL"/>
        </w:rPr>
        <w:t>התשל"ז</w:t>
      </w:r>
      <w:r>
        <w:rPr>
          <w:rtl/>
          <w:lang w:eastAsia="he-IL"/>
        </w:rPr>
        <w:t>–</w:t>
      </w:r>
      <w:r>
        <w:rPr>
          <w:rFonts w:hint="cs"/>
          <w:rtl/>
          <w:lang w:eastAsia="he-IL"/>
        </w:rPr>
        <w:t xml:space="preserve">1977, ולהבהיר בו, בהתאם לפרקטיקה הנוהגת מזה </w:t>
      </w:r>
      <w:bookmarkStart w:id="39917" w:name="_ETM_Q107_185511"/>
      <w:bookmarkEnd w:id="39917"/>
      <w:r>
        <w:rPr>
          <w:rFonts w:hint="cs"/>
          <w:rtl/>
          <w:lang w:eastAsia="he-IL"/>
        </w:rPr>
        <w:t xml:space="preserve">כ-25 שנים, כי עבירות הנקבעות בחוקי עזר המותקנים בידי עיריות, </w:t>
      </w:r>
      <w:bookmarkStart w:id="39918" w:name="_ETM_Q107_191535"/>
      <w:bookmarkEnd w:id="39918"/>
      <w:r>
        <w:rPr>
          <w:rFonts w:hint="cs"/>
          <w:rtl/>
          <w:lang w:eastAsia="he-IL"/>
        </w:rPr>
        <w:t xml:space="preserve">מועצות מקומיות ואיגודי ערים אינן מחייבות אישור של ועדה מוועדות </w:t>
      </w:r>
      <w:bookmarkStart w:id="39919" w:name="_ETM_Q107_199627"/>
      <w:bookmarkEnd w:id="39919"/>
      <w:r>
        <w:rPr>
          <w:rFonts w:hint="cs"/>
          <w:rtl/>
          <w:lang w:eastAsia="he-IL"/>
        </w:rPr>
        <w:t xml:space="preserve">הכנסת. זאת, בשונה מעבירות הנקבעות בתקנות שהותקנו על ידי הממשלה, </w:t>
      </w:r>
      <w:bookmarkStart w:id="39920" w:name="_ETM_Q107_204606"/>
      <w:bookmarkEnd w:id="39920"/>
      <w:r>
        <w:rPr>
          <w:rFonts w:hint="cs"/>
          <w:rtl/>
          <w:lang w:eastAsia="he-IL"/>
        </w:rPr>
        <w:t xml:space="preserve">המובאות לאישור, ובשונה גם מצווי עבירות קנס המותקנים </w:t>
      </w:r>
      <w:bookmarkStart w:id="39921" w:name="_ETM_Q107_208936"/>
      <w:bookmarkEnd w:id="39921"/>
      <w:r>
        <w:rPr>
          <w:rFonts w:hint="cs"/>
          <w:rtl/>
          <w:lang w:eastAsia="he-IL"/>
        </w:rPr>
        <w:t xml:space="preserve">ביחס לאותן העבירות שנקבעו בחוקי העזר, אשר כן מחייבים </w:t>
      </w:r>
      <w:bookmarkStart w:id="39922" w:name="_ETM_Q107_214258"/>
      <w:bookmarkEnd w:id="39922"/>
      <w:r>
        <w:rPr>
          <w:rFonts w:hint="cs"/>
          <w:rtl/>
          <w:lang w:eastAsia="he-IL"/>
        </w:rPr>
        <w:t xml:space="preserve">את אישור ועדת החוקה. </w:t>
      </w:r>
    </w:p>
    <w:p w:rsidR="00203F12" w:rsidRDefault="00203F12" w:rsidP="00E604E4">
      <w:pPr>
        <w:rPr>
          <w:rtl/>
          <w:lang w:eastAsia="he-IL"/>
        </w:rPr>
      </w:pPr>
      <w:bookmarkStart w:id="39923" w:name="_ETM_Q107_215560"/>
      <w:bookmarkStart w:id="39924" w:name="_ETM_Q107_215657"/>
      <w:bookmarkEnd w:id="39923"/>
      <w:bookmarkEnd w:id="39924"/>
    </w:p>
    <w:p w:rsidR="00203F12" w:rsidRDefault="00203F12" w:rsidP="00E604E4">
      <w:pPr>
        <w:rPr>
          <w:rtl/>
          <w:lang w:eastAsia="he-IL"/>
        </w:rPr>
      </w:pPr>
      <w:bookmarkStart w:id="39925" w:name="_ETM_Q107_215702"/>
      <w:bookmarkStart w:id="39926" w:name="_ETM_Q107_215786"/>
      <w:bookmarkEnd w:id="39925"/>
      <w:bookmarkEnd w:id="39926"/>
      <w:r>
        <w:rPr>
          <w:rFonts w:hint="cs"/>
          <w:rtl/>
          <w:lang w:eastAsia="he-IL"/>
        </w:rPr>
        <w:t>סעיף 2 לחוק העונ</w:t>
      </w:r>
      <w:bookmarkStart w:id="39927" w:name="_ETM_Q107_216220"/>
      <w:bookmarkEnd w:id="39927"/>
      <w:r>
        <w:rPr>
          <w:rFonts w:hint="cs"/>
          <w:rtl/>
          <w:lang w:eastAsia="he-IL"/>
        </w:rPr>
        <w:t xml:space="preserve">שין קובע את הסמכות להתקין תקנות הכוללות עבירות ועונשים, ובלבד </w:t>
      </w:r>
      <w:bookmarkStart w:id="39928" w:name="_ETM_Q107_219123"/>
      <w:bookmarkEnd w:id="39928"/>
      <w:r>
        <w:rPr>
          <w:rFonts w:hint="cs"/>
          <w:rtl/>
          <w:lang w:eastAsia="he-IL"/>
        </w:rPr>
        <w:t xml:space="preserve">שהתקנות יאושרו על ידי ועדה מוועדות הכנסת. עם זאת, התפיסה </w:t>
      </w:r>
      <w:bookmarkStart w:id="39929" w:name="_ETM_Q107_226348"/>
      <w:bookmarkEnd w:id="39929"/>
      <w:r>
        <w:rPr>
          <w:rFonts w:hint="cs"/>
          <w:rtl/>
          <w:lang w:eastAsia="he-IL"/>
        </w:rPr>
        <w:t xml:space="preserve">שהשתרשה לאורך השנים בקרב הרשות המבצעת והרשות המחוקקת, והלכה למעשה </w:t>
      </w:r>
      <w:bookmarkStart w:id="39930" w:name="_ETM_Q107_233339"/>
      <w:bookmarkEnd w:id="39930"/>
      <w:r>
        <w:rPr>
          <w:rFonts w:hint="cs"/>
          <w:rtl/>
          <w:lang w:eastAsia="he-IL"/>
        </w:rPr>
        <w:t xml:space="preserve">גם בבתי המשפט, הייתה שלעניין חוקי עזר, שהם סוג ייחודי </w:t>
      </w:r>
      <w:bookmarkStart w:id="39931" w:name="_ETM_Q107_237896"/>
      <w:bookmarkEnd w:id="39931"/>
      <w:r>
        <w:rPr>
          <w:rFonts w:hint="cs"/>
          <w:rtl/>
          <w:lang w:eastAsia="he-IL"/>
        </w:rPr>
        <w:t xml:space="preserve">של חקיקת משנה, אין צורך באישור פרלמנטרי פרטני באחת </w:t>
      </w:r>
      <w:bookmarkStart w:id="39932" w:name="_ETM_Q107_240523"/>
      <w:bookmarkEnd w:id="39932"/>
      <w:r>
        <w:rPr>
          <w:rFonts w:hint="cs"/>
          <w:rtl/>
          <w:lang w:eastAsia="he-IL"/>
        </w:rPr>
        <w:t xml:space="preserve">מוועדות הבית. פרקטיקה זו נשענה על כמה הצדקות: ראשית, בפקודת </w:t>
      </w:r>
      <w:bookmarkStart w:id="39933" w:name="_ETM_Q107_245507"/>
      <w:bookmarkEnd w:id="39933"/>
      <w:r>
        <w:rPr>
          <w:rFonts w:hint="cs"/>
          <w:rtl/>
          <w:lang w:eastAsia="he-IL"/>
        </w:rPr>
        <w:t xml:space="preserve">העיריות ובפקודת המועצות המקומיות קיים סעיף עונשין כללי אשר קובע </w:t>
      </w:r>
      <w:bookmarkStart w:id="39934" w:name="_ETM_Q107_253297"/>
      <w:bookmarkEnd w:id="39934"/>
      <w:r>
        <w:rPr>
          <w:rFonts w:hint="cs"/>
          <w:rtl/>
          <w:lang w:eastAsia="he-IL"/>
        </w:rPr>
        <w:t xml:space="preserve">את רף הענישה המקסימלי ביחס לעבירות בחוקי עזר. רף זה </w:t>
      </w:r>
      <w:bookmarkStart w:id="39935" w:name="_ETM_Q107_259747"/>
      <w:bookmarkEnd w:id="39935"/>
      <w:r>
        <w:rPr>
          <w:rFonts w:hint="cs"/>
          <w:rtl/>
          <w:lang w:eastAsia="he-IL"/>
        </w:rPr>
        <w:t xml:space="preserve">עומד על קנס מרבי של 3,600 שקלים בלבד </w:t>
      </w:r>
      <w:r>
        <w:rPr>
          <w:rFonts w:hint="eastAsia"/>
          <w:rtl/>
          <w:lang w:eastAsia="he-IL"/>
        </w:rPr>
        <w:t>–</w:t>
      </w:r>
      <w:r w:rsidR="00005730">
        <w:rPr>
          <w:rFonts w:hint="cs"/>
          <w:rtl/>
          <w:lang w:eastAsia="he-IL"/>
        </w:rPr>
        <w:t xml:space="preserve"> </w:t>
      </w:r>
      <w:r>
        <w:rPr>
          <w:rFonts w:hint="cs"/>
          <w:rtl/>
          <w:lang w:eastAsia="he-IL"/>
        </w:rPr>
        <w:t xml:space="preserve">פחות </w:t>
      </w:r>
      <w:bookmarkStart w:id="39936" w:name="_ETM_Q107_262065"/>
      <w:bookmarkEnd w:id="39936"/>
      <w:r>
        <w:rPr>
          <w:rFonts w:hint="cs"/>
          <w:rtl/>
          <w:lang w:eastAsia="he-IL"/>
        </w:rPr>
        <w:t xml:space="preserve">משליש מהקנס שניתן להטיל בגין הפרת תקנה </w:t>
      </w:r>
      <w:r>
        <w:rPr>
          <w:rFonts w:hint="cs"/>
          <w:rtl/>
          <w:lang w:eastAsia="he-IL"/>
        </w:rPr>
        <w:lastRenderedPageBreak/>
        <w:t xml:space="preserve">המותקנת על ידי </w:t>
      </w:r>
      <w:bookmarkStart w:id="39937" w:name="_ETM_Q107_269404"/>
      <w:bookmarkEnd w:id="39937"/>
      <w:r>
        <w:rPr>
          <w:rFonts w:hint="cs"/>
          <w:rtl/>
          <w:lang w:eastAsia="he-IL"/>
        </w:rPr>
        <w:t>הממשלה, ולמעשה פחות משליש מהקנס הנמוך ביותר המופיע ב</w:t>
      </w:r>
      <w:bookmarkStart w:id="39938" w:name="_ETM_Q107_274012"/>
      <w:bookmarkEnd w:id="39938"/>
      <w:r>
        <w:rPr>
          <w:rFonts w:hint="cs"/>
          <w:rtl/>
          <w:lang w:eastAsia="he-IL"/>
        </w:rPr>
        <w:t xml:space="preserve">חוק העונשין. </w:t>
      </w:r>
      <w:bookmarkStart w:id="39939" w:name="_ETM_Q107_274006"/>
      <w:bookmarkStart w:id="39940" w:name="_ETM_Q107_274108"/>
      <w:bookmarkStart w:id="39941" w:name="_ETM_Q107_274147"/>
      <w:bookmarkStart w:id="39942" w:name="_ETM_Q107_274204"/>
      <w:bookmarkEnd w:id="39939"/>
      <w:bookmarkEnd w:id="39940"/>
      <w:bookmarkEnd w:id="39941"/>
      <w:bookmarkEnd w:id="39942"/>
      <w:r>
        <w:rPr>
          <w:rFonts w:hint="cs"/>
          <w:rtl/>
          <w:lang w:eastAsia="he-IL"/>
        </w:rPr>
        <w:t xml:space="preserve">שנית, הפרת עבירה הקבועה בחוק עזר אינה גוררת </w:t>
      </w:r>
      <w:bookmarkStart w:id="39943" w:name="_ETM_Q107_280137"/>
      <w:bookmarkEnd w:id="39943"/>
      <w:r>
        <w:rPr>
          <w:rFonts w:hint="cs"/>
          <w:rtl/>
          <w:lang w:eastAsia="he-IL"/>
        </w:rPr>
        <w:t xml:space="preserve">רישום פלילי. מכאן שאף שמדובר בעבירות פליליות, השלכות הפרתן </w:t>
      </w:r>
      <w:bookmarkStart w:id="39944" w:name="_ETM_Q107_285076"/>
      <w:bookmarkEnd w:id="39944"/>
      <w:r>
        <w:rPr>
          <w:rFonts w:hint="cs"/>
          <w:rtl/>
          <w:lang w:eastAsia="he-IL"/>
        </w:rPr>
        <w:t xml:space="preserve">הן ברף הנמוך ביותר של מדרג הסנקציות הפליליות. נוסף על כך התקנתם </w:t>
      </w:r>
      <w:bookmarkStart w:id="39945" w:name="_ETM_Q107_290743"/>
      <w:bookmarkEnd w:id="39945"/>
      <w:r>
        <w:rPr>
          <w:rFonts w:hint="cs"/>
          <w:rtl/>
          <w:lang w:eastAsia="he-IL"/>
        </w:rPr>
        <w:t>של חוקי עזר עוברת אישור על ידי גוף נבחר ומייצג,</w:t>
      </w:r>
      <w:bookmarkStart w:id="39946" w:name="_ETM_Q107_295627"/>
      <w:bookmarkEnd w:id="39946"/>
      <w:r>
        <w:rPr>
          <w:rFonts w:hint="cs"/>
          <w:rtl/>
          <w:lang w:eastAsia="he-IL"/>
        </w:rPr>
        <w:t xml:space="preserve"> הלוא הוא מועצת הרשות המקומיות. לבסוף, לרשות המבצעת הסמכות לבקר </w:t>
      </w:r>
      <w:bookmarkStart w:id="39947" w:name="_ETM_Q107_300473"/>
      <w:bookmarkEnd w:id="39947"/>
      <w:r>
        <w:rPr>
          <w:rFonts w:hint="cs"/>
          <w:rtl/>
          <w:lang w:eastAsia="he-IL"/>
        </w:rPr>
        <w:t xml:space="preserve">את התקנתם של חוקי העזר באמצעות סמכות שרת הפנים </w:t>
      </w:r>
      <w:bookmarkStart w:id="39948" w:name="_ETM_Q107_306801"/>
      <w:bookmarkEnd w:id="39948"/>
      <w:r>
        <w:rPr>
          <w:rFonts w:hint="cs"/>
          <w:rtl/>
          <w:lang w:eastAsia="he-IL"/>
        </w:rPr>
        <w:t xml:space="preserve">לפסול חוקי עזר במהלך 60 הימים עובר להתקנתם. </w:t>
      </w:r>
    </w:p>
    <w:p w:rsidR="00203F12" w:rsidRDefault="00203F12" w:rsidP="00E604E4">
      <w:pPr>
        <w:rPr>
          <w:rtl/>
          <w:lang w:eastAsia="he-IL"/>
        </w:rPr>
      </w:pPr>
      <w:bookmarkStart w:id="39949" w:name="_ETM_Q107_314214"/>
      <w:bookmarkEnd w:id="39949"/>
    </w:p>
    <w:p w:rsidR="00203F12" w:rsidRDefault="00203F12" w:rsidP="00E604E4">
      <w:pPr>
        <w:rPr>
          <w:rtl/>
          <w:lang w:eastAsia="he-IL"/>
        </w:rPr>
      </w:pPr>
      <w:bookmarkStart w:id="39950" w:name="_ETM_Q107_314426"/>
      <w:bookmarkStart w:id="39951" w:name="_ETM_Q107_314463"/>
      <w:bookmarkStart w:id="39952" w:name="_ETM_Q107_314528"/>
      <w:bookmarkEnd w:id="39950"/>
      <w:bookmarkEnd w:id="39951"/>
      <w:bookmarkEnd w:id="39952"/>
      <w:r>
        <w:rPr>
          <w:rFonts w:hint="cs"/>
          <w:rtl/>
          <w:lang w:eastAsia="he-IL"/>
        </w:rPr>
        <w:t xml:space="preserve">להצדקות אלה מן הראוי להוסיף את העובדה שחלק </w:t>
      </w:r>
      <w:bookmarkStart w:id="39953" w:name="_ETM_Q107_317181"/>
      <w:bookmarkEnd w:id="39953"/>
      <w:r>
        <w:rPr>
          <w:rFonts w:hint="cs"/>
          <w:rtl/>
          <w:lang w:eastAsia="he-IL"/>
        </w:rPr>
        <w:t xml:space="preserve">ניכר מהעבירות בחוקי העזר מוסבות לעבירות קנס באמצעות צווים המובאים </w:t>
      </w:r>
      <w:bookmarkStart w:id="39954" w:name="_ETM_Q107_320822"/>
      <w:bookmarkEnd w:id="39954"/>
      <w:r>
        <w:rPr>
          <w:rFonts w:hint="cs"/>
          <w:rtl/>
          <w:lang w:eastAsia="he-IL"/>
        </w:rPr>
        <w:t xml:space="preserve">לאישור ועדת החוקה, חוק ומשפט. מכוח הליך זה רבים </w:t>
      </w:r>
      <w:bookmarkStart w:id="39955" w:name="_ETM_Q107_326285"/>
      <w:bookmarkEnd w:id="39955"/>
      <w:r>
        <w:rPr>
          <w:rFonts w:hint="cs"/>
          <w:rtl/>
          <w:lang w:eastAsia="he-IL"/>
        </w:rPr>
        <w:t xml:space="preserve">מחוקי העזר הנאכפים באמצעות קנסות של הרשויות המקומיות מוצגים לוועדת </w:t>
      </w:r>
      <w:bookmarkStart w:id="39956" w:name="_ETM_Q107_334211"/>
      <w:bookmarkEnd w:id="39956"/>
      <w:r>
        <w:rPr>
          <w:rFonts w:hint="cs"/>
          <w:rtl/>
          <w:lang w:eastAsia="he-IL"/>
        </w:rPr>
        <w:t xml:space="preserve">החוקה במסגרת אישור עבירות הקנס. </w:t>
      </w:r>
      <w:bookmarkStart w:id="39957" w:name="_ETM_Q107_337785"/>
      <w:bookmarkEnd w:id="39957"/>
    </w:p>
    <w:p w:rsidR="00203F12" w:rsidRDefault="00203F12" w:rsidP="00E604E4">
      <w:pPr>
        <w:rPr>
          <w:rtl/>
          <w:lang w:eastAsia="he-IL"/>
        </w:rPr>
      </w:pPr>
      <w:bookmarkStart w:id="39958" w:name="_ETM_Q107_337906"/>
      <w:bookmarkEnd w:id="39958"/>
    </w:p>
    <w:p w:rsidR="00203F12" w:rsidRDefault="00203F12" w:rsidP="00005730">
      <w:pPr>
        <w:rPr>
          <w:rtl/>
          <w:lang w:eastAsia="he-IL"/>
        </w:rPr>
      </w:pPr>
      <w:bookmarkStart w:id="39959" w:name="_ETM_Q107_337956"/>
      <w:bookmarkStart w:id="39960" w:name="_ETM_Q107_338015"/>
      <w:bookmarkEnd w:id="39959"/>
      <w:bookmarkEnd w:id="39960"/>
      <w:r>
        <w:rPr>
          <w:rFonts w:hint="cs"/>
          <w:rtl/>
          <w:lang w:eastAsia="he-IL"/>
        </w:rPr>
        <w:t xml:space="preserve">לאחרונה, בחודש יוני </w:t>
      </w:r>
      <w:bookmarkStart w:id="39961" w:name="_ETM_Q107_340553"/>
      <w:bookmarkEnd w:id="39961"/>
      <w:r>
        <w:rPr>
          <w:rFonts w:hint="cs"/>
          <w:rtl/>
          <w:lang w:eastAsia="he-IL"/>
        </w:rPr>
        <w:t xml:space="preserve">האחרון, קבע בית המשפט העליון, ברע"פ שור </w:t>
      </w:r>
      <w:bookmarkStart w:id="39962" w:name="_ETM_Q107_345323"/>
      <w:bookmarkEnd w:id="39962"/>
      <w:r>
        <w:rPr>
          <w:rFonts w:hint="cs"/>
          <w:rtl/>
          <w:lang w:eastAsia="he-IL"/>
        </w:rPr>
        <w:t>נ' מדינת ישראל והיועץ המשפטי לכנסת, שלשון הסע</w:t>
      </w:r>
      <w:bookmarkStart w:id="39963" w:name="_ETM_Q107_348309"/>
      <w:bookmarkEnd w:id="39963"/>
      <w:r>
        <w:rPr>
          <w:rFonts w:hint="cs"/>
          <w:rtl/>
          <w:lang w:eastAsia="he-IL"/>
        </w:rPr>
        <w:t xml:space="preserve">יף בחוק העונשין מחייבת להביא כל עבירה, גם כזאת שנקבעה </w:t>
      </w:r>
      <w:bookmarkStart w:id="39964" w:name="_ETM_Q107_352961"/>
      <w:bookmarkEnd w:id="39964"/>
      <w:r>
        <w:rPr>
          <w:rFonts w:hint="cs"/>
          <w:rtl/>
          <w:lang w:eastAsia="he-IL"/>
        </w:rPr>
        <w:t xml:space="preserve">בחוקי עזר, לאישור ועדה מוועדות הכנסת, וכי יש צורך </w:t>
      </w:r>
      <w:bookmarkStart w:id="39965" w:name="_ETM_Q107_359090"/>
      <w:bookmarkEnd w:id="39965"/>
      <w:r>
        <w:rPr>
          <w:rFonts w:hint="cs"/>
          <w:rtl/>
          <w:lang w:eastAsia="he-IL"/>
        </w:rPr>
        <w:t xml:space="preserve">בקביעה מפורשת בחקיקה ראשית על מנת לקיים את אותה פרקטיקה </w:t>
      </w:r>
      <w:bookmarkStart w:id="39966" w:name="_ETM_Q107_361434"/>
      <w:bookmarkEnd w:id="39966"/>
      <w:r>
        <w:rPr>
          <w:rFonts w:hint="cs"/>
          <w:rtl/>
          <w:lang w:eastAsia="he-IL"/>
        </w:rPr>
        <w:t xml:space="preserve">שהזכרתי. בית המשפט קבע כי בהתאם לדוקטרינת הבטלות היחסית, </w:t>
      </w:r>
      <w:bookmarkStart w:id="39967" w:name="_ETM_Q107_366646"/>
      <w:bookmarkEnd w:id="39967"/>
      <w:r>
        <w:rPr>
          <w:rFonts w:hint="cs"/>
          <w:rtl/>
          <w:lang w:eastAsia="he-IL"/>
        </w:rPr>
        <w:t xml:space="preserve">הפרשנות הנוהגת תוכל להתקיים למשך תשעה חודשים, עד ליום 17 </w:t>
      </w:r>
      <w:bookmarkStart w:id="39968" w:name="_ETM_Q107_372326"/>
      <w:bookmarkEnd w:id="39968"/>
      <w:r>
        <w:rPr>
          <w:rFonts w:hint="cs"/>
          <w:rtl/>
          <w:lang w:eastAsia="he-IL"/>
        </w:rPr>
        <w:t xml:space="preserve">לחודש מרץ הנוכחי, קרי, שבוע מהיום. על פי פסיקת בית </w:t>
      </w:r>
      <w:bookmarkStart w:id="39969" w:name="_ETM_Q107_377179"/>
      <w:bookmarkEnd w:id="39969"/>
      <w:r>
        <w:rPr>
          <w:rFonts w:hint="cs"/>
          <w:rtl/>
          <w:lang w:eastAsia="he-IL"/>
        </w:rPr>
        <w:t xml:space="preserve">המשפט העליון, לאחר מועד זה, הפרשנות של </w:t>
      </w:r>
      <w:bookmarkStart w:id="39970" w:name="_ETM_Q107_383054"/>
      <w:bookmarkEnd w:id="39970"/>
      <w:r>
        <w:rPr>
          <w:rFonts w:hint="cs"/>
          <w:rtl/>
          <w:lang w:eastAsia="he-IL"/>
        </w:rPr>
        <w:t xml:space="preserve">הכנסת והממשלה כפי שהיא יושמה במשך השנים לא תתקבל </w:t>
      </w:r>
      <w:bookmarkStart w:id="39971" w:name="_ETM_Q107_387107"/>
      <w:bookmarkEnd w:id="39971"/>
      <w:r>
        <w:rPr>
          <w:rFonts w:hint="cs"/>
          <w:rtl/>
          <w:lang w:eastAsia="he-IL"/>
        </w:rPr>
        <w:t xml:space="preserve">יותר, אלא אם כן החוק יתוקן. אשר על כן, הצעת החוק </w:t>
      </w:r>
      <w:bookmarkStart w:id="39972" w:name="_ETM_Q107_388271"/>
      <w:bookmarkEnd w:id="39972"/>
      <w:r>
        <w:rPr>
          <w:rFonts w:hint="cs"/>
          <w:rtl/>
          <w:lang w:eastAsia="he-IL"/>
        </w:rPr>
        <w:t xml:space="preserve">שלפניכם באה לקבוע מפורשות כי עבירות על חוקי עזר </w:t>
      </w:r>
      <w:bookmarkStart w:id="39973" w:name="_ETM_Q107_394938"/>
      <w:bookmarkEnd w:id="39973"/>
      <w:r>
        <w:rPr>
          <w:rFonts w:hint="cs"/>
          <w:rtl/>
          <w:lang w:eastAsia="he-IL"/>
        </w:rPr>
        <w:t xml:space="preserve">אינן טעונות אישור ועדה מוועדות הכנסת, וזאת בשל כל ההצדקות </w:t>
      </w:r>
      <w:bookmarkStart w:id="39974" w:name="_ETM_Q107_397154"/>
      <w:bookmarkEnd w:id="39974"/>
      <w:r>
        <w:rPr>
          <w:rFonts w:hint="cs"/>
          <w:rtl/>
          <w:lang w:eastAsia="he-IL"/>
        </w:rPr>
        <w:t xml:space="preserve">שהוזכרו לעיל. </w:t>
      </w:r>
      <w:bookmarkStart w:id="39975" w:name="_ETM_Q107_402211"/>
      <w:bookmarkStart w:id="39976" w:name="_ETM_Q107_402307"/>
      <w:bookmarkStart w:id="39977" w:name="_ETM_Q107_402338"/>
      <w:bookmarkStart w:id="39978" w:name="_ETM_Q107_402470"/>
      <w:bookmarkEnd w:id="39975"/>
      <w:bookmarkEnd w:id="39976"/>
      <w:bookmarkEnd w:id="39977"/>
      <w:bookmarkEnd w:id="39978"/>
      <w:r>
        <w:rPr>
          <w:rFonts w:hint="cs"/>
          <w:rtl/>
          <w:lang w:eastAsia="he-IL"/>
        </w:rPr>
        <w:t xml:space="preserve">נוסף לכך מוצע להבהיר כי חוקי העזר שהותקנו </w:t>
      </w:r>
      <w:bookmarkStart w:id="39979" w:name="_ETM_Q107_408258"/>
      <w:bookmarkEnd w:id="39979"/>
      <w:r>
        <w:rPr>
          <w:rFonts w:hint="cs"/>
          <w:rtl/>
          <w:lang w:eastAsia="he-IL"/>
        </w:rPr>
        <w:t xml:space="preserve">ללא אישור ועדה של הכנסת לאורך השנים הותקנו כדין לעניין </w:t>
      </w:r>
      <w:bookmarkStart w:id="39980" w:name="_ETM_Q107_410161"/>
      <w:bookmarkEnd w:id="39980"/>
      <w:r>
        <w:rPr>
          <w:rFonts w:hint="cs"/>
          <w:rtl/>
          <w:lang w:eastAsia="he-IL"/>
        </w:rPr>
        <w:t xml:space="preserve">ספציפי זה של סעיף 2 של חוק העונשין. </w:t>
      </w:r>
    </w:p>
    <w:p w:rsidR="00203F12" w:rsidRDefault="00203F12" w:rsidP="00E604E4">
      <w:pPr>
        <w:rPr>
          <w:rtl/>
          <w:lang w:eastAsia="he-IL"/>
        </w:rPr>
      </w:pPr>
    </w:p>
    <w:p w:rsidR="00203F12" w:rsidRDefault="00203F12" w:rsidP="00E604E4">
      <w:pPr>
        <w:rPr>
          <w:rtl/>
          <w:lang w:eastAsia="he-IL"/>
        </w:rPr>
      </w:pPr>
      <w:r>
        <w:rPr>
          <w:rFonts w:hint="cs"/>
          <w:rtl/>
          <w:lang w:eastAsia="he-IL"/>
        </w:rPr>
        <w:t xml:space="preserve">יודגש כי </w:t>
      </w:r>
      <w:bookmarkStart w:id="39981" w:name="_ETM_Q107_416328"/>
      <w:bookmarkEnd w:id="39981"/>
      <w:r>
        <w:rPr>
          <w:rFonts w:hint="cs"/>
          <w:rtl/>
          <w:lang w:eastAsia="he-IL"/>
        </w:rPr>
        <w:t xml:space="preserve">מדובר בתיקון מבהיר שנועד להסרת ספק בלבד ושנועד לעגן </w:t>
      </w:r>
      <w:bookmarkStart w:id="39982" w:name="_ETM_Q107_420949"/>
      <w:bookmarkEnd w:id="39982"/>
      <w:r>
        <w:rPr>
          <w:rFonts w:hint="cs"/>
          <w:rtl/>
          <w:lang w:eastAsia="he-IL"/>
        </w:rPr>
        <w:t>פרקטיקה שנהגה עד כה, ואשר בית המשפט העליון ה</w:t>
      </w:r>
      <w:bookmarkStart w:id="39983" w:name="_ETM_Q107_427532"/>
      <w:bookmarkEnd w:id="39983"/>
      <w:r>
        <w:rPr>
          <w:rFonts w:hint="cs"/>
          <w:rtl/>
          <w:lang w:eastAsia="he-IL"/>
        </w:rPr>
        <w:t xml:space="preserve">חיל עליה את דוקטרינת הבטלות היחסית ולא הבטלות המלאה. הוועדה </w:t>
      </w:r>
      <w:bookmarkStart w:id="39984" w:name="_ETM_Q107_431928"/>
      <w:bookmarkEnd w:id="39984"/>
      <w:r>
        <w:rPr>
          <w:rFonts w:hint="cs"/>
          <w:rtl/>
          <w:lang w:eastAsia="he-IL"/>
        </w:rPr>
        <w:t xml:space="preserve">עמדה בדיוניה על כך שסעיף זה אינו מהווה חקיקה רטרואקטיבית </w:t>
      </w:r>
      <w:bookmarkStart w:id="39985" w:name="_ETM_Q107_433397"/>
      <w:bookmarkEnd w:id="39985"/>
      <w:r>
        <w:rPr>
          <w:rFonts w:hint="cs"/>
          <w:rtl/>
          <w:lang w:eastAsia="he-IL"/>
        </w:rPr>
        <w:t xml:space="preserve">אלא הבהרה של המצב המשפטי שנהג לצורך מניעת ספק לעניין </w:t>
      </w:r>
      <w:bookmarkStart w:id="39986" w:name="_ETM_Q107_439374"/>
      <w:bookmarkEnd w:id="39986"/>
      <w:r>
        <w:rPr>
          <w:rFonts w:hint="cs"/>
          <w:rtl/>
          <w:lang w:eastAsia="he-IL"/>
        </w:rPr>
        <w:t xml:space="preserve">משמעות פסיקת בית המשפט העליון בעניין זה. </w:t>
      </w:r>
    </w:p>
    <w:p w:rsidR="00203F12" w:rsidRDefault="00203F12" w:rsidP="00E604E4">
      <w:pPr>
        <w:rPr>
          <w:rtl/>
          <w:lang w:eastAsia="he-IL"/>
        </w:rPr>
      </w:pPr>
      <w:bookmarkStart w:id="39987" w:name="_ETM_Q107_442337"/>
      <w:bookmarkStart w:id="39988" w:name="_ETM_Q107_442461"/>
      <w:bookmarkEnd w:id="39987"/>
      <w:bookmarkEnd w:id="39988"/>
    </w:p>
    <w:p w:rsidR="00203F12" w:rsidRDefault="00203F12" w:rsidP="000223AF">
      <w:pPr>
        <w:rPr>
          <w:rtl/>
          <w:lang w:eastAsia="he-IL"/>
        </w:rPr>
      </w:pPr>
      <w:bookmarkStart w:id="39989" w:name="_ETM_Q107_442532"/>
      <w:bookmarkStart w:id="39990" w:name="_ETM_Q107_442587"/>
      <w:bookmarkEnd w:id="39989"/>
      <w:bookmarkEnd w:id="39990"/>
      <w:r>
        <w:rPr>
          <w:rFonts w:hint="cs"/>
          <w:rtl/>
          <w:lang w:eastAsia="he-IL"/>
        </w:rPr>
        <w:t xml:space="preserve">לנוכח העובדה שפסיקת </w:t>
      </w:r>
      <w:bookmarkStart w:id="39991" w:name="_ETM_Q107_446065"/>
      <w:bookmarkEnd w:id="39991"/>
      <w:r>
        <w:rPr>
          <w:rFonts w:hint="cs"/>
          <w:rtl/>
          <w:lang w:eastAsia="he-IL"/>
        </w:rPr>
        <w:t xml:space="preserve">בית המשפט העליון קבעה תאריך יעד שאחריו לא ניתן </w:t>
      </w:r>
      <w:bookmarkStart w:id="39992" w:name="_ETM_Q107_450487"/>
      <w:bookmarkEnd w:id="39992"/>
      <w:r>
        <w:rPr>
          <w:rFonts w:hint="cs"/>
          <w:rtl/>
          <w:lang w:eastAsia="he-IL"/>
        </w:rPr>
        <w:t>יהיה לנקוט את הפרשנות המקיימת את הפרקטיקה הנזכרת, ישנה דחיפ</w:t>
      </w:r>
      <w:bookmarkStart w:id="39993" w:name="_ETM_Q107_452930"/>
      <w:bookmarkEnd w:id="39993"/>
      <w:r>
        <w:rPr>
          <w:rFonts w:hint="cs"/>
          <w:rtl/>
          <w:lang w:eastAsia="he-IL"/>
        </w:rPr>
        <w:t xml:space="preserve">ות גדולה בתיקון חוק העונשין כמוצע, על מנת </w:t>
      </w:r>
      <w:bookmarkStart w:id="39994" w:name="_ETM_Q107_457064"/>
      <w:bookmarkEnd w:id="39994"/>
      <w:r>
        <w:rPr>
          <w:rFonts w:hint="cs"/>
          <w:rtl/>
          <w:lang w:eastAsia="he-IL"/>
        </w:rPr>
        <w:t xml:space="preserve">שלא להותיר את 257 הרשויות המקומיות תלויות בין שמיים </w:t>
      </w:r>
      <w:bookmarkStart w:id="39995" w:name="_ETM_Q107_461868"/>
      <w:bookmarkEnd w:id="39995"/>
      <w:r>
        <w:rPr>
          <w:rFonts w:hint="cs"/>
          <w:rtl/>
          <w:lang w:eastAsia="he-IL"/>
        </w:rPr>
        <w:t xml:space="preserve">לארץ בכל הנוגע לתוקפם של חוקי העזר שנחקקו בעבר וליכולת </w:t>
      </w:r>
      <w:bookmarkStart w:id="39996" w:name="_ETM_Q107_469322"/>
      <w:bookmarkEnd w:id="39996"/>
      <w:r>
        <w:rPr>
          <w:rFonts w:hint="cs"/>
          <w:rtl/>
          <w:lang w:eastAsia="he-IL"/>
        </w:rPr>
        <w:t xml:space="preserve">לאוכפם. </w:t>
      </w:r>
    </w:p>
    <w:p w:rsidR="00203F12" w:rsidRDefault="00203F12" w:rsidP="00E604E4">
      <w:pPr>
        <w:rPr>
          <w:rtl/>
          <w:lang w:eastAsia="he-IL"/>
        </w:rPr>
      </w:pPr>
      <w:bookmarkStart w:id="39997" w:name="_ETM_Q107_467342"/>
      <w:bookmarkStart w:id="39998" w:name="_ETM_Q107_467459"/>
      <w:bookmarkEnd w:id="39997"/>
      <w:bookmarkEnd w:id="39998"/>
    </w:p>
    <w:p w:rsidR="00203F12" w:rsidRDefault="00203F12" w:rsidP="00E604E4">
      <w:pPr>
        <w:rPr>
          <w:rtl/>
          <w:lang w:eastAsia="he-IL"/>
        </w:rPr>
      </w:pPr>
      <w:bookmarkStart w:id="39999" w:name="_ETM_Q107_467487"/>
      <w:bookmarkStart w:id="40000" w:name="_ETM_Q107_467577"/>
      <w:bookmarkEnd w:id="39999"/>
      <w:bookmarkEnd w:id="40000"/>
      <w:r>
        <w:rPr>
          <w:rFonts w:hint="cs"/>
          <w:rtl/>
          <w:lang w:eastAsia="he-IL"/>
        </w:rPr>
        <w:t xml:space="preserve">בהקשר זה אציין כי סיעתי, סיעת מפלגת העבודה, </w:t>
      </w:r>
      <w:bookmarkStart w:id="40001" w:name="_ETM_Q107_473239"/>
      <w:bookmarkEnd w:id="40001"/>
      <w:r>
        <w:rPr>
          <w:rFonts w:hint="cs"/>
          <w:rtl/>
          <w:lang w:eastAsia="he-IL"/>
        </w:rPr>
        <w:t xml:space="preserve">הסכימה להביא הצעת חוק זו לקריאה שנייה ושלישית במקומה </w:t>
      </w:r>
      <w:bookmarkStart w:id="40002" w:name="_ETM_Q107_477817"/>
      <w:bookmarkEnd w:id="40002"/>
      <w:r>
        <w:rPr>
          <w:rFonts w:hint="cs"/>
          <w:rtl/>
          <w:lang w:eastAsia="he-IL"/>
        </w:rPr>
        <w:t xml:space="preserve">של הצעת החוק להנצחת מורשתו של ברל כצנלסון. החלפת החוקים </w:t>
      </w:r>
      <w:bookmarkStart w:id="40003" w:name="_ETM_Q107_479499"/>
      <w:bookmarkEnd w:id="40003"/>
      <w:r>
        <w:rPr>
          <w:rFonts w:hint="cs"/>
          <w:rtl/>
          <w:lang w:eastAsia="he-IL"/>
        </w:rPr>
        <w:lastRenderedPageBreak/>
        <w:t xml:space="preserve">מבטאת </w:t>
      </w:r>
      <w:bookmarkStart w:id="40004" w:name="_ETM_Q107_480817"/>
      <w:bookmarkStart w:id="40005" w:name="_ETM_Q107_480954"/>
      <w:bookmarkEnd w:id="40004"/>
      <w:bookmarkEnd w:id="40005"/>
      <w:r>
        <w:rPr>
          <w:rFonts w:hint="cs"/>
          <w:rtl/>
          <w:lang w:eastAsia="he-IL"/>
        </w:rPr>
        <w:t xml:space="preserve">את המחויבות הגדולה של מפלגת העבודה לשלטון המקומי </w:t>
      </w:r>
      <w:bookmarkStart w:id="40006" w:name="_ETM_Q107_486919"/>
      <w:bookmarkEnd w:id="40006"/>
      <w:r>
        <w:rPr>
          <w:rFonts w:hint="cs"/>
          <w:rtl/>
          <w:lang w:eastAsia="he-IL"/>
        </w:rPr>
        <w:t xml:space="preserve">ולרשויות המקומיות ואת ההכרה בתפקידן החשוב באין-ספור זירות חיים </w:t>
      </w:r>
      <w:bookmarkStart w:id="40007" w:name="_ETM_Q107_491070"/>
      <w:bookmarkEnd w:id="40007"/>
      <w:r>
        <w:rPr>
          <w:rFonts w:hint="cs"/>
          <w:rtl/>
          <w:lang w:eastAsia="he-IL"/>
        </w:rPr>
        <w:t>מרכזיות וגורליות.</w:t>
      </w:r>
    </w:p>
    <w:p w:rsidR="00203F12" w:rsidRDefault="00203F12" w:rsidP="00E604E4">
      <w:pPr>
        <w:rPr>
          <w:rtl/>
          <w:lang w:eastAsia="he-IL"/>
        </w:rPr>
      </w:pPr>
      <w:bookmarkStart w:id="40008" w:name="_ETM_Q107_492063"/>
      <w:bookmarkEnd w:id="40008"/>
    </w:p>
    <w:p w:rsidR="00203F12" w:rsidRPr="00225209" w:rsidRDefault="00203F12" w:rsidP="00E604E4">
      <w:pPr>
        <w:rPr>
          <w:rtl/>
          <w:lang w:eastAsia="he-IL"/>
        </w:rPr>
      </w:pPr>
      <w:bookmarkStart w:id="40009" w:name="_ETM_Q107_492072"/>
      <w:bookmarkStart w:id="40010" w:name="_ETM_Q107_492095"/>
      <w:bookmarkStart w:id="40011" w:name="_ETM_Q107_492149"/>
      <w:bookmarkEnd w:id="40009"/>
      <w:bookmarkEnd w:id="40010"/>
      <w:bookmarkEnd w:id="40011"/>
      <w:r>
        <w:rPr>
          <w:rFonts w:hint="cs"/>
          <w:rtl/>
          <w:lang w:eastAsia="he-IL"/>
        </w:rPr>
        <w:t xml:space="preserve">אני מבקש להודות לצוות הוועדה ולצוות הייעוץ </w:t>
      </w:r>
      <w:bookmarkStart w:id="40012" w:name="_ETM_Q107_496023"/>
      <w:bookmarkEnd w:id="40012"/>
      <w:r>
        <w:rPr>
          <w:rFonts w:hint="cs"/>
          <w:rtl/>
          <w:lang w:eastAsia="he-IL"/>
        </w:rPr>
        <w:t xml:space="preserve">המשפטי, לנציגי משרד המשפטים ומשרד הפנים, למרכז לשלטון </w:t>
      </w:r>
      <w:bookmarkStart w:id="40013" w:name="_ETM_Q107_500292"/>
      <w:bookmarkEnd w:id="40013"/>
      <w:r>
        <w:rPr>
          <w:rFonts w:hint="cs"/>
          <w:rtl/>
          <w:lang w:eastAsia="he-IL"/>
        </w:rPr>
        <w:t xml:space="preserve">מקומי ולכל יתר השותפים להכנת הצעת החוק בוועדה. להצעות החוק </w:t>
      </w:r>
      <w:bookmarkStart w:id="40014" w:name="_ETM_Q107_506089"/>
      <w:bookmarkEnd w:id="40014"/>
      <w:r>
        <w:rPr>
          <w:rFonts w:hint="cs"/>
          <w:rtl/>
          <w:lang w:eastAsia="he-IL"/>
        </w:rPr>
        <w:t xml:space="preserve">הוגשו כמה הסתייגויות. אני מבקש מחברות וחברי הכנסת לאשר את </w:t>
      </w:r>
      <w:bookmarkStart w:id="40015" w:name="_ETM_Q107_512418"/>
      <w:bookmarkEnd w:id="40015"/>
      <w:r>
        <w:rPr>
          <w:rFonts w:hint="cs"/>
          <w:rtl/>
          <w:lang w:eastAsia="he-IL"/>
        </w:rPr>
        <w:t xml:space="preserve">הצעת החוק בקריאה השנייה ובקריאה השלישית בנוסח שהכינה הוועדה. תודה. </w:t>
      </w:r>
      <w:bookmarkStart w:id="40016" w:name="_ETM_Q107_518790"/>
      <w:bookmarkEnd w:id="40016"/>
    </w:p>
    <w:p w:rsidR="00203F12" w:rsidRDefault="00203F12" w:rsidP="00E604E4">
      <w:pPr>
        <w:rPr>
          <w:rtl/>
          <w:lang w:eastAsia="he-IL"/>
        </w:rPr>
      </w:pPr>
    </w:p>
    <w:p w:rsidR="00203F12" w:rsidRDefault="00203F12" w:rsidP="00E604E4">
      <w:pPr>
        <w:pStyle w:val="af6"/>
        <w:keepNext/>
        <w:rPr>
          <w:rtl/>
        </w:rPr>
      </w:pPr>
      <w:r w:rsidRPr="005071AB">
        <w:rPr>
          <w:rStyle w:val="TagStyle"/>
          <w:rtl/>
        </w:rPr>
        <w:t xml:space="preserve"> &lt;&lt; יור &gt;&gt; </w:t>
      </w:r>
      <w:r>
        <w:rPr>
          <w:rtl/>
        </w:rPr>
        <w:t>היו"ר מיקי לוי:</w:t>
      </w:r>
      <w:r w:rsidRPr="005071AB">
        <w:rPr>
          <w:rStyle w:val="TagStyle"/>
          <w:rtl/>
        </w:rPr>
        <w:t xml:space="preserve"> &lt;&lt; יור &gt;&gt;</w:t>
      </w:r>
      <w:r>
        <w:rPr>
          <w:rtl/>
        </w:rPr>
        <w:t xml:space="preserve">   </w:t>
      </w:r>
    </w:p>
    <w:p w:rsidR="00203F12" w:rsidRDefault="00203F12" w:rsidP="008D5FB9">
      <w:pPr>
        <w:rPr>
          <w:rtl/>
          <w:lang w:eastAsia="he-IL"/>
        </w:rPr>
      </w:pPr>
    </w:p>
    <w:p w:rsidR="00203F12" w:rsidRDefault="00203F12" w:rsidP="00E604E4">
      <w:pPr>
        <w:rPr>
          <w:rtl/>
          <w:lang w:eastAsia="he-IL"/>
        </w:rPr>
      </w:pPr>
      <w:r>
        <w:rPr>
          <w:rFonts w:hint="cs"/>
          <w:rtl/>
          <w:lang w:eastAsia="he-IL"/>
        </w:rPr>
        <w:t xml:space="preserve">תודה רבה. חבר הכנסת לוין, ההסתייגויות נמשכו? תודה רבה. </w:t>
      </w:r>
    </w:p>
    <w:p w:rsidR="00203F12" w:rsidRDefault="00203F12" w:rsidP="00E604E4">
      <w:pPr>
        <w:rPr>
          <w:rtl/>
          <w:lang w:eastAsia="he-IL"/>
        </w:rPr>
      </w:pPr>
    </w:p>
    <w:p w:rsidR="00203F12" w:rsidRDefault="00203F12" w:rsidP="00E604E4">
      <w:pPr>
        <w:rPr>
          <w:rtl/>
          <w:lang w:eastAsia="he-IL"/>
        </w:rPr>
      </w:pPr>
      <w:r>
        <w:rPr>
          <w:rFonts w:hint="cs"/>
          <w:rtl/>
          <w:lang w:eastAsia="he-IL"/>
        </w:rPr>
        <w:t xml:space="preserve">אם כך, חברי הכנסת, בבקשה לשבת. אם יש חברי </w:t>
      </w:r>
      <w:bookmarkStart w:id="40017" w:name="_ETM_Q107_543872"/>
      <w:bookmarkEnd w:id="40017"/>
      <w:r>
        <w:rPr>
          <w:rFonts w:hint="cs"/>
          <w:rtl/>
          <w:lang w:eastAsia="he-IL"/>
        </w:rPr>
        <w:t xml:space="preserve">כנסת בפרסה, אני מבקש מהסדרנים </w:t>
      </w:r>
      <w:r>
        <w:rPr>
          <w:rFonts w:hint="eastAsia"/>
          <w:rtl/>
          <w:lang w:eastAsia="he-IL"/>
        </w:rPr>
        <w:t xml:space="preserve">– </w:t>
      </w:r>
      <w:r>
        <w:rPr>
          <w:rFonts w:hint="cs"/>
          <w:rtl/>
          <w:lang w:eastAsia="he-IL"/>
        </w:rPr>
        <w:t xml:space="preserve">אני אמתין להם. אם יש חברי כנסת בפרסה שיצאו, בעיקר </w:t>
      </w:r>
      <w:r>
        <w:rPr>
          <w:rtl/>
          <w:lang w:eastAsia="he-IL"/>
        </w:rPr>
        <w:t>–</w:t>
      </w:r>
      <w:r>
        <w:rPr>
          <w:rFonts w:hint="cs"/>
          <w:rtl/>
          <w:lang w:eastAsia="he-IL"/>
        </w:rPr>
        <w:t xml:space="preserve"> יש לכם חברי כנסת? </w:t>
      </w:r>
      <w:bookmarkStart w:id="40018" w:name="_ETM_Q107_556700"/>
      <w:bookmarkEnd w:id="40018"/>
      <w:r>
        <w:rPr>
          <w:rFonts w:hint="cs"/>
          <w:rtl/>
          <w:lang w:eastAsia="he-IL"/>
        </w:rPr>
        <w:t xml:space="preserve">לא? אני יכול להמשיך? אוקיי. מאה אחוז. </w:t>
      </w:r>
      <w:bookmarkStart w:id="40019" w:name="_ETM_Q107_562102"/>
      <w:bookmarkStart w:id="40020" w:name="_ETM_Q107_562235"/>
      <w:bookmarkStart w:id="40021" w:name="_ETM_Q107_562283"/>
      <w:bookmarkStart w:id="40022" w:name="_ETM_Q107_562351"/>
      <w:bookmarkEnd w:id="40019"/>
      <w:bookmarkEnd w:id="40020"/>
      <w:bookmarkEnd w:id="40021"/>
      <w:bookmarkEnd w:id="40022"/>
      <w:r>
        <w:rPr>
          <w:rFonts w:hint="cs"/>
          <w:rtl/>
          <w:lang w:eastAsia="he-IL"/>
        </w:rPr>
        <w:t xml:space="preserve">אם כך, ההסתייגויות לסעיף 1, מ-1 </w:t>
      </w:r>
      <w:bookmarkStart w:id="40023" w:name="_ETM_Q107_567797"/>
      <w:bookmarkEnd w:id="40023"/>
      <w:r>
        <w:rPr>
          <w:rFonts w:hint="cs"/>
          <w:rtl/>
          <w:lang w:eastAsia="he-IL"/>
        </w:rPr>
        <w:t xml:space="preserve">עד 8, הוסרו. </w:t>
      </w:r>
    </w:p>
    <w:p w:rsidR="00203F12" w:rsidRDefault="00203F12" w:rsidP="00E604E4">
      <w:pPr>
        <w:rPr>
          <w:rtl/>
          <w:lang w:eastAsia="he-IL"/>
        </w:rPr>
      </w:pPr>
    </w:p>
    <w:p w:rsidR="00203F12" w:rsidRDefault="00203F12" w:rsidP="00E604E4">
      <w:pPr>
        <w:rPr>
          <w:rtl/>
          <w:lang w:eastAsia="he-IL"/>
        </w:rPr>
      </w:pPr>
      <w:r>
        <w:rPr>
          <w:rFonts w:hint="cs"/>
          <w:rtl/>
          <w:lang w:eastAsia="he-IL"/>
        </w:rPr>
        <w:t xml:space="preserve">אשר על כן, אנחנו ניגשים להצבעה על סעיף 1 כנוסח הוועדה בקריאה שנייה. נוסח </w:t>
      </w:r>
      <w:bookmarkStart w:id="40024" w:name="_ETM_Q107_583857"/>
      <w:bookmarkEnd w:id="40024"/>
      <w:r>
        <w:rPr>
          <w:rFonts w:hint="cs"/>
          <w:rtl/>
          <w:lang w:eastAsia="he-IL"/>
        </w:rPr>
        <w:t xml:space="preserve">הוועדה בקריאה שנייה </w:t>
      </w:r>
      <w:r>
        <w:rPr>
          <w:rFonts w:hint="eastAsia"/>
          <w:rtl/>
          <w:lang w:eastAsia="he-IL"/>
        </w:rPr>
        <w:t xml:space="preserve">– </w:t>
      </w:r>
      <w:r>
        <w:rPr>
          <w:rFonts w:hint="cs"/>
          <w:rtl/>
          <w:lang w:eastAsia="he-IL"/>
        </w:rPr>
        <w:t xml:space="preserve">הצבעה. </w:t>
      </w:r>
    </w:p>
    <w:p w:rsidR="00203F12" w:rsidRDefault="00203F12" w:rsidP="00E604E4">
      <w:pPr>
        <w:rPr>
          <w:rtl/>
          <w:lang w:eastAsia="he-IL"/>
        </w:rPr>
      </w:pPr>
    </w:p>
    <w:p w:rsidR="00203F12" w:rsidRDefault="00203F12" w:rsidP="00E604E4">
      <w:pPr>
        <w:pStyle w:val="af1"/>
        <w:keepNext/>
        <w:rPr>
          <w:rtl/>
          <w:lang w:eastAsia="he-IL"/>
        </w:rPr>
      </w:pPr>
      <w:r>
        <w:rPr>
          <w:rtl/>
          <w:lang w:eastAsia="he-IL"/>
        </w:rPr>
        <w:t>הצבעה מס'</w:t>
      </w:r>
      <w:r>
        <w:rPr>
          <w:rFonts w:hint="cs"/>
          <w:rtl/>
          <w:lang w:eastAsia="he-IL"/>
        </w:rPr>
        <w:t xml:space="preserve"> 11</w:t>
      </w:r>
    </w:p>
    <w:p w:rsidR="00203F12" w:rsidRDefault="00203F12" w:rsidP="00E604E4">
      <w:pPr>
        <w:pStyle w:val="--"/>
        <w:keepNext/>
        <w:rPr>
          <w:rtl/>
          <w:lang w:eastAsia="he-IL"/>
        </w:rPr>
      </w:pPr>
    </w:p>
    <w:p w:rsidR="00203F12" w:rsidRDefault="00203F12" w:rsidP="00E604E4">
      <w:pPr>
        <w:pStyle w:val="--"/>
        <w:keepNext/>
        <w:rPr>
          <w:rtl/>
          <w:lang w:eastAsia="he-IL"/>
        </w:rPr>
      </w:pPr>
      <w:r>
        <w:rPr>
          <w:rtl/>
          <w:lang w:eastAsia="he-IL"/>
        </w:rPr>
        <w:t xml:space="preserve">בעד </w:t>
      </w:r>
      <w:r>
        <w:rPr>
          <w:rFonts w:hint="cs"/>
          <w:rtl/>
          <w:lang w:eastAsia="he-IL"/>
        </w:rPr>
        <w:t xml:space="preserve">סעיף 1 </w:t>
      </w:r>
      <w:r>
        <w:rPr>
          <w:rtl/>
          <w:lang w:eastAsia="he-IL"/>
        </w:rPr>
        <w:t xml:space="preserve">– </w:t>
      </w:r>
      <w:r>
        <w:rPr>
          <w:rFonts w:hint="cs"/>
          <w:rtl/>
          <w:lang w:eastAsia="he-IL"/>
        </w:rPr>
        <w:t>43</w:t>
      </w:r>
    </w:p>
    <w:p w:rsidR="00203F12" w:rsidRDefault="00203F12" w:rsidP="00E604E4">
      <w:pPr>
        <w:pStyle w:val="--"/>
        <w:keepNext/>
        <w:rPr>
          <w:rtl/>
          <w:lang w:eastAsia="he-IL"/>
        </w:rPr>
      </w:pPr>
      <w:r>
        <w:rPr>
          <w:rtl/>
          <w:lang w:eastAsia="he-IL"/>
        </w:rPr>
        <w:t xml:space="preserve">נגד – </w:t>
      </w:r>
      <w:r>
        <w:rPr>
          <w:rFonts w:hint="cs"/>
          <w:rtl/>
          <w:lang w:eastAsia="he-IL"/>
        </w:rPr>
        <w:t>אין</w:t>
      </w:r>
    </w:p>
    <w:p w:rsidR="00203F12" w:rsidRDefault="00203F12" w:rsidP="00E604E4">
      <w:pPr>
        <w:pStyle w:val="--"/>
        <w:keepNext/>
        <w:rPr>
          <w:rtl/>
          <w:lang w:eastAsia="he-IL"/>
        </w:rPr>
      </w:pPr>
      <w:r>
        <w:rPr>
          <w:rtl/>
          <w:lang w:eastAsia="he-IL"/>
        </w:rPr>
        <w:t>נמנעים –</w:t>
      </w:r>
      <w:bookmarkStart w:id="40025" w:name="_ETM_Q107_589529"/>
      <w:bookmarkEnd w:id="40025"/>
      <w:r>
        <w:rPr>
          <w:rFonts w:hint="cs"/>
          <w:rtl/>
          <w:lang w:eastAsia="he-IL"/>
        </w:rPr>
        <w:t xml:space="preserve"> אין</w:t>
      </w:r>
    </w:p>
    <w:p w:rsidR="00203F12" w:rsidRDefault="00203F12" w:rsidP="00E604E4">
      <w:pPr>
        <w:pStyle w:val="--"/>
        <w:keepNext/>
        <w:rPr>
          <w:rtl/>
          <w:lang w:eastAsia="he-IL"/>
        </w:rPr>
      </w:pPr>
      <w:bookmarkStart w:id="40026" w:name="_ETM_Q107_589650"/>
      <w:bookmarkEnd w:id="40026"/>
      <w:r>
        <w:rPr>
          <w:rFonts w:hint="cs"/>
          <w:rtl/>
          <w:lang w:eastAsia="he-IL"/>
        </w:rPr>
        <w:t xml:space="preserve">סעיף 1 </w:t>
      </w:r>
      <w:bookmarkStart w:id="40027" w:name="_ETM_Q107_591016"/>
      <w:bookmarkEnd w:id="40027"/>
      <w:r>
        <w:rPr>
          <w:rFonts w:hint="cs"/>
          <w:rtl/>
          <w:lang w:eastAsia="he-IL"/>
        </w:rPr>
        <w:t xml:space="preserve">נתקבל. </w:t>
      </w:r>
    </w:p>
    <w:p w:rsidR="00203F12" w:rsidRDefault="00203F12" w:rsidP="00E604E4">
      <w:pPr>
        <w:keepNext/>
        <w:rPr>
          <w:rtl/>
          <w:lang w:eastAsia="he-IL"/>
        </w:rPr>
      </w:pPr>
      <w:bookmarkStart w:id="40028" w:name="_ETM_Q107_592760"/>
      <w:bookmarkStart w:id="40029" w:name="_ETM_Q107_592876"/>
      <w:bookmarkEnd w:id="40028"/>
      <w:bookmarkEnd w:id="40029"/>
    </w:p>
    <w:p w:rsidR="00203F12" w:rsidRDefault="00203F12" w:rsidP="00E604E4">
      <w:pPr>
        <w:pStyle w:val="af6"/>
        <w:keepNext/>
        <w:rPr>
          <w:rtl/>
        </w:rPr>
      </w:pPr>
      <w:r w:rsidRPr="00031E28">
        <w:rPr>
          <w:rStyle w:val="TagStyle"/>
          <w:rtl/>
        </w:rPr>
        <w:t xml:space="preserve"> &lt;&lt; יור &gt;&gt; </w:t>
      </w:r>
      <w:r>
        <w:rPr>
          <w:rtl/>
        </w:rPr>
        <w:t>היו"ר מיקי לוי:</w:t>
      </w:r>
      <w:r w:rsidRPr="00031E28">
        <w:rPr>
          <w:rStyle w:val="TagStyle"/>
          <w:rtl/>
        </w:rPr>
        <w:t xml:space="preserve"> &lt;&lt; יור &gt;&gt;</w:t>
      </w:r>
      <w:r>
        <w:rPr>
          <w:rtl/>
        </w:rPr>
        <w:t xml:space="preserve">   </w:t>
      </w:r>
    </w:p>
    <w:p w:rsidR="00203F12" w:rsidRDefault="00203F12" w:rsidP="008D5FB9">
      <w:pPr>
        <w:rPr>
          <w:rtl/>
        </w:rPr>
      </w:pPr>
    </w:p>
    <w:p w:rsidR="00203F12" w:rsidRDefault="00203F12" w:rsidP="00E604E4">
      <w:pPr>
        <w:rPr>
          <w:rtl/>
          <w:lang w:eastAsia="he-IL"/>
        </w:rPr>
      </w:pPr>
      <w:bookmarkStart w:id="40030" w:name="_ETM_Q107_594719"/>
      <w:bookmarkEnd w:id="40030"/>
      <w:r>
        <w:rPr>
          <w:rtl/>
        </w:rPr>
        <w:t xml:space="preserve"> </w:t>
      </w:r>
      <w:r>
        <w:rPr>
          <w:rFonts w:hint="cs"/>
          <w:rtl/>
        </w:rPr>
        <w:t xml:space="preserve">בעד </w:t>
      </w:r>
      <w:r>
        <w:rPr>
          <w:rFonts w:hint="eastAsia"/>
          <w:rtl/>
        </w:rPr>
        <w:t xml:space="preserve">– </w:t>
      </w:r>
      <w:r>
        <w:rPr>
          <w:rFonts w:hint="cs"/>
          <w:rtl/>
        </w:rPr>
        <w:t xml:space="preserve">43, אין מתנגדים. לפיכך, סעיף 1, כנוסח </w:t>
      </w:r>
      <w:bookmarkStart w:id="40031" w:name="_ETM_Q107_608195"/>
      <w:bookmarkEnd w:id="40031"/>
      <w:r>
        <w:rPr>
          <w:rFonts w:hint="cs"/>
          <w:rtl/>
        </w:rPr>
        <w:t xml:space="preserve">הוועדה, עבר בקריאה שנייה. </w:t>
      </w:r>
      <w:bookmarkStart w:id="40032" w:name="_ETM_Q107_613186"/>
      <w:bookmarkStart w:id="40033" w:name="_ETM_Q107_613302"/>
      <w:bookmarkStart w:id="40034" w:name="_ETM_Q107_613340"/>
      <w:bookmarkStart w:id="40035" w:name="_ETM_Q107_613430"/>
      <w:bookmarkEnd w:id="40032"/>
      <w:bookmarkEnd w:id="40033"/>
      <w:bookmarkEnd w:id="40034"/>
      <w:bookmarkEnd w:id="40035"/>
      <w:r>
        <w:rPr>
          <w:rFonts w:hint="cs"/>
          <w:rtl/>
          <w:lang w:eastAsia="he-IL"/>
        </w:rPr>
        <w:t>אנחנו ניגשים לסעיף 2. ההסתייגויות מ-9</w:t>
      </w:r>
      <w:r>
        <w:rPr>
          <w:rFonts w:hint="eastAsia"/>
          <w:rtl/>
          <w:lang w:eastAsia="he-IL"/>
        </w:rPr>
        <w:t>–</w:t>
      </w:r>
      <w:r>
        <w:rPr>
          <w:rFonts w:hint="cs"/>
          <w:rtl/>
          <w:lang w:eastAsia="he-IL"/>
        </w:rPr>
        <w:t xml:space="preserve">13 הוסרו. </w:t>
      </w:r>
    </w:p>
    <w:p w:rsidR="00203F12" w:rsidRDefault="00203F12" w:rsidP="00E604E4">
      <w:pPr>
        <w:rPr>
          <w:rtl/>
          <w:lang w:eastAsia="he-IL"/>
        </w:rPr>
      </w:pPr>
    </w:p>
    <w:p w:rsidR="00203F12" w:rsidRDefault="00203F12" w:rsidP="00E604E4">
      <w:pPr>
        <w:rPr>
          <w:rtl/>
          <w:lang w:eastAsia="he-IL"/>
        </w:rPr>
      </w:pPr>
      <w:r>
        <w:rPr>
          <w:rFonts w:hint="cs"/>
          <w:rtl/>
          <w:lang w:eastAsia="he-IL"/>
        </w:rPr>
        <w:t xml:space="preserve">לפיכך נצביע על סעיף 2 כנוסח הוועדה בקריאה השנייה. הצבעה. </w:t>
      </w:r>
    </w:p>
    <w:p w:rsidR="00203F12" w:rsidRDefault="00203F12" w:rsidP="00E604E4">
      <w:pPr>
        <w:rPr>
          <w:rtl/>
          <w:lang w:eastAsia="he-IL"/>
        </w:rPr>
      </w:pPr>
    </w:p>
    <w:p w:rsidR="00203F12" w:rsidRDefault="00203F12" w:rsidP="00E604E4">
      <w:pPr>
        <w:pStyle w:val="af1"/>
        <w:keepNext/>
        <w:rPr>
          <w:rtl/>
          <w:lang w:eastAsia="he-IL"/>
        </w:rPr>
      </w:pPr>
      <w:r>
        <w:rPr>
          <w:rtl/>
          <w:lang w:eastAsia="he-IL"/>
        </w:rPr>
        <w:lastRenderedPageBreak/>
        <w:t>הצבעה מס'</w:t>
      </w:r>
      <w:r>
        <w:rPr>
          <w:rFonts w:hint="cs"/>
          <w:rtl/>
          <w:lang w:eastAsia="he-IL"/>
        </w:rPr>
        <w:t xml:space="preserve"> 12</w:t>
      </w:r>
    </w:p>
    <w:p w:rsidR="00203F12" w:rsidRDefault="00203F12" w:rsidP="00E604E4">
      <w:pPr>
        <w:pStyle w:val="--"/>
        <w:keepNext/>
        <w:rPr>
          <w:rtl/>
          <w:lang w:eastAsia="he-IL"/>
        </w:rPr>
      </w:pPr>
    </w:p>
    <w:p w:rsidR="00203F12" w:rsidRDefault="00203F12" w:rsidP="00E604E4">
      <w:pPr>
        <w:pStyle w:val="--"/>
        <w:keepNext/>
        <w:rPr>
          <w:rtl/>
          <w:lang w:eastAsia="he-IL"/>
        </w:rPr>
      </w:pPr>
      <w:r>
        <w:rPr>
          <w:rtl/>
          <w:lang w:eastAsia="he-IL"/>
        </w:rPr>
        <w:t xml:space="preserve">בעד </w:t>
      </w:r>
      <w:r>
        <w:rPr>
          <w:rFonts w:hint="cs"/>
          <w:rtl/>
          <w:lang w:eastAsia="he-IL"/>
        </w:rPr>
        <w:t xml:space="preserve">סעיף 2 </w:t>
      </w:r>
      <w:r>
        <w:rPr>
          <w:rtl/>
          <w:lang w:eastAsia="he-IL"/>
        </w:rPr>
        <w:t xml:space="preserve">– </w:t>
      </w:r>
      <w:r>
        <w:rPr>
          <w:rFonts w:hint="cs"/>
          <w:rtl/>
          <w:lang w:eastAsia="he-IL"/>
        </w:rPr>
        <w:t>44</w:t>
      </w:r>
    </w:p>
    <w:p w:rsidR="00203F12" w:rsidRDefault="00203F12" w:rsidP="00E604E4">
      <w:pPr>
        <w:pStyle w:val="--"/>
        <w:keepNext/>
        <w:rPr>
          <w:rtl/>
          <w:lang w:eastAsia="he-IL"/>
        </w:rPr>
      </w:pPr>
      <w:r>
        <w:rPr>
          <w:rtl/>
          <w:lang w:eastAsia="he-IL"/>
        </w:rPr>
        <w:t xml:space="preserve">נגד – </w:t>
      </w:r>
      <w:r>
        <w:rPr>
          <w:rFonts w:hint="cs"/>
          <w:rtl/>
          <w:lang w:eastAsia="he-IL"/>
        </w:rPr>
        <w:t>אין</w:t>
      </w:r>
    </w:p>
    <w:p w:rsidR="00203F12" w:rsidRDefault="00203F12" w:rsidP="00E604E4">
      <w:pPr>
        <w:pStyle w:val="--"/>
        <w:keepNext/>
        <w:rPr>
          <w:rtl/>
          <w:lang w:eastAsia="he-IL"/>
        </w:rPr>
      </w:pPr>
      <w:r>
        <w:rPr>
          <w:rtl/>
          <w:lang w:eastAsia="he-IL"/>
        </w:rPr>
        <w:t>נמנעים –</w:t>
      </w:r>
      <w:r>
        <w:rPr>
          <w:rFonts w:hint="cs"/>
          <w:rtl/>
          <w:lang w:eastAsia="he-IL"/>
        </w:rPr>
        <w:t xml:space="preserve"> אין</w:t>
      </w:r>
    </w:p>
    <w:p w:rsidR="00203F12" w:rsidRDefault="00203F12" w:rsidP="00E604E4">
      <w:pPr>
        <w:pStyle w:val="--"/>
        <w:keepNext/>
        <w:rPr>
          <w:rtl/>
          <w:lang w:eastAsia="he-IL"/>
        </w:rPr>
      </w:pPr>
      <w:r>
        <w:rPr>
          <w:rFonts w:hint="cs"/>
          <w:rtl/>
          <w:lang w:eastAsia="he-IL"/>
        </w:rPr>
        <w:t xml:space="preserve">סעיף 2 נתקבל. </w:t>
      </w:r>
    </w:p>
    <w:p w:rsidR="00203F12" w:rsidRDefault="00203F12" w:rsidP="00E604E4">
      <w:pPr>
        <w:rPr>
          <w:rtl/>
          <w:lang w:eastAsia="he-IL"/>
        </w:rPr>
      </w:pPr>
    </w:p>
    <w:p w:rsidR="00203F12" w:rsidRDefault="00203F12" w:rsidP="00E604E4">
      <w:pPr>
        <w:pStyle w:val="af6"/>
        <w:keepNext/>
        <w:rPr>
          <w:rtl/>
        </w:rPr>
      </w:pPr>
      <w:r w:rsidRPr="00031E28">
        <w:rPr>
          <w:rStyle w:val="TagStyle"/>
          <w:rtl/>
        </w:rPr>
        <w:t xml:space="preserve"> &lt;&lt; יור &gt;&gt; </w:t>
      </w:r>
      <w:r>
        <w:rPr>
          <w:rtl/>
        </w:rPr>
        <w:t>היו"ר מיקי לוי:</w:t>
      </w:r>
      <w:r w:rsidRPr="00031E28">
        <w:rPr>
          <w:rStyle w:val="TagStyle"/>
          <w:rtl/>
        </w:rPr>
        <w:t xml:space="preserve"> &lt;&lt; יור &gt;&gt;</w:t>
      </w:r>
      <w:r>
        <w:rPr>
          <w:rtl/>
        </w:rPr>
        <w:t xml:space="preserve">   </w:t>
      </w:r>
    </w:p>
    <w:p w:rsidR="00203F12" w:rsidRDefault="00203F12" w:rsidP="008D5FB9">
      <w:pPr>
        <w:rPr>
          <w:rtl/>
          <w:lang w:eastAsia="he-IL"/>
        </w:rPr>
      </w:pPr>
    </w:p>
    <w:p w:rsidR="00203F12" w:rsidRDefault="00203F12" w:rsidP="00E604E4">
      <w:pPr>
        <w:rPr>
          <w:rtl/>
          <w:lang w:eastAsia="he-IL"/>
        </w:rPr>
      </w:pPr>
      <w:bookmarkStart w:id="40036" w:name="_ETM_Q107_652585"/>
      <w:bookmarkEnd w:id="40036"/>
      <w:r>
        <w:rPr>
          <w:rFonts w:hint="cs"/>
          <w:rtl/>
          <w:lang w:eastAsia="he-IL"/>
        </w:rPr>
        <w:t xml:space="preserve">בעד – 44, אין מתנגדים. לפיכך, סעיף 2, </w:t>
      </w:r>
      <w:bookmarkStart w:id="40037" w:name="_ETM_Q107_662136"/>
      <w:bookmarkEnd w:id="40037"/>
      <w:r>
        <w:rPr>
          <w:rFonts w:hint="cs"/>
          <w:rtl/>
          <w:lang w:eastAsia="he-IL"/>
        </w:rPr>
        <w:t xml:space="preserve">כנוסח הוועדה, עבר בקריאה שנייה. הסתייגויות לאחר סעיף 2, </w:t>
      </w:r>
      <w:bookmarkStart w:id="40038" w:name="_ETM_Q107_666282"/>
      <w:bookmarkEnd w:id="40038"/>
      <w:r>
        <w:rPr>
          <w:rFonts w:hint="cs"/>
          <w:rtl/>
          <w:lang w:eastAsia="he-IL"/>
        </w:rPr>
        <w:t xml:space="preserve">מ-14 עד 15, הוסרו. </w:t>
      </w:r>
    </w:p>
    <w:p w:rsidR="00203F12" w:rsidRDefault="00203F12" w:rsidP="00E604E4">
      <w:pPr>
        <w:rPr>
          <w:rtl/>
          <w:lang w:eastAsia="he-IL"/>
        </w:rPr>
      </w:pPr>
    </w:p>
    <w:p w:rsidR="00203F12" w:rsidRDefault="00203F12" w:rsidP="00E604E4">
      <w:pPr>
        <w:rPr>
          <w:rtl/>
          <w:lang w:eastAsia="he-IL"/>
        </w:rPr>
      </w:pPr>
      <w:r>
        <w:rPr>
          <w:rFonts w:hint="cs"/>
          <w:rtl/>
          <w:lang w:eastAsia="he-IL"/>
        </w:rPr>
        <w:t xml:space="preserve">לפיכך, חברי הכנסת, </w:t>
      </w:r>
      <w:bookmarkStart w:id="40039" w:name="_ETM_Q107_675480"/>
      <w:bookmarkEnd w:id="40039"/>
      <w:r>
        <w:rPr>
          <w:rFonts w:hint="cs"/>
          <w:rtl/>
          <w:lang w:eastAsia="he-IL"/>
        </w:rPr>
        <w:t xml:space="preserve">אנחנו נצביע על הצעת החוק בקריאה השלישית. הצעת החוק בקריאה השלישית </w:t>
      </w:r>
      <w:bookmarkStart w:id="40040" w:name="_ETM_Q107_681943"/>
      <w:bookmarkEnd w:id="40040"/>
      <w:r>
        <w:rPr>
          <w:rFonts w:hint="eastAsia"/>
          <w:rtl/>
          <w:lang w:eastAsia="he-IL"/>
        </w:rPr>
        <w:t xml:space="preserve">– </w:t>
      </w:r>
      <w:r>
        <w:rPr>
          <w:rFonts w:hint="cs"/>
          <w:rtl/>
          <w:lang w:eastAsia="he-IL"/>
        </w:rPr>
        <w:t xml:space="preserve">הצבעה. </w:t>
      </w:r>
    </w:p>
    <w:p w:rsidR="00203F12" w:rsidRDefault="00203F12" w:rsidP="00E604E4">
      <w:pPr>
        <w:rPr>
          <w:rtl/>
          <w:lang w:eastAsia="he-IL"/>
        </w:rPr>
      </w:pPr>
      <w:bookmarkStart w:id="40041" w:name="_ETM_Q107_685383"/>
      <w:bookmarkStart w:id="40042" w:name="_ETM_Q107_685496"/>
      <w:bookmarkEnd w:id="40041"/>
      <w:bookmarkEnd w:id="40042"/>
    </w:p>
    <w:p w:rsidR="00203F12" w:rsidRDefault="00203F12" w:rsidP="00E604E4">
      <w:pPr>
        <w:pStyle w:val="af1"/>
        <w:keepNext/>
        <w:rPr>
          <w:rtl/>
          <w:lang w:eastAsia="he-IL"/>
        </w:rPr>
      </w:pPr>
      <w:bookmarkStart w:id="40043" w:name="_ETM_Q107_685533"/>
      <w:bookmarkStart w:id="40044" w:name="_ETM_Q107_685631"/>
      <w:bookmarkEnd w:id="40043"/>
      <w:bookmarkEnd w:id="40044"/>
      <w:r>
        <w:rPr>
          <w:rtl/>
          <w:lang w:eastAsia="he-IL"/>
        </w:rPr>
        <w:t>הצבעה מס'</w:t>
      </w:r>
      <w:r>
        <w:rPr>
          <w:rFonts w:hint="cs"/>
          <w:rtl/>
          <w:lang w:eastAsia="he-IL"/>
        </w:rPr>
        <w:t xml:space="preserve"> 13</w:t>
      </w:r>
    </w:p>
    <w:p w:rsidR="00203F12" w:rsidRDefault="00203F12" w:rsidP="00E604E4">
      <w:pPr>
        <w:pStyle w:val="--"/>
        <w:keepNext/>
        <w:rPr>
          <w:rtl/>
          <w:lang w:eastAsia="he-IL"/>
        </w:rPr>
      </w:pPr>
    </w:p>
    <w:p w:rsidR="00203F12" w:rsidRDefault="00203F12" w:rsidP="00E604E4">
      <w:pPr>
        <w:pStyle w:val="--"/>
        <w:keepNext/>
        <w:rPr>
          <w:rtl/>
          <w:lang w:eastAsia="he-IL"/>
        </w:rPr>
      </w:pPr>
      <w:r>
        <w:rPr>
          <w:rtl/>
          <w:lang w:eastAsia="he-IL"/>
        </w:rPr>
        <w:t>בעד החוק –</w:t>
      </w:r>
      <w:r>
        <w:rPr>
          <w:rFonts w:hint="cs"/>
          <w:rtl/>
          <w:lang w:eastAsia="he-IL"/>
        </w:rPr>
        <w:t xml:space="preserve"> 46</w:t>
      </w:r>
    </w:p>
    <w:p w:rsidR="00203F12" w:rsidRDefault="00203F12" w:rsidP="00E604E4">
      <w:pPr>
        <w:pStyle w:val="--"/>
        <w:keepNext/>
        <w:rPr>
          <w:rtl/>
          <w:lang w:eastAsia="he-IL"/>
        </w:rPr>
      </w:pPr>
      <w:r>
        <w:rPr>
          <w:rtl/>
          <w:lang w:eastAsia="he-IL"/>
        </w:rPr>
        <w:t xml:space="preserve">נגד – </w:t>
      </w:r>
      <w:r>
        <w:rPr>
          <w:rFonts w:hint="cs"/>
          <w:rtl/>
          <w:lang w:eastAsia="he-IL"/>
        </w:rPr>
        <w:t>אין</w:t>
      </w:r>
    </w:p>
    <w:p w:rsidR="00203F12" w:rsidRDefault="00203F12" w:rsidP="00E604E4">
      <w:pPr>
        <w:pStyle w:val="--"/>
        <w:keepNext/>
        <w:rPr>
          <w:rtl/>
          <w:lang w:eastAsia="he-IL"/>
        </w:rPr>
      </w:pPr>
      <w:r>
        <w:rPr>
          <w:rtl/>
          <w:lang w:eastAsia="he-IL"/>
        </w:rPr>
        <w:t xml:space="preserve">נמנעים – </w:t>
      </w:r>
      <w:r>
        <w:rPr>
          <w:rFonts w:hint="cs"/>
          <w:rtl/>
          <w:lang w:eastAsia="he-IL"/>
        </w:rPr>
        <w:t>אין</w:t>
      </w:r>
    </w:p>
    <w:p w:rsidR="00203F12" w:rsidRPr="00031E28" w:rsidRDefault="00203F12" w:rsidP="00E604E4">
      <w:pPr>
        <w:pStyle w:val="af2"/>
        <w:rPr>
          <w:rtl/>
          <w:lang w:eastAsia="he-IL"/>
        </w:rPr>
      </w:pPr>
      <w:r>
        <w:rPr>
          <w:rtl/>
          <w:lang w:eastAsia="he-IL"/>
        </w:rPr>
        <w:t>חוק</w:t>
      </w:r>
      <w:r>
        <w:rPr>
          <w:rFonts w:hint="cs"/>
          <w:rtl/>
          <w:lang w:eastAsia="he-IL"/>
        </w:rPr>
        <w:t xml:space="preserve"> </w:t>
      </w:r>
      <w:r>
        <w:rPr>
          <w:rFonts w:hint="cs"/>
          <w:rtl/>
        </w:rPr>
        <w:t>העונשין (תיקון מס' 141), התשפ"ב</w:t>
      </w:r>
      <w:r>
        <w:rPr>
          <w:rtl/>
        </w:rPr>
        <w:t>–</w:t>
      </w:r>
      <w:r>
        <w:rPr>
          <w:rFonts w:hint="cs"/>
          <w:rtl/>
        </w:rPr>
        <w:t xml:space="preserve">2022, נתקבל. </w:t>
      </w:r>
    </w:p>
    <w:p w:rsidR="00203F12" w:rsidRDefault="00203F12" w:rsidP="00E604E4">
      <w:pPr>
        <w:rPr>
          <w:rtl/>
          <w:lang w:eastAsia="he-IL"/>
        </w:rPr>
      </w:pPr>
    </w:p>
    <w:p w:rsidR="00203F12" w:rsidRDefault="00203F12" w:rsidP="00E604E4">
      <w:pPr>
        <w:pStyle w:val="af6"/>
        <w:keepNext/>
        <w:rPr>
          <w:rtl/>
        </w:rPr>
      </w:pPr>
      <w:r w:rsidRPr="00031E28">
        <w:rPr>
          <w:rStyle w:val="TagStyle"/>
          <w:rtl/>
        </w:rPr>
        <w:t xml:space="preserve"> &lt;&lt; יור &gt;&gt; </w:t>
      </w:r>
      <w:r>
        <w:rPr>
          <w:rtl/>
        </w:rPr>
        <w:t>היו"ר מיקי לוי:</w:t>
      </w:r>
      <w:r w:rsidRPr="00031E28">
        <w:rPr>
          <w:rStyle w:val="TagStyle"/>
          <w:rtl/>
        </w:rPr>
        <w:t xml:space="preserve"> &lt;&lt; יור &gt;&gt;</w:t>
      </w:r>
      <w:r>
        <w:rPr>
          <w:rtl/>
        </w:rPr>
        <w:t xml:space="preserve">   </w:t>
      </w:r>
    </w:p>
    <w:p w:rsidR="00203F12" w:rsidRDefault="00203F12" w:rsidP="008D5FB9">
      <w:pPr>
        <w:rPr>
          <w:rtl/>
          <w:lang w:eastAsia="he-IL"/>
        </w:rPr>
      </w:pPr>
    </w:p>
    <w:p w:rsidR="00203F12" w:rsidRPr="00031E28" w:rsidRDefault="00203F12" w:rsidP="00E604E4">
      <w:pPr>
        <w:rPr>
          <w:rtl/>
          <w:lang w:eastAsia="he-IL"/>
        </w:rPr>
      </w:pPr>
      <w:bookmarkStart w:id="40045" w:name="_ETM_Q107_701066"/>
      <w:bookmarkEnd w:id="40045"/>
      <w:r>
        <w:rPr>
          <w:rFonts w:hint="cs"/>
          <w:rtl/>
          <w:lang w:eastAsia="he-IL"/>
        </w:rPr>
        <w:t xml:space="preserve">בעד – 46, אין מתנגדים. לפיכך, </w:t>
      </w:r>
      <w:bookmarkStart w:id="40046" w:name="_ETM_Q107_706846"/>
      <w:bookmarkEnd w:id="40046"/>
      <w:r>
        <w:rPr>
          <w:rFonts w:hint="cs"/>
          <w:rtl/>
        </w:rPr>
        <w:t>חוק העונשין (תיקון מס' 141), התשפ"ב</w:t>
      </w:r>
      <w:r>
        <w:rPr>
          <w:rtl/>
        </w:rPr>
        <w:t>–</w:t>
      </w:r>
      <w:r>
        <w:rPr>
          <w:rFonts w:hint="cs"/>
          <w:rtl/>
        </w:rPr>
        <w:t xml:space="preserve">2022, עבר בקריאה שלישית, וייכנס לספר החוקים </w:t>
      </w:r>
      <w:bookmarkStart w:id="40047" w:name="_ETM_Q107_720734"/>
      <w:bookmarkEnd w:id="40047"/>
      <w:r>
        <w:rPr>
          <w:rFonts w:hint="cs"/>
          <w:rtl/>
        </w:rPr>
        <w:t xml:space="preserve">של מדינת ישראל. </w:t>
      </w:r>
    </w:p>
    <w:p w:rsidR="00203F12" w:rsidRDefault="00203F12" w:rsidP="00E604E4">
      <w:pPr>
        <w:rPr>
          <w:rtl/>
          <w:lang w:eastAsia="he-IL"/>
        </w:rPr>
      </w:pPr>
      <w:bookmarkStart w:id="40048" w:name="_ETM_Q107_698734"/>
      <w:bookmarkStart w:id="40049" w:name="_ETM_Q107_698826"/>
      <w:bookmarkStart w:id="40050" w:name="_ETM_Q107_698911"/>
      <w:bookmarkStart w:id="40051" w:name="_ETM_Q107_698962"/>
      <w:bookmarkEnd w:id="40048"/>
      <w:bookmarkEnd w:id="40049"/>
      <w:bookmarkEnd w:id="40050"/>
      <w:bookmarkEnd w:id="40051"/>
    </w:p>
    <w:p w:rsidR="00203F12" w:rsidRDefault="00203F12" w:rsidP="00E604E4">
      <w:pPr>
        <w:rPr>
          <w:rtl/>
          <w:lang w:eastAsia="he-IL"/>
        </w:rPr>
      </w:pPr>
      <w:r>
        <w:rPr>
          <w:rFonts w:hint="cs"/>
          <w:rtl/>
          <w:lang w:eastAsia="he-IL"/>
        </w:rPr>
        <w:t xml:space="preserve">חבריי חברי הכנסת, המליאה יוצאת להפסקה עד השעה 10:00 בבוקר. בוקר טוב.  </w:t>
      </w:r>
    </w:p>
    <w:p w:rsidR="00203F12" w:rsidRDefault="00203F12" w:rsidP="00E604E4">
      <w:pPr>
        <w:rPr>
          <w:rtl/>
          <w:lang w:eastAsia="he-IL"/>
        </w:rPr>
      </w:pPr>
    </w:p>
    <w:p w:rsidR="00203F12" w:rsidRDefault="00203F12" w:rsidP="00E604E4">
      <w:pPr>
        <w:pStyle w:val="af5"/>
        <w:keepNext/>
        <w:rPr>
          <w:rtl/>
        </w:rPr>
      </w:pPr>
      <w:bookmarkStart w:id="40052" w:name="ET_interruption_5296_10"/>
      <w:r w:rsidRPr="00031E28">
        <w:rPr>
          <w:rStyle w:val="TagStyle"/>
          <w:rtl/>
        </w:rPr>
        <w:t xml:space="preserve"> &lt;&lt; קריאה &gt;&gt; </w:t>
      </w:r>
      <w:r>
        <w:rPr>
          <w:rtl/>
        </w:rPr>
        <w:t>יואב קיש (הליכוד):</w:t>
      </w:r>
      <w:r w:rsidRPr="00031E28">
        <w:rPr>
          <w:rStyle w:val="TagStyle"/>
          <w:rtl/>
        </w:rPr>
        <w:t xml:space="preserve"> &lt;&lt; קריאה &gt;&gt;</w:t>
      </w:r>
      <w:r>
        <w:rPr>
          <w:rtl/>
        </w:rPr>
        <w:t xml:space="preserve">   </w:t>
      </w:r>
      <w:bookmarkEnd w:id="40052"/>
    </w:p>
    <w:p w:rsidR="00203F12" w:rsidRDefault="00203F12" w:rsidP="008D5FB9">
      <w:pPr>
        <w:rPr>
          <w:rtl/>
          <w:lang w:eastAsia="he-IL"/>
        </w:rPr>
      </w:pPr>
    </w:p>
    <w:p w:rsidR="00203F12" w:rsidRDefault="00203F12" w:rsidP="00E604E4">
      <w:pPr>
        <w:rPr>
          <w:rtl/>
          <w:lang w:eastAsia="he-IL"/>
        </w:rPr>
      </w:pPr>
      <w:r>
        <w:rPr>
          <w:rFonts w:hint="cs"/>
          <w:rtl/>
          <w:lang w:eastAsia="he-IL"/>
        </w:rPr>
        <w:t xml:space="preserve">אני רק מבקש לציין שההחלטה על הפסקה נעשתה ללא הסכמת האופוזיציה. </w:t>
      </w:r>
    </w:p>
    <w:p w:rsidR="00203F12" w:rsidRDefault="00203F12" w:rsidP="00E604E4">
      <w:pPr>
        <w:rPr>
          <w:rtl/>
          <w:lang w:eastAsia="he-IL"/>
        </w:rPr>
      </w:pPr>
      <w:bookmarkStart w:id="40053" w:name="_ETM_Q107_740954"/>
      <w:bookmarkStart w:id="40054" w:name="_ETM_Q107_741071"/>
      <w:bookmarkEnd w:id="40053"/>
      <w:bookmarkEnd w:id="40054"/>
    </w:p>
    <w:p w:rsidR="00203F12" w:rsidRDefault="00203F12" w:rsidP="00E604E4">
      <w:pPr>
        <w:pStyle w:val="af6"/>
        <w:keepNext/>
        <w:rPr>
          <w:rtl/>
        </w:rPr>
      </w:pPr>
      <w:r w:rsidRPr="00031E28">
        <w:rPr>
          <w:rStyle w:val="TagStyle"/>
          <w:rtl/>
        </w:rPr>
        <w:t xml:space="preserve"> &lt;&lt; יור &gt;&gt; </w:t>
      </w:r>
      <w:r>
        <w:rPr>
          <w:rtl/>
        </w:rPr>
        <w:t>היו"ר מיקי לוי:</w:t>
      </w:r>
      <w:r w:rsidRPr="00031E28">
        <w:rPr>
          <w:rStyle w:val="TagStyle"/>
          <w:rtl/>
        </w:rPr>
        <w:t xml:space="preserve"> &lt;&lt; יור &gt;&gt;</w:t>
      </w:r>
      <w:r>
        <w:rPr>
          <w:rtl/>
        </w:rPr>
        <w:t xml:space="preserve">   </w:t>
      </w:r>
    </w:p>
    <w:p w:rsidR="00203F12" w:rsidRDefault="00203F12" w:rsidP="008D5FB9">
      <w:pPr>
        <w:rPr>
          <w:rtl/>
          <w:lang w:eastAsia="he-IL"/>
        </w:rPr>
      </w:pPr>
    </w:p>
    <w:p w:rsidR="00203F12" w:rsidRPr="00031E28" w:rsidRDefault="00203F12" w:rsidP="00E604E4">
      <w:pPr>
        <w:rPr>
          <w:rtl/>
          <w:lang w:eastAsia="he-IL"/>
        </w:rPr>
      </w:pPr>
      <w:bookmarkStart w:id="40055" w:name="_ETM_Q107_742356"/>
      <w:bookmarkEnd w:id="40055"/>
      <w:r>
        <w:rPr>
          <w:rFonts w:hint="cs"/>
          <w:rtl/>
          <w:lang w:eastAsia="he-IL"/>
        </w:rPr>
        <w:t xml:space="preserve">נרשם בפרוטוקול, כנראה. </w:t>
      </w:r>
      <w:bookmarkStart w:id="40056" w:name="_ETM_Q107_745880"/>
      <w:bookmarkEnd w:id="40056"/>
    </w:p>
    <w:p w:rsidR="00203F12" w:rsidRDefault="00203F12" w:rsidP="008D5FB9">
      <w:pPr>
        <w:rPr>
          <w:rtl/>
          <w:lang w:eastAsia="he-IL"/>
        </w:rPr>
      </w:pPr>
    </w:p>
    <w:p w:rsidR="00203F12" w:rsidRPr="005071AB" w:rsidRDefault="00203F12" w:rsidP="00E604E4">
      <w:pPr>
        <w:pStyle w:val="afc"/>
        <w:keepNext/>
        <w:ind w:firstLine="0"/>
        <w:jc w:val="center"/>
        <w:rPr>
          <w:rtl/>
          <w:lang w:eastAsia="he-IL"/>
        </w:rPr>
      </w:pPr>
      <w:bookmarkStart w:id="40057" w:name="ET_meetingbreak_6"/>
      <w:r w:rsidRPr="005071AB">
        <w:rPr>
          <w:rStyle w:val="TagStyle"/>
          <w:rtl/>
        </w:rPr>
        <w:t xml:space="preserve">&lt;&lt; הפסקה &gt;&gt; </w:t>
      </w:r>
      <w:r>
        <w:rPr>
          <w:rtl/>
          <w:lang w:eastAsia="he-IL"/>
        </w:rPr>
        <w:t>(הישיבה נפסקה בשעה 04:50 ונתחדשה בשעה 1</w:t>
      </w:r>
      <w:r>
        <w:rPr>
          <w:rFonts w:hint="cs"/>
          <w:rtl/>
          <w:lang w:eastAsia="he-IL"/>
        </w:rPr>
        <w:t>1</w:t>
      </w:r>
      <w:r>
        <w:rPr>
          <w:rtl/>
          <w:lang w:eastAsia="he-IL"/>
        </w:rPr>
        <w:t>:00.)</w:t>
      </w:r>
      <w:r w:rsidRPr="005071AB">
        <w:rPr>
          <w:rStyle w:val="TagStyle"/>
          <w:rtl/>
        </w:rPr>
        <w:t xml:space="preserve"> &lt;&lt; הפסקה &gt;&gt;</w:t>
      </w:r>
      <w:bookmarkEnd w:id="40057"/>
    </w:p>
    <w:p w:rsidR="00203F12" w:rsidRDefault="00203F12" w:rsidP="00E604E4">
      <w:pPr>
        <w:rPr>
          <w:rtl/>
        </w:rPr>
      </w:pPr>
    </w:p>
    <w:p w:rsidR="000223AF" w:rsidRDefault="000223AF" w:rsidP="00E604E4">
      <w:pPr>
        <w:rPr>
          <w:rtl/>
        </w:rPr>
      </w:pPr>
    </w:p>
    <w:p w:rsidR="00203F12" w:rsidRDefault="00203F12" w:rsidP="00E604E4">
      <w:pPr>
        <w:pStyle w:val="a6"/>
        <w:rPr>
          <w:rtl/>
        </w:rPr>
      </w:pPr>
      <w:bookmarkStart w:id="40058" w:name="TOR_Q125"/>
      <w:bookmarkStart w:id="40059" w:name="TOR_Q145"/>
      <w:bookmarkStart w:id="40060" w:name="ET_subject_מסמכים_שהונחו_על_שולחן__3"/>
      <w:bookmarkEnd w:id="40058"/>
      <w:bookmarkEnd w:id="40059"/>
      <w:r w:rsidRPr="00B81814">
        <w:rPr>
          <w:rStyle w:val="TagStyle"/>
          <w:rtl/>
        </w:rPr>
        <w:t xml:space="preserve">&lt;&lt; נושא &gt;&gt; </w:t>
      </w:r>
      <w:bookmarkStart w:id="40061" w:name="_Toc98161307"/>
      <w:bookmarkStart w:id="40062" w:name="_Toc98162699"/>
      <w:bookmarkStart w:id="40063" w:name="_Toc123738234"/>
      <w:r>
        <w:rPr>
          <w:rtl/>
        </w:rPr>
        <w:t>מסמכים שהונחו על שולחן הכנסת</w:t>
      </w:r>
      <w:bookmarkEnd w:id="40061"/>
      <w:bookmarkEnd w:id="40062"/>
      <w:bookmarkEnd w:id="40063"/>
      <w:r w:rsidRPr="00B81814">
        <w:rPr>
          <w:rStyle w:val="TagStyle"/>
          <w:rtl/>
        </w:rPr>
        <w:t xml:space="preserve"> &lt;&lt; נושא &gt;&gt;</w:t>
      </w:r>
      <w:r>
        <w:rPr>
          <w:rtl/>
        </w:rPr>
        <w:t xml:space="preserve">   </w:t>
      </w:r>
      <w:bookmarkEnd w:id="40060"/>
    </w:p>
    <w:p w:rsidR="00203F12" w:rsidRDefault="00203F12" w:rsidP="008D5FB9">
      <w:pPr>
        <w:rPr>
          <w:rtl/>
        </w:rPr>
      </w:pPr>
    </w:p>
    <w:p w:rsidR="00203F12" w:rsidRDefault="00203F12" w:rsidP="00E604E4">
      <w:pPr>
        <w:pStyle w:val="af6"/>
        <w:keepNext/>
        <w:rPr>
          <w:rtl/>
        </w:rPr>
      </w:pPr>
      <w:r w:rsidRPr="00B81814">
        <w:rPr>
          <w:rStyle w:val="TagStyle"/>
          <w:rtl/>
        </w:rPr>
        <w:t xml:space="preserve"> &lt;&lt; יור &gt;&gt; </w:t>
      </w:r>
      <w:r>
        <w:rPr>
          <w:rtl/>
        </w:rPr>
        <w:t>היו"ר יבגני סובה:</w:t>
      </w:r>
      <w:r w:rsidRPr="00B81814">
        <w:rPr>
          <w:rStyle w:val="TagStyle"/>
          <w:rtl/>
        </w:rPr>
        <w:t xml:space="preserve"> &lt;&lt; יור &gt;&gt;</w:t>
      </w:r>
      <w:r>
        <w:rPr>
          <w:rtl/>
        </w:rPr>
        <w:t xml:space="preserve">   </w:t>
      </w:r>
    </w:p>
    <w:p w:rsidR="00203F12" w:rsidRDefault="00203F12" w:rsidP="008D5FB9">
      <w:pPr>
        <w:rPr>
          <w:rtl/>
          <w:lang w:eastAsia="he-IL"/>
        </w:rPr>
      </w:pPr>
    </w:p>
    <w:p w:rsidR="00203F12" w:rsidRDefault="00203F12" w:rsidP="00E604E4">
      <w:pPr>
        <w:rPr>
          <w:rtl/>
          <w:lang w:eastAsia="he-IL"/>
        </w:rPr>
      </w:pPr>
      <w:r>
        <w:rPr>
          <w:rFonts w:hint="cs"/>
          <w:rtl/>
          <w:lang w:eastAsia="he-IL"/>
        </w:rPr>
        <w:t xml:space="preserve">בוקר טוב. אני מחדש את ישיבת הכנסת. </w:t>
      </w:r>
    </w:p>
    <w:p w:rsidR="00203F12" w:rsidRDefault="00203F12" w:rsidP="00E604E4">
      <w:pPr>
        <w:rPr>
          <w:rtl/>
          <w:lang w:eastAsia="he-IL"/>
        </w:rPr>
      </w:pPr>
    </w:p>
    <w:p w:rsidR="00203F12" w:rsidRDefault="00203F12" w:rsidP="00E604E4">
      <w:pPr>
        <w:rPr>
          <w:rtl/>
          <w:lang w:eastAsia="he-IL"/>
        </w:rPr>
      </w:pPr>
      <w:r>
        <w:rPr>
          <w:rFonts w:hint="cs"/>
          <w:rtl/>
          <w:lang w:eastAsia="he-IL"/>
        </w:rPr>
        <w:t xml:space="preserve">הודעה לסגנית מזכירת הכנסת, </w:t>
      </w:r>
      <w:bookmarkStart w:id="40064" w:name="_ETM_Q145_222795"/>
      <w:bookmarkEnd w:id="40064"/>
      <w:r>
        <w:rPr>
          <w:rFonts w:hint="cs"/>
          <w:rtl/>
          <w:lang w:eastAsia="he-IL"/>
        </w:rPr>
        <w:t xml:space="preserve">בבקשה. </w:t>
      </w:r>
    </w:p>
    <w:p w:rsidR="00203F12" w:rsidRDefault="00203F12" w:rsidP="00E604E4">
      <w:pPr>
        <w:rPr>
          <w:rtl/>
          <w:lang w:eastAsia="he-IL"/>
        </w:rPr>
      </w:pPr>
    </w:p>
    <w:p w:rsidR="00203F12" w:rsidRDefault="00203F12" w:rsidP="00E604E4">
      <w:pPr>
        <w:pStyle w:val="a4"/>
        <w:keepNext/>
        <w:rPr>
          <w:rtl/>
        </w:rPr>
      </w:pPr>
      <w:r w:rsidRPr="003321A4">
        <w:rPr>
          <w:rStyle w:val="TagStyle"/>
          <w:rtl/>
        </w:rPr>
        <w:t xml:space="preserve"> &lt;&lt; דובר &gt;&gt; </w:t>
      </w:r>
      <w:bookmarkStart w:id="40065" w:name="_Toc98161308"/>
      <w:bookmarkStart w:id="40066" w:name="_Toc98162700"/>
      <w:bookmarkStart w:id="40067" w:name="_Toc123738235"/>
      <w:r>
        <w:rPr>
          <w:rtl/>
        </w:rPr>
        <w:t>סגנית מזכירת הכנסת אלינור ימין:</w:t>
      </w:r>
      <w:bookmarkEnd w:id="40065"/>
      <w:bookmarkEnd w:id="40066"/>
      <w:bookmarkEnd w:id="40067"/>
      <w:r w:rsidRPr="003321A4">
        <w:rPr>
          <w:rStyle w:val="TagStyle"/>
          <w:rtl/>
        </w:rPr>
        <w:t xml:space="preserve"> &lt;&lt; דובר &gt;&gt;</w:t>
      </w:r>
      <w:r>
        <w:rPr>
          <w:rtl/>
        </w:rPr>
        <w:t xml:space="preserve">   </w:t>
      </w:r>
    </w:p>
    <w:p w:rsidR="00203F12" w:rsidRDefault="00203F12" w:rsidP="008D5FB9">
      <w:pPr>
        <w:rPr>
          <w:rtl/>
          <w:lang w:eastAsia="he-IL"/>
        </w:rPr>
      </w:pPr>
    </w:p>
    <w:p w:rsidR="00203F12" w:rsidRDefault="00203F12" w:rsidP="00E604E4">
      <w:pPr>
        <w:rPr>
          <w:rtl/>
          <w:lang w:eastAsia="he-IL"/>
        </w:rPr>
      </w:pPr>
      <w:r>
        <w:rPr>
          <w:rFonts w:hint="cs"/>
          <w:rtl/>
          <w:lang w:eastAsia="he-IL"/>
        </w:rPr>
        <w:t>תודה. ברשות יושב-ראש הישיבה, הינני מתכבדת להודיעכם, כי הונח</w:t>
      </w:r>
      <w:bookmarkStart w:id="40068" w:name="_ETM_Q145_226171"/>
      <w:bookmarkEnd w:id="40068"/>
      <w:r>
        <w:rPr>
          <w:rFonts w:hint="cs"/>
          <w:rtl/>
          <w:lang w:eastAsia="he-IL"/>
        </w:rPr>
        <w:t xml:space="preserve">ה היום על שולחן הכנסת, לקריאה שנייה ולקריאה שלישית, הצעת </w:t>
      </w:r>
      <w:bookmarkStart w:id="40069" w:name="_ETM_Q145_230458"/>
      <w:bookmarkEnd w:id="40069"/>
      <w:r>
        <w:rPr>
          <w:rFonts w:hint="cs"/>
          <w:rtl/>
          <w:lang w:eastAsia="he-IL"/>
        </w:rPr>
        <w:t>חוק האזרחות והכניסה לישראל (הוראת שעה), התשפ"ב</w:t>
      </w:r>
      <w:r>
        <w:rPr>
          <w:rFonts w:hint="eastAsia"/>
          <w:rtl/>
          <w:lang w:eastAsia="he-IL"/>
        </w:rPr>
        <w:t>–</w:t>
      </w:r>
      <w:r>
        <w:rPr>
          <w:rFonts w:hint="cs"/>
          <w:rtl/>
          <w:lang w:eastAsia="he-IL"/>
        </w:rPr>
        <w:t xml:space="preserve">2022, שהחזירה ועדת </w:t>
      </w:r>
      <w:bookmarkStart w:id="40070" w:name="_ETM_Q145_236718"/>
      <w:bookmarkEnd w:id="40070"/>
      <w:r>
        <w:rPr>
          <w:rFonts w:hint="cs"/>
          <w:rtl/>
          <w:lang w:eastAsia="he-IL"/>
        </w:rPr>
        <w:t xml:space="preserve">החוץ והביטחון. תודה. </w:t>
      </w:r>
    </w:p>
    <w:p w:rsidR="00203F12" w:rsidRDefault="00203F12" w:rsidP="00E604E4">
      <w:pPr>
        <w:rPr>
          <w:rtl/>
          <w:lang w:eastAsia="he-IL"/>
        </w:rPr>
      </w:pPr>
      <w:bookmarkStart w:id="40071" w:name="_ETM_Q145_235051"/>
      <w:bookmarkStart w:id="40072" w:name="_ETM_Q145_235143"/>
      <w:bookmarkEnd w:id="40071"/>
      <w:bookmarkEnd w:id="40072"/>
    </w:p>
    <w:p w:rsidR="00203F12" w:rsidRDefault="00203F12" w:rsidP="00E604E4">
      <w:pPr>
        <w:pStyle w:val="af6"/>
        <w:keepNext/>
        <w:rPr>
          <w:rtl/>
        </w:rPr>
      </w:pPr>
      <w:r w:rsidRPr="003321A4">
        <w:rPr>
          <w:rStyle w:val="TagStyle"/>
          <w:rtl/>
        </w:rPr>
        <w:t xml:space="preserve"> &lt;&lt; יור &gt;&gt; </w:t>
      </w:r>
      <w:r>
        <w:rPr>
          <w:rtl/>
        </w:rPr>
        <w:t>היו"ר יבגני סובה:</w:t>
      </w:r>
      <w:r w:rsidRPr="003321A4">
        <w:rPr>
          <w:rStyle w:val="TagStyle"/>
          <w:rtl/>
        </w:rPr>
        <w:t xml:space="preserve"> &lt;&lt; יור &gt;&gt;</w:t>
      </w:r>
      <w:r>
        <w:rPr>
          <w:rtl/>
        </w:rPr>
        <w:t xml:space="preserve">   </w:t>
      </w:r>
    </w:p>
    <w:p w:rsidR="00203F12" w:rsidRDefault="00203F12" w:rsidP="008D5FB9">
      <w:pPr>
        <w:rPr>
          <w:rtl/>
          <w:lang w:eastAsia="he-IL"/>
        </w:rPr>
      </w:pPr>
    </w:p>
    <w:p w:rsidR="00203F12" w:rsidRDefault="00203F12" w:rsidP="00C845A1">
      <w:pPr>
        <w:rPr>
          <w:rtl/>
          <w:lang w:eastAsia="he-IL"/>
        </w:rPr>
      </w:pPr>
      <w:bookmarkStart w:id="40073" w:name="_ETM_Q145_237430"/>
      <w:bookmarkEnd w:id="40073"/>
      <w:r>
        <w:rPr>
          <w:rFonts w:hint="cs"/>
          <w:rtl/>
          <w:lang w:eastAsia="he-IL"/>
        </w:rPr>
        <w:t xml:space="preserve">בבקשה. </w:t>
      </w:r>
      <w:r w:rsidR="00C845A1">
        <w:rPr>
          <w:rFonts w:hint="cs"/>
          <w:rtl/>
          <w:lang w:eastAsia="he-IL"/>
        </w:rPr>
        <w:t xml:space="preserve"> </w:t>
      </w:r>
    </w:p>
    <w:p w:rsidR="00C845A1" w:rsidRDefault="00C845A1" w:rsidP="00C845A1">
      <w:pPr>
        <w:rPr>
          <w:rtl/>
          <w:lang w:eastAsia="he-IL"/>
        </w:rPr>
      </w:pPr>
    </w:p>
    <w:p w:rsidR="00C845A1" w:rsidRDefault="00C845A1" w:rsidP="00C845A1">
      <w:pPr>
        <w:rPr>
          <w:lang w:eastAsia="he-IL"/>
        </w:rPr>
      </w:pPr>
    </w:p>
    <w:p w:rsidR="00203F12" w:rsidRDefault="00203F12" w:rsidP="00E604E4">
      <w:pPr>
        <w:pStyle w:val="a6"/>
        <w:rPr>
          <w:rtl/>
          <w:lang w:eastAsia="he-IL"/>
        </w:rPr>
      </w:pPr>
      <w:bookmarkStart w:id="40074" w:name="ET_subject_הודעה_ליושב_ראש_הכנסת_4"/>
      <w:r w:rsidRPr="00B81814">
        <w:rPr>
          <w:rStyle w:val="TagStyle"/>
          <w:rtl/>
        </w:rPr>
        <w:t xml:space="preserve"> &lt;&lt; נושא &gt;&gt; </w:t>
      </w:r>
      <w:bookmarkStart w:id="40075" w:name="_Toc98161309"/>
      <w:bookmarkStart w:id="40076" w:name="_Toc98162701"/>
      <w:bookmarkStart w:id="40077" w:name="_Toc123738236"/>
      <w:r>
        <w:rPr>
          <w:rtl/>
          <w:lang w:eastAsia="he-IL"/>
        </w:rPr>
        <w:t>הודע</w:t>
      </w:r>
      <w:r>
        <w:rPr>
          <w:rFonts w:hint="cs"/>
          <w:rtl/>
          <w:lang w:eastAsia="he-IL"/>
        </w:rPr>
        <w:t>ות</w:t>
      </w:r>
      <w:r>
        <w:rPr>
          <w:rtl/>
          <w:lang w:eastAsia="he-IL"/>
        </w:rPr>
        <w:t xml:space="preserve"> </w:t>
      </w:r>
      <w:r>
        <w:rPr>
          <w:rFonts w:hint="cs"/>
          <w:rtl/>
          <w:lang w:eastAsia="he-IL"/>
        </w:rPr>
        <w:t xml:space="preserve">יושב-ראש ועדת </w:t>
      </w:r>
      <w:r>
        <w:rPr>
          <w:rtl/>
          <w:lang w:eastAsia="he-IL"/>
        </w:rPr>
        <w:t>הכנסת</w:t>
      </w:r>
      <w:bookmarkEnd w:id="40075"/>
      <w:bookmarkEnd w:id="40076"/>
      <w:bookmarkEnd w:id="40077"/>
      <w:r w:rsidRPr="00B81814">
        <w:rPr>
          <w:rStyle w:val="TagStyle"/>
          <w:rtl/>
        </w:rPr>
        <w:t xml:space="preserve"> &lt;&lt; נושא &gt;&gt;</w:t>
      </w:r>
      <w:r>
        <w:rPr>
          <w:rtl/>
          <w:lang w:eastAsia="he-IL"/>
        </w:rPr>
        <w:t xml:space="preserve">   </w:t>
      </w:r>
      <w:bookmarkEnd w:id="40074"/>
    </w:p>
    <w:p w:rsidR="00203F12" w:rsidRDefault="00203F12" w:rsidP="008D5FB9">
      <w:pPr>
        <w:rPr>
          <w:rtl/>
          <w:lang w:eastAsia="he-IL"/>
        </w:rPr>
      </w:pPr>
    </w:p>
    <w:p w:rsidR="00203F12" w:rsidRDefault="00203F12" w:rsidP="00E604E4">
      <w:pPr>
        <w:pStyle w:val="af6"/>
        <w:keepNext/>
        <w:rPr>
          <w:rtl/>
        </w:rPr>
      </w:pPr>
      <w:r w:rsidRPr="003321A4">
        <w:rPr>
          <w:rStyle w:val="TagStyle"/>
          <w:rtl/>
        </w:rPr>
        <w:t xml:space="preserve"> &lt;&lt; יור &gt;&gt; </w:t>
      </w:r>
      <w:r>
        <w:rPr>
          <w:rtl/>
        </w:rPr>
        <w:t>היו"ר יבגני סובה:</w:t>
      </w:r>
      <w:r w:rsidRPr="003321A4">
        <w:rPr>
          <w:rStyle w:val="TagStyle"/>
          <w:rtl/>
        </w:rPr>
        <w:t xml:space="preserve"> &lt;&lt; יור &gt;&gt;</w:t>
      </w:r>
      <w:r>
        <w:rPr>
          <w:rtl/>
        </w:rPr>
        <w:t xml:space="preserve">   </w:t>
      </w:r>
    </w:p>
    <w:p w:rsidR="00203F12" w:rsidRDefault="00203F12" w:rsidP="008D5FB9">
      <w:pPr>
        <w:rPr>
          <w:rtl/>
          <w:lang w:eastAsia="he-IL"/>
        </w:rPr>
      </w:pPr>
    </w:p>
    <w:p w:rsidR="00203F12" w:rsidRDefault="00203F12" w:rsidP="00E604E4">
      <w:pPr>
        <w:rPr>
          <w:rtl/>
          <w:lang w:eastAsia="he-IL"/>
        </w:rPr>
      </w:pPr>
      <w:bookmarkStart w:id="40078" w:name="_ETM_Q145_239263"/>
      <w:bookmarkEnd w:id="40078"/>
      <w:r>
        <w:rPr>
          <w:rFonts w:hint="cs"/>
          <w:rtl/>
          <w:lang w:eastAsia="he-IL"/>
        </w:rPr>
        <w:t xml:space="preserve">הודעה ליושב-ראש ועדת </w:t>
      </w:r>
      <w:bookmarkStart w:id="40079" w:name="_ETM_Q145_240983"/>
      <w:bookmarkEnd w:id="40079"/>
      <w:r>
        <w:rPr>
          <w:rFonts w:hint="cs"/>
          <w:rtl/>
          <w:lang w:eastAsia="he-IL"/>
        </w:rPr>
        <w:t xml:space="preserve">הכנסת חבר הכנסת ניר אורבך. </w:t>
      </w:r>
    </w:p>
    <w:p w:rsidR="00203F12" w:rsidRPr="000223AF" w:rsidRDefault="00203F12" w:rsidP="00E604E4">
      <w:pPr>
        <w:rPr>
          <w:rtl/>
        </w:rPr>
      </w:pPr>
      <w:bookmarkStart w:id="40080" w:name="_ETM_Q145_245350"/>
      <w:bookmarkStart w:id="40081" w:name="_ETM_Q145_245438"/>
      <w:bookmarkStart w:id="40082" w:name="_ETM_Q145_246743"/>
      <w:bookmarkEnd w:id="40080"/>
      <w:bookmarkEnd w:id="40081"/>
      <w:bookmarkEnd w:id="40082"/>
    </w:p>
    <w:p w:rsidR="00203F12" w:rsidRDefault="00203F12" w:rsidP="00E604E4">
      <w:pPr>
        <w:pStyle w:val="a4"/>
        <w:keepNext/>
        <w:rPr>
          <w:rtl/>
        </w:rPr>
      </w:pPr>
      <w:bookmarkStart w:id="40083" w:name="ET_speaker_6254_11"/>
      <w:r w:rsidRPr="003321A4">
        <w:rPr>
          <w:rStyle w:val="TagStyle"/>
          <w:rtl/>
        </w:rPr>
        <w:t xml:space="preserve"> &lt;&lt; דובר &gt;&gt; </w:t>
      </w:r>
      <w:bookmarkStart w:id="40084" w:name="_Toc98161310"/>
      <w:bookmarkStart w:id="40085" w:name="_Toc98162702"/>
      <w:bookmarkStart w:id="40086" w:name="_Toc123738237"/>
      <w:r>
        <w:rPr>
          <w:rtl/>
        </w:rPr>
        <w:t>ניר אורבך (יו"ר ועדת הכנסת):</w:t>
      </w:r>
      <w:bookmarkEnd w:id="40084"/>
      <w:bookmarkEnd w:id="40085"/>
      <w:bookmarkEnd w:id="40086"/>
      <w:r w:rsidRPr="003321A4">
        <w:rPr>
          <w:rStyle w:val="TagStyle"/>
          <w:rtl/>
        </w:rPr>
        <w:t xml:space="preserve"> &lt;&lt; דובר &gt;&gt;</w:t>
      </w:r>
      <w:r>
        <w:rPr>
          <w:rtl/>
        </w:rPr>
        <w:t xml:space="preserve">   </w:t>
      </w:r>
      <w:bookmarkEnd w:id="40083"/>
    </w:p>
    <w:p w:rsidR="00203F12" w:rsidRDefault="00203F12" w:rsidP="008D5FB9">
      <w:pPr>
        <w:rPr>
          <w:rtl/>
          <w:lang w:eastAsia="he-IL"/>
        </w:rPr>
      </w:pPr>
    </w:p>
    <w:p w:rsidR="00203F12" w:rsidRDefault="00203F12" w:rsidP="00E604E4">
      <w:pPr>
        <w:rPr>
          <w:rtl/>
          <w:lang w:eastAsia="he-IL"/>
        </w:rPr>
      </w:pPr>
      <w:r>
        <w:rPr>
          <w:rFonts w:hint="cs"/>
          <w:rtl/>
          <w:lang w:eastAsia="he-IL"/>
        </w:rPr>
        <w:t xml:space="preserve">אדוני היושב-ראש, בוקר טוב. יש </w:t>
      </w:r>
      <w:bookmarkStart w:id="40087" w:name="_ETM_Q145_260007"/>
      <w:bookmarkEnd w:id="40087"/>
      <w:r>
        <w:rPr>
          <w:rFonts w:hint="cs"/>
          <w:rtl/>
          <w:lang w:eastAsia="he-IL"/>
        </w:rPr>
        <w:t xml:space="preserve">לי שתי הודעות ושתי הצבעות </w:t>
      </w:r>
      <w:r>
        <w:rPr>
          <w:rtl/>
          <w:lang w:eastAsia="he-IL"/>
        </w:rPr>
        <w:t>–</w:t>
      </w:r>
      <w:r>
        <w:rPr>
          <w:rFonts w:hint="cs"/>
          <w:rtl/>
          <w:lang w:eastAsia="he-IL"/>
        </w:rPr>
        <w:t xml:space="preserve"> בתום כל הודעה הצבעה. </w:t>
      </w:r>
    </w:p>
    <w:p w:rsidR="00203F12" w:rsidRDefault="00203F12" w:rsidP="00E604E4">
      <w:pPr>
        <w:rPr>
          <w:rtl/>
          <w:lang w:eastAsia="he-IL"/>
        </w:rPr>
      </w:pPr>
      <w:bookmarkStart w:id="40088" w:name="_ETM_Q145_263029"/>
      <w:bookmarkStart w:id="40089" w:name="_ETM_Q145_263115"/>
      <w:bookmarkEnd w:id="40088"/>
      <w:bookmarkEnd w:id="40089"/>
    </w:p>
    <w:p w:rsidR="00203F12" w:rsidRPr="003321A4" w:rsidRDefault="00203F12" w:rsidP="000223AF">
      <w:pPr>
        <w:rPr>
          <w:rtl/>
          <w:lang w:eastAsia="he-IL"/>
        </w:rPr>
      </w:pPr>
      <w:bookmarkStart w:id="40090" w:name="_ETM_Q145_263173"/>
      <w:bookmarkStart w:id="40091" w:name="_ETM_Q145_263261"/>
      <w:bookmarkEnd w:id="40090"/>
      <w:bookmarkEnd w:id="40091"/>
      <w:r>
        <w:rPr>
          <w:rFonts w:hint="cs"/>
          <w:rtl/>
          <w:lang w:eastAsia="he-IL"/>
        </w:rPr>
        <w:t xml:space="preserve">אדוני היושב-ראש, חבריי חברי הכנסת, </w:t>
      </w:r>
      <w:bookmarkStart w:id="40092" w:name="_ETM_Q145_264778"/>
      <w:bookmarkEnd w:id="40092"/>
      <w:r>
        <w:rPr>
          <w:rFonts w:hint="cs"/>
          <w:rtl/>
          <w:lang w:eastAsia="he-IL"/>
        </w:rPr>
        <w:t xml:space="preserve">הכנסת החליטה בישיבתה ביום כ"ב אדר א' תשפ"ב, 23 </w:t>
      </w:r>
      <w:bookmarkStart w:id="40093" w:name="_ETM_Q145_270569"/>
      <w:bookmarkEnd w:id="40093"/>
      <w:r>
        <w:rPr>
          <w:rFonts w:hint="cs"/>
          <w:rtl/>
          <w:lang w:eastAsia="he-IL"/>
        </w:rPr>
        <w:t xml:space="preserve">בפברואר 2022, להעביר את הצעת חוק שידורי טלוויזיה (כתוביות ושפת סימנים) (תיקון </w:t>
      </w:r>
      <w:r>
        <w:rPr>
          <w:rtl/>
          <w:lang w:eastAsia="he-IL"/>
        </w:rPr>
        <w:t>–</w:t>
      </w:r>
      <w:r>
        <w:rPr>
          <w:rFonts w:hint="cs"/>
          <w:rtl/>
          <w:lang w:eastAsia="he-IL"/>
        </w:rPr>
        <w:t xml:space="preserve"> חובת ליווי בכתוביות תוכנית ותשדיר פרסומת), </w:t>
      </w:r>
      <w:bookmarkStart w:id="40094" w:name="_ETM_Q145_278708"/>
      <w:bookmarkEnd w:id="40094"/>
      <w:r>
        <w:rPr>
          <w:rFonts w:hint="cs"/>
          <w:rtl/>
          <w:lang w:eastAsia="he-IL"/>
        </w:rPr>
        <w:t>התשפ"ב</w:t>
      </w:r>
      <w:r>
        <w:rPr>
          <w:rFonts w:hint="eastAsia"/>
          <w:rtl/>
          <w:lang w:eastAsia="he-IL"/>
        </w:rPr>
        <w:t>–</w:t>
      </w:r>
      <w:r>
        <w:rPr>
          <w:rFonts w:hint="cs"/>
          <w:rtl/>
          <w:lang w:eastAsia="he-IL"/>
        </w:rPr>
        <w:t xml:space="preserve">2021, פ/2189/24, של חבר הכנסת </w:t>
      </w:r>
      <w:r>
        <w:rPr>
          <w:rFonts w:hint="cs"/>
          <w:rtl/>
          <w:lang w:eastAsia="he-IL"/>
        </w:rPr>
        <w:lastRenderedPageBreak/>
        <w:t xml:space="preserve">סמי אבו שחאדה וקבוצת </w:t>
      </w:r>
      <w:bookmarkStart w:id="40095" w:name="_ETM_Q145_285986"/>
      <w:bookmarkEnd w:id="40095"/>
      <w:r>
        <w:rPr>
          <w:rFonts w:hint="cs"/>
          <w:rtl/>
          <w:lang w:eastAsia="he-IL"/>
        </w:rPr>
        <w:t xml:space="preserve">חברי הכנסת, לדיון בוועדת הכלכלה. ועדת הכנסת ממליצה לכנסת, בהסכמת </w:t>
      </w:r>
      <w:bookmarkStart w:id="40096" w:name="_ETM_Q145_292767"/>
      <w:bookmarkEnd w:id="40096"/>
      <w:r>
        <w:rPr>
          <w:rFonts w:hint="cs"/>
          <w:rtl/>
          <w:lang w:eastAsia="he-IL"/>
        </w:rPr>
        <w:t xml:space="preserve">יושבי-ראש הוועדות הרלוונטיות, להעביר את הצעת החוק האמורה מוועדת הכלכלה לדיון בוועדת העבודה והרווחה לשם הכנתה לקריאה הראשונה. </w:t>
      </w:r>
      <w:bookmarkStart w:id="40097" w:name="_ETM_Q145_298945"/>
      <w:bookmarkEnd w:id="40097"/>
      <w:r>
        <w:rPr>
          <w:rFonts w:hint="cs"/>
          <w:rtl/>
          <w:lang w:eastAsia="he-IL"/>
        </w:rPr>
        <w:t xml:space="preserve">אבקש את אישור של הכנסת להמלצה זו. </w:t>
      </w:r>
    </w:p>
    <w:p w:rsidR="00203F12" w:rsidRDefault="00203F12" w:rsidP="00E604E4">
      <w:pPr>
        <w:ind w:firstLine="0"/>
        <w:rPr>
          <w:rtl/>
          <w:lang w:eastAsia="he-IL"/>
        </w:rPr>
      </w:pPr>
      <w:bookmarkStart w:id="40098" w:name="_ETM_Q145_247366"/>
      <w:bookmarkStart w:id="40099" w:name="_ETM_Q145_247420"/>
      <w:bookmarkEnd w:id="40098"/>
      <w:bookmarkEnd w:id="40099"/>
    </w:p>
    <w:p w:rsidR="00203F12" w:rsidRDefault="00203F12" w:rsidP="00E604E4">
      <w:pPr>
        <w:pStyle w:val="af6"/>
        <w:keepNext/>
        <w:rPr>
          <w:rtl/>
        </w:rPr>
      </w:pPr>
      <w:r w:rsidRPr="003321A4">
        <w:rPr>
          <w:rStyle w:val="TagStyle"/>
          <w:rtl/>
        </w:rPr>
        <w:t xml:space="preserve"> &lt;&lt; יור &gt;&gt; </w:t>
      </w:r>
      <w:r>
        <w:rPr>
          <w:rtl/>
        </w:rPr>
        <w:t>היו"ר יבגני סובה:</w:t>
      </w:r>
      <w:r w:rsidRPr="003321A4">
        <w:rPr>
          <w:rStyle w:val="TagStyle"/>
          <w:rtl/>
        </w:rPr>
        <w:t xml:space="preserve"> &lt;&lt; יור &gt;&gt;</w:t>
      </w:r>
      <w:r>
        <w:rPr>
          <w:rtl/>
        </w:rPr>
        <w:t xml:space="preserve">   </w:t>
      </w:r>
    </w:p>
    <w:p w:rsidR="00203F12" w:rsidRDefault="00203F12" w:rsidP="008D5FB9">
      <w:pPr>
        <w:rPr>
          <w:rtl/>
          <w:lang w:eastAsia="he-IL"/>
        </w:rPr>
      </w:pPr>
    </w:p>
    <w:p w:rsidR="00203F12" w:rsidRDefault="00203F12" w:rsidP="00E604E4">
      <w:pPr>
        <w:rPr>
          <w:rtl/>
          <w:lang w:eastAsia="he-IL"/>
        </w:rPr>
      </w:pPr>
      <w:bookmarkStart w:id="40100" w:name="_ETM_Q145_303063"/>
      <w:bookmarkEnd w:id="40100"/>
      <w:r>
        <w:rPr>
          <w:rFonts w:hint="cs"/>
          <w:rtl/>
          <w:lang w:eastAsia="he-IL"/>
        </w:rPr>
        <w:t xml:space="preserve">נא להצביע, </w:t>
      </w:r>
      <w:bookmarkStart w:id="40101" w:name="_ETM_Q145_305082"/>
      <w:bookmarkEnd w:id="40101"/>
      <w:r>
        <w:rPr>
          <w:rFonts w:hint="cs"/>
          <w:rtl/>
          <w:lang w:eastAsia="he-IL"/>
        </w:rPr>
        <w:t xml:space="preserve">בבקשה. </w:t>
      </w:r>
    </w:p>
    <w:p w:rsidR="00203F12" w:rsidRDefault="00203F12" w:rsidP="00E604E4">
      <w:pPr>
        <w:rPr>
          <w:rtl/>
          <w:lang w:eastAsia="he-IL"/>
        </w:rPr>
      </w:pPr>
    </w:p>
    <w:p w:rsidR="00203F12" w:rsidRDefault="00203F12" w:rsidP="00E604E4">
      <w:pPr>
        <w:pStyle w:val="-"/>
        <w:keepNext/>
        <w:rPr>
          <w:rtl/>
        </w:rPr>
      </w:pPr>
      <w:bookmarkStart w:id="40102" w:name="ET_speakercontinue_6254_13"/>
      <w:r w:rsidRPr="003321A4">
        <w:rPr>
          <w:rStyle w:val="TagStyle"/>
          <w:rtl/>
        </w:rPr>
        <w:t xml:space="preserve"> &lt;&lt; דובר_המשך &gt;&gt; </w:t>
      </w:r>
      <w:r>
        <w:rPr>
          <w:rtl/>
        </w:rPr>
        <w:t>ניר אורבך (יו"ר ועדת הכנסת):</w:t>
      </w:r>
      <w:r w:rsidRPr="003321A4">
        <w:rPr>
          <w:rStyle w:val="TagStyle"/>
          <w:rtl/>
        </w:rPr>
        <w:t xml:space="preserve"> &lt;&lt; דובר_המשך &gt;&gt;</w:t>
      </w:r>
      <w:r>
        <w:rPr>
          <w:rtl/>
        </w:rPr>
        <w:t xml:space="preserve">   </w:t>
      </w:r>
      <w:bookmarkEnd w:id="40102"/>
    </w:p>
    <w:p w:rsidR="00203F12" w:rsidRDefault="00203F12" w:rsidP="008D5FB9">
      <w:pPr>
        <w:rPr>
          <w:rtl/>
          <w:lang w:eastAsia="he-IL"/>
        </w:rPr>
      </w:pPr>
    </w:p>
    <w:p w:rsidR="00203F12" w:rsidRDefault="00203F12" w:rsidP="00E604E4">
      <w:pPr>
        <w:rPr>
          <w:rtl/>
          <w:lang w:eastAsia="he-IL"/>
        </w:rPr>
      </w:pPr>
      <w:r>
        <w:rPr>
          <w:rFonts w:hint="cs"/>
          <w:rtl/>
          <w:lang w:eastAsia="he-IL"/>
        </w:rPr>
        <w:t>אני בעד.</w:t>
      </w:r>
    </w:p>
    <w:p w:rsidR="00203F12" w:rsidRPr="003321A4" w:rsidRDefault="00203F12" w:rsidP="00E604E4">
      <w:pPr>
        <w:rPr>
          <w:rtl/>
          <w:lang w:eastAsia="he-IL"/>
        </w:rPr>
      </w:pPr>
    </w:p>
    <w:p w:rsidR="00203F12" w:rsidRDefault="00203F12" w:rsidP="00E604E4">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14</w:t>
      </w:r>
    </w:p>
    <w:p w:rsidR="00203F12" w:rsidRDefault="00203F12" w:rsidP="00E604E4">
      <w:pPr>
        <w:pStyle w:val="--"/>
        <w:keepNext/>
        <w:rPr>
          <w:rtl/>
          <w:lang w:eastAsia="he-IL"/>
        </w:rPr>
      </w:pPr>
    </w:p>
    <w:p w:rsidR="00203F12" w:rsidRDefault="00203F12" w:rsidP="00E604E4">
      <w:pPr>
        <w:pStyle w:val="--"/>
        <w:keepNext/>
        <w:rPr>
          <w:rtl/>
          <w:lang w:eastAsia="he-IL"/>
        </w:rPr>
      </w:pPr>
      <w:r>
        <w:rPr>
          <w:rFonts w:hint="eastAsia"/>
          <w:rtl/>
          <w:lang w:eastAsia="he-IL"/>
        </w:rPr>
        <w:t>בעד</w:t>
      </w:r>
      <w:r>
        <w:rPr>
          <w:rtl/>
          <w:lang w:eastAsia="he-IL"/>
        </w:rPr>
        <w:t xml:space="preserve"> </w:t>
      </w:r>
      <w:r>
        <w:rPr>
          <w:rFonts w:hint="cs"/>
          <w:rtl/>
          <w:lang w:eastAsia="he-IL"/>
        </w:rPr>
        <w:t>הצעת ועדת הכנסת</w:t>
      </w:r>
      <w:r>
        <w:rPr>
          <w:rtl/>
          <w:lang w:eastAsia="he-IL"/>
        </w:rPr>
        <w:t xml:space="preserve"> –</w:t>
      </w:r>
      <w:r>
        <w:rPr>
          <w:rFonts w:hint="cs"/>
          <w:rtl/>
          <w:lang w:eastAsia="he-IL"/>
        </w:rPr>
        <w:t xml:space="preserve"> 4</w:t>
      </w:r>
    </w:p>
    <w:p w:rsidR="00203F12" w:rsidRDefault="00203F12" w:rsidP="00E604E4">
      <w:pPr>
        <w:pStyle w:val="--"/>
        <w:keepNext/>
        <w:rPr>
          <w:rtl/>
          <w:lang w:eastAsia="he-IL"/>
        </w:rPr>
      </w:pPr>
      <w:r>
        <w:rPr>
          <w:rFonts w:hint="eastAsia"/>
          <w:rtl/>
          <w:lang w:eastAsia="he-IL"/>
        </w:rPr>
        <w:t>נגד</w:t>
      </w:r>
      <w:r>
        <w:rPr>
          <w:rtl/>
          <w:lang w:eastAsia="he-IL"/>
        </w:rPr>
        <w:t xml:space="preserve"> – </w:t>
      </w:r>
      <w:r>
        <w:rPr>
          <w:rFonts w:hint="cs"/>
          <w:rtl/>
          <w:lang w:eastAsia="he-IL"/>
        </w:rPr>
        <w:t xml:space="preserve">אין </w:t>
      </w:r>
    </w:p>
    <w:p w:rsidR="00203F12" w:rsidRDefault="00203F12" w:rsidP="00E604E4">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203F12" w:rsidRDefault="00203F12" w:rsidP="00E604E4">
      <w:pPr>
        <w:pStyle w:val="af2"/>
        <w:rPr>
          <w:rtl/>
          <w:lang w:eastAsia="he-IL"/>
        </w:rPr>
      </w:pPr>
      <w:r>
        <w:rPr>
          <w:rFonts w:hint="cs"/>
          <w:rtl/>
          <w:lang w:eastAsia="he-IL"/>
        </w:rPr>
        <w:t xml:space="preserve">הצעת ועדת הכנסת להעביר את הצעת חוק שידורי טלוויזיה (כתוביות ושפת סימנים) (תיקון </w:t>
      </w:r>
      <w:r>
        <w:rPr>
          <w:rtl/>
          <w:lang w:eastAsia="he-IL"/>
        </w:rPr>
        <w:t>–</w:t>
      </w:r>
      <w:r>
        <w:rPr>
          <w:rFonts w:hint="cs"/>
          <w:rtl/>
          <w:lang w:eastAsia="he-IL"/>
        </w:rPr>
        <w:t xml:space="preserve"> חובת ליווי בכתוביות תוכנית ותשדיר פרסומת), התשפ"ב</w:t>
      </w:r>
      <w:r>
        <w:rPr>
          <w:rFonts w:hint="eastAsia"/>
          <w:rtl/>
          <w:lang w:eastAsia="he-IL"/>
        </w:rPr>
        <w:t>–</w:t>
      </w:r>
      <w:r>
        <w:rPr>
          <w:rFonts w:hint="cs"/>
          <w:rtl/>
          <w:lang w:eastAsia="he-IL"/>
        </w:rPr>
        <w:t xml:space="preserve">2021, מוועדת הכלכלה לוועדת העבודה והרווחה נתקבלה. </w:t>
      </w:r>
    </w:p>
    <w:p w:rsidR="00203F12" w:rsidRDefault="00203F12" w:rsidP="00E604E4">
      <w:pPr>
        <w:rPr>
          <w:rtl/>
          <w:lang w:eastAsia="he-IL"/>
        </w:rPr>
      </w:pPr>
      <w:bookmarkStart w:id="40103" w:name="_ETM_Q145_308078"/>
      <w:bookmarkStart w:id="40104" w:name="_ETM_Q145_308157"/>
      <w:bookmarkEnd w:id="40103"/>
      <w:bookmarkEnd w:id="40104"/>
    </w:p>
    <w:p w:rsidR="00203F12" w:rsidRDefault="00203F12" w:rsidP="00E604E4">
      <w:pPr>
        <w:pStyle w:val="af6"/>
        <w:keepNext/>
        <w:rPr>
          <w:rtl/>
        </w:rPr>
      </w:pPr>
      <w:r w:rsidRPr="003321A4">
        <w:rPr>
          <w:rStyle w:val="TagStyle"/>
          <w:rtl/>
        </w:rPr>
        <w:t xml:space="preserve"> &lt;&lt; יור &gt;&gt; </w:t>
      </w:r>
      <w:r>
        <w:rPr>
          <w:rtl/>
        </w:rPr>
        <w:t>היו"ר יבגני סובה:</w:t>
      </w:r>
      <w:r w:rsidRPr="003321A4">
        <w:rPr>
          <w:rStyle w:val="TagStyle"/>
          <w:rtl/>
        </w:rPr>
        <w:t xml:space="preserve"> &lt;&lt; יור &gt;&gt;</w:t>
      </w:r>
      <w:r>
        <w:rPr>
          <w:rtl/>
        </w:rPr>
        <w:t xml:space="preserve">   </w:t>
      </w:r>
    </w:p>
    <w:p w:rsidR="00203F12" w:rsidRDefault="00203F12" w:rsidP="008D5FB9">
      <w:pPr>
        <w:rPr>
          <w:rtl/>
          <w:lang w:eastAsia="he-IL"/>
        </w:rPr>
      </w:pPr>
    </w:p>
    <w:p w:rsidR="00203F12" w:rsidRDefault="00203F12" w:rsidP="00E604E4">
      <w:pPr>
        <w:rPr>
          <w:rtl/>
          <w:lang w:eastAsia="he-IL"/>
        </w:rPr>
      </w:pPr>
      <w:bookmarkStart w:id="40105" w:name="_ETM_Q145_308939"/>
      <w:bookmarkEnd w:id="40105"/>
      <w:r>
        <w:rPr>
          <w:rFonts w:hint="cs"/>
          <w:rtl/>
          <w:lang w:eastAsia="he-IL"/>
        </w:rPr>
        <w:t xml:space="preserve">בעד </w:t>
      </w:r>
      <w:r>
        <w:rPr>
          <w:rtl/>
          <w:lang w:eastAsia="he-IL"/>
        </w:rPr>
        <w:t>–</w:t>
      </w:r>
      <w:r>
        <w:rPr>
          <w:rFonts w:hint="cs"/>
          <w:rtl/>
          <w:lang w:eastAsia="he-IL"/>
        </w:rPr>
        <w:t xml:space="preserve"> ארבעה, </w:t>
      </w:r>
      <w:bookmarkStart w:id="40106" w:name="_ETM_Q145_328007"/>
      <w:bookmarkEnd w:id="40106"/>
      <w:r>
        <w:rPr>
          <w:rFonts w:hint="cs"/>
          <w:rtl/>
          <w:lang w:eastAsia="he-IL"/>
        </w:rPr>
        <w:t xml:space="preserve">אפס מתנגדים. ההצעה </w:t>
      </w:r>
      <w:r w:rsidR="008D5FB9">
        <w:rPr>
          <w:rFonts w:hint="cs"/>
          <w:rtl/>
          <w:lang w:eastAsia="he-IL"/>
        </w:rPr>
        <w:t>– – –</w:t>
      </w:r>
    </w:p>
    <w:p w:rsidR="00203F12" w:rsidRDefault="00203F12" w:rsidP="00E604E4">
      <w:pPr>
        <w:rPr>
          <w:rtl/>
          <w:lang w:eastAsia="he-IL"/>
        </w:rPr>
      </w:pPr>
      <w:bookmarkStart w:id="40107" w:name="_ETM_Q145_325690"/>
      <w:bookmarkStart w:id="40108" w:name="_ETM_Q145_325768"/>
      <w:bookmarkEnd w:id="40107"/>
      <w:bookmarkEnd w:id="40108"/>
    </w:p>
    <w:p w:rsidR="00203F12" w:rsidRDefault="00203F12" w:rsidP="00E604E4">
      <w:pPr>
        <w:pStyle w:val="-"/>
        <w:keepNext/>
        <w:rPr>
          <w:rtl/>
        </w:rPr>
      </w:pPr>
      <w:bookmarkStart w:id="40109" w:name="ET_speakercontinue_6254_15"/>
      <w:r w:rsidRPr="003321A4">
        <w:rPr>
          <w:rStyle w:val="TagStyle"/>
          <w:rtl/>
        </w:rPr>
        <w:t xml:space="preserve"> &lt;&lt; דובר_המשך &gt;&gt; </w:t>
      </w:r>
      <w:r>
        <w:rPr>
          <w:rtl/>
        </w:rPr>
        <w:t>ניר אורבך (יו"ר ועדת הכנסת):</w:t>
      </w:r>
      <w:r w:rsidRPr="003321A4">
        <w:rPr>
          <w:rStyle w:val="TagStyle"/>
          <w:rtl/>
        </w:rPr>
        <w:t xml:space="preserve"> &lt;&lt; דובר_המשך &gt;&gt;</w:t>
      </w:r>
      <w:r>
        <w:rPr>
          <w:rtl/>
        </w:rPr>
        <w:t xml:space="preserve">   </w:t>
      </w:r>
      <w:bookmarkEnd w:id="40109"/>
    </w:p>
    <w:p w:rsidR="00203F12" w:rsidRDefault="00203F12" w:rsidP="008D5FB9">
      <w:pPr>
        <w:rPr>
          <w:rtl/>
          <w:lang w:eastAsia="he-IL"/>
        </w:rPr>
      </w:pPr>
    </w:p>
    <w:p w:rsidR="00203F12" w:rsidRDefault="00203F12" w:rsidP="00E604E4">
      <w:pPr>
        <w:rPr>
          <w:rtl/>
          <w:lang w:eastAsia="he-IL"/>
        </w:rPr>
      </w:pPr>
      <w:bookmarkStart w:id="40110" w:name="_ETM_Q145_326796"/>
      <w:bookmarkEnd w:id="40110"/>
      <w:r>
        <w:rPr>
          <w:rFonts w:hint="cs"/>
          <w:rtl/>
          <w:lang w:eastAsia="he-IL"/>
        </w:rPr>
        <w:t xml:space="preserve">גם אני בעד. </w:t>
      </w:r>
    </w:p>
    <w:p w:rsidR="00203F12" w:rsidRDefault="00203F12" w:rsidP="00E604E4">
      <w:pPr>
        <w:rPr>
          <w:rtl/>
          <w:lang w:eastAsia="he-IL"/>
        </w:rPr>
      </w:pPr>
      <w:bookmarkStart w:id="40111" w:name="_ETM_Q145_329194"/>
      <w:bookmarkStart w:id="40112" w:name="_ETM_Q145_329269"/>
      <w:bookmarkEnd w:id="40111"/>
      <w:bookmarkEnd w:id="40112"/>
    </w:p>
    <w:p w:rsidR="00203F12" w:rsidRDefault="00203F12" w:rsidP="00E604E4">
      <w:pPr>
        <w:pStyle w:val="af6"/>
        <w:keepNext/>
        <w:rPr>
          <w:rtl/>
        </w:rPr>
      </w:pPr>
      <w:r w:rsidRPr="003321A4">
        <w:rPr>
          <w:rStyle w:val="TagStyle"/>
          <w:rtl/>
        </w:rPr>
        <w:t xml:space="preserve"> &lt;&lt; יור &gt;&gt; </w:t>
      </w:r>
      <w:r>
        <w:rPr>
          <w:rtl/>
        </w:rPr>
        <w:t>היו"ר יבגני סובה:</w:t>
      </w:r>
      <w:r w:rsidRPr="003321A4">
        <w:rPr>
          <w:rStyle w:val="TagStyle"/>
          <w:rtl/>
        </w:rPr>
        <w:t xml:space="preserve"> &lt;&lt; יור &gt;&gt;</w:t>
      </w:r>
      <w:r>
        <w:rPr>
          <w:rtl/>
        </w:rPr>
        <w:t xml:space="preserve">   </w:t>
      </w:r>
    </w:p>
    <w:p w:rsidR="00203F12" w:rsidRDefault="00203F12" w:rsidP="008D5FB9">
      <w:pPr>
        <w:rPr>
          <w:rtl/>
          <w:lang w:eastAsia="he-IL"/>
        </w:rPr>
      </w:pPr>
    </w:p>
    <w:p w:rsidR="00203F12" w:rsidRDefault="00203F12" w:rsidP="00E604E4">
      <w:pPr>
        <w:rPr>
          <w:rtl/>
          <w:lang w:eastAsia="he-IL"/>
        </w:rPr>
      </w:pPr>
      <w:r>
        <w:rPr>
          <w:rFonts w:hint="cs"/>
          <w:rtl/>
          <w:lang w:eastAsia="he-IL"/>
        </w:rPr>
        <w:t xml:space="preserve">גם חבר הכנסת אורבך בעד. אז בעד </w:t>
      </w:r>
      <w:r>
        <w:rPr>
          <w:rtl/>
          <w:lang w:eastAsia="he-IL"/>
        </w:rPr>
        <w:t>–</w:t>
      </w:r>
      <w:r>
        <w:rPr>
          <w:rFonts w:hint="cs"/>
          <w:rtl/>
          <w:lang w:eastAsia="he-IL"/>
        </w:rPr>
        <w:t xml:space="preserve"> חמישה, אפס </w:t>
      </w:r>
      <w:bookmarkStart w:id="40113" w:name="_ETM_Q145_329382"/>
      <w:bookmarkEnd w:id="40113"/>
      <w:r>
        <w:rPr>
          <w:rFonts w:hint="cs"/>
          <w:rtl/>
          <w:lang w:eastAsia="he-IL"/>
        </w:rPr>
        <w:t>מתנגדים. הצעה זאת תועבר לוועדת העבודה והרווחה.</w:t>
      </w:r>
    </w:p>
    <w:p w:rsidR="00203F12" w:rsidRDefault="00203F12" w:rsidP="00E604E4">
      <w:pPr>
        <w:rPr>
          <w:rtl/>
          <w:lang w:eastAsia="he-IL"/>
        </w:rPr>
      </w:pPr>
      <w:bookmarkStart w:id="40114" w:name="_ETM_Q145_333922"/>
      <w:bookmarkStart w:id="40115" w:name="_ETM_Q145_334008"/>
      <w:bookmarkEnd w:id="40114"/>
      <w:bookmarkEnd w:id="40115"/>
    </w:p>
    <w:p w:rsidR="00203F12" w:rsidRDefault="00203F12" w:rsidP="00E604E4">
      <w:pPr>
        <w:pStyle w:val="-"/>
        <w:keepNext/>
        <w:rPr>
          <w:rtl/>
        </w:rPr>
      </w:pPr>
      <w:bookmarkStart w:id="40116" w:name="ET_speakercontinue_6254_17"/>
      <w:r w:rsidRPr="00FE6B7E">
        <w:rPr>
          <w:rStyle w:val="TagStyle"/>
          <w:rtl/>
        </w:rPr>
        <w:t xml:space="preserve"> &lt;&lt; דובר_המשך &gt;&gt; </w:t>
      </w:r>
      <w:r>
        <w:rPr>
          <w:rtl/>
        </w:rPr>
        <w:t>ניר אורבך (יו"ר ועדת הכנסת):</w:t>
      </w:r>
      <w:r w:rsidRPr="00FE6B7E">
        <w:rPr>
          <w:rStyle w:val="TagStyle"/>
          <w:rtl/>
        </w:rPr>
        <w:t xml:space="preserve"> &lt;&lt; דובר_המשך &gt;&gt;</w:t>
      </w:r>
      <w:r>
        <w:rPr>
          <w:rtl/>
        </w:rPr>
        <w:t xml:space="preserve">   </w:t>
      </w:r>
      <w:bookmarkEnd w:id="40116"/>
    </w:p>
    <w:p w:rsidR="00203F12" w:rsidRDefault="00203F12" w:rsidP="008D5FB9">
      <w:pPr>
        <w:rPr>
          <w:rtl/>
          <w:lang w:eastAsia="he-IL"/>
        </w:rPr>
      </w:pPr>
    </w:p>
    <w:p w:rsidR="00203F12" w:rsidRDefault="00203F12" w:rsidP="00E604E4">
      <w:pPr>
        <w:rPr>
          <w:rtl/>
          <w:lang w:eastAsia="he-IL"/>
        </w:rPr>
      </w:pPr>
      <w:r>
        <w:rPr>
          <w:rFonts w:hint="cs"/>
          <w:rtl/>
          <w:lang w:eastAsia="he-IL"/>
        </w:rPr>
        <w:lastRenderedPageBreak/>
        <w:t xml:space="preserve">תודה רבה. </w:t>
      </w:r>
    </w:p>
    <w:p w:rsidR="00203F12" w:rsidRDefault="00203F12" w:rsidP="00E604E4">
      <w:pPr>
        <w:rPr>
          <w:rtl/>
          <w:lang w:eastAsia="he-IL"/>
        </w:rPr>
      </w:pPr>
    </w:p>
    <w:p w:rsidR="00203F12" w:rsidRDefault="00203F12" w:rsidP="000223AF">
      <w:pPr>
        <w:rPr>
          <w:rtl/>
          <w:lang w:eastAsia="he-IL"/>
        </w:rPr>
      </w:pPr>
      <w:r>
        <w:rPr>
          <w:rFonts w:hint="cs"/>
          <w:rtl/>
          <w:lang w:eastAsia="he-IL"/>
        </w:rPr>
        <w:t xml:space="preserve">אדוני היושב-ראש, חבריי חברי הכנסת, ועדת הכנסת החליטה בישיבתה </w:t>
      </w:r>
      <w:bookmarkStart w:id="40117" w:name="_ETM_Q145_338319"/>
      <w:bookmarkEnd w:id="40117"/>
      <w:r>
        <w:rPr>
          <w:rFonts w:hint="cs"/>
          <w:rtl/>
          <w:lang w:eastAsia="he-IL"/>
        </w:rPr>
        <w:t xml:space="preserve">ביום ה' בחשוון תשפ"ב, 11 באוקטובר 2021, להעביר </w:t>
      </w:r>
      <w:bookmarkStart w:id="40118" w:name="_ETM_Q145_340590"/>
      <w:bookmarkEnd w:id="40118"/>
      <w:r>
        <w:rPr>
          <w:rFonts w:hint="cs"/>
          <w:rtl/>
          <w:lang w:eastAsia="he-IL"/>
        </w:rPr>
        <w:t xml:space="preserve">את הצעת חוק האנטומיה והפתולוגיה (תיקון </w:t>
      </w:r>
      <w:r>
        <w:rPr>
          <w:rtl/>
          <w:lang w:eastAsia="he-IL"/>
        </w:rPr>
        <w:t>–</w:t>
      </w:r>
      <w:r>
        <w:rPr>
          <w:rFonts w:hint="cs"/>
          <w:rtl/>
          <w:lang w:eastAsia="he-IL"/>
        </w:rPr>
        <w:t xml:space="preserve"> חובת </w:t>
      </w:r>
      <w:bookmarkStart w:id="40119" w:name="_ETM_Q145_343611"/>
      <w:bookmarkEnd w:id="40119"/>
      <w:r>
        <w:rPr>
          <w:rFonts w:hint="cs"/>
          <w:rtl/>
          <w:lang w:eastAsia="he-IL"/>
        </w:rPr>
        <w:t>רצף פעילות בגוף שנותן שירות לנתיחת גווייה), התשפ"א</w:t>
      </w:r>
      <w:r>
        <w:rPr>
          <w:rFonts w:hint="eastAsia"/>
          <w:rtl/>
          <w:lang w:eastAsia="he-IL"/>
        </w:rPr>
        <w:t xml:space="preserve">– </w:t>
      </w:r>
      <w:r>
        <w:rPr>
          <w:rFonts w:hint="cs"/>
          <w:rtl/>
          <w:lang w:eastAsia="he-IL"/>
        </w:rPr>
        <w:t xml:space="preserve">2021, פ/2049/24, של </w:t>
      </w:r>
      <w:bookmarkStart w:id="40120" w:name="_ETM_Q145_351601"/>
      <w:bookmarkEnd w:id="40120"/>
      <w:r>
        <w:rPr>
          <w:rFonts w:hint="cs"/>
          <w:rtl/>
          <w:lang w:eastAsia="he-IL"/>
        </w:rPr>
        <w:t xml:space="preserve">חבר הכנסת ווליד טאהא וקבוצת חברי הכנסת לוועדת הבריאות. </w:t>
      </w:r>
      <w:bookmarkStart w:id="40121" w:name="_ETM_Q145_354265"/>
      <w:bookmarkStart w:id="40122" w:name="_ETM_Q145_354481"/>
      <w:bookmarkStart w:id="40123" w:name="_ETM_Q145_354569"/>
      <w:bookmarkStart w:id="40124" w:name="_ETM_Q145_354625"/>
      <w:bookmarkStart w:id="40125" w:name="_ETM_Q145_354718"/>
      <w:bookmarkEnd w:id="40121"/>
      <w:bookmarkEnd w:id="40122"/>
      <w:bookmarkEnd w:id="40123"/>
      <w:bookmarkEnd w:id="40124"/>
      <w:bookmarkEnd w:id="40125"/>
      <w:r>
        <w:rPr>
          <w:rFonts w:hint="cs"/>
          <w:rtl/>
          <w:lang w:eastAsia="he-IL"/>
        </w:rPr>
        <w:t xml:space="preserve">בהסכמת יושבי-ראש הוועדות הרלוונטיות ממליצה ועדת הכנסת להעביר את הצעת החוק האמורה מוועדת הבריאות לדיון בוועדת הפנים והגנת </w:t>
      </w:r>
      <w:bookmarkStart w:id="40126" w:name="_ETM_Q145_364543"/>
      <w:bookmarkEnd w:id="40126"/>
      <w:r>
        <w:rPr>
          <w:rFonts w:hint="cs"/>
          <w:rtl/>
          <w:lang w:eastAsia="he-IL"/>
        </w:rPr>
        <w:t xml:space="preserve">הסביבה לשם הכנתה לקריאה הראשונה. אבקש את אישורה של הכנסת להמלצה זו. </w:t>
      </w:r>
    </w:p>
    <w:p w:rsidR="00203F12" w:rsidRDefault="00203F12" w:rsidP="00E604E4">
      <w:pPr>
        <w:rPr>
          <w:rtl/>
          <w:lang w:eastAsia="he-IL"/>
        </w:rPr>
      </w:pPr>
    </w:p>
    <w:p w:rsidR="00203F12" w:rsidRDefault="00203F12" w:rsidP="00E604E4">
      <w:pPr>
        <w:pStyle w:val="af6"/>
        <w:keepNext/>
        <w:rPr>
          <w:rtl/>
        </w:rPr>
      </w:pPr>
      <w:r w:rsidRPr="00FE6B7E">
        <w:rPr>
          <w:rStyle w:val="TagStyle"/>
          <w:rtl/>
        </w:rPr>
        <w:t xml:space="preserve"> &lt;&lt; יור &gt;&gt; </w:t>
      </w:r>
      <w:r>
        <w:rPr>
          <w:rtl/>
        </w:rPr>
        <w:t>היו"ר יבגני סובה:</w:t>
      </w:r>
      <w:r w:rsidRPr="00FE6B7E">
        <w:rPr>
          <w:rStyle w:val="TagStyle"/>
          <w:rtl/>
        </w:rPr>
        <w:t xml:space="preserve"> &lt;&lt; יור &gt;&gt;</w:t>
      </w:r>
      <w:r>
        <w:rPr>
          <w:rtl/>
        </w:rPr>
        <w:t xml:space="preserve">   </w:t>
      </w:r>
    </w:p>
    <w:p w:rsidR="00203F12" w:rsidRDefault="00203F12" w:rsidP="008D5FB9">
      <w:pPr>
        <w:rPr>
          <w:rtl/>
          <w:lang w:eastAsia="he-IL"/>
        </w:rPr>
      </w:pPr>
    </w:p>
    <w:p w:rsidR="00203F12" w:rsidRDefault="00203F12" w:rsidP="00E604E4">
      <w:pPr>
        <w:rPr>
          <w:rtl/>
          <w:lang w:eastAsia="he-IL"/>
        </w:rPr>
      </w:pPr>
      <w:bookmarkStart w:id="40127" w:name="_ETM_Q145_368934"/>
      <w:bookmarkEnd w:id="40127"/>
      <w:r>
        <w:rPr>
          <w:rFonts w:hint="cs"/>
          <w:rtl/>
          <w:lang w:eastAsia="he-IL"/>
        </w:rPr>
        <w:t xml:space="preserve">הצבעה. </w:t>
      </w:r>
    </w:p>
    <w:p w:rsidR="00203F12" w:rsidRDefault="00203F12" w:rsidP="00E604E4">
      <w:pPr>
        <w:rPr>
          <w:rtl/>
          <w:lang w:eastAsia="he-IL"/>
        </w:rPr>
      </w:pPr>
    </w:p>
    <w:p w:rsidR="00203F12" w:rsidRDefault="00203F12" w:rsidP="00E604E4">
      <w:pPr>
        <w:pStyle w:val="-"/>
        <w:keepNext/>
        <w:rPr>
          <w:rtl/>
        </w:rPr>
      </w:pPr>
      <w:bookmarkStart w:id="40128" w:name="ET_speakercontinue_6254_23"/>
      <w:r w:rsidRPr="00FE6B7E">
        <w:rPr>
          <w:rStyle w:val="TagStyle"/>
          <w:rtl/>
        </w:rPr>
        <w:t xml:space="preserve"> &lt;&lt; דובר_המשך &gt;&gt; </w:t>
      </w:r>
      <w:r>
        <w:rPr>
          <w:rtl/>
        </w:rPr>
        <w:t>ניר אורבך (יו"ר ועדת הכנסת):</w:t>
      </w:r>
      <w:r w:rsidRPr="00FE6B7E">
        <w:rPr>
          <w:rStyle w:val="TagStyle"/>
          <w:rtl/>
        </w:rPr>
        <w:t xml:space="preserve"> &lt;&lt; דובר_המשך &gt;&gt;</w:t>
      </w:r>
      <w:r>
        <w:rPr>
          <w:rtl/>
        </w:rPr>
        <w:t xml:space="preserve">   </w:t>
      </w:r>
      <w:bookmarkEnd w:id="40128"/>
    </w:p>
    <w:p w:rsidR="00203F12" w:rsidRDefault="00203F12" w:rsidP="008D5FB9">
      <w:pPr>
        <w:rPr>
          <w:rtl/>
          <w:lang w:eastAsia="he-IL"/>
        </w:rPr>
      </w:pPr>
    </w:p>
    <w:p w:rsidR="00203F12" w:rsidRDefault="00203F12" w:rsidP="00E604E4">
      <w:pPr>
        <w:rPr>
          <w:rtl/>
          <w:lang w:eastAsia="he-IL"/>
        </w:rPr>
      </w:pPr>
      <w:r>
        <w:rPr>
          <w:rFonts w:hint="cs"/>
          <w:rtl/>
          <w:lang w:eastAsia="he-IL"/>
        </w:rPr>
        <w:t xml:space="preserve">גם אני בעד. </w:t>
      </w:r>
      <w:bookmarkStart w:id="40129" w:name="_ETM_Q145_374080"/>
      <w:bookmarkEnd w:id="40129"/>
    </w:p>
    <w:p w:rsidR="00203F12" w:rsidRDefault="00203F12" w:rsidP="00E604E4">
      <w:pPr>
        <w:rPr>
          <w:rtl/>
          <w:lang w:eastAsia="he-IL"/>
        </w:rPr>
      </w:pPr>
      <w:bookmarkStart w:id="40130" w:name="_ETM_Q145_374182"/>
      <w:bookmarkEnd w:id="40130"/>
    </w:p>
    <w:p w:rsidR="00203F12" w:rsidRDefault="00203F12" w:rsidP="00E604E4">
      <w:pPr>
        <w:pStyle w:val="af6"/>
        <w:keepNext/>
        <w:rPr>
          <w:rtl/>
        </w:rPr>
      </w:pPr>
      <w:r w:rsidRPr="00FE6B7E">
        <w:rPr>
          <w:rStyle w:val="TagStyle"/>
          <w:rtl/>
        </w:rPr>
        <w:t xml:space="preserve"> &lt;&lt; יור &gt;&gt; </w:t>
      </w:r>
      <w:r>
        <w:rPr>
          <w:rtl/>
        </w:rPr>
        <w:t>היו"ר יבגני סובה:</w:t>
      </w:r>
      <w:r w:rsidRPr="00FE6B7E">
        <w:rPr>
          <w:rStyle w:val="TagStyle"/>
          <w:rtl/>
        </w:rPr>
        <w:t xml:space="preserve"> &lt;&lt; יור &gt;&gt;</w:t>
      </w:r>
      <w:r>
        <w:rPr>
          <w:rtl/>
        </w:rPr>
        <w:t xml:space="preserve">   </w:t>
      </w:r>
    </w:p>
    <w:p w:rsidR="00203F12" w:rsidRDefault="00203F12" w:rsidP="008D5FB9">
      <w:pPr>
        <w:rPr>
          <w:rtl/>
          <w:lang w:eastAsia="he-IL"/>
        </w:rPr>
      </w:pPr>
    </w:p>
    <w:p w:rsidR="00203F12" w:rsidRPr="00FE6B7E" w:rsidRDefault="00203F12" w:rsidP="00E604E4">
      <w:pPr>
        <w:rPr>
          <w:rtl/>
          <w:lang w:eastAsia="he-IL"/>
        </w:rPr>
      </w:pPr>
      <w:bookmarkStart w:id="40131" w:name="_ETM_Q145_374871"/>
      <w:bookmarkEnd w:id="40131"/>
      <w:r>
        <w:rPr>
          <w:rFonts w:hint="cs"/>
          <w:rtl/>
          <w:lang w:eastAsia="he-IL"/>
        </w:rPr>
        <w:t xml:space="preserve">אני אוסיף אותך. </w:t>
      </w:r>
    </w:p>
    <w:p w:rsidR="00203F12" w:rsidRPr="00FE6B7E" w:rsidRDefault="00203F12" w:rsidP="00E604E4">
      <w:pPr>
        <w:ind w:firstLine="0"/>
        <w:rPr>
          <w:rtl/>
          <w:lang w:eastAsia="he-IL"/>
        </w:rPr>
      </w:pPr>
    </w:p>
    <w:p w:rsidR="00203F12" w:rsidRDefault="00203F12" w:rsidP="00E604E4">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15</w:t>
      </w:r>
    </w:p>
    <w:p w:rsidR="00203F12" w:rsidRDefault="00203F12" w:rsidP="00E604E4">
      <w:pPr>
        <w:pStyle w:val="--"/>
        <w:keepNext/>
        <w:rPr>
          <w:rtl/>
          <w:lang w:eastAsia="he-IL"/>
        </w:rPr>
      </w:pPr>
    </w:p>
    <w:p w:rsidR="00203F12" w:rsidRDefault="00203F12" w:rsidP="00E604E4">
      <w:pPr>
        <w:pStyle w:val="--"/>
        <w:keepNext/>
        <w:rPr>
          <w:rtl/>
          <w:lang w:eastAsia="he-IL"/>
        </w:rPr>
      </w:pPr>
      <w:r>
        <w:rPr>
          <w:rFonts w:hint="eastAsia"/>
          <w:rtl/>
          <w:lang w:eastAsia="he-IL"/>
        </w:rPr>
        <w:t>בעד</w:t>
      </w:r>
      <w:r>
        <w:rPr>
          <w:rtl/>
          <w:lang w:eastAsia="he-IL"/>
        </w:rPr>
        <w:t xml:space="preserve"> ה</w:t>
      </w:r>
      <w:r>
        <w:rPr>
          <w:rFonts w:hint="cs"/>
          <w:rtl/>
          <w:lang w:eastAsia="he-IL"/>
        </w:rPr>
        <w:t xml:space="preserve">צעת ועדת הכנסת </w:t>
      </w:r>
      <w:r>
        <w:rPr>
          <w:rtl/>
          <w:lang w:eastAsia="he-IL"/>
        </w:rPr>
        <w:t>–</w:t>
      </w:r>
      <w:r>
        <w:rPr>
          <w:rFonts w:hint="cs"/>
          <w:rtl/>
          <w:lang w:eastAsia="he-IL"/>
        </w:rPr>
        <w:t xml:space="preserve"> 4</w:t>
      </w:r>
    </w:p>
    <w:p w:rsidR="00203F12" w:rsidRDefault="00203F12" w:rsidP="00E604E4">
      <w:pPr>
        <w:pStyle w:val="--"/>
        <w:keepNext/>
        <w:rPr>
          <w:rtl/>
          <w:lang w:eastAsia="he-IL"/>
        </w:rPr>
      </w:pPr>
      <w:r>
        <w:rPr>
          <w:rFonts w:hint="eastAsia"/>
          <w:rtl/>
          <w:lang w:eastAsia="he-IL"/>
        </w:rPr>
        <w:t>נגד</w:t>
      </w:r>
      <w:r>
        <w:rPr>
          <w:rtl/>
          <w:lang w:eastAsia="he-IL"/>
        </w:rPr>
        <w:t xml:space="preserve"> – </w:t>
      </w:r>
      <w:r>
        <w:rPr>
          <w:rFonts w:hint="cs"/>
          <w:rtl/>
          <w:lang w:eastAsia="he-IL"/>
        </w:rPr>
        <w:t xml:space="preserve">אין </w:t>
      </w:r>
    </w:p>
    <w:p w:rsidR="00203F12" w:rsidRDefault="00203F12" w:rsidP="00E604E4">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203F12" w:rsidRDefault="00203F12" w:rsidP="00E604E4">
      <w:pPr>
        <w:pStyle w:val="af2"/>
        <w:rPr>
          <w:rtl/>
          <w:lang w:eastAsia="he-IL"/>
        </w:rPr>
      </w:pPr>
      <w:r>
        <w:rPr>
          <w:rFonts w:hint="cs"/>
          <w:rtl/>
          <w:lang w:eastAsia="he-IL"/>
        </w:rPr>
        <w:t>הצעת ועדת הכנסת</w:t>
      </w:r>
      <w:r>
        <w:rPr>
          <w:rtl/>
          <w:lang w:eastAsia="he-IL"/>
        </w:rPr>
        <w:t xml:space="preserve"> להעביר את </w:t>
      </w:r>
      <w:r>
        <w:rPr>
          <w:rFonts w:hint="cs"/>
          <w:rtl/>
          <w:lang w:eastAsia="he-IL"/>
        </w:rPr>
        <w:t xml:space="preserve">הצעת חוק האנטומיה והפתולוגיה (תיקון </w:t>
      </w:r>
      <w:r>
        <w:rPr>
          <w:rtl/>
          <w:lang w:eastAsia="he-IL"/>
        </w:rPr>
        <w:t>–</w:t>
      </w:r>
      <w:r>
        <w:rPr>
          <w:rFonts w:hint="cs"/>
          <w:rtl/>
          <w:lang w:eastAsia="he-IL"/>
        </w:rPr>
        <w:t xml:space="preserve"> חובת רצף פעילות בגוף שנותן שירות לנתיחת גווייה), התשפ"א</w:t>
      </w:r>
      <w:r>
        <w:rPr>
          <w:rFonts w:hint="eastAsia"/>
          <w:rtl/>
          <w:lang w:eastAsia="he-IL"/>
        </w:rPr>
        <w:t>–</w:t>
      </w:r>
      <w:r>
        <w:rPr>
          <w:rFonts w:hint="cs"/>
          <w:rtl/>
          <w:lang w:eastAsia="he-IL"/>
        </w:rPr>
        <w:t xml:space="preserve">2021, מוועדת הפנים והגנת הסביבה לוועדת הבריאות נתקבלה. </w:t>
      </w:r>
    </w:p>
    <w:p w:rsidR="00203F12" w:rsidRDefault="00203F12" w:rsidP="00E604E4">
      <w:pPr>
        <w:rPr>
          <w:rtl/>
          <w:lang w:eastAsia="he-IL"/>
        </w:rPr>
      </w:pPr>
      <w:bookmarkStart w:id="40132" w:name="_ETM_Q145_381951"/>
      <w:bookmarkStart w:id="40133" w:name="_ETM_Q145_382010"/>
      <w:bookmarkEnd w:id="40132"/>
      <w:bookmarkEnd w:id="40133"/>
    </w:p>
    <w:p w:rsidR="00203F12" w:rsidRDefault="00203F12" w:rsidP="00E604E4">
      <w:pPr>
        <w:pStyle w:val="af6"/>
        <w:keepNext/>
        <w:rPr>
          <w:rtl/>
        </w:rPr>
      </w:pPr>
      <w:bookmarkStart w:id="40134" w:name="ET_yor_6307_25"/>
      <w:r w:rsidRPr="00FE6B7E">
        <w:rPr>
          <w:rStyle w:val="TagStyle"/>
          <w:rtl/>
        </w:rPr>
        <w:t xml:space="preserve"> &lt;&lt; יור &gt;&gt; </w:t>
      </w:r>
      <w:r>
        <w:rPr>
          <w:rtl/>
        </w:rPr>
        <w:t>היו"ר יבגני סובה:</w:t>
      </w:r>
      <w:r w:rsidRPr="00FE6B7E">
        <w:rPr>
          <w:rStyle w:val="TagStyle"/>
          <w:rtl/>
        </w:rPr>
        <w:t xml:space="preserve"> &lt;&lt; יור &gt;&gt;</w:t>
      </w:r>
      <w:r>
        <w:rPr>
          <w:rtl/>
        </w:rPr>
        <w:t xml:space="preserve">   </w:t>
      </w:r>
      <w:bookmarkEnd w:id="40134"/>
    </w:p>
    <w:p w:rsidR="00203F12" w:rsidRDefault="00203F12" w:rsidP="008D5FB9">
      <w:pPr>
        <w:rPr>
          <w:rtl/>
          <w:lang w:eastAsia="he-IL"/>
        </w:rPr>
      </w:pPr>
    </w:p>
    <w:p w:rsidR="00203F12" w:rsidRDefault="00203F12" w:rsidP="00E604E4">
      <w:pPr>
        <w:rPr>
          <w:rtl/>
          <w:lang w:eastAsia="he-IL"/>
        </w:rPr>
      </w:pPr>
      <w:bookmarkStart w:id="40135" w:name="_ETM_Q145_383583"/>
      <w:bookmarkEnd w:id="40135"/>
      <w:r>
        <w:rPr>
          <w:rFonts w:hint="cs"/>
          <w:rtl/>
          <w:lang w:eastAsia="he-IL"/>
        </w:rPr>
        <w:t xml:space="preserve">אבקש להוסיף את הצבעתו של חבר הכנסת אורבך. חמישה בעד, אפס </w:t>
      </w:r>
      <w:bookmarkStart w:id="40136" w:name="_ETM_Q145_389162"/>
      <w:bookmarkEnd w:id="40136"/>
      <w:r>
        <w:rPr>
          <w:rFonts w:hint="cs"/>
          <w:rtl/>
          <w:lang w:eastAsia="he-IL"/>
        </w:rPr>
        <w:t xml:space="preserve">מתנגדים. אני קובע כי הצעה זאת תועבר לוועדת הפנים והגנת </w:t>
      </w:r>
      <w:bookmarkStart w:id="40137" w:name="_ETM_Q145_396340"/>
      <w:bookmarkEnd w:id="40137"/>
      <w:r>
        <w:rPr>
          <w:rFonts w:hint="cs"/>
          <w:rtl/>
          <w:lang w:eastAsia="he-IL"/>
        </w:rPr>
        <w:t xml:space="preserve">הסביבה. </w:t>
      </w:r>
    </w:p>
    <w:p w:rsidR="00203F12" w:rsidRDefault="00203F12" w:rsidP="00E604E4">
      <w:pPr>
        <w:rPr>
          <w:rtl/>
          <w:lang w:eastAsia="he-IL"/>
        </w:rPr>
      </w:pPr>
      <w:bookmarkStart w:id="40138" w:name="_ETM_Q145_398116"/>
      <w:bookmarkStart w:id="40139" w:name="_ETM_Q145_398206"/>
      <w:bookmarkEnd w:id="40138"/>
      <w:bookmarkEnd w:id="40139"/>
    </w:p>
    <w:p w:rsidR="00203F12" w:rsidRDefault="00203F12" w:rsidP="00E604E4">
      <w:pPr>
        <w:pStyle w:val="-"/>
        <w:keepNext/>
        <w:rPr>
          <w:rtl/>
        </w:rPr>
      </w:pPr>
      <w:bookmarkStart w:id="40140" w:name="ET_speakercontinue_6254_26"/>
      <w:r w:rsidRPr="00FE6B7E">
        <w:rPr>
          <w:rStyle w:val="TagStyle"/>
          <w:rtl/>
        </w:rPr>
        <w:lastRenderedPageBreak/>
        <w:t xml:space="preserve"> &lt;&lt; דובר_המשך &gt;&gt; </w:t>
      </w:r>
      <w:r>
        <w:rPr>
          <w:rtl/>
        </w:rPr>
        <w:t>ניר אורבך (יו"ר ועדת הכנסת):</w:t>
      </w:r>
      <w:r w:rsidRPr="00FE6B7E">
        <w:rPr>
          <w:rStyle w:val="TagStyle"/>
          <w:rtl/>
        </w:rPr>
        <w:t xml:space="preserve"> &lt;&lt; דובר_המשך &gt;&gt;</w:t>
      </w:r>
      <w:r>
        <w:rPr>
          <w:rtl/>
        </w:rPr>
        <w:t xml:space="preserve">   </w:t>
      </w:r>
      <w:bookmarkEnd w:id="40140"/>
    </w:p>
    <w:p w:rsidR="00203F12" w:rsidRDefault="00203F12" w:rsidP="008D5FB9">
      <w:pPr>
        <w:rPr>
          <w:rtl/>
          <w:lang w:eastAsia="he-IL"/>
        </w:rPr>
      </w:pPr>
    </w:p>
    <w:p w:rsidR="00203F12" w:rsidRPr="00FE6B7E" w:rsidRDefault="00203F12" w:rsidP="00E604E4">
      <w:pPr>
        <w:rPr>
          <w:rtl/>
          <w:lang w:eastAsia="he-IL"/>
        </w:rPr>
      </w:pPr>
      <w:bookmarkStart w:id="40141" w:name="_ETM_Q145_399381"/>
      <w:bookmarkEnd w:id="40141"/>
      <w:r>
        <w:rPr>
          <w:rFonts w:hint="cs"/>
          <w:rtl/>
          <w:lang w:eastAsia="he-IL"/>
        </w:rPr>
        <w:t>תודה רבה, אדוני היושב-ראש.</w:t>
      </w:r>
    </w:p>
    <w:p w:rsidR="00203F12" w:rsidRDefault="00203F12" w:rsidP="00E604E4">
      <w:pPr>
        <w:rPr>
          <w:rtl/>
          <w:lang w:eastAsia="he-IL"/>
        </w:rPr>
      </w:pPr>
    </w:p>
    <w:p w:rsidR="00203F12" w:rsidRDefault="00203F12" w:rsidP="00E604E4">
      <w:pPr>
        <w:pStyle w:val="af6"/>
        <w:keepNext/>
        <w:rPr>
          <w:rtl/>
        </w:rPr>
      </w:pPr>
      <w:r w:rsidRPr="00FE6B7E">
        <w:rPr>
          <w:rStyle w:val="TagStyle"/>
          <w:rtl/>
        </w:rPr>
        <w:t xml:space="preserve"> &lt;&lt; יור &gt;&gt; </w:t>
      </w:r>
      <w:r>
        <w:rPr>
          <w:rtl/>
        </w:rPr>
        <w:t>היו"ר יבגני סובה:</w:t>
      </w:r>
      <w:r w:rsidRPr="00FE6B7E">
        <w:rPr>
          <w:rStyle w:val="TagStyle"/>
          <w:rtl/>
        </w:rPr>
        <w:t xml:space="preserve"> &lt;&lt; יור &gt;&gt;</w:t>
      </w:r>
      <w:r>
        <w:rPr>
          <w:rtl/>
        </w:rPr>
        <w:t xml:space="preserve">   </w:t>
      </w:r>
    </w:p>
    <w:p w:rsidR="00203F12" w:rsidRDefault="00203F12" w:rsidP="008D5FB9">
      <w:pPr>
        <w:rPr>
          <w:rtl/>
          <w:lang w:eastAsia="he-IL"/>
        </w:rPr>
      </w:pPr>
    </w:p>
    <w:p w:rsidR="00203F12" w:rsidRDefault="00203F12" w:rsidP="00C845A1">
      <w:pPr>
        <w:rPr>
          <w:rtl/>
          <w:lang w:eastAsia="he-IL"/>
        </w:rPr>
      </w:pPr>
      <w:bookmarkStart w:id="40142" w:name="_ETM_Q145_374283"/>
      <w:bookmarkEnd w:id="40142"/>
      <w:r>
        <w:rPr>
          <w:rFonts w:hint="cs"/>
          <w:rtl/>
          <w:lang w:eastAsia="he-IL"/>
        </w:rPr>
        <w:t xml:space="preserve">תודה. </w:t>
      </w:r>
    </w:p>
    <w:p w:rsidR="00C845A1" w:rsidRDefault="00C845A1" w:rsidP="00C845A1">
      <w:pPr>
        <w:rPr>
          <w:rtl/>
          <w:lang w:eastAsia="he-IL"/>
        </w:rPr>
      </w:pPr>
    </w:p>
    <w:p w:rsidR="00C845A1" w:rsidRDefault="00C845A1" w:rsidP="00C845A1">
      <w:pPr>
        <w:rPr>
          <w:lang w:eastAsia="he-IL"/>
        </w:rPr>
      </w:pPr>
    </w:p>
    <w:p w:rsidR="00203F12" w:rsidRDefault="00203F12" w:rsidP="00E604E4">
      <w:pPr>
        <w:pStyle w:val="a6"/>
        <w:rPr>
          <w:rtl/>
          <w:lang w:eastAsia="he-IL"/>
        </w:rPr>
      </w:pPr>
      <w:bookmarkStart w:id="40143" w:name="ET_subject_הצעת_חוק_האזרחות_והכניס_5"/>
      <w:r w:rsidRPr="00B81814">
        <w:rPr>
          <w:rStyle w:val="TagStyle"/>
          <w:rtl/>
        </w:rPr>
        <w:t xml:space="preserve"> &lt;&lt; נושא &gt;&gt; </w:t>
      </w:r>
      <w:bookmarkStart w:id="40144" w:name="_Toc98161311"/>
      <w:bookmarkStart w:id="40145" w:name="_Toc98162703"/>
      <w:bookmarkStart w:id="40146" w:name="_Toc123738238"/>
      <w:r>
        <w:rPr>
          <w:rtl/>
          <w:lang w:eastAsia="he-IL"/>
        </w:rPr>
        <w:t>הצעת חוק האזרחות והכניסה לישראל (הוראת ש</w:t>
      </w:r>
      <w:r>
        <w:rPr>
          <w:rFonts w:hint="cs"/>
          <w:rtl/>
          <w:lang w:eastAsia="he-IL"/>
        </w:rPr>
        <w:t>ע</w:t>
      </w:r>
      <w:r>
        <w:rPr>
          <w:rtl/>
          <w:lang w:eastAsia="he-IL"/>
        </w:rPr>
        <w:t>ה), התשפ"ב</w:t>
      </w:r>
      <w:r>
        <w:rPr>
          <w:rFonts w:hint="cs"/>
          <w:rtl/>
          <w:lang w:eastAsia="he-IL"/>
        </w:rPr>
        <w:t>–</w:t>
      </w:r>
      <w:r>
        <w:rPr>
          <w:rtl/>
          <w:lang w:eastAsia="he-IL"/>
        </w:rPr>
        <w:t>2022</w:t>
      </w:r>
      <w:bookmarkEnd w:id="40144"/>
      <w:bookmarkEnd w:id="40145"/>
      <w:bookmarkEnd w:id="40146"/>
      <w:r w:rsidRPr="00B81814">
        <w:rPr>
          <w:rStyle w:val="TagStyle"/>
          <w:rtl/>
        </w:rPr>
        <w:t xml:space="preserve"> &lt;&lt; נושא &gt;&gt;</w:t>
      </w:r>
      <w:r>
        <w:rPr>
          <w:rtl/>
          <w:lang w:eastAsia="he-IL"/>
        </w:rPr>
        <w:t xml:space="preserve">   </w:t>
      </w:r>
      <w:bookmarkEnd w:id="40143"/>
    </w:p>
    <w:p w:rsidR="00203F12" w:rsidRDefault="00203F12" w:rsidP="00E604E4">
      <w:pPr>
        <w:rPr>
          <w:rtl/>
          <w:lang w:eastAsia="he-IL"/>
        </w:rPr>
      </w:pPr>
      <w:r>
        <w:rPr>
          <w:rtl/>
          <w:lang w:eastAsia="he-IL"/>
        </w:rPr>
        <w:t>[מס'</w:t>
      </w:r>
      <w:r>
        <w:rPr>
          <w:rFonts w:hint="cs"/>
          <w:rtl/>
          <w:lang w:eastAsia="he-IL"/>
        </w:rPr>
        <w:t xml:space="preserve"> מ/1509, פ/1994/24, פ/2276/24 ופ/2997/24</w:t>
      </w:r>
      <w:r>
        <w:rPr>
          <w:rtl/>
          <w:lang w:eastAsia="he-IL"/>
        </w:rPr>
        <w:t>; דברי הכנסת, חוב'</w:t>
      </w:r>
      <w:r>
        <w:rPr>
          <w:rFonts w:hint="cs"/>
          <w:rtl/>
          <w:lang w:eastAsia="he-IL"/>
        </w:rPr>
        <w:t xml:space="preserve"> י"ט</w:t>
      </w:r>
      <w:r>
        <w:rPr>
          <w:rtl/>
          <w:lang w:eastAsia="he-IL"/>
        </w:rPr>
        <w:t>, ישיבה</w:t>
      </w:r>
      <w:r>
        <w:rPr>
          <w:rFonts w:hint="cs"/>
          <w:rtl/>
          <w:lang w:eastAsia="he-IL"/>
        </w:rPr>
        <w:t xml:space="preserve"> 109</w:t>
      </w:r>
      <w:r>
        <w:rPr>
          <w:rtl/>
          <w:lang w:eastAsia="he-IL"/>
        </w:rPr>
        <w:t>; נספחות.]</w:t>
      </w:r>
    </w:p>
    <w:p w:rsidR="00203F12" w:rsidRPr="00040536" w:rsidRDefault="00203F12" w:rsidP="00E604E4">
      <w:pPr>
        <w:pStyle w:val="-0"/>
        <w:rPr>
          <w:rtl/>
          <w:lang w:eastAsia="he-IL"/>
        </w:rPr>
      </w:pPr>
      <w:r>
        <w:rPr>
          <w:rFonts w:hint="cs"/>
          <w:rtl/>
          <w:lang w:eastAsia="he-IL"/>
        </w:rPr>
        <w:t>(קריאה שנייה וקריאה שלישית)</w:t>
      </w:r>
    </w:p>
    <w:p w:rsidR="00203F12" w:rsidRDefault="00203F12" w:rsidP="008D5FB9">
      <w:pPr>
        <w:rPr>
          <w:rtl/>
          <w:lang w:eastAsia="he-IL"/>
        </w:rPr>
      </w:pPr>
    </w:p>
    <w:p w:rsidR="00203F12" w:rsidRDefault="00203F12" w:rsidP="00E604E4">
      <w:pPr>
        <w:pStyle w:val="af6"/>
        <w:keepNext/>
        <w:rPr>
          <w:rtl/>
        </w:rPr>
      </w:pPr>
      <w:r w:rsidRPr="00B81814">
        <w:rPr>
          <w:rStyle w:val="TagStyle"/>
          <w:rtl/>
        </w:rPr>
        <w:t xml:space="preserve"> &lt;&lt; יור &gt;&gt; </w:t>
      </w:r>
      <w:r>
        <w:rPr>
          <w:rtl/>
        </w:rPr>
        <w:t>היו"ר יבגני סובה:</w:t>
      </w:r>
      <w:r w:rsidRPr="00B81814">
        <w:rPr>
          <w:rStyle w:val="TagStyle"/>
          <w:rtl/>
        </w:rPr>
        <w:t xml:space="preserve"> &lt;&lt; יור &gt;&gt;</w:t>
      </w:r>
      <w:r>
        <w:rPr>
          <w:rtl/>
        </w:rPr>
        <w:t xml:space="preserve">   </w:t>
      </w:r>
    </w:p>
    <w:p w:rsidR="00203F12" w:rsidRDefault="00203F12" w:rsidP="008D5FB9">
      <w:pPr>
        <w:rPr>
          <w:rtl/>
          <w:lang w:eastAsia="he-IL"/>
        </w:rPr>
      </w:pPr>
    </w:p>
    <w:p w:rsidR="00203F12" w:rsidRDefault="00203F12" w:rsidP="00E61D1C">
      <w:pPr>
        <w:rPr>
          <w:rtl/>
          <w:lang w:eastAsia="he-IL"/>
        </w:rPr>
      </w:pPr>
      <w:r>
        <w:rPr>
          <w:rFonts w:hint="cs"/>
          <w:rtl/>
          <w:lang w:eastAsia="he-IL"/>
        </w:rPr>
        <w:t>אנחנו עוברים להצעת חוק</w:t>
      </w:r>
      <w:bookmarkStart w:id="40147" w:name="_ETM_Q145_401252"/>
      <w:bookmarkEnd w:id="40147"/>
      <w:r>
        <w:rPr>
          <w:rFonts w:hint="cs"/>
          <w:rtl/>
          <w:lang w:eastAsia="he-IL"/>
        </w:rPr>
        <w:t xml:space="preserve"> האזרחות והכניסה לישראל (הוראת שעה), התשפ"ב</w:t>
      </w:r>
      <w:r w:rsidR="00E61D1C">
        <w:rPr>
          <w:rFonts w:hint="eastAsia"/>
          <w:rtl/>
          <w:lang w:eastAsia="he-IL"/>
        </w:rPr>
        <w:t>–</w:t>
      </w:r>
      <w:r>
        <w:rPr>
          <w:rFonts w:hint="cs"/>
          <w:rtl/>
          <w:lang w:eastAsia="he-IL"/>
        </w:rPr>
        <w:t xml:space="preserve">2022. מציג את החוק חבר הכנסת רם בן ברק, יושב-ראש ועדת החוץ והביטחון. בבקשה, </w:t>
      </w:r>
      <w:bookmarkStart w:id="40148" w:name="_ETM_Q145_424394"/>
      <w:bookmarkEnd w:id="40148"/>
      <w:r>
        <w:rPr>
          <w:rFonts w:hint="cs"/>
          <w:rtl/>
          <w:lang w:eastAsia="he-IL"/>
        </w:rPr>
        <w:t xml:space="preserve">אדוני. </w:t>
      </w:r>
    </w:p>
    <w:p w:rsidR="00203F12" w:rsidRDefault="00203F12" w:rsidP="00E604E4">
      <w:pPr>
        <w:ind w:firstLine="0"/>
        <w:rPr>
          <w:rtl/>
          <w:lang w:eastAsia="he-IL"/>
        </w:rPr>
      </w:pPr>
      <w:bookmarkStart w:id="40149" w:name="_ETM_Q145_413723"/>
      <w:bookmarkStart w:id="40150" w:name="_ETM_Q145_413811"/>
      <w:bookmarkStart w:id="40151" w:name="_ETM_Q145_415716"/>
      <w:bookmarkStart w:id="40152" w:name="_ETM_Q145_415802"/>
      <w:bookmarkEnd w:id="40149"/>
      <w:bookmarkEnd w:id="40150"/>
      <w:bookmarkEnd w:id="40151"/>
      <w:bookmarkEnd w:id="40152"/>
    </w:p>
    <w:p w:rsidR="00203F12" w:rsidRDefault="00203F12" w:rsidP="00E604E4">
      <w:pPr>
        <w:pStyle w:val="a4"/>
        <w:keepNext/>
        <w:rPr>
          <w:rtl/>
        </w:rPr>
      </w:pPr>
      <w:bookmarkStart w:id="40153" w:name="ET_speaker_6232_27"/>
      <w:r w:rsidRPr="00FE6B7E">
        <w:rPr>
          <w:rStyle w:val="TagStyle"/>
          <w:rtl/>
        </w:rPr>
        <w:t xml:space="preserve"> &lt;&lt; דובר &gt;&gt; </w:t>
      </w:r>
      <w:bookmarkStart w:id="40154" w:name="_Toc98161312"/>
      <w:bookmarkStart w:id="40155" w:name="_Toc98162704"/>
      <w:bookmarkStart w:id="40156" w:name="_Toc123738239"/>
      <w:r>
        <w:rPr>
          <w:rtl/>
        </w:rPr>
        <w:t>רם בן ברק (יו"ר ועדת החוץ והביטחון):</w:t>
      </w:r>
      <w:bookmarkEnd w:id="40154"/>
      <w:bookmarkEnd w:id="40155"/>
      <w:bookmarkEnd w:id="40156"/>
      <w:r w:rsidRPr="00FE6B7E">
        <w:rPr>
          <w:rStyle w:val="TagStyle"/>
          <w:rtl/>
        </w:rPr>
        <w:t xml:space="preserve"> &lt;&lt; דובר &gt;&gt;</w:t>
      </w:r>
      <w:r>
        <w:rPr>
          <w:rtl/>
        </w:rPr>
        <w:t xml:space="preserve">   </w:t>
      </w:r>
      <w:bookmarkEnd w:id="40153"/>
    </w:p>
    <w:p w:rsidR="00203F12" w:rsidRDefault="00203F12" w:rsidP="008D5FB9">
      <w:pPr>
        <w:rPr>
          <w:rtl/>
          <w:lang w:eastAsia="he-IL"/>
        </w:rPr>
      </w:pPr>
    </w:p>
    <w:p w:rsidR="00203F12" w:rsidRDefault="00203F12" w:rsidP="00E604E4">
      <w:pPr>
        <w:rPr>
          <w:rtl/>
          <w:lang w:eastAsia="he-IL"/>
        </w:rPr>
      </w:pPr>
      <w:r>
        <w:rPr>
          <w:rFonts w:hint="cs"/>
          <w:rtl/>
          <w:lang w:eastAsia="he-IL"/>
        </w:rPr>
        <w:t xml:space="preserve">תודה רבה, אדוני היושב-ראש. בוקר טוב לכם, חברי הכנסת. </w:t>
      </w:r>
      <w:bookmarkStart w:id="40157" w:name="_ETM_Q145_432326"/>
      <w:bookmarkEnd w:id="40157"/>
      <w:r>
        <w:rPr>
          <w:rFonts w:hint="cs"/>
          <w:rtl/>
          <w:lang w:eastAsia="he-IL"/>
        </w:rPr>
        <w:t xml:space="preserve">ראשית, לפני שאני אציג את הצעת החוק, אני הייתי רוצה </w:t>
      </w:r>
      <w:bookmarkStart w:id="40158" w:name="_ETM_Q145_436353"/>
      <w:bookmarkEnd w:id="40158"/>
      <w:r>
        <w:rPr>
          <w:rFonts w:hint="cs"/>
          <w:rtl/>
          <w:lang w:eastAsia="he-IL"/>
        </w:rPr>
        <w:t xml:space="preserve">לומר כמה מילים. </w:t>
      </w:r>
      <w:bookmarkStart w:id="40159" w:name="_ETM_Q145_438665"/>
      <w:bookmarkStart w:id="40160" w:name="_ETM_Q145_438740"/>
      <w:bookmarkStart w:id="40161" w:name="_ETM_Q145_438761"/>
      <w:bookmarkStart w:id="40162" w:name="_ETM_Q145_438843"/>
      <w:bookmarkEnd w:id="40159"/>
      <w:bookmarkEnd w:id="40160"/>
      <w:bookmarkEnd w:id="40161"/>
      <w:bookmarkEnd w:id="40162"/>
      <w:r>
        <w:rPr>
          <w:rFonts w:hint="cs"/>
          <w:rtl/>
          <w:lang w:eastAsia="he-IL"/>
        </w:rPr>
        <w:t xml:space="preserve">אני מייחל מאוד ליום שבו לא </w:t>
      </w:r>
      <w:bookmarkStart w:id="40163" w:name="_ETM_Q145_440980"/>
      <w:bookmarkEnd w:id="40163"/>
      <w:r>
        <w:rPr>
          <w:rFonts w:hint="cs"/>
          <w:rtl/>
          <w:lang w:eastAsia="he-IL"/>
        </w:rPr>
        <w:t xml:space="preserve">נצטרך את הצעת החוק הזאת. אני מייחל ליום שבו </w:t>
      </w:r>
      <w:bookmarkStart w:id="40164" w:name="_ETM_Q145_446901"/>
      <w:bookmarkEnd w:id="40164"/>
      <w:r>
        <w:rPr>
          <w:rFonts w:hint="cs"/>
          <w:rtl/>
          <w:lang w:eastAsia="he-IL"/>
        </w:rPr>
        <w:t xml:space="preserve">נחיה בשלום בכל האזור הזה, אזרחים יהודים וערבים, </w:t>
      </w:r>
      <w:bookmarkStart w:id="40165" w:name="_ETM_Q145_456371"/>
      <w:bookmarkEnd w:id="40165"/>
      <w:r>
        <w:rPr>
          <w:rFonts w:hint="cs"/>
          <w:rtl/>
          <w:lang w:eastAsia="he-IL"/>
        </w:rPr>
        <w:t xml:space="preserve">בני כל העמים, ולא נצטרך חוקים מיוחדים לטובת אזרחי האזור. </w:t>
      </w:r>
      <w:bookmarkStart w:id="40166" w:name="_ETM_Q145_465658"/>
      <w:bookmarkEnd w:id="40166"/>
    </w:p>
    <w:p w:rsidR="00203F12" w:rsidRDefault="00203F12" w:rsidP="00E604E4">
      <w:pPr>
        <w:rPr>
          <w:rtl/>
          <w:lang w:eastAsia="he-IL"/>
        </w:rPr>
      </w:pPr>
      <w:bookmarkStart w:id="40167" w:name="_ETM_Q145_465875"/>
      <w:bookmarkStart w:id="40168" w:name="_ETM_Q145_465966"/>
      <w:bookmarkEnd w:id="40167"/>
      <w:bookmarkEnd w:id="40168"/>
    </w:p>
    <w:p w:rsidR="00203F12" w:rsidRDefault="00203F12" w:rsidP="00C845A1">
      <w:pPr>
        <w:rPr>
          <w:rtl/>
          <w:lang w:eastAsia="he-IL"/>
        </w:rPr>
      </w:pPr>
      <w:bookmarkStart w:id="40169" w:name="_ETM_Q145_466522"/>
      <w:bookmarkStart w:id="40170" w:name="_ETM_Q145_466601"/>
      <w:bookmarkEnd w:id="40169"/>
      <w:bookmarkEnd w:id="40170"/>
      <w:r>
        <w:rPr>
          <w:rFonts w:hint="cs"/>
          <w:rtl/>
          <w:lang w:eastAsia="he-IL"/>
        </w:rPr>
        <w:t>אדוני היושב-ראש, כנסת נכבדה, אני מתכבד להציג בפני הכנסת את הצעת חוק האזרחות והכניסה לישראל (הוראת שעה),</w:t>
      </w:r>
      <w:r w:rsidR="00C845A1">
        <w:rPr>
          <w:rFonts w:hint="cs"/>
          <w:rtl/>
          <w:lang w:eastAsia="he-IL"/>
        </w:rPr>
        <w:t xml:space="preserve"> </w:t>
      </w:r>
      <w:r>
        <w:rPr>
          <w:rFonts w:hint="cs"/>
          <w:rtl/>
          <w:lang w:eastAsia="he-IL"/>
        </w:rPr>
        <w:t>התשפ"ב</w:t>
      </w:r>
      <w:r>
        <w:rPr>
          <w:rFonts w:hint="eastAsia"/>
          <w:rtl/>
          <w:lang w:eastAsia="he-IL"/>
        </w:rPr>
        <w:t>–</w:t>
      </w:r>
      <w:r>
        <w:rPr>
          <w:rFonts w:hint="cs"/>
          <w:rtl/>
          <w:lang w:eastAsia="he-IL"/>
        </w:rPr>
        <w:t xml:space="preserve">2022. ההצעה </w:t>
      </w:r>
      <w:bookmarkStart w:id="40171" w:name="_ETM_Q145_476269"/>
      <w:bookmarkEnd w:id="40171"/>
      <w:r>
        <w:rPr>
          <w:rFonts w:hint="cs"/>
          <w:rtl/>
          <w:lang w:eastAsia="he-IL"/>
        </w:rPr>
        <w:t>היא מיזוג של הצעת חוק שיזמה הממשלה והצעות חוק ש</w:t>
      </w:r>
      <w:bookmarkStart w:id="40172" w:name="_ETM_Q145_480965"/>
      <w:bookmarkEnd w:id="40172"/>
      <w:r>
        <w:rPr>
          <w:rFonts w:hint="cs"/>
          <w:rtl/>
          <w:lang w:eastAsia="he-IL"/>
        </w:rPr>
        <w:t xml:space="preserve">יזמו חברי הכנסת האוזר, רוטמן, דיכטר. </w:t>
      </w:r>
    </w:p>
    <w:p w:rsidR="00203F12" w:rsidRDefault="00203F12" w:rsidP="00E604E4">
      <w:pPr>
        <w:rPr>
          <w:rtl/>
          <w:lang w:eastAsia="he-IL"/>
        </w:rPr>
      </w:pPr>
      <w:bookmarkStart w:id="40173" w:name="_ETM_Q145_483981"/>
      <w:bookmarkStart w:id="40174" w:name="_ETM_Q145_484066"/>
      <w:bookmarkEnd w:id="40173"/>
      <w:bookmarkEnd w:id="40174"/>
    </w:p>
    <w:p w:rsidR="00203F12" w:rsidRDefault="00203F12" w:rsidP="00E604E4">
      <w:pPr>
        <w:rPr>
          <w:rtl/>
          <w:lang w:eastAsia="he-IL"/>
        </w:rPr>
      </w:pPr>
      <w:bookmarkStart w:id="40175" w:name="_ETM_Q145_484102"/>
      <w:bookmarkStart w:id="40176" w:name="_ETM_Q145_484185"/>
      <w:bookmarkEnd w:id="40175"/>
      <w:bookmarkEnd w:id="40176"/>
      <w:r>
        <w:rPr>
          <w:rFonts w:hint="cs"/>
          <w:rtl/>
          <w:lang w:eastAsia="he-IL"/>
        </w:rPr>
        <w:t xml:space="preserve">החוק מבוסס </w:t>
      </w:r>
      <w:bookmarkStart w:id="40177" w:name="_ETM_Q145_485662"/>
      <w:bookmarkEnd w:id="40177"/>
      <w:r>
        <w:rPr>
          <w:rFonts w:hint="cs"/>
          <w:rtl/>
          <w:lang w:eastAsia="he-IL"/>
        </w:rPr>
        <w:t xml:space="preserve">על החוק שהיה בתוקף בין 2003 ל-2022, בשינויים שמייד אפרט. עיקר הצעת החוק הוא הגבלה על מתן אזרחות, </w:t>
      </w:r>
      <w:bookmarkStart w:id="40178" w:name="_ETM_Q145_495993"/>
      <w:bookmarkEnd w:id="40178"/>
      <w:r>
        <w:rPr>
          <w:rFonts w:hint="cs"/>
          <w:rtl/>
          <w:lang w:eastAsia="he-IL"/>
        </w:rPr>
        <w:t xml:space="preserve">תושבות והיתרי שהייה בישראל לתושבי יהודה, שומרון ועזה וכן כמה מדינות עוינות במקרים של איחוד משפחות עם </w:t>
      </w:r>
      <w:bookmarkStart w:id="40179" w:name="_ETM_Q145_503947"/>
      <w:bookmarkEnd w:id="40179"/>
      <w:r>
        <w:rPr>
          <w:rFonts w:hint="cs"/>
          <w:rtl/>
          <w:lang w:eastAsia="he-IL"/>
        </w:rPr>
        <w:t>אזרחים ישראלים.</w:t>
      </w:r>
      <w:bookmarkStart w:id="40180" w:name="_ETM_Q145_506491"/>
      <w:bookmarkStart w:id="40181" w:name="_ETM_Q145_506566"/>
      <w:bookmarkStart w:id="40182" w:name="_ETM_Q145_506611"/>
      <w:bookmarkStart w:id="40183" w:name="_ETM_Q145_506672"/>
      <w:bookmarkEnd w:id="40180"/>
      <w:bookmarkEnd w:id="40181"/>
      <w:bookmarkEnd w:id="40182"/>
      <w:bookmarkEnd w:id="40183"/>
      <w:r>
        <w:rPr>
          <w:rFonts w:hint="cs"/>
          <w:rtl/>
          <w:lang w:eastAsia="he-IL"/>
        </w:rPr>
        <w:t xml:space="preserve"> העיקרון שבבסיסו של החוק קובע כי בניגוד להסדרים </w:t>
      </w:r>
      <w:bookmarkStart w:id="40184" w:name="_ETM_Q145_510000"/>
      <w:bookmarkEnd w:id="40184"/>
      <w:r>
        <w:rPr>
          <w:rFonts w:hint="cs"/>
          <w:rtl/>
          <w:lang w:eastAsia="he-IL"/>
        </w:rPr>
        <w:t xml:space="preserve">הקובעים בחוק האזרחות ובחוק הכניסה לישראל, שר הפנים לא יעניק </w:t>
      </w:r>
      <w:bookmarkStart w:id="40185" w:name="_ETM_Q145_515441"/>
      <w:bookmarkEnd w:id="40185"/>
      <w:r>
        <w:rPr>
          <w:rFonts w:hint="cs"/>
          <w:rtl/>
          <w:lang w:eastAsia="he-IL"/>
        </w:rPr>
        <w:t xml:space="preserve">אזרחות או רישיון ישיבה בישראל לתושבי יהודה, שומרון ועזה וכן </w:t>
      </w:r>
      <w:bookmarkStart w:id="40186" w:name="_ETM_Q145_520491"/>
      <w:bookmarkEnd w:id="40186"/>
      <w:r>
        <w:rPr>
          <w:rFonts w:hint="cs"/>
          <w:rtl/>
          <w:lang w:eastAsia="he-IL"/>
        </w:rPr>
        <w:t xml:space="preserve">לתושבים או אזרחים של איראן, </w:t>
      </w:r>
      <w:r>
        <w:rPr>
          <w:rFonts w:hint="cs"/>
          <w:rtl/>
          <w:lang w:eastAsia="he-IL"/>
        </w:rPr>
        <w:lastRenderedPageBreak/>
        <w:t xml:space="preserve">לבנון, סוריה ועיראק. </w:t>
      </w:r>
      <w:bookmarkStart w:id="40187" w:name="_ETM_Q145_522947"/>
      <w:bookmarkEnd w:id="40187"/>
      <w:r>
        <w:rPr>
          <w:rFonts w:hint="cs"/>
          <w:rtl/>
          <w:lang w:eastAsia="he-IL"/>
        </w:rPr>
        <w:t xml:space="preserve">כמו כן קובע החוק כי המפקד הצבאי ביהודה ושומרון, או </w:t>
      </w:r>
      <w:bookmarkStart w:id="40188" w:name="_ETM_Q145_528270"/>
      <w:bookmarkEnd w:id="40188"/>
      <w:r>
        <w:rPr>
          <w:rFonts w:hint="cs"/>
          <w:rtl/>
          <w:lang w:eastAsia="he-IL"/>
        </w:rPr>
        <w:t xml:space="preserve">אדם שהוסמך על ידי שר הפנים לעניין עזה, לא יהיו </w:t>
      </w:r>
      <w:bookmarkStart w:id="40189" w:name="_ETM_Q145_527690"/>
      <w:bookmarkEnd w:id="40189"/>
      <w:r>
        <w:rPr>
          <w:rFonts w:hint="cs"/>
          <w:rtl/>
          <w:lang w:eastAsia="he-IL"/>
        </w:rPr>
        <w:t xml:space="preserve">רשאים להעניק לתושבי אזורים אלה היתרים לשהייה בישראל. </w:t>
      </w:r>
    </w:p>
    <w:p w:rsidR="00203F12" w:rsidRDefault="00203F12" w:rsidP="00E604E4">
      <w:pPr>
        <w:rPr>
          <w:rtl/>
          <w:lang w:eastAsia="he-IL"/>
        </w:rPr>
      </w:pPr>
      <w:bookmarkStart w:id="40190" w:name="_ETM_Q145_532515"/>
      <w:bookmarkStart w:id="40191" w:name="_ETM_Q145_532580"/>
      <w:bookmarkEnd w:id="40190"/>
      <w:bookmarkEnd w:id="40191"/>
    </w:p>
    <w:p w:rsidR="00203F12" w:rsidRDefault="00203F12" w:rsidP="00E604E4">
      <w:pPr>
        <w:rPr>
          <w:rtl/>
          <w:lang w:eastAsia="he-IL"/>
        </w:rPr>
      </w:pPr>
      <w:bookmarkStart w:id="40192" w:name="_ETM_Q145_532947"/>
      <w:bookmarkStart w:id="40193" w:name="_ETM_Q145_533011"/>
      <w:bookmarkEnd w:id="40192"/>
      <w:bookmarkEnd w:id="40193"/>
      <w:r>
        <w:rPr>
          <w:rFonts w:hint="cs"/>
          <w:rtl/>
          <w:lang w:eastAsia="he-IL"/>
        </w:rPr>
        <w:t xml:space="preserve">התכלית </w:t>
      </w:r>
      <w:bookmarkStart w:id="40194" w:name="_ETM_Q145_537219"/>
      <w:bookmarkEnd w:id="40194"/>
      <w:r>
        <w:rPr>
          <w:rFonts w:hint="cs"/>
          <w:rtl/>
          <w:lang w:eastAsia="he-IL"/>
        </w:rPr>
        <w:t xml:space="preserve">בבסיסו של החוק היא ביטחונית, כפי שהסבירו בדיון גורמי </w:t>
      </w:r>
      <w:bookmarkStart w:id="40195" w:name="_ETM_Q145_540203"/>
      <w:bookmarkEnd w:id="40195"/>
      <w:r>
        <w:rPr>
          <w:rFonts w:hint="cs"/>
          <w:rtl/>
          <w:lang w:eastAsia="he-IL"/>
        </w:rPr>
        <w:t xml:space="preserve">הביטחון, ובראש סגן ראש שירות הביטחון הכללי. אוכלוסיית </w:t>
      </w:r>
      <w:bookmarkStart w:id="40196" w:name="_ETM_Q145_547148"/>
      <w:bookmarkEnd w:id="40196"/>
      <w:r>
        <w:rPr>
          <w:rFonts w:hint="cs"/>
          <w:rtl/>
          <w:lang w:eastAsia="he-IL"/>
        </w:rPr>
        <w:t xml:space="preserve">מבקשי איחוד המשפחות מהווה אוכלוסיית סיכון בשל היכולת המוכחת להסתייע </w:t>
      </w:r>
      <w:bookmarkStart w:id="40197" w:name="_ETM_Q145_550111"/>
      <w:bookmarkEnd w:id="40197"/>
      <w:r>
        <w:rPr>
          <w:rFonts w:hint="cs"/>
          <w:rtl/>
          <w:lang w:eastAsia="he-IL"/>
        </w:rPr>
        <w:t xml:space="preserve">בה לביצוע פיגועי טרור. גורמי הביטחון הצביעו על כמה גורמים </w:t>
      </w:r>
      <w:bookmarkStart w:id="40198" w:name="_ETM_Q145_554227"/>
      <w:bookmarkEnd w:id="40198"/>
      <w:r>
        <w:rPr>
          <w:rFonts w:hint="cs"/>
          <w:rtl/>
          <w:lang w:eastAsia="he-IL"/>
        </w:rPr>
        <w:t xml:space="preserve">שבשלם אוכלוסייה זו מהווה אוכלוסיית סיכון מוגבר: ראשית, יש זיקה ערכית והזדהות של האוכלוסייה עם </w:t>
      </w:r>
      <w:bookmarkStart w:id="40199" w:name="_ETM_Q145_564148"/>
      <w:bookmarkEnd w:id="40199"/>
      <w:r>
        <w:rPr>
          <w:rFonts w:hint="cs"/>
          <w:rtl/>
          <w:lang w:eastAsia="he-IL"/>
        </w:rPr>
        <w:t xml:space="preserve">הזירה הפלסטינית ורגישות לנעשה בזירה זו, המתעצמת בתקופות </w:t>
      </w:r>
      <w:bookmarkStart w:id="40200" w:name="_ETM_Q145_569530"/>
      <w:bookmarkEnd w:id="40200"/>
      <w:r>
        <w:rPr>
          <w:rFonts w:hint="cs"/>
          <w:rtl/>
          <w:lang w:eastAsia="he-IL"/>
        </w:rPr>
        <w:t>עימות; שנית, האוכלוסייה נגישה ליצירת מגע מצד גורמי טרור על רק</w:t>
      </w:r>
      <w:r w:rsidR="008600E2">
        <w:rPr>
          <w:rFonts w:hint="cs"/>
          <w:rtl/>
          <w:lang w:eastAsia="he-IL"/>
        </w:rPr>
        <w:t>ע</w:t>
      </w:r>
      <w:r>
        <w:rPr>
          <w:rFonts w:hint="cs"/>
          <w:rtl/>
          <w:lang w:eastAsia="he-IL"/>
        </w:rPr>
        <w:t xml:space="preserve"> קשרים משפחתיים; שלישית, תעודת הזהות הישראלית מקנה חופש תנועה </w:t>
      </w:r>
      <w:bookmarkStart w:id="40201" w:name="_ETM_Q145_579764"/>
      <w:bookmarkEnd w:id="40201"/>
      <w:r>
        <w:rPr>
          <w:rFonts w:hint="cs"/>
          <w:rtl/>
          <w:lang w:eastAsia="he-IL"/>
        </w:rPr>
        <w:t>בין יהודה ושומרון ובין ישראל ובתוך ישראל.</w:t>
      </w:r>
    </w:p>
    <w:p w:rsidR="00203F12" w:rsidRDefault="00203F12" w:rsidP="00E604E4">
      <w:pPr>
        <w:rPr>
          <w:rtl/>
          <w:lang w:eastAsia="he-IL"/>
        </w:rPr>
      </w:pPr>
    </w:p>
    <w:p w:rsidR="00203F12" w:rsidRDefault="00203F12" w:rsidP="00E604E4">
      <w:pPr>
        <w:rPr>
          <w:rtl/>
          <w:lang w:eastAsia="he-IL"/>
        </w:rPr>
      </w:pPr>
      <w:r>
        <w:rPr>
          <w:rFonts w:hint="cs"/>
          <w:rtl/>
          <w:lang w:eastAsia="he-IL"/>
        </w:rPr>
        <w:t xml:space="preserve">אף שההסדרים המוצעים בהצעת החוק מטילים הגבלות על הזכות לחיי </w:t>
      </w:r>
      <w:bookmarkStart w:id="40202" w:name="_ETM_Q145_588046"/>
      <w:bookmarkEnd w:id="40202"/>
      <w:r>
        <w:rPr>
          <w:rFonts w:hint="cs"/>
          <w:rtl/>
          <w:lang w:eastAsia="he-IL"/>
        </w:rPr>
        <w:t xml:space="preserve">משפחה, הוועדה לא הקלה ראש במגבלות אלה. היא השתכנעה כי </w:t>
      </w:r>
      <w:bookmarkStart w:id="40203" w:name="_ETM_Q145_591904"/>
      <w:bookmarkEnd w:id="40203"/>
      <w:r>
        <w:rPr>
          <w:rFonts w:hint="cs"/>
          <w:rtl/>
          <w:lang w:eastAsia="he-IL"/>
        </w:rPr>
        <w:t xml:space="preserve">נוכח נימוקיהם של גורמי הביטחון בדבר הסיכון הביטחוני הגלום והמוכח באיחודי המשפחות בישראל, אין מנוס מלאשר את ההסדר המוצע. </w:t>
      </w:r>
    </w:p>
    <w:p w:rsidR="00203F12" w:rsidRDefault="00203F12" w:rsidP="00E604E4">
      <w:pPr>
        <w:rPr>
          <w:rtl/>
          <w:lang w:eastAsia="he-IL"/>
        </w:rPr>
      </w:pPr>
      <w:bookmarkStart w:id="40204" w:name="_ETM_Q145_604320"/>
      <w:bookmarkStart w:id="40205" w:name="_ETM_Q145_604407"/>
      <w:bookmarkEnd w:id="40204"/>
      <w:bookmarkEnd w:id="40205"/>
    </w:p>
    <w:p w:rsidR="00203F12" w:rsidRDefault="00203F12" w:rsidP="00E604E4">
      <w:pPr>
        <w:rPr>
          <w:rtl/>
          <w:lang w:eastAsia="he-IL"/>
        </w:rPr>
      </w:pPr>
      <w:r>
        <w:rPr>
          <w:rFonts w:hint="cs"/>
          <w:rtl/>
          <w:lang w:eastAsia="he-IL"/>
        </w:rPr>
        <w:t xml:space="preserve">עוד אציין כי האיסור הקבוע בהצעת החוק אינו גורף, שכן קבועים </w:t>
      </w:r>
      <w:bookmarkStart w:id="40206" w:name="_ETM_Q145_608620"/>
      <w:bookmarkEnd w:id="40206"/>
      <w:r>
        <w:rPr>
          <w:rFonts w:hint="cs"/>
          <w:rtl/>
          <w:lang w:eastAsia="he-IL"/>
        </w:rPr>
        <w:t xml:space="preserve">בה חריגים וסייגים המאפשרים להעניק אזרחות, רישיון ישיבה או היתר </w:t>
      </w:r>
      <w:bookmarkStart w:id="40207" w:name="_ETM_Q145_614142"/>
      <w:bookmarkEnd w:id="40207"/>
      <w:r>
        <w:rPr>
          <w:rFonts w:hint="cs"/>
          <w:rtl/>
          <w:lang w:eastAsia="he-IL"/>
        </w:rPr>
        <w:t xml:space="preserve">שהייה בישראל במקרים אלה: היתרי מת"ק לבני זוג כאשר </w:t>
      </w:r>
      <w:bookmarkStart w:id="40208" w:name="_ETM_Q145_618568"/>
      <w:bookmarkEnd w:id="40208"/>
      <w:r>
        <w:rPr>
          <w:rFonts w:hint="cs"/>
          <w:rtl/>
          <w:lang w:eastAsia="he-IL"/>
        </w:rPr>
        <w:t xml:space="preserve">הגבר מעל גיל 35 או כאשר האישה מעל גיל </w:t>
      </w:r>
      <w:bookmarkStart w:id="40209" w:name="_ETM_Q145_623924"/>
      <w:bookmarkEnd w:id="40209"/>
      <w:r>
        <w:rPr>
          <w:rFonts w:hint="cs"/>
          <w:rtl/>
          <w:lang w:eastAsia="he-IL"/>
        </w:rPr>
        <w:t xml:space="preserve">25; רישיון ישיבה בישראל לילד עד גיל 14 לשם מניעת </w:t>
      </w:r>
      <w:bookmarkStart w:id="40210" w:name="_ETM_Q145_625371"/>
      <w:bookmarkEnd w:id="40210"/>
      <w:r>
        <w:rPr>
          <w:rFonts w:hint="cs"/>
          <w:rtl/>
          <w:lang w:eastAsia="he-IL"/>
        </w:rPr>
        <w:t xml:space="preserve">הפרדתו מהורהו; היתר מת"ק לילד מעל גיל </w:t>
      </w:r>
      <w:bookmarkStart w:id="40211" w:name="_ETM_Q145_633882"/>
      <w:bookmarkEnd w:id="40211"/>
      <w:r>
        <w:rPr>
          <w:rFonts w:hint="cs"/>
          <w:rtl/>
          <w:lang w:eastAsia="he-IL"/>
        </w:rPr>
        <w:t xml:space="preserve">14 לשם מניעת היפרדותו מהורהו; רישיון ישיבה והיתר מת"ק במקרים הומניטריים מיוחדים; היתרי מת"ק למטרת טיפול רפואי, למטרות </w:t>
      </w:r>
      <w:bookmarkStart w:id="40212" w:name="_ETM_Q145_643972"/>
      <w:bookmarkEnd w:id="40212"/>
      <w:r>
        <w:rPr>
          <w:rFonts w:hint="cs"/>
          <w:rtl/>
          <w:lang w:eastAsia="he-IL"/>
        </w:rPr>
        <w:t xml:space="preserve">עבודה או למטרה זמנית עד שישה חודשים; </w:t>
      </w:r>
      <w:bookmarkStart w:id="40213" w:name="_ETM_Q145_646571"/>
      <w:bookmarkStart w:id="40214" w:name="_ETM_Q145_646672"/>
      <w:bookmarkStart w:id="40215" w:name="_ETM_Q145_646691"/>
      <w:bookmarkStart w:id="40216" w:name="_ETM_Q145_646782"/>
      <w:bookmarkEnd w:id="40213"/>
      <w:bookmarkEnd w:id="40214"/>
      <w:bookmarkEnd w:id="40215"/>
      <w:bookmarkEnd w:id="40216"/>
      <w:r>
        <w:rPr>
          <w:rFonts w:hint="cs"/>
          <w:rtl/>
          <w:lang w:eastAsia="he-IL"/>
        </w:rPr>
        <w:t xml:space="preserve">לבסוף, מתן אזרחות או תושבות במקרים של הזדהות עם מדינת ישראל, עשייה למען </w:t>
      </w:r>
      <w:bookmarkStart w:id="40217" w:name="_ETM_Q145_651357"/>
      <w:bookmarkEnd w:id="40217"/>
      <w:r>
        <w:rPr>
          <w:rFonts w:hint="cs"/>
          <w:rtl/>
          <w:lang w:eastAsia="he-IL"/>
        </w:rPr>
        <w:t xml:space="preserve">המדינה או במקרים שלמדינה יש בכך עניין מיוחד. </w:t>
      </w:r>
    </w:p>
    <w:p w:rsidR="00203F12" w:rsidRDefault="00203F12" w:rsidP="00E604E4">
      <w:pPr>
        <w:rPr>
          <w:rtl/>
          <w:lang w:eastAsia="he-IL"/>
        </w:rPr>
      </w:pPr>
      <w:bookmarkStart w:id="40218" w:name="_ETM_Q145_653599"/>
      <w:bookmarkStart w:id="40219" w:name="_ETM_Q145_653674"/>
      <w:bookmarkEnd w:id="40218"/>
      <w:bookmarkEnd w:id="40219"/>
    </w:p>
    <w:p w:rsidR="00203F12" w:rsidRDefault="00203F12" w:rsidP="00E604E4">
      <w:pPr>
        <w:rPr>
          <w:rtl/>
          <w:lang w:eastAsia="he-IL"/>
        </w:rPr>
      </w:pPr>
      <w:bookmarkStart w:id="40220" w:name="_ETM_Q145_653767"/>
      <w:bookmarkStart w:id="40221" w:name="_ETM_Q145_653856"/>
      <w:bookmarkEnd w:id="40220"/>
      <w:bookmarkEnd w:id="40221"/>
      <w:r>
        <w:rPr>
          <w:rFonts w:hint="cs"/>
          <w:rtl/>
          <w:lang w:eastAsia="he-IL"/>
        </w:rPr>
        <w:t xml:space="preserve">ההיתרים והרישיונות כפופים לעקרון-העל הקובע כי הם לא יינתנו במקרה </w:t>
      </w:r>
      <w:bookmarkStart w:id="40222" w:name="_ETM_Q145_658757"/>
      <w:bookmarkEnd w:id="40222"/>
      <w:r>
        <w:rPr>
          <w:rFonts w:hint="cs"/>
          <w:rtl/>
          <w:lang w:eastAsia="he-IL"/>
        </w:rPr>
        <w:t xml:space="preserve">של מניעה ביטחונית למתן ההיתר. בעניין זה ניתן לקבוע מניעה </w:t>
      </w:r>
      <w:bookmarkStart w:id="40223" w:name="_ETM_Q145_665212"/>
      <w:bookmarkEnd w:id="40223"/>
      <w:r>
        <w:rPr>
          <w:rFonts w:hint="cs"/>
          <w:rtl/>
          <w:lang w:eastAsia="he-IL"/>
        </w:rPr>
        <w:t xml:space="preserve">ביטחונית גם אם במדינת מושבו או באזור מגוריו של המבקש </w:t>
      </w:r>
      <w:bookmarkStart w:id="40224" w:name="_ETM_Q145_669425"/>
      <w:bookmarkEnd w:id="40224"/>
      <w:r>
        <w:rPr>
          <w:rFonts w:hint="cs"/>
          <w:rtl/>
          <w:lang w:eastAsia="he-IL"/>
        </w:rPr>
        <w:t>מתבצעת פעילות העלולה לסכן את ביטחון המדינה או אזרחיה.</w:t>
      </w:r>
    </w:p>
    <w:p w:rsidR="00203F12" w:rsidRDefault="00203F12" w:rsidP="00E604E4">
      <w:pPr>
        <w:rPr>
          <w:rtl/>
          <w:lang w:eastAsia="he-IL"/>
        </w:rPr>
      </w:pPr>
      <w:bookmarkStart w:id="40225" w:name="_ETM_Q145_672743"/>
      <w:bookmarkStart w:id="40226" w:name="_ETM_Q145_672812"/>
      <w:bookmarkEnd w:id="40225"/>
      <w:bookmarkEnd w:id="40226"/>
    </w:p>
    <w:p w:rsidR="00203F12" w:rsidRDefault="00203F12" w:rsidP="00E604E4">
      <w:pPr>
        <w:rPr>
          <w:rtl/>
          <w:lang w:eastAsia="he-IL"/>
        </w:rPr>
      </w:pPr>
      <w:bookmarkStart w:id="40227" w:name="_ETM_Q145_672934"/>
      <w:bookmarkStart w:id="40228" w:name="_ETM_Q145_673017"/>
      <w:bookmarkEnd w:id="40227"/>
      <w:bookmarkEnd w:id="40228"/>
      <w:r>
        <w:rPr>
          <w:rFonts w:hint="cs"/>
          <w:rtl/>
          <w:lang w:eastAsia="he-IL"/>
        </w:rPr>
        <w:t xml:space="preserve">הוועדה </w:t>
      </w:r>
      <w:bookmarkStart w:id="40229" w:name="_ETM_Q145_674087"/>
      <w:bookmarkEnd w:id="40229"/>
      <w:r>
        <w:rPr>
          <w:rFonts w:hint="cs"/>
          <w:rtl/>
          <w:lang w:eastAsia="he-IL"/>
        </w:rPr>
        <w:t>דנו ממושכות בקשיים שחווים מי שחיים בישראל שנים ארוכות בהי</w:t>
      </w:r>
      <w:bookmarkStart w:id="40230" w:name="_ETM_Q145_677126"/>
      <w:bookmarkEnd w:id="40230"/>
      <w:r>
        <w:rPr>
          <w:rFonts w:hint="cs"/>
          <w:rtl/>
          <w:lang w:eastAsia="he-IL"/>
        </w:rPr>
        <w:t xml:space="preserve">תר מת"ק ללא מעמד תושב. כדי להקל </w:t>
      </w:r>
      <w:bookmarkStart w:id="40231" w:name="_ETM_Q145_682354"/>
      <w:bookmarkEnd w:id="40231"/>
      <w:r>
        <w:rPr>
          <w:rFonts w:hint="cs"/>
          <w:rtl/>
          <w:lang w:eastAsia="he-IL"/>
        </w:rPr>
        <w:t xml:space="preserve">על אנשים אלה קבענו הסדר חדש של שדרוג מעמד </w:t>
      </w:r>
      <w:bookmarkStart w:id="40232" w:name="_ETM_Q145_683722"/>
      <w:bookmarkEnd w:id="40232"/>
      <w:r>
        <w:rPr>
          <w:rFonts w:hint="cs"/>
          <w:rtl/>
          <w:lang w:eastAsia="he-IL"/>
        </w:rPr>
        <w:t xml:space="preserve">היתר מת"ק לתושב ארעי לבני 50 ומעלה ששהו בישראל </w:t>
      </w:r>
      <w:bookmarkStart w:id="40233" w:name="_ETM_Q145_687248"/>
      <w:bookmarkEnd w:id="40233"/>
      <w:r>
        <w:rPr>
          <w:rFonts w:hint="cs"/>
          <w:rtl/>
          <w:lang w:eastAsia="he-IL"/>
        </w:rPr>
        <w:t xml:space="preserve">כדין עשר שנים לפחות, בכפוף לאי-מניעה ביטחונית. </w:t>
      </w:r>
      <w:bookmarkStart w:id="40234" w:name="_ETM_Q145_692276"/>
      <w:bookmarkStart w:id="40235" w:name="_ETM_Q145_692346"/>
      <w:bookmarkStart w:id="40236" w:name="_ETM_Q145_692444"/>
      <w:bookmarkStart w:id="40237" w:name="_ETM_Q145_692513"/>
      <w:bookmarkEnd w:id="40234"/>
      <w:bookmarkEnd w:id="40235"/>
      <w:bookmarkEnd w:id="40236"/>
      <w:bookmarkEnd w:id="40237"/>
      <w:r>
        <w:rPr>
          <w:rFonts w:hint="cs"/>
          <w:rtl/>
          <w:lang w:eastAsia="he-IL"/>
        </w:rPr>
        <w:t xml:space="preserve">הקלה נוספת שקבענו </w:t>
      </w:r>
      <w:bookmarkStart w:id="40238" w:name="_ETM_Q145_695180"/>
      <w:bookmarkEnd w:id="40238"/>
      <w:r>
        <w:rPr>
          <w:rFonts w:hint="cs"/>
          <w:rtl/>
          <w:lang w:eastAsia="he-IL"/>
        </w:rPr>
        <w:t xml:space="preserve">תאפשר לתושבים ארעיים לחדש את רישיון התושבות שלהם אחת לשנתיים </w:t>
      </w:r>
      <w:bookmarkStart w:id="40239" w:name="_ETM_Q145_698925"/>
      <w:bookmarkEnd w:id="40239"/>
      <w:r>
        <w:rPr>
          <w:rFonts w:hint="cs"/>
          <w:rtl/>
          <w:lang w:eastAsia="he-IL"/>
        </w:rPr>
        <w:t xml:space="preserve">במקום אחת לשנה כיום. </w:t>
      </w:r>
    </w:p>
    <w:p w:rsidR="00203F12" w:rsidRDefault="00203F12" w:rsidP="00E604E4">
      <w:pPr>
        <w:rPr>
          <w:rtl/>
          <w:lang w:eastAsia="he-IL"/>
        </w:rPr>
      </w:pPr>
      <w:bookmarkStart w:id="40240" w:name="_ETM_Q145_699003"/>
      <w:bookmarkStart w:id="40241" w:name="_ETM_Q145_699081"/>
      <w:bookmarkEnd w:id="40240"/>
      <w:bookmarkEnd w:id="40241"/>
    </w:p>
    <w:p w:rsidR="00203F12" w:rsidRDefault="00203F12" w:rsidP="00E604E4">
      <w:pPr>
        <w:rPr>
          <w:rtl/>
          <w:lang w:eastAsia="he-IL"/>
        </w:rPr>
      </w:pPr>
      <w:bookmarkStart w:id="40242" w:name="_ETM_Q145_699124"/>
      <w:bookmarkEnd w:id="40242"/>
      <w:r>
        <w:rPr>
          <w:rFonts w:hint="cs"/>
          <w:rtl/>
          <w:lang w:eastAsia="he-IL"/>
        </w:rPr>
        <w:t>ה</w:t>
      </w:r>
      <w:bookmarkStart w:id="40243" w:name="_ETM_Q145_699213"/>
      <w:bookmarkEnd w:id="40243"/>
      <w:r>
        <w:rPr>
          <w:rFonts w:hint="cs"/>
          <w:rtl/>
          <w:lang w:eastAsia="he-IL"/>
        </w:rPr>
        <w:t xml:space="preserve">סדר נוסף שקבענו ושיש בו </w:t>
      </w:r>
      <w:bookmarkStart w:id="40244" w:name="_ETM_Q145_701191"/>
      <w:bookmarkEnd w:id="40244"/>
      <w:r>
        <w:rPr>
          <w:rFonts w:hint="cs"/>
          <w:rtl/>
          <w:lang w:eastAsia="he-IL"/>
        </w:rPr>
        <w:t xml:space="preserve">שיפור המצב הקיים הוא הקמת ועדה הומניטרית ייעודית לצד הוועדה </w:t>
      </w:r>
      <w:bookmarkStart w:id="40245" w:name="_ETM_Q145_708914"/>
      <w:bookmarkEnd w:id="40245"/>
      <w:r>
        <w:rPr>
          <w:rFonts w:hint="cs"/>
          <w:rtl/>
          <w:lang w:eastAsia="he-IL"/>
        </w:rPr>
        <w:t xml:space="preserve">ההומניטרית הקיימת ממילא בחוק. ועדה זו תבחן בקשות שהוגשו מטעמים </w:t>
      </w:r>
      <w:bookmarkStart w:id="40246" w:name="_ETM_Q145_711593"/>
      <w:bookmarkEnd w:id="40246"/>
      <w:r>
        <w:rPr>
          <w:rFonts w:hint="cs"/>
          <w:rtl/>
          <w:lang w:eastAsia="he-IL"/>
        </w:rPr>
        <w:t xml:space="preserve">של אלימות </w:t>
      </w:r>
      <w:r>
        <w:rPr>
          <w:rFonts w:hint="cs"/>
          <w:rtl/>
          <w:lang w:eastAsia="he-IL"/>
        </w:rPr>
        <w:lastRenderedPageBreak/>
        <w:t xml:space="preserve">במשפחה או התעללות של בן זוג או </w:t>
      </w:r>
      <w:bookmarkStart w:id="40247" w:name="_ETM_Q145_718708"/>
      <w:bookmarkEnd w:id="40247"/>
      <w:r>
        <w:rPr>
          <w:rFonts w:hint="cs"/>
          <w:rtl/>
          <w:lang w:eastAsia="he-IL"/>
        </w:rPr>
        <w:t xml:space="preserve">הורה, ותידרש לקבל החלטה בתוך שלושה חודשים, לעומת שישה חודשים </w:t>
      </w:r>
      <w:bookmarkStart w:id="40248" w:name="_ETM_Q145_723784"/>
      <w:bookmarkEnd w:id="40248"/>
      <w:r>
        <w:rPr>
          <w:rFonts w:hint="cs"/>
          <w:rtl/>
          <w:lang w:eastAsia="he-IL"/>
        </w:rPr>
        <w:t xml:space="preserve">שמוקצים לוועדת ההומניטריות הרגילות. </w:t>
      </w:r>
    </w:p>
    <w:p w:rsidR="00203F12" w:rsidRDefault="00203F12" w:rsidP="00E604E4">
      <w:pPr>
        <w:rPr>
          <w:rtl/>
          <w:lang w:eastAsia="he-IL"/>
        </w:rPr>
      </w:pPr>
      <w:bookmarkStart w:id="40249" w:name="_ETM_Q145_721876"/>
      <w:bookmarkStart w:id="40250" w:name="_ETM_Q145_721953"/>
      <w:bookmarkEnd w:id="40249"/>
      <w:bookmarkEnd w:id="40250"/>
    </w:p>
    <w:p w:rsidR="00203F12" w:rsidRDefault="00203F12" w:rsidP="00E604E4">
      <w:pPr>
        <w:rPr>
          <w:rtl/>
          <w:lang w:eastAsia="he-IL"/>
        </w:rPr>
      </w:pPr>
      <w:bookmarkStart w:id="40251" w:name="_ETM_Q145_722020"/>
      <w:bookmarkStart w:id="40252" w:name="_ETM_Q145_722092"/>
      <w:bookmarkEnd w:id="40251"/>
      <w:bookmarkEnd w:id="40252"/>
      <w:r>
        <w:rPr>
          <w:rFonts w:hint="cs"/>
          <w:rtl/>
          <w:lang w:eastAsia="he-IL"/>
        </w:rPr>
        <w:t xml:space="preserve">לצד הקלות אלה קבענו גם כי </w:t>
      </w:r>
      <w:bookmarkStart w:id="40253" w:name="_ETM_Q145_728180"/>
      <w:bookmarkEnd w:id="40253"/>
      <w:r>
        <w:rPr>
          <w:rFonts w:hint="cs"/>
          <w:rtl/>
          <w:lang w:eastAsia="he-IL"/>
        </w:rPr>
        <w:t xml:space="preserve">שר הפנים יהיה חייב לבטל רישיון ישיבה ארעי </w:t>
      </w:r>
      <w:bookmarkStart w:id="40254" w:name="_ETM_Q145_729100"/>
      <w:bookmarkEnd w:id="40254"/>
      <w:r>
        <w:rPr>
          <w:rFonts w:hint="cs"/>
          <w:rtl/>
          <w:lang w:eastAsia="he-IL"/>
        </w:rPr>
        <w:t xml:space="preserve">או היתר מת"ק שניתנו לפי החוק אם בעל הרישיון או </w:t>
      </w:r>
      <w:bookmarkStart w:id="40255" w:name="_ETM_Q145_732155"/>
      <w:bookmarkEnd w:id="40255"/>
      <w:r>
        <w:rPr>
          <w:rFonts w:hint="cs"/>
          <w:rtl/>
          <w:lang w:eastAsia="he-IL"/>
        </w:rPr>
        <w:t xml:space="preserve">ההיתר היה מעורב במעשה טרור, ריגול או בגידה. סמכות זו </w:t>
      </w:r>
      <w:bookmarkStart w:id="40256" w:name="_ETM_Q145_735877"/>
      <w:bookmarkEnd w:id="40256"/>
      <w:r>
        <w:rPr>
          <w:rFonts w:hint="cs"/>
          <w:rtl/>
          <w:lang w:eastAsia="he-IL"/>
        </w:rPr>
        <w:t xml:space="preserve">היא נוסף לשיקול הדעת הכללי המסור לשר הפנים בנוגע לביטול </w:t>
      </w:r>
      <w:bookmarkStart w:id="40257" w:name="_ETM_Q145_741844"/>
      <w:bookmarkEnd w:id="40257"/>
      <w:r>
        <w:rPr>
          <w:rFonts w:hint="cs"/>
          <w:rtl/>
          <w:lang w:eastAsia="he-IL"/>
        </w:rPr>
        <w:t xml:space="preserve">רישיונות ישיבה בישראל. </w:t>
      </w:r>
    </w:p>
    <w:p w:rsidR="00203F12" w:rsidRDefault="00203F12" w:rsidP="00E604E4">
      <w:pPr>
        <w:rPr>
          <w:rtl/>
          <w:lang w:eastAsia="he-IL"/>
        </w:rPr>
      </w:pPr>
    </w:p>
    <w:p w:rsidR="00203F12" w:rsidRPr="00FE6B7E" w:rsidRDefault="00203F12" w:rsidP="00E604E4">
      <w:pPr>
        <w:rPr>
          <w:rtl/>
          <w:lang w:eastAsia="he-IL"/>
        </w:rPr>
      </w:pPr>
      <w:r>
        <w:rPr>
          <w:rFonts w:hint="cs"/>
          <w:rtl/>
          <w:lang w:eastAsia="he-IL"/>
        </w:rPr>
        <w:t xml:space="preserve">היות שההסדר הקבוע בהצעת החוק קובע הגבלות </w:t>
      </w:r>
      <w:bookmarkStart w:id="40258" w:name="_ETM_Q145_746569"/>
      <w:bookmarkEnd w:id="40258"/>
      <w:r>
        <w:rPr>
          <w:rFonts w:hint="cs"/>
          <w:rtl/>
          <w:lang w:eastAsia="he-IL"/>
        </w:rPr>
        <w:t xml:space="preserve">חריגות, הוא קבוע לזמן מוגבל של שנה, </w:t>
      </w:r>
      <w:bookmarkStart w:id="40259" w:name="_ETM_Q145_750131"/>
      <w:bookmarkEnd w:id="40259"/>
      <w:r>
        <w:rPr>
          <w:rFonts w:hint="cs"/>
          <w:rtl/>
          <w:lang w:eastAsia="he-IL"/>
        </w:rPr>
        <w:t>ובדומה להסדר שהיה קיים גם בחוק הקודם, הממשלה תוכל להארי</w:t>
      </w:r>
      <w:bookmarkStart w:id="40260" w:name="_ETM_Q145_756964"/>
      <w:bookmarkEnd w:id="40260"/>
      <w:r>
        <w:rPr>
          <w:rFonts w:hint="cs"/>
          <w:rtl/>
          <w:lang w:eastAsia="he-IL"/>
        </w:rPr>
        <w:t xml:space="preserve">כו בצו באישור הכנסת. </w:t>
      </w:r>
    </w:p>
    <w:p w:rsidR="00203F12" w:rsidRDefault="00203F12" w:rsidP="00E604E4">
      <w:pPr>
        <w:rPr>
          <w:rtl/>
          <w:lang w:eastAsia="he-IL"/>
        </w:rPr>
      </w:pPr>
    </w:p>
    <w:p w:rsidR="00203F12" w:rsidRDefault="00203F12" w:rsidP="008600E2">
      <w:pPr>
        <w:rPr>
          <w:rtl/>
          <w:lang w:eastAsia="he-IL"/>
        </w:rPr>
      </w:pPr>
      <w:bookmarkStart w:id="40261" w:name="TOR_Q146"/>
      <w:bookmarkEnd w:id="40261"/>
      <w:r>
        <w:rPr>
          <w:rFonts w:hint="cs"/>
          <w:rtl/>
          <w:lang w:eastAsia="he-IL"/>
        </w:rPr>
        <w:t xml:space="preserve">במהלך הדיונים החלטנו לעגן הליך שהיה קיים בשנים האחרונות שבו בטרם הדיון במליאת הכנסת </w:t>
      </w:r>
      <w:bookmarkStart w:id="40262" w:name="_ETM_Q146_162148"/>
      <w:bookmarkEnd w:id="40262"/>
      <w:r>
        <w:rPr>
          <w:rFonts w:hint="cs"/>
          <w:rtl/>
          <w:lang w:eastAsia="he-IL"/>
        </w:rPr>
        <w:t xml:space="preserve">יתקיים דיון מקדים בוועדה. </w:t>
      </w:r>
      <w:bookmarkStart w:id="40263" w:name="_ETM_Q146_163568"/>
      <w:bookmarkStart w:id="40264" w:name="_ETM_Q146_163654"/>
      <w:bookmarkStart w:id="40265" w:name="_ETM_Q146_163687"/>
      <w:bookmarkStart w:id="40266" w:name="_ETM_Q146_163755"/>
      <w:bookmarkEnd w:id="40263"/>
      <w:bookmarkEnd w:id="40264"/>
      <w:bookmarkEnd w:id="40265"/>
      <w:bookmarkEnd w:id="40266"/>
      <w:r>
        <w:rPr>
          <w:rFonts w:hint="cs"/>
          <w:rtl/>
          <w:lang w:eastAsia="he-IL"/>
        </w:rPr>
        <w:t xml:space="preserve">במהלך הדיונים הוספנו הסדרים </w:t>
      </w:r>
      <w:bookmarkStart w:id="40267" w:name="_ETM_Q146_164545"/>
      <w:bookmarkEnd w:id="40267"/>
      <w:r>
        <w:rPr>
          <w:rFonts w:hint="cs"/>
          <w:rtl/>
          <w:lang w:eastAsia="he-IL"/>
        </w:rPr>
        <w:t xml:space="preserve">של בקרה ושקיפות. ראשית, קבענו חובת דיווח רבעונית </w:t>
      </w:r>
      <w:bookmarkStart w:id="40268" w:name="_ETM_Q146_172949"/>
      <w:bookmarkEnd w:id="40268"/>
      <w:r>
        <w:rPr>
          <w:rFonts w:hint="cs"/>
          <w:rtl/>
          <w:lang w:eastAsia="he-IL"/>
        </w:rPr>
        <w:t xml:space="preserve">לוועדת החוץ והביטחון ולוועדת הפנים והגנת הסביבה לגבי הבקשות </w:t>
      </w:r>
      <w:bookmarkStart w:id="40269" w:name="_ETM_Q146_176399"/>
      <w:bookmarkEnd w:id="40269"/>
      <w:r>
        <w:rPr>
          <w:rFonts w:hint="cs"/>
          <w:rtl/>
          <w:lang w:eastAsia="he-IL"/>
        </w:rPr>
        <w:t xml:space="preserve">שניתנו, אושרו וסורבו ולגבי הדיונים בוועדות ההומניטריות. </w:t>
      </w:r>
      <w:bookmarkStart w:id="40270" w:name="_ETM_Q146_179419"/>
      <w:bookmarkStart w:id="40271" w:name="_ETM_Q146_179526"/>
      <w:bookmarkStart w:id="40272" w:name="_ETM_Q146_179549"/>
      <w:bookmarkStart w:id="40273" w:name="_ETM_Q146_179603"/>
      <w:bookmarkEnd w:id="40270"/>
      <w:bookmarkEnd w:id="40271"/>
      <w:bookmarkEnd w:id="40272"/>
      <w:bookmarkEnd w:id="40273"/>
      <w:r>
        <w:rPr>
          <w:rFonts w:hint="cs"/>
          <w:rtl/>
          <w:lang w:eastAsia="he-IL"/>
        </w:rPr>
        <w:t xml:space="preserve">שנית, קבענו </w:t>
      </w:r>
      <w:bookmarkStart w:id="40274" w:name="_ETM_Q146_183140"/>
      <w:bookmarkEnd w:id="40274"/>
      <w:r>
        <w:rPr>
          <w:rFonts w:hint="cs"/>
          <w:rtl/>
          <w:lang w:eastAsia="he-IL"/>
        </w:rPr>
        <w:t xml:space="preserve">כי המכסה שבסמכות שר הפנים לקבוע למספר הבקשות מטעמים הומניטריים שיאושרו מדי שנה תבוא לא רק לאישור הממשלה </w:t>
      </w:r>
      <w:bookmarkStart w:id="40275" w:name="_ETM_Q146_192349"/>
      <w:bookmarkEnd w:id="40275"/>
      <w:r>
        <w:rPr>
          <w:rFonts w:hint="cs"/>
          <w:rtl/>
          <w:lang w:eastAsia="he-IL"/>
        </w:rPr>
        <w:t>אלא גם לאישור הכנסת. הליך זה יתקיים גם בהמלצ</w:t>
      </w:r>
      <w:bookmarkStart w:id="40276" w:name="_ETM_Q146_198540"/>
      <w:bookmarkEnd w:id="40276"/>
      <w:r>
        <w:rPr>
          <w:rFonts w:hint="cs"/>
          <w:rtl/>
          <w:lang w:eastAsia="he-IL"/>
        </w:rPr>
        <w:t xml:space="preserve">ת ועדה של הכנסת. עד ששרת </w:t>
      </w:r>
      <w:bookmarkStart w:id="40277" w:name="_ETM_Q146_198779"/>
      <w:bookmarkEnd w:id="40277"/>
      <w:r>
        <w:rPr>
          <w:rFonts w:hint="cs"/>
          <w:rtl/>
          <w:lang w:eastAsia="he-IL"/>
        </w:rPr>
        <w:t xml:space="preserve">הפנים תקבע מכסה חדשה, תעמוד המכסה על מספר הבקשות שאושרו </w:t>
      </w:r>
      <w:bookmarkStart w:id="40278" w:name="_ETM_Q146_202416"/>
      <w:bookmarkEnd w:id="40278"/>
      <w:r>
        <w:rPr>
          <w:rFonts w:hint="cs"/>
          <w:rtl/>
          <w:lang w:eastAsia="he-IL"/>
        </w:rPr>
        <w:t xml:space="preserve">בשנת 2018, שהיא השנה האחרונה שבה פעלו הוועדות ההומניטריות באופן </w:t>
      </w:r>
      <w:bookmarkStart w:id="40279" w:name="_ETM_Q146_207005"/>
      <w:bookmarkEnd w:id="40279"/>
      <w:r>
        <w:rPr>
          <w:rFonts w:hint="cs"/>
          <w:rtl/>
          <w:lang w:eastAsia="he-IL"/>
        </w:rPr>
        <w:t>סדיר.</w:t>
      </w:r>
    </w:p>
    <w:p w:rsidR="00203F12" w:rsidRDefault="00203F12" w:rsidP="00E604E4">
      <w:pPr>
        <w:rPr>
          <w:rtl/>
          <w:lang w:eastAsia="he-IL"/>
        </w:rPr>
      </w:pPr>
      <w:bookmarkStart w:id="40280" w:name="_ETM_Q146_208469"/>
      <w:bookmarkStart w:id="40281" w:name="_ETM_Q146_208537"/>
      <w:bookmarkEnd w:id="40280"/>
      <w:bookmarkEnd w:id="40281"/>
    </w:p>
    <w:p w:rsidR="00203F12" w:rsidRDefault="00203F12" w:rsidP="00E604E4">
      <w:pPr>
        <w:rPr>
          <w:rtl/>
          <w:lang w:eastAsia="he-IL"/>
        </w:rPr>
      </w:pPr>
      <w:bookmarkStart w:id="40282" w:name="_ETM_Q146_208613"/>
      <w:bookmarkStart w:id="40283" w:name="_ETM_Q146_208678"/>
      <w:bookmarkEnd w:id="40282"/>
      <w:bookmarkEnd w:id="40283"/>
      <w:r>
        <w:rPr>
          <w:rFonts w:hint="cs"/>
          <w:rtl/>
          <w:lang w:eastAsia="he-IL"/>
        </w:rPr>
        <w:t xml:space="preserve">לבסוף הוספנו סעיף מטרות, המעגן את התכלית הביטחונית של הצעת </w:t>
      </w:r>
      <w:bookmarkStart w:id="40284" w:name="_ETM_Q146_211485"/>
      <w:bookmarkEnd w:id="40284"/>
      <w:r>
        <w:rPr>
          <w:rFonts w:hint="cs"/>
          <w:rtl/>
          <w:lang w:eastAsia="he-IL"/>
        </w:rPr>
        <w:t xml:space="preserve">החוק וקובע כי מטרתו לקבוע הגבלות על אזרחות וישיבה בישראל של אזרחים או תושבים של מדינות עוינות או של האזור, </w:t>
      </w:r>
      <w:bookmarkStart w:id="40285" w:name="_ETM_Q146_221066"/>
      <w:bookmarkEnd w:id="40285"/>
      <w:r>
        <w:rPr>
          <w:rFonts w:hint="cs"/>
          <w:rtl/>
          <w:lang w:eastAsia="he-IL"/>
        </w:rPr>
        <w:t xml:space="preserve">ובצידן הסדרים חריגים למתן רישיונות ישיבה או היתר שהייה בישראל, והכול בשים לב להיותה של מדינת ישראל </w:t>
      </w:r>
      <w:bookmarkStart w:id="40286" w:name="_ETM_Q146_230144"/>
      <w:bookmarkEnd w:id="40286"/>
      <w:r>
        <w:rPr>
          <w:rFonts w:hint="cs"/>
          <w:rtl/>
          <w:lang w:eastAsia="he-IL"/>
        </w:rPr>
        <w:t xml:space="preserve">מדינה יהודית ודמוקרטית ובאופן שיבטיח את השמירה על האינטרסים החיוניים לביטחון הלאומי של המדינה. </w:t>
      </w:r>
    </w:p>
    <w:p w:rsidR="00203F12" w:rsidRDefault="00203F12" w:rsidP="00E604E4">
      <w:pPr>
        <w:rPr>
          <w:rtl/>
          <w:lang w:eastAsia="he-IL"/>
        </w:rPr>
      </w:pPr>
    </w:p>
    <w:p w:rsidR="00203F12" w:rsidRDefault="00203F12" w:rsidP="00E604E4">
      <w:pPr>
        <w:rPr>
          <w:rtl/>
          <w:lang w:eastAsia="he-IL"/>
        </w:rPr>
      </w:pPr>
      <w:r>
        <w:rPr>
          <w:rFonts w:hint="cs"/>
          <w:rtl/>
          <w:lang w:eastAsia="he-IL"/>
        </w:rPr>
        <w:t xml:space="preserve">כפי שאמרתי </w:t>
      </w:r>
      <w:bookmarkStart w:id="40287" w:name="_ETM_Q146_240617"/>
      <w:bookmarkEnd w:id="40287"/>
      <w:r>
        <w:rPr>
          <w:rFonts w:hint="cs"/>
          <w:rtl/>
          <w:lang w:eastAsia="he-IL"/>
        </w:rPr>
        <w:t xml:space="preserve">בראשית דבריי, ההצעה מטילה הגבלות על הזכות </w:t>
      </w:r>
      <w:bookmarkStart w:id="40288" w:name="_ETM_Q146_242950"/>
      <w:bookmarkEnd w:id="40288"/>
      <w:r>
        <w:rPr>
          <w:rFonts w:hint="cs"/>
          <w:rtl/>
          <w:lang w:eastAsia="he-IL"/>
        </w:rPr>
        <w:t xml:space="preserve">לחיי משפחה, ואין להקל בהן ראש. אני מקווה </w:t>
      </w:r>
      <w:bookmarkStart w:id="40289" w:name="_ETM_Q146_247242"/>
      <w:bookmarkEnd w:id="40289"/>
      <w:r>
        <w:rPr>
          <w:rFonts w:hint="cs"/>
          <w:rtl/>
          <w:lang w:eastAsia="he-IL"/>
        </w:rPr>
        <w:t xml:space="preserve">שבעתיד לא נידרש עוד להצעת החוק, אך בעת הזו הסיכון </w:t>
      </w:r>
      <w:bookmarkStart w:id="40290" w:name="_ETM_Q146_250849"/>
      <w:bookmarkEnd w:id="40290"/>
      <w:r>
        <w:rPr>
          <w:rFonts w:hint="cs"/>
          <w:rtl/>
          <w:lang w:eastAsia="he-IL"/>
        </w:rPr>
        <w:t xml:space="preserve">הביטחוני והמציאות הביטחונית מחייבים אותנו לאשרה. </w:t>
      </w:r>
      <w:bookmarkStart w:id="40291" w:name="_ETM_Q146_253843"/>
      <w:bookmarkStart w:id="40292" w:name="_ETM_Q146_253916"/>
      <w:bookmarkStart w:id="40293" w:name="_ETM_Q146_253939"/>
      <w:bookmarkStart w:id="40294" w:name="_ETM_Q146_254015"/>
      <w:bookmarkEnd w:id="40291"/>
      <w:bookmarkEnd w:id="40292"/>
      <w:bookmarkEnd w:id="40293"/>
      <w:bookmarkEnd w:id="40294"/>
      <w:r>
        <w:rPr>
          <w:rFonts w:hint="cs"/>
          <w:rtl/>
          <w:lang w:eastAsia="he-IL"/>
        </w:rPr>
        <w:t xml:space="preserve">בנוסף, אני סבור </w:t>
      </w:r>
      <w:bookmarkStart w:id="40295" w:name="_ETM_Q146_257732"/>
      <w:bookmarkEnd w:id="40295"/>
      <w:r>
        <w:rPr>
          <w:rFonts w:hint="cs"/>
          <w:rtl/>
          <w:lang w:eastAsia="he-IL"/>
        </w:rPr>
        <w:t xml:space="preserve">שהאיזונים שהוספנו בהצעת החוק משפרים אותה, מקהים את הקשיים הטמונים </w:t>
      </w:r>
      <w:bookmarkStart w:id="40296" w:name="_ETM_Q146_261281"/>
      <w:bookmarkEnd w:id="40296"/>
      <w:r>
        <w:rPr>
          <w:rFonts w:hint="cs"/>
          <w:rtl/>
          <w:lang w:eastAsia="he-IL"/>
        </w:rPr>
        <w:t xml:space="preserve">בה ויוצרים הסדר ראוי, גם אם לא מספק. </w:t>
      </w:r>
    </w:p>
    <w:p w:rsidR="00203F12" w:rsidRDefault="00203F12" w:rsidP="00E604E4">
      <w:pPr>
        <w:rPr>
          <w:rtl/>
          <w:lang w:eastAsia="he-IL"/>
        </w:rPr>
      </w:pPr>
      <w:bookmarkStart w:id="40297" w:name="_ETM_Q146_260760"/>
      <w:bookmarkStart w:id="40298" w:name="_ETM_Q146_260827"/>
      <w:bookmarkEnd w:id="40297"/>
      <w:bookmarkEnd w:id="40298"/>
    </w:p>
    <w:p w:rsidR="00203F12" w:rsidRDefault="00203F12" w:rsidP="00E604E4">
      <w:pPr>
        <w:rPr>
          <w:rtl/>
          <w:lang w:eastAsia="he-IL"/>
        </w:rPr>
      </w:pPr>
      <w:bookmarkStart w:id="40299" w:name="_ETM_Q146_261024"/>
      <w:bookmarkStart w:id="40300" w:name="_ETM_Q146_261116"/>
      <w:bookmarkEnd w:id="40299"/>
      <w:bookmarkEnd w:id="40300"/>
      <w:r>
        <w:rPr>
          <w:rFonts w:hint="cs"/>
          <w:rtl/>
          <w:lang w:eastAsia="he-IL"/>
        </w:rPr>
        <w:t xml:space="preserve">להצעת חוק </w:t>
      </w:r>
      <w:bookmarkStart w:id="40301" w:name="_ETM_Q146_263259"/>
      <w:bookmarkEnd w:id="40301"/>
      <w:r>
        <w:rPr>
          <w:rFonts w:hint="cs"/>
          <w:rtl/>
          <w:lang w:eastAsia="he-IL"/>
        </w:rPr>
        <w:t xml:space="preserve">הוגשו הסתייגויות ובקשות רשות דיבור. אבקש מחברי הכנסת לדחות </w:t>
      </w:r>
      <w:bookmarkStart w:id="40302" w:name="_ETM_Q146_271042"/>
      <w:bookmarkEnd w:id="40302"/>
      <w:r>
        <w:rPr>
          <w:rFonts w:hint="cs"/>
          <w:rtl/>
          <w:lang w:eastAsia="he-IL"/>
        </w:rPr>
        <w:t>את ההסתייגויות ולאשר את הצעת החוק בקריאה השנייה והשלישית. תודה רבה לכם.</w:t>
      </w:r>
    </w:p>
    <w:p w:rsidR="00203F12" w:rsidRDefault="00203F12" w:rsidP="00E604E4">
      <w:pPr>
        <w:rPr>
          <w:rtl/>
          <w:lang w:eastAsia="he-IL"/>
        </w:rPr>
      </w:pPr>
      <w:bookmarkStart w:id="40303" w:name="_ETM_Q146_276852"/>
      <w:bookmarkStart w:id="40304" w:name="_ETM_Q146_276915"/>
      <w:bookmarkEnd w:id="40303"/>
      <w:bookmarkEnd w:id="40304"/>
    </w:p>
    <w:p w:rsidR="00203F12" w:rsidRDefault="00203F12" w:rsidP="00E604E4">
      <w:pPr>
        <w:pStyle w:val="af6"/>
        <w:keepNext/>
        <w:rPr>
          <w:rtl/>
        </w:rPr>
      </w:pPr>
      <w:r w:rsidRPr="0014418F">
        <w:rPr>
          <w:rStyle w:val="TagStyle"/>
          <w:rtl/>
        </w:rPr>
        <w:t xml:space="preserve"> &lt;&lt; יור &gt;&gt; </w:t>
      </w:r>
      <w:r>
        <w:rPr>
          <w:rtl/>
        </w:rPr>
        <w:t>היו"ר יבגני סובה:</w:t>
      </w:r>
      <w:r w:rsidRPr="0014418F">
        <w:rPr>
          <w:rStyle w:val="TagStyle"/>
          <w:rtl/>
        </w:rPr>
        <w:t xml:space="preserve"> &lt;&lt; יור &gt;&gt;</w:t>
      </w:r>
      <w:r>
        <w:rPr>
          <w:rtl/>
        </w:rPr>
        <w:t xml:space="preserve">   </w:t>
      </w:r>
    </w:p>
    <w:p w:rsidR="00203F12" w:rsidRDefault="00203F12" w:rsidP="008D5FB9">
      <w:pPr>
        <w:rPr>
          <w:rtl/>
        </w:rPr>
      </w:pPr>
    </w:p>
    <w:p w:rsidR="008600E2" w:rsidRDefault="00203F12" w:rsidP="00E604E4">
      <w:pPr>
        <w:rPr>
          <w:rtl/>
        </w:rPr>
      </w:pPr>
      <w:bookmarkStart w:id="40305" w:name="_ETM_Q146_277901"/>
      <w:bookmarkEnd w:id="40305"/>
      <w:r>
        <w:rPr>
          <w:rFonts w:hint="cs"/>
          <w:rtl/>
        </w:rPr>
        <w:t xml:space="preserve">תודה רבה לחבר הכנסת רם בן </w:t>
      </w:r>
      <w:bookmarkStart w:id="40306" w:name="_ETM_Q146_281916"/>
      <w:bookmarkEnd w:id="40306"/>
      <w:r>
        <w:rPr>
          <w:rFonts w:hint="cs"/>
          <w:rtl/>
        </w:rPr>
        <w:t xml:space="preserve">ברק. </w:t>
      </w:r>
    </w:p>
    <w:p w:rsidR="008600E2" w:rsidRDefault="008600E2" w:rsidP="00E604E4">
      <w:pPr>
        <w:rPr>
          <w:rtl/>
        </w:rPr>
      </w:pPr>
    </w:p>
    <w:p w:rsidR="00203F12" w:rsidRDefault="00203F12" w:rsidP="00E604E4">
      <w:pPr>
        <w:rPr>
          <w:rtl/>
        </w:rPr>
      </w:pPr>
      <w:r>
        <w:rPr>
          <w:rFonts w:hint="cs"/>
          <w:rtl/>
        </w:rPr>
        <w:t xml:space="preserve">כפי שנאמר, להצעת החוק הוגשו הסתייגויות ובקשות רשות דיבור. להלן שמות חברי הכנסת המסתייגים לפי קבוצות: קבוצת סיעת מרצ </w:t>
      </w:r>
      <w:r>
        <w:rPr>
          <w:rtl/>
        </w:rPr>
        <w:t>–</w:t>
      </w:r>
      <w:r>
        <w:rPr>
          <w:rFonts w:hint="cs"/>
          <w:rtl/>
        </w:rPr>
        <w:t xml:space="preserve"> </w:t>
      </w:r>
      <w:bookmarkStart w:id="40307" w:name="_ETM_Q146_288468"/>
      <w:bookmarkEnd w:id="40307"/>
      <w:r>
        <w:rPr>
          <w:rFonts w:hint="cs"/>
          <w:rtl/>
        </w:rPr>
        <w:t xml:space="preserve">חברי הכנסת מיכל רוזין, ג'ידא רינאוי זועבי, מוסי רז, </w:t>
      </w:r>
      <w:bookmarkStart w:id="40308" w:name="_ETM_Q146_291684"/>
      <w:bookmarkEnd w:id="40308"/>
      <w:r>
        <w:rPr>
          <w:rFonts w:hint="cs"/>
          <w:rtl/>
        </w:rPr>
        <w:t xml:space="preserve">גבי לסקי ועלי סלאלחה; קבוצת סיעת רע"ם </w:t>
      </w:r>
      <w:r>
        <w:rPr>
          <w:rtl/>
        </w:rPr>
        <w:t>–</w:t>
      </w:r>
      <w:r>
        <w:rPr>
          <w:rFonts w:hint="cs"/>
          <w:rtl/>
        </w:rPr>
        <w:t xml:space="preserve"> מנסור עבאס, מאזן גנאים, ווליד טאהא ואימאן ח'טיב יאסין; קבוצת סיעת הליכוד </w:t>
      </w:r>
      <w:bookmarkStart w:id="40309" w:name="_ETM_Q146_299721"/>
      <w:bookmarkEnd w:id="40309"/>
      <w:r>
        <w:rPr>
          <w:rtl/>
        </w:rPr>
        <w:t>–</w:t>
      </w:r>
      <w:r>
        <w:rPr>
          <w:rFonts w:hint="cs"/>
          <w:rtl/>
        </w:rPr>
        <w:t xml:space="preserve"> חברי הכנסת בנימין נתניהו, יולי יואל אדלשטיין, </w:t>
      </w:r>
      <w:bookmarkStart w:id="40310" w:name="_ETM_Q146_302609"/>
      <w:bookmarkEnd w:id="40310"/>
      <w:r>
        <w:rPr>
          <w:rFonts w:hint="cs"/>
          <w:rtl/>
        </w:rPr>
        <w:t xml:space="preserve">ישראל כץ, מרים מירי רגב, יריב לוין, יואב גלנט, ניר </w:t>
      </w:r>
      <w:bookmarkStart w:id="40311" w:name="_ETM_Q146_308007"/>
      <w:bookmarkEnd w:id="40311"/>
      <w:r>
        <w:rPr>
          <w:rFonts w:hint="cs"/>
          <w:rtl/>
        </w:rPr>
        <w:t>ברקת, גילה גמליאל, אבי דיכטר, גלית דיסטל אטבריאן, חיי</w:t>
      </w:r>
      <w:bookmarkStart w:id="40312" w:name="_ETM_Q146_309952"/>
      <w:bookmarkEnd w:id="40312"/>
      <w:r>
        <w:rPr>
          <w:rFonts w:hint="cs"/>
          <w:rtl/>
        </w:rPr>
        <w:t>ם כץ, אלי כהן, צחי הנגבי, אופי</w:t>
      </w:r>
      <w:bookmarkStart w:id="40313" w:name="_ETM_Q146_314905"/>
      <w:bookmarkEnd w:id="40313"/>
      <w:r>
        <w:rPr>
          <w:rFonts w:hint="cs"/>
          <w:rtl/>
        </w:rPr>
        <w:t xml:space="preserve">ר אקוניס, יובל שטייניץ, דוד אמסלם, דסטה גדי יברקן, אמיר </w:t>
      </w:r>
      <w:bookmarkStart w:id="40314" w:name="_ETM_Q146_318549"/>
      <w:bookmarkEnd w:id="40314"/>
      <w:r>
        <w:rPr>
          <w:rFonts w:hint="cs"/>
          <w:rtl/>
        </w:rPr>
        <w:t xml:space="preserve">אוחנה, אופיר כץ, חוה אתי עטייה, יואב קיש, </w:t>
      </w:r>
      <w:bookmarkStart w:id="40315" w:name="_ETM_Q146_320957"/>
      <w:bookmarkEnd w:id="40315"/>
      <w:r>
        <w:rPr>
          <w:rFonts w:hint="cs"/>
          <w:rtl/>
        </w:rPr>
        <w:t>דוד ביטן, קרן ברק, שלמה קרעי, מכלוף מיקי זוהר, או</w:t>
      </w:r>
      <w:bookmarkStart w:id="40316" w:name="_ETM_Q146_322695"/>
      <w:bookmarkEnd w:id="40316"/>
      <w:r>
        <w:rPr>
          <w:rFonts w:hint="cs"/>
          <w:rtl/>
        </w:rPr>
        <w:t xml:space="preserve">רלי לוי אבקסיס, קטי קטרין שטרית, פטין מולא ומאי </w:t>
      </w:r>
      <w:bookmarkStart w:id="40317" w:name="_ETM_Q146_327411"/>
      <w:bookmarkEnd w:id="40317"/>
      <w:r>
        <w:rPr>
          <w:rFonts w:hint="cs"/>
          <w:rtl/>
        </w:rPr>
        <w:t xml:space="preserve">גולן; קבוצת סיעת ש"ס </w:t>
      </w:r>
      <w:r>
        <w:rPr>
          <w:rtl/>
        </w:rPr>
        <w:t>–</w:t>
      </w:r>
      <w:r>
        <w:rPr>
          <w:rFonts w:hint="cs"/>
          <w:rtl/>
        </w:rPr>
        <w:t xml:space="preserve"> חברי הכנסת יעקב </w:t>
      </w:r>
      <w:bookmarkStart w:id="40318" w:name="_ETM_Q146_328335"/>
      <w:bookmarkEnd w:id="40318"/>
      <w:r>
        <w:rPr>
          <w:rFonts w:hint="cs"/>
          <w:rtl/>
        </w:rPr>
        <w:t xml:space="preserve">מרגי, יואב בן צור, מיכאל מלכיאלי, חיים ביטון, משה ארבל, </w:t>
      </w:r>
      <w:bookmarkStart w:id="40319" w:name="_ETM_Q146_334484"/>
      <w:bookmarkEnd w:id="40319"/>
      <w:r>
        <w:rPr>
          <w:rFonts w:hint="cs"/>
          <w:rtl/>
        </w:rPr>
        <w:t xml:space="preserve">ינון אזולאי, משה אבוטבול, אוריאל בוסו ויוסף טייב; קבוצת סיעת יהדות </w:t>
      </w:r>
      <w:bookmarkStart w:id="40320" w:name="_ETM_Q146_340216"/>
      <w:bookmarkEnd w:id="40320"/>
      <w:r>
        <w:rPr>
          <w:rFonts w:hint="cs"/>
          <w:rtl/>
        </w:rPr>
        <w:t xml:space="preserve">התורה </w:t>
      </w:r>
      <w:r>
        <w:rPr>
          <w:rtl/>
        </w:rPr>
        <w:t>–</w:t>
      </w:r>
      <w:r>
        <w:rPr>
          <w:rFonts w:hint="cs"/>
          <w:rtl/>
        </w:rPr>
        <w:t xml:space="preserve"> חברי הכנסת משה גפני, יעקב ליצמן, אורי מקלב, </w:t>
      </w:r>
      <w:bookmarkStart w:id="40321" w:name="_ETM_Q146_342001"/>
      <w:bookmarkEnd w:id="40321"/>
      <w:r>
        <w:rPr>
          <w:rFonts w:hint="cs"/>
          <w:rtl/>
        </w:rPr>
        <w:t xml:space="preserve">מאיר פרוש, יעקב אשר, ישראל אייכלר, יצחק פינדרוס; קבוצת סיעת הרשימה </w:t>
      </w:r>
      <w:bookmarkStart w:id="40322" w:name="_ETM_Q146_346872"/>
      <w:bookmarkEnd w:id="40322"/>
      <w:r>
        <w:rPr>
          <w:rFonts w:hint="cs"/>
          <w:rtl/>
        </w:rPr>
        <w:t xml:space="preserve">המשותפת </w:t>
      </w:r>
      <w:r>
        <w:rPr>
          <w:rtl/>
        </w:rPr>
        <w:t>–</w:t>
      </w:r>
      <w:r>
        <w:rPr>
          <w:rFonts w:hint="cs"/>
          <w:rtl/>
        </w:rPr>
        <w:t xml:space="preserve"> חברי הכנסת איימן עודה, אחמד טיבי, </w:t>
      </w:r>
      <w:bookmarkStart w:id="40323" w:name="_ETM_Q146_348414"/>
      <w:bookmarkEnd w:id="40323"/>
      <w:r>
        <w:rPr>
          <w:rFonts w:hint="cs"/>
          <w:rtl/>
        </w:rPr>
        <w:t xml:space="preserve">סמי אבו שחאדה, עאידה תומא סלימאן, אוסאמה סעדי ועופר כסיף; </w:t>
      </w:r>
      <w:bookmarkStart w:id="40324" w:name="_ETM_Q146_354576"/>
      <w:bookmarkEnd w:id="40324"/>
      <w:r>
        <w:rPr>
          <w:rFonts w:hint="cs"/>
          <w:rtl/>
        </w:rPr>
        <w:t xml:space="preserve">קבוצת סיעת הציונות הדתית </w:t>
      </w:r>
      <w:r>
        <w:rPr>
          <w:rtl/>
        </w:rPr>
        <w:t>–</w:t>
      </w:r>
      <w:r>
        <w:rPr>
          <w:rFonts w:hint="cs"/>
          <w:rtl/>
        </w:rPr>
        <w:t xml:space="preserve"> חברי הכנסת בצלאל סמוטריץ', מיכל וולדיגר, </w:t>
      </w:r>
      <w:bookmarkStart w:id="40325" w:name="_ETM_Q146_355685"/>
      <w:bookmarkEnd w:id="40325"/>
      <w:r>
        <w:rPr>
          <w:rFonts w:hint="cs"/>
          <w:rtl/>
        </w:rPr>
        <w:t xml:space="preserve">איתמר בן גביר, שמחה רוטמן, אורית מלכה סטרוק, אבי מעוז </w:t>
      </w:r>
      <w:bookmarkStart w:id="40326" w:name="_ETM_Q146_361226"/>
      <w:bookmarkEnd w:id="40326"/>
      <w:r>
        <w:rPr>
          <w:rFonts w:hint="cs"/>
          <w:rtl/>
        </w:rPr>
        <w:t xml:space="preserve">ואופיר סופר. </w:t>
      </w:r>
    </w:p>
    <w:p w:rsidR="00203F12" w:rsidRDefault="00203F12" w:rsidP="00E604E4">
      <w:pPr>
        <w:rPr>
          <w:rtl/>
        </w:rPr>
      </w:pPr>
      <w:bookmarkStart w:id="40327" w:name="_ETM_Q146_363351"/>
      <w:bookmarkStart w:id="40328" w:name="_ETM_Q146_363431"/>
      <w:bookmarkEnd w:id="40327"/>
      <w:bookmarkEnd w:id="40328"/>
    </w:p>
    <w:p w:rsidR="00203F12" w:rsidRDefault="00203F12" w:rsidP="00E604E4">
      <w:pPr>
        <w:rPr>
          <w:rtl/>
        </w:rPr>
      </w:pPr>
      <w:bookmarkStart w:id="40329" w:name="_ETM_Q146_363543"/>
      <w:bookmarkStart w:id="40330" w:name="_ETM_Q146_363632"/>
      <w:bookmarkEnd w:id="40329"/>
      <w:bookmarkEnd w:id="40330"/>
      <w:r>
        <w:rPr>
          <w:rFonts w:hint="cs"/>
          <w:rtl/>
        </w:rPr>
        <w:t xml:space="preserve">ראשונת הדוברים </w:t>
      </w:r>
      <w:r>
        <w:rPr>
          <w:rtl/>
        </w:rPr>
        <w:t>–</w:t>
      </w:r>
      <w:r>
        <w:rPr>
          <w:rFonts w:hint="cs"/>
          <w:rtl/>
        </w:rPr>
        <w:t xml:space="preserve"> חברת הכנסת אבתיסאם מראענה, בבקשה. על פי חלוקת הזמן יש לרשותך 15 דקות. בבקשה, </w:t>
      </w:r>
      <w:bookmarkStart w:id="40331" w:name="_ETM_Q146_398277"/>
      <w:bookmarkEnd w:id="40331"/>
      <w:r>
        <w:rPr>
          <w:rFonts w:hint="cs"/>
          <w:rtl/>
        </w:rPr>
        <w:t xml:space="preserve">גברתי. </w:t>
      </w:r>
    </w:p>
    <w:p w:rsidR="00203F12" w:rsidRDefault="00203F12" w:rsidP="00E604E4">
      <w:pPr>
        <w:rPr>
          <w:rtl/>
        </w:rPr>
      </w:pPr>
      <w:bookmarkStart w:id="40332" w:name="_ETM_Q146_366924"/>
      <w:bookmarkStart w:id="40333" w:name="_ETM_Q146_367007"/>
      <w:bookmarkEnd w:id="40332"/>
      <w:bookmarkEnd w:id="40333"/>
    </w:p>
    <w:p w:rsidR="00203F12" w:rsidRDefault="00203F12" w:rsidP="00E604E4">
      <w:pPr>
        <w:pStyle w:val="a4"/>
        <w:keepNext/>
        <w:rPr>
          <w:rtl/>
        </w:rPr>
      </w:pPr>
      <w:bookmarkStart w:id="40334" w:name="ET_speaker_6154_2"/>
      <w:r w:rsidRPr="00824C90">
        <w:rPr>
          <w:rStyle w:val="TagStyle"/>
          <w:rtl/>
        </w:rPr>
        <w:t xml:space="preserve"> &lt;&lt; דובר &gt;&gt; </w:t>
      </w:r>
      <w:bookmarkStart w:id="40335" w:name="_Toc98161313"/>
      <w:bookmarkStart w:id="40336" w:name="_Toc98162705"/>
      <w:bookmarkStart w:id="40337" w:name="_Toc123738240"/>
      <w:r>
        <w:rPr>
          <w:rtl/>
        </w:rPr>
        <w:t>אבתיסאם מראענה (העבודה):</w:t>
      </w:r>
      <w:bookmarkEnd w:id="40335"/>
      <w:bookmarkEnd w:id="40336"/>
      <w:bookmarkEnd w:id="40337"/>
      <w:r w:rsidRPr="00824C90">
        <w:rPr>
          <w:rStyle w:val="TagStyle"/>
          <w:rtl/>
        </w:rPr>
        <w:t xml:space="preserve"> &lt;&lt; דובר &gt;&gt;</w:t>
      </w:r>
      <w:r>
        <w:rPr>
          <w:rtl/>
        </w:rPr>
        <w:t xml:space="preserve">   </w:t>
      </w:r>
      <w:bookmarkEnd w:id="40334"/>
    </w:p>
    <w:p w:rsidR="00203F12" w:rsidRDefault="00203F12" w:rsidP="008D5FB9">
      <w:pPr>
        <w:rPr>
          <w:rtl/>
        </w:rPr>
      </w:pPr>
    </w:p>
    <w:p w:rsidR="00203F12" w:rsidRDefault="00203F12" w:rsidP="00E604E4">
      <w:pPr>
        <w:rPr>
          <w:rtl/>
        </w:rPr>
      </w:pPr>
      <w:bookmarkStart w:id="40338" w:name="_ETM_Q146_401349"/>
      <w:bookmarkStart w:id="40339" w:name="_ETM_Q146_401415"/>
      <w:bookmarkEnd w:id="40338"/>
      <w:bookmarkEnd w:id="40339"/>
      <w:r>
        <w:rPr>
          <w:rFonts w:hint="cs"/>
          <w:rtl/>
        </w:rPr>
        <w:t xml:space="preserve">תודה רבה. אדוני יושב-ראש, סגניות מזכירת הכנסת, מזכיר הכנסת, </w:t>
      </w:r>
      <w:bookmarkStart w:id="40340" w:name="_ETM_Q146_411717"/>
      <w:bookmarkEnd w:id="40340"/>
      <w:r>
        <w:rPr>
          <w:rFonts w:hint="cs"/>
          <w:rtl/>
        </w:rPr>
        <w:t xml:space="preserve">חברות וחברים, יום עצוב היום הזה. כן, יום עצוב </w:t>
      </w:r>
      <w:bookmarkStart w:id="40341" w:name="_ETM_Q146_419421"/>
      <w:bookmarkEnd w:id="40341"/>
      <w:r>
        <w:rPr>
          <w:rFonts w:hint="cs"/>
          <w:rtl/>
        </w:rPr>
        <w:t xml:space="preserve">היום הזה. אישור חוק הלאום </w:t>
      </w:r>
      <w:r>
        <w:rPr>
          <w:rFonts w:hint="eastAsia"/>
          <w:rtl/>
        </w:rPr>
        <w:t xml:space="preserve">– </w:t>
      </w:r>
      <w:r>
        <w:rPr>
          <w:rFonts w:hint="cs"/>
          <w:rtl/>
        </w:rPr>
        <w:t xml:space="preserve">אישור חוק האזרחות, גם חוק </w:t>
      </w:r>
      <w:bookmarkStart w:id="40342" w:name="_ETM_Q146_426741"/>
      <w:bookmarkEnd w:id="40342"/>
      <w:r>
        <w:rPr>
          <w:rFonts w:hint="cs"/>
          <w:rtl/>
        </w:rPr>
        <w:t>הלאום, כמובן, שמצטרף לחוק הגזעני הזה היום בוועדת חוץ וביטחון</w:t>
      </w:r>
      <w:bookmarkStart w:id="40343" w:name="_ETM_Q146_433986"/>
      <w:bookmarkEnd w:id="40343"/>
      <w:r>
        <w:rPr>
          <w:rFonts w:hint="cs"/>
          <w:rtl/>
        </w:rPr>
        <w:t>, מעיד על זלזול, הדרה וחוסר לגיטימיות של מוס</w:t>
      </w:r>
      <w:bookmarkStart w:id="40344" w:name="_ETM_Q146_441409"/>
      <w:bookmarkEnd w:id="40344"/>
      <w:r>
        <w:rPr>
          <w:rFonts w:hint="cs"/>
          <w:rtl/>
        </w:rPr>
        <w:t xml:space="preserve">ד המשפחה. </w:t>
      </w:r>
      <w:bookmarkStart w:id="40345" w:name="_ETM_Q146_440621"/>
      <w:bookmarkStart w:id="40346" w:name="_ETM_Q146_441231"/>
      <w:bookmarkStart w:id="40347" w:name="_ETM_Q146_441297"/>
      <w:bookmarkEnd w:id="40345"/>
      <w:bookmarkEnd w:id="40346"/>
      <w:bookmarkEnd w:id="40347"/>
      <w:r>
        <w:rPr>
          <w:rFonts w:hint="cs"/>
          <w:rtl/>
        </w:rPr>
        <w:t xml:space="preserve">החוק הזה הוא הפרה בוטה וגזענית של חירות </w:t>
      </w:r>
      <w:bookmarkStart w:id="40348" w:name="_ETM_Q146_445742"/>
      <w:bookmarkEnd w:id="40348"/>
      <w:r>
        <w:rPr>
          <w:rFonts w:hint="cs"/>
          <w:rtl/>
        </w:rPr>
        <w:t>האדם, פגיעה אנושה באנושיות. היום הזה הוא יום עצוב מאוד</w:t>
      </w:r>
      <w:bookmarkStart w:id="40349" w:name="_ETM_Q146_455942"/>
      <w:bookmarkEnd w:id="40349"/>
      <w:r>
        <w:rPr>
          <w:rFonts w:hint="cs"/>
          <w:rtl/>
        </w:rPr>
        <w:t xml:space="preserve">, שבו הפחד מהאחר מנצח, השנאה כלפי האחר מנצחת, אטימות הלב מנצחת, ההומופוביה מנצחת. </w:t>
      </w:r>
      <w:bookmarkStart w:id="40350" w:name="_ETM_Q146_470956"/>
      <w:bookmarkStart w:id="40351" w:name="_ETM_Q146_471023"/>
      <w:bookmarkStart w:id="40352" w:name="_ETM_Q146_471075"/>
      <w:bookmarkStart w:id="40353" w:name="_ETM_Q146_471135"/>
      <w:bookmarkEnd w:id="40350"/>
      <w:bookmarkEnd w:id="40351"/>
      <w:bookmarkEnd w:id="40352"/>
      <w:bookmarkEnd w:id="40353"/>
      <w:r>
        <w:rPr>
          <w:rFonts w:hint="cs"/>
          <w:rtl/>
        </w:rPr>
        <w:t xml:space="preserve">אזרחים ואזרחיות </w:t>
      </w:r>
      <w:bookmarkStart w:id="40354" w:name="_ETM_Q146_474507"/>
      <w:bookmarkEnd w:id="40354"/>
      <w:r>
        <w:rPr>
          <w:rFonts w:hint="cs"/>
          <w:rtl/>
        </w:rPr>
        <w:t xml:space="preserve">ערבים, שוב ושוב ושוב אומרים להם בתוך מדינת ישראל: אתם לא שוות ושווים, ממש לא. האנושיות </w:t>
      </w:r>
      <w:bookmarkStart w:id="40355" w:name="_ETM_Q146_487994"/>
      <w:bookmarkEnd w:id="40355"/>
      <w:r>
        <w:rPr>
          <w:rFonts w:hint="cs"/>
          <w:rtl/>
        </w:rPr>
        <w:t xml:space="preserve">של המקום הזה נמחקת. </w:t>
      </w:r>
    </w:p>
    <w:p w:rsidR="00203F12" w:rsidRDefault="00203F12" w:rsidP="00E604E4">
      <w:pPr>
        <w:rPr>
          <w:rtl/>
        </w:rPr>
      </w:pPr>
      <w:bookmarkStart w:id="40356" w:name="_ETM_Q146_493371"/>
      <w:bookmarkStart w:id="40357" w:name="_ETM_Q146_493422"/>
      <w:bookmarkEnd w:id="40356"/>
      <w:bookmarkEnd w:id="40357"/>
    </w:p>
    <w:p w:rsidR="00203F12" w:rsidRDefault="00203F12" w:rsidP="00551CC7">
      <w:pPr>
        <w:rPr>
          <w:rtl/>
        </w:rPr>
      </w:pPr>
      <w:bookmarkStart w:id="40358" w:name="_ETM_Q146_493538"/>
      <w:bookmarkStart w:id="40359" w:name="_ETM_Q146_493604"/>
      <w:bookmarkEnd w:id="40358"/>
      <w:bookmarkEnd w:id="40359"/>
      <w:r>
        <w:rPr>
          <w:rFonts w:hint="cs"/>
          <w:rtl/>
        </w:rPr>
        <w:t xml:space="preserve">אוי לנו, חברותיי וחבריי לקואליציה, שלא </w:t>
      </w:r>
      <w:bookmarkStart w:id="40360" w:name="_ETM_Q146_500330"/>
      <w:bookmarkEnd w:id="40360"/>
      <w:r>
        <w:rPr>
          <w:rFonts w:hint="cs"/>
          <w:rtl/>
        </w:rPr>
        <w:t xml:space="preserve">הצלחנו לסלול יחדיו שביל של שפיות שבו יכולנו להוליך את החברה שלנו למקום יותר טוב. </w:t>
      </w:r>
      <w:bookmarkStart w:id="40361" w:name="_ETM_Q146_512922"/>
      <w:bookmarkEnd w:id="40361"/>
      <w:r>
        <w:rPr>
          <w:rFonts w:hint="cs"/>
          <w:rtl/>
        </w:rPr>
        <w:t xml:space="preserve">אוי לנו על הכניעה. אוי לנו על העמקת השיסוע והבידול </w:t>
      </w:r>
      <w:bookmarkStart w:id="40362" w:name="_ETM_Q146_521418"/>
      <w:bookmarkEnd w:id="40362"/>
      <w:r>
        <w:rPr>
          <w:rFonts w:hint="cs"/>
          <w:rtl/>
        </w:rPr>
        <w:t xml:space="preserve">והשנאה. </w:t>
      </w:r>
    </w:p>
    <w:p w:rsidR="00203F12" w:rsidRDefault="00203F12" w:rsidP="00E604E4">
      <w:pPr>
        <w:rPr>
          <w:rtl/>
        </w:rPr>
      </w:pPr>
      <w:bookmarkStart w:id="40363" w:name="_ETM_Q146_523050"/>
      <w:bookmarkStart w:id="40364" w:name="_ETM_Q146_523119"/>
      <w:bookmarkEnd w:id="40363"/>
      <w:bookmarkEnd w:id="40364"/>
    </w:p>
    <w:p w:rsidR="00203F12" w:rsidRDefault="00203F12" w:rsidP="00E604E4">
      <w:pPr>
        <w:rPr>
          <w:rtl/>
        </w:rPr>
      </w:pPr>
      <w:r>
        <w:rPr>
          <w:rFonts w:hint="cs"/>
          <w:rtl/>
        </w:rPr>
        <w:t xml:space="preserve">היום הזה הוא יום עצוב. עצוב. גזרנו גזר דין מוות על חלומותיהם של כל כך הרבה </w:t>
      </w:r>
      <w:bookmarkStart w:id="40365" w:name="_ETM_Q146_532393"/>
      <w:bookmarkEnd w:id="40365"/>
      <w:r>
        <w:rPr>
          <w:rFonts w:hint="cs"/>
          <w:rtl/>
        </w:rPr>
        <w:t>ילדות וילדים. כשבאו לעולם הזה אמרנו להם:</w:t>
      </w:r>
      <w:bookmarkStart w:id="40366" w:name="_ETM_Q146_539831"/>
      <w:bookmarkEnd w:id="40366"/>
      <w:r>
        <w:rPr>
          <w:rFonts w:hint="cs"/>
          <w:rtl/>
        </w:rPr>
        <w:t xml:space="preserve"> תחלמו, אין גבול לחלומות, אבל לא. ביום העצוב הזה אנחנו </w:t>
      </w:r>
      <w:bookmarkStart w:id="40367" w:name="_ETM_Q146_545748"/>
      <w:bookmarkEnd w:id="40367"/>
      <w:r>
        <w:rPr>
          <w:rFonts w:hint="cs"/>
          <w:rtl/>
        </w:rPr>
        <w:t xml:space="preserve">אומרות להם: לחלומות שלכם אין מקום. למה? כי הם </w:t>
      </w:r>
      <w:bookmarkStart w:id="40368" w:name="_ETM_Q146_551555"/>
      <w:bookmarkEnd w:id="40368"/>
      <w:r>
        <w:rPr>
          <w:rFonts w:hint="cs"/>
          <w:rtl/>
        </w:rPr>
        <w:t xml:space="preserve">לא שוות ושווים, הם ערבים. </w:t>
      </w:r>
    </w:p>
    <w:p w:rsidR="00203F12" w:rsidRDefault="00203F12" w:rsidP="00E604E4">
      <w:pPr>
        <w:rPr>
          <w:rtl/>
        </w:rPr>
      </w:pPr>
      <w:bookmarkStart w:id="40369" w:name="_ETM_Q146_557386"/>
      <w:bookmarkStart w:id="40370" w:name="_ETM_Q146_557443"/>
      <w:bookmarkEnd w:id="40369"/>
      <w:bookmarkEnd w:id="40370"/>
    </w:p>
    <w:p w:rsidR="00203F12" w:rsidRDefault="00203F12" w:rsidP="00551CC7">
      <w:pPr>
        <w:rPr>
          <w:rtl/>
        </w:rPr>
      </w:pPr>
      <w:bookmarkStart w:id="40371" w:name="_ETM_Q146_557530"/>
      <w:bookmarkStart w:id="40372" w:name="_ETM_Q146_557600"/>
      <w:bookmarkEnd w:id="40371"/>
      <w:bookmarkEnd w:id="40372"/>
      <w:r>
        <w:rPr>
          <w:rFonts w:hint="cs"/>
          <w:rtl/>
        </w:rPr>
        <w:t xml:space="preserve">גזרנו על משפחות רבות עוני. </w:t>
      </w:r>
      <w:bookmarkStart w:id="40373" w:name="_ETM_Q146_562090"/>
      <w:bookmarkEnd w:id="40373"/>
      <w:r>
        <w:rPr>
          <w:rFonts w:hint="cs"/>
          <w:rtl/>
        </w:rPr>
        <w:t xml:space="preserve">כן, עוני. נשים שהגיעו מהרשות הפלסטינית לא יכולות לעבוד, לא </w:t>
      </w:r>
      <w:bookmarkStart w:id="40374" w:name="_ETM_Q146_572578"/>
      <w:bookmarkEnd w:id="40374"/>
      <w:r>
        <w:rPr>
          <w:rFonts w:hint="cs"/>
          <w:rtl/>
        </w:rPr>
        <w:t>יכולות להתפרנס בכבוד, צריכות להיות תלויות בגברים שלהם. איזה</w:t>
      </w:r>
      <w:bookmarkStart w:id="40375" w:name="_ETM_Q146_576687"/>
      <w:bookmarkEnd w:id="40375"/>
      <w:r>
        <w:rPr>
          <w:rFonts w:hint="cs"/>
          <w:rtl/>
        </w:rPr>
        <w:t xml:space="preserve"> מדינה אנחנו? מדברות על פמיניזם, מדברות על העצמה נשית,</w:t>
      </w:r>
      <w:bookmarkStart w:id="40376" w:name="_ETM_Q146_585455"/>
      <w:bookmarkEnd w:id="40376"/>
      <w:r>
        <w:rPr>
          <w:rFonts w:hint="cs"/>
          <w:rtl/>
        </w:rPr>
        <w:t xml:space="preserve"> על עצמאות. בסופו של דבר מדכאים אות</w:t>
      </w:r>
      <w:r w:rsidR="00551CC7">
        <w:rPr>
          <w:rFonts w:hint="cs"/>
          <w:rtl/>
        </w:rPr>
        <w:t>ן</w:t>
      </w:r>
      <w:r>
        <w:rPr>
          <w:rFonts w:hint="cs"/>
          <w:rtl/>
        </w:rPr>
        <w:t xml:space="preserve"> שוב </w:t>
      </w:r>
      <w:bookmarkStart w:id="40377" w:name="_ETM_Q146_592096"/>
      <w:bookmarkEnd w:id="40377"/>
      <w:r>
        <w:rPr>
          <w:rFonts w:hint="cs"/>
          <w:rtl/>
        </w:rPr>
        <w:t xml:space="preserve">ושוב. </w:t>
      </w:r>
      <w:bookmarkStart w:id="40378" w:name="_ETM_Q146_593152"/>
      <w:bookmarkStart w:id="40379" w:name="_ETM_Q146_593249"/>
      <w:bookmarkStart w:id="40380" w:name="_ETM_Q146_593320"/>
      <w:bookmarkStart w:id="40381" w:name="_ETM_Q146_593431"/>
      <w:bookmarkEnd w:id="40378"/>
      <w:bookmarkEnd w:id="40379"/>
      <w:bookmarkEnd w:id="40380"/>
      <w:bookmarkEnd w:id="40381"/>
      <w:r>
        <w:rPr>
          <w:rFonts w:hint="cs"/>
          <w:rtl/>
        </w:rPr>
        <w:t>גבר פלסטיני שמתחתן עם אישה ישראלית</w:t>
      </w:r>
      <w:bookmarkStart w:id="40382" w:name="_ETM_Q146_597968"/>
      <w:bookmarkEnd w:id="40382"/>
      <w:r>
        <w:rPr>
          <w:rFonts w:hint="cs"/>
          <w:rtl/>
        </w:rPr>
        <w:t xml:space="preserve">, אין לו זכות לעבוד בכבוד, לפרנס את המשפחה שלו. אין לו זכות. הוא תלוי באשתו. תפתחו את הספרים של הפרשנויות ותגידו לי איך מרגיש גבר שתלוי </w:t>
      </w:r>
      <w:bookmarkStart w:id="40383" w:name="_ETM_Q146_618093"/>
      <w:bookmarkEnd w:id="40383"/>
      <w:r>
        <w:rPr>
          <w:rFonts w:hint="cs"/>
          <w:rtl/>
        </w:rPr>
        <w:t>באשתו. לאיזה מקום אנחנו הולכות והולכים להגיע?</w:t>
      </w:r>
    </w:p>
    <w:p w:rsidR="00203F12" w:rsidRDefault="00203F12" w:rsidP="00E604E4">
      <w:pPr>
        <w:rPr>
          <w:rtl/>
        </w:rPr>
      </w:pPr>
    </w:p>
    <w:p w:rsidR="00203F12" w:rsidRDefault="00203F12" w:rsidP="00E604E4">
      <w:pPr>
        <w:rPr>
          <w:rtl/>
        </w:rPr>
      </w:pPr>
      <w:r>
        <w:rPr>
          <w:rFonts w:hint="cs"/>
          <w:rtl/>
        </w:rPr>
        <w:t xml:space="preserve">כן, היום הזה הוא </w:t>
      </w:r>
      <w:bookmarkStart w:id="40384" w:name="_ETM_Q146_622316"/>
      <w:bookmarkEnd w:id="40384"/>
      <w:r>
        <w:rPr>
          <w:rFonts w:hint="cs"/>
          <w:rtl/>
        </w:rPr>
        <w:t xml:space="preserve">יום עצוב. אנחנו גזרנו על משפחות טובות כל כך סבל, </w:t>
      </w:r>
      <w:bookmarkStart w:id="40385" w:name="_ETM_Q146_632155"/>
      <w:bookmarkEnd w:id="40385"/>
      <w:r>
        <w:rPr>
          <w:rFonts w:hint="cs"/>
          <w:rtl/>
        </w:rPr>
        <w:t xml:space="preserve">סבל עצום, סבל נוראי. גזרנו על אימהות דיכוי כפול. הבן </w:t>
      </w:r>
      <w:bookmarkStart w:id="40386" w:name="_ETM_Q146_643795"/>
      <w:bookmarkEnd w:id="40386"/>
      <w:r>
        <w:rPr>
          <w:rFonts w:hint="cs"/>
          <w:rtl/>
        </w:rPr>
        <w:t xml:space="preserve">שלה והבת שלה רצו ללכת לבית החולים </w:t>
      </w:r>
      <w:r>
        <w:rPr>
          <w:rFonts w:hint="eastAsia"/>
          <w:rtl/>
        </w:rPr>
        <w:t xml:space="preserve">– </w:t>
      </w:r>
      <w:r>
        <w:rPr>
          <w:rFonts w:hint="cs"/>
          <w:rtl/>
        </w:rPr>
        <w:t xml:space="preserve">היא לא תהיה </w:t>
      </w:r>
      <w:bookmarkStart w:id="40387" w:name="_ETM_Q146_651571"/>
      <w:bookmarkEnd w:id="40387"/>
      <w:r>
        <w:rPr>
          <w:rFonts w:hint="cs"/>
          <w:rtl/>
        </w:rPr>
        <w:t xml:space="preserve">שם, היא לא תהיה שם להחזיק להם יד. אסור </w:t>
      </w:r>
      <w:bookmarkStart w:id="40388" w:name="_ETM_Q146_657123"/>
      <w:bookmarkEnd w:id="40388"/>
      <w:r>
        <w:rPr>
          <w:rFonts w:hint="cs"/>
          <w:rtl/>
        </w:rPr>
        <w:t>לה להיות שם לחבק אותם. איפה הלב שלכם פה, חב</w:t>
      </w:r>
      <w:bookmarkStart w:id="40389" w:name="_ETM_Q146_661742"/>
      <w:bookmarkEnd w:id="40389"/>
      <w:r>
        <w:rPr>
          <w:rFonts w:hint="cs"/>
          <w:rtl/>
        </w:rPr>
        <w:t>רות וחברים? אימא לא תלווה את הילדות והילדים שלה</w:t>
      </w:r>
      <w:bookmarkStart w:id="40390" w:name="_ETM_Q146_669477"/>
      <w:bookmarkEnd w:id="40390"/>
      <w:r>
        <w:rPr>
          <w:rFonts w:hint="cs"/>
          <w:rtl/>
        </w:rPr>
        <w:t xml:space="preserve"> לבית חולים. למה? כי היא לא שווה. </w:t>
      </w:r>
      <w:bookmarkStart w:id="40391" w:name="_ETM_Q146_679557"/>
      <w:bookmarkEnd w:id="40391"/>
      <w:r>
        <w:rPr>
          <w:rFonts w:hint="cs"/>
          <w:rtl/>
        </w:rPr>
        <w:t xml:space="preserve">היא לא שווה. אנחנו פשוט הוצאנו להורג את המושג הכי </w:t>
      </w:r>
      <w:bookmarkStart w:id="40392" w:name="_ETM_Q146_683971"/>
      <w:bookmarkEnd w:id="40392"/>
      <w:r>
        <w:rPr>
          <w:rFonts w:hint="cs"/>
          <w:rtl/>
        </w:rPr>
        <w:t xml:space="preserve">טהור, מושג האהבה. </w:t>
      </w:r>
    </w:p>
    <w:p w:rsidR="00203F12" w:rsidRDefault="00203F12" w:rsidP="00E604E4">
      <w:pPr>
        <w:rPr>
          <w:rtl/>
        </w:rPr>
      </w:pPr>
    </w:p>
    <w:p w:rsidR="00203F12" w:rsidRDefault="00203F12" w:rsidP="00551CC7">
      <w:pPr>
        <w:rPr>
          <w:rtl/>
        </w:rPr>
      </w:pPr>
      <w:r>
        <w:rPr>
          <w:rFonts w:hint="cs"/>
          <w:rtl/>
        </w:rPr>
        <w:t>היום הזה הוא יום עצוב עבור</w:t>
      </w:r>
      <w:bookmarkStart w:id="40393" w:name="_ETM_Q146_693932"/>
      <w:bookmarkEnd w:id="40393"/>
      <w:r>
        <w:rPr>
          <w:rFonts w:hint="cs"/>
          <w:rtl/>
        </w:rPr>
        <w:t xml:space="preserve">י, עבור משפחות רבות, עבור ילדות, עבור ילדים. אני </w:t>
      </w:r>
      <w:bookmarkStart w:id="40394" w:name="_ETM_Q146_701833"/>
      <w:bookmarkEnd w:id="40394"/>
      <w:r>
        <w:rPr>
          <w:rFonts w:hint="cs"/>
          <w:rtl/>
        </w:rPr>
        <w:t xml:space="preserve">חושבת שזה עבור מדינה שלמה שרוצה שפיות, </w:t>
      </w:r>
      <w:bookmarkStart w:id="40395" w:name="_ETM_Q146_705395"/>
      <w:bookmarkEnd w:id="40395"/>
      <w:r>
        <w:rPr>
          <w:rFonts w:hint="cs"/>
          <w:rtl/>
        </w:rPr>
        <w:t xml:space="preserve">רוצה אנושיות, רוצה דמוקרטיה. במקום לעבוד קשה </w:t>
      </w:r>
      <w:bookmarkStart w:id="40396" w:name="_ETM_Q146_710934"/>
      <w:bookmarkEnd w:id="40396"/>
      <w:r>
        <w:rPr>
          <w:rFonts w:hint="cs"/>
          <w:rtl/>
        </w:rPr>
        <w:t xml:space="preserve">בדמוקרטיה, משרבטים פה מילים על מילים של שנאה והפחדה. </w:t>
      </w:r>
      <w:bookmarkStart w:id="40397" w:name="_ETM_Q146_717161"/>
      <w:bookmarkStart w:id="40398" w:name="_ETM_Q146_719298"/>
      <w:bookmarkStart w:id="40399" w:name="_ETM_Q146_719357"/>
      <w:bookmarkStart w:id="40400" w:name="_ETM_Q146_719442"/>
      <w:bookmarkStart w:id="40401" w:name="_ETM_Q146_719495"/>
      <w:bookmarkEnd w:id="40397"/>
      <w:bookmarkEnd w:id="40398"/>
      <w:bookmarkEnd w:id="40399"/>
      <w:bookmarkEnd w:id="40400"/>
      <w:bookmarkEnd w:id="40401"/>
      <w:r>
        <w:rPr>
          <w:rFonts w:hint="cs"/>
          <w:rtl/>
        </w:rPr>
        <w:t xml:space="preserve">יום עצוב זה שחמלה, חירות ושוויון </w:t>
      </w:r>
      <w:r>
        <w:rPr>
          <w:rtl/>
        </w:rPr>
        <w:t>–</w:t>
      </w:r>
      <w:r>
        <w:rPr>
          <w:rFonts w:hint="cs"/>
          <w:rtl/>
        </w:rPr>
        <w:t xml:space="preserve"> אין להם מקום. אין להם מקום במקום הזה. </w:t>
      </w:r>
    </w:p>
    <w:p w:rsidR="00203F12" w:rsidRDefault="00203F12" w:rsidP="00E604E4">
      <w:pPr>
        <w:rPr>
          <w:rtl/>
        </w:rPr>
      </w:pPr>
      <w:bookmarkStart w:id="40402" w:name="_ETM_Q146_730904"/>
      <w:bookmarkStart w:id="40403" w:name="_ETM_Q146_730965"/>
      <w:bookmarkEnd w:id="40402"/>
      <w:bookmarkEnd w:id="40403"/>
    </w:p>
    <w:p w:rsidR="00203F12" w:rsidRDefault="00203F12" w:rsidP="00E604E4">
      <w:pPr>
        <w:rPr>
          <w:rtl/>
          <w:lang w:eastAsia="he-IL"/>
        </w:rPr>
      </w:pPr>
      <w:bookmarkStart w:id="40404" w:name="_ETM_Q146_731073"/>
      <w:bookmarkStart w:id="40405" w:name="_ETM_Q146_731150"/>
      <w:bookmarkStart w:id="40406" w:name="_ETM_Q146_372521"/>
      <w:bookmarkStart w:id="40407" w:name="_ETM_Q146_372808"/>
      <w:bookmarkStart w:id="40408" w:name="_ETM_Q146_372875"/>
      <w:bookmarkStart w:id="40409" w:name="TOR_Q147"/>
      <w:bookmarkEnd w:id="40404"/>
      <w:bookmarkEnd w:id="40405"/>
      <w:bookmarkEnd w:id="40406"/>
      <w:bookmarkEnd w:id="40407"/>
      <w:bookmarkEnd w:id="40408"/>
      <w:bookmarkEnd w:id="40409"/>
      <w:r>
        <w:rPr>
          <w:rFonts w:hint="cs"/>
          <w:rtl/>
          <w:lang w:eastAsia="he-IL"/>
        </w:rPr>
        <w:t xml:space="preserve">אדוני היושב-ראש, אני אשמח לשתף אותך בסיפור אישי. ב-2003 עשיתי את הסרט הראשון שלי. </w:t>
      </w:r>
      <w:bookmarkStart w:id="40410" w:name="_ETM_Q147_141254"/>
      <w:bookmarkEnd w:id="40410"/>
      <w:r>
        <w:rPr>
          <w:rFonts w:hint="cs"/>
          <w:rtl/>
          <w:lang w:eastAsia="he-IL"/>
        </w:rPr>
        <w:t xml:space="preserve">קראו לו "פארדיס, גן עדן אבוד". חיפשתי </w:t>
      </w:r>
      <w:bookmarkStart w:id="40411" w:name="_ETM_Q147_146387"/>
      <w:bookmarkEnd w:id="40411"/>
      <w:r>
        <w:rPr>
          <w:rFonts w:hint="cs"/>
          <w:rtl/>
          <w:lang w:eastAsia="he-IL"/>
        </w:rPr>
        <w:t xml:space="preserve">מוזיקאי ערבי שיכתוב לי מוזיקה לסרט, מוזיקה </w:t>
      </w:r>
      <w:bookmarkStart w:id="40412" w:name="_ETM_Q147_154883"/>
      <w:bookmarkEnd w:id="40412"/>
      <w:r>
        <w:rPr>
          <w:rFonts w:hint="cs"/>
          <w:rtl/>
          <w:lang w:eastAsia="he-IL"/>
        </w:rPr>
        <w:t xml:space="preserve">ערבית. הגיע שמו של בחור שהתגורר בגרמניה, בחור פלסטיני שחי </w:t>
      </w:r>
      <w:bookmarkStart w:id="40413" w:name="_ETM_Q147_161321"/>
      <w:bookmarkEnd w:id="40413"/>
      <w:r>
        <w:rPr>
          <w:rFonts w:hint="cs"/>
          <w:rtl/>
          <w:lang w:eastAsia="he-IL"/>
        </w:rPr>
        <w:t xml:space="preserve">בג'נין, ובגלל הפלישה לג'נין עבר לאח שלו, למצוא לעצמו </w:t>
      </w:r>
      <w:bookmarkStart w:id="40414" w:name="_ETM_Q147_165098"/>
      <w:bookmarkEnd w:id="40414"/>
      <w:r>
        <w:rPr>
          <w:rFonts w:hint="cs"/>
          <w:rtl/>
          <w:lang w:eastAsia="he-IL"/>
        </w:rPr>
        <w:t xml:space="preserve">מחסה בגרמניה. </w:t>
      </w:r>
      <w:bookmarkStart w:id="40415" w:name="_ETM_Q147_167818"/>
      <w:bookmarkStart w:id="40416" w:name="_ETM_Q147_167898"/>
      <w:bookmarkStart w:id="40417" w:name="_ETM_Q147_168010"/>
      <w:bookmarkStart w:id="40418" w:name="_ETM_Q147_168078"/>
      <w:bookmarkEnd w:id="40415"/>
      <w:bookmarkEnd w:id="40416"/>
      <w:bookmarkEnd w:id="40417"/>
      <w:bookmarkEnd w:id="40418"/>
      <w:r>
        <w:rPr>
          <w:rFonts w:hint="cs"/>
          <w:rtl/>
          <w:lang w:eastAsia="he-IL"/>
        </w:rPr>
        <w:t xml:space="preserve">נגמרה הפלישה לג'נין </w:t>
      </w:r>
      <w:r>
        <w:rPr>
          <w:rFonts w:hint="eastAsia"/>
          <w:rtl/>
          <w:lang w:eastAsia="he-IL"/>
        </w:rPr>
        <w:t xml:space="preserve">– </w:t>
      </w:r>
      <w:r>
        <w:rPr>
          <w:rFonts w:hint="cs"/>
          <w:rtl/>
          <w:lang w:eastAsia="he-IL"/>
        </w:rPr>
        <w:t xml:space="preserve">חזר הביתה. אימא חולה, אבא </w:t>
      </w:r>
      <w:bookmarkStart w:id="40419" w:name="_ETM_Q147_176169"/>
      <w:bookmarkEnd w:id="40419"/>
      <w:r>
        <w:rPr>
          <w:rFonts w:hint="cs"/>
          <w:rtl/>
          <w:lang w:eastAsia="he-IL"/>
        </w:rPr>
        <w:t xml:space="preserve">חולה. לקחתי אותו שיעשה לי את המוזיקה לסרט </w:t>
      </w:r>
      <w:bookmarkStart w:id="40420" w:name="_ETM_Q147_180552"/>
      <w:bookmarkEnd w:id="40420"/>
      <w:r>
        <w:rPr>
          <w:rFonts w:hint="cs"/>
          <w:rtl/>
          <w:lang w:eastAsia="he-IL"/>
        </w:rPr>
        <w:t xml:space="preserve">"פארדיס, גן עדן אבוד". ופשעתי, כי התאהבתי. התאהבתי לא במחבל. הבן אדם הזה, אין לו שום קשר לשנאת </w:t>
      </w:r>
      <w:bookmarkStart w:id="40421" w:name="_ETM_Q147_194658"/>
      <w:bookmarkEnd w:id="40421"/>
      <w:r>
        <w:rPr>
          <w:rFonts w:hint="cs"/>
          <w:rtl/>
          <w:lang w:eastAsia="he-IL"/>
        </w:rPr>
        <w:t xml:space="preserve">האחר. הוא היה כישרון, כתב מוזיקה מדהימה. כן, יש פלסטינים </w:t>
      </w:r>
      <w:bookmarkStart w:id="40422" w:name="_ETM_Q147_201313"/>
      <w:bookmarkEnd w:id="40422"/>
      <w:r>
        <w:rPr>
          <w:rFonts w:hint="cs"/>
          <w:rtl/>
          <w:lang w:eastAsia="he-IL"/>
        </w:rPr>
        <w:t>בג'נין שהם גם מוזיקאים.</w:t>
      </w:r>
      <w:bookmarkStart w:id="40423" w:name="_ETM_Q147_202448"/>
      <w:bookmarkStart w:id="40424" w:name="_ETM_Q147_202464"/>
      <w:bookmarkStart w:id="40425" w:name="_ETM_Q147_202499"/>
      <w:bookmarkStart w:id="40426" w:name="_ETM_Q147_202575"/>
      <w:bookmarkEnd w:id="40423"/>
      <w:bookmarkEnd w:id="40424"/>
      <w:bookmarkEnd w:id="40425"/>
      <w:bookmarkEnd w:id="40426"/>
      <w:r>
        <w:rPr>
          <w:rFonts w:hint="cs"/>
          <w:rtl/>
          <w:lang w:eastAsia="he-IL"/>
        </w:rPr>
        <w:t xml:space="preserve"> התאהבתי. שנה שלמה של להכניס אותו למדינת ישראל במעברים ובמחסומים. אני והוא היינו צרי</w:t>
      </w:r>
      <w:bookmarkStart w:id="40427" w:name="_ETM_Q147_213202"/>
      <w:bookmarkEnd w:id="40427"/>
      <w:r>
        <w:rPr>
          <w:rFonts w:hint="cs"/>
          <w:rtl/>
          <w:lang w:eastAsia="he-IL"/>
        </w:rPr>
        <w:t xml:space="preserve">כים לעבור תלאות, סיוט. האהבה הופכת בשנייה להיות </w:t>
      </w:r>
      <w:bookmarkStart w:id="40428" w:name="_ETM_Q147_221177"/>
      <w:bookmarkEnd w:id="40428"/>
      <w:r>
        <w:rPr>
          <w:rFonts w:hint="cs"/>
          <w:rtl/>
          <w:lang w:eastAsia="he-IL"/>
        </w:rPr>
        <w:t xml:space="preserve">האיום הכי גדול בזוגיות. זה היה מפחיד. </w:t>
      </w:r>
    </w:p>
    <w:p w:rsidR="00203F12" w:rsidRDefault="00203F12" w:rsidP="00E604E4">
      <w:pPr>
        <w:rPr>
          <w:rtl/>
          <w:lang w:eastAsia="he-IL"/>
        </w:rPr>
      </w:pPr>
    </w:p>
    <w:p w:rsidR="00203F12" w:rsidRDefault="00203F12" w:rsidP="00E604E4">
      <w:pPr>
        <w:rPr>
          <w:rtl/>
          <w:lang w:eastAsia="he-IL"/>
        </w:rPr>
      </w:pPr>
      <w:r>
        <w:rPr>
          <w:rFonts w:hint="cs"/>
          <w:rtl/>
          <w:lang w:eastAsia="he-IL"/>
        </w:rPr>
        <w:t>אני זוכ</w:t>
      </w:r>
      <w:bookmarkStart w:id="40429" w:name="_ETM_Q147_226987"/>
      <w:bookmarkEnd w:id="40429"/>
      <w:r>
        <w:rPr>
          <w:rFonts w:hint="cs"/>
          <w:rtl/>
          <w:lang w:eastAsia="he-IL"/>
        </w:rPr>
        <w:t>רת את היום של הסוף של הקשר הזה</w:t>
      </w:r>
      <w:bookmarkStart w:id="40430" w:name="_ETM_Q147_228672"/>
      <w:bookmarkEnd w:id="40430"/>
      <w:r>
        <w:rPr>
          <w:rFonts w:hint="cs"/>
          <w:rtl/>
          <w:lang w:eastAsia="he-IL"/>
        </w:rPr>
        <w:t xml:space="preserve">, שמדינת ישראל הרגה אותו </w:t>
      </w:r>
      <w:r>
        <w:rPr>
          <w:rFonts w:hint="eastAsia"/>
          <w:rtl/>
          <w:lang w:eastAsia="he-IL"/>
        </w:rPr>
        <w:t xml:space="preserve">– </w:t>
      </w:r>
      <w:r>
        <w:rPr>
          <w:rFonts w:hint="cs"/>
          <w:rtl/>
          <w:lang w:eastAsia="he-IL"/>
        </w:rPr>
        <w:t xml:space="preserve">כן, הרגה אותו. </w:t>
      </w:r>
      <w:bookmarkStart w:id="40431" w:name="_ETM_Q147_234224"/>
      <w:bookmarkEnd w:id="40431"/>
      <w:r>
        <w:rPr>
          <w:rFonts w:hint="cs"/>
          <w:rtl/>
          <w:lang w:eastAsia="he-IL"/>
        </w:rPr>
        <w:t xml:space="preserve">רציתי שיבוא, התגעגעתי אליו. ביקשתי שיעזרו לי להוציא לו </w:t>
      </w:r>
      <w:bookmarkStart w:id="40432" w:name="_ETM_Q147_245815"/>
      <w:bookmarkEnd w:id="40432"/>
      <w:r>
        <w:rPr>
          <w:rFonts w:hint="cs"/>
          <w:rtl/>
          <w:lang w:eastAsia="he-IL"/>
        </w:rPr>
        <w:t>היתר כניסה למדינת ישראל. התקשר אליי בחור שאני ל</w:t>
      </w:r>
      <w:bookmarkStart w:id="40433" w:name="_ETM_Q147_249866"/>
      <w:bookmarkEnd w:id="40433"/>
      <w:r>
        <w:rPr>
          <w:rFonts w:hint="cs"/>
          <w:rtl/>
          <w:lang w:eastAsia="he-IL"/>
        </w:rPr>
        <w:t xml:space="preserve">א יודעת מה השם שלו, אני לא זוכרת. הוא אמר לי: את אוספת אותו מהמחסום, את </w:t>
      </w:r>
      <w:bookmarkStart w:id="40434" w:name="_ETM_Q147_255544"/>
      <w:bookmarkEnd w:id="40434"/>
      <w:r>
        <w:rPr>
          <w:rFonts w:hint="cs"/>
          <w:rtl/>
          <w:lang w:eastAsia="he-IL"/>
        </w:rPr>
        <w:t>לא נוסעת אלייך לכפר, לבית של המשפחה שלך בפוריידי</w:t>
      </w:r>
      <w:bookmarkStart w:id="40435" w:name="_ETM_Q147_260707"/>
      <w:bookmarkEnd w:id="40435"/>
      <w:r>
        <w:rPr>
          <w:rFonts w:hint="cs"/>
          <w:rtl/>
          <w:lang w:eastAsia="he-IL"/>
        </w:rPr>
        <w:t xml:space="preserve">ס, את לוקחת אותו לחיפה. שם יפגוש אתכם בחור. את </w:t>
      </w:r>
      <w:bookmarkStart w:id="40436" w:name="_ETM_Q147_266195"/>
      <w:bookmarkEnd w:id="40436"/>
      <w:r>
        <w:rPr>
          <w:rFonts w:hint="cs"/>
          <w:rtl/>
          <w:lang w:eastAsia="he-IL"/>
        </w:rPr>
        <w:t xml:space="preserve">לא אמורה לשבת איתם בפגישה. עשיתי זאת, הגעתי לחיפה. </w:t>
      </w:r>
      <w:bookmarkStart w:id="40437" w:name="_ETM_Q147_271534"/>
      <w:bookmarkEnd w:id="40437"/>
      <w:r>
        <w:rPr>
          <w:rFonts w:hint="cs"/>
          <w:rtl/>
          <w:lang w:eastAsia="he-IL"/>
        </w:rPr>
        <w:t>הגיע בחור, לקח אותו הצידה. אחרי 20 דקות הבחור מג'נין שנורא אהבתי, המוזיקאי, חזר אליי עם פנים נפולות ואמר לי</w:t>
      </w:r>
      <w:bookmarkStart w:id="40438" w:name="_ETM_Q147_287858"/>
      <w:bookmarkEnd w:id="40438"/>
      <w:r>
        <w:rPr>
          <w:rFonts w:hint="cs"/>
          <w:rtl/>
          <w:lang w:eastAsia="he-IL"/>
        </w:rPr>
        <w:t xml:space="preserve">: אבתיסאם, אני אוהב אותך, אבל לא בכל מחיר. </w:t>
      </w:r>
      <w:bookmarkStart w:id="40439" w:name="_ETM_Q147_292004"/>
      <w:bookmarkStart w:id="40440" w:name="_ETM_Q147_292080"/>
      <w:bookmarkEnd w:id="40439"/>
      <w:bookmarkEnd w:id="40440"/>
      <w:r>
        <w:rPr>
          <w:rFonts w:hint="cs"/>
          <w:rtl/>
          <w:lang w:eastAsia="he-IL"/>
        </w:rPr>
        <w:t xml:space="preserve">והלך. </w:t>
      </w:r>
      <w:bookmarkStart w:id="40441" w:name="_ETM_Q147_293949"/>
      <w:bookmarkEnd w:id="40441"/>
    </w:p>
    <w:p w:rsidR="00203F12" w:rsidRDefault="00203F12" w:rsidP="00E604E4">
      <w:pPr>
        <w:rPr>
          <w:rtl/>
          <w:lang w:eastAsia="he-IL"/>
        </w:rPr>
      </w:pPr>
      <w:bookmarkStart w:id="40442" w:name="_ETM_Q147_294476"/>
      <w:bookmarkStart w:id="40443" w:name="_ETM_Q147_294549"/>
      <w:bookmarkEnd w:id="40442"/>
      <w:bookmarkEnd w:id="40443"/>
    </w:p>
    <w:p w:rsidR="00203F12" w:rsidRDefault="00203F12" w:rsidP="00E604E4">
      <w:pPr>
        <w:rPr>
          <w:rtl/>
          <w:lang w:eastAsia="he-IL"/>
        </w:rPr>
      </w:pPr>
      <w:bookmarkStart w:id="40444" w:name="_ETM_Q147_294716"/>
      <w:bookmarkStart w:id="40445" w:name="_ETM_Q147_294783"/>
      <w:bookmarkEnd w:id="40444"/>
      <w:bookmarkEnd w:id="40445"/>
      <w:r>
        <w:rPr>
          <w:rFonts w:hint="cs"/>
          <w:rtl/>
          <w:lang w:eastAsia="he-IL"/>
        </w:rPr>
        <w:t xml:space="preserve">לא כולם מחבלות ומחבלים, ממש לא. אם אנחנו </w:t>
      </w:r>
      <w:bookmarkStart w:id="40446" w:name="_ETM_Q147_299265"/>
      <w:bookmarkEnd w:id="40446"/>
      <w:r>
        <w:rPr>
          <w:rFonts w:hint="cs"/>
          <w:rtl/>
          <w:lang w:eastAsia="he-IL"/>
        </w:rPr>
        <w:t>לא נהיה מסוגלות ומסוגלים בתוך המקום הזה לר</w:t>
      </w:r>
      <w:bookmarkStart w:id="40447" w:name="_ETM_Q147_308505"/>
      <w:bookmarkEnd w:id="40447"/>
      <w:r>
        <w:rPr>
          <w:rFonts w:hint="cs"/>
          <w:rtl/>
          <w:lang w:eastAsia="he-IL"/>
        </w:rPr>
        <w:t xml:space="preserve">אות אנשים, באמת אנשים, להוריד את הקליפה, את השכבה הזאת </w:t>
      </w:r>
      <w:bookmarkStart w:id="40448" w:name="_ETM_Q147_310337"/>
      <w:bookmarkEnd w:id="40448"/>
      <w:r>
        <w:rPr>
          <w:rFonts w:hint="cs"/>
          <w:rtl/>
          <w:lang w:eastAsia="he-IL"/>
        </w:rPr>
        <w:t xml:space="preserve">מעל הלב שלנו, שהיא כל כך קשיחה </w:t>
      </w:r>
      <w:r>
        <w:rPr>
          <w:rtl/>
          <w:lang w:eastAsia="he-IL"/>
        </w:rPr>
        <w:t>–</w:t>
      </w:r>
      <w:r>
        <w:rPr>
          <w:rFonts w:hint="cs"/>
          <w:rtl/>
          <w:lang w:eastAsia="he-IL"/>
        </w:rPr>
        <w:t xml:space="preserve"> אנחנו חושבות וחושבים שהיא תגן עלינו מול האחר. אנחנו </w:t>
      </w:r>
      <w:bookmarkStart w:id="40449" w:name="_ETM_Q147_322393"/>
      <w:bookmarkEnd w:id="40449"/>
      <w:r>
        <w:rPr>
          <w:rFonts w:hint="cs"/>
          <w:rtl/>
          <w:lang w:eastAsia="he-IL"/>
        </w:rPr>
        <w:t>מחבלים ומחבלים בדרך. אנחנו לא נשרוד הרבה זמן עם שכ</w:t>
      </w:r>
      <w:bookmarkStart w:id="40450" w:name="_ETM_Q147_328790"/>
      <w:bookmarkEnd w:id="40450"/>
      <w:r>
        <w:rPr>
          <w:rFonts w:hint="cs"/>
          <w:rtl/>
          <w:lang w:eastAsia="he-IL"/>
        </w:rPr>
        <w:t xml:space="preserve">בת מגן של שנאה שעוטפת את הלב. </w:t>
      </w:r>
    </w:p>
    <w:p w:rsidR="00203F12" w:rsidRDefault="00203F12" w:rsidP="00E604E4">
      <w:pPr>
        <w:rPr>
          <w:rtl/>
          <w:lang w:eastAsia="he-IL"/>
        </w:rPr>
      </w:pPr>
    </w:p>
    <w:p w:rsidR="00203F12" w:rsidRDefault="00203F12" w:rsidP="00E604E4">
      <w:pPr>
        <w:rPr>
          <w:rtl/>
          <w:lang w:eastAsia="he-IL"/>
        </w:rPr>
      </w:pPr>
      <w:r>
        <w:rPr>
          <w:rFonts w:hint="cs"/>
          <w:rtl/>
          <w:lang w:eastAsia="he-IL"/>
        </w:rPr>
        <w:t xml:space="preserve">אני מבקשת ביום </w:t>
      </w:r>
      <w:bookmarkStart w:id="40451" w:name="_ETM_Q147_332324"/>
      <w:bookmarkEnd w:id="40451"/>
      <w:r>
        <w:rPr>
          <w:rFonts w:hint="cs"/>
          <w:rtl/>
          <w:lang w:eastAsia="he-IL"/>
        </w:rPr>
        <w:t xml:space="preserve">הזה, מאמינה, מקווה, שהחוק הזה לא יעבור, בשבילנו, </w:t>
      </w:r>
      <w:bookmarkStart w:id="40452" w:name="_ETM_Q147_340280"/>
      <w:bookmarkEnd w:id="40452"/>
      <w:r>
        <w:rPr>
          <w:rFonts w:hint="cs"/>
          <w:rtl/>
          <w:lang w:eastAsia="he-IL"/>
        </w:rPr>
        <w:t xml:space="preserve">בשביל כולנו. תודה, אדוני. </w:t>
      </w:r>
    </w:p>
    <w:p w:rsidR="00203F12" w:rsidRDefault="00203F12" w:rsidP="00E604E4">
      <w:pPr>
        <w:rPr>
          <w:rtl/>
          <w:lang w:eastAsia="he-IL"/>
        </w:rPr>
      </w:pPr>
      <w:bookmarkStart w:id="40453" w:name="_ETM_Q147_342194"/>
      <w:bookmarkStart w:id="40454" w:name="_ETM_Q147_342262"/>
      <w:bookmarkEnd w:id="40453"/>
      <w:bookmarkEnd w:id="40454"/>
    </w:p>
    <w:p w:rsidR="00203F12" w:rsidRDefault="00203F12" w:rsidP="00E604E4">
      <w:pPr>
        <w:pStyle w:val="af6"/>
        <w:keepNext/>
        <w:rPr>
          <w:rtl/>
        </w:rPr>
      </w:pPr>
      <w:r w:rsidRPr="00C06C96">
        <w:rPr>
          <w:rStyle w:val="TagStyle"/>
          <w:rtl/>
        </w:rPr>
        <w:t xml:space="preserve"> &lt;&lt; יור &gt;&gt; </w:t>
      </w:r>
      <w:r>
        <w:rPr>
          <w:rtl/>
        </w:rPr>
        <w:t>היו"ר יבגני סובה:</w:t>
      </w:r>
      <w:r w:rsidRPr="00C06C96">
        <w:rPr>
          <w:rStyle w:val="TagStyle"/>
          <w:rtl/>
        </w:rPr>
        <w:t xml:space="preserve"> &lt;&lt; יור &gt;&gt;</w:t>
      </w:r>
      <w:r>
        <w:rPr>
          <w:rtl/>
        </w:rPr>
        <w:t xml:space="preserve">   </w:t>
      </w:r>
    </w:p>
    <w:p w:rsidR="00203F12" w:rsidRDefault="00203F12" w:rsidP="008D5FB9">
      <w:pPr>
        <w:rPr>
          <w:rtl/>
          <w:lang w:eastAsia="he-IL"/>
        </w:rPr>
      </w:pPr>
    </w:p>
    <w:p w:rsidR="00203F12" w:rsidRDefault="00203F12" w:rsidP="00E604E4">
      <w:pPr>
        <w:rPr>
          <w:rtl/>
          <w:lang w:eastAsia="he-IL"/>
        </w:rPr>
      </w:pPr>
      <w:bookmarkStart w:id="40455" w:name="_ETM_Q147_343508"/>
      <w:bookmarkEnd w:id="40455"/>
      <w:r>
        <w:rPr>
          <w:rFonts w:hint="cs"/>
          <w:rtl/>
          <w:lang w:eastAsia="he-IL"/>
        </w:rPr>
        <w:t xml:space="preserve">תודה רבה לחברת הכנסת </w:t>
      </w:r>
      <w:bookmarkStart w:id="40456" w:name="_ETM_Q147_348434"/>
      <w:bookmarkEnd w:id="40456"/>
      <w:r>
        <w:rPr>
          <w:rFonts w:hint="cs"/>
          <w:rtl/>
          <w:lang w:eastAsia="he-IL"/>
        </w:rPr>
        <w:t xml:space="preserve">אבתיסאם מראענה. הדוברת הבא </w:t>
      </w:r>
      <w:r>
        <w:rPr>
          <w:rtl/>
          <w:lang w:eastAsia="he-IL"/>
        </w:rPr>
        <w:t>–</w:t>
      </w:r>
      <w:r>
        <w:rPr>
          <w:rFonts w:hint="cs"/>
          <w:rtl/>
          <w:lang w:eastAsia="he-IL"/>
        </w:rPr>
        <w:t xml:space="preserve"> ג'ידא רינאוי זועבי. </w:t>
      </w:r>
      <w:bookmarkStart w:id="40457" w:name="_ETM_Q147_371196"/>
      <w:bookmarkStart w:id="40458" w:name="_ETM_Q147_371266"/>
      <w:bookmarkEnd w:id="40457"/>
      <w:bookmarkEnd w:id="40458"/>
      <w:r>
        <w:rPr>
          <w:rFonts w:hint="cs"/>
          <w:rtl/>
          <w:lang w:eastAsia="he-IL"/>
        </w:rPr>
        <w:t xml:space="preserve">בבקשה, גברתי. </w:t>
      </w:r>
    </w:p>
    <w:p w:rsidR="00203F12" w:rsidRDefault="00203F12" w:rsidP="00E604E4">
      <w:pPr>
        <w:rPr>
          <w:rtl/>
          <w:lang w:eastAsia="he-IL"/>
        </w:rPr>
      </w:pPr>
    </w:p>
    <w:p w:rsidR="00203F12" w:rsidRDefault="00203F12" w:rsidP="00E604E4">
      <w:pPr>
        <w:pStyle w:val="a4"/>
        <w:keepNext/>
        <w:rPr>
          <w:rtl/>
        </w:rPr>
      </w:pPr>
      <w:bookmarkStart w:id="40459" w:name="ET_speaker_6159_2"/>
      <w:r w:rsidRPr="00C06C96">
        <w:rPr>
          <w:rStyle w:val="TagStyle"/>
          <w:rtl/>
        </w:rPr>
        <w:t xml:space="preserve"> &lt;&lt; דובר &gt;&gt; </w:t>
      </w:r>
      <w:bookmarkStart w:id="40460" w:name="_Toc98161314"/>
      <w:bookmarkStart w:id="40461" w:name="_Toc98162706"/>
      <w:bookmarkStart w:id="40462" w:name="_Toc123738241"/>
      <w:r>
        <w:rPr>
          <w:rtl/>
        </w:rPr>
        <w:t>ג'ידא רינאוי זועבי (מרצ):</w:t>
      </w:r>
      <w:bookmarkEnd w:id="40460"/>
      <w:bookmarkEnd w:id="40461"/>
      <w:bookmarkEnd w:id="40462"/>
      <w:r w:rsidRPr="00C06C96">
        <w:rPr>
          <w:rStyle w:val="TagStyle"/>
          <w:rtl/>
        </w:rPr>
        <w:t xml:space="preserve"> &lt;&lt; דובר &gt;&gt;</w:t>
      </w:r>
      <w:r>
        <w:rPr>
          <w:rtl/>
        </w:rPr>
        <w:t xml:space="preserve">   </w:t>
      </w:r>
      <w:bookmarkEnd w:id="40459"/>
    </w:p>
    <w:p w:rsidR="00203F12" w:rsidRDefault="00203F12" w:rsidP="008D5FB9">
      <w:pPr>
        <w:rPr>
          <w:rtl/>
          <w:lang w:eastAsia="he-IL"/>
        </w:rPr>
      </w:pPr>
    </w:p>
    <w:p w:rsidR="00203F12" w:rsidRDefault="00203F12" w:rsidP="00E604E4">
      <w:pPr>
        <w:rPr>
          <w:rtl/>
          <w:lang w:eastAsia="he-IL"/>
        </w:rPr>
      </w:pPr>
      <w:r>
        <w:rPr>
          <w:rFonts w:hint="cs"/>
          <w:rtl/>
          <w:lang w:eastAsia="he-IL"/>
        </w:rPr>
        <w:t xml:space="preserve">בוקר טוב. </w:t>
      </w:r>
    </w:p>
    <w:p w:rsidR="00203F12" w:rsidRDefault="00203F12" w:rsidP="00E604E4">
      <w:pPr>
        <w:rPr>
          <w:rtl/>
          <w:lang w:eastAsia="he-IL"/>
        </w:rPr>
      </w:pPr>
      <w:bookmarkStart w:id="40463" w:name="_ETM_Q147_371461"/>
      <w:bookmarkStart w:id="40464" w:name="_ETM_Q147_371541"/>
      <w:bookmarkEnd w:id="40463"/>
      <w:bookmarkEnd w:id="40464"/>
    </w:p>
    <w:p w:rsidR="00203F12" w:rsidRDefault="00203F12" w:rsidP="00E604E4">
      <w:pPr>
        <w:pStyle w:val="af6"/>
        <w:keepNext/>
        <w:rPr>
          <w:rtl/>
        </w:rPr>
      </w:pPr>
      <w:r w:rsidRPr="00C06C96">
        <w:rPr>
          <w:rStyle w:val="TagStyle"/>
          <w:rtl/>
        </w:rPr>
        <w:t xml:space="preserve"> &lt;&lt; יור &gt;&gt; </w:t>
      </w:r>
      <w:r>
        <w:rPr>
          <w:rtl/>
        </w:rPr>
        <w:t>היו"ר יבגני סובה:</w:t>
      </w:r>
      <w:r w:rsidRPr="00C06C96">
        <w:rPr>
          <w:rStyle w:val="TagStyle"/>
          <w:rtl/>
        </w:rPr>
        <w:t xml:space="preserve"> &lt;&lt; יור &gt;&gt;</w:t>
      </w:r>
      <w:r>
        <w:rPr>
          <w:rtl/>
        </w:rPr>
        <w:t xml:space="preserve">   </w:t>
      </w:r>
    </w:p>
    <w:p w:rsidR="00203F12" w:rsidRDefault="00203F12" w:rsidP="008D5FB9">
      <w:pPr>
        <w:rPr>
          <w:rtl/>
          <w:lang w:eastAsia="he-IL"/>
        </w:rPr>
      </w:pPr>
    </w:p>
    <w:p w:rsidR="00203F12" w:rsidRDefault="00203F12" w:rsidP="00E604E4">
      <w:pPr>
        <w:rPr>
          <w:rtl/>
          <w:lang w:eastAsia="he-IL"/>
        </w:rPr>
      </w:pPr>
      <w:bookmarkStart w:id="40465" w:name="_ETM_Q147_372119"/>
      <w:bookmarkEnd w:id="40465"/>
      <w:r>
        <w:rPr>
          <w:rFonts w:hint="cs"/>
          <w:rtl/>
          <w:lang w:eastAsia="he-IL"/>
        </w:rPr>
        <w:t xml:space="preserve">בוקר טוב. יש לך 25 דקות. </w:t>
      </w:r>
    </w:p>
    <w:p w:rsidR="00203F12" w:rsidRDefault="00203F12" w:rsidP="00E604E4">
      <w:pPr>
        <w:rPr>
          <w:rtl/>
          <w:lang w:eastAsia="he-IL"/>
        </w:rPr>
      </w:pPr>
      <w:bookmarkStart w:id="40466" w:name="_ETM_Q147_378133"/>
      <w:bookmarkStart w:id="40467" w:name="_ETM_Q147_378217"/>
      <w:bookmarkEnd w:id="40466"/>
      <w:bookmarkEnd w:id="40467"/>
    </w:p>
    <w:p w:rsidR="00203F12" w:rsidRDefault="00203F12" w:rsidP="00E604E4">
      <w:pPr>
        <w:pStyle w:val="-"/>
        <w:keepNext/>
        <w:rPr>
          <w:rtl/>
        </w:rPr>
      </w:pPr>
      <w:bookmarkStart w:id="40468" w:name="ET_speakercontinue_6159_4"/>
      <w:r w:rsidRPr="00C06C96">
        <w:rPr>
          <w:rStyle w:val="TagStyle"/>
          <w:rtl/>
        </w:rPr>
        <w:t xml:space="preserve"> &lt;&lt; דובר_המשך &gt;&gt; </w:t>
      </w:r>
      <w:r>
        <w:rPr>
          <w:rtl/>
        </w:rPr>
        <w:t>ג'ידא רינאוי זועבי (מרצ):</w:t>
      </w:r>
      <w:r w:rsidRPr="00C06C96">
        <w:rPr>
          <w:rStyle w:val="TagStyle"/>
          <w:rtl/>
        </w:rPr>
        <w:t xml:space="preserve"> &lt;&lt; דובר_המשך &gt;&gt;</w:t>
      </w:r>
      <w:r>
        <w:rPr>
          <w:rtl/>
        </w:rPr>
        <w:t xml:space="preserve">   </w:t>
      </w:r>
      <w:bookmarkEnd w:id="40468"/>
    </w:p>
    <w:p w:rsidR="00203F12" w:rsidRDefault="00203F12" w:rsidP="008D5FB9">
      <w:pPr>
        <w:rPr>
          <w:rtl/>
          <w:lang w:eastAsia="he-IL"/>
        </w:rPr>
      </w:pPr>
    </w:p>
    <w:p w:rsidR="00203F12" w:rsidRDefault="00203F12" w:rsidP="00E604E4">
      <w:pPr>
        <w:rPr>
          <w:rtl/>
          <w:lang w:eastAsia="he-IL"/>
        </w:rPr>
      </w:pPr>
      <w:bookmarkStart w:id="40469" w:name="_ETM_Q147_379881"/>
      <w:bookmarkEnd w:id="40469"/>
      <w:r>
        <w:rPr>
          <w:rFonts w:hint="cs"/>
          <w:rtl/>
          <w:lang w:eastAsia="he-IL"/>
        </w:rPr>
        <w:t>אדוני</w:t>
      </w:r>
      <w:bookmarkStart w:id="40470" w:name="_ETM_Q147_382285"/>
      <w:bookmarkEnd w:id="40470"/>
      <w:r>
        <w:rPr>
          <w:rFonts w:hint="cs"/>
          <w:rtl/>
          <w:lang w:eastAsia="he-IL"/>
        </w:rPr>
        <w:t xml:space="preserve"> יושב-ראש המליאה, גברתי השרה, אני אקרי</w:t>
      </w:r>
      <w:bookmarkStart w:id="40471" w:name="_ETM_Q147_397358"/>
      <w:bookmarkEnd w:id="40471"/>
      <w:r>
        <w:rPr>
          <w:rFonts w:hint="cs"/>
          <w:rtl/>
          <w:lang w:eastAsia="he-IL"/>
        </w:rPr>
        <w:t xml:space="preserve">א, ברשותכם, טקסט מתוך בג"ץ איחוד משפחות של זהבה </w:t>
      </w:r>
      <w:bookmarkStart w:id="40472" w:name="_ETM_Q147_401244"/>
      <w:bookmarkEnd w:id="40472"/>
      <w:r>
        <w:rPr>
          <w:rFonts w:hint="cs"/>
          <w:rtl/>
          <w:lang w:eastAsia="he-IL"/>
        </w:rPr>
        <w:t xml:space="preserve">גלאון ב-2012. אני אתמקד בעיקר בדעת המיעוט של השופט סלים ג'ובראן. </w:t>
      </w:r>
    </w:p>
    <w:p w:rsidR="00203F12" w:rsidRDefault="00203F12" w:rsidP="00E604E4">
      <w:pPr>
        <w:rPr>
          <w:rtl/>
          <w:lang w:eastAsia="he-IL"/>
        </w:rPr>
      </w:pPr>
      <w:bookmarkStart w:id="40473" w:name="_ETM_Q147_417318"/>
      <w:bookmarkEnd w:id="40473"/>
    </w:p>
    <w:p w:rsidR="00203F12" w:rsidRDefault="00203F12" w:rsidP="00E604E4">
      <w:pPr>
        <w:rPr>
          <w:rtl/>
          <w:lang w:eastAsia="he-IL"/>
        </w:rPr>
      </w:pPr>
      <w:bookmarkStart w:id="40474" w:name="_ETM_Q147_417943"/>
      <w:bookmarkStart w:id="40475" w:name="_ETM_Q147_418004"/>
      <w:bookmarkStart w:id="40476" w:name="_ETM_Q147_418154"/>
      <w:bookmarkEnd w:id="40474"/>
      <w:bookmarkEnd w:id="40475"/>
      <w:bookmarkEnd w:id="40476"/>
      <w:r>
        <w:rPr>
          <w:rFonts w:hint="cs"/>
          <w:rtl/>
          <w:lang w:eastAsia="he-IL"/>
        </w:rPr>
        <w:t xml:space="preserve">"זוהי הפעם השנייה שאנו דנים בשאלת חוקתיותו של ההסדר </w:t>
      </w:r>
      <w:bookmarkStart w:id="40477" w:name="_ETM_Q147_422900"/>
      <w:bookmarkEnd w:id="40477"/>
      <w:r>
        <w:rPr>
          <w:rFonts w:hint="cs"/>
          <w:rtl/>
          <w:lang w:eastAsia="he-IL"/>
        </w:rPr>
        <w:t>הקובע בחוק האזרחות והכניסה לישראל (הוראת שעה), התשס"ג</w:t>
      </w:r>
      <w:r>
        <w:rPr>
          <w:rFonts w:hint="eastAsia"/>
          <w:rtl/>
          <w:lang w:eastAsia="he-IL"/>
        </w:rPr>
        <w:t>–</w:t>
      </w:r>
      <w:r>
        <w:rPr>
          <w:rFonts w:hint="cs"/>
          <w:rtl/>
          <w:lang w:eastAsia="he-IL"/>
        </w:rPr>
        <w:t xml:space="preserve">2003 (להלן </w:t>
      </w:r>
      <w:r>
        <w:rPr>
          <w:rtl/>
          <w:lang w:eastAsia="he-IL"/>
        </w:rPr>
        <w:t>–</w:t>
      </w:r>
      <w:r>
        <w:rPr>
          <w:rFonts w:hint="cs"/>
          <w:rtl/>
          <w:lang w:eastAsia="he-IL"/>
        </w:rPr>
        <w:t xml:space="preserve"> החוק, או חוק האזרחות והכניסה לישראל). בפסק דיננו הקודם </w:t>
      </w:r>
      <w:bookmarkStart w:id="40478" w:name="_ETM_Q147_438547"/>
      <w:bookmarkEnd w:id="40478"/>
      <w:r>
        <w:rPr>
          <w:rFonts w:hint="cs"/>
          <w:rtl/>
          <w:lang w:eastAsia="he-IL"/>
        </w:rPr>
        <w:t xml:space="preserve">בסוגיה, בג"ץ עדאלה </w:t>
      </w:r>
      <w:r w:rsidR="008D5FB9">
        <w:rPr>
          <w:rFonts w:hint="cs"/>
          <w:rtl/>
          <w:lang w:eastAsia="he-IL"/>
        </w:rPr>
        <w:t>– – –</w:t>
      </w:r>
      <w:r>
        <w:rPr>
          <w:rFonts w:hint="cs"/>
          <w:rtl/>
          <w:lang w:eastAsia="he-IL"/>
        </w:rPr>
        <w:t xml:space="preserve"> </w:t>
      </w:r>
      <w:bookmarkStart w:id="40479" w:name="_ETM_Q147_429778"/>
      <w:bookmarkEnd w:id="40479"/>
      <w:r>
        <w:rPr>
          <w:rFonts w:hint="cs"/>
          <w:rtl/>
          <w:lang w:eastAsia="he-IL"/>
        </w:rPr>
        <w:t xml:space="preserve">(להלן </w:t>
      </w:r>
      <w:r>
        <w:rPr>
          <w:rtl/>
          <w:lang w:eastAsia="he-IL"/>
        </w:rPr>
        <w:t>–</w:t>
      </w:r>
      <w:r>
        <w:rPr>
          <w:rFonts w:hint="cs"/>
          <w:rtl/>
          <w:lang w:eastAsia="he-IL"/>
        </w:rPr>
        <w:t xml:space="preserve"> פרשת עדאלה) הבעתי את </w:t>
      </w:r>
      <w:bookmarkStart w:id="40480" w:name="_ETM_Q147_445309"/>
      <w:bookmarkEnd w:id="40480"/>
      <w:r>
        <w:rPr>
          <w:rFonts w:hint="cs"/>
          <w:rtl/>
          <w:lang w:eastAsia="he-IL"/>
        </w:rPr>
        <w:t xml:space="preserve">עמדתי שלפיה עלינו להורות על בטלותו של חוק זה, הן </w:t>
      </w:r>
      <w:bookmarkStart w:id="40481" w:name="_ETM_Q147_449769"/>
      <w:bookmarkEnd w:id="40481"/>
      <w:r>
        <w:rPr>
          <w:rFonts w:hint="cs"/>
          <w:rtl/>
          <w:lang w:eastAsia="he-IL"/>
        </w:rPr>
        <w:t xml:space="preserve">בהיותו פוגע פגיעה קשה בזכות של בן הזוג הישראלי </w:t>
      </w:r>
      <w:bookmarkStart w:id="40482" w:name="_ETM_Q147_455113"/>
      <w:bookmarkEnd w:id="40482"/>
      <w:r>
        <w:rPr>
          <w:rFonts w:hint="cs"/>
          <w:rtl/>
          <w:lang w:eastAsia="he-IL"/>
        </w:rPr>
        <w:t>לחיי משפחה, וזאת ביחס לאפשרותו לבח</w:t>
      </w:r>
      <w:bookmarkStart w:id="40483" w:name="_ETM_Q147_459474"/>
      <w:bookmarkEnd w:id="40483"/>
      <w:r>
        <w:rPr>
          <w:rFonts w:hint="cs"/>
          <w:rtl/>
          <w:lang w:eastAsia="he-IL"/>
        </w:rPr>
        <w:t xml:space="preserve">ור את בן או בת זוגו ולחיות עימו חיים </w:t>
      </w:r>
      <w:bookmarkStart w:id="40484" w:name="_ETM_Q147_464701"/>
      <w:bookmarkEnd w:id="40484"/>
      <w:r>
        <w:rPr>
          <w:rFonts w:hint="cs"/>
          <w:rtl/>
          <w:lang w:eastAsia="he-IL"/>
        </w:rPr>
        <w:t>משותפים, בזכותו  ביחס לילדיו, וזכויות ילדים אלו ביחס</w:t>
      </w:r>
      <w:bookmarkStart w:id="40485" w:name="_ETM_Q147_472196"/>
      <w:bookmarkEnd w:id="40485"/>
      <w:r>
        <w:rPr>
          <w:rFonts w:hint="cs"/>
          <w:rtl/>
          <w:lang w:eastAsia="he-IL"/>
        </w:rPr>
        <w:t xml:space="preserve"> להוריהם; והן בזכותם של אזרחי ישראלי הערבים לשוויון. </w:t>
      </w:r>
      <w:bookmarkStart w:id="40486" w:name="_ETM_Q147_477099"/>
      <w:bookmarkEnd w:id="40486"/>
      <w:r>
        <w:rPr>
          <w:rFonts w:hint="cs"/>
          <w:rtl/>
          <w:lang w:eastAsia="he-IL"/>
        </w:rPr>
        <w:t xml:space="preserve">את דבריי חתמתי במילים: 'מדינה אשר רואה עצמה כמדינה מתוקנת, אינה יכולה לקבל כחלק מחוקיה חוקים אשר </w:t>
      </w:r>
      <w:bookmarkStart w:id="40487" w:name="_ETM_Q147_489645"/>
      <w:bookmarkEnd w:id="40487"/>
      <w:r>
        <w:rPr>
          <w:rFonts w:hint="cs"/>
          <w:rtl/>
          <w:lang w:eastAsia="he-IL"/>
        </w:rPr>
        <w:t xml:space="preserve">פגיעתם בערכי יסוד אנושיים כה קשה וכה צורמת. טוב </w:t>
      </w:r>
      <w:bookmarkStart w:id="40488" w:name="_ETM_Q147_499649"/>
      <w:bookmarkEnd w:id="40488"/>
      <w:r>
        <w:rPr>
          <w:rFonts w:hint="cs"/>
          <w:rtl/>
          <w:lang w:eastAsia="he-IL"/>
        </w:rPr>
        <w:t xml:space="preserve">היה לו לא היה נחקק חוק זה מלכתחילה. משנחקק, הרי </w:t>
      </w:r>
      <w:bookmarkStart w:id="40489" w:name="_ETM_Q147_506126"/>
      <w:bookmarkEnd w:id="40489"/>
      <w:r>
        <w:rPr>
          <w:rFonts w:hint="cs"/>
          <w:rtl/>
          <w:lang w:eastAsia="he-IL"/>
        </w:rPr>
        <w:t xml:space="preserve">שאין ביכולתנו, כמי שאמונים על שמירת ערכיה של מדינת </w:t>
      </w:r>
      <w:r>
        <w:rPr>
          <w:rFonts w:hint="cs"/>
          <w:rtl/>
          <w:lang w:eastAsia="he-IL"/>
        </w:rPr>
        <w:lastRenderedPageBreak/>
        <w:t>ישראל</w:t>
      </w:r>
      <w:bookmarkStart w:id="40490" w:name="_ETM_Q147_511681"/>
      <w:bookmarkEnd w:id="40490"/>
      <w:r>
        <w:rPr>
          <w:rFonts w:hint="cs"/>
          <w:rtl/>
          <w:lang w:eastAsia="he-IL"/>
        </w:rPr>
        <w:t xml:space="preserve"> כמדינה דמוקרטית, להשלים עם המשך הימצאותו בספר חוקי </w:t>
      </w:r>
      <w:bookmarkStart w:id="40491" w:name="_ETM_Q147_518877"/>
      <w:bookmarkEnd w:id="40491"/>
      <w:r>
        <w:rPr>
          <w:rFonts w:hint="cs"/>
          <w:rtl/>
          <w:lang w:eastAsia="he-IL"/>
        </w:rPr>
        <w:t xml:space="preserve">המדינה' (פרשת עדאלה, עמ' 487). </w:t>
      </w:r>
      <w:bookmarkStart w:id="40492" w:name="_ETM_Q147_519168"/>
      <w:bookmarkStart w:id="40493" w:name="_ETM_Q147_519404"/>
      <w:bookmarkStart w:id="40494" w:name="_ETM_Q147_519455"/>
      <w:bookmarkEnd w:id="40492"/>
      <w:bookmarkEnd w:id="40493"/>
      <w:bookmarkEnd w:id="40494"/>
      <w:r>
        <w:rPr>
          <w:rFonts w:hint="cs"/>
          <w:rtl/>
          <w:lang w:eastAsia="he-IL"/>
        </w:rPr>
        <w:t>"נ</w:t>
      </w:r>
      <w:bookmarkStart w:id="40495" w:name="_ETM_Q147_519602"/>
      <w:bookmarkEnd w:id="40495"/>
      <w:r>
        <w:rPr>
          <w:rFonts w:hint="cs"/>
          <w:rtl/>
          <w:lang w:eastAsia="he-IL"/>
        </w:rPr>
        <w:t xml:space="preserve">דמה שדברים אלו נכונים שבעתיים היום, </w:t>
      </w:r>
      <w:bookmarkStart w:id="40496" w:name="_ETM_Q147_526091"/>
      <w:bookmarkEnd w:id="40496"/>
      <w:r>
        <w:rPr>
          <w:rFonts w:hint="cs"/>
          <w:rtl/>
          <w:lang w:eastAsia="he-IL"/>
        </w:rPr>
        <w:t xml:space="preserve">כאשר לא זו בלבד שחלוף זמן לא הביא לפקיעתו של </w:t>
      </w:r>
      <w:bookmarkStart w:id="40497" w:name="_ETM_Q147_530654"/>
      <w:bookmarkEnd w:id="40497"/>
      <w:r>
        <w:rPr>
          <w:rFonts w:hint="cs"/>
          <w:rtl/>
          <w:lang w:eastAsia="he-IL"/>
        </w:rPr>
        <w:t xml:space="preserve">החוק באמצעות הארכת תוקפו פעם בפעם, אלא שתיקון </w:t>
      </w:r>
      <w:bookmarkStart w:id="40498" w:name="_ETM_Q147_537409"/>
      <w:bookmarkEnd w:id="40498"/>
      <w:r>
        <w:rPr>
          <w:rFonts w:hint="cs"/>
          <w:rtl/>
          <w:lang w:eastAsia="he-IL"/>
        </w:rPr>
        <w:t xml:space="preserve">החוק בשנת 2007 אף הוסיף והעמיק את פגיעתו בכבוד האדם </w:t>
      </w:r>
      <w:bookmarkStart w:id="40499" w:name="_ETM_Q147_543947"/>
      <w:bookmarkEnd w:id="40499"/>
      <w:r>
        <w:rPr>
          <w:rFonts w:hint="cs"/>
          <w:rtl/>
          <w:lang w:eastAsia="he-IL"/>
        </w:rPr>
        <w:t xml:space="preserve">ובזכויותיו הבסיסיות הנובעות ממנו, כפי שקבע חברי השופט א' א' </w:t>
      </w:r>
      <w:bookmarkStart w:id="40500" w:name="_ETM_Q147_551056"/>
      <w:bookmarkEnd w:id="40500"/>
      <w:r>
        <w:rPr>
          <w:rFonts w:hint="cs"/>
          <w:rtl/>
          <w:lang w:eastAsia="he-IL"/>
        </w:rPr>
        <w:t>לוי".</w:t>
      </w:r>
    </w:p>
    <w:p w:rsidR="00203F12" w:rsidRDefault="00203F12" w:rsidP="00E604E4">
      <w:pPr>
        <w:rPr>
          <w:rtl/>
          <w:lang w:eastAsia="he-IL"/>
        </w:rPr>
      </w:pPr>
      <w:bookmarkStart w:id="40501" w:name="_ETM_Q147_555092"/>
      <w:bookmarkEnd w:id="40501"/>
    </w:p>
    <w:p w:rsidR="00203F12" w:rsidRDefault="00203F12" w:rsidP="00551CC7">
      <w:pPr>
        <w:rPr>
          <w:rtl/>
          <w:lang w:eastAsia="he-IL"/>
        </w:rPr>
      </w:pPr>
      <w:bookmarkStart w:id="40502" w:name="_ETM_Q147_555309"/>
      <w:bookmarkStart w:id="40503" w:name="_ETM_Q147_555399"/>
      <w:bookmarkEnd w:id="40502"/>
      <w:bookmarkEnd w:id="40503"/>
      <w:r>
        <w:rPr>
          <w:rFonts w:hint="cs"/>
          <w:rtl/>
          <w:lang w:eastAsia="he-IL"/>
        </w:rPr>
        <w:t>א</w:t>
      </w:r>
      <w:bookmarkStart w:id="40504" w:name="_ETM_Q147_555553"/>
      <w:bookmarkEnd w:id="40504"/>
      <w:r>
        <w:rPr>
          <w:rFonts w:hint="cs"/>
          <w:rtl/>
          <w:lang w:eastAsia="he-IL"/>
        </w:rPr>
        <w:t xml:space="preserve">ני מצטטת, כאמור, מדבריו של השופט סלים ג'ובראן בדעת מיעוט. "מסיבה זו מצטרף אני גם </w:t>
      </w:r>
      <w:bookmarkStart w:id="40505" w:name="_ETM_Q147_566292"/>
      <w:bookmarkEnd w:id="40505"/>
      <w:r>
        <w:rPr>
          <w:rFonts w:hint="cs"/>
          <w:rtl/>
          <w:lang w:eastAsia="he-IL"/>
        </w:rPr>
        <w:t xml:space="preserve">היום לקביעתו של חברי השופט א' </w:t>
      </w:r>
      <w:r w:rsidR="00551CC7">
        <w:rPr>
          <w:rFonts w:hint="cs"/>
          <w:rtl/>
          <w:lang w:eastAsia="he-IL"/>
        </w:rPr>
        <w:t xml:space="preserve">א' </w:t>
      </w:r>
      <w:r>
        <w:rPr>
          <w:rFonts w:hint="cs"/>
          <w:rtl/>
          <w:lang w:eastAsia="he-IL"/>
        </w:rPr>
        <w:t xml:space="preserve">לוי שלפיה דין החוק </w:t>
      </w:r>
      <w:bookmarkStart w:id="40506" w:name="_ETM_Q147_571678"/>
      <w:bookmarkEnd w:id="40506"/>
      <w:r>
        <w:rPr>
          <w:rFonts w:hint="cs"/>
          <w:rtl/>
          <w:lang w:eastAsia="he-IL"/>
        </w:rPr>
        <w:t xml:space="preserve">להתבטל, אף בגרסתו הנוכחית. עם זאת הנמקתי במעט שונה. לשיטתי, </w:t>
      </w:r>
      <w:bookmarkStart w:id="40507" w:name="_ETM_Q147_579178"/>
      <w:bookmarkEnd w:id="40507"/>
      <w:r>
        <w:rPr>
          <w:rFonts w:hint="cs"/>
          <w:rtl/>
          <w:lang w:eastAsia="he-IL"/>
        </w:rPr>
        <w:t xml:space="preserve">מרכזה של הבחינה החוקתית בדבר חוקתיות החוק צריך </w:t>
      </w:r>
      <w:bookmarkStart w:id="40508" w:name="_ETM_Q147_585473"/>
      <w:bookmarkEnd w:id="40508"/>
      <w:r>
        <w:rPr>
          <w:rFonts w:hint="cs"/>
          <w:rtl/>
          <w:lang w:eastAsia="he-IL"/>
        </w:rPr>
        <w:t>להיות נעוץ במבחני המידתיות ובעיקר במבחן המשנה השלישי (מידתיות במובן הצר), כפי שנות</w:t>
      </w:r>
      <w:bookmarkStart w:id="40509" w:name="_ETM_Q147_599706"/>
      <w:bookmarkEnd w:id="40509"/>
      <w:r>
        <w:rPr>
          <w:rFonts w:hint="cs"/>
          <w:rtl/>
          <w:lang w:eastAsia="he-IL"/>
        </w:rPr>
        <w:t xml:space="preserve">ח על ידי הנשיא א' ברק בפסק דיננו בפרשת עדאלה. </w:t>
      </w:r>
      <w:bookmarkStart w:id="40510" w:name="_ETM_Q147_603006"/>
      <w:bookmarkStart w:id="40511" w:name="_ETM_Q147_603198"/>
      <w:bookmarkStart w:id="40512" w:name="_ETM_Q147_603269"/>
      <w:bookmarkStart w:id="40513" w:name="_ETM_Q147_603385"/>
      <w:bookmarkEnd w:id="40510"/>
      <w:bookmarkEnd w:id="40511"/>
      <w:bookmarkEnd w:id="40512"/>
      <w:bookmarkEnd w:id="40513"/>
      <w:r>
        <w:rPr>
          <w:rFonts w:hint="cs"/>
          <w:rtl/>
          <w:lang w:eastAsia="he-IL"/>
        </w:rPr>
        <w:t xml:space="preserve">לטעמי </w:t>
      </w:r>
      <w:bookmarkStart w:id="40514" w:name="_ETM_Q147_601329"/>
      <w:bookmarkEnd w:id="40514"/>
      <w:r>
        <w:rPr>
          <w:rFonts w:hint="cs"/>
          <w:rtl/>
          <w:lang w:eastAsia="he-IL"/>
        </w:rPr>
        <w:t xml:space="preserve">אין לנו צורך להידרש במקרה דנן לפסילתו של החוק בשל </w:t>
      </w:r>
      <w:bookmarkStart w:id="40515" w:name="_ETM_Q147_612066"/>
      <w:bookmarkEnd w:id="40515"/>
      <w:r>
        <w:rPr>
          <w:rFonts w:hint="cs"/>
          <w:rtl/>
          <w:lang w:eastAsia="he-IL"/>
        </w:rPr>
        <w:t xml:space="preserve">כך שאינו הולם את ערכי מדינת ישראל </w:t>
      </w:r>
      <w:bookmarkStart w:id="40516" w:name="_ETM_Q147_617221"/>
      <w:bookmarkEnd w:id="40516"/>
      <w:r>
        <w:rPr>
          <w:rFonts w:hint="cs"/>
          <w:rtl/>
          <w:lang w:eastAsia="he-IL"/>
        </w:rPr>
        <w:t xml:space="preserve">או לקבוע כי אינו לתכלית ראויה, כפי שמציע חברי </w:t>
      </w:r>
      <w:bookmarkStart w:id="40517" w:name="_ETM_Q147_622645"/>
      <w:bookmarkEnd w:id="40517"/>
      <w:r>
        <w:rPr>
          <w:rFonts w:hint="cs"/>
          <w:rtl/>
          <w:lang w:eastAsia="he-IL"/>
        </w:rPr>
        <w:t xml:space="preserve">השופט א' א' לוי. אלא, עלינו לקבוע כי חוק האזרחות והכניסה </w:t>
      </w:r>
      <w:bookmarkStart w:id="40518" w:name="_ETM_Q147_624228"/>
      <w:bookmarkEnd w:id="40518"/>
      <w:r>
        <w:rPr>
          <w:rFonts w:hint="cs"/>
          <w:rtl/>
          <w:lang w:eastAsia="he-IL"/>
        </w:rPr>
        <w:t xml:space="preserve">לישראל מפר את האיזון הראוי בין צורכי הכלל וזכויות בפרט, </w:t>
      </w:r>
      <w:bookmarkStart w:id="40519" w:name="_ETM_Q147_633460"/>
      <w:bookmarkEnd w:id="40519"/>
      <w:r>
        <w:rPr>
          <w:rFonts w:hint="cs"/>
          <w:rtl/>
          <w:lang w:eastAsia="he-IL"/>
        </w:rPr>
        <w:t xml:space="preserve">ופוגע בזכויות אדם מוגנות מעבר למותר, ועל כן דינו </w:t>
      </w:r>
      <w:bookmarkStart w:id="40520" w:name="_ETM_Q147_639600"/>
      <w:bookmarkEnd w:id="40520"/>
      <w:r>
        <w:rPr>
          <w:rFonts w:hint="cs"/>
          <w:rtl/>
          <w:lang w:eastAsia="he-IL"/>
        </w:rPr>
        <w:t>להתבטל".</w:t>
      </w:r>
      <w:bookmarkStart w:id="40521" w:name="_ETM_Q147_643518"/>
      <w:bookmarkEnd w:id="40521"/>
    </w:p>
    <w:p w:rsidR="00203F12" w:rsidRDefault="00203F12" w:rsidP="00E604E4">
      <w:pPr>
        <w:rPr>
          <w:rtl/>
          <w:lang w:eastAsia="he-IL"/>
        </w:rPr>
      </w:pPr>
    </w:p>
    <w:p w:rsidR="00203F12" w:rsidRPr="00DC11EA" w:rsidRDefault="00203F12" w:rsidP="00CF3EE2">
      <w:pPr>
        <w:rPr>
          <w:rtl/>
          <w:lang w:eastAsia="he-IL"/>
        </w:rPr>
      </w:pPr>
      <w:bookmarkStart w:id="40522" w:name="_ETM_Q147_643709"/>
      <w:bookmarkStart w:id="40523" w:name="_ETM_Q147_643844"/>
      <w:bookmarkStart w:id="40524" w:name="_ETM_Q147_643979"/>
      <w:bookmarkEnd w:id="40522"/>
      <w:bookmarkEnd w:id="40523"/>
      <w:bookmarkEnd w:id="40524"/>
      <w:r>
        <w:rPr>
          <w:rFonts w:hint="cs"/>
          <w:rtl/>
          <w:lang w:eastAsia="he-IL"/>
        </w:rPr>
        <w:t xml:space="preserve">"פגיעותיו של החוק: בפרשת עדאלה קבעתי שהזכות </w:t>
      </w:r>
      <w:bookmarkStart w:id="40525" w:name="_ETM_Q147_646451"/>
      <w:bookmarkEnd w:id="40525"/>
      <w:r>
        <w:rPr>
          <w:rFonts w:hint="cs"/>
          <w:rtl/>
          <w:lang w:eastAsia="he-IL"/>
        </w:rPr>
        <w:t xml:space="preserve">למימוש חיי משפחה היא זכות חוקתית המוגנת במלוא </w:t>
      </w:r>
      <w:bookmarkStart w:id="40526" w:name="_ETM_Q147_651585"/>
      <w:bookmarkEnd w:id="40526"/>
      <w:r>
        <w:rPr>
          <w:rFonts w:hint="cs"/>
          <w:rtl/>
          <w:lang w:eastAsia="he-IL"/>
        </w:rPr>
        <w:t xml:space="preserve">היקפה על ידי חוק-יסוד: כבוד האדם וחירותו. כן, </w:t>
      </w:r>
      <w:bookmarkStart w:id="40527" w:name="_ETM_Q147_659073"/>
      <w:bookmarkEnd w:id="40527"/>
      <w:r>
        <w:rPr>
          <w:rFonts w:hint="cs"/>
          <w:rtl/>
          <w:lang w:eastAsia="he-IL"/>
        </w:rPr>
        <w:t xml:space="preserve">נדרשתי" </w:t>
      </w:r>
      <w:r>
        <w:rPr>
          <w:rtl/>
          <w:lang w:eastAsia="he-IL"/>
        </w:rPr>
        <w:t>–</w:t>
      </w:r>
      <w:r>
        <w:rPr>
          <w:rFonts w:hint="cs"/>
          <w:rtl/>
          <w:lang w:eastAsia="he-IL"/>
        </w:rPr>
        <w:t xml:space="preserve"> על פי השופט ג'ובראן </w:t>
      </w:r>
      <w:r>
        <w:rPr>
          <w:rtl/>
          <w:lang w:eastAsia="he-IL"/>
        </w:rPr>
        <w:t>–</w:t>
      </w:r>
      <w:r>
        <w:rPr>
          <w:rFonts w:hint="cs"/>
          <w:rtl/>
          <w:lang w:eastAsia="he-IL"/>
        </w:rPr>
        <w:t xml:space="preserve"> "לעומק פגיעתו של ההסדר הקובע בחוק האזרחות והכניסה לישראל בזכות זו, וכך </w:t>
      </w:r>
      <w:bookmarkStart w:id="40528" w:name="_ETM_Q147_665912"/>
      <w:bookmarkEnd w:id="40528"/>
      <w:r>
        <w:rPr>
          <w:rFonts w:hint="cs"/>
          <w:rtl/>
          <w:lang w:eastAsia="he-IL"/>
        </w:rPr>
        <w:t xml:space="preserve">קבעתי: 'בהקמת משפחתו, מעצב האדם את הדרך בה </w:t>
      </w:r>
      <w:bookmarkStart w:id="40529" w:name="_ETM_Q147_675539"/>
      <w:bookmarkEnd w:id="40529"/>
      <w:r>
        <w:rPr>
          <w:rFonts w:hint="cs"/>
          <w:rtl/>
          <w:lang w:eastAsia="he-IL"/>
        </w:rPr>
        <w:t>הוא חי את חייו ובונה את עולמו הפרטי... בלב-ליבה של הזכות החוקתית לחיי משפחה ונישואין, נמצאים החי</w:t>
      </w:r>
      <w:bookmarkStart w:id="40530" w:name="_ETM_Q147_685457"/>
      <w:bookmarkEnd w:id="40530"/>
      <w:r>
        <w:rPr>
          <w:rFonts w:hint="cs"/>
          <w:rtl/>
          <w:lang w:eastAsia="he-IL"/>
        </w:rPr>
        <w:t xml:space="preserve">ים המשותפים, תחת קורת גג אחת. עינינו הרואות, כי החיים </w:t>
      </w:r>
      <w:bookmarkStart w:id="40531" w:name="_ETM_Q147_692358"/>
      <w:bookmarkEnd w:id="40531"/>
      <w:r>
        <w:rPr>
          <w:rFonts w:hint="cs"/>
          <w:rtl/>
          <w:lang w:eastAsia="he-IL"/>
        </w:rPr>
        <w:t xml:space="preserve">המשותפים אינם אך מאפיין הנמצא בשולי היקפה של הזכות </w:t>
      </w:r>
      <w:bookmarkStart w:id="40532" w:name="_ETM_Q147_698545"/>
      <w:bookmarkEnd w:id="40532"/>
      <w:r>
        <w:rPr>
          <w:rFonts w:hint="cs"/>
          <w:rtl/>
          <w:lang w:eastAsia="he-IL"/>
        </w:rPr>
        <w:t>לחיי משפחה, אלא אחד ממרכיביה המהותיים ביותר של</w:t>
      </w:r>
      <w:bookmarkStart w:id="40533" w:name="_ETM_Q147_703724"/>
      <w:bookmarkEnd w:id="40533"/>
      <w:r>
        <w:rPr>
          <w:rFonts w:hint="cs"/>
          <w:rtl/>
          <w:lang w:eastAsia="he-IL"/>
        </w:rPr>
        <w:t xml:space="preserve"> זכות זו, אם לא המהותי בהם. משכך, הרי </w:t>
      </w:r>
      <w:bookmarkStart w:id="40534" w:name="_ETM_Q147_710206"/>
      <w:bookmarkEnd w:id="40534"/>
      <w:r>
        <w:rPr>
          <w:rFonts w:hint="cs"/>
          <w:rtl/>
          <w:lang w:eastAsia="he-IL"/>
        </w:rPr>
        <w:t xml:space="preserve">שפגיעה ביכולתו של אדם לנהל חיים משותפים יחד </w:t>
      </w:r>
      <w:bookmarkStart w:id="40535" w:name="_ETM_Q147_715929"/>
      <w:bookmarkEnd w:id="40535"/>
      <w:r>
        <w:rPr>
          <w:rFonts w:hint="cs"/>
          <w:rtl/>
          <w:lang w:eastAsia="he-IL"/>
        </w:rPr>
        <w:t xml:space="preserve">עם בן זוגו או בת זוגו, הריהי למעשה </w:t>
      </w:r>
      <w:bookmarkStart w:id="40536" w:name="_ETM_Q147_719741"/>
      <w:bookmarkEnd w:id="40536"/>
      <w:r>
        <w:rPr>
          <w:rFonts w:hint="cs"/>
          <w:rtl/>
          <w:lang w:eastAsia="he-IL"/>
        </w:rPr>
        <w:t xml:space="preserve">פגיעה במהותם של חייו המשפחתיים; שלילת יכולתו של אדם לקיים </w:t>
      </w:r>
      <w:bookmarkStart w:id="40537" w:name="_ETM_Q147_726543"/>
      <w:bookmarkEnd w:id="40537"/>
      <w:r>
        <w:rPr>
          <w:rFonts w:hint="cs"/>
          <w:rtl/>
          <w:lang w:eastAsia="he-IL"/>
        </w:rPr>
        <w:t xml:space="preserve">חיים משותפים בישראל עם בת זוגו הריהי שלילת זכותו </w:t>
      </w:r>
      <w:bookmarkStart w:id="40538" w:name="_ETM_Q147_732401"/>
      <w:bookmarkEnd w:id="40538"/>
      <w:r>
        <w:rPr>
          <w:rFonts w:hint="cs"/>
          <w:rtl/>
          <w:lang w:eastAsia="he-IL"/>
        </w:rPr>
        <w:t xml:space="preserve">לחיי משפחה בישראל. פגיעה זו יורדת לשורש מהותו של </w:t>
      </w:r>
      <w:bookmarkStart w:id="40539" w:name="_ETM_Q147_740172"/>
      <w:bookmarkEnd w:id="40539"/>
      <w:r>
        <w:rPr>
          <w:rFonts w:hint="cs"/>
          <w:rtl/>
          <w:lang w:eastAsia="he-IL"/>
        </w:rPr>
        <w:t xml:space="preserve">האדם כאזרח בין חורין </w:t>
      </w:r>
      <w:r w:rsidR="008D5FB9">
        <w:rPr>
          <w:rFonts w:hint="cs"/>
          <w:rtl/>
          <w:lang w:eastAsia="he-IL"/>
        </w:rPr>
        <w:t>– – –</w:t>
      </w:r>
      <w:r>
        <w:rPr>
          <w:rFonts w:hint="cs"/>
          <w:rtl/>
          <w:lang w:eastAsia="he-IL"/>
        </w:rPr>
        <w:t xml:space="preserve"> אין מדובר אך בפגיעה באחד </w:t>
      </w:r>
      <w:bookmarkStart w:id="40540" w:name="_ETM_Q147_747069"/>
      <w:bookmarkEnd w:id="40540"/>
      <w:r>
        <w:rPr>
          <w:rFonts w:hint="cs"/>
          <w:rtl/>
          <w:lang w:eastAsia="he-IL"/>
        </w:rPr>
        <w:t xml:space="preserve">ממובניה של הזכות החוקתית לקיום חיי משפחה, אלא בשלילה </w:t>
      </w:r>
      <w:bookmarkStart w:id="40541" w:name="_ETM_Q147_752342"/>
      <w:bookmarkEnd w:id="40541"/>
      <w:r>
        <w:rPr>
          <w:rFonts w:hint="cs"/>
          <w:rtl/>
          <w:lang w:eastAsia="he-IL"/>
        </w:rPr>
        <w:t>המלאה של זכות זו, וככזו יש לבחון אותה.</w:t>
      </w:r>
      <w:r w:rsidR="00CF3EE2">
        <w:rPr>
          <w:rFonts w:hint="cs"/>
          <w:rtl/>
          <w:lang w:eastAsia="he-IL"/>
        </w:rPr>
        <w:t xml:space="preserve"> </w:t>
      </w:r>
      <w:bookmarkStart w:id="40542" w:name="ET_typistreplace_אחרי_כן_אש_13_19_5"/>
      <w:r w:rsidRPr="00C06C96">
        <w:rPr>
          <w:rStyle w:val="TagStyle"/>
          <w:rtl/>
        </w:rPr>
        <w:t xml:space="preserve"> &lt;&lt; אחרי_כן &gt;&gt; </w:t>
      </w:r>
      <w:bookmarkStart w:id="40543" w:name="TOR_Q148"/>
      <w:bookmarkEnd w:id="40542"/>
      <w:bookmarkEnd w:id="40543"/>
      <w:r w:rsidRPr="00DC11EA">
        <w:rPr>
          <w:rtl/>
          <w:lang w:eastAsia="he-IL"/>
        </w:rPr>
        <w:t>יודגש</w:t>
      </w:r>
      <w:r>
        <w:rPr>
          <w:rFonts w:hint="cs"/>
          <w:rtl/>
          <w:lang w:eastAsia="he-IL"/>
        </w:rPr>
        <w:t>,</w:t>
      </w:r>
      <w:r w:rsidRPr="00DC11EA">
        <w:rPr>
          <w:rtl/>
          <w:lang w:eastAsia="he-IL"/>
        </w:rPr>
        <w:t xml:space="preserve"> כי איננו נדרשים לדון בשאלת חוקתיותו של החוק השולל מכלל אזרחי המדינה</w:t>
      </w:r>
      <w:r w:rsidRPr="00DC11EA">
        <w:rPr>
          <w:rFonts w:hint="cs"/>
          <w:rtl/>
          <w:lang w:eastAsia="he-IL"/>
        </w:rPr>
        <w:t xml:space="preserve"> את זכותם למימוש חיי משפחה עם בני זוג בעלי </w:t>
      </w:r>
      <w:bookmarkStart w:id="40544" w:name="_ETM_Q148_176693"/>
      <w:bookmarkEnd w:id="40544"/>
      <w:r w:rsidRPr="00DC11EA">
        <w:rPr>
          <w:rFonts w:hint="cs"/>
          <w:rtl/>
          <w:lang w:eastAsia="he-IL"/>
        </w:rPr>
        <w:t>אזרחות זרה</w:t>
      </w:r>
      <w:r>
        <w:rPr>
          <w:rFonts w:hint="cs"/>
          <w:rtl/>
          <w:lang w:eastAsia="he-IL"/>
        </w:rPr>
        <w:t>.</w:t>
      </w:r>
      <w:r w:rsidRPr="00DC11EA">
        <w:rPr>
          <w:rFonts w:hint="cs"/>
          <w:rtl/>
          <w:lang w:eastAsia="he-IL"/>
        </w:rPr>
        <w:t xml:space="preserve"> אלא</w:t>
      </w:r>
      <w:r>
        <w:rPr>
          <w:rFonts w:hint="cs"/>
          <w:rtl/>
          <w:lang w:eastAsia="he-IL"/>
        </w:rPr>
        <w:t>,</w:t>
      </w:r>
      <w:r w:rsidRPr="00DC11EA">
        <w:rPr>
          <w:rFonts w:hint="cs"/>
          <w:rtl/>
          <w:lang w:eastAsia="he-IL"/>
        </w:rPr>
        <w:t xml:space="preserve"> החוק והתיקון מונעים</w:t>
      </w:r>
      <w:r w:rsidR="00CF3EE2">
        <w:rPr>
          <w:rFonts w:hint="cs"/>
          <w:rtl/>
          <w:lang w:eastAsia="he-IL"/>
        </w:rPr>
        <w:t>,</w:t>
      </w:r>
      <w:r>
        <w:rPr>
          <w:rFonts w:hint="cs"/>
          <w:rtl/>
          <w:lang w:eastAsia="he-IL"/>
        </w:rPr>
        <w:t xml:space="preserve"> </w:t>
      </w:r>
      <w:r w:rsidRPr="00DC11EA">
        <w:rPr>
          <w:rFonts w:hint="cs"/>
          <w:rtl/>
          <w:lang w:eastAsia="he-IL"/>
        </w:rPr>
        <w:t>כמעט באופן מוחלט</w:t>
      </w:r>
      <w:r w:rsidR="00CF3EE2">
        <w:rPr>
          <w:rFonts w:hint="cs"/>
          <w:rtl/>
          <w:lang w:eastAsia="he-IL"/>
        </w:rPr>
        <w:t>,</w:t>
      </w:r>
      <w:r w:rsidRPr="00DC11EA">
        <w:rPr>
          <w:rFonts w:hint="cs"/>
          <w:rtl/>
          <w:lang w:eastAsia="he-IL"/>
        </w:rPr>
        <w:t xml:space="preserve"> את אפשרות מימוש זכויות אלה</w:t>
      </w:r>
      <w:r>
        <w:rPr>
          <w:rFonts w:hint="cs"/>
          <w:rtl/>
          <w:lang w:eastAsia="he-IL"/>
        </w:rPr>
        <w:t>,</w:t>
      </w:r>
      <w:r w:rsidRPr="00DC11EA">
        <w:rPr>
          <w:rFonts w:hint="cs"/>
          <w:rtl/>
          <w:lang w:eastAsia="he-IL"/>
        </w:rPr>
        <w:t xml:space="preserve"> עם בן זוג שהוא תושב </w:t>
      </w:r>
      <w:bookmarkStart w:id="40545" w:name="_ETM_Q148_189732"/>
      <w:bookmarkEnd w:id="40545"/>
      <w:r w:rsidRPr="00DC11EA">
        <w:rPr>
          <w:rFonts w:hint="cs"/>
          <w:rtl/>
          <w:lang w:eastAsia="he-IL"/>
        </w:rPr>
        <w:t xml:space="preserve">או אזרח האזור. </w:t>
      </w:r>
      <w:bookmarkStart w:id="40546" w:name="_ETM_Q148_192819"/>
      <w:bookmarkStart w:id="40547" w:name="_ETM_Q148_192856"/>
      <w:bookmarkStart w:id="40548" w:name="_ETM_Q148_193018"/>
      <w:bookmarkStart w:id="40549" w:name="_ETM_Q148_193045"/>
      <w:bookmarkEnd w:id="40546"/>
      <w:bookmarkEnd w:id="40547"/>
      <w:bookmarkEnd w:id="40548"/>
      <w:bookmarkEnd w:id="40549"/>
      <w:r w:rsidRPr="00DC11EA">
        <w:rPr>
          <w:rFonts w:hint="cs"/>
          <w:rtl/>
          <w:lang w:eastAsia="he-IL"/>
        </w:rPr>
        <w:t xml:space="preserve">מגבלה זו רלוונטית למעשה אך לקבוצה </w:t>
      </w:r>
      <w:bookmarkStart w:id="40550" w:name="_ETM_Q148_196050"/>
      <w:bookmarkEnd w:id="40550"/>
      <w:r w:rsidRPr="00DC11EA">
        <w:rPr>
          <w:rFonts w:hint="cs"/>
          <w:rtl/>
          <w:lang w:eastAsia="he-IL"/>
        </w:rPr>
        <w:t xml:space="preserve">מסוימת מתוך כלל אזרחי המדינה, </w:t>
      </w:r>
      <w:r>
        <w:rPr>
          <w:rFonts w:hint="cs"/>
          <w:rtl/>
          <w:lang w:eastAsia="he-IL"/>
        </w:rPr>
        <w:t xml:space="preserve">והיא </w:t>
      </w:r>
      <w:r w:rsidRPr="00DC11EA">
        <w:rPr>
          <w:rFonts w:hint="cs"/>
          <w:rtl/>
          <w:lang w:eastAsia="he-IL"/>
        </w:rPr>
        <w:t xml:space="preserve">קבוצת אזרחי המדינה הערבים, אשר </w:t>
      </w:r>
      <w:bookmarkStart w:id="40551" w:name="_ETM_Q148_203918"/>
      <w:bookmarkEnd w:id="40551"/>
      <w:r w:rsidRPr="00DC11EA">
        <w:rPr>
          <w:rFonts w:hint="cs"/>
          <w:rtl/>
          <w:lang w:eastAsia="he-IL"/>
        </w:rPr>
        <w:t xml:space="preserve">הם </w:t>
      </w:r>
      <w:r>
        <w:rPr>
          <w:rFonts w:hint="cs"/>
          <w:rtl/>
          <w:lang w:eastAsia="he-IL"/>
        </w:rPr>
        <w:t>ה</w:t>
      </w:r>
      <w:r w:rsidRPr="00DC11EA">
        <w:rPr>
          <w:rFonts w:hint="cs"/>
          <w:rtl/>
          <w:lang w:eastAsia="he-IL"/>
        </w:rPr>
        <w:t>נישאים בפועל לבני זוג תושבי האזור. לפיכך</w:t>
      </w:r>
      <w:r>
        <w:rPr>
          <w:rFonts w:hint="cs"/>
          <w:rtl/>
          <w:lang w:eastAsia="he-IL"/>
        </w:rPr>
        <w:t>,</w:t>
      </w:r>
      <w:r w:rsidRPr="00DC11EA">
        <w:rPr>
          <w:rFonts w:hint="cs"/>
          <w:rtl/>
          <w:lang w:eastAsia="he-IL"/>
        </w:rPr>
        <w:t xml:space="preserve"> </w:t>
      </w:r>
      <w:r>
        <w:rPr>
          <w:rFonts w:hint="cs"/>
          <w:rtl/>
          <w:lang w:eastAsia="he-IL"/>
        </w:rPr>
        <w:t xml:space="preserve">יש </w:t>
      </w:r>
      <w:r w:rsidRPr="00DC11EA">
        <w:rPr>
          <w:rFonts w:hint="cs"/>
          <w:rtl/>
          <w:lang w:eastAsia="he-IL"/>
        </w:rPr>
        <w:t xml:space="preserve">לראות </w:t>
      </w:r>
      <w:bookmarkStart w:id="40552" w:name="_ETM_Q148_210619"/>
      <w:bookmarkEnd w:id="40552"/>
      <w:r w:rsidRPr="00DC11EA">
        <w:rPr>
          <w:rFonts w:hint="cs"/>
          <w:rtl/>
          <w:lang w:eastAsia="he-IL"/>
        </w:rPr>
        <w:t>בהוראות חוק זה כפוגעות באופן משמעותי בזכות החוקתית לשוויון</w:t>
      </w:r>
      <w:r>
        <w:rPr>
          <w:rFonts w:hint="cs"/>
          <w:rtl/>
          <w:lang w:eastAsia="he-IL"/>
        </w:rPr>
        <w:t xml:space="preserve"> </w:t>
      </w:r>
      <w:r w:rsidR="008D5FB9">
        <w:rPr>
          <w:rFonts w:hint="cs"/>
          <w:rtl/>
          <w:lang w:eastAsia="he-IL"/>
        </w:rPr>
        <w:t>– – –</w:t>
      </w:r>
      <w:bookmarkStart w:id="40553" w:name="_ETM_Q148_220858"/>
      <w:bookmarkStart w:id="40554" w:name="_ETM_Q148_220906"/>
      <w:bookmarkStart w:id="40555" w:name="_ETM_Q148_221042"/>
      <w:bookmarkEnd w:id="40553"/>
      <w:bookmarkEnd w:id="40554"/>
      <w:bookmarkEnd w:id="40555"/>
      <w:r>
        <w:rPr>
          <w:rFonts w:hint="cs"/>
          <w:rtl/>
          <w:lang w:eastAsia="he-IL"/>
        </w:rPr>
        <w:t xml:space="preserve"> </w:t>
      </w:r>
      <w:bookmarkStart w:id="40556" w:name="_ETM_Q148_221086"/>
      <w:bookmarkEnd w:id="40556"/>
      <w:r w:rsidRPr="00DC11EA">
        <w:rPr>
          <w:rFonts w:hint="cs"/>
          <w:rtl/>
          <w:lang w:eastAsia="he-IL"/>
        </w:rPr>
        <w:t>אציין</w:t>
      </w:r>
      <w:r>
        <w:rPr>
          <w:rFonts w:hint="cs"/>
          <w:rtl/>
          <w:lang w:eastAsia="he-IL"/>
        </w:rPr>
        <w:t>,</w:t>
      </w:r>
      <w:r w:rsidRPr="00DC11EA">
        <w:rPr>
          <w:rFonts w:hint="cs"/>
          <w:rtl/>
          <w:lang w:eastAsia="he-IL"/>
        </w:rPr>
        <w:t xml:space="preserve"> כי </w:t>
      </w:r>
      <w:bookmarkStart w:id="40557" w:name="_ETM_Q148_223058"/>
      <w:bookmarkEnd w:id="40557"/>
      <w:r w:rsidRPr="00DC11EA">
        <w:rPr>
          <w:rFonts w:hint="cs"/>
          <w:rtl/>
          <w:lang w:eastAsia="he-IL"/>
        </w:rPr>
        <w:t xml:space="preserve">אל מול מניעה </w:t>
      </w:r>
      <w:r>
        <w:rPr>
          <w:rFonts w:hint="cs"/>
          <w:rtl/>
          <w:lang w:eastAsia="he-IL"/>
        </w:rPr>
        <w:t>זאת,</w:t>
      </w:r>
      <w:r w:rsidRPr="00DC11EA">
        <w:rPr>
          <w:rFonts w:hint="cs"/>
          <w:rtl/>
          <w:lang w:eastAsia="he-IL"/>
        </w:rPr>
        <w:t xml:space="preserve"> לקבוצת אזרחי המדינה היהודים נתונה זכות </w:t>
      </w:r>
      <w:bookmarkStart w:id="40558" w:name="_ETM_Q148_229542"/>
      <w:bookmarkEnd w:id="40558"/>
      <w:r w:rsidRPr="00DC11EA">
        <w:rPr>
          <w:rFonts w:hint="cs"/>
          <w:rtl/>
          <w:lang w:eastAsia="he-IL"/>
        </w:rPr>
        <w:t>רחבה וכמעט בלתי מוגבלת למימוש הזכות לחיי משפחה עם בני זוגם היהודים, בעלי אזרחות זרה</w:t>
      </w:r>
      <w:r>
        <w:rPr>
          <w:rFonts w:hint="cs"/>
          <w:rtl/>
          <w:lang w:eastAsia="he-IL"/>
        </w:rPr>
        <w:t xml:space="preserve"> </w:t>
      </w:r>
      <w:r w:rsidR="008D5FB9">
        <w:rPr>
          <w:rFonts w:hint="cs"/>
          <w:rtl/>
          <w:lang w:eastAsia="he-IL"/>
        </w:rPr>
        <w:t>– – –</w:t>
      </w:r>
      <w:r w:rsidRPr="00DC11EA">
        <w:rPr>
          <w:rFonts w:hint="cs"/>
          <w:rtl/>
          <w:lang w:eastAsia="he-IL"/>
        </w:rPr>
        <w:t xml:space="preserve"> מכוח</w:t>
      </w:r>
      <w:r>
        <w:rPr>
          <w:rFonts w:hint="cs"/>
          <w:rtl/>
          <w:lang w:eastAsia="he-IL"/>
        </w:rPr>
        <w:t>ו של</w:t>
      </w:r>
      <w:r w:rsidRPr="00DC11EA">
        <w:rPr>
          <w:rFonts w:hint="cs"/>
          <w:rtl/>
          <w:lang w:eastAsia="he-IL"/>
        </w:rPr>
        <w:t xml:space="preserve"> חוק השבות</w:t>
      </w:r>
      <w:r>
        <w:rPr>
          <w:rFonts w:hint="cs"/>
          <w:rtl/>
          <w:lang w:eastAsia="he-IL"/>
        </w:rPr>
        <w:t>"</w:t>
      </w:r>
      <w:r w:rsidR="00CF3EE2">
        <w:rPr>
          <w:rFonts w:hint="cs"/>
          <w:rtl/>
          <w:lang w:eastAsia="he-IL"/>
        </w:rPr>
        <w:t xml:space="preserve">. </w:t>
      </w:r>
    </w:p>
    <w:p w:rsidR="00203F12" w:rsidRPr="00DC11EA" w:rsidRDefault="00203F12" w:rsidP="009635F5">
      <w:pPr>
        <w:rPr>
          <w:rtl/>
          <w:lang w:eastAsia="he-IL"/>
        </w:rPr>
      </w:pPr>
      <w:bookmarkStart w:id="40559" w:name="_ETM_Q148_246130"/>
      <w:bookmarkStart w:id="40560" w:name="_ETM_Q148_246162"/>
      <w:bookmarkStart w:id="40561" w:name="_ETM_Q148_246297"/>
      <w:bookmarkEnd w:id="40559"/>
      <w:bookmarkEnd w:id="40560"/>
      <w:bookmarkEnd w:id="40561"/>
    </w:p>
    <w:p w:rsidR="00203F12" w:rsidRPr="00DC11EA" w:rsidRDefault="00203F12" w:rsidP="00E604E4">
      <w:pPr>
        <w:rPr>
          <w:rtl/>
          <w:lang w:eastAsia="he-IL"/>
        </w:rPr>
      </w:pPr>
      <w:bookmarkStart w:id="40562" w:name="_ETM_Q148_246335"/>
      <w:bookmarkEnd w:id="40562"/>
      <w:r w:rsidRPr="00DC11EA">
        <w:rPr>
          <w:rFonts w:hint="cs"/>
          <w:rtl/>
          <w:lang w:eastAsia="he-IL"/>
        </w:rPr>
        <w:t>בעניין זה אני</w:t>
      </w:r>
      <w:bookmarkStart w:id="40563" w:name="_ETM_Q148_251512"/>
      <w:bookmarkEnd w:id="40563"/>
      <w:r w:rsidRPr="00DC11EA">
        <w:rPr>
          <w:rFonts w:hint="cs"/>
          <w:rtl/>
          <w:lang w:eastAsia="he-IL"/>
        </w:rPr>
        <w:t xml:space="preserve"> רוצה לצ</w:t>
      </w:r>
      <w:r>
        <w:rPr>
          <w:rFonts w:hint="cs"/>
          <w:rtl/>
          <w:lang w:eastAsia="he-IL"/>
        </w:rPr>
        <w:t>טט</w:t>
      </w:r>
      <w:r w:rsidRPr="00DC11EA">
        <w:rPr>
          <w:rFonts w:hint="cs"/>
          <w:rtl/>
          <w:lang w:eastAsia="he-IL"/>
        </w:rPr>
        <w:t xml:space="preserve"> עוד מהטקסט שלפניי. כך השופט ג'ובראן ממשיך ומסכם </w:t>
      </w:r>
      <w:bookmarkStart w:id="40564" w:name="_ETM_Q148_263561"/>
      <w:bookmarkEnd w:id="40564"/>
      <w:r w:rsidRPr="00DC11EA">
        <w:rPr>
          <w:rFonts w:hint="cs"/>
          <w:rtl/>
          <w:lang w:eastAsia="he-IL"/>
        </w:rPr>
        <w:t>פרק זה: "</w:t>
      </w:r>
      <w:r w:rsidRPr="00DC11EA">
        <w:rPr>
          <w:rtl/>
          <w:lang w:eastAsia="he-IL"/>
        </w:rPr>
        <w:t xml:space="preserve">כפי שנקבע בפרשת עדאלה, קביעה אשר מתחזקת כיום, חוק האזרחות והכניסה לישראל פוגע </w:t>
      </w:r>
      <w:r w:rsidRPr="00DC11EA">
        <w:rPr>
          <w:rtl/>
          <w:lang w:eastAsia="he-IL"/>
        </w:rPr>
        <w:lastRenderedPageBreak/>
        <w:t>בזכויות חוקתיות בסיסיות לשוויון ולחיי משפחה</w:t>
      </w:r>
      <w:r w:rsidRPr="00DC11EA">
        <w:rPr>
          <w:rFonts w:hint="cs"/>
          <w:rtl/>
          <w:lang w:eastAsia="he-IL"/>
        </w:rPr>
        <w:t xml:space="preserve"> </w:t>
      </w:r>
      <w:r w:rsidR="008D5FB9">
        <w:rPr>
          <w:rFonts w:hint="cs"/>
          <w:rtl/>
          <w:lang w:eastAsia="he-IL"/>
        </w:rPr>
        <w:t>– – –</w:t>
      </w:r>
      <w:r w:rsidRPr="00DC11EA">
        <w:rPr>
          <w:rtl/>
          <w:lang w:eastAsia="he-IL"/>
        </w:rPr>
        <w:t xml:space="preserve"> השופט א' א' לוי היטיב לתאר את תחלואיו של התיקון לחוק האזרחות, ובמרכזם ההתייחסות הגורפת של ההסדר המנוי בו. הסדר זה מתעלם מכך שהעומדים לבחינתו הם בני אדם, בעלי סיפור חיים ייחודי, ובאמתחתם בקשה אחת ויחידה – לממש את זכותם הטבעית לחיי משפחה. עינינו הרואות, שאין בחריג אשר הוסף כדי לשנות כהוא זה מרוע הגזרה. אין מדובר אך בהוראת החוק לשר הפנים</w:t>
      </w:r>
      <w:r w:rsidRPr="00DC11EA">
        <w:rPr>
          <w:rFonts w:hint="cs"/>
          <w:rtl/>
          <w:lang w:eastAsia="he-IL"/>
        </w:rPr>
        <w:t xml:space="preserve">" </w:t>
      </w:r>
      <w:r w:rsidRPr="00DC11EA">
        <w:rPr>
          <w:rtl/>
          <w:lang w:eastAsia="he-IL"/>
        </w:rPr>
        <w:t>–</w:t>
      </w:r>
      <w:r w:rsidRPr="00DC11EA">
        <w:rPr>
          <w:rFonts w:hint="cs"/>
          <w:rtl/>
          <w:lang w:eastAsia="he-IL"/>
        </w:rPr>
        <w:t xml:space="preserve"> </w:t>
      </w:r>
      <w:bookmarkStart w:id="40565" w:name="_ETM_Q148_322021"/>
      <w:bookmarkEnd w:id="40565"/>
      <w:r w:rsidRPr="00DC11EA">
        <w:rPr>
          <w:rFonts w:hint="cs"/>
          <w:rtl/>
          <w:lang w:eastAsia="he-IL"/>
        </w:rPr>
        <w:t>או לשרת הפנים –</w:t>
      </w:r>
      <w:r w:rsidRPr="00DC11EA">
        <w:rPr>
          <w:rtl/>
          <w:lang w:eastAsia="he-IL"/>
        </w:rPr>
        <w:t xml:space="preserve"> </w:t>
      </w:r>
      <w:r w:rsidRPr="00DC11EA">
        <w:rPr>
          <w:rFonts w:hint="cs"/>
          <w:rtl/>
          <w:lang w:eastAsia="he-IL"/>
        </w:rPr>
        <w:t>"</w:t>
      </w:r>
      <w:r w:rsidRPr="00DC11EA">
        <w:rPr>
          <w:rtl/>
          <w:lang w:eastAsia="he-IL"/>
        </w:rPr>
        <w:t>להחמיר בקריטריונים להענקת הזכות תוך שקילה מוגברת של שיקולים ציבוריים, ובכך להביא לצמצום היקפה של הזכות לחיי משפחה. אלא בקביעה שלפיה זכויות אלו – זכויות אדם בסיסיות ביותר – נמחות כמעט כליל ממפת שיקוליו של השר</w:t>
      </w:r>
      <w:r w:rsidRPr="00DC11EA">
        <w:rPr>
          <w:rFonts w:hint="cs"/>
          <w:rtl/>
          <w:lang w:eastAsia="he-IL"/>
        </w:rPr>
        <w:t xml:space="preserve">" </w:t>
      </w:r>
      <w:r w:rsidRPr="00DC11EA">
        <w:rPr>
          <w:rtl/>
          <w:lang w:eastAsia="he-IL"/>
        </w:rPr>
        <w:t>–</w:t>
      </w:r>
      <w:r w:rsidRPr="00DC11EA">
        <w:rPr>
          <w:rFonts w:hint="cs"/>
          <w:rtl/>
          <w:lang w:eastAsia="he-IL"/>
        </w:rPr>
        <w:t xml:space="preserve"> או השרה –</w:t>
      </w:r>
      <w:r w:rsidRPr="00DC11EA">
        <w:rPr>
          <w:rtl/>
          <w:lang w:eastAsia="he-IL"/>
        </w:rPr>
        <w:t xml:space="preserve"> </w:t>
      </w:r>
      <w:r w:rsidRPr="00DC11EA">
        <w:rPr>
          <w:rFonts w:hint="cs"/>
          <w:rtl/>
          <w:lang w:eastAsia="he-IL"/>
        </w:rPr>
        <w:t>"</w:t>
      </w:r>
      <w:r w:rsidRPr="00DC11EA">
        <w:rPr>
          <w:rtl/>
          <w:lang w:eastAsia="he-IL"/>
        </w:rPr>
        <w:t>ולמעט מקרים חריגים שבחריגים קיומן למעשה מבוטל בכל הנוגע למושאי החוק.</w:t>
      </w:r>
      <w:r w:rsidRPr="00DC11EA">
        <w:rPr>
          <w:rFonts w:hint="cs"/>
          <w:rtl/>
          <w:lang w:eastAsia="he-IL"/>
        </w:rPr>
        <w:t>"</w:t>
      </w:r>
    </w:p>
    <w:p w:rsidR="00203F12" w:rsidRPr="00DC11EA" w:rsidRDefault="00203F12" w:rsidP="00E604E4">
      <w:pPr>
        <w:rPr>
          <w:rtl/>
          <w:lang w:eastAsia="he-IL"/>
        </w:rPr>
      </w:pPr>
      <w:bookmarkStart w:id="40566" w:name="_ETM_Q148_359468"/>
      <w:bookmarkStart w:id="40567" w:name="_ETM_Q148_359512"/>
      <w:bookmarkStart w:id="40568" w:name="_ETM_Q148_357566"/>
      <w:bookmarkEnd w:id="40566"/>
      <w:bookmarkEnd w:id="40567"/>
      <w:bookmarkEnd w:id="40568"/>
    </w:p>
    <w:p w:rsidR="00203F12" w:rsidRPr="00DC11EA" w:rsidRDefault="00203F12" w:rsidP="00551CC7">
      <w:pPr>
        <w:rPr>
          <w:rtl/>
          <w:lang w:eastAsia="he-IL"/>
        </w:rPr>
      </w:pPr>
      <w:bookmarkStart w:id="40569" w:name="_ETM_Q148_357596"/>
      <w:bookmarkEnd w:id="40569"/>
      <w:r w:rsidRPr="00DC11EA">
        <w:rPr>
          <w:rFonts w:hint="cs"/>
          <w:rtl/>
          <w:lang w:eastAsia="he-IL"/>
        </w:rPr>
        <w:t>"</w:t>
      </w:r>
      <w:r w:rsidRPr="00DC11EA">
        <w:rPr>
          <w:rtl/>
          <w:lang w:eastAsia="he-IL"/>
        </w:rPr>
        <w:t>מבחני הביקורת השיפוטית על חוקתיות החוק</w:t>
      </w:r>
      <w:r w:rsidRPr="00DC11EA">
        <w:rPr>
          <w:rFonts w:hint="cs"/>
          <w:rtl/>
          <w:lang w:eastAsia="he-IL"/>
        </w:rPr>
        <w:t xml:space="preserve">: </w:t>
      </w:r>
      <w:r w:rsidRPr="00DC11EA">
        <w:rPr>
          <w:rtl/>
          <w:lang w:eastAsia="he-IL"/>
        </w:rPr>
        <w:t>ה</w:t>
      </w:r>
      <w:r>
        <w:rPr>
          <w:rFonts w:hint="cs"/>
          <w:rtl/>
          <w:lang w:eastAsia="he-IL"/>
        </w:rPr>
        <w:t>י</w:t>
      </w:r>
      <w:r w:rsidRPr="00DC11EA">
        <w:rPr>
          <w:rtl/>
          <w:lang w:eastAsia="he-IL"/>
        </w:rPr>
        <w:t>נה כי כן</w:t>
      </w:r>
      <w:r w:rsidRPr="00DC11EA">
        <w:rPr>
          <w:rFonts w:hint="cs"/>
          <w:rtl/>
          <w:lang w:eastAsia="he-IL"/>
        </w:rPr>
        <w:t xml:space="preserve">" </w:t>
      </w:r>
      <w:r w:rsidRPr="00DC11EA">
        <w:rPr>
          <w:rtl/>
          <w:lang w:eastAsia="he-IL"/>
        </w:rPr>
        <w:t>–</w:t>
      </w:r>
      <w:r w:rsidRPr="00DC11EA">
        <w:rPr>
          <w:rFonts w:hint="cs"/>
          <w:rtl/>
          <w:lang w:eastAsia="he-IL"/>
        </w:rPr>
        <w:t xml:space="preserve"> </w:t>
      </w:r>
      <w:bookmarkStart w:id="40570" w:name="_ETM_Q148_366135"/>
      <w:bookmarkEnd w:id="40570"/>
      <w:r w:rsidRPr="00DC11EA">
        <w:rPr>
          <w:rFonts w:hint="cs"/>
          <w:rtl/>
          <w:lang w:eastAsia="he-IL"/>
        </w:rPr>
        <w:t xml:space="preserve">מסקנתו של השופט ג'ובראן בדעת מיעוט בבג"ץ שהגישה זהבה גלאון </w:t>
      </w:r>
      <w:bookmarkStart w:id="40571" w:name="_ETM_Q148_374252"/>
      <w:bookmarkEnd w:id="40571"/>
      <w:r w:rsidRPr="00DC11EA">
        <w:rPr>
          <w:rFonts w:hint="cs"/>
          <w:rtl/>
          <w:lang w:eastAsia="he-IL"/>
        </w:rPr>
        <w:t>ב-2012 – "</w:t>
      </w:r>
      <w:r w:rsidRPr="00DC11EA">
        <w:rPr>
          <w:rtl/>
          <w:lang w:eastAsia="he-IL"/>
        </w:rPr>
        <w:t>פגיעותיו של החוק בזכויות חוקתיות מוגנות הן קשות ביותר. אולם, כידוע, לא די בכך על מנת לבטלו. בהתאם לפסקת ההגבלה שבחוקי</w:t>
      </w:r>
      <w:r>
        <w:rPr>
          <w:rFonts w:hint="cs"/>
          <w:rtl/>
          <w:lang w:eastAsia="he-IL"/>
        </w:rPr>
        <w:t>-</w:t>
      </w:r>
      <w:r w:rsidRPr="00DC11EA">
        <w:rPr>
          <w:rtl/>
          <w:lang w:eastAsia="he-IL"/>
        </w:rPr>
        <w:t>היסוד מותר לחוק לפגוע בזכויות חוקתיות, שכן הן אינן מוגנות עד כדי מלוא היקפן. מידת ההגנה נבחנת בגדרי פסקת ההגבלה. חברי השופט א' א' לוי</w:t>
      </w:r>
      <w:r w:rsidRPr="00DC11EA">
        <w:rPr>
          <w:rFonts w:hint="cs"/>
          <w:rtl/>
          <w:lang w:eastAsia="he-IL"/>
        </w:rPr>
        <w:t xml:space="preserve">" </w:t>
      </w:r>
      <w:r w:rsidRPr="00DC11EA">
        <w:rPr>
          <w:rtl/>
          <w:lang w:eastAsia="he-IL"/>
        </w:rPr>
        <w:t>–</w:t>
      </w:r>
      <w:r w:rsidRPr="00DC11EA">
        <w:rPr>
          <w:rFonts w:hint="cs"/>
          <w:rtl/>
          <w:lang w:eastAsia="he-IL"/>
        </w:rPr>
        <w:t xml:space="preserve"> על פי השופט ג'ובראן –</w:t>
      </w:r>
      <w:r w:rsidRPr="00DC11EA">
        <w:rPr>
          <w:rtl/>
          <w:lang w:eastAsia="he-IL"/>
        </w:rPr>
        <w:t xml:space="preserve"> </w:t>
      </w:r>
      <w:r w:rsidRPr="00DC11EA">
        <w:rPr>
          <w:rFonts w:hint="cs"/>
          <w:rtl/>
          <w:lang w:eastAsia="he-IL"/>
        </w:rPr>
        <w:t>"</w:t>
      </w:r>
      <w:r w:rsidRPr="00DC11EA">
        <w:rPr>
          <w:rtl/>
          <w:lang w:eastAsia="he-IL"/>
        </w:rPr>
        <w:t>קובע כי כבר במבחן השני של פסקת ההגבלה (מבחן ההלימה לערכי המדינה) החוק נכשל. עמדתי שונה</w:t>
      </w:r>
      <w:r w:rsidRPr="00DC11EA">
        <w:rPr>
          <w:rFonts w:hint="cs"/>
          <w:rtl/>
          <w:lang w:eastAsia="he-IL"/>
        </w:rPr>
        <w:t>"</w:t>
      </w:r>
      <w:r w:rsidR="00551CC7">
        <w:rPr>
          <w:rFonts w:hint="cs"/>
          <w:rtl/>
          <w:lang w:eastAsia="he-IL"/>
        </w:rPr>
        <w:t>.</w:t>
      </w:r>
      <w:r w:rsidRPr="00DC11EA">
        <w:rPr>
          <w:rFonts w:hint="cs"/>
          <w:rtl/>
          <w:lang w:eastAsia="he-IL"/>
        </w:rPr>
        <w:t xml:space="preserve"> </w:t>
      </w:r>
      <w:bookmarkStart w:id="40572" w:name="_ETM_Q148_422468"/>
      <w:bookmarkEnd w:id="40572"/>
      <w:r w:rsidRPr="00DC11EA">
        <w:rPr>
          <w:rFonts w:hint="cs"/>
          <w:rtl/>
          <w:lang w:eastAsia="he-IL"/>
        </w:rPr>
        <w:t>לדעת השופט סלים ג'ובראן</w:t>
      </w:r>
      <w:r>
        <w:rPr>
          <w:rFonts w:hint="cs"/>
          <w:rtl/>
          <w:lang w:eastAsia="he-IL"/>
        </w:rPr>
        <w:t>,</w:t>
      </w:r>
      <w:r w:rsidRPr="00DC11EA">
        <w:rPr>
          <w:rFonts w:hint="cs"/>
          <w:rtl/>
          <w:lang w:eastAsia="he-IL"/>
        </w:rPr>
        <w:t xml:space="preserve"> "</w:t>
      </w:r>
      <w:r w:rsidRPr="00DC11EA">
        <w:rPr>
          <w:rtl/>
          <w:lang w:eastAsia="he-IL"/>
        </w:rPr>
        <w:t>דינו של החוק להיפסל מכיוון שהוא אינו מידתי</w:t>
      </w:r>
      <w:r w:rsidRPr="00DC11EA">
        <w:rPr>
          <w:rFonts w:hint="cs"/>
          <w:rtl/>
          <w:lang w:eastAsia="he-IL"/>
        </w:rPr>
        <w:t xml:space="preserve"> </w:t>
      </w:r>
      <w:r w:rsidR="008D5FB9">
        <w:rPr>
          <w:rFonts w:hint="cs"/>
          <w:rtl/>
          <w:lang w:eastAsia="he-IL"/>
        </w:rPr>
        <w:t>– – –</w:t>
      </w:r>
      <w:r w:rsidRPr="00DC11EA">
        <w:rPr>
          <w:rFonts w:hint="cs"/>
          <w:rtl/>
          <w:lang w:eastAsia="he-IL"/>
        </w:rPr>
        <w:t xml:space="preserve"> </w:t>
      </w:r>
      <w:r w:rsidRPr="00DC11EA">
        <w:rPr>
          <w:rtl/>
          <w:lang w:eastAsia="he-IL"/>
        </w:rPr>
        <w:t>חוק זה הלכה למעשה מרוקן מתוכן את האמונה בדבר קיומן של זכויות אדם בסיסיות, שלא ניתן לפגוע בהן בצורה כה קשה ובלתי מידתית. על כן, הדומה בעמדותינו עולה בהרבה על השונה. אלא שלטעמי אין אנו נדרשים במקרה זה לקבוע</w:t>
      </w:r>
      <w:r>
        <w:rPr>
          <w:rtl/>
          <w:lang w:eastAsia="he-IL"/>
        </w:rPr>
        <w:t xml:space="preserve"> כי דינו של החוק להתבטל מחמת אי</w:t>
      </w:r>
      <w:r>
        <w:rPr>
          <w:rFonts w:hint="cs"/>
          <w:rtl/>
          <w:lang w:eastAsia="he-IL"/>
        </w:rPr>
        <w:t>-</w:t>
      </w:r>
      <w:r w:rsidRPr="00DC11EA">
        <w:rPr>
          <w:rtl/>
          <w:lang w:eastAsia="he-IL"/>
        </w:rPr>
        <w:t>הלימתו את ערכי</w:t>
      </w:r>
      <w:r w:rsidRPr="00DC11EA">
        <w:rPr>
          <w:rFonts w:hint="cs"/>
          <w:rtl/>
          <w:lang w:eastAsia="he-IL"/>
        </w:rPr>
        <w:t xml:space="preserve">" </w:t>
      </w:r>
      <w:bookmarkStart w:id="40573" w:name="_ETM_Q148_465403"/>
      <w:bookmarkEnd w:id="40573"/>
      <w:r w:rsidRPr="00DC11EA">
        <w:rPr>
          <w:rFonts w:hint="cs"/>
          <w:rtl/>
          <w:lang w:eastAsia="he-IL"/>
        </w:rPr>
        <w:t>המדינה</w:t>
      </w:r>
      <w:r>
        <w:rPr>
          <w:rFonts w:hint="cs"/>
          <w:rtl/>
          <w:lang w:eastAsia="he-IL"/>
        </w:rPr>
        <w:t>.</w:t>
      </w:r>
      <w:r w:rsidRPr="00DC11EA">
        <w:rPr>
          <w:rtl/>
          <w:lang w:eastAsia="he-IL"/>
        </w:rPr>
        <w:t xml:space="preserve"> </w:t>
      </w:r>
      <w:r w:rsidRPr="00DC11EA">
        <w:rPr>
          <w:rFonts w:hint="cs"/>
          <w:rtl/>
          <w:lang w:eastAsia="he-IL"/>
        </w:rPr>
        <w:t>"</w:t>
      </w:r>
      <w:r w:rsidRPr="00DC11EA">
        <w:rPr>
          <w:rtl/>
          <w:lang w:eastAsia="he-IL"/>
        </w:rPr>
        <w:t>גם במקרה זה, בו הפגיעות של החוק הן כה קשות וצורמות, עלינו לשמור על דרכי הביקורת החוקתית שהתפתחו עקב בצד אגודל במהלך השנים בפסיקותיו הענפות של</w:t>
      </w:r>
      <w:r w:rsidRPr="00DC11EA">
        <w:rPr>
          <w:rFonts w:hint="cs"/>
          <w:rtl/>
          <w:lang w:eastAsia="he-IL"/>
        </w:rPr>
        <w:t xml:space="preserve">" בית המשפט, ובמיוחד </w:t>
      </w:r>
      <w:r w:rsidRPr="00DC11EA">
        <w:rPr>
          <w:rtl/>
          <w:lang w:eastAsia="he-IL"/>
        </w:rPr>
        <w:t>מאז פסק הדין</w:t>
      </w:r>
      <w:r w:rsidRPr="00DC11EA">
        <w:rPr>
          <w:rFonts w:hint="cs"/>
          <w:rtl/>
          <w:lang w:eastAsia="he-IL"/>
        </w:rPr>
        <w:t xml:space="preserve"> בנק המזרחי המאוחד </w:t>
      </w:r>
      <w:bookmarkStart w:id="40574" w:name="_ETM_Q148_495682"/>
      <w:bookmarkEnd w:id="40574"/>
      <w:r w:rsidRPr="00DC11EA">
        <w:rPr>
          <w:rFonts w:hint="cs"/>
          <w:rtl/>
          <w:lang w:eastAsia="he-IL"/>
        </w:rPr>
        <w:t>נגד מגדל כפר שיתופי.</w:t>
      </w:r>
    </w:p>
    <w:p w:rsidR="00203F12" w:rsidRPr="00DC11EA" w:rsidRDefault="00203F12" w:rsidP="00E604E4">
      <w:pPr>
        <w:rPr>
          <w:rtl/>
          <w:lang w:eastAsia="he-IL"/>
        </w:rPr>
      </w:pPr>
      <w:bookmarkStart w:id="40575" w:name="_ETM_Q148_496602"/>
      <w:bookmarkStart w:id="40576" w:name="_ETM_Q148_496668"/>
      <w:bookmarkStart w:id="40577" w:name="_ETM_Q148_497331"/>
      <w:bookmarkEnd w:id="40575"/>
      <w:bookmarkEnd w:id="40576"/>
      <w:bookmarkEnd w:id="40577"/>
    </w:p>
    <w:p w:rsidR="00203F12" w:rsidRPr="00DC11EA" w:rsidRDefault="00203F12" w:rsidP="00CF3EE2">
      <w:pPr>
        <w:rPr>
          <w:rtl/>
          <w:lang w:eastAsia="he-IL"/>
        </w:rPr>
      </w:pPr>
      <w:bookmarkStart w:id="40578" w:name="_ETM_Q148_497371"/>
      <w:bookmarkEnd w:id="40578"/>
      <w:r w:rsidRPr="00DC11EA">
        <w:rPr>
          <w:rFonts w:hint="cs"/>
          <w:rtl/>
          <w:lang w:eastAsia="he-IL"/>
        </w:rPr>
        <w:t>"</w:t>
      </w:r>
      <w:r w:rsidRPr="00DC11EA">
        <w:rPr>
          <w:rtl/>
          <w:lang w:eastAsia="he-IL"/>
        </w:rPr>
        <w:t>אומנם</w:t>
      </w:r>
      <w:r w:rsidRPr="00DC11EA">
        <w:rPr>
          <w:rFonts w:hint="cs"/>
          <w:rtl/>
          <w:lang w:eastAsia="he-IL"/>
        </w:rPr>
        <w:t xml:space="preserve">" </w:t>
      </w:r>
      <w:r w:rsidRPr="00DC11EA">
        <w:rPr>
          <w:rtl/>
          <w:lang w:eastAsia="he-IL"/>
        </w:rPr>
        <w:t>–</w:t>
      </w:r>
      <w:r w:rsidRPr="00DC11EA">
        <w:rPr>
          <w:rFonts w:hint="cs"/>
          <w:rtl/>
          <w:lang w:eastAsia="he-IL"/>
        </w:rPr>
        <w:t xml:space="preserve"> ממשיך השופט ג'ובראן –</w:t>
      </w:r>
      <w:r w:rsidRPr="00DC11EA">
        <w:rPr>
          <w:rtl/>
          <w:lang w:eastAsia="he-IL"/>
        </w:rPr>
        <w:t xml:space="preserve"> </w:t>
      </w:r>
      <w:r w:rsidRPr="00DC11EA">
        <w:rPr>
          <w:rFonts w:hint="cs"/>
          <w:rtl/>
          <w:lang w:eastAsia="he-IL"/>
        </w:rPr>
        <w:t>"</w:t>
      </w:r>
      <w:r w:rsidRPr="00DC11EA">
        <w:rPr>
          <w:rtl/>
          <w:lang w:eastAsia="he-IL"/>
        </w:rPr>
        <w:t>חברי השופט</w:t>
      </w:r>
      <w:r w:rsidRPr="00DC11EA">
        <w:rPr>
          <w:rFonts w:hint="cs"/>
          <w:rtl/>
          <w:lang w:eastAsia="he-IL"/>
        </w:rPr>
        <w:t xml:space="preserve"> </w:t>
      </w:r>
      <w:r w:rsidR="008D5FB9">
        <w:rPr>
          <w:rFonts w:hint="cs"/>
          <w:rtl/>
          <w:lang w:eastAsia="he-IL"/>
        </w:rPr>
        <w:t>– – –</w:t>
      </w:r>
      <w:r w:rsidRPr="00DC11EA">
        <w:rPr>
          <w:rtl/>
          <w:lang w:eastAsia="he-IL"/>
        </w:rPr>
        <w:t xml:space="preserve"> לוי בחוות דעתו המקיפה והמעמיקה, אינו בוחן את חוקתיות חוק האזרחות והכניסה לישראל מכוחן</w:t>
      </w:r>
      <w:r>
        <w:rPr>
          <w:rtl/>
          <w:lang w:eastAsia="he-IL"/>
        </w:rPr>
        <w:t xml:space="preserve"> של דוקטרינות שהן חיצוניות לחוק</w:t>
      </w:r>
      <w:r>
        <w:rPr>
          <w:rFonts w:hint="cs"/>
          <w:rtl/>
          <w:lang w:eastAsia="he-IL"/>
        </w:rPr>
        <w:t>-</w:t>
      </w:r>
      <w:r w:rsidRPr="00DC11EA">
        <w:rPr>
          <w:rtl/>
          <w:lang w:eastAsia="he-IL"/>
        </w:rPr>
        <w:t>יסוד: כבוד האדם וחירותו. יחד עם זאת, לטעמי, מרחיב חברי בגישתו את הביקורת השיפוטית בגדריו של מבחן ההלימה לערכי</w:t>
      </w:r>
      <w:r w:rsidRPr="00DC11EA">
        <w:rPr>
          <w:rFonts w:hint="cs"/>
          <w:rtl/>
          <w:lang w:eastAsia="he-IL"/>
        </w:rPr>
        <w:t>" המדינה</w:t>
      </w:r>
      <w:r w:rsidRPr="00DC11EA">
        <w:rPr>
          <w:rtl/>
          <w:lang w:eastAsia="he-IL"/>
        </w:rPr>
        <w:t xml:space="preserve"> </w:t>
      </w:r>
      <w:r w:rsidRPr="00DC11EA">
        <w:rPr>
          <w:rFonts w:hint="cs"/>
          <w:rtl/>
          <w:lang w:eastAsia="he-IL"/>
        </w:rPr>
        <w:t>"</w:t>
      </w:r>
      <w:r w:rsidRPr="00DC11EA">
        <w:rPr>
          <w:rtl/>
          <w:lang w:eastAsia="he-IL"/>
        </w:rPr>
        <w:t>אשר בפסקת ההגבלה, וזאת בשעה שכלי הביקורת החוקתיים, ובמרכזם המידתיות, אשר פותחו בצורה ענפה במשפט המשווה ובמשפט הישראלי ראויים יותר לבחינתו החוקתית של חוק זה, בהתאם לאמור בחוות דעתו של הנשיא א' ברק בפרשת עדאלה. זאת, בין היתר, שכן הדר</w:t>
      </w:r>
      <w:r>
        <w:rPr>
          <w:rtl/>
          <w:lang w:eastAsia="he-IL"/>
        </w:rPr>
        <w:t>ישה של פסקת ההגבלה בחוקי</w:t>
      </w:r>
      <w:r>
        <w:rPr>
          <w:rFonts w:hint="cs"/>
          <w:rtl/>
          <w:lang w:eastAsia="he-IL"/>
        </w:rPr>
        <w:t>-</w:t>
      </w:r>
      <w:r w:rsidRPr="00DC11EA">
        <w:rPr>
          <w:rtl/>
          <w:lang w:eastAsia="he-IL"/>
        </w:rPr>
        <w:t>היסוד</w:t>
      </w:r>
      <w:r w:rsidRPr="00DC11EA">
        <w:rPr>
          <w:rFonts w:hint="cs"/>
          <w:rtl/>
          <w:lang w:eastAsia="he-IL"/>
        </w:rPr>
        <w:t xml:space="preserve"> </w:t>
      </w:r>
      <w:r w:rsidR="008D5FB9">
        <w:rPr>
          <w:rFonts w:hint="cs"/>
          <w:rtl/>
          <w:lang w:eastAsia="he-IL"/>
        </w:rPr>
        <w:t>– – –</w:t>
      </w:r>
      <w:r w:rsidRPr="00DC11EA">
        <w:rPr>
          <w:rtl/>
          <w:lang w:eastAsia="he-IL"/>
        </w:rPr>
        <w:t xml:space="preserve"> לא נבחנה עד כה בצורה מעמיקה בפסיקה, ולא הובילה לבדה לפסילתו של חוק. דרישה זו היא עקרונית, כללית ולא ניתנו בה מבחני משנה משמעותיים במהלך השנים, לבד מן הקביעה כי מדובר בערכי</w:t>
      </w:r>
      <w:r w:rsidRPr="00DC11EA">
        <w:rPr>
          <w:rFonts w:hint="cs"/>
          <w:rtl/>
          <w:lang w:eastAsia="he-IL"/>
        </w:rPr>
        <w:t>" המדינה</w:t>
      </w:r>
      <w:r>
        <w:rPr>
          <w:rFonts w:hint="cs"/>
          <w:rtl/>
          <w:lang w:eastAsia="he-IL"/>
        </w:rPr>
        <w:t>,</w:t>
      </w:r>
      <w:r w:rsidRPr="00DC11EA">
        <w:rPr>
          <w:rFonts w:hint="cs"/>
          <w:rtl/>
          <w:lang w:eastAsia="he-IL"/>
        </w:rPr>
        <w:t xml:space="preserve"> </w:t>
      </w:r>
      <w:bookmarkStart w:id="40579" w:name="_ETM_Q148_593890"/>
      <w:bookmarkEnd w:id="40579"/>
      <w:r w:rsidRPr="00DC11EA">
        <w:rPr>
          <w:rFonts w:hint="cs"/>
          <w:rtl/>
          <w:lang w:eastAsia="he-IL"/>
        </w:rPr>
        <w:t>"</w:t>
      </w:r>
      <w:r w:rsidRPr="00DC11EA">
        <w:rPr>
          <w:rtl/>
          <w:lang w:eastAsia="he-IL"/>
        </w:rPr>
        <w:t>לטעמי בתחום זה של ביקורת שיפוטית על חוקתיות חוק עלינו לנקוט בזהירות ובריסון. כל עוד לא פותח המבחן השני של פסקת ההגבלה די צורכו ראוי להמשיך ולהשתמש בו כמבחן סף בעל רמת הפשטה גבוהה, ולהותיר את פיתוחו בצריך עיון לעתיד לבוא</w:t>
      </w:r>
      <w:r w:rsidR="00CF3EE2">
        <w:rPr>
          <w:rFonts w:hint="cs"/>
          <w:rtl/>
          <w:lang w:eastAsia="he-IL"/>
        </w:rPr>
        <w:t>.</w:t>
      </w:r>
      <w:bookmarkStart w:id="40580" w:name="_ETM_Q148_622995"/>
      <w:bookmarkStart w:id="40581" w:name="_ETM_Q148_623040"/>
      <w:bookmarkStart w:id="40582" w:name="_ETM_Q148_623530"/>
      <w:bookmarkStart w:id="40583" w:name="_ETM_Q148_623574"/>
      <w:bookmarkEnd w:id="40580"/>
      <w:bookmarkEnd w:id="40581"/>
      <w:bookmarkEnd w:id="40582"/>
      <w:bookmarkEnd w:id="40583"/>
      <w:r w:rsidR="00CF3EE2">
        <w:rPr>
          <w:rFonts w:hint="cs"/>
          <w:rtl/>
          <w:lang w:eastAsia="he-IL"/>
        </w:rPr>
        <w:t xml:space="preserve"> </w:t>
      </w:r>
      <w:r w:rsidRPr="00DC11EA">
        <w:rPr>
          <w:rtl/>
          <w:lang w:eastAsia="he-IL"/>
        </w:rPr>
        <w:t xml:space="preserve">בנוסף, שימוש במבחן ההלימה </w:t>
      </w:r>
      <w:r w:rsidRPr="00DC11EA">
        <w:rPr>
          <w:rtl/>
          <w:lang w:eastAsia="he-IL"/>
        </w:rPr>
        <w:lastRenderedPageBreak/>
        <w:t>לפסילתו של חוק זה סוטה מדרך</w:t>
      </w:r>
      <w:r w:rsidRPr="00DC11EA">
        <w:rPr>
          <w:rFonts w:hint="cs"/>
          <w:rtl/>
          <w:lang w:eastAsia="he-IL"/>
        </w:rPr>
        <w:t>" הניתוח "</w:t>
      </w:r>
      <w:r w:rsidRPr="00DC11EA">
        <w:rPr>
          <w:rtl/>
          <w:lang w:eastAsia="he-IL"/>
        </w:rPr>
        <w:t>בפסק הדין בפרשת עדאלה. על אף התיקונים בחוק כפי שפורטו, והעמקת הפגיעות, לא שוכנעתי כי יש מקום לסטות מדרך הניתוח שערך הנשיא א' ברק, אשר אליה הצטרפתי בהסכמה</w:t>
      </w:r>
      <w:r w:rsidRPr="00DC11EA">
        <w:rPr>
          <w:rFonts w:hint="cs"/>
          <w:rtl/>
          <w:lang w:eastAsia="he-IL"/>
        </w:rPr>
        <w:t xml:space="preserve">. </w:t>
      </w:r>
      <w:r w:rsidRPr="00DC11EA">
        <w:rPr>
          <w:rtl/>
          <w:lang w:eastAsia="he-IL"/>
        </w:rPr>
        <w:t>אכן, יש להקפיד כי מקרים דומים יקבלו טיפול משפטי דומה</w:t>
      </w:r>
      <w:r w:rsidRPr="00DC11EA">
        <w:rPr>
          <w:rFonts w:hint="cs"/>
          <w:rtl/>
          <w:lang w:eastAsia="he-IL"/>
        </w:rPr>
        <w:t>"</w:t>
      </w:r>
      <w:r w:rsidR="00CF3EE2">
        <w:rPr>
          <w:rFonts w:hint="cs"/>
          <w:rtl/>
          <w:lang w:eastAsia="he-IL"/>
        </w:rPr>
        <w:t xml:space="preserve">. </w:t>
      </w:r>
    </w:p>
    <w:p w:rsidR="00203F12" w:rsidRPr="00DC11EA" w:rsidRDefault="00203F12" w:rsidP="00E604E4">
      <w:pPr>
        <w:rPr>
          <w:rtl/>
          <w:lang w:eastAsia="he-IL"/>
        </w:rPr>
      </w:pPr>
      <w:bookmarkStart w:id="40584" w:name="_ETM_Q148_662281"/>
      <w:bookmarkStart w:id="40585" w:name="_ETM_Q148_662321"/>
      <w:bookmarkEnd w:id="40584"/>
      <w:bookmarkEnd w:id="40585"/>
    </w:p>
    <w:p w:rsidR="00203F12" w:rsidRPr="00645383" w:rsidRDefault="00203F12" w:rsidP="00CF3EE2">
      <w:pPr>
        <w:rPr>
          <w:rtl/>
          <w:lang w:eastAsia="he-IL"/>
        </w:rPr>
      </w:pPr>
      <w:bookmarkStart w:id="40586" w:name="_ETM_Q148_662465"/>
      <w:bookmarkStart w:id="40587" w:name="_ETM_Q148_662492"/>
      <w:bookmarkEnd w:id="40586"/>
      <w:bookmarkEnd w:id="40587"/>
      <w:r w:rsidRPr="00DC11EA">
        <w:rPr>
          <w:rFonts w:hint="cs"/>
          <w:rtl/>
          <w:lang w:eastAsia="he-IL"/>
        </w:rPr>
        <w:t xml:space="preserve">השופט סלים ג'ובראן בדעת מיעוט בבג"ץ </w:t>
      </w:r>
      <w:bookmarkStart w:id="40588" w:name="_ETM_Q148_668962"/>
      <w:bookmarkEnd w:id="40588"/>
      <w:r w:rsidRPr="00DC11EA">
        <w:rPr>
          <w:rFonts w:hint="cs"/>
          <w:rtl/>
          <w:lang w:eastAsia="he-IL"/>
        </w:rPr>
        <w:t xml:space="preserve">מסכם ואומר: </w:t>
      </w:r>
      <w:bookmarkStart w:id="40589" w:name="_ETM_Q148_672123"/>
      <w:bookmarkEnd w:id="40589"/>
      <w:r w:rsidRPr="00DC11EA">
        <w:rPr>
          <w:rFonts w:hint="cs"/>
          <w:rtl/>
          <w:lang w:eastAsia="he-IL"/>
        </w:rPr>
        <w:t>"</w:t>
      </w:r>
      <w:r w:rsidRPr="00DC11EA">
        <w:rPr>
          <w:rtl/>
          <w:lang w:eastAsia="he-IL"/>
        </w:rPr>
        <w:t xml:space="preserve">אשר על כן, מצטרף אני להכרעתו של </w:t>
      </w:r>
      <w:r w:rsidR="008D5FB9">
        <w:rPr>
          <w:rFonts w:hint="cs"/>
          <w:rtl/>
          <w:lang w:eastAsia="he-IL"/>
        </w:rPr>
        <w:t>– – –</w:t>
      </w:r>
      <w:r w:rsidRPr="00DC11EA">
        <w:rPr>
          <w:rtl/>
          <w:lang w:eastAsia="he-IL"/>
        </w:rPr>
        <w:t xml:space="preserve"> השופט </w:t>
      </w:r>
      <w:r w:rsidR="008D5FB9">
        <w:rPr>
          <w:rFonts w:hint="cs"/>
          <w:rtl/>
          <w:lang w:eastAsia="he-IL"/>
        </w:rPr>
        <w:t>– – –</w:t>
      </w:r>
      <w:r w:rsidRPr="00DC11EA">
        <w:rPr>
          <w:rtl/>
          <w:lang w:eastAsia="he-IL"/>
        </w:rPr>
        <w:t xml:space="preserve"> לוי כי יש לעשות את הצו למוחלט ולקבוע כי חוק האזרחות </w:t>
      </w:r>
      <w:r w:rsidR="008D5FB9">
        <w:rPr>
          <w:rFonts w:hint="cs"/>
          <w:rtl/>
          <w:lang w:eastAsia="he-IL"/>
        </w:rPr>
        <w:t>– – –</w:t>
      </w:r>
      <w:r w:rsidRPr="00DC11EA">
        <w:rPr>
          <w:rtl/>
          <w:lang w:eastAsia="he-IL"/>
        </w:rPr>
        <w:t xml:space="preserve"> בטל בשל אי</w:t>
      </w:r>
      <w:r>
        <w:rPr>
          <w:rFonts w:hint="cs"/>
          <w:rtl/>
          <w:lang w:eastAsia="he-IL"/>
        </w:rPr>
        <w:t>-</w:t>
      </w:r>
      <w:r w:rsidRPr="00DC11EA">
        <w:rPr>
          <w:rtl/>
          <w:lang w:eastAsia="he-IL"/>
        </w:rPr>
        <w:t xml:space="preserve">חוקתיותו, וכי בטלותו תיכנס לתוקף תוך תשעה חודשים מיום פקיעתו </w:t>
      </w:r>
      <w:r w:rsidR="008D5FB9">
        <w:rPr>
          <w:rFonts w:hint="cs"/>
          <w:rtl/>
          <w:lang w:eastAsia="he-IL"/>
        </w:rPr>
        <w:t>– – –</w:t>
      </w:r>
      <w:r w:rsidRPr="00DC11EA">
        <w:rPr>
          <w:rtl/>
          <w:lang w:eastAsia="he-IL"/>
        </w:rPr>
        <w:t xml:space="preserve"> במידה ויוארך תוקפו</w:t>
      </w:r>
      <w:r w:rsidRPr="00DC11EA">
        <w:rPr>
          <w:rFonts w:hint="cs"/>
          <w:rtl/>
          <w:lang w:eastAsia="he-IL"/>
        </w:rPr>
        <w:t>.</w:t>
      </w:r>
      <w:r>
        <w:rPr>
          <w:rFonts w:hint="cs"/>
          <w:rtl/>
          <w:lang w:eastAsia="he-IL"/>
        </w:rPr>
        <w:t xml:space="preserve"> </w:t>
      </w:r>
      <w:r>
        <w:rPr>
          <w:rtl/>
          <w:lang w:eastAsia="he-IL"/>
        </w:rPr>
        <w:t>האמצעים הבלתי</w:t>
      </w:r>
      <w:r>
        <w:rPr>
          <w:rFonts w:hint="cs"/>
          <w:rtl/>
          <w:lang w:eastAsia="he-IL"/>
        </w:rPr>
        <w:t>-</w:t>
      </w:r>
      <w:r w:rsidRPr="00DC11EA">
        <w:rPr>
          <w:rtl/>
          <w:lang w:eastAsia="he-IL"/>
        </w:rPr>
        <w:t>מידתיים שחוק זה נוקט בהם אינם יכולים להתקבל במדינה דמוקרטית וליברלית. בכך כמובן אין לגרוע</w:t>
      </w:r>
      <w:r w:rsidRPr="00DC11EA">
        <w:rPr>
          <w:rFonts w:hint="cs"/>
          <w:rtl/>
          <w:lang w:eastAsia="he-IL"/>
        </w:rPr>
        <w:t>" מכל המצב הקיים.</w:t>
      </w:r>
      <w:r w:rsidR="00CF3EE2">
        <w:rPr>
          <w:rFonts w:hint="cs"/>
          <w:rtl/>
          <w:lang w:eastAsia="he-IL"/>
        </w:rPr>
        <w:t xml:space="preserve"> </w:t>
      </w:r>
      <w:r w:rsidRPr="00DC11EA">
        <w:rPr>
          <w:rFonts w:hint="cs"/>
          <w:rtl/>
          <w:lang w:eastAsia="he-IL"/>
        </w:rPr>
        <w:t xml:space="preserve">ועל כן הוא מבקש ומוסיף: </w:t>
      </w:r>
      <w:bookmarkStart w:id="40590" w:name="_ETM_Q148_672153"/>
      <w:bookmarkStart w:id="40591" w:name="_ETM_Q148_672315"/>
      <w:bookmarkEnd w:id="40590"/>
      <w:bookmarkEnd w:id="40591"/>
      <w:r w:rsidRPr="00DC11EA">
        <w:rPr>
          <w:rFonts w:hint="cs"/>
          <w:rtl/>
          <w:lang w:eastAsia="he-IL"/>
        </w:rPr>
        <w:t>"ל</w:t>
      </w:r>
      <w:r w:rsidRPr="00DC11EA">
        <w:rPr>
          <w:rtl/>
          <w:lang w:eastAsia="he-IL"/>
        </w:rPr>
        <w:t>צד הקשיים המשפטיים אשר</w:t>
      </w:r>
      <w:r w:rsidRPr="00DC11EA">
        <w:rPr>
          <w:rFonts w:hint="cs"/>
          <w:rtl/>
          <w:lang w:eastAsia="he-IL"/>
        </w:rPr>
        <w:t xml:space="preserve">" </w:t>
      </w:r>
      <w:bookmarkStart w:id="40592" w:name="_ETM_Q148_727880"/>
      <w:bookmarkEnd w:id="40592"/>
      <w:r w:rsidRPr="00DC11EA">
        <w:rPr>
          <w:rFonts w:hint="cs"/>
          <w:rtl/>
          <w:lang w:eastAsia="he-IL"/>
        </w:rPr>
        <w:t>החוק הזה מעורר</w:t>
      </w:r>
      <w:r>
        <w:rPr>
          <w:rFonts w:hint="cs"/>
          <w:rtl/>
          <w:lang w:eastAsia="he-IL"/>
        </w:rPr>
        <w:t>,</w:t>
      </w:r>
      <w:r w:rsidRPr="00DC11EA">
        <w:rPr>
          <w:rtl/>
          <w:lang w:eastAsia="he-IL"/>
        </w:rPr>
        <w:t xml:space="preserve"> </w:t>
      </w:r>
      <w:r w:rsidRPr="00DC11EA">
        <w:rPr>
          <w:rFonts w:hint="cs"/>
          <w:rtl/>
          <w:lang w:eastAsia="he-IL"/>
        </w:rPr>
        <w:t>"</w:t>
      </w:r>
      <w:r w:rsidRPr="00DC11EA">
        <w:rPr>
          <w:rtl/>
          <w:lang w:eastAsia="he-IL"/>
        </w:rPr>
        <w:t>ואשר בגינם ראוי כי יבוטל</w:t>
      </w:r>
      <w:r w:rsidRPr="00DC11EA">
        <w:rPr>
          <w:rFonts w:hint="cs"/>
          <w:rtl/>
          <w:lang w:eastAsia="he-IL"/>
        </w:rPr>
        <w:t xml:space="preserve"> </w:t>
      </w:r>
      <w:r w:rsidR="008D5FB9">
        <w:rPr>
          <w:rFonts w:hint="cs"/>
          <w:rtl/>
          <w:lang w:eastAsia="he-IL"/>
        </w:rPr>
        <w:t>– – –</w:t>
      </w:r>
      <w:r w:rsidRPr="00DC11EA">
        <w:rPr>
          <w:rtl/>
          <w:lang w:eastAsia="he-IL"/>
        </w:rPr>
        <w:t xml:space="preserve"> חוק זה ככל חוק, נוצר בתוך אטמוספירה חברתית ועליה הוא משפיע. </w:t>
      </w:r>
      <w:bookmarkStart w:id="40593" w:name="_ETM_Q148_672342"/>
      <w:bookmarkStart w:id="40594" w:name="ET_typistreplace_אחרי_כן__13_40_1"/>
      <w:bookmarkEnd w:id="40593"/>
      <w:r w:rsidRPr="00DC11EA">
        <w:rPr>
          <w:rStyle w:val="TagStyle"/>
          <w:rtl/>
        </w:rPr>
        <w:t xml:space="preserve"> &lt;&lt; אחרי_כן &gt;&gt; </w:t>
      </w:r>
      <w:bookmarkStart w:id="40595" w:name="TOR_Q149"/>
      <w:bookmarkStart w:id="40596" w:name="_ETM_Q149_142731"/>
      <w:bookmarkStart w:id="40597" w:name="_ETM_Q149_142776"/>
      <w:bookmarkStart w:id="40598" w:name="_ETM_Q149_142943"/>
      <w:bookmarkStart w:id="40599" w:name="_ETM_Q149_142983"/>
      <w:bookmarkEnd w:id="40594"/>
      <w:bookmarkEnd w:id="40595"/>
      <w:bookmarkEnd w:id="40596"/>
      <w:bookmarkEnd w:id="40597"/>
      <w:bookmarkEnd w:id="40598"/>
      <w:bookmarkEnd w:id="40599"/>
      <w:r w:rsidRPr="00645383">
        <w:rPr>
          <w:rFonts w:hint="cs"/>
          <w:rtl/>
          <w:lang w:eastAsia="he-IL"/>
        </w:rPr>
        <w:t>אין לי אלא לכאוב את קיומו של" החוק</w:t>
      </w:r>
      <w:r>
        <w:rPr>
          <w:rFonts w:hint="cs"/>
          <w:rtl/>
          <w:lang w:eastAsia="he-IL"/>
        </w:rPr>
        <w:t>,</w:t>
      </w:r>
      <w:r w:rsidRPr="00645383">
        <w:rPr>
          <w:rFonts w:hint="cs"/>
          <w:rtl/>
          <w:lang w:eastAsia="he-IL"/>
        </w:rPr>
        <w:t xml:space="preserve"> "אשר בכוחו להוסיף ולהקשות על </w:t>
      </w:r>
      <w:r w:rsidR="008D5FB9">
        <w:rPr>
          <w:rFonts w:hint="cs"/>
          <w:rtl/>
          <w:lang w:eastAsia="he-IL"/>
        </w:rPr>
        <w:t>– – –</w:t>
      </w:r>
      <w:r w:rsidRPr="00645383">
        <w:rPr>
          <w:rFonts w:hint="cs"/>
          <w:rtl/>
          <w:lang w:eastAsia="he-IL"/>
        </w:rPr>
        <w:t xml:space="preserve"> שלמות המרקם </w:t>
      </w:r>
      <w:r w:rsidR="008D5FB9">
        <w:rPr>
          <w:rFonts w:hint="cs"/>
          <w:rtl/>
          <w:lang w:eastAsia="he-IL"/>
        </w:rPr>
        <w:t>– – –</w:t>
      </w:r>
      <w:r w:rsidRPr="00645383">
        <w:rPr>
          <w:rFonts w:hint="cs"/>
          <w:rtl/>
          <w:lang w:eastAsia="he-IL"/>
        </w:rPr>
        <w:t xml:space="preserve"> של החברה הישראלית" </w:t>
      </w:r>
      <w:bookmarkStart w:id="40600" w:name="_ETM_Q149_154782"/>
      <w:bookmarkEnd w:id="40600"/>
      <w:r w:rsidRPr="00645383">
        <w:rPr>
          <w:rFonts w:hint="cs"/>
          <w:rtl/>
          <w:lang w:eastAsia="he-IL"/>
        </w:rPr>
        <w:t>כולה "על כלל קבוצותיה וגווניה</w:t>
      </w:r>
      <w:r>
        <w:rPr>
          <w:rFonts w:hint="cs"/>
          <w:rtl/>
          <w:lang w:eastAsia="he-IL"/>
        </w:rPr>
        <w:t>"</w:t>
      </w:r>
      <w:r w:rsidR="00CF3EE2">
        <w:rPr>
          <w:rFonts w:hint="cs"/>
          <w:rtl/>
          <w:lang w:eastAsia="he-IL"/>
        </w:rPr>
        <w:t xml:space="preserve">. </w:t>
      </w:r>
      <w:r w:rsidRPr="00645383">
        <w:rPr>
          <w:rFonts w:hint="cs"/>
          <w:rtl/>
          <w:lang w:eastAsia="he-IL"/>
        </w:rPr>
        <w:t xml:space="preserve"> </w:t>
      </w:r>
    </w:p>
    <w:p w:rsidR="00203F12" w:rsidRPr="00645383" w:rsidRDefault="00203F12" w:rsidP="00E604E4">
      <w:pPr>
        <w:ind w:firstLine="0"/>
        <w:rPr>
          <w:rtl/>
          <w:lang w:eastAsia="he-IL"/>
        </w:rPr>
      </w:pPr>
    </w:p>
    <w:p w:rsidR="00203F12" w:rsidRPr="00645383" w:rsidRDefault="00203F12" w:rsidP="00E604E4">
      <w:pPr>
        <w:rPr>
          <w:rtl/>
          <w:lang w:eastAsia="he-IL"/>
        </w:rPr>
      </w:pPr>
      <w:bookmarkStart w:id="40601" w:name="_ETM_Q149_163454"/>
      <w:bookmarkEnd w:id="40601"/>
      <w:r w:rsidRPr="00645383">
        <w:rPr>
          <w:rFonts w:hint="cs"/>
          <w:rtl/>
          <w:lang w:eastAsia="he-IL"/>
        </w:rPr>
        <w:t xml:space="preserve">השופט סלים ג'ובראן מקווה כי </w:t>
      </w:r>
      <w:r>
        <w:rPr>
          <w:rFonts w:hint="cs"/>
          <w:rtl/>
          <w:lang w:eastAsia="he-IL"/>
        </w:rPr>
        <w:t xml:space="preserve">המילים </w:t>
      </w:r>
      <w:r w:rsidRPr="00645383">
        <w:rPr>
          <w:rFonts w:hint="cs"/>
          <w:rtl/>
          <w:lang w:eastAsia="he-IL"/>
        </w:rPr>
        <w:t>החשובות</w:t>
      </w:r>
      <w:r>
        <w:rPr>
          <w:rFonts w:hint="cs"/>
          <w:rtl/>
          <w:lang w:eastAsia="he-IL"/>
        </w:rPr>
        <w:t>,</w:t>
      </w:r>
      <w:r w:rsidRPr="00645383">
        <w:rPr>
          <w:rFonts w:hint="cs"/>
          <w:rtl/>
          <w:lang w:eastAsia="he-IL"/>
        </w:rPr>
        <w:t xml:space="preserve"> שהמדינה תקיים שו</w:t>
      </w:r>
      <w:r>
        <w:rPr>
          <w:rFonts w:hint="cs"/>
          <w:rtl/>
          <w:lang w:eastAsia="he-IL"/>
        </w:rPr>
        <w:t>ו</w:t>
      </w:r>
      <w:r w:rsidRPr="00645383">
        <w:rPr>
          <w:rFonts w:hint="cs"/>
          <w:rtl/>
          <w:lang w:eastAsia="he-IL"/>
        </w:rPr>
        <w:t>יון זכויות חברתי ומדיני לכל אזרחיה</w:t>
      </w:r>
      <w:r>
        <w:rPr>
          <w:rFonts w:hint="cs"/>
          <w:rtl/>
          <w:lang w:eastAsia="he-IL"/>
        </w:rPr>
        <w:t>,</w:t>
      </w:r>
      <w:r w:rsidRPr="00645383">
        <w:rPr>
          <w:rFonts w:hint="cs"/>
          <w:rtl/>
          <w:lang w:eastAsia="he-IL"/>
        </w:rPr>
        <w:t xml:space="preserve"> </w:t>
      </w:r>
      <w:r>
        <w:rPr>
          <w:rFonts w:hint="cs"/>
          <w:rtl/>
          <w:lang w:eastAsia="he-IL"/>
        </w:rPr>
        <w:t>ת</w:t>
      </w:r>
      <w:r w:rsidRPr="00645383">
        <w:rPr>
          <w:rFonts w:hint="cs"/>
          <w:rtl/>
          <w:lang w:eastAsia="he-IL"/>
        </w:rPr>
        <w:t>בטיח חופש דת, מצפון, לשון, וחינוך</w:t>
      </w:r>
      <w:r>
        <w:rPr>
          <w:rFonts w:hint="cs"/>
          <w:rtl/>
          <w:lang w:eastAsia="he-IL"/>
        </w:rPr>
        <w:t xml:space="preserve">, יעמדו </w:t>
      </w:r>
      <w:r w:rsidRPr="00645383">
        <w:rPr>
          <w:rFonts w:hint="cs"/>
          <w:rtl/>
          <w:lang w:eastAsia="he-IL"/>
        </w:rPr>
        <w:t>לנגד עיניהם של העוסקים במלאכת החקיקה.</w:t>
      </w:r>
    </w:p>
    <w:p w:rsidR="00203F12" w:rsidRPr="00645383" w:rsidRDefault="00203F12" w:rsidP="00E604E4">
      <w:pPr>
        <w:rPr>
          <w:rtl/>
          <w:lang w:eastAsia="he-IL"/>
        </w:rPr>
      </w:pPr>
      <w:bookmarkStart w:id="40602" w:name="_ETM_Q149_187854"/>
      <w:bookmarkStart w:id="40603" w:name="_ETM_Q149_187894"/>
      <w:bookmarkEnd w:id="40602"/>
      <w:bookmarkEnd w:id="40603"/>
    </w:p>
    <w:p w:rsidR="00203F12" w:rsidRPr="00645383" w:rsidRDefault="00203F12" w:rsidP="00551CC7">
      <w:pPr>
        <w:rPr>
          <w:rtl/>
          <w:lang w:eastAsia="he-IL"/>
        </w:rPr>
      </w:pPr>
      <w:bookmarkStart w:id="40604" w:name="_ETM_Q149_188503"/>
      <w:bookmarkStart w:id="40605" w:name="_ETM_Q149_188542"/>
      <w:bookmarkEnd w:id="40604"/>
      <w:bookmarkEnd w:id="40605"/>
      <w:r w:rsidRPr="00645383">
        <w:rPr>
          <w:rFonts w:hint="cs"/>
          <w:rtl/>
          <w:lang w:eastAsia="he-IL"/>
        </w:rPr>
        <w:t>ברשותכם</w:t>
      </w:r>
      <w:r>
        <w:rPr>
          <w:rFonts w:hint="cs"/>
          <w:rtl/>
          <w:lang w:eastAsia="he-IL"/>
        </w:rPr>
        <w:t>, אני</w:t>
      </w:r>
      <w:r w:rsidRPr="00645383">
        <w:rPr>
          <w:rFonts w:hint="cs"/>
          <w:rtl/>
          <w:lang w:eastAsia="he-IL"/>
        </w:rPr>
        <w:t xml:space="preserve"> רוצה לסיים את דבריי בטקסט קצר של אישה אחת שהיא אחת מיני אלפי נשים שסובלות יום-יום, שנים רבות, </w:t>
      </w:r>
      <w:bookmarkStart w:id="40606" w:name="_ETM_Q149_210105"/>
      <w:bookmarkEnd w:id="40606"/>
      <w:r w:rsidRPr="00645383">
        <w:rPr>
          <w:rFonts w:hint="cs"/>
          <w:rtl/>
          <w:lang w:eastAsia="he-IL"/>
        </w:rPr>
        <w:t>מהשפעתו של חוק גזעני זה, חוק האזרחות.</w:t>
      </w:r>
      <w:bookmarkStart w:id="40607" w:name="_ETM_Q149_217489"/>
      <w:bookmarkStart w:id="40608" w:name="_ETM_Q149_217535"/>
      <w:bookmarkStart w:id="40609" w:name="_ETM_Q149_217665"/>
      <w:bookmarkStart w:id="40610" w:name="_ETM_Q149_217709"/>
      <w:bookmarkEnd w:id="40607"/>
      <w:bookmarkEnd w:id="40608"/>
      <w:bookmarkEnd w:id="40609"/>
      <w:bookmarkEnd w:id="40610"/>
      <w:r>
        <w:rPr>
          <w:rFonts w:hint="cs"/>
          <w:rtl/>
          <w:lang w:eastAsia="he-IL"/>
        </w:rPr>
        <w:t xml:space="preserve"> </w:t>
      </w:r>
      <w:r w:rsidRPr="00645383">
        <w:rPr>
          <w:rtl/>
          <w:lang w:eastAsia="he-IL"/>
        </w:rPr>
        <w:t>מאדלין זיגאן</w:t>
      </w:r>
      <w:r w:rsidRPr="00645383">
        <w:rPr>
          <w:rFonts w:hint="cs"/>
          <w:rtl/>
          <w:lang w:eastAsia="he-IL"/>
        </w:rPr>
        <w:t xml:space="preserve">, בת 28 מירושלים, </w:t>
      </w:r>
      <w:bookmarkStart w:id="40611" w:name="_ETM_Q149_220919"/>
      <w:bookmarkEnd w:id="40611"/>
      <w:r w:rsidRPr="00645383">
        <w:rPr>
          <w:rFonts w:hint="cs"/>
          <w:rtl/>
          <w:lang w:eastAsia="he-IL"/>
        </w:rPr>
        <w:t xml:space="preserve">סיימה תואר ראשון במדעי הרפואה, התחילה </w:t>
      </w:r>
      <w:r>
        <w:rPr>
          <w:rFonts w:hint="cs"/>
          <w:rtl/>
          <w:lang w:eastAsia="he-IL"/>
        </w:rPr>
        <w:t xml:space="preserve">בלימודי </w:t>
      </w:r>
      <w:r w:rsidRPr="00645383">
        <w:rPr>
          <w:rFonts w:hint="cs"/>
          <w:rtl/>
          <w:lang w:eastAsia="he-IL"/>
        </w:rPr>
        <w:t xml:space="preserve">תואר שני ואף </w:t>
      </w:r>
      <w:bookmarkStart w:id="40612" w:name="_ETM_Q149_227035"/>
      <w:bookmarkEnd w:id="40612"/>
      <w:r w:rsidRPr="00645383">
        <w:rPr>
          <w:rFonts w:hint="cs"/>
          <w:rtl/>
          <w:lang w:eastAsia="he-IL"/>
        </w:rPr>
        <w:t>התקבלה ללימודי רפואה</w:t>
      </w:r>
      <w:r>
        <w:rPr>
          <w:rFonts w:hint="cs"/>
          <w:rtl/>
          <w:lang w:eastAsia="he-IL"/>
        </w:rPr>
        <w:t>.</w:t>
      </w:r>
      <w:r w:rsidRPr="00645383">
        <w:rPr>
          <w:rFonts w:hint="cs"/>
          <w:rtl/>
          <w:lang w:eastAsia="he-IL"/>
        </w:rPr>
        <w:t xml:space="preserve"> היא מתנדבת בשורה של ארגונים חברתיים והתקבלה </w:t>
      </w:r>
      <w:bookmarkStart w:id="40613" w:name="_ETM_Q149_236591"/>
      <w:bookmarkEnd w:id="40613"/>
      <w:r w:rsidRPr="00645383">
        <w:rPr>
          <w:rFonts w:hint="cs"/>
          <w:rtl/>
          <w:lang w:eastAsia="he-IL"/>
        </w:rPr>
        <w:t>לעבודה בספרייה הלאומית בירושלים, אבל בבואה להנפיק כרטיס עובד</w:t>
      </w:r>
      <w:r>
        <w:rPr>
          <w:rFonts w:hint="cs"/>
          <w:rtl/>
          <w:lang w:eastAsia="he-IL"/>
        </w:rPr>
        <w:t>,</w:t>
      </w:r>
      <w:r w:rsidRPr="00645383">
        <w:rPr>
          <w:rFonts w:hint="cs"/>
          <w:rtl/>
          <w:lang w:eastAsia="he-IL"/>
        </w:rPr>
        <w:t xml:space="preserve"> התברר </w:t>
      </w:r>
      <w:bookmarkStart w:id="40614" w:name="_ETM_Q149_244190"/>
      <w:bookmarkEnd w:id="40614"/>
      <w:r w:rsidRPr="00645383">
        <w:rPr>
          <w:rFonts w:hint="cs"/>
          <w:rtl/>
          <w:lang w:eastAsia="he-IL"/>
        </w:rPr>
        <w:t xml:space="preserve">למעסיקיה שאין לה מספר </w:t>
      </w:r>
      <w:r>
        <w:rPr>
          <w:rFonts w:hint="cs"/>
          <w:rtl/>
          <w:lang w:eastAsia="he-IL"/>
        </w:rPr>
        <w:t xml:space="preserve">זהות </w:t>
      </w:r>
      <w:r w:rsidRPr="00645383">
        <w:rPr>
          <w:rFonts w:hint="cs"/>
          <w:rtl/>
          <w:lang w:eastAsia="he-IL"/>
        </w:rPr>
        <w:t xml:space="preserve">או תעודת זהות, ונאמר לה שהם </w:t>
      </w:r>
      <w:bookmarkStart w:id="40615" w:name="_ETM_Q149_249060"/>
      <w:bookmarkEnd w:id="40615"/>
      <w:r w:rsidRPr="00645383">
        <w:rPr>
          <w:rFonts w:hint="cs"/>
          <w:rtl/>
          <w:lang w:eastAsia="he-IL"/>
        </w:rPr>
        <w:t>אינם יכולים להעסיקה.</w:t>
      </w:r>
      <w:bookmarkStart w:id="40616" w:name="_ETM_Q149_255469"/>
      <w:bookmarkEnd w:id="40616"/>
      <w:r w:rsidRPr="00645383">
        <w:rPr>
          <w:rFonts w:hint="cs"/>
          <w:rtl/>
          <w:lang w:eastAsia="he-IL"/>
        </w:rPr>
        <w:t xml:space="preserve"> </w:t>
      </w:r>
      <w:bookmarkStart w:id="40617" w:name="_ETM_Q149_255531"/>
      <w:bookmarkStart w:id="40618" w:name="_ETM_Q149_255685"/>
      <w:bookmarkStart w:id="40619" w:name="_ETM_Q149_255717"/>
      <w:bookmarkEnd w:id="40617"/>
      <w:bookmarkEnd w:id="40618"/>
      <w:bookmarkEnd w:id="40619"/>
      <w:r w:rsidRPr="00645383">
        <w:rPr>
          <w:rFonts w:hint="cs"/>
          <w:rtl/>
          <w:lang w:eastAsia="he-IL"/>
        </w:rPr>
        <w:t xml:space="preserve">זהו רק מכשול אחד מבין רבים שבו נתקלים </w:t>
      </w:r>
      <w:bookmarkStart w:id="40620" w:name="_ETM_Q149_258874"/>
      <w:bookmarkEnd w:id="40620"/>
      <w:r w:rsidRPr="00645383">
        <w:rPr>
          <w:rFonts w:hint="cs"/>
          <w:rtl/>
          <w:lang w:eastAsia="he-IL"/>
        </w:rPr>
        <w:t xml:space="preserve">נפגעיו של חוק האזרחות, המונע איחוד משפחות ערביות בישראל עם </w:t>
      </w:r>
      <w:bookmarkStart w:id="40621" w:name="_ETM_Q149_264883"/>
      <w:bookmarkEnd w:id="40621"/>
      <w:r w:rsidRPr="00645383">
        <w:rPr>
          <w:rFonts w:hint="cs"/>
          <w:rtl/>
          <w:lang w:eastAsia="he-IL"/>
        </w:rPr>
        <w:t>פלסטינים מהגדה, מעזה וממדינות האזור.</w:t>
      </w:r>
      <w:bookmarkStart w:id="40622" w:name="_ETM_Q149_267049"/>
      <w:bookmarkStart w:id="40623" w:name="_ETM_Q149_267157"/>
      <w:bookmarkStart w:id="40624" w:name="_ETM_Q149_267188"/>
      <w:bookmarkEnd w:id="40622"/>
      <w:bookmarkEnd w:id="40623"/>
      <w:bookmarkEnd w:id="40624"/>
      <w:r w:rsidR="00CF3EE2">
        <w:rPr>
          <w:rFonts w:hint="cs"/>
          <w:rtl/>
          <w:lang w:eastAsia="he-IL"/>
        </w:rPr>
        <w:t xml:space="preserve"> </w:t>
      </w:r>
      <w:r w:rsidRPr="00645383">
        <w:rPr>
          <w:rFonts w:hint="cs"/>
          <w:rtl/>
          <w:lang w:eastAsia="he-IL"/>
        </w:rPr>
        <w:t>אין לי תעודת זהות</w:t>
      </w:r>
      <w:r>
        <w:rPr>
          <w:rFonts w:hint="cs"/>
          <w:rtl/>
          <w:lang w:eastAsia="he-IL"/>
        </w:rPr>
        <w:t>,</w:t>
      </w:r>
      <w:r w:rsidRPr="00645383">
        <w:rPr>
          <w:rFonts w:hint="cs"/>
          <w:rtl/>
          <w:lang w:eastAsia="he-IL"/>
        </w:rPr>
        <w:t xml:space="preserve"> </w:t>
      </w:r>
      <w:bookmarkStart w:id="40625" w:name="_ETM_Q149_273010"/>
      <w:bookmarkEnd w:id="40625"/>
      <w:r w:rsidRPr="00645383">
        <w:rPr>
          <w:rFonts w:hint="cs"/>
          <w:rtl/>
          <w:lang w:eastAsia="he-IL"/>
        </w:rPr>
        <w:t>אומרת</w:t>
      </w:r>
      <w:r>
        <w:rPr>
          <w:rFonts w:hint="cs"/>
          <w:rtl/>
          <w:lang w:eastAsia="he-IL"/>
        </w:rPr>
        <w:t xml:space="preserve"> מאדלין</w:t>
      </w:r>
      <w:r w:rsidR="00CF3EE2">
        <w:rPr>
          <w:rFonts w:hint="cs"/>
          <w:rtl/>
          <w:lang w:eastAsia="he-IL"/>
        </w:rPr>
        <w:t>,</w:t>
      </w:r>
      <w:r w:rsidRPr="00645383">
        <w:rPr>
          <w:rFonts w:hint="cs"/>
          <w:rtl/>
          <w:lang w:eastAsia="he-IL"/>
        </w:rPr>
        <w:t xml:space="preserve"> "אני לא יכולה לפתוח חשבון בנק וכמעט בלתי אפשרי </w:t>
      </w:r>
      <w:bookmarkStart w:id="40626" w:name="_ETM_Q149_279360"/>
      <w:bookmarkEnd w:id="40626"/>
      <w:r w:rsidRPr="00645383">
        <w:rPr>
          <w:rFonts w:hint="cs"/>
          <w:rtl/>
          <w:lang w:eastAsia="he-IL"/>
        </w:rPr>
        <w:t xml:space="preserve">לנסוע לחו"ל", </w:t>
      </w:r>
      <w:r>
        <w:rPr>
          <w:rFonts w:hint="cs"/>
          <w:rtl/>
          <w:lang w:eastAsia="he-IL"/>
        </w:rPr>
        <w:t xml:space="preserve">היא </w:t>
      </w:r>
      <w:r w:rsidRPr="00645383">
        <w:rPr>
          <w:rFonts w:hint="cs"/>
          <w:rtl/>
          <w:lang w:eastAsia="he-IL"/>
        </w:rPr>
        <w:t xml:space="preserve">אומרת. "החלום שלי זה להיות רופאה, חוקרת, </w:t>
      </w:r>
      <w:bookmarkStart w:id="40627" w:name="_ETM_Q149_286290"/>
      <w:bookmarkEnd w:id="40627"/>
      <w:r w:rsidRPr="00645383">
        <w:rPr>
          <w:rFonts w:hint="cs"/>
          <w:rtl/>
          <w:lang w:eastAsia="he-IL"/>
        </w:rPr>
        <w:t>וזה לא אפשרי בלי תעודת זהות".</w:t>
      </w:r>
      <w:bookmarkStart w:id="40628" w:name="_ETM_Q149_295307"/>
      <w:bookmarkEnd w:id="40628"/>
    </w:p>
    <w:p w:rsidR="00203F12" w:rsidRPr="00645383" w:rsidRDefault="00203F12" w:rsidP="00E604E4">
      <w:pPr>
        <w:rPr>
          <w:rtl/>
          <w:lang w:eastAsia="he-IL"/>
        </w:rPr>
      </w:pPr>
      <w:bookmarkStart w:id="40629" w:name="_ETM_Q149_295355"/>
      <w:bookmarkEnd w:id="40629"/>
    </w:p>
    <w:p w:rsidR="00203F12" w:rsidRPr="00645383" w:rsidRDefault="00203F12" w:rsidP="00E604E4">
      <w:pPr>
        <w:rPr>
          <w:rtl/>
          <w:lang w:eastAsia="he-IL"/>
        </w:rPr>
      </w:pPr>
      <w:bookmarkStart w:id="40630" w:name="_ETM_Q149_295490"/>
      <w:bookmarkStart w:id="40631" w:name="_ETM_Q149_295521"/>
      <w:bookmarkEnd w:id="40630"/>
      <w:bookmarkEnd w:id="40631"/>
      <w:r w:rsidRPr="00645383">
        <w:rPr>
          <w:rFonts w:hint="cs"/>
          <w:rtl/>
          <w:lang w:eastAsia="he-IL"/>
        </w:rPr>
        <w:t xml:space="preserve">מאדלין היא אחת מבין אלפי </w:t>
      </w:r>
      <w:bookmarkStart w:id="40632" w:name="_ETM_Q149_296431"/>
      <w:bookmarkEnd w:id="40632"/>
      <w:r w:rsidRPr="00645383">
        <w:rPr>
          <w:rFonts w:hint="cs"/>
          <w:rtl/>
          <w:lang w:eastAsia="he-IL"/>
        </w:rPr>
        <w:t>אנשים שחייהם נהרסים בגלל החוק שאוסר איחוד משפחות עם תושבי</w:t>
      </w:r>
      <w:bookmarkStart w:id="40633" w:name="_ETM_Q149_307110"/>
      <w:bookmarkEnd w:id="40633"/>
      <w:r w:rsidRPr="00645383">
        <w:rPr>
          <w:rFonts w:hint="cs"/>
          <w:rtl/>
          <w:lang w:eastAsia="he-IL"/>
        </w:rPr>
        <w:t xml:space="preserve"> השטחים. אימה, שנולדה בירושלים, בעלת תושבות ישראלית, כמו הרוב המוחלט </w:t>
      </w:r>
      <w:bookmarkStart w:id="40634" w:name="_ETM_Q149_312547"/>
      <w:bookmarkEnd w:id="40634"/>
      <w:r w:rsidRPr="00645383">
        <w:rPr>
          <w:rFonts w:hint="cs"/>
          <w:rtl/>
          <w:lang w:eastAsia="he-IL"/>
        </w:rPr>
        <w:t xml:space="preserve">של הפלסטינים בעיר, שאינם אזרחי המדינה אלא תושביה. </w:t>
      </w:r>
      <w:bookmarkStart w:id="40635" w:name="_ETM_Q149_316115"/>
      <w:bookmarkStart w:id="40636" w:name="_ETM_Q149_311999"/>
      <w:bookmarkStart w:id="40637" w:name="_ETM_Q149_312040"/>
      <w:bookmarkEnd w:id="40635"/>
      <w:bookmarkEnd w:id="40636"/>
      <w:bookmarkEnd w:id="40637"/>
      <w:r w:rsidRPr="00645383">
        <w:rPr>
          <w:rtl/>
          <w:lang w:eastAsia="he-IL"/>
        </w:rPr>
        <w:t xml:space="preserve">אביה הוא תושב השטחים, אך זה שנים רבות </w:t>
      </w:r>
      <w:r w:rsidRPr="00645383">
        <w:rPr>
          <w:rFonts w:hint="cs"/>
          <w:rtl/>
          <w:lang w:eastAsia="he-IL"/>
        </w:rPr>
        <w:t xml:space="preserve">הוא חי בחו"ל. </w:t>
      </w:r>
      <w:r w:rsidRPr="00645383">
        <w:rPr>
          <w:rtl/>
          <w:lang w:eastAsia="he-IL"/>
        </w:rPr>
        <w:t>לפני שבני הזוג נפרדו הם התגוררו כמה שנים בגדה. כש</w:t>
      </w:r>
      <w:r w:rsidRPr="00645383">
        <w:rPr>
          <w:rFonts w:hint="cs"/>
          <w:rtl/>
          <w:lang w:eastAsia="he-IL"/>
        </w:rPr>
        <w:t xml:space="preserve">מאדלין, </w:t>
      </w:r>
      <w:r w:rsidRPr="00645383">
        <w:rPr>
          <w:rtl/>
          <w:lang w:eastAsia="he-IL"/>
        </w:rPr>
        <w:t>א</w:t>
      </w:r>
      <w:r w:rsidRPr="00645383">
        <w:rPr>
          <w:rFonts w:hint="cs"/>
          <w:rtl/>
          <w:lang w:eastAsia="he-IL"/>
        </w:rPr>
        <w:t>י</w:t>
      </w:r>
      <w:r w:rsidRPr="00645383">
        <w:rPr>
          <w:rtl/>
          <w:lang w:eastAsia="he-IL"/>
        </w:rPr>
        <w:t xml:space="preserve">מה ואחיותיה חזרו לירושלים, התברר לה שהתיקון לחוק האזרחות מונע ממנה לקבל מעמד חוקי בישראל. החוק שאוסר איחוד משפחות ומתן מעמד קבע </w:t>
      </w:r>
      <w:r w:rsidRPr="00645383">
        <w:rPr>
          <w:rFonts w:hint="cs"/>
          <w:rtl/>
          <w:lang w:eastAsia="he-IL"/>
        </w:rPr>
        <w:t>חוקי מונע ממנה להיות רופאה חוקרת.</w:t>
      </w:r>
    </w:p>
    <w:p w:rsidR="00203F12" w:rsidRPr="00645383" w:rsidRDefault="00203F12" w:rsidP="00E604E4">
      <w:pPr>
        <w:rPr>
          <w:rtl/>
          <w:lang w:eastAsia="he-IL"/>
        </w:rPr>
      </w:pPr>
      <w:bookmarkStart w:id="40638" w:name="_ETM_Q149_351965"/>
      <w:bookmarkStart w:id="40639" w:name="_ETM_Q149_352000"/>
      <w:bookmarkStart w:id="40640" w:name="_ETM_Q149_352142"/>
      <w:bookmarkStart w:id="40641" w:name="_ETM_Q149_349480"/>
      <w:bookmarkEnd w:id="40638"/>
      <w:bookmarkEnd w:id="40639"/>
      <w:bookmarkEnd w:id="40640"/>
      <w:bookmarkEnd w:id="40641"/>
    </w:p>
    <w:p w:rsidR="00203F12" w:rsidRPr="00645383" w:rsidRDefault="00203F12" w:rsidP="00E604E4">
      <w:pPr>
        <w:rPr>
          <w:rtl/>
          <w:lang w:eastAsia="he-IL"/>
        </w:rPr>
      </w:pPr>
      <w:bookmarkStart w:id="40642" w:name="_ETM_Q149_349516"/>
      <w:bookmarkEnd w:id="40642"/>
      <w:r w:rsidRPr="00645383">
        <w:rPr>
          <w:rtl/>
          <w:lang w:eastAsia="he-IL"/>
        </w:rPr>
        <w:lastRenderedPageBreak/>
        <w:t>המשמעויות של ח</w:t>
      </w:r>
      <w:r w:rsidRPr="00645383">
        <w:rPr>
          <w:rFonts w:hint="cs"/>
          <w:rtl/>
          <w:lang w:eastAsia="he-IL"/>
        </w:rPr>
        <w:t>יי</w:t>
      </w:r>
      <w:r w:rsidRPr="00645383">
        <w:rPr>
          <w:rtl/>
          <w:lang w:eastAsia="he-IL"/>
        </w:rPr>
        <w:t xml:space="preserve">ם ללא מעמד הן רבות. כך למשל החוק מחייב את </w:t>
      </w:r>
      <w:r w:rsidRPr="00645383">
        <w:rPr>
          <w:rFonts w:hint="cs"/>
          <w:rtl/>
          <w:lang w:eastAsia="he-IL"/>
        </w:rPr>
        <w:t>מאדלין</w:t>
      </w:r>
      <w:r w:rsidRPr="00645383">
        <w:rPr>
          <w:rtl/>
          <w:lang w:eastAsia="he-IL"/>
        </w:rPr>
        <w:t xml:space="preserve"> לרכוש לעצמה ביטוח בריאות באחת מקופות החולים בסכום של 8,000 שקלים לרישום ועוד 285 שקלים מדי חודש. היא אינ</w:t>
      </w:r>
      <w:r w:rsidRPr="00645383">
        <w:rPr>
          <w:rFonts w:hint="cs"/>
          <w:rtl/>
          <w:lang w:eastAsia="he-IL"/>
        </w:rPr>
        <w:t>נ</w:t>
      </w:r>
      <w:r w:rsidRPr="00645383">
        <w:rPr>
          <w:rtl/>
          <w:lang w:eastAsia="he-IL"/>
        </w:rPr>
        <w:t>ה יכולה להוציא רישיון נהיגה</w:t>
      </w:r>
      <w:r w:rsidRPr="00645383">
        <w:rPr>
          <w:rFonts w:hint="cs"/>
          <w:rtl/>
          <w:lang w:eastAsia="he-IL"/>
        </w:rPr>
        <w:t xml:space="preserve">. </w:t>
      </w:r>
      <w:bookmarkStart w:id="40643" w:name="_ETM_Q149_378128"/>
      <w:bookmarkEnd w:id="40643"/>
      <w:r w:rsidRPr="00645383">
        <w:rPr>
          <w:rFonts w:hint="cs"/>
          <w:rtl/>
          <w:lang w:eastAsia="he-IL"/>
        </w:rPr>
        <w:t>היא לא יכולה</w:t>
      </w:r>
      <w:r w:rsidRPr="00645383">
        <w:rPr>
          <w:rtl/>
          <w:lang w:eastAsia="he-IL"/>
        </w:rPr>
        <w:t xml:space="preserve"> לפתוח חשבון בנק</w:t>
      </w:r>
      <w:r w:rsidRPr="00645383">
        <w:rPr>
          <w:rFonts w:hint="cs"/>
          <w:rtl/>
          <w:lang w:eastAsia="he-IL"/>
        </w:rPr>
        <w:t>. היא לא יכולה</w:t>
      </w:r>
      <w:r w:rsidRPr="00645383">
        <w:rPr>
          <w:rtl/>
          <w:lang w:eastAsia="he-IL"/>
        </w:rPr>
        <w:t xml:space="preserve"> לקבל כרטיס אשראי</w:t>
      </w:r>
      <w:r w:rsidRPr="00645383">
        <w:rPr>
          <w:rFonts w:hint="cs"/>
          <w:rtl/>
          <w:lang w:eastAsia="he-IL"/>
        </w:rPr>
        <w:t>. היא לא יכולה</w:t>
      </w:r>
      <w:r w:rsidRPr="00645383">
        <w:rPr>
          <w:rtl/>
          <w:lang w:eastAsia="he-IL"/>
        </w:rPr>
        <w:t xml:space="preserve"> לעבוד באופן מסודר</w:t>
      </w:r>
      <w:r w:rsidRPr="00645383">
        <w:rPr>
          <w:rFonts w:hint="cs"/>
          <w:rtl/>
          <w:lang w:eastAsia="he-IL"/>
        </w:rPr>
        <w:t xml:space="preserve">. היא </w:t>
      </w:r>
      <w:bookmarkStart w:id="40644" w:name="_ETM_Q149_387415"/>
      <w:bookmarkEnd w:id="40644"/>
      <w:r w:rsidRPr="00645383">
        <w:rPr>
          <w:rFonts w:hint="cs"/>
          <w:rtl/>
          <w:lang w:eastAsia="he-IL"/>
        </w:rPr>
        <w:t>לא יכולה</w:t>
      </w:r>
      <w:r w:rsidRPr="00645383">
        <w:rPr>
          <w:rtl/>
          <w:lang w:eastAsia="he-IL"/>
        </w:rPr>
        <w:t xml:space="preserve"> לצאת מהארץ שלא דרך מחסום. לפי תקנות המועצה להשכלה גבוהה, היא גם לא יכולה להירשם ללימודי רפואה</w:t>
      </w:r>
      <w:r>
        <w:rPr>
          <w:rFonts w:hint="cs"/>
          <w:rtl/>
          <w:lang w:eastAsia="he-IL"/>
        </w:rPr>
        <w:t>,</w:t>
      </w:r>
      <w:r w:rsidRPr="00645383">
        <w:rPr>
          <w:rtl/>
          <w:lang w:eastAsia="he-IL"/>
        </w:rPr>
        <w:t xml:space="preserve"> </w:t>
      </w:r>
      <w:r>
        <w:rPr>
          <w:rFonts w:hint="cs"/>
          <w:rtl/>
          <w:lang w:eastAsia="he-IL"/>
        </w:rPr>
        <w:t xml:space="preserve">אף </w:t>
      </w:r>
      <w:r w:rsidRPr="00645383">
        <w:rPr>
          <w:rFonts w:hint="cs"/>
          <w:rtl/>
          <w:lang w:eastAsia="he-IL"/>
        </w:rPr>
        <w:t>שהיא יכולה ללמוד רפואה ו</w:t>
      </w:r>
      <w:r>
        <w:rPr>
          <w:rFonts w:hint="cs"/>
          <w:rtl/>
          <w:lang w:eastAsia="he-IL"/>
        </w:rPr>
        <w:t xml:space="preserve">אף </w:t>
      </w:r>
      <w:r w:rsidRPr="00645383">
        <w:rPr>
          <w:rFonts w:hint="cs"/>
          <w:rtl/>
          <w:lang w:eastAsia="he-IL"/>
        </w:rPr>
        <w:t xml:space="preserve">שהחלום שלה </w:t>
      </w:r>
      <w:r>
        <w:rPr>
          <w:rFonts w:hint="cs"/>
          <w:rtl/>
          <w:lang w:eastAsia="he-IL"/>
        </w:rPr>
        <w:t xml:space="preserve">הוא </w:t>
      </w:r>
      <w:r w:rsidRPr="00645383">
        <w:rPr>
          <w:rFonts w:hint="cs"/>
          <w:rtl/>
          <w:lang w:eastAsia="he-IL"/>
        </w:rPr>
        <w:t xml:space="preserve">להיות </w:t>
      </w:r>
      <w:bookmarkStart w:id="40645" w:name="_ETM_Q149_404760"/>
      <w:bookmarkEnd w:id="40645"/>
      <w:r w:rsidRPr="00645383">
        <w:rPr>
          <w:rFonts w:hint="cs"/>
          <w:rtl/>
          <w:lang w:eastAsia="he-IL"/>
        </w:rPr>
        <w:t>רופאה.</w:t>
      </w:r>
    </w:p>
    <w:p w:rsidR="00203F12" w:rsidRPr="00645383" w:rsidRDefault="00203F12" w:rsidP="00E604E4">
      <w:pPr>
        <w:rPr>
          <w:rtl/>
          <w:lang w:eastAsia="he-IL"/>
        </w:rPr>
      </w:pPr>
      <w:bookmarkStart w:id="40646" w:name="_ETM_Q149_405860"/>
      <w:bookmarkStart w:id="40647" w:name="_ETM_Q149_405916"/>
      <w:bookmarkStart w:id="40648" w:name="_ETM_Q149_406580"/>
      <w:bookmarkEnd w:id="40646"/>
      <w:bookmarkEnd w:id="40647"/>
      <w:bookmarkEnd w:id="40648"/>
    </w:p>
    <w:p w:rsidR="00203F12" w:rsidRPr="00645383" w:rsidRDefault="00203F12" w:rsidP="00E604E4">
      <w:pPr>
        <w:rPr>
          <w:rtl/>
          <w:lang w:eastAsia="he-IL"/>
        </w:rPr>
      </w:pPr>
      <w:bookmarkStart w:id="40649" w:name="_ETM_Q149_406636"/>
      <w:bookmarkEnd w:id="40649"/>
      <w:r w:rsidRPr="00645383">
        <w:rPr>
          <w:rFonts w:hint="cs"/>
          <w:rtl/>
          <w:lang w:eastAsia="he-IL"/>
        </w:rPr>
        <w:t xml:space="preserve">חוק האזרחות הוא חוק גזעני. חוק האזרחות הוא חוק גזעני, </w:t>
      </w:r>
      <w:bookmarkStart w:id="40650" w:name="_ETM_Q149_414857"/>
      <w:bookmarkEnd w:id="40650"/>
      <w:r>
        <w:rPr>
          <w:rFonts w:hint="cs"/>
          <w:rtl/>
          <w:lang w:eastAsia="he-IL"/>
        </w:rPr>
        <w:t>אנטי-</w:t>
      </w:r>
      <w:r w:rsidRPr="00645383">
        <w:rPr>
          <w:rFonts w:hint="cs"/>
          <w:rtl/>
          <w:lang w:eastAsia="he-IL"/>
        </w:rPr>
        <w:t>ערכי, אנ</w:t>
      </w:r>
      <w:r>
        <w:rPr>
          <w:rFonts w:hint="cs"/>
          <w:rtl/>
          <w:lang w:eastAsia="he-IL"/>
        </w:rPr>
        <w:t>ט</w:t>
      </w:r>
      <w:r w:rsidRPr="00645383">
        <w:rPr>
          <w:rFonts w:hint="cs"/>
          <w:rtl/>
          <w:lang w:eastAsia="he-IL"/>
        </w:rPr>
        <w:t>י</w:t>
      </w:r>
      <w:r>
        <w:rPr>
          <w:rFonts w:hint="cs"/>
          <w:rtl/>
          <w:lang w:eastAsia="he-IL"/>
        </w:rPr>
        <w:t>-</w:t>
      </w:r>
      <w:r w:rsidRPr="00645383">
        <w:rPr>
          <w:rFonts w:hint="cs"/>
          <w:rtl/>
          <w:lang w:eastAsia="he-IL"/>
        </w:rPr>
        <w:t>הומני, ויש להתנגד לו. תודה רבה.</w:t>
      </w:r>
    </w:p>
    <w:p w:rsidR="00203F12" w:rsidRPr="00645383" w:rsidRDefault="00203F12" w:rsidP="00E604E4">
      <w:pPr>
        <w:rPr>
          <w:rtl/>
          <w:lang w:eastAsia="he-IL"/>
        </w:rPr>
      </w:pPr>
      <w:bookmarkStart w:id="40651" w:name="_ETM_Q149_348079"/>
      <w:bookmarkStart w:id="40652" w:name="_ETM_Q149_348123"/>
      <w:bookmarkEnd w:id="40651"/>
      <w:bookmarkEnd w:id="40652"/>
    </w:p>
    <w:p w:rsidR="00203F12" w:rsidRPr="00645383" w:rsidRDefault="00203F12" w:rsidP="00E604E4">
      <w:pPr>
        <w:pStyle w:val="af6"/>
        <w:keepNext/>
        <w:rPr>
          <w:rtl/>
        </w:rPr>
      </w:pPr>
      <w:bookmarkStart w:id="40653" w:name="_ETM_Q149_352181"/>
      <w:bookmarkEnd w:id="40653"/>
      <w:r w:rsidRPr="00645383">
        <w:rPr>
          <w:rStyle w:val="TagStyle"/>
          <w:rtl/>
        </w:rPr>
        <w:t xml:space="preserve">&lt;&lt; יור &gt;&gt; </w:t>
      </w:r>
      <w:r w:rsidRPr="00645383">
        <w:rPr>
          <w:rtl/>
        </w:rPr>
        <w:t>היו"ר יבגני סובה:</w:t>
      </w:r>
      <w:r w:rsidRPr="00645383">
        <w:rPr>
          <w:rStyle w:val="TagStyle"/>
          <w:rtl/>
        </w:rPr>
        <w:t xml:space="preserve"> &lt;&lt; יור &gt;&gt;</w:t>
      </w:r>
      <w:r w:rsidRPr="00645383">
        <w:rPr>
          <w:rtl/>
        </w:rPr>
        <w:t xml:space="preserve">   </w:t>
      </w:r>
    </w:p>
    <w:p w:rsidR="00203F12" w:rsidRPr="00645383" w:rsidRDefault="00203F12" w:rsidP="008D5FB9">
      <w:pPr>
        <w:rPr>
          <w:rtl/>
          <w:lang w:eastAsia="he-IL"/>
        </w:rPr>
      </w:pPr>
    </w:p>
    <w:p w:rsidR="00203F12" w:rsidRPr="00645383" w:rsidRDefault="00203F12" w:rsidP="00E604E4">
      <w:pPr>
        <w:rPr>
          <w:rtl/>
          <w:lang w:eastAsia="he-IL"/>
        </w:rPr>
      </w:pPr>
      <w:r w:rsidRPr="00645383">
        <w:rPr>
          <w:rFonts w:hint="cs"/>
          <w:rtl/>
          <w:lang w:eastAsia="he-IL"/>
        </w:rPr>
        <w:t xml:space="preserve">תודה רבה לחברת הכנסת ג'ידא רינאוי זועבי. </w:t>
      </w:r>
      <w:bookmarkStart w:id="40654" w:name="_ETM_Q149_444698"/>
      <w:bookmarkEnd w:id="40654"/>
      <w:r w:rsidRPr="00645383">
        <w:rPr>
          <w:rFonts w:hint="cs"/>
          <w:rtl/>
          <w:lang w:eastAsia="he-IL"/>
        </w:rPr>
        <w:t xml:space="preserve">חבר הכנסת מוסי רז, בבקשה. יש לרשותך 30 </w:t>
      </w:r>
      <w:bookmarkStart w:id="40655" w:name="_ETM_Q149_450118"/>
      <w:bookmarkEnd w:id="40655"/>
      <w:r w:rsidRPr="00645383">
        <w:rPr>
          <w:rFonts w:hint="cs"/>
          <w:rtl/>
          <w:lang w:eastAsia="he-IL"/>
        </w:rPr>
        <w:t>דקות.</w:t>
      </w:r>
    </w:p>
    <w:p w:rsidR="00203F12" w:rsidRPr="00645383" w:rsidRDefault="00203F12" w:rsidP="00E604E4">
      <w:pPr>
        <w:rPr>
          <w:rtl/>
          <w:lang w:eastAsia="he-IL"/>
        </w:rPr>
      </w:pPr>
    </w:p>
    <w:p w:rsidR="00203F12" w:rsidRPr="00645383" w:rsidRDefault="00203F12" w:rsidP="00E604E4">
      <w:pPr>
        <w:pStyle w:val="a4"/>
        <w:keepNext/>
        <w:rPr>
          <w:rtl/>
        </w:rPr>
      </w:pPr>
      <w:r w:rsidRPr="00645383">
        <w:rPr>
          <w:rStyle w:val="TagStyle"/>
          <w:rtl/>
        </w:rPr>
        <w:t xml:space="preserve"> &lt;&lt; דובר &gt;&gt; </w:t>
      </w:r>
      <w:bookmarkStart w:id="40656" w:name="_Toc98161315"/>
      <w:bookmarkStart w:id="40657" w:name="_Toc98162707"/>
      <w:bookmarkStart w:id="40658" w:name="_Toc123738242"/>
      <w:r w:rsidRPr="00645383">
        <w:rPr>
          <w:rtl/>
        </w:rPr>
        <w:t>מוסי רז (מרצ):</w:t>
      </w:r>
      <w:bookmarkEnd w:id="40656"/>
      <w:bookmarkEnd w:id="40657"/>
      <w:bookmarkEnd w:id="40658"/>
      <w:r w:rsidRPr="00645383">
        <w:rPr>
          <w:rStyle w:val="TagStyle"/>
          <w:rtl/>
        </w:rPr>
        <w:t xml:space="preserve"> &lt;&lt; דובר &gt;&gt;</w:t>
      </w:r>
      <w:r w:rsidRPr="00645383">
        <w:rPr>
          <w:rtl/>
        </w:rPr>
        <w:t xml:space="preserve">   </w:t>
      </w:r>
    </w:p>
    <w:p w:rsidR="00203F12" w:rsidRPr="00645383" w:rsidRDefault="00203F12" w:rsidP="008D5FB9">
      <w:pPr>
        <w:rPr>
          <w:rtl/>
          <w:lang w:eastAsia="he-IL"/>
        </w:rPr>
      </w:pPr>
    </w:p>
    <w:p w:rsidR="00203F12" w:rsidRPr="00645383" w:rsidRDefault="00203F12" w:rsidP="00E604E4">
      <w:pPr>
        <w:rPr>
          <w:rtl/>
          <w:lang w:eastAsia="he-IL"/>
        </w:rPr>
      </w:pPr>
      <w:r w:rsidRPr="00645383">
        <w:rPr>
          <w:rFonts w:hint="cs"/>
          <w:rtl/>
          <w:lang w:eastAsia="he-IL"/>
        </w:rPr>
        <w:t xml:space="preserve">אדוני </w:t>
      </w:r>
      <w:r>
        <w:rPr>
          <w:rFonts w:hint="cs"/>
          <w:rtl/>
          <w:lang w:eastAsia="he-IL"/>
        </w:rPr>
        <w:t>ה</w:t>
      </w:r>
      <w:r w:rsidRPr="00645383">
        <w:rPr>
          <w:rFonts w:hint="cs"/>
          <w:rtl/>
          <w:lang w:eastAsia="he-IL"/>
        </w:rPr>
        <w:t>יושב-ראש, אני לא זוכר אם כבר בירכתי אותך, אז בהצל</w:t>
      </w:r>
      <w:r>
        <w:rPr>
          <w:rFonts w:hint="cs"/>
          <w:rtl/>
          <w:lang w:eastAsia="he-IL"/>
        </w:rPr>
        <w:t>ח</w:t>
      </w:r>
      <w:r w:rsidRPr="00645383">
        <w:rPr>
          <w:rFonts w:hint="cs"/>
          <w:rtl/>
          <w:lang w:eastAsia="he-IL"/>
        </w:rPr>
        <w:t>ה בתפקיד.</w:t>
      </w:r>
    </w:p>
    <w:p w:rsidR="00203F12" w:rsidRPr="00645383" w:rsidRDefault="00203F12" w:rsidP="00E604E4">
      <w:pPr>
        <w:rPr>
          <w:rtl/>
          <w:lang w:eastAsia="he-IL"/>
        </w:rPr>
      </w:pPr>
      <w:bookmarkStart w:id="40659" w:name="_ETM_Q149_452871"/>
      <w:bookmarkEnd w:id="40659"/>
    </w:p>
    <w:p w:rsidR="00203F12" w:rsidRPr="00645383" w:rsidRDefault="00203F12" w:rsidP="00E604E4">
      <w:pPr>
        <w:pStyle w:val="af6"/>
        <w:keepNext/>
        <w:rPr>
          <w:rtl/>
        </w:rPr>
      </w:pPr>
      <w:r w:rsidRPr="00645383">
        <w:rPr>
          <w:rStyle w:val="TagStyle"/>
          <w:rtl/>
        </w:rPr>
        <w:t xml:space="preserve"> &lt;&lt; יור &gt;&gt; </w:t>
      </w:r>
      <w:r w:rsidRPr="00645383">
        <w:rPr>
          <w:rtl/>
        </w:rPr>
        <w:t>היו"ר יבגני סובה:</w:t>
      </w:r>
      <w:r w:rsidRPr="00645383">
        <w:rPr>
          <w:rStyle w:val="TagStyle"/>
          <w:rtl/>
        </w:rPr>
        <w:t xml:space="preserve"> &lt;&lt; יור &gt;&gt;</w:t>
      </w:r>
      <w:r w:rsidRPr="00645383">
        <w:rPr>
          <w:rtl/>
        </w:rPr>
        <w:t xml:space="preserve">   </w:t>
      </w:r>
    </w:p>
    <w:p w:rsidR="00203F12" w:rsidRPr="00645383" w:rsidRDefault="00203F12" w:rsidP="008D5FB9">
      <w:pPr>
        <w:rPr>
          <w:rtl/>
          <w:lang w:eastAsia="he-IL"/>
        </w:rPr>
      </w:pPr>
    </w:p>
    <w:p w:rsidR="00203F12" w:rsidRPr="00645383" w:rsidRDefault="00203F12" w:rsidP="00E604E4">
      <w:pPr>
        <w:rPr>
          <w:rtl/>
          <w:lang w:eastAsia="he-IL"/>
        </w:rPr>
      </w:pPr>
      <w:bookmarkStart w:id="40660" w:name="_ETM_Q149_453446"/>
      <w:bookmarkEnd w:id="40660"/>
      <w:r w:rsidRPr="00645383">
        <w:rPr>
          <w:rFonts w:hint="cs"/>
          <w:rtl/>
          <w:lang w:eastAsia="he-IL"/>
        </w:rPr>
        <w:t>תודה.</w:t>
      </w:r>
      <w:bookmarkStart w:id="40661" w:name="_ETM_Q149_454697"/>
      <w:bookmarkEnd w:id="40661"/>
    </w:p>
    <w:p w:rsidR="00203F12" w:rsidRPr="00645383" w:rsidRDefault="00203F12" w:rsidP="00E604E4">
      <w:pPr>
        <w:rPr>
          <w:rtl/>
          <w:lang w:eastAsia="he-IL"/>
        </w:rPr>
      </w:pPr>
      <w:bookmarkStart w:id="40662" w:name="_ETM_Q149_454727"/>
      <w:bookmarkEnd w:id="40662"/>
    </w:p>
    <w:p w:rsidR="00203F12" w:rsidRPr="00645383" w:rsidRDefault="00203F12" w:rsidP="00E604E4">
      <w:pPr>
        <w:pStyle w:val="-"/>
        <w:keepNext/>
        <w:rPr>
          <w:rtl/>
        </w:rPr>
      </w:pPr>
      <w:r w:rsidRPr="00645383">
        <w:rPr>
          <w:rStyle w:val="TagStyle"/>
          <w:rtl/>
        </w:rPr>
        <w:t xml:space="preserve"> &lt;&lt; דובר_המשך &gt;&gt; </w:t>
      </w:r>
      <w:r w:rsidRPr="00645383">
        <w:rPr>
          <w:rtl/>
        </w:rPr>
        <w:t>מוסי רז (מרצ):</w:t>
      </w:r>
      <w:r w:rsidRPr="00645383">
        <w:rPr>
          <w:rStyle w:val="TagStyle"/>
          <w:rtl/>
        </w:rPr>
        <w:t xml:space="preserve"> &lt;&lt; דובר_המשך &gt;&gt;</w:t>
      </w:r>
      <w:r w:rsidRPr="00645383">
        <w:rPr>
          <w:rtl/>
        </w:rPr>
        <w:t xml:space="preserve">   </w:t>
      </w:r>
    </w:p>
    <w:p w:rsidR="00203F12" w:rsidRPr="00645383" w:rsidRDefault="00203F12" w:rsidP="008D5FB9">
      <w:pPr>
        <w:rPr>
          <w:rtl/>
          <w:lang w:eastAsia="he-IL"/>
        </w:rPr>
      </w:pPr>
    </w:p>
    <w:p w:rsidR="00203F12" w:rsidRPr="00645383" w:rsidRDefault="00203F12" w:rsidP="00E604E4">
      <w:pPr>
        <w:rPr>
          <w:rtl/>
          <w:lang w:eastAsia="he-IL"/>
        </w:rPr>
      </w:pPr>
      <w:bookmarkStart w:id="40663" w:name="_ETM_Q149_455581"/>
      <w:bookmarkEnd w:id="40663"/>
      <w:r w:rsidRPr="00645383">
        <w:rPr>
          <w:rFonts w:hint="cs"/>
          <w:rtl/>
          <w:lang w:eastAsia="he-IL"/>
        </w:rPr>
        <w:t xml:space="preserve">גבירותיי המזכירות, בהצלחה </w:t>
      </w:r>
      <w:bookmarkStart w:id="40664" w:name="_ETM_Q149_456729"/>
      <w:bookmarkEnd w:id="40664"/>
      <w:r w:rsidRPr="00645383">
        <w:rPr>
          <w:rFonts w:hint="cs"/>
          <w:rtl/>
          <w:lang w:eastAsia="he-IL"/>
        </w:rPr>
        <w:t>גם לכן.</w:t>
      </w:r>
    </w:p>
    <w:p w:rsidR="00203F12" w:rsidRPr="00645383" w:rsidRDefault="00203F12" w:rsidP="008D5FB9">
      <w:pPr>
        <w:rPr>
          <w:rtl/>
          <w:lang w:eastAsia="he-IL"/>
        </w:rPr>
      </w:pPr>
    </w:p>
    <w:p w:rsidR="00203F12" w:rsidRPr="00645383" w:rsidRDefault="00203F12" w:rsidP="00E604E4">
      <w:pPr>
        <w:pStyle w:val="af6"/>
        <w:keepNext/>
        <w:rPr>
          <w:rtl/>
        </w:rPr>
      </w:pPr>
      <w:r w:rsidRPr="00645383">
        <w:rPr>
          <w:rStyle w:val="TagStyle"/>
          <w:rtl/>
        </w:rPr>
        <w:t xml:space="preserve"> &lt;&lt; יור &gt;&gt; </w:t>
      </w:r>
      <w:r w:rsidRPr="00645383">
        <w:rPr>
          <w:rtl/>
        </w:rPr>
        <w:t>היו"ר יבגני סובה:</w:t>
      </w:r>
      <w:r w:rsidRPr="00645383">
        <w:rPr>
          <w:rStyle w:val="TagStyle"/>
          <w:rtl/>
        </w:rPr>
        <w:t xml:space="preserve"> &lt;&lt; יור &gt;&gt;</w:t>
      </w:r>
      <w:r w:rsidRPr="00645383">
        <w:rPr>
          <w:rtl/>
        </w:rPr>
        <w:t xml:space="preserve">   </w:t>
      </w:r>
    </w:p>
    <w:p w:rsidR="00203F12" w:rsidRPr="00645383" w:rsidRDefault="00203F12" w:rsidP="008D5FB9">
      <w:pPr>
        <w:rPr>
          <w:rtl/>
          <w:lang w:eastAsia="he-IL"/>
        </w:rPr>
      </w:pPr>
    </w:p>
    <w:p w:rsidR="00203F12" w:rsidRPr="00645383" w:rsidRDefault="00203F12" w:rsidP="00E604E4">
      <w:pPr>
        <w:rPr>
          <w:rtl/>
          <w:lang w:eastAsia="he-IL"/>
        </w:rPr>
      </w:pPr>
      <w:bookmarkStart w:id="40665" w:name="_ETM_Q149_457504"/>
      <w:bookmarkEnd w:id="40665"/>
      <w:r w:rsidRPr="00645383">
        <w:rPr>
          <w:rFonts w:hint="cs"/>
          <w:rtl/>
          <w:lang w:eastAsia="he-IL"/>
        </w:rPr>
        <w:t xml:space="preserve">אני אמרתי שעד שכל ה-120 לא יברכו אותי, אז </w:t>
      </w:r>
      <w:bookmarkStart w:id="40666" w:name="_ETM_Q149_462553"/>
      <w:bookmarkEnd w:id="40666"/>
      <w:r w:rsidRPr="00645383">
        <w:rPr>
          <w:rFonts w:hint="cs"/>
          <w:rtl/>
          <w:lang w:eastAsia="he-IL"/>
        </w:rPr>
        <w:t xml:space="preserve">הם כל פעם יעלו </w:t>
      </w:r>
      <w:r>
        <w:rPr>
          <w:rFonts w:hint="eastAsia"/>
          <w:rtl/>
          <w:lang w:eastAsia="he-IL"/>
        </w:rPr>
        <w:t xml:space="preserve">– </w:t>
      </w:r>
      <w:r w:rsidRPr="00645383">
        <w:rPr>
          <w:rFonts w:hint="cs"/>
          <w:rtl/>
          <w:lang w:eastAsia="he-IL"/>
        </w:rPr>
        <w:t xml:space="preserve">זו כבר הפעם החמישית שאני מנהל </w:t>
      </w:r>
      <w:bookmarkStart w:id="40667" w:name="_ETM_Q149_465095"/>
      <w:bookmarkEnd w:id="40667"/>
      <w:r w:rsidRPr="00645383">
        <w:rPr>
          <w:rFonts w:hint="cs"/>
          <w:rtl/>
          <w:lang w:eastAsia="he-IL"/>
        </w:rPr>
        <w:t>ישיבה, אבל עדיין מקבל ברכות.</w:t>
      </w:r>
    </w:p>
    <w:p w:rsidR="00203F12" w:rsidRPr="00551CC7" w:rsidRDefault="00203F12" w:rsidP="00E604E4">
      <w:pPr>
        <w:rPr>
          <w:rtl/>
        </w:rPr>
      </w:pPr>
      <w:bookmarkStart w:id="40668" w:name="_ETM_Q149_464426"/>
      <w:bookmarkStart w:id="40669" w:name="_ETM_Q149_464459"/>
      <w:bookmarkEnd w:id="40668"/>
      <w:bookmarkEnd w:id="40669"/>
    </w:p>
    <w:p w:rsidR="00203F12" w:rsidRPr="00645383" w:rsidRDefault="00203F12" w:rsidP="00E604E4">
      <w:pPr>
        <w:pStyle w:val="-"/>
        <w:keepNext/>
        <w:rPr>
          <w:rtl/>
        </w:rPr>
      </w:pPr>
      <w:bookmarkStart w:id="40670" w:name="ET_speakercontinue_5694_8"/>
      <w:r w:rsidRPr="00645383">
        <w:rPr>
          <w:rStyle w:val="TagStyle"/>
          <w:rtl/>
        </w:rPr>
        <w:t xml:space="preserve"> &lt;&lt; דובר_המשך &gt;&gt; </w:t>
      </w:r>
      <w:r w:rsidRPr="00645383">
        <w:rPr>
          <w:rtl/>
        </w:rPr>
        <w:t>מוסי רז (מרצ):</w:t>
      </w:r>
      <w:r w:rsidRPr="00645383">
        <w:rPr>
          <w:rStyle w:val="TagStyle"/>
          <w:rtl/>
        </w:rPr>
        <w:t xml:space="preserve"> &lt;&lt; דובר_המשך &gt;&gt;</w:t>
      </w:r>
      <w:r w:rsidRPr="00645383">
        <w:rPr>
          <w:rtl/>
        </w:rPr>
        <w:t xml:space="preserve">   </w:t>
      </w:r>
      <w:bookmarkEnd w:id="40670"/>
    </w:p>
    <w:p w:rsidR="00203F12" w:rsidRPr="00645383" w:rsidRDefault="00203F12" w:rsidP="008D5FB9">
      <w:pPr>
        <w:rPr>
          <w:rtl/>
          <w:lang w:eastAsia="he-IL"/>
        </w:rPr>
      </w:pPr>
    </w:p>
    <w:p w:rsidR="00203F12" w:rsidRPr="00645383" w:rsidRDefault="00203F12" w:rsidP="00E604E4">
      <w:pPr>
        <w:rPr>
          <w:rtl/>
          <w:lang w:eastAsia="he-IL"/>
        </w:rPr>
      </w:pPr>
      <w:bookmarkStart w:id="40671" w:name="_ETM_Q149_463811"/>
      <w:bookmarkEnd w:id="40671"/>
      <w:r w:rsidRPr="00645383">
        <w:rPr>
          <w:rFonts w:hint="cs"/>
          <w:rtl/>
          <w:lang w:eastAsia="he-IL"/>
        </w:rPr>
        <w:t>בסדר, עדיין צריך לברך.</w:t>
      </w:r>
    </w:p>
    <w:p w:rsidR="00203F12" w:rsidRPr="00645383" w:rsidRDefault="00203F12" w:rsidP="00E604E4">
      <w:pPr>
        <w:rPr>
          <w:rtl/>
          <w:lang w:eastAsia="he-IL"/>
        </w:rPr>
      </w:pPr>
      <w:bookmarkStart w:id="40672" w:name="_ETM_Q149_464939"/>
      <w:bookmarkEnd w:id="40672"/>
    </w:p>
    <w:p w:rsidR="00203F12" w:rsidRPr="00645383" w:rsidRDefault="00203F12" w:rsidP="00E604E4">
      <w:pPr>
        <w:pStyle w:val="af6"/>
        <w:keepNext/>
        <w:rPr>
          <w:rtl/>
        </w:rPr>
      </w:pPr>
      <w:r w:rsidRPr="00645383">
        <w:rPr>
          <w:rStyle w:val="TagStyle"/>
          <w:rtl/>
        </w:rPr>
        <w:lastRenderedPageBreak/>
        <w:t xml:space="preserve"> &lt;&lt; יור &gt;&gt; </w:t>
      </w:r>
      <w:r w:rsidRPr="00645383">
        <w:rPr>
          <w:rtl/>
        </w:rPr>
        <w:t>היו"ר יבגני סובה:</w:t>
      </w:r>
      <w:r w:rsidRPr="00645383">
        <w:rPr>
          <w:rStyle w:val="TagStyle"/>
          <w:rtl/>
        </w:rPr>
        <w:t xml:space="preserve"> &lt;&lt; יור &gt;&gt;</w:t>
      </w:r>
      <w:r w:rsidRPr="00645383">
        <w:rPr>
          <w:rtl/>
        </w:rPr>
        <w:t xml:space="preserve">   </w:t>
      </w:r>
    </w:p>
    <w:p w:rsidR="00203F12" w:rsidRPr="00645383" w:rsidRDefault="00203F12" w:rsidP="008D5FB9">
      <w:pPr>
        <w:rPr>
          <w:rtl/>
          <w:lang w:eastAsia="he-IL"/>
        </w:rPr>
      </w:pPr>
    </w:p>
    <w:p w:rsidR="00203F12" w:rsidRPr="00645383" w:rsidRDefault="00203F12" w:rsidP="00E604E4">
      <w:pPr>
        <w:rPr>
          <w:rtl/>
          <w:lang w:eastAsia="he-IL"/>
        </w:rPr>
      </w:pPr>
      <w:bookmarkStart w:id="40673" w:name="_ETM_Q149_465279"/>
      <w:bookmarkEnd w:id="40673"/>
      <w:r w:rsidRPr="00645383">
        <w:rPr>
          <w:rFonts w:hint="cs"/>
          <w:rtl/>
          <w:lang w:eastAsia="he-IL"/>
        </w:rPr>
        <w:t>תודה רבה.</w:t>
      </w:r>
    </w:p>
    <w:p w:rsidR="00203F12" w:rsidRPr="00645383" w:rsidRDefault="00203F12" w:rsidP="00E604E4">
      <w:pPr>
        <w:rPr>
          <w:rtl/>
          <w:lang w:eastAsia="he-IL"/>
        </w:rPr>
      </w:pPr>
      <w:bookmarkStart w:id="40674" w:name="_ETM_Q149_467644"/>
      <w:bookmarkStart w:id="40675" w:name="_ETM_Q149_467678"/>
      <w:bookmarkEnd w:id="40674"/>
      <w:bookmarkEnd w:id="40675"/>
    </w:p>
    <w:p w:rsidR="00203F12" w:rsidRPr="00645383" w:rsidRDefault="00203F12" w:rsidP="00E604E4">
      <w:pPr>
        <w:pStyle w:val="-"/>
        <w:keepNext/>
        <w:rPr>
          <w:rtl/>
        </w:rPr>
      </w:pPr>
      <w:bookmarkStart w:id="40676" w:name="ET_speakercontinue_5694_10"/>
      <w:r w:rsidRPr="00645383">
        <w:rPr>
          <w:rStyle w:val="TagStyle"/>
          <w:rtl/>
        </w:rPr>
        <w:t xml:space="preserve"> &lt;&lt; דובר_המשך &gt;&gt; </w:t>
      </w:r>
      <w:r w:rsidRPr="00645383">
        <w:rPr>
          <w:rtl/>
        </w:rPr>
        <w:t>מוסי רז (מרצ):</w:t>
      </w:r>
      <w:r w:rsidRPr="00645383">
        <w:rPr>
          <w:rStyle w:val="TagStyle"/>
          <w:rtl/>
        </w:rPr>
        <w:t xml:space="preserve"> &lt;&lt; דובר_המשך &gt;&gt;</w:t>
      </w:r>
      <w:r w:rsidRPr="00645383">
        <w:rPr>
          <w:rtl/>
        </w:rPr>
        <w:t xml:space="preserve">   </w:t>
      </w:r>
      <w:bookmarkEnd w:id="40676"/>
    </w:p>
    <w:p w:rsidR="00203F12" w:rsidRPr="00645383" w:rsidRDefault="00203F12" w:rsidP="008D5FB9">
      <w:pPr>
        <w:rPr>
          <w:rtl/>
          <w:lang w:eastAsia="he-IL"/>
        </w:rPr>
      </w:pPr>
    </w:p>
    <w:p w:rsidR="00203F12" w:rsidRPr="00645383" w:rsidRDefault="00203F12" w:rsidP="00E604E4">
      <w:pPr>
        <w:rPr>
          <w:rtl/>
          <w:lang w:eastAsia="he-IL"/>
        </w:rPr>
      </w:pPr>
      <w:bookmarkStart w:id="40677" w:name="_ETM_Q149_468200"/>
      <w:bookmarkEnd w:id="40677"/>
      <w:r w:rsidRPr="00645383">
        <w:rPr>
          <w:rFonts w:hint="cs"/>
          <w:rtl/>
          <w:lang w:eastAsia="he-IL"/>
        </w:rPr>
        <w:t>אתה</w:t>
      </w:r>
      <w:bookmarkStart w:id="40678" w:name="_ETM_Q149_466898"/>
      <w:bookmarkEnd w:id="40678"/>
      <w:r w:rsidRPr="00645383">
        <w:rPr>
          <w:rFonts w:hint="cs"/>
          <w:rtl/>
          <w:lang w:eastAsia="he-IL"/>
        </w:rPr>
        <w:t xml:space="preserve"> יודע מה, שיהיה גם בפעם ה-50.</w:t>
      </w:r>
    </w:p>
    <w:p w:rsidR="00203F12" w:rsidRPr="00645383" w:rsidRDefault="00203F12" w:rsidP="00E604E4">
      <w:pPr>
        <w:rPr>
          <w:rtl/>
          <w:lang w:eastAsia="he-IL"/>
        </w:rPr>
      </w:pPr>
      <w:bookmarkStart w:id="40679" w:name="_ETM_Q149_468717"/>
      <w:bookmarkStart w:id="40680" w:name="_ETM_Q149_468784"/>
      <w:bookmarkEnd w:id="40679"/>
      <w:bookmarkEnd w:id="40680"/>
    </w:p>
    <w:p w:rsidR="00203F12" w:rsidRPr="00645383" w:rsidRDefault="00203F12" w:rsidP="00E604E4">
      <w:pPr>
        <w:pStyle w:val="af6"/>
        <w:keepNext/>
        <w:rPr>
          <w:rtl/>
        </w:rPr>
      </w:pPr>
      <w:r w:rsidRPr="00645383">
        <w:rPr>
          <w:rStyle w:val="TagStyle"/>
          <w:rtl/>
        </w:rPr>
        <w:t xml:space="preserve"> &lt;&lt; יור &gt;&gt; </w:t>
      </w:r>
      <w:r w:rsidRPr="00645383">
        <w:rPr>
          <w:rtl/>
        </w:rPr>
        <w:t>היו"ר יבגני סובה:</w:t>
      </w:r>
      <w:r w:rsidRPr="00645383">
        <w:rPr>
          <w:rStyle w:val="TagStyle"/>
          <w:rtl/>
        </w:rPr>
        <w:t xml:space="preserve"> &lt;&lt; יור &gt;&gt;</w:t>
      </w:r>
      <w:r w:rsidRPr="00645383">
        <w:rPr>
          <w:rtl/>
        </w:rPr>
        <w:t xml:space="preserve">   </w:t>
      </w:r>
    </w:p>
    <w:p w:rsidR="00203F12" w:rsidRPr="00645383" w:rsidRDefault="00203F12" w:rsidP="008D5FB9">
      <w:pPr>
        <w:rPr>
          <w:rtl/>
          <w:lang w:eastAsia="he-IL"/>
        </w:rPr>
      </w:pPr>
    </w:p>
    <w:p w:rsidR="00203F12" w:rsidRPr="00645383" w:rsidRDefault="00203F12" w:rsidP="00E604E4">
      <w:pPr>
        <w:rPr>
          <w:rtl/>
          <w:lang w:eastAsia="he-IL"/>
        </w:rPr>
      </w:pPr>
      <w:bookmarkStart w:id="40681" w:name="_ETM_Q149_469227"/>
      <w:bookmarkEnd w:id="40681"/>
      <w:r w:rsidRPr="00645383">
        <w:rPr>
          <w:rFonts w:hint="cs"/>
          <w:rtl/>
          <w:lang w:eastAsia="he-IL"/>
        </w:rPr>
        <w:t>תודה רבה. תודה רבה, מוסי.</w:t>
      </w:r>
    </w:p>
    <w:p w:rsidR="00203F12" w:rsidRPr="00645383" w:rsidRDefault="00203F12" w:rsidP="00E604E4">
      <w:pPr>
        <w:rPr>
          <w:rtl/>
          <w:lang w:eastAsia="he-IL"/>
        </w:rPr>
      </w:pPr>
      <w:bookmarkStart w:id="40682" w:name="_ETM_Q149_471350"/>
      <w:bookmarkStart w:id="40683" w:name="_ETM_Q149_471381"/>
      <w:bookmarkEnd w:id="40682"/>
      <w:bookmarkEnd w:id="40683"/>
    </w:p>
    <w:p w:rsidR="00203F12" w:rsidRPr="00645383" w:rsidRDefault="00203F12" w:rsidP="00E604E4">
      <w:pPr>
        <w:pStyle w:val="-"/>
        <w:keepNext/>
        <w:rPr>
          <w:rtl/>
        </w:rPr>
      </w:pPr>
      <w:bookmarkStart w:id="40684" w:name="ET_speakercontinue_5694_12"/>
      <w:r w:rsidRPr="00645383">
        <w:rPr>
          <w:rStyle w:val="TagStyle"/>
          <w:rtl/>
        </w:rPr>
        <w:t xml:space="preserve"> &lt;&lt; דובר_המשך &gt;&gt; </w:t>
      </w:r>
      <w:r w:rsidRPr="00645383">
        <w:rPr>
          <w:rtl/>
        </w:rPr>
        <w:t>מוסי רז (מרצ):</w:t>
      </w:r>
      <w:r w:rsidRPr="00645383">
        <w:rPr>
          <w:rStyle w:val="TagStyle"/>
          <w:rtl/>
        </w:rPr>
        <w:t xml:space="preserve"> &lt;&lt; דובר_המשך &gt;&gt;</w:t>
      </w:r>
      <w:r w:rsidRPr="00645383">
        <w:rPr>
          <w:rtl/>
        </w:rPr>
        <w:t xml:space="preserve">   </w:t>
      </w:r>
      <w:bookmarkEnd w:id="40684"/>
    </w:p>
    <w:p w:rsidR="00203F12" w:rsidRPr="00645383" w:rsidRDefault="00203F12" w:rsidP="008D5FB9">
      <w:pPr>
        <w:rPr>
          <w:rtl/>
          <w:lang w:eastAsia="he-IL"/>
        </w:rPr>
      </w:pPr>
    </w:p>
    <w:p w:rsidR="00203F12" w:rsidRPr="00645383" w:rsidRDefault="00203F12" w:rsidP="00E604E4">
      <w:pPr>
        <w:rPr>
          <w:rtl/>
          <w:lang w:eastAsia="he-IL"/>
        </w:rPr>
      </w:pPr>
      <w:bookmarkStart w:id="40685" w:name="_ETM_Q149_471821"/>
      <w:bookmarkEnd w:id="40685"/>
      <w:r w:rsidRPr="00645383">
        <w:rPr>
          <w:rFonts w:hint="cs"/>
          <w:rtl/>
          <w:lang w:eastAsia="he-IL"/>
        </w:rPr>
        <w:t xml:space="preserve">אדוני, אנחנו דנים היום בהצעה אשר שמה "הצעת חוק האזרחות והכניסה </w:t>
      </w:r>
      <w:bookmarkStart w:id="40686" w:name="_ETM_Q149_479070"/>
      <w:bookmarkEnd w:id="40686"/>
      <w:r w:rsidRPr="00645383">
        <w:rPr>
          <w:rFonts w:hint="cs"/>
          <w:rtl/>
          <w:lang w:eastAsia="he-IL"/>
        </w:rPr>
        <w:t xml:space="preserve">לישראל (הוראת שעה)", אבל כבר אני רוצה לומר לכל המודאגים </w:t>
      </w:r>
      <w:bookmarkStart w:id="40687" w:name="_ETM_Q149_483825"/>
      <w:bookmarkEnd w:id="40687"/>
      <w:r w:rsidRPr="00645383">
        <w:rPr>
          <w:rFonts w:hint="cs"/>
          <w:rtl/>
          <w:lang w:eastAsia="he-IL"/>
        </w:rPr>
        <w:t xml:space="preserve">בבית </w:t>
      </w:r>
      <w:r w:rsidRPr="00645383">
        <w:rPr>
          <w:rtl/>
          <w:lang w:eastAsia="he-IL"/>
        </w:rPr>
        <w:t>–</w:t>
      </w:r>
      <w:r w:rsidRPr="00645383">
        <w:rPr>
          <w:rFonts w:hint="cs"/>
          <w:rtl/>
          <w:lang w:eastAsia="he-IL"/>
        </w:rPr>
        <w:t xml:space="preserve"> כאן אין יותר מדי מודאגים</w:t>
      </w:r>
      <w:r>
        <w:rPr>
          <w:rFonts w:hint="cs"/>
          <w:rtl/>
          <w:lang w:eastAsia="he-IL"/>
        </w:rPr>
        <w:t>,</w:t>
      </w:r>
      <w:r w:rsidRPr="00645383">
        <w:rPr>
          <w:rFonts w:hint="cs"/>
          <w:rtl/>
          <w:lang w:eastAsia="he-IL"/>
        </w:rPr>
        <w:t xml:space="preserve"> </w:t>
      </w:r>
      <w:bookmarkStart w:id="40688" w:name="_ETM_Q149_486410"/>
      <w:bookmarkEnd w:id="40688"/>
      <w:r w:rsidRPr="00645383">
        <w:rPr>
          <w:rFonts w:hint="cs"/>
          <w:rtl/>
          <w:lang w:eastAsia="he-IL"/>
        </w:rPr>
        <w:t xml:space="preserve">אני לא רואה פה מודאגים </w:t>
      </w:r>
      <w:r w:rsidRPr="00645383">
        <w:rPr>
          <w:rtl/>
          <w:lang w:eastAsia="he-IL"/>
        </w:rPr>
        <w:t>–</w:t>
      </w:r>
      <w:r w:rsidRPr="00645383">
        <w:rPr>
          <w:rFonts w:hint="cs"/>
          <w:rtl/>
          <w:lang w:eastAsia="he-IL"/>
        </w:rPr>
        <w:t xml:space="preserve"> שאנחנו בכלל לא מדברים </w:t>
      </w:r>
      <w:bookmarkStart w:id="40689" w:name="_ETM_Q149_488810"/>
      <w:bookmarkEnd w:id="40689"/>
      <w:r w:rsidRPr="00645383">
        <w:rPr>
          <w:rFonts w:hint="cs"/>
          <w:rtl/>
          <w:lang w:eastAsia="he-IL"/>
        </w:rPr>
        <w:t xml:space="preserve">על חוק האזרחות. אנחנו בכלל לא מדברים על השאלה של </w:t>
      </w:r>
      <w:bookmarkStart w:id="40690" w:name="_ETM_Q149_493108"/>
      <w:bookmarkEnd w:id="40690"/>
      <w:r w:rsidRPr="00645383">
        <w:rPr>
          <w:rFonts w:hint="cs"/>
          <w:rtl/>
          <w:lang w:eastAsia="he-IL"/>
        </w:rPr>
        <w:t>אזרחות.</w:t>
      </w:r>
    </w:p>
    <w:p w:rsidR="00203F12" w:rsidRPr="00645383" w:rsidRDefault="00203F12" w:rsidP="00E604E4">
      <w:pPr>
        <w:rPr>
          <w:rtl/>
          <w:lang w:eastAsia="he-IL"/>
        </w:rPr>
      </w:pPr>
      <w:bookmarkStart w:id="40691" w:name="_ETM_Q149_492366"/>
      <w:bookmarkStart w:id="40692" w:name="_ETM_Q149_492406"/>
      <w:bookmarkStart w:id="40693" w:name="_ETM_Q149_492926"/>
      <w:bookmarkEnd w:id="40691"/>
      <w:bookmarkEnd w:id="40692"/>
      <w:bookmarkEnd w:id="40693"/>
    </w:p>
    <w:p w:rsidR="00203F12" w:rsidRPr="00645383" w:rsidRDefault="00203F12" w:rsidP="00E604E4">
      <w:pPr>
        <w:rPr>
          <w:rtl/>
          <w:lang w:eastAsia="he-IL"/>
        </w:rPr>
      </w:pPr>
      <w:bookmarkStart w:id="40694" w:name="_ETM_Q149_492971"/>
      <w:bookmarkEnd w:id="40694"/>
      <w:r w:rsidRPr="00645383">
        <w:rPr>
          <w:rFonts w:hint="cs"/>
          <w:rtl/>
          <w:lang w:eastAsia="he-IL"/>
        </w:rPr>
        <w:t xml:space="preserve">כשאני שומע את הדיון הציבורי, אדוני היושב-ראש, אני שומע </w:t>
      </w:r>
      <w:bookmarkStart w:id="40695" w:name="_ETM_Q149_500118"/>
      <w:bookmarkEnd w:id="40695"/>
      <w:r w:rsidRPr="00645383">
        <w:rPr>
          <w:rFonts w:hint="cs"/>
          <w:rtl/>
          <w:lang w:eastAsia="he-IL"/>
        </w:rPr>
        <w:t xml:space="preserve">שאנשים אומרים: ייכנסו אלינו לפה אלפים ומיליונים, המדינה תשתנה ויהרגו </w:t>
      </w:r>
      <w:bookmarkStart w:id="40696" w:name="_ETM_Q149_508610"/>
      <w:bookmarkEnd w:id="40696"/>
      <w:r w:rsidRPr="00645383">
        <w:rPr>
          <w:rFonts w:hint="cs"/>
          <w:rtl/>
          <w:lang w:eastAsia="he-IL"/>
        </w:rPr>
        <w:t xml:space="preserve">אותנו. </w:t>
      </w:r>
      <w:bookmarkStart w:id="40697" w:name="_ETM_Q149_513009"/>
      <w:bookmarkStart w:id="40698" w:name="_ETM_Q149_513037"/>
      <w:bookmarkStart w:id="40699" w:name="_ETM_Q149_513192"/>
      <w:bookmarkStart w:id="40700" w:name="_ETM_Q149_513221"/>
      <w:bookmarkEnd w:id="40697"/>
      <w:bookmarkEnd w:id="40698"/>
      <w:bookmarkEnd w:id="40699"/>
      <w:bookmarkEnd w:id="40700"/>
      <w:r w:rsidRPr="00645383">
        <w:rPr>
          <w:rFonts w:hint="cs"/>
          <w:rtl/>
          <w:lang w:eastAsia="he-IL"/>
        </w:rPr>
        <w:t xml:space="preserve">על מנת להסיר דאגה מלב הדואגים, אני אקרא את </w:t>
      </w:r>
      <w:bookmarkStart w:id="40701" w:name="_ETM_Q149_512509"/>
      <w:bookmarkEnd w:id="40701"/>
      <w:r w:rsidRPr="00645383">
        <w:rPr>
          <w:rFonts w:hint="cs"/>
          <w:rtl/>
          <w:lang w:eastAsia="he-IL"/>
        </w:rPr>
        <w:t>סעיף 3 בחוק, שמה הוא אומר? "</w:t>
      </w:r>
      <w:bookmarkStart w:id="40702" w:name="_ETM_Q149_475639"/>
      <w:bookmarkStart w:id="40703" w:name="_ETM_Q149_475674"/>
      <w:bookmarkStart w:id="40704" w:name="_ETM_Q149_464929"/>
      <w:bookmarkEnd w:id="40702"/>
      <w:bookmarkEnd w:id="40703"/>
      <w:bookmarkEnd w:id="40704"/>
      <w:r w:rsidRPr="00645383">
        <w:rPr>
          <w:rtl/>
          <w:lang w:eastAsia="he-IL"/>
        </w:rPr>
        <w:t>בתקופת תוקפו של חוק זה, על אף האמור בכל דין, לרבות סעיף 7 לחוק</w:t>
      </w:r>
      <w:r w:rsidRPr="00645383">
        <w:rPr>
          <w:rFonts w:hint="cs"/>
          <w:rtl/>
          <w:lang w:eastAsia="he-IL"/>
        </w:rPr>
        <w:t xml:space="preserve"> </w:t>
      </w:r>
      <w:r w:rsidRPr="00645383">
        <w:rPr>
          <w:rtl/>
          <w:lang w:eastAsia="he-IL"/>
        </w:rPr>
        <w:t>האזרחות, שר הפנים לא יעניק לתושב האזור</w:t>
      </w:r>
      <w:r w:rsidRPr="00645383">
        <w:rPr>
          <w:rFonts w:hint="cs"/>
          <w:rtl/>
          <w:lang w:eastAsia="he-IL"/>
        </w:rPr>
        <w:t xml:space="preserve">" </w:t>
      </w:r>
      <w:r w:rsidRPr="00645383">
        <w:rPr>
          <w:rtl/>
          <w:lang w:eastAsia="he-IL"/>
        </w:rPr>
        <w:t>–</w:t>
      </w:r>
      <w:r w:rsidRPr="00645383">
        <w:rPr>
          <w:rFonts w:hint="cs"/>
          <w:rtl/>
          <w:lang w:eastAsia="he-IL"/>
        </w:rPr>
        <w:t xml:space="preserve"> </w:t>
      </w:r>
      <w:bookmarkStart w:id="40705" w:name="_ETM_Q149_525122"/>
      <w:bookmarkEnd w:id="40705"/>
      <w:r w:rsidRPr="00645383">
        <w:rPr>
          <w:rFonts w:hint="cs"/>
          <w:rtl/>
          <w:lang w:eastAsia="he-IL"/>
        </w:rPr>
        <w:t xml:space="preserve">מה זה אזור? השטחים הכבושים. אחרי זה, אם יהיה לי </w:t>
      </w:r>
      <w:bookmarkStart w:id="40706" w:name="_ETM_Q149_528954"/>
      <w:bookmarkEnd w:id="40706"/>
      <w:r w:rsidRPr="00645383">
        <w:rPr>
          <w:rFonts w:hint="cs"/>
          <w:rtl/>
          <w:lang w:eastAsia="he-IL"/>
        </w:rPr>
        <w:t xml:space="preserve">זמן, </w:t>
      </w:r>
      <w:r>
        <w:rPr>
          <w:rFonts w:hint="cs"/>
          <w:rtl/>
          <w:lang w:eastAsia="he-IL"/>
        </w:rPr>
        <w:t>ו</w:t>
      </w:r>
      <w:r w:rsidRPr="00645383">
        <w:rPr>
          <w:rFonts w:hint="cs"/>
          <w:rtl/>
          <w:lang w:eastAsia="he-IL"/>
        </w:rPr>
        <w:t xml:space="preserve">אני מקווה שיהיה לי, אני גם אדבר טיפה </w:t>
      </w:r>
      <w:bookmarkStart w:id="40707" w:name="_ETM_Q149_532111"/>
      <w:bookmarkEnd w:id="40707"/>
      <w:r w:rsidRPr="00645383">
        <w:rPr>
          <w:rFonts w:hint="cs"/>
          <w:rtl/>
          <w:lang w:eastAsia="he-IL"/>
        </w:rPr>
        <w:t>על האזור הזה –</w:t>
      </w:r>
      <w:r w:rsidRPr="00645383">
        <w:rPr>
          <w:rtl/>
          <w:lang w:eastAsia="he-IL"/>
        </w:rPr>
        <w:t xml:space="preserve"> </w:t>
      </w:r>
      <w:r w:rsidRPr="00645383">
        <w:rPr>
          <w:rFonts w:hint="cs"/>
          <w:rtl/>
          <w:lang w:eastAsia="he-IL"/>
        </w:rPr>
        <w:t>"</w:t>
      </w:r>
      <w:r w:rsidRPr="00645383">
        <w:rPr>
          <w:rtl/>
          <w:lang w:eastAsia="he-IL"/>
        </w:rPr>
        <w:t>או לאזרח או לתושב של מדינה</w:t>
      </w:r>
      <w:r w:rsidRPr="00645383">
        <w:rPr>
          <w:rFonts w:hint="cs"/>
          <w:rtl/>
          <w:lang w:eastAsia="he-IL"/>
        </w:rPr>
        <w:t xml:space="preserve"> </w:t>
      </w:r>
      <w:r w:rsidRPr="00645383">
        <w:rPr>
          <w:rtl/>
          <w:lang w:eastAsia="he-IL"/>
        </w:rPr>
        <w:t>המנויה בתוספת</w:t>
      </w:r>
      <w:r w:rsidRPr="00645383">
        <w:rPr>
          <w:rFonts w:hint="cs"/>
          <w:rtl/>
          <w:lang w:eastAsia="he-IL"/>
        </w:rPr>
        <w:t xml:space="preserve">" </w:t>
      </w:r>
      <w:r w:rsidRPr="00645383">
        <w:rPr>
          <w:rtl/>
          <w:lang w:eastAsia="he-IL"/>
        </w:rPr>
        <w:t>–</w:t>
      </w:r>
      <w:r w:rsidRPr="00645383">
        <w:rPr>
          <w:rFonts w:hint="cs"/>
          <w:rtl/>
          <w:lang w:eastAsia="he-IL"/>
        </w:rPr>
        <w:t xml:space="preserve"> קרי, סוריה, לבנון, </w:t>
      </w:r>
      <w:bookmarkStart w:id="40708" w:name="_ETM_Q149_539729"/>
      <w:bookmarkEnd w:id="40708"/>
      <w:r w:rsidRPr="00645383">
        <w:rPr>
          <w:rFonts w:hint="cs"/>
          <w:rtl/>
          <w:lang w:eastAsia="he-IL"/>
        </w:rPr>
        <w:t>איראן – "</w:t>
      </w:r>
      <w:r w:rsidRPr="00645383">
        <w:rPr>
          <w:rtl/>
          <w:lang w:eastAsia="he-IL"/>
        </w:rPr>
        <w:t>אזרחות לפי חוק האזרחות ולא ייתן לו רישיון לישיבה</w:t>
      </w:r>
      <w:r w:rsidRPr="00645383">
        <w:rPr>
          <w:rFonts w:hint="cs"/>
          <w:rtl/>
          <w:lang w:eastAsia="he-IL"/>
        </w:rPr>
        <w:t xml:space="preserve"> </w:t>
      </w:r>
      <w:r w:rsidRPr="00645383">
        <w:rPr>
          <w:rtl/>
          <w:lang w:eastAsia="he-IL"/>
        </w:rPr>
        <w:t>בישראל לפי חוק הכניסה לישראל</w:t>
      </w:r>
      <w:r w:rsidRPr="00645383">
        <w:rPr>
          <w:rFonts w:hint="cs"/>
          <w:rtl/>
          <w:lang w:eastAsia="he-IL"/>
        </w:rPr>
        <w:t>"</w:t>
      </w:r>
      <w:r>
        <w:rPr>
          <w:rFonts w:hint="cs"/>
          <w:rtl/>
          <w:lang w:eastAsia="he-IL"/>
        </w:rPr>
        <w:t>.</w:t>
      </w:r>
      <w:r w:rsidRPr="00645383">
        <w:rPr>
          <w:rFonts w:hint="cs"/>
          <w:rtl/>
          <w:lang w:eastAsia="he-IL"/>
        </w:rPr>
        <w:t xml:space="preserve"> נקודה.</w:t>
      </w:r>
    </w:p>
    <w:p w:rsidR="00203F12" w:rsidRPr="00645383" w:rsidRDefault="00203F12" w:rsidP="00E604E4">
      <w:pPr>
        <w:rPr>
          <w:rtl/>
          <w:lang w:eastAsia="he-IL"/>
        </w:rPr>
      </w:pPr>
      <w:bookmarkStart w:id="40709" w:name="_ETM_Q149_552410"/>
      <w:bookmarkStart w:id="40710" w:name="_ETM_Q149_552444"/>
      <w:bookmarkStart w:id="40711" w:name="_ETM_Q149_453799"/>
      <w:bookmarkStart w:id="40712" w:name="_ETM_Q149_453844"/>
      <w:bookmarkEnd w:id="40709"/>
      <w:bookmarkEnd w:id="40710"/>
      <w:bookmarkEnd w:id="40711"/>
      <w:bookmarkEnd w:id="40712"/>
    </w:p>
    <w:p w:rsidR="00203F12" w:rsidRPr="00645383" w:rsidRDefault="00203F12" w:rsidP="00E604E4">
      <w:pPr>
        <w:pStyle w:val="af6"/>
        <w:keepNext/>
        <w:rPr>
          <w:rtl/>
        </w:rPr>
      </w:pPr>
      <w:r w:rsidRPr="00645383">
        <w:rPr>
          <w:rStyle w:val="TagStyle"/>
          <w:rtl/>
        </w:rPr>
        <w:t xml:space="preserve"> &lt;&lt; יור &gt;&gt; </w:t>
      </w:r>
      <w:r w:rsidRPr="00645383">
        <w:rPr>
          <w:rtl/>
        </w:rPr>
        <w:t>היו"ר יבגני סובה:</w:t>
      </w:r>
      <w:r w:rsidRPr="00645383">
        <w:rPr>
          <w:rStyle w:val="TagStyle"/>
          <w:rtl/>
        </w:rPr>
        <w:t xml:space="preserve"> &lt;&lt; יור &gt;&gt;</w:t>
      </w:r>
      <w:r w:rsidRPr="00645383">
        <w:rPr>
          <w:rtl/>
        </w:rPr>
        <w:t xml:space="preserve">   </w:t>
      </w:r>
    </w:p>
    <w:p w:rsidR="00203F12" w:rsidRPr="00645383" w:rsidRDefault="00203F12" w:rsidP="008D5FB9">
      <w:pPr>
        <w:rPr>
          <w:rtl/>
          <w:lang w:eastAsia="he-IL"/>
        </w:rPr>
      </w:pPr>
    </w:p>
    <w:p w:rsidR="00203F12" w:rsidRPr="00645383" w:rsidRDefault="00203F12" w:rsidP="00E604E4">
      <w:pPr>
        <w:rPr>
          <w:rtl/>
          <w:lang w:eastAsia="he-IL"/>
        </w:rPr>
      </w:pPr>
      <w:bookmarkStart w:id="40713" w:name="_ETM_Q149_551505"/>
      <w:bookmarkEnd w:id="40713"/>
      <w:r w:rsidRPr="00645383">
        <w:rPr>
          <w:rFonts w:hint="cs"/>
          <w:rtl/>
          <w:lang w:eastAsia="he-IL"/>
        </w:rPr>
        <w:t>חבל עזה לא כבוש.</w:t>
      </w:r>
    </w:p>
    <w:p w:rsidR="00203F12" w:rsidRPr="00645383" w:rsidRDefault="00203F12" w:rsidP="00E604E4">
      <w:pPr>
        <w:rPr>
          <w:rtl/>
          <w:lang w:eastAsia="he-IL"/>
        </w:rPr>
      </w:pPr>
      <w:bookmarkStart w:id="40714" w:name="_ETM_Q149_553913"/>
      <w:bookmarkEnd w:id="40714"/>
    </w:p>
    <w:p w:rsidR="00203F12" w:rsidRPr="00645383" w:rsidRDefault="00203F12" w:rsidP="00E604E4">
      <w:pPr>
        <w:pStyle w:val="-"/>
        <w:keepNext/>
        <w:rPr>
          <w:rtl/>
        </w:rPr>
      </w:pPr>
      <w:bookmarkStart w:id="40715" w:name="ET_speakercontinue_5694_14"/>
      <w:r w:rsidRPr="00645383">
        <w:rPr>
          <w:rStyle w:val="TagStyle"/>
          <w:rtl/>
        </w:rPr>
        <w:t xml:space="preserve"> &lt;&lt; דובר_המשך &gt;&gt; </w:t>
      </w:r>
      <w:r w:rsidRPr="00645383">
        <w:rPr>
          <w:rtl/>
        </w:rPr>
        <w:t>מוסי רז (מרצ):</w:t>
      </w:r>
      <w:r w:rsidRPr="00645383">
        <w:rPr>
          <w:rStyle w:val="TagStyle"/>
          <w:rtl/>
        </w:rPr>
        <w:t xml:space="preserve"> &lt;&lt; דובר_המשך &gt;&gt;</w:t>
      </w:r>
      <w:r w:rsidRPr="00645383">
        <w:rPr>
          <w:rtl/>
        </w:rPr>
        <w:t xml:space="preserve">   </w:t>
      </w:r>
      <w:bookmarkEnd w:id="40715"/>
    </w:p>
    <w:p w:rsidR="00203F12" w:rsidRPr="00645383" w:rsidRDefault="00203F12" w:rsidP="008D5FB9">
      <w:pPr>
        <w:rPr>
          <w:rtl/>
          <w:lang w:eastAsia="he-IL"/>
        </w:rPr>
      </w:pPr>
    </w:p>
    <w:p w:rsidR="00203F12" w:rsidRPr="00645383" w:rsidRDefault="00203F12" w:rsidP="00E604E4">
      <w:pPr>
        <w:rPr>
          <w:rtl/>
          <w:lang w:eastAsia="he-IL"/>
        </w:rPr>
      </w:pPr>
      <w:bookmarkStart w:id="40716" w:name="_ETM_Q149_554368"/>
      <w:bookmarkEnd w:id="40716"/>
      <w:r w:rsidRPr="00645383">
        <w:rPr>
          <w:rFonts w:hint="cs"/>
          <w:rtl/>
          <w:lang w:eastAsia="he-IL"/>
        </w:rPr>
        <w:t>חבל עזה זה</w:t>
      </w:r>
      <w:bookmarkStart w:id="40717" w:name="_ETM_Q149_556857"/>
      <w:bookmarkEnd w:id="40717"/>
      <w:r w:rsidRPr="00645383">
        <w:rPr>
          <w:rFonts w:hint="cs"/>
          <w:rtl/>
          <w:lang w:eastAsia="he-IL"/>
        </w:rPr>
        <w:t xml:space="preserve"> גם האזור. הוא כבוש </w:t>
      </w:r>
      <w:r w:rsidR="008D5FB9">
        <w:rPr>
          <w:rFonts w:hint="cs"/>
          <w:rtl/>
          <w:lang w:eastAsia="he-IL"/>
        </w:rPr>
        <w:t>– – –</w:t>
      </w:r>
    </w:p>
    <w:p w:rsidR="00203F12" w:rsidRPr="00645383" w:rsidRDefault="00203F12" w:rsidP="00E604E4">
      <w:pPr>
        <w:rPr>
          <w:rtl/>
          <w:lang w:eastAsia="he-IL"/>
        </w:rPr>
      </w:pPr>
      <w:bookmarkStart w:id="40718" w:name="_ETM_Q149_555531"/>
      <w:bookmarkEnd w:id="40718"/>
    </w:p>
    <w:p w:rsidR="00203F12" w:rsidRPr="00645383" w:rsidRDefault="00203F12" w:rsidP="00E604E4">
      <w:pPr>
        <w:pStyle w:val="af6"/>
        <w:keepNext/>
        <w:rPr>
          <w:rtl/>
        </w:rPr>
      </w:pPr>
      <w:r w:rsidRPr="00645383">
        <w:rPr>
          <w:rStyle w:val="TagStyle"/>
          <w:rtl/>
        </w:rPr>
        <w:lastRenderedPageBreak/>
        <w:t xml:space="preserve"> &lt;&lt; יור &gt;&gt; </w:t>
      </w:r>
      <w:r w:rsidRPr="00645383">
        <w:rPr>
          <w:rtl/>
        </w:rPr>
        <w:t>היו"ר יבגני סובה:</w:t>
      </w:r>
      <w:r w:rsidRPr="00645383">
        <w:rPr>
          <w:rStyle w:val="TagStyle"/>
          <w:rtl/>
        </w:rPr>
        <w:t xml:space="preserve"> &lt;&lt; יור &gt;&gt;</w:t>
      </w:r>
      <w:r w:rsidRPr="00645383">
        <w:rPr>
          <w:rtl/>
        </w:rPr>
        <w:t xml:space="preserve">   </w:t>
      </w:r>
    </w:p>
    <w:p w:rsidR="00203F12" w:rsidRPr="00645383" w:rsidRDefault="00203F12" w:rsidP="008D5FB9">
      <w:pPr>
        <w:rPr>
          <w:rtl/>
          <w:lang w:eastAsia="he-IL"/>
        </w:rPr>
      </w:pPr>
    </w:p>
    <w:p w:rsidR="00203F12" w:rsidRPr="00645383" w:rsidRDefault="00203F12" w:rsidP="00E604E4">
      <w:pPr>
        <w:rPr>
          <w:rtl/>
          <w:lang w:eastAsia="he-IL"/>
        </w:rPr>
      </w:pPr>
      <w:bookmarkStart w:id="40719" w:name="_ETM_Q149_556160"/>
      <w:bookmarkEnd w:id="40719"/>
      <w:r w:rsidRPr="00645383">
        <w:rPr>
          <w:rFonts w:hint="cs"/>
          <w:rtl/>
          <w:lang w:eastAsia="he-IL"/>
        </w:rPr>
        <w:t xml:space="preserve">אמרת "כבוש", אז </w:t>
      </w:r>
      <w:bookmarkStart w:id="40720" w:name="_ETM_Q149_559802"/>
      <w:bookmarkEnd w:id="40720"/>
      <w:r w:rsidRPr="00645383">
        <w:rPr>
          <w:rFonts w:hint="cs"/>
          <w:rtl/>
          <w:lang w:eastAsia="he-IL"/>
        </w:rPr>
        <w:t>אני רק מתקן, אדוני.</w:t>
      </w:r>
    </w:p>
    <w:p w:rsidR="00203F12" w:rsidRPr="00645383" w:rsidRDefault="00203F12" w:rsidP="00E604E4">
      <w:pPr>
        <w:rPr>
          <w:rtl/>
          <w:lang w:eastAsia="he-IL"/>
        </w:rPr>
      </w:pPr>
      <w:bookmarkStart w:id="40721" w:name="_ETM_Q149_558077"/>
      <w:bookmarkStart w:id="40722" w:name="_ETM_Q149_558116"/>
      <w:bookmarkEnd w:id="40721"/>
      <w:bookmarkEnd w:id="40722"/>
    </w:p>
    <w:p w:rsidR="00203F12" w:rsidRPr="00645383" w:rsidRDefault="00203F12" w:rsidP="00E604E4">
      <w:pPr>
        <w:pStyle w:val="-"/>
        <w:keepNext/>
        <w:rPr>
          <w:rtl/>
        </w:rPr>
      </w:pPr>
      <w:bookmarkStart w:id="40723" w:name="ET_speakercontinue_5694_16"/>
      <w:r w:rsidRPr="00645383">
        <w:rPr>
          <w:rStyle w:val="TagStyle"/>
          <w:rtl/>
        </w:rPr>
        <w:t xml:space="preserve"> &lt;&lt; דובר_המשך &gt;&gt; </w:t>
      </w:r>
      <w:r w:rsidRPr="00645383">
        <w:rPr>
          <w:rtl/>
        </w:rPr>
        <w:t>מוסי רז (מרצ):</w:t>
      </w:r>
      <w:r w:rsidRPr="00645383">
        <w:rPr>
          <w:rStyle w:val="TagStyle"/>
          <w:rtl/>
        </w:rPr>
        <w:t xml:space="preserve"> &lt;&lt; דובר_המשך &gt;&gt;</w:t>
      </w:r>
      <w:r w:rsidRPr="00645383">
        <w:rPr>
          <w:rtl/>
        </w:rPr>
        <w:t xml:space="preserve">   </w:t>
      </w:r>
      <w:bookmarkEnd w:id="40723"/>
    </w:p>
    <w:p w:rsidR="00203F12" w:rsidRPr="00645383" w:rsidRDefault="00203F12" w:rsidP="008D5FB9">
      <w:pPr>
        <w:rPr>
          <w:rtl/>
          <w:lang w:eastAsia="he-IL"/>
        </w:rPr>
      </w:pPr>
    </w:p>
    <w:p w:rsidR="00203F12" w:rsidRPr="00645383" w:rsidRDefault="00203F12" w:rsidP="00E604E4">
      <w:pPr>
        <w:rPr>
          <w:rtl/>
          <w:lang w:eastAsia="he-IL"/>
        </w:rPr>
      </w:pPr>
      <w:bookmarkStart w:id="40724" w:name="_ETM_Q149_559376"/>
      <w:bookmarkEnd w:id="40724"/>
      <w:r w:rsidRPr="00645383">
        <w:rPr>
          <w:rFonts w:hint="cs"/>
          <w:rtl/>
          <w:lang w:eastAsia="he-IL"/>
        </w:rPr>
        <w:t>הוא כבוש במצור. כך או אחרת, לא</w:t>
      </w:r>
      <w:bookmarkStart w:id="40725" w:name="_ETM_Q149_566220"/>
      <w:bookmarkEnd w:id="40725"/>
      <w:r w:rsidRPr="00645383">
        <w:rPr>
          <w:rFonts w:hint="cs"/>
          <w:rtl/>
          <w:lang w:eastAsia="he-IL"/>
        </w:rPr>
        <w:t xml:space="preserve"> מדובר על אזרחות. אנחנו קוראים לזה "חוק האזרחות"</w:t>
      </w:r>
      <w:r>
        <w:rPr>
          <w:rFonts w:hint="cs"/>
          <w:rtl/>
          <w:lang w:eastAsia="he-IL"/>
        </w:rPr>
        <w:t>.</w:t>
      </w:r>
      <w:r w:rsidRPr="00645383">
        <w:rPr>
          <w:rFonts w:hint="cs"/>
          <w:rtl/>
          <w:lang w:eastAsia="he-IL"/>
        </w:rPr>
        <w:t xml:space="preserve"> זו הטעיה. </w:t>
      </w:r>
      <w:bookmarkStart w:id="40726" w:name="_ETM_Q149_572333"/>
      <w:bookmarkEnd w:id="40726"/>
      <w:r w:rsidRPr="00645383">
        <w:rPr>
          <w:rFonts w:hint="cs"/>
          <w:rtl/>
          <w:lang w:eastAsia="he-IL"/>
        </w:rPr>
        <w:t xml:space="preserve">למעשה מדובר על חוק הכניסה לישראל, לא על אזרחות, כי </w:t>
      </w:r>
      <w:bookmarkStart w:id="40727" w:name="_ETM_Q149_578909"/>
      <w:bookmarkEnd w:id="40727"/>
      <w:r w:rsidRPr="00645383">
        <w:rPr>
          <w:rFonts w:hint="cs"/>
          <w:rtl/>
          <w:lang w:eastAsia="he-IL"/>
        </w:rPr>
        <w:t>החוק אומר בפירוש: "לא תינתן אזרחות"</w:t>
      </w:r>
      <w:r>
        <w:rPr>
          <w:rFonts w:hint="cs"/>
          <w:rtl/>
          <w:lang w:eastAsia="he-IL"/>
        </w:rPr>
        <w:t>.</w:t>
      </w:r>
      <w:r w:rsidRPr="00645383">
        <w:rPr>
          <w:rFonts w:hint="cs"/>
          <w:rtl/>
          <w:lang w:eastAsia="he-IL"/>
        </w:rPr>
        <w:t xml:space="preserve"> נקודה. אין פה </w:t>
      </w:r>
      <w:bookmarkStart w:id="40728" w:name="_ETM_Q149_582713"/>
      <w:bookmarkEnd w:id="40728"/>
      <w:r w:rsidRPr="00645383">
        <w:rPr>
          <w:rFonts w:hint="cs"/>
          <w:rtl/>
          <w:lang w:eastAsia="he-IL"/>
        </w:rPr>
        <w:t xml:space="preserve">בכלל מה לערער בחוק הזה. על זה מדבר כאן </w:t>
      </w:r>
      <w:bookmarkStart w:id="40729" w:name="_ETM_Q149_587859"/>
      <w:bookmarkEnd w:id="40729"/>
      <w:r w:rsidRPr="00645383">
        <w:rPr>
          <w:rFonts w:hint="cs"/>
          <w:rtl/>
          <w:lang w:eastAsia="he-IL"/>
        </w:rPr>
        <w:t>החוק.</w:t>
      </w:r>
      <w:bookmarkStart w:id="40730" w:name="_ETM_Q149_589131"/>
      <w:bookmarkEnd w:id="40730"/>
    </w:p>
    <w:p w:rsidR="00203F12" w:rsidRPr="00645383" w:rsidRDefault="00203F12" w:rsidP="00E604E4">
      <w:pPr>
        <w:rPr>
          <w:rtl/>
          <w:lang w:eastAsia="he-IL"/>
        </w:rPr>
      </w:pPr>
      <w:bookmarkStart w:id="40731" w:name="_ETM_Q149_589166"/>
      <w:bookmarkEnd w:id="40731"/>
    </w:p>
    <w:p w:rsidR="00203F12" w:rsidRPr="00645383" w:rsidRDefault="00203F12" w:rsidP="00E604E4">
      <w:pPr>
        <w:rPr>
          <w:rtl/>
          <w:lang w:eastAsia="he-IL"/>
        </w:rPr>
      </w:pPr>
      <w:bookmarkStart w:id="40732" w:name="_ETM_Q149_589331"/>
      <w:bookmarkStart w:id="40733" w:name="_ETM_Q149_589367"/>
      <w:bookmarkEnd w:id="40732"/>
      <w:bookmarkEnd w:id="40733"/>
      <w:r w:rsidRPr="00645383">
        <w:rPr>
          <w:rFonts w:hint="cs"/>
          <w:rtl/>
          <w:lang w:eastAsia="he-IL"/>
        </w:rPr>
        <w:t>אני רוצה לומר עוד משהו. לע</w:t>
      </w:r>
      <w:r>
        <w:rPr>
          <w:rFonts w:hint="cs"/>
          <w:rtl/>
          <w:lang w:eastAsia="he-IL"/>
        </w:rPr>
        <w:t>י</w:t>
      </w:r>
      <w:r w:rsidRPr="00645383">
        <w:rPr>
          <w:rFonts w:hint="cs"/>
          <w:rtl/>
          <w:lang w:eastAsia="he-IL"/>
        </w:rPr>
        <w:t>תים יש חוקים שכדי להבין</w:t>
      </w:r>
      <w:bookmarkStart w:id="40734" w:name="_ETM_Q149_594100"/>
      <w:bookmarkEnd w:id="40734"/>
      <w:r w:rsidRPr="00645383">
        <w:rPr>
          <w:rFonts w:hint="cs"/>
          <w:rtl/>
          <w:lang w:eastAsia="he-IL"/>
        </w:rPr>
        <w:t xml:space="preserve"> אותם, צריך לקרוא את הדף הראשון, האדום, שנלווה אליהם, שמסביר </w:t>
      </w:r>
      <w:bookmarkStart w:id="40735" w:name="_ETM_Q149_602699"/>
      <w:bookmarkEnd w:id="40735"/>
      <w:r w:rsidRPr="00645383">
        <w:rPr>
          <w:rFonts w:hint="cs"/>
          <w:rtl/>
          <w:lang w:eastAsia="he-IL"/>
        </w:rPr>
        <w:t>מה זה החוק הזה. חברתי חברת הכנסת ג'ידא רינאוי זועבי</w:t>
      </w:r>
      <w:bookmarkStart w:id="40736" w:name="_ETM_Q149_606773"/>
      <w:bookmarkEnd w:id="40736"/>
      <w:r w:rsidRPr="00645383">
        <w:rPr>
          <w:rFonts w:hint="cs"/>
          <w:rtl/>
          <w:lang w:eastAsia="he-IL"/>
        </w:rPr>
        <w:t xml:space="preserve"> דיברה על התיקון לחוק האזרחות שהיה בתוקף בהוראת </w:t>
      </w:r>
      <w:bookmarkStart w:id="40737" w:name="_ETM_Q149_613741"/>
      <w:bookmarkEnd w:id="40737"/>
      <w:r w:rsidRPr="00645383">
        <w:rPr>
          <w:rFonts w:hint="cs"/>
          <w:rtl/>
          <w:lang w:eastAsia="he-IL"/>
        </w:rPr>
        <w:t xml:space="preserve">שעה לשנה שנמשכה 18 שנה, וסיפרה וקראה מה </w:t>
      </w:r>
      <w:r>
        <w:rPr>
          <w:rFonts w:hint="cs"/>
          <w:rtl/>
          <w:lang w:eastAsia="he-IL"/>
        </w:rPr>
        <w:t>אמר</w:t>
      </w:r>
      <w:r w:rsidRPr="00645383">
        <w:rPr>
          <w:rFonts w:hint="cs"/>
          <w:rtl/>
          <w:lang w:eastAsia="he-IL"/>
        </w:rPr>
        <w:t xml:space="preserve"> עליו</w:t>
      </w:r>
      <w:bookmarkStart w:id="40738" w:name="_ETM_Q149_623267"/>
      <w:bookmarkEnd w:id="40738"/>
      <w:r w:rsidRPr="00645383">
        <w:rPr>
          <w:rFonts w:hint="cs"/>
          <w:rtl/>
          <w:lang w:eastAsia="he-IL"/>
        </w:rPr>
        <w:t xml:space="preserve"> בית המשפט העליון בשבתו כבג"ץ </w:t>
      </w:r>
      <w:r>
        <w:rPr>
          <w:rFonts w:hint="eastAsia"/>
          <w:rtl/>
          <w:lang w:eastAsia="he-IL"/>
        </w:rPr>
        <w:t xml:space="preserve">– </w:t>
      </w:r>
      <w:r w:rsidRPr="00645383">
        <w:rPr>
          <w:rFonts w:hint="cs"/>
          <w:rtl/>
          <w:lang w:eastAsia="he-IL"/>
        </w:rPr>
        <w:t xml:space="preserve">דברים באמת איומים ונוראים, </w:t>
      </w:r>
      <w:bookmarkStart w:id="40739" w:name="_ETM_Q149_629678"/>
      <w:bookmarkEnd w:id="40739"/>
      <w:r w:rsidRPr="00645383">
        <w:rPr>
          <w:rFonts w:hint="cs"/>
          <w:rtl/>
          <w:lang w:eastAsia="he-IL"/>
        </w:rPr>
        <w:t xml:space="preserve">וצודקים </w:t>
      </w:r>
      <w:r>
        <w:rPr>
          <w:rFonts w:hint="eastAsia"/>
          <w:rtl/>
          <w:lang w:eastAsia="he-IL"/>
        </w:rPr>
        <w:t xml:space="preserve">– </w:t>
      </w:r>
      <w:r w:rsidRPr="00645383">
        <w:rPr>
          <w:rFonts w:hint="cs"/>
          <w:rtl/>
          <w:lang w:eastAsia="he-IL"/>
        </w:rPr>
        <w:t xml:space="preserve">אבל אנחנו מדברים על החוק הזה, שהוא חוק גרוע </w:t>
      </w:r>
      <w:bookmarkStart w:id="40740" w:name="_ETM_Q149_635739"/>
      <w:bookmarkEnd w:id="40740"/>
      <w:r w:rsidRPr="00645383">
        <w:rPr>
          <w:rFonts w:hint="cs"/>
          <w:rtl/>
          <w:lang w:eastAsia="he-IL"/>
        </w:rPr>
        <w:t>בהרבה, אדוני היושב-ראש, מהחוק שהיא דיברה עליו.</w:t>
      </w:r>
    </w:p>
    <w:p w:rsidR="00203F12" w:rsidRPr="00645383" w:rsidRDefault="00203F12" w:rsidP="00E604E4">
      <w:pPr>
        <w:rPr>
          <w:rtl/>
          <w:lang w:eastAsia="he-IL"/>
        </w:rPr>
      </w:pPr>
    </w:p>
    <w:p w:rsidR="00203F12" w:rsidRPr="00645383" w:rsidRDefault="00203F12" w:rsidP="00E604E4">
      <w:pPr>
        <w:rPr>
          <w:rtl/>
          <w:lang w:eastAsia="he-IL"/>
        </w:rPr>
      </w:pPr>
      <w:r w:rsidRPr="00645383">
        <w:rPr>
          <w:rFonts w:hint="cs"/>
          <w:rtl/>
          <w:lang w:eastAsia="he-IL"/>
        </w:rPr>
        <w:t xml:space="preserve">קודם כול, ממה מורכב </w:t>
      </w:r>
      <w:bookmarkStart w:id="40741" w:name="_ETM_Q149_641781"/>
      <w:bookmarkEnd w:id="40741"/>
      <w:r w:rsidRPr="00645383">
        <w:rPr>
          <w:rFonts w:hint="cs"/>
          <w:rtl/>
          <w:lang w:eastAsia="he-IL"/>
        </w:rPr>
        <w:t xml:space="preserve">החוק הזה? הוא מורכב מחוק האזרחות והכניסה לישראל, התיקון </w:t>
      </w:r>
      <w:bookmarkStart w:id="40742" w:name="_ETM_Q149_646625"/>
      <w:bookmarkEnd w:id="40742"/>
      <w:r w:rsidRPr="00645383">
        <w:rPr>
          <w:rFonts w:hint="cs"/>
          <w:rtl/>
          <w:lang w:eastAsia="he-IL"/>
        </w:rPr>
        <w:t xml:space="preserve">כפי שהביאה אותו שרת הפנים, שהוא העתק של אותן הוראות, </w:t>
      </w:r>
      <w:bookmarkStart w:id="40743" w:name="_ETM_Q149_652810"/>
      <w:bookmarkEnd w:id="40743"/>
      <w:r w:rsidRPr="00645383">
        <w:rPr>
          <w:rFonts w:hint="cs"/>
          <w:rtl/>
          <w:lang w:eastAsia="he-IL"/>
        </w:rPr>
        <w:t xml:space="preserve">אותה הוראת שעה שקיבלה 18 שנה ביקורת בבית המשפט העליון. </w:t>
      </w:r>
      <w:bookmarkStart w:id="40744" w:name="_ETM_Q149_658668"/>
      <w:bookmarkEnd w:id="40744"/>
      <w:r w:rsidRPr="00645383">
        <w:rPr>
          <w:rFonts w:hint="cs"/>
          <w:rtl/>
          <w:lang w:eastAsia="he-IL"/>
        </w:rPr>
        <w:t>לא שינו בו דבר, הביאו אותו</w:t>
      </w:r>
      <w:r>
        <w:rPr>
          <w:rFonts w:hint="cs"/>
          <w:rtl/>
          <w:lang w:eastAsia="he-IL"/>
        </w:rPr>
        <w:t>,</w:t>
      </w:r>
      <w:r w:rsidRPr="00645383">
        <w:rPr>
          <w:rFonts w:hint="cs"/>
          <w:rtl/>
          <w:lang w:eastAsia="he-IL"/>
        </w:rPr>
        <w:t xml:space="preserve"> אבל יחד איתו </w:t>
      </w:r>
      <w:bookmarkStart w:id="40745" w:name="_ETM_Q149_662696"/>
      <w:bookmarkEnd w:id="40745"/>
      <w:r w:rsidRPr="00645383">
        <w:rPr>
          <w:rFonts w:hint="cs"/>
          <w:rtl/>
          <w:lang w:eastAsia="he-IL"/>
        </w:rPr>
        <w:t xml:space="preserve">הביאו גם הצעות חוק פרטיות. הצעות חוק פרטיות </w:t>
      </w:r>
      <w:r>
        <w:rPr>
          <w:rFonts w:hint="eastAsia"/>
          <w:rtl/>
          <w:lang w:eastAsia="he-IL"/>
        </w:rPr>
        <w:t xml:space="preserve">– </w:t>
      </w:r>
      <w:r w:rsidRPr="00645383">
        <w:rPr>
          <w:rFonts w:hint="cs"/>
          <w:rtl/>
          <w:lang w:eastAsia="he-IL"/>
        </w:rPr>
        <w:t xml:space="preserve">של מי? </w:t>
      </w:r>
      <w:bookmarkStart w:id="40746" w:name="_ETM_Q149_668039"/>
      <w:bookmarkEnd w:id="40746"/>
      <w:r w:rsidRPr="00645383">
        <w:rPr>
          <w:rFonts w:hint="cs"/>
          <w:rtl/>
          <w:lang w:eastAsia="he-IL"/>
        </w:rPr>
        <w:t>אני אגיד לך דוגמה של מי</w:t>
      </w:r>
      <w:r>
        <w:rPr>
          <w:rFonts w:hint="cs"/>
          <w:rtl/>
          <w:lang w:eastAsia="he-IL"/>
        </w:rPr>
        <w:t>:</w:t>
      </w:r>
      <w:r w:rsidRPr="00645383">
        <w:rPr>
          <w:rFonts w:hint="cs"/>
          <w:rtl/>
          <w:lang w:eastAsia="he-IL"/>
        </w:rPr>
        <w:t xml:space="preserve"> של חבר הכנסת שמחה רוטמן, חבר הכנסת בצלאל סמוטריץ', חבר הכנסת צבי האוזר, חבר </w:t>
      </w:r>
      <w:bookmarkStart w:id="40747" w:name="_ETM_Q149_675945"/>
      <w:bookmarkEnd w:id="40747"/>
      <w:r w:rsidRPr="00645383">
        <w:rPr>
          <w:rFonts w:hint="cs"/>
          <w:rtl/>
          <w:lang w:eastAsia="he-IL"/>
        </w:rPr>
        <w:t xml:space="preserve">הכנסת איתמר בן גביר, חבר הכנסת אבי מעוז, חבר הכנסת </w:t>
      </w:r>
      <w:bookmarkStart w:id="40748" w:name="_ETM_Q149_681654"/>
      <w:bookmarkEnd w:id="40748"/>
      <w:r w:rsidRPr="00645383">
        <w:rPr>
          <w:rFonts w:hint="cs"/>
          <w:rtl/>
          <w:lang w:eastAsia="he-IL"/>
        </w:rPr>
        <w:t xml:space="preserve">עמיחי שיקלי, חבר הכנסת אופיר סופר, חברת הכנסת מיכל וולדיגר. </w:t>
      </w:r>
      <w:bookmarkStart w:id="40749" w:name="_ETM_Q149_689671"/>
      <w:bookmarkEnd w:id="40749"/>
      <w:r w:rsidRPr="00645383">
        <w:rPr>
          <w:rFonts w:hint="cs"/>
          <w:rtl/>
          <w:lang w:eastAsia="he-IL"/>
        </w:rPr>
        <w:t>הבנו מה ההצעה הזאת?</w:t>
      </w:r>
    </w:p>
    <w:p w:rsidR="00203F12" w:rsidRPr="00645383" w:rsidRDefault="00203F12" w:rsidP="00E604E4">
      <w:pPr>
        <w:rPr>
          <w:rtl/>
          <w:lang w:eastAsia="he-IL"/>
        </w:rPr>
      </w:pPr>
      <w:bookmarkStart w:id="40750" w:name="_ETM_Q149_691835"/>
      <w:bookmarkStart w:id="40751" w:name="_ETM_Q149_691870"/>
      <w:bookmarkEnd w:id="40750"/>
      <w:bookmarkEnd w:id="40751"/>
    </w:p>
    <w:p w:rsidR="00551CC7" w:rsidRDefault="00203F12" w:rsidP="00551CC7">
      <w:pPr>
        <w:rPr>
          <w:rtl/>
          <w:lang w:eastAsia="he-IL"/>
        </w:rPr>
      </w:pPr>
      <w:bookmarkStart w:id="40752" w:name="_ETM_Q149_692028"/>
      <w:bookmarkStart w:id="40753" w:name="_ETM_Q149_692064"/>
      <w:bookmarkEnd w:id="40752"/>
      <w:bookmarkEnd w:id="40753"/>
      <w:r w:rsidRPr="00645383">
        <w:rPr>
          <w:rFonts w:hint="cs"/>
          <w:rtl/>
          <w:lang w:eastAsia="he-IL"/>
        </w:rPr>
        <w:t xml:space="preserve">אני קראתי היום בעיתון שבמושב החורף הקואליציה </w:t>
      </w:r>
      <w:bookmarkStart w:id="40754" w:name="_ETM_Q149_699803"/>
      <w:bookmarkEnd w:id="40754"/>
      <w:r w:rsidRPr="00645383">
        <w:rPr>
          <w:rFonts w:hint="cs"/>
          <w:rtl/>
          <w:lang w:eastAsia="he-IL"/>
        </w:rPr>
        <w:t xml:space="preserve">הפסידה ב-32 הצבעות. החוק הזה הוא הפסד של הקואליציה בהרבה </w:t>
      </w:r>
      <w:bookmarkStart w:id="40755" w:name="_ETM_Q149_706923"/>
      <w:bookmarkEnd w:id="40755"/>
      <w:r w:rsidRPr="00645383">
        <w:rPr>
          <w:rFonts w:hint="cs"/>
          <w:rtl/>
          <w:lang w:eastAsia="he-IL"/>
        </w:rPr>
        <w:t>יותר מ-32 הצבעות, כי מדובר כאן בהישג הכי גדול של הסיעה המכונה "הציונות הדתית</w:t>
      </w:r>
      <w:r>
        <w:rPr>
          <w:rFonts w:hint="cs"/>
          <w:rtl/>
          <w:lang w:eastAsia="he-IL"/>
        </w:rPr>
        <w:t>"</w:t>
      </w:r>
      <w:r w:rsidRPr="00645383">
        <w:rPr>
          <w:rFonts w:hint="cs"/>
          <w:rtl/>
          <w:lang w:eastAsia="he-IL"/>
        </w:rPr>
        <w:t xml:space="preserve"> מאז היווסדה. הם שלחו כאן </w:t>
      </w:r>
      <w:bookmarkStart w:id="40756" w:name="_ETM_Q149_718807"/>
      <w:bookmarkEnd w:id="40756"/>
      <w:r w:rsidRPr="00645383">
        <w:rPr>
          <w:rFonts w:hint="cs"/>
          <w:rtl/>
          <w:lang w:eastAsia="he-IL"/>
        </w:rPr>
        <w:t xml:space="preserve">איזה וירוס חוקתי </w:t>
      </w:r>
      <w:r w:rsidRPr="00645383">
        <w:rPr>
          <w:rtl/>
          <w:lang w:eastAsia="he-IL"/>
        </w:rPr>
        <w:t>–</w:t>
      </w:r>
      <w:r>
        <w:rPr>
          <w:rFonts w:hint="cs"/>
          <w:rtl/>
          <w:lang w:eastAsia="he-IL"/>
        </w:rPr>
        <w:t xml:space="preserve"> </w:t>
      </w:r>
      <w:r w:rsidRPr="00645383">
        <w:rPr>
          <w:rFonts w:hint="cs"/>
          <w:rtl/>
          <w:lang w:eastAsia="he-IL"/>
        </w:rPr>
        <w:t>אני לא אומר וירוס עליהם</w:t>
      </w:r>
      <w:r>
        <w:rPr>
          <w:rFonts w:hint="cs"/>
          <w:rtl/>
          <w:lang w:eastAsia="he-IL"/>
        </w:rPr>
        <w:t>, חלילה</w:t>
      </w:r>
      <w:r w:rsidRPr="00645383">
        <w:rPr>
          <w:rFonts w:hint="cs"/>
          <w:rtl/>
          <w:lang w:eastAsia="he-IL"/>
        </w:rPr>
        <w:t xml:space="preserve"> </w:t>
      </w:r>
      <w:bookmarkStart w:id="40757" w:name="_ETM_Q149_723367"/>
      <w:bookmarkEnd w:id="40757"/>
      <w:r w:rsidRPr="00645383">
        <w:rPr>
          <w:rtl/>
          <w:lang w:eastAsia="he-IL"/>
        </w:rPr>
        <w:t>–</w:t>
      </w:r>
      <w:r w:rsidRPr="00645383">
        <w:rPr>
          <w:rFonts w:hint="cs"/>
          <w:rtl/>
          <w:lang w:eastAsia="he-IL"/>
        </w:rPr>
        <w:t xml:space="preserve"> שהוא השתלט על החוק הממשלתי</w:t>
      </w:r>
      <w:r>
        <w:rPr>
          <w:rFonts w:hint="cs"/>
          <w:rtl/>
          <w:lang w:eastAsia="he-IL"/>
        </w:rPr>
        <w:t>,</w:t>
      </w:r>
      <w:r w:rsidRPr="00645383">
        <w:rPr>
          <w:rFonts w:hint="cs"/>
          <w:rtl/>
          <w:lang w:eastAsia="he-IL"/>
        </w:rPr>
        <w:t xml:space="preserve"> שהיה רע מלכתחילה, וקיבל </w:t>
      </w:r>
      <w:bookmarkStart w:id="40758" w:name="_ETM_Q149_729179"/>
      <w:bookmarkEnd w:id="40758"/>
      <w:r w:rsidRPr="00645383">
        <w:rPr>
          <w:rFonts w:hint="cs"/>
          <w:rtl/>
          <w:lang w:eastAsia="he-IL"/>
        </w:rPr>
        <w:t xml:space="preserve">ביקורת מבית המשפט העליון מלכתחילה, ואושר רק בגלל שאמרו לו: </w:t>
      </w:r>
      <w:bookmarkStart w:id="40759" w:name="_ETM_Q149_733403"/>
      <w:bookmarkEnd w:id="40759"/>
      <w:r w:rsidRPr="00645383">
        <w:rPr>
          <w:rFonts w:hint="cs"/>
          <w:rtl/>
          <w:lang w:eastAsia="he-IL"/>
        </w:rPr>
        <w:t xml:space="preserve">תשמעו, זה זמני, זה לשנה. אנחנו כבר עכשיו מדברים על </w:t>
      </w:r>
      <w:bookmarkStart w:id="40760" w:name="_ETM_Q149_739762"/>
      <w:bookmarkEnd w:id="40760"/>
      <w:r w:rsidRPr="00645383">
        <w:rPr>
          <w:rFonts w:hint="cs"/>
          <w:rtl/>
          <w:lang w:eastAsia="he-IL"/>
        </w:rPr>
        <w:t>אישורו לעוד שנה נוספת, שתשלים 20 שנה.</w:t>
      </w:r>
      <w:r w:rsidR="00CF3EE2">
        <w:rPr>
          <w:rFonts w:hint="cs"/>
          <w:rtl/>
          <w:lang w:eastAsia="he-IL"/>
        </w:rPr>
        <w:t xml:space="preserve"> </w:t>
      </w:r>
      <w:bookmarkStart w:id="40761" w:name="TOR_Q150"/>
      <w:bookmarkEnd w:id="40761"/>
      <w:r w:rsidRPr="00D96AEA">
        <w:rPr>
          <w:rFonts w:hint="cs"/>
          <w:rtl/>
          <w:lang w:eastAsia="he-IL"/>
        </w:rPr>
        <w:t>אז לא על זה מדובר, אלא ע</w:t>
      </w:r>
      <w:r>
        <w:rPr>
          <w:rFonts w:hint="cs"/>
          <w:rtl/>
          <w:lang w:eastAsia="he-IL"/>
        </w:rPr>
        <w:t>ל משהו הרבה יותר קיצוני ורדיקלי</w:t>
      </w:r>
      <w:r w:rsidR="00551CC7">
        <w:rPr>
          <w:rFonts w:hint="cs"/>
          <w:rtl/>
          <w:lang w:eastAsia="he-IL"/>
        </w:rPr>
        <w:t>,</w:t>
      </w:r>
      <w:r w:rsidRPr="00D96AEA">
        <w:rPr>
          <w:rFonts w:hint="cs"/>
          <w:rtl/>
          <w:lang w:eastAsia="he-IL"/>
        </w:rPr>
        <w:t xml:space="preserve"> הרבה יותר פוגעני</w:t>
      </w:r>
      <w:r w:rsidR="00551CC7">
        <w:rPr>
          <w:rFonts w:hint="cs"/>
          <w:rtl/>
          <w:lang w:eastAsia="he-IL"/>
        </w:rPr>
        <w:t>,</w:t>
      </w:r>
      <w:r w:rsidRPr="00D96AEA">
        <w:rPr>
          <w:rFonts w:hint="cs"/>
          <w:rtl/>
          <w:lang w:eastAsia="he-IL"/>
        </w:rPr>
        <w:t xml:space="preserve"> הרבה יותר שולל א</w:t>
      </w:r>
      <w:r>
        <w:rPr>
          <w:rFonts w:hint="cs"/>
          <w:rtl/>
          <w:lang w:eastAsia="he-IL"/>
        </w:rPr>
        <w:t>ת האופי הדמוקרטי של מדינת ישראל</w:t>
      </w:r>
      <w:r w:rsidR="00551CC7">
        <w:rPr>
          <w:rFonts w:hint="cs"/>
          <w:rtl/>
          <w:lang w:eastAsia="he-IL"/>
        </w:rPr>
        <w:t>,</w:t>
      </w:r>
      <w:r w:rsidRPr="00D96AEA">
        <w:rPr>
          <w:rFonts w:hint="cs"/>
          <w:rtl/>
          <w:lang w:eastAsia="he-IL"/>
        </w:rPr>
        <w:t xml:space="preserve"> הרבה יותר מפלה בין יהודים לערבים. </w:t>
      </w:r>
      <w:bookmarkStart w:id="40762" w:name="_ETM_Q150_159836"/>
      <w:bookmarkStart w:id="40763" w:name="_ETM_Q150_159893"/>
      <w:bookmarkEnd w:id="40762"/>
      <w:bookmarkEnd w:id="40763"/>
    </w:p>
    <w:p w:rsidR="00551CC7" w:rsidRDefault="00551CC7" w:rsidP="00551CC7">
      <w:pPr>
        <w:rPr>
          <w:rtl/>
          <w:lang w:eastAsia="he-IL"/>
        </w:rPr>
      </w:pPr>
    </w:p>
    <w:p w:rsidR="00203F12" w:rsidRPr="00D96AEA" w:rsidRDefault="00203F12" w:rsidP="00551CC7">
      <w:pPr>
        <w:rPr>
          <w:rtl/>
          <w:lang w:eastAsia="he-IL"/>
        </w:rPr>
      </w:pPr>
      <w:r w:rsidRPr="00D96AEA">
        <w:rPr>
          <w:rFonts w:hint="cs"/>
          <w:rtl/>
          <w:lang w:eastAsia="he-IL"/>
        </w:rPr>
        <w:t>ואני אפרט ככל שהזמן יתיר לי, אדוני היושב-ראש</w:t>
      </w:r>
      <w:r>
        <w:rPr>
          <w:rFonts w:hint="cs"/>
          <w:rtl/>
          <w:lang w:eastAsia="he-IL"/>
        </w:rPr>
        <w:t>.</w:t>
      </w:r>
      <w:bookmarkStart w:id="40764" w:name="_ETM_Q150_169352"/>
      <w:bookmarkStart w:id="40765" w:name="_ETM_Q150_170029"/>
      <w:bookmarkStart w:id="40766" w:name="_ETM_Q150_170076"/>
      <w:bookmarkStart w:id="40767" w:name="_ETM_Q150_170129"/>
      <w:bookmarkEnd w:id="40764"/>
      <w:bookmarkEnd w:id="40765"/>
      <w:bookmarkEnd w:id="40766"/>
      <w:bookmarkEnd w:id="40767"/>
      <w:r w:rsidR="00551CC7">
        <w:rPr>
          <w:rFonts w:hint="cs"/>
          <w:rtl/>
          <w:lang w:eastAsia="he-IL"/>
        </w:rPr>
        <w:t xml:space="preserve"> </w:t>
      </w:r>
      <w:r w:rsidRPr="00D96AEA">
        <w:rPr>
          <w:rFonts w:hint="cs"/>
          <w:rtl/>
          <w:lang w:eastAsia="he-IL"/>
        </w:rPr>
        <w:t xml:space="preserve">אני עובר </w:t>
      </w:r>
      <w:bookmarkStart w:id="40768" w:name="_ETM_Q150_162680"/>
      <w:bookmarkEnd w:id="40768"/>
      <w:r w:rsidRPr="00D96AEA">
        <w:rPr>
          <w:rFonts w:hint="cs"/>
          <w:rtl/>
          <w:lang w:eastAsia="he-IL"/>
        </w:rPr>
        <w:t>לסעיף הראשון בחוק הזה</w:t>
      </w:r>
      <w:r w:rsidR="00551CC7">
        <w:rPr>
          <w:rFonts w:hint="cs"/>
          <w:rtl/>
          <w:lang w:eastAsia="he-IL"/>
        </w:rPr>
        <w:t>,</w:t>
      </w:r>
      <w:r w:rsidRPr="00D96AEA">
        <w:rPr>
          <w:rFonts w:hint="cs"/>
          <w:rtl/>
          <w:lang w:eastAsia="he-IL"/>
        </w:rPr>
        <w:t xml:space="preserve"> הקר</w:t>
      </w:r>
      <w:r>
        <w:rPr>
          <w:rFonts w:hint="cs"/>
          <w:rtl/>
          <w:lang w:eastAsia="he-IL"/>
        </w:rPr>
        <w:t xml:space="preserve">וי "חוק האזרחות והכניסה לישראל" </w:t>
      </w:r>
      <w:r w:rsidRPr="00D96AEA">
        <w:rPr>
          <w:rFonts w:hint="cs"/>
          <w:rtl/>
          <w:lang w:eastAsia="he-IL"/>
        </w:rPr>
        <w:t xml:space="preserve">אבל </w:t>
      </w:r>
      <w:bookmarkStart w:id="40769" w:name="_ETM_Q150_172179"/>
      <w:bookmarkEnd w:id="40769"/>
      <w:r w:rsidRPr="00D96AEA">
        <w:rPr>
          <w:rFonts w:hint="cs"/>
          <w:rtl/>
          <w:lang w:eastAsia="he-IL"/>
        </w:rPr>
        <w:t>הוא בעצם חוק מניעת הכניסה לישראל.</w:t>
      </w:r>
      <w:r>
        <w:rPr>
          <w:rFonts w:hint="cs"/>
          <w:rtl/>
          <w:lang w:eastAsia="he-IL"/>
        </w:rPr>
        <w:t xml:space="preserve"> </w:t>
      </w:r>
      <w:bookmarkStart w:id="40770" w:name="_ETM_Q150_177571"/>
      <w:bookmarkStart w:id="40771" w:name="_ETM_Q150_177602"/>
      <w:bookmarkStart w:id="40772" w:name="_ETM_Q150_177739"/>
      <w:bookmarkStart w:id="40773" w:name="_ETM_Q150_177772"/>
      <w:bookmarkEnd w:id="40770"/>
      <w:bookmarkEnd w:id="40771"/>
      <w:bookmarkEnd w:id="40772"/>
      <w:bookmarkEnd w:id="40773"/>
      <w:r w:rsidRPr="00D96AEA">
        <w:rPr>
          <w:rFonts w:hint="cs"/>
          <w:rtl/>
          <w:lang w:eastAsia="he-IL"/>
        </w:rPr>
        <w:t xml:space="preserve">הסעיף </w:t>
      </w:r>
      <w:r w:rsidRPr="00D96AEA">
        <w:rPr>
          <w:rFonts w:hint="cs"/>
          <w:rtl/>
          <w:lang w:eastAsia="he-IL"/>
        </w:rPr>
        <w:lastRenderedPageBreak/>
        <w:t xml:space="preserve">הראשון לא היה </w:t>
      </w:r>
      <w:bookmarkStart w:id="40774" w:name="_ETM_Q150_178683"/>
      <w:bookmarkEnd w:id="40774"/>
      <w:r w:rsidRPr="00D96AEA">
        <w:rPr>
          <w:rFonts w:hint="cs"/>
          <w:rtl/>
          <w:lang w:eastAsia="he-IL"/>
        </w:rPr>
        <w:t>בהוראות השעה הקודמות, הוא חדש. זה מבית הייצור של סיעות</w:t>
      </w:r>
      <w:bookmarkStart w:id="40775" w:name="_ETM_Q150_184390"/>
      <w:bookmarkEnd w:id="40775"/>
      <w:r w:rsidRPr="00D96AEA">
        <w:rPr>
          <w:rFonts w:hint="cs"/>
          <w:rtl/>
          <w:lang w:eastAsia="he-IL"/>
        </w:rPr>
        <w:t xml:space="preserve"> הימין הקי</w:t>
      </w:r>
      <w:r>
        <w:rPr>
          <w:rFonts w:hint="cs"/>
          <w:rtl/>
          <w:lang w:eastAsia="he-IL"/>
        </w:rPr>
        <w:t>צוני בכנסת, שהשתלטו על החוק הזה</w:t>
      </w:r>
      <w:r w:rsidR="00551CC7">
        <w:rPr>
          <w:rFonts w:hint="cs"/>
          <w:rtl/>
          <w:lang w:eastAsia="he-IL"/>
        </w:rPr>
        <w:t>,</w:t>
      </w:r>
      <w:r w:rsidRPr="00D96AEA">
        <w:rPr>
          <w:rFonts w:hint="cs"/>
          <w:rtl/>
          <w:lang w:eastAsia="he-IL"/>
        </w:rPr>
        <w:t xml:space="preserve"> </w:t>
      </w:r>
      <w:r>
        <w:rPr>
          <w:rFonts w:hint="cs"/>
          <w:rtl/>
          <w:lang w:eastAsia="he-IL"/>
        </w:rPr>
        <w:t>ו</w:t>
      </w:r>
      <w:r w:rsidRPr="00D96AEA">
        <w:rPr>
          <w:rFonts w:hint="cs"/>
          <w:rtl/>
          <w:lang w:eastAsia="he-IL"/>
        </w:rPr>
        <w:t xml:space="preserve">היום הקואליציה תיתן </w:t>
      </w:r>
      <w:bookmarkStart w:id="40776" w:name="_ETM_Q150_189466"/>
      <w:bookmarkEnd w:id="40776"/>
      <w:r w:rsidRPr="00D96AEA">
        <w:rPr>
          <w:rFonts w:hint="cs"/>
          <w:rtl/>
          <w:lang w:eastAsia="he-IL"/>
        </w:rPr>
        <w:t>לאופוזיציה את הניצחון ה-33 שלה, אבל הפעם בעזרת הקואליציה.</w:t>
      </w:r>
    </w:p>
    <w:p w:rsidR="00203F12" w:rsidRPr="00D96AEA" w:rsidRDefault="00203F12" w:rsidP="00E604E4">
      <w:pPr>
        <w:rPr>
          <w:rtl/>
          <w:lang w:eastAsia="he-IL"/>
        </w:rPr>
      </w:pPr>
      <w:bookmarkStart w:id="40777" w:name="_ETM_Q150_194299"/>
      <w:bookmarkStart w:id="40778" w:name="_ETM_Q150_194331"/>
      <w:bookmarkStart w:id="40779" w:name="_ETM_Q150_194467"/>
      <w:bookmarkEnd w:id="40777"/>
      <w:bookmarkEnd w:id="40778"/>
      <w:bookmarkEnd w:id="40779"/>
    </w:p>
    <w:p w:rsidR="00203F12" w:rsidRPr="00D96AEA" w:rsidRDefault="00203F12" w:rsidP="00551CC7">
      <w:pPr>
        <w:rPr>
          <w:rtl/>
          <w:lang w:eastAsia="he-IL"/>
        </w:rPr>
      </w:pPr>
      <w:bookmarkStart w:id="40780" w:name="_ETM_Q150_194512"/>
      <w:bookmarkEnd w:id="40780"/>
      <w:r w:rsidRPr="00D96AEA">
        <w:rPr>
          <w:rFonts w:hint="cs"/>
          <w:rtl/>
          <w:lang w:eastAsia="he-IL"/>
        </w:rPr>
        <w:t xml:space="preserve">ומה אומר </w:t>
      </w:r>
      <w:bookmarkStart w:id="40781" w:name="_ETM_Q150_196651"/>
      <w:bookmarkEnd w:id="40781"/>
      <w:r w:rsidRPr="00D96AEA">
        <w:rPr>
          <w:rFonts w:hint="cs"/>
          <w:rtl/>
          <w:lang w:eastAsia="he-IL"/>
        </w:rPr>
        <w:t>הסעיף הזה? סעיף מטרה</w:t>
      </w:r>
      <w:r>
        <w:rPr>
          <w:rFonts w:hint="cs"/>
          <w:rtl/>
          <w:lang w:eastAsia="he-IL"/>
        </w:rPr>
        <w:t>:</w:t>
      </w:r>
      <w:r w:rsidRPr="00D96AEA">
        <w:rPr>
          <w:rFonts w:hint="cs"/>
          <w:rtl/>
          <w:lang w:eastAsia="he-IL"/>
        </w:rPr>
        <w:t xml:space="preserve"> "</w:t>
      </w:r>
      <w:r w:rsidRPr="00D96AEA">
        <w:rPr>
          <w:rtl/>
          <w:lang w:eastAsia="he-IL"/>
        </w:rPr>
        <w:t xml:space="preserve">מטרתו של חוק זה לקבוע הגבלות על אזרחות </w:t>
      </w:r>
      <w:r w:rsidRPr="00D96AEA">
        <w:rPr>
          <w:rFonts w:hint="cs"/>
          <w:rtl/>
          <w:lang w:eastAsia="he-IL"/>
        </w:rPr>
        <w:t xml:space="preserve"> ו</w:t>
      </w:r>
      <w:r w:rsidRPr="00D96AEA">
        <w:rPr>
          <w:rtl/>
          <w:lang w:eastAsia="he-IL"/>
        </w:rPr>
        <w:t>ישיבה בישראל</w:t>
      </w:r>
      <w:r w:rsidRPr="00D96AEA">
        <w:rPr>
          <w:rFonts w:hint="cs"/>
          <w:rtl/>
          <w:lang w:eastAsia="he-IL"/>
        </w:rPr>
        <w:t>"</w:t>
      </w:r>
      <w:r>
        <w:rPr>
          <w:rFonts w:hint="cs"/>
          <w:rtl/>
          <w:lang w:eastAsia="he-IL"/>
        </w:rPr>
        <w:t>.</w:t>
      </w:r>
      <w:r w:rsidRPr="00D96AEA">
        <w:rPr>
          <w:rFonts w:hint="cs"/>
          <w:rtl/>
          <w:lang w:eastAsia="he-IL"/>
        </w:rPr>
        <w:t xml:space="preserve"> אמרתי, </w:t>
      </w:r>
      <w:bookmarkStart w:id="40782" w:name="_ETM_Q150_205497"/>
      <w:bookmarkEnd w:id="40782"/>
      <w:r w:rsidRPr="00D96AEA">
        <w:rPr>
          <w:rFonts w:hint="cs"/>
          <w:rtl/>
          <w:lang w:eastAsia="he-IL"/>
        </w:rPr>
        <w:t>אין הגבלות על אזרחות וישיבה בישראל, יש איסור "</w:t>
      </w:r>
      <w:r w:rsidRPr="00D96AEA">
        <w:rPr>
          <w:rtl/>
          <w:lang w:eastAsia="he-IL"/>
        </w:rPr>
        <w:t>של אזרחים או תושבים של מדינות עוינות או של תושבי האזור</w:t>
      </w:r>
      <w:r w:rsidRPr="00D96AEA">
        <w:rPr>
          <w:rFonts w:hint="cs"/>
          <w:rtl/>
          <w:lang w:eastAsia="he-IL"/>
        </w:rPr>
        <w:t>"</w:t>
      </w:r>
      <w:r>
        <w:rPr>
          <w:rFonts w:hint="cs"/>
          <w:rtl/>
          <w:lang w:eastAsia="he-IL"/>
        </w:rPr>
        <w:t>.</w:t>
      </w:r>
      <w:r w:rsidRPr="00D96AEA">
        <w:rPr>
          <w:rFonts w:hint="cs"/>
          <w:rtl/>
          <w:lang w:eastAsia="he-IL"/>
        </w:rPr>
        <w:t xml:space="preserve"> </w:t>
      </w:r>
      <w:bookmarkStart w:id="40783" w:name="_ETM_Q150_217190"/>
      <w:bookmarkEnd w:id="40783"/>
      <w:r w:rsidRPr="00D96AEA">
        <w:rPr>
          <w:rFonts w:hint="cs"/>
          <w:rtl/>
          <w:lang w:eastAsia="he-IL"/>
        </w:rPr>
        <w:t xml:space="preserve">אז האזור, אמרנו, </w:t>
      </w:r>
      <w:r>
        <w:rPr>
          <w:rFonts w:hint="cs"/>
          <w:rtl/>
          <w:lang w:eastAsia="he-IL"/>
        </w:rPr>
        <w:t xml:space="preserve">שהוא </w:t>
      </w:r>
      <w:r w:rsidRPr="00D96AEA">
        <w:rPr>
          <w:rFonts w:hint="cs"/>
          <w:rtl/>
          <w:lang w:eastAsia="he-IL"/>
        </w:rPr>
        <w:t>השטחים הכבושים, כולל רצועת עזה</w:t>
      </w:r>
      <w:r>
        <w:rPr>
          <w:rFonts w:hint="cs"/>
          <w:rtl/>
          <w:lang w:eastAsia="he-IL"/>
        </w:rPr>
        <w:t>,</w:t>
      </w:r>
      <w:r w:rsidRPr="00D96AEA">
        <w:rPr>
          <w:rFonts w:hint="cs"/>
          <w:rtl/>
          <w:lang w:eastAsia="he-IL"/>
        </w:rPr>
        <w:t xml:space="preserve"> "</w:t>
      </w:r>
      <w:r w:rsidRPr="00D96AEA">
        <w:rPr>
          <w:rtl/>
          <w:lang w:eastAsia="he-IL"/>
        </w:rPr>
        <w:t>ולצידן הסדרים חריגים למתן רישיונות ישיבה או היתרי שהייה בישראל, והכול בשים לב להיותה של ישראל</w:t>
      </w:r>
      <w:r w:rsidRPr="00D96AEA">
        <w:rPr>
          <w:rFonts w:hint="cs"/>
          <w:rtl/>
          <w:lang w:eastAsia="he-IL"/>
        </w:rPr>
        <w:t xml:space="preserve"> </w:t>
      </w:r>
      <w:bookmarkStart w:id="40784" w:name="_ETM_Q150_227920"/>
      <w:bookmarkEnd w:id="40784"/>
      <w:r w:rsidRPr="00D96AEA">
        <w:rPr>
          <w:rtl/>
          <w:lang w:eastAsia="he-IL"/>
        </w:rPr>
        <w:t>מדינה יהודית ודמוקרטית ובאופן שיבטיח את השמירה על אינטרסים החיוניים לביטחון הלאומי של המדינה</w:t>
      </w:r>
      <w:r w:rsidRPr="00D96AEA">
        <w:rPr>
          <w:rFonts w:hint="cs"/>
          <w:rtl/>
          <w:lang w:eastAsia="he-IL"/>
        </w:rPr>
        <w:t>"</w:t>
      </w:r>
      <w:r w:rsidR="00551CC7">
        <w:rPr>
          <w:rFonts w:hint="cs"/>
          <w:rtl/>
          <w:lang w:eastAsia="he-IL"/>
        </w:rPr>
        <w:t>.</w:t>
      </w:r>
    </w:p>
    <w:p w:rsidR="00203F12" w:rsidRPr="00D96AEA" w:rsidRDefault="00203F12" w:rsidP="00E604E4">
      <w:pPr>
        <w:rPr>
          <w:rtl/>
          <w:lang w:eastAsia="he-IL"/>
        </w:rPr>
      </w:pPr>
      <w:bookmarkStart w:id="40785" w:name="_ETM_Q150_238687"/>
      <w:bookmarkStart w:id="40786" w:name="_ETM_Q150_238724"/>
      <w:bookmarkEnd w:id="40785"/>
      <w:bookmarkEnd w:id="40786"/>
    </w:p>
    <w:p w:rsidR="00203F12" w:rsidRPr="00D96AEA" w:rsidRDefault="00203F12" w:rsidP="00551CC7">
      <w:pPr>
        <w:rPr>
          <w:rtl/>
          <w:lang w:eastAsia="he-IL"/>
        </w:rPr>
      </w:pPr>
      <w:bookmarkStart w:id="40787" w:name="_ETM_Q150_238887"/>
      <w:bookmarkStart w:id="40788" w:name="_ETM_Q150_238915"/>
      <w:bookmarkEnd w:id="40787"/>
      <w:bookmarkEnd w:id="40788"/>
      <w:r w:rsidRPr="00D96AEA">
        <w:rPr>
          <w:rFonts w:hint="cs"/>
          <w:rtl/>
          <w:lang w:eastAsia="he-IL"/>
        </w:rPr>
        <w:t xml:space="preserve">הסעיף הזה בא ואומר דבר חדש: מה שאנחנו רוצים זה </w:t>
      </w:r>
      <w:bookmarkStart w:id="40789" w:name="_ETM_Q150_243870"/>
      <w:bookmarkEnd w:id="40789"/>
      <w:r w:rsidRPr="00D96AEA">
        <w:rPr>
          <w:rFonts w:hint="cs"/>
          <w:rtl/>
          <w:lang w:eastAsia="he-IL"/>
        </w:rPr>
        <w:t xml:space="preserve">להבטיח את ישראל כמדינה יהודית. מדוע נוסף הסעיף הזה, אדוני </w:t>
      </w:r>
      <w:bookmarkStart w:id="40790" w:name="_ETM_Q150_250121"/>
      <w:bookmarkEnd w:id="40790"/>
      <w:r w:rsidRPr="00D96AEA">
        <w:rPr>
          <w:rFonts w:hint="cs"/>
          <w:rtl/>
          <w:lang w:eastAsia="he-IL"/>
        </w:rPr>
        <w:t xml:space="preserve">היושב-ראש? אני ישבתי בדיונים בוועדת החוץ והביטחון ושמעתי את הנתונים </w:t>
      </w:r>
      <w:bookmarkStart w:id="40791" w:name="_ETM_Q150_254944"/>
      <w:bookmarkEnd w:id="40791"/>
      <w:r w:rsidRPr="00D96AEA">
        <w:rPr>
          <w:rFonts w:hint="cs"/>
          <w:rtl/>
          <w:lang w:eastAsia="he-IL"/>
        </w:rPr>
        <w:t xml:space="preserve">של שירות הביטחון הכללי, ואכן יש </w:t>
      </w:r>
      <w:r>
        <w:rPr>
          <w:rFonts w:hint="cs"/>
          <w:rtl/>
          <w:lang w:eastAsia="he-IL"/>
        </w:rPr>
        <w:t>כמה</w:t>
      </w:r>
      <w:r w:rsidRPr="00D96AEA">
        <w:rPr>
          <w:rFonts w:hint="cs"/>
          <w:rtl/>
          <w:lang w:eastAsia="he-IL"/>
        </w:rPr>
        <w:t xml:space="preserve"> אנשים שביצעו איחוד </w:t>
      </w:r>
      <w:bookmarkStart w:id="40792" w:name="_ETM_Q150_259923"/>
      <w:bookmarkEnd w:id="40792"/>
      <w:r>
        <w:rPr>
          <w:rFonts w:hint="cs"/>
          <w:rtl/>
          <w:lang w:eastAsia="he-IL"/>
        </w:rPr>
        <w:t>משפחות ורצחו –</w:t>
      </w:r>
      <w:r w:rsidRPr="00D96AEA">
        <w:rPr>
          <w:rFonts w:hint="cs"/>
          <w:rtl/>
          <w:lang w:eastAsia="he-IL"/>
        </w:rPr>
        <w:t xml:space="preserve"> וכמובן זה ראוי לכל גינוי, והם צריכים לשלם </w:t>
      </w:r>
      <w:bookmarkStart w:id="40793" w:name="_ETM_Q150_264375"/>
      <w:bookmarkEnd w:id="40793"/>
      <w:r w:rsidRPr="00D96AEA">
        <w:rPr>
          <w:rFonts w:hint="cs"/>
          <w:rtl/>
          <w:lang w:eastAsia="he-IL"/>
        </w:rPr>
        <w:t>א</w:t>
      </w:r>
      <w:r>
        <w:rPr>
          <w:rFonts w:hint="cs"/>
          <w:rtl/>
          <w:lang w:eastAsia="he-IL"/>
        </w:rPr>
        <w:t>ת העונש הכי חמור על המעשים האלה –</w:t>
      </w:r>
      <w:r w:rsidRPr="00D96AEA">
        <w:rPr>
          <w:rFonts w:hint="cs"/>
          <w:rtl/>
          <w:lang w:eastAsia="he-IL"/>
        </w:rPr>
        <w:t xml:space="preserve"> אבל אדוני היושב-ראש, </w:t>
      </w:r>
      <w:bookmarkStart w:id="40794" w:name="_ETM_Q150_271726"/>
      <w:bookmarkEnd w:id="40794"/>
      <w:r w:rsidRPr="00D96AEA">
        <w:rPr>
          <w:rFonts w:hint="cs"/>
          <w:rtl/>
          <w:lang w:eastAsia="he-IL"/>
        </w:rPr>
        <w:t>יש הרבה יותר אנשים שהגיעו לכאן מכוח חוק השבות ורצחו</w:t>
      </w:r>
      <w:r w:rsidR="00551CC7">
        <w:rPr>
          <w:rFonts w:hint="cs"/>
          <w:rtl/>
          <w:lang w:eastAsia="he-IL"/>
        </w:rPr>
        <w:t>,</w:t>
      </w:r>
      <w:r w:rsidRPr="00D96AEA">
        <w:rPr>
          <w:rFonts w:hint="cs"/>
          <w:rtl/>
          <w:lang w:eastAsia="he-IL"/>
        </w:rPr>
        <w:t xml:space="preserve"> </w:t>
      </w:r>
      <w:bookmarkStart w:id="40795" w:name="_ETM_Q150_274282"/>
      <w:bookmarkEnd w:id="40795"/>
      <w:r w:rsidRPr="00D96AEA">
        <w:rPr>
          <w:rFonts w:hint="cs"/>
          <w:rtl/>
          <w:lang w:eastAsia="he-IL"/>
        </w:rPr>
        <w:t>ואני</w:t>
      </w:r>
      <w:r>
        <w:rPr>
          <w:rFonts w:hint="cs"/>
          <w:rtl/>
          <w:lang w:eastAsia="he-IL"/>
        </w:rPr>
        <w:t>,</w:t>
      </w:r>
      <w:r w:rsidRPr="00D96AEA">
        <w:rPr>
          <w:rFonts w:hint="cs"/>
          <w:rtl/>
          <w:lang w:eastAsia="he-IL"/>
        </w:rPr>
        <w:t xml:space="preserve"> כציוני</w:t>
      </w:r>
      <w:r>
        <w:rPr>
          <w:rFonts w:hint="cs"/>
          <w:rtl/>
          <w:lang w:eastAsia="he-IL"/>
        </w:rPr>
        <w:t>,</w:t>
      </w:r>
      <w:r w:rsidRPr="00D96AEA">
        <w:rPr>
          <w:rFonts w:hint="cs"/>
          <w:rtl/>
          <w:lang w:eastAsia="he-IL"/>
        </w:rPr>
        <w:t xml:space="preserve"> לעולם לא אציע לבטל את חוק השבות בגלל </w:t>
      </w:r>
      <w:bookmarkStart w:id="40796" w:name="_ETM_Q150_278839"/>
      <w:bookmarkEnd w:id="40796"/>
      <w:r w:rsidRPr="00D96AEA">
        <w:rPr>
          <w:rFonts w:hint="cs"/>
          <w:rtl/>
          <w:lang w:eastAsia="he-IL"/>
        </w:rPr>
        <w:t xml:space="preserve">מעשים כאלה. </w:t>
      </w:r>
    </w:p>
    <w:p w:rsidR="00203F12" w:rsidRPr="00D96AEA" w:rsidRDefault="00203F12" w:rsidP="00E604E4">
      <w:pPr>
        <w:rPr>
          <w:rtl/>
          <w:lang w:eastAsia="he-IL"/>
        </w:rPr>
      </w:pPr>
      <w:bookmarkStart w:id="40797" w:name="_ETM_Q150_283960"/>
      <w:bookmarkStart w:id="40798" w:name="_ETM_Q150_283990"/>
      <w:bookmarkEnd w:id="40797"/>
      <w:bookmarkEnd w:id="40798"/>
    </w:p>
    <w:p w:rsidR="00203F12" w:rsidRPr="00D96AEA" w:rsidRDefault="00203F12" w:rsidP="00E604E4">
      <w:pPr>
        <w:rPr>
          <w:rtl/>
          <w:lang w:eastAsia="he-IL"/>
        </w:rPr>
      </w:pPr>
      <w:bookmarkStart w:id="40799" w:name="_ETM_Q150_284127"/>
      <w:bookmarkStart w:id="40800" w:name="_ETM_Q150_284154"/>
      <w:bookmarkEnd w:id="40799"/>
      <w:bookmarkEnd w:id="40800"/>
      <w:r w:rsidRPr="00D96AEA">
        <w:rPr>
          <w:rFonts w:hint="cs"/>
          <w:rtl/>
          <w:lang w:eastAsia="he-IL"/>
        </w:rPr>
        <w:t>אם מישה</w:t>
      </w:r>
      <w:r>
        <w:rPr>
          <w:rFonts w:hint="cs"/>
          <w:rtl/>
          <w:lang w:eastAsia="he-IL"/>
        </w:rPr>
        <w:t>ו בוועדת החוץ והביטחון של הכנסת</w:t>
      </w:r>
      <w:r w:rsidRPr="00D96AEA">
        <w:rPr>
          <w:rFonts w:hint="cs"/>
          <w:rtl/>
          <w:lang w:eastAsia="he-IL"/>
        </w:rPr>
        <w:t xml:space="preserve"> השתכנע</w:t>
      </w:r>
      <w:bookmarkStart w:id="40801" w:name="_ETM_Q150_285401"/>
      <w:bookmarkEnd w:id="40801"/>
      <w:r w:rsidRPr="00D96AEA">
        <w:rPr>
          <w:rFonts w:hint="cs"/>
          <w:rtl/>
          <w:lang w:eastAsia="he-IL"/>
        </w:rPr>
        <w:t xml:space="preserve"> שהאנשים האלה יותר מסוכנים, או שהוא לא יודע חשבון </w:t>
      </w:r>
      <w:bookmarkStart w:id="40802" w:name="_ETM_Q150_291291"/>
      <w:bookmarkEnd w:id="40802"/>
      <w:r w:rsidRPr="00D96AEA">
        <w:rPr>
          <w:rFonts w:hint="cs"/>
          <w:rtl/>
          <w:lang w:eastAsia="he-IL"/>
        </w:rPr>
        <w:t>או שהוא לא יודע חשבון.</w:t>
      </w:r>
    </w:p>
    <w:p w:rsidR="00203F12" w:rsidRPr="00D96AEA" w:rsidRDefault="00203F12" w:rsidP="00E604E4">
      <w:pPr>
        <w:rPr>
          <w:rtl/>
          <w:lang w:eastAsia="he-IL"/>
        </w:rPr>
      </w:pPr>
      <w:bookmarkStart w:id="40803" w:name="_ETM_Q150_293235"/>
      <w:bookmarkStart w:id="40804" w:name="_ETM_Q150_293269"/>
      <w:bookmarkEnd w:id="40803"/>
      <w:bookmarkEnd w:id="40804"/>
    </w:p>
    <w:p w:rsidR="00203F12" w:rsidRPr="00D96AEA" w:rsidRDefault="00203F12" w:rsidP="00E604E4">
      <w:pPr>
        <w:pStyle w:val="af6"/>
        <w:keepNext/>
        <w:rPr>
          <w:rtl/>
        </w:rPr>
      </w:pPr>
      <w:r w:rsidRPr="00D96AEA">
        <w:rPr>
          <w:rStyle w:val="TagStyle"/>
          <w:rtl/>
        </w:rPr>
        <w:t xml:space="preserve"> &lt;&lt; יור &gt;&gt; </w:t>
      </w:r>
      <w:r w:rsidRPr="00D96AEA">
        <w:rPr>
          <w:rtl/>
        </w:rPr>
        <w:t>היו"ר יבגני סובה:</w:t>
      </w:r>
      <w:r w:rsidRPr="00D96AEA">
        <w:rPr>
          <w:rStyle w:val="TagStyle"/>
          <w:rtl/>
        </w:rPr>
        <w:t xml:space="preserve"> &lt;&lt; יור &gt;&gt;</w:t>
      </w:r>
      <w:r w:rsidRPr="00D96AEA">
        <w:rPr>
          <w:rtl/>
        </w:rPr>
        <w:t xml:space="preserve">   </w:t>
      </w:r>
    </w:p>
    <w:p w:rsidR="00203F12" w:rsidRPr="00D96AEA" w:rsidRDefault="00203F12" w:rsidP="008D5FB9">
      <w:pPr>
        <w:rPr>
          <w:rtl/>
          <w:lang w:eastAsia="he-IL"/>
        </w:rPr>
      </w:pPr>
    </w:p>
    <w:p w:rsidR="00203F12" w:rsidRPr="00D96AEA" w:rsidRDefault="00203F12" w:rsidP="00E604E4">
      <w:pPr>
        <w:rPr>
          <w:rtl/>
          <w:lang w:eastAsia="he-IL"/>
        </w:rPr>
      </w:pPr>
      <w:bookmarkStart w:id="40805" w:name="_ETM_Q150_293931"/>
      <w:bookmarkEnd w:id="40805"/>
      <w:r w:rsidRPr="00D96AEA">
        <w:rPr>
          <w:rFonts w:hint="cs"/>
          <w:rtl/>
          <w:lang w:eastAsia="he-IL"/>
        </w:rPr>
        <w:t>אם יורשה לי, חוק השבות לא</w:t>
      </w:r>
      <w:bookmarkStart w:id="40806" w:name="_ETM_Q150_295130"/>
      <w:bookmarkEnd w:id="40806"/>
      <w:r w:rsidRPr="00D96AEA">
        <w:rPr>
          <w:rFonts w:hint="cs"/>
          <w:rtl/>
          <w:lang w:eastAsia="he-IL"/>
        </w:rPr>
        <w:t xml:space="preserve"> מאפשר מתן אזרחות על בסיס חוק השבות למישהו שיש לו </w:t>
      </w:r>
      <w:bookmarkStart w:id="40807" w:name="_ETM_Q150_299484"/>
      <w:bookmarkEnd w:id="40807"/>
      <w:r w:rsidRPr="00D96AEA">
        <w:rPr>
          <w:rFonts w:hint="cs"/>
          <w:rtl/>
          <w:lang w:eastAsia="he-IL"/>
        </w:rPr>
        <w:t>עבר פלילי.</w:t>
      </w:r>
    </w:p>
    <w:p w:rsidR="00203F12" w:rsidRPr="00D96AEA" w:rsidRDefault="00203F12" w:rsidP="00E604E4">
      <w:pPr>
        <w:rPr>
          <w:rtl/>
          <w:lang w:eastAsia="he-IL"/>
        </w:rPr>
      </w:pPr>
      <w:bookmarkStart w:id="40808" w:name="_ETM_Q150_299581"/>
      <w:bookmarkEnd w:id="40808"/>
    </w:p>
    <w:p w:rsidR="00203F12" w:rsidRPr="00D96AEA" w:rsidRDefault="00203F12" w:rsidP="00E604E4">
      <w:pPr>
        <w:pStyle w:val="-"/>
        <w:keepNext/>
        <w:rPr>
          <w:rtl/>
        </w:rPr>
      </w:pPr>
      <w:bookmarkStart w:id="40809" w:name="ET_speakercontinue_5694_2"/>
      <w:r w:rsidRPr="00D96AEA">
        <w:rPr>
          <w:rStyle w:val="TagStyle"/>
          <w:rtl/>
        </w:rPr>
        <w:t xml:space="preserve"> &lt;&lt; דובר_המשך &gt;&gt; </w:t>
      </w:r>
      <w:r w:rsidRPr="00D96AEA">
        <w:rPr>
          <w:rtl/>
        </w:rPr>
        <w:t>מוסי רז (מרצ):</w:t>
      </w:r>
      <w:r w:rsidRPr="00D96AEA">
        <w:rPr>
          <w:rStyle w:val="TagStyle"/>
          <w:rtl/>
        </w:rPr>
        <w:t xml:space="preserve"> &lt;&lt; דובר_המשך &gt;&gt;</w:t>
      </w:r>
      <w:r w:rsidRPr="00D96AEA">
        <w:rPr>
          <w:rtl/>
        </w:rPr>
        <w:t xml:space="preserve">   </w:t>
      </w:r>
      <w:bookmarkEnd w:id="40809"/>
    </w:p>
    <w:p w:rsidR="00203F12" w:rsidRPr="00D96AEA" w:rsidRDefault="00203F12" w:rsidP="008D5FB9">
      <w:pPr>
        <w:rPr>
          <w:rtl/>
          <w:lang w:eastAsia="he-IL"/>
        </w:rPr>
      </w:pPr>
    </w:p>
    <w:p w:rsidR="00203F12" w:rsidRPr="00D96AEA" w:rsidRDefault="00203F12" w:rsidP="00E604E4">
      <w:pPr>
        <w:rPr>
          <w:rtl/>
          <w:lang w:eastAsia="he-IL"/>
        </w:rPr>
      </w:pPr>
      <w:bookmarkStart w:id="40810" w:name="_ETM_Q150_300450"/>
      <w:bookmarkEnd w:id="40810"/>
      <w:r w:rsidRPr="00D96AEA">
        <w:rPr>
          <w:rFonts w:hint="cs"/>
          <w:rtl/>
          <w:lang w:eastAsia="he-IL"/>
        </w:rPr>
        <w:t>לא. לא על זה אני מדבר.</w:t>
      </w:r>
      <w:bookmarkStart w:id="40811" w:name="_ETM_Q150_302506"/>
      <w:bookmarkEnd w:id="40811"/>
    </w:p>
    <w:p w:rsidR="00203F12" w:rsidRPr="00D96AEA" w:rsidRDefault="00203F12" w:rsidP="00E604E4">
      <w:pPr>
        <w:rPr>
          <w:rtl/>
          <w:lang w:eastAsia="he-IL"/>
        </w:rPr>
      </w:pPr>
      <w:bookmarkStart w:id="40812" w:name="_ETM_Q150_302540"/>
      <w:bookmarkEnd w:id="40812"/>
    </w:p>
    <w:p w:rsidR="00203F12" w:rsidRPr="00D96AEA" w:rsidRDefault="00203F12" w:rsidP="00E604E4">
      <w:pPr>
        <w:pStyle w:val="af6"/>
        <w:keepNext/>
        <w:rPr>
          <w:rtl/>
        </w:rPr>
      </w:pPr>
      <w:r w:rsidRPr="00D96AEA">
        <w:rPr>
          <w:rStyle w:val="TagStyle"/>
          <w:rtl/>
        </w:rPr>
        <w:t xml:space="preserve"> &lt;&lt; יור &gt;&gt; </w:t>
      </w:r>
      <w:r w:rsidRPr="00D96AEA">
        <w:rPr>
          <w:rtl/>
        </w:rPr>
        <w:t>היו"ר יבגני סובה:</w:t>
      </w:r>
      <w:r w:rsidRPr="00D96AEA">
        <w:rPr>
          <w:rStyle w:val="TagStyle"/>
          <w:rtl/>
        </w:rPr>
        <w:t xml:space="preserve"> &lt;&lt; יור &gt;&gt;</w:t>
      </w:r>
      <w:r w:rsidRPr="00D96AEA">
        <w:rPr>
          <w:rtl/>
        </w:rPr>
        <w:t xml:space="preserve">   </w:t>
      </w:r>
    </w:p>
    <w:p w:rsidR="00203F12" w:rsidRPr="00D96AEA" w:rsidRDefault="00203F12" w:rsidP="008D5FB9">
      <w:pPr>
        <w:rPr>
          <w:rtl/>
          <w:lang w:eastAsia="he-IL"/>
        </w:rPr>
      </w:pPr>
    </w:p>
    <w:p w:rsidR="00203F12" w:rsidRPr="00D96AEA" w:rsidRDefault="00203F12" w:rsidP="00E604E4">
      <w:pPr>
        <w:rPr>
          <w:rtl/>
          <w:lang w:eastAsia="he-IL"/>
        </w:rPr>
      </w:pPr>
      <w:bookmarkStart w:id="40813" w:name="_ETM_Q150_303040"/>
      <w:bookmarkEnd w:id="40813"/>
      <w:r w:rsidRPr="00D96AEA">
        <w:rPr>
          <w:rFonts w:hint="cs"/>
          <w:rtl/>
          <w:lang w:eastAsia="he-IL"/>
        </w:rPr>
        <w:t xml:space="preserve">כשאדוני אומר שאנשים רצחו </w:t>
      </w:r>
      <w:bookmarkStart w:id="40814" w:name="_ETM_Q150_304689"/>
      <w:bookmarkEnd w:id="40814"/>
      <w:r w:rsidRPr="00D96AEA">
        <w:rPr>
          <w:rFonts w:hint="cs"/>
          <w:rtl/>
          <w:lang w:eastAsia="he-IL"/>
        </w:rPr>
        <w:t xml:space="preserve">ואז הגיעו במסגרת חוק השבות </w:t>
      </w:r>
      <w:r w:rsidR="008D5FB9">
        <w:rPr>
          <w:rFonts w:hint="cs"/>
          <w:rtl/>
          <w:lang w:eastAsia="he-IL"/>
        </w:rPr>
        <w:t>– – –</w:t>
      </w:r>
    </w:p>
    <w:p w:rsidR="00203F12" w:rsidRPr="00D96AEA" w:rsidRDefault="00203F12" w:rsidP="00E604E4">
      <w:pPr>
        <w:rPr>
          <w:rtl/>
          <w:lang w:eastAsia="he-IL"/>
        </w:rPr>
      </w:pPr>
      <w:bookmarkStart w:id="40815" w:name="_ETM_Q150_304399"/>
      <w:bookmarkEnd w:id="40815"/>
    </w:p>
    <w:p w:rsidR="00203F12" w:rsidRPr="00D96AEA" w:rsidRDefault="00203F12" w:rsidP="00E604E4">
      <w:pPr>
        <w:pStyle w:val="-"/>
        <w:keepNext/>
        <w:rPr>
          <w:rtl/>
        </w:rPr>
      </w:pPr>
      <w:r w:rsidRPr="00D96AEA">
        <w:rPr>
          <w:rStyle w:val="TagStyle"/>
          <w:rtl/>
        </w:rPr>
        <w:t xml:space="preserve"> &lt;&lt; דובר_המשך &gt;&gt; </w:t>
      </w:r>
      <w:r w:rsidRPr="00D96AEA">
        <w:rPr>
          <w:rtl/>
        </w:rPr>
        <w:t>מוסי רז (מרצ):</w:t>
      </w:r>
      <w:r w:rsidRPr="00D96AEA">
        <w:rPr>
          <w:rStyle w:val="TagStyle"/>
          <w:rtl/>
        </w:rPr>
        <w:t xml:space="preserve"> &lt;&lt; דובר_המשך &gt;&gt;</w:t>
      </w:r>
      <w:r w:rsidRPr="00D96AEA">
        <w:rPr>
          <w:rtl/>
        </w:rPr>
        <w:t xml:space="preserve">   </w:t>
      </w:r>
    </w:p>
    <w:p w:rsidR="00203F12" w:rsidRPr="00D96AEA" w:rsidRDefault="00203F12" w:rsidP="008D5FB9">
      <w:pPr>
        <w:rPr>
          <w:rtl/>
          <w:lang w:eastAsia="he-IL"/>
        </w:rPr>
      </w:pPr>
    </w:p>
    <w:p w:rsidR="00203F12" w:rsidRPr="00D96AEA" w:rsidRDefault="00203F12" w:rsidP="00E604E4">
      <w:pPr>
        <w:rPr>
          <w:rtl/>
          <w:lang w:eastAsia="he-IL"/>
        </w:rPr>
      </w:pPr>
      <w:bookmarkStart w:id="40816" w:name="_ETM_Q150_305221"/>
      <w:bookmarkEnd w:id="40816"/>
      <w:r w:rsidRPr="00D96AEA">
        <w:rPr>
          <w:rFonts w:hint="cs"/>
          <w:rtl/>
          <w:lang w:eastAsia="he-IL"/>
        </w:rPr>
        <w:lastRenderedPageBreak/>
        <w:t xml:space="preserve">לא. לא. לא. </w:t>
      </w:r>
      <w:bookmarkStart w:id="40817" w:name="_ETM_Q150_307801"/>
      <w:bookmarkEnd w:id="40817"/>
      <w:r w:rsidRPr="00D96AEA">
        <w:rPr>
          <w:rFonts w:hint="cs"/>
          <w:rtl/>
          <w:lang w:eastAsia="he-IL"/>
        </w:rPr>
        <w:t xml:space="preserve">אמרתי: בן אדם עלה מכוח חוק השבות </w:t>
      </w:r>
      <w:r w:rsidR="008D5FB9">
        <w:rPr>
          <w:rFonts w:hint="cs"/>
          <w:rtl/>
          <w:lang w:eastAsia="he-IL"/>
        </w:rPr>
        <w:t>– –</w:t>
      </w:r>
    </w:p>
    <w:p w:rsidR="00203F12" w:rsidRPr="00D96AEA" w:rsidRDefault="00203F12" w:rsidP="00E604E4">
      <w:pPr>
        <w:rPr>
          <w:rtl/>
          <w:lang w:eastAsia="he-IL"/>
        </w:rPr>
      </w:pPr>
      <w:bookmarkStart w:id="40818" w:name="_ETM_Q150_308723"/>
      <w:bookmarkStart w:id="40819" w:name="_ETM_Q150_308757"/>
      <w:bookmarkEnd w:id="40818"/>
      <w:bookmarkEnd w:id="40819"/>
    </w:p>
    <w:p w:rsidR="00203F12" w:rsidRPr="00D96AEA" w:rsidRDefault="00203F12" w:rsidP="00E604E4">
      <w:pPr>
        <w:pStyle w:val="af6"/>
        <w:keepNext/>
        <w:rPr>
          <w:rtl/>
        </w:rPr>
      </w:pPr>
      <w:r w:rsidRPr="00D96AEA">
        <w:rPr>
          <w:rStyle w:val="TagStyle"/>
          <w:rtl/>
        </w:rPr>
        <w:t xml:space="preserve"> &lt;&lt; יור &gt;&gt; </w:t>
      </w:r>
      <w:r w:rsidRPr="00D96AEA">
        <w:rPr>
          <w:rtl/>
        </w:rPr>
        <w:t>היו"ר יבגני סובה:</w:t>
      </w:r>
      <w:r w:rsidRPr="00D96AEA">
        <w:rPr>
          <w:rStyle w:val="TagStyle"/>
          <w:rtl/>
        </w:rPr>
        <w:t xml:space="preserve"> &lt;&lt; יור &gt;&gt;</w:t>
      </w:r>
      <w:r w:rsidRPr="00D96AEA">
        <w:rPr>
          <w:rtl/>
        </w:rPr>
        <w:t xml:space="preserve">   </w:t>
      </w:r>
    </w:p>
    <w:p w:rsidR="00203F12" w:rsidRPr="00D96AEA" w:rsidRDefault="00203F12" w:rsidP="008D5FB9">
      <w:pPr>
        <w:rPr>
          <w:rtl/>
          <w:lang w:eastAsia="he-IL"/>
        </w:rPr>
      </w:pPr>
    </w:p>
    <w:p w:rsidR="00203F12" w:rsidRPr="00D96AEA" w:rsidRDefault="00203F12" w:rsidP="00E604E4">
      <w:pPr>
        <w:rPr>
          <w:rtl/>
          <w:lang w:eastAsia="he-IL"/>
        </w:rPr>
      </w:pPr>
      <w:bookmarkStart w:id="40820" w:name="_ETM_Q150_309309"/>
      <w:bookmarkEnd w:id="40820"/>
      <w:r w:rsidRPr="00D96AEA">
        <w:rPr>
          <w:rFonts w:hint="cs"/>
          <w:rtl/>
          <w:lang w:eastAsia="he-IL"/>
        </w:rPr>
        <w:t>ואז רצח.</w:t>
      </w:r>
    </w:p>
    <w:p w:rsidR="00203F12" w:rsidRPr="00D96AEA" w:rsidRDefault="00203F12" w:rsidP="00E604E4">
      <w:pPr>
        <w:rPr>
          <w:rtl/>
          <w:lang w:eastAsia="he-IL"/>
        </w:rPr>
      </w:pPr>
      <w:bookmarkStart w:id="40821" w:name="_ETM_Q150_309129"/>
      <w:bookmarkStart w:id="40822" w:name="_ETM_Q150_309159"/>
      <w:bookmarkEnd w:id="40821"/>
      <w:bookmarkEnd w:id="40822"/>
    </w:p>
    <w:p w:rsidR="00203F12" w:rsidRPr="00D96AEA" w:rsidRDefault="00203F12" w:rsidP="00E604E4">
      <w:pPr>
        <w:pStyle w:val="-"/>
        <w:keepNext/>
        <w:rPr>
          <w:rtl/>
        </w:rPr>
      </w:pPr>
      <w:bookmarkStart w:id="40823" w:name="ET_speakercontinue_5694_6"/>
      <w:r w:rsidRPr="00D96AEA">
        <w:rPr>
          <w:rStyle w:val="TagStyle"/>
          <w:rtl/>
        </w:rPr>
        <w:t xml:space="preserve"> &lt;&lt; דובר_המשך &gt;&gt; </w:t>
      </w:r>
      <w:r w:rsidRPr="00D96AEA">
        <w:rPr>
          <w:rtl/>
        </w:rPr>
        <w:t>מוסי רז (מרצ):</w:t>
      </w:r>
      <w:r w:rsidRPr="00D96AEA">
        <w:rPr>
          <w:rStyle w:val="TagStyle"/>
          <w:rtl/>
        </w:rPr>
        <w:t xml:space="preserve"> &lt;&lt; דובר_המשך &gt;&gt;</w:t>
      </w:r>
      <w:r w:rsidRPr="00D96AEA">
        <w:rPr>
          <w:rtl/>
        </w:rPr>
        <w:t xml:space="preserve">   </w:t>
      </w:r>
      <w:bookmarkEnd w:id="40823"/>
    </w:p>
    <w:p w:rsidR="00203F12" w:rsidRPr="00D96AEA" w:rsidRDefault="00203F12" w:rsidP="008D5FB9">
      <w:pPr>
        <w:rPr>
          <w:rtl/>
          <w:lang w:eastAsia="he-IL"/>
        </w:rPr>
      </w:pPr>
    </w:p>
    <w:p w:rsidR="00203F12" w:rsidRPr="00D96AEA" w:rsidRDefault="008D5FB9" w:rsidP="00E604E4">
      <w:pPr>
        <w:rPr>
          <w:rtl/>
          <w:lang w:eastAsia="he-IL"/>
        </w:rPr>
      </w:pPr>
      <w:bookmarkStart w:id="40824" w:name="_ETM_Q150_309611"/>
      <w:bookmarkEnd w:id="40824"/>
      <w:r>
        <w:rPr>
          <w:rFonts w:hint="cs"/>
          <w:rtl/>
          <w:lang w:eastAsia="he-IL"/>
        </w:rPr>
        <w:t>– –</w:t>
      </w:r>
      <w:r w:rsidR="00203F12" w:rsidRPr="00D96AEA">
        <w:rPr>
          <w:rFonts w:hint="cs"/>
          <w:rtl/>
          <w:lang w:eastAsia="he-IL"/>
        </w:rPr>
        <w:t xml:space="preserve"> עשה טבח של 29 איש</w:t>
      </w:r>
      <w:bookmarkStart w:id="40825" w:name="_ETM_Q150_312106"/>
      <w:bookmarkEnd w:id="40825"/>
      <w:r w:rsidR="00203F12" w:rsidRPr="00D96AEA">
        <w:rPr>
          <w:rFonts w:hint="cs"/>
          <w:rtl/>
          <w:lang w:eastAsia="he-IL"/>
        </w:rPr>
        <w:t xml:space="preserve"> </w:t>
      </w:r>
      <w:bookmarkStart w:id="40826" w:name="_ETM_Q150_311440"/>
      <w:bookmarkEnd w:id="40826"/>
      <w:r>
        <w:rPr>
          <w:rFonts w:hint="cs"/>
          <w:rtl/>
          <w:lang w:eastAsia="he-IL"/>
        </w:rPr>
        <w:t>– –</w:t>
      </w:r>
    </w:p>
    <w:p w:rsidR="00203F12" w:rsidRPr="00D96AEA" w:rsidRDefault="00203F12" w:rsidP="00E604E4">
      <w:pPr>
        <w:rPr>
          <w:rtl/>
          <w:lang w:eastAsia="he-IL"/>
        </w:rPr>
      </w:pPr>
      <w:bookmarkStart w:id="40827" w:name="_ETM_Q150_312138"/>
      <w:bookmarkEnd w:id="40827"/>
    </w:p>
    <w:p w:rsidR="00203F12" w:rsidRPr="00D96AEA" w:rsidRDefault="00203F12" w:rsidP="00E604E4">
      <w:pPr>
        <w:pStyle w:val="af6"/>
        <w:keepNext/>
        <w:rPr>
          <w:rtl/>
        </w:rPr>
      </w:pPr>
      <w:r w:rsidRPr="00D96AEA">
        <w:rPr>
          <w:rStyle w:val="TagStyle"/>
          <w:rtl/>
        </w:rPr>
        <w:t xml:space="preserve"> &lt;&lt; יור &gt;&gt; </w:t>
      </w:r>
      <w:r w:rsidRPr="00D96AEA">
        <w:rPr>
          <w:rtl/>
        </w:rPr>
        <w:t>היו"ר יבגני סובה:</w:t>
      </w:r>
      <w:r w:rsidRPr="00D96AEA">
        <w:rPr>
          <w:rStyle w:val="TagStyle"/>
          <w:rtl/>
        </w:rPr>
        <w:t xml:space="preserve"> &lt;&lt; יור &gt;&gt;</w:t>
      </w:r>
      <w:r w:rsidRPr="00D96AEA">
        <w:rPr>
          <w:rtl/>
        </w:rPr>
        <w:t xml:space="preserve">   </w:t>
      </w:r>
    </w:p>
    <w:p w:rsidR="00203F12" w:rsidRPr="00D96AEA" w:rsidRDefault="00203F12" w:rsidP="008D5FB9">
      <w:pPr>
        <w:rPr>
          <w:rtl/>
          <w:lang w:eastAsia="he-IL"/>
        </w:rPr>
      </w:pPr>
    </w:p>
    <w:p w:rsidR="00203F12" w:rsidRPr="00D96AEA" w:rsidRDefault="00203F12" w:rsidP="00E604E4">
      <w:pPr>
        <w:rPr>
          <w:rtl/>
          <w:lang w:eastAsia="he-IL"/>
        </w:rPr>
      </w:pPr>
      <w:bookmarkStart w:id="40828" w:name="_ETM_Q150_312669"/>
      <w:bookmarkEnd w:id="40828"/>
      <w:r w:rsidRPr="00D96AEA">
        <w:rPr>
          <w:rFonts w:hint="cs"/>
          <w:rtl/>
          <w:lang w:eastAsia="he-IL"/>
        </w:rPr>
        <w:t xml:space="preserve">כי אני הבנתי, אדוני, שאתה </w:t>
      </w:r>
      <w:bookmarkStart w:id="40829" w:name="_ETM_Q150_314540"/>
      <w:bookmarkEnd w:id="40829"/>
      <w:r w:rsidRPr="00D96AEA">
        <w:rPr>
          <w:rFonts w:hint="cs"/>
          <w:rtl/>
          <w:lang w:eastAsia="he-IL"/>
        </w:rPr>
        <w:t>אומר שרצח</w:t>
      </w:r>
      <w:r>
        <w:rPr>
          <w:rFonts w:hint="cs"/>
          <w:rtl/>
          <w:lang w:eastAsia="he-IL"/>
        </w:rPr>
        <w:t>,</w:t>
      </w:r>
      <w:r w:rsidRPr="00D96AEA">
        <w:rPr>
          <w:rFonts w:hint="cs"/>
          <w:rtl/>
          <w:lang w:eastAsia="he-IL"/>
        </w:rPr>
        <w:t xml:space="preserve"> ואז עלה</w:t>
      </w:r>
      <w:bookmarkStart w:id="40830" w:name="_ETM_Q150_312227"/>
      <w:bookmarkEnd w:id="40830"/>
      <w:r w:rsidRPr="00D96AEA">
        <w:rPr>
          <w:rFonts w:hint="cs"/>
          <w:rtl/>
          <w:lang w:eastAsia="he-IL"/>
        </w:rPr>
        <w:t xml:space="preserve"> על סמך חוק השבות.</w:t>
      </w:r>
    </w:p>
    <w:p w:rsidR="00203F12" w:rsidRPr="00D96AEA" w:rsidRDefault="00203F12" w:rsidP="00E604E4">
      <w:pPr>
        <w:rPr>
          <w:rtl/>
          <w:lang w:eastAsia="he-IL"/>
        </w:rPr>
      </w:pPr>
      <w:bookmarkStart w:id="40831" w:name="_ETM_Q150_312261"/>
      <w:bookmarkEnd w:id="40831"/>
    </w:p>
    <w:p w:rsidR="00203F12" w:rsidRPr="00D96AEA" w:rsidRDefault="00203F12" w:rsidP="00E604E4">
      <w:pPr>
        <w:pStyle w:val="-"/>
        <w:keepNext/>
        <w:rPr>
          <w:rtl/>
        </w:rPr>
      </w:pPr>
      <w:r w:rsidRPr="00D96AEA">
        <w:rPr>
          <w:rStyle w:val="TagStyle"/>
          <w:rtl/>
        </w:rPr>
        <w:t xml:space="preserve"> &lt;&lt; דובר_המשך &gt;&gt; </w:t>
      </w:r>
      <w:r w:rsidRPr="00D96AEA">
        <w:rPr>
          <w:rtl/>
        </w:rPr>
        <w:t>מוסי רז (מרצ):</w:t>
      </w:r>
      <w:r w:rsidRPr="00D96AEA">
        <w:rPr>
          <w:rStyle w:val="TagStyle"/>
          <w:rtl/>
        </w:rPr>
        <w:t xml:space="preserve"> &lt;&lt; דובר_המשך &gt;&gt;</w:t>
      </w:r>
      <w:r w:rsidRPr="00D96AEA">
        <w:rPr>
          <w:rtl/>
        </w:rPr>
        <w:t xml:space="preserve">   </w:t>
      </w:r>
    </w:p>
    <w:p w:rsidR="00203F12" w:rsidRPr="00D96AEA" w:rsidRDefault="00203F12" w:rsidP="008D5FB9">
      <w:pPr>
        <w:rPr>
          <w:rtl/>
          <w:lang w:eastAsia="he-IL"/>
        </w:rPr>
      </w:pPr>
    </w:p>
    <w:p w:rsidR="00203F12" w:rsidRPr="00D96AEA" w:rsidRDefault="008D5FB9" w:rsidP="00E604E4">
      <w:pPr>
        <w:rPr>
          <w:rtl/>
          <w:lang w:eastAsia="he-IL"/>
        </w:rPr>
      </w:pPr>
      <w:bookmarkStart w:id="40832" w:name="_ETM_Q150_312868"/>
      <w:bookmarkEnd w:id="40832"/>
      <w:r>
        <w:rPr>
          <w:rFonts w:hint="cs"/>
          <w:rtl/>
          <w:lang w:eastAsia="he-IL"/>
        </w:rPr>
        <w:t>– –</w:t>
      </w:r>
      <w:r w:rsidR="00203F12" w:rsidRPr="00D96AEA">
        <w:rPr>
          <w:rFonts w:hint="cs"/>
          <w:rtl/>
          <w:lang w:eastAsia="he-IL"/>
        </w:rPr>
        <w:t xml:space="preserve"> אז אני לא אבוא ואגיד חלילה על מיליונים שעלו </w:t>
      </w:r>
      <w:bookmarkStart w:id="40833" w:name="_ETM_Q150_319573"/>
      <w:bookmarkEnd w:id="40833"/>
      <w:r w:rsidR="00203F12" w:rsidRPr="00D96AEA">
        <w:rPr>
          <w:rFonts w:hint="cs"/>
          <w:rtl/>
          <w:lang w:eastAsia="he-IL"/>
        </w:rPr>
        <w:t>מכוח חוק השבות, ו-99.99% הם אזרחים נפלאים, כולל אדוני היושב-ראש.</w:t>
      </w:r>
    </w:p>
    <w:p w:rsidR="00203F12" w:rsidRPr="00D96AEA" w:rsidRDefault="00203F12" w:rsidP="00E604E4">
      <w:pPr>
        <w:rPr>
          <w:rtl/>
          <w:lang w:eastAsia="he-IL"/>
        </w:rPr>
      </w:pPr>
    </w:p>
    <w:p w:rsidR="00203F12" w:rsidRPr="00D96AEA" w:rsidRDefault="00203F12" w:rsidP="00E604E4">
      <w:pPr>
        <w:pStyle w:val="af6"/>
        <w:keepNext/>
        <w:rPr>
          <w:rtl/>
        </w:rPr>
      </w:pPr>
      <w:r w:rsidRPr="00D96AEA">
        <w:rPr>
          <w:rStyle w:val="TagStyle"/>
          <w:rtl/>
        </w:rPr>
        <w:t xml:space="preserve"> &lt;&lt; יור &gt;&gt; </w:t>
      </w:r>
      <w:r w:rsidRPr="00D96AEA">
        <w:rPr>
          <w:rtl/>
        </w:rPr>
        <w:t>היו"ר יבגני סובה:</w:t>
      </w:r>
      <w:r w:rsidRPr="00D96AEA">
        <w:rPr>
          <w:rStyle w:val="TagStyle"/>
          <w:rtl/>
        </w:rPr>
        <w:t xml:space="preserve"> &lt;&lt; יור &gt;&gt;</w:t>
      </w:r>
      <w:r w:rsidRPr="00D96AEA">
        <w:rPr>
          <w:rtl/>
        </w:rPr>
        <w:t xml:space="preserve">   </w:t>
      </w:r>
    </w:p>
    <w:p w:rsidR="00203F12" w:rsidRPr="00D96AEA" w:rsidRDefault="00203F12" w:rsidP="008D5FB9">
      <w:pPr>
        <w:rPr>
          <w:rtl/>
          <w:lang w:eastAsia="he-IL"/>
        </w:rPr>
      </w:pPr>
    </w:p>
    <w:p w:rsidR="00203F12" w:rsidRPr="00D96AEA" w:rsidRDefault="00203F12" w:rsidP="00E604E4">
      <w:pPr>
        <w:rPr>
          <w:rtl/>
          <w:lang w:eastAsia="he-IL"/>
        </w:rPr>
      </w:pPr>
      <w:bookmarkStart w:id="40834" w:name="_ETM_Q150_328513"/>
      <w:bookmarkEnd w:id="40834"/>
      <w:r w:rsidRPr="00D96AEA">
        <w:rPr>
          <w:rFonts w:hint="cs"/>
          <w:rtl/>
          <w:lang w:eastAsia="he-IL"/>
        </w:rPr>
        <w:t>אז</w:t>
      </w:r>
      <w:bookmarkStart w:id="40835" w:name="_ETM_Q150_329515"/>
      <w:bookmarkEnd w:id="40835"/>
      <w:r w:rsidRPr="00D96AEA">
        <w:rPr>
          <w:rFonts w:hint="cs"/>
          <w:rtl/>
          <w:lang w:eastAsia="he-IL"/>
        </w:rPr>
        <w:t xml:space="preserve"> חשוב התיקון. קודם עלו במסגרת חוק השבות, ואז אם חלילה </w:t>
      </w:r>
      <w:bookmarkStart w:id="40836" w:name="_ETM_Q150_331993"/>
      <w:bookmarkEnd w:id="40836"/>
      <w:r w:rsidRPr="00D96AEA">
        <w:rPr>
          <w:rFonts w:hint="cs"/>
          <w:rtl/>
          <w:lang w:eastAsia="he-IL"/>
        </w:rPr>
        <w:t xml:space="preserve">נעשה </w:t>
      </w:r>
      <w:r w:rsidR="008D5FB9">
        <w:rPr>
          <w:rFonts w:hint="cs"/>
          <w:rtl/>
          <w:lang w:eastAsia="he-IL"/>
        </w:rPr>
        <w:t>– – –</w:t>
      </w:r>
      <w:bookmarkStart w:id="40837" w:name="_ETM_Q150_331703"/>
      <w:bookmarkEnd w:id="40837"/>
    </w:p>
    <w:p w:rsidR="00203F12" w:rsidRPr="00D96AEA" w:rsidRDefault="00203F12" w:rsidP="00E604E4">
      <w:pPr>
        <w:rPr>
          <w:rtl/>
          <w:lang w:eastAsia="he-IL"/>
        </w:rPr>
      </w:pPr>
      <w:bookmarkStart w:id="40838" w:name="_ETM_Q150_331739"/>
      <w:bookmarkEnd w:id="40838"/>
    </w:p>
    <w:p w:rsidR="00203F12" w:rsidRPr="00D96AEA" w:rsidRDefault="00203F12" w:rsidP="00E604E4">
      <w:pPr>
        <w:pStyle w:val="-"/>
        <w:keepNext/>
        <w:rPr>
          <w:rtl/>
        </w:rPr>
      </w:pPr>
      <w:r w:rsidRPr="00D96AEA">
        <w:rPr>
          <w:rStyle w:val="TagStyle"/>
          <w:rtl/>
        </w:rPr>
        <w:t xml:space="preserve"> &lt;&lt; דובר_המשך &gt;&gt; </w:t>
      </w:r>
      <w:r w:rsidRPr="00D96AEA">
        <w:rPr>
          <w:rtl/>
        </w:rPr>
        <w:t>מוסי רז (מרצ):</w:t>
      </w:r>
      <w:r w:rsidRPr="00D96AEA">
        <w:rPr>
          <w:rStyle w:val="TagStyle"/>
          <w:rtl/>
        </w:rPr>
        <w:t xml:space="preserve"> &lt;&lt; דובר_המשך &gt;&gt;</w:t>
      </w:r>
      <w:r w:rsidRPr="00D96AEA">
        <w:rPr>
          <w:rtl/>
        </w:rPr>
        <w:t xml:space="preserve">   </w:t>
      </w:r>
    </w:p>
    <w:p w:rsidR="00203F12" w:rsidRPr="00D96AEA" w:rsidRDefault="00203F12" w:rsidP="008D5FB9">
      <w:pPr>
        <w:rPr>
          <w:rtl/>
          <w:lang w:eastAsia="he-IL"/>
        </w:rPr>
      </w:pPr>
    </w:p>
    <w:p w:rsidR="00203F12" w:rsidRPr="00D96AEA" w:rsidRDefault="00203F12" w:rsidP="00165AEB">
      <w:pPr>
        <w:rPr>
          <w:rtl/>
          <w:lang w:eastAsia="he-IL"/>
        </w:rPr>
      </w:pPr>
      <w:bookmarkStart w:id="40839" w:name="_ETM_Q150_332450"/>
      <w:bookmarkEnd w:id="40839"/>
      <w:r w:rsidRPr="00D96AEA">
        <w:rPr>
          <w:rFonts w:hint="cs"/>
          <w:rtl/>
          <w:lang w:eastAsia="he-IL"/>
        </w:rPr>
        <w:t xml:space="preserve">אני לא אגיד שעצם זה שהם </w:t>
      </w:r>
      <w:bookmarkStart w:id="40840" w:name="_ETM_Q150_334620"/>
      <w:bookmarkEnd w:id="40840"/>
      <w:r w:rsidRPr="00D96AEA">
        <w:rPr>
          <w:rFonts w:hint="cs"/>
          <w:rtl/>
          <w:lang w:eastAsia="he-IL"/>
        </w:rPr>
        <w:t xml:space="preserve">ביצעו רצח זה אומר שהם מסוכנים. חס וחלילה. אותו דבר </w:t>
      </w:r>
      <w:bookmarkStart w:id="40841" w:name="_ETM_Q150_337617"/>
      <w:bookmarkEnd w:id="40841"/>
      <w:r w:rsidRPr="00D96AEA">
        <w:rPr>
          <w:rFonts w:hint="cs"/>
          <w:rtl/>
          <w:lang w:eastAsia="he-IL"/>
        </w:rPr>
        <w:t>כאן</w:t>
      </w:r>
      <w:r w:rsidR="00165AEB">
        <w:rPr>
          <w:rFonts w:hint="cs"/>
          <w:rtl/>
          <w:lang w:eastAsia="he-IL"/>
        </w:rPr>
        <w:t>.</w:t>
      </w:r>
      <w:r w:rsidRPr="00D96AEA">
        <w:rPr>
          <w:rFonts w:hint="cs"/>
          <w:rtl/>
          <w:lang w:eastAsia="he-IL"/>
        </w:rPr>
        <w:t xml:space="preserve"> למעשה חישובים פשוטים יכולים להראות – מהנתונים שפרסם שירות הביטחון </w:t>
      </w:r>
      <w:bookmarkStart w:id="40842" w:name="_ETM_Q150_345636"/>
      <w:bookmarkEnd w:id="40842"/>
      <w:r w:rsidRPr="00D96AEA">
        <w:rPr>
          <w:rFonts w:hint="cs"/>
          <w:rtl/>
          <w:lang w:eastAsia="he-IL"/>
        </w:rPr>
        <w:t xml:space="preserve">בוועדה עולה שאם ביצעת מעבר לשהייה בתוך ישראל, הסיכוי שתהיה </w:t>
      </w:r>
      <w:bookmarkStart w:id="40843" w:name="_ETM_Q150_351337"/>
      <w:bookmarkEnd w:id="40843"/>
      <w:r w:rsidRPr="00D96AEA">
        <w:rPr>
          <w:rFonts w:hint="cs"/>
          <w:rtl/>
          <w:lang w:eastAsia="he-IL"/>
        </w:rPr>
        <w:t xml:space="preserve">מעורב בטרור קיים, אך נמוך יותר מאשר לא היית </w:t>
      </w:r>
      <w:bookmarkStart w:id="40844" w:name="_ETM_Q150_357583"/>
      <w:bookmarkEnd w:id="40844"/>
      <w:r w:rsidRPr="00D96AEA">
        <w:rPr>
          <w:rFonts w:hint="cs"/>
          <w:rtl/>
          <w:lang w:eastAsia="he-IL"/>
        </w:rPr>
        <w:t xml:space="preserve">מבצע. זאת אומרת, החוק הזה </w:t>
      </w:r>
      <w:bookmarkStart w:id="40845" w:name="_ETM_Q0_71788697"/>
      <w:bookmarkStart w:id="40846" w:name="_ETM_Q0_71789059"/>
      <w:r w:rsidRPr="00D96AEA">
        <w:rPr>
          <w:rFonts w:hint="cs"/>
          <w:rtl/>
          <w:lang w:eastAsia="he-IL"/>
        </w:rPr>
        <w:t xml:space="preserve">שמביאים היום </w:t>
      </w:r>
      <w:bookmarkEnd w:id="40845"/>
      <w:bookmarkEnd w:id="40846"/>
      <w:r w:rsidRPr="00D96AEA">
        <w:rPr>
          <w:rFonts w:hint="cs"/>
          <w:rtl/>
          <w:lang w:eastAsia="he-IL"/>
        </w:rPr>
        <w:t xml:space="preserve">לא רק </w:t>
      </w:r>
      <w:bookmarkStart w:id="40847" w:name="_ETM_Q150_361108"/>
      <w:bookmarkEnd w:id="40847"/>
      <w:r w:rsidRPr="00D96AEA">
        <w:rPr>
          <w:rFonts w:hint="cs"/>
          <w:rtl/>
          <w:lang w:eastAsia="he-IL"/>
        </w:rPr>
        <w:t xml:space="preserve">פוגע באופייה הדמוקרטי של מדינת ישראל, הוא גם פוגע בביטחון </w:t>
      </w:r>
      <w:bookmarkStart w:id="40848" w:name="_ETM_Q150_368146"/>
      <w:bookmarkEnd w:id="40848"/>
      <w:r>
        <w:rPr>
          <w:rFonts w:hint="cs"/>
          <w:rtl/>
          <w:lang w:eastAsia="he-IL"/>
        </w:rPr>
        <w:t>המדינה</w:t>
      </w:r>
      <w:r w:rsidR="00165AEB">
        <w:rPr>
          <w:rFonts w:hint="cs"/>
          <w:rtl/>
          <w:lang w:eastAsia="he-IL"/>
        </w:rPr>
        <w:t xml:space="preserve">. </w:t>
      </w:r>
      <w:bookmarkStart w:id="40849" w:name="_ETM_Q150_369978"/>
      <w:bookmarkStart w:id="40850" w:name="_ETM_Q150_370066"/>
      <w:bookmarkStart w:id="40851" w:name="_ETM_Q150_370130"/>
      <w:bookmarkStart w:id="40852" w:name="_ETM_Q150_370197"/>
      <w:bookmarkEnd w:id="40849"/>
      <w:bookmarkEnd w:id="40850"/>
      <w:bookmarkEnd w:id="40851"/>
      <w:bookmarkEnd w:id="40852"/>
      <w:r w:rsidRPr="00D96AEA">
        <w:rPr>
          <w:rFonts w:hint="cs"/>
          <w:rtl/>
          <w:lang w:eastAsia="he-IL"/>
        </w:rPr>
        <w:t>צריך להגיד את זה</w:t>
      </w:r>
      <w:r w:rsidR="00165AEB">
        <w:rPr>
          <w:rFonts w:hint="cs"/>
          <w:rtl/>
          <w:lang w:eastAsia="he-IL"/>
        </w:rPr>
        <w:t>.</w:t>
      </w:r>
      <w:r w:rsidRPr="00D96AEA">
        <w:rPr>
          <w:rFonts w:hint="cs"/>
          <w:rtl/>
          <w:lang w:eastAsia="he-IL"/>
        </w:rPr>
        <w:t xml:space="preserve"> מי שיצביע היום בעדו, כולל </w:t>
      </w:r>
      <w:bookmarkStart w:id="40853" w:name="_ETM_Q150_373006"/>
      <w:bookmarkEnd w:id="40853"/>
      <w:r w:rsidRPr="00D96AEA">
        <w:rPr>
          <w:rFonts w:hint="cs"/>
          <w:rtl/>
          <w:lang w:eastAsia="he-IL"/>
        </w:rPr>
        <w:t xml:space="preserve">חלק גדול מהקואליציה, פוגע בביטחון המדינה למען אג'נדה פוליטית של </w:t>
      </w:r>
      <w:bookmarkStart w:id="40854" w:name="_ETM_Q150_381146"/>
      <w:bookmarkEnd w:id="40854"/>
      <w:r w:rsidRPr="00D96AEA">
        <w:rPr>
          <w:rFonts w:hint="cs"/>
          <w:rtl/>
          <w:lang w:eastAsia="he-IL"/>
        </w:rPr>
        <w:t xml:space="preserve">הסיעה המתכנה </w:t>
      </w:r>
      <w:r w:rsidR="00165AEB">
        <w:rPr>
          <w:rFonts w:hint="cs"/>
          <w:rtl/>
          <w:lang w:eastAsia="he-IL"/>
        </w:rPr>
        <w:t>"</w:t>
      </w:r>
      <w:r w:rsidRPr="00D96AEA">
        <w:rPr>
          <w:rFonts w:hint="cs"/>
          <w:rtl/>
          <w:lang w:eastAsia="he-IL"/>
        </w:rPr>
        <w:t>הציונות הדתית</w:t>
      </w:r>
      <w:r w:rsidR="00165AEB">
        <w:rPr>
          <w:rFonts w:hint="cs"/>
          <w:rtl/>
          <w:lang w:eastAsia="he-IL"/>
        </w:rPr>
        <w:t>"</w:t>
      </w:r>
      <w:r w:rsidRPr="00D96AEA">
        <w:rPr>
          <w:rFonts w:hint="cs"/>
          <w:rtl/>
          <w:lang w:eastAsia="he-IL"/>
        </w:rPr>
        <w:t>. זה העניין.</w:t>
      </w:r>
      <w:r>
        <w:rPr>
          <w:rFonts w:hint="cs"/>
          <w:rtl/>
          <w:lang w:eastAsia="he-IL"/>
        </w:rPr>
        <w:t xml:space="preserve"> עכשיו,</w:t>
      </w:r>
      <w:bookmarkStart w:id="40855" w:name="_ETM_Q150_385572"/>
      <w:bookmarkStart w:id="40856" w:name="_ETM_Q150_385612"/>
      <w:bookmarkStart w:id="40857" w:name="_ETM_Q150_385748"/>
      <w:bookmarkStart w:id="40858" w:name="_ETM_Q150_385791"/>
      <w:bookmarkEnd w:id="40855"/>
      <w:bookmarkEnd w:id="40856"/>
      <w:bookmarkEnd w:id="40857"/>
      <w:bookmarkEnd w:id="40858"/>
      <w:r>
        <w:rPr>
          <w:rFonts w:hint="cs"/>
          <w:rtl/>
          <w:lang w:eastAsia="he-IL"/>
        </w:rPr>
        <w:t xml:space="preserve"> </w:t>
      </w:r>
      <w:r w:rsidRPr="00D96AEA">
        <w:rPr>
          <w:rFonts w:hint="cs"/>
          <w:rtl/>
          <w:lang w:eastAsia="he-IL"/>
        </w:rPr>
        <w:t xml:space="preserve">כדי להמחיש את הדבר הזה, </w:t>
      </w:r>
      <w:bookmarkStart w:id="40859" w:name="_ETM_Q150_389323"/>
      <w:bookmarkEnd w:id="40859"/>
      <w:r w:rsidRPr="00D96AEA">
        <w:rPr>
          <w:rFonts w:hint="cs"/>
          <w:rtl/>
          <w:lang w:eastAsia="he-IL"/>
        </w:rPr>
        <w:t xml:space="preserve">אדוני היושב-ראש, אני רוצה להדגיש עוד </w:t>
      </w:r>
      <w:r>
        <w:rPr>
          <w:rFonts w:hint="cs"/>
          <w:rtl/>
          <w:lang w:eastAsia="he-IL"/>
        </w:rPr>
        <w:t>כמה</w:t>
      </w:r>
      <w:r w:rsidRPr="00D96AEA">
        <w:rPr>
          <w:rFonts w:hint="cs"/>
          <w:rtl/>
          <w:lang w:eastAsia="he-IL"/>
        </w:rPr>
        <w:t xml:space="preserve"> דברים. אני רוצה </w:t>
      </w:r>
      <w:bookmarkStart w:id="40860" w:name="_ETM_Q150_395293"/>
      <w:bookmarkEnd w:id="40860"/>
      <w:r w:rsidRPr="00D96AEA">
        <w:rPr>
          <w:rFonts w:hint="cs"/>
          <w:rtl/>
          <w:lang w:eastAsia="he-IL"/>
        </w:rPr>
        <w:t>להמשיך את הקריאה. קודם כול</w:t>
      </w:r>
      <w:r w:rsidR="00165AEB">
        <w:rPr>
          <w:rFonts w:hint="cs"/>
          <w:rtl/>
          <w:lang w:eastAsia="he-IL"/>
        </w:rPr>
        <w:t>,</w:t>
      </w:r>
      <w:r w:rsidRPr="00D96AEA">
        <w:rPr>
          <w:rFonts w:hint="cs"/>
          <w:rtl/>
          <w:lang w:eastAsia="he-IL"/>
        </w:rPr>
        <w:t xml:space="preserve"> כשאנחנו מדברים על זה שתהיה</w:t>
      </w:r>
      <w:bookmarkStart w:id="40861" w:name="_ETM_Q150_402869"/>
      <w:bookmarkEnd w:id="40861"/>
      <w:r w:rsidRPr="00D96AEA">
        <w:rPr>
          <w:rFonts w:hint="cs"/>
          <w:rtl/>
          <w:lang w:eastAsia="he-IL"/>
        </w:rPr>
        <w:t xml:space="preserve"> </w:t>
      </w:r>
      <w:r w:rsidR="00165AEB">
        <w:rPr>
          <w:rFonts w:hint="cs"/>
          <w:rtl/>
          <w:lang w:eastAsia="he-IL"/>
        </w:rPr>
        <w:t>ה</w:t>
      </w:r>
      <w:r w:rsidRPr="00D96AEA">
        <w:rPr>
          <w:rFonts w:hint="cs"/>
          <w:rtl/>
          <w:lang w:eastAsia="he-IL"/>
        </w:rPr>
        <w:t>גבלה על האזרחות</w:t>
      </w:r>
      <w:r>
        <w:rPr>
          <w:rFonts w:hint="cs"/>
          <w:rtl/>
          <w:lang w:eastAsia="he-IL"/>
        </w:rPr>
        <w:t xml:space="preserve"> –</w:t>
      </w:r>
      <w:r w:rsidRPr="00D96AEA">
        <w:rPr>
          <w:rFonts w:hint="cs"/>
          <w:rtl/>
          <w:lang w:eastAsia="he-IL"/>
        </w:rPr>
        <w:t xml:space="preserve"> אמרתי</w:t>
      </w:r>
      <w:r>
        <w:rPr>
          <w:rFonts w:hint="cs"/>
          <w:rtl/>
          <w:lang w:eastAsia="he-IL"/>
        </w:rPr>
        <w:t xml:space="preserve"> שאין </w:t>
      </w:r>
      <w:r w:rsidR="00165AEB">
        <w:rPr>
          <w:rFonts w:hint="cs"/>
          <w:rtl/>
          <w:lang w:eastAsia="he-IL"/>
        </w:rPr>
        <w:t>ה</w:t>
      </w:r>
      <w:r>
        <w:rPr>
          <w:rFonts w:hint="cs"/>
          <w:rtl/>
          <w:lang w:eastAsia="he-IL"/>
        </w:rPr>
        <w:t>גבלה, יש איסור על אזרחות –</w:t>
      </w:r>
      <w:r w:rsidRPr="00D96AEA">
        <w:rPr>
          <w:rFonts w:hint="cs"/>
          <w:rtl/>
          <w:lang w:eastAsia="he-IL"/>
        </w:rPr>
        <w:t xml:space="preserve"> </w:t>
      </w:r>
      <w:bookmarkStart w:id="40862" w:name="_ETM_Q150_408312"/>
      <w:bookmarkEnd w:id="40862"/>
      <w:r>
        <w:rPr>
          <w:rFonts w:hint="cs"/>
          <w:rtl/>
          <w:lang w:eastAsia="he-IL"/>
        </w:rPr>
        <w:t>אז אומרים:</w:t>
      </w:r>
      <w:bookmarkStart w:id="40863" w:name="_ETM_Q150_402996"/>
      <w:bookmarkEnd w:id="40863"/>
      <w:r>
        <w:rPr>
          <w:rFonts w:hint="cs"/>
          <w:rtl/>
          <w:lang w:eastAsia="he-IL"/>
        </w:rPr>
        <w:t xml:space="preserve"> תוך </w:t>
      </w:r>
      <w:r w:rsidRPr="00D96AEA">
        <w:rPr>
          <w:rFonts w:hint="cs"/>
          <w:rtl/>
          <w:lang w:eastAsia="he-IL"/>
        </w:rPr>
        <w:t>היתרי שהייה</w:t>
      </w:r>
      <w:r>
        <w:rPr>
          <w:rFonts w:hint="cs"/>
          <w:rtl/>
          <w:lang w:eastAsia="he-IL"/>
        </w:rPr>
        <w:t>.</w:t>
      </w:r>
      <w:r w:rsidRPr="00D96AEA">
        <w:rPr>
          <w:rFonts w:hint="cs"/>
          <w:rtl/>
          <w:lang w:eastAsia="he-IL"/>
        </w:rPr>
        <w:t xml:space="preserve"> אבל לפני זה </w:t>
      </w:r>
      <w:r>
        <w:rPr>
          <w:rFonts w:hint="cs"/>
          <w:rtl/>
          <w:lang w:eastAsia="he-IL"/>
        </w:rPr>
        <w:t xml:space="preserve">אדון באותו </w:t>
      </w:r>
      <w:r w:rsidRPr="00D96AEA">
        <w:rPr>
          <w:rFonts w:hint="cs"/>
          <w:rtl/>
          <w:lang w:eastAsia="he-IL"/>
        </w:rPr>
        <w:t xml:space="preserve">אזור שדיברנו עליו. </w:t>
      </w:r>
    </w:p>
    <w:p w:rsidR="00203F12" w:rsidRPr="00D96AEA" w:rsidRDefault="00203F12" w:rsidP="00E604E4">
      <w:pPr>
        <w:rPr>
          <w:rtl/>
          <w:lang w:eastAsia="he-IL"/>
        </w:rPr>
      </w:pPr>
      <w:bookmarkStart w:id="40864" w:name="_ETM_Q150_415382"/>
      <w:bookmarkStart w:id="40865" w:name="_ETM_Q150_415416"/>
      <w:bookmarkEnd w:id="40864"/>
      <w:bookmarkEnd w:id="40865"/>
    </w:p>
    <w:p w:rsidR="00203F12" w:rsidRPr="00D96AEA" w:rsidRDefault="00203F12" w:rsidP="00165AEB">
      <w:pPr>
        <w:rPr>
          <w:rtl/>
          <w:lang w:eastAsia="he-IL"/>
        </w:rPr>
      </w:pPr>
      <w:bookmarkStart w:id="40866" w:name="_ETM_Q150_415542"/>
      <w:bookmarkStart w:id="40867" w:name="_ETM_Q150_415574"/>
      <w:bookmarkEnd w:id="40866"/>
      <w:bookmarkEnd w:id="40867"/>
      <w:r w:rsidRPr="00D96AEA">
        <w:rPr>
          <w:rFonts w:hint="cs"/>
          <w:rtl/>
          <w:lang w:eastAsia="he-IL"/>
        </w:rPr>
        <w:lastRenderedPageBreak/>
        <w:t xml:space="preserve">למה קוראים לו </w:t>
      </w:r>
      <w:r w:rsidR="00165AEB">
        <w:rPr>
          <w:rFonts w:hint="cs"/>
          <w:rtl/>
          <w:lang w:eastAsia="he-IL"/>
        </w:rPr>
        <w:t>"</w:t>
      </w:r>
      <w:r w:rsidRPr="00D96AEA">
        <w:rPr>
          <w:rFonts w:hint="cs"/>
          <w:rtl/>
          <w:lang w:eastAsia="he-IL"/>
        </w:rPr>
        <w:t>אזור</w:t>
      </w:r>
      <w:r w:rsidR="00165AEB">
        <w:rPr>
          <w:rFonts w:hint="cs"/>
          <w:rtl/>
          <w:lang w:eastAsia="he-IL"/>
        </w:rPr>
        <w:t>"</w:t>
      </w:r>
      <w:r w:rsidRPr="00D96AEA">
        <w:rPr>
          <w:rFonts w:hint="cs"/>
          <w:rtl/>
          <w:lang w:eastAsia="he-IL"/>
        </w:rPr>
        <w:t xml:space="preserve">? למה אי-אפשר </w:t>
      </w:r>
      <w:bookmarkStart w:id="40868" w:name="_ETM_Q150_421175"/>
      <w:bookmarkEnd w:id="40868"/>
      <w:r>
        <w:rPr>
          <w:rFonts w:hint="cs"/>
          <w:rtl/>
          <w:lang w:eastAsia="he-IL"/>
        </w:rPr>
        <w:t xml:space="preserve">להגיד </w:t>
      </w:r>
      <w:r w:rsidR="00165AEB">
        <w:rPr>
          <w:rFonts w:hint="cs"/>
          <w:rtl/>
          <w:lang w:eastAsia="he-IL"/>
        </w:rPr>
        <w:t>"</w:t>
      </w:r>
      <w:r w:rsidRPr="00D96AEA">
        <w:rPr>
          <w:rFonts w:hint="cs"/>
          <w:rtl/>
          <w:lang w:eastAsia="he-IL"/>
        </w:rPr>
        <w:t>השטחים הכבושים</w:t>
      </w:r>
      <w:r w:rsidR="00165AEB">
        <w:rPr>
          <w:rFonts w:hint="cs"/>
          <w:rtl/>
          <w:lang w:eastAsia="he-IL"/>
        </w:rPr>
        <w:t>"</w:t>
      </w:r>
      <w:r w:rsidRPr="00D96AEA">
        <w:rPr>
          <w:rFonts w:hint="cs"/>
          <w:rtl/>
          <w:lang w:eastAsia="he-IL"/>
        </w:rPr>
        <w:t xml:space="preserve">? למה אי-אפשר להגיד </w:t>
      </w:r>
      <w:r w:rsidR="00165AEB">
        <w:rPr>
          <w:rFonts w:hint="cs"/>
          <w:rtl/>
          <w:lang w:eastAsia="he-IL"/>
        </w:rPr>
        <w:t>"</w:t>
      </w:r>
      <w:r w:rsidRPr="00D96AEA">
        <w:rPr>
          <w:rFonts w:hint="cs"/>
          <w:rtl/>
          <w:lang w:eastAsia="he-IL"/>
        </w:rPr>
        <w:t>השטחים המשוחררים</w:t>
      </w:r>
      <w:r w:rsidR="00165AEB">
        <w:rPr>
          <w:rFonts w:hint="cs"/>
          <w:rtl/>
          <w:lang w:eastAsia="he-IL"/>
        </w:rPr>
        <w:t>"</w:t>
      </w:r>
      <w:r w:rsidRPr="00D96AEA">
        <w:rPr>
          <w:rFonts w:hint="cs"/>
          <w:rtl/>
          <w:lang w:eastAsia="he-IL"/>
        </w:rPr>
        <w:t xml:space="preserve">? הרי כאן </w:t>
      </w:r>
      <w:bookmarkStart w:id="40869" w:name="_ETM_Q150_431375"/>
      <w:bookmarkEnd w:id="40869"/>
      <w:r w:rsidRPr="00D96AEA">
        <w:rPr>
          <w:rFonts w:hint="cs"/>
          <w:rtl/>
          <w:lang w:eastAsia="he-IL"/>
        </w:rPr>
        <w:t xml:space="preserve">מגדירים את האזור "יהודה והשומרון וחבל עזה". ממערב לנו כאן </w:t>
      </w:r>
      <w:bookmarkStart w:id="40870" w:name="_ETM_Q150_437760"/>
      <w:bookmarkEnd w:id="40870"/>
      <w:r w:rsidRPr="00D96AEA">
        <w:rPr>
          <w:rFonts w:hint="cs"/>
          <w:rtl/>
          <w:lang w:eastAsia="he-IL"/>
        </w:rPr>
        <w:t xml:space="preserve">עכשיו נמצאת המועצה האזורית מטה יהודה. הרי יש בן אדם </w:t>
      </w:r>
      <w:bookmarkStart w:id="40871" w:name="_ETM_Q150_441281"/>
      <w:bookmarkEnd w:id="40871"/>
      <w:r w:rsidRPr="00D96AEA">
        <w:rPr>
          <w:rFonts w:hint="cs"/>
          <w:rtl/>
          <w:lang w:eastAsia="he-IL"/>
        </w:rPr>
        <w:t xml:space="preserve">נורמלי שיכול להגיד שמטה יהודה איננה נמצאת ביהודה? מובן שהיא </w:t>
      </w:r>
      <w:bookmarkStart w:id="40872" w:name="_ETM_Q150_446062"/>
      <w:bookmarkEnd w:id="40872"/>
      <w:r w:rsidRPr="00D96AEA">
        <w:rPr>
          <w:rFonts w:hint="cs"/>
          <w:rtl/>
          <w:lang w:eastAsia="he-IL"/>
        </w:rPr>
        <w:t>נמצאת ביהודה, אבל היא לא בשטח הכבוש. החוק לא מתייחס</w:t>
      </w:r>
      <w:bookmarkStart w:id="40873" w:name="_ETM_Q150_449150"/>
      <w:bookmarkEnd w:id="40873"/>
      <w:r w:rsidRPr="00D96AEA">
        <w:rPr>
          <w:rFonts w:hint="cs"/>
          <w:rtl/>
          <w:lang w:eastAsia="he-IL"/>
        </w:rPr>
        <w:t xml:space="preserve"> אליה, החוק מתייחס אך ורק לשטח הכבוש. אז יואילו המנסחים </w:t>
      </w:r>
      <w:bookmarkStart w:id="40874" w:name="_ETM_Q150_456145"/>
      <w:bookmarkEnd w:id="40874"/>
      <w:r>
        <w:rPr>
          <w:rFonts w:hint="cs"/>
          <w:rtl/>
          <w:lang w:eastAsia="he-IL"/>
        </w:rPr>
        <w:t>הרשלנים, יואילו המנסחים הרשלני</w:t>
      </w:r>
      <w:r w:rsidRPr="00D96AEA">
        <w:rPr>
          <w:rFonts w:hint="cs"/>
          <w:rtl/>
          <w:lang w:eastAsia="he-IL"/>
        </w:rPr>
        <w:t>ם לכתוב כאן</w:t>
      </w:r>
      <w:r>
        <w:rPr>
          <w:rFonts w:hint="cs"/>
          <w:rtl/>
          <w:lang w:eastAsia="he-IL"/>
        </w:rPr>
        <w:t xml:space="preserve">: </w:t>
      </w:r>
      <w:r w:rsidRPr="00D96AEA">
        <w:rPr>
          <w:rFonts w:hint="cs"/>
          <w:rtl/>
          <w:lang w:eastAsia="he-IL"/>
        </w:rPr>
        <w:t>שטח כבוש</w:t>
      </w:r>
      <w:r w:rsidR="00165AEB">
        <w:rPr>
          <w:rFonts w:hint="cs"/>
          <w:rtl/>
          <w:lang w:eastAsia="he-IL"/>
        </w:rPr>
        <w:t>,</w:t>
      </w:r>
      <w:r w:rsidRPr="00D96AEA">
        <w:rPr>
          <w:rFonts w:hint="cs"/>
          <w:rtl/>
          <w:lang w:eastAsia="he-IL"/>
        </w:rPr>
        <w:t xml:space="preserve"> ואם יש </w:t>
      </w:r>
      <w:bookmarkStart w:id="40875" w:name="_ETM_Q150_460610"/>
      <w:bookmarkEnd w:id="40875"/>
      <w:r>
        <w:rPr>
          <w:rFonts w:hint="cs"/>
          <w:rtl/>
          <w:lang w:eastAsia="he-IL"/>
        </w:rPr>
        <w:t xml:space="preserve">להם עמדה פוליטית אחרת, שיכתבו: </w:t>
      </w:r>
      <w:r w:rsidRPr="00D96AEA">
        <w:rPr>
          <w:rFonts w:hint="cs"/>
          <w:rtl/>
          <w:lang w:eastAsia="he-IL"/>
        </w:rPr>
        <w:t xml:space="preserve">שטח משוחרר. </w:t>
      </w:r>
    </w:p>
    <w:p w:rsidR="00203F12" w:rsidRPr="00D96AEA" w:rsidRDefault="00203F12" w:rsidP="00E604E4">
      <w:pPr>
        <w:rPr>
          <w:rtl/>
          <w:lang w:eastAsia="he-IL"/>
        </w:rPr>
      </w:pPr>
    </w:p>
    <w:p w:rsidR="00203F12" w:rsidRPr="00D96AEA" w:rsidRDefault="00203F12" w:rsidP="00165AEB">
      <w:pPr>
        <w:rPr>
          <w:rtl/>
          <w:lang w:eastAsia="he-IL"/>
        </w:rPr>
      </w:pPr>
      <w:r w:rsidRPr="00D96AEA">
        <w:rPr>
          <w:rFonts w:hint="cs"/>
          <w:rtl/>
          <w:lang w:eastAsia="he-IL"/>
        </w:rPr>
        <w:t xml:space="preserve">מה זה </w:t>
      </w:r>
      <w:bookmarkStart w:id="40876" w:name="_ETM_Q150_465115"/>
      <w:bookmarkEnd w:id="40876"/>
      <w:r w:rsidRPr="00D96AEA">
        <w:rPr>
          <w:rFonts w:hint="cs"/>
          <w:rtl/>
          <w:lang w:eastAsia="he-IL"/>
        </w:rPr>
        <w:t xml:space="preserve">אזור? מה זה יהודה והשומרון? גם פה זה יהודה, אדוני </w:t>
      </w:r>
      <w:bookmarkStart w:id="40877" w:name="_ETM_Q150_470061"/>
      <w:bookmarkEnd w:id="40877"/>
      <w:r w:rsidRPr="00D96AEA">
        <w:rPr>
          <w:rFonts w:hint="cs"/>
          <w:rtl/>
          <w:lang w:eastAsia="he-IL"/>
        </w:rPr>
        <w:t>היושב-ראש</w:t>
      </w:r>
      <w:r w:rsidR="00165AEB">
        <w:rPr>
          <w:rFonts w:hint="cs"/>
          <w:rtl/>
          <w:lang w:eastAsia="he-IL"/>
        </w:rPr>
        <w:t>.</w:t>
      </w:r>
      <w:r w:rsidRPr="00D96AEA">
        <w:rPr>
          <w:rFonts w:hint="cs"/>
          <w:rtl/>
          <w:lang w:eastAsia="he-IL"/>
        </w:rPr>
        <w:t xml:space="preserve"> הרי אם אנחנו חוזרים עכשיו 55 שנים אחורה לתחילת </w:t>
      </w:r>
      <w:bookmarkStart w:id="40878" w:name="_ETM_Q150_475209"/>
      <w:bookmarkEnd w:id="40878"/>
      <w:r>
        <w:rPr>
          <w:rFonts w:hint="cs"/>
          <w:rtl/>
          <w:lang w:eastAsia="he-IL"/>
        </w:rPr>
        <w:t>שנת 1967 –</w:t>
      </w:r>
      <w:r w:rsidRPr="00D96AEA">
        <w:rPr>
          <w:rFonts w:hint="cs"/>
          <w:rtl/>
          <w:lang w:eastAsia="he-IL"/>
        </w:rPr>
        <w:t xml:space="preserve"> שפה יושבת הכנסת</w:t>
      </w:r>
      <w:r>
        <w:rPr>
          <w:rFonts w:hint="cs"/>
          <w:rtl/>
          <w:lang w:eastAsia="he-IL"/>
        </w:rPr>
        <w:t xml:space="preserve"> –</w:t>
      </w:r>
      <w:r w:rsidRPr="00D96AEA">
        <w:rPr>
          <w:rFonts w:hint="cs"/>
          <w:rtl/>
          <w:lang w:eastAsia="he-IL"/>
        </w:rPr>
        <w:t xml:space="preserve"> וישאלו אותך באיזה חבל ארץ </w:t>
      </w:r>
      <w:bookmarkStart w:id="40879" w:name="_ETM_Q150_481706"/>
      <w:bookmarkEnd w:id="40879"/>
      <w:r w:rsidRPr="00D96AEA">
        <w:rPr>
          <w:rFonts w:hint="cs"/>
          <w:rtl/>
          <w:lang w:eastAsia="he-IL"/>
        </w:rPr>
        <w:t>אתה נמצא, תגיד</w:t>
      </w:r>
      <w:r>
        <w:rPr>
          <w:rFonts w:hint="cs"/>
          <w:rtl/>
          <w:lang w:eastAsia="he-IL"/>
        </w:rPr>
        <w:t>:</w:t>
      </w:r>
      <w:r w:rsidRPr="00D96AEA">
        <w:rPr>
          <w:rFonts w:hint="cs"/>
          <w:rtl/>
          <w:lang w:eastAsia="he-IL"/>
        </w:rPr>
        <w:t xml:space="preserve"> יהודה. פה הייתה יהודה</w:t>
      </w:r>
      <w:r w:rsidR="00165AEB">
        <w:rPr>
          <w:rFonts w:hint="cs"/>
          <w:rtl/>
          <w:lang w:eastAsia="he-IL"/>
        </w:rPr>
        <w:t xml:space="preserve"> אלפיים </w:t>
      </w:r>
      <w:r w:rsidRPr="00D96AEA">
        <w:rPr>
          <w:rFonts w:hint="cs"/>
          <w:rtl/>
          <w:lang w:eastAsia="he-IL"/>
        </w:rPr>
        <w:t xml:space="preserve">שנה. איך </w:t>
      </w:r>
      <w:bookmarkStart w:id="40880" w:name="_ETM_Q150_487286"/>
      <w:bookmarkEnd w:id="40880"/>
      <w:r w:rsidRPr="00D96AEA">
        <w:rPr>
          <w:rFonts w:hint="cs"/>
          <w:rtl/>
          <w:lang w:eastAsia="he-IL"/>
        </w:rPr>
        <w:t xml:space="preserve">אומרים שרק שם זה יהודה? זאת אומרת, החוק הזה חותר </w:t>
      </w:r>
      <w:bookmarkStart w:id="40881" w:name="_ETM_Q150_490621"/>
      <w:bookmarkEnd w:id="40881"/>
      <w:r w:rsidRPr="00D96AEA">
        <w:rPr>
          <w:rFonts w:hint="cs"/>
          <w:rtl/>
          <w:lang w:eastAsia="he-IL"/>
        </w:rPr>
        <w:t xml:space="preserve">גם נגד המסורת של העם היהודי. לא רק שהוא </w:t>
      </w:r>
      <w:bookmarkStart w:id="40882" w:name="_ETM_Q150_496261"/>
      <w:bookmarkEnd w:id="40882"/>
      <w:r w:rsidRPr="00D96AEA">
        <w:rPr>
          <w:rFonts w:hint="cs"/>
          <w:rtl/>
          <w:lang w:eastAsia="he-IL"/>
        </w:rPr>
        <w:t xml:space="preserve">פוגע בביטחון המדינה, לא רק שהוא פוגע בדמוקרטיה, לא רק </w:t>
      </w:r>
      <w:bookmarkStart w:id="40883" w:name="_ETM_Q150_501556"/>
      <w:bookmarkEnd w:id="40883"/>
      <w:r w:rsidRPr="00D96AEA">
        <w:rPr>
          <w:rFonts w:hint="cs"/>
          <w:rtl/>
          <w:lang w:eastAsia="he-IL"/>
        </w:rPr>
        <w:t xml:space="preserve">שהוא לא שוויוני, הוא גם חותר נגד המסורת של העם </w:t>
      </w:r>
      <w:bookmarkStart w:id="40884" w:name="_ETM_Q150_505720"/>
      <w:bookmarkEnd w:id="40884"/>
      <w:r w:rsidRPr="00D96AEA">
        <w:rPr>
          <w:rFonts w:hint="cs"/>
          <w:rtl/>
          <w:lang w:eastAsia="he-IL"/>
        </w:rPr>
        <w:t>היהודי ומ</w:t>
      </w:r>
      <w:r>
        <w:rPr>
          <w:rFonts w:hint="cs"/>
          <w:rtl/>
          <w:lang w:eastAsia="he-IL"/>
        </w:rPr>
        <w:t>כחיש את זה שאנחנו נמצאים ביהודה.</w:t>
      </w:r>
      <w:r w:rsidRPr="00D96AEA">
        <w:rPr>
          <w:rFonts w:hint="cs"/>
          <w:rtl/>
          <w:lang w:eastAsia="he-IL"/>
        </w:rPr>
        <w:t xml:space="preserve"> הוא מצמצם את </w:t>
      </w:r>
      <w:bookmarkStart w:id="40885" w:name="_ETM_Q150_509152"/>
      <w:bookmarkEnd w:id="40885"/>
      <w:r w:rsidRPr="00D96AEA">
        <w:rPr>
          <w:rFonts w:hint="cs"/>
          <w:rtl/>
          <w:lang w:eastAsia="he-IL"/>
        </w:rPr>
        <w:t>יהודה.</w:t>
      </w:r>
      <w:bookmarkStart w:id="40886" w:name="_ETM_Q150_510656"/>
      <w:bookmarkEnd w:id="40886"/>
    </w:p>
    <w:p w:rsidR="00203F12" w:rsidRPr="00D96AEA" w:rsidRDefault="00203F12" w:rsidP="00E604E4">
      <w:pPr>
        <w:rPr>
          <w:rtl/>
          <w:lang w:eastAsia="he-IL"/>
        </w:rPr>
      </w:pPr>
      <w:bookmarkStart w:id="40887" w:name="_ETM_Q150_510702"/>
      <w:bookmarkEnd w:id="40887"/>
    </w:p>
    <w:p w:rsidR="00203F12" w:rsidRPr="00D96AEA" w:rsidRDefault="00203F12" w:rsidP="00501162">
      <w:pPr>
        <w:rPr>
          <w:rtl/>
          <w:lang w:eastAsia="he-IL"/>
        </w:rPr>
      </w:pPr>
      <w:bookmarkStart w:id="40888" w:name="_ETM_Q150_510824"/>
      <w:bookmarkStart w:id="40889" w:name="_ETM_Q150_510881"/>
      <w:bookmarkEnd w:id="40888"/>
      <w:bookmarkEnd w:id="40889"/>
      <w:r w:rsidRPr="00D96AEA">
        <w:rPr>
          <w:rFonts w:hint="cs"/>
          <w:rtl/>
          <w:lang w:eastAsia="he-IL"/>
        </w:rPr>
        <w:t xml:space="preserve">ועוד אומר החוק הזה שהוא מתייחס לתושב האזור. תושב האזור </w:t>
      </w:r>
      <w:r w:rsidR="00501162">
        <w:rPr>
          <w:rFonts w:hint="eastAsia"/>
          <w:rtl/>
          <w:lang w:eastAsia="he-IL"/>
        </w:rPr>
        <w:t>–</w:t>
      </w:r>
      <w:r w:rsidRPr="00D96AEA">
        <w:rPr>
          <w:rFonts w:hint="cs"/>
          <w:rtl/>
          <w:lang w:eastAsia="he-IL"/>
        </w:rPr>
        <w:t xml:space="preserve"> </w:t>
      </w:r>
      <w:bookmarkStart w:id="40890" w:name="_ETM_Q150_519780"/>
      <w:bookmarkEnd w:id="40890"/>
      <w:r w:rsidRPr="00D96AEA">
        <w:rPr>
          <w:rFonts w:hint="cs"/>
          <w:rtl/>
          <w:lang w:eastAsia="he-IL"/>
        </w:rPr>
        <w:t xml:space="preserve">אני, יש לי שאלה. אם ברחוב השוהדא בחברון – רחוב </w:t>
      </w:r>
      <w:bookmarkStart w:id="40891" w:name="_ETM_Q150_524080"/>
      <w:bookmarkEnd w:id="40891"/>
      <w:r w:rsidRPr="00D96AEA">
        <w:rPr>
          <w:rFonts w:hint="cs"/>
          <w:rtl/>
          <w:lang w:eastAsia="he-IL"/>
        </w:rPr>
        <w:t>שבו עדיין מענישים את התושבים הפלסטינים</w:t>
      </w:r>
      <w:r w:rsidR="00501162">
        <w:rPr>
          <w:rFonts w:hint="cs"/>
          <w:rtl/>
          <w:lang w:eastAsia="he-IL"/>
        </w:rPr>
        <w:t>;</w:t>
      </w:r>
      <w:r w:rsidRPr="00D96AEA">
        <w:rPr>
          <w:rFonts w:hint="cs"/>
          <w:rtl/>
          <w:lang w:eastAsia="he-IL"/>
        </w:rPr>
        <w:t xml:space="preserve"> 28 שנים אחרי </w:t>
      </w:r>
      <w:bookmarkStart w:id="40892" w:name="_ETM_Q150_532288"/>
      <w:bookmarkEnd w:id="40892"/>
      <w:r w:rsidRPr="00D96AEA">
        <w:rPr>
          <w:rFonts w:hint="cs"/>
          <w:rtl/>
          <w:lang w:eastAsia="he-IL"/>
        </w:rPr>
        <w:t>שבוצע בהם הטבח הם עדיין בעונש</w:t>
      </w:r>
      <w:r w:rsidR="00501162">
        <w:rPr>
          <w:rFonts w:hint="cs"/>
          <w:rtl/>
          <w:lang w:eastAsia="he-IL"/>
        </w:rPr>
        <w:t>,</w:t>
      </w:r>
      <w:r w:rsidRPr="00D96AEA">
        <w:rPr>
          <w:rFonts w:hint="cs"/>
          <w:rtl/>
          <w:lang w:eastAsia="he-IL"/>
        </w:rPr>
        <w:t xml:space="preserve"> אסור להם שם לצאת </w:t>
      </w:r>
      <w:bookmarkStart w:id="40893" w:name="_ETM_Q150_535783"/>
      <w:bookmarkEnd w:id="40893"/>
      <w:r w:rsidRPr="00D96AEA">
        <w:rPr>
          <w:rFonts w:hint="cs"/>
          <w:rtl/>
          <w:lang w:eastAsia="he-IL"/>
        </w:rPr>
        <w:t>אפילו לרחוב</w:t>
      </w:r>
      <w:r w:rsidR="00501162">
        <w:rPr>
          <w:rFonts w:hint="cs"/>
          <w:rtl/>
          <w:lang w:eastAsia="he-IL"/>
        </w:rPr>
        <w:t>.</w:t>
      </w:r>
      <w:r w:rsidRPr="00D96AEA">
        <w:rPr>
          <w:rFonts w:hint="cs"/>
          <w:rtl/>
          <w:lang w:eastAsia="he-IL"/>
        </w:rPr>
        <w:t xml:space="preserve"> אם אני לוקח את רחוב השוהדא </w:t>
      </w:r>
      <w:bookmarkStart w:id="40894" w:name="_ETM_Q150_541306"/>
      <w:bookmarkEnd w:id="40894"/>
      <w:r w:rsidRPr="00D96AEA">
        <w:rPr>
          <w:rFonts w:hint="cs"/>
          <w:rtl/>
          <w:lang w:eastAsia="he-IL"/>
        </w:rPr>
        <w:t xml:space="preserve">בחברון, הרי יש שם תושבים פלסטינים נטולי זכויות, ויש שם </w:t>
      </w:r>
      <w:bookmarkStart w:id="40895" w:name="_ETM_Q150_546940"/>
      <w:bookmarkEnd w:id="40895"/>
      <w:r w:rsidRPr="00D96AEA">
        <w:rPr>
          <w:rFonts w:hint="cs"/>
          <w:rtl/>
          <w:lang w:eastAsia="he-IL"/>
        </w:rPr>
        <w:t>גם תושבים יהודים באותו רחוב. האם החוק הזה מתייחס לתושבים</w:t>
      </w:r>
      <w:bookmarkStart w:id="40896" w:name="_ETM_Q150_552005"/>
      <w:bookmarkEnd w:id="40896"/>
      <w:r w:rsidRPr="00D96AEA">
        <w:rPr>
          <w:rFonts w:hint="cs"/>
          <w:rtl/>
          <w:lang w:eastAsia="he-IL"/>
        </w:rPr>
        <w:t xml:space="preserve"> היהודים? לא, הוא לא מתייחס לתושבים היהודים. אליהם הוא לא </w:t>
      </w:r>
      <w:bookmarkStart w:id="40897" w:name="_ETM_Q150_557679"/>
      <w:bookmarkEnd w:id="40897"/>
      <w:r w:rsidRPr="00D96AEA">
        <w:rPr>
          <w:rFonts w:hint="cs"/>
          <w:rtl/>
          <w:lang w:eastAsia="he-IL"/>
        </w:rPr>
        <w:t>מתייחס. זאת אומרת, אמור מעתה, אדוני היושב-ראש</w:t>
      </w:r>
      <w:r w:rsidR="00501162">
        <w:rPr>
          <w:rFonts w:hint="cs"/>
          <w:rtl/>
          <w:lang w:eastAsia="he-IL"/>
        </w:rPr>
        <w:t>:</w:t>
      </w:r>
      <w:r w:rsidRPr="00D96AEA">
        <w:rPr>
          <w:rFonts w:hint="cs"/>
          <w:rtl/>
          <w:lang w:eastAsia="he-IL"/>
        </w:rPr>
        <w:t xml:space="preserve"> מדובר </w:t>
      </w:r>
      <w:r>
        <w:rPr>
          <w:rFonts w:hint="cs"/>
          <w:rtl/>
          <w:lang w:eastAsia="he-IL"/>
        </w:rPr>
        <w:t>ב</w:t>
      </w:r>
      <w:r w:rsidRPr="00D96AEA">
        <w:rPr>
          <w:rFonts w:hint="cs"/>
          <w:rtl/>
          <w:lang w:eastAsia="he-IL"/>
        </w:rPr>
        <w:t xml:space="preserve">חוק </w:t>
      </w:r>
      <w:bookmarkStart w:id="40898" w:name="_ETM_Q150_564572"/>
      <w:bookmarkEnd w:id="40898"/>
      <w:r w:rsidRPr="00D96AEA">
        <w:rPr>
          <w:rFonts w:hint="cs"/>
          <w:rtl/>
          <w:lang w:eastAsia="he-IL"/>
        </w:rPr>
        <w:t>שמיועד לפלסטינים שהם תושבי האזור</w:t>
      </w:r>
      <w:r w:rsidR="00501162">
        <w:rPr>
          <w:rFonts w:hint="cs"/>
          <w:rtl/>
          <w:lang w:eastAsia="he-IL"/>
        </w:rPr>
        <w:t>,</w:t>
      </w:r>
      <w:r w:rsidRPr="00D96AEA">
        <w:rPr>
          <w:rFonts w:hint="cs"/>
          <w:rtl/>
          <w:lang w:eastAsia="he-IL"/>
        </w:rPr>
        <w:t xml:space="preserve"> קרי, פלסטינים שהם תושבי השטחים </w:t>
      </w:r>
      <w:bookmarkStart w:id="40899" w:name="_ETM_Q150_571117"/>
      <w:bookmarkEnd w:id="40899"/>
      <w:r w:rsidRPr="00D96AEA">
        <w:rPr>
          <w:rFonts w:hint="cs"/>
          <w:rtl/>
          <w:lang w:eastAsia="he-IL"/>
        </w:rPr>
        <w:t xml:space="preserve">הכבושים, בעוד שכנם היהודי בבית </w:t>
      </w:r>
      <w:r>
        <w:rPr>
          <w:rFonts w:hint="cs"/>
          <w:rtl/>
          <w:lang w:eastAsia="he-IL"/>
        </w:rPr>
        <w:t>ע</w:t>
      </w:r>
      <w:r w:rsidRPr="00D96AEA">
        <w:rPr>
          <w:rFonts w:hint="cs"/>
          <w:rtl/>
          <w:lang w:eastAsia="he-IL"/>
        </w:rPr>
        <w:t>ל</w:t>
      </w:r>
      <w:r>
        <w:rPr>
          <w:rFonts w:hint="cs"/>
          <w:rtl/>
          <w:lang w:eastAsia="he-IL"/>
        </w:rPr>
        <w:t xml:space="preserve"> </w:t>
      </w:r>
      <w:r w:rsidRPr="00D96AEA">
        <w:rPr>
          <w:rFonts w:hint="cs"/>
          <w:rtl/>
          <w:lang w:eastAsia="he-IL"/>
        </w:rPr>
        <w:t xml:space="preserve">יד, עליו החוק הזה </w:t>
      </w:r>
      <w:bookmarkStart w:id="40900" w:name="_ETM_Q150_576522"/>
      <w:bookmarkEnd w:id="40900"/>
      <w:r w:rsidRPr="00D96AEA">
        <w:rPr>
          <w:rFonts w:hint="cs"/>
          <w:rtl/>
          <w:lang w:eastAsia="he-IL"/>
        </w:rPr>
        <w:t>לא חל.</w:t>
      </w:r>
    </w:p>
    <w:p w:rsidR="00203F12" w:rsidRPr="00D96AEA" w:rsidRDefault="00203F12" w:rsidP="00E604E4">
      <w:pPr>
        <w:rPr>
          <w:rtl/>
          <w:lang w:eastAsia="he-IL"/>
        </w:rPr>
      </w:pPr>
      <w:bookmarkStart w:id="40901" w:name="_ETM_Q150_579161"/>
      <w:bookmarkStart w:id="40902" w:name="_ETM_Q150_579207"/>
      <w:bookmarkStart w:id="40903" w:name="_ETM_Q150_579344"/>
      <w:bookmarkEnd w:id="40901"/>
      <w:bookmarkEnd w:id="40902"/>
      <w:bookmarkEnd w:id="40903"/>
    </w:p>
    <w:p w:rsidR="00203F12" w:rsidRPr="00D96AEA" w:rsidRDefault="00203F12" w:rsidP="00501162">
      <w:pPr>
        <w:rPr>
          <w:rtl/>
          <w:lang w:eastAsia="he-IL"/>
        </w:rPr>
      </w:pPr>
      <w:bookmarkStart w:id="40904" w:name="_ETM_Q150_579391"/>
      <w:bookmarkEnd w:id="40904"/>
      <w:r w:rsidRPr="00D96AEA">
        <w:rPr>
          <w:rFonts w:hint="cs"/>
          <w:rtl/>
          <w:lang w:eastAsia="he-IL"/>
        </w:rPr>
        <w:t>אני יודע על הרגישות למילים, אז אני לא י</w:t>
      </w:r>
      <w:bookmarkStart w:id="40905" w:name="_ETM_Q150_582610"/>
      <w:bookmarkEnd w:id="40905"/>
      <w:r w:rsidRPr="00D96AEA">
        <w:rPr>
          <w:rFonts w:hint="cs"/>
          <w:rtl/>
          <w:lang w:eastAsia="he-IL"/>
        </w:rPr>
        <w:t xml:space="preserve">ודע איך בדיוק מגדירים מקום שבו יש שתי מערכות </w:t>
      </w:r>
      <w:bookmarkStart w:id="40906" w:name="_ETM_Q150_586636"/>
      <w:bookmarkEnd w:id="40906"/>
      <w:r w:rsidRPr="00D96AEA">
        <w:rPr>
          <w:rFonts w:hint="cs"/>
          <w:rtl/>
          <w:lang w:eastAsia="he-IL"/>
        </w:rPr>
        <w:t xml:space="preserve">חוק, אחת ליהודים </w:t>
      </w:r>
      <w:r>
        <w:rPr>
          <w:rFonts w:hint="cs"/>
          <w:rtl/>
          <w:lang w:eastAsia="he-IL"/>
        </w:rPr>
        <w:t>ו</w:t>
      </w:r>
      <w:r w:rsidRPr="00D96AEA">
        <w:rPr>
          <w:rFonts w:hint="cs"/>
          <w:rtl/>
          <w:lang w:eastAsia="he-IL"/>
        </w:rPr>
        <w:t xml:space="preserve">השנייה לערבים, עם עליונות יהודית. </w:t>
      </w:r>
      <w:bookmarkStart w:id="40907" w:name="_ETM_Q150_592115"/>
      <w:bookmarkEnd w:id="40907"/>
      <w:r w:rsidRPr="00D96AEA">
        <w:rPr>
          <w:rFonts w:hint="cs"/>
          <w:rtl/>
          <w:lang w:eastAsia="he-IL"/>
        </w:rPr>
        <w:t>אני לא יודע</w:t>
      </w:r>
      <w:r>
        <w:rPr>
          <w:rFonts w:hint="cs"/>
          <w:rtl/>
          <w:lang w:eastAsia="he-IL"/>
        </w:rPr>
        <w:t>.</w:t>
      </w:r>
      <w:r w:rsidRPr="00D96AEA">
        <w:rPr>
          <w:rFonts w:hint="cs"/>
          <w:rtl/>
          <w:lang w:eastAsia="he-IL"/>
        </w:rPr>
        <w:t xml:space="preserve"> אין לי כל כך מילה בעברית לדבר </w:t>
      </w:r>
      <w:bookmarkStart w:id="40908" w:name="_ETM_Q150_595571"/>
      <w:bookmarkEnd w:id="40908"/>
      <w:r>
        <w:rPr>
          <w:rFonts w:hint="cs"/>
          <w:rtl/>
          <w:lang w:eastAsia="he-IL"/>
        </w:rPr>
        <w:t>הזה.</w:t>
      </w:r>
      <w:r w:rsidRPr="00D96AEA">
        <w:rPr>
          <w:rFonts w:hint="cs"/>
          <w:rtl/>
          <w:lang w:eastAsia="he-IL"/>
        </w:rPr>
        <w:t xml:space="preserve"> אני לא רוצה להשתמש במילים משפות זרות, אבל דבר</w:t>
      </w:r>
      <w:bookmarkStart w:id="40909" w:name="_ETM_Q150_600282"/>
      <w:bookmarkEnd w:id="40909"/>
      <w:r>
        <w:rPr>
          <w:rFonts w:hint="cs"/>
          <w:rtl/>
          <w:lang w:eastAsia="he-IL"/>
        </w:rPr>
        <w:t xml:space="preserve"> אחד בטוח, שוויון זה לא;</w:t>
      </w:r>
      <w:r w:rsidRPr="00D96AEA">
        <w:rPr>
          <w:rFonts w:hint="cs"/>
          <w:rtl/>
          <w:lang w:eastAsia="he-IL"/>
        </w:rPr>
        <w:t xml:space="preserve"> דמוקרטי זה לא</w:t>
      </w:r>
      <w:r>
        <w:rPr>
          <w:rFonts w:hint="cs"/>
          <w:rtl/>
          <w:lang w:eastAsia="he-IL"/>
        </w:rPr>
        <w:t>;</w:t>
      </w:r>
      <w:r w:rsidRPr="00D96AEA">
        <w:rPr>
          <w:rFonts w:hint="cs"/>
          <w:rtl/>
          <w:lang w:eastAsia="he-IL"/>
        </w:rPr>
        <w:t xml:space="preserve"> יהודי זה </w:t>
      </w:r>
      <w:bookmarkStart w:id="40910" w:name="_ETM_Q150_606954"/>
      <w:bookmarkEnd w:id="40910"/>
      <w:r>
        <w:rPr>
          <w:rFonts w:hint="cs"/>
          <w:rtl/>
          <w:lang w:eastAsia="he-IL"/>
        </w:rPr>
        <w:t>לא</w:t>
      </w:r>
      <w:r w:rsidR="00501162">
        <w:rPr>
          <w:rFonts w:hint="cs"/>
          <w:rtl/>
          <w:lang w:eastAsia="he-IL"/>
        </w:rPr>
        <w:t>.</w:t>
      </w:r>
      <w:r w:rsidRPr="00D96AEA">
        <w:rPr>
          <w:rFonts w:hint="cs"/>
          <w:rtl/>
          <w:lang w:eastAsia="he-IL"/>
        </w:rPr>
        <w:t xml:space="preserve"> קשור לביטחון זה גם כן לא</w:t>
      </w:r>
      <w:r w:rsidR="00501162">
        <w:rPr>
          <w:rFonts w:hint="cs"/>
          <w:rtl/>
          <w:lang w:eastAsia="he-IL"/>
        </w:rPr>
        <w:t>,</w:t>
      </w:r>
      <w:r w:rsidRPr="00D96AEA">
        <w:rPr>
          <w:rFonts w:hint="cs"/>
          <w:rtl/>
          <w:lang w:eastAsia="he-IL"/>
        </w:rPr>
        <w:t xml:space="preserve"> </w:t>
      </w:r>
      <w:bookmarkStart w:id="40911" w:name="_ETM_Q150_609977"/>
      <w:bookmarkEnd w:id="40911"/>
      <w:r w:rsidRPr="00D96AEA">
        <w:rPr>
          <w:rFonts w:hint="cs"/>
          <w:rtl/>
          <w:lang w:eastAsia="he-IL"/>
        </w:rPr>
        <w:t>ממש ממש לא.</w:t>
      </w:r>
      <w:bookmarkStart w:id="40912" w:name="_ETM_Q150_612113"/>
      <w:bookmarkEnd w:id="40912"/>
    </w:p>
    <w:p w:rsidR="00203F12" w:rsidRPr="00D96AEA" w:rsidRDefault="00203F12" w:rsidP="00E604E4">
      <w:pPr>
        <w:rPr>
          <w:rtl/>
          <w:lang w:eastAsia="he-IL"/>
        </w:rPr>
      </w:pPr>
      <w:bookmarkStart w:id="40913" w:name="_ETM_Q150_612154"/>
      <w:bookmarkEnd w:id="40913"/>
    </w:p>
    <w:p w:rsidR="00501162" w:rsidRDefault="00203F12" w:rsidP="00501162">
      <w:pPr>
        <w:rPr>
          <w:rtl/>
          <w:lang w:eastAsia="he-IL"/>
        </w:rPr>
      </w:pPr>
      <w:bookmarkStart w:id="40914" w:name="_ETM_Q150_612281"/>
      <w:bookmarkStart w:id="40915" w:name="_ETM_Q150_612318"/>
      <w:bookmarkEnd w:id="40914"/>
      <w:bookmarkEnd w:id="40915"/>
      <w:r w:rsidRPr="00D96AEA">
        <w:rPr>
          <w:rFonts w:hint="cs"/>
          <w:rtl/>
          <w:lang w:eastAsia="he-IL"/>
        </w:rPr>
        <w:t xml:space="preserve">אמרתי, אדוני היושב-ראש, שאנחנו לא מדברים על אזרחות, </w:t>
      </w:r>
      <w:bookmarkStart w:id="40916" w:name="_ETM_Q150_618263"/>
      <w:bookmarkEnd w:id="40916"/>
      <w:r w:rsidRPr="00D96AEA">
        <w:rPr>
          <w:rFonts w:hint="cs"/>
          <w:rtl/>
          <w:lang w:eastAsia="he-IL"/>
        </w:rPr>
        <w:t xml:space="preserve">כי כתוב: </w:t>
      </w:r>
      <w:r>
        <w:rPr>
          <w:rFonts w:hint="cs"/>
          <w:rtl/>
          <w:lang w:eastAsia="he-IL"/>
        </w:rPr>
        <w:t>"</w:t>
      </w:r>
      <w:r w:rsidRPr="00D96AEA">
        <w:rPr>
          <w:rFonts w:hint="cs"/>
          <w:rtl/>
          <w:lang w:eastAsia="he-IL"/>
        </w:rPr>
        <w:t>השר לא ייתן אזרחות</w:t>
      </w:r>
      <w:r>
        <w:rPr>
          <w:rFonts w:hint="cs"/>
          <w:rtl/>
          <w:lang w:eastAsia="he-IL"/>
        </w:rPr>
        <w:t>"</w:t>
      </w:r>
      <w:r w:rsidR="00501162">
        <w:rPr>
          <w:rFonts w:hint="cs"/>
          <w:rtl/>
          <w:lang w:eastAsia="he-IL"/>
        </w:rPr>
        <w:t>.</w:t>
      </w:r>
      <w:r w:rsidRPr="00D96AEA">
        <w:rPr>
          <w:rFonts w:hint="cs"/>
          <w:rtl/>
          <w:lang w:eastAsia="he-IL"/>
        </w:rPr>
        <w:t xml:space="preserve"> נקודה. אבל </w:t>
      </w:r>
      <w:bookmarkStart w:id="40917" w:name="_ETM_Q150_620811"/>
      <w:bookmarkEnd w:id="40917"/>
      <w:r w:rsidRPr="00D96AEA">
        <w:rPr>
          <w:rFonts w:hint="cs"/>
          <w:rtl/>
          <w:lang w:eastAsia="he-IL"/>
        </w:rPr>
        <w:t xml:space="preserve">מה רשאי שר הפנים כן לתת? </w:t>
      </w:r>
      <w:r w:rsidRPr="00D96AEA">
        <w:rPr>
          <w:rtl/>
          <w:lang w:eastAsia="he-IL"/>
        </w:rPr>
        <w:t xml:space="preserve">רשאי שר הפנים, לפי שיקול דעתו, לאשר </w:t>
      </w:r>
      <w:r w:rsidRPr="00D96AEA">
        <w:rPr>
          <w:rFonts w:hint="cs"/>
          <w:rtl/>
          <w:lang w:eastAsia="he-IL"/>
        </w:rPr>
        <w:t xml:space="preserve">בקשה של </w:t>
      </w:r>
      <w:r w:rsidRPr="00D96AEA">
        <w:rPr>
          <w:rtl/>
          <w:lang w:eastAsia="he-IL"/>
        </w:rPr>
        <w:t xml:space="preserve">תושב האזור לשהייה </w:t>
      </w:r>
      <w:r>
        <w:rPr>
          <w:rFonts w:hint="cs"/>
          <w:rtl/>
          <w:lang w:eastAsia="he-IL"/>
        </w:rPr>
        <w:t xml:space="preserve">באזור </w:t>
      </w:r>
      <w:r w:rsidR="00501162">
        <w:rPr>
          <w:rFonts w:hint="eastAsia"/>
          <w:rtl/>
          <w:lang w:eastAsia="he-IL"/>
        </w:rPr>
        <w:t xml:space="preserve">– </w:t>
      </w:r>
      <w:r>
        <w:rPr>
          <w:rFonts w:hint="cs"/>
          <w:rtl/>
          <w:lang w:eastAsia="he-IL"/>
        </w:rPr>
        <w:t xml:space="preserve">לשהייה </w:t>
      </w:r>
      <w:r w:rsidRPr="00D96AEA">
        <w:rPr>
          <w:rtl/>
          <w:lang w:eastAsia="he-IL"/>
        </w:rPr>
        <w:t>בישראל</w:t>
      </w:r>
      <w:bookmarkStart w:id="40918" w:name="_ETM_Q150_639053"/>
      <w:bookmarkEnd w:id="40918"/>
      <w:r>
        <w:rPr>
          <w:rFonts w:hint="cs"/>
          <w:rtl/>
          <w:lang w:eastAsia="he-IL"/>
        </w:rPr>
        <w:t>, סליחה</w:t>
      </w:r>
      <w:r w:rsidRPr="00D96AEA">
        <w:rPr>
          <w:rFonts w:hint="cs"/>
          <w:rtl/>
          <w:lang w:eastAsia="he-IL"/>
        </w:rPr>
        <w:t>. אני שמח</w:t>
      </w:r>
      <w:r w:rsidR="00501162">
        <w:rPr>
          <w:rFonts w:hint="cs"/>
          <w:rtl/>
          <w:lang w:eastAsia="he-IL"/>
        </w:rPr>
        <w:t>,</w:t>
      </w:r>
      <w:r w:rsidRPr="00D96AEA">
        <w:rPr>
          <w:rFonts w:hint="cs"/>
          <w:rtl/>
          <w:lang w:eastAsia="he-IL"/>
        </w:rPr>
        <w:t xml:space="preserve"> אגב</w:t>
      </w:r>
      <w:r w:rsidR="00501162">
        <w:rPr>
          <w:rFonts w:hint="cs"/>
          <w:rtl/>
          <w:lang w:eastAsia="he-IL"/>
        </w:rPr>
        <w:t>,</w:t>
      </w:r>
      <w:r w:rsidRPr="00D96AEA">
        <w:rPr>
          <w:rFonts w:hint="cs"/>
          <w:rtl/>
          <w:lang w:eastAsia="he-IL"/>
        </w:rPr>
        <w:t xml:space="preserve"> שהחוק אומר מה הכוונה</w:t>
      </w:r>
      <w:r>
        <w:rPr>
          <w:rFonts w:hint="cs"/>
          <w:rtl/>
          <w:lang w:eastAsia="he-IL"/>
        </w:rPr>
        <w:t>:</w:t>
      </w:r>
      <w:r w:rsidRPr="00D96AEA">
        <w:rPr>
          <w:rFonts w:hint="cs"/>
          <w:rtl/>
          <w:lang w:eastAsia="he-IL"/>
        </w:rPr>
        <w:t xml:space="preserve"> שהייה </w:t>
      </w:r>
      <w:bookmarkStart w:id="40919" w:name="_ETM_Q150_643717"/>
      <w:bookmarkEnd w:id="40919"/>
      <w:r w:rsidRPr="00D96AEA">
        <w:rPr>
          <w:rFonts w:hint="cs"/>
          <w:rtl/>
          <w:lang w:eastAsia="he-IL"/>
        </w:rPr>
        <w:t>בישראל</w:t>
      </w:r>
      <w:r>
        <w:rPr>
          <w:rFonts w:hint="cs"/>
          <w:rtl/>
          <w:lang w:eastAsia="he-IL"/>
        </w:rPr>
        <w:t xml:space="preserve"> </w:t>
      </w:r>
      <w:bookmarkStart w:id="40920" w:name="_ETM_Q150_662307"/>
      <w:bookmarkEnd w:id="40920"/>
      <w:r>
        <w:rPr>
          <w:rFonts w:hint="cs"/>
          <w:rtl/>
          <w:lang w:eastAsia="he-IL"/>
        </w:rPr>
        <w:t>–</w:t>
      </w:r>
      <w:r w:rsidRPr="00D96AEA">
        <w:rPr>
          <w:rFonts w:hint="cs"/>
          <w:rtl/>
          <w:lang w:eastAsia="he-IL"/>
        </w:rPr>
        <w:t xml:space="preserve"> שהייה בישראל של הקו הירוק. אני לפחות שמח שבנושא </w:t>
      </w:r>
      <w:bookmarkStart w:id="40921" w:name="_ETM_Q150_646327"/>
      <w:bookmarkEnd w:id="40921"/>
      <w:r w:rsidRPr="00D96AEA">
        <w:rPr>
          <w:rFonts w:hint="cs"/>
          <w:rtl/>
          <w:lang w:eastAsia="he-IL"/>
        </w:rPr>
        <w:t>הזה, החוק הזה שוב</w:t>
      </w:r>
      <w:r>
        <w:rPr>
          <w:rFonts w:hint="cs"/>
          <w:rtl/>
          <w:lang w:eastAsia="he-IL"/>
        </w:rPr>
        <w:t xml:space="preserve"> מכיר שישראל היא בגבולות 67'.</w:t>
      </w:r>
      <w:r w:rsidRPr="00D96AEA">
        <w:rPr>
          <w:rFonts w:hint="cs"/>
          <w:rtl/>
          <w:lang w:eastAsia="he-IL"/>
        </w:rPr>
        <w:t xml:space="preserve"> </w:t>
      </w:r>
      <w:bookmarkStart w:id="40922" w:name="_ETM_Q150_651878"/>
      <w:bookmarkEnd w:id="40922"/>
      <w:r w:rsidRPr="00D96AEA">
        <w:rPr>
          <w:rFonts w:hint="cs"/>
          <w:rtl/>
          <w:lang w:eastAsia="he-IL"/>
        </w:rPr>
        <w:t xml:space="preserve">אף מדינה בעולם לא מכירה בשטחים הכבושים כחלק מישראל, כולל </w:t>
      </w:r>
      <w:bookmarkStart w:id="40923" w:name="_ETM_Q150_657760"/>
      <w:bookmarkEnd w:id="40923"/>
      <w:r>
        <w:rPr>
          <w:rFonts w:hint="cs"/>
          <w:rtl/>
          <w:lang w:eastAsia="he-IL"/>
        </w:rPr>
        <w:t xml:space="preserve">לא ישראל, כולל לא בהצעה הזאת – </w:t>
      </w:r>
      <w:r w:rsidRPr="00D96AEA">
        <w:rPr>
          <w:rFonts w:hint="cs"/>
          <w:rtl/>
          <w:lang w:eastAsia="he-IL"/>
        </w:rPr>
        <w:t xml:space="preserve">הצעת החוק אולי הימנית </w:t>
      </w:r>
      <w:bookmarkStart w:id="40924" w:name="_ETM_Q150_663603"/>
      <w:bookmarkEnd w:id="40924"/>
      <w:r w:rsidRPr="00D96AEA">
        <w:rPr>
          <w:rFonts w:hint="cs"/>
          <w:rtl/>
          <w:lang w:eastAsia="he-IL"/>
        </w:rPr>
        <w:t>ביותר שהוגשה והגיעה לקרי</w:t>
      </w:r>
      <w:r>
        <w:rPr>
          <w:rFonts w:hint="cs"/>
          <w:rtl/>
          <w:lang w:eastAsia="he-IL"/>
        </w:rPr>
        <w:t>אה שנייה ושלישית בכנסת ישראל אי</w:t>
      </w:r>
      <w:r w:rsidR="00501162">
        <w:rPr>
          <w:rFonts w:hint="cs"/>
          <w:rtl/>
          <w:lang w:eastAsia="he-IL"/>
        </w:rPr>
        <w:t xml:space="preserve"> </w:t>
      </w:r>
      <w:r>
        <w:rPr>
          <w:rFonts w:hint="cs"/>
          <w:rtl/>
          <w:lang w:eastAsia="he-IL"/>
        </w:rPr>
        <w:t>פעם</w:t>
      </w:r>
      <w:r w:rsidR="00501162">
        <w:rPr>
          <w:rFonts w:hint="cs"/>
          <w:rtl/>
          <w:lang w:eastAsia="he-IL"/>
        </w:rPr>
        <w:t>.</w:t>
      </w:r>
      <w:r w:rsidRPr="00D96AEA">
        <w:rPr>
          <w:rFonts w:hint="cs"/>
          <w:rtl/>
          <w:lang w:eastAsia="he-IL"/>
        </w:rPr>
        <w:t xml:space="preserve"> </w:t>
      </w:r>
      <w:bookmarkStart w:id="40925" w:name="_ETM_Q150_670521"/>
      <w:bookmarkEnd w:id="40925"/>
      <w:r w:rsidRPr="00D96AEA">
        <w:rPr>
          <w:rFonts w:hint="cs"/>
          <w:rtl/>
          <w:lang w:eastAsia="he-IL"/>
        </w:rPr>
        <w:t xml:space="preserve">גם היא לא מכירה בשטחים הכבושים כחלק מישראל. היא אומרת: </w:t>
      </w:r>
      <w:bookmarkStart w:id="40926" w:name="_ETM_Q150_673580"/>
      <w:bookmarkEnd w:id="40926"/>
      <w:r w:rsidRPr="00D96AEA">
        <w:rPr>
          <w:rFonts w:hint="cs"/>
          <w:rtl/>
          <w:lang w:eastAsia="he-IL"/>
        </w:rPr>
        <w:t>רגע רגע רגע, אם אתה גר בחברון זה לא ישראל</w:t>
      </w:r>
      <w:r>
        <w:rPr>
          <w:rFonts w:hint="cs"/>
          <w:rtl/>
          <w:lang w:eastAsia="he-IL"/>
        </w:rPr>
        <w:t>;</w:t>
      </w:r>
      <w:r w:rsidRPr="00D96AEA">
        <w:rPr>
          <w:rFonts w:hint="cs"/>
          <w:rtl/>
          <w:lang w:eastAsia="he-IL"/>
        </w:rPr>
        <w:t xml:space="preserve"> </w:t>
      </w:r>
      <w:bookmarkStart w:id="40927" w:name="_ETM_Q150_678671"/>
      <w:bookmarkEnd w:id="40927"/>
      <w:r w:rsidRPr="00D96AEA">
        <w:rPr>
          <w:rFonts w:hint="cs"/>
          <w:rtl/>
          <w:lang w:eastAsia="he-IL"/>
        </w:rPr>
        <w:t xml:space="preserve">אם אתה גר בחיזמה, מטר </w:t>
      </w:r>
      <w:r w:rsidRPr="00D96AEA">
        <w:rPr>
          <w:rFonts w:hint="cs"/>
          <w:rtl/>
          <w:lang w:eastAsia="he-IL"/>
        </w:rPr>
        <w:lastRenderedPageBreak/>
        <w:t xml:space="preserve">מפסגת זאב בירושלים, זה לא </w:t>
      </w:r>
      <w:bookmarkStart w:id="40928" w:name="_ETM_Q150_685308"/>
      <w:bookmarkEnd w:id="40928"/>
      <w:r>
        <w:rPr>
          <w:rFonts w:hint="cs"/>
          <w:rtl/>
          <w:lang w:eastAsia="he-IL"/>
        </w:rPr>
        <w:t>ישראל;</w:t>
      </w:r>
      <w:r w:rsidRPr="00D96AEA">
        <w:rPr>
          <w:rtl/>
          <w:lang w:eastAsia="he-IL"/>
        </w:rPr>
        <w:t xml:space="preserve"> </w:t>
      </w:r>
      <w:r w:rsidRPr="00D96AEA">
        <w:rPr>
          <w:rFonts w:hint="cs"/>
          <w:rtl/>
          <w:lang w:eastAsia="he-IL"/>
        </w:rPr>
        <w:t>אם אתה גר בכפר פלסטיני בגוש עציון</w:t>
      </w:r>
      <w:r>
        <w:rPr>
          <w:rFonts w:hint="cs"/>
          <w:rtl/>
          <w:lang w:eastAsia="he-IL"/>
        </w:rPr>
        <w:t>,</w:t>
      </w:r>
      <w:r w:rsidRPr="00D96AEA">
        <w:rPr>
          <w:rFonts w:hint="cs"/>
          <w:rtl/>
          <w:lang w:eastAsia="he-IL"/>
        </w:rPr>
        <w:t xml:space="preserve"> זה לא </w:t>
      </w:r>
      <w:bookmarkStart w:id="40929" w:name="_ETM_Q150_691265"/>
      <w:bookmarkEnd w:id="40929"/>
      <w:r w:rsidRPr="00D96AEA">
        <w:rPr>
          <w:rFonts w:hint="cs"/>
          <w:rtl/>
          <w:lang w:eastAsia="he-IL"/>
        </w:rPr>
        <w:t>ישראל</w:t>
      </w:r>
      <w:bookmarkStart w:id="40930" w:name="_ETM_Q150_692114"/>
      <w:bookmarkEnd w:id="40930"/>
      <w:r>
        <w:rPr>
          <w:rFonts w:hint="cs"/>
          <w:rtl/>
          <w:lang w:eastAsia="he-IL"/>
        </w:rPr>
        <w:t>;</w:t>
      </w:r>
      <w:r w:rsidRPr="00D96AEA">
        <w:rPr>
          <w:rFonts w:hint="cs"/>
          <w:rtl/>
          <w:lang w:eastAsia="he-IL"/>
        </w:rPr>
        <w:t xml:space="preserve"> אם אתה גר בבידיא שליד אורנית</w:t>
      </w:r>
      <w:r>
        <w:rPr>
          <w:rFonts w:hint="cs"/>
          <w:rtl/>
          <w:lang w:eastAsia="he-IL"/>
        </w:rPr>
        <w:t>,</w:t>
      </w:r>
      <w:r w:rsidRPr="00D96AEA">
        <w:rPr>
          <w:rFonts w:hint="cs"/>
          <w:rtl/>
          <w:lang w:eastAsia="he-IL"/>
        </w:rPr>
        <w:t xml:space="preserve"> זה לא </w:t>
      </w:r>
      <w:bookmarkStart w:id="40931" w:name="_ETM_Q150_697993"/>
      <w:bookmarkEnd w:id="40931"/>
      <w:r>
        <w:rPr>
          <w:rFonts w:hint="cs"/>
          <w:rtl/>
          <w:lang w:eastAsia="he-IL"/>
        </w:rPr>
        <w:t>ישראל;</w:t>
      </w:r>
      <w:r w:rsidR="00501162">
        <w:rPr>
          <w:rFonts w:hint="cs"/>
          <w:rtl/>
          <w:lang w:eastAsia="he-IL"/>
        </w:rPr>
        <w:t xml:space="preserve"> אם אתה גר במסאפר-</w:t>
      </w:r>
      <w:r w:rsidRPr="00D96AEA">
        <w:rPr>
          <w:rFonts w:hint="cs"/>
          <w:rtl/>
          <w:lang w:eastAsia="he-IL"/>
        </w:rPr>
        <w:t xml:space="preserve">יטא </w:t>
      </w:r>
      <w:bookmarkStart w:id="40932" w:name="_ETM_Q150_701719"/>
      <w:bookmarkEnd w:id="40932"/>
      <w:r w:rsidRPr="00D96AEA">
        <w:rPr>
          <w:rFonts w:hint="cs"/>
          <w:rtl/>
          <w:lang w:eastAsia="he-IL"/>
        </w:rPr>
        <w:t>שבדרום הר</w:t>
      </w:r>
      <w:r>
        <w:rPr>
          <w:rFonts w:hint="cs"/>
          <w:rtl/>
          <w:lang w:eastAsia="he-IL"/>
        </w:rPr>
        <w:t xml:space="preserve"> חברון, בצפון הנגב, זה לא ישראל;</w:t>
      </w:r>
      <w:r w:rsidRPr="00D96AEA">
        <w:rPr>
          <w:rFonts w:hint="cs"/>
          <w:rtl/>
          <w:lang w:eastAsia="he-IL"/>
        </w:rPr>
        <w:t xml:space="preserve"> אם אתה </w:t>
      </w:r>
      <w:bookmarkStart w:id="40933" w:name="_ETM_Q150_709772"/>
      <w:bookmarkEnd w:id="40933"/>
      <w:r w:rsidRPr="00D96AEA">
        <w:rPr>
          <w:rFonts w:hint="cs"/>
          <w:rtl/>
          <w:lang w:eastAsia="he-IL"/>
        </w:rPr>
        <w:t xml:space="preserve">גר ביריחו שבבקעת הירדן זה לא ישראל. זאת אומרת, יש </w:t>
      </w:r>
      <w:bookmarkStart w:id="40934" w:name="_ETM_Q150_714276"/>
      <w:bookmarkEnd w:id="40934"/>
      <w:r w:rsidRPr="00D96AEA">
        <w:rPr>
          <w:rFonts w:hint="cs"/>
          <w:rtl/>
          <w:lang w:eastAsia="he-IL"/>
        </w:rPr>
        <w:t>כאן גם דבר אחד טוב בחוק הזה.</w:t>
      </w:r>
      <w:bookmarkStart w:id="40935" w:name="_ETM_Q150_717812"/>
      <w:bookmarkEnd w:id="40935"/>
      <w:r w:rsidR="00CF3EE2">
        <w:rPr>
          <w:rFonts w:hint="cs"/>
          <w:rtl/>
          <w:lang w:eastAsia="he-IL"/>
        </w:rPr>
        <w:t xml:space="preserve"> </w:t>
      </w:r>
      <w:bookmarkStart w:id="40936" w:name="_ETM_Q150_724524"/>
      <w:bookmarkStart w:id="40937" w:name="_ETM_Q150_724560"/>
      <w:bookmarkStart w:id="40938" w:name="_ETM_Q150_724700"/>
      <w:bookmarkStart w:id="40939" w:name="_ETM_Q150_724745"/>
      <w:bookmarkStart w:id="40940" w:name="_ETM_Q150_333732"/>
      <w:bookmarkStart w:id="40941" w:name="_ETM_Q150_333768"/>
      <w:bookmarkStart w:id="40942" w:name="TOR_Q151"/>
      <w:bookmarkEnd w:id="40936"/>
      <w:bookmarkEnd w:id="40937"/>
      <w:bookmarkEnd w:id="40938"/>
      <w:bookmarkEnd w:id="40939"/>
      <w:bookmarkEnd w:id="40940"/>
      <w:bookmarkEnd w:id="40941"/>
      <w:bookmarkEnd w:id="40942"/>
      <w:r>
        <w:rPr>
          <w:rFonts w:hint="cs"/>
          <w:rtl/>
          <w:lang w:eastAsia="he-IL"/>
        </w:rPr>
        <w:t xml:space="preserve">החוק הזה מאשר שוב שהשטחים הכבושים אינם חלק מישראל. </w:t>
      </w:r>
    </w:p>
    <w:p w:rsidR="00501162" w:rsidRDefault="00501162" w:rsidP="00501162">
      <w:pPr>
        <w:rPr>
          <w:rtl/>
          <w:lang w:eastAsia="he-IL"/>
        </w:rPr>
      </w:pPr>
    </w:p>
    <w:p w:rsidR="00203F12" w:rsidRDefault="00203F12" w:rsidP="00501162">
      <w:pPr>
        <w:rPr>
          <w:rtl/>
          <w:lang w:eastAsia="he-IL"/>
        </w:rPr>
      </w:pPr>
      <w:r>
        <w:rPr>
          <w:rFonts w:hint="cs"/>
          <w:rtl/>
          <w:lang w:eastAsia="he-IL"/>
        </w:rPr>
        <w:t xml:space="preserve">אבל מה הוא אומר כאן? "רשאי השר </w:t>
      </w:r>
      <w:r w:rsidR="008D5FB9">
        <w:rPr>
          <w:rFonts w:hint="cs"/>
          <w:rtl/>
          <w:lang w:eastAsia="he-IL"/>
        </w:rPr>
        <w:t>– – –</w:t>
      </w:r>
      <w:r>
        <w:rPr>
          <w:rFonts w:hint="cs"/>
          <w:rtl/>
          <w:lang w:eastAsia="he-IL"/>
        </w:rPr>
        <w:t xml:space="preserve"> לתת היתר שהייה בישראל" </w:t>
      </w:r>
      <w:r>
        <w:rPr>
          <w:rtl/>
          <w:lang w:eastAsia="he-IL"/>
        </w:rPr>
        <w:t>–</w:t>
      </w:r>
      <w:r>
        <w:rPr>
          <w:rFonts w:hint="cs"/>
          <w:rtl/>
          <w:lang w:eastAsia="he-IL"/>
        </w:rPr>
        <w:t xml:space="preserve"> למי? </w:t>
      </w:r>
      <w:bookmarkStart w:id="40943" w:name="_ETM_Q151_126000"/>
      <w:bookmarkEnd w:id="40943"/>
      <w:r>
        <w:rPr>
          <w:rFonts w:hint="cs"/>
          <w:rtl/>
          <w:lang w:eastAsia="he-IL"/>
        </w:rPr>
        <w:t xml:space="preserve">ל"תושב האזור שגילו מעל 35 שנים, לשם מניעת היפרדותו מבת זוגו" ו"לתושבת שגילה מעל 25 שנים". זאת אומרת, אדוני היושב-ראש, נניח שאנחנו מדברים על תושב פלסטיני בן 34 שנשוי כבר עשר שנים לישראלית, ואין לשב"כ שום טענה לא נגדו, לא נגד קרוב משפחתו לא שום דבר </w:t>
      </w:r>
      <w:bookmarkStart w:id="40944" w:name="_ETM_Q151_168000"/>
      <w:bookmarkEnd w:id="40944"/>
      <w:r>
        <w:rPr>
          <w:rFonts w:hint="cs"/>
          <w:rtl/>
          <w:lang w:eastAsia="he-IL"/>
        </w:rPr>
        <w:t xml:space="preserve">אחר, עדיין, לפי החוק הזה, השר לא רשאי לתת לו היתר שהייה בישראל. לא אמרתי אזרחות, לא אמרתי תושבות, לא אמרתי ביטוח לאומי, לא אמרתי </w:t>
      </w:r>
      <w:bookmarkStart w:id="40945" w:name="_ETM_Q151_183000"/>
      <w:bookmarkEnd w:id="40945"/>
      <w:r>
        <w:rPr>
          <w:rFonts w:hint="cs"/>
          <w:rtl/>
          <w:lang w:eastAsia="he-IL"/>
        </w:rPr>
        <w:t xml:space="preserve">רישיון נהיגה, לא אמרתי ביטוח בריאות </w:t>
      </w:r>
      <w:r>
        <w:rPr>
          <w:rtl/>
          <w:lang w:eastAsia="he-IL"/>
        </w:rPr>
        <w:t>–</w:t>
      </w:r>
      <w:r>
        <w:rPr>
          <w:rFonts w:hint="cs"/>
          <w:rtl/>
          <w:lang w:eastAsia="he-IL"/>
        </w:rPr>
        <w:t xml:space="preserve"> אסור לו לשהות בישראל עם אשתו ועם ילדיו, למרות שהוא נשוי לאשתו כבר אולי עשר שנים ואולי יותר, ולמרות </w:t>
      </w:r>
      <w:bookmarkStart w:id="40946" w:name="_ETM_Q151_198000"/>
      <w:bookmarkEnd w:id="40946"/>
      <w:r>
        <w:rPr>
          <w:rFonts w:hint="cs"/>
          <w:rtl/>
          <w:lang w:eastAsia="he-IL"/>
        </w:rPr>
        <w:t xml:space="preserve">שאין שום טענה ביטחונית כלפיו. כך כתוב בחוק הזה. זאת אומרת, אם מישהו אומר </w:t>
      </w:r>
      <w:bookmarkStart w:id="40947" w:name="_ETM_Q151_204000"/>
      <w:bookmarkEnd w:id="40947"/>
      <w:r>
        <w:rPr>
          <w:rFonts w:hint="cs"/>
          <w:rtl/>
          <w:lang w:eastAsia="he-IL"/>
        </w:rPr>
        <w:t xml:space="preserve">לי שזה חוק ביטחוני, אז אחת משתיים: או שהוא לא קרא את החוק או שהוא שקרן. אין אפשרות שלישית. </w:t>
      </w:r>
    </w:p>
    <w:p w:rsidR="00203F12" w:rsidRDefault="00203F12" w:rsidP="00E604E4">
      <w:pPr>
        <w:rPr>
          <w:rtl/>
          <w:lang w:eastAsia="he-IL"/>
        </w:rPr>
      </w:pPr>
    </w:p>
    <w:p w:rsidR="00203F12" w:rsidRPr="00F53CBB" w:rsidRDefault="00203F12" w:rsidP="00501162">
      <w:pPr>
        <w:rPr>
          <w:rtl/>
          <w:lang w:eastAsia="he-IL"/>
        </w:rPr>
      </w:pPr>
      <w:r>
        <w:rPr>
          <w:rFonts w:hint="cs"/>
          <w:rtl/>
          <w:lang w:eastAsia="he-IL"/>
        </w:rPr>
        <w:t xml:space="preserve">עכשיו אמשיך: "על אף הוראת סעיף 3, </w:t>
      </w:r>
      <w:bookmarkStart w:id="40948" w:name="_ETM_Q151_219000"/>
      <w:bookmarkEnd w:id="40948"/>
      <w:r>
        <w:rPr>
          <w:rFonts w:hint="cs"/>
          <w:rtl/>
          <w:lang w:eastAsia="he-IL"/>
        </w:rPr>
        <w:t xml:space="preserve">רשאי שר הפנים, לפי שיקול דעתו" </w:t>
      </w:r>
      <w:r>
        <w:rPr>
          <w:rtl/>
          <w:lang w:eastAsia="he-IL"/>
        </w:rPr>
        <w:t>–</w:t>
      </w:r>
      <w:r>
        <w:rPr>
          <w:rFonts w:hint="cs"/>
          <w:rtl/>
          <w:lang w:eastAsia="he-IL"/>
        </w:rPr>
        <w:t xml:space="preserve"> עוד פעם: שר הפנים נהיה לנו שר הביטחון. כל השיקולים הם </w:t>
      </w:r>
      <w:bookmarkStart w:id="40949" w:name="_ETM_Q151_230000"/>
      <w:bookmarkEnd w:id="40949"/>
      <w:r>
        <w:rPr>
          <w:rFonts w:hint="cs"/>
          <w:rtl/>
          <w:lang w:eastAsia="he-IL"/>
        </w:rPr>
        <w:t>שלו. הוא אחראי לשב"כ, הוא אחראי ל</w:t>
      </w:r>
      <w:bookmarkStart w:id="40950" w:name="_ETM_Q151_231000"/>
      <w:bookmarkEnd w:id="40950"/>
      <w:r>
        <w:rPr>
          <w:rFonts w:hint="cs"/>
          <w:rtl/>
          <w:lang w:eastAsia="he-IL"/>
        </w:rPr>
        <w:t xml:space="preserve">שטחים הכבושים, הוא נהיה לנו שר הביטחון. רק שיקול דעתו – </w:t>
      </w:r>
      <w:r>
        <w:rPr>
          <w:rFonts w:hint="cs"/>
          <w:rtl/>
        </w:rPr>
        <w:t>"</w:t>
      </w:r>
      <w:r>
        <w:rPr>
          <w:rtl/>
        </w:rPr>
        <w:t xml:space="preserve">לתת רישיון לישיבת ארעי בישראל לתושב האזור, שבן זוגו אזרח ישראלי או תושב ישראל, אם יש בידו היתר לשהייה בישראל מאת מפקד האזור </w:t>
      </w:r>
      <w:r w:rsidR="008D5FB9">
        <w:rPr>
          <w:rFonts w:hint="cs"/>
          <w:rtl/>
        </w:rPr>
        <w:t>– – –</w:t>
      </w:r>
      <w:r>
        <w:rPr>
          <w:rtl/>
        </w:rPr>
        <w:t xml:space="preserve"> והתקיימו בו שני אלה</w:t>
      </w:r>
      <w:r>
        <w:rPr>
          <w:rFonts w:hint="cs"/>
          <w:rtl/>
        </w:rPr>
        <w:t xml:space="preserve">: 1. </w:t>
      </w:r>
      <w:r>
        <w:rPr>
          <w:rtl/>
        </w:rPr>
        <w:t>גילו מעל 50 שנים</w:t>
      </w:r>
      <w:r>
        <w:rPr>
          <w:rFonts w:hint="cs"/>
          <w:rtl/>
        </w:rPr>
        <w:t xml:space="preserve">; 2. </w:t>
      </w:r>
      <w:r>
        <w:rPr>
          <w:rtl/>
        </w:rPr>
        <w:t>הוא שוהה בישראל כדין עשר שנים לפחות</w:t>
      </w:r>
      <w:r>
        <w:rPr>
          <w:rFonts w:hint="cs"/>
          <w:rtl/>
        </w:rPr>
        <w:t>"</w:t>
      </w:r>
      <w:r>
        <w:rPr>
          <w:rFonts w:hint="cs"/>
          <w:rtl/>
          <w:lang w:eastAsia="he-IL"/>
        </w:rPr>
        <w:t>.</w:t>
      </w:r>
    </w:p>
    <w:p w:rsidR="00203F12" w:rsidRDefault="00203F12" w:rsidP="00E604E4">
      <w:pPr>
        <w:rPr>
          <w:rtl/>
          <w:lang w:eastAsia="he-IL"/>
        </w:rPr>
      </w:pPr>
    </w:p>
    <w:p w:rsidR="00203F12" w:rsidRDefault="00203F12" w:rsidP="00E604E4">
      <w:pPr>
        <w:rPr>
          <w:rtl/>
        </w:rPr>
      </w:pPr>
      <w:r>
        <w:rPr>
          <w:rFonts w:hint="cs"/>
          <w:rtl/>
          <w:lang w:eastAsia="he-IL"/>
        </w:rPr>
        <w:t xml:space="preserve">זאת אומרת, אדוני היושב-ראש, נגיד שיש תושב </w:t>
      </w:r>
      <w:r>
        <w:rPr>
          <w:rtl/>
        </w:rPr>
        <w:t>בן 49 ששוהה בישראל כבר 29 שנים מאז שהתחתן</w:t>
      </w:r>
      <w:r>
        <w:rPr>
          <w:rFonts w:hint="cs"/>
          <w:rtl/>
        </w:rPr>
        <w:t xml:space="preserve">; </w:t>
      </w:r>
      <w:r>
        <w:rPr>
          <w:rtl/>
        </w:rPr>
        <w:t>אין לשב</w:t>
      </w:r>
      <w:r>
        <w:rPr>
          <w:rFonts w:hint="cs"/>
          <w:rtl/>
        </w:rPr>
        <w:t>"כ</w:t>
      </w:r>
      <w:r>
        <w:rPr>
          <w:rtl/>
        </w:rPr>
        <w:t xml:space="preserve"> כל טענה נגדו</w:t>
      </w:r>
      <w:r>
        <w:rPr>
          <w:rFonts w:hint="cs"/>
          <w:rtl/>
        </w:rPr>
        <w:t xml:space="preserve">, </w:t>
      </w:r>
      <w:r>
        <w:rPr>
          <w:rtl/>
        </w:rPr>
        <w:t>אין לש</w:t>
      </w:r>
      <w:r>
        <w:rPr>
          <w:rFonts w:hint="cs"/>
          <w:rtl/>
        </w:rPr>
        <w:t>ב"כ</w:t>
      </w:r>
      <w:r>
        <w:rPr>
          <w:rtl/>
        </w:rPr>
        <w:t xml:space="preserve"> כל טענה נגד קרוב משפחתו</w:t>
      </w:r>
      <w:r>
        <w:rPr>
          <w:rFonts w:hint="cs"/>
          <w:rtl/>
        </w:rPr>
        <w:t xml:space="preserve"> </w:t>
      </w:r>
      <w:r>
        <w:rPr>
          <w:rtl/>
        </w:rPr>
        <w:t>–</w:t>
      </w:r>
      <w:r>
        <w:rPr>
          <w:rFonts w:hint="cs"/>
          <w:rtl/>
        </w:rPr>
        <w:t xml:space="preserve"> </w:t>
      </w:r>
      <w:bookmarkStart w:id="40951" w:name="_ETM_Q151_283000"/>
      <w:bookmarkEnd w:id="40951"/>
      <w:r>
        <w:rPr>
          <w:rtl/>
        </w:rPr>
        <w:t>האם שר הפנים רשאי לתת לו רישיון לתושב ארעי</w:t>
      </w:r>
      <w:r>
        <w:rPr>
          <w:rFonts w:hint="cs"/>
          <w:rtl/>
        </w:rPr>
        <w:t>?</w:t>
      </w:r>
      <w:r>
        <w:rPr>
          <w:rtl/>
        </w:rPr>
        <w:t xml:space="preserve"> לא תושב קבע</w:t>
      </w:r>
      <w:r>
        <w:rPr>
          <w:rFonts w:hint="cs"/>
          <w:rtl/>
        </w:rPr>
        <w:t>,</w:t>
      </w:r>
      <w:r>
        <w:rPr>
          <w:rtl/>
        </w:rPr>
        <w:t xml:space="preserve"> לא </w:t>
      </w:r>
      <w:r>
        <w:rPr>
          <w:rFonts w:hint="cs"/>
          <w:rtl/>
        </w:rPr>
        <w:t xml:space="preserve">אזרח. לא. </w:t>
      </w:r>
      <w:r>
        <w:rPr>
          <w:rtl/>
        </w:rPr>
        <w:t>שר הפנים לא רשאי</w:t>
      </w:r>
      <w:r>
        <w:rPr>
          <w:rFonts w:hint="cs"/>
          <w:rtl/>
        </w:rPr>
        <w:t>.</w:t>
      </w:r>
      <w:r>
        <w:rPr>
          <w:rtl/>
        </w:rPr>
        <w:t xml:space="preserve"> עכשיו</w:t>
      </w:r>
      <w:r>
        <w:rPr>
          <w:rFonts w:hint="cs"/>
          <w:rtl/>
        </w:rPr>
        <w:t>,</w:t>
      </w:r>
      <w:r>
        <w:rPr>
          <w:rtl/>
        </w:rPr>
        <w:t xml:space="preserve"> עוד דבר</w:t>
      </w:r>
      <w:r>
        <w:rPr>
          <w:rFonts w:hint="cs"/>
          <w:rtl/>
        </w:rPr>
        <w:t>:</w:t>
      </w:r>
      <w:r>
        <w:rPr>
          <w:rtl/>
        </w:rPr>
        <w:t xml:space="preserve"> נגיד שיש תושב בן 59 שנשוי כבר </w:t>
      </w:r>
      <w:r>
        <w:rPr>
          <w:rFonts w:hint="cs"/>
          <w:rtl/>
        </w:rPr>
        <w:t>תשע</w:t>
      </w:r>
      <w:r>
        <w:rPr>
          <w:rtl/>
        </w:rPr>
        <w:t xml:space="preserve"> שנים לרעייתו הישראלית</w:t>
      </w:r>
      <w:r>
        <w:rPr>
          <w:rFonts w:hint="cs"/>
          <w:rtl/>
        </w:rPr>
        <w:t xml:space="preserve"> </w:t>
      </w:r>
      <w:r>
        <w:rPr>
          <w:rtl/>
        </w:rPr>
        <w:t>–</w:t>
      </w:r>
      <w:r>
        <w:rPr>
          <w:rFonts w:hint="cs"/>
          <w:rtl/>
        </w:rPr>
        <w:t xml:space="preserve"> </w:t>
      </w:r>
      <w:r>
        <w:rPr>
          <w:rtl/>
        </w:rPr>
        <w:t>הוא בן 59</w:t>
      </w:r>
      <w:r>
        <w:rPr>
          <w:rFonts w:hint="cs"/>
          <w:rtl/>
        </w:rPr>
        <w:t>,</w:t>
      </w:r>
      <w:r>
        <w:rPr>
          <w:rtl/>
        </w:rPr>
        <w:t xml:space="preserve"> זה לא בדיוק גיל שמבצעים פיגועים</w:t>
      </w:r>
      <w:r>
        <w:rPr>
          <w:rFonts w:hint="cs"/>
          <w:rtl/>
        </w:rPr>
        <w:t xml:space="preserve"> </w:t>
      </w:r>
      <w:bookmarkStart w:id="40952" w:name="_ETM_Q151_312554"/>
      <w:bookmarkEnd w:id="40952"/>
      <w:r>
        <w:rPr>
          <w:rFonts w:hint="cs"/>
          <w:rtl/>
        </w:rPr>
        <w:t>–</w:t>
      </w:r>
      <w:r>
        <w:rPr>
          <w:rtl/>
        </w:rPr>
        <w:t xml:space="preserve"> אבל גם לשב</w:t>
      </w:r>
      <w:r>
        <w:rPr>
          <w:rFonts w:hint="cs"/>
          <w:rtl/>
        </w:rPr>
        <w:t>"כ</w:t>
      </w:r>
      <w:r>
        <w:rPr>
          <w:rtl/>
        </w:rPr>
        <w:t xml:space="preserve"> </w:t>
      </w:r>
      <w:r>
        <w:rPr>
          <w:rFonts w:hint="cs"/>
          <w:rtl/>
        </w:rPr>
        <w:t xml:space="preserve">גם אין </w:t>
      </w:r>
      <w:r>
        <w:rPr>
          <w:rtl/>
        </w:rPr>
        <w:t xml:space="preserve">שום דבר נגדו ולא נגד אף </w:t>
      </w:r>
      <w:r>
        <w:rPr>
          <w:rFonts w:hint="cs"/>
          <w:rtl/>
        </w:rPr>
        <w:t>אחד</w:t>
      </w:r>
      <w:r>
        <w:rPr>
          <w:rtl/>
        </w:rPr>
        <w:t xml:space="preserve"> מבני משפחתו</w:t>
      </w:r>
      <w:r>
        <w:rPr>
          <w:rFonts w:hint="cs"/>
          <w:rtl/>
        </w:rPr>
        <w:t xml:space="preserve">, </w:t>
      </w:r>
      <w:bookmarkStart w:id="40953" w:name="_ETM_Q151_313000"/>
      <w:bookmarkEnd w:id="40953"/>
      <w:r>
        <w:rPr>
          <w:rtl/>
        </w:rPr>
        <w:t>האם רשאי שר הפנים לתת לו מעמד של תושב ארעי</w:t>
      </w:r>
      <w:r>
        <w:rPr>
          <w:rFonts w:hint="cs"/>
          <w:rtl/>
        </w:rPr>
        <w:t>?</w:t>
      </w:r>
      <w:r>
        <w:rPr>
          <w:rtl/>
        </w:rPr>
        <w:t xml:space="preserve"> לא תושב קבע</w:t>
      </w:r>
      <w:r>
        <w:rPr>
          <w:rFonts w:hint="cs"/>
          <w:rtl/>
        </w:rPr>
        <w:t>,</w:t>
      </w:r>
      <w:r>
        <w:rPr>
          <w:rtl/>
        </w:rPr>
        <w:t xml:space="preserve"> לא אזרח</w:t>
      </w:r>
      <w:r>
        <w:rPr>
          <w:rFonts w:hint="cs"/>
          <w:rtl/>
        </w:rPr>
        <w:t xml:space="preserve">. תושב ארעי. לא. </w:t>
      </w:r>
      <w:r>
        <w:rPr>
          <w:rtl/>
        </w:rPr>
        <w:t>שר הפנים לא רשאי</w:t>
      </w:r>
      <w:r>
        <w:rPr>
          <w:rFonts w:hint="cs"/>
          <w:rtl/>
        </w:rPr>
        <w:t>.</w:t>
      </w:r>
      <w:r>
        <w:rPr>
          <w:rtl/>
        </w:rPr>
        <w:t xml:space="preserve"> האם זה קשור לביטחון</w:t>
      </w:r>
      <w:r>
        <w:rPr>
          <w:rFonts w:hint="cs"/>
          <w:rtl/>
        </w:rPr>
        <w:t>?</w:t>
      </w:r>
      <w:r>
        <w:rPr>
          <w:rtl/>
        </w:rPr>
        <w:t xml:space="preserve"> לא קשור לביטחון</w:t>
      </w:r>
      <w:r>
        <w:rPr>
          <w:rFonts w:hint="cs"/>
          <w:rtl/>
        </w:rPr>
        <w:t>.</w:t>
      </w:r>
      <w:r>
        <w:rPr>
          <w:rtl/>
        </w:rPr>
        <w:t xml:space="preserve"> עוד פעם</w:t>
      </w:r>
      <w:r>
        <w:rPr>
          <w:rFonts w:hint="cs"/>
          <w:rtl/>
        </w:rPr>
        <w:t>:</w:t>
      </w:r>
      <w:r>
        <w:rPr>
          <w:rtl/>
        </w:rPr>
        <w:t xml:space="preserve"> מי שאומר שהחוק הזה קשור בביטחון </w:t>
      </w:r>
      <w:r w:rsidR="00501162">
        <w:rPr>
          <w:rFonts w:hint="cs"/>
          <w:rtl/>
        </w:rPr>
        <w:t xml:space="preserve">– </w:t>
      </w:r>
      <w:r>
        <w:rPr>
          <w:rFonts w:hint="cs"/>
          <w:rtl/>
        </w:rPr>
        <w:t>אחד</w:t>
      </w:r>
      <w:r>
        <w:rPr>
          <w:rtl/>
        </w:rPr>
        <w:t xml:space="preserve"> משניים</w:t>
      </w:r>
      <w:r>
        <w:rPr>
          <w:rFonts w:hint="cs"/>
          <w:rtl/>
        </w:rPr>
        <w:t>:</w:t>
      </w:r>
      <w:r>
        <w:rPr>
          <w:rtl/>
        </w:rPr>
        <w:t xml:space="preserve"> או לא קרא את החוק או שקרן</w:t>
      </w:r>
      <w:r>
        <w:rPr>
          <w:rFonts w:hint="cs"/>
          <w:rtl/>
        </w:rPr>
        <w:t>.</w:t>
      </w:r>
      <w:r>
        <w:rPr>
          <w:rtl/>
        </w:rPr>
        <w:t xml:space="preserve"> </w:t>
      </w:r>
    </w:p>
    <w:p w:rsidR="00203F12" w:rsidRDefault="00203F12" w:rsidP="00E604E4">
      <w:pPr>
        <w:rPr>
          <w:rtl/>
        </w:rPr>
      </w:pPr>
    </w:p>
    <w:p w:rsidR="00203F12" w:rsidRDefault="00203F12" w:rsidP="00501162">
      <w:pPr>
        <w:rPr>
          <w:rtl/>
        </w:rPr>
      </w:pPr>
      <w:bookmarkStart w:id="40954" w:name="_ETM_Q151_335000"/>
      <w:bookmarkEnd w:id="40954"/>
      <w:r>
        <w:rPr>
          <w:rtl/>
        </w:rPr>
        <w:t xml:space="preserve">אני ממשיך עם הדבר הזה </w:t>
      </w:r>
      <w:r>
        <w:rPr>
          <w:rFonts w:hint="cs"/>
          <w:rtl/>
        </w:rPr>
        <w:t>הלאה,</w:t>
      </w:r>
      <w:r>
        <w:rPr>
          <w:rtl/>
        </w:rPr>
        <w:t xml:space="preserve"> אדוני</w:t>
      </w:r>
      <w:r>
        <w:rPr>
          <w:rFonts w:hint="cs"/>
          <w:rtl/>
        </w:rPr>
        <w:t xml:space="preserve"> ה</w:t>
      </w:r>
      <w:r>
        <w:rPr>
          <w:rtl/>
        </w:rPr>
        <w:t>יושב</w:t>
      </w:r>
      <w:r>
        <w:rPr>
          <w:rFonts w:hint="cs"/>
          <w:rtl/>
        </w:rPr>
        <w:t>-</w:t>
      </w:r>
      <w:r>
        <w:rPr>
          <w:rtl/>
        </w:rPr>
        <w:t>ראש</w:t>
      </w:r>
      <w:r>
        <w:rPr>
          <w:rFonts w:hint="cs"/>
          <w:rtl/>
        </w:rPr>
        <w:t>.</w:t>
      </w:r>
      <w:r>
        <w:rPr>
          <w:rtl/>
        </w:rPr>
        <w:t xml:space="preserve"> פנה אלי אתמול אדם והוא א</w:t>
      </w:r>
      <w:r>
        <w:rPr>
          <w:rFonts w:hint="cs"/>
          <w:rtl/>
        </w:rPr>
        <w:t>ו</w:t>
      </w:r>
      <w:r>
        <w:rPr>
          <w:rtl/>
        </w:rPr>
        <w:t>מר לי</w:t>
      </w:r>
      <w:r w:rsidR="00501162">
        <w:rPr>
          <w:rFonts w:hint="cs"/>
          <w:rtl/>
        </w:rPr>
        <w:t>:</w:t>
      </w:r>
      <w:r>
        <w:rPr>
          <w:rFonts w:hint="cs"/>
          <w:rtl/>
        </w:rPr>
        <w:t xml:space="preserve"> תשמע, </w:t>
      </w:r>
      <w:r>
        <w:rPr>
          <w:rtl/>
        </w:rPr>
        <w:t>אני נשוי לאשתי 20 שנה</w:t>
      </w:r>
      <w:r>
        <w:rPr>
          <w:rFonts w:hint="cs"/>
          <w:rtl/>
        </w:rPr>
        <w:t>.</w:t>
      </w:r>
      <w:r>
        <w:rPr>
          <w:rtl/>
        </w:rPr>
        <w:t xml:space="preserve"> הוא נשוי יותר מ-17 שנה בוודאות</w:t>
      </w:r>
      <w:r w:rsidR="00501162">
        <w:rPr>
          <w:rFonts w:hint="cs"/>
          <w:rtl/>
        </w:rPr>
        <w:t>,</w:t>
      </w:r>
      <w:r>
        <w:rPr>
          <w:rtl/>
        </w:rPr>
        <w:t xml:space="preserve"> נגיד</w:t>
      </w:r>
      <w:r>
        <w:rPr>
          <w:rFonts w:hint="cs"/>
          <w:rtl/>
        </w:rPr>
        <w:t>,</w:t>
      </w:r>
      <w:r>
        <w:rPr>
          <w:rtl/>
        </w:rPr>
        <w:t xml:space="preserve"> 17 שנה</w:t>
      </w:r>
      <w:r>
        <w:rPr>
          <w:rFonts w:hint="cs"/>
          <w:rtl/>
        </w:rPr>
        <w:t>.</w:t>
      </w:r>
      <w:r>
        <w:rPr>
          <w:rtl/>
        </w:rPr>
        <w:t xml:space="preserve"> אני נשוי לאשתי 17 שנה</w:t>
      </w:r>
      <w:bookmarkStart w:id="40955" w:name="_ETM_Q151_361000"/>
      <w:bookmarkEnd w:id="40955"/>
      <w:r>
        <w:rPr>
          <w:rFonts w:hint="cs"/>
          <w:rtl/>
        </w:rPr>
        <w:t xml:space="preserve"> ו</w:t>
      </w:r>
      <w:r>
        <w:rPr>
          <w:rtl/>
        </w:rPr>
        <w:t xml:space="preserve">יש לי </w:t>
      </w:r>
      <w:r>
        <w:rPr>
          <w:rFonts w:hint="cs"/>
          <w:rtl/>
        </w:rPr>
        <w:t>הי</w:t>
      </w:r>
      <w:r>
        <w:rPr>
          <w:rtl/>
        </w:rPr>
        <w:t>תר שה</w:t>
      </w:r>
      <w:r>
        <w:rPr>
          <w:rFonts w:hint="cs"/>
          <w:rtl/>
        </w:rPr>
        <w:t>י</w:t>
      </w:r>
      <w:r>
        <w:rPr>
          <w:rtl/>
        </w:rPr>
        <w:t>יה</w:t>
      </w:r>
      <w:r>
        <w:rPr>
          <w:rFonts w:hint="cs"/>
          <w:rtl/>
        </w:rPr>
        <w:t>.</w:t>
      </w:r>
      <w:r>
        <w:rPr>
          <w:rtl/>
        </w:rPr>
        <w:t xml:space="preserve"> </w:t>
      </w:r>
      <w:r>
        <w:rPr>
          <w:rFonts w:hint="cs"/>
          <w:rtl/>
        </w:rPr>
        <w:t xml:space="preserve">כאן </w:t>
      </w:r>
      <w:r>
        <w:rPr>
          <w:rtl/>
        </w:rPr>
        <w:t>בא הסוויץ'</w:t>
      </w:r>
      <w:r>
        <w:rPr>
          <w:rFonts w:hint="cs"/>
          <w:rtl/>
        </w:rPr>
        <w:t>:</w:t>
      </w:r>
      <w:r>
        <w:rPr>
          <w:rtl/>
        </w:rPr>
        <w:t xml:space="preserve"> אשתי</w:t>
      </w:r>
      <w:r>
        <w:rPr>
          <w:rFonts w:hint="cs"/>
          <w:rtl/>
        </w:rPr>
        <w:t xml:space="preserve"> יהודייה, </w:t>
      </w:r>
      <w:r>
        <w:rPr>
          <w:rtl/>
        </w:rPr>
        <w:t>הילדים של</w:t>
      </w:r>
      <w:r>
        <w:rPr>
          <w:rFonts w:hint="cs"/>
          <w:rtl/>
        </w:rPr>
        <w:t>י</w:t>
      </w:r>
      <w:r>
        <w:rPr>
          <w:rtl/>
        </w:rPr>
        <w:t xml:space="preserve"> יהודים</w:t>
      </w:r>
      <w:r>
        <w:rPr>
          <w:rFonts w:hint="cs"/>
          <w:rtl/>
        </w:rPr>
        <w:t>,</w:t>
      </w:r>
      <w:r>
        <w:rPr>
          <w:rtl/>
        </w:rPr>
        <w:t xml:space="preserve"> אנחנו מגדלים אותם כיהודים</w:t>
      </w:r>
      <w:r>
        <w:rPr>
          <w:rFonts w:hint="cs"/>
          <w:rtl/>
        </w:rPr>
        <w:t>,</w:t>
      </w:r>
      <w:r>
        <w:rPr>
          <w:rtl/>
        </w:rPr>
        <w:t xml:space="preserve"> הבת ש</w:t>
      </w:r>
      <w:r>
        <w:rPr>
          <w:rFonts w:hint="cs"/>
          <w:rtl/>
        </w:rPr>
        <w:t>לי</w:t>
      </w:r>
      <w:r>
        <w:rPr>
          <w:rtl/>
        </w:rPr>
        <w:t xml:space="preserve"> עומד</w:t>
      </w:r>
      <w:r>
        <w:rPr>
          <w:rFonts w:hint="cs"/>
          <w:rtl/>
        </w:rPr>
        <w:t>ת</w:t>
      </w:r>
      <w:r>
        <w:rPr>
          <w:rtl/>
        </w:rPr>
        <w:t xml:space="preserve"> להתגייס לצבא</w:t>
      </w:r>
      <w:r>
        <w:rPr>
          <w:rFonts w:hint="cs"/>
          <w:rtl/>
        </w:rPr>
        <w:t>. על פי החוק הזה</w:t>
      </w:r>
      <w:r w:rsidR="00501162">
        <w:rPr>
          <w:rFonts w:hint="cs"/>
          <w:rtl/>
        </w:rPr>
        <w:t>,</w:t>
      </w:r>
      <w:r>
        <w:rPr>
          <w:rFonts w:hint="cs"/>
          <w:rtl/>
        </w:rPr>
        <w:t xml:space="preserve"> </w:t>
      </w:r>
      <w:r>
        <w:rPr>
          <w:rtl/>
        </w:rPr>
        <w:t>האם הוא יכול לקבל מעמד של תושב ארעי בישראל</w:t>
      </w:r>
      <w:r>
        <w:rPr>
          <w:rFonts w:hint="cs"/>
          <w:rtl/>
        </w:rPr>
        <w:t>?</w:t>
      </w:r>
      <w:r>
        <w:rPr>
          <w:rtl/>
        </w:rPr>
        <w:t xml:space="preserve"> התשובה היא לא</w:t>
      </w:r>
      <w:r>
        <w:rPr>
          <w:rFonts w:hint="cs"/>
          <w:rtl/>
        </w:rPr>
        <w:t>.</w:t>
      </w:r>
      <w:r>
        <w:rPr>
          <w:rtl/>
        </w:rPr>
        <w:t xml:space="preserve"> הילדים של</w:t>
      </w:r>
      <w:r>
        <w:rPr>
          <w:rFonts w:hint="cs"/>
          <w:rtl/>
        </w:rPr>
        <w:t>ו</w:t>
      </w:r>
      <w:r>
        <w:rPr>
          <w:rtl/>
        </w:rPr>
        <w:t xml:space="preserve"> מתגייסים לצבא</w:t>
      </w:r>
      <w:r>
        <w:rPr>
          <w:rFonts w:hint="cs"/>
          <w:rtl/>
        </w:rPr>
        <w:t>,</w:t>
      </w:r>
      <w:r>
        <w:rPr>
          <w:rtl/>
        </w:rPr>
        <w:t xml:space="preserve"> מסכנים את חייהם</w:t>
      </w:r>
      <w:r w:rsidR="00501162">
        <w:rPr>
          <w:rFonts w:hint="cs"/>
          <w:rtl/>
        </w:rPr>
        <w:t>,</w:t>
      </w:r>
      <w:r>
        <w:rPr>
          <w:rtl/>
        </w:rPr>
        <w:t xml:space="preserve"> וגם זה לא </w:t>
      </w:r>
      <w:r>
        <w:rPr>
          <w:rtl/>
        </w:rPr>
        <w:lastRenderedPageBreak/>
        <w:t>מתיר לו לקבל מעמד של תושב</w:t>
      </w:r>
      <w:r>
        <w:rPr>
          <w:rFonts w:hint="cs"/>
          <w:rtl/>
        </w:rPr>
        <w:t>.</w:t>
      </w:r>
      <w:r>
        <w:rPr>
          <w:rtl/>
        </w:rPr>
        <w:t xml:space="preserve"> הוא </w:t>
      </w:r>
      <w:r>
        <w:rPr>
          <w:rFonts w:hint="cs"/>
          <w:rtl/>
        </w:rPr>
        <w:t xml:space="preserve">באמת </w:t>
      </w:r>
      <w:r>
        <w:rPr>
          <w:rtl/>
        </w:rPr>
        <w:t>לא מקבל</w:t>
      </w:r>
      <w:r w:rsidR="00501162">
        <w:rPr>
          <w:rFonts w:hint="cs"/>
          <w:rtl/>
        </w:rPr>
        <w:t>,</w:t>
      </w:r>
      <w:r>
        <w:rPr>
          <w:rtl/>
        </w:rPr>
        <w:t xml:space="preserve"> זה לא איזה משהו תיאורטי</w:t>
      </w:r>
      <w:r>
        <w:rPr>
          <w:rFonts w:hint="cs"/>
          <w:rtl/>
        </w:rPr>
        <w:t>.</w:t>
      </w:r>
      <w:r>
        <w:rPr>
          <w:rtl/>
        </w:rPr>
        <w:t xml:space="preserve"> אני יכול לתת שם</w:t>
      </w:r>
      <w:r>
        <w:rPr>
          <w:rFonts w:hint="cs"/>
          <w:rtl/>
        </w:rPr>
        <w:t>,</w:t>
      </w:r>
      <w:r>
        <w:rPr>
          <w:rtl/>
        </w:rPr>
        <w:t xml:space="preserve"> אני יכול לתת תעודת זהות</w:t>
      </w:r>
      <w:r>
        <w:rPr>
          <w:rFonts w:hint="cs"/>
          <w:rtl/>
        </w:rPr>
        <w:t>.</w:t>
      </w:r>
      <w:r>
        <w:rPr>
          <w:rtl/>
        </w:rPr>
        <w:t xml:space="preserve"> יש לי את זה </w:t>
      </w:r>
      <w:r>
        <w:rPr>
          <w:rFonts w:hint="cs"/>
          <w:rtl/>
        </w:rPr>
        <w:t>בווטסאפ.</w:t>
      </w:r>
      <w:r>
        <w:rPr>
          <w:rtl/>
        </w:rPr>
        <w:t xml:space="preserve"> </w:t>
      </w:r>
    </w:p>
    <w:p w:rsidR="00203F12" w:rsidRDefault="00203F12" w:rsidP="00E604E4">
      <w:pPr>
        <w:rPr>
          <w:rtl/>
        </w:rPr>
      </w:pPr>
    </w:p>
    <w:p w:rsidR="00203F12" w:rsidRDefault="00203F12" w:rsidP="00E604E4">
      <w:pPr>
        <w:rPr>
          <w:rtl/>
        </w:rPr>
      </w:pPr>
      <w:bookmarkStart w:id="40956" w:name="_ETM_Q151_407000"/>
      <w:bookmarkEnd w:id="40956"/>
      <w:r>
        <w:rPr>
          <w:rtl/>
        </w:rPr>
        <w:t>אז אני אומר עוד פעם</w:t>
      </w:r>
      <w:r>
        <w:rPr>
          <w:rFonts w:hint="cs"/>
          <w:rtl/>
        </w:rPr>
        <w:t>:</w:t>
      </w:r>
      <w:r>
        <w:rPr>
          <w:rtl/>
        </w:rPr>
        <w:t xml:space="preserve"> האם זה קשור לביטחון ישראל</w:t>
      </w:r>
      <w:r>
        <w:rPr>
          <w:rFonts w:hint="cs"/>
          <w:rtl/>
        </w:rPr>
        <w:t>?</w:t>
      </w:r>
      <w:r>
        <w:rPr>
          <w:rtl/>
        </w:rPr>
        <w:t xml:space="preserve"> התשובה היא</w:t>
      </w:r>
      <w:r>
        <w:rPr>
          <w:rFonts w:hint="cs"/>
          <w:rtl/>
        </w:rPr>
        <w:t>:</w:t>
      </w:r>
      <w:r>
        <w:rPr>
          <w:rtl/>
        </w:rPr>
        <w:t xml:space="preserve"> כן</w:t>
      </w:r>
      <w:r>
        <w:rPr>
          <w:rFonts w:hint="cs"/>
          <w:rtl/>
        </w:rPr>
        <w:t xml:space="preserve">, </w:t>
      </w:r>
      <w:r>
        <w:rPr>
          <w:rtl/>
        </w:rPr>
        <w:t>זה קשור לביטחון</w:t>
      </w:r>
      <w:r>
        <w:rPr>
          <w:rFonts w:hint="cs"/>
          <w:rtl/>
        </w:rPr>
        <w:t xml:space="preserve"> </w:t>
      </w:r>
      <w:r>
        <w:rPr>
          <w:rtl/>
        </w:rPr>
        <w:t>–</w:t>
      </w:r>
      <w:r>
        <w:rPr>
          <w:rFonts w:hint="cs"/>
          <w:rtl/>
        </w:rPr>
        <w:t xml:space="preserve"> ה</w:t>
      </w:r>
      <w:r>
        <w:rPr>
          <w:rtl/>
        </w:rPr>
        <w:t>חוק הזה פוגע בביטחון ישראל</w:t>
      </w:r>
      <w:r>
        <w:rPr>
          <w:rFonts w:hint="cs"/>
          <w:rtl/>
        </w:rPr>
        <w:t>;</w:t>
      </w:r>
      <w:r>
        <w:rPr>
          <w:rtl/>
        </w:rPr>
        <w:t xml:space="preserve"> הוא מונע מילדים ללכת לצבא</w:t>
      </w:r>
      <w:r>
        <w:rPr>
          <w:rFonts w:hint="cs"/>
          <w:rtl/>
        </w:rPr>
        <w:t>.</w:t>
      </w:r>
      <w:r>
        <w:rPr>
          <w:rtl/>
        </w:rPr>
        <w:t xml:space="preserve"> גם הנתונים שנתן השב"כ הראו שמי שנכנס לישראל מבצע פחות פיגועים</w:t>
      </w:r>
      <w:r>
        <w:rPr>
          <w:rFonts w:hint="cs"/>
          <w:rtl/>
        </w:rPr>
        <w:t>.</w:t>
      </w:r>
      <w:r>
        <w:rPr>
          <w:rtl/>
        </w:rPr>
        <w:t xml:space="preserve"> </w:t>
      </w:r>
    </w:p>
    <w:p w:rsidR="00203F12" w:rsidRDefault="00203F12" w:rsidP="00E604E4">
      <w:pPr>
        <w:rPr>
          <w:rtl/>
        </w:rPr>
      </w:pPr>
    </w:p>
    <w:p w:rsidR="00203F12" w:rsidRDefault="00203F12" w:rsidP="00501162">
      <w:pPr>
        <w:rPr>
          <w:rtl/>
        </w:rPr>
      </w:pPr>
      <w:r>
        <w:rPr>
          <w:rtl/>
        </w:rPr>
        <w:t>אז מעכשיו אני אומר את זה</w:t>
      </w:r>
      <w:r>
        <w:rPr>
          <w:rFonts w:hint="cs"/>
          <w:rtl/>
        </w:rPr>
        <w:t xml:space="preserve"> –</w:t>
      </w:r>
      <w:r>
        <w:rPr>
          <w:rtl/>
        </w:rPr>
        <w:t xml:space="preserve"> ואמרתי לחבר כנסת שמחה רוטמן</w:t>
      </w:r>
      <w:r>
        <w:rPr>
          <w:rFonts w:hint="cs"/>
          <w:rtl/>
        </w:rPr>
        <w:t xml:space="preserve">: </w:t>
      </w:r>
      <w:r>
        <w:rPr>
          <w:rtl/>
        </w:rPr>
        <w:t>הוא שכנע אותי</w:t>
      </w:r>
      <w:r>
        <w:rPr>
          <w:rFonts w:hint="cs"/>
          <w:rtl/>
        </w:rPr>
        <w:t>.</w:t>
      </w:r>
      <w:r>
        <w:rPr>
          <w:rtl/>
        </w:rPr>
        <w:t xml:space="preserve"> ישבתי בוועדת חוץ וביטחון שוב ושוב</w:t>
      </w:r>
      <w:r>
        <w:rPr>
          <w:rFonts w:hint="cs"/>
          <w:rtl/>
        </w:rPr>
        <w:t>,</w:t>
      </w:r>
      <w:r>
        <w:rPr>
          <w:rtl/>
        </w:rPr>
        <w:t xml:space="preserve"> </w:t>
      </w:r>
      <w:r>
        <w:rPr>
          <w:rFonts w:hint="cs"/>
          <w:rtl/>
        </w:rPr>
        <w:t>כ</w:t>
      </w:r>
      <w:r>
        <w:rPr>
          <w:rtl/>
        </w:rPr>
        <w:t>שחשבתי בהתחלה שהחוק הזה לא קשור לביטחון ישראל</w:t>
      </w:r>
      <w:r w:rsidR="00501162">
        <w:rPr>
          <w:rFonts w:hint="cs"/>
          <w:rtl/>
        </w:rPr>
        <w:t>,</w:t>
      </w:r>
      <w:r>
        <w:rPr>
          <w:rtl/>
        </w:rPr>
        <w:t xml:space="preserve"> </w:t>
      </w:r>
      <w:r>
        <w:rPr>
          <w:rFonts w:hint="cs"/>
          <w:rtl/>
        </w:rPr>
        <w:t>ו</w:t>
      </w:r>
      <w:r>
        <w:rPr>
          <w:rtl/>
        </w:rPr>
        <w:t>השתכנעתי</w:t>
      </w:r>
      <w:r>
        <w:rPr>
          <w:rFonts w:hint="cs"/>
          <w:rtl/>
        </w:rPr>
        <w:t>:</w:t>
      </w:r>
      <w:r>
        <w:rPr>
          <w:rtl/>
        </w:rPr>
        <w:t xml:space="preserve"> החוק הזה קשור לביטחון ישראל</w:t>
      </w:r>
      <w:r>
        <w:rPr>
          <w:rFonts w:hint="cs"/>
          <w:rtl/>
        </w:rPr>
        <w:t xml:space="preserve"> </w:t>
      </w:r>
      <w:r>
        <w:rPr>
          <w:rtl/>
        </w:rPr>
        <w:t>–</w:t>
      </w:r>
      <w:r>
        <w:rPr>
          <w:rFonts w:hint="cs"/>
          <w:rtl/>
        </w:rPr>
        <w:t xml:space="preserve"> הו</w:t>
      </w:r>
      <w:r>
        <w:rPr>
          <w:rtl/>
        </w:rPr>
        <w:t>א מזיק לביטחון ישראל</w:t>
      </w:r>
      <w:r>
        <w:rPr>
          <w:rFonts w:hint="cs"/>
          <w:rtl/>
        </w:rPr>
        <w:t>.</w:t>
      </w:r>
      <w:r>
        <w:rPr>
          <w:rtl/>
        </w:rPr>
        <w:t xml:space="preserve"> את הניצחון הזה הקואליציה הולכת לתת לאופוזיציה מהימין הקיצוני כפרס על הקיצוניות שלהם</w:t>
      </w:r>
      <w:r w:rsidR="00501162">
        <w:rPr>
          <w:rFonts w:hint="cs"/>
          <w:rtl/>
        </w:rPr>
        <w:t>,</w:t>
      </w:r>
      <w:r>
        <w:rPr>
          <w:rtl/>
        </w:rPr>
        <w:t xml:space="preserve"> על המאחזים הלא</w:t>
      </w:r>
      <w:r>
        <w:rPr>
          <w:rFonts w:hint="cs"/>
          <w:rtl/>
        </w:rPr>
        <w:t>-</w:t>
      </w:r>
      <w:r>
        <w:rPr>
          <w:rtl/>
        </w:rPr>
        <w:t>חוקיים</w:t>
      </w:r>
      <w:r>
        <w:rPr>
          <w:rFonts w:hint="cs"/>
          <w:rtl/>
        </w:rPr>
        <w:t xml:space="preserve">, על </w:t>
      </w:r>
      <w:r>
        <w:rPr>
          <w:rtl/>
        </w:rPr>
        <w:t>זה שרק לפני יומיים ביצה</w:t>
      </w:r>
      <w:r>
        <w:rPr>
          <w:rFonts w:hint="cs"/>
          <w:rtl/>
        </w:rPr>
        <w:t>ר</w:t>
      </w:r>
      <w:r>
        <w:rPr>
          <w:rtl/>
        </w:rPr>
        <w:t xml:space="preserve"> שרפו עמדה של הצבא</w:t>
      </w:r>
      <w:r>
        <w:rPr>
          <w:rFonts w:hint="cs"/>
          <w:rtl/>
        </w:rPr>
        <w:t>.</w:t>
      </w:r>
      <w:r>
        <w:rPr>
          <w:rtl/>
        </w:rPr>
        <w:t xml:space="preserve"> זה הניצחון שהולכים לתת</w:t>
      </w:r>
      <w:r>
        <w:rPr>
          <w:rFonts w:hint="cs"/>
          <w:rtl/>
        </w:rPr>
        <w:t>.</w:t>
      </w:r>
      <w:r>
        <w:rPr>
          <w:rtl/>
        </w:rPr>
        <w:t xml:space="preserve"> וה</w:t>
      </w:r>
      <w:r>
        <w:rPr>
          <w:rFonts w:hint="cs"/>
          <w:rtl/>
        </w:rPr>
        <w:t>י</w:t>
      </w:r>
      <w:r>
        <w:rPr>
          <w:rtl/>
        </w:rPr>
        <w:t>נה</w:t>
      </w:r>
      <w:r>
        <w:rPr>
          <w:rFonts w:hint="cs"/>
          <w:rtl/>
        </w:rPr>
        <w:t>,</w:t>
      </w:r>
      <w:r>
        <w:rPr>
          <w:rtl/>
        </w:rPr>
        <w:t xml:space="preserve"> המנצח הגדול</w:t>
      </w:r>
      <w:r>
        <w:rPr>
          <w:rFonts w:hint="cs"/>
          <w:rtl/>
        </w:rPr>
        <w:t xml:space="preserve"> שניצח את מדינת ישראל </w:t>
      </w:r>
      <w:r>
        <w:rPr>
          <w:rtl/>
        </w:rPr>
        <w:t>– כל הכבוד לו</w:t>
      </w:r>
      <w:r>
        <w:rPr>
          <w:rFonts w:hint="cs"/>
          <w:rtl/>
        </w:rPr>
        <w:t xml:space="preserve"> </w:t>
      </w:r>
      <w:r>
        <w:rPr>
          <w:rtl/>
        </w:rPr>
        <w:t>–</w:t>
      </w:r>
      <w:r>
        <w:rPr>
          <w:rFonts w:hint="cs"/>
          <w:rtl/>
        </w:rPr>
        <w:t xml:space="preserve"> ח</w:t>
      </w:r>
      <w:r>
        <w:rPr>
          <w:rtl/>
        </w:rPr>
        <w:t>בר הכנסת רוטמן</w:t>
      </w:r>
      <w:r>
        <w:rPr>
          <w:rFonts w:hint="cs"/>
          <w:rtl/>
        </w:rPr>
        <w:t>.</w:t>
      </w:r>
      <w:r>
        <w:rPr>
          <w:rtl/>
        </w:rPr>
        <w:t xml:space="preserve"> </w:t>
      </w:r>
    </w:p>
    <w:p w:rsidR="00203F12" w:rsidRDefault="00203F12" w:rsidP="00E604E4">
      <w:pPr>
        <w:rPr>
          <w:rtl/>
        </w:rPr>
      </w:pPr>
    </w:p>
    <w:p w:rsidR="00501162" w:rsidRDefault="00203F12" w:rsidP="00E604E4">
      <w:pPr>
        <w:rPr>
          <w:rtl/>
        </w:rPr>
      </w:pPr>
      <w:bookmarkStart w:id="40957" w:name="_ETM_Q151_467000"/>
      <w:bookmarkEnd w:id="40957"/>
      <w:r>
        <w:rPr>
          <w:rtl/>
        </w:rPr>
        <w:t>אבל אני רוצה להמשיך גם מכאן הלאה אדוני</w:t>
      </w:r>
      <w:r>
        <w:rPr>
          <w:rFonts w:hint="cs"/>
          <w:rtl/>
        </w:rPr>
        <w:t>,</w:t>
      </w:r>
      <w:r>
        <w:rPr>
          <w:rtl/>
        </w:rPr>
        <w:t xml:space="preserve"> </w:t>
      </w:r>
      <w:r>
        <w:rPr>
          <w:rFonts w:hint="cs"/>
          <w:rtl/>
        </w:rPr>
        <w:t>ה</w:t>
      </w:r>
      <w:r>
        <w:rPr>
          <w:rtl/>
        </w:rPr>
        <w:t>יושב</w:t>
      </w:r>
      <w:r>
        <w:rPr>
          <w:rFonts w:hint="cs"/>
          <w:rtl/>
        </w:rPr>
        <w:t>-</w:t>
      </w:r>
      <w:r>
        <w:rPr>
          <w:rtl/>
        </w:rPr>
        <w:t>ראש</w:t>
      </w:r>
      <w:r>
        <w:rPr>
          <w:rFonts w:hint="cs"/>
          <w:rtl/>
        </w:rPr>
        <w:t>,</w:t>
      </w:r>
      <w:r>
        <w:rPr>
          <w:rtl/>
        </w:rPr>
        <w:t xml:space="preserve"> ואני רוצה לעסוק </w:t>
      </w:r>
      <w:r>
        <w:rPr>
          <w:rFonts w:hint="cs"/>
          <w:rtl/>
        </w:rPr>
        <w:t>ב</w:t>
      </w:r>
      <w:r>
        <w:rPr>
          <w:rtl/>
        </w:rPr>
        <w:t xml:space="preserve">סעיף מאוד מעניין </w:t>
      </w:r>
      <w:r>
        <w:rPr>
          <w:rFonts w:hint="cs"/>
          <w:rtl/>
        </w:rPr>
        <w:t xml:space="preserve">כאן, </w:t>
      </w:r>
      <w:r>
        <w:rPr>
          <w:rtl/>
        </w:rPr>
        <w:t>סעיף 11</w:t>
      </w:r>
      <w:r>
        <w:rPr>
          <w:rFonts w:hint="cs"/>
          <w:rtl/>
        </w:rPr>
        <w:t>.</w:t>
      </w:r>
      <w:r>
        <w:rPr>
          <w:rtl/>
        </w:rPr>
        <w:t xml:space="preserve"> שים לב מה אומר </w:t>
      </w:r>
      <w:r>
        <w:rPr>
          <w:rFonts w:hint="cs"/>
          <w:rtl/>
        </w:rPr>
        <w:t xml:space="preserve">הסעיף הזה. </w:t>
      </w:r>
      <w:r>
        <w:rPr>
          <w:rtl/>
        </w:rPr>
        <w:t>הוא אומר</w:t>
      </w:r>
      <w:r>
        <w:rPr>
          <w:rFonts w:hint="cs"/>
          <w:rtl/>
        </w:rPr>
        <w:t>:</w:t>
      </w:r>
      <w:bookmarkStart w:id="40958" w:name="_ETM_Q151_482000"/>
      <w:bookmarkEnd w:id="40958"/>
      <w:r>
        <w:rPr>
          <w:rFonts w:hint="cs"/>
          <w:rtl/>
        </w:rPr>
        <w:t xml:space="preserve"> "</w:t>
      </w:r>
      <w:r>
        <w:rPr>
          <w:rtl/>
        </w:rPr>
        <w:t xml:space="preserve">לא יינתן היתר לשהייה בישראל או רישיון לישיבה בישראל לתושב האזור לפי סעיפים </w:t>
      </w:r>
      <w:r>
        <w:rPr>
          <w:rFonts w:hint="cs"/>
          <w:rtl/>
        </w:rPr>
        <w:t xml:space="preserve">4, 5, 6(2), 7" </w:t>
      </w:r>
      <w:r>
        <w:rPr>
          <w:rtl/>
        </w:rPr>
        <w:t>–</w:t>
      </w:r>
      <w:r>
        <w:rPr>
          <w:rFonts w:hint="cs"/>
          <w:rtl/>
        </w:rPr>
        <w:t xml:space="preserve"> כל ה</w:t>
      </w:r>
      <w:r>
        <w:rPr>
          <w:rtl/>
        </w:rPr>
        <w:t>סעיפים שהקראתי קודם –</w:t>
      </w:r>
      <w:r>
        <w:rPr>
          <w:rFonts w:hint="cs"/>
          <w:rtl/>
        </w:rPr>
        <w:t xml:space="preserve"> "</w:t>
      </w:r>
      <w:r>
        <w:rPr>
          <w:rtl/>
        </w:rPr>
        <w:t xml:space="preserve">ולא יינתן רישיון </w:t>
      </w:r>
      <w:r>
        <w:rPr>
          <w:rFonts w:hint="cs"/>
          <w:rtl/>
        </w:rPr>
        <w:t>ל</w:t>
      </w:r>
      <w:r>
        <w:rPr>
          <w:rtl/>
        </w:rPr>
        <w:t>ישיבה בישראל לכל מבקש אחר שאינו תושב האזור</w:t>
      </w:r>
      <w:r>
        <w:rPr>
          <w:rFonts w:hint="cs"/>
          <w:rtl/>
        </w:rPr>
        <w:t xml:space="preserve">" </w:t>
      </w:r>
      <w:r>
        <w:rPr>
          <w:rtl/>
        </w:rPr>
        <w:t>–</w:t>
      </w:r>
      <w:r>
        <w:rPr>
          <w:rFonts w:hint="cs"/>
          <w:rtl/>
        </w:rPr>
        <w:t xml:space="preserve"> זאת א</w:t>
      </w:r>
      <w:r>
        <w:rPr>
          <w:rtl/>
        </w:rPr>
        <w:t>ומרת גם מה שאמרנו קודם</w:t>
      </w:r>
      <w:r>
        <w:rPr>
          <w:rFonts w:hint="cs"/>
          <w:rtl/>
        </w:rPr>
        <w:t>:</w:t>
      </w:r>
      <w:r>
        <w:rPr>
          <w:rtl/>
        </w:rPr>
        <w:t xml:space="preserve"> גם אם הוא עבר את גיל 50</w:t>
      </w:r>
      <w:r>
        <w:rPr>
          <w:rFonts w:hint="cs"/>
          <w:rtl/>
        </w:rPr>
        <w:t>,</w:t>
      </w:r>
      <w:r>
        <w:rPr>
          <w:rtl/>
        </w:rPr>
        <w:t xml:space="preserve"> גם אם הוא </w:t>
      </w:r>
      <w:r>
        <w:rPr>
          <w:rFonts w:hint="cs"/>
          <w:rtl/>
        </w:rPr>
        <w:t>פ</w:t>
      </w:r>
      <w:r>
        <w:rPr>
          <w:rtl/>
        </w:rPr>
        <w:t xml:space="preserve">ה </w:t>
      </w:r>
      <w:r>
        <w:rPr>
          <w:rFonts w:hint="cs"/>
          <w:rtl/>
        </w:rPr>
        <w:t>עשר</w:t>
      </w:r>
      <w:r>
        <w:rPr>
          <w:rtl/>
        </w:rPr>
        <w:t xml:space="preserve"> שנים</w:t>
      </w:r>
      <w:r>
        <w:rPr>
          <w:rFonts w:hint="cs"/>
          <w:rtl/>
        </w:rPr>
        <w:t>,</w:t>
      </w:r>
      <w:r>
        <w:rPr>
          <w:rtl/>
        </w:rPr>
        <w:t xml:space="preserve"> גם </w:t>
      </w:r>
      <w:r>
        <w:rPr>
          <w:rFonts w:hint="cs"/>
          <w:rtl/>
        </w:rPr>
        <w:t xml:space="preserve">אם </w:t>
      </w:r>
      <w:r>
        <w:rPr>
          <w:rtl/>
        </w:rPr>
        <w:t>אשתו יהודי</w:t>
      </w:r>
      <w:r>
        <w:rPr>
          <w:rFonts w:hint="cs"/>
          <w:rtl/>
        </w:rPr>
        <w:t>י</w:t>
      </w:r>
      <w:r>
        <w:rPr>
          <w:rtl/>
        </w:rPr>
        <w:t>ה</w:t>
      </w:r>
      <w:r>
        <w:rPr>
          <w:rFonts w:hint="cs"/>
          <w:rtl/>
        </w:rPr>
        <w:t>.</w:t>
      </w:r>
      <w:r>
        <w:rPr>
          <w:rtl/>
        </w:rPr>
        <w:t xml:space="preserve"> לא יודע מה</w:t>
      </w:r>
      <w:r>
        <w:rPr>
          <w:rFonts w:hint="cs"/>
          <w:rtl/>
        </w:rPr>
        <w:t xml:space="preserve"> –</w:t>
      </w:r>
      <w:r>
        <w:rPr>
          <w:rtl/>
        </w:rPr>
        <w:t xml:space="preserve"> </w:t>
      </w:r>
      <w:r>
        <w:rPr>
          <w:rFonts w:hint="cs"/>
          <w:rtl/>
        </w:rPr>
        <w:t>"</w:t>
      </w:r>
      <w:r>
        <w:rPr>
          <w:rtl/>
        </w:rPr>
        <w:t xml:space="preserve">אם </w:t>
      </w:r>
      <w:r>
        <w:rPr>
          <w:rFonts w:hint="cs"/>
          <w:rtl/>
        </w:rPr>
        <w:t>קבע</w:t>
      </w:r>
      <w:r>
        <w:rPr>
          <w:rtl/>
        </w:rPr>
        <w:t xml:space="preserve"> שר הפנים או מפקד האזור</w:t>
      </w:r>
      <w:r>
        <w:rPr>
          <w:rFonts w:hint="cs"/>
          <w:rtl/>
        </w:rPr>
        <w:t>,</w:t>
      </w:r>
      <w:r>
        <w:rPr>
          <w:rtl/>
        </w:rPr>
        <w:t xml:space="preserve"> לפי הענ</w:t>
      </w:r>
      <w:r>
        <w:rPr>
          <w:rFonts w:hint="cs"/>
          <w:rtl/>
        </w:rPr>
        <w:t>י</w:t>
      </w:r>
      <w:r>
        <w:rPr>
          <w:rtl/>
        </w:rPr>
        <w:t>ין</w:t>
      </w:r>
      <w:r>
        <w:rPr>
          <w:rFonts w:hint="cs"/>
          <w:rtl/>
        </w:rPr>
        <w:t>,</w:t>
      </w:r>
      <w:r>
        <w:rPr>
          <w:rtl/>
        </w:rPr>
        <w:t xml:space="preserve"> בהתאם לחוות דעת מא</w:t>
      </w:r>
      <w:r>
        <w:rPr>
          <w:rFonts w:hint="cs"/>
          <w:rtl/>
        </w:rPr>
        <w:t>ת</w:t>
      </w:r>
      <w:r>
        <w:rPr>
          <w:rtl/>
        </w:rPr>
        <w:t xml:space="preserve"> גורמי הביטחון </w:t>
      </w:r>
      <w:r>
        <w:rPr>
          <w:rFonts w:hint="cs"/>
          <w:rtl/>
        </w:rPr>
        <w:t>ה</w:t>
      </w:r>
      <w:r>
        <w:rPr>
          <w:rtl/>
        </w:rPr>
        <w:t>מוסמכים</w:t>
      </w:r>
      <w:r>
        <w:rPr>
          <w:rFonts w:hint="cs"/>
          <w:rtl/>
        </w:rPr>
        <w:t>,</w:t>
      </w:r>
      <w:r>
        <w:rPr>
          <w:rtl/>
        </w:rPr>
        <w:t xml:space="preserve"> כ</w:t>
      </w:r>
      <w:r>
        <w:rPr>
          <w:rFonts w:hint="cs"/>
          <w:rtl/>
        </w:rPr>
        <w:t xml:space="preserve">י </w:t>
      </w:r>
      <w:r>
        <w:rPr>
          <w:rtl/>
        </w:rPr>
        <w:t>תושב האזור או המבקש האחר או בן משפחתם עלולים להוות סיכון ביטחוני</w:t>
      </w:r>
      <w:r>
        <w:rPr>
          <w:rFonts w:hint="cs"/>
          <w:rtl/>
        </w:rPr>
        <w:t xml:space="preserve"> למדינת ישראל".</w:t>
      </w:r>
      <w:r>
        <w:rPr>
          <w:rtl/>
        </w:rPr>
        <w:t xml:space="preserve"> טוב</w:t>
      </w:r>
      <w:r>
        <w:rPr>
          <w:rFonts w:hint="cs"/>
          <w:rtl/>
        </w:rPr>
        <w:t>,</w:t>
      </w:r>
      <w:r>
        <w:rPr>
          <w:rtl/>
        </w:rPr>
        <w:t xml:space="preserve"> אדוני </w:t>
      </w:r>
      <w:r>
        <w:rPr>
          <w:rFonts w:hint="cs"/>
          <w:rtl/>
        </w:rPr>
        <w:t>ה</w:t>
      </w:r>
      <w:r>
        <w:rPr>
          <w:rtl/>
        </w:rPr>
        <w:t>יושב</w:t>
      </w:r>
      <w:r>
        <w:rPr>
          <w:rFonts w:hint="cs"/>
          <w:rtl/>
        </w:rPr>
        <w:t>-</w:t>
      </w:r>
      <w:r>
        <w:rPr>
          <w:rtl/>
        </w:rPr>
        <w:t>ראש</w:t>
      </w:r>
      <w:r>
        <w:rPr>
          <w:rFonts w:hint="cs"/>
          <w:rtl/>
        </w:rPr>
        <w:t xml:space="preserve">, </w:t>
      </w:r>
      <w:r>
        <w:rPr>
          <w:rtl/>
        </w:rPr>
        <w:t xml:space="preserve">אני חושב שאם השב"כ </w:t>
      </w:r>
      <w:r>
        <w:rPr>
          <w:rFonts w:hint="cs"/>
          <w:rtl/>
        </w:rPr>
        <w:t>או</w:t>
      </w:r>
      <w:r>
        <w:rPr>
          <w:rtl/>
        </w:rPr>
        <w:t xml:space="preserve"> מפקד האזור קבעו שאם אדם </w:t>
      </w:r>
      <w:r>
        <w:rPr>
          <w:rFonts w:hint="cs"/>
          <w:rtl/>
        </w:rPr>
        <w:t xml:space="preserve">הוא </w:t>
      </w:r>
      <w:r>
        <w:rPr>
          <w:rtl/>
        </w:rPr>
        <w:t>סיכון ביטחוני –</w:t>
      </w:r>
      <w:r>
        <w:rPr>
          <w:rFonts w:hint="cs"/>
          <w:rtl/>
        </w:rPr>
        <w:t xml:space="preserve"> </w:t>
      </w:r>
      <w:r>
        <w:rPr>
          <w:rtl/>
        </w:rPr>
        <w:t>זה א</w:t>
      </w:r>
      <w:r w:rsidR="00E61D1C">
        <w:rPr>
          <w:rFonts w:hint="cs"/>
          <w:rtl/>
        </w:rPr>
        <w:t>ו</w:t>
      </w:r>
      <w:r>
        <w:rPr>
          <w:rtl/>
        </w:rPr>
        <w:t>מנם לא פופולרי</w:t>
      </w:r>
      <w:r>
        <w:rPr>
          <w:rFonts w:hint="cs"/>
          <w:rtl/>
        </w:rPr>
        <w:t>, ו</w:t>
      </w:r>
      <w:r>
        <w:rPr>
          <w:rtl/>
        </w:rPr>
        <w:t xml:space="preserve">אולי לא תשמע </w:t>
      </w:r>
      <w:r>
        <w:rPr>
          <w:rFonts w:hint="cs"/>
          <w:rtl/>
        </w:rPr>
        <w:t xml:space="preserve">אנשי </w:t>
      </w:r>
      <w:r>
        <w:rPr>
          <w:rtl/>
        </w:rPr>
        <w:t xml:space="preserve">שמאל בעולם </w:t>
      </w:r>
      <w:r>
        <w:rPr>
          <w:rFonts w:hint="cs"/>
          <w:rtl/>
        </w:rPr>
        <w:t>ש</w:t>
      </w:r>
      <w:r>
        <w:rPr>
          <w:rtl/>
        </w:rPr>
        <w:t xml:space="preserve">אומרים את זה </w:t>
      </w:r>
      <w:r>
        <w:rPr>
          <w:rFonts w:hint="cs"/>
          <w:rtl/>
        </w:rPr>
        <w:t>– ש</w:t>
      </w:r>
      <w:r>
        <w:rPr>
          <w:rtl/>
        </w:rPr>
        <w:t>לא ייכנס לארץ</w:t>
      </w:r>
      <w:r>
        <w:rPr>
          <w:rFonts w:hint="cs"/>
          <w:rtl/>
        </w:rPr>
        <w:t>.</w:t>
      </w:r>
      <w:r>
        <w:rPr>
          <w:rtl/>
        </w:rPr>
        <w:t xml:space="preserve"> אני מוכן שבמקום כל הדבר האנטי</w:t>
      </w:r>
      <w:r>
        <w:rPr>
          <w:rFonts w:hint="cs"/>
          <w:rtl/>
        </w:rPr>
        <w:t>-</w:t>
      </w:r>
      <w:r>
        <w:rPr>
          <w:rtl/>
        </w:rPr>
        <w:t>ישראלי הזה</w:t>
      </w:r>
      <w:r>
        <w:rPr>
          <w:rFonts w:hint="cs"/>
          <w:rtl/>
        </w:rPr>
        <w:t>,</w:t>
      </w:r>
      <w:r>
        <w:rPr>
          <w:rtl/>
        </w:rPr>
        <w:t xml:space="preserve"> שהחוק הזה יהיה</w:t>
      </w:r>
      <w:r>
        <w:rPr>
          <w:rFonts w:hint="cs"/>
          <w:rtl/>
        </w:rPr>
        <w:t>:</w:t>
      </w:r>
      <w:r>
        <w:rPr>
          <w:rtl/>
        </w:rPr>
        <w:t xml:space="preserve"> מי</w:t>
      </w:r>
      <w:r>
        <w:rPr>
          <w:rFonts w:hint="cs"/>
          <w:rtl/>
        </w:rPr>
        <w:t xml:space="preserve"> ששירות </w:t>
      </w:r>
      <w:r>
        <w:rPr>
          <w:rtl/>
        </w:rPr>
        <w:t>הביטחון התיר את כניסתו ייכנס</w:t>
      </w:r>
      <w:r>
        <w:rPr>
          <w:rFonts w:hint="cs"/>
          <w:rtl/>
        </w:rPr>
        <w:t>.</w:t>
      </w:r>
      <w:r>
        <w:rPr>
          <w:rtl/>
        </w:rPr>
        <w:t xml:space="preserve"> מה שאני מציע זה הרבה יותר ביטחוני</w:t>
      </w:r>
      <w:r>
        <w:rPr>
          <w:rFonts w:hint="cs"/>
          <w:rtl/>
        </w:rPr>
        <w:t>,</w:t>
      </w:r>
      <w:r>
        <w:rPr>
          <w:rtl/>
        </w:rPr>
        <w:t xml:space="preserve"> נכון</w:t>
      </w:r>
      <w:r>
        <w:rPr>
          <w:rFonts w:hint="cs"/>
          <w:rtl/>
        </w:rPr>
        <w:t xml:space="preserve">? </w:t>
      </w:r>
    </w:p>
    <w:p w:rsidR="00501162" w:rsidRDefault="00501162" w:rsidP="00E604E4">
      <w:pPr>
        <w:rPr>
          <w:rtl/>
        </w:rPr>
      </w:pPr>
    </w:p>
    <w:p w:rsidR="00203F12" w:rsidRDefault="00203F12" w:rsidP="00501162">
      <w:pPr>
        <w:rPr>
          <w:rtl/>
        </w:rPr>
      </w:pPr>
      <w:r>
        <w:rPr>
          <w:rtl/>
        </w:rPr>
        <w:t xml:space="preserve">אבל תשים לב מה </w:t>
      </w:r>
      <w:r>
        <w:rPr>
          <w:rFonts w:hint="cs"/>
          <w:rtl/>
        </w:rPr>
        <w:t>אומרים כאן: "</w:t>
      </w:r>
      <w:r>
        <w:rPr>
          <w:rtl/>
        </w:rPr>
        <w:t>או בן משפחתו עלול להוות סיכון ביטחוני למדינת ישראל</w:t>
      </w:r>
      <w:r>
        <w:rPr>
          <w:rFonts w:hint="cs"/>
          <w:rtl/>
        </w:rPr>
        <w:t xml:space="preserve">". </w:t>
      </w:r>
      <w:bookmarkStart w:id="40959" w:name="_ETM_Q151_561000"/>
      <w:bookmarkEnd w:id="40959"/>
      <w:r>
        <w:rPr>
          <w:rtl/>
        </w:rPr>
        <w:t>בסעיף זה</w:t>
      </w:r>
      <w:r w:rsidR="00501162">
        <w:rPr>
          <w:rFonts w:hint="cs"/>
          <w:rtl/>
        </w:rPr>
        <w:t>,</w:t>
      </w:r>
      <w:r>
        <w:rPr>
          <w:rtl/>
        </w:rPr>
        <w:t xml:space="preserve"> מ</w:t>
      </w:r>
      <w:r>
        <w:rPr>
          <w:rFonts w:hint="cs"/>
          <w:rtl/>
        </w:rPr>
        <w:t>י</w:t>
      </w:r>
      <w:r>
        <w:rPr>
          <w:rtl/>
        </w:rPr>
        <w:t>ה</w:t>
      </w:r>
      <w:r>
        <w:rPr>
          <w:rFonts w:hint="cs"/>
          <w:rtl/>
        </w:rPr>
        <w:t>ו</w:t>
      </w:r>
      <w:r>
        <w:rPr>
          <w:rtl/>
        </w:rPr>
        <w:t xml:space="preserve"> בן משפחה</w:t>
      </w:r>
      <w:r>
        <w:rPr>
          <w:rFonts w:hint="cs"/>
          <w:rtl/>
        </w:rPr>
        <w:t>?</w:t>
      </w:r>
      <w:r>
        <w:rPr>
          <w:rtl/>
        </w:rPr>
        <w:t xml:space="preserve"> בן זוג</w:t>
      </w:r>
      <w:r>
        <w:rPr>
          <w:rFonts w:hint="cs"/>
          <w:rtl/>
        </w:rPr>
        <w:t>,</w:t>
      </w:r>
      <w:r>
        <w:rPr>
          <w:rtl/>
        </w:rPr>
        <w:t xml:space="preserve"> הורה</w:t>
      </w:r>
      <w:r>
        <w:rPr>
          <w:rFonts w:hint="cs"/>
          <w:rtl/>
        </w:rPr>
        <w:t>,</w:t>
      </w:r>
      <w:r>
        <w:rPr>
          <w:rtl/>
        </w:rPr>
        <w:t xml:space="preserve"> ילד</w:t>
      </w:r>
      <w:r>
        <w:rPr>
          <w:rFonts w:hint="cs"/>
          <w:rtl/>
        </w:rPr>
        <w:t>,</w:t>
      </w:r>
      <w:r>
        <w:rPr>
          <w:rtl/>
        </w:rPr>
        <w:t xml:space="preserve"> אח</w:t>
      </w:r>
      <w:r>
        <w:rPr>
          <w:rFonts w:hint="cs"/>
          <w:rtl/>
        </w:rPr>
        <w:t>,</w:t>
      </w:r>
      <w:r>
        <w:rPr>
          <w:rtl/>
        </w:rPr>
        <w:t xml:space="preserve"> אחות ובני זוגם</w:t>
      </w:r>
      <w:r>
        <w:rPr>
          <w:rFonts w:hint="cs"/>
          <w:rtl/>
        </w:rPr>
        <w:t>.</w:t>
      </w:r>
      <w:r>
        <w:rPr>
          <w:rtl/>
        </w:rPr>
        <w:t xml:space="preserve"> זאת אומרת אם הבן</w:t>
      </w:r>
      <w:r w:rsidR="00501162">
        <w:rPr>
          <w:rFonts w:hint="cs"/>
          <w:rtl/>
        </w:rPr>
        <w:t xml:space="preserve"> </w:t>
      </w:r>
      <w:r>
        <w:rPr>
          <w:rtl/>
        </w:rPr>
        <w:t>אדם</w:t>
      </w:r>
      <w:r>
        <w:rPr>
          <w:rFonts w:hint="cs"/>
          <w:rtl/>
        </w:rPr>
        <w:t>,</w:t>
      </w:r>
      <w:r>
        <w:rPr>
          <w:rtl/>
        </w:rPr>
        <w:t xml:space="preserve"> נאמר</w:t>
      </w:r>
      <w:r w:rsidR="00501162">
        <w:rPr>
          <w:rFonts w:hint="cs"/>
          <w:rtl/>
        </w:rPr>
        <w:t>,</w:t>
      </w:r>
      <w:r>
        <w:rPr>
          <w:rtl/>
        </w:rPr>
        <w:t xml:space="preserve"> בן 60</w:t>
      </w:r>
      <w:r>
        <w:rPr>
          <w:rFonts w:hint="cs"/>
          <w:rtl/>
        </w:rPr>
        <w:t>,</w:t>
      </w:r>
      <w:r>
        <w:rPr>
          <w:rtl/>
        </w:rPr>
        <w:t xml:space="preserve"> והוא בארץ כבר 30 שנה</w:t>
      </w:r>
      <w:r>
        <w:rPr>
          <w:rFonts w:hint="cs"/>
          <w:rtl/>
        </w:rPr>
        <w:t>,</w:t>
      </w:r>
      <w:r>
        <w:rPr>
          <w:rtl/>
        </w:rPr>
        <w:t xml:space="preserve"> והילד שלו כבר הולך לצבא</w:t>
      </w:r>
      <w:r>
        <w:rPr>
          <w:rFonts w:hint="cs"/>
          <w:rtl/>
        </w:rPr>
        <w:t>,</w:t>
      </w:r>
      <w:r>
        <w:rPr>
          <w:rtl/>
        </w:rPr>
        <w:t xml:space="preserve"> ולשב"כ אין שום טענה נגדו</w:t>
      </w:r>
      <w:r w:rsidR="00501162">
        <w:rPr>
          <w:rFonts w:hint="cs"/>
          <w:rtl/>
        </w:rPr>
        <w:t>,</w:t>
      </w:r>
      <w:r>
        <w:rPr>
          <w:rFonts w:hint="cs"/>
          <w:rtl/>
        </w:rPr>
        <w:t xml:space="preserve"> </w:t>
      </w:r>
      <w:r>
        <w:rPr>
          <w:rtl/>
        </w:rPr>
        <w:t xml:space="preserve">הוא אזרח טוב או </w:t>
      </w:r>
      <w:r>
        <w:rPr>
          <w:rFonts w:hint="cs"/>
          <w:rtl/>
        </w:rPr>
        <w:t xml:space="preserve">היא </w:t>
      </w:r>
      <w:r>
        <w:rPr>
          <w:rtl/>
        </w:rPr>
        <w:t>אזרחית טובה</w:t>
      </w:r>
      <w:r w:rsidR="00501162">
        <w:rPr>
          <w:rFonts w:hint="cs"/>
          <w:rtl/>
        </w:rPr>
        <w:t>,</w:t>
      </w:r>
      <w:r>
        <w:rPr>
          <w:rtl/>
        </w:rPr>
        <w:t xml:space="preserve"> אבל מה</w:t>
      </w:r>
      <w:r>
        <w:rPr>
          <w:rFonts w:hint="cs"/>
          <w:rtl/>
        </w:rPr>
        <w:t>?</w:t>
      </w:r>
      <w:r>
        <w:rPr>
          <w:rtl/>
        </w:rPr>
        <w:t xml:space="preserve"> הם אומרים שבן </w:t>
      </w:r>
      <w:r>
        <w:rPr>
          <w:rFonts w:hint="cs"/>
          <w:rtl/>
        </w:rPr>
        <w:t>ה</w:t>
      </w:r>
      <w:r>
        <w:rPr>
          <w:rtl/>
        </w:rPr>
        <w:t>זוג של אחותו</w:t>
      </w:r>
      <w:r>
        <w:rPr>
          <w:rFonts w:hint="cs"/>
          <w:rtl/>
        </w:rPr>
        <w:t xml:space="preserve">, </w:t>
      </w:r>
      <w:r>
        <w:rPr>
          <w:rtl/>
        </w:rPr>
        <w:t>גיסו</w:t>
      </w:r>
      <w:r>
        <w:rPr>
          <w:rFonts w:hint="cs"/>
          <w:rtl/>
        </w:rPr>
        <w:t>,</w:t>
      </w:r>
      <w:r>
        <w:rPr>
          <w:rtl/>
        </w:rPr>
        <w:t xml:space="preserve"> הוא </w:t>
      </w:r>
      <w:r>
        <w:rPr>
          <w:rFonts w:hint="cs"/>
          <w:rtl/>
        </w:rPr>
        <w:t>לא</w:t>
      </w:r>
      <w:r>
        <w:rPr>
          <w:rtl/>
        </w:rPr>
        <w:t xml:space="preserve"> מחבל</w:t>
      </w:r>
      <w:r>
        <w:rPr>
          <w:rFonts w:hint="cs"/>
          <w:rtl/>
        </w:rPr>
        <w:t xml:space="preserve">, </w:t>
      </w:r>
      <w:r>
        <w:rPr>
          <w:rtl/>
        </w:rPr>
        <w:t>הוא לא הורשע בעבירה</w:t>
      </w:r>
      <w:r>
        <w:rPr>
          <w:rFonts w:hint="cs"/>
          <w:rtl/>
        </w:rPr>
        <w:t xml:space="preserve"> </w:t>
      </w:r>
      <w:r w:rsidR="00501162">
        <w:rPr>
          <w:rFonts w:hint="eastAsia"/>
          <w:rtl/>
        </w:rPr>
        <w:t xml:space="preserve">– </w:t>
      </w:r>
      <w:r>
        <w:rPr>
          <w:rtl/>
        </w:rPr>
        <w:t>עלול להוות סיכון ביטחוני</w:t>
      </w:r>
      <w:r>
        <w:rPr>
          <w:rFonts w:hint="cs"/>
          <w:rtl/>
        </w:rPr>
        <w:t>,</w:t>
      </w:r>
      <w:r>
        <w:rPr>
          <w:rtl/>
        </w:rPr>
        <w:t xml:space="preserve"> אז הלך עליו</w:t>
      </w:r>
      <w:r w:rsidR="00501162">
        <w:rPr>
          <w:rFonts w:hint="cs"/>
          <w:rtl/>
        </w:rPr>
        <w:t>,</w:t>
      </w:r>
      <w:r>
        <w:rPr>
          <w:rtl/>
        </w:rPr>
        <w:t xml:space="preserve"> הבן</w:t>
      </w:r>
      <w:r w:rsidR="00501162">
        <w:rPr>
          <w:rFonts w:hint="cs"/>
          <w:rtl/>
        </w:rPr>
        <w:t xml:space="preserve"> </w:t>
      </w:r>
      <w:r>
        <w:rPr>
          <w:rtl/>
        </w:rPr>
        <w:t>אדם</w:t>
      </w:r>
      <w:r w:rsidR="00501162">
        <w:rPr>
          <w:rFonts w:hint="cs"/>
          <w:rtl/>
        </w:rPr>
        <w:t>,</w:t>
      </w:r>
      <w:r>
        <w:rPr>
          <w:rtl/>
        </w:rPr>
        <w:t xml:space="preserve"> בגלל גיסו</w:t>
      </w:r>
      <w:r>
        <w:rPr>
          <w:rFonts w:hint="cs"/>
          <w:rtl/>
        </w:rPr>
        <w:t>.</w:t>
      </w:r>
      <w:r>
        <w:rPr>
          <w:rtl/>
        </w:rPr>
        <w:t xml:space="preserve"> זה לא עוזר לו שהילד ש</w:t>
      </w:r>
      <w:r>
        <w:rPr>
          <w:rFonts w:hint="cs"/>
          <w:rtl/>
        </w:rPr>
        <w:t xml:space="preserve">לו </w:t>
      </w:r>
      <w:r>
        <w:rPr>
          <w:rtl/>
        </w:rPr>
        <w:t>הולך לצבא</w:t>
      </w:r>
      <w:r>
        <w:rPr>
          <w:rFonts w:hint="cs"/>
          <w:rtl/>
        </w:rPr>
        <w:t>;</w:t>
      </w:r>
      <w:r>
        <w:rPr>
          <w:rtl/>
        </w:rPr>
        <w:t xml:space="preserve"> זה לא עוזר </w:t>
      </w:r>
      <w:r>
        <w:rPr>
          <w:rFonts w:hint="cs"/>
          <w:rtl/>
        </w:rPr>
        <w:t xml:space="preserve">לו שהוא פה 30 שנה והתנהג יפה מאוד; </w:t>
      </w:r>
      <w:r>
        <w:rPr>
          <w:rtl/>
        </w:rPr>
        <w:t xml:space="preserve">זה לא עוזר לו שהוא </w:t>
      </w:r>
      <w:r>
        <w:rPr>
          <w:rFonts w:hint="cs"/>
          <w:rtl/>
        </w:rPr>
        <w:t xml:space="preserve">כבר </w:t>
      </w:r>
      <w:r>
        <w:rPr>
          <w:rtl/>
        </w:rPr>
        <w:t>בן 60 ולא הולכים לעשות פיגועים</w:t>
      </w:r>
      <w:r>
        <w:rPr>
          <w:rFonts w:hint="cs"/>
          <w:rtl/>
        </w:rPr>
        <w:t xml:space="preserve"> בגיל הזה.</w:t>
      </w:r>
      <w:r>
        <w:rPr>
          <w:rtl/>
        </w:rPr>
        <w:t xml:space="preserve"> יכול להיות שהגיס שלו עלול </w:t>
      </w:r>
      <w:r>
        <w:rPr>
          <w:rFonts w:hint="cs"/>
          <w:rtl/>
        </w:rPr>
        <w:t>ל</w:t>
      </w:r>
      <w:r>
        <w:rPr>
          <w:rtl/>
        </w:rPr>
        <w:t>הוות סיכון ביטחוני</w:t>
      </w:r>
      <w:r>
        <w:rPr>
          <w:rFonts w:hint="cs"/>
          <w:rtl/>
        </w:rPr>
        <w:t>.</w:t>
      </w:r>
      <w:r>
        <w:rPr>
          <w:rtl/>
        </w:rPr>
        <w:t xml:space="preserve"> אגב</w:t>
      </w:r>
      <w:r>
        <w:rPr>
          <w:rFonts w:hint="cs"/>
          <w:rtl/>
        </w:rPr>
        <w:t>,</w:t>
      </w:r>
      <w:r>
        <w:rPr>
          <w:rtl/>
        </w:rPr>
        <w:t xml:space="preserve"> מה זה סיכון ביטחוני</w:t>
      </w:r>
      <w:r>
        <w:rPr>
          <w:rFonts w:hint="cs"/>
          <w:rtl/>
        </w:rPr>
        <w:t>?</w:t>
      </w:r>
      <w:r>
        <w:rPr>
          <w:rtl/>
        </w:rPr>
        <w:t xml:space="preserve"> </w:t>
      </w:r>
      <w:r>
        <w:rPr>
          <w:rFonts w:hint="cs"/>
          <w:rtl/>
        </w:rPr>
        <w:t xml:space="preserve">גם את זה אני לא יודע. </w:t>
      </w:r>
      <w:r>
        <w:rPr>
          <w:rtl/>
        </w:rPr>
        <w:t xml:space="preserve">אני חושב </w:t>
      </w:r>
      <w:r>
        <w:rPr>
          <w:rFonts w:hint="cs"/>
          <w:rtl/>
        </w:rPr>
        <w:t>ש</w:t>
      </w:r>
      <w:r>
        <w:rPr>
          <w:rtl/>
        </w:rPr>
        <w:t xml:space="preserve">סיכון ביטחוני </w:t>
      </w:r>
      <w:r>
        <w:rPr>
          <w:rFonts w:hint="cs"/>
          <w:rtl/>
        </w:rPr>
        <w:t>הוא</w:t>
      </w:r>
      <w:r>
        <w:rPr>
          <w:rtl/>
        </w:rPr>
        <w:t xml:space="preserve"> מי שמצביע בעד החוק</w:t>
      </w:r>
      <w:r>
        <w:rPr>
          <w:rFonts w:hint="cs"/>
          <w:rtl/>
        </w:rPr>
        <w:t>.</w:t>
      </w:r>
      <w:r>
        <w:rPr>
          <w:rtl/>
        </w:rPr>
        <w:t xml:space="preserve"> </w:t>
      </w:r>
    </w:p>
    <w:p w:rsidR="00203F12" w:rsidRDefault="00203F12" w:rsidP="00E604E4">
      <w:pPr>
        <w:rPr>
          <w:rtl/>
        </w:rPr>
      </w:pPr>
    </w:p>
    <w:p w:rsidR="00203F12" w:rsidRDefault="00203F12" w:rsidP="00501162">
      <w:pPr>
        <w:rPr>
          <w:rtl/>
        </w:rPr>
      </w:pPr>
      <w:r>
        <w:rPr>
          <w:rFonts w:hint="cs"/>
          <w:rtl/>
        </w:rPr>
        <w:lastRenderedPageBreak/>
        <w:t>"ל</w:t>
      </w:r>
      <w:bookmarkStart w:id="40960" w:name="_ETM_Q151_637000"/>
      <w:bookmarkEnd w:id="40960"/>
      <w:r>
        <w:rPr>
          <w:rtl/>
        </w:rPr>
        <w:t>עניין זה</w:t>
      </w:r>
      <w:r>
        <w:rPr>
          <w:rFonts w:hint="cs"/>
          <w:rtl/>
        </w:rPr>
        <w:t>"</w:t>
      </w:r>
      <w:r>
        <w:rPr>
          <w:rtl/>
        </w:rPr>
        <w:t xml:space="preserve"> –</w:t>
      </w:r>
      <w:r>
        <w:rPr>
          <w:rFonts w:hint="cs"/>
          <w:rtl/>
        </w:rPr>
        <w:t xml:space="preserve"> </w:t>
      </w:r>
      <w:r>
        <w:rPr>
          <w:rtl/>
        </w:rPr>
        <w:t>שים לב</w:t>
      </w:r>
      <w:r>
        <w:rPr>
          <w:rFonts w:hint="cs"/>
          <w:rtl/>
        </w:rPr>
        <w:t>,</w:t>
      </w:r>
      <w:r>
        <w:rPr>
          <w:rtl/>
        </w:rPr>
        <w:t xml:space="preserve"> אדוני </w:t>
      </w:r>
      <w:r>
        <w:rPr>
          <w:rFonts w:hint="cs"/>
          <w:rtl/>
        </w:rPr>
        <w:t>ה</w:t>
      </w:r>
      <w:r>
        <w:rPr>
          <w:rtl/>
        </w:rPr>
        <w:t>יושב</w:t>
      </w:r>
      <w:r>
        <w:rPr>
          <w:rFonts w:hint="cs"/>
          <w:rtl/>
        </w:rPr>
        <w:t>-</w:t>
      </w:r>
      <w:r>
        <w:rPr>
          <w:rtl/>
        </w:rPr>
        <w:t>ראש</w:t>
      </w:r>
      <w:r>
        <w:rPr>
          <w:rFonts w:hint="cs"/>
          <w:rtl/>
        </w:rPr>
        <w:t xml:space="preserve"> </w:t>
      </w:r>
      <w:bookmarkStart w:id="40961" w:name="_ETM_Q151_545842"/>
      <w:bookmarkEnd w:id="40961"/>
      <w:r>
        <w:rPr>
          <w:rFonts w:hint="cs"/>
          <w:rtl/>
        </w:rPr>
        <w:t>–</w:t>
      </w:r>
      <w:r>
        <w:rPr>
          <w:rtl/>
        </w:rPr>
        <w:t xml:space="preserve"> </w:t>
      </w:r>
      <w:r>
        <w:rPr>
          <w:rFonts w:hint="cs"/>
          <w:rtl/>
        </w:rPr>
        <w:t>"רשאי שר</w:t>
      </w:r>
      <w:bookmarkStart w:id="40962" w:name="_ETM_Q151_639000"/>
      <w:bookmarkEnd w:id="40962"/>
      <w:r>
        <w:rPr>
          <w:rFonts w:hint="cs"/>
          <w:rtl/>
        </w:rPr>
        <w:t xml:space="preserve"> </w:t>
      </w:r>
      <w:r>
        <w:rPr>
          <w:rtl/>
        </w:rPr>
        <w:t>הפנים לקבוע כי תושב האזור או המבקש האחר עלולים להוות סיכון ביטחוני למדינת ישראל</w:t>
      </w:r>
      <w:r>
        <w:rPr>
          <w:rFonts w:hint="cs"/>
          <w:rtl/>
        </w:rPr>
        <w:t>,</w:t>
      </w:r>
      <w:r>
        <w:rPr>
          <w:rtl/>
        </w:rPr>
        <w:t xml:space="preserve"> בין השאר</w:t>
      </w:r>
      <w:r>
        <w:rPr>
          <w:rFonts w:hint="cs"/>
          <w:rtl/>
        </w:rPr>
        <w:t>"</w:t>
      </w:r>
      <w:r>
        <w:rPr>
          <w:rtl/>
        </w:rPr>
        <w:t xml:space="preserve"> </w:t>
      </w:r>
      <w:r w:rsidR="00501162">
        <w:rPr>
          <w:rFonts w:hint="cs"/>
          <w:rtl/>
        </w:rPr>
        <w:t xml:space="preserve">– </w:t>
      </w:r>
      <w:r>
        <w:rPr>
          <w:rtl/>
        </w:rPr>
        <w:t>תשים לב</w:t>
      </w:r>
      <w:r>
        <w:rPr>
          <w:rFonts w:hint="cs"/>
          <w:rtl/>
        </w:rPr>
        <w:t>,</w:t>
      </w:r>
      <w:r>
        <w:rPr>
          <w:rtl/>
        </w:rPr>
        <w:t xml:space="preserve"> אדוני </w:t>
      </w:r>
      <w:r>
        <w:rPr>
          <w:rFonts w:hint="cs"/>
          <w:rtl/>
        </w:rPr>
        <w:t xml:space="preserve">היושב-ראש </w:t>
      </w:r>
      <w:r w:rsidR="00501162">
        <w:rPr>
          <w:rFonts w:hint="eastAsia"/>
          <w:rtl/>
        </w:rPr>
        <w:t xml:space="preserve">– </w:t>
      </w:r>
      <w:r>
        <w:rPr>
          <w:rFonts w:hint="cs"/>
          <w:rtl/>
        </w:rPr>
        <w:t xml:space="preserve">"על סמך </w:t>
      </w:r>
      <w:r>
        <w:rPr>
          <w:rtl/>
        </w:rPr>
        <w:t>חוות דעת מא</w:t>
      </w:r>
      <w:r>
        <w:rPr>
          <w:rFonts w:hint="cs"/>
          <w:rtl/>
        </w:rPr>
        <w:t>ת</w:t>
      </w:r>
      <w:r>
        <w:rPr>
          <w:rtl/>
        </w:rPr>
        <w:t xml:space="preserve"> גורמי הביטחון המוסמכים ולפי</w:t>
      </w:r>
      <w:r>
        <w:rPr>
          <w:rFonts w:hint="cs"/>
          <w:rtl/>
        </w:rPr>
        <w:t xml:space="preserve">ה </w:t>
      </w:r>
      <w:r>
        <w:rPr>
          <w:rtl/>
        </w:rPr>
        <w:t xml:space="preserve">במדינת מושבו או באזור מגוריו של תושב האזור או המבקש האחר מתבצעת פעילות </w:t>
      </w:r>
      <w:r>
        <w:rPr>
          <w:rFonts w:hint="cs"/>
          <w:rtl/>
        </w:rPr>
        <w:t>ה</w:t>
      </w:r>
      <w:r>
        <w:rPr>
          <w:rtl/>
        </w:rPr>
        <w:t xml:space="preserve">עלולה לסכן את ביטחון מדינת ישראל </w:t>
      </w:r>
      <w:r>
        <w:rPr>
          <w:rFonts w:hint="cs"/>
          <w:rtl/>
        </w:rPr>
        <w:t>או</w:t>
      </w:r>
      <w:r>
        <w:rPr>
          <w:rtl/>
        </w:rPr>
        <w:t xml:space="preserve"> אזרחיה</w:t>
      </w:r>
      <w:r>
        <w:rPr>
          <w:rFonts w:hint="cs"/>
          <w:rtl/>
        </w:rPr>
        <w:t>".</w:t>
      </w:r>
      <w:r>
        <w:rPr>
          <w:rtl/>
        </w:rPr>
        <w:t xml:space="preserve"> למי</w:t>
      </w:r>
      <w:r>
        <w:rPr>
          <w:rFonts w:hint="cs"/>
          <w:rtl/>
        </w:rPr>
        <w:t xml:space="preserve">שהו </w:t>
      </w:r>
      <w:r>
        <w:rPr>
          <w:rtl/>
        </w:rPr>
        <w:t xml:space="preserve">יש ספק שאפשר להגיד שבשטחים הכבושים מתבצעת פעילות </w:t>
      </w:r>
      <w:r>
        <w:rPr>
          <w:rFonts w:hint="cs"/>
          <w:rtl/>
        </w:rPr>
        <w:t>ה</w:t>
      </w:r>
      <w:r>
        <w:rPr>
          <w:rtl/>
        </w:rPr>
        <w:t xml:space="preserve">עלולה לסכן את ביטחון מדינת ישראל </w:t>
      </w:r>
      <w:r>
        <w:rPr>
          <w:rFonts w:hint="cs"/>
          <w:rtl/>
        </w:rPr>
        <w:t xml:space="preserve">או </w:t>
      </w:r>
      <w:r>
        <w:rPr>
          <w:rtl/>
        </w:rPr>
        <w:t>אזרחיה</w:t>
      </w:r>
      <w:r>
        <w:rPr>
          <w:rFonts w:hint="cs"/>
          <w:rtl/>
        </w:rPr>
        <w:t>?</w:t>
      </w:r>
      <w:r>
        <w:rPr>
          <w:rtl/>
        </w:rPr>
        <w:t xml:space="preserve"> אז לפי החוק הזה אפשר לפסול את </w:t>
      </w:r>
      <w:r>
        <w:rPr>
          <w:rFonts w:hint="cs"/>
          <w:rtl/>
        </w:rPr>
        <w:t>כולם. ז</w:t>
      </w:r>
      <w:r>
        <w:rPr>
          <w:rtl/>
        </w:rPr>
        <w:t>את אומרת</w:t>
      </w:r>
      <w:r>
        <w:rPr>
          <w:rFonts w:hint="cs"/>
          <w:rtl/>
        </w:rPr>
        <w:t>,</w:t>
      </w:r>
      <w:r>
        <w:rPr>
          <w:rtl/>
        </w:rPr>
        <w:t xml:space="preserve"> גם אם הוא בן 60 וגם אם הוא נשוי 30 שנה וגם אם לשב"כ אין שום טענה נגדו או </w:t>
      </w:r>
      <w:r>
        <w:rPr>
          <w:rFonts w:hint="cs"/>
          <w:rtl/>
        </w:rPr>
        <w:t xml:space="preserve">כלפי אף אחד </w:t>
      </w:r>
      <w:r>
        <w:rPr>
          <w:rtl/>
        </w:rPr>
        <w:t>מקרובי משפחתו</w:t>
      </w:r>
      <w:r>
        <w:rPr>
          <w:rFonts w:hint="cs"/>
          <w:rtl/>
        </w:rPr>
        <w:t xml:space="preserve"> – </w:t>
      </w:r>
      <w:r>
        <w:rPr>
          <w:rtl/>
        </w:rPr>
        <w:t>אפילו לא גיסו –</w:t>
      </w:r>
      <w:r>
        <w:rPr>
          <w:rFonts w:hint="cs"/>
          <w:rtl/>
        </w:rPr>
        <w:t xml:space="preserve"> </w:t>
      </w:r>
      <w:r>
        <w:rPr>
          <w:rtl/>
        </w:rPr>
        <w:t>יכולים להגיד שבאזור שהוא גר יש פעילות</w:t>
      </w:r>
      <w:r w:rsidR="00501162">
        <w:rPr>
          <w:rFonts w:hint="cs"/>
          <w:rtl/>
        </w:rPr>
        <w:t>,</w:t>
      </w:r>
      <w:r>
        <w:rPr>
          <w:rtl/>
        </w:rPr>
        <w:t xml:space="preserve"> איזה ילד זרק אבן</w:t>
      </w:r>
      <w:r>
        <w:rPr>
          <w:rFonts w:hint="cs"/>
          <w:rtl/>
        </w:rPr>
        <w:t>.</w:t>
      </w:r>
      <w:r>
        <w:rPr>
          <w:rtl/>
        </w:rPr>
        <w:t xml:space="preserve"> זה הזוי</w:t>
      </w:r>
      <w:r>
        <w:rPr>
          <w:rFonts w:hint="cs"/>
          <w:rtl/>
        </w:rPr>
        <w:t>,</w:t>
      </w:r>
      <w:r>
        <w:rPr>
          <w:rtl/>
        </w:rPr>
        <w:t xml:space="preserve"> אני יודע</w:t>
      </w:r>
      <w:r>
        <w:rPr>
          <w:rFonts w:hint="cs"/>
          <w:rtl/>
        </w:rPr>
        <w:t>,</w:t>
      </w:r>
      <w:r>
        <w:rPr>
          <w:rtl/>
        </w:rPr>
        <w:t xml:space="preserve"> אבל זה כתוב פה</w:t>
      </w:r>
      <w:r>
        <w:rPr>
          <w:rFonts w:hint="cs"/>
          <w:rtl/>
        </w:rPr>
        <w:t>.</w:t>
      </w:r>
      <w:r>
        <w:rPr>
          <w:rtl/>
        </w:rPr>
        <w:t xml:space="preserve"> אני יודע</w:t>
      </w:r>
      <w:r>
        <w:rPr>
          <w:rFonts w:hint="cs"/>
          <w:rtl/>
        </w:rPr>
        <w:t>,</w:t>
      </w:r>
      <w:r>
        <w:rPr>
          <w:rtl/>
        </w:rPr>
        <w:t xml:space="preserve"> זה הזוי</w:t>
      </w:r>
      <w:r>
        <w:rPr>
          <w:rFonts w:hint="cs"/>
          <w:rtl/>
        </w:rPr>
        <w:t>,</w:t>
      </w:r>
      <w:r>
        <w:rPr>
          <w:rtl/>
        </w:rPr>
        <w:t xml:space="preserve"> אבל זה כתוב פה</w:t>
      </w:r>
      <w:r>
        <w:rPr>
          <w:rFonts w:hint="cs"/>
          <w:rtl/>
        </w:rPr>
        <w:t>.</w:t>
      </w:r>
      <w:r>
        <w:rPr>
          <w:rtl/>
        </w:rPr>
        <w:t xml:space="preserve"> הדברים האלה כתובים כאן</w:t>
      </w:r>
      <w:r>
        <w:rPr>
          <w:rFonts w:hint="cs"/>
          <w:rtl/>
        </w:rPr>
        <w:t>.</w:t>
      </w:r>
      <w:r>
        <w:rPr>
          <w:rtl/>
        </w:rPr>
        <w:t xml:space="preserve"> לא אני המצאתי אותם</w:t>
      </w:r>
      <w:r>
        <w:rPr>
          <w:rFonts w:hint="cs"/>
          <w:rtl/>
        </w:rPr>
        <w:t>,</w:t>
      </w:r>
      <w:r>
        <w:rPr>
          <w:rtl/>
        </w:rPr>
        <w:t xml:space="preserve"> אני קו</w:t>
      </w:r>
      <w:r>
        <w:rPr>
          <w:rFonts w:hint="cs"/>
          <w:rtl/>
        </w:rPr>
        <w:t>רא</w:t>
      </w:r>
      <w:r>
        <w:rPr>
          <w:rtl/>
        </w:rPr>
        <w:t xml:space="preserve"> אותם</w:t>
      </w:r>
      <w:r>
        <w:rPr>
          <w:rFonts w:hint="cs"/>
          <w:rtl/>
        </w:rPr>
        <w:t>,</w:t>
      </w:r>
      <w:r>
        <w:rPr>
          <w:rtl/>
        </w:rPr>
        <w:t xml:space="preserve"> שחור על גבי לבן</w:t>
      </w:r>
      <w:r>
        <w:rPr>
          <w:rFonts w:hint="cs"/>
          <w:rtl/>
        </w:rPr>
        <w:t>.</w:t>
      </w:r>
      <w:r>
        <w:rPr>
          <w:rtl/>
        </w:rPr>
        <w:t xml:space="preserve"> </w:t>
      </w:r>
    </w:p>
    <w:p w:rsidR="00203F12" w:rsidRDefault="00203F12" w:rsidP="00E604E4">
      <w:pPr>
        <w:rPr>
          <w:rtl/>
        </w:rPr>
      </w:pPr>
    </w:p>
    <w:p w:rsidR="00203F12" w:rsidRDefault="00203F12" w:rsidP="00501162">
      <w:pPr>
        <w:rPr>
          <w:rtl/>
        </w:rPr>
      </w:pPr>
      <w:bookmarkStart w:id="40963" w:name="_ETM_Q151_703000"/>
      <w:bookmarkEnd w:id="40963"/>
      <w:r>
        <w:rPr>
          <w:rtl/>
        </w:rPr>
        <w:t>עכשיו</w:t>
      </w:r>
      <w:r>
        <w:rPr>
          <w:rFonts w:hint="cs"/>
          <w:rtl/>
        </w:rPr>
        <w:t>,</w:t>
      </w:r>
      <w:r>
        <w:rPr>
          <w:rtl/>
        </w:rPr>
        <w:t xml:space="preserve"> אני חושב ש</w:t>
      </w:r>
      <w:r>
        <w:rPr>
          <w:rFonts w:hint="cs"/>
          <w:rtl/>
        </w:rPr>
        <w:t xml:space="preserve">אם </w:t>
      </w:r>
      <w:r>
        <w:rPr>
          <w:rtl/>
        </w:rPr>
        <w:t>בכנסת היה מתקיים דיון אמיתי</w:t>
      </w:r>
      <w:r>
        <w:rPr>
          <w:rFonts w:hint="cs"/>
          <w:rtl/>
        </w:rPr>
        <w:t>,</w:t>
      </w:r>
      <w:r>
        <w:rPr>
          <w:rtl/>
        </w:rPr>
        <w:t xml:space="preserve"> ואם אנשים היו יודעים על מה הם מצביעים</w:t>
      </w:r>
      <w:r>
        <w:rPr>
          <w:rFonts w:hint="cs"/>
          <w:rtl/>
        </w:rPr>
        <w:t>,</w:t>
      </w:r>
      <w:r>
        <w:rPr>
          <w:rtl/>
        </w:rPr>
        <w:t xml:space="preserve"> אין סיכוי בעולם שהחוק הזה היה עובר</w:t>
      </w:r>
      <w:r>
        <w:rPr>
          <w:rFonts w:hint="cs"/>
          <w:rtl/>
        </w:rPr>
        <w:t>.</w:t>
      </w:r>
      <w:r>
        <w:rPr>
          <w:rtl/>
        </w:rPr>
        <w:t xml:space="preserve"> זה חוק שפוגע בביטחון המדינה</w:t>
      </w:r>
      <w:r>
        <w:rPr>
          <w:rFonts w:hint="cs"/>
          <w:rtl/>
        </w:rPr>
        <w:t>,</w:t>
      </w:r>
      <w:r>
        <w:rPr>
          <w:rtl/>
        </w:rPr>
        <w:t xml:space="preserve"> זה חוק לא דמוקרטי</w:t>
      </w:r>
      <w:r>
        <w:rPr>
          <w:rFonts w:hint="cs"/>
          <w:rtl/>
        </w:rPr>
        <w:t>,</w:t>
      </w:r>
      <w:r>
        <w:rPr>
          <w:rtl/>
        </w:rPr>
        <w:t xml:space="preserve"> לא שוויוני</w:t>
      </w:r>
      <w:r>
        <w:rPr>
          <w:rFonts w:hint="cs"/>
          <w:rtl/>
        </w:rPr>
        <w:t>,</w:t>
      </w:r>
      <w:r>
        <w:rPr>
          <w:rtl/>
        </w:rPr>
        <w:t xml:space="preserve"> לא הגון</w:t>
      </w:r>
      <w:r>
        <w:rPr>
          <w:rFonts w:hint="cs"/>
          <w:rtl/>
        </w:rPr>
        <w:t>,</w:t>
      </w:r>
      <w:r>
        <w:rPr>
          <w:rtl/>
        </w:rPr>
        <w:t xml:space="preserve"> שאין שום סיבה שהוא יעבור במדינה כמו שלנו</w:t>
      </w:r>
      <w:r>
        <w:rPr>
          <w:rFonts w:hint="cs"/>
          <w:rtl/>
        </w:rPr>
        <w:t>.</w:t>
      </w:r>
      <w:r>
        <w:rPr>
          <w:rtl/>
        </w:rPr>
        <w:t xml:space="preserve"> אני אפילו לא רוצה להגיד במדינה דמוקרטית</w:t>
      </w:r>
      <w:r>
        <w:rPr>
          <w:rFonts w:hint="cs"/>
          <w:rtl/>
        </w:rPr>
        <w:t xml:space="preserve">. אני לא </w:t>
      </w:r>
      <w:bookmarkStart w:id="40964" w:name="_ETM_Q151_727000"/>
      <w:bookmarkEnd w:id="40964"/>
      <w:r>
        <w:rPr>
          <w:rFonts w:hint="cs"/>
          <w:rtl/>
        </w:rPr>
        <w:t>מכיר מדינות לא דמוקרטיות שיש בהן חוקים כאלה. מה ז</w:t>
      </w:r>
      <w:bookmarkStart w:id="40965" w:name="_ETM_Q151_729000"/>
      <w:bookmarkEnd w:id="40965"/>
      <w:r>
        <w:rPr>
          <w:rFonts w:hint="cs"/>
          <w:rtl/>
        </w:rPr>
        <w:t xml:space="preserve">ה החוק הזה? </w:t>
      </w:r>
      <w:bookmarkStart w:id="40966" w:name="TOR_Q152"/>
      <w:bookmarkEnd w:id="40966"/>
      <w:r>
        <w:rPr>
          <w:rFonts w:hint="cs"/>
          <w:rtl/>
          <w:lang w:eastAsia="he-IL"/>
        </w:rPr>
        <w:t>אני מכיר מדינות לא דמוקרטיות שמקבלות פליטים, מקבלות איחוד משפחות</w:t>
      </w:r>
      <w:r w:rsidR="00501162">
        <w:rPr>
          <w:rFonts w:hint="cs"/>
          <w:rtl/>
          <w:lang w:eastAsia="he-IL"/>
        </w:rPr>
        <w:t>,</w:t>
      </w:r>
      <w:r>
        <w:rPr>
          <w:rFonts w:hint="cs"/>
          <w:rtl/>
          <w:lang w:eastAsia="he-IL"/>
        </w:rPr>
        <w:t xml:space="preserve"> אז</w:t>
      </w:r>
      <w:r>
        <w:rPr>
          <w:rFonts w:hint="cs"/>
          <w:rtl/>
        </w:rPr>
        <w:t xml:space="preserve"> אני</w:t>
      </w:r>
      <w:r>
        <w:rPr>
          <w:rtl/>
        </w:rPr>
        <w:t xml:space="preserve"> בכלל לא מדבר כ</w:t>
      </w:r>
      <w:r>
        <w:rPr>
          <w:rFonts w:hint="cs"/>
          <w:rtl/>
        </w:rPr>
        <w:t xml:space="preserve">אן על </w:t>
      </w:r>
      <w:r>
        <w:rPr>
          <w:rtl/>
        </w:rPr>
        <w:t>מדינה דמוקרטית</w:t>
      </w:r>
      <w:r>
        <w:rPr>
          <w:rFonts w:hint="cs"/>
          <w:rtl/>
        </w:rPr>
        <w:t>.</w:t>
      </w:r>
      <w:r>
        <w:rPr>
          <w:rtl/>
        </w:rPr>
        <w:t xml:space="preserve"> אין ל</w:t>
      </w:r>
      <w:r>
        <w:rPr>
          <w:rFonts w:hint="cs"/>
          <w:rtl/>
        </w:rPr>
        <w:t>חוק הז</w:t>
      </w:r>
      <w:r>
        <w:rPr>
          <w:rtl/>
        </w:rPr>
        <w:t>ה קשר</w:t>
      </w:r>
      <w:r>
        <w:rPr>
          <w:rFonts w:hint="cs"/>
          <w:rtl/>
        </w:rPr>
        <w:t xml:space="preserve"> </w:t>
      </w:r>
      <w:r>
        <w:rPr>
          <w:rtl/>
        </w:rPr>
        <w:t>חיובי לביטחון</w:t>
      </w:r>
      <w:r>
        <w:rPr>
          <w:rFonts w:hint="cs"/>
          <w:rtl/>
        </w:rPr>
        <w:t>,</w:t>
      </w:r>
      <w:r>
        <w:rPr>
          <w:rtl/>
        </w:rPr>
        <w:t xml:space="preserve"> אני אגדיר את זה כך</w:t>
      </w:r>
      <w:r>
        <w:rPr>
          <w:rFonts w:hint="cs"/>
          <w:rtl/>
        </w:rPr>
        <w:t>.</w:t>
      </w:r>
      <w:r>
        <w:rPr>
          <w:rtl/>
        </w:rPr>
        <w:t xml:space="preserve"> יכול להיות שהוא מזיק לביטחון</w:t>
      </w:r>
      <w:r>
        <w:rPr>
          <w:rFonts w:hint="cs"/>
          <w:rtl/>
        </w:rPr>
        <w:t xml:space="preserve">; </w:t>
      </w:r>
      <w:r>
        <w:rPr>
          <w:rtl/>
        </w:rPr>
        <w:t>ודאי אין לו שום קשר חיובי לביטחון</w:t>
      </w:r>
      <w:r>
        <w:rPr>
          <w:rFonts w:hint="cs"/>
          <w:rtl/>
        </w:rPr>
        <w:t>.</w:t>
      </w:r>
    </w:p>
    <w:p w:rsidR="00203F12" w:rsidRDefault="00203F12" w:rsidP="00E604E4">
      <w:pPr>
        <w:rPr>
          <w:rtl/>
        </w:rPr>
      </w:pPr>
    </w:p>
    <w:p w:rsidR="00203F12" w:rsidRDefault="00203F12" w:rsidP="00501162">
      <w:pPr>
        <w:rPr>
          <w:rtl/>
        </w:rPr>
      </w:pPr>
      <w:bookmarkStart w:id="40967" w:name="_ETM_Q152_150000"/>
      <w:bookmarkEnd w:id="40967"/>
      <w:r>
        <w:rPr>
          <w:rtl/>
        </w:rPr>
        <w:t>עכשי</w:t>
      </w:r>
      <w:r w:rsidR="00501162">
        <w:rPr>
          <w:rFonts w:hint="cs"/>
          <w:rtl/>
        </w:rPr>
        <w:t>ו</w:t>
      </w:r>
      <w:r>
        <w:rPr>
          <w:rtl/>
        </w:rPr>
        <w:t xml:space="preserve"> תראה</w:t>
      </w:r>
      <w:r>
        <w:rPr>
          <w:rFonts w:hint="cs"/>
          <w:rtl/>
        </w:rPr>
        <w:t>,</w:t>
      </w:r>
      <w:r>
        <w:rPr>
          <w:rtl/>
        </w:rPr>
        <w:t xml:space="preserve"> אדוני היושב-ראש</w:t>
      </w:r>
      <w:r>
        <w:rPr>
          <w:rFonts w:hint="cs"/>
          <w:rtl/>
        </w:rPr>
        <w:t>,</w:t>
      </w:r>
      <w:r>
        <w:rPr>
          <w:rtl/>
        </w:rPr>
        <w:t xml:space="preserve"> מה קורה כ</w:t>
      </w:r>
      <w:r>
        <w:rPr>
          <w:rFonts w:hint="cs"/>
          <w:rtl/>
        </w:rPr>
        <w:t>א</w:t>
      </w:r>
      <w:r>
        <w:rPr>
          <w:rtl/>
        </w:rPr>
        <w:t>ן</w:t>
      </w:r>
      <w:r w:rsidR="00501162">
        <w:rPr>
          <w:rFonts w:hint="cs"/>
          <w:rtl/>
        </w:rPr>
        <w:t>,</w:t>
      </w:r>
      <w:r>
        <w:rPr>
          <w:rtl/>
        </w:rPr>
        <w:t xml:space="preserve"> כי בעצם אולי קצת אמרתי את הדברים</w:t>
      </w:r>
      <w:r>
        <w:rPr>
          <w:rFonts w:hint="cs"/>
          <w:rtl/>
        </w:rPr>
        <w:t xml:space="preserve"> </w:t>
      </w:r>
      <w:r>
        <w:rPr>
          <w:rtl/>
        </w:rPr>
        <w:t>–</w:t>
      </w:r>
      <w:r>
        <w:rPr>
          <w:rFonts w:hint="cs"/>
          <w:rtl/>
        </w:rPr>
        <w:t xml:space="preserve"> </w:t>
      </w:r>
      <w:r>
        <w:rPr>
          <w:rtl/>
        </w:rPr>
        <w:t xml:space="preserve">הרי אמרנו </w:t>
      </w:r>
      <w:r>
        <w:rPr>
          <w:rFonts w:hint="cs"/>
          <w:rtl/>
        </w:rPr>
        <w:t>ש</w:t>
      </w:r>
      <w:r>
        <w:rPr>
          <w:rtl/>
        </w:rPr>
        <w:t>אזרחות לא ניתנת</w:t>
      </w:r>
      <w:r>
        <w:rPr>
          <w:rFonts w:hint="cs"/>
          <w:rtl/>
        </w:rPr>
        <w:t>. היתרי</w:t>
      </w:r>
      <w:r>
        <w:rPr>
          <w:rtl/>
        </w:rPr>
        <w:t xml:space="preserve"> שהייה </w:t>
      </w:r>
      <w:r w:rsidR="00501162">
        <w:rPr>
          <w:rFonts w:hint="cs"/>
          <w:rtl/>
        </w:rPr>
        <w:t xml:space="preserve">– </w:t>
      </w:r>
      <w:r>
        <w:rPr>
          <w:rtl/>
        </w:rPr>
        <w:t xml:space="preserve">כיוון שיש לנו </w:t>
      </w:r>
      <w:r>
        <w:rPr>
          <w:rFonts w:hint="cs"/>
          <w:rtl/>
        </w:rPr>
        <w:t>ש</w:t>
      </w:r>
      <w:r>
        <w:rPr>
          <w:rtl/>
        </w:rPr>
        <w:t>רת פנים מאוד ימנית</w:t>
      </w:r>
      <w:r w:rsidR="00501162">
        <w:rPr>
          <w:rFonts w:hint="cs"/>
          <w:rtl/>
        </w:rPr>
        <w:t>,</w:t>
      </w:r>
      <w:r>
        <w:rPr>
          <w:rtl/>
        </w:rPr>
        <w:t xml:space="preserve"> אז אני יכול להגיד לך שב</w:t>
      </w:r>
      <w:r>
        <w:rPr>
          <w:rFonts w:hint="cs"/>
          <w:rtl/>
        </w:rPr>
        <w:t>עוד</w:t>
      </w:r>
      <w:r>
        <w:rPr>
          <w:rtl/>
        </w:rPr>
        <w:t xml:space="preserve"> שר הפנים הקודם</w:t>
      </w:r>
      <w:r>
        <w:rPr>
          <w:rFonts w:hint="cs"/>
          <w:rtl/>
        </w:rPr>
        <w:t>,</w:t>
      </w:r>
      <w:r>
        <w:rPr>
          <w:rtl/>
        </w:rPr>
        <w:t xml:space="preserve"> אריה דרעי</w:t>
      </w:r>
      <w:r>
        <w:rPr>
          <w:rFonts w:hint="cs"/>
          <w:rtl/>
        </w:rPr>
        <w:t>,</w:t>
      </w:r>
      <w:r>
        <w:rPr>
          <w:rtl/>
        </w:rPr>
        <w:t xml:space="preserve"> לפי הנתונים שנמסרו בוועדה –</w:t>
      </w:r>
      <w:r>
        <w:rPr>
          <w:rFonts w:hint="cs"/>
          <w:rtl/>
        </w:rPr>
        <w:t xml:space="preserve"> </w:t>
      </w:r>
      <w:r>
        <w:rPr>
          <w:rtl/>
        </w:rPr>
        <w:t xml:space="preserve">גם כן </w:t>
      </w:r>
      <w:r>
        <w:rPr>
          <w:rFonts w:hint="cs"/>
          <w:rtl/>
        </w:rPr>
        <w:t>"</w:t>
      </w:r>
      <w:r>
        <w:rPr>
          <w:rtl/>
        </w:rPr>
        <w:t>נתונים</w:t>
      </w:r>
      <w:r>
        <w:rPr>
          <w:rFonts w:hint="cs"/>
          <w:rtl/>
        </w:rPr>
        <w:t xml:space="preserve">" </w:t>
      </w:r>
      <w:r>
        <w:rPr>
          <w:rtl/>
        </w:rPr>
        <w:t>–</w:t>
      </w:r>
      <w:r>
        <w:rPr>
          <w:rFonts w:hint="cs"/>
          <w:rtl/>
        </w:rPr>
        <w:t xml:space="preserve"> </w:t>
      </w:r>
      <w:r>
        <w:rPr>
          <w:rtl/>
        </w:rPr>
        <w:t xml:space="preserve"> לפי נתונים שנמסרו בוועדה ב-27 בפברואר השנה הוא אישר </w:t>
      </w:r>
      <w:r>
        <w:rPr>
          <w:rFonts w:hint="cs"/>
          <w:rtl/>
        </w:rPr>
        <w:t>70% מהבקשות להיתרי שהייה, להיכנס לארץ. לפי נתונים שנמסרו</w:t>
      </w:r>
      <w:r w:rsidR="00501162">
        <w:rPr>
          <w:rFonts w:hint="cs"/>
          <w:rtl/>
        </w:rPr>
        <w:t xml:space="preserve"> יומיים אחר כך זה כבר ירד ל-55%,</w:t>
      </w:r>
      <w:r>
        <w:rPr>
          <w:rFonts w:hint="cs"/>
          <w:rtl/>
        </w:rPr>
        <w:t xml:space="preserve"> אז אני לא </w:t>
      </w:r>
      <w:bookmarkStart w:id="40968" w:name="_ETM_Q152_193000"/>
      <w:bookmarkEnd w:id="40968"/>
      <w:r>
        <w:rPr>
          <w:rFonts w:hint="cs"/>
          <w:rtl/>
        </w:rPr>
        <w:t>יודע בדיוק, יכול להיות שמחר מה שהוא אישר כבר ירד ל-5%</w:t>
      </w:r>
      <w:r>
        <w:rPr>
          <w:rFonts w:hint="cs"/>
          <w:rtl/>
          <w:lang w:eastAsia="he-IL"/>
        </w:rPr>
        <w:t xml:space="preserve">. אני לא יודע אם משרד הפנים יודעים מה הם מאשרים ומה הם לא מאשרים. </w:t>
      </w:r>
      <w:r>
        <w:rPr>
          <w:rtl/>
        </w:rPr>
        <w:t xml:space="preserve">לעומת זאת השרה שקד </w:t>
      </w:r>
      <w:r>
        <w:rPr>
          <w:rFonts w:hint="cs"/>
          <w:rtl/>
        </w:rPr>
        <w:t>אי</w:t>
      </w:r>
      <w:r>
        <w:rPr>
          <w:rtl/>
        </w:rPr>
        <w:t>שרה פחות מ-3%</w:t>
      </w:r>
      <w:r>
        <w:rPr>
          <w:rFonts w:hint="cs"/>
          <w:rtl/>
        </w:rPr>
        <w:t>.</w:t>
      </w:r>
      <w:r>
        <w:rPr>
          <w:rtl/>
        </w:rPr>
        <w:t xml:space="preserve"> 97% מהבקשות </w:t>
      </w:r>
      <w:r>
        <w:rPr>
          <w:rFonts w:hint="cs"/>
          <w:rtl/>
        </w:rPr>
        <w:t>סורבו</w:t>
      </w:r>
      <w:r w:rsidR="00501162">
        <w:rPr>
          <w:rFonts w:hint="cs"/>
          <w:rtl/>
        </w:rPr>
        <w:t>.</w:t>
      </w:r>
      <w:r>
        <w:rPr>
          <w:rFonts w:hint="cs"/>
          <w:rtl/>
        </w:rPr>
        <w:t xml:space="preserve"> </w:t>
      </w:r>
      <w:r>
        <w:rPr>
          <w:rtl/>
        </w:rPr>
        <w:t>70 איש קיבלו היתר שהי</w:t>
      </w:r>
      <w:r>
        <w:rPr>
          <w:rFonts w:hint="cs"/>
          <w:rtl/>
        </w:rPr>
        <w:t>י</w:t>
      </w:r>
      <w:r>
        <w:rPr>
          <w:rtl/>
        </w:rPr>
        <w:t>ה –</w:t>
      </w:r>
      <w:r>
        <w:rPr>
          <w:rFonts w:hint="cs"/>
          <w:rtl/>
        </w:rPr>
        <w:t xml:space="preserve"> לא</w:t>
      </w:r>
      <w:r>
        <w:rPr>
          <w:rtl/>
        </w:rPr>
        <w:t xml:space="preserve"> אזרחות</w:t>
      </w:r>
      <w:r>
        <w:rPr>
          <w:rFonts w:hint="cs"/>
          <w:rtl/>
        </w:rPr>
        <w:t>,</w:t>
      </w:r>
      <w:r>
        <w:rPr>
          <w:rtl/>
        </w:rPr>
        <w:t xml:space="preserve"> לא תושבות</w:t>
      </w:r>
      <w:r>
        <w:rPr>
          <w:rFonts w:hint="cs"/>
          <w:rtl/>
        </w:rPr>
        <w:t>,</w:t>
      </w:r>
      <w:r>
        <w:rPr>
          <w:rtl/>
        </w:rPr>
        <w:t xml:space="preserve"> לא תושב ארעי</w:t>
      </w:r>
      <w:r>
        <w:rPr>
          <w:rFonts w:hint="cs"/>
          <w:rtl/>
        </w:rPr>
        <w:t>,</w:t>
      </w:r>
      <w:r>
        <w:rPr>
          <w:rtl/>
        </w:rPr>
        <w:t xml:space="preserve"> לא ביטוח לאומי</w:t>
      </w:r>
      <w:r>
        <w:rPr>
          <w:rFonts w:hint="cs"/>
          <w:rtl/>
        </w:rPr>
        <w:t>,</w:t>
      </w:r>
      <w:r>
        <w:rPr>
          <w:rtl/>
        </w:rPr>
        <w:t xml:space="preserve"> לא זכות הצבעה </w:t>
      </w:r>
      <w:r>
        <w:rPr>
          <w:rFonts w:hint="cs"/>
          <w:rtl/>
        </w:rPr>
        <w:t>ו</w:t>
      </w:r>
      <w:r>
        <w:rPr>
          <w:rtl/>
        </w:rPr>
        <w:t>לא שום דבר אחר</w:t>
      </w:r>
      <w:r>
        <w:rPr>
          <w:rFonts w:hint="cs"/>
          <w:rtl/>
        </w:rPr>
        <w:t>.</w:t>
      </w:r>
      <w:bookmarkStart w:id="40969" w:name="_ETM_Q152_221000"/>
      <w:bookmarkEnd w:id="40969"/>
      <w:r>
        <w:rPr>
          <w:rFonts w:hint="cs"/>
          <w:rtl/>
        </w:rPr>
        <w:t xml:space="preserve"> 70 א</w:t>
      </w:r>
      <w:r>
        <w:rPr>
          <w:rtl/>
        </w:rPr>
        <w:t xml:space="preserve">יש קיבלו את ההיתר הזה </w:t>
      </w:r>
      <w:r>
        <w:rPr>
          <w:rFonts w:hint="cs"/>
          <w:rtl/>
        </w:rPr>
        <w:t xml:space="preserve">במשך </w:t>
      </w:r>
      <w:r>
        <w:rPr>
          <w:rtl/>
        </w:rPr>
        <w:t>יותר מ</w:t>
      </w:r>
      <w:r>
        <w:rPr>
          <w:rFonts w:hint="cs"/>
          <w:rtl/>
        </w:rPr>
        <w:t>שמונה</w:t>
      </w:r>
      <w:r>
        <w:rPr>
          <w:rtl/>
        </w:rPr>
        <w:t xml:space="preserve"> חודשים</w:t>
      </w:r>
      <w:r>
        <w:rPr>
          <w:rFonts w:hint="cs"/>
          <w:rtl/>
        </w:rPr>
        <w:t>,</w:t>
      </w:r>
      <w:r>
        <w:rPr>
          <w:rtl/>
        </w:rPr>
        <w:t xml:space="preserve"> מאז שנפל החוק בכנסת</w:t>
      </w:r>
      <w:r>
        <w:rPr>
          <w:rFonts w:hint="cs"/>
          <w:rtl/>
        </w:rPr>
        <w:t>.</w:t>
      </w:r>
      <w:r>
        <w:rPr>
          <w:rtl/>
        </w:rPr>
        <w:t xml:space="preserve"> 70 איש יערערו את המאזן הדמוגרפי של ישראל</w:t>
      </w:r>
      <w:r>
        <w:rPr>
          <w:rFonts w:hint="cs"/>
          <w:rtl/>
        </w:rPr>
        <w:t>.</w:t>
      </w:r>
      <w:r>
        <w:rPr>
          <w:rtl/>
        </w:rPr>
        <w:t xml:space="preserve"> אנחנו רועדים מפחד מ-70 </w:t>
      </w:r>
      <w:r>
        <w:rPr>
          <w:rFonts w:hint="cs"/>
          <w:rtl/>
        </w:rPr>
        <w:t xml:space="preserve">איש </w:t>
      </w:r>
      <w:r>
        <w:rPr>
          <w:rtl/>
        </w:rPr>
        <w:t>שעברו את כל המבחנים הביטחוניים והכ</w:t>
      </w:r>
      <w:r>
        <w:rPr>
          <w:rFonts w:hint="cs"/>
          <w:rtl/>
        </w:rPr>
        <w:t>ו</w:t>
      </w:r>
      <w:r>
        <w:rPr>
          <w:rtl/>
        </w:rPr>
        <w:t>ל –</w:t>
      </w:r>
      <w:r>
        <w:rPr>
          <w:rFonts w:hint="cs"/>
          <w:rtl/>
        </w:rPr>
        <w:t xml:space="preserve"> </w:t>
      </w:r>
      <w:r>
        <w:rPr>
          <w:rtl/>
        </w:rPr>
        <w:t>מהם אנחנו רועדים מפ</w:t>
      </w:r>
      <w:r>
        <w:rPr>
          <w:rFonts w:hint="cs"/>
          <w:rtl/>
        </w:rPr>
        <w:t>חד.</w:t>
      </w:r>
      <w:r>
        <w:rPr>
          <w:rtl/>
        </w:rPr>
        <w:t xml:space="preserve"> </w:t>
      </w:r>
      <w:r>
        <w:rPr>
          <w:rFonts w:hint="cs"/>
          <w:rtl/>
        </w:rPr>
        <w:t>ולפי הנתונים שהוצגו בוועדה</w:t>
      </w:r>
      <w:bookmarkStart w:id="40970" w:name="_ETM_Q152_239000"/>
      <w:bookmarkEnd w:id="40970"/>
      <w:r>
        <w:rPr>
          <w:rFonts w:hint="cs"/>
          <w:rtl/>
        </w:rPr>
        <w:t xml:space="preserve">, </w:t>
      </w:r>
      <w:r>
        <w:rPr>
          <w:rtl/>
        </w:rPr>
        <w:t>בארץ נמצאים כ-13</w:t>
      </w:r>
      <w:r>
        <w:rPr>
          <w:rFonts w:hint="cs"/>
          <w:rtl/>
        </w:rPr>
        <w:t>,</w:t>
      </w:r>
      <w:r>
        <w:rPr>
          <w:rtl/>
        </w:rPr>
        <w:t>000 איש שבעצם ב-19 השנים מאז עבר החוק בפעם הראשונה</w:t>
      </w:r>
      <w:r>
        <w:rPr>
          <w:rFonts w:hint="cs"/>
          <w:rtl/>
        </w:rPr>
        <w:t xml:space="preserve">, </w:t>
      </w:r>
      <w:r>
        <w:rPr>
          <w:rtl/>
        </w:rPr>
        <w:t>למרות כל המכשולים</w:t>
      </w:r>
      <w:r>
        <w:rPr>
          <w:rFonts w:hint="cs"/>
          <w:rtl/>
        </w:rPr>
        <w:t xml:space="preserve">, אושרה השהייה שלהם בארץ. </w:t>
      </w:r>
    </w:p>
    <w:p w:rsidR="00203F12" w:rsidRDefault="00203F12" w:rsidP="00E604E4">
      <w:pPr>
        <w:rPr>
          <w:rtl/>
        </w:rPr>
      </w:pPr>
    </w:p>
    <w:p w:rsidR="00203F12" w:rsidRDefault="00203F12" w:rsidP="00501162">
      <w:pPr>
        <w:rPr>
          <w:rtl/>
        </w:rPr>
      </w:pPr>
      <w:bookmarkStart w:id="40971" w:name="_ETM_Q152_251000"/>
      <w:bookmarkEnd w:id="40971"/>
      <w:r>
        <w:rPr>
          <w:rtl/>
        </w:rPr>
        <w:t>עכשיו</w:t>
      </w:r>
      <w:r>
        <w:rPr>
          <w:rFonts w:hint="cs"/>
          <w:rtl/>
        </w:rPr>
        <w:t xml:space="preserve"> </w:t>
      </w:r>
      <w:r>
        <w:rPr>
          <w:rtl/>
        </w:rPr>
        <w:t>אני שואל</w:t>
      </w:r>
      <w:r>
        <w:rPr>
          <w:rFonts w:hint="cs"/>
          <w:rtl/>
        </w:rPr>
        <w:t>,</w:t>
      </w:r>
      <w:r>
        <w:rPr>
          <w:rtl/>
        </w:rPr>
        <w:t xml:space="preserve"> אדוני </w:t>
      </w:r>
      <w:r>
        <w:rPr>
          <w:rFonts w:hint="cs"/>
          <w:rtl/>
        </w:rPr>
        <w:t>ה</w:t>
      </w:r>
      <w:r>
        <w:rPr>
          <w:rtl/>
        </w:rPr>
        <w:t>יושב</w:t>
      </w:r>
      <w:r>
        <w:rPr>
          <w:rFonts w:hint="cs"/>
          <w:rtl/>
        </w:rPr>
        <w:t>-</w:t>
      </w:r>
      <w:r>
        <w:rPr>
          <w:rtl/>
        </w:rPr>
        <w:t>ראש</w:t>
      </w:r>
      <w:r w:rsidR="00501162">
        <w:rPr>
          <w:rFonts w:hint="cs"/>
          <w:rtl/>
        </w:rPr>
        <w:t>:</w:t>
      </w:r>
      <w:r>
        <w:rPr>
          <w:rtl/>
        </w:rPr>
        <w:t xml:space="preserve"> יושבים פה בארץ אנשים 19 שנה</w:t>
      </w:r>
      <w:r>
        <w:rPr>
          <w:rFonts w:hint="cs"/>
          <w:rtl/>
        </w:rPr>
        <w:t>. ה</w:t>
      </w:r>
      <w:r>
        <w:rPr>
          <w:rtl/>
        </w:rPr>
        <w:t>ם יושבים פה</w:t>
      </w:r>
      <w:r>
        <w:rPr>
          <w:rFonts w:hint="cs"/>
          <w:rtl/>
        </w:rPr>
        <w:t xml:space="preserve">. </w:t>
      </w:r>
      <w:r>
        <w:rPr>
          <w:rtl/>
        </w:rPr>
        <w:t>השב"כ קבע שמותר להם</w:t>
      </w:r>
      <w:r>
        <w:rPr>
          <w:rFonts w:hint="cs"/>
          <w:rtl/>
        </w:rPr>
        <w:t>,</w:t>
      </w:r>
      <w:r>
        <w:rPr>
          <w:rtl/>
        </w:rPr>
        <w:t xml:space="preserve"> שר הפנים קבע שמותר להם</w:t>
      </w:r>
      <w:r>
        <w:rPr>
          <w:rFonts w:hint="cs"/>
          <w:rtl/>
        </w:rPr>
        <w:t>.</w:t>
      </w:r>
      <w:r>
        <w:rPr>
          <w:rtl/>
        </w:rPr>
        <w:t xml:space="preserve"> את כל המבחנים האלה ש</w:t>
      </w:r>
      <w:r>
        <w:rPr>
          <w:rFonts w:hint="cs"/>
          <w:rtl/>
        </w:rPr>
        <w:t>אמרתי</w:t>
      </w:r>
      <w:r>
        <w:rPr>
          <w:rtl/>
        </w:rPr>
        <w:t xml:space="preserve"> קודם</w:t>
      </w:r>
      <w:r>
        <w:rPr>
          <w:rFonts w:hint="cs"/>
          <w:rtl/>
        </w:rPr>
        <w:t>,</w:t>
      </w:r>
      <w:r>
        <w:rPr>
          <w:rtl/>
        </w:rPr>
        <w:t xml:space="preserve"> שאני לא יודע אם אני הייתי עובר וכמה בכנסת פה היו עוברים</w:t>
      </w:r>
      <w:r>
        <w:rPr>
          <w:rFonts w:hint="cs"/>
          <w:rtl/>
        </w:rPr>
        <w:t xml:space="preserve">, </w:t>
      </w:r>
      <w:r>
        <w:rPr>
          <w:rtl/>
        </w:rPr>
        <w:t>הם עברו</w:t>
      </w:r>
      <w:r>
        <w:rPr>
          <w:rFonts w:hint="cs"/>
          <w:rtl/>
        </w:rPr>
        <w:t>.</w:t>
      </w:r>
      <w:r>
        <w:rPr>
          <w:rtl/>
        </w:rPr>
        <w:t xml:space="preserve"> למה לא ניתן להם מעמד </w:t>
      </w:r>
      <w:r>
        <w:rPr>
          <w:rtl/>
        </w:rPr>
        <w:lastRenderedPageBreak/>
        <w:t>של תושב</w:t>
      </w:r>
      <w:r>
        <w:rPr>
          <w:rFonts w:hint="cs"/>
          <w:rtl/>
        </w:rPr>
        <w:t>?</w:t>
      </w:r>
      <w:r>
        <w:rPr>
          <w:rtl/>
        </w:rPr>
        <w:t xml:space="preserve"> שיוכלו לעבוד כמו בני</w:t>
      </w:r>
      <w:r>
        <w:rPr>
          <w:rFonts w:hint="cs"/>
          <w:rtl/>
        </w:rPr>
        <w:t xml:space="preserve"> </w:t>
      </w:r>
      <w:r>
        <w:rPr>
          <w:rtl/>
        </w:rPr>
        <w:t>אדם</w:t>
      </w:r>
      <w:r>
        <w:rPr>
          <w:rFonts w:hint="cs"/>
          <w:rtl/>
        </w:rPr>
        <w:t>,</w:t>
      </w:r>
      <w:r>
        <w:rPr>
          <w:rtl/>
        </w:rPr>
        <w:t xml:space="preserve"> שלא תהיה להם בעיה בחשבון הבנק</w:t>
      </w:r>
      <w:r>
        <w:rPr>
          <w:rFonts w:hint="cs"/>
          <w:rtl/>
        </w:rPr>
        <w:t>,</w:t>
      </w:r>
      <w:r>
        <w:rPr>
          <w:rtl/>
        </w:rPr>
        <w:t xml:space="preserve"> שיוכלו</w:t>
      </w:r>
      <w:r>
        <w:rPr>
          <w:rFonts w:hint="cs"/>
          <w:rtl/>
        </w:rPr>
        <w:t xml:space="preserve">, אם </w:t>
      </w:r>
      <w:r>
        <w:rPr>
          <w:rtl/>
        </w:rPr>
        <w:t>רוצים</w:t>
      </w:r>
      <w:r>
        <w:rPr>
          <w:rFonts w:hint="cs"/>
          <w:rtl/>
        </w:rPr>
        <w:t>,</w:t>
      </w:r>
      <w:r>
        <w:rPr>
          <w:rtl/>
        </w:rPr>
        <w:t xml:space="preserve"> לטוס לחו"ל</w:t>
      </w:r>
      <w:r>
        <w:rPr>
          <w:rFonts w:hint="cs"/>
          <w:rtl/>
        </w:rPr>
        <w:t>,</w:t>
      </w:r>
      <w:r>
        <w:rPr>
          <w:rtl/>
        </w:rPr>
        <w:t xml:space="preserve"> שיהיה להם חופש </w:t>
      </w:r>
      <w:r>
        <w:rPr>
          <w:rFonts w:hint="cs"/>
          <w:rtl/>
        </w:rPr>
        <w:t xml:space="preserve">תנועה. למה לא ניתן? מה </w:t>
      </w:r>
      <w:bookmarkStart w:id="40972" w:name="_ETM_Q152_287000"/>
      <w:bookmarkEnd w:id="40972"/>
      <w:r>
        <w:rPr>
          <w:rFonts w:hint="cs"/>
          <w:rtl/>
        </w:rPr>
        <w:t xml:space="preserve">מפריע לנו? אני לא מדבר על אזרחות, בסדר? </w:t>
      </w:r>
      <w:r>
        <w:rPr>
          <w:rtl/>
        </w:rPr>
        <w:t>למרות שאני גם לא מבין מה הבהלה מאזרחות</w:t>
      </w:r>
      <w:r>
        <w:rPr>
          <w:rFonts w:hint="cs"/>
          <w:rtl/>
        </w:rPr>
        <w:t>.</w:t>
      </w:r>
      <w:bookmarkStart w:id="40973" w:name="_ETM_Q152_292000"/>
      <w:bookmarkEnd w:id="40973"/>
      <w:r>
        <w:rPr>
          <w:rFonts w:hint="cs"/>
          <w:rtl/>
        </w:rPr>
        <w:t xml:space="preserve"> הרי</w:t>
      </w:r>
      <w:r>
        <w:rPr>
          <w:rtl/>
        </w:rPr>
        <w:t xml:space="preserve"> בקלות סיפחנו פה בירושלים המזרחית שטח של 90 ומשהו קמ</w:t>
      </w:r>
      <w:r>
        <w:rPr>
          <w:rFonts w:hint="cs"/>
          <w:rtl/>
        </w:rPr>
        <w:t>"ר,</w:t>
      </w:r>
      <w:r>
        <w:rPr>
          <w:rtl/>
        </w:rPr>
        <w:t xml:space="preserve"> ויש בו היום כ-360</w:t>
      </w:r>
      <w:r>
        <w:rPr>
          <w:rFonts w:hint="cs"/>
          <w:rtl/>
        </w:rPr>
        <w:t>,</w:t>
      </w:r>
      <w:r>
        <w:rPr>
          <w:rtl/>
        </w:rPr>
        <w:t>000 איש</w:t>
      </w:r>
      <w:r>
        <w:rPr>
          <w:rFonts w:hint="cs"/>
          <w:rtl/>
        </w:rPr>
        <w:t>,</w:t>
      </w:r>
      <w:r>
        <w:rPr>
          <w:rtl/>
        </w:rPr>
        <w:t xml:space="preserve"> שגם הם לא מקבלים אזרחות</w:t>
      </w:r>
      <w:r>
        <w:rPr>
          <w:rFonts w:hint="cs"/>
          <w:rtl/>
        </w:rPr>
        <w:t>, הם</w:t>
      </w:r>
      <w:r>
        <w:rPr>
          <w:rtl/>
        </w:rPr>
        <w:t xml:space="preserve"> מקבלים תושבות</w:t>
      </w:r>
      <w:r>
        <w:rPr>
          <w:rFonts w:hint="cs"/>
          <w:rtl/>
        </w:rPr>
        <w:t>.</w:t>
      </w:r>
      <w:r>
        <w:rPr>
          <w:rtl/>
        </w:rPr>
        <w:t xml:space="preserve"> יש להם מעמד של תושב קבע</w:t>
      </w:r>
      <w:r>
        <w:rPr>
          <w:rFonts w:hint="cs"/>
          <w:rtl/>
        </w:rPr>
        <w:t>.</w:t>
      </w:r>
      <w:r>
        <w:rPr>
          <w:rtl/>
        </w:rPr>
        <w:t xml:space="preserve"> מדוע האנשים האלה לא יקבלו את המעמד הזה של תושב קבע</w:t>
      </w:r>
      <w:r>
        <w:rPr>
          <w:rFonts w:hint="cs"/>
          <w:rtl/>
        </w:rPr>
        <w:t>?</w:t>
      </w:r>
      <w:r>
        <w:rPr>
          <w:rtl/>
        </w:rPr>
        <w:t xml:space="preserve"> מה בדיוק הבעיה</w:t>
      </w:r>
      <w:r>
        <w:rPr>
          <w:rFonts w:hint="cs"/>
          <w:rtl/>
        </w:rPr>
        <w:t>?</w:t>
      </w:r>
      <w:r>
        <w:rPr>
          <w:rtl/>
        </w:rPr>
        <w:t xml:space="preserve"> הרי איש לא </w:t>
      </w:r>
      <w:r>
        <w:rPr>
          <w:rFonts w:hint="cs"/>
          <w:rtl/>
        </w:rPr>
        <w:t xml:space="preserve">טוען </w:t>
      </w:r>
      <w:r>
        <w:rPr>
          <w:rtl/>
        </w:rPr>
        <w:t xml:space="preserve">כלפיהם שיש </w:t>
      </w:r>
      <w:r>
        <w:rPr>
          <w:rFonts w:hint="cs"/>
          <w:rtl/>
        </w:rPr>
        <w:t>להם</w:t>
      </w:r>
      <w:r>
        <w:rPr>
          <w:rtl/>
        </w:rPr>
        <w:t xml:space="preserve"> בעיה ביטחונית</w:t>
      </w:r>
      <w:r>
        <w:rPr>
          <w:rFonts w:hint="cs"/>
          <w:rtl/>
        </w:rPr>
        <w:t xml:space="preserve">. לא טוענים את זה. הרי הם </w:t>
      </w:r>
      <w:r>
        <w:rPr>
          <w:rtl/>
        </w:rPr>
        <w:t>קיבלו אישור זמני ומאשרים ל</w:t>
      </w:r>
      <w:r>
        <w:rPr>
          <w:rFonts w:hint="cs"/>
          <w:rtl/>
        </w:rPr>
        <w:t xml:space="preserve">הם את </w:t>
      </w:r>
      <w:r>
        <w:rPr>
          <w:rtl/>
        </w:rPr>
        <w:t>האישור הזה</w:t>
      </w:r>
      <w:r>
        <w:rPr>
          <w:rFonts w:hint="cs"/>
          <w:rtl/>
        </w:rPr>
        <w:t xml:space="preserve"> </w:t>
      </w:r>
      <w:r>
        <w:rPr>
          <w:rtl/>
        </w:rPr>
        <w:t>לפעמים פעם בשנתיים</w:t>
      </w:r>
      <w:r>
        <w:rPr>
          <w:rFonts w:hint="cs"/>
          <w:rtl/>
        </w:rPr>
        <w:t>,</w:t>
      </w:r>
      <w:r>
        <w:rPr>
          <w:rtl/>
        </w:rPr>
        <w:t xml:space="preserve"> לפעמים פעם בשנה</w:t>
      </w:r>
      <w:r>
        <w:rPr>
          <w:rFonts w:hint="cs"/>
          <w:rtl/>
        </w:rPr>
        <w:t xml:space="preserve">. מדוע הם לא יקבלו </w:t>
      </w:r>
      <w:bookmarkStart w:id="40974" w:name="_ETM_Q152_330000"/>
      <w:bookmarkEnd w:id="40974"/>
      <w:r>
        <w:rPr>
          <w:rtl/>
        </w:rPr>
        <w:t>מעמד של</w:t>
      </w:r>
      <w:r>
        <w:rPr>
          <w:rFonts w:hint="cs"/>
          <w:rtl/>
        </w:rPr>
        <w:t xml:space="preserve"> תושב? </w:t>
      </w:r>
      <w:r>
        <w:rPr>
          <w:rtl/>
        </w:rPr>
        <w:t>מה זה קשור לביטחון</w:t>
      </w:r>
      <w:r>
        <w:rPr>
          <w:rFonts w:hint="cs"/>
          <w:rtl/>
        </w:rPr>
        <w:t>?</w:t>
      </w:r>
      <w:r>
        <w:rPr>
          <w:rtl/>
        </w:rPr>
        <w:t xml:space="preserve"> מה זה קשור לדמוגרפיה גם</w:t>
      </w:r>
      <w:r>
        <w:rPr>
          <w:rFonts w:hint="cs"/>
          <w:rtl/>
        </w:rPr>
        <w:t>?</w:t>
      </w:r>
      <w:r>
        <w:rPr>
          <w:rtl/>
        </w:rPr>
        <w:t xml:space="preserve"> אוקיי</w:t>
      </w:r>
      <w:r>
        <w:rPr>
          <w:rFonts w:hint="cs"/>
          <w:rtl/>
        </w:rPr>
        <w:t>,</w:t>
      </w:r>
      <w:r>
        <w:rPr>
          <w:rtl/>
        </w:rPr>
        <w:t xml:space="preserve"> הבנתי שזה חוק דמוגרפי</w:t>
      </w:r>
      <w:r>
        <w:rPr>
          <w:rFonts w:hint="cs"/>
          <w:rtl/>
        </w:rPr>
        <w:t>.</w:t>
      </w:r>
      <w:r>
        <w:rPr>
          <w:rtl/>
        </w:rPr>
        <w:t xml:space="preserve"> מה זה קשור לדמוגרפיה</w:t>
      </w:r>
      <w:r>
        <w:rPr>
          <w:rFonts w:hint="cs"/>
          <w:rtl/>
        </w:rPr>
        <w:t>? הרי הם כאן. ו</w:t>
      </w:r>
      <w:r>
        <w:rPr>
          <w:rtl/>
        </w:rPr>
        <w:t>בכלל</w:t>
      </w:r>
      <w:r>
        <w:rPr>
          <w:rFonts w:hint="cs"/>
          <w:rtl/>
        </w:rPr>
        <w:t>,</w:t>
      </w:r>
      <w:r>
        <w:rPr>
          <w:rtl/>
        </w:rPr>
        <w:t xml:space="preserve"> איך יכול להיות שאנשים שמאמינים בארץ ישראל </w:t>
      </w:r>
      <w:r>
        <w:rPr>
          <w:rFonts w:hint="cs"/>
          <w:rtl/>
        </w:rPr>
        <w:t>ה</w:t>
      </w:r>
      <w:r>
        <w:rPr>
          <w:rtl/>
        </w:rPr>
        <w:t>שלמה</w:t>
      </w:r>
      <w:r>
        <w:rPr>
          <w:rFonts w:hint="cs"/>
          <w:rtl/>
        </w:rPr>
        <w:t>,</w:t>
      </w:r>
      <w:r>
        <w:rPr>
          <w:rtl/>
        </w:rPr>
        <w:t xml:space="preserve"> ואומרים </w:t>
      </w:r>
      <w:r>
        <w:rPr>
          <w:rFonts w:hint="cs"/>
          <w:rtl/>
        </w:rPr>
        <w:t>ש</w:t>
      </w:r>
      <w:r>
        <w:rPr>
          <w:rtl/>
        </w:rPr>
        <w:t>חברון זה כמו לוד</w:t>
      </w:r>
      <w:r>
        <w:rPr>
          <w:rFonts w:hint="cs"/>
          <w:rtl/>
        </w:rPr>
        <w:t>,</w:t>
      </w:r>
      <w:r>
        <w:rPr>
          <w:rtl/>
        </w:rPr>
        <w:t xml:space="preserve"> אומרים שיכול להיות שבן</w:t>
      </w:r>
      <w:r>
        <w:rPr>
          <w:rFonts w:hint="cs"/>
          <w:rtl/>
        </w:rPr>
        <w:t xml:space="preserve"> </w:t>
      </w:r>
      <w:r>
        <w:rPr>
          <w:rtl/>
        </w:rPr>
        <w:t xml:space="preserve">אדם יהודי </w:t>
      </w:r>
      <w:r>
        <w:rPr>
          <w:rFonts w:hint="cs"/>
          <w:rtl/>
        </w:rPr>
        <w:t>מ</w:t>
      </w:r>
      <w:r>
        <w:rPr>
          <w:rtl/>
        </w:rPr>
        <w:t xml:space="preserve">חברון </w:t>
      </w:r>
      <w:r>
        <w:rPr>
          <w:rFonts w:hint="cs"/>
          <w:rtl/>
        </w:rPr>
        <w:t>י</w:t>
      </w:r>
      <w:r>
        <w:rPr>
          <w:rtl/>
        </w:rPr>
        <w:t>תחתן עם יהוד</w:t>
      </w:r>
      <w:r>
        <w:rPr>
          <w:rFonts w:hint="cs"/>
          <w:rtl/>
        </w:rPr>
        <w:t>י</w:t>
      </w:r>
      <w:r>
        <w:rPr>
          <w:rtl/>
        </w:rPr>
        <w:t xml:space="preserve">יה מלוד </w:t>
      </w:r>
      <w:r>
        <w:rPr>
          <w:rFonts w:hint="cs"/>
          <w:rtl/>
        </w:rPr>
        <w:t>וי</w:t>
      </w:r>
      <w:r>
        <w:rPr>
          <w:rtl/>
        </w:rPr>
        <w:t>עבור לגור בלוד</w:t>
      </w:r>
      <w:r>
        <w:rPr>
          <w:rFonts w:hint="cs"/>
          <w:rtl/>
        </w:rPr>
        <w:t>,</w:t>
      </w:r>
      <w:r>
        <w:rPr>
          <w:rtl/>
        </w:rPr>
        <w:t xml:space="preserve"> אבל </w:t>
      </w:r>
      <w:r>
        <w:rPr>
          <w:rFonts w:hint="cs"/>
          <w:rtl/>
        </w:rPr>
        <w:t>א</w:t>
      </w:r>
      <w:r>
        <w:rPr>
          <w:rtl/>
        </w:rPr>
        <w:t xml:space="preserve">ם ערבי מחברון </w:t>
      </w:r>
      <w:r>
        <w:rPr>
          <w:rFonts w:hint="cs"/>
          <w:rtl/>
        </w:rPr>
        <w:t>י</w:t>
      </w:r>
      <w:r>
        <w:rPr>
          <w:rtl/>
        </w:rPr>
        <w:t>תחתן עם ערבייה מלוד או ערבי מחברו</w:t>
      </w:r>
      <w:r>
        <w:rPr>
          <w:rFonts w:hint="cs"/>
          <w:rtl/>
        </w:rPr>
        <w:t>ן</w:t>
      </w:r>
      <w:r>
        <w:rPr>
          <w:rtl/>
        </w:rPr>
        <w:t xml:space="preserve"> </w:t>
      </w:r>
      <w:r>
        <w:rPr>
          <w:rFonts w:hint="cs"/>
          <w:rtl/>
        </w:rPr>
        <w:t>י</w:t>
      </w:r>
      <w:r>
        <w:rPr>
          <w:rtl/>
        </w:rPr>
        <w:t>תחתן עם יהוד</w:t>
      </w:r>
      <w:r>
        <w:rPr>
          <w:rFonts w:hint="cs"/>
          <w:rtl/>
        </w:rPr>
        <w:t>י</w:t>
      </w:r>
      <w:r>
        <w:rPr>
          <w:rtl/>
        </w:rPr>
        <w:t>יה מלוד</w:t>
      </w:r>
      <w:r>
        <w:rPr>
          <w:rFonts w:hint="cs"/>
          <w:rtl/>
        </w:rPr>
        <w:t>,</w:t>
      </w:r>
      <w:r>
        <w:rPr>
          <w:rtl/>
        </w:rPr>
        <w:t xml:space="preserve"> זה יהרוג</w:t>
      </w:r>
      <w:r>
        <w:rPr>
          <w:rFonts w:hint="cs"/>
          <w:rtl/>
        </w:rPr>
        <w:t xml:space="preserve"> </w:t>
      </w:r>
      <w:bookmarkStart w:id="40975" w:name="_ETM_Q152_361000"/>
      <w:bookmarkEnd w:id="40975"/>
      <w:r>
        <w:rPr>
          <w:rFonts w:hint="cs"/>
          <w:rtl/>
        </w:rPr>
        <w:t xml:space="preserve">את המדינה. </w:t>
      </w:r>
      <w:r>
        <w:rPr>
          <w:rtl/>
        </w:rPr>
        <w:t>הרי אתם אומרים שחברון זה ארץ ישראל</w:t>
      </w:r>
      <w:r>
        <w:rPr>
          <w:rFonts w:hint="cs"/>
          <w:rtl/>
        </w:rPr>
        <w:t>,</w:t>
      </w:r>
      <w:r>
        <w:rPr>
          <w:rtl/>
        </w:rPr>
        <w:t xml:space="preserve"> אז תחליטו מה דעתכם</w:t>
      </w:r>
      <w:r w:rsidR="00501162">
        <w:rPr>
          <w:rFonts w:hint="cs"/>
          <w:rtl/>
        </w:rPr>
        <w:t>,</w:t>
      </w:r>
      <w:r>
        <w:rPr>
          <w:rFonts w:hint="cs"/>
          <w:rtl/>
        </w:rPr>
        <w:t xml:space="preserve"> </w:t>
      </w:r>
      <w:r>
        <w:rPr>
          <w:rtl/>
        </w:rPr>
        <w:t>שאני אבין לפחות מה הדעה שלכם</w:t>
      </w:r>
      <w:r>
        <w:rPr>
          <w:rFonts w:hint="cs"/>
          <w:rtl/>
        </w:rPr>
        <w:t>.</w:t>
      </w:r>
      <w:r>
        <w:rPr>
          <w:rtl/>
        </w:rPr>
        <w:t xml:space="preserve"> </w:t>
      </w:r>
    </w:p>
    <w:p w:rsidR="00203F12" w:rsidRDefault="00203F12" w:rsidP="00E604E4">
      <w:pPr>
        <w:rPr>
          <w:rtl/>
        </w:rPr>
      </w:pPr>
    </w:p>
    <w:p w:rsidR="00203F12" w:rsidRDefault="00203F12" w:rsidP="00E604E4">
      <w:pPr>
        <w:rPr>
          <w:rtl/>
        </w:rPr>
      </w:pPr>
      <w:bookmarkStart w:id="40976" w:name="_ETM_Q152_373000"/>
      <w:bookmarkEnd w:id="40976"/>
      <w:r>
        <w:rPr>
          <w:rtl/>
        </w:rPr>
        <w:t>מהקשקוש הזה שכתוב כאן</w:t>
      </w:r>
      <w:r>
        <w:rPr>
          <w:rFonts w:hint="cs"/>
          <w:rtl/>
        </w:rPr>
        <w:t>,</w:t>
      </w:r>
      <w:r>
        <w:rPr>
          <w:rtl/>
        </w:rPr>
        <w:t xml:space="preserve"> שאיזה סטודנט שנה א' באוניברסיטה לא היה כותב דבר כזה</w:t>
      </w:r>
      <w:r>
        <w:rPr>
          <w:rFonts w:hint="cs"/>
          <w:rtl/>
        </w:rPr>
        <w:t xml:space="preserve">, </w:t>
      </w:r>
      <w:r>
        <w:rPr>
          <w:rtl/>
        </w:rPr>
        <w:t>אי</w:t>
      </w:r>
      <w:r>
        <w:rPr>
          <w:rFonts w:hint="cs"/>
          <w:rtl/>
        </w:rPr>
        <w:t>-</w:t>
      </w:r>
      <w:r>
        <w:rPr>
          <w:rtl/>
        </w:rPr>
        <w:t>אפשר</w:t>
      </w:r>
      <w:r>
        <w:rPr>
          <w:rFonts w:hint="cs"/>
          <w:rtl/>
        </w:rPr>
        <w:t xml:space="preserve"> הרי</w:t>
      </w:r>
      <w:r>
        <w:rPr>
          <w:rtl/>
        </w:rPr>
        <w:t xml:space="preserve"> להבין כלום</w:t>
      </w:r>
      <w:r>
        <w:rPr>
          <w:rFonts w:hint="cs"/>
          <w:rtl/>
        </w:rPr>
        <w:t>.</w:t>
      </w:r>
      <w:r>
        <w:rPr>
          <w:rtl/>
        </w:rPr>
        <w:t xml:space="preserve"> בעצם מה שכתוב כאן זה שאין שום קשר לביטחון</w:t>
      </w:r>
      <w:r>
        <w:rPr>
          <w:rFonts w:hint="cs"/>
          <w:rtl/>
        </w:rPr>
        <w:t>.</w:t>
      </w:r>
      <w:r>
        <w:rPr>
          <w:rtl/>
        </w:rPr>
        <w:t xml:space="preserve"> מה שכתוב כאן </w:t>
      </w:r>
      <w:r>
        <w:rPr>
          <w:rFonts w:hint="cs"/>
          <w:rtl/>
        </w:rPr>
        <w:t xml:space="preserve">זה </w:t>
      </w:r>
      <w:r>
        <w:rPr>
          <w:rtl/>
        </w:rPr>
        <w:t>ששר הפנים ייתן למי שבראש שלו אישור שה</w:t>
      </w:r>
      <w:r>
        <w:rPr>
          <w:rFonts w:hint="cs"/>
          <w:rtl/>
        </w:rPr>
        <w:t>י</w:t>
      </w:r>
      <w:r>
        <w:rPr>
          <w:rtl/>
        </w:rPr>
        <w:t>יה</w:t>
      </w:r>
      <w:r>
        <w:rPr>
          <w:rFonts w:hint="cs"/>
          <w:rtl/>
        </w:rPr>
        <w:t>,</w:t>
      </w:r>
      <w:r>
        <w:rPr>
          <w:rtl/>
        </w:rPr>
        <w:t xml:space="preserve"> ל</w:t>
      </w:r>
      <w:r>
        <w:rPr>
          <w:rFonts w:hint="cs"/>
          <w:rtl/>
        </w:rPr>
        <w:t>א</w:t>
      </w:r>
      <w:r>
        <w:rPr>
          <w:rtl/>
        </w:rPr>
        <w:t xml:space="preserve"> אזרחות</w:t>
      </w:r>
      <w:r>
        <w:rPr>
          <w:rFonts w:hint="cs"/>
          <w:rtl/>
        </w:rPr>
        <w:t>.</w:t>
      </w:r>
      <w:r>
        <w:rPr>
          <w:rtl/>
        </w:rPr>
        <w:t xml:space="preserve"> גם אם בראש שלו לתת אזרחות הוא לא כל כך יכול</w:t>
      </w:r>
      <w:r>
        <w:rPr>
          <w:rFonts w:hint="cs"/>
          <w:rtl/>
        </w:rPr>
        <w:t>,</w:t>
      </w:r>
      <w:r>
        <w:rPr>
          <w:rtl/>
        </w:rPr>
        <w:t xml:space="preserve"> לפי החוק הזה</w:t>
      </w:r>
      <w:r>
        <w:rPr>
          <w:rFonts w:hint="cs"/>
          <w:rtl/>
        </w:rPr>
        <w:t>.</w:t>
      </w:r>
      <w:r>
        <w:rPr>
          <w:rtl/>
        </w:rPr>
        <w:t xml:space="preserve"> יש פה אולי כל מיני קו</w:t>
      </w:r>
      <w:r>
        <w:rPr>
          <w:rFonts w:hint="cs"/>
          <w:rtl/>
        </w:rPr>
        <w:t xml:space="preserve">נצים </w:t>
      </w:r>
      <w:r>
        <w:rPr>
          <w:rtl/>
        </w:rPr>
        <w:t>בחוק שאולי כן</w:t>
      </w:r>
      <w:r>
        <w:rPr>
          <w:rFonts w:hint="cs"/>
          <w:rtl/>
        </w:rPr>
        <w:t>,</w:t>
      </w:r>
      <w:r>
        <w:rPr>
          <w:rtl/>
        </w:rPr>
        <w:t xml:space="preserve"> אבל זה גם </w:t>
      </w:r>
      <w:r>
        <w:rPr>
          <w:rFonts w:hint="cs"/>
          <w:rtl/>
        </w:rPr>
        <w:t xml:space="preserve">ממילא </w:t>
      </w:r>
      <w:r>
        <w:rPr>
          <w:rtl/>
        </w:rPr>
        <w:t>לא ניתן</w:t>
      </w:r>
      <w:r>
        <w:rPr>
          <w:rFonts w:hint="cs"/>
          <w:rtl/>
        </w:rPr>
        <w:t>.</w:t>
      </w:r>
      <w:r>
        <w:rPr>
          <w:rtl/>
        </w:rPr>
        <w:t xml:space="preserve"> הוא ייתן למי שבראש שלו אישור שהייה</w:t>
      </w:r>
      <w:r>
        <w:rPr>
          <w:rFonts w:hint="cs"/>
          <w:rtl/>
        </w:rPr>
        <w:t>,</w:t>
      </w:r>
      <w:r>
        <w:rPr>
          <w:rtl/>
        </w:rPr>
        <w:t xml:space="preserve"> הוא י</w:t>
      </w:r>
      <w:r>
        <w:rPr>
          <w:rFonts w:hint="cs"/>
          <w:rtl/>
        </w:rPr>
        <w:t>ק</w:t>
      </w:r>
      <w:r>
        <w:rPr>
          <w:rtl/>
        </w:rPr>
        <w:t xml:space="preserve">בע </w:t>
      </w:r>
      <w:r>
        <w:rPr>
          <w:rFonts w:hint="cs"/>
          <w:rtl/>
        </w:rPr>
        <w:t xml:space="preserve">או </w:t>
      </w:r>
      <w:r>
        <w:rPr>
          <w:rtl/>
        </w:rPr>
        <w:t>היא תקבע מה ביטחוני ומה לא ביטחוני</w:t>
      </w:r>
      <w:r>
        <w:rPr>
          <w:rFonts w:hint="cs"/>
          <w:rtl/>
        </w:rPr>
        <w:t>.</w:t>
      </w:r>
      <w:r>
        <w:rPr>
          <w:rtl/>
        </w:rPr>
        <w:t xml:space="preserve"> איזה </w:t>
      </w:r>
      <w:r>
        <w:rPr>
          <w:rFonts w:hint="cs"/>
          <w:rtl/>
        </w:rPr>
        <w:t xml:space="preserve">מין </w:t>
      </w:r>
      <w:r>
        <w:rPr>
          <w:rtl/>
        </w:rPr>
        <w:t xml:space="preserve">ספר חוקים זה שאנחנו </w:t>
      </w:r>
      <w:r>
        <w:rPr>
          <w:rFonts w:hint="cs"/>
          <w:rtl/>
        </w:rPr>
        <w:t xml:space="preserve">רוצים </w:t>
      </w:r>
      <w:r>
        <w:rPr>
          <w:rtl/>
        </w:rPr>
        <w:t>דבר כזה במדינת ישראל</w:t>
      </w:r>
      <w:r>
        <w:rPr>
          <w:rFonts w:hint="cs"/>
          <w:rtl/>
        </w:rPr>
        <w:t>? למה? ב</w:t>
      </w:r>
      <w:r>
        <w:rPr>
          <w:rtl/>
        </w:rPr>
        <w:t>שביל מה אנחנו צריכים את הדבר הזה</w:t>
      </w:r>
      <w:r>
        <w:rPr>
          <w:rFonts w:hint="cs"/>
          <w:rtl/>
        </w:rPr>
        <w:t>?</w:t>
      </w:r>
      <w:r>
        <w:rPr>
          <w:rtl/>
        </w:rPr>
        <w:t xml:space="preserve"> למה ללכלך את ספר החוקים שלנו</w:t>
      </w:r>
      <w:r>
        <w:rPr>
          <w:rFonts w:hint="cs"/>
          <w:rtl/>
        </w:rPr>
        <w:t>?</w:t>
      </w:r>
    </w:p>
    <w:p w:rsidR="00203F12" w:rsidRDefault="00203F12" w:rsidP="00E604E4">
      <w:pPr>
        <w:rPr>
          <w:rtl/>
        </w:rPr>
      </w:pPr>
    </w:p>
    <w:p w:rsidR="00203F12" w:rsidRDefault="00203F12" w:rsidP="0029224A">
      <w:pPr>
        <w:rPr>
          <w:rtl/>
        </w:rPr>
      </w:pPr>
      <w:bookmarkStart w:id="40977" w:name="_ETM_Q152_418000"/>
      <w:bookmarkEnd w:id="40977"/>
      <w:r>
        <w:rPr>
          <w:rtl/>
        </w:rPr>
        <w:t xml:space="preserve">אז אני רוצה באמת לברך את חבר הכנסת </w:t>
      </w:r>
      <w:r>
        <w:rPr>
          <w:rFonts w:hint="cs"/>
          <w:rtl/>
        </w:rPr>
        <w:t>שמחה רוטמן,</w:t>
      </w:r>
      <w:r>
        <w:rPr>
          <w:rtl/>
        </w:rPr>
        <w:t xml:space="preserve"> שאחרי 32 ניצחונות של האופוזיציה </w:t>
      </w:r>
      <w:r>
        <w:rPr>
          <w:rFonts w:hint="cs"/>
          <w:rtl/>
        </w:rPr>
        <w:t>ע</w:t>
      </w:r>
      <w:r>
        <w:rPr>
          <w:rtl/>
        </w:rPr>
        <w:t>ל</w:t>
      </w:r>
      <w:r>
        <w:rPr>
          <w:rFonts w:hint="cs"/>
          <w:rtl/>
        </w:rPr>
        <w:t xml:space="preserve"> ה</w:t>
      </w:r>
      <w:r>
        <w:rPr>
          <w:rtl/>
        </w:rPr>
        <w:t>קואליציה בהצבעות חסרות חשיבות לחלוטין הוא</w:t>
      </w:r>
      <w:r>
        <w:rPr>
          <w:rFonts w:hint="cs"/>
          <w:rtl/>
        </w:rPr>
        <w:t xml:space="preserve"> הולך להוביל פה ניצחון </w:t>
      </w:r>
      <w:r>
        <w:rPr>
          <w:rtl/>
        </w:rPr>
        <w:t xml:space="preserve">אדיר של האופוזיציה </w:t>
      </w:r>
      <w:r>
        <w:rPr>
          <w:rFonts w:hint="cs"/>
          <w:rtl/>
        </w:rPr>
        <w:t>ע</w:t>
      </w:r>
      <w:r>
        <w:rPr>
          <w:rtl/>
        </w:rPr>
        <w:t>ל</w:t>
      </w:r>
      <w:r>
        <w:rPr>
          <w:rFonts w:hint="cs"/>
          <w:rtl/>
        </w:rPr>
        <w:t xml:space="preserve"> ה</w:t>
      </w:r>
      <w:r>
        <w:rPr>
          <w:rtl/>
        </w:rPr>
        <w:t>קואליציה</w:t>
      </w:r>
      <w:r>
        <w:rPr>
          <w:rFonts w:hint="cs"/>
          <w:rtl/>
        </w:rPr>
        <w:t>,</w:t>
      </w:r>
      <w:r>
        <w:rPr>
          <w:rtl/>
        </w:rPr>
        <w:t xml:space="preserve"> על ההיגיון</w:t>
      </w:r>
      <w:r>
        <w:rPr>
          <w:rFonts w:hint="cs"/>
          <w:rtl/>
        </w:rPr>
        <w:t>,</w:t>
      </w:r>
      <w:r>
        <w:rPr>
          <w:rtl/>
        </w:rPr>
        <w:t xml:space="preserve"> על הצדק</w:t>
      </w:r>
      <w:r>
        <w:rPr>
          <w:rFonts w:hint="cs"/>
          <w:rtl/>
        </w:rPr>
        <w:t>,</w:t>
      </w:r>
      <w:r>
        <w:rPr>
          <w:rtl/>
        </w:rPr>
        <w:t xml:space="preserve"> על הביטחון</w:t>
      </w:r>
      <w:r>
        <w:rPr>
          <w:rFonts w:hint="cs"/>
          <w:rtl/>
        </w:rPr>
        <w:t>,</w:t>
      </w:r>
      <w:r>
        <w:rPr>
          <w:rtl/>
        </w:rPr>
        <w:t xml:space="preserve"> על הדמוקרטיה</w:t>
      </w:r>
      <w:r>
        <w:rPr>
          <w:rFonts w:hint="cs"/>
          <w:rtl/>
        </w:rPr>
        <w:t>,</w:t>
      </w:r>
      <w:r>
        <w:rPr>
          <w:rtl/>
        </w:rPr>
        <w:t xml:space="preserve"> על השוויון</w:t>
      </w:r>
      <w:r w:rsidR="0029224A">
        <w:rPr>
          <w:rFonts w:hint="cs"/>
          <w:rtl/>
        </w:rPr>
        <w:t>,</w:t>
      </w:r>
      <w:r>
        <w:rPr>
          <w:rFonts w:hint="cs"/>
          <w:rtl/>
        </w:rPr>
        <w:t xml:space="preserve"> ניצחון אדיר, </w:t>
      </w:r>
      <w:r>
        <w:rPr>
          <w:rtl/>
        </w:rPr>
        <w:t>והקואליציה פשוט מרימה ידיים</w:t>
      </w:r>
      <w:r>
        <w:rPr>
          <w:rFonts w:hint="cs"/>
          <w:rtl/>
        </w:rPr>
        <w:t>.</w:t>
      </w:r>
      <w:r>
        <w:rPr>
          <w:rtl/>
        </w:rPr>
        <w:t xml:space="preserve"> גם בוועדה </w:t>
      </w:r>
      <w:r>
        <w:rPr>
          <w:rFonts w:hint="cs"/>
          <w:rtl/>
        </w:rPr>
        <w:t>ב</w:t>
      </w:r>
      <w:r>
        <w:rPr>
          <w:rtl/>
        </w:rPr>
        <w:t>סעיפים רבים אמרו כל חברי הקואליציה שהיו שם בצד</w:t>
      </w:r>
      <w:r>
        <w:rPr>
          <w:rFonts w:hint="cs"/>
          <w:rtl/>
        </w:rPr>
        <w:t>:</w:t>
      </w:r>
      <w:r>
        <w:rPr>
          <w:rtl/>
        </w:rPr>
        <w:t xml:space="preserve"> תשמע</w:t>
      </w:r>
      <w:r w:rsidR="0029224A">
        <w:rPr>
          <w:rFonts w:hint="cs"/>
          <w:rtl/>
        </w:rPr>
        <w:t>,</w:t>
      </w:r>
      <w:r>
        <w:rPr>
          <w:rtl/>
        </w:rPr>
        <w:t xml:space="preserve"> זה לא הגיוני</w:t>
      </w:r>
      <w:r>
        <w:rPr>
          <w:rFonts w:hint="cs"/>
          <w:rtl/>
        </w:rPr>
        <w:t>,</w:t>
      </w:r>
      <w:r>
        <w:rPr>
          <w:rtl/>
        </w:rPr>
        <w:t xml:space="preserve"> אבל פה רוב חברי הכנסת לא מכירים את החוק ויצביעו</w:t>
      </w:r>
      <w:r>
        <w:rPr>
          <w:rFonts w:hint="cs"/>
          <w:rtl/>
        </w:rPr>
        <w:t>.</w:t>
      </w:r>
      <w:r>
        <w:rPr>
          <w:rtl/>
        </w:rPr>
        <w:t xml:space="preserve"> ואני חוזר על מה שאמרת</w:t>
      </w:r>
      <w:r>
        <w:rPr>
          <w:rFonts w:hint="cs"/>
          <w:rtl/>
        </w:rPr>
        <w:t>י:</w:t>
      </w:r>
      <w:r>
        <w:rPr>
          <w:rtl/>
        </w:rPr>
        <w:t xml:space="preserve"> יש לחוק הזה קשר לביטחון מדינת ישראל</w:t>
      </w:r>
      <w:r>
        <w:rPr>
          <w:rFonts w:hint="cs"/>
          <w:rtl/>
        </w:rPr>
        <w:t>: ה</w:t>
      </w:r>
      <w:r>
        <w:rPr>
          <w:rtl/>
        </w:rPr>
        <w:t>חוק הזה פוגע בביטחון מדינת ישראל</w:t>
      </w:r>
      <w:r>
        <w:rPr>
          <w:rFonts w:hint="cs"/>
          <w:rtl/>
        </w:rPr>
        <w:t>.</w:t>
      </w:r>
      <w:r>
        <w:rPr>
          <w:rtl/>
        </w:rPr>
        <w:t xml:space="preserve"> לכן צריך להסיר אותו </w:t>
      </w:r>
      <w:r>
        <w:rPr>
          <w:rFonts w:hint="cs"/>
          <w:rtl/>
        </w:rPr>
        <w:t>מ</w:t>
      </w:r>
      <w:r>
        <w:rPr>
          <w:rtl/>
        </w:rPr>
        <w:t>סדר</w:t>
      </w:r>
      <w:r>
        <w:rPr>
          <w:rFonts w:hint="cs"/>
          <w:rtl/>
        </w:rPr>
        <w:t>-</w:t>
      </w:r>
      <w:r>
        <w:rPr>
          <w:rtl/>
        </w:rPr>
        <w:t>היום ולמנוע את הבושה הז</w:t>
      </w:r>
      <w:r>
        <w:rPr>
          <w:rFonts w:hint="cs"/>
          <w:rtl/>
        </w:rPr>
        <w:t>את</w:t>
      </w:r>
      <w:r>
        <w:rPr>
          <w:rtl/>
        </w:rPr>
        <w:t xml:space="preserve"> של הכנסת</w:t>
      </w:r>
      <w:r>
        <w:rPr>
          <w:rFonts w:hint="cs"/>
          <w:rtl/>
        </w:rPr>
        <w:t>.</w:t>
      </w:r>
    </w:p>
    <w:p w:rsidR="00203F12" w:rsidRDefault="00203F12" w:rsidP="008D5FB9">
      <w:pPr>
        <w:rPr>
          <w:rtl/>
        </w:rPr>
      </w:pPr>
    </w:p>
    <w:p w:rsidR="00203F12" w:rsidRDefault="00203F12" w:rsidP="00E604E4">
      <w:pPr>
        <w:pStyle w:val="af6"/>
        <w:rPr>
          <w:rtl/>
        </w:rPr>
      </w:pPr>
      <w:r w:rsidRPr="004258C7">
        <w:rPr>
          <w:rStyle w:val="TagStyle"/>
          <w:rtl/>
        </w:rPr>
        <w:t xml:space="preserve"> &lt;&lt; יור &gt;&gt;</w:t>
      </w:r>
      <w:r w:rsidRPr="003B3F89">
        <w:rPr>
          <w:rStyle w:val="TagStyle"/>
          <w:rtl/>
        </w:rPr>
        <w:t xml:space="preserve"> </w:t>
      </w:r>
      <w:r>
        <w:rPr>
          <w:rtl/>
        </w:rPr>
        <w:t>היו"ר יבגני סובה:</w:t>
      </w:r>
      <w:r w:rsidRPr="003B3F89">
        <w:rPr>
          <w:rStyle w:val="TagStyle"/>
          <w:rtl/>
        </w:rPr>
        <w:t xml:space="preserve"> </w:t>
      </w:r>
      <w:r w:rsidRPr="004258C7">
        <w:rPr>
          <w:rStyle w:val="TagStyle"/>
          <w:rtl/>
        </w:rPr>
        <w:t>&lt;&lt; יור &gt;&gt;</w:t>
      </w:r>
      <w:r>
        <w:rPr>
          <w:rtl/>
        </w:rPr>
        <w:t xml:space="preserve">   </w:t>
      </w:r>
    </w:p>
    <w:p w:rsidR="00203F12" w:rsidRDefault="00203F12" w:rsidP="008D5FB9">
      <w:pPr>
        <w:rPr>
          <w:rtl/>
          <w:lang w:eastAsia="he-IL"/>
        </w:rPr>
      </w:pPr>
    </w:p>
    <w:p w:rsidR="00203F12" w:rsidRDefault="00203F12" w:rsidP="0029224A">
      <w:pPr>
        <w:rPr>
          <w:rtl/>
          <w:lang w:eastAsia="he-IL"/>
        </w:rPr>
      </w:pPr>
      <w:r>
        <w:rPr>
          <w:rtl/>
        </w:rPr>
        <w:t>תודה רבה לחבר הכנסת מוסי רז</w:t>
      </w:r>
      <w:r>
        <w:rPr>
          <w:rFonts w:hint="cs"/>
          <w:rtl/>
        </w:rPr>
        <w:t>.</w:t>
      </w:r>
      <w:r>
        <w:rPr>
          <w:rtl/>
        </w:rPr>
        <w:t xml:space="preserve"> הדובר הבא </w:t>
      </w:r>
      <w:r w:rsidR="0029224A">
        <w:rPr>
          <w:rFonts w:hint="cs"/>
          <w:rtl/>
        </w:rPr>
        <w:t xml:space="preserve">– </w:t>
      </w:r>
      <w:r>
        <w:rPr>
          <w:rtl/>
        </w:rPr>
        <w:t>חבר הכנסת על</w:t>
      </w:r>
      <w:r>
        <w:rPr>
          <w:rFonts w:hint="cs"/>
          <w:rtl/>
        </w:rPr>
        <w:t xml:space="preserve">י </w:t>
      </w:r>
      <w:r>
        <w:rPr>
          <w:rFonts w:hint="cs"/>
          <w:rtl/>
          <w:lang w:eastAsia="he-IL"/>
        </w:rPr>
        <w:t>סלאלחה</w:t>
      </w:r>
      <w:r w:rsidR="0029224A">
        <w:rPr>
          <w:rFonts w:hint="cs"/>
          <w:rtl/>
          <w:lang w:eastAsia="he-IL"/>
        </w:rPr>
        <w:t>.</w:t>
      </w:r>
      <w:r>
        <w:rPr>
          <w:rFonts w:hint="cs"/>
          <w:rtl/>
          <w:lang w:eastAsia="he-IL"/>
        </w:rPr>
        <w:t xml:space="preserve"> 25 דקות לרשותך, אדוני.</w:t>
      </w:r>
    </w:p>
    <w:p w:rsidR="00203F12" w:rsidRPr="00DC3809" w:rsidRDefault="00203F12" w:rsidP="00E604E4">
      <w:pPr>
        <w:rPr>
          <w:rtl/>
          <w:lang w:eastAsia="he-IL"/>
        </w:rPr>
      </w:pPr>
    </w:p>
    <w:p w:rsidR="00203F12" w:rsidRDefault="00203F12" w:rsidP="00E604E4">
      <w:pPr>
        <w:pStyle w:val="a4"/>
        <w:rPr>
          <w:rtl/>
        </w:rPr>
      </w:pPr>
      <w:bookmarkStart w:id="40978" w:name="ET_speaker_6256_4"/>
      <w:r w:rsidRPr="004258C7">
        <w:rPr>
          <w:rStyle w:val="TagStyle"/>
          <w:rtl/>
        </w:rPr>
        <w:t xml:space="preserve"> &lt;&lt; דובר &gt;&gt;</w:t>
      </w:r>
      <w:r w:rsidRPr="00F934C8">
        <w:rPr>
          <w:rStyle w:val="TagStyle"/>
          <w:rtl/>
        </w:rPr>
        <w:t xml:space="preserve"> </w:t>
      </w:r>
      <w:bookmarkStart w:id="40979" w:name="_Toc98161316"/>
      <w:bookmarkStart w:id="40980" w:name="_Toc98162708"/>
      <w:bookmarkStart w:id="40981" w:name="_Toc123738243"/>
      <w:r>
        <w:rPr>
          <w:rtl/>
        </w:rPr>
        <w:t>עלי סלאלחה (מרצ):</w:t>
      </w:r>
      <w:bookmarkEnd w:id="40979"/>
      <w:bookmarkEnd w:id="40980"/>
      <w:bookmarkEnd w:id="40981"/>
      <w:r w:rsidRPr="00F934C8">
        <w:rPr>
          <w:rStyle w:val="TagStyle"/>
          <w:rtl/>
        </w:rPr>
        <w:t xml:space="preserve"> </w:t>
      </w:r>
      <w:r w:rsidRPr="004258C7">
        <w:rPr>
          <w:rStyle w:val="TagStyle"/>
          <w:rtl/>
        </w:rPr>
        <w:t>&lt;&lt; דובר &gt;&gt;</w:t>
      </w:r>
      <w:r>
        <w:rPr>
          <w:rtl/>
        </w:rPr>
        <w:t xml:space="preserve">   </w:t>
      </w:r>
      <w:bookmarkEnd w:id="40978"/>
    </w:p>
    <w:p w:rsidR="00203F12" w:rsidRDefault="00203F12" w:rsidP="00E604E4">
      <w:pPr>
        <w:rPr>
          <w:rtl/>
          <w:lang w:eastAsia="he-IL"/>
        </w:rPr>
      </w:pPr>
    </w:p>
    <w:p w:rsidR="00203F12" w:rsidRDefault="00203F12" w:rsidP="008D5FB9">
      <w:pPr>
        <w:rPr>
          <w:rtl/>
        </w:rPr>
      </w:pPr>
      <w:r>
        <w:rPr>
          <w:rtl/>
        </w:rPr>
        <w:t>אדוני היושב-ראש</w:t>
      </w:r>
      <w:r>
        <w:rPr>
          <w:rFonts w:hint="cs"/>
          <w:rtl/>
        </w:rPr>
        <w:t>,</w:t>
      </w:r>
      <w:r>
        <w:rPr>
          <w:rtl/>
        </w:rPr>
        <w:t xml:space="preserve"> חברי </w:t>
      </w:r>
      <w:r>
        <w:rPr>
          <w:rFonts w:hint="cs"/>
          <w:rtl/>
        </w:rPr>
        <w:t>ה</w:t>
      </w:r>
      <w:r>
        <w:rPr>
          <w:rtl/>
        </w:rPr>
        <w:t>כנסת</w:t>
      </w:r>
      <w:r>
        <w:rPr>
          <w:rFonts w:hint="cs"/>
          <w:rtl/>
        </w:rPr>
        <w:t>,</w:t>
      </w:r>
      <w:r>
        <w:rPr>
          <w:rtl/>
        </w:rPr>
        <w:t xml:space="preserve"> בגין חוק האזרחות –</w:t>
      </w:r>
      <w:r>
        <w:rPr>
          <w:rFonts w:hint="cs"/>
          <w:rtl/>
        </w:rPr>
        <w:t xml:space="preserve"> </w:t>
      </w:r>
      <w:r>
        <w:rPr>
          <w:rtl/>
        </w:rPr>
        <w:t>אני מסכים עם כל מילה שאמר עמיתי וחברי חבר הכנסת מוסי רז</w:t>
      </w:r>
      <w:r>
        <w:rPr>
          <w:rFonts w:hint="cs"/>
          <w:rtl/>
        </w:rPr>
        <w:t>.</w:t>
      </w:r>
      <w:r>
        <w:rPr>
          <w:rtl/>
        </w:rPr>
        <w:t xml:space="preserve"> זהו חוק שלא מתאים למדינה דמוקרטית</w:t>
      </w:r>
      <w:r>
        <w:rPr>
          <w:rFonts w:hint="cs"/>
          <w:rtl/>
        </w:rPr>
        <w:t>,</w:t>
      </w:r>
      <w:r>
        <w:rPr>
          <w:rtl/>
        </w:rPr>
        <w:t xml:space="preserve"> לא מתאים לחברה שוויונית</w:t>
      </w:r>
      <w:r>
        <w:rPr>
          <w:rFonts w:hint="cs"/>
          <w:rtl/>
        </w:rPr>
        <w:t>,</w:t>
      </w:r>
      <w:r>
        <w:rPr>
          <w:rtl/>
        </w:rPr>
        <w:t xml:space="preserve"> לא מתאים </w:t>
      </w:r>
      <w:r>
        <w:rPr>
          <w:rFonts w:hint="cs"/>
          <w:rtl/>
        </w:rPr>
        <w:t xml:space="preserve">למאה ה-21, </w:t>
      </w:r>
      <w:r>
        <w:rPr>
          <w:rtl/>
        </w:rPr>
        <w:t xml:space="preserve">היות </w:t>
      </w:r>
      <w:r>
        <w:rPr>
          <w:rFonts w:hint="cs"/>
          <w:rtl/>
        </w:rPr>
        <w:t>ש</w:t>
      </w:r>
      <w:r>
        <w:rPr>
          <w:rtl/>
        </w:rPr>
        <w:t>החוק הזה קורע משפחות</w:t>
      </w:r>
      <w:r>
        <w:rPr>
          <w:rFonts w:hint="cs"/>
          <w:rtl/>
        </w:rPr>
        <w:t>,</w:t>
      </w:r>
      <w:r>
        <w:rPr>
          <w:rtl/>
        </w:rPr>
        <w:t xml:space="preserve"> מפריד בין בעל </w:t>
      </w:r>
      <w:r>
        <w:rPr>
          <w:rFonts w:hint="cs"/>
          <w:rtl/>
        </w:rPr>
        <w:t>ל</w:t>
      </w:r>
      <w:r>
        <w:rPr>
          <w:rtl/>
        </w:rPr>
        <w:t>אשתו</w:t>
      </w:r>
      <w:r>
        <w:rPr>
          <w:rFonts w:hint="cs"/>
          <w:rtl/>
        </w:rPr>
        <w:t>,</w:t>
      </w:r>
      <w:r>
        <w:rPr>
          <w:rtl/>
        </w:rPr>
        <w:t xml:space="preserve"> </w:t>
      </w:r>
      <w:r>
        <w:rPr>
          <w:rFonts w:hint="cs"/>
          <w:rtl/>
        </w:rPr>
        <w:t>ו</w:t>
      </w:r>
      <w:r>
        <w:rPr>
          <w:rtl/>
        </w:rPr>
        <w:t>כמובן</w:t>
      </w:r>
      <w:r>
        <w:rPr>
          <w:rFonts w:hint="cs"/>
          <w:rtl/>
        </w:rPr>
        <w:t>,</w:t>
      </w:r>
      <w:r>
        <w:rPr>
          <w:rtl/>
        </w:rPr>
        <w:t xml:space="preserve"> מפריד בין אבא לילדים</w:t>
      </w:r>
      <w:r>
        <w:rPr>
          <w:rFonts w:hint="cs"/>
          <w:rtl/>
        </w:rPr>
        <w:t>.</w:t>
      </w:r>
      <w:bookmarkStart w:id="40982" w:name="_ETM_Q152_586000"/>
      <w:bookmarkEnd w:id="40982"/>
      <w:r>
        <w:rPr>
          <w:rtl/>
        </w:rPr>
        <w:t xml:space="preserve"> זה לא הגיוני</w:t>
      </w:r>
      <w:r>
        <w:rPr>
          <w:rFonts w:hint="cs"/>
          <w:rtl/>
        </w:rPr>
        <w:t>.</w:t>
      </w:r>
      <w:r>
        <w:rPr>
          <w:rtl/>
        </w:rPr>
        <w:t xml:space="preserve"> </w:t>
      </w:r>
    </w:p>
    <w:p w:rsidR="00203F12" w:rsidRDefault="00203F12" w:rsidP="008D5FB9">
      <w:pPr>
        <w:rPr>
          <w:rtl/>
        </w:rPr>
      </w:pPr>
    </w:p>
    <w:p w:rsidR="00203F12" w:rsidRDefault="00203F12" w:rsidP="0029224A">
      <w:pPr>
        <w:rPr>
          <w:rtl/>
        </w:rPr>
      </w:pPr>
      <w:r>
        <w:rPr>
          <w:rFonts w:hint="cs"/>
          <w:rtl/>
        </w:rPr>
        <w:t>אם</w:t>
      </w:r>
      <w:r>
        <w:rPr>
          <w:rtl/>
        </w:rPr>
        <w:t xml:space="preserve"> נסתכל היום על מה שקורה באוקראינה</w:t>
      </w:r>
      <w:r w:rsidR="0029224A">
        <w:rPr>
          <w:rFonts w:hint="cs"/>
          <w:rtl/>
        </w:rPr>
        <w:t>,</w:t>
      </w:r>
      <w:r>
        <w:rPr>
          <w:rtl/>
        </w:rPr>
        <w:t xml:space="preserve"> משפחות נקר</w:t>
      </w:r>
      <w:r>
        <w:rPr>
          <w:rFonts w:hint="cs"/>
          <w:rtl/>
        </w:rPr>
        <w:t>ע</w:t>
      </w:r>
      <w:r>
        <w:rPr>
          <w:rtl/>
        </w:rPr>
        <w:t>ות</w:t>
      </w:r>
      <w:r>
        <w:rPr>
          <w:rFonts w:hint="cs"/>
          <w:rtl/>
        </w:rPr>
        <w:t>.</w:t>
      </w:r>
      <w:r>
        <w:rPr>
          <w:rtl/>
        </w:rPr>
        <w:t xml:space="preserve"> היום בבוקר </w:t>
      </w:r>
      <w:r>
        <w:rPr>
          <w:rFonts w:hint="cs"/>
          <w:rtl/>
        </w:rPr>
        <w:t xml:space="preserve">ראיתי אזרחית </w:t>
      </w:r>
      <w:r>
        <w:rPr>
          <w:rtl/>
        </w:rPr>
        <w:t>ישראלית שחיפשה את אימא שלה</w:t>
      </w:r>
      <w:r>
        <w:rPr>
          <w:rFonts w:hint="cs"/>
          <w:rtl/>
        </w:rPr>
        <w:t>.</w:t>
      </w:r>
      <w:r>
        <w:rPr>
          <w:rtl/>
        </w:rPr>
        <w:t xml:space="preserve"> היא חשבה שהיא הלכה לעולמה</w:t>
      </w:r>
      <w:r>
        <w:rPr>
          <w:rFonts w:hint="cs"/>
          <w:rtl/>
        </w:rPr>
        <w:t>,</w:t>
      </w:r>
      <w:r>
        <w:rPr>
          <w:rtl/>
        </w:rPr>
        <w:t xml:space="preserve"> אבל פתאום הגברת הזו מתרוצצת במה</w:t>
      </w:r>
      <w:r>
        <w:rPr>
          <w:rFonts w:hint="cs"/>
          <w:rtl/>
        </w:rPr>
        <w:t xml:space="preserve"> </w:t>
      </w:r>
      <w:r>
        <w:rPr>
          <w:rtl/>
        </w:rPr>
        <w:t>שגרמה המלחמה הארורה הזו ולא יודעת לאן ללכת</w:t>
      </w:r>
      <w:r>
        <w:rPr>
          <w:rFonts w:hint="cs"/>
          <w:rtl/>
        </w:rPr>
        <w:t>.</w:t>
      </w:r>
      <w:r>
        <w:rPr>
          <w:rtl/>
        </w:rPr>
        <w:t xml:space="preserve"> זה כואב</w:t>
      </w:r>
      <w:r>
        <w:rPr>
          <w:rFonts w:hint="cs"/>
          <w:rtl/>
        </w:rPr>
        <w:t>.</w:t>
      </w:r>
      <w:r>
        <w:rPr>
          <w:rtl/>
        </w:rPr>
        <w:t xml:space="preserve"> לי כאב</w:t>
      </w:r>
      <w:r>
        <w:rPr>
          <w:rFonts w:hint="cs"/>
          <w:rtl/>
        </w:rPr>
        <w:t>.</w:t>
      </w:r>
      <w:r>
        <w:rPr>
          <w:rtl/>
        </w:rPr>
        <w:t xml:space="preserve"> </w:t>
      </w:r>
      <w:r>
        <w:rPr>
          <w:rFonts w:hint="cs"/>
          <w:rtl/>
        </w:rPr>
        <w:t>לכ</w:t>
      </w:r>
      <w:r>
        <w:rPr>
          <w:rtl/>
        </w:rPr>
        <w:t>ל מי שראה את זה זה כאב</w:t>
      </w:r>
      <w:r>
        <w:rPr>
          <w:rFonts w:hint="cs"/>
          <w:rtl/>
        </w:rPr>
        <w:t>.</w:t>
      </w:r>
      <w:r>
        <w:rPr>
          <w:rtl/>
        </w:rPr>
        <w:t xml:space="preserve"> אז על </w:t>
      </w:r>
      <w:r>
        <w:rPr>
          <w:rFonts w:hint="cs"/>
          <w:rtl/>
        </w:rPr>
        <w:t>אחת</w:t>
      </w:r>
      <w:r>
        <w:rPr>
          <w:rtl/>
        </w:rPr>
        <w:t xml:space="preserve"> כמה וכמה ילדים שנמצאים </w:t>
      </w:r>
      <w:r>
        <w:rPr>
          <w:rFonts w:hint="cs"/>
          <w:rtl/>
        </w:rPr>
        <w:t xml:space="preserve">בצד השני, </w:t>
      </w:r>
      <w:r>
        <w:rPr>
          <w:rtl/>
        </w:rPr>
        <w:t>בגדה המערבית</w:t>
      </w:r>
      <w:r>
        <w:rPr>
          <w:rFonts w:hint="cs"/>
          <w:rtl/>
        </w:rPr>
        <w:t>,</w:t>
      </w:r>
      <w:r>
        <w:rPr>
          <w:rtl/>
        </w:rPr>
        <w:t xml:space="preserve"> בעזה</w:t>
      </w:r>
      <w:r w:rsidR="0029224A">
        <w:rPr>
          <w:rFonts w:hint="cs"/>
          <w:rtl/>
        </w:rPr>
        <w:t>,</w:t>
      </w:r>
      <w:r>
        <w:rPr>
          <w:rtl/>
        </w:rPr>
        <w:t xml:space="preserve"> לבין האבא שגר במדינת ישראל</w:t>
      </w:r>
      <w:r>
        <w:rPr>
          <w:rFonts w:hint="cs"/>
          <w:rtl/>
        </w:rPr>
        <w:t>.</w:t>
      </w:r>
      <w:r>
        <w:rPr>
          <w:rtl/>
        </w:rPr>
        <w:t xml:space="preserve"> כל האשמה שלהם </w:t>
      </w:r>
      <w:r>
        <w:rPr>
          <w:rFonts w:hint="cs"/>
          <w:rtl/>
        </w:rPr>
        <w:t xml:space="preserve">היא </w:t>
      </w:r>
      <w:r>
        <w:rPr>
          <w:rtl/>
        </w:rPr>
        <w:t xml:space="preserve">שהוא אזרח ישראלי </w:t>
      </w:r>
      <w:r>
        <w:rPr>
          <w:rFonts w:hint="cs"/>
          <w:rtl/>
        </w:rPr>
        <w:t>ש</w:t>
      </w:r>
      <w:r>
        <w:rPr>
          <w:rtl/>
        </w:rPr>
        <w:t>חי בישראל והיא אישה ערבי</w:t>
      </w:r>
      <w:r>
        <w:rPr>
          <w:rFonts w:hint="cs"/>
          <w:rtl/>
        </w:rPr>
        <w:t>י</w:t>
      </w:r>
      <w:r>
        <w:rPr>
          <w:rtl/>
        </w:rPr>
        <w:t>ה שגרה וחיה בגדה או בעז</w:t>
      </w:r>
      <w:r>
        <w:rPr>
          <w:rFonts w:hint="cs"/>
          <w:rtl/>
        </w:rPr>
        <w:t xml:space="preserve">ה. </w:t>
      </w:r>
    </w:p>
    <w:p w:rsidR="00203F12" w:rsidRDefault="00203F12" w:rsidP="008D5FB9">
      <w:pPr>
        <w:rPr>
          <w:rtl/>
        </w:rPr>
      </w:pPr>
    </w:p>
    <w:p w:rsidR="00203F12" w:rsidRDefault="00203F12" w:rsidP="0029224A">
      <w:pPr>
        <w:rPr>
          <w:rtl/>
        </w:rPr>
      </w:pPr>
      <w:bookmarkStart w:id="40983" w:name="_ETM_Q152_672000"/>
      <w:bookmarkEnd w:id="40983"/>
      <w:r>
        <w:rPr>
          <w:rtl/>
        </w:rPr>
        <w:t>לכן אני חושב</w:t>
      </w:r>
      <w:r>
        <w:rPr>
          <w:rFonts w:hint="cs"/>
          <w:rtl/>
        </w:rPr>
        <w:t>,</w:t>
      </w:r>
      <w:r>
        <w:rPr>
          <w:rtl/>
        </w:rPr>
        <w:t xml:space="preserve"> חברים</w:t>
      </w:r>
      <w:r>
        <w:rPr>
          <w:rFonts w:hint="cs"/>
          <w:rtl/>
        </w:rPr>
        <w:t>,</w:t>
      </w:r>
      <w:r>
        <w:rPr>
          <w:rtl/>
        </w:rPr>
        <w:t xml:space="preserve"> חשוב מאוד שאנחנו נעשה חושבים</w:t>
      </w:r>
      <w:r>
        <w:rPr>
          <w:rFonts w:hint="cs"/>
          <w:rtl/>
        </w:rPr>
        <w:t xml:space="preserve">. </w:t>
      </w:r>
      <w:r>
        <w:rPr>
          <w:rtl/>
        </w:rPr>
        <w:t>כפי שאמר ידידי מ</w:t>
      </w:r>
      <w:r>
        <w:rPr>
          <w:rFonts w:hint="cs"/>
          <w:rtl/>
        </w:rPr>
        <w:t>וסי</w:t>
      </w:r>
      <w:r>
        <w:rPr>
          <w:rtl/>
        </w:rPr>
        <w:t xml:space="preserve"> רז</w:t>
      </w:r>
      <w:r>
        <w:rPr>
          <w:rFonts w:hint="cs"/>
          <w:rtl/>
        </w:rPr>
        <w:t xml:space="preserve">, </w:t>
      </w:r>
      <w:r>
        <w:rPr>
          <w:rtl/>
        </w:rPr>
        <w:t xml:space="preserve">אני לא חושב </w:t>
      </w:r>
      <w:r>
        <w:rPr>
          <w:rFonts w:hint="cs"/>
          <w:rtl/>
        </w:rPr>
        <w:t>ש</w:t>
      </w:r>
      <w:r>
        <w:rPr>
          <w:rtl/>
        </w:rPr>
        <w:t>זה פוגע בביטחון</w:t>
      </w:r>
      <w:r>
        <w:rPr>
          <w:rFonts w:hint="cs"/>
          <w:rtl/>
        </w:rPr>
        <w:t>.</w:t>
      </w:r>
      <w:r>
        <w:rPr>
          <w:rtl/>
        </w:rPr>
        <w:t xml:space="preserve"> יש לנו ביטחון עצום</w:t>
      </w:r>
      <w:r>
        <w:rPr>
          <w:rFonts w:hint="cs"/>
          <w:rtl/>
        </w:rPr>
        <w:t>,</w:t>
      </w:r>
      <w:r>
        <w:rPr>
          <w:rtl/>
        </w:rPr>
        <w:t xml:space="preserve"> יש לנו צבא מצוין</w:t>
      </w:r>
      <w:r>
        <w:rPr>
          <w:rFonts w:hint="cs"/>
          <w:rtl/>
        </w:rPr>
        <w:t>,</w:t>
      </w:r>
      <w:r>
        <w:rPr>
          <w:rtl/>
        </w:rPr>
        <w:t xml:space="preserve"> ואנחנו יכולים לשמור על ביטחון מדינת ישראל</w:t>
      </w:r>
      <w:r>
        <w:rPr>
          <w:rFonts w:hint="cs"/>
          <w:rtl/>
        </w:rPr>
        <w:t>,</w:t>
      </w:r>
      <w:r>
        <w:rPr>
          <w:rtl/>
        </w:rPr>
        <w:t xml:space="preserve"> והאנשים האלה</w:t>
      </w:r>
      <w:r>
        <w:rPr>
          <w:rFonts w:hint="cs"/>
          <w:rtl/>
        </w:rPr>
        <w:t>,</w:t>
      </w:r>
      <w:r>
        <w:rPr>
          <w:rtl/>
        </w:rPr>
        <w:t xml:space="preserve"> הנשים האלה</w:t>
      </w:r>
      <w:r>
        <w:rPr>
          <w:rFonts w:hint="cs"/>
          <w:rtl/>
        </w:rPr>
        <w:t>,</w:t>
      </w:r>
      <w:r>
        <w:rPr>
          <w:rtl/>
        </w:rPr>
        <w:t xml:space="preserve"> הילדים האלה</w:t>
      </w:r>
      <w:r w:rsidR="0029224A">
        <w:rPr>
          <w:rFonts w:hint="cs"/>
          <w:rtl/>
        </w:rPr>
        <w:t>,</w:t>
      </w:r>
      <w:r>
        <w:rPr>
          <w:rtl/>
        </w:rPr>
        <w:t xml:space="preserve"> לא יפגעו בביטחון מדינת ישראל</w:t>
      </w:r>
      <w:r>
        <w:rPr>
          <w:rFonts w:hint="cs"/>
          <w:rtl/>
        </w:rPr>
        <w:t>.</w:t>
      </w:r>
      <w:r>
        <w:rPr>
          <w:rtl/>
        </w:rPr>
        <w:t xml:space="preserve"> </w:t>
      </w:r>
    </w:p>
    <w:p w:rsidR="00203F12" w:rsidRDefault="00203F12" w:rsidP="008D5FB9">
      <w:pPr>
        <w:rPr>
          <w:rtl/>
        </w:rPr>
      </w:pPr>
      <w:bookmarkStart w:id="40984" w:name="_ETM_Q152_705000"/>
      <w:bookmarkEnd w:id="40984"/>
    </w:p>
    <w:p w:rsidR="00203F12" w:rsidRDefault="00203F12" w:rsidP="008D5FB9">
      <w:pPr>
        <w:rPr>
          <w:rStyle w:val="TagStyle"/>
          <w:rtl/>
        </w:rPr>
      </w:pPr>
      <w:bookmarkStart w:id="40985" w:name="_ETM_Q152_706000"/>
      <w:bookmarkEnd w:id="40985"/>
      <w:r>
        <w:rPr>
          <w:rtl/>
        </w:rPr>
        <w:t xml:space="preserve">מכאן אני רוצה לעבור ולדבר על נושא </w:t>
      </w:r>
      <w:r>
        <w:rPr>
          <w:rFonts w:hint="cs"/>
          <w:rtl/>
        </w:rPr>
        <w:t>ש</w:t>
      </w:r>
      <w:r>
        <w:rPr>
          <w:rtl/>
        </w:rPr>
        <w:t xml:space="preserve">מאוד </w:t>
      </w:r>
      <w:r>
        <w:rPr>
          <w:rFonts w:hint="cs"/>
          <w:rtl/>
        </w:rPr>
        <w:t xml:space="preserve">מאוד </w:t>
      </w:r>
      <w:r>
        <w:rPr>
          <w:rtl/>
        </w:rPr>
        <w:t>חשוב לי כחבר כנסת מהמגזר הערבי</w:t>
      </w:r>
      <w:r>
        <w:rPr>
          <w:rFonts w:hint="cs"/>
          <w:rtl/>
        </w:rPr>
        <w:t>,</w:t>
      </w:r>
      <w:r>
        <w:rPr>
          <w:rtl/>
        </w:rPr>
        <w:t xml:space="preserve"> הדרוזי –</w:t>
      </w:r>
      <w:r>
        <w:rPr>
          <w:rFonts w:hint="cs"/>
          <w:rtl/>
        </w:rPr>
        <w:t xml:space="preserve"> </w:t>
      </w:r>
      <w:r>
        <w:rPr>
          <w:rtl/>
        </w:rPr>
        <w:t>תקראו לו איך שאתם רוצים</w:t>
      </w:r>
      <w:r>
        <w:rPr>
          <w:rFonts w:hint="cs"/>
          <w:rtl/>
        </w:rPr>
        <w:t xml:space="preserve"> </w:t>
      </w:r>
      <w:r>
        <w:rPr>
          <w:rFonts w:hint="eastAsia"/>
          <w:rtl/>
        </w:rPr>
        <w:t>–</w:t>
      </w:r>
      <w:r>
        <w:rPr>
          <w:rtl/>
        </w:rPr>
        <w:t xml:space="preserve"> נושא </w:t>
      </w:r>
      <w:r>
        <w:rPr>
          <w:rFonts w:hint="cs"/>
          <w:rtl/>
        </w:rPr>
        <w:t>הק</w:t>
      </w:r>
      <w:r>
        <w:rPr>
          <w:rtl/>
        </w:rPr>
        <w:t xml:space="preserve">נסות של </w:t>
      </w:r>
      <w:r>
        <w:rPr>
          <w:rFonts w:hint="cs"/>
          <w:rtl/>
        </w:rPr>
        <w:t>קמיניץ.</w:t>
      </w:r>
      <w:r w:rsidR="006025CD">
        <w:rPr>
          <w:rFonts w:hint="cs"/>
          <w:rtl/>
        </w:rPr>
        <w:t xml:space="preserve"> </w:t>
      </w:r>
      <w:bookmarkStart w:id="40986" w:name="ET_typistreplace_אחרי_כן__12_03_3"/>
      <w:r w:rsidR="0029224A">
        <w:rPr>
          <w:rFonts w:hint="cs"/>
          <w:rtl/>
        </w:rPr>
        <w:t>ר</w:t>
      </w:r>
    </w:p>
    <w:p w:rsidR="00203F12" w:rsidRDefault="00203F12" w:rsidP="0029224A">
      <w:pPr>
        <w:rPr>
          <w:rtl/>
          <w:lang w:eastAsia="he-IL"/>
        </w:rPr>
      </w:pPr>
      <w:bookmarkStart w:id="40987" w:name="TOR_Q153"/>
      <w:bookmarkEnd w:id="40986"/>
      <w:bookmarkEnd w:id="40987"/>
      <w:r>
        <w:rPr>
          <w:rFonts w:hint="cs"/>
          <w:rtl/>
          <w:lang w:eastAsia="he-IL"/>
        </w:rPr>
        <w:t xml:space="preserve">ק אתמול קיבלתי מכתב מראש המועצה המקומית דאלית אל-כרמל רפיק חלבי, שלפני יומיים בחור צעיר שהוא שוטר </w:t>
      </w:r>
      <w:r>
        <w:rPr>
          <w:rtl/>
          <w:lang w:eastAsia="he-IL"/>
        </w:rPr>
        <w:t>–</w:t>
      </w:r>
      <w:r>
        <w:rPr>
          <w:rFonts w:hint="cs"/>
          <w:rtl/>
          <w:lang w:eastAsia="he-IL"/>
        </w:rPr>
        <w:t xml:space="preserve"> </w:t>
      </w:r>
      <w:bookmarkStart w:id="40988" w:name="_ETM_Q153_154000"/>
      <w:bookmarkEnd w:id="40988"/>
      <w:r>
        <w:rPr>
          <w:rFonts w:hint="cs"/>
          <w:rtl/>
          <w:lang w:eastAsia="he-IL"/>
        </w:rPr>
        <w:t xml:space="preserve">כל האשמה שלו היא שהוא בנה בית עשרה מטר מחוץ לתוכנית </w:t>
      </w:r>
      <w:bookmarkStart w:id="40989" w:name="_ETM_Q153_166000"/>
      <w:bookmarkEnd w:id="40989"/>
      <w:r>
        <w:rPr>
          <w:rFonts w:hint="cs"/>
          <w:rtl/>
          <w:lang w:eastAsia="he-IL"/>
        </w:rPr>
        <w:t>המתאר. ולמה הוא בנה בית עשרה מטר מחוץ לתוכנית המתאר? היות ש-74 שנים כל הנושא הזה של ת</w:t>
      </w:r>
      <w:r w:rsidR="009A3CAC">
        <w:rPr>
          <w:rFonts w:hint="cs"/>
          <w:rtl/>
          <w:lang w:eastAsia="he-IL"/>
        </w:rPr>
        <w:t>ו</w:t>
      </w:r>
      <w:r>
        <w:rPr>
          <w:rFonts w:hint="cs"/>
          <w:rtl/>
          <w:lang w:eastAsia="he-IL"/>
        </w:rPr>
        <w:t xml:space="preserve">כניות מתאר </w:t>
      </w:r>
      <w:bookmarkStart w:id="40990" w:name="_ETM_Q153_180000"/>
      <w:bookmarkEnd w:id="40990"/>
      <w:r>
        <w:rPr>
          <w:rFonts w:hint="cs"/>
          <w:rtl/>
          <w:lang w:eastAsia="he-IL"/>
        </w:rPr>
        <w:t xml:space="preserve">לא קודם בחברה הערבית, ובמיוחד בחברה הדרוזית. הבחור הזה </w:t>
      </w:r>
      <w:bookmarkStart w:id="40991" w:name="_ETM_Q153_193000"/>
      <w:bookmarkEnd w:id="40991"/>
      <w:r>
        <w:rPr>
          <w:rFonts w:hint="cs"/>
          <w:rtl/>
          <w:lang w:eastAsia="he-IL"/>
        </w:rPr>
        <w:t>נולד, למד, התגייס, נכנס לקבע ורוצה להתחתן. לאבא של</w:t>
      </w:r>
      <w:bookmarkStart w:id="40992" w:name="_ETM_Q153_208000"/>
      <w:bookmarkEnd w:id="40992"/>
      <w:r>
        <w:rPr>
          <w:rFonts w:hint="cs"/>
          <w:rtl/>
          <w:lang w:eastAsia="he-IL"/>
        </w:rPr>
        <w:t>ו, למשפחה שלו, אין אדמות בתוך הכפר, איפה שאפשר לבנות. דרך אגב, היום האדמות הפרטיות בתוך הכפרים</w:t>
      </w:r>
      <w:bookmarkStart w:id="40993" w:name="_ETM_Q153_226000"/>
      <w:bookmarkEnd w:id="40993"/>
      <w:r>
        <w:rPr>
          <w:rFonts w:hint="cs"/>
          <w:rtl/>
          <w:lang w:eastAsia="he-IL"/>
        </w:rPr>
        <w:t xml:space="preserve"> </w:t>
      </w:r>
      <w:r>
        <w:rPr>
          <w:rFonts w:hint="eastAsia"/>
          <w:rtl/>
          <w:lang w:eastAsia="he-IL"/>
        </w:rPr>
        <w:t>–</w:t>
      </w:r>
      <w:r>
        <w:rPr>
          <w:rFonts w:hint="cs"/>
          <w:rtl/>
          <w:lang w:eastAsia="he-IL"/>
        </w:rPr>
        <w:t xml:space="preserve"> אולי לשליש מהתושבים יש אדמות שאפשר לבנות </w:t>
      </w:r>
      <w:bookmarkStart w:id="40994" w:name="_ETM_Q153_225000"/>
      <w:bookmarkEnd w:id="40994"/>
      <w:r>
        <w:rPr>
          <w:rFonts w:hint="cs"/>
          <w:rtl/>
          <w:lang w:eastAsia="he-IL"/>
        </w:rPr>
        <w:t>עליהן, ולשני שלישים מהאנשים אין. איפה ילך? לאן הוא</w:t>
      </w:r>
      <w:bookmarkStart w:id="40995" w:name="_ETM_Q153_230000"/>
      <w:bookmarkEnd w:id="40995"/>
      <w:r>
        <w:rPr>
          <w:rFonts w:hint="cs"/>
          <w:rtl/>
          <w:lang w:eastAsia="he-IL"/>
        </w:rPr>
        <w:t xml:space="preserve"> ילך? הרי יש לנו מנטליות שאנחנו לא מוכנים ולא רוצים </w:t>
      </w:r>
      <w:bookmarkStart w:id="40996" w:name="_ETM_Q153_241000"/>
      <w:bookmarkEnd w:id="40996"/>
      <w:r>
        <w:rPr>
          <w:rFonts w:hint="cs"/>
          <w:rtl/>
          <w:lang w:eastAsia="he-IL"/>
        </w:rPr>
        <w:t>לעזוב את הכפרים שלנו; לא לנדוד לתל אביב, לא לירושלים. מקומות</w:t>
      </w:r>
      <w:bookmarkStart w:id="40997" w:name="_ETM_Q153_252000"/>
      <w:bookmarkEnd w:id="40997"/>
      <w:r>
        <w:rPr>
          <w:rFonts w:hint="cs"/>
          <w:rtl/>
          <w:lang w:eastAsia="he-IL"/>
        </w:rPr>
        <w:t xml:space="preserve"> יפים</w:t>
      </w:r>
      <w:r w:rsidR="0029224A">
        <w:rPr>
          <w:rFonts w:hint="cs"/>
          <w:rtl/>
          <w:lang w:eastAsia="he-IL"/>
        </w:rPr>
        <w:t>,</w:t>
      </w:r>
      <w:r>
        <w:rPr>
          <w:rFonts w:hint="cs"/>
          <w:rtl/>
          <w:lang w:eastAsia="he-IL"/>
        </w:rPr>
        <w:t xml:space="preserve"> הייתי פה בשנות השבעים כשהייתי סטודנט</w:t>
      </w:r>
      <w:r w:rsidR="0029224A">
        <w:rPr>
          <w:rFonts w:hint="cs"/>
          <w:rtl/>
          <w:lang w:eastAsia="he-IL"/>
        </w:rPr>
        <w:t>,</w:t>
      </w:r>
      <w:r>
        <w:rPr>
          <w:rFonts w:hint="cs"/>
          <w:rtl/>
          <w:lang w:eastAsia="he-IL"/>
        </w:rPr>
        <w:t xml:space="preserve"> אבל ברגע שסיימתי </w:t>
      </w:r>
      <w:bookmarkStart w:id="40998" w:name="_ETM_Q153_261000"/>
      <w:bookmarkEnd w:id="40998"/>
      <w:r>
        <w:rPr>
          <w:rFonts w:hint="cs"/>
          <w:rtl/>
          <w:lang w:eastAsia="he-IL"/>
        </w:rPr>
        <w:t xml:space="preserve">את הלימודים חזרתי לכפר. רציתי לחיות את החיים שלי ואת </w:t>
      </w:r>
      <w:bookmarkStart w:id="40999" w:name="_ETM_Q153_269000"/>
      <w:bookmarkEnd w:id="40999"/>
      <w:r>
        <w:rPr>
          <w:rFonts w:hint="cs"/>
          <w:rtl/>
          <w:lang w:eastAsia="he-IL"/>
        </w:rPr>
        <w:t xml:space="preserve">המנטליות שלי יחד עם החברה שלי. </w:t>
      </w:r>
    </w:p>
    <w:p w:rsidR="00203F12" w:rsidRDefault="00203F12" w:rsidP="00E604E4">
      <w:pPr>
        <w:rPr>
          <w:rtl/>
          <w:lang w:eastAsia="he-IL"/>
        </w:rPr>
      </w:pPr>
    </w:p>
    <w:p w:rsidR="00203F12" w:rsidRDefault="00203F12" w:rsidP="0029224A">
      <w:pPr>
        <w:rPr>
          <w:rtl/>
          <w:lang w:eastAsia="he-IL"/>
        </w:rPr>
      </w:pPr>
      <w:bookmarkStart w:id="41000" w:name="_ETM_Q153_278000"/>
      <w:bookmarkEnd w:id="41000"/>
      <w:r>
        <w:rPr>
          <w:rFonts w:hint="cs"/>
          <w:rtl/>
          <w:lang w:eastAsia="he-IL"/>
        </w:rPr>
        <w:t xml:space="preserve">גם הבחור שאני מדבר עליו רוצה לחיות בדאלית אל-כרמל. מה הוא אשם כבן </w:t>
      </w:r>
      <w:bookmarkStart w:id="41001" w:name="_ETM_Q153_287000"/>
      <w:bookmarkEnd w:id="41001"/>
      <w:r>
        <w:rPr>
          <w:rFonts w:hint="cs"/>
          <w:rtl/>
          <w:lang w:eastAsia="he-IL"/>
        </w:rPr>
        <w:t>אדם? אתה יודע מה</w:t>
      </w:r>
      <w:r w:rsidR="0029224A">
        <w:rPr>
          <w:rFonts w:hint="cs"/>
          <w:rtl/>
          <w:lang w:eastAsia="he-IL"/>
        </w:rPr>
        <w:t>?</w:t>
      </w:r>
      <w:r>
        <w:rPr>
          <w:rFonts w:hint="cs"/>
          <w:rtl/>
          <w:lang w:eastAsia="he-IL"/>
        </w:rPr>
        <w:t xml:space="preserve"> בוא נניח שהמועצה לא עשתה מספיק בשביל להכניס</w:t>
      </w:r>
      <w:bookmarkStart w:id="41002" w:name="_ETM_Q153_295000"/>
      <w:bookmarkEnd w:id="41002"/>
      <w:r>
        <w:rPr>
          <w:rFonts w:hint="cs"/>
          <w:rtl/>
          <w:lang w:eastAsia="he-IL"/>
        </w:rPr>
        <w:t xml:space="preserve"> את המקום שהוא בנה לתוכנית המתאר. איפה הוא</w:t>
      </w:r>
      <w:bookmarkStart w:id="41003" w:name="_ETM_Q153_299000"/>
      <w:bookmarkEnd w:id="41003"/>
      <w:r>
        <w:rPr>
          <w:rFonts w:hint="cs"/>
          <w:rtl/>
          <w:lang w:eastAsia="he-IL"/>
        </w:rPr>
        <w:t xml:space="preserve"> אשם? האם הוא היה יכול לעשות את זה? האם הוא </w:t>
      </w:r>
      <w:bookmarkStart w:id="41004" w:name="_ETM_Q153_300000"/>
      <w:bookmarkEnd w:id="41004"/>
      <w:r>
        <w:rPr>
          <w:rFonts w:hint="cs"/>
          <w:rtl/>
          <w:lang w:eastAsia="he-IL"/>
        </w:rPr>
        <w:t>היה יכול להשפיע על זה? אבל אני חוזר ואומר לכם</w:t>
      </w:r>
      <w:r w:rsidR="0029224A">
        <w:rPr>
          <w:rFonts w:hint="cs"/>
          <w:rtl/>
          <w:lang w:eastAsia="he-IL"/>
        </w:rPr>
        <w:t>,</w:t>
      </w:r>
      <w:r>
        <w:rPr>
          <w:rFonts w:hint="cs"/>
          <w:rtl/>
          <w:lang w:eastAsia="he-IL"/>
        </w:rPr>
        <w:t xml:space="preserve"> אני חי את זה בבית ג'ן וחי את זה בכל הכפרים שלנו </w:t>
      </w:r>
      <w:r>
        <w:rPr>
          <w:rFonts w:hint="eastAsia"/>
          <w:rtl/>
          <w:lang w:eastAsia="he-IL"/>
        </w:rPr>
        <w:t>–</w:t>
      </w:r>
      <w:r>
        <w:rPr>
          <w:rFonts w:hint="cs"/>
          <w:rtl/>
          <w:lang w:eastAsia="he-IL"/>
        </w:rPr>
        <w:t xml:space="preserve"> שתוכניות המתאר לא</w:t>
      </w:r>
      <w:bookmarkStart w:id="41005" w:name="_ETM_Q153_321000"/>
      <w:bookmarkEnd w:id="41005"/>
      <w:r>
        <w:rPr>
          <w:rFonts w:hint="cs"/>
          <w:rtl/>
          <w:lang w:eastAsia="he-IL"/>
        </w:rPr>
        <w:t xml:space="preserve"> מתקדמות, לא מתממשות, כתוצאה מביורוקרטיה. יכול להיות שהיא </w:t>
      </w:r>
      <w:bookmarkStart w:id="41006" w:name="_ETM_Q153_334000"/>
      <w:bookmarkEnd w:id="41006"/>
      <w:r>
        <w:rPr>
          <w:rFonts w:hint="cs"/>
          <w:rtl/>
          <w:lang w:eastAsia="he-IL"/>
        </w:rPr>
        <w:t xml:space="preserve">מכוונת. למה אני אומר </w:t>
      </w:r>
      <w:r>
        <w:rPr>
          <w:rFonts w:hint="cs"/>
          <w:rtl/>
          <w:lang w:eastAsia="he-IL"/>
        </w:rPr>
        <w:lastRenderedPageBreak/>
        <w:t>"מכוונת</w:t>
      </w:r>
      <w:bookmarkStart w:id="41007" w:name="_ETM_Q153_343000"/>
      <w:bookmarkEnd w:id="41007"/>
      <w:r>
        <w:rPr>
          <w:rFonts w:hint="cs"/>
          <w:rtl/>
          <w:lang w:eastAsia="he-IL"/>
        </w:rPr>
        <w:t xml:space="preserve">"? היום לדוגמה הריבוי הטבעי של </w:t>
      </w:r>
      <w:bookmarkStart w:id="41008" w:name="_ETM_Q153_344000"/>
      <w:bookmarkEnd w:id="41008"/>
      <w:r>
        <w:rPr>
          <w:rFonts w:hint="cs"/>
          <w:rtl/>
          <w:lang w:eastAsia="he-IL"/>
        </w:rPr>
        <w:t xml:space="preserve">בני החברה הדרוזית </w:t>
      </w:r>
      <w:r>
        <w:rPr>
          <w:rtl/>
          <w:lang w:eastAsia="he-IL"/>
        </w:rPr>
        <w:t>–</w:t>
      </w:r>
      <w:r>
        <w:rPr>
          <w:rFonts w:hint="cs"/>
          <w:rtl/>
          <w:lang w:eastAsia="he-IL"/>
        </w:rPr>
        <w:t xml:space="preserve"> 1.8. מישהו בדק ומצא שבעוד 50 </w:t>
      </w:r>
      <w:bookmarkStart w:id="41009" w:name="_ETM_Q153_358000"/>
      <w:bookmarkEnd w:id="41009"/>
      <w:r>
        <w:rPr>
          <w:rFonts w:hint="cs"/>
          <w:rtl/>
          <w:lang w:eastAsia="he-IL"/>
        </w:rPr>
        <w:t>שנה הדרוזים יהיו חברה זקנה כמו אירופה. אין ריבוי.</w:t>
      </w:r>
      <w:bookmarkStart w:id="41010" w:name="_ETM_Q153_367000"/>
      <w:bookmarkEnd w:id="41010"/>
      <w:r>
        <w:rPr>
          <w:rFonts w:hint="cs"/>
          <w:rtl/>
          <w:lang w:eastAsia="he-IL"/>
        </w:rPr>
        <w:t xml:space="preserve"> זה אסון. </w:t>
      </w:r>
    </w:p>
    <w:p w:rsidR="00203F12" w:rsidRDefault="00203F12" w:rsidP="00E604E4">
      <w:pPr>
        <w:rPr>
          <w:rtl/>
          <w:lang w:eastAsia="he-IL"/>
        </w:rPr>
      </w:pPr>
    </w:p>
    <w:p w:rsidR="00203F12" w:rsidRDefault="00203F12" w:rsidP="00E604E4">
      <w:pPr>
        <w:rPr>
          <w:rtl/>
          <w:lang w:eastAsia="he-IL"/>
        </w:rPr>
      </w:pPr>
      <w:r>
        <w:rPr>
          <w:rFonts w:hint="cs"/>
          <w:rtl/>
          <w:lang w:eastAsia="he-IL"/>
        </w:rPr>
        <w:t>מכאן אני פונה אל החברה הדרוזית והערבית</w:t>
      </w:r>
      <w:bookmarkStart w:id="41011" w:name="_ETM_Q153_371000"/>
      <w:bookmarkEnd w:id="41011"/>
      <w:r>
        <w:rPr>
          <w:rFonts w:hint="cs"/>
          <w:rtl/>
          <w:lang w:eastAsia="he-IL"/>
        </w:rPr>
        <w:t xml:space="preserve">: כן, תביאו ילדים, והילדים האלה יביאו לשגשוגה של </w:t>
      </w:r>
      <w:bookmarkStart w:id="41012" w:name="_ETM_Q153_385000"/>
      <w:bookmarkEnd w:id="41012"/>
      <w:r>
        <w:rPr>
          <w:rFonts w:hint="cs"/>
          <w:rtl/>
          <w:lang w:eastAsia="he-IL"/>
        </w:rPr>
        <w:t>מדינת ישראל. הם לא נטל. הם יכולים ל</w:t>
      </w:r>
      <w:bookmarkStart w:id="41013" w:name="_ETM_Q153_395000"/>
      <w:bookmarkEnd w:id="41013"/>
      <w:r>
        <w:rPr>
          <w:rFonts w:hint="cs"/>
          <w:rtl/>
          <w:lang w:eastAsia="he-IL"/>
        </w:rPr>
        <w:t>תרום את חלקם בקידום החברה הישראלית, שחסרים לה הרבה</w:t>
      </w:r>
      <w:bookmarkStart w:id="41014" w:name="_ETM_Q153_407000"/>
      <w:bookmarkEnd w:id="41014"/>
      <w:r>
        <w:rPr>
          <w:rFonts w:hint="cs"/>
          <w:rtl/>
          <w:lang w:eastAsia="he-IL"/>
        </w:rPr>
        <w:t xml:space="preserve"> אנשים מיומנים בכל התחומים. אני רוצה להגיד לכם שהיום יותר מ-50% מהרופאים בכל בתי החולים במדינת ישראל, אדוני היושב-ראש, הם ערבים. אני יודע למה: החבר'ה היהודים הולכים </w:t>
      </w:r>
      <w:bookmarkStart w:id="41015" w:name="_ETM_Q153_428000"/>
      <w:bookmarkEnd w:id="41015"/>
      <w:r>
        <w:rPr>
          <w:rFonts w:hint="cs"/>
          <w:rtl/>
          <w:lang w:eastAsia="he-IL"/>
        </w:rPr>
        <w:t>להייטק, והערבים, הדרוזים, הנוצרים</w:t>
      </w:r>
      <w:r w:rsidR="0029224A">
        <w:rPr>
          <w:rFonts w:hint="cs"/>
          <w:rtl/>
          <w:lang w:eastAsia="he-IL"/>
        </w:rPr>
        <w:t>,</w:t>
      </w:r>
      <w:r>
        <w:rPr>
          <w:rFonts w:hint="cs"/>
          <w:rtl/>
          <w:lang w:eastAsia="he-IL"/>
        </w:rPr>
        <w:t xml:space="preserve"> הולכים לבתי החולים כרופאים, כאחיות</w:t>
      </w:r>
      <w:r w:rsidR="0029224A">
        <w:rPr>
          <w:rFonts w:hint="cs"/>
          <w:rtl/>
          <w:lang w:eastAsia="he-IL"/>
        </w:rPr>
        <w:t>,</w:t>
      </w:r>
      <w:r>
        <w:rPr>
          <w:rFonts w:hint="cs"/>
          <w:rtl/>
          <w:lang w:eastAsia="he-IL"/>
        </w:rPr>
        <w:t xml:space="preserve"> </w:t>
      </w:r>
      <w:bookmarkStart w:id="41016" w:name="_ETM_Q153_445000"/>
      <w:bookmarkEnd w:id="41016"/>
      <w:r>
        <w:rPr>
          <w:rFonts w:hint="cs"/>
          <w:rtl/>
          <w:lang w:eastAsia="he-IL"/>
        </w:rPr>
        <w:t xml:space="preserve">ונותנים שירות מצוין. בלעדיהם, בתקופה הקורונה, לא היינו יכולים לעבור </w:t>
      </w:r>
      <w:bookmarkStart w:id="41017" w:name="_ETM_Q153_454000"/>
      <w:bookmarkEnd w:id="41017"/>
      <w:r>
        <w:rPr>
          <w:rFonts w:hint="cs"/>
          <w:rtl/>
          <w:lang w:eastAsia="he-IL"/>
        </w:rPr>
        <w:t xml:space="preserve">את התקופה הקשה הזאת. </w:t>
      </w:r>
    </w:p>
    <w:p w:rsidR="00203F12" w:rsidRDefault="00203F12" w:rsidP="00E604E4">
      <w:pPr>
        <w:rPr>
          <w:rtl/>
          <w:lang w:eastAsia="he-IL"/>
        </w:rPr>
      </w:pPr>
    </w:p>
    <w:p w:rsidR="00203F12" w:rsidRPr="0029224A" w:rsidRDefault="00203F12" w:rsidP="0029224A">
      <w:pPr>
        <w:rPr>
          <w:rtl/>
        </w:rPr>
      </w:pPr>
      <w:bookmarkStart w:id="41018" w:name="_ETM_Q153_460000"/>
      <w:bookmarkEnd w:id="41018"/>
      <w:r w:rsidRPr="0029224A">
        <w:rPr>
          <w:rFonts w:hint="cs"/>
          <w:rtl/>
        </w:rPr>
        <w:t xml:space="preserve">במכתב ששלח לי ראש מועצת דאלית אל-כרמל הוא כתב לי את הדברים: </w:t>
      </w:r>
      <w:bookmarkStart w:id="41019" w:name="_ETM_Q153_471000"/>
      <w:bookmarkEnd w:id="41019"/>
      <w:r w:rsidRPr="0029224A">
        <w:rPr>
          <w:rFonts w:hint="cs"/>
          <w:rtl/>
        </w:rPr>
        <w:t>אינני יכול להבליג יותר. ממשלת ישראל מזלזלת בנו.</w:t>
      </w:r>
      <w:bookmarkStart w:id="41020" w:name="_ETM_Q153_480000"/>
      <w:bookmarkEnd w:id="41020"/>
      <w:r w:rsidRPr="0029224A">
        <w:rPr>
          <w:rFonts w:hint="cs"/>
          <w:rtl/>
        </w:rPr>
        <w:t xml:space="preserve"> אני קורא לכם לנקוט צעדים פוליטיים </w:t>
      </w:r>
      <w:r w:rsidRPr="0029224A">
        <w:rPr>
          <w:rtl/>
        </w:rPr>
        <w:t>–</w:t>
      </w:r>
      <w:r w:rsidRPr="0029224A">
        <w:rPr>
          <w:rFonts w:hint="cs"/>
          <w:rtl/>
        </w:rPr>
        <w:t xml:space="preserve"> לנו, חברי הכנסת</w:t>
      </w:r>
      <w:bookmarkStart w:id="41021" w:name="_ETM_Q153_484000"/>
      <w:bookmarkEnd w:id="41021"/>
      <w:r w:rsidRPr="0029224A">
        <w:rPr>
          <w:rFonts w:hint="cs"/>
          <w:rtl/>
        </w:rPr>
        <w:t xml:space="preserve">, לשר חמד עמאר, הוא פונה אלינו </w:t>
      </w:r>
      <w:r w:rsidRPr="0029224A">
        <w:rPr>
          <w:rtl/>
        </w:rPr>
        <w:t>–</w:t>
      </w:r>
      <w:r w:rsidR="0029224A" w:rsidRPr="0029224A">
        <w:rPr>
          <w:rFonts w:hint="cs"/>
          <w:rtl/>
        </w:rPr>
        <w:t xml:space="preserve"> </w:t>
      </w:r>
      <w:r w:rsidRPr="0029224A">
        <w:rPr>
          <w:rtl/>
        </w:rPr>
        <w:t>שיזעזעו את הקואליציה</w:t>
      </w:r>
      <w:r w:rsidRPr="0029224A">
        <w:rPr>
          <w:rFonts w:hint="cs"/>
          <w:rtl/>
        </w:rPr>
        <w:t xml:space="preserve">. </w:t>
      </w:r>
      <w:r w:rsidRPr="0029224A">
        <w:rPr>
          <w:rtl/>
        </w:rPr>
        <w:t>אני לא רוצה לזעזע את הקואליציה</w:t>
      </w:r>
      <w:r w:rsidRPr="0029224A">
        <w:rPr>
          <w:rFonts w:hint="cs"/>
          <w:rtl/>
        </w:rPr>
        <w:t>,</w:t>
      </w:r>
      <w:r w:rsidRPr="0029224A">
        <w:rPr>
          <w:rtl/>
        </w:rPr>
        <w:t xml:space="preserve"> אני חושב שהקואליציה מצוינת</w:t>
      </w:r>
      <w:r w:rsidR="0029224A">
        <w:rPr>
          <w:rFonts w:hint="cs"/>
          <w:rtl/>
        </w:rPr>
        <w:t>,</w:t>
      </w:r>
      <w:r w:rsidRPr="0029224A">
        <w:rPr>
          <w:rtl/>
        </w:rPr>
        <w:t xml:space="preserve"> אבל אני רוצה שהקואליציה תשמע את הדברים האלה ותעשה מעשה </w:t>
      </w:r>
      <w:r w:rsidRPr="0029224A">
        <w:rPr>
          <w:rFonts w:hint="cs"/>
          <w:rtl/>
        </w:rPr>
        <w:t>של</w:t>
      </w:r>
      <w:r w:rsidRPr="0029224A">
        <w:rPr>
          <w:rtl/>
        </w:rPr>
        <w:t xml:space="preserve"> שינוי במה שקורה בכפרים שלנו</w:t>
      </w:r>
      <w:r w:rsidRPr="0029224A">
        <w:rPr>
          <w:rFonts w:hint="cs"/>
          <w:rtl/>
        </w:rPr>
        <w:t>.</w:t>
      </w:r>
      <w:r w:rsidRPr="0029224A">
        <w:rPr>
          <w:rtl/>
        </w:rPr>
        <w:t xml:space="preserve"> </w:t>
      </w:r>
      <w:r w:rsidRPr="0029224A">
        <w:rPr>
          <w:rFonts w:hint="cs"/>
          <w:rtl/>
        </w:rPr>
        <w:t>הוא ממשיך: רע"מ</w:t>
      </w:r>
      <w:r w:rsidRPr="0029224A">
        <w:rPr>
          <w:rtl/>
        </w:rPr>
        <w:t xml:space="preserve"> לא יותר אמיצים מכם ולא יותר </w:t>
      </w:r>
      <w:r w:rsidRPr="0029224A">
        <w:rPr>
          <w:rFonts w:hint="cs"/>
          <w:rtl/>
        </w:rPr>
        <w:t>נאמנים</w:t>
      </w:r>
      <w:r w:rsidRPr="0029224A">
        <w:rPr>
          <w:rtl/>
        </w:rPr>
        <w:t xml:space="preserve"> מכם</w:t>
      </w:r>
      <w:r w:rsidRPr="0029224A">
        <w:rPr>
          <w:rFonts w:hint="cs"/>
          <w:rtl/>
        </w:rPr>
        <w:t>.</w:t>
      </w:r>
      <w:r w:rsidRPr="0029224A">
        <w:rPr>
          <w:rtl/>
        </w:rPr>
        <w:t xml:space="preserve"> אתם אמורים לייצג את האינטרסים </w:t>
      </w:r>
      <w:r w:rsidRPr="0029224A">
        <w:rPr>
          <w:rFonts w:hint="cs"/>
          <w:rtl/>
        </w:rPr>
        <w:t>ה</w:t>
      </w:r>
      <w:r w:rsidRPr="0029224A">
        <w:rPr>
          <w:rtl/>
        </w:rPr>
        <w:t>צודקים של החברה הדרוזית</w:t>
      </w:r>
      <w:r w:rsidRPr="0029224A">
        <w:rPr>
          <w:rFonts w:hint="cs"/>
          <w:rtl/>
        </w:rPr>
        <w:t>.</w:t>
      </w:r>
      <w:r w:rsidRPr="0029224A">
        <w:rPr>
          <w:rtl/>
        </w:rPr>
        <w:t xml:space="preserve"> </w:t>
      </w:r>
      <w:r w:rsidRPr="0029224A">
        <w:rPr>
          <w:rFonts w:hint="cs"/>
          <w:rtl/>
        </w:rPr>
        <w:t xml:space="preserve">הוא </w:t>
      </w:r>
      <w:r w:rsidRPr="0029224A">
        <w:rPr>
          <w:rtl/>
        </w:rPr>
        <w:t>ממשיך</w:t>
      </w:r>
      <w:r w:rsidRPr="0029224A">
        <w:rPr>
          <w:rFonts w:hint="cs"/>
          <w:rtl/>
        </w:rPr>
        <w:t>:</w:t>
      </w:r>
      <w:r w:rsidRPr="0029224A">
        <w:rPr>
          <w:rtl/>
        </w:rPr>
        <w:t xml:space="preserve"> מתכוון לצאת במסע בקרב בני העדה</w:t>
      </w:r>
      <w:r w:rsidRPr="0029224A">
        <w:rPr>
          <w:rFonts w:hint="cs"/>
          <w:rtl/>
        </w:rPr>
        <w:t xml:space="preserve"> </w:t>
      </w:r>
      <w:r w:rsidRPr="0029224A">
        <w:rPr>
          <w:rtl/>
        </w:rPr>
        <w:t>–</w:t>
      </w:r>
      <w:r w:rsidRPr="0029224A">
        <w:rPr>
          <w:rFonts w:hint="cs"/>
          <w:rtl/>
        </w:rPr>
        <w:t xml:space="preserve"> </w:t>
      </w:r>
      <w:r w:rsidRPr="0029224A">
        <w:rPr>
          <w:rtl/>
        </w:rPr>
        <w:t xml:space="preserve">אני רוצה לשנות את המילה </w:t>
      </w:r>
      <w:r w:rsidRPr="0029224A">
        <w:rPr>
          <w:rFonts w:hint="cs"/>
          <w:rtl/>
        </w:rPr>
        <w:t>"</w:t>
      </w:r>
      <w:r w:rsidRPr="0029224A">
        <w:rPr>
          <w:rtl/>
        </w:rPr>
        <w:t>העדה</w:t>
      </w:r>
      <w:r w:rsidRPr="0029224A">
        <w:rPr>
          <w:rFonts w:hint="cs"/>
          <w:rtl/>
        </w:rPr>
        <w:t>"</w:t>
      </w:r>
      <w:r w:rsidRPr="0029224A">
        <w:rPr>
          <w:rtl/>
        </w:rPr>
        <w:t xml:space="preserve"> </w:t>
      </w:r>
      <w:r w:rsidRPr="0029224A">
        <w:rPr>
          <w:rFonts w:hint="cs"/>
          <w:rtl/>
        </w:rPr>
        <w:t>ל"</w:t>
      </w:r>
      <w:r w:rsidRPr="0029224A">
        <w:rPr>
          <w:rtl/>
        </w:rPr>
        <w:t>חברה</w:t>
      </w:r>
      <w:r w:rsidRPr="0029224A">
        <w:rPr>
          <w:rFonts w:hint="cs"/>
          <w:rtl/>
        </w:rPr>
        <w:t>"</w:t>
      </w:r>
      <w:r w:rsidR="0029224A">
        <w:rPr>
          <w:rFonts w:hint="cs"/>
          <w:rtl/>
        </w:rPr>
        <w:t>,</w:t>
      </w:r>
      <w:r w:rsidRPr="0029224A">
        <w:rPr>
          <w:rFonts w:hint="cs"/>
          <w:rtl/>
        </w:rPr>
        <w:t xml:space="preserve"> </w:t>
      </w:r>
      <w:r w:rsidRPr="0029224A">
        <w:rPr>
          <w:rtl/>
        </w:rPr>
        <w:t>בני החברה הדרוזית</w:t>
      </w:r>
      <w:r w:rsidRPr="0029224A">
        <w:rPr>
          <w:rFonts w:hint="cs"/>
          <w:rtl/>
        </w:rPr>
        <w:t xml:space="preserve"> </w:t>
      </w:r>
      <w:r w:rsidRPr="0029224A">
        <w:rPr>
          <w:rtl/>
        </w:rPr>
        <w:t>–</w:t>
      </w:r>
      <w:r w:rsidRPr="0029224A">
        <w:rPr>
          <w:rFonts w:hint="cs"/>
          <w:rtl/>
        </w:rPr>
        <w:t xml:space="preserve"> </w:t>
      </w:r>
      <w:r w:rsidRPr="0029224A">
        <w:rPr>
          <w:rtl/>
        </w:rPr>
        <w:t>למ</w:t>
      </w:r>
      <w:r w:rsidRPr="0029224A">
        <w:rPr>
          <w:rFonts w:hint="cs"/>
          <w:rtl/>
        </w:rPr>
        <w:t xml:space="preserve">אבק </w:t>
      </w:r>
      <w:r w:rsidRPr="0029224A">
        <w:rPr>
          <w:rtl/>
        </w:rPr>
        <w:t>קשה מול מוסדות התכנון וזלזול משרד הפנים וממשלת ישראל בנו</w:t>
      </w:r>
      <w:r w:rsidRPr="0029224A">
        <w:rPr>
          <w:rFonts w:hint="cs"/>
          <w:rtl/>
        </w:rPr>
        <w:t>.</w:t>
      </w:r>
      <w:r w:rsidRPr="0029224A">
        <w:rPr>
          <w:rtl/>
        </w:rPr>
        <w:t xml:space="preserve"> הם לא נוהגים ככה במועצות </w:t>
      </w:r>
      <w:r w:rsidRPr="0029224A">
        <w:rPr>
          <w:rFonts w:hint="cs"/>
          <w:rtl/>
        </w:rPr>
        <w:t>ה</w:t>
      </w:r>
      <w:r w:rsidRPr="0029224A">
        <w:rPr>
          <w:rtl/>
        </w:rPr>
        <w:t xml:space="preserve">אזוריות ולא בהתיישבות </w:t>
      </w:r>
      <w:r w:rsidRPr="0029224A">
        <w:rPr>
          <w:rFonts w:hint="cs"/>
          <w:rtl/>
        </w:rPr>
        <w:t>ה</w:t>
      </w:r>
      <w:r w:rsidRPr="0029224A">
        <w:rPr>
          <w:rtl/>
        </w:rPr>
        <w:t>צעירה ביו"ש</w:t>
      </w:r>
      <w:r w:rsidRPr="0029224A">
        <w:rPr>
          <w:rFonts w:hint="cs"/>
          <w:rtl/>
        </w:rPr>
        <w:t>.</w:t>
      </w:r>
      <w:r w:rsidRPr="0029224A">
        <w:rPr>
          <w:rtl/>
        </w:rPr>
        <w:t xml:space="preserve"> </w:t>
      </w:r>
    </w:p>
    <w:p w:rsidR="00203F12" w:rsidRPr="0029224A" w:rsidRDefault="00203F12" w:rsidP="00E604E4">
      <w:pPr>
        <w:rPr>
          <w:rtl/>
        </w:rPr>
      </w:pPr>
    </w:p>
    <w:p w:rsidR="00203F12" w:rsidRPr="0029224A" w:rsidRDefault="00203F12" w:rsidP="0029224A">
      <w:pPr>
        <w:rPr>
          <w:rtl/>
        </w:rPr>
      </w:pPr>
      <w:r w:rsidRPr="0029224A">
        <w:rPr>
          <w:rtl/>
        </w:rPr>
        <w:t>הדברים האלה</w:t>
      </w:r>
      <w:r w:rsidRPr="0029224A">
        <w:rPr>
          <w:rFonts w:hint="cs"/>
          <w:rtl/>
        </w:rPr>
        <w:t>,</w:t>
      </w:r>
      <w:r w:rsidRPr="0029224A">
        <w:rPr>
          <w:rtl/>
        </w:rPr>
        <w:t xml:space="preserve"> רפיק חלבי לא אמר אותם</w:t>
      </w:r>
      <w:r w:rsidRPr="0029224A">
        <w:rPr>
          <w:rFonts w:hint="cs"/>
          <w:rtl/>
        </w:rPr>
        <w:t>.</w:t>
      </w:r>
      <w:r w:rsidRPr="0029224A">
        <w:rPr>
          <w:rtl/>
        </w:rPr>
        <w:t xml:space="preserve"> אני מכיר אותו מאז שהיינו בצבא</w:t>
      </w:r>
      <w:r w:rsidRPr="0029224A">
        <w:rPr>
          <w:rFonts w:hint="cs"/>
          <w:rtl/>
        </w:rPr>
        <w:t>,</w:t>
      </w:r>
      <w:r w:rsidRPr="0029224A">
        <w:rPr>
          <w:rtl/>
        </w:rPr>
        <w:t xml:space="preserve"> </w:t>
      </w:r>
      <w:r w:rsidRPr="0029224A">
        <w:rPr>
          <w:rFonts w:hint="cs"/>
          <w:rtl/>
        </w:rPr>
        <w:t>כ</w:t>
      </w:r>
      <w:r w:rsidRPr="0029224A">
        <w:rPr>
          <w:rtl/>
        </w:rPr>
        <w:t xml:space="preserve">שהיה קצין צעיר </w:t>
      </w:r>
      <w:r w:rsidRPr="0029224A">
        <w:rPr>
          <w:rFonts w:hint="cs"/>
          <w:rtl/>
        </w:rPr>
        <w:t xml:space="preserve">ועשה הכול </w:t>
      </w:r>
      <w:bookmarkStart w:id="41022" w:name="_ETM_Q153_579000"/>
      <w:bookmarkEnd w:id="41022"/>
      <w:r w:rsidRPr="0029224A">
        <w:rPr>
          <w:rtl/>
        </w:rPr>
        <w:t>למ</w:t>
      </w:r>
      <w:r w:rsidRPr="0029224A">
        <w:rPr>
          <w:rFonts w:hint="cs"/>
          <w:rtl/>
        </w:rPr>
        <w:t>ען ה</w:t>
      </w:r>
      <w:r w:rsidRPr="0029224A">
        <w:rPr>
          <w:rtl/>
        </w:rPr>
        <w:t>מדינה ו</w:t>
      </w:r>
      <w:r w:rsidRPr="0029224A">
        <w:rPr>
          <w:rFonts w:hint="cs"/>
          <w:rtl/>
        </w:rPr>
        <w:t xml:space="preserve">התפאר בהיותו </w:t>
      </w:r>
      <w:r w:rsidRPr="0029224A">
        <w:rPr>
          <w:rtl/>
        </w:rPr>
        <w:t>חייל וקצין</w:t>
      </w:r>
      <w:r w:rsidRPr="0029224A">
        <w:rPr>
          <w:rFonts w:hint="cs"/>
          <w:rtl/>
        </w:rPr>
        <w:t>.</w:t>
      </w:r>
      <w:r w:rsidRPr="0029224A">
        <w:rPr>
          <w:rtl/>
        </w:rPr>
        <w:t xml:space="preserve"> הוא היה קצין חינוך</w:t>
      </w:r>
      <w:r w:rsidRPr="0029224A">
        <w:rPr>
          <w:rFonts w:hint="cs"/>
          <w:rtl/>
        </w:rPr>
        <w:t>.</w:t>
      </w:r>
      <w:r w:rsidRPr="0029224A">
        <w:rPr>
          <w:rtl/>
        </w:rPr>
        <w:t xml:space="preserve"> זכרו כי מדובר ב</w:t>
      </w:r>
      <w:r w:rsidRPr="0029224A">
        <w:rPr>
          <w:rFonts w:hint="cs"/>
          <w:rtl/>
        </w:rPr>
        <w:t xml:space="preserve">אדמותינו </w:t>
      </w:r>
      <w:r w:rsidRPr="0029224A">
        <w:rPr>
          <w:rFonts w:hint="eastAsia"/>
          <w:rtl/>
        </w:rPr>
        <w:t>–</w:t>
      </w:r>
      <w:r w:rsidRPr="0029224A">
        <w:rPr>
          <w:rFonts w:hint="cs"/>
          <w:rtl/>
        </w:rPr>
        <w:t xml:space="preserve"> </w:t>
      </w:r>
      <w:r w:rsidRPr="0029224A">
        <w:rPr>
          <w:rtl/>
        </w:rPr>
        <w:t>הוא צודק –</w:t>
      </w:r>
      <w:r w:rsidRPr="0029224A">
        <w:rPr>
          <w:rFonts w:hint="cs"/>
          <w:rtl/>
        </w:rPr>
        <w:t xml:space="preserve"> </w:t>
      </w:r>
      <w:r w:rsidRPr="0029224A">
        <w:rPr>
          <w:rtl/>
        </w:rPr>
        <w:t>אנחנו בונים על האדמות שלנו</w:t>
      </w:r>
      <w:r w:rsidRPr="0029224A">
        <w:rPr>
          <w:rFonts w:hint="cs"/>
          <w:rtl/>
        </w:rPr>
        <w:t>,</w:t>
      </w:r>
      <w:r w:rsidRPr="0029224A">
        <w:rPr>
          <w:rtl/>
        </w:rPr>
        <w:t xml:space="preserve"> אנחנו לא בונים על אדמות של </w:t>
      </w:r>
      <w:r w:rsidRPr="0029224A">
        <w:rPr>
          <w:rFonts w:hint="cs"/>
          <w:rtl/>
        </w:rPr>
        <w:t>ה</w:t>
      </w:r>
      <w:r w:rsidRPr="0029224A">
        <w:rPr>
          <w:rtl/>
        </w:rPr>
        <w:t>מדינה</w:t>
      </w:r>
      <w:r w:rsidR="0029224A">
        <w:rPr>
          <w:rFonts w:hint="cs"/>
          <w:rtl/>
        </w:rPr>
        <w:t>,</w:t>
      </w:r>
      <w:r w:rsidRPr="0029224A">
        <w:rPr>
          <w:rtl/>
        </w:rPr>
        <w:t xml:space="preserve"> אבל האדמה שאנחנו </w:t>
      </w:r>
      <w:r w:rsidRPr="0029224A">
        <w:rPr>
          <w:rFonts w:hint="cs"/>
          <w:rtl/>
        </w:rPr>
        <w:t>רוצים</w:t>
      </w:r>
      <w:r w:rsidRPr="0029224A">
        <w:rPr>
          <w:rtl/>
        </w:rPr>
        <w:t xml:space="preserve"> לבנות עליה</w:t>
      </w:r>
      <w:r w:rsidRPr="0029224A">
        <w:rPr>
          <w:rFonts w:hint="cs"/>
          <w:rtl/>
        </w:rPr>
        <w:t>,</w:t>
      </w:r>
      <w:r w:rsidRPr="0029224A">
        <w:rPr>
          <w:rtl/>
        </w:rPr>
        <w:t xml:space="preserve"> לא הכניסו אותה לתוכנית המתאר</w:t>
      </w:r>
      <w:r w:rsidRPr="0029224A">
        <w:rPr>
          <w:rFonts w:hint="cs"/>
          <w:rtl/>
        </w:rPr>
        <w:t>.</w:t>
      </w:r>
      <w:r w:rsidRPr="0029224A">
        <w:rPr>
          <w:rtl/>
        </w:rPr>
        <w:t xml:space="preserve"> בסך הכ</w:t>
      </w:r>
      <w:r w:rsidRPr="0029224A">
        <w:rPr>
          <w:rFonts w:hint="cs"/>
          <w:rtl/>
        </w:rPr>
        <w:t>ו</w:t>
      </w:r>
      <w:r w:rsidRPr="0029224A">
        <w:rPr>
          <w:rtl/>
        </w:rPr>
        <w:t>ל מאמץ קטן</w:t>
      </w:r>
      <w:r w:rsidR="0029224A">
        <w:rPr>
          <w:rFonts w:hint="cs"/>
          <w:rtl/>
        </w:rPr>
        <w:t>,</w:t>
      </w:r>
      <w:r w:rsidRPr="0029224A">
        <w:rPr>
          <w:rtl/>
        </w:rPr>
        <w:t xml:space="preserve"> והאדמות האלה ייכנסו ויפתרו את הבעיה של הצעירים שלנו</w:t>
      </w:r>
      <w:r w:rsidRPr="0029224A">
        <w:rPr>
          <w:rFonts w:hint="cs"/>
          <w:rtl/>
        </w:rPr>
        <w:t>.</w:t>
      </w:r>
    </w:p>
    <w:p w:rsidR="00203F12" w:rsidRPr="0029224A" w:rsidRDefault="00203F12" w:rsidP="00E604E4">
      <w:pPr>
        <w:rPr>
          <w:rtl/>
        </w:rPr>
      </w:pPr>
    </w:p>
    <w:p w:rsidR="00203F12" w:rsidRPr="0029224A" w:rsidRDefault="00203F12" w:rsidP="0029224A">
      <w:pPr>
        <w:rPr>
          <w:rtl/>
        </w:rPr>
      </w:pPr>
      <w:bookmarkStart w:id="41023" w:name="_ETM_Q153_631000"/>
      <w:bookmarkEnd w:id="41023"/>
      <w:r w:rsidRPr="0029224A">
        <w:rPr>
          <w:rtl/>
        </w:rPr>
        <w:t xml:space="preserve"> אני רוצה להגיד לכם</w:t>
      </w:r>
      <w:r w:rsidR="0029224A">
        <w:rPr>
          <w:rFonts w:hint="cs"/>
          <w:rtl/>
        </w:rPr>
        <w:t>,</w:t>
      </w:r>
      <w:r w:rsidRPr="0029224A">
        <w:rPr>
          <w:rtl/>
        </w:rPr>
        <w:t xml:space="preserve"> 30 שנה עברו מאז שהקימו שכונת חיילים משוחררים בבית ג'ן</w:t>
      </w:r>
      <w:r w:rsidRPr="0029224A">
        <w:rPr>
          <w:rFonts w:hint="cs"/>
          <w:rtl/>
        </w:rPr>
        <w:t>,</w:t>
      </w:r>
      <w:r w:rsidRPr="0029224A">
        <w:rPr>
          <w:rtl/>
        </w:rPr>
        <w:t xml:space="preserve"> </w:t>
      </w:r>
      <w:bookmarkStart w:id="41024" w:name="_ETM_Q153_646269"/>
      <w:bookmarkStart w:id="41025" w:name="_ETM_Q153_646490"/>
      <w:r w:rsidRPr="0029224A">
        <w:rPr>
          <w:rtl/>
        </w:rPr>
        <w:t>והתחילו</w:t>
      </w:r>
      <w:bookmarkEnd w:id="41024"/>
      <w:bookmarkEnd w:id="41025"/>
      <w:r w:rsidRPr="0029224A">
        <w:rPr>
          <w:rtl/>
        </w:rPr>
        <w:t xml:space="preserve"> עכשיו להקים שכונת חיילים חדשה</w:t>
      </w:r>
      <w:r w:rsidR="0029224A">
        <w:rPr>
          <w:rFonts w:hint="cs"/>
          <w:rtl/>
        </w:rPr>
        <w:t>,</w:t>
      </w:r>
      <w:r w:rsidRPr="0029224A">
        <w:rPr>
          <w:rtl/>
        </w:rPr>
        <w:t xml:space="preserve"> </w:t>
      </w:r>
      <w:r w:rsidR="0029224A">
        <w:rPr>
          <w:rFonts w:hint="cs"/>
          <w:rtl/>
        </w:rPr>
        <w:t>ו</w:t>
      </w:r>
      <w:r w:rsidRPr="0029224A">
        <w:rPr>
          <w:rtl/>
        </w:rPr>
        <w:t>ייקח לה אולי</w:t>
      </w:r>
      <w:r w:rsidRPr="0029224A">
        <w:rPr>
          <w:rFonts w:hint="cs"/>
          <w:rtl/>
        </w:rPr>
        <w:t xml:space="preserve"> ארבע, חמש, </w:t>
      </w:r>
      <w:bookmarkStart w:id="41026" w:name="_ETM_Q153_653897"/>
      <w:bookmarkEnd w:id="41026"/>
      <w:r w:rsidRPr="0029224A">
        <w:rPr>
          <w:rFonts w:hint="cs"/>
          <w:rtl/>
        </w:rPr>
        <w:t>שש</w:t>
      </w:r>
      <w:r w:rsidRPr="0029224A">
        <w:rPr>
          <w:rtl/>
        </w:rPr>
        <w:t xml:space="preserve"> שנים עד שהצעיר הזה</w:t>
      </w:r>
      <w:r w:rsidRPr="0029224A">
        <w:rPr>
          <w:rFonts w:hint="cs"/>
          <w:rtl/>
        </w:rPr>
        <w:t>,</w:t>
      </w:r>
      <w:r w:rsidRPr="0029224A">
        <w:rPr>
          <w:rtl/>
        </w:rPr>
        <w:t xml:space="preserve"> </w:t>
      </w:r>
      <w:r w:rsidRPr="0029224A">
        <w:rPr>
          <w:rFonts w:hint="cs"/>
          <w:rtl/>
        </w:rPr>
        <w:t>שה</w:t>
      </w:r>
      <w:r w:rsidRPr="0029224A">
        <w:rPr>
          <w:rtl/>
        </w:rPr>
        <w:t>ופך להיות זקן</w:t>
      </w:r>
      <w:r w:rsidRPr="0029224A">
        <w:rPr>
          <w:rFonts w:hint="cs"/>
          <w:rtl/>
        </w:rPr>
        <w:t xml:space="preserve">, </w:t>
      </w:r>
      <w:bookmarkStart w:id="41027" w:name="_ETM_Q153_661000"/>
      <w:bookmarkEnd w:id="41027"/>
      <w:r w:rsidRPr="0029224A">
        <w:rPr>
          <w:rtl/>
        </w:rPr>
        <w:t>ייכנס</w:t>
      </w:r>
      <w:r w:rsidRPr="0029224A">
        <w:rPr>
          <w:rFonts w:hint="cs"/>
          <w:rtl/>
        </w:rPr>
        <w:t>, י</w:t>
      </w:r>
      <w:r w:rsidRPr="0029224A">
        <w:rPr>
          <w:rtl/>
        </w:rPr>
        <w:t>תחתן ו</w:t>
      </w:r>
      <w:r w:rsidRPr="0029224A">
        <w:rPr>
          <w:rFonts w:hint="cs"/>
          <w:rtl/>
        </w:rPr>
        <w:t>י</w:t>
      </w:r>
      <w:r w:rsidRPr="0029224A">
        <w:rPr>
          <w:rtl/>
        </w:rPr>
        <w:t>בנה את הבית שלו</w:t>
      </w:r>
      <w:r w:rsidRPr="0029224A">
        <w:rPr>
          <w:rFonts w:hint="cs"/>
          <w:rtl/>
        </w:rPr>
        <w:t>.</w:t>
      </w:r>
      <w:r w:rsidRPr="0029224A">
        <w:rPr>
          <w:rtl/>
        </w:rPr>
        <w:t xml:space="preserve"> </w:t>
      </w:r>
      <w:r w:rsidRPr="0029224A">
        <w:rPr>
          <w:rFonts w:hint="cs"/>
          <w:rtl/>
        </w:rPr>
        <w:t>אי-אפשר.</w:t>
      </w:r>
    </w:p>
    <w:p w:rsidR="00203F12" w:rsidRPr="0029224A" w:rsidRDefault="00203F12" w:rsidP="00E604E4">
      <w:pPr>
        <w:rPr>
          <w:rtl/>
        </w:rPr>
      </w:pPr>
    </w:p>
    <w:p w:rsidR="00203F12" w:rsidRPr="0029224A" w:rsidRDefault="00203F12" w:rsidP="0029224A">
      <w:pPr>
        <w:rPr>
          <w:rtl/>
        </w:rPr>
      </w:pPr>
      <w:bookmarkStart w:id="41028" w:name="_ETM_Q153_673000"/>
      <w:bookmarkEnd w:id="41028"/>
      <w:r w:rsidRPr="0029224A">
        <w:rPr>
          <w:rFonts w:hint="cs"/>
          <w:rtl/>
        </w:rPr>
        <w:t xml:space="preserve">צאו וראו מה עושה </w:t>
      </w:r>
      <w:r w:rsidRPr="0029224A">
        <w:rPr>
          <w:rtl/>
        </w:rPr>
        <w:t>רע</w:t>
      </w:r>
      <w:r w:rsidRPr="0029224A">
        <w:rPr>
          <w:rFonts w:hint="cs"/>
          <w:rtl/>
        </w:rPr>
        <w:t>"מ</w:t>
      </w:r>
      <w:r w:rsidRPr="0029224A">
        <w:rPr>
          <w:rtl/>
        </w:rPr>
        <w:t xml:space="preserve"> ונצ</w:t>
      </w:r>
      <w:r w:rsidRPr="0029224A">
        <w:rPr>
          <w:rFonts w:hint="cs"/>
          <w:rtl/>
        </w:rPr>
        <w:t xml:space="preserve">יגיה: </w:t>
      </w:r>
      <w:r w:rsidRPr="0029224A">
        <w:rPr>
          <w:rtl/>
        </w:rPr>
        <w:t>א</w:t>
      </w:r>
      <w:r w:rsidRPr="0029224A">
        <w:rPr>
          <w:rFonts w:hint="cs"/>
          <w:rtl/>
        </w:rPr>
        <w:t xml:space="preserve">תם ארבעה חברי כנסת </w:t>
      </w:r>
      <w:r w:rsidR="0029224A">
        <w:rPr>
          <w:rFonts w:hint="eastAsia"/>
          <w:rtl/>
        </w:rPr>
        <w:t>–</w:t>
      </w:r>
      <w:r w:rsidRPr="0029224A">
        <w:rPr>
          <w:rFonts w:hint="cs"/>
          <w:rtl/>
        </w:rPr>
        <w:t xml:space="preserve"> אנחנו שלושה חברי כנסת ושר</w:t>
      </w:r>
      <w:bookmarkStart w:id="41029" w:name="_ETM_Q153_678000"/>
      <w:bookmarkStart w:id="41030" w:name="_ETM_Q153_682540"/>
      <w:bookmarkStart w:id="41031" w:name="_ETM_Q153_682684"/>
      <w:bookmarkEnd w:id="41029"/>
      <w:r w:rsidR="0029224A">
        <w:rPr>
          <w:rFonts w:hint="cs"/>
          <w:rtl/>
        </w:rPr>
        <w:t>,</w:t>
      </w:r>
      <w:r w:rsidRPr="0029224A">
        <w:rPr>
          <w:rFonts w:hint="cs"/>
          <w:rtl/>
        </w:rPr>
        <w:t xml:space="preserve"> </w:t>
      </w:r>
      <w:r w:rsidRPr="0029224A">
        <w:rPr>
          <w:rtl/>
        </w:rPr>
        <w:t>יותר</w:t>
      </w:r>
      <w:r w:rsidRPr="0029224A">
        <w:rPr>
          <w:rFonts w:hint="cs"/>
          <w:rtl/>
        </w:rPr>
        <w:t xml:space="preserve"> חזקים</w:t>
      </w:r>
      <w:bookmarkEnd w:id="41030"/>
      <w:bookmarkEnd w:id="41031"/>
      <w:r w:rsidRPr="0029224A">
        <w:rPr>
          <w:rFonts w:hint="cs"/>
          <w:rtl/>
        </w:rPr>
        <w:t xml:space="preserve"> </w:t>
      </w:r>
      <w:r w:rsidRPr="0029224A">
        <w:rPr>
          <w:rtl/>
        </w:rPr>
        <w:t>מרע</w:t>
      </w:r>
      <w:r w:rsidRPr="0029224A">
        <w:rPr>
          <w:rFonts w:hint="cs"/>
          <w:rtl/>
        </w:rPr>
        <w:t>"מ.</w:t>
      </w:r>
      <w:r w:rsidRPr="0029224A">
        <w:rPr>
          <w:rtl/>
        </w:rPr>
        <w:t xml:space="preserve"> אני אומר לו שלא</w:t>
      </w:r>
      <w:r w:rsidRPr="0029224A">
        <w:rPr>
          <w:rFonts w:hint="cs"/>
          <w:rtl/>
        </w:rPr>
        <w:t>,</w:t>
      </w:r>
      <w:r w:rsidRPr="0029224A">
        <w:rPr>
          <w:rtl/>
        </w:rPr>
        <w:t xml:space="preserve"> אנחנו </w:t>
      </w:r>
      <w:r w:rsidRPr="0029224A">
        <w:rPr>
          <w:rFonts w:hint="cs"/>
          <w:rtl/>
        </w:rPr>
        <w:t xml:space="preserve">לא </w:t>
      </w:r>
      <w:r w:rsidRPr="0029224A">
        <w:rPr>
          <w:rtl/>
        </w:rPr>
        <w:t xml:space="preserve">יותר חזקים </w:t>
      </w:r>
      <w:r w:rsidRPr="0029224A">
        <w:rPr>
          <w:rFonts w:hint="cs"/>
          <w:rtl/>
        </w:rPr>
        <w:t>מרע"מ. ל</w:t>
      </w:r>
      <w:r w:rsidRPr="0029224A">
        <w:rPr>
          <w:rtl/>
        </w:rPr>
        <w:t>רע</w:t>
      </w:r>
      <w:r w:rsidRPr="0029224A">
        <w:rPr>
          <w:rFonts w:hint="cs"/>
          <w:rtl/>
        </w:rPr>
        <w:t>"מ</w:t>
      </w:r>
      <w:r w:rsidRPr="0029224A">
        <w:rPr>
          <w:rtl/>
        </w:rPr>
        <w:t xml:space="preserve"> יש </w:t>
      </w:r>
      <w:r w:rsidRPr="0029224A">
        <w:rPr>
          <w:rFonts w:hint="cs"/>
          <w:rtl/>
        </w:rPr>
        <w:t xml:space="preserve">ארבע </w:t>
      </w:r>
      <w:bookmarkStart w:id="41032" w:name="_ETM_Q153_691000"/>
      <w:bookmarkEnd w:id="41032"/>
      <w:r w:rsidRPr="0029224A">
        <w:rPr>
          <w:rtl/>
        </w:rPr>
        <w:t>אצבעות חופשיות</w:t>
      </w:r>
      <w:r w:rsidRPr="0029224A">
        <w:rPr>
          <w:rFonts w:hint="cs"/>
          <w:rtl/>
        </w:rPr>
        <w:t>. הם</w:t>
      </w:r>
      <w:r w:rsidRPr="0029224A">
        <w:rPr>
          <w:rtl/>
        </w:rPr>
        <w:t xml:space="preserve"> יכולים לצאת מתי שהם רוצים</w:t>
      </w:r>
      <w:r w:rsidRPr="0029224A">
        <w:rPr>
          <w:rFonts w:hint="cs"/>
          <w:rtl/>
        </w:rPr>
        <w:t>,</w:t>
      </w:r>
      <w:r w:rsidRPr="0029224A">
        <w:rPr>
          <w:rtl/>
        </w:rPr>
        <w:t xml:space="preserve"> יכולים להישאר</w:t>
      </w:r>
      <w:r w:rsidRPr="0029224A">
        <w:rPr>
          <w:rFonts w:hint="cs"/>
          <w:rtl/>
        </w:rPr>
        <w:t>.</w:t>
      </w:r>
      <w:r w:rsidRPr="0029224A">
        <w:rPr>
          <w:rtl/>
        </w:rPr>
        <w:t xml:space="preserve"> אנחנו לא</w:t>
      </w:r>
      <w:r w:rsidR="0029224A">
        <w:rPr>
          <w:rFonts w:hint="cs"/>
          <w:rtl/>
        </w:rPr>
        <w:t>,</w:t>
      </w:r>
      <w:r w:rsidRPr="0029224A">
        <w:rPr>
          <w:rtl/>
        </w:rPr>
        <w:t xml:space="preserve"> אנחנו בתוך מפלגות</w:t>
      </w:r>
      <w:r w:rsidRPr="0029224A">
        <w:rPr>
          <w:rFonts w:hint="cs"/>
          <w:rtl/>
        </w:rPr>
        <w:t>.</w:t>
      </w:r>
      <w:r w:rsidRPr="0029224A">
        <w:rPr>
          <w:rtl/>
        </w:rPr>
        <w:t xml:space="preserve"> ואני אומר לך</w:t>
      </w:r>
      <w:r w:rsidR="0029224A">
        <w:rPr>
          <w:rFonts w:hint="cs"/>
          <w:rtl/>
        </w:rPr>
        <w:t>,</w:t>
      </w:r>
      <w:r w:rsidRPr="0029224A">
        <w:rPr>
          <w:rtl/>
        </w:rPr>
        <w:t xml:space="preserve"> אני לא רוצה לצאת מזה</w:t>
      </w:r>
      <w:r w:rsidRPr="0029224A">
        <w:rPr>
          <w:rFonts w:hint="cs"/>
          <w:rtl/>
        </w:rPr>
        <w:t>,</w:t>
      </w:r>
      <w:r w:rsidRPr="0029224A">
        <w:rPr>
          <w:rtl/>
        </w:rPr>
        <w:t xml:space="preserve"> אני מבסוט מזה</w:t>
      </w:r>
      <w:r w:rsidRPr="0029224A">
        <w:rPr>
          <w:rFonts w:hint="cs"/>
          <w:rtl/>
        </w:rPr>
        <w:t>.</w:t>
      </w:r>
      <w:r w:rsidRPr="0029224A">
        <w:rPr>
          <w:rtl/>
        </w:rPr>
        <w:t xml:space="preserve"> אבל </w:t>
      </w:r>
      <w:r w:rsidRPr="0029224A">
        <w:rPr>
          <w:rFonts w:hint="cs"/>
          <w:rtl/>
        </w:rPr>
        <w:t xml:space="preserve">על </w:t>
      </w:r>
      <w:r w:rsidRPr="0029224A">
        <w:rPr>
          <w:rtl/>
        </w:rPr>
        <w:t xml:space="preserve">הקואליציה </w:t>
      </w:r>
      <w:bookmarkStart w:id="41033" w:name="_ETM_Q153_715981"/>
      <w:bookmarkStart w:id="41034" w:name="_ETM_Q153_716107"/>
      <w:r w:rsidRPr="0029224A">
        <w:rPr>
          <w:rFonts w:hint="cs"/>
          <w:rtl/>
        </w:rPr>
        <w:t xml:space="preserve">– </w:t>
      </w:r>
      <w:r w:rsidRPr="0029224A">
        <w:rPr>
          <w:rtl/>
        </w:rPr>
        <w:t>וגם האופוזיציה</w:t>
      </w:r>
      <w:bookmarkEnd w:id="41033"/>
      <w:bookmarkEnd w:id="41034"/>
      <w:r w:rsidRPr="0029224A">
        <w:rPr>
          <w:rtl/>
        </w:rPr>
        <w:t xml:space="preserve"> שהיו בקואליציה</w:t>
      </w:r>
      <w:r w:rsidRPr="0029224A">
        <w:rPr>
          <w:rFonts w:hint="cs"/>
          <w:rtl/>
        </w:rPr>
        <w:t xml:space="preserve"> </w:t>
      </w:r>
      <w:r w:rsidRPr="0029224A">
        <w:rPr>
          <w:rFonts w:hint="eastAsia"/>
          <w:rtl/>
        </w:rPr>
        <w:t>–</w:t>
      </w:r>
      <w:bookmarkStart w:id="41035" w:name="_ETM_Q153_734968"/>
      <w:bookmarkEnd w:id="41035"/>
      <w:r w:rsidRPr="0029224A">
        <w:rPr>
          <w:rFonts w:hint="cs"/>
          <w:rtl/>
        </w:rPr>
        <w:t xml:space="preserve"> </w:t>
      </w:r>
      <w:r w:rsidRPr="0029224A">
        <w:rPr>
          <w:rtl/>
        </w:rPr>
        <w:t>להתחשב בנו</w:t>
      </w:r>
      <w:r w:rsidRPr="0029224A">
        <w:rPr>
          <w:rFonts w:hint="cs"/>
          <w:rtl/>
        </w:rPr>
        <w:t>,</w:t>
      </w:r>
      <w:r w:rsidRPr="0029224A">
        <w:rPr>
          <w:rtl/>
        </w:rPr>
        <w:t xml:space="preserve"> לקחת אותנו ברצינות</w:t>
      </w:r>
      <w:r w:rsidRPr="0029224A">
        <w:rPr>
          <w:rFonts w:hint="cs"/>
          <w:rtl/>
        </w:rPr>
        <w:t>.</w:t>
      </w:r>
      <w:r w:rsidRPr="0029224A">
        <w:rPr>
          <w:rtl/>
        </w:rPr>
        <w:t xml:space="preserve"> ה</w:t>
      </w:r>
      <w:r w:rsidRPr="0029224A">
        <w:rPr>
          <w:rFonts w:hint="cs"/>
          <w:rtl/>
        </w:rPr>
        <w:t>תסכול</w:t>
      </w:r>
      <w:r w:rsidRPr="0029224A">
        <w:rPr>
          <w:rtl/>
        </w:rPr>
        <w:t xml:space="preserve"> בקרב בני הנוער שלנו הוא עצום</w:t>
      </w:r>
      <w:r w:rsidRPr="0029224A">
        <w:rPr>
          <w:rFonts w:hint="cs"/>
          <w:rtl/>
        </w:rPr>
        <w:t>.</w:t>
      </w:r>
      <w:r w:rsidRPr="0029224A">
        <w:rPr>
          <w:rtl/>
        </w:rPr>
        <w:t xml:space="preserve"> </w:t>
      </w:r>
      <w:bookmarkStart w:id="41036" w:name="TOR_Q154"/>
      <w:bookmarkEnd w:id="41036"/>
      <w:r w:rsidRPr="0029224A">
        <w:rPr>
          <w:rFonts w:hint="cs"/>
          <w:rtl/>
        </w:rPr>
        <w:t xml:space="preserve">אם </w:t>
      </w:r>
      <w:r w:rsidRPr="0029224A">
        <w:rPr>
          <w:rFonts w:hint="cs"/>
          <w:rtl/>
        </w:rPr>
        <w:lastRenderedPageBreak/>
        <w:t xml:space="preserve">אתם, נציגינו בכנסת, לא תאיימו על הממשלה, ימשיכו לפגוע בנו. מי יפגע בנו? </w:t>
      </w:r>
      <w:r w:rsidRPr="0029224A">
        <w:rPr>
          <w:rtl/>
        </w:rPr>
        <w:t>כמובן</w:t>
      </w:r>
      <w:r w:rsidRPr="0029224A">
        <w:rPr>
          <w:rFonts w:hint="cs"/>
          <w:rtl/>
        </w:rPr>
        <w:t>,</w:t>
      </w:r>
      <w:r w:rsidRPr="0029224A">
        <w:rPr>
          <w:rtl/>
        </w:rPr>
        <w:t xml:space="preserve"> המוסדות ששייכים לממשלת ישראל</w:t>
      </w:r>
      <w:r w:rsidRPr="0029224A">
        <w:rPr>
          <w:rFonts w:hint="cs"/>
          <w:rtl/>
        </w:rPr>
        <w:t>.</w:t>
      </w:r>
      <w:r w:rsidRPr="0029224A">
        <w:rPr>
          <w:rtl/>
        </w:rPr>
        <w:t xml:space="preserve"> הוא מתכוון</w:t>
      </w:r>
      <w:r w:rsidRPr="0029224A">
        <w:rPr>
          <w:rFonts w:hint="cs"/>
          <w:rtl/>
        </w:rPr>
        <w:t>,</w:t>
      </w:r>
      <w:r w:rsidRPr="0029224A">
        <w:rPr>
          <w:rtl/>
        </w:rPr>
        <w:t xml:space="preserve"> כמובן</w:t>
      </w:r>
      <w:r w:rsidRPr="0029224A">
        <w:rPr>
          <w:rFonts w:hint="cs"/>
          <w:rtl/>
        </w:rPr>
        <w:t>,</w:t>
      </w:r>
      <w:r w:rsidRPr="0029224A">
        <w:rPr>
          <w:rtl/>
        </w:rPr>
        <w:t xml:space="preserve"> למוסדות התכנון והבנייה</w:t>
      </w:r>
      <w:r w:rsidRPr="0029224A">
        <w:rPr>
          <w:rFonts w:hint="cs"/>
          <w:rtl/>
        </w:rPr>
        <w:t>.</w:t>
      </w:r>
      <w:r w:rsidRPr="0029224A">
        <w:rPr>
          <w:rtl/>
        </w:rPr>
        <w:t xml:space="preserve"> </w:t>
      </w:r>
    </w:p>
    <w:p w:rsidR="00203F12" w:rsidRPr="0029224A" w:rsidRDefault="00203F12" w:rsidP="00E604E4">
      <w:pPr>
        <w:rPr>
          <w:rtl/>
        </w:rPr>
      </w:pPr>
      <w:bookmarkStart w:id="41037" w:name="_ETM_Q154_163200"/>
      <w:bookmarkStart w:id="41038" w:name="_ETM_Q154_163312"/>
      <w:bookmarkEnd w:id="41037"/>
      <w:bookmarkEnd w:id="41038"/>
    </w:p>
    <w:p w:rsidR="00203F12" w:rsidRPr="0029224A" w:rsidRDefault="00203F12" w:rsidP="0029224A">
      <w:pPr>
        <w:rPr>
          <w:rtl/>
        </w:rPr>
      </w:pPr>
      <w:bookmarkStart w:id="41039" w:name="_ETM_Q154_163396"/>
      <w:bookmarkStart w:id="41040" w:name="_ETM_Q154_163433"/>
      <w:bookmarkEnd w:id="41039"/>
      <w:bookmarkEnd w:id="41040"/>
      <w:r w:rsidRPr="0029224A">
        <w:rPr>
          <w:rtl/>
        </w:rPr>
        <w:t xml:space="preserve">אז אני חושב </w:t>
      </w:r>
      <w:r w:rsidRPr="0029224A">
        <w:rPr>
          <w:rFonts w:hint="cs"/>
          <w:rtl/>
        </w:rPr>
        <w:t>ש</w:t>
      </w:r>
      <w:r w:rsidRPr="0029224A">
        <w:rPr>
          <w:rtl/>
        </w:rPr>
        <w:t xml:space="preserve">הגיע הזמן שאכן </w:t>
      </w:r>
      <w:r w:rsidRPr="0029224A">
        <w:rPr>
          <w:rFonts w:hint="cs"/>
          <w:rtl/>
        </w:rPr>
        <w:t>נמנע</w:t>
      </w:r>
      <w:r w:rsidRPr="0029224A">
        <w:rPr>
          <w:rtl/>
        </w:rPr>
        <w:t xml:space="preserve"> את כל הכאב הזה</w:t>
      </w:r>
      <w:r w:rsidRPr="0029224A">
        <w:rPr>
          <w:rFonts w:hint="cs"/>
          <w:rtl/>
        </w:rPr>
        <w:t>,</w:t>
      </w:r>
      <w:r w:rsidRPr="0029224A">
        <w:rPr>
          <w:rtl/>
        </w:rPr>
        <w:t xml:space="preserve"> ולא נגיע למשבר שאנחנו לא צריכים אותו</w:t>
      </w:r>
      <w:r w:rsidRPr="0029224A">
        <w:rPr>
          <w:rFonts w:hint="cs"/>
          <w:rtl/>
        </w:rPr>
        <w:t xml:space="preserve">, </w:t>
      </w:r>
      <w:bookmarkStart w:id="41041" w:name="_ETM_Q154_175480"/>
      <w:bookmarkEnd w:id="41041"/>
      <w:r w:rsidRPr="0029224A">
        <w:rPr>
          <w:rFonts w:hint="cs"/>
          <w:rtl/>
        </w:rPr>
        <w:t>וגם</w:t>
      </w:r>
      <w:r w:rsidRPr="0029224A">
        <w:rPr>
          <w:rtl/>
        </w:rPr>
        <w:t xml:space="preserve"> עם ישראל לא צריך אותו</w:t>
      </w:r>
      <w:r w:rsidRPr="0029224A">
        <w:rPr>
          <w:rFonts w:hint="cs"/>
          <w:rtl/>
        </w:rPr>
        <w:t>,</w:t>
      </w:r>
      <w:r w:rsidRPr="0029224A">
        <w:rPr>
          <w:rtl/>
        </w:rPr>
        <w:t xml:space="preserve"> וממשלת ישראל</w:t>
      </w:r>
      <w:r w:rsidRPr="0029224A">
        <w:rPr>
          <w:rFonts w:hint="cs"/>
          <w:rtl/>
        </w:rPr>
        <w:t>,</w:t>
      </w:r>
      <w:r w:rsidRPr="0029224A">
        <w:rPr>
          <w:rtl/>
        </w:rPr>
        <w:t xml:space="preserve"> ממשלת השינוי</w:t>
      </w:r>
      <w:r w:rsidRPr="0029224A">
        <w:rPr>
          <w:rFonts w:hint="cs"/>
          <w:rtl/>
        </w:rPr>
        <w:t>,</w:t>
      </w:r>
      <w:r w:rsidRPr="0029224A">
        <w:rPr>
          <w:rtl/>
        </w:rPr>
        <w:t xml:space="preserve"> בוודאי</w:t>
      </w:r>
      <w:r w:rsidRPr="0029224A">
        <w:rPr>
          <w:rFonts w:hint="cs"/>
          <w:rtl/>
        </w:rPr>
        <w:t xml:space="preserve"> </w:t>
      </w:r>
      <w:r w:rsidRPr="0029224A">
        <w:rPr>
          <w:rtl/>
        </w:rPr>
        <w:t>לא צריכה אותו</w:t>
      </w:r>
      <w:r w:rsidRPr="0029224A">
        <w:rPr>
          <w:rFonts w:hint="cs"/>
          <w:rtl/>
        </w:rPr>
        <w:t>. במשך חמש</w:t>
      </w:r>
      <w:r w:rsidRPr="0029224A">
        <w:rPr>
          <w:rtl/>
        </w:rPr>
        <w:t xml:space="preserve"> שנים אני מוביל יחד </w:t>
      </w:r>
      <w:r w:rsidRPr="0029224A">
        <w:rPr>
          <w:rFonts w:hint="cs"/>
          <w:rtl/>
        </w:rPr>
        <w:t xml:space="preserve">עם </w:t>
      </w:r>
      <w:r w:rsidRPr="0029224A">
        <w:rPr>
          <w:rtl/>
        </w:rPr>
        <w:t xml:space="preserve">חבריי באגף ההנדסה וצוות </w:t>
      </w:r>
      <w:r w:rsidRPr="0029224A">
        <w:rPr>
          <w:rFonts w:hint="cs"/>
          <w:rtl/>
        </w:rPr>
        <w:t>ה</w:t>
      </w:r>
      <w:r w:rsidRPr="0029224A">
        <w:rPr>
          <w:rtl/>
        </w:rPr>
        <w:t>תכנון</w:t>
      </w:r>
      <w:r w:rsidRPr="0029224A">
        <w:rPr>
          <w:rFonts w:hint="cs"/>
          <w:rtl/>
        </w:rPr>
        <w:t xml:space="preserve">, </w:t>
      </w:r>
      <w:r w:rsidRPr="0029224A">
        <w:rPr>
          <w:rtl/>
        </w:rPr>
        <w:t>צוות מסור</w:t>
      </w:r>
      <w:r w:rsidRPr="0029224A">
        <w:rPr>
          <w:rFonts w:hint="cs"/>
          <w:rtl/>
        </w:rPr>
        <w:t>, את התכנון הכוללני</w:t>
      </w:r>
      <w:r w:rsidRPr="0029224A">
        <w:rPr>
          <w:rtl/>
        </w:rPr>
        <w:t xml:space="preserve"> והמפורט</w:t>
      </w:r>
      <w:r w:rsidRPr="0029224A">
        <w:rPr>
          <w:rFonts w:hint="cs"/>
          <w:rtl/>
        </w:rPr>
        <w:t>,</w:t>
      </w:r>
      <w:r w:rsidRPr="0029224A">
        <w:rPr>
          <w:rtl/>
        </w:rPr>
        <w:t xml:space="preserve"> תוך הטמעת </w:t>
      </w:r>
      <w:r w:rsidRPr="0029224A">
        <w:rPr>
          <w:rFonts w:hint="cs"/>
          <w:rtl/>
        </w:rPr>
        <w:t xml:space="preserve">ערכי </w:t>
      </w:r>
      <w:r w:rsidRPr="0029224A">
        <w:rPr>
          <w:rtl/>
        </w:rPr>
        <w:t>תכנון</w:t>
      </w:r>
      <w:r w:rsidR="0029224A">
        <w:rPr>
          <w:rFonts w:hint="cs"/>
          <w:rtl/>
        </w:rPr>
        <w:t>,</w:t>
      </w:r>
      <w:r w:rsidRPr="0029224A">
        <w:rPr>
          <w:rtl/>
        </w:rPr>
        <w:t xml:space="preserve"> בד</w:t>
      </w:r>
      <w:r w:rsidRPr="0029224A">
        <w:rPr>
          <w:rFonts w:hint="cs"/>
          <w:rtl/>
        </w:rPr>
        <w:t>אלית</w:t>
      </w:r>
      <w:r w:rsidRPr="0029224A">
        <w:rPr>
          <w:rtl/>
        </w:rPr>
        <w:t xml:space="preserve"> אל</w:t>
      </w:r>
      <w:r w:rsidRPr="0029224A">
        <w:rPr>
          <w:rFonts w:hint="cs"/>
          <w:rtl/>
        </w:rPr>
        <w:t>-</w:t>
      </w:r>
      <w:r w:rsidRPr="0029224A">
        <w:rPr>
          <w:rtl/>
        </w:rPr>
        <w:t>כרמל</w:t>
      </w:r>
      <w:r w:rsidRPr="0029224A">
        <w:rPr>
          <w:rFonts w:hint="cs"/>
          <w:rtl/>
        </w:rPr>
        <w:t>,</w:t>
      </w:r>
      <w:r w:rsidRPr="0029224A">
        <w:rPr>
          <w:rtl/>
        </w:rPr>
        <w:t xml:space="preserve"> </w:t>
      </w:r>
      <w:r w:rsidRPr="0029224A">
        <w:rPr>
          <w:rFonts w:hint="cs"/>
          <w:rtl/>
        </w:rPr>
        <w:t>ש</w:t>
      </w:r>
      <w:r w:rsidRPr="0029224A">
        <w:rPr>
          <w:rtl/>
        </w:rPr>
        <w:t xml:space="preserve">מלווים בשינויים כבירים </w:t>
      </w:r>
      <w:r w:rsidRPr="0029224A">
        <w:rPr>
          <w:rFonts w:hint="cs"/>
          <w:rtl/>
        </w:rPr>
        <w:t>ו</w:t>
      </w:r>
      <w:r w:rsidRPr="0029224A">
        <w:rPr>
          <w:rtl/>
        </w:rPr>
        <w:t>מאוד בעי</w:t>
      </w:r>
      <w:r w:rsidRPr="0029224A">
        <w:rPr>
          <w:rFonts w:hint="cs"/>
          <w:rtl/>
        </w:rPr>
        <w:t>י</w:t>
      </w:r>
      <w:r w:rsidRPr="0029224A">
        <w:rPr>
          <w:rtl/>
        </w:rPr>
        <w:t>תיים בתפיסה הציבורית</w:t>
      </w:r>
      <w:r w:rsidRPr="0029224A">
        <w:rPr>
          <w:rFonts w:hint="cs"/>
          <w:rtl/>
        </w:rPr>
        <w:t>.</w:t>
      </w:r>
      <w:r w:rsidRPr="0029224A">
        <w:rPr>
          <w:rtl/>
        </w:rPr>
        <w:t xml:space="preserve"> העלינו את דרישותינו בכתב</w:t>
      </w:r>
      <w:r w:rsidRPr="0029224A">
        <w:rPr>
          <w:rFonts w:hint="cs"/>
          <w:rtl/>
        </w:rPr>
        <w:t>,</w:t>
      </w:r>
      <w:r w:rsidRPr="0029224A">
        <w:rPr>
          <w:rtl/>
        </w:rPr>
        <w:t xml:space="preserve"> </w:t>
      </w:r>
      <w:r w:rsidRPr="0029224A">
        <w:rPr>
          <w:rFonts w:hint="cs"/>
          <w:rtl/>
        </w:rPr>
        <w:t>ו</w:t>
      </w:r>
      <w:r w:rsidRPr="0029224A">
        <w:rPr>
          <w:rtl/>
        </w:rPr>
        <w:t>אפילו התייחסות לא הייתה</w:t>
      </w:r>
      <w:r w:rsidRPr="0029224A">
        <w:rPr>
          <w:rFonts w:hint="cs"/>
          <w:rtl/>
        </w:rPr>
        <w:t>.</w:t>
      </w:r>
      <w:r w:rsidRPr="0029224A">
        <w:rPr>
          <w:rtl/>
        </w:rPr>
        <w:t xml:space="preserve"> די</w:t>
      </w:r>
      <w:r w:rsidRPr="0029224A">
        <w:rPr>
          <w:rFonts w:hint="cs"/>
          <w:rtl/>
        </w:rPr>
        <w:t>,</w:t>
      </w:r>
      <w:r w:rsidRPr="0029224A">
        <w:rPr>
          <w:rtl/>
        </w:rPr>
        <w:t xml:space="preserve"> נמאס</w:t>
      </w:r>
      <w:r w:rsidRPr="0029224A">
        <w:rPr>
          <w:rFonts w:hint="cs"/>
          <w:rtl/>
        </w:rPr>
        <w:t>.</w:t>
      </w:r>
      <w:r w:rsidRPr="0029224A">
        <w:rPr>
          <w:rtl/>
        </w:rPr>
        <w:t xml:space="preserve"> </w:t>
      </w:r>
      <w:bookmarkStart w:id="41042" w:name="_ETM_Q154_228889"/>
      <w:bookmarkStart w:id="41043" w:name="_ETM_Q154_229010"/>
      <w:bookmarkStart w:id="41044" w:name="_ETM_Q154_229031"/>
      <w:bookmarkStart w:id="41045" w:name="_ETM_Q154_229104"/>
      <w:bookmarkEnd w:id="41042"/>
      <w:bookmarkEnd w:id="41043"/>
      <w:bookmarkEnd w:id="41044"/>
      <w:bookmarkEnd w:id="41045"/>
      <w:r w:rsidRPr="0029224A">
        <w:rPr>
          <w:rtl/>
        </w:rPr>
        <w:t>ראש מועצה שאני הכרתי</w:t>
      </w:r>
      <w:r w:rsidRPr="0029224A">
        <w:rPr>
          <w:rFonts w:hint="cs"/>
          <w:rtl/>
        </w:rPr>
        <w:t>,</w:t>
      </w:r>
      <w:r w:rsidRPr="0029224A">
        <w:rPr>
          <w:rtl/>
        </w:rPr>
        <w:t xml:space="preserve"> שהיה נלהב </w:t>
      </w:r>
      <w:r w:rsidRPr="0029224A">
        <w:rPr>
          <w:rFonts w:hint="cs"/>
          <w:rtl/>
        </w:rPr>
        <w:t xml:space="preserve">והאמין </w:t>
      </w:r>
      <w:r w:rsidRPr="0029224A">
        <w:rPr>
          <w:rtl/>
        </w:rPr>
        <w:t>במדינת ישראל</w:t>
      </w:r>
      <w:r w:rsidRPr="0029224A">
        <w:rPr>
          <w:rFonts w:hint="cs"/>
          <w:rtl/>
        </w:rPr>
        <w:t>,</w:t>
      </w:r>
      <w:r w:rsidRPr="0029224A">
        <w:rPr>
          <w:rtl/>
        </w:rPr>
        <w:t xml:space="preserve"> בממשלות ישראל</w:t>
      </w:r>
      <w:r w:rsidRPr="0029224A">
        <w:rPr>
          <w:rFonts w:hint="cs"/>
          <w:rtl/>
        </w:rPr>
        <w:t>,</w:t>
      </w:r>
      <w:r w:rsidRPr="0029224A">
        <w:rPr>
          <w:rtl/>
        </w:rPr>
        <w:t xml:space="preserve"> בכנסת ישראל</w:t>
      </w:r>
      <w:r w:rsidRPr="0029224A">
        <w:rPr>
          <w:rFonts w:hint="cs"/>
          <w:rtl/>
        </w:rPr>
        <w:t>,</w:t>
      </w:r>
      <w:r w:rsidRPr="0029224A">
        <w:rPr>
          <w:rtl/>
        </w:rPr>
        <w:t xml:space="preserve"> הגיע להגיד מילים מאוד מאוד קשות</w:t>
      </w:r>
      <w:r w:rsidR="0029224A">
        <w:rPr>
          <w:rFonts w:hint="cs"/>
          <w:rtl/>
        </w:rPr>
        <w:t>,</w:t>
      </w:r>
      <w:r w:rsidRPr="0029224A">
        <w:rPr>
          <w:rtl/>
        </w:rPr>
        <w:t xml:space="preserve"> די ונמאס</w:t>
      </w:r>
      <w:r w:rsidRPr="0029224A">
        <w:rPr>
          <w:rFonts w:hint="cs"/>
          <w:rtl/>
        </w:rPr>
        <w:t>.</w:t>
      </w:r>
      <w:r w:rsidRPr="0029224A">
        <w:rPr>
          <w:rtl/>
        </w:rPr>
        <w:t xml:space="preserve"> ביקשנו בנועם</w:t>
      </w:r>
      <w:r w:rsidRPr="0029224A">
        <w:rPr>
          <w:rFonts w:hint="cs"/>
          <w:rtl/>
        </w:rPr>
        <w:t>,</w:t>
      </w:r>
      <w:r w:rsidRPr="0029224A">
        <w:rPr>
          <w:rtl/>
        </w:rPr>
        <w:t xml:space="preserve"> בשק</w:t>
      </w:r>
      <w:r w:rsidRPr="0029224A">
        <w:rPr>
          <w:rFonts w:hint="cs"/>
          <w:rtl/>
        </w:rPr>
        <w:t>ט</w:t>
      </w:r>
      <w:r w:rsidRPr="0029224A">
        <w:rPr>
          <w:rtl/>
        </w:rPr>
        <w:t xml:space="preserve"> ובמתינות</w:t>
      </w:r>
      <w:r w:rsidRPr="0029224A">
        <w:rPr>
          <w:rFonts w:hint="cs"/>
          <w:rtl/>
        </w:rPr>
        <w:t>,</w:t>
      </w:r>
      <w:r w:rsidRPr="0029224A">
        <w:rPr>
          <w:rtl/>
        </w:rPr>
        <w:t xml:space="preserve"> וחשבו שאנחנו חלשים</w:t>
      </w:r>
      <w:r w:rsidRPr="0029224A">
        <w:rPr>
          <w:rFonts w:hint="cs"/>
          <w:rtl/>
        </w:rPr>
        <w:t>.</w:t>
      </w:r>
      <w:r w:rsidRPr="0029224A">
        <w:rPr>
          <w:rtl/>
        </w:rPr>
        <w:t xml:space="preserve"> ה</w:t>
      </w:r>
      <w:r w:rsidRPr="0029224A">
        <w:rPr>
          <w:rFonts w:hint="cs"/>
          <w:rtl/>
        </w:rPr>
        <w:t>י</w:t>
      </w:r>
      <w:r w:rsidRPr="0029224A">
        <w:rPr>
          <w:rtl/>
        </w:rPr>
        <w:t>נה</w:t>
      </w:r>
      <w:r w:rsidRPr="0029224A">
        <w:rPr>
          <w:rFonts w:hint="cs"/>
          <w:rtl/>
        </w:rPr>
        <w:t xml:space="preserve">, </w:t>
      </w:r>
      <w:r w:rsidRPr="0029224A">
        <w:rPr>
          <w:rtl/>
        </w:rPr>
        <w:t>אני מודיע לכם כי תם זמן ההבלגה</w:t>
      </w:r>
      <w:r w:rsidRPr="0029224A">
        <w:rPr>
          <w:rFonts w:hint="cs"/>
          <w:rtl/>
        </w:rPr>
        <w:t>.</w:t>
      </w:r>
      <w:r w:rsidRPr="0029224A">
        <w:rPr>
          <w:rtl/>
        </w:rPr>
        <w:t xml:space="preserve"> </w:t>
      </w:r>
    </w:p>
    <w:p w:rsidR="00203F12" w:rsidRPr="0029224A" w:rsidRDefault="00203F12" w:rsidP="00E604E4">
      <w:pPr>
        <w:rPr>
          <w:rtl/>
        </w:rPr>
      </w:pPr>
      <w:bookmarkStart w:id="41046" w:name="_ETM_Q154_268608"/>
      <w:bookmarkStart w:id="41047" w:name="_ETM_Q154_268723"/>
      <w:bookmarkEnd w:id="41046"/>
      <w:bookmarkEnd w:id="41047"/>
    </w:p>
    <w:p w:rsidR="00203F12" w:rsidRDefault="00203F12" w:rsidP="00065D02">
      <w:pPr>
        <w:rPr>
          <w:rtl/>
          <w:lang w:eastAsia="he-IL"/>
        </w:rPr>
      </w:pPr>
      <w:bookmarkStart w:id="41048" w:name="_ETM_Q154_268752"/>
      <w:bookmarkStart w:id="41049" w:name="_ETM_Q154_268828"/>
      <w:bookmarkEnd w:id="41048"/>
      <w:bookmarkEnd w:id="41049"/>
      <w:r w:rsidRPr="0029224A">
        <w:rPr>
          <w:rtl/>
        </w:rPr>
        <w:t>כנסת נכבדה</w:t>
      </w:r>
      <w:r w:rsidRPr="0029224A">
        <w:rPr>
          <w:rFonts w:hint="cs"/>
          <w:rtl/>
        </w:rPr>
        <w:t>,</w:t>
      </w:r>
      <w:r w:rsidRPr="0029224A">
        <w:rPr>
          <w:rtl/>
        </w:rPr>
        <w:t xml:space="preserve"> אדוני היושב-ראש</w:t>
      </w:r>
      <w:r>
        <w:rPr>
          <w:rFonts w:hint="cs"/>
          <w:rtl/>
          <w:lang w:eastAsia="he-IL"/>
        </w:rPr>
        <w:t>,</w:t>
      </w:r>
      <w:r>
        <w:rPr>
          <w:rtl/>
          <w:lang w:eastAsia="he-IL"/>
        </w:rPr>
        <w:t xml:space="preserve"> אני ממליץ לכ</w:t>
      </w:r>
      <w:bookmarkStart w:id="41050" w:name="_ETM_Q154_276335"/>
      <w:bookmarkEnd w:id="41050"/>
      <w:r>
        <w:rPr>
          <w:rFonts w:hint="cs"/>
          <w:rtl/>
          <w:lang w:eastAsia="he-IL"/>
        </w:rPr>
        <w:t>ם, לי ול</w:t>
      </w:r>
      <w:r>
        <w:rPr>
          <w:rtl/>
          <w:lang w:eastAsia="he-IL"/>
        </w:rPr>
        <w:t>עמיתי</w:t>
      </w:r>
      <w:r>
        <w:rPr>
          <w:rFonts w:hint="cs"/>
          <w:rtl/>
          <w:lang w:eastAsia="he-IL"/>
        </w:rPr>
        <w:t>י,</w:t>
      </w:r>
      <w:r w:rsidRPr="00B758DD">
        <w:rPr>
          <w:rtl/>
          <w:lang w:eastAsia="he-IL"/>
        </w:rPr>
        <w:t xml:space="preserve"> לקחת את הדרוזים וגם את הערבים ברצינות</w:t>
      </w:r>
      <w:r>
        <w:rPr>
          <w:rFonts w:hint="cs"/>
          <w:rtl/>
          <w:lang w:eastAsia="he-IL"/>
        </w:rPr>
        <w:t>,</w:t>
      </w:r>
      <w:r w:rsidRPr="00B758DD">
        <w:rPr>
          <w:rtl/>
          <w:lang w:eastAsia="he-IL"/>
        </w:rPr>
        <w:t xml:space="preserve"> לבוא לקראתם</w:t>
      </w:r>
      <w:r>
        <w:rPr>
          <w:rFonts w:hint="cs"/>
          <w:rtl/>
          <w:lang w:eastAsia="he-IL"/>
        </w:rPr>
        <w:t>,</w:t>
      </w:r>
      <w:r w:rsidRPr="00B758DD">
        <w:rPr>
          <w:rtl/>
          <w:lang w:eastAsia="he-IL"/>
        </w:rPr>
        <w:t xml:space="preserve"> לפתור את בעיותיהם</w:t>
      </w:r>
      <w:r>
        <w:rPr>
          <w:rFonts w:hint="cs"/>
          <w:rtl/>
          <w:lang w:eastAsia="he-IL"/>
        </w:rPr>
        <w:t>,</w:t>
      </w:r>
      <w:r w:rsidR="00065D02">
        <w:rPr>
          <w:rtl/>
          <w:lang w:eastAsia="he-IL"/>
        </w:rPr>
        <w:t xml:space="preserve"> שה</w:t>
      </w:r>
      <w:r w:rsidR="00065D02">
        <w:rPr>
          <w:rFonts w:hint="cs"/>
          <w:rtl/>
          <w:lang w:eastAsia="he-IL"/>
        </w:rPr>
        <w:t>ן</w:t>
      </w:r>
      <w:r w:rsidRPr="00B758DD">
        <w:rPr>
          <w:rtl/>
          <w:lang w:eastAsia="he-IL"/>
        </w:rPr>
        <w:t xml:space="preserve"> בעיות חברתיות</w:t>
      </w:r>
      <w:r>
        <w:rPr>
          <w:rFonts w:hint="cs"/>
          <w:rtl/>
          <w:lang w:eastAsia="he-IL"/>
        </w:rPr>
        <w:t>,</w:t>
      </w:r>
      <w:r>
        <w:rPr>
          <w:rtl/>
          <w:lang w:eastAsia="he-IL"/>
        </w:rPr>
        <w:t xml:space="preserve"> שהם בעיות שניתן לפתור אות</w:t>
      </w:r>
      <w:r>
        <w:rPr>
          <w:rFonts w:hint="cs"/>
          <w:rtl/>
          <w:lang w:eastAsia="he-IL"/>
        </w:rPr>
        <w:t xml:space="preserve">ן. </w:t>
      </w:r>
      <w:r w:rsidRPr="00B758DD">
        <w:rPr>
          <w:rtl/>
          <w:lang w:eastAsia="he-IL"/>
        </w:rPr>
        <w:t xml:space="preserve">וחשוב מאוד לפתור </w:t>
      </w:r>
      <w:r>
        <w:rPr>
          <w:rFonts w:hint="cs"/>
          <w:rtl/>
          <w:lang w:eastAsia="he-IL"/>
        </w:rPr>
        <w:t xml:space="preserve">את </w:t>
      </w:r>
      <w:r>
        <w:rPr>
          <w:rtl/>
          <w:lang w:eastAsia="he-IL"/>
        </w:rPr>
        <w:t>אות</w:t>
      </w:r>
      <w:r>
        <w:rPr>
          <w:rFonts w:hint="cs"/>
          <w:rtl/>
          <w:lang w:eastAsia="he-IL"/>
        </w:rPr>
        <w:t>ן</w:t>
      </w:r>
      <w:r w:rsidRPr="00B758DD">
        <w:rPr>
          <w:rtl/>
          <w:lang w:eastAsia="he-IL"/>
        </w:rPr>
        <w:t xml:space="preserve"> בעיות</w:t>
      </w:r>
      <w:r w:rsidR="00065D02">
        <w:rPr>
          <w:rFonts w:hint="cs"/>
          <w:rtl/>
          <w:lang w:eastAsia="he-IL"/>
        </w:rPr>
        <w:t>,</w:t>
      </w:r>
      <w:r>
        <w:rPr>
          <w:rtl/>
          <w:lang w:eastAsia="he-IL"/>
        </w:rPr>
        <w:t xml:space="preserve"> וז</w:t>
      </w:r>
      <w:r>
        <w:rPr>
          <w:rFonts w:hint="cs"/>
          <w:rtl/>
          <w:lang w:eastAsia="he-IL"/>
        </w:rPr>
        <w:t>את</w:t>
      </w:r>
      <w:r w:rsidRPr="00B758DD">
        <w:rPr>
          <w:rtl/>
          <w:lang w:eastAsia="he-IL"/>
        </w:rPr>
        <w:t xml:space="preserve"> חובתה של כל ממשלה</w:t>
      </w:r>
      <w:r w:rsidR="00065D02">
        <w:rPr>
          <w:rFonts w:hint="cs"/>
          <w:rtl/>
          <w:lang w:eastAsia="he-IL"/>
        </w:rPr>
        <w:t>,</w:t>
      </w:r>
      <w:r>
        <w:rPr>
          <w:rtl/>
          <w:lang w:eastAsia="he-IL"/>
        </w:rPr>
        <w:t xml:space="preserve"> ז</w:t>
      </w:r>
      <w:r>
        <w:rPr>
          <w:rFonts w:hint="cs"/>
          <w:rtl/>
          <w:lang w:eastAsia="he-IL"/>
        </w:rPr>
        <w:t>את</w:t>
      </w:r>
      <w:r w:rsidRPr="00B758DD">
        <w:rPr>
          <w:rtl/>
          <w:lang w:eastAsia="he-IL"/>
        </w:rPr>
        <w:t xml:space="preserve"> חובתה של מדינה כלפי אזרחיה</w:t>
      </w:r>
      <w:r>
        <w:rPr>
          <w:rFonts w:hint="cs"/>
          <w:rtl/>
          <w:lang w:eastAsia="he-IL"/>
        </w:rPr>
        <w:t>.</w:t>
      </w:r>
      <w:r w:rsidRPr="00B758DD">
        <w:rPr>
          <w:rtl/>
          <w:lang w:eastAsia="he-IL"/>
        </w:rPr>
        <w:t xml:space="preserve"> </w:t>
      </w:r>
      <w:r>
        <w:rPr>
          <w:rFonts w:hint="cs"/>
          <w:rtl/>
          <w:lang w:eastAsia="he-IL"/>
        </w:rPr>
        <w:t>ב</w:t>
      </w:r>
      <w:r w:rsidRPr="00B758DD">
        <w:rPr>
          <w:rtl/>
          <w:lang w:eastAsia="he-IL"/>
        </w:rPr>
        <w:t xml:space="preserve">המלצות </w:t>
      </w:r>
      <w:r w:rsidRPr="00BC33DA">
        <w:rPr>
          <w:rtl/>
          <w:lang w:eastAsia="he-IL"/>
        </w:rPr>
        <w:t xml:space="preserve">ועדות </w:t>
      </w:r>
      <w:r>
        <w:rPr>
          <w:rFonts w:hint="cs"/>
          <w:rtl/>
          <w:lang w:eastAsia="he-IL"/>
        </w:rPr>
        <w:t xml:space="preserve">קלעג'י </w:t>
      </w:r>
      <w:r>
        <w:rPr>
          <w:rtl/>
          <w:lang w:eastAsia="he-IL"/>
        </w:rPr>
        <w:t>–</w:t>
      </w:r>
      <w:r>
        <w:rPr>
          <w:rFonts w:hint="cs"/>
          <w:rtl/>
          <w:lang w:eastAsia="he-IL"/>
        </w:rPr>
        <w:t xml:space="preserve"> אני </w:t>
      </w:r>
      <w:r w:rsidRPr="00B758DD">
        <w:rPr>
          <w:rtl/>
          <w:lang w:eastAsia="he-IL"/>
        </w:rPr>
        <w:t xml:space="preserve">לא </w:t>
      </w:r>
      <w:r>
        <w:rPr>
          <w:rFonts w:hint="cs"/>
          <w:rtl/>
          <w:lang w:eastAsia="he-IL"/>
        </w:rPr>
        <w:t xml:space="preserve">איכנס </w:t>
      </w:r>
      <w:bookmarkStart w:id="41051" w:name="_ETM_Q154_319154"/>
      <w:bookmarkEnd w:id="41051"/>
      <w:r>
        <w:rPr>
          <w:rFonts w:hint="cs"/>
          <w:rtl/>
          <w:lang w:eastAsia="he-IL"/>
        </w:rPr>
        <w:t xml:space="preserve">לזה </w:t>
      </w:r>
      <w:r>
        <w:rPr>
          <w:rtl/>
          <w:lang w:eastAsia="he-IL"/>
        </w:rPr>
        <w:t>–</w:t>
      </w:r>
      <w:r>
        <w:rPr>
          <w:rFonts w:hint="cs"/>
          <w:rtl/>
          <w:lang w:eastAsia="he-IL"/>
        </w:rPr>
        <w:t xml:space="preserve"> </w:t>
      </w:r>
      <w:r w:rsidRPr="00B758DD">
        <w:rPr>
          <w:rtl/>
          <w:lang w:eastAsia="he-IL"/>
        </w:rPr>
        <w:t xml:space="preserve">הוספת </w:t>
      </w:r>
      <w:r>
        <w:rPr>
          <w:rFonts w:hint="cs"/>
          <w:rtl/>
          <w:lang w:eastAsia="he-IL"/>
        </w:rPr>
        <w:t>200, 300</w:t>
      </w:r>
      <w:r w:rsidRPr="00B758DD">
        <w:rPr>
          <w:rtl/>
          <w:lang w:eastAsia="he-IL"/>
        </w:rPr>
        <w:t xml:space="preserve"> דונם</w:t>
      </w:r>
      <w:r w:rsidRPr="006221C5">
        <w:rPr>
          <w:rtl/>
          <w:lang w:eastAsia="he-IL"/>
        </w:rPr>
        <w:t xml:space="preserve"> </w:t>
      </w:r>
      <w:r w:rsidRPr="00B758DD">
        <w:rPr>
          <w:rtl/>
          <w:lang w:eastAsia="he-IL"/>
        </w:rPr>
        <w:t>לפחות לאזור תעסוקה ומסחר במבואות הדרומיים של ד</w:t>
      </w:r>
      <w:r>
        <w:rPr>
          <w:rFonts w:hint="cs"/>
          <w:rtl/>
          <w:lang w:eastAsia="he-IL"/>
        </w:rPr>
        <w:t>א</w:t>
      </w:r>
      <w:r>
        <w:rPr>
          <w:rtl/>
          <w:lang w:eastAsia="he-IL"/>
        </w:rPr>
        <w:t>לית אל</w:t>
      </w:r>
      <w:r>
        <w:rPr>
          <w:rFonts w:hint="cs"/>
          <w:rtl/>
          <w:lang w:eastAsia="he-IL"/>
        </w:rPr>
        <w:t>-</w:t>
      </w:r>
      <w:r>
        <w:rPr>
          <w:rtl/>
          <w:lang w:eastAsia="he-IL"/>
        </w:rPr>
        <w:t>כרמל ה</w:t>
      </w:r>
      <w:r>
        <w:rPr>
          <w:rFonts w:hint="cs"/>
          <w:rtl/>
          <w:lang w:eastAsia="he-IL"/>
        </w:rPr>
        <w:t>יא</w:t>
      </w:r>
      <w:r>
        <w:rPr>
          <w:rtl/>
          <w:lang w:eastAsia="he-IL"/>
        </w:rPr>
        <w:t xml:space="preserve"> חשוב</w:t>
      </w:r>
      <w:r>
        <w:rPr>
          <w:rFonts w:hint="cs"/>
          <w:rtl/>
          <w:lang w:eastAsia="he-IL"/>
        </w:rPr>
        <w:t>ה</w:t>
      </w:r>
      <w:r>
        <w:rPr>
          <w:rtl/>
          <w:lang w:eastAsia="he-IL"/>
        </w:rPr>
        <w:t xml:space="preserve"> להתפתחות ד</w:t>
      </w:r>
      <w:r>
        <w:rPr>
          <w:rFonts w:hint="cs"/>
          <w:rtl/>
          <w:lang w:eastAsia="he-IL"/>
        </w:rPr>
        <w:t>א</w:t>
      </w:r>
      <w:r>
        <w:rPr>
          <w:rtl/>
          <w:lang w:eastAsia="he-IL"/>
        </w:rPr>
        <w:t>ל</w:t>
      </w:r>
      <w:r>
        <w:rPr>
          <w:rFonts w:hint="cs"/>
          <w:rtl/>
          <w:lang w:eastAsia="he-IL"/>
        </w:rPr>
        <w:t>י</w:t>
      </w:r>
      <w:r>
        <w:rPr>
          <w:rtl/>
          <w:lang w:eastAsia="he-IL"/>
        </w:rPr>
        <w:t>ת אל</w:t>
      </w:r>
      <w:r>
        <w:rPr>
          <w:rFonts w:hint="cs"/>
          <w:rtl/>
          <w:lang w:eastAsia="he-IL"/>
        </w:rPr>
        <w:t>-</w:t>
      </w:r>
      <w:r w:rsidRPr="00B758DD">
        <w:rPr>
          <w:rtl/>
          <w:lang w:eastAsia="he-IL"/>
        </w:rPr>
        <w:t>כרמל</w:t>
      </w:r>
      <w:r>
        <w:rPr>
          <w:rFonts w:hint="cs"/>
          <w:rtl/>
          <w:lang w:eastAsia="he-IL"/>
        </w:rPr>
        <w:t>,</w:t>
      </w:r>
      <w:r>
        <w:rPr>
          <w:rtl/>
          <w:lang w:eastAsia="he-IL"/>
        </w:rPr>
        <w:t xml:space="preserve"> להק</w:t>
      </w:r>
      <w:r>
        <w:rPr>
          <w:rFonts w:hint="cs"/>
          <w:rtl/>
          <w:lang w:eastAsia="he-IL"/>
        </w:rPr>
        <w:t>מת</w:t>
      </w:r>
      <w:r w:rsidRPr="00B758DD">
        <w:rPr>
          <w:rtl/>
          <w:lang w:eastAsia="he-IL"/>
        </w:rPr>
        <w:t xml:space="preserve"> אזורי תעשייה</w:t>
      </w:r>
      <w:r>
        <w:rPr>
          <w:rFonts w:hint="cs"/>
          <w:rtl/>
          <w:lang w:eastAsia="he-IL"/>
        </w:rPr>
        <w:t>,</w:t>
      </w:r>
      <w:r w:rsidRPr="00B758DD">
        <w:rPr>
          <w:rtl/>
          <w:lang w:eastAsia="he-IL"/>
        </w:rPr>
        <w:t xml:space="preserve"> אזורי מסחר</w:t>
      </w:r>
      <w:r>
        <w:rPr>
          <w:rFonts w:hint="cs"/>
          <w:rtl/>
          <w:lang w:eastAsia="he-IL"/>
        </w:rPr>
        <w:t>.</w:t>
      </w:r>
      <w:r w:rsidRPr="00B758DD">
        <w:rPr>
          <w:rtl/>
          <w:lang w:eastAsia="he-IL"/>
        </w:rPr>
        <w:t xml:space="preserve"> דרך אגב</w:t>
      </w:r>
      <w:r>
        <w:rPr>
          <w:rFonts w:hint="cs"/>
          <w:rtl/>
          <w:lang w:eastAsia="he-IL"/>
        </w:rPr>
        <w:t>,</w:t>
      </w:r>
      <w:r w:rsidRPr="00B758DD">
        <w:rPr>
          <w:rtl/>
          <w:lang w:eastAsia="he-IL"/>
        </w:rPr>
        <w:t xml:space="preserve"> אותם </w:t>
      </w:r>
      <w:r>
        <w:rPr>
          <w:rFonts w:hint="cs"/>
          <w:rtl/>
          <w:lang w:eastAsia="he-IL"/>
        </w:rPr>
        <w:t>200, 300</w:t>
      </w:r>
      <w:r>
        <w:rPr>
          <w:rtl/>
          <w:lang w:eastAsia="he-IL"/>
        </w:rPr>
        <w:t xml:space="preserve"> דונם שרפיק חלבי מבקש הם אדמות שהיו לד</w:t>
      </w:r>
      <w:r>
        <w:rPr>
          <w:rFonts w:hint="cs"/>
          <w:rtl/>
          <w:lang w:eastAsia="he-IL"/>
        </w:rPr>
        <w:t>אל</w:t>
      </w:r>
      <w:r w:rsidRPr="00B758DD">
        <w:rPr>
          <w:rtl/>
          <w:lang w:eastAsia="he-IL"/>
        </w:rPr>
        <w:t>ית אל-כרמל</w:t>
      </w:r>
      <w:r>
        <w:rPr>
          <w:rFonts w:hint="cs"/>
          <w:rtl/>
          <w:lang w:eastAsia="he-IL"/>
        </w:rPr>
        <w:t>. באו</w:t>
      </w:r>
      <w:r>
        <w:rPr>
          <w:rtl/>
          <w:lang w:eastAsia="he-IL"/>
        </w:rPr>
        <w:t xml:space="preserve"> והחליטו שד</w:t>
      </w:r>
      <w:r>
        <w:rPr>
          <w:rFonts w:hint="cs"/>
          <w:rtl/>
          <w:lang w:eastAsia="he-IL"/>
        </w:rPr>
        <w:t>א</w:t>
      </w:r>
      <w:r>
        <w:rPr>
          <w:rtl/>
          <w:lang w:eastAsia="he-IL"/>
        </w:rPr>
        <w:t>לית אל</w:t>
      </w:r>
      <w:r>
        <w:rPr>
          <w:rFonts w:hint="cs"/>
          <w:rtl/>
          <w:lang w:eastAsia="he-IL"/>
        </w:rPr>
        <w:t>-</w:t>
      </w:r>
      <w:r w:rsidRPr="00B758DD">
        <w:rPr>
          <w:rtl/>
          <w:lang w:eastAsia="he-IL"/>
        </w:rPr>
        <w:t xml:space="preserve">כרמל </w:t>
      </w:r>
      <w:r>
        <w:rPr>
          <w:rFonts w:hint="cs"/>
          <w:rtl/>
          <w:lang w:eastAsia="he-IL"/>
        </w:rPr>
        <w:t>ועספיא</w:t>
      </w:r>
      <w:r w:rsidRPr="00B758DD">
        <w:rPr>
          <w:rtl/>
          <w:lang w:eastAsia="he-IL"/>
        </w:rPr>
        <w:t xml:space="preserve"> יהיו בתוך גנים לאומיים</w:t>
      </w:r>
      <w:r>
        <w:rPr>
          <w:rFonts w:hint="cs"/>
          <w:rtl/>
          <w:lang w:eastAsia="he-IL"/>
        </w:rPr>
        <w:t>.</w:t>
      </w:r>
      <w:r w:rsidRPr="00B758DD">
        <w:rPr>
          <w:rtl/>
          <w:lang w:eastAsia="he-IL"/>
        </w:rPr>
        <w:t xml:space="preserve"> </w:t>
      </w:r>
      <w:bookmarkStart w:id="41052" w:name="_ETM_Q154_420873"/>
      <w:bookmarkEnd w:id="41052"/>
      <w:r>
        <w:rPr>
          <w:rtl/>
          <w:lang w:eastAsia="he-IL"/>
        </w:rPr>
        <w:t>אני מבית ג'</w:t>
      </w:r>
      <w:r w:rsidRPr="00B758DD">
        <w:rPr>
          <w:rtl/>
          <w:lang w:eastAsia="he-IL"/>
        </w:rPr>
        <w:t>ן</w:t>
      </w:r>
      <w:r>
        <w:rPr>
          <w:rFonts w:hint="cs"/>
          <w:rtl/>
          <w:lang w:eastAsia="he-IL"/>
        </w:rPr>
        <w:t>.</w:t>
      </w:r>
      <w:r>
        <w:rPr>
          <w:rtl/>
          <w:lang w:eastAsia="he-IL"/>
        </w:rPr>
        <w:t xml:space="preserve"> גם בית ג'ן</w:t>
      </w:r>
      <w:r>
        <w:rPr>
          <w:rFonts w:hint="cs"/>
          <w:rtl/>
          <w:lang w:eastAsia="he-IL"/>
        </w:rPr>
        <w:t>,</w:t>
      </w:r>
      <w:r>
        <w:rPr>
          <w:rtl/>
          <w:lang w:eastAsia="he-IL"/>
        </w:rPr>
        <w:t xml:space="preserve"> שהי</w:t>
      </w:r>
      <w:r>
        <w:rPr>
          <w:rFonts w:hint="cs"/>
          <w:rtl/>
          <w:lang w:eastAsia="he-IL"/>
        </w:rPr>
        <w:t>ו</w:t>
      </w:r>
      <w:r w:rsidRPr="00B758DD">
        <w:rPr>
          <w:rtl/>
          <w:lang w:eastAsia="he-IL"/>
        </w:rPr>
        <w:t xml:space="preserve"> לה 30</w:t>
      </w:r>
      <w:r>
        <w:rPr>
          <w:rFonts w:hint="cs"/>
          <w:rtl/>
          <w:lang w:eastAsia="he-IL"/>
        </w:rPr>
        <w:t>,</w:t>
      </w:r>
      <w:r w:rsidRPr="00B758DD">
        <w:rPr>
          <w:rtl/>
          <w:lang w:eastAsia="he-IL"/>
        </w:rPr>
        <w:t xml:space="preserve">000 </w:t>
      </w:r>
      <w:r>
        <w:rPr>
          <w:rFonts w:hint="cs"/>
          <w:rtl/>
          <w:lang w:eastAsia="he-IL"/>
        </w:rPr>
        <w:t xml:space="preserve">דונם </w:t>
      </w:r>
      <w:r>
        <w:rPr>
          <w:rtl/>
          <w:lang w:eastAsia="he-IL"/>
        </w:rPr>
        <w:t>–</w:t>
      </w:r>
      <w:r w:rsidRPr="00B758DD">
        <w:rPr>
          <w:rtl/>
          <w:lang w:eastAsia="he-IL"/>
        </w:rPr>
        <w:t xml:space="preserve"> היום יש לה </w:t>
      </w:r>
      <w:r>
        <w:rPr>
          <w:rFonts w:hint="cs"/>
          <w:rtl/>
          <w:lang w:eastAsia="he-IL"/>
        </w:rPr>
        <w:t>6,00</w:t>
      </w:r>
      <w:r>
        <w:rPr>
          <w:rtl/>
          <w:lang w:eastAsia="he-IL"/>
        </w:rPr>
        <w:t>2 דונ</w:t>
      </w:r>
      <w:r>
        <w:rPr>
          <w:rFonts w:hint="cs"/>
          <w:rtl/>
          <w:lang w:eastAsia="he-IL"/>
        </w:rPr>
        <w:t>ם,</w:t>
      </w:r>
      <w:r>
        <w:rPr>
          <w:rtl/>
          <w:lang w:eastAsia="he-IL"/>
        </w:rPr>
        <w:t xml:space="preserve"> ו</w:t>
      </w:r>
      <w:r>
        <w:rPr>
          <w:rFonts w:hint="cs"/>
          <w:rtl/>
          <w:lang w:eastAsia="he-IL"/>
        </w:rPr>
        <w:t xml:space="preserve">את השאר </w:t>
      </w:r>
      <w:bookmarkStart w:id="41053" w:name="_ETM_Q154_385124"/>
      <w:bookmarkEnd w:id="41053"/>
      <w:r>
        <w:rPr>
          <w:rFonts w:hint="cs"/>
          <w:rtl/>
          <w:lang w:eastAsia="he-IL"/>
        </w:rPr>
        <w:t>שייכו</w:t>
      </w:r>
      <w:r w:rsidRPr="00B758DD">
        <w:rPr>
          <w:rtl/>
          <w:lang w:eastAsia="he-IL"/>
        </w:rPr>
        <w:t xml:space="preserve"> לשמורת הטבע הר מירון</w:t>
      </w:r>
      <w:r>
        <w:rPr>
          <w:rFonts w:hint="cs"/>
          <w:rtl/>
          <w:lang w:eastAsia="he-IL"/>
        </w:rPr>
        <w:t>.</w:t>
      </w:r>
      <w:r>
        <w:rPr>
          <w:rtl/>
          <w:lang w:eastAsia="he-IL"/>
        </w:rPr>
        <w:t xml:space="preserve"> הי</w:t>
      </w:r>
      <w:r>
        <w:rPr>
          <w:rFonts w:hint="cs"/>
          <w:rtl/>
          <w:lang w:eastAsia="he-IL"/>
        </w:rPr>
        <w:t>ו</w:t>
      </w:r>
      <w:r w:rsidRPr="00B758DD">
        <w:rPr>
          <w:rtl/>
          <w:lang w:eastAsia="he-IL"/>
        </w:rPr>
        <w:t xml:space="preserve"> לנו 17</w:t>
      </w:r>
      <w:r>
        <w:rPr>
          <w:rFonts w:hint="cs"/>
          <w:rtl/>
          <w:lang w:eastAsia="he-IL"/>
        </w:rPr>
        <w:t>,</w:t>
      </w:r>
      <w:r w:rsidRPr="00B758DD">
        <w:rPr>
          <w:rtl/>
          <w:lang w:eastAsia="he-IL"/>
        </w:rPr>
        <w:t xml:space="preserve">000 דונם </w:t>
      </w:r>
      <w:r w:rsidRPr="00D66F67">
        <w:rPr>
          <w:rFonts w:hint="cs"/>
          <w:rtl/>
          <w:lang w:eastAsia="he-IL"/>
        </w:rPr>
        <w:t>במוגריד</w:t>
      </w:r>
      <w:r>
        <w:rPr>
          <w:rFonts w:hint="cs"/>
          <w:rtl/>
          <w:lang w:eastAsia="he-IL"/>
        </w:rPr>
        <w:t xml:space="preserve"> דרוז,</w:t>
      </w:r>
      <w:r w:rsidRPr="00B758DD">
        <w:rPr>
          <w:rtl/>
          <w:lang w:eastAsia="he-IL"/>
        </w:rPr>
        <w:t xml:space="preserve"> ליד א</w:t>
      </w:r>
      <w:r>
        <w:rPr>
          <w:rFonts w:hint="cs"/>
          <w:rtl/>
          <w:lang w:eastAsia="he-IL"/>
        </w:rPr>
        <w:t>י</w:t>
      </w:r>
      <w:r w:rsidRPr="00B758DD">
        <w:rPr>
          <w:rtl/>
          <w:lang w:eastAsia="he-IL"/>
        </w:rPr>
        <w:t>ילת השחר</w:t>
      </w:r>
      <w:r w:rsidR="00065D02">
        <w:rPr>
          <w:rFonts w:hint="cs"/>
          <w:rtl/>
          <w:lang w:eastAsia="he-IL"/>
        </w:rPr>
        <w:t>,</w:t>
      </w:r>
      <w:r w:rsidRPr="00B758DD">
        <w:rPr>
          <w:rtl/>
          <w:lang w:eastAsia="he-IL"/>
        </w:rPr>
        <w:t xml:space="preserve"> </w:t>
      </w:r>
      <w:r>
        <w:rPr>
          <w:rFonts w:hint="cs"/>
          <w:rtl/>
          <w:lang w:eastAsia="he-IL"/>
        </w:rPr>
        <w:t>ב</w:t>
      </w:r>
      <w:r w:rsidRPr="00B758DD">
        <w:rPr>
          <w:rtl/>
          <w:lang w:eastAsia="he-IL"/>
        </w:rPr>
        <w:t>זמן הטורקים</w:t>
      </w:r>
      <w:r>
        <w:rPr>
          <w:rFonts w:hint="cs"/>
          <w:rtl/>
          <w:lang w:eastAsia="he-IL"/>
        </w:rPr>
        <w:t>,</w:t>
      </w:r>
      <w:r w:rsidRPr="00B758DD">
        <w:rPr>
          <w:rtl/>
          <w:lang w:eastAsia="he-IL"/>
        </w:rPr>
        <w:t xml:space="preserve"> האימפריה </w:t>
      </w:r>
      <w:r>
        <w:rPr>
          <w:rFonts w:hint="cs"/>
          <w:rtl/>
          <w:lang w:eastAsia="he-IL"/>
        </w:rPr>
        <w:t>העות'מ</w:t>
      </w:r>
      <w:r w:rsidRPr="00B758DD">
        <w:rPr>
          <w:rFonts w:hint="cs"/>
          <w:rtl/>
          <w:lang w:eastAsia="he-IL"/>
        </w:rPr>
        <w:t>ני</w:t>
      </w:r>
      <w:r w:rsidRPr="00B758DD">
        <w:rPr>
          <w:rFonts w:hint="eastAsia"/>
          <w:rtl/>
          <w:lang w:eastAsia="he-IL"/>
        </w:rPr>
        <w:t>ת</w:t>
      </w:r>
      <w:r>
        <w:rPr>
          <w:rFonts w:hint="cs"/>
          <w:rtl/>
          <w:lang w:eastAsia="he-IL"/>
        </w:rPr>
        <w:t>,</w:t>
      </w:r>
      <w:r w:rsidRPr="00B758DD">
        <w:rPr>
          <w:rtl/>
          <w:lang w:eastAsia="he-IL"/>
        </w:rPr>
        <w:t xml:space="preserve"> </w:t>
      </w:r>
      <w:r>
        <w:rPr>
          <w:rFonts w:hint="cs"/>
          <w:rtl/>
          <w:lang w:eastAsia="he-IL"/>
        </w:rPr>
        <w:t>ו</w:t>
      </w:r>
      <w:r w:rsidRPr="00B758DD">
        <w:rPr>
          <w:rtl/>
          <w:lang w:eastAsia="he-IL"/>
        </w:rPr>
        <w:t>הכריזו על זה שטח אש</w:t>
      </w:r>
      <w:r w:rsidR="00065D02">
        <w:rPr>
          <w:rFonts w:hint="cs"/>
          <w:rtl/>
          <w:lang w:eastAsia="he-IL"/>
        </w:rPr>
        <w:t>,</w:t>
      </w:r>
      <w:r w:rsidRPr="00B758DD">
        <w:rPr>
          <w:rtl/>
          <w:lang w:eastAsia="he-IL"/>
        </w:rPr>
        <w:t xml:space="preserve"> האלוף הכריז על זה שטח אש</w:t>
      </w:r>
      <w:r>
        <w:rPr>
          <w:rFonts w:hint="cs"/>
          <w:rtl/>
          <w:lang w:eastAsia="he-IL"/>
        </w:rPr>
        <w:t>,</w:t>
      </w:r>
      <w:r>
        <w:rPr>
          <w:rtl/>
          <w:lang w:eastAsia="he-IL"/>
        </w:rPr>
        <w:t xml:space="preserve"> ואי</w:t>
      </w:r>
      <w:r>
        <w:rPr>
          <w:rFonts w:hint="cs"/>
          <w:rtl/>
          <w:lang w:eastAsia="he-IL"/>
        </w:rPr>
        <w:t>ן,</w:t>
      </w:r>
      <w:r w:rsidRPr="00B758DD">
        <w:rPr>
          <w:rtl/>
          <w:lang w:eastAsia="he-IL"/>
        </w:rPr>
        <w:t xml:space="preserve"> אין יותר אדמות</w:t>
      </w:r>
      <w:r>
        <w:rPr>
          <w:rFonts w:hint="cs"/>
          <w:rtl/>
          <w:lang w:eastAsia="he-IL"/>
        </w:rPr>
        <w:t>.</w:t>
      </w:r>
      <w:r w:rsidRPr="00B758DD">
        <w:rPr>
          <w:rtl/>
          <w:lang w:eastAsia="he-IL"/>
        </w:rPr>
        <w:t xml:space="preserve"> </w:t>
      </w:r>
    </w:p>
    <w:p w:rsidR="00203F12" w:rsidRDefault="00203F12" w:rsidP="00E604E4">
      <w:pPr>
        <w:rPr>
          <w:rtl/>
          <w:lang w:eastAsia="he-IL"/>
        </w:rPr>
      </w:pPr>
    </w:p>
    <w:p w:rsidR="00203F12" w:rsidRDefault="00203F12" w:rsidP="00065D02">
      <w:pPr>
        <w:rPr>
          <w:rtl/>
          <w:lang w:eastAsia="he-IL"/>
        </w:rPr>
      </w:pPr>
      <w:r w:rsidRPr="00B758DD">
        <w:rPr>
          <w:rtl/>
          <w:lang w:eastAsia="he-IL"/>
        </w:rPr>
        <w:t>ההורים שלנו היו אנשים תמימים</w:t>
      </w:r>
      <w:r>
        <w:rPr>
          <w:rFonts w:hint="cs"/>
          <w:rtl/>
          <w:lang w:eastAsia="he-IL"/>
        </w:rPr>
        <w:t>,</w:t>
      </w:r>
      <w:r w:rsidRPr="00B758DD">
        <w:rPr>
          <w:rtl/>
          <w:lang w:eastAsia="he-IL"/>
        </w:rPr>
        <w:t xml:space="preserve"> </w:t>
      </w:r>
      <w:r>
        <w:rPr>
          <w:rFonts w:hint="cs"/>
          <w:rtl/>
          <w:lang w:eastAsia="he-IL"/>
        </w:rPr>
        <w:t>פשוטים, פלאחים,</w:t>
      </w:r>
      <w:r w:rsidRPr="00B758DD">
        <w:rPr>
          <w:rtl/>
          <w:lang w:eastAsia="he-IL"/>
        </w:rPr>
        <w:t xml:space="preserve"> לא יודעים לקרוא ולכתוב</w:t>
      </w:r>
      <w:r>
        <w:rPr>
          <w:rFonts w:hint="cs"/>
          <w:rtl/>
          <w:lang w:eastAsia="he-IL"/>
        </w:rPr>
        <w:t>,</w:t>
      </w:r>
      <w:r w:rsidRPr="00B758DD">
        <w:rPr>
          <w:rtl/>
          <w:lang w:eastAsia="he-IL"/>
        </w:rPr>
        <w:t xml:space="preserve"> אבל אני הייתי מורה 20 שנה</w:t>
      </w:r>
      <w:r>
        <w:rPr>
          <w:rFonts w:hint="cs"/>
          <w:rtl/>
          <w:lang w:eastAsia="he-IL"/>
        </w:rPr>
        <w:t>.</w:t>
      </w:r>
      <w:r w:rsidRPr="00B758DD">
        <w:rPr>
          <w:rtl/>
          <w:lang w:eastAsia="he-IL"/>
        </w:rPr>
        <w:t xml:space="preserve"> קיבלתי ניהול</w:t>
      </w:r>
      <w:r>
        <w:rPr>
          <w:rFonts w:hint="cs"/>
          <w:rtl/>
          <w:lang w:eastAsia="he-IL"/>
        </w:rPr>
        <w:t xml:space="preserve"> של</w:t>
      </w:r>
      <w:r w:rsidRPr="00B758DD">
        <w:rPr>
          <w:rtl/>
          <w:lang w:eastAsia="he-IL"/>
        </w:rPr>
        <w:t xml:space="preserve"> בית ספר</w:t>
      </w:r>
      <w:r>
        <w:rPr>
          <w:rFonts w:hint="cs"/>
          <w:rtl/>
          <w:lang w:eastAsia="he-IL"/>
        </w:rPr>
        <w:t>,</w:t>
      </w:r>
      <w:r w:rsidRPr="00B758DD">
        <w:rPr>
          <w:rtl/>
          <w:lang w:eastAsia="he-IL"/>
        </w:rPr>
        <w:t xml:space="preserve"> והייתי 2</w:t>
      </w:r>
      <w:r>
        <w:rPr>
          <w:rtl/>
          <w:lang w:eastAsia="he-IL"/>
        </w:rPr>
        <w:t>0 שנה בבית ספר מקיף בית ג'</w:t>
      </w:r>
      <w:r w:rsidRPr="00B758DD">
        <w:rPr>
          <w:rtl/>
          <w:lang w:eastAsia="he-IL"/>
        </w:rPr>
        <w:t>ן</w:t>
      </w:r>
      <w:r>
        <w:rPr>
          <w:rFonts w:hint="cs"/>
          <w:rtl/>
          <w:lang w:eastAsia="he-IL"/>
        </w:rPr>
        <w:t>.</w:t>
      </w:r>
      <w:r w:rsidRPr="00B758DD">
        <w:rPr>
          <w:rtl/>
          <w:lang w:eastAsia="he-IL"/>
        </w:rPr>
        <w:t xml:space="preserve"> הפכתי אותו להיות מקום ראשון במדינת ישראל משנת 2012 ועד 2019</w:t>
      </w:r>
      <w:r w:rsidR="00065D02">
        <w:rPr>
          <w:rFonts w:hint="cs"/>
          <w:rtl/>
          <w:lang w:eastAsia="he-IL"/>
        </w:rPr>
        <w:t>,</w:t>
      </w:r>
      <w:r w:rsidRPr="00B758DD">
        <w:rPr>
          <w:rtl/>
          <w:lang w:eastAsia="he-IL"/>
        </w:rPr>
        <w:t xml:space="preserve"> </w:t>
      </w:r>
      <w:r>
        <w:rPr>
          <w:rFonts w:hint="cs"/>
          <w:rtl/>
          <w:lang w:eastAsia="he-IL"/>
        </w:rPr>
        <w:t>כ</w:t>
      </w:r>
      <w:r w:rsidRPr="00B758DD">
        <w:rPr>
          <w:rtl/>
          <w:lang w:eastAsia="he-IL"/>
        </w:rPr>
        <w:t>שאני פרשתי לפנסיה</w:t>
      </w:r>
      <w:r w:rsidR="00065D02">
        <w:rPr>
          <w:rFonts w:hint="cs"/>
          <w:rtl/>
          <w:lang w:eastAsia="he-IL"/>
        </w:rPr>
        <w:t>,</w:t>
      </w:r>
      <w:r>
        <w:rPr>
          <w:rtl/>
          <w:lang w:eastAsia="he-IL"/>
        </w:rPr>
        <w:t xml:space="preserve"> </w:t>
      </w:r>
      <w:r w:rsidR="00065D02">
        <w:rPr>
          <w:rFonts w:hint="cs"/>
          <w:rtl/>
          <w:lang w:eastAsia="he-IL"/>
        </w:rPr>
        <w:t>ו</w:t>
      </w:r>
      <w:r>
        <w:rPr>
          <w:rtl/>
          <w:lang w:eastAsia="he-IL"/>
        </w:rPr>
        <w:t>כיום בבית ג'</w:t>
      </w:r>
      <w:r w:rsidRPr="00B758DD">
        <w:rPr>
          <w:rtl/>
          <w:lang w:eastAsia="he-IL"/>
        </w:rPr>
        <w:t>ן יש יותר מ-2</w:t>
      </w:r>
      <w:r>
        <w:rPr>
          <w:rFonts w:hint="cs"/>
          <w:rtl/>
          <w:lang w:eastAsia="he-IL"/>
        </w:rPr>
        <w:t>,</w:t>
      </w:r>
      <w:r>
        <w:rPr>
          <w:rtl/>
          <w:lang w:eastAsia="he-IL"/>
        </w:rPr>
        <w:t>500 אקדמא</w:t>
      </w:r>
      <w:r w:rsidRPr="00B758DD">
        <w:rPr>
          <w:rtl/>
          <w:lang w:eastAsia="he-IL"/>
        </w:rPr>
        <w:t>ים</w:t>
      </w:r>
      <w:r>
        <w:rPr>
          <w:rFonts w:hint="cs"/>
          <w:rtl/>
          <w:lang w:eastAsia="he-IL"/>
        </w:rPr>
        <w:t>.</w:t>
      </w:r>
      <w:r w:rsidRPr="00B758DD">
        <w:rPr>
          <w:rtl/>
          <w:lang w:eastAsia="he-IL"/>
        </w:rPr>
        <w:t xml:space="preserve"> אז</w:t>
      </w:r>
      <w:r w:rsidR="00065D02">
        <w:rPr>
          <w:rFonts w:hint="cs"/>
          <w:rtl/>
          <w:lang w:eastAsia="he-IL"/>
        </w:rPr>
        <w:t>,</w:t>
      </w:r>
      <w:r w:rsidRPr="00B758DD">
        <w:rPr>
          <w:rtl/>
          <w:lang w:eastAsia="he-IL"/>
        </w:rPr>
        <w:t xml:space="preserve"> </w:t>
      </w:r>
      <w:r>
        <w:rPr>
          <w:rFonts w:hint="cs"/>
          <w:rtl/>
          <w:lang w:eastAsia="he-IL"/>
        </w:rPr>
        <w:t>כ</w:t>
      </w:r>
      <w:r w:rsidRPr="00B758DD">
        <w:rPr>
          <w:rtl/>
          <w:lang w:eastAsia="he-IL"/>
        </w:rPr>
        <w:t>שאני הייתי בירושלים</w:t>
      </w:r>
      <w:r w:rsidR="00065D02">
        <w:rPr>
          <w:rFonts w:hint="cs"/>
          <w:rtl/>
          <w:lang w:eastAsia="he-IL"/>
        </w:rPr>
        <w:t>,</w:t>
      </w:r>
      <w:r w:rsidRPr="00B758DD">
        <w:rPr>
          <w:rtl/>
          <w:lang w:eastAsia="he-IL"/>
        </w:rPr>
        <w:t xml:space="preserve"> בשנ</w:t>
      </w:r>
      <w:r w:rsidR="00065D02">
        <w:rPr>
          <w:rFonts w:hint="cs"/>
          <w:rtl/>
          <w:lang w:eastAsia="he-IL"/>
        </w:rPr>
        <w:t>ים</w:t>
      </w:r>
      <w:r w:rsidRPr="00B758DD">
        <w:rPr>
          <w:rtl/>
          <w:lang w:eastAsia="he-IL"/>
        </w:rPr>
        <w:t xml:space="preserve"> </w:t>
      </w:r>
      <w:r>
        <w:rPr>
          <w:rFonts w:hint="cs"/>
          <w:rtl/>
          <w:lang w:eastAsia="he-IL"/>
        </w:rPr>
        <w:t>1974</w:t>
      </w:r>
      <w:r w:rsidRPr="00B758DD">
        <w:rPr>
          <w:rtl/>
          <w:lang w:eastAsia="he-IL"/>
        </w:rPr>
        <w:t xml:space="preserve"> עד </w:t>
      </w:r>
      <w:r>
        <w:rPr>
          <w:rFonts w:hint="cs"/>
          <w:rtl/>
          <w:lang w:eastAsia="he-IL"/>
        </w:rPr>
        <w:t>1978</w:t>
      </w:r>
      <w:r w:rsidR="00065D02">
        <w:rPr>
          <w:rFonts w:hint="cs"/>
          <w:rtl/>
          <w:lang w:eastAsia="he-IL"/>
        </w:rPr>
        <w:t>,</w:t>
      </w:r>
      <w:r>
        <w:rPr>
          <w:rFonts w:hint="cs"/>
          <w:rtl/>
          <w:lang w:eastAsia="he-IL"/>
        </w:rPr>
        <w:t xml:space="preserve"> היינו</w:t>
      </w:r>
      <w:r w:rsidRPr="005C7450">
        <w:rPr>
          <w:rtl/>
          <w:lang w:eastAsia="he-IL"/>
        </w:rPr>
        <w:t xml:space="preserve"> </w:t>
      </w:r>
      <w:r>
        <w:rPr>
          <w:rFonts w:hint="cs"/>
          <w:rtl/>
          <w:lang w:eastAsia="he-IL"/>
        </w:rPr>
        <w:t xml:space="preserve">חמישה סטודנטים </w:t>
      </w:r>
      <w:r w:rsidRPr="005C7450">
        <w:rPr>
          <w:rtl/>
          <w:lang w:eastAsia="he-IL"/>
        </w:rPr>
        <w:t>בלבד</w:t>
      </w:r>
      <w:r>
        <w:rPr>
          <w:rFonts w:hint="cs"/>
          <w:rtl/>
          <w:lang w:eastAsia="he-IL"/>
        </w:rPr>
        <w:t>,</w:t>
      </w:r>
      <w:r w:rsidRPr="005C7450">
        <w:rPr>
          <w:rtl/>
          <w:lang w:eastAsia="he-IL"/>
        </w:rPr>
        <w:t xml:space="preserve"> </w:t>
      </w:r>
      <w:r>
        <w:rPr>
          <w:rFonts w:hint="cs"/>
          <w:rtl/>
          <w:lang w:eastAsia="he-IL"/>
        </w:rPr>
        <w:t>ו</w:t>
      </w:r>
      <w:r w:rsidRPr="005C7450">
        <w:rPr>
          <w:rtl/>
          <w:lang w:eastAsia="he-IL"/>
        </w:rPr>
        <w:t>היום יש 650 סטודנטים</w:t>
      </w:r>
      <w:r w:rsidR="00065D02">
        <w:rPr>
          <w:rFonts w:hint="cs"/>
          <w:rtl/>
          <w:lang w:eastAsia="he-IL"/>
        </w:rPr>
        <w:t>,</w:t>
      </w:r>
      <w:r>
        <w:rPr>
          <w:rtl/>
          <w:lang w:eastAsia="he-IL"/>
        </w:rPr>
        <w:t xml:space="preserve"> ולס</w:t>
      </w:r>
      <w:r>
        <w:rPr>
          <w:rFonts w:hint="cs"/>
          <w:rtl/>
          <w:lang w:eastAsia="he-IL"/>
        </w:rPr>
        <w:t>ב</w:t>
      </w:r>
      <w:r w:rsidRPr="005C7450">
        <w:rPr>
          <w:rtl/>
          <w:lang w:eastAsia="he-IL"/>
        </w:rPr>
        <w:t>ר את האוזן</w:t>
      </w:r>
      <w:r>
        <w:rPr>
          <w:rFonts w:hint="cs"/>
          <w:rtl/>
          <w:lang w:eastAsia="he-IL"/>
        </w:rPr>
        <w:t>:</w:t>
      </w:r>
      <w:r>
        <w:rPr>
          <w:rtl/>
          <w:lang w:eastAsia="he-IL"/>
        </w:rPr>
        <w:t xml:space="preserve"> 56 סטודנטים </w:t>
      </w:r>
      <w:r w:rsidRPr="005C7450">
        <w:rPr>
          <w:rtl/>
          <w:lang w:eastAsia="he-IL"/>
        </w:rPr>
        <w:t>בטכניון</w:t>
      </w:r>
      <w:r>
        <w:rPr>
          <w:rFonts w:hint="cs"/>
          <w:rtl/>
          <w:lang w:eastAsia="he-IL"/>
        </w:rPr>
        <w:t>,</w:t>
      </w:r>
      <w:r w:rsidRPr="005C7450">
        <w:rPr>
          <w:rtl/>
          <w:lang w:eastAsia="he-IL"/>
        </w:rPr>
        <w:t xml:space="preserve"> 51 סטודנטים באוניברסיטה העברית</w:t>
      </w:r>
      <w:r>
        <w:rPr>
          <w:rFonts w:hint="cs"/>
          <w:rtl/>
          <w:lang w:eastAsia="he-IL"/>
        </w:rPr>
        <w:t>,</w:t>
      </w:r>
      <w:r w:rsidRPr="005C7450">
        <w:rPr>
          <w:rtl/>
          <w:lang w:eastAsia="he-IL"/>
        </w:rPr>
        <w:t xml:space="preserve"> איפה שאני למדתי</w:t>
      </w:r>
      <w:r>
        <w:rPr>
          <w:rFonts w:hint="cs"/>
          <w:rtl/>
          <w:lang w:eastAsia="he-IL"/>
        </w:rPr>
        <w:t>.</w:t>
      </w:r>
      <w:r w:rsidRPr="005C7450">
        <w:rPr>
          <w:rtl/>
          <w:lang w:eastAsia="he-IL"/>
        </w:rPr>
        <w:t xml:space="preserve"> אז אנחנו </w:t>
      </w:r>
      <w:r>
        <w:rPr>
          <w:rFonts w:hint="cs"/>
          <w:rtl/>
          <w:lang w:eastAsia="he-IL"/>
        </w:rPr>
        <w:t>השתנינו.</w:t>
      </w:r>
      <w:r>
        <w:rPr>
          <w:rtl/>
          <w:lang w:eastAsia="he-IL"/>
        </w:rPr>
        <w:t xml:space="preserve"> אנחנו </w:t>
      </w:r>
      <w:r w:rsidRPr="005C7450">
        <w:rPr>
          <w:rtl/>
          <w:lang w:eastAsia="he-IL"/>
        </w:rPr>
        <w:t>לא עוד אנשים תמימים</w:t>
      </w:r>
      <w:r>
        <w:rPr>
          <w:rFonts w:hint="cs"/>
          <w:rtl/>
          <w:lang w:eastAsia="he-IL"/>
        </w:rPr>
        <w:t>.</w:t>
      </w:r>
      <w:r w:rsidRPr="005C7450">
        <w:rPr>
          <w:rtl/>
          <w:lang w:eastAsia="he-IL"/>
        </w:rPr>
        <w:t xml:space="preserve"> הנערים שלנו</w:t>
      </w:r>
      <w:r>
        <w:rPr>
          <w:rFonts w:hint="cs"/>
          <w:rtl/>
          <w:lang w:eastAsia="he-IL"/>
        </w:rPr>
        <w:t>,</w:t>
      </w:r>
      <w:r w:rsidRPr="005C7450">
        <w:rPr>
          <w:rtl/>
          <w:lang w:eastAsia="he-IL"/>
        </w:rPr>
        <w:t xml:space="preserve"> התלמידים שלנו</w:t>
      </w:r>
      <w:r>
        <w:rPr>
          <w:rFonts w:hint="cs"/>
          <w:rtl/>
          <w:lang w:eastAsia="he-IL"/>
        </w:rPr>
        <w:t>,</w:t>
      </w:r>
      <w:r>
        <w:rPr>
          <w:rtl/>
          <w:lang w:eastAsia="he-IL"/>
        </w:rPr>
        <w:t xml:space="preserve"> הצעירים שלנו</w:t>
      </w:r>
      <w:r>
        <w:rPr>
          <w:rFonts w:hint="cs"/>
          <w:rtl/>
          <w:lang w:eastAsia="he-IL"/>
        </w:rPr>
        <w:t>,</w:t>
      </w:r>
      <w:r>
        <w:rPr>
          <w:rtl/>
          <w:lang w:eastAsia="he-IL"/>
        </w:rPr>
        <w:t xml:space="preserve"> לא שונים במאומה מ</w:t>
      </w:r>
      <w:r w:rsidRPr="005C7450">
        <w:rPr>
          <w:rtl/>
          <w:lang w:eastAsia="he-IL"/>
        </w:rPr>
        <w:t>הצעירים של החברה</w:t>
      </w:r>
      <w:r>
        <w:rPr>
          <w:rFonts w:hint="cs"/>
          <w:rtl/>
          <w:lang w:eastAsia="he-IL"/>
        </w:rPr>
        <w:t xml:space="preserve"> הכללית במדינת ישראל</w:t>
      </w:r>
      <w:r w:rsidR="00065D02">
        <w:rPr>
          <w:rFonts w:hint="cs"/>
          <w:rtl/>
          <w:lang w:eastAsia="he-IL"/>
        </w:rPr>
        <w:t>,</w:t>
      </w:r>
      <w:r w:rsidRPr="005C7450">
        <w:rPr>
          <w:rtl/>
          <w:lang w:eastAsia="he-IL"/>
        </w:rPr>
        <w:t xml:space="preserve"> אז אל תתייחסו אלי</w:t>
      </w:r>
      <w:r>
        <w:rPr>
          <w:rtl/>
          <w:lang w:eastAsia="he-IL"/>
        </w:rPr>
        <w:t xml:space="preserve">נו כאילו אנחנו </w:t>
      </w:r>
      <w:r w:rsidRPr="005C7450">
        <w:rPr>
          <w:rtl/>
          <w:lang w:eastAsia="he-IL"/>
        </w:rPr>
        <w:t>אנשים שחיים</w:t>
      </w:r>
      <w:r>
        <w:rPr>
          <w:rFonts w:hint="cs"/>
          <w:rtl/>
          <w:lang w:eastAsia="he-IL"/>
        </w:rPr>
        <w:t xml:space="preserve"> לפני</w:t>
      </w:r>
      <w:r w:rsidRPr="005C7450">
        <w:rPr>
          <w:rtl/>
          <w:lang w:eastAsia="he-IL"/>
        </w:rPr>
        <w:t xml:space="preserve"> 100 שנה</w:t>
      </w:r>
      <w:r>
        <w:rPr>
          <w:rFonts w:hint="cs"/>
          <w:rtl/>
          <w:lang w:eastAsia="he-IL"/>
        </w:rPr>
        <w:t>.</w:t>
      </w:r>
      <w:r w:rsidRPr="005C7450">
        <w:rPr>
          <w:rtl/>
          <w:lang w:eastAsia="he-IL"/>
        </w:rPr>
        <w:t xml:space="preserve"> </w:t>
      </w:r>
    </w:p>
    <w:p w:rsidR="00203F12" w:rsidRDefault="00203F12" w:rsidP="00E604E4">
      <w:pPr>
        <w:rPr>
          <w:rtl/>
          <w:lang w:eastAsia="he-IL"/>
        </w:rPr>
      </w:pPr>
      <w:bookmarkStart w:id="41054" w:name="_ETM_Q154_537003"/>
      <w:bookmarkStart w:id="41055" w:name="_ETM_Q154_537124"/>
      <w:bookmarkEnd w:id="41054"/>
      <w:bookmarkEnd w:id="41055"/>
    </w:p>
    <w:p w:rsidR="00203F12" w:rsidRDefault="00203F12" w:rsidP="00FB7907">
      <w:pPr>
        <w:rPr>
          <w:rtl/>
          <w:lang w:eastAsia="he-IL"/>
        </w:rPr>
      </w:pPr>
      <w:bookmarkStart w:id="41056" w:name="_ETM_Q154_537147"/>
      <w:bookmarkStart w:id="41057" w:name="_ETM_Q154_537249"/>
      <w:bookmarkEnd w:id="41056"/>
      <w:bookmarkEnd w:id="41057"/>
      <w:r w:rsidRPr="005C7450">
        <w:rPr>
          <w:rtl/>
          <w:lang w:eastAsia="he-IL"/>
        </w:rPr>
        <w:t>אני אגיד לך מה הבעיה שלנו</w:t>
      </w:r>
      <w:r>
        <w:rPr>
          <w:rFonts w:hint="cs"/>
          <w:rtl/>
          <w:lang w:eastAsia="he-IL"/>
        </w:rPr>
        <w:t>:</w:t>
      </w:r>
      <w:r w:rsidRPr="005C7450">
        <w:rPr>
          <w:rtl/>
          <w:lang w:eastAsia="he-IL"/>
        </w:rPr>
        <w:t xml:space="preserve"> יש לנו עסקנים </w:t>
      </w:r>
      <w:r>
        <w:rPr>
          <w:rFonts w:hint="cs"/>
          <w:rtl/>
          <w:lang w:eastAsia="he-IL"/>
        </w:rPr>
        <w:t>ש</w:t>
      </w:r>
      <w:r w:rsidRPr="005C7450">
        <w:rPr>
          <w:rtl/>
          <w:lang w:eastAsia="he-IL"/>
        </w:rPr>
        <w:t>מנהלים את הדרוזים</w:t>
      </w:r>
      <w:r>
        <w:rPr>
          <w:rFonts w:hint="cs"/>
          <w:rtl/>
          <w:lang w:eastAsia="he-IL"/>
        </w:rPr>
        <w:t>,</w:t>
      </w:r>
      <w:r w:rsidRPr="005C7450">
        <w:rPr>
          <w:rtl/>
          <w:lang w:eastAsia="he-IL"/>
        </w:rPr>
        <w:t xml:space="preserve"> ו</w:t>
      </w:r>
      <w:r>
        <w:rPr>
          <w:rtl/>
          <w:lang w:eastAsia="he-IL"/>
        </w:rPr>
        <w:t xml:space="preserve">כל פעם </w:t>
      </w:r>
      <w:r>
        <w:rPr>
          <w:rFonts w:hint="cs"/>
          <w:rtl/>
          <w:lang w:eastAsia="he-IL"/>
        </w:rPr>
        <w:t>ש</w:t>
      </w:r>
      <w:r>
        <w:rPr>
          <w:rtl/>
          <w:lang w:eastAsia="he-IL"/>
        </w:rPr>
        <w:t>נציג ממשלת ישראל או חבר כנסת יהודי יוצא א</w:t>
      </w:r>
      <w:r w:rsidRPr="005C7450">
        <w:rPr>
          <w:rtl/>
          <w:lang w:eastAsia="he-IL"/>
        </w:rPr>
        <w:t>ל הדרוזים</w:t>
      </w:r>
      <w:r>
        <w:rPr>
          <w:rFonts w:hint="cs"/>
          <w:rtl/>
          <w:lang w:eastAsia="he-IL"/>
        </w:rPr>
        <w:t>,</w:t>
      </w:r>
      <w:r w:rsidRPr="005C7450">
        <w:rPr>
          <w:rtl/>
          <w:lang w:eastAsia="he-IL"/>
        </w:rPr>
        <w:t xml:space="preserve"> הוא צריך לעבור דרך </w:t>
      </w:r>
      <w:r>
        <w:rPr>
          <w:rFonts w:hint="cs"/>
          <w:rtl/>
          <w:lang w:eastAsia="he-IL"/>
        </w:rPr>
        <w:t>השי</w:t>
      </w:r>
      <w:r w:rsidR="003957F6">
        <w:rPr>
          <w:rFonts w:hint="cs"/>
          <w:rtl/>
          <w:lang w:eastAsia="he-IL"/>
        </w:rPr>
        <w:t>י</w:t>
      </w:r>
      <w:r>
        <w:rPr>
          <w:rFonts w:hint="cs"/>
          <w:rtl/>
          <w:lang w:eastAsia="he-IL"/>
        </w:rPr>
        <w:t>ח'.</w:t>
      </w:r>
      <w:r w:rsidRPr="005C7450">
        <w:rPr>
          <w:rtl/>
          <w:lang w:eastAsia="he-IL"/>
        </w:rPr>
        <w:t xml:space="preserve"> חברים</w:t>
      </w:r>
      <w:r>
        <w:rPr>
          <w:rFonts w:hint="cs"/>
          <w:rtl/>
          <w:lang w:eastAsia="he-IL"/>
        </w:rPr>
        <w:t>,</w:t>
      </w:r>
      <w:r w:rsidRPr="005C7450">
        <w:rPr>
          <w:rtl/>
          <w:lang w:eastAsia="he-IL"/>
        </w:rPr>
        <w:t xml:space="preserve"> אני </w:t>
      </w:r>
      <w:r>
        <w:rPr>
          <w:rFonts w:hint="cs"/>
          <w:rtl/>
          <w:lang w:eastAsia="he-IL"/>
        </w:rPr>
        <w:t>ב</w:t>
      </w:r>
      <w:r w:rsidRPr="005C7450">
        <w:rPr>
          <w:rtl/>
          <w:lang w:eastAsia="he-IL"/>
        </w:rPr>
        <w:t xml:space="preserve">מתכוון אומר </w:t>
      </w:r>
      <w:r>
        <w:rPr>
          <w:rFonts w:hint="cs"/>
          <w:rtl/>
          <w:lang w:eastAsia="he-IL"/>
        </w:rPr>
        <w:t>ש</w:t>
      </w:r>
      <w:r>
        <w:rPr>
          <w:rtl/>
          <w:lang w:eastAsia="he-IL"/>
        </w:rPr>
        <w:t xml:space="preserve">אנחנו </w:t>
      </w:r>
      <w:r>
        <w:rPr>
          <w:rFonts w:hint="cs"/>
          <w:rtl/>
          <w:lang w:eastAsia="he-IL"/>
        </w:rPr>
        <w:t xml:space="preserve">לא </w:t>
      </w:r>
      <w:r w:rsidRPr="005C7450">
        <w:rPr>
          <w:rtl/>
          <w:lang w:eastAsia="he-IL"/>
        </w:rPr>
        <w:t>עדה</w:t>
      </w:r>
      <w:r>
        <w:rPr>
          <w:rFonts w:hint="cs"/>
          <w:rtl/>
          <w:lang w:eastAsia="he-IL"/>
        </w:rPr>
        <w:t>.</w:t>
      </w:r>
      <w:r w:rsidRPr="005C7450">
        <w:rPr>
          <w:rtl/>
          <w:lang w:eastAsia="he-IL"/>
        </w:rPr>
        <w:t xml:space="preserve"> הדתיים של הדרוזים זה בקושי </w:t>
      </w:r>
      <w:r>
        <w:rPr>
          <w:rFonts w:hint="cs"/>
          <w:rtl/>
          <w:lang w:eastAsia="he-IL"/>
        </w:rPr>
        <w:t>12%,</w:t>
      </w:r>
      <w:r w:rsidRPr="005C7450">
        <w:rPr>
          <w:rtl/>
          <w:lang w:eastAsia="he-IL"/>
        </w:rPr>
        <w:t xml:space="preserve"> 13%</w:t>
      </w:r>
      <w:r>
        <w:rPr>
          <w:rFonts w:hint="cs"/>
          <w:rtl/>
          <w:lang w:eastAsia="he-IL"/>
        </w:rPr>
        <w:t>.</w:t>
      </w:r>
      <w:r w:rsidRPr="005C7450">
        <w:rPr>
          <w:rtl/>
          <w:lang w:eastAsia="he-IL"/>
        </w:rPr>
        <w:t xml:space="preserve"> </w:t>
      </w:r>
      <w:r>
        <w:rPr>
          <w:rFonts w:hint="cs"/>
          <w:rtl/>
          <w:lang w:eastAsia="he-IL"/>
        </w:rPr>
        <w:t>87%</w:t>
      </w:r>
      <w:r w:rsidRPr="005C7450">
        <w:rPr>
          <w:rtl/>
          <w:lang w:eastAsia="he-IL"/>
        </w:rPr>
        <w:t xml:space="preserve"> חילוני</w:t>
      </w:r>
      <w:r w:rsidR="00065D02">
        <w:rPr>
          <w:rFonts w:hint="cs"/>
          <w:rtl/>
          <w:lang w:eastAsia="he-IL"/>
        </w:rPr>
        <w:t>ם,</w:t>
      </w:r>
      <w:r w:rsidRPr="005C7450">
        <w:rPr>
          <w:rtl/>
          <w:lang w:eastAsia="he-IL"/>
        </w:rPr>
        <w:t xml:space="preserve"> כמוני</w:t>
      </w:r>
      <w:r>
        <w:rPr>
          <w:rFonts w:hint="cs"/>
          <w:rtl/>
          <w:lang w:eastAsia="he-IL"/>
        </w:rPr>
        <w:t xml:space="preserve">. אומנם </w:t>
      </w:r>
      <w:bookmarkStart w:id="41058" w:name="_ETM_Q154_584164"/>
      <w:bookmarkEnd w:id="41058"/>
      <w:r>
        <w:rPr>
          <w:rFonts w:hint="cs"/>
          <w:rtl/>
          <w:lang w:eastAsia="he-IL"/>
        </w:rPr>
        <w:t xml:space="preserve">אני מסורתי, </w:t>
      </w:r>
      <w:r w:rsidRPr="00E71DC1">
        <w:rPr>
          <w:rtl/>
          <w:lang w:eastAsia="he-IL"/>
        </w:rPr>
        <w:t>מאמין</w:t>
      </w:r>
      <w:r w:rsidR="00FB7907">
        <w:rPr>
          <w:rFonts w:hint="cs"/>
          <w:rtl/>
          <w:lang w:eastAsia="he-IL"/>
        </w:rPr>
        <w:t xml:space="preserve"> בשועייב,</w:t>
      </w:r>
      <w:r w:rsidRPr="005C7450">
        <w:rPr>
          <w:rtl/>
          <w:lang w:eastAsia="he-IL"/>
        </w:rPr>
        <w:t xml:space="preserve"> מאמין באלוהים</w:t>
      </w:r>
      <w:r>
        <w:rPr>
          <w:rFonts w:hint="cs"/>
          <w:rtl/>
          <w:lang w:eastAsia="he-IL"/>
        </w:rPr>
        <w:t>,</w:t>
      </w:r>
      <w:r w:rsidRPr="005C7450">
        <w:rPr>
          <w:rtl/>
          <w:lang w:eastAsia="he-IL"/>
        </w:rPr>
        <w:t xml:space="preserve"> אני מקיים חיים צנועים</w:t>
      </w:r>
      <w:r>
        <w:rPr>
          <w:rFonts w:hint="cs"/>
          <w:rtl/>
          <w:lang w:eastAsia="he-IL"/>
        </w:rPr>
        <w:t>,</w:t>
      </w:r>
      <w:r w:rsidRPr="005C7450">
        <w:rPr>
          <w:rtl/>
          <w:lang w:eastAsia="he-IL"/>
        </w:rPr>
        <w:t xml:space="preserve"> אבל אני לא צריך לקיים </w:t>
      </w:r>
      <w:r w:rsidRPr="005C7450">
        <w:rPr>
          <w:rtl/>
          <w:lang w:eastAsia="he-IL"/>
        </w:rPr>
        <w:lastRenderedPageBreak/>
        <w:t xml:space="preserve">את כל מה </w:t>
      </w:r>
      <w:r>
        <w:rPr>
          <w:rFonts w:hint="cs"/>
          <w:rtl/>
          <w:lang w:eastAsia="he-IL"/>
        </w:rPr>
        <w:t>שהשי</w:t>
      </w:r>
      <w:r w:rsidR="003957F6">
        <w:rPr>
          <w:rFonts w:hint="cs"/>
          <w:rtl/>
          <w:lang w:eastAsia="he-IL"/>
        </w:rPr>
        <w:t>י</w:t>
      </w:r>
      <w:r>
        <w:rPr>
          <w:rFonts w:hint="cs"/>
          <w:rtl/>
          <w:lang w:eastAsia="he-IL"/>
        </w:rPr>
        <w:t>ח' רוצה.</w:t>
      </w:r>
      <w:r w:rsidRPr="005C7450">
        <w:rPr>
          <w:rtl/>
          <w:lang w:eastAsia="he-IL"/>
        </w:rPr>
        <w:t xml:space="preserve"> </w:t>
      </w:r>
      <w:r>
        <w:rPr>
          <w:rtl/>
          <w:lang w:eastAsia="he-IL"/>
        </w:rPr>
        <w:t>אני מכבד</w:t>
      </w:r>
      <w:r>
        <w:rPr>
          <w:rFonts w:hint="cs"/>
          <w:rtl/>
          <w:lang w:eastAsia="he-IL"/>
        </w:rPr>
        <w:t xml:space="preserve"> </w:t>
      </w:r>
      <w:r w:rsidRPr="005C7450">
        <w:rPr>
          <w:rtl/>
          <w:lang w:eastAsia="he-IL"/>
        </w:rPr>
        <w:t>אותו</w:t>
      </w:r>
      <w:r>
        <w:rPr>
          <w:rFonts w:hint="cs"/>
          <w:rtl/>
          <w:lang w:eastAsia="he-IL"/>
        </w:rPr>
        <w:t>.</w:t>
      </w:r>
      <w:r>
        <w:rPr>
          <w:rtl/>
          <w:lang w:eastAsia="he-IL"/>
        </w:rPr>
        <w:t xml:space="preserve"> ב</w:t>
      </w:r>
      <w:r w:rsidRPr="005C7450">
        <w:rPr>
          <w:rtl/>
          <w:lang w:eastAsia="he-IL"/>
        </w:rPr>
        <w:t>לבנון</w:t>
      </w:r>
      <w:r>
        <w:rPr>
          <w:rFonts w:hint="cs"/>
          <w:rtl/>
          <w:lang w:eastAsia="he-IL"/>
        </w:rPr>
        <w:t>,</w:t>
      </w:r>
      <w:r w:rsidRPr="005C7450">
        <w:rPr>
          <w:rtl/>
          <w:lang w:eastAsia="he-IL"/>
        </w:rPr>
        <w:t xml:space="preserve"> למשל</w:t>
      </w:r>
      <w:r>
        <w:rPr>
          <w:rFonts w:hint="cs"/>
          <w:rtl/>
          <w:lang w:eastAsia="he-IL"/>
        </w:rPr>
        <w:t>,</w:t>
      </w:r>
      <w:r>
        <w:rPr>
          <w:rtl/>
          <w:lang w:eastAsia="he-IL"/>
        </w:rPr>
        <w:t xml:space="preserve"> יש שני מוסדות לדרוזי</w:t>
      </w:r>
      <w:r>
        <w:rPr>
          <w:rFonts w:hint="cs"/>
          <w:rtl/>
          <w:lang w:eastAsia="he-IL"/>
        </w:rPr>
        <w:t>ם: מוסד</w:t>
      </w:r>
      <w:r w:rsidRPr="005C7450">
        <w:rPr>
          <w:rtl/>
          <w:lang w:eastAsia="he-IL"/>
        </w:rPr>
        <w:t xml:space="preserve"> דתי</w:t>
      </w:r>
      <w:r>
        <w:rPr>
          <w:rFonts w:hint="cs"/>
          <w:rtl/>
          <w:lang w:eastAsia="he-IL"/>
        </w:rPr>
        <w:t>,</w:t>
      </w:r>
      <w:r w:rsidRPr="005C7450">
        <w:rPr>
          <w:rtl/>
          <w:lang w:eastAsia="he-IL"/>
        </w:rPr>
        <w:t xml:space="preserve"> ולנו יש</w:t>
      </w:r>
      <w:r>
        <w:rPr>
          <w:rtl/>
          <w:lang w:eastAsia="he-IL"/>
        </w:rPr>
        <w:t xml:space="preserve"> </w:t>
      </w:r>
      <w:r w:rsidR="006025CD">
        <w:rPr>
          <w:rFonts w:hint="cs"/>
          <w:rtl/>
          <w:lang w:eastAsia="he-IL"/>
        </w:rPr>
        <w:t xml:space="preserve">– </w:t>
      </w:r>
      <w:r>
        <w:rPr>
          <w:rtl/>
          <w:lang w:eastAsia="he-IL"/>
        </w:rPr>
        <w:t>ה</w:t>
      </w:r>
      <w:r>
        <w:rPr>
          <w:rFonts w:hint="cs"/>
          <w:rtl/>
          <w:lang w:eastAsia="he-IL"/>
        </w:rPr>
        <w:t>ק</w:t>
      </w:r>
      <w:r w:rsidRPr="005C7450">
        <w:rPr>
          <w:rtl/>
          <w:lang w:eastAsia="he-IL"/>
        </w:rPr>
        <w:t>ימו מועצה דתית לחברה הדרוזי</w:t>
      </w:r>
      <w:r>
        <w:rPr>
          <w:rFonts w:hint="cs"/>
          <w:rtl/>
          <w:lang w:eastAsia="he-IL"/>
        </w:rPr>
        <w:t>ת,</w:t>
      </w:r>
      <w:r>
        <w:rPr>
          <w:rtl/>
          <w:lang w:eastAsia="he-IL"/>
        </w:rPr>
        <w:t xml:space="preserve"> והשי</w:t>
      </w:r>
      <w:r w:rsidR="003957F6">
        <w:rPr>
          <w:rFonts w:hint="cs"/>
          <w:rtl/>
          <w:lang w:eastAsia="he-IL"/>
        </w:rPr>
        <w:t>י</w:t>
      </w:r>
      <w:r w:rsidRPr="005C7450">
        <w:rPr>
          <w:rtl/>
          <w:lang w:eastAsia="he-IL"/>
        </w:rPr>
        <w:t>ח</w:t>
      </w:r>
      <w:r>
        <w:rPr>
          <w:rFonts w:hint="cs"/>
          <w:rtl/>
          <w:lang w:eastAsia="he-IL"/>
        </w:rPr>
        <w:t>'</w:t>
      </w:r>
      <w:r w:rsidRPr="005C7450">
        <w:rPr>
          <w:rtl/>
          <w:lang w:eastAsia="he-IL"/>
        </w:rPr>
        <w:t xml:space="preserve"> עומד בראשה</w:t>
      </w:r>
      <w:r>
        <w:rPr>
          <w:rFonts w:hint="cs"/>
          <w:rtl/>
          <w:lang w:eastAsia="he-IL"/>
        </w:rPr>
        <w:t>.</w:t>
      </w:r>
      <w:r w:rsidRPr="005C7450">
        <w:rPr>
          <w:rtl/>
          <w:lang w:eastAsia="he-IL"/>
        </w:rPr>
        <w:t xml:space="preserve"> אבל יש </w:t>
      </w:r>
      <w:r>
        <w:rPr>
          <w:rFonts w:hint="cs"/>
          <w:rtl/>
          <w:lang w:eastAsia="he-IL"/>
        </w:rPr>
        <w:t>שם</w:t>
      </w:r>
      <w:r w:rsidRPr="005C7450">
        <w:rPr>
          <w:rtl/>
          <w:lang w:eastAsia="he-IL"/>
        </w:rPr>
        <w:t xml:space="preserve"> </w:t>
      </w:r>
      <w:r w:rsidRPr="00D76ABF">
        <w:rPr>
          <w:rFonts w:hint="cs"/>
          <w:rtl/>
          <w:lang w:eastAsia="he-IL"/>
        </w:rPr>
        <w:t>מג'לס</w:t>
      </w:r>
      <w:r>
        <w:rPr>
          <w:rFonts w:hint="cs"/>
          <w:rtl/>
          <w:lang w:eastAsia="he-IL"/>
        </w:rPr>
        <w:t>,</w:t>
      </w:r>
      <w:r w:rsidRPr="005C7450">
        <w:rPr>
          <w:rtl/>
          <w:lang w:eastAsia="he-IL"/>
        </w:rPr>
        <w:t xml:space="preserve"> קוראים לו </w:t>
      </w:r>
      <w:r>
        <w:rPr>
          <w:rFonts w:hint="cs"/>
          <w:rtl/>
          <w:lang w:eastAsia="he-IL"/>
        </w:rPr>
        <w:t>מג'לס מלה. ב</w:t>
      </w:r>
      <w:r w:rsidRPr="005C7450">
        <w:rPr>
          <w:rtl/>
          <w:lang w:eastAsia="he-IL"/>
        </w:rPr>
        <w:t>מועצה הזו יש נציגים של עובדים</w:t>
      </w:r>
      <w:r>
        <w:rPr>
          <w:rFonts w:hint="cs"/>
          <w:rtl/>
          <w:lang w:eastAsia="he-IL"/>
        </w:rPr>
        <w:t>,</w:t>
      </w:r>
      <w:r>
        <w:rPr>
          <w:rtl/>
          <w:lang w:eastAsia="he-IL"/>
        </w:rPr>
        <w:t xml:space="preserve"> יש בה נציגים של עו</w:t>
      </w:r>
      <w:r>
        <w:rPr>
          <w:rFonts w:hint="cs"/>
          <w:rtl/>
          <w:lang w:eastAsia="he-IL"/>
        </w:rPr>
        <w:t>רכי דין,</w:t>
      </w:r>
      <w:r w:rsidRPr="005C7450">
        <w:rPr>
          <w:rtl/>
          <w:lang w:eastAsia="he-IL"/>
        </w:rPr>
        <w:t xml:space="preserve"> של רופאים</w:t>
      </w:r>
      <w:r>
        <w:rPr>
          <w:rFonts w:hint="cs"/>
          <w:rtl/>
          <w:lang w:eastAsia="he-IL"/>
        </w:rPr>
        <w:t>,</w:t>
      </w:r>
      <w:r w:rsidRPr="005C7450">
        <w:rPr>
          <w:rtl/>
          <w:lang w:eastAsia="he-IL"/>
        </w:rPr>
        <w:t xml:space="preserve"> של עצמאים</w:t>
      </w:r>
      <w:r>
        <w:rPr>
          <w:rFonts w:hint="cs"/>
          <w:rtl/>
          <w:lang w:eastAsia="he-IL"/>
        </w:rPr>
        <w:t xml:space="preserve">, של </w:t>
      </w:r>
      <w:bookmarkStart w:id="41059" w:name="_ETM_Q154_646580"/>
      <w:bookmarkEnd w:id="41059"/>
      <w:r w:rsidRPr="005C7450">
        <w:rPr>
          <w:rtl/>
          <w:lang w:eastAsia="he-IL"/>
        </w:rPr>
        <w:t>כל הקצוות של החברה הדרוזית שם</w:t>
      </w:r>
      <w:r>
        <w:rPr>
          <w:rFonts w:hint="cs"/>
          <w:rtl/>
          <w:lang w:eastAsia="he-IL"/>
        </w:rPr>
        <w:t>.</w:t>
      </w:r>
      <w:r>
        <w:rPr>
          <w:rtl/>
          <w:lang w:eastAsia="he-IL"/>
        </w:rPr>
        <w:t xml:space="preserve"> יש ש</w:t>
      </w:r>
      <w:r>
        <w:rPr>
          <w:rFonts w:hint="cs"/>
          <w:rtl/>
          <w:lang w:eastAsia="he-IL"/>
        </w:rPr>
        <w:t xml:space="preserve">ם שלוש </w:t>
      </w:r>
      <w:r w:rsidRPr="005C7450">
        <w:rPr>
          <w:rtl/>
          <w:lang w:eastAsia="he-IL"/>
        </w:rPr>
        <w:t>מפלגות</w:t>
      </w:r>
      <w:r>
        <w:rPr>
          <w:rFonts w:hint="cs"/>
          <w:rtl/>
          <w:lang w:eastAsia="he-IL"/>
        </w:rPr>
        <w:t>.</w:t>
      </w:r>
      <w:r>
        <w:rPr>
          <w:rtl/>
          <w:lang w:eastAsia="he-IL"/>
        </w:rPr>
        <w:t xml:space="preserve"> </w:t>
      </w:r>
      <w:r>
        <w:rPr>
          <w:rFonts w:hint="cs"/>
          <w:rtl/>
          <w:lang w:eastAsia="he-IL"/>
        </w:rPr>
        <w:t>לפני שבוע אישה שנישאה</w:t>
      </w:r>
      <w:r w:rsidRPr="005C7450">
        <w:rPr>
          <w:rtl/>
          <w:lang w:eastAsia="he-IL"/>
        </w:rPr>
        <w:t xml:space="preserve"> בירכא </w:t>
      </w:r>
      <w:r>
        <w:rPr>
          <w:rFonts w:hint="cs"/>
          <w:rtl/>
          <w:lang w:eastAsia="he-IL"/>
        </w:rPr>
        <w:t>ו</w:t>
      </w:r>
      <w:r>
        <w:rPr>
          <w:rtl/>
          <w:lang w:eastAsia="he-IL"/>
        </w:rPr>
        <w:t>רצתה לחזור ל</w:t>
      </w:r>
      <w:r w:rsidRPr="005C7450">
        <w:rPr>
          <w:rtl/>
          <w:lang w:eastAsia="he-IL"/>
        </w:rPr>
        <w:t xml:space="preserve">עיר מולדתה </w:t>
      </w:r>
      <w:r>
        <w:rPr>
          <w:rFonts w:hint="cs"/>
          <w:rtl/>
          <w:lang w:eastAsia="he-IL"/>
        </w:rPr>
        <w:t>בח</w:t>
      </w:r>
      <w:r w:rsidR="003957F6">
        <w:rPr>
          <w:rFonts w:hint="cs"/>
          <w:rtl/>
          <w:lang w:eastAsia="he-IL"/>
        </w:rPr>
        <w:t>א</w:t>
      </w:r>
      <w:r>
        <w:rPr>
          <w:rFonts w:hint="cs"/>
          <w:rtl/>
          <w:lang w:eastAsia="he-IL"/>
        </w:rPr>
        <w:t>צביא</w:t>
      </w:r>
      <w:r w:rsidRPr="005C7450">
        <w:rPr>
          <w:rtl/>
          <w:lang w:eastAsia="he-IL"/>
        </w:rPr>
        <w:t xml:space="preserve"> </w:t>
      </w:r>
      <w:r>
        <w:rPr>
          <w:rFonts w:hint="cs"/>
          <w:rtl/>
          <w:lang w:eastAsia="he-IL"/>
        </w:rPr>
        <w:t>ו</w:t>
      </w:r>
      <w:r>
        <w:rPr>
          <w:rtl/>
          <w:lang w:eastAsia="he-IL"/>
        </w:rPr>
        <w:t>עבר</w:t>
      </w:r>
      <w:r>
        <w:rPr>
          <w:rFonts w:hint="cs"/>
          <w:rtl/>
          <w:lang w:eastAsia="he-IL"/>
        </w:rPr>
        <w:t>ה</w:t>
      </w:r>
      <w:r w:rsidRPr="005C7450">
        <w:rPr>
          <w:rtl/>
          <w:lang w:eastAsia="he-IL"/>
        </w:rPr>
        <w:t xml:space="preserve"> את הגבול</w:t>
      </w:r>
      <w:r>
        <w:rPr>
          <w:rFonts w:hint="cs"/>
          <w:rtl/>
          <w:lang w:eastAsia="he-IL"/>
        </w:rPr>
        <w:t xml:space="preserve"> </w:t>
      </w:r>
      <w:r>
        <w:rPr>
          <w:rtl/>
          <w:lang w:eastAsia="he-IL"/>
        </w:rPr>
        <w:t>–</w:t>
      </w:r>
      <w:r>
        <w:rPr>
          <w:rFonts w:hint="cs"/>
          <w:rtl/>
          <w:lang w:eastAsia="he-IL"/>
        </w:rPr>
        <w:t xml:space="preserve"> </w:t>
      </w:r>
      <w:r w:rsidRPr="005C7450">
        <w:rPr>
          <w:rtl/>
          <w:lang w:eastAsia="he-IL"/>
        </w:rPr>
        <w:t>עצרו אותה בטענה שהייתה בישראל</w:t>
      </w:r>
      <w:r>
        <w:rPr>
          <w:rtl/>
          <w:lang w:eastAsia="he-IL"/>
        </w:rPr>
        <w:t xml:space="preserve"> </w:t>
      </w:r>
      <w:r>
        <w:rPr>
          <w:rFonts w:hint="cs"/>
          <w:rtl/>
          <w:lang w:eastAsia="he-IL"/>
        </w:rPr>
        <w:t>וש</w:t>
      </w:r>
      <w:r w:rsidRPr="005C7450">
        <w:rPr>
          <w:rtl/>
          <w:lang w:eastAsia="he-IL"/>
        </w:rPr>
        <w:t>ישראל</w:t>
      </w:r>
      <w:r>
        <w:rPr>
          <w:rFonts w:hint="cs"/>
          <w:rtl/>
          <w:lang w:eastAsia="he-IL"/>
        </w:rPr>
        <w:t xml:space="preserve"> היא</w:t>
      </w:r>
      <w:r w:rsidRPr="005C7450">
        <w:rPr>
          <w:rtl/>
          <w:lang w:eastAsia="he-IL"/>
        </w:rPr>
        <w:t xml:space="preserve"> מדינת אויב ו</w:t>
      </w:r>
      <w:r>
        <w:rPr>
          <w:rFonts w:hint="cs"/>
          <w:rtl/>
          <w:lang w:eastAsia="he-IL"/>
        </w:rPr>
        <w:t>ש</w:t>
      </w:r>
      <w:r w:rsidRPr="005C7450">
        <w:rPr>
          <w:rtl/>
          <w:lang w:eastAsia="he-IL"/>
        </w:rPr>
        <w:t>אין לה תעודת זהות</w:t>
      </w:r>
      <w:r>
        <w:rPr>
          <w:rFonts w:hint="cs"/>
          <w:rtl/>
          <w:lang w:eastAsia="he-IL"/>
        </w:rPr>
        <w:t>.</w:t>
      </w:r>
      <w:r w:rsidRPr="005C7450">
        <w:rPr>
          <w:rtl/>
          <w:lang w:eastAsia="he-IL"/>
        </w:rPr>
        <w:t xml:space="preserve"> עצרו אותה</w:t>
      </w:r>
      <w:r>
        <w:rPr>
          <w:rFonts w:hint="cs"/>
          <w:rtl/>
          <w:lang w:eastAsia="he-IL"/>
        </w:rPr>
        <w:t>,</w:t>
      </w:r>
      <w:r w:rsidRPr="005C7450">
        <w:rPr>
          <w:rtl/>
          <w:lang w:eastAsia="he-IL"/>
        </w:rPr>
        <w:t xml:space="preserve"> ואז </w:t>
      </w:r>
      <w:r w:rsidRPr="00D76ABF">
        <w:rPr>
          <w:rtl/>
          <w:lang w:eastAsia="he-IL"/>
        </w:rPr>
        <w:t>וליד ג'ונבלאט</w:t>
      </w:r>
      <w:r>
        <w:rPr>
          <w:rFonts w:hint="cs"/>
          <w:rtl/>
          <w:lang w:eastAsia="he-IL"/>
        </w:rPr>
        <w:t xml:space="preserve">, וויאם ווהאב, טלאל ארסלן, </w:t>
      </w:r>
      <w:bookmarkStart w:id="41060" w:name="_ETM_Q154_699992"/>
      <w:bookmarkEnd w:id="41060"/>
      <w:r>
        <w:rPr>
          <w:rFonts w:hint="cs"/>
          <w:rtl/>
          <w:lang w:eastAsia="he-IL"/>
        </w:rPr>
        <w:t>שכל אחד עומד בראש מפלגה, כולם הגיעו</w:t>
      </w:r>
      <w:r w:rsidR="00065D02">
        <w:rPr>
          <w:rFonts w:hint="cs"/>
          <w:rtl/>
          <w:lang w:eastAsia="he-IL"/>
        </w:rPr>
        <w:t>,</w:t>
      </w:r>
      <w:r>
        <w:rPr>
          <w:rFonts w:hint="cs"/>
          <w:rtl/>
          <w:lang w:eastAsia="he-IL"/>
        </w:rPr>
        <w:t xml:space="preserve"> ואלפי </w:t>
      </w:r>
      <w:bookmarkStart w:id="41061" w:name="_ETM_Q154_702602"/>
      <w:bookmarkEnd w:id="41061"/>
      <w:r>
        <w:rPr>
          <w:rFonts w:hint="cs"/>
          <w:rtl/>
          <w:lang w:eastAsia="he-IL"/>
        </w:rPr>
        <w:t xml:space="preserve">דרוזים הגיעו </w:t>
      </w:r>
      <w:r w:rsidRPr="005C7450">
        <w:rPr>
          <w:rtl/>
          <w:lang w:eastAsia="he-IL"/>
        </w:rPr>
        <w:t>ואמרו</w:t>
      </w:r>
      <w:r>
        <w:rPr>
          <w:rFonts w:hint="cs"/>
          <w:rtl/>
          <w:lang w:eastAsia="he-IL"/>
        </w:rPr>
        <w:t>:</w:t>
      </w:r>
      <w:r w:rsidRPr="005C7450">
        <w:rPr>
          <w:rtl/>
          <w:lang w:eastAsia="he-IL"/>
        </w:rPr>
        <w:t xml:space="preserve"> לא ניתן לכם</w:t>
      </w:r>
      <w:r>
        <w:rPr>
          <w:rFonts w:hint="cs"/>
          <w:rtl/>
          <w:lang w:eastAsia="he-IL"/>
        </w:rPr>
        <w:t>. ולא השי</w:t>
      </w:r>
      <w:r w:rsidR="003957F6">
        <w:rPr>
          <w:rFonts w:hint="cs"/>
          <w:rtl/>
          <w:lang w:eastAsia="he-IL"/>
        </w:rPr>
        <w:t>י</w:t>
      </w:r>
      <w:r>
        <w:rPr>
          <w:rFonts w:hint="cs"/>
          <w:rtl/>
          <w:lang w:eastAsia="he-IL"/>
        </w:rPr>
        <w:t>ח'ים הגיעו.</w:t>
      </w:r>
      <w:r w:rsidRPr="005C7450">
        <w:rPr>
          <w:rtl/>
          <w:lang w:eastAsia="he-IL"/>
        </w:rPr>
        <w:t xml:space="preserve"> </w:t>
      </w:r>
      <w:r>
        <w:rPr>
          <w:rFonts w:hint="cs"/>
          <w:rtl/>
          <w:lang w:eastAsia="he-IL"/>
        </w:rPr>
        <w:t>השי</w:t>
      </w:r>
      <w:r w:rsidR="003957F6">
        <w:rPr>
          <w:rFonts w:hint="cs"/>
          <w:rtl/>
          <w:lang w:eastAsia="he-IL"/>
        </w:rPr>
        <w:t>י</w:t>
      </w:r>
      <w:r>
        <w:rPr>
          <w:rFonts w:hint="cs"/>
          <w:rtl/>
          <w:lang w:eastAsia="he-IL"/>
        </w:rPr>
        <w:t xml:space="preserve">ח'ים היו יחד. </w:t>
      </w:r>
      <w:bookmarkStart w:id="41062" w:name="_ETM_Q154_713656"/>
      <w:bookmarkStart w:id="41063" w:name="_ETM_Q154_719804"/>
      <w:bookmarkEnd w:id="41062"/>
      <w:bookmarkEnd w:id="41063"/>
    </w:p>
    <w:p w:rsidR="00203F12" w:rsidRDefault="00203F12" w:rsidP="00E604E4">
      <w:pPr>
        <w:rPr>
          <w:rtl/>
          <w:lang w:eastAsia="he-IL"/>
        </w:rPr>
      </w:pPr>
      <w:bookmarkStart w:id="41064" w:name="_ETM_Q154_719947"/>
      <w:bookmarkEnd w:id="41064"/>
    </w:p>
    <w:p w:rsidR="00203F12" w:rsidRDefault="00203F12" w:rsidP="00065D02">
      <w:pPr>
        <w:rPr>
          <w:rtl/>
          <w:lang w:eastAsia="he-IL"/>
        </w:rPr>
      </w:pPr>
      <w:bookmarkStart w:id="41065" w:name="_ETM_Q154_720045"/>
      <w:bookmarkStart w:id="41066" w:name="_ETM_Q154_720148"/>
      <w:bookmarkEnd w:id="41065"/>
      <w:bookmarkEnd w:id="41066"/>
      <w:r w:rsidRPr="005C7450">
        <w:rPr>
          <w:rtl/>
          <w:lang w:eastAsia="he-IL"/>
        </w:rPr>
        <w:t>ולכן</w:t>
      </w:r>
      <w:r>
        <w:rPr>
          <w:rFonts w:hint="cs"/>
          <w:rtl/>
          <w:lang w:eastAsia="he-IL"/>
        </w:rPr>
        <w:t>,</w:t>
      </w:r>
      <w:r w:rsidRPr="005C7450">
        <w:rPr>
          <w:rtl/>
          <w:lang w:eastAsia="he-IL"/>
        </w:rPr>
        <w:t xml:space="preserve"> חברים</w:t>
      </w:r>
      <w:r>
        <w:rPr>
          <w:rFonts w:hint="cs"/>
          <w:rtl/>
          <w:lang w:eastAsia="he-IL"/>
        </w:rPr>
        <w:t>,</w:t>
      </w:r>
      <w:r>
        <w:rPr>
          <w:rtl/>
          <w:lang w:eastAsia="he-IL"/>
        </w:rPr>
        <w:t xml:space="preserve"> מפה אני מבקש</w:t>
      </w:r>
      <w:r>
        <w:rPr>
          <w:rFonts w:hint="cs"/>
          <w:rtl/>
          <w:lang w:eastAsia="he-IL"/>
        </w:rPr>
        <w:t xml:space="preserve"> </w:t>
      </w:r>
      <w:r>
        <w:rPr>
          <w:rtl/>
          <w:lang w:eastAsia="he-IL"/>
        </w:rPr>
        <w:t>–</w:t>
      </w:r>
      <w:r>
        <w:rPr>
          <w:rFonts w:hint="cs"/>
          <w:rtl/>
          <w:lang w:eastAsia="he-IL"/>
        </w:rPr>
        <w:t xml:space="preserve"> ה</w:t>
      </w:r>
      <w:r w:rsidRPr="005C7450">
        <w:rPr>
          <w:rtl/>
          <w:lang w:eastAsia="he-IL"/>
        </w:rPr>
        <w:t xml:space="preserve">התייחסות </w:t>
      </w:r>
      <w:r>
        <w:rPr>
          <w:rFonts w:hint="cs"/>
          <w:rtl/>
          <w:lang w:eastAsia="he-IL"/>
        </w:rPr>
        <w:t xml:space="preserve">צריכה </w:t>
      </w:r>
      <w:r w:rsidRPr="005C7450">
        <w:rPr>
          <w:rtl/>
          <w:lang w:eastAsia="he-IL"/>
        </w:rPr>
        <w:t>להיות בהתאם לשינויים</w:t>
      </w:r>
      <w:r>
        <w:rPr>
          <w:rFonts w:hint="cs"/>
          <w:rtl/>
          <w:lang w:eastAsia="he-IL"/>
        </w:rPr>
        <w:t xml:space="preserve"> ולקדמה שהתרחשה</w:t>
      </w:r>
      <w:r w:rsidRPr="005C7450">
        <w:rPr>
          <w:rtl/>
          <w:lang w:eastAsia="he-IL"/>
        </w:rPr>
        <w:t xml:space="preserve"> במשך 70 שנה</w:t>
      </w:r>
      <w:r>
        <w:rPr>
          <w:rFonts w:hint="cs"/>
          <w:rtl/>
          <w:lang w:eastAsia="he-IL"/>
        </w:rPr>
        <w:t>.</w:t>
      </w:r>
      <w:r w:rsidRPr="005C7450">
        <w:rPr>
          <w:rtl/>
          <w:lang w:eastAsia="he-IL"/>
        </w:rPr>
        <w:t xml:space="preserve"> </w:t>
      </w:r>
      <w:bookmarkStart w:id="41067" w:name="_ETM_Q154_739373"/>
      <w:bookmarkStart w:id="41068" w:name="_ETM_Q154_739490"/>
      <w:bookmarkStart w:id="41069" w:name="TOR_Q155"/>
      <w:bookmarkEnd w:id="41067"/>
      <w:bookmarkEnd w:id="41068"/>
      <w:bookmarkEnd w:id="41069"/>
      <w:r w:rsidRPr="000529C0">
        <w:rPr>
          <w:rFonts w:hint="cs"/>
          <w:rtl/>
          <w:lang w:eastAsia="he-IL"/>
        </w:rPr>
        <w:t xml:space="preserve">לא יכול להיות </w:t>
      </w:r>
      <w:r>
        <w:rPr>
          <w:rFonts w:hint="cs"/>
          <w:rtl/>
          <w:lang w:eastAsia="he-IL"/>
        </w:rPr>
        <w:t>שימשיכו</w:t>
      </w:r>
      <w:r w:rsidRPr="000529C0">
        <w:rPr>
          <w:rFonts w:hint="cs"/>
          <w:rtl/>
          <w:lang w:eastAsia="he-IL"/>
        </w:rPr>
        <w:t xml:space="preserve"> להתייחס אלינו כאילו שאנחנו עדה דתית</w:t>
      </w:r>
      <w:r>
        <w:rPr>
          <w:rFonts w:hint="cs"/>
          <w:rtl/>
          <w:lang w:eastAsia="he-IL"/>
        </w:rPr>
        <w:t>.</w:t>
      </w:r>
      <w:r w:rsidRPr="000529C0">
        <w:rPr>
          <w:rFonts w:hint="cs"/>
          <w:rtl/>
          <w:lang w:eastAsia="he-IL"/>
        </w:rPr>
        <w:t xml:space="preserve"> לא יכול להיות</w:t>
      </w:r>
      <w:r>
        <w:rPr>
          <w:rFonts w:hint="cs"/>
          <w:rtl/>
          <w:lang w:eastAsia="he-IL"/>
        </w:rPr>
        <w:t>.</w:t>
      </w:r>
      <w:r w:rsidRPr="000529C0">
        <w:rPr>
          <w:rFonts w:hint="cs"/>
          <w:rtl/>
          <w:lang w:eastAsia="he-IL"/>
        </w:rPr>
        <w:t xml:space="preserve"> יכול להיות</w:t>
      </w:r>
      <w:r>
        <w:rPr>
          <w:rFonts w:hint="cs"/>
          <w:rtl/>
          <w:lang w:eastAsia="he-IL"/>
        </w:rPr>
        <w:t>?</w:t>
      </w:r>
      <w:r w:rsidRPr="000529C0">
        <w:rPr>
          <w:rFonts w:hint="cs"/>
          <w:rtl/>
          <w:lang w:eastAsia="he-IL"/>
        </w:rPr>
        <w:t xml:space="preserve"> ואני </w:t>
      </w:r>
      <w:r>
        <w:rPr>
          <w:rFonts w:hint="cs"/>
          <w:rtl/>
          <w:lang w:eastAsia="he-IL"/>
        </w:rPr>
        <w:t>פ</w:t>
      </w:r>
      <w:r w:rsidRPr="000529C0">
        <w:rPr>
          <w:rFonts w:hint="cs"/>
          <w:rtl/>
          <w:lang w:eastAsia="he-IL"/>
        </w:rPr>
        <w:t>ונה</w:t>
      </w:r>
      <w:r w:rsidRPr="009E14FD">
        <w:rPr>
          <w:rFonts w:hint="cs"/>
          <w:rtl/>
          <w:lang w:eastAsia="he-IL"/>
        </w:rPr>
        <w:t xml:space="preserve"> </w:t>
      </w:r>
      <w:r w:rsidRPr="000529C0">
        <w:rPr>
          <w:rFonts w:hint="cs"/>
          <w:rtl/>
          <w:lang w:eastAsia="he-IL"/>
        </w:rPr>
        <w:t xml:space="preserve">מכאן למועצה </w:t>
      </w:r>
      <w:r>
        <w:rPr>
          <w:rFonts w:hint="cs"/>
          <w:rtl/>
          <w:lang w:eastAsia="he-IL"/>
        </w:rPr>
        <w:t>הדתית ול</w:t>
      </w:r>
      <w:r w:rsidRPr="000529C0">
        <w:rPr>
          <w:rFonts w:hint="cs"/>
          <w:rtl/>
          <w:lang w:eastAsia="he-IL"/>
        </w:rPr>
        <w:t>עומד בראשה</w:t>
      </w:r>
      <w:r>
        <w:rPr>
          <w:rFonts w:hint="cs"/>
          <w:rtl/>
          <w:lang w:eastAsia="he-IL"/>
        </w:rPr>
        <w:t>,</w:t>
      </w:r>
      <w:r w:rsidRPr="000529C0">
        <w:rPr>
          <w:rFonts w:hint="cs"/>
          <w:rtl/>
          <w:lang w:eastAsia="he-IL"/>
        </w:rPr>
        <w:t xml:space="preserve"> השי</w:t>
      </w:r>
      <w:r w:rsidR="003957F6">
        <w:rPr>
          <w:rFonts w:hint="cs"/>
          <w:rtl/>
          <w:lang w:eastAsia="he-IL"/>
        </w:rPr>
        <w:t>י</w:t>
      </w:r>
      <w:r w:rsidRPr="000529C0">
        <w:rPr>
          <w:rFonts w:hint="cs"/>
          <w:rtl/>
          <w:lang w:eastAsia="he-IL"/>
        </w:rPr>
        <w:t>ח' מ</w:t>
      </w:r>
      <w:r>
        <w:rPr>
          <w:rFonts w:hint="cs"/>
          <w:rtl/>
          <w:lang w:eastAsia="he-IL"/>
        </w:rPr>
        <w:t>ו</w:t>
      </w:r>
      <w:r w:rsidRPr="000529C0">
        <w:rPr>
          <w:rFonts w:hint="cs"/>
          <w:rtl/>
          <w:lang w:eastAsia="he-IL"/>
        </w:rPr>
        <w:t>ואפק טריף</w:t>
      </w:r>
      <w:r w:rsidR="00065D02">
        <w:rPr>
          <w:rFonts w:hint="cs"/>
          <w:rtl/>
          <w:lang w:eastAsia="he-IL"/>
        </w:rPr>
        <w:t>:</w:t>
      </w:r>
      <w:r w:rsidRPr="000529C0">
        <w:rPr>
          <w:rFonts w:hint="cs"/>
          <w:rtl/>
          <w:lang w:eastAsia="he-IL"/>
        </w:rPr>
        <w:t xml:space="preserve"> ביחד נצליח</w:t>
      </w:r>
      <w:r>
        <w:rPr>
          <w:rFonts w:hint="cs"/>
          <w:rtl/>
          <w:lang w:eastAsia="he-IL"/>
        </w:rPr>
        <w:t>,</w:t>
      </w:r>
      <w:r w:rsidRPr="000529C0">
        <w:rPr>
          <w:rFonts w:hint="cs"/>
          <w:rtl/>
          <w:lang w:eastAsia="he-IL"/>
        </w:rPr>
        <w:t xml:space="preserve"> ביחד נעשה</w:t>
      </w:r>
      <w:r>
        <w:rPr>
          <w:rFonts w:hint="cs"/>
          <w:rtl/>
          <w:lang w:eastAsia="he-IL"/>
        </w:rPr>
        <w:t>,</w:t>
      </w:r>
      <w:r w:rsidRPr="000529C0">
        <w:rPr>
          <w:rFonts w:hint="cs"/>
          <w:rtl/>
          <w:lang w:eastAsia="he-IL"/>
        </w:rPr>
        <w:t xml:space="preserve"> ביחד </w:t>
      </w:r>
      <w:r>
        <w:rPr>
          <w:rFonts w:hint="cs"/>
          <w:rtl/>
          <w:lang w:eastAsia="he-IL"/>
        </w:rPr>
        <w:t xml:space="preserve">נשנה את המצב הקשה של החברה שלנו. </w:t>
      </w:r>
    </w:p>
    <w:p w:rsidR="00203F12" w:rsidRDefault="00203F12" w:rsidP="00E604E4">
      <w:pPr>
        <w:rPr>
          <w:rtl/>
          <w:lang w:eastAsia="he-IL"/>
        </w:rPr>
      </w:pPr>
    </w:p>
    <w:p w:rsidR="00203F12" w:rsidRDefault="00203F12" w:rsidP="00065D02">
      <w:pPr>
        <w:rPr>
          <w:rtl/>
          <w:lang w:eastAsia="he-IL"/>
        </w:rPr>
      </w:pPr>
      <w:r>
        <w:rPr>
          <w:rFonts w:hint="cs"/>
          <w:rtl/>
          <w:lang w:eastAsia="he-IL"/>
        </w:rPr>
        <w:t xml:space="preserve">אני עשיתי הרבה סיורים בתקופה הקצרה שלי בכנסת, והגעתי ליישובים, גם ערביים, גם יהודיים, לקיבוצים, מושבים, איפה לא; בשביל להגיע לרמה שלהם נצטרך אולי 30, 40 שנה. אין כלום </w:t>
      </w:r>
      <w:r>
        <w:rPr>
          <w:rtl/>
          <w:lang w:eastAsia="he-IL"/>
        </w:rPr>
        <w:t>–</w:t>
      </w:r>
      <w:r>
        <w:rPr>
          <w:rFonts w:hint="cs"/>
          <w:rtl/>
          <w:lang w:eastAsia="he-IL"/>
        </w:rPr>
        <w:t xml:space="preserve"> לא תשתיות, לא אזורי תעשייה, לא אזורי תעסוקה, אין שבילים, אין חניות, אין מפעלים, אין כלכלה. כולנו יוצאים לעבוד מחוץ לכפר. ההורים שלנו היו מייצרים, יוצרים, היו פלאחים שמביאים את כל התבואה, הם בעצמם. אנחנו היום קונים את הלחם מהסופרמרקט</w:t>
      </w:r>
      <w:r w:rsidR="00065D02">
        <w:rPr>
          <w:rFonts w:hint="cs"/>
          <w:rtl/>
          <w:lang w:eastAsia="he-IL"/>
        </w:rPr>
        <w:t>,</w:t>
      </w:r>
      <w:r>
        <w:rPr>
          <w:rFonts w:hint="cs"/>
          <w:rtl/>
          <w:lang w:eastAsia="he-IL"/>
        </w:rPr>
        <w:t xml:space="preserve"> אנחנו לא מייצרים</w:t>
      </w:r>
      <w:r w:rsidR="00065D02">
        <w:rPr>
          <w:rFonts w:hint="cs"/>
          <w:rtl/>
          <w:lang w:eastAsia="he-IL"/>
        </w:rPr>
        <w:t>,</w:t>
      </w:r>
      <w:r>
        <w:rPr>
          <w:rFonts w:hint="cs"/>
          <w:rtl/>
          <w:lang w:eastAsia="he-IL"/>
        </w:rPr>
        <w:t xml:space="preserve"> ואנחנו כן יכולים להיות יצרניים וכן יכולים לבנות מפעלים</w:t>
      </w:r>
      <w:r w:rsidR="00065D02">
        <w:rPr>
          <w:rFonts w:hint="cs"/>
          <w:rtl/>
          <w:lang w:eastAsia="he-IL"/>
        </w:rPr>
        <w:t>,</w:t>
      </w:r>
      <w:r>
        <w:rPr>
          <w:rFonts w:hint="cs"/>
          <w:rtl/>
          <w:lang w:eastAsia="he-IL"/>
        </w:rPr>
        <w:t xml:space="preserve"> אבל איפה נקים את המפעלים האלה? נגמר הזמן? </w:t>
      </w:r>
    </w:p>
    <w:p w:rsidR="00203F12" w:rsidRDefault="00203F12" w:rsidP="00E604E4">
      <w:pPr>
        <w:rPr>
          <w:rtl/>
          <w:lang w:eastAsia="he-IL"/>
        </w:rPr>
      </w:pPr>
      <w:bookmarkStart w:id="41070" w:name="_ETM_Q155_288363"/>
      <w:bookmarkStart w:id="41071" w:name="_ETM_Q155_288478"/>
      <w:bookmarkEnd w:id="41070"/>
      <w:bookmarkEnd w:id="41071"/>
    </w:p>
    <w:p w:rsidR="00203F12" w:rsidRDefault="00203F12" w:rsidP="00E604E4">
      <w:pPr>
        <w:pStyle w:val="af6"/>
        <w:keepNext/>
        <w:rPr>
          <w:rtl/>
        </w:rPr>
      </w:pPr>
      <w:bookmarkStart w:id="41072" w:name="_ETM_Q155_285605"/>
      <w:bookmarkStart w:id="41073" w:name="_ETM_Q155_285711"/>
      <w:bookmarkStart w:id="41074" w:name="_ETM_Q155_285748"/>
      <w:bookmarkEnd w:id="41072"/>
      <w:bookmarkEnd w:id="41073"/>
      <w:bookmarkEnd w:id="41074"/>
      <w:r w:rsidRPr="00417DA3">
        <w:rPr>
          <w:rStyle w:val="TagStyle"/>
          <w:rtl/>
        </w:rPr>
        <w:t xml:space="preserve"> &lt;&lt; יור &gt;&gt; </w:t>
      </w:r>
      <w:r>
        <w:rPr>
          <w:rtl/>
        </w:rPr>
        <w:t>היו"ר יבגני סובה:</w:t>
      </w:r>
      <w:r w:rsidRPr="00417DA3">
        <w:rPr>
          <w:rStyle w:val="TagStyle"/>
          <w:rtl/>
        </w:rPr>
        <w:t xml:space="preserve"> &lt;&lt; יור &gt;&gt;</w:t>
      </w:r>
      <w:r>
        <w:rPr>
          <w:rtl/>
        </w:rPr>
        <w:t xml:space="preserve"> </w:t>
      </w:r>
    </w:p>
    <w:p w:rsidR="00203F12" w:rsidRDefault="00203F12" w:rsidP="008D5FB9">
      <w:pPr>
        <w:rPr>
          <w:rtl/>
          <w:lang w:eastAsia="he-IL"/>
        </w:rPr>
      </w:pPr>
    </w:p>
    <w:p w:rsidR="00203F12" w:rsidRDefault="00203F12" w:rsidP="00E604E4">
      <w:pPr>
        <w:rPr>
          <w:rtl/>
          <w:lang w:eastAsia="he-IL"/>
        </w:rPr>
      </w:pPr>
      <w:bookmarkStart w:id="41075" w:name="_ETM_Q155_287314"/>
      <w:bookmarkEnd w:id="41075"/>
      <w:r>
        <w:rPr>
          <w:rFonts w:hint="cs"/>
          <w:rtl/>
          <w:lang w:eastAsia="he-IL"/>
        </w:rPr>
        <w:t>כן.</w:t>
      </w:r>
      <w:bookmarkStart w:id="41076" w:name="_ETM_Q155_288076"/>
      <w:bookmarkEnd w:id="41076"/>
    </w:p>
    <w:p w:rsidR="00203F12" w:rsidRDefault="00203F12" w:rsidP="00E604E4">
      <w:pPr>
        <w:rPr>
          <w:rtl/>
          <w:lang w:eastAsia="he-IL"/>
        </w:rPr>
      </w:pPr>
      <w:bookmarkStart w:id="41077" w:name="_ETM_Q155_288162"/>
      <w:bookmarkEnd w:id="41077"/>
    </w:p>
    <w:p w:rsidR="00203F12" w:rsidRDefault="00203F12" w:rsidP="00E604E4">
      <w:pPr>
        <w:pStyle w:val="-"/>
        <w:keepNext/>
        <w:rPr>
          <w:rtl/>
        </w:rPr>
      </w:pPr>
      <w:bookmarkStart w:id="41078" w:name="_ETM_Q155_288184"/>
      <w:bookmarkStart w:id="41079" w:name="_ETM_Q155_288258"/>
      <w:bookmarkStart w:id="41080" w:name="_ETM_Q155_295158"/>
      <w:bookmarkStart w:id="41081" w:name="ET_speakercontinue_6256_7"/>
      <w:bookmarkEnd w:id="41078"/>
      <w:bookmarkEnd w:id="41079"/>
      <w:bookmarkEnd w:id="41080"/>
      <w:r w:rsidRPr="00417DA3">
        <w:rPr>
          <w:rStyle w:val="TagStyle"/>
          <w:rtl/>
        </w:rPr>
        <w:t xml:space="preserve">&lt;&lt; דובר_המשך &gt;&gt; </w:t>
      </w:r>
      <w:r>
        <w:rPr>
          <w:rtl/>
        </w:rPr>
        <w:t>עלי סלאלחה (מרצ):</w:t>
      </w:r>
      <w:r w:rsidRPr="00417DA3">
        <w:rPr>
          <w:rStyle w:val="TagStyle"/>
          <w:rtl/>
        </w:rPr>
        <w:t xml:space="preserve"> &lt;&lt; דובר_המשך &gt;&gt;</w:t>
      </w:r>
      <w:r>
        <w:rPr>
          <w:rtl/>
        </w:rPr>
        <w:t xml:space="preserve"> </w:t>
      </w:r>
      <w:bookmarkEnd w:id="41081"/>
    </w:p>
    <w:p w:rsidR="00203F12" w:rsidRDefault="00203F12" w:rsidP="008D5FB9">
      <w:pPr>
        <w:rPr>
          <w:rtl/>
          <w:lang w:eastAsia="he-IL"/>
        </w:rPr>
      </w:pPr>
      <w:bookmarkStart w:id="41082" w:name="_ETM_Q155_296621"/>
      <w:bookmarkStart w:id="41083" w:name="_ETM_Q155_295903"/>
      <w:bookmarkStart w:id="41084" w:name="_ETM_Q155_296013"/>
      <w:bookmarkEnd w:id="41082"/>
      <w:bookmarkEnd w:id="41083"/>
      <w:bookmarkEnd w:id="41084"/>
    </w:p>
    <w:p w:rsidR="00203F12" w:rsidRDefault="00203F12" w:rsidP="00065D02">
      <w:pPr>
        <w:rPr>
          <w:rtl/>
          <w:lang w:eastAsia="he-IL"/>
        </w:rPr>
      </w:pPr>
      <w:bookmarkStart w:id="41085" w:name="_ETM_Q155_288995"/>
      <w:bookmarkEnd w:id="41085"/>
      <w:r>
        <w:rPr>
          <w:rFonts w:hint="cs"/>
          <w:rtl/>
          <w:lang w:eastAsia="he-IL"/>
        </w:rPr>
        <w:t xml:space="preserve">באמת? חצי שעה </w:t>
      </w:r>
      <w:bookmarkStart w:id="41086" w:name="_ETM_Q155_285823"/>
      <w:bookmarkEnd w:id="41086"/>
      <w:r>
        <w:rPr>
          <w:rFonts w:hint="cs"/>
          <w:rtl/>
          <w:lang w:eastAsia="he-IL"/>
        </w:rPr>
        <w:t>ואני לא הרגשתי. טוב, חברים, אני מאחל לכולנו – אומנם דיברתי בנימה אחרת, הפוך מחברי הכנסת שקדמו לי, שרצו לרצות את השומעים שלהם, אבל זו שיטה לא טובה. אני רוצה שבאמת אנחנו נבין אחד את השני, נתחיל לרוץ קדימה ולעשות את השינוי לטובת מדינת ישראל, ביטחון מדינת ישראל וכלכלתה ושגשוגה. תודה רבה, אדוני היושב-ראש.</w:t>
      </w:r>
    </w:p>
    <w:p w:rsidR="00203F12" w:rsidRDefault="00203F12" w:rsidP="00E604E4">
      <w:pPr>
        <w:rPr>
          <w:rtl/>
          <w:lang w:eastAsia="he-IL"/>
        </w:rPr>
      </w:pPr>
      <w:bookmarkStart w:id="41087" w:name="_ETM_Q155_326540"/>
      <w:bookmarkStart w:id="41088" w:name="_ETM_Q155_326639"/>
      <w:bookmarkEnd w:id="41087"/>
      <w:bookmarkEnd w:id="41088"/>
    </w:p>
    <w:p w:rsidR="00203F12" w:rsidRDefault="00203F12" w:rsidP="00E604E4">
      <w:pPr>
        <w:pStyle w:val="af6"/>
        <w:keepNext/>
        <w:rPr>
          <w:rtl/>
        </w:rPr>
      </w:pPr>
      <w:bookmarkStart w:id="41089" w:name="_ETM_Q155_326684"/>
      <w:bookmarkStart w:id="41090" w:name="_ETM_Q155_326752"/>
      <w:bookmarkEnd w:id="41089"/>
      <w:bookmarkEnd w:id="41090"/>
      <w:r w:rsidRPr="00417DA3">
        <w:rPr>
          <w:rStyle w:val="TagStyle"/>
          <w:rtl/>
        </w:rPr>
        <w:t xml:space="preserve"> &lt;&lt; יור &gt;&gt; </w:t>
      </w:r>
      <w:r>
        <w:rPr>
          <w:rtl/>
        </w:rPr>
        <w:t>היו"ר יבגני סובה:</w:t>
      </w:r>
      <w:r w:rsidRPr="00417DA3">
        <w:rPr>
          <w:rStyle w:val="TagStyle"/>
          <w:rtl/>
        </w:rPr>
        <w:t xml:space="preserve"> &lt;&lt; יור &gt;&gt;</w:t>
      </w:r>
      <w:r>
        <w:rPr>
          <w:rtl/>
        </w:rPr>
        <w:t xml:space="preserve"> </w:t>
      </w:r>
    </w:p>
    <w:p w:rsidR="00203F12" w:rsidRDefault="00203F12" w:rsidP="008D5FB9">
      <w:pPr>
        <w:rPr>
          <w:rtl/>
          <w:lang w:eastAsia="he-IL"/>
        </w:rPr>
      </w:pPr>
    </w:p>
    <w:p w:rsidR="00203F12" w:rsidRDefault="00203F12" w:rsidP="00065D02">
      <w:pPr>
        <w:rPr>
          <w:rtl/>
          <w:lang w:eastAsia="he-IL"/>
        </w:rPr>
      </w:pPr>
      <w:bookmarkStart w:id="41091" w:name="_ETM_Q155_328026"/>
      <w:bookmarkEnd w:id="41091"/>
      <w:r>
        <w:rPr>
          <w:rFonts w:hint="cs"/>
          <w:rtl/>
          <w:lang w:eastAsia="he-IL"/>
        </w:rPr>
        <w:t xml:space="preserve">אכן דיברת מהלב ודברים </w:t>
      </w:r>
      <w:bookmarkStart w:id="41092" w:name="_ETM_Q155_326118"/>
      <w:bookmarkEnd w:id="41092"/>
      <w:r>
        <w:rPr>
          <w:rFonts w:hint="cs"/>
          <w:rtl/>
          <w:lang w:eastAsia="he-IL"/>
        </w:rPr>
        <w:t>מרגשים. תודה רבה לחבר הכנסת עלי סלאלחה. הדוברת הבאה</w:t>
      </w:r>
      <w:bookmarkStart w:id="41093" w:name="_ETM_Q155_330518"/>
      <w:bookmarkEnd w:id="41093"/>
      <w:r>
        <w:rPr>
          <w:rFonts w:hint="cs"/>
          <w:rtl/>
          <w:lang w:eastAsia="he-IL"/>
        </w:rPr>
        <w:t xml:space="preserve"> </w:t>
      </w:r>
      <w:r w:rsidR="00065D02">
        <w:rPr>
          <w:rFonts w:hint="eastAsia"/>
          <w:rtl/>
          <w:lang w:eastAsia="he-IL"/>
        </w:rPr>
        <w:t xml:space="preserve">– </w:t>
      </w:r>
      <w:r>
        <w:rPr>
          <w:rFonts w:hint="cs"/>
          <w:rtl/>
          <w:lang w:eastAsia="he-IL"/>
        </w:rPr>
        <w:t>חברת הכנסת גבי לסקי.</w:t>
      </w:r>
      <w:r w:rsidRPr="00DC181D">
        <w:rPr>
          <w:rFonts w:hint="cs"/>
          <w:rtl/>
          <w:lang w:eastAsia="he-IL"/>
        </w:rPr>
        <w:t xml:space="preserve"> </w:t>
      </w:r>
      <w:r>
        <w:rPr>
          <w:rFonts w:hint="cs"/>
          <w:rtl/>
          <w:lang w:eastAsia="he-IL"/>
        </w:rPr>
        <w:t>25 דקות לרשותך, גברתי.</w:t>
      </w:r>
    </w:p>
    <w:p w:rsidR="00203F12" w:rsidRDefault="00203F12" w:rsidP="00E604E4">
      <w:pPr>
        <w:rPr>
          <w:rtl/>
          <w:lang w:eastAsia="he-IL"/>
        </w:rPr>
      </w:pPr>
      <w:bookmarkStart w:id="41094" w:name="_ETM_Q155_336111"/>
      <w:bookmarkEnd w:id="41094"/>
    </w:p>
    <w:p w:rsidR="00203F12" w:rsidRDefault="00203F12" w:rsidP="00E604E4">
      <w:pPr>
        <w:pStyle w:val="a4"/>
        <w:keepNext/>
        <w:rPr>
          <w:rtl/>
        </w:rPr>
      </w:pPr>
      <w:bookmarkStart w:id="41095" w:name="_ETM_Q155_336205"/>
      <w:bookmarkStart w:id="41096" w:name="_ETM_Q155_336245"/>
      <w:bookmarkStart w:id="41097" w:name="_ETM_Q155_336288"/>
      <w:bookmarkStart w:id="41098" w:name="_ETM_Q155_338606"/>
      <w:bookmarkStart w:id="41099" w:name="ET_speaker_6233_9"/>
      <w:bookmarkEnd w:id="41095"/>
      <w:bookmarkEnd w:id="41096"/>
      <w:bookmarkEnd w:id="41097"/>
      <w:bookmarkEnd w:id="41098"/>
      <w:r w:rsidRPr="00417DA3">
        <w:rPr>
          <w:rStyle w:val="TagStyle"/>
          <w:rtl/>
        </w:rPr>
        <w:t xml:space="preserve"> &lt;&lt; דובר &gt;&gt; </w:t>
      </w:r>
      <w:bookmarkStart w:id="41100" w:name="_Toc98161317"/>
      <w:bookmarkStart w:id="41101" w:name="_Toc98162709"/>
      <w:bookmarkStart w:id="41102" w:name="_Toc123738244"/>
      <w:r>
        <w:rPr>
          <w:rtl/>
        </w:rPr>
        <w:t>גבי לסקי (מרצ):</w:t>
      </w:r>
      <w:bookmarkEnd w:id="41100"/>
      <w:bookmarkEnd w:id="41101"/>
      <w:bookmarkEnd w:id="41102"/>
      <w:r w:rsidRPr="00417DA3">
        <w:rPr>
          <w:rStyle w:val="TagStyle"/>
          <w:rtl/>
        </w:rPr>
        <w:t xml:space="preserve"> &lt;&lt; דובר &gt;&gt;</w:t>
      </w:r>
      <w:r>
        <w:rPr>
          <w:rtl/>
        </w:rPr>
        <w:t xml:space="preserve"> </w:t>
      </w:r>
      <w:bookmarkEnd w:id="41099"/>
    </w:p>
    <w:p w:rsidR="00203F12" w:rsidRPr="00417DA3" w:rsidRDefault="00203F12" w:rsidP="00E604E4">
      <w:pPr>
        <w:ind w:firstLine="0"/>
        <w:rPr>
          <w:rtl/>
          <w:lang w:eastAsia="he-IL"/>
        </w:rPr>
      </w:pPr>
      <w:bookmarkStart w:id="41103" w:name="_ETM_Q155_339149"/>
      <w:bookmarkStart w:id="41104" w:name="_ETM_Q155_339204"/>
      <w:bookmarkEnd w:id="41103"/>
      <w:bookmarkEnd w:id="41104"/>
    </w:p>
    <w:p w:rsidR="00203F12" w:rsidRDefault="00203F12" w:rsidP="00E604E4">
      <w:pPr>
        <w:rPr>
          <w:rtl/>
          <w:lang w:eastAsia="he-IL"/>
        </w:rPr>
      </w:pPr>
      <w:bookmarkStart w:id="41105" w:name="_ETM_Q155_326851"/>
      <w:bookmarkStart w:id="41106" w:name="_ETM_Q155_326947"/>
      <w:bookmarkEnd w:id="41105"/>
      <w:bookmarkEnd w:id="41106"/>
      <w:r>
        <w:rPr>
          <w:rFonts w:hint="cs"/>
          <w:rtl/>
          <w:lang w:eastAsia="he-IL"/>
        </w:rPr>
        <w:t>תודה רבה. כבוד היושב-ראש, כנסת נכבדה, המלחמה חזרה לאירופה, ומול עינינו מתחולל אסון הומניטרי בממדים קולוסליים. יותר מ-2 מיליון פליטים איבדו את הכול ועושים את דרכם ברגל, ברכבת, בהסעות, באוטובוסים</w:t>
      </w:r>
      <w:r w:rsidR="00065D02">
        <w:rPr>
          <w:rFonts w:hint="cs"/>
          <w:rtl/>
          <w:lang w:eastAsia="he-IL"/>
        </w:rPr>
        <w:t>,</w:t>
      </w:r>
      <w:r>
        <w:rPr>
          <w:rFonts w:hint="cs"/>
          <w:rtl/>
          <w:lang w:eastAsia="he-IL"/>
        </w:rPr>
        <w:t xml:space="preserve"> אל מחוץ למולדתם. </w:t>
      </w:r>
    </w:p>
    <w:p w:rsidR="00203F12" w:rsidRDefault="00203F12" w:rsidP="00E604E4">
      <w:pPr>
        <w:rPr>
          <w:rtl/>
          <w:lang w:eastAsia="he-IL"/>
        </w:rPr>
      </w:pPr>
      <w:bookmarkStart w:id="41107" w:name="_ETM_Q155_393102"/>
      <w:bookmarkStart w:id="41108" w:name="_ETM_Q155_393211"/>
      <w:bookmarkEnd w:id="41107"/>
      <w:bookmarkEnd w:id="41108"/>
    </w:p>
    <w:p w:rsidR="00203F12" w:rsidRDefault="00203F12" w:rsidP="00065D02">
      <w:pPr>
        <w:rPr>
          <w:rtl/>
          <w:lang w:eastAsia="he-IL"/>
        </w:rPr>
      </w:pPr>
      <w:bookmarkStart w:id="41109" w:name="_ETM_Q155_393245"/>
      <w:bookmarkStart w:id="41110" w:name="_ETM_Q155_393330"/>
      <w:bookmarkEnd w:id="41109"/>
      <w:bookmarkEnd w:id="41110"/>
      <w:r>
        <w:rPr>
          <w:rFonts w:hint="cs"/>
          <w:rtl/>
          <w:lang w:eastAsia="he-IL"/>
        </w:rPr>
        <w:t>כבוד היושב-ראש, אני יודעת שאתה יושב-ראש אגודת הידידות של הכנסת עם הפרלמנט האוקראיני. אני חייבת לומר שבמקום שהכנסת תדון בהצעת החוק המתועבת הזאת, היה עלינו לקבל בברכה את בקשתו של הנשיא זלנסקי ולהיות פה בהרכב מלא במליאת הכנסת כדי להקשיב לדבריו. זה הדבר הראוי, זה מה שמדינת ישראל מבחינה מוסרית הייתה צריכה לעשות</w:t>
      </w:r>
      <w:r w:rsidR="00065D02">
        <w:rPr>
          <w:rFonts w:hint="cs"/>
          <w:rtl/>
          <w:lang w:eastAsia="he-IL"/>
        </w:rPr>
        <w:t>,</w:t>
      </w:r>
      <w:r>
        <w:rPr>
          <w:rFonts w:hint="cs"/>
          <w:rtl/>
          <w:lang w:eastAsia="he-IL"/>
        </w:rPr>
        <w:t xml:space="preserve"> אבל במקום זאת, אנחנו כאן כדי לנסות למנוע חקיקה של חוק שפוגע בזכויות אדם, פוגע בזכויות חוקתיות ובזכויות בסיסיות. </w:t>
      </w:r>
    </w:p>
    <w:p w:rsidR="00203F12" w:rsidRDefault="00203F12" w:rsidP="00E604E4">
      <w:pPr>
        <w:rPr>
          <w:rtl/>
          <w:lang w:eastAsia="he-IL"/>
        </w:rPr>
      </w:pPr>
      <w:bookmarkStart w:id="41111" w:name="_ETM_Q155_445535"/>
      <w:bookmarkStart w:id="41112" w:name="_ETM_Q155_445659"/>
      <w:bookmarkEnd w:id="41111"/>
      <w:bookmarkEnd w:id="41112"/>
    </w:p>
    <w:p w:rsidR="00203F12" w:rsidRDefault="00203F12" w:rsidP="00065D02">
      <w:pPr>
        <w:rPr>
          <w:rtl/>
          <w:lang w:eastAsia="he-IL"/>
        </w:rPr>
      </w:pPr>
      <w:bookmarkStart w:id="41113" w:name="_ETM_Q155_445709"/>
      <w:bookmarkStart w:id="41114" w:name="_ETM_Q155_445767"/>
      <w:bookmarkEnd w:id="41113"/>
      <w:bookmarkEnd w:id="41114"/>
      <w:r>
        <w:rPr>
          <w:rFonts w:hint="cs"/>
          <w:rtl/>
          <w:lang w:eastAsia="he-IL"/>
        </w:rPr>
        <w:t xml:space="preserve">כבוד היושב-ראש, כנסת נכבדה, הוראת השעה הזאת, שנחקקה לראשונה לפני למעלה מ-18 שנה, הוצגה בעתירות בבית המשפט העליון פעם אחר פעם כהצעת חוק ביטחונית. אני חייבת לומר שאף שכל הזמן ריחפה השאלה הדמוגרפית, גם עמדת המדינה וגם הדוברים התייחסו אך ורק לשאלה הביטחונית, וכך </w:t>
      </w:r>
      <w:bookmarkStart w:id="41115" w:name="_ETM_Q155_478256"/>
      <w:bookmarkEnd w:id="41115"/>
      <w:r>
        <w:rPr>
          <w:rFonts w:hint="cs"/>
          <w:rtl/>
          <w:lang w:eastAsia="he-IL"/>
        </w:rPr>
        <w:t xml:space="preserve">התייחסו </w:t>
      </w:r>
      <w:r w:rsidR="00065D02">
        <w:rPr>
          <w:rFonts w:hint="cs"/>
          <w:rtl/>
          <w:lang w:eastAsia="he-IL"/>
        </w:rPr>
        <w:t xml:space="preserve">גם </w:t>
      </w:r>
      <w:r>
        <w:rPr>
          <w:rFonts w:hint="cs"/>
          <w:rtl/>
          <w:lang w:eastAsia="he-IL"/>
        </w:rPr>
        <w:t>השופטים</w:t>
      </w:r>
      <w:bookmarkStart w:id="41116" w:name="_ETM_Q155_481664"/>
      <w:bookmarkStart w:id="41117" w:name="_ETM_Q155_481759"/>
      <w:bookmarkEnd w:id="41116"/>
      <w:bookmarkEnd w:id="41117"/>
      <w:r>
        <w:rPr>
          <w:rFonts w:hint="cs"/>
          <w:rtl/>
          <w:lang w:eastAsia="he-IL"/>
        </w:rPr>
        <w:t xml:space="preserve">. אבל בעצם מדובר בחוק שהוא חוק דמוגרפי, חוק גזעני, חוק מפלה. </w:t>
      </w:r>
    </w:p>
    <w:p w:rsidR="00203F12" w:rsidRDefault="00203F12" w:rsidP="00E604E4">
      <w:pPr>
        <w:rPr>
          <w:rtl/>
          <w:lang w:eastAsia="he-IL"/>
        </w:rPr>
      </w:pPr>
      <w:bookmarkStart w:id="41118" w:name="_ETM_Q155_497312"/>
      <w:bookmarkEnd w:id="41118"/>
    </w:p>
    <w:p w:rsidR="00203F12" w:rsidRDefault="00203F12" w:rsidP="00065D02">
      <w:pPr>
        <w:rPr>
          <w:rtl/>
          <w:lang w:eastAsia="he-IL"/>
        </w:rPr>
      </w:pPr>
      <w:bookmarkStart w:id="41119" w:name="_ETM_Q155_497502"/>
      <w:bookmarkStart w:id="41120" w:name="_ETM_Q155_497519"/>
      <w:bookmarkStart w:id="41121" w:name="_ETM_Q155_497548"/>
      <w:bookmarkEnd w:id="41119"/>
      <w:bookmarkEnd w:id="41120"/>
      <w:bookmarkEnd w:id="41121"/>
      <w:r>
        <w:rPr>
          <w:rFonts w:hint="cs"/>
          <w:rtl/>
          <w:lang w:eastAsia="he-IL"/>
        </w:rPr>
        <w:t>אני רוצה להפנות, כבוד היושב-ראש, לכמה מהאמירות של השופטים בבג"ץ האחרון, בג"ץ גלאון, בעניין המהות של החקיקה הזאת. וכך אומרת כבוד השופטת נאור, כתוארה דאז, זכרה לברכה – היא אחת מאלה שדווקא דח</w:t>
      </w:r>
      <w:r w:rsidR="00065D02">
        <w:rPr>
          <w:rFonts w:hint="cs"/>
          <w:rtl/>
          <w:lang w:eastAsia="he-IL"/>
        </w:rPr>
        <w:t>ו</w:t>
      </w:r>
      <w:r>
        <w:rPr>
          <w:rFonts w:hint="cs"/>
          <w:rtl/>
          <w:lang w:eastAsia="he-IL"/>
        </w:rPr>
        <w:t xml:space="preserve"> את העתירות, אבל בכל זאת היא אמרה: "בחלק מפסקי הדין של חבריי, כמו גם בכתיבה האקדמית שבעקבות פסק הדין בעתירות הקודמות, ישנה התייחסות לשאלה האם תכליתו של החוק היא שמירה על הביטחון, או שמא תכליתו הנסתרת היא </w:t>
      </w:r>
      <w:bookmarkStart w:id="41122" w:name="_ETM_Q155_528712"/>
      <w:bookmarkEnd w:id="41122"/>
      <w:r>
        <w:rPr>
          <w:rFonts w:hint="cs"/>
          <w:rtl/>
          <w:lang w:eastAsia="he-IL"/>
        </w:rPr>
        <w:t>תכלית 'דמוגרפית'. בפסק הדין הקודם עמדנו בהרחבה על כך שתכליתו של החוק היא ביטחונית</w:t>
      </w:r>
      <w:r w:rsidR="00065D02">
        <w:rPr>
          <w:rFonts w:hint="cs"/>
          <w:rtl/>
          <w:lang w:eastAsia="he-IL"/>
        </w:rPr>
        <w:t>.</w:t>
      </w:r>
      <w:r>
        <w:rPr>
          <w:rFonts w:hint="cs"/>
          <w:rtl/>
          <w:lang w:eastAsia="he-IL"/>
        </w:rPr>
        <w:t xml:space="preserve"> גם אם מי מתומכי החוק בכנסת תמך בו ממניעים דמוגרפיים אין בכך כדי לשנות את תכליתו האובייקטיבית של החוק". כלומר, גם כשהיו חברי כנסת שתמכו בחקיקה ממניעים דמוגרפיים, בעצם בית המשפט קבע </w:t>
      </w:r>
      <w:r>
        <w:rPr>
          <w:rtl/>
          <w:lang w:eastAsia="he-IL"/>
        </w:rPr>
        <w:t>–</w:t>
      </w:r>
      <w:r>
        <w:rPr>
          <w:rFonts w:hint="cs"/>
          <w:rtl/>
          <w:lang w:eastAsia="he-IL"/>
        </w:rPr>
        <w:t xml:space="preserve"> וזאת הייתה גם העמדה הרשמית של המדינה </w:t>
      </w:r>
      <w:r>
        <w:rPr>
          <w:rtl/>
          <w:lang w:eastAsia="he-IL"/>
        </w:rPr>
        <w:t>–</w:t>
      </w:r>
      <w:r>
        <w:rPr>
          <w:rFonts w:hint="cs"/>
          <w:rtl/>
          <w:lang w:eastAsia="he-IL"/>
        </w:rPr>
        <w:t xml:space="preserve"> שמדובר בחוק ביטחוני</w:t>
      </w:r>
      <w:r w:rsidR="00065D02">
        <w:rPr>
          <w:rFonts w:hint="cs"/>
          <w:rtl/>
          <w:lang w:eastAsia="he-IL"/>
        </w:rPr>
        <w:t>,</w:t>
      </w:r>
      <w:r>
        <w:rPr>
          <w:rFonts w:hint="cs"/>
          <w:rtl/>
          <w:lang w:eastAsia="he-IL"/>
        </w:rPr>
        <w:t xml:space="preserve"> וכל הפגיע</w:t>
      </w:r>
      <w:r w:rsidR="00065D02">
        <w:rPr>
          <w:rFonts w:hint="cs"/>
          <w:rtl/>
          <w:lang w:eastAsia="he-IL"/>
        </w:rPr>
        <w:t>ות</w:t>
      </w:r>
      <w:r>
        <w:rPr>
          <w:rFonts w:hint="cs"/>
          <w:rtl/>
          <w:lang w:eastAsia="he-IL"/>
        </w:rPr>
        <w:t xml:space="preserve"> בזכויות האדם, בזכויות חוקתיות, בזכות לחיי משפחה, אושרו מאחר שהעמידו אותם אל מול הערך של שמירה על הביטחון. אבל לא עוד. אי-אפשר יותר לומר שמדובר בחקיקה ביטחונית. </w:t>
      </w:r>
    </w:p>
    <w:p w:rsidR="00203F12" w:rsidRDefault="00203F12" w:rsidP="00E604E4">
      <w:pPr>
        <w:rPr>
          <w:rtl/>
          <w:lang w:eastAsia="he-IL"/>
        </w:rPr>
      </w:pPr>
      <w:bookmarkStart w:id="41123" w:name="_ETM_Q155_593173"/>
      <w:bookmarkStart w:id="41124" w:name="_ETM_Q155_593300"/>
      <w:bookmarkEnd w:id="41123"/>
      <w:bookmarkEnd w:id="41124"/>
    </w:p>
    <w:p w:rsidR="00203F12" w:rsidRDefault="00203F12" w:rsidP="00E604E4">
      <w:pPr>
        <w:rPr>
          <w:rtl/>
          <w:lang w:eastAsia="he-IL"/>
        </w:rPr>
      </w:pPr>
      <w:bookmarkStart w:id="41125" w:name="_ETM_Q155_593340"/>
      <w:bookmarkStart w:id="41126" w:name="_ETM_Q155_593408"/>
      <w:bookmarkEnd w:id="41125"/>
      <w:bookmarkEnd w:id="41126"/>
      <w:r>
        <w:rPr>
          <w:rFonts w:hint="cs"/>
          <w:rtl/>
          <w:lang w:eastAsia="he-IL"/>
        </w:rPr>
        <w:t xml:space="preserve">אני גם רוצה להפנות לדבריה של כבוד השופטת בייניש, כתוארה דאז, לגבי העניין הזה. כבוד השופטת בייניש אמרה, כתבה בפסק דינה: </w:t>
      </w:r>
      <w:r w:rsidR="00065D02">
        <w:rPr>
          <w:rFonts w:hint="cs"/>
          <w:rtl/>
          <w:lang w:eastAsia="he-IL"/>
        </w:rPr>
        <w:t>"</w:t>
      </w:r>
      <w:r>
        <w:rPr>
          <w:rFonts w:hint="cs"/>
          <w:rtl/>
          <w:lang w:eastAsia="he-IL"/>
        </w:rPr>
        <w:t xml:space="preserve">שופטי ההרכב כולם, אף אלה שסברו שהחוק אינו פוגע בזכויות חוקתיות, בחנו את עמידתו בתנאי פסקת ההגבלה. גם בעניין זה עמדות השופטים נחלקו. לפי עמדת הנשיא ברק, אליה הצטרפתי אני וגם השופטת פרקצ'יה, השופט ג'ובראן והשופטת </w:t>
      </w:r>
      <w:r>
        <w:rPr>
          <w:rFonts w:hint="cs"/>
          <w:rtl/>
          <w:lang w:eastAsia="he-IL"/>
        </w:rPr>
        <w:lastRenderedPageBreak/>
        <w:t xml:space="preserve">חיות, החוק אינו עומד בתנאי פסקת ההגבלה, ובפרט במבחן המידתיות. </w:t>
      </w:r>
      <w:bookmarkStart w:id="41127" w:name="_ETM_Q155_630281"/>
      <w:bookmarkEnd w:id="41127"/>
      <w:r>
        <w:rPr>
          <w:rFonts w:hint="cs"/>
          <w:rtl/>
          <w:lang w:eastAsia="he-IL"/>
        </w:rPr>
        <w:t xml:space="preserve">סברנו כי אין לקבוע מניעה גורפת של כניסה וקבלת מעמד בישראל, ויש לבחון בחינה קונקרטית של הסיכון הנשקף ממבקשי איחוד המשפחות. לעומת עמדה זו, המשנה לנשיא בדימוס חשין, השופט ריבלין, השופט גרוניס, השופטת נאור והשופט עדיאל סברו שהחוק עומד בתנאי פסקת ההגבלה, וזאת נוכח תכליתו הראויה והאינטרס הציבורי הממשי בשמירה על ביטחון אזרחי ותושבי המדינה". </w:t>
      </w:r>
    </w:p>
    <w:p w:rsidR="00203F12" w:rsidRDefault="00203F12" w:rsidP="00E604E4">
      <w:pPr>
        <w:rPr>
          <w:rtl/>
          <w:lang w:eastAsia="he-IL"/>
        </w:rPr>
      </w:pPr>
    </w:p>
    <w:p w:rsidR="00065D02" w:rsidRDefault="00203F12" w:rsidP="00065D02">
      <w:pPr>
        <w:rPr>
          <w:rtl/>
          <w:lang w:eastAsia="he-IL"/>
        </w:rPr>
      </w:pPr>
      <w:r>
        <w:rPr>
          <w:rFonts w:hint="cs"/>
          <w:rtl/>
          <w:lang w:eastAsia="he-IL"/>
        </w:rPr>
        <w:t xml:space="preserve">כלומר כל ההרכב כולו, ההרכב המובחר, אם אלה שקיבלו את העתירה ואם אלה שדחו את העתירה, כולם היו תמימי דעים שמדובר בחקיקה עם תכלית ביטחונית. כך אפילו השופט לוי </w:t>
      </w:r>
      <w:r>
        <w:rPr>
          <w:rtl/>
          <w:lang w:eastAsia="he-IL"/>
        </w:rPr>
        <w:t>–</w:t>
      </w:r>
      <w:r>
        <w:rPr>
          <w:rFonts w:hint="cs"/>
          <w:rtl/>
          <w:lang w:eastAsia="he-IL"/>
        </w:rPr>
        <w:t xml:space="preserve"> כותבת השופטת בייניש </w:t>
      </w:r>
      <w:r>
        <w:rPr>
          <w:rtl/>
          <w:lang w:eastAsia="he-IL"/>
        </w:rPr>
        <w:t>–</w:t>
      </w:r>
      <w:r>
        <w:rPr>
          <w:rFonts w:hint="cs"/>
          <w:rtl/>
          <w:lang w:eastAsia="he-IL"/>
        </w:rPr>
        <w:t xml:space="preserve"> שלמרות שהצטרף לעמדה שלפיה החוק פוגע בזכות לחיי משפחה ובזכות לשוויון פגיעה שאיננה מידתית, קבע כי יש לדחות את העתירה ולהותיר את ההסדר הקיים על כנו על מנת לאפשר למשיבים להעמיד בתוך תשעה חודשים הסדר משופר שיצמצם את הפגיעה בזכויות האמורות. כלומר, השופט שהיווה בעצם </w:t>
      </w:r>
      <w:r>
        <w:rPr>
          <w:rtl/>
          <w:lang w:eastAsia="he-IL"/>
        </w:rPr>
        <w:t>–</w:t>
      </w:r>
      <w:r>
        <w:rPr>
          <w:rFonts w:hint="cs"/>
          <w:rtl/>
          <w:lang w:eastAsia="he-IL"/>
        </w:rPr>
        <w:t xml:space="preserve"> </w:t>
      </w:r>
      <w:bookmarkStart w:id="41128" w:name="_ETM_Q155_723712"/>
      <w:bookmarkEnd w:id="41128"/>
      <w:r>
        <w:rPr>
          <w:rFonts w:hint="cs"/>
          <w:rtl/>
          <w:lang w:eastAsia="he-IL"/>
        </w:rPr>
        <w:t>השופט שבעצם אפשר לחוק להמשיך להתקיים עשה זאת בידיעה שמדובר בחקיקה ביטחונית</w:t>
      </w:r>
      <w:r w:rsidR="00065D02">
        <w:rPr>
          <w:rFonts w:hint="cs"/>
          <w:rtl/>
          <w:lang w:eastAsia="he-IL"/>
        </w:rPr>
        <w:t>,</w:t>
      </w:r>
      <w:bookmarkStart w:id="41129" w:name="TOR_Q156"/>
      <w:bookmarkEnd w:id="41129"/>
      <w:r w:rsidR="00065D02">
        <w:rPr>
          <w:rFonts w:hint="cs"/>
          <w:rtl/>
          <w:lang w:eastAsia="he-IL"/>
        </w:rPr>
        <w:t xml:space="preserve"> </w:t>
      </w:r>
      <w:r w:rsidRPr="00B4383A">
        <w:rPr>
          <w:rFonts w:hint="cs"/>
          <w:rtl/>
          <w:lang w:eastAsia="he-IL"/>
        </w:rPr>
        <w:t>אבל גם הוא חשב שהחוק פוגע בזכויות אדם</w:t>
      </w:r>
      <w:r>
        <w:rPr>
          <w:rFonts w:hint="cs"/>
          <w:rtl/>
          <w:lang w:eastAsia="he-IL"/>
        </w:rPr>
        <w:t>,</w:t>
      </w:r>
      <w:r w:rsidRPr="00B4383A">
        <w:rPr>
          <w:rFonts w:hint="cs"/>
          <w:rtl/>
          <w:lang w:eastAsia="he-IL"/>
        </w:rPr>
        <w:t xml:space="preserve"> ולכן דרש מהמדינה לעשות תיקונים כדי לאפשר להפוך את החוק למידתי יותר בעיניו</w:t>
      </w:r>
      <w:r>
        <w:rPr>
          <w:rFonts w:hint="cs"/>
          <w:rtl/>
          <w:lang w:eastAsia="he-IL"/>
        </w:rPr>
        <w:t>.</w:t>
      </w:r>
      <w:r w:rsidRPr="00B4383A">
        <w:rPr>
          <w:rFonts w:hint="cs"/>
          <w:rtl/>
          <w:lang w:eastAsia="he-IL"/>
        </w:rPr>
        <w:t xml:space="preserve"> </w:t>
      </w:r>
    </w:p>
    <w:p w:rsidR="00065D02" w:rsidRDefault="00065D02" w:rsidP="00065D02">
      <w:pPr>
        <w:rPr>
          <w:rtl/>
          <w:lang w:eastAsia="he-IL"/>
        </w:rPr>
      </w:pPr>
    </w:p>
    <w:p w:rsidR="00203F12" w:rsidRDefault="00203F12" w:rsidP="00065D02">
      <w:pPr>
        <w:rPr>
          <w:rtl/>
          <w:lang w:eastAsia="he-IL"/>
        </w:rPr>
      </w:pPr>
      <w:r w:rsidRPr="00B4383A">
        <w:rPr>
          <w:rFonts w:hint="cs"/>
          <w:rtl/>
          <w:lang w:eastAsia="he-IL"/>
        </w:rPr>
        <w:t>ואומרת השופטת בייניש</w:t>
      </w:r>
      <w:r>
        <w:rPr>
          <w:rFonts w:hint="cs"/>
          <w:rtl/>
          <w:lang w:eastAsia="he-IL"/>
        </w:rPr>
        <w:t>:</w:t>
      </w:r>
      <w:r w:rsidRPr="00B4383A">
        <w:rPr>
          <w:rFonts w:hint="cs"/>
          <w:rtl/>
          <w:lang w:eastAsia="he-IL"/>
        </w:rPr>
        <w:t xml:space="preserve"> </w:t>
      </w:r>
      <w:r>
        <w:rPr>
          <w:rFonts w:hint="cs"/>
          <w:rtl/>
          <w:lang w:eastAsia="he-IL"/>
        </w:rPr>
        <w:t>"</w:t>
      </w:r>
      <w:r w:rsidRPr="00B4383A">
        <w:rPr>
          <w:rFonts w:hint="cs"/>
          <w:rtl/>
          <w:lang w:eastAsia="he-IL"/>
        </w:rPr>
        <w:t>הכנסת אכן תיקנה את החוק</w:t>
      </w:r>
      <w:r>
        <w:rPr>
          <w:rFonts w:hint="cs"/>
          <w:rtl/>
          <w:lang w:eastAsia="he-IL"/>
        </w:rPr>
        <w:t>,</w:t>
      </w:r>
      <w:r w:rsidRPr="00B4383A">
        <w:rPr>
          <w:rFonts w:hint="cs"/>
          <w:rtl/>
          <w:lang w:eastAsia="he-IL"/>
        </w:rPr>
        <w:t xml:space="preserve"> אם כי שאלת היותו של ההסדר שתוקן </w:t>
      </w:r>
      <w:r>
        <w:rPr>
          <w:rFonts w:hint="cs"/>
          <w:rtl/>
          <w:lang w:eastAsia="he-IL"/>
        </w:rPr>
        <w:t>'</w:t>
      </w:r>
      <w:r w:rsidRPr="00B4383A">
        <w:rPr>
          <w:rFonts w:hint="cs"/>
          <w:rtl/>
          <w:lang w:eastAsia="he-IL"/>
        </w:rPr>
        <w:t>הסדר משופר</w:t>
      </w:r>
      <w:r>
        <w:rPr>
          <w:rFonts w:hint="cs"/>
          <w:rtl/>
          <w:lang w:eastAsia="he-IL"/>
        </w:rPr>
        <w:t>',</w:t>
      </w:r>
      <w:r w:rsidRPr="00B4383A">
        <w:rPr>
          <w:rFonts w:hint="cs"/>
          <w:rtl/>
          <w:lang w:eastAsia="he-IL"/>
        </w:rPr>
        <w:t xml:space="preserve"> היא </w:t>
      </w:r>
      <w:r>
        <w:rPr>
          <w:rFonts w:hint="cs"/>
          <w:rtl/>
          <w:lang w:eastAsia="he-IL"/>
        </w:rPr>
        <w:t>ה</w:t>
      </w:r>
      <w:r w:rsidRPr="00B4383A">
        <w:rPr>
          <w:rFonts w:hint="cs"/>
          <w:rtl/>
          <w:lang w:eastAsia="he-IL"/>
        </w:rPr>
        <w:t xml:space="preserve">עומדת </w:t>
      </w:r>
      <w:r>
        <w:rPr>
          <w:rFonts w:hint="cs"/>
          <w:rtl/>
          <w:lang w:eastAsia="he-IL"/>
        </w:rPr>
        <w:t>להכרעתנו כעת.</w:t>
      </w:r>
      <w:r w:rsidRPr="00B4383A">
        <w:rPr>
          <w:rFonts w:hint="cs"/>
          <w:rtl/>
          <w:lang w:eastAsia="he-IL"/>
        </w:rPr>
        <w:t xml:space="preserve"> הדיון הנוכחי בחוקתיות החוק נובע מן העובדה שהוא</w:t>
      </w:r>
      <w:r>
        <w:rPr>
          <w:rFonts w:hint="cs"/>
          <w:rtl/>
          <w:lang w:eastAsia="he-IL"/>
        </w:rPr>
        <w:t xml:space="preserve"> נחקק על דרך של הוראת שעה והתיקונים שהוכנסו בו מאפשרים להעמיד שנית את שאלת התאמתו לחוקי-היסוד. הדיון הנוכחי הוא גם תוצאה של עמדתו של השופט לוי בפסק הדין הראשון, שהיווה את לשון המאזניים, ונתן למחוקק שהות לתקן את ההסדר הקודם. ואכן, את עיקר הדברים אמרנו, חבריי ואני, בפסק הדין הראשון, שהיה מורכב והעיד מאליו על קושי</w:t>
      </w:r>
      <w:r w:rsidR="00065D02">
        <w:rPr>
          <w:rFonts w:hint="cs"/>
          <w:rtl/>
          <w:lang w:eastAsia="he-IL"/>
        </w:rPr>
        <w:t>י</w:t>
      </w:r>
      <w:r>
        <w:rPr>
          <w:rFonts w:hint="cs"/>
          <w:rtl/>
          <w:lang w:eastAsia="he-IL"/>
        </w:rPr>
        <w:t xml:space="preserve">ה של הסוגיה שהונחה לפתחנו. כשלעצמי, הבאתי את עמדתי באשר לחוקיות החוק בהליך הקודם. אומר בקצרה כי לא שוכנעתי שהשינויים שהוכנסו בחוק מיתנו את הפגיעה בזכות לחיי משפחה ובזכות לשוויון עליה עמדנו בהרחבה בפסק הדין". ומה היה התיקון הזה? </w:t>
      </w:r>
      <w:bookmarkStart w:id="41130" w:name="_ETM_Q156_213685"/>
      <w:bookmarkEnd w:id="41130"/>
      <w:r>
        <w:rPr>
          <w:rFonts w:hint="cs"/>
          <w:rtl/>
          <w:lang w:eastAsia="he-IL"/>
        </w:rPr>
        <w:t xml:space="preserve">שבעצם הכניסו את הוועדה ההומניטרית. </w:t>
      </w:r>
    </w:p>
    <w:p w:rsidR="00203F12" w:rsidRDefault="00203F12" w:rsidP="00E604E4">
      <w:pPr>
        <w:rPr>
          <w:rtl/>
          <w:lang w:eastAsia="he-IL"/>
        </w:rPr>
      </w:pPr>
    </w:p>
    <w:p w:rsidR="00203F12" w:rsidRDefault="00203F12" w:rsidP="00065D02">
      <w:pPr>
        <w:rPr>
          <w:rtl/>
          <w:lang w:eastAsia="he-IL"/>
        </w:rPr>
      </w:pPr>
      <w:bookmarkStart w:id="41131" w:name="_ETM_Q156_215338"/>
      <w:bookmarkEnd w:id="41131"/>
      <w:r>
        <w:rPr>
          <w:rFonts w:hint="cs"/>
          <w:rtl/>
          <w:lang w:eastAsia="he-IL"/>
        </w:rPr>
        <w:t xml:space="preserve">השופטת בייניש אומרת ומזכירה לנו באופן מפורש ש"כל שופטי ההרכב עמדו על סיטואציה ייחודית זו בפסק הדין הראשון. השופטים כולם </w:t>
      </w:r>
      <w:r>
        <w:rPr>
          <w:rFonts w:hint="eastAsia"/>
          <w:rtl/>
          <w:lang w:eastAsia="he-IL"/>
        </w:rPr>
        <w:t>–</w:t>
      </w:r>
      <w:r>
        <w:rPr>
          <w:rFonts w:hint="cs"/>
          <w:rtl/>
          <w:lang w:eastAsia="he-IL"/>
        </w:rPr>
        <w:t xml:space="preserve"> הן אלה שסברו שהחוק פוגע פגיעה שאינה חוקתית בזכויות יסוד הן אלה שסברו שאין פגיעה כאמור או למצער שהפגיעה הינה מידתית </w:t>
      </w:r>
      <w:r>
        <w:rPr>
          <w:rFonts w:hint="eastAsia"/>
          <w:rtl/>
          <w:lang w:eastAsia="he-IL"/>
        </w:rPr>
        <w:t>–</w:t>
      </w:r>
      <w:r>
        <w:rPr>
          <w:rFonts w:hint="cs"/>
          <w:rtl/>
          <w:lang w:eastAsia="he-IL"/>
        </w:rPr>
        <w:t xml:space="preserve"> הכירו בקשיים הנובעים מהמצב הביטחוני הקשה המתמשך מזה מספר עשורים". אבל מזכירה לנו השופטת בייניש כי כפי שציינו אז, וגם בזמן כתיבת פסק הדין גלאון, "זכויות האדם מתקיימות בימי מלחמה כבימי שלום</w:t>
      </w:r>
      <w:bookmarkStart w:id="41132" w:name="_ETM_Q156_268627"/>
      <w:bookmarkEnd w:id="41132"/>
      <w:r>
        <w:rPr>
          <w:rFonts w:hint="cs"/>
          <w:rtl/>
          <w:lang w:eastAsia="he-IL"/>
        </w:rPr>
        <w:t xml:space="preserve">", וכך עלינו לזכור. </w:t>
      </w:r>
    </w:p>
    <w:p w:rsidR="00203F12" w:rsidRDefault="00203F12" w:rsidP="00E604E4">
      <w:pPr>
        <w:rPr>
          <w:rtl/>
          <w:lang w:eastAsia="he-IL"/>
        </w:rPr>
      </w:pPr>
      <w:bookmarkStart w:id="41133" w:name="_ETM_Q156_269010"/>
      <w:bookmarkStart w:id="41134" w:name="_ETM_Q156_269096"/>
      <w:bookmarkEnd w:id="41133"/>
      <w:bookmarkEnd w:id="41134"/>
    </w:p>
    <w:p w:rsidR="00203F12" w:rsidRDefault="00203F12" w:rsidP="00065D02">
      <w:pPr>
        <w:rPr>
          <w:rtl/>
          <w:lang w:eastAsia="he-IL"/>
        </w:rPr>
      </w:pPr>
      <w:bookmarkStart w:id="41135" w:name="_ETM_Q156_269202"/>
      <w:bookmarkStart w:id="41136" w:name="_ETM_Q156_269266"/>
      <w:bookmarkEnd w:id="41135"/>
      <w:bookmarkEnd w:id="41136"/>
      <w:r>
        <w:rPr>
          <w:rFonts w:hint="cs"/>
          <w:rtl/>
          <w:lang w:eastAsia="he-IL"/>
        </w:rPr>
        <w:t>אני חייבת לומר שאם התיקון שהוכנס אז עדיין לא עמד בפסקת ההגבלה של המידתיות, הרי בוודאי התיקונים של החוק החדש של הוראת השעה לא עומדים במידתיות</w:t>
      </w:r>
      <w:r w:rsidRPr="00F80237">
        <w:rPr>
          <w:rFonts w:hint="cs"/>
          <w:rtl/>
          <w:lang w:eastAsia="he-IL"/>
        </w:rPr>
        <w:t xml:space="preserve"> </w:t>
      </w:r>
      <w:r>
        <w:rPr>
          <w:rFonts w:hint="cs"/>
          <w:rtl/>
          <w:lang w:eastAsia="he-IL"/>
        </w:rPr>
        <w:t xml:space="preserve">פי </w:t>
      </w:r>
      <w:r w:rsidR="00065D02">
        <w:rPr>
          <w:rFonts w:hint="cs"/>
          <w:rtl/>
          <w:lang w:eastAsia="he-IL"/>
        </w:rPr>
        <w:t>מאה.</w:t>
      </w:r>
      <w:r>
        <w:rPr>
          <w:rFonts w:hint="cs"/>
          <w:rtl/>
          <w:lang w:eastAsia="he-IL"/>
        </w:rPr>
        <w:t xml:space="preserve"> לא רק בגלל שבמשך שנים התייחסו לחוק הזה כחוק ביטחוני, אלא שעכשיו גם מלבד הדברים שנאמרו בוועדת החוץ והביטחון והראיונות של חבר הכנסת רוטמן </w:t>
      </w:r>
      <w:r>
        <w:rPr>
          <w:rFonts w:hint="eastAsia"/>
          <w:rtl/>
          <w:lang w:eastAsia="he-IL"/>
        </w:rPr>
        <w:t xml:space="preserve">– </w:t>
      </w:r>
      <w:r>
        <w:rPr>
          <w:rFonts w:hint="cs"/>
          <w:rtl/>
          <w:lang w:eastAsia="he-IL"/>
        </w:rPr>
        <w:t xml:space="preserve">מי שבעצם הוא המוח מאחורי חוק הגירה שעדיין </w:t>
      </w:r>
      <w:r>
        <w:rPr>
          <w:rFonts w:hint="cs"/>
          <w:rtl/>
          <w:lang w:eastAsia="he-IL"/>
        </w:rPr>
        <w:lastRenderedPageBreak/>
        <w:t xml:space="preserve">לא צלח לו, אבל החוק הזה הוא הצעד הראשון לקיומו </w:t>
      </w:r>
      <w:r>
        <w:rPr>
          <w:rFonts w:hint="eastAsia"/>
          <w:rtl/>
          <w:lang w:eastAsia="he-IL"/>
        </w:rPr>
        <w:t>–</w:t>
      </w:r>
      <w:r>
        <w:rPr>
          <w:rFonts w:hint="cs"/>
          <w:rtl/>
          <w:lang w:eastAsia="he-IL"/>
        </w:rPr>
        <w:t xml:space="preserve"> בעצם הכניסו סעיף מטרה להצעת החוק לראשונה, </w:t>
      </w:r>
      <w:r w:rsidR="00065D02">
        <w:rPr>
          <w:rFonts w:hint="cs"/>
          <w:rtl/>
          <w:lang w:eastAsia="he-IL"/>
        </w:rPr>
        <w:t>ו</w:t>
      </w:r>
      <w:r>
        <w:rPr>
          <w:rFonts w:hint="cs"/>
          <w:rtl/>
          <w:lang w:eastAsia="he-IL"/>
        </w:rPr>
        <w:t>הצעת החוק מבקשת להתייחס לאופייה היהודי של מדינת ישראל.</w:t>
      </w:r>
    </w:p>
    <w:p w:rsidR="00203F12" w:rsidRDefault="00203F12" w:rsidP="008D5FB9">
      <w:pPr>
        <w:rPr>
          <w:rtl/>
          <w:lang w:eastAsia="he-IL"/>
        </w:rPr>
      </w:pPr>
      <w:bookmarkStart w:id="41137" w:name="_ETM_Q156_332208"/>
      <w:bookmarkStart w:id="41138" w:name="_ETM_Q156_332313"/>
      <w:bookmarkStart w:id="41139" w:name="_ETM_Q156_332375"/>
      <w:bookmarkStart w:id="41140" w:name="_ETM_Q156_332462"/>
      <w:bookmarkEnd w:id="41137"/>
      <w:bookmarkEnd w:id="41138"/>
      <w:bookmarkEnd w:id="41139"/>
      <w:bookmarkEnd w:id="41140"/>
    </w:p>
    <w:p w:rsidR="00203F12" w:rsidRDefault="00203F12" w:rsidP="00E604E4">
      <w:pPr>
        <w:pStyle w:val="af5"/>
        <w:keepNext/>
        <w:rPr>
          <w:rtl/>
        </w:rPr>
      </w:pPr>
      <w:r w:rsidRPr="0054726E">
        <w:rPr>
          <w:rStyle w:val="TagStyle"/>
          <w:rtl/>
        </w:rPr>
        <w:t xml:space="preserve"> &lt;&lt; קריאה &gt;&gt; </w:t>
      </w:r>
      <w:r>
        <w:rPr>
          <w:rtl/>
        </w:rPr>
        <w:t>שמחה רוטמן (הציונות הדתית):</w:t>
      </w:r>
      <w:r w:rsidRPr="0054726E">
        <w:rPr>
          <w:rStyle w:val="TagStyle"/>
          <w:rtl/>
        </w:rPr>
        <w:t xml:space="preserve"> &lt;&lt; קריאה &gt;&gt;</w:t>
      </w:r>
      <w:r>
        <w:rPr>
          <w:rtl/>
        </w:rPr>
        <w:t xml:space="preserve"> </w:t>
      </w:r>
    </w:p>
    <w:p w:rsidR="00203F12" w:rsidRDefault="00203F12" w:rsidP="008D5FB9">
      <w:pPr>
        <w:rPr>
          <w:rtl/>
          <w:lang w:eastAsia="he-IL"/>
        </w:rPr>
      </w:pPr>
    </w:p>
    <w:p w:rsidR="00203F12" w:rsidRDefault="00203F12" w:rsidP="00E604E4">
      <w:pPr>
        <w:rPr>
          <w:rtl/>
          <w:lang w:eastAsia="he-IL"/>
        </w:rPr>
      </w:pPr>
      <w:r>
        <w:rPr>
          <w:rFonts w:hint="cs"/>
          <w:rtl/>
          <w:lang w:eastAsia="he-IL"/>
        </w:rPr>
        <w:t xml:space="preserve">שמעתי שאת מדברת עליי, עזבתי הכול </w:t>
      </w:r>
      <w:r w:rsidR="008D5FB9">
        <w:rPr>
          <w:rFonts w:hint="cs"/>
          <w:rtl/>
          <w:lang w:eastAsia="he-IL"/>
        </w:rPr>
        <w:t>– – –</w:t>
      </w:r>
    </w:p>
    <w:p w:rsidR="00203F12" w:rsidRDefault="00203F12" w:rsidP="00E604E4">
      <w:pPr>
        <w:rPr>
          <w:rtl/>
          <w:lang w:eastAsia="he-IL"/>
        </w:rPr>
      </w:pPr>
    </w:p>
    <w:p w:rsidR="00203F12" w:rsidRDefault="00203F12" w:rsidP="00E604E4">
      <w:pPr>
        <w:pStyle w:val="-"/>
        <w:keepNext/>
        <w:rPr>
          <w:rtl/>
        </w:rPr>
      </w:pPr>
      <w:bookmarkStart w:id="41141" w:name="_ETM_Q156_324291"/>
      <w:bookmarkStart w:id="41142" w:name="_ETM_Q156_324381"/>
      <w:bookmarkStart w:id="41143" w:name="ET_speakercontinue_6233_4"/>
      <w:bookmarkEnd w:id="41141"/>
      <w:bookmarkEnd w:id="41142"/>
      <w:r w:rsidRPr="00E61040">
        <w:rPr>
          <w:rStyle w:val="TagStyle"/>
          <w:rtl/>
        </w:rPr>
        <w:t xml:space="preserve"> &lt;&lt; דובר_המשך &gt;&gt; </w:t>
      </w:r>
      <w:r>
        <w:rPr>
          <w:rtl/>
        </w:rPr>
        <w:t>גבי לסקי (מרצ):</w:t>
      </w:r>
      <w:r w:rsidRPr="00E61040">
        <w:rPr>
          <w:rStyle w:val="TagStyle"/>
          <w:rtl/>
        </w:rPr>
        <w:t xml:space="preserve"> &lt;&lt; דובר_המשך &gt;&gt;</w:t>
      </w:r>
      <w:r>
        <w:rPr>
          <w:rtl/>
        </w:rPr>
        <w:t xml:space="preserve"> </w:t>
      </w:r>
      <w:bookmarkEnd w:id="41143"/>
    </w:p>
    <w:p w:rsidR="00203F12" w:rsidRPr="00E61040" w:rsidRDefault="00203F12" w:rsidP="00E604E4">
      <w:pPr>
        <w:rPr>
          <w:rtl/>
          <w:lang w:eastAsia="he-IL"/>
        </w:rPr>
      </w:pPr>
      <w:bookmarkStart w:id="41144" w:name="_ETM_Q156_325087"/>
      <w:bookmarkEnd w:id="41144"/>
    </w:p>
    <w:p w:rsidR="00203F12" w:rsidRDefault="00203F12" w:rsidP="00065D02">
      <w:pPr>
        <w:rPr>
          <w:rtl/>
          <w:lang w:eastAsia="he-IL"/>
        </w:rPr>
      </w:pPr>
      <w:bookmarkStart w:id="41145" w:name="_ETM_Q156_332544"/>
      <w:bookmarkStart w:id="41146" w:name="_ETM_Q156_332649"/>
      <w:bookmarkEnd w:id="41145"/>
      <w:bookmarkEnd w:id="41146"/>
      <w:r>
        <w:rPr>
          <w:rFonts w:hint="cs"/>
          <w:rtl/>
          <w:lang w:eastAsia="he-IL"/>
        </w:rPr>
        <w:t xml:space="preserve">זהו, גמרתי, תודה. בעצם ברגע שמכניסים את השאלה של יהדות המדינה אנחנו עוזבים את השאלה הביטחונית ונכנסים לזירה הדמוגרפית. </w:t>
      </w:r>
    </w:p>
    <w:p w:rsidR="00203F12" w:rsidRDefault="00203F12" w:rsidP="00E604E4">
      <w:pPr>
        <w:rPr>
          <w:rtl/>
          <w:lang w:eastAsia="he-IL"/>
        </w:rPr>
      </w:pPr>
      <w:bookmarkStart w:id="41147" w:name="_ETM_Q156_358368"/>
      <w:bookmarkStart w:id="41148" w:name="_ETM_Q156_358493"/>
      <w:bookmarkEnd w:id="41147"/>
      <w:bookmarkEnd w:id="41148"/>
    </w:p>
    <w:p w:rsidR="00203F12" w:rsidRDefault="00203F12" w:rsidP="00065D02">
      <w:pPr>
        <w:rPr>
          <w:rtl/>
          <w:lang w:eastAsia="he-IL"/>
        </w:rPr>
      </w:pPr>
      <w:bookmarkStart w:id="41149" w:name="_ETM_Q156_358536"/>
      <w:bookmarkStart w:id="41150" w:name="_ETM_Q156_358602"/>
      <w:bookmarkEnd w:id="41149"/>
      <w:bookmarkEnd w:id="41150"/>
      <w:r>
        <w:rPr>
          <w:rFonts w:hint="cs"/>
          <w:rtl/>
          <w:lang w:eastAsia="he-IL"/>
        </w:rPr>
        <w:t xml:space="preserve">אני חייבת לומר שכמי שישבה בוועדת החוץ והביטחון </w:t>
      </w:r>
      <w:r>
        <w:rPr>
          <w:rFonts w:hint="eastAsia"/>
          <w:rtl/>
          <w:lang w:eastAsia="he-IL"/>
        </w:rPr>
        <w:t xml:space="preserve">– </w:t>
      </w:r>
      <w:r>
        <w:rPr>
          <w:rFonts w:hint="cs"/>
          <w:rtl/>
          <w:lang w:eastAsia="he-IL"/>
        </w:rPr>
        <w:t xml:space="preserve">אפילו השב"כ הביאו לנו נתונים ביטחוניים בלבד כדי להצדיק את החוק הזה. אף אחד לא דיבר על הנתונים הדמוגרפיים. אבל זו לא הכוונה הנסתרת של החקיקה אלא זאת הכוונה שחור על גבי לבן </w:t>
      </w:r>
      <w:r>
        <w:rPr>
          <w:rFonts w:hint="eastAsia"/>
          <w:rtl/>
          <w:lang w:eastAsia="he-IL"/>
        </w:rPr>
        <w:t>–</w:t>
      </w:r>
      <w:r>
        <w:rPr>
          <w:rFonts w:hint="cs"/>
          <w:rtl/>
          <w:lang w:eastAsia="he-IL"/>
        </w:rPr>
        <w:t xml:space="preserve"> שמדובר במדינה שמבקשת להפלות על רקע אתני</w:t>
      </w:r>
      <w:r w:rsidR="00065D02">
        <w:rPr>
          <w:rFonts w:hint="cs"/>
          <w:rtl/>
          <w:lang w:eastAsia="he-IL"/>
        </w:rPr>
        <w:t>,</w:t>
      </w:r>
      <w:r>
        <w:rPr>
          <w:rFonts w:hint="cs"/>
          <w:rtl/>
          <w:lang w:eastAsia="he-IL"/>
        </w:rPr>
        <w:t xml:space="preserve"> זאת מדינה שמבקשת לפגוע בזכויות של אזרחים ישראלים שהתאהבו במי שלא חי פה</w:t>
      </w:r>
      <w:r w:rsidR="00065D02">
        <w:rPr>
          <w:rFonts w:hint="cs"/>
          <w:rtl/>
          <w:lang w:eastAsia="he-IL"/>
        </w:rPr>
        <w:t>,</w:t>
      </w:r>
      <w:r>
        <w:rPr>
          <w:rFonts w:hint="cs"/>
          <w:rtl/>
          <w:lang w:eastAsia="he-IL"/>
        </w:rPr>
        <w:t xml:space="preserve"> ועל זה, כבוד היושב-ראש, אנחנו מצביעים היו</w:t>
      </w:r>
      <w:r w:rsidR="00065D02">
        <w:rPr>
          <w:rFonts w:hint="cs"/>
          <w:rtl/>
          <w:lang w:eastAsia="he-IL"/>
        </w:rPr>
        <w:t xml:space="preserve">ם. </w:t>
      </w:r>
      <w:r>
        <w:rPr>
          <w:rFonts w:hint="cs"/>
          <w:rtl/>
          <w:lang w:eastAsia="he-IL"/>
        </w:rPr>
        <w:t xml:space="preserve">אני מקווה שהכנסת תדחה את התועבה </w:t>
      </w:r>
      <w:bookmarkStart w:id="41151" w:name="_ETM_Q156_394991"/>
      <w:bookmarkEnd w:id="41151"/>
      <w:r>
        <w:rPr>
          <w:rFonts w:hint="cs"/>
          <w:rtl/>
          <w:lang w:eastAsia="he-IL"/>
        </w:rPr>
        <w:t xml:space="preserve">הזאת. </w:t>
      </w:r>
    </w:p>
    <w:p w:rsidR="00203F12" w:rsidRDefault="00203F12" w:rsidP="00E604E4">
      <w:pPr>
        <w:rPr>
          <w:rtl/>
          <w:lang w:eastAsia="he-IL"/>
        </w:rPr>
      </w:pPr>
      <w:bookmarkStart w:id="41152" w:name="_ETM_Q156_398722"/>
      <w:bookmarkStart w:id="41153" w:name="_ETM_Q156_398811"/>
      <w:bookmarkEnd w:id="41152"/>
      <w:bookmarkEnd w:id="41153"/>
    </w:p>
    <w:p w:rsidR="00203F12" w:rsidRDefault="00203F12" w:rsidP="00065D02">
      <w:pPr>
        <w:rPr>
          <w:rtl/>
          <w:lang w:eastAsia="he-IL"/>
        </w:rPr>
      </w:pPr>
      <w:bookmarkStart w:id="41154" w:name="_ETM_Q156_398842"/>
      <w:bookmarkStart w:id="41155" w:name="_ETM_Q156_398917"/>
      <w:bookmarkEnd w:id="41154"/>
      <w:bookmarkEnd w:id="41155"/>
      <w:r>
        <w:rPr>
          <w:rFonts w:hint="cs"/>
          <w:rtl/>
          <w:lang w:eastAsia="he-IL"/>
        </w:rPr>
        <w:t xml:space="preserve">יתרה מזאת, לפני כמה ימים העולם כולו ציין את יום האישה הבין-לאומי. החוק הזה פוגע בנשים </w:t>
      </w:r>
      <w:bookmarkStart w:id="41156" w:name="_ETM_Q156_410216"/>
      <w:bookmarkEnd w:id="41156"/>
      <w:r>
        <w:rPr>
          <w:rFonts w:hint="cs"/>
          <w:rtl/>
          <w:lang w:eastAsia="he-IL"/>
        </w:rPr>
        <w:t xml:space="preserve">בצורה בלתי נסבלת על רקע גזעני. אם עסקינן בחקיקה ביטחונית, הרי יש לבחון אם נשים שנכנסו בהיתרים לתוך ישראל מכוח הצעת החוק או מכוח החוק </w:t>
      </w:r>
      <w:bookmarkStart w:id="41157" w:name="_ETM_Q156_422850"/>
      <w:bookmarkEnd w:id="41157"/>
      <w:r>
        <w:rPr>
          <w:rFonts w:hint="cs"/>
          <w:rtl/>
          <w:lang w:eastAsia="he-IL"/>
        </w:rPr>
        <w:t xml:space="preserve">בעצם מהוות סיכון ביטחוני. לפי הנתונים שקיבלנו מהשב"כ </w:t>
      </w:r>
      <w:r>
        <w:rPr>
          <w:rFonts w:hint="eastAsia"/>
          <w:rtl/>
          <w:lang w:eastAsia="he-IL"/>
        </w:rPr>
        <w:t>–</w:t>
      </w:r>
      <w:r>
        <w:rPr>
          <w:rFonts w:hint="cs"/>
          <w:rtl/>
          <w:lang w:eastAsia="he-IL"/>
        </w:rPr>
        <w:t xml:space="preserve"> לא מסיעת מרצ</w:t>
      </w:r>
      <w:r w:rsidR="00065D02">
        <w:rPr>
          <w:rFonts w:hint="cs"/>
          <w:rtl/>
          <w:lang w:eastAsia="he-IL"/>
        </w:rPr>
        <w:t>,</w:t>
      </w:r>
      <w:r>
        <w:rPr>
          <w:rFonts w:hint="eastAsia"/>
          <w:rtl/>
          <w:lang w:eastAsia="he-IL"/>
        </w:rPr>
        <w:t xml:space="preserve"> </w:t>
      </w:r>
      <w:r>
        <w:rPr>
          <w:rFonts w:hint="cs"/>
          <w:rtl/>
          <w:lang w:eastAsia="he-IL"/>
        </w:rPr>
        <w:t>מהשב"</w:t>
      </w:r>
      <w:r w:rsidR="00065D02">
        <w:rPr>
          <w:rFonts w:hint="cs"/>
          <w:rtl/>
          <w:lang w:eastAsia="he-IL"/>
        </w:rPr>
        <w:t xml:space="preserve">כ </w:t>
      </w:r>
      <w:r w:rsidR="00065D02">
        <w:rPr>
          <w:rFonts w:hint="eastAsia"/>
          <w:rtl/>
          <w:lang w:eastAsia="he-IL"/>
        </w:rPr>
        <w:t xml:space="preserve">– </w:t>
      </w:r>
      <w:r>
        <w:rPr>
          <w:rFonts w:hint="cs"/>
          <w:rtl/>
          <w:lang w:eastAsia="he-IL"/>
        </w:rPr>
        <w:t xml:space="preserve">נשים אינן מעורבות בפיגועים ברגע שהן נמצאות פה. לא יכול להיות שחקיקה שתכליתה אמורה להיות תכלית ביטחונית פתאום </w:t>
      </w:r>
      <w:bookmarkStart w:id="41158" w:name="_ETM_Q156_447452"/>
      <w:bookmarkEnd w:id="41158"/>
      <w:r>
        <w:rPr>
          <w:rFonts w:hint="cs"/>
          <w:rtl/>
          <w:lang w:eastAsia="he-IL"/>
        </w:rPr>
        <w:t xml:space="preserve">לא נותנת לנשים להיכנס על סמך נתונים שמראים שהן אינן מהוות סיכון ביטחוני. </w:t>
      </w:r>
      <w:bookmarkStart w:id="41159" w:name="_ETM_Q156_460435"/>
      <w:bookmarkStart w:id="41160" w:name="_ETM_Q156_460543"/>
      <w:bookmarkStart w:id="41161" w:name="_ETM_Q156_460575"/>
      <w:bookmarkStart w:id="41162" w:name="_ETM_Q156_460624"/>
      <w:bookmarkEnd w:id="41159"/>
      <w:bookmarkEnd w:id="41160"/>
      <w:bookmarkEnd w:id="41161"/>
      <w:bookmarkEnd w:id="41162"/>
      <w:r>
        <w:rPr>
          <w:rFonts w:hint="cs"/>
          <w:rtl/>
          <w:lang w:eastAsia="he-IL"/>
        </w:rPr>
        <w:t xml:space="preserve">יתרה מזאת, אותן נשים שנמצאות פה אינן יכולות לשדרג את המעמד </w:t>
      </w:r>
      <w:bookmarkStart w:id="41163" w:name="_ETM_Q156_466963"/>
      <w:bookmarkEnd w:id="41163"/>
      <w:r>
        <w:rPr>
          <w:rFonts w:hint="cs"/>
          <w:rtl/>
          <w:lang w:eastAsia="he-IL"/>
        </w:rPr>
        <w:t xml:space="preserve">שלהן אלא רק עד גיל 50, וגם אחרי שהיו מעל לעשר שנים פה, למרות שהיתר הכניסה שלהם מתאפשר בגיל 25. כלומר, חיים שלמים </w:t>
      </w:r>
      <w:r>
        <w:rPr>
          <w:rFonts w:hint="eastAsia"/>
          <w:rtl/>
          <w:lang w:eastAsia="he-IL"/>
        </w:rPr>
        <w:t>–</w:t>
      </w:r>
      <w:r>
        <w:rPr>
          <w:rFonts w:hint="cs"/>
          <w:rtl/>
          <w:lang w:eastAsia="he-IL"/>
        </w:rPr>
        <w:t xml:space="preserve"> </w:t>
      </w:r>
      <w:r w:rsidR="00065D02">
        <w:rPr>
          <w:rFonts w:hint="cs"/>
          <w:rtl/>
          <w:lang w:eastAsia="he-IL"/>
        </w:rPr>
        <w:t>בלי שהן היוו כל סכנה כזאת</w:t>
      </w:r>
      <w:r>
        <w:rPr>
          <w:rFonts w:hint="cs"/>
          <w:rtl/>
          <w:lang w:eastAsia="he-IL"/>
        </w:rPr>
        <w:t xml:space="preserve"> או אחרת </w:t>
      </w:r>
      <w:r>
        <w:rPr>
          <w:rFonts w:hint="eastAsia"/>
          <w:rtl/>
          <w:lang w:eastAsia="he-IL"/>
        </w:rPr>
        <w:t>–</w:t>
      </w:r>
      <w:r>
        <w:rPr>
          <w:rFonts w:hint="cs"/>
          <w:rtl/>
          <w:lang w:eastAsia="he-IL"/>
        </w:rPr>
        <w:t xml:space="preserve"> הן אינן יכולות לקבל ביטוח לאומי, הן אינן יכולות </w:t>
      </w:r>
      <w:bookmarkStart w:id="41164" w:name="_ETM_Q156_493512"/>
      <w:bookmarkEnd w:id="41164"/>
      <w:r>
        <w:rPr>
          <w:rFonts w:hint="cs"/>
          <w:rtl/>
          <w:lang w:eastAsia="he-IL"/>
        </w:rPr>
        <w:t xml:space="preserve">לעבוד, הן אינן יכולות להסיע את ילדיהן, הן אינן יכולות לחיות חיים שלמים ומלאים. </w:t>
      </w:r>
    </w:p>
    <w:p w:rsidR="00203F12" w:rsidRDefault="00203F12" w:rsidP="00E604E4">
      <w:pPr>
        <w:rPr>
          <w:rtl/>
          <w:lang w:eastAsia="he-IL"/>
        </w:rPr>
      </w:pPr>
      <w:bookmarkStart w:id="41165" w:name="_ETM_Q156_506376"/>
      <w:bookmarkStart w:id="41166" w:name="_ETM_Q156_506483"/>
      <w:bookmarkEnd w:id="41165"/>
      <w:bookmarkEnd w:id="41166"/>
    </w:p>
    <w:p w:rsidR="00203F12" w:rsidRDefault="00203F12" w:rsidP="00065D02">
      <w:pPr>
        <w:rPr>
          <w:rtl/>
          <w:lang w:eastAsia="he-IL"/>
        </w:rPr>
      </w:pPr>
      <w:bookmarkStart w:id="41167" w:name="_ETM_Q156_506519"/>
      <w:bookmarkStart w:id="41168" w:name="_ETM_Q156_506595"/>
      <w:bookmarkEnd w:id="41167"/>
      <w:bookmarkEnd w:id="41168"/>
      <w:r>
        <w:rPr>
          <w:rFonts w:hint="cs"/>
          <w:rtl/>
          <w:lang w:eastAsia="he-IL"/>
        </w:rPr>
        <w:t xml:space="preserve">החוק הזה ממשיך ומפלה בין קטינים. על פי החוק, קטין עד גיל 14 שנכנס עם הורה יכול לקבל – תושב אזור עד גיל 14 שנים יכול לקבל רישיון לישיבה בישראל לשם מניעת הפרדתו מהורה או </w:t>
      </w:r>
      <w:bookmarkStart w:id="41169" w:name="_ETM_Q156_525381"/>
      <w:bookmarkEnd w:id="41169"/>
      <w:r>
        <w:rPr>
          <w:rFonts w:hint="cs"/>
          <w:rtl/>
          <w:lang w:eastAsia="he-IL"/>
        </w:rPr>
        <w:t>משמורן השוהה כדין בישראל</w:t>
      </w:r>
      <w:r w:rsidR="00065D02">
        <w:rPr>
          <w:rFonts w:hint="cs"/>
          <w:rtl/>
          <w:lang w:eastAsia="he-IL"/>
        </w:rPr>
        <w:t>,</w:t>
      </w:r>
      <w:r>
        <w:rPr>
          <w:rFonts w:hint="cs"/>
          <w:rtl/>
          <w:lang w:eastAsia="he-IL"/>
        </w:rPr>
        <w:t xml:space="preserve"> אבל אם הילד הזה הוא בן 14 ויום אחד הוא כבר לא מקבל</w:t>
      </w:r>
      <w:bookmarkStart w:id="41170" w:name="_ETM_Q156_531498"/>
      <w:bookmarkEnd w:id="41170"/>
      <w:r>
        <w:rPr>
          <w:rFonts w:hint="cs"/>
          <w:rtl/>
          <w:lang w:eastAsia="he-IL"/>
        </w:rPr>
        <w:t xml:space="preserve"> את אותו רישיון, והוא כבר צריך להסתדר רק עם היתרי מת"ק של המפקד הצבאי, גם כשאין לו שום עבר, גם כשלהורים אין שום עבר. זו התעללות בקטינים, זו פגיעה באמנה לזכויות הילד, כי ילד הולך </w:t>
      </w:r>
      <w:bookmarkStart w:id="41171" w:name="_ETM_Q156_551086"/>
      <w:bookmarkEnd w:id="41171"/>
      <w:r>
        <w:rPr>
          <w:rFonts w:hint="cs"/>
          <w:rtl/>
          <w:lang w:eastAsia="he-IL"/>
        </w:rPr>
        <w:t xml:space="preserve">אחרי הוריו, והוא אמור לקבל מעמד כפי שמקבלים הוריו. הדבר הזה פוגע בזכות לחיים בכבוד, בזכות </w:t>
      </w:r>
      <w:r>
        <w:rPr>
          <w:rFonts w:hint="cs"/>
          <w:rtl/>
          <w:lang w:eastAsia="he-IL"/>
        </w:rPr>
        <w:lastRenderedPageBreak/>
        <w:t xml:space="preserve">להתפתח, בזכות לחינוך ראוי. את כל זה מדינת ישראל, מדינת היהודים, עושה בתוך הגבולות שלה עצמה. </w:t>
      </w:r>
    </w:p>
    <w:p w:rsidR="00203F12" w:rsidRDefault="00203F12" w:rsidP="00E604E4">
      <w:pPr>
        <w:rPr>
          <w:rtl/>
          <w:lang w:eastAsia="he-IL"/>
        </w:rPr>
      </w:pPr>
      <w:bookmarkStart w:id="41172" w:name="_ETM_Q156_583662"/>
      <w:bookmarkStart w:id="41173" w:name="_ETM_Q156_583797"/>
      <w:bookmarkEnd w:id="41172"/>
      <w:bookmarkEnd w:id="41173"/>
    </w:p>
    <w:p w:rsidR="00203F12" w:rsidRDefault="00203F12" w:rsidP="00065D02">
      <w:pPr>
        <w:rPr>
          <w:rtl/>
          <w:lang w:eastAsia="he-IL"/>
        </w:rPr>
      </w:pPr>
      <w:bookmarkStart w:id="41174" w:name="_ETM_Q156_583830"/>
      <w:bookmarkStart w:id="41175" w:name="_ETM_Q156_583905"/>
      <w:bookmarkEnd w:id="41174"/>
      <w:bookmarkEnd w:id="41175"/>
      <w:r>
        <w:rPr>
          <w:rFonts w:hint="cs"/>
          <w:rtl/>
          <w:lang w:eastAsia="he-IL"/>
        </w:rPr>
        <w:t>עכשיו, כבוד היושב-ראש, יש פה דברים שזועקים לשמיים בחקיקה המתועבת הזאת. הם חושבים שהם הכניסו את הוועדה ההומניטרית באמת כדי לתת איזה הגנה מיוחדת במקרים חריגים</w:t>
      </w:r>
      <w:r w:rsidR="00065D02">
        <w:rPr>
          <w:rFonts w:hint="cs"/>
          <w:rtl/>
          <w:lang w:eastAsia="he-IL"/>
        </w:rPr>
        <w:t>,</w:t>
      </w:r>
      <w:r>
        <w:rPr>
          <w:rFonts w:hint="cs"/>
          <w:rtl/>
          <w:lang w:eastAsia="he-IL"/>
        </w:rPr>
        <w:t xml:space="preserve"> אבל לפי הצעת החוק, מי אלה שיושבים בוועדה ההומניטרית? נציגים שמינה שר הביטחון, נציגים שמינה ראש שירות הביטחון הכללי. הוועדה רשאית להתייעץ עם גורמי הרווחה. באמת תודה רבה. ועדה הומניטרית באה לבחון מקרים הומניטריים, ומי שיכול להגיד לנו אם יש עניינים שבאמת פוגעים בהתפתחות הילד, בנושאים רפואיים חמורים, בהתפתחות פסיכולוגית, זה גורמי הרווחה, אבל הם לא חלק מהוועדה. בעיקר גורמים ביטחוניים הם שנמצאים פה בוועדה. </w:t>
      </w:r>
    </w:p>
    <w:p w:rsidR="00203F12" w:rsidRDefault="00203F12" w:rsidP="00E604E4">
      <w:pPr>
        <w:rPr>
          <w:rtl/>
          <w:lang w:eastAsia="he-IL"/>
        </w:rPr>
      </w:pPr>
      <w:bookmarkStart w:id="41176" w:name="_ETM_Q156_644529"/>
      <w:bookmarkStart w:id="41177" w:name="_ETM_Q156_644645"/>
      <w:bookmarkEnd w:id="41176"/>
      <w:bookmarkEnd w:id="41177"/>
    </w:p>
    <w:p w:rsidR="00203F12" w:rsidRDefault="00203F12" w:rsidP="00065D02">
      <w:pPr>
        <w:rPr>
          <w:rtl/>
          <w:lang w:eastAsia="he-IL"/>
        </w:rPr>
      </w:pPr>
      <w:bookmarkStart w:id="41178" w:name="_ETM_Q156_644698"/>
      <w:bookmarkStart w:id="41179" w:name="_ETM_Q156_644764"/>
      <w:bookmarkEnd w:id="41178"/>
      <w:bookmarkEnd w:id="41179"/>
      <w:r>
        <w:rPr>
          <w:rFonts w:hint="cs"/>
          <w:rtl/>
          <w:lang w:eastAsia="he-IL"/>
        </w:rPr>
        <w:t xml:space="preserve">יתרה מזאת, כבוד היושב-ראש, לי נדמה שיש פה גם בעיה תחיקתית בתחום של המשפט הבין-לאומי. החוק הזה, הצעת החוק, מדבר על כך שמפקד האזור רשאי לתת היתרים לשהייה בישראל לכל מיני מטרות. על פי המשפט הבין-לאומי, המפקד הצבאי, </w:t>
      </w:r>
      <w:bookmarkStart w:id="41180" w:name="_ETM_Q156_678877"/>
      <w:bookmarkEnd w:id="41180"/>
      <w:r>
        <w:rPr>
          <w:rFonts w:hint="cs"/>
          <w:rtl/>
          <w:lang w:eastAsia="he-IL"/>
        </w:rPr>
        <w:t xml:space="preserve">שהוא אחראי לשטח הכבוש, אינו כפוף לכנסת ישראל, אינו כפוף לדין בישראל. הוא ריבון בתחומו, ויש להגדיר את זה שוב ושוב ושוב: השטחים הכבושים אינם </w:t>
      </w:r>
      <w:bookmarkStart w:id="41181" w:name="_ETM_Q156_689449"/>
      <w:bookmarkEnd w:id="41181"/>
      <w:r>
        <w:rPr>
          <w:rFonts w:hint="cs"/>
          <w:rtl/>
          <w:lang w:eastAsia="he-IL"/>
        </w:rPr>
        <w:t>מדינת ישראל. יש חוק במדינת ישראל, יש את הכנסת, הפרלמנט, ואנחנו לא יכולים להגיד למפקד הצבאי בשטחים איך לפעול ומה לעשות. אנחנו לא יכולים להעניק לו סמכויות. ההצעה, החוק הזה מנסה גם לטשטש את הקו הירוק</w:t>
      </w:r>
      <w:r w:rsidR="00065D02">
        <w:rPr>
          <w:rFonts w:hint="cs"/>
          <w:rtl/>
          <w:lang w:eastAsia="he-IL"/>
        </w:rPr>
        <w:t>,</w:t>
      </w:r>
      <w:r>
        <w:rPr>
          <w:rFonts w:hint="cs"/>
          <w:rtl/>
          <w:lang w:eastAsia="he-IL"/>
        </w:rPr>
        <w:t xml:space="preserve"> מאחר </w:t>
      </w:r>
      <w:bookmarkStart w:id="41182" w:name="_ETM_Q156_710050"/>
      <w:bookmarkEnd w:id="41182"/>
      <w:r>
        <w:rPr>
          <w:rFonts w:hint="cs"/>
          <w:rtl/>
          <w:lang w:eastAsia="he-IL"/>
        </w:rPr>
        <w:t xml:space="preserve">שהוא נותן סמכויות שהוא לא יכול לתת למפקד הצבאי. לא רק שמדובר בחוק מפלה וגזעני, זה חוק שמנציח את הכיבוש. </w:t>
      </w:r>
    </w:p>
    <w:p w:rsidR="00203F12" w:rsidRDefault="00203F12" w:rsidP="00E604E4">
      <w:pPr>
        <w:ind w:firstLine="0"/>
        <w:rPr>
          <w:rtl/>
          <w:lang w:eastAsia="he-IL"/>
        </w:rPr>
      </w:pPr>
    </w:p>
    <w:p w:rsidR="00203F12" w:rsidRDefault="00203F12" w:rsidP="00065D02">
      <w:pPr>
        <w:rPr>
          <w:rtl/>
          <w:lang w:eastAsia="he-IL"/>
        </w:rPr>
      </w:pPr>
      <w:bookmarkStart w:id="41183" w:name="TOR_Q157"/>
      <w:bookmarkEnd w:id="41183"/>
      <w:r>
        <w:rPr>
          <w:rFonts w:hint="cs"/>
          <w:rtl/>
          <w:lang w:eastAsia="he-IL"/>
        </w:rPr>
        <w:t xml:space="preserve">יתרה מזאת, אני רוצה להפנות אתכם לסעיף 11, שאומר שלא יינתן היתר גם אם מישהו </w:t>
      </w:r>
      <w:bookmarkStart w:id="41184" w:name="_ETM_Q157_138000"/>
      <w:bookmarkEnd w:id="41184"/>
      <w:r>
        <w:rPr>
          <w:rFonts w:hint="cs"/>
          <w:rtl/>
          <w:lang w:eastAsia="he-IL"/>
        </w:rPr>
        <w:t xml:space="preserve">כבר עמד בכל התנאים, אם תושב האזור או </w:t>
      </w:r>
      <w:bookmarkStart w:id="41185" w:name="_ETM_Q157_140000"/>
      <w:bookmarkEnd w:id="41185"/>
      <w:r>
        <w:rPr>
          <w:rFonts w:hint="cs"/>
          <w:rtl/>
          <w:lang w:eastAsia="he-IL"/>
        </w:rPr>
        <w:t>מבקש אחר או בן משפחתו עלולים להוות סיכון ביטחוני למדינת</w:t>
      </w:r>
      <w:bookmarkStart w:id="41186" w:name="_ETM_Q157_142000"/>
      <w:bookmarkEnd w:id="41186"/>
      <w:r>
        <w:rPr>
          <w:rFonts w:hint="cs"/>
          <w:rtl/>
          <w:lang w:eastAsia="he-IL"/>
        </w:rPr>
        <w:t xml:space="preserve"> ישראל. שנים עבדתי כעורכת דין לזכויות אדם. אתם יודעים מי יכול להוות סיכון למדינת ישראל</w:t>
      </w:r>
      <w:r w:rsidRPr="003746A3">
        <w:rPr>
          <w:rFonts w:hint="cs"/>
          <w:rtl/>
          <w:lang w:eastAsia="he-IL"/>
        </w:rPr>
        <w:t xml:space="preserve"> </w:t>
      </w:r>
      <w:r>
        <w:rPr>
          <w:rFonts w:hint="cs"/>
          <w:rtl/>
          <w:lang w:eastAsia="he-IL"/>
        </w:rPr>
        <w:t xml:space="preserve">על </w:t>
      </w:r>
      <w:bookmarkStart w:id="41187" w:name="_ETM_Q157_152000"/>
      <w:bookmarkEnd w:id="41187"/>
      <w:r>
        <w:rPr>
          <w:rFonts w:hint="cs"/>
          <w:rtl/>
          <w:lang w:eastAsia="he-IL"/>
        </w:rPr>
        <w:t>פי גורמי הביטחון? מישהו</w:t>
      </w:r>
      <w:bookmarkStart w:id="41188" w:name="_ETM_Q157_156000"/>
      <w:bookmarkEnd w:id="41188"/>
      <w:r>
        <w:rPr>
          <w:rFonts w:hint="cs"/>
          <w:rtl/>
          <w:lang w:eastAsia="he-IL"/>
        </w:rPr>
        <w:t xml:space="preserve"> שהצבא הרג את הילד שלו בגב, כשהוא רצה להתקרב לגדר, </w:t>
      </w:r>
      <w:bookmarkStart w:id="41189" w:name="_ETM_Q157_165000"/>
      <w:bookmarkEnd w:id="41189"/>
      <w:r>
        <w:rPr>
          <w:rFonts w:hint="cs"/>
          <w:rtl/>
          <w:lang w:eastAsia="he-IL"/>
        </w:rPr>
        <w:t>בן 13, ופתאום אותו אבא</w:t>
      </w:r>
      <w:r w:rsidR="00065D02">
        <w:rPr>
          <w:rFonts w:hint="cs"/>
          <w:rtl/>
          <w:lang w:eastAsia="he-IL"/>
        </w:rPr>
        <w:t>,</w:t>
      </w:r>
      <w:r>
        <w:rPr>
          <w:rFonts w:hint="cs"/>
          <w:rtl/>
          <w:lang w:eastAsia="he-IL"/>
        </w:rPr>
        <w:t xml:space="preserve"> שעבד בישראל, לוקחים לו</w:t>
      </w:r>
      <w:bookmarkStart w:id="41190" w:name="_ETM_Q157_167000"/>
      <w:bookmarkEnd w:id="41190"/>
      <w:r>
        <w:rPr>
          <w:rFonts w:hint="cs"/>
          <w:rtl/>
          <w:lang w:eastAsia="he-IL"/>
        </w:rPr>
        <w:t xml:space="preserve"> את הרישיון להיכנס לעבוד בישראל בגלל שהוא עכשיו סיכון ביטחוני</w:t>
      </w:r>
      <w:bookmarkStart w:id="41191" w:name="_ETM_Q157_177000"/>
      <w:bookmarkEnd w:id="41191"/>
      <w:r>
        <w:rPr>
          <w:rFonts w:hint="cs"/>
          <w:rtl/>
          <w:lang w:eastAsia="he-IL"/>
        </w:rPr>
        <w:t>, כי הצבא הרג לו את הילד.</w:t>
      </w:r>
    </w:p>
    <w:p w:rsidR="00203F12" w:rsidRDefault="00203F12" w:rsidP="00E604E4">
      <w:pPr>
        <w:rPr>
          <w:rtl/>
          <w:lang w:eastAsia="he-IL"/>
        </w:rPr>
      </w:pPr>
    </w:p>
    <w:p w:rsidR="00203F12" w:rsidRDefault="00203F12" w:rsidP="004B1A10">
      <w:pPr>
        <w:rPr>
          <w:rtl/>
          <w:lang w:eastAsia="he-IL"/>
        </w:rPr>
      </w:pPr>
      <w:bookmarkStart w:id="41192" w:name="_ETM_Q157_181000"/>
      <w:bookmarkEnd w:id="41192"/>
      <w:r>
        <w:rPr>
          <w:rFonts w:hint="cs"/>
          <w:rtl/>
          <w:lang w:eastAsia="he-IL"/>
        </w:rPr>
        <w:t>כלומר, לא רק שאנחנו מתייחסים</w:t>
      </w:r>
      <w:bookmarkStart w:id="41193" w:name="_ETM_Q157_186000"/>
      <w:bookmarkEnd w:id="41193"/>
      <w:r>
        <w:rPr>
          <w:rFonts w:hint="cs"/>
          <w:rtl/>
          <w:lang w:eastAsia="he-IL"/>
        </w:rPr>
        <w:t xml:space="preserve"> על פי החוק הזה לכל לפלסטיני שרוצה להיכנס לפה כפוטנציאל טרור</w:t>
      </w:r>
      <w:bookmarkStart w:id="41194" w:name="_ETM_Q157_187000"/>
      <w:bookmarkEnd w:id="41194"/>
      <w:r>
        <w:rPr>
          <w:rFonts w:hint="cs"/>
          <w:rtl/>
          <w:lang w:eastAsia="he-IL"/>
        </w:rPr>
        <w:t xml:space="preserve"> על אף שהנתונים מראים אחרת; אף שרוב האנשים </w:t>
      </w:r>
      <w:bookmarkStart w:id="41195" w:name="_ETM_Q157_192000"/>
      <w:bookmarkEnd w:id="41195"/>
      <w:r>
        <w:rPr>
          <w:rFonts w:hint="cs"/>
          <w:rtl/>
          <w:lang w:eastAsia="he-IL"/>
        </w:rPr>
        <w:t xml:space="preserve">בצד השני הם אנשים נורמטיביים, שרוצים לקום לעבודה, לדאוג לילדים </w:t>
      </w:r>
      <w:bookmarkStart w:id="41196" w:name="_ETM_Q157_203000"/>
      <w:bookmarkEnd w:id="41196"/>
      <w:r>
        <w:rPr>
          <w:rFonts w:hint="cs"/>
          <w:rtl/>
          <w:lang w:eastAsia="he-IL"/>
        </w:rPr>
        <w:t>שלהם</w:t>
      </w:r>
      <w:r w:rsidR="004B1A10">
        <w:rPr>
          <w:rFonts w:hint="cs"/>
          <w:rtl/>
          <w:lang w:eastAsia="he-IL"/>
        </w:rPr>
        <w:t>,</w:t>
      </w:r>
      <w:r>
        <w:rPr>
          <w:rFonts w:hint="cs"/>
          <w:rtl/>
          <w:lang w:eastAsia="he-IL"/>
        </w:rPr>
        <w:t xml:space="preserve"> הם רוצים את הטוב לילדים שלהם</w:t>
      </w:r>
      <w:r w:rsidR="004B1A10">
        <w:rPr>
          <w:rFonts w:hint="cs"/>
          <w:rtl/>
          <w:lang w:eastAsia="he-IL"/>
        </w:rPr>
        <w:t>,</w:t>
      </w:r>
      <w:r>
        <w:rPr>
          <w:rFonts w:hint="cs"/>
          <w:rtl/>
          <w:lang w:eastAsia="he-IL"/>
        </w:rPr>
        <w:t xml:space="preserve"> הם רוצים חיים</w:t>
      </w:r>
      <w:bookmarkStart w:id="41197" w:name="_ETM_Q157_208000"/>
      <w:bookmarkEnd w:id="41197"/>
      <w:r>
        <w:rPr>
          <w:rFonts w:hint="cs"/>
          <w:rtl/>
          <w:lang w:eastAsia="he-IL"/>
        </w:rPr>
        <w:t xml:space="preserve"> בכבוד ובשקט ובעצמאות</w:t>
      </w:r>
      <w:r w:rsidR="004B1A10">
        <w:rPr>
          <w:rFonts w:hint="cs"/>
          <w:rtl/>
          <w:lang w:eastAsia="he-IL"/>
        </w:rPr>
        <w:t>,</w:t>
      </w:r>
      <w:r>
        <w:rPr>
          <w:rFonts w:hint="cs"/>
          <w:rtl/>
          <w:lang w:eastAsia="he-IL"/>
        </w:rPr>
        <w:t xml:space="preserve"> מדינת ישראל לא מאפשרת להם להתאחד</w:t>
      </w:r>
      <w:bookmarkStart w:id="41198" w:name="_ETM_Q157_217000"/>
      <w:bookmarkEnd w:id="41198"/>
      <w:r>
        <w:rPr>
          <w:rFonts w:hint="cs"/>
          <w:rtl/>
          <w:lang w:eastAsia="he-IL"/>
        </w:rPr>
        <w:t xml:space="preserve"> עם היקרים להם וגם מונעת מילדים בני 14 ויום </w:t>
      </w:r>
      <w:r>
        <w:rPr>
          <w:rtl/>
          <w:lang w:eastAsia="he-IL"/>
        </w:rPr>
        <w:t>–</w:t>
      </w:r>
      <w:r>
        <w:rPr>
          <w:rFonts w:hint="cs"/>
          <w:rtl/>
          <w:lang w:eastAsia="he-IL"/>
        </w:rPr>
        <w:t xml:space="preserve"> </w:t>
      </w:r>
      <w:bookmarkStart w:id="41199" w:name="_ETM_Q157_222000"/>
      <w:bookmarkEnd w:id="41199"/>
      <w:r>
        <w:rPr>
          <w:rFonts w:hint="cs"/>
          <w:rtl/>
          <w:lang w:eastAsia="he-IL"/>
        </w:rPr>
        <w:t>תחשבו</w:t>
      </w:r>
      <w:bookmarkStart w:id="41200" w:name="_ETM_Q157_221000"/>
      <w:bookmarkEnd w:id="41200"/>
      <w:r>
        <w:rPr>
          <w:rFonts w:hint="cs"/>
          <w:rtl/>
          <w:lang w:eastAsia="he-IL"/>
        </w:rPr>
        <w:t xml:space="preserve"> מה זה ילד בן 14 ויום </w:t>
      </w:r>
      <w:r>
        <w:rPr>
          <w:rtl/>
          <w:lang w:eastAsia="he-IL"/>
        </w:rPr>
        <w:t>–</w:t>
      </w:r>
      <w:r>
        <w:rPr>
          <w:rFonts w:hint="cs"/>
          <w:rtl/>
          <w:lang w:eastAsia="he-IL"/>
        </w:rPr>
        <w:t xml:space="preserve"> לקבל מעמד במדינת </w:t>
      </w:r>
      <w:bookmarkStart w:id="41201" w:name="_ETM_Q157_223000"/>
      <w:bookmarkEnd w:id="41201"/>
      <w:r>
        <w:rPr>
          <w:rFonts w:hint="cs"/>
          <w:rtl/>
          <w:lang w:eastAsia="he-IL"/>
        </w:rPr>
        <w:t>ישראל.</w:t>
      </w:r>
    </w:p>
    <w:p w:rsidR="00203F12" w:rsidRDefault="00203F12" w:rsidP="00E604E4">
      <w:pPr>
        <w:rPr>
          <w:rtl/>
          <w:lang w:eastAsia="he-IL"/>
        </w:rPr>
      </w:pPr>
    </w:p>
    <w:p w:rsidR="00203F12" w:rsidRDefault="00203F12" w:rsidP="004B1A10">
      <w:pPr>
        <w:rPr>
          <w:rtl/>
          <w:lang w:eastAsia="he-IL"/>
        </w:rPr>
      </w:pPr>
      <w:r>
        <w:rPr>
          <w:rFonts w:hint="cs"/>
          <w:rtl/>
          <w:lang w:eastAsia="he-IL"/>
        </w:rPr>
        <w:t>כבוד היושב-ראש, כנסת נכבדה, אני חייבת לומר שאני</w:t>
      </w:r>
      <w:bookmarkStart w:id="41202" w:name="_ETM_Q157_238000"/>
      <w:bookmarkEnd w:id="41202"/>
      <w:r>
        <w:rPr>
          <w:rFonts w:hint="cs"/>
          <w:rtl/>
          <w:lang w:eastAsia="he-IL"/>
        </w:rPr>
        <w:t xml:space="preserve"> משתאה מהלוליינות של החקיקה ושל אלה שהמציאו אותה. </w:t>
      </w:r>
      <w:bookmarkStart w:id="41203" w:name="_ETM_Q157_235000"/>
      <w:bookmarkEnd w:id="41203"/>
      <w:r>
        <w:rPr>
          <w:rFonts w:hint="cs"/>
          <w:rtl/>
          <w:lang w:eastAsia="he-IL"/>
        </w:rPr>
        <w:t xml:space="preserve">כן, חבר הכנסת רוטמן, לא יכול להיות שביד אחת אתם לא </w:t>
      </w:r>
      <w:bookmarkStart w:id="41204" w:name="_ETM_Q157_248000"/>
      <w:bookmarkEnd w:id="41204"/>
      <w:r>
        <w:rPr>
          <w:rFonts w:hint="cs"/>
          <w:rtl/>
          <w:lang w:eastAsia="he-IL"/>
        </w:rPr>
        <w:t>נותנים לפלסטינים להיכנס לישראל בגלל העניין הביטחוני, אבל גם בגלל העניין</w:t>
      </w:r>
      <w:bookmarkStart w:id="41205" w:name="_ETM_Q157_252000"/>
      <w:bookmarkEnd w:id="41205"/>
      <w:r>
        <w:rPr>
          <w:rFonts w:hint="cs"/>
          <w:rtl/>
          <w:lang w:eastAsia="he-IL"/>
        </w:rPr>
        <w:t xml:space="preserve"> הדמוגרפי. אבל מצד שני, </w:t>
      </w:r>
      <w:r>
        <w:rPr>
          <w:rFonts w:hint="cs"/>
          <w:rtl/>
          <w:lang w:eastAsia="he-IL"/>
        </w:rPr>
        <w:lastRenderedPageBreak/>
        <w:t xml:space="preserve">אלה בדיוק אותם אנשים שהולכים בניגוד </w:t>
      </w:r>
      <w:bookmarkStart w:id="41206" w:name="_ETM_Q157_258000"/>
      <w:bookmarkEnd w:id="41206"/>
      <w:r>
        <w:rPr>
          <w:rFonts w:hint="cs"/>
          <w:rtl/>
          <w:lang w:eastAsia="he-IL"/>
        </w:rPr>
        <w:t>לחוק ומקימים מאחזים בלתי חוקיים ליד אותם אנשים שאתם לא נותנים</w:t>
      </w:r>
      <w:bookmarkStart w:id="41207" w:name="_ETM_Q157_262000"/>
      <w:bookmarkEnd w:id="41207"/>
      <w:r>
        <w:rPr>
          <w:rFonts w:hint="cs"/>
          <w:rtl/>
          <w:lang w:eastAsia="he-IL"/>
        </w:rPr>
        <w:t xml:space="preserve"> להם להיכנס לפה. תחליטו: או שאתם רוצים לחיות לידם </w:t>
      </w:r>
      <w:bookmarkStart w:id="41208" w:name="_ETM_Q157_268000"/>
      <w:bookmarkEnd w:id="41208"/>
      <w:r>
        <w:rPr>
          <w:rFonts w:hint="cs"/>
          <w:rtl/>
          <w:lang w:eastAsia="he-IL"/>
        </w:rPr>
        <w:t xml:space="preserve">או שאתם לא רוצים לחיות לידם. בפלנטה של היגיון, לא יכול להתקיים אותו ההיגיון. אתם אלה שרוצים לספח את השטחים, </w:t>
      </w:r>
      <w:bookmarkStart w:id="41209" w:name="_ETM_Q157_273000"/>
      <w:bookmarkEnd w:id="41209"/>
      <w:r>
        <w:rPr>
          <w:rFonts w:hint="cs"/>
          <w:rtl/>
          <w:lang w:eastAsia="he-IL"/>
        </w:rPr>
        <w:t>אז מה תעשו עם אותם אנשים שאתם לא רוצים להכניס</w:t>
      </w:r>
      <w:bookmarkStart w:id="41210" w:name="_ETM_Q157_276000"/>
      <w:bookmarkEnd w:id="41210"/>
      <w:r>
        <w:rPr>
          <w:rFonts w:hint="cs"/>
          <w:rtl/>
          <w:lang w:eastAsia="he-IL"/>
        </w:rPr>
        <w:t xml:space="preserve"> אותם לפה? אז תחליטו. אתם לא אומרים אמת. אתם </w:t>
      </w:r>
      <w:bookmarkStart w:id="41211" w:name="_ETM_Q157_286000"/>
      <w:bookmarkEnd w:id="41211"/>
      <w:r>
        <w:rPr>
          <w:rFonts w:hint="cs"/>
          <w:rtl/>
          <w:lang w:eastAsia="he-IL"/>
        </w:rPr>
        <w:t xml:space="preserve">כל הזמן משקרים. </w:t>
      </w:r>
      <w:bookmarkStart w:id="41212" w:name="_ETM_Q157_289000"/>
      <w:bookmarkEnd w:id="41212"/>
      <w:r>
        <w:rPr>
          <w:rFonts w:hint="cs"/>
          <w:rtl/>
          <w:lang w:eastAsia="he-IL"/>
        </w:rPr>
        <w:t>והאמת היא שבית המשפט, במשך השנים, אפשר</w:t>
      </w:r>
      <w:bookmarkStart w:id="41213" w:name="_ETM_Q157_293000"/>
      <w:bookmarkEnd w:id="41213"/>
      <w:r>
        <w:rPr>
          <w:rFonts w:hint="cs"/>
          <w:rtl/>
          <w:lang w:eastAsia="he-IL"/>
        </w:rPr>
        <w:t xml:space="preserve"> את האפליה ואת הגזענות הזו על רקע ביטחוני.</w:t>
      </w:r>
    </w:p>
    <w:p w:rsidR="00203F12" w:rsidRDefault="00203F12" w:rsidP="00E604E4">
      <w:pPr>
        <w:rPr>
          <w:rtl/>
          <w:lang w:eastAsia="he-IL"/>
        </w:rPr>
      </w:pPr>
    </w:p>
    <w:p w:rsidR="00203F12" w:rsidRDefault="00203F12" w:rsidP="004B1A10">
      <w:pPr>
        <w:rPr>
          <w:rtl/>
          <w:lang w:eastAsia="he-IL"/>
        </w:rPr>
      </w:pPr>
      <w:r>
        <w:rPr>
          <w:rFonts w:hint="cs"/>
          <w:rtl/>
          <w:lang w:eastAsia="he-IL"/>
        </w:rPr>
        <w:t xml:space="preserve">אבל </w:t>
      </w:r>
      <w:bookmarkStart w:id="41214" w:name="_ETM_Q157_297000"/>
      <w:bookmarkEnd w:id="41214"/>
      <w:r>
        <w:rPr>
          <w:rFonts w:hint="cs"/>
          <w:rtl/>
          <w:lang w:eastAsia="he-IL"/>
        </w:rPr>
        <w:t>חבריי חברי הכנסת, זהו, אין יותר</w:t>
      </w:r>
      <w:r w:rsidR="004B1A10">
        <w:rPr>
          <w:rFonts w:hint="cs"/>
          <w:rtl/>
          <w:lang w:eastAsia="he-IL"/>
        </w:rPr>
        <w:t xml:space="preserve"> אצטלה</w:t>
      </w:r>
      <w:r>
        <w:rPr>
          <w:rFonts w:hint="cs"/>
          <w:rtl/>
          <w:lang w:eastAsia="he-IL"/>
        </w:rPr>
        <w:t xml:space="preserve"> ביטחונית. זה</w:t>
      </w:r>
      <w:bookmarkStart w:id="41215" w:name="_ETM_Q157_305000"/>
      <w:bookmarkEnd w:id="41215"/>
      <w:r>
        <w:rPr>
          <w:rFonts w:hint="cs"/>
          <w:rtl/>
          <w:lang w:eastAsia="he-IL"/>
        </w:rPr>
        <w:t xml:space="preserve"> חוק דמוגרפי</w:t>
      </w:r>
      <w:r w:rsidR="004B1A10">
        <w:rPr>
          <w:rFonts w:hint="cs"/>
          <w:rtl/>
          <w:lang w:eastAsia="he-IL"/>
        </w:rPr>
        <w:t>.</w:t>
      </w:r>
      <w:r>
        <w:rPr>
          <w:rFonts w:hint="cs"/>
          <w:rtl/>
          <w:lang w:eastAsia="he-IL"/>
        </w:rPr>
        <w:t xml:space="preserve"> זה חוק שמנסה לעצב את המדיניות של מדינת</w:t>
      </w:r>
      <w:bookmarkStart w:id="41216" w:name="_ETM_Q157_312000"/>
      <w:bookmarkEnd w:id="41216"/>
      <w:r>
        <w:rPr>
          <w:rFonts w:hint="cs"/>
          <w:rtl/>
          <w:lang w:eastAsia="he-IL"/>
        </w:rPr>
        <w:t xml:space="preserve"> ישראל בשקר, בהסתרה, באפליה ובגזענות. </w:t>
      </w:r>
      <w:bookmarkStart w:id="41217" w:name="_ETM_Q157_322000"/>
      <w:bookmarkEnd w:id="41217"/>
      <w:r>
        <w:rPr>
          <w:rFonts w:hint="cs"/>
          <w:rtl/>
          <w:lang w:eastAsia="he-IL"/>
        </w:rPr>
        <w:t>אני חייבת לומר, כבוד היושב-ראש, כחברת קואליציה, שאני</w:t>
      </w:r>
      <w:bookmarkStart w:id="41218" w:name="_ETM_Q157_326000"/>
      <w:bookmarkEnd w:id="41218"/>
      <w:r>
        <w:rPr>
          <w:rFonts w:hint="cs"/>
          <w:rtl/>
          <w:lang w:eastAsia="he-IL"/>
        </w:rPr>
        <w:t xml:space="preserve"> מצטערת שהקואליציה החליטה ללכת על חקיקה כל כך מתועבת</w:t>
      </w:r>
      <w:bookmarkStart w:id="41219" w:name="_ETM_Q157_334000"/>
      <w:bookmarkEnd w:id="41219"/>
      <w:r>
        <w:rPr>
          <w:rFonts w:hint="cs"/>
          <w:rtl/>
          <w:lang w:eastAsia="he-IL"/>
        </w:rPr>
        <w:t>, יחד עם הקיצוניים שבקיצוניים שנמצאים באופוזיציה</w:t>
      </w:r>
      <w:r w:rsidRPr="003746A3">
        <w:rPr>
          <w:rFonts w:hint="cs"/>
          <w:rtl/>
          <w:lang w:eastAsia="he-IL"/>
        </w:rPr>
        <w:t xml:space="preserve"> </w:t>
      </w:r>
      <w:r>
        <w:rPr>
          <w:rFonts w:hint="cs"/>
          <w:rtl/>
          <w:lang w:eastAsia="he-IL"/>
        </w:rPr>
        <w:t xml:space="preserve">בכנסת. החוק הזה </w:t>
      </w:r>
      <w:bookmarkStart w:id="41220" w:name="_ETM_Q157_342000"/>
      <w:bookmarkEnd w:id="41220"/>
      <w:r>
        <w:rPr>
          <w:rFonts w:hint="cs"/>
          <w:rtl/>
          <w:lang w:eastAsia="he-IL"/>
        </w:rPr>
        <w:t>לא היה צריך בכלל לחזור לשולחן הדיונים</w:t>
      </w:r>
      <w:r w:rsidR="00B53AB5">
        <w:rPr>
          <w:rFonts w:hint="cs"/>
          <w:rtl/>
          <w:lang w:eastAsia="he-IL"/>
        </w:rPr>
        <w:t xml:space="preserve"> </w:t>
      </w:r>
      <w:r w:rsidR="00B53AB5">
        <w:rPr>
          <w:rFonts w:hint="eastAsia"/>
          <w:rtl/>
          <w:lang w:eastAsia="he-IL"/>
        </w:rPr>
        <w:t>–</w:t>
      </w:r>
      <w:r>
        <w:rPr>
          <w:rFonts w:hint="cs"/>
          <w:rtl/>
          <w:lang w:eastAsia="he-IL"/>
        </w:rPr>
        <w:t xml:space="preserve"> </w:t>
      </w:r>
      <w:r w:rsidR="008D5FB9">
        <w:rPr>
          <w:rFonts w:hint="cs"/>
          <w:rtl/>
          <w:lang w:eastAsia="he-IL"/>
        </w:rPr>
        <w:t>– –</w:t>
      </w:r>
    </w:p>
    <w:p w:rsidR="00203F12" w:rsidRDefault="00203F12" w:rsidP="00E604E4">
      <w:pPr>
        <w:keepNext/>
        <w:rPr>
          <w:rtl/>
        </w:rPr>
      </w:pPr>
      <w:bookmarkStart w:id="41221" w:name="ET_interruption_6157_4"/>
    </w:p>
    <w:p w:rsidR="00203F12" w:rsidRDefault="00203F12" w:rsidP="00E604E4">
      <w:pPr>
        <w:pStyle w:val="af5"/>
        <w:keepNext/>
        <w:rPr>
          <w:rtl/>
        </w:rPr>
      </w:pPr>
      <w:r w:rsidRPr="001F2F42">
        <w:rPr>
          <w:rStyle w:val="TagStyle"/>
          <w:rtl/>
        </w:rPr>
        <w:t xml:space="preserve"> &lt;&lt; קריאה &gt;&gt; </w:t>
      </w:r>
      <w:r>
        <w:rPr>
          <w:rtl/>
        </w:rPr>
        <w:t>שמחה רוטמן (הציונות הדתית):</w:t>
      </w:r>
      <w:r w:rsidRPr="001F2F42">
        <w:rPr>
          <w:rStyle w:val="TagStyle"/>
          <w:rtl/>
        </w:rPr>
        <w:t xml:space="preserve"> &lt;&lt; קריאה &gt;&gt;</w:t>
      </w:r>
      <w:r>
        <w:rPr>
          <w:rtl/>
        </w:rPr>
        <w:t xml:space="preserve">   </w:t>
      </w:r>
      <w:bookmarkEnd w:id="41221"/>
    </w:p>
    <w:p w:rsidR="00203F12" w:rsidRDefault="00203F12" w:rsidP="008D5FB9">
      <w:pPr>
        <w:rPr>
          <w:rtl/>
          <w:lang w:eastAsia="he-IL"/>
        </w:rPr>
      </w:pPr>
    </w:p>
    <w:p w:rsidR="00203F12" w:rsidRDefault="00203F12" w:rsidP="00E604E4">
      <w:pPr>
        <w:rPr>
          <w:rtl/>
          <w:lang w:eastAsia="he-IL"/>
        </w:rPr>
      </w:pPr>
      <w:r>
        <w:rPr>
          <w:rFonts w:hint="cs"/>
          <w:rtl/>
          <w:lang w:eastAsia="he-IL"/>
        </w:rPr>
        <w:t xml:space="preserve">מי זה הקיצוניים </w:t>
      </w:r>
      <w:r w:rsidR="008D5FB9">
        <w:rPr>
          <w:rFonts w:hint="cs"/>
          <w:rtl/>
          <w:lang w:eastAsia="he-IL"/>
        </w:rPr>
        <w:t>– – –</w:t>
      </w:r>
    </w:p>
    <w:p w:rsidR="00203F12" w:rsidRDefault="00203F12" w:rsidP="00E604E4">
      <w:pPr>
        <w:rPr>
          <w:rtl/>
          <w:lang w:eastAsia="he-IL"/>
        </w:rPr>
      </w:pPr>
    </w:p>
    <w:p w:rsidR="00203F12" w:rsidRDefault="00203F12" w:rsidP="00E604E4">
      <w:pPr>
        <w:pStyle w:val="-"/>
        <w:keepNext/>
        <w:rPr>
          <w:rtl/>
        </w:rPr>
      </w:pPr>
      <w:bookmarkStart w:id="41222" w:name="ET_speakercontinue_6233_6"/>
      <w:r w:rsidRPr="004D26A0">
        <w:rPr>
          <w:rStyle w:val="TagStyle"/>
          <w:rtl/>
        </w:rPr>
        <w:t xml:space="preserve"> &lt;&lt; דובר_המשך &gt;&gt; </w:t>
      </w:r>
      <w:r>
        <w:rPr>
          <w:rtl/>
        </w:rPr>
        <w:t>גבי לסקי (מרצ):</w:t>
      </w:r>
      <w:r w:rsidRPr="004D26A0">
        <w:rPr>
          <w:rStyle w:val="TagStyle"/>
          <w:rtl/>
        </w:rPr>
        <w:t xml:space="preserve"> &lt;&lt; דובר_המשך &gt;&gt;</w:t>
      </w:r>
      <w:r>
        <w:rPr>
          <w:rtl/>
        </w:rPr>
        <w:t xml:space="preserve">   </w:t>
      </w:r>
      <w:bookmarkEnd w:id="41222"/>
    </w:p>
    <w:p w:rsidR="00203F12" w:rsidRDefault="00203F12" w:rsidP="008D5FB9">
      <w:pPr>
        <w:rPr>
          <w:rtl/>
          <w:lang w:eastAsia="he-IL"/>
        </w:rPr>
      </w:pPr>
    </w:p>
    <w:p w:rsidR="00203F12" w:rsidRDefault="00203F12" w:rsidP="00E604E4">
      <w:pPr>
        <w:rPr>
          <w:rtl/>
          <w:lang w:eastAsia="he-IL"/>
        </w:rPr>
      </w:pPr>
      <w:r>
        <w:rPr>
          <w:rFonts w:hint="cs"/>
          <w:rtl/>
          <w:lang w:eastAsia="he-IL"/>
        </w:rPr>
        <w:t>בין היתר. בסדר, אתה</w:t>
      </w:r>
      <w:bookmarkStart w:id="41223" w:name="_ETM_Q157_352000"/>
      <w:bookmarkEnd w:id="41223"/>
      <w:r>
        <w:rPr>
          <w:rFonts w:hint="cs"/>
          <w:rtl/>
          <w:lang w:eastAsia="he-IL"/>
        </w:rPr>
        <w:t xml:space="preserve"> יודע שאתה בין הקיצוניים, אני לא צריכה לספר לך.</w:t>
      </w:r>
    </w:p>
    <w:p w:rsidR="00203F12" w:rsidRDefault="00203F12" w:rsidP="00E604E4">
      <w:pPr>
        <w:rPr>
          <w:rtl/>
          <w:lang w:eastAsia="he-IL"/>
        </w:rPr>
      </w:pPr>
    </w:p>
    <w:p w:rsidR="00203F12" w:rsidRDefault="00203F12" w:rsidP="00E604E4">
      <w:pPr>
        <w:pStyle w:val="af5"/>
        <w:keepNext/>
        <w:rPr>
          <w:rtl/>
        </w:rPr>
      </w:pPr>
      <w:bookmarkStart w:id="41224" w:name="ET_interruption_6157_7"/>
      <w:r w:rsidRPr="004D26A0">
        <w:rPr>
          <w:rStyle w:val="TagStyle"/>
          <w:rtl/>
        </w:rPr>
        <w:t xml:space="preserve"> &lt;&lt; קריאה &gt;&gt; </w:t>
      </w:r>
      <w:r>
        <w:rPr>
          <w:rtl/>
        </w:rPr>
        <w:t>שמחה רוטמן (הציונות הדתית):</w:t>
      </w:r>
      <w:r w:rsidRPr="004D26A0">
        <w:rPr>
          <w:rStyle w:val="TagStyle"/>
          <w:rtl/>
        </w:rPr>
        <w:t xml:space="preserve"> &lt;&lt; קריאה &gt;&gt;</w:t>
      </w:r>
      <w:r>
        <w:rPr>
          <w:rtl/>
        </w:rPr>
        <w:t xml:space="preserve">   </w:t>
      </w:r>
      <w:bookmarkEnd w:id="41224"/>
    </w:p>
    <w:p w:rsidR="00203F12" w:rsidRDefault="00203F12" w:rsidP="008D5FB9">
      <w:pPr>
        <w:rPr>
          <w:rtl/>
          <w:lang w:eastAsia="he-IL"/>
        </w:rPr>
      </w:pPr>
    </w:p>
    <w:p w:rsidR="00203F12" w:rsidRDefault="00203F12" w:rsidP="00E604E4">
      <w:pPr>
        <w:rPr>
          <w:rtl/>
          <w:lang w:eastAsia="he-IL"/>
        </w:rPr>
      </w:pPr>
      <w:r>
        <w:rPr>
          <w:rFonts w:hint="cs"/>
          <w:rtl/>
          <w:lang w:eastAsia="he-IL"/>
        </w:rPr>
        <w:t>אני איש מתון.</w:t>
      </w:r>
    </w:p>
    <w:p w:rsidR="00203F12" w:rsidRDefault="00203F12" w:rsidP="00E604E4">
      <w:pPr>
        <w:rPr>
          <w:rtl/>
          <w:lang w:eastAsia="he-IL"/>
        </w:rPr>
      </w:pPr>
    </w:p>
    <w:p w:rsidR="00203F12" w:rsidRDefault="00203F12" w:rsidP="00E604E4">
      <w:pPr>
        <w:pStyle w:val="-"/>
        <w:keepNext/>
        <w:rPr>
          <w:rtl/>
        </w:rPr>
      </w:pPr>
      <w:bookmarkStart w:id="41225" w:name="ET_speakercontinue_6233_11"/>
      <w:r w:rsidRPr="00772209">
        <w:rPr>
          <w:rStyle w:val="TagStyle"/>
          <w:rtl/>
        </w:rPr>
        <w:t xml:space="preserve"> &lt;&lt; דובר_המשך &gt;&gt; </w:t>
      </w:r>
      <w:r>
        <w:rPr>
          <w:rtl/>
        </w:rPr>
        <w:t>גבי לסקי (מרצ):</w:t>
      </w:r>
      <w:r w:rsidRPr="00772209">
        <w:rPr>
          <w:rStyle w:val="TagStyle"/>
          <w:rtl/>
        </w:rPr>
        <w:t xml:space="preserve"> &lt;&lt; דובר_המשך &gt;&gt;</w:t>
      </w:r>
      <w:r>
        <w:rPr>
          <w:rtl/>
        </w:rPr>
        <w:t xml:space="preserve">   </w:t>
      </w:r>
      <w:bookmarkEnd w:id="41225"/>
    </w:p>
    <w:p w:rsidR="00203F12" w:rsidRDefault="00203F12" w:rsidP="008D5FB9">
      <w:pPr>
        <w:rPr>
          <w:rtl/>
          <w:lang w:eastAsia="he-IL"/>
        </w:rPr>
      </w:pPr>
    </w:p>
    <w:p w:rsidR="00203F12" w:rsidRPr="00772209" w:rsidRDefault="00203F12" w:rsidP="00E604E4">
      <w:pPr>
        <w:rPr>
          <w:rtl/>
          <w:lang w:eastAsia="he-IL"/>
        </w:rPr>
      </w:pPr>
      <w:bookmarkStart w:id="41226" w:name="_ETM_Q157_358000"/>
      <w:bookmarkEnd w:id="41226"/>
      <w:r>
        <w:rPr>
          <w:rFonts w:hint="cs"/>
          <w:rtl/>
          <w:lang w:eastAsia="he-IL"/>
        </w:rPr>
        <w:t>אתה איש</w:t>
      </w:r>
      <w:bookmarkStart w:id="41227" w:name="_ETM_Q157_354000"/>
      <w:bookmarkEnd w:id="41227"/>
      <w:r>
        <w:rPr>
          <w:rFonts w:hint="cs"/>
          <w:rtl/>
          <w:lang w:eastAsia="he-IL"/>
        </w:rPr>
        <w:t xml:space="preserve"> מתון בין הקיצוניים, אוקיי?</w:t>
      </w:r>
    </w:p>
    <w:p w:rsidR="00203F12" w:rsidRDefault="00203F12" w:rsidP="00E604E4">
      <w:pPr>
        <w:keepNext/>
        <w:rPr>
          <w:rtl/>
        </w:rPr>
      </w:pPr>
    </w:p>
    <w:p w:rsidR="00203F12" w:rsidRDefault="00203F12" w:rsidP="00E604E4">
      <w:pPr>
        <w:pStyle w:val="af6"/>
        <w:keepNext/>
        <w:rPr>
          <w:rtl/>
        </w:rPr>
      </w:pPr>
      <w:bookmarkStart w:id="41228" w:name="_ETM_Q157_360000"/>
      <w:bookmarkEnd w:id="41228"/>
      <w:r w:rsidRPr="004D26A0">
        <w:rPr>
          <w:rStyle w:val="TagStyle"/>
          <w:rtl/>
        </w:rPr>
        <w:t xml:space="preserve"> &lt;&lt; יור &gt;&gt; </w:t>
      </w:r>
      <w:r>
        <w:rPr>
          <w:rtl/>
        </w:rPr>
        <w:t>היו"ר יבגני סובה:</w:t>
      </w:r>
      <w:r w:rsidRPr="004D26A0">
        <w:rPr>
          <w:rStyle w:val="TagStyle"/>
          <w:rtl/>
        </w:rPr>
        <w:t xml:space="preserve"> &lt;&lt; יור &gt;&gt;</w:t>
      </w:r>
      <w:r>
        <w:rPr>
          <w:rtl/>
        </w:rPr>
        <w:t xml:space="preserve">   </w:t>
      </w:r>
    </w:p>
    <w:p w:rsidR="00203F12" w:rsidRDefault="00203F12" w:rsidP="008D5FB9">
      <w:pPr>
        <w:rPr>
          <w:rtl/>
          <w:lang w:eastAsia="he-IL"/>
        </w:rPr>
      </w:pPr>
    </w:p>
    <w:p w:rsidR="00203F12" w:rsidRDefault="00203F12" w:rsidP="00E604E4">
      <w:pPr>
        <w:rPr>
          <w:rtl/>
          <w:lang w:eastAsia="he-IL"/>
        </w:rPr>
      </w:pPr>
      <w:r>
        <w:rPr>
          <w:rFonts w:hint="cs"/>
          <w:rtl/>
          <w:lang w:eastAsia="he-IL"/>
        </w:rPr>
        <w:t>זו גם מחמאה, לא? קיבלת מחמאה. אתה פה</w:t>
      </w:r>
      <w:bookmarkStart w:id="41229" w:name="_ETM_Q157_367000"/>
      <w:bookmarkEnd w:id="41229"/>
      <w:r>
        <w:rPr>
          <w:rFonts w:hint="cs"/>
          <w:rtl/>
          <w:lang w:eastAsia="he-IL"/>
        </w:rPr>
        <w:t xml:space="preserve"> מתחילת הדיבורים, אז לפחות קיבלת משהו.</w:t>
      </w:r>
    </w:p>
    <w:p w:rsidR="00203F12" w:rsidRDefault="00203F12" w:rsidP="00E604E4">
      <w:pPr>
        <w:rPr>
          <w:rtl/>
          <w:lang w:eastAsia="he-IL"/>
        </w:rPr>
      </w:pPr>
    </w:p>
    <w:p w:rsidR="00203F12" w:rsidRDefault="00203F12" w:rsidP="00E604E4">
      <w:pPr>
        <w:pStyle w:val="af5"/>
        <w:keepNext/>
        <w:rPr>
          <w:rtl/>
        </w:rPr>
      </w:pPr>
      <w:bookmarkStart w:id="41230" w:name="ET_interruption_6157_9"/>
      <w:r w:rsidRPr="004D26A0">
        <w:rPr>
          <w:rStyle w:val="TagStyle"/>
          <w:rtl/>
        </w:rPr>
        <w:t xml:space="preserve"> &lt;&lt; קריאה &gt;&gt; </w:t>
      </w:r>
      <w:r>
        <w:rPr>
          <w:rtl/>
        </w:rPr>
        <w:t>שמחה רוטמן (הציונות הדתית):</w:t>
      </w:r>
      <w:r w:rsidRPr="004D26A0">
        <w:rPr>
          <w:rStyle w:val="TagStyle"/>
          <w:rtl/>
        </w:rPr>
        <w:t xml:space="preserve"> &lt;&lt; קריאה &gt;&gt;</w:t>
      </w:r>
      <w:r>
        <w:rPr>
          <w:rtl/>
        </w:rPr>
        <w:t xml:space="preserve">   </w:t>
      </w:r>
      <w:bookmarkEnd w:id="41230"/>
    </w:p>
    <w:p w:rsidR="00203F12" w:rsidRDefault="00203F12" w:rsidP="008D5FB9">
      <w:pPr>
        <w:rPr>
          <w:rtl/>
          <w:lang w:eastAsia="he-IL"/>
        </w:rPr>
      </w:pPr>
    </w:p>
    <w:p w:rsidR="00203F12" w:rsidRDefault="00203F12" w:rsidP="00E604E4">
      <w:pPr>
        <w:rPr>
          <w:rtl/>
          <w:lang w:eastAsia="he-IL"/>
        </w:rPr>
      </w:pPr>
      <w:r>
        <w:rPr>
          <w:rFonts w:hint="cs"/>
          <w:rtl/>
          <w:lang w:eastAsia="he-IL"/>
        </w:rPr>
        <w:t>אני לא יודע מה עדיף.</w:t>
      </w:r>
    </w:p>
    <w:p w:rsidR="00203F12" w:rsidRDefault="00203F12" w:rsidP="00E604E4">
      <w:pPr>
        <w:rPr>
          <w:rtl/>
          <w:lang w:eastAsia="he-IL"/>
        </w:rPr>
      </w:pPr>
    </w:p>
    <w:p w:rsidR="00203F12" w:rsidRDefault="00203F12" w:rsidP="00E604E4">
      <w:pPr>
        <w:pStyle w:val="-"/>
        <w:keepNext/>
        <w:rPr>
          <w:rtl/>
        </w:rPr>
      </w:pPr>
      <w:bookmarkStart w:id="41231" w:name="ET_speakercontinue_6233_10"/>
      <w:r w:rsidRPr="004D26A0">
        <w:rPr>
          <w:rStyle w:val="TagStyle"/>
          <w:rtl/>
        </w:rPr>
        <w:t xml:space="preserve"> &lt;&lt; דובר_המשך &gt;&gt; </w:t>
      </w:r>
      <w:r>
        <w:rPr>
          <w:rtl/>
        </w:rPr>
        <w:t>גבי לסקי (מרצ):</w:t>
      </w:r>
      <w:r w:rsidRPr="004D26A0">
        <w:rPr>
          <w:rStyle w:val="TagStyle"/>
          <w:rtl/>
        </w:rPr>
        <w:t xml:space="preserve"> &lt;&lt; דובר_המשך &gt;&gt;</w:t>
      </w:r>
      <w:r>
        <w:rPr>
          <w:rtl/>
        </w:rPr>
        <w:t xml:space="preserve">   </w:t>
      </w:r>
      <w:bookmarkEnd w:id="41231"/>
    </w:p>
    <w:p w:rsidR="00203F12" w:rsidRDefault="00203F12" w:rsidP="008D5FB9">
      <w:pPr>
        <w:rPr>
          <w:rtl/>
          <w:lang w:eastAsia="he-IL"/>
        </w:rPr>
      </w:pPr>
    </w:p>
    <w:p w:rsidR="004B1A10" w:rsidRDefault="00203F12" w:rsidP="004B1A10">
      <w:pPr>
        <w:rPr>
          <w:rtl/>
          <w:lang w:eastAsia="he-IL"/>
        </w:rPr>
      </w:pPr>
      <w:r>
        <w:rPr>
          <w:rFonts w:hint="cs"/>
          <w:rtl/>
          <w:lang w:eastAsia="he-IL"/>
        </w:rPr>
        <w:t>אבל האמת העצובה, ש</w:t>
      </w:r>
      <w:r w:rsidR="004B1A10">
        <w:rPr>
          <w:rFonts w:hint="cs"/>
          <w:rtl/>
          <w:lang w:eastAsia="he-IL"/>
        </w:rPr>
        <w:t>אלה</w:t>
      </w:r>
      <w:r>
        <w:rPr>
          <w:rFonts w:hint="cs"/>
          <w:rtl/>
          <w:lang w:eastAsia="he-IL"/>
        </w:rPr>
        <w:t xml:space="preserve"> בדיוק אותם </w:t>
      </w:r>
      <w:bookmarkStart w:id="41232" w:name="_ETM_Q157_378000"/>
      <w:bookmarkEnd w:id="41232"/>
      <w:r>
        <w:rPr>
          <w:rFonts w:hint="cs"/>
          <w:rtl/>
          <w:lang w:eastAsia="he-IL"/>
        </w:rPr>
        <w:t>אנשים שמחוקקים את החוק הזה</w:t>
      </w:r>
      <w:r w:rsidR="004B1A10">
        <w:rPr>
          <w:rFonts w:hint="cs"/>
          <w:rtl/>
          <w:lang w:eastAsia="he-IL"/>
        </w:rPr>
        <w:t>,</w:t>
      </w:r>
      <w:r>
        <w:rPr>
          <w:rFonts w:hint="cs"/>
          <w:rtl/>
          <w:lang w:eastAsia="he-IL"/>
        </w:rPr>
        <w:t xml:space="preserve"> שהביאו אותו היום לאוויר העולם,</w:t>
      </w:r>
      <w:bookmarkStart w:id="41233" w:name="_ETM_Q157_388000"/>
      <w:bookmarkEnd w:id="41233"/>
      <w:r>
        <w:rPr>
          <w:rFonts w:hint="cs"/>
          <w:rtl/>
          <w:lang w:eastAsia="he-IL"/>
        </w:rPr>
        <w:t xml:space="preserve"> הם שאומרים שאסור להכניס פליטים שהם לא יהודים למדינת</w:t>
      </w:r>
      <w:bookmarkStart w:id="41234" w:name="_ETM_Q157_390000"/>
      <w:bookmarkEnd w:id="41234"/>
      <w:r>
        <w:rPr>
          <w:rFonts w:hint="cs"/>
          <w:rtl/>
          <w:lang w:eastAsia="he-IL"/>
        </w:rPr>
        <w:t xml:space="preserve"> ישראל על אף מצב המלחמה</w:t>
      </w:r>
      <w:r w:rsidR="004B1A10">
        <w:rPr>
          <w:rFonts w:hint="cs"/>
          <w:rtl/>
          <w:lang w:eastAsia="he-IL"/>
        </w:rPr>
        <w:t>,</w:t>
      </w:r>
      <w:r>
        <w:rPr>
          <w:rFonts w:hint="cs"/>
          <w:rtl/>
          <w:lang w:eastAsia="he-IL"/>
        </w:rPr>
        <w:t xml:space="preserve"> על אף המשבר ההומניטרי</w:t>
      </w:r>
      <w:r w:rsidR="004B1A10">
        <w:rPr>
          <w:rFonts w:hint="cs"/>
          <w:rtl/>
          <w:lang w:eastAsia="he-IL"/>
        </w:rPr>
        <w:t>,</w:t>
      </w:r>
      <w:r>
        <w:rPr>
          <w:rFonts w:hint="cs"/>
          <w:rtl/>
          <w:lang w:eastAsia="he-IL"/>
        </w:rPr>
        <w:t xml:space="preserve"> אף שמדינת ישראל</w:t>
      </w:r>
      <w:bookmarkStart w:id="41235" w:name="_ETM_Q157_398000"/>
      <w:bookmarkEnd w:id="41235"/>
      <w:r>
        <w:rPr>
          <w:rFonts w:hint="cs"/>
          <w:rtl/>
          <w:lang w:eastAsia="he-IL"/>
        </w:rPr>
        <w:t xml:space="preserve"> קמה על תשתית של מלחמה ורדיפה. </w:t>
      </w:r>
    </w:p>
    <w:p w:rsidR="004B1A10" w:rsidRDefault="004B1A10" w:rsidP="004B1A10">
      <w:pPr>
        <w:rPr>
          <w:rtl/>
          <w:lang w:eastAsia="he-IL"/>
        </w:rPr>
      </w:pPr>
    </w:p>
    <w:p w:rsidR="00203F12" w:rsidRDefault="00203F12" w:rsidP="004B1A10">
      <w:pPr>
        <w:rPr>
          <w:rtl/>
          <w:lang w:eastAsia="he-IL"/>
        </w:rPr>
      </w:pPr>
      <w:r>
        <w:rPr>
          <w:rFonts w:hint="cs"/>
          <w:rtl/>
          <w:lang w:eastAsia="he-IL"/>
        </w:rPr>
        <w:t xml:space="preserve">אנחנו עם של </w:t>
      </w:r>
      <w:bookmarkStart w:id="41236" w:name="_ETM_Q157_405000"/>
      <w:bookmarkEnd w:id="41236"/>
      <w:r>
        <w:rPr>
          <w:rFonts w:hint="cs"/>
          <w:rtl/>
          <w:lang w:eastAsia="he-IL"/>
        </w:rPr>
        <w:t xml:space="preserve">פליטים. </w:t>
      </w:r>
      <w:bookmarkStart w:id="41237" w:name="_ETM_Q157_402000"/>
      <w:bookmarkEnd w:id="41237"/>
      <w:r>
        <w:rPr>
          <w:rFonts w:hint="cs"/>
          <w:rtl/>
          <w:lang w:eastAsia="he-IL"/>
        </w:rPr>
        <w:t>הסבא שלי, ישראל שיף, נולד בכפר ליד</w:t>
      </w:r>
      <w:bookmarkStart w:id="41238" w:name="_ETM_Q157_409000"/>
      <w:bookmarkEnd w:id="41238"/>
      <w:r>
        <w:rPr>
          <w:rFonts w:hint="cs"/>
          <w:rtl/>
          <w:lang w:eastAsia="he-IL"/>
        </w:rPr>
        <w:t xml:space="preserve"> לביב. יש משפחה רבה שלי שנפטרה באזור הקרבות לפני הרבה</w:t>
      </w:r>
      <w:bookmarkStart w:id="41239" w:name="_ETM_Q157_421000"/>
      <w:bookmarkEnd w:id="41239"/>
      <w:r>
        <w:rPr>
          <w:rFonts w:hint="cs"/>
          <w:rtl/>
          <w:lang w:eastAsia="he-IL"/>
        </w:rPr>
        <w:t xml:space="preserve"> שנים, במלחמה אחרת. הסבא שלי נסע למקסיקו. מה בין </w:t>
      </w:r>
      <w:bookmarkStart w:id="41240" w:name="_ETM_Q157_424000"/>
      <w:bookmarkEnd w:id="41240"/>
      <w:r>
        <w:rPr>
          <w:rFonts w:hint="cs"/>
          <w:rtl/>
          <w:lang w:eastAsia="he-IL"/>
        </w:rPr>
        <w:t>מקסיקו ליהודי אוקראינה</w:t>
      </w:r>
      <w:r w:rsidR="004B1A10">
        <w:rPr>
          <w:rFonts w:hint="cs"/>
          <w:rtl/>
          <w:lang w:eastAsia="he-IL"/>
        </w:rPr>
        <w:t>,</w:t>
      </w:r>
      <w:r>
        <w:rPr>
          <w:rFonts w:hint="cs"/>
          <w:rtl/>
          <w:lang w:eastAsia="he-IL"/>
        </w:rPr>
        <w:t xml:space="preserve"> ליהודי גליציה? שום דבר. אבל הוא נכנס</w:t>
      </w:r>
      <w:bookmarkStart w:id="41241" w:name="_ETM_Q157_435000"/>
      <w:bookmarkEnd w:id="41241"/>
      <w:r>
        <w:rPr>
          <w:rFonts w:hint="cs"/>
          <w:rtl/>
          <w:lang w:eastAsia="he-IL"/>
        </w:rPr>
        <w:t xml:space="preserve"> למקסיקו והקים שם חיי משפחה. כך גם יהודים רבים</w:t>
      </w:r>
      <w:bookmarkStart w:id="41242" w:name="_ETM_Q157_442000"/>
      <w:bookmarkEnd w:id="41242"/>
      <w:r>
        <w:rPr>
          <w:rFonts w:hint="cs"/>
          <w:rtl/>
          <w:lang w:eastAsia="he-IL"/>
        </w:rPr>
        <w:t xml:space="preserve"> אחרים, בגלל שבנקודות משבר עלינו כבני אדם להסתכל על</w:t>
      </w:r>
      <w:bookmarkStart w:id="41243" w:name="_ETM_Q157_448000"/>
      <w:bookmarkEnd w:id="41243"/>
      <w:r>
        <w:rPr>
          <w:rFonts w:hint="cs"/>
          <w:rtl/>
          <w:lang w:eastAsia="he-IL"/>
        </w:rPr>
        <w:t xml:space="preserve"> בני אדם ככאלה. ההתנהגות הזאת של אלה שפוסלים את מי</w:t>
      </w:r>
      <w:bookmarkStart w:id="41244" w:name="_ETM_Q157_454000"/>
      <w:bookmarkEnd w:id="41244"/>
      <w:r>
        <w:rPr>
          <w:rFonts w:hint="cs"/>
          <w:rtl/>
          <w:lang w:eastAsia="he-IL"/>
        </w:rPr>
        <w:t xml:space="preserve"> שאינו יהודי </w:t>
      </w:r>
      <w:r w:rsidR="004B1A10">
        <w:rPr>
          <w:rFonts w:hint="eastAsia"/>
          <w:rtl/>
          <w:lang w:eastAsia="he-IL"/>
        </w:rPr>
        <w:t xml:space="preserve">– </w:t>
      </w:r>
      <w:r>
        <w:rPr>
          <w:rFonts w:hint="cs"/>
          <w:rtl/>
          <w:lang w:eastAsia="he-IL"/>
        </w:rPr>
        <w:t>הם בעצמם לא יכולים להיות יהודים. זה</w:t>
      </w:r>
      <w:bookmarkStart w:id="41245" w:name="_ETM_Q157_461000"/>
      <w:bookmarkEnd w:id="41245"/>
      <w:r>
        <w:rPr>
          <w:rFonts w:hint="cs"/>
          <w:rtl/>
          <w:lang w:eastAsia="he-IL"/>
        </w:rPr>
        <w:t xml:space="preserve"> מה שאנחנו למדנו. זה מי שאנחנו.</w:t>
      </w:r>
    </w:p>
    <w:p w:rsidR="00203F12" w:rsidRDefault="00203F12" w:rsidP="00E604E4">
      <w:pPr>
        <w:rPr>
          <w:rtl/>
          <w:lang w:eastAsia="he-IL"/>
        </w:rPr>
      </w:pPr>
    </w:p>
    <w:p w:rsidR="00203F12" w:rsidRDefault="00203F12" w:rsidP="00E604E4">
      <w:pPr>
        <w:rPr>
          <w:rtl/>
          <w:lang w:eastAsia="he-IL"/>
        </w:rPr>
      </w:pPr>
      <w:bookmarkStart w:id="41246" w:name="_ETM_Q157_467000"/>
      <w:bookmarkEnd w:id="41246"/>
      <w:r>
        <w:rPr>
          <w:rFonts w:hint="cs"/>
          <w:rtl/>
          <w:lang w:eastAsia="he-IL"/>
        </w:rPr>
        <w:t xml:space="preserve">הניסיון הזה להפוך את </w:t>
      </w:r>
      <w:bookmarkStart w:id="41247" w:name="_ETM_Q157_471000"/>
      <w:bookmarkEnd w:id="41247"/>
      <w:r>
        <w:rPr>
          <w:rFonts w:hint="cs"/>
          <w:rtl/>
          <w:lang w:eastAsia="he-IL"/>
        </w:rPr>
        <w:t>המדינה הזאת למדינה טהורה, רק של יהודים, היא פגיעה גם</w:t>
      </w:r>
      <w:bookmarkStart w:id="41248" w:name="_ETM_Q157_479000"/>
      <w:bookmarkEnd w:id="41248"/>
      <w:r>
        <w:rPr>
          <w:rFonts w:hint="cs"/>
          <w:rtl/>
          <w:lang w:eastAsia="he-IL"/>
        </w:rPr>
        <w:t xml:space="preserve"> בזכות המוסרית שלנו וגם בזכות הביטחונית שלנו. א</w:t>
      </w:r>
      <w:bookmarkStart w:id="41249" w:name="_ETM_Q157_486000"/>
      <w:bookmarkEnd w:id="41249"/>
      <w:r>
        <w:rPr>
          <w:rFonts w:hint="cs"/>
          <w:rtl/>
          <w:lang w:eastAsia="he-IL"/>
        </w:rPr>
        <w:t>ני מצטערת, כבוד</w:t>
      </w:r>
      <w:bookmarkStart w:id="41250" w:name="_ETM_Q157_491000"/>
      <w:bookmarkEnd w:id="41250"/>
      <w:r>
        <w:rPr>
          <w:rFonts w:hint="cs"/>
          <w:rtl/>
          <w:lang w:eastAsia="he-IL"/>
        </w:rPr>
        <w:t xml:space="preserve"> היושב-ראש, מצטערת שאנחנו לא מצליחים לעצור את החוק הזה, על אף</w:t>
      </w:r>
      <w:bookmarkStart w:id="41251" w:name="_ETM_Q157_495000"/>
      <w:bookmarkEnd w:id="41251"/>
      <w:r>
        <w:rPr>
          <w:rFonts w:hint="cs"/>
          <w:rtl/>
          <w:lang w:eastAsia="he-IL"/>
        </w:rPr>
        <w:t xml:space="preserve"> התועבה שבו, על אף הפגיעה בנו, אזרחי מדינת ישראל.</w:t>
      </w:r>
    </w:p>
    <w:p w:rsidR="00203F12" w:rsidRDefault="00203F12" w:rsidP="00E604E4">
      <w:pPr>
        <w:rPr>
          <w:rtl/>
          <w:lang w:eastAsia="he-IL"/>
        </w:rPr>
      </w:pPr>
    </w:p>
    <w:p w:rsidR="004B1A10" w:rsidRDefault="00203F12" w:rsidP="004B1A10">
      <w:pPr>
        <w:rPr>
          <w:rtl/>
          <w:lang w:eastAsia="he-IL"/>
        </w:rPr>
      </w:pPr>
      <w:bookmarkStart w:id="41252" w:name="_ETM_Q157_505000"/>
      <w:bookmarkEnd w:id="41252"/>
      <w:r>
        <w:rPr>
          <w:rFonts w:hint="cs"/>
          <w:rtl/>
          <w:lang w:eastAsia="he-IL"/>
        </w:rPr>
        <w:t xml:space="preserve">אני רוצה </w:t>
      </w:r>
      <w:bookmarkStart w:id="41253" w:name="_ETM_Q157_506000"/>
      <w:bookmarkEnd w:id="41253"/>
      <w:r>
        <w:rPr>
          <w:rFonts w:hint="cs"/>
          <w:rtl/>
          <w:lang w:eastAsia="he-IL"/>
        </w:rPr>
        <w:t>לומר גם דברים אחרים</w:t>
      </w:r>
      <w:r w:rsidR="004B1A10">
        <w:rPr>
          <w:rFonts w:hint="cs"/>
          <w:rtl/>
          <w:lang w:eastAsia="he-IL"/>
        </w:rPr>
        <w:t>.</w:t>
      </w:r>
      <w:r>
        <w:rPr>
          <w:rFonts w:hint="cs"/>
          <w:rtl/>
          <w:lang w:eastAsia="he-IL"/>
        </w:rPr>
        <w:t xml:space="preserve"> בו</w:t>
      </w:r>
      <w:r w:rsidR="004B1A10">
        <w:rPr>
          <w:rFonts w:hint="cs"/>
          <w:rtl/>
          <w:lang w:eastAsia="he-IL"/>
        </w:rPr>
        <w:t xml:space="preserve"> </w:t>
      </w:r>
      <w:r>
        <w:rPr>
          <w:rFonts w:hint="cs"/>
          <w:rtl/>
          <w:lang w:eastAsia="he-IL"/>
        </w:rPr>
        <w:t>בזמן שאנחנו מונעים מאותן משפחות</w:t>
      </w:r>
      <w:bookmarkStart w:id="41254" w:name="_ETM_Q157_515000"/>
      <w:bookmarkEnd w:id="41254"/>
      <w:r>
        <w:rPr>
          <w:rFonts w:hint="cs"/>
          <w:rtl/>
          <w:lang w:eastAsia="he-IL"/>
        </w:rPr>
        <w:t xml:space="preserve"> להתאחד, באותו הזמן יש ישראלים, יהודים, שמגיעים לשטחים וגוזלים</w:t>
      </w:r>
      <w:bookmarkStart w:id="41255" w:name="_ETM_Q157_522000"/>
      <w:bookmarkEnd w:id="41255"/>
      <w:r>
        <w:rPr>
          <w:rFonts w:hint="cs"/>
          <w:rtl/>
          <w:lang w:eastAsia="he-IL"/>
        </w:rPr>
        <w:t xml:space="preserve"> אדמות של אותם פלסטינים – שאתם אחר כך לא נותנים להם להיכנס </w:t>
      </w:r>
      <w:bookmarkStart w:id="41256" w:name="_ETM_Q157_526000"/>
      <w:bookmarkEnd w:id="41256"/>
      <w:r>
        <w:rPr>
          <w:rFonts w:hint="cs"/>
          <w:rtl/>
          <w:lang w:eastAsia="he-IL"/>
        </w:rPr>
        <w:t>לפה ולהתאחד עם המשפחות שלהם – מקימים מאחזים בלתי</w:t>
      </w:r>
      <w:r w:rsidR="004B1A10">
        <w:rPr>
          <w:rFonts w:hint="cs"/>
          <w:rtl/>
          <w:lang w:eastAsia="he-IL"/>
        </w:rPr>
        <w:t xml:space="preserve"> </w:t>
      </w:r>
      <w:r>
        <w:rPr>
          <w:rFonts w:hint="cs"/>
          <w:rtl/>
          <w:lang w:eastAsia="he-IL"/>
        </w:rPr>
        <w:t>חוקיים בניגוד לחוק</w:t>
      </w:r>
      <w:bookmarkStart w:id="41257" w:name="_ETM_Q157_536000"/>
      <w:bookmarkEnd w:id="41257"/>
      <w:r>
        <w:rPr>
          <w:rFonts w:hint="cs"/>
          <w:rtl/>
          <w:lang w:eastAsia="he-IL"/>
        </w:rPr>
        <w:t xml:space="preserve">. הם מבקשים עכשיו שיחברו אותם לחשמל ולמים, כי אי-אפשר להשאיר </w:t>
      </w:r>
      <w:bookmarkStart w:id="41258" w:name="_ETM_Q157_544000"/>
      <w:bookmarkEnd w:id="41258"/>
      <w:r>
        <w:rPr>
          <w:rFonts w:hint="cs"/>
          <w:rtl/>
          <w:lang w:eastAsia="he-IL"/>
        </w:rPr>
        <w:t>ילדים בלי חשמל ובלי מים</w:t>
      </w:r>
      <w:r w:rsidR="004B1A10">
        <w:rPr>
          <w:rFonts w:hint="cs"/>
          <w:rtl/>
          <w:lang w:eastAsia="he-IL"/>
        </w:rPr>
        <w:t>,</w:t>
      </w:r>
      <w:r>
        <w:rPr>
          <w:rFonts w:hint="cs"/>
          <w:rtl/>
          <w:lang w:eastAsia="he-IL"/>
        </w:rPr>
        <w:t xml:space="preserve"> אבל אתם רוצים להשאיר ילדים</w:t>
      </w:r>
      <w:bookmarkStart w:id="41259" w:name="_ETM_Q157_542000"/>
      <w:bookmarkEnd w:id="41259"/>
      <w:r>
        <w:rPr>
          <w:rFonts w:hint="cs"/>
          <w:rtl/>
          <w:lang w:eastAsia="he-IL"/>
        </w:rPr>
        <w:t xml:space="preserve"> בלי ההורים שלהם, בלי מעמד, בלי חינוך ראוי, בלי זכויות. אי-אפשר להסתכל על זכויות האדם רק כשזה נוגע אליך.</w:t>
      </w:r>
      <w:bookmarkStart w:id="41260" w:name="_ETM_Q157_554000"/>
      <w:bookmarkEnd w:id="41260"/>
      <w:r>
        <w:rPr>
          <w:rFonts w:hint="cs"/>
          <w:rtl/>
          <w:lang w:eastAsia="he-IL"/>
        </w:rPr>
        <w:t xml:space="preserve"> </w:t>
      </w:r>
      <w:bookmarkStart w:id="41261" w:name="_ETM_Q157_569213"/>
      <w:bookmarkStart w:id="41262" w:name="_ETM_Q157_569283"/>
      <w:bookmarkStart w:id="41263" w:name="_ETM_Q157_569325"/>
      <w:bookmarkStart w:id="41264" w:name="_ETM_Q157_569392"/>
      <w:bookmarkEnd w:id="41261"/>
      <w:bookmarkEnd w:id="41262"/>
      <w:bookmarkEnd w:id="41263"/>
      <w:bookmarkEnd w:id="41264"/>
      <w:r>
        <w:rPr>
          <w:rFonts w:hint="cs"/>
          <w:rtl/>
          <w:lang w:eastAsia="he-IL"/>
        </w:rPr>
        <w:t>זכויות האדם הן אוניברסליות, ואי-אפשר היום לבוא לכנסת ולומר</w:t>
      </w:r>
      <w:bookmarkStart w:id="41265" w:name="_ETM_Q157_566000"/>
      <w:bookmarkEnd w:id="41265"/>
      <w:r>
        <w:rPr>
          <w:rFonts w:hint="cs"/>
          <w:rtl/>
          <w:lang w:eastAsia="he-IL"/>
        </w:rPr>
        <w:t>, באצטלה של זכויות אדם, שהגנב, שגוזל האדמות, מגיע לו חיבור</w:t>
      </w:r>
      <w:bookmarkStart w:id="41266" w:name="_ETM_Q157_576000"/>
      <w:bookmarkEnd w:id="41266"/>
      <w:r>
        <w:rPr>
          <w:rFonts w:hint="cs"/>
          <w:rtl/>
          <w:lang w:eastAsia="he-IL"/>
        </w:rPr>
        <w:t xml:space="preserve"> לחשמל. הוא צריך להחזיר את הקרקע לבעלים המקוריים שלה</w:t>
      </w:r>
      <w:bookmarkStart w:id="41267" w:name="_ETM_Q157_577000"/>
      <w:bookmarkEnd w:id="41267"/>
      <w:r>
        <w:rPr>
          <w:rFonts w:hint="cs"/>
          <w:rtl/>
          <w:lang w:eastAsia="he-IL"/>
        </w:rPr>
        <w:t xml:space="preserve">, ואלה לא המתנחלים וזו לא מדינת ישראל. </w:t>
      </w:r>
    </w:p>
    <w:p w:rsidR="004B1A10" w:rsidRDefault="004B1A10" w:rsidP="004B1A10">
      <w:pPr>
        <w:rPr>
          <w:rtl/>
          <w:lang w:eastAsia="he-IL"/>
        </w:rPr>
      </w:pPr>
    </w:p>
    <w:p w:rsidR="00203F12" w:rsidRDefault="00203F12" w:rsidP="004B1A10">
      <w:pPr>
        <w:rPr>
          <w:rtl/>
          <w:lang w:eastAsia="he-IL"/>
        </w:rPr>
      </w:pPr>
      <w:r>
        <w:rPr>
          <w:rFonts w:hint="cs"/>
          <w:rtl/>
          <w:lang w:eastAsia="he-IL"/>
        </w:rPr>
        <w:t xml:space="preserve">הכול זה </w:t>
      </w:r>
      <w:bookmarkStart w:id="41268" w:name="_ETM_Q157_586000"/>
      <w:bookmarkEnd w:id="41268"/>
      <w:r>
        <w:rPr>
          <w:rFonts w:hint="cs"/>
          <w:rtl/>
          <w:lang w:eastAsia="he-IL"/>
        </w:rPr>
        <w:t>חלק מאותה תוכנית משיחית וגזענית ומפלה להפוך את</w:t>
      </w:r>
      <w:bookmarkStart w:id="41269" w:name="_ETM_Q157_597000"/>
      <w:bookmarkEnd w:id="41269"/>
      <w:r>
        <w:rPr>
          <w:rFonts w:hint="cs"/>
          <w:rtl/>
          <w:lang w:eastAsia="he-IL"/>
        </w:rPr>
        <w:t xml:space="preserve"> המרחב הזה לנקי </w:t>
      </w:r>
      <w:r w:rsidR="004B1A10">
        <w:rPr>
          <w:rFonts w:hint="eastAsia"/>
          <w:rtl/>
          <w:lang w:eastAsia="he-IL"/>
        </w:rPr>
        <w:t xml:space="preserve">– </w:t>
      </w:r>
      <w:r>
        <w:rPr>
          <w:rFonts w:hint="cs"/>
          <w:rtl/>
          <w:lang w:eastAsia="he-IL"/>
        </w:rPr>
        <w:t>נקי ממי שאיננו יהודי. זה בדיוק אותם</w:t>
      </w:r>
      <w:bookmarkStart w:id="41270" w:name="_ETM_Q157_603000"/>
      <w:bookmarkEnd w:id="41270"/>
      <w:r>
        <w:rPr>
          <w:rFonts w:hint="cs"/>
          <w:rtl/>
          <w:lang w:eastAsia="he-IL"/>
        </w:rPr>
        <w:t xml:space="preserve"> אנשים שמתייחסים לחברי כנסת מכובדים, אזרחי מדינת ישראל, כאל לא לגיטימיים, </w:t>
      </w:r>
      <w:bookmarkStart w:id="41271" w:name="_ETM_Q157_611000"/>
      <w:bookmarkEnd w:id="41271"/>
      <w:r>
        <w:rPr>
          <w:rFonts w:hint="cs"/>
          <w:rtl/>
          <w:lang w:eastAsia="he-IL"/>
        </w:rPr>
        <w:t xml:space="preserve">כאל מחבלים, ללא שום בסיס, לא עובדתי ולא ביטחוני. זה </w:t>
      </w:r>
      <w:bookmarkStart w:id="41272" w:name="_ETM_Q157_617000"/>
      <w:bookmarkEnd w:id="41272"/>
      <w:r>
        <w:rPr>
          <w:rFonts w:hint="cs"/>
          <w:rtl/>
          <w:lang w:eastAsia="he-IL"/>
        </w:rPr>
        <w:t>רק בגלל שהמשקפיים שהם עוטים עליהם הם משקפיים של גזענות</w:t>
      </w:r>
      <w:r w:rsidR="004B1A10">
        <w:rPr>
          <w:rFonts w:hint="cs"/>
          <w:rtl/>
          <w:lang w:eastAsia="he-IL"/>
        </w:rPr>
        <w:t>,</w:t>
      </w:r>
      <w:r>
        <w:rPr>
          <w:rFonts w:hint="cs"/>
          <w:rtl/>
          <w:lang w:eastAsia="he-IL"/>
        </w:rPr>
        <w:t xml:space="preserve"> הם</w:t>
      </w:r>
      <w:bookmarkStart w:id="41273" w:name="_ETM_Q157_624000"/>
      <w:bookmarkEnd w:id="41273"/>
      <w:r>
        <w:rPr>
          <w:rFonts w:hint="cs"/>
          <w:rtl/>
          <w:lang w:eastAsia="he-IL"/>
        </w:rPr>
        <w:t xml:space="preserve"> משקפיים של אפליה</w:t>
      </w:r>
      <w:r w:rsidR="004B1A10">
        <w:rPr>
          <w:rFonts w:hint="cs"/>
          <w:rtl/>
          <w:lang w:eastAsia="he-IL"/>
        </w:rPr>
        <w:t>,</w:t>
      </w:r>
      <w:r>
        <w:rPr>
          <w:rFonts w:hint="cs"/>
          <w:rtl/>
          <w:lang w:eastAsia="he-IL"/>
        </w:rPr>
        <w:t xml:space="preserve"> כמו </w:t>
      </w:r>
      <w:bookmarkStart w:id="41274" w:name="_ETM_Q157_626000"/>
      <w:bookmarkStart w:id="41275" w:name="_ETM_Q157_627000"/>
      <w:bookmarkEnd w:id="41274"/>
      <w:bookmarkEnd w:id="41275"/>
      <w:r>
        <w:rPr>
          <w:rFonts w:hint="cs"/>
          <w:rtl/>
          <w:lang w:eastAsia="he-IL"/>
        </w:rPr>
        <w:t xml:space="preserve">שאמרה השופטת בייניש, כפי שכבר הקראתי קודם. </w:t>
      </w:r>
    </w:p>
    <w:p w:rsidR="00203F12" w:rsidRDefault="00203F12" w:rsidP="00E604E4">
      <w:pPr>
        <w:rPr>
          <w:rtl/>
          <w:lang w:eastAsia="he-IL"/>
        </w:rPr>
      </w:pPr>
    </w:p>
    <w:p w:rsidR="00203F12" w:rsidRDefault="00203F12" w:rsidP="004B1A10">
      <w:pPr>
        <w:rPr>
          <w:rtl/>
          <w:lang w:eastAsia="he-IL"/>
        </w:rPr>
      </w:pPr>
      <w:bookmarkStart w:id="41276" w:name="_ETM_Q157_646000"/>
      <w:bookmarkEnd w:id="41276"/>
      <w:r>
        <w:rPr>
          <w:rFonts w:hint="cs"/>
          <w:rtl/>
          <w:lang w:eastAsia="he-IL"/>
        </w:rPr>
        <w:t>אנחנו</w:t>
      </w:r>
      <w:bookmarkStart w:id="41277" w:name="_ETM_Q157_635000"/>
      <w:bookmarkEnd w:id="41277"/>
      <w:r>
        <w:rPr>
          <w:rFonts w:hint="cs"/>
          <w:rtl/>
          <w:lang w:eastAsia="he-IL"/>
        </w:rPr>
        <w:t xml:space="preserve"> לא מתעלמים מהצורך הביטחוני</w:t>
      </w:r>
      <w:r w:rsidR="004B1A10">
        <w:rPr>
          <w:rFonts w:hint="cs"/>
          <w:rtl/>
          <w:lang w:eastAsia="he-IL"/>
        </w:rPr>
        <w:t>.</w:t>
      </w:r>
      <w:r>
        <w:rPr>
          <w:rFonts w:hint="cs"/>
          <w:rtl/>
          <w:lang w:eastAsia="he-IL"/>
        </w:rPr>
        <w:t xml:space="preserve"> אנחנו חושבים שאפשר ורצוי לעשות בדיקה </w:t>
      </w:r>
      <w:bookmarkStart w:id="41278" w:name="_ETM_Q157_640000"/>
      <w:bookmarkEnd w:id="41278"/>
      <w:r>
        <w:rPr>
          <w:rFonts w:hint="cs"/>
          <w:rtl/>
          <w:lang w:eastAsia="he-IL"/>
        </w:rPr>
        <w:t xml:space="preserve">ביטחונית פרטנית למי שרוצה להיכנס לפה, בדיוק כמו שעושים בשדה התעופה, בדיוק כמו שעושים </w:t>
      </w:r>
      <w:r>
        <w:rPr>
          <w:rFonts w:hint="cs"/>
          <w:rtl/>
          <w:lang w:eastAsia="he-IL"/>
        </w:rPr>
        <w:lastRenderedPageBreak/>
        <w:t>במקומות אחרים</w:t>
      </w:r>
      <w:r w:rsidR="004B1A10">
        <w:rPr>
          <w:rFonts w:hint="cs"/>
          <w:rtl/>
          <w:lang w:eastAsia="he-IL"/>
        </w:rPr>
        <w:t>.</w:t>
      </w:r>
      <w:r>
        <w:rPr>
          <w:rFonts w:hint="cs"/>
          <w:rtl/>
          <w:lang w:eastAsia="he-IL"/>
        </w:rPr>
        <w:t xml:space="preserve"> אבל להפליל אוכלוסייה</w:t>
      </w:r>
      <w:bookmarkStart w:id="41279" w:name="_ETM_Q157_648000"/>
      <w:bookmarkEnd w:id="41279"/>
      <w:r>
        <w:rPr>
          <w:rFonts w:hint="cs"/>
          <w:rtl/>
          <w:lang w:eastAsia="he-IL"/>
        </w:rPr>
        <w:t xml:space="preserve"> שלמה </w:t>
      </w:r>
      <w:r w:rsidR="004B1A10">
        <w:rPr>
          <w:rFonts w:hint="eastAsia"/>
          <w:rtl/>
          <w:lang w:eastAsia="he-IL"/>
        </w:rPr>
        <w:t>–</w:t>
      </w:r>
      <w:r w:rsidR="004B1A10">
        <w:rPr>
          <w:rFonts w:hint="cs"/>
          <w:rtl/>
          <w:lang w:eastAsia="he-IL"/>
        </w:rPr>
        <w:t xml:space="preserve"> </w:t>
      </w:r>
      <w:r>
        <w:rPr>
          <w:rFonts w:hint="cs"/>
          <w:rtl/>
          <w:lang w:eastAsia="he-IL"/>
        </w:rPr>
        <w:t xml:space="preserve">זו ההגדרה של אפליה. כאשר אנחנו אומרים לנשים: אתן </w:t>
      </w:r>
      <w:bookmarkStart w:id="41280" w:name="_ETM_Q157_658000"/>
      <w:bookmarkEnd w:id="41280"/>
      <w:r>
        <w:rPr>
          <w:rFonts w:hint="cs"/>
          <w:rtl/>
          <w:lang w:eastAsia="he-IL"/>
        </w:rPr>
        <w:t xml:space="preserve">לא יכולות להיכנס ולקבל מעמד ולחיות חיים ראויים ובכבוד בגלל </w:t>
      </w:r>
      <w:bookmarkStart w:id="41281" w:name="_ETM_Q157_664000"/>
      <w:bookmarkEnd w:id="41281"/>
      <w:r>
        <w:rPr>
          <w:rFonts w:hint="cs"/>
          <w:rtl/>
          <w:lang w:eastAsia="he-IL"/>
        </w:rPr>
        <w:t xml:space="preserve">המקום שבו נולדתן –אף שאין שום בסיס עובדתי ביטחוני או אחר </w:t>
      </w:r>
      <w:bookmarkStart w:id="41282" w:name="_ETM_Q157_667000"/>
      <w:bookmarkEnd w:id="41282"/>
      <w:r>
        <w:rPr>
          <w:rFonts w:hint="cs"/>
          <w:rtl/>
          <w:lang w:eastAsia="he-IL"/>
        </w:rPr>
        <w:t>שמראה שהן מהוות סכנה ביטחונית</w:t>
      </w:r>
      <w:bookmarkStart w:id="41283" w:name="_ETM_Q157_675000"/>
      <w:bookmarkEnd w:id="41283"/>
      <w:r w:rsidRPr="00BA1E0E">
        <w:rPr>
          <w:rFonts w:hint="cs"/>
          <w:rtl/>
          <w:lang w:eastAsia="he-IL"/>
        </w:rPr>
        <w:t xml:space="preserve"> </w:t>
      </w:r>
      <w:r>
        <w:rPr>
          <w:rFonts w:hint="cs"/>
          <w:rtl/>
          <w:lang w:eastAsia="he-IL"/>
        </w:rPr>
        <w:t>באופן כזה או אחר – זו אפליה וזו גזענות.</w:t>
      </w:r>
    </w:p>
    <w:p w:rsidR="00203F12" w:rsidRDefault="00203F12" w:rsidP="00E604E4">
      <w:pPr>
        <w:rPr>
          <w:rtl/>
          <w:lang w:eastAsia="he-IL"/>
        </w:rPr>
      </w:pPr>
    </w:p>
    <w:p w:rsidR="00203F12" w:rsidRDefault="00203F12" w:rsidP="004B1A10">
      <w:pPr>
        <w:rPr>
          <w:rtl/>
          <w:lang w:eastAsia="he-IL"/>
        </w:rPr>
      </w:pPr>
      <w:r>
        <w:rPr>
          <w:rFonts w:hint="cs"/>
          <w:rtl/>
          <w:lang w:eastAsia="he-IL"/>
        </w:rPr>
        <w:t>זה רגע עצוב ומביך</w:t>
      </w:r>
      <w:bookmarkStart w:id="41284" w:name="_ETM_Q157_682000"/>
      <w:bookmarkEnd w:id="41284"/>
      <w:r>
        <w:rPr>
          <w:rFonts w:hint="cs"/>
          <w:rtl/>
          <w:lang w:eastAsia="he-IL"/>
        </w:rPr>
        <w:t xml:space="preserve"> למדינת ישראל ולכנסת ישראל שחקיקה מהסוג הזה בכלל מגיעה לפתחנו</w:t>
      </w:r>
      <w:bookmarkStart w:id="41285" w:name="_ETM_Q157_693000"/>
      <w:bookmarkEnd w:id="41285"/>
      <w:r>
        <w:rPr>
          <w:rFonts w:hint="cs"/>
          <w:rtl/>
          <w:lang w:eastAsia="he-IL"/>
        </w:rPr>
        <w:t xml:space="preserve"> ושאנחנו לא מצליחים לעצור את זה; שאנשים שהם אנשים</w:t>
      </w:r>
      <w:bookmarkStart w:id="41286" w:name="_ETM_Q157_696000"/>
      <w:bookmarkEnd w:id="41286"/>
      <w:r>
        <w:rPr>
          <w:rFonts w:hint="cs"/>
          <w:rtl/>
          <w:lang w:eastAsia="he-IL"/>
        </w:rPr>
        <w:t xml:space="preserve"> נבונים, אנשים מוסריים</w:t>
      </w:r>
      <w:r w:rsidR="004B1A10">
        <w:rPr>
          <w:rFonts w:hint="cs"/>
          <w:rtl/>
          <w:lang w:eastAsia="he-IL"/>
        </w:rPr>
        <w:t xml:space="preserve">, </w:t>
      </w:r>
      <w:r>
        <w:rPr>
          <w:rFonts w:hint="cs"/>
          <w:rtl/>
          <w:lang w:eastAsia="he-IL"/>
        </w:rPr>
        <w:t xml:space="preserve">הולכים אחרי הגל הזה של </w:t>
      </w:r>
      <w:r w:rsidR="008D5FB9">
        <w:rPr>
          <w:rFonts w:hint="cs"/>
          <w:rtl/>
          <w:lang w:eastAsia="he-IL"/>
        </w:rPr>
        <w:t>– –</w:t>
      </w:r>
    </w:p>
    <w:p w:rsidR="00203F12" w:rsidRDefault="00203F12" w:rsidP="00E604E4">
      <w:pPr>
        <w:rPr>
          <w:rtl/>
          <w:lang w:eastAsia="he-IL"/>
        </w:rPr>
      </w:pPr>
    </w:p>
    <w:p w:rsidR="00203F12" w:rsidRDefault="00203F12" w:rsidP="00E604E4">
      <w:pPr>
        <w:pStyle w:val="af6"/>
        <w:keepNext/>
        <w:rPr>
          <w:rtl/>
        </w:rPr>
      </w:pPr>
      <w:r w:rsidRPr="00F6282A">
        <w:rPr>
          <w:rStyle w:val="TagStyle"/>
          <w:rtl/>
        </w:rPr>
        <w:t xml:space="preserve"> &lt;&lt; יור &gt;&gt; </w:t>
      </w:r>
      <w:r>
        <w:rPr>
          <w:rtl/>
        </w:rPr>
        <w:t>היו"ר יבגני סובה:</w:t>
      </w:r>
      <w:r w:rsidRPr="00F6282A">
        <w:rPr>
          <w:rStyle w:val="TagStyle"/>
          <w:rtl/>
        </w:rPr>
        <w:t xml:space="preserve"> &lt;&lt; יור &gt;&gt;</w:t>
      </w:r>
      <w:r>
        <w:rPr>
          <w:rtl/>
        </w:rPr>
        <w:t xml:space="preserve">   </w:t>
      </w:r>
    </w:p>
    <w:p w:rsidR="00203F12" w:rsidRDefault="00203F12" w:rsidP="008D5FB9">
      <w:pPr>
        <w:rPr>
          <w:rtl/>
          <w:lang w:eastAsia="he-IL"/>
        </w:rPr>
      </w:pPr>
    </w:p>
    <w:p w:rsidR="00203F12" w:rsidRDefault="00203F12" w:rsidP="00E604E4">
      <w:pPr>
        <w:rPr>
          <w:rtl/>
          <w:lang w:eastAsia="he-IL"/>
        </w:rPr>
      </w:pPr>
      <w:r>
        <w:rPr>
          <w:rFonts w:hint="cs"/>
          <w:rtl/>
          <w:lang w:eastAsia="he-IL"/>
        </w:rPr>
        <w:t>נא לסיים</w:t>
      </w:r>
      <w:r w:rsidR="00A72DBA">
        <w:rPr>
          <w:rFonts w:hint="cs"/>
          <w:rtl/>
          <w:lang w:eastAsia="he-IL"/>
        </w:rPr>
        <w:t>,</w:t>
      </w:r>
      <w:r>
        <w:rPr>
          <w:rFonts w:hint="cs"/>
          <w:rtl/>
          <w:lang w:eastAsia="he-IL"/>
        </w:rPr>
        <w:t xml:space="preserve"> </w:t>
      </w:r>
      <w:bookmarkStart w:id="41287" w:name="_ETM_Q157_702000"/>
      <w:bookmarkEnd w:id="41287"/>
      <w:r>
        <w:rPr>
          <w:rFonts w:hint="cs"/>
          <w:rtl/>
          <w:lang w:eastAsia="he-IL"/>
        </w:rPr>
        <w:t xml:space="preserve">בבקשה. </w:t>
      </w:r>
    </w:p>
    <w:p w:rsidR="00203F12" w:rsidRDefault="00203F12" w:rsidP="00E604E4">
      <w:pPr>
        <w:rPr>
          <w:rtl/>
          <w:lang w:eastAsia="he-IL"/>
        </w:rPr>
      </w:pPr>
    </w:p>
    <w:p w:rsidR="00203F12" w:rsidRDefault="00203F12" w:rsidP="00E604E4">
      <w:pPr>
        <w:pStyle w:val="-"/>
        <w:keepNext/>
        <w:rPr>
          <w:rtl/>
        </w:rPr>
      </w:pPr>
      <w:bookmarkStart w:id="41288" w:name="ET_speakercontinue_6233_12"/>
      <w:r w:rsidRPr="00F6282A">
        <w:rPr>
          <w:rStyle w:val="TagStyle"/>
          <w:rtl/>
        </w:rPr>
        <w:t xml:space="preserve"> &lt;&lt; דובר_המשך &gt;&gt; </w:t>
      </w:r>
      <w:r>
        <w:rPr>
          <w:rtl/>
        </w:rPr>
        <w:t>גבי לסקי (מרצ):</w:t>
      </w:r>
      <w:r w:rsidRPr="00F6282A">
        <w:rPr>
          <w:rStyle w:val="TagStyle"/>
          <w:rtl/>
        </w:rPr>
        <w:t xml:space="preserve"> &lt;&lt; דובר_המשך &gt;&gt;</w:t>
      </w:r>
      <w:r>
        <w:rPr>
          <w:rtl/>
        </w:rPr>
        <w:t xml:space="preserve">   </w:t>
      </w:r>
      <w:bookmarkEnd w:id="41288"/>
    </w:p>
    <w:p w:rsidR="00203F12" w:rsidRDefault="00203F12" w:rsidP="008D5FB9">
      <w:pPr>
        <w:rPr>
          <w:rtl/>
          <w:lang w:eastAsia="he-IL"/>
        </w:rPr>
      </w:pPr>
    </w:p>
    <w:p w:rsidR="00203F12" w:rsidRDefault="008D5FB9" w:rsidP="00E604E4">
      <w:pPr>
        <w:rPr>
          <w:rtl/>
          <w:lang w:eastAsia="he-IL"/>
        </w:rPr>
      </w:pPr>
      <w:r>
        <w:rPr>
          <w:rFonts w:hint="cs"/>
          <w:rtl/>
          <w:lang w:eastAsia="he-IL"/>
        </w:rPr>
        <w:t>– –</w:t>
      </w:r>
      <w:r w:rsidR="00203F12">
        <w:rPr>
          <w:rFonts w:hint="cs"/>
          <w:rtl/>
          <w:lang w:eastAsia="he-IL"/>
        </w:rPr>
        <w:t xml:space="preserve"> האפליה ושל הגזענות.</w:t>
      </w:r>
    </w:p>
    <w:p w:rsidR="00203F12" w:rsidRDefault="00203F12" w:rsidP="00E604E4">
      <w:pPr>
        <w:rPr>
          <w:rtl/>
          <w:lang w:eastAsia="he-IL"/>
        </w:rPr>
      </w:pPr>
      <w:bookmarkStart w:id="41289" w:name="_ETM_Q157_706000"/>
      <w:bookmarkEnd w:id="41289"/>
    </w:p>
    <w:p w:rsidR="00203F12" w:rsidRPr="00F6282A" w:rsidRDefault="00203F12" w:rsidP="00E604E4">
      <w:pPr>
        <w:rPr>
          <w:rtl/>
          <w:lang w:eastAsia="he-IL"/>
        </w:rPr>
      </w:pPr>
      <w:bookmarkStart w:id="41290" w:name="_ETM_Q157_708000"/>
      <w:bookmarkEnd w:id="41290"/>
      <w:r>
        <w:rPr>
          <w:rFonts w:hint="cs"/>
          <w:rtl/>
          <w:lang w:eastAsia="he-IL"/>
        </w:rPr>
        <w:t>כבוד היושב-ראש, אני</w:t>
      </w:r>
      <w:bookmarkStart w:id="41291" w:name="_ETM_Q157_709000"/>
      <w:bookmarkEnd w:id="41291"/>
      <w:r>
        <w:rPr>
          <w:rFonts w:hint="cs"/>
          <w:rtl/>
          <w:lang w:eastAsia="he-IL"/>
        </w:rPr>
        <w:t xml:space="preserve"> מבקשת מכנסת ישראל: בואו נעשה את הדבר המוסרי והנכון. בואו </w:t>
      </w:r>
      <w:bookmarkStart w:id="41292" w:name="_ETM_Q157_719000"/>
      <w:bookmarkEnd w:id="41292"/>
      <w:r>
        <w:rPr>
          <w:rFonts w:hint="cs"/>
          <w:rtl/>
          <w:lang w:eastAsia="he-IL"/>
        </w:rPr>
        <w:t xml:space="preserve">נצביע נגד החוק המפלה והגזעני הזה לטובת מדינת ישראל. </w:t>
      </w:r>
      <w:bookmarkStart w:id="41293" w:name="_ETM_Q157_707000"/>
      <w:bookmarkEnd w:id="41293"/>
      <w:r>
        <w:rPr>
          <w:rFonts w:hint="cs"/>
          <w:rtl/>
          <w:lang w:eastAsia="he-IL"/>
        </w:rPr>
        <w:t>תודה רבה.</w:t>
      </w:r>
    </w:p>
    <w:p w:rsidR="00203F12" w:rsidRDefault="00203F12" w:rsidP="008D5FB9">
      <w:pPr>
        <w:rPr>
          <w:rtl/>
          <w:lang w:eastAsia="he-IL"/>
        </w:rPr>
      </w:pPr>
    </w:p>
    <w:p w:rsidR="00203F12" w:rsidRDefault="00203F12" w:rsidP="00E604E4">
      <w:pPr>
        <w:pStyle w:val="af6"/>
        <w:keepNext/>
        <w:rPr>
          <w:rtl/>
        </w:rPr>
      </w:pPr>
      <w:r w:rsidRPr="00D62C50">
        <w:rPr>
          <w:rStyle w:val="TagStyle"/>
          <w:rtl/>
        </w:rPr>
        <w:t xml:space="preserve">&lt;&lt; יור &gt;&gt; </w:t>
      </w:r>
      <w:r>
        <w:rPr>
          <w:rtl/>
        </w:rPr>
        <w:t>היו"ר יבגני סובה:</w:t>
      </w:r>
      <w:r w:rsidRPr="00D62C50">
        <w:rPr>
          <w:rStyle w:val="TagStyle"/>
          <w:rtl/>
        </w:rPr>
        <w:t xml:space="preserve"> &lt;&lt; יור &gt;&gt;</w:t>
      </w:r>
      <w:r>
        <w:rPr>
          <w:rtl/>
        </w:rPr>
        <w:t xml:space="preserve">   </w:t>
      </w:r>
    </w:p>
    <w:p w:rsidR="00203F12" w:rsidRDefault="00203F12" w:rsidP="008D5FB9">
      <w:pPr>
        <w:rPr>
          <w:rtl/>
          <w:lang w:eastAsia="he-IL"/>
        </w:rPr>
      </w:pPr>
    </w:p>
    <w:p w:rsidR="00203F12" w:rsidRDefault="00203F12" w:rsidP="004B1A10">
      <w:pPr>
        <w:rPr>
          <w:rtl/>
          <w:lang w:eastAsia="he-IL"/>
        </w:rPr>
      </w:pPr>
      <w:r>
        <w:rPr>
          <w:rFonts w:hint="cs"/>
          <w:rtl/>
          <w:lang w:eastAsia="he-IL"/>
        </w:rPr>
        <w:t xml:space="preserve">תודה רבה לחברת הכנסת גבי לסקי. אגב, גבי, זו הפעם השנייה שמשתמשים בביטוי </w:t>
      </w:r>
      <w:r w:rsidR="004B1A10">
        <w:rPr>
          <w:rFonts w:hint="cs"/>
          <w:rtl/>
          <w:lang w:eastAsia="he-IL"/>
        </w:rPr>
        <w:t>"</w:t>
      </w:r>
      <w:r>
        <w:rPr>
          <w:rFonts w:hint="cs"/>
          <w:rtl/>
          <w:lang w:eastAsia="he-IL"/>
        </w:rPr>
        <w:t>שטח כבוש</w:t>
      </w:r>
      <w:r w:rsidR="004B1A10">
        <w:rPr>
          <w:rFonts w:hint="cs"/>
          <w:rtl/>
          <w:lang w:eastAsia="he-IL"/>
        </w:rPr>
        <w:t>"</w:t>
      </w:r>
      <w:r>
        <w:rPr>
          <w:rFonts w:hint="cs"/>
          <w:rtl/>
          <w:lang w:eastAsia="he-IL"/>
        </w:rPr>
        <w:t xml:space="preserve">, </w:t>
      </w:r>
      <w:bookmarkStart w:id="41294" w:name="_ETM_Q158_140000"/>
      <w:bookmarkEnd w:id="41294"/>
      <w:r>
        <w:rPr>
          <w:rFonts w:hint="cs"/>
          <w:rtl/>
          <w:lang w:eastAsia="he-IL"/>
        </w:rPr>
        <w:t xml:space="preserve">כשבחוק יש הגדרה של יהודה והשומרון וחבל עזה. עד כמה </w:t>
      </w:r>
      <w:bookmarkStart w:id="41295" w:name="_ETM_Q158_139000"/>
      <w:bookmarkEnd w:id="41295"/>
      <w:r>
        <w:rPr>
          <w:rFonts w:hint="cs"/>
          <w:rtl/>
          <w:lang w:eastAsia="he-IL"/>
        </w:rPr>
        <w:t>שידוע לנו, חבל עזה הוא לא שטח כבוש. אמרתי</w:t>
      </w:r>
      <w:bookmarkStart w:id="41296" w:name="_ETM_Q158_146000"/>
      <w:bookmarkEnd w:id="41296"/>
      <w:r>
        <w:rPr>
          <w:rFonts w:hint="cs"/>
          <w:rtl/>
          <w:lang w:eastAsia="he-IL"/>
        </w:rPr>
        <w:t xml:space="preserve"> את זה גם לחבר הכנסת מוסי רז, וגם לך אני</w:t>
      </w:r>
      <w:bookmarkStart w:id="41297" w:name="_ETM_Q158_151000"/>
      <w:bookmarkEnd w:id="41297"/>
      <w:r>
        <w:rPr>
          <w:rFonts w:hint="cs"/>
          <w:rtl/>
          <w:lang w:eastAsia="he-IL"/>
        </w:rPr>
        <w:t xml:space="preserve"> אומר. אז מבחינת ההגדרות לפחות, בואו נדייק בהגדרות של </w:t>
      </w:r>
      <w:bookmarkStart w:id="41298" w:name="_ETM_Q158_154000"/>
      <w:bookmarkEnd w:id="41298"/>
      <w:r>
        <w:rPr>
          <w:rFonts w:hint="cs"/>
          <w:rtl/>
          <w:lang w:eastAsia="he-IL"/>
        </w:rPr>
        <w:t xml:space="preserve">החוק שמונחות בפנינו. </w:t>
      </w:r>
    </w:p>
    <w:p w:rsidR="00203F12" w:rsidRDefault="00203F12" w:rsidP="00E604E4">
      <w:pPr>
        <w:keepNext/>
        <w:rPr>
          <w:rtl/>
        </w:rPr>
      </w:pPr>
    </w:p>
    <w:p w:rsidR="00203F12" w:rsidRDefault="00203F12" w:rsidP="00E604E4">
      <w:pPr>
        <w:pStyle w:val="-"/>
        <w:keepNext/>
        <w:rPr>
          <w:rtl/>
        </w:rPr>
      </w:pPr>
      <w:bookmarkStart w:id="41299" w:name="_ETM_Q158_161000"/>
      <w:bookmarkEnd w:id="41299"/>
      <w:r w:rsidRPr="002D1671">
        <w:rPr>
          <w:rStyle w:val="TagStyle"/>
          <w:rtl/>
        </w:rPr>
        <w:t xml:space="preserve"> &lt;&lt; דובר_המשך &gt;&gt; </w:t>
      </w:r>
      <w:r>
        <w:rPr>
          <w:rtl/>
        </w:rPr>
        <w:t>גבי לסקי (מרצ):</w:t>
      </w:r>
      <w:r w:rsidRPr="002D1671">
        <w:rPr>
          <w:rStyle w:val="TagStyle"/>
          <w:rtl/>
        </w:rPr>
        <w:t xml:space="preserve"> &lt;&lt; דובר_המשך &gt;&gt;</w:t>
      </w:r>
      <w:r>
        <w:rPr>
          <w:rtl/>
        </w:rPr>
        <w:t xml:space="preserve">   </w:t>
      </w:r>
    </w:p>
    <w:p w:rsidR="00203F12" w:rsidRDefault="00203F12" w:rsidP="008D5FB9">
      <w:pPr>
        <w:rPr>
          <w:rtl/>
          <w:lang w:eastAsia="he-IL"/>
        </w:rPr>
      </w:pPr>
    </w:p>
    <w:p w:rsidR="00203F12" w:rsidRDefault="00203F12" w:rsidP="004B1A10">
      <w:pPr>
        <w:rPr>
          <w:rtl/>
          <w:lang w:eastAsia="he-IL"/>
        </w:rPr>
      </w:pPr>
      <w:r>
        <w:rPr>
          <w:rFonts w:hint="cs"/>
          <w:rtl/>
          <w:lang w:eastAsia="he-IL"/>
        </w:rPr>
        <w:t xml:space="preserve">אתה יודע מה? אם אנחנו מדברים על הגדרות </w:t>
      </w:r>
      <w:bookmarkStart w:id="41300" w:name="_ETM_Q158_162000"/>
      <w:bookmarkEnd w:id="41300"/>
      <w:r>
        <w:rPr>
          <w:rFonts w:hint="cs"/>
          <w:rtl/>
          <w:lang w:eastAsia="he-IL"/>
        </w:rPr>
        <w:t xml:space="preserve">בחקיקה, אני אביא למליאה כל מיני הגדרות בחקיקה שאין </w:t>
      </w:r>
      <w:bookmarkStart w:id="41301" w:name="_ETM_Q158_165000"/>
      <w:bookmarkEnd w:id="41301"/>
      <w:r>
        <w:rPr>
          <w:rFonts w:hint="cs"/>
          <w:rtl/>
          <w:lang w:eastAsia="he-IL"/>
        </w:rPr>
        <w:t>להן כלום עם המציאות.</w:t>
      </w:r>
    </w:p>
    <w:p w:rsidR="00203F12" w:rsidRDefault="00203F12" w:rsidP="00E604E4">
      <w:pPr>
        <w:rPr>
          <w:rtl/>
          <w:lang w:eastAsia="he-IL"/>
        </w:rPr>
      </w:pPr>
    </w:p>
    <w:p w:rsidR="00203F12" w:rsidRDefault="00203F12" w:rsidP="00E604E4">
      <w:pPr>
        <w:pStyle w:val="af6"/>
        <w:keepNext/>
        <w:rPr>
          <w:rtl/>
        </w:rPr>
      </w:pPr>
      <w:r w:rsidRPr="002D1671">
        <w:rPr>
          <w:rStyle w:val="TagStyle"/>
          <w:rtl/>
        </w:rPr>
        <w:t xml:space="preserve"> &lt;&lt; יור &gt;&gt; </w:t>
      </w:r>
      <w:r>
        <w:rPr>
          <w:rtl/>
        </w:rPr>
        <w:t>היו"ר יבגני סובה:</w:t>
      </w:r>
      <w:r w:rsidRPr="002D1671">
        <w:rPr>
          <w:rStyle w:val="TagStyle"/>
          <w:rtl/>
        </w:rPr>
        <w:t xml:space="preserve"> &lt;&lt; יור &gt;&gt;</w:t>
      </w:r>
      <w:r>
        <w:rPr>
          <w:rtl/>
        </w:rPr>
        <w:t xml:space="preserve">   </w:t>
      </w:r>
    </w:p>
    <w:p w:rsidR="00203F12" w:rsidRDefault="00203F12" w:rsidP="008D5FB9">
      <w:pPr>
        <w:rPr>
          <w:rtl/>
          <w:lang w:eastAsia="he-IL"/>
        </w:rPr>
      </w:pPr>
    </w:p>
    <w:p w:rsidR="00203F12" w:rsidRDefault="00203F12" w:rsidP="004B1A10">
      <w:pPr>
        <w:rPr>
          <w:rtl/>
          <w:lang w:eastAsia="he-IL"/>
        </w:rPr>
      </w:pPr>
      <w:r>
        <w:rPr>
          <w:rFonts w:hint="cs"/>
          <w:rtl/>
          <w:lang w:eastAsia="he-IL"/>
        </w:rPr>
        <w:lastRenderedPageBreak/>
        <w:t>בכיף, בשמחה רבה</w:t>
      </w:r>
      <w:r w:rsidR="004B1A10">
        <w:rPr>
          <w:rFonts w:hint="cs"/>
          <w:rtl/>
          <w:lang w:eastAsia="he-IL"/>
        </w:rPr>
        <w:t>.</w:t>
      </w:r>
      <w:r>
        <w:rPr>
          <w:rFonts w:hint="cs"/>
          <w:rtl/>
          <w:lang w:eastAsia="he-IL"/>
        </w:rPr>
        <w:t xml:space="preserve"> זה </w:t>
      </w:r>
      <w:bookmarkStart w:id="41302" w:name="_ETM_Q158_166000"/>
      <w:bookmarkEnd w:id="41302"/>
      <w:r>
        <w:rPr>
          <w:rFonts w:hint="cs"/>
          <w:rtl/>
          <w:lang w:eastAsia="he-IL"/>
        </w:rPr>
        <w:t>תפקידנו לעשות דברים כאלה. בגלל זה אני אומר שאם</w:t>
      </w:r>
      <w:bookmarkStart w:id="41303" w:name="_ETM_Q158_171000"/>
      <w:bookmarkEnd w:id="41303"/>
      <w:r>
        <w:rPr>
          <w:rFonts w:hint="cs"/>
          <w:rtl/>
          <w:lang w:eastAsia="he-IL"/>
        </w:rPr>
        <w:t xml:space="preserve"> יש אי-דיוקים, צריך להעלות את זה, אבל כשכתוב </w:t>
      </w:r>
      <w:r w:rsidR="004B1A10">
        <w:rPr>
          <w:rFonts w:hint="cs"/>
          <w:rtl/>
          <w:lang w:eastAsia="he-IL"/>
        </w:rPr>
        <w:t>"</w:t>
      </w:r>
      <w:r>
        <w:rPr>
          <w:rFonts w:hint="cs"/>
          <w:rtl/>
          <w:lang w:eastAsia="he-IL"/>
        </w:rPr>
        <w:t xml:space="preserve">האזור </w:t>
      </w:r>
      <w:r w:rsidR="004B1A10">
        <w:rPr>
          <w:rFonts w:hint="eastAsia"/>
          <w:rtl/>
          <w:lang w:eastAsia="he-IL"/>
        </w:rPr>
        <w:t xml:space="preserve">– </w:t>
      </w:r>
      <w:r>
        <w:rPr>
          <w:rFonts w:hint="cs"/>
          <w:rtl/>
          <w:lang w:eastAsia="he-IL"/>
        </w:rPr>
        <w:t>כל אחד מאלה: יהודה והשומרון וחבל עזה, אז כידוע,</w:t>
      </w:r>
      <w:bookmarkStart w:id="41304" w:name="_ETM_Q158_177000"/>
      <w:bookmarkEnd w:id="41304"/>
      <w:r>
        <w:rPr>
          <w:rFonts w:hint="cs"/>
          <w:rtl/>
          <w:lang w:eastAsia="he-IL"/>
        </w:rPr>
        <w:t xml:space="preserve"> חבל עזה הוא לא שטח כבוש, בטח לא על ידי מדינת </w:t>
      </w:r>
      <w:bookmarkStart w:id="41305" w:name="_ETM_Q158_184000"/>
      <w:bookmarkEnd w:id="41305"/>
      <w:r>
        <w:rPr>
          <w:rFonts w:hint="cs"/>
          <w:rtl/>
          <w:lang w:eastAsia="he-IL"/>
        </w:rPr>
        <w:t>ישראל.</w:t>
      </w:r>
    </w:p>
    <w:p w:rsidR="00203F12" w:rsidRDefault="00203F12" w:rsidP="00E604E4">
      <w:pPr>
        <w:keepNext/>
        <w:rPr>
          <w:rtl/>
        </w:rPr>
      </w:pPr>
    </w:p>
    <w:p w:rsidR="00203F12" w:rsidRDefault="00203F12" w:rsidP="00E604E4">
      <w:pPr>
        <w:pStyle w:val="-"/>
        <w:keepNext/>
        <w:rPr>
          <w:rtl/>
        </w:rPr>
      </w:pPr>
      <w:bookmarkStart w:id="41306" w:name="ET_speakercontinue_6233_19"/>
      <w:r w:rsidRPr="00EE5670">
        <w:rPr>
          <w:rStyle w:val="TagStyle"/>
          <w:rtl/>
        </w:rPr>
        <w:t xml:space="preserve"> &lt;&lt; דובר_המשך &gt;&gt; </w:t>
      </w:r>
      <w:r>
        <w:rPr>
          <w:rtl/>
        </w:rPr>
        <w:t>גבי לסקי (מרצ):</w:t>
      </w:r>
      <w:r w:rsidRPr="00EE5670">
        <w:rPr>
          <w:rStyle w:val="TagStyle"/>
          <w:rtl/>
        </w:rPr>
        <w:t xml:space="preserve"> &lt;&lt; דובר_המשך &gt;&gt;</w:t>
      </w:r>
      <w:r>
        <w:rPr>
          <w:rtl/>
        </w:rPr>
        <w:t xml:space="preserve">   </w:t>
      </w:r>
      <w:bookmarkEnd w:id="41306"/>
    </w:p>
    <w:p w:rsidR="00203F12" w:rsidRDefault="00203F12" w:rsidP="008D5FB9">
      <w:pPr>
        <w:rPr>
          <w:rtl/>
          <w:lang w:eastAsia="he-IL"/>
        </w:rPr>
      </w:pPr>
    </w:p>
    <w:p w:rsidR="00203F12" w:rsidRPr="00EE5670" w:rsidRDefault="00203F12" w:rsidP="004B1A10">
      <w:pPr>
        <w:rPr>
          <w:rtl/>
          <w:lang w:eastAsia="he-IL"/>
        </w:rPr>
      </w:pPr>
      <w:r>
        <w:rPr>
          <w:rFonts w:hint="cs"/>
          <w:rtl/>
          <w:lang w:eastAsia="he-IL"/>
        </w:rPr>
        <w:t>יש את השטחים הכבושים ויש את חבל עזה. עדיין יש שליטה מלאה של ישראל על הכניסה ועל היציאה.</w:t>
      </w:r>
    </w:p>
    <w:p w:rsidR="00203F12" w:rsidRDefault="00203F12" w:rsidP="00E604E4">
      <w:pPr>
        <w:keepNext/>
        <w:rPr>
          <w:rtl/>
        </w:rPr>
      </w:pPr>
      <w:bookmarkStart w:id="41307" w:name="_ETM_Q158_186000"/>
      <w:bookmarkEnd w:id="41307"/>
    </w:p>
    <w:p w:rsidR="00203F12" w:rsidRDefault="00203F12" w:rsidP="00E604E4">
      <w:pPr>
        <w:pStyle w:val="af5"/>
        <w:keepNext/>
        <w:rPr>
          <w:rtl/>
        </w:rPr>
      </w:pPr>
      <w:r w:rsidRPr="005618A3">
        <w:rPr>
          <w:rStyle w:val="TagStyle"/>
          <w:rtl/>
        </w:rPr>
        <w:t xml:space="preserve">&lt;&lt; קריאה &gt;&gt; </w:t>
      </w:r>
      <w:r>
        <w:rPr>
          <w:rtl/>
        </w:rPr>
        <w:t>שמחה רוטמן (הציונות הדתית):</w:t>
      </w:r>
      <w:r w:rsidRPr="005618A3">
        <w:rPr>
          <w:rStyle w:val="TagStyle"/>
          <w:rtl/>
        </w:rPr>
        <w:t xml:space="preserve"> &lt;&lt; קריאה &gt;&gt;</w:t>
      </w:r>
      <w:r>
        <w:rPr>
          <w:rtl/>
        </w:rPr>
        <w:t xml:space="preserve">   </w:t>
      </w:r>
    </w:p>
    <w:p w:rsidR="00203F12" w:rsidRDefault="00203F12" w:rsidP="008D5FB9">
      <w:pPr>
        <w:rPr>
          <w:rtl/>
          <w:lang w:eastAsia="he-IL"/>
        </w:rPr>
      </w:pPr>
    </w:p>
    <w:p w:rsidR="00203F12" w:rsidRDefault="008D5FB9" w:rsidP="00E604E4">
      <w:pPr>
        <w:rPr>
          <w:rtl/>
          <w:lang w:eastAsia="he-IL"/>
        </w:rPr>
      </w:pPr>
      <w:bookmarkStart w:id="41308" w:name="_ETM_Q158_189000"/>
      <w:bookmarkEnd w:id="41308"/>
      <w:r>
        <w:rPr>
          <w:rFonts w:hint="cs"/>
          <w:rtl/>
          <w:lang w:eastAsia="he-IL"/>
        </w:rPr>
        <w:t>– – –</w:t>
      </w:r>
      <w:r w:rsidR="00203F12">
        <w:rPr>
          <w:rFonts w:hint="cs"/>
          <w:rtl/>
          <w:lang w:eastAsia="he-IL"/>
        </w:rPr>
        <w:t xml:space="preserve"> כבש אותו </w:t>
      </w:r>
      <w:r>
        <w:rPr>
          <w:rFonts w:hint="cs"/>
          <w:rtl/>
          <w:lang w:eastAsia="he-IL"/>
        </w:rPr>
        <w:t>– – –</w:t>
      </w:r>
    </w:p>
    <w:p w:rsidR="00203F12" w:rsidRDefault="00203F12" w:rsidP="00E604E4">
      <w:pPr>
        <w:rPr>
          <w:rtl/>
          <w:lang w:eastAsia="he-IL"/>
        </w:rPr>
      </w:pPr>
    </w:p>
    <w:p w:rsidR="00203F12" w:rsidRDefault="00203F12" w:rsidP="00E604E4">
      <w:pPr>
        <w:pStyle w:val="af6"/>
        <w:keepNext/>
        <w:rPr>
          <w:rtl/>
        </w:rPr>
      </w:pPr>
      <w:r w:rsidRPr="005618A3">
        <w:rPr>
          <w:rStyle w:val="TagStyle"/>
          <w:rtl/>
        </w:rPr>
        <w:t xml:space="preserve"> &lt;&lt; יור &gt;&gt; </w:t>
      </w:r>
      <w:r>
        <w:rPr>
          <w:rtl/>
        </w:rPr>
        <w:t>היו"ר יבגני סובה:</w:t>
      </w:r>
      <w:r w:rsidRPr="005618A3">
        <w:rPr>
          <w:rStyle w:val="TagStyle"/>
          <w:rtl/>
        </w:rPr>
        <w:t xml:space="preserve"> &lt;&lt; יור &gt;&gt;</w:t>
      </w:r>
      <w:r>
        <w:rPr>
          <w:rtl/>
        </w:rPr>
        <w:t xml:space="preserve">   </w:t>
      </w:r>
    </w:p>
    <w:p w:rsidR="00203F12" w:rsidRDefault="00203F12" w:rsidP="008D5FB9">
      <w:pPr>
        <w:rPr>
          <w:rtl/>
          <w:lang w:eastAsia="he-IL"/>
        </w:rPr>
      </w:pPr>
    </w:p>
    <w:p w:rsidR="00203F12" w:rsidRDefault="00203F12" w:rsidP="00E604E4">
      <w:pPr>
        <w:rPr>
          <w:rtl/>
          <w:lang w:eastAsia="he-IL"/>
        </w:rPr>
      </w:pPr>
      <w:r>
        <w:rPr>
          <w:rFonts w:hint="cs"/>
          <w:rtl/>
          <w:lang w:eastAsia="he-IL"/>
        </w:rPr>
        <w:t>זה</w:t>
      </w:r>
      <w:bookmarkStart w:id="41309" w:name="_ETM_Q158_190000"/>
      <w:bookmarkEnd w:id="41309"/>
      <w:r>
        <w:rPr>
          <w:rFonts w:hint="cs"/>
          <w:rtl/>
          <w:lang w:eastAsia="he-IL"/>
        </w:rPr>
        <w:t xml:space="preserve"> אתה אמרת. תודה רבה לחברת הכנסת גבי לסקי. טוב,</w:t>
      </w:r>
      <w:bookmarkStart w:id="41310" w:name="_ETM_Q158_197000"/>
      <w:bookmarkEnd w:id="41310"/>
      <w:r>
        <w:rPr>
          <w:rFonts w:hint="cs"/>
          <w:rtl/>
          <w:lang w:eastAsia="he-IL"/>
        </w:rPr>
        <w:t xml:space="preserve"> לפחות דיון, משהו. </w:t>
      </w:r>
      <w:bookmarkStart w:id="41311" w:name="_ETM_Q158_200000"/>
      <w:bookmarkStart w:id="41312" w:name="_ETM_Q158_201000"/>
      <w:bookmarkEnd w:id="41311"/>
      <w:bookmarkEnd w:id="41312"/>
      <w:r>
        <w:rPr>
          <w:rFonts w:hint="cs"/>
          <w:rtl/>
          <w:lang w:eastAsia="he-IL"/>
        </w:rPr>
        <w:t xml:space="preserve">יש לי עוד 50 דקות פה, אז זה בסדר, אני נהנה מהחברה שלכם. </w:t>
      </w:r>
    </w:p>
    <w:p w:rsidR="00203F12" w:rsidRDefault="00203F12" w:rsidP="00E604E4">
      <w:pPr>
        <w:rPr>
          <w:rtl/>
          <w:lang w:eastAsia="he-IL"/>
        </w:rPr>
      </w:pPr>
    </w:p>
    <w:p w:rsidR="00203F12" w:rsidRDefault="00203F12" w:rsidP="00E604E4">
      <w:pPr>
        <w:rPr>
          <w:rtl/>
          <w:lang w:eastAsia="he-IL"/>
        </w:rPr>
      </w:pPr>
      <w:bookmarkStart w:id="41313" w:name="_ETM_Q158_207000"/>
      <w:bookmarkEnd w:id="41313"/>
      <w:r>
        <w:rPr>
          <w:rFonts w:hint="cs"/>
          <w:rtl/>
          <w:lang w:eastAsia="he-IL"/>
        </w:rPr>
        <w:t>חבר הכנסת מאזן גנאים, בבקשה</w:t>
      </w:r>
      <w:r w:rsidR="003B0B2E">
        <w:rPr>
          <w:rFonts w:hint="cs"/>
          <w:rtl/>
          <w:lang w:eastAsia="he-IL"/>
        </w:rPr>
        <w:t>,</w:t>
      </w:r>
      <w:r>
        <w:rPr>
          <w:rFonts w:hint="cs"/>
          <w:rtl/>
          <w:lang w:eastAsia="he-IL"/>
        </w:rPr>
        <w:t xml:space="preserve"> אדוני.</w:t>
      </w:r>
      <w:bookmarkStart w:id="41314" w:name="_ETM_Q158_221000"/>
      <w:bookmarkEnd w:id="41314"/>
      <w:r>
        <w:rPr>
          <w:rFonts w:hint="cs"/>
          <w:rtl/>
          <w:lang w:eastAsia="he-IL"/>
        </w:rPr>
        <w:t xml:space="preserve"> לרשותך עשר דקות. בבקשה.</w:t>
      </w:r>
    </w:p>
    <w:p w:rsidR="00203F12" w:rsidRDefault="00203F12" w:rsidP="00E604E4">
      <w:pPr>
        <w:rPr>
          <w:rtl/>
          <w:lang w:eastAsia="he-IL"/>
        </w:rPr>
      </w:pPr>
    </w:p>
    <w:p w:rsidR="00203F12" w:rsidRDefault="00203F12" w:rsidP="00E604E4">
      <w:pPr>
        <w:pStyle w:val="a4"/>
        <w:keepNext/>
        <w:rPr>
          <w:rtl/>
        </w:rPr>
      </w:pPr>
      <w:bookmarkStart w:id="41315" w:name="ET_speaker_6148_9"/>
      <w:r w:rsidRPr="005618A3">
        <w:rPr>
          <w:rStyle w:val="TagStyle"/>
          <w:rtl/>
        </w:rPr>
        <w:t xml:space="preserve"> &lt;&lt; דובר &gt;&gt; </w:t>
      </w:r>
      <w:bookmarkStart w:id="41316" w:name="_Toc98161318"/>
      <w:bookmarkStart w:id="41317" w:name="_Toc98162710"/>
      <w:bookmarkStart w:id="41318" w:name="_Toc123738245"/>
      <w:r>
        <w:rPr>
          <w:rtl/>
        </w:rPr>
        <w:t>מאזן גנאים (רע"מ – רשימת האיחוד הערבי):</w:t>
      </w:r>
      <w:bookmarkEnd w:id="41316"/>
      <w:bookmarkEnd w:id="41317"/>
      <w:bookmarkEnd w:id="41318"/>
      <w:r w:rsidRPr="005618A3">
        <w:rPr>
          <w:rStyle w:val="TagStyle"/>
          <w:rtl/>
        </w:rPr>
        <w:t xml:space="preserve"> &lt;&lt; דובר &gt;&gt;</w:t>
      </w:r>
      <w:r>
        <w:rPr>
          <w:rtl/>
        </w:rPr>
        <w:t xml:space="preserve">   </w:t>
      </w:r>
      <w:bookmarkEnd w:id="41315"/>
    </w:p>
    <w:p w:rsidR="00203F12" w:rsidRDefault="00203F12" w:rsidP="008D5FB9">
      <w:pPr>
        <w:rPr>
          <w:rtl/>
          <w:lang w:eastAsia="he-IL"/>
        </w:rPr>
      </w:pPr>
    </w:p>
    <w:p w:rsidR="00203F12" w:rsidRDefault="00203F12" w:rsidP="004B1A10">
      <w:pPr>
        <w:rPr>
          <w:rtl/>
          <w:lang w:eastAsia="he-IL"/>
        </w:rPr>
      </w:pPr>
      <w:r>
        <w:rPr>
          <w:rFonts w:hint="cs"/>
          <w:rtl/>
          <w:lang w:eastAsia="he-IL"/>
        </w:rPr>
        <w:t xml:space="preserve">אדוני היושב-ראש, חבריי חברי הכנסת, כנסת נכבדה, למה אנחנו מצביעים נגד החוק הזה? כי החוק </w:t>
      </w:r>
      <w:bookmarkStart w:id="41319" w:name="_ETM_Q158_233000"/>
      <w:bookmarkEnd w:id="41319"/>
      <w:r>
        <w:rPr>
          <w:rFonts w:hint="cs"/>
          <w:rtl/>
          <w:lang w:eastAsia="he-IL"/>
        </w:rPr>
        <w:t xml:space="preserve">הזה הוא חוק גזעני, לא חוקי, והיום זה יום </w:t>
      </w:r>
      <w:bookmarkStart w:id="41320" w:name="_ETM_Q158_240000"/>
      <w:bookmarkEnd w:id="41320"/>
      <w:r>
        <w:rPr>
          <w:rFonts w:hint="cs"/>
          <w:rtl/>
          <w:lang w:eastAsia="he-IL"/>
        </w:rPr>
        <w:t xml:space="preserve">שחור לדמוקרטיה הישראלית. </w:t>
      </w:r>
      <w:bookmarkStart w:id="41321" w:name="_ETM_Q158_241000"/>
      <w:bookmarkEnd w:id="41321"/>
      <w:r>
        <w:rPr>
          <w:rFonts w:hint="cs"/>
          <w:rtl/>
          <w:lang w:eastAsia="he-IL"/>
        </w:rPr>
        <w:t xml:space="preserve">יושב פה חבר הכנסת שמחה רוטמן, אחד היוזמים </w:t>
      </w:r>
      <w:bookmarkStart w:id="41322" w:name="_ETM_Q158_250000"/>
      <w:bookmarkEnd w:id="41322"/>
      <w:r>
        <w:rPr>
          <w:rFonts w:hint="cs"/>
          <w:rtl/>
          <w:lang w:eastAsia="he-IL"/>
        </w:rPr>
        <w:t>של החוק הזה. אתה יודע, חבר הכנסת שמחה, מה המרחק בין</w:t>
      </w:r>
      <w:bookmarkStart w:id="41323" w:name="_ETM_Q158_252000"/>
      <w:bookmarkEnd w:id="41323"/>
      <w:r>
        <w:rPr>
          <w:rFonts w:hint="cs"/>
          <w:rtl/>
          <w:lang w:eastAsia="he-IL"/>
        </w:rPr>
        <w:t xml:space="preserve"> ירושלים לרמאללה? שתי דקות. זה שמנחיתים פה אלפי פועלים –</w:t>
      </w:r>
      <w:r w:rsidR="004B1A10">
        <w:rPr>
          <w:rFonts w:hint="cs"/>
          <w:rtl/>
          <w:lang w:eastAsia="he-IL"/>
        </w:rPr>
        <w:t xml:space="preserve"> </w:t>
      </w:r>
      <w:r>
        <w:rPr>
          <w:rFonts w:hint="cs"/>
          <w:rtl/>
          <w:lang w:eastAsia="he-IL"/>
        </w:rPr>
        <w:t xml:space="preserve">מסין </w:t>
      </w:r>
      <w:bookmarkStart w:id="41324" w:name="_ETM_Q158_267000"/>
      <w:bookmarkEnd w:id="41324"/>
      <w:r>
        <w:rPr>
          <w:rFonts w:hint="cs"/>
          <w:rtl/>
          <w:lang w:eastAsia="he-IL"/>
        </w:rPr>
        <w:t>ומתאילנד וגם מסוד</w:t>
      </w:r>
      <w:r w:rsidR="004B1A10">
        <w:rPr>
          <w:rFonts w:hint="cs"/>
          <w:rtl/>
          <w:lang w:eastAsia="he-IL"/>
        </w:rPr>
        <w:t>א</w:t>
      </w:r>
      <w:r>
        <w:rPr>
          <w:rFonts w:hint="cs"/>
          <w:rtl/>
          <w:lang w:eastAsia="he-IL"/>
        </w:rPr>
        <w:t xml:space="preserve">ן </w:t>
      </w:r>
      <w:r>
        <w:rPr>
          <w:rtl/>
          <w:lang w:eastAsia="he-IL"/>
        </w:rPr>
        <w:t>–</w:t>
      </w:r>
      <w:r>
        <w:rPr>
          <w:rFonts w:hint="cs"/>
          <w:rtl/>
          <w:lang w:eastAsia="he-IL"/>
        </w:rPr>
        <w:t xml:space="preserve"> אלה לא מהווים בעיה לביטחונה</w:t>
      </w:r>
      <w:bookmarkStart w:id="41325" w:name="_ETM_Q158_276000"/>
      <w:bookmarkEnd w:id="41325"/>
      <w:r>
        <w:rPr>
          <w:rFonts w:hint="cs"/>
          <w:rtl/>
          <w:lang w:eastAsia="he-IL"/>
        </w:rPr>
        <w:t xml:space="preserve"> של מדינת ישראל. מי שמהווה בעיה לביטחון של מדינת ישראל</w:t>
      </w:r>
      <w:bookmarkStart w:id="41326" w:name="_ETM_Q158_283000"/>
      <w:bookmarkEnd w:id="41326"/>
      <w:r>
        <w:rPr>
          <w:rFonts w:hint="cs"/>
          <w:rtl/>
          <w:lang w:eastAsia="he-IL"/>
        </w:rPr>
        <w:t xml:space="preserve"> אלה האנשים שבאו לעבוד ולחיות בכבוד.</w:t>
      </w:r>
    </w:p>
    <w:p w:rsidR="00203F12" w:rsidRDefault="00203F12" w:rsidP="00E604E4">
      <w:pPr>
        <w:rPr>
          <w:rtl/>
          <w:lang w:eastAsia="he-IL"/>
        </w:rPr>
      </w:pPr>
    </w:p>
    <w:p w:rsidR="00203F12" w:rsidRDefault="00203F12" w:rsidP="004B1A10">
      <w:pPr>
        <w:rPr>
          <w:rtl/>
          <w:lang w:eastAsia="he-IL"/>
        </w:rPr>
      </w:pPr>
      <w:r>
        <w:rPr>
          <w:rFonts w:hint="cs"/>
          <w:rtl/>
          <w:lang w:eastAsia="he-IL"/>
        </w:rPr>
        <w:t>המדינה</w:t>
      </w:r>
      <w:bookmarkStart w:id="41327" w:name="_ETM_Q158_290000"/>
      <w:bookmarkEnd w:id="41327"/>
      <w:r>
        <w:rPr>
          <w:rFonts w:hint="cs"/>
          <w:rtl/>
          <w:lang w:eastAsia="he-IL"/>
        </w:rPr>
        <w:t xml:space="preserve"> היחידה שאוסרת על כל אדם פלסטיני להתחתן איפה שהוא רוצה</w:t>
      </w:r>
      <w:bookmarkStart w:id="41328" w:name="_ETM_Q158_299000"/>
      <w:bookmarkEnd w:id="41328"/>
      <w:r>
        <w:rPr>
          <w:rFonts w:hint="cs"/>
          <w:rtl/>
          <w:lang w:eastAsia="he-IL"/>
        </w:rPr>
        <w:t xml:space="preserve"> זו מדינת ישראל.</w:t>
      </w:r>
    </w:p>
    <w:p w:rsidR="00203F12" w:rsidRDefault="00203F12" w:rsidP="00E604E4">
      <w:pPr>
        <w:keepNext/>
        <w:rPr>
          <w:rtl/>
        </w:rPr>
      </w:pPr>
    </w:p>
    <w:p w:rsidR="00203F12" w:rsidRDefault="00203F12" w:rsidP="00E604E4">
      <w:pPr>
        <w:pStyle w:val="af5"/>
        <w:keepNext/>
        <w:rPr>
          <w:rtl/>
        </w:rPr>
      </w:pPr>
      <w:bookmarkStart w:id="41329" w:name="_ETM_Q158_296000"/>
      <w:bookmarkEnd w:id="41329"/>
      <w:r w:rsidRPr="00C53FD8">
        <w:rPr>
          <w:rStyle w:val="TagStyle"/>
          <w:rtl/>
        </w:rPr>
        <w:t xml:space="preserve"> &lt;&lt; קריאה &gt;&gt; </w:t>
      </w:r>
      <w:r>
        <w:rPr>
          <w:rtl/>
        </w:rPr>
        <w:t>שמחה רוטמן (הציונות הדתית):</w:t>
      </w:r>
      <w:r w:rsidRPr="00C53FD8">
        <w:rPr>
          <w:rStyle w:val="TagStyle"/>
          <w:rtl/>
        </w:rPr>
        <w:t xml:space="preserve"> &lt;&lt; קריאה &gt;&gt;</w:t>
      </w:r>
      <w:r>
        <w:rPr>
          <w:rtl/>
        </w:rPr>
        <w:t xml:space="preserve">   </w:t>
      </w:r>
    </w:p>
    <w:p w:rsidR="00203F12" w:rsidRDefault="00203F12" w:rsidP="008D5FB9">
      <w:pPr>
        <w:rPr>
          <w:rtl/>
          <w:lang w:eastAsia="he-IL"/>
        </w:rPr>
      </w:pPr>
    </w:p>
    <w:p w:rsidR="00203F12" w:rsidRDefault="00203F12" w:rsidP="00E604E4">
      <w:pPr>
        <w:rPr>
          <w:rtl/>
          <w:lang w:eastAsia="he-IL"/>
        </w:rPr>
      </w:pPr>
      <w:r>
        <w:rPr>
          <w:rFonts w:hint="cs"/>
          <w:rtl/>
          <w:lang w:eastAsia="he-IL"/>
        </w:rPr>
        <w:t>זה לא נכון.</w:t>
      </w:r>
    </w:p>
    <w:p w:rsidR="00203F12" w:rsidRDefault="00203F12" w:rsidP="00E604E4">
      <w:pPr>
        <w:rPr>
          <w:rtl/>
          <w:lang w:eastAsia="he-IL"/>
        </w:rPr>
      </w:pPr>
      <w:bookmarkStart w:id="41330" w:name="_ETM_Q158_677000"/>
      <w:bookmarkEnd w:id="41330"/>
    </w:p>
    <w:p w:rsidR="00203F12" w:rsidRDefault="00203F12" w:rsidP="00E604E4">
      <w:pPr>
        <w:pStyle w:val="-"/>
        <w:keepNext/>
        <w:rPr>
          <w:rtl/>
        </w:rPr>
      </w:pPr>
      <w:bookmarkStart w:id="41331" w:name="ET_speakercontinue_6148_11"/>
      <w:r w:rsidRPr="00C53FD8">
        <w:rPr>
          <w:rStyle w:val="TagStyle"/>
          <w:rtl/>
        </w:rPr>
        <w:lastRenderedPageBreak/>
        <w:t xml:space="preserve">&lt;&lt; דובר_המשך &gt;&gt; </w:t>
      </w:r>
      <w:r>
        <w:rPr>
          <w:rtl/>
        </w:rPr>
        <w:t>מאזן גנאים (רע"מ – רשימת האיחוד הערבי):</w:t>
      </w:r>
      <w:r w:rsidRPr="00C53FD8">
        <w:rPr>
          <w:rStyle w:val="TagStyle"/>
          <w:rtl/>
        </w:rPr>
        <w:t xml:space="preserve"> &lt;&lt; דובר_המשך &gt;&gt;</w:t>
      </w:r>
      <w:r>
        <w:rPr>
          <w:rtl/>
        </w:rPr>
        <w:t xml:space="preserve">   </w:t>
      </w:r>
      <w:bookmarkEnd w:id="41331"/>
    </w:p>
    <w:p w:rsidR="00203F12" w:rsidRDefault="00203F12" w:rsidP="008D5FB9">
      <w:pPr>
        <w:rPr>
          <w:rtl/>
          <w:lang w:eastAsia="he-IL"/>
        </w:rPr>
      </w:pPr>
    </w:p>
    <w:p w:rsidR="00203F12" w:rsidRDefault="00203F12" w:rsidP="004B1A10">
      <w:pPr>
        <w:rPr>
          <w:rtl/>
          <w:lang w:eastAsia="he-IL"/>
        </w:rPr>
      </w:pPr>
      <w:r>
        <w:rPr>
          <w:rFonts w:hint="cs"/>
          <w:rtl/>
          <w:lang w:eastAsia="he-IL"/>
        </w:rPr>
        <w:t>אני רוצה להגיד לך</w:t>
      </w:r>
      <w:r w:rsidR="004B1A10">
        <w:rPr>
          <w:rFonts w:hint="cs"/>
          <w:rtl/>
          <w:lang w:eastAsia="he-IL"/>
        </w:rPr>
        <w:t>,</w:t>
      </w:r>
      <w:r>
        <w:rPr>
          <w:rFonts w:hint="cs"/>
          <w:rtl/>
          <w:lang w:eastAsia="he-IL"/>
        </w:rPr>
        <w:t xml:space="preserve"> אתמול ישבתי עם </w:t>
      </w:r>
      <w:bookmarkStart w:id="41332" w:name="_ETM_Q158_303000"/>
      <w:bookmarkEnd w:id="41332"/>
      <w:r>
        <w:rPr>
          <w:rFonts w:hint="cs"/>
          <w:rtl/>
          <w:lang w:eastAsia="he-IL"/>
        </w:rPr>
        <w:t>חלק מחברי</w:t>
      </w:r>
      <w:r w:rsidR="004B1A10">
        <w:rPr>
          <w:rFonts w:hint="cs"/>
          <w:rtl/>
          <w:lang w:eastAsia="he-IL"/>
        </w:rPr>
        <w:t>י</w:t>
      </w:r>
      <w:r>
        <w:rPr>
          <w:rFonts w:hint="cs"/>
          <w:rtl/>
          <w:lang w:eastAsia="he-IL"/>
        </w:rPr>
        <w:t xml:space="preserve"> עם האנשים האלה עם דמעות בעיניים </w:t>
      </w:r>
      <w:r>
        <w:rPr>
          <w:rtl/>
          <w:lang w:eastAsia="he-IL"/>
        </w:rPr>
        <w:t>–</w:t>
      </w:r>
      <w:r>
        <w:rPr>
          <w:rFonts w:hint="cs"/>
          <w:rtl/>
          <w:lang w:eastAsia="he-IL"/>
        </w:rPr>
        <w:t xml:space="preserve"> </w:t>
      </w:r>
      <w:bookmarkStart w:id="41333" w:name="_ETM_Q158_329000"/>
      <w:bookmarkEnd w:id="41333"/>
      <w:r>
        <w:rPr>
          <w:rFonts w:hint="cs"/>
          <w:rtl/>
          <w:lang w:eastAsia="he-IL"/>
        </w:rPr>
        <w:t xml:space="preserve">זה שנשוי </w:t>
      </w:r>
      <w:r w:rsidR="004B1A10">
        <w:rPr>
          <w:rFonts w:hint="cs"/>
          <w:rtl/>
          <w:lang w:eastAsia="he-IL"/>
        </w:rPr>
        <w:t>ל</w:t>
      </w:r>
      <w:r>
        <w:rPr>
          <w:rFonts w:hint="cs"/>
          <w:rtl/>
          <w:lang w:eastAsia="he-IL"/>
        </w:rPr>
        <w:t xml:space="preserve">ערבייה ישראלית וזו שנשואה </w:t>
      </w:r>
      <w:r w:rsidR="004B1A10">
        <w:rPr>
          <w:rFonts w:hint="cs"/>
          <w:rtl/>
          <w:lang w:eastAsia="he-IL"/>
        </w:rPr>
        <w:t>ל</w:t>
      </w:r>
      <w:r>
        <w:rPr>
          <w:rFonts w:hint="cs"/>
          <w:rtl/>
          <w:lang w:eastAsia="he-IL"/>
        </w:rPr>
        <w:t>בחור</w:t>
      </w:r>
      <w:bookmarkStart w:id="41334" w:name="_ETM_Q158_318000"/>
      <w:bookmarkEnd w:id="41334"/>
      <w:r>
        <w:rPr>
          <w:rFonts w:hint="cs"/>
          <w:rtl/>
          <w:lang w:eastAsia="he-IL"/>
        </w:rPr>
        <w:t xml:space="preserve"> מהגדה או מעזה ויש להם ילדים והם לא יכולים לעבוד, </w:t>
      </w:r>
      <w:bookmarkStart w:id="41335" w:name="_ETM_Q158_324000"/>
      <w:bookmarkEnd w:id="41335"/>
      <w:r>
        <w:rPr>
          <w:rFonts w:hint="cs"/>
          <w:rtl/>
          <w:lang w:eastAsia="he-IL"/>
        </w:rPr>
        <w:t>לא להוציא רישיון נהיגה ולא לפתוח חשבון בנק.</w:t>
      </w:r>
      <w:bookmarkStart w:id="41336" w:name="_ETM_Q158_306000"/>
      <w:bookmarkEnd w:id="41336"/>
    </w:p>
    <w:p w:rsidR="00203F12" w:rsidRDefault="00203F12" w:rsidP="00E604E4">
      <w:pPr>
        <w:rPr>
          <w:rtl/>
          <w:lang w:eastAsia="he-IL"/>
        </w:rPr>
      </w:pPr>
    </w:p>
    <w:p w:rsidR="00203F12" w:rsidRDefault="00203F12" w:rsidP="004B1A10">
      <w:pPr>
        <w:rPr>
          <w:rtl/>
          <w:lang w:eastAsia="he-IL"/>
        </w:rPr>
      </w:pPr>
      <w:r>
        <w:rPr>
          <w:rFonts w:hint="cs"/>
          <w:rtl/>
          <w:lang w:eastAsia="he-IL"/>
        </w:rPr>
        <w:t>הרי ישראל היום – במלחמה</w:t>
      </w:r>
      <w:bookmarkStart w:id="41337" w:name="_ETM_Q158_330000"/>
      <w:bookmarkEnd w:id="41337"/>
      <w:r>
        <w:rPr>
          <w:rFonts w:hint="cs"/>
          <w:rtl/>
          <w:lang w:eastAsia="he-IL"/>
        </w:rPr>
        <w:t xml:space="preserve"> בין רוסיה לאוקראינה, אני מאוד אשמח להביא את כל האנשים </w:t>
      </w:r>
      <w:bookmarkStart w:id="41338" w:name="_ETM_Q158_339000"/>
      <w:bookmarkEnd w:id="41338"/>
      <w:r>
        <w:rPr>
          <w:rFonts w:hint="cs"/>
          <w:rtl/>
          <w:lang w:eastAsia="he-IL"/>
        </w:rPr>
        <w:t>לפה. אז מותר לנו להביא רוסים, תאילנדים, להביא סינים</w:t>
      </w:r>
      <w:r w:rsidR="004B1A10">
        <w:rPr>
          <w:rFonts w:hint="cs"/>
          <w:rtl/>
          <w:lang w:eastAsia="he-IL"/>
        </w:rPr>
        <w:t>,</w:t>
      </w:r>
      <w:r>
        <w:rPr>
          <w:rFonts w:hint="cs"/>
          <w:rtl/>
          <w:lang w:eastAsia="he-IL"/>
        </w:rPr>
        <w:t xml:space="preserve"> ולמנוע</w:t>
      </w:r>
      <w:bookmarkStart w:id="41339" w:name="_ETM_Q158_349000"/>
      <w:bookmarkEnd w:id="41339"/>
      <w:r>
        <w:rPr>
          <w:rFonts w:hint="cs"/>
          <w:rtl/>
          <w:lang w:eastAsia="he-IL"/>
        </w:rPr>
        <w:t xml:space="preserve"> מאלפי אנשים להתאחד עם המשפחות שלהם? הרי כששאלתי </w:t>
      </w:r>
      <w:bookmarkStart w:id="41340" w:name="_ETM_Q158_353000"/>
      <w:bookmarkEnd w:id="41340"/>
      <w:r>
        <w:rPr>
          <w:rFonts w:hint="cs"/>
          <w:rtl/>
          <w:lang w:eastAsia="he-IL"/>
        </w:rPr>
        <w:t xml:space="preserve">אותך על המרחק בין ירושלים לרמאללה, אני חושב שרק איש </w:t>
      </w:r>
      <w:bookmarkStart w:id="41341" w:name="_ETM_Q158_360000"/>
      <w:bookmarkEnd w:id="41341"/>
      <w:r>
        <w:rPr>
          <w:rFonts w:hint="cs"/>
          <w:rtl/>
          <w:lang w:eastAsia="he-IL"/>
        </w:rPr>
        <w:t>אמיץ יכול לעבור לצד השני ולהכיר בזהות של בני עמנו</w:t>
      </w:r>
      <w:bookmarkStart w:id="41342" w:name="_ETM_Q158_366000"/>
      <w:bookmarkEnd w:id="41342"/>
      <w:r>
        <w:rPr>
          <w:rFonts w:hint="cs"/>
          <w:rtl/>
          <w:lang w:eastAsia="he-IL"/>
        </w:rPr>
        <w:t xml:space="preserve"> הפלסטינים</w:t>
      </w:r>
      <w:r w:rsidR="004B1A10">
        <w:rPr>
          <w:rFonts w:hint="cs"/>
          <w:rtl/>
          <w:lang w:eastAsia="he-IL"/>
        </w:rPr>
        <w:t>,</w:t>
      </w:r>
      <w:r>
        <w:rPr>
          <w:rFonts w:hint="cs"/>
          <w:rtl/>
          <w:lang w:eastAsia="he-IL"/>
        </w:rPr>
        <w:t xml:space="preserve"> לעשות שלום ושוויון, וזו הגדולה. איש אמיץ ככה עושה.</w:t>
      </w:r>
    </w:p>
    <w:p w:rsidR="00203F12" w:rsidRDefault="00203F12" w:rsidP="00E604E4">
      <w:pPr>
        <w:rPr>
          <w:rtl/>
          <w:lang w:eastAsia="he-IL"/>
        </w:rPr>
      </w:pPr>
    </w:p>
    <w:p w:rsidR="00203F12" w:rsidRDefault="00203F12" w:rsidP="00E604E4">
      <w:pPr>
        <w:pStyle w:val="af5"/>
        <w:keepNext/>
        <w:rPr>
          <w:rtl/>
        </w:rPr>
      </w:pPr>
      <w:bookmarkStart w:id="41343" w:name="ET_interruption_6157_12"/>
      <w:r w:rsidRPr="00C53FD8">
        <w:rPr>
          <w:rStyle w:val="TagStyle"/>
          <w:rtl/>
        </w:rPr>
        <w:t xml:space="preserve"> &lt;&lt; קריאה &gt;&gt; </w:t>
      </w:r>
      <w:r>
        <w:rPr>
          <w:rtl/>
        </w:rPr>
        <w:t>שמחה רוטמן (הציונות הדתית):</w:t>
      </w:r>
      <w:r w:rsidRPr="00C53FD8">
        <w:rPr>
          <w:rStyle w:val="TagStyle"/>
          <w:rtl/>
        </w:rPr>
        <w:t xml:space="preserve"> &lt;&lt; קריאה &gt;&gt;</w:t>
      </w:r>
      <w:r>
        <w:rPr>
          <w:rtl/>
        </w:rPr>
        <w:t xml:space="preserve">   </w:t>
      </w:r>
      <w:bookmarkEnd w:id="41343"/>
    </w:p>
    <w:p w:rsidR="00203F12" w:rsidRDefault="00203F12" w:rsidP="008D5FB9">
      <w:pPr>
        <w:rPr>
          <w:rtl/>
          <w:lang w:eastAsia="he-IL"/>
        </w:rPr>
      </w:pPr>
    </w:p>
    <w:p w:rsidR="00203F12" w:rsidRDefault="00203F12" w:rsidP="004B1A10">
      <w:pPr>
        <w:rPr>
          <w:rtl/>
          <w:lang w:eastAsia="he-IL"/>
        </w:rPr>
      </w:pPr>
      <w:r>
        <w:rPr>
          <w:rFonts w:hint="cs"/>
          <w:rtl/>
          <w:lang w:eastAsia="he-IL"/>
        </w:rPr>
        <w:t>אני רק אגיד שאני בעד לתת תושבות לכל הפלסטינים</w:t>
      </w:r>
      <w:r w:rsidR="004B1A10">
        <w:rPr>
          <w:rFonts w:hint="cs"/>
          <w:rtl/>
          <w:lang w:eastAsia="he-IL"/>
        </w:rPr>
        <w:t>.</w:t>
      </w:r>
      <w:r>
        <w:rPr>
          <w:rFonts w:hint="cs"/>
          <w:rtl/>
          <w:lang w:eastAsia="he-IL"/>
        </w:rPr>
        <w:t xml:space="preserve"> בשנייה</w:t>
      </w:r>
      <w:bookmarkStart w:id="41344" w:name="_ETM_Q158_382000"/>
      <w:bookmarkEnd w:id="41344"/>
      <w:r>
        <w:rPr>
          <w:rFonts w:hint="cs"/>
          <w:rtl/>
          <w:lang w:eastAsia="he-IL"/>
        </w:rPr>
        <w:t xml:space="preserve"> שאנחנו נחיל ריבונות בכל יהודה ושומרון </w:t>
      </w:r>
      <w:r>
        <w:rPr>
          <w:rtl/>
          <w:lang w:eastAsia="he-IL"/>
        </w:rPr>
        <w:t>–</w:t>
      </w:r>
      <w:r>
        <w:rPr>
          <w:rFonts w:hint="cs"/>
          <w:rtl/>
          <w:lang w:eastAsia="he-IL"/>
        </w:rPr>
        <w:t xml:space="preserve"> אני בעד. אם</w:t>
      </w:r>
      <w:bookmarkStart w:id="41345" w:name="_ETM_Q158_384000"/>
      <w:bookmarkEnd w:id="41345"/>
      <w:r>
        <w:rPr>
          <w:rFonts w:hint="cs"/>
          <w:rtl/>
          <w:lang w:eastAsia="he-IL"/>
        </w:rPr>
        <w:t xml:space="preserve"> תצטרפו אל</w:t>
      </w:r>
      <w:r w:rsidR="004B1A10">
        <w:rPr>
          <w:rFonts w:hint="cs"/>
          <w:rtl/>
          <w:lang w:eastAsia="he-IL"/>
        </w:rPr>
        <w:t>י</w:t>
      </w:r>
      <w:r>
        <w:rPr>
          <w:rFonts w:hint="cs"/>
          <w:rtl/>
          <w:lang w:eastAsia="he-IL"/>
        </w:rPr>
        <w:t xml:space="preserve">י לזה </w:t>
      </w:r>
      <w:r>
        <w:rPr>
          <w:rtl/>
          <w:lang w:eastAsia="he-IL"/>
        </w:rPr>
        <w:t>–</w:t>
      </w:r>
      <w:r>
        <w:rPr>
          <w:rFonts w:hint="cs"/>
          <w:rtl/>
          <w:lang w:eastAsia="he-IL"/>
        </w:rPr>
        <w:t xml:space="preserve"> וא</w:t>
      </w:r>
      <w:r w:rsidR="00E61D1C">
        <w:rPr>
          <w:rFonts w:hint="cs"/>
          <w:rtl/>
          <w:lang w:eastAsia="he-IL"/>
        </w:rPr>
        <w:t>ל</w:t>
      </w:r>
      <w:r>
        <w:rPr>
          <w:rFonts w:hint="cs"/>
          <w:rtl/>
          <w:lang w:eastAsia="he-IL"/>
        </w:rPr>
        <w:t>לה, אפשר.</w:t>
      </w:r>
    </w:p>
    <w:p w:rsidR="00203F12" w:rsidRDefault="00203F12" w:rsidP="00E604E4">
      <w:pPr>
        <w:rPr>
          <w:rtl/>
          <w:lang w:eastAsia="he-IL"/>
        </w:rPr>
      </w:pPr>
    </w:p>
    <w:p w:rsidR="00203F12" w:rsidRDefault="00203F12" w:rsidP="00E604E4">
      <w:pPr>
        <w:pStyle w:val="-"/>
        <w:keepNext/>
        <w:rPr>
          <w:rtl/>
        </w:rPr>
      </w:pPr>
      <w:bookmarkStart w:id="41346" w:name="ET_speakercontinue_6148_14"/>
      <w:r w:rsidRPr="00CC3D96">
        <w:rPr>
          <w:rStyle w:val="TagStyle"/>
          <w:rtl/>
        </w:rPr>
        <w:t xml:space="preserve"> &lt;&lt; דובר_המשך &gt;&gt; </w:t>
      </w:r>
      <w:r>
        <w:rPr>
          <w:rtl/>
        </w:rPr>
        <w:t>מאזן גנאים (רע"מ – רשימת האיחוד הערבי):</w:t>
      </w:r>
      <w:r w:rsidRPr="00CC3D96">
        <w:rPr>
          <w:rStyle w:val="TagStyle"/>
          <w:rtl/>
        </w:rPr>
        <w:t xml:space="preserve"> &lt;&lt; דובר_המשך &gt;&gt;</w:t>
      </w:r>
      <w:r>
        <w:rPr>
          <w:rtl/>
        </w:rPr>
        <w:t xml:space="preserve">   </w:t>
      </w:r>
      <w:bookmarkEnd w:id="41346"/>
    </w:p>
    <w:p w:rsidR="00203F12" w:rsidRDefault="00203F12" w:rsidP="008D5FB9">
      <w:pPr>
        <w:rPr>
          <w:rtl/>
          <w:lang w:eastAsia="he-IL"/>
        </w:rPr>
      </w:pPr>
    </w:p>
    <w:p w:rsidR="00203F12" w:rsidRDefault="00203F12" w:rsidP="00E604E4">
      <w:pPr>
        <w:rPr>
          <w:rtl/>
          <w:lang w:eastAsia="he-IL"/>
        </w:rPr>
      </w:pPr>
      <w:r>
        <w:rPr>
          <w:rFonts w:hint="cs"/>
          <w:rtl/>
          <w:lang w:eastAsia="he-IL"/>
        </w:rPr>
        <w:t>טוב.</w:t>
      </w:r>
    </w:p>
    <w:p w:rsidR="00203F12" w:rsidRDefault="00203F12" w:rsidP="00E604E4">
      <w:pPr>
        <w:rPr>
          <w:rtl/>
          <w:lang w:eastAsia="he-IL"/>
        </w:rPr>
      </w:pPr>
    </w:p>
    <w:p w:rsidR="00203F12" w:rsidRDefault="00203F12" w:rsidP="00E604E4">
      <w:pPr>
        <w:pStyle w:val="af5"/>
        <w:keepNext/>
        <w:rPr>
          <w:rtl/>
        </w:rPr>
      </w:pPr>
      <w:bookmarkStart w:id="41347" w:name="ET_interruption_5795_15"/>
      <w:r w:rsidRPr="00CC3D96">
        <w:rPr>
          <w:rStyle w:val="TagStyle"/>
          <w:rtl/>
        </w:rPr>
        <w:t xml:space="preserve"> &lt;&lt; קריאה &gt;&gt; </w:t>
      </w:r>
      <w:r>
        <w:rPr>
          <w:rtl/>
        </w:rPr>
        <w:t>מנסור עבאס (רע"מ – רשימת האיחוד הערבי):</w:t>
      </w:r>
      <w:r w:rsidRPr="00CC3D96">
        <w:rPr>
          <w:rStyle w:val="TagStyle"/>
          <w:rtl/>
        </w:rPr>
        <w:t xml:space="preserve"> &lt;&lt; קריאה &gt;&gt;</w:t>
      </w:r>
      <w:r>
        <w:rPr>
          <w:rtl/>
        </w:rPr>
        <w:t xml:space="preserve">   </w:t>
      </w:r>
      <w:bookmarkEnd w:id="41347"/>
    </w:p>
    <w:p w:rsidR="00203F12" w:rsidRDefault="00203F12" w:rsidP="008D5FB9">
      <w:pPr>
        <w:rPr>
          <w:rtl/>
          <w:lang w:eastAsia="he-IL"/>
        </w:rPr>
      </w:pPr>
    </w:p>
    <w:p w:rsidR="00203F12" w:rsidRDefault="00203F12" w:rsidP="00E604E4">
      <w:pPr>
        <w:rPr>
          <w:rtl/>
          <w:lang w:eastAsia="he-IL"/>
        </w:rPr>
      </w:pPr>
      <w:r>
        <w:rPr>
          <w:rFonts w:hint="cs"/>
          <w:rtl/>
          <w:lang w:eastAsia="he-IL"/>
        </w:rPr>
        <w:t xml:space="preserve">אז אתה מקבל </w:t>
      </w:r>
      <w:r w:rsidR="008D5FB9">
        <w:rPr>
          <w:rFonts w:hint="cs"/>
          <w:rtl/>
          <w:lang w:eastAsia="he-IL"/>
        </w:rPr>
        <w:t>– – –</w:t>
      </w:r>
    </w:p>
    <w:p w:rsidR="00203F12" w:rsidRDefault="00203F12" w:rsidP="00E604E4">
      <w:pPr>
        <w:rPr>
          <w:rtl/>
          <w:lang w:eastAsia="he-IL"/>
        </w:rPr>
      </w:pPr>
    </w:p>
    <w:p w:rsidR="00203F12" w:rsidRDefault="00203F12" w:rsidP="00E604E4">
      <w:pPr>
        <w:pStyle w:val="af5"/>
        <w:keepNext/>
        <w:rPr>
          <w:rtl/>
        </w:rPr>
      </w:pPr>
      <w:bookmarkStart w:id="41348" w:name="ET_interruption_6157_20"/>
      <w:r w:rsidRPr="00F01B27">
        <w:rPr>
          <w:rStyle w:val="TagStyle"/>
          <w:rtl/>
        </w:rPr>
        <w:t xml:space="preserve"> &lt;&lt; קריאה &gt;&gt; </w:t>
      </w:r>
      <w:r>
        <w:rPr>
          <w:rtl/>
        </w:rPr>
        <w:t>שמחה רוטמן (הציונות הדתית):</w:t>
      </w:r>
      <w:r w:rsidRPr="00F01B27">
        <w:rPr>
          <w:rStyle w:val="TagStyle"/>
          <w:rtl/>
        </w:rPr>
        <w:t xml:space="preserve"> &lt;&lt; קריאה &gt;&gt;</w:t>
      </w:r>
      <w:r>
        <w:rPr>
          <w:rtl/>
        </w:rPr>
        <w:t xml:space="preserve">   </w:t>
      </w:r>
      <w:bookmarkEnd w:id="41348"/>
    </w:p>
    <w:p w:rsidR="00203F12" w:rsidRDefault="00203F12" w:rsidP="008D5FB9">
      <w:pPr>
        <w:rPr>
          <w:rtl/>
          <w:lang w:eastAsia="he-IL"/>
        </w:rPr>
      </w:pPr>
    </w:p>
    <w:p w:rsidR="00203F12" w:rsidRDefault="00203F12" w:rsidP="00E604E4">
      <w:pPr>
        <w:rPr>
          <w:rtl/>
          <w:lang w:eastAsia="he-IL"/>
        </w:rPr>
      </w:pPr>
      <w:bookmarkStart w:id="41349" w:name="_ETM_Q158_391000"/>
      <w:bookmarkEnd w:id="41349"/>
      <w:r>
        <w:rPr>
          <w:rFonts w:hint="cs"/>
          <w:rtl/>
          <w:lang w:eastAsia="he-IL"/>
        </w:rPr>
        <w:t>אבל רק אחרי שמחילים ריבונות.</w:t>
      </w:r>
    </w:p>
    <w:p w:rsidR="00203F12" w:rsidRDefault="00203F12" w:rsidP="00E604E4">
      <w:pPr>
        <w:keepNext/>
        <w:rPr>
          <w:rtl/>
        </w:rPr>
      </w:pPr>
      <w:bookmarkStart w:id="41350" w:name="_ETM_Q158_397000"/>
      <w:bookmarkStart w:id="41351" w:name="ET_interruption_5795_21"/>
      <w:bookmarkEnd w:id="41350"/>
    </w:p>
    <w:p w:rsidR="00203F12" w:rsidRDefault="00203F12" w:rsidP="00E604E4">
      <w:pPr>
        <w:pStyle w:val="af5"/>
        <w:keepNext/>
        <w:rPr>
          <w:rtl/>
        </w:rPr>
      </w:pPr>
      <w:r w:rsidRPr="00F01B27">
        <w:rPr>
          <w:rStyle w:val="TagStyle"/>
          <w:rtl/>
        </w:rPr>
        <w:t xml:space="preserve">&lt;&lt; קריאה &gt;&gt; </w:t>
      </w:r>
      <w:r>
        <w:rPr>
          <w:rtl/>
        </w:rPr>
        <w:t>מנסור עבאס (רע"מ – רשימת האיחוד הערבי):</w:t>
      </w:r>
      <w:r w:rsidRPr="00F01B27">
        <w:rPr>
          <w:rStyle w:val="TagStyle"/>
          <w:rtl/>
        </w:rPr>
        <w:t xml:space="preserve"> &lt;&lt; קריאה &gt;&gt;</w:t>
      </w:r>
      <w:r>
        <w:rPr>
          <w:rtl/>
        </w:rPr>
        <w:t xml:space="preserve">   </w:t>
      </w:r>
      <w:bookmarkEnd w:id="41351"/>
    </w:p>
    <w:p w:rsidR="00203F12" w:rsidRDefault="00203F12" w:rsidP="008D5FB9">
      <w:pPr>
        <w:rPr>
          <w:rtl/>
          <w:lang w:eastAsia="he-IL"/>
        </w:rPr>
      </w:pPr>
    </w:p>
    <w:p w:rsidR="00203F12" w:rsidRPr="00F01B27" w:rsidRDefault="00203F12" w:rsidP="00E604E4">
      <w:pPr>
        <w:rPr>
          <w:rtl/>
          <w:lang w:eastAsia="he-IL"/>
        </w:rPr>
      </w:pPr>
      <w:r>
        <w:rPr>
          <w:rFonts w:hint="cs"/>
          <w:rtl/>
          <w:lang w:eastAsia="he-IL"/>
        </w:rPr>
        <w:t>אה, אוקיי.</w:t>
      </w:r>
    </w:p>
    <w:p w:rsidR="00203F12" w:rsidRDefault="00203F12" w:rsidP="00E604E4">
      <w:pPr>
        <w:keepNext/>
        <w:rPr>
          <w:rtl/>
        </w:rPr>
      </w:pPr>
      <w:bookmarkStart w:id="41352" w:name="ET_speakercontinue_6148_16"/>
    </w:p>
    <w:p w:rsidR="00203F12" w:rsidRDefault="00203F12" w:rsidP="00E604E4">
      <w:pPr>
        <w:pStyle w:val="-"/>
        <w:keepNext/>
        <w:rPr>
          <w:rtl/>
        </w:rPr>
      </w:pPr>
      <w:bookmarkStart w:id="41353" w:name="_ETM_Q158_394000"/>
      <w:bookmarkEnd w:id="41353"/>
      <w:r w:rsidRPr="00CC3D96">
        <w:rPr>
          <w:rStyle w:val="TagStyle"/>
          <w:rtl/>
        </w:rPr>
        <w:t xml:space="preserve"> &lt;&lt; דובר_המשך &gt;&gt; </w:t>
      </w:r>
      <w:r>
        <w:rPr>
          <w:rtl/>
        </w:rPr>
        <w:t>מאזן גנאים (רע"מ – רשימת האיחוד הערבי):</w:t>
      </w:r>
      <w:r w:rsidRPr="00CC3D96">
        <w:rPr>
          <w:rStyle w:val="TagStyle"/>
          <w:rtl/>
        </w:rPr>
        <w:t xml:space="preserve"> &lt;&lt; דובר_המשך &gt;&gt;</w:t>
      </w:r>
      <w:r>
        <w:rPr>
          <w:rtl/>
        </w:rPr>
        <w:t xml:space="preserve">   </w:t>
      </w:r>
      <w:bookmarkEnd w:id="41352"/>
    </w:p>
    <w:p w:rsidR="00203F12" w:rsidRDefault="00203F12" w:rsidP="00E604E4">
      <w:pPr>
        <w:rPr>
          <w:rtl/>
          <w:lang w:eastAsia="he-IL"/>
        </w:rPr>
      </w:pPr>
    </w:p>
    <w:p w:rsidR="00203F12" w:rsidRDefault="00203F12" w:rsidP="00E604E4">
      <w:pPr>
        <w:rPr>
          <w:rtl/>
          <w:lang w:eastAsia="he-IL"/>
        </w:rPr>
      </w:pPr>
      <w:bookmarkStart w:id="41354" w:name="_ETM_Q158_398000"/>
      <w:bookmarkEnd w:id="41354"/>
      <w:r>
        <w:rPr>
          <w:rFonts w:hint="cs"/>
          <w:rtl/>
          <w:lang w:eastAsia="he-IL"/>
        </w:rPr>
        <w:lastRenderedPageBreak/>
        <w:t xml:space="preserve">טוב, אדוני היושב-ראש, שלשום ציינו את יום האישה. האישה הערבייה </w:t>
      </w:r>
      <w:bookmarkStart w:id="41355" w:name="_ETM_Q158_404000"/>
      <w:bookmarkEnd w:id="41355"/>
      <w:r>
        <w:rPr>
          <w:rFonts w:hint="cs"/>
          <w:rtl/>
          <w:lang w:eastAsia="he-IL"/>
        </w:rPr>
        <w:t>הגיעה לאן שהגיעה בזכות עצמה, כי היא עולם ומלואו. היא</w:t>
      </w:r>
      <w:bookmarkStart w:id="41356" w:name="_ETM_Q158_415000"/>
      <w:bookmarkEnd w:id="41356"/>
      <w:r>
        <w:rPr>
          <w:rFonts w:hint="cs"/>
          <w:rtl/>
          <w:lang w:eastAsia="he-IL"/>
        </w:rPr>
        <w:t xml:space="preserve"> האם, היא האישה, היא האחות.</w:t>
      </w:r>
    </w:p>
    <w:p w:rsidR="00203F12" w:rsidRDefault="00203F12" w:rsidP="00E604E4">
      <w:pPr>
        <w:rPr>
          <w:rtl/>
          <w:lang w:eastAsia="he-IL"/>
        </w:rPr>
      </w:pPr>
    </w:p>
    <w:p w:rsidR="00203F12" w:rsidRDefault="00203F12" w:rsidP="00E604E4">
      <w:pPr>
        <w:pStyle w:val="af6"/>
        <w:keepNext/>
        <w:rPr>
          <w:rtl/>
        </w:rPr>
      </w:pPr>
      <w:r w:rsidRPr="008A3EF3">
        <w:rPr>
          <w:rStyle w:val="TagStyle"/>
          <w:rtl/>
        </w:rPr>
        <w:t xml:space="preserve"> &lt;&lt; יור &gt;&gt; </w:t>
      </w:r>
      <w:r>
        <w:rPr>
          <w:rtl/>
        </w:rPr>
        <w:t>היו"ר יבגני סובה:</w:t>
      </w:r>
      <w:r w:rsidRPr="008A3EF3">
        <w:rPr>
          <w:rStyle w:val="TagStyle"/>
          <w:rtl/>
        </w:rPr>
        <w:t xml:space="preserve"> &lt;&lt; יור &gt;&gt;</w:t>
      </w:r>
      <w:r>
        <w:rPr>
          <w:rtl/>
        </w:rPr>
        <w:t xml:space="preserve">   </w:t>
      </w:r>
    </w:p>
    <w:p w:rsidR="00203F12" w:rsidRDefault="00203F12" w:rsidP="008D5FB9">
      <w:pPr>
        <w:rPr>
          <w:rtl/>
          <w:lang w:eastAsia="he-IL"/>
        </w:rPr>
      </w:pPr>
    </w:p>
    <w:p w:rsidR="00203F12" w:rsidRDefault="00203F12" w:rsidP="00E604E4">
      <w:pPr>
        <w:rPr>
          <w:rtl/>
          <w:lang w:eastAsia="he-IL"/>
        </w:rPr>
      </w:pPr>
      <w:bookmarkStart w:id="41357" w:name="_ETM_Q158_419000"/>
      <w:bookmarkEnd w:id="41357"/>
      <w:r>
        <w:rPr>
          <w:rFonts w:hint="cs"/>
          <w:rtl/>
          <w:lang w:eastAsia="he-IL"/>
        </w:rPr>
        <w:t>גם הסבתא.</w:t>
      </w:r>
    </w:p>
    <w:p w:rsidR="00203F12" w:rsidRDefault="00203F12" w:rsidP="00E604E4">
      <w:pPr>
        <w:rPr>
          <w:rtl/>
          <w:lang w:eastAsia="he-IL"/>
        </w:rPr>
      </w:pPr>
      <w:bookmarkStart w:id="41358" w:name="_ETM_Q158_422000"/>
      <w:bookmarkEnd w:id="41358"/>
    </w:p>
    <w:p w:rsidR="00203F12" w:rsidRDefault="00203F12" w:rsidP="00E604E4">
      <w:pPr>
        <w:pStyle w:val="-"/>
        <w:keepNext/>
        <w:rPr>
          <w:rtl/>
        </w:rPr>
      </w:pPr>
      <w:bookmarkStart w:id="41359" w:name="ET_speakercontinue_6148_25"/>
      <w:bookmarkStart w:id="41360" w:name="ET_speaker_6148_24"/>
      <w:r w:rsidRPr="008A3EF3">
        <w:rPr>
          <w:rStyle w:val="TagStyle"/>
          <w:rtl/>
        </w:rPr>
        <w:t xml:space="preserve"> &lt;&lt; דובר_המשך &gt;&gt; </w:t>
      </w:r>
      <w:r>
        <w:rPr>
          <w:rtl/>
        </w:rPr>
        <w:t>מאזן גנאים (רע"מ – רשימת האיחוד הערבי):</w:t>
      </w:r>
      <w:r w:rsidRPr="008A3EF3">
        <w:rPr>
          <w:rStyle w:val="TagStyle"/>
          <w:rtl/>
        </w:rPr>
        <w:t xml:space="preserve"> &lt;&lt; דובר_המשך &gt;&gt;</w:t>
      </w:r>
      <w:r>
        <w:rPr>
          <w:rtl/>
        </w:rPr>
        <w:t xml:space="preserve">   </w:t>
      </w:r>
      <w:bookmarkEnd w:id="41359"/>
    </w:p>
    <w:p w:rsidR="00203F12" w:rsidRDefault="00203F12" w:rsidP="008D5FB9">
      <w:pPr>
        <w:rPr>
          <w:rtl/>
        </w:rPr>
      </w:pPr>
    </w:p>
    <w:p w:rsidR="00203F12" w:rsidRDefault="00203F12" w:rsidP="004B1A10">
      <w:pPr>
        <w:rPr>
          <w:rtl/>
        </w:rPr>
      </w:pPr>
      <w:r>
        <w:rPr>
          <w:rFonts w:hint="cs"/>
          <w:rtl/>
        </w:rPr>
        <w:t>גם הסבתא, ללא</w:t>
      </w:r>
      <w:bookmarkStart w:id="41361" w:name="_ETM_Q158_420000"/>
      <w:bookmarkEnd w:id="41361"/>
      <w:r>
        <w:rPr>
          <w:rFonts w:hint="cs"/>
          <w:rtl/>
        </w:rPr>
        <w:t xml:space="preserve"> ספק. נכון.</w:t>
      </w:r>
      <w:bookmarkStart w:id="41362" w:name="_ETM_Q158_427409"/>
      <w:bookmarkStart w:id="41363" w:name="_ETM_Q158_427471"/>
      <w:bookmarkStart w:id="41364" w:name="_ETM_Q158_427554"/>
      <w:bookmarkStart w:id="41365" w:name="_ETM_Q158_427600"/>
      <w:bookmarkStart w:id="41366" w:name="_ETM_Q158_427698"/>
      <w:bookmarkStart w:id="41367" w:name="_ETM_Q158_427749"/>
      <w:bookmarkStart w:id="41368" w:name="_ETM_Q158_428097"/>
      <w:bookmarkStart w:id="41369" w:name="_ETM_Q158_428148"/>
      <w:bookmarkEnd w:id="41362"/>
      <w:bookmarkEnd w:id="41363"/>
      <w:bookmarkEnd w:id="41364"/>
      <w:bookmarkEnd w:id="41365"/>
      <w:bookmarkEnd w:id="41366"/>
      <w:bookmarkEnd w:id="41367"/>
      <w:bookmarkEnd w:id="41368"/>
      <w:bookmarkEnd w:id="41369"/>
      <w:r>
        <w:rPr>
          <w:rFonts w:hint="cs"/>
          <w:rtl/>
        </w:rPr>
        <w:t xml:space="preserve"> שמחתי מאוד שעברו את מבחני הרפואה בהצלחה מאות </w:t>
      </w:r>
      <w:bookmarkStart w:id="41370" w:name="_ETM_Q158_436000"/>
      <w:bookmarkEnd w:id="41370"/>
      <w:r>
        <w:rPr>
          <w:rFonts w:hint="cs"/>
          <w:rtl/>
        </w:rPr>
        <w:t>מבני החברה הערבית</w:t>
      </w:r>
      <w:r w:rsidR="004B1A10">
        <w:rPr>
          <w:rFonts w:hint="cs"/>
          <w:rtl/>
        </w:rPr>
        <w:t>,</w:t>
      </w:r>
      <w:r>
        <w:rPr>
          <w:rFonts w:hint="cs"/>
          <w:rtl/>
        </w:rPr>
        <w:t xml:space="preserve"> וחלק גדול מה</w:t>
      </w:r>
      <w:r w:rsidR="004B1A10">
        <w:rPr>
          <w:rFonts w:hint="cs"/>
          <w:rtl/>
        </w:rPr>
        <w:t>ם</w:t>
      </w:r>
      <w:r>
        <w:rPr>
          <w:rFonts w:hint="cs"/>
          <w:rtl/>
        </w:rPr>
        <w:t xml:space="preserve"> היו בנות. אצלי, בעי</w:t>
      </w:r>
      <w:bookmarkStart w:id="41371" w:name="_ETM_Q158_442000"/>
      <w:bookmarkEnd w:id="41371"/>
      <w:r>
        <w:rPr>
          <w:rFonts w:hint="cs"/>
          <w:rtl/>
        </w:rPr>
        <w:t>ר שאני מאוד מעריך, עברו בהצלחה 24</w:t>
      </w:r>
      <w:r w:rsidR="004B1A10">
        <w:rPr>
          <w:rFonts w:hint="cs"/>
          <w:rtl/>
        </w:rPr>
        <w:t>,</w:t>
      </w:r>
      <w:r>
        <w:rPr>
          <w:rFonts w:hint="cs"/>
          <w:rtl/>
        </w:rPr>
        <w:t xml:space="preserve"> וחלק גדול מהם</w:t>
      </w:r>
      <w:bookmarkStart w:id="41372" w:name="_ETM_Q158_451000"/>
      <w:bookmarkEnd w:id="41372"/>
      <w:r>
        <w:rPr>
          <w:rFonts w:hint="cs"/>
          <w:rtl/>
        </w:rPr>
        <w:t xml:space="preserve"> בנות. זאת אומרת, האישה הערבייה לא צריכה לחכות על מנת</w:t>
      </w:r>
      <w:bookmarkStart w:id="41373" w:name="_ETM_Q158_459000"/>
      <w:bookmarkEnd w:id="41373"/>
      <w:r>
        <w:rPr>
          <w:rFonts w:hint="cs"/>
          <w:rtl/>
        </w:rPr>
        <w:t xml:space="preserve"> לקבל איזושהי מתנה. להפך, אמרתי שהיא הגיעה לאן שהגיע</w:t>
      </w:r>
      <w:bookmarkStart w:id="41374" w:name="_ETM_Q158_461000"/>
      <w:bookmarkEnd w:id="41374"/>
      <w:r>
        <w:rPr>
          <w:rFonts w:hint="cs"/>
          <w:rtl/>
        </w:rPr>
        <w:t xml:space="preserve">ה בזכות עצמה. לכן, מה דרוש מהמדינה? לפתוח את שערי </w:t>
      </w:r>
      <w:bookmarkStart w:id="41375" w:name="_ETM_Q158_472000"/>
      <w:bookmarkEnd w:id="41375"/>
      <w:r>
        <w:rPr>
          <w:rFonts w:hint="cs"/>
          <w:rtl/>
        </w:rPr>
        <w:t xml:space="preserve">משרדי הממשלה והחברות הממשלתיות על מנת שאותן נשים ערביות </w:t>
      </w:r>
      <w:bookmarkStart w:id="41376" w:name="_ETM_Q158_480000"/>
      <w:bookmarkEnd w:id="41376"/>
      <w:r>
        <w:rPr>
          <w:rFonts w:hint="cs"/>
          <w:rtl/>
        </w:rPr>
        <w:t>ייכנסו לשוק העבודה ויחיו בכבוד. זה מאוד חשוב</w:t>
      </w:r>
      <w:r w:rsidR="004B1A10">
        <w:rPr>
          <w:rFonts w:hint="cs"/>
          <w:rtl/>
        </w:rPr>
        <w:t>,</w:t>
      </w:r>
      <w:r>
        <w:rPr>
          <w:rFonts w:hint="cs"/>
          <w:rtl/>
        </w:rPr>
        <w:t xml:space="preserve"> כי היום</w:t>
      </w:r>
      <w:bookmarkStart w:id="41377" w:name="_ETM_Q158_486000"/>
      <w:bookmarkEnd w:id="41377"/>
      <w:r>
        <w:rPr>
          <w:rFonts w:hint="cs"/>
          <w:rtl/>
        </w:rPr>
        <w:t xml:space="preserve"> רק 30% מקרב הנשים יוצאות לשוק העבודה</w:t>
      </w:r>
      <w:r>
        <w:rPr>
          <w:rtl/>
        </w:rPr>
        <w:t xml:space="preserve"> </w:t>
      </w:r>
      <w:bookmarkEnd w:id="41360"/>
      <w:r>
        <w:rPr>
          <w:rFonts w:hint="cs"/>
          <w:rtl/>
        </w:rPr>
        <w:t>ו-70%</w:t>
      </w:r>
      <w:bookmarkStart w:id="41378" w:name="_ETM_Q158_492000"/>
      <w:bookmarkEnd w:id="41378"/>
      <w:r>
        <w:rPr>
          <w:rFonts w:hint="cs"/>
          <w:rtl/>
        </w:rPr>
        <w:t xml:space="preserve"> יושבות בבית. אחריותה של ממשלת ישראל לדאוג לכולם על מנת שתהיה </w:t>
      </w:r>
      <w:bookmarkStart w:id="41379" w:name="_ETM_Q158_499000"/>
      <w:bookmarkEnd w:id="41379"/>
      <w:r>
        <w:rPr>
          <w:rFonts w:hint="cs"/>
          <w:rtl/>
        </w:rPr>
        <w:t>להם תעסוקה, שיחיו ויתפרנסו בכבוד.</w:t>
      </w:r>
    </w:p>
    <w:p w:rsidR="00203F12" w:rsidRDefault="00203F12" w:rsidP="008D5FB9">
      <w:pPr>
        <w:rPr>
          <w:rtl/>
          <w:lang w:eastAsia="he-IL"/>
        </w:rPr>
      </w:pPr>
    </w:p>
    <w:p w:rsidR="00203F12" w:rsidRDefault="00203F12" w:rsidP="004B1A10">
      <w:pPr>
        <w:rPr>
          <w:rtl/>
          <w:lang w:eastAsia="he-IL"/>
        </w:rPr>
      </w:pPr>
      <w:bookmarkStart w:id="41380" w:name="_ETM_Q158_423000"/>
      <w:bookmarkStart w:id="41381" w:name="_ETM_Q158_417000"/>
      <w:bookmarkEnd w:id="41380"/>
      <w:bookmarkEnd w:id="41381"/>
      <w:r>
        <w:rPr>
          <w:rFonts w:hint="cs"/>
          <w:rtl/>
          <w:lang w:eastAsia="he-IL"/>
        </w:rPr>
        <w:t xml:space="preserve">אדוני היושב-ראש, כשהייתי ראש רשות, הזהרתי. ישבנו עם </w:t>
      </w:r>
      <w:bookmarkStart w:id="41382" w:name="_ETM_Q158_514000"/>
      <w:bookmarkEnd w:id="41382"/>
      <w:r>
        <w:rPr>
          <w:rFonts w:hint="cs"/>
          <w:rtl/>
          <w:lang w:eastAsia="he-IL"/>
        </w:rPr>
        <w:t>השר לביטחון הפנים, עם מפכ"ל המשטרה, עם הצוות של צמרת</w:t>
      </w:r>
      <w:bookmarkStart w:id="41383" w:name="_ETM_Q158_522000"/>
      <w:bookmarkEnd w:id="41383"/>
      <w:r>
        <w:rPr>
          <w:rFonts w:hint="cs"/>
          <w:rtl/>
          <w:lang w:eastAsia="he-IL"/>
        </w:rPr>
        <w:t xml:space="preserve"> משטרת ישראל ואמרנו והזהרנו: בואו תאספו את הנשק הבלתי-חוקי</w:t>
      </w:r>
      <w:bookmarkStart w:id="41384" w:name="_ETM_Q158_530000"/>
      <w:bookmarkEnd w:id="41384"/>
      <w:r>
        <w:rPr>
          <w:rFonts w:hint="cs"/>
          <w:rtl/>
          <w:lang w:eastAsia="he-IL"/>
        </w:rPr>
        <w:t xml:space="preserve"> מהיישובים הערביים. אני באופן אישי אמרתי: ידנו מושטת, בואו </w:t>
      </w:r>
      <w:bookmarkStart w:id="41385" w:name="_ETM_Q158_535000"/>
      <w:bookmarkEnd w:id="41385"/>
      <w:r>
        <w:rPr>
          <w:rFonts w:hint="cs"/>
          <w:rtl/>
          <w:lang w:eastAsia="he-IL"/>
        </w:rPr>
        <w:t>תיכנסו. שלשום שמענו על נזאם עבאס ז"ל,</w:t>
      </w:r>
      <w:bookmarkStart w:id="41386" w:name="_ETM_Q158_539000"/>
      <w:bookmarkEnd w:id="41386"/>
      <w:r>
        <w:rPr>
          <w:rFonts w:hint="cs"/>
          <w:rtl/>
          <w:lang w:eastAsia="he-IL"/>
        </w:rPr>
        <w:t xml:space="preserve"> ששילמה את המחיר, וכמוה הרבה אנשים. </w:t>
      </w:r>
    </w:p>
    <w:p w:rsidR="00203F12" w:rsidRDefault="00203F12" w:rsidP="00E604E4">
      <w:pPr>
        <w:rPr>
          <w:rtl/>
          <w:lang w:eastAsia="he-IL"/>
        </w:rPr>
      </w:pPr>
    </w:p>
    <w:p w:rsidR="00203F12" w:rsidRDefault="00203F12" w:rsidP="004B1A10">
      <w:pPr>
        <w:rPr>
          <w:rtl/>
          <w:lang w:eastAsia="he-IL"/>
        </w:rPr>
      </w:pPr>
      <w:bookmarkStart w:id="41387" w:name="_ETM_Q158_550000"/>
      <w:bookmarkEnd w:id="41387"/>
      <w:r>
        <w:rPr>
          <w:rFonts w:hint="cs"/>
          <w:rtl/>
          <w:lang w:eastAsia="he-IL"/>
        </w:rPr>
        <w:t>השאלה היא</w:t>
      </w:r>
      <w:r w:rsidR="004B1A10">
        <w:rPr>
          <w:rFonts w:hint="cs"/>
          <w:rtl/>
          <w:lang w:eastAsia="he-IL"/>
        </w:rPr>
        <w:t>,</w:t>
      </w:r>
      <w:r>
        <w:rPr>
          <w:rFonts w:hint="cs"/>
          <w:rtl/>
          <w:lang w:eastAsia="he-IL"/>
        </w:rPr>
        <w:t xml:space="preserve"> מדוע? משטרת ישראל </w:t>
      </w:r>
      <w:bookmarkStart w:id="41388" w:name="_ETM_Q158_549000"/>
      <w:bookmarkEnd w:id="41388"/>
      <w:r>
        <w:rPr>
          <w:rFonts w:hint="cs"/>
          <w:rtl/>
          <w:lang w:eastAsia="he-IL"/>
        </w:rPr>
        <w:t xml:space="preserve">הוכיחה לעצמה ולנו שאם היא רוצה, היא יכולה. ראינו מה </w:t>
      </w:r>
      <w:bookmarkStart w:id="41389" w:name="_ETM_Q158_555000"/>
      <w:bookmarkEnd w:id="41389"/>
      <w:r>
        <w:rPr>
          <w:rFonts w:hint="cs"/>
          <w:rtl/>
          <w:lang w:eastAsia="he-IL"/>
        </w:rPr>
        <w:t>עשתה באשקלון, בנתניה ובבאר שבע. מתגאים ואומרים: בידי הצעירים הערביי בתוך</w:t>
      </w:r>
      <w:bookmarkStart w:id="41390" w:name="_ETM_Q158_562000"/>
      <w:bookmarkEnd w:id="41390"/>
      <w:r>
        <w:rPr>
          <w:rFonts w:hint="cs"/>
          <w:rtl/>
          <w:lang w:eastAsia="he-IL"/>
        </w:rPr>
        <w:t xml:space="preserve"> מדינת ישראל מעל חצי מיליון כלי נשק בלתי חוקיים. השאלה</w:t>
      </w:r>
      <w:bookmarkStart w:id="41391" w:name="_ETM_Q158_568000"/>
      <w:bookmarkEnd w:id="41391"/>
      <w:r w:rsidR="004B1A10">
        <w:rPr>
          <w:rFonts w:hint="cs"/>
          <w:rtl/>
          <w:lang w:eastAsia="he-IL"/>
        </w:rPr>
        <w:t>,</w:t>
      </w:r>
      <w:r>
        <w:rPr>
          <w:rFonts w:hint="cs"/>
          <w:rtl/>
          <w:lang w:eastAsia="he-IL"/>
        </w:rPr>
        <w:t xml:space="preserve"> איך הנשק הזה הגיע לאותם צעירים ערבים?</w:t>
      </w:r>
      <w:bookmarkStart w:id="41392" w:name="_ETM_Q158_574000"/>
      <w:bookmarkEnd w:id="41392"/>
      <w:r w:rsidR="004B1A10">
        <w:rPr>
          <w:rFonts w:hint="cs"/>
          <w:rtl/>
          <w:lang w:eastAsia="he-IL"/>
        </w:rPr>
        <w:t xml:space="preserve"> </w:t>
      </w:r>
      <w:r>
        <w:rPr>
          <w:rFonts w:hint="cs"/>
          <w:rtl/>
          <w:lang w:eastAsia="he-IL"/>
        </w:rPr>
        <w:t>השאלה השנייה:</w:t>
      </w:r>
      <w:bookmarkStart w:id="41393" w:name="_ETM_Q158_576000"/>
      <w:bookmarkEnd w:id="41393"/>
      <w:r>
        <w:rPr>
          <w:rFonts w:hint="cs"/>
          <w:rtl/>
          <w:lang w:eastAsia="he-IL"/>
        </w:rPr>
        <w:t xml:space="preserve"> אם אתם יודעים את המספר, אז בוודאי אתם יודעים איפה </w:t>
      </w:r>
      <w:bookmarkStart w:id="41394" w:name="_ETM_Q158_581000"/>
      <w:bookmarkEnd w:id="41394"/>
      <w:r>
        <w:rPr>
          <w:rFonts w:hint="cs"/>
          <w:rtl/>
          <w:lang w:eastAsia="he-IL"/>
        </w:rPr>
        <w:t>הנשק הזה נמצא. אז עד מתי? נכון, בחודשיים האחרונים שמענו</w:t>
      </w:r>
      <w:bookmarkStart w:id="41395" w:name="_ETM_Q158_590000"/>
      <w:bookmarkEnd w:id="41395"/>
      <w:r>
        <w:rPr>
          <w:rFonts w:hint="cs"/>
          <w:rtl/>
          <w:lang w:eastAsia="he-IL"/>
        </w:rPr>
        <w:t xml:space="preserve"> שתפסו פה, גררו רכב שם, תפסו חוליית אנשים שמתעסקים בפרוטקשן</w:t>
      </w:r>
      <w:bookmarkStart w:id="41396" w:name="_ETM_Q158_595000"/>
      <w:bookmarkEnd w:id="41396"/>
      <w:r>
        <w:rPr>
          <w:rFonts w:hint="cs"/>
          <w:rtl/>
          <w:lang w:eastAsia="he-IL"/>
        </w:rPr>
        <w:t xml:space="preserve">, אבל זה לא מספיק. אם אתם מדברים על חצי מיליון </w:t>
      </w:r>
      <w:bookmarkStart w:id="41397" w:name="_ETM_Q158_602000"/>
      <w:bookmarkEnd w:id="41397"/>
      <w:r>
        <w:rPr>
          <w:rFonts w:hint="cs"/>
          <w:rtl/>
          <w:lang w:eastAsia="he-IL"/>
        </w:rPr>
        <w:t>כלי נשק בלתי חוקיים</w:t>
      </w:r>
      <w:r w:rsidR="004B1A10">
        <w:rPr>
          <w:rFonts w:hint="cs"/>
          <w:rtl/>
          <w:lang w:eastAsia="he-IL"/>
        </w:rPr>
        <w:t>,</w:t>
      </w:r>
      <w:r>
        <w:rPr>
          <w:rFonts w:hint="cs"/>
          <w:rtl/>
          <w:lang w:eastAsia="he-IL"/>
        </w:rPr>
        <w:t>אז זה אסון. זה אסון.</w:t>
      </w:r>
    </w:p>
    <w:p w:rsidR="00203F12" w:rsidRDefault="00203F12" w:rsidP="00E604E4">
      <w:pPr>
        <w:rPr>
          <w:rtl/>
          <w:lang w:eastAsia="he-IL"/>
        </w:rPr>
      </w:pPr>
    </w:p>
    <w:p w:rsidR="001F2376" w:rsidRDefault="00203F12" w:rsidP="00152746">
      <w:pPr>
        <w:rPr>
          <w:rtl/>
          <w:lang w:eastAsia="he-IL"/>
        </w:rPr>
      </w:pPr>
      <w:bookmarkStart w:id="41398" w:name="_ETM_Q158_614000"/>
      <w:bookmarkEnd w:id="41398"/>
      <w:r w:rsidRPr="005719B1">
        <w:rPr>
          <w:rFonts w:hint="cs"/>
          <w:rtl/>
          <w:lang w:eastAsia="he-IL"/>
        </w:rPr>
        <w:t>ברשותך, אדוני</w:t>
      </w:r>
      <w:bookmarkStart w:id="41399" w:name="_ETM_Q158_615000"/>
      <w:bookmarkEnd w:id="41399"/>
      <w:r w:rsidRPr="005719B1">
        <w:rPr>
          <w:rFonts w:hint="cs"/>
          <w:rtl/>
          <w:lang w:eastAsia="he-IL"/>
        </w:rPr>
        <w:t xml:space="preserve"> היושב-ראש, אני רוצה לעבור לומר כמה מילים</w:t>
      </w:r>
      <w:r w:rsidRPr="00D96D53">
        <w:rPr>
          <w:rFonts w:hint="cs"/>
          <w:rtl/>
          <w:lang w:eastAsia="he-IL"/>
        </w:rPr>
        <w:t xml:space="preserve"> </w:t>
      </w:r>
      <w:r w:rsidRPr="005719B1">
        <w:rPr>
          <w:rFonts w:hint="cs"/>
          <w:rtl/>
          <w:lang w:eastAsia="he-IL"/>
        </w:rPr>
        <w:t>בערבית. (אומר דברים בשפה הערבית</w:t>
      </w:r>
      <w:r w:rsidR="00991946">
        <w:rPr>
          <w:rFonts w:hint="cs"/>
          <w:rtl/>
          <w:lang w:eastAsia="he-IL"/>
        </w:rPr>
        <w:t>.</w:t>
      </w:r>
      <w:r w:rsidR="001F2376">
        <w:rPr>
          <w:rFonts w:hint="cs"/>
          <w:rtl/>
          <w:lang w:eastAsia="he-IL"/>
        </w:rPr>
        <w:t xml:space="preserve"> להלן תרגומם: </w:t>
      </w:r>
      <w:r w:rsidR="001F2376" w:rsidRPr="00991946">
        <w:rPr>
          <w:rFonts w:hint="cs"/>
          <w:rtl/>
          <w:lang w:eastAsia="he-IL"/>
        </w:rPr>
        <w:t>בני עמנו</w:t>
      </w:r>
      <w:r w:rsidR="00991946" w:rsidRPr="00991946">
        <w:rPr>
          <w:rFonts w:hint="cs"/>
          <w:rtl/>
          <w:lang w:eastAsia="he-IL"/>
        </w:rPr>
        <w:t>,</w:t>
      </w:r>
      <w:r w:rsidR="001F2376" w:rsidRPr="00991946">
        <w:rPr>
          <w:rFonts w:hint="cs"/>
          <w:rtl/>
          <w:lang w:eastAsia="he-IL"/>
        </w:rPr>
        <w:t xml:space="preserve"> אתמול יש</w:t>
      </w:r>
      <w:r w:rsidR="00991946" w:rsidRPr="00991946">
        <w:rPr>
          <w:rFonts w:hint="cs"/>
          <w:rtl/>
          <w:lang w:eastAsia="he-IL"/>
        </w:rPr>
        <w:t xml:space="preserve">בנו עם חלק ניכר מאחינו אשר סבלו </w:t>
      </w:r>
      <w:r w:rsidR="00991946" w:rsidRPr="00991946">
        <w:rPr>
          <w:rtl/>
          <w:lang w:eastAsia="he-IL"/>
        </w:rPr>
        <w:t>–</w:t>
      </w:r>
      <w:r w:rsidR="001F2376" w:rsidRPr="00991946">
        <w:rPr>
          <w:rFonts w:hint="cs"/>
          <w:rtl/>
          <w:lang w:eastAsia="he-IL"/>
        </w:rPr>
        <w:t xml:space="preserve"> ועדיין סובלים </w:t>
      </w:r>
      <w:r w:rsidR="00991946" w:rsidRPr="00991946">
        <w:rPr>
          <w:rtl/>
          <w:lang w:eastAsia="he-IL"/>
        </w:rPr>
        <w:t>–</w:t>
      </w:r>
      <w:r w:rsidR="00991946" w:rsidRPr="00991946">
        <w:rPr>
          <w:rFonts w:hint="cs"/>
          <w:rtl/>
          <w:lang w:eastAsia="he-IL"/>
        </w:rPr>
        <w:t xml:space="preserve"> </w:t>
      </w:r>
      <w:r w:rsidR="001F2376" w:rsidRPr="00991946">
        <w:rPr>
          <w:rFonts w:hint="cs"/>
          <w:rtl/>
          <w:lang w:eastAsia="he-IL"/>
        </w:rPr>
        <w:t xml:space="preserve">מהעניין של חוק האזרחות. אני אמרתי מעל </w:t>
      </w:r>
      <w:r w:rsidR="00991946" w:rsidRPr="00991946">
        <w:rPr>
          <w:rFonts w:hint="cs"/>
          <w:rtl/>
          <w:lang w:eastAsia="he-IL"/>
        </w:rPr>
        <w:t>בימת</w:t>
      </w:r>
      <w:r w:rsidR="001F2376" w:rsidRPr="00991946">
        <w:rPr>
          <w:rFonts w:hint="cs"/>
          <w:rtl/>
          <w:lang w:eastAsia="he-IL"/>
        </w:rPr>
        <w:t xml:space="preserve"> הכנסת שזהו יום שחור, דגל שחור שמתנוסס מעל כנסת ישראל ומעל הדמוקרטיה הישראלית, כי אי</w:t>
      </w:r>
      <w:r w:rsidR="00991946" w:rsidRPr="00991946">
        <w:rPr>
          <w:rFonts w:hint="cs"/>
          <w:rtl/>
          <w:lang w:eastAsia="he-IL"/>
        </w:rPr>
        <w:t>-</w:t>
      </w:r>
      <w:r w:rsidR="001F2376" w:rsidRPr="00991946">
        <w:rPr>
          <w:rFonts w:hint="cs"/>
          <w:rtl/>
          <w:lang w:eastAsia="he-IL"/>
        </w:rPr>
        <w:t xml:space="preserve">אפשר שהמדינה היחידה שיכולה להחליט למנוע </w:t>
      </w:r>
      <w:r w:rsidR="00991946" w:rsidRPr="00991946">
        <w:rPr>
          <w:rFonts w:hint="cs"/>
          <w:rtl/>
          <w:lang w:eastAsia="he-IL"/>
        </w:rPr>
        <w:t>מאדם</w:t>
      </w:r>
      <w:r w:rsidR="001F2376" w:rsidRPr="00991946">
        <w:rPr>
          <w:rFonts w:hint="cs"/>
          <w:rtl/>
          <w:lang w:eastAsia="he-IL"/>
        </w:rPr>
        <w:t xml:space="preserve"> ל</w:t>
      </w:r>
      <w:r w:rsidR="00991946" w:rsidRPr="00991946">
        <w:rPr>
          <w:rFonts w:hint="cs"/>
          <w:rtl/>
          <w:lang w:eastAsia="he-IL"/>
        </w:rPr>
        <w:t>הקים</w:t>
      </w:r>
      <w:r w:rsidR="001F2376" w:rsidRPr="00991946">
        <w:rPr>
          <w:rFonts w:hint="cs"/>
          <w:rtl/>
          <w:lang w:eastAsia="he-IL"/>
        </w:rPr>
        <w:t xml:space="preserve"> משפחה עם האישה </w:t>
      </w:r>
      <w:r w:rsidR="00991946" w:rsidRPr="00991946">
        <w:rPr>
          <w:rFonts w:hint="cs"/>
          <w:rtl/>
          <w:lang w:eastAsia="he-IL"/>
        </w:rPr>
        <w:t>ש</w:t>
      </w:r>
      <w:r w:rsidR="001F2376" w:rsidRPr="00991946">
        <w:rPr>
          <w:rFonts w:hint="cs"/>
          <w:rtl/>
          <w:lang w:eastAsia="he-IL"/>
        </w:rPr>
        <w:t xml:space="preserve">הוא רוצה זו המדינה הזו. </w:t>
      </w:r>
      <w:r w:rsidR="00991946" w:rsidRPr="00991946">
        <w:rPr>
          <w:rFonts w:hint="cs"/>
          <w:rtl/>
          <w:lang w:eastAsia="he-IL"/>
        </w:rPr>
        <w:t xml:space="preserve">דבר הנוסף </w:t>
      </w:r>
      <w:r w:rsidR="00991946" w:rsidRPr="00991946">
        <w:rPr>
          <w:rtl/>
          <w:lang w:eastAsia="he-IL"/>
        </w:rPr>
        <w:t>–</w:t>
      </w:r>
      <w:r w:rsidR="001F2376" w:rsidRPr="00991946">
        <w:rPr>
          <w:rFonts w:hint="cs"/>
          <w:rtl/>
          <w:lang w:eastAsia="he-IL"/>
        </w:rPr>
        <w:t xml:space="preserve"> לפני יומיים</w:t>
      </w:r>
      <w:r w:rsidR="00991946" w:rsidRPr="00991946">
        <w:rPr>
          <w:rFonts w:hint="cs"/>
          <w:rtl/>
          <w:lang w:eastAsia="he-IL"/>
        </w:rPr>
        <w:t xml:space="preserve"> היה יום האישה הבין-</w:t>
      </w:r>
      <w:r w:rsidR="001F2376" w:rsidRPr="00991946">
        <w:rPr>
          <w:rFonts w:hint="cs"/>
          <w:rtl/>
          <w:lang w:eastAsia="he-IL"/>
        </w:rPr>
        <w:t>לאומי, ואנו מכבדים את כל נשות העולם בכלל ו</w:t>
      </w:r>
      <w:r w:rsidR="00991946" w:rsidRPr="00991946">
        <w:rPr>
          <w:rFonts w:hint="cs"/>
          <w:rtl/>
          <w:lang w:eastAsia="he-IL"/>
        </w:rPr>
        <w:t xml:space="preserve">את </w:t>
      </w:r>
      <w:r w:rsidR="001F2376" w:rsidRPr="00991946">
        <w:rPr>
          <w:rFonts w:hint="cs"/>
          <w:rtl/>
          <w:lang w:eastAsia="he-IL"/>
        </w:rPr>
        <w:t xml:space="preserve">נשותינו בחברה </w:t>
      </w:r>
      <w:r w:rsidR="001F2376" w:rsidRPr="00991946">
        <w:rPr>
          <w:rFonts w:hint="cs"/>
          <w:rtl/>
          <w:lang w:eastAsia="he-IL"/>
        </w:rPr>
        <w:lastRenderedPageBreak/>
        <w:t>הערבית בפרט, כי האישה היא כל החברה</w:t>
      </w:r>
      <w:r w:rsidR="00991946" w:rsidRPr="00991946">
        <w:rPr>
          <w:rFonts w:hint="cs"/>
          <w:rtl/>
          <w:lang w:eastAsia="he-IL"/>
        </w:rPr>
        <w:t>:</w:t>
      </w:r>
      <w:r w:rsidR="001F2376" w:rsidRPr="00991946">
        <w:rPr>
          <w:rFonts w:hint="cs"/>
          <w:rtl/>
          <w:lang w:eastAsia="he-IL"/>
        </w:rPr>
        <w:t xml:space="preserve"> האישה היא הא</w:t>
      </w:r>
      <w:r w:rsidR="00991946" w:rsidRPr="00991946">
        <w:rPr>
          <w:rFonts w:hint="cs"/>
          <w:rtl/>
          <w:lang w:eastAsia="he-IL"/>
        </w:rPr>
        <w:t>ימא, האחות</w:t>
      </w:r>
      <w:r w:rsidR="00991946">
        <w:rPr>
          <w:rFonts w:hint="cs"/>
          <w:rtl/>
          <w:lang w:eastAsia="he-IL"/>
        </w:rPr>
        <w:t>,</w:t>
      </w:r>
      <w:r w:rsidR="001F2376" w:rsidRPr="00991946">
        <w:rPr>
          <w:rFonts w:hint="cs"/>
          <w:rtl/>
          <w:lang w:eastAsia="he-IL"/>
        </w:rPr>
        <w:t xml:space="preserve"> היא הסבתא והיא הכ</w:t>
      </w:r>
      <w:r w:rsidR="00991946" w:rsidRPr="00991946">
        <w:rPr>
          <w:rFonts w:hint="cs"/>
          <w:rtl/>
          <w:lang w:eastAsia="he-IL"/>
        </w:rPr>
        <w:t>ו</w:t>
      </w:r>
      <w:r w:rsidR="001F2376" w:rsidRPr="00991946">
        <w:rPr>
          <w:rFonts w:hint="cs"/>
          <w:rtl/>
          <w:lang w:eastAsia="he-IL"/>
        </w:rPr>
        <w:t>ל מכ</w:t>
      </w:r>
      <w:r w:rsidR="00991946" w:rsidRPr="00991946">
        <w:rPr>
          <w:rFonts w:hint="cs"/>
          <w:rtl/>
          <w:lang w:eastAsia="he-IL"/>
        </w:rPr>
        <w:t>ו</w:t>
      </w:r>
      <w:r w:rsidR="001F2376" w:rsidRPr="00991946">
        <w:rPr>
          <w:rFonts w:hint="cs"/>
          <w:rtl/>
          <w:lang w:eastAsia="he-IL"/>
        </w:rPr>
        <w:t>ל. היא הגיעה לאן שהיא הגיעה כי היא יכולה, והיא הגיעה לרמות הגבוהות ביותר</w:t>
      </w:r>
      <w:r w:rsidR="00991946" w:rsidRPr="00991946">
        <w:rPr>
          <w:rFonts w:hint="cs"/>
          <w:rtl/>
          <w:lang w:eastAsia="he-IL"/>
        </w:rPr>
        <w:t>,</w:t>
      </w:r>
      <w:r w:rsidR="001F2376" w:rsidRPr="00991946">
        <w:rPr>
          <w:rFonts w:hint="cs"/>
          <w:rtl/>
          <w:lang w:eastAsia="he-IL"/>
        </w:rPr>
        <w:t xml:space="preserve"> השבח לאל.</w:t>
      </w:r>
      <w:r w:rsidR="00991946">
        <w:rPr>
          <w:rFonts w:hint="cs"/>
          <w:rtl/>
          <w:lang w:eastAsia="he-IL"/>
        </w:rPr>
        <w:t xml:space="preserve"> </w:t>
      </w:r>
      <w:r w:rsidR="001F2376" w:rsidRPr="00991946">
        <w:rPr>
          <w:rFonts w:hint="cs"/>
          <w:rtl/>
          <w:lang w:eastAsia="he-IL"/>
        </w:rPr>
        <w:t xml:space="preserve">לפני שבוע סיימו את לימודיהם מאות מבני עמינו, </w:t>
      </w:r>
      <w:r w:rsidR="00152746">
        <w:rPr>
          <w:rFonts w:hint="cs"/>
          <w:rtl/>
          <w:lang w:eastAsia="he-IL"/>
        </w:rPr>
        <w:t>ו</w:t>
      </w:r>
      <w:r w:rsidR="001F2376" w:rsidRPr="00991946">
        <w:rPr>
          <w:rFonts w:hint="cs"/>
          <w:rtl/>
          <w:lang w:eastAsia="he-IL"/>
        </w:rPr>
        <w:t>חלקם הגדול ה</w:t>
      </w:r>
      <w:r w:rsidR="00991946" w:rsidRPr="00991946">
        <w:rPr>
          <w:rFonts w:hint="cs"/>
          <w:rtl/>
          <w:lang w:eastAsia="he-IL"/>
        </w:rPr>
        <w:t>ם</w:t>
      </w:r>
      <w:r w:rsidR="001F2376" w:rsidRPr="00991946">
        <w:rPr>
          <w:rFonts w:hint="cs"/>
          <w:rtl/>
          <w:lang w:eastAsia="he-IL"/>
        </w:rPr>
        <w:t xml:space="preserve"> בנותינו שבחרו בעיסוק הקדוש ביותר, הל</w:t>
      </w:r>
      <w:r w:rsidR="00991946" w:rsidRPr="00991946">
        <w:rPr>
          <w:rFonts w:hint="cs"/>
          <w:rtl/>
          <w:lang w:eastAsia="he-IL"/>
        </w:rPr>
        <w:t>ו</w:t>
      </w:r>
      <w:r w:rsidR="001F2376" w:rsidRPr="00991946">
        <w:rPr>
          <w:rFonts w:hint="cs"/>
          <w:rtl/>
          <w:lang w:eastAsia="he-IL"/>
        </w:rPr>
        <w:t xml:space="preserve">א הוא רפואה. </w:t>
      </w:r>
    </w:p>
    <w:p w:rsidR="00991946" w:rsidRPr="00991946" w:rsidRDefault="00991946" w:rsidP="00991946">
      <w:pPr>
        <w:rPr>
          <w:rtl/>
          <w:lang w:eastAsia="he-IL"/>
        </w:rPr>
      </w:pPr>
    </w:p>
    <w:p w:rsidR="00203F12" w:rsidRPr="00E92BF3" w:rsidRDefault="001F2376" w:rsidP="00152746">
      <w:pPr>
        <w:rPr>
          <w:rtl/>
          <w:lang w:eastAsia="he-IL"/>
        </w:rPr>
      </w:pPr>
      <w:r w:rsidRPr="00991946">
        <w:rPr>
          <w:rFonts w:hint="cs"/>
          <w:rtl/>
          <w:lang w:eastAsia="he-IL"/>
        </w:rPr>
        <w:t xml:space="preserve">דיברנו גם על בתנו ואחותנו רזאן עבאס, </w:t>
      </w:r>
      <w:r w:rsidR="00991946" w:rsidRPr="00991946">
        <w:rPr>
          <w:rFonts w:hint="cs"/>
          <w:rtl/>
          <w:lang w:eastAsia="he-IL"/>
        </w:rPr>
        <w:t xml:space="preserve">יהי זכרה ברוך, </w:t>
      </w:r>
      <w:r w:rsidRPr="00991946">
        <w:rPr>
          <w:rFonts w:hint="cs"/>
          <w:rtl/>
          <w:lang w:eastAsia="he-IL"/>
        </w:rPr>
        <w:t xml:space="preserve">מהיישוב השכן כפר כנא. כמובן שהדבר כואב, </w:t>
      </w:r>
      <w:r w:rsidR="00991946">
        <w:rPr>
          <w:rFonts w:hint="cs"/>
          <w:rtl/>
          <w:lang w:eastAsia="he-IL"/>
        </w:rPr>
        <w:t>ו</w:t>
      </w:r>
      <w:r w:rsidRPr="00991946">
        <w:rPr>
          <w:rFonts w:hint="cs"/>
          <w:rtl/>
          <w:lang w:eastAsia="he-IL"/>
        </w:rPr>
        <w:t xml:space="preserve">אנו מטילים את מלוא האחריות </w:t>
      </w:r>
      <w:r w:rsidR="00991946">
        <w:rPr>
          <w:rFonts w:hint="cs"/>
          <w:rtl/>
          <w:lang w:eastAsia="he-IL"/>
        </w:rPr>
        <w:t>על משטרת ישראל לגבי כל מה שקורה,</w:t>
      </w:r>
      <w:r w:rsidRPr="00991946">
        <w:rPr>
          <w:rFonts w:hint="cs"/>
          <w:rtl/>
          <w:lang w:eastAsia="he-IL"/>
        </w:rPr>
        <w:t xml:space="preserve"> כי אם הם מודים שיש יותר מ</w:t>
      </w:r>
      <w:r w:rsidR="00152746">
        <w:rPr>
          <w:rFonts w:hint="cs"/>
          <w:rtl/>
          <w:lang w:eastAsia="he-IL"/>
        </w:rPr>
        <w:t xml:space="preserve">חצי מיליון </w:t>
      </w:r>
      <w:r w:rsidRPr="00991946">
        <w:rPr>
          <w:rFonts w:hint="cs"/>
          <w:rtl/>
          <w:lang w:eastAsia="he-IL"/>
        </w:rPr>
        <w:t xml:space="preserve">כלי נשק בלתי חוקיים, הרי שהם בטוח יודעים היכן נמצאים כלי </w:t>
      </w:r>
      <w:r w:rsidR="00991946" w:rsidRPr="00991946">
        <w:rPr>
          <w:rFonts w:hint="cs"/>
          <w:rtl/>
          <w:lang w:eastAsia="he-IL"/>
        </w:rPr>
        <w:t>ה</w:t>
      </w:r>
      <w:r w:rsidRPr="00991946">
        <w:rPr>
          <w:rFonts w:hint="cs"/>
          <w:rtl/>
          <w:lang w:eastAsia="he-IL"/>
        </w:rPr>
        <w:t xml:space="preserve">נשק </w:t>
      </w:r>
      <w:r w:rsidR="00991946" w:rsidRPr="00991946">
        <w:rPr>
          <w:rFonts w:hint="cs"/>
          <w:rtl/>
          <w:lang w:eastAsia="he-IL"/>
        </w:rPr>
        <w:t>ה</w:t>
      </w:r>
      <w:r w:rsidRPr="00991946">
        <w:rPr>
          <w:rFonts w:hint="cs"/>
          <w:rtl/>
          <w:lang w:eastAsia="he-IL"/>
        </w:rPr>
        <w:t xml:space="preserve">אלה. </w:t>
      </w:r>
      <w:r w:rsidR="00152746">
        <w:rPr>
          <w:rFonts w:hint="cs"/>
          <w:rtl/>
          <w:lang w:eastAsia="he-IL"/>
        </w:rPr>
        <w:t>מ</w:t>
      </w:r>
      <w:r w:rsidRPr="00991946">
        <w:rPr>
          <w:rFonts w:hint="cs"/>
          <w:rtl/>
          <w:lang w:eastAsia="he-IL"/>
        </w:rPr>
        <w:t>ובן שיש עלינו אחריות, ואנו חברי הכנסת</w:t>
      </w:r>
      <w:r w:rsidR="00152746">
        <w:rPr>
          <w:rFonts w:hint="cs"/>
          <w:rtl/>
          <w:lang w:eastAsia="he-IL"/>
        </w:rPr>
        <w:t>,</w:t>
      </w:r>
      <w:r w:rsidRPr="00991946">
        <w:rPr>
          <w:rFonts w:hint="cs"/>
          <w:rtl/>
          <w:lang w:eastAsia="he-IL"/>
        </w:rPr>
        <w:t xml:space="preserve"> יש עלינו אחריות גדולה מאוד איך </w:t>
      </w:r>
      <w:r w:rsidR="00991946" w:rsidRPr="00991946">
        <w:rPr>
          <w:rFonts w:hint="cs"/>
          <w:rtl/>
          <w:lang w:eastAsia="he-IL"/>
        </w:rPr>
        <w:t xml:space="preserve">נחנך את בנינו חינוך נכון </w:t>
      </w:r>
      <w:r w:rsidR="00991946" w:rsidRPr="00991946">
        <w:rPr>
          <w:rtl/>
          <w:lang w:eastAsia="he-IL"/>
        </w:rPr>
        <w:t>–</w:t>
      </w:r>
      <w:r w:rsidRPr="00991946">
        <w:rPr>
          <w:rFonts w:hint="cs"/>
          <w:rtl/>
          <w:lang w:eastAsia="he-IL"/>
        </w:rPr>
        <w:t xml:space="preserve"> המחנכים, אנשי הדת</w:t>
      </w:r>
      <w:r w:rsidR="00991946" w:rsidRPr="00991946">
        <w:rPr>
          <w:rFonts w:hint="cs"/>
          <w:rtl/>
          <w:lang w:eastAsia="he-IL"/>
        </w:rPr>
        <w:t>.</w:t>
      </w:r>
      <w:r w:rsidRPr="00991946">
        <w:rPr>
          <w:rFonts w:hint="cs"/>
          <w:rtl/>
          <w:lang w:eastAsia="he-IL"/>
        </w:rPr>
        <w:t xml:space="preserve"> אז בואו נתחיל מהמעגל הקרוב ונצא למעגל הרחב יותר, כי בסופו של דבר, </w:t>
      </w:r>
      <w:r w:rsidR="00991946" w:rsidRPr="00991946">
        <w:rPr>
          <w:rFonts w:hint="cs"/>
          <w:rtl/>
          <w:lang w:eastAsia="he-IL"/>
        </w:rPr>
        <w:t>בנינו הם</w:t>
      </w:r>
      <w:r w:rsidRPr="00991946">
        <w:rPr>
          <w:rFonts w:hint="cs"/>
          <w:rtl/>
          <w:lang w:eastAsia="he-IL"/>
        </w:rPr>
        <w:t xml:space="preserve"> </w:t>
      </w:r>
      <w:r w:rsidR="00991946" w:rsidRPr="00991946">
        <w:rPr>
          <w:rFonts w:hint="cs"/>
          <w:rtl/>
          <w:lang w:eastAsia="he-IL"/>
        </w:rPr>
        <w:t xml:space="preserve">עמוד </w:t>
      </w:r>
      <w:r w:rsidRPr="00991946">
        <w:rPr>
          <w:rFonts w:hint="cs"/>
          <w:rtl/>
          <w:lang w:eastAsia="he-IL"/>
        </w:rPr>
        <w:t>התווך של העתיד.</w:t>
      </w:r>
      <w:r w:rsidR="00203F12" w:rsidRPr="00991946">
        <w:rPr>
          <w:rFonts w:hint="cs"/>
          <w:rtl/>
          <w:lang w:eastAsia="he-IL"/>
        </w:rPr>
        <w:t>)</w:t>
      </w:r>
    </w:p>
    <w:p w:rsidR="00203F12" w:rsidRDefault="00203F12" w:rsidP="00E604E4">
      <w:pPr>
        <w:rPr>
          <w:rtl/>
          <w:lang w:eastAsia="he-IL"/>
        </w:rPr>
      </w:pPr>
    </w:p>
    <w:p w:rsidR="00203F12" w:rsidRPr="0010618A" w:rsidRDefault="00203F12" w:rsidP="00152746">
      <w:pPr>
        <w:rPr>
          <w:rtl/>
          <w:lang w:eastAsia="he-IL"/>
        </w:rPr>
      </w:pPr>
      <w:bookmarkStart w:id="41400" w:name="TOR_Q159"/>
      <w:bookmarkEnd w:id="41400"/>
      <w:r>
        <w:rPr>
          <w:rFonts w:hint="cs"/>
          <w:rtl/>
          <w:lang w:eastAsia="he-IL"/>
        </w:rPr>
        <w:t xml:space="preserve">לבסוף, אדוני היושב-ראש, אני מקווה שכולנו נתאחד ונדחה את החוק הלא-חוקי, </w:t>
      </w:r>
      <w:bookmarkStart w:id="41401" w:name="_ETM_Q159_158000"/>
      <w:bookmarkEnd w:id="41401"/>
      <w:r>
        <w:rPr>
          <w:rFonts w:hint="cs"/>
          <w:rtl/>
          <w:lang w:eastAsia="he-IL"/>
        </w:rPr>
        <w:t>החוק הגזעני, שמונע מאלפי משפחות להתאחד ולחיות בשלווה ובשלום</w:t>
      </w:r>
      <w:r w:rsidR="00152746">
        <w:rPr>
          <w:rFonts w:hint="cs"/>
          <w:rtl/>
          <w:lang w:eastAsia="he-IL"/>
        </w:rPr>
        <w:t>,</w:t>
      </w:r>
      <w:r>
        <w:rPr>
          <w:rFonts w:hint="cs"/>
          <w:rtl/>
          <w:lang w:eastAsia="he-IL"/>
        </w:rPr>
        <w:t xml:space="preserve"> חוק</w:t>
      </w:r>
      <w:bookmarkStart w:id="41402" w:name="_ETM_Q159_165000"/>
      <w:bookmarkEnd w:id="41402"/>
      <w:r>
        <w:rPr>
          <w:rFonts w:hint="cs"/>
          <w:rtl/>
          <w:lang w:eastAsia="he-IL"/>
        </w:rPr>
        <w:t xml:space="preserve"> גזעני שאני מקווה שבסופו של דבר לא יעבור.</w:t>
      </w:r>
      <w:bookmarkStart w:id="41403" w:name="_ETM_Q159_171000"/>
      <w:bookmarkEnd w:id="41403"/>
      <w:r w:rsidR="00152746">
        <w:rPr>
          <w:rFonts w:hint="cs"/>
          <w:rtl/>
          <w:lang w:eastAsia="he-IL"/>
        </w:rPr>
        <w:t xml:space="preserve"> </w:t>
      </w:r>
      <w:r>
        <w:rPr>
          <w:rFonts w:hint="cs"/>
          <w:rtl/>
          <w:lang w:eastAsia="he-IL"/>
        </w:rPr>
        <w:t>אז בשמי</w:t>
      </w:r>
      <w:bookmarkStart w:id="41404" w:name="_ETM_Q159_164000"/>
      <w:bookmarkEnd w:id="41404"/>
      <w:r>
        <w:rPr>
          <w:rFonts w:hint="cs"/>
          <w:rtl/>
          <w:lang w:eastAsia="he-IL"/>
        </w:rPr>
        <w:t xml:space="preserve"> ובשם חבר</w:t>
      </w:r>
      <w:r w:rsidR="00991946">
        <w:rPr>
          <w:rFonts w:hint="cs"/>
          <w:rtl/>
          <w:lang w:eastAsia="he-IL"/>
        </w:rPr>
        <w:t>י</w:t>
      </w:r>
      <w:r>
        <w:rPr>
          <w:rFonts w:hint="cs"/>
          <w:rtl/>
          <w:lang w:eastAsia="he-IL"/>
        </w:rPr>
        <w:t xml:space="preserve">י ברע"מ, אני מבקש מכולם </w:t>
      </w:r>
      <w:r>
        <w:rPr>
          <w:rtl/>
          <w:lang w:eastAsia="he-IL"/>
        </w:rPr>
        <w:t>–</w:t>
      </w:r>
      <w:r>
        <w:rPr>
          <w:rFonts w:hint="cs"/>
          <w:rtl/>
          <w:lang w:eastAsia="he-IL"/>
        </w:rPr>
        <w:t xml:space="preserve"> אופוזיציה, קואליציה – לדחות </w:t>
      </w:r>
      <w:bookmarkStart w:id="41405" w:name="_ETM_Q159_178000"/>
      <w:bookmarkEnd w:id="41405"/>
      <w:r>
        <w:rPr>
          <w:rFonts w:hint="cs"/>
          <w:rtl/>
          <w:lang w:eastAsia="he-IL"/>
        </w:rPr>
        <w:t>את החוק הגזעני הזה. תודה.</w:t>
      </w:r>
      <w:r>
        <w:rPr>
          <w:rtl/>
          <w:lang w:eastAsia="he-IL"/>
        </w:rPr>
        <w:tab/>
      </w:r>
    </w:p>
    <w:p w:rsidR="00203F12" w:rsidRDefault="00203F12" w:rsidP="00E604E4">
      <w:pPr>
        <w:keepNext/>
        <w:rPr>
          <w:rtl/>
        </w:rPr>
      </w:pPr>
    </w:p>
    <w:p w:rsidR="00203F12" w:rsidRDefault="00203F12" w:rsidP="00E604E4">
      <w:pPr>
        <w:pStyle w:val="af6"/>
        <w:keepNext/>
        <w:rPr>
          <w:rtl/>
        </w:rPr>
      </w:pPr>
      <w:bookmarkStart w:id="41406" w:name="_ETM_Q159_179000"/>
      <w:bookmarkEnd w:id="41406"/>
      <w:r w:rsidRPr="00B37F66">
        <w:rPr>
          <w:rStyle w:val="TagStyle"/>
          <w:rtl/>
        </w:rPr>
        <w:t xml:space="preserve"> &lt;&lt; יור &gt;&gt; </w:t>
      </w:r>
      <w:r>
        <w:rPr>
          <w:rtl/>
        </w:rPr>
        <w:t>היו"ר יבגני סובה:</w:t>
      </w:r>
      <w:r w:rsidRPr="00B37F66">
        <w:rPr>
          <w:rStyle w:val="TagStyle"/>
          <w:rtl/>
        </w:rPr>
        <w:t xml:space="preserve"> &lt;&lt; יור &gt;&gt;</w:t>
      </w:r>
      <w:r>
        <w:rPr>
          <w:rtl/>
        </w:rPr>
        <w:t xml:space="preserve">   </w:t>
      </w:r>
    </w:p>
    <w:p w:rsidR="00203F12" w:rsidRDefault="00203F12" w:rsidP="008D5FB9">
      <w:pPr>
        <w:rPr>
          <w:rtl/>
          <w:lang w:eastAsia="he-IL"/>
        </w:rPr>
      </w:pPr>
    </w:p>
    <w:p w:rsidR="00203F12" w:rsidRDefault="00203F12" w:rsidP="00152746">
      <w:pPr>
        <w:rPr>
          <w:rtl/>
          <w:lang w:eastAsia="he-IL"/>
        </w:rPr>
      </w:pPr>
      <w:r>
        <w:rPr>
          <w:rFonts w:hint="cs"/>
          <w:rtl/>
          <w:lang w:eastAsia="he-IL"/>
        </w:rPr>
        <w:t xml:space="preserve">תודה רבה לחבר הכנסת מאזן גנאים. הדובר הבא </w:t>
      </w:r>
      <w:r w:rsidR="00152746">
        <w:rPr>
          <w:rFonts w:hint="eastAsia"/>
          <w:rtl/>
          <w:lang w:eastAsia="he-IL"/>
        </w:rPr>
        <w:t xml:space="preserve">– </w:t>
      </w:r>
      <w:r>
        <w:rPr>
          <w:rFonts w:hint="cs"/>
          <w:rtl/>
          <w:lang w:eastAsia="he-IL"/>
        </w:rPr>
        <w:t xml:space="preserve">חבר הכנסת מנסור עבאס. בבקשה. </w:t>
      </w:r>
      <w:bookmarkStart w:id="41407" w:name="_ETM_Q159_228000"/>
      <w:bookmarkStart w:id="41408" w:name="_ETM_Q159_227000"/>
      <w:bookmarkEnd w:id="41407"/>
      <w:bookmarkEnd w:id="41408"/>
      <w:r>
        <w:rPr>
          <w:rFonts w:hint="cs"/>
          <w:rtl/>
          <w:lang w:eastAsia="he-IL"/>
        </w:rPr>
        <w:t>נדמה לי שאתה בא להחליף אותי בכיסא היושב-ראש, נכון?</w:t>
      </w:r>
      <w:bookmarkStart w:id="41409" w:name="_ETM_Q159_222000"/>
      <w:bookmarkEnd w:id="41409"/>
      <w:r>
        <w:rPr>
          <w:rFonts w:hint="cs"/>
          <w:rtl/>
          <w:lang w:eastAsia="he-IL"/>
        </w:rPr>
        <w:t xml:space="preserve"> כך הבנתי.</w:t>
      </w:r>
    </w:p>
    <w:p w:rsidR="00203F12" w:rsidRDefault="00203F12" w:rsidP="00E604E4">
      <w:pPr>
        <w:rPr>
          <w:rtl/>
          <w:lang w:eastAsia="he-IL"/>
        </w:rPr>
      </w:pPr>
    </w:p>
    <w:p w:rsidR="00203F12" w:rsidRDefault="00203F12" w:rsidP="00E604E4">
      <w:pPr>
        <w:pStyle w:val="a4"/>
        <w:keepNext/>
        <w:rPr>
          <w:rtl/>
        </w:rPr>
      </w:pPr>
      <w:bookmarkStart w:id="41410" w:name="ET_speaker_5795_4"/>
      <w:r w:rsidRPr="00B37F66">
        <w:rPr>
          <w:rStyle w:val="TagStyle"/>
          <w:rtl/>
        </w:rPr>
        <w:t xml:space="preserve"> &lt;&lt; דובר &gt;&gt; </w:t>
      </w:r>
      <w:bookmarkStart w:id="41411" w:name="_Toc98161319"/>
      <w:bookmarkStart w:id="41412" w:name="_Toc98162711"/>
      <w:bookmarkStart w:id="41413" w:name="_Toc123738246"/>
      <w:r>
        <w:rPr>
          <w:rtl/>
        </w:rPr>
        <w:t>מנסור עבאס (רע"מ – רשימת האיחוד הערבי):</w:t>
      </w:r>
      <w:bookmarkEnd w:id="41411"/>
      <w:bookmarkEnd w:id="41412"/>
      <w:bookmarkEnd w:id="41413"/>
      <w:r w:rsidRPr="00B37F66">
        <w:rPr>
          <w:rStyle w:val="TagStyle"/>
          <w:rtl/>
        </w:rPr>
        <w:t xml:space="preserve"> &lt;&lt; דובר &gt;&gt;</w:t>
      </w:r>
      <w:r>
        <w:rPr>
          <w:rtl/>
        </w:rPr>
        <w:t xml:space="preserve">   </w:t>
      </w:r>
      <w:bookmarkEnd w:id="41410"/>
    </w:p>
    <w:p w:rsidR="00203F12" w:rsidRDefault="00203F12" w:rsidP="008D5FB9">
      <w:pPr>
        <w:rPr>
          <w:rtl/>
          <w:lang w:eastAsia="he-IL"/>
        </w:rPr>
      </w:pPr>
    </w:p>
    <w:p w:rsidR="00203F12" w:rsidRDefault="00203F12" w:rsidP="00E604E4">
      <w:pPr>
        <w:rPr>
          <w:rtl/>
          <w:lang w:eastAsia="he-IL"/>
        </w:rPr>
      </w:pPr>
      <w:r>
        <w:rPr>
          <w:rFonts w:hint="cs"/>
          <w:rtl/>
          <w:lang w:eastAsia="he-IL"/>
        </w:rPr>
        <w:t>כן? לא ידעתי.</w:t>
      </w:r>
    </w:p>
    <w:p w:rsidR="00203F12" w:rsidRDefault="00203F12" w:rsidP="00E604E4">
      <w:pPr>
        <w:rPr>
          <w:rtl/>
          <w:lang w:eastAsia="he-IL"/>
        </w:rPr>
      </w:pPr>
    </w:p>
    <w:p w:rsidR="00203F12" w:rsidRDefault="00203F12" w:rsidP="00E604E4">
      <w:pPr>
        <w:pStyle w:val="af6"/>
        <w:keepNext/>
        <w:rPr>
          <w:rtl/>
        </w:rPr>
      </w:pPr>
      <w:r w:rsidRPr="009D034D">
        <w:rPr>
          <w:rStyle w:val="TagStyle"/>
          <w:rtl/>
        </w:rPr>
        <w:t xml:space="preserve"> &lt;&lt; יור &gt;&gt; </w:t>
      </w:r>
      <w:r>
        <w:rPr>
          <w:rtl/>
        </w:rPr>
        <w:t>היו"ר יבגני סובה:</w:t>
      </w:r>
      <w:r w:rsidRPr="009D034D">
        <w:rPr>
          <w:rStyle w:val="TagStyle"/>
          <w:rtl/>
        </w:rPr>
        <w:t xml:space="preserve"> &lt;&lt; יור &gt;&gt;</w:t>
      </w:r>
      <w:r>
        <w:rPr>
          <w:rtl/>
        </w:rPr>
        <w:t xml:space="preserve">   </w:t>
      </w:r>
    </w:p>
    <w:p w:rsidR="00203F12" w:rsidRDefault="00203F12" w:rsidP="008D5FB9">
      <w:pPr>
        <w:rPr>
          <w:rtl/>
          <w:lang w:eastAsia="he-IL"/>
        </w:rPr>
      </w:pPr>
    </w:p>
    <w:p w:rsidR="00203F12" w:rsidRDefault="00203F12" w:rsidP="00E604E4">
      <w:pPr>
        <w:rPr>
          <w:rtl/>
          <w:lang w:eastAsia="he-IL"/>
        </w:rPr>
      </w:pPr>
      <w:bookmarkStart w:id="41414" w:name="_ETM_Q159_220000"/>
      <w:bookmarkEnd w:id="41414"/>
      <w:r>
        <w:rPr>
          <w:rFonts w:hint="cs"/>
          <w:rtl/>
          <w:lang w:eastAsia="he-IL"/>
        </w:rPr>
        <w:t>או שמחכה לך הפתעה</w:t>
      </w:r>
      <w:r w:rsidR="00152746">
        <w:rPr>
          <w:rFonts w:hint="cs"/>
          <w:rtl/>
          <w:lang w:eastAsia="he-IL"/>
        </w:rPr>
        <w:t>,</w:t>
      </w:r>
      <w:r>
        <w:rPr>
          <w:rFonts w:hint="cs"/>
          <w:rtl/>
          <w:lang w:eastAsia="he-IL"/>
        </w:rPr>
        <w:t xml:space="preserve"> אבל אנחנו נבדוק</w:t>
      </w:r>
      <w:bookmarkStart w:id="41415" w:name="_ETM_Q159_224000"/>
      <w:bookmarkEnd w:id="41415"/>
      <w:r>
        <w:rPr>
          <w:rFonts w:hint="cs"/>
          <w:rtl/>
          <w:lang w:eastAsia="he-IL"/>
        </w:rPr>
        <w:t xml:space="preserve"> את זה. אה, צביקה האוזר. בבקשה, אדוני, לרשותך 20 דקות. </w:t>
      </w:r>
    </w:p>
    <w:p w:rsidR="00203F12" w:rsidRDefault="00203F12" w:rsidP="00E604E4">
      <w:pPr>
        <w:rPr>
          <w:rtl/>
          <w:lang w:eastAsia="he-IL"/>
        </w:rPr>
      </w:pPr>
    </w:p>
    <w:p w:rsidR="00203F12" w:rsidRDefault="00203F12" w:rsidP="00E604E4">
      <w:pPr>
        <w:pStyle w:val="-"/>
        <w:keepNext/>
        <w:rPr>
          <w:rtl/>
        </w:rPr>
      </w:pPr>
      <w:bookmarkStart w:id="41416" w:name="ET_speakercontinue_5795_6"/>
      <w:r w:rsidRPr="00B37F66">
        <w:rPr>
          <w:rStyle w:val="TagStyle"/>
          <w:rtl/>
        </w:rPr>
        <w:t xml:space="preserve"> &lt;&lt; דובר_המשך &gt;&gt; </w:t>
      </w:r>
      <w:r>
        <w:rPr>
          <w:rtl/>
        </w:rPr>
        <w:t>מנסור עבאס (רע"מ – רשימת האיחוד הערבי):</w:t>
      </w:r>
      <w:r w:rsidRPr="00B37F66">
        <w:rPr>
          <w:rStyle w:val="TagStyle"/>
          <w:rtl/>
        </w:rPr>
        <w:t xml:space="preserve"> &lt;&lt; דובר_המשך &gt;&gt;</w:t>
      </w:r>
      <w:r>
        <w:rPr>
          <w:rtl/>
        </w:rPr>
        <w:t xml:space="preserve">   </w:t>
      </w:r>
      <w:bookmarkEnd w:id="41416"/>
    </w:p>
    <w:p w:rsidR="00203F12" w:rsidRDefault="00203F12" w:rsidP="008D5FB9">
      <w:pPr>
        <w:rPr>
          <w:rtl/>
          <w:lang w:eastAsia="he-IL"/>
        </w:rPr>
      </w:pPr>
    </w:p>
    <w:p w:rsidR="00203F12" w:rsidRDefault="00203F12" w:rsidP="00152746">
      <w:pPr>
        <w:rPr>
          <w:rtl/>
          <w:lang w:eastAsia="he-IL"/>
        </w:rPr>
      </w:pPr>
      <w:r>
        <w:rPr>
          <w:rFonts w:hint="cs"/>
          <w:rtl/>
          <w:lang w:eastAsia="he-IL"/>
        </w:rPr>
        <w:t>תודה,</w:t>
      </w:r>
      <w:bookmarkStart w:id="41417" w:name="_ETM_Q159_240000"/>
      <w:bookmarkEnd w:id="41417"/>
      <w:r>
        <w:rPr>
          <w:rFonts w:hint="cs"/>
          <w:rtl/>
          <w:lang w:eastAsia="he-IL"/>
        </w:rPr>
        <w:t xml:space="preserve"> אדוני היושב-ראש</w:t>
      </w:r>
      <w:r w:rsidR="00152746">
        <w:rPr>
          <w:rFonts w:hint="cs"/>
          <w:rtl/>
          <w:lang w:eastAsia="he-IL"/>
        </w:rPr>
        <w:t>.</w:t>
      </w:r>
      <w:r>
        <w:rPr>
          <w:rFonts w:hint="cs"/>
          <w:rtl/>
          <w:lang w:eastAsia="he-IL"/>
        </w:rPr>
        <w:t xml:space="preserve"> חבריי חברי הכנסת, אנחנו עומדים כאן ודנים בחוק שבג"ץ, בית המשפט העליון, קבע שהוא לא</w:t>
      </w:r>
      <w:bookmarkStart w:id="41418" w:name="_ETM_Q159_258000"/>
      <w:bookmarkEnd w:id="41418"/>
      <w:r>
        <w:rPr>
          <w:rFonts w:hint="cs"/>
          <w:rtl/>
          <w:lang w:eastAsia="he-IL"/>
        </w:rPr>
        <w:t xml:space="preserve"> חוקתי. לכן, הוא לא מאפשר לכנסת לחוקק אותו כחוק קבוע </w:t>
      </w:r>
      <w:bookmarkStart w:id="41419" w:name="_ETM_Q159_268000"/>
      <w:bookmarkEnd w:id="41419"/>
      <w:r>
        <w:rPr>
          <w:rFonts w:hint="cs"/>
          <w:rtl/>
          <w:lang w:eastAsia="he-IL"/>
        </w:rPr>
        <w:t xml:space="preserve">אלא רק כהוראת שעה משנה לשנה. </w:t>
      </w:r>
    </w:p>
    <w:p w:rsidR="00203F12" w:rsidRDefault="00203F12" w:rsidP="00E604E4">
      <w:pPr>
        <w:rPr>
          <w:rtl/>
          <w:lang w:eastAsia="he-IL"/>
        </w:rPr>
      </w:pPr>
      <w:bookmarkStart w:id="41420" w:name="_ETM_Q159_273000"/>
      <w:bookmarkEnd w:id="41420"/>
    </w:p>
    <w:p w:rsidR="00203F12" w:rsidRDefault="00203F12" w:rsidP="00152746">
      <w:pPr>
        <w:rPr>
          <w:rtl/>
          <w:lang w:eastAsia="he-IL"/>
        </w:rPr>
      </w:pPr>
      <w:bookmarkStart w:id="41421" w:name="_ETM_Q159_274000"/>
      <w:bookmarkEnd w:id="41421"/>
      <w:r>
        <w:rPr>
          <w:rFonts w:hint="cs"/>
          <w:rtl/>
          <w:lang w:eastAsia="he-IL"/>
        </w:rPr>
        <w:t>אין ספק שהנסיבות שהביאו את</w:t>
      </w:r>
      <w:bookmarkStart w:id="41422" w:name="_ETM_Q159_282000"/>
      <w:bookmarkEnd w:id="41422"/>
      <w:r>
        <w:rPr>
          <w:rFonts w:hint="cs"/>
          <w:rtl/>
          <w:lang w:eastAsia="he-IL"/>
        </w:rPr>
        <w:t xml:space="preserve"> כנסת ישראל לפני 17 שנים לחוקק הוראת שעה דרקונית כזאת</w:t>
      </w:r>
      <w:bookmarkStart w:id="41423" w:name="_ETM_Q159_293000"/>
      <w:bookmarkEnd w:id="41423"/>
      <w:r>
        <w:rPr>
          <w:rFonts w:hint="cs"/>
          <w:rtl/>
          <w:lang w:eastAsia="he-IL"/>
        </w:rPr>
        <w:t xml:space="preserve">, לא צודקת </w:t>
      </w:r>
      <w:r>
        <w:rPr>
          <w:rtl/>
          <w:lang w:eastAsia="he-IL"/>
        </w:rPr>
        <w:t>–</w:t>
      </w:r>
      <w:r>
        <w:rPr>
          <w:rFonts w:hint="cs"/>
          <w:rtl/>
          <w:lang w:eastAsia="he-IL"/>
        </w:rPr>
        <w:t xml:space="preserve"> הנסיבות השתנו. אפילו אם </w:t>
      </w:r>
      <w:bookmarkStart w:id="41424" w:name="_ETM_Q159_299000"/>
      <w:bookmarkEnd w:id="41424"/>
      <w:r>
        <w:rPr>
          <w:rFonts w:hint="cs"/>
          <w:rtl/>
          <w:lang w:eastAsia="he-IL"/>
        </w:rPr>
        <w:t xml:space="preserve">אנחנו רוצים להתמקד בטיעון הביטחוני </w:t>
      </w:r>
      <w:r>
        <w:rPr>
          <w:rtl/>
          <w:lang w:eastAsia="he-IL"/>
        </w:rPr>
        <w:t>–</w:t>
      </w:r>
      <w:r>
        <w:rPr>
          <w:rFonts w:hint="cs"/>
          <w:rtl/>
          <w:lang w:eastAsia="he-IL"/>
        </w:rPr>
        <w:t xml:space="preserve"> המצב הביטחוני השתנה. הוראת </w:t>
      </w:r>
      <w:bookmarkStart w:id="41425" w:name="_ETM_Q159_305000"/>
      <w:bookmarkEnd w:id="41425"/>
      <w:r>
        <w:rPr>
          <w:rFonts w:hint="cs"/>
          <w:rtl/>
          <w:lang w:eastAsia="he-IL"/>
        </w:rPr>
        <w:t xml:space="preserve">השעה אז אושרה בצל האינתיפאדה השנייה, והיום אנחנו נמצאים במציאות </w:t>
      </w:r>
      <w:bookmarkStart w:id="41426" w:name="_ETM_Q159_314000"/>
      <w:bookmarkEnd w:id="41426"/>
      <w:r>
        <w:rPr>
          <w:rFonts w:hint="cs"/>
          <w:rtl/>
          <w:lang w:eastAsia="he-IL"/>
        </w:rPr>
        <w:t xml:space="preserve">חדשה לגמרי. </w:t>
      </w:r>
    </w:p>
    <w:p w:rsidR="00203F12" w:rsidRDefault="00203F12" w:rsidP="00E604E4">
      <w:pPr>
        <w:rPr>
          <w:rtl/>
          <w:lang w:eastAsia="he-IL"/>
        </w:rPr>
      </w:pPr>
    </w:p>
    <w:p w:rsidR="00203F12" w:rsidRDefault="00203F12" w:rsidP="00152746">
      <w:pPr>
        <w:rPr>
          <w:rtl/>
          <w:lang w:eastAsia="he-IL"/>
        </w:rPr>
      </w:pPr>
      <w:bookmarkStart w:id="41427" w:name="_ETM_Q159_328000"/>
      <w:bookmarkEnd w:id="41427"/>
      <w:r>
        <w:rPr>
          <w:rFonts w:hint="cs"/>
          <w:rtl/>
          <w:lang w:eastAsia="he-IL"/>
        </w:rPr>
        <w:t>הטענה שלנו</w:t>
      </w:r>
      <w:r w:rsidR="00152746">
        <w:rPr>
          <w:rFonts w:hint="cs"/>
          <w:rtl/>
          <w:lang w:eastAsia="he-IL"/>
        </w:rPr>
        <w:t>,</w:t>
      </w:r>
      <w:r>
        <w:rPr>
          <w:rFonts w:hint="cs"/>
          <w:rtl/>
          <w:lang w:eastAsia="he-IL"/>
        </w:rPr>
        <w:t xml:space="preserve"> או השאלה שאנחנו מעלים כאשר רוצים</w:t>
      </w:r>
      <w:bookmarkStart w:id="41428" w:name="_ETM_Q159_322000"/>
      <w:bookmarkEnd w:id="41428"/>
      <w:r>
        <w:rPr>
          <w:rFonts w:hint="cs"/>
          <w:rtl/>
          <w:lang w:eastAsia="he-IL"/>
        </w:rPr>
        <w:t xml:space="preserve"> לדון בצורה עניינית בחוק הזה</w:t>
      </w:r>
      <w:r w:rsidR="00152746">
        <w:rPr>
          <w:rFonts w:hint="cs"/>
          <w:rtl/>
          <w:lang w:eastAsia="he-IL"/>
        </w:rPr>
        <w:t>,</w:t>
      </w:r>
      <w:r>
        <w:rPr>
          <w:rFonts w:hint="cs"/>
          <w:rtl/>
          <w:lang w:eastAsia="he-IL"/>
        </w:rPr>
        <w:t xml:space="preserve"> היא האם איחוד המשפחות </w:t>
      </w:r>
      <w:bookmarkStart w:id="41429" w:name="_ETM_Q159_324000"/>
      <w:bookmarkEnd w:id="41429"/>
      <w:r>
        <w:rPr>
          <w:rFonts w:hint="cs"/>
          <w:rtl/>
          <w:lang w:eastAsia="he-IL"/>
        </w:rPr>
        <w:t>הפלסטיניות הוא שמסכן את ביטחון האזרחים ואת ביטחון המדינה, או</w:t>
      </w:r>
      <w:bookmarkStart w:id="41430" w:name="_ETM_Q159_338000"/>
      <w:bookmarkEnd w:id="41430"/>
      <w:r>
        <w:rPr>
          <w:rFonts w:hint="cs"/>
          <w:rtl/>
          <w:lang w:eastAsia="he-IL"/>
        </w:rPr>
        <w:t xml:space="preserve"> שאי-איחוד המשפחות הפלסטיניות הערביות הוא שמסכן את ביטחון האזרחים</w:t>
      </w:r>
      <w:bookmarkStart w:id="41431" w:name="_ETM_Q159_350000"/>
      <w:bookmarkEnd w:id="41431"/>
      <w:r>
        <w:rPr>
          <w:rFonts w:hint="cs"/>
          <w:rtl/>
          <w:lang w:eastAsia="he-IL"/>
        </w:rPr>
        <w:t xml:space="preserve"> וביטחון המדינה. </w:t>
      </w:r>
      <w:bookmarkStart w:id="41432" w:name="_ETM_Q159_347000"/>
      <w:bookmarkStart w:id="41433" w:name="_ETM_Q159_348000"/>
      <w:bookmarkEnd w:id="41432"/>
      <w:bookmarkEnd w:id="41433"/>
      <w:r>
        <w:rPr>
          <w:rFonts w:hint="cs"/>
          <w:rtl/>
          <w:lang w:eastAsia="he-IL"/>
        </w:rPr>
        <w:t>מה זאת אומרת? אנחנו מאפשרים לאנשים להתחתן,</w:t>
      </w:r>
      <w:bookmarkStart w:id="41434" w:name="_ETM_Q159_359000"/>
      <w:bookmarkEnd w:id="41434"/>
      <w:r>
        <w:rPr>
          <w:rFonts w:hint="cs"/>
          <w:rtl/>
          <w:lang w:eastAsia="he-IL"/>
        </w:rPr>
        <w:t xml:space="preserve"> ואין ספק שמי שהיום רוצה להתחתן עם אישה פלסטינית מאזור</w:t>
      </w:r>
      <w:bookmarkStart w:id="41435" w:name="_ETM_Q159_366000"/>
      <w:bookmarkEnd w:id="41435"/>
      <w:r>
        <w:rPr>
          <w:rFonts w:hint="cs"/>
          <w:rtl/>
          <w:lang w:eastAsia="he-IL"/>
        </w:rPr>
        <w:t xml:space="preserve"> הגדה המערבית או רצועת עזה, הוא יכול להתחתן. זאת עובדה, </w:t>
      </w:r>
      <w:bookmarkStart w:id="41436" w:name="_ETM_Q159_375000"/>
      <w:bookmarkEnd w:id="41436"/>
      <w:r>
        <w:rPr>
          <w:rFonts w:hint="cs"/>
          <w:rtl/>
          <w:lang w:eastAsia="he-IL"/>
        </w:rPr>
        <w:t>חבר הכנסת שמחה</w:t>
      </w:r>
      <w:r w:rsidR="00B53AB5">
        <w:rPr>
          <w:rFonts w:hint="cs"/>
          <w:rtl/>
          <w:lang w:eastAsia="he-IL"/>
        </w:rPr>
        <w:t xml:space="preserve"> </w:t>
      </w:r>
      <w:r w:rsidR="00B53AB5">
        <w:rPr>
          <w:rFonts w:hint="eastAsia"/>
          <w:rtl/>
          <w:lang w:eastAsia="he-IL"/>
        </w:rPr>
        <w:t>–</w:t>
      </w:r>
      <w:r>
        <w:rPr>
          <w:rFonts w:hint="cs"/>
          <w:rtl/>
          <w:lang w:eastAsia="he-IL"/>
        </w:rPr>
        <w:t xml:space="preserve"> </w:t>
      </w:r>
      <w:r w:rsidR="008D5FB9">
        <w:rPr>
          <w:rFonts w:hint="cs"/>
          <w:rtl/>
          <w:lang w:eastAsia="he-IL"/>
        </w:rPr>
        <w:t>– –</w:t>
      </w:r>
    </w:p>
    <w:p w:rsidR="00203F12" w:rsidRDefault="00203F12" w:rsidP="00E604E4">
      <w:pPr>
        <w:rPr>
          <w:rtl/>
          <w:lang w:eastAsia="he-IL"/>
        </w:rPr>
      </w:pPr>
      <w:bookmarkStart w:id="41437" w:name="_ETM_Q159_289000"/>
      <w:bookmarkEnd w:id="41437"/>
    </w:p>
    <w:p w:rsidR="00203F12" w:rsidRDefault="00203F12" w:rsidP="00E604E4">
      <w:pPr>
        <w:pStyle w:val="af5"/>
        <w:keepNext/>
        <w:rPr>
          <w:rtl/>
        </w:rPr>
      </w:pPr>
      <w:r w:rsidRPr="00EE116A">
        <w:rPr>
          <w:rStyle w:val="TagStyle"/>
          <w:rtl/>
        </w:rPr>
        <w:t xml:space="preserve"> &lt;&lt; קריאה &gt;&gt; </w:t>
      </w:r>
      <w:r>
        <w:rPr>
          <w:rtl/>
        </w:rPr>
        <w:t>שמחה רוטמן (הציונות הדתית):</w:t>
      </w:r>
      <w:r w:rsidRPr="00EE116A">
        <w:rPr>
          <w:rStyle w:val="TagStyle"/>
          <w:rtl/>
        </w:rPr>
        <w:t xml:space="preserve"> &lt;&lt; קריאה &gt;&gt;</w:t>
      </w:r>
      <w:r>
        <w:rPr>
          <w:rtl/>
        </w:rPr>
        <w:t xml:space="preserve">   </w:t>
      </w:r>
    </w:p>
    <w:p w:rsidR="00203F12" w:rsidRDefault="00203F12" w:rsidP="008D5FB9">
      <w:pPr>
        <w:rPr>
          <w:rtl/>
          <w:lang w:eastAsia="he-IL"/>
        </w:rPr>
      </w:pPr>
    </w:p>
    <w:p w:rsidR="00203F12" w:rsidRDefault="00203F12" w:rsidP="00E604E4">
      <w:pPr>
        <w:rPr>
          <w:rtl/>
          <w:lang w:eastAsia="he-IL"/>
        </w:rPr>
      </w:pPr>
      <w:r>
        <w:rPr>
          <w:rFonts w:hint="cs"/>
          <w:rtl/>
          <w:lang w:eastAsia="he-IL"/>
        </w:rPr>
        <w:t xml:space="preserve">לא, אני מאוד שמח שאתה </w:t>
      </w:r>
      <w:r w:rsidR="008D5FB9">
        <w:rPr>
          <w:rFonts w:hint="cs"/>
          <w:rtl/>
          <w:lang w:eastAsia="he-IL"/>
        </w:rPr>
        <w:t>– – –</w:t>
      </w:r>
    </w:p>
    <w:p w:rsidR="00203F12" w:rsidRDefault="00203F12" w:rsidP="00E604E4">
      <w:pPr>
        <w:rPr>
          <w:rtl/>
          <w:lang w:eastAsia="he-IL"/>
        </w:rPr>
      </w:pPr>
    </w:p>
    <w:p w:rsidR="00203F12" w:rsidRDefault="00203F12" w:rsidP="00E604E4">
      <w:pPr>
        <w:pStyle w:val="-"/>
        <w:keepNext/>
        <w:rPr>
          <w:rtl/>
        </w:rPr>
      </w:pPr>
      <w:bookmarkStart w:id="41438" w:name="ET_speakercontinue_5795_9"/>
      <w:r w:rsidRPr="00EE116A">
        <w:rPr>
          <w:rStyle w:val="TagStyle"/>
          <w:rtl/>
        </w:rPr>
        <w:t xml:space="preserve"> &lt;&lt; דובר_המשך &gt;&gt; </w:t>
      </w:r>
      <w:r>
        <w:rPr>
          <w:rtl/>
        </w:rPr>
        <w:t>מנסור עבאס (רע"מ – רשימת האיחוד הערבי):</w:t>
      </w:r>
      <w:r w:rsidRPr="00EE116A">
        <w:rPr>
          <w:rStyle w:val="TagStyle"/>
          <w:rtl/>
        </w:rPr>
        <w:t xml:space="preserve"> &lt;&lt; דובר_המשך &gt;&gt;</w:t>
      </w:r>
      <w:r>
        <w:rPr>
          <w:rtl/>
        </w:rPr>
        <w:t xml:space="preserve">   </w:t>
      </w:r>
      <w:bookmarkEnd w:id="41438"/>
    </w:p>
    <w:p w:rsidR="00203F12" w:rsidRDefault="00203F12" w:rsidP="008D5FB9">
      <w:pPr>
        <w:rPr>
          <w:rtl/>
          <w:lang w:eastAsia="he-IL"/>
        </w:rPr>
      </w:pPr>
    </w:p>
    <w:p w:rsidR="00203F12" w:rsidRDefault="00203F12" w:rsidP="00E604E4">
      <w:pPr>
        <w:rPr>
          <w:rtl/>
          <w:lang w:eastAsia="he-IL"/>
        </w:rPr>
      </w:pPr>
      <w:r>
        <w:rPr>
          <w:rFonts w:hint="cs"/>
          <w:rtl/>
          <w:lang w:eastAsia="he-IL"/>
        </w:rPr>
        <w:t xml:space="preserve">מי שרוצה להתחתן </w:t>
      </w:r>
      <w:r>
        <w:rPr>
          <w:rtl/>
          <w:lang w:eastAsia="he-IL"/>
        </w:rPr>
        <w:t>–</w:t>
      </w:r>
      <w:r>
        <w:rPr>
          <w:rFonts w:hint="cs"/>
          <w:rtl/>
          <w:lang w:eastAsia="he-IL"/>
        </w:rPr>
        <w:t xml:space="preserve"> מתחתן.</w:t>
      </w:r>
    </w:p>
    <w:p w:rsidR="00203F12" w:rsidRDefault="00203F12" w:rsidP="00E604E4">
      <w:pPr>
        <w:rPr>
          <w:rtl/>
          <w:lang w:eastAsia="he-IL"/>
        </w:rPr>
      </w:pPr>
    </w:p>
    <w:p w:rsidR="00203F12" w:rsidRDefault="00203F12" w:rsidP="00E604E4">
      <w:pPr>
        <w:pStyle w:val="af5"/>
        <w:keepNext/>
        <w:rPr>
          <w:rtl/>
        </w:rPr>
      </w:pPr>
      <w:bookmarkStart w:id="41439" w:name="ET_interruption_6157_24"/>
      <w:r w:rsidRPr="009D034D">
        <w:rPr>
          <w:rStyle w:val="TagStyle"/>
          <w:rtl/>
        </w:rPr>
        <w:t xml:space="preserve"> &lt;&lt; קריאה &gt;&gt; </w:t>
      </w:r>
      <w:r>
        <w:rPr>
          <w:rtl/>
        </w:rPr>
        <w:t>שמחה רוטמן (הציונות הדתית):</w:t>
      </w:r>
      <w:r w:rsidRPr="009D034D">
        <w:rPr>
          <w:rStyle w:val="TagStyle"/>
          <w:rtl/>
        </w:rPr>
        <w:t xml:space="preserve"> &lt;&lt; קריאה &gt;&gt;</w:t>
      </w:r>
      <w:r>
        <w:rPr>
          <w:rtl/>
        </w:rPr>
        <w:t xml:space="preserve">   </w:t>
      </w:r>
      <w:bookmarkEnd w:id="41439"/>
    </w:p>
    <w:p w:rsidR="00203F12" w:rsidRDefault="00203F12" w:rsidP="008D5FB9">
      <w:pPr>
        <w:rPr>
          <w:rtl/>
          <w:lang w:eastAsia="he-IL"/>
        </w:rPr>
      </w:pPr>
    </w:p>
    <w:p w:rsidR="00203F12" w:rsidRDefault="00203F12" w:rsidP="00E604E4">
      <w:pPr>
        <w:rPr>
          <w:rtl/>
          <w:lang w:eastAsia="he-IL"/>
        </w:rPr>
      </w:pPr>
      <w:r>
        <w:rPr>
          <w:rFonts w:hint="cs"/>
          <w:rtl/>
          <w:lang w:eastAsia="he-IL"/>
        </w:rPr>
        <w:t>מצוין.</w:t>
      </w:r>
    </w:p>
    <w:p w:rsidR="00203F12" w:rsidRDefault="00203F12" w:rsidP="00E604E4">
      <w:pPr>
        <w:rPr>
          <w:rtl/>
          <w:lang w:eastAsia="he-IL"/>
        </w:rPr>
      </w:pPr>
      <w:bookmarkStart w:id="41440" w:name="_ETM_Q159_379000"/>
      <w:bookmarkEnd w:id="41440"/>
    </w:p>
    <w:p w:rsidR="00203F12" w:rsidRDefault="00203F12" w:rsidP="00E604E4">
      <w:pPr>
        <w:pStyle w:val="-"/>
        <w:keepNext/>
        <w:rPr>
          <w:rtl/>
        </w:rPr>
      </w:pPr>
      <w:bookmarkStart w:id="41441" w:name="ET_speakercontinue_5795_25"/>
      <w:r w:rsidRPr="009D034D">
        <w:rPr>
          <w:rStyle w:val="TagStyle"/>
          <w:rtl/>
        </w:rPr>
        <w:t xml:space="preserve"> &lt;&lt; דובר_המשך &gt;&gt; </w:t>
      </w:r>
      <w:r>
        <w:rPr>
          <w:rtl/>
        </w:rPr>
        <w:t>מנסור עבאס (רע"מ – רשימת האיחוד הערבי):</w:t>
      </w:r>
      <w:r w:rsidRPr="009D034D">
        <w:rPr>
          <w:rStyle w:val="TagStyle"/>
          <w:rtl/>
        </w:rPr>
        <w:t xml:space="preserve"> &lt;&lt; דובר_המשך &gt;&gt;</w:t>
      </w:r>
      <w:r>
        <w:rPr>
          <w:rtl/>
        </w:rPr>
        <w:t xml:space="preserve">   </w:t>
      </w:r>
      <w:bookmarkEnd w:id="41441"/>
    </w:p>
    <w:p w:rsidR="00203F12" w:rsidRDefault="00203F12" w:rsidP="008D5FB9">
      <w:pPr>
        <w:rPr>
          <w:rtl/>
          <w:lang w:eastAsia="he-IL"/>
        </w:rPr>
      </w:pPr>
    </w:p>
    <w:p w:rsidR="00203F12" w:rsidRDefault="00203F12" w:rsidP="00152746">
      <w:pPr>
        <w:rPr>
          <w:rtl/>
          <w:lang w:eastAsia="he-IL"/>
        </w:rPr>
      </w:pPr>
      <w:bookmarkStart w:id="41442" w:name="_ETM_Q159_380000"/>
      <w:bookmarkEnd w:id="41442"/>
      <w:r>
        <w:rPr>
          <w:rFonts w:hint="cs"/>
          <w:rtl/>
          <w:lang w:eastAsia="he-IL"/>
        </w:rPr>
        <w:t xml:space="preserve">אבל מה שקורה, שהחוק הזה מייצר מצב אבסורדי, שמביא את המשפחות האלה למצב שיש בו עיוות, שיש בו השפלה, שאין </w:t>
      </w:r>
      <w:bookmarkStart w:id="41443" w:name="_ETM_Q159_399000"/>
      <w:bookmarkEnd w:id="41443"/>
      <w:r>
        <w:rPr>
          <w:rFonts w:hint="cs"/>
          <w:rtl/>
          <w:lang w:eastAsia="he-IL"/>
        </w:rPr>
        <w:t>בו תקווה, שיש בו ייאוש. אז במקום ליצור את התנאים</w:t>
      </w:r>
      <w:bookmarkStart w:id="41444" w:name="_ETM_Q159_406000"/>
      <w:bookmarkEnd w:id="41444"/>
      <w:r>
        <w:rPr>
          <w:rFonts w:hint="cs"/>
          <w:rtl/>
          <w:lang w:eastAsia="he-IL"/>
        </w:rPr>
        <w:t xml:space="preserve"> לאותו הורה </w:t>
      </w:r>
      <w:r>
        <w:rPr>
          <w:rtl/>
          <w:lang w:eastAsia="he-IL"/>
        </w:rPr>
        <w:t>–</w:t>
      </w:r>
      <w:r>
        <w:rPr>
          <w:rFonts w:hint="cs"/>
          <w:rtl/>
          <w:lang w:eastAsia="he-IL"/>
        </w:rPr>
        <w:t xml:space="preserve"> בדרך כלל זו אישה ובחלק מהמקרים זה</w:t>
      </w:r>
      <w:bookmarkStart w:id="41445" w:name="_ETM_Q159_414000"/>
      <w:bookmarkEnd w:id="41445"/>
      <w:r>
        <w:rPr>
          <w:rFonts w:hint="cs"/>
          <w:rtl/>
          <w:lang w:eastAsia="he-IL"/>
        </w:rPr>
        <w:t xml:space="preserve"> גבר </w:t>
      </w:r>
      <w:r>
        <w:rPr>
          <w:rtl/>
          <w:lang w:eastAsia="he-IL"/>
        </w:rPr>
        <w:t>–</w:t>
      </w:r>
      <w:r>
        <w:rPr>
          <w:rFonts w:hint="cs"/>
          <w:rtl/>
          <w:lang w:eastAsia="he-IL"/>
        </w:rPr>
        <w:t xml:space="preserve"> במקום ליצור להם את התנאים כדי להקים משפחה</w:t>
      </w:r>
      <w:bookmarkStart w:id="41446" w:name="_ETM_Q159_422000"/>
      <w:bookmarkEnd w:id="41446"/>
      <w:r>
        <w:rPr>
          <w:rFonts w:hint="cs"/>
          <w:rtl/>
          <w:lang w:eastAsia="he-IL"/>
        </w:rPr>
        <w:t xml:space="preserve"> באווירה מחבקת, באווירה משלבת בתוך החברה הישראלית בכלל</w:t>
      </w:r>
      <w:bookmarkStart w:id="41447" w:name="_ETM_Q159_426000"/>
      <w:bookmarkEnd w:id="41447"/>
      <w:r>
        <w:rPr>
          <w:rFonts w:hint="cs"/>
          <w:rtl/>
          <w:lang w:eastAsia="he-IL"/>
        </w:rPr>
        <w:t xml:space="preserve"> והחברה הערבית בפרט, אנחנו מכניסים אותם למערבולת. אנחנו</w:t>
      </w:r>
      <w:bookmarkStart w:id="41448" w:name="_ETM_Q159_439000"/>
      <w:bookmarkEnd w:id="41448"/>
      <w:r>
        <w:rPr>
          <w:rFonts w:hint="cs"/>
          <w:rtl/>
          <w:lang w:eastAsia="he-IL"/>
        </w:rPr>
        <w:t xml:space="preserve"> מראים להם שהמשפחה הזאת היא משפחה שלא מגיעות לה מלוא</w:t>
      </w:r>
      <w:bookmarkStart w:id="41449" w:name="_ETM_Q159_441000"/>
      <w:bookmarkEnd w:id="41449"/>
      <w:r>
        <w:rPr>
          <w:rFonts w:hint="cs"/>
          <w:rtl/>
          <w:lang w:eastAsia="he-IL"/>
        </w:rPr>
        <w:t xml:space="preserve"> הזכויות הטבעיות, האנושיות. אז מה אנחנו מצפים מהאישה הזאת או </w:t>
      </w:r>
      <w:bookmarkStart w:id="41450" w:name="_ETM_Q159_453000"/>
      <w:bookmarkEnd w:id="41450"/>
      <w:r>
        <w:rPr>
          <w:rFonts w:hint="cs"/>
          <w:rtl/>
          <w:lang w:eastAsia="he-IL"/>
        </w:rPr>
        <w:t>מהאיש הזה, מההורה? איך אנחנו מצפים שהוא יגדל את</w:t>
      </w:r>
      <w:bookmarkStart w:id="41451" w:name="_ETM_Q159_456000"/>
      <w:bookmarkEnd w:id="41451"/>
      <w:r>
        <w:rPr>
          <w:rFonts w:hint="cs"/>
          <w:rtl/>
          <w:lang w:eastAsia="he-IL"/>
        </w:rPr>
        <w:t xml:space="preserve"> הילדים שלו? על </w:t>
      </w:r>
      <w:bookmarkStart w:id="41452" w:name="_ETM_Q159_465892"/>
      <w:bookmarkEnd w:id="41452"/>
      <w:r>
        <w:rPr>
          <w:rFonts w:hint="cs"/>
          <w:rtl/>
          <w:lang w:eastAsia="he-IL"/>
        </w:rPr>
        <w:t>פי אילו ערכים?</w:t>
      </w:r>
    </w:p>
    <w:p w:rsidR="00203F12" w:rsidRDefault="00203F12" w:rsidP="00E604E4">
      <w:pPr>
        <w:rPr>
          <w:rtl/>
          <w:lang w:eastAsia="he-IL"/>
        </w:rPr>
      </w:pPr>
    </w:p>
    <w:p w:rsidR="00203F12" w:rsidRDefault="00203F12" w:rsidP="00152746">
      <w:pPr>
        <w:rPr>
          <w:rtl/>
          <w:lang w:eastAsia="he-IL"/>
        </w:rPr>
      </w:pPr>
      <w:r>
        <w:rPr>
          <w:rFonts w:hint="cs"/>
          <w:rtl/>
          <w:lang w:eastAsia="he-IL"/>
        </w:rPr>
        <w:lastRenderedPageBreak/>
        <w:t xml:space="preserve">המצב שאתה מייצר, חבר הכנסת שמחה רוטמן, ושמדינת ישראל, כנסת ישראל </w:t>
      </w:r>
      <w:bookmarkStart w:id="41453" w:name="_ETM_Q159_467000"/>
      <w:bookmarkEnd w:id="41453"/>
      <w:r>
        <w:rPr>
          <w:rFonts w:hint="cs"/>
          <w:rtl/>
          <w:lang w:eastAsia="he-IL"/>
        </w:rPr>
        <w:t>יצרה, בעצם שמה את המשפחה הזאת בתנאים שלא מאפשרים</w:t>
      </w:r>
      <w:bookmarkStart w:id="41454" w:name="_ETM_Q159_477000"/>
      <w:bookmarkEnd w:id="41454"/>
      <w:r>
        <w:rPr>
          <w:rFonts w:hint="cs"/>
          <w:rtl/>
          <w:lang w:eastAsia="he-IL"/>
        </w:rPr>
        <w:t xml:space="preserve"> לה לגדל את הילדים שלה ולחנך אותם בצורה נורמטיבית</w:t>
      </w:r>
      <w:r w:rsidR="00152746">
        <w:rPr>
          <w:rFonts w:hint="cs"/>
          <w:rtl/>
          <w:lang w:eastAsia="he-IL"/>
        </w:rPr>
        <w:t>,</w:t>
      </w:r>
      <w:r>
        <w:rPr>
          <w:rFonts w:hint="cs"/>
          <w:rtl/>
          <w:lang w:eastAsia="he-IL"/>
        </w:rPr>
        <w:t xml:space="preserve"> בצורה שהיא תשאף להשתלב, להתקדם, להתפתח, לאמץ ערכים סובלניים ולרצות </w:t>
      </w:r>
      <w:bookmarkStart w:id="41455" w:name="_ETM_Q159_495000"/>
      <w:bookmarkEnd w:id="41455"/>
      <w:r>
        <w:rPr>
          <w:rFonts w:hint="cs"/>
          <w:rtl/>
          <w:lang w:eastAsia="he-IL"/>
        </w:rPr>
        <w:t>להיות בשותפות, בדו-קיום, גם בתוך החברה הערבית עצמה וגם בתוך</w:t>
      </w:r>
      <w:bookmarkStart w:id="41456" w:name="_ETM_Q159_498000"/>
      <w:bookmarkEnd w:id="41456"/>
      <w:r>
        <w:rPr>
          <w:rFonts w:hint="cs"/>
          <w:rtl/>
          <w:lang w:eastAsia="he-IL"/>
        </w:rPr>
        <w:t xml:space="preserve"> החברה הישראלית באופן כללי. </w:t>
      </w:r>
      <w:bookmarkStart w:id="41457" w:name="_ETM_Q159_506640"/>
      <w:bookmarkStart w:id="41458" w:name="_ETM_Q159_506704"/>
      <w:bookmarkStart w:id="41459" w:name="_ETM_Q159_506751"/>
      <w:bookmarkStart w:id="41460" w:name="_ETM_Q159_506799"/>
      <w:bookmarkEnd w:id="41457"/>
      <w:bookmarkEnd w:id="41458"/>
      <w:bookmarkEnd w:id="41459"/>
      <w:bookmarkEnd w:id="41460"/>
      <w:r>
        <w:rPr>
          <w:rFonts w:hint="cs"/>
          <w:rtl/>
          <w:lang w:eastAsia="he-IL"/>
        </w:rPr>
        <w:t xml:space="preserve">לכן </w:t>
      </w:r>
      <w:r w:rsidR="008D5FB9">
        <w:rPr>
          <w:rFonts w:hint="cs"/>
          <w:rtl/>
          <w:lang w:eastAsia="he-IL"/>
        </w:rPr>
        <w:t>– –</w:t>
      </w:r>
    </w:p>
    <w:p w:rsidR="00203F12" w:rsidRDefault="00203F12" w:rsidP="00E604E4">
      <w:pPr>
        <w:rPr>
          <w:rtl/>
          <w:lang w:eastAsia="he-IL"/>
        </w:rPr>
      </w:pPr>
    </w:p>
    <w:p w:rsidR="00203F12" w:rsidRDefault="00203F12" w:rsidP="00E604E4">
      <w:pPr>
        <w:pStyle w:val="af5"/>
        <w:keepNext/>
        <w:rPr>
          <w:rtl/>
        </w:rPr>
      </w:pPr>
      <w:r w:rsidRPr="00FC6226">
        <w:rPr>
          <w:rStyle w:val="TagStyle"/>
          <w:rtl/>
        </w:rPr>
        <w:t xml:space="preserve"> &lt;&lt; קריאה &gt;&gt; </w:t>
      </w:r>
      <w:r>
        <w:rPr>
          <w:rtl/>
        </w:rPr>
        <w:t>שמחה רוטמן (הציונות הדתית):</w:t>
      </w:r>
      <w:r w:rsidRPr="00FC6226">
        <w:rPr>
          <w:rStyle w:val="TagStyle"/>
          <w:rtl/>
        </w:rPr>
        <w:t xml:space="preserve"> &lt;&lt; קריאה &gt;&gt;</w:t>
      </w:r>
      <w:r>
        <w:rPr>
          <w:rtl/>
        </w:rPr>
        <w:t xml:space="preserve">   </w:t>
      </w:r>
    </w:p>
    <w:p w:rsidR="00203F12" w:rsidRDefault="00203F12" w:rsidP="008D5FB9">
      <w:pPr>
        <w:rPr>
          <w:rtl/>
          <w:lang w:eastAsia="he-IL"/>
        </w:rPr>
      </w:pPr>
    </w:p>
    <w:p w:rsidR="00203F12" w:rsidRDefault="00203F12" w:rsidP="00E604E4">
      <w:pPr>
        <w:rPr>
          <w:rtl/>
          <w:lang w:eastAsia="he-IL"/>
        </w:rPr>
      </w:pPr>
      <w:r>
        <w:rPr>
          <w:rFonts w:hint="cs"/>
          <w:rtl/>
          <w:lang w:eastAsia="he-IL"/>
        </w:rPr>
        <w:t>מנסור, אני יכול להגיד לך משהו?</w:t>
      </w:r>
    </w:p>
    <w:p w:rsidR="00203F12" w:rsidRDefault="00203F12" w:rsidP="00E604E4">
      <w:pPr>
        <w:rPr>
          <w:rtl/>
          <w:lang w:eastAsia="he-IL"/>
        </w:rPr>
      </w:pPr>
    </w:p>
    <w:p w:rsidR="00203F12" w:rsidRDefault="00203F12" w:rsidP="00E604E4">
      <w:pPr>
        <w:pStyle w:val="-"/>
        <w:keepNext/>
        <w:rPr>
          <w:rtl/>
        </w:rPr>
      </w:pPr>
      <w:bookmarkStart w:id="41461" w:name="ET_speakercontinue_5795_11"/>
      <w:r w:rsidRPr="00FC6226">
        <w:rPr>
          <w:rStyle w:val="TagStyle"/>
          <w:rtl/>
        </w:rPr>
        <w:t xml:space="preserve"> &lt;&lt; דובר_המשך &gt;&gt; </w:t>
      </w:r>
      <w:r>
        <w:rPr>
          <w:rtl/>
        </w:rPr>
        <w:t>מנסור עבאס (רע"מ – רשימת האיחוד הערבי):</w:t>
      </w:r>
      <w:r w:rsidRPr="00FC6226">
        <w:rPr>
          <w:rStyle w:val="TagStyle"/>
          <w:rtl/>
        </w:rPr>
        <w:t xml:space="preserve"> &lt;&lt; דובר_המשך &gt;&gt;</w:t>
      </w:r>
      <w:r>
        <w:rPr>
          <w:rtl/>
        </w:rPr>
        <w:t xml:space="preserve">   </w:t>
      </w:r>
      <w:bookmarkEnd w:id="41461"/>
    </w:p>
    <w:p w:rsidR="00203F12" w:rsidRDefault="00203F12" w:rsidP="008D5FB9">
      <w:pPr>
        <w:rPr>
          <w:rtl/>
          <w:lang w:eastAsia="he-IL"/>
        </w:rPr>
      </w:pPr>
    </w:p>
    <w:p w:rsidR="00203F12" w:rsidRDefault="00203F12" w:rsidP="00152746">
      <w:pPr>
        <w:rPr>
          <w:rtl/>
          <w:lang w:eastAsia="he-IL"/>
        </w:rPr>
      </w:pPr>
      <w:r>
        <w:rPr>
          <w:rFonts w:hint="cs"/>
          <w:rtl/>
          <w:lang w:eastAsia="he-IL"/>
        </w:rPr>
        <w:t xml:space="preserve">תן לי להשלים את המשפט </w:t>
      </w:r>
      <w:bookmarkStart w:id="41462" w:name="_ETM_Q159_510000"/>
      <w:bookmarkEnd w:id="41462"/>
      <w:r>
        <w:rPr>
          <w:rFonts w:hint="cs"/>
          <w:rtl/>
          <w:lang w:eastAsia="he-IL"/>
        </w:rPr>
        <w:t xml:space="preserve">ואז אתן לך. </w:t>
      </w:r>
      <w:bookmarkStart w:id="41463" w:name="_ETM_Q159_516415"/>
      <w:bookmarkStart w:id="41464" w:name="_ETM_Q159_516504"/>
      <w:bookmarkStart w:id="41465" w:name="_ETM_Q159_516534"/>
      <w:bookmarkStart w:id="41466" w:name="_ETM_Q159_516615"/>
      <w:bookmarkStart w:id="41467" w:name="_ETM_Q159_516679"/>
      <w:bookmarkStart w:id="41468" w:name="_ETM_Q159_516741"/>
      <w:bookmarkEnd w:id="41463"/>
      <w:bookmarkEnd w:id="41464"/>
      <w:bookmarkEnd w:id="41465"/>
      <w:bookmarkEnd w:id="41466"/>
      <w:bookmarkEnd w:id="41467"/>
      <w:bookmarkEnd w:id="41468"/>
      <w:r w:rsidR="008D5FB9">
        <w:rPr>
          <w:rFonts w:hint="cs"/>
          <w:rtl/>
          <w:lang w:eastAsia="he-IL"/>
        </w:rPr>
        <w:t>– –</w:t>
      </w:r>
      <w:r>
        <w:rPr>
          <w:rFonts w:hint="cs"/>
          <w:rtl/>
          <w:lang w:eastAsia="he-IL"/>
        </w:rPr>
        <w:t xml:space="preserve"> הטענה שלי, שמחה, שהחוק שמונע איחוד</w:t>
      </w:r>
      <w:bookmarkStart w:id="41469" w:name="_ETM_Q159_515000"/>
      <w:bookmarkEnd w:id="41469"/>
      <w:r>
        <w:rPr>
          <w:rFonts w:hint="cs"/>
          <w:rtl/>
          <w:lang w:eastAsia="he-IL"/>
        </w:rPr>
        <w:t xml:space="preserve"> משפחות הוא חוק שמסכן את ביטחון המדינה והאזרחים.</w:t>
      </w:r>
    </w:p>
    <w:p w:rsidR="00203F12" w:rsidRDefault="00203F12" w:rsidP="00E604E4">
      <w:pPr>
        <w:keepNext/>
        <w:rPr>
          <w:rtl/>
        </w:rPr>
      </w:pPr>
    </w:p>
    <w:p w:rsidR="00203F12" w:rsidRDefault="00203F12" w:rsidP="00E604E4">
      <w:pPr>
        <w:pStyle w:val="af5"/>
        <w:keepNext/>
        <w:rPr>
          <w:rtl/>
        </w:rPr>
      </w:pPr>
      <w:r w:rsidRPr="00FC6226">
        <w:rPr>
          <w:rStyle w:val="TagStyle"/>
          <w:rtl/>
        </w:rPr>
        <w:t xml:space="preserve"> &lt;&lt; קריאה &gt;&gt; </w:t>
      </w:r>
      <w:r>
        <w:rPr>
          <w:rtl/>
        </w:rPr>
        <w:t>שמחה רוטמן (הציונות הדתית):</w:t>
      </w:r>
      <w:r w:rsidRPr="00FC6226">
        <w:rPr>
          <w:rStyle w:val="TagStyle"/>
          <w:rtl/>
        </w:rPr>
        <w:t xml:space="preserve"> &lt;&lt; קריאה &gt;&gt;</w:t>
      </w:r>
      <w:r>
        <w:rPr>
          <w:rtl/>
        </w:rPr>
        <w:t xml:space="preserve">   </w:t>
      </w:r>
    </w:p>
    <w:p w:rsidR="00203F12" w:rsidRDefault="00203F12" w:rsidP="008D5FB9">
      <w:pPr>
        <w:rPr>
          <w:rtl/>
          <w:lang w:eastAsia="he-IL"/>
        </w:rPr>
      </w:pPr>
    </w:p>
    <w:p w:rsidR="00203F12" w:rsidRDefault="00203F12" w:rsidP="00E604E4">
      <w:pPr>
        <w:rPr>
          <w:rtl/>
          <w:lang w:eastAsia="he-IL"/>
        </w:rPr>
      </w:pPr>
      <w:r>
        <w:rPr>
          <w:rFonts w:hint="cs"/>
          <w:rtl/>
          <w:lang w:eastAsia="he-IL"/>
        </w:rPr>
        <w:t>מנסור, אני יכול</w:t>
      </w:r>
      <w:bookmarkStart w:id="41470" w:name="_ETM_Q159_521000"/>
      <w:bookmarkEnd w:id="41470"/>
      <w:r>
        <w:rPr>
          <w:rFonts w:hint="cs"/>
          <w:rtl/>
          <w:lang w:eastAsia="he-IL"/>
        </w:rPr>
        <w:t xml:space="preserve"> להגיד לך משהו?</w:t>
      </w:r>
    </w:p>
    <w:p w:rsidR="00203F12" w:rsidRDefault="00203F12" w:rsidP="00E604E4">
      <w:pPr>
        <w:rPr>
          <w:rtl/>
          <w:lang w:eastAsia="he-IL"/>
        </w:rPr>
      </w:pPr>
      <w:bookmarkStart w:id="41471" w:name="_ETM_Q159_519000"/>
      <w:bookmarkEnd w:id="41471"/>
    </w:p>
    <w:p w:rsidR="00203F12" w:rsidRDefault="00203F12" w:rsidP="00E604E4">
      <w:pPr>
        <w:pStyle w:val="-"/>
        <w:keepNext/>
        <w:rPr>
          <w:rtl/>
        </w:rPr>
      </w:pPr>
      <w:bookmarkStart w:id="41472" w:name="ET_speakercontinue_5795_26"/>
      <w:r w:rsidRPr="00E05711">
        <w:rPr>
          <w:rStyle w:val="TagStyle"/>
          <w:rtl/>
        </w:rPr>
        <w:t xml:space="preserve"> &lt;&lt; דובר_המשך &gt;&gt; </w:t>
      </w:r>
      <w:r>
        <w:rPr>
          <w:rtl/>
        </w:rPr>
        <w:t>מנסור עבאס (רע"מ – רשימת האיחוד הערבי):</w:t>
      </w:r>
      <w:r w:rsidRPr="00E05711">
        <w:rPr>
          <w:rStyle w:val="TagStyle"/>
          <w:rtl/>
        </w:rPr>
        <w:t xml:space="preserve"> &lt;&lt; דובר_המשך &gt;&gt;</w:t>
      </w:r>
      <w:r>
        <w:rPr>
          <w:rtl/>
        </w:rPr>
        <w:t xml:space="preserve">   </w:t>
      </w:r>
      <w:bookmarkEnd w:id="41472"/>
    </w:p>
    <w:p w:rsidR="00203F12" w:rsidRDefault="00203F12" w:rsidP="008D5FB9">
      <w:pPr>
        <w:rPr>
          <w:rtl/>
          <w:lang w:eastAsia="he-IL"/>
        </w:rPr>
      </w:pPr>
    </w:p>
    <w:p w:rsidR="00203F12" w:rsidRDefault="00203F12" w:rsidP="00E604E4">
      <w:pPr>
        <w:rPr>
          <w:rtl/>
          <w:lang w:eastAsia="he-IL"/>
        </w:rPr>
      </w:pPr>
      <w:bookmarkStart w:id="41473" w:name="_ETM_Q159_522000"/>
      <w:bookmarkEnd w:id="41473"/>
      <w:r>
        <w:rPr>
          <w:rFonts w:hint="cs"/>
          <w:rtl/>
          <w:lang w:eastAsia="he-IL"/>
        </w:rPr>
        <w:t>כן.</w:t>
      </w:r>
    </w:p>
    <w:p w:rsidR="00203F12" w:rsidRDefault="00203F12" w:rsidP="00E604E4">
      <w:pPr>
        <w:rPr>
          <w:rtl/>
          <w:lang w:eastAsia="he-IL"/>
        </w:rPr>
      </w:pPr>
      <w:bookmarkStart w:id="41474" w:name="_ETM_Q159_523000"/>
      <w:bookmarkEnd w:id="41474"/>
    </w:p>
    <w:p w:rsidR="00203F12" w:rsidRDefault="00203F12" w:rsidP="00E604E4">
      <w:pPr>
        <w:pStyle w:val="af5"/>
        <w:keepNext/>
        <w:rPr>
          <w:rtl/>
        </w:rPr>
      </w:pPr>
      <w:bookmarkStart w:id="41475" w:name="ET_interruption_6157_27"/>
      <w:r w:rsidRPr="00E05711">
        <w:rPr>
          <w:rStyle w:val="TagStyle"/>
          <w:rtl/>
        </w:rPr>
        <w:t xml:space="preserve"> &lt;&lt; קריאה &gt;&gt; </w:t>
      </w:r>
      <w:r>
        <w:rPr>
          <w:rtl/>
        </w:rPr>
        <w:t>שמחה רוטמן (הציונות הדתית):</w:t>
      </w:r>
      <w:r w:rsidRPr="00E05711">
        <w:rPr>
          <w:rStyle w:val="TagStyle"/>
          <w:rtl/>
        </w:rPr>
        <w:t xml:space="preserve"> &lt;&lt; קריאה &gt;&gt;</w:t>
      </w:r>
      <w:r>
        <w:rPr>
          <w:rtl/>
        </w:rPr>
        <w:t xml:space="preserve">   </w:t>
      </w:r>
      <w:bookmarkEnd w:id="41475"/>
    </w:p>
    <w:p w:rsidR="00203F12" w:rsidRDefault="00203F12" w:rsidP="008D5FB9">
      <w:pPr>
        <w:rPr>
          <w:rtl/>
          <w:lang w:eastAsia="he-IL"/>
        </w:rPr>
      </w:pPr>
    </w:p>
    <w:p w:rsidR="00203F12" w:rsidRDefault="00203F12" w:rsidP="00E604E4">
      <w:pPr>
        <w:rPr>
          <w:rtl/>
          <w:lang w:eastAsia="he-IL"/>
        </w:rPr>
      </w:pPr>
      <w:r>
        <w:rPr>
          <w:rFonts w:hint="cs"/>
          <w:rtl/>
          <w:lang w:eastAsia="he-IL"/>
        </w:rPr>
        <w:t xml:space="preserve">אני חייב לומר שאני חושב שאתה צריך </w:t>
      </w:r>
      <w:bookmarkStart w:id="41476" w:name="_ETM_Q159_530000"/>
      <w:bookmarkEnd w:id="41476"/>
      <w:r>
        <w:rPr>
          <w:rFonts w:hint="cs"/>
          <w:rtl/>
          <w:lang w:eastAsia="he-IL"/>
        </w:rPr>
        <w:t>עכשיו לבוא ולהגיד את האמת</w:t>
      </w:r>
      <w:bookmarkStart w:id="41477" w:name="_ETM_Q159_520000"/>
      <w:bookmarkEnd w:id="41477"/>
      <w:r>
        <w:rPr>
          <w:rFonts w:hint="cs"/>
          <w:rtl/>
          <w:lang w:eastAsia="he-IL"/>
        </w:rPr>
        <w:t>: אתה חושב</w:t>
      </w:r>
      <w:bookmarkStart w:id="41478" w:name="_ETM_Q159_531000"/>
      <w:bookmarkEnd w:id="41478"/>
      <w:r>
        <w:rPr>
          <w:rFonts w:hint="cs"/>
          <w:rtl/>
          <w:lang w:eastAsia="he-IL"/>
        </w:rPr>
        <w:t xml:space="preserve"> שהחוק הזה הוא חוק טוב, נכון ומוצדק. למה? כי אם היית </w:t>
      </w:r>
      <w:bookmarkStart w:id="41479" w:name="_ETM_Q159_533000"/>
      <w:bookmarkEnd w:id="41479"/>
      <w:r>
        <w:rPr>
          <w:rFonts w:hint="cs"/>
          <w:rtl/>
          <w:lang w:eastAsia="he-IL"/>
        </w:rPr>
        <w:t>חושב שהוא חוק גרוע, כמו שאמרו החברים שלך, וכמו שצעקו</w:t>
      </w:r>
      <w:bookmarkStart w:id="41480" w:name="_ETM_Q159_540000"/>
      <w:bookmarkEnd w:id="41480"/>
      <w:r>
        <w:rPr>
          <w:rFonts w:hint="cs"/>
          <w:rtl/>
          <w:lang w:eastAsia="he-IL"/>
        </w:rPr>
        <w:t xml:space="preserve"> בוועדה וכמו שעשו את כל ההצגות בתקשורת,</w:t>
      </w:r>
      <w:bookmarkStart w:id="41481" w:name="_ETM_Q159_544000"/>
      <w:bookmarkEnd w:id="41481"/>
      <w:r>
        <w:rPr>
          <w:rFonts w:hint="cs"/>
          <w:rtl/>
          <w:lang w:eastAsia="he-IL"/>
        </w:rPr>
        <w:t xml:space="preserve"> אתה היית מפיל את הממשלה הזאת. אתה היית אומר </w:t>
      </w:r>
      <w:bookmarkStart w:id="41482" w:name="_ETM_Q159_546000"/>
      <w:bookmarkEnd w:id="41482"/>
      <w:r>
        <w:rPr>
          <w:rFonts w:hint="cs"/>
          <w:rtl/>
          <w:lang w:eastAsia="he-IL"/>
        </w:rPr>
        <w:t xml:space="preserve">שאין יותר קואליציה. אתה נותן לו לעלות, ואתה </w:t>
      </w:r>
      <w:r w:rsidR="008D5FB9">
        <w:rPr>
          <w:rFonts w:hint="cs"/>
          <w:rtl/>
          <w:lang w:eastAsia="he-IL"/>
        </w:rPr>
        <w:t>– – –</w:t>
      </w:r>
    </w:p>
    <w:p w:rsidR="00203F12" w:rsidRDefault="00203F12" w:rsidP="00E604E4">
      <w:pPr>
        <w:rPr>
          <w:rtl/>
          <w:lang w:eastAsia="he-IL"/>
        </w:rPr>
      </w:pPr>
    </w:p>
    <w:p w:rsidR="00203F12" w:rsidRDefault="00203F12" w:rsidP="00E604E4">
      <w:pPr>
        <w:pStyle w:val="-"/>
        <w:keepNext/>
        <w:rPr>
          <w:rtl/>
        </w:rPr>
      </w:pPr>
      <w:bookmarkStart w:id="41483" w:name="ET_speakercontinue_5795_13"/>
      <w:r w:rsidRPr="00FC6226">
        <w:rPr>
          <w:rStyle w:val="TagStyle"/>
          <w:rtl/>
        </w:rPr>
        <w:t xml:space="preserve"> &lt;&lt; דובר_המשך &gt;&gt; </w:t>
      </w:r>
      <w:r>
        <w:rPr>
          <w:rtl/>
        </w:rPr>
        <w:t>מנסור עבאס (רע"מ – רשימת האיחוד הערבי):</w:t>
      </w:r>
      <w:r w:rsidRPr="00FC6226">
        <w:rPr>
          <w:rStyle w:val="TagStyle"/>
          <w:rtl/>
        </w:rPr>
        <w:t xml:space="preserve"> &lt;&lt; דובר_המשך &gt;&gt;</w:t>
      </w:r>
      <w:r>
        <w:rPr>
          <w:rtl/>
        </w:rPr>
        <w:t xml:space="preserve">   </w:t>
      </w:r>
      <w:bookmarkEnd w:id="41483"/>
    </w:p>
    <w:p w:rsidR="00203F12" w:rsidRDefault="00203F12" w:rsidP="008D5FB9">
      <w:pPr>
        <w:rPr>
          <w:rtl/>
          <w:lang w:eastAsia="he-IL"/>
        </w:rPr>
      </w:pPr>
    </w:p>
    <w:p w:rsidR="00203F12" w:rsidRDefault="00203F12" w:rsidP="00E604E4">
      <w:pPr>
        <w:rPr>
          <w:rtl/>
          <w:lang w:eastAsia="he-IL"/>
        </w:rPr>
      </w:pPr>
      <w:r>
        <w:rPr>
          <w:rFonts w:hint="cs"/>
          <w:rtl/>
          <w:lang w:eastAsia="he-IL"/>
        </w:rPr>
        <w:t>בסדר. תודה רבה לך.</w:t>
      </w:r>
    </w:p>
    <w:p w:rsidR="00203F12" w:rsidRDefault="00203F12" w:rsidP="00E604E4">
      <w:pPr>
        <w:rPr>
          <w:rtl/>
          <w:lang w:eastAsia="he-IL"/>
        </w:rPr>
      </w:pPr>
      <w:bookmarkStart w:id="41484" w:name="_ETM_Q159_550000"/>
      <w:bookmarkEnd w:id="41484"/>
    </w:p>
    <w:p w:rsidR="00203F12" w:rsidRDefault="00203F12" w:rsidP="00E604E4">
      <w:pPr>
        <w:pStyle w:val="af5"/>
        <w:keepNext/>
        <w:rPr>
          <w:rtl/>
        </w:rPr>
      </w:pPr>
      <w:bookmarkStart w:id="41485" w:name="ET_interruption_6157_28"/>
      <w:r w:rsidRPr="00E05711">
        <w:rPr>
          <w:rStyle w:val="TagStyle"/>
          <w:rtl/>
        </w:rPr>
        <w:t xml:space="preserve"> &lt;&lt; קריאה &gt;&gt; </w:t>
      </w:r>
      <w:r>
        <w:rPr>
          <w:rtl/>
        </w:rPr>
        <w:t>שמחה רוטמן (הציונות הדתית):</w:t>
      </w:r>
      <w:r w:rsidRPr="00E05711">
        <w:rPr>
          <w:rStyle w:val="TagStyle"/>
          <w:rtl/>
        </w:rPr>
        <w:t xml:space="preserve"> &lt;&lt; קריאה &gt;&gt;</w:t>
      </w:r>
      <w:r>
        <w:rPr>
          <w:rtl/>
        </w:rPr>
        <w:t xml:space="preserve">   </w:t>
      </w:r>
      <w:bookmarkEnd w:id="41485"/>
    </w:p>
    <w:p w:rsidR="00203F12" w:rsidRDefault="00203F12" w:rsidP="008D5FB9">
      <w:pPr>
        <w:rPr>
          <w:rtl/>
          <w:lang w:eastAsia="he-IL"/>
        </w:rPr>
      </w:pPr>
    </w:p>
    <w:p w:rsidR="00203F12" w:rsidRPr="00E05711" w:rsidRDefault="008D5FB9" w:rsidP="00E604E4">
      <w:pPr>
        <w:rPr>
          <w:rtl/>
          <w:lang w:eastAsia="he-IL"/>
        </w:rPr>
      </w:pPr>
      <w:bookmarkStart w:id="41486" w:name="_ETM_Q159_553000"/>
      <w:bookmarkEnd w:id="41486"/>
      <w:r>
        <w:rPr>
          <w:rFonts w:hint="cs"/>
          <w:rtl/>
          <w:lang w:eastAsia="he-IL"/>
        </w:rPr>
        <w:lastRenderedPageBreak/>
        <w:t>– – –</w:t>
      </w:r>
      <w:r w:rsidR="00203F12">
        <w:rPr>
          <w:rFonts w:hint="cs"/>
          <w:rtl/>
          <w:lang w:eastAsia="he-IL"/>
        </w:rPr>
        <w:t xml:space="preserve"> אז תגיד שזה </w:t>
      </w:r>
      <w:bookmarkStart w:id="41487" w:name="_ETM_Q159_552000"/>
      <w:bookmarkEnd w:id="41487"/>
      <w:r w:rsidR="00203F12">
        <w:rPr>
          <w:rFonts w:hint="cs"/>
          <w:rtl/>
          <w:lang w:eastAsia="he-IL"/>
        </w:rPr>
        <w:t xml:space="preserve">חוק טוב ואל תטעה </w:t>
      </w:r>
      <w:r>
        <w:rPr>
          <w:rFonts w:hint="cs"/>
          <w:rtl/>
          <w:lang w:eastAsia="he-IL"/>
        </w:rPr>
        <w:t>– – –</w:t>
      </w:r>
    </w:p>
    <w:p w:rsidR="00203F12" w:rsidRDefault="00203F12" w:rsidP="00E604E4">
      <w:pPr>
        <w:rPr>
          <w:rtl/>
          <w:lang w:eastAsia="he-IL"/>
        </w:rPr>
      </w:pPr>
    </w:p>
    <w:p w:rsidR="00203F12" w:rsidRDefault="00203F12" w:rsidP="00E604E4">
      <w:pPr>
        <w:pStyle w:val="-"/>
        <w:keepNext/>
        <w:rPr>
          <w:rtl/>
        </w:rPr>
      </w:pPr>
      <w:bookmarkStart w:id="41488" w:name="ET_speakercontinue_5795_15"/>
      <w:r w:rsidRPr="0040004C">
        <w:rPr>
          <w:rStyle w:val="TagStyle"/>
          <w:rtl/>
        </w:rPr>
        <w:t xml:space="preserve"> &lt;&lt; דובר_המשך &gt;&gt; </w:t>
      </w:r>
      <w:r>
        <w:rPr>
          <w:rtl/>
        </w:rPr>
        <w:t>מנסור עבאס (רע"מ – רשימת האיחוד הערבי):</w:t>
      </w:r>
      <w:r w:rsidRPr="0040004C">
        <w:rPr>
          <w:rStyle w:val="TagStyle"/>
          <w:rtl/>
        </w:rPr>
        <w:t xml:space="preserve"> &lt;&lt; דובר_המשך &gt;&gt;</w:t>
      </w:r>
      <w:r>
        <w:rPr>
          <w:rtl/>
        </w:rPr>
        <w:t xml:space="preserve">   </w:t>
      </w:r>
      <w:bookmarkEnd w:id="41488"/>
    </w:p>
    <w:p w:rsidR="00203F12" w:rsidRDefault="00203F12" w:rsidP="008D5FB9">
      <w:pPr>
        <w:rPr>
          <w:rtl/>
          <w:lang w:eastAsia="he-IL"/>
        </w:rPr>
      </w:pPr>
    </w:p>
    <w:p w:rsidR="00203F12" w:rsidRDefault="00203F12" w:rsidP="00152746">
      <w:pPr>
        <w:rPr>
          <w:rtl/>
          <w:lang w:eastAsia="he-IL"/>
        </w:rPr>
      </w:pPr>
      <w:r>
        <w:rPr>
          <w:rFonts w:hint="cs"/>
          <w:rtl/>
          <w:lang w:eastAsia="he-IL"/>
        </w:rPr>
        <w:t>תודה רבה ששאלת את השאלה הזאת</w:t>
      </w:r>
      <w:r w:rsidR="00152746">
        <w:rPr>
          <w:rFonts w:hint="cs"/>
          <w:rtl/>
          <w:lang w:eastAsia="he-IL"/>
        </w:rPr>
        <w:t>.</w:t>
      </w:r>
      <w:r>
        <w:rPr>
          <w:rFonts w:hint="cs"/>
          <w:rtl/>
          <w:lang w:eastAsia="he-IL"/>
        </w:rPr>
        <w:t xml:space="preserve"> אני אענה לך.</w:t>
      </w:r>
      <w:bookmarkStart w:id="41489" w:name="_ETM_Q159_560000"/>
      <w:bookmarkEnd w:id="41489"/>
      <w:r>
        <w:rPr>
          <w:rFonts w:hint="cs"/>
          <w:rtl/>
          <w:lang w:eastAsia="he-IL"/>
        </w:rPr>
        <w:t xml:space="preserve"> אנחנו בכל מקרה נצביע נגד החוק הזה, אפילו אם החוק</w:t>
      </w:r>
      <w:bookmarkStart w:id="41490" w:name="_ETM_Q159_562000"/>
      <w:bookmarkEnd w:id="41490"/>
      <w:r>
        <w:rPr>
          <w:rFonts w:hint="cs"/>
          <w:rtl/>
          <w:lang w:eastAsia="he-IL"/>
        </w:rPr>
        <w:t xml:space="preserve"> הזה יהפוך להצבעת אי-אמון. זה לא אומר שהממשלה תיפו</w:t>
      </w:r>
      <w:bookmarkStart w:id="41491" w:name="_ETM_Q159_569000"/>
      <w:bookmarkEnd w:id="41491"/>
      <w:r>
        <w:rPr>
          <w:rFonts w:hint="cs"/>
          <w:rtl/>
          <w:lang w:eastAsia="he-IL"/>
        </w:rPr>
        <w:t>ל, אנחנו לא יודעים מה יקרה, כי אתם כנראה לא</w:t>
      </w:r>
      <w:bookmarkStart w:id="41492" w:name="_ETM_Q159_572000"/>
      <w:bookmarkEnd w:id="41492"/>
      <w:r>
        <w:rPr>
          <w:rFonts w:hint="cs"/>
          <w:rtl/>
          <w:lang w:eastAsia="he-IL"/>
        </w:rPr>
        <w:t xml:space="preserve"> תתמכו בהצבעת האי-אמון. אבל יש מערכת שיקולים שלמה, שמחה, שאנחנו </w:t>
      </w:r>
      <w:bookmarkStart w:id="41493" w:name="_ETM_Q159_579000"/>
      <w:bookmarkEnd w:id="41493"/>
      <w:r>
        <w:rPr>
          <w:rFonts w:hint="cs"/>
          <w:rtl/>
          <w:lang w:eastAsia="he-IL"/>
        </w:rPr>
        <w:t xml:space="preserve">שמים לפתחנו: החברה הערבית </w:t>
      </w:r>
      <w:r w:rsidR="00152746">
        <w:rPr>
          <w:rFonts w:hint="eastAsia"/>
          <w:rtl/>
          <w:lang w:eastAsia="he-IL"/>
        </w:rPr>
        <w:t xml:space="preserve">– </w:t>
      </w:r>
      <w:r>
        <w:rPr>
          <w:rFonts w:hint="cs"/>
          <w:rtl/>
          <w:lang w:eastAsia="he-IL"/>
        </w:rPr>
        <w:t xml:space="preserve">חברה מדממת, סובלת ממצוקות רבות כמו </w:t>
      </w:r>
      <w:bookmarkStart w:id="41494" w:name="_ETM_Q159_585000"/>
      <w:bookmarkEnd w:id="41494"/>
      <w:r>
        <w:rPr>
          <w:rFonts w:hint="cs"/>
          <w:rtl/>
          <w:lang w:eastAsia="he-IL"/>
        </w:rPr>
        <w:t>פשיעה ואלימות, שהוזנחה לאורך שנים רבות, בצל ממשלותיו של נתניהו</w:t>
      </w:r>
      <w:bookmarkStart w:id="41495" w:name="_ETM_Q159_588000"/>
      <w:bookmarkEnd w:id="41495"/>
      <w:r w:rsidR="00152746">
        <w:rPr>
          <w:rFonts w:hint="cs"/>
          <w:rtl/>
          <w:lang w:eastAsia="he-IL"/>
        </w:rPr>
        <w:t>;</w:t>
      </w:r>
      <w:r>
        <w:rPr>
          <w:rFonts w:hint="cs"/>
          <w:rtl/>
          <w:lang w:eastAsia="he-IL"/>
        </w:rPr>
        <w:t xml:space="preserve"> נרצחים לנו מדי שנה 120 אזרחים</w:t>
      </w:r>
      <w:r w:rsidR="00152746">
        <w:rPr>
          <w:rFonts w:hint="cs"/>
          <w:rtl/>
          <w:lang w:eastAsia="he-IL"/>
        </w:rPr>
        <w:t>;</w:t>
      </w:r>
      <w:r>
        <w:rPr>
          <w:rFonts w:hint="cs"/>
          <w:rtl/>
          <w:lang w:eastAsia="he-IL"/>
        </w:rPr>
        <w:t xml:space="preserve"> מאות פצועים ומשפחו</w:t>
      </w:r>
      <w:bookmarkStart w:id="41496" w:name="_ETM_Q159_602000"/>
      <w:bookmarkEnd w:id="41496"/>
      <w:r>
        <w:rPr>
          <w:rFonts w:hint="cs"/>
          <w:rtl/>
          <w:lang w:eastAsia="he-IL"/>
        </w:rPr>
        <w:t>ת מרוסקות. הפשיעה גואה – אתה מסכים איתי.</w:t>
      </w:r>
      <w:bookmarkStart w:id="41497" w:name="_ETM_Q159_603000"/>
      <w:bookmarkEnd w:id="41497"/>
      <w:r w:rsidR="00152746">
        <w:rPr>
          <w:rFonts w:hint="cs"/>
          <w:rtl/>
          <w:lang w:eastAsia="he-IL"/>
        </w:rPr>
        <w:t xml:space="preserve"> </w:t>
      </w:r>
      <w:r>
        <w:rPr>
          <w:rFonts w:hint="cs"/>
          <w:rtl/>
          <w:lang w:eastAsia="he-IL"/>
        </w:rPr>
        <w:t>לכן, כאשר רע"מ רוצה</w:t>
      </w:r>
      <w:bookmarkStart w:id="41498" w:name="_ETM_Q159_608000"/>
      <w:bookmarkEnd w:id="41498"/>
      <w:r>
        <w:rPr>
          <w:rFonts w:hint="cs"/>
          <w:rtl/>
          <w:lang w:eastAsia="he-IL"/>
        </w:rPr>
        <w:t xml:space="preserve"> להחליט אם כדאי לה להפיל את הממשלה או למשוך זמן </w:t>
      </w:r>
      <w:bookmarkStart w:id="41499" w:name="_ETM_Q159_613000"/>
      <w:bookmarkEnd w:id="41499"/>
      <w:r>
        <w:rPr>
          <w:rFonts w:hint="cs"/>
          <w:rtl/>
          <w:lang w:eastAsia="he-IL"/>
        </w:rPr>
        <w:t>ולנסות להשקיע עוד מאמץ ולשנות את המדיניות, להביא החלטות וחוקים</w:t>
      </w:r>
      <w:bookmarkStart w:id="41500" w:name="_ETM_Q159_622000"/>
      <w:bookmarkEnd w:id="41500"/>
      <w:r>
        <w:rPr>
          <w:rFonts w:hint="cs"/>
          <w:rtl/>
          <w:lang w:eastAsia="he-IL"/>
        </w:rPr>
        <w:t xml:space="preserve"> ומדיניות חדשה לטובת החברה הערבית, אנחנו נחליט בהתאם לשיקול כללי</w:t>
      </w:r>
      <w:bookmarkStart w:id="41501" w:name="_ETM_Q159_630000"/>
      <w:bookmarkEnd w:id="41501"/>
      <w:r>
        <w:rPr>
          <w:rFonts w:hint="cs"/>
          <w:rtl/>
          <w:lang w:eastAsia="he-IL"/>
        </w:rPr>
        <w:t xml:space="preserve">, מעבר לנקודה אחת: אין ספק שהחוק הזה, ראוי שיפלו עליו </w:t>
      </w:r>
      <w:bookmarkStart w:id="41502" w:name="_ETM_Q159_637000"/>
      <w:bookmarkEnd w:id="41502"/>
      <w:r>
        <w:rPr>
          <w:rFonts w:hint="cs"/>
          <w:rtl/>
          <w:lang w:eastAsia="he-IL"/>
        </w:rPr>
        <w:t xml:space="preserve">ממשלות, אבל אנחנו נמצאים </w:t>
      </w:r>
      <w:r w:rsidR="008D5FB9">
        <w:rPr>
          <w:rFonts w:hint="cs"/>
          <w:rtl/>
          <w:lang w:eastAsia="he-IL"/>
        </w:rPr>
        <w:t>– – –</w:t>
      </w:r>
    </w:p>
    <w:p w:rsidR="00203F12" w:rsidRDefault="00203F12" w:rsidP="00E604E4">
      <w:pPr>
        <w:keepNext/>
        <w:rPr>
          <w:rtl/>
        </w:rPr>
      </w:pPr>
      <w:bookmarkStart w:id="41503" w:name="ET_interruption_6157_16"/>
    </w:p>
    <w:p w:rsidR="00203F12" w:rsidRDefault="00203F12" w:rsidP="00E604E4">
      <w:pPr>
        <w:pStyle w:val="af5"/>
        <w:keepNext/>
        <w:rPr>
          <w:rtl/>
        </w:rPr>
      </w:pPr>
      <w:bookmarkStart w:id="41504" w:name="_ETM_Q159_635000"/>
      <w:bookmarkEnd w:id="41504"/>
      <w:r w:rsidRPr="0040004C">
        <w:rPr>
          <w:rStyle w:val="TagStyle"/>
          <w:rtl/>
        </w:rPr>
        <w:t xml:space="preserve"> &lt;&lt; קריאה &gt;&gt; </w:t>
      </w:r>
      <w:r>
        <w:rPr>
          <w:rtl/>
        </w:rPr>
        <w:t>שמחה רוטמן (הציונות הדתית):</w:t>
      </w:r>
      <w:r w:rsidRPr="0040004C">
        <w:rPr>
          <w:rStyle w:val="TagStyle"/>
          <w:rtl/>
        </w:rPr>
        <w:t xml:space="preserve"> &lt;&lt; קריאה &gt;&gt;</w:t>
      </w:r>
      <w:r>
        <w:rPr>
          <w:rtl/>
        </w:rPr>
        <w:t xml:space="preserve">   </w:t>
      </w:r>
      <w:bookmarkEnd w:id="41503"/>
    </w:p>
    <w:p w:rsidR="00203F12" w:rsidRDefault="00203F12" w:rsidP="008D5FB9">
      <w:pPr>
        <w:rPr>
          <w:rtl/>
          <w:lang w:eastAsia="he-IL"/>
        </w:rPr>
      </w:pPr>
    </w:p>
    <w:p w:rsidR="00203F12" w:rsidRDefault="00203F12" w:rsidP="00152746">
      <w:pPr>
        <w:rPr>
          <w:rtl/>
          <w:lang w:eastAsia="he-IL"/>
        </w:rPr>
      </w:pPr>
      <w:r>
        <w:rPr>
          <w:rFonts w:hint="cs"/>
          <w:rtl/>
          <w:lang w:eastAsia="he-IL"/>
        </w:rPr>
        <w:t>אבל אתה מצביע עליו אי-אמון? אתה נותן לו לעלות, אתה עושה כאילו אתה הולך להצביע אי-אמון, אבל אם אתה היית</w:t>
      </w:r>
      <w:bookmarkStart w:id="41505" w:name="_ETM_Q159_639000"/>
      <w:bookmarkEnd w:id="41505"/>
      <w:r>
        <w:rPr>
          <w:rFonts w:hint="cs"/>
          <w:rtl/>
          <w:lang w:eastAsia="he-IL"/>
        </w:rPr>
        <w:t xml:space="preserve"> אומר שאם הוא עולה אין ממשלה והיית מתכוון לזה ברצינות</w:t>
      </w:r>
      <w:bookmarkStart w:id="41506" w:name="_ETM_Q159_642000"/>
      <w:bookmarkEnd w:id="41506"/>
      <w:r>
        <w:rPr>
          <w:rFonts w:hint="cs"/>
          <w:rtl/>
          <w:lang w:eastAsia="he-IL"/>
        </w:rPr>
        <w:t xml:space="preserve">, אז הוא לא היה עולה. אתה עושה הצגה. אתה עושה </w:t>
      </w:r>
      <w:bookmarkStart w:id="41507" w:name="_ETM_Q159_647000"/>
      <w:bookmarkEnd w:id="41507"/>
      <w:r>
        <w:rPr>
          <w:rFonts w:hint="cs"/>
          <w:rtl/>
          <w:lang w:eastAsia="he-IL"/>
        </w:rPr>
        <w:t>הצגה.</w:t>
      </w:r>
    </w:p>
    <w:p w:rsidR="00203F12" w:rsidRDefault="00203F12" w:rsidP="00E604E4">
      <w:pPr>
        <w:rPr>
          <w:rtl/>
          <w:lang w:eastAsia="he-IL"/>
        </w:rPr>
      </w:pPr>
    </w:p>
    <w:p w:rsidR="00203F12" w:rsidRDefault="00203F12" w:rsidP="00E604E4">
      <w:pPr>
        <w:pStyle w:val="-"/>
        <w:keepNext/>
        <w:rPr>
          <w:rtl/>
        </w:rPr>
      </w:pPr>
      <w:bookmarkStart w:id="41508" w:name="ET_speakercontinue_5795_29"/>
      <w:r w:rsidRPr="00737DBA">
        <w:rPr>
          <w:rStyle w:val="TagStyle"/>
          <w:rtl/>
        </w:rPr>
        <w:t xml:space="preserve"> &lt;&lt; דובר_המשך &gt;&gt; </w:t>
      </w:r>
      <w:r>
        <w:rPr>
          <w:rtl/>
        </w:rPr>
        <w:t>מנסור עבאס (רע"מ – רשימת האיחוד הערבי):</w:t>
      </w:r>
      <w:r w:rsidRPr="00737DBA">
        <w:rPr>
          <w:rStyle w:val="TagStyle"/>
          <w:rtl/>
        </w:rPr>
        <w:t xml:space="preserve"> &lt;&lt; דובר_המשך &gt;&gt;</w:t>
      </w:r>
      <w:r>
        <w:rPr>
          <w:rtl/>
        </w:rPr>
        <w:t xml:space="preserve">   </w:t>
      </w:r>
      <w:bookmarkEnd w:id="41508"/>
    </w:p>
    <w:p w:rsidR="00203F12" w:rsidRDefault="00203F12" w:rsidP="008D5FB9">
      <w:pPr>
        <w:rPr>
          <w:rtl/>
          <w:lang w:eastAsia="he-IL"/>
        </w:rPr>
      </w:pPr>
    </w:p>
    <w:p w:rsidR="00203F12" w:rsidRPr="00737DBA" w:rsidRDefault="00203F12" w:rsidP="00E604E4">
      <w:pPr>
        <w:rPr>
          <w:rtl/>
          <w:lang w:eastAsia="he-IL"/>
        </w:rPr>
      </w:pPr>
      <w:bookmarkStart w:id="41509" w:name="_ETM_Q159_651000"/>
      <w:bookmarkEnd w:id="41509"/>
      <w:r>
        <w:rPr>
          <w:rFonts w:hint="cs"/>
          <w:rtl/>
          <w:lang w:eastAsia="he-IL"/>
        </w:rPr>
        <w:t>בסדר.</w:t>
      </w:r>
    </w:p>
    <w:p w:rsidR="00203F12" w:rsidRDefault="00203F12" w:rsidP="00E604E4">
      <w:pPr>
        <w:rPr>
          <w:rtl/>
          <w:lang w:eastAsia="he-IL"/>
        </w:rPr>
      </w:pPr>
    </w:p>
    <w:p w:rsidR="00203F12" w:rsidRDefault="00203F12" w:rsidP="00E604E4">
      <w:pPr>
        <w:pStyle w:val="af5"/>
        <w:keepNext/>
        <w:rPr>
          <w:rtl/>
        </w:rPr>
      </w:pPr>
      <w:r w:rsidRPr="00FE76CE">
        <w:rPr>
          <w:rStyle w:val="TagStyle"/>
          <w:rtl/>
        </w:rPr>
        <w:t xml:space="preserve"> &lt;&lt; קריאה &gt;&gt; </w:t>
      </w:r>
      <w:r>
        <w:rPr>
          <w:rtl/>
        </w:rPr>
        <w:t>קריאות:</w:t>
      </w:r>
      <w:r w:rsidRPr="00FE76CE">
        <w:rPr>
          <w:rStyle w:val="TagStyle"/>
          <w:rtl/>
        </w:rPr>
        <w:t xml:space="preserve"> &lt;&lt; קריאה &gt;&gt;</w:t>
      </w:r>
      <w:r>
        <w:rPr>
          <w:rtl/>
        </w:rPr>
        <w:t xml:space="preserve">   </w:t>
      </w:r>
    </w:p>
    <w:p w:rsidR="00203F12" w:rsidRDefault="00203F12" w:rsidP="008D5FB9">
      <w:pPr>
        <w:rPr>
          <w:rtl/>
          <w:lang w:eastAsia="he-IL"/>
        </w:rPr>
      </w:pPr>
    </w:p>
    <w:p w:rsidR="00203F12" w:rsidRDefault="008D5FB9" w:rsidP="00E604E4">
      <w:pPr>
        <w:rPr>
          <w:rtl/>
          <w:lang w:eastAsia="he-IL"/>
        </w:rPr>
      </w:pPr>
      <w:r>
        <w:rPr>
          <w:rFonts w:hint="cs"/>
          <w:rtl/>
          <w:lang w:eastAsia="he-IL"/>
        </w:rPr>
        <w:t>– – –</w:t>
      </w:r>
    </w:p>
    <w:p w:rsidR="00203F12" w:rsidRDefault="00203F12" w:rsidP="00E604E4">
      <w:pPr>
        <w:pStyle w:val="af5"/>
        <w:keepNext/>
        <w:rPr>
          <w:rtl/>
        </w:rPr>
      </w:pPr>
      <w:bookmarkStart w:id="41510" w:name="ET_interruption_5918_20"/>
    </w:p>
    <w:p w:rsidR="00203F12" w:rsidRDefault="00203F12" w:rsidP="00E604E4">
      <w:pPr>
        <w:pStyle w:val="af5"/>
        <w:keepNext/>
        <w:rPr>
          <w:rtl/>
        </w:rPr>
      </w:pPr>
      <w:bookmarkStart w:id="41511" w:name="ET_interruption_6157_30"/>
      <w:r w:rsidRPr="00737DBA">
        <w:rPr>
          <w:rStyle w:val="TagStyle"/>
          <w:rtl/>
        </w:rPr>
        <w:t xml:space="preserve"> &lt;&lt; קריאה &gt;&gt; </w:t>
      </w:r>
      <w:r>
        <w:rPr>
          <w:rtl/>
        </w:rPr>
        <w:t>שמחה רוטמן (הציונות הדתית):</w:t>
      </w:r>
      <w:r w:rsidRPr="00737DBA">
        <w:rPr>
          <w:rStyle w:val="TagStyle"/>
          <w:rtl/>
        </w:rPr>
        <w:t xml:space="preserve"> &lt;&lt; קריאה &gt;&gt;</w:t>
      </w:r>
      <w:r>
        <w:rPr>
          <w:rtl/>
        </w:rPr>
        <w:t xml:space="preserve">   </w:t>
      </w:r>
      <w:bookmarkEnd w:id="41511"/>
    </w:p>
    <w:p w:rsidR="00203F12" w:rsidRDefault="00203F12" w:rsidP="008D5FB9">
      <w:pPr>
        <w:rPr>
          <w:rtl/>
        </w:rPr>
      </w:pPr>
    </w:p>
    <w:p w:rsidR="00203F12" w:rsidRDefault="00203F12" w:rsidP="00E604E4">
      <w:pPr>
        <w:rPr>
          <w:rtl/>
        </w:rPr>
      </w:pPr>
      <w:r>
        <w:rPr>
          <w:rFonts w:hint="cs"/>
          <w:rtl/>
        </w:rPr>
        <w:t>אבל כדאי שאנשים בבית יראו שאתם עושים עליהם סיבוב</w:t>
      </w:r>
      <w:bookmarkStart w:id="41512" w:name="_ETM_Q159_662000"/>
      <w:bookmarkEnd w:id="41512"/>
      <w:r w:rsidR="00B53AB5">
        <w:rPr>
          <w:rFonts w:hint="cs"/>
          <w:rtl/>
        </w:rPr>
        <w:t xml:space="preserve"> </w:t>
      </w:r>
      <w:r w:rsidR="00B53AB5">
        <w:rPr>
          <w:rFonts w:hint="eastAsia"/>
          <w:rtl/>
        </w:rPr>
        <w:t>–</w:t>
      </w:r>
      <w:r>
        <w:rPr>
          <w:rFonts w:hint="cs"/>
          <w:rtl/>
        </w:rPr>
        <w:t xml:space="preserve"> </w:t>
      </w:r>
      <w:r w:rsidR="008D5FB9">
        <w:rPr>
          <w:rFonts w:hint="cs"/>
          <w:rtl/>
        </w:rPr>
        <w:t>– –</w:t>
      </w:r>
    </w:p>
    <w:p w:rsidR="00203F12" w:rsidRDefault="00203F12" w:rsidP="00E604E4">
      <w:pPr>
        <w:rPr>
          <w:rtl/>
        </w:rPr>
      </w:pPr>
      <w:bookmarkStart w:id="41513" w:name="_ETM_Q159_663000"/>
      <w:bookmarkEnd w:id="41513"/>
    </w:p>
    <w:p w:rsidR="00203F12" w:rsidRDefault="00203F12" w:rsidP="00E604E4">
      <w:pPr>
        <w:pStyle w:val="af5"/>
        <w:keepNext/>
        <w:rPr>
          <w:rtl/>
        </w:rPr>
      </w:pPr>
      <w:bookmarkStart w:id="41514" w:name="ET_interruption_5918_31"/>
      <w:r w:rsidRPr="00737DBA">
        <w:rPr>
          <w:rStyle w:val="TagStyle"/>
          <w:rtl/>
        </w:rPr>
        <w:t xml:space="preserve"> &lt;&lt; קריאה &gt;&gt; </w:t>
      </w:r>
      <w:r>
        <w:rPr>
          <w:rtl/>
        </w:rPr>
        <w:t>אימאן ח'טיב יאסין (רע"מ – רשימת האיחוד הערבי):</w:t>
      </w:r>
      <w:r w:rsidRPr="00737DBA">
        <w:rPr>
          <w:rStyle w:val="TagStyle"/>
          <w:rtl/>
        </w:rPr>
        <w:t xml:space="preserve"> &lt;&lt; קריאה &gt;&gt;</w:t>
      </w:r>
      <w:r>
        <w:rPr>
          <w:rtl/>
        </w:rPr>
        <w:t xml:space="preserve">   </w:t>
      </w:r>
      <w:bookmarkEnd w:id="41514"/>
    </w:p>
    <w:p w:rsidR="00203F12" w:rsidRDefault="00203F12" w:rsidP="008D5FB9">
      <w:pPr>
        <w:rPr>
          <w:rtl/>
          <w:lang w:eastAsia="he-IL"/>
        </w:rPr>
      </w:pPr>
    </w:p>
    <w:p w:rsidR="00203F12" w:rsidRPr="00737DBA" w:rsidRDefault="00203F12" w:rsidP="00E604E4">
      <w:pPr>
        <w:rPr>
          <w:rtl/>
          <w:lang w:eastAsia="he-IL"/>
        </w:rPr>
      </w:pPr>
      <w:bookmarkStart w:id="41515" w:name="_ETM_Q159_658000"/>
      <w:bookmarkEnd w:id="41515"/>
      <w:r>
        <w:rPr>
          <w:rFonts w:hint="cs"/>
          <w:rtl/>
          <w:lang w:eastAsia="he-IL"/>
        </w:rPr>
        <w:t xml:space="preserve">כדאי שאנשים בבית יראו שגם אתה </w:t>
      </w:r>
      <w:r w:rsidR="008D5FB9">
        <w:rPr>
          <w:rFonts w:hint="cs"/>
          <w:rtl/>
          <w:lang w:eastAsia="he-IL"/>
        </w:rPr>
        <w:t>– – –</w:t>
      </w:r>
    </w:p>
    <w:p w:rsidR="00203F12" w:rsidRDefault="00203F12" w:rsidP="00E604E4">
      <w:pPr>
        <w:rPr>
          <w:rtl/>
        </w:rPr>
      </w:pPr>
      <w:r>
        <w:rPr>
          <w:rtl/>
        </w:rPr>
        <w:lastRenderedPageBreak/>
        <w:t xml:space="preserve">  </w:t>
      </w:r>
      <w:bookmarkStart w:id="41516" w:name="ET_interruption_קריאות_21"/>
      <w:bookmarkEnd w:id="41510"/>
    </w:p>
    <w:p w:rsidR="00203F12" w:rsidRDefault="00203F12" w:rsidP="00E604E4">
      <w:pPr>
        <w:pStyle w:val="af5"/>
        <w:keepNext/>
        <w:rPr>
          <w:rtl/>
        </w:rPr>
      </w:pPr>
      <w:bookmarkStart w:id="41517" w:name="_ETM_Q159_669000"/>
      <w:bookmarkEnd w:id="41517"/>
      <w:r w:rsidRPr="00737DBA">
        <w:rPr>
          <w:rStyle w:val="TagStyle"/>
          <w:rtl/>
        </w:rPr>
        <w:t xml:space="preserve"> &lt;&lt; קריאה &gt;&gt; </w:t>
      </w:r>
      <w:r>
        <w:rPr>
          <w:rtl/>
        </w:rPr>
        <w:t>קריאות:</w:t>
      </w:r>
      <w:r w:rsidRPr="00737DBA">
        <w:rPr>
          <w:rStyle w:val="TagStyle"/>
          <w:rtl/>
        </w:rPr>
        <w:t xml:space="preserve"> &lt;&lt; קריאה &gt;&gt;</w:t>
      </w:r>
      <w:r>
        <w:rPr>
          <w:rtl/>
        </w:rPr>
        <w:t xml:space="preserve">   </w:t>
      </w:r>
    </w:p>
    <w:p w:rsidR="00203F12" w:rsidRDefault="00203F12" w:rsidP="008D5FB9">
      <w:pPr>
        <w:rPr>
          <w:rtl/>
        </w:rPr>
      </w:pPr>
    </w:p>
    <w:bookmarkEnd w:id="41516"/>
    <w:p w:rsidR="00203F12" w:rsidRDefault="008D5FB9" w:rsidP="00E604E4">
      <w:pPr>
        <w:rPr>
          <w:rtl/>
          <w:lang w:eastAsia="he-IL"/>
        </w:rPr>
      </w:pPr>
      <w:r>
        <w:rPr>
          <w:rFonts w:hint="cs"/>
          <w:rtl/>
          <w:lang w:eastAsia="he-IL"/>
        </w:rPr>
        <w:t>– – –</w:t>
      </w:r>
    </w:p>
    <w:p w:rsidR="00203F12" w:rsidRDefault="00203F12" w:rsidP="00E604E4">
      <w:pPr>
        <w:rPr>
          <w:rtl/>
          <w:lang w:eastAsia="he-IL"/>
        </w:rPr>
      </w:pPr>
    </w:p>
    <w:p w:rsidR="00203F12" w:rsidRDefault="00203F12" w:rsidP="00E604E4">
      <w:pPr>
        <w:pStyle w:val="af6"/>
        <w:keepNext/>
        <w:rPr>
          <w:rtl/>
        </w:rPr>
      </w:pPr>
      <w:r w:rsidRPr="00FE76CE">
        <w:rPr>
          <w:rStyle w:val="TagStyle"/>
          <w:rtl/>
        </w:rPr>
        <w:t xml:space="preserve"> &lt;&lt; יור &gt;&gt; </w:t>
      </w:r>
      <w:r>
        <w:rPr>
          <w:rtl/>
        </w:rPr>
        <w:t>היו"ר יבגני סובה:</w:t>
      </w:r>
      <w:r w:rsidRPr="00FE76CE">
        <w:rPr>
          <w:rStyle w:val="TagStyle"/>
          <w:rtl/>
        </w:rPr>
        <w:t xml:space="preserve"> &lt;&lt; יור &gt;&gt;</w:t>
      </w:r>
      <w:r>
        <w:rPr>
          <w:rtl/>
        </w:rPr>
        <w:t xml:space="preserve">   </w:t>
      </w:r>
    </w:p>
    <w:p w:rsidR="00203F12" w:rsidRDefault="00203F12" w:rsidP="008D5FB9">
      <w:pPr>
        <w:rPr>
          <w:rtl/>
          <w:lang w:eastAsia="he-IL"/>
        </w:rPr>
      </w:pPr>
    </w:p>
    <w:p w:rsidR="00203F12" w:rsidRDefault="00203F12" w:rsidP="00E604E4">
      <w:pPr>
        <w:rPr>
          <w:rtl/>
          <w:lang w:eastAsia="he-IL"/>
        </w:rPr>
      </w:pPr>
      <w:r>
        <w:rPr>
          <w:rFonts w:hint="cs"/>
          <w:rtl/>
          <w:lang w:eastAsia="he-IL"/>
        </w:rPr>
        <w:t>חבר</w:t>
      </w:r>
      <w:bookmarkStart w:id="41518" w:name="_ETM_Q159_673000"/>
      <w:bookmarkEnd w:id="41518"/>
      <w:r>
        <w:rPr>
          <w:rFonts w:hint="cs"/>
          <w:rtl/>
          <w:lang w:eastAsia="he-IL"/>
        </w:rPr>
        <w:t xml:space="preserve"> הכנסת שמחה רוטמן, בבקשה. </w:t>
      </w:r>
    </w:p>
    <w:p w:rsidR="00203F12" w:rsidRDefault="00203F12" w:rsidP="00E604E4">
      <w:pPr>
        <w:rPr>
          <w:rtl/>
          <w:lang w:eastAsia="he-IL"/>
        </w:rPr>
      </w:pPr>
    </w:p>
    <w:p w:rsidR="00203F12" w:rsidRDefault="00203F12" w:rsidP="00E604E4">
      <w:pPr>
        <w:pStyle w:val="af5"/>
        <w:keepNext/>
        <w:rPr>
          <w:rtl/>
        </w:rPr>
      </w:pPr>
      <w:bookmarkStart w:id="41519" w:name="ET_interruption_קריאות_33"/>
      <w:r w:rsidRPr="00737DBA">
        <w:rPr>
          <w:rStyle w:val="TagStyle"/>
          <w:rtl/>
        </w:rPr>
        <w:t xml:space="preserve"> &lt;&lt; קריאה &gt;&gt; </w:t>
      </w:r>
      <w:r>
        <w:rPr>
          <w:rtl/>
        </w:rPr>
        <w:t>קריאות:</w:t>
      </w:r>
      <w:r w:rsidRPr="00737DBA">
        <w:rPr>
          <w:rStyle w:val="TagStyle"/>
          <w:rtl/>
        </w:rPr>
        <w:t xml:space="preserve"> &lt;&lt; קריאה &gt;&gt;</w:t>
      </w:r>
      <w:r>
        <w:rPr>
          <w:rtl/>
        </w:rPr>
        <w:t xml:space="preserve">   </w:t>
      </w:r>
      <w:bookmarkEnd w:id="41519"/>
    </w:p>
    <w:p w:rsidR="00203F12" w:rsidRDefault="00203F12" w:rsidP="008D5FB9">
      <w:pPr>
        <w:rPr>
          <w:rtl/>
          <w:lang w:eastAsia="he-IL"/>
        </w:rPr>
      </w:pPr>
    </w:p>
    <w:p w:rsidR="00203F12" w:rsidRDefault="008D5FB9" w:rsidP="00E604E4">
      <w:pPr>
        <w:rPr>
          <w:rtl/>
          <w:lang w:eastAsia="he-IL"/>
        </w:rPr>
      </w:pPr>
      <w:bookmarkStart w:id="41520" w:name="_ETM_Q159_680000"/>
      <w:bookmarkEnd w:id="41520"/>
      <w:r>
        <w:rPr>
          <w:rFonts w:hint="cs"/>
          <w:rtl/>
          <w:lang w:eastAsia="he-IL"/>
        </w:rPr>
        <w:t>– – –</w:t>
      </w:r>
      <w:r w:rsidR="00203F12">
        <w:rPr>
          <w:rFonts w:hint="cs"/>
          <w:rtl/>
          <w:lang w:eastAsia="he-IL"/>
        </w:rPr>
        <w:t xml:space="preserve"> </w:t>
      </w:r>
    </w:p>
    <w:p w:rsidR="00203F12" w:rsidRDefault="00203F12" w:rsidP="00E604E4">
      <w:pPr>
        <w:rPr>
          <w:rtl/>
          <w:lang w:eastAsia="he-IL"/>
        </w:rPr>
      </w:pPr>
    </w:p>
    <w:p w:rsidR="00203F12" w:rsidRDefault="00203F12" w:rsidP="00E604E4">
      <w:pPr>
        <w:pStyle w:val="af6"/>
        <w:keepNext/>
        <w:rPr>
          <w:rtl/>
        </w:rPr>
      </w:pPr>
      <w:bookmarkStart w:id="41521" w:name="ET_yor_6307_34"/>
      <w:r w:rsidRPr="00737DBA">
        <w:rPr>
          <w:rStyle w:val="TagStyle"/>
          <w:rtl/>
        </w:rPr>
        <w:t xml:space="preserve"> &lt;&lt; יור &gt;&gt; </w:t>
      </w:r>
      <w:r>
        <w:rPr>
          <w:rtl/>
        </w:rPr>
        <w:t>היו"ר יבגני סובה:</w:t>
      </w:r>
      <w:r w:rsidRPr="00737DBA">
        <w:rPr>
          <w:rStyle w:val="TagStyle"/>
          <w:rtl/>
        </w:rPr>
        <w:t xml:space="preserve"> &lt;&lt; יור &gt;&gt;</w:t>
      </w:r>
      <w:r>
        <w:rPr>
          <w:rtl/>
        </w:rPr>
        <w:t xml:space="preserve">   </w:t>
      </w:r>
      <w:bookmarkEnd w:id="41521"/>
    </w:p>
    <w:p w:rsidR="00203F12" w:rsidRDefault="00203F12" w:rsidP="008D5FB9">
      <w:pPr>
        <w:rPr>
          <w:rtl/>
          <w:lang w:eastAsia="he-IL"/>
        </w:rPr>
      </w:pPr>
    </w:p>
    <w:p w:rsidR="00203F12" w:rsidRDefault="00203F12" w:rsidP="00152746">
      <w:pPr>
        <w:rPr>
          <w:rtl/>
          <w:lang w:eastAsia="he-IL"/>
        </w:rPr>
      </w:pPr>
      <w:bookmarkStart w:id="41522" w:name="_ETM_Q159_684000"/>
      <w:bookmarkStart w:id="41523" w:name="_ETM_Q159_677000"/>
      <w:bookmarkEnd w:id="41522"/>
      <w:bookmarkEnd w:id="41523"/>
      <w:r>
        <w:rPr>
          <w:rFonts w:hint="cs"/>
          <w:rtl/>
          <w:lang w:eastAsia="he-IL"/>
        </w:rPr>
        <w:t>נא לשמור על השקט. גם כשהאולם ריק,</w:t>
      </w:r>
      <w:bookmarkStart w:id="41524" w:name="_ETM_Q159_688000"/>
      <w:bookmarkEnd w:id="41524"/>
      <w:r>
        <w:rPr>
          <w:rFonts w:hint="cs"/>
          <w:rtl/>
          <w:lang w:eastAsia="he-IL"/>
        </w:rPr>
        <w:t xml:space="preserve"> עד</w:t>
      </w:r>
      <w:r w:rsidR="00152746">
        <w:rPr>
          <w:rFonts w:hint="cs"/>
          <w:rtl/>
          <w:lang w:eastAsia="he-IL"/>
        </w:rPr>
        <w:t>י</w:t>
      </w:r>
      <w:r>
        <w:rPr>
          <w:rFonts w:hint="cs"/>
          <w:rtl/>
          <w:lang w:eastAsia="he-IL"/>
        </w:rPr>
        <w:t xml:space="preserve">ין נוצרת פה מהומה. אני מבקש לשמור על השקט </w:t>
      </w:r>
      <w:bookmarkStart w:id="41525" w:name="_ETM_Q159_693000"/>
      <w:bookmarkEnd w:id="41525"/>
      <w:r>
        <w:rPr>
          <w:rFonts w:hint="cs"/>
          <w:rtl/>
          <w:lang w:eastAsia="he-IL"/>
        </w:rPr>
        <w:t>ולאפשר לחבר הכנסת עבאס להמשיך לדבר. בבקשה.</w:t>
      </w:r>
    </w:p>
    <w:p w:rsidR="00203F12" w:rsidRDefault="00203F12" w:rsidP="00E604E4">
      <w:pPr>
        <w:rPr>
          <w:rtl/>
          <w:lang w:eastAsia="he-IL"/>
        </w:rPr>
      </w:pPr>
    </w:p>
    <w:p w:rsidR="00203F12" w:rsidRDefault="00203F12" w:rsidP="00E604E4">
      <w:pPr>
        <w:pStyle w:val="-"/>
        <w:keepNext/>
        <w:rPr>
          <w:rtl/>
        </w:rPr>
      </w:pPr>
      <w:bookmarkStart w:id="41526" w:name="ET_speakercontinue_5795_23"/>
      <w:r w:rsidRPr="00FE76CE">
        <w:rPr>
          <w:rStyle w:val="TagStyle"/>
          <w:rtl/>
        </w:rPr>
        <w:t xml:space="preserve"> &lt;&lt; דובר_המשך &gt;&gt; </w:t>
      </w:r>
      <w:r>
        <w:rPr>
          <w:rtl/>
        </w:rPr>
        <w:t>מנסור עבאס (רע"מ – רשימת האיחוד הערבי):</w:t>
      </w:r>
      <w:r w:rsidRPr="00FE76CE">
        <w:rPr>
          <w:rStyle w:val="TagStyle"/>
          <w:rtl/>
        </w:rPr>
        <w:t xml:space="preserve"> &lt;&lt; דובר_המשך &gt;&gt;</w:t>
      </w:r>
      <w:r>
        <w:rPr>
          <w:rtl/>
        </w:rPr>
        <w:t xml:space="preserve">   </w:t>
      </w:r>
      <w:bookmarkEnd w:id="41526"/>
    </w:p>
    <w:p w:rsidR="00203F12" w:rsidRDefault="00203F12" w:rsidP="008D5FB9">
      <w:pPr>
        <w:rPr>
          <w:rtl/>
          <w:lang w:eastAsia="he-IL"/>
        </w:rPr>
      </w:pPr>
    </w:p>
    <w:p w:rsidR="00203F12" w:rsidRDefault="00203F12" w:rsidP="00E604E4">
      <w:pPr>
        <w:rPr>
          <w:rtl/>
          <w:lang w:eastAsia="he-IL"/>
        </w:rPr>
      </w:pPr>
      <w:r>
        <w:rPr>
          <w:rFonts w:hint="cs"/>
          <w:rtl/>
          <w:lang w:eastAsia="he-IL"/>
        </w:rPr>
        <w:t>אני התחלתי לדבר בצורה עניינית, שמחה, שמת לב.</w:t>
      </w:r>
    </w:p>
    <w:p w:rsidR="00203F12" w:rsidRDefault="00203F12" w:rsidP="00E604E4">
      <w:pPr>
        <w:rPr>
          <w:rtl/>
          <w:lang w:eastAsia="he-IL"/>
        </w:rPr>
      </w:pPr>
    </w:p>
    <w:p w:rsidR="00203F12" w:rsidRDefault="00203F12" w:rsidP="00E604E4">
      <w:pPr>
        <w:pStyle w:val="af5"/>
        <w:keepNext/>
        <w:rPr>
          <w:rtl/>
        </w:rPr>
      </w:pPr>
      <w:r w:rsidRPr="00FE76CE">
        <w:rPr>
          <w:rStyle w:val="TagStyle"/>
          <w:rtl/>
        </w:rPr>
        <w:t xml:space="preserve"> &lt;&lt; קריאה &gt;&gt; </w:t>
      </w:r>
      <w:r>
        <w:rPr>
          <w:rtl/>
        </w:rPr>
        <w:t>שמחה רוטמן (הציונות הדתית):</w:t>
      </w:r>
      <w:r w:rsidRPr="00FE76CE">
        <w:rPr>
          <w:rStyle w:val="TagStyle"/>
          <w:rtl/>
        </w:rPr>
        <w:t xml:space="preserve"> &lt;&lt; קריאה &gt;&gt;</w:t>
      </w:r>
      <w:r>
        <w:rPr>
          <w:rtl/>
        </w:rPr>
        <w:t xml:space="preserve">   </w:t>
      </w:r>
    </w:p>
    <w:p w:rsidR="00203F12" w:rsidRDefault="00203F12" w:rsidP="008D5FB9">
      <w:pPr>
        <w:rPr>
          <w:rtl/>
          <w:lang w:eastAsia="he-IL"/>
        </w:rPr>
      </w:pPr>
    </w:p>
    <w:p w:rsidR="00203F12" w:rsidRPr="00FE76CE" w:rsidRDefault="00203F12" w:rsidP="00E604E4">
      <w:pPr>
        <w:rPr>
          <w:rtl/>
          <w:lang w:eastAsia="he-IL"/>
        </w:rPr>
      </w:pPr>
      <w:r>
        <w:rPr>
          <w:rFonts w:hint="cs"/>
          <w:rtl/>
          <w:lang w:eastAsia="he-IL"/>
        </w:rPr>
        <w:t xml:space="preserve">גם אני. </w:t>
      </w:r>
    </w:p>
    <w:p w:rsidR="00203F12" w:rsidRDefault="00203F12" w:rsidP="00E604E4">
      <w:pPr>
        <w:rPr>
          <w:rtl/>
          <w:lang w:eastAsia="he-IL"/>
        </w:rPr>
      </w:pPr>
    </w:p>
    <w:p w:rsidR="00203F12" w:rsidRDefault="00203F12" w:rsidP="00E604E4">
      <w:pPr>
        <w:pStyle w:val="-"/>
        <w:keepNext/>
        <w:rPr>
          <w:rtl/>
        </w:rPr>
      </w:pPr>
      <w:bookmarkStart w:id="41527" w:name="ET_speakercontinue_5795_35"/>
      <w:r w:rsidRPr="009F1A1F">
        <w:rPr>
          <w:rStyle w:val="TagStyle"/>
          <w:rtl/>
        </w:rPr>
        <w:t xml:space="preserve"> &lt;&lt; דובר_המשך &gt;&gt; </w:t>
      </w:r>
      <w:r>
        <w:rPr>
          <w:rtl/>
        </w:rPr>
        <w:t>מנסור עבאס (רע"מ – רשימת האיחוד הערבי):</w:t>
      </w:r>
      <w:r w:rsidRPr="009F1A1F">
        <w:rPr>
          <w:rStyle w:val="TagStyle"/>
          <w:rtl/>
        </w:rPr>
        <w:t xml:space="preserve"> &lt;&lt; דובר_המשך &gt;&gt;</w:t>
      </w:r>
      <w:r>
        <w:rPr>
          <w:rtl/>
        </w:rPr>
        <w:t xml:space="preserve">   </w:t>
      </w:r>
      <w:bookmarkEnd w:id="41527"/>
    </w:p>
    <w:p w:rsidR="00203F12" w:rsidRDefault="00203F12" w:rsidP="008D5FB9">
      <w:pPr>
        <w:rPr>
          <w:rtl/>
          <w:lang w:eastAsia="he-IL"/>
        </w:rPr>
      </w:pPr>
    </w:p>
    <w:p w:rsidR="00203F12" w:rsidRDefault="00203F12" w:rsidP="00E604E4">
      <w:pPr>
        <w:rPr>
          <w:rtl/>
          <w:lang w:eastAsia="he-IL"/>
        </w:rPr>
      </w:pPr>
      <w:bookmarkStart w:id="41528" w:name="_ETM_Q159_697000"/>
      <w:bookmarkEnd w:id="41528"/>
      <w:r>
        <w:rPr>
          <w:rFonts w:hint="cs"/>
          <w:rtl/>
          <w:lang w:eastAsia="he-IL"/>
        </w:rPr>
        <w:t>אתה</w:t>
      </w:r>
      <w:bookmarkStart w:id="41529" w:name="_ETM_Q159_699000"/>
      <w:bookmarkEnd w:id="41529"/>
      <w:r>
        <w:rPr>
          <w:rFonts w:hint="cs"/>
          <w:rtl/>
          <w:lang w:eastAsia="he-IL"/>
        </w:rPr>
        <w:t xml:space="preserve"> לקחת אותנו עכשיו לפן פוליטי. בסדר.</w:t>
      </w:r>
    </w:p>
    <w:p w:rsidR="00203F12" w:rsidRDefault="00203F12" w:rsidP="00E604E4">
      <w:pPr>
        <w:rPr>
          <w:rtl/>
          <w:lang w:eastAsia="he-IL"/>
        </w:rPr>
      </w:pPr>
      <w:bookmarkStart w:id="41530" w:name="_ETM_Q159_698000"/>
      <w:bookmarkEnd w:id="41530"/>
    </w:p>
    <w:p w:rsidR="00203F12" w:rsidRDefault="00203F12" w:rsidP="00E604E4">
      <w:pPr>
        <w:pStyle w:val="af5"/>
        <w:keepNext/>
        <w:rPr>
          <w:rtl/>
        </w:rPr>
      </w:pPr>
      <w:bookmarkStart w:id="41531" w:name="ET_interruption_6157_36"/>
      <w:r w:rsidRPr="009F1A1F">
        <w:rPr>
          <w:rStyle w:val="TagStyle"/>
          <w:rtl/>
        </w:rPr>
        <w:t xml:space="preserve"> &lt;&lt; קריאה &gt;&gt; </w:t>
      </w:r>
      <w:r>
        <w:rPr>
          <w:rtl/>
        </w:rPr>
        <w:t>שמחה רוטמן (הציונות הדתית):</w:t>
      </w:r>
      <w:r w:rsidRPr="009F1A1F">
        <w:rPr>
          <w:rStyle w:val="TagStyle"/>
          <w:rtl/>
        </w:rPr>
        <w:t xml:space="preserve"> &lt;&lt; קריאה &gt;&gt;</w:t>
      </w:r>
      <w:r>
        <w:rPr>
          <w:rtl/>
        </w:rPr>
        <w:t xml:space="preserve">   </w:t>
      </w:r>
      <w:bookmarkEnd w:id="41531"/>
    </w:p>
    <w:p w:rsidR="00203F12" w:rsidRDefault="00203F12" w:rsidP="008D5FB9">
      <w:pPr>
        <w:rPr>
          <w:rtl/>
          <w:lang w:eastAsia="he-IL"/>
        </w:rPr>
      </w:pPr>
    </w:p>
    <w:p w:rsidR="00203F12" w:rsidRPr="009F1A1F" w:rsidRDefault="00203F12" w:rsidP="00152746">
      <w:pPr>
        <w:rPr>
          <w:rtl/>
          <w:lang w:eastAsia="he-IL"/>
        </w:rPr>
      </w:pPr>
      <w:bookmarkStart w:id="41532" w:name="_ETM_Q159_700000"/>
      <w:bookmarkEnd w:id="41532"/>
      <w:r>
        <w:rPr>
          <w:rFonts w:hint="cs"/>
          <w:rtl/>
          <w:lang w:eastAsia="he-IL"/>
        </w:rPr>
        <w:t>לא, לא, רק עניינית</w:t>
      </w:r>
      <w:bookmarkStart w:id="41533" w:name="_ETM_Q159_704000"/>
      <w:bookmarkEnd w:id="41533"/>
      <w:r w:rsidR="00152746">
        <w:rPr>
          <w:rFonts w:hint="cs"/>
          <w:rtl/>
          <w:lang w:eastAsia="he-IL"/>
        </w:rPr>
        <w:t>,</w:t>
      </w:r>
      <w:r>
        <w:rPr>
          <w:rFonts w:hint="cs"/>
          <w:rtl/>
          <w:lang w:eastAsia="he-IL"/>
        </w:rPr>
        <w:t xml:space="preserve"> עובדתית. אם אתה היית אומר שהחוק עולה </w:t>
      </w:r>
      <w:r w:rsidR="00152746">
        <w:rPr>
          <w:rFonts w:hint="eastAsia"/>
          <w:rtl/>
          <w:lang w:eastAsia="he-IL"/>
        </w:rPr>
        <w:t xml:space="preserve">– </w:t>
      </w:r>
      <w:r>
        <w:rPr>
          <w:rFonts w:hint="cs"/>
          <w:rtl/>
          <w:lang w:eastAsia="he-IL"/>
        </w:rPr>
        <w:t>אין</w:t>
      </w:r>
      <w:bookmarkStart w:id="41534" w:name="_ETM_Q159_706000"/>
      <w:bookmarkEnd w:id="41534"/>
      <w:r>
        <w:rPr>
          <w:rFonts w:hint="cs"/>
          <w:rtl/>
          <w:lang w:eastAsia="he-IL"/>
        </w:rPr>
        <w:t xml:space="preserve"> ממשלה</w:t>
      </w:r>
      <w:r w:rsidR="00152746">
        <w:rPr>
          <w:rFonts w:hint="cs"/>
          <w:rtl/>
          <w:lang w:eastAsia="he-IL"/>
        </w:rPr>
        <w:t>,</w:t>
      </w:r>
      <w:r>
        <w:rPr>
          <w:rFonts w:hint="cs"/>
          <w:rtl/>
          <w:lang w:eastAsia="he-IL"/>
        </w:rPr>
        <w:t xml:space="preserve"> לא הייתה ממשלה. כל השאר </w:t>
      </w:r>
      <w:r w:rsidR="008D5FB9">
        <w:rPr>
          <w:rFonts w:hint="cs"/>
          <w:rtl/>
          <w:lang w:eastAsia="he-IL"/>
        </w:rPr>
        <w:t>– – –</w:t>
      </w:r>
    </w:p>
    <w:p w:rsidR="00203F12" w:rsidRDefault="00203F12" w:rsidP="00E604E4">
      <w:pPr>
        <w:rPr>
          <w:rtl/>
          <w:lang w:eastAsia="he-IL"/>
        </w:rPr>
      </w:pPr>
    </w:p>
    <w:p w:rsidR="00203F12" w:rsidRDefault="00203F12" w:rsidP="00E604E4">
      <w:pPr>
        <w:pStyle w:val="af5"/>
        <w:keepNext/>
        <w:rPr>
          <w:rtl/>
        </w:rPr>
      </w:pPr>
      <w:bookmarkStart w:id="41535" w:name="ET_interruption_5918_37"/>
      <w:r w:rsidRPr="009F1A1F">
        <w:rPr>
          <w:rStyle w:val="TagStyle"/>
          <w:rtl/>
        </w:rPr>
        <w:lastRenderedPageBreak/>
        <w:t xml:space="preserve"> &lt;&lt; קריאה &gt;&gt; </w:t>
      </w:r>
      <w:r>
        <w:rPr>
          <w:rtl/>
        </w:rPr>
        <w:t>אימאן ח'טיב יאסין (רע"מ – רשימת האיחוד הערבי):</w:t>
      </w:r>
      <w:r w:rsidRPr="009F1A1F">
        <w:rPr>
          <w:rStyle w:val="TagStyle"/>
          <w:rtl/>
        </w:rPr>
        <w:t xml:space="preserve"> &lt;&lt; קריאה &gt;&gt;</w:t>
      </w:r>
      <w:r>
        <w:rPr>
          <w:rtl/>
        </w:rPr>
        <w:t xml:space="preserve">   </w:t>
      </w:r>
      <w:bookmarkEnd w:id="41535"/>
    </w:p>
    <w:p w:rsidR="00203F12" w:rsidRDefault="00203F12" w:rsidP="008D5FB9">
      <w:pPr>
        <w:rPr>
          <w:rtl/>
          <w:lang w:eastAsia="he-IL"/>
        </w:rPr>
      </w:pPr>
    </w:p>
    <w:p w:rsidR="00203F12" w:rsidRDefault="008D5FB9" w:rsidP="00E604E4">
      <w:pPr>
        <w:rPr>
          <w:rtl/>
          <w:lang w:eastAsia="he-IL"/>
        </w:rPr>
      </w:pPr>
      <w:bookmarkStart w:id="41536" w:name="_ETM_Q159_710000"/>
      <w:bookmarkEnd w:id="41536"/>
      <w:r>
        <w:rPr>
          <w:rFonts w:hint="cs"/>
          <w:rtl/>
          <w:lang w:eastAsia="he-IL"/>
        </w:rPr>
        <w:t>– – –</w:t>
      </w:r>
      <w:r w:rsidR="00203F12">
        <w:rPr>
          <w:rFonts w:hint="cs"/>
          <w:rtl/>
          <w:lang w:eastAsia="he-IL"/>
        </w:rPr>
        <w:t xml:space="preserve"> עכשיו החובה עליך.</w:t>
      </w:r>
    </w:p>
    <w:p w:rsidR="00203F12" w:rsidRDefault="00203F12" w:rsidP="00E604E4">
      <w:pPr>
        <w:rPr>
          <w:rtl/>
          <w:lang w:eastAsia="he-IL"/>
        </w:rPr>
      </w:pPr>
      <w:bookmarkStart w:id="41537" w:name="_ETM_Q159_712000"/>
      <w:bookmarkEnd w:id="41537"/>
    </w:p>
    <w:p w:rsidR="00203F12" w:rsidRDefault="00203F12" w:rsidP="00E604E4">
      <w:pPr>
        <w:pStyle w:val="af5"/>
        <w:keepNext/>
        <w:rPr>
          <w:rtl/>
        </w:rPr>
      </w:pPr>
      <w:bookmarkStart w:id="41538" w:name="ET_interruption_6157_38"/>
      <w:r w:rsidRPr="009F1A1F">
        <w:rPr>
          <w:rStyle w:val="TagStyle"/>
          <w:rtl/>
        </w:rPr>
        <w:t xml:space="preserve"> &lt;&lt; קריאה &gt;&gt; </w:t>
      </w:r>
      <w:r>
        <w:rPr>
          <w:rtl/>
        </w:rPr>
        <w:t>שמחה רוטמן (הציונות הדתית):</w:t>
      </w:r>
      <w:r w:rsidRPr="009F1A1F">
        <w:rPr>
          <w:rStyle w:val="TagStyle"/>
          <w:rtl/>
        </w:rPr>
        <w:t xml:space="preserve"> &lt;&lt; קריאה &gt;&gt;</w:t>
      </w:r>
      <w:r>
        <w:rPr>
          <w:rtl/>
        </w:rPr>
        <w:t xml:space="preserve">   </w:t>
      </w:r>
      <w:bookmarkEnd w:id="41538"/>
    </w:p>
    <w:p w:rsidR="00203F12" w:rsidRDefault="00203F12" w:rsidP="008D5FB9">
      <w:pPr>
        <w:rPr>
          <w:rtl/>
          <w:lang w:eastAsia="he-IL"/>
        </w:rPr>
      </w:pPr>
    </w:p>
    <w:p w:rsidR="00203F12" w:rsidRPr="009F1A1F" w:rsidRDefault="00203F12" w:rsidP="00E604E4">
      <w:pPr>
        <w:rPr>
          <w:rtl/>
          <w:lang w:eastAsia="he-IL"/>
        </w:rPr>
      </w:pPr>
      <w:r>
        <w:rPr>
          <w:rFonts w:hint="cs"/>
          <w:rtl/>
          <w:lang w:eastAsia="he-IL"/>
        </w:rPr>
        <w:t xml:space="preserve">לא </w:t>
      </w:r>
      <w:r w:rsidR="008D5FB9">
        <w:rPr>
          <w:rFonts w:hint="cs"/>
          <w:rtl/>
          <w:lang w:eastAsia="he-IL"/>
        </w:rPr>
        <w:t>– – –</w:t>
      </w:r>
    </w:p>
    <w:p w:rsidR="00203F12" w:rsidRDefault="00203F12" w:rsidP="00E604E4">
      <w:pPr>
        <w:rPr>
          <w:rtl/>
          <w:lang w:eastAsia="he-IL"/>
        </w:rPr>
      </w:pPr>
    </w:p>
    <w:p w:rsidR="00203F12" w:rsidRDefault="00203F12" w:rsidP="00E604E4">
      <w:pPr>
        <w:pStyle w:val="-"/>
        <w:rPr>
          <w:rtl/>
        </w:rPr>
      </w:pPr>
      <w:bookmarkStart w:id="41539" w:name="ET_speakercontinue_5795_3"/>
      <w:r w:rsidRPr="00D35C25">
        <w:rPr>
          <w:rStyle w:val="TagStyle"/>
          <w:rtl/>
        </w:rPr>
        <w:t>&lt;&lt; דובר_המשך &gt;&gt;</w:t>
      </w:r>
      <w:r w:rsidRPr="00C2208C">
        <w:rPr>
          <w:rStyle w:val="TagStyle"/>
          <w:rtl/>
        </w:rPr>
        <w:t xml:space="preserve"> </w:t>
      </w:r>
      <w:r>
        <w:rPr>
          <w:rtl/>
        </w:rPr>
        <w:t>מנסור עבאס (רע"מ – רשימת האיחוד הערבי):</w:t>
      </w:r>
      <w:r w:rsidRPr="00C2208C">
        <w:rPr>
          <w:rStyle w:val="TagStyle"/>
          <w:rtl/>
        </w:rPr>
        <w:t xml:space="preserve"> </w:t>
      </w:r>
      <w:r w:rsidRPr="00D35C25">
        <w:rPr>
          <w:rStyle w:val="TagStyle"/>
          <w:rtl/>
        </w:rPr>
        <w:t>&lt;&lt; דובר_המשך &gt;&gt;</w:t>
      </w:r>
      <w:r>
        <w:rPr>
          <w:rtl/>
        </w:rPr>
        <w:t xml:space="preserve"> </w:t>
      </w:r>
      <w:bookmarkEnd w:id="41539"/>
    </w:p>
    <w:p w:rsidR="00203F12" w:rsidRDefault="00203F12" w:rsidP="008D5FB9">
      <w:pPr>
        <w:rPr>
          <w:rtl/>
          <w:lang w:eastAsia="he-IL"/>
        </w:rPr>
      </w:pPr>
    </w:p>
    <w:p w:rsidR="00203F12" w:rsidRDefault="00203F12" w:rsidP="00152746">
      <w:pPr>
        <w:rPr>
          <w:rtl/>
          <w:lang w:eastAsia="he-IL"/>
        </w:rPr>
      </w:pPr>
      <w:r>
        <w:rPr>
          <w:rFonts w:hint="cs"/>
          <w:rtl/>
          <w:lang w:eastAsia="he-IL"/>
        </w:rPr>
        <w:t xml:space="preserve">אמרתי לך, עמדתנו </w:t>
      </w:r>
      <w:r w:rsidR="00152746">
        <w:rPr>
          <w:rFonts w:hint="cs"/>
          <w:rtl/>
          <w:lang w:eastAsia="he-IL"/>
        </w:rPr>
        <w:t xml:space="preserve">היא </w:t>
      </w:r>
      <w:r>
        <w:rPr>
          <w:rFonts w:hint="cs"/>
          <w:rtl/>
          <w:lang w:eastAsia="he-IL"/>
        </w:rPr>
        <w:t xml:space="preserve">שאנחנו מצביעים נגד החוק אפילו אם הוא הופך </w:t>
      </w:r>
      <w:bookmarkStart w:id="41540" w:name="_ETM_Q160_123848"/>
      <w:bookmarkEnd w:id="41540"/>
      <w:r>
        <w:rPr>
          <w:rFonts w:hint="cs"/>
          <w:rtl/>
          <w:lang w:eastAsia="he-IL"/>
        </w:rPr>
        <w:t>להצבעת אי-אמון</w:t>
      </w:r>
      <w:r w:rsidR="00152746">
        <w:rPr>
          <w:rFonts w:hint="cs"/>
          <w:rtl/>
          <w:lang w:eastAsia="he-IL"/>
        </w:rPr>
        <w:t>,</w:t>
      </w:r>
      <w:r>
        <w:rPr>
          <w:rFonts w:hint="cs"/>
          <w:rtl/>
          <w:lang w:eastAsia="he-IL"/>
        </w:rPr>
        <w:t xml:space="preserve"> אז בבקשה, תוכל לגייס את הרוב ולהפיל את </w:t>
      </w:r>
      <w:bookmarkStart w:id="41541" w:name="_ETM_Q160_128823"/>
      <w:bookmarkEnd w:id="41541"/>
      <w:r>
        <w:rPr>
          <w:rFonts w:hint="cs"/>
          <w:rtl/>
          <w:lang w:eastAsia="he-IL"/>
        </w:rPr>
        <w:t xml:space="preserve">הממשלה, בסדר? </w:t>
      </w:r>
    </w:p>
    <w:p w:rsidR="00203F12" w:rsidRDefault="00203F12" w:rsidP="00E604E4">
      <w:pPr>
        <w:rPr>
          <w:rtl/>
          <w:lang w:eastAsia="he-IL"/>
        </w:rPr>
      </w:pPr>
    </w:p>
    <w:p w:rsidR="00203F12" w:rsidRDefault="00203F12" w:rsidP="00E604E4">
      <w:pPr>
        <w:pStyle w:val="af5"/>
        <w:rPr>
          <w:rtl/>
        </w:rPr>
      </w:pPr>
      <w:r w:rsidRPr="00D35C25">
        <w:rPr>
          <w:rStyle w:val="TagStyle"/>
          <w:rtl/>
        </w:rPr>
        <w:t xml:space="preserve"> &lt;&lt; קריאה &gt;&gt;</w:t>
      </w:r>
      <w:r w:rsidRPr="00B0501B">
        <w:rPr>
          <w:rStyle w:val="TagStyle"/>
          <w:rtl/>
        </w:rPr>
        <w:t xml:space="preserve"> </w:t>
      </w:r>
      <w:r>
        <w:rPr>
          <w:rtl/>
        </w:rPr>
        <w:t>שמחה רוטמן (הציונות הדתית):</w:t>
      </w:r>
      <w:r w:rsidRPr="00B0501B">
        <w:rPr>
          <w:rStyle w:val="TagStyle"/>
          <w:rtl/>
        </w:rPr>
        <w:t xml:space="preserve"> </w:t>
      </w:r>
      <w:r w:rsidRPr="00D35C25">
        <w:rPr>
          <w:rStyle w:val="TagStyle"/>
          <w:rtl/>
        </w:rPr>
        <w:t>&lt;&lt; קריאה &gt;&gt;</w:t>
      </w:r>
      <w:r>
        <w:rPr>
          <w:rtl/>
        </w:rPr>
        <w:t xml:space="preserve"> </w:t>
      </w:r>
    </w:p>
    <w:p w:rsidR="00203F12" w:rsidRDefault="00203F12" w:rsidP="008D5FB9">
      <w:pPr>
        <w:rPr>
          <w:rtl/>
          <w:lang w:eastAsia="he-IL"/>
        </w:rPr>
      </w:pPr>
    </w:p>
    <w:p w:rsidR="00203F12" w:rsidRDefault="00203F12" w:rsidP="00E604E4">
      <w:pPr>
        <w:rPr>
          <w:rtl/>
          <w:lang w:eastAsia="he-IL"/>
        </w:rPr>
      </w:pPr>
      <w:r>
        <w:rPr>
          <w:rFonts w:hint="cs"/>
          <w:rtl/>
          <w:lang w:eastAsia="he-IL"/>
        </w:rPr>
        <w:t>עוד הצגה.</w:t>
      </w:r>
    </w:p>
    <w:p w:rsidR="00203F12" w:rsidRDefault="00203F12" w:rsidP="00E604E4">
      <w:pPr>
        <w:rPr>
          <w:rtl/>
          <w:lang w:eastAsia="he-IL"/>
        </w:rPr>
      </w:pPr>
    </w:p>
    <w:p w:rsidR="00203F12" w:rsidRDefault="00203F12" w:rsidP="00E604E4">
      <w:pPr>
        <w:pStyle w:val="-"/>
        <w:rPr>
          <w:rtl/>
        </w:rPr>
      </w:pPr>
      <w:bookmarkStart w:id="41542" w:name="ET_speakercontinue_5795_5"/>
      <w:r w:rsidRPr="00D35C25">
        <w:rPr>
          <w:rStyle w:val="TagStyle"/>
          <w:rtl/>
        </w:rPr>
        <w:t xml:space="preserve"> &lt;&lt; דובר_המשך &gt;&gt;</w:t>
      </w:r>
      <w:r w:rsidRPr="00B0501B">
        <w:rPr>
          <w:rStyle w:val="TagStyle"/>
          <w:rtl/>
        </w:rPr>
        <w:t xml:space="preserve"> </w:t>
      </w:r>
      <w:r>
        <w:rPr>
          <w:rtl/>
        </w:rPr>
        <w:t>מנסור עבאס (רע"מ – רשימת האיחוד הערבי):</w:t>
      </w:r>
      <w:r w:rsidRPr="00B0501B">
        <w:rPr>
          <w:rStyle w:val="TagStyle"/>
          <w:rtl/>
        </w:rPr>
        <w:t xml:space="preserve"> </w:t>
      </w:r>
      <w:r w:rsidRPr="00D35C25">
        <w:rPr>
          <w:rStyle w:val="TagStyle"/>
          <w:rtl/>
        </w:rPr>
        <w:t>&lt;&lt; דובר_המשך &gt;&gt;</w:t>
      </w:r>
      <w:r>
        <w:rPr>
          <w:rtl/>
        </w:rPr>
        <w:t xml:space="preserve"> </w:t>
      </w:r>
      <w:bookmarkEnd w:id="41542"/>
    </w:p>
    <w:p w:rsidR="00203F12" w:rsidRDefault="00203F12" w:rsidP="008D5FB9">
      <w:pPr>
        <w:rPr>
          <w:rtl/>
          <w:lang w:eastAsia="he-IL"/>
        </w:rPr>
      </w:pPr>
    </w:p>
    <w:p w:rsidR="00203F12" w:rsidRDefault="00203F12" w:rsidP="00152746">
      <w:pPr>
        <w:rPr>
          <w:rtl/>
          <w:lang w:eastAsia="he-IL"/>
        </w:rPr>
      </w:pPr>
      <w:r>
        <w:rPr>
          <w:rFonts w:hint="cs"/>
          <w:rtl/>
          <w:lang w:eastAsia="he-IL"/>
        </w:rPr>
        <w:t xml:space="preserve">ולכן, התכלית הביטחונית </w:t>
      </w:r>
      <w:r>
        <w:rPr>
          <w:rtl/>
          <w:lang w:eastAsia="he-IL"/>
        </w:rPr>
        <w:t>–</w:t>
      </w:r>
      <w:r>
        <w:rPr>
          <w:rFonts w:hint="cs"/>
          <w:rtl/>
          <w:lang w:eastAsia="he-IL"/>
        </w:rPr>
        <w:t xml:space="preserve"> שלאורך שנים רבות בג"ץ הסתמך על זה</w:t>
      </w:r>
      <w:bookmarkStart w:id="41543" w:name="_ETM_Q160_141610"/>
      <w:bookmarkStart w:id="41544" w:name="_ETM_Q160_141721"/>
      <w:bookmarkEnd w:id="41543"/>
      <w:bookmarkEnd w:id="41544"/>
      <w:r>
        <w:rPr>
          <w:rFonts w:hint="cs"/>
          <w:rtl/>
          <w:lang w:eastAsia="he-IL"/>
        </w:rPr>
        <w:t xml:space="preserve">, הוא </w:t>
      </w:r>
      <w:bookmarkStart w:id="41545" w:name="_ETM_Q160_142234"/>
      <w:bookmarkEnd w:id="41545"/>
      <w:r>
        <w:rPr>
          <w:rFonts w:hint="cs"/>
          <w:rtl/>
          <w:lang w:eastAsia="he-IL"/>
        </w:rPr>
        <w:t xml:space="preserve">קיבל את הטענה הזו </w:t>
      </w:r>
      <w:r>
        <w:rPr>
          <w:rtl/>
          <w:lang w:eastAsia="he-IL"/>
        </w:rPr>
        <w:t>–</w:t>
      </w:r>
      <w:r>
        <w:rPr>
          <w:rFonts w:hint="cs"/>
          <w:rtl/>
          <w:lang w:eastAsia="he-IL"/>
        </w:rPr>
        <w:t xml:space="preserve"> היא תכלית מופרכת היום. והטענה שלנו, שמי שמביא את החוק הזה גם פוגע בסבירות גבוהה בביטחון המדינה והאזרחים, כי הוא יוצר תנאים בלתי אנושיים </w:t>
      </w:r>
      <w:bookmarkStart w:id="41546" w:name="_ETM_Q160_162789"/>
      <w:bookmarkEnd w:id="41546"/>
      <w:r>
        <w:rPr>
          <w:rFonts w:hint="cs"/>
          <w:rtl/>
          <w:lang w:eastAsia="he-IL"/>
        </w:rPr>
        <w:t>שמביאים אנשים לידי תסכול, ייאוש, איבוד תקווה והשפלה, ודי בדברים האל</w:t>
      </w:r>
      <w:r w:rsidR="00152746">
        <w:rPr>
          <w:rFonts w:hint="cs"/>
          <w:rtl/>
          <w:lang w:eastAsia="he-IL"/>
        </w:rPr>
        <w:t>ה</w:t>
      </w:r>
      <w:r>
        <w:rPr>
          <w:rFonts w:hint="cs"/>
          <w:rtl/>
          <w:lang w:eastAsia="he-IL"/>
        </w:rPr>
        <w:t xml:space="preserve"> כדי ליצור תנאים לתגובות שהן עוברות את גבול </w:t>
      </w:r>
      <w:bookmarkStart w:id="41547" w:name="_ETM_Q160_181542"/>
      <w:bookmarkEnd w:id="41547"/>
      <w:r>
        <w:rPr>
          <w:rFonts w:hint="cs"/>
          <w:rtl/>
          <w:lang w:eastAsia="he-IL"/>
        </w:rPr>
        <w:t xml:space="preserve">החוק והסדר. כמובן שדאגת להשחיל לתוך מטרות החוק את </w:t>
      </w:r>
      <w:bookmarkStart w:id="41548" w:name="_ETM_Q160_195696"/>
      <w:bookmarkEnd w:id="41548"/>
      <w:r>
        <w:rPr>
          <w:rFonts w:hint="cs"/>
          <w:rtl/>
          <w:lang w:eastAsia="he-IL"/>
        </w:rPr>
        <w:t xml:space="preserve">השיקול הדמוגרפי או שיקולים אחרים מעבר לשיקול הביטחוני </w:t>
      </w:r>
      <w:r w:rsidR="008D5FB9">
        <w:rPr>
          <w:rFonts w:hint="cs"/>
          <w:rtl/>
          <w:lang w:eastAsia="he-IL"/>
        </w:rPr>
        <w:t>– –</w:t>
      </w:r>
    </w:p>
    <w:p w:rsidR="00203F12" w:rsidRDefault="00203F12" w:rsidP="00E604E4">
      <w:pPr>
        <w:rPr>
          <w:rtl/>
          <w:lang w:eastAsia="he-IL"/>
        </w:rPr>
      </w:pPr>
    </w:p>
    <w:p w:rsidR="00203F12" w:rsidRDefault="00203F12" w:rsidP="00E604E4">
      <w:pPr>
        <w:pStyle w:val="af5"/>
        <w:rPr>
          <w:rtl/>
        </w:rPr>
      </w:pPr>
      <w:r w:rsidRPr="00D35C25">
        <w:rPr>
          <w:rStyle w:val="TagStyle"/>
          <w:rtl/>
        </w:rPr>
        <w:t xml:space="preserve"> &lt;&lt; קריאה &gt;&gt;</w:t>
      </w:r>
      <w:r w:rsidRPr="002133C0">
        <w:rPr>
          <w:rStyle w:val="TagStyle"/>
          <w:rtl/>
        </w:rPr>
        <w:t xml:space="preserve"> </w:t>
      </w:r>
      <w:r>
        <w:rPr>
          <w:rtl/>
        </w:rPr>
        <w:t>שמחה רוטמן (הציונות הדתית):</w:t>
      </w:r>
      <w:r w:rsidRPr="002133C0">
        <w:rPr>
          <w:rStyle w:val="TagStyle"/>
          <w:rtl/>
        </w:rPr>
        <w:t xml:space="preserve"> </w:t>
      </w:r>
      <w:r w:rsidRPr="00D35C25">
        <w:rPr>
          <w:rStyle w:val="TagStyle"/>
          <w:rtl/>
        </w:rPr>
        <w:t>&lt;&lt; קריאה &gt;&gt;</w:t>
      </w:r>
      <w:r>
        <w:rPr>
          <w:rtl/>
        </w:rPr>
        <w:t xml:space="preserve"> </w:t>
      </w:r>
    </w:p>
    <w:p w:rsidR="00203F12" w:rsidRDefault="00203F12" w:rsidP="008D5FB9">
      <w:pPr>
        <w:rPr>
          <w:rtl/>
          <w:lang w:eastAsia="he-IL"/>
        </w:rPr>
      </w:pPr>
    </w:p>
    <w:p w:rsidR="00203F12" w:rsidRDefault="00203F12" w:rsidP="00E604E4">
      <w:pPr>
        <w:rPr>
          <w:rtl/>
          <w:lang w:eastAsia="he-IL"/>
        </w:rPr>
      </w:pPr>
      <w:r>
        <w:rPr>
          <w:rFonts w:hint="cs"/>
          <w:rtl/>
          <w:lang w:eastAsia="he-IL"/>
        </w:rPr>
        <w:t>לא להשחיל, בדלת הראשית.</w:t>
      </w:r>
    </w:p>
    <w:p w:rsidR="00203F12" w:rsidRDefault="00203F12" w:rsidP="00E604E4">
      <w:pPr>
        <w:rPr>
          <w:rtl/>
          <w:lang w:eastAsia="he-IL"/>
        </w:rPr>
      </w:pPr>
    </w:p>
    <w:p w:rsidR="00203F12" w:rsidRDefault="00203F12" w:rsidP="00E604E4">
      <w:pPr>
        <w:pStyle w:val="-"/>
        <w:rPr>
          <w:rtl/>
        </w:rPr>
      </w:pPr>
      <w:bookmarkStart w:id="41549" w:name="ET_speakercontinue_5795_8"/>
      <w:r w:rsidRPr="00D35C25">
        <w:rPr>
          <w:rStyle w:val="TagStyle"/>
          <w:rtl/>
        </w:rPr>
        <w:t xml:space="preserve"> &lt;&lt; דובר_המשך &gt;&gt;</w:t>
      </w:r>
      <w:r w:rsidRPr="002133C0">
        <w:rPr>
          <w:rStyle w:val="TagStyle"/>
          <w:rtl/>
        </w:rPr>
        <w:t xml:space="preserve"> </w:t>
      </w:r>
      <w:r>
        <w:rPr>
          <w:rtl/>
        </w:rPr>
        <w:t>מנסור עבאס (רע"מ – רשימת האיחוד הערבי):</w:t>
      </w:r>
      <w:r w:rsidRPr="002133C0">
        <w:rPr>
          <w:rStyle w:val="TagStyle"/>
          <w:rtl/>
        </w:rPr>
        <w:t xml:space="preserve"> </w:t>
      </w:r>
      <w:r w:rsidRPr="00D35C25">
        <w:rPr>
          <w:rStyle w:val="TagStyle"/>
          <w:rtl/>
        </w:rPr>
        <w:t>&lt;&lt; דובר_המשך &gt;&gt;</w:t>
      </w:r>
      <w:r>
        <w:rPr>
          <w:rtl/>
        </w:rPr>
        <w:t xml:space="preserve"> </w:t>
      </w:r>
      <w:bookmarkEnd w:id="41549"/>
    </w:p>
    <w:p w:rsidR="00203F12" w:rsidRDefault="00203F12" w:rsidP="008D5FB9">
      <w:pPr>
        <w:rPr>
          <w:rtl/>
          <w:lang w:eastAsia="he-IL"/>
        </w:rPr>
      </w:pPr>
    </w:p>
    <w:p w:rsidR="00203F12" w:rsidRDefault="008D5FB9" w:rsidP="00152746">
      <w:pPr>
        <w:rPr>
          <w:rtl/>
          <w:lang w:eastAsia="he-IL"/>
        </w:rPr>
      </w:pPr>
      <w:r>
        <w:rPr>
          <w:rFonts w:hint="cs"/>
          <w:rtl/>
          <w:lang w:eastAsia="he-IL"/>
        </w:rPr>
        <w:t>– –</w:t>
      </w:r>
      <w:r w:rsidR="00203F12">
        <w:rPr>
          <w:rFonts w:hint="cs"/>
          <w:rtl/>
          <w:lang w:eastAsia="he-IL"/>
        </w:rPr>
        <w:t xml:space="preserve"> אבל ברור שכל מי שקורא את החוק הזה מבין שהסעיף הזה שאילצת את </w:t>
      </w:r>
      <w:bookmarkStart w:id="41550" w:name="_ETM_Q160_215862"/>
      <w:bookmarkEnd w:id="41550"/>
      <w:r w:rsidR="00203F12">
        <w:rPr>
          <w:rFonts w:hint="cs"/>
          <w:rtl/>
          <w:lang w:eastAsia="he-IL"/>
        </w:rPr>
        <w:t xml:space="preserve">שרת הפנים להכניס לא תואם את התשתית שהחוק </w:t>
      </w:r>
      <w:bookmarkStart w:id="41551" w:name="_ETM_Q160_226642"/>
      <w:bookmarkEnd w:id="41551"/>
      <w:r w:rsidR="00203F12">
        <w:rPr>
          <w:rFonts w:hint="cs"/>
          <w:rtl/>
          <w:lang w:eastAsia="he-IL"/>
        </w:rPr>
        <w:t xml:space="preserve">הזה מנסה להישען עליה כדי לשמור על סיכוי שחוק כזה יתקבל </w:t>
      </w:r>
      <w:bookmarkStart w:id="41552" w:name="_ETM_Q160_234210"/>
      <w:bookmarkEnd w:id="41552"/>
      <w:r w:rsidR="00203F12">
        <w:rPr>
          <w:rFonts w:hint="cs"/>
          <w:rtl/>
          <w:lang w:eastAsia="he-IL"/>
        </w:rPr>
        <w:t xml:space="preserve">על ידי בג"ץ אפילו כהוראת שעה לשנה אחת. למעשה אנחנו, </w:t>
      </w:r>
      <w:bookmarkStart w:id="41553" w:name="_ETM_Q160_241962"/>
      <w:bookmarkEnd w:id="41553"/>
      <w:r w:rsidR="00203F12">
        <w:rPr>
          <w:rFonts w:hint="cs"/>
          <w:rtl/>
          <w:lang w:eastAsia="he-IL"/>
        </w:rPr>
        <w:t xml:space="preserve">במקום שהמצב הטבעי יהיה </w:t>
      </w:r>
      <w:r w:rsidR="00203F12">
        <w:rPr>
          <w:rFonts w:hint="cs"/>
          <w:rtl/>
          <w:lang w:eastAsia="he-IL"/>
        </w:rPr>
        <w:lastRenderedPageBreak/>
        <w:t xml:space="preserve">שמאפשרים את הזכות הבסיסית לאנשים להתחבר </w:t>
      </w:r>
      <w:bookmarkStart w:id="41554" w:name="_ETM_Q160_247796"/>
      <w:bookmarkEnd w:id="41554"/>
      <w:r w:rsidR="00203F12">
        <w:rPr>
          <w:rFonts w:hint="cs"/>
          <w:rtl/>
          <w:lang w:eastAsia="he-IL"/>
        </w:rPr>
        <w:t xml:space="preserve">ביחד, להינשא, להקים משפחה ולגור ביחד איפה שהם רוצים, </w:t>
      </w:r>
      <w:bookmarkStart w:id="41555" w:name="_ETM_Q160_259330"/>
      <w:bookmarkEnd w:id="41555"/>
      <w:r w:rsidR="00203F12">
        <w:rPr>
          <w:rFonts w:hint="cs"/>
          <w:rtl/>
          <w:lang w:eastAsia="he-IL"/>
        </w:rPr>
        <w:t xml:space="preserve">החוק הזה הופך את הקערה על פיה. </w:t>
      </w:r>
    </w:p>
    <w:p w:rsidR="00203F12" w:rsidRDefault="00203F12" w:rsidP="00E604E4">
      <w:pPr>
        <w:rPr>
          <w:rtl/>
          <w:lang w:eastAsia="he-IL"/>
        </w:rPr>
      </w:pPr>
      <w:bookmarkStart w:id="41556" w:name="_ETM_Q160_299199"/>
      <w:bookmarkStart w:id="41557" w:name="_ETM_Q160_299267"/>
      <w:bookmarkEnd w:id="41556"/>
      <w:bookmarkEnd w:id="41557"/>
    </w:p>
    <w:p w:rsidR="00203F12" w:rsidRDefault="00203F12" w:rsidP="00152746">
      <w:pPr>
        <w:rPr>
          <w:rtl/>
          <w:lang w:eastAsia="he-IL"/>
        </w:rPr>
      </w:pPr>
      <w:bookmarkStart w:id="41558" w:name="_ETM_Q160_299360"/>
      <w:bookmarkStart w:id="41559" w:name="_ETM_Q160_299456"/>
      <w:bookmarkEnd w:id="41558"/>
      <w:bookmarkEnd w:id="41559"/>
      <w:r>
        <w:rPr>
          <w:rFonts w:hint="cs"/>
          <w:rtl/>
          <w:lang w:eastAsia="he-IL"/>
        </w:rPr>
        <w:t xml:space="preserve">היינו מקבלים את הטענה הזו שאם מישהו בהחלט מהווה סכנה לביטחון המדינה, לביטחון </w:t>
      </w:r>
      <w:bookmarkStart w:id="41560" w:name="_ETM_Q160_272106"/>
      <w:bookmarkEnd w:id="41560"/>
      <w:r>
        <w:rPr>
          <w:rFonts w:hint="cs"/>
          <w:rtl/>
          <w:lang w:eastAsia="he-IL"/>
        </w:rPr>
        <w:t xml:space="preserve">האזרחים </w:t>
      </w:r>
      <w:r>
        <w:rPr>
          <w:rtl/>
          <w:lang w:eastAsia="he-IL"/>
        </w:rPr>
        <w:t>–</w:t>
      </w:r>
      <w:r>
        <w:rPr>
          <w:rFonts w:hint="cs"/>
          <w:rtl/>
          <w:lang w:eastAsia="he-IL"/>
        </w:rPr>
        <w:t xml:space="preserve"> שוללים ממנו את הזכות הזו כיוצא מהכלל</w:t>
      </w:r>
      <w:r w:rsidR="00152746">
        <w:rPr>
          <w:rFonts w:hint="cs"/>
          <w:rtl/>
          <w:lang w:eastAsia="he-IL"/>
        </w:rPr>
        <w:t>,</w:t>
      </w:r>
      <w:r>
        <w:rPr>
          <w:rFonts w:hint="cs"/>
          <w:rtl/>
          <w:lang w:eastAsia="he-IL"/>
        </w:rPr>
        <w:t xml:space="preserve"> אבל החוק הזה הפך את הכלל ליוצא מהכלל, ואת היוצא מהכלל לכלל. אנחנו מונעים מניעה גורפת מאנשים לקיים חיי </w:t>
      </w:r>
      <w:bookmarkStart w:id="41561" w:name="_ETM_Q160_290450"/>
      <w:bookmarkEnd w:id="41561"/>
      <w:r>
        <w:rPr>
          <w:rFonts w:hint="cs"/>
          <w:rtl/>
          <w:lang w:eastAsia="he-IL"/>
        </w:rPr>
        <w:t xml:space="preserve">משפחה ולממש את הזכות הבסיסית הטבעית הזו ונותנים פתח </w:t>
      </w:r>
      <w:bookmarkStart w:id="41562" w:name="_ETM_Q160_306569"/>
      <w:bookmarkEnd w:id="41562"/>
      <w:r>
        <w:rPr>
          <w:rFonts w:hint="cs"/>
          <w:rtl/>
          <w:lang w:eastAsia="he-IL"/>
        </w:rPr>
        <w:t xml:space="preserve">צר כדי שנוכל לעמוד מול המראה ולהגיד: לא, אנחנו אנושיים, </w:t>
      </w:r>
      <w:bookmarkStart w:id="41563" w:name="_ETM_Q160_311412"/>
      <w:bookmarkEnd w:id="41563"/>
      <w:r>
        <w:rPr>
          <w:rFonts w:hint="cs"/>
          <w:rtl/>
          <w:lang w:eastAsia="he-IL"/>
        </w:rPr>
        <w:t xml:space="preserve">יש לנו מצפון, אנחנו נתנו פתרון. </w:t>
      </w:r>
    </w:p>
    <w:p w:rsidR="00203F12" w:rsidRDefault="00203F12" w:rsidP="00E604E4">
      <w:pPr>
        <w:rPr>
          <w:rtl/>
          <w:lang w:eastAsia="he-IL"/>
        </w:rPr>
      </w:pPr>
    </w:p>
    <w:p w:rsidR="00203F12" w:rsidRDefault="00203F12" w:rsidP="00152746">
      <w:pPr>
        <w:rPr>
          <w:rtl/>
          <w:lang w:eastAsia="he-IL"/>
        </w:rPr>
      </w:pPr>
      <w:r>
        <w:rPr>
          <w:rFonts w:hint="cs"/>
          <w:rtl/>
          <w:lang w:eastAsia="he-IL"/>
        </w:rPr>
        <w:t xml:space="preserve">אומנם זו פעם ראשונה </w:t>
      </w:r>
      <w:bookmarkStart w:id="41564" w:name="_ETM_Q160_316281"/>
      <w:bookmarkEnd w:id="41564"/>
      <w:r>
        <w:rPr>
          <w:rFonts w:hint="cs"/>
          <w:rtl/>
          <w:lang w:eastAsia="he-IL"/>
        </w:rPr>
        <w:t xml:space="preserve">שהחוק הזה יש בו סעיף שנותן פתח למשפחות, לאנשים, בשני </w:t>
      </w:r>
      <w:bookmarkStart w:id="41565" w:name="_ETM_Q160_327457"/>
      <w:bookmarkEnd w:id="41565"/>
      <w:r>
        <w:rPr>
          <w:rFonts w:hint="cs"/>
          <w:rtl/>
          <w:lang w:eastAsia="he-IL"/>
        </w:rPr>
        <w:t xml:space="preserve">תנאים שהם תנאים מקשים </w:t>
      </w:r>
      <w:r>
        <w:rPr>
          <w:rtl/>
          <w:lang w:eastAsia="he-IL"/>
        </w:rPr>
        <w:t>–</w:t>
      </w:r>
      <w:r>
        <w:rPr>
          <w:rFonts w:hint="cs"/>
          <w:rtl/>
          <w:lang w:eastAsia="he-IL"/>
        </w:rPr>
        <w:t xml:space="preserve"> מי שעבר את גיל 50 </w:t>
      </w:r>
      <w:bookmarkStart w:id="41566" w:name="_ETM_Q160_334880"/>
      <w:bookmarkEnd w:id="41566"/>
      <w:r>
        <w:rPr>
          <w:rFonts w:hint="cs"/>
          <w:rtl/>
          <w:lang w:eastAsia="he-IL"/>
        </w:rPr>
        <w:t xml:space="preserve">ושהה לפחות עשר שנים </w:t>
      </w:r>
      <w:r>
        <w:rPr>
          <w:rtl/>
          <w:lang w:eastAsia="he-IL"/>
        </w:rPr>
        <w:t>–</w:t>
      </w:r>
      <w:r>
        <w:rPr>
          <w:rFonts w:hint="cs"/>
          <w:rtl/>
          <w:lang w:eastAsia="he-IL"/>
        </w:rPr>
        <w:t xml:space="preserve"> אבל יש בו גם אפליה כלפי הנשים. אתה נותן שם אפשרות לגברים לקבל את </w:t>
      </w:r>
      <w:bookmarkStart w:id="41567" w:name="_ETM_Q160_348570"/>
      <w:bookmarkEnd w:id="41567"/>
      <w:r>
        <w:rPr>
          <w:rFonts w:hint="cs"/>
          <w:rtl/>
          <w:lang w:eastAsia="he-IL"/>
        </w:rPr>
        <w:t xml:space="preserve">המעמד אחרי 15 שנים, ולנשים </w:t>
      </w:r>
      <w:r>
        <w:rPr>
          <w:rtl/>
          <w:lang w:eastAsia="he-IL"/>
        </w:rPr>
        <w:t>–</w:t>
      </w:r>
      <w:r>
        <w:rPr>
          <w:rFonts w:hint="cs"/>
          <w:rtl/>
          <w:lang w:eastAsia="he-IL"/>
        </w:rPr>
        <w:t xml:space="preserve"> אחרי 25 שנים, למרות שלכאורה </w:t>
      </w:r>
      <w:bookmarkStart w:id="41568" w:name="_ETM_Q160_356715"/>
      <w:bookmarkEnd w:id="41568"/>
      <w:r>
        <w:rPr>
          <w:rFonts w:hint="cs"/>
          <w:rtl/>
          <w:lang w:eastAsia="he-IL"/>
        </w:rPr>
        <w:t xml:space="preserve">הטענה שהסכנה הביטחונית תבוא בדרך כלל </w:t>
      </w:r>
      <w:r w:rsidR="00152746">
        <w:rPr>
          <w:rFonts w:hint="cs"/>
          <w:rtl/>
          <w:lang w:eastAsia="he-IL"/>
        </w:rPr>
        <w:t xml:space="preserve">מהגברים </w:t>
      </w:r>
      <w:r>
        <w:rPr>
          <w:rFonts w:hint="cs"/>
          <w:rtl/>
          <w:lang w:eastAsia="he-IL"/>
        </w:rPr>
        <w:t>– זה מה שקיים</w:t>
      </w:r>
      <w:bookmarkStart w:id="41569" w:name="_ETM_Q160_364943"/>
      <w:bookmarkStart w:id="41570" w:name="_ETM_Q160_365061"/>
      <w:bookmarkStart w:id="41571" w:name="_ETM_Q160_365122"/>
      <w:bookmarkStart w:id="41572" w:name="_ETM_Q160_365222"/>
      <w:bookmarkEnd w:id="41569"/>
      <w:bookmarkEnd w:id="41570"/>
      <w:bookmarkEnd w:id="41571"/>
      <w:bookmarkEnd w:id="41572"/>
      <w:r>
        <w:rPr>
          <w:rFonts w:hint="cs"/>
          <w:rtl/>
          <w:lang w:eastAsia="he-IL"/>
        </w:rPr>
        <w:t xml:space="preserve">. </w:t>
      </w:r>
    </w:p>
    <w:p w:rsidR="00203F12" w:rsidRDefault="00203F12" w:rsidP="00E604E4">
      <w:pPr>
        <w:rPr>
          <w:rtl/>
          <w:lang w:eastAsia="he-IL"/>
        </w:rPr>
      </w:pPr>
    </w:p>
    <w:p w:rsidR="00203F12" w:rsidRDefault="00203F12" w:rsidP="00152746">
      <w:pPr>
        <w:rPr>
          <w:rtl/>
          <w:lang w:eastAsia="he-IL"/>
        </w:rPr>
      </w:pPr>
      <w:r>
        <w:rPr>
          <w:rFonts w:hint="cs"/>
          <w:rtl/>
          <w:lang w:eastAsia="he-IL"/>
        </w:rPr>
        <w:t xml:space="preserve">ולכן, שוב אנחנו רואים סתירות פנימיות גם בשיקול הדעת שלכם כמחוקקים, גם סתירות בתוך החוק </w:t>
      </w:r>
      <w:bookmarkStart w:id="41573" w:name="_ETM_Q160_379158"/>
      <w:bookmarkEnd w:id="41573"/>
      <w:r>
        <w:rPr>
          <w:rFonts w:hint="cs"/>
          <w:rtl/>
          <w:lang w:eastAsia="he-IL"/>
        </w:rPr>
        <w:t xml:space="preserve">עצמו. יש אפליה על גבי אפליה </w:t>
      </w:r>
      <w:r w:rsidR="00152746">
        <w:rPr>
          <w:rFonts w:hint="eastAsia"/>
          <w:rtl/>
          <w:lang w:eastAsia="he-IL"/>
        </w:rPr>
        <w:t xml:space="preserve">– </w:t>
      </w:r>
      <w:r>
        <w:rPr>
          <w:rFonts w:hint="cs"/>
          <w:rtl/>
          <w:lang w:eastAsia="he-IL"/>
        </w:rPr>
        <w:t xml:space="preserve">אפליה לחברה הערבית, לעם </w:t>
      </w:r>
      <w:bookmarkStart w:id="41574" w:name="_ETM_Q160_381312"/>
      <w:bookmarkEnd w:id="41574"/>
      <w:r>
        <w:rPr>
          <w:rFonts w:hint="cs"/>
          <w:rtl/>
          <w:lang w:eastAsia="he-IL"/>
        </w:rPr>
        <w:t xml:space="preserve">הפלסטיני, לאנשים בתור אנשים, ויש אפליה גם על רקע </w:t>
      </w:r>
      <w:bookmarkStart w:id="41575" w:name="_ETM_Q160_391330"/>
      <w:bookmarkEnd w:id="41575"/>
      <w:r>
        <w:rPr>
          <w:rFonts w:hint="cs"/>
          <w:rtl/>
          <w:lang w:eastAsia="he-IL"/>
        </w:rPr>
        <w:t>המין</w:t>
      </w:r>
      <w:r w:rsidR="00152746">
        <w:rPr>
          <w:rFonts w:hint="cs"/>
          <w:rtl/>
          <w:lang w:eastAsia="he-IL"/>
        </w:rPr>
        <w:t>,</w:t>
      </w:r>
      <w:r>
        <w:rPr>
          <w:rFonts w:hint="cs"/>
          <w:rtl/>
          <w:lang w:eastAsia="he-IL"/>
        </w:rPr>
        <w:t xml:space="preserve"> הנשים לעומת הגברים.</w:t>
      </w:r>
    </w:p>
    <w:p w:rsidR="00203F12" w:rsidRDefault="00203F12" w:rsidP="00E604E4">
      <w:pPr>
        <w:rPr>
          <w:rtl/>
          <w:lang w:eastAsia="he-IL"/>
        </w:rPr>
      </w:pPr>
    </w:p>
    <w:p w:rsidR="00203F12" w:rsidRDefault="00203F12" w:rsidP="00E604E4">
      <w:pPr>
        <w:pStyle w:val="af5"/>
        <w:rPr>
          <w:rtl/>
        </w:rPr>
      </w:pPr>
      <w:bookmarkStart w:id="41576" w:name="ET_interruption_6157_11"/>
      <w:r w:rsidRPr="00D35C25">
        <w:rPr>
          <w:rStyle w:val="TagStyle"/>
          <w:rtl/>
        </w:rPr>
        <w:t xml:space="preserve"> &lt;&lt; קריאה &gt;&gt;</w:t>
      </w:r>
      <w:r w:rsidRPr="003B036B">
        <w:rPr>
          <w:rStyle w:val="TagStyle"/>
          <w:rtl/>
        </w:rPr>
        <w:t xml:space="preserve"> </w:t>
      </w:r>
      <w:r>
        <w:rPr>
          <w:rtl/>
        </w:rPr>
        <w:t>שמחה רוטמן (הציונות הדתית):</w:t>
      </w:r>
      <w:r w:rsidRPr="003B036B">
        <w:rPr>
          <w:rStyle w:val="TagStyle"/>
          <w:rtl/>
        </w:rPr>
        <w:t xml:space="preserve"> </w:t>
      </w:r>
      <w:r w:rsidRPr="00D35C25">
        <w:rPr>
          <w:rStyle w:val="TagStyle"/>
          <w:rtl/>
        </w:rPr>
        <w:t>&lt;&lt; קריאה &gt;&gt;</w:t>
      </w:r>
      <w:r>
        <w:rPr>
          <w:rtl/>
        </w:rPr>
        <w:t xml:space="preserve"> </w:t>
      </w:r>
      <w:bookmarkEnd w:id="41576"/>
    </w:p>
    <w:p w:rsidR="00203F12" w:rsidRDefault="00203F12" w:rsidP="008D5FB9">
      <w:pPr>
        <w:rPr>
          <w:rtl/>
          <w:lang w:eastAsia="he-IL"/>
        </w:rPr>
      </w:pPr>
    </w:p>
    <w:p w:rsidR="00203F12" w:rsidRDefault="00203F12" w:rsidP="00152746">
      <w:pPr>
        <w:rPr>
          <w:rtl/>
          <w:lang w:eastAsia="he-IL"/>
        </w:rPr>
      </w:pPr>
      <w:r>
        <w:rPr>
          <w:rFonts w:hint="cs"/>
          <w:rtl/>
          <w:lang w:eastAsia="he-IL"/>
        </w:rPr>
        <w:t xml:space="preserve">ואתה אישרת לחוק הזה לעלות. תראה איזה יופי. הכול אתה עשית. אם אתה </w:t>
      </w:r>
      <w:bookmarkStart w:id="41577" w:name="_ETM_Q160_399362"/>
      <w:bookmarkEnd w:id="41577"/>
      <w:r>
        <w:rPr>
          <w:rFonts w:hint="cs"/>
          <w:rtl/>
          <w:lang w:eastAsia="he-IL"/>
        </w:rPr>
        <w:t xml:space="preserve">היית אומר: לא יהיה, לא </w:t>
      </w:r>
      <w:r w:rsidR="00152746">
        <w:rPr>
          <w:rFonts w:hint="cs"/>
          <w:rtl/>
          <w:lang w:eastAsia="he-IL"/>
        </w:rPr>
        <w:t>ת</w:t>
      </w:r>
      <w:r>
        <w:rPr>
          <w:rFonts w:hint="cs"/>
          <w:rtl/>
          <w:lang w:eastAsia="he-IL"/>
        </w:rPr>
        <w:t>היה ממשלה, אז זה לא היה. אתה מסכים</w:t>
      </w:r>
      <w:r w:rsidR="00152746">
        <w:rPr>
          <w:rFonts w:hint="cs"/>
          <w:rtl/>
          <w:lang w:eastAsia="he-IL"/>
        </w:rPr>
        <w:t>.</w:t>
      </w:r>
      <w:r>
        <w:rPr>
          <w:rFonts w:hint="cs"/>
          <w:rtl/>
          <w:lang w:eastAsia="he-IL"/>
        </w:rPr>
        <w:t xml:space="preserve"> עכשיו זה הכול הצגות.</w:t>
      </w:r>
    </w:p>
    <w:p w:rsidR="00203F12" w:rsidRDefault="00203F12" w:rsidP="00E604E4">
      <w:pPr>
        <w:rPr>
          <w:rtl/>
          <w:lang w:eastAsia="he-IL"/>
        </w:rPr>
      </w:pPr>
    </w:p>
    <w:p w:rsidR="00203F12" w:rsidRDefault="00203F12" w:rsidP="00E604E4">
      <w:pPr>
        <w:pStyle w:val="-"/>
        <w:rPr>
          <w:rtl/>
        </w:rPr>
      </w:pPr>
      <w:bookmarkStart w:id="41578" w:name="ET_speakercontinue_5795_12"/>
      <w:r w:rsidRPr="00D35C25">
        <w:rPr>
          <w:rStyle w:val="TagStyle"/>
          <w:rtl/>
        </w:rPr>
        <w:t xml:space="preserve"> &lt;&lt; דובר_המשך &gt;&gt;</w:t>
      </w:r>
      <w:r w:rsidRPr="003B036B">
        <w:rPr>
          <w:rStyle w:val="TagStyle"/>
          <w:rtl/>
        </w:rPr>
        <w:t xml:space="preserve"> </w:t>
      </w:r>
      <w:r>
        <w:rPr>
          <w:rtl/>
        </w:rPr>
        <w:t>מנסור עבאס (רע"מ – רשימת האיחוד הערבי):</w:t>
      </w:r>
      <w:r w:rsidRPr="003B036B">
        <w:rPr>
          <w:rStyle w:val="TagStyle"/>
          <w:rtl/>
        </w:rPr>
        <w:t xml:space="preserve"> </w:t>
      </w:r>
      <w:r w:rsidRPr="00D35C25">
        <w:rPr>
          <w:rStyle w:val="TagStyle"/>
          <w:rtl/>
        </w:rPr>
        <w:t>&lt;&lt; דובר_המשך &gt;&gt;</w:t>
      </w:r>
      <w:r>
        <w:rPr>
          <w:rtl/>
        </w:rPr>
        <w:t xml:space="preserve"> </w:t>
      </w:r>
      <w:bookmarkEnd w:id="41578"/>
    </w:p>
    <w:p w:rsidR="00203F12" w:rsidRDefault="00203F12" w:rsidP="008D5FB9">
      <w:pPr>
        <w:rPr>
          <w:rtl/>
          <w:lang w:eastAsia="he-IL"/>
        </w:rPr>
      </w:pPr>
    </w:p>
    <w:p w:rsidR="00203F12" w:rsidRDefault="00203F12" w:rsidP="00E604E4">
      <w:pPr>
        <w:rPr>
          <w:rtl/>
          <w:lang w:eastAsia="he-IL"/>
        </w:rPr>
      </w:pPr>
      <w:r>
        <w:rPr>
          <w:rFonts w:hint="cs"/>
          <w:rtl/>
          <w:lang w:eastAsia="he-IL"/>
        </w:rPr>
        <w:t xml:space="preserve">אתה חוזר על הטענה הזאת, אתה רוצה </w:t>
      </w:r>
      <w:bookmarkStart w:id="41579" w:name="_ETM_Q160_409464"/>
      <w:bookmarkEnd w:id="41579"/>
      <w:r>
        <w:rPr>
          <w:rFonts w:hint="cs"/>
          <w:rtl/>
          <w:lang w:eastAsia="he-IL"/>
        </w:rPr>
        <w:t xml:space="preserve">להגן, אתה רוצה לתת לעצמך מין מנוחת מצפון כזאת: לא, </w:t>
      </w:r>
      <w:bookmarkStart w:id="41580" w:name="_ETM_Q160_414905"/>
      <w:bookmarkEnd w:id="41580"/>
      <w:r>
        <w:rPr>
          <w:rFonts w:hint="cs"/>
          <w:rtl/>
          <w:lang w:eastAsia="he-IL"/>
        </w:rPr>
        <w:t xml:space="preserve">הינה, אנחנו עושים את זה, אבל אתם יכולים למנוע את </w:t>
      </w:r>
      <w:bookmarkStart w:id="41581" w:name="_ETM_Q160_417440"/>
      <w:bookmarkEnd w:id="41581"/>
      <w:r>
        <w:rPr>
          <w:rFonts w:hint="cs"/>
          <w:rtl/>
          <w:lang w:eastAsia="he-IL"/>
        </w:rPr>
        <w:t>זה. אתה יודע שאנחנו לא יכולים למנוע את זה.</w:t>
      </w:r>
    </w:p>
    <w:p w:rsidR="00203F12" w:rsidRDefault="00203F12" w:rsidP="00E604E4">
      <w:pPr>
        <w:rPr>
          <w:rtl/>
          <w:lang w:eastAsia="he-IL"/>
        </w:rPr>
      </w:pPr>
    </w:p>
    <w:p w:rsidR="00203F12" w:rsidRDefault="00203F12" w:rsidP="00E604E4">
      <w:pPr>
        <w:pStyle w:val="af5"/>
        <w:rPr>
          <w:rtl/>
        </w:rPr>
      </w:pPr>
      <w:bookmarkStart w:id="41582" w:name="ET_interruption_6157_13"/>
      <w:r w:rsidRPr="00D35C25">
        <w:rPr>
          <w:rStyle w:val="TagStyle"/>
          <w:rtl/>
        </w:rPr>
        <w:t xml:space="preserve"> &lt;&lt; קריאה &gt;&gt;</w:t>
      </w:r>
      <w:r w:rsidRPr="003B036B">
        <w:rPr>
          <w:rStyle w:val="TagStyle"/>
          <w:rtl/>
        </w:rPr>
        <w:t xml:space="preserve"> </w:t>
      </w:r>
      <w:r>
        <w:rPr>
          <w:rtl/>
        </w:rPr>
        <w:t>שמחה רוטמן (הציונות הדתית):</w:t>
      </w:r>
      <w:r w:rsidRPr="003B036B">
        <w:rPr>
          <w:rStyle w:val="TagStyle"/>
          <w:rtl/>
        </w:rPr>
        <w:t xml:space="preserve"> </w:t>
      </w:r>
      <w:r w:rsidRPr="00D35C25">
        <w:rPr>
          <w:rStyle w:val="TagStyle"/>
          <w:rtl/>
        </w:rPr>
        <w:t>&lt;&lt; קריאה &gt;&gt;</w:t>
      </w:r>
      <w:r>
        <w:rPr>
          <w:rtl/>
        </w:rPr>
        <w:t xml:space="preserve"> </w:t>
      </w:r>
      <w:bookmarkEnd w:id="41582"/>
    </w:p>
    <w:p w:rsidR="00203F12" w:rsidRDefault="00203F12" w:rsidP="008D5FB9">
      <w:pPr>
        <w:rPr>
          <w:rtl/>
          <w:lang w:eastAsia="he-IL"/>
        </w:rPr>
      </w:pPr>
    </w:p>
    <w:p w:rsidR="00203F12" w:rsidRDefault="00203F12" w:rsidP="00152746">
      <w:pPr>
        <w:rPr>
          <w:rtl/>
          <w:lang w:eastAsia="he-IL"/>
        </w:rPr>
      </w:pPr>
      <w:r>
        <w:rPr>
          <w:rFonts w:hint="cs"/>
          <w:rtl/>
          <w:lang w:eastAsia="he-IL"/>
        </w:rPr>
        <w:t>לא, אני חושב שזה חוק צודק. אני אומר שגם אתה חושב שזה חוק צודק, ולכן אתה נותן לו לעלות להצבע</w:t>
      </w:r>
      <w:r w:rsidR="00152746">
        <w:rPr>
          <w:rFonts w:hint="cs"/>
          <w:rtl/>
          <w:lang w:eastAsia="he-IL"/>
        </w:rPr>
        <w:t>ה</w:t>
      </w:r>
      <w:r>
        <w:rPr>
          <w:rFonts w:hint="cs"/>
          <w:rtl/>
          <w:lang w:eastAsia="he-IL"/>
        </w:rPr>
        <w:t xml:space="preserve">, ואתה רק סוגר עם הנהלת הקואליציה שתצביע לפרוטוקול כשאתה </w:t>
      </w:r>
      <w:bookmarkStart w:id="41583" w:name="_ETM_Q160_431452"/>
      <w:bookmarkEnd w:id="41583"/>
      <w:r>
        <w:rPr>
          <w:rFonts w:hint="cs"/>
          <w:rtl/>
          <w:lang w:eastAsia="he-IL"/>
        </w:rPr>
        <w:t>יודע שזה חסר משמעות.</w:t>
      </w:r>
    </w:p>
    <w:p w:rsidR="00203F12" w:rsidRDefault="00203F12" w:rsidP="00E604E4">
      <w:pPr>
        <w:rPr>
          <w:rtl/>
          <w:lang w:eastAsia="he-IL"/>
        </w:rPr>
      </w:pPr>
    </w:p>
    <w:p w:rsidR="00203F12" w:rsidRDefault="00203F12" w:rsidP="00E604E4">
      <w:pPr>
        <w:pStyle w:val="-"/>
        <w:rPr>
          <w:rtl/>
        </w:rPr>
      </w:pPr>
      <w:bookmarkStart w:id="41584" w:name="ET_speakercontinue_5795_14"/>
      <w:r w:rsidRPr="00D35C25">
        <w:rPr>
          <w:rStyle w:val="TagStyle"/>
          <w:rtl/>
        </w:rPr>
        <w:t xml:space="preserve"> &lt;&lt; דובר_המשך &gt;&gt;</w:t>
      </w:r>
      <w:r w:rsidRPr="003B036B">
        <w:rPr>
          <w:rStyle w:val="TagStyle"/>
          <w:rtl/>
        </w:rPr>
        <w:t xml:space="preserve"> </w:t>
      </w:r>
      <w:r>
        <w:rPr>
          <w:rtl/>
        </w:rPr>
        <w:t>מנסור עבאס (רע"מ – רשימת האיחוד הערבי):</w:t>
      </w:r>
      <w:r w:rsidRPr="003B036B">
        <w:rPr>
          <w:rStyle w:val="TagStyle"/>
          <w:rtl/>
        </w:rPr>
        <w:t xml:space="preserve"> </w:t>
      </w:r>
      <w:r w:rsidRPr="00D35C25">
        <w:rPr>
          <w:rStyle w:val="TagStyle"/>
          <w:rtl/>
        </w:rPr>
        <w:t>&lt;&lt; דובר_המשך &gt;&gt;</w:t>
      </w:r>
      <w:r>
        <w:rPr>
          <w:rtl/>
        </w:rPr>
        <w:t xml:space="preserve"> </w:t>
      </w:r>
      <w:bookmarkEnd w:id="41584"/>
    </w:p>
    <w:p w:rsidR="00203F12" w:rsidRDefault="00203F12" w:rsidP="008D5FB9">
      <w:pPr>
        <w:rPr>
          <w:rtl/>
          <w:lang w:eastAsia="he-IL"/>
        </w:rPr>
      </w:pPr>
    </w:p>
    <w:p w:rsidR="00203F12" w:rsidRDefault="00203F12" w:rsidP="00E604E4">
      <w:pPr>
        <w:rPr>
          <w:rtl/>
          <w:lang w:eastAsia="he-IL"/>
        </w:rPr>
      </w:pPr>
      <w:r>
        <w:rPr>
          <w:rFonts w:hint="cs"/>
          <w:rtl/>
          <w:lang w:eastAsia="he-IL"/>
        </w:rPr>
        <w:t xml:space="preserve">לא, אני לא חושב שזה חוק צודק. אני </w:t>
      </w:r>
      <w:bookmarkStart w:id="41585" w:name="_ETM_Q160_427542"/>
      <w:bookmarkEnd w:id="41585"/>
      <w:r>
        <w:rPr>
          <w:rFonts w:hint="cs"/>
          <w:rtl/>
          <w:lang w:eastAsia="he-IL"/>
        </w:rPr>
        <w:t>לא חושב שזה חוק צודק.</w:t>
      </w:r>
      <w:bookmarkStart w:id="41586" w:name="_ETM_Q160_427009"/>
      <w:bookmarkStart w:id="41587" w:name="_ETM_Q160_427080"/>
      <w:bookmarkEnd w:id="41586"/>
      <w:bookmarkEnd w:id="41587"/>
    </w:p>
    <w:p w:rsidR="00203F12" w:rsidRDefault="00203F12" w:rsidP="00E604E4">
      <w:pPr>
        <w:rPr>
          <w:rtl/>
          <w:lang w:eastAsia="he-IL"/>
        </w:rPr>
      </w:pPr>
    </w:p>
    <w:p w:rsidR="00203F12" w:rsidRDefault="00203F12" w:rsidP="00E604E4">
      <w:pPr>
        <w:pStyle w:val="af6"/>
        <w:rPr>
          <w:rtl/>
        </w:rPr>
      </w:pPr>
      <w:r w:rsidRPr="00D35C25">
        <w:rPr>
          <w:rStyle w:val="TagStyle"/>
          <w:rtl/>
        </w:rPr>
        <w:t xml:space="preserve"> &lt;&lt; יור &gt;&gt;</w:t>
      </w:r>
      <w:r w:rsidRPr="003B036B">
        <w:rPr>
          <w:rStyle w:val="TagStyle"/>
          <w:rtl/>
        </w:rPr>
        <w:t xml:space="preserve"> </w:t>
      </w:r>
      <w:r>
        <w:rPr>
          <w:rtl/>
        </w:rPr>
        <w:t>היו"ר יבגני סובה:</w:t>
      </w:r>
      <w:r w:rsidRPr="003B036B">
        <w:rPr>
          <w:rStyle w:val="TagStyle"/>
          <w:rtl/>
        </w:rPr>
        <w:t xml:space="preserve"> </w:t>
      </w:r>
      <w:r w:rsidRPr="00D35C25">
        <w:rPr>
          <w:rStyle w:val="TagStyle"/>
          <w:rtl/>
        </w:rPr>
        <w:t>&lt;&lt; יור &gt;&gt;</w:t>
      </w:r>
      <w:r>
        <w:rPr>
          <w:rtl/>
        </w:rPr>
        <w:t xml:space="preserve"> </w:t>
      </w:r>
    </w:p>
    <w:p w:rsidR="00203F12" w:rsidRDefault="00203F12" w:rsidP="008D5FB9">
      <w:pPr>
        <w:rPr>
          <w:rtl/>
          <w:lang w:eastAsia="he-IL"/>
        </w:rPr>
      </w:pPr>
    </w:p>
    <w:p w:rsidR="00203F12" w:rsidRDefault="00203F12" w:rsidP="00E604E4">
      <w:pPr>
        <w:rPr>
          <w:rtl/>
          <w:lang w:eastAsia="he-IL"/>
        </w:rPr>
      </w:pPr>
      <w:r>
        <w:rPr>
          <w:rFonts w:hint="cs"/>
          <w:rtl/>
          <w:lang w:eastAsia="he-IL"/>
        </w:rPr>
        <w:t>תודה, חבר הכנסת רוטמן. תודה רבה.</w:t>
      </w:r>
    </w:p>
    <w:p w:rsidR="00203F12" w:rsidRDefault="00203F12" w:rsidP="00E604E4">
      <w:pPr>
        <w:rPr>
          <w:rtl/>
          <w:lang w:eastAsia="he-IL"/>
        </w:rPr>
      </w:pPr>
    </w:p>
    <w:p w:rsidR="00203F12" w:rsidRDefault="00203F12" w:rsidP="00E604E4">
      <w:pPr>
        <w:pStyle w:val="-"/>
        <w:keepNext/>
        <w:rPr>
          <w:rtl/>
        </w:rPr>
      </w:pPr>
      <w:bookmarkStart w:id="41588" w:name="ET_speakercontinue_5795_24"/>
      <w:r w:rsidRPr="00D35C25">
        <w:rPr>
          <w:rStyle w:val="TagStyle"/>
          <w:rtl/>
        </w:rPr>
        <w:t xml:space="preserve"> &lt;&lt; דובר_המשך &gt;&gt;</w:t>
      </w:r>
      <w:r w:rsidRPr="00B928C7">
        <w:rPr>
          <w:rStyle w:val="TagStyle"/>
          <w:rtl/>
        </w:rPr>
        <w:t xml:space="preserve"> </w:t>
      </w:r>
      <w:r>
        <w:rPr>
          <w:rtl/>
        </w:rPr>
        <w:t>מנסור עבאס (רע"מ – רשימת האיחוד הערבי):</w:t>
      </w:r>
      <w:r w:rsidRPr="00B928C7">
        <w:rPr>
          <w:rStyle w:val="TagStyle"/>
          <w:rtl/>
        </w:rPr>
        <w:t xml:space="preserve"> </w:t>
      </w:r>
      <w:r w:rsidRPr="00D35C25">
        <w:rPr>
          <w:rStyle w:val="TagStyle"/>
          <w:rtl/>
        </w:rPr>
        <w:t>&lt;&lt; דובר_המשך &gt;&gt;</w:t>
      </w:r>
      <w:r>
        <w:rPr>
          <w:rtl/>
        </w:rPr>
        <w:t xml:space="preserve"> </w:t>
      </w:r>
      <w:bookmarkEnd w:id="41588"/>
    </w:p>
    <w:p w:rsidR="00203F12" w:rsidRDefault="00203F12" w:rsidP="008D5FB9">
      <w:pPr>
        <w:rPr>
          <w:rtl/>
          <w:lang w:eastAsia="he-IL"/>
        </w:rPr>
      </w:pPr>
    </w:p>
    <w:p w:rsidR="00203F12" w:rsidRPr="00B928C7" w:rsidRDefault="00203F12" w:rsidP="00E604E4">
      <w:pPr>
        <w:keepNext/>
        <w:rPr>
          <w:rtl/>
          <w:lang w:eastAsia="he-IL"/>
        </w:rPr>
      </w:pPr>
      <w:r>
        <w:rPr>
          <w:rFonts w:hint="cs"/>
          <w:rtl/>
          <w:lang w:eastAsia="he-IL"/>
        </w:rPr>
        <w:t>אני לא חושב שזה חוק צודק.</w:t>
      </w:r>
    </w:p>
    <w:p w:rsidR="00203F12" w:rsidRDefault="00203F12" w:rsidP="00E604E4">
      <w:pPr>
        <w:rPr>
          <w:rtl/>
          <w:lang w:eastAsia="he-IL"/>
        </w:rPr>
      </w:pPr>
    </w:p>
    <w:p w:rsidR="00203F12" w:rsidRDefault="00203F12" w:rsidP="00E604E4">
      <w:pPr>
        <w:pStyle w:val="af5"/>
        <w:rPr>
          <w:rtl/>
        </w:rPr>
      </w:pPr>
      <w:bookmarkStart w:id="41589" w:name="_ETM_Q160_435872"/>
      <w:bookmarkStart w:id="41590" w:name="_ETM_Q160_436004"/>
      <w:bookmarkStart w:id="41591" w:name="ET_interruption_5918_17"/>
      <w:bookmarkEnd w:id="41589"/>
      <w:bookmarkEnd w:id="41590"/>
      <w:r w:rsidRPr="00D35C25">
        <w:rPr>
          <w:rStyle w:val="TagStyle"/>
          <w:rtl/>
        </w:rPr>
        <w:t>&lt;&lt; קריאה &gt;&gt;</w:t>
      </w:r>
      <w:r w:rsidRPr="003B036B">
        <w:rPr>
          <w:rStyle w:val="TagStyle"/>
          <w:rtl/>
        </w:rPr>
        <w:t xml:space="preserve"> </w:t>
      </w:r>
      <w:r>
        <w:rPr>
          <w:rtl/>
        </w:rPr>
        <w:t>אימאן ח'טיב יאסין (רע"מ – רשימת האיחוד הערבי):</w:t>
      </w:r>
      <w:r w:rsidRPr="003B036B">
        <w:rPr>
          <w:rStyle w:val="TagStyle"/>
          <w:rtl/>
        </w:rPr>
        <w:t xml:space="preserve"> </w:t>
      </w:r>
      <w:r w:rsidRPr="00D35C25">
        <w:rPr>
          <w:rStyle w:val="TagStyle"/>
          <w:rtl/>
        </w:rPr>
        <w:t>&lt;&lt; קריאה &gt;&gt;</w:t>
      </w:r>
      <w:r>
        <w:rPr>
          <w:rtl/>
        </w:rPr>
        <w:t xml:space="preserve"> </w:t>
      </w:r>
      <w:bookmarkEnd w:id="41591"/>
    </w:p>
    <w:p w:rsidR="00203F12" w:rsidRDefault="00203F12" w:rsidP="008D5FB9">
      <w:pPr>
        <w:rPr>
          <w:rtl/>
          <w:lang w:eastAsia="he-IL"/>
        </w:rPr>
      </w:pPr>
    </w:p>
    <w:p w:rsidR="00203F12" w:rsidRDefault="00203F12" w:rsidP="00E604E4">
      <w:pPr>
        <w:rPr>
          <w:rtl/>
          <w:lang w:eastAsia="he-IL"/>
        </w:rPr>
      </w:pPr>
      <w:r>
        <w:rPr>
          <w:rFonts w:hint="cs"/>
          <w:rtl/>
          <w:lang w:eastAsia="he-IL"/>
        </w:rPr>
        <w:t>לא יאומן.</w:t>
      </w:r>
    </w:p>
    <w:p w:rsidR="00203F12" w:rsidRDefault="00203F12" w:rsidP="00E604E4">
      <w:pPr>
        <w:rPr>
          <w:rtl/>
          <w:lang w:eastAsia="he-IL"/>
        </w:rPr>
      </w:pPr>
    </w:p>
    <w:p w:rsidR="00203F12" w:rsidRDefault="00203F12" w:rsidP="00E604E4">
      <w:pPr>
        <w:pStyle w:val="af5"/>
        <w:rPr>
          <w:rtl/>
        </w:rPr>
      </w:pPr>
      <w:bookmarkStart w:id="41592" w:name="ET_interruption_5771_18"/>
      <w:r w:rsidRPr="00D35C25">
        <w:rPr>
          <w:rStyle w:val="TagStyle"/>
          <w:rtl/>
        </w:rPr>
        <w:t xml:space="preserve"> &lt;&lt; קריאה &gt;&gt;</w:t>
      </w:r>
      <w:r w:rsidRPr="003B036B">
        <w:rPr>
          <w:rStyle w:val="TagStyle"/>
          <w:rtl/>
        </w:rPr>
        <w:t xml:space="preserve"> </w:t>
      </w:r>
      <w:r>
        <w:rPr>
          <w:rtl/>
        </w:rPr>
        <w:t>איתן גינזבורג (כחול לבן):</w:t>
      </w:r>
      <w:r w:rsidRPr="003B036B">
        <w:rPr>
          <w:rStyle w:val="TagStyle"/>
          <w:rtl/>
        </w:rPr>
        <w:t xml:space="preserve"> </w:t>
      </w:r>
      <w:r w:rsidRPr="00D35C25">
        <w:rPr>
          <w:rStyle w:val="TagStyle"/>
          <w:rtl/>
        </w:rPr>
        <w:t>&lt;&lt; קריאה &gt;&gt;</w:t>
      </w:r>
      <w:r>
        <w:rPr>
          <w:rtl/>
        </w:rPr>
        <w:t xml:space="preserve"> </w:t>
      </w:r>
      <w:bookmarkEnd w:id="41592"/>
    </w:p>
    <w:p w:rsidR="00203F12" w:rsidRDefault="00203F12" w:rsidP="008D5FB9">
      <w:pPr>
        <w:rPr>
          <w:rtl/>
          <w:lang w:eastAsia="he-IL"/>
        </w:rPr>
      </w:pPr>
    </w:p>
    <w:p w:rsidR="00203F12" w:rsidRDefault="00203F12" w:rsidP="00E604E4">
      <w:pPr>
        <w:rPr>
          <w:rtl/>
          <w:lang w:eastAsia="he-IL"/>
        </w:rPr>
      </w:pPr>
      <w:r>
        <w:rPr>
          <w:rFonts w:hint="cs"/>
          <w:rtl/>
          <w:lang w:eastAsia="he-IL"/>
        </w:rPr>
        <w:t xml:space="preserve">אני חושב שההתנגדות של </w:t>
      </w:r>
      <w:bookmarkStart w:id="41593" w:name="_ETM_Q160_438052"/>
      <w:bookmarkEnd w:id="41593"/>
      <w:r>
        <w:rPr>
          <w:rFonts w:hint="cs"/>
          <w:rtl/>
          <w:lang w:eastAsia="he-IL"/>
        </w:rPr>
        <w:t>רע"מ לחוק הזה היא התנגדות אותנטית, היא התנגדות אמיתית</w:t>
      </w:r>
      <w:r w:rsidR="006A1C62">
        <w:rPr>
          <w:rFonts w:hint="cs"/>
          <w:rtl/>
          <w:lang w:eastAsia="he-IL"/>
        </w:rPr>
        <w:t>,</w:t>
      </w:r>
      <w:r>
        <w:rPr>
          <w:rFonts w:hint="cs"/>
          <w:rtl/>
          <w:lang w:eastAsia="he-IL"/>
        </w:rPr>
        <w:t xml:space="preserve"> </w:t>
      </w:r>
      <w:bookmarkStart w:id="41594" w:name="_ETM_Q160_444412"/>
      <w:bookmarkEnd w:id="41594"/>
      <w:r>
        <w:rPr>
          <w:rFonts w:hint="cs"/>
          <w:rtl/>
          <w:lang w:eastAsia="he-IL"/>
        </w:rPr>
        <w:t>אידיאולוגית. כל מה שאתה אומר עכשיו זו פוליטיקה נמוכה וזולה.</w:t>
      </w:r>
    </w:p>
    <w:p w:rsidR="00203F12" w:rsidRDefault="00203F12" w:rsidP="00E604E4">
      <w:pPr>
        <w:rPr>
          <w:rtl/>
          <w:lang w:eastAsia="he-IL"/>
        </w:rPr>
      </w:pPr>
    </w:p>
    <w:p w:rsidR="00203F12" w:rsidRDefault="00203F12" w:rsidP="00E604E4">
      <w:pPr>
        <w:pStyle w:val="af5"/>
        <w:rPr>
          <w:rtl/>
        </w:rPr>
      </w:pPr>
      <w:bookmarkStart w:id="41595" w:name="ET_interruption_6157_25"/>
      <w:r w:rsidRPr="00D35C25">
        <w:rPr>
          <w:rStyle w:val="TagStyle"/>
          <w:rtl/>
        </w:rPr>
        <w:t xml:space="preserve"> &lt;&lt; קריאה &gt;&gt;</w:t>
      </w:r>
      <w:r w:rsidRPr="00B928C7">
        <w:rPr>
          <w:rStyle w:val="TagStyle"/>
          <w:rtl/>
        </w:rPr>
        <w:t xml:space="preserve"> </w:t>
      </w:r>
      <w:r>
        <w:rPr>
          <w:rtl/>
        </w:rPr>
        <w:t>שמחה רוטמן (הציונות הדתית):</w:t>
      </w:r>
      <w:r w:rsidRPr="00B928C7">
        <w:rPr>
          <w:rStyle w:val="TagStyle"/>
          <w:rtl/>
        </w:rPr>
        <w:t xml:space="preserve"> </w:t>
      </w:r>
      <w:r w:rsidRPr="00D35C25">
        <w:rPr>
          <w:rStyle w:val="TagStyle"/>
          <w:rtl/>
        </w:rPr>
        <w:t>&lt;&lt; קריאה &gt;&gt;</w:t>
      </w:r>
      <w:r>
        <w:rPr>
          <w:rtl/>
        </w:rPr>
        <w:t xml:space="preserve"> </w:t>
      </w:r>
      <w:bookmarkEnd w:id="41595"/>
    </w:p>
    <w:p w:rsidR="00203F12" w:rsidRDefault="00203F12" w:rsidP="008D5FB9">
      <w:pPr>
        <w:rPr>
          <w:rtl/>
          <w:lang w:eastAsia="he-IL"/>
        </w:rPr>
      </w:pPr>
    </w:p>
    <w:p w:rsidR="00203F12" w:rsidRDefault="00203F12" w:rsidP="006A1C62">
      <w:pPr>
        <w:rPr>
          <w:rtl/>
          <w:lang w:eastAsia="he-IL"/>
        </w:rPr>
      </w:pPr>
      <w:bookmarkStart w:id="41596" w:name="_ETM_Q160_444580"/>
      <w:bookmarkEnd w:id="41596"/>
      <w:r>
        <w:rPr>
          <w:rFonts w:hint="cs"/>
          <w:rtl/>
          <w:lang w:eastAsia="he-IL"/>
        </w:rPr>
        <w:t>אם הם היו אומרים "אין ממשלה"</w:t>
      </w:r>
      <w:r w:rsidR="006A1C62">
        <w:rPr>
          <w:rFonts w:hint="cs"/>
          <w:rtl/>
          <w:lang w:eastAsia="he-IL"/>
        </w:rPr>
        <w:t>,</w:t>
      </w:r>
      <w:r>
        <w:rPr>
          <w:rFonts w:hint="cs"/>
          <w:rtl/>
          <w:lang w:eastAsia="he-IL"/>
        </w:rPr>
        <w:t xml:space="preserve"> בלי זה זה לא היה.</w:t>
      </w:r>
    </w:p>
    <w:p w:rsidR="00203F12" w:rsidRPr="00B928C7" w:rsidRDefault="00203F12" w:rsidP="00E604E4">
      <w:pPr>
        <w:rPr>
          <w:rtl/>
          <w:lang w:eastAsia="he-IL"/>
        </w:rPr>
      </w:pPr>
      <w:bookmarkStart w:id="41597" w:name="_ETM_Q160_447201"/>
      <w:bookmarkStart w:id="41598" w:name="_ETM_Q160_447313"/>
      <w:bookmarkEnd w:id="41597"/>
      <w:bookmarkEnd w:id="41598"/>
    </w:p>
    <w:p w:rsidR="00203F12" w:rsidRDefault="00203F12" w:rsidP="00E604E4">
      <w:pPr>
        <w:pStyle w:val="-"/>
        <w:rPr>
          <w:rtl/>
        </w:rPr>
      </w:pPr>
      <w:bookmarkStart w:id="41599" w:name="ET_speakercontinue_5795_19"/>
      <w:r w:rsidRPr="00D35C25">
        <w:rPr>
          <w:rStyle w:val="TagStyle"/>
          <w:rtl/>
        </w:rPr>
        <w:t xml:space="preserve"> &lt;&lt; דובר_המשך &gt;&gt;</w:t>
      </w:r>
      <w:r w:rsidRPr="003B036B">
        <w:rPr>
          <w:rStyle w:val="TagStyle"/>
          <w:rtl/>
        </w:rPr>
        <w:t xml:space="preserve"> </w:t>
      </w:r>
      <w:r>
        <w:rPr>
          <w:rtl/>
        </w:rPr>
        <w:t>מנסור עבאס (רע"מ – רשימת האיחוד הערבי):</w:t>
      </w:r>
      <w:r w:rsidRPr="003B036B">
        <w:rPr>
          <w:rStyle w:val="TagStyle"/>
          <w:rtl/>
        </w:rPr>
        <w:t xml:space="preserve"> </w:t>
      </w:r>
      <w:r w:rsidRPr="00D35C25">
        <w:rPr>
          <w:rStyle w:val="TagStyle"/>
          <w:rtl/>
        </w:rPr>
        <w:t>&lt;&lt; דובר_המשך &gt;&gt;</w:t>
      </w:r>
      <w:r>
        <w:rPr>
          <w:rtl/>
        </w:rPr>
        <w:t xml:space="preserve"> </w:t>
      </w:r>
      <w:bookmarkEnd w:id="41599"/>
    </w:p>
    <w:p w:rsidR="00203F12" w:rsidRDefault="00203F12" w:rsidP="008D5FB9">
      <w:pPr>
        <w:rPr>
          <w:rtl/>
          <w:lang w:eastAsia="he-IL"/>
        </w:rPr>
      </w:pPr>
    </w:p>
    <w:p w:rsidR="00203F12" w:rsidRDefault="00203F12" w:rsidP="006A1C62">
      <w:pPr>
        <w:rPr>
          <w:rtl/>
          <w:lang w:eastAsia="he-IL"/>
        </w:rPr>
      </w:pPr>
      <w:r>
        <w:rPr>
          <w:rFonts w:hint="cs"/>
          <w:rtl/>
          <w:lang w:eastAsia="he-IL"/>
        </w:rPr>
        <w:t xml:space="preserve">עוד </w:t>
      </w:r>
      <w:bookmarkStart w:id="41600" w:name="_ETM_Q160_453682"/>
      <w:bookmarkEnd w:id="41600"/>
      <w:r>
        <w:rPr>
          <w:rFonts w:hint="cs"/>
          <w:rtl/>
          <w:lang w:eastAsia="he-IL"/>
        </w:rPr>
        <w:t>סתירה, גם בהיגיון שלך, שמחה, שעומדת בבס</w:t>
      </w:r>
      <w:r w:rsidR="006A1C62">
        <w:rPr>
          <w:rFonts w:hint="cs"/>
          <w:rtl/>
          <w:lang w:eastAsia="he-IL"/>
        </w:rPr>
        <w:t>י</w:t>
      </w:r>
      <w:r>
        <w:rPr>
          <w:rFonts w:hint="cs"/>
          <w:rtl/>
          <w:lang w:eastAsia="he-IL"/>
        </w:rPr>
        <w:t xml:space="preserve">ס החוק הזה </w:t>
      </w:r>
      <w:r>
        <w:rPr>
          <w:rFonts w:hint="eastAsia"/>
          <w:rtl/>
          <w:lang w:eastAsia="he-IL"/>
        </w:rPr>
        <w:t xml:space="preserve">– אתה מעניש </w:t>
      </w:r>
      <w:bookmarkStart w:id="41601" w:name="_ETM_Q160_458700"/>
      <w:bookmarkEnd w:id="41601"/>
      <w:r>
        <w:rPr>
          <w:rFonts w:hint="cs"/>
          <w:rtl/>
          <w:lang w:eastAsia="he-IL"/>
        </w:rPr>
        <w:t xml:space="preserve">לא רק את הנשים כפליים, אתה מעניש גם את </w:t>
      </w:r>
      <w:bookmarkStart w:id="41602" w:name="_ETM_Q160_461470"/>
      <w:bookmarkEnd w:id="41602"/>
      <w:r>
        <w:rPr>
          <w:rFonts w:hint="cs"/>
          <w:rtl/>
          <w:lang w:eastAsia="he-IL"/>
        </w:rPr>
        <w:t>המתבגרים, את הילדים</w:t>
      </w:r>
      <w:r w:rsidR="006A1C62">
        <w:rPr>
          <w:rFonts w:hint="cs"/>
          <w:rtl/>
          <w:lang w:eastAsia="he-IL"/>
        </w:rPr>
        <w:t>,</w:t>
      </w:r>
      <w:r>
        <w:rPr>
          <w:rFonts w:hint="cs"/>
          <w:rtl/>
          <w:lang w:eastAsia="he-IL"/>
        </w:rPr>
        <w:t xml:space="preserve"> פעמיים: פעם אחת כאשר אתה קושר </w:t>
      </w:r>
      <w:bookmarkStart w:id="41603" w:name="_ETM_Q160_473118"/>
      <w:bookmarkEnd w:id="41603"/>
      <w:r>
        <w:rPr>
          <w:rFonts w:hint="cs"/>
          <w:rtl/>
          <w:lang w:eastAsia="he-IL"/>
        </w:rPr>
        <w:t>את הזכות שלהם</w:t>
      </w:r>
      <w:r w:rsidR="006A1C62">
        <w:rPr>
          <w:rFonts w:hint="cs"/>
          <w:rtl/>
          <w:lang w:eastAsia="he-IL"/>
        </w:rPr>
        <w:t>,</w:t>
      </w:r>
      <w:r>
        <w:rPr>
          <w:rFonts w:hint="cs"/>
          <w:rtl/>
          <w:lang w:eastAsia="he-IL"/>
        </w:rPr>
        <w:t xml:space="preserve"> מתנה את הזכות שלהם בהסכמת הורים או </w:t>
      </w:r>
      <w:bookmarkStart w:id="41604" w:name="_ETM_Q160_479992"/>
      <w:bookmarkEnd w:id="41604"/>
      <w:r>
        <w:rPr>
          <w:rFonts w:hint="cs"/>
          <w:rtl/>
          <w:lang w:eastAsia="he-IL"/>
        </w:rPr>
        <w:t xml:space="preserve">בפעולת הורים, שאתה שולל את האפוטרופסות שלהם על הילדים. הרי </w:t>
      </w:r>
      <w:bookmarkStart w:id="41605" w:name="_ETM_Q160_485289"/>
      <w:bookmarkEnd w:id="41605"/>
      <w:r>
        <w:rPr>
          <w:rFonts w:hint="cs"/>
          <w:rtl/>
          <w:lang w:eastAsia="he-IL"/>
        </w:rPr>
        <w:t xml:space="preserve">אתה לא מכיר באימא או באבא כאפוטרופוס על הילדים. ובסופו </w:t>
      </w:r>
      <w:bookmarkStart w:id="41606" w:name="_ETM_Q160_490601"/>
      <w:bookmarkEnd w:id="41606"/>
      <w:r>
        <w:rPr>
          <w:rFonts w:hint="cs"/>
          <w:rtl/>
          <w:lang w:eastAsia="he-IL"/>
        </w:rPr>
        <w:t xml:space="preserve">של דבר הם משלמים </w:t>
      </w:r>
      <w:r>
        <w:rPr>
          <w:rtl/>
          <w:lang w:eastAsia="he-IL"/>
        </w:rPr>
        <w:t>–</w:t>
      </w:r>
      <w:r>
        <w:rPr>
          <w:rFonts w:hint="cs"/>
          <w:rtl/>
          <w:lang w:eastAsia="he-IL"/>
        </w:rPr>
        <w:t xml:space="preserve"> הילדים משלמים </w:t>
      </w:r>
      <w:r>
        <w:rPr>
          <w:rtl/>
          <w:lang w:eastAsia="he-IL"/>
        </w:rPr>
        <w:t>–</w:t>
      </w:r>
      <w:r>
        <w:rPr>
          <w:rFonts w:hint="cs"/>
          <w:rtl/>
          <w:lang w:eastAsia="he-IL"/>
        </w:rPr>
        <w:t xml:space="preserve"> את המחיר, כאשר ההורים </w:t>
      </w:r>
      <w:bookmarkStart w:id="41607" w:name="_ETM_Q160_500626"/>
      <w:bookmarkEnd w:id="41607"/>
      <w:r>
        <w:rPr>
          <w:rFonts w:hint="cs"/>
          <w:rtl/>
          <w:lang w:eastAsia="he-IL"/>
        </w:rPr>
        <w:t xml:space="preserve">מסיבה זו אחרת לא מגישים בקשה לתת לילדים שלהם מעמד </w:t>
      </w:r>
      <w:bookmarkStart w:id="41608" w:name="_ETM_Q160_504121"/>
      <w:bookmarkEnd w:id="41608"/>
      <w:r>
        <w:rPr>
          <w:rFonts w:hint="cs"/>
          <w:rtl/>
          <w:lang w:eastAsia="he-IL"/>
        </w:rPr>
        <w:t xml:space="preserve">של תושב או מעמד של אזרח. אתה מגביל את זה </w:t>
      </w:r>
      <w:bookmarkStart w:id="41609" w:name="_ETM_Q160_509978"/>
      <w:bookmarkEnd w:id="41609"/>
      <w:r>
        <w:rPr>
          <w:rFonts w:hint="cs"/>
          <w:rtl/>
          <w:lang w:eastAsia="he-IL"/>
        </w:rPr>
        <w:t xml:space="preserve">עד גיל 14, גיל שאין ספק שבו הילד לא יכול לקחת אחריות על עצמו ולהחליט אם </w:t>
      </w:r>
      <w:r w:rsidR="006A1C62">
        <w:rPr>
          <w:rFonts w:hint="cs"/>
          <w:rtl/>
          <w:lang w:eastAsia="he-IL"/>
        </w:rPr>
        <w:t xml:space="preserve">הוא </w:t>
      </w:r>
      <w:r>
        <w:rPr>
          <w:rFonts w:hint="cs"/>
          <w:rtl/>
          <w:lang w:eastAsia="he-IL"/>
        </w:rPr>
        <w:t>צריך לעשות</w:t>
      </w:r>
      <w:bookmarkStart w:id="41610" w:name="_ETM_Q160_520687"/>
      <w:bookmarkEnd w:id="41610"/>
      <w:r>
        <w:rPr>
          <w:rFonts w:hint="cs"/>
          <w:rtl/>
          <w:lang w:eastAsia="he-IL"/>
        </w:rPr>
        <w:t xml:space="preserve"> עכשיו פרוצדורה כדי ש</w:t>
      </w:r>
      <w:r w:rsidR="006A1C62">
        <w:rPr>
          <w:rFonts w:hint="cs"/>
          <w:rtl/>
          <w:lang w:eastAsia="he-IL"/>
        </w:rPr>
        <w:t>י</w:t>
      </w:r>
      <w:r>
        <w:rPr>
          <w:rFonts w:hint="cs"/>
          <w:rtl/>
          <w:lang w:eastAsia="he-IL"/>
        </w:rPr>
        <w:t xml:space="preserve">וכל לקבל את המעמד של אזרח או </w:t>
      </w:r>
      <w:bookmarkStart w:id="41611" w:name="_ETM_Q160_526363"/>
      <w:bookmarkEnd w:id="41611"/>
      <w:r>
        <w:rPr>
          <w:rFonts w:hint="cs"/>
          <w:rtl/>
          <w:lang w:eastAsia="he-IL"/>
        </w:rPr>
        <w:t>את המעמד של התושב.</w:t>
      </w:r>
    </w:p>
    <w:p w:rsidR="00203F12" w:rsidRDefault="00203F12" w:rsidP="00E604E4">
      <w:pPr>
        <w:rPr>
          <w:rtl/>
          <w:lang w:eastAsia="he-IL"/>
        </w:rPr>
      </w:pPr>
    </w:p>
    <w:p w:rsidR="00203F12" w:rsidRDefault="00203F12" w:rsidP="006A1C62">
      <w:pPr>
        <w:rPr>
          <w:rtl/>
          <w:lang w:eastAsia="he-IL"/>
        </w:rPr>
      </w:pPr>
      <w:r w:rsidRPr="00E44BCD">
        <w:rPr>
          <w:rFonts w:hint="cs"/>
          <w:rtl/>
          <w:lang w:eastAsia="he-IL"/>
        </w:rPr>
        <w:lastRenderedPageBreak/>
        <w:t>אם היית באמת</w:t>
      </w:r>
      <w:r>
        <w:rPr>
          <w:rFonts w:hint="cs"/>
          <w:rtl/>
          <w:lang w:eastAsia="he-IL"/>
        </w:rPr>
        <w:t xml:space="preserve"> מחפש צדק ורוצה לתת אפשרות גם לקבוצה הזאת שהיא</w:t>
      </w:r>
      <w:r w:rsidRPr="00E44BCD">
        <w:rPr>
          <w:rtl/>
          <w:lang w:eastAsia="he-IL"/>
        </w:rPr>
        <w:t xml:space="preserve"> בסופו של דבר תמשיך לחיות בתוך גבולות מדינת ישראל ולנהל את מרכז החיים שלה</w:t>
      </w:r>
      <w:r>
        <w:rPr>
          <w:rFonts w:hint="cs"/>
          <w:rtl/>
          <w:lang w:eastAsia="he-IL"/>
        </w:rPr>
        <w:t>,</w:t>
      </w:r>
      <w:r w:rsidRPr="00E44BCD">
        <w:rPr>
          <w:rtl/>
          <w:lang w:eastAsia="he-IL"/>
        </w:rPr>
        <w:t xml:space="preserve"> לעבוד </w:t>
      </w:r>
      <w:r>
        <w:rPr>
          <w:rFonts w:hint="cs"/>
          <w:rtl/>
          <w:lang w:eastAsia="he-IL"/>
        </w:rPr>
        <w:t>ו</w:t>
      </w:r>
      <w:r w:rsidRPr="00E44BCD">
        <w:rPr>
          <w:rtl/>
          <w:lang w:eastAsia="he-IL"/>
        </w:rPr>
        <w:t>ללמוד</w:t>
      </w:r>
      <w:r>
        <w:rPr>
          <w:rFonts w:hint="cs"/>
          <w:rtl/>
          <w:lang w:eastAsia="he-IL"/>
        </w:rPr>
        <w:t xml:space="preserve"> </w:t>
      </w:r>
      <w:r>
        <w:rPr>
          <w:rtl/>
          <w:lang w:eastAsia="he-IL"/>
        </w:rPr>
        <w:t>– אם היית מחפש</w:t>
      </w:r>
      <w:r w:rsidRPr="00E44BCD">
        <w:rPr>
          <w:rtl/>
          <w:lang w:eastAsia="he-IL"/>
        </w:rPr>
        <w:t xml:space="preserve"> צדק היית נותן לילדים </w:t>
      </w:r>
      <w:r>
        <w:rPr>
          <w:rFonts w:hint="cs"/>
          <w:rtl/>
          <w:lang w:eastAsia="he-IL"/>
        </w:rPr>
        <w:t>האלה</w:t>
      </w:r>
      <w:r w:rsidRPr="00E44BCD">
        <w:rPr>
          <w:rtl/>
          <w:lang w:eastAsia="he-IL"/>
        </w:rPr>
        <w:t xml:space="preserve"> לפחות אפשרות</w:t>
      </w:r>
      <w:r>
        <w:rPr>
          <w:rFonts w:hint="cs"/>
          <w:rtl/>
          <w:lang w:eastAsia="he-IL"/>
        </w:rPr>
        <w:t xml:space="preserve"> של</w:t>
      </w:r>
      <w:r w:rsidRPr="00E44BCD">
        <w:rPr>
          <w:rtl/>
          <w:lang w:eastAsia="he-IL"/>
        </w:rPr>
        <w:t xml:space="preserve"> </w:t>
      </w:r>
      <w:r>
        <w:rPr>
          <w:rFonts w:hint="cs"/>
          <w:rtl/>
          <w:lang w:eastAsia="he-IL"/>
        </w:rPr>
        <w:t>שישה</w:t>
      </w:r>
      <w:r w:rsidRPr="00E44BCD">
        <w:rPr>
          <w:rtl/>
          <w:lang w:eastAsia="he-IL"/>
        </w:rPr>
        <w:t xml:space="preserve"> חודשים</w:t>
      </w:r>
      <w:r>
        <w:rPr>
          <w:rFonts w:hint="cs"/>
          <w:rtl/>
          <w:lang w:eastAsia="he-IL"/>
        </w:rPr>
        <w:t>,</w:t>
      </w:r>
      <w:r w:rsidRPr="00E44BCD">
        <w:rPr>
          <w:rtl/>
          <w:lang w:eastAsia="he-IL"/>
        </w:rPr>
        <w:t xml:space="preserve"> אחרי גיל ההתבגרות</w:t>
      </w:r>
      <w:r>
        <w:rPr>
          <w:rFonts w:hint="cs"/>
          <w:rtl/>
          <w:lang w:eastAsia="he-IL"/>
        </w:rPr>
        <w:t>,</w:t>
      </w:r>
      <w:r w:rsidRPr="00E44BCD">
        <w:rPr>
          <w:rtl/>
          <w:lang w:eastAsia="he-IL"/>
        </w:rPr>
        <w:t xml:space="preserve"> אחרי גיל 18</w:t>
      </w:r>
      <w:r>
        <w:rPr>
          <w:rFonts w:hint="cs"/>
          <w:rtl/>
          <w:lang w:eastAsia="he-IL"/>
        </w:rPr>
        <w:t>,</w:t>
      </w:r>
      <w:r w:rsidRPr="00E44BCD">
        <w:rPr>
          <w:rtl/>
          <w:lang w:eastAsia="he-IL"/>
        </w:rPr>
        <w:t xml:space="preserve"> לנסות למצות את הזכות שיש להם</w:t>
      </w:r>
      <w:r>
        <w:rPr>
          <w:rFonts w:hint="cs"/>
          <w:rtl/>
          <w:lang w:eastAsia="he-IL"/>
        </w:rPr>
        <w:t>.</w:t>
      </w:r>
      <w:r>
        <w:rPr>
          <w:rtl/>
          <w:lang w:eastAsia="he-IL"/>
        </w:rPr>
        <w:t xml:space="preserve"> מצד </w:t>
      </w:r>
      <w:r>
        <w:rPr>
          <w:rFonts w:hint="cs"/>
          <w:rtl/>
          <w:lang w:eastAsia="he-IL"/>
        </w:rPr>
        <w:t>אחד,</w:t>
      </w:r>
      <w:r w:rsidRPr="00E44BCD">
        <w:rPr>
          <w:rtl/>
          <w:lang w:eastAsia="he-IL"/>
        </w:rPr>
        <w:t xml:space="preserve"> בגיל ההתבגרות אתה שולל את הזכות הזאת שלהם ומתנה את זה ב</w:t>
      </w:r>
      <w:r>
        <w:rPr>
          <w:rFonts w:hint="cs"/>
          <w:rtl/>
          <w:lang w:eastAsia="he-IL"/>
        </w:rPr>
        <w:t>פ</w:t>
      </w:r>
      <w:r w:rsidRPr="00E44BCD">
        <w:rPr>
          <w:rtl/>
          <w:lang w:eastAsia="he-IL"/>
        </w:rPr>
        <w:t>עולה מההורים</w:t>
      </w:r>
      <w:r>
        <w:rPr>
          <w:rFonts w:hint="cs"/>
          <w:rtl/>
          <w:lang w:eastAsia="he-IL"/>
        </w:rPr>
        <w:t>,</w:t>
      </w:r>
      <w:r w:rsidRPr="00E44BCD">
        <w:rPr>
          <w:rtl/>
          <w:lang w:eastAsia="he-IL"/>
        </w:rPr>
        <w:t xml:space="preserve"> בקשה מההורים</w:t>
      </w:r>
      <w:r>
        <w:rPr>
          <w:rFonts w:hint="cs"/>
          <w:rtl/>
          <w:lang w:eastAsia="he-IL"/>
        </w:rPr>
        <w:t>,</w:t>
      </w:r>
      <w:r>
        <w:rPr>
          <w:rtl/>
          <w:lang w:eastAsia="he-IL"/>
        </w:rPr>
        <w:t xml:space="preserve"> ומצד שני שולל</w:t>
      </w:r>
      <w:r w:rsidRPr="00E44BCD">
        <w:rPr>
          <w:rtl/>
          <w:lang w:eastAsia="he-IL"/>
        </w:rPr>
        <w:t xml:space="preserve"> מהם את הזכות הזאת כאשר הם עוברים את גיל 18</w:t>
      </w:r>
      <w:r>
        <w:rPr>
          <w:rFonts w:hint="cs"/>
          <w:rtl/>
          <w:lang w:eastAsia="he-IL"/>
        </w:rPr>
        <w:t>.</w:t>
      </w:r>
      <w:r w:rsidRPr="00E44BCD">
        <w:rPr>
          <w:rtl/>
          <w:lang w:eastAsia="he-IL"/>
        </w:rPr>
        <w:t xml:space="preserve"> </w:t>
      </w:r>
    </w:p>
    <w:p w:rsidR="00203F12" w:rsidRDefault="00203F12" w:rsidP="00E604E4">
      <w:pPr>
        <w:rPr>
          <w:rtl/>
          <w:lang w:eastAsia="he-IL"/>
        </w:rPr>
      </w:pPr>
      <w:bookmarkStart w:id="41612" w:name="_ETM_Q160_581830"/>
      <w:bookmarkStart w:id="41613" w:name="_ETM_Q160_581942"/>
      <w:bookmarkEnd w:id="41612"/>
      <w:bookmarkEnd w:id="41613"/>
    </w:p>
    <w:p w:rsidR="00203F12" w:rsidRDefault="00203F12" w:rsidP="00E604E4">
      <w:pPr>
        <w:rPr>
          <w:rtl/>
          <w:lang w:eastAsia="he-IL"/>
        </w:rPr>
      </w:pPr>
      <w:bookmarkStart w:id="41614" w:name="_ETM_Q160_582039"/>
      <w:bookmarkStart w:id="41615" w:name="_ETM_Q160_582096"/>
      <w:bookmarkEnd w:id="41614"/>
      <w:bookmarkEnd w:id="41615"/>
      <w:r w:rsidRPr="00E44BCD">
        <w:rPr>
          <w:rtl/>
          <w:lang w:eastAsia="he-IL"/>
        </w:rPr>
        <w:t>ולכן</w:t>
      </w:r>
      <w:r>
        <w:rPr>
          <w:rFonts w:hint="cs"/>
          <w:rtl/>
          <w:lang w:eastAsia="he-IL"/>
        </w:rPr>
        <w:t>,</w:t>
      </w:r>
      <w:r w:rsidRPr="00E44BCD">
        <w:rPr>
          <w:rtl/>
          <w:lang w:eastAsia="he-IL"/>
        </w:rPr>
        <w:t xml:space="preserve"> אין ספק שיש </w:t>
      </w:r>
      <w:r>
        <w:rPr>
          <w:rFonts w:hint="cs"/>
          <w:rtl/>
          <w:lang w:eastAsia="he-IL"/>
        </w:rPr>
        <w:t>פה</w:t>
      </w:r>
      <w:r w:rsidRPr="00E44BCD">
        <w:rPr>
          <w:rtl/>
          <w:lang w:eastAsia="he-IL"/>
        </w:rPr>
        <w:t xml:space="preserve"> מ</w:t>
      </w:r>
      <w:r>
        <w:rPr>
          <w:rFonts w:hint="cs"/>
          <w:rtl/>
          <w:lang w:eastAsia="he-IL"/>
        </w:rPr>
        <w:t>ין</w:t>
      </w:r>
      <w:r w:rsidRPr="00E44BCD">
        <w:rPr>
          <w:rtl/>
          <w:lang w:eastAsia="he-IL"/>
        </w:rPr>
        <w:t xml:space="preserve"> ניסיון כזה</w:t>
      </w:r>
      <w:r>
        <w:rPr>
          <w:rFonts w:hint="cs"/>
          <w:rtl/>
          <w:lang w:eastAsia="he-IL"/>
        </w:rPr>
        <w:t>:</w:t>
      </w:r>
      <w:r w:rsidRPr="00E44BCD">
        <w:rPr>
          <w:rtl/>
          <w:lang w:eastAsia="he-IL"/>
        </w:rPr>
        <w:t xml:space="preserve"> אם לא שמת לב אז אנחנו נשלול לך את הזכות</w:t>
      </w:r>
      <w:r>
        <w:rPr>
          <w:rFonts w:hint="cs"/>
          <w:rtl/>
          <w:lang w:eastAsia="he-IL"/>
        </w:rPr>
        <w:t>.</w:t>
      </w:r>
      <w:r w:rsidRPr="00E44BCD">
        <w:rPr>
          <w:rtl/>
          <w:lang w:eastAsia="he-IL"/>
        </w:rPr>
        <w:t xml:space="preserve"> אתה לא מנסה לתת משקל לעקרונות בסיסיים של אנושיות</w:t>
      </w:r>
      <w:r>
        <w:rPr>
          <w:rFonts w:hint="cs"/>
          <w:rtl/>
          <w:lang w:eastAsia="he-IL"/>
        </w:rPr>
        <w:t>,</w:t>
      </w:r>
      <w:r w:rsidRPr="00E44BCD">
        <w:rPr>
          <w:rtl/>
          <w:lang w:eastAsia="he-IL"/>
        </w:rPr>
        <w:t xml:space="preserve"> של זכויות טבעיות</w:t>
      </w:r>
      <w:r>
        <w:rPr>
          <w:rFonts w:hint="cs"/>
          <w:rtl/>
          <w:lang w:eastAsia="he-IL"/>
        </w:rPr>
        <w:t>,</w:t>
      </w:r>
      <w:r w:rsidRPr="00E44BCD">
        <w:rPr>
          <w:rtl/>
          <w:lang w:eastAsia="he-IL"/>
        </w:rPr>
        <w:t xml:space="preserve"> של זכויות בסיסיות של כל בן</w:t>
      </w:r>
      <w:r>
        <w:rPr>
          <w:rFonts w:hint="cs"/>
          <w:rtl/>
          <w:lang w:eastAsia="he-IL"/>
        </w:rPr>
        <w:t xml:space="preserve"> </w:t>
      </w:r>
      <w:r w:rsidRPr="00E44BCD">
        <w:rPr>
          <w:rtl/>
          <w:lang w:eastAsia="he-IL"/>
        </w:rPr>
        <w:t>אדם ובן</w:t>
      </w:r>
      <w:r>
        <w:rPr>
          <w:rFonts w:hint="cs"/>
          <w:rtl/>
          <w:lang w:eastAsia="he-IL"/>
        </w:rPr>
        <w:t xml:space="preserve"> </w:t>
      </w:r>
      <w:r w:rsidRPr="00E44BCD">
        <w:rPr>
          <w:rtl/>
          <w:lang w:eastAsia="he-IL"/>
        </w:rPr>
        <w:t>אדם</w:t>
      </w:r>
      <w:r>
        <w:rPr>
          <w:rFonts w:hint="cs"/>
          <w:rtl/>
          <w:lang w:eastAsia="he-IL"/>
        </w:rPr>
        <w:t>.</w:t>
      </w:r>
      <w:r w:rsidRPr="00E44BCD">
        <w:rPr>
          <w:rtl/>
          <w:lang w:eastAsia="he-IL"/>
        </w:rPr>
        <w:t xml:space="preserve"> עברת את היום הזה ואז אין לך זכות</w:t>
      </w:r>
      <w:r>
        <w:rPr>
          <w:rFonts w:hint="cs"/>
          <w:rtl/>
          <w:lang w:eastAsia="he-IL"/>
        </w:rPr>
        <w:t>,</w:t>
      </w:r>
      <w:r w:rsidRPr="00E44BCD">
        <w:rPr>
          <w:rtl/>
          <w:lang w:eastAsia="he-IL"/>
        </w:rPr>
        <w:t xml:space="preserve"> ואז אח שלך</w:t>
      </w:r>
      <w:r>
        <w:rPr>
          <w:rFonts w:hint="cs"/>
          <w:rtl/>
          <w:lang w:eastAsia="he-IL"/>
        </w:rPr>
        <w:t xml:space="preserve"> </w:t>
      </w:r>
      <w:r>
        <w:rPr>
          <w:rtl/>
          <w:lang w:eastAsia="he-IL"/>
        </w:rPr>
        <w:t>–</w:t>
      </w:r>
      <w:r w:rsidRPr="00E44BCD">
        <w:rPr>
          <w:rtl/>
          <w:lang w:eastAsia="he-IL"/>
        </w:rPr>
        <w:t xml:space="preserve"> יכול להיות שהוא יקבל מעמד אזרח או תושב</w:t>
      </w:r>
      <w:r>
        <w:rPr>
          <w:rFonts w:hint="cs"/>
          <w:rtl/>
          <w:lang w:eastAsia="he-IL"/>
        </w:rPr>
        <w:t>, אם הוא</w:t>
      </w:r>
      <w:r w:rsidRPr="00E44BCD">
        <w:rPr>
          <w:rtl/>
          <w:lang w:eastAsia="he-IL"/>
        </w:rPr>
        <w:t xml:space="preserve"> </w:t>
      </w:r>
      <w:r>
        <w:rPr>
          <w:rFonts w:hint="cs"/>
          <w:rtl/>
          <w:lang w:eastAsia="he-IL"/>
        </w:rPr>
        <w:t>מ</w:t>
      </w:r>
      <w:r w:rsidRPr="00E44BCD">
        <w:rPr>
          <w:rtl/>
          <w:lang w:eastAsia="he-IL"/>
        </w:rPr>
        <w:t>מזרח ירושלים</w:t>
      </w:r>
      <w:r>
        <w:rPr>
          <w:rFonts w:hint="cs"/>
          <w:rtl/>
          <w:lang w:eastAsia="he-IL"/>
        </w:rPr>
        <w:t>,</w:t>
      </w:r>
      <w:r w:rsidRPr="00E44BCD">
        <w:rPr>
          <w:rtl/>
          <w:lang w:eastAsia="he-IL"/>
        </w:rPr>
        <w:t xml:space="preserve"> אבל אתה לא תקבל את המעמד הזה</w:t>
      </w:r>
      <w:r>
        <w:rPr>
          <w:rFonts w:hint="cs"/>
          <w:rtl/>
          <w:lang w:eastAsia="he-IL"/>
        </w:rPr>
        <w:t>.</w:t>
      </w:r>
      <w:r w:rsidRPr="00E44BCD">
        <w:rPr>
          <w:rtl/>
          <w:lang w:eastAsia="he-IL"/>
        </w:rPr>
        <w:t xml:space="preserve"> ואז אתה אחר כך בא בטענות למה האיש הזה </w:t>
      </w:r>
      <w:r>
        <w:rPr>
          <w:rFonts w:hint="cs"/>
          <w:rtl/>
          <w:lang w:eastAsia="he-IL"/>
        </w:rPr>
        <w:t>מסית,</w:t>
      </w:r>
      <w:r w:rsidRPr="00E44BCD">
        <w:rPr>
          <w:rtl/>
          <w:lang w:eastAsia="he-IL"/>
        </w:rPr>
        <w:t xml:space="preserve"> למה האיש הזה יוצא ומוחה בצורה לא</w:t>
      </w:r>
      <w:r>
        <w:rPr>
          <w:rFonts w:hint="cs"/>
          <w:rtl/>
          <w:lang w:eastAsia="he-IL"/>
        </w:rPr>
        <w:t xml:space="preserve"> </w:t>
      </w:r>
      <w:r w:rsidRPr="00E44BCD">
        <w:rPr>
          <w:rtl/>
          <w:lang w:eastAsia="he-IL"/>
        </w:rPr>
        <w:t>חוקית וכו' וכו'</w:t>
      </w:r>
      <w:r>
        <w:rPr>
          <w:rFonts w:hint="cs"/>
          <w:rtl/>
          <w:lang w:eastAsia="he-IL"/>
        </w:rPr>
        <w:t>,</w:t>
      </w:r>
      <w:r w:rsidRPr="00E44BCD">
        <w:rPr>
          <w:rtl/>
          <w:lang w:eastAsia="he-IL"/>
        </w:rPr>
        <w:t xml:space="preserve"> או מסכן </w:t>
      </w:r>
      <w:r>
        <w:rPr>
          <w:rFonts w:hint="cs"/>
          <w:rtl/>
          <w:lang w:eastAsia="he-IL"/>
        </w:rPr>
        <w:t xml:space="preserve">את </w:t>
      </w:r>
      <w:r w:rsidRPr="00E44BCD">
        <w:rPr>
          <w:rtl/>
          <w:lang w:eastAsia="he-IL"/>
        </w:rPr>
        <w:t>ביטחון מדינת ישראל ואת ה</w:t>
      </w:r>
      <w:r>
        <w:rPr>
          <w:rFonts w:hint="cs"/>
          <w:rtl/>
          <w:lang w:eastAsia="he-IL"/>
        </w:rPr>
        <w:t>אזרחים.</w:t>
      </w:r>
      <w:bookmarkStart w:id="41616" w:name="_ETM_Q160_636414"/>
      <w:bookmarkStart w:id="41617" w:name="_ETM_Q160_636534"/>
      <w:bookmarkStart w:id="41618" w:name="_ETM_Q160_636589"/>
      <w:bookmarkStart w:id="41619" w:name="_ETM_Q160_636672"/>
      <w:bookmarkEnd w:id="41616"/>
      <w:bookmarkEnd w:id="41617"/>
      <w:bookmarkEnd w:id="41618"/>
      <w:bookmarkEnd w:id="41619"/>
      <w:r>
        <w:rPr>
          <w:rFonts w:hint="cs"/>
          <w:rtl/>
          <w:lang w:eastAsia="he-IL"/>
        </w:rPr>
        <w:t xml:space="preserve"> </w:t>
      </w:r>
      <w:r w:rsidRPr="00E44BCD">
        <w:rPr>
          <w:rtl/>
          <w:lang w:eastAsia="he-IL"/>
        </w:rPr>
        <w:t>אז במו ידיך אתה יוצר מציאות שהיא יוצרת את ה</w:t>
      </w:r>
      <w:r>
        <w:rPr>
          <w:rFonts w:hint="cs"/>
          <w:rtl/>
          <w:lang w:eastAsia="he-IL"/>
        </w:rPr>
        <w:t>מתח הזה</w:t>
      </w:r>
      <w:r w:rsidRPr="00E44BCD">
        <w:rPr>
          <w:rtl/>
          <w:lang w:eastAsia="he-IL"/>
        </w:rPr>
        <w:t xml:space="preserve"> ואת הסכנה הזאת ואת הניכור הזה ואת השנאה </w:t>
      </w:r>
      <w:r>
        <w:rPr>
          <w:rFonts w:hint="cs"/>
          <w:rtl/>
          <w:lang w:eastAsia="he-IL"/>
        </w:rPr>
        <w:t xml:space="preserve">הזאת. </w:t>
      </w:r>
      <w:bookmarkStart w:id="41620" w:name="_ETM_Q160_645142"/>
      <w:bookmarkEnd w:id="41620"/>
      <w:r w:rsidRPr="00E44BCD">
        <w:rPr>
          <w:rtl/>
          <w:lang w:eastAsia="he-IL"/>
        </w:rPr>
        <w:t>במו ידך</w:t>
      </w:r>
      <w:r>
        <w:rPr>
          <w:rFonts w:hint="cs"/>
          <w:rtl/>
          <w:lang w:eastAsia="he-IL"/>
        </w:rPr>
        <w:t>.</w:t>
      </w:r>
    </w:p>
    <w:p w:rsidR="00203F12" w:rsidRDefault="00203F12" w:rsidP="00E604E4">
      <w:pPr>
        <w:rPr>
          <w:rtl/>
          <w:lang w:eastAsia="he-IL"/>
        </w:rPr>
      </w:pPr>
      <w:bookmarkStart w:id="41621" w:name="_ETM_Q160_647334"/>
      <w:bookmarkStart w:id="41622" w:name="_ETM_Q160_647440"/>
      <w:bookmarkEnd w:id="41621"/>
      <w:bookmarkEnd w:id="41622"/>
    </w:p>
    <w:p w:rsidR="00203F12" w:rsidRDefault="00203F12" w:rsidP="00E604E4">
      <w:pPr>
        <w:pStyle w:val="af5"/>
        <w:rPr>
          <w:rtl/>
        </w:rPr>
      </w:pPr>
      <w:r w:rsidRPr="00D35C25">
        <w:rPr>
          <w:rStyle w:val="TagStyle"/>
          <w:rtl/>
        </w:rPr>
        <w:t xml:space="preserve"> &lt;&lt; קריאה &gt;&gt;</w:t>
      </w:r>
      <w:r w:rsidRPr="00E44BCD">
        <w:rPr>
          <w:rStyle w:val="TagStyle"/>
          <w:rtl/>
        </w:rPr>
        <w:t xml:space="preserve"> </w:t>
      </w:r>
      <w:r>
        <w:rPr>
          <w:rtl/>
        </w:rPr>
        <w:t>שמחה רוטמן (הציונות הדתית):</w:t>
      </w:r>
      <w:r w:rsidRPr="00E44BCD">
        <w:rPr>
          <w:rStyle w:val="TagStyle"/>
          <w:rtl/>
        </w:rPr>
        <w:t xml:space="preserve"> </w:t>
      </w:r>
      <w:r w:rsidRPr="00D35C25">
        <w:rPr>
          <w:rStyle w:val="TagStyle"/>
          <w:rtl/>
        </w:rPr>
        <w:t>&lt;&lt; קריאה &gt;&gt;</w:t>
      </w:r>
      <w:r>
        <w:rPr>
          <w:rtl/>
        </w:rPr>
        <w:t xml:space="preserve"> </w:t>
      </w:r>
    </w:p>
    <w:p w:rsidR="00203F12" w:rsidRPr="00E44BCD" w:rsidRDefault="00203F12" w:rsidP="00E604E4">
      <w:pPr>
        <w:ind w:firstLine="0"/>
        <w:rPr>
          <w:rtl/>
          <w:lang w:eastAsia="he-IL"/>
        </w:rPr>
      </w:pPr>
    </w:p>
    <w:p w:rsidR="00203F12" w:rsidRDefault="00203F12" w:rsidP="00E604E4">
      <w:pPr>
        <w:rPr>
          <w:rtl/>
          <w:lang w:eastAsia="he-IL"/>
        </w:rPr>
      </w:pPr>
      <w:bookmarkStart w:id="41623" w:name="_ETM_Q160_647497"/>
      <w:bookmarkStart w:id="41624" w:name="_ETM_Q160_647600"/>
      <w:bookmarkEnd w:id="41623"/>
      <w:bookmarkEnd w:id="41624"/>
      <w:r>
        <w:rPr>
          <w:rFonts w:hint="cs"/>
          <w:rtl/>
          <w:lang w:eastAsia="he-IL"/>
        </w:rPr>
        <w:t>אתה יודע שזה היה בחוק? המשפט הזה שאמרת עכשיו היה</w:t>
      </w:r>
      <w:r w:rsidRPr="00E44BCD">
        <w:rPr>
          <w:rtl/>
          <w:lang w:eastAsia="he-IL"/>
        </w:rPr>
        <w:t xml:space="preserve"> </w:t>
      </w:r>
      <w:r>
        <w:rPr>
          <w:rFonts w:hint="cs"/>
          <w:rtl/>
          <w:lang w:eastAsia="he-IL"/>
        </w:rPr>
        <w:t>ב</w:t>
      </w:r>
      <w:r w:rsidRPr="00E44BCD">
        <w:rPr>
          <w:rtl/>
          <w:lang w:eastAsia="he-IL"/>
        </w:rPr>
        <w:t xml:space="preserve">חוק שלפני </w:t>
      </w:r>
      <w:r>
        <w:rPr>
          <w:rFonts w:hint="cs"/>
          <w:rtl/>
          <w:lang w:eastAsia="he-IL"/>
        </w:rPr>
        <w:t>שבעה</w:t>
      </w:r>
      <w:r w:rsidRPr="00E44BCD">
        <w:rPr>
          <w:rtl/>
          <w:lang w:eastAsia="he-IL"/>
        </w:rPr>
        <w:t xml:space="preserve"> חודשים</w:t>
      </w:r>
      <w:r>
        <w:rPr>
          <w:rFonts w:hint="cs"/>
          <w:rtl/>
          <w:lang w:eastAsia="he-IL"/>
        </w:rPr>
        <w:t>,</w:t>
      </w:r>
      <w:r w:rsidRPr="00E44BCD">
        <w:rPr>
          <w:rtl/>
          <w:lang w:eastAsia="he-IL"/>
        </w:rPr>
        <w:t xml:space="preserve"> </w:t>
      </w:r>
      <w:r>
        <w:rPr>
          <w:rFonts w:hint="cs"/>
          <w:rtl/>
          <w:lang w:eastAsia="he-IL"/>
        </w:rPr>
        <w:t>ו</w:t>
      </w:r>
      <w:r w:rsidRPr="00E44BCD">
        <w:rPr>
          <w:rtl/>
          <w:lang w:eastAsia="he-IL"/>
        </w:rPr>
        <w:t>אתה הצבעת בעד</w:t>
      </w:r>
      <w:r>
        <w:rPr>
          <w:rFonts w:hint="cs"/>
          <w:rtl/>
          <w:lang w:eastAsia="he-IL"/>
        </w:rPr>
        <w:t>ו.</w:t>
      </w:r>
      <w:r w:rsidRPr="00E44BCD">
        <w:rPr>
          <w:rtl/>
          <w:lang w:eastAsia="he-IL"/>
        </w:rPr>
        <w:t xml:space="preserve"> לא </w:t>
      </w:r>
      <w:r>
        <w:rPr>
          <w:rFonts w:hint="cs"/>
          <w:rtl/>
          <w:lang w:eastAsia="he-IL"/>
        </w:rPr>
        <w:t xml:space="preserve">שינינו אותו, </w:t>
      </w:r>
      <w:r w:rsidRPr="00E44BCD">
        <w:rPr>
          <w:rtl/>
          <w:lang w:eastAsia="he-IL"/>
        </w:rPr>
        <w:t>אפילו לא במילה</w:t>
      </w:r>
      <w:r>
        <w:rPr>
          <w:rFonts w:hint="cs"/>
          <w:rtl/>
          <w:lang w:eastAsia="he-IL"/>
        </w:rPr>
        <w:t>.</w:t>
      </w:r>
      <w:r w:rsidRPr="00E44BCD">
        <w:rPr>
          <w:rtl/>
          <w:lang w:eastAsia="he-IL"/>
        </w:rPr>
        <w:t xml:space="preserve"> אני אומר לך</w:t>
      </w:r>
      <w:r>
        <w:rPr>
          <w:rFonts w:hint="cs"/>
          <w:rtl/>
          <w:lang w:eastAsia="he-IL"/>
        </w:rPr>
        <w:t>, מנסור,</w:t>
      </w:r>
      <w:r w:rsidRPr="00E44BCD">
        <w:rPr>
          <w:rtl/>
          <w:lang w:eastAsia="he-IL"/>
        </w:rPr>
        <w:t xml:space="preserve"> תבוא בידיים פתוחות</w:t>
      </w:r>
      <w:r>
        <w:rPr>
          <w:rFonts w:hint="cs"/>
          <w:rtl/>
          <w:lang w:eastAsia="he-IL"/>
        </w:rPr>
        <w:t xml:space="preserve"> מול הציבור שלך,</w:t>
      </w:r>
      <w:r w:rsidRPr="00E44BCD">
        <w:rPr>
          <w:rtl/>
          <w:lang w:eastAsia="he-IL"/>
        </w:rPr>
        <w:t xml:space="preserve"> תגיד כמו שאמרת </w:t>
      </w:r>
      <w:r>
        <w:rPr>
          <w:rFonts w:hint="cs"/>
          <w:rtl/>
          <w:lang w:eastAsia="he-IL"/>
        </w:rPr>
        <w:t>בהתחלה וזהו.</w:t>
      </w:r>
    </w:p>
    <w:p w:rsidR="00203F12" w:rsidRDefault="00203F12" w:rsidP="00E604E4">
      <w:pPr>
        <w:rPr>
          <w:rtl/>
          <w:lang w:eastAsia="he-IL"/>
        </w:rPr>
      </w:pPr>
    </w:p>
    <w:p w:rsidR="00203F12" w:rsidRDefault="00203F12" w:rsidP="00E604E4">
      <w:pPr>
        <w:pStyle w:val="-"/>
        <w:rPr>
          <w:rtl/>
        </w:rPr>
      </w:pPr>
      <w:r w:rsidRPr="00D35C25">
        <w:rPr>
          <w:rStyle w:val="TagStyle"/>
          <w:rtl/>
        </w:rPr>
        <w:t xml:space="preserve"> &lt;&lt; דובר_המשך &gt;&gt;</w:t>
      </w:r>
      <w:r w:rsidRPr="00E44BCD">
        <w:rPr>
          <w:rStyle w:val="TagStyle"/>
          <w:rtl/>
        </w:rPr>
        <w:t xml:space="preserve"> </w:t>
      </w:r>
      <w:r>
        <w:rPr>
          <w:rtl/>
        </w:rPr>
        <w:t>מנסור עבאס (רע"מ – רשימת האיחוד הערבי):</w:t>
      </w:r>
      <w:r w:rsidRPr="00E44BCD">
        <w:rPr>
          <w:rStyle w:val="TagStyle"/>
          <w:rtl/>
        </w:rPr>
        <w:t xml:space="preserve"> </w:t>
      </w:r>
      <w:r w:rsidRPr="00D35C25">
        <w:rPr>
          <w:rStyle w:val="TagStyle"/>
          <w:rtl/>
        </w:rPr>
        <w:t>&lt;&lt; דובר_המשך &gt;&gt;</w:t>
      </w:r>
      <w:r>
        <w:rPr>
          <w:rtl/>
        </w:rPr>
        <w:t xml:space="preserve"> </w:t>
      </w:r>
    </w:p>
    <w:p w:rsidR="00203F12" w:rsidRDefault="00203F12" w:rsidP="008D5FB9">
      <w:pPr>
        <w:rPr>
          <w:rtl/>
        </w:rPr>
      </w:pPr>
    </w:p>
    <w:p w:rsidR="00203F12" w:rsidRDefault="00203F12" w:rsidP="00E604E4">
      <w:pPr>
        <w:rPr>
          <w:rtl/>
        </w:rPr>
      </w:pPr>
      <w:r>
        <w:rPr>
          <w:rFonts w:hint="cs"/>
          <w:rtl/>
        </w:rPr>
        <w:t>שמחה,</w:t>
      </w:r>
      <w:r w:rsidRPr="00E44BCD">
        <w:rPr>
          <w:rtl/>
        </w:rPr>
        <w:t xml:space="preserve"> הרי אתה הצבעת נגד החוק הזה</w:t>
      </w:r>
      <w:r>
        <w:rPr>
          <w:rFonts w:hint="cs"/>
          <w:rtl/>
        </w:rPr>
        <w:t>, נכון?</w:t>
      </w:r>
      <w:r w:rsidRPr="00E44BCD">
        <w:rPr>
          <w:rtl/>
        </w:rPr>
        <w:t xml:space="preserve"> </w:t>
      </w:r>
    </w:p>
    <w:p w:rsidR="00203F12" w:rsidRDefault="00203F12" w:rsidP="00E604E4">
      <w:pPr>
        <w:rPr>
          <w:rtl/>
        </w:rPr>
      </w:pPr>
    </w:p>
    <w:p w:rsidR="00203F12" w:rsidRDefault="00203F12" w:rsidP="00E604E4">
      <w:pPr>
        <w:pStyle w:val="af5"/>
        <w:rPr>
          <w:rtl/>
        </w:rPr>
      </w:pPr>
      <w:r w:rsidRPr="00D35C25">
        <w:rPr>
          <w:rStyle w:val="TagStyle"/>
          <w:rtl/>
        </w:rPr>
        <w:t>&lt;&lt; קריאה &gt;&gt;</w:t>
      </w:r>
      <w:r w:rsidRPr="00E44BCD">
        <w:rPr>
          <w:rStyle w:val="TagStyle"/>
          <w:rtl/>
        </w:rPr>
        <w:t xml:space="preserve"> </w:t>
      </w:r>
      <w:r>
        <w:rPr>
          <w:rtl/>
        </w:rPr>
        <w:t>שמחה רוטמן (הציונות הדתית):</w:t>
      </w:r>
      <w:r w:rsidRPr="00E44BCD">
        <w:rPr>
          <w:rStyle w:val="TagStyle"/>
          <w:rtl/>
        </w:rPr>
        <w:t xml:space="preserve"> </w:t>
      </w:r>
      <w:r w:rsidRPr="00D35C25">
        <w:rPr>
          <w:rStyle w:val="TagStyle"/>
          <w:rtl/>
        </w:rPr>
        <w:t>&lt;&lt; קריאה &gt;&gt;</w:t>
      </w:r>
      <w:r>
        <w:rPr>
          <w:rtl/>
        </w:rPr>
        <w:t xml:space="preserve"> </w:t>
      </w:r>
    </w:p>
    <w:p w:rsidR="00203F12" w:rsidRDefault="00203F12" w:rsidP="00E604E4">
      <w:pPr>
        <w:rPr>
          <w:rtl/>
        </w:rPr>
      </w:pPr>
    </w:p>
    <w:p w:rsidR="00203F12" w:rsidRDefault="00203F12" w:rsidP="00E604E4">
      <w:pPr>
        <w:rPr>
          <w:rtl/>
        </w:rPr>
      </w:pPr>
      <w:bookmarkStart w:id="41625" w:name="_ETM_Q160_663578"/>
      <w:bookmarkStart w:id="41626" w:name="_ETM_Q160_663666"/>
      <w:bookmarkEnd w:id="41625"/>
      <w:bookmarkEnd w:id="41626"/>
      <w:r w:rsidRPr="00E44BCD">
        <w:rPr>
          <w:rtl/>
        </w:rPr>
        <w:t>למה</w:t>
      </w:r>
      <w:r>
        <w:rPr>
          <w:rFonts w:hint="cs"/>
          <w:rtl/>
        </w:rPr>
        <w:t xml:space="preserve">? </w:t>
      </w:r>
      <w:bookmarkStart w:id="41627" w:name="_ETM_Q160_665309"/>
      <w:bookmarkEnd w:id="41627"/>
      <w:r>
        <w:rPr>
          <w:rFonts w:hint="cs"/>
          <w:rtl/>
        </w:rPr>
        <w:t>למה?</w:t>
      </w:r>
    </w:p>
    <w:p w:rsidR="00203F12" w:rsidRDefault="00203F12" w:rsidP="00E604E4">
      <w:pPr>
        <w:rPr>
          <w:rtl/>
        </w:rPr>
      </w:pPr>
    </w:p>
    <w:p w:rsidR="00203F12" w:rsidRDefault="00203F12" w:rsidP="00E604E4">
      <w:pPr>
        <w:pStyle w:val="-"/>
        <w:rPr>
          <w:rtl/>
        </w:rPr>
      </w:pPr>
      <w:bookmarkStart w:id="41628" w:name="ET_speakercontinue_5795_28"/>
      <w:r w:rsidRPr="00D35C25">
        <w:rPr>
          <w:rStyle w:val="TagStyle"/>
          <w:rtl/>
        </w:rPr>
        <w:t xml:space="preserve"> &lt;&lt; דובר_המשך &gt;&gt;</w:t>
      </w:r>
      <w:r w:rsidRPr="00E44BCD">
        <w:rPr>
          <w:rStyle w:val="TagStyle"/>
          <w:rtl/>
        </w:rPr>
        <w:t xml:space="preserve"> </w:t>
      </w:r>
      <w:r>
        <w:rPr>
          <w:rtl/>
        </w:rPr>
        <w:t>מנסור עבאס (רע"מ – רשימת האיחוד הערבי):</w:t>
      </w:r>
      <w:r w:rsidRPr="00E44BCD">
        <w:rPr>
          <w:rStyle w:val="TagStyle"/>
          <w:rtl/>
        </w:rPr>
        <w:t xml:space="preserve"> </w:t>
      </w:r>
      <w:r w:rsidRPr="00D35C25">
        <w:rPr>
          <w:rStyle w:val="TagStyle"/>
          <w:rtl/>
        </w:rPr>
        <w:t>&lt;&lt; דובר_המשך &gt;&gt;</w:t>
      </w:r>
      <w:r>
        <w:rPr>
          <w:rtl/>
        </w:rPr>
        <w:t xml:space="preserve"> </w:t>
      </w:r>
      <w:bookmarkEnd w:id="41628"/>
    </w:p>
    <w:p w:rsidR="00203F12" w:rsidRDefault="00203F12" w:rsidP="008D5FB9">
      <w:pPr>
        <w:rPr>
          <w:rtl/>
        </w:rPr>
      </w:pPr>
    </w:p>
    <w:p w:rsidR="00203F12" w:rsidRDefault="00203F12" w:rsidP="00E604E4">
      <w:pPr>
        <w:rPr>
          <w:rtl/>
        </w:rPr>
      </w:pPr>
      <w:r>
        <w:rPr>
          <w:rFonts w:hint="cs"/>
          <w:rtl/>
        </w:rPr>
        <w:t>למה הצבעת נגדו?</w:t>
      </w:r>
    </w:p>
    <w:p w:rsidR="00203F12" w:rsidRDefault="00203F12" w:rsidP="00E604E4">
      <w:pPr>
        <w:rPr>
          <w:rtl/>
        </w:rPr>
      </w:pPr>
    </w:p>
    <w:p w:rsidR="00203F12" w:rsidRDefault="00203F12" w:rsidP="00E604E4">
      <w:pPr>
        <w:pStyle w:val="-"/>
        <w:rPr>
          <w:rtl/>
        </w:rPr>
      </w:pPr>
      <w:r w:rsidRPr="00D35C25">
        <w:rPr>
          <w:rStyle w:val="TagStyle"/>
          <w:rtl/>
        </w:rPr>
        <w:t xml:space="preserve"> &lt;&lt; דובר_המשך &gt;&gt;</w:t>
      </w:r>
      <w:r w:rsidRPr="00E44BCD">
        <w:rPr>
          <w:rStyle w:val="TagStyle"/>
          <w:rtl/>
        </w:rPr>
        <w:t xml:space="preserve"> </w:t>
      </w:r>
      <w:r>
        <w:rPr>
          <w:rtl/>
        </w:rPr>
        <w:t>מנסור עבאס (רע"מ – רשימת האיחוד הערבי):</w:t>
      </w:r>
      <w:r w:rsidRPr="00E44BCD">
        <w:rPr>
          <w:rStyle w:val="TagStyle"/>
          <w:rtl/>
        </w:rPr>
        <w:t xml:space="preserve"> </w:t>
      </w:r>
      <w:r w:rsidRPr="00D35C25">
        <w:rPr>
          <w:rStyle w:val="TagStyle"/>
          <w:rtl/>
        </w:rPr>
        <w:t>&lt;&lt; דובר_המשך &gt;&gt;</w:t>
      </w:r>
      <w:r>
        <w:rPr>
          <w:rtl/>
        </w:rPr>
        <w:t xml:space="preserve"> </w:t>
      </w:r>
    </w:p>
    <w:p w:rsidR="00203F12" w:rsidRDefault="00203F12" w:rsidP="008D5FB9">
      <w:pPr>
        <w:rPr>
          <w:rtl/>
        </w:rPr>
      </w:pPr>
    </w:p>
    <w:p w:rsidR="00203F12" w:rsidRDefault="00203F12" w:rsidP="006A1C62">
      <w:pPr>
        <w:rPr>
          <w:rtl/>
        </w:rPr>
      </w:pPr>
      <w:r w:rsidRPr="00E44BCD">
        <w:rPr>
          <w:rtl/>
        </w:rPr>
        <w:lastRenderedPageBreak/>
        <w:t>למה הצבעת</w:t>
      </w:r>
      <w:r>
        <w:rPr>
          <w:rFonts w:hint="cs"/>
          <w:rtl/>
        </w:rPr>
        <w:t>י</w:t>
      </w:r>
      <w:r w:rsidRPr="00E44BCD">
        <w:rPr>
          <w:rtl/>
        </w:rPr>
        <w:t xml:space="preserve"> נגד</w:t>
      </w:r>
      <w:r>
        <w:rPr>
          <w:rFonts w:hint="cs"/>
          <w:rtl/>
        </w:rPr>
        <w:t>?</w:t>
      </w:r>
      <w:r>
        <w:rPr>
          <w:rtl/>
        </w:rPr>
        <w:t xml:space="preserve"> כי </w:t>
      </w:r>
      <w:r>
        <w:rPr>
          <w:rFonts w:hint="cs"/>
          <w:rtl/>
        </w:rPr>
        <w:t xml:space="preserve">לא היו בו מכסות, לא הייתה בו שקיפות, לא היה בו סעיף מטרה, לא הייתה לו שלילה במקרה של הפרת אמונים. עכשיו יש </w:t>
      </w:r>
      <w:r w:rsidR="006A1C62">
        <w:rPr>
          <w:rFonts w:hint="eastAsia"/>
          <w:rtl/>
        </w:rPr>
        <w:t xml:space="preserve">– </w:t>
      </w:r>
      <w:r>
        <w:rPr>
          <w:rFonts w:hint="cs"/>
          <w:rtl/>
        </w:rPr>
        <w:t>אני אצביע בעד.</w:t>
      </w:r>
    </w:p>
    <w:p w:rsidR="00203F12" w:rsidRDefault="00203F12" w:rsidP="00E604E4">
      <w:pPr>
        <w:rPr>
          <w:rtl/>
        </w:rPr>
      </w:pPr>
      <w:bookmarkStart w:id="41629" w:name="_ETM_Q160_675164"/>
      <w:bookmarkStart w:id="41630" w:name="_ETM_Q160_675297"/>
      <w:bookmarkEnd w:id="41629"/>
      <w:bookmarkEnd w:id="41630"/>
    </w:p>
    <w:p w:rsidR="00203F12" w:rsidRDefault="00203F12" w:rsidP="00E604E4">
      <w:pPr>
        <w:pStyle w:val="-"/>
        <w:rPr>
          <w:rtl/>
        </w:rPr>
      </w:pPr>
      <w:bookmarkStart w:id="41631" w:name="ET_speakercontinue_5795_30"/>
      <w:r w:rsidRPr="00D35C25">
        <w:rPr>
          <w:rStyle w:val="TagStyle"/>
          <w:rtl/>
        </w:rPr>
        <w:t xml:space="preserve"> &lt;&lt; דובר_המשך &gt;&gt;</w:t>
      </w:r>
      <w:r w:rsidRPr="00E44BCD">
        <w:rPr>
          <w:rStyle w:val="TagStyle"/>
          <w:rtl/>
        </w:rPr>
        <w:t xml:space="preserve"> </w:t>
      </w:r>
      <w:r>
        <w:rPr>
          <w:rtl/>
        </w:rPr>
        <w:t>מנסור עבאס (רע"מ – רשימת האיחוד הערבי):</w:t>
      </w:r>
      <w:r w:rsidRPr="00E44BCD">
        <w:rPr>
          <w:rStyle w:val="TagStyle"/>
          <w:rtl/>
        </w:rPr>
        <w:t xml:space="preserve"> </w:t>
      </w:r>
      <w:r w:rsidRPr="00D35C25">
        <w:rPr>
          <w:rStyle w:val="TagStyle"/>
          <w:rtl/>
        </w:rPr>
        <w:t>&lt;&lt; דובר_המשך &gt;&gt;</w:t>
      </w:r>
      <w:r>
        <w:rPr>
          <w:rtl/>
        </w:rPr>
        <w:t xml:space="preserve"> </w:t>
      </w:r>
      <w:bookmarkEnd w:id="41631"/>
    </w:p>
    <w:p w:rsidR="00203F12" w:rsidRDefault="00203F12" w:rsidP="008D5FB9">
      <w:pPr>
        <w:rPr>
          <w:rtl/>
        </w:rPr>
      </w:pPr>
    </w:p>
    <w:p w:rsidR="00203F12" w:rsidRDefault="00203F12" w:rsidP="00E604E4">
      <w:pPr>
        <w:rPr>
          <w:rtl/>
        </w:rPr>
      </w:pPr>
      <w:bookmarkStart w:id="41632" w:name="_ETM_Q160_676444"/>
      <w:bookmarkEnd w:id="41632"/>
      <w:r>
        <w:rPr>
          <w:rFonts w:hint="cs"/>
          <w:rtl/>
        </w:rPr>
        <w:t xml:space="preserve">כל זה קשקוש. </w:t>
      </w:r>
      <w:bookmarkStart w:id="41633" w:name="_ETM_Q160_679069"/>
      <w:bookmarkEnd w:id="41633"/>
      <w:r>
        <w:rPr>
          <w:rFonts w:hint="cs"/>
          <w:rtl/>
        </w:rPr>
        <w:t xml:space="preserve">כל זה קשקוש. </w:t>
      </w:r>
      <w:r w:rsidRPr="00E44BCD">
        <w:rPr>
          <w:rtl/>
        </w:rPr>
        <w:t>הצבעת נגד החוק הזה כדי להביך את הממשלה</w:t>
      </w:r>
      <w:r>
        <w:rPr>
          <w:rFonts w:hint="cs"/>
          <w:rtl/>
        </w:rPr>
        <w:t>,</w:t>
      </w:r>
      <w:r w:rsidRPr="00E44BCD">
        <w:rPr>
          <w:rtl/>
        </w:rPr>
        <w:t xml:space="preserve"> כדי לנסות להפיל את ה</w:t>
      </w:r>
      <w:r>
        <w:rPr>
          <w:rFonts w:hint="cs"/>
          <w:rtl/>
        </w:rPr>
        <w:t>ממשלה. זו המטרה שלך.</w:t>
      </w:r>
    </w:p>
    <w:p w:rsidR="00203F12" w:rsidRDefault="00203F12" w:rsidP="00E604E4">
      <w:pPr>
        <w:rPr>
          <w:rtl/>
        </w:rPr>
      </w:pPr>
      <w:bookmarkStart w:id="41634" w:name="_ETM_Q160_685237"/>
      <w:bookmarkStart w:id="41635" w:name="_ETM_Q160_685387"/>
      <w:bookmarkEnd w:id="41634"/>
      <w:bookmarkEnd w:id="41635"/>
    </w:p>
    <w:p w:rsidR="00203F12" w:rsidRDefault="00203F12" w:rsidP="00E604E4">
      <w:pPr>
        <w:pStyle w:val="af5"/>
        <w:rPr>
          <w:rtl/>
        </w:rPr>
      </w:pPr>
      <w:bookmarkStart w:id="41636" w:name="_ETM_Q160_685941"/>
      <w:bookmarkStart w:id="41637" w:name="_ETM_Q160_686054"/>
      <w:bookmarkStart w:id="41638" w:name="ET_interruption_6157_37"/>
      <w:bookmarkEnd w:id="41636"/>
      <w:bookmarkEnd w:id="41637"/>
      <w:r w:rsidRPr="00D35C25">
        <w:rPr>
          <w:rStyle w:val="TagStyle"/>
          <w:rtl/>
        </w:rPr>
        <w:t>&lt;&lt; קריאה &gt;&gt;</w:t>
      </w:r>
      <w:r w:rsidRPr="00E44BCD">
        <w:rPr>
          <w:rStyle w:val="TagStyle"/>
          <w:rtl/>
        </w:rPr>
        <w:t xml:space="preserve"> </w:t>
      </w:r>
      <w:r>
        <w:rPr>
          <w:rtl/>
        </w:rPr>
        <w:t>שמחה רוטמן (הציונות הדתית):</w:t>
      </w:r>
      <w:r w:rsidRPr="00E44BCD">
        <w:rPr>
          <w:rStyle w:val="TagStyle"/>
          <w:rtl/>
        </w:rPr>
        <w:t xml:space="preserve"> </w:t>
      </w:r>
      <w:r w:rsidRPr="00D35C25">
        <w:rPr>
          <w:rStyle w:val="TagStyle"/>
          <w:rtl/>
        </w:rPr>
        <w:t>&lt;&lt; קריאה &gt;&gt;</w:t>
      </w:r>
      <w:bookmarkEnd w:id="41638"/>
      <w:r>
        <w:rPr>
          <w:rtl/>
        </w:rPr>
        <w:t xml:space="preserve"> </w:t>
      </w:r>
    </w:p>
    <w:p w:rsidR="00203F12" w:rsidRDefault="00203F12" w:rsidP="00E604E4">
      <w:pPr>
        <w:rPr>
          <w:rtl/>
        </w:rPr>
      </w:pPr>
    </w:p>
    <w:p w:rsidR="00203F12" w:rsidRDefault="00203F12" w:rsidP="00E604E4">
      <w:pPr>
        <w:rPr>
          <w:rtl/>
        </w:rPr>
      </w:pPr>
      <w:r>
        <w:rPr>
          <w:rFonts w:hint="cs"/>
          <w:rtl/>
        </w:rPr>
        <w:t xml:space="preserve">ואתה הצבעת בעד בגלל? </w:t>
      </w:r>
    </w:p>
    <w:p w:rsidR="00203F12" w:rsidRDefault="00203F12" w:rsidP="00E604E4">
      <w:pPr>
        <w:rPr>
          <w:rtl/>
        </w:rPr>
      </w:pPr>
      <w:bookmarkStart w:id="41639" w:name="_ETM_Q160_690668"/>
      <w:bookmarkStart w:id="41640" w:name="_ETM_Q160_690737"/>
      <w:bookmarkEnd w:id="41639"/>
      <w:bookmarkEnd w:id="41640"/>
    </w:p>
    <w:p w:rsidR="00203F12" w:rsidRDefault="00203F12" w:rsidP="00E604E4">
      <w:pPr>
        <w:pStyle w:val="-"/>
        <w:rPr>
          <w:rtl/>
        </w:rPr>
      </w:pPr>
      <w:bookmarkStart w:id="41641" w:name="ET_speakercontinue_5795_31"/>
      <w:r w:rsidRPr="00D35C25">
        <w:rPr>
          <w:rStyle w:val="TagStyle"/>
          <w:rtl/>
        </w:rPr>
        <w:t xml:space="preserve"> &lt;&lt; דובר_המשך &gt;&gt;</w:t>
      </w:r>
      <w:r w:rsidRPr="00E44BCD">
        <w:rPr>
          <w:rStyle w:val="TagStyle"/>
          <w:rtl/>
        </w:rPr>
        <w:t xml:space="preserve"> </w:t>
      </w:r>
      <w:r>
        <w:rPr>
          <w:rtl/>
        </w:rPr>
        <w:t>מנסור עבאס (רע"מ – רשימת האיחוד הערבי):</w:t>
      </w:r>
      <w:r w:rsidRPr="00E44BCD">
        <w:rPr>
          <w:rStyle w:val="TagStyle"/>
          <w:rtl/>
        </w:rPr>
        <w:t xml:space="preserve"> </w:t>
      </w:r>
      <w:r w:rsidRPr="00D35C25">
        <w:rPr>
          <w:rStyle w:val="TagStyle"/>
          <w:rtl/>
        </w:rPr>
        <w:t>&lt;&lt; דובר_המשך &gt;&gt;</w:t>
      </w:r>
      <w:r>
        <w:rPr>
          <w:rtl/>
        </w:rPr>
        <w:t xml:space="preserve"> </w:t>
      </w:r>
      <w:bookmarkEnd w:id="41641"/>
    </w:p>
    <w:p w:rsidR="00203F12" w:rsidRDefault="00203F12" w:rsidP="008D5FB9">
      <w:pPr>
        <w:rPr>
          <w:rtl/>
        </w:rPr>
      </w:pPr>
    </w:p>
    <w:p w:rsidR="00203F12" w:rsidRDefault="00203F12" w:rsidP="00E604E4">
      <w:pPr>
        <w:rPr>
          <w:rtl/>
        </w:rPr>
      </w:pPr>
      <w:bookmarkStart w:id="41642" w:name="_ETM_Q160_691787"/>
      <w:bookmarkEnd w:id="41642"/>
      <w:r>
        <w:rPr>
          <w:rFonts w:hint="cs"/>
          <w:rtl/>
        </w:rPr>
        <w:t>כי</w:t>
      </w:r>
      <w:r w:rsidRPr="00E44BCD">
        <w:rPr>
          <w:rtl/>
        </w:rPr>
        <w:t xml:space="preserve"> הגעתי איתם להסכם שבו אנחנו נפתור את הבעיה </w:t>
      </w:r>
      <w:r>
        <w:rPr>
          <w:rFonts w:hint="cs"/>
          <w:rtl/>
        </w:rPr>
        <w:t>ב</w:t>
      </w:r>
      <w:r w:rsidRPr="00E44BCD">
        <w:rPr>
          <w:rtl/>
        </w:rPr>
        <w:t>שלביות</w:t>
      </w:r>
      <w:r>
        <w:rPr>
          <w:rFonts w:hint="cs"/>
          <w:rtl/>
        </w:rPr>
        <w:t>.</w:t>
      </w:r>
      <w:r w:rsidRPr="00E44BCD">
        <w:rPr>
          <w:rtl/>
        </w:rPr>
        <w:t xml:space="preserve"> כל שנה </w:t>
      </w:r>
      <w:r>
        <w:rPr>
          <w:rFonts w:hint="cs"/>
          <w:rtl/>
        </w:rPr>
        <w:t xml:space="preserve">נפתור חלק </w:t>
      </w:r>
      <w:r w:rsidRPr="00E44BCD">
        <w:rPr>
          <w:rtl/>
        </w:rPr>
        <w:t>הבעיה</w:t>
      </w:r>
      <w:r>
        <w:rPr>
          <w:rFonts w:hint="cs"/>
          <w:rtl/>
        </w:rPr>
        <w:t>.</w:t>
      </w:r>
    </w:p>
    <w:p w:rsidR="00203F12" w:rsidRDefault="00203F12" w:rsidP="00E604E4">
      <w:pPr>
        <w:rPr>
          <w:rtl/>
        </w:rPr>
      </w:pPr>
      <w:bookmarkStart w:id="41643" w:name="_ETM_Q160_696450"/>
      <w:bookmarkStart w:id="41644" w:name="_ETM_Q160_696533"/>
      <w:bookmarkEnd w:id="41643"/>
      <w:bookmarkEnd w:id="41644"/>
    </w:p>
    <w:p w:rsidR="00203F12" w:rsidRDefault="00203F12" w:rsidP="00E604E4">
      <w:pPr>
        <w:pStyle w:val="af5"/>
        <w:rPr>
          <w:rtl/>
        </w:rPr>
      </w:pPr>
      <w:bookmarkStart w:id="41645" w:name="_ETM_Q160_696567"/>
      <w:bookmarkStart w:id="41646" w:name="_ETM_Q160_696717"/>
      <w:bookmarkEnd w:id="41645"/>
      <w:bookmarkEnd w:id="41646"/>
      <w:r w:rsidRPr="00D35C25">
        <w:rPr>
          <w:rStyle w:val="TagStyle"/>
          <w:rtl/>
        </w:rPr>
        <w:t>&lt;&lt; קריאה &gt;&gt;</w:t>
      </w:r>
      <w:r w:rsidRPr="00E44BCD">
        <w:rPr>
          <w:rStyle w:val="TagStyle"/>
          <w:rtl/>
        </w:rPr>
        <w:t xml:space="preserve"> </w:t>
      </w:r>
      <w:r>
        <w:rPr>
          <w:rtl/>
        </w:rPr>
        <w:t>שמחה רוטמן (הציונות הדתית):</w:t>
      </w:r>
      <w:r w:rsidRPr="00E44BCD">
        <w:rPr>
          <w:rStyle w:val="TagStyle"/>
          <w:rtl/>
        </w:rPr>
        <w:t xml:space="preserve"> </w:t>
      </w:r>
      <w:r w:rsidRPr="00D35C25">
        <w:rPr>
          <w:rStyle w:val="TagStyle"/>
          <w:rtl/>
        </w:rPr>
        <w:t>&lt;&lt; קריאה &gt;&gt;</w:t>
      </w:r>
      <w:r>
        <w:rPr>
          <w:rtl/>
        </w:rPr>
        <w:t xml:space="preserve"> </w:t>
      </w:r>
    </w:p>
    <w:p w:rsidR="00203F12" w:rsidRDefault="00203F12" w:rsidP="00E604E4">
      <w:pPr>
        <w:rPr>
          <w:rtl/>
        </w:rPr>
      </w:pPr>
      <w:r w:rsidRPr="00E44BCD">
        <w:rPr>
          <w:rtl/>
        </w:rPr>
        <w:t xml:space="preserve"> </w:t>
      </w:r>
    </w:p>
    <w:p w:rsidR="00203F12" w:rsidRDefault="00203F12" w:rsidP="006A1C62">
      <w:pPr>
        <w:rPr>
          <w:rtl/>
        </w:rPr>
      </w:pPr>
      <w:bookmarkStart w:id="41647" w:name="_ETM_Q160_697925"/>
      <w:bookmarkStart w:id="41648" w:name="_ETM_Q160_698008"/>
      <w:bookmarkEnd w:id="41647"/>
      <w:bookmarkEnd w:id="41648"/>
      <w:r>
        <w:rPr>
          <w:rFonts w:hint="cs"/>
          <w:rtl/>
        </w:rPr>
        <w:t xml:space="preserve">אז אני עכשיו הגעתי להסכם </w:t>
      </w:r>
      <w:bookmarkStart w:id="41649" w:name="_ETM_Q160_698000"/>
      <w:bookmarkEnd w:id="41649"/>
      <w:r>
        <w:rPr>
          <w:rFonts w:hint="cs"/>
          <w:rtl/>
        </w:rPr>
        <w:t>שנפתור את הבעיה בשלביות</w:t>
      </w:r>
      <w:r w:rsidR="006A1C62">
        <w:rPr>
          <w:rFonts w:hint="cs"/>
          <w:rtl/>
        </w:rPr>
        <w:t>,</w:t>
      </w:r>
      <w:r>
        <w:rPr>
          <w:rFonts w:hint="cs"/>
          <w:rtl/>
        </w:rPr>
        <w:t xml:space="preserve"> ולכן נצביע בעד החוק. כתוב בחוק</w:t>
      </w:r>
      <w:r w:rsidR="006A1C62">
        <w:rPr>
          <w:rFonts w:hint="cs"/>
          <w:rtl/>
        </w:rPr>
        <w:t>,</w:t>
      </w:r>
      <w:r>
        <w:rPr>
          <w:rFonts w:hint="cs"/>
          <w:rtl/>
        </w:rPr>
        <w:t xml:space="preserve"> כתוב בחוק ההסדר.</w:t>
      </w:r>
    </w:p>
    <w:p w:rsidR="00203F12" w:rsidRDefault="00203F12" w:rsidP="00E604E4">
      <w:pPr>
        <w:rPr>
          <w:rtl/>
        </w:rPr>
      </w:pPr>
    </w:p>
    <w:p w:rsidR="00203F12" w:rsidRDefault="00203F12" w:rsidP="00E604E4">
      <w:pPr>
        <w:pStyle w:val="af5"/>
        <w:rPr>
          <w:rtl/>
        </w:rPr>
      </w:pPr>
      <w:bookmarkStart w:id="41650" w:name="ET_interruption_5918_32"/>
      <w:r w:rsidRPr="00D35C25">
        <w:rPr>
          <w:rStyle w:val="TagStyle"/>
          <w:rtl/>
        </w:rPr>
        <w:t xml:space="preserve"> &lt;&lt; קריאה &gt;&gt;</w:t>
      </w:r>
      <w:r w:rsidRPr="00E44BCD">
        <w:rPr>
          <w:rStyle w:val="TagStyle"/>
          <w:rtl/>
        </w:rPr>
        <w:t xml:space="preserve"> </w:t>
      </w:r>
      <w:r>
        <w:rPr>
          <w:rtl/>
        </w:rPr>
        <w:t>אימאן ח'טיב יאסין (רע"מ – רשימת האיחוד הערבי):</w:t>
      </w:r>
      <w:r w:rsidRPr="00E44BCD">
        <w:rPr>
          <w:rStyle w:val="TagStyle"/>
          <w:rtl/>
        </w:rPr>
        <w:t xml:space="preserve"> </w:t>
      </w:r>
      <w:r w:rsidRPr="00D35C25">
        <w:rPr>
          <w:rStyle w:val="TagStyle"/>
          <w:rtl/>
        </w:rPr>
        <w:t>&lt;&lt; קריאה &gt;&gt;</w:t>
      </w:r>
      <w:r>
        <w:rPr>
          <w:rtl/>
        </w:rPr>
        <w:t xml:space="preserve"> </w:t>
      </w:r>
      <w:bookmarkEnd w:id="41650"/>
    </w:p>
    <w:p w:rsidR="00203F12" w:rsidRDefault="00203F12" w:rsidP="008D5FB9">
      <w:pPr>
        <w:rPr>
          <w:rtl/>
        </w:rPr>
      </w:pPr>
    </w:p>
    <w:p w:rsidR="00203F12" w:rsidRDefault="00203F12" w:rsidP="00E604E4">
      <w:pPr>
        <w:rPr>
          <w:rtl/>
        </w:rPr>
      </w:pPr>
      <w:r>
        <w:rPr>
          <w:rFonts w:hint="cs"/>
          <w:rtl/>
        </w:rPr>
        <w:t xml:space="preserve">אז לך מותר ולאחר </w:t>
      </w:r>
      <w:r>
        <w:rPr>
          <w:rtl/>
        </w:rPr>
        <w:t>–</w:t>
      </w:r>
      <w:r>
        <w:rPr>
          <w:rFonts w:hint="cs"/>
          <w:rtl/>
        </w:rPr>
        <w:t xml:space="preserve"> אתה מחשבן אותו?</w:t>
      </w:r>
    </w:p>
    <w:p w:rsidR="00203F12" w:rsidRDefault="00203F12" w:rsidP="00E604E4">
      <w:pPr>
        <w:rPr>
          <w:rtl/>
        </w:rPr>
      </w:pPr>
      <w:bookmarkStart w:id="41651" w:name="_ETM_Q160_701691"/>
      <w:bookmarkStart w:id="41652" w:name="_ETM_Q160_701776"/>
      <w:bookmarkEnd w:id="41651"/>
      <w:bookmarkEnd w:id="41652"/>
    </w:p>
    <w:p w:rsidR="00203F12" w:rsidRDefault="00203F12" w:rsidP="00E604E4">
      <w:pPr>
        <w:pStyle w:val="-"/>
        <w:rPr>
          <w:rtl/>
        </w:rPr>
      </w:pPr>
      <w:bookmarkStart w:id="41653" w:name="ET_speakercontinue_5795_33"/>
      <w:r w:rsidRPr="00D35C25">
        <w:rPr>
          <w:rStyle w:val="TagStyle"/>
          <w:rtl/>
        </w:rPr>
        <w:t xml:space="preserve"> &lt;&lt; דובר_המשך &gt;&gt;</w:t>
      </w:r>
      <w:r w:rsidRPr="00E44BCD">
        <w:rPr>
          <w:rStyle w:val="TagStyle"/>
          <w:rtl/>
        </w:rPr>
        <w:t xml:space="preserve"> </w:t>
      </w:r>
      <w:r>
        <w:rPr>
          <w:rtl/>
        </w:rPr>
        <w:t>מנסור עבאס (רע"מ – רשימת האיחוד הערבי):</w:t>
      </w:r>
      <w:r w:rsidRPr="00E44BCD">
        <w:rPr>
          <w:rStyle w:val="TagStyle"/>
          <w:rtl/>
        </w:rPr>
        <w:t xml:space="preserve"> </w:t>
      </w:r>
      <w:r w:rsidRPr="00D35C25">
        <w:rPr>
          <w:rStyle w:val="TagStyle"/>
          <w:rtl/>
        </w:rPr>
        <w:t>&lt;&lt; דובר_המשך &gt;&gt;</w:t>
      </w:r>
      <w:r>
        <w:rPr>
          <w:rtl/>
        </w:rPr>
        <w:t xml:space="preserve"> </w:t>
      </w:r>
      <w:bookmarkEnd w:id="41653"/>
    </w:p>
    <w:p w:rsidR="00203F12" w:rsidRDefault="00203F12" w:rsidP="008D5FB9">
      <w:pPr>
        <w:rPr>
          <w:rtl/>
        </w:rPr>
      </w:pPr>
    </w:p>
    <w:p w:rsidR="00203F12" w:rsidRDefault="00203F12" w:rsidP="00E604E4">
      <w:pPr>
        <w:rPr>
          <w:rtl/>
        </w:rPr>
      </w:pPr>
      <w:bookmarkStart w:id="41654" w:name="_ETM_Q160_702755"/>
      <w:bookmarkEnd w:id="41654"/>
      <w:r>
        <w:rPr>
          <w:rFonts w:hint="cs"/>
          <w:rtl/>
        </w:rPr>
        <w:t xml:space="preserve">אתה </w:t>
      </w:r>
      <w:bookmarkStart w:id="41655" w:name="_ETM_Q160_706107"/>
      <w:bookmarkEnd w:id="41655"/>
      <w:r>
        <w:rPr>
          <w:rFonts w:hint="cs"/>
          <w:rtl/>
        </w:rPr>
        <w:t xml:space="preserve">חושב, שמחה, שיש בחוק </w:t>
      </w:r>
      <w:r w:rsidRPr="00E44BCD">
        <w:rPr>
          <w:rtl/>
        </w:rPr>
        <w:t>הזה פתרון שלב</w:t>
      </w:r>
      <w:r>
        <w:rPr>
          <w:rFonts w:hint="cs"/>
          <w:rtl/>
        </w:rPr>
        <w:t>י?</w:t>
      </w:r>
    </w:p>
    <w:p w:rsidR="00203F12" w:rsidRDefault="00203F12" w:rsidP="00E604E4">
      <w:pPr>
        <w:rPr>
          <w:rtl/>
        </w:rPr>
      </w:pPr>
    </w:p>
    <w:p w:rsidR="00203F12" w:rsidRDefault="00203F12" w:rsidP="00E604E4">
      <w:pPr>
        <w:pStyle w:val="af5"/>
        <w:rPr>
          <w:rtl/>
        </w:rPr>
      </w:pPr>
      <w:bookmarkStart w:id="41656" w:name="ET_interruption_6157_34"/>
      <w:r w:rsidRPr="00D35C25">
        <w:rPr>
          <w:rStyle w:val="TagStyle"/>
          <w:rtl/>
        </w:rPr>
        <w:t xml:space="preserve"> &lt;&lt; קריאה &gt;&gt;</w:t>
      </w:r>
      <w:r w:rsidRPr="00E44BCD">
        <w:rPr>
          <w:rStyle w:val="TagStyle"/>
          <w:rtl/>
        </w:rPr>
        <w:t xml:space="preserve"> </w:t>
      </w:r>
      <w:r>
        <w:rPr>
          <w:rtl/>
        </w:rPr>
        <w:t>שמחה רוטמן (הציונות הדתית):</w:t>
      </w:r>
      <w:r w:rsidRPr="00E44BCD">
        <w:rPr>
          <w:rStyle w:val="TagStyle"/>
          <w:rtl/>
        </w:rPr>
        <w:t xml:space="preserve"> </w:t>
      </w:r>
      <w:r w:rsidRPr="00D35C25">
        <w:rPr>
          <w:rStyle w:val="TagStyle"/>
          <w:rtl/>
        </w:rPr>
        <w:t>&lt;&lt; קריאה &gt;&gt;</w:t>
      </w:r>
      <w:r>
        <w:rPr>
          <w:rtl/>
        </w:rPr>
        <w:t xml:space="preserve"> </w:t>
      </w:r>
      <w:bookmarkEnd w:id="41656"/>
    </w:p>
    <w:p w:rsidR="00203F12" w:rsidRDefault="00203F12" w:rsidP="008D5FB9">
      <w:pPr>
        <w:rPr>
          <w:rtl/>
        </w:rPr>
      </w:pPr>
    </w:p>
    <w:p w:rsidR="00203F12" w:rsidRDefault="00203F12" w:rsidP="00E604E4">
      <w:pPr>
        <w:rPr>
          <w:rtl/>
        </w:rPr>
      </w:pPr>
      <w:r>
        <w:rPr>
          <w:rFonts w:hint="cs"/>
          <w:rtl/>
        </w:rPr>
        <w:t>לא, הפתרון</w:t>
      </w:r>
      <w:r w:rsidRPr="00E44BCD">
        <w:rPr>
          <w:rtl/>
        </w:rPr>
        <w:t xml:space="preserve"> האמיתי זה חוק</w:t>
      </w:r>
      <w:r>
        <w:rPr>
          <w:rFonts w:hint="cs"/>
          <w:rtl/>
        </w:rPr>
        <w:t>-</w:t>
      </w:r>
      <w:r w:rsidRPr="00E44BCD">
        <w:rPr>
          <w:rtl/>
        </w:rPr>
        <w:t>יסוד</w:t>
      </w:r>
      <w:r>
        <w:rPr>
          <w:rFonts w:hint="cs"/>
          <w:rtl/>
        </w:rPr>
        <w:t>:</w:t>
      </w:r>
      <w:r w:rsidRPr="00E44BCD">
        <w:rPr>
          <w:rtl/>
        </w:rPr>
        <w:t xml:space="preserve"> </w:t>
      </w:r>
      <w:r>
        <w:rPr>
          <w:rFonts w:hint="cs"/>
          <w:rtl/>
        </w:rPr>
        <w:t>ה</w:t>
      </w:r>
      <w:r w:rsidRPr="00E44BCD">
        <w:rPr>
          <w:rtl/>
        </w:rPr>
        <w:t>הגירה</w:t>
      </w:r>
      <w:r>
        <w:rPr>
          <w:rFonts w:hint="cs"/>
          <w:rtl/>
        </w:rPr>
        <w:t>. זה</w:t>
      </w:r>
      <w:r w:rsidRPr="00E44BCD">
        <w:rPr>
          <w:rtl/>
        </w:rPr>
        <w:t xml:space="preserve"> זמני</w:t>
      </w:r>
      <w:r>
        <w:rPr>
          <w:rFonts w:hint="cs"/>
          <w:rtl/>
        </w:rPr>
        <w:t>.</w:t>
      </w:r>
      <w:r w:rsidRPr="00E44BCD">
        <w:rPr>
          <w:rtl/>
        </w:rPr>
        <w:t xml:space="preserve"> עד ש</w:t>
      </w:r>
      <w:r>
        <w:rPr>
          <w:rFonts w:hint="cs"/>
          <w:rtl/>
        </w:rPr>
        <w:t xml:space="preserve">תפילו </w:t>
      </w:r>
      <w:r w:rsidRPr="00E44BCD">
        <w:rPr>
          <w:rtl/>
        </w:rPr>
        <w:t xml:space="preserve">את הממשלה הזו </w:t>
      </w:r>
      <w:r>
        <w:rPr>
          <w:rFonts w:hint="cs"/>
          <w:rtl/>
        </w:rPr>
        <w:t>זה זמני.</w:t>
      </w:r>
    </w:p>
    <w:p w:rsidR="00203F12" w:rsidRDefault="00203F12" w:rsidP="00E604E4">
      <w:pPr>
        <w:rPr>
          <w:rtl/>
        </w:rPr>
      </w:pPr>
      <w:bookmarkStart w:id="41657" w:name="_ETM_Q160_714686"/>
      <w:bookmarkStart w:id="41658" w:name="_ETM_Q160_714771"/>
      <w:bookmarkEnd w:id="41657"/>
      <w:bookmarkEnd w:id="41658"/>
    </w:p>
    <w:p w:rsidR="00203F12" w:rsidRDefault="00203F12" w:rsidP="00E604E4">
      <w:pPr>
        <w:pStyle w:val="-"/>
        <w:rPr>
          <w:rtl/>
        </w:rPr>
      </w:pPr>
      <w:r w:rsidRPr="00D35C25">
        <w:rPr>
          <w:rStyle w:val="TagStyle"/>
          <w:rtl/>
        </w:rPr>
        <w:t xml:space="preserve"> &lt;&lt; דובר_המשך &gt;&gt;</w:t>
      </w:r>
      <w:r w:rsidRPr="00E44BCD">
        <w:rPr>
          <w:rStyle w:val="TagStyle"/>
          <w:rtl/>
        </w:rPr>
        <w:t xml:space="preserve"> </w:t>
      </w:r>
      <w:r>
        <w:rPr>
          <w:rtl/>
        </w:rPr>
        <w:t>מנסור עבאס (רע"מ – רשימת האיחוד הערבי):</w:t>
      </w:r>
      <w:r w:rsidRPr="00E44BCD">
        <w:rPr>
          <w:rStyle w:val="TagStyle"/>
          <w:rtl/>
        </w:rPr>
        <w:t xml:space="preserve"> </w:t>
      </w:r>
      <w:r w:rsidRPr="00D35C25">
        <w:rPr>
          <w:rStyle w:val="TagStyle"/>
          <w:rtl/>
        </w:rPr>
        <w:t>&lt;&lt; דובר_המשך &gt;&gt;</w:t>
      </w:r>
      <w:r>
        <w:rPr>
          <w:rtl/>
        </w:rPr>
        <w:t xml:space="preserve"> </w:t>
      </w:r>
    </w:p>
    <w:p w:rsidR="00203F12" w:rsidRDefault="00203F12" w:rsidP="008D5FB9">
      <w:pPr>
        <w:rPr>
          <w:rtl/>
        </w:rPr>
      </w:pPr>
    </w:p>
    <w:p w:rsidR="00203F12" w:rsidRDefault="00203F12" w:rsidP="006A1C62">
      <w:pPr>
        <w:rPr>
          <w:rtl/>
        </w:rPr>
      </w:pPr>
      <w:bookmarkStart w:id="41659" w:name="_ETM_Q160_715919"/>
      <w:bookmarkEnd w:id="41659"/>
      <w:r>
        <w:rPr>
          <w:rFonts w:hint="cs"/>
          <w:rtl/>
        </w:rPr>
        <w:lastRenderedPageBreak/>
        <w:t xml:space="preserve">אוקיי. </w:t>
      </w:r>
      <w:r w:rsidRPr="00E44BCD">
        <w:rPr>
          <w:rtl/>
        </w:rPr>
        <w:t>עוד סתירה פנימית שמתייחס</w:t>
      </w:r>
      <w:r>
        <w:rPr>
          <w:rFonts w:hint="cs"/>
          <w:rtl/>
        </w:rPr>
        <w:t>ת</w:t>
      </w:r>
      <w:r w:rsidRPr="00E44BCD">
        <w:rPr>
          <w:rtl/>
        </w:rPr>
        <w:t xml:space="preserve"> </w:t>
      </w:r>
      <w:r>
        <w:rPr>
          <w:rFonts w:hint="cs"/>
          <w:rtl/>
        </w:rPr>
        <w:t>ל</w:t>
      </w:r>
      <w:r w:rsidRPr="00E44BCD">
        <w:rPr>
          <w:rtl/>
        </w:rPr>
        <w:t>הקמת ועדות</w:t>
      </w:r>
      <w:r>
        <w:rPr>
          <w:rFonts w:hint="cs"/>
          <w:rtl/>
        </w:rPr>
        <w:t>,</w:t>
      </w:r>
      <w:r w:rsidRPr="00E44BCD">
        <w:rPr>
          <w:rtl/>
        </w:rPr>
        <w:t xml:space="preserve"> במיוחד </w:t>
      </w:r>
      <w:r>
        <w:rPr>
          <w:rFonts w:hint="cs"/>
          <w:rtl/>
        </w:rPr>
        <w:t xml:space="preserve">– </w:t>
      </w:r>
      <w:bookmarkStart w:id="41660" w:name="_ETM_Q160_729593"/>
      <w:bookmarkEnd w:id="41660"/>
      <w:r w:rsidRPr="00E44BCD">
        <w:rPr>
          <w:rtl/>
        </w:rPr>
        <w:t>אנחנו כמובן מברכים על הקמת ועדות ש</w:t>
      </w:r>
      <w:r>
        <w:rPr>
          <w:rFonts w:hint="cs"/>
          <w:rtl/>
        </w:rPr>
        <w:t xml:space="preserve">יבחנו </w:t>
      </w:r>
      <w:r w:rsidRPr="00E44BCD">
        <w:rPr>
          <w:rtl/>
        </w:rPr>
        <w:t>סוגיות שונות</w:t>
      </w:r>
      <w:r>
        <w:rPr>
          <w:rFonts w:hint="cs"/>
          <w:rtl/>
        </w:rPr>
        <w:t>,</w:t>
      </w:r>
      <w:r w:rsidRPr="00E44BCD">
        <w:rPr>
          <w:rtl/>
        </w:rPr>
        <w:t xml:space="preserve"> אבל יש כ</w:t>
      </w:r>
      <w:r>
        <w:rPr>
          <w:rFonts w:hint="cs"/>
          <w:rtl/>
        </w:rPr>
        <w:t>א</w:t>
      </w:r>
      <w:r w:rsidRPr="00E44BCD">
        <w:rPr>
          <w:rtl/>
        </w:rPr>
        <w:t xml:space="preserve">ן </w:t>
      </w:r>
      <w:r>
        <w:rPr>
          <w:rtl/>
        </w:rPr>
        <w:t>התניה ש</w:t>
      </w:r>
      <w:r>
        <w:rPr>
          <w:rFonts w:hint="cs"/>
          <w:rtl/>
        </w:rPr>
        <w:t xml:space="preserve">אחת </w:t>
      </w:r>
      <w:r w:rsidRPr="00E44BCD">
        <w:rPr>
          <w:rtl/>
        </w:rPr>
        <w:t xml:space="preserve">הוועדות </w:t>
      </w:r>
      <w:r>
        <w:rPr>
          <w:rtl/>
        </w:rPr>
        <w:t>תתייחס לבקשות שיש בבסיס</w:t>
      </w:r>
      <w:r>
        <w:rPr>
          <w:rFonts w:hint="cs"/>
          <w:rtl/>
        </w:rPr>
        <w:t>ן</w:t>
      </w:r>
      <w:r w:rsidRPr="00E44BCD">
        <w:rPr>
          <w:rtl/>
        </w:rPr>
        <w:t xml:space="preserve"> שיקולים של אלימות במשפחה</w:t>
      </w:r>
      <w:r>
        <w:rPr>
          <w:rFonts w:hint="cs"/>
          <w:rtl/>
        </w:rPr>
        <w:t>,</w:t>
      </w:r>
      <w:r w:rsidRPr="00E44BCD">
        <w:rPr>
          <w:rtl/>
        </w:rPr>
        <w:t xml:space="preserve"> של התעללות של בן הזוג או ההורה בילדים</w:t>
      </w:r>
      <w:r>
        <w:rPr>
          <w:rFonts w:hint="cs"/>
          <w:rtl/>
        </w:rPr>
        <w:t>,</w:t>
      </w:r>
      <w:r w:rsidRPr="00E44BCD">
        <w:rPr>
          <w:rtl/>
        </w:rPr>
        <w:t xml:space="preserve"> באישה</w:t>
      </w:r>
      <w:r>
        <w:rPr>
          <w:rFonts w:hint="cs"/>
          <w:rtl/>
        </w:rPr>
        <w:t>,</w:t>
      </w:r>
      <w:r w:rsidRPr="00E44BCD">
        <w:rPr>
          <w:rtl/>
        </w:rPr>
        <w:t xml:space="preserve"> </w:t>
      </w:r>
      <w:r>
        <w:rPr>
          <w:rFonts w:hint="cs"/>
          <w:rtl/>
        </w:rPr>
        <w:t>ב</w:t>
      </w:r>
      <w:r w:rsidRPr="00E44BCD">
        <w:rPr>
          <w:rtl/>
        </w:rPr>
        <w:t>גבר וכו'</w:t>
      </w:r>
      <w:r>
        <w:rPr>
          <w:rFonts w:hint="cs"/>
          <w:rtl/>
        </w:rPr>
        <w:t>.</w:t>
      </w:r>
      <w:bookmarkStart w:id="41661" w:name="_ETM_Q160_759283"/>
      <w:bookmarkStart w:id="41662" w:name="_ETM_Q160_759396"/>
      <w:bookmarkStart w:id="41663" w:name="TOR_Q161"/>
      <w:bookmarkEnd w:id="41661"/>
      <w:bookmarkEnd w:id="41662"/>
      <w:bookmarkEnd w:id="41663"/>
      <w:r w:rsidR="006A1C62">
        <w:rPr>
          <w:rFonts w:hint="cs"/>
          <w:rtl/>
        </w:rPr>
        <w:t xml:space="preserve"> </w:t>
      </w:r>
      <w:r>
        <w:rPr>
          <w:rFonts w:hint="cs"/>
          <w:rtl/>
        </w:rPr>
        <w:t>בעצם מצד אחד אתה מתעלל במשפחות האלה, אתה מתעמר בהן, ומצד שני אתה מנסה לתת תרופת אקמול לחלק מצומצם מהקבוצה הזאת. אתה שולל מהם את הזכות הבסיסית</w:t>
      </w:r>
      <w:bookmarkStart w:id="41664" w:name="_ETM_Q161_181157"/>
      <w:bookmarkEnd w:id="41664"/>
      <w:r>
        <w:rPr>
          <w:rFonts w:asciiTheme="minorHAnsi" w:hAnsiTheme="minorHAnsi" w:cstheme="minorBidi" w:hint="cs"/>
          <w:rtl/>
        </w:rPr>
        <w:t xml:space="preserve">, </w:t>
      </w:r>
      <w:r>
        <w:rPr>
          <w:rtl/>
        </w:rPr>
        <w:t>אתה משפיל אותם</w:t>
      </w:r>
      <w:r>
        <w:rPr>
          <w:rFonts w:hint="cs"/>
          <w:rtl/>
        </w:rPr>
        <w:t>,</w:t>
      </w:r>
      <w:r>
        <w:rPr>
          <w:rtl/>
        </w:rPr>
        <w:t xml:space="preserve"> אתה מכאיב להם לאורך שנים</w:t>
      </w:r>
      <w:r>
        <w:rPr>
          <w:rFonts w:hint="cs"/>
          <w:rtl/>
        </w:rPr>
        <w:t>,</w:t>
      </w:r>
      <w:r>
        <w:rPr>
          <w:rtl/>
        </w:rPr>
        <w:t xml:space="preserve"> ובסופו של דבר אתה מקים ועדה כדי לעשות שיקול לסוגיות של אלימות במשפחה או התעללות</w:t>
      </w:r>
      <w:r w:rsidR="006A1C62">
        <w:rPr>
          <w:rFonts w:hint="cs"/>
          <w:rtl/>
        </w:rPr>
        <w:t>,</w:t>
      </w:r>
      <w:r>
        <w:rPr>
          <w:rtl/>
        </w:rPr>
        <w:t xml:space="preserve"> טיפול אקמול לחולה </w:t>
      </w:r>
      <w:r>
        <w:rPr>
          <w:rFonts w:hint="cs"/>
          <w:rtl/>
        </w:rPr>
        <w:t xml:space="preserve">סרטן </w:t>
      </w:r>
      <w:r>
        <w:rPr>
          <w:rtl/>
        </w:rPr>
        <w:t>שאתה יוצר ב</w:t>
      </w:r>
      <w:r>
        <w:rPr>
          <w:rFonts w:hint="cs"/>
          <w:rtl/>
        </w:rPr>
        <w:t>מו ידיך.</w:t>
      </w:r>
      <w:r>
        <w:rPr>
          <w:rtl/>
        </w:rPr>
        <w:t xml:space="preserve"> </w:t>
      </w:r>
    </w:p>
    <w:p w:rsidR="00203F12" w:rsidRDefault="00203F12" w:rsidP="00E604E4">
      <w:pPr>
        <w:rPr>
          <w:rtl/>
        </w:rPr>
      </w:pPr>
      <w:bookmarkStart w:id="41665" w:name="_ETM_Q161_204255"/>
      <w:bookmarkStart w:id="41666" w:name="_ETM_Q161_204321"/>
      <w:bookmarkEnd w:id="41665"/>
      <w:bookmarkEnd w:id="41666"/>
    </w:p>
    <w:p w:rsidR="00203F12" w:rsidRDefault="00203F12" w:rsidP="006A1C62">
      <w:pPr>
        <w:rPr>
          <w:rtl/>
        </w:rPr>
      </w:pPr>
      <w:bookmarkStart w:id="41667" w:name="_ETM_Q161_204433"/>
      <w:bookmarkStart w:id="41668" w:name="_ETM_Q161_204485"/>
      <w:bookmarkEnd w:id="41667"/>
      <w:bookmarkEnd w:id="41668"/>
      <w:r>
        <w:rPr>
          <w:rtl/>
        </w:rPr>
        <w:t xml:space="preserve">ובהמשך </w:t>
      </w:r>
      <w:r>
        <w:rPr>
          <w:rFonts w:hint="cs"/>
          <w:rtl/>
        </w:rPr>
        <w:t>ל</w:t>
      </w:r>
      <w:r>
        <w:rPr>
          <w:rtl/>
        </w:rPr>
        <w:t>סעיף הזה</w:t>
      </w:r>
      <w:r>
        <w:rPr>
          <w:rFonts w:hint="cs"/>
          <w:rtl/>
        </w:rPr>
        <w:t>,</w:t>
      </w:r>
      <w:r>
        <w:rPr>
          <w:rtl/>
        </w:rPr>
        <w:t xml:space="preserve"> הניסיון הזה לבוא ולהציג שיש אכן שיקול</w:t>
      </w:r>
      <w:r>
        <w:rPr>
          <w:rFonts w:hint="cs"/>
          <w:rtl/>
        </w:rPr>
        <w:t xml:space="preserve"> הומני,</w:t>
      </w:r>
      <w:r>
        <w:rPr>
          <w:rtl/>
        </w:rPr>
        <w:t xml:space="preserve"> שיקול </w:t>
      </w:r>
      <w:r>
        <w:rPr>
          <w:rFonts w:hint="cs"/>
          <w:rtl/>
        </w:rPr>
        <w:t>ש</w:t>
      </w:r>
      <w:r>
        <w:rPr>
          <w:rtl/>
        </w:rPr>
        <w:t>מנסה להפחית את ההשלכות של החוק הזה</w:t>
      </w:r>
      <w:r>
        <w:rPr>
          <w:rFonts w:hint="cs"/>
          <w:rtl/>
        </w:rPr>
        <w:t xml:space="preserve"> </w:t>
      </w:r>
      <w:r>
        <w:rPr>
          <w:rtl/>
        </w:rPr>
        <w:t>– מקימים ועדה שתהיה במרכז הוועדות האלה</w:t>
      </w:r>
      <w:r>
        <w:rPr>
          <w:rFonts w:hint="cs"/>
          <w:rtl/>
        </w:rPr>
        <w:t>,</w:t>
      </w:r>
      <w:r>
        <w:rPr>
          <w:rtl/>
        </w:rPr>
        <w:t xml:space="preserve"> ולמרות שזה על רקע ניסיון להתחשב בסוגיות </w:t>
      </w:r>
      <w:r>
        <w:rPr>
          <w:rFonts w:hint="cs"/>
          <w:rtl/>
        </w:rPr>
        <w:t>הומ</w:t>
      </w:r>
      <w:r>
        <w:rPr>
          <w:rtl/>
        </w:rPr>
        <w:t>ניות</w:t>
      </w:r>
      <w:r>
        <w:rPr>
          <w:rFonts w:hint="cs"/>
          <w:rtl/>
        </w:rPr>
        <w:t>,</w:t>
      </w:r>
      <w:r>
        <w:rPr>
          <w:rtl/>
        </w:rPr>
        <w:t xml:space="preserve"> ממי מורכבת הוועדה הזאת</w:t>
      </w:r>
      <w:r>
        <w:rPr>
          <w:rFonts w:hint="cs"/>
          <w:rtl/>
        </w:rPr>
        <w:t>?</w:t>
      </w:r>
      <w:r>
        <w:rPr>
          <w:rtl/>
        </w:rPr>
        <w:t xml:space="preserve"> נציג של שר הביטחון</w:t>
      </w:r>
      <w:r>
        <w:rPr>
          <w:rFonts w:hint="cs"/>
          <w:rtl/>
        </w:rPr>
        <w:t>,</w:t>
      </w:r>
      <w:r>
        <w:rPr>
          <w:rtl/>
        </w:rPr>
        <w:t xml:space="preserve"> השר לביטחון פנים</w:t>
      </w:r>
      <w:r>
        <w:rPr>
          <w:rFonts w:hint="cs"/>
          <w:rtl/>
        </w:rPr>
        <w:t>,</w:t>
      </w:r>
      <w:r>
        <w:rPr>
          <w:rtl/>
        </w:rPr>
        <w:t xml:space="preserve"> שירות הביטחון הכללי</w:t>
      </w:r>
      <w:r>
        <w:rPr>
          <w:rFonts w:hint="cs"/>
          <w:rtl/>
        </w:rPr>
        <w:t>,</w:t>
      </w:r>
      <w:r>
        <w:rPr>
          <w:rtl/>
        </w:rPr>
        <w:t xml:space="preserve"> נציג של שר הפנים</w:t>
      </w:r>
      <w:r w:rsidR="006A1C62">
        <w:rPr>
          <w:rFonts w:hint="cs"/>
          <w:rtl/>
        </w:rPr>
        <w:t>,</w:t>
      </w:r>
      <w:r>
        <w:rPr>
          <w:rtl/>
        </w:rPr>
        <w:t xml:space="preserve"> והוועדה רשאית </w:t>
      </w:r>
      <w:r>
        <w:rPr>
          <w:rFonts w:hint="cs"/>
          <w:rtl/>
        </w:rPr>
        <w:t xml:space="preserve">– </w:t>
      </w:r>
      <w:r>
        <w:rPr>
          <w:rtl/>
        </w:rPr>
        <w:t>לא מחויבת</w:t>
      </w:r>
      <w:r>
        <w:rPr>
          <w:rFonts w:hint="cs"/>
          <w:rtl/>
        </w:rPr>
        <w:t xml:space="preserve">, </w:t>
      </w:r>
      <w:r>
        <w:rPr>
          <w:rtl/>
        </w:rPr>
        <w:t xml:space="preserve">רשאית </w:t>
      </w:r>
      <w:r>
        <w:rPr>
          <w:rFonts w:hint="cs"/>
          <w:rtl/>
        </w:rPr>
        <w:t xml:space="preserve">– </w:t>
      </w:r>
      <w:bookmarkStart w:id="41669" w:name="_ETM_Q161_256201"/>
      <w:bookmarkEnd w:id="41669"/>
      <w:r>
        <w:rPr>
          <w:rtl/>
        </w:rPr>
        <w:t>להתייעץ עם גורמי רווחה</w:t>
      </w:r>
      <w:r>
        <w:rPr>
          <w:rFonts w:hint="cs"/>
          <w:rtl/>
        </w:rPr>
        <w:t>.</w:t>
      </w:r>
      <w:r>
        <w:rPr>
          <w:rtl/>
        </w:rPr>
        <w:t xml:space="preserve"> ולכן השיקול מלכתחילה הוא שיקול פוליטי</w:t>
      </w:r>
      <w:r>
        <w:rPr>
          <w:rFonts w:hint="cs"/>
          <w:rtl/>
        </w:rPr>
        <w:t>,</w:t>
      </w:r>
      <w:r>
        <w:rPr>
          <w:rtl/>
        </w:rPr>
        <w:t xml:space="preserve"> הוא שיקול ביטחוני</w:t>
      </w:r>
      <w:r>
        <w:rPr>
          <w:rFonts w:hint="cs"/>
          <w:rtl/>
        </w:rPr>
        <w:t>,</w:t>
      </w:r>
      <w:r>
        <w:rPr>
          <w:rtl/>
        </w:rPr>
        <w:t xml:space="preserve"> ולא נותנים משקל לממד ההומני בסוגיה </w:t>
      </w:r>
      <w:r>
        <w:rPr>
          <w:rFonts w:hint="cs"/>
          <w:rtl/>
        </w:rPr>
        <w:t>הזו.</w:t>
      </w:r>
      <w:bookmarkStart w:id="41670" w:name="_ETM_Q161_276855"/>
      <w:bookmarkStart w:id="41671" w:name="_ETM_Q161_276902"/>
      <w:bookmarkStart w:id="41672" w:name="_ETM_Q161_276985"/>
      <w:bookmarkStart w:id="41673" w:name="_ETM_Q161_277040"/>
      <w:bookmarkEnd w:id="41670"/>
      <w:bookmarkEnd w:id="41671"/>
      <w:bookmarkEnd w:id="41672"/>
      <w:bookmarkEnd w:id="41673"/>
      <w:r>
        <w:rPr>
          <w:rFonts w:hint="cs"/>
          <w:rtl/>
        </w:rPr>
        <w:t xml:space="preserve"> </w:t>
      </w:r>
      <w:r>
        <w:rPr>
          <w:rtl/>
        </w:rPr>
        <w:t>וכמובן שאין ייצוג בכלל לקבוצת האנשים הנפגעים מהחוק הזה</w:t>
      </w:r>
      <w:r>
        <w:rPr>
          <w:rFonts w:hint="cs"/>
          <w:rtl/>
        </w:rPr>
        <w:t>.</w:t>
      </w:r>
      <w:r>
        <w:rPr>
          <w:rtl/>
        </w:rPr>
        <w:t xml:space="preserve"> </w:t>
      </w:r>
    </w:p>
    <w:p w:rsidR="00203F12" w:rsidRDefault="00203F12" w:rsidP="00E604E4">
      <w:pPr>
        <w:rPr>
          <w:rtl/>
        </w:rPr>
      </w:pPr>
    </w:p>
    <w:p w:rsidR="00203F12" w:rsidRDefault="00203F12" w:rsidP="00E604E4">
      <w:pPr>
        <w:pStyle w:val="af6"/>
        <w:rPr>
          <w:rtl/>
        </w:rPr>
      </w:pPr>
      <w:r w:rsidRPr="00736989">
        <w:rPr>
          <w:rStyle w:val="TagStyle"/>
          <w:rtl/>
        </w:rPr>
        <w:t xml:space="preserve"> &lt;&lt; יור &gt;&gt;</w:t>
      </w:r>
      <w:r w:rsidRPr="00C67F29">
        <w:rPr>
          <w:rStyle w:val="TagStyle"/>
          <w:rtl/>
        </w:rPr>
        <w:t xml:space="preserve"> </w:t>
      </w:r>
      <w:r>
        <w:rPr>
          <w:rtl/>
        </w:rPr>
        <w:t>היו"ר יבגני סובה:</w:t>
      </w:r>
      <w:r w:rsidRPr="00C67F29">
        <w:rPr>
          <w:rStyle w:val="TagStyle"/>
          <w:rtl/>
        </w:rPr>
        <w:t xml:space="preserve"> </w:t>
      </w:r>
      <w:r w:rsidRPr="00736989">
        <w:rPr>
          <w:rStyle w:val="TagStyle"/>
          <w:rtl/>
        </w:rPr>
        <w:t>&lt;&lt; יור &gt;&gt;</w:t>
      </w:r>
      <w:r>
        <w:rPr>
          <w:rtl/>
        </w:rPr>
        <w:t xml:space="preserve"> </w:t>
      </w:r>
    </w:p>
    <w:p w:rsidR="00203F12" w:rsidRDefault="00203F12" w:rsidP="008D5FB9">
      <w:pPr>
        <w:rPr>
          <w:rtl/>
        </w:rPr>
      </w:pPr>
    </w:p>
    <w:p w:rsidR="00203F12" w:rsidRDefault="00203F12" w:rsidP="00E604E4">
      <w:pPr>
        <w:rPr>
          <w:rtl/>
        </w:rPr>
      </w:pPr>
      <w:r>
        <w:rPr>
          <w:rtl/>
        </w:rPr>
        <w:t>אדוני כבר מעבר לזמן</w:t>
      </w:r>
      <w:r>
        <w:rPr>
          <w:rFonts w:hint="cs"/>
          <w:rtl/>
        </w:rPr>
        <w:t>, אלא</w:t>
      </w:r>
      <w:r>
        <w:rPr>
          <w:rtl/>
        </w:rPr>
        <w:t xml:space="preserve"> אם כן </w:t>
      </w:r>
      <w:r>
        <w:rPr>
          <w:rFonts w:hint="cs"/>
          <w:rtl/>
        </w:rPr>
        <w:t>אולי ווליד טאהא ירצה</w:t>
      </w:r>
      <w:r>
        <w:rPr>
          <w:rtl/>
        </w:rPr>
        <w:t xml:space="preserve"> להקדיש לך כמה דקות</w:t>
      </w:r>
      <w:r>
        <w:rPr>
          <w:rFonts w:hint="cs"/>
          <w:rtl/>
        </w:rPr>
        <w:t>.</w:t>
      </w:r>
    </w:p>
    <w:p w:rsidR="00203F12" w:rsidRDefault="00203F12" w:rsidP="00E604E4">
      <w:pPr>
        <w:rPr>
          <w:rtl/>
        </w:rPr>
      </w:pPr>
    </w:p>
    <w:p w:rsidR="00203F12" w:rsidRDefault="00203F12" w:rsidP="00E604E4">
      <w:pPr>
        <w:pStyle w:val="-"/>
        <w:rPr>
          <w:rtl/>
        </w:rPr>
      </w:pPr>
      <w:r w:rsidRPr="00736989">
        <w:rPr>
          <w:rStyle w:val="TagStyle"/>
          <w:rtl/>
        </w:rPr>
        <w:t xml:space="preserve"> &lt;&lt; דובר_המשך &gt;&gt;</w:t>
      </w:r>
      <w:r w:rsidRPr="00C67F29">
        <w:rPr>
          <w:rStyle w:val="TagStyle"/>
          <w:rtl/>
        </w:rPr>
        <w:t xml:space="preserve"> </w:t>
      </w:r>
      <w:r>
        <w:rPr>
          <w:rtl/>
        </w:rPr>
        <w:t>מנסור עבאס (רע"מ – רשימת האיחוד הערבי):</w:t>
      </w:r>
      <w:r w:rsidRPr="00C67F29">
        <w:rPr>
          <w:rStyle w:val="TagStyle"/>
          <w:rtl/>
        </w:rPr>
        <w:t xml:space="preserve"> </w:t>
      </w:r>
      <w:r w:rsidRPr="00736989">
        <w:rPr>
          <w:rStyle w:val="TagStyle"/>
          <w:rtl/>
        </w:rPr>
        <w:t>&lt;&lt; דובר_המשך &gt;&gt;</w:t>
      </w:r>
      <w:r>
        <w:rPr>
          <w:rtl/>
        </w:rPr>
        <w:t xml:space="preserve"> </w:t>
      </w:r>
    </w:p>
    <w:p w:rsidR="00203F12" w:rsidRPr="00C67F29" w:rsidRDefault="00203F12" w:rsidP="00E604E4">
      <w:pPr>
        <w:ind w:firstLine="0"/>
        <w:rPr>
          <w:rtl/>
        </w:rPr>
      </w:pPr>
    </w:p>
    <w:p w:rsidR="00203F12" w:rsidRDefault="00203F12" w:rsidP="00E604E4">
      <w:pPr>
        <w:rPr>
          <w:rtl/>
        </w:rPr>
      </w:pPr>
      <w:r>
        <w:rPr>
          <w:rFonts w:hint="cs"/>
          <w:rtl/>
        </w:rPr>
        <w:t>שני משפטים, כן.</w:t>
      </w:r>
    </w:p>
    <w:p w:rsidR="00203F12" w:rsidRDefault="00203F12" w:rsidP="00E604E4">
      <w:pPr>
        <w:rPr>
          <w:rtl/>
        </w:rPr>
      </w:pPr>
      <w:bookmarkStart w:id="41674" w:name="_ETM_Q161_295134"/>
      <w:bookmarkStart w:id="41675" w:name="_ETM_Q161_295266"/>
      <w:bookmarkEnd w:id="41674"/>
      <w:bookmarkEnd w:id="41675"/>
    </w:p>
    <w:p w:rsidR="00203F12" w:rsidRDefault="00203F12" w:rsidP="00E604E4">
      <w:pPr>
        <w:pStyle w:val="af6"/>
        <w:rPr>
          <w:rtl/>
        </w:rPr>
      </w:pPr>
      <w:r w:rsidRPr="00736989">
        <w:rPr>
          <w:rStyle w:val="TagStyle"/>
          <w:rtl/>
        </w:rPr>
        <w:t xml:space="preserve"> &lt;&lt; יור &gt;&gt;</w:t>
      </w:r>
      <w:r w:rsidRPr="00C67F29">
        <w:rPr>
          <w:rStyle w:val="TagStyle"/>
          <w:rtl/>
        </w:rPr>
        <w:t xml:space="preserve"> </w:t>
      </w:r>
      <w:r>
        <w:rPr>
          <w:rtl/>
        </w:rPr>
        <w:t>היו"ר יבגני סובה:</w:t>
      </w:r>
      <w:r w:rsidRPr="00C67F29">
        <w:rPr>
          <w:rStyle w:val="TagStyle"/>
          <w:rtl/>
        </w:rPr>
        <w:t xml:space="preserve"> </w:t>
      </w:r>
      <w:r w:rsidRPr="00736989">
        <w:rPr>
          <w:rStyle w:val="TagStyle"/>
          <w:rtl/>
        </w:rPr>
        <w:t>&lt;&lt; יור &gt;&gt;</w:t>
      </w:r>
      <w:r>
        <w:rPr>
          <w:rtl/>
        </w:rPr>
        <w:t xml:space="preserve"> </w:t>
      </w:r>
    </w:p>
    <w:p w:rsidR="00203F12" w:rsidRDefault="00203F12" w:rsidP="008D5FB9">
      <w:pPr>
        <w:rPr>
          <w:rtl/>
        </w:rPr>
      </w:pPr>
    </w:p>
    <w:p w:rsidR="00203F12" w:rsidRDefault="00203F12" w:rsidP="00E604E4">
      <w:pPr>
        <w:rPr>
          <w:rtl/>
        </w:rPr>
      </w:pPr>
      <w:bookmarkStart w:id="41676" w:name="_ETM_Q161_296391"/>
      <w:bookmarkEnd w:id="41676"/>
      <w:r>
        <w:rPr>
          <w:rtl/>
        </w:rPr>
        <w:t>אין לי בעיה</w:t>
      </w:r>
      <w:r>
        <w:rPr>
          <w:rFonts w:hint="cs"/>
          <w:rtl/>
        </w:rPr>
        <w:t>.</w:t>
      </w:r>
      <w:r>
        <w:rPr>
          <w:rtl/>
        </w:rPr>
        <w:t xml:space="preserve"> זה בכל זאת הזמן שלכם</w:t>
      </w:r>
      <w:r>
        <w:rPr>
          <w:rFonts w:hint="cs"/>
          <w:rtl/>
        </w:rPr>
        <w:t>.</w:t>
      </w:r>
      <w:r>
        <w:rPr>
          <w:rtl/>
        </w:rPr>
        <w:t xml:space="preserve"> אני רק מודיע לך</w:t>
      </w:r>
      <w:r>
        <w:rPr>
          <w:rFonts w:hint="cs"/>
          <w:rtl/>
        </w:rPr>
        <w:t>.</w:t>
      </w:r>
    </w:p>
    <w:p w:rsidR="00203F12" w:rsidRDefault="00203F12" w:rsidP="00E604E4">
      <w:pPr>
        <w:rPr>
          <w:rtl/>
        </w:rPr>
      </w:pPr>
      <w:bookmarkStart w:id="41677" w:name="_ETM_Q161_303038"/>
      <w:bookmarkStart w:id="41678" w:name="_ETM_Q161_303172"/>
      <w:bookmarkEnd w:id="41677"/>
      <w:bookmarkEnd w:id="41678"/>
    </w:p>
    <w:p w:rsidR="00203F12" w:rsidRDefault="00203F12" w:rsidP="00E604E4">
      <w:pPr>
        <w:pStyle w:val="-"/>
        <w:rPr>
          <w:rtl/>
        </w:rPr>
      </w:pPr>
      <w:bookmarkStart w:id="41679" w:name="ET_speakercontinue_מנסור_עבאס_רעמ__64"/>
      <w:r w:rsidRPr="00736989">
        <w:rPr>
          <w:rStyle w:val="TagStyle"/>
          <w:rtl/>
        </w:rPr>
        <w:t>&lt;&lt; דובר_המשך &gt;&gt;</w:t>
      </w:r>
      <w:r w:rsidRPr="00C67F29">
        <w:rPr>
          <w:rStyle w:val="TagStyle"/>
          <w:rtl/>
        </w:rPr>
        <w:t xml:space="preserve"> </w:t>
      </w:r>
      <w:r>
        <w:rPr>
          <w:rtl/>
        </w:rPr>
        <w:t>מנסור עבאס (רע"מ – רשימת האיחוד הערבי):</w:t>
      </w:r>
      <w:r w:rsidRPr="00C67F29">
        <w:rPr>
          <w:rStyle w:val="TagStyle"/>
          <w:rtl/>
        </w:rPr>
        <w:t xml:space="preserve"> </w:t>
      </w:r>
      <w:r w:rsidRPr="00736989">
        <w:rPr>
          <w:rStyle w:val="TagStyle"/>
          <w:rtl/>
        </w:rPr>
        <w:t>&lt;&lt; דובר_המשך &gt;&gt;</w:t>
      </w:r>
      <w:r>
        <w:rPr>
          <w:rtl/>
        </w:rPr>
        <w:t xml:space="preserve"> </w:t>
      </w:r>
    </w:p>
    <w:bookmarkEnd w:id="41679"/>
    <w:p w:rsidR="00203F12" w:rsidRDefault="00203F12" w:rsidP="008D5FB9">
      <w:pPr>
        <w:rPr>
          <w:rtl/>
        </w:rPr>
      </w:pPr>
    </w:p>
    <w:p w:rsidR="00203F12" w:rsidRDefault="00203F12" w:rsidP="00E604E4">
      <w:pPr>
        <w:rPr>
          <w:rtl/>
        </w:rPr>
      </w:pPr>
      <w:bookmarkStart w:id="41680" w:name="_ETM_Q161_304243"/>
      <w:bookmarkEnd w:id="41680"/>
      <w:r>
        <w:rPr>
          <w:rtl/>
        </w:rPr>
        <w:t xml:space="preserve">כמובן שהחוק נותן שיקול דעת </w:t>
      </w:r>
      <w:r w:rsidR="008D5FB9">
        <w:rPr>
          <w:rFonts w:hint="cs"/>
          <w:rtl/>
        </w:rPr>
        <w:t>– – –</w:t>
      </w:r>
    </w:p>
    <w:p w:rsidR="00203F12" w:rsidRDefault="00203F12" w:rsidP="00E604E4">
      <w:pPr>
        <w:rPr>
          <w:rtl/>
        </w:rPr>
      </w:pPr>
      <w:bookmarkStart w:id="41681" w:name="_ETM_Q161_302069"/>
      <w:bookmarkStart w:id="41682" w:name="_ETM_Q161_302160"/>
      <w:bookmarkEnd w:id="41681"/>
      <w:bookmarkEnd w:id="41682"/>
    </w:p>
    <w:p w:rsidR="00203F12" w:rsidRDefault="00203F12" w:rsidP="00E604E4">
      <w:pPr>
        <w:pStyle w:val="af5"/>
        <w:rPr>
          <w:rtl/>
        </w:rPr>
      </w:pPr>
      <w:bookmarkStart w:id="41683" w:name="ET_interruption_5854_31"/>
      <w:r w:rsidRPr="00736989">
        <w:rPr>
          <w:rStyle w:val="TagStyle"/>
          <w:rtl/>
        </w:rPr>
        <w:t xml:space="preserve"> &lt;&lt; קריאה &gt;&gt;</w:t>
      </w:r>
      <w:r w:rsidRPr="00C67F29">
        <w:rPr>
          <w:rStyle w:val="TagStyle"/>
          <w:rtl/>
        </w:rPr>
        <w:t xml:space="preserve"> </w:t>
      </w:r>
      <w:r>
        <w:rPr>
          <w:rtl/>
        </w:rPr>
        <w:t>ווליד טאהא (רע"מ – רשימת האיחוד הערבי):</w:t>
      </w:r>
      <w:r w:rsidRPr="00C67F29">
        <w:rPr>
          <w:rStyle w:val="TagStyle"/>
          <w:rtl/>
        </w:rPr>
        <w:t xml:space="preserve"> </w:t>
      </w:r>
      <w:r w:rsidRPr="00736989">
        <w:rPr>
          <w:rStyle w:val="TagStyle"/>
          <w:rtl/>
        </w:rPr>
        <w:t>&lt;&lt; קריאה &gt;&gt;</w:t>
      </w:r>
      <w:r>
        <w:rPr>
          <w:rtl/>
        </w:rPr>
        <w:t xml:space="preserve"> </w:t>
      </w:r>
      <w:bookmarkEnd w:id="41683"/>
    </w:p>
    <w:p w:rsidR="00203F12" w:rsidRDefault="00203F12" w:rsidP="008D5FB9">
      <w:pPr>
        <w:rPr>
          <w:rtl/>
          <w:lang w:eastAsia="he-IL"/>
        </w:rPr>
      </w:pPr>
    </w:p>
    <w:p w:rsidR="00203F12" w:rsidRDefault="008D5FB9" w:rsidP="00E604E4">
      <w:pPr>
        <w:rPr>
          <w:rtl/>
          <w:lang w:eastAsia="he-IL"/>
        </w:rPr>
      </w:pPr>
      <w:r>
        <w:rPr>
          <w:rFonts w:hint="cs"/>
          <w:rtl/>
          <w:lang w:eastAsia="he-IL"/>
        </w:rPr>
        <w:t>– – –</w:t>
      </w:r>
    </w:p>
    <w:p w:rsidR="00203F12" w:rsidRPr="00C67F29" w:rsidRDefault="00203F12" w:rsidP="00E604E4">
      <w:pPr>
        <w:rPr>
          <w:rtl/>
          <w:lang w:eastAsia="he-IL"/>
        </w:rPr>
      </w:pPr>
      <w:bookmarkStart w:id="41684" w:name="_ETM_Q161_307822"/>
      <w:bookmarkStart w:id="41685" w:name="_ETM_Q161_307921"/>
      <w:bookmarkEnd w:id="41684"/>
      <w:bookmarkEnd w:id="41685"/>
    </w:p>
    <w:p w:rsidR="00203F12" w:rsidRDefault="00203F12" w:rsidP="00E604E4">
      <w:pPr>
        <w:pStyle w:val="af5"/>
        <w:rPr>
          <w:rtl/>
        </w:rPr>
      </w:pPr>
      <w:r w:rsidRPr="00736989">
        <w:rPr>
          <w:rStyle w:val="TagStyle"/>
          <w:rtl/>
        </w:rPr>
        <w:t xml:space="preserve"> &lt;&lt; קריאה &gt;&gt;</w:t>
      </w:r>
      <w:r w:rsidRPr="00C67F29">
        <w:rPr>
          <w:rStyle w:val="TagStyle"/>
          <w:rtl/>
        </w:rPr>
        <w:t xml:space="preserve"> </w:t>
      </w:r>
      <w:r>
        <w:rPr>
          <w:rtl/>
        </w:rPr>
        <w:t>שמחה רוטמן (הציונות הדתית):</w:t>
      </w:r>
      <w:r w:rsidRPr="00C67F29">
        <w:rPr>
          <w:rStyle w:val="TagStyle"/>
          <w:rtl/>
        </w:rPr>
        <w:t xml:space="preserve"> </w:t>
      </w:r>
      <w:r w:rsidRPr="00736989">
        <w:rPr>
          <w:rStyle w:val="TagStyle"/>
          <w:rtl/>
        </w:rPr>
        <w:t>&lt;&lt; קריאה &gt;&gt;</w:t>
      </w:r>
      <w:r>
        <w:rPr>
          <w:rtl/>
        </w:rPr>
        <w:t xml:space="preserve"> </w:t>
      </w:r>
    </w:p>
    <w:p w:rsidR="00203F12" w:rsidRDefault="00203F12" w:rsidP="008D5FB9">
      <w:pPr>
        <w:rPr>
          <w:rtl/>
        </w:rPr>
      </w:pPr>
    </w:p>
    <w:p w:rsidR="00203F12" w:rsidRDefault="00203F12" w:rsidP="00E604E4">
      <w:pPr>
        <w:rPr>
          <w:rtl/>
        </w:rPr>
      </w:pPr>
      <w:bookmarkStart w:id="41686" w:name="_ETM_Q161_302380"/>
      <w:bookmarkEnd w:id="41686"/>
      <w:r>
        <w:rPr>
          <w:rFonts w:hint="cs"/>
          <w:rtl/>
        </w:rPr>
        <w:t xml:space="preserve">ווליד, </w:t>
      </w:r>
      <w:bookmarkStart w:id="41687" w:name="_ETM_Q161_303759"/>
      <w:bookmarkEnd w:id="41687"/>
      <w:r>
        <w:rPr>
          <w:rFonts w:hint="cs"/>
          <w:rtl/>
        </w:rPr>
        <w:t xml:space="preserve">אתה מוותר לו על הזמן? </w:t>
      </w:r>
    </w:p>
    <w:p w:rsidR="00203F12" w:rsidRDefault="00203F12" w:rsidP="00E604E4">
      <w:pPr>
        <w:rPr>
          <w:rtl/>
        </w:rPr>
      </w:pPr>
    </w:p>
    <w:p w:rsidR="00203F12" w:rsidRDefault="00203F12" w:rsidP="00E604E4">
      <w:pPr>
        <w:pStyle w:val="af6"/>
        <w:rPr>
          <w:rtl/>
        </w:rPr>
      </w:pPr>
      <w:r w:rsidRPr="00736989">
        <w:rPr>
          <w:rStyle w:val="TagStyle"/>
          <w:rtl/>
        </w:rPr>
        <w:t xml:space="preserve"> &lt;&lt; יור &gt;&gt;</w:t>
      </w:r>
      <w:r w:rsidRPr="00C67F29">
        <w:rPr>
          <w:rStyle w:val="TagStyle"/>
          <w:rtl/>
        </w:rPr>
        <w:t xml:space="preserve"> </w:t>
      </w:r>
      <w:r>
        <w:rPr>
          <w:rtl/>
        </w:rPr>
        <w:t>היו"ר יבגני סובה:</w:t>
      </w:r>
      <w:r w:rsidRPr="00C67F29">
        <w:rPr>
          <w:rStyle w:val="TagStyle"/>
          <w:rtl/>
        </w:rPr>
        <w:t xml:space="preserve"> </w:t>
      </w:r>
      <w:r w:rsidRPr="00736989">
        <w:rPr>
          <w:rStyle w:val="TagStyle"/>
          <w:rtl/>
        </w:rPr>
        <w:t>&lt;&lt; יור &gt;&gt;</w:t>
      </w:r>
      <w:r>
        <w:rPr>
          <w:rtl/>
        </w:rPr>
        <w:t xml:space="preserve"> </w:t>
      </w:r>
    </w:p>
    <w:p w:rsidR="00203F12" w:rsidRDefault="00203F12" w:rsidP="008D5FB9">
      <w:pPr>
        <w:rPr>
          <w:rtl/>
        </w:rPr>
      </w:pPr>
    </w:p>
    <w:p w:rsidR="00203F12" w:rsidRDefault="00203F12" w:rsidP="00E604E4">
      <w:pPr>
        <w:rPr>
          <w:rtl/>
        </w:rPr>
      </w:pPr>
      <w:r>
        <w:rPr>
          <w:rtl/>
        </w:rPr>
        <w:t>אם אתה מוכן להוסיף</w:t>
      </w:r>
      <w:r>
        <w:rPr>
          <w:rFonts w:hint="cs"/>
          <w:rtl/>
        </w:rPr>
        <w:t>,</w:t>
      </w:r>
      <w:r>
        <w:rPr>
          <w:rtl/>
        </w:rPr>
        <w:t xml:space="preserve"> אין שום בעיה</w:t>
      </w:r>
      <w:r>
        <w:rPr>
          <w:rFonts w:hint="cs"/>
          <w:rtl/>
        </w:rPr>
        <w:t>,</w:t>
      </w:r>
      <w:r>
        <w:rPr>
          <w:rtl/>
        </w:rPr>
        <w:t xml:space="preserve"> הוא יכול להמשיך על הזמן שלך</w:t>
      </w:r>
      <w:r>
        <w:rPr>
          <w:rFonts w:hint="cs"/>
          <w:rtl/>
        </w:rPr>
        <w:t>,</w:t>
      </w:r>
      <w:r>
        <w:rPr>
          <w:rtl/>
        </w:rPr>
        <w:t xml:space="preserve"> </w:t>
      </w:r>
      <w:r>
        <w:rPr>
          <w:rFonts w:hint="cs"/>
          <w:rtl/>
        </w:rPr>
        <w:t xml:space="preserve">ואז אני </w:t>
      </w:r>
      <w:r w:rsidR="008D5FB9">
        <w:rPr>
          <w:rFonts w:hint="cs"/>
          <w:rtl/>
        </w:rPr>
        <w:t>– – –</w:t>
      </w:r>
    </w:p>
    <w:p w:rsidR="00203F12" w:rsidRDefault="00203F12" w:rsidP="00E604E4">
      <w:pPr>
        <w:rPr>
          <w:rtl/>
        </w:rPr>
      </w:pPr>
    </w:p>
    <w:p w:rsidR="00203F12" w:rsidRDefault="00203F12" w:rsidP="00E604E4">
      <w:pPr>
        <w:pStyle w:val="-"/>
        <w:rPr>
          <w:rtl/>
        </w:rPr>
      </w:pPr>
      <w:bookmarkStart w:id="41688" w:name="ET_speakercontinue_מנסור_עבאס_רעמ__65"/>
      <w:r w:rsidRPr="00736989">
        <w:rPr>
          <w:rStyle w:val="TagStyle"/>
          <w:rtl/>
        </w:rPr>
        <w:t>&lt;&lt; דובר_המשך &gt;&gt;</w:t>
      </w:r>
      <w:r w:rsidRPr="00C67F29">
        <w:rPr>
          <w:rStyle w:val="TagStyle"/>
          <w:rtl/>
        </w:rPr>
        <w:t xml:space="preserve"> </w:t>
      </w:r>
      <w:r>
        <w:rPr>
          <w:rtl/>
        </w:rPr>
        <w:t>מנסור עבאס (רע"מ – רשימת האיחוד הערבי):</w:t>
      </w:r>
      <w:r w:rsidRPr="00C67F29">
        <w:rPr>
          <w:rStyle w:val="TagStyle"/>
          <w:rtl/>
        </w:rPr>
        <w:t xml:space="preserve"> </w:t>
      </w:r>
      <w:r w:rsidRPr="00736989">
        <w:rPr>
          <w:rStyle w:val="TagStyle"/>
          <w:rtl/>
        </w:rPr>
        <w:t>&lt;&lt; דובר_המשך &gt;&gt;</w:t>
      </w:r>
      <w:r>
        <w:rPr>
          <w:rtl/>
        </w:rPr>
        <w:t xml:space="preserve"> </w:t>
      </w:r>
    </w:p>
    <w:bookmarkEnd w:id="41688"/>
    <w:p w:rsidR="00203F12" w:rsidRDefault="00203F12" w:rsidP="008D5FB9">
      <w:pPr>
        <w:rPr>
          <w:rtl/>
        </w:rPr>
      </w:pPr>
    </w:p>
    <w:p w:rsidR="00203F12" w:rsidRDefault="00203F12" w:rsidP="00E604E4">
      <w:pPr>
        <w:rPr>
          <w:rtl/>
        </w:rPr>
      </w:pPr>
      <w:r>
        <w:rPr>
          <w:rFonts w:hint="cs"/>
          <w:rtl/>
        </w:rPr>
        <w:t>על חשבונו של שמחה רוטמן?</w:t>
      </w:r>
    </w:p>
    <w:p w:rsidR="00203F12" w:rsidRDefault="00203F12" w:rsidP="00E604E4">
      <w:pPr>
        <w:rPr>
          <w:rtl/>
        </w:rPr>
      </w:pPr>
      <w:bookmarkStart w:id="41689" w:name="_ETM_Q161_318398"/>
      <w:bookmarkStart w:id="41690" w:name="_ETM_Q161_318508"/>
      <w:bookmarkEnd w:id="41689"/>
      <w:bookmarkEnd w:id="41690"/>
    </w:p>
    <w:p w:rsidR="00203F12" w:rsidRDefault="00203F12" w:rsidP="00E604E4">
      <w:pPr>
        <w:pStyle w:val="af6"/>
        <w:rPr>
          <w:rtl/>
        </w:rPr>
      </w:pPr>
      <w:bookmarkStart w:id="41691" w:name="ET_yor_6307_36"/>
      <w:r w:rsidRPr="00736989">
        <w:rPr>
          <w:rStyle w:val="TagStyle"/>
          <w:rtl/>
        </w:rPr>
        <w:t xml:space="preserve"> &lt;&lt; יור &gt;&gt;</w:t>
      </w:r>
      <w:r w:rsidRPr="00C67F29">
        <w:rPr>
          <w:rStyle w:val="TagStyle"/>
          <w:rtl/>
        </w:rPr>
        <w:t xml:space="preserve"> </w:t>
      </w:r>
      <w:r>
        <w:rPr>
          <w:rtl/>
        </w:rPr>
        <w:t>היו"ר יבגני סובה:</w:t>
      </w:r>
      <w:r w:rsidRPr="00C67F29">
        <w:rPr>
          <w:rStyle w:val="TagStyle"/>
          <w:rtl/>
        </w:rPr>
        <w:t xml:space="preserve"> </w:t>
      </w:r>
      <w:r w:rsidRPr="00736989">
        <w:rPr>
          <w:rStyle w:val="TagStyle"/>
          <w:rtl/>
        </w:rPr>
        <w:t>&lt;&lt; יור &gt;&gt;</w:t>
      </w:r>
      <w:r>
        <w:rPr>
          <w:rtl/>
        </w:rPr>
        <w:t xml:space="preserve"> </w:t>
      </w:r>
      <w:bookmarkEnd w:id="41691"/>
    </w:p>
    <w:p w:rsidR="00203F12" w:rsidRDefault="00203F12" w:rsidP="008D5FB9">
      <w:pPr>
        <w:rPr>
          <w:rtl/>
        </w:rPr>
      </w:pPr>
    </w:p>
    <w:p w:rsidR="00203F12" w:rsidRDefault="00203F12" w:rsidP="00E604E4">
      <w:pPr>
        <w:rPr>
          <w:rtl/>
        </w:rPr>
      </w:pPr>
      <w:bookmarkStart w:id="41692" w:name="_ETM_Q161_319693"/>
      <w:bookmarkEnd w:id="41692"/>
      <w:r>
        <w:rPr>
          <w:rtl/>
        </w:rPr>
        <w:t xml:space="preserve">חבר </w:t>
      </w:r>
      <w:r>
        <w:rPr>
          <w:rFonts w:hint="cs"/>
          <w:rtl/>
        </w:rPr>
        <w:t>ה</w:t>
      </w:r>
      <w:r>
        <w:rPr>
          <w:rtl/>
        </w:rPr>
        <w:t>כנסת רוטמן לא מופיע ברשימת הדוברים הז</w:t>
      </w:r>
      <w:r>
        <w:rPr>
          <w:rFonts w:hint="cs"/>
          <w:rtl/>
        </w:rPr>
        <w:t>ו,</w:t>
      </w:r>
      <w:r>
        <w:rPr>
          <w:rtl/>
        </w:rPr>
        <w:t xml:space="preserve"> אז הוא </w:t>
      </w:r>
      <w:r>
        <w:rPr>
          <w:rFonts w:hint="cs"/>
          <w:rtl/>
        </w:rPr>
        <w:t xml:space="preserve">היה </w:t>
      </w:r>
      <w:r>
        <w:rPr>
          <w:rtl/>
        </w:rPr>
        <w:t>יכול לתרום לך</w:t>
      </w:r>
      <w:r w:rsidR="006A1C62">
        <w:rPr>
          <w:rFonts w:hint="cs"/>
          <w:rtl/>
        </w:rPr>
        <w:t>,</w:t>
      </w:r>
      <w:r>
        <w:rPr>
          <w:rtl/>
        </w:rPr>
        <w:t xml:space="preserve"> </w:t>
      </w:r>
      <w:r>
        <w:rPr>
          <w:rFonts w:hint="cs"/>
          <w:rtl/>
        </w:rPr>
        <w:t>אבל אין לו</w:t>
      </w:r>
      <w:r>
        <w:rPr>
          <w:rtl/>
        </w:rPr>
        <w:t xml:space="preserve"> זמן</w:t>
      </w:r>
      <w:r>
        <w:rPr>
          <w:rFonts w:hint="cs"/>
          <w:rtl/>
        </w:rPr>
        <w:t>, מנסור.</w:t>
      </w:r>
    </w:p>
    <w:p w:rsidR="00203F12" w:rsidRDefault="00203F12" w:rsidP="00E604E4">
      <w:pPr>
        <w:rPr>
          <w:rtl/>
        </w:rPr>
      </w:pPr>
    </w:p>
    <w:p w:rsidR="00203F12" w:rsidRDefault="00203F12" w:rsidP="00E604E4">
      <w:pPr>
        <w:pStyle w:val="af5"/>
        <w:rPr>
          <w:rtl/>
        </w:rPr>
      </w:pPr>
      <w:r w:rsidRPr="00736989">
        <w:rPr>
          <w:rStyle w:val="TagStyle"/>
          <w:rtl/>
        </w:rPr>
        <w:t xml:space="preserve"> &lt;&lt; קריאה &gt;&gt;</w:t>
      </w:r>
      <w:r w:rsidRPr="00C67F29">
        <w:rPr>
          <w:rStyle w:val="TagStyle"/>
          <w:rtl/>
        </w:rPr>
        <w:t xml:space="preserve"> </w:t>
      </w:r>
      <w:r>
        <w:rPr>
          <w:rtl/>
        </w:rPr>
        <w:t>שמחה רוטמן (הציונות הדתית):</w:t>
      </w:r>
      <w:r w:rsidRPr="00C67F29">
        <w:rPr>
          <w:rStyle w:val="TagStyle"/>
          <w:rtl/>
        </w:rPr>
        <w:t xml:space="preserve"> </w:t>
      </w:r>
      <w:r w:rsidRPr="00736989">
        <w:rPr>
          <w:rStyle w:val="TagStyle"/>
          <w:rtl/>
        </w:rPr>
        <w:t>&lt;&lt; קריאה &gt;&gt;</w:t>
      </w:r>
      <w:r>
        <w:rPr>
          <w:rtl/>
        </w:rPr>
        <w:t xml:space="preserve"> </w:t>
      </w:r>
    </w:p>
    <w:p w:rsidR="00203F12" w:rsidRDefault="00203F12" w:rsidP="008D5FB9">
      <w:pPr>
        <w:rPr>
          <w:rtl/>
        </w:rPr>
      </w:pPr>
    </w:p>
    <w:p w:rsidR="00203F12" w:rsidRDefault="00203F12" w:rsidP="00E604E4">
      <w:pPr>
        <w:rPr>
          <w:rtl/>
        </w:rPr>
      </w:pPr>
      <w:r>
        <w:rPr>
          <w:rFonts w:hint="cs"/>
          <w:rtl/>
        </w:rPr>
        <w:t>אני כן מופיע.</w:t>
      </w:r>
    </w:p>
    <w:p w:rsidR="00203F12" w:rsidRDefault="00203F12" w:rsidP="00E604E4">
      <w:pPr>
        <w:rPr>
          <w:rtl/>
        </w:rPr>
      </w:pPr>
      <w:bookmarkStart w:id="41693" w:name="_ETM_Q161_323106"/>
      <w:bookmarkStart w:id="41694" w:name="_ETM_Q161_323217"/>
      <w:bookmarkEnd w:id="41693"/>
      <w:bookmarkEnd w:id="41694"/>
    </w:p>
    <w:p w:rsidR="00203F12" w:rsidRDefault="00203F12" w:rsidP="00E604E4">
      <w:pPr>
        <w:pStyle w:val="af6"/>
        <w:rPr>
          <w:rtl/>
        </w:rPr>
      </w:pPr>
      <w:r w:rsidRPr="00736989">
        <w:rPr>
          <w:rStyle w:val="TagStyle"/>
          <w:rtl/>
        </w:rPr>
        <w:t xml:space="preserve"> &lt;&lt; יור &gt;&gt;</w:t>
      </w:r>
      <w:r w:rsidRPr="00C67F29">
        <w:rPr>
          <w:rStyle w:val="TagStyle"/>
          <w:rtl/>
        </w:rPr>
        <w:t xml:space="preserve"> </w:t>
      </w:r>
      <w:r>
        <w:rPr>
          <w:rtl/>
        </w:rPr>
        <w:t>היו"ר יבגני סובה:</w:t>
      </w:r>
      <w:r w:rsidRPr="00C67F29">
        <w:rPr>
          <w:rStyle w:val="TagStyle"/>
          <w:rtl/>
        </w:rPr>
        <w:t xml:space="preserve"> </w:t>
      </w:r>
      <w:r w:rsidRPr="00736989">
        <w:rPr>
          <w:rStyle w:val="TagStyle"/>
          <w:rtl/>
        </w:rPr>
        <w:t>&lt;&lt; יור &gt;&gt;</w:t>
      </w:r>
      <w:r>
        <w:rPr>
          <w:rtl/>
        </w:rPr>
        <w:t xml:space="preserve"> </w:t>
      </w:r>
    </w:p>
    <w:p w:rsidR="00203F12" w:rsidRDefault="00203F12" w:rsidP="008D5FB9">
      <w:pPr>
        <w:rPr>
          <w:rtl/>
        </w:rPr>
      </w:pPr>
    </w:p>
    <w:p w:rsidR="00203F12" w:rsidRDefault="00203F12" w:rsidP="00E604E4">
      <w:pPr>
        <w:rPr>
          <w:rtl/>
        </w:rPr>
      </w:pPr>
      <w:bookmarkStart w:id="41695" w:name="_ETM_Q161_324477"/>
      <w:bookmarkEnd w:id="41695"/>
      <w:r>
        <w:rPr>
          <w:rtl/>
        </w:rPr>
        <w:t>איפה אתה מופיע</w:t>
      </w:r>
      <w:r>
        <w:rPr>
          <w:rFonts w:hint="cs"/>
          <w:rtl/>
        </w:rPr>
        <w:t xml:space="preserve">? אתה </w:t>
      </w:r>
      <w:r>
        <w:rPr>
          <w:rtl/>
        </w:rPr>
        <w:t>לא מופיע</w:t>
      </w:r>
      <w:r>
        <w:rPr>
          <w:rFonts w:hint="cs"/>
          <w:rtl/>
        </w:rPr>
        <w:t>.</w:t>
      </w:r>
    </w:p>
    <w:p w:rsidR="00203F12" w:rsidRDefault="00203F12" w:rsidP="00E604E4">
      <w:pPr>
        <w:rPr>
          <w:rtl/>
        </w:rPr>
      </w:pPr>
      <w:bookmarkStart w:id="41696" w:name="_ETM_Q161_327343"/>
      <w:bookmarkStart w:id="41697" w:name="_ETM_Q161_327448"/>
      <w:bookmarkEnd w:id="41696"/>
      <w:bookmarkEnd w:id="41697"/>
    </w:p>
    <w:p w:rsidR="00203F12" w:rsidRDefault="00203F12" w:rsidP="00E604E4">
      <w:pPr>
        <w:pStyle w:val="af5"/>
        <w:rPr>
          <w:rtl/>
        </w:rPr>
      </w:pPr>
      <w:r w:rsidRPr="00736989">
        <w:rPr>
          <w:rStyle w:val="TagStyle"/>
          <w:rtl/>
        </w:rPr>
        <w:t xml:space="preserve"> &lt;&lt; קריאה &gt;&gt;</w:t>
      </w:r>
      <w:r w:rsidRPr="00C67F29">
        <w:rPr>
          <w:rStyle w:val="TagStyle"/>
          <w:rtl/>
        </w:rPr>
        <w:t xml:space="preserve"> </w:t>
      </w:r>
      <w:r>
        <w:rPr>
          <w:rtl/>
        </w:rPr>
        <w:t>שמחה רוטמן (הציונות הדתית):</w:t>
      </w:r>
      <w:r w:rsidRPr="00C67F29">
        <w:rPr>
          <w:rStyle w:val="TagStyle"/>
          <w:rtl/>
        </w:rPr>
        <w:t xml:space="preserve"> </w:t>
      </w:r>
      <w:r w:rsidRPr="00736989">
        <w:rPr>
          <w:rStyle w:val="TagStyle"/>
          <w:rtl/>
        </w:rPr>
        <w:t>&lt;&lt; קריאה &gt;&gt;</w:t>
      </w:r>
      <w:r>
        <w:rPr>
          <w:rtl/>
        </w:rPr>
        <w:t xml:space="preserve"> </w:t>
      </w:r>
    </w:p>
    <w:p w:rsidR="00203F12" w:rsidRDefault="00203F12" w:rsidP="008D5FB9">
      <w:pPr>
        <w:rPr>
          <w:rtl/>
        </w:rPr>
      </w:pPr>
    </w:p>
    <w:p w:rsidR="00203F12" w:rsidRDefault="00203F12" w:rsidP="00E604E4">
      <w:pPr>
        <w:rPr>
          <w:rtl/>
        </w:rPr>
      </w:pPr>
      <w:r>
        <w:rPr>
          <w:rtl/>
        </w:rPr>
        <w:t>אמור ל</w:t>
      </w:r>
      <w:r>
        <w:rPr>
          <w:rFonts w:hint="cs"/>
          <w:rtl/>
        </w:rPr>
        <w:t>היות, זו שעה יותר מאוחרת.</w:t>
      </w:r>
      <w:r>
        <w:rPr>
          <w:rtl/>
        </w:rPr>
        <w:t xml:space="preserve"> </w:t>
      </w:r>
    </w:p>
    <w:p w:rsidR="00203F12" w:rsidRDefault="00203F12" w:rsidP="00E604E4">
      <w:pPr>
        <w:rPr>
          <w:rtl/>
        </w:rPr>
      </w:pPr>
    </w:p>
    <w:p w:rsidR="00203F12" w:rsidRDefault="00203F12" w:rsidP="00E604E4">
      <w:pPr>
        <w:pStyle w:val="af6"/>
        <w:rPr>
          <w:rtl/>
        </w:rPr>
      </w:pPr>
      <w:r w:rsidRPr="00736989">
        <w:rPr>
          <w:rStyle w:val="TagStyle"/>
          <w:rtl/>
        </w:rPr>
        <w:t xml:space="preserve"> &lt;&lt; יור &gt;&gt;</w:t>
      </w:r>
      <w:r w:rsidRPr="00C67F29">
        <w:rPr>
          <w:rStyle w:val="TagStyle"/>
          <w:rtl/>
        </w:rPr>
        <w:t xml:space="preserve"> </w:t>
      </w:r>
      <w:r>
        <w:rPr>
          <w:rtl/>
        </w:rPr>
        <w:t>היו"ר יבגני סובה:</w:t>
      </w:r>
      <w:r w:rsidRPr="00C67F29">
        <w:rPr>
          <w:rStyle w:val="TagStyle"/>
          <w:rtl/>
        </w:rPr>
        <w:t xml:space="preserve"> </w:t>
      </w:r>
      <w:r w:rsidRPr="00736989">
        <w:rPr>
          <w:rStyle w:val="TagStyle"/>
          <w:rtl/>
        </w:rPr>
        <w:t>&lt;&lt; יור &gt;&gt;</w:t>
      </w:r>
      <w:r>
        <w:rPr>
          <w:rtl/>
        </w:rPr>
        <w:t xml:space="preserve"> </w:t>
      </w:r>
    </w:p>
    <w:p w:rsidR="00203F12" w:rsidRDefault="00203F12" w:rsidP="008D5FB9">
      <w:pPr>
        <w:rPr>
          <w:rtl/>
        </w:rPr>
      </w:pPr>
    </w:p>
    <w:p w:rsidR="00203F12" w:rsidRDefault="00203F12" w:rsidP="00E604E4">
      <w:pPr>
        <w:rPr>
          <w:rtl/>
        </w:rPr>
      </w:pPr>
      <w:r>
        <w:rPr>
          <w:rFonts w:hint="cs"/>
          <w:rtl/>
        </w:rPr>
        <w:t>ל</w:t>
      </w:r>
      <w:r>
        <w:rPr>
          <w:rtl/>
        </w:rPr>
        <w:t>ליכוד יש שעתיים</w:t>
      </w:r>
      <w:r>
        <w:rPr>
          <w:rFonts w:hint="cs"/>
          <w:rtl/>
        </w:rPr>
        <w:t>.</w:t>
      </w:r>
    </w:p>
    <w:p w:rsidR="00203F12" w:rsidRDefault="00203F12" w:rsidP="00E604E4">
      <w:pPr>
        <w:rPr>
          <w:rtl/>
        </w:rPr>
      </w:pPr>
    </w:p>
    <w:p w:rsidR="00203F12" w:rsidRDefault="00203F12" w:rsidP="00E604E4">
      <w:pPr>
        <w:pStyle w:val="af5"/>
        <w:rPr>
          <w:rtl/>
        </w:rPr>
      </w:pPr>
      <w:r w:rsidRPr="00736989">
        <w:rPr>
          <w:rStyle w:val="TagStyle"/>
          <w:rtl/>
        </w:rPr>
        <w:t xml:space="preserve"> &lt;&lt; קריאה &gt;&gt;</w:t>
      </w:r>
      <w:r w:rsidRPr="004C1857">
        <w:rPr>
          <w:rStyle w:val="TagStyle"/>
          <w:rtl/>
        </w:rPr>
        <w:t xml:space="preserve"> </w:t>
      </w:r>
      <w:r>
        <w:rPr>
          <w:rtl/>
        </w:rPr>
        <w:t>שמחה רוטמן (הציונות הדתית):</w:t>
      </w:r>
      <w:r w:rsidRPr="004C1857">
        <w:rPr>
          <w:rStyle w:val="TagStyle"/>
          <w:rtl/>
        </w:rPr>
        <w:t xml:space="preserve"> </w:t>
      </w:r>
      <w:r w:rsidRPr="00736989">
        <w:rPr>
          <w:rStyle w:val="TagStyle"/>
          <w:rtl/>
        </w:rPr>
        <w:t>&lt;&lt; קריאה &gt;&gt;</w:t>
      </w:r>
      <w:r>
        <w:rPr>
          <w:rtl/>
        </w:rPr>
        <w:t xml:space="preserve"> </w:t>
      </w:r>
    </w:p>
    <w:p w:rsidR="00203F12" w:rsidRDefault="00203F12" w:rsidP="008D5FB9">
      <w:pPr>
        <w:rPr>
          <w:rtl/>
        </w:rPr>
      </w:pPr>
    </w:p>
    <w:p w:rsidR="00203F12" w:rsidRDefault="00203F12" w:rsidP="00E604E4">
      <w:pPr>
        <w:rPr>
          <w:rtl/>
        </w:rPr>
      </w:pPr>
      <w:r>
        <w:rPr>
          <w:rFonts w:hint="cs"/>
          <w:rtl/>
        </w:rPr>
        <w:t>זה של</w:t>
      </w:r>
      <w:bookmarkStart w:id="41698" w:name="_ETM_Q161_329776"/>
      <w:bookmarkEnd w:id="41698"/>
      <w:r>
        <w:rPr>
          <w:rFonts w:hint="cs"/>
          <w:rtl/>
        </w:rPr>
        <w:t xml:space="preserve"> כולם.</w:t>
      </w:r>
    </w:p>
    <w:p w:rsidR="00203F12" w:rsidRDefault="00203F12" w:rsidP="00E604E4">
      <w:pPr>
        <w:rPr>
          <w:rtl/>
        </w:rPr>
      </w:pPr>
      <w:bookmarkStart w:id="41699" w:name="_ETM_Q161_328510"/>
      <w:bookmarkStart w:id="41700" w:name="_ETM_Q161_328612"/>
      <w:bookmarkEnd w:id="41699"/>
      <w:bookmarkEnd w:id="41700"/>
    </w:p>
    <w:p w:rsidR="00203F12" w:rsidRDefault="00203F12" w:rsidP="00E604E4">
      <w:pPr>
        <w:pStyle w:val="af6"/>
        <w:rPr>
          <w:rtl/>
        </w:rPr>
      </w:pPr>
      <w:r w:rsidRPr="00736989">
        <w:rPr>
          <w:rStyle w:val="TagStyle"/>
          <w:rtl/>
        </w:rPr>
        <w:lastRenderedPageBreak/>
        <w:t xml:space="preserve"> &lt;&lt; יור &gt;&gt;</w:t>
      </w:r>
      <w:r w:rsidRPr="004C1857">
        <w:rPr>
          <w:rStyle w:val="TagStyle"/>
          <w:rtl/>
        </w:rPr>
        <w:t xml:space="preserve"> </w:t>
      </w:r>
      <w:r>
        <w:rPr>
          <w:rtl/>
        </w:rPr>
        <w:t>היו"ר יבגני סובה:</w:t>
      </w:r>
      <w:r w:rsidRPr="004C1857">
        <w:rPr>
          <w:rStyle w:val="TagStyle"/>
          <w:rtl/>
        </w:rPr>
        <w:t xml:space="preserve"> </w:t>
      </w:r>
      <w:r w:rsidRPr="00736989">
        <w:rPr>
          <w:rStyle w:val="TagStyle"/>
          <w:rtl/>
        </w:rPr>
        <w:t>&lt;&lt; יור &gt;&gt;</w:t>
      </w:r>
      <w:r>
        <w:rPr>
          <w:rtl/>
        </w:rPr>
        <w:t xml:space="preserve"> </w:t>
      </w:r>
    </w:p>
    <w:p w:rsidR="00203F12" w:rsidRDefault="00203F12" w:rsidP="008D5FB9">
      <w:pPr>
        <w:rPr>
          <w:rtl/>
        </w:rPr>
      </w:pPr>
    </w:p>
    <w:p w:rsidR="00203F12" w:rsidRDefault="00203F12" w:rsidP="00E604E4">
      <w:pPr>
        <w:rPr>
          <w:rtl/>
        </w:rPr>
      </w:pPr>
      <w:bookmarkStart w:id="41701" w:name="_ETM_Q161_330583"/>
      <w:bookmarkEnd w:id="41701"/>
      <w:r>
        <w:rPr>
          <w:rFonts w:hint="cs"/>
          <w:rtl/>
        </w:rPr>
        <w:t>אה, זה שלכם.</w:t>
      </w:r>
    </w:p>
    <w:p w:rsidR="00203F12" w:rsidRDefault="00203F12" w:rsidP="00E604E4">
      <w:pPr>
        <w:rPr>
          <w:rtl/>
        </w:rPr>
      </w:pPr>
      <w:bookmarkStart w:id="41702" w:name="_ETM_Q161_335551"/>
      <w:bookmarkStart w:id="41703" w:name="_ETM_Q161_335685"/>
      <w:bookmarkEnd w:id="41702"/>
      <w:bookmarkEnd w:id="41703"/>
    </w:p>
    <w:p w:rsidR="00203F12" w:rsidRDefault="00203F12" w:rsidP="00E604E4">
      <w:pPr>
        <w:pStyle w:val="af5"/>
        <w:rPr>
          <w:rtl/>
        </w:rPr>
      </w:pPr>
      <w:r w:rsidRPr="00736989">
        <w:rPr>
          <w:rStyle w:val="TagStyle"/>
          <w:rtl/>
        </w:rPr>
        <w:t xml:space="preserve"> &lt;&lt; קריאה &gt;&gt;</w:t>
      </w:r>
      <w:r w:rsidRPr="004C1857">
        <w:rPr>
          <w:rStyle w:val="TagStyle"/>
          <w:rtl/>
        </w:rPr>
        <w:t xml:space="preserve"> </w:t>
      </w:r>
      <w:r>
        <w:rPr>
          <w:rtl/>
        </w:rPr>
        <w:t>שמחה רוטמן (הציונות הדתית):</w:t>
      </w:r>
      <w:r w:rsidRPr="004C1857">
        <w:rPr>
          <w:rStyle w:val="TagStyle"/>
          <w:rtl/>
        </w:rPr>
        <w:t xml:space="preserve"> </w:t>
      </w:r>
      <w:r w:rsidRPr="00736989">
        <w:rPr>
          <w:rStyle w:val="TagStyle"/>
          <w:rtl/>
        </w:rPr>
        <w:t>&lt;&lt; קריאה &gt;&gt;</w:t>
      </w:r>
      <w:r>
        <w:rPr>
          <w:rtl/>
        </w:rPr>
        <w:t xml:space="preserve"> </w:t>
      </w:r>
    </w:p>
    <w:p w:rsidR="00203F12" w:rsidRDefault="00203F12" w:rsidP="008D5FB9">
      <w:pPr>
        <w:rPr>
          <w:rtl/>
        </w:rPr>
      </w:pPr>
    </w:p>
    <w:p w:rsidR="00203F12" w:rsidRDefault="00203F12" w:rsidP="00E604E4">
      <w:pPr>
        <w:rPr>
          <w:rtl/>
        </w:rPr>
      </w:pPr>
      <w:bookmarkStart w:id="41704" w:name="_ETM_Q161_335312"/>
      <w:bookmarkStart w:id="41705" w:name="_ETM_Q161_335627"/>
      <w:bookmarkStart w:id="41706" w:name="_ETM_Q161_335694"/>
      <w:bookmarkEnd w:id="41704"/>
      <w:bookmarkEnd w:id="41705"/>
      <w:bookmarkEnd w:id="41706"/>
      <w:r>
        <w:rPr>
          <w:rFonts w:hint="cs"/>
          <w:rtl/>
        </w:rPr>
        <w:t>של כולנו.</w:t>
      </w:r>
    </w:p>
    <w:p w:rsidR="00203F12" w:rsidRDefault="00203F12" w:rsidP="00E604E4">
      <w:pPr>
        <w:rPr>
          <w:rtl/>
        </w:rPr>
      </w:pPr>
      <w:bookmarkStart w:id="41707" w:name="_ETM_Q161_335021"/>
      <w:bookmarkStart w:id="41708" w:name="_ETM_Q161_335119"/>
      <w:bookmarkEnd w:id="41707"/>
      <w:bookmarkEnd w:id="41708"/>
    </w:p>
    <w:p w:rsidR="00203F12" w:rsidRDefault="00203F12" w:rsidP="00E604E4">
      <w:pPr>
        <w:pStyle w:val="af5"/>
        <w:rPr>
          <w:rtl/>
        </w:rPr>
      </w:pPr>
      <w:bookmarkStart w:id="41709" w:name="ET_interruption_5854_44"/>
      <w:r w:rsidRPr="00736989">
        <w:rPr>
          <w:rStyle w:val="TagStyle"/>
          <w:rtl/>
        </w:rPr>
        <w:t xml:space="preserve"> &lt;&lt; קריאה &gt;&gt;</w:t>
      </w:r>
      <w:r w:rsidRPr="004C1857">
        <w:rPr>
          <w:rStyle w:val="TagStyle"/>
          <w:rtl/>
        </w:rPr>
        <w:t xml:space="preserve"> </w:t>
      </w:r>
      <w:r>
        <w:rPr>
          <w:rtl/>
        </w:rPr>
        <w:t>ווליד טאהא (רע"מ – רשימת האיחוד הערבי):</w:t>
      </w:r>
      <w:r w:rsidRPr="004C1857">
        <w:rPr>
          <w:rStyle w:val="TagStyle"/>
          <w:rtl/>
        </w:rPr>
        <w:t xml:space="preserve"> </w:t>
      </w:r>
      <w:r w:rsidRPr="00736989">
        <w:rPr>
          <w:rStyle w:val="TagStyle"/>
          <w:rtl/>
        </w:rPr>
        <w:t>&lt;&lt; קריאה &gt;&gt;</w:t>
      </w:r>
      <w:r>
        <w:rPr>
          <w:rtl/>
        </w:rPr>
        <w:t xml:space="preserve"> </w:t>
      </w:r>
      <w:bookmarkEnd w:id="41709"/>
    </w:p>
    <w:p w:rsidR="00203F12" w:rsidRDefault="00203F12" w:rsidP="008D5FB9">
      <w:pPr>
        <w:rPr>
          <w:rtl/>
        </w:rPr>
      </w:pPr>
    </w:p>
    <w:p w:rsidR="00203F12" w:rsidRDefault="00203F12" w:rsidP="00E604E4">
      <w:pPr>
        <w:rPr>
          <w:rtl/>
        </w:rPr>
      </w:pPr>
      <w:r>
        <w:rPr>
          <w:rFonts w:hint="cs"/>
          <w:rtl/>
        </w:rPr>
        <w:t xml:space="preserve">זה כבר עשר דקות עכשיו </w:t>
      </w:r>
      <w:r w:rsidR="008D5FB9">
        <w:rPr>
          <w:rFonts w:hint="cs"/>
          <w:rtl/>
        </w:rPr>
        <w:t>– – –</w:t>
      </w:r>
    </w:p>
    <w:p w:rsidR="00203F12" w:rsidRDefault="00203F12" w:rsidP="00E604E4">
      <w:pPr>
        <w:rPr>
          <w:rtl/>
        </w:rPr>
      </w:pPr>
      <w:bookmarkStart w:id="41710" w:name="_ETM_Q161_339910"/>
      <w:bookmarkStart w:id="41711" w:name="_ETM_Q161_340012"/>
      <w:bookmarkEnd w:id="41710"/>
      <w:bookmarkEnd w:id="41711"/>
    </w:p>
    <w:p w:rsidR="00203F12" w:rsidRDefault="00203F12" w:rsidP="00E604E4">
      <w:pPr>
        <w:pStyle w:val="-"/>
        <w:rPr>
          <w:rtl/>
        </w:rPr>
      </w:pPr>
      <w:bookmarkStart w:id="41712" w:name="ET_speakercontinue_5795_46"/>
      <w:r w:rsidRPr="00736989">
        <w:rPr>
          <w:rStyle w:val="TagStyle"/>
          <w:rtl/>
        </w:rPr>
        <w:t xml:space="preserve"> &lt;&lt; דובר_המשך &gt;&gt;</w:t>
      </w:r>
      <w:r w:rsidRPr="004C1857">
        <w:rPr>
          <w:rStyle w:val="TagStyle"/>
          <w:rtl/>
        </w:rPr>
        <w:t xml:space="preserve"> </w:t>
      </w:r>
      <w:r>
        <w:rPr>
          <w:rtl/>
        </w:rPr>
        <w:t>מנסור עבאס (רע"מ – רשימת האיחוד הערבי):</w:t>
      </w:r>
      <w:r w:rsidRPr="004C1857">
        <w:rPr>
          <w:rStyle w:val="TagStyle"/>
          <w:rtl/>
        </w:rPr>
        <w:t xml:space="preserve"> </w:t>
      </w:r>
      <w:r w:rsidRPr="00736989">
        <w:rPr>
          <w:rStyle w:val="TagStyle"/>
          <w:rtl/>
        </w:rPr>
        <w:t>&lt;&lt; דובר_המשך &gt;&gt;</w:t>
      </w:r>
      <w:r>
        <w:rPr>
          <w:rtl/>
        </w:rPr>
        <w:t xml:space="preserve"> </w:t>
      </w:r>
      <w:bookmarkEnd w:id="41712"/>
    </w:p>
    <w:p w:rsidR="00203F12" w:rsidRDefault="00203F12" w:rsidP="008D5FB9">
      <w:pPr>
        <w:rPr>
          <w:rtl/>
          <w:lang w:eastAsia="he-IL"/>
        </w:rPr>
      </w:pPr>
    </w:p>
    <w:p w:rsidR="00203F12" w:rsidRDefault="00203F12" w:rsidP="00E604E4">
      <w:pPr>
        <w:rPr>
          <w:rtl/>
          <w:lang w:eastAsia="he-IL"/>
        </w:rPr>
      </w:pPr>
      <w:bookmarkStart w:id="41713" w:name="_ETM_Q161_342949"/>
      <w:bookmarkEnd w:id="41713"/>
      <w:r>
        <w:rPr>
          <w:rFonts w:hint="cs"/>
          <w:rtl/>
          <w:lang w:eastAsia="he-IL"/>
        </w:rPr>
        <w:t>שני משפטים.</w:t>
      </w:r>
    </w:p>
    <w:p w:rsidR="00203F12" w:rsidRPr="004C1857" w:rsidRDefault="00203F12" w:rsidP="00E604E4">
      <w:pPr>
        <w:rPr>
          <w:rtl/>
          <w:lang w:eastAsia="he-IL"/>
        </w:rPr>
      </w:pPr>
      <w:bookmarkStart w:id="41714" w:name="_ETM_Q161_341003"/>
      <w:bookmarkStart w:id="41715" w:name="_ETM_Q161_341093"/>
      <w:bookmarkEnd w:id="41714"/>
      <w:bookmarkEnd w:id="41715"/>
    </w:p>
    <w:p w:rsidR="00203F12" w:rsidRDefault="00203F12" w:rsidP="00E604E4">
      <w:pPr>
        <w:pStyle w:val="af6"/>
        <w:rPr>
          <w:rtl/>
        </w:rPr>
      </w:pPr>
      <w:r w:rsidRPr="00736989">
        <w:rPr>
          <w:rStyle w:val="TagStyle"/>
          <w:rtl/>
        </w:rPr>
        <w:t xml:space="preserve"> &lt;&lt; יור &gt;&gt;</w:t>
      </w:r>
      <w:r w:rsidRPr="004C1857">
        <w:rPr>
          <w:rStyle w:val="TagStyle"/>
          <w:rtl/>
        </w:rPr>
        <w:t xml:space="preserve"> </w:t>
      </w:r>
      <w:r>
        <w:rPr>
          <w:rtl/>
        </w:rPr>
        <w:t>היו"ר יבגני סובה:</w:t>
      </w:r>
      <w:r w:rsidRPr="004C1857">
        <w:rPr>
          <w:rStyle w:val="TagStyle"/>
          <w:rtl/>
        </w:rPr>
        <w:t xml:space="preserve"> </w:t>
      </w:r>
      <w:r w:rsidRPr="00736989">
        <w:rPr>
          <w:rStyle w:val="TagStyle"/>
          <w:rtl/>
        </w:rPr>
        <w:t>&lt;&lt; יור &gt;&gt;</w:t>
      </w:r>
      <w:r>
        <w:rPr>
          <w:rtl/>
        </w:rPr>
        <w:t xml:space="preserve"> </w:t>
      </w:r>
    </w:p>
    <w:p w:rsidR="00203F12" w:rsidRDefault="00203F12" w:rsidP="008D5FB9">
      <w:pPr>
        <w:rPr>
          <w:rtl/>
        </w:rPr>
      </w:pPr>
    </w:p>
    <w:p w:rsidR="00203F12" w:rsidRDefault="00203F12" w:rsidP="00E604E4">
      <w:pPr>
        <w:rPr>
          <w:rtl/>
        </w:rPr>
      </w:pPr>
      <w:bookmarkStart w:id="41716" w:name="_ETM_Q161_340962"/>
      <w:bookmarkEnd w:id="41716"/>
      <w:r>
        <w:rPr>
          <w:rFonts w:hint="cs"/>
          <w:rtl/>
        </w:rPr>
        <w:t>לא, אני לא קוטע אותך, הכול בסדר,</w:t>
      </w:r>
      <w:r>
        <w:rPr>
          <w:rtl/>
        </w:rPr>
        <w:t xml:space="preserve"> </w:t>
      </w:r>
      <w:r>
        <w:rPr>
          <w:rFonts w:hint="cs"/>
          <w:rtl/>
        </w:rPr>
        <w:t xml:space="preserve">רק אמרתי </w:t>
      </w:r>
      <w:bookmarkStart w:id="41717" w:name="_ETM_Q161_345292"/>
      <w:bookmarkEnd w:id="41717"/>
      <w:r>
        <w:rPr>
          <w:rFonts w:hint="cs"/>
          <w:rtl/>
        </w:rPr>
        <w:t>שזה הזמנים.</w:t>
      </w:r>
    </w:p>
    <w:p w:rsidR="00203F12" w:rsidRDefault="00203F12" w:rsidP="00E604E4">
      <w:pPr>
        <w:rPr>
          <w:rtl/>
        </w:rPr>
      </w:pPr>
      <w:bookmarkStart w:id="41718" w:name="_ETM_Q161_347659"/>
      <w:bookmarkStart w:id="41719" w:name="_ETM_Q161_347751"/>
      <w:bookmarkEnd w:id="41718"/>
      <w:bookmarkEnd w:id="41719"/>
    </w:p>
    <w:p w:rsidR="00203F12" w:rsidRDefault="00203F12" w:rsidP="00E604E4">
      <w:pPr>
        <w:pStyle w:val="-"/>
        <w:rPr>
          <w:rtl/>
        </w:rPr>
      </w:pPr>
      <w:bookmarkStart w:id="41720" w:name="ET_speakercontinue_5795_47"/>
      <w:r w:rsidRPr="00736989">
        <w:rPr>
          <w:rStyle w:val="TagStyle"/>
          <w:rtl/>
        </w:rPr>
        <w:t xml:space="preserve"> &lt;&lt; דובר_המשך &gt;&gt;</w:t>
      </w:r>
      <w:r w:rsidRPr="004C1857">
        <w:rPr>
          <w:rStyle w:val="TagStyle"/>
          <w:rtl/>
        </w:rPr>
        <w:t xml:space="preserve"> </w:t>
      </w:r>
      <w:r>
        <w:rPr>
          <w:rtl/>
        </w:rPr>
        <w:t>מנסור עבאס (רע"מ – רשימת האיחוד הערבי):</w:t>
      </w:r>
      <w:r w:rsidRPr="004C1857">
        <w:rPr>
          <w:rStyle w:val="TagStyle"/>
          <w:rtl/>
        </w:rPr>
        <w:t xml:space="preserve"> </w:t>
      </w:r>
      <w:r w:rsidRPr="00736989">
        <w:rPr>
          <w:rStyle w:val="TagStyle"/>
          <w:rtl/>
        </w:rPr>
        <w:t>&lt;&lt; דובר_המשך &gt;&gt;</w:t>
      </w:r>
      <w:r>
        <w:rPr>
          <w:rtl/>
        </w:rPr>
        <w:t xml:space="preserve"> </w:t>
      </w:r>
      <w:bookmarkEnd w:id="41720"/>
    </w:p>
    <w:p w:rsidR="00203F12" w:rsidRDefault="00203F12" w:rsidP="008D5FB9">
      <w:pPr>
        <w:rPr>
          <w:rtl/>
        </w:rPr>
      </w:pPr>
    </w:p>
    <w:p w:rsidR="00203F12" w:rsidRDefault="00203F12" w:rsidP="006A1C62">
      <w:pPr>
        <w:rPr>
          <w:rtl/>
        </w:rPr>
      </w:pPr>
      <w:bookmarkStart w:id="41721" w:name="_ETM_Q161_348909"/>
      <w:bookmarkEnd w:id="41721"/>
      <w:r>
        <w:rPr>
          <w:rtl/>
        </w:rPr>
        <w:t>אני</w:t>
      </w:r>
      <w:r>
        <w:rPr>
          <w:rFonts w:hint="cs"/>
          <w:rtl/>
        </w:rPr>
        <w:t xml:space="preserve"> א</w:t>
      </w:r>
      <w:r>
        <w:rPr>
          <w:rtl/>
        </w:rPr>
        <w:t>עמוד גם על שתי הערות</w:t>
      </w:r>
      <w:r>
        <w:rPr>
          <w:rFonts w:hint="cs"/>
          <w:rtl/>
        </w:rPr>
        <w:t>: האחת,</w:t>
      </w:r>
      <w:r>
        <w:rPr>
          <w:rtl/>
        </w:rPr>
        <w:t xml:space="preserve"> שהחוק נותן לשר או ל</w:t>
      </w:r>
      <w:r>
        <w:rPr>
          <w:rFonts w:hint="cs"/>
          <w:rtl/>
        </w:rPr>
        <w:t>שרת</w:t>
      </w:r>
      <w:r>
        <w:rPr>
          <w:rtl/>
        </w:rPr>
        <w:t xml:space="preserve"> הפנים </w:t>
      </w:r>
      <w:r>
        <w:rPr>
          <w:rFonts w:hint="cs"/>
          <w:rtl/>
        </w:rPr>
        <w:t>– ל</w:t>
      </w:r>
      <w:r>
        <w:rPr>
          <w:rtl/>
        </w:rPr>
        <w:t>שר הפנים</w:t>
      </w:r>
      <w:r>
        <w:rPr>
          <w:rFonts w:hint="cs"/>
          <w:rtl/>
        </w:rPr>
        <w:t xml:space="preserve">, באופן כללי, לשרת הפנים </w:t>
      </w:r>
      <w:r>
        <w:rPr>
          <w:rFonts w:hint="eastAsia"/>
        </w:rPr>
        <w:t>–</w:t>
      </w:r>
      <w:r>
        <w:rPr>
          <w:rFonts w:hint="cs"/>
          <w:rtl/>
        </w:rPr>
        <w:t xml:space="preserve"> </w:t>
      </w:r>
      <w:bookmarkStart w:id="41722" w:name="_ETM_Q161_359171"/>
      <w:bookmarkEnd w:id="41722"/>
      <w:r>
        <w:rPr>
          <w:rtl/>
        </w:rPr>
        <w:t>שיקול דעת ר</w:t>
      </w:r>
      <w:r>
        <w:rPr>
          <w:rFonts w:hint="cs"/>
          <w:rtl/>
        </w:rPr>
        <w:t>ח</w:t>
      </w:r>
      <w:r>
        <w:rPr>
          <w:rtl/>
        </w:rPr>
        <w:t xml:space="preserve">ב </w:t>
      </w:r>
      <w:r>
        <w:rPr>
          <w:rFonts w:hint="cs"/>
          <w:rtl/>
        </w:rPr>
        <w:t>ו</w:t>
      </w:r>
      <w:r>
        <w:rPr>
          <w:rtl/>
        </w:rPr>
        <w:t>חופש הפעולה</w:t>
      </w:r>
      <w:r>
        <w:rPr>
          <w:rFonts w:hint="cs"/>
          <w:rtl/>
        </w:rPr>
        <w:t xml:space="preserve">. </w:t>
      </w:r>
      <w:r>
        <w:rPr>
          <w:rtl/>
        </w:rPr>
        <w:t>כל שר הוא איש פוליטי</w:t>
      </w:r>
      <w:r>
        <w:rPr>
          <w:rFonts w:hint="cs"/>
          <w:rtl/>
        </w:rPr>
        <w:t>,</w:t>
      </w:r>
      <w:r>
        <w:rPr>
          <w:rtl/>
        </w:rPr>
        <w:t xml:space="preserve"> ודווקא </w:t>
      </w:r>
      <w:r>
        <w:rPr>
          <w:rFonts w:hint="cs"/>
          <w:rtl/>
        </w:rPr>
        <w:t>בנושאים</w:t>
      </w:r>
      <w:r>
        <w:rPr>
          <w:rtl/>
        </w:rPr>
        <w:t xml:space="preserve"> כאלה</w:t>
      </w:r>
      <w:r>
        <w:rPr>
          <w:rFonts w:hint="cs"/>
          <w:rtl/>
        </w:rPr>
        <w:t>,</w:t>
      </w:r>
      <w:r>
        <w:rPr>
          <w:rtl/>
        </w:rPr>
        <w:t xml:space="preserve"> כאשר באים ורוצים להחליט</w:t>
      </w:r>
      <w:r>
        <w:rPr>
          <w:rFonts w:hint="cs"/>
          <w:rtl/>
        </w:rPr>
        <w:t>,</w:t>
      </w:r>
      <w:r>
        <w:rPr>
          <w:rtl/>
        </w:rPr>
        <w:t xml:space="preserve"> לרוב הם ייקחו את השיקול הפוליטי כחלק מכריע </w:t>
      </w:r>
      <w:r>
        <w:rPr>
          <w:rFonts w:hint="cs"/>
          <w:rtl/>
        </w:rPr>
        <w:t>ב</w:t>
      </w:r>
      <w:r>
        <w:rPr>
          <w:rtl/>
        </w:rPr>
        <w:t>שיקול הדעת שלהם בנושאים שהם ענייני</w:t>
      </w:r>
      <w:r>
        <w:rPr>
          <w:rFonts w:hint="cs"/>
          <w:rtl/>
        </w:rPr>
        <w:t>י</w:t>
      </w:r>
      <w:r>
        <w:rPr>
          <w:rtl/>
        </w:rPr>
        <w:t>ם</w:t>
      </w:r>
      <w:r>
        <w:rPr>
          <w:rFonts w:hint="cs"/>
          <w:rtl/>
        </w:rPr>
        <w:t>,</w:t>
      </w:r>
      <w:r>
        <w:rPr>
          <w:rtl/>
        </w:rPr>
        <w:t xml:space="preserve"> מוגדרים לפי החוק</w:t>
      </w:r>
      <w:r>
        <w:rPr>
          <w:rFonts w:hint="cs"/>
          <w:rtl/>
        </w:rPr>
        <w:t>,</w:t>
      </w:r>
      <w:r>
        <w:rPr>
          <w:rtl/>
        </w:rPr>
        <w:t xml:space="preserve"> לפי ראות עיניו של שר הפנים</w:t>
      </w:r>
      <w:r>
        <w:rPr>
          <w:rFonts w:hint="cs"/>
          <w:rtl/>
        </w:rPr>
        <w:t>,</w:t>
      </w:r>
      <w:r>
        <w:rPr>
          <w:rtl/>
        </w:rPr>
        <w:t xml:space="preserve"> גם בהקשר של מתן היתר וגם בהקשר של שלילת ה</w:t>
      </w:r>
      <w:r>
        <w:rPr>
          <w:rFonts w:hint="cs"/>
          <w:rtl/>
        </w:rPr>
        <w:t>היתר</w:t>
      </w:r>
      <w:r>
        <w:rPr>
          <w:rtl/>
        </w:rPr>
        <w:t xml:space="preserve"> עצמו</w:t>
      </w:r>
      <w:r>
        <w:rPr>
          <w:rFonts w:hint="cs"/>
          <w:rtl/>
        </w:rPr>
        <w:t>.</w:t>
      </w:r>
      <w:r>
        <w:rPr>
          <w:rtl/>
        </w:rPr>
        <w:t xml:space="preserve"> אז שר הפנים הוא </w:t>
      </w:r>
      <w:r>
        <w:rPr>
          <w:rFonts w:hint="cs"/>
          <w:rtl/>
        </w:rPr>
        <w:t>ב</w:t>
      </w:r>
      <w:r>
        <w:rPr>
          <w:rtl/>
        </w:rPr>
        <w:t>בחינת כל</w:t>
      </w:r>
      <w:r w:rsidR="006A1C62">
        <w:rPr>
          <w:rFonts w:hint="cs"/>
          <w:rtl/>
        </w:rPr>
        <w:t>-</w:t>
      </w:r>
      <w:r>
        <w:rPr>
          <w:rtl/>
        </w:rPr>
        <w:t>יכול</w:t>
      </w:r>
      <w:r>
        <w:rPr>
          <w:rFonts w:hint="cs"/>
          <w:rtl/>
        </w:rPr>
        <w:t>,</w:t>
      </w:r>
      <w:r>
        <w:rPr>
          <w:rtl/>
        </w:rPr>
        <w:t xml:space="preserve"> יש לו סמכות רחבה</w:t>
      </w:r>
      <w:r>
        <w:rPr>
          <w:rFonts w:hint="cs"/>
          <w:rtl/>
        </w:rPr>
        <w:t xml:space="preserve">. </w:t>
      </w:r>
    </w:p>
    <w:p w:rsidR="00203F12" w:rsidRDefault="00203F12" w:rsidP="00E604E4">
      <w:pPr>
        <w:rPr>
          <w:rtl/>
        </w:rPr>
      </w:pPr>
      <w:bookmarkStart w:id="41723" w:name="_ETM_Q161_396281"/>
      <w:bookmarkStart w:id="41724" w:name="_ETM_Q161_396387"/>
      <w:bookmarkEnd w:id="41723"/>
      <w:bookmarkEnd w:id="41724"/>
    </w:p>
    <w:p w:rsidR="00203F12" w:rsidRDefault="00203F12" w:rsidP="00E604E4">
      <w:pPr>
        <w:rPr>
          <w:rtl/>
        </w:rPr>
      </w:pPr>
      <w:bookmarkStart w:id="41725" w:name="_ETM_Q161_396469"/>
      <w:bookmarkStart w:id="41726" w:name="_ETM_Q161_396531"/>
      <w:bookmarkEnd w:id="41725"/>
      <w:bookmarkEnd w:id="41726"/>
      <w:r>
        <w:rPr>
          <w:rFonts w:hint="cs"/>
          <w:rtl/>
        </w:rPr>
        <w:t>והינה</w:t>
      </w:r>
      <w:r>
        <w:rPr>
          <w:rtl/>
        </w:rPr>
        <w:t xml:space="preserve"> עובדה שאנחנו מסתכלים</w:t>
      </w:r>
      <w:r>
        <w:rPr>
          <w:rFonts w:hint="cs"/>
          <w:rtl/>
        </w:rPr>
        <w:t xml:space="preserve"> </w:t>
      </w:r>
      <w:r>
        <w:rPr>
          <w:rtl/>
        </w:rPr>
        <w:t xml:space="preserve">– </w:t>
      </w:r>
      <w:r>
        <w:rPr>
          <w:rFonts w:hint="cs"/>
          <w:rtl/>
        </w:rPr>
        <w:t>ב</w:t>
      </w:r>
      <w:r>
        <w:rPr>
          <w:rtl/>
        </w:rPr>
        <w:t>שמונת החודשים האחרונים</w:t>
      </w:r>
      <w:r>
        <w:rPr>
          <w:rFonts w:hint="cs"/>
          <w:rtl/>
        </w:rPr>
        <w:t>,</w:t>
      </w:r>
      <w:r>
        <w:rPr>
          <w:rtl/>
        </w:rPr>
        <w:t xml:space="preserve"> שיקול הדעת של </w:t>
      </w:r>
      <w:r>
        <w:rPr>
          <w:rFonts w:hint="cs"/>
          <w:rtl/>
        </w:rPr>
        <w:t xml:space="preserve">השרה </w:t>
      </w:r>
      <w:r>
        <w:rPr>
          <w:rtl/>
        </w:rPr>
        <w:t>היה שיקול דעת פוליטי</w:t>
      </w:r>
      <w:r>
        <w:rPr>
          <w:rFonts w:hint="cs"/>
          <w:rtl/>
        </w:rPr>
        <w:t>,</w:t>
      </w:r>
      <w:r>
        <w:rPr>
          <w:rtl/>
        </w:rPr>
        <w:t xml:space="preserve"> למרות שהתשתית החוקתית אחרי שהחוק לא עבר מחזירה אותנו למצב הקודם</w:t>
      </w:r>
      <w:r>
        <w:rPr>
          <w:rFonts w:hint="cs"/>
          <w:rtl/>
        </w:rPr>
        <w:t>,</w:t>
      </w:r>
      <w:r>
        <w:rPr>
          <w:rtl/>
        </w:rPr>
        <w:t xml:space="preserve"> </w:t>
      </w:r>
      <w:r>
        <w:rPr>
          <w:rFonts w:hint="cs"/>
          <w:rtl/>
        </w:rPr>
        <w:t>ש</w:t>
      </w:r>
      <w:r>
        <w:rPr>
          <w:rtl/>
        </w:rPr>
        <w:t>לכאורה הוא המצב הטבעי</w:t>
      </w:r>
      <w:r w:rsidR="006A1C62">
        <w:rPr>
          <w:rFonts w:hint="cs"/>
          <w:rtl/>
        </w:rPr>
        <w:t>,</w:t>
      </w:r>
      <w:r>
        <w:rPr>
          <w:rtl/>
        </w:rPr>
        <w:t xml:space="preserve"> שבו נותנים היתרים </w:t>
      </w:r>
      <w:r w:rsidR="008D5FB9">
        <w:rPr>
          <w:rFonts w:hint="cs"/>
          <w:rtl/>
        </w:rPr>
        <w:t>– – –</w:t>
      </w:r>
    </w:p>
    <w:p w:rsidR="00203F12" w:rsidRDefault="00203F12" w:rsidP="00E604E4">
      <w:pPr>
        <w:rPr>
          <w:rtl/>
        </w:rPr>
      </w:pPr>
      <w:bookmarkStart w:id="41727" w:name="_ETM_Q161_417720"/>
      <w:bookmarkStart w:id="41728" w:name="_ETM_Q161_417803"/>
      <w:bookmarkStart w:id="41729" w:name="_ETM_Q161_418808"/>
      <w:bookmarkStart w:id="41730" w:name="_ETM_Q161_418901"/>
      <w:bookmarkEnd w:id="41727"/>
      <w:bookmarkEnd w:id="41728"/>
      <w:bookmarkEnd w:id="41729"/>
      <w:bookmarkEnd w:id="41730"/>
    </w:p>
    <w:p w:rsidR="00203F12" w:rsidRDefault="00203F12" w:rsidP="00E604E4">
      <w:pPr>
        <w:pStyle w:val="af5"/>
        <w:rPr>
          <w:rtl/>
        </w:rPr>
      </w:pPr>
      <w:bookmarkStart w:id="41731" w:name="ET_interruption_5854_48"/>
      <w:r w:rsidRPr="00736989">
        <w:rPr>
          <w:rStyle w:val="TagStyle"/>
          <w:rtl/>
        </w:rPr>
        <w:t xml:space="preserve"> &lt;&lt; קריאה &gt;&gt;</w:t>
      </w:r>
      <w:r w:rsidRPr="009B5126">
        <w:rPr>
          <w:rStyle w:val="TagStyle"/>
          <w:rtl/>
        </w:rPr>
        <w:t xml:space="preserve"> </w:t>
      </w:r>
      <w:r>
        <w:rPr>
          <w:rtl/>
        </w:rPr>
        <w:t>ווליד טאהא (רע"מ – רשימת האיחוד הערבי):</w:t>
      </w:r>
      <w:r w:rsidRPr="009B5126">
        <w:rPr>
          <w:rStyle w:val="TagStyle"/>
          <w:rtl/>
        </w:rPr>
        <w:t xml:space="preserve"> </w:t>
      </w:r>
      <w:r w:rsidRPr="00736989">
        <w:rPr>
          <w:rStyle w:val="TagStyle"/>
          <w:rtl/>
        </w:rPr>
        <w:t>&lt;&lt; קריאה &gt;&gt;</w:t>
      </w:r>
      <w:r>
        <w:rPr>
          <w:rtl/>
        </w:rPr>
        <w:t xml:space="preserve"> </w:t>
      </w:r>
      <w:bookmarkEnd w:id="41731"/>
    </w:p>
    <w:p w:rsidR="00203F12" w:rsidRDefault="00203F12" w:rsidP="008D5FB9">
      <w:pPr>
        <w:rPr>
          <w:rtl/>
        </w:rPr>
      </w:pPr>
    </w:p>
    <w:p w:rsidR="00203F12" w:rsidRDefault="00203F12" w:rsidP="00E604E4">
      <w:pPr>
        <w:rPr>
          <w:rtl/>
        </w:rPr>
      </w:pPr>
      <w:r>
        <w:rPr>
          <w:rFonts w:hint="cs"/>
          <w:rtl/>
        </w:rPr>
        <w:t xml:space="preserve">אין שר במליאה. הזמן הזה </w:t>
      </w:r>
      <w:bookmarkStart w:id="41732" w:name="_ETM_Q161_418935"/>
      <w:bookmarkEnd w:id="41732"/>
      <w:r>
        <w:rPr>
          <w:rFonts w:hint="cs"/>
          <w:rtl/>
        </w:rPr>
        <w:t xml:space="preserve">לא צריך להיות </w:t>
      </w:r>
      <w:r w:rsidR="008D5FB9">
        <w:rPr>
          <w:rFonts w:hint="cs"/>
          <w:rtl/>
        </w:rPr>
        <w:t>– – –</w:t>
      </w:r>
    </w:p>
    <w:p w:rsidR="00203F12" w:rsidRDefault="00203F12" w:rsidP="00E604E4">
      <w:pPr>
        <w:rPr>
          <w:rtl/>
        </w:rPr>
      </w:pPr>
      <w:bookmarkStart w:id="41733" w:name="_ETM_Q161_421431"/>
      <w:bookmarkStart w:id="41734" w:name="_ETM_Q161_421529"/>
      <w:bookmarkEnd w:id="41733"/>
      <w:bookmarkEnd w:id="41734"/>
    </w:p>
    <w:p w:rsidR="00203F12" w:rsidRDefault="00203F12" w:rsidP="00E604E4">
      <w:pPr>
        <w:pStyle w:val="af6"/>
        <w:keepNext/>
        <w:rPr>
          <w:rtl/>
        </w:rPr>
      </w:pPr>
      <w:bookmarkStart w:id="41735" w:name="ET_yor_6307_49"/>
      <w:r w:rsidRPr="00736989">
        <w:rPr>
          <w:rStyle w:val="TagStyle"/>
          <w:rtl/>
        </w:rPr>
        <w:t xml:space="preserve"> &lt;&lt; יור &gt;&gt;</w:t>
      </w:r>
      <w:r w:rsidRPr="009B5126">
        <w:rPr>
          <w:rStyle w:val="TagStyle"/>
          <w:rtl/>
        </w:rPr>
        <w:t xml:space="preserve"> </w:t>
      </w:r>
      <w:r>
        <w:rPr>
          <w:rtl/>
        </w:rPr>
        <w:t>היו"ר יבגני סובה:</w:t>
      </w:r>
      <w:r w:rsidRPr="009B5126">
        <w:rPr>
          <w:rStyle w:val="TagStyle"/>
          <w:rtl/>
        </w:rPr>
        <w:t xml:space="preserve"> </w:t>
      </w:r>
      <w:r w:rsidRPr="00736989">
        <w:rPr>
          <w:rStyle w:val="TagStyle"/>
          <w:rtl/>
        </w:rPr>
        <w:t>&lt;&lt; יור &gt;&gt;</w:t>
      </w:r>
      <w:r>
        <w:rPr>
          <w:rtl/>
        </w:rPr>
        <w:t xml:space="preserve"> </w:t>
      </w:r>
      <w:bookmarkEnd w:id="41735"/>
    </w:p>
    <w:p w:rsidR="00203F12" w:rsidRDefault="00203F12" w:rsidP="008D5FB9">
      <w:pPr>
        <w:rPr>
          <w:rtl/>
        </w:rPr>
      </w:pPr>
    </w:p>
    <w:p w:rsidR="00203F12" w:rsidRDefault="00203F12" w:rsidP="006A1C62">
      <w:pPr>
        <w:keepNext/>
        <w:rPr>
          <w:rtl/>
        </w:rPr>
      </w:pPr>
      <w:bookmarkStart w:id="41736" w:name="_ETM_Q161_422851"/>
      <w:bookmarkEnd w:id="41736"/>
      <w:r>
        <w:rPr>
          <w:rFonts w:hint="cs"/>
          <w:rtl/>
        </w:rPr>
        <w:t xml:space="preserve">לא, לא, השרה יצאה פה </w:t>
      </w:r>
      <w:r w:rsidR="006A1C62">
        <w:rPr>
          <w:rFonts w:hint="eastAsia"/>
          <w:rtl/>
        </w:rPr>
        <w:t>–</w:t>
      </w:r>
      <w:r>
        <w:rPr>
          <w:rtl/>
        </w:rPr>
        <w:t xml:space="preserve"> </w:t>
      </w:r>
      <w:r>
        <w:rPr>
          <w:rFonts w:hint="cs"/>
          <w:rtl/>
        </w:rPr>
        <w:t xml:space="preserve">שרת הקליטה נמצאת פה. היא ביקשה לצאת לשתי </w:t>
      </w:r>
      <w:bookmarkStart w:id="41737" w:name="_ETM_Q161_428875"/>
      <w:bookmarkEnd w:id="41737"/>
      <w:r>
        <w:rPr>
          <w:rFonts w:hint="cs"/>
          <w:rtl/>
        </w:rPr>
        <w:t xml:space="preserve">דקות אבל היא </w:t>
      </w:r>
      <w:r>
        <w:rPr>
          <w:rtl/>
        </w:rPr>
        <w:t>כבר א</w:t>
      </w:r>
      <w:r>
        <w:rPr>
          <w:rFonts w:hint="cs"/>
          <w:rtl/>
        </w:rPr>
        <w:t>מורה</w:t>
      </w:r>
      <w:r>
        <w:rPr>
          <w:rtl/>
        </w:rPr>
        <w:t xml:space="preserve"> ל</w:t>
      </w:r>
      <w:r>
        <w:rPr>
          <w:rFonts w:hint="cs"/>
          <w:rtl/>
        </w:rPr>
        <w:t>ח</w:t>
      </w:r>
      <w:r>
        <w:rPr>
          <w:rtl/>
        </w:rPr>
        <w:t>זור</w:t>
      </w:r>
      <w:r>
        <w:rPr>
          <w:rFonts w:hint="cs"/>
          <w:rtl/>
        </w:rPr>
        <w:t>.</w:t>
      </w:r>
      <w:r>
        <w:rPr>
          <w:rtl/>
        </w:rPr>
        <w:t xml:space="preserve"> אני מי</w:t>
      </w:r>
      <w:r>
        <w:rPr>
          <w:rFonts w:hint="cs"/>
          <w:rtl/>
        </w:rPr>
        <w:t>י</w:t>
      </w:r>
      <w:r>
        <w:rPr>
          <w:rtl/>
        </w:rPr>
        <w:t>ד בודק</w:t>
      </w:r>
      <w:r>
        <w:rPr>
          <w:rFonts w:hint="cs"/>
          <w:rtl/>
        </w:rPr>
        <w:t xml:space="preserve"> איפה</w:t>
      </w:r>
      <w:r>
        <w:rPr>
          <w:rtl/>
        </w:rPr>
        <w:t xml:space="preserve"> נמצאת </w:t>
      </w:r>
      <w:r>
        <w:rPr>
          <w:rFonts w:hint="cs"/>
          <w:rtl/>
        </w:rPr>
        <w:t>השרה. אתה</w:t>
      </w:r>
      <w:r>
        <w:rPr>
          <w:rtl/>
        </w:rPr>
        <w:t xml:space="preserve"> רואה שאני לא </w:t>
      </w:r>
      <w:r>
        <w:rPr>
          <w:rFonts w:hint="cs"/>
          <w:rtl/>
        </w:rPr>
        <w:t>קוטע</w:t>
      </w:r>
      <w:r>
        <w:rPr>
          <w:rtl/>
        </w:rPr>
        <w:t xml:space="preserve"> אותו בזמן שהשרה לא נמצאת</w:t>
      </w:r>
      <w:r>
        <w:rPr>
          <w:rFonts w:hint="cs"/>
          <w:rtl/>
        </w:rPr>
        <w:t>.</w:t>
      </w:r>
      <w:r>
        <w:rPr>
          <w:rtl/>
        </w:rPr>
        <w:t xml:space="preserve"> אני מבקש מהסדרנים</w:t>
      </w:r>
      <w:r>
        <w:rPr>
          <w:rFonts w:hint="cs"/>
          <w:rtl/>
        </w:rPr>
        <w:t>,</w:t>
      </w:r>
      <w:r>
        <w:rPr>
          <w:rtl/>
        </w:rPr>
        <w:t xml:space="preserve"> תבדקו</w:t>
      </w:r>
      <w:r w:rsidR="003B0B2E">
        <w:rPr>
          <w:rFonts w:hint="cs"/>
          <w:rtl/>
        </w:rPr>
        <w:t>,</w:t>
      </w:r>
      <w:r>
        <w:rPr>
          <w:rtl/>
        </w:rPr>
        <w:t xml:space="preserve"> בבקשה</w:t>
      </w:r>
      <w:r w:rsidR="003B0B2E">
        <w:rPr>
          <w:rFonts w:hint="cs"/>
          <w:rtl/>
        </w:rPr>
        <w:t>,</w:t>
      </w:r>
      <w:r>
        <w:rPr>
          <w:rtl/>
        </w:rPr>
        <w:t xml:space="preserve"> היכן נמצאת </w:t>
      </w:r>
      <w:r>
        <w:rPr>
          <w:rFonts w:hint="cs"/>
          <w:rtl/>
        </w:rPr>
        <w:t>השרה.</w:t>
      </w:r>
      <w:bookmarkStart w:id="41738" w:name="_ETM_Q161_441956"/>
      <w:bookmarkStart w:id="41739" w:name="_ETM_Q161_442055"/>
      <w:bookmarkEnd w:id="41738"/>
      <w:bookmarkEnd w:id="41739"/>
    </w:p>
    <w:p w:rsidR="00203F12" w:rsidRDefault="00203F12" w:rsidP="00E604E4">
      <w:pPr>
        <w:rPr>
          <w:rtl/>
        </w:rPr>
      </w:pPr>
      <w:bookmarkStart w:id="41740" w:name="_ETM_Q161_442980"/>
      <w:bookmarkStart w:id="41741" w:name="_ETM_Q161_443069"/>
      <w:bookmarkEnd w:id="41740"/>
      <w:bookmarkEnd w:id="41741"/>
    </w:p>
    <w:p w:rsidR="00203F12" w:rsidRDefault="00203F12" w:rsidP="00E604E4">
      <w:pPr>
        <w:pStyle w:val="af5"/>
        <w:rPr>
          <w:rtl/>
        </w:rPr>
      </w:pPr>
      <w:bookmarkStart w:id="41742" w:name="ET_interruption_5854_51"/>
      <w:r w:rsidRPr="00736989">
        <w:rPr>
          <w:rStyle w:val="TagStyle"/>
          <w:rtl/>
        </w:rPr>
        <w:t xml:space="preserve"> &lt;&lt; קריאה &gt;&gt;</w:t>
      </w:r>
      <w:r w:rsidRPr="00170C02">
        <w:rPr>
          <w:rStyle w:val="TagStyle"/>
          <w:rtl/>
        </w:rPr>
        <w:t xml:space="preserve"> </w:t>
      </w:r>
      <w:r>
        <w:rPr>
          <w:rtl/>
        </w:rPr>
        <w:t>ווליד טאהא (רע"מ – רשימת האיחוד הערבי):</w:t>
      </w:r>
      <w:r w:rsidRPr="00170C02">
        <w:rPr>
          <w:rStyle w:val="TagStyle"/>
          <w:rtl/>
        </w:rPr>
        <w:t xml:space="preserve"> </w:t>
      </w:r>
      <w:r w:rsidRPr="00736989">
        <w:rPr>
          <w:rStyle w:val="TagStyle"/>
          <w:rtl/>
        </w:rPr>
        <w:t>&lt;&lt; קריאה &gt;&gt;</w:t>
      </w:r>
      <w:r>
        <w:rPr>
          <w:rtl/>
        </w:rPr>
        <w:t xml:space="preserve"> </w:t>
      </w:r>
      <w:bookmarkEnd w:id="41742"/>
    </w:p>
    <w:p w:rsidR="00203F12" w:rsidRDefault="00203F12" w:rsidP="008D5FB9">
      <w:pPr>
        <w:rPr>
          <w:rtl/>
          <w:lang w:eastAsia="he-IL"/>
        </w:rPr>
      </w:pPr>
    </w:p>
    <w:p w:rsidR="00203F12" w:rsidRDefault="008D5FB9" w:rsidP="00E604E4">
      <w:pPr>
        <w:rPr>
          <w:rtl/>
          <w:lang w:eastAsia="he-IL"/>
        </w:rPr>
      </w:pPr>
      <w:bookmarkStart w:id="41743" w:name="_ETM_Q161_448485"/>
      <w:bookmarkEnd w:id="41743"/>
      <w:r>
        <w:rPr>
          <w:rFonts w:hint="cs"/>
          <w:rtl/>
          <w:lang w:eastAsia="he-IL"/>
        </w:rPr>
        <w:t>– – –</w:t>
      </w:r>
    </w:p>
    <w:p w:rsidR="00203F12" w:rsidRPr="00170C02" w:rsidRDefault="00203F12" w:rsidP="00E604E4">
      <w:pPr>
        <w:rPr>
          <w:rtl/>
          <w:lang w:eastAsia="he-IL"/>
        </w:rPr>
      </w:pPr>
      <w:bookmarkStart w:id="41744" w:name="_ETM_Q161_445970"/>
      <w:bookmarkStart w:id="41745" w:name="_ETM_Q161_446055"/>
      <w:bookmarkEnd w:id="41744"/>
      <w:bookmarkEnd w:id="41745"/>
    </w:p>
    <w:p w:rsidR="00203F12" w:rsidRDefault="00203F12" w:rsidP="00E604E4">
      <w:pPr>
        <w:pStyle w:val="af6"/>
        <w:rPr>
          <w:rtl/>
        </w:rPr>
      </w:pPr>
      <w:r w:rsidRPr="00736989">
        <w:rPr>
          <w:rStyle w:val="TagStyle"/>
          <w:rtl/>
        </w:rPr>
        <w:t xml:space="preserve"> &lt;&lt; יור &gt;&gt;</w:t>
      </w:r>
      <w:r w:rsidRPr="00170C02">
        <w:rPr>
          <w:rStyle w:val="TagStyle"/>
          <w:rtl/>
        </w:rPr>
        <w:t xml:space="preserve"> </w:t>
      </w:r>
      <w:r>
        <w:rPr>
          <w:rtl/>
        </w:rPr>
        <w:t>היו"ר יבגני סובה:</w:t>
      </w:r>
      <w:r w:rsidRPr="00170C02">
        <w:rPr>
          <w:rStyle w:val="TagStyle"/>
          <w:rtl/>
        </w:rPr>
        <w:t xml:space="preserve"> </w:t>
      </w:r>
      <w:r w:rsidRPr="00736989">
        <w:rPr>
          <w:rStyle w:val="TagStyle"/>
          <w:rtl/>
        </w:rPr>
        <w:t>&lt;&lt; יור &gt;&gt;</w:t>
      </w:r>
      <w:r>
        <w:rPr>
          <w:rtl/>
        </w:rPr>
        <w:t xml:space="preserve"> </w:t>
      </w:r>
    </w:p>
    <w:p w:rsidR="00203F12" w:rsidRDefault="00203F12" w:rsidP="008D5FB9">
      <w:pPr>
        <w:rPr>
          <w:rtl/>
        </w:rPr>
      </w:pPr>
    </w:p>
    <w:p w:rsidR="00203F12" w:rsidRDefault="00203F12" w:rsidP="00E604E4">
      <w:pPr>
        <w:rPr>
          <w:rtl/>
        </w:rPr>
      </w:pPr>
      <w:bookmarkStart w:id="41746" w:name="_ETM_Q161_446319"/>
      <w:bookmarkEnd w:id="41746"/>
      <w:r>
        <w:rPr>
          <w:rFonts w:hint="cs"/>
          <w:rtl/>
        </w:rPr>
        <w:t>לא, לא,</w:t>
      </w:r>
      <w:r>
        <w:rPr>
          <w:rtl/>
        </w:rPr>
        <w:t xml:space="preserve"> אני עוקב אחרי העניין הזה</w:t>
      </w:r>
      <w:r>
        <w:rPr>
          <w:rFonts w:hint="cs"/>
          <w:rtl/>
        </w:rPr>
        <w:t>,</w:t>
      </w:r>
      <w:r>
        <w:rPr>
          <w:rtl/>
        </w:rPr>
        <w:t xml:space="preserve"> הכ</w:t>
      </w:r>
      <w:r>
        <w:rPr>
          <w:rFonts w:hint="cs"/>
          <w:rtl/>
        </w:rPr>
        <w:t>ו</w:t>
      </w:r>
      <w:r>
        <w:rPr>
          <w:rtl/>
        </w:rPr>
        <w:t>ל בסדר</w:t>
      </w:r>
      <w:r>
        <w:rPr>
          <w:rFonts w:hint="cs"/>
          <w:rtl/>
        </w:rPr>
        <w:t>.</w:t>
      </w:r>
      <w:r>
        <w:rPr>
          <w:rtl/>
        </w:rPr>
        <w:t xml:space="preserve"> עובדה שחבר </w:t>
      </w:r>
      <w:r>
        <w:rPr>
          <w:rFonts w:hint="cs"/>
          <w:rtl/>
        </w:rPr>
        <w:t>ה</w:t>
      </w:r>
      <w:r>
        <w:rPr>
          <w:rtl/>
        </w:rPr>
        <w:t xml:space="preserve">כנסת מנסור עבאס ממשיך לדבר </w:t>
      </w:r>
      <w:r>
        <w:rPr>
          <w:rFonts w:hint="cs"/>
          <w:rtl/>
        </w:rPr>
        <w:t>למרות</w:t>
      </w:r>
      <w:r>
        <w:rPr>
          <w:rtl/>
        </w:rPr>
        <w:t xml:space="preserve"> שהזמן עבר</w:t>
      </w:r>
      <w:r>
        <w:rPr>
          <w:rFonts w:hint="cs"/>
          <w:rtl/>
        </w:rPr>
        <w:t xml:space="preserve">, </w:t>
      </w:r>
      <w:bookmarkStart w:id="41747" w:name="_ETM_Q161_452534"/>
      <w:bookmarkEnd w:id="41747"/>
      <w:r>
        <w:rPr>
          <w:rFonts w:hint="cs"/>
          <w:rtl/>
        </w:rPr>
        <w:t>אז זה</w:t>
      </w:r>
      <w:r>
        <w:rPr>
          <w:rtl/>
        </w:rPr>
        <w:t xml:space="preserve"> בסדר</w:t>
      </w:r>
      <w:r>
        <w:rPr>
          <w:rFonts w:hint="cs"/>
          <w:rtl/>
        </w:rPr>
        <w:t>.</w:t>
      </w:r>
    </w:p>
    <w:p w:rsidR="00203F12" w:rsidRDefault="00203F12" w:rsidP="00E604E4">
      <w:pPr>
        <w:rPr>
          <w:rtl/>
        </w:rPr>
      </w:pPr>
    </w:p>
    <w:p w:rsidR="00203F12" w:rsidRDefault="00203F12" w:rsidP="00E604E4">
      <w:pPr>
        <w:pStyle w:val="af5"/>
        <w:rPr>
          <w:rtl/>
        </w:rPr>
      </w:pPr>
      <w:bookmarkStart w:id="41748" w:name="ET_interruption_6157_52"/>
      <w:r w:rsidRPr="00736989">
        <w:rPr>
          <w:rStyle w:val="TagStyle"/>
          <w:rtl/>
        </w:rPr>
        <w:t xml:space="preserve"> &lt;&lt; קריאה &gt;&gt;</w:t>
      </w:r>
      <w:r w:rsidRPr="00170C02">
        <w:rPr>
          <w:rStyle w:val="TagStyle"/>
          <w:rtl/>
        </w:rPr>
        <w:t xml:space="preserve"> </w:t>
      </w:r>
      <w:r>
        <w:rPr>
          <w:rtl/>
        </w:rPr>
        <w:t>שמחה רוטמן (הציונות הדתית):</w:t>
      </w:r>
      <w:r w:rsidRPr="00170C02">
        <w:rPr>
          <w:rStyle w:val="TagStyle"/>
          <w:rtl/>
        </w:rPr>
        <w:t xml:space="preserve"> </w:t>
      </w:r>
      <w:r w:rsidRPr="00736989">
        <w:rPr>
          <w:rStyle w:val="TagStyle"/>
          <w:rtl/>
        </w:rPr>
        <w:t>&lt;&lt; קריאה &gt;&gt;</w:t>
      </w:r>
      <w:r>
        <w:rPr>
          <w:rtl/>
        </w:rPr>
        <w:t xml:space="preserve"> </w:t>
      </w:r>
      <w:bookmarkEnd w:id="41748"/>
    </w:p>
    <w:p w:rsidR="00203F12" w:rsidRDefault="00203F12" w:rsidP="008D5FB9">
      <w:pPr>
        <w:rPr>
          <w:rtl/>
        </w:rPr>
      </w:pPr>
    </w:p>
    <w:p w:rsidR="00203F12" w:rsidRDefault="00203F12" w:rsidP="006A1C62">
      <w:pPr>
        <w:rPr>
          <w:rtl/>
        </w:rPr>
      </w:pPr>
      <w:r>
        <w:rPr>
          <w:rtl/>
        </w:rPr>
        <w:t xml:space="preserve">ראש הממשלה </w:t>
      </w:r>
      <w:r>
        <w:rPr>
          <w:rFonts w:hint="cs"/>
          <w:rtl/>
        </w:rPr>
        <w:t>עומד ו</w:t>
      </w:r>
      <w:r>
        <w:rPr>
          <w:rtl/>
        </w:rPr>
        <w:t xml:space="preserve">מדבר על </w:t>
      </w:r>
      <w:r>
        <w:rPr>
          <w:rFonts w:hint="cs"/>
          <w:rtl/>
        </w:rPr>
        <w:t>הדוכן, אתם דואגים לשרה?</w:t>
      </w:r>
    </w:p>
    <w:p w:rsidR="00203F12" w:rsidRDefault="00203F12" w:rsidP="00E604E4">
      <w:pPr>
        <w:rPr>
          <w:rtl/>
        </w:rPr>
      </w:pPr>
      <w:bookmarkStart w:id="41749" w:name="_ETM_Q161_456773"/>
      <w:bookmarkStart w:id="41750" w:name="_ETM_Q161_456866"/>
      <w:bookmarkEnd w:id="41749"/>
      <w:bookmarkEnd w:id="41750"/>
    </w:p>
    <w:p w:rsidR="00203F12" w:rsidRDefault="00203F12" w:rsidP="00E604E4">
      <w:pPr>
        <w:pStyle w:val="-"/>
        <w:rPr>
          <w:rtl/>
        </w:rPr>
      </w:pPr>
      <w:bookmarkStart w:id="41751" w:name="ET_speakercontinue_5795_53"/>
      <w:r w:rsidRPr="00736989">
        <w:rPr>
          <w:rStyle w:val="TagStyle"/>
          <w:rtl/>
        </w:rPr>
        <w:t xml:space="preserve"> &lt;&lt; דובר_המשך &gt;&gt;</w:t>
      </w:r>
      <w:r w:rsidRPr="00170C02">
        <w:rPr>
          <w:rStyle w:val="TagStyle"/>
          <w:rtl/>
        </w:rPr>
        <w:t xml:space="preserve"> </w:t>
      </w:r>
      <w:r>
        <w:rPr>
          <w:rtl/>
        </w:rPr>
        <w:t>מנסור עבאס (רע"מ – רשימת האיחוד הערבי):</w:t>
      </w:r>
      <w:r w:rsidRPr="00170C02">
        <w:rPr>
          <w:rStyle w:val="TagStyle"/>
          <w:rtl/>
        </w:rPr>
        <w:t xml:space="preserve"> </w:t>
      </w:r>
      <w:r w:rsidRPr="00736989">
        <w:rPr>
          <w:rStyle w:val="TagStyle"/>
          <w:rtl/>
        </w:rPr>
        <w:t>&lt;&lt; דובר_המשך &gt;&gt;</w:t>
      </w:r>
      <w:r>
        <w:rPr>
          <w:rtl/>
        </w:rPr>
        <w:t xml:space="preserve"> </w:t>
      </w:r>
      <w:bookmarkEnd w:id="41751"/>
    </w:p>
    <w:p w:rsidR="00203F12" w:rsidRDefault="00203F12" w:rsidP="008D5FB9">
      <w:pPr>
        <w:rPr>
          <w:rtl/>
        </w:rPr>
      </w:pPr>
    </w:p>
    <w:p w:rsidR="00203F12" w:rsidRDefault="00203F12" w:rsidP="006A1C62">
      <w:pPr>
        <w:rPr>
          <w:rtl/>
        </w:rPr>
      </w:pPr>
      <w:bookmarkStart w:id="41752" w:name="_ETM_Q161_457910"/>
      <w:bookmarkEnd w:id="41752"/>
      <w:r>
        <w:rPr>
          <w:rtl/>
        </w:rPr>
        <w:t>שיקול הדעת ש</w:t>
      </w:r>
      <w:r>
        <w:rPr>
          <w:rFonts w:hint="cs"/>
          <w:rtl/>
        </w:rPr>
        <w:t>ל השר</w:t>
      </w:r>
      <w:r>
        <w:rPr>
          <w:rtl/>
        </w:rPr>
        <w:t xml:space="preserve"> לרוב הוא שיקול דעת פוליטי</w:t>
      </w:r>
      <w:r>
        <w:rPr>
          <w:rFonts w:hint="cs"/>
          <w:rtl/>
        </w:rPr>
        <w:t>,</w:t>
      </w:r>
      <w:r>
        <w:rPr>
          <w:rtl/>
        </w:rPr>
        <w:t xml:space="preserve"> ברצותו לתת </w:t>
      </w:r>
      <w:r>
        <w:rPr>
          <w:rFonts w:hint="cs"/>
          <w:rtl/>
        </w:rPr>
        <w:t xml:space="preserve">וברצותו </w:t>
      </w:r>
      <w:r>
        <w:rPr>
          <w:rtl/>
        </w:rPr>
        <w:t>לא לתת</w:t>
      </w:r>
      <w:r>
        <w:rPr>
          <w:rFonts w:hint="cs"/>
          <w:rtl/>
        </w:rPr>
        <w:t>.</w:t>
      </w:r>
    </w:p>
    <w:p w:rsidR="00203F12" w:rsidRDefault="00203F12" w:rsidP="00E604E4">
      <w:pPr>
        <w:rPr>
          <w:rtl/>
        </w:rPr>
      </w:pPr>
      <w:bookmarkStart w:id="41753" w:name="_ETM_Q161_463179"/>
      <w:bookmarkStart w:id="41754" w:name="_ETM_Q161_463288"/>
      <w:bookmarkEnd w:id="41753"/>
      <w:bookmarkEnd w:id="41754"/>
    </w:p>
    <w:p w:rsidR="00203F12" w:rsidRDefault="00203F12" w:rsidP="00E604E4">
      <w:pPr>
        <w:pStyle w:val="af6"/>
        <w:rPr>
          <w:rtl/>
        </w:rPr>
      </w:pPr>
      <w:r w:rsidRPr="00736989">
        <w:rPr>
          <w:rStyle w:val="TagStyle"/>
          <w:rtl/>
        </w:rPr>
        <w:t xml:space="preserve"> &lt;&lt; יור &gt;&gt;</w:t>
      </w:r>
      <w:r w:rsidRPr="00170C02">
        <w:rPr>
          <w:rStyle w:val="TagStyle"/>
          <w:rtl/>
        </w:rPr>
        <w:t xml:space="preserve"> </w:t>
      </w:r>
      <w:r>
        <w:rPr>
          <w:rtl/>
        </w:rPr>
        <w:t>היו"ר יבגני סובה:</w:t>
      </w:r>
      <w:r w:rsidRPr="00170C02">
        <w:rPr>
          <w:rStyle w:val="TagStyle"/>
          <w:rtl/>
        </w:rPr>
        <w:t xml:space="preserve"> </w:t>
      </w:r>
      <w:r w:rsidRPr="00736989">
        <w:rPr>
          <w:rStyle w:val="TagStyle"/>
          <w:rtl/>
        </w:rPr>
        <w:t>&lt;&lt; יור &gt;&gt;</w:t>
      </w:r>
      <w:r>
        <w:rPr>
          <w:rtl/>
        </w:rPr>
        <w:t xml:space="preserve"> </w:t>
      </w:r>
    </w:p>
    <w:p w:rsidR="00203F12" w:rsidRDefault="00203F12" w:rsidP="008D5FB9">
      <w:pPr>
        <w:rPr>
          <w:rtl/>
        </w:rPr>
      </w:pPr>
    </w:p>
    <w:p w:rsidR="00203F12" w:rsidRDefault="00203F12" w:rsidP="00E604E4">
      <w:pPr>
        <w:rPr>
          <w:rtl/>
        </w:rPr>
      </w:pPr>
      <w:bookmarkStart w:id="41755" w:name="_ETM_Q161_464404"/>
      <w:bookmarkEnd w:id="41755"/>
      <w:r>
        <w:rPr>
          <w:rtl/>
        </w:rPr>
        <w:t>ה</w:t>
      </w:r>
      <w:r>
        <w:rPr>
          <w:rFonts w:hint="cs"/>
          <w:rtl/>
        </w:rPr>
        <w:t>י</w:t>
      </w:r>
      <w:r>
        <w:rPr>
          <w:rtl/>
        </w:rPr>
        <w:t>נה</w:t>
      </w:r>
      <w:r>
        <w:rPr>
          <w:rFonts w:hint="cs"/>
          <w:rtl/>
        </w:rPr>
        <w:t>,</w:t>
      </w:r>
      <w:r>
        <w:rPr>
          <w:rtl/>
        </w:rPr>
        <w:t xml:space="preserve"> </w:t>
      </w:r>
      <w:r w:rsidR="006A1C62">
        <w:rPr>
          <w:rFonts w:hint="cs"/>
          <w:rtl/>
        </w:rPr>
        <w:t>ל</w:t>
      </w:r>
      <w:r>
        <w:rPr>
          <w:rtl/>
        </w:rPr>
        <w:t>מי שדאג</w:t>
      </w:r>
      <w:r>
        <w:rPr>
          <w:rFonts w:hint="cs"/>
          <w:rtl/>
        </w:rPr>
        <w:t>,</w:t>
      </w:r>
      <w:r>
        <w:rPr>
          <w:rtl/>
        </w:rPr>
        <w:t xml:space="preserve"> שרת הקליטה והעל</w:t>
      </w:r>
      <w:r>
        <w:rPr>
          <w:rFonts w:hint="cs"/>
          <w:rtl/>
        </w:rPr>
        <w:t>י</w:t>
      </w:r>
      <w:r>
        <w:rPr>
          <w:rtl/>
        </w:rPr>
        <w:t>יה חזרה</w:t>
      </w:r>
      <w:r>
        <w:rPr>
          <w:rFonts w:hint="cs"/>
          <w:rtl/>
        </w:rPr>
        <w:t>,</w:t>
      </w:r>
      <w:r>
        <w:rPr>
          <w:rtl/>
        </w:rPr>
        <w:t xml:space="preserve"> חזרה ל</w:t>
      </w:r>
      <w:r>
        <w:rPr>
          <w:rFonts w:hint="cs"/>
          <w:rtl/>
        </w:rPr>
        <w:t>א</w:t>
      </w:r>
      <w:r>
        <w:rPr>
          <w:rtl/>
        </w:rPr>
        <w:t xml:space="preserve">ולם </w:t>
      </w:r>
      <w:r>
        <w:rPr>
          <w:rFonts w:hint="cs"/>
          <w:rtl/>
        </w:rPr>
        <w:t>ה</w:t>
      </w:r>
      <w:r>
        <w:rPr>
          <w:rtl/>
        </w:rPr>
        <w:t>מל</w:t>
      </w:r>
      <w:r>
        <w:rPr>
          <w:rFonts w:hint="cs"/>
          <w:rtl/>
        </w:rPr>
        <w:t>י</w:t>
      </w:r>
      <w:r>
        <w:rPr>
          <w:rtl/>
        </w:rPr>
        <w:t>אה</w:t>
      </w:r>
      <w:r>
        <w:rPr>
          <w:rFonts w:hint="cs"/>
          <w:rtl/>
        </w:rPr>
        <w:t>.</w:t>
      </w:r>
    </w:p>
    <w:p w:rsidR="00203F12" w:rsidRDefault="00203F12" w:rsidP="00E604E4">
      <w:pPr>
        <w:rPr>
          <w:rtl/>
        </w:rPr>
      </w:pPr>
      <w:bookmarkStart w:id="41756" w:name="_ETM_Q161_471009"/>
      <w:bookmarkStart w:id="41757" w:name="_ETM_Q161_471105"/>
      <w:bookmarkEnd w:id="41756"/>
      <w:bookmarkEnd w:id="41757"/>
    </w:p>
    <w:p w:rsidR="00203F12" w:rsidRDefault="00203F12" w:rsidP="00E604E4">
      <w:pPr>
        <w:pStyle w:val="-"/>
        <w:rPr>
          <w:rtl/>
        </w:rPr>
      </w:pPr>
      <w:bookmarkStart w:id="41758" w:name="ET_speakercontinue_5795_55"/>
      <w:r w:rsidRPr="00736989">
        <w:rPr>
          <w:rStyle w:val="TagStyle"/>
          <w:rtl/>
        </w:rPr>
        <w:t xml:space="preserve"> &lt;&lt; דובר_המשך &gt;&gt;</w:t>
      </w:r>
      <w:r w:rsidRPr="00170C02">
        <w:rPr>
          <w:rStyle w:val="TagStyle"/>
          <w:rtl/>
        </w:rPr>
        <w:t xml:space="preserve"> </w:t>
      </w:r>
      <w:r>
        <w:rPr>
          <w:rtl/>
        </w:rPr>
        <w:t>מנסור עבאס (רע"מ – רשימת האיחוד הערבי):</w:t>
      </w:r>
      <w:r w:rsidRPr="00170C02">
        <w:rPr>
          <w:rStyle w:val="TagStyle"/>
          <w:rtl/>
        </w:rPr>
        <w:t xml:space="preserve"> </w:t>
      </w:r>
      <w:r w:rsidRPr="00736989">
        <w:rPr>
          <w:rStyle w:val="TagStyle"/>
          <w:rtl/>
        </w:rPr>
        <w:t>&lt;&lt; דובר_המשך &gt;&gt;</w:t>
      </w:r>
      <w:r>
        <w:rPr>
          <w:rtl/>
        </w:rPr>
        <w:t xml:space="preserve"> </w:t>
      </w:r>
      <w:bookmarkEnd w:id="41758"/>
    </w:p>
    <w:p w:rsidR="00203F12" w:rsidRDefault="00203F12" w:rsidP="008D5FB9">
      <w:pPr>
        <w:rPr>
          <w:rtl/>
        </w:rPr>
      </w:pPr>
    </w:p>
    <w:p w:rsidR="00203F12" w:rsidRDefault="00203F12" w:rsidP="009834A8">
      <w:pPr>
        <w:rPr>
          <w:rtl/>
        </w:rPr>
      </w:pPr>
      <w:bookmarkStart w:id="41759" w:name="_ETM_Q161_472234"/>
      <w:bookmarkEnd w:id="41759"/>
      <w:r>
        <w:rPr>
          <w:rtl/>
        </w:rPr>
        <w:t>ושוב</w:t>
      </w:r>
      <w:r w:rsidR="006A1C62">
        <w:rPr>
          <w:rFonts w:hint="cs"/>
          <w:rtl/>
        </w:rPr>
        <w:t>,</w:t>
      </w:r>
      <w:r>
        <w:rPr>
          <w:rtl/>
        </w:rPr>
        <w:t xml:space="preserve"> החוק הזה מופעל רטרואקטיבית כדי לתת גיבוי לשיקול הדעת הפוליטי שבמשך </w:t>
      </w:r>
      <w:r>
        <w:rPr>
          <w:rFonts w:hint="cs"/>
          <w:rtl/>
        </w:rPr>
        <w:t xml:space="preserve">שמונה </w:t>
      </w:r>
      <w:r>
        <w:rPr>
          <w:rtl/>
        </w:rPr>
        <w:t xml:space="preserve">חודשים השרה לא נתנה </w:t>
      </w:r>
      <w:r>
        <w:rPr>
          <w:rFonts w:hint="cs"/>
          <w:rtl/>
        </w:rPr>
        <w:t>היתרים</w:t>
      </w:r>
      <w:r>
        <w:rPr>
          <w:rtl/>
        </w:rPr>
        <w:t xml:space="preserve"> בהתאם ל</w:t>
      </w:r>
      <w:r>
        <w:rPr>
          <w:rFonts w:hint="cs"/>
          <w:rtl/>
        </w:rPr>
        <w:t xml:space="preserve">חוק. היא </w:t>
      </w:r>
      <w:r>
        <w:rPr>
          <w:rtl/>
        </w:rPr>
        <w:t>הייתה אמורה לתת היתרים לכל מי שמבקש אם אין מניעה ביטחונית</w:t>
      </w:r>
      <w:r>
        <w:rPr>
          <w:rFonts w:hint="cs"/>
          <w:rtl/>
        </w:rPr>
        <w:t>,</w:t>
      </w:r>
      <w:r>
        <w:rPr>
          <w:rtl/>
        </w:rPr>
        <w:t xml:space="preserve"> שזה המצב הטבעי ש</w:t>
      </w:r>
      <w:r>
        <w:rPr>
          <w:rFonts w:hint="cs"/>
          <w:rtl/>
        </w:rPr>
        <w:t>אנחנו אומרים.</w:t>
      </w:r>
      <w:r w:rsidR="009834A8">
        <w:rPr>
          <w:rFonts w:hint="cs"/>
          <w:rtl/>
        </w:rPr>
        <w:t xml:space="preserve"> </w:t>
      </w:r>
      <w:bookmarkStart w:id="41760" w:name="_ETM_Q161_489474"/>
      <w:bookmarkStart w:id="41761" w:name="_ETM_Q161_489606"/>
      <w:bookmarkStart w:id="41762" w:name="_ETM_Q161_489649"/>
      <w:bookmarkStart w:id="41763" w:name="_ETM_Q161_489775"/>
      <w:bookmarkEnd w:id="41760"/>
      <w:bookmarkEnd w:id="41761"/>
      <w:bookmarkEnd w:id="41762"/>
      <w:bookmarkEnd w:id="41763"/>
      <w:r>
        <w:rPr>
          <w:rtl/>
        </w:rPr>
        <w:t>עכשיו רוצים להחיל את החוק הזה רטרואקטיבית</w:t>
      </w:r>
      <w:r>
        <w:rPr>
          <w:rFonts w:hint="cs"/>
          <w:rtl/>
        </w:rPr>
        <w:t>.</w:t>
      </w:r>
      <w:r>
        <w:rPr>
          <w:rtl/>
        </w:rPr>
        <w:t xml:space="preserve"> המצב הזה מחזיר אותי לבית המשפט העליון</w:t>
      </w:r>
      <w:r>
        <w:rPr>
          <w:rFonts w:hint="cs"/>
          <w:rtl/>
        </w:rPr>
        <w:t>,</w:t>
      </w:r>
      <w:r>
        <w:rPr>
          <w:rtl/>
        </w:rPr>
        <w:t xml:space="preserve"> שבינואר נתן פסיקה</w:t>
      </w:r>
      <w:r>
        <w:rPr>
          <w:rFonts w:hint="cs"/>
          <w:rtl/>
        </w:rPr>
        <w:t>,</w:t>
      </w:r>
      <w:r>
        <w:rPr>
          <w:rtl/>
        </w:rPr>
        <w:t xml:space="preserve"> ושופט העליון </w:t>
      </w:r>
      <w:r>
        <w:rPr>
          <w:rFonts w:hint="cs"/>
          <w:rtl/>
        </w:rPr>
        <w:t>פ</w:t>
      </w:r>
      <w:r>
        <w:rPr>
          <w:rtl/>
        </w:rPr>
        <w:t>וגלמן אומר</w:t>
      </w:r>
      <w:r>
        <w:rPr>
          <w:rFonts w:hint="cs"/>
          <w:rtl/>
        </w:rPr>
        <w:t>:</w:t>
      </w:r>
      <w:r>
        <w:rPr>
          <w:rtl/>
        </w:rPr>
        <w:t xml:space="preserve"> זהו מצב מצחיק</w:t>
      </w:r>
      <w:r>
        <w:rPr>
          <w:rFonts w:hint="cs"/>
          <w:rtl/>
        </w:rPr>
        <w:t xml:space="preserve"> ששר </w:t>
      </w:r>
      <w:r w:rsidR="009834A8">
        <w:rPr>
          <w:rFonts w:hint="eastAsia"/>
          <w:rtl/>
        </w:rPr>
        <w:t>–</w:t>
      </w:r>
      <w:r>
        <w:rPr>
          <w:rFonts w:hint="cs"/>
          <w:rtl/>
        </w:rPr>
        <w:t xml:space="preserve"> </w:t>
      </w:r>
      <w:r>
        <w:rPr>
          <w:rtl/>
        </w:rPr>
        <w:t>אני מתרגם את המילים שלו</w:t>
      </w:r>
      <w:r>
        <w:rPr>
          <w:rFonts w:hint="cs"/>
          <w:rtl/>
        </w:rPr>
        <w:t xml:space="preserve"> </w:t>
      </w:r>
      <w:r w:rsidR="009834A8">
        <w:rPr>
          <w:rFonts w:hint="eastAsia"/>
          <w:rtl/>
        </w:rPr>
        <w:t xml:space="preserve">– </w:t>
      </w:r>
      <w:r>
        <w:rPr>
          <w:rtl/>
        </w:rPr>
        <w:t>זהו מצב מצחיק ששר מנסה</w:t>
      </w:r>
      <w:r>
        <w:rPr>
          <w:rFonts w:hint="cs"/>
          <w:rtl/>
        </w:rPr>
        <w:t>,</w:t>
      </w:r>
      <w:r>
        <w:rPr>
          <w:rtl/>
        </w:rPr>
        <w:t xml:space="preserve"> למרו</w:t>
      </w:r>
      <w:r>
        <w:rPr>
          <w:rFonts w:hint="cs"/>
          <w:rtl/>
        </w:rPr>
        <w:t>ת</w:t>
      </w:r>
      <w:r>
        <w:rPr>
          <w:rtl/>
        </w:rPr>
        <w:t xml:space="preserve"> שהחו</w:t>
      </w:r>
      <w:r>
        <w:rPr>
          <w:rFonts w:hint="cs"/>
          <w:rtl/>
        </w:rPr>
        <w:t>ק פקע,</w:t>
      </w:r>
      <w:r>
        <w:rPr>
          <w:rtl/>
        </w:rPr>
        <w:t xml:space="preserve"> הוא מנסה ע</w:t>
      </w:r>
      <w:r>
        <w:rPr>
          <w:rFonts w:hint="cs"/>
          <w:rtl/>
        </w:rPr>
        <w:t>ל ידי</w:t>
      </w:r>
      <w:r>
        <w:rPr>
          <w:rtl/>
        </w:rPr>
        <w:t xml:space="preserve"> הסמכויות הרחבות שיש לו להתנהל כאילו </w:t>
      </w:r>
      <w:r>
        <w:rPr>
          <w:rFonts w:hint="cs"/>
          <w:rtl/>
        </w:rPr>
        <w:t>ש</w:t>
      </w:r>
      <w:r>
        <w:rPr>
          <w:rtl/>
        </w:rPr>
        <w:t xml:space="preserve">יש חוק </w:t>
      </w:r>
      <w:r>
        <w:rPr>
          <w:rtl/>
        </w:rPr>
        <w:lastRenderedPageBreak/>
        <w:t xml:space="preserve">שהוא כבר חלף </w:t>
      </w:r>
      <w:r>
        <w:rPr>
          <w:rFonts w:hint="cs"/>
          <w:rtl/>
        </w:rPr>
        <w:t>מ</w:t>
      </w:r>
      <w:r>
        <w:rPr>
          <w:rtl/>
        </w:rPr>
        <w:t>ספר החוקים של</w:t>
      </w:r>
      <w:r>
        <w:rPr>
          <w:rFonts w:hint="cs"/>
          <w:rtl/>
        </w:rPr>
        <w:t xml:space="preserve"> מדינת </w:t>
      </w:r>
      <w:bookmarkStart w:id="41764" w:name="_ETM_Q161_531058"/>
      <w:bookmarkEnd w:id="41764"/>
      <w:r>
        <w:rPr>
          <w:rFonts w:hint="cs"/>
          <w:rtl/>
        </w:rPr>
        <w:t>ישראל.</w:t>
      </w:r>
      <w:r>
        <w:rPr>
          <w:rtl/>
        </w:rPr>
        <w:t xml:space="preserve"> ולכן גם לה</w:t>
      </w:r>
      <w:r>
        <w:rPr>
          <w:rFonts w:hint="cs"/>
          <w:rtl/>
        </w:rPr>
        <w:t>חיל</w:t>
      </w:r>
      <w:r>
        <w:rPr>
          <w:rtl/>
        </w:rPr>
        <w:t xml:space="preserve"> את החוק הזה רטרואקטיבית זה אומר לה</w:t>
      </w:r>
      <w:r>
        <w:rPr>
          <w:rFonts w:hint="cs"/>
          <w:rtl/>
        </w:rPr>
        <w:t>חיל</w:t>
      </w:r>
      <w:r>
        <w:rPr>
          <w:rtl/>
        </w:rPr>
        <w:t xml:space="preserve"> אותו</w:t>
      </w:r>
      <w:r>
        <w:rPr>
          <w:rFonts w:hint="cs"/>
          <w:rtl/>
        </w:rPr>
        <w:t>,</w:t>
      </w:r>
      <w:r>
        <w:rPr>
          <w:rtl/>
        </w:rPr>
        <w:t xml:space="preserve"> על פי שופט בית המשפט העליון</w:t>
      </w:r>
      <w:r>
        <w:rPr>
          <w:rFonts w:hint="cs"/>
          <w:rtl/>
        </w:rPr>
        <w:t>,</w:t>
      </w:r>
      <w:r>
        <w:rPr>
          <w:rtl/>
        </w:rPr>
        <w:t xml:space="preserve"> על </w:t>
      </w:r>
      <w:r>
        <w:rPr>
          <w:rFonts w:hint="cs"/>
          <w:rtl/>
        </w:rPr>
        <w:t xml:space="preserve">מצב </w:t>
      </w:r>
      <w:r>
        <w:rPr>
          <w:rtl/>
        </w:rPr>
        <w:t>מצחיק ביותר</w:t>
      </w:r>
      <w:r>
        <w:rPr>
          <w:rFonts w:hint="cs"/>
          <w:rtl/>
        </w:rPr>
        <w:t>, מצחיק</w:t>
      </w:r>
      <w:r w:rsidR="009834A8">
        <w:rPr>
          <w:rFonts w:hint="cs"/>
          <w:rtl/>
        </w:rPr>
        <w:t>,</w:t>
      </w:r>
      <w:r>
        <w:rPr>
          <w:rFonts w:hint="cs"/>
          <w:rtl/>
        </w:rPr>
        <w:t xml:space="preserve"> וזו</w:t>
      </w:r>
      <w:r>
        <w:rPr>
          <w:rtl/>
        </w:rPr>
        <w:t xml:space="preserve"> עוד </w:t>
      </w:r>
      <w:r>
        <w:rPr>
          <w:rFonts w:hint="cs"/>
          <w:rtl/>
        </w:rPr>
        <w:t>עוולה</w:t>
      </w:r>
      <w:r>
        <w:rPr>
          <w:rtl/>
        </w:rPr>
        <w:t xml:space="preserve"> נוספת שנמצאת</w:t>
      </w:r>
      <w:r>
        <w:rPr>
          <w:rFonts w:hint="cs"/>
          <w:rtl/>
        </w:rPr>
        <w:t xml:space="preserve"> ו</w:t>
      </w:r>
      <w:r>
        <w:rPr>
          <w:rtl/>
        </w:rPr>
        <w:t>סתירה פנימית שנמצאת בחוק הזה</w:t>
      </w:r>
      <w:r>
        <w:rPr>
          <w:rFonts w:hint="cs"/>
          <w:rtl/>
        </w:rPr>
        <w:t>.</w:t>
      </w:r>
      <w:r>
        <w:rPr>
          <w:rtl/>
        </w:rPr>
        <w:t xml:space="preserve"> </w:t>
      </w:r>
    </w:p>
    <w:p w:rsidR="00203F12" w:rsidRDefault="00203F12" w:rsidP="00E604E4">
      <w:pPr>
        <w:rPr>
          <w:rtl/>
        </w:rPr>
      </w:pPr>
    </w:p>
    <w:p w:rsidR="00203F12" w:rsidRDefault="00203F12" w:rsidP="009834A8">
      <w:pPr>
        <w:rPr>
          <w:rtl/>
        </w:rPr>
      </w:pPr>
      <w:r>
        <w:rPr>
          <w:rtl/>
        </w:rPr>
        <w:t>אדוני היושב-ראש</w:t>
      </w:r>
      <w:r>
        <w:rPr>
          <w:rFonts w:hint="cs"/>
          <w:rtl/>
        </w:rPr>
        <w:t>,</w:t>
      </w:r>
      <w:r>
        <w:rPr>
          <w:rtl/>
        </w:rPr>
        <w:t xml:space="preserve"> אני שוב חוזר ואומר שאנחנו ברע</w:t>
      </w:r>
      <w:r>
        <w:rPr>
          <w:rFonts w:hint="cs"/>
          <w:rtl/>
        </w:rPr>
        <w:t>"מ</w:t>
      </w:r>
      <w:r>
        <w:rPr>
          <w:rtl/>
        </w:rPr>
        <w:t xml:space="preserve"> כמובן </w:t>
      </w:r>
      <w:r>
        <w:rPr>
          <w:rFonts w:hint="cs"/>
          <w:rtl/>
        </w:rPr>
        <w:t>נצביע</w:t>
      </w:r>
      <w:r>
        <w:rPr>
          <w:rtl/>
        </w:rPr>
        <w:t xml:space="preserve"> נגד החוק הזה בכל מקרה</w:t>
      </w:r>
      <w:r>
        <w:rPr>
          <w:rFonts w:hint="cs"/>
          <w:rtl/>
        </w:rPr>
        <w:t>.</w:t>
      </w:r>
      <w:r>
        <w:rPr>
          <w:rtl/>
        </w:rPr>
        <w:t xml:space="preserve"> שיקול הדעת של מפלגת </w:t>
      </w:r>
      <w:r>
        <w:rPr>
          <w:rFonts w:hint="cs"/>
          <w:rtl/>
        </w:rPr>
        <w:t>רע"מ,</w:t>
      </w:r>
      <w:r>
        <w:rPr>
          <w:rtl/>
        </w:rPr>
        <w:t xml:space="preserve"> כפי שאתה מכיר אותה </w:t>
      </w:r>
      <w:r w:rsidR="009834A8">
        <w:rPr>
          <w:rFonts w:hint="cs"/>
          <w:rtl/>
        </w:rPr>
        <w:t>–</w:t>
      </w:r>
      <w:r>
        <w:rPr>
          <w:rtl/>
        </w:rPr>
        <w:t>אנחנו יזמנו מהלך פוליטי אמיץ</w:t>
      </w:r>
      <w:r>
        <w:rPr>
          <w:rFonts w:hint="cs"/>
          <w:rtl/>
        </w:rPr>
        <w:t>, שותפות</w:t>
      </w:r>
      <w:r>
        <w:rPr>
          <w:rtl/>
        </w:rPr>
        <w:t xml:space="preserve"> פוליטית </w:t>
      </w:r>
      <w:r>
        <w:rPr>
          <w:rFonts w:hint="cs"/>
          <w:rtl/>
        </w:rPr>
        <w:t>ש</w:t>
      </w:r>
      <w:r>
        <w:rPr>
          <w:rtl/>
        </w:rPr>
        <w:t>הוציאה את כל מדינת ישראל מ</w:t>
      </w:r>
      <w:r w:rsidR="00E61D1C">
        <w:rPr>
          <w:rFonts w:hint="cs"/>
          <w:rtl/>
        </w:rPr>
        <w:t>ה</w:t>
      </w:r>
      <w:r>
        <w:rPr>
          <w:rtl/>
        </w:rPr>
        <w:t>אי</w:t>
      </w:r>
      <w:r>
        <w:rPr>
          <w:rFonts w:hint="cs"/>
          <w:rtl/>
        </w:rPr>
        <w:t>-</w:t>
      </w:r>
      <w:r>
        <w:rPr>
          <w:rtl/>
        </w:rPr>
        <w:t>יציבות הפוליטית</w:t>
      </w:r>
      <w:r>
        <w:rPr>
          <w:rFonts w:hint="cs"/>
          <w:rtl/>
        </w:rPr>
        <w:t>.</w:t>
      </w:r>
      <w:r>
        <w:rPr>
          <w:rtl/>
        </w:rPr>
        <w:t xml:space="preserve"> הקמנו קואליציה וממשלה ביחד עם שותפים </w:t>
      </w:r>
      <w:r>
        <w:rPr>
          <w:rFonts w:hint="cs"/>
          <w:rtl/>
        </w:rPr>
        <w:t xml:space="preserve">אחרים </w:t>
      </w:r>
      <w:r>
        <w:rPr>
          <w:rtl/>
        </w:rPr>
        <w:t>כדי לקדם מדיניות חדשה שהיא יותר צודקת</w:t>
      </w:r>
      <w:r>
        <w:rPr>
          <w:rFonts w:hint="cs"/>
          <w:rtl/>
        </w:rPr>
        <w:t>,</w:t>
      </w:r>
      <w:r>
        <w:rPr>
          <w:rtl/>
        </w:rPr>
        <w:t xml:space="preserve"> יותר הוגנת</w:t>
      </w:r>
      <w:r>
        <w:rPr>
          <w:rFonts w:hint="cs"/>
          <w:rtl/>
        </w:rPr>
        <w:t>.</w:t>
      </w:r>
      <w:r>
        <w:rPr>
          <w:rtl/>
        </w:rPr>
        <w:t xml:space="preserve"> שיקול הדעת שלנו כמובן מתייחס לכל הנושאים</w:t>
      </w:r>
      <w:r>
        <w:rPr>
          <w:rFonts w:hint="cs"/>
          <w:rtl/>
        </w:rPr>
        <w:t>,</w:t>
      </w:r>
      <w:r>
        <w:rPr>
          <w:rtl/>
        </w:rPr>
        <w:t xml:space="preserve"> במיוחד </w:t>
      </w:r>
      <w:r w:rsidR="009834A8">
        <w:rPr>
          <w:rFonts w:hint="cs"/>
          <w:rtl/>
        </w:rPr>
        <w:t xml:space="preserve">אלה </w:t>
      </w:r>
      <w:r>
        <w:rPr>
          <w:rtl/>
        </w:rPr>
        <w:t>הקשורים לחברה הערבית ולמ</w:t>
      </w:r>
      <w:r>
        <w:rPr>
          <w:rFonts w:hint="cs"/>
          <w:rtl/>
        </w:rPr>
        <w:t>תן</w:t>
      </w:r>
      <w:r>
        <w:rPr>
          <w:rtl/>
        </w:rPr>
        <w:t xml:space="preserve"> פתרון צודק </w:t>
      </w:r>
      <w:r>
        <w:rPr>
          <w:rFonts w:hint="cs"/>
          <w:rtl/>
        </w:rPr>
        <w:t>ל</w:t>
      </w:r>
      <w:r>
        <w:rPr>
          <w:rtl/>
        </w:rPr>
        <w:t>סוגיות רבות בחברה הערבית</w:t>
      </w:r>
      <w:r>
        <w:rPr>
          <w:rFonts w:hint="cs"/>
          <w:rtl/>
        </w:rPr>
        <w:t>.</w:t>
      </w:r>
      <w:r>
        <w:rPr>
          <w:rtl/>
        </w:rPr>
        <w:t xml:space="preserve"> ולכן ההחלטה הסופית ש</w:t>
      </w:r>
      <w:r>
        <w:rPr>
          <w:rFonts w:hint="cs"/>
          <w:rtl/>
        </w:rPr>
        <w:t>ל רע"מ תתקבל</w:t>
      </w:r>
      <w:r>
        <w:rPr>
          <w:rtl/>
        </w:rPr>
        <w:t xml:space="preserve"> כאשר </w:t>
      </w:r>
      <w:r>
        <w:rPr>
          <w:rFonts w:hint="cs"/>
          <w:rtl/>
        </w:rPr>
        <w:t>נ</w:t>
      </w:r>
      <w:r>
        <w:rPr>
          <w:rtl/>
        </w:rPr>
        <w:t>שתכנע שהמהלך הזה</w:t>
      </w:r>
      <w:r>
        <w:rPr>
          <w:rFonts w:hint="cs"/>
          <w:rtl/>
        </w:rPr>
        <w:t>,</w:t>
      </w:r>
      <w:r>
        <w:rPr>
          <w:rtl/>
        </w:rPr>
        <w:t xml:space="preserve"> שהוא מהלך ראוי ונכון</w:t>
      </w:r>
      <w:r>
        <w:rPr>
          <w:rFonts w:hint="cs"/>
          <w:rtl/>
        </w:rPr>
        <w:t xml:space="preserve"> </w:t>
      </w:r>
      <w:r>
        <w:rPr>
          <w:rtl/>
        </w:rPr>
        <w:t>–</w:t>
      </w:r>
      <w:r>
        <w:rPr>
          <w:rFonts w:hint="cs"/>
          <w:rtl/>
        </w:rPr>
        <w:t xml:space="preserve"> המהלך</w:t>
      </w:r>
      <w:r>
        <w:rPr>
          <w:rtl/>
        </w:rPr>
        <w:t xml:space="preserve"> הזה לא מביא פירות לא לחברה הערבית ולא לחברה הישראלית </w:t>
      </w:r>
      <w:r>
        <w:rPr>
          <w:rFonts w:hint="cs"/>
          <w:rtl/>
        </w:rPr>
        <w:t xml:space="preserve">באופן כללי. </w:t>
      </w:r>
      <w:r>
        <w:rPr>
          <w:rtl/>
        </w:rPr>
        <w:t xml:space="preserve">תודה </w:t>
      </w:r>
      <w:r>
        <w:rPr>
          <w:rFonts w:hint="cs"/>
          <w:rtl/>
        </w:rPr>
        <w:t>רבה, אדוני.</w:t>
      </w:r>
    </w:p>
    <w:p w:rsidR="00203F12" w:rsidRDefault="00203F12" w:rsidP="00E604E4">
      <w:pPr>
        <w:rPr>
          <w:rtl/>
        </w:rPr>
      </w:pPr>
    </w:p>
    <w:p w:rsidR="00203F12" w:rsidRDefault="00203F12" w:rsidP="00E604E4">
      <w:pPr>
        <w:pStyle w:val="af6"/>
        <w:rPr>
          <w:rtl/>
        </w:rPr>
      </w:pPr>
      <w:bookmarkStart w:id="41765" w:name="ET_yor_6307_56"/>
      <w:r w:rsidRPr="00736989">
        <w:rPr>
          <w:rStyle w:val="TagStyle"/>
          <w:rtl/>
        </w:rPr>
        <w:t xml:space="preserve"> &lt;&lt; יור &gt;&gt;</w:t>
      </w:r>
      <w:r w:rsidRPr="00FE2515">
        <w:rPr>
          <w:rStyle w:val="TagStyle"/>
          <w:rtl/>
        </w:rPr>
        <w:t xml:space="preserve"> </w:t>
      </w:r>
      <w:r>
        <w:rPr>
          <w:rtl/>
        </w:rPr>
        <w:t>היו"ר יבגני סובה:</w:t>
      </w:r>
      <w:r w:rsidRPr="00FE2515">
        <w:rPr>
          <w:rStyle w:val="TagStyle"/>
          <w:rtl/>
        </w:rPr>
        <w:t xml:space="preserve"> </w:t>
      </w:r>
      <w:r w:rsidRPr="00736989">
        <w:rPr>
          <w:rStyle w:val="TagStyle"/>
          <w:rtl/>
        </w:rPr>
        <w:t>&lt;&lt; יור &gt;&gt;</w:t>
      </w:r>
      <w:r>
        <w:rPr>
          <w:rtl/>
        </w:rPr>
        <w:t xml:space="preserve"> </w:t>
      </w:r>
      <w:bookmarkEnd w:id="41765"/>
    </w:p>
    <w:p w:rsidR="00203F12" w:rsidRDefault="00203F12" w:rsidP="008D5FB9">
      <w:pPr>
        <w:rPr>
          <w:rtl/>
        </w:rPr>
      </w:pPr>
    </w:p>
    <w:p w:rsidR="00203F12" w:rsidRDefault="00203F12" w:rsidP="009834A8">
      <w:pPr>
        <w:rPr>
          <w:rtl/>
        </w:rPr>
      </w:pPr>
      <w:r>
        <w:rPr>
          <w:rtl/>
        </w:rPr>
        <w:t xml:space="preserve">תודה רבה לחבר הכנסת </w:t>
      </w:r>
      <w:r>
        <w:rPr>
          <w:rFonts w:hint="cs"/>
          <w:rtl/>
        </w:rPr>
        <w:t>מנסור עבאס. הדובר</w:t>
      </w:r>
      <w:r>
        <w:rPr>
          <w:rtl/>
        </w:rPr>
        <w:t xml:space="preserve"> הבא </w:t>
      </w:r>
      <w:r w:rsidR="009834A8">
        <w:rPr>
          <w:rFonts w:hint="cs"/>
          <w:rtl/>
        </w:rPr>
        <w:t xml:space="preserve">– </w:t>
      </w:r>
      <w:r>
        <w:rPr>
          <w:rtl/>
        </w:rPr>
        <w:t xml:space="preserve">חבר הכנסת </w:t>
      </w:r>
      <w:r>
        <w:rPr>
          <w:rFonts w:hint="cs"/>
          <w:rtl/>
        </w:rPr>
        <w:t>ווליד טאהא. בבקשה. לרשותך 20 דקות, אדוני.</w:t>
      </w:r>
    </w:p>
    <w:p w:rsidR="00203F12" w:rsidRDefault="00203F12" w:rsidP="00E604E4">
      <w:pPr>
        <w:rPr>
          <w:rtl/>
        </w:rPr>
      </w:pPr>
      <w:bookmarkStart w:id="41766" w:name="_ETM_Q161_640951"/>
      <w:bookmarkStart w:id="41767" w:name="_ETM_Q161_641032"/>
      <w:bookmarkEnd w:id="41766"/>
      <w:bookmarkEnd w:id="41767"/>
      <w:r>
        <w:rPr>
          <w:rtl/>
        </w:rPr>
        <w:t xml:space="preserve"> </w:t>
      </w:r>
    </w:p>
    <w:p w:rsidR="00203F12" w:rsidRDefault="00203F12" w:rsidP="00E604E4">
      <w:pPr>
        <w:pStyle w:val="a4"/>
        <w:rPr>
          <w:rtl/>
        </w:rPr>
      </w:pPr>
      <w:bookmarkStart w:id="41768" w:name="ET_speaker_5854_57"/>
      <w:r w:rsidRPr="00736989">
        <w:rPr>
          <w:rStyle w:val="TagStyle"/>
          <w:rtl/>
        </w:rPr>
        <w:t xml:space="preserve"> &lt;&lt; דובר &gt;&gt;</w:t>
      </w:r>
      <w:r w:rsidRPr="00600C84">
        <w:rPr>
          <w:rStyle w:val="TagStyle"/>
          <w:rtl/>
        </w:rPr>
        <w:t xml:space="preserve"> </w:t>
      </w:r>
      <w:bookmarkStart w:id="41769" w:name="_Toc98161320"/>
      <w:bookmarkStart w:id="41770" w:name="_Toc98162712"/>
      <w:bookmarkStart w:id="41771" w:name="_Toc123738247"/>
      <w:r>
        <w:rPr>
          <w:rtl/>
        </w:rPr>
        <w:t>ווליד טאהא (רע"מ – רשימת האיחוד הערבי):</w:t>
      </w:r>
      <w:bookmarkEnd w:id="41769"/>
      <w:bookmarkEnd w:id="41770"/>
      <w:bookmarkEnd w:id="41771"/>
      <w:r w:rsidRPr="00600C84">
        <w:rPr>
          <w:rStyle w:val="TagStyle"/>
          <w:rtl/>
        </w:rPr>
        <w:t xml:space="preserve"> </w:t>
      </w:r>
      <w:r w:rsidRPr="00736989">
        <w:rPr>
          <w:rStyle w:val="TagStyle"/>
          <w:rtl/>
        </w:rPr>
        <w:t>&lt;&lt; דובר &gt;&gt;</w:t>
      </w:r>
      <w:r>
        <w:rPr>
          <w:rtl/>
        </w:rPr>
        <w:t xml:space="preserve"> </w:t>
      </w:r>
      <w:bookmarkEnd w:id="41768"/>
    </w:p>
    <w:p w:rsidR="00203F12" w:rsidRPr="00600C84" w:rsidRDefault="00203F12" w:rsidP="00E604E4">
      <w:pPr>
        <w:ind w:firstLine="0"/>
        <w:rPr>
          <w:rtl/>
          <w:lang w:eastAsia="he-IL"/>
        </w:rPr>
      </w:pPr>
      <w:bookmarkStart w:id="41772" w:name="_ETM_Q161_666206"/>
      <w:bookmarkStart w:id="41773" w:name="_ETM_Q161_666492"/>
      <w:bookmarkStart w:id="41774" w:name="_ETM_Q161_666558"/>
      <w:bookmarkEnd w:id="41772"/>
      <w:bookmarkEnd w:id="41773"/>
      <w:bookmarkEnd w:id="41774"/>
    </w:p>
    <w:p w:rsidR="00203F12" w:rsidRDefault="00203F12" w:rsidP="009834A8">
      <w:pPr>
        <w:rPr>
          <w:rtl/>
        </w:rPr>
      </w:pPr>
      <w:bookmarkStart w:id="41775" w:name="_ETM_Q161_660805"/>
      <w:bookmarkStart w:id="41776" w:name="_ETM_Q161_660907"/>
      <w:bookmarkEnd w:id="41775"/>
      <w:bookmarkEnd w:id="41776"/>
      <w:r>
        <w:rPr>
          <w:rFonts w:hint="cs"/>
          <w:rtl/>
        </w:rPr>
        <w:t>לא, יש לי עשר דקות</w:t>
      </w:r>
      <w:r w:rsidR="009834A8">
        <w:rPr>
          <w:rFonts w:hint="cs"/>
          <w:rtl/>
        </w:rPr>
        <w:t>.</w:t>
      </w:r>
      <w:r>
        <w:rPr>
          <w:rFonts w:hint="cs"/>
          <w:rtl/>
        </w:rPr>
        <w:t xml:space="preserve"> סידרתי זאת </w:t>
      </w:r>
      <w:r>
        <w:rPr>
          <w:rtl/>
        </w:rPr>
        <w:t>מול המזכירה</w:t>
      </w:r>
      <w:r>
        <w:rPr>
          <w:rFonts w:hint="cs"/>
          <w:rtl/>
        </w:rPr>
        <w:t xml:space="preserve"> </w:t>
      </w:r>
      <w:bookmarkStart w:id="41777" w:name="_ETM_Q161_669355"/>
      <w:bookmarkEnd w:id="41777"/>
      <w:r>
        <w:rPr>
          <w:rFonts w:hint="cs"/>
          <w:rtl/>
        </w:rPr>
        <w:t>–</w:t>
      </w:r>
      <w:r>
        <w:rPr>
          <w:rtl/>
        </w:rPr>
        <w:t xml:space="preserve"> </w:t>
      </w:r>
      <w:r>
        <w:rPr>
          <w:rFonts w:hint="cs"/>
          <w:rtl/>
        </w:rPr>
        <w:t>עשר</w:t>
      </w:r>
      <w:r>
        <w:rPr>
          <w:rtl/>
        </w:rPr>
        <w:t xml:space="preserve"> דקות עכשיו </w:t>
      </w:r>
      <w:r>
        <w:rPr>
          <w:rFonts w:hint="cs"/>
          <w:rtl/>
        </w:rPr>
        <w:t>ועשר</w:t>
      </w:r>
      <w:r>
        <w:rPr>
          <w:rtl/>
        </w:rPr>
        <w:t xml:space="preserve"> דקות לקראת סיום הדיון</w:t>
      </w:r>
      <w:r>
        <w:rPr>
          <w:rFonts w:hint="cs"/>
          <w:rtl/>
        </w:rPr>
        <w:t>.</w:t>
      </w:r>
      <w:r>
        <w:rPr>
          <w:rtl/>
        </w:rPr>
        <w:t xml:space="preserve"> </w:t>
      </w:r>
      <w:bookmarkStart w:id="41778" w:name="_ETM_Q161_673582"/>
      <w:bookmarkEnd w:id="41778"/>
    </w:p>
    <w:p w:rsidR="00203F12" w:rsidRDefault="00203F12" w:rsidP="00E604E4">
      <w:pPr>
        <w:rPr>
          <w:rtl/>
        </w:rPr>
      </w:pPr>
      <w:bookmarkStart w:id="41779" w:name="_ETM_Q161_673657"/>
      <w:bookmarkEnd w:id="41779"/>
    </w:p>
    <w:p w:rsidR="00203F12" w:rsidRDefault="00203F12" w:rsidP="00E604E4">
      <w:pPr>
        <w:pStyle w:val="af6"/>
        <w:rPr>
          <w:rtl/>
        </w:rPr>
      </w:pPr>
      <w:bookmarkStart w:id="41780" w:name="ET_yor_6307_58"/>
      <w:r w:rsidRPr="00736989">
        <w:rPr>
          <w:rStyle w:val="TagStyle"/>
          <w:rtl/>
        </w:rPr>
        <w:t xml:space="preserve"> &lt;&lt; יור &gt;&gt;</w:t>
      </w:r>
      <w:r w:rsidRPr="00600C84">
        <w:rPr>
          <w:rStyle w:val="TagStyle"/>
          <w:rtl/>
        </w:rPr>
        <w:t xml:space="preserve"> </w:t>
      </w:r>
      <w:r>
        <w:rPr>
          <w:rtl/>
        </w:rPr>
        <w:t>היו"ר יבגני סובה:</w:t>
      </w:r>
      <w:r w:rsidRPr="00600C84">
        <w:rPr>
          <w:rStyle w:val="TagStyle"/>
          <w:rtl/>
        </w:rPr>
        <w:t xml:space="preserve"> </w:t>
      </w:r>
      <w:r w:rsidRPr="00736989">
        <w:rPr>
          <w:rStyle w:val="TagStyle"/>
          <w:rtl/>
        </w:rPr>
        <w:t>&lt;&lt; יור &gt;&gt;</w:t>
      </w:r>
      <w:r>
        <w:rPr>
          <w:rtl/>
        </w:rPr>
        <w:t xml:space="preserve"> </w:t>
      </w:r>
      <w:bookmarkEnd w:id="41780"/>
    </w:p>
    <w:p w:rsidR="00203F12" w:rsidRDefault="00203F12" w:rsidP="008D5FB9">
      <w:pPr>
        <w:rPr>
          <w:rtl/>
        </w:rPr>
      </w:pPr>
    </w:p>
    <w:p w:rsidR="00203F12" w:rsidRDefault="00203F12" w:rsidP="00E604E4">
      <w:pPr>
        <w:rPr>
          <w:rtl/>
        </w:rPr>
      </w:pPr>
      <w:bookmarkStart w:id="41781" w:name="_ETM_Q161_674542"/>
      <w:bookmarkEnd w:id="41781"/>
      <w:r>
        <w:rPr>
          <w:rFonts w:hint="cs"/>
          <w:rtl/>
        </w:rPr>
        <w:t xml:space="preserve">רק שנייה, </w:t>
      </w:r>
      <w:r>
        <w:rPr>
          <w:rtl/>
        </w:rPr>
        <w:t>אני אוודא את זה</w:t>
      </w:r>
      <w:r>
        <w:rPr>
          <w:rFonts w:hint="cs"/>
          <w:rtl/>
        </w:rPr>
        <w:t>. סיכמת עם המזכירות?</w:t>
      </w:r>
    </w:p>
    <w:p w:rsidR="00203F12" w:rsidRDefault="00203F12" w:rsidP="00E604E4">
      <w:pPr>
        <w:rPr>
          <w:rtl/>
        </w:rPr>
      </w:pPr>
      <w:bookmarkStart w:id="41782" w:name="_ETM_Q161_678822"/>
      <w:bookmarkStart w:id="41783" w:name="_ETM_Q161_678912"/>
      <w:bookmarkEnd w:id="41782"/>
      <w:bookmarkEnd w:id="41783"/>
    </w:p>
    <w:p w:rsidR="00203F12" w:rsidRDefault="00203F12" w:rsidP="00E604E4">
      <w:pPr>
        <w:pStyle w:val="-"/>
        <w:rPr>
          <w:rtl/>
        </w:rPr>
      </w:pPr>
      <w:bookmarkStart w:id="41784" w:name="ET_speakercontinue_5854_59"/>
      <w:r w:rsidRPr="00736989">
        <w:rPr>
          <w:rStyle w:val="TagStyle"/>
          <w:rtl/>
        </w:rPr>
        <w:t xml:space="preserve"> &lt;&lt; דובר_המשך &gt;&gt;</w:t>
      </w:r>
      <w:r w:rsidRPr="00600C84">
        <w:rPr>
          <w:rStyle w:val="TagStyle"/>
          <w:rtl/>
        </w:rPr>
        <w:t xml:space="preserve"> </w:t>
      </w:r>
      <w:r>
        <w:rPr>
          <w:rtl/>
        </w:rPr>
        <w:t>ווליד טאהא (רע"מ – רשימת האיחוד הערבי):</w:t>
      </w:r>
      <w:r w:rsidRPr="00600C84">
        <w:rPr>
          <w:rStyle w:val="TagStyle"/>
          <w:rtl/>
        </w:rPr>
        <w:t xml:space="preserve"> </w:t>
      </w:r>
      <w:r w:rsidRPr="00736989">
        <w:rPr>
          <w:rStyle w:val="TagStyle"/>
          <w:rtl/>
        </w:rPr>
        <w:t>&lt;&lt; דובר_המשך &gt;&gt;</w:t>
      </w:r>
      <w:r>
        <w:rPr>
          <w:rtl/>
        </w:rPr>
        <w:t xml:space="preserve"> </w:t>
      </w:r>
      <w:bookmarkEnd w:id="41784"/>
    </w:p>
    <w:p w:rsidR="00203F12" w:rsidRDefault="00203F12" w:rsidP="008D5FB9">
      <w:pPr>
        <w:rPr>
          <w:rtl/>
        </w:rPr>
      </w:pPr>
    </w:p>
    <w:p w:rsidR="00203F12" w:rsidRDefault="00203F12" w:rsidP="00E604E4">
      <w:pPr>
        <w:rPr>
          <w:rtl/>
        </w:rPr>
      </w:pPr>
      <w:bookmarkStart w:id="41785" w:name="_ETM_Q161_679943"/>
      <w:bookmarkEnd w:id="41785"/>
      <w:r>
        <w:rPr>
          <w:rFonts w:hint="cs"/>
          <w:rtl/>
        </w:rPr>
        <w:t>נכון.</w:t>
      </w:r>
    </w:p>
    <w:p w:rsidR="00203F12" w:rsidRDefault="00203F12" w:rsidP="00E604E4">
      <w:pPr>
        <w:rPr>
          <w:rtl/>
        </w:rPr>
      </w:pPr>
      <w:bookmarkStart w:id="41786" w:name="_ETM_Q161_681254"/>
      <w:bookmarkStart w:id="41787" w:name="_ETM_Q161_681368"/>
      <w:bookmarkEnd w:id="41786"/>
      <w:bookmarkEnd w:id="41787"/>
    </w:p>
    <w:p w:rsidR="00203F12" w:rsidRDefault="00203F12" w:rsidP="00E604E4">
      <w:pPr>
        <w:pStyle w:val="af6"/>
        <w:rPr>
          <w:rtl/>
        </w:rPr>
      </w:pPr>
      <w:bookmarkStart w:id="41788" w:name="ET_yor_6307_60"/>
      <w:r w:rsidRPr="00736989">
        <w:rPr>
          <w:rStyle w:val="TagStyle"/>
          <w:rtl/>
        </w:rPr>
        <w:t xml:space="preserve"> &lt;&lt; יור &gt;&gt;</w:t>
      </w:r>
      <w:r w:rsidRPr="00600C84">
        <w:rPr>
          <w:rStyle w:val="TagStyle"/>
          <w:rtl/>
        </w:rPr>
        <w:t xml:space="preserve"> </w:t>
      </w:r>
      <w:r>
        <w:rPr>
          <w:rtl/>
        </w:rPr>
        <w:t>היו"ר יבגני סובה:</w:t>
      </w:r>
      <w:r w:rsidRPr="00600C84">
        <w:rPr>
          <w:rStyle w:val="TagStyle"/>
          <w:rtl/>
        </w:rPr>
        <w:t xml:space="preserve"> </w:t>
      </w:r>
      <w:r w:rsidRPr="00736989">
        <w:rPr>
          <w:rStyle w:val="TagStyle"/>
          <w:rtl/>
        </w:rPr>
        <w:t>&lt;&lt; יור &gt;&gt;</w:t>
      </w:r>
      <w:r>
        <w:rPr>
          <w:rtl/>
        </w:rPr>
        <w:t xml:space="preserve"> </w:t>
      </w:r>
      <w:bookmarkEnd w:id="41788"/>
    </w:p>
    <w:p w:rsidR="00203F12" w:rsidRDefault="00203F12" w:rsidP="008D5FB9">
      <w:pPr>
        <w:rPr>
          <w:rtl/>
        </w:rPr>
      </w:pPr>
    </w:p>
    <w:p w:rsidR="00203F12" w:rsidRDefault="00203F12" w:rsidP="009834A8">
      <w:pPr>
        <w:rPr>
          <w:rtl/>
        </w:rPr>
      </w:pPr>
      <w:bookmarkStart w:id="41789" w:name="_ETM_Q161_682473"/>
      <w:bookmarkEnd w:id="41789"/>
      <w:r>
        <w:rPr>
          <w:rFonts w:hint="cs"/>
          <w:rtl/>
        </w:rPr>
        <w:t>אז</w:t>
      </w:r>
      <w:r>
        <w:rPr>
          <w:rtl/>
        </w:rPr>
        <w:t xml:space="preserve"> חבר כנסת </w:t>
      </w:r>
      <w:r>
        <w:rPr>
          <w:rFonts w:hint="cs"/>
          <w:rtl/>
        </w:rPr>
        <w:t>ווליד טאהא</w:t>
      </w:r>
      <w:r>
        <w:rPr>
          <w:rtl/>
        </w:rPr>
        <w:t xml:space="preserve"> ביקש </w:t>
      </w:r>
      <w:r>
        <w:rPr>
          <w:rFonts w:hint="cs"/>
          <w:rtl/>
        </w:rPr>
        <w:t>עשר</w:t>
      </w:r>
      <w:r>
        <w:rPr>
          <w:rtl/>
        </w:rPr>
        <w:t xml:space="preserve"> דקות בסיום</w:t>
      </w:r>
      <w:r w:rsidR="009834A8">
        <w:rPr>
          <w:rFonts w:hint="cs"/>
          <w:rtl/>
        </w:rPr>
        <w:t>,</w:t>
      </w:r>
      <w:r>
        <w:rPr>
          <w:rFonts w:hint="cs"/>
          <w:rtl/>
        </w:rPr>
        <w:t xml:space="preserve"> </w:t>
      </w:r>
      <w:r>
        <w:rPr>
          <w:rtl/>
        </w:rPr>
        <w:t>אז בסוף</w:t>
      </w:r>
      <w:r>
        <w:rPr>
          <w:rFonts w:hint="cs"/>
          <w:rtl/>
        </w:rPr>
        <w:t>, אחרי אוסאמה סעדי.</w:t>
      </w:r>
      <w:r>
        <w:rPr>
          <w:rtl/>
        </w:rPr>
        <w:t xml:space="preserve"> </w:t>
      </w:r>
      <w:r>
        <w:rPr>
          <w:rFonts w:hint="cs"/>
          <w:rtl/>
        </w:rPr>
        <w:t xml:space="preserve">אתה </w:t>
      </w:r>
      <w:bookmarkStart w:id="41790" w:name="_ETM_Q161_688233"/>
      <w:bookmarkEnd w:id="41790"/>
      <w:r>
        <w:rPr>
          <w:rFonts w:hint="cs"/>
          <w:rtl/>
        </w:rPr>
        <w:t>תהיה</w:t>
      </w:r>
      <w:r>
        <w:rPr>
          <w:rtl/>
        </w:rPr>
        <w:t xml:space="preserve"> הדובר האחרון בסוף</w:t>
      </w:r>
      <w:r>
        <w:rPr>
          <w:rFonts w:hint="cs"/>
          <w:rtl/>
        </w:rPr>
        <w:t>.</w:t>
      </w:r>
    </w:p>
    <w:p w:rsidR="00203F12" w:rsidRDefault="00203F12" w:rsidP="00E604E4">
      <w:pPr>
        <w:rPr>
          <w:rtl/>
        </w:rPr>
      </w:pPr>
    </w:p>
    <w:p w:rsidR="00203F12" w:rsidRDefault="00203F12" w:rsidP="00E604E4">
      <w:pPr>
        <w:pStyle w:val="-"/>
        <w:rPr>
          <w:rtl/>
        </w:rPr>
      </w:pPr>
      <w:bookmarkStart w:id="41791" w:name="ET_speakercontinue_5854_61"/>
      <w:r w:rsidRPr="00736989">
        <w:rPr>
          <w:rStyle w:val="TagStyle"/>
          <w:rtl/>
        </w:rPr>
        <w:lastRenderedPageBreak/>
        <w:t xml:space="preserve"> &lt;&lt; דובר_המשך &gt;&gt;</w:t>
      </w:r>
      <w:r w:rsidRPr="00600C84">
        <w:rPr>
          <w:rStyle w:val="TagStyle"/>
          <w:rtl/>
        </w:rPr>
        <w:t xml:space="preserve"> </w:t>
      </w:r>
      <w:r>
        <w:rPr>
          <w:rtl/>
        </w:rPr>
        <w:t>ווליד טאהא (רע"מ – רשימת האיחוד הערבי):</w:t>
      </w:r>
      <w:r w:rsidRPr="00600C84">
        <w:rPr>
          <w:rStyle w:val="TagStyle"/>
          <w:rtl/>
        </w:rPr>
        <w:t xml:space="preserve"> </w:t>
      </w:r>
      <w:r w:rsidRPr="00736989">
        <w:rPr>
          <w:rStyle w:val="TagStyle"/>
          <w:rtl/>
        </w:rPr>
        <w:t>&lt;&lt; דובר_המשך &gt;&gt;</w:t>
      </w:r>
      <w:r>
        <w:rPr>
          <w:rtl/>
        </w:rPr>
        <w:t xml:space="preserve"> </w:t>
      </w:r>
      <w:bookmarkEnd w:id="41791"/>
    </w:p>
    <w:p w:rsidR="00203F12" w:rsidRDefault="00203F12" w:rsidP="008D5FB9">
      <w:pPr>
        <w:rPr>
          <w:rtl/>
        </w:rPr>
      </w:pPr>
    </w:p>
    <w:p w:rsidR="00203F12" w:rsidRDefault="00203F12" w:rsidP="00E604E4">
      <w:pPr>
        <w:rPr>
          <w:rtl/>
        </w:rPr>
      </w:pPr>
      <w:r>
        <w:rPr>
          <w:rtl/>
        </w:rPr>
        <w:t>נכון</w:t>
      </w:r>
      <w:r>
        <w:rPr>
          <w:rFonts w:hint="cs"/>
          <w:rtl/>
        </w:rPr>
        <w:t>.</w:t>
      </w:r>
    </w:p>
    <w:p w:rsidR="00203F12" w:rsidRDefault="00203F12" w:rsidP="00E604E4">
      <w:pPr>
        <w:rPr>
          <w:rtl/>
        </w:rPr>
      </w:pPr>
    </w:p>
    <w:p w:rsidR="00203F12" w:rsidRDefault="00203F12" w:rsidP="00E604E4">
      <w:pPr>
        <w:pStyle w:val="af6"/>
        <w:rPr>
          <w:rtl/>
        </w:rPr>
      </w:pPr>
      <w:bookmarkStart w:id="41792" w:name="ET_yor_6307_62"/>
      <w:r w:rsidRPr="00736989">
        <w:rPr>
          <w:rStyle w:val="TagStyle"/>
          <w:rtl/>
        </w:rPr>
        <w:t xml:space="preserve"> &lt;&lt; יור &gt;&gt;</w:t>
      </w:r>
      <w:r w:rsidRPr="00600C84">
        <w:rPr>
          <w:rStyle w:val="TagStyle"/>
          <w:rtl/>
        </w:rPr>
        <w:t xml:space="preserve"> </w:t>
      </w:r>
      <w:r>
        <w:rPr>
          <w:rtl/>
        </w:rPr>
        <w:t>היו"ר יבגני סובה:</w:t>
      </w:r>
      <w:r w:rsidRPr="00600C84">
        <w:rPr>
          <w:rStyle w:val="TagStyle"/>
          <w:rtl/>
        </w:rPr>
        <w:t xml:space="preserve"> </w:t>
      </w:r>
      <w:r w:rsidRPr="00736989">
        <w:rPr>
          <w:rStyle w:val="TagStyle"/>
          <w:rtl/>
        </w:rPr>
        <w:t>&lt;&lt; יור &gt;&gt;</w:t>
      </w:r>
      <w:r>
        <w:rPr>
          <w:rtl/>
        </w:rPr>
        <w:t xml:space="preserve"> </w:t>
      </w:r>
      <w:bookmarkEnd w:id="41792"/>
    </w:p>
    <w:p w:rsidR="00203F12" w:rsidRDefault="00203F12" w:rsidP="008D5FB9">
      <w:pPr>
        <w:rPr>
          <w:rtl/>
        </w:rPr>
      </w:pPr>
    </w:p>
    <w:p w:rsidR="00203F12" w:rsidRDefault="00203F12" w:rsidP="00E604E4">
      <w:pPr>
        <w:rPr>
          <w:rtl/>
        </w:rPr>
      </w:pPr>
      <w:r>
        <w:rPr>
          <w:rtl/>
        </w:rPr>
        <w:t>אוקיי</w:t>
      </w:r>
      <w:r>
        <w:rPr>
          <w:rFonts w:hint="cs"/>
          <w:rtl/>
        </w:rPr>
        <w:t>,</w:t>
      </w:r>
      <w:r>
        <w:rPr>
          <w:rtl/>
        </w:rPr>
        <w:t xml:space="preserve"> אין שום בעיה</w:t>
      </w:r>
      <w:r>
        <w:rPr>
          <w:rFonts w:hint="cs"/>
          <w:rtl/>
        </w:rPr>
        <w:t>.</w:t>
      </w:r>
      <w:r>
        <w:rPr>
          <w:rtl/>
        </w:rPr>
        <w:t xml:space="preserve"> אז </w:t>
      </w:r>
      <w:r>
        <w:rPr>
          <w:rFonts w:hint="cs"/>
          <w:rtl/>
        </w:rPr>
        <w:t>עשר</w:t>
      </w:r>
      <w:r>
        <w:rPr>
          <w:rtl/>
        </w:rPr>
        <w:t xml:space="preserve"> דקות</w:t>
      </w:r>
      <w:r>
        <w:rPr>
          <w:rFonts w:hint="cs"/>
          <w:rtl/>
        </w:rPr>
        <w:t>,</w:t>
      </w:r>
      <w:r>
        <w:rPr>
          <w:rtl/>
        </w:rPr>
        <w:t xml:space="preserve"> אדוני</w:t>
      </w:r>
      <w:r>
        <w:rPr>
          <w:rFonts w:hint="cs"/>
          <w:rtl/>
        </w:rPr>
        <w:t>.</w:t>
      </w:r>
      <w:r>
        <w:rPr>
          <w:rtl/>
        </w:rPr>
        <w:t xml:space="preserve"> בבקשה</w:t>
      </w:r>
      <w:r>
        <w:rPr>
          <w:rFonts w:hint="cs"/>
          <w:rtl/>
        </w:rPr>
        <w:t>.</w:t>
      </w:r>
    </w:p>
    <w:p w:rsidR="00203F12" w:rsidRDefault="00203F12" w:rsidP="00E604E4">
      <w:pPr>
        <w:rPr>
          <w:rtl/>
        </w:rPr>
      </w:pPr>
    </w:p>
    <w:p w:rsidR="00203F12" w:rsidRDefault="00203F12" w:rsidP="00E604E4">
      <w:pPr>
        <w:pStyle w:val="-"/>
        <w:rPr>
          <w:rtl/>
        </w:rPr>
      </w:pPr>
      <w:bookmarkStart w:id="41793" w:name="ET_speakercontinue_5854_63"/>
      <w:r w:rsidRPr="00736989">
        <w:rPr>
          <w:rStyle w:val="TagStyle"/>
          <w:rtl/>
        </w:rPr>
        <w:t xml:space="preserve"> &lt;&lt; דובר_המשך &gt;&gt;</w:t>
      </w:r>
      <w:r w:rsidRPr="00600C84">
        <w:rPr>
          <w:rStyle w:val="TagStyle"/>
          <w:rtl/>
        </w:rPr>
        <w:t xml:space="preserve"> </w:t>
      </w:r>
      <w:r>
        <w:rPr>
          <w:rtl/>
        </w:rPr>
        <w:t>ווליד טאהא (רע"מ – רשימת האיחוד הערבי):</w:t>
      </w:r>
      <w:r w:rsidRPr="00600C84">
        <w:rPr>
          <w:rStyle w:val="TagStyle"/>
          <w:rtl/>
        </w:rPr>
        <w:t xml:space="preserve"> </w:t>
      </w:r>
      <w:r w:rsidRPr="00736989">
        <w:rPr>
          <w:rStyle w:val="TagStyle"/>
          <w:rtl/>
        </w:rPr>
        <w:t>&lt;&lt; דובר_המשך &gt;&gt;</w:t>
      </w:r>
      <w:r>
        <w:rPr>
          <w:rtl/>
        </w:rPr>
        <w:t xml:space="preserve"> </w:t>
      </w:r>
      <w:bookmarkEnd w:id="41793"/>
    </w:p>
    <w:p w:rsidR="00203F12" w:rsidRDefault="00203F12" w:rsidP="008D5FB9">
      <w:pPr>
        <w:rPr>
          <w:rtl/>
        </w:rPr>
      </w:pPr>
    </w:p>
    <w:p w:rsidR="00203F12" w:rsidRDefault="00203F12" w:rsidP="00E604E4">
      <w:pPr>
        <w:rPr>
          <w:rtl/>
        </w:rPr>
      </w:pPr>
      <w:r>
        <w:rPr>
          <w:rtl/>
        </w:rPr>
        <w:t>תודה רבה</w:t>
      </w:r>
      <w:r>
        <w:rPr>
          <w:rFonts w:hint="cs"/>
          <w:rtl/>
        </w:rPr>
        <w:t>.</w:t>
      </w:r>
      <w:r>
        <w:rPr>
          <w:rtl/>
        </w:rPr>
        <w:t xml:space="preserve"> כבוד היושב-ראש</w:t>
      </w:r>
      <w:r>
        <w:rPr>
          <w:rFonts w:hint="cs"/>
          <w:rtl/>
        </w:rPr>
        <w:t>,</w:t>
      </w:r>
      <w:r>
        <w:rPr>
          <w:rtl/>
        </w:rPr>
        <w:t xml:space="preserve"> חברות וחברי הכנסת</w:t>
      </w:r>
      <w:r>
        <w:rPr>
          <w:rFonts w:hint="cs"/>
          <w:rtl/>
        </w:rPr>
        <w:t>,</w:t>
      </w:r>
      <w:r>
        <w:rPr>
          <w:rtl/>
        </w:rPr>
        <w:t xml:space="preserve"> אני שמח ש</w:t>
      </w:r>
      <w:r>
        <w:rPr>
          <w:rFonts w:hint="cs"/>
          <w:rtl/>
        </w:rPr>
        <w:t>שמחה</w:t>
      </w:r>
      <w:r>
        <w:rPr>
          <w:rtl/>
        </w:rPr>
        <w:t xml:space="preserve"> נמצא כאן כדי לשמוע את הדברים שאני הולך לומר</w:t>
      </w:r>
      <w:r>
        <w:rPr>
          <w:rFonts w:hint="cs"/>
          <w:rtl/>
        </w:rPr>
        <w:t>.</w:t>
      </w:r>
      <w:r>
        <w:rPr>
          <w:rtl/>
        </w:rPr>
        <w:t xml:space="preserve"> אמרת </w:t>
      </w:r>
      <w:r>
        <w:rPr>
          <w:rFonts w:hint="cs"/>
          <w:rtl/>
        </w:rPr>
        <w:t>למנסור</w:t>
      </w:r>
      <w:r>
        <w:rPr>
          <w:rtl/>
        </w:rPr>
        <w:t xml:space="preserve"> עבאס תוך כדי שהוא מדבר כאן על הדוכן</w:t>
      </w:r>
      <w:r>
        <w:rPr>
          <w:rFonts w:hint="cs"/>
          <w:rtl/>
        </w:rPr>
        <w:t>:</w:t>
      </w:r>
      <w:r>
        <w:rPr>
          <w:rtl/>
        </w:rPr>
        <w:t xml:space="preserve"> יכ</w:t>
      </w:r>
      <w:r>
        <w:rPr>
          <w:rFonts w:hint="cs"/>
          <w:rtl/>
        </w:rPr>
        <w:t>ו</w:t>
      </w:r>
      <w:r>
        <w:rPr>
          <w:rtl/>
        </w:rPr>
        <w:t xml:space="preserve">לת לעשות את זה בצורה אחרת </w:t>
      </w:r>
      <w:r>
        <w:rPr>
          <w:rFonts w:hint="cs"/>
          <w:rtl/>
        </w:rPr>
        <w:t>ולסיים</w:t>
      </w:r>
      <w:r>
        <w:rPr>
          <w:rtl/>
        </w:rPr>
        <w:t xml:space="preserve"> את הממשלה</w:t>
      </w:r>
      <w:r>
        <w:rPr>
          <w:rFonts w:hint="cs"/>
          <w:rtl/>
        </w:rPr>
        <w:t>.</w:t>
      </w:r>
    </w:p>
    <w:p w:rsidR="00203F12" w:rsidRDefault="00203F12" w:rsidP="00E604E4">
      <w:pPr>
        <w:rPr>
          <w:rtl/>
          <w:lang w:eastAsia="he-IL"/>
        </w:rPr>
      </w:pPr>
    </w:p>
    <w:p w:rsidR="00203F12" w:rsidRDefault="00203F12" w:rsidP="009834A8">
      <w:pPr>
        <w:rPr>
          <w:rtl/>
          <w:lang w:eastAsia="he-IL"/>
        </w:rPr>
      </w:pPr>
      <w:bookmarkStart w:id="41794" w:name="TOR_Q162"/>
      <w:bookmarkEnd w:id="41794"/>
      <w:r>
        <w:rPr>
          <w:rFonts w:hint="cs"/>
          <w:rtl/>
          <w:lang w:eastAsia="he-IL"/>
        </w:rPr>
        <w:t>אז אני אומר לך שהחוק הזה</w:t>
      </w:r>
      <w:r w:rsidR="009834A8">
        <w:rPr>
          <w:rFonts w:hint="cs"/>
          <w:rtl/>
          <w:lang w:eastAsia="he-IL"/>
        </w:rPr>
        <w:t>,</w:t>
      </w:r>
      <w:r>
        <w:rPr>
          <w:rFonts w:hint="cs"/>
          <w:rtl/>
          <w:lang w:eastAsia="he-IL"/>
        </w:rPr>
        <w:t xml:space="preserve"> בהצבעה הקודמת, שאתה הצבעת נגד</w:t>
      </w:r>
      <w:r w:rsidR="009834A8">
        <w:rPr>
          <w:rFonts w:hint="cs"/>
          <w:rtl/>
          <w:lang w:eastAsia="he-IL"/>
        </w:rPr>
        <w:t>ו</w:t>
      </w:r>
      <w:r>
        <w:rPr>
          <w:rFonts w:hint="cs"/>
          <w:rtl/>
          <w:lang w:eastAsia="he-IL"/>
        </w:rPr>
        <w:t xml:space="preserve"> – אנחנו באנו </w:t>
      </w:r>
      <w:bookmarkStart w:id="41795" w:name="_ETM_Q162_127284"/>
      <w:bookmarkEnd w:id="41795"/>
      <w:r>
        <w:rPr>
          <w:rFonts w:hint="cs"/>
          <w:rtl/>
          <w:lang w:eastAsia="he-IL"/>
        </w:rPr>
        <w:t xml:space="preserve">בגישה שאנחנו רוצים לפתור את הבעיה, שהיא בעיה לא ביטחונית </w:t>
      </w:r>
      <w:bookmarkStart w:id="41796" w:name="_ETM_Q162_135027"/>
      <w:bookmarkEnd w:id="41796"/>
      <w:r>
        <w:rPr>
          <w:rFonts w:hint="cs"/>
          <w:rtl/>
          <w:lang w:eastAsia="he-IL"/>
        </w:rPr>
        <w:t xml:space="preserve">בעליל. אין לה שום קשר לביטחון המדינה, ואתה יודע שאתה </w:t>
      </w:r>
      <w:bookmarkStart w:id="41797" w:name="_ETM_Q162_134803"/>
      <w:bookmarkEnd w:id="41797"/>
      <w:r>
        <w:rPr>
          <w:rFonts w:hint="cs"/>
          <w:rtl/>
          <w:lang w:eastAsia="he-IL"/>
        </w:rPr>
        <w:t xml:space="preserve">ודומיך השתמשתם במושג הזה כדי לחפש </w:t>
      </w:r>
      <w:bookmarkStart w:id="41798" w:name="_ETM_Q162_145683"/>
      <w:bookmarkEnd w:id="41798"/>
      <w:r>
        <w:rPr>
          <w:rFonts w:hint="cs"/>
          <w:rtl/>
          <w:lang w:eastAsia="he-IL"/>
        </w:rPr>
        <w:t>איזושהי כשרות ערכית לעצמכם שאין אותה</w:t>
      </w:r>
      <w:r w:rsidR="009834A8">
        <w:rPr>
          <w:rFonts w:hint="cs"/>
          <w:rtl/>
          <w:lang w:eastAsia="he-IL"/>
        </w:rPr>
        <w:t>,</w:t>
      </w:r>
      <w:r>
        <w:rPr>
          <w:rFonts w:hint="cs"/>
          <w:rtl/>
          <w:lang w:eastAsia="he-IL"/>
        </w:rPr>
        <w:t xml:space="preserve"> אין אותה, כי החוק </w:t>
      </w:r>
      <w:bookmarkStart w:id="41799" w:name="_ETM_Q162_153061"/>
      <w:bookmarkEnd w:id="41799"/>
      <w:r>
        <w:rPr>
          <w:rFonts w:hint="cs"/>
          <w:rtl/>
          <w:lang w:eastAsia="he-IL"/>
        </w:rPr>
        <w:t xml:space="preserve">הזה נועד לירות, בירייה, אל ילדים, אל ההווה שלהם, </w:t>
      </w:r>
      <w:bookmarkStart w:id="41800" w:name="_ETM_Q162_160382"/>
      <w:bookmarkEnd w:id="41800"/>
      <w:r>
        <w:rPr>
          <w:rFonts w:hint="cs"/>
          <w:rtl/>
          <w:lang w:eastAsia="he-IL"/>
        </w:rPr>
        <w:t xml:space="preserve">אל העתיד שלהם, ולחסל למעשה כל אפשרות לאופק חיים ולתקווה </w:t>
      </w:r>
      <w:bookmarkStart w:id="41801" w:name="_ETM_Q162_169007"/>
      <w:bookmarkEnd w:id="41801"/>
      <w:r>
        <w:rPr>
          <w:rFonts w:hint="cs"/>
          <w:rtl/>
          <w:lang w:eastAsia="he-IL"/>
        </w:rPr>
        <w:t xml:space="preserve">בחיים. </w:t>
      </w:r>
    </w:p>
    <w:p w:rsidR="00203F12" w:rsidRDefault="00203F12" w:rsidP="00E604E4">
      <w:pPr>
        <w:rPr>
          <w:rtl/>
          <w:lang w:eastAsia="he-IL"/>
        </w:rPr>
      </w:pPr>
    </w:p>
    <w:p w:rsidR="00203F12" w:rsidRDefault="00203F12" w:rsidP="009834A8">
      <w:pPr>
        <w:rPr>
          <w:rtl/>
          <w:lang w:eastAsia="he-IL"/>
        </w:rPr>
      </w:pPr>
      <w:r>
        <w:rPr>
          <w:rFonts w:hint="cs"/>
          <w:rtl/>
          <w:lang w:eastAsia="he-IL"/>
        </w:rPr>
        <w:t xml:space="preserve">זה מזכיר לי, שמחה, אירוע מאוד קשה עבורי באופן </w:t>
      </w:r>
      <w:bookmarkStart w:id="41802" w:name="_ETM_Q162_170943"/>
      <w:bookmarkEnd w:id="41802"/>
      <w:r>
        <w:rPr>
          <w:rFonts w:hint="cs"/>
          <w:rtl/>
          <w:lang w:eastAsia="he-IL"/>
        </w:rPr>
        <w:t xml:space="preserve">אישי כתושב כפר קאסם. ב-1956 בוצע טבח בכפר קאסם. פטימה </w:t>
      </w:r>
      <w:bookmarkStart w:id="41803" w:name="_ETM_Q162_180236"/>
      <w:bookmarkEnd w:id="41803"/>
      <w:r>
        <w:rPr>
          <w:rFonts w:hint="cs"/>
          <w:rtl/>
          <w:lang w:eastAsia="he-IL"/>
        </w:rPr>
        <w:t>סרסור, רחמת אללה עליה, אישה שהייתה בהיריון בחודש התשיעי</w:t>
      </w:r>
      <w:bookmarkStart w:id="41804" w:name="_ETM_Q162_192203"/>
      <w:bookmarkEnd w:id="41804"/>
      <w:r>
        <w:rPr>
          <w:rFonts w:hint="cs"/>
          <w:rtl/>
          <w:lang w:eastAsia="he-IL"/>
        </w:rPr>
        <w:t xml:space="preserve"> </w:t>
      </w:r>
      <w:r>
        <w:rPr>
          <w:rtl/>
          <w:lang w:eastAsia="he-IL"/>
        </w:rPr>
        <w:t>–</w:t>
      </w:r>
      <w:r>
        <w:rPr>
          <w:rFonts w:hint="cs"/>
          <w:rtl/>
          <w:lang w:eastAsia="he-IL"/>
        </w:rPr>
        <w:t xml:space="preserve"> החייל שרצח אותה נתן לה, שמחה, שני</w:t>
      </w:r>
      <w:bookmarkStart w:id="41805" w:name="_ETM_Q162_192427"/>
      <w:bookmarkEnd w:id="41805"/>
      <w:r>
        <w:rPr>
          <w:rFonts w:hint="cs"/>
          <w:rtl/>
          <w:lang w:eastAsia="he-IL"/>
        </w:rPr>
        <w:t xml:space="preserve"> כדורים: כדור אחד בראש </w:t>
      </w:r>
      <w:r>
        <w:rPr>
          <w:rtl/>
          <w:lang w:eastAsia="he-IL"/>
        </w:rPr>
        <w:t>–</w:t>
      </w:r>
      <w:r>
        <w:rPr>
          <w:rFonts w:hint="cs"/>
          <w:rtl/>
          <w:lang w:eastAsia="he-IL"/>
        </w:rPr>
        <w:t xml:space="preserve"> ואמר לה "זה </w:t>
      </w:r>
      <w:bookmarkStart w:id="41806" w:name="_ETM_Q162_200357"/>
      <w:bookmarkEnd w:id="41806"/>
      <w:r>
        <w:rPr>
          <w:rFonts w:hint="cs"/>
          <w:rtl/>
          <w:lang w:eastAsia="he-IL"/>
        </w:rPr>
        <w:t xml:space="preserve">שלך, זה עבורך", וכדור אחד בבטן </w:t>
      </w:r>
      <w:r>
        <w:rPr>
          <w:rtl/>
          <w:lang w:eastAsia="he-IL"/>
        </w:rPr>
        <w:t>–</w:t>
      </w:r>
      <w:r>
        <w:rPr>
          <w:rFonts w:hint="cs"/>
          <w:rtl/>
          <w:lang w:eastAsia="he-IL"/>
        </w:rPr>
        <w:t xml:space="preserve"> אמר לך </w:t>
      </w:r>
      <w:bookmarkStart w:id="41807" w:name="_ETM_Q162_207319"/>
      <w:bookmarkEnd w:id="41807"/>
      <w:r>
        <w:rPr>
          <w:rFonts w:hint="cs"/>
          <w:rtl/>
          <w:lang w:eastAsia="he-IL"/>
        </w:rPr>
        <w:t>"זה עבור העובר שבתוכך". אותו היגיון, אדון שמחה, ממש</w:t>
      </w:r>
      <w:bookmarkStart w:id="41808" w:name="_ETM_Q162_217111"/>
      <w:bookmarkEnd w:id="41808"/>
      <w:r>
        <w:rPr>
          <w:rFonts w:hint="cs"/>
          <w:rtl/>
          <w:lang w:eastAsia="he-IL"/>
        </w:rPr>
        <w:t xml:space="preserve">יך עד היום. יורים על הילדים, על ההווה שלהם, על </w:t>
      </w:r>
      <w:bookmarkStart w:id="41809" w:name="_ETM_Q162_225416"/>
      <w:bookmarkEnd w:id="41809"/>
      <w:r>
        <w:rPr>
          <w:rFonts w:hint="cs"/>
          <w:rtl/>
          <w:lang w:eastAsia="he-IL"/>
        </w:rPr>
        <w:t xml:space="preserve">העתיד שלהם; מסכלים עבורם כל אפשרות לאופק חיים, לחיים נורמטיביים, </w:t>
      </w:r>
      <w:bookmarkStart w:id="41810" w:name="_ETM_Q162_238984"/>
      <w:bookmarkEnd w:id="41810"/>
      <w:r>
        <w:rPr>
          <w:rFonts w:hint="cs"/>
          <w:rtl/>
          <w:lang w:eastAsia="he-IL"/>
        </w:rPr>
        <w:t xml:space="preserve">נורמליים. בואו תגידו לי איזה היבט של ביטחון יש </w:t>
      </w:r>
      <w:bookmarkStart w:id="41811" w:name="_ETM_Q162_247912"/>
      <w:bookmarkEnd w:id="41811"/>
      <w:r>
        <w:rPr>
          <w:rFonts w:hint="cs"/>
          <w:rtl/>
          <w:lang w:eastAsia="he-IL"/>
        </w:rPr>
        <w:t xml:space="preserve">בלמנוע מאימא </w:t>
      </w:r>
      <w:r>
        <w:rPr>
          <w:rtl/>
          <w:lang w:eastAsia="he-IL"/>
        </w:rPr>
        <w:t>–</w:t>
      </w:r>
      <w:r>
        <w:rPr>
          <w:rFonts w:hint="cs"/>
          <w:rtl/>
          <w:lang w:eastAsia="he-IL"/>
        </w:rPr>
        <w:t xml:space="preserve"> ואני מכוון לכל אימא, כולל השרה שמבקשת </w:t>
      </w:r>
      <w:bookmarkStart w:id="41812" w:name="_ETM_Q162_254212"/>
      <w:bookmarkEnd w:id="41812"/>
      <w:r>
        <w:rPr>
          <w:rFonts w:hint="cs"/>
          <w:rtl/>
          <w:lang w:eastAsia="he-IL"/>
        </w:rPr>
        <w:t xml:space="preserve">להעביר את החוק הזה </w:t>
      </w:r>
      <w:r>
        <w:rPr>
          <w:rtl/>
          <w:lang w:eastAsia="he-IL"/>
        </w:rPr>
        <w:t>–</w:t>
      </w:r>
      <w:r>
        <w:rPr>
          <w:rFonts w:hint="cs"/>
          <w:rtl/>
          <w:lang w:eastAsia="he-IL"/>
        </w:rPr>
        <w:t xml:space="preserve"> כאימא, הייתי רוצה </w:t>
      </w:r>
      <w:bookmarkStart w:id="41813" w:name="_ETM_Q162_259507"/>
      <w:bookmarkEnd w:id="41813"/>
      <w:r>
        <w:rPr>
          <w:rFonts w:hint="cs"/>
          <w:rtl/>
          <w:lang w:eastAsia="he-IL"/>
        </w:rPr>
        <w:t xml:space="preserve">לראות אותה במצב שהילדים שלה לא רשומים בתעודת הזהות שלה, </w:t>
      </w:r>
      <w:bookmarkStart w:id="41814" w:name="_ETM_Q162_268019"/>
      <w:bookmarkEnd w:id="41814"/>
      <w:r>
        <w:rPr>
          <w:rFonts w:hint="cs"/>
          <w:rtl/>
          <w:lang w:eastAsia="he-IL"/>
        </w:rPr>
        <w:t xml:space="preserve">והייתי רוצה לראות אותה במצב שהיא לא יכולה לעמוד </w:t>
      </w:r>
      <w:bookmarkStart w:id="41815" w:name="_ETM_Q162_268691"/>
      <w:bookmarkEnd w:id="41815"/>
      <w:r w:rsidR="009834A8">
        <w:rPr>
          <w:rFonts w:hint="cs"/>
          <w:rtl/>
          <w:lang w:eastAsia="he-IL"/>
        </w:rPr>
        <w:t>ליד</w:t>
      </w:r>
      <w:r>
        <w:rPr>
          <w:rFonts w:hint="cs"/>
          <w:rtl/>
          <w:lang w:eastAsia="he-IL"/>
        </w:rPr>
        <w:t xml:space="preserve"> הראש של הבן שלה בבית החולים. תתביישו לכם. ואתם </w:t>
      </w:r>
      <w:bookmarkStart w:id="41816" w:name="_ETM_Q162_281535"/>
      <w:bookmarkEnd w:id="41816"/>
      <w:r>
        <w:rPr>
          <w:rFonts w:hint="cs"/>
          <w:rtl/>
          <w:lang w:eastAsia="he-IL"/>
        </w:rPr>
        <w:t xml:space="preserve">עוד באים לומר: שיקולים ביטחוניים. שקרנים. אין לכם זולת </w:t>
      </w:r>
      <w:bookmarkStart w:id="41817" w:name="_ETM_Q162_293642"/>
      <w:bookmarkEnd w:id="41817"/>
      <w:r>
        <w:rPr>
          <w:rFonts w:hint="cs"/>
          <w:rtl/>
          <w:lang w:eastAsia="he-IL"/>
        </w:rPr>
        <w:t xml:space="preserve">השיקולים הגזעניים. יהודי מצרפת </w:t>
      </w:r>
      <w:r w:rsidR="008D5FB9">
        <w:rPr>
          <w:rFonts w:hint="cs"/>
          <w:rtl/>
          <w:lang w:eastAsia="he-IL"/>
        </w:rPr>
        <w:t>– – –</w:t>
      </w:r>
    </w:p>
    <w:p w:rsidR="00203F12" w:rsidRDefault="00203F12" w:rsidP="00E604E4">
      <w:pPr>
        <w:rPr>
          <w:rtl/>
          <w:lang w:eastAsia="he-IL"/>
        </w:rPr>
      </w:pPr>
      <w:bookmarkStart w:id="41818" w:name="_ETM_Q162_191913"/>
      <w:bookmarkStart w:id="41819" w:name="_ETM_Q162_192012"/>
      <w:bookmarkEnd w:id="41818"/>
      <w:bookmarkEnd w:id="41819"/>
    </w:p>
    <w:p w:rsidR="00203F12" w:rsidRDefault="00203F12" w:rsidP="00E604E4">
      <w:pPr>
        <w:pStyle w:val="af5"/>
        <w:rPr>
          <w:rtl/>
        </w:rPr>
      </w:pPr>
      <w:r w:rsidRPr="00DF4634">
        <w:rPr>
          <w:rStyle w:val="TagStyle"/>
          <w:rtl/>
        </w:rPr>
        <w:t xml:space="preserve"> &lt;&lt; קריאה &gt;&gt;</w:t>
      </w:r>
      <w:r w:rsidRPr="00A15BD8">
        <w:rPr>
          <w:rStyle w:val="TagStyle"/>
          <w:rtl/>
        </w:rPr>
        <w:t xml:space="preserve"> </w:t>
      </w:r>
      <w:r>
        <w:rPr>
          <w:rtl/>
        </w:rPr>
        <w:t>שמחה רוטמן (הציונות הדתית):</w:t>
      </w:r>
      <w:r w:rsidRPr="00A15BD8">
        <w:rPr>
          <w:rStyle w:val="TagStyle"/>
          <w:rtl/>
        </w:rPr>
        <w:t xml:space="preserve"> </w:t>
      </w:r>
      <w:r w:rsidRPr="00DF4634">
        <w:rPr>
          <w:rStyle w:val="TagStyle"/>
          <w:rtl/>
        </w:rPr>
        <w:t>&lt;&lt; קריאה &gt;&gt;</w:t>
      </w:r>
      <w:r>
        <w:rPr>
          <w:rtl/>
        </w:rPr>
        <w:t xml:space="preserve"> </w:t>
      </w:r>
    </w:p>
    <w:p w:rsidR="00203F12" w:rsidRDefault="00203F12" w:rsidP="008D5FB9">
      <w:pPr>
        <w:rPr>
          <w:rtl/>
          <w:lang w:eastAsia="he-IL"/>
        </w:rPr>
      </w:pPr>
    </w:p>
    <w:p w:rsidR="00203F12" w:rsidRDefault="00203F12" w:rsidP="00E604E4">
      <w:pPr>
        <w:rPr>
          <w:rtl/>
          <w:lang w:eastAsia="he-IL"/>
        </w:rPr>
      </w:pPr>
      <w:r>
        <w:rPr>
          <w:rFonts w:hint="cs"/>
          <w:rtl/>
          <w:lang w:eastAsia="he-IL"/>
        </w:rPr>
        <w:t xml:space="preserve">ווליד, בלי האישור שלך </w:t>
      </w:r>
      <w:r w:rsidR="008D5FB9">
        <w:rPr>
          <w:rFonts w:hint="cs"/>
          <w:rtl/>
          <w:lang w:eastAsia="he-IL"/>
        </w:rPr>
        <w:t>– – –</w:t>
      </w:r>
    </w:p>
    <w:p w:rsidR="00203F12" w:rsidRDefault="00203F12" w:rsidP="00E604E4">
      <w:pPr>
        <w:rPr>
          <w:rtl/>
          <w:lang w:eastAsia="he-IL"/>
        </w:rPr>
      </w:pPr>
      <w:bookmarkStart w:id="41820" w:name="_ETM_Q162_299303"/>
      <w:bookmarkStart w:id="41821" w:name="_ETM_Q162_298295"/>
      <w:bookmarkEnd w:id="41820"/>
      <w:bookmarkEnd w:id="41821"/>
    </w:p>
    <w:p w:rsidR="00203F12" w:rsidRDefault="00203F12" w:rsidP="00E604E4">
      <w:pPr>
        <w:pStyle w:val="-"/>
        <w:rPr>
          <w:rtl/>
        </w:rPr>
      </w:pPr>
      <w:bookmarkStart w:id="41822" w:name="_ETM_Q162_298348"/>
      <w:bookmarkStart w:id="41823" w:name="ET_speakercontinue_5854_27"/>
      <w:bookmarkEnd w:id="41822"/>
      <w:r w:rsidRPr="00DF4634">
        <w:rPr>
          <w:rStyle w:val="TagStyle"/>
          <w:rtl/>
        </w:rPr>
        <w:t xml:space="preserve"> &lt;&lt; דובר_המשך &gt;&gt;</w:t>
      </w:r>
      <w:r w:rsidRPr="00DD017B">
        <w:rPr>
          <w:rStyle w:val="TagStyle"/>
          <w:rtl/>
        </w:rPr>
        <w:t xml:space="preserve"> </w:t>
      </w:r>
      <w:r>
        <w:rPr>
          <w:rtl/>
        </w:rPr>
        <w:t>ווליד טאהא (רע"מ – רשימת האיחוד הערבי):</w:t>
      </w:r>
      <w:r w:rsidRPr="00DD017B">
        <w:rPr>
          <w:rStyle w:val="TagStyle"/>
          <w:rtl/>
        </w:rPr>
        <w:t xml:space="preserve"> </w:t>
      </w:r>
      <w:r w:rsidRPr="00DF4634">
        <w:rPr>
          <w:rStyle w:val="TagStyle"/>
          <w:rtl/>
        </w:rPr>
        <w:t>&lt;&lt; דובר_המשך &gt;&gt;</w:t>
      </w:r>
      <w:r>
        <w:rPr>
          <w:rtl/>
        </w:rPr>
        <w:t xml:space="preserve"> </w:t>
      </w:r>
      <w:bookmarkEnd w:id="41823"/>
    </w:p>
    <w:p w:rsidR="00203F12" w:rsidRDefault="00203F12" w:rsidP="008D5FB9">
      <w:pPr>
        <w:rPr>
          <w:rtl/>
          <w:lang w:eastAsia="he-IL"/>
        </w:rPr>
      </w:pPr>
    </w:p>
    <w:p w:rsidR="00203F12" w:rsidRPr="00DD017B" w:rsidRDefault="00203F12" w:rsidP="00E604E4">
      <w:pPr>
        <w:rPr>
          <w:rtl/>
          <w:lang w:eastAsia="he-IL"/>
        </w:rPr>
      </w:pPr>
      <w:bookmarkStart w:id="41824" w:name="_ETM_Q162_299151"/>
      <w:bookmarkEnd w:id="41824"/>
      <w:r>
        <w:rPr>
          <w:rFonts w:hint="cs"/>
          <w:rtl/>
          <w:lang w:eastAsia="he-IL"/>
        </w:rPr>
        <w:t>שמחה, שמחה, שמחה.</w:t>
      </w:r>
    </w:p>
    <w:p w:rsidR="00203F12" w:rsidRDefault="00203F12" w:rsidP="00E604E4">
      <w:pPr>
        <w:rPr>
          <w:rtl/>
          <w:lang w:eastAsia="he-IL"/>
        </w:rPr>
      </w:pPr>
    </w:p>
    <w:p w:rsidR="00203F12" w:rsidRDefault="00203F12" w:rsidP="00E604E4">
      <w:pPr>
        <w:pStyle w:val="af5"/>
        <w:rPr>
          <w:rtl/>
        </w:rPr>
      </w:pPr>
      <w:r w:rsidRPr="00DF4634">
        <w:rPr>
          <w:rStyle w:val="TagStyle"/>
          <w:rtl/>
        </w:rPr>
        <w:t xml:space="preserve"> &lt;&lt; קריאה &gt;&gt;</w:t>
      </w:r>
      <w:r w:rsidRPr="00DD017B">
        <w:rPr>
          <w:rStyle w:val="TagStyle"/>
          <w:rtl/>
        </w:rPr>
        <w:t xml:space="preserve"> </w:t>
      </w:r>
      <w:r>
        <w:rPr>
          <w:rtl/>
        </w:rPr>
        <w:t>שמחה רוטמן (הציונות הדתית):</w:t>
      </w:r>
      <w:r w:rsidRPr="00DD017B">
        <w:rPr>
          <w:rStyle w:val="TagStyle"/>
          <w:rtl/>
        </w:rPr>
        <w:t xml:space="preserve"> </w:t>
      </w:r>
      <w:r w:rsidRPr="00DF4634">
        <w:rPr>
          <w:rStyle w:val="TagStyle"/>
          <w:rtl/>
        </w:rPr>
        <w:t>&lt;&lt; קריאה &gt;&gt;</w:t>
      </w:r>
      <w:r>
        <w:rPr>
          <w:rtl/>
        </w:rPr>
        <w:t xml:space="preserve"> </w:t>
      </w:r>
    </w:p>
    <w:p w:rsidR="00203F12" w:rsidRDefault="00203F12" w:rsidP="008D5FB9">
      <w:pPr>
        <w:rPr>
          <w:rtl/>
          <w:lang w:eastAsia="he-IL"/>
        </w:rPr>
      </w:pPr>
    </w:p>
    <w:p w:rsidR="00203F12" w:rsidRDefault="00203F12" w:rsidP="00E604E4">
      <w:pPr>
        <w:rPr>
          <w:lang w:eastAsia="he-IL"/>
        </w:rPr>
      </w:pPr>
      <w:bookmarkStart w:id="41825" w:name="_ETM_Q162_302721"/>
      <w:bookmarkStart w:id="41826" w:name="_ETM_Q162_302818"/>
      <w:bookmarkEnd w:id="41825"/>
      <w:bookmarkEnd w:id="41826"/>
      <w:r>
        <w:rPr>
          <w:rFonts w:hint="cs"/>
          <w:rtl/>
          <w:lang w:eastAsia="he-IL"/>
        </w:rPr>
        <w:t xml:space="preserve">אתה </w:t>
      </w:r>
      <w:bookmarkStart w:id="41827" w:name="_ETM_Q162_305376"/>
      <w:bookmarkEnd w:id="41827"/>
      <w:r w:rsidR="008D5FB9">
        <w:rPr>
          <w:rFonts w:hint="cs"/>
          <w:rtl/>
          <w:lang w:eastAsia="he-IL"/>
        </w:rPr>
        <w:t>– – –</w:t>
      </w:r>
      <w:bookmarkStart w:id="41828" w:name="_ETM_Q162_301035"/>
      <w:bookmarkEnd w:id="41828"/>
    </w:p>
    <w:p w:rsidR="00203F12" w:rsidRPr="00DD017B" w:rsidRDefault="00203F12" w:rsidP="009834A8">
      <w:pPr>
        <w:rPr>
          <w:rtl/>
          <w:lang w:eastAsia="he-IL"/>
        </w:rPr>
      </w:pPr>
      <w:bookmarkStart w:id="41829" w:name="_ETM_Q162_302962"/>
      <w:bookmarkStart w:id="41830" w:name="_ETM_Q162_303041"/>
      <w:bookmarkEnd w:id="41829"/>
      <w:bookmarkEnd w:id="41830"/>
    </w:p>
    <w:p w:rsidR="00203F12" w:rsidRDefault="00203F12" w:rsidP="00E604E4">
      <w:pPr>
        <w:pStyle w:val="-"/>
        <w:rPr>
          <w:rtl/>
        </w:rPr>
      </w:pPr>
      <w:bookmarkStart w:id="41831" w:name="ET_speakercontinue_5854_9"/>
      <w:r w:rsidRPr="00DF4634">
        <w:rPr>
          <w:rStyle w:val="TagStyle"/>
          <w:rtl/>
        </w:rPr>
        <w:t xml:space="preserve"> &lt;&lt; דובר_המשך &gt;&gt;</w:t>
      </w:r>
      <w:r w:rsidRPr="000A2652">
        <w:rPr>
          <w:rStyle w:val="TagStyle"/>
          <w:rtl/>
        </w:rPr>
        <w:t xml:space="preserve"> </w:t>
      </w:r>
      <w:r>
        <w:rPr>
          <w:rtl/>
        </w:rPr>
        <w:t>ווליד טאהא (רע"מ – רשימת האיחוד הערבי):</w:t>
      </w:r>
      <w:r w:rsidRPr="000A2652">
        <w:rPr>
          <w:rStyle w:val="TagStyle"/>
          <w:rtl/>
        </w:rPr>
        <w:t xml:space="preserve"> </w:t>
      </w:r>
      <w:r w:rsidRPr="00DF4634">
        <w:rPr>
          <w:rStyle w:val="TagStyle"/>
          <w:rtl/>
        </w:rPr>
        <w:t>&lt;&lt; דובר_המשך &gt;&gt;</w:t>
      </w:r>
      <w:r>
        <w:rPr>
          <w:rtl/>
        </w:rPr>
        <w:t xml:space="preserve"> </w:t>
      </w:r>
      <w:bookmarkEnd w:id="41831"/>
    </w:p>
    <w:p w:rsidR="00203F12" w:rsidRDefault="00203F12" w:rsidP="008D5FB9">
      <w:pPr>
        <w:rPr>
          <w:rtl/>
          <w:lang w:eastAsia="he-IL"/>
        </w:rPr>
      </w:pPr>
    </w:p>
    <w:p w:rsidR="00203F12" w:rsidRDefault="00203F12" w:rsidP="00E604E4">
      <w:pPr>
        <w:rPr>
          <w:rtl/>
          <w:lang w:eastAsia="he-IL"/>
        </w:rPr>
      </w:pPr>
      <w:r>
        <w:rPr>
          <w:rFonts w:hint="cs"/>
          <w:rtl/>
          <w:lang w:eastAsia="he-IL"/>
        </w:rPr>
        <w:t xml:space="preserve">טוב, אמרת את זה. </w:t>
      </w:r>
      <w:bookmarkStart w:id="41832" w:name="_ETM_Q162_307164"/>
      <w:bookmarkEnd w:id="41832"/>
      <w:r>
        <w:rPr>
          <w:rFonts w:hint="cs"/>
          <w:rtl/>
          <w:lang w:eastAsia="he-IL"/>
        </w:rPr>
        <w:t xml:space="preserve">אבל אמרת את זה, ואני אסביר לך. הפלת אותו בפעם הקודמת, </w:t>
      </w:r>
      <w:bookmarkStart w:id="41833" w:name="_ETM_Q162_314628"/>
      <w:bookmarkEnd w:id="41833"/>
      <w:r>
        <w:rPr>
          <w:rFonts w:hint="cs"/>
          <w:rtl/>
          <w:lang w:eastAsia="he-IL"/>
        </w:rPr>
        <w:t>כאשר אני ניסיתי לתקן במשהו את מערכת הערכים הקלוקלת שלכם</w:t>
      </w:r>
      <w:bookmarkStart w:id="41834" w:name="_ETM_Q162_323703"/>
      <w:bookmarkEnd w:id="41834"/>
      <w:r>
        <w:rPr>
          <w:rFonts w:hint="cs"/>
          <w:rtl/>
          <w:lang w:eastAsia="he-IL"/>
        </w:rPr>
        <w:t xml:space="preserve"> באמצעות חבילת הבנות שנעשו עם הגורמים שהיו צריכים לממש את </w:t>
      </w:r>
      <w:bookmarkStart w:id="41835" w:name="_ETM_Q162_330167"/>
      <w:bookmarkEnd w:id="41835"/>
      <w:r>
        <w:rPr>
          <w:rFonts w:hint="cs"/>
          <w:rtl/>
          <w:lang w:eastAsia="he-IL"/>
        </w:rPr>
        <w:t xml:space="preserve">זה, והם יודעים. כאשר לא מימשו את ההבנות </w:t>
      </w:r>
      <w:bookmarkStart w:id="41836" w:name="_ETM_Q162_334536"/>
      <w:bookmarkEnd w:id="41836"/>
      <w:r>
        <w:rPr>
          <w:rFonts w:hint="cs"/>
          <w:rtl/>
          <w:lang w:eastAsia="he-IL"/>
        </w:rPr>
        <w:t xml:space="preserve">שנעשו, עכשיו העלאת החוק </w:t>
      </w:r>
      <w:r>
        <w:rPr>
          <w:rtl/>
          <w:lang w:eastAsia="he-IL"/>
        </w:rPr>
        <w:t>–</w:t>
      </w:r>
      <w:r>
        <w:rPr>
          <w:rFonts w:hint="cs"/>
          <w:rtl/>
          <w:lang w:eastAsia="he-IL"/>
        </w:rPr>
        <w:t xml:space="preserve"> האחריות, כל האחריות, היא </w:t>
      </w:r>
      <w:bookmarkStart w:id="41837" w:name="_ETM_Q162_344173"/>
      <w:bookmarkEnd w:id="41837"/>
      <w:r>
        <w:rPr>
          <w:rFonts w:hint="cs"/>
          <w:rtl/>
          <w:lang w:eastAsia="he-IL"/>
        </w:rPr>
        <w:t xml:space="preserve">על זה שמביא את החוק. על כן, אתה, אל תברח </w:t>
      </w:r>
      <w:bookmarkStart w:id="41838" w:name="_ETM_Q162_347930"/>
      <w:bookmarkEnd w:id="41838"/>
      <w:r>
        <w:rPr>
          <w:rFonts w:hint="cs"/>
          <w:rtl/>
          <w:lang w:eastAsia="he-IL"/>
        </w:rPr>
        <w:t xml:space="preserve">מאחריות. אם אתה </w:t>
      </w:r>
      <w:r w:rsidR="008D5FB9">
        <w:rPr>
          <w:rFonts w:hint="cs"/>
          <w:rtl/>
          <w:lang w:eastAsia="he-IL"/>
        </w:rPr>
        <w:t>– – –</w:t>
      </w:r>
    </w:p>
    <w:p w:rsidR="009834A8" w:rsidRDefault="009834A8" w:rsidP="00E604E4">
      <w:pPr>
        <w:rPr>
          <w:rtl/>
          <w:lang w:eastAsia="he-IL"/>
        </w:rPr>
      </w:pPr>
    </w:p>
    <w:p w:rsidR="00203F12" w:rsidRDefault="00203F12" w:rsidP="00E604E4">
      <w:pPr>
        <w:pStyle w:val="af5"/>
        <w:rPr>
          <w:rtl/>
        </w:rPr>
      </w:pPr>
      <w:r w:rsidRPr="00DF4634">
        <w:rPr>
          <w:rStyle w:val="TagStyle"/>
          <w:rtl/>
        </w:rPr>
        <w:t>&lt;&lt; קריאה &gt;&gt;</w:t>
      </w:r>
      <w:r w:rsidRPr="00C6159C">
        <w:rPr>
          <w:rStyle w:val="TagStyle"/>
          <w:rtl/>
        </w:rPr>
        <w:t xml:space="preserve"> </w:t>
      </w:r>
      <w:r>
        <w:rPr>
          <w:rtl/>
        </w:rPr>
        <w:t>שמחה רוטמן (הציונות הדתית):</w:t>
      </w:r>
      <w:r w:rsidRPr="00C6159C">
        <w:rPr>
          <w:rStyle w:val="TagStyle"/>
          <w:rtl/>
        </w:rPr>
        <w:t xml:space="preserve"> </w:t>
      </w:r>
      <w:r w:rsidRPr="00DF4634">
        <w:rPr>
          <w:rStyle w:val="TagStyle"/>
          <w:rtl/>
        </w:rPr>
        <w:t>&lt;&lt; קריאה &gt;&gt;</w:t>
      </w:r>
      <w:r>
        <w:rPr>
          <w:rtl/>
        </w:rPr>
        <w:t xml:space="preserve"> </w:t>
      </w:r>
    </w:p>
    <w:p w:rsidR="00203F12" w:rsidRDefault="00203F12" w:rsidP="008D5FB9">
      <w:pPr>
        <w:rPr>
          <w:rtl/>
          <w:lang w:eastAsia="he-IL"/>
        </w:rPr>
      </w:pPr>
    </w:p>
    <w:p w:rsidR="00203F12" w:rsidRDefault="00203F12" w:rsidP="00E604E4">
      <w:pPr>
        <w:rPr>
          <w:rtl/>
          <w:lang w:eastAsia="he-IL"/>
        </w:rPr>
      </w:pPr>
      <w:r>
        <w:rPr>
          <w:rFonts w:hint="cs"/>
          <w:rtl/>
          <w:lang w:eastAsia="he-IL"/>
        </w:rPr>
        <w:t xml:space="preserve">מי שמביא את החוק זה </w:t>
      </w:r>
      <w:r w:rsidR="008D5FB9">
        <w:rPr>
          <w:rFonts w:hint="cs"/>
          <w:rtl/>
          <w:lang w:eastAsia="he-IL"/>
        </w:rPr>
        <w:t>– – –</w:t>
      </w:r>
    </w:p>
    <w:p w:rsidR="00203F12" w:rsidRDefault="00203F12" w:rsidP="00E604E4">
      <w:pPr>
        <w:rPr>
          <w:rtl/>
          <w:lang w:eastAsia="he-IL"/>
        </w:rPr>
      </w:pPr>
    </w:p>
    <w:p w:rsidR="00203F12" w:rsidRDefault="00203F12" w:rsidP="00E604E4">
      <w:pPr>
        <w:pStyle w:val="-"/>
        <w:rPr>
          <w:rtl/>
        </w:rPr>
      </w:pPr>
      <w:bookmarkStart w:id="41839" w:name="ET_speakercontinue_5854_29"/>
      <w:r w:rsidRPr="00DF4634">
        <w:rPr>
          <w:rStyle w:val="TagStyle"/>
          <w:rtl/>
        </w:rPr>
        <w:t xml:space="preserve"> &lt;&lt; דובר_המשך &gt;&gt;</w:t>
      </w:r>
      <w:r w:rsidRPr="00CC5C53">
        <w:rPr>
          <w:rStyle w:val="TagStyle"/>
          <w:rtl/>
        </w:rPr>
        <w:t xml:space="preserve"> </w:t>
      </w:r>
      <w:r>
        <w:rPr>
          <w:rtl/>
        </w:rPr>
        <w:t>ווליד טאהא (רע"מ – רשימת האיחוד הערבי):</w:t>
      </w:r>
      <w:r w:rsidRPr="00CC5C53">
        <w:rPr>
          <w:rStyle w:val="TagStyle"/>
          <w:rtl/>
        </w:rPr>
        <w:t xml:space="preserve"> </w:t>
      </w:r>
      <w:r w:rsidRPr="00DF4634">
        <w:rPr>
          <w:rStyle w:val="TagStyle"/>
          <w:rtl/>
        </w:rPr>
        <w:t>&lt;&lt; דובר_המשך &gt;&gt;</w:t>
      </w:r>
      <w:r>
        <w:rPr>
          <w:rtl/>
        </w:rPr>
        <w:t xml:space="preserve"> </w:t>
      </w:r>
      <w:bookmarkEnd w:id="41839"/>
    </w:p>
    <w:p w:rsidR="00203F12" w:rsidRDefault="00203F12" w:rsidP="008D5FB9">
      <w:pPr>
        <w:rPr>
          <w:rtl/>
          <w:lang w:eastAsia="he-IL"/>
        </w:rPr>
      </w:pPr>
    </w:p>
    <w:p w:rsidR="00203F12" w:rsidRDefault="00203F12" w:rsidP="00E604E4">
      <w:pPr>
        <w:rPr>
          <w:rtl/>
          <w:lang w:eastAsia="he-IL"/>
        </w:rPr>
      </w:pPr>
      <w:bookmarkStart w:id="41840" w:name="_ETM_Q162_351482"/>
      <w:bookmarkEnd w:id="41840"/>
      <w:r>
        <w:rPr>
          <w:rFonts w:hint="cs"/>
          <w:rtl/>
          <w:lang w:eastAsia="he-IL"/>
        </w:rPr>
        <w:t xml:space="preserve">שמחה, אם אתה מפחד </w:t>
      </w:r>
      <w:bookmarkStart w:id="41841" w:name="_ETM_Q162_355702"/>
      <w:bookmarkEnd w:id="41841"/>
      <w:r>
        <w:rPr>
          <w:rFonts w:hint="cs"/>
          <w:rtl/>
          <w:lang w:eastAsia="he-IL"/>
        </w:rPr>
        <w:t xml:space="preserve">ואם אתה לא מסכם עם החבר'ה שלך באופוזיציה </w:t>
      </w:r>
      <w:r w:rsidR="008D5FB9">
        <w:rPr>
          <w:rFonts w:hint="cs"/>
          <w:rtl/>
          <w:lang w:eastAsia="he-IL"/>
        </w:rPr>
        <w:t>– –</w:t>
      </w:r>
    </w:p>
    <w:p w:rsidR="00203F12" w:rsidRPr="00CC5C53" w:rsidRDefault="00203F12" w:rsidP="00E604E4">
      <w:pPr>
        <w:rPr>
          <w:rtl/>
          <w:lang w:eastAsia="he-IL"/>
        </w:rPr>
      </w:pPr>
      <w:bookmarkStart w:id="41842" w:name="_ETM_Q162_354918"/>
      <w:bookmarkStart w:id="41843" w:name="_ETM_Q162_355011"/>
      <w:bookmarkEnd w:id="41842"/>
      <w:bookmarkEnd w:id="41843"/>
    </w:p>
    <w:p w:rsidR="00203F12" w:rsidRDefault="00203F12" w:rsidP="00E604E4">
      <w:pPr>
        <w:pStyle w:val="af5"/>
        <w:rPr>
          <w:rtl/>
        </w:rPr>
      </w:pPr>
      <w:bookmarkStart w:id="41844" w:name="ET_interruption_5918_10"/>
      <w:r w:rsidRPr="00DF4634">
        <w:rPr>
          <w:rStyle w:val="TagStyle"/>
          <w:rtl/>
        </w:rPr>
        <w:t xml:space="preserve"> &lt;&lt; קריאה &gt;&gt;</w:t>
      </w:r>
      <w:r w:rsidRPr="000A2652">
        <w:rPr>
          <w:rStyle w:val="TagStyle"/>
          <w:rtl/>
        </w:rPr>
        <w:t xml:space="preserve"> </w:t>
      </w:r>
      <w:r>
        <w:rPr>
          <w:rtl/>
        </w:rPr>
        <w:t>אימאן ח'טיב יאסין (רע"מ – רשימת האיחוד הערבי):</w:t>
      </w:r>
      <w:r w:rsidRPr="000A2652">
        <w:rPr>
          <w:rStyle w:val="TagStyle"/>
          <w:rtl/>
        </w:rPr>
        <w:t xml:space="preserve"> </w:t>
      </w:r>
      <w:r w:rsidRPr="00DF4634">
        <w:rPr>
          <w:rStyle w:val="TagStyle"/>
          <w:rtl/>
        </w:rPr>
        <w:t>&lt;&lt; קריאה &gt;&gt;</w:t>
      </w:r>
      <w:r>
        <w:rPr>
          <w:rtl/>
        </w:rPr>
        <w:t xml:space="preserve"> </w:t>
      </w:r>
      <w:bookmarkEnd w:id="41844"/>
    </w:p>
    <w:p w:rsidR="00203F12" w:rsidRDefault="00203F12" w:rsidP="008D5FB9">
      <w:pPr>
        <w:rPr>
          <w:rtl/>
          <w:lang w:eastAsia="he-IL"/>
        </w:rPr>
      </w:pPr>
    </w:p>
    <w:p w:rsidR="00203F12" w:rsidRDefault="008D5FB9" w:rsidP="00E604E4">
      <w:pPr>
        <w:rPr>
          <w:rtl/>
          <w:lang w:eastAsia="he-IL"/>
        </w:rPr>
      </w:pPr>
      <w:r>
        <w:rPr>
          <w:rFonts w:hint="cs"/>
          <w:rtl/>
          <w:lang w:eastAsia="he-IL"/>
        </w:rPr>
        <w:t>– – –</w:t>
      </w:r>
    </w:p>
    <w:p w:rsidR="00203F12" w:rsidRDefault="00203F12" w:rsidP="00E604E4">
      <w:pPr>
        <w:rPr>
          <w:rtl/>
          <w:lang w:eastAsia="he-IL"/>
        </w:rPr>
      </w:pPr>
    </w:p>
    <w:p w:rsidR="00203F12" w:rsidRDefault="00203F12" w:rsidP="00E604E4">
      <w:pPr>
        <w:pStyle w:val="-"/>
        <w:rPr>
          <w:rtl/>
        </w:rPr>
      </w:pPr>
      <w:bookmarkStart w:id="41845" w:name="ET_speakercontinue_5854_30"/>
      <w:r w:rsidRPr="00DF4634">
        <w:rPr>
          <w:rStyle w:val="TagStyle"/>
          <w:rtl/>
        </w:rPr>
        <w:t xml:space="preserve"> &lt;&lt; דובר_המשך &gt;&gt;</w:t>
      </w:r>
      <w:r w:rsidRPr="00CC5C53">
        <w:rPr>
          <w:rStyle w:val="TagStyle"/>
          <w:rtl/>
        </w:rPr>
        <w:t xml:space="preserve"> </w:t>
      </w:r>
      <w:r>
        <w:rPr>
          <w:rtl/>
        </w:rPr>
        <w:t>ווליד טאהא (רע"מ – רשימת האיחוד הערבי):</w:t>
      </w:r>
      <w:r w:rsidRPr="00CC5C53">
        <w:rPr>
          <w:rStyle w:val="TagStyle"/>
          <w:rtl/>
        </w:rPr>
        <w:t xml:space="preserve"> </w:t>
      </w:r>
      <w:r w:rsidRPr="00DF4634">
        <w:rPr>
          <w:rStyle w:val="TagStyle"/>
          <w:rtl/>
        </w:rPr>
        <w:t>&lt;&lt; דובר_המשך &gt;&gt;</w:t>
      </w:r>
      <w:r>
        <w:rPr>
          <w:rtl/>
        </w:rPr>
        <w:t xml:space="preserve"> </w:t>
      </w:r>
      <w:bookmarkEnd w:id="41845"/>
    </w:p>
    <w:p w:rsidR="00203F12" w:rsidRDefault="00203F12" w:rsidP="008D5FB9">
      <w:pPr>
        <w:rPr>
          <w:rtl/>
          <w:lang w:eastAsia="he-IL"/>
        </w:rPr>
      </w:pPr>
    </w:p>
    <w:p w:rsidR="00203F12" w:rsidRDefault="008D5FB9" w:rsidP="009834A8">
      <w:pPr>
        <w:rPr>
          <w:rtl/>
          <w:lang w:eastAsia="he-IL"/>
        </w:rPr>
      </w:pPr>
      <w:bookmarkStart w:id="41846" w:name="_ETM_Q162_356270"/>
      <w:bookmarkEnd w:id="41846"/>
      <w:r>
        <w:rPr>
          <w:rFonts w:hint="cs"/>
          <w:rtl/>
          <w:lang w:eastAsia="he-IL"/>
        </w:rPr>
        <w:t>– –</w:t>
      </w:r>
      <w:r w:rsidR="00203F12">
        <w:rPr>
          <w:rFonts w:hint="cs"/>
          <w:rtl/>
          <w:lang w:eastAsia="he-IL"/>
        </w:rPr>
        <w:t xml:space="preserve"> על </w:t>
      </w:r>
      <w:bookmarkStart w:id="41847" w:name="_ETM_Q162_356808"/>
      <w:bookmarkEnd w:id="41847"/>
      <w:r w:rsidR="00203F12">
        <w:rPr>
          <w:rFonts w:hint="cs"/>
          <w:rtl/>
          <w:lang w:eastAsia="he-IL"/>
        </w:rPr>
        <w:t xml:space="preserve">מתכונת להפלת הממשלה בגלל שאתה פחדן, </w:t>
      </w:r>
      <w:bookmarkStart w:id="41848" w:name="_ETM_Q162_361620"/>
      <w:bookmarkEnd w:id="41848"/>
      <w:r w:rsidR="00203F12">
        <w:rPr>
          <w:rFonts w:hint="cs"/>
          <w:rtl/>
          <w:lang w:eastAsia="he-IL"/>
        </w:rPr>
        <w:t>אל תבוא אליי בטענות.</w:t>
      </w:r>
    </w:p>
    <w:p w:rsidR="00203F12" w:rsidRPr="00CC5C53" w:rsidRDefault="00203F12" w:rsidP="00E604E4">
      <w:pPr>
        <w:rPr>
          <w:rtl/>
          <w:lang w:eastAsia="he-IL"/>
        </w:rPr>
      </w:pPr>
      <w:bookmarkStart w:id="41849" w:name="_ETM_Q162_358248"/>
      <w:bookmarkStart w:id="41850" w:name="_ETM_Q162_358357"/>
      <w:bookmarkEnd w:id="41849"/>
      <w:bookmarkEnd w:id="41850"/>
    </w:p>
    <w:p w:rsidR="00203F12" w:rsidRDefault="00203F12" w:rsidP="00E604E4">
      <w:pPr>
        <w:pStyle w:val="af5"/>
        <w:rPr>
          <w:rtl/>
        </w:rPr>
      </w:pPr>
      <w:r w:rsidRPr="00DF4634">
        <w:rPr>
          <w:rStyle w:val="TagStyle"/>
          <w:rtl/>
        </w:rPr>
        <w:t xml:space="preserve"> &lt;&lt; קריאה &gt;&gt;</w:t>
      </w:r>
      <w:r w:rsidRPr="000A2652">
        <w:rPr>
          <w:rStyle w:val="TagStyle"/>
          <w:rtl/>
        </w:rPr>
        <w:t xml:space="preserve"> </w:t>
      </w:r>
      <w:r>
        <w:rPr>
          <w:rtl/>
        </w:rPr>
        <w:t>שמחה רוטמן (הציונות הדתית):</w:t>
      </w:r>
      <w:r w:rsidRPr="000A2652">
        <w:rPr>
          <w:rStyle w:val="TagStyle"/>
          <w:rtl/>
        </w:rPr>
        <w:t xml:space="preserve"> </w:t>
      </w:r>
      <w:r w:rsidRPr="00DF4634">
        <w:rPr>
          <w:rStyle w:val="TagStyle"/>
          <w:rtl/>
        </w:rPr>
        <w:t>&lt;&lt; קריאה &gt;&gt;</w:t>
      </w:r>
      <w:r>
        <w:rPr>
          <w:rtl/>
        </w:rPr>
        <w:t xml:space="preserve"> </w:t>
      </w:r>
    </w:p>
    <w:p w:rsidR="00203F12" w:rsidRDefault="00203F12" w:rsidP="008D5FB9">
      <w:pPr>
        <w:rPr>
          <w:rtl/>
          <w:lang w:eastAsia="he-IL"/>
        </w:rPr>
      </w:pPr>
    </w:p>
    <w:p w:rsidR="00203F12" w:rsidRDefault="00203F12" w:rsidP="00E604E4">
      <w:pPr>
        <w:rPr>
          <w:rtl/>
          <w:lang w:eastAsia="he-IL"/>
        </w:rPr>
      </w:pPr>
      <w:r>
        <w:rPr>
          <w:rFonts w:hint="cs"/>
          <w:rtl/>
          <w:lang w:eastAsia="he-IL"/>
        </w:rPr>
        <w:t xml:space="preserve">אתה חתום על </w:t>
      </w:r>
      <w:r w:rsidR="008D5FB9">
        <w:rPr>
          <w:rFonts w:hint="cs"/>
          <w:rtl/>
          <w:lang w:eastAsia="he-IL"/>
        </w:rPr>
        <w:t>– – –</w:t>
      </w:r>
    </w:p>
    <w:p w:rsidR="00203F12" w:rsidRDefault="00203F12" w:rsidP="00E604E4">
      <w:pPr>
        <w:rPr>
          <w:rtl/>
          <w:lang w:eastAsia="he-IL"/>
        </w:rPr>
      </w:pPr>
    </w:p>
    <w:p w:rsidR="00203F12" w:rsidRDefault="00203F12" w:rsidP="00E604E4">
      <w:pPr>
        <w:pStyle w:val="-"/>
        <w:rPr>
          <w:rtl/>
        </w:rPr>
      </w:pPr>
      <w:bookmarkStart w:id="41851" w:name="ET_speakercontinue_5854_12"/>
      <w:r w:rsidRPr="00DF4634">
        <w:rPr>
          <w:rStyle w:val="TagStyle"/>
          <w:rtl/>
        </w:rPr>
        <w:t xml:space="preserve"> &lt;&lt; דובר_המשך &gt;&gt;</w:t>
      </w:r>
      <w:r w:rsidRPr="000A2652">
        <w:rPr>
          <w:rStyle w:val="TagStyle"/>
          <w:rtl/>
        </w:rPr>
        <w:t xml:space="preserve"> </w:t>
      </w:r>
      <w:r>
        <w:rPr>
          <w:rtl/>
        </w:rPr>
        <w:t>ווליד טאהא (רע"מ – רשימת האיחוד הערבי):</w:t>
      </w:r>
      <w:r w:rsidRPr="000A2652">
        <w:rPr>
          <w:rStyle w:val="TagStyle"/>
          <w:rtl/>
        </w:rPr>
        <w:t xml:space="preserve"> </w:t>
      </w:r>
      <w:r w:rsidRPr="00DF4634">
        <w:rPr>
          <w:rStyle w:val="TagStyle"/>
          <w:rtl/>
        </w:rPr>
        <w:t>&lt;&lt; דובר_המשך &gt;&gt;</w:t>
      </w:r>
      <w:r>
        <w:rPr>
          <w:rtl/>
        </w:rPr>
        <w:t xml:space="preserve"> </w:t>
      </w:r>
      <w:bookmarkEnd w:id="41851"/>
    </w:p>
    <w:p w:rsidR="00203F12" w:rsidRDefault="00203F12" w:rsidP="008D5FB9">
      <w:pPr>
        <w:rPr>
          <w:rtl/>
          <w:lang w:eastAsia="he-IL"/>
        </w:rPr>
      </w:pPr>
    </w:p>
    <w:p w:rsidR="00203F12" w:rsidRDefault="00203F12" w:rsidP="00E604E4">
      <w:pPr>
        <w:rPr>
          <w:rtl/>
          <w:lang w:eastAsia="he-IL"/>
        </w:rPr>
      </w:pPr>
      <w:bookmarkStart w:id="41852" w:name="_ETM_Q162_364705"/>
      <w:bookmarkEnd w:id="41852"/>
      <w:r>
        <w:rPr>
          <w:rFonts w:hint="cs"/>
          <w:rtl/>
          <w:lang w:eastAsia="he-IL"/>
        </w:rPr>
        <w:t xml:space="preserve">אל תבוא אליי בטענות. אני נותן לך </w:t>
      </w:r>
      <w:r w:rsidR="008D5FB9">
        <w:rPr>
          <w:rFonts w:hint="cs"/>
          <w:rtl/>
          <w:lang w:eastAsia="he-IL"/>
        </w:rPr>
        <w:t>– – –</w:t>
      </w:r>
      <w:r>
        <w:rPr>
          <w:rFonts w:hint="cs"/>
          <w:rtl/>
          <w:lang w:eastAsia="he-IL"/>
        </w:rPr>
        <w:t xml:space="preserve"> </w:t>
      </w:r>
    </w:p>
    <w:p w:rsidR="00203F12" w:rsidRDefault="00203F12" w:rsidP="00E604E4">
      <w:pPr>
        <w:rPr>
          <w:rtl/>
          <w:lang w:eastAsia="he-IL"/>
        </w:rPr>
      </w:pPr>
    </w:p>
    <w:p w:rsidR="00203F12" w:rsidRDefault="00203F12" w:rsidP="00E604E4">
      <w:pPr>
        <w:pStyle w:val="af5"/>
        <w:rPr>
          <w:rtl/>
        </w:rPr>
      </w:pPr>
      <w:bookmarkStart w:id="41853" w:name="_ETM_Q162_367791"/>
      <w:bookmarkStart w:id="41854" w:name="_ETM_Q162_367853"/>
      <w:bookmarkStart w:id="41855" w:name="ET_interruption_6157_31"/>
      <w:bookmarkEnd w:id="41853"/>
      <w:bookmarkEnd w:id="41854"/>
      <w:r w:rsidRPr="00DF4634">
        <w:rPr>
          <w:rStyle w:val="TagStyle"/>
          <w:rtl/>
        </w:rPr>
        <w:t xml:space="preserve"> &lt;&lt; קריאה &gt;&gt;</w:t>
      </w:r>
      <w:r w:rsidRPr="00CC5C53">
        <w:rPr>
          <w:rStyle w:val="TagStyle"/>
          <w:rtl/>
        </w:rPr>
        <w:t xml:space="preserve"> </w:t>
      </w:r>
      <w:r>
        <w:rPr>
          <w:rtl/>
        </w:rPr>
        <w:t>שמחה רוטמן (הציונות הדתית):</w:t>
      </w:r>
      <w:r w:rsidRPr="00CC5C53">
        <w:rPr>
          <w:rStyle w:val="TagStyle"/>
          <w:rtl/>
        </w:rPr>
        <w:t xml:space="preserve"> </w:t>
      </w:r>
      <w:r w:rsidRPr="00DF4634">
        <w:rPr>
          <w:rStyle w:val="TagStyle"/>
          <w:rtl/>
        </w:rPr>
        <w:t>&lt;&lt; קריאה &gt;&gt;</w:t>
      </w:r>
      <w:r>
        <w:rPr>
          <w:rtl/>
        </w:rPr>
        <w:t xml:space="preserve"> </w:t>
      </w:r>
      <w:bookmarkEnd w:id="41855"/>
    </w:p>
    <w:p w:rsidR="00203F12" w:rsidRDefault="00203F12" w:rsidP="008D5FB9">
      <w:pPr>
        <w:rPr>
          <w:rtl/>
          <w:lang w:eastAsia="he-IL"/>
        </w:rPr>
      </w:pPr>
    </w:p>
    <w:p w:rsidR="00203F12" w:rsidRDefault="008D5FB9" w:rsidP="00E604E4">
      <w:pPr>
        <w:rPr>
          <w:rtl/>
          <w:lang w:eastAsia="he-IL"/>
        </w:rPr>
      </w:pPr>
      <w:bookmarkStart w:id="41856" w:name="_ETM_Q162_364341"/>
      <w:bookmarkStart w:id="41857" w:name="_ETM_Q162_365865"/>
      <w:bookmarkEnd w:id="41856"/>
      <w:bookmarkEnd w:id="41857"/>
      <w:r>
        <w:rPr>
          <w:rFonts w:hint="cs"/>
          <w:rtl/>
          <w:lang w:eastAsia="he-IL"/>
        </w:rPr>
        <w:t>– – –</w:t>
      </w:r>
    </w:p>
    <w:p w:rsidR="00203F12" w:rsidRDefault="00203F12" w:rsidP="00E604E4">
      <w:pPr>
        <w:rPr>
          <w:rtl/>
          <w:lang w:eastAsia="he-IL"/>
        </w:rPr>
      </w:pPr>
      <w:bookmarkStart w:id="41858" w:name="_ETM_Q162_366006"/>
      <w:bookmarkEnd w:id="41858"/>
    </w:p>
    <w:p w:rsidR="00203F12" w:rsidRDefault="00203F12" w:rsidP="00E604E4">
      <w:pPr>
        <w:pStyle w:val="-"/>
        <w:rPr>
          <w:rtl/>
        </w:rPr>
      </w:pPr>
      <w:bookmarkStart w:id="41859" w:name="ET_speakercontinue_5854_33"/>
      <w:r w:rsidRPr="00DF4634">
        <w:rPr>
          <w:rStyle w:val="TagStyle"/>
          <w:rtl/>
        </w:rPr>
        <w:t xml:space="preserve"> &lt;&lt; דובר_המשך &gt;&gt;</w:t>
      </w:r>
      <w:r w:rsidRPr="00CC5C53">
        <w:rPr>
          <w:rStyle w:val="TagStyle"/>
          <w:rtl/>
        </w:rPr>
        <w:t xml:space="preserve"> </w:t>
      </w:r>
      <w:r>
        <w:rPr>
          <w:rtl/>
        </w:rPr>
        <w:t>ווליד טאהא (רע"מ – רשימת האיחוד הערבי):</w:t>
      </w:r>
      <w:r w:rsidRPr="00CC5C53">
        <w:rPr>
          <w:rStyle w:val="TagStyle"/>
          <w:rtl/>
        </w:rPr>
        <w:t xml:space="preserve"> </w:t>
      </w:r>
      <w:r w:rsidRPr="00DF4634">
        <w:rPr>
          <w:rStyle w:val="TagStyle"/>
          <w:rtl/>
        </w:rPr>
        <w:t>&lt;&lt; דובר_המשך &gt;&gt;</w:t>
      </w:r>
      <w:r>
        <w:rPr>
          <w:rtl/>
        </w:rPr>
        <w:t xml:space="preserve"> </w:t>
      </w:r>
      <w:bookmarkEnd w:id="41859"/>
    </w:p>
    <w:p w:rsidR="00203F12" w:rsidRDefault="00203F12" w:rsidP="008D5FB9">
      <w:pPr>
        <w:rPr>
          <w:rtl/>
          <w:lang w:eastAsia="he-IL"/>
        </w:rPr>
      </w:pPr>
      <w:bookmarkStart w:id="41860" w:name="_ETM_Q162_363960"/>
      <w:bookmarkEnd w:id="41860"/>
    </w:p>
    <w:p w:rsidR="00203F12" w:rsidRPr="00CC5C53" w:rsidRDefault="00203F12" w:rsidP="00E604E4">
      <w:pPr>
        <w:rPr>
          <w:rtl/>
          <w:lang w:eastAsia="he-IL"/>
        </w:rPr>
      </w:pPr>
      <w:r>
        <w:rPr>
          <w:rFonts w:hint="cs"/>
          <w:rtl/>
          <w:lang w:eastAsia="he-IL"/>
        </w:rPr>
        <w:t xml:space="preserve">תקשיב. אני נותן לך את ההזדמנות, ויש עוד הרבה זמן. </w:t>
      </w:r>
      <w:bookmarkStart w:id="41861" w:name="_ETM_Q162_376469"/>
      <w:bookmarkEnd w:id="41861"/>
      <w:r>
        <w:rPr>
          <w:rFonts w:hint="cs"/>
          <w:rtl/>
          <w:lang w:eastAsia="he-IL"/>
        </w:rPr>
        <w:t xml:space="preserve">אנחנו נצביע נגד החוק הזה, גם כאשר אתם הופכים אותו </w:t>
      </w:r>
      <w:bookmarkStart w:id="41862" w:name="_ETM_Q162_382821"/>
      <w:bookmarkEnd w:id="41862"/>
      <w:r>
        <w:rPr>
          <w:rFonts w:hint="cs"/>
          <w:rtl/>
          <w:lang w:eastAsia="he-IL"/>
        </w:rPr>
        <w:t xml:space="preserve">להצעת אי-אמון </w:t>
      </w:r>
      <w:r w:rsidR="008D5FB9">
        <w:rPr>
          <w:rFonts w:hint="cs"/>
          <w:rtl/>
          <w:lang w:eastAsia="he-IL"/>
        </w:rPr>
        <w:t>– – –</w:t>
      </w:r>
    </w:p>
    <w:p w:rsidR="00203F12" w:rsidRPr="00CC5C53" w:rsidRDefault="00203F12" w:rsidP="00E604E4">
      <w:pPr>
        <w:rPr>
          <w:rtl/>
          <w:lang w:eastAsia="he-IL"/>
        </w:rPr>
      </w:pPr>
      <w:bookmarkStart w:id="41863" w:name="_ETM_Q162_367092"/>
      <w:bookmarkEnd w:id="41863"/>
    </w:p>
    <w:p w:rsidR="00203F12" w:rsidRDefault="00203F12" w:rsidP="00E604E4">
      <w:pPr>
        <w:pStyle w:val="af5"/>
        <w:rPr>
          <w:rtl/>
        </w:rPr>
      </w:pPr>
      <w:r w:rsidRPr="00DF4634">
        <w:rPr>
          <w:rStyle w:val="TagStyle"/>
          <w:rtl/>
        </w:rPr>
        <w:t xml:space="preserve"> &lt;&lt; קריאה &gt;&gt;</w:t>
      </w:r>
      <w:r w:rsidRPr="000A2652">
        <w:rPr>
          <w:rStyle w:val="TagStyle"/>
          <w:rtl/>
        </w:rPr>
        <w:t xml:space="preserve"> </w:t>
      </w:r>
      <w:r>
        <w:rPr>
          <w:rtl/>
        </w:rPr>
        <w:t>שמחה רוטמן (הציונות הדתית):</w:t>
      </w:r>
      <w:r w:rsidRPr="000A2652">
        <w:rPr>
          <w:rStyle w:val="TagStyle"/>
          <w:rtl/>
        </w:rPr>
        <w:t xml:space="preserve"> </w:t>
      </w:r>
      <w:r w:rsidRPr="00DF4634">
        <w:rPr>
          <w:rStyle w:val="TagStyle"/>
          <w:rtl/>
        </w:rPr>
        <w:t>&lt;&lt; קריאה &gt;&gt;</w:t>
      </w:r>
      <w:r>
        <w:rPr>
          <w:rtl/>
        </w:rPr>
        <w:t xml:space="preserve"> </w:t>
      </w:r>
    </w:p>
    <w:p w:rsidR="00203F12" w:rsidRDefault="00203F12" w:rsidP="008D5FB9">
      <w:pPr>
        <w:rPr>
          <w:rtl/>
          <w:lang w:eastAsia="he-IL"/>
        </w:rPr>
      </w:pPr>
    </w:p>
    <w:p w:rsidR="00203F12" w:rsidRDefault="00203F12" w:rsidP="00E604E4">
      <w:pPr>
        <w:rPr>
          <w:rtl/>
          <w:lang w:eastAsia="he-IL"/>
        </w:rPr>
      </w:pPr>
      <w:r>
        <w:rPr>
          <w:rFonts w:hint="cs"/>
          <w:rtl/>
          <w:lang w:eastAsia="he-IL"/>
        </w:rPr>
        <w:t xml:space="preserve">אנחנו לא נהפוך אותו להצעת אי-אמון. </w:t>
      </w:r>
    </w:p>
    <w:p w:rsidR="00203F12" w:rsidRDefault="00203F12" w:rsidP="00E604E4">
      <w:pPr>
        <w:rPr>
          <w:rtl/>
          <w:lang w:eastAsia="he-IL"/>
        </w:rPr>
      </w:pPr>
    </w:p>
    <w:p w:rsidR="00203F12" w:rsidRDefault="00203F12" w:rsidP="00E604E4">
      <w:pPr>
        <w:pStyle w:val="-"/>
        <w:rPr>
          <w:rtl/>
        </w:rPr>
      </w:pPr>
      <w:bookmarkStart w:id="41864" w:name="ET_speakercontinue_5854_14"/>
      <w:r w:rsidRPr="00DF4634">
        <w:rPr>
          <w:rStyle w:val="TagStyle"/>
          <w:rtl/>
        </w:rPr>
        <w:t xml:space="preserve"> &lt;&lt; דובר_המשך &gt;&gt;</w:t>
      </w:r>
      <w:r w:rsidRPr="000A2652">
        <w:rPr>
          <w:rStyle w:val="TagStyle"/>
          <w:rtl/>
        </w:rPr>
        <w:t xml:space="preserve"> </w:t>
      </w:r>
      <w:r>
        <w:rPr>
          <w:rtl/>
        </w:rPr>
        <w:t>ווליד טאהא (רע"מ – רשימת האיחוד הערבי):</w:t>
      </w:r>
      <w:r w:rsidRPr="000A2652">
        <w:rPr>
          <w:rStyle w:val="TagStyle"/>
          <w:rtl/>
        </w:rPr>
        <w:t xml:space="preserve"> </w:t>
      </w:r>
      <w:r w:rsidRPr="00DF4634">
        <w:rPr>
          <w:rStyle w:val="TagStyle"/>
          <w:rtl/>
        </w:rPr>
        <w:t>&lt;&lt; דובר_המשך &gt;&gt;</w:t>
      </w:r>
      <w:r>
        <w:rPr>
          <w:rtl/>
        </w:rPr>
        <w:t xml:space="preserve"> </w:t>
      </w:r>
      <w:bookmarkEnd w:id="41864"/>
    </w:p>
    <w:p w:rsidR="00203F12" w:rsidRDefault="00203F12" w:rsidP="008D5FB9">
      <w:pPr>
        <w:rPr>
          <w:rtl/>
          <w:lang w:eastAsia="he-IL"/>
        </w:rPr>
      </w:pPr>
    </w:p>
    <w:p w:rsidR="00203F12" w:rsidRDefault="00203F12" w:rsidP="00E604E4">
      <w:pPr>
        <w:rPr>
          <w:rtl/>
          <w:lang w:eastAsia="he-IL"/>
        </w:rPr>
      </w:pPr>
      <w:r>
        <w:rPr>
          <w:rFonts w:hint="cs"/>
          <w:rtl/>
          <w:lang w:eastAsia="he-IL"/>
        </w:rPr>
        <w:t xml:space="preserve">אז אני אומר לך, </w:t>
      </w:r>
      <w:bookmarkStart w:id="41865" w:name="_ETM_Q162_384342"/>
      <w:bookmarkEnd w:id="41865"/>
      <w:r>
        <w:rPr>
          <w:rFonts w:hint="cs"/>
          <w:rtl/>
          <w:lang w:eastAsia="he-IL"/>
        </w:rPr>
        <w:t xml:space="preserve">כי אתה מפחד לעשות את זה. </w:t>
      </w:r>
    </w:p>
    <w:p w:rsidR="00203F12" w:rsidRDefault="00203F12" w:rsidP="00E604E4">
      <w:pPr>
        <w:rPr>
          <w:rtl/>
          <w:lang w:eastAsia="he-IL"/>
        </w:rPr>
      </w:pPr>
    </w:p>
    <w:p w:rsidR="00203F12" w:rsidRDefault="00203F12" w:rsidP="00E604E4">
      <w:pPr>
        <w:pStyle w:val="af5"/>
        <w:rPr>
          <w:rtl/>
        </w:rPr>
      </w:pPr>
      <w:bookmarkStart w:id="41866" w:name="ET_interruption_6157_15"/>
      <w:r w:rsidRPr="00DF4634">
        <w:rPr>
          <w:rStyle w:val="TagStyle"/>
          <w:rtl/>
        </w:rPr>
        <w:t xml:space="preserve"> &lt;&lt; קריאה &gt;&gt;</w:t>
      </w:r>
      <w:r w:rsidRPr="000A2652">
        <w:rPr>
          <w:rStyle w:val="TagStyle"/>
          <w:rtl/>
        </w:rPr>
        <w:t xml:space="preserve"> </w:t>
      </w:r>
      <w:r>
        <w:rPr>
          <w:rtl/>
        </w:rPr>
        <w:t>שמחה רוטמן (הציונות הדתית):</w:t>
      </w:r>
      <w:r w:rsidRPr="000A2652">
        <w:rPr>
          <w:rStyle w:val="TagStyle"/>
          <w:rtl/>
        </w:rPr>
        <w:t xml:space="preserve"> </w:t>
      </w:r>
      <w:r w:rsidRPr="00DF4634">
        <w:rPr>
          <w:rStyle w:val="TagStyle"/>
          <w:rtl/>
        </w:rPr>
        <w:t>&lt;&lt; קריאה &gt;&gt;</w:t>
      </w:r>
      <w:r>
        <w:rPr>
          <w:rtl/>
        </w:rPr>
        <w:t xml:space="preserve"> </w:t>
      </w:r>
      <w:bookmarkEnd w:id="41866"/>
    </w:p>
    <w:p w:rsidR="00203F12" w:rsidRDefault="00203F12" w:rsidP="008D5FB9">
      <w:pPr>
        <w:rPr>
          <w:rtl/>
          <w:lang w:eastAsia="he-IL"/>
        </w:rPr>
      </w:pPr>
    </w:p>
    <w:p w:rsidR="00203F12" w:rsidRDefault="00203F12" w:rsidP="00E604E4">
      <w:pPr>
        <w:rPr>
          <w:rtl/>
          <w:lang w:eastAsia="he-IL"/>
        </w:rPr>
      </w:pPr>
      <w:bookmarkStart w:id="41867" w:name="_ETM_Q162_386533"/>
      <w:bookmarkStart w:id="41868" w:name="_ETM_Q162_386652"/>
      <w:bookmarkEnd w:id="41867"/>
      <w:bookmarkEnd w:id="41868"/>
      <w:r>
        <w:rPr>
          <w:rFonts w:hint="cs"/>
          <w:rtl/>
          <w:lang w:eastAsia="he-IL"/>
        </w:rPr>
        <w:t>לא, לא.</w:t>
      </w:r>
    </w:p>
    <w:p w:rsidR="00203F12" w:rsidRDefault="00203F12" w:rsidP="00E604E4">
      <w:pPr>
        <w:rPr>
          <w:rtl/>
          <w:lang w:eastAsia="he-IL"/>
        </w:rPr>
      </w:pPr>
      <w:bookmarkStart w:id="41869" w:name="_ETM_Q162_391685"/>
      <w:bookmarkStart w:id="41870" w:name="_ETM_Q162_391782"/>
      <w:bookmarkEnd w:id="41869"/>
      <w:bookmarkEnd w:id="41870"/>
    </w:p>
    <w:p w:rsidR="00203F12" w:rsidRDefault="00203F12" w:rsidP="00E604E4">
      <w:pPr>
        <w:pStyle w:val="-"/>
        <w:rPr>
          <w:rtl/>
        </w:rPr>
      </w:pPr>
      <w:bookmarkStart w:id="41871" w:name="ET_speakercontinue_5854_34"/>
      <w:r w:rsidRPr="00DF4634">
        <w:rPr>
          <w:rStyle w:val="TagStyle"/>
          <w:rtl/>
        </w:rPr>
        <w:t xml:space="preserve"> &lt;&lt; דובר_המשך &gt;&gt;</w:t>
      </w:r>
      <w:r w:rsidRPr="009049CC">
        <w:rPr>
          <w:rStyle w:val="TagStyle"/>
          <w:rtl/>
        </w:rPr>
        <w:t xml:space="preserve"> </w:t>
      </w:r>
      <w:r>
        <w:rPr>
          <w:rtl/>
        </w:rPr>
        <w:t>ווליד טאהא (רע"מ – רשימת האיחוד הערבי):</w:t>
      </w:r>
      <w:r w:rsidRPr="009049CC">
        <w:rPr>
          <w:rStyle w:val="TagStyle"/>
          <w:rtl/>
        </w:rPr>
        <w:t xml:space="preserve"> </w:t>
      </w:r>
      <w:r w:rsidRPr="00DF4634">
        <w:rPr>
          <w:rStyle w:val="TagStyle"/>
          <w:rtl/>
        </w:rPr>
        <w:t>&lt;&lt; דובר_המשך &gt;&gt;</w:t>
      </w:r>
      <w:r>
        <w:rPr>
          <w:rtl/>
        </w:rPr>
        <w:t xml:space="preserve"> </w:t>
      </w:r>
      <w:bookmarkEnd w:id="41871"/>
    </w:p>
    <w:p w:rsidR="00203F12" w:rsidRDefault="00203F12" w:rsidP="008D5FB9">
      <w:pPr>
        <w:rPr>
          <w:rtl/>
          <w:lang w:eastAsia="he-IL"/>
        </w:rPr>
      </w:pPr>
    </w:p>
    <w:p w:rsidR="00203F12" w:rsidRPr="009049CC" w:rsidRDefault="00203F12" w:rsidP="00E604E4">
      <w:pPr>
        <w:rPr>
          <w:rtl/>
          <w:lang w:eastAsia="he-IL"/>
        </w:rPr>
      </w:pPr>
      <w:bookmarkStart w:id="41872" w:name="_ETM_Q162_388430"/>
      <w:bookmarkStart w:id="41873" w:name="_ETM_Q162_388530"/>
      <w:bookmarkEnd w:id="41872"/>
      <w:bookmarkEnd w:id="41873"/>
      <w:r>
        <w:rPr>
          <w:rFonts w:hint="cs"/>
          <w:rtl/>
          <w:lang w:eastAsia="he-IL"/>
        </w:rPr>
        <w:t xml:space="preserve">כי אתה והחברים </w:t>
      </w:r>
      <w:bookmarkStart w:id="41874" w:name="_ETM_Q162_392510"/>
      <w:bookmarkEnd w:id="41874"/>
      <w:r>
        <w:rPr>
          <w:rFonts w:hint="cs"/>
          <w:rtl/>
          <w:lang w:eastAsia="he-IL"/>
        </w:rPr>
        <w:t xml:space="preserve">שלך </w:t>
      </w:r>
      <w:r w:rsidR="008D5FB9">
        <w:rPr>
          <w:rFonts w:hint="cs"/>
          <w:rtl/>
          <w:lang w:eastAsia="he-IL"/>
        </w:rPr>
        <w:t>– – –</w:t>
      </w:r>
    </w:p>
    <w:p w:rsidR="00203F12" w:rsidRDefault="00203F12" w:rsidP="00E604E4">
      <w:pPr>
        <w:rPr>
          <w:rtl/>
          <w:lang w:eastAsia="he-IL"/>
        </w:rPr>
      </w:pPr>
      <w:bookmarkStart w:id="41875" w:name="_ETM_Q162_387237"/>
      <w:bookmarkEnd w:id="41875"/>
    </w:p>
    <w:p w:rsidR="00203F12" w:rsidRDefault="00203F12" w:rsidP="00E604E4">
      <w:pPr>
        <w:pStyle w:val="af5"/>
        <w:rPr>
          <w:rtl/>
        </w:rPr>
      </w:pPr>
      <w:bookmarkStart w:id="41876" w:name="ET_interruption_6157_35"/>
      <w:r w:rsidRPr="00DF4634">
        <w:rPr>
          <w:rStyle w:val="TagStyle"/>
          <w:rtl/>
        </w:rPr>
        <w:t xml:space="preserve"> &lt;&lt; קריאה &gt;&gt;</w:t>
      </w:r>
      <w:r w:rsidRPr="009049CC">
        <w:rPr>
          <w:rStyle w:val="TagStyle"/>
          <w:rtl/>
        </w:rPr>
        <w:t xml:space="preserve"> </w:t>
      </w:r>
      <w:r>
        <w:rPr>
          <w:rtl/>
        </w:rPr>
        <w:t>שמחה רוטמן (הציונות הדתית):</w:t>
      </w:r>
      <w:r w:rsidRPr="009049CC">
        <w:rPr>
          <w:rStyle w:val="TagStyle"/>
          <w:rtl/>
        </w:rPr>
        <w:t xml:space="preserve"> </w:t>
      </w:r>
      <w:r w:rsidRPr="00DF4634">
        <w:rPr>
          <w:rStyle w:val="TagStyle"/>
          <w:rtl/>
        </w:rPr>
        <w:t>&lt;&lt; קריאה &gt;&gt;</w:t>
      </w:r>
      <w:r>
        <w:rPr>
          <w:rtl/>
        </w:rPr>
        <w:t xml:space="preserve"> </w:t>
      </w:r>
      <w:bookmarkEnd w:id="41876"/>
    </w:p>
    <w:p w:rsidR="00203F12" w:rsidRDefault="00203F12" w:rsidP="008D5FB9">
      <w:pPr>
        <w:rPr>
          <w:rtl/>
          <w:lang w:eastAsia="he-IL"/>
        </w:rPr>
      </w:pPr>
    </w:p>
    <w:p w:rsidR="00203F12" w:rsidRDefault="008D5FB9" w:rsidP="00E604E4">
      <w:pPr>
        <w:rPr>
          <w:rtl/>
          <w:lang w:eastAsia="he-IL"/>
        </w:rPr>
      </w:pPr>
      <w:bookmarkStart w:id="41877" w:name="_ETM_Q162_390475"/>
      <w:bookmarkStart w:id="41878" w:name="_ETM_Q162_390552"/>
      <w:bookmarkEnd w:id="41877"/>
      <w:bookmarkEnd w:id="41878"/>
      <w:r>
        <w:rPr>
          <w:rFonts w:hint="cs"/>
          <w:rtl/>
          <w:lang w:eastAsia="he-IL"/>
        </w:rPr>
        <w:t>– – –</w:t>
      </w:r>
      <w:r w:rsidR="00203F12">
        <w:rPr>
          <w:rFonts w:hint="cs"/>
          <w:rtl/>
          <w:lang w:eastAsia="he-IL"/>
        </w:rPr>
        <w:t xml:space="preserve"> ה</w:t>
      </w:r>
      <w:bookmarkStart w:id="41879" w:name="_ETM_Q162_394538"/>
      <w:bookmarkEnd w:id="41879"/>
      <w:r w:rsidR="00203F12">
        <w:rPr>
          <w:rFonts w:hint="cs"/>
          <w:rtl/>
          <w:lang w:eastAsia="he-IL"/>
        </w:rPr>
        <w:t>צבעה. אתם אישרתם.</w:t>
      </w:r>
    </w:p>
    <w:p w:rsidR="00203F12" w:rsidRDefault="00203F12" w:rsidP="00E604E4">
      <w:pPr>
        <w:rPr>
          <w:rtl/>
          <w:lang w:eastAsia="he-IL"/>
        </w:rPr>
      </w:pPr>
      <w:bookmarkStart w:id="41880" w:name="_ETM_Q162_391755"/>
      <w:bookmarkStart w:id="41881" w:name="_ETM_Q162_391844"/>
      <w:bookmarkEnd w:id="41880"/>
      <w:bookmarkEnd w:id="41881"/>
    </w:p>
    <w:p w:rsidR="00203F12" w:rsidRDefault="00203F12" w:rsidP="00E604E4">
      <w:pPr>
        <w:pStyle w:val="-"/>
        <w:rPr>
          <w:rtl/>
        </w:rPr>
      </w:pPr>
      <w:bookmarkStart w:id="41882" w:name="ET_speakercontinue_5854_37"/>
      <w:r w:rsidRPr="00DF4634">
        <w:rPr>
          <w:rStyle w:val="TagStyle"/>
          <w:rtl/>
        </w:rPr>
        <w:t xml:space="preserve"> &lt;&lt; דובר_המשך &gt;&gt;</w:t>
      </w:r>
      <w:r w:rsidRPr="009049CC">
        <w:rPr>
          <w:rStyle w:val="TagStyle"/>
          <w:rtl/>
        </w:rPr>
        <w:t xml:space="preserve"> </w:t>
      </w:r>
      <w:r>
        <w:rPr>
          <w:rtl/>
        </w:rPr>
        <w:t>ווליד טאהא (רע"מ – רשימת האיחוד הערבי):</w:t>
      </w:r>
      <w:r w:rsidRPr="009049CC">
        <w:rPr>
          <w:rStyle w:val="TagStyle"/>
          <w:rtl/>
        </w:rPr>
        <w:t xml:space="preserve"> </w:t>
      </w:r>
      <w:r w:rsidRPr="00DF4634">
        <w:rPr>
          <w:rStyle w:val="TagStyle"/>
          <w:rtl/>
        </w:rPr>
        <w:t>&lt;&lt; דובר_המשך &gt;&gt;</w:t>
      </w:r>
      <w:r>
        <w:rPr>
          <w:rtl/>
        </w:rPr>
        <w:t xml:space="preserve"> </w:t>
      </w:r>
      <w:bookmarkEnd w:id="41882"/>
    </w:p>
    <w:p w:rsidR="00203F12" w:rsidRDefault="00203F12" w:rsidP="008D5FB9">
      <w:pPr>
        <w:rPr>
          <w:rtl/>
          <w:lang w:eastAsia="he-IL"/>
        </w:rPr>
      </w:pPr>
    </w:p>
    <w:p w:rsidR="00203F12" w:rsidRPr="009049CC" w:rsidRDefault="00203F12" w:rsidP="00E604E4">
      <w:pPr>
        <w:rPr>
          <w:rtl/>
          <w:lang w:eastAsia="he-IL"/>
        </w:rPr>
      </w:pPr>
      <w:bookmarkStart w:id="41883" w:name="_ETM_Q162_391380"/>
      <w:bookmarkEnd w:id="41883"/>
      <w:r>
        <w:rPr>
          <w:rFonts w:hint="cs"/>
          <w:rtl/>
          <w:lang w:eastAsia="he-IL"/>
        </w:rPr>
        <w:t xml:space="preserve">שמחה, אתה והחברים שלך </w:t>
      </w:r>
      <w:r w:rsidR="008D5FB9">
        <w:rPr>
          <w:rFonts w:hint="cs"/>
          <w:rtl/>
          <w:lang w:eastAsia="he-IL"/>
        </w:rPr>
        <w:t>– –</w:t>
      </w:r>
    </w:p>
    <w:p w:rsidR="00203F12" w:rsidRDefault="00203F12" w:rsidP="00E604E4">
      <w:pPr>
        <w:rPr>
          <w:rtl/>
          <w:lang w:eastAsia="he-IL"/>
        </w:rPr>
      </w:pPr>
      <w:bookmarkStart w:id="41884" w:name="_ETM_Q162_392651"/>
      <w:bookmarkStart w:id="41885" w:name="_ETM_Q162_392768"/>
      <w:bookmarkEnd w:id="41884"/>
      <w:bookmarkEnd w:id="41885"/>
    </w:p>
    <w:p w:rsidR="00203F12" w:rsidRDefault="00203F12" w:rsidP="00E604E4">
      <w:pPr>
        <w:pStyle w:val="af5"/>
        <w:rPr>
          <w:rtl/>
        </w:rPr>
      </w:pPr>
      <w:r w:rsidRPr="00DF4634">
        <w:rPr>
          <w:rStyle w:val="TagStyle"/>
          <w:rtl/>
        </w:rPr>
        <w:lastRenderedPageBreak/>
        <w:t xml:space="preserve"> &lt;&lt; קריאה &gt;&gt;</w:t>
      </w:r>
      <w:r w:rsidRPr="009049CC">
        <w:rPr>
          <w:rStyle w:val="TagStyle"/>
          <w:rtl/>
        </w:rPr>
        <w:t xml:space="preserve"> </w:t>
      </w:r>
      <w:r>
        <w:rPr>
          <w:rtl/>
        </w:rPr>
        <w:t>שמחה רוטמן (הציונות הדתית):</w:t>
      </w:r>
      <w:r w:rsidRPr="009049CC">
        <w:rPr>
          <w:rStyle w:val="TagStyle"/>
          <w:rtl/>
        </w:rPr>
        <w:t xml:space="preserve"> </w:t>
      </w:r>
      <w:r w:rsidRPr="00DF4634">
        <w:rPr>
          <w:rStyle w:val="TagStyle"/>
          <w:rtl/>
        </w:rPr>
        <w:t>&lt;&lt; קריאה &gt;&gt;</w:t>
      </w:r>
      <w:r>
        <w:rPr>
          <w:rtl/>
        </w:rPr>
        <w:t xml:space="preserve"> </w:t>
      </w:r>
    </w:p>
    <w:p w:rsidR="00203F12" w:rsidRDefault="00203F12" w:rsidP="008D5FB9">
      <w:pPr>
        <w:rPr>
          <w:rtl/>
          <w:lang w:eastAsia="he-IL"/>
        </w:rPr>
      </w:pPr>
    </w:p>
    <w:p w:rsidR="00203F12" w:rsidRDefault="00203F12" w:rsidP="00E604E4">
      <w:pPr>
        <w:rPr>
          <w:rtl/>
          <w:lang w:eastAsia="he-IL"/>
        </w:rPr>
      </w:pPr>
      <w:bookmarkStart w:id="41886" w:name="_ETM_Q162_394717"/>
      <w:bookmarkEnd w:id="41886"/>
      <w:r>
        <w:rPr>
          <w:rFonts w:hint="cs"/>
          <w:rtl/>
          <w:lang w:eastAsia="he-IL"/>
        </w:rPr>
        <w:t xml:space="preserve">אתם אישרתם. </w:t>
      </w:r>
      <w:bookmarkStart w:id="41887" w:name="_ETM_Q162_387476"/>
      <w:bookmarkEnd w:id="41887"/>
      <w:r>
        <w:rPr>
          <w:rFonts w:hint="cs"/>
          <w:rtl/>
          <w:lang w:eastAsia="he-IL"/>
        </w:rPr>
        <w:t xml:space="preserve">אתם עושים הצגה לטלוויזיה. </w:t>
      </w:r>
    </w:p>
    <w:p w:rsidR="00203F12" w:rsidRDefault="00203F12" w:rsidP="00E604E4">
      <w:pPr>
        <w:rPr>
          <w:rtl/>
          <w:lang w:eastAsia="he-IL"/>
        </w:rPr>
      </w:pPr>
    </w:p>
    <w:p w:rsidR="00203F12" w:rsidRDefault="00203F12" w:rsidP="00E604E4">
      <w:pPr>
        <w:pStyle w:val="af5"/>
        <w:rPr>
          <w:rtl/>
        </w:rPr>
      </w:pPr>
      <w:bookmarkStart w:id="41888" w:name="ET_interruption_5918_16"/>
      <w:r w:rsidRPr="00DF4634">
        <w:rPr>
          <w:rStyle w:val="TagStyle"/>
          <w:rtl/>
        </w:rPr>
        <w:t xml:space="preserve"> &lt;&lt; קריאה &gt;&gt;</w:t>
      </w:r>
      <w:r w:rsidRPr="000A2652">
        <w:rPr>
          <w:rStyle w:val="TagStyle"/>
          <w:rtl/>
        </w:rPr>
        <w:t xml:space="preserve"> </w:t>
      </w:r>
      <w:r>
        <w:rPr>
          <w:rtl/>
        </w:rPr>
        <w:t>אימאן ח'טיב יאסין (רע"מ – רשימת האיחוד הערבי):</w:t>
      </w:r>
      <w:r w:rsidRPr="000A2652">
        <w:rPr>
          <w:rStyle w:val="TagStyle"/>
          <w:rtl/>
        </w:rPr>
        <w:t xml:space="preserve"> </w:t>
      </w:r>
      <w:r w:rsidRPr="00DF4634">
        <w:rPr>
          <w:rStyle w:val="TagStyle"/>
          <w:rtl/>
        </w:rPr>
        <w:t>&lt;&lt; קריאה &gt;&gt;</w:t>
      </w:r>
      <w:r>
        <w:rPr>
          <w:rtl/>
        </w:rPr>
        <w:t xml:space="preserve"> </w:t>
      </w:r>
      <w:bookmarkEnd w:id="41888"/>
    </w:p>
    <w:p w:rsidR="00203F12" w:rsidRDefault="00203F12" w:rsidP="008D5FB9">
      <w:pPr>
        <w:rPr>
          <w:rtl/>
          <w:lang w:eastAsia="he-IL"/>
        </w:rPr>
      </w:pPr>
    </w:p>
    <w:p w:rsidR="00203F12" w:rsidRDefault="00203F12" w:rsidP="00E604E4">
      <w:pPr>
        <w:rPr>
          <w:rtl/>
          <w:lang w:eastAsia="he-IL"/>
        </w:rPr>
      </w:pPr>
      <w:r>
        <w:rPr>
          <w:rFonts w:hint="cs"/>
          <w:rtl/>
          <w:lang w:eastAsia="he-IL"/>
        </w:rPr>
        <w:t>ומה אתה עושה כאן?</w:t>
      </w:r>
    </w:p>
    <w:p w:rsidR="00203F12" w:rsidRDefault="00203F12" w:rsidP="00E604E4">
      <w:pPr>
        <w:rPr>
          <w:rtl/>
          <w:lang w:eastAsia="he-IL"/>
        </w:rPr>
      </w:pPr>
      <w:bookmarkStart w:id="41889" w:name="_ETM_Q162_398777"/>
      <w:bookmarkStart w:id="41890" w:name="_ETM_Q162_398844"/>
      <w:bookmarkEnd w:id="41889"/>
      <w:bookmarkEnd w:id="41890"/>
    </w:p>
    <w:p w:rsidR="00203F12" w:rsidRDefault="00203F12" w:rsidP="009834A8">
      <w:pPr>
        <w:pStyle w:val="af5"/>
        <w:rPr>
          <w:rtl/>
        </w:rPr>
      </w:pPr>
      <w:r w:rsidRPr="00DF4634">
        <w:rPr>
          <w:rStyle w:val="TagStyle"/>
          <w:rtl/>
        </w:rPr>
        <w:t xml:space="preserve"> &lt;&lt; קריאה &gt;&gt;</w:t>
      </w:r>
      <w:r w:rsidRPr="009049CC">
        <w:rPr>
          <w:rStyle w:val="TagStyle"/>
          <w:rtl/>
        </w:rPr>
        <w:t xml:space="preserve"> </w:t>
      </w:r>
      <w:r w:rsidR="009834A8">
        <w:rPr>
          <w:rFonts w:hint="cs"/>
          <w:rtl/>
        </w:rPr>
        <w:t>קריאות</w:t>
      </w:r>
      <w:r>
        <w:rPr>
          <w:rtl/>
        </w:rPr>
        <w:t>:</w:t>
      </w:r>
      <w:r w:rsidRPr="009049CC">
        <w:rPr>
          <w:rStyle w:val="TagStyle"/>
          <w:rtl/>
        </w:rPr>
        <w:t xml:space="preserve"> </w:t>
      </w:r>
      <w:r w:rsidRPr="00DF4634">
        <w:rPr>
          <w:rStyle w:val="TagStyle"/>
          <w:rtl/>
        </w:rPr>
        <w:t>&lt;&lt; קריאה &gt;&gt;</w:t>
      </w:r>
      <w:r>
        <w:rPr>
          <w:rtl/>
        </w:rPr>
        <w:t xml:space="preserve"> </w:t>
      </w:r>
    </w:p>
    <w:p w:rsidR="00203F12" w:rsidRDefault="00203F12" w:rsidP="008D5FB9">
      <w:pPr>
        <w:rPr>
          <w:rtl/>
          <w:lang w:eastAsia="he-IL"/>
        </w:rPr>
      </w:pPr>
    </w:p>
    <w:p w:rsidR="00203F12" w:rsidRDefault="008D5FB9" w:rsidP="00E604E4">
      <w:pPr>
        <w:rPr>
          <w:rtl/>
          <w:lang w:eastAsia="he-IL"/>
        </w:rPr>
      </w:pPr>
      <w:bookmarkStart w:id="41891" w:name="_ETM_Q162_400743"/>
      <w:bookmarkEnd w:id="41891"/>
      <w:r>
        <w:rPr>
          <w:rFonts w:hint="cs"/>
          <w:rtl/>
          <w:lang w:eastAsia="he-IL"/>
        </w:rPr>
        <w:t>– – –</w:t>
      </w:r>
    </w:p>
    <w:p w:rsidR="00203F12" w:rsidRDefault="00203F12" w:rsidP="00E604E4">
      <w:pPr>
        <w:rPr>
          <w:rtl/>
          <w:lang w:eastAsia="he-IL"/>
        </w:rPr>
      </w:pPr>
    </w:p>
    <w:p w:rsidR="00203F12" w:rsidRDefault="00203F12" w:rsidP="00E604E4">
      <w:pPr>
        <w:pStyle w:val="-"/>
        <w:rPr>
          <w:rtl/>
        </w:rPr>
      </w:pPr>
      <w:bookmarkStart w:id="41892" w:name="ET_speakercontinue_5854_17"/>
      <w:r w:rsidRPr="00DF4634">
        <w:rPr>
          <w:rStyle w:val="TagStyle"/>
          <w:rtl/>
        </w:rPr>
        <w:t xml:space="preserve"> &lt;&lt; דובר_המשך &gt;&gt;</w:t>
      </w:r>
      <w:r w:rsidRPr="000A2652">
        <w:rPr>
          <w:rStyle w:val="TagStyle"/>
          <w:rtl/>
        </w:rPr>
        <w:t xml:space="preserve"> </w:t>
      </w:r>
      <w:r>
        <w:rPr>
          <w:rtl/>
        </w:rPr>
        <w:t>ווליד טאהא (רע"מ – רשימת האיחוד הערבי):</w:t>
      </w:r>
      <w:r w:rsidRPr="000A2652">
        <w:rPr>
          <w:rStyle w:val="TagStyle"/>
          <w:rtl/>
        </w:rPr>
        <w:t xml:space="preserve"> </w:t>
      </w:r>
      <w:r w:rsidRPr="00DF4634">
        <w:rPr>
          <w:rStyle w:val="TagStyle"/>
          <w:rtl/>
        </w:rPr>
        <w:t>&lt;&lt; דובר_המשך &gt;&gt;</w:t>
      </w:r>
      <w:r>
        <w:rPr>
          <w:rtl/>
        </w:rPr>
        <w:t xml:space="preserve"> </w:t>
      </w:r>
      <w:bookmarkEnd w:id="41892"/>
    </w:p>
    <w:p w:rsidR="00203F12" w:rsidRDefault="00203F12" w:rsidP="008D5FB9">
      <w:pPr>
        <w:rPr>
          <w:rtl/>
          <w:lang w:eastAsia="he-IL"/>
        </w:rPr>
      </w:pPr>
    </w:p>
    <w:p w:rsidR="00203F12" w:rsidRPr="009049CC" w:rsidRDefault="008D5FB9" w:rsidP="009834A8">
      <w:pPr>
        <w:rPr>
          <w:rtl/>
          <w:lang w:eastAsia="he-IL"/>
        </w:rPr>
      </w:pPr>
      <w:bookmarkStart w:id="41893" w:name="_ETM_Q162_401535"/>
      <w:bookmarkStart w:id="41894" w:name="_ETM_Q162_401611"/>
      <w:bookmarkEnd w:id="41893"/>
      <w:bookmarkEnd w:id="41894"/>
      <w:r>
        <w:rPr>
          <w:rFonts w:hint="cs"/>
          <w:rtl/>
          <w:lang w:eastAsia="he-IL"/>
        </w:rPr>
        <w:t>– –</w:t>
      </w:r>
      <w:r w:rsidR="00203F12">
        <w:rPr>
          <w:rFonts w:hint="cs"/>
          <w:rtl/>
          <w:lang w:eastAsia="he-IL"/>
        </w:rPr>
        <w:t xml:space="preserve"> רבים</w:t>
      </w:r>
      <w:bookmarkStart w:id="41895" w:name="_ETM_Q162_402511"/>
      <w:bookmarkEnd w:id="41895"/>
      <w:r w:rsidR="00203F12">
        <w:rPr>
          <w:rFonts w:hint="cs"/>
          <w:rtl/>
          <w:lang w:eastAsia="he-IL"/>
        </w:rPr>
        <w:t xml:space="preserve"> מי יעמוד בראש</w:t>
      </w:r>
      <w:r w:rsidR="009834A8">
        <w:rPr>
          <w:rFonts w:hint="cs"/>
          <w:rtl/>
          <w:lang w:eastAsia="he-IL"/>
        </w:rPr>
        <w:t>,</w:t>
      </w:r>
      <w:r w:rsidR="00203F12">
        <w:rPr>
          <w:rFonts w:hint="cs"/>
          <w:rtl/>
          <w:lang w:eastAsia="he-IL"/>
        </w:rPr>
        <w:t xml:space="preserve"> אז לך תפתור את הבעיות איתם. לך תפתור את הבעיות. יש לך הזדמנות. תאזור אומץ, ויש לך הזדמנות.</w:t>
      </w:r>
    </w:p>
    <w:p w:rsidR="00203F12" w:rsidRDefault="00203F12" w:rsidP="00E604E4">
      <w:pPr>
        <w:rPr>
          <w:rtl/>
          <w:lang w:eastAsia="he-IL"/>
        </w:rPr>
      </w:pPr>
    </w:p>
    <w:p w:rsidR="00203F12" w:rsidRDefault="00203F12" w:rsidP="00E604E4">
      <w:pPr>
        <w:rPr>
          <w:rtl/>
          <w:lang w:eastAsia="he-IL"/>
        </w:rPr>
      </w:pPr>
      <w:bookmarkStart w:id="41896" w:name="_ETM_Q162_416919"/>
      <w:bookmarkStart w:id="41897" w:name="_ETM_Q162_416986"/>
      <w:bookmarkEnd w:id="41896"/>
      <w:bookmarkEnd w:id="41897"/>
      <w:r>
        <w:rPr>
          <w:rFonts w:hint="cs"/>
          <w:rtl/>
          <w:lang w:eastAsia="he-IL"/>
        </w:rPr>
        <w:t xml:space="preserve">אז </w:t>
      </w:r>
      <w:bookmarkStart w:id="41898" w:name="_ETM_Q162_413379"/>
      <w:bookmarkEnd w:id="41898"/>
      <w:r>
        <w:rPr>
          <w:rFonts w:hint="cs"/>
          <w:rtl/>
          <w:lang w:eastAsia="he-IL"/>
        </w:rPr>
        <w:t xml:space="preserve">אני בא ואומר: אם אתה יהודי צרפתי, שמחה רוטמן, אתה </w:t>
      </w:r>
      <w:bookmarkStart w:id="41899" w:name="_ETM_Q162_421059"/>
      <w:bookmarkEnd w:id="41899"/>
      <w:r>
        <w:rPr>
          <w:rFonts w:hint="cs"/>
          <w:rtl/>
          <w:lang w:eastAsia="he-IL"/>
        </w:rPr>
        <w:t xml:space="preserve">לא יכול להתחתן עם יהודייה מגרמניה. למה? למה אסור לך </w:t>
      </w:r>
      <w:bookmarkStart w:id="41900" w:name="_ETM_Q162_430339"/>
      <w:bookmarkEnd w:id="41900"/>
      <w:r>
        <w:rPr>
          <w:rFonts w:hint="cs"/>
          <w:rtl/>
          <w:lang w:eastAsia="he-IL"/>
        </w:rPr>
        <w:t xml:space="preserve">כיהודי צרפתי להתחתן עם יהודייה מגרמניה? למה אסור לך </w:t>
      </w:r>
      <w:bookmarkStart w:id="41901" w:name="_ETM_Q162_436251"/>
      <w:bookmarkEnd w:id="41901"/>
      <w:r>
        <w:rPr>
          <w:rFonts w:hint="cs"/>
          <w:rtl/>
          <w:lang w:eastAsia="he-IL"/>
        </w:rPr>
        <w:t xml:space="preserve">כיהודי גרמני להתחתן עם יהודייה ספרדייה? למה לאזרח </w:t>
      </w:r>
      <w:bookmarkStart w:id="41902" w:name="_ETM_Q162_438449"/>
      <w:bookmarkEnd w:id="41902"/>
      <w:r>
        <w:rPr>
          <w:rFonts w:hint="cs"/>
          <w:rtl/>
          <w:lang w:eastAsia="he-IL"/>
        </w:rPr>
        <w:t>הערבי-פלסטיני אסור שיתחתן עם בת הלאום שלו?</w:t>
      </w:r>
    </w:p>
    <w:p w:rsidR="00203F12" w:rsidRDefault="00203F12" w:rsidP="00E604E4">
      <w:pPr>
        <w:rPr>
          <w:rtl/>
          <w:lang w:eastAsia="he-IL"/>
        </w:rPr>
      </w:pPr>
    </w:p>
    <w:p w:rsidR="00203F12" w:rsidRDefault="00203F12" w:rsidP="00E604E4">
      <w:pPr>
        <w:pStyle w:val="af5"/>
        <w:rPr>
          <w:rtl/>
        </w:rPr>
      </w:pPr>
      <w:bookmarkStart w:id="41903" w:name="ET_interruption_6157_18"/>
      <w:r w:rsidRPr="00DF4634">
        <w:rPr>
          <w:rStyle w:val="TagStyle"/>
          <w:rtl/>
        </w:rPr>
        <w:t xml:space="preserve"> &lt;&lt; קריאה &gt;&gt;</w:t>
      </w:r>
      <w:r w:rsidRPr="000A2652">
        <w:rPr>
          <w:rStyle w:val="TagStyle"/>
          <w:rtl/>
        </w:rPr>
        <w:t xml:space="preserve"> </w:t>
      </w:r>
      <w:r>
        <w:rPr>
          <w:rtl/>
        </w:rPr>
        <w:t>שמחה רוטמן (הציונות הדתית):</w:t>
      </w:r>
      <w:r w:rsidRPr="000A2652">
        <w:rPr>
          <w:rStyle w:val="TagStyle"/>
          <w:rtl/>
        </w:rPr>
        <w:t xml:space="preserve"> </w:t>
      </w:r>
      <w:r w:rsidRPr="00DF4634">
        <w:rPr>
          <w:rStyle w:val="TagStyle"/>
          <w:rtl/>
        </w:rPr>
        <w:t>&lt;&lt; קריאה &gt;&gt;</w:t>
      </w:r>
      <w:r>
        <w:rPr>
          <w:rtl/>
        </w:rPr>
        <w:t xml:space="preserve"> </w:t>
      </w:r>
      <w:bookmarkEnd w:id="41903"/>
    </w:p>
    <w:p w:rsidR="00203F12" w:rsidRDefault="00203F12" w:rsidP="008D5FB9">
      <w:pPr>
        <w:rPr>
          <w:rtl/>
          <w:lang w:eastAsia="he-IL"/>
        </w:rPr>
      </w:pPr>
    </w:p>
    <w:p w:rsidR="00203F12" w:rsidRDefault="00203F12" w:rsidP="00E604E4">
      <w:pPr>
        <w:rPr>
          <w:rtl/>
          <w:lang w:eastAsia="he-IL"/>
        </w:rPr>
      </w:pPr>
      <w:r>
        <w:rPr>
          <w:rFonts w:hint="cs"/>
          <w:rtl/>
          <w:lang w:eastAsia="he-IL"/>
        </w:rPr>
        <w:t xml:space="preserve">מותר, שיתחתן. אתה עוצר </w:t>
      </w:r>
      <w:bookmarkStart w:id="41904" w:name="_ETM_Q162_450382"/>
      <w:bookmarkEnd w:id="41904"/>
      <w:r>
        <w:rPr>
          <w:rFonts w:hint="cs"/>
          <w:rtl/>
          <w:lang w:eastAsia="he-IL"/>
        </w:rPr>
        <w:t>אותו. אתה הצבעת בעד החוק הזה.</w:t>
      </w:r>
    </w:p>
    <w:p w:rsidR="00203F12" w:rsidRDefault="00203F12" w:rsidP="00E604E4">
      <w:pPr>
        <w:rPr>
          <w:rtl/>
          <w:lang w:eastAsia="he-IL"/>
        </w:rPr>
      </w:pPr>
    </w:p>
    <w:p w:rsidR="00203F12" w:rsidRDefault="00203F12" w:rsidP="00E604E4">
      <w:pPr>
        <w:pStyle w:val="-"/>
        <w:rPr>
          <w:rtl/>
        </w:rPr>
      </w:pPr>
      <w:bookmarkStart w:id="41905" w:name="ET_speakercontinue_5854_40"/>
      <w:r w:rsidRPr="00DF4634">
        <w:rPr>
          <w:rStyle w:val="TagStyle"/>
          <w:rtl/>
        </w:rPr>
        <w:t xml:space="preserve"> &lt;&lt; דובר_המשך &gt;&gt;</w:t>
      </w:r>
      <w:r w:rsidRPr="00E725CC">
        <w:rPr>
          <w:rStyle w:val="TagStyle"/>
          <w:rtl/>
        </w:rPr>
        <w:t xml:space="preserve"> </w:t>
      </w:r>
      <w:r>
        <w:rPr>
          <w:rtl/>
        </w:rPr>
        <w:t>ווליד טאהא (רע"מ – רשימת האיחוד הערבי):</w:t>
      </w:r>
      <w:r w:rsidRPr="00E725CC">
        <w:rPr>
          <w:rStyle w:val="TagStyle"/>
          <w:rtl/>
        </w:rPr>
        <w:t xml:space="preserve"> </w:t>
      </w:r>
      <w:r w:rsidRPr="00DF4634">
        <w:rPr>
          <w:rStyle w:val="TagStyle"/>
          <w:rtl/>
        </w:rPr>
        <w:t>&lt;&lt; דובר_המשך &gt;&gt;</w:t>
      </w:r>
      <w:r>
        <w:rPr>
          <w:rtl/>
        </w:rPr>
        <w:t xml:space="preserve"> </w:t>
      </w:r>
      <w:bookmarkEnd w:id="41905"/>
    </w:p>
    <w:p w:rsidR="00203F12" w:rsidRDefault="00203F12" w:rsidP="008D5FB9">
      <w:pPr>
        <w:rPr>
          <w:rtl/>
          <w:lang w:eastAsia="he-IL"/>
        </w:rPr>
      </w:pPr>
    </w:p>
    <w:p w:rsidR="00203F12" w:rsidRDefault="00203F12" w:rsidP="00E604E4">
      <w:pPr>
        <w:rPr>
          <w:rtl/>
          <w:lang w:eastAsia="he-IL"/>
        </w:rPr>
      </w:pPr>
      <w:bookmarkStart w:id="41906" w:name="_ETM_Q162_450638"/>
      <w:bookmarkEnd w:id="41906"/>
      <w:r>
        <w:rPr>
          <w:rFonts w:hint="cs"/>
          <w:rtl/>
          <w:lang w:eastAsia="he-IL"/>
        </w:rPr>
        <w:t>תגיד, איבדתם את כל הערכים?</w:t>
      </w:r>
      <w:bookmarkStart w:id="41907" w:name="_ETM_Q162_454067"/>
      <w:bookmarkEnd w:id="41907"/>
    </w:p>
    <w:p w:rsidR="00203F12" w:rsidRDefault="00203F12" w:rsidP="00E604E4">
      <w:pPr>
        <w:rPr>
          <w:rtl/>
          <w:lang w:eastAsia="he-IL"/>
        </w:rPr>
      </w:pPr>
      <w:bookmarkStart w:id="41908" w:name="_ETM_Q162_454134"/>
      <w:bookmarkEnd w:id="41908"/>
    </w:p>
    <w:p w:rsidR="00203F12" w:rsidRDefault="00203F12" w:rsidP="00E604E4">
      <w:pPr>
        <w:pStyle w:val="af5"/>
        <w:rPr>
          <w:rtl/>
        </w:rPr>
      </w:pPr>
      <w:r w:rsidRPr="00DF4634">
        <w:rPr>
          <w:rStyle w:val="TagStyle"/>
          <w:rtl/>
        </w:rPr>
        <w:t xml:space="preserve"> &lt;&lt; קריאה &gt;&gt;</w:t>
      </w:r>
      <w:r w:rsidRPr="00E725CC">
        <w:rPr>
          <w:rStyle w:val="TagStyle"/>
          <w:rtl/>
        </w:rPr>
        <w:t xml:space="preserve"> </w:t>
      </w:r>
      <w:r>
        <w:rPr>
          <w:rtl/>
        </w:rPr>
        <w:t>שמחה רוטמן (הציונות הדתית):</w:t>
      </w:r>
      <w:r w:rsidRPr="00E725CC">
        <w:rPr>
          <w:rStyle w:val="TagStyle"/>
          <w:rtl/>
        </w:rPr>
        <w:t xml:space="preserve"> </w:t>
      </w:r>
      <w:r w:rsidRPr="00DF4634">
        <w:rPr>
          <w:rStyle w:val="TagStyle"/>
          <w:rtl/>
        </w:rPr>
        <w:t>&lt;&lt; קריאה &gt;&gt;</w:t>
      </w:r>
      <w:r>
        <w:rPr>
          <w:rtl/>
        </w:rPr>
        <w:t xml:space="preserve"> </w:t>
      </w:r>
    </w:p>
    <w:p w:rsidR="00203F12" w:rsidRDefault="00203F12" w:rsidP="008D5FB9">
      <w:pPr>
        <w:rPr>
          <w:rtl/>
          <w:lang w:eastAsia="he-IL"/>
        </w:rPr>
      </w:pPr>
    </w:p>
    <w:p w:rsidR="00203F12" w:rsidRDefault="00203F12" w:rsidP="00E604E4">
      <w:pPr>
        <w:rPr>
          <w:rtl/>
          <w:lang w:eastAsia="he-IL"/>
        </w:rPr>
      </w:pPr>
      <w:bookmarkStart w:id="41909" w:name="_ETM_Q162_453478"/>
      <w:bookmarkEnd w:id="41909"/>
      <w:r>
        <w:rPr>
          <w:rFonts w:hint="cs"/>
          <w:rtl/>
          <w:lang w:eastAsia="he-IL"/>
        </w:rPr>
        <w:t>אתה הצבעת.</w:t>
      </w:r>
    </w:p>
    <w:p w:rsidR="00203F12" w:rsidRPr="00E725CC" w:rsidRDefault="00203F12" w:rsidP="00E604E4">
      <w:pPr>
        <w:rPr>
          <w:rtl/>
          <w:lang w:eastAsia="he-IL"/>
        </w:rPr>
      </w:pPr>
      <w:bookmarkStart w:id="41910" w:name="_ETM_Q162_455237"/>
      <w:bookmarkStart w:id="41911" w:name="_ETM_Q162_455309"/>
      <w:bookmarkEnd w:id="41910"/>
      <w:bookmarkEnd w:id="41911"/>
    </w:p>
    <w:p w:rsidR="00203F12" w:rsidRDefault="00203F12" w:rsidP="00E604E4">
      <w:pPr>
        <w:pStyle w:val="af6"/>
        <w:rPr>
          <w:rtl/>
        </w:rPr>
      </w:pPr>
      <w:bookmarkStart w:id="41912" w:name="ET_yor_6307_19"/>
      <w:r w:rsidRPr="00DF4634">
        <w:rPr>
          <w:rStyle w:val="TagStyle"/>
          <w:rtl/>
        </w:rPr>
        <w:t xml:space="preserve"> &lt;&lt; יור &gt;&gt;</w:t>
      </w:r>
      <w:r w:rsidRPr="000A2652">
        <w:rPr>
          <w:rStyle w:val="TagStyle"/>
          <w:rtl/>
        </w:rPr>
        <w:t xml:space="preserve"> </w:t>
      </w:r>
      <w:r>
        <w:rPr>
          <w:rtl/>
        </w:rPr>
        <w:t>היו"ר יבגני סובה:</w:t>
      </w:r>
      <w:r w:rsidRPr="000A2652">
        <w:rPr>
          <w:rStyle w:val="TagStyle"/>
          <w:rtl/>
        </w:rPr>
        <w:t xml:space="preserve"> </w:t>
      </w:r>
      <w:r w:rsidRPr="00DF4634">
        <w:rPr>
          <w:rStyle w:val="TagStyle"/>
          <w:rtl/>
        </w:rPr>
        <w:t>&lt;&lt; יור &gt;&gt;</w:t>
      </w:r>
      <w:r>
        <w:rPr>
          <w:rtl/>
        </w:rPr>
        <w:t xml:space="preserve"> </w:t>
      </w:r>
      <w:bookmarkEnd w:id="41912"/>
    </w:p>
    <w:p w:rsidR="00203F12" w:rsidRDefault="00203F12" w:rsidP="008D5FB9">
      <w:pPr>
        <w:rPr>
          <w:rtl/>
          <w:lang w:eastAsia="he-IL"/>
        </w:rPr>
      </w:pPr>
    </w:p>
    <w:p w:rsidR="00203F12" w:rsidRDefault="00203F12" w:rsidP="00E604E4">
      <w:pPr>
        <w:rPr>
          <w:rtl/>
          <w:lang w:eastAsia="he-IL"/>
        </w:rPr>
      </w:pPr>
      <w:r>
        <w:rPr>
          <w:rFonts w:hint="cs"/>
          <w:rtl/>
          <w:lang w:eastAsia="he-IL"/>
        </w:rPr>
        <w:lastRenderedPageBreak/>
        <w:t>תודה. חבר הכנסת רוטמן, תודה. תודה.</w:t>
      </w:r>
    </w:p>
    <w:p w:rsidR="00203F12" w:rsidRDefault="00203F12" w:rsidP="00E604E4">
      <w:pPr>
        <w:rPr>
          <w:rtl/>
          <w:lang w:eastAsia="he-IL"/>
        </w:rPr>
      </w:pPr>
    </w:p>
    <w:p w:rsidR="00203F12" w:rsidRDefault="00203F12" w:rsidP="00E604E4">
      <w:pPr>
        <w:pStyle w:val="-"/>
        <w:rPr>
          <w:rtl/>
        </w:rPr>
      </w:pPr>
      <w:bookmarkStart w:id="41913" w:name="ET_speakercontinue_5854_20"/>
      <w:r w:rsidRPr="00DF4634">
        <w:rPr>
          <w:rStyle w:val="TagStyle"/>
          <w:rtl/>
        </w:rPr>
        <w:t xml:space="preserve"> &lt;&lt; דובר_המשך &gt;&gt;</w:t>
      </w:r>
      <w:r w:rsidRPr="000A2652">
        <w:rPr>
          <w:rStyle w:val="TagStyle"/>
          <w:rtl/>
        </w:rPr>
        <w:t xml:space="preserve"> </w:t>
      </w:r>
      <w:r>
        <w:rPr>
          <w:rtl/>
        </w:rPr>
        <w:t>ווליד טאהא (רע"מ – רשימת האיחוד הערבי):</w:t>
      </w:r>
      <w:r w:rsidRPr="000A2652">
        <w:rPr>
          <w:rStyle w:val="TagStyle"/>
          <w:rtl/>
        </w:rPr>
        <w:t xml:space="preserve"> </w:t>
      </w:r>
      <w:r w:rsidRPr="00DF4634">
        <w:rPr>
          <w:rStyle w:val="TagStyle"/>
          <w:rtl/>
        </w:rPr>
        <w:t>&lt;&lt; דובר_המשך &gt;&gt;</w:t>
      </w:r>
      <w:r>
        <w:rPr>
          <w:rtl/>
        </w:rPr>
        <w:t xml:space="preserve"> </w:t>
      </w:r>
      <w:bookmarkEnd w:id="41913"/>
    </w:p>
    <w:p w:rsidR="00203F12" w:rsidRDefault="00203F12" w:rsidP="008D5FB9">
      <w:pPr>
        <w:rPr>
          <w:rtl/>
          <w:lang w:eastAsia="he-IL"/>
        </w:rPr>
      </w:pPr>
    </w:p>
    <w:p w:rsidR="00203F12" w:rsidRPr="00E725CC" w:rsidRDefault="00203F12" w:rsidP="009834A8">
      <w:pPr>
        <w:rPr>
          <w:rtl/>
          <w:lang w:eastAsia="he-IL"/>
        </w:rPr>
      </w:pPr>
      <w:bookmarkStart w:id="41914" w:name="_ETM_Q162_461077"/>
      <w:bookmarkStart w:id="41915" w:name="_ETM_Q162_461164"/>
      <w:bookmarkEnd w:id="41914"/>
      <w:bookmarkEnd w:id="41915"/>
      <w:r>
        <w:rPr>
          <w:rFonts w:hint="cs"/>
          <w:rtl/>
          <w:lang w:eastAsia="he-IL"/>
        </w:rPr>
        <w:t xml:space="preserve">איבדתם את כל </w:t>
      </w:r>
      <w:bookmarkStart w:id="41916" w:name="_ETM_Q162_459722"/>
      <w:bookmarkEnd w:id="41916"/>
      <w:r>
        <w:rPr>
          <w:rFonts w:hint="cs"/>
          <w:rtl/>
          <w:lang w:eastAsia="he-IL"/>
        </w:rPr>
        <w:t>הערכים. אני אומר לך</w:t>
      </w:r>
      <w:r w:rsidR="009834A8">
        <w:rPr>
          <w:rFonts w:hint="cs"/>
          <w:rtl/>
          <w:lang w:eastAsia="he-IL"/>
        </w:rPr>
        <w:t>,</w:t>
      </w:r>
      <w:r>
        <w:rPr>
          <w:rFonts w:hint="cs"/>
          <w:rtl/>
          <w:lang w:eastAsia="he-IL"/>
        </w:rPr>
        <w:t xml:space="preserve"> אני באתי לעזור לך להחזיר במעט </w:t>
      </w:r>
      <w:bookmarkStart w:id="41917" w:name="_ETM_Q162_465265"/>
      <w:bookmarkEnd w:id="41917"/>
      <w:r>
        <w:rPr>
          <w:rFonts w:hint="cs"/>
          <w:rtl/>
          <w:lang w:eastAsia="he-IL"/>
        </w:rPr>
        <w:t>מהערכים האבודים שלך. אתה לא רוצה. עכשיו, כאשר לא קיימת</w:t>
      </w:r>
      <w:bookmarkStart w:id="41918" w:name="_ETM_Q162_473256"/>
      <w:bookmarkEnd w:id="41918"/>
      <w:r>
        <w:rPr>
          <w:rFonts w:hint="cs"/>
          <w:rtl/>
          <w:lang w:eastAsia="he-IL"/>
        </w:rPr>
        <w:t xml:space="preserve"> את ההתחייבות – זהו, אני לא חייב לך כלום. אני </w:t>
      </w:r>
      <w:bookmarkStart w:id="41919" w:name="_ETM_Q162_473496"/>
      <w:bookmarkEnd w:id="41919"/>
      <w:r>
        <w:rPr>
          <w:rFonts w:hint="cs"/>
          <w:rtl/>
          <w:lang w:eastAsia="he-IL"/>
        </w:rPr>
        <w:t>מאפשר לך לעשות מה שאתה רוצה. אני תומך בך. יאללה</w:t>
      </w:r>
      <w:bookmarkStart w:id="41920" w:name="_ETM_Q162_482823"/>
      <w:bookmarkEnd w:id="41920"/>
      <w:r>
        <w:rPr>
          <w:rFonts w:hint="cs"/>
          <w:rtl/>
          <w:lang w:eastAsia="he-IL"/>
        </w:rPr>
        <w:t>, תאזור אומץ</w:t>
      </w:r>
      <w:r w:rsidR="009834A8">
        <w:rPr>
          <w:rFonts w:hint="cs"/>
          <w:rtl/>
          <w:lang w:eastAsia="he-IL"/>
        </w:rPr>
        <w:t>,</w:t>
      </w:r>
      <w:r>
        <w:rPr>
          <w:rFonts w:hint="cs"/>
          <w:rtl/>
          <w:lang w:eastAsia="he-IL"/>
        </w:rPr>
        <w:t xml:space="preserve"> אני תומך בך</w:t>
      </w:r>
      <w:r w:rsidR="009834A8">
        <w:rPr>
          <w:rFonts w:hint="cs"/>
          <w:rtl/>
          <w:lang w:eastAsia="he-IL"/>
        </w:rPr>
        <w:t>,</w:t>
      </w:r>
      <w:r>
        <w:rPr>
          <w:rFonts w:hint="cs"/>
          <w:rtl/>
          <w:lang w:eastAsia="he-IL"/>
        </w:rPr>
        <w:t xml:space="preserve"> אבל אל תברח מאחריות. </w:t>
      </w:r>
      <w:bookmarkStart w:id="41921" w:name="_ETM_Q162_483343"/>
      <w:bookmarkEnd w:id="41921"/>
      <w:r>
        <w:rPr>
          <w:rFonts w:hint="cs"/>
          <w:rtl/>
          <w:lang w:eastAsia="he-IL"/>
        </w:rPr>
        <w:t xml:space="preserve">אל תשקר לקהל שלך. אל תשקר לציבור שלך. הינה, אני </w:t>
      </w:r>
      <w:bookmarkStart w:id="41922" w:name="_ETM_Q162_493215"/>
      <w:bookmarkEnd w:id="41922"/>
      <w:r>
        <w:rPr>
          <w:rFonts w:hint="cs"/>
          <w:rtl/>
          <w:lang w:eastAsia="he-IL"/>
        </w:rPr>
        <w:t>נותן לך הזדמנות. ומפה מעל הדוכן אני אומר את זה:</w:t>
      </w:r>
      <w:bookmarkStart w:id="41923" w:name="_ETM_Q162_498639"/>
      <w:bookmarkEnd w:id="41923"/>
      <w:r>
        <w:rPr>
          <w:rFonts w:hint="cs"/>
          <w:rtl/>
          <w:lang w:eastAsia="he-IL"/>
        </w:rPr>
        <w:t xml:space="preserve"> אל תשקר לציבור שלך. תעמוד מולם ותגיד למה אתה בורח.</w:t>
      </w:r>
    </w:p>
    <w:p w:rsidR="00203F12" w:rsidRDefault="00203F12" w:rsidP="00E604E4">
      <w:pPr>
        <w:rPr>
          <w:rtl/>
          <w:lang w:eastAsia="he-IL"/>
        </w:rPr>
      </w:pPr>
    </w:p>
    <w:p w:rsidR="00203F12" w:rsidRDefault="00203F12" w:rsidP="00E604E4">
      <w:pPr>
        <w:pStyle w:val="af5"/>
        <w:rPr>
          <w:rtl/>
        </w:rPr>
      </w:pPr>
      <w:bookmarkStart w:id="41924" w:name="ET_interruption_6157_21"/>
      <w:r w:rsidRPr="00DF4634">
        <w:rPr>
          <w:rStyle w:val="TagStyle"/>
          <w:rtl/>
        </w:rPr>
        <w:t xml:space="preserve"> &lt;&lt; קריאה &gt;&gt;</w:t>
      </w:r>
      <w:r w:rsidRPr="000A2652">
        <w:rPr>
          <w:rStyle w:val="TagStyle"/>
          <w:rtl/>
        </w:rPr>
        <w:t xml:space="preserve"> </w:t>
      </w:r>
      <w:r>
        <w:rPr>
          <w:rtl/>
        </w:rPr>
        <w:t>שמחה רוטמן (הציונות הדתית):</w:t>
      </w:r>
      <w:r w:rsidRPr="000A2652">
        <w:rPr>
          <w:rStyle w:val="TagStyle"/>
          <w:rtl/>
        </w:rPr>
        <w:t xml:space="preserve"> </w:t>
      </w:r>
      <w:r w:rsidRPr="00DF4634">
        <w:rPr>
          <w:rStyle w:val="TagStyle"/>
          <w:rtl/>
        </w:rPr>
        <w:t>&lt;&lt; קריאה &gt;&gt;</w:t>
      </w:r>
      <w:r>
        <w:rPr>
          <w:rtl/>
        </w:rPr>
        <w:t xml:space="preserve"> </w:t>
      </w:r>
      <w:bookmarkEnd w:id="41924"/>
    </w:p>
    <w:p w:rsidR="00203F12" w:rsidRDefault="00203F12" w:rsidP="008D5FB9">
      <w:pPr>
        <w:rPr>
          <w:rtl/>
          <w:lang w:eastAsia="he-IL"/>
        </w:rPr>
      </w:pPr>
    </w:p>
    <w:p w:rsidR="00203F12" w:rsidRDefault="008D5FB9" w:rsidP="00E604E4">
      <w:pPr>
        <w:rPr>
          <w:rtl/>
          <w:lang w:eastAsia="he-IL"/>
        </w:rPr>
      </w:pPr>
      <w:r>
        <w:rPr>
          <w:rFonts w:hint="cs"/>
          <w:rtl/>
          <w:lang w:eastAsia="he-IL"/>
        </w:rPr>
        <w:t>– – –</w:t>
      </w:r>
    </w:p>
    <w:p w:rsidR="00203F12" w:rsidRDefault="00203F12" w:rsidP="00E604E4">
      <w:pPr>
        <w:rPr>
          <w:rtl/>
          <w:lang w:eastAsia="he-IL"/>
        </w:rPr>
      </w:pPr>
    </w:p>
    <w:p w:rsidR="00203F12" w:rsidRDefault="00203F12" w:rsidP="00E604E4">
      <w:pPr>
        <w:pStyle w:val="-"/>
        <w:rPr>
          <w:rtl/>
        </w:rPr>
      </w:pPr>
      <w:bookmarkStart w:id="41925" w:name="ET_speakercontinue_5854_22"/>
      <w:r w:rsidRPr="00DF4634">
        <w:rPr>
          <w:rStyle w:val="TagStyle"/>
          <w:rtl/>
        </w:rPr>
        <w:t xml:space="preserve"> &lt;&lt; דובר_המשך &gt;&gt;</w:t>
      </w:r>
      <w:r w:rsidRPr="000A2652">
        <w:rPr>
          <w:rStyle w:val="TagStyle"/>
          <w:rtl/>
        </w:rPr>
        <w:t xml:space="preserve"> </w:t>
      </w:r>
      <w:r>
        <w:rPr>
          <w:rtl/>
        </w:rPr>
        <w:t>ווליד טאהא (רע"מ – רשימת האיחוד הערבי):</w:t>
      </w:r>
      <w:r w:rsidRPr="000A2652">
        <w:rPr>
          <w:rStyle w:val="TagStyle"/>
          <w:rtl/>
        </w:rPr>
        <w:t xml:space="preserve"> </w:t>
      </w:r>
      <w:r w:rsidRPr="00DF4634">
        <w:rPr>
          <w:rStyle w:val="TagStyle"/>
          <w:rtl/>
        </w:rPr>
        <w:t>&lt;&lt; דובר_המשך &gt;&gt;</w:t>
      </w:r>
      <w:r>
        <w:rPr>
          <w:rtl/>
        </w:rPr>
        <w:t xml:space="preserve"> </w:t>
      </w:r>
      <w:bookmarkEnd w:id="41925"/>
    </w:p>
    <w:p w:rsidR="00203F12" w:rsidRDefault="00203F12" w:rsidP="008D5FB9">
      <w:pPr>
        <w:rPr>
          <w:rtl/>
          <w:lang w:eastAsia="he-IL"/>
        </w:rPr>
      </w:pPr>
    </w:p>
    <w:p w:rsidR="00203F12" w:rsidRDefault="00203F12" w:rsidP="009834A8">
      <w:pPr>
        <w:rPr>
          <w:rtl/>
          <w:lang w:eastAsia="he-IL"/>
        </w:rPr>
      </w:pPr>
      <w:r>
        <w:rPr>
          <w:rFonts w:hint="cs"/>
          <w:rtl/>
          <w:lang w:eastAsia="he-IL"/>
        </w:rPr>
        <w:t xml:space="preserve">על כן, אדוני היושב-ראש, </w:t>
      </w:r>
      <w:bookmarkStart w:id="41926" w:name="_ETM_Q162_509168"/>
      <w:bookmarkEnd w:id="41926"/>
      <w:r>
        <w:rPr>
          <w:rFonts w:hint="cs"/>
          <w:rtl/>
          <w:lang w:eastAsia="he-IL"/>
        </w:rPr>
        <w:t xml:space="preserve">תקשיבו: גם אם אתה משקר אלף פעם, השקר שלך לא </w:t>
      </w:r>
      <w:bookmarkStart w:id="41927" w:name="_ETM_Q162_515696"/>
      <w:bookmarkEnd w:id="41927"/>
      <w:r>
        <w:rPr>
          <w:rFonts w:hint="cs"/>
          <w:rtl/>
          <w:lang w:eastAsia="he-IL"/>
        </w:rPr>
        <w:t>הופך לאמת</w:t>
      </w:r>
      <w:r w:rsidR="009834A8">
        <w:rPr>
          <w:rFonts w:hint="cs"/>
          <w:rtl/>
          <w:lang w:eastAsia="he-IL"/>
        </w:rPr>
        <w:t>;</w:t>
      </w:r>
      <w:r>
        <w:rPr>
          <w:rFonts w:hint="cs"/>
          <w:rtl/>
          <w:lang w:eastAsia="he-IL"/>
        </w:rPr>
        <w:t xml:space="preserve"> וגם אם אתה מחפש את כל המילים </w:t>
      </w:r>
      <w:bookmarkStart w:id="41928" w:name="_ETM_Q162_520570"/>
      <w:bookmarkEnd w:id="41928"/>
      <w:r>
        <w:rPr>
          <w:rFonts w:hint="cs"/>
          <w:rtl/>
          <w:lang w:eastAsia="he-IL"/>
        </w:rPr>
        <w:t xml:space="preserve">היפות שבעולם כדי להפוך גזענות לחוק, גם אז אתה </w:t>
      </w:r>
      <w:bookmarkStart w:id="41929" w:name="_ETM_Q162_528282"/>
      <w:bookmarkEnd w:id="41929"/>
      <w:r>
        <w:rPr>
          <w:rFonts w:hint="cs"/>
          <w:rtl/>
          <w:lang w:eastAsia="he-IL"/>
        </w:rPr>
        <w:t xml:space="preserve">לא יכול. יש חוקים שמחוקק עושה שאינם חוקתיים, וההיסטוריה לימדה </w:t>
      </w:r>
      <w:bookmarkStart w:id="41930" w:name="_ETM_Q162_538202"/>
      <w:bookmarkEnd w:id="41930"/>
      <w:r>
        <w:rPr>
          <w:rFonts w:hint="cs"/>
          <w:rtl/>
          <w:lang w:eastAsia="he-IL"/>
        </w:rPr>
        <w:t xml:space="preserve">אותנו, מר שמחה, שמהרבה דמוקרטיות צמחו זוועות. אתם </w:t>
      </w:r>
      <w:bookmarkStart w:id="41931" w:name="_ETM_Q162_545772"/>
      <w:bookmarkEnd w:id="41931"/>
      <w:r>
        <w:rPr>
          <w:rFonts w:hint="cs"/>
          <w:rtl/>
          <w:lang w:eastAsia="he-IL"/>
        </w:rPr>
        <w:t>מביאים היום זוועה.</w:t>
      </w:r>
    </w:p>
    <w:p w:rsidR="00203F12" w:rsidRDefault="00203F12" w:rsidP="00E604E4">
      <w:pPr>
        <w:rPr>
          <w:rtl/>
          <w:lang w:eastAsia="he-IL"/>
        </w:rPr>
      </w:pPr>
    </w:p>
    <w:p w:rsidR="00203F12" w:rsidRDefault="00203F12" w:rsidP="00E604E4">
      <w:pPr>
        <w:pStyle w:val="af5"/>
        <w:rPr>
          <w:rtl/>
        </w:rPr>
      </w:pPr>
      <w:r w:rsidRPr="00DF4634">
        <w:rPr>
          <w:rStyle w:val="TagStyle"/>
          <w:rtl/>
        </w:rPr>
        <w:t xml:space="preserve"> &lt;&lt; קריאה &gt;&gt;</w:t>
      </w:r>
      <w:r w:rsidRPr="000A2652">
        <w:rPr>
          <w:rStyle w:val="TagStyle"/>
          <w:rtl/>
        </w:rPr>
        <w:t xml:space="preserve"> </w:t>
      </w:r>
      <w:r>
        <w:rPr>
          <w:rtl/>
        </w:rPr>
        <w:t>שמחה רוטמן (הציונות הדתית):</w:t>
      </w:r>
      <w:r w:rsidRPr="000A2652">
        <w:rPr>
          <w:rStyle w:val="TagStyle"/>
          <w:rtl/>
        </w:rPr>
        <w:t xml:space="preserve"> </w:t>
      </w:r>
      <w:r w:rsidRPr="00DF4634">
        <w:rPr>
          <w:rStyle w:val="TagStyle"/>
          <w:rtl/>
        </w:rPr>
        <w:t>&lt;&lt; קריאה &gt;&gt;</w:t>
      </w:r>
      <w:r>
        <w:rPr>
          <w:rtl/>
        </w:rPr>
        <w:t xml:space="preserve"> </w:t>
      </w:r>
    </w:p>
    <w:p w:rsidR="00203F12" w:rsidRDefault="00203F12" w:rsidP="008D5FB9">
      <w:pPr>
        <w:rPr>
          <w:rtl/>
          <w:lang w:eastAsia="he-IL"/>
        </w:rPr>
      </w:pPr>
    </w:p>
    <w:p w:rsidR="00203F12" w:rsidRDefault="00203F12" w:rsidP="00E604E4">
      <w:pPr>
        <w:rPr>
          <w:rtl/>
          <w:lang w:eastAsia="he-IL"/>
        </w:rPr>
      </w:pPr>
      <w:r>
        <w:rPr>
          <w:rFonts w:hint="cs"/>
          <w:rtl/>
          <w:lang w:eastAsia="he-IL"/>
        </w:rPr>
        <w:t>אתה מביא. זו הממשלה שאתה חלק ממנה. אל תעשה הצגות.</w:t>
      </w:r>
    </w:p>
    <w:p w:rsidR="00203F12" w:rsidRDefault="00203F12" w:rsidP="00E604E4">
      <w:pPr>
        <w:rPr>
          <w:rtl/>
          <w:lang w:eastAsia="he-IL"/>
        </w:rPr>
      </w:pPr>
    </w:p>
    <w:p w:rsidR="00203F12" w:rsidRDefault="00203F12" w:rsidP="00E604E4">
      <w:pPr>
        <w:pStyle w:val="-"/>
        <w:rPr>
          <w:rtl/>
        </w:rPr>
      </w:pPr>
      <w:bookmarkStart w:id="41932" w:name="ET_speakercontinue_5854_24"/>
      <w:r w:rsidRPr="00DF4634">
        <w:rPr>
          <w:rStyle w:val="TagStyle"/>
          <w:rtl/>
        </w:rPr>
        <w:t xml:space="preserve"> &lt;&lt; דובר_המשך &gt;&gt;</w:t>
      </w:r>
      <w:r w:rsidRPr="000A2652">
        <w:rPr>
          <w:rStyle w:val="TagStyle"/>
          <w:rtl/>
        </w:rPr>
        <w:t xml:space="preserve"> </w:t>
      </w:r>
      <w:r>
        <w:rPr>
          <w:rtl/>
        </w:rPr>
        <w:t>ווליד טאהא (רע"מ – רשימת האיחוד הערבי):</w:t>
      </w:r>
      <w:r w:rsidRPr="000A2652">
        <w:rPr>
          <w:rStyle w:val="TagStyle"/>
          <w:rtl/>
        </w:rPr>
        <w:t xml:space="preserve"> </w:t>
      </w:r>
      <w:r w:rsidRPr="00DF4634">
        <w:rPr>
          <w:rStyle w:val="TagStyle"/>
          <w:rtl/>
        </w:rPr>
        <w:t>&lt;&lt; דובר_המשך &gt;&gt;</w:t>
      </w:r>
      <w:r>
        <w:rPr>
          <w:rtl/>
        </w:rPr>
        <w:t xml:space="preserve"> </w:t>
      </w:r>
      <w:bookmarkEnd w:id="41932"/>
    </w:p>
    <w:p w:rsidR="00203F12" w:rsidRDefault="00203F12" w:rsidP="008D5FB9">
      <w:pPr>
        <w:rPr>
          <w:rtl/>
          <w:lang w:eastAsia="he-IL"/>
        </w:rPr>
      </w:pPr>
    </w:p>
    <w:p w:rsidR="00203F12" w:rsidRDefault="00203F12" w:rsidP="00E604E4">
      <w:pPr>
        <w:rPr>
          <w:rtl/>
          <w:lang w:eastAsia="he-IL"/>
        </w:rPr>
      </w:pPr>
      <w:r>
        <w:rPr>
          <w:rFonts w:hint="cs"/>
          <w:rtl/>
          <w:lang w:eastAsia="he-IL"/>
        </w:rPr>
        <w:t xml:space="preserve">אתם מביאים היום זוועה, תקשיב, שגם </w:t>
      </w:r>
      <w:bookmarkStart w:id="41933" w:name="_ETM_Q162_557217"/>
      <w:bookmarkEnd w:id="41933"/>
      <w:r>
        <w:rPr>
          <w:rFonts w:hint="cs"/>
          <w:rtl/>
          <w:lang w:eastAsia="he-IL"/>
        </w:rPr>
        <w:t xml:space="preserve">דרום אפריקה של האפרטהייד הייתה מתביישת בה. גם דרום אפריקה </w:t>
      </w:r>
      <w:bookmarkStart w:id="41934" w:name="_ETM_Q162_567826"/>
      <w:bookmarkEnd w:id="41934"/>
      <w:r>
        <w:rPr>
          <w:rFonts w:hint="cs"/>
          <w:rtl/>
          <w:lang w:eastAsia="he-IL"/>
        </w:rPr>
        <w:t>של האפרטהייד הייתה מתביישת להכניס את החוק הזה לספר החוקים.</w:t>
      </w:r>
    </w:p>
    <w:p w:rsidR="00203F12" w:rsidRDefault="00203F12" w:rsidP="00E604E4">
      <w:pPr>
        <w:rPr>
          <w:rtl/>
          <w:lang w:eastAsia="he-IL"/>
        </w:rPr>
      </w:pPr>
    </w:p>
    <w:p w:rsidR="00203F12" w:rsidRDefault="00203F12" w:rsidP="00E604E4">
      <w:pPr>
        <w:pStyle w:val="af5"/>
        <w:rPr>
          <w:rtl/>
        </w:rPr>
      </w:pPr>
      <w:r w:rsidRPr="00DF4634">
        <w:rPr>
          <w:rStyle w:val="TagStyle"/>
          <w:rtl/>
        </w:rPr>
        <w:t xml:space="preserve"> &lt;&lt; קריאה &gt;&gt;</w:t>
      </w:r>
      <w:r w:rsidRPr="000A2652">
        <w:rPr>
          <w:rStyle w:val="TagStyle"/>
          <w:rtl/>
        </w:rPr>
        <w:t xml:space="preserve"> </w:t>
      </w:r>
      <w:r>
        <w:rPr>
          <w:rtl/>
        </w:rPr>
        <w:t>שמחה רוטמן (הציונות הדתית):</w:t>
      </w:r>
      <w:r w:rsidRPr="000A2652">
        <w:rPr>
          <w:rStyle w:val="TagStyle"/>
          <w:rtl/>
        </w:rPr>
        <w:t xml:space="preserve"> </w:t>
      </w:r>
      <w:r w:rsidRPr="00DF4634">
        <w:rPr>
          <w:rStyle w:val="TagStyle"/>
          <w:rtl/>
        </w:rPr>
        <w:t>&lt;&lt; קריאה &gt;&gt;</w:t>
      </w:r>
      <w:r>
        <w:rPr>
          <w:rtl/>
        </w:rPr>
        <w:t xml:space="preserve"> </w:t>
      </w:r>
    </w:p>
    <w:p w:rsidR="00203F12" w:rsidRDefault="00203F12" w:rsidP="008D5FB9">
      <w:pPr>
        <w:rPr>
          <w:rtl/>
          <w:lang w:eastAsia="he-IL"/>
        </w:rPr>
      </w:pPr>
    </w:p>
    <w:p w:rsidR="00203F12" w:rsidRDefault="00203F12" w:rsidP="00E604E4">
      <w:pPr>
        <w:rPr>
          <w:rtl/>
          <w:lang w:eastAsia="he-IL"/>
        </w:rPr>
      </w:pPr>
      <w:r>
        <w:rPr>
          <w:rFonts w:hint="cs"/>
          <w:rtl/>
          <w:lang w:eastAsia="he-IL"/>
        </w:rPr>
        <w:t xml:space="preserve">זו הממשלה שלך, </w:t>
      </w:r>
      <w:bookmarkStart w:id="41935" w:name="_ETM_Q162_571713"/>
      <w:bookmarkEnd w:id="41935"/>
      <w:r>
        <w:rPr>
          <w:rFonts w:hint="cs"/>
          <w:rtl/>
          <w:lang w:eastAsia="he-IL"/>
        </w:rPr>
        <w:t>יא ווליד.</w:t>
      </w:r>
    </w:p>
    <w:p w:rsidR="00203F12" w:rsidRDefault="00203F12" w:rsidP="00E604E4">
      <w:pPr>
        <w:rPr>
          <w:rtl/>
          <w:lang w:eastAsia="he-IL"/>
        </w:rPr>
      </w:pPr>
    </w:p>
    <w:p w:rsidR="00203F12" w:rsidRDefault="00203F12" w:rsidP="00E604E4">
      <w:pPr>
        <w:pStyle w:val="-"/>
        <w:rPr>
          <w:rtl/>
        </w:rPr>
      </w:pPr>
      <w:bookmarkStart w:id="41936" w:name="ET_speakercontinue_5854_26"/>
      <w:r w:rsidRPr="00DF4634">
        <w:rPr>
          <w:rStyle w:val="TagStyle"/>
          <w:rtl/>
        </w:rPr>
        <w:t xml:space="preserve"> &lt;&lt; דובר_המשך &gt;&gt;</w:t>
      </w:r>
      <w:r w:rsidRPr="000A2652">
        <w:rPr>
          <w:rStyle w:val="TagStyle"/>
          <w:rtl/>
        </w:rPr>
        <w:t xml:space="preserve"> </w:t>
      </w:r>
      <w:r>
        <w:rPr>
          <w:rtl/>
        </w:rPr>
        <w:t>ווליד טאהא (רע"מ – רשימת האיחוד הערבי):</w:t>
      </w:r>
      <w:r w:rsidRPr="000A2652">
        <w:rPr>
          <w:rStyle w:val="TagStyle"/>
          <w:rtl/>
        </w:rPr>
        <w:t xml:space="preserve"> </w:t>
      </w:r>
      <w:r w:rsidRPr="00DF4634">
        <w:rPr>
          <w:rStyle w:val="TagStyle"/>
          <w:rtl/>
        </w:rPr>
        <w:t>&lt;&lt; דובר_המשך &gt;&gt;</w:t>
      </w:r>
      <w:r>
        <w:rPr>
          <w:rtl/>
        </w:rPr>
        <w:t xml:space="preserve"> </w:t>
      </w:r>
      <w:bookmarkEnd w:id="41936"/>
    </w:p>
    <w:p w:rsidR="00203F12" w:rsidRDefault="00203F12" w:rsidP="008D5FB9">
      <w:pPr>
        <w:rPr>
          <w:rtl/>
          <w:lang w:eastAsia="he-IL"/>
        </w:rPr>
      </w:pPr>
    </w:p>
    <w:p w:rsidR="00203F12" w:rsidRDefault="00203F12" w:rsidP="00E604E4">
      <w:pPr>
        <w:rPr>
          <w:rtl/>
          <w:lang w:eastAsia="he-IL"/>
        </w:rPr>
      </w:pPr>
      <w:r>
        <w:rPr>
          <w:rFonts w:hint="cs"/>
          <w:rtl/>
          <w:lang w:eastAsia="he-IL"/>
        </w:rPr>
        <w:lastRenderedPageBreak/>
        <w:t xml:space="preserve">זה חוק גזעני. הינה, אני מבין את הבושה שלך. </w:t>
      </w:r>
      <w:bookmarkStart w:id="41937" w:name="_ETM_Q162_582482"/>
      <w:bookmarkEnd w:id="41937"/>
      <w:r>
        <w:rPr>
          <w:rFonts w:hint="cs"/>
          <w:rtl/>
          <w:lang w:eastAsia="he-IL"/>
        </w:rPr>
        <w:t xml:space="preserve">אני מבין גם למה אתה בורח </w:t>
      </w:r>
      <w:r>
        <w:rPr>
          <w:rtl/>
          <w:lang w:eastAsia="he-IL"/>
        </w:rPr>
        <w:t>–</w:t>
      </w:r>
      <w:r>
        <w:rPr>
          <w:rFonts w:hint="cs"/>
          <w:rtl/>
          <w:lang w:eastAsia="he-IL"/>
        </w:rPr>
        <w:t xml:space="preserve"> כי אתה לא </w:t>
      </w:r>
      <w:bookmarkStart w:id="41938" w:name="_ETM_Q162_581893"/>
      <w:bookmarkEnd w:id="41938"/>
      <w:r>
        <w:rPr>
          <w:rFonts w:hint="cs"/>
          <w:rtl/>
          <w:lang w:eastAsia="he-IL"/>
        </w:rPr>
        <w:t>מוצא לי תשובות.</w:t>
      </w:r>
    </w:p>
    <w:p w:rsidR="00203F12" w:rsidRDefault="00203F12" w:rsidP="00E604E4">
      <w:pPr>
        <w:rPr>
          <w:rtl/>
          <w:lang w:eastAsia="he-IL"/>
        </w:rPr>
      </w:pPr>
    </w:p>
    <w:p w:rsidR="00203F12" w:rsidRDefault="00203F12" w:rsidP="00E604E4">
      <w:pPr>
        <w:pStyle w:val="af5"/>
        <w:rPr>
          <w:rtl/>
        </w:rPr>
      </w:pPr>
      <w:r w:rsidRPr="00DF4634">
        <w:rPr>
          <w:rStyle w:val="TagStyle"/>
          <w:rtl/>
        </w:rPr>
        <w:t xml:space="preserve"> &lt;&lt; קריאה &gt;&gt;</w:t>
      </w:r>
      <w:r w:rsidRPr="000A2652">
        <w:rPr>
          <w:rStyle w:val="TagStyle"/>
          <w:rtl/>
        </w:rPr>
        <w:t xml:space="preserve"> </w:t>
      </w:r>
      <w:r>
        <w:rPr>
          <w:rtl/>
        </w:rPr>
        <w:t>שמחה רוטמן (הציונות הדתית):</w:t>
      </w:r>
      <w:r w:rsidRPr="000A2652">
        <w:rPr>
          <w:rStyle w:val="TagStyle"/>
          <w:rtl/>
        </w:rPr>
        <w:t xml:space="preserve"> </w:t>
      </w:r>
      <w:r w:rsidRPr="00DF4634">
        <w:rPr>
          <w:rStyle w:val="TagStyle"/>
          <w:rtl/>
        </w:rPr>
        <w:t>&lt;&lt; קריאה &gt;&gt;</w:t>
      </w:r>
      <w:r>
        <w:rPr>
          <w:rtl/>
        </w:rPr>
        <w:t xml:space="preserve"> </w:t>
      </w:r>
    </w:p>
    <w:p w:rsidR="00203F12" w:rsidRDefault="00203F12" w:rsidP="008D5FB9">
      <w:pPr>
        <w:rPr>
          <w:rtl/>
          <w:lang w:eastAsia="he-IL"/>
        </w:rPr>
      </w:pPr>
    </w:p>
    <w:p w:rsidR="00203F12" w:rsidRDefault="00203F12" w:rsidP="00E604E4">
      <w:pPr>
        <w:rPr>
          <w:rtl/>
          <w:lang w:eastAsia="he-IL"/>
        </w:rPr>
      </w:pPr>
      <w:r>
        <w:rPr>
          <w:rFonts w:hint="cs"/>
          <w:rtl/>
          <w:lang w:eastAsia="he-IL"/>
        </w:rPr>
        <w:t xml:space="preserve">אני בורח ממך </w:t>
      </w:r>
      <w:r w:rsidR="008D5FB9">
        <w:rPr>
          <w:rFonts w:hint="cs"/>
          <w:rtl/>
          <w:lang w:eastAsia="he-IL"/>
        </w:rPr>
        <w:t>– – –</w:t>
      </w:r>
      <w:r>
        <w:rPr>
          <w:rFonts w:hint="cs"/>
          <w:rtl/>
          <w:lang w:eastAsia="he-IL"/>
        </w:rPr>
        <w:t xml:space="preserve"> מרוב בושה </w:t>
      </w:r>
      <w:r w:rsidR="008D5FB9">
        <w:rPr>
          <w:rFonts w:hint="cs"/>
          <w:rtl/>
          <w:lang w:eastAsia="he-IL"/>
        </w:rPr>
        <w:t>– – –</w:t>
      </w:r>
      <w:r>
        <w:rPr>
          <w:rFonts w:hint="cs"/>
          <w:rtl/>
          <w:lang w:eastAsia="he-IL"/>
        </w:rPr>
        <w:t xml:space="preserve"> </w:t>
      </w:r>
    </w:p>
    <w:p w:rsidR="00203F12" w:rsidRDefault="00203F12" w:rsidP="00E604E4">
      <w:pPr>
        <w:rPr>
          <w:rtl/>
          <w:lang w:eastAsia="he-IL"/>
        </w:rPr>
      </w:pPr>
    </w:p>
    <w:p w:rsidR="00203F12" w:rsidRDefault="00203F12" w:rsidP="00E604E4">
      <w:pPr>
        <w:pStyle w:val="-"/>
        <w:rPr>
          <w:rtl/>
        </w:rPr>
      </w:pPr>
      <w:bookmarkStart w:id="41939" w:name="ET_speakercontinue_5854_28"/>
      <w:r w:rsidRPr="00DF4634">
        <w:rPr>
          <w:rStyle w:val="TagStyle"/>
          <w:rtl/>
        </w:rPr>
        <w:t xml:space="preserve"> &lt;&lt; דובר_המשך &gt;&gt;</w:t>
      </w:r>
      <w:r w:rsidRPr="000A2652">
        <w:rPr>
          <w:rStyle w:val="TagStyle"/>
          <w:rtl/>
        </w:rPr>
        <w:t xml:space="preserve"> </w:t>
      </w:r>
      <w:r>
        <w:rPr>
          <w:rtl/>
        </w:rPr>
        <w:t>ווליד טאהא (רע"מ – רשימת האיחוד הערבי):</w:t>
      </w:r>
      <w:r w:rsidRPr="000A2652">
        <w:rPr>
          <w:rStyle w:val="TagStyle"/>
          <w:rtl/>
        </w:rPr>
        <w:t xml:space="preserve"> </w:t>
      </w:r>
      <w:r w:rsidRPr="00DF4634">
        <w:rPr>
          <w:rStyle w:val="TagStyle"/>
          <w:rtl/>
        </w:rPr>
        <w:t>&lt;&lt; דובר_המשך &gt;&gt;</w:t>
      </w:r>
      <w:r>
        <w:rPr>
          <w:rtl/>
        </w:rPr>
        <w:t xml:space="preserve"> </w:t>
      </w:r>
      <w:bookmarkEnd w:id="41939"/>
    </w:p>
    <w:p w:rsidR="00203F12" w:rsidRDefault="00203F12" w:rsidP="008D5FB9">
      <w:pPr>
        <w:rPr>
          <w:rtl/>
          <w:lang w:eastAsia="he-IL"/>
        </w:rPr>
      </w:pPr>
    </w:p>
    <w:p w:rsidR="00203F12" w:rsidRDefault="00203F12" w:rsidP="00E604E4">
      <w:pPr>
        <w:rPr>
          <w:rtl/>
          <w:lang w:eastAsia="he-IL"/>
        </w:rPr>
      </w:pPr>
      <w:r>
        <w:rPr>
          <w:rFonts w:hint="cs"/>
          <w:rtl/>
          <w:lang w:eastAsia="he-IL"/>
        </w:rPr>
        <w:t xml:space="preserve">ניסית להסביר </w:t>
      </w:r>
      <w:bookmarkStart w:id="41940" w:name="_ETM_Q162_586351"/>
      <w:bookmarkEnd w:id="41940"/>
      <w:r>
        <w:rPr>
          <w:rFonts w:hint="cs"/>
          <w:rtl/>
          <w:lang w:eastAsia="he-IL"/>
        </w:rPr>
        <w:t xml:space="preserve">בדרך שלך את הדברים </w:t>
      </w:r>
      <w:r>
        <w:rPr>
          <w:rtl/>
          <w:lang w:eastAsia="he-IL"/>
        </w:rPr>
        <w:t>–</w:t>
      </w:r>
      <w:r>
        <w:rPr>
          <w:rFonts w:hint="cs"/>
          <w:rtl/>
          <w:lang w:eastAsia="he-IL"/>
        </w:rPr>
        <w:t xml:space="preserve"> לא יצא לך, כי </w:t>
      </w:r>
      <w:bookmarkStart w:id="41941" w:name="_ETM_Q162_594032"/>
      <w:bookmarkEnd w:id="41941"/>
      <w:r>
        <w:rPr>
          <w:rFonts w:hint="cs"/>
          <w:rtl/>
          <w:lang w:eastAsia="he-IL"/>
        </w:rPr>
        <w:t xml:space="preserve">שמתי לך את הדברים בפרצוף. אז במקום לברוח, לך תתארגן. </w:t>
      </w:r>
      <w:bookmarkStart w:id="41942" w:name="_ETM_Q162_599578"/>
      <w:bookmarkEnd w:id="41942"/>
      <w:r>
        <w:rPr>
          <w:rFonts w:hint="cs"/>
          <w:rtl/>
          <w:lang w:eastAsia="he-IL"/>
        </w:rPr>
        <w:t xml:space="preserve">תביא את החברים שלך שיתארגנו. נותנים לכם הזדמנות </w:t>
      </w:r>
      <w:r>
        <w:rPr>
          <w:rtl/>
          <w:lang w:eastAsia="he-IL"/>
        </w:rPr>
        <w:t>–</w:t>
      </w:r>
      <w:r>
        <w:rPr>
          <w:rFonts w:hint="cs"/>
          <w:rtl/>
          <w:lang w:eastAsia="he-IL"/>
        </w:rPr>
        <w:t xml:space="preserve"> קבלו אותה.</w:t>
      </w:r>
    </w:p>
    <w:p w:rsidR="00203F12" w:rsidRDefault="00203F12" w:rsidP="00E604E4">
      <w:pPr>
        <w:rPr>
          <w:rtl/>
          <w:lang w:eastAsia="he-IL"/>
        </w:rPr>
      </w:pPr>
    </w:p>
    <w:p w:rsidR="00203F12" w:rsidRDefault="00203F12" w:rsidP="009834A8">
      <w:pPr>
        <w:rPr>
          <w:rtl/>
          <w:lang w:eastAsia="he-IL"/>
        </w:rPr>
      </w:pPr>
      <w:r>
        <w:rPr>
          <w:rFonts w:hint="cs"/>
          <w:rtl/>
          <w:lang w:eastAsia="he-IL"/>
        </w:rPr>
        <w:t xml:space="preserve">אדוני היושב-ראש, בושה וחרפה למדינה שבספר החוקים שלה </w:t>
      </w:r>
      <w:bookmarkStart w:id="41943" w:name="_ETM_Q162_613049"/>
      <w:bookmarkEnd w:id="41943"/>
      <w:r>
        <w:rPr>
          <w:rFonts w:hint="cs"/>
          <w:rtl/>
          <w:lang w:eastAsia="he-IL"/>
        </w:rPr>
        <w:t xml:space="preserve">היה מאז 2003 החוק הגזעני, האכזרי, האנטי-דמוקרטי, החוק </w:t>
      </w:r>
      <w:bookmarkStart w:id="41944" w:name="_ETM_Q162_622148"/>
      <w:bookmarkEnd w:id="41944"/>
      <w:r>
        <w:rPr>
          <w:rFonts w:hint="cs"/>
          <w:rtl/>
          <w:lang w:eastAsia="he-IL"/>
        </w:rPr>
        <w:t xml:space="preserve">שעושק ילדים, שיורה להם בעתיד, בהווה, שמחסל כל אפשרות של </w:t>
      </w:r>
      <w:bookmarkStart w:id="41945" w:name="_ETM_Q162_625481"/>
      <w:bookmarkEnd w:id="41945"/>
      <w:r>
        <w:rPr>
          <w:rFonts w:hint="cs"/>
          <w:rtl/>
          <w:lang w:eastAsia="he-IL"/>
        </w:rPr>
        <w:t xml:space="preserve">חיים שלהם, של המשפחות שלהם, של האימהות שלהם. כל אימא </w:t>
      </w:r>
      <w:bookmarkStart w:id="41946" w:name="_ETM_Q162_633258"/>
      <w:bookmarkEnd w:id="41946"/>
      <w:r>
        <w:rPr>
          <w:rFonts w:hint="cs"/>
          <w:rtl/>
          <w:lang w:eastAsia="he-IL"/>
        </w:rPr>
        <w:t>שתרים יד עבור החוק הזה צריכה להתבייש לה</w:t>
      </w:r>
      <w:r w:rsidR="009834A8">
        <w:rPr>
          <w:rFonts w:hint="cs"/>
          <w:rtl/>
          <w:lang w:eastAsia="he-IL"/>
        </w:rPr>
        <w:t>,</w:t>
      </w:r>
      <w:r>
        <w:rPr>
          <w:rFonts w:hint="cs"/>
          <w:rtl/>
          <w:lang w:eastAsia="he-IL"/>
        </w:rPr>
        <w:t xml:space="preserve"> צריכה </w:t>
      </w:r>
      <w:bookmarkStart w:id="41947" w:name="_ETM_Q162_643114"/>
      <w:bookmarkEnd w:id="41947"/>
      <w:r>
        <w:rPr>
          <w:rFonts w:hint="cs"/>
          <w:rtl/>
          <w:lang w:eastAsia="he-IL"/>
        </w:rPr>
        <w:t>להתבייש לה</w:t>
      </w:r>
      <w:r w:rsidR="009834A8">
        <w:rPr>
          <w:rFonts w:hint="cs"/>
          <w:rtl/>
          <w:lang w:eastAsia="he-IL"/>
        </w:rPr>
        <w:t>.</w:t>
      </w:r>
      <w:r>
        <w:rPr>
          <w:rFonts w:hint="cs"/>
          <w:rtl/>
          <w:lang w:eastAsia="he-IL"/>
        </w:rPr>
        <w:t xml:space="preserve"> הבן בן השנתיים נמצא </w:t>
      </w:r>
      <w:r w:rsidR="009834A8">
        <w:rPr>
          <w:rFonts w:hint="cs"/>
          <w:rtl/>
          <w:lang w:eastAsia="he-IL"/>
        </w:rPr>
        <w:t>ב</w:t>
      </w:r>
      <w:r>
        <w:rPr>
          <w:rFonts w:hint="cs"/>
          <w:rtl/>
          <w:lang w:eastAsia="he-IL"/>
        </w:rPr>
        <w:t>מיטה בבית החולים והיא לא יכולה להיות לידו</w:t>
      </w:r>
      <w:r w:rsidR="009834A8">
        <w:rPr>
          <w:rFonts w:hint="cs"/>
          <w:rtl/>
          <w:lang w:eastAsia="he-IL"/>
        </w:rPr>
        <w:t>,</w:t>
      </w:r>
      <w:r>
        <w:rPr>
          <w:rFonts w:hint="cs"/>
          <w:rtl/>
          <w:lang w:eastAsia="he-IL"/>
        </w:rPr>
        <w:t xml:space="preserve"> היא לא </w:t>
      </w:r>
      <w:bookmarkStart w:id="41948" w:name="_ETM_Q162_652290"/>
      <w:bookmarkEnd w:id="41948"/>
      <w:r>
        <w:rPr>
          <w:rFonts w:hint="cs"/>
          <w:rtl/>
          <w:lang w:eastAsia="he-IL"/>
        </w:rPr>
        <w:t xml:space="preserve">יכולה להיות לידו </w:t>
      </w:r>
      <w:r w:rsidR="009834A8">
        <w:rPr>
          <w:rFonts w:hint="eastAsia"/>
          <w:rtl/>
          <w:lang w:eastAsia="he-IL"/>
        </w:rPr>
        <w:t xml:space="preserve">– </w:t>
      </w:r>
      <w:r>
        <w:rPr>
          <w:rFonts w:hint="cs"/>
          <w:rtl/>
          <w:lang w:eastAsia="he-IL"/>
        </w:rPr>
        <w:t>בושה וחרפה.</w:t>
      </w:r>
    </w:p>
    <w:p w:rsidR="00203F12" w:rsidRDefault="00203F12" w:rsidP="00E604E4">
      <w:pPr>
        <w:rPr>
          <w:rtl/>
          <w:lang w:eastAsia="he-IL"/>
        </w:rPr>
      </w:pPr>
    </w:p>
    <w:p w:rsidR="00203F12" w:rsidRDefault="00203F12" w:rsidP="009834A8">
      <w:pPr>
        <w:rPr>
          <w:rtl/>
          <w:lang w:eastAsia="he-IL"/>
        </w:rPr>
      </w:pPr>
      <w:r>
        <w:rPr>
          <w:rFonts w:hint="cs"/>
          <w:rtl/>
          <w:lang w:eastAsia="he-IL"/>
        </w:rPr>
        <w:t xml:space="preserve">ובכלל, כל מי שתומך בחוק גזעני זה, חוק מזעזע זה, </w:t>
      </w:r>
      <w:bookmarkStart w:id="41949" w:name="_ETM_Q162_664881"/>
      <w:bookmarkEnd w:id="41949"/>
      <w:r>
        <w:rPr>
          <w:rFonts w:hint="cs"/>
          <w:rtl/>
          <w:lang w:eastAsia="he-IL"/>
        </w:rPr>
        <w:t xml:space="preserve">אם היו עושים אותו על אוכלוסייה יהודית בכל מדינה </w:t>
      </w:r>
      <w:bookmarkStart w:id="41950" w:name="_ETM_Q162_668039"/>
      <w:bookmarkEnd w:id="41950"/>
      <w:r>
        <w:rPr>
          <w:rFonts w:hint="cs"/>
          <w:rtl/>
          <w:lang w:eastAsia="he-IL"/>
        </w:rPr>
        <w:t xml:space="preserve">בעולם </w:t>
      </w:r>
      <w:r>
        <w:rPr>
          <w:rtl/>
          <w:lang w:eastAsia="he-IL"/>
        </w:rPr>
        <w:t>–</w:t>
      </w:r>
      <w:r>
        <w:rPr>
          <w:rFonts w:hint="cs"/>
          <w:rtl/>
          <w:lang w:eastAsia="he-IL"/>
        </w:rPr>
        <w:t xml:space="preserve"> העולם היה קם ולא מתיישר, כי הוא </w:t>
      </w:r>
      <w:bookmarkStart w:id="41951" w:name="_ETM_Q162_674214"/>
      <w:bookmarkEnd w:id="41951"/>
      <w:r>
        <w:rPr>
          <w:rFonts w:hint="cs"/>
          <w:rtl/>
          <w:lang w:eastAsia="he-IL"/>
        </w:rPr>
        <w:t>נעשה נגד יהודים. אבל אם הוא נעשה נגד ערבים פלסטינים</w:t>
      </w:r>
      <w:bookmarkStart w:id="41952" w:name="_ETM_Q162_678347"/>
      <w:bookmarkEnd w:id="41952"/>
      <w:r>
        <w:rPr>
          <w:rFonts w:hint="cs"/>
          <w:rtl/>
          <w:lang w:eastAsia="he-IL"/>
        </w:rPr>
        <w:t xml:space="preserve"> – הכול בסדר, מותר להתעמר בהם, מותר לעשוק אותם, </w:t>
      </w:r>
      <w:bookmarkStart w:id="41953" w:name="_ETM_Q162_683562"/>
      <w:bookmarkEnd w:id="41953"/>
      <w:r>
        <w:rPr>
          <w:rFonts w:hint="cs"/>
          <w:rtl/>
          <w:lang w:eastAsia="he-IL"/>
        </w:rPr>
        <w:t xml:space="preserve">מותר לירות להם בעתיד, בהווה, בעבר. מותר לעשות להם </w:t>
      </w:r>
      <w:bookmarkStart w:id="41954" w:name="_ETM_Q162_686108"/>
      <w:bookmarkEnd w:id="41954"/>
      <w:r>
        <w:rPr>
          <w:rFonts w:hint="cs"/>
          <w:rtl/>
          <w:lang w:eastAsia="he-IL"/>
        </w:rPr>
        <w:t>את הכול. תודה רבה.</w:t>
      </w:r>
    </w:p>
    <w:p w:rsidR="00203F12" w:rsidRDefault="00203F12" w:rsidP="00E604E4">
      <w:pPr>
        <w:rPr>
          <w:rtl/>
          <w:lang w:eastAsia="he-IL"/>
        </w:rPr>
      </w:pPr>
    </w:p>
    <w:p w:rsidR="00203F12" w:rsidRDefault="00203F12" w:rsidP="00E604E4">
      <w:pPr>
        <w:pStyle w:val="af6"/>
        <w:rPr>
          <w:rtl/>
        </w:rPr>
      </w:pPr>
      <w:r w:rsidRPr="00DF4634">
        <w:rPr>
          <w:rStyle w:val="TagStyle"/>
          <w:rtl/>
        </w:rPr>
        <w:t xml:space="preserve"> &lt;&lt; יור &gt;&gt;</w:t>
      </w:r>
      <w:r w:rsidRPr="00701FCC">
        <w:rPr>
          <w:rStyle w:val="TagStyle"/>
          <w:rtl/>
        </w:rPr>
        <w:t xml:space="preserve"> </w:t>
      </w:r>
      <w:r>
        <w:rPr>
          <w:rtl/>
        </w:rPr>
        <w:t>היו"ר יבגני סובה:</w:t>
      </w:r>
      <w:r w:rsidRPr="00701FCC">
        <w:rPr>
          <w:rStyle w:val="TagStyle"/>
          <w:rtl/>
        </w:rPr>
        <w:t xml:space="preserve"> </w:t>
      </w:r>
      <w:r w:rsidRPr="00DF4634">
        <w:rPr>
          <w:rStyle w:val="TagStyle"/>
          <w:rtl/>
        </w:rPr>
        <w:t>&lt;&lt; יור &gt;&gt;</w:t>
      </w:r>
      <w:r>
        <w:rPr>
          <w:rtl/>
        </w:rPr>
        <w:t xml:space="preserve"> </w:t>
      </w:r>
    </w:p>
    <w:p w:rsidR="00203F12" w:rsidRDefault="00203F12" w:rsidP="008D5FB9">
      <w:pPr>
        <w:rPr>
          <w:rtl/>
          <w:lang w:eastAsia="he-IL"/>
        </w:rPr>
      </w:pPr>
    </w:p>
    <w:p w:rsidR="009834A8" w:rsidRDefault="00203F12" w:rsidP="009834A8">
      <w:pPr>
        <w:rPr>
          <w:rtl/>
          <w:lang w:eastAsia="he-IL"/>
        </w:rPr>
      </w:pPr>
      <w:r>
        <w:rPr>
          <w:rFonts w:hint="cs"/>
          <w:rtl/>
          <w:lang w:eastAsia="he-IL"/>
        </w:rPr>
        <w:t xml:space="preserve">תודה רבה לחבר הכנסת ווליד טאהא. הדוברת הבאה היא חברת </w:t>
      </w:r>
      <w:bookmarkStart w:id="41955" w:name="_ETM_Q162_702441"/>
      <w:bookmarkEnd w:id="41955"/>
      <w:r>
        <w:rPr>
          <w:rFonts w:hint="cs"/>
          <w:rtl/>
          <w:lang w:eastAsia="he-IL"/>
        </w:rPr>
        <w:t>הכנסת אימאן ח'טיב יאסין.</w:t>
      </w:r>
      <w:bookmarkStart w:id="41956" w:name="TOR_Q163"/>
      <w:bookmarkStart w:id="41957" w:name="_ETM_Q163_43995"/>
      <w:bookmarkEnd w:id="41956"/>
      <w:bookmarkEnd w:id="41957"/>
      <w:r w:rsidR="00CF3EE2">
        <w:rPr>
          <w:rFonts w:hint="cs"/>
          <w:rtl/>
          <w:lang w:eastAsia="he-IL"/>
        </w:rPr>
        <w:t xml:space="preserve"> </w:t>
      </w:r>
    </w:p>
    <w:p w:rsidR="009834A8" w:rsidRDefault="009834A8" w:rsidP="009834A8">
      <w:pPr>
        <w:rPr>
          <w:rtl/>
          <w:lang w:eastAsia="he-IL"/>
        </w:rPr>
      </w:pPr>
    </w:p>
    <w:p w:rsidR="009834A8" w:rsidRDefault="00203F12" w:rsidP="009834A8">
      <w:pPr>
        <w:rPr>
          <w:rtl/>
          <w:lang w:eastAsia="he-IL"/>
        </w:rPr>
      </w:pPr>
      <w:r>
        <w:rPr>
          <w:rFonts w:hint="cs"/>
          <w:rtl/>
          <w:lang w:eastAsia="he-IL"/>
        </w:rPr>
        <w:t>אני אנצל את ההזדמנות ואני רוצה לברך את השר עיסאווי פריג'</w:t>
      </w:r>
      <w:r w:rsidR="009834A8">
        <w:rPr>
          <w:rFonts w:hint="cs"/>
          <w:rtl/>
          <w:lang w:eastAsia="he-IL"/>
        </w:rPr>
        <w:t>.</w:t>
      </w:r>
      <w:r>
        <w:rPr>
          <w:rFonts w:hint="cs"/>
          <w:rtl/>
          <w:lang w:eastAsia="he-IL"/>
        </w:rPr>
        <w:t xml:space="preserve"> ברוך שובך. לא ראיתי אותך אחרי מה שהיה, אבל אני שמח שהכול בסדר ואני מברך אותך. </w:t>
      </w:r>
    </w:p>
    <w:p w:rsidR="009834A8" w:rsidRDefault="009834A8" w:rsidP="009834A8">
      <w:pPr>
        <w:rPr>
          <w:rtl/>
          <w:lang w:eastAsia="he-IL"/>
        </w:rPr>
      </w:pPr>
    </w:p>
    <w:p w:rsidR="00203F12" w:rsidRDefault="00203F12" w:rsidP="009834A8">
      <w:pPr>
        <w:rPr>
          <w:rtl/>
          <w:lang w:eastAsia="he-IL"/>
        </w:rPr>
      </w:pPr>
      <w:r>
        <w:rPr>
          <w:rFonts w:hint="cs"/>
          <w:rtl/>
          <w:lang w:eastAsia="he-IL"/>
        </w:rPr>
        <w:t>גברתי, לרשותך 20 דקות, בבקשה.</w:t>
      </w:r>
    </w:p>
    <w:p w:rsidR="00203F12" w:rsidRDefault="00203F12" w:rsidP="00E604E4">
      <w:pPr>
        <w:rPr>
          <w:rtl/>
          <w:lang w:eastAsia="he-IL"/>
        </w:rPr>
      </w:pPr>
      <w:bookmarkStart w:id="41958" w:name="_ETM_Q163_124812"/>
      <w:bookmarkStart w:id="41959" w:name="_ETM_Q163_124858"/>
      <w:bookmarkEnd w:id="41958"/>
      <w:bookmarkEnd w:id="41959"/>
    </w:p>
    <w:p w:rsidR="00203F12" w:rsidRDefault="00203F12" w:rsidP="00E604E4">
      <w:pPr>
        <w:pStyle w:val="a4"/>
        <w:keepNext/>
        <w:rPr>
          <w:rtl/>
        </w:rPr>
      </w:pPr>
      <w:bookmarkStart w:id="41960" w:name="ET_speaker_5918_4"/>
      <w:r w:rsidRPr="00127EB3">
        <w:rPr>
          <w:rStyle w:val="TagStyle"/>
          <w:rtl/>
        </w:rPr>
        <w:t xml:space="preserve"> &lt;&lt; דובר &gt;&gt; </w:t>
      </w:r>
      <w:bookmarkStart w:id="41961" w:name="_Toc98161321"/>
      <w:bookmarkStart w:id="41962" w:name="_Toc98162713"/>
      <w:bookmarkStart w:id="41963" w:name="_Toc123738248"/>
      <w:r>
        <w:rPr>
          <w:rtl/>
        </w:rPr>
        <w:t>אימאן ח'טיב יאסין (רע"מ – רשימת האיחוד הערבי):</w:t>
      </w:r>
      <w:bookmarkEnd w:id="41961"/>
      <w:bookmarkEnd w:id="41962"/>
      <w:bookmarkEnd w:id="41963"/>
      <w:r w:rsidRPr="00127EB3">
        <w:rPr>
          <w:rStyle w:val="TagStyle"/>
          <w:rtl/>
        </w:rPr>
        <w:t xml:space="preserve"> &lt;&lt; דובר &gt;&gt;</w:t>
      </w:r>
      <w:r>
        <w:rPr>
          <w:rtl/>
        </w:rPr>
        <w:t xml:space="preserve">   </w:t>
      </w:r>
      <w:bookmarkEnd w:id="41960"/>
    </w:p>
    <w:p w:rsidR="00203F12" w:rsidRDefault="00203F12" w:rsidP="008D5FB9">
      <w:pPr>
        <w:rPr>
          <w:rtl/>
          <w:lang w:eastAsia="he-IL"/>
        </w:rPr>
      </w:pPr>
    </w:p>
    <w:p w:rsidR="00203F12" w:rsidRDefault="00203F12" w:rsidP="00FB7907">
      <w:pPr>
        <w:rPr>
          <w:rtl/>
          <w:lang w:eastAsia="he-IL"/>
        </w:rPr>
      </w:pPr>
      <w:bookmarkStart w:id="41964" w:name="_ETM_Q163_128561"/>
      <w:bookmarkStart w:id="41965" w:name="_ETM_Q163_128590"/>
      <w:bookmarkEnd w:id="41964"/>
      <w:bookmarkEnd w:id="41965"/>
      <w:r>
        <w:rPr>
          <w:rFonts w:hint="cs"/>
          <w:rtl/>
          <w:lang w:eastAsia="he-IL"/>
        </w:rPr>
        <w:lastRenderedPageBreak/>
        <w:t xml:space="preserve">כבוד היושב-ראש, כנסת נכבדה, תרשו לי גם בהתחלה (אומרת </w:t>
      </w:r>
      <w:r w:rsidR="00FB7907">
        <w:rPr>
          <w:rFonts w:hint="cs"/>
          <w:rtl/>
          <w:lang w:eastAsia="he-IL"/>
        </w:rPr>
        <w:t>ב</w:t>
      </w:r>
      <w:r>
        <w:rPr>
          <w:rFonts w:hint="cs"/>
          <w:rtl/>
          <w:lang w:eastAsia="he-IL"/>
        </w:rPr>
        <w:t>ערבית</w:t>
      </w:r>
      <w:r w:rsidR="00FB7907">
        <w:rPr>
          <w:rFonts w:hint="cs"/>
          <w:rtl/>
          <w:lang w:eastAsia="he-IL"/>
        </w:rPr>
        <w:t xml:space="preserve">: </w:t>
      </w:r>
      <w:r w:rsidR="00FB7907">
        <w:rPr>
          <w:rtl/>
          <w:lang w:eastAsia="he-IL"/>
        </w:rPr>
        <w:t xml:space="preserve">תודה לאל שאתה בריא, אבו כמאל. בריאות שלמה, </w:t>
      </w:r>
      <w:bookmarkStart w:id="41966" w:name="_ETM_Q163_143000"/>
      <w:bookmarkEnd w:id="41966"/>
      <w:r w:rsidR="00FB7907">
        <w:rPr>
          <w:rtl/>
          <w:lang w:eastAsia="he-IL"/>
        </w:rPr>
        <w:t>בעזרת השם</w:t>
      </w:r>
      <w:r w:rsidR="00FB7907">
        <w:rPr>
          <w:rFonts w:hint="cs"/>
          <w:rtl/>
          <w:lang w:eastAsia="he-IL"/>
        </w:rPr>
        <w:t>.</w:t>
      </w:r>
      <w:r>
        <w:rPr>
          <w:rFonts w:hint="cs"/>
          <w:rtl/>
          <w:lang w:eastAsia="he-IL"/>
        </w:rPr>
        <w:t>)</w:t>
      </w:r>
    </w:p>
    <w:p w:rsidR="00203F12" w:rsidRDefault="00203F12" w:rsidP="00E604E4">
      <w:pPr>
        <w:rPr>
          <w:rtl/>
          <w:lang w:eastAsia="he-IL"/>
        </w:rPr>
      </w:pPr>
      <w:bookmarkStart w:id="41967" w:name="_ETM_Q163_144407"/>
      <w:bookmarkStart w:id="41968" w:name="_ETM_Q163_144444"/>
      <w:bookmarkStart w:id="41969" w:name="_ETM_Q163_144814"/>
      <w:bookmarkEnd w:id="41967"/>
      <w:bookmarkEnd w:id="41968"/>
      <w:bookmarkEnd w:id="41969"/>
    </w:p>
    <w:p w:rsidR="00203F12" w:rsidRDefault="00203F12" w:rsidP="009834A8">
      <w:pPr>
        <w:rPr>
          <w:rtl/>
          <w:lang w:eastAsia="he-IL"/>
        </w:rPr>
      </w:pPr>
      <w:bookmarkStart w:id="41970" w:name="_ETM_Q163_144855"/>
      <w:bookmarkEnd w:id="41970"/>
      <w:r>
        <w:rPr>
          <w:rFonts w:hint="cs"/>
          <w:rtl/>
          <w:lang w:eastAsia="he-IL"/>
        </w:rPr>
        <w:t>האמת, אני מנסה להתחיל בנקודה מסוימת</w:t>
      </w:r>
      <w:r w:rsidR="009834A8">
        <w:rPr>
          <w:rFonts w:hint="cs"/>
          <w:rtl/>
          <w:lang w:eastAsia="he-IL"/>
        </w:rPr>
        <w:t>,</w:t>
      </w:r>
      <w:r>
        <w:rPr>
          <w:rFonts w:hint="cs"/>
          <w:rtl/>
          <w:lang w:eastAsia="he-IL"/>
        </w:rPr>
        <w:t xml:space="preserve"> ומרוב שהצעת החוק הזאת, תסלחו על המילים</w:t>
      </w:r>
      <w:bookmarkStart w:id="41971" w:name="_ETM_Q163_166105"/>
      <w:bookmarkEnd w:id="41971"/>
      <w:r>
        <w:rPr>
          <w:rFonts w:hint="cs"/>
          <w:rtl/>
          <w:lang w:eastAsia="he-IL"/>
        </w:rPr>
        <w:t>, היא גועלית, היא בושה והיא חרפה</w:t>
      </w:r>
      <w:bookmarkStart w:id="41972" w:name="_ETM_Q163_173396"/>
      <w:bookmarkEnd w:id="41972"/>
      <w:r>
        <w:rPr>
          <w:rFonts w:hint="cs"/>
          <w:rtl/>
          <w:lang w:eastAsia="he-IL"/>
        </w:rPr>
        <w:t xml:space="preserve"> והיא מבישה כל ספר חוקים בעולם </w:t>
      </w:r>
      <w:r>
        <w:rPr>
          <w:rFonts w:hint="eastAsia"/>
          <w:rtl/>
          <w:lang w:eastAsia="he-IL"/>
        </w:rPr>
        <w:t>–</w:t>
      </w:r>
      <w:r>
        <w:rPr>
          <w:rFonts w:hint="cs"/>
          <w:rtl/>
          <w:lang w:eastAsia="he-IL"/>
        </w:rPr>
        <w:t xml:space="preserve"> אני מנסה להתחיל מהמקום האנושי של הצעת חוק</w:t>
      </w:r>
      <w:bookmarkStart w:id="41973" w:name="_ETM_Q163_192345"/>
      <w:bookmarkEnd w:id="41973"/>
      <w:r>
        <w:rPr>
          <w:rFonts w:hint="cs"/>
          <w:rtl/>
          <w:lang w:eastAsia="he-IL"/>
        </w:rPr>
        <w:t xml:space="preserve"> שאין בה טיפה אחת של אנושיות. זו הצעת חוק שמנוגדת לכל </w:t>
      </w:r>
      <w:bookmarkStart w:id="41974" w:name="_ETM_Q163_209909"/>
      <w:bookmarkEnd w:id="41974"/>
      <w:r>
        <w:rPr>
          <w:rFonts w:hint="cs"/>
          <w:rtl/>
          <w:lang w:eastAsia="he-IL"/>
        </w:rPr>
        <w:t xml:space="preserve">חוק בסיסי של זכויות אדם אם אנחנו נדבר על הזכות לחיים, </w:t>
      </w:r>
      <w:bookmarkStart w:id="41975" w:name="_ETM_Q163_220917"/>
      <w:bookmarkEnd w:id="41975"/>
      <w:r>
        <w:rPr>
          <w:rFonts w:hint="cs"/>
          <w:rtl/>
          <w:lang w:eastAsia="he-IL"/>
        </w:rPr>
        <w:t>על הזכות לבחור בן זוג, על הזכות להקים משפחה, על הזכות לגדל ילדים בתנאים נורמליים, על הזכות לגור במקום שנוח</w:t>
      </w:r>
      <w:bookmarkStart w:id="41976" w:name="_ETM_Q163_234136"/>
      <w:bookmarkEnd w:id="41976"/>
      <w:r>
        <w:rPr>
          <w:rFonts w:hint="cs"/>
          <w:rtl/>
          <w:lang w:eastAsia="he-IL"/>
        </w:rPr>
        <w:t xml:space="preserve"> לך.</w:t>
      </w:r>
    </w:p>
    <w:p w:rsidR="00203F12" w:rsidRDefault="00203F12" w:rsidP="00E604E4">
      <w:pPr>
        <w:rPr>
          <w:rtl/>
          <w:lang w:eastAsia="he-IL"/>
        </w:rPr>
      </w:pPr>
      <w:bookmarkStart w:id="41977" w:name="_ETM_Q163_236256"/>
      <w:bookmarkStart w:id="41978" w:name="_ETM_Q163_236301"/>
      <w:bookmarkEnd w:id="41977"/>
      <w:bookmarkEnd w:id="41978"/>
    </w:p>
    <w:p w:rsidR="00203F12" w:rsidRDefault="00203F12" w:rsidP="00284FAC">
      <w:pPr>
        <w:rPr>
          <w:rtl/>
          <w:lang w:eastAsia="he-IL"/>
        </w:rPr>
      </w:pPr>
      <w:bookmarkStart w:id="41979" w:name="_ETM_Q163_236552"/>
      <w:bookmarkStart w:id="41980" w:name="_ETM_Q163_236601"/>
      <w:bookmarkEnd w:id="41979"/>
      <w:bookmarkEnd w:id="41980"/>
      <w:r>
        <w:rPr>
          <w:rFonts w:hint="cs"/>
          <w:rtl/>
          <w:lang w:eastAsia="he-IL"/>
        </w:rPr>
        <w:t xml:space="preserve">אז ריבונו של עולם, אני לא יכולה לתאר לעצמי איך </w:t>
      </w:r>
      <w:bookmarkStart w:id="41981" w:name="_ETM_Q163_245927"/>
      <w:bookmarkEnd w:id="41981"/>
      <w:r w:rsidR="00551D8A">
        <w:rPr>
          <w:rFonts w:hint="cs"/>
          <w:rtl/>
          <w:lang w:eastAsia="he-IL"/>
        </w:rPr>
        <w:t xml:space="preserve">כזה דבר יכול להיות </w:t>
      </w:r>
      <w:r>
        <w:rPr>
          <w:rFonts w:hint="cs"/>
          <w:rtl/>
          <w:lang w:eastAsia="he-IL"/>
        </w:rPr>
        <w:t xml:space="preserve">הצעת חוק, לשים אותו בספר חוקים, ואני מקווה שהוא אף פעם לא יהיה חוק בספר החוקים, לא כאן ולא באף ספר חוקים אחר בעולם. </w:t>
      </w:r>
      <w:bookmarkStart w:id="41982" w:name="_ETM_Q163_258570"/>
      <w:bookmarkEnd w:id="41982"/>
      <w:r>
        <w:rPr>
          <w:rFonts w:hint="cs"/>
          <w:rtl/>
          <w:lang w:eastAsia="he-IL"/>
        </w:rPr>
        <w:t>כי חוקים</w:t>
      </w:r>
      <w:r w:rsidR="00551D8A">
        <w:rPr>
          <w:rFonts w:hint="cs"/>
          <w:rtl/>
          <w:lang w:eastAsia="he-IL"/>
        </w:rPr>
        <w:t>,</w:t>
      </w:r>
      <w:r>
        <w:rPr>
          <w:rFonts w:hint="cs"/>
          <w:rtl/>
          <w:lang w:eastAsia="he-IL"/>
        </w:rPr>
        <w:t xml:space="preserve"> בבסיס שלהם נועדו להסדיר סדר חיים </w:t>
      </w:r>
      <w:bookmarkStart w:id="41983" w:name="_ETM_Q163_271880"/>
      <w:bookmarkEnd w:id="41983"/>
      <w:r>
        <w:rPr>
          <w:rFonts w:hint="cs"/>
          <w:rtl/>
          <w:lang w:eastAsia="he-IL"/>
        </w:rPr>
        <w:t xml:space="preserve">וצורת חיים נורמלית, שמאפשרת חיים טבעיים לבני אדם. איך </w:t>
      </w:r>
      <w:bookmarkStart w:id="41984" w:name="_ETM_Q163_285772"/>
      <w:bookmarkEnd w:id="41984"/>
      <w:r>
        <w:rPr>
          <w:rFonts w:hint="cs"/>
          <w:rtl/>
          <w:lang w:eastAsia="he-IL"/>
        </w:rPr>
        <w:t xml:space="preserve">זה שאנחנו, יומיים אחרי יום האישה הבין-לאומי, </w:t>
      </w:r>
      <w:r w:rsidR="00284FAC">
        <w:rPr>
          <w:rFonts w:hint="cs"/>
          <w:rtl/>
          <w:lang w:eastAsia="he-IL"/>
        </w:rPr>
        <w:t>כ</w:t>
      </w:r>
      <w:r>
        <w:rPr>
          <w:rFonts w:hint="cs"/>
          <w:rtl/>
          <w:lang w:eastAsia="he-IL"/>
        </w:rPr>
        <w:t>שכל העולם וכאן, כולל במדינת ישראל וכאן, בבית הזה, מתהדרים ומדברים וגאים</w:t>
      </w:r>
      <w:bookmarkStart w:id="41985" w:name="_ETM_Q163_302964"/>
      <w:bookmarkStart w:id="41986" w:name="_ETM_Q163_308786"/>
      <w:bookmarkEnd w:id="41985"/>
      <w:bookmarkEnd w:id="41986"/>
      <w:r>
        <w:rPr>
          <w:rFonts w:hint="cs"/>
          <w:rtl/>
          <w:lang w:eastAsia="he-IL"/>
        </w:rPr>
        <w:t xml:space="preserve"> </w:t>
      </w:r>
      <w:r>
        <w:rPr>
          <w:rFonts w:hint="eastAsia"/>
          <w:rtl/>
          <w:lang w:eastAsia="he-IL"/>
        </w:rPr>
        <w:t>–</w:t>
      </w:r>
      <w:r>
        <w:rPr>
          <w:rFonts w:hint="cs"/>
          <w:rtl/>
          <w:lang w:eastAsia="he-IL"/>
        </w:rPr>
        <w:t xml:space="preserve"> ואכן, יש לנו הישגים</w:t>
      </w:r>
      <w:r w:rsidR="00284FAC">
        <w:rPr>
          <w:rFonts w:hint="cs"/>
          <w:rtl/>
          <w:lang w:eastAsia="he-IL"/>
        </w:rPr>
        <w:t>. אבל רבותיי, ערכים אי-</w:t>
      </w:r>
      <w:r>
        <w:rPr>
          <w:rFonts w:hint="cs"/>
          <w:rtl/>
          <w:lang w:eastAsia="he-IL"/>
        </w:rPr>
        <w:t>אפשר לחלק, ערכים זה דבר שלם. ערכים אמורים</w:t>
      </w:r>
      <w:bookmarkStart w:id="41987" w:name="_ETM_Q163_324698"/>
      <w:bookmarkEnd w:id="41987"/>
      <w:r>
        <w:rPr>
          <w:rFonts w:hint="cs"/>
          <w:rtl/>
          <w:lang w:eastAsia="he-IL"/>
        </w:rPr>
        <w:t xml:space="preserve"> לחול ולהתייחס באותה מידה, באותה צורה, על כלל האנשים בכל </w:t>
      </w:r>
      <w:bookmarkStart w:id="41988" w:name="_ETM_Q163_332276"/>
      <w:bookmarkEnd w:id="41988"/>
      <w:r>
        <w:rPr>
          <w:rFonts w:hint="cs"/>
          <w:rtl/>
          <w:lang w:eastAsia="he-IL"/>
        </w:rPr>
        <w:t>המקומות. אז איך אנחנו מצדדים בצורך, במאמץ של נשים, ופועלים</w:t>
      </w:r>
      <w:bookmarkStart w:id="41989" w:name="_ETM_Q163_346980"/>
      <w:bookmarkEnd w:id="41989"/>
      <w:r>
        <w:rPr>
          <w:rFonts w:hint="cs"/>
          <w:rtl/>
          <w:lang w:eastAsia="he-IL"/>
        </w:rPr>
        <w:t xml:space="preserve"> למ</w:t>
      </w:r>
      <w:r w:rsidR="00284FAC">
        <w:rPr>
          <w:rFonts w:hint="cs"/>
          <w:rtl/>
          <w:lang w:eastAsia="he-IL"/>
        </w:rPr>
        <w:t>ען זה, אבל כשמדובר באישה ערבייה-</w:t>
      </w:r>
      <w:r>
        <w:rPr>
          <w:rFonts w:hint="cs"/>
          <w:rtl/>
          <w:lang w:eastAsia="he-IL"/>
        </w:rPr>
        <w:t xml:space="preserve">פלסטינית, אז כבר הנוסחה לא נכונה, </w:t>
      </w:r>
      <w:bookmarkStart w:id="41990" w:name="_ETM_Q163_363478"/>
      <w:bookmarkStart w:id="41991" w:name="_ETM_Q163_363533"/>
      <w:bookmarkStart w:id="41992" w:name="_ETM_Q163_363679"/>
      <w:bookmarkStart w:id="41993" w:name="_ETM_Q163_363850"/>
      <w:bookmarkEnd w:id="41990"/>
      <w:bookmarkEnd w:id="41991"/>
      <w:bookmarkEnd w:id="41992"/>
      <w:bookmarkEnd w:id="41993"/>
      <w:r>
        <w:rPr>
          <w:rFonts w:hint="cs"/>
          <w:rtl/>
          <w:lang w:eastAsia="he-IL"/>
        </w:rPr>
        <w:t>וכבר הערך בלתי ניתן ליישום?</w:t>
      </w:r>
      <w:bookmarkStart w:id="41994" w:name="_ETM_Q163_367088"/>
      <w:bookmarkStart w:id="41995" w:name="_ETM_Q163_367141"/>
      <w:bookmarkStart w:id="41996" w:name="_ETM_Q163_367479"/>
      <w:bookmarkStart w:id="41997" w:name="_ETM_Q163_367525"/>
      <w:bookmarkEnd w:id="41994"/>
      <w:bookmarkEnd w:id="41995"/>
      <w:bookmarkEnd w:id="41996"/>
      <w:bookmarkEnd w:id="41997"/>
      <w:r w:rsidR="00284FAC">
        <w:rPr>
          <w:rFonts w:hint="cs"/>
          <w:rtl/>
          <w:lang w:eastAsia="he-IL"/>
        </w:rPr>
        <w:t xml:space="preserve"> </w:t>
      </w:r>
      <w:r>
        <w:rPr>
          <w:rFonts w:hint="cs"/>
          <w:rtl/>
          <w:lang w:eastAsia="he-IL"/>
        </w:rPr>
        <w:t>אז איך? איך אפשר</w:t>
      </w:r>
      <w:bookmarkStart w:id="41998" w:name="_ETM_Q163_376223"/>
      <w:bookmarkEnd w:id="41998"/>
      <w:r>
        <w:rPr>
          <w:rFonts w:hint="cs"/>
          <w:rtl/>
          <w:lang w:eastAsia="he-IL"/>
        </w:rPr>
        <w:t xml:space="preserve"> להסתכל ולבכות על האימהות באוקראינה עכשיו, עכשיו, ולא להרגיש </w:t>
      </w:r>
      <w:bookmarkStart w:id="41999" w:name="_ETM_Q163_394801"/>
      <w:bookmarkEnd w:id="41999"/>
      <w:r>
        <w:rPr>
          <w:rFonts w:hint="cs"/>
          <w:rtl/>
          <w:lang w:eastAsia="he-IL"/>
        </w:rPr>
        <w:t>אותה הרגשה כלפי אישה אחרת, אם אחרת, רק בגלל הזהות הלאומית שלה? ושאף אחד לא יפרש ולא יבין אותי לא נכון, אני נגד מלחמות, נגד אפליה, נגד רוע</w:t>
      </w:r>
      <w:bookmarkStart w:id="42000" w:name="_ETM_Q163_416348"/>
      <w:bookmarkEnd w:id="42000"/>
      <w:r>
        <w:rPr>
          <w:rFonts w:hint="cs"/>
          <w:rtl/>
          <w:lang w:eastAsia="he-IL"/>
        </w:rPr>
        <w:t xml:space="preserve"> בכל מקום </w:t>
      </w:r>
      <w:r w:rsidR="00284FAC">
        <w:rPr>
          <w:rFonts w:hint="eastAsia"/>
          <w:rtl/>
          <w:lang w:eastAsia="he-IL"/>
        </w:rPr>
        <w:t xml:space="preserve">– </w:t>
      </w:r>
      <w:r>
        <w:rPr>
          <w:rFonts w:hint="cs"/>
          <w:rtl/>
          <w:lang w:eastAsia="he-IL"/>
        </w:rPr>
        <w:t>גם באוקראינה, גם בעזה, גם</w:t>
      </w:r>
      <w:bookmarkStart w:id="42001" w:name="_ETM_Q163_419873"/>
      <w:bookmarkEnd w:id="42001"/>
      <w:r>
        <w:rPr>
          <w:rFonts w:hint="cs"/>
          <w:rtl/>
          <w:lang w:eastAsia="he-IL"/>
        </w:rPr>
        <w:t xml:space="preserve"> בגדה, גם בבאר שבע, גם בעראבה, גם בהודו וגם </w:t>
      </w:r>
      <w:bookmarkStart w:id="42002" w:name="_ETM_Q163_424395"/>
      <w:bookmarkEnd w:id="42002"/>
      <w:r>
        <w:rPr>
          <w:rFonts w:hint="cs"/>
          <w:rtl/>
          <w:lang w:eastAsia="he-IL"/>
        </w:rPr>
        <w:t xml:space="preserve">בארצות הברית. פשוט מאוד, ערכים אי-אפשר לחלק. </w:t>
      </w:r>
    </w:p>
    <w:p w:rsidR="00203F12" w:rsidRDefault="00203F12" w:rsidP="00E604E4">
      <w:pPr>
        <w:rPr>
          <w:rtl/>
          <w:lang w:eastAsia="he-IL"/>
        </w:rPr>
      </w:pPr>
    </w:p>
    <w:p w:rsidR="00203F12" w:rsidRDefault="00203F12" w:rsidP="00284FAC">
      <w:pPr>
        <w:rPr>
          <w:rtl/>
          <w:lang w:eastAsia="he-IL"/>
        </w:rPr>
      </w:pPr>
      <w:r>
        <w:rPr>
          <w:rFonts w:hint="cs"/>
          <w:rtl/>
          <w:lang w:eastAsia="he-IL"/>
        </w:rPr>
        <w:t>אז זאת ההצגה האמיתית</w:t>
      </w:r>
      <w:r w:rsidR="00284FAC">
        <w:rPr>
          <w:rFonts w:hint="cs"/>
          <w:rtl/>
          <w:lang w:eastAsia="he-IL"/>
        </w:rPr>
        <w:t>.</w:t>
      </w:r>
      <w:r>
        <w:rPr>
          <w:rFonts w:hint="cs"/>
          <w:rtl/>
          <w:lang w:eastAsia="he-IL"/>
        </w:rPr>
        <w:t xml:space="preserve"> חבל, מי שישב כאן ועשה הצגה כאן במשך שעה שלמה, קם ויצא אחרי שסיים את המשימה שלו, ואני</w:t>
      </w:r>
      <w:bookmarkStart w:id="42003" w:name="_ETM_Q163_447539"/>
      <w:bookmarkEnd w:id="42003"/>
      <w:r>
        <w:rPr>
          <w:rFonts w:hint="cs"/>
          <w:rtl/>
          <w:lang w:eastAsia="he-IL"/>
        </w:rPr>
        <w:t xml:space="preserve"> יודעת מה הכאב שלו. הכאב שלו הוא שיש ממשלה שהוא לא </w:t>
      </w:r>
      <w:bookmarkStart w:id="42004" w:name="_ETM_Q163_455980"/>
      <w:bookmarkEnd w:id="42004"/>
      <w:r>
        <w:rPr>
          <w:rFonts w:hint="cs"/>
          <w:rtl/>
          <w:lang w:eastAsia="he-IL"/>
        </w:rPr>
        <w:t xml:space="preserve">חבר בה. הכאב שלו הוא שיש מפלגה ערבית שנמצאת בתוך הקואליציה ומשתדלת ומצליחה </w:t>
      </w:r>
      <w:r>
        <w:rPr>
          <w:rFonts w:hint="eastAsia"/>
          <w:rtl/>
          <w:lang w:eastAsia="he-IL"/>
        </w:rPr>
        <w:t>–</w:t>
      </w:r>
      <w:r>
        <w:rPr>
          <w:rFonts w:hint="cs"/>
          <w:rtl/>
          <w:lang w:eastAsia="he-IL"/>
        </w:rPr>
        <w:t xml:space="preserve"> נכון, לא ברמה שאנחנו מייחלים לה, </w:t>
      </w:r>
      <w:bookmarkStart w:id="42005" w:name="_ETM_Q163_468152"/>
      <w:bookmarkEnd w:id="42005"/>
      <w:r>
        <w:rPr>
          <w:rFonts w:hint="cs"/>
          <w:rtl/>
          <w:lang w:eastAsia="he-IL"/>
        </w:rPr>
        <w:t>אבל אנחנו התחלנו בדרך, אנחנו בדרך הנכונה. זה</w:t>
      </w:r>
      <w:bookmarkStart w:id="42006" w:name="_ETM_Q163_475018"/>
      <w:bookmarkEnd w:id="42006"/>
      <w:r>
        <w:rPr>
          <w:rFonts w:hint="cs"/>
          <w:rtl/>
          <w:lang w:eastAsia="he-IL"/>
        </w:rPr>
        <w:t xml:space="preserve"> מה שכואב לו. לצערי הרב יושבים כאן, לא ברגע</w:t>
      </w:r>
      <w:bookmarkStart w:id="42007" w:name="_ETM_Q163_483656"/>
      <w:bookmarkEnd w:id="42007"/>
      <w:r>
        <w:rPr>
          <w:rFonts w:hint="cs"/>
          <w:rtl/>
          <w:lang w:eastAsia="he-IL"/>
        </w:rPr>
        <w:t xml:space="preserve"> זה, אנשים ונשים שמרשים לעצמם ונלחמים למען הילדים שלהם, למען</w:t>
      </w:r>
      <w:bookmarkStart w:id="42008" w:name="_ETM_Q163_498194"/>
      <w:bookmarkEnd w:id="42008"/>
      <w:r>
        <w:rPr>
          <w:rFonts w:hint="cs"/>
          <w:rtl/>
          <w:lang w:eastAsia="he-IL"/>
        </w:rPr>
        <w:t xml:space="preserve"> האהבה שלהם, למען שתהיה להם פרנסה, וזה טבעי </w:t>
      </w:r>
      <w:r>
        <w:rPr>
          <w:rFonts w:hint="eastAsia"/>
          <w:rtl/>
          <w:lang w:eastAsia="he-IL"/>
        </w:rPr>
        <w:t>–</w:t>
      </w:r>
      <w:r>
        <w:rPr>
          <w:rFonts w:hint="cs"/>
          <w:rtl/>
          <w:lang w:eastAsia="he-IL"/>
        </w:rPr>
        <w:t xml:space="preserve"> ולא רק </w:t>
      </w:r>
      <w:bookmarkStart w:id="42009" w:name="_ETM_Q163_506777"/>
      <w:bookmarkEnd w:id="42009"/>
      <w:r>
        <w:rPr>
          <w:rFonts w:hint="cs"/>
          <w:rtl/>
          <w:lang w:eastAsia="he-IL"/>
        </w:rPr>
        <w:t xml:space="preserve">טבעי, אפילו מסתכלים על זה בגבורה </w:t>
      </w:r>
      <w:r>
        <w:rPr>
          <w:rFonts w:hint="eastAsia"/>
          <w:rtl/>
          <w:lang w:eastAsia="he-IL"/>
        </w:rPr>
        <w:t>–</w:t>
      </w:r>
      <w:r>
        <w:rPr>
          <w:rFonts w:hint="cs"/>
          <w:rtl/>
          <w:lang w:eastAsia="he-IL"/>
        </w:rPr>
        <w:t xml:space="preserve"> אבל בצד השני, </w:t>
      </w:r>
      <w:bookmarkStart w:id="42010" w:name="_ETM_Q163_511296"/>
      <w:bookmarkEnd w:id="42010"/>
      <w:r>
        <w:rPr>
          <w:rFonts w:hint="cs"/>
          <w:rtl/>
          <w:lang w:eastAsia="he-IL"/>
        </w:rPr>
        <w:t>מי שנלחם למען אותן זכויות, הוא נחשב לכל הפחות</w:t>
      </w:r>
      <w:bookmarkStart w:id="42011" w:name="_ETM_Q163_524161"/>
      <w:bookmarkEnd w:id="42011"/>
      <w:r>
        <w:rPr>
          <w:rFonts w:hint="cs"/>
          <w:rtl/>
          <w:lang w:eastAsia="he-IL"/>
        </w:rPr>
        <w:t xml:space="preserve"> כעבריין, אם לא כמחבל.</w:t>
      </w:r>
      <w:bookmarkStart w:id="42012" w:name="_ETM_Q163_527834"/>
      <w:bookmarkEnd w:id="42012"/>
    </w:p>
    <w:p w:rsidR="00203F12" w:rsidRDefault="00203F12" w:rsidP="00E604E4">
      <w:pPr>
        <w:rPr>
          <w:rtl/>
          <w:lang w:eastAsia="he-IL"/>
        </w:rPr>
      </w:pPr>
      <w:bookmarkStart w:id="42013" w:name="_ETM_Q163_527894"/>
      <w:bookmarkEnd w:id="42013"/>
    </w:p>
    <w:p w:rsidR="00284FAC" w:rsidRDefault="00203F12" w:rsidP="00284FAC">
      <w:pPr>
        <w:rPr>
          <w:rtl/>
          <w:lang w:eastAsia="he-IL"/>
        </w:rPr>
      </w:pPr>
      <w:bookmarkStart w:id="42014" w:name="_ETM_Q163_528251"/>
      <w:bookmarkStart w:id="42015" w:name="_ETM_Q163_528304"/>
      <w:bookmarkEnd w:id="42014"/>
      <w:bookmarkEnd w:id="42015"/>
      <w:r>
        <w:rPr>
          <w:rFonts w:hint="cs"/>
          <w:rtl/>
          <w:lang w:eastAsia="he-IL"/>
        </w:rPr>
        <w:t xml:space="preserve">ההצגה הגדולה, הצחוק שמנסים לעשות, זה להסוות את הכול מאחורי הסוגיה הביטחונית. אני חושבת שזה משחק מכור והצגה שהזמן שלה תם מזמן. כי אנחנו יודעים בוודאות, </w:t>
      </w:r>
      <w:bookmarkStart w:id="42016" w:name="_ETM_Q163_560600"/>
      <w:bookmarkEnd w:id="42016"/>
      <w:r>
        <w:rPr>
          <w:rFonts w:hint="cs"/>
          <w:rtl/>
          <w:lang w:eastAsia="he-IL"/>
        </w:rPr>
        <w:t xml:space="preserve">והנתונים גם מדברים </w:t>
      </w:r>
      <w:bookmarkStart w:id="42017" w:name="_ETM_Q163_382895"/>
      <w:bookmarkEnd w:id="42017"/>
      <w:r>
        <w:rPr>
          <w:rFonts w:hint="cs"/>
          <w:rtl/>
          <w:lang w:eastAsia="he-IL"/>
        </w:rPr>
        <w:t xml:space="preserve">על כך, </w:t>
      </w:r>
      <w:r w:rsidR="00284FAC">
        <w:rPr>
          <w:rFonts w:hint="cs"/>
          <w:rtl/>
          <w:lang w:eastAsia="he-IL"/>
        </w:rPr>
        <w:t>ש</w:t>
      </w:r>
      <w:r>
        <w:rPr>
          <w:rFonts w:hint="cs"/>
          <w:rtl/>
          <w:lang w:eastAsia="he-IL"/>
        </w:rPr>
        <w:t xml:space="preserve">אותן משפחות שנמצאות כאן מחוסרות מעמד, </w:t>
      </w:r>
      <w:bookmarkStart w:id="42018" w:name="_ETM_Q163_568090"/>
      <w:bookmarkEnd w:id="42018"/>
      <w:r>
        <w:rPr>
          <w:rFonts w:hint="cs"/>
          <w:rtl/>
          <w:lang w:eastAsia="he-IL"/>
        </w:rPr>
        <w:t>מנושלות מזכויות טבעיות</w:t>
      </w:r>
      <w:r w:rsidR="00284FAC">
        <w:rPr>
          <w:rFonts w:hint="cs"/>
          <w:rtl/>
          <w:lang w:eastAsia="he-IL"/>
        </w:rPr>
        <w:t>,</w:t>
      </w:r>
      <w:r>
        <w:rPr>
          <w:rFonts w:hint="cs"/>
          <w:rtl/>
          <w:lang w:eastAsia="he-IL"/>
        </w:rPr>
        <w:t xml:space="preserve"> הן לא בעיה ביטחונית. ואם מישהו</w:t>
      </w:r>
      <w:bookmarkStart w:id="42019" w:name="_ETM_Q163_579059"/>
      <w:bookmarkEnd w:id="42019"/>
      <w:r>
        <w:rPr>
          <w:rFonts w:hint="cs"/>
          <w:rtl/>
          <w:lang w:eastAsia="he-IL"/>
        </w:rPr>
        <w:t xml:space="preserve"> או מישהי, אפילו ילד קטן </w:t>
      </w:r>
      <w:r>
        <w:rPr>
          <w:rFonts w:hint="eastAsia"/>
          <w:rtl/>
          <w:lang w:eastAsia="he-IL"/>
        </w:rPr>
        <w:t>–</w:t>
      </w:r>
      <w:r>
        <w:rPr>
          <w:rFonts w:hint="cs"/>
          <w:rtl/>
          <w:lang w:eastAsia="he-IL"/>
        </w:rPr>
        <w:t xml:space="preserve"> ראינו, ראינו את משטרת ישראל, אין </w:t>
      </w:r>
      <w:bookmarkStart w:id="42020" w:name="_ETM_Q163_589808"/>
      <w:bookmarkEnd w:id="42020"/>
      <w:r>
        <w:rPr>
          <w:rFonts w:hint="cs"/>
          <w:rtl/>
          <w:lang w:eastAsia="he-IL"/>
        </w:rPr>
        <w:t xml:space="preserve">לה לב </w:t>
      </w:r>
      <w:r>
        <w:rPr>
          <w:rFonts w:hint="cs"/>
          <w:rtl/>
          <w:lang w:eastAsia="he-IL"/>
        </w:rPr>
        <w:lastRenderedPageBreak/>
        <w:t>אפילו לילד, תינוק, בן חמש או שש שנים.</w:t>
      </w:r>
      <w:bookmarkStart w:id="42021" w:name="_ETM_Q163_589914"/>
      <w:bookmarkEnd w:id="42021"/>
      <w:r>
        <w:rPr>
          <w:rFonts w:hint="cs"/>
          <w:rtl/>
          <w:lang w:eastAsia="he-IL"/>
        </w:rPr>
        <w:t xml:space="preserve"> אז הסוגיה בכלל לא ביטחונית</w:t>
      </w:r>
      <w:r w:rsidR="00284FAC">
        <w:rPr>
          <w:rFonts w:hint="cs"/>
          <w:rtl/>
          <w:lang w:eastAsia="he-IL"/>
        </w:rPr>
        <w:t>,</w:t>
      </w:r>
      <w:r>
        <w:rPr>
          <w:rFonts w:hint="cs"/>
          <w:rtl/>
          <w:lang w:eastAsia="he-IL"/>
        </w:rPr>
        <w:t xml:space="preserve"> חבר'ה, הסוגיה היא אנושית קודם </w:t>
      </w:r>
      <w:bookmarkStart w:id="42022" w:name="_ETM_Q163_603663"/>
      <w:bookmarkEnd w:id="42022"/>
      <w:r>
        <w:rPr>
          <w:rFonts w:hint="cs"/>
          <w:rtl/>
          <w:lang w:eastAsia="he-IL"/>
        </w:rPr>
        <w:t>כול</w:t>
      </w:r>
      <w:r w:rsidR="00284FAC">
        <w:rPr>
          <w:rFonts w:hint="cs"/>
          <w:rtl/>
          <w:lang w:eastAsia="he-IL"/>
        </w:rPr>
        <w:t>,</w:t>
      </w:r>
      <w:r>
        <w:rPr>
          <w:rFonts w:hint="cs"/>
          <w:rtl/>
          <w:lang w:eastAsia="he-IL"/>
        </w:rPr>
        <w:t xml:space="preserve"> הסוגיה בעיני מציעי החוק היא דמוגרפית ותו לא. פשוט מאוד, הפלסטיני מפחיד אותם, האישה הערבייה מפחידה אותם. </w:t>
      </w:r>
      <w:bookmarkStart w:id="42023" w:name="_ETM_Q163_623412"/>
      <w:bookmarkEnd w:id="42023"/>
      <w:r>
        <w:rPr>
          <w:rFonts w:hint="cs"/>
          <w:rtl/>
          <w:lang w:eastAsia="he-IL"/>
        </w:rPr>
        <w:t>הם רואים אותה דרך הבטן שלה, זה החשש</w:t>
      </w:r>
      <w:bookmarkStart w:id="42024" w:name="_ETM_Q163_628031"/>
      <w:bookmarkEnd w:id="42024"/>
      <w:r>
        <w:rPr>
          <w:rFonts w:hint="cs"/>
          <w:rtl/>
          <w:lang w:eastAsia="he-IL"/>
        </w:rPr>
        <w:t xml:space="preserve"> הגדול שלהם. </w:t>
      </w:r>
    </w:p>
    <w:p w:rsidR="00284FAC" w:rsidRDefault="00284FAC" w:rsidP="00284FAC">
      <w:pPr>
        <w:rPr>
          <w:rtl/>
          <w:lang w:eastAsia="he-IL"/>
        </w:rPr>
      </w:pPr>
    </w:p>
    <w:p w:rsidR="00203F12" w:rsidRPr="00127EB3" w:rsidRDefault="00203F12" w:rsidP="00284FAC">
      <w:pPr>
        <w:rPr>
          <w:rtl/>
          <w:lang w:eastAsia="he-IL"/>
        </w:rPr>
      </w:pPr>
      <w:r>
        <w:rPr>
          <w:rFonts w:hint="cs"/>
          <w:rtl/>
          <w:lang w:eastAsia="he-IL"/>
        </w:rPr>
        <w:t>ואני אומרת</w:t>
      </w:r>
      <w:r w:rsidR="00284FAC">
        <w:rPr>
          <w:rFonts w:hint="cs"/>
          <w:rtl/>
          <w:lang w:eastAsia="he-IL"/>
        </w:rPr>
        <w:t>,</w:t>
      </w:r>
      <w:r>
        <w:rPr>
          <w:rFonts w:hint="cs"/>
          <w:rtl/>
          <w:lang w:eastAsia="he-IL"/>
        </w:rPr>
        <w:t xml:space="preserve"> במקום הזה יש מקום לכולם </w:t>
      </w:r>
      <w:bookmarkStart w:id="42025" w:name="_ETM_Q163_640705"/>
      <w:bookmarkEnd w:id="42025"/>
      <w:r>
        <w:rPr>
          <w:rFonts w:hint="cs"/>
          <w:rtl/>
          <w:lang w:eastAsia="he-IL"/>
        </w:rPr>
        <w:t>ויש אפשרות לחיות בשלום. רק מה, שלום מצריך שני צדדים</w:t>
      </w:r>
      <w:bookmarkStart w:id="42026" w:name="_ETM_Q163_651745"/>
      <w:bookmarkEnd w:id="42026"/>
      <w:r>
        <w:rPr>
          <w:rFonts w:hint="cs"/>
          <w:rtl/>
          <w:lang w:eastAsia="he-IL"/>
        </w:rPr>
        <w:t>, ולא צד אחד שמנסה לספר את הסיפור שלו ומתאמץ</w:t>
      </w:r>
      <w:bookmarkStart w:id="42027" w:name="_ETM_Q163_662060"/>
      <w:bookmarkEnd w:id="42027"/>
      <w:r>
        <w:rPr>
          <w:rFonts w:hint="cs"/>
          <w:rtl/>
          <w:lang w:eastAsia="he-IL"/>
        </w:rPr>
        <w:t xml:space="preserve"> לקבוע אותו כעובדה. אבל לא רק אנחנו כאן, גם בעולם,</w:t>
      </w:r>
      <w:bookmarkStart w:id="42028" w:name="_ETM_Q163_670594"/>
      <w:bookmarkEnd w:id="42028"/>
      <w:r>
        <w:rPr>
          <w:rFonts w:hint="cs"/>
          <w:rtl/>
          <w:lang w:eastAsia="he-IL"/>
        </w:rPr>
        <w:t xml:space="preserve"> כולם מכירים את האמת. השאלה </w:t>
      </w:r>
      <w:r w:rsidR="00284FAC">
        <w:rPr>
          <w:rFonts w:hint="cs"/>
          <w:rtl/>
          <w:lang w:eastAsia="he-IL"/>
        </w:rPr>
        <w:t xml:space="preserve">היא </w:t>
      </w:r>
      <w:r>
        <w:rPr>
          <w:rFonts w:hint="cs"/>
          <w:rtl/>
          <w:lang w:eastAsia="he-IL"/>
        </w:rPr>
        <w:t xml:space="preserve">אם הם נותנים את </w:t>
      </w:r>
      <w:bookmarkStart w:id="42029" w:name="_ETM_Q163_689753"/>
      <w:bookmarkEnd w:id="42029"/>
      <w:r>
        <w:rPr>
          <w:rFonts w:hint="cs"/>
          <w:rtl/>
          <w:lang w:eastAsia="he-IL"/>
        </w:rPr>
        <w:t xml:space="preserve">ההכרה לאמת הזאת. וחבל מאוד שהצביעות ממשיכה להתקיים, לא רק כאן אלא גם בהרבה מדינות בעולם, שנותנות את הגיבוי </w:t>
      </w:r>
      <w:bookmarkStart w:id="42030" w:name="_ETM_Q163_712619"/>
      <w:bookmarkEnd w:id="42030"/>
      <w:r>
        <w:rPr>
          <w:rFonts w:hint="cs"/>
          <w:rtl/>
          <w:lang w:eastAsia="he-IL"/>
        </w:rPr>
        <w:t xml:space="preserve">לאנשים כמו רוטמן ואחרים להביא הצעת חוק כזאת. </w:t>
      </w:r>
    </w:p>
    <w:p w:rsidR="00203F12" w:rsidRDefault="00203F12" w:rsidP="00E604E4">
      <w:pPr>
        <w:rPr>
          <w:rtl/>
          <w:lang w:eastAsia="he-IL"/>
        </w:rPr>
      </w:pPr>
      <w:bookmarkStart w:id="42031" w:name="_ETM_Q163_10533"/>
      <w:bookmarkStart w:id="42032" w:name="_ETM_Q163_10599"/>
      <w:bookmarkStart w:id="42033" w:name="_ETM_Q163_12132"/>
      <w:bookmarkStart w:id="42034" w:name="_ETM_Q163_17117"/>
      <w:bookmarkEnd w:id="42031"/>
      <w:bookmarkEnd w:id="42032"/>
      <w:bookmarkEnd w:id="42033"/>
      <w:bookmarkEnd w:id="42034"/>
    </w:p>
    <w:p w:rsidR="00203F12" w:rsidRDefault="00203F12" w:rsidP="00284FAC">
      <w:pPr>
        <w:rPr>
          <w:rtl/>
          <w:lang w:eastAsia="he-IL"/>
        </w:rPr>
      </w:pPr>
      <w:bookmarkStart w:id="42035" w:name="_ETM_Q163_17160"/>
      <w:bookmarkStart w:id="42036" w:name="TOR_Q164"/>
      <w:bookmarkEnd w:id="42035"/>
      <w:bookmarkEnd w:id="42036"/>
      <w:r>
        <w:rPr>
          <w:rFonts w:hint="cs"/>
          <w:rtl/>
          <w:lang w:eastAsia="he-IL"/>
        </w:rPr>
        <w:t>כאישה, כאימא, כבן אדם, אני מתנגדת בתוקף להצעה הזאת</w:t>
      </w:r>
      <w:r w:rsidR="00284FAC">
        <w:rPr>
          <w:rFonts w:hint="cs"/>
          <w:rtl/>
          <w:lang w:eastAsia="he-IL"/>
        </w:rPr>
        <w:t>,</w:t>
      </w:r>
      <w:r>
        <w:rPr>
          <w:rFonts w:hint="cs"/>
          <w:rtl/>
          <w:lang w:eastAsia="he-IL"/>
        </w:rPr>
        <w:t xml:space="preserve"> כי ביסוד שלה היא גזענית</w:t>
      </w:r>
      <w:r w:rsidR="00284FAC">
        <w:rPr>
          <w:rFonts w:hint="cs"/>
          <w:rtl/>
          <w:lang w:eastAsia="he-IL"/>
        </w:rPr>
        <w:t>,</w:t>
      </w:r>
      <w:r>
        <w:rPr>
          <w:rFonts w:hint="cs"/>
          <w:rtl/>
          <w:lang w:eastAsia="he-IL"/>
        </w:rPr>
        <w:t xml:space="preserve"> כי ביסוד של היא לא רק מדירה </w:t>
      </w:r>
      <w:r w:rsidR="00284FAC">
        <w:rPr>
          <w:rFonts w:hint="eastAsia"/>
          <w:rtl/>
          <w:lang w:eastAsia="he-IL"/>
        </w:rPr>
        <w:t xml:space="preserve">– </w:t>
      </w:r>
      <w:r>
        <w:rPr>
          <w:rFonts w:hint="cs"/>
          <w:rtl/>
          <w:lang w:eastAsia="he-IL"/>
        </w:rPr>
        <w:t xml:space="preserve">היא פוסלת </w:t>
      </w:r>
      <w:bookmarkStart w:id="42037" w:name="_ETM_Q164_150006"/>
      <w:bookmarkEnd w:id="42037"/>
      <w:r>
        <w:rPr>
          <w:rFonts w:hint="cs"/>
          <w:rtl/>
          <w:lang w:eastAsia="he-IL"/>
        </w:rPr>
        <w:t>את אחיותיי ואת בניי ואת בנותיי,</w:t>
      </w:r>
      <w:bookmarkStart w:id="42038" w:name="_ETM_Q164_154091"/>
      <w:bookmarkEnd w:id="42038"/>
      <w:r>
        <w:rPr>
          <w:rFonts w:hint="cs"/>
          <w:rtl/>
          <w:lang w:eastAsia="he-IL"/>
        </w:rPr>
        <w:t xml:space="preserve"> ושוללת מאיתנו את הזכות לחיות בכבוד. </w:t>
      </w:r>
      <w:bookmarkStart w:id="42039" w:name="_ETM_Q164_164875"/>
      <w:bookmarkStart w:id="42040" w:name="_ETM_Q164_164948"/>
      <w:bookmarkStart w:id="42041" w:name="_ETM_Q164_165107"/>
      <w:bookmarkStart w:id="42042" w:name="_ETM_Q164_165153"/>
      <w:bookmarkEnd w:id="42039"/>
      <w:bookmarkEnd w:id="42040"/>
      <w:bookmarkEnd w:id="42041"/>
      <w:bookmarkEnd w:id="42042"/>
      <w:r>
        <w:rPr>
          <w:rFonts w:hint="cs"/>
          <w:rtl/>
          <w:lang w:eastAsia="he-IL"/>
        </w:rPr>
        <w:t xml:space="preserve">לא יכול להיות שמדינת </w:t>
      </w:r>
      <w:bookmarkStart w:id="42043" w:name="_ETM_Q164_164750"/>
      <w:bookmarkEnd w:id="42043"/>
      <w:r>
        <w:rPr>
          <w:rFonts w:hint="cs"/>
          <w:rtl/>
          <w:lang w:eastAsia="he-IL"/>
        </w:rPr>
        <w:t xml:space="preserve">ישראל, שמתיימרת להיות דמוקרטית, חותמת על </w:t>
      </w:r>
      <w:bookmarkStart w:id="42044" w:name="_ETM_Q164_175808"/>
      <w:bookmarkEnd w:id="42044"/>
      <w:r>
        <w:rPr>
          <w:rFonts w:hint="cs"/>
          <w:rtl/>
          <w:lang w:eastAsia="he-IL"/>
        </w:rPr>
        <w:t xml:space="preserve">אמנות בין-לאומיות ומפירה אותן כל הזמן. וכן, גם בהצעת החוק </w:t>
      </w:r>
      <w:bookmarkStart w:id="42045" w:name="_ETM_Q164_185953"/>
      <w:bookmarkEnd w:id="42045"/>
      <w:r>
        <w:rPr>
          <w:rFonts w:hint="cs"/>
          <w:rtl/>
          <w:lang w:eastAsia="he-IL"/>
        </w:rPr>
        <w:t>הזאת, היא מפירה את ההחלטה של האו"ם 1325,</w:t>
      </w:r>
      <w:bookmarkStart w:id="42046" w:name="_ETM_Q164_188617"/>
      <w:bookmarkEnd w:id="42046"/>
      <w:r>
        <w:rPr>
          <w:rFonts w:hint="cs"/>
          <w:rtl/>
          <w:lang w:eastAsia="he-IL"/>
        </w:rPr>
        <w:t xml:space="preserve"> שמבקשת לתת אפשרות של חיים נורמטיביים לכלל האנשים שנמצאים תחת</w:t>
      </w:r>
      <w:bookmarkStart w:id="42047" w:name="_ETM_Q164_206329"/>
      <w:bookmarkEnd w:id="42047"/>
      <w:r>
        <w:rPr>
          <w:rFonts w:hint="cs"/>
          <w:rtl/>
          <w:lang w:eastAsia="he-IL"/>
        </w:rPr>
        <w:t xml:space="preserve"> ריבונותה וגם לחלק שגר בשטח הכבוש.  </w:t>
      </w:r>
    </w:p>
    <w:p w:rsidR="00203F12" w:rsidRDefault="00203F12" w:rsidP="00E604E4">
      <w:pPr>
        <w:rPr>
          <w:rtl/>
          <w:lang w:eastAsia="he-IL"/>
        </w:rPr>
      </w:pPr>
      <w:bookmarkStart w:id="42048" w:name="_ETM_Q164_216302"/>
      <w:bookmarkStart w:id="42049" w:name="_ETM_Q164_216349"/>
      <w:bookmarkEnd w:id="42048"/>
      <w:bookmarkEnd w:id="42049"/>
    </w:p>
    <w:p w:rsidR="00203F12" w:rsidRDefault="00203F12" w:rsidP="00284FAC">
      <w:pPr>
        <w:rPr>
          <w:rtl/>
          <w:lang w:eastAsia="he-IL"/>
        </w:rPr>
      </w:pPr>
      <w:bookmarkStart w:id="42050" w:name="_ETM_Q164_216933"/>
      <w:bookmarkStart w:id="42051" w:name="_ETM_Q164_216978"/>
      <w:bookmarkEnd w:id="42050"/>
      <w:bookmarkEnd w:id="42051"/>
      <w:r>
        <w:rPr>
          <w:rFonts w:hint="cs"/>
          <w:rtl/>
          <w:lang w:eastAsia="he-IL"/>
        </w:rPr>
        <w:t>אז עד מתי? עד</w:t>
      </w:r>
      <w:bookmarkStart w:id="42052" w:name="_ETM_Q164_220255"/>
      <w:bookmarkEnd w:id="42052"/>
      <w:r>
        <w:rPr>
          <w:rFonts w:hint="cs"/>
          <w:rtl/>
          <w:lang w:eastAsia="he-IL"/>
        </w:rPr>
        <w:t xml:space="preserve"> מתי? ואני פונה כאן לכל האנשים </w:t>
      </w:r>
      <w:r w:rsidR="00E30B93">
        <w:rPr>
          <w:rFonts w:hint="cs"/>
          <w:rtl/>
          <w:lang w:eastAsia="he-IL"/>
        </w:rPr>
        <w:t>ה</w:t>
      </w:r>
      <w:r>
        <w:rPr>
          <w:rFonts w:hint="cs"/>
          <w:rtl/>
          <w:lang w:eastAsia="he-IL"/>
        </w:rPr>
        <w:t>שפויי</w:t>
      </w:r>
      <w:r w:rsidR="00E30B93">
        <w:rPr>
          <w:rFonts w:hint="cs"/>
          <w:rtl/>
          <w:lang w:eastAsia="he-IL"/>
        </w:rPr>
        <w:t>ם</w:t>
      </w:r>
      <w:r>
        <w:rPr>
          <w:rFonts w:hint="cs"/>
          <w:rtl/>
          <w:lang w:eastAsia="he-IL"/>
        </w:rPr>
        <w:t xml:space="preserve"> </w:t>
      </w:r>
      <w:r w:rsidR="00E30B93">
        <w:rPr>
          <w:rFonts w:hint="cs"/>
          <w:rtl/>
          <w:lang w:eastAsia="he-IL"/>
        </w:rPr>
        <w:t>ב</w:t>
      </w:r>
      <w:r>
        <w:rPr>
          <w:rFonts w:hint="cs"/>
          <w:rtl/>
          <w:lang w:eastAsia="he-IL"/>
        </w:rPr>
        <w:t>דעת</w:t>
      </w:r>
      <w:r w:rsidR="00E30B93">
        <w:rPr>
          <w:rFonts w:hint="cs"/>
          <w:rtl/>
          <w:lang w:eastAsia="he-IL"/>
        </w:rPr>
        <w:t>ם</w:t>
      </w:r>
      <w:r>
        <w:rPr>
          <w:rFonts w:hint="cs"/>
          <w:rtl/>
          <w:lang w:eastAsia="he-IL"/>
        </w:rPr>
        <w:t xml:space="preserve">, </w:t>
      </w:r>
      <w:r w:rsidR="00E30B93">
        <w:rPr>
          <w:rFonts w:hint="cs"/>
          <w:rtl/>
          <w:lang w:eastAsia="he-IL"/>
        </w:rPr>
        <w:t>ה</w:t>
      </w:r>
      <w:r>
        <w:rPr>
          <w:rFonts w:hint="cs"/>
          <w:rtl/>
          <w:lang w:eastAsia="he-IL"/>
        </w:rPr>
        <w:t>שפויי</w:t>
      </w:r>
      <w:r w:rsidR="00E30B93">
        <w:rPr>
          <w:rFonts w:hint="cs"/>
          <w:rtl/>
          <w:lang w:eastAsia="he-IL"/>
        </w:rPr>
        <w:t>ם</w:t>
      </w:r>
      <w:r>
        <w:rPr>
          <w:rFonts w:hint="cs"/>
          <w:rtl/>
          <w:lang w:eastAsia="he-IL"/>
        </w:rPr>
        <w:t xml:space="preserve"> </w:t>
      </w:r>
      <w:r w:rsidR="00E30B93">
        <w:rPr>
          <w:rFonts w:hint="cs"/>
          <w:rtl/>
          <w:lang w:eastAsia="he-IL"/>
        </w:rPr>
        <w:t>ב</w:t>
      </w:r>
      <w:r>
        <w:rPr>
          <w:rFonts w:hint="cs"/>
          <w:rtl/>
          <w:lang w:eastAsia="he-IL"/>
        </w:rPr>
        <w:t xml:space="preserve">ראש, </w:t>
      </w:r>
      <w:r w:rsidR="00E30B93">
        <w:rPr>
          <w:rFonts w:hint="cs"/>
          <w:rtl/>
          <w:lang w:eastAsia="he-IL"/>
        </w:rPr>
        <w:t>ב</w:t>
      </w:r>
      <w:r>
        <w:rPr>
          <w:rFonts w:hint="cs"/>
          <w:rtl/>
          <w:lang w:eastAsia="he-IL"/>
        </w:rPr>
        <w:t xml:space="preserve">לב, </w:t>
      </w:r>
      <w:r w:rsidR="00E30B93">
        <w:rPr>
          <w:rFonts w:hint="cs"/>
          <w:rtl/>
          <w:lang w:eastAsia="he-IL"/>
        </w:rPr>
        <w:t>ב</w:t>
      </w:r>
      <w:r>
        <w:rPr>
          <w:rFonts w:hint="cs"/>
          <w:rtl/>
          <w:lang w:eastAsia="he-IL"/>
        </w:rPr>
        <w:t>נשמה</w:t>
      </w:r>
      <w:r w:rsidR="00284FAC">
        <w:rPr>
          <w:rFonts w:hint="cs"/>
          <w:rtl/>
          <w:lang w:eastAsia="he-IL"/>
        </w:rPr>
        <w:t>:</w:t>
      </w:r>
      <w:r>
        <w:rPr>
          <w:rFonts w:hint="cs"/>
          <w:rtl/>
          <w:lang w:eastAsia="he-IL"/>
        </w:rPr>
        <w:t xml:space="preserve"> עד מתי נמשיך בחוסר האונים הזה </w:t>
      </w:r>
      <w:bookmarkStart w:id="42053" w:name="_ETM_Q164_245541"/>
      <w:bookmarkEnd w:id="42053"/>
      <w:r>
        <w:rPr>
          <w:rFonts w:hint="cs"/>
          <w:rtl/>
          <w:lang w:eastAsia="he-IL"/>
        </w:rPr>
        <w:t>לתת למשחק הזה להימשך? על מה אנחנו מדברים כאן? מדברים</w:t>
      </w:r>
      <w:bookmarkStart w:id="42054" w:name="_ETM_Q164_259860"/>
      <w:bookmarkEnd w:id="42054"/>
      <w:r>
        <w:rPr>
          <w:rFonts w:hint="cs"/>
          <w:rtl/>
          <w:lang w:eastAsia="he-IL"/>
        </w:rPr>
        <w:t xml:space="preserve"> על אותו הורה שרוצה לפרנס את משפחתו, על אותה אימא</w:t>
      </w:r>
      <w:bookmarkStart w:id="42055" w:name="_ETM_Q164_265687"/>
      <w:bookmarkEnd w:id="42055"/>
      <w:r>
        <w:rPr>
          <w:rFonts w:hint="cs"/>
          <w:rtl/>
          <w:lang w:eastAsia="he-IL"/>
        </w:rPr>
        <w:t xml:space="preserve">. </w:t>
      </w:r>
    </w:p>
    <w:p w:rsidR="00203F12" w:rsidRDefault="00203F12" w:rsidP="00E604E4">
      <w:pPr>
        <w:rPr>
          <w:rtl/>
          <w:lang w:eastAsia="he-IL"/>
        </w:rPr>
      </w:pPr>
    </w:p>
    <w:p w:rsidR="00203F12" w:rsidRDefault="00203F12" w:rsidP="00284FAC">
      <w:pPr>
        <w:rPr>
          <w:rtl/>
          <w:lang w:eastAsia="he-IL"/>
        </w:rPr>
      </w:pPr>
      <w:bookmarkStart w:id="42056" w:name="_ETM_Q164_346285"/>
      <w:bookmarkStart w:id="42057" w:name="_ETM_Q164_346327"/>
      <w:bookmarkStart w:id="42058" w:name="_ETM_Q164_346801"/>
      <w:bookmarkEnd w:id="42056"/>
      <w:bookmarkEnd w:id="42057"/>
      <w:bookmarkEnd w:id="42058"/>
      <w:r>
        <w:rPr>
          <w:rFonts w:hint="cs"/>
          <w:rtl/>
          <w:lang w:eastAsia="he-IL"/>
        </w:rPr>
        <w:t xml:space="preserve">בשבוע שעבר הגיעה אליי בקשה מאישה שגרה בדרום, שעובדת </w:t>
      </w:r>
      <w:bookmarkStart w:id="42059" w:name="_ETM_Q164_283001"/>
      <w:bookmarkEnd w:id="42059"/>
      <w:r>
        <w:rPr>
          <w:rFonts w:hint="cs"/>
          <w:rtl/>
          <w:lang w:eastAsia="he-IL"/>
        </w:rPr>
        <w:t>כעוזרת, כמטפלת בגן. האישור שלה, פג תוקפו, והיא צריכה</w:t>
      </w:r>
      <w:bookmarkStart w:id="42060" w:name="_ETM_Q164_296613"/>
      <w:bookmarkEnd w:id="42060"/>
      <w:r>
        <w:rPr>
          <w:rFonts w:hint="cs"/>
          <w:rtl/>
          <w:lang w:eastAsia="he-IL"/>
        </w:rPr>
        <w:t xml:space="preserve"> להביא אישור חדש כדי להמשיך בעבודה שלה. היא הלכה לאן </w:t>
      </w:r>
      <w:bookmarkStart w:id="42061" w:name="_ETM_Q164_302839"/>
      <w:bookmarkEnd w:id="42061"/>
      <w:r>
        <w:rPr>
          <w:rFonts w:hint="cs"/>
          <w:rtl/>
          <w:lang w:eastAsia="he-IL"/>
        </w:rPr>
        <w:t xml:space="preserve">שצריך ללכת, למשרד הרלוונטי, ומה התשובה שהיא מקבלת? האישור נמצא </w:t>
      </w:r>
      <w:bookmarkStart w:id="42062" w:name="_ETM_Q164_311254"/>
      <w:bookmarkEnd w:id="42062"/>
      <w:r>
        <w:rPr>
          <w:rFonts w:hint="cs"/>
          <w:rtl/>
          <w:lang w:eastAsia="he-IL"/>
        </w:rPr>
        <w:t xml:space="preserve">בתוך המערכת, אנחנו לא יכולים להדפיס ולא להוציא, את יכולה רק להסתכל, כאילו, לראות אותו. אבל במקום העבודה רוצים אותו </w:t>
      </w:r>
      <w:bookmarkStart w:id="42063" w:name="_ETM_Q164_319245"/>
      <w:bookmarkEnd w:id="42063"/>
      <w:r>
        <w:rPr>
          <w:rFonts w:hint="cs"/>
          <w:rtl/>
          <w:lang w:eastAsia="he-IL"/>
        </w:rPr>
        <w:t>ביד. זאת דוגמה הכי פשוטה שיכולה להיות, בין כל הדוגמאות</w:t>
      </w:r>
      <w:bookmarkStart w:id="42064" w:name="_ETM_Q164_329882"/>
      <w:bookmarkEnd w:id="42064"/>
      <w:r>
        <w:rPr>
          <w:rFonts w:hint="cs"/>
          <w:rtl/>
          <w:lang w:eastAsia="he-IL"/>
        </w:rPr>
        <w:t xml:space="preserve"> הקשות, המסעירות, המצערות, של אותם נשים, ילדים, אבות</w:t>
      </w:r>
      <w:bookmarkStart w:id="42065" w:name="_ETM_Q164_342473"/>
      <w:bookmarkEnd w:id="42065"/>
      <w:r>
        <w:rPr>
          <w:rFonts w:hint="cs"/>
          <w:rtl/>
          <w:lang w:eastAsia="he-IL"/>
        </w:rPr>
        <w:t xml:space="preserve"> שנבצר מהם אפילו לקבל טיפול תרופתי.</w:t>
      </w:r>
      <w:bookmarkStart w:id="42066" w:name="_ETM_Q164_346857"/>
      <w:bookmarkEnd w:id="42066"/>
      <w:r>
        <w:rPr>
          <w:rFonts w:hint="cs"/>
          <w:rtl/>
          <w:lang w:eastAsia="he-IL"/>
        </w:rPr>
        <w:t xml:space="preserve"> אישה שגרה כאן יותר מעשר </w:t>
      </w:r>
      <w:bookmarkStart w:id="42067" w:name="_ETM_Q164_355130"/>
      <w:bookmarkEnd w:id="42067"/>
      <w:r>
        <w:rPr>
          <w:rFonts w:hint="cs"/>
          <w:rtl/>
          <w:lang w:eastAsia="he-IL"/>
        </w:rPr>
        <w:t xml:space="preserve">שנים, היא עכשיו חולת סרטן, ובגלל </w:t>
      </w:r>
      <w:r w:rsidR="00284FAC">
        <w:rPr>
          <w:rFonts w:hint="cs"/>
          <w:rtl/>
          <w:lang w:eastAsia="he-IL"/>
        </w:rPr>
        <w:t xml:space="preserve">שאין לה </w:t>
      </w:r>
      <w:r>
        <w:rPr>
          <w:rFonts w:hint="cs"/>
          <w:rtl/>
          <w:lang w:eastAsia="he-IL"/>
        </w:rPr>
        <w:t xml:space="preserve">ביטוח </w:t>
      </w:r>
      <w:r w:rsidR="00284FAC">
        <w:rPr>
          <w:rFonts w:hint="cs"/>
          <w:rtl/>
          <w:lang w:eastAsia="he-IL"/>
        </w:rPr>
        <w:t>רפואי</w:t>
      </w:r>
      <w:r>
        <w:rPr>
          <w:rFonts w:hint="cs"/>
          <w:rtl/>
          <w:lang w:eastAsia="he-IL"/>
        </w:rPr>
        <w:t>, היא צריכה לשלם עבור הטיפול שלה קרוב לחצי</w:t>
      </w:r>
      <w:bookmarkStart w:id="42068" w:name="_ETM_Q164_369862"/>
      <w:bookmarkEnd w:id="42068"/>
      <w:r>
        <w:rPr>
          <w:rFonts w:hint="cs"/>
          <w:rtl/>
          <w:lang w:eastAsia="he-IL"/>
        </w:rPr>
        <w:t xml:space="preserve"> מיליון שקל. זה קורה במדינה שיש בה חוק בריאות חינם</w:t>
      </w:r>
      <w:r w:rsidR="00284FAC">
        <w:rPr>
          <w:rFonts w:hint="cs"/>
          <w:rtl/>
          <w:lang w:eastAsia="he-IL"/>
        </w:rPr>
        <w:t>,</w:t>
      </w:r>
      <w:r>
        <w:rPr>
          <w:rFonts w:hint="cs"/>
          <w:rtl/>
          <w:lang w:eastAsia="he-IL"/>
        </w:rPr>
        <w:t xml:space="preserve"> אבל מה, מה שקובע מה אתה מקבל או לא תקבל זה ההשתייכות והזהות הלאומית שלך.</w:t>
      </w:r>
    </w:p>
    <w:p w:rsidR="00203F12" w:rsidRDefault="00203F12" w:rsidP="00E604E4">
      <w:pPr>
        <w:rPr>
          <w:rtl/>
          <w:lang w:eastAsia="he-IL"/>
        </w:rPr>
      </w:pPr>
    </w:p>
    <w:p w:rsidR="00203F12" w:rsidRDefault="00203F12" w:rsidP="00FB7907">
      <w:pPr>
        <w:rPr>
          <w:rtl/>
          <w:lang w:eastAsia="he-IL"/>
        </w:rPr>
      </w:pPr>
      <w:r>
        <w:rPr>
          <w:rFonts w:hint="cs"/>
          <w:rtl/>
          <w:lang w:eastAsia="he-IL"/>
        </w:rPr>
        <w:t xml:space="preserve">אני כן בקואליציה, ואני באתי לקואליציה הזאת, ומשקיעה את כל המרץ שבתוכי ואת </w:t>
      </w:r>
      <w:bookmarkStart w:id="42069" w:name="_ETM_Q164_420117"/>
      <w:bookmarkEnd w:id="42069"/>
      <w:r>
        <w:rPr>
          <w:rFonts w:hint="cs"/>
          <w:rtl/>
          <w:lang w:eastAsia="he-IL"/>
        </w:rPr>
        <w:t>כל הרצון שבתוכי להוכיח שאפשר אחרת</w:t>
      </w:r>
      <w:r w:rsidR="00284FAC">
        <w:rPr>
          <w:rFonts w:hint="cs"/>
          <w:rtl/>
          <w:lang w:eastAsia="he-IL"/>
        </w:rPr>
        <w:t>,</w:t>
      </w:r>
      <w:r>
        <w:rPr>
          <w:rFonts w:hint="cs"/>
          <w:rtl/>
          <w:lang w:eastAsia="he-IL"/>
        </w:rPr>
        <w:t xml:space="preserve"> אבל זה גם תלוי</w:t>
      </w:r>
      <w:bookmarkStart w:id="42070" w:name="_ETM_Q164_430781"/>
      <w:bookmarkEnd w:id="42070"/>
      <w:r>
        <w:rPr>
          <w:rFonts w:hint="cs"/>
          <w:rtl/>
          <w:lang w:eastAsia="he-IL"/>
        </w:rPr>
        <w:t xml:space="preserve"> באחרים מסביבי. נכון, אנחנו ברע"מ קיבלנו החלטה קשה ואמיצה</w:t>
      </w:r>
      <w:bookmarkStart w:id="42071" w:name="_ETM_Q164_441391"/>
      <w:bookmarkEnd w:id="42071"/>
      <w:r>
        <w:rPr>
          <w:rFonts w:hint="cs"/>
          <w:rtl/>
          <w:lang w:eastAsia="he-IL"/>
        </w:rPr>
        <w:t xml:space="preserve"> בו זמנית, שאנחנו מוכנים לאתגר את המערכת ולהראות לה שיש </w:t>
      </w:r>
      <w:bookmarkStart w:id="42072" w:name="_ETM_Q164_453095"/>
      <w:bookmarkEnd w:id="42072"/>
      <w:r>
        <w:rPr>
          <w:rFonts w:hint="cs"/>
          <w:rtl/>
          <w:lang w:eastAsia="he-IL"/>
        </w:rPr>
        <w:t>אפשרות אחרת</w:t>
      </w:r>
      <w:r w:rsidR="00284FAC">
        <w:rPr>
          <w:rFonts w:hint="cs"/>
          <w:rtl/>
          <w:lang w:eastAsia="he-IL"/>
        </w:rPr>
        <w:t>.</w:t>
      </w:r>
      <w:r>
        <w:rPr>
          <w:rFonts w:hint="cs"/>
          <w:rtl/>
          <w:lang w:eastAsia="he-IL"/>
        </w:rPr>
        <w:t xml:space="preserve"> ויש הזדמנות</w:t>
      </w:r>
      <w:r w:rsidR="00284FAC">
        <w:rPr>
          <w:rFonts w:hint="cs"/>
          <w:rtl/>
          <w:lang w:eastAsia="he-IL"/>
        </w:rPr>
        <w:t>,</w:t>
      </w:r>
      <w:r>
        <w:rPr>
          <w:rFonts w:hint="cs"/>
          <w:rtl/>
          <w:lang w:eastAsia="he-IL"/>
        </w:rPr>
        <w:t xml:space="preserve"> וההזדמנות הזאת בידיים של כולם. </w:t>
      </w:r>
      <w:bookmarkStart w:id="42073" w:name="_ETM_Q164_466654"/>
      <w:bookmarkStart w:id="42074" w:name="_ETM_Q164_469823"/>
      <w:bookmarkStart w:id="42075" w:name="_ETM_Q164_469883"/>
      <w:bookmarkEnd w:id="42073"/>
      <w:bookmarkEnd w:id="42074"/>
      <w:bookmarkEnd w:id="42075"/>
      <w:r>
        <w:rPr>
          <w:rFonts w:hint="cs"/>
          <w:rtl/>
          <w:lang w:eastAsia="he-IL"/>
        </w:rPr>
        <w:t>אז כן</w:t>
      </w:r>
      <w:bookmarkStart w:id="42076" w:name="_ETM_Q164_508319"/>
      <w:bookmarkStart w:id="42077" w:name="_ETM_Q164_508379"/>
      <w:bookmarkEnd w:id="42076"/>
      <w:bookmarkEnd w:id="42077"/>
      <w:r>
        <w:rPr>
          <w:rFonts w:hint="cs"/>
          <w:rtl/>
          <w:lang w:eastAsia="he-IL"/>
        </w:rPr>
        <w:t xml:space="preserve"> </w:t>
      </w:r>
      <w:bookmarkStart w:id="42078" w:name="_ETM_Q164_532280"/>
      <w:bookmarkStart w:id="42079" w:name="_ETM_Q164_543237"/>
      <w:bookmarkStart w:id="42080" w:name="_ETM_Q164_543295"/>
      <w:bookmarkStart w:id="42081" w:name="_ETM_Q164_543685"/>
      <w:bookmarkStart w:id="42082" w:name="_ETM_Q164_543731"/>
      <w:bookmarkEnd w:id="42078"/>
      <w:bookmarkEnd w:id="42079"/>
      <w:bookmarkEnd w:id="42080"/>
      <w:bookmarkEnd w:id="42081"/>
      <w:bookmarkEnd w:id="42082"/>
      <w:r>
        <w:rPr>
          <w:rFonts w:hint="cs"/>
          <w:rtl/>
          <w:lang w:eastAsia="he-IL"/>
        </w:rPr>
        <w:t>(אומרת דברים בשפה הערבית</w:t>
      </w:r>
      <w:r w:rsidR="00FB7907">
        <w:rPr>
          <w:rFonts w:hint="cs"/>
          <w:rtl/>
          <w:lang w:eastAsia="he-IL"/>
        </w:rPr>
        <w:t xml:space="preserve">, להלן תרגומם: </w:t>
      </w:r>
      <w:r w:rsidR="00FB7907">
        <w:rPr>
          <w:rtl/>
          <w:lang w:eastAsia="he-IL"/>
        </w:rPr>
        <w:t xml:space="preserve">אני רוצה </w:t>
      </w:r>
      <w:r w:rsidR="00FB7907" w:rsidRPr="00FB7907">
        <w:rPr>
          <w:rtl/>
          <w:lang w:eastAsia="he-IL"/>
        </w:rPr>
        <w:t xml:space="preserve">לפנות בעיקר לאחיות הנשים, שאני בקשר תמידי איתן בקבוצות שלהן. במהלך </w:t>
      </w:r>
      <w:r w:rsidR="00FB7907" w:rsidRPr="00FB7907">
        <w:rPr>
          <w:rtl/>
          <w:lang w:eastAsia="he-IL"/>
        </w:rPr>
        <w:lastRenderedPageBreak/>
        <w:t>השבוע הזה הי</w:t>
      </w:r>
      <w:bookmarkStart w:id="42083" w:name="_ETM_Q164_483000"/>
      <w:bookmarkEnd w:id="42083"/>
      <w:r w:rsidR="00FB7907" w:rsidRPr="00FB7907">
        <w:rPr>
          <w:rtl/>
          <w:lang w:eastAsia="he-IL"/>
        </w:rPr>
        <w:t xml:space="preserve">ו לנו </w:t>
      </w:r>
      <w:r w:rsidR="00FB7907">
        <w:rPr>
          <w:rFonts w:hint="cs"/>
          <w:rtl/>
          <w:lang w:eastAsia="he-IL"/>
        </w:rPr>
        <w:t>כמה</w:t>
      </w:r>
      <w:r w:rsidR="00FB7907" w:rsidRPr="00FB7907">
        <w:rPr>
          <w:rtl/>
          <w:lang w:eastAsia="he-IL"/>
        </w:rPr>
        <w:t xml:space="preserve"> מפגשים ו</w:t>
      </w:r>
      <w:r w:rsidR="00FB7907">
        <w:rPr>
          <w:rFonts w:hint="cs"/>
          <w:rtl/>
          <w:lang w:eastAsia="he-IL"/>
        </w:rPr>
        <w:t>כמה</w:t>
      </w:r>
      <w:r w:rsidR="00FB7907" w:rsidRPr="00FB7907">
        <w:rPr>
          <w:rtl/>
          <w:lang w:eastAsia="he-IL"/>
        </w:rPr>
        <w:t xml:space="preserve"> שיחות. אני רוצה להדגיש </w:t>
      </w:r>
      <w:bookmarkStart w:id="42084" w:name="_ETM_Q164_493000"/>
      <w:bookmarkEnd w:id="42084"/>
      <w:r w:rsidR="00FB7907" w:rsidRPr="00FB7907">
        <w:rPr>
          <w:rtl/>
          <w:lang w:eastAsia="he-IL"/>
        </w:rPr>
        <w:t>שאני א</w:t>
      </w:r>
      <w:r w:rsidR="00FB7907">
        <w:rPr>
          <w:rFonts w:hint="cs"/>
          <w:rtl/>
          <w:lang w:eastAsia="he-IL"/>
        </w:rPr>
        <w:t>י</w:t>
      </w:r>
      <w:r w:rsidR="00FB7907" w:rsidRPr="00FB7907">
        <w:rPr>
          <w:rtl/>
          <w:lang w:eastAsia="he-IL"/>
        </w:rPr>
        <w:t xml:space="preserve">תכן בלב ובנפש. אני אם כמותכן, ומרגישה מה </w:t>
      </w:r>
      <w:bookmarkStart w:id="42085" w:name="_ETM_Q164_508000"/>
      <w:bookmarkEnd w:id="42085"/>
      <w:r w:rsidR="00FB7907" w:rsidRPr="00FB7907">
        <w:rPr>
          <w:rtl/>
          <w:lang w:eastAsia="he-IL"/>
        </w:rPr>
        <w:t xml:space="preserve">המשמעות של הכאב כאשר אני לא יכולה להיות עם בני או עם </w:t>
      </w:r>
      <w:bookmarkStart w:id="42086" w:name="_ETM_Q164_515000"/>
      <w:bookmarkEnd w:id="42086"/>
      <w:r w:rsidR="00FB7907" w:rsidRPr="00FB7907">
        <w:rPr>
          <w:rtl/>
          <w:lang w:eastAsia="he-IL"/>
        </w:rPr>
        <w:t>בתי.</w:t>
      </w:r>
      <w:bookmarkStart w:id="42087" w:name="_ETM_Q164_516000"/>
      <w:bookmarkEnd w:id="42087"/>
      <w:r w:rsidR="00FB7907" w:rsidRPr="00FB7907">
        <w:rPr>
          <w:rtl/>
          <w:lang w:eastAsia="he-IL"/>
        </w:rPr>
        <w:t xml:space="preserve"> אני יודעת מה המשמעויות כשאין בידי אפשרות לצאת לעבוד</w:t>
      </w:r>
      <w:bookmarkStart w:id="42088" w:name="_ETM_Q164_524000"/>
      <w:bookmarkEnd w:id="42088"/>
      <w:r w:rsidR="00FB7907" w:rsidRPr="00FB7907">
        <w:rPr>
          <w:rtl/>
          <w:lang w:eastAsia="he-IL"/>
        </w:rPr>
        <w:t xml:space="preserve"> ולהעניק חיים מכובדים למשפחתי. אני יודעת מה המשמעויות</w:t>
      </w:r>
      <w:bookmarkStart w:id="42089" w:name="_ETM_Q164_532000"/>
      <w:bookmarkEnd w:id="42089"/>
      <w:r w:rsidR="00FB7907" w:rsidRPr="00FB7907">
        <w:rPr>
          <w:rtl/>
          <w:lang w:eastAsia="he-IL"/>
        </w:rPr>
        <w:t xml:space="preserve"> של אם שאינה יכולה לצאת ולהשתתף בסיום הלימודים </w:t>
      </w:r>
      <w:bookmarkStart w:id="42090" w:name="_ETM_Q164_538000"/>
      <w:bookmarkEnd w:id="42090"/>
      <w:r w:rsidR="00FB7907" w:rsidRPr="00FB7907">
        <w:rPr>
          <w:rtl/>
          <w:lang w:eastAsia="he-IL"/>
        </w:rPr>
        <w:t xml:space="preserve">של בנה אחרי שנים של לימוד </w:t>
      </w:r>
      <w:bookmarkStart w:id="42091" w:name="_ETM_Q164_539000"/>
      <w:bookmarkEnd w:id="42091"/>
      <w:r w:rsidR="00FB7907" w:rsidRPr="00FB7907">
        <w:rPr>
          <w:rtl/>
          <w:lang w:eastAsia="he-IL"/>
        </w:rPr>
        <w:t>בגלות. בשל כל העניינים</w:t>
      </w:r>
      <w:r w:rsidR="00FB7907">
        <w:rPr>
          <w:rtl/>
          <w:lang w:eastAsia="he-IL"/>
        </w:rPr>
        <w:t xml:space="preserve"> האלה, ובגלל האמונה השלמה </w:t>
      </w:r>
      <w:bookmarkStart w:id="42092" w:name="_ETM_Q164_548000"/>
      <w:bookmarkEnd w:id="42092"/>
      <w:r w:rsidR="00FB7907">
        <w:rPr>
          <w:rtl/>
          <w:lang w:eastAsia="he-IL"/>
        </w:rPr>
        <w:t>בזכותנו הטבעית כבנות ו</w:t>
      </w:r>
      <w:r w:rsidR="00FB7907">
        <w:rPr>
          <w:rFonts w:hint="cs"/>
          <w:rtl/>
          <w:lang w:eastAsia="he-IL"/>
        </w:rPr>
        <w:t>כ</w:t>
      </w:r>
      <w:r w:rsidR="00FB7907">
        <w:rPr>
          <w:rtl/>
          <w:lang w:eastAsia="he-IL"/>
        </w:rPr>
        <w:t>נשים המקוריות בארץ הז</w:t>
      </w:r>
      <w:r w:rsidR="00FB7907">
        <w:rPr>
          <w:rFonts w:hint="cs"/>
          <w:rtl/>
          <w:lang w:eastAsia="he-IL"/>
        </w:rPr>
        <w:t>את</w:t>
      </w:r>
      <w:r w:rsidR="00FB7907">
        <w:rPr>
          <w:rtl/>
          <w:lang w:eastAsia="he-IL"/>
        </w:rPr>
        <w:t>, אני א</w:t>
      </w:r>
      <w:r w:rsidR="00FB7907">
        <w:rPr>
          <w:rFonts w:hint="cs"/>
          <w:rtl/>
          <w:lang w:eastAsia="he-IL"/>
        </w:rPr>
        <w:t>י</w:t>
      </w:r>
      <w:r w:rsidR="00FB7907">
        <w:rPr>
          <w:rtl/>
          <w:lang w:eastAsia="he-IL"/>
        </w:rPr>
        <w:t>תכן</w:t>
      </w:r>
      <w:bookmarkStart w:id="42093" w:name="_ETM_Q164_564000"/>
      <w:bookmarkEnd w:id="42093"/>
      <w:r w:rsidR="00FB7907">
        <w:rPr>
          <w:rtl/>
          <w:lang w:eastAsia="he-IL"/>
        </w:rPr>
        <w:t>, ולכן אני ועמיתיי נצביע נגד החוק הזה</w:t>
      </w:r>
      <w:r w:rsidR="00FB7907">
        <w:rPr>
          <w:rFonts w:hint="cs"/>
          <w:rtl/>
          <w:lang w:eastAsia="he-IL"/>
        </w:rPr>
        <w:t>,</w:t>
      </w:r>
      <w:r w:rsidR="00FB7907">
        <w:rPr>
          <w:rtl/>
          <w:lang w:eastAsia="he-IL"/>
        </w:rPr>
        <w:t xml:space="preserve"> ולא </w:t>
      </w:r>
      <w:bookmarkStart w:id="42094" w:name="_ETM_Q164_573000"/>
      <w:bookmarkEnd w:id="42094"/>
      <w:r w:rsidR="00FB7907">
        <w:rPr>
          <w:rtl/>
          <w:lang w:eastAsia="he-IL"/>
        </w:rPr>
        <w:t>רק זאת</w:t>
      </w:r>
      <w:r w:rsidR="00FB7907">
        <w:rPr>
          <w:rFonts w:hint="cs"/>
          <w:rtl/>
          <w:lang w:eastAsia="he-IL"/>
        </w:rPr>
        <w:t xml:space="preserve">, </w:t>
      </w:r>
      <w:r w:rsidR="00FB7907">
        <w:rPr>
          <w:rtl/>
          <w:lang w:eastAsia="he-IL"/>
        </w:rPr>
        <w:t>אני ועמיתיי נמשיך ללחוץ לשנות את המציאות הז</w:t>
      </w:r>
      <w:r w:rsidR="00FB7907">
        <w:rPr>
          <w:rFonts w:hint="cs"/>
          <w:rtl/>
          <w:lang w:eastAsia="he-IL"/>
        </w:rPr>
        <w:t>את</w:t>
      </w:r>
      <w:r w:rsidR="00FB7907">
        <w:rPr>
          <w:rtl/>
          <w:lang w:eastAsia="he-IL"/>
        </w:rPr>
        <w:t xml:space="preserve">, </w:t>
      </w:r>
      <w:bookmarkStart w:id="42095" w:name="_ETM_Q164_576000"/>
      <w:bookmarkEnd w:id="42095"/>
      <w:r w:rsidR="00FB7907">
        <w:rPr>
          <w:rtl/>
          <w:lang w:eastAsia="he-IL"/>
        </w:rPr>
        <w:t>וכולי תקווה שהשינוי יהיה קרוב מאוד. אללה ייתן לכ</w:t>
      </w:r>
      <w:bookmarkStart w:id="42096" w:name="_ETM_Q164_588000"/>
      <w:bookmarkEnd w:id="42096"/>
      <w:r w:rsidR="00FB7907">
        <w:rPr>
          <w:rtl/>
          <w:lang w:eastAsia="he-IL"/>
        </w:rPr>
        <w:t>ם בריאות</w:t>
      </w:r>
      <w:r w:rsidR="00FB7907">
        <w:rPr>
          <w:rFonts w:hint="cs"/>
          <w:rtl/>
          <w:lang w:eastAsia="he-IL"/>
        </w:rPr>
        <w:t>.</w:t>
      </w:r>
      <w:r>
        <w:rPr>
          <w:rFonts w:hint="cs"/>
          <w:rtl/>
          <w:lang w:eastAsia="he-IL"/>
        </w:rPr>
        <w:t>)</w:t>
      </w:r>
    </w:p>
    <w:p w:rsidR="00203F12" w:rsidRDefault="00203F12" w:rsidP="00E604E4">
      <w:pPr>
        <w:rPr>
          <w:rtl/>
        </w:rPr>
      </w:pPr>
    </w:p>
    <w:p w:rsidR="00203F12" w:rsidRDefault="00203F12" w:rsidP="00E604E4">
      <w:pPr>
        <w:pStyle w:val="af6"/>
        <w:keepNext/>
        <w:rPr>
          <w:rtl/>
        </w:rPr>
      </w:pPr>
      <w:r w:rsidRPr="00F73388">
        <w:rPr>
          <w:rStyle w:val="TagStyle"/>
          <w:rtl/>
        </w:rPr>
        <w:t xml:space="preserve"> &lt;&lt; יור &gt;&gt; </w:t>
      </w:r>
      <w:r>
        <w:rPr>
          <w:rtl/>
        </w:rPr>
        <w:t>היו"ר צבי האוזר:</w:t>
      </w:r>
      <w:r w:rsidRPr="00F73388">
        <w:rPr>
          <w:rStyle w:val="TagStyle"/>
          <w:rtl/>
        </w:rPr>
        <w:t xml:space="preserve"> &lt;&lt; יור &gt;&gt;</w:t>
      </w:r>
      <w:r>
        <w:rPr>
          <w:rtl/>
        </w:rPr>
        <w:t xml:space="preserve">   </w:t>
      </w:r>
    </w:p>
    <w:p w:rsidR="00203F12" w:rsidRDefault="00203F12" w:rsidP="009635F5">
      <w:pPr>
        <w:rPr>
          <w:rtl/>
        </w:rPr>
      </w:pPr>
    </w:p>
    <w:p w:rsidR="00203F12" w:rsidRDefault="00203F12" w:rsidP="00E604E4">
      <w:pPr>
        <w:rPr>
          <w:rtl/>
          <w:lang w:eastAsia="he-IL"/>
        </w:rPr>
      </w:pPr>
      <w:r>
        <w:rPr>
          <w:rFonts w:hint="cs"/>
          <w:rtl/>
          <w:lang w:eastAsia="he-IL"/>
        </w:rPr>
        <w:t>תודה רבה. סמי אבו שחאדה. בבקשה, 15 דקות לרשותך.</w:t>
      </w:r>
    </w:p>
    <w:p w:rsidR="00203F12" w:rsidRDefault="00203F12" w:rsidP="00E604E4">
      <w:pPr>
        <w:rPr>
          <w:rtl/>
          <w:lang w:eastAsia="he-IL"/>
        </w:rPr>
      </w:pPr>
    </w:p>
    <w:p w:rsidR="00203F12" w:rsidRDefault="00203F12" w:rsidP="00E604E4">
      <w:pPr>
        <w:pStyle w:val="a4"/>
        <w:keepNext/>
        <w:rPr>
          <w:rtl/>
        </w:rPr>
      </w:pPr>
      <w:bookmarkStart w:id="42097" w:name="ET_speaker_5850_3"/>
      <w:r w:rsidRPr="00576338">
        <w:rPr>
          <w:rStyle w:val="TagStyle"/>
          <w:rtl/>
        </w:rPr>
        <w:t xml:space="preserve">&lt;&lt; דובר &gt;&gt; </w:t>
      </w:r>
      <w:bookmarkStart w:id="42098" w:name="_Toc98161322"/>
      <w:bookmarkStart w:id="42099" w:name="_Toc98162714"/>
      <w:bookmarkStart w:id="42100" w:name="_Toc123738249"/>
      <w:r>
        <w:rPr>
          <w:rtl/>
        </w:rPr>
        <w:t>סמי אבו שחאדה (הרשימה המשותפת):</w:t>
      </w:r>
      <w:bookmarkEnd w:id="42098"/>
      <w:bookmarkEnd w:id="42099"/>
      <w:bookmarkEnd w:id="42100"/>
      <w:r w:rsidRPr="00576338">
        <w:rPr>
          <w:rStyle w:val="TagStyle"/>
          <w:rtl/>
        </w:rPr>
        <w:t xml:space="preserve"> &lt;&lt; דובר &gt;&gt;</w:t>
      </w:r>
      <w:r>
        <w:rPr>
          <w:rtl/>
        </w:rPr>
        <w:t xml:space="preserve">   </w:t>
      </w:r>
      <w:bookmarkEnd w:id="42097"/>
    </w:p>
    <w:p w:rsidR="00203F12" w:rsidRDefault="00203F12" w:rsidP="008D5FB9">
      <w:pPr>
        <w:rPr>
          <w:rtl/>
          <w:lang w:eastAsia="he-IL"/>
        </w:rPr>
      </w:pPr>
    </w:p>
    <w:p w:rsidR="00203F12" w:rsidRDefault="00203F12" w:rsidP="00284FAC">
      <w:pPr>
        <w:rPr>
          <w:rtl/>
          <w:lang w:eastAsia="he-IL"/>
        </w:rPr>
      </w:pPr>
      <w:bookmarkStart w:id="42101" w:name="_ETM_Q165_23425"/>
      <w:bookmarkStart w:id="42102" w:name="_ETM_Q165_23466"/>
      <w:bookmarkEnd w:id="42101"/>
      <w:bookmarkEnd w:id="42102"/>
      <w:r>
        <w:rPr>
          <w:rFonts w:hint="cs"/>
          <w:rtl/>
          <w:lang w:eastAsia="he-IL"/>
        </w:rPr>
        <w:t xml:space="preserve">תודה רבה, כבוד היושב-ראש. חברות וחברי הכנסת, </w:t>
      </w:r>
      <w:r w:rsidR="00284FAC">
        <w:rPr>
          <w:rFonts w:hint="cs"/>
          <w:rtl/>
          <w:lang w:eastAsia="he-IL"/>
        </w:rPr>
        <w:t xml:space="preserve">אני </w:t>
      </w:r>
      <w:r>
        <w:rPr>
          <w:rFonts w:hint="cs"/>
          <w:rtl/>
          <w:lang w:eastAsia="he-IL"/>
        </w:rPr>
        <w:t xml:space="preserve">שמח על </w:t>
      </w:r>
      <w:bookmarkStart w:id="42103" w:name="_ETM_Q165_31331"/>
      <w:bookmarkEnd w:id="42103"/>
      <w:r>
        <w:rPr>
          <w:rFonts w:hint="cs"/>
          <w:rtl/>
          <w:lang w:eastAsia="he-IL"/>
        </w:rPr>
        <w:t>המסך הזה</w:t>
      </w:r>
      <w:r w:rsidR="00284FAC">
        <w:rPr>
          <w:rFonts w:hint="cs"/>
          <w:rtl/>
          <w:lang w:eastAsia="he-IL"/>
        </w:rPr>
        <w:t>.</w:t>
      </w:r>
      <w:r>
        <w:rPr>
          <w:rFonts w:hint="cs"/>
          <w:rtl/>
          <w:lang w:eastAsia="he-IL"/>
        </w:rPr>
        <w:t xml:space="preserve"> הבנתי שעליו אני צריך לראות את השעון שלי</w:t>
      </w:r>
      <w:bookmarkStart w:id="42104" w:name="_ETM_Q165_31330"/>
      <w:bookmarkEnd w:id="42104"/>
      <w:r>
        <w:rPr>
          <w:rFonts w:hint="cs"/>
          <w:rtl/>
          <w:lang w:eastAsia="he-IL"/>
        </w:rPr>
        <w:t>, כי אני לא רואה את השעון הרחוק. הבנתי שפה</w:t>
      </w:r>
      <w:bookmarkStart w:id="42105" w:name="_ETM_Q165_41796"/>
      <w:bookmarkEnd w:id="42105"/>
      <w:r>
        <w:rPr>
          <w:rFonts w:hint="cs"/>
          <w:rtl/>
          <w:lang w:eastAsia="he-IL"/>
        </w:rPr>
        <w:t xml:space="preserve"> </w:t>
      </w:r>
      <w:r w:rsidR="008D5FB9">
        <w:rPr>
          <w:rFonts w:hint="cs"/>
          <w:rtl/>
          <w:lang w:eastAsia="he-IL"/>
        </w:rPr>
        <w:t>– – –</w:t>
      </w:r>
      <w:r>
        <w:rPr>
          <w:rFonts w:hint="cs"/>
          <w:rtl/>
          <w:lang w:eastAsia="he-IL"/>
        </w:rPr>
        <w:t xml:space="preserve"> </w:t>
      </w:r>
    </w:p>
    <w:p w:rsidR="00203F12" w:rsidRDefault="00203F12" w:rsidP="00E604E4">
      <w:pPr>
        <w:rPr>
          <w:rtl/>
          <w:lang w:eastAsia="he-IL"/>
        </w:rPr>
      </w:pPr>
    </w:p>
    <w:p w:rsidR="00203F12" w:rsidRDefault="00203F12" w:rsidP="00E604E4">
      <w:pPr>
        <w:pStyle w:val="af6"/>
        <w:keepNext/>
        <w:rPr>
          <w:rtl/>
        </w:rPr>
      </w:pPr>
      <w:r w:rsidRPr="00576338">
        <w:rPr>
          <w:rStyle w:val="TagStyle"/>
          <w:rtl/>
        </w:rPr>
        <w:t xml:space="preserve"> &lt;&lt; יור &gt;&gt; </w:t>
      </w:r>
      <w:r>
        <w:rPr>
          <w:rtl/>
        </w:rPr>
        <w:t>היו"ר צבי האוזר:</w:t>
      </w:r>
      <w:r w:rsidRPr="00576338">
        <w:rPr>
          <w:rStyle w:val="TagStyle"/>
          <w:rtl/>
        </w:rPr>
        <w:t xml:space="preserve"> &lt;&lt; יור &gt;&gt;</w:t>
      </w:r>
      <w:r>
        <w:rPr>
          <w:rtl/>
        </w:rPr>
        <w:t xml:space="preserve">   </w:t>
      </w:r>
    </w:p>
    <w:p w:rsidR="00203F12" w:rsidRDefault="00203F12" w:rsidP="008D5FB9">
      <w:pPr>
        <w:rPr>
          <w:rtl/>
          <w:lang w:eastAsia="he-IL"/>
        </w:rPr>
      </w:pPr>
    </w:p>
    <w:p w:rsidR="00203F12" w:rsidRDefault="00203F12" w:rsidP="00E604E4">
      <w:pPr>
        <w:rPr>
          <w:rtl/>
          <w:lang w:eastAsia="he-IL"/>
        </w:rPr>
      </w:pPr>
      <w:r>
        <w:rPr>
          <w:rFonts w:hint="cs"/>
          <w:rtl/>
          <w:lang w:eastAsia="he-IL"/>
        </w:rPr>
        <w:t>אתה רואה פה: 14:51.</w:t>
      </w:r>
      <w:bookmarkStart w:id="42106" w:name="_ETM_Q165_38273"/>
      <w:bookmarkEnd w:id="42106"/>
      <w:r>
        <w:rPr>
          <w:rFonts w:hint="cs"/>
          <w:rtl/>
          <w:lang w:eastAsia="he-IL"/>
        </w:rPr>
        <w:t xml:space="preserve"> לתת לך התראה של דקה לפני?</w:t>
      </w:r>
    </w:p>
    <w:p w:rsidR="00203F12" w:rsidRDefault="00203F12" w:rsidP="00E604E4">
      <w:pPr>
        <w:rPr>
          <w:rtl/>
          <w:lang w:eastAsia="he-IL"/>
        </w:rPr>
      </w:pPr>
      <w:bookmarkStart w:id="42107" w:name="_ETM_Q165_38325"/>
      <w:bookmarkEnd w:id="42107"/>
    </w:p>
    <w:p w:rsidR="00203F12" w:rsidRDefault="00203F12" w:rsidP="00E604E4">
      <w:pPr>
        <w:pStyle w:val="-"/>
        <w:keepNext/>
        <w:rPr>
          <w:rtl/>
        </w:rPr>
      </w:pPr>
      <w:bookmarkStart w:id="42108" w:name="ET_speakercontinue_5850_5"/>
      <w:r w:rsidRPr="00576338">
        <w:rPr>
          <w:rStyle w:val="TagStyle"/>
          <w:rtl/>
        </w:rPr>
        <w:t xml:space="preserve"> &lt;&lt; דובר_המשך &gt;&gt; </w:t>
      </w:r>
      <w:r>
        <w:rPr>
          <w:rtl/>
        </w:rPr>
        <w:t>סמי אבו שחאדה (הרשימה המשותפת):</w:t>
      </w:r>
      <w:r w:rsidRPr="00576338">
        <w:rPr>
          <w:rStyle w:val="TagStyle"/>
          <w:rtl/>
        </w:rPr>
        <w:t xml:space="preserve"> &lt;&lt; דובר_המשך &gt;&gt;</w:t>
      </w:r>
      <w:r>
        <w:rPr>
          <w:rtl/>
        </w:rPr>
        <w:t xml:space="preserve">   </w:t>
      </w:r>
      <w:bookmarkEnd w:id="42108"/>
    </w:p>
    <w:p w:rsidR="00203F12" w:rsidRDefault="00203F12" w:rsidP="008D5FB9">
      <w:pPr>
        <w:rPr>
          <w:rtl/>
          <w:lang w:eastAsia="he-IL"/>
        </w:rPr>
      </w:pPr>
    </w:p>
    <w:p w:rsidR="00203F12" w:rsidRDefault="00203F12" w:rsidP="00284FAC">
      <w:pPr>
        <w:rPr>
          <w:rtl/>
          <w:lang w:eastAsia="he-IL"/>
        </w:rPr>
      </w:pPr>
      <w:bookmarkStart w:id="42109" w:name="_ETM_Q165_39742"/>
      <w:bookmarkEnd w:id="42109"/>
      <w:r>
        <w:rPr>
          <w:rFonts w:hint="cs"/>
          <w:rtl/>
          <w:lang w:eastAsia="he-IL"/>
        </w:rPr>
        <w:t>אם אפשר, כן</w:t>
      </w:r>
      <w:r w:rsidR="00284FAC">
        <w:rPr>
          <w:rFonts w:hint="cs"/>
          <w:rtl/>
          <w:lang w:eastAsia="he-IL"/>
        </w:rPr>
        <w:t>,</w:t>
      </w:r>
      <w:r>
        <w:rPr>
          <w:rFonts w:hint="cs"/>
          <w:rtl/>
          <w:lang w:eastAsia="he-IL"/>
        </w:rPr>
        <w:t xml:space="preserve"> כי פשוט </w:t>
      </w:r>
      <w:bookmarkStart w:id="42110" w:name="_ETM_Q165_47676"/>
      <w:bookmarkEnd w:id="42110"/>
      <w:r>
        <w:rPr>
          <w:rFonts w:hint="cs"/>
          <w:rtl/>
          <w:lang w:eastAsia="he-IL"/>
        </w:rPr>
        <w:t>זה גם קטן לי, ואני חשבתי שזה יהיה בגדול על כל המסך</w:t>
      </w:r>
      <w:r w:rsidR="00284FAC">
        <w:rPr>
          <w:rFonts w:hint="cs"/>
          <w:rtl/>
          <w:lang w:eastAsia="he-IL"/>
        </w:rPr>
        <w:t>.</w:t>
      </w:r>
      <w:r>
        <w:rPr>
          <w:rFonts w:hint="cs"/>
          <w:rtl/>
          <w:lang w:eastAsia="he-IL"/>
        </w:rPr>
        <w:t xml:space="preserve"> אם אפשר. </w:t>
      </w:r>
      <w:bookmarkStart w:id="42111" w:name="_ETM_Q165_53329"/>
      <w:bookmarkEnd w:id="42111"/>
    </w:p>
    <w:p w:rsidR="00203F12" w:rsidRDefault="00203F12" w:rsidP="00E604E4">
      <w:pPr>
        <w:rPr>
          <w:rtl/>
          <w:lang w:eastAsia="he-IL"/>
        </w:rPr>
      </w:pPr>
      <w:bookmarkStart w:id="42112" w:name="_ETM_Q165_53382"/>
      <w:bookmarkEnd w:id="42112"/>
    </w:p>
    <w:p w:rsidR="00203F12" w:rsidRDefault="00203F12" w:rsidP="00E604E4">
      <w:pPr>
        <w:pStyle w:val="af6"/>
        <w:keepNext/>
        <w:rPr>
          <w:rtl/>
        </w:rPr>
      </w:pPr>
      <w:r w:rsidRPr="00576338">
        <w:rPr>
          <w:rStyle w:val="TagStyle"/>
          <w:rtl/>
        </w:rPr>
        <w:t xml:space="preserve"> &lt;&lt; יור &gt;&gt; </w:t>
      </w:r>
      <w:r>
        <w:rPr>
          <w:rtl/>
        </w:rPr>
        <w:t>היו"ר צבי האוזר:</w:t>
      </w:r>
      <w:r w:rsidRPr="00576338">
        <w:rPr>
          <w:rStyle w:val="TagStyle"/>
          <w:rtl/>
        </w:rPr>
        <w:t xml:space="preserve"> &lt;&lt; יור &gt;&gt;</w:t>
      </w:r>
      <w:r>
        <w:rPr>
          <w:rtl/>
        </w:rPr>
        <w:t xml:space="preserve">   </w:t>
      </w:r>
    </w:p>
    <w:p w:rsidR="00203F12" w:rsidRDefault="00203F12" w:rsidP="008D5FB9">
      <w:pPr>
        <w:rPr>
          <w:rtl/>
          <w:lang w:eastAsia="he-IL"/>
        </w:rPr>
      </w:pPr>
    </w:p>
    <w:p w:rsidR="00203F12" w:rsidRDefault="00203F12" w:rsidP="00284FAC">
      <w:pPr>
        <w:rPr>
          <w:rtl/>
          <w:lang w:eastAsia="he-IL"/>
        </w:rPr>
      </w:pPr>
      <w:bookmarkStart w:id="42113" w:name="_ETM_Q165_54826"/>
      <w:bookmarkEnd w:id="42113"/>
      <w:r>
        <w:rPr>
          <w:rFonts w:hint="cs"/>
          <w:rtl/>
          <w:lang w:eastAsia="he-IL"/>
        </w:rPr>
        <w:t>אבקש שישנו</w:t>
      </w:r>
      <w:r w:rsidR="00284FAC">
        <w:rPr>
          <w:rFonts w:hint="cs"/>
          <w:rtl/>
          <w:lang w:eastAsia="he-IL"/>
        </w:rPr>
        <w:t>,</w:t>
      </w:r>
      <w:r>
        <w:rPr>
          <w:rFonts w:hint="cs"/>
          <w:rtl/>
          <w:lang w:eastAsia="he-IL"/>
        </w:rPr>
        <w:t xml:space="preserve"> ואתן לך עוד דקה עכשיו. </w:t>
      </w:r>
    </w:p>
    <w:p w:rsidR="00203F12" w:rsidRDefault="00203F12" w:rsidP="00E604E4">
      <w:pPr>
        <w:rPr>
          <w:rtl/>
          <w:lang w:eastAsia="he-IL"/>
        </w:rPr>
      </w:pPr>
    </w:p>
    <w:p w:rsidR="00203F12" w:rsidRDefault="00203F12" w:rsidP="00E604E4">
      <w:pPr>
        <w:pStyle w:val="-"/>
        <w:keepNext/>
        <w:rPr>
          <w:rtl/>
        </w:rPr>
      </w:pPr>
      <w:bookmarkStart w:id="42114" w:name="ET_speakercontinue_5850_7"/>
      <w:r w:rsidRPr="00576338">
        <w:rPr>
          <w:rStyle w:val="TagStyle"/>
          <w:rtl/>
        </w:rPr>
        <w:t xml:space="preserve"> &lt;&lt; דובר_המשך &gt;&gt; </w:t>
      </w:r>
      <w:r>
        <w:rPr>
          <w:rtl/>
        </w:rPr>
        <w:t>סמי אבו שחאדה (הרשימה המשותפת):</w:t>
      </w:r>
      <w:r w:rsidRPr="00576338">
        <w:rPr>
          <w:rStyle w:val="TagStyle"/>
          <w:rtl/>
        </w:rPr>
        <w:t xml:space="preserve"> &lt;&lt; דובר_המשך &gt;&gt;</w:t>
      </w:r>
      <w:r>
        <w:rPr>
          <w:rtl/>
        </w:rPr>
        <w:t xml:space="preserve">   </w:t>
      </w:r>
      <w:bookmarkEnd w:id="42114"/>
    </w:p>
    <w:p w:rsidR="00203F12" w:rsidRDefault="00203F12" w:rsidP="008D5FB9">
      <w:pPr>
        <w:rPr>
          <w:rtl/>
          <w:lang w:eastAsia="he-IL"/>
        </w:rPr>
      </w:pPr>
    </w:p>
    <w:p w:rsidR="00203F12" w:rsidRDefault="00203F12" w:rsidP="00284FAC">
      <w:pPr>
        <w:rPr>
          <w:rtl/>
          <w:lang w:eastAsia="he-IL"/>
        </w:rPr>
      </w:pPr>
      <w:r>
        <w:rPr>
          <w:rFonts w:hint="cs"/>
          <w:rtl/>
          <w:lang w:eastAsia="he-IL"/>
        </w:rPr>
        <w:t xml:space="preserve">טכנית, שיעשו את זה אחר כך. בסדר. </w:t>
      </w:r>
      <w:bookmarkStart w:id="42115" w:name="_ETM_Q165_57788"/>
      <w:bookmarkEnd w:id="42115"/>
      <w:r>
        <w:rPr>
          <w:rFonts w:hint="cs"/>
          <w:rtl/>
          <w:lang w:eastAsia="he-IL"/>
        </w:rPr>
        <w:t xml:space="preserve">תודה רבה, </w:t>
      </w:r>
      <w:bookmarkStart w:id="42116" w:name="_ETM_Q165_61085"/>
      <w:bookmarkEnd w:id="42116"/>
      <w:r>
        <w:rPr>
          <w:rFonts w:hint="cs"/>
          <w:rtl/>
          <w:lang w:eastAsia="he-IL"/>
        </w:rPr>
        <w:t xml:space="preserve">אדוני היושב-ראש. חברות וחברי הכנסת, חוק האזרחות והכניסה לישראל, </w:t>
      </w:r>
      <w:bookmarkStart w:id="42117" w:name="_ETM_Q165_69361"/>
      <w:bookmarkEnd w:id="42117"/>
      <w:r>
        <w:rPr>
          <w:rFonts w:hint="cs"/>
          <w:rtl/>
          <w:lang w:eastAsia="he-IL"/>
        </w:rPr>
        <w:t xml:space="preserve">לא כשמו הוא. זה לא חוק של מתן אזרחות ולא </w:t>
      </w:r>
      <w:bookmarkStart w:id="42118" w:name="_ETM_Q165_74646"/>
      <w:bookmarkEnd w:id="42118"/>
      <w:r>
        <w:rPr>
          <w:rFonts w:hint="cs"/>
          <w:rtl/>
          <w:lang w:eastAsia="he-IL"/>
        </w:rPr>
        <w:t>חוק של כניסה לישראל</w:t>
      </w:r>
      <w:r w:rsidR="00284FAC">
        <w:rPr>
          <w:rFonts w:hint="cs"/>
          <w:rtl/>
          <w:lang w:eastAsia="he-IL"/>
        </w:rPr>
        <w:t>,</w:t>
      </w:r>
      <w:r>
        <w:rPr>
          <w:rFonts w:hint="cs"/>
          <w:rtl/>
          <w:lang w:eastAsia="he-IL"/>
        </w:rPr>
        <w:t xml:space="preserve"> זה בדיוק</w:t>
      </w:r>
      <w:bookmarkStart w:id="42119" w:name="_ETM_Q165_75414"/>
      <w:bookmarkEnd w:id="42119"/>
      <w:r>
        <w:rPr>
          <w:rFonts w:hint="cs"/>
          <w:rtl/>
          <w:lang w:eastAsia="he-IL"/>
        </w:rPr>
        <w:t xml:space="preserve"> ההפך</w:t>
      </w:r>
      <w:r w:rsidR="00284FAC">
        <w:rPr>
          <w:rFonts w:hint="cs"/>
          <w:rtl/>
          <w:lang w:eastAsia="he-IL"/>
        </w:rPr>
        <w:t>.</w:t>
      </w:r>
      <w:r w:rsidR="00284FAC">
        <w:rPr>
          <w:rFonts w:hint="eastAsia"/>
          <w:rtl/>
          <w:lang w:eastAsia="he-IL"/>
        </w:rPr>
        <w:t xml:space="preserve"> </w:t>
      </w:r>
      <w:r>
        <w:rPr>
          <w:rFonts w:hint="cs"/>
          <w:rtl/>
          <w:lang w:eastAsia="he-IL"/>
        </w:rPr>
        <w:t xml:space="preserve">החוק הזה </w:t>
      </w:r>
      <w:bookmarkStart w:id="42120" w:name="_ETM_Q165_76727"/>
      <w:bookmarkEnd w:id="42120"/>
      <w:r>
        <w:rPr>
          <w:rFonts w:hint="cs"/>
          <w:rtl/>
          <w:lang w:eastAsia="he-IL"/>
        </w:rPr>
        <w:t xml:space="preserve">בא לעשות בדיוק את ההפך מהשם שלו </w:t>
      </w:r>
      <w:r w:rsidR="00284FAC">
        <w:rPr>
          <w:rFonts w:hint="eastAsia"/>
          <w:rtl/>
          <w:lang w:eastAsia="he-IL"/>
        </w:rPr>
        <w:t xml:space="preserve">– </w:t>
      </w:r>
      <w:r>
        <w:rPr>
          <w:rFonts w:hint="cs"/>
          <w:rtl/>
          <w:lang w:eastAsia="he-IL"/>
        </w:rPr>
        <w:t xml:space="preserve">החוק הזה בא למנוע </w:t>
      </w:r>
      <w:r>
        <w:rPr>
          <w:rFonts w:hint="cs"/>
          <w:rtl/>
          <w:lang w:eastAsia="he-IL"/>
        </w:rPr>
        <w:lastRenderedPageBreak/>
        <w:t xml:space="preserve">אזרחות ובא למנוע כניסה לישראל. אבל לא לכולם, החוק הזה בא באופן ספציפי למנוע אזרחות וכניסה לישראל בעיקר מבני העם הפלסטיני. כל שאר הדברים זה מכבסת מילים. </w:t>
      </w:r>
    </w:p>
    <w:p w:rsidR="00203F12" w:rsidRDefault="00203F12" w:rsidP="00E604E4">
      <w:pPr>
        <w:rPr>
          <w:rtl/>
          <w:lang w:eastAsia="he-IL"/>
        </w:rPr>
      </w:pPr>
      <w:bookmarkStart w:id="42121" w:name="_ETM_Q165_105256"/>
      <w:bookmarkStart w:id="42122" w:name="_ETM_Q165_105314"/>
      <w:bookmarkEnd w:id="42121"/>
      <w:bookmarkEnd w:id="42122"/>
    </w:p>
    <w:p w:rsidR="00203F12" w:rsidRDefault="00203F12" w:rsidP="00284FAC">
      <w:pPr>
        <w:rPr>
          <w:rtl/>
          <w:lang w:eastAsia="he-IL"/>
        </w:rPr>
      </w:pPr>
      <w:bookmarkStart w:id="42123" w:name="_ETM_Q165_106184"/>
      <w:bookmarkStart w:id="42124" w:name="_ETM_Q165_106239"/>
      <w:bookmarkEnd w:id="42123"/>
      <w:bookmarkEnd w:id="42124"/>
      <w:r>
        <w:rPr>
          <w:rFonts w:hint="cs"/>
          <w:rtl/>
          <w:lang w:eastAsia="he-IL"/>
        </w:rPr>
        <w:t>עכשיו, זה שקראו לו ככה, זה אומר שהם עושים את זה במודע.</w:t>
      </w:r>
      <w:bookmarkStart w:id="42125" w:name="_ETM_Q165_109484"/>
      <w:bookmarkEnd w:id="42125"/>
      <w:r>
        <w:rPr>
          <w:rFonts w:hint="cs"/>
          <w:rtl/>
          <w:lang w:eastAsia="he-IL"/>
        </w:rPr>
        <w:t xml:space="preserve"> לא סתם בחרו את השם. הרי הם יודעים שהחוק הזה הוא חוק דמוגרפי, מי שמחוקק את החוק</w:t>
      </w:r>
      <w:bookmarkStart w:id="42126" w:name="_ETM_Q165_116178"/>
      <w:bookmarkEnd w:id="42126"/>
      <w:r>
        <w:rPr>
          <w:rFonts w:hint="cs"/>
          <w:rtl/>
          <w:lang w:eastAsia="he-IL"/>
        </w:rPr>
        <w:t>. ופה שמעתי המון טענות לרוטמן. זה לא רוטמן</w:t>
      </w:r>
      <w:bookmarkStart w:id="42127" w:name="_ETM_Q165_118887"/>
      <w:bookmarkEnd w:id="42127"/>
      <w:r>
        <w:rPr>
          <w:rFonts w:hint="cs"/>
          <w:rtl/>
          <w:lang w:eastAsia="he-IL"/>
        </w:rPr>
        <w:t xml:space="preserve"> שעושה את החוק, יש גם בקואליציה וגם באופוזיציה. </w:t>
      </w:r>
      <w:bookmarkStart w:id="42128" w:name="_ETM_Q165_123454"/>
      <w:bookmarkEnd w:id="42128"/>
      <w:r>
        <w:rPr>
          <w:rFonts w:hint="cs"/>
          <w:rtl/>
          <w:lang w:eastAsia="he-IL"/>
        </w:rPr>
        <w:t>בינתיים מי שמעביר את החוק היום ז</w:t>
      </w:r>
      <w:r w:rsidR="00284FAC">
        <w:rPr>
          <w:rFonts w:hint="cs"/>
          <w:rtl/>
          <w:lang w:eastAsia="he-IL"/>
        </w:rPr>
        <w:t>ה</w:t>
      </w:r>
      <w:r>
        <w:rPr>
          <w:rFonts w:hint="cs"/>
          <w:rtl/>
          <w:lang w:eastAsia="he-IL"/>
        </w:rPr>
        <w:t xml:space="preserve"> שקד. מתווספים אליה רוטמן ואחרים</w:t>
      </w:r>
      <w:r w:rsidR="00284FAC">
        <w:rPr>
          <w:rFonts w:hint="cs"/>
          <w:rtl/>
          <w:lang w:eastAsia="he-IL"/>
        </w:rPr>
        <w:t>,</w:t>
      </w:r>
      <w:r>
        <w:rPr>
          <w:rFonts w:hint="cs"/>
          <w:rtl/>
          <w:lang w:eastAsia="he-IL"/>
        </w:rPr>
        <w:t xml:space="preserve"> אבל מי שמוביל את החוק הזה</w:t>
      </w:r>
      <w:bookmarkStart w:id="42129" w:name="_ETM_Q165_134714"/>
      <w:bookmarkEnd w:id="42129"/>
      <w:r>
        <w:rPr>
          <w:rFonts w:hint="cs"/>
          <w:rtl/>
          <w:lang w:eastAsia="he-IL"/>
        </w:rPr>
        <w:t xml:space="preserve"> </w:t>
      </w:r>
      <w:r>
        <w:rPr>
          <w:rFonts w:hint="eastAsia"/>
          <w:rtl/>
          <w:lang w:eastAsia="he-IL"/>
        </w:rPr>
        <w:t>–</w:t>
      </w:r>
      <w:r>
        <w:rPr>
          <w:rFonts w:hint="cs"/>
          <w:rtl/>
          <w:lang w:eastAsia="he-IL"/>
        </w:rPr>
        <w:t xml:space="preserve"> </w:t>
      </w:r>
      <w:bookmarkStart w:id="42130" w:name="_ETM_Q165_137086"/>
      <w:bookmarkEnd w:id="42130"/>
      <w:r>
        <w:rPr>
          <w:rFonts w:hint="cs"/>
          <w:rtl/>
          <w:lang w:eastAsia="he-IL"/>
        </w:rPr>
        <w:t xml:space="preserve">כדי להגיד את האמת לאנשים </w:t>
      </w:r>
      <w:r>
        <w:rPr>
          <w:rFonts w:hint="eastAsia"/>
          <w:rtl/>
          <w:lang w:eastAsia="he-IL"/>
        </w:rPr>
        <w:t>–</w:t>
      </w:r>
      <w:r>
        <w:rPr>
          <w:rFonts w:hint="cs"/>
          <w:rtl/>
          <w:lang w:eastAsia="he-IL"/>
        </w:rPr>
        <w:t xml:space="preserve"> זאת הממשלה. אני מבין ש</w:t>
      </w:r>
      <w:bookmarkStart w:id="42131" w:name="_ETM_Q165_138277"/>
      <w:bookmarkEnd w:id="42131"/>
      <w:r>
        <w:rPr>
          <w:rFonts w:hint="cs"/>
          <w:rtl/>
          <w:lang w:eastAsia="he-IL"/>
        </w:rPr>
        <w:t>חלק ממרכיבי הממשלה מתביישים שהם חלק מהממשלה ורוצים לשקר לציבור, להפיל את זה על רוטמן</w:t>
      </w:r>
      <w:r w:rsidR="00284FAC">
        <w:rPr>
          <w:rFonts w:hint="cs"/>
          <w:rtl/>
          <w:lang w:eastAsia="he-IL"/>
        </w:rPr>
        <w:t>,</w:t>
      </w:r>
      <w:r>
        <w:rPr>
          <w:rFonts w:hint="cs"/>
          <w:rtl/>
          <w:lang w:eastAsia="he-IL"/>
        </w:rPr>
        <w:t xml:space="preserve"> אבל זה פשוט לא יעבוד, כי הציבור הרבה יותר חכם ממה שהם חושבים. השקר הזה</w:t>
      </w:r>
      <w:bookmarkStart w:id="42132" w:name="_ETM_Q165_153308"/>
      <w:bookmarkEnd w:id="42132"/>
      <w:r>
        <w:rPr>
          <w:rFonts w:hint="cs"/>
          <w:rtl/>
          <w:lang w:eastAsia="he-IL"/>
        </w:rPr>
        <w:t xml:space="preserve"> בעיניי מוכיח את הכול. מכבסת המילים, הניסיון הזה לקרוא לחוק מה שהוא לא, לקרוא לזה בדיוק ההפך מהמטרה שלו, מעיד</w:t>
      </w:r>
      <w:r w:rsidR="00284FAC">
        <w:rPr>
          <w:rFonts w:hint="cs"/>
          <w:rtl/>
          <w:lang w:eastAsia="he-IL"/>
        </w:rPr>
        <w:t>ים</w:t>
      </w:r>
      <w:r>
        <w:rPr>
          <w:rFonts w:hint="cs"/>
          <w:rtl/>
          <w:lang w:eastAsia="he-IL"/>
        </w:rPr>
        <w:t xml:space="preserve"> שהדבר הזה נעשה במודע</w:t>
      </w:r>
      <w:bookmarkStart w:id="42133" w:name="_ETM_Q165_169466"/>
      <w:bookmarkEnd w:id="42133"/>
      <w:r>
        <w:rPr>
          <w:rFonts w:hint="cs"/>
          <w:rtl/>
          <w:lang w:eastAsia="he-IL"/>
        </w:rPr>
        <w:t xml:space="preserve">, לא במקרה. הם בוחרים את זה, הם מבינים, הם מנסים את </w:t>
      </w:r>
      <w:bookmarkStart w:id="42134" w:name="_ETM_Q165_176576"/>
      <w:bookmarkEnd w:id="42134"/>
      <w:r>
        <w:rPr>
          <w:rFonts w:hint="cs"/>
          <w:rtl/>
          <w:lang w:eastAsia="he-IL"/>
        </w:rPr>
        <w:t>מכבסת המילים, ולכן הפשע הזה הוא פשע שנעשה במו</w:t>
      </w:r>
      <w:bookmarkStart w:id="42135" w:name="_ETM_Q165_182220"/>
      <w:bookmarkEnd w:id="42135"/>
      <w:r>
        <w:rPr>
          <w:rFonts w:hint="cs"/>
          <w:rtl/>
          <w:lang w:eastAsia="he-IL"/>
        </w:rPr>
        <w:t xml:space="preserve">דע על ידי מי שמוביל אותו. </w:t>
      </w:r>
      <w:bookmarkStart w:id="42136" w:name="_ETM_Q165_183319"/>
      <w:bookmarkEnd w:id="42136"/>
    </w:p>
    <w:p w:rsidR="00203F12" w:rsidRDefault="00203F12" w:rsidP="00E604E4">
      <w:pPr>
        <w:rPr>
          <w:rtl/>
          <w:lang w:eastAsia="he-IL"/>
        </w:rPr>
      </w:pPr>
      <w:bookmarkStart w:id="42137" w:name="_ETM_Q165_183536"/>
      <w:bookmarkEnd w:id="42137"/>
    </w:p>
    <w:p w:rsidR="00203F12" w:rsidRDefault="00203F12" w:rsidP="00284FAC">
      <w:pPr>
        <w:rPr>
          <w:rtl/>
          <w:lang w:eastAsia="he-IL"/>
        </w:rPr>
      </w:pPr>
      <w:bookmarkStart w:id="42138" w:name="_ETM_Q165_183607"/>
      <w:bookmarkStart w:id="42139" w:name="_ETM_Q165_183658"/>
      <w:bookmarkEnd w:id="42138"/>
      <w:bookmarkEnd w:id="42139"/>
      <w:r>
        <w:rPr>
          <w:rFonts w:hint="cs"/>
          <w:rtl/>
          <w:lang w:eastAsia="he-IL"/>
        </w:rPr>
        <w:t xml:space="preserve">עכשיו אנחנו, חברים, מדברים </w:t>
      </w:r>
      <w:bookmarkStart w:id="42140" w:name="_ETM_Q165_183754"/>
      <w:bookmarkEnd w:id="42140"/>
      <w:r>
        <w:rPr>
          <w:rFonts w:hint="cs"/>
          <w:rtl/>
          <w:lang w:eastAsia="he-IL"/>
        </w:rPr>
        <w:t xml:space="preserve">על חוק האזרחות. האזרחות זה הקשר הכי חשוב בין האזרח </w:t>
      </w:r>
      <w:bookmarkStart w:id="42141" w:name="_ETM_Q165_191543"/>
      <w:bookmarkEnd w:id="42141"/>
      <w:r>
        <w:rPr>
          <w:rFonts w:hint="cs"/>
          <w:rtl/>
          <w:lang w:eastAsia="he-IL"/>
        </w:rPr>
        <w:t>למדינה. זה יסוד בכל משטר שמתיימר להיות דמוקרטי. אנחנו לא מדברים על דבר שולי.</w:t>
      </w:r>
      <w:r w:rsidRPr="00AF4D9B">
        <w:rPr>
          <w:rFonts w:hint="cs"/>
          <w:rtl/>
          <w:lang w:eastAsia="he-IL"/>
        </w:rPr>
        <w:t xml:space="preserve"> האזרחות זה המהות של </w:t>
      </w:r>
      <w:bookmarkStart w:id="42142" w:name="_ETM_Q165_201817"/>
      <w:bookmarkEnd w:id="42142"/>
      <w:r>
        <w:rPr>
          <w:rFonts w:hint="cs"/>
          <w:rtl/>
          <w:lang w:eastAsia="he-IL"/>
        </w:rPr>
        <w:t>הקשר בין האזרח למדינה,</w:t>
      </w:r>
      <w:r w:rsidRPr="00AF4D9B">
        <w:rPr>
          <w:rFonts w:hint="cs"/>
          <w:rtl/>
          <w:lang w:eastAsia="he-IL"/>
        </w:rPr>
        <w:t xml:space="preserve"> ולכן יש לחוק הזה חשיבות מאוד</w:t>
      </w:r>
      <w:bookmarkStart w:id="42143" w:name="_ETM_Q165_208000"/>
      <w:bookmarkEnd w:id="42143"/>
      <w:r w:rsidRPr="00AF4D9B">
        <w:rPr>
          <w:rFonts w:hint="cs"/>
          <w:rtl/>
          <w:lang w:eastAsia="he-IL"/>
        </w:rPr>
        <w:t xml:space="preserve"> גדולה ברמה של איזה</w:t>
      </w:r>
      <w:r>
        <w:rPr>
          <w:rFonts w:hint="cs"/>
          <w:rtl/>
          <w:lang w:eastAsia="he-IL"/>
        </w:rPr>
        <w:t xml:space="preserve"> משטר יש פה במדינת ישראל. </w:t>
      </w:r>
      <w:bookmarkStart w:id="42144" w:name="_ETM_Q165_214346"/>
      <w:bookmarkStart w:id="42145" w:name="_ETM_Q165_214424"/>
      <w:bookmarkStart w:id="42146" w:name="_ETM_Q165_214742"/>
      <w:bookmarkStart w:id="42147" w:name="_ETM_Q165_214804"/>
      <w:bookmarkEnd w:id="42144"/>
      <w:bookmarkEnd w:id="42145"/>
      <w:bookmarkEnd w:id="42146"/>
      <w:bookmarkEnd w:id="42147"/>
      <w:r>
        <w:rPr>
          <w:rFonts w:hint="cs"/>
          <w:rtl/>
          <w:lang w:eastAsia="he-IL"/>
        </w:rPr>
        <w:t xml:space="preserve">האזרחות </w:t>
      </w:r>
      <w:r w:rsidR="00284FAC">
        <w:rPr>
          <w:rFonts w:hint="eastAsia"/>
          <w:rtl/>
          <w:lang w:eastAsia="he-IL"/>
        </w:rPr>
        <w:t xml:space="preserve">– </w:t>
      </w:r>
      <w:r>
        <w:rPr>
          <w:rFonts w:hint="cs"/>
          <w:rtl/>
          <w:lang w:eastAsia="he-IL"/>
        </w:rPr>
        <w:t xml:space="preserve">במדינת ישראל יש כל </w:t>
      </w:r>
      <w:bookmarkStart w:id="42148" w:name="_ETM_Q165_217792"/>
      <w:bookmarkEnd w:id="42148"/>
      <w:r>
        <w:rPr>
          <w:rFonts w:hint="cs"/>
          <w:rtl/>
          <w:lang w:eastAsia="he-IL"/>
        </w:rPr>
        <w:t>מיני סוגים. במדינת היהודים יש יותר מסוג אחד של אזרחות.</w:t>
      </w:r>
      <w:bookmarkStart w:id="42149" w:name="_ETM_Q165_221996"/>
      <w:bookmarkEnd w:id="42149"/>
      <w:r>
        <w:rPr>
          <w:rFonts w:hint="cs"/>
          <w:rtl/>
          <w:lang w:eastAsia="he-IL"/>
        </w:rPr>
        <w:t xml:space="preserve"> יש אזרחות ליהודים, </w:t>
      </w:r>
      <w:r w:rsidR="00284FAC">
        <w:rPr>
          <w:rFonts w:hint="cs"/>
          <w:rtl/>
          <w:lang w:eastAsia="he-IL"/>
        </w:rPr>
        <w:t>ו</w:t>
      </w:r>
      <w:r>
        <w:rPr>
          <w:rFonts w:hint="cs"/>
          <w:rtl/>
          <w:lang w:eastAsia="he-IL"/>
        </w:rPr>
        <w:t>זאת נותנת לך זכויות וכו', ויש אזרחות אחרת.</w:t>
      </w:r>
    </w:p>
    <w:p w:rsidR="00203F12" w:rsidRDefault="00203F12" w:rsidP="00E604E4">
      <w:pPr>
        <w:rPr>
          <w:rtl/>
          <w:lang w:eastAsia="he-IL"/>
        </w:rPr>
      </w:pPr>
    </w:p>
    <w:p w:rsidR="00203F12" w:rsidRDefault="00203F12" w:rsidP="00E604E4">
      <w:pPr>
        <w:pStyle w:val="af6"/>
        <w:keepNext/>
        <w:rPr>
          <w:rtl/>
        </w:rPr>
      </w:pPr>
      <w:r w:rsidRPr="00AF4D9B">
        <w:rPr>
          <w:rStyle w:val="TagStyle"/>
          <w:rtl/>
        </w:rPr>
        <w:t xml:space="preserve"> &lt;&lt; יור &gt;&gt; </w:t>
      </w:r>
      <w:r>
        <w:rPr>
          <w:rtl/>
        </w:rPr>
        <w:t>היו"ר צבי האוזר:</w:t>
      </w:r>
      <w:r w:rsidRPr="00AF4D9B">
        <w:rPr>
          <w:rStyle w:val="TagStyle"/>
          <w:rtl/>
        </w:rPr>
        <w:t xml:space="preserve"> &lt;&lt; יור &gt;&gt;</w:t>
      </w:r>
      <w:r>
        <w:rPr>
          <w:rtl/>
        </w:rPr>
        <w:t xml:space="preserve">   </w:t>
      </w:r>
    </w:p>
    <w:p w:rsidR="00203F12" w:rsidRDefault="00203F12" w:rsidP="008D5FB9">
      <w:pPr>
        <w:rPr>
          <w:rtl/>
          <w:lang w:eastAsia="he-IL"/>
        </w:rPr>
      </w:pPr>
    </w:p>
    <w:p w:rsidR="00203F12" w:rsidRDefault="00203F12" w:rsidP="00E604E4">
      <w:pPr>
        <w:rPr>
          <w:rtl/>
          <w:lang w:eastAsia="he-IL"/>
        </w:rPr>
      </w:pPr>
      <w:r>
        <w:rPr>
          <w:rFonts w:hint="cs"/>
          <w:rtl/>
          <w:lang w:eastAsia="he-IL"/>
        </w:rPr>
        <w:t>גם חובות.</w:t>
      </w:r>
    </w:p>
    <w:p w:rsidR="00203F12" w:rsidRDefault="00203F12" w:rsidP="00E604E4">
      <w:pPr>
        <w:rPr>
          <w:rtl/>
          <w:lang w:eastAsia="he-IL"/>
        </w:rPr>
      </w:pPr>
    </w:p>
    <w:p w:rsidR="00203F12" w:rsidRDefault="00203F12" w:rsidP="00E604E4">
      <w:pPr>
        <w:pStyle w:val="-"/>
        <w:keepNext/>
        <w:rPr>
          <w:rtl/>
        </w:rPr>
      </w:pPr>
      <w:bookmarkStart w:id="42150" w:name="ET_speakercontinue_5850_10"/>
      <w:r w:rsidRPr="00AF4D9B">
        <w:rPr>
          <w:rStyle w:val="TagStyle"/>
          <w:rtl/>
        </w:rPr>
        <w:t xml:space="preserve"> &lt;&lt; דובר_המשך &gt;&gt; </w:t>
      </w:r>
      <w:r>
        <w:rPr>
          <w:rtl/>
        </w:rPr>
        <w:t>סמי אבו שחאדה (הרשימה המשותפת):</w:t>
      </w:r>
      <w:r w:rsidRPr="00AF4D9B">
        <w:rPr>
          <w:rStyle w:val="TagStyle"/>
          <w:rtl/>
        </w:rPr>
        <w:t xml:space="preserve"> &lt;&lt; דובר_המשך &gt;&gt;</w:t>
      </w:r>
      <w:r>
        <w:rPr>
          <w:rtl/>
        </w:rPr>
        <w:t xml:space="preserve">   </w:t>
      </w:r>
      <w:bookmarkEnd w:id="42150"/>
    </w:p>
    <w:p w:rsidR="00203F12" w:rsidRDefault="00203F12" w:rsidP="008D5FB9">
      <w:pPr>
        <w:rPr>
          <w:rtl/>
          <w:lang w:eastAsia="he-IL"/>
        </w:rPr>
      </w:pPr>
    </w:p>
    <w:p w:rsidR="00203F12" w:rsidRDefault="00203F12" w:rsidP="00284FAC">
      <w:pPr>
        <w:rPr>
          <w:rtl/>
          <w:lang w:eastAsia="he-IL"/>
        </w:rPr>
      </w:pPr>
      <w:bookmarkStart w:id="42151" w:name="_ETM_Q165_229776"/>
      <w:bookmarkEnd w:id="42151"/>
      <w:r>
        <w:rPr>
          <w:rFonts w:hint="cs"/>
          <w:rtl/>
          <w:lang w:eastAsia="he-IL"/>
        </w:rPr>
        <w:t>יש אזרחות לאזרחים הערבים הפלסטינים</w:t>
      </w:r>
      <w:bookmarkStart w:id="42152" w:name="_ETM_Q165_237490"/>
      <w:bookmarkEnd w:id="42152"/>
      <w:r>
        <w:rPr>
          <w:rFonts w:hint="cs"/>
          <w:rtl/>
          <w:lang w:eastAsia="he-IL"/>
        </w:rPr>
        <w:t xml:space="preserve"> במדינה</w:t>
      </w:r>
      <w:r w:rsidR="00284FAC">
        <w:rPr>
          <w:rFonts w:hint="cs"/>
          <w:rtl/>
          <w:lang w:eastAsia="he-IL"/>
        </w:rPr>
        <w:t>,</w:t>
      </w:r>
      <w:r>
        <w:rPr>
          <w:rFonts w:hint="cs"/>
          <w:rtl/>
          <w:lang w:eastAsia="he-IL"/>
        </w:rPr>
        <w:t xml:space="preserve"> ויש היררכיה בין האזרחויות. יש אזרחות של הגזע העליון, היהודי, שמגיע לו יותר, ויש אזרחות לאנשים שהם פחות. ככה זה במדינה. מה זה החוק הזה של האזרחות?</w:t>
      </w:r>
      <w:bookmarkStart w:id="42153" w:name="_ETM_Q165_252716"/>
      <w:bookmarkEnd w:id="42153"/>
      <w:r>
        <w:rPr>
          <w:rFonts w:hint="cs"/>
          <w:rtl/>
          <w:lang w:eastAsia="he-IL"/>
        </w:rPr>
        <w:t xml:space="preserve"> זה אומר שיש יותר מאזרחות. הזכות הבסיסית של כל אזרח בכל מדינה, יש בה היררכיה בתוך מדינת היהודים. יש סוגים של אזרחות במדינת היהודים. יש העדפה ליהודים, ולאוכלוסייה הילידית יש אזרחות שהיא פחותה. זה מייצר היררכיה בין האזרחויות</w:t>
      </w:r>
      <w:bookmarkStart w:id="42154" w:name="_ETM_Q165_277692"/>
      <w:bookmarkEnd w:id="42154"/>
      <w:r>
        <w:rPr>
          <w:rFonts w:hint="cs"/>
          <w:rtl/>
          <w:lang w:eastAsia="he-IL"/>
        </w:rPr>
        <w:t>. עכשיו בסוף ישראל כועסת על אמנסטי</w:t>
      </w:r>
      <w:r w:rsidR="00284FAC">
        <w:rPr>
          <w:rFonts w:hint="cs"/>
          <w:rtl/>
          <w:lang w:eastAsia="he-IL"/>
        </w:rPr>
        <w:t>.</w:t>
      </w:r>
      <w:r>
        <w:rPr>
          <w:rFonts w:hint="cs"/>
          <w:rtl/>
          <w:lang w:eastAsia="he-IL"/>
        </w:rPr>
        <w:t xml:space="preserve"> למה כועסים על אמנסטי? אין יותר אפרטהיי</w:t>
      </w:r>
      <w:r>
        <w:rPr>
          <w:rFonts w:hint="eastAsia"/>
          <w:rtl/>
          <w:lang w:eastAsia="he-IL"/>
        </w:rPr>
        <w:t>ד</w:t>
      </w:r>
      <w:r>
        <w:rPr>
          <w:rFonts w:hint="cs"/>
          <w:rtl/>
          <w:lang w:eastAsia="he-IL"/>
        </w:rPr>
        <w:t xml:space="preserve"> מהדבר הזה</w:t>
      </w:r>
      <w:bookmarkStart w:id="42155" w:name="_ETM_Q165_284273"/>
      <w:bookmarkEnd w:id="42155"/>
      <w:r>
        <w:rPr>
          <w:rFonts w:hint="cs"/>
          <w:rtl/>
          <w:lang w:eastAsia="he-IL"/>
        </w:rPr>
        <w:t>. כשאנחנו מדברים על אזרחות, הדבר הבסיסי</w:t>
      </w:r>
      <w:r w:rsidR="00284FAC">
        <w:rPr>
          <w:rFonts w:hint="cs"/>
          <w:rtl/>
          <w:lang w:eastAsia="he-IL"/>
        </w:rPr>
        <w:t>,</w:t>
      </w:r>
      <w:r>
        <w:rPr>
          <w:rFonts w:hint="cs"/>
          <w:rtl/>
          <w:lang w:eastAsia="he-IL"/>
        </w:rPr>
        <w:t xml:space="preserve"> המהותי</w:t>
      </w:r>
      <w:r w:rsidR="00284FAC">
        <w:rPr>
          <w:rFonts w:hint="cs"/>
          <w:rtl/>
          <w:lang w:eastAsia="he-IL"/>
        </w:rPr>
        <w:t>,</w:t>
      </w:r>
      <w:r>
        <w:rPr>
          <w:rFonts w:hint="cs"/>
          <w:rtl/>
          <w:lang w:eastAsia="he-IL"/>
        </w:rPr>
        <w:t xml:space="preserve"> בקשר בין אזרח למדינה, בזה יש היררכיה, וליהודים יש יותר </w:t>
      </w:r>
      <w:r>
        <w:rPr>
          <w:rFonts w:hint="eastAsia"/>
          <w:rtl/>
          <w:lang w:eastAsia="he-IL"/>
        </w:rPr>
        <w:t>–</w:t>
      </w:r>
      <w:r>
        <w:rPr>
          <w:rFonts w:hint="cs"/>
          <w:rtl/>
          <w:lang w:eastAsia="he-IL"/>
        </w:rPr>
        <w:t xml:space="preserve"> זה אפרטהייד, זאת ההגדרה של אפרטהייד. </w:t>
      </w:r>
      <w:bookmarkStart w:id="42156" w:name="_ETM_Q165_300655"/>
      <w:bookmarkEnd w:id="42156"/>
    </w:p>
    <w:p w:rsidR="00203F12" w:rsidRDefault="00203F12" w:rsidP="00E604E4">
      <w:pPr>
        <w:rPr>
          <w:rtl/>
          <w:lang w:eastAsia="he-IL"/>
        </w:rPr>
      </w:pPr>
      <w:bookmarkStart w:id="42157" w:name="_ETM_Q165_300760"/>
      <w:bookmarkEnd w:id="42157"/>
    </w:p>
    <w:p w:rsidR="00203F12" w:rsidRDefault="00203F12" w:rsidP="00284FAC">
      <w:pPr>
        <w:rPr>
          <w:rtl/>
          <w:lang w:eastAsia="he-IL"/>
        </w:rPr>
      </w:pPr>
      <w:bookmarkStart w:id="42158" w:name="_ETM_Q165_309956"/>
      <w:bookmarkStart w:id="42159" w:name="_ETM_Q165_310059"/>
      <w:bookmarkEnd w:id="42158"/>
      <w:bookmarkEnd w:id="42159"/>
      <w:r>
        <w:rPr>
          <w:rFonts w:hint="cs"/>
          <w:rtl/>
          <w:lang w:eastAsia="he-IL"/>
        </w:rPr>
        <w:lastRenderedPageBreak/>
        <w:t xml:space="preserve">אוקיי, עכשיו אנחנו דיברנו </w:t>
      </w:r>
      <w:bookmarkStart w:id="42160" w:name="_ETM_Q165_318628"/>
      <w:bookmarkEnd w:id="42160"/>
      <w:r>
        <w:rPr>
          <w:rFonts w:hint="cs"/>
          <w:rtl/>
          <w:lang w:eastAsia="he-IL"/>
        </w:rPr>
        <w:t xml:space="preserve">פה, שמענו הרבה התקפות, רוטמן, כאילו רוטמן </w:t>
      </w:r>
      <w:bookmarkStart w:id="42161" w:name="_ETM_Q165_319734"/>
      <w:bookmarkEnd w:id="42161"/>
      <w:r>
        <w:rPr>
          <w:rFonts w:hint="cs"/>
          <w:rtl/>
          <w:lang w:eastAsia="he-IL"/>
        </w:rPr>
        <w:t xml:space="preserve">הוא </w:t>
      </w:r>
      <w:r w:rsidR="00284FAC">
        <w:rPr>
          <w:rFonts w:hint="cs"/>
          <w:rtl/>
          <w:lang w:eastAsia="he-IL"/>
        </w:rPr>
        <w:t xml:space="preserve">זה </w:t>
      </w:r>
      <w:r>
        <w:rPr>
          <w:rFonts w:hint="cs"/>
          <w:rtl/>
          <w:lang w:eastAsia="he-IL"/>
        </w:rPr>
        <w:t>שהביא את החוק</w:t>
      </w:r>
      <w:r w:rsidR="00284FAC">
        <w:rPr>
          <w:rFonts w:hint="cs"/>
          <w:rtl/>
          <w:lang w:eastAsia="he-IL"/>
        </w:rPr>
        <w:t>.</w:t>
      </w:r>
      <w:r>
        <w:rPr>
          <w:rFonts w:hint="cs"/>
          <w:rtl/>
          <w:lang w:eastAsia="he-IL"/>
        </w:rPr>
        <w:t xml:space="preserve"> לא. בענייני</w:t>
      </w:r>
      <w:bookmarkStart w:id="42162" w:name="_ETM_Q165_324339"/>
      <w:bookmarkEnd w:id="42162"/>
      <w:r>
        <w:rPr>
          <w:rFonts w:hint="cs"/>
          <w:rtl/>
          <w:lang w:eastAsia="he-IL"/>
        </w:rPr>
        <w:t xml:space="preserve"> גזענות בישראל הגזענים בכנסת הם לא מיעוט. אנחנו חייבים לראות את האמת. לחוק הזה יש תמיכה מקיר לקיר כמעט בכנסת.</w:t>
      </w:r>
      <w:bookmarkStart w:id="42163" w:name="_ETM_Q165_335090"/>
      <w:bookmarkEnd w:id="42163"/>
      <w:r>
        <w:rPr>
          <w:rFonts w:hint="cs"/>
          <w:rtl/>
          <w:lang w:eastAsia="he-IL"/>
        </w:rPr>
        <w:t xml:space="preserve"> מי מתנגד באמת לחוק הזה? מי מתנגד מהותית</w:t>
      </w:r>
      <w:r w:rsidR="00284FAC">
        <w:rPr>
          <w:rFonts w:hint="cs"/>
          <w:rtl/>
          <w:lang w:eastAsia="he-IL"/>
        </w:rPr>
        <w:t>,</w:t>
      </w:r>
      <w:r>
        <w:rPr>
          <w:rFonts w:hint="cs"/>
          <w:rtl/>
          <w:lang w:eastAsia="he-IL"/>
        </w:rPr>
        <w:t xml:space="preserve"> בצורה משמעותית, מתוך 120 חברי הכנסת? אז יש את הערבים, שמתנגדים באמת לחוק הזה, ויש את מרצ שאולי מנסה, אבל אם </w:t>
      </w:r>
      <w:bookmarkStart w:id="42164" w:name="_ETM_Q165_360446"/>
      <w:bookmarkEnd w:id="42164"/>
      <w:r>
        <w:rPr>
          <w:rFonts w:hint="cs"/>
          <w:rtl/>
          <w:lang w:eastAsia="he-IL"/>
        </w:rPr>
        <w:t xml:space="preserve">זה יביא למשהו רציני, למשבר רציני, הם יעבירו אותו. אז </w:t>
      </w:r>
      <w:bookmarkStart w:id="42165" w:name="_ETM_Q165_365908"/>
      <w:bookmarkEnd w:id="42165"/>
      <w:r>
        <w:rPr>
          <w:rFonts w:hint="cs"/>
          <w:rtl/>
          <w:lang w:eastAsia="he-IL"/>
        </w:rPr>
        <w:t xml:space="preserve">מתוך 120 יש במקרה הכי טוב 16 נגד. זה במקרה הכי טוב. יש 104 בעד. אין עוד דבר שיש בו קונסנזוס בכנסת כמו הנושא של הגזענות. בזה הכנסת </w:t>
      </w:r>
      <w:bookmarkStart w:id="42166" w:name="_ETM_Q165_384848"/>
      <w:bookmarkEnd w:id="42166"/>
      <w:r>
        <w:rPr>
          <w:rFonts w:hint="cs"/>
          <w:rtl/>
          <w:lang w:eastAsia="he-IL"/>
        </w:rPr>
        <w:t>מובילה. אין שום דיון ענייני מהותי לגבי הפגיעה בכל זכויות</w:t>
      </w:r>
      <w:bookmarkStart w:id="42167" w:name="_ETM_Q165_390684"/>
      <w:bookmarkEnd w:id="42167"/>
      <w:r>
        <w:rPr>
          <w:rFonts w:hint="cs"/>
          <w:rtl/>
          <w:lang w:eastAsia="he-IL"/>
        </w:rPr>
        <w:t xml:space="preserve"> האדם הבסיסיות שהחוק הזה מוביל לה. יש קונסנזוס. ברגע שהם לא </w:t>
      </w:r>
      <w:bookmarkStart w:id="42168" w:name="_ETM_Q165_399040"/>
      <w:bookmarkEnd w:id="42168"/>
      <w:r>
        <w:rPr>
          <w:rFonts w:hint="cs"/>
          <w:rtl/>
          <w:lang w:eastAsia="he-IL"/>
        </w:rPr>
        <w:t xml:space="preserve">יהודים, מותר לפגוע בהם. ככה חושבים היהודים במדינת היהודים. </w:t>
      </w:r>
      <w:bookmarkStart w:id="42169" w:name="_ETM_Q165_405561"/>
      <w:bookmarkEnd w:id="42169"/>
    </w:p>
    <w:p w:rsidR="00203F12" w:rsidRDefault="00203F12" w:rsidP="00E604E4">
      <w:pPr>
        <w:rPr>
          <w:rtl/>
          <w:lang w:eastAsia="he-IL"/>
        </w:rPr>
      </w:pPr>
      <w:bookmarkStart w:id="42170" w:name="_ETM_Q165_407387"/>
      <w:bookmarkStart w:id="42171" w:name="_ETM_Q165_407485"/>
      <w:bookmarkStart w:id="42172" w:name="_ETM_Q165_407641"/>
      <w:bookmarkEnd w:id="42170"/>
      <w:bookmarkEnd w:id="42171"/>
      <w:bookmarkEnd w:id="42172"/>
    </w:p>
    <w:p w:rsidR="00203F12" w:rsidRDefault="00203F12" w:rsidP="00EE3352">
      <w:pPr>
        <w:rPr>
          <w:rtl/>
          <w:lang w:eastAsia="he-IL"/>
        </w:rPr>
      </w:pPr>
      <w:bookmarkStart w:id="42173" w:name="_ETM_Q165_407719"/>
      <w:bookmarkEnd w:id="42173"/>
      <w:r>
        <w:rPr>
          <w:rFonts w:hint="cs"/>
          <w:rtl/>
          <w:lang w:eastAsia="he-IL"/>
        </w:rPr>
        <w:t xml:space="preserve">ולמה כל כך קל לפגוע באוכלוסייה הערבית הפלסטינית? כי </w:t>
      </w:r>
      <w:bookmarkStart w:id="42174" w:name="_ETM_Q165_416198"/>
      <w:bookmarkEnd w:id="42174"/>
      <w:r>
        <w:rPr>
          <w:rFonts w:hint="cs"/>
          <w:rtl/>
          <w:lang w:eastAsia="he-IL"/>
        </w:rPr>
        <w:t xml:space="preserve">הם נולדו לגזע הלא-נכון. במדינת היהודים, כדי שיהיו לך זכויות אמיתיות מעוגנות בחוק, אתה צריך להיוולד לגזע </w:t>
      </w:r>
      <w:bookmarkStart w:id="42175" w:name="_ETM_Q165_424032"/>
      <w:bookmarkEnd w:id="42175"/>
      <w:r>
        <w:rPr>
          <w:rFonts w:hint="cs"/>
          <w:rtl/>
          <w:lang w:eastAsia="he-IL"/>
        </w:rPr>
        <w:t>הנכון. אתה צריך להיות יהודי. אז הם ירגישו שיש פה משהו נורא שהם עושים: הם פוגעים בזכות שלך להחליט עם מי להתחתן, במי להתאהב, עם מי לבנות משפחה; ביכולת</w:t>
      </w:r>
      <w:bookmarkStart w:id="42176" w:name="_ETM_Q165_443304"/>
      <w:bookmarkEnd w:id="42176"/>
      <w:r>
        <w:rPr>
          <w:rFonts w:hint="cs"/>
          <w:rtl/>
          <w:lang w:eastAsia="he-IL"/>
        </w:rPr>
        <w:t xml:space="preserve"> שלך כאדם לנהוג, לנהוג, רישיון רכב </w:t>
      </w:r>
      <w:r w:rsidR="00EE3352">
        <w:rPr>
          <w:rFonts w:hint="cs"/>
          <w:rtl/>
          <w:lang w:eastAsia="he-IL"/>
        </w:rPr>
        <w:t xml:space="preserve">שיהיה </w:t>
      </w:r>
      <w:r>
        <w:rPr>
          <w:rFonts w:hint="cs"/>
          <w:rtl/>
          <w:lang w:eastAsia="he-IL"/>
        </w:rPr>
        <w:t>לך; ללכת לעבודה</w:t>
      </w:r>
      <w:bookmarkStart w:id="42177" w:name="_ETM_Q165_449573"/>
      <w:bookmarkEnd w:id="42177"/>
      <w:r>
        <w:rPr>
          <w:rFonts w:hint="cs"/>
          <w:rtl/>
          <w:lang w:eastAsia="he-IL"/>
        </w:rPr>
        <w:t xml:space="preserve">, ללוות את הילדים שלך לבית ספר, לחיות עם המשפחה שלך </w:t>
      </w:r>
      <w:r w:rsidR="00EE3352">
        <w:rPr>
          <w:rFonts w:hint="eastAsia"/>
          <w:rtl/>
          <w:lang w:eastAsia="he-IL"/>
        </w:rPr>
        <w:t xml:space="preserve">– </w:t>
      </w:r>
      <w:r>
        <w:rPr>
          <w:rFonts w:hint="cs"/>
          <w:rtl/>
          <w:lang w:eastAsia="he-IL"/>
        </w:rPr>
        <w:t xml:space="preserve">דברים בסיסיים. זה מגיע לך במדינת היהודים אם אתה יהודי. אם אתה ערבי, יש על זה כל מיני </w:t>
      </w:r>
      <w:bookmarkStart w:id="42178" w:name="_ETM_Q165_464738"/>
      <w:bookmarkEnd w:id="42178"/>
      <w:r>
        <w:rPr>
          <w:rFonts w:hint="cs"/>
          <w:rtl/>
          <w:lang w:eastAsia="he-IL"/>
        </w:rPr>
        <w:t>הגבלות</w:t>
      </w:r>
      <w:r w:rsidR="00EE3352">
        <w:rPr>
          <w:rFonts w:hint="cs"/>
          <w:rtl/>
          <w:lang w:eastAsia="he-IL"/>
        </w:rPr>
        <w:t>,</w:t>
      </w:r>
      <w:r>
        <w:rPr>
          <w:rFonts w:hint="cs"/>
          <w:rtl/>
          <w:lang w:eastAsia="he-IL"/>
        </w:rPr>
        <w:t xml:space="preserve"> והחוק בא לחוקק את ההגבלות האלה.</w:t>
      </w:r>
      <w:bookmarkStart w:id="42179" w:name="_ETM_Q165_465213"/>
      <w:bookmarkEnd w:id="42179"/>
    </w:p>
    <w:p w:rsidR="00203F12" w:rsidRDefault="00203F12" w:rsidP="00E604E4">
      <w:pPr>
        <w:rPr>
          <w:rtl/>
          <w:lang w:eastAsia="he-IL"/>
        </w:rPr>
      </w:pPr>
      <w:bookmarkStart w:id="42180" w:name="_ETM_Q165_465345"/>
      <w:bookmarkStart w:id="42181" w:name="_ETM_Q165_465549"/>
      <w:bookmarkEnd w:id="42180"/>
      <w:bookmarkEnd w:id="42181"/>
    </w:p>
    <w:p w:rsidR="00203F12" w:rsidRDefault="00203F12" w:rsidP="00EE3352">
      <w:pPr>
        <w:rPr>
          <w:rtl/>
          <w:lang w:eastAsia="he-IL"/>
        </w:rPr>
      </w:pPr>
      <w:bookmarkStart w:id="42182" w:name="_ETM_Q165_465633"/>
      <w:bookmarkEnd w:id="42182"/>
      <w:r>
        <w:rPr>
          <w:rFonts w:hint="cs"/>
          <w:rtl/>
          <w:lang w:eastAsia="he-IL"/>
        </w:rPr>
        <w:t>כפילות המוסר הזאת בין</w:t>
      </w:r>
      <w:bookmarkStart w:id="42183" w:name="_ETM_Q165_472991"/>
      <w:bookmarkEnd w:id="42183"/>
      <w:r>
        <w:rPr>
          <w:rFonts w:hint="cs"/>
          <w:rtl/>
          <w:lang w:eastAsia="he-IL"/>
        </w:rPr>
        <w:t xml:space="preserve"> ההצהרות על מה שקורה היום, עם הפלישה הרוסית באוקראינה, לבין מה שהממשלה וחלק מהאופוזיצי</w:t>
      </w:r>
      <w:r>
        <w:rPr>
          <w:rFonts w:hint="eastAsia"/>
          <w:rtl/>
          <w:lang w:eastAsia="he-IL"/>
        </w:rPr>
        <w:t>ה</w:t>
      </w:r>
      <w:r>
        <w:rPr>
          <w:rFonts w:hint="cs"/>
          <w:rtl/>
          <w:lang w:eastAsia="he-IL"/>
        </w:rPr>
        <w:t xml:space="preserve"> עושים פה היום </w:t>
      </w:r>
      <w:r>
        <w:rPr>
          <w:rFonts w:hint="eastAsia"/>
          <w:rtl/>
          <w:lang w:eastAsia="he-IL"/>
        </w:rPr>
        <w:t>–</w:t>
      </w:r>
      <w:r>
        <w:rPr>
          <w:rFonts w:hint="cs"/>
          <w:rtl/>
          <w:lang w:eastAsia="he-IL"/>
        </w:rPr>
        <w:t xml:space="preserve"> היא לא תעבור. אפשר לשקר לחלק מהאנשים חלק מהזמן, אי</w:t>
      </w:r>
      <w:bookmarkStart w:id="42184" w:name="_ETM_Q165_490005"/>
      <w:bookmarkEnd w:id="42184"/>
      <w:r>
        <w:rPr>
          <w:rFonts w:hint="cs"/>
          <w:rtl/>
          <w:lang w:eastAsia="he-IL"/>
        </w:rPr>
        <w:t xml:space="preserve">-אפשר לשקר לכל האנשים כל הזמן. אנחנו שומעים את כל </w:t>
      </w:r>
      <w:bookmarkStart w:id="42185" w:name="_ETM_Q165_495757"/>
      <w:bookmarkEnd w:id="42185"/>
      <w:r>
        <w:rPr>
          <w:rFonts w:hint="cs"/>
          <w:rtl/>
          <w:lang w:eastAsia="he-IL"/>
        </w:rPr>
        <w:t>השיחות הקשות האלה על כל הקשיים שעכשיו עוברים האוקראינים בגלל הפלישה הרוסית וכמה קשה, ובסוף מה אומרים</w:t>
      </w:r>
      <w:r w:rsidR="00EE3352">
        <w:rPr>
          <w:rFonts w:hint="cs"/>
          <w:rtl/>
          <w:lang w:eastAsia="he-IL"/>
        </w:rPr>
        <w:t>?</w:t>
      </w:r>
      <w:r>
        <w:rPr>
          <w:rFonts w:hint="cs"/>
          <w:rtl/>
          <w:lang w:eastAsia="he-IL"/>
        </w:rPr>
        <w:t xml:space="preserve"> צריך להציל את היהודים. ומביאים לנו חוק שפוגע בזכויות הבסיסיות של האוכלוסייה הילידית, שהזכויות שלה נובעות לא מזה שיש פה את מדינת ישראל; הזכויות שלנו נובעות מזה </w:t>
      </w:r>
      <w:bookmarkStart w:id="42186" w:name="_ETM_Q165_521077"/>
      <w:bookmarkEnd w:id="42186"/>
      <w:r>
        <w:rPr>
          <w:rFonts w:hint="cs"/>
          <w:rtl/>
          <w:lang w:eastAsia="he-IL"/>
        </w:rPr>
        <w:t>שאנחנו האוכלוסייה הילידית כאן בארץ, לפני ישראל, לפני המהגרים</w:t>
      </w:r>
      <w:bookmarkStart w:id="42187" w:name="_ETM_Q165_526962"/>
      <w:bookmarkEnd w:id="42187"/>
      <w:r>
        <w:rPr>
          <w:rFonts w:hint="cs"/>
          <w:rtl/>
          <w:lang w:eastAsia="he-IL"/>
        </w:rPr>
        <w:t xml:space="preserve"> שהגיעו. אנחנו היינו פה, ומכאן נובעות הזכויות שלנו. </w:t>
      </w:r>
      <w:bookmarkStart w:id="42188" w:name="_ETM_Q165_533133"/>
      <w:bookmarkEnd w:id="42188"/>
    </w:p>
    <w:p w:rsidR="00203F12" w:rsidRDefault="00203F12" w:rsidP="00E604E4">
      <w:pPr>
        <w:rPr>
          <w:rtl/>
          <w:lang w:eastAsia="he-IL"/>
        </w:rPr>
      </w:pPr>
      <w:bookmarkStart w:id="42189" w:name="_ETM_Q165_533234"/>
      <w:bookmarkEnd w:id="42189"/>
    </w:p>
    <w:p w:rsidR="00203F12" w:rsidRDefault="00203F12" w:rsidP="00EE3352">
      <w:pPr>
        <w:rPr>
          <w:rtl/>
          <w:lang w:eastAsia="he-IL"/>
        </w:rPr>
      </w:pPr>
      <w:bookmarkStart w:id="42190" w:name="_ETM_Q165_533365"/>
      <w:bookmarkStart w:id="42191" w:name="_ETM_Q165_533457"/>
      <w:bookmarkEnd w:id="42190"/>
      <w:bookmarkEnd w:id="42191"/>
      <w:r>
        <w:rPr>
          <w:rFonts w:hint="cs"/>
          <w:rtl/>
          <w:lang w:eastAsia="he-IL"/>
        </w:rPr>
        <w:t xml:space="preserve">הפיקציה עכשיו </w:t>
      </w:r>
      <w:bookmarkStart w:id="42192" w:name="_ETM_Q165_536842"/>
      <w:bookmarkEnd w:id="42192"/>
      <w:r>
        <w:rPr>
          <w:rFonts w:hint="cs"/>
          <w:rtl/>
          <w:lang w:eastAsia="he-IL"/>
        </w:rPr>
        <w:t>של הטיעון הביטחוני, כבוד היושב-ראש, אנחנו שומעים את זה. קודם</w:t>
      </w:r>
      <w:bookmarkStart w:id="42193" w:name="_ETM_Q165_542063"/>
      <w:bookmarkEnd w:id="42193"/>
      <w:r>
        <w:rPr>
          <w:rFonts w:hint="cs"/>
          <w:rtl/>
          <w:lang w:eastAsia="he-IL"/>
        </w:rPr>
        <w:t xml:space="preserve"> כול מספרית, המספרים שהביא השב"כ מוכיחים שהטיעונים האלה הם </w:t>
      </w:r>
      <w:bookmarkStart w:id="42194" w:name="_ETM_Q165_545666"/>
      <w:bookmarkEnd w:id="42194"/>
      <w:r>
        <w:rPr>
          <w:rFonts w:hint="cs"/>
          <w:rtl/>
          <w:lang w:eastAsia="he-IL"/>
        </w:rPr>
        <w:t>סתם קלישאה. במספרים של השב"כ, במה שהובא לוועדת החוץ והביטחון,</w:t>
      </w:r>
      <w:bookmarkStart w:id="42195" w:name="_ETM_Q165_554257"/>
      <w:bookmarkEnd w:id="42195"/>
      <w:r>
        <w:rPr>
          <w:rFonts w:hint="cs"/>
          <w:rtl/>
          <w:lang w:eastAsia="he-IL"/>
        </w:rPr>
        <w:t xml:space="preserve"> הטיעון הביטחוני </w:t>
      </w:r>
      <w:r>
        <w:rPr>
          <w:rFonts w:hint="eastAsia"/>
          <w:rtl/>
          <w:lang w:eastAsia="he-IL"/>
        </w:rPr>
        <w:t>–</w:t>
      </w:r>
      <w:r>
        <w:rPr>
          <w:rFonts w:hint="cs"/>
          <w:rtl/>
          <w:lang w:eastAsia="he-IL"/>
        </w:rPr>
        <w:t xml:space="preserve"> אין קייס</w:t>
      </w:r>
      <w:r w:rsidR="00EE3352">
        <w:rPr>
          <w:rFonts w:hint="cs"/>
          <w:rtl/>
          <w:lang w:eastAsia="he-IL"/>
        </w:rPr>
        <w:t>;</w:t>
      </w:r>
      <w:r>
        <w:rPr>
          <w:rFonts w:hint="cs"/>
          <w:rtl/>
          <w:lang w:eastAsia="he-IL"/>
        </w:rPr>
        <w:t xml:space="preserve"> מספרים שוליים, לא נכונים, </w:t>
      </w:r>
      <w:bookmarkStart w:id="42196" w:name="_ETM_Q165_557678"/>
      <w:bookmarkEnd w:id="42196"/>
      <w:r w:rsidR="00EE3352">
        <w:rPr>
          <w:rFonts w:hint="cs"/>
          <w:rtl/>
          <w:lang w:eastAsia="he-IL"/>
        </w:rPr>
        <w:t>ו</w:t>
      </w:r>
      <w:r>
        <w:rPr>
          <w:rFonts w:hint="cs"/>
          <w:rtl/>
          <w:lang w:eastAsia="he-IL"/>
        </w:rPr>
        <w:t>כשנכ</w:t>
      </w:r>
      <w:r w:rsidR="00EE3352">
        <w:rPr>
          <w:rFonts w:hint="cs"/>
          <w:rtl/>
          <w:lang w:eastAsia="he-IL"/>
        </w:rPr>
        <w:t>נ</w:t>
      </w:r>
      <w:r>
        <w:rPr>
          <w:rFonts w:hint="cs"/>
          <w:rtl/>
          <w:lang w:eastAsia="he-IL"/>
        </w:rPr>
        <w:t xml:space="preserve">סים לעומק רואים שלא מדובר בשום דבר רציני, כך שהמספרים שיש בידי המדינה, בידי השב"כ, שאמור להוביל פה </w:t>
      </w:r>
      <w:bookmarkStart w:id="42197" w:name="_ETM_Q165_566496"/>
      <w:bookmarkEnd w:id="42197"/>
      <w:r>
        <w:rPr>
          <w:rFonts w:hint="cs"/>
          <w:rtl/>
          <w:lang w:eastAsia="he-IL"/>
        </w:rPr>
        <w:t xml:space="preserve">את החוק, אומרים שאין כלום, אין בעיה ביטחונית. </w:t>
      </w:r>
    </w:p>
    <w:p w:rsidR="00203F12" w:rsidRDefault="00203F12" w:rsidP="00E604E4">
      <w:pPr>
        <w:rPr>
          <w:rtl/>
          <w:lang w:eastAsia="he-IL"/>
        </w:rPr>
      </w:pPr>
      <w:bookmarkStart w:id="42198" w:name="_ETM_Q165_587838"/>
      <w:bookmarkStart w:id="42199" w:name="_ETM_Q165_587912"/>
      <w:bookmarkStart w:id="42200" w:name="_ETM_Q165_587998"/>
      <w:bookmarkEnd w:id="42198"/>
      <w:bookmarkEnd w:id="42199"/>
      <w:bookmarkEnd w:id="42200"/>
    </w:p>
    <w:p w:rsidR="00203F12" w:rsidRDefault="00203F12" w:rsidP="00EE3352">
      <w:pPr>
        <w:rPr>
          <w:rtl/>
          <w:lang w:eastAsia="he-IL"/>
        </w:rPr>
      </w:pPr>
      <w:bookmarkStart w:id="42201" w:name="_ETM_Q165_588048"/>
      <w:bookmarkEnd w:id="42201"/>
      <w:r>
        <w:rPr>
          <w:rFonts w:hint="cs"/>
          <w:rtl/>
          <w:lang w:eastAsia="he-IL"/>
        </w:rPr>
        <w:t xml:space="preserve">ואתה יודע </w:t>
      </w:r>
      <w:bookmarkStart w:id="42202" w:name="_ETM_Q165_574969"/>
      <w:bookmarkEnd w:id="42202"/>
      <w:r>
        <w:rPr>
          <w:rFonts w:hint="cs"/>
          <w:rtl/>
          <w:lang w:eastAsia="he-IL"/>
        </w:rPr>
        <w:t>מה, כבוד היושב-ראש</w:t>
      </w:r>
      <w:r w:rsidR="00EE3352">
        <w:rPr>
          <w:rFonts w:hint="cs"/>
          <w:rtl/>
          <w:lang w:eastAsia="he-IL"/>
        </w:rPr>
        <w:t>?</w:t>
      </w:r>
      <w:r>
        <w:rPr>
          <w:rFonts w:hint="cs"/>
          <w:rtl/>
          <w:lang w:eastAsia="he-IL"/>
        </w:rPr>
        <w:t xml:space="preserve"> גם אם יש, גם אם יש, </w:t>
      </w:r>
      <w:bookmarkStart w:id="42203" w:name="_ETM_Q165_578509"/>
      <w:bookmarkEnd w:id="42203"/>
      <w:r>
        <w:rPr>
          <w:rFonts w:hint="cs"/>
          <w:rtl/>
          <w:lang w:eastAsia="he-IL"/>
        </w:rPr>
        <w:t xml:space="preserve">המספרים מוכיחים שאין. אבל אם כן וישנו כלל, החוק הזה רוצה להביא כלל שאומר, כבוד היושב-ראש: אם יש לך מישהו במשפחה שפגע בביטחון </w:t>
      </w:r>
      <w:r>
        <w:rPr>
          <w:rFonts w:hint="eastAsia"/>
          <w:rtl/>
          <w:lang w:eastAsia="he-IL"/>
        </w:rPr>
        <w:t>–</w:t>
      </w:r>
      <w:r>
        <w:rPr>
          <w:rFonts w:hint="cs"/>
          <w:rtl/>
          <w:lang w:eastAsia="he-IL"/>
        </w:rPr>
        <w:t xml:space="preserve"> של היהודים</w:t>
      </w:r>
      <w:r w:rsidR="00EE3352">
        <w:rPr>
          <w:rFonts w:hint="cs"/>
          <w:rtl/>
          <w:lang w:eastAsia="he-IL"/>
        </w:rPr>
        <w:t>,</w:t>
      </w:r>
      <w:r>
        <w:rPr>
          <w:rFonts w:hint="cs"/>
          <w:rtl/>
          <w:lang w:eastAsia="he-IL"/>
        </w:rPr>
        <w:t xml:space="preserve"> כמובן, לא בביטחון של </w:t>
      </w:r>
      <w:bookmarkStart w:id="42204" w:name="_ETM_Q165_590435"/>
      <w:bookmarkEnd w:id="42204"/>
      <w:r>
        <w:rPr>
          <w:rFonts w:hint="cs"/>
          <w:rtl/>
          <w:lang w:eastAsia="he-IL"/>
        </w:rPr>
        <w:t xml:space="preserve">הערבים </w:t>
      </w:r>
      <w:r>
        <w:rPr>
          <w:rFonts w:hint="eastAsia"/>
          <w:rtl/>
          <w:lang w:eastAsia="he-IL"/>
        </w:rPr>
        <w:t>–</w:t>
      </w:r>
      <w:r>
        <w:rPr>
          <w:rFonts w:hint="cs"/>
          <w:rtl/>
          <w:lang w:eastAsia="he-IL"/>
        </w:rPr>
        <w:t xml:space="preserve"> צריך לשלול את האזרחות </w:t>
      </w:r>
      <w:r>
        <w:rPr>
          <w:rFonts w:hint="cs"/>
          <w:rtl/>
          <w:lang w:eastAsia="he-IL"/>
        </w:rPr>
        <w:lastRenderedPageBreak/>
        <w:t>מהמשפחה שלו. תאר לעצמך שהיינו מקבלים את הכלל הזה אבל על כל האזרחים,</w:t>
      </w:r>
      <w:bookmarkStart w:id="42205" w:name="_ETM_Q165_602821"/>
      <w:bookmarkEnd w:id="42205"/>
      <w:r>
        <w:rPr>
          <w:rFonts w:hint="cs"/>
          <w:rtl/>
          <w:lang w:eastAsia="he-IL"/>
        </w:rPr>
        <w:t xml:space="preserve"> כולל יהודים, שאם הם פגעו בביטחון של הערבים הפלסטינים, תישלל </w:t>
      </w:r>
      <w:bookmarkStart w:id="42206" w:name="_ETM_Q165_611464"/>
      <w:bookmarkEnd w:id="42206"/>
      <w:r>
        <w:rPr>
          <w:rFonts w:hint="cs"/>
          <w:rtl/>
          <w:lang w:eastAsia="he-IL"/>
        </w:rPr>
        <w:t xml:space="preserve">אזרחותם. עכשיו, מי יישאר לכם פה במדינה? מי יישאר </w:t>
      </w:r>
      <w:bookmarkStart w:id="42207" w:name="_ETM_Q165_614682"/>
      <w:bookmarkEnd w:id="42207"/>
      <w:r>
        <w:rPr>
          <w:rFonts w:hint="cs"/>
          <w:rtl/>
          <w:lang w:eastAsia="he-IL"/>
        </w:rPr>
        <w:t xml:space="preserve">לך פה בכנסת? אם לוקחים בדיוק את אותו כלל ואומרים: </w:t>
      </w:r>
      <w:bookmarkStart w:id="42208" w:name="_ETM_Q165_617748"/>
      <w:bookmarkEnd w:id="42208"/>
      <w:r>
        <w:rPr>
          <w:rFonts w:hint="cs"/>
          <w:rtl/>
          <w:lang w:eastAsia="he-IL"/>
        </w:rPr>
        <w:t xml:space="preserve">אם מישהו פגע בביטחון הקבוצה האחרת, הוא ומשפחתו לא יקבלו אזרחות, מי יישאר פה במדינה? כמה יהודים יישארו לכם פה? </w:t>
      </w:r>
      <w:bookmarkStart w:id="42209" w:name="_ETM_Q165_632500"/>
      <w:bookmarkEnd w:id="42209"/>
      <w:r>
        <w:rPr>
          <w:rFonts w:hint="cs"/>
          <w:rtl/>
          <w:lang w:eastAsia="he-IL"/>
        </w:rPr>
        <w:t>אם זה כלל וחוק ואמור לעשות שוויון בין</w:t>
      </w:r>
      <w:bookmarkStart w:id="42210" w:name="_ETM_Q165_633087"/>
      <w:bookmarkEnd w:id="42210"/>
      <w:r>
        <w:rPr>
          <w:rFonts w:hint="cs"/>
          <w:rtl/>
          <w:lang w:eastAsia="he-IL"/>
        </w:rPr>
        <w:t xml:space="preserve"> כל האזרחים</w:t>
      </w:r>
      <w:r w:rsidR="00EE3352">
        <w:rPr>
          <w:rFonts w:hint="cs"/>
          <w:rtl/>
          <w:lang w:eastAsia="he-IL"/>
        </w:rPr>
        <w:t>,</w:t>
      </w:r>
      <w:r>
        <w:rPr>
          <w:rFonts w:hint="cs"/>
          <w:rtl/>
          <w:lang w:eastAsia="he-IL"/>
        </w:rPr>
        <w:t xml:space="preserve"> בואו, תעשו את הכלל הזה על </w:t>
      </w:r>
      <w:bookmarkStart w:id="42211" w:name="_ETM_Q165_639843"/>
      <w:bookmarkEnd w:id="42211"/>
      <w:r>
        <w:rPr>
          <w:rFonts w:hint="cs"/>
          <w:rtl/>
          <w:lang w:eastAsia="he-IL"/>
        </w:rPr>
        <w:t xml:space="preserve">כולם. אם יש לכם את האומץ ואתם באמת מאמינים בשוויון, ואתם באמת מאמינים שאם בן דוד של הבן </w:t>
      </w:r>
      <w:bookmarkStart w:id="42212" w:name="_ETM_Q165_644205"/>
      <w:bookmarkEnd w:id="42212"/>
      <w:r>
        <w:rPr>
          <w:rFonts w:hint="cs"/>
          <w:rtl/>
          <w:lang w:eastAsia="he-IL"/>
        </w:rPr>
        <w:t xml:space="preserve">דוד של לא-יודע-מי פגע בביטחון המדינה, לכן </w:t>
      </w:r>
      <w:bookmarkStart w:id="42213" w:name="_ETM_Q165_650869"/>
      <w:bookmarkEnd w:id="42213"/>
      <w:r>
        <w:rPr>
          <w:rFonts w:hint="cs"/>
          <w:rtl/>
          <w:lang w:eastAsia="he-IL"/>
        </w:rPr>
        <w:t>מישהי פה לא יכולה לקבל אזרחות</w:t>
      </w:r>
      <w:r w:rsidR="00EE3352">
        <w:rPr>
          <w:rFonts w:hint="cs"/>
          <w:rtl/>
          <w:lang w:eastAsia="he-IL"/>
        </w:rPr>
        <w:t>,</w:t>
      </w:r>
      <w:r>
        <w:rPr>
          <w:rFonts w:hint="cs"/>
          <w:rtl/>
          <w:lang w:eastAsia="he-IL"/>
        </w:rPr>
        <w:t xml:space="preserve"> בואו תחילו את זה </w:t>
      </w:r>
      <w:bookmarkStart w:id="42214" w:name="_ETM_Q165_653932"/>
      <w:bookmarkEnd w:id="42214"/>
      <w:r>
        <w:rPr>
          <w:rFonts w:hint="cs"/>
          <w:rtl/>
          <w:lang w:eastAsia="he-IL"/>
        </w:rPr>
        <w:t xml:space="preserve">על כולם, נראה מי יישאר פה. </w:t>
      </w:r>
      <w:bookmarkStart w:id="42215" w:name="_ETM_Q165_657051"/>
      <w:bookmarkEnd w:id="42215"/>
    </w:p>
    <w:p w:rsidR="00203F12" w:rsidRDefault="00203F12" w:rsidP="00E604E4">
      <w:pPr>
        <w:rPr>
          <w:rtl/>
          <w:lang w:eastAsia="he-IL"/>
        </w:rPr>
      </w:pPr>
      <w:bookmarkStart w:id="42216" w:name="_ETM_Q165_657225"/>
      <w:bookmarkEnd w:id="42216"/>
    </w:p>
    <w:p w:rsidR="00203F12" w:rsidRDefault="00203F12" w:rsidP="00EE3352">
      <w:pPr>
        <w:rPr>
          <w:rtl/>
          <w:lang w:eastAsia="he-IL"/>
        </w:rPr>
      </w:pPr>
      <w:bookmarkStart w:id="42217" w:name="_ETM_Q165_657563"/>
      <w:bookmarkStart w:id="42218" w:name="_ETM_Q165_657753"/>
      <w:bookmarkEnd w:id="42217"/>
      <w:bookmarkEnd w:id="42218"/>
      <w:r>
        <w:rPr>
          <w:rFonts w:hint="cs"/>
          <w:rtl/>
          <w:lang w:eastAsia="he-IL"/>
        </w:rPr>
        <w:t xml:space="preserve">רע"מ ומרצ והתנגדותם לחוק </w:t>
      </w:r>
      <w:bookmarkStart w:id="42219" w:name="_ETM_Q165_668440"/>
      <w:bookmarkEnd w:id="42219"/>
      <w:r>
        <w:rPr>
          <w:rFonts w:hint="cs"/>
          <w:rtl/>
          <w:lang w:eastAsia="he-IL"/>
        </w:rPr>
        <w:t xml:space="preserve">הזה </w:t>
      </w:r>
      <w:r>
        <w:rPr>
          <w:rFonts w:hint="eastAsia"/>
          <w:rtl/>
          <w:lang w:eastAsia="he-IL"/>
        </w:rPr>
        <w:t>–</w:t>
      </w:r>
      <w:r>
        <w:rPr>
          <w:rFonts w:hint="cs"/>
          <w:rtl/>
          <w:lang w:eastAsia="he-IL"/>
        </w:rPr>
        <w:t xml:space="preserve"> תשמע, אני באמת לא יכול להבין את ההתנהגות הזאת. אני שמעתי כמה אמירות חשובות של החברים ברע"מ </w:t>
      </w:r>
      <w:bookmarkStart w:id="42220" w:name="_ETM_Q165_679189"/>
      <w:bookmarkEnd w:id="42220"/>
      <w:r>
        <w:rPr>
          <w:rFonts w:hint="cs"/>
          <w:rtl/>
          <w:lang w:eastAsia="he-IL"/>
        </w:rPr>
        <w:t xml:space="preserve">היום, שעקרונות אי-אפשר לחלק. נכון. אי-אפשר אתמול להצביע </w:t>
      </w:r>
      <w:bookmarkStart w:id="42221" w:name="_ETM_Q165_682907"/>
      <w:bookmarkEnd w:id="42221"/>
      <w:r>
        <w:rPr>
          <w:rFonts w:hint="cs"/>
          <w:rtl/>
          <w:lang w:eastAsia="he-IL"/>
        </w:rPr>
        <w:t>עם הצבא</w:t>
      </w:r>
      <w:r w:rsidR="00EE3352">
        <w:rPr>
          <w:rFonts w:hint="cs"/>
          <w:rtl/>
          <w:lang w:eastAsia="he-IL"/>
        </w:rPr>
        <w:t>,</w:t>
      </w:r>
      <w:r>
        <w:rPr>
          <w:rFonts w:hint="cs"/>
          <w:rtl/>
          <w:lang w:eastAsia="he-IL"/>
        </w:rPr>
        <w:t xml:space="preserve"> בתמיכה בצבא, ולבוא היום לצאת נגד החוק</w:t>
      </w:r>
      <w:bookmarkStart w:id="42222" w:name="_ETM_Q165_690775"/>
      <w:bookmarkEnd w:id="42222"/>
      <w:r>
        <w:rPr>
          <w:rFonts w:hint="cs"/>
          <w:rtl/>
          <w:lang w:eastAsia="he-IL"/>
        </w:rPr>
        <w:t xml:space="preserve"> הזה. דרך אגב, הבעיה היא לא החוק הזה, הבעיה היא הממשלה. אפשר להפיל אותה. היא יושבת על הקולות שלכם. עכשיו, אתם יכולים לשקר לחלק מהציבור, זה יכול </w:t>
      </w:r>
      <w:r w:rsidR="00EE3352">
        <w:rPr>
          <w:rFonts w:hint="cs"/>
          <w:rtl/>
          <w:lang w:eastAsia="he-IL"/>
        </w:rPr>
        <w:t xml:space="preserve">גם </w:t>
      </w:r>
      <w:r>
        <w:rPr>
          <w:rFonts w:hint="cs"/>
          <w:rtl/>
          <w:lang w:eastAsia="he-IL"/>
        </w:rPr>
        <w:t xml:space="preserve">לעבוד, תוכלו </w:t>
      </w:r>
      <w:bookmarkStart w:id="42223" w:name="_ETM_Q165_707052"/>
      <w:bookmarkEnd w:id="42223"/>
      <w:r>
        <w:rPr>
          <w:rFonts w:hint="cs"/>
          <w:rtl/>
          <w:lang w:eastAsia="he-IL"/>
        </w:rPr>
        <w:t xml:space="preserve">לקבל תמיכה בחלק מהציבור, אבל בסוף האנשים רואים. אי-אפשר </w:t>
      </w:r>
      <w:bookmarkStart w:id="42224" w:name="_ETM_Q165_713535"/>
      <w:bookmarkEnd w:id="42224"/>
      <w:r>
        <w:rPr>
          <w:rFonts w:hint="cs"/>
          <w:rtl/>
          <w:lang w:eastAsia="he-IL"/>
        </w:rPr>
        <w:t xml:space="preserve">אתמול עם והיום </w:t>
      </w:r>
      <w:r>
        <w:rPr>
          <w:rFonts w:hint="eastAsia"/>
          <w:rtl/>
          <w:lang w:eastAsia="he-IL"/>
        </w:rPr>
        <w:t>–</w:t>
      </w:r>
      <w:r w:rsidR="00EE3352">
        <w:rPr>
          <w:rFonts w:hint="cs"/>
          <w:rtl/>
          <w:lang w:eastAsia="he-IL"/>
        </w:rPr>
        <w:t xml:space="preserve"> אי-</w:t>
      </w:r>
      <w:r>
        <w:rPr>
          <w:rFonts w:hint="cs"/>
          <w:rtl/>
          <w:lang w:eastAsia="he-IL"/>
        </w:rPr>
        <w:t xml:space="preserve">אפשר, זה פשוט לא יעבוד. </w:t>
      </w:r>
      <w:bookmarkStart w:id="42225" w:name="_ETM_Q165_712137"/>
      <w:bookmarkStart w:id="42226" w:name="_ETM_Q165_716322"/>
      <w:bookmarkEnd w:id="42225"/>
      <w:bookmarkEnd w:id="42226"/>
      <w:r>
        <w:rPr>
          <w:rFonts w:hint="cs"/>
          <w:rtl/>
          <w:lang w:eastAsia="he-IL"/>
        </w:rPr>
        <w:t>אם כבר דיברתם על אומץ, שיהיה לכם את</w:t>
      </w:r>
      <w:bookmarkStart w:id="42227" w:name="_ETM_Q165_718941"/>
      <w:bookmarkEnd w:id="42227"/>
      <w:r>
        <w:rPr>
          <w:rFonts w:hint="cs"/>
          <w:rtl/>
          <w:lang w:eastAsia="he-IL"/>
        </w:rPr>
        <w:t xml:space="preserve"> האומץ להגיד את האמת לאנשים. </w:t>
      </w:r>
    </w:p>
    <w:p w:rsidR="00203F12" w:rsidRDefault="00203F12" w:rsidP="00E604E4">
      <w:pPr>
        <w:rPr>
          <w:rtl/>
          <w:lang w:eastAsia="he-IL"/>
        </w:rPr>
      </w:pPr>
      <w:bookmarkStart w:id="42228" w:name="_ETM_Q165_716408"/>
      <w:bookmarkEnd w:id="42228"/>
    </w:p>
    <w:p w:rsidR="00203F12" w:rsidRDefault="00203F12" w:rsidP="00E604E4">
      <w:pPr>
        <w:rPr>
          <w:rtl/>
          <w:lang w:eastAsia="he-IL"/>
        </w:rPr>
      </w:pPr>
      <w:r>
        <w:rPr>
          <w:rFonts w:hint="cs"/>
          <w:rtl/>
          <w:lang w:eastAsia="he-IL"/>
        </w:rPr>
        <w:t xml:space="preserve">וגם מרצ, זה ממילא עומד </w:t>
      </w:r>
      <w:bookmarkStart w:id="42229" w:name="_ETM_Q165_726339"/>
      <w:bookmarkEnd w:id="42229"/>
      <w:r>
        <w:rPr>
          <w:rFonts w:hint="cs"/>
          <w:rtl/>
          <w:lang w:eastAsia="he-IL"/>
        </w:rPr>
        <w:t xml:space="preserve">על הקולות שלכם. ואם לא, היום אתם רוצים </w:t>
      </w:r>
      <w:r>
        <w:rPr>
          <w:rFonts w:hint="eastAsia"/>
          <w:rtl/>
          <w:lang w:eastAsia="he-IL"/>
        </w:rPr>
        <w:t>–</w:t>
      </w:r>
      <w:r>
        <w:rPr>
          <w:rFonts w:hint="cs"/>
          <w:rtl/>
          <w:lang w:eastAsia="he-IL"/>
        </w:rPr>
        <w:t xml:space="preserve"> אפשר </w:t>
      </w:r>
      <w:bookmarkStart w:id="42230" w:name="_ETM_Q165_728201"/>
      <w:bookmarkEnd w:id="42230"/>
      <w:r>
        <w:rPr>
          <w:rFonts w:hint="cs"/>
          <w:rtl/>
          <w:lang w:eastAsia="he-IL"/>
        </w:rPr>
        <w:t xml:space="preserve">להפיל את הממשלה מחר. אפשר להגיד לממשלה שהחוק הזה </w:t>
      </w:r>
      <w:bookmarkStart w:id="42231" w:name="_ETM_Q165_735387"/>
      <w:bookmarkEnd w:id="42231"/>
      <w:r>
        <w:rPr>
          <w:rFonts w:hint="cs"/>
          <w:rtl/>
          <w:lang w:eastAsia="he-IL"/>
        </w:rPr>
        <w:t>לא עובר, ואם הוא עובר, לא תהיה ממשלה. הרי גנץ</w:t>
      </w:r>
      <w:r w:rsidR="00EE3352">
        <w:rPr>
          <w:rFonts w:hint="cs"/>
          <w:rtl/>
          <w:lang w:eastAsia="he-IL"/>
        </w:rPr>
        <w:t>,</w:t>
      </w:r>
      <w:r>
        <w:rPr>
          <w:rFonts w:hint="cs"/>
          <w:rtl/>
          <w:lang w:eastAsia="he-IL"/>
        </w:rPr>
        <w:t xml:space="preserve"> על דברים הרבה יותר לא חשובים, כמו פנסיות לעשירים </w:t>
      </w:r>
      <w:bookmarkStart w:id="42232" w:name="_ETM_Q165_741201"/>
      <w:bookmarkEnd w:id="42232"/>
      <w:r>
        <w:rPr>
          <w:rFonts w:hint="cs"/>
          <w:rtl/>
          <w:lang w:eastAsia="he-IL"/>
        </w:rPr>
        <w:t>של הצבא, איים, וזה עבד. על</w:t>
      </w:r>
      <w:bookmarkStart w:id="42233" w:name="_ETM_Q165_749330"/>
      <w:bookmarkEnd w:id="42233"/>
      <w:r>
        <w:rPr>
          <w:rFonts w:hint="cs"/>
          <w:rtl/>
          <w:lang w:eastAsia="he-IL"/>
        </w:rPr>
        <w:t xml:space="preserve"> דברים הרבה פחות לא חשובים היה אפשר להפיל. אם על זה לא מפילים ממשלה, על מה כן? אם בעניין </w:t>
      </w:r>
      <w:bookmarkStart w:id="42234" w:name="_ETM_Q165_754371"/>
      <w:bookmarkEnd w:id="42234"/>
      <w:r>
        <w:rPr>
          <w:rFonts w:hint="cs"/>
          <w:rtl/>
          <w:lang w:eastAsia="he-IL"/>
        </w:rPr>
        <w:t xml:space="preserve">אזרחות לא מפילים את הממשלה, אז על מה </w:t>
      </w:r>
      <w:bookmarkStart w:id="42235" w:name="_ETM_Q165_759618"/>
      <w:bookmarkEnd w:id="42235"/>
      <w:r>
        <w:rPr>
          <w:rFonts w:hint="cs"/>
          <w:rtl/>
          <w:lang w:eastAsia="he-IL"/>
        </w:rPr>
        <w:t>כן? מה הקווים האדומים שלכם, אם יש לכם כאלה בכלל</w:t>
      </w:r>
      <w:bookmarkStart w:id="42236" w:name="_ETM_Q165_768137"/>
      <w:bookmarkEnd w:id="42236"/>
      <w:r>
        <w:rPr>
          <w:rFonts w:hint="cs"/>
          <w:rtl/>
          <w:lang w:eastAsia="he-IL"/>
        </w:rPr>
        <w:t>?</w:t>
      </w:r>
    </w:p>
    <w:p w:rsidR="00203F12" w:rsidRDefault="00203F12" w:rsidP="00E604E4">
      <w:pPr>
        <w:rPr>
          <w:rtl/>
          <w:lang w:eastAsia="he-IL"/>
        </w:rPr>
      </w:pPr>
      <w:bookmarkStart w:id="42237" w:name="_ETM_Q165_768238"/>
      <w:bookmarkEnd w:id="42237"/>
    </w:p>
    <w:p w:rsidR="00203F12" w:rsidRDefault="00203F12" w:rsidP="00EE3352">
      <w:pPr>
        <w:rPr>
          <w:rtl/>
          <w:lang w:eastAsia="he-IL"/>
        </w:rPr>
      </w:pPr>
      <w:bookmarkStart w:id="42238" w:name="TOR_Q166"/>
      <w:bookmarkEnd w:id="42238"/>
      <w:r>
        <w:rPr>
          <w:rFonts w:hint="cs"/>
          <w:rtl/>
          <w:lang w:eastAsia="he-IL"/>
        </w:rPr>
        <w:t xml:space="preserve">ממשלת השינוי לרעה לא מביאה לנו רק את החוק הזה, כבוד היושב-ראש. </w:t>
      </w:r>
      <w:bookmarkStart w:id="42239" w:name="_ETM_Q166_178183"/>
      <w:bookmarkEnd w:id="42239"/>
      <w:r>
        <w:rPr>
          <w:rFonts w:hint="cs"/>
          <w:rtl/>
          <w:lang w:eastAsia="he-IL"/>
        </w:rPr>
        <w:t xml:space="preserve">פחות משנה שהיא נמצאת, והיא כבר הביאה לנו המון אסונות. </w:t>
      </w:r>
      <w:bookmarkStart w:id="42240" w:name="_ETM_Q166_187037"/>
      <w:bookmarkEnd w:id="42240"/>
      <w:r>
        <w:rPr>
          <w:rFonts w:hint="cs"/>
          <w:rtl/>
          <w:lang w:eastAsia="he-IL"/>
        </w:rPr>
        <w:t xml:space="preserve">יש לנו גם את הפגיעה </w:t>
      </w:r>
      <w:r w:rsidR="00EE3352">
        <w:rPr>
          <w:rFonts w:hint="cs"/>
          <w:rtl/>
          <w:lang w:eastAsia="he-IL"/>
        </w:rPr>
        <w:t xml:space="preserve">המתמשכת </w:t>
      </w:r>
      <w:r>
        <w:rPr>
          <w:rtl/>
          <w:lang w:eastAsia="he-IL"/>
        </w:rPr>
        <w:t>–</w:t>
      </w:r>
      <w:r>
        <w:rPr>
          <w:rFonts w:hint="cs"/>
          <w:rtl/>
          <w:lang w:eastAsia="he-IL"/>
        </w:rPr>
        <w:t xml:space="preserve"> במספרים אנחנו רואים את </w:t>
      </w:r>
      <w:bookmarkStart w:id="42241" w:name="_ETM_Q166_188357"/>
      <w:bookmarkEnd w:id="42241"/>
      <w:r>
        <w:rPr>
          <w:rFonts w:hint="cs"/>
          <w:rtl/>
          <w:lang w:eastAsia="he-IL"/>
        </w:rPr>
        <w:t xml:space="preserve">זה </w:t>
      </w:r>
      <w:r>
        <w:rPr>
          <w:rtl/>
          <w:lang w:eastAsia="he-IL"/>
        </w:rPr>
        <w:t>–</w:t>
      </w:r>
      <w:r>
        <w:rPr>
          <w:rFonts w:hint="cs"/>
          <w:rtl/>
          <w:lang w:eastAsia="he-IL"/>
        </w:rPr>
        <w:t xml:space="preserve"> לגבי מסגד אל-אקצא, שזה האנשים של בנט, </w:t>
      </w:r>
      <w:bookmarkStart w:id="42242" w:name="_ETM_Q166_196406"/>
      <w:bookmarkEnd w:id="42242"/>
      <w:r>
        <w:rPr>
          <w:rFonts w:hint="cs"/>
          <w:rtl/>
          <w:lang w:eastAsia="he-IL"/>
        </w:rPr>
        <w:t xml:space="preserve">זה הציבור שלו. מנכ"ל מועצת רשע לשעבר הפך להיות ראש </w:t>
      </w:r>
      <w:bookmarkStart w:id="42243" w:name="_ETM_Q166_204975"/>
      <w:bookmarkEnd w:id="42243"/>
      <w:r>
        <w:rPr>
          <w:rFonts w:hint="cs"/>
          <w:rtl/>
          <w:lang w:eastAsia="he-IL"/>
        </w:rPr>
        <w:t xml:space="preserve">ממשלה, האנשים שלו עכשיו הם </w:t>
      </w:r>
      <w:r w:rsidR="00EE3352">
        <w:rPr>
          <w:rFonts w:hint="cs"/>
          <w:rtl/>
          <w:lang w:eastAsia="he-IL"/>
        </w:rPr>
        <w:t xml:space="preserve">אלה </w:t>
      </w:r>
      <w:r>
        <w:rPr>
          <w:rFonts w:hint="cs"/>
          <w:rtl/>
          <w:lang w:eastAsia="he-IL"/>
        </w:rPr>
        <w:t xml:space="preserve">שמובילים את המדינה, ואנחנו רואים במספרים פגיעה הרבה יותר קשה והרבה יותר גבוהה במסגד </w:t>
      </w:r>
      <w:bookmarkStart w:id="42244" w:name="_ETM_Q166_216309"/>
      <w:bookmarkEnd w:id="42244"/>
      <w:r w:rsidR="00EE3352">
        <w:rPr>
          <w:rFonts w:hint="cs"/>
          <w:rtl/>
          <w:lang w:eastAsia="he-IL"/>
        </w:rPr>
        <w:t>אל-</w:t>
      </w:r>
      <w:r>
        <w:rPr>
          <w:rFonts w:hint="cs"/>
          <w:rtl/>
          <w:lang w:eastAsia="he-IL"/>
        </w:rPr>
        <w:t xml:space="preserve">אקצא. יש גם את הפיכת התושבים הערבים לקבצנים. </w:t>
      </w:r>
      <w:bookmarkStart w:id="42245" w:name="_ETM_Q166_225843"/>
      <w:bookmarkStart w:id="42246" w:name="_ETM_Q166_225870"/>
      <w:bookmarkStart w:id="42247" w:name="_ETM_Q166_226018"/>
      <w:bookmarkStart w:id="42248" w:name="_ETM_Q166_226047"/>
      <w:bookmarkEnd w:id="42245"/>
      <w:bookmarkEnd w:id="42246"/>
      <w:bookmarkEnd w:id="42247"/>
      <w:bookmarkEnd w:id="42248"/>
      <w:r>
        <w:rPr>
          <w:rFonts w:hint="cs"/>
          <w:rtl/>
          <w:lang w:eastAsia="he-IL"/>
        </w:rPr>
        <w:t xml:space="preserve">החליטו, </w:t>
      </w:r>
      <w:bookmarkStart w:id="42249" w:name="_ETM_Q166_224005"/>
      <w:bookmarkEnd w:id="42249"/>
      <w:r>
        <w:rPr>
          <w:rFonts w:hint="cs"/>
          <w:rtl/>
          <w:lang w:eastAsia="he-IL"/>
        </w:rPr>
        <w:t xml:space="preserve">בהובלת רע"מ, שמותר להרוס את הנגב, מותר להמשיך </w:t>
      </w:r>
      <w:bookmarkStart w:id="42250" w:name="_ETM_Q166_229195"/>
      <w:bookmarkEnd w:id="42250"/>
      <w:r w:rsidR="00EE3352">
        <w:rPr>
          <w:rFonts w:hint="cs"/>
          <w:rtl/>
          <w:lang w:eastAsia="he-IL"/>
        </w:rPr>
        <w:t>את הכיבוש ולהעמיק אותו</w:t>
      </w:r>
      <w:r>
        <w:rPr>
          <w:rFonts w:hint="cs"/>
          <w:rtl/>
          <w:lang w:eastAsia="he-IL"/>
        </w:rPr>
        <w:t xml:space="preserve"> ואת המצור על עזה, ומותר להמשיך</w:t>
      </w:r>
      <w:bookmarkStart w:id="42251" w:name="_ETM_Q166_234668"/>
      <w:bookmarkEnd w:id="42251"/>
      <w:r>
        <w:rPr>
          <w:rFonts w:hint="cs"/>
          <w:rtl/>
          <w:lang w:eastAsia="he-IL"/>
        </w:rPr>
        <w:t xml:space="preserve"> את הגזענות ואת החוק שמובילים היום. הכול בסדר. בסוף רע"מ </w:t>
      </w:r>
      <w:bookmarkStart w:id="42252" w:name="_ETM_Q166_238504"/>
      <w:bookmarkEnd w:id="42252"/>
      <w:r>
        <w:rPr>
          <w:rFonts w:hint="cs"/>
          <w:rtl/>
          <w:lang w:eastAsia="he-IL"/>
        </w:rPr>
        <w:t>תיקח קצת כסף בעניינים האלה וזה יסדר את העניינים.</w:t>
      </w:r>
    </w:p>
    <w:p w:rsidR="00203F12" w:rsidRDefault="00203F12" w:rsidP="00E604E4">
      <w:pPr>
        <w:rPr>
          <w:rtl/>
          <w:lang w:eastAsia="he-IL"/>
        </w:rPr>
      </w:pPr>
      <w:bookmarkStart w:id="42253" w:name="_ETM_Q166_245683"/>
      <w:bookmarkStart w:id="42254" w:name="_ETM_Q166_245724"/>
      <w:bookmarkEnd w:id="42253"/>
      <w:bookmarkEnd w:id="42254"/>
    </w:p>
    <w:p w:rsidR="00203F12" w:rsidRDefault="00203F12" w:rsidP="00FB7907">
      <w:pPr>
        <w:rPr>
          <w:rtl/>
          <w:lang w:eastAsia="he-IL"/>
        </w:rPr>
      </w:pPr>
      <w:r w:rsidRPr="00A8354B">
        <w:rPr>
          <w:rFonts w:hint="cs"/>
          <w:rtl/>
          <w:lang w:eastAsia="he-IL"/>
        </w:rPr>
        <w:t xml:space="preserve">זה הופך </w:t>
      </w:r>
      <w:bookmarkStart w:id="42255" w:name="_ETM_Q166_243345"/>
      <w:bookmarkEnd w:id="42255"/>
      <w:r w:rsidRPr="00A8354B">
        <w:rPr>
          <w:rFonts w:hint="cs"/>
          <w:rtl/>
          <w:lang w:eastAsia="he-IL"/>
        </w:rPr>
        <w:t xml:space="preserve">(אומר </w:t>
      </w:r>
      <w:r w:rsidRPr="005A242E">
        <w:rPr>
          <w:rFonts w:hint="cs"/>
          <w:rtl/>
          <w:lang w:eastAsia="he-IL"/>
        </w:rPr>
        <w:t>בערבית</w:t>
      </w:r>
      <w:r w:rsidR="00EE3352">
        <w:rPr>
          <w:rFonts w:hint="cs"/>
          <w:rtl/>
          <w:lang w:eastAsia="he-IL"/>
        </w:rPr>
        <w:t>:</w:t>
      </w:r>
      <w:r w:rsidR="00FB7907">
        <w:rPr>
          <w:rFonts w:hint="cs"/>
          <w:rtl/>
          <w:lang w:eastAsia="he-IL"/>
        </w:rPr>
        <w:t xml:space="preserve"> את עם הענקים לעם הקבצנים,</w:t>
      </w:r>
      <w:r w:rsidRPr="00A8354B">
        <w:rPr>
          <w:rFonts w:hint="cs"/>
          <w:rtl/>
          <w:lang w:eastAsia="he-IL"/>
        </w:rPr>
        <w:t xml:space="preserve">) זה מה </w:t>
      </w:r>
      <w:bookmarkStart w:id="42256" w:name="_ETM_Q166_247626"/>
      <w:bookmarkEnd w:id="42256"/>
      <w:r w:rsidRPr="00A8354B">
        <w:rPr>
          <w:rFonts w:hint="cs"/>
          <w:rtl/>
          <w:lang w:eastAsia="he-IL"/>
        </w:rPr>
        <w:t>שזה עושה. ואנחנו רואים את כל מה שקורה בבורקה</w:t>
      </w:r>
      <w:r>
        <w:rPr>
          <w:rFonts w:hint="cs"/>
          <w:rtl/>
          <w:lang w:eastAsia="he-IL"/>
        </w:rPr>
        <w:t xml:space="preserve"> ובביתא </w:t>
      </w:r>
      <w:bookmarkStart w:id="42257" w:name="_ETM_Q166_258523"/>
      <w:bookmarkEnd w:id="42257"/>
      <w:r>
        <w:rPr>
          <w:rFonts w:hint="cs"/>
          <w:rtl/>
          <w:lang w:eastAsia="he-IL"/>
        </w:rPr>
        <w:t>ובכל השכונות הערביות בירושלים</w:t>
      </w:r>
      <w:r w:rsidR="00EE3352">
        <w:rPr>
          <w:rFonts w:hint="cs"/>
          <w:rtl/>
          <w:lang w:eastAsia="he-IL"/>
        </w:rPr>
        <w:t>,</w:t>
      </w:r>
      <w:r>
        <w:rPr>
          <w:rFonts w:hint="cs"/>
          <w:rtl/>
          <w:lang w:eastAsia="he-IL"/>
        </w:rPr>
        <w:t xml:space="preserve"> ואנחנו רואים את הפגיעה היום-יומית </w:t>
      </w:r>
      <w:bookmarkStart w:id="42258" w:name="_ETM_Q166_263711"/>
      <w:bookmarkEnd w:id="42258"/>
      <w:r>
        <w:rPr>
          <w:rFonts w:hint="cs"/>
          <w:rtl/>
          <w:lang w:eastAsia="he-IL"/>
        </w:rPr>
        <w:t xml:space="preserve">באחים שלנו בנגב,  ואנחנו רואים את הריסת הבתים בכל מקום. </w:t>
      </w:r>
      <w:bookmarkStart w:id="42259" w:name="_ETM_Q166_268582"/>
      <w:bookmarkStart w:id="42260" w:name="_ETM_Q166_270797"/>
      <w:bookmarkStart w:id="42261" w:name="_ETM_Q166_270832"/>
      <w:bookmarkStart w:id="42262" w:name="_ETM_Q166_270981"/>
      <w:bookmarkStart w:id="42263" w:name="_ETM_Q166_271012"/>
      <w:bookmarkEnd w:id="42259"/>
      <w:bookmarkEnd w:id="42260"/>
      <w:bookmarkEnd w:id="42261"/>
      <w:bookmarkEnd w:id="42262"/>
      <w:bookmarkEnd w:id="42263"/>
      <w:r>
        <w:rPr>
          <w:rFonts w:hint="cs"/>
          <w:rtl/>
          <w:lang w:eastAsia="he-IL"/>
        </w:rPr>
        <w:t xml:space="preserve">אנחנו רואים את כל </w:t>
      </w:r>
      <w:r>
        <w:rPr>
          <w:rFonts w:hint="cs"/>
          <w:rtl/>
          <w:lang w:eastAsia="he-IL"/>
        </w:rPr>
        <w:lastRenderedPageBreak/>
        <w:t xml:space="preserve">התוצאות של מדיניות הממשלה הזאת. אנחנו </w:t>
      </w:r>
      <w:bookmarkStart w:id="42264" w:name="_ETM_Q166_270356"/>
      <w:bookmarkEnd w:id="42264"/>
      <w:r>
        <w:rPr>
          <w:rFonts w:hint="cs"/>
          <w:rtl/>
          <w:lang w:eastAsia="he-IL"/>
        </w:rPr>
        <w:t>לא מדברים רק על החוק הגזעני הזה, אנחנו מדברים על</w:t>
      </w:r>
      <w:bookmarkStart w:id="42265" w:name="_ETM_Q166_276515"/>
      <w:bookmarkEnd w:id="42265"/>
      <w:r>
        <w:rPr>
          <w:rFonts w:hint="cs"/>
          <w:rtl/>
          <w:lang w:eastAsia="he-IL"/>
        </w:rPr>
        <w:t xml:space="preserve"> מדיניות שהיא מדיניות הרסנית כלפי כל מה שהוא ערבי ופלסטיני.</w:t>
      </w:r>
    </w:p>
    <w:p w:rsidR="00203F12" w:rsidRDefault="00203F12" w:rsidP="00E604E4">
      <w:pPr>
        <w:rPr>
          <w:rtl/>
          <w:lang w:eastAsia="he-IL"/>
        </w:rPr>
      </w:pPr>
      <w:bookmarkStart w:id="42266" w:name="_ETM_Q166_282734"/>
      <w:bookmarkStart w:id="42267" w:name="_ETM_Q166_282770"/>
      <w:bookmarkEnd w:id="42266"/>
      <w:bookmarkEnd w:id="42267"/>
    </w:p>
    <w:p w:rsidR="00203F12" w:rsidRDefault="00203F12" w:rsidP="00EE3352">
      <w:pPr>
        <w:rPr>
          <w:rtl/>
          <w:lang w:eastAsia="he-IL"/>
        </w:rPr>
      </w:pPr>
      <w:bookmarkStart w:id="42268" w:name="_ETM_Q166_282918"/>
      <w:bookmarkStart w:id="42269" w:name="_ETM_Q166_282961"/>
      <w:bookmarkEnd w:id="42268"/>
      <w:bookmarkEnd w:id="42269"/>
      <w:r>
        <w:rPr>
          <w:rFonts w:hint="cs"/>
          <w:rtl/>
          <w:lang w:eastAsia="he-IL"/>
        </w:rPr>
        <w:t xml:space="preserve">כבוד </w:t>
      </w:r>
      <w:bookmarkStart w:id="42270" w:name="_ETM_Q166_283990"/>
      <w:bookmarkEnd w:id="42270"/>
      <w:r>
        <w:rPr>
          <w:rFonts w:hint="cs"/>
          <w:rtl/>
          <w:lang w:eastAsia="he-IL"/>
        </w:rPr>
        <w:t>היושב-ראש, הבעיה זה שיש קונסנזוס על גזענות ואין קואליציה לאופוזיציה.</w:t>
      </w:r>
      <w:bookmarkStart w:id="42271" w:name="_ETM_Q166_292803"/>
      <w:bookmarkEnd w:id="42271"/>
      <w:r>
        <w:rPr>
          <w:rFonts w:hint="cs"/>
          <w:rtl/>
          <w:lang w:eastAsia="he-IL"/>
        </w:rPr>
        <w:t xml:space="preserve"> הרי המספרים ידועים</w:t>
      </w:r>
      <w:r w:rsidR="00EE3352">
        <w:rPr>
          <w:rFonts w:hint="cs"/>
          <w:rtl/>
          <w:lang w:eastAsia="he-IL"/>
        </w:rPr>
        <w:t>:</w:t>
      </w:r>
      <w:r>
        <w:rPr>
          <w:rFonts w:hint="cs"/>
          <w:rtl/>
          <w:lang w:eastAsia="he-IL"/>
        </w:rPr>
        <w:t xml:space="preserve"> יש פה קואליציה של 61 ואופוזיציה של </w:t>
      </w:r>
      <w:bookmarkStart w:id="42272" w:name="_ETM_Q166_299395"/>
      <w:bookmarkEnd w:id="42272"/>
      <w:r>
        <w:rPr>
          <w:rFonts w:hint="cs"/>
          <w:rtl/>
          <w:lang w:eastAsia="he-IL"/>
        </w:rPr>
        <w:t xml:space="preserve">59. חלק מהקואליציה אומרים שאת </w:t>
      </w:r>
      <w:bookmarkStart w:id="42273" w:name="_ETM_Q166_305358"/>
      <w:bookmarkEnd w:id="42273"/>
      <w:r>
        <w:rPr>
          <w:rFonts w:hint="cs"/>
          <w:rtl/>
          <w:lang w:eastAsia="he-IL"/>
        </w:rPr>
        <w:t xml:space="preserve">החוק הזה הם לא רוצים להעביר. מספרית, מתמטית, אין בעיה </w:t>
      </w:r>
      <w:r>
        <w:rPr>
          <w:rFonts w:hint="eastAsia"/>
          <w:rtl/>
          <w:lang w:eastAsia="he-IL"/>
        </w:rPr>
        <w:t>–</w:t>
      </w:r>
      <w:r>
        <w:rPr>
          <w:rFonts w:hint="cs"/>
          <w:rtl/>
          <w:lang w:eastAsia="he-IL"/>
        </w:rPr>
        <w:t xml:space="preserve"> החוק הזה לא יכול </w:t>
      </w:r>
      <w:bookmarkStart w:id="42274" w:name="_ETM_Q166_310684"/>
      <w:bookmarkEnd w:id="42274"/>
      <w:r>
        <w:rPr>
          <w:rFonts w:hint="cs"/>
          <w:rtl/>
          <w:lang w:eastAsia="he-IL"/>
        </w:rPr>
        <w:t xml:space="preserve">לעבור. </w:t>
      </w:r>
      <w:bookmarkStart w:id="42275" w:name="_ETM_Q166_318245"/>
      <w:bookmarkStart w:id="42276" w:name="_ETM_Q166_318275"/>
      <w:bookmarkStart w:id="42277" w:name="_ETM_Q166_318446"/>
      <w:bookmarkStart w:id="42278" w:name="_ETM_Q166_318475"/>
      <w:bookmarkEnd w:id="42275"/>
      <w:bookmarkEnd w:id="42276"/>
      <w:bookmarkEnd w:id="42277"/>
      <w:bookmarkEnd w:id="42278"/>
      <w:r>
        <w:rPr>
          <w:rFonts w:hint="cs"/>
          <w:rtl/>
          <w:lang w:eastAsia="he-IL"/>
        </w:rPr>
        <w:t>למה הוא כן יכול לעבור</w:t>
      </w:r>
      <w:r w:rsidR="00EE3352">
        <w:rPr>
          <w:rFonts w:hint="cs"/>
          <w:rtl/>
          <w:lang w:eastAsia="he-IL"/>
        </w:rPr>
        <w:t>?</w:t>
      </w:r>
      <w:r>
        <w:rPr>
          <w:rFonts w:hint="cs"/>
          <w:rtl/>
          <w:lang w:eastAsia="he-IL"/>
        </w:rPr>
        <w:t xml:space="preserve"> איך זה קורה? למה </w:t>
      </w:r>
      <w:bookmarkStart w:id="42279" w:name="_ETM_Q166_318484"/>
      <w:bookmarkEnd w:id="42279"/>
      <w:r>
        <w:rPr>
          <w:rFonts w:hint="cs"/>
          <w:rtl/>
          <w:lang w:eastAsia="he-IL"/>
        </w:rPr>
        <w:t xml:space="preserve">הוא עובר? אם אין לו רוב מספרי, למה הוא עובר? </w:t>
      </w:r>
      <w:bookmarkStart w:id="42280" w:name="_ETM_Q166_321262"/>
      <w:bookmarkEnd w:id="42280"/>
      <w:r>
        <w:rPr>
          <w:rFonts w:hint="cs"/>
          <w:rtl/>
          <w:lang w:eastAsia="he-IL"/>
        </w:rPr>
        <w:t xml:space="preserve">כי יש קונסנזוס. על מה הקונסנזוס? הקונסנזוס הוא נגד כל </w:t>
      </w:r>
      <w:bookmarkStart w:id="42281" w:name="_ETM_Q166_327469"/>
      <w:bookmarkEnd w:id="42281"/>
      <w:r>
        <w:rPr>
          <w:rFonts w:hint="cs"/>
          <w:rtl/>
          <w:lang w:eastAsia="he-IL"/>
        </w:rPr>
        <w:t xml:space="preserve">מה שהוא ערבי ופלסטיני. הקונסנזוס הוא שליהודים מותר להיות גזענים </w:t>
      </w:r>
      <w:bookmarkStart w:id="42282" w:name="_ETM_Q166_336531"/>
      <w:bookmarkEnd w:id="42282"/>
      <w:r>
        <w:rPr>
          <w:rFonts w:hint="cs"/>
          <w:rtl/>
          <w:lang w:eastAsia="he-IL"/>
        </w:rPr>
        <w:t xml:space="preserve">במדינת היהודים. החשיבה הזאת, שכאילו לרוב היהודי במדינה מגיע </w:t>
      </w:r>
      <w:bookmarkStart w:id="42283" w:name="_ETM_Q166_345034"/>
      <w:bookmarkEnd w:id="42283"/>
      <w:r>
        <w:rPr>
          <w:rFonts w:hint="cs"/>
          <w:rtl/>
          <w:lang w:eastAsia="he-IL"/>
        </w:rPr>
        <w:t xml:space="preserve">יותר </w:t>
      </w:r>
      <w:r>
        <w:rPr>
          <w:rtl/>
          <w:lang w:eastAsia="he-IL"/>
        </w:rPr>
        <w:t>–</w:t>
      </w:r>
      <w:r>
        <w:rPr>
          <w:rFonts w:hint="cs"/>
          <w:rtl/>
          <w:lang w:eastAsia="he-IL"/>
        </w:rPr>
        <w:t xml:space="preserve"> למה? כי הם נולדו יהודים </w:t>
      </w:r>
      <w:r>
        <w:rPr>
          <w:rtl/>
          <w:lang w:eastAsia="he-IL"/>
        </w:rPr>
        <w:t>–</w:t>
      </w:r>
      <w:r>
        <w:rPr>
          <w:rFonts w:hint="cs"/>
          <w:rtl/>
          <w:lang w:eastAsia="he-IL"/>
        </w:rPr>
        <w:t xml:space="preserve"> זאת גזענות, </w:t>
      </w:r>
      <w:bookmarkStart w:id="42284" w:name="_ETM_Q166_348687"/>
      <w:bookmarkEnd w:id="42284"/>
      <w:r>
        <w:rPr>
          <w:rFonts w:hint="cs"/>
          <w:rtl/>
          <w:lang w:eastAsia="he-IL"/>
        </w:rPr>
        <w:t xml:space="preserve">זאת ההגדרה של גזענות. וכדי להיות חלק מהקבוצה הזאת, כבוד </w:t>
      </w:r>
      <w:bookmarkStart w:id="42285" w:name="_ETM_Q166_356354"/>
      <w:bookmarkEnd w:id="42285"/>
      <w:r>
        <w:rPr>
          <w:rFonts w:hint="cs"/>
          <w:rtl/>
          <w:lang w:eastAsia="he-IL"/>
        </w:rPr>
        <w:t xml:space="preserve">היושב-ראש, אתה צריך להיוולד לשם. זה לא קשר של אזרח מדינה. </w:t>
      </w:r>
      <w:bookmarkStart w:id="42286" w:name="_ETM_Q166_364054"/>
      <w:bookmarkEnd w:id="42286"/>
      <w:r>
        <w:rPr>
          <w:rFonts w:hint="cs"/>
          <w:rtl/>
          <w:lang w:eastAsia="he-IL"/>
        </w:rPr>
        <w:t xml:space="preserve">אתה צריך להיוולד עם הגנים הנכונים. החוק אומר לך שאתה </w:t>
      </w:r>
      <w:bookmarkStart w:id="42287" w:name="_ETM_Q166_367560"/>
      <w:bookmarkEnd w:id="42287"/>
      <w:r>
        <w:rPr>
          <w:rFonts w:hint="cs"/>
          <w:rtl/>
          <w:lang w:eastAsia="he-IL"/>
        </w:rPr>
        <w:t>צריך אימא יהודייה. ככה לא בונים מדינה</w:t>
      </w:r>
      <w:r w:rsidR="00EE3352">
        <w:rPr>
          <w:rFonts w:hint="cs"/>
          <w:rtl/>
          <w:lang w:eastAsia="he-IL"/>
        </w:rPr>
        <w:t>.</w:t>
      </w:r>
      <w:r>
        <w:rPr>
          <w:rFonts w:hint="cs"/>
          <w:rtl/>
          <w:lang w:eastAsia="he-IL"/>
        </w:rPr>
        <w:t xml:space="preserve"> ככה לא בונים </w:t>
      </w:r>
      <w:bookmarkStart w:id="42288" w:name="_ETM_Q166_371541"/>
      <w:bookmarkEnd w:id="42288"/>
      <w:r>
        <w:rPr>
          <w:rFonts w:hint="cs"/>
          <w:rtl/>
          <w:lang w:eastAsia="he-IL"/>
        </w:rPr>
        <w:t xml:space="preserve">דמוקרטיה, לפחות. אפשר לבנות מדינה, בהחלט; ככה בטוח לא בונים </w:t>
      </w:r>
      <w:bookmarkStart w:id="42289" w:name="_ETM_Q166_375674"/>
      <w:bookmarkEnd w:id="42289"/>
      <w:r>
        <w:rPr>
          <w:rFonts w:hint="cs"/>
          <w:rtl/>
          <w:lang w:eastAsia="he-IL"/>
        </w:rPr>
        <w:t xml:space="preserve">דמוקרטיה. והקשר הזה של האזרחות הפחותה מנציח את האי-שוויון בין </w:t>
      </w:r>
      <w:bookmarkStart w:id="42290" w:name="_ETM_Q166_383844"/>
      <w:bookmarkEnd w:id="42290"/>
      <w:r>
        <w:rPr>
          <w:rFonts w:hint="cs"/>
          <w:rtl/>
          <w:lang w:eastAsia="he-IL"/>
        </w:rPr>
        <w:t>הערבים ליהודים במדינה.</w:t>
      </w:r>
    </w:p>
    <w:p w:rsidR="00203F12" w:rsidRDefault="00203F12" w:rsidP="00E604E4">
      <w:pPr>
        <w:rPr>
          <w:rtl/>
          <w:lang w:eastAsia="he-IL"/>
        </w:rPr>
      </w:pPr>
    </w:p>
    <w:p w:rsidR="00203F12" w:rsidRDefault="00203F12" w:rsidP="00EE3352">
      <w:pPr>
        <w:rPr>
          <w:lang w:eastAsia="he-IL"/>
        </w:rPr>
      </w:pPr>
      <w:bookmarkStart w:id="42291" w:name="_ETM_Q166_387136"/>
      <w:bookmarkStart w:id="42292" w:name="_ETM_Q166_387181"/>
      <w:bookmarkEnd w:id="42291"/>
      <w:bookmarkEnd w:id="42292"/>
      <w:r>
        <w:rPr>
          <w:rFonts w:hint="cs"/>
          <w:rtl/>
          <w:lang w:eastAsia="he-IL"/>
        </w:rPr>
        <w:t xml:space="preserve">במקום תקין, לפחות אלה שעלו לפניי </w:t>
      </w:r>
      <w:bookmarkStart w:id="42293" w:name="_ETM_Q166_392298"/>
      <w:bookmarkEnd w:id="42293"/>
      <w:r>
        <w:rPr>
          <w:rFonts w:hint="cs"/>
          <w:rtl/>
          <w:lang w:eastAsia="he-IL"/>
        </w:rPr>
        <w:t xml:space="preserve">ודיברו פה, דיברו על עקרונות </w:t>
      </w:r>
      <w:r>
        <w:rPr>
          <w:rFonts w:hint="eastAsia"/>
          <w:rtl/>
          <w:lang w:eastAsia="he-IL"/>
        </w:rPr>
        <w:t>–</w:t>
      </w:r>
      <w:r>
        <w:rPr>
          <w:rFonts w:hint="cs"/>
          <w:rtl/>
          <w:lang w:eastAsia="he-IL"/>
        </w:rPr>
        <w:t xml:space="preserve"> אם הם באמת מאמינים </w:t>
      </w:r>
      <w:bookmarkStart w:id="42294" w:name="_ETM_Q166_396274"/>
      <w:bookmarkEnd w:id="42294"/>
      <w:r>
        <w:rPr>
          <w:rFonts w:hint="cs"/>
          <w:rtl/>
          <w:lang w:eastAsia="he-IL"/>
        </w:rPr>
        <w:t xml:space="preserve">במה שהם אמרו, את החוק הזה היום אפשר להפיל. יש עוד זמן להסביר לשותפים שלכם בממשלה שזה קו אדום ועל </w:t>
      </w:r>
      <w:bookmarkStart w:id="42295" w:name="_ETM_Q166_406295"/>
      <w:bookmarkEnd w:id="42295"/>
      <w:r>
        <w:rPr>
          <w:rFonts w:hint="cs"/>
          <w:rtl/>
          <w:lang w:eastAsia="he-IL"/>
        </w:rPr>
        <w:t>זה מטילים וטו</w:t>
      </w:r>
      <w:r w:rsidR="00EE3352">
        <w:rPr>
          <w:rFonts w:hint="cs"/>
          <w:rtl/>
          <w:lang w:eastAsia="he-IL"/>
        </w:rPr>
        <w:t>,</w:t>
      </w:r>
      <w:r>
        <w:rPr>
          <w:rFonts w:hint="cs"/>
          <w:rtl/>
          <w:lang w:eastAsia="he-IL"/>
        </w:rPr>
        <w:t xml:space="preserve"> ואם בדבר כל כך בסיסי ומהותי לא </w:t>
      </w:r>
      <w:bookmarkStart w:id="42296" w:name="_ETM_Q166_411335"/>
      <w:bookmarkEnd w:id="42296"/>
      <w:r>
        <w:rPr>
          <w:rFonts w:hint="cs"/>
          <w:rtl/>
          <w:lang w:eastAsia="he-IL"/>
        </w:rPr>
        <w:t xml:space="preserve">מפעילים את הווטו, זה אומר שאתם חסרי משקל שם. תודה </w:t>
      </w:r>
      <w:bookmarkStart w:id="42297" w:name="_ETM_Q166_414714"/>
      <w:bookmarkEnd w:id="42297"/>
      <w:r>
        <w:rPr>
          <w:rFonts w:hint="cs"/>
          <w:rtl/>
          <w:lang w:eastAsia="he-IL"/>
        </w:rPr>
        <w:t>רבה, כבוד היושב-ראש.</w:t>
      </w:r>
    </w:p>
    <w:p w:rsidR="00203F12" w:rsidRDefault="00203F12" w:rsidP="009635F5">
      <w:pPr>
        <w:rPr>
          <w:rtl/>
        </w:rPr>
      </w:pPr>
    </w:p>
    <w:p w:rsidR="00203F12" w:rsidRDefault="00203F12" w:rsidP="00E604E4">
      <w:pPr>
        <w:pStyle w:val="af6"/>
        <w:keepNext/>
        <w:rPr>
          <w:rtl/>
        </w:rPr>
      </w:pPr>
      <w:r w:rsidRPr="00E15F31">
        <w:rPr>
          <w:rStyle w:val="TagStyle"/>
          <w:rtl/>
        </w:rPr>
        <w:t xml:space="preserve"> &lt;&lt; יור &gt;&gt; </w:t>
      </w:r>
      <w:r>
        <w:rPr>
          <w:rtl/>
        </w:rPr>
        <w:t>היו"ר צבי האוזר:</w:t>
      </w:r>
      <w:r w:rsidRPr="00E15F31">
        <w:rPr>
          <w:rStyle w:val="TagStyle"/>
          <w:rtl/>
        </w:rPr>
        <w:t xml:space="preserve"> &lt;&lt; יור &gt;&gt;</w:t>
      </w:r>
      <w:r>
        <w:rPr>
          <w:rtl/>
        </w:rPr>
        <w:t xml:space="preserve">   </w:t>
      </w:r>
    </w:p>
    <w:p w:rsidR="00203F12" w:rsidRDefault="00203F12" w:rsidP="008D5FB9">
      <w:pPr>
        <w:rPr>
          <w:rtl/>
          <w:lang w:eastAsia="he-IL"/>
        </w:rPr>
      </w:pPr>
    </w:p>
    <w:p w:rsidR="00203F12" w:rsidRDefault="00203F12" w:rsidP="00E604E4">
      <w:pPr>
        <w:rPr>
          <w:rtl/>
          <w:lang w:eastAsia="he-IL"/>
        </w:rPr>
      </w:pPr>
      <w:r>
        <w:rPr>
          <w:rFonts w:hint="cs"/>
          <w:rtl/>
          <w:lang w:eastAsia="he-IL"/>
        </w:rPr>
        <w:t xml:space="preserve">תודה רבה. יש לנו בקשה מהשר עיסאווי פריג', בהתאם לסעיף 31 לתקנון – שר </w:t>
      </w:r>
      <w:bookmarkStart w:id="42298" w:name="_ETM_Q166_430050"/>
      <w:bookmarkEnd w:id="42298"/>
      <w:r>
        <w:rPr>
          <w:rFonts w:hint="cs"/>
          <w:rtl/>
          <w:lang w:eastAsia="he-IL"/>
        </w:rPr>
        <w:t>שמבקש להגיב במהלך הדיון. בבקשה. חמש דקות לרשותך</w:t>
      </w:r>
      <w:r w:rsidR="00EE3352">
        <w:rPr>
          <w:rFonts w:hint="cs"/>
          <w:rtl/>
          <w:lang w:eastAsia="he-IL"/>
        </w:rPr>
        <w:t>,</w:t>
      </w:r>
      <w:r>
        <w:rPr>
          <w:rFonts w:hint="cs"/>
          <w:rtl/>
          <w:lang w:eastAsia="he-IL"/>
        </w:rPr>
        <w:t xml:space="preserve"> על פי התקנון.</w:t>
      </w:r>
    </w:p>
    <w:p w:rsidR="00203F12" w:rsidRDefault="00203F12" w:rsidP="00E604E4">
      <w:pPr>
        <w:rPr>
          <w:rtl/>
          <w:lang w:eastAsia="he-IL"/>
        </w:rPr>
      </w:pPr>
      <w:bookmarkStart w:id="42299" w:name="_ETM_Q166_450728"/>
      <w:bookmarkEnd w:id="42299"/>
    </w:p>
    <w:p w:rsidR="00203F12" w:rsidRDefault="00203F12" w:rsidP="00E604E4">
      <w:pPr>
        <w:pStyle w:val="a4"/>
        <w:keepNext/>
        <w:rPr>
          <w:rtl/>
        </w:rPr>
      </w:pPr>
      <w:bookmarkStart w:id="42300" w:name="ET_speaker_6213_7"/>
      <w:r w:rsidRPr="000C2688">
        <w:rPr>
          <w:rStyle w:val="TagStyle"/>
          <w:rtl/>
        </w:rPr>
        <w:t xml:space="preserve"> &lt;&lt; דובר &gt;&gt; </w:t>
      </w:r>
      <w:bookmarkStart w:id="42301" w:name="_Toc98161323"/>
      <w:bookmarkStart w:id="42302" w:name="_Toc98162715"/>
      <w:bookmarkStart w:id="42303" w:name="_Toc123738250"/>
      <w:r>
        <w:rPr>
          <w:rtl/>
        </w:rPr>
        <w:t>השר לשיתוף פעולה אזורי עיסאווי פריג':</w:t>
      </w:r>
      <w:bookmarkEnd w:id="42301"/>
      <w:bookmarkEnd w:id="42302"/>
      <w:bookmarkEnd w:id="42303"/>
      <w:r w:rsidRPr="000C2688">
        <w:rPr>
          <w:rStyle w:val="TagStyle"/>
          <w:rtl/>
        </w:rPr>
        <w:t xml:space="preserve"> &lt;&lt; דובר &gt;&gt;</w:t>
      </w:r>
      <w:r>
        <w:rPr>
          <w:rtl/>
        </w:rPr>
        <w:t xml:space="preserve">   </w:t>
      </w:r>
      <w:bookmarkEnd w:id="42300"/>
    </w:p>
    <w:p w:rsidR="00203F12" w:rsidRDefault="00203F12" w:rsidP="008D5FB9">
      <w:pPr>
        <w:rPr>
          <w:rtl/>
          <w:lang w:eastAsia="he-IL"/>
        </w:rPr>
      </w:pPr>
    </w:p>
    <w:p w:rsidR="00203F12" w:rsidRDefault="00203F12" w:rsidP="00EE3352">
      <w:pPr>
        <w:rPr>
          <w:rtl/>
          <w:lang w:eastAsia="he-IL"/>
        </w:rPr>
      </w:pPr>
      <w:bookmarkStart w:id="42304" w:name="_ETM_Q166_451134"/>
      <w:bookmarkStart w:id="42305" w:name="_ETM_Q166_451144"/>
      <w:bookmarkEnd w:id="42304"/>
      <w:bookmarkEnd w:id="42305"/>
      <w:r>
        <w:rPr>
          <w:rFonts w:hint="cs"/>
          <w:rtl/>
          <w:lang w:eastAsia="he-IL"/>
        </w:rPr>
        <w:t xml:space="preserve">אדוני </w:t>
      </w:r>
      <w:bookmarkStart w:id="42306" w:name="_ETM_Q166_453033"/>
      <w:bookmarkEnd w:id="42306"/>
      <w:r>
        <w:rPr>
          <w:rFonts w:hint="cs"/>
          <w:rtl/>
          <w:lang w:eastAsia="he-IL"/>
        </w:rPr>
        <w:t>היושב-ראש, חבריי הנוכחים והשומעים, שלום רב לכם</w:t>
      </w:r>
      <w:r w:rsidR="00EE3352">
        <w:rPr>
          <w:rFonts w:hint="cs"/>
          <w:rtl/>
          <w:lang w:eastAsia="he-IL"/>
        </w:rPr>
        <w:t>.</w:t>
      </w:r>
      <w:r>
        <w:rPr>
          <w:rFonts w:hint="cs"/>
          <w:rtl/>
          <w:lang w:eastAsia="he-IL"/>
        </w:rPr>
        <w:t xml:space="preserve"> זו הזדמנות להגיד </w:t>
      </w:r>
      <w:bookmarkStart w:id="42307" w:name="_ETM_Q166_462802"/>
      <w:bookmarkEnd w:id="42307"/>
      <w:r>
        <w:rPr>
          <w:rFonts w:hint="cs"/>
          <w:rtl/>
          <w:lang w:eastAsia="he-IL"/>
        </w:rPr>
        <w:t>תודה לכל מי ששאל והתעניין בשלומי</w:t>
      </w:r>
      <w:r w:rsidR="00EE3352">
        <w:rPr>
          <w:rFonts w:hint="cs"/>
          <w:rtl/>
          <w:lang w:eastAsia="he-IL"/>
        </w:rPr>
        <w:t>.</w:t>
      </w:r>
      <w:r>
        <w:rPr>
          <w:rFonts w:hint="cs"/>
          <w:rtl/>
          <w:lang w:eastAsia="he-IL"/>
        </w:rPr>
        <w:t xml:space="preserve"> זה מחמם את הלב.</w:t>
      </w:r>
    </w:p>
    <w:p w:rsidR="00203F12" w:rsidRDefault="00203F12" w:rsidP="00E604E4">
      <w:pPr>
        <w:rPr>
          <w:rtl/>
          <w:lang w:eastAsia="he-IL"/>
        </w:rPr>
      </w:pPr>
      <w:bookmarkStart w:id="42308" w:name="_ETM_Q166_468712"/>
      <w:bookmarkStart w:id="42309" w:name="_ETM_Q166_468751"/>
      <w:bookmarkEnd w:id="42308"/>
      <w:bookmarkEnd w:id="42309"/>
    </w:p>
    <w:p w:rsidR="00203F12" w:rsidRDefault="00203F12" w:rsidP="00E604E4">
      <w:pPr>
        <w:pStyle w:val="af6"/>
        <w:keepNext/>
        <w:rPr>
          <w:rtl/>
        </w:rPr>
      </w:pPr>
      <w:r w:rsidRPr="000C2688">
        <w:rPr>
          <w:rStyle w:val="TagStyle"/>
          <w:rtl/>
        </w:rPr>
        <w:t xml:space="preserve"> &lt;&lt; יור &gt;&gt; </w:t>
      </w:r>
      <w:r>
        <w:rPr>
          <w:rtl/>
        </w:rPr>
        <w:t>היו"ר צבי האוזר:</w:t>
      </w:r>
      <w:r w:rsidRPr="000C2688">
        <w:rPr>
          <w:rStyle w:val="TagStyle"/>
          <w:rtl/>
        </w:rPr>
        <w:t xml:space="preserve"> &lt;&lt; יור &gt;&gt;</w:t>
      </w:r>
      <w:r>
        <w:rPr>
          <w:rtl/>
        </w:rPr>
        <w:t xml:space="preserve">   </w:t>
      </w:r>
    </w:p>
    <w:p w:rsidR="00203F12" w:rsidRDefault="00203F12" w:rsidP="008D5FB9">
      <w:pPr>
        <w:rPr>
          <w:rtl/>
          <w:lang w:eastAsia="he-IL"/>
        </w:rPr>
      </w:pPr>
    </w:p>
    <w:p w:rsidR="00203F12" w:rsidRPr="000C2688" w:rsidRDefault="00203F12" w:rsidP="00EE3352">
      <w:pPr>
        <w:rPr>
          <w:rtl/>
          <w:lang w:eastAsia="he-IL"/>
        </w:rPr>
      </w:pPr>
      <w:bookmarkStart w:id="42310" w:name="_ETM_Q166_469309"/>
      <w:bookmarkEnd w:id="42310"/>
      <w:r>
        <w:rPr>
          <w:rFonts w:hint="cs"/>
          <w:rtl/>
          <w:lang w:eastAsia="he-IL"/>
        </w:rPr>
        <w:t xml:space="preserve">ברשותך, </w:t>
      </w:r>
      <w:bookmarkStart w:id="42311" w:name="_ETM_Q166_471097"/>
      <w:bookmarkEnd w:id="42311"/>
      <w:r>
        <w:rPr>
          <w:rFonts w:hint="cs"/>
          <w:rtl/>
          <w:lang w:eastAsia="he-IL"/>
        </w:rPr>
        <w:t>אני באמת רוצה לברך בשם כל הכנסת, בשם רבים</w:t>
      </w:r>
      <w:r w:rsidR="00EE3352">
        <w:rPr>
          <w:rFonts w:hint="cs"/>
          <w:rtl/>
          <w:lang w:eastAsia="he-IL"/>
        </w:rPr>
        <w:t xml:space="preserve"> </w:t>
      </w:r>
      <w:r>
        <w:rPr>
          <w:rFonts w:hint="cs"/>
          <w:rtl/>
          <w:lang w:eastAsia="he-IL"/>
        </w:rPr>
        <w:t xml:space="preserve">רבים </w:t>
      </w:r>
      <w:bookmarkStart w:id="42312" w:name="_ETM_Q166_474812"/>
      <w:bookmarkEnd w:id="42312"/>
      <w:r>
        <w:rPr>
          <w:rFonts w:hint="cs"/>
          <w:rtl/>
          <w:lang w:eastAsia="he-IL"/>
        </w:rPr>
        <w:t>אחרים, על שובך. בריאות ואריכות ימים.</w:t>
      </w:r>
    </w:p>
    <w:p w:rsidR="00203F12" w:rsidRDefault="00203F12" w:rsidP="00E604E4">
      <w:pPr>
        <w:rPr>
          <w:rtl/>
          <w:lang w:eastAsia="he-IL"/>
        </w:rPr>
      </w:pPr>
      <w:bookmarkStart w:id="42313" w:name="_ETM_Q166_450479"/>
      <w:bookmarkStart w:id="42314" w:name="_ETM_Q166_450521"/>
      <w:bookmarkEnd w:id="42313"/>
      <w:bookmarkEnd w:id="42314"/>
    </w:p>
    <w:p w:rsidR="00203F12" w:rsidRDefault="00203F12" w:rsidP="00E604E4">
      <w:pPr>
        <w:pStyle w:val="-"/>
        <w:keepNext/>
        <w:rPr>
          <w:rtl/>
        </w:rPr>
      </w:pPr>
      <w:bookmarkStart w:id="42315" w:name="ET_speakercontinue_6213_9"/>
      <w:r w:rsidRPr="000C2688">
        <w:rPr>
          <w:rStyle w:val="TagStyle"/>
          <w:rtl/>
        </w:rPr>
        <w:lastRenderedPageBreak/>
        <w:t xml:space="preserve"> &lt;&lt; דובר_המשך &gt;&gt; </w:t>
      </w:r>
      <w:r>
        <w:rPr>
          <w:rtl/>
        </w:rPr>
        <w:t>השר לשיתוף פעולה אזורי עיסאווי פריג':</w:t>
      </w:r>
      <w:r w:rsidRPr="000C2688">
        <w:rPr>
          <w:rStyle w:val="TagStyle"/>
          <w:rtl/>
        </w:rPr>
        <w:t xml:space="preserve"> &lt;&lt; דובר_המשך &gt;&gt;</w:t>
      </w:r>
      <w:r>
        <w:rPr>
          <w:rtl/>
        </w:rPr>
        <w:t xml:space="preserve">   </w:t>
      </w:r>
      <w:bookmarkEnd w:id="42315"/>
    </w:p>
    <w:p w:rsidR="00203F12" w:rsidRDefault="00203F12" w:rsidP="008D5FB9">
      <w:pPr>
        <w:rPr>
          <w:rtl/>
          <w:lang w:eastAsia="he-IL"/>
        </w:rPr>
      </w:pPr>
    </w:p>
    <w:p w:rsidR="00203F12" w:rsidRDefault="00203F12" w:rsidP="00E604E4">
      <w:pPr>
        <w:rPr>
          <w:rtl/>
          <w:lang w:eastAsia="he-IL"/>
        </w:rPr>
      </w:pPr>
      <w:bookmarkStart w:id="42316" w:name="_ETM_Q166_477058"/>
      <w:bookmarkEnd w:id="42316"/>
      <w:r>
        <w:rPr>
          <w:rFonts w:hint="cs"/>
          <w:rtl/>
          <w:lang w:eastAsia="he-IL"/>
        </w:rPr>
        <w:t xml:space="preserve">תודה, </w:t>
      </w:r>
      <w:bookmarkStart w:id="42317" w:name="_ETM_Q166_429080"/>
      <w:bookmarkEnd w:id="42317"/>
      <w:r>
        <w:rPr>
          <w:rFonts w:hint="cs"/>
          <w:rtl/>
          <w:lang w:eastAsia="he-IL"/>
        </w:rPr>
        <w:t>תודה, ידידי.</w:t>
      </w:r>
    </w:p>
    <w:p w:rsidR="00203F12" w:rsidRPr="000C2688" w:rsidRDefault="00203F12" w:rsidP="00E604E4">
      <w:pPr>
        <w:rPr>
          <w:rtl/>
          <w:lang w:eastAsia="he-IL"/>
        </w:rPr>
      </w:pPr>
      <w:bookmarkStart w:id="42318" w:name="_ETM_Q166_478951"/>
      <w:bookmarkStart w:id="42319" w:name="_ETM_Q166_478986"/>
      <w:bookmarkEnd w:id="42318"/>
      <w:bookmarkEnd w:id="42319"/>
    </w:p>
    <w:p w:rsidR="00203F12" w:rsidRDefault="00203F12" w:rsidP="00E604E4">
      <w:pPr>
        <w:pStyle w:val="af5"/>
        <w:keepNext/>
        <w:rPr>
          <w:rtl/>
        </w:rPr>
      </w:pPr>
      <w:bookmarkStart w:id="42320" w:name="ET_interruption_5084_5"/>
      <w:r w:rsidRPr="00E15F31">
        <w:rPr>
          <w:rStyle w:val="TagStyle"/>
          <w:rtl/>
        </w:rPr>
        <w:t xml:space="preserve"> &lt;&lt; קריאה &gt;&gt; </w:t>
      </w:r>
      <w:r>
        <w:rPr>
          <w:rFonts w:hint="cs"/>
          <w:rtl/>
        </w:rPr>
        <w:t>היו"ר מ</w:t>
      </w:r>
      <w:r>
        <w:rPr>
          <w:rtl/>
        </w:rPr>
        <w:t>יקי לוי:</w:t>
      </w:r>
      <w:r w:rsidRPr="00E15F31">
        <w:rPr>
          <w:rStyle w:val="TagStyle"/>
          <w:rtl/>
        </w:rPr>
        <w:t xml:space="preserve"> &lt;&lt; קריאה &gt;&gt;</w:t>
      </w:r>
      <w:r>
        <w:rPr>
          <w:rtl/>
        </w:rPr>
        <w:t xml:space="preserve">   </w:t>
      </w:r>
      <w:bookmarkEnd w:id="42320"/>
    </w:p>
    <w:p w:rsidR="00203F12" w:rsidRDefault="00203F12" w:rsidP="008D5FB9">
      <w:pPr>
        <w:rPr>
          <w:rtl/>
          <w:lang w:eastAsia="he-IL"/>
        </w:rPr>
      </w:pPr>
    </w:p>
    <w:p w:rsidR="00203F12" w:rsidRDefault="00203F12" w:rsidP="00E604E4">
      <w:pPr>
        <w:rPr>
          <w:rtl/>
          <w:lang w:eastAsia="he-IL"/>
        </w:rPr>
      </w:pPr>
      <w:r>
        <w:rPr>
          <w:rFonts w:hint="cs"/>
          <w:rtl/>
          <w:lang w:eastAsia="he-IL"/>
        </w:rPr>
        <w:t>ברוך רופא חולים וברוך השב.</w:t>
      </w:r>
    </w:p>
    <w:p w:rsidR="00203F12" w:rsidRDefault="00203F12" w:rsidP="00E604E4">
      <w:pPr>
        <w:rPr>
          <w:rtl/>
          <w:lang w:eastAsia="he-IL"/>
        </w:rPr>
      </w:pPr>
    </w:p>
    <w:p w:rsidR="00203F12" w:rsidRDefault="00203F12" w:rsidP="00E604E4">
      <w:pPr>
        <w:pStyle w:val="af6"/>
        <w:keepNext/>
        <w:rPr>
          <w:rtl/>
        </w:rPr>
      </w:pPr>
      <w:r w:rsidRPr="000C2688">
        <w:rPr>
          <w:rStyle w:val="TagStyle"/>
          <w:rtl/>
        </w:rPr>
        <w:t xml:space="preserve"> &lt;&lt; יור &gt;&gt; </w:t>
      </w:r>
      <w:r>
        <w:rPr>
          <w:rtl/>
        </w:rPr>
        <w:t>היו"ר צבי האוזר:</w:t>
      </w:r>
      <w:r w:rsidRPr="000C2688">
        <w:rPr>
          <w:rStyle w:val="TagStyle"/>
          <w:rtl/>
        </w:rPr>
        <w:t xml:space="preserve"> &lt;&lt; יור &gt;&gt;</w:t>
      </w:r>
      <w:r>
        <w:rPr>
          <w:rtl/>
        </w:rPr>
        <w:t xml:space="preserve">   </w:t>
      </w:r>
    </w:p>
    <w:p w:rsidR="00203F12" w:rsidRDefault="00203F12" w:rsidP="008D5FB9">
      <w:pPr>
        <w:rPr>
          <w:rtl/>
          <w:lang w:eastAsia="he-IL"/>
        </w:rPr>
      </w:pPr>
    </w:p>
    <w:p w:rsidR="00203F12" w:rsidRPr="000C2688" w:rsidRDefault="00203F12" w:rsidP="00E604E4">
      <w:pPr>
        <w:rPr>
          <w:rtl/>
          <w:lang w:eastAsia="he-IL"/>
        </w:rPr>
      </w:pPr>
      <w:bookmarkStart w:id="42321" w:name="_ETM_Q166_481332"/>
      <w:bookmarkEnd w:id="42321"/>
      <w:r>
        <w:rPr>
          <w:rFonts w:hint="cs"/>
          <w:rtl/>
          <w:lang w:eastAsia="he-IL"/>
        </w:rPr>
        <w:t xml:space="preserve">ברוך השב וברוך רופא </w:t>
      </w:r>
      <w:bookmarkStart w:id="42322" w:name="_ETM_Q166_484526"/>
      <w:bookmarkEnd w:id="42322"/>
      <w:r>
        <w:rPr>
          <w:rFonts w:hint="cs"/>
          <w:rtl/>
          <w:lang w:eastAsia="he-IL"/>
        </w:rPr>
        <w:t>חולים. אמן ואמן.</w:t>
      </w:r>
    </w:p>
    <w:p w:rsidR="00203F12" w:rsidRDefault="00203F12" w:rsidP="00E604E4">
      <w:pPr>
        <w:rPr>
          <w:rtl/>
          <w:lang w:eastAsia="he-IL"/>
        </w:rPr>
      </w:pPr>
    </w:p>
    <w:p w:rsidR="00203F12" w:rsidRDefault="00C845A1" w:rsidP="00C845A1">
      <w:pPr>
        <w:pStyle w:val="-"/>
        <w:rPr>
          <w:rtl/>
        </w:rPr>
      </w:pPr>
      <w:bookmarkStart w:id="42323" w:name="ET_speakercontinue_6213_4"/>
      <w:r w:rsidRPr="00C845A1">
        <w:rPr>
          <w:rStyle w:val="TagStyle"/>
          <w:rtl/>
        </w:rPr>
        <w:t xml:space="preserve"> &lt;&lt; דובר_המשך &gt;&gt;</w:t>
      </w:r>
      <w:r w:rsidR="00203F12" w:rsidRPr="00E15F31">
        <w:rPr>
          <w:rStyle w:val="TagStyle"/>
          <w:rtl/>
        </w:rPr>
        <w:t xml:space="preserve"> </w:t>
      </w:r>
      <w:bookmarkStart w:id="42324" w:name="_Toc98161324"/>
      <w:r w:rsidR="00203F12">
        <w:rPr>
          <w:rtl/>
        </w:rPr>
        <w:t>השר לשיתוף פעולה אזורי עיסאווי פריג':</w:t>
      </w:r>
      <w:bookmarkEnd w:id="42324"/>
      <w:r w:rsidR="00203F12" w:rsidRPr="00E15F31">
        <w:rPr>
          <w:rStyle w:val="TagStyle"/>
          <w:rtl/>
        </w:rPr>
        <w:t xml:space="preserve"> </w:t>
      </w:r>
      <w:r w:rsidRPr="00C845A1">
        <w:rPr>
          <w:rStyle w:val="TagStyle"/>
          <w:rtl/>
        </w:rPr>
        <w:t xml:space="preserve">&lt;&lt; דובר_המשך &gt;&gt; </w:t>
      </w:r>
      <w:r w:rsidR="00203F12">
        <w:rPr>
          <w:rtl/>
        </w:rPr>
        <w:t xml:space="preserve">   </w:t>
      </w:r>
      <w:bookmarkEnd w:id="42323"/>
    </w:p>
    <w:p w:rsidR="00203F12" w:rsidRDefault="00203F12" w:rsidP="008D5FB9">
      <w:pPr>
        <w:rPr>
          <w:rtl/>
          <w:lang w:eastAsia="he-IL"/>
        </w:rPr>
      </w:pPr>
    </w:p>
    <w:p w:rsidR="00203F12" w:rsidRDefault="00203F12" w:rsidP="00EE3352">
      <w:pPr>
        <w:rPr>
          <w:rtl/>
          <w:lang w:eastAsia="he-IL"/>
        </w:rPr>
      </w:pPr>
      <w:r>
        <w:rPr>
          <w:rFonts w:hint="cs"/>
          <w:rtl/>
          <w:lang w:eastAsia="he-IL"/>
        </w:rPr>
        <w:t xml:space="preserve">תודה לכל מי ששאל. זה מחמם את הלב. </w:t>
      </w:r>
      <w:bookmarkStart w:id="42325" w:name="_ETM_Q166_490754"/>
      <w:bookmarkEnd w:id="42325"/>
      <w:r>
        <w:rPr>
          <w:rFonts w:hint="cs"/>
          <w:rtl/>
          <w:lang w:eastAsia="he-IL"/>
        </w:rPr>
        <w:t>אני מרגיש טוב, מחשב מסלול מחדש</w:t>
      </w:r>
      <w:r w:rsidR="00EE3352">
        <w:rPr>
          <w:rFonts w:hint="cs"/>
          <w:rtl/>
          <w:lang w:eastAsia="he-IL"/>
        </w:rPr>
        <w:t>.</w:t>
      </w:r>
      <w:r>
        <w:rPr>
          <w:rFonts w:hint="cs"/>
          <w:rtl/>
          <w:lang w:eastAsia="he-IL"/>
        </w:rPr>
        <w:t xml:space="preserve"> נחים, נרגעים וממשיכים. </w:t>
      </w:r>
      <w:bookmarkStart w:id="42326" w:name="_ETM_Q166_498826"/>
      <w:bookmarkEnd w:id="42326"/>
      <w:r>
        <w:rPr>
          <w:rFonts w:hint="cs"/>
          <w:rtl/>
          <w:lang w:eastAsia="he-IL"/>
        </w:rPr>
        <w:t xml:space="preserve">זה היום הראשון שאני בא לכנסת, למליאה, אחרי המצב הבריאותי </w:t>
      </w:r>
      <w:bookmarkStart w:id="42327" w:name="_ETM_Q166_507762"/>
      <w:bookmarkEnd w:id="42327"/>
      <w:r>
        <w:rPr>
          <w:rFonts w:hint="cs"/>
          <w:rtl/>
          <w:lang w:eastAsia="he-IL"/>
        </w:rPr>
        <w:t xml:space="preserve">הלא-טוב, וצר לי מאוד שהיום הראשון שאני צריך להשתתף </w:t>
      </w:r>
      <w:bookmarkStart w:id="42328" w:name="_ETM_Q166_513660"/>
      <w:bookmarkEnd w:id="42328"/>
      <w:r>
        <w:rPr>
          <w:rFonts w:hint="cs"/>
          <w:rtl/>
          <w:lang w:eastAsia="he-IL"/>
        </w:rPr>
        <w:t xml:space="preserve">בו זה יום סיום מושב, וסיום מושב שבו צריך לשים את </w:t>
      </w:r>
      <w:bookmarkStart w:id="42329" w:name="_ETM_Q166_520628"/>
      <w:bookmarkEnd w:id="42329"/>
      <w:r>
        <w:rPr>
          <w:rFonts w:hint="cs"/>
          <w:rtl/>
          <w:lang w:eastAsia="he-IL"/>
        </w:rPr>
        <w:t xml:space="preserve">החותמת על חוק שלא צריך להיות במדינה נאורה, מדינה דמוקרטית, </w:t>
      </w:r>
      <w:bookmarkStart w:id="42330" w:name="_ETM_Q166_528011"/>
      <w:bookmarkEnd w:id="42330"/>
      <w:r>
        <w:rPr>
          <w:rFonts w:hint="cs"/>
          <w:rtl/>
          <w:lang w:eastAsia="he-IL"/>
        </w:rPr>
        <w:t xml:space="preserve">מדינה מוסרית. </w:t>
      </w:r>
      <w:bookmarkStart w:id="42331" w:name="_ETM_Q166_534373"/>
      <w:bookmarkStart w:id="42332" w:name="_ETM_Q166_530539"/>
      <w:bookmarkStart w:id="42333" w:name="_ETM_Q166_530590"/>
      <w:bookmarkStart w:id="42334" w:name="_ETM_Q166_530715"/>
      <w:bookmarkStart w:id="42335" w:name="_ETM_Q166_530759"/>
      <w:bookmarkEnd w:id="42331"/>
      <w:bookmarkEnd w:id="42332"/>
      <w:bookmarkEnd w:id="42333"/>
      <w:bookmarkEnd w:id="42334"/>
      <w:bookmarkEnd w:id="42335"/>
      <w:r>
        <w:rPr>
          <w:rFonts w:hint="cs"/>
          <w:rtl/>
          <w:lang w:eastAsia="he-IL"/>
        </w:rPr>
        <w:t>אני חושב שזה לא מוסיף וזה גורע בכל הרמות.</w:t>
      </w:r>
    </w:p>
    <w:p w:rsidR="00203F12" w:rsidRDefault="00203F12" w:rsidP="00E604E4">
      <w:pPr>
        <w:rPr>
          <w:rtl/>
          <w:lang w:eastAsia="he-IL"/>
        </w:rPr>
      </w:pPr>
      <w:bookmarkStart w:id="42336" w:name="_ETM_Q166_498184"/>
      <w:bookmarkStart w:id="42337" w:name="_ETM_Q166_498220"/>
      <w:bookmarkStart w:id="42338" w:name="_ETM_Q166_536389"/>
      <w:bookmarkEnd w:id="42336"/>
      <w:bookmarkEnd w:id="42337"/>
      <w:bookmarkEnd w:id="42338"/>
    </w:p>
    <w:p w:rsidR="00203F12" w:rsidRDefault="00203F12" w:rsidP="00E604E4">
      <w:pPr>
        <w:rPr>
          <w:rtl/>
          <w:lang w:eastAsia="he-IL"/>
        </w:rPr>
      </w:pPr>
      <w:bookmarkStart w:id="42339" w:name="_ETM_Q166_536440"/>
      <w:bookmarkEnd w:id="42339"/>
      <w:r>
        <w:rPr>
          <w:rFonts w:hint="cs"/>
          <w:rtl/>
          <w:lang w:eastAsia="he-IL"/>
        </w:rPr>
        <w:t xml:space="preserve">אני רוצה להיות כן עם עצמי. אני חבר ממשלה, אדוני </w:t>
      </w:r>
      <w:bookmarkStart w:id="42340" w:name="_ETM_Q166_543268"/>
      <w:bookmarkEnd w:id="42340"/>
      <w:r>
        <w:rPr>
          <w:rFonts w:hint="cs"/>
          <w:rtl/>
          <w:lang w:eastAsia="he-IL"/>
        </w:rPr>
        <w:t xml:space="preserve">היושב-ראש, ואני שר בממשלה, ועל פניו אני אמור </w:t>
      </w:r>
      <w:bookmarkStart w:id="42341" w:name="_ETM_Q166_550734"/>
      <w:bookmarkEnd w:id="42341"/>
      <w:r>
        <w:rPr>
          <w:rFonts w:hint="cs"/>
          <w:rtl/>
          <w:lang w:eastAsia="he-IL"/>
        </w:rPr>
        <w:t>לייצג את הטוב ואת הרע של הממשלה שאני חבר בה</w:t>
      </w:r>
      <w:bookmarkStart w:id="42342" w:name="_ETM_Q166_555662"/>
      <w:bookmarkEnd w:id="42342"/>
      <w:r>
        <w:rPr>
          <w:rFonts w:hint="cs"/>
          <w:rtl/>
          <w:lang w:eastAsia="he-IL"/>
        </w:rPr>
        <w:t xml:space="preserve">, ואכן זה כך. את הטוב אני מנסה למנף ולחזק </w:t>
      </w:r>
      <w:r w:rsidR="008D5FB9">
        <w:rPr>
          <w:rFonts w:hint="cs"/>
          <w:rtl/>
          <w:lang w:eastAsia="he-IL"/>
        </w:rPr>
        <w:t>– – –</w:t>
      </w:r>
    </w:p>
    <w:p w:rsidR="00203F12" w:rsidRDefault="00203F12" w:rsidP="00E604E4">
      <w:pPr>
        <w:rPr>
          <w:rtl/>
          <w:lang w:eastAsia="he-IL"/>
        </w:rPr>
      </w:pPr>
      <w:bookmarkStart w:id="42343" w:name="_ETM_Q166_562542"/>
      <w:bookmarkStart w:id="42344" w:name="_ETM_Q166_562589"/>
      <w:bookmarkEnd w:id="42343"/>
      <w:bookmarkEnd w:id="42344"/>
    </w:p>
    <w:p w:rsidR="00203F12" w:rsidRDefault="00203F12" w:rsidP="00E604E4">
      <w:pPr>
        <w:pStyle w:val="af5"/>
        <w:keepNext/>
        <w:rPr>
          <w:rtl/>
        </w:rPr>
      </w:pPr>
      <w:bookmarkStart w:id="42345" w:name="ET_interruption_5850_6"/>
      <w:r w:rsidRPr="00E15F31">
        <w:rPr>
          <w:rStyle w:val="TagStyle"/>
          <w:rtl/>
        </w:rPr>
        <w:t xml:space="preserve"> &lt;&lt; קריאה &gt;&gt; </w:t>
      </w:r>
      <w:r>
        <w:rPr>
          <w:rtl/>
        </w:rPr>
        <w:t>סמי אבו שחאדה (הרשימה המשותפת):</w:t>
      </w:r>
      <w:r w:rsidRPr="00E15F31">
        <w:rPr>
          <w:rStyle w:val="TagStyle"/>
          <w:rtl/>
        </w:rPr>
        <w:t xml:space="preserve"> &lt;&lt; קריאה &gt;&gt;</w:t>
      </w:r>
      <w:r>
        <w:rPr>
          <w:rtl/>
        </w:rPr>
        <w:t xml:space="preserve">   </w:t>
      </w:r>
      <w:bookmarkEnd w:id="42345"/>
    </w:p>
    <w:p w:rsidR="00203F12" w:rsidRDefault="00203F12" w:rsidP="008D5FB9">
      <w:pPr>
        <w:rPr>
          <w:rtl/>
          <w:lang w:eastAsia="he-IL"/>
        </w:rPr>
      </w:pPr>
    </w:p>
    <w:p w:rsidR="00203F12" w:rsidRDefault="00203F12" w:rsidP="00E604E4">
      <w:pPr>
        <w:rPr>
          <w:rtl/>
          <w:lang w:eastAsia="he-IL"/>
        </w:rPr>
      </w:pPr>
      <w:r>
        <w:rPr>
          <w:rFonts w:hint="cs"/>
          <w:rtl/>
          <w:lang w:eastAsia="he-IL"/>
        </w:rPr>
        <w:t xml:space="preserve">כבוד השר, הקול שלך </w:t>
      </w:r>
      <w:r>
        <w:rPr>
          <w:rFonts w:hint="eastAsia"/>
          <w:rtl/>
          <w:lang w:eastAsia="he-IL"/>
        </w:rPr>
        <w:t>–</w:t>
      </w:r>
      <w:r>
        <w:rPr>
          <w:rFonts w:hint="cs"/>
          <w:rtl/>
          <w:lang w:eastAsia="he-IL"/>
        </w:rPr>
        <w:t xml:space="preserve"> זה יותר גבוה מהמיקרופון. דבר למיקרופון.</w:t>
      </w:r>
    </w:p>
    <w:p w:rsidR="00203F12" w:rsidRDefault="00203F12" w:rsidP="00E604E4">
      <w:pPr>
        <w:rPr>
          <w:rtl/>
          <w:lang w:eastAsia="he-IL"/>
        </w:rPr>
      </w:pPr>
    </w:p>
    <w:p w:rsidR="00203F12" w:rsidRDefault="00203F12" w:rsidP="00E604E4">
      <w:pPr>
        <w:pStyle w:val="-"/>
        <w:keepNext/>
        <w:rPr>
          <w:rtl/>
        </w:rPr>
      </w:pPr>
      <w:bookmarkStart w:id="42346" w:name="ET_speakercontinue_6213_7"/>
      <w:r w:rsidRPr="00E15F31">
        <w:rPr>
          <w:rStyle w:val="TagStyle"/>
          <w:rtl/>
        </w:rPr>
        <w:t xml:space="preserve"> &lt;&lt; דובר_המשך &gt;&gt; </w:t>
      </w:r>
      <w:r>
        <w:rPr>
          <w:rtl/>
        </w:rPr>
        <w:t>השר לשיתוף פעולה אזורי עיסאווי פריג':</w:t>
      </w:r>
      <w:r w:rsidRPr="00E15F31">
        <w:rPr>
          <w:rStyle w:val="TagStyle"/>
          <w:rtl/>
        </w:rPr>
        <w:t xml:space="preserve"> &lt;&lt; דובר_המשך &gt;&gt;</w:t>
      </w:r>
      <w:r>
        <w:rPr>
          <w:rtl/>
        </w:rPr>
        <w:t xml:space="preserve">   </w:t>
      </w:r>
      <w:bookmarkEnd w:id="42346"/>
    </w:p>
    <w:p w:rsidR="00203F12" w:rsidRDefault="00203F12" w:rsidP="008D5FB9">
      <w:pPr>
        <w:rPr>
          <w:rtl/>
          <w:lang w:eastAsia="he-IL"/>
        </w:rPr>
      </w:pPr>
    </w:p>
    <w:p w:rsidR="00203F12" w:rsidRDefault="00203F12" w:rsidP="00EE3352">
      <w:pPr>
        <w:rPr>
          <w:rtl/>
          <w:lang w:eastAsia="he-IL"/>
        </w:rPr>
      </w:pPr>
      <w:r>
        <w:rPr>
          <w:rFonts w:hint="cs"/>
          <w:rtl/>
          <w:lang w:eastAsia="he-IL"/>
        </w:rPr>
        <w:t xml:space="preserve">אני אומר שאני חבר בממשלה, אני שר בממשלה, אני </w:t>
      </w:r>
      <w:bookmarkStart w:id="42347" w:name="_ETM_Q166_575383"/>
      <w:bookmarkEnd w:id="42347"/>
      <w:r>
        <w:rPr>
          <w:rFonts w:hint="cs"/>
          <w:rtl/>
          <w:lang w:eastAsia="he-IL"/>
        </w:rPr>
        <w:t xml:space="preserve">צריך לייצג את הטוב ואת הרע של הממשלה. את הטוב </w:t>
      </w:r>
      <w:bookmarkStart w:id="42348" w:name="_ETM_Q166_582133"/>
      <w:bookmarkEnd w:id="42348"/>
      <w:r>
        <w:rPr>
          <w:rFonts w:hint="cs"/>
          <w:rtl/>
          <w:lang w:eastAsia="he-IL"/>
        </w:rPr>
        <w:t xml:space="preserve">אני רוצה למנף בכל דרך שאני יכול, והרע, אני </w:t>
      </w:r>
      <w:bookmarkStart w:id="42349" w:name="_ETM_Q166_586867"/>
      <w:bookmarkEnd w:id="42349"/>
      <w:r>
        <w:rPr>
          <w:rFonts w:hint="cs"/>
          <w:rtl/>
          <w:lang w:eastAsia="he-IL"/>
        </w:rPr>
        <w:t xml:space="preserve">רוצה להילחם בו, אפילו שאני חבר בממשלה. ואני חושב שהחוק </w:t>
      </w:r>
      <w:bookmarkStart w:id="42350" w:name="_ETM_Q166_592157"/>
      <w:bookmarkEnd w:id="42350"/>
      <w:r>
        <w:rPr>
          <w:rFonts w:hint="cs"/>
          <w:rtl/>
          <w:lang w:eastAsia="he-IL"/>
        </w:rPr>
        <w:t>הזה הוא חוק רע שאין לו מקום והוא לא צריך להיות</w:t>
      </w:r>
      <w:bookmarkStart w:id="42351" w:name="_ETM_Q166_598758"/>
      <w:bookmarkEnd w:id="42351"/>
      <w:r>
        <w:rPr>
          <w:rFonts w:hint="cs"/>
          <w:rtl/>
          <w:lang w:eastAsia="he-IL"/>
        </w:rPr>
        <w:t xml:space="preserve"> חלק ממערכת החוקים במדינה נאורה, מוסרית, דמוקרטית. </w:t>
      </w:r>
    </w:p>
    <w:p w:rsidR="00203F12" w:rsidRDefault="00203F12" w:rsidP="00E604E4">
      <w:pPr>
        <w:rPr>
          <w:rtl/>
          <w:lang w:eastAsia="he-IL"/>
        </w:rPr>
      </w:pPr>
      <w:bookmarkStart w:id="42352" w:name="_ETM_Q166_602587"/>
      <w:bookmarkStart w:id="42353" w:name="_ETM_Q166_602622"/>
      <w:bookmarkStart w:id="42354" w:name="_ETM_Q166_602763"/>
      <w:bookmarkEnd w:id="42352"/>
      <w:bookmarkEnd w:id="42353"/>
      <w:bookmarkEnd w:id="42354"/>
    </w:p>
    <w:p w:rsidR="00203F12" w:rsidRDefault="00203F12" w:rsidP="00EE3352">
      <w:pPr>
        <w:rPr>
          <w:rtl/>
          <w:lang w:eastAsia="he-IL"/>
        </w:rPr>
      </w:pPr>
      <w:bookmarkStart w:id="42355" w:name="_ETM_Q166_602798"/>
      <w:bookmarkEnd w:id="42355"/>
      <w:r>
        <w:rPr>
          <w:rFonts w:hint="cs"/>
          <w:rtl/>
          <w:lang w:eastAsia="he-IL"/>
        </w:rPr>
        <w:lastRenderedPageBreak/>
        <w:t xml:space="preserve">מכאן אני רוצה </w:t>
      </w:r>
      <w:bookmarkStart w:id="42356" w:name="_ETM_Q166_605203"/>
      <w:bookmarkEnd w:id="42356"/>
      <w:r>
        <w:rPr>
          <w:rFonts w:hint="cs"/>
          <w:rtl/>
          <w:lang w:eastAsia="he-IL"/>
        </w:rPr>
        <w:t xml:space="preserve">לפנות לחבריי, לשרים, לראש הממשלה, לראש הממשלה החליפי, לכולם: </w:t>
      </w:r>
      <w:bookmarkStart w:id="42357" w:name="_ETM_Q166_611881"/>
      <w:bookmarkEnd w:id="42357"/>
      <w:r>
        <w:rPr>
          <w:rFonts w:hint="cs"/>
          <w:rtl/>
          <w:lang w:eastAsia="he-IL"/>
        </w:rPr>
        <w:t>חברים שלי, החוק הזה הוא חוק לא מוסרי, כולם מסכימים</w:t>
      </w:r>
      <w:bookmarkStart w:id="42358" w:name="_ETM_Q166_617872"/>
      <w:bookmarkEnd w:id="42358"/>
      <w:r>
        <w:rPr>
          <w:rFonts w:hint="cs"/>
          <w:rtl/>
          <w:lang w:eastAsia="he-IL"/>
        </w:rPr>
        <w:t xml:space="preserve">, וחוק אנטי-יהודי, וחוק אנטי-דמוקרטי, ואין בו תכונה </w:t>
      </w:r>
      <w:bookmarkStart w:id="42359" w:name="_ETM_Q166_622483"/>
      <w:bookmarkEnd w:id="42359"/>
      <w:r>
        <w:rPr>
          <w:rFonts w:hint="cs"/>
          <w:rtl/>
          <w:lang w:eastAsia="he-IL"/>
        </w:rPr>
        <w:t xml:space="preserve">שאני יכול להתגאות בה. </w:t>
      </w:r>
      <w:bookmarkStart w:id="42360" w:name="_ETM_Q166_626429"/>
      <w:bookmarkStart w:id="42361" w:name="_ETM_Q166_626476"/>
      <w:bookmarkStart w:id="42362" w:name="_ETM_Q166_626589"/>
      <w:bookmarkStart w:id="42363" w:name="_ETM_Q166_626615"/>
      <w:bookmarkEnd w:id="42360"/>
      <w:bookmarkEnd w:id="42361"/>
      <w:bookmarkEnd w:id="42362"/>
      <w:bookmarkEnd w:id="42363"/>
      <w:r>
        <w:rPr>
          <w:rFonts w:hint="cs"/>
          <w:rtl/>
          <w:lang w:eastAsia="he-IL"/>
        </w:rPr>
        <w:t xml:space="preserve">כאן אנחנו לא מדברים על חוק </w:t>
      </w:r>
      <w:bookmarkStart w:id="42364" w:name="_ETM_Q166_630451"/>
      <w:bookmarkEnd w:id="42364"/>
      <w:r>
        <w:rPr>
          <w:rFonts w:hint="cs"/>
          <w:rtl/>
          <w:lang w:eastAsia="he-IL"/>
        </w:rPr>
        <w:t>אזרחות. זה לא חוק אזרחות. זה לא חוק אזרחות, אדוני</w:t>
      </w:r>
      <w:bookmarkStart w:id="42365" w:name="_ETM_Q166_632434"/>
      <w:bookmarkEnd w:id="42365"/>
      <w:r>
        <w:rPr>
          <w:rFonts w:hint="cs"/>
          <w:rtl/>
          <w:lang w:eastAsia="he-IL"/>
        </w:rPr>
        <w:t xml:space="preserve"> היושב-ראש, זה חוק למתן מעמד. מדינה דמוקרטית, מוסרית, לא יכולה </w:t>
      </w:r>
      <w:bookmarkStart w:id="42366" w:name="_ETM_Q166_641312"/>
      <w:bookmarkEnd w:id="42366"/>
      <w:r>
        <w:rPr>
          <w:rFonts w:hint="cs"/>
          <w:rtl/>
          <w:lang w:eastAsia="he-IL"/>
        </w:rPr>
        <w:t xml:space="preserve">להרשות לעצמה שבתוכה יחיו אזרחים ללא מעמד. אלה לא אנשים </w:t>
      </w:r>
      <w:bookmarkStart w:id="42367" w:name="_ETM_Q166_650712"/>
      <w:bookmarkEnd w:id="42367"/>
      <w:r>
        <w:rPr>
          <w:rFonts w:hint="cs"/>
          <w:rtl/>
          <w:lang w:eastAsia="he-IL"/>
        </w:rPr>
        <w:t xml:space="preserve">שבאו </w:t>
      </w:r>
      <w:r>
        <w:rPr>
          <w:rFonts w:hint="eastAsia"/>
          <w:rtl/>
          <w:lang w:eastAsia="he-IL"/>
        </w:rPr>
        <w:t>–</w:t>
      </w:r>
      <w:r>
        <w:rPr>
          <w:rFonts w:hint="cs"/>
          <w:rtl/>
          <w:lang w:eastAsia="he-IL"/>
        </w:rPr>
        <w:t xml:space="preserve"> אנחנו רוצים לאיים על הרוב היהודי, אנחנו רוצים להשתתף </w:t>
      </w:r>
      <w:bookmarkStart w:id="42368" w:name="_ETM_Q166_654503"/>
      <w:bookmarkEnd w:id="42368"/>
      <w:r>
        <w:rPr>
          <w:rFonts w:hint="cs"/>
          <w:rtl/>
          <w:lang w:eastAsia="he-IL"/>
        </w:rPr>
        <w:t xml:space="preserve">בבחירות. </w:t>
      </w:r>
      <w:bookmarkStart w:id="42369" w:name="_ETM_Q166_665866"/>
      <w:bookmarkStart w:id="42370" w:name="_ETM_Q166_665917"/>
      <w:bookmarkStart w:id="42371" w:name="_ETM_Q166_666040"/>
      <w:bookmarkStart w:id="42372" w:name="_ETM_Q166_666070"/>
      <w:bookmarkEnd w:id="42369"/>
      <w:bookmarkEnd w:id="42370"/>
      <w:bookmarkEnd w:id="42371"/>
      <w:bookmarkEnd w:id="42372"/>
      <w:r>
        <w:rPr>
          <w:rFonts w:hint="cs"/>
          <w:rtl/>
          <w:lang w:eastAsia="he-IL"/>
        </w:rPr>
        <w:t xml:space="preserve">אנשים ביקשו מעמד. מדינת ישראל נתנה להם את </w:t>
      </w:r>
      <w:bookmarkStart w:id="42373" w:name="_ETM_Q166_662451"/>
      <w:bookmarkEnd w:id="42373"/>
      <w:r>
        <w:rPr>
          <w:rFonts w:hint="cs"/>
          <w:rtl/>
          <w:lang w:eastAsia="he-IL"/>
        </w:rPr>
        <w:t xml:space="preserve">הזכות להיכנס, אבל לא נותנת להם את הזכות לחיות. מה </w:t>
      </w:r>
      <w:bookmarkStart w:id="42374" w:name="_ETM_Q166_666017"/>
      <w:bookmarkEnd w:id="42374"/>
      <w:r>
        <w:rPr>
          <w:rFonts w:hint="cs"/>
          <w:rtl/>
          <w:lang w:eastAsia="he-IL"/>
        </w:rPr>
        <w:t xml:space="preserve">המשפחות רוצות? רוצות חיים: אני חי עם המשפחה שלי, עם </w:t>
      </w:r>
      <w:bookmarkStart w:id="42375" w:name="_ETM_Q166_672312"/>
      <w:bookmarkEnd w:id="42375"/>
      <w:r>
        <w:rPr>
          <w:rFonts w:hint="cs"/>
          <w:rtl/>
          <w:lang w:eastAsia="he-IL"/>
        </w:rPr>
        <w:t xml:space="preserve">הילדים שלי </w:t>
      </w:r>
      <w:r w:rsidR="00EE3352">
        <w:rPr>
          <w:rFonts w:hint="eastAsia"/>
          <w:rtl/>
          <w:lang w:eastAsia="he-IL"/>
        </w:rPr>
        <w:t xml:space="preserve">– </w:t>
      </w:r>
      <w:r>
        <w:rPr>
          <w:rFonts w:hint="cs"/>
          <w:rtl/>
          <w:lang w:eastAsia="he-IL"/>
        </w:rPr>
        <w:t xml:space="preserve">שאני אוכל לנסוע לחו"ל, שאוכל לקבל זכויות רפואיות, </w:t>
      </w:r>
      <w:bookmarkStart w:id="42376" w:name="_ETM_Q166_676866"/>
      <w:bookmarkEnd w:id="42376"/>
      <w:r>
        <w:rPr>
          <w:rFonts w:hint="cs"/>
          <w:rtl/>
          <w:lang w:eastAsia="he-IL"/>
        </w:rPr>
        <w:t xml:space="preserve">שאוכל לעבוד, שאוכל לקיים חיי משפחה. איזה איום על הרוב </w:t>
      </w:r>
      <w:bookmarkStart w:id="42377" w:name="_ETM_Q166_682477"/>
      <w:bookmarkEnd w:id="42377"/>
      <w:r>
        <w:rPr>
          <w:rFonts w:hint="cs"/>
          <w:rtl/>
          <w:lang w:eastAsia="he-IL"/>
        </w:rPr>
        <w:t>היהודי הקיים?</w:t>
      </w:r>
    </w:p>
    <w:p w:rsidR="00203F12" w:rsidRDefault="00203F12" w:rsidP="00E604E4">
      <w:pPr>
        <w:rPr>
          <w:rtl/>
          <w:lang w:eastAsia="he-IL"/>
        </w:rPr>
      </w:pPr>
      <w:bookmarkStart w:id="42378" w:name="_ETM_Q166_684965"/>
      <w:bookmarkStart w:id="42379" w:name="_ETM_Q166_685013"/>
      <w:bookmarkStart w:id="42380" w:name="_ETM_Q166_685142"/>
      <w:bookmarkEnd w:id="42378"/>
      <w:bookmarkEnd w:id="42379"/>
      <w:bookmarkEnd w:id="42380"/>
    </w:p>
    <w:p w:rsidR="00203F12" w:rsidRDefault="00203F12" w:rsidP="00EE3352">
      <w:pPr>
        <w:rPr>
          <w:rtl/>
          <w:lang w:eastAsia="he-IL"/>
        </w:rPr>
      </w:pPr>
      <w:bookmarkStart w:id="42381" w:name="_ETM_Q166_685179"/>
      <w:bookmarkEnd w:id="42381"/>
      <w:r>
        <w:rPr>
          <w:rFonts w:hint="cs"/>
          <w:rtl/>
          <w:lang w:eastAsia="he-IL"/>
        </w:rPr>
        <w:t>אני שואל את עצמי</w:t>
      </w:r>
      <w:r w:rsidR="00EE3352">
        <w:rPr>
          <w:rFonts w:hint="cs"/>
          <w:rtl/>
          <w:lang w:eastAsia="he-IL"/>
        </w:rPr>
        <w:t>:</w:t>
      </w:r>
      <w:r>
        <w:rPr>
          <w:rFonts w:hint="cs"/>
          <w:rtl/>
          <w:lang w:eastAsia="he-IL"/>
        </w:rPr>
        <w:t xml:space="preserve"> המדינה, איך היא מרשה </w:t>
      </w:r>
      <w:bookmarkStart w:id="42382" w:name="_ETM_Q166_690454"/>
      <w:bookmarkEnd w:id="42382"/>
      <w:r>
        <w:rPr>
          <w:rFonts w:hint="cs"/>
          <w:rtl/>
          <w:lang w:eastAsia="he-IL"/>
        </w:rPr>
        <w:t>לעצמה אפשרות של א</w:t>
      </w:r>
      <w:r w:rsidR="00EE3352">
        <w:rPr>
          <w:rFonts w:hint="cs"/>
          <w:rtl/>
          <w:lang w:eastAsia="he-IL"/>
        </w:rPr>
        <w:t>דם</w:t>
      </w:r>
      <w:r>
        <w:rPr>
          <w:rFonts w:hint="cs"/>
          <w:rtl/>
          <w:lang w:eastAsia="he-IL"/>
        </w:rPr>
        <w:t xml:space="preserve"> ללא מעמד? אני שואל את </w:t>
      </w:r>
      <w:bookmarkStart w:id="42383" w:name="_ETM_Q166_696155"/>
      <w:bookmarkEnd w:id="42383"/>
      <w:r>
        <w:rPr>
          <w:rFonts w:hint="cs"/>
          <w:rtl/>
          <w:lang w:eastAsia="he-IL"/>
        </w:rPr>
        <w:t xml:space="preserve">עצמי ורוצה לנהל את השיח הזה איתך, היושב-ראש. רוצים מדינה </w:t>
      </w:r>
      <w:bookmarkStart w:id="42384" w:name="_ETM_Q166_704811"/>
      <w:bookmarkEnd w:id="42384"/>
      <w:r>
        <w:rPr>
          <w:rFonts w:hint="cs"/>
          <w:rtl/>
          <w:lang w:eastAsia="he-IL"/>
        </w:rPr>
        <w:t xml:space="preserve">יהודית, רוצים מדינה מוסרית ורוצים מדינה שהיא אור לגויים. תעזור </w:t>
      </w:r>
      <w:bookmarkStart w:id="42385" w:name="_ETM_Q166_711097"/>
      <w:bookmarkEnd w:id="42385"/>
      <w:r>
        <w:rPr>
          <w:rFonts w:hint="cs"/>
          <w:rtl/>
          <w:lang w:eastAsia="he-IL"/>
        </w:rPr>
        <w:t>לי</w:t>
      </w:r>
      <w:r w:rsidR="00EE3352">
        <w:rPr>
          <w:rFonts w:hint="cs"/>
          <w:rtl/>
          <w:lang w:eastAsia="he-IL"/>
        </w:rPr>
        <w:t>,</w:t>
      </w:r>
      <w:r>
        <w:rPr>
          <w:rFonts w:hint="cs"/>
          <w:rtl/>
          <w:lang w:eastAsia="he-IL"/>
        </w:rPr>
        <w:t xml:space="preserve"> איך זה מסתדר? באמת, אני מנסה לשאול את עצמי </w:t>
      </w:r>
      <w:bookmarkStart w:id="42386" w:name="_ETM_Q166_714568"/>
      <w:bookmarkEnd w:id="42386"/>
      <w:r>
        <w:rPr>
          <w:rFonts w:hint="cs"/>
          <w:rtl/>
          <w:lang w:eastAsia="he-IL"/>
        </w:rPr>
        <w:t xml:space="preserve">את השאלות האלה. אני רוצה מדינה יהודית, מוסרית ואור לגויים </w:t>
      </w:r>
      <w:bookmarkStart w:id="42387" w:name="_ETM_Q166_721751"/>
      <w:bookmarkEnd w:id="42387"/>
      <w:r>
        <w:rPr>
          <w:rFonts w:hint="eastAsia"/>
          <w:rtl/>
          <w:lang w:eastAsia="he-IL"/>
        </w:rPr>
        <w:t>–</w:t>
      </w:r>
      <w:r>
        <w:rPr>
          <w:rFonts w:hint="cs"/>
          <w:rtl/>
          <w:lang w:eastAsia="he-IL"/>
        </w:rPr>
        <w:t xml:space="preserve"> </w:t>
      </w:r>
      <w:bookmarkStart w:id="42388" w:name="_ETM_Q166_684716"/>
      <w:bookmarkEnd w:id="42388"/>
      <w:r>
        <w:rPr>
          <w:rFonts w:hint="cs"/>
          <w:rtl/>
          <w:lang w:eastAsia="he-IL"/>
        </w:rPr>
        <w:t xml:space="preserve">זה לא מסתדר לי. זה לא מסתדר ביחד. משהו פגום </w:t>
      </w:r>
      <w:bookmarkStart w:id="42389" w:name="_ETM_Q166_727426"/>
      <w:bookmarkEnd w:id="42389"/>
      <w:r>
        <w:rPr>
          <w:rFonts w:hint="cs"/>
          <w:rtl/>
          <w:lang w:eastAsia="he-IL"/>
        </w:rPr>
        <w:t>כאן. משהו לא בסדר.</w:t>
      </w:r>
    </w:p>
    <w:p w:rsidR="00203F12" w:rsidRPr="00E15F31" w:rsidRDefault="00203F12" w:rsidP="00E604E4">
      <w:pPr>
        <w:rPr>
          <w:rtl/>
          <w:lang w:eastAsia="he-IL"/>
        </w:rPr>
      </w:pPr>
      <w:bookmarkStart w:id="42390" w:name="_ETM_Q166_731386"/>
      <w:bookmarkStart w:id="42391" w:name="_ETM_Q166_731423"/>
      <w:bookmarkStart w:id="42392" w:name="_ETM_Q166_731569"/>
      <w:bookmarkStart w:id="42393" w:name="_ETM_Q166_731620"/>
      <w:bookmarkEnd w:id="42390"/>
      <w:bookmarkEnd w:id="42391"/>
      <w:bookmarkEnd w:id="42392"/>
      <w:bookmarkEnd w:id="42393"/>
    </w:p>
    <w:p w:rsidR="00203F12" w:rsidRPr="005530FB" w:rsidRDefault="00203F12" w:rsidP="00EE3352">
      <w:pPr>
        <w:rPr>
          <w:rtl/>
        </w:rPr>
      </w:pPr>
      <w:bookmarkStart w:id="42394" w:name="TOR_Q167"/>
      <w:bookmarkEnd w:id="42394"/>
      <w:r w:rsidRPr="005530FB">
        <w:rPr>
          <w:rtl/>
        </w:rPr>
        <w:t xml:space="preserve">לשם כך </w:t>
      </w:r>
      <w:r>
        <w:rPr>
          <w:rFonts w:hint="cs"/>
          <w:rtl/>
        </w:rPr>
        <w:t xml:space="preserve">אני </w:t>
      </w:r>
      <w:r w:rsidRPr="005530FB">
        <w:rPr>
          <w:rtl/>
        </w:rPr>
        <w:t>עליתי</w:t>
      </w:r>
      <w:r>
        <w:rPr>
          <w:rFonts w:hint="cs"/>
          <w:rtl/>
        </w:rPr>
        <w:t>,</w:t>
      </w:r>
      <w:r w:rsidRPr="005530FB">
        <w:rPr>
          <w:rtl/>
        </w:rPr>
        <w:t xml:space="preserve"> כדי להביע את העמדה ולהגיד את זה. אני שנים על גבי שנים אמרתי, ואני אומר את זה לכל חבריי: זה חוק שאין לו מקום במדינה. אתם צריכים לקבל את האומץ ואת השינוי שאנחנו מייחלים שיבוא ולהגיד: חוק כזה לא יהיה במדינה נאורה ודמוקרטית. מדינת ישראל, אסור שיהיה בה א</w:t>
      </w:r>
      <w:r w:rsidR="00EE3352">
        <w:rPr>
          <w:rFonts w:hint="cs"/>
          <w:rtl/>
        </w:rPr>
        <w:t>דם</w:t>
      </w:r>
      <w:r w:rsidRPr="005530FB">
        <w:rPr>
          <w:rtl/>
        </w:rPr>
        <w:t xml:space="preserve"> ללא מעמד. אסור שיהיה א</w:t>
      </w:r>
      <w:r w:rsidR="00EE3352">
        <w:rPr>
          <w:rFonts w:hint="cs"/>
          <w:rtl/>
        </w:rPr>
        <w:t>דם</w:t>
      </w:r>
      <w:r w:rsidRPr="005530FB">
        <w:rPr>
          <w:rtl/>
        </w:rPr>
        <w:t xml:space="preserve"> ללא מעמד. זה גול עצמי. אתה לא יכול לשווק את עצמך במוסריות, בהומניות, באנושיות, בזמן שאתה שולל מאנשים לחיות עם מעמד.</w:t>
      </w:r>
    </w:p>
    <w:p w:rsidR="00203F12" w:rsidRPr="005530FB" w:rsidRDefault="00203F12" w:rsidP="008D5FB9">
      <w:pPr>
        <w:rPr>
          <w:rtl/>
        </w:rPr>
      </w:pPr>
    </w:p>
    <w:p w:rsidR="00203F12" w:rsidRPr="005530FB" w:rsidRDefault="00203F12" w:rsidP="00EE3352">
      <w:pPr>
        <w:rPr>
          <w:rtl/>
        </w:rPr>
      </w:pPr>
      <w:r w:rsidRPr="005530FB">
        <w:rPr>
          <w:rtl/>
        </w:rPr>
        <w:t>ואני רוצה להגיד לצופים עוד משפט</w:t>
      </w:r>
      <w:r w:rsidRPr="005530FB">
        <w:rPr>
          <w:rFonts w:hint="cs"/>
          <w:rtl/>
        </w:rPr>
        <w:t>:</w:t>
      </w:r>
      <w:r w:rsidRPr="005530FB">
        <w:rPr>
          <w:rtl/>
        </w:rPr>
        <w:t xml:space="preserve"> שתבינו, חברים</w:t>
      </w:r>
      <w:r w:rsidRPr="005530FB">
        <w:rPr>
          <w:rFonts w:hint="cs"/>
          <w:rtl/>
        </w:rPr>
        <w:t>, החוק הזה הוא לא חוק של פתיחת שערים ל</w:t>
      </w:r>
      <w:bookmarkStart w:id="42395" w:name="_ETM_Q167_188700"/>
      <w:bookmarkEnd w:id="42395"/>
      <w:r w:rsidRPr="005530FB">
        <w:rPr>
          <w:rFonts w:hint="cs"/>
          <w:rtl/>
        </w:rPr>
        <w:t>אלפים או למאות אלפים</w:t>
      </w:r>
      <w:r w:rsidR="00EE3352">
        <w:rPr>
          <w:rFonts w:hint="cs"/>
          <w:rtl/>
        </w:rPr>
        <w:t>,</w:t>
      </w:r>
      <w:r w:rsidRPr="005530FB">
        <w:rPr>
          <w:rFonts w:hint="cs"/>
          <w:rtl/>
        </w:rPr>
        <w:t xml:space="preserve"> דלתות</w:t>
      </w:r>
      <w:r>
        <w:rPr>
          <w:rFonts w:hint="cs"/>
          <w:rtl/>
        </w:rPr>
        <w:t xml:space="preserve"> </w:t>
      </w:r>
      <w:r w:rsidRPr="005530FB">
        <w:rPr>
          <w:rFonts w:hint="cs"/>
          <w:rtl/>
        </w:rPr>
        <w:t xml:space="preserve">להיכנס לתוך מדינת ישראל. אלו </w:t>
      </w:r>
      <w:bookmarkStart w:id="42396" w:name="_ETM_Q167_197987"/>
      <w:bookmarkEnd w:id="42396"/>
      <w:r w:rsidRPr="005530FB">
        <w:rPr>
          <w:rFonts w:hint="cs"/>
          <w:rtl/>
        </w:rPr>
        <w:t>א</w:t>
      </w:r>
      <w:r w:rsidR="00EE3352">
        <w:rPr>
          <w:rFonts w:hint="cs"/>
          <w:rtl/>
        </w:rPr>
        <w:t>נשים</w:t>
      </w:r>
      <w:r w:rsidRPr="005530FB">
        <w:rPr>
          <w:rFonts w:hint="cs"/>
          <w:rtl/>
        </w:rPr>
        <w:t xml:space="preserve"> שחיים כאן עשרות שנים. אלו א</w:t>
      </w:r>
      <w:r w:rsidR="00EE3352">
        <w:rPr>
          <w:rFonts w:hint="cs"/>
          <w:rtl/>
        </w:rPr>
        <w:t>נשים</w:t>
      </w:r>
      <w:r w:rsidRPr="005530FB">
        <w:rPr>
          <w:rFonts w:hint="cs"/>
          <w:rtl/>
        </w:rPr>
        <w:t xml:space="preserve"> ש</w:t>
      </w:r>
      <w:r>
        <w:rPr>
          <w:rFonts w:hint="cs"/>
          <w:rtl/>
        </w:rPr>
        <w:t>ל</w:t>
      </w:r>
      <w:r w:rsidRPr="005530FB">
        <w:rPr>
          <w:rFonts w:hint="cs"/>
          <w:rtl/>
        </w:rPr>
        <w:t>ילדיהם ו</w:t>
      </w:r>
      <w:r>
        <w:rPr>
          <w:rFonts w:hint="cs"/>
          <w:rtl/>
        </w:rPr>
        <w:t>ל</w:t>
      </w:r>
      <w:r w:rsidRPr="005530FB">
        <w:rPr>
          <w:rFonts w:hint="cs"/>
          <w:rtl/>
        </w:rPr>
        <w:t>נשותיהם יש</w:t>
      </w:r>
      <w:bookmarkStart w:id="42397" w:name="_ETM_Q167_205469"/>
      <w:bookmarkEnd w:id="42397"/>
      <w:r w:rsidRPr="005530FB">
        <w:rPr>
          <w:rFonts w:hint="cs"/>
          <w:rtl/>
        </w:rPr>
        <w:t xml:space="preserve"> אזרחות. לאבא של המשפחה אין מעמד. מכל זווית </w:t>
      </w:r>
      <w:bookmarkStart w:id="42398" w:name="_ETM_Q167_215973"/>
      <w:bookmarkEnd w:id="42398"/>
      <w:r w:rsidRPr="005530FB">
        <w:rPr>
          <w:rFonts w:hint="cs"/>
          <w:rtl/>
        </w:rPr>
        <w:t xml:space="preserve">שנסתכל על זה, זה חוק מביש, ואסור שהחוק הזה יעסיק </w:t>
      </w:r>
      <w:bookmarkStart w:id="42399" w:name="_ETM_Q167_222428"/>
      <w:bookmarkEnd w:id="42399"/>
      <w:r w:rsidRPr="005530FB">
        <w:rPr>
          <w:rFonts w:hint="cs"/>
          <w:rtl/>
        </w:rPr>
        <w:t xml:space="preserve">אותנו כל כך הרבה שנים, ועל אחת כמה </w:t>
      </w:r>
      <w:bookmarkStart w:id="42400" w:name="_ETM_Q167_225144"/>
      <w:bookmarkEnd w:id="42400"/>
      <w:r w:rsidRPr="005530FB">
        <w:rPr>
          <w:rFonts w:hint="cs"/>
          <w:rtl/>
        </w:rPr>
        <w:t xml:space="preserve">וכמה לסיים ולחתום את המושב הזה עם אות </w:t>
      </w:r>
      <w:bookmarkStart w:id="42401" w:name="_ETM_Q167_230227"/>
      <w:bookmarkEnd w:id="42401"/>
      <w:r w:rsidRPr="005530FB">
        <w:rPr>
          <w:rFonts w:hint="cs"/>
          <w:rtl/>
        </w:rPr>
        <w:t>קין כזה.</w:t>
      </w:r>
      <w:bookmarkStart w:id="42402" w:name="_ETM_Q167_230560"/>
      <w:bookmarkEnd w:id="42402"/>
    </w:p>
    <w:p w:rsidR="00203F12" w:rsidRPr="005530FB" w:rsidRDefault="00203F12" w:rsidP="00E604E4">
      <w:pPr>
        <w:rPr>
          <w:rtl/>
        </w:rPr>
      </w:pPr>
      <w:bookmarkStart w:id="42403" w:name="_ETM_Q167_230605"/>
      <w:bookmarkEnd w:id="42403"/>
    </w:p>
    <w:p w:rsidR="00203F12" w:rsidRPr="005530FB" w:rsidRDefault="00203F12" w:rsidP="00E604E4">
      <w:pPr>
        <w:rPr>
          <w:rtl/>
        </w:rPr>
      </w:pPr>
      <w:bookmarkStart w:id="42404" w:name="_ETM_Q167_230736"/>
      <w:bookmarkStart w:id="42405" w:name="_ETM_Q167_230786"/>
      <w:bookmarkEnd w:id="42404"/>
      <w:bookmarkEnd w:id="42405"/>
      <w:r w:rsidRPr="005530FB">
        <w:rPr>
          <w:rFonts w:hint="cs"/>
          <w:rtl/>
        </w:rPr>
        <w:t>זאת קריאתי. אני אמשיך להילחם ברע של</w:t>
      </w:r>
      <w:bookmarkStart w:id="42406" w:name="_ETM_Q167_235103"/>
      <w:bookmarkEnd w:id="42406"/>
      <w:r w:rsidRPr="005530FB">
        <w:rPr>
          <w:rFonts w:hint="cs"/>
          <w:rtl/>
        </w:rPr>
        <w:t xml:space="preserve"> הממשלה שאני חלק ממנה, וצר לי מאוד שאנחנו צריכים להיות </w:t>
      </w:r>
      <w:bookmarkStart w:id="42407" w:name="_ETM_Q167_240084"/>
      <w:bookmarkEnd w:id="42407"/>
      <w:r w:rsidRPr="005530FB">
        <w:rPr>
          <w:rFonts w:hint="cs"/>
          <w:rtl/>
        </w:rPr>
        <w:t>בצד שלא תומך בחקיקה הזאת. תודה, אדוני היושב-ראש.</w:t>
      </w:r>
    </w:p>
    <w:p w:rsidR="00203F12" w:rsidRPr="005530FB" w:rsidRDefault="00203F12" w:rsidP="00E604E4">
      <w:pPr>
        <w:rPr>
          <w:rtl/>
          <w:lang w:eastAsia="he-IL"/>
        </w:rPr>
      </w:pPr>
    </w:p>
    <w:p w:rsidR="00203F12" w:rsidRPr="005530FB" w:rsidRDefault="00203F12" w:rsidP="00E604E4">
      <w:pPr>
        <w:pStyle w:val="af6"/>
        <w:keepNext/>
        <w:rPr>
          <w:rtl/>
        </w:rPr>
      </w:pPr>
      <w:r w:rsidRPr="005530FB">
        <w:rPr>
          <w:rStyle w:val="TagStyle"/>
          <w:rtl/>
        </w:rPr>
        <w:t xml:space="preserve"> &lt;&lt; יור &gt;&gt; </w:t>
      </w:r>
      <w:r w:rsidRPr="005530FB">
        <w:rPr>
          <w:rtl/>
        </w:rPr>
        <w:t>היו"ר צבי האוזר:</w:t>
      </w:r>
      <w:r w:rsidRPr="005530FB">
        <w:rPr>
          <w:rStyle w:val="TagStyle"/>
          <w:rtl/>
        </w:rPr>
        <w:t xml:space="preserve"> &lt;&lt; יור &gt;&gt;</w:t>
      </w:r>
      <w:r w:rsidRPr="005530FB">
        <w:rPr>
          <w:rtl/>
        </w:rPr>
        <w:t xml:space="preserve">   </w:t>
      </w:r>
    </w:p>
    <w:p w:rsidR="00203F12" w:rsidRPr="005530FB" w:rsidRDefault="00203F12" w:rsidP="008D5FB9">
      <w:pPr>
        <w:rPr>
          <w:rtl/>
          <w:lang w:eastAsia="he-IL"/>
        </w:rPr>
      </w:pPr>
    </w:p>
    <w:p w:rsidR="00EE3352" w:rsidRDefault="00203F12" w:rsidP="00EE3352">
      <w:pPr>
        <w:rPr>
          <w:rtl/>
          <w:lang w:eastAsia="he-IL"/>
        </w:rPr>
      </w:pPr>
      <w:r w:rsidRPr="005530FB">
        <w:rPr>
          <w:rFonts w:hint="cs"/>
          <w:rtl/>
          <w:lang w:eastAsia="he-IL"/>
        </w:rPr>
        <w:t>תודה רבה, כבוד השר</w:t>
      </w:r>
      <w:r w:rsidR="00EE3352">
        <w:rPr>
          <w:rFonts w:hint="cs"/>
          <w:rtl/>
          <w:lang w:eastAsia="he-IL"/>
        </w:rPr>
        <w:t>.</w:t>
      </w:r>
      <w:r w:rsidRPr="005530FB">
        <w:rPr>
          <w:rFonts w:hint="cs"/>
          <w:rtl/>
          <w:lang w:eastAsia="he-IL"/>
        </w:rPr>
        <w:t xml:space="preserve"> </w:t>
      </w:r>
      <w:bookmarkStart w:id="42408" w:name="_ETM_Q167_245467"/>
      <w:bookmarkEnd w:id="42408"/>
      <w:r w:rsidRPr="005530FB">
        <w:rPr>
          <w:rFonts w:hint="cs"/>
          <w:rtl/>
          <w:lang w:eastAsia="he-IL"/>
        </w:rPr>
        <w:t>אני רוצה להגיד לך משהו אישי.</w:t>
      </w:r>
      <w:r>
        <w:rPr>
          <w:rFonts w:hint="cs"/>
          <w:rtl/>
          <w:lang w:eastAsia="he-IL"/>
        </w:rPr>
        <w:t xml:space="preserve"> לא הסכמתי עם ה</w:t>
      </w:r>
      <w:r w:rsidRPr="005530FB">
        <w:rPr>
          <w:rFonts w:hint="cs"/>
          <w:rtl/>
          <w:lang w:eastAsia="he-IL"/>
        </w:rPr>
        <w:t xml:space="preserve">דברים, </w:t>
      </w:r>
      <w:bookmarkStart w:id="42409" w:name="_ETM_Q167_251852"/>
      <w:bookmarkEnd w:id="42409"/>
      <w:r w:rsidRPr="005530FB">
        <w:rPr>
          <w:rFonts w:hint="cs"/>
          <w:rtl/>
          <w:lang w:eastAsia="he-IL"/>
        </w:rPr>
        <w:t xml:space="preserve">אבל מעולם לא שמחתי לשמוע עמדה שמנוגדת לעמדותיי בצורה כזאת </w:t>
      </w:r>
      <w:bookmarkStart w:id="42410" w:name="_ETM_Q167_255968"/>
      <w:bookmarkEnd w:id="42410"/>
      <w:r w:rsidRPr="005530FB">
        <w:rPr>
          <w:rFonts w:hint="cs"/>
          <w:rtl/>
          <w:lang w:eastAsia="he-IL"/>
        </w:rPr>
        <w:t>מנומקת כמו שבאת ועמדת עכשיו. ברמה האישית זה באמת</w:t>
      </w:r>
      <w:bookmarkStart w:id="42411" w:name="_ETM_Q167_267768"/>
      <w:bookmarkEnd w:id="42411"/>
      <w:r w:rsidRPr="005530FB">
        <w:rPr>
          <w:rFonts w:hint="cs"/>
          <w:rtl/>
          <w:lang w:eastAsia="he-IL"/>
        </w:rPr>
        <w:t xml:space="preserve"> משמח</w:t>
      </w:r>
      <w:r w:rsidR="00EE3352">
        <w:rPr>
          <w:rFonts w:hint="cs"/>
          <w:rtl/>
          <w:lang w:eastAsia="he-IL"/>
        </w:rPr>
        <w:t>,</w:t>
      </w:r>
      <w:r w:rsidRPr="005530FB">
        <w:rPr>
          <w:rFonts w:hint="cs"/>
          <w:rtl/>
          <w:lang w:eastAsia="he-IL"/>
        </w:rPr>
        <w:t xml:space="preserve"> ובריאות. </w:t>
      </w:r>
    </w:p>
    <w:p w:rsidR="00EE3352" w:rsidRDefault="00EE3352" w:rsidP="00EE3352">
      <w:pPr>
        <w:rPr>
          <w:rtl/>
          <w:lang w:eastAsia="he-IL"/>
        </w:rPr>
      </w:pPr>
    </w:p>
    <w:p w:rsidR="00203F12" w:rsidRPr="005530FB" w:rsidRDefault="00203F12" w:rsidP="00EE3352">
      <w:pPr>
        <w:rPr>
          <w:rtl/>
          <w:lang w:eastAsia="he-IL"/>
        </w:rPr>
      </w:pPr>
      <w:r w:rsidRPr="005530FB">
        <w:rPr>
          <w:rFonts w:hint="cs"/>
          <w:rtl/>
          <w:lang w:eastAsia="he-IL"/>
        </w:rPr>
        <w:t>אנחנו נמשיך לחבר הכנסת אחמד טיבי.</w:t>
      </w:r>
    </w:p>
    <w:p w:rsidR="00203F12" w:rsidRPr="005530FB" w:rsidRDefault="00203F12" w:rsidP="00E604E4">
      <w:pPr>
        <w:rPr>
          <w:rtl/>
          <w:lang w:eastAsia="he-IL"/>
        </w:rPr>
      </w:pPr>
    </w:p>
    <w:p w:rsidR="00203F12" w:rsidRPr="005530FB" w:rsidRDefault="00203F12" w:rsidP="00E604E4">
      <w:pPr>
        <w:pStyle w:val="a4"/>
        <w:keepNext/>
        <w:rPr>
          <w:rtl/>
        </w:rPr>
      </w:pPr>
      <w:bookmarkStart w:id="42412" w:name="ET_speaker_5264_3"/>
      <w:r w:rsidRPr="005530FB">
        <w:rPr>
          <w:rStyle w:val="TagStyle"/>
          <w:rtl/>
        </w:rPr>
        <w:t xml:space="preserve"> &lt;&lt; דובר &gt;&gt; </w:t>
      </w:r>
      <w:bookmarkStart w:id="42413" w:name="_Toc98161325"/>
      <w:bookmarkStart w:id="42414" w:name="_Toc98162716"/>
      <w:bookmarkStart w:id="42415" w:name="_Toc123738251"/>
      <w:r w:rsidRPr="005530FB">
        <w:rPr>
          <w:rtl/>
        </w:rPr>
        <w:t>אחמד טיבי (הרשימה המשותפת):</w:t>
      </w:r>
      <w:bookmarkEnd w:id="42413"/>
      <w:bookmarkEnd w:id="42414"/>
      <w:bookmarkEnd w:id="42415"/>
      <w:r w:rsidRPr="005530FB">
        <w:rPr>
          <w:rStyle w:val="TagStyle"/>
          <w:rtl/>
        </w:rPr>
        <w:t xml:space="preserve"> &lt;&lt; דובר &gt;&gt;</w:t>
      </w:r>
      <w:r w:rsidRPr="005530FB">
        <w:rPr>
          <w:rtl/>
        </w:rPr>
        <w:t xml:space="preserve">   </w:t>
      </w:r>
      <w:bookmarkEnd w:id="42412"/>
    </w:p>
    <w:p w:rsidR="00203F12" w:rsidRPr="005530FB" w:rsidRDefault="00203F12" w:rsidP="008D5FB9">
      <w:pPr>
        <w:rPr>
          <w:rtl/>
          <w:lang w:eastAsia="he-IL"/>
        </w:rPr>
      </w:pPr>
    </w:p>
    <w:p w:rsidR="00203F12" w:rsidRPr="005530FB" w:rsidRDefault="00203F12" w:rsidP="00EE3352">
      <w:pPr>
        <w:rPr>
          <w:rtl/>
          <w:lang w:eastAsia="he-IL"/>
        </w:rPr>
      </w:pPr>
      <w:r w:rsidRPr="005530FB">
        <w:rPr>
          <w:rFonts w:hint="cs"/>
          <w:rtl/>
          <w:lang w:eastAsia="he-IL"/>
        </w:rPr>
        <w:t xml:space="preserve">כבוד היושב-ראש, כבוד השר, אני רוצה לפתוח ותמיד לאחל החלמה </w:t>
      </w:r>
      <w:bookmarkStart w:id="42416" w:name="_ETM_Q167_308004"/>
      <w:bookmarkEnd w:id="42416"/>
      <w:r w:rsidRPr="005530FB">
        <w:rPr>
          <w:rFonts w:hint="cs"/>
          <w:rtl/>
          <w:lang w:eastAsia="he-IL"/>
        </w:rPr>
        <w:t xml:space="preserve">לשר עיסאווי פריג'. אני שמח שאתה </w:t>
      </w:r>
      <w:bookmarkStart w:id="42417" w:name="_ETM_Q167_311425"/>
      <w:bookmarkEnd w:id="42417"/>
      <w:r w:rsidRPr="005530FB">
        <w:rPr>
          <w:rFonts w:hint="cs"/>
          <w:rtl/>
          <w:lang w:eastAsia="he-IL"/>
        </w:rPr>
        <w:t>פה</w:t>
      </w:r>
      <w:r w:rsidR="00EE3352">
        <w:rPr>
          <w:rFonts w:hint="cs"/>
          <w:rtl/>
          <w:lang w:eastAsia="he-IL"/>
        </w:rPr>
        <w:t>.</w:t>
      </w:r>
      <w:r w:rsidRPr="005530FB">
        <w:rPr>
          <w:rFonts w:hint="cs"/>
          <w:rtl/>
          <w:lang w:eastAsia="he-IL"/>
        </w:rPr>
        <w:t xml:space="preserve"> תשמור על הבריאות, למרות שהממשלה הזאת היא גורם סיכון.</w:t>
      </w:r>
    </w:p>
    <w:p w:rsidR="00203F12" w:rsidRPr="005530FB" w:rsidRDefault="00203F12" w:rsidP="00E604E4">
      <w:pPr>
        <w:rPr>
          <w:rtl/>
          <w:lang w:eastAsia="he-IL"/>
        </w:rPr>
      </w:pPr>
      <w:bookmarkStart w:id="42418" w:name="_ETM_Q167_316823"/>
      <w:bookmarkStart w:id="42419" w:name="_ETM_Q167_316884"/>
      <w:bookmarkEnd w:id="42418"/>
      <w:bookmarkEnd w:id="42419"/>
    </w:p>
    <w:p w:rsidR="00203F12" w:rsidRPr="005530FB" w:rsidRDefault="00203F12" w:rsidP="00E604E4">
      <w:pPr>
        <w:pStyle w:val="af6"/>
        <w:keepNext/>
        <w:rPr>
          <w:rtl/>
        </w:rPr>
      </w:pPr>
      <w:r w:rsidRPr="005530FB">
        <w:rPr>
          <w:rStyle w:val="TagStyle"/>
          <w:rtl/>
        </w:rPr>
        <w:t xml:space="preserve"> &lt;&lt; יור &gt;&gt; </w:t>
      </w:r>
      <w:r w:rsidRPr="005530FB">
        <w:rPr>
          <w:rtl/>
        </w:rPr>
        <w:t>היו"ר צבי האוזר:</w:t>
      </w:r>
      <w:r w:rsidRPr="005530FB">
        <w:rPr>
          <w:rStyle w:val="TagStyle"/>
          <w:rtl/>
        </w:rPr>
        <w:t xml:space="preserve"> &lt;&lt; יור &gt;&gt;</w:t>
      </w:r>
      <w:r w:rsidRPr="005530FB">
        <w:rPr>
          <w:rtl/>
        </w:rPr>
        <w:t xml:space="preserve">   </w:t>
      </w:r>
    </w:p>
    <w:p w:rsidR="00203F12" w:rsidRPr="005530FB" w:rsidRDefault="00203F12" w:rsidP="008D5FB9">
      <w:pPr>
        <w:rPr>
          <w:rtl/>
          <w:lang w:eastAsia="he-IL"/>
        </w:rPr>
      </w:pPr>
    </w:p>
    <w:p w:rsidR="00203F12" w:rsidRPr="005530FB" w:rsidRDefault="00203F12" w:rsidP="00E604E4">
      <w:pPr>
        <w:rPr>
          <w:rtl/>
          <w:lang w:eastAsia="he-IL"/>
        </w:rPr>
      </w:pPr>
      <w:bookmarkStart w:id="42420" w:name="_ETM_Q167_318002"/>
      <w:bookmarkEnd w:id="42420"/>
      <w:r w:rsidRPr="005530FB">
        <w:rPr>
          <w:rFonts w:hint="cs"/>
          <w:rtl/>
          <w:lang w:eastAsia="he-IL"/>
        </w:rPr>
        <w:t xml:space="preserve">וזה </w:t>
      </w:r>
      <w:bookmarkStart w:id="42421" w:name="_ETM_Q167_319086"/>
      <w:bookmarkEnd w:id="42421"/>
      <w:r w:rsidRPr="005530FB">
        <w:rPr>
          <w:rFonts w:hint="cs"/>
          <w:rtl/>
          <w:lang w:eastAsia="he-IL"/>
        </w:rPr>
        <w:t>עוד מרופא.</w:t>
      </w:r>
    </w:p>
    <w:p w:rsidR="00203F12" w:rsidRPr="005530FB" w:rsidRDefault="00203F12" w:rsidP="00E604E4">
      <w:pPr>
        <w:rPr>
          <w:rtl/>
          <w:lang w:eastAsia="he-IL"/>
        </w:rPr>
      </w:pPr>
    </w:p>
    <w:p w:rsidR="00203F12" w:rsidRPr="005530FB" w:rsidRDefault="00203F12" w:rsidP="00E604E4">
      <w:pPr>
        <w:pStyle w:val="-"/>
        <w:keepNext/>
        <w:rPr>
          <w:rtl/>
        </w:rPr>
      </w:pPr>
      <w:bookmarkStart w:id="42422" w:name="ET_speakercontinue_5264_8"/>
      <w:r w:rsidRPr="005530FB">
        <w:rPr>
          <w:rStyle w:val="TagStyle"/>
          <w:rtl/>
        </w:rPr>
        <w:t xml:space="preserve"> &lt;&lt; דובר_המשך &gt;&gt; </w:t>
      </w:r>
      <w:r w:rsidRPr="005530FB">
        <w:rPr>
          <w:rtl/>
        </w:rPr>
        <w:t>אחמד טיבי (הרשימה המשותפת):</w:t>
      </w:r>
      <w:r w:rsidRPr="005530FB">
        <w:rPr>
          <w:rStyle w:val="TagStyle"/>
          <w:rtl/>
        </w:rPr>
        <w:t xml:space="preserve"> &lt;&lt; דובר_המשך &gt;&gt;</w:t>
      </w:r>
      <w:r w:rsidRPr="005530FB">
        <w:rPr>
          <w:rtl/>
        </w:rPr>
        <w:t xml:space="preserve">   </w:t>
      </w:r>
      <w:bookmarkEnd w:id="42422"/>
    </w:p>
    <w:p w:rsidR="00203F12" w:rsidRPr="005530FB" w:rsidRDefault="00203F12" w:rsidP="008D5FB9">
      <w:pPr>
        <w:rPr>
          <w:rtl/>
          <w:lang w:eastAsia="he-IL"/>
        </w:rPr>
      </w:pPr>
    </w:p>
    <w:p w:rsidR="00203F12" w:rsidRPr="005530FB" w:rsidRDefault="00203F12" w:rsidP="00EE3352">
      <w:pPr>
        <w:rPr>
          <w:rtl/>
          <w:lang w:eastAsia="he-IL"/>
        </w:rPr>
      </w:pPr>
      <w:bookmarkStart w:id="42423" w:name="_ETM_Q167_319526"/>
      <w:bookmarkEnd w:id="42423"/>
      <w:r w:rsidRPr="005530FB">
        <w:rPr>
          <w:rFonts w:hint="cs"/>
          <w:rtl/>
          <w:lang w:eastAsia="he-IL"/>
        </w:rPr>
        <w:t>גם הוא יודע. הוא חש את זה</w:t>
      </w:r>
      <w:r w:rsidR="00EE3352">
        <w:rPr>
          <w:rFonts w:hint="cs"/>
          <w:rtl/>
          <w:lang w:eastAsia="he-IL"/>
        </w:rPr>
        <w:t>,</w:t>
      </w:r>
      <w:r w:rsidRPr="005530FB">
        <w:rPr>
          <w:rFonts w:hint="cs"/>
          <w:rtl/>
          <w:lang w:eastAsia="he-IL"/>
        </w:rPr>
        <w:t xml:space="preserve"> הוא </w:t>
      </w:r>
      <w:bookmarkStart w:id="42424" w:name="_ETM_Q167_324334"/>
      <w:bookmarkEnd w:id="42424"/>
      <w:r w:rsidRPr="005530FB">
        <w:rPr>
          <w:rFonts w:hint="cs"/>
          <w:rtl/>
          <w:lang w:eastAsia="he-IL"/>
        </w:rPr>
        <w:t xml:space="preserve">חש את זה על בשרו. לך אין יתר לחץ דם? </w:t>
      </w:r>
      <w:bookmarkStart w:id="42425" w:name="_ETM_Q167_327842"/>
      <w:bookmarkEnd w:id="42425"/>
      <w:r w:rsidRPr="005530FB">
        <w:rPr>
          <w:rFonts w:hint="cs"/>
          <w:rtl/>
          <w:lang w:eastAsia="he-IL"/>
        </w:rPr>
        <w:t>למישהו מאיתנו אין תופעות לוואי של עבודה בכנסת?</w:t>
      </w:r>
    </w:p>
    <w:p w:rsidR="00203F12" w:rsidRPr="005530FB" w:rsidRDefault="00203F12" w:rsidP="00E604E4">
      <w:pPr>
        <w:rPr>
          <w:rtl/>
          <w:lang w:eastAsia="he-IL"/>
        </w:rPr>
      </w:pPr>
      <w:bookmarkStart w:id="42426" w:name="_ETM_Q167_331017"/>
      <w:bookmarkStart w:id="42427" w:name="_ETM_Q167_331053"/>
      <w:bookmarkEnd w:id="42426"/>
      <w:bookmarkEnd w:id="42427"/>
    </w:p>
    <w:p w:rsidR="00203F12" w:rsidRPr="005530FB" w:rsidRDefault="00203F12" w:rsidP="00E604E4">
      <w:pPr>
        <w:pStyle w:val="af6"/>
        <w:keepNext/>
        <w:rPr>
          <w:rtl/>
        </w:rPr>
      </w:pPr>
      <w:r w:rsidRPr="005530FB">
        <w:rPr>
          <w:rStyle w:val="TagStyle"/>
          <w:rtl/>
        </w:rPr>
        <w:t xml:space="preserve"> &lt;&lt; יור &gt;&gt; </w:t>
      </w:r>
      <w:r w:rsidRPr="005530FB">
        <w:rPr>
          <w:rtl/>
        </w:rPr>
        <w:t>היו"ר צבי האוזר:</w:t>
      </w:r>
      <w:r w:rsidRPr="005530FB">
        <w:rPr>
          <w:rStyle w:val="TagStyle"/>
          <w:rtl/>
        </w:rPr>
        <w:t xml:space="preserve"> &lt;&lt; יור &gt;&gt;</w:t>
      </w:r>
      <w:r w:rsidRPr="005530FB">
        <w:rPr>
          <w:rtl/>
        </w:rPr>
        <w:t xml:space="preserve">   </w:t>
      </w:r>
    </w:p>
    <w:p w:rsidR="00203F12" w:rsidRPr="005530FB" w:rsidRDefault="00203F12" w:rsidP="008D5FB9">
      <w:pPr>
        <w:rPr>
          <w:rtl/>
          <w:lang w:eastAsia="he-IL"/>
        </w:rPr>
      </w:pPr>
    </w:p>
    <w:p w:rsidR="00203F12" w:rsidRPr="005530FB" w:rsidRDefault="00203F12" w:rsidP="00E604E4">
      <w:pPr>
        <w:rPr>
          <w:rtl/>
          <w:lang w:eastAsia="he-IL"/>
        </w:rPr>
      </w:pPr>
      <w:bookmarkStart w:id="42428" w:name="_ETM_Q167_331497"/>
      <w:bookmarkEnd w:id="42428"/>
      <w:r w:rsidRPr="005530FB">
        <w:rPr>
          <w:rFonts w:hint="cs"/>
          <w:rtl/>
          <w:lang w:eastAsia="he-IL"/>
        </w:rPr>
        <w:t xml:space="preserve">הכול בפרופורציות. </w:t>
      </w:r>
    </w:p>
    <w:p w:rsidR="00203F12" w:rsidRPr="005530FB" w:rsidRDefault="00203F12" w:rsidP="00E604E4">
      <w:pPr>
        <w:rPr>
          <w:rtl/>
          <w:lang w:eastAsia="he-IL"/>
        </w:rPr>
      </w:pPr>
      <w:bookmarkStart w:id="42429" w:name="_ETM_Q167_333359"/>
      <w:bookmarkStart w:id="42430" w:name="_ETM_Q167_333412"/>
      <w:bookmarkEnd w:id="42429"/>
      <w:bookmarkEnd w:id="42430"/>
    </w:p>
    <w:p w:rsidR="00203F12" w:rsidRPr="005530FB" w:rsidRDefault="00203F12" w:rsidP="00E604E4">
      <w:pPr>
        <w:pStyle w:val="-"/>
        <w:keepNext/>
        <w:rPr>
          <w:rtl/>
        </w:rPr>
      </w:pPr>
      <w:bookmarkStart w:id="42431" w:name="ET_speakercontinue_5264_10"/>
      <w:r w:rsidRPr="005530FB">
        <w:rPr>
          <w:rStyle w:val="TagStyle"/>
          <w:rtl/>
        </w:rPr>
        <w:t xml:space="preserve"> &lt;&lt; דובר_המשך &gt;&gt; </w:t>
      </w:r>
      <w:r w:rsidRPr="005530FB">
        <w:rPr>
          <w:rtl/>
        </w:rPr>
        <w:t>אחמד טיבי (הרשימה המשותפת):</w:t>
      </w:r>
      <w:r w:rsidRPr="005530FB">
        <w:rPr>
          <w:rStyle w:val="TagStyle"/>
          <w:rtl/>
        </w:rPr>
        <w:t xml:space="preserve"> &lt;&lt; דובר_המשך &gt;&gt;</w:t>
      </w:r>
      <w:r w:rsidRPr="005530FB">
        <w:rPr>
          <w:rtl/>
        </w:rPr>
        <w:t xml:space="preserve">   </w:t>
      </w:r>
      <w:bookmarkEnd w:id="42431"/>
    </w:p>
    <w:p w:rsidR="00203F12" w:rsidRPr="005530FB" w:rsidRDefault="00203F12" w:rsidP="008D5FB9">
      <w:pPr>
        <w:rPr>
          <w:rtl/>
          <w:lang w:eastAsia="he-IL"/>
        </w:rPr>
      </w:pPr>
    </w:p>
    <w:p w:rsidR="00203F12" w:rsidRPr="005530FB" w:rsidRDefault="00203F12" w:rsidP="00FB7907">
      <w:pPr>
        <w:rPr>
          <w:rtl/>
          <w:lang w:eastAsia="he-IL"/>
        </w:rPr>
      </w:pPr>
      <w:bookmarkStart w:id="42432" w:name="_ETM_Q167_332364"/>
      <w:bookmarkEnd w:id="42432"/>
      <w:r w:rsidRPr="005530FB">
        <w:rPr>
          <w:rFonts w:hint="cs"/>
          <w:rtl/>
          <w:lang w:eastAsia="he-IL"/>
        </w:rPr>
        <w:t xml:space="preserve">נכון. </w:t>
      </w:r>
      <w:bookmarkStart w:id="42433" w:name="_ETM_Q167_333725"/>
      <w:bookmarkEnd w:id="42433"/>
      <w:r w:rsidRPr="005530FB">
        <w:rPr>
          <w:rFonts w:hint="cs"/>
          <w:rtl/>
          <w:lang w:eastAsia="he-IL"/>
        </w:rPr>
        <w:t xml:space="preserve">נכון. רבותיי, מאז 2003 ממשלת ישראל והכנסת מחוקקים את אחד </w:t>
      </w:r>
      <w:bookmarkStart w:id="42434" w:name="_ETM_Q167_346141"/>
      <w:bookmarkEnd w:id="42434"/>
      <w:r w:rsidRPr="005530FB">
        <w:rPr>
          <w:rFonts w:hint="cs"/>
          <w:rtl/>
          <w:lang w:eastAsia="he-IL"/>
        </w:rPr>
        <w:t xml:space="preserve">החוקים הגזעניים ביותר בספר החוקים </w:t>
      </w:r>
      <w:r w:rsidRPr="005530FB">
        <w:rPr>
          <w:rtl/>
          <w:lang w:eastAsia="he-IL"/>
        </w:rPr>
        <w:t>–</w:t>
      </w:r>
      <w:r w:rsidRPr="005530FB">
        <w:rPr>
          <w:rFonts w:hint="cs"/>
          <w:rtl/>
          <w:lang w:eastAsia="he-IL"/>
        </w:rPr>
        <w:t xml:space="preserve"> חוק ריסוק המשפחות </w:t>
      </w:r>
      <w:bookmarkStart w:id="42435" w:name="_ETM_Q167_353598"/>
      <w:bookmarkEnd w:id="42435"/>
      <w:r w:rsidRPr="005530FB">
        <w:rPr>
          <w:rFonts w:hint="cs"/>
          <w:rtl/>
          <w:lang w:eastAsia="he-IL"/>
        </w:rPr>
        <w:t xml:space="preserve">הפלסטיניות. במכבסת המילים מכנים אותו "חוק האזרחות". חוק למניעת איחוד </w:t>
      </w:r>
      <w:bookmarkStart w:id="42436" w:name="_ETM_Q167_364730"/>
      <w:bookmarkEnd w:id="42436"/>
      <w:r w:rsidRPr="005530FB">
        <w:rPr>
          <w:rFonts w:hint="cs"/>
          <w:rtl/>
          <w:lang w:eastAsia="he-IL"/>
        </w:rPr>
        <w:t>משפחות</w:t>
      </w:r>
      <w:r w:rsidR="00FB7907">
        <w:rPr>
          <w:rFonts w:hint="cs"/>
          <w:rtl/>
          <w:lang w:eastAsia="he-IL"/>
        </w:rPr>
        <w:t>,</w:t>
      </w:r>
      <w:r>
        <w:rPr>
          <w:rFonts w:hint="cs"/>
          <w:rtl/>
          <w:lang w:eastAsia="he-IL"/>
        </w:rPr>
        <w:t xml:space="preserve"> (אומר </w:t>
      </w:r>
      <w:r w:rsidRPr="005A242E">
        <w:rPr>
          <w:rFonts w:hint="cs"/>
          <w:rtl/>
          <w:lang w:eastAsia="he-IL"/>
        </w:rPr>
        <w:t>בערבית</w:t>
      </w:r>
      <w:r>
        <w:rPr>
          <w:rFonts w:hint="cs"/>
          <w:rtl/>
          <w:lang w:eastAsia="he-IL"/>
        </w:rPr>
        <w:t>:</w:t>
      </w:r>
      <w:r w:rsidR="00FB7907">
        <w:rPr>
          <w:rFonts w:hint="cs"/>
          <w:rtl/>
          <w:lang w:eastAsia="he-IL"/>
        </w:rPr>
        <w:t xml:space="preserve"> מניעת איחוד משפחות פלסטיניות.</w:t>
      </w:r>
      <w:r>
        <w:rPr>
          <w:rFonts w:hint="cs"/>
          <w:rtl/>
          <w:lang w:eastAsia="he-IL"/>
        </w:rPr>
        <w:t>)</w:t>
      </w:r>
      <w:r w:rsidRPr="005530FB">
        <w:rPr>
          <w:rFonts w:hint="cs"/>
          <w:rtl/>
          <w:lang w:eastAsia="he-IL"/>
        </w:rPr>
        <w:t xml:space="preserve"> אני לא מכיר מדינה שמתייחסת לסיפור אהבה כאל איום </w:t>
      </w:r>
      <w:bookmarkStart w:id="42437" w:name="_ETM_Q167_376747"/>
      <w:bookmarkEnd w:id="42437"/>
      <w:r w:rsidRPr="005530FB">
        <w:rPr>
          <w:rFonts w:hint="cs"/>
          <w:rtl/>
          <w:lang w:eastAsia="he-IL"/>
        </w:rPr>
        <w:t xml:space="preserve">או כאל פצצה מתקתקת כמו שמתייחסים אל סיפור אהבה בין </w:t>
      </w:r>
      <w:bookmarkStart w:id="42438" w:name="_ETM_Q167_380919"/>
      <w:bookmarkEnd w:id="42438"/>
      <w:r w:rsidRPr="005530FB">
        <w:rPr>
          <w:rFonts w:hint="cs"/>
          <w:rtl/>
          <w:lang w:eastAsia="he-IL"/>
        </w:rPr>
        <w:t xml:space="preserve">גבר לאישה פלסטינים משני עברי הקו הירוק כאל איום על </w:t>
      </w:r>
      <w:bookmarkStart w:id="42439" w:name="_ETM_Q167_386918"/>
      <w:bookmarkEnd w:id="42439"/>
      <w:r w:rsidRPr="005530FB">
        <w:rPr>
          <w:rFonts w:hint="cs"/>
          <w:rtl/>
          <w:lang w:eastAsia="he-IL"/>
        </w:rPr>
        <w:t>ביטחונה של מדינה שיש לה כור אטומי.</w:t>
      </w:r>
      <w:bookmarkStart w:id="42440" w:name="_ETM_Q167_393359"/>
      <w:bookmarkStart w:id="42441" w:name="_ETM_Q167_393398"/>
      <w:bookmarkStart w:id="42442" w:name="_ETM_Q167_393575"/>
      <w:bookmarkStart w:id="42443" w:name="_ETM_Q167_393611"/>
      <w:bookmarkEnd w:id="42440"/>
      <w:bookmarkEnd w:id="42441"/>
      <w:bookmarkEnd w:id="42442"/>
      <w:bookmarkEnd w:id="42443"/>
      <w:r w:rsidR="00EE3352">
        <w:rPr>
          <w:rFonts w:hint="cs"/>
          <w:rtl/>
          <w:lang w:eastAsia="he-IL"/>
        </w:rPr>
        <w:t xml:space="preserve"> </w:t>
      </w:r>
      <w:r w:rsidRPr="005530FB">
        <w:rPr>
          <w:rFonts w:hint="cs"/>
          <w:rtl/>
          <w:lang w:eastAsia="he-IL"/>
        </w:rPr>
        <w:t>מתייחסים אל רחם האישה</w:t>
      </w:r>
      <w:bookmarkStart w:id="42444" w:name="_ETM_Q167_395386"/>
      <w:bookmarkEnd w:id="42444"/>
      <w:r w:rsidRPr="005530FB">
        <w:rPr>
          <w:rFonts w:hint="cs"/>
          <w:rtl/>
          <w:lang w:eastAsia="he-IL"/>
        </w:rPr>
        <w:t xml:space="preserve"> הפלסטינית כאיום קשה יותר, קטלני יותר, מאיים יותר מאשר הכור </w:t>
      </w:r>
      <w:bookmarkStart w:id="42445" w:name="_ETM_Q167_402428"/>
      <w:bookmarkEnd w:id="42445"/>
      <w:r w:rsidRPr="005530FB">
        <w:rPr>
          <w:rFonts w:hint="cs"/>
          <w:rtl/>
          <w:lang w:eastAsia="he-IL"/>
        </w:rPr>
        <w:t xml:space="preserve">בדימונה. אבל האמת, הטיעונים הביטחוניים הם שקר גס. הטיעון האמיתי </w:t>
      </w:r>
      <w:bookmarkStart w:id="42446" w:name="_ETM_Q167_412874"/>
      <w:bookmarkEnd w:id="42446"/>
      <w:r w:rsidRPr="005530FB">
        <w:rPr>
          <w:rFonts w:hint="cs"/>
          <w:rtl/>
          <w:lang w:eastAsia="he-IL"/>
        </w:rPr>
        <w:t xml:space="preserve">הוא מה שאמר בהגינות חבר הכנסת רוטמן. הוא אמר שהטיעון </w:t>
      </w:r>
      <w:bookmarkStart w:id="42447" w:name="_ETM_Q167_418260"/>
      <w:bookmarkEnd w:id="42447"/>
      <w:r w:rsidRPr="005530FB">
        <w:rPr>
          <w:rFonts w:hint="cs"/>
          <w:rtl/>
          <w:lang w:eastAsia="he-IL"/>
        </w:rPr>
        <w:t>הוא דמוגרפי, פוליטי, לאומי</w:t>
      </w:r>
      <w:r w:rsidR="00EE3352">
        <w:rPr>
          <w:rFonts w:hint="cs"/>
          <w:rtl/>
          <w:lang w:eastAsia="he-IL"/>
        </w:rPr>
        <w:t>,</w:t>
      </w:r>
      <w:r w:rsidRPr="005530FB">
        <w:rPr>
          <w:rFonts w:hint="cs"/>
          <w:rtl/>
          <w:lang w:eastAsia="he-IL"/>
        </w:rPr>
        <w:t xml:space="preserve"> והוא הכניס אפילו משפט לנוסח החוק </w:t>
      </w:r>
      <w:bookmarkStart w:id="42448" w:name="_ETM_Q167_426623"/>
      <w:bookmarkEnd w:id="42448"/>
      <w:r w:rsidRPr="005530FB">
        <w:rPr>
          <w:rFonts w:hint="cs"/>
          <w:rtl/>
          <w:lang w:eastAsia="he-IL"/>
        </w:rPr>
        <w:t xml:space="preserve">שהכנסת תצביע עליו היום, שלא היה, שצריך לקחת </w:t>
      </w:r>
      <w:bookmarkStart w:id="42449" w:name="_ETM_Q167_429018"/>
      <w:bookmarkEnd w:id="42449"/>
      <w:r w:rsidRPr="005530FB">
        <w:rPr>
          <w:rFonts w:hint="cs"/>
          <w:rtl/>
          <w:lang w:eastAsia="he-IL"/>
        </w:rPr>
        <w:t>בחשבון את הגדרת המדינה כמדינה יהודית.</w:t>
      </w:r>
      <w:bookmarkStart w:id="42450" w:name="_ETM_Q167_436547"/>
      <w:bookmarkEnd w:id="42450"/>
    </w:p>
    <w:p w:rsidR="00203F12" w:rsidRPr="005530FB" w:rsidRDefault="00203F12" w:rsidP="00E604E4">
      <w:pPr>
        <w:rPr>
          <w:rtl/>
          <w:lang w:eastAsia="he-IL"/>
        </w:rPr>
      </w:pPr>
      <w:bookmarkStart w:id="42451" w:name="_ETM_Q167_436594"/>
      <w:bookmarkEnd w:id="42451"/>
    </w:p>
    <w:p w:rsidR="00203F12" w:rsidRPr="005530FB" w:rsidRDefault="00203F12" w:rsidP="00EE3352">
      <w:pPr>
        <w:rPr>
          <w:rtl/>
          <w:lang w:eastAsia="he-IL"/>
        </w:rPr>
      </w:pPr>
      <w:bookmarkStart w:id="42452" w:name="_ETM_Q167_436771"/>
      <w:bookmarkStart w:id="42453" w:name="_ETM_Q167_436805"/>
      <w:bookmarkEnd w:id="42452"/>
      <w:bookmarkEnd w:id="42453"/>
      <w:r w:rsidRPr="005530FB">
        <w:rPr>
          <w:rFonts w:hint="cs"/>
          <w:rtl/>
          <w:lang w:eastAsia="he-IL"/>
        </w:rPr>
        <w:t>אבל אין לי מה לה</w:t>
      </w:r>
      <w:bookmarkStart w:id="42454" w:name="_ETM_Q167_437600"/>
      <w:bookmarkEnd w:id="42454"/>
      <w:r w:rsidRPr="005530FB">
        <w:rPr>
          <w:rFonts w:hint="cs"/>
          <w:rtl/>
          <w:lang w:eastAsia="he-IL"/>
        </w:rPr>
        <w:t>לין על חבר הכנסת רוטמן</w:t>
      </w:r>
      <w:r>
        <w:rPr>
          <w:rFonts w:hint="cs"/>
          <w:rtl/>
          <w:lang w:eastAsia="he-IL"/>
        </w:rPr>
        <w:t>.</w:t>
      </w:r>
      <w:r w:rsidRPr="005530FB">
        <w:rPr>
          <w:rFonts w:hint="cs"/>
          <w:rtl/>
          <w:lang w:eastAsia="he-IL"/>
        </w:rPr>
        <w:t xml:space="preserve"> זאת השקפת עולמו, </w:t>
      </w:r>
      <w:bookmarkStart w:id="42455" w:name="_ETM_Q167_442775"/>
      <w:bookmarkEnd w:id="42455"/>
      <w:r w:rsidRPr="005530FB">
        <w:rPr>
          <w:rFonts w:hint="cs"/>
          <w:rtl/>
          <w:lang w:eastAsia="he-IL"/>
        </w:rPr>
        <w:t xml:space="preserve">הוא פועל לפיה, הוא נץ פוליטי, אידיאולוגי, ימני עד </w:t>
      </w:r>
      <w:bookmarkStart w:id="42456" w:name="_ETM_Q167_453151"/>
      <w:bookmarkEnd w:id="42456"/>
      <w:r w:rsidRPr="005530FB">
        <w:rPr>
          <w:rFonts w:hint="cs"/>
          <w:rtl/>
          <w:lang w:eastAsia="he-IL"/>
        </w:rPr>
        <w:t>כדי קיצוניות,</w:t>
      </w:r>
      <w:r>
        <w:rPr>
          <w:rFonts w:hint="cs"/>
          <w:rtl/>
          <w:lang w:eastAsia="he-IL"/>
        </w:rPr>
        <w:t xml:space="preserve"> עד כדי קיצוניות.</w:t>
      </w:r>
      <w:r w:rsidRPr="005530FB">
        <w:rPr>
          <w:rFonts w:hint="cs"/>
          <w:rtl/>
          <w:lang w:eastAsia="he-IL"/>
        </w:rPr>
        <w:t xml:space="preserve"> ולכן הדבר הטבעי שהוא יפעל לרסק </w:t>
      </w:r>
      <w:r w:rsidRPr="005530FB">
        <w:rPr>
          <w:rFonts w:hint="cs"/>
          <w:rtl/>
          <w:lang w:eastAsia="he-IL"/>
        </w:rPr>
        <w:lastRenderedPageBreak/>
        <w:t xml:space="preserve">משפחות פלסטיניות, </w:t>
      </w:r>
      <w:bookmarkStart w:id="42457" w:name="_ETM_Q167_462193"/>
      <w:bookmarkEnd w:id="42457"/>
      <w:r w:rsidRPr="005530FB">
        <w:rPr>
          <w:rFonts w:hint="cs"/>
          <w:rtl/>
          <w:lang w:eastAsia="he-IL"/>
        </w:rPr>
        <w:t>יבטל איחוד משפחות, ימנע איחוד משפחות</w:t>
      </w:r>
      <w:r>
        <w:rPr>
          <w:rFonts w:hint="cs"/>
          <w:rtl/>
          <w:lang w:eastAsia="he-IL"/>
        </w:rPr>
        <w:t>.</w:t>
      </w:r>
      <w:r w:rsidRPr="005530FB">
        <w:rPr>
          <w:rFonts w:hint="cs"/>
          <w:rtl/>
          <w:lang w:eastAsia="he-IL"/>
        </w:rPr>
        <w:t xml:space="preserve"> מצ</w:t>
      </w:r>
      <w:r>
        <w:rPr>
          <w:rFonts w:hint="cs"/>
          <w:rtl/>
          <w:lang w:eastAsia="he-IL"/>
        </w:rPr>
        <w:t>י</w:t>
      </w:r>
      <w:r w:rsidRPr="005530FB">
        <w:rPr>
          <w:rFonts w:hint="cs"/>
          <w:rtl/>
          <w:lang w:eastAsia="he-IL"/>
        </w:rPr>
        <w:t xml:space="preserve">דו, אם הוא יכול </w:t>
      </w:r>
      <w:bookmarkStart w:id="42458" w:name="_ETM_Q167_464663"/>
      <w:bookmarkEnd w:id="42458"/>
      <w:r w:rsidRPr="005530FB">
        <w:rPr>
          <w:rFonts w:hint="cs"/>
          <w:rtl/>
          <w:lang w:eastAsia="he-IL"/>
        </w:rPr>
        <w:t>לסלק גם את חברי הכנסת הפלסטינים מכאן, הוא יעשה זאת.</w:t>
      </w:r>
    </w:p>
    <w:p w:rsidR="00203F12" w:rsidRPr="005530FB" w:rsidRDefault="00203F12" w:rsidP="00E604E4">
      <w:pPr>
        <w:rPr>
          <w:rtl/>
          <w:lang w:eastAsia="he-IL"/>
        </w:rPr>
      </w:pPr>
    </w:p>
    <w:p w:rsidR="00203F12" w:rsidRPr="005530FB" w:rsidRDefault="00203F12" w:rsidP="00E604E4">
      <w:pPr>
        <w:pStyle w:val="af5"/>
        <w:keepNext/>
        <w:rPr>
          <w:rtl/>
        </w:rPr>
      </w:pPr>
      <w:r w:rsidRPr="005530FB">
        <w:rPr>
          <w:rStyle w:val="TagStyle"/>
          <w:rtl/>
        </w:rPr>
        <w:t xml:space="preserve"> &lt;&lt; קריאה &gt;&gt; </w:t>
      </w:r>
      <w:r w:rsidRPr="005530FB">
        <w:rPr>
          <w:rtl/>
        </w:rPr>
        <w:t>שמחה רוטמן (הציונות הדתית):</w:t>
      </w:r>
      <w:r w:rsidRPr="005530FB">
        <w:rPr>
          <w:rStyle w:val="TagStyle"/>
          <w:rtl/>
        </w:rPr>
        <w:t xml:space="preserve"> &lt;&lt; קריאה &gt;&gt;</w:t>
      </w:r>
      <w:r w:rsidRPr="005530FB">
        <w:rPr>
          <w:rtl/>
        </w:rPr>
        <w:t xml:space="preserve">   </w:t>
      </w:r>
    </w:p>
    <w:p w:rsidR="00203F12" w:rsidRPr="005530FB" w:rsidRDefault="00203F12" w:rsidP="008D5FB9">
      <w:pPr>
        <w:rPr>
          <w:rtl/>
          <w:lang w:eastAsia="he-IL"/>
        </w:rPr>
      </w:pPr>
    </w:p>
    <w:p w:rsidR="00203F12" w:rsidRPr="005530FB" w:rsidRDefault="00203F12" w:rsidP="00E604E4">
      <w:pPr>
        <w:rPr>
          <w:rtl/>
          <w:lang w:eastAsia="he-IL"/>
        </w:rPr>
      </w:pPr>
      <w:r w:rsidRPr="005530FB">
        <w:rPr>
          <w:rFonts w:hint="cs"/>
          <w:rtl/>
          <w:lang w:eastAsia="he-IL"/>
        </w:rPr>
        <w:t>אין חברי כנסת פלסטינים.</w:t>
      </w:r>
    </w:p>
    <w:p w:rsidR="00203F12" w:rsidRPr="005530FB" w:rsidRDefault="00203F12" w:rsidP="00E604E4">
      <w:pPr>
        <w:rPr>
          <w:rtl/>
          <w:lang w:eastAsia="he-IL"/>
        </w:rPr>
      </w:pPr>
    </w:p>
    <w:p w:rsidR="00203F12" w:rsidRPr="005530FB" w:rsidRDefault="00203F12" w:rsidP="00E604E4">
      <w:pPr>
        <w:pStyle w:val="-"/>
        <w:keepNext/>
        <w:rPr>
          <w:rtl/>
        </w:rPr>
      </w:pPr>
      <w:r w:rsidRPr="005530FB">
        <w:rPr>
          <w:rStyle w:val="TagStyle"/>
          <w:rtl/>
        </w:rPr>
        <w:t xml:space="preserve"> &lt;&lt; דובר_המשך &gt;&gt; </w:t>
      </w:r>
      <w:r w:rsidRPr="005530FB">
        <w:rPr>
          <w:rtl/>
        </w:rPr>
        <w:t>אחמד טיבי (הרשימה המשותפת):</w:t>
      </w:r>
      <w:r w:rsidRPr="005530FB">
        <w:rPr>
          <w:rStyle w:val="TagStyle"/>
          <w:rtl/>
        </w:rPr>
        <w:t xml:space="preserve"> &lt;&lt; דובר_המשך &gt;&gt;</w:t>
      </w:r>
      <w:r w:rsidRPr="005530FB">
        <w:rPr>
          <w:rtl/>
        </w:rPr>
        <w:t xml:space="preserve">   </w:t>
      </w:r>
    </w:p>
    <w:p w:rsidR="00203F12" w:rsidRPr="005530FB" w:rsidRDefault="00203F12" w:rsidP="008D5FB9">
      <w:pPr>
        <w:rPr>
          <w:rtl/>
          <w:lang w:eastAsia="he-IL"/>
        </w:rPr>
      </w:pPr>
    </w:p>
    <w:p w:rsidR="00203F12" w:rsidRPr="005530FB" w:rsidRDefault="00203F12" w:rsidP="00E604E4">
      <w:pPr>
        <w:rPr>
          <w:rtl/>
          <w:lang w:eastAsia="he-IL"/>
        </w:rPr>
      </w:pPr>
      <w:bookmarkStart w:id="42459" w:name="_ETM_Q167_471744"/>
      <w:bookmarkEnd w:id="42459"/>
      <w:r w:rsidRPr="005530FB">
        <w:rPr>
          <w:rFonts w:hint="cs"/>
          <w:rtl/>
          <w:lang w:eastAsia="he-IL"/>
        </w:rPr>
        <w:t xml:space="preserve">כל </w:t>
      </w:r>
      <w:bookmarkStart w:id="42460" w:name="_ETM_Q167_472584"/>
      <w:bookmarkEnd w:id="42460"/>
      <w:r w:rsidRPr="005530FB">
        <w:rPr>
          <w:rFonts w:hint="cs"/>
          <w:rtl/>
          <w:lang w:eastAsia="he-IL"/>
        </w:rPr>
        <w:t>חברי הכנסת כאן הם חברי כנסת פלסטינים, גם אלה שנמצאים בתוך הממשלה.</w:t>
      </w:r>
    </w:p>
    <w:p w:rsidR="00203F12" w:rsidRPr="005530FB" w:rsidRDefault="00203F12" w:rsidP="008D5FB9">
      <w:pPr>
        <w:rPr>
          <w:rtl/>
          <w:lang w:eastAsia="he-IL"/>
        </w:rPr>
      </w:pPr>
    </w:p>
    <w:p w:rsidR="00203F12" w:rsidRPr="005530FB" w:rsidRDefault="00203F12" w:rsidP="00E604E4">
      <w:pPr>
        <w:rPr>
          <w:rtl/>
          <w:lang w:eastAsia="he-IL"/>
        </w:rPr>
      </w:pPr>
      <w:r w:rsidRPr="005530FB">
        <w:rPr>
          <w:rFonts w:hint="cs"/>
          <w:rtl/>
          <w:lang w:eastAsia="he-IL"/>
        </w:rPr>
        <w:t xml:space="preserve">על כל פנים, אמרתי ואני חוזר ואומר: זה חוק </w:t>
      </w:r>
      <w:bookmarkStart w:id="42461" w:name="_ETM_Q167_483742"/>
      <w:bookmarkEnd w:id="42461"/>
      <w:r w:rsidRPr="005530FB">
        <w:rPr>
          <w:rFonts w:hint="cs"/>
          <w:rtl/>
          <w:lang w:eastAsia="he-IL"/>
        </w:rPr>
        <w:t>גזעני שמבייש כל ספר חוקים.</w:t>
      </w:r>
      <w:r>
        <w:rPr>
          <w:rFonts w:hint="cs"/>
          <w:rtl/>
          <w:lang w:eastAsia="he-IL"/>
        </w:rPr>
        <w:t xml:space="preserve"> </w:t>
      </w:r>
      <w:bookmarkStart w:id="42462" w:name="_ETM_Q167_490672"/>
      <w:bookmarkStart w:id="42463" w:name="_ETM_Q167_490716"/>
      <w:bookmarkStart w:id="42464" w:name="_ETM_Q167_490848"/>
      <w:bookmarkStart w:id="42465" w:name="_ETM_Q167_490888"/>
      <w:bookmarkEnd w:id="42462"/>
      <w:bookmarkEnd w:id="42463"/>
      <w:bookmarkEnd w:id="42464"/>
      <w:bookmarkEnd w:id="42465"/>
      <w:r w:rsidRPr="005530FB">
        <w:rPr>
          <w:rFonts w:hint="cs"/>
          <w:rtl/>
          <w:lang w:eastAsia="he-IL"/>
        </w:rPr>
        <w:t xml:space="preserve">עכשיו אני רוצה לומר, ביומיים האחרונים </w:t>
      </w:r>
      <w:bookmarkStart w:id="42466" w:name="_ETM_Q167_491450"/>
      <w:bookmarkEnd w:id="42466"/>
      <w:r w:rsidR="008D5FB9">
        <w:rPr>
          <w:rFonts w:hint="cs"/>
          <w:rtl/>
          <w:lang w:eastAsia="he-IL"/>
        </w:rPr>
        <w:t>– – –</w:t>
      </w:r>
      <w:bookmarkStart w:id="42467" w:name="_ETM_Q167_492744"/>
      <w:bookmarkEnd w:id="42467"/>
    </w:p>
    <w:p w:rsidR="00203F12" w:rsidRPr="005530FB" w:rsidRDefault="00203F12" w:rsidP="00E604E4">
      <w:pPr>
        <w:rPr>
          <w:rtl/>
          <w:lang w:eastAsia="he-IL"/>
        </w:rPr>
      </w:pPr>
      <w:bookmarkStart w:id="42468" w:name="_ETM_Q167_492799"/>
      <w:bookmarkEnd w:id="42468"/>
    </w:p>
    <w:p w:rsidR="00203F12" w:rsidRPr="005530FB" w:rsidRDefault="00203F12" w:rsidP="00E604E4">
      <w:pPr>
        <w:pStyle w:val="af5"/>
        <w:keepNext/>
        <w:rPr>
          <w:rtl/>
        </w:rPr>
      </w:pPr>
      <w:bookmarkStart w:id="42469" w:name="ET_interruption_5850_13"/>
      <w:r w:rsidRPr="005530FB">
        <w:rPr>
          <w:rStyle w:val="TagStyle"/>
          <w:rtl/>
        </w:rPr>
        <w:t xml:space="preserve"> &lt;&lt; קריאה &gt;&gt; </w:t>
      </w:r>
      <w:r w:rsidRPr="005530FB">
        <w:rPr>
          <w:rtl/>
        </w:rPr>
        <w:t>סמי אבו שחאדה (הרשימה המשותפת):</w:t>
      </w:r>
      <w:r w:rsidRPr="005530FB">
        <w:rPr>
          <w:rStyle w:val="TagStyle"/>
          <w:rtl/>
        </w:rPr>
        <w:t xml:space="preserve"> &lt;&lt; קריאה &gt;&gt;</w:t>
      </w:r>
      <w:r w:rsidRPr="005530FB">
        <w:rPr>
          <w:rtl/>
        </w:rPr>
        <w:t xml:space="preserve">   </w:t>
      </w:r>
      <w:bookmarkEnd w:id="42469"/>
    </w:p>
    <w:p w:rsidR="00203F12" w:rsidRPr="005530FB" w:rsidRDefault="00203F12" w:rsidP="008D5FB9">
      <w:pPr>
        <w:rPr>
          <w:rtl/>
          <w:lang w:eastAsia="he-IL"/>
        </w:rPr>
      </w:pPr>
    </w:p>
    <w:p w:rsidR="00203F12" w:rsidRPr="005530FB" w:rsidRDefault="008D5FB9" w:rsidP="00E604E4">
      <w:pPr>
        <w:rPr>
          <w:rtl/>
          <w:lang w:eastAsia="he-IL"/>
        </w:rPr>
      </w:pPr>
      <w:bookmarkStart w:id="42470" w:name="_ETM_Q167_492829"/>
      <w:bookmarkEnd w:id="42470"/>
      <w:r>
        <w:rPr>
          <w:rFonts w:hint="cs"/>
          <w:rtl/>
          <w:lang w:eastAsia="he-IL"/>
        </w:rPr>
        <w:t>– – –</w:t>
      </w:r>
    </w:p>
    <w:p w:rsidR="00203F12" w:rsidRPr="005530FB" w:rsidRDefault="00203F12" w:rsidP="00E604E4">
      <w:pPr>
        <w:rPr>
          <w:rtl/>
          <w:lang w:eastAsia="he-IL"/>
        </w:rPr>
      </w:pPr>
      <w:bookmarkStart w:id="42471" w:name="_ETM_Q167_494718"/>
      <w:bookmarkStart w:id="42472" w:name="_ETM_Q167_494759"/>
      <w:bookmarkEnd w:id="42471"/>
      <w:bookmarkEnd w:id="42472"/>
    </w:p>
    <w:p w:rsidR="00203F12" w:rsidRPr="005530FB" w:rsidRDefault="00203F12" w:rsidP="00E604E4">
      <w:pPr>
        <w:pStyle w:val="-"/>
        <w:keepNext/>
        <w:rPr>
          <w:rtl/>
        </w:rPr>
      </w:pPr>
      <w:bookmarkStart w:id="42473" w:name="ET_speakercontinue_5264_14"/>
      <w:r w:rsidRPr="005530FB">
        <w:rPr>
          <w:rStyle w:val="TagStyle"/>
          <w:rtl/>
        </w:rPr>
        <w:t xml:space="preserve"> &lt;&lt; דובר_המשך &gt;&gt; </w:t>
      </w:r>
      <w:r w:rsidRPr="005530FB">
        <w:rPr>
          <w:rtl/>
        </w:rPr>
        <w:t>אחמד טיבי (הרשימה המשותפת):</w:t>
      </w:r>
      <w:r w:rsidRPr="005530FB">
        <w:rPr>
          <w:rStyle w:val="TagStyle"/>
          <w:rtl/>
        </w:rPr>
        <w:t xml:space="preserve"> &lt;&lt; דובר_המשך &gt;&gt;</w:t>
      </w:r>
      <w:r w:rsidRPr="005530FB">
        <w:rPr>
          <w:rtl/>
        </w:rPr>
        <w:t xml:space="preserve">   </w:t>
      </w:r>
      <w:bookmarkEnd w:id="42473"/>
    </w:p>
    <w:p w:rsidR="00203F12" w:rsidRPr="005530FB" w:rsidRDefault="00203F12" w:rsidP="008D5FB9">
      <w:pPr>
        <w:rPr>
          <w:rtl/>
          <w:lang w:eastAsia="he-IL"/>
        </w:rPr>
      </w:pPr>
    </w:p>
    <w:p w:rsidR="00203F12" w:rsidRPr="005530FB" w:rsidRDefault="00203F12" w:rsidP="00FB7907">
      <w:pPr>
        <w:rPr>
          <w:rtl/>
          <w:lang w:eastAsia="he-IL"/>
        </w:rPr>
      </w:pPr>
      <w:bookmarkStart w:id="42474" w:name="_ETM_Q167_495362"/>
      <w:bookmarkEnd w:id="42474"/>
      <w:r w:rsidRPr="005530FB">
        <w:rPr>
          <w:rFonts w:hint="cs"/>
          <w:rtl/>
          <w:lang w:eastAsia="he-IL"/>
        </w:rPr>
        <w:t xml:space="preserve">דקה. דקה. דקה. אני רואה פה </w:t>
      </w:r>
      <w:bookmarkStart w:id="42475" w:name="_ETM_Q167_497838"/>
      <w:bookmarkEnd w:id="42475"/>
      <w:r w:rsidRPr="005530FB">
        <w:rPr>
          <w:rFonts w:hint="cs"/>
          <w:rtl/>
          <w:lang w:eastAsia="he-IL"/>
        </w:rPr>
        <w:t xml:space="preserve">חברי קואליציה </w:t>
      </w:r>
      <w:r w:rsidR="00EE3352">
        <w:rPr>
          <w:rFonts w:hint="cs"/>
          <w:rtl/>
          <w:lang w:eastAsia="he-IL"/>
        </w:rPr>
        <w:t>ש</w:t>
      </w:r>
      <w:r w:rsidRPr="005530FB">
        <w:rPr>
          <w:rFonts w:hint="cs"/>
          <w:rtl/>
          <w:lang w:eastAsia="he-IL"/>
        </w:rPr>
        <w:t xml:space="preserve">עולים ותוקפים את רוטמן. חברי קואליציה, כאילו רוטמן </w:t>
      </w:r>
      <w:bookmarkStart w:id="42476" w:name="_ETM_Q167_506677"/>
      <w:bookmarkEnd w:id="42476"/>
      <w:r w:rsidRPr="005530FB">
        <w:rPr>
          <w:rFonts w:hint="cs"/>
          <w:rtl/>
          <w:lang w:eastAsia="he-IL"/>
        </w:rPr>
        <w:t>הוא הממשלה.</w:t>
      </w:r>
      <w:bookmarkStart w:id="42477" w:name="_ETM_Q167_508333"/>
      <w:bookmarkEnd w:id="42477"/>
      <w:r w:rsidRPr="005530FB">
        <w:rPr>
          <w:rFonts w:hint="cs"/>
          <w:rtl/>
          <w:lang w:eastAsia="he-IL"/>
        </w:rPr>
        <w:t xml:space="preserve"> אז אני רוצה לעדכן</w:t>
      </w:r>
      <w:r w:rsidR="00FB7907">
        <w:rPr>
          <w:rFonts w:hint="cs"/>
          <w:rtl/>
          <w:lang w:eastAsia="he-IL"/>
        </w:rPr>
        <w:t>,</w:t>
      </w:r>
      <w:r>
        <w:rPr>
          <w:rFonts w:hint="cs"/>
          <w:rtl/>
          <w:lang w:eastAsia="he-IL"/>
        </w:rPr>
        <w:t xml:space="preserve"> (אומר </w:t>
      </w:r>
      <w:r w:rsidRPr="005A242E">
        <w:rPr>
          <w:rFonts w:hint="cs"/>
          <w:rtl/>
          <w:lang w:eastAsia="he-IL"/>
        </w:rPr>
        <w:t>בערבית</w:t>
      </w:r>
      <w:r w:rsidR="006025CD">
        <w:rPr>
          <w:rFonts w:hint="cs"/>
          <w:rtl/>
          <w:lang w:eastAsia="he-IL"/>
        </w:rPr>
        <w:t>:</w:t>
      </w:r>
      <w:r w:rsidR="00FB7907">
        <w:rPr>
          <w:rFonts w:hint="cs"/>
          <w:rtl/>
          <w:lang w:eastAsia="he-IL"/>
        </w:rPr>
        <w:t xml:space="preserve"> לעדכן:</w:t>
      </w:r>
      <w:r>
        <w:rPr>
          <w:rFonts w:hint="cs"/>
          <w:rtl/>
          <w:lang w:eastAsia="he-IL"/>
        </w:rPr>
        <w:t>)</w:t>
      </w:r>
      <w:r w:rsidRPr="005530FB">
        <w:rPr>
          <w:rFonts w:hint="cs"/>
          <w:rtl/>
          <w:lang w:eastAsia="he-IL"/>
        </w:rPr>
        <w:t xml:space="preserve"> רוטמן הוא לא ראש </w:t>
      </w:r>
      <w:bookmarkStart w:id="42478" w:name="_ETM_Q167_515385"/>
      <w:bookmarkEnd w:id="42478"/>
      <w:r w:rsidRPr="005530FB">
        <w:rPr>
          <w:rFonts w:hint="cs"/>
          <w:rtl/>
          <w:lang w:eastAsia="he-IL"/>
        </w:rPr>
        <w:t xml:space="preserve">ממשלה, הוא לא שר הפנים. מי שמעביר את החוק זה </w:t>
      </w:r>
      <w:bookmarkStart w:id="42479" w:name="_ETM_Q167_520167"/>
      <w:bookmarkEnd w:id="42479"/>
      <w:r w:rsidRPr="005530FB">
        <w:rPr>
          <w:rFonts w:hint="cs"/>
          <w:rtl/>
          <w:lang w:eastAsia="he-IL"/>
        </w:rPr>
        <w:t>הממשלה שלכם, הקואליציה שלכם, לא רוטמן. רוטמן הוסיף שמן ל</w:t>
      </w:r>
      <w:bookmarkStart w:id="42480" w:name="_ETM_Q167_527536"/>
      <w:bookmarkEnd w:id="42480"/>
      <w:r w:rsidRPr="005530FB">
        <w:rPr>
          <w:rFonts w:hint="cs"/>
          <w:rtl/>
          <w:lang w:eastAsia="he-IL"/>
        </w:rPr>
        <w:t>מדורה, הקצין, היה מנוף כדי להעביר את החוק</w:t>
      </w:r>
      <w:r>
        <w:rPr>
          <w:rFonts w:hint="cs"/>
          <w:rtl/>
          <w:lang w:eastAsia="he-IL"/>
        </w:rPr>
        <w:t>.</w:t>
      </w:r>
      <w:r w:rsidRPr="005530FB">
        <w:rPr>
          <w:rFonts w:hint="cs"/>
          <w:rtl/>
          <w:lang w:eastAsia="he-IL"/>
        </w:rPr>
        <w:t xml:space="preserve"> הוא שמח </w:t>
      </w:r>
      <w:bookmarkStart w:id="42481" w:name="_ETM_Q167_535616"/>
      <w:bookmarkEnd w:id="42481"/>
      <w:r w:rsidRPr="005530FB">
        <w:rPr>
          <w:rFonts w:hint="cs"/>
          <w:rtl/>
          <w:lang w:eastAsia="he-IL"/>
        </w:rPr>
        <w:t xml:space="preserve">על כך, אבל שקד היא שרת הפנים בממשלה הזאת, וכל </w:t>
      </w:r>
      <w:bookmarkStart w:id="42482" w:name="_ETM_Q167_537523"/>
      <w:bookmarkEnd w:id="42482"/>
      <w:r w:rsidRPr="005530FB">
        <w:rPr>
          <w:rFonts w:hint="cs"/>
          <w:rtl/>
          <w:lang w:eastAsia="he-IL"/>
        </w:rPr>
        <w:t>האגף הימני</w:t>
      </w:r>
      <w:r w:rsidR="005B4926">
        <w:rPr>
          <w:rFonts w:hint="cs"/>
          <w:rtl/>
          <w:lang w:eastAsia="he-IL"/>
        </w:rPr>
        <w:t>,</w:t>
      </w:r>
      <w:r w:rsidRPr="005530FB">
        <w:rPr>
          <w:rFonts w:hint="cs"/>
          <w:rtl/>
          <w:lang w:eastAsia="he-IL"/>
        </w:rPr>
        <w:t xml:space="preserve"> שחבר בהסכם כתוב לציונות הדתית </w:t>
      </w:r>
      <w:r>
        <w:rPr>
          <w:rFonts w:hint="eastAsia"/>
          <w:rtl/>
          <w:lang w:eastAsia="he-IL"/>
        </w:rPr>
        <w:t>– הסכם כתוב</w:t>
      </w:r>
      <w:r>
        <w:rPr>
          <w:rFonts w:hint="cs"/>
          <w:rtl/>
          <w:lang w:eastAsia="he-IL"/>
        </w:rPr>
        <w:t xml:space="preserve"> </w:t>
      </w:r>
      <w:r>
        <w:rPr>
          <w:rFonts w:hint="eastAsia"/>
          <w:rtl/>
          <w:lang w:eastAsia="he-IL"/>
        </w:rPr>
        <w:t xml:space="preserve">– </w:t>
      </w:r>
      <w:r w:rsidRPr="005530FB">
        <w:rPr>
          <w:rFonts w:hint="cs"/>
          <w:rtl/>
          <w:lang w:eastAsia="he-IL"/>
        </w:rPr>
        <w:t>זה הממשלה.</w:t>
      </w:r>
    </w:p>
    <w:p w:rsidR="00203F12" w:rsidRPr="005530FB" w:rsidRDefault="00203F12" w:rsidP="00E604E4">
      <w:pPr>
        <w:rPr>
          <w:rtl/>
          <w:lang w:eastAsia="he-IL"/>
        </w:rPr>
      </w:pPr>
      <w:bookmarkStart w:id="42483" w:name="_ETM_Q167_550870"/>
      <w:bookmarkStart w:id="42484" w:name="_ETM_Q167_550943"/>
      <w:bookmarkEnd w:id="42483"/>
      <w:bookmarkEnd w:id="42484"/>
    </w:p>
    <w:p w:rsidR="00203F12" w:rsidRDefault="00203F12" w:rsidP="005B4926">
      <w:pPr>
        <w:rPr>
          <w:rtl/>
          <w:lang w:eastAsia="he-IL"/>
        </w:rPr>
      </w:pPr>
      <w:bookmarkStart w:id="42485" w:name="_ETM_Q167_551045"/>
      <w:bookmarkStart w:id="42486" w:name="_ETM_Q167_551091"/>
      <w:bookmarkEnd w:id="42485"/>
      <w:bookmarkEnd w:id="42486"/>
      <w:r w:rsidRPr="005530FB">
        <w:rPr>
          <w:rFonts w:hint="cs"/>
          <w:rtl/>
          <w:lang w:eastAsia="he-IL"/>
        </w:rPr>
        <w:t>אני מבין</w:t>
      </w:r>
      <w:bookmarkStart w:id="42487" w:name="_ETM_Q167_553110"/>
      <w:bookmarkEnd w:id="42487"/>
      <w:r w:rsidRPr="005530FB">
        <w:rPr>
          <w:rFonts w:hint="cs"/>
          <w:rtl/>
          <w:lang w:eastAsia="he-IL"/>
        </w:rPr>
        <w:t xml:space="preserve"> שהרשימה המשותפת נמצאת באופוזיציה, וכשאתה באופוזיציה אתה מגיש הסתייגויות, מנסה </w:t>
      </w:r>
      <w:bookmarkStart w:id="42488" w:name="_ETM_Q167_559418"/>
      <w:bookmarkEnd w:id="42488"/>
      <w:r w:rsidRPr="005530FB">
        <w:rPr>
          <w:rFonts w:hint="cs"/>
          <w:rtl/>
          <w:lang w:eastAsia="he-IL"/>
        </w:rPr>
        <w:t xml:space="preserve">לעכב, מנסה לשנות, מנסה להסביר לדעת הקהל, עוזר למשפחות, עומד </w:t>
      </w:r>
      <w:bookmarkStart w:id="42489" w:name="_ETM_Q167_570290"/>
      <w:bookmarkEnd w:id="42489"/>
      <w:r w:rsidRPr="005530FB">
        <w:rPr>
          <w:rFonts w:hint="cs"/>
          <w:rtl/>
          <w:lang w:eastAsia="he-IL"/>
        </w:rPr>
        <w:t xml:space="preserve">לצד המשפחות, פונה בבג"ץ כמו שעשינו אז, גם בכנסת, גם </w:t>
      </w:r>
      <w:bookmarkStart w:id="42490" w:name="_ETM_Q167_576103"/>
      <w:bookmarkEnd w:id="42490"/>
      <w:r w:rsidRPr="005530FB">
        <w:rPr>
          <w:rFonts w:hint="cs"/>
          <w:rtl/>
          <w:lang w:eastAsia="he-IL"/>
        </w:rPr>
        <w:t xml:space="preserve">בג"ץ, אבל אתה מצפה מחברי קואליציה להשתמש במשקלם בתוך הקואליציה </w:t>
      </w:r>
      <w:bookmarkStart w:id="42491" w:name="_ETM_Q167_585073"/>
      <w:bookmarkEnd w:id="42491"/>
      <w:r w:rsidRPr="005530FB">
        <w:rPr>
          <w:rFonts w:hint="cs"/>
          <w:rtl/>
          <w:lang w:eastAsia="he-IL"/>
        </w:rPr>
        <w:t xml:space="preserve">כדי למנוע את חקיקתו של החוק הגזעני הזה. אתה לא </w:t>
      </w:r>
      <w:bookmarkStart w:id="42492" w:name="_ETM_Q167_592121"/>
      <w:bookmarkEnd w:id="42492"/>
      <w:r w:rsidRPr="005530FB">
        <w:rPr>
          <w:rFonts w:hint="cs"/>
          <w:rtl/>
          <w:lang w:eastAsia="he-IL"/>
        </w:rPr>
        <w:t xml:space="preserve">יכול להתנהג כאילו היית חבר אופוזיציה ולתקוף את רוטמן. זה </w:t>
      </w:r>
      <w:bookmarkStart w:id="42493" w:name="_ETM_Q167_601874"/>
      <w:bookmarkEnd w:id="42493"/>
      <w:r w:rsidRPr="005530FB">
        <w:rPr>
          <w:rFonts w:hint="cs"/>
          <w:rtl/>
          <w:lang w:eastAsia="he-IL"/>
        </w:rPr>
        <w:t xml:space="preserve">בלוף. שקר. אתם עושים שקר בעצמכם. מי שחושב שהוא לשון </w:t>
      </w:r>
      <w:bookmarkStart w:id="42494" w:name="_ETM_Q167_610232"/>
      <w:bookmarkEnd w:id="42494"/>
      <w:r w:rsidRPr="005530FB">
        <w:rPr>
          <w:rFonts w:hint="cs"/>
          <w:rtl/>
          <w:lang w:eastAsia="he-IL"/>
        </w:rPr>
        <w:t xml:space="preserve">מאזניים צריך לבוא לקואליציה ולהגיד לה: רבותיי, החוק הזה לא </w:t>
      </w:r>
      <w:bookmarkStart w:id="42495" w:name="_ETM_Q167_616759"/>
      <w:bookmarkEnd w:id="42495"/>
      <w:r w:rsidRPr="005530FB">
        <w:rPr>
          <w:rFonts w:hint="cs"/>
          <w:rtl/>
          <w:lang w:eastAsia="he-IL"/>
        </w:rPr>
        <w:t>יעבור</w:t>
      </w:r>
      <w:r w:rsidR="005B4926">
        <w:rPr>
          <w:rFonts w:hint="cs"/>
          <w:rtl/>
          <w:lang w:eastAsia="he-IL"/>
        </w:rPr>
        <w:t>,</w:t>
      </w:r>
      <w:r w:rsidRPr="005530FB">
        <w:rPr>
          <w:rFonts w:hint="cs"/>
          <w:rtl/>
          <w:lang w:eastAsia="he-IL"/>
        </w:rPr>
        <w:t xml:space="preserve"> כמו שעשה גנץ לפני שבועיים על חוקים הרבה פחות</w:t>
      </w:r>
      <w:bookmarkStart w:id="42496" w:name="_ETM_Q167_623274"/>
      <w:bookmarkEnd w:id="42496"/>
      <w:r w:rsidRPr="005530FB">
        <w:rPr>
          <w:rFonts w:hint="cs"/>
          <w:rtl/>
          <w:lang w:eastAsia="he-IL"/>
        </w:rPr>
        <w:t xml:space="preserve"> קשים </w:t>
      </w:r>
      <w:r w:rsidR="005B4926">
        <w:rPr>
          <w:rFonts w:hint="eastAsia"/>
          <w:rtl/>
          <w:lang w:eastAsia="he-IL"/>
        </w:rPr>
        <w:t xml:space="preserve">– </w:t>
      </w:r>
      <w:r w:rsidRPr="005530FB">
        <w:rPr>
          <w:rFonts w:hint="cs"/>
          <w:rtl/>
          <w:lang w:eastAsia="he-IL"/>
        </w:rPr>
        <w:t xml:space="preserve">הוא קם, עשה שביתה איטלקית והלך. כולם התיישרו לפיו, </w:t>
      </w:r>
      <w:bookmarkStart w:id="42497" w:name="_ETM_Q167_630706"/>
      <w:bookmarkEnd w:id="42497"/>
      <w:r w:rsidRPr="005530FB">
        <w:rPr>
          <w:rFonts w:hint="cs"/>
          <w:rtl/>
          <w:lang w:eastAsia="he-IL"/>
        </w:rPr>
        <w:t>קיבל את מה שהוא רוצה. פה לא שמעתי פיפס של סנקציה של איום.</w:t>
      </w:r>
    </w:p>
    <w:p w:rsidR="00203F12" w:rsidRDefault="00203F12" w:rsidP="00E604E4">
      <w:pPr>
        <w:rPr>
          <w:rtl/>
          <w:lang w:eastAsia="he-IL"/>
        </w:rPr>
      </w:pPr>
      <w:bookmarkStart w:id="42498" w:name="_ETM_Q167_639524"/>
      <w:bookmarkStart w:id="42499" w:name="_ETM_Q167_639564"/>
      <w:bookmarkEnd w:id="42498"/>
      <w:bookmarkEnd w:id="42499"/>
    </w:p>
    <w:p w:rsidR="00203F12" w:rsidRDefault="00203F12" w:rsidP="005B4926">
      <w:pPr>
        <w:rPr>
          <w:rtl/>
          <w:lang w:eastAsia="he-IL"/>
        </w:rPr>
      </w:pPr>
      <w:bookmarkStart w:id="42500" w:name="_ETM_Q167_639700"/>
      <w:bookmarkStart w:id="42501" w:name="_ETM_Q167_639734"/>
      <w:bookmarkEnd w:id="42500"/>
      <w:bookmarkEnd w:id="42501"/>
      <w:r>
        <w:rPr>
          <w:rFonts w:hint="cs"/>
          <w:rtl/>
          <w:lang w:eastAsia="he-IL"/>
        </w:rPr>
        <w:lastRenderedPageBreak/>
        <w:t xml:space="preserve">מה אומרים למשל ברע"מ? אם המשותפת תגיש אי-אמון, </w:t>
      </w:r>
      <w:bookmarkStart w:id="42502" w:name="_ETM_Q167_647435"/>
      <w:bookmarkEnd w:id="42502"/>
      <w:r>
        <w:rPr>
          <w:rFonts w:hint="cs"/>
          <w:rtl/>
          <w:lang w:eastAsia="he-IL"/>
        </w:rPr>
        <w:t xml:space="preserve">נצביע אי-אמון, יעני (אומר  </w:t>
      </w:r>
      <w:r w:rsidRPr="005A242E">
        <w:rPr>
          <w:rFonts w:hint="cs"/>
          <w:rtl/>
          <w:lang w:eastAsia="he-IL"/>
        </w:rPr>
        <w:t>בערבית</w:t>
      </w:r>
      <w:r w:rsidR="006025CD">
        <w:rPr>
          <w:rFonts w:hint="cs"/>
          <w:rtl/>
          <w:lang w:eastAsia="he-IL"/>
        </w:rPr>
        <w:t>:</w:t>
      </w:r>
      <w:r w:rsidR="00FB7907">
        <w:rPr>
          <w:rFonts w:hint="cs"/>
          <w:rtl/>
          <w:lang w:eastAsia="he-IL"/>
        </w:rPr>
        <w:t xml:space="preserve"> אנחנו שישה, הם ארבעה, ביחד עשרה, רק של האי-אמון.</w:t>
      </w:r>
      <w:r>
        <w:rPr>
          <w:rFonts w:hint="cs"/>
          <w:rtl/>
          <w:lang w:eastAsia="he-IL"/>
        </w:rPr>
        <w:t xml:space="preserve">) בטח הממשלה לא </w:t>
      </w:r>
      <w:bookmarkStart w:id="42503" w:name="_ETM_Q167_654809"/>
      <w:bookmarkEnd w:id="42503"/>
      <w:r>
        <w:rPr>
          <w:rFonts w:hint="cs"/>
          <w:rtl/>
          <w:lang w:eastAsia="he-IL"/>
        </w:rPr>
        <w:t xml:space="preserve">תיפול, כי אלה לא יצביעו נגד הממשלה, יש להם חוק, </w:t>
      </w:r>
      <w:bookmarkStart w:id="42504" w:name="_ETM_Q167_661726"/>
      <w:bookmarkEnd w:id="42504"/>
      <w:r>
        <w:rPr>
          <w:rFonts w:hint="cs"/>
          <w:rtl/>
          <w:lang w:eastAsia="he-IL"/>
        </w:rPr>
        <w:t xml:space="preserve">ואלה יצביעו בעד הממשלה, לכן 50-40 יצביעו אמון בממשלה, ומרצ </w:t>
      </w:r>
      <w:bookmarkStart w:id="42505" w:name="_ETM_Q167_670397"/>
      <w:bookmarkEnd w:id="42505"/>
      <w:r>
        <w:rPr>
          <w:rFonts w:hint="cs"/>
          <w:rtl/>
          <w:lang w:eastAsia="he-IL"/>
        </w:rPr>
        <w:t>תימנע או תצא, כמו שהיה בקריאה הראשונה.</w:t>
      </w:r>
      <w:bookmarkStart w:id="42506" w:name="_ETM_Q167_675490"/>
      <w:bookmarkEnd w:id="42506"/>
      <w:r>
        <w:rPr>
          <w:rFonts w:hint="cs"/>
          <w:rtl/>
          <w:lang w:eastAsia="he-IL"/>
        </w:rPr>
        <w:t xml:space="preserve"> </w:t>
      </w:r>
      <w:bookmarkStart w:id="42507" w:name="_ETM_Q167_675533"/>
      <w:bookmarkStart w:id="42508" w:name="_ETM_Q167_675673"/>
      <w:bookmarkStart w:id="42509" w:name="_ETM_Q167_675721"/>
      <w:bookmarkEnd w:id="42507"/>
      <w:bookmarkEnd w:id="42508"/>
      <w:bookmarkEnd w:id="42509"/>
      <w:r>
        <w:rPr>
          <w:rFonts w:hint="cs"/>
          <w:rtl/>
          <w:lang w:eastAsia="he-IL"/>
        </w:rPr>
        <w:t xml:space="preserve">לכן מי שמתנהג כך </w:t>
      </w:r>
      <w:bookmarkStart w:id="42510" w:name="_ETM_Q167_678858"/>
      <w:bookmarkEnd w:id="42510"/>
      <w:r>
        <w:rPr>
          <w:rFonts w:hint="cs"/>
          <w:rtl/>
          <w:lang w:eastAsia="he-IL"/>
        </w:rPr>
        <w:t xml:space="preserve">מאפשר לחוק הגזעני הזה לעבור בלי לעשות כלום, בלי לאיים </w:t>
      </w:r>
      <w:bookmarkStart w:id="42511" w:name="_ETM_Q167_684444"/>
      <w:bookmarkEnd w:id="42511"/>
      <w:r>
        <w:rPr>
          <w:rFonts w:hint="cs"/>
          <w:rtl/>
          <w:lang w:eastAsia="he-IL"/>
        </w:rPr>
        <w:t>על הממשלה.</w:t>
      </w:r>
    </w:p>
    <w:p w:rsidR="00203F12" w:rsidRDefault="00203F12" w:rsidP="00E604E4">
      <w:pPr>
        <w:rPr>
          <w:rtl/>
          <w:lang w:eastAsia="he-IL"/>
        </w:rPr>
      </w:pPr>
      <w:bookmarkStart w:id="42512" w:name="_ETM_Q167_673835"/>
      <w:bookmarkStart w:id="42513" w:name="_ETM_Q167_673901"/>
      <w:bookmarkEnd w:id="42512"/>
      <w:bookmarkEnd w:id="42513"/>
    </w:p>
    <w:p w:rsidR="00203F12" w:rsidRDefault="00203F12" w:rsidP="00B61EEA">
      <w:pPr>
        <w:rPr>
          <w:rtl/>
          <w:lang w:eastAsia="he-IL"/>
        </w:rPr>
      </w:pPr>
      <w:bookmarkStart w:id="42514" w:name="_ETM_Q167_674027"/>
      <w:bookmarkStart w:id="42515" w:name="_ETM_Q167_674064"/>
      <w:bookmarkStart w:id="42516" w:name="_ETM_Q167_678935"/>
      <w:bookmarkEnd w:id="42514"/>
      <w:bookmarkEnd w:id="42515"/>
      <w:bookmarkEnd w:id="42516"/>
      <w:r>
        <w:rPr>
          <w:rFonts w:hint="cs"/>
          <w:rtl/>
          <w:lang w:eastAsia="he-IL"/>
        </w:rPr>
        <w:t xml:space="preserve">שמעתי את חבר הכנסת </w:t>
      </w:r>
      <w:bookmarkStart w:id="42517" w:name="_ETM_Q167_685399"/>
      <w:bookmarkEnd w:id="42517"/>
      <w:r>
        <w:rPr>
          <w:rFonts w:hint="cs"/>
          <w:rtl/>
          <w:lang w:eastAsia="he-IL"/>
        </w:rPr>
        <w:t xml:space="preserve">מנסור עבאס, שהיה כאן לפניי, אומר: זה חוק שמצדיק את </w:t>
      </w:r>
      <w:bookmarkStart w:id="42518" w:name="_ETM_Q167_691380"/>
      <w:bookmarkEnd w:id="42518"/>
      <w:r>
        <w:rPr>
          <w:rFonts w:hint="cs"/>
          <w:rtl/>
          <w:lang w:eastAsia="he-IL"/>
        </w:rPr>
        <w:t>הפלת הממשלה. אהלן וסהלן. הינה</w:t>
      </w:r>
      <w:r w:rsidR="005B4926">
        <w:rPr>
          <w:rFonts w:hint="cs"/>
          <w:rtl/>
          <w:lang w:eastAsia="he-IL"/>
        </w:rPr>
        <w:t>,</w:t>
      </w:r>
      <w:r>
        <w:rPr>
          <w:rFonts w:hint="cs"/>
          <w:rtl/>
          <w:lang w:eastAsia="he-IL"/>
        </w:rPr>
        <w:t xml:space="preserve"> אני מאתגר אותך: בוא נפיל </w:t>
      </w:r>
      <w:bookmarkStart w:id="42519" w:name="_ETM_Q167_699726"/>
      <w:bookmarkEnd w:id="42519"/>
      <w:r>
        <w:rPr>
          <w:rFonts w:hint="cs"/>
          <w:rtl/>
          <w:lang w:eastAsia="he-IL"/>
        </w:rPr>
        <w:t xml:space="preserve">את הממשלה הזאת יחד. לא עשרה – או שאתה מצטרף להצעת אי-אמון </w:t>
      </w:r>
      <w:bookmarkStart w:id="42520" w:name="_ETM_Q167_709163"/>
      <w:bookmarkEnd w:id="42520"/>
      <w:r>
        <w:rPr>
          <w:rFonts w:hint="cs"/>
          <w:rtl/>
          <w:lang w:eastAsia="he-IL"/>
        </w:rPr>
        <w:t xml:space="preserve">קונסטרוקטיבית, ואז יש 61, או שנחתום יחד, נחתים את כל </w:t>
      </w:r>
      <w:bookmarkStart w:id="42521" w:name="_ETM_Q167_713469"/>
      <w:bookmarkEnd w:id="42521"/>
      <w:r>
        <w:rPr>
          <w:rFonts w:hint="cs"/>
          <w:rtl/>
          <w:lang w:eastAsia="he-IL"/>
        </w:rPr>
        <w:t xml:space="preserve">חברי הכנסת על הקדמת הבחירות. ככה מענישים ממשלה כשאתה אומר </w:t>
      </w:r>
      <w:bookmarkStart w:id="42522" w:name="_ETM_Q167_720250"/>
      <w:bookmarkEnd w:id="42522"/>
      <w:r>
        <w:rPr>
          <w:rFonts w:hint="cs"/>
          <w:rtl/>
          <w:lang w:eastAsia="he-IL"/>
        </w:rPr>
        <w:t>שהחוק מצדיק הפלה של ממשלה.</w:t>
      </w:r>
      <w:r w:rsidR="00CF3EE2">
        <w:rPr>
          <w:rFonts w:hint="cs"/>
          <w:rtl/>
          <w:lang w:eastAsia="he-IL"/>
        </w:rPr>
        <w:t xml:space="preserve"> </w:t>
      </w:r>
      <w:bookmarkStart w:id="42523" w:name="_ETM_Q167_508379"/>
      <w:bookmarkStart w:id="42524" w:name="TOR_Q168"/>
      <w:bookmarkEnd w:id="42523"/>
      <w:bookmarkEnd w:id="42524"/>
      <w:r>
        <w:rPr>
          <w:rFonts w:hint="cs"/>
          <w:rtl/>
          <w:lang w:eastAsia="he-IL"/>
        </w:rPr>
        <w:t>אגב, יש</w:t>
      </w:r>
      <w:r w:rsidR="005B4926">
        <w:rPr>
          <w:rFonts w:hint="cs"/>
          <w:rtl/>
          <w:lang w:eastAsia="he-IL"/>
        </w:rPr>
        <w:t>,</w:t>
      </w:r>
      <w:r>
        <w:rPr>
          <w:rFonts w:hint="cs"/>
          <w:rtl/>
          <w:lang w:eastAsia="he-IL"/>
        </w:rPr>
        <w:t xml:space="preserve"> אפשר להביא 61, בהחלט, אם מישהו רציני</w:t>
      </w:r>
      <w:r w:rsidR="005B4926">
        <w:rPr>
          <w:rFonts w:hint="cs"/>
          <w:rtl/>
          <w:lang w:eastAsia="he-IL"/>
        </w:rPr>
        <w:t>.</w:t>
      </w:r>
      <w:r>
        <w:rPr>
          <w:rFonts w:hint="cs"/>
          <w:rtl/>
          <w:lang w:eastAsia="he-IL"/>
        </w:rPr>
        <w:t xml:space="preserve"> (אומר </w:t>
      </w:r>
      <w:r w:rsidR="00B61EEA">
        <w:rPr>
          <w:rFonts w:hint="cs"/>
          <w:rtl/>
          <w:lang w:eastAsia="he-IL"/>
        </w:rPr>
        <w:t>ב</w:t>
      </w:r>
      <w:r>
        <w:rPr>
          <w:rFonts w:hint="cs"/>
          <w:rtl/>
          <w:lang w:eastAsia="he-IL"/>
        </w:rPr>
        <w:t>ערבית</w:t>
      </w:r>
      <w:r w:rsidR="006025CD">
        <w:rPr>
          <w:rFonts w:hint="cs"/>
          <w:rtl/>
          <w:lang w:eastAsia="he-IL"/>
        </w:rPr>
        <w:t>:</w:t>
      </w:r>
      <w:r w:rsidR="00B61EEA">
        <w:rPr>
          <w:rFonts w:hint="cs"/>
          <w:rtl/>
          <w:lang w:eastAsia="he-IL"/>
        </w:rPr>
        <w:t xml:space="preserve"> כלומר, אם מישהו רציני.</w:t>
      </w:r>
      <w:r>
        <w:rPr>
          <w:rFonts w:hint="cs"/>
          <w:rtl/>
          <w:lang w:eastAsia="he-IL"/>
        </w:rPr>
        <w:t>)</w:t>
      </w:r>
      <w:r w:rsidRPr="00F67829">
        <w:rPr>
          <w:rFonts w:hint="cs"/>
          <w:highlight w:val="red"/>
          <w:rtl/>
          <w:lang w:eastAsia="he-IL"/>
        </w:rPr>
        <w:t xml:space="preserve"> </w:t>
      </w:r>
    </w:p>
    <w:p w:rsidR="00203F12" w:rsidRDefault="00203F12" w:rsidP="00E604E4">
      <w:pPr>
        <w:rPr>
          <w:rtl/>
          <w:lang w:eastAsia="he-IL"/>
        </w:rPr>
      </w:pPr>
    </w:p>
    <w:p w:rsidR="00203F12" w:rsidRDefault="00203F12" w:rsidP="00E604E4">
      <w:pPr>
        <w:rPr>
          <w:rtl/>
          <w:lang w:eastAsia="he-IL"/>
        </w:rPr>
      </w:pPr>
      <w:r>
        <w:rPr>
          <w:rFonts w:hint="cs"/>
          <w:rtl/>
          <w:lang w:eastAsia="he-IL"/>
        </w:rPr>
        <w:t xml:space="preserve">לא סתם חבר הכנסת רוטמן הכניס את </w:t>
      </w:r>
      <w:bookmarkStart w:id="42525" w:name="_ETM_Q168_143967"/>
      <w:bookmarkEnd w:id="42525"/>
      <w:r>
        <w:rPr>
          <w:rFonts w:hint="cs"/>
          <w:rtl/>
          <w:lang w:eastAsia="he-IL"/>
        </w:rPr>
        <w:t>המילה "יהודי</w:t>
      </w:r>
      <w:r w:rsidR="00B61EEA">
        <w:rPr>
          <w:rFonts w:hint="cs"/>
          <w:rtl/>
          <w:lang w:eastAsia="he-IL"/>
        </w:rPr>
        <w:t>ת</w:t>
      </w:r>
      <w:r>
        <w:rPr>
          <w:rFonts w:hint="cs"/>
          <w:rtl/>
          <w:lang w:eastAsia="he-IL"/>
        </w:rPr>
        <w:t>". גם אתה מדבר על זה, מכובדי היושב-ראש.</w:t>
      </w:r>
    </w:p>
    <w:p w:rsidR="00203F12" w:rsidRDefault="00203F12" w:rsidP="00E604E4">
      <w:pPr>
        <w:rPr>
          <w:rtl/>
          <w:lang w:eastAsia="he-IL"/>
        </w:rPr>
      </w:pPr>
      <w:bookmarkStart w:id="42526" w:name="_ETM_Q168_145802"/>
      <w:bookmarkStart w:id="42527" w:name="_ETM_Q168_145845"/>
      <w:bookmarkEnd w:id="42526"/>
      <w:bookmarkEnd w:id="42527"/>
    </w:p>
    <w:p w:rsidR="00203F12" w:rsidRDefault="00203F12" w:rsidP="00E604E4">
      <w:pPr>
        <w:pStyle w:val="af6"/>
        <w:keepNext/>
        <w:rPr>
          <w:rtl/>
        </w:rPr>
      </w:pPr>
      <w:r w:rsidRPr="00F67829">
        <w:rPr>
          <w:rStyle w:val="TagStyle"/>
          <w:rtl/>
        </w:rPr>
        <w:t xml:space="preserve"> &lt;&lt; יור &gt;&gt; </w:t>
      </w:r>
      <w:r>
        <w:rPr>
          <w:rtl/>
        </w:rPr>
        <w:t>היו"ר צבי האוזר:</w:t>
      </w:r>
      <w:r w:rsidRPr="00F67829">
        <w:rPr>
          <w:rStyle w:val="TagStyle"/>
          <w:rtl/>
        </w:rPr>
        <w:t xml:space="preserve"> &lt;&lt; יור &gt;&gt;</w:t>
      </w:r>
      <w:r>
        <w:rPr>
          <w:rtl/>
        </w:rPr>
        <w:t xml:space="preserve">   </w:t>
      </w:r>
    </w:p>
    <w:p w:rsidR="00203F12" w:rsidRDefault="00203F12" w:rsidP="008D5FB9">
      <w:pPr>
        <w:rPr>
          <w:rtl/>
          <w:lang w:eastAsia="he-IL"/>
        </w:rPr>
      </w:pPr>
    </w:p>
    <w:p w:rsidR="00203F12" w:rsidRDefault="00203F12" w:rsidP="00E604E4">
      <w:pPr>
        <w:rPr>
          <w:rtl/>
          <w:lang w:eastAsia="he-IL"/>
        </w:rPr>
      </w:pPr>
      <w:bookmarkStart w:id="42528" w:name="_ETM_Q168_146913"/>
      <w:bookmarkEnd w:id="42528"/>
      <w:r>
        <w:rPr>
          <w:rFonts w:hint="cs"/>
          <w:rtl/>
          <w:lang w:eastAsia="he-IL"/>
        </w:rPr>
        <w:t>יהודית ודמוקרטית.</w:t>
      </w:r>
      <w:bookmarkStart w:id="42529" w:name="_ETM_Q168_148462"/>
      <w:bookmarkEnd w:id="42529"/>
    </w:p>
    <w:p w:rsidR="00203F12" w:rsidRDefault="00203F12" w:rsidP="00E604E4">
      <w:pPr>
        <w:rPr>
          <w:rtl/>
          <w:lang w:eastAsia="he-IL"/>
        </w:rPr>
      </w:pPr>
      <w:bookmarkStart w:id="42530" w:name="_ETM_Q168_148505"/>
      <w:bookmarkStart w:id="42531" w:name="_ETM_Q168_149203"/>
      <w:bookmarkStart w:id="42532" w:name="_ETM_Q168_147484"/>
      <w:bookmarkEnd w:id="42530"/>
      <w:bookmarkEnd w:id="42531"/>
      <w:bookmarkEnd w:id="42532"/>
    </w:p>
    <w:p w:rsidR="00203F12" w:rsidRDefault="00203F12" w:rsidP="00E604E4">
      <w:pPr>
        <w:pStyle w:val="-"/>
        <w:keepNext/>
        <w:rPr>
          <w:rtl/>
        </w:rPr>
      </w:pPr>
      <w:bookmarkStart w:id="42533" w:name="_ETM_Q168_147690"/>
      <w:bookmarkEnd w:id="42533"/>
      <w:r w:rsidRPr="00F67829">
        <w:rPr>
          <w:rStyle w:val="TagStyle"/>
          <w:rtl/>
        </w:rPr>
        <w:t xml:space="preserve"> &lt;&lt; דובר_המשך &gt;&gt; </w:t>
      </w:r>
      <w:r>
        <w:rPr>
          <w:rtl/>
        </w:rPr>
        <w:t>אחמד טיבי (הרשימה המשותפת):</w:t>
      </w:r>
      <w:r w:rsidRPr="00F67829">
        <w:rPr>
          <w:rStyle w:val="TagStyle"/>
          <w:rtl/>
        </w:rPr>
        <w:t xml:space="preserve"> &lt;&lt; דובר_המשך &gt;&gt; </w:t>
      </w:r>
      <w:r>
        <w:rPr>
          <w:rtl/>
        </w:rPr>
        <w:t xml:space="preserve">   </w:t>
      </w:r>
    </w:p>
    <w:p w:rsidR="00203F12" w:rsidRDefault="00203F12" w:rsidP="008D5FB9">
      <w:pPr>
        <w:rPr>
          <w:rtl/>
          <w:lang w:eastAsia="he-IL"/>
        </w:rPr>
      </w:pPr>
    </w:p>
    <w:p w:rsidR="00203F12" w:rsidRPr="00F67829" w:rsidRDefault="00203F12" w:rsidP="005B4926">
      <w:pPr>
        <w:rPr>
          <w:rtl/>
          <w:lang w:eastAsia="he-IL"/>
        </w:rPr>
      </w:pPr>
      <w:bookmarkStart w:id="42534" w:name="_ETM_Q168_147804"/>
      <w:bookmarkStart w:id="42535" w:name="_ETM_Q168_147837"/>
      <w:bookmarkEnd w:id="42534"/>
      <w:bookmarkEnd w:id="42535"/>
      <w:r>
        <w:rPr>
          <w:rFonts w:hint="cs"/>
          <w:rtl/>
          <w:lang w:eastAsia="he-IL"/>
        </w:rPr>
        <w:t xml:space="preserve">בסדר, </w:t>
      </w:r>
      <w:bookmarkStart w:id="42536" w:name="_ETM_Q168_149961"/>
      <w:bookmarkEnd w:id="42536"/>
      <w:r>
        <w:rPr>
          <w:rFonts w:hint="cs"/>
          <w:rtl/>
          <w:lang w:eastAsia="he-IL"/>
        </w:rPr>
        <w:t xml:space="preserve">האלמנט היהודי כאן הוא הקובע, כי החוק הוא אנטי-דמוקרטי. </w:t>
      </w:r>
      <w:bookmarkStart w:id="42537" w:name="_ETM_Q168_155856"/>
      <w:bookmarkEnd w:id="42537"/>
      <w:r>
        <w:rPr>
          <w:rFonts w:hint="cs"/>
          <w:rtl/>
          <w:lang w:eastAsia="he-IL"/>
        </w:rPr>
        <w:t xml:space="preserve">החוק הוא פרו-יהודי אנטי-דמוקרטי, כי הוא אנטי-פלסטיני </w:t>
      </w:r>
      <w:bookmarkStart w:id="42538" w:name="_ETM_Q168_162263"/>
      <w:bookmarkEnd w:id="42538"/>
      <w:r>
        <w:rPr>
          <w:rFonts w:hint="cs"/>
          <w:rtl/>
          <w:lang w:eastAsia="he-IL"/>
        </w:rPr>
        <w:t xml:space="preserve">ואנטי-ערבי. מי שתומך במדינה יהודית ואומר: היא תישאר כך, ומשלים </w:t>
      </w:r>
      <w:bookmarkStart w:id="42539" w:name="_ETM_Q168_166342"/>
      <w:bookmarkEnd w:id="42539"/>
      <w:r>
        <w:rPr>
          <w:rFonts w:hint="cs"/>
          <w:rtl/>
          <w:lang w:eastAsia="he-IL"/>
        </w:rPr>
        <w:t xml:space="preserve">עם כך, שלא יתפלא שמביאים לו חוקים שמוכיחים </w:t>
      </w:r>
      <w:bookmarkStart w:id="42540" w:name="_ETM_Q168_171340"/>
      <w:bookmarkEnd w:id="42540"/>
      <w:r>
        <w:rPr>
          <w:rFonts w:hint="cs"/>
          <w:rtl/>
          <w:lang w:eastAsia="he-IL"/>
        </w:rPr>
        <w:t xml:space="preserve">שהמדינה היא מדינה יהודית. המדינה היא יהודית כלפי ערבים ודמוקרטית </w:t>
      </w:r>
      <w:bookmarkStart w:id="42541" w:name="_ETM_Q168_180127"/>
      <w:bookmarkEnd w:id="42541"/>
      <w:r>
        <w:rPr>
          <w:rFonts w:hint="cs"/>
          <w:rtl/>
          <w:lang w:eastAsia="he-IL"/>
        </w:rPr>
        <w:t>כלפי יהודים</w:t>
      </w:r>
      <w:r w:rsidR="005B4926">
        <w:rPr>
          <w:rFonts w:hint="cs"/>
          <w:rtl/>
          <w:lang w:eastAsia="he-IL"/>
        </w:rPr>
        <w:t>,</w:t>
      </w:r>
      <w:r>
        <w:rPr>
          <w:rFonts w:hint="cs"/>
          <w:rtl/>
          <w:lang w:eastAsia="he-IL"/>
        </w:rPr>
        <w:t xml:space="preserve"> ולכן החוק הזה</w:t>
      </w:r>
      <w:r w:rsidR="005B4926">
        <w:rPr>
          <w:rFonts w:hint="cs"/>
          <w:rtl/>
          <w:lang w:eastAsia="he-IL"/>
        </w:rPr>
        <w:t>,</w:t>
      </w:r>
      <w:r>
        <w:rPr>
          <w:rFonts w:hint="cs"/>
          <w:rtl/>
          <w:lang w:eastAsia="he-IL"/>
        </w:rPr>
        <w:t xml:space="preserve"> שהוא חוק יהודי גזעני, </w:t>
      </w:r>
      <w:bookmarkStart w:id="42542" w:name="_ETM_Q168_185605"/>
      <w:bookmarkEnd w:id="42542"/>
      <w:r>
        <w:rPr>
          <w:rFonts w:hint="cs"/>
          <w:rtl/>
          <w:lang w:eastAsia="he-IL"/>
        </w:rPr>
        <w:t xml:space="preserve">הוא נגד ערבים ופלסטינים. אני מכיר </w:t>
      </w:r>
      <w:r w:rsidR="005B4926">
        <w:rPr>
          <w:rFonts w:hint="eastAsia"/>
          <w:rtl/>
          <w:lang w:eastAsia="he-IL"/>
        </w:rPr>
        <w:t>–</w:t>
      </w:r>
      <w:r w:rsidR="005B4926">
        <w:rPr>
          <w:rFonts w:hint="cs"/>
          <w:rtl/>
          <w:lang w:eastAsia="he-IL"/>
        </w:rPr>
        <w:t xml:space="preserve"> </w:t>
      </w:r>
      <w:r>
        <w:rPr>
          <w:rFonts w:hint="cs"/>
          <w:rtl/>
          <w:lang w:eastAsia="he-IL"/>
        </w:rPr>
        <w:t>בימים האחרונים נפגשים עם אישה וזוג, 26 שנים הם נמצאים בארץ עם אישורי מת"ק.</w:t>
      </w:r>
    </w:p>
    <w:p w:rsidR="00203F12" w:rsidRDefault="00203F12" w:rsidP="00E604E4">
      <w:pPr>
        <w:rPr>
          <w:rtl/>
          <w:lang w:eastAsia="he-IL"/>
        </w:rPr>
      </w:pPr>
    </w:p>
    <w:p w:rsidR="00203F12" w:rsidRDefault="00203F12" w:rsidP="00E604E4">
      <w:pPr>
        <w:pStyle w:val="af5"/>
        <w:keepNext/>
      </w:pPr>
      <w:bookmarkStart w:id="42543" w:name="ET_interruption_5850_2"/>
      <w:r w:rsidRPr="004303D5">
        <w:rPr>
          <w:rStyle w:val="TagStyle"/>
          <w:rtl/>
        </w:rPr>
        <w:t xml:space="preserve"> &lt;&lt; קריאה &gt;&gt; </w:t>
      </w:r>
      <w:r>
        <w:rPr>
          <w:rtl/>
        </w:rPr>
        <w:t>סמי אבו שחאדה (הרשימה המשותפת):</w:t>
      </w:r>
      <w:r w:rsidRPr="004303D5">
        <w:rPr>
          <w:rStyle w:val="TagStyle"/>
          <w:rtl/>
        </w:rPr>
        <w:t xml:space="preserve"> &lt;&lt; קריאה &gt;&gt;</w:t>
      </w:r>
      <w:r>
        <w:rPr>
          <w:rtl/>
        </w:rPr>
        <w:t xml:space="preserve">   </w:t>
      </w:r>
      <w:bookmarkEnd w:id="42543"/>
    </w:p>
    <w:p w:rsidR="00203F12" w:rsidRDefault="00203F12" w:rsidP="008D5FB9">
      <w:pPr>
        <w:rPr>
          <w:rtl/>
          <w:lang w:eastAsia="he-IL"/>
        </w:rPr>
      </w:pPr>
    </w:p>
    <w:p w:rsidR="00203F12" w:rsidRDefault="00203F12" w:rsidP="00E604E4">
      <w:pPr>
        <w:rPr>
          <w:rtl/>
          <w:lang w:eastAsia="he-IL"/>
        </w:rPr>
      </w:pPr>
      <w:r>
        <w:rPr>
          <w:rFonts w:hint="cs"/>
          <w:rtl/>
          <w:lang w:eastAsia="he-IL"/>
        </w:rPr>
        <w:t xml:space="preserve">יהודית ודמוקרטית. זה </w:t>
      </w:r>
      <w:bookmarkStart w:id="42544" w:name="_ETM_Q168_200699"/>
      <w:bookmarkEnd w:id="42544"/>
      <w:r>
        <w:rPr>
          <w:rFonts w:hint="cs"/>
          <w:rtl/>
          <w:lang w:eastAsia="he-IL"/>
        </w:rPr>
        <w:t>מה שזה.</w:t>
      </w:r>
    </w:p>
    <w:p w:rsidR="00203F12" w:rsidRDefault="00203F12" w:rsidP="00E604E4">
      <w:pPr>
        <w:rPr>
          <w:rtl/>
          <w:lang w:eastAsia="he-IL"/>
        </w:rPr>
      </w:pPr>
    </w:p>
    <w:p w:rsidR="00203F12" w:rsidRDefault="00203F12" w:rsidP="00E604E4">
      <w:pPr>
        <w:pStyle w:val="-"/>
        <w:keepNext/>
      </w:pPr>
      <w:bookmarkStart w:id="42545" w:name="ET_speakercontinue_5264_4"/>
      <w:r w:rsidRPr="004303D5">
        <w:rPr>
          <w:rStyle w:val="TagStyle"/>
          <w:rtl/>
        </w:rPr>
        <w:t xml:space="preserve"> &lt;&lt; דובר_המשך &gt;&gt; </w:t>
      </w:r>
      <w:r>
        <w:rPr>
          <w:rtl/>
        </w:rPr>
        <w:t>אחמד טיבי (הרשימה המשותפת):</w:t>
      </w:r>
      <w:r w:rsidRPr="004303D5">
        <w:rPr>
          <w:rStyle w:val="TagStyle"/>
          <w:rtl/>
        </w:rPr>
        <w:t xml:space="preserve"> &lt;&lt; דובר_המשך &gt;&gt;</w:t>
      </w:r>
      <w:r>
        <w:rPr>
          <w:rtl/>
        </w:rPr>
        <w:t xml:space="preserve">   </w:t>
      </w:r>
      <w:bookmarkEnd w:id="42545"/>
    </w:p>
    <w:p w:rsidR="00203F12" w:rsidRPr="004303D5" w:rsidRDefault="00203F12" w:rsidP="008D5FB9">
      <w:pPr>
        <w:rPr>
          <w:rtl/>
          <w:lang w:eastAsia="he-IL"/>
        </w:rPr>
      </w:pPr>
    </w:p>
    <w:p w:rsidR="00203F12" w:rsidRDefault="00203F12" w:rsidP="005B4926">
      <w:pPr>
        <w:rPr>
          <w:rtl/>
          <w:lang w:eastAsia="he-IL"/>
        </w:rPr>
      </w:pPr>
      <w:r>
        <w:rPr>
          <w:rFonts w:hint="cs"/>
          <w:rtl/>
          <w:lang w:eastAsia="he-IL"/>
        </w:rPr>
        <w:lastRenderedPageBreak/>
        <w:t>26 שנים מקבלים אישורי מת"ק</w:t>
      </w:r>
      <w:r w:rsidR="00B61EEA">
        <w:rPr>
          <w:rFonts w:hint="cs"/>
          <w:rtl/>
          <w:lang w:eastAsia="he-IL"/>
        </w:rPr>
        <w:t>.</w:t>
      </w:r>
      <w:r>
        <w:rPr>
          <w:rFonts w:hint="cs"/>
          <w:rtl/>
          <w:lang w:eastAsia="he-IL"/>
        </w:rPr>
        <w:t xml:space="preserve"> (אומר </w:t>
      </w:r>
      <w:r w:rsidRPr="005A242E">
        <w:rPr>
          <w:rFonts w:hint="cs"/>
          <w:rtl/>
          <w:lang w:eastAsia="he-IL"/>
        </w:rPr>
        <w:t>בערבית</w:t>
      </w:r>
      <w:r w:rsidR="005B4926">
        <w:rPr>
          <w:rFonts w:hint="cs"/>
          <w:rtl/>
          <w:lang w:eastAsia="he-IL"/>
        </w:rPr>
        <w:t>:</w:t>
      </w:r>
      <w:r w:rsidR="00B61EEA">
        <w:rPr>
          <w:rFonts w:hint="cs"/>
          <w:rtl/>
          <w:lang w:eastAsia="he-IL"/>
        </w:rPr>
        <w:t xml:space="preserve"> הוא יוצא ומקבל אישור, אבל כדי לקבל אישור, בודקים אותו,</w:t>
      </w:r>
      <w:r>
        <w:rPr>
          <w:rFonts w:hint="cs"/>
          <w:rtl/>
          <w:lang w:eastAsia="he-IL"/>
        </w:rPr>
        <w:t xml:space="preserve">) כל אישור כניסה מחייב בדיקה ביטחונית. 26 שנים הוא </w:t>
      </w:r>
      <w:bookmarkStart w:id="42546" w:name="_ETM_Q168_220333"/>
      <w:bookmarkEnd w:id="42546"/>
      <w:r>
        <w:rPr>
          <w:rFonts w:hint="cs"/>
          <w:rtl/>
          <w:lang w:eastAsia="he-IL"/>
        </w:rPr>
        <w:t xml:space="preserve">נבדק ולא נותנים לו איחוד משפחות. אבל </w:t>
      </w:r>
      <w:bookmarkStart w:id="42547" w:name="_ETM_Q168_225680"/>
      <w:bookmarkEnd w:id="42547"/>
      <w:r>
        <w:rPr>
          <w:rFonts w:hint="cs"/>
          <w:rtl/>
          <w:lang w:eastAsia="he-IL"/>
        </w:rPr>
        <w:t>יהודי – אם אשתו הייתה גרמני</w:t>
      </w:r>
      <w:r w:rsidR="005B4926">
        <w:rPr>
          <w:rFonts w:hint="cs"/>
          <w:rtl/>
          <w:lang w:eastAsia="he-IL"/>
        </w:rPr>
        <w:t>יה</w:t>
      </w:r>
      <w:bookmarkStart w:id="42548" w:name="_ETM_Q168_229553"/>
      <w:bookmarkEnd w:id="42548"/>
      <w:r>
        <w:rPr>
          <w:rFonts w:hint="cs"/>
          <w:rtl/>
          <w:lang w:eastAsia="he-IL"/>
        </w:rPr>
        <w:t>, הייתם מאפשרים לה איחוד משפחות אוטומטי, כי היא</w:t>
      </w:r>
      <w:bookmarkStart w:id="42549" w:name="_ETM_Q168_238823"/>
      <w:bookmarkEnd w:id="42549"/>
      <w:r>
        <w:rPr>
          <w:rFonts w:hint="cs"/>
          <w:rtl/>
          <w:lang w:eastAsia="he-IL"/>
        </w:rPr>
        <w:t xml:space="preserve"> לא ערבייה. עכשיו פתאום מדברים על קליטת אלפי פליטים אוקראינים</w:t>
      </w:r>
      <w:r w:rsidR="00B61EEA">
        <w:rPr>
          <w:rFonts w:hint="cs"/>
          <w:rtl/>
          <w:lang w:eastAsia="he-IL"/>
        </w:rPr>
        <w:t>.</w:t>
      </w:r>
      <w:r>
        <w:rPr>
          <w:rFonts w:hint="cs"/>
          <w:rtl/>
          <w:lang w:eastAsia="he-IL"/>
        </w:rPr>
        <w:t xml:space="preserve"> (אומר </w:t>
      </w:r>
      <w:r w:rsidRPr="005A242E">
        <w:rPr>
          <w:rFonts w:hint="cs"/>
          <w:rtl/>
          <w:lang w:eastAsia="he-IL"/>
        </w:rPr>
        <w:t>בערבית</w:t>
      </w:r>
      <w:r w:rsidR="005B4926">
        <w:rPr>
          <w:rFonts w:hint="cs"/>
          <w:rtl/>
          <w:lang w:eastAsia="he-IL"/>
        </w:rPr>
        <w:t>:</w:t>
      </w:r>
      <w:r w:rsidR="00B61EEA">
        <w:rPr>
          <w:rFonts w:hint="cs"/>
          <w:rtl/>
          <w:lang w:eastAsia="he-IL"/>
        </w:rPr>
        <w:t xml:space="preserve"> אחי, אלה, בני דודינו, מלאים באנושיות פתאום. הם מרחמים על הפליטים.</w:t>
      </w:r>
      <w:r>
        <w:rPr>
          <w:rFonts w:hint="cs"/>
          <w:rtl/>
          <w:lang w:eastAsia="he-IL"/>
        </w:rPr>
        <w:t>) כולכם אמפתיה לפליטים</w:t>
      </w:r>
      <w:r w:rsidR="005B4926">
        <w:rPr>
          <w:rFonts w:hint="cs"/>
          <w:rtl/>
          <w:lang w:eastAsia="he-IL"/>
        </w:rPr>
        <w:t>.</w:t>
      </w:r>
      <w:r>
        <w:rPr>
          <w:rFonts w:hint="cs"/>
          <w:rtl/>
          <w:lang w:eastAsia="he-IL"/>
        </w:rPr>
        <w:t xml:space="preserve"> אתם המדינה שיצרתם את הפליטות </w:t>
      </w:r>
      <w:bookmarkStart w:id="42550" w:name="_ETM_Q168_257911"/>
      <w:bookmarkEnd w:id="42550"/>
      <w:r>
        <w:rPr>
          <w:rFonts w:hint="cs"/>
          <w:rtl/>
          <w:lang w:eastAsia="he-IL"/>
        </w:rPr>
        <w:t>הגדולה ביותר במאה ה-20, הפליטים הפלסטינים</w:t>
      </w:r>
      <w:r w:rsidR="005B4926">
        <w:rPr>
          <w:rFonts w:hint="cs"/>
          <w:rtl/>
          <w:lang w:eastAsia="he-IL"/>
        </w:rPr>
        <w:t>,</w:t>
      </w:r>
      <w:r>
        <w:rPr>
          <w:rFonts w:hint="cs"/>
          <w:rtl/>
          <w:lang w:eastAsia="he-IL"/>
        </w:rPr>
        <w:t xml:space="preserve"> ולא רק שאתם רוצים </w:t>
      </w:r>
      <w:bookmarkStart w:id="42551" w:name="_ETM_Q168_265083"/>
      <w:bookmarkEnd w:id="42551"/>
      <w:r>
        <w:rPr>
          <w:rFonts w:hint="cs"/>
          <w:rtl/>
          <w:lang w:eastAsia="he-IL"/>
        </w:rPr>
        <w:t xml:space="preserve">להביא כמה פליטים מאוקראינה עם ערבות של 20,000-10,000 שקל, אלא </w:t>
      </w:r>
      <w:bookmarkStart w:id="42552" w:name="_ETM_Q168_270324"/>
      <w:bookmarkEnd w:id="42552"/>
      <w:r>
        <w:rPr>
          <w:rFonts w:hint="cs"/>
          <w:rtl/>
          <w:lang w:eastAsia="he-IL"/>
        </w:rPr>
        <w:t>אתם גם מונעים מפליטים פלסטינים להינשא, להקים משפחה.</w:t>
      </w:r>
    </w:p>
    <w:p w:rsidR="00203F12" w:rsidRDefault="00203F12" w:rsidP="00E604E4">
      <w:pPr>
        <w:rPr>
          <w:rtl/>
          <w:lang w:eastAsia="he-IL"/>
        </w:rPr>
      </w:pPr>
      <w:bookmarkStart w:id="42553" w:name="_ETM_Q168_279719"/>
      <w:bookmarkStart w:id="42554" w:name="_ETM_Q168_279806"/>
      <w:bookmarkEnd w:id="42553"/>
      <w:bookmarkEnd w:id="42554"/>
    </w:p>
    <w:p w:rsidR="00203F12" w:rsidRDefault="00203F12" w:rsidP="00E604E4">
      <w:pPr>
        <w:rPr>
          <w:rtl/>
          <w:lang w:eastAsia="he-IL"/>
        </w:rPr>
      </w:pPr>
      <w:bookmarkStart w:id="42555" w:name="_ETM_Q168_279847"/>
      <w:bookmarkEnd w:id="42555"/>
      <w:r>
        <w:rPr>
          <w:rFonts w:hint="cs"/>
          <w:rtl/>
          <w:lang w:eastAsia="he-IL"/>
        </w:rPr>
        <w:t xml:space="preserve">ולכן, מכובדי </w:t>
      </w:r>
      <w:bookmarkStart w:id="42556" w:name="_ETM_Q168_280196"/>
      <w:bookmarkEnd w:id="42556"/>
      <w:r>
        <w:rPr>
          <w:rFonts w:hint="cs"/>
          <w:rtl/>
          <w:lang w:eastAsia="he-IL"/>
        </w:rPr>
        <w:t xml:space="preserve">היושב-ראש </w:t>
      </w:r>
      <w:r w:rsidR="008D5FB9">
        <w:rPr>
          <w:rFonts w:hint="cs"/>
          <w:rtl/>
          <w:lang w:eastAsia="he-IL"/>
        </w:rPr>
        <w:t>– –</w:t>
      </w:r>
    </w:p>
    <w:p w:rsidR="00203F12" w:rsidRDefault="00203F12" w:rsidP="00E604E4">
      <w:pPr>
        <w:rPr>
          <w:rtl/>
          <w:lang w:eastAsia="he-IL"/>
        </w:rPr>
      </w:pPr>
      <w:bookmarkStart w:id="42557" w:name="_ETM_Q168_278629"/>
      <w:bookmarkStart w:id="42558" w:name="_ETM_Q168_278679"/>
      <w:bookmarkEnd w:id="42557"/>
      <w:bookmarkEnd w:id="42558"/>
    </w:p>
    <w:p w:rsidR="00203F12" w:rsidRDefault="00203F12" w:rsidP="00E604E4">
      <w:pPr>
        <w:pStyle w:val="af6"/>
        <w:keepNext/>
        <w:rPr>
          <w:rtl/>
        </w:rPr>
      </w:pPr>
      <w:r w:rsidRPr="00F67829">
        <w:rPr>
          <w:rStyle w:val="TagStyle"/>
          <w:rtl/>
        </w:rPr>
        <w:t xml:space="preserve"> &lt;&lt; יור &gt;&gt; </w:t>
      </w:r>
      <w:r>
        <w:rPr>
          <w:rtl/>
        </w:rPr>
        <w:t>היו"ר צבי האוזר:</w:t>
      </w:r>
      <w:r w:rsidRPr="00F67829">
        <w:rPr>
          <w:rStyle w:val="TagStyle"/>
          <w:rtl/>
        </w:rPr>
        <w:t xml:space="preserve"> &lt;&lt; יור &gt;&gt;</w:t>
      </w:r>
      <w:r>
        <w:rPr>
          <w:rtl/>
        </w:rPr>
        <w:t xml:space="preserve">   </w:t>
      </w:r>
    </w:p>
    <w:p w:rsidR="00203F12" w:rsidRDefault="00203F12" w:rsidP="008D5FB9">
      <w:pPr>
        <w:rPr>
          <w:rtl/>
          <w:lang w:eastAsia="he-IL"/>
        </w:rPr>
      </w:pPr>
    </w:p>
    <w:p w:rsidR="00203F12" w:rsidRDefault="00203F12" w:rsidP="00E604E4">
      <w:pPr>
        <w:rPr>
          <w:rtl/>
          <w:lang w:eastAsia="he-IL"/>
        </w:rPr>
      </w:pPr>
      <w:bookmarkStart w:id="42559" w:name="_ETM_Q168_280254"/>
      <w:bookmarkEnd w:id="42559"/>
      <w:r>
        <w:rPr>
          <w:rFonts w:hint="cs"/>
          <w:rtl/>
          <w:lang w:eastAsia="he-IL"/>
        </w:rPr>
        <w:t>משפט אחרון.</w:t>
      </w:r>
    </w:p>
    <w:p w:rsidR="00203F12" w:rsidRDefault="00203F12" w:rsidP="00E604E4">
      <w:pPr>
        <w:rPr>
          <w:rtl/>
          <w:lang w:eastAsia="he-IL"/>
        </w:rPr>
      </w:pPr>
      <w:bookmarkStart w:id="42560" w:name="_ETM_Q168_280672"/>
      <w:bookmarkStart w:id="42561" w:name="_ETM_Q168_280705"/>
      <w:bookmarkEnd w:id="42560"/>
      <w:bookmarkEnd w:id="42561"/>
    </w:p>
    <w:p w:rsidR="00203F12" w:rsidRDefault="00203F12" w:rsidP="00E604E4">
      <w:pPr>
        <w:pStyle w:val="-"/>
        <w:keepNext/>
        <w:rPr>
          <w:rtl/>
        </w:rPr>
      </w:pPr>
      <w:r w:rsidRPr="00F67829">
        <w:rPr>
          <w:rStyle w:val="TagStyle"/>
          <w:rtl/>
        </w:rPr>
        <w:t xml:space="preserve"> &lt;&lt; דובר_המשך &gt;&gt; </w:t>
      </w:r>
      <w:r>
        <w:rPr>
          <w:rtl/>
        </w:rPr>
        <w:t>אחמד טיבי (הרשימה המשותפת):</w:t>
      </w:r>
      <w:r w:rsidRPr="00F67829">
        <w:rPr>
          <w:rStyle w:val="TagStyle"/>
          <w:rtl/>
        </w:rPr>
        <w:t xml:space="preserve"> &lt;&lt; דובר_המשך &gt;&gt;</w:t>
      </w:r>
      <w:r>
        <w:rPr>
          <w:rtl/>
        </w:rPr>
        <w:t xml:space="preserve">   </w:t>
      </w:r>
    </w:p>
    <w:p w:rsidR="00203F12" w:rsidRDefault="00203F12" w:rsidP="008D5FB9">
      <w:pPr>
        <w:rPr>
          <w:rtl/>
          <w:lang w:eastAsia="he-IL"/>
        </w:rPr>
      </w:pPr>
    </w:p>
    <w:p w:rsidR="00203F12" w:rsidRDefault="008D5FB9" w:rsidP="00E604E4">
      <w:pPr>
        <w:rPr>
          <w:rtl/>
          <w:lang w:eastAsia="he-IL"/>
        </w:rPr>
      </w:pPr>
      <w:bookmarkStart w:id="42562" w:name="_ETM_Q168_281291"/>
      <w:bookmarkEnd w:id="42562"/>
      <w:r>
        <w:rPr>
          <w:rFonts w:hint="cs"/>
          <w:rtl/>
          <w:lang w:eastAsia="he-IL"/>
        </w:rPr>
        <w:t>– –</w:t>
      </w:r>
      <w:r w:rsidR="00203F12">
        <w:rPr>
          <w:rFonts w:hint="cs"/>
          <w:rtl/>
          <w:lang w:eastAsia="he-IL"/>
        </w:rPr>
        <w:t xml:space="preserve"> החוק הזה הוא כתם</w:t>
      </w:r>
      <w:bookmarkStart w:id="42563" w:name="_ETM_Q168_284633"/>
      <w:bookmarkEnd w:id="42563"/>
      <w:r w:rsidR="00203F12">
        <w:rPr>
          <w:rFonts w:hint="cs"/>
          <w:rtl/>
          <w:lang w:eastAsia="he-IL"/>
        </w:rPr>
        <w:t xml:space="preserve"> שחור גם על הכנסת, גם על הממשלה</w:t>
      </w:r>
      <w:r w:rsidR="005B4926">
        <w:rPr>
          <w:rFonts w:hint="cs"/>
          <w:rtl/>
          <w:lang w:eastAsia="he-IL"/>
        </w:rPr>
        <w:t>,</w:t>
      </w:r>
      <w:r w:rsidR="00203F12">
        <w:rPr>
          <w:rFonts w:hint="cs"/>
          <w:rtl/>
          <w:lang w:eastAsia="he-IL"/>
        </w:rPr>
        <w:t xml:space="preserve"> שהיא שינוי לרעה</w:t>
      </w:r>
      <w:bookmarkStart w:id="42564" w:name="_ETM_Q168_289901"/>
      <w:bookmarkEnd w:id="42564"/>
      <w:r w:rsidR="00203F12">
        <w:rPr>
          <w:rFonts w:hint="cs"/>
          <w:rtl/>
          <w:lang w:eastAsia="he-IL"/>
        </w:rPr>
        <w:t xml:space="preserve">. בכל מה שקשור לציבור הערבי, הפלסטיני, הממשלה הזאת יותר </w:t>
      </w:r>
      <w:bookmarkStart w:id="42565" w:name="_ETM_Q168_294395"/>
      <w:bookmarkEnd w:id="42565"/>
      <w:r w:rsidR="00203F12">
        <w:rPr>
          <w:rFonts w:hint="cs"/>
          <w:rtl/>
          <w:lang w:eastAsia="he-IL"/>
        </w:rPr>
        <w:t>גרועה ואגרסיבית מהממשלה הגרועה שקדמה לה.</w:t>
      </w:r>
    </w:p>
    <w:p w:rsidR="00203F12" w:rsidRDefault="00203F12" w:rsidP="00E604E4">
      <w:pPr>
        <w:rPr>
          <w:rtl/>
          <w:lang w:eastAsia="he-IL"/>
        </w:rPr>
      </w:pPr>
      <w:bookmarkStart w:id="42566" w:name="_ETM_Q168_307383"/>
      <w:bookmarkStart w:id="42567" w:name="_ETM_Q168_307426"/>
      <w:bookmarkEnd w:id="42566"/>
      <w:bookmarkEnd w:id="42567"/>
    </w:p>
    <w:p w:rsidR="00203F12" w:rsidRDefault="00203F12" w:rsidP="00E604E4">
      <w:pPr>
        <w:pStyle w:val="af6"/>
        <w:keepNext/>
        <w:rPr>
          <w:rtl/>
        </w:rPr>
      </w:pPr>
      <w:r w:rsidRPr="00F67829">
        <w:rPr>
          <w:rStyle w:val="TagStyle"/>
          <w:rtl/>
        </w:rPr>
        <w:t xml:space="preserve"> &lt;&lt; יור &gt;&gt; </w:t>
      </w:r>
      <w:r>
        <w:rPr>
          <w:rtl/>
        </w:rPr>
        <w:t>היו"ר צבי האוזר:</w:t>
      </w:r>
      <w:r w:rsidRPr="00F67829">
        <w:rPr>
          <w:rStyle w:val="TagStyle"/>
          <w:rtl/>
        </w:rPr>
        <w:t xml:space="preserve"> &lt;&lt; יור &gt;&gt;</w:t>
      </w:r>
      <w:r>
        <w:rPr>
          <w:rtl/>
        </w:rPr>
        <w:t xml:space="preserve">   </w:t>
      </w:r>
    </w:p>
    <w:p w:rsidR="00203F12" w:rsidRDefault="00203F12" w:rsidP="008D5FB9">
      <w:pPr>
        <w:rPr>
          <w:rtl/>
          <w:lang w:eastAsia="he-IL"/>
        </w:rPr>
      </w:pPr>
    </w:p>
    <w:p w:rsidR="00203F12" w:rsidRDefault="00203F12" w:rsidP="00E604E4">
      <w:pPr>
        <w:rPr>
          <w:rtl/>
          <w:lang w:eastAsia="he-IL"/>
        </w:rPr>
      </w:pPr>
      <w:bookmarkStart w:id="42568" w:name="_ETM_Q168_307132"/>
      <w:bookmarkEnd w:id="42568"/>
      <w:r>
        <w:rPr>
          <w:rFonts w:hint="cs"/>
          <w:rtl/>
          <w:lang w:eastAsia="he-IL"/>
        </w:rPr>
        <w:t>תודה רבה.</w:t>
      </w:r>
    </w:p>
    <w:p w:rsidR="00203F12" w:rsidRDefault="00203F12" w:rsidP="00E604E4">
      <w:pPr>
        <w:rPr>
          <w:rtl/>
          <w:lang w:eastAsia="he-IL"/>
        </w:rPr>
      </w:pPr>
      <w:bookmarkStart w:id="42569" w:name="_ETM_Q168_307150"/>
      <w:bookmarkStart w:id="42570" w:name="_ETM_Q168_307187"/>
      <w:bookmarkEnd w:id="42569"/>
      <w:bookmarkEnd w:id="42570"/>
    </w:p>
    <w:p w:rsidR="00203F12" w:rsidRDefault="00203F12" w:rsidP="00E604E4">
      <w:pPr>
        <w:pStyle w:val="-"/>
        <w:keepNext/>
        <w:rPr>
          <w:rtl/>
        </w:rPr>
      </w:pPr>
      <w:bookmarkStart w:id="42571" w:name="ET_speakercontinue_5264_12"/>
      <w:r w:rsidRPr="00F67829">
        <w:rPr>
          <w:rStyle w:val="TagStyle"/>
          <w:rtl/>
        </w:rPr>
        <w:t xml:space="preserve"> &lt;&lt; דובר_המשך &gt;&gt; </w:t>
      </w:r>
      <w:r>
        <w:rPr>
          <w:rtl/>
        </w:rPr>
        <w:t>אחמד טיבי (הרשימה המשותפת):</w:t>
      </w:r>
      <w:r w:rsidRPr="00F67829">
        <w:rPr>
          <w:rStyle w:val="TagStyle"/>
          <w:rtl/>
        </w:rPr>
        <w:t xml:space="preserve"> &lt;&lt; דובר_המשך &gt;&gt;</w:t>
      </w:r>
      <w:r>
        <w:rPr>
          <w:rtl/>
        </w:rPr>
        <w:t xml:space="preserve">   </w:t>
      </w:r>
      <w:bookmarkEnd w:id="42571"/>
    </w:p>
    <w:p w:rsidR="00203F12" w:rsidRDefault="00203F12" w:rsidP="008D5FB9">
      <w:pPr>
        <w:rPr>
          <w:rtl/>
          <w:lang w:eastAsia="he-IL"/>
        </w:rPr>
      </w:pPr>
    </w:p>
    <w:p w:rsidR="00203F12" w:rsidRPr="00F67829" w:rsidRDefault="00203F12" w:rsidP="00B61EEA">
      <w:pPr>
        <w:rPr>
          <w:rtl/>
          <w:lang w:eastAsia="he-IL"/>
        </w:rPr>
      </w:pPr>
      <w:bookmarkStart w:id="42572" w:name="_ETM_Q168_307721"/>
      <w:bookmarkStart w:id="42573" w:name="_ETM_Q168_307551"/>
      <w:bookmarkStart w:id="42574" w:name="_ETM_Q168_307592"/>
      <w:bookmarkEnd w:id="42572"/>
      <w:bookmarkEnd w:id="42573"/>
      <w:bookmarkEnd w:id="42574"/>
      <w:r>
        <w:rPr>
          <w:rFonts w:hint="cs"/>
          <w:rtl/>
          <w:lang w:eastAsia="he-IL"/>
        </w:rPr>
        <w:t xml:space="preserve">(אומר </w:t>
      </w:r>
      <w:r w:rsidR="00B61EEA">
        <w:rPr>
          <w:rFonts w:hint="cs"/>
          <w:rtl/>
          <w:lang w:eastAsia="he-IL"/>
        </w:rPr>
        <w:t>ב</w:t>
      </w:r>
      <w:r>
        <w:rPr>
          <w:rFonts w:hint="cs"/>
          <w:rtl/>
          <w:lang w:eastAsia="he-IL"/>
        </w:rPr>
        <w:t>ערבית</w:t>
      </w:r>
      <w:r w:rsidR="005B4926" w:rsidRPr="00B61EEA">
        <w:rPr>
          <w:rFonts w:hint="cs"/>
          <w:rtl/>
          <w:lang w:eastAsia="he-IL"/>
        </w:rPr>
        <w:t>:</w:t>
      </w:r>
      <w:r w:rsidR="00B61EEA" w:rsidRPr="00B61EEA">
        <w:rPr>
          <w:rFonts w:hint="cs"/>
          <w:rtl/>
          <w:lang w:eastAsia="he-IL"/>
        </w:rPr>
        <w:t xml:space="preserve"> </w:t>
      </w:r>
      <w:r w:rsidR="00B61EEA" w:rsidRPr="00B61EEA">
        <w:rPr>
          <w:rtl/>
          <w:lang w:eastAsia="he-IL"/>
        </w:rPr>
        <w:t>וזה רמז לאן שייתכן שתגיע הממשלה הז</w:t>
      </w:r>
      <w:r w:rsidR="00B61EEA">
        <w:rPr>
          <w:rFonts w:hint="cs"/>
          <w:rtl/>
          <w:lang w:eastAsia="he-IL"/>
        </w:rPr>
        <w:t>את</w:t>
      </w:r>
      <w:r w:rsidR="00B61EEA" w:rsidRPr="00B61EEA">
        <w:rPr>
          <w:rtl/>
          <w:lang w:eastAsia="he-IL"/>
        </w:rPr>
        <w:t xml:space="preserve"> והקואליציה. כל מי שנמצא בקואליציה של הממשלה הז</w:t>
      </w:r>
      <w:r w:rsidR="00B61EEA">
        <w:rPr>
          <w:rFonts w:hint="cs"/>
          <w:rtl/>
          <w:lang w:eastAsia="he-IL"/>
        </w:rPr>
        <w:t>את</w:t>
      </w:r>
      <w:r w:rsidR="00B61EEA" w:rsidRPr="00B61EEA">
        <w:rPr>
          <w:rtl/>
          <w:lang w:eastAsia="he-IL"/>
        </w:rPr>
        <w:t xml:space="preserve"> נושא באחריות המוסרית, לא רק המדינית, להעברת החוק הזה</w:t>
      </w:r>
      <w:r w:rsidR="00B61EEA">
        <w:rPr>
          <w:rFonts w:hint="cs"/>
          <w:rtl/>
          <w:lang w:eastAsia="he-IL"/>
        </w:rPr>
        <w:t>.</w:t>
      </w:r>
      <w:r w:rsidRPr="00B61EEA">
        <w:rPr>
          <w:rFonts w:hint="cs"/>
          <w:rtl/>
          <w:lang w:eastAsia="he-IL"/>
        </w:rPr>
        <w:t>)</w:t>
      </w:r>
    </w:p>
    <w:p w:rsidR="00203F12" w:rsidRDefault="00203F12" w:rsidP="00E604E4">
      <w:pPr>
        <w:rPr>
          <w:rtl/>
          <w:lang w:eastAsia="he-IL"/>
        </w:rPr>
      </w:pPr>
    </w:p>
    <w:p w:rsidR="00203F12" w:rsidRDefault="00203F12" w:rsidP="00E604E4">
      <w:pPr>
        <w:pStyle w:val="af6"/>
        <w:keepNext/>
      </w:pPr>
      <w:bookmarkStart w:id="42575" w:name="ET_yor_6308_5"/>
      <w:r w:rsidRPr="004303D5">
        <w:rPr>
          <w:rStyle w:val="TagStyle"/>
          <w:rtl/>
        </w:rPr>
        <w:t xml:space="preserve"> &lt;&lt; יור &gt;&gt; </w:t>
      </w:r>
      <w:r>
        <w:rPr>
          <w:rtl/>
        </w:rPr>
        <w:t>היו"ר צבי האוזר:</w:t>
      </w:r>
      <w:r w:rsidRPr="004303D5">
        <w:rPr>
          <w:rStyle w:val="TagStyle"/>
          <w:rtl/>
        </w:rPr>
        <w:t xml:space="preserve"> &lt;&lt; יור &gt;&gt;</w:t>
      </w:r>
      <w:r>
        <w:rPr>
          <w:rtl/>
        </w:rPr>
        <w:t xml:space="preserve">   </w:t>
      </w:r>
      <w:bookmarkEnd w:id="42575"/>
    </w:p>
    <w:p w:rsidR="00203F12" w:rsidRDefault="00203F12" w:rsidP="008D5FB9">
      <w:pPr>
        <w:rPr>
          <w:rtl/>
          <w:lang w:eastAsia="he-IL"/>
        </w:rPr>
      </w:pPr>
    </w:p>
    <w:p w:rsidR="00203F12" w:rsidRDefault="00203F12" w:rsidP="00E604E4">
      <w:pPr>
        <w:rPr>
          <w:rtl/>
          <w:lang w:eastAsia="he-IL"/>
        </w:rPr>
      </w:pPr>
      <w:r>
        <w:rPr>
          <w:rFonts w:hint="cs"/>
          <w:rtl/>
          <w:lang w:eastAsia="he-IL"/>
        </w:rPr>
        <w:t>תודה רבה. חברת הכנסת עאידה תומא סלימאן.</w:t>
      </w:r>
    </w:p>
    <w:p w:rsidR="00203F12" w:rsidRDefault="00203F12" w:rsidP="00E604E4">
      <w:pPr>
        <w:rPr>
          <w:b/>
          <w:bCs/>
          <w:u w:val="single"/>
          <w:rtl/>
          <w:lang w:eastAsia="he-IL"/>
        </w:rPr>
      </w:pPr>
    </w:p>
    <w:p w:rsidR="00203F12" w:rsidRDefault="00203F12" w:rsidP="00E604E4">
      <w:pPr>
        <w:pStyle w:val="a4"/>
        <w:keepNext/>
        <w:rPr>
          <w:rtl/>
        </w:rPr>
      </w:pPr>
      <w:bookmarkStart w:id="42576" w:name="ET_speaker_5761_7"/>
      <w:r w:rsidRPr="004303D5">
        <w:rPr>
          <w:rStyle w:val="TagStyle"/>
          <w:rtl/>
        </w:rPr>
        <w:t xml:space="preserve"> &lt;&lt; דובר &gt;&gt; </w:t>
      </w:r>
      <w:bookmarkStart w:id="42577" w:name="_Toc98161326"/>
      <w:bookmarkStart w:id="42578" w:name="_Toc98162717"/>
      <w:bookmarkStart w:id="42579" w:name="_Toc123738252"/>
      <w:r>
        <w:rPr>
          <w:rtl/>
        </w:rPr>
        <w:t>עאידה תומא סלימאן (הרשימה המשותפת):</w:t>
      </w:r>
      <w:bookmarkEnd w:id="42577"/>
      <w:bookmarkEnd w:id="42578"/>
      <w:bookmarkEnd w:id="42579"/>
      <w:r w:rsidRPr="004303D5">
        <w:rPr>
          <w:rStyle w:val="TagStyle"/>
          <w:rtl/>
        </w:rPr>
        <w:t xml:space="preserve"> &lt;&lt; דובר &gt;&gt;</w:t>
      </w:r>
      <w:r>
        <w:rPr>
          <w:rtl/>
        </w:rPr>
        <w:t xml:space="preserve">   </w:t>
      </w:r>
      <w:bookmarkEnd w:id="42576"/>
    </w:p>
    <w:p w:rsidR="00203F12" w:rsidRDefault="00203F12" w:rsidP="008D5FB9">
      <w:pPr>
        <w:rPr>
          <w:rtl/>
          <w:lang w:eastAsia="he-IL"/>
        </w:rPr>
      </w:pPr>
    </w:p>
    <w:p w:rsidR="00203F12" w:rsidRDefault="00203F12" w:rsidP="005B4926">
      <w:pPr>
        <w:rPr>
          <w:rtl/>
          <w:lang w:eastAsia="he-IL"/>
        </w:rPr>
      </w:pPr>
      <w:r>
        <w:rPr>
          <w:rFonts w:hint="cs"/>
          <w:rtl/>
          <w:lang w:eastAsia="he-IL"/>
        </w:rPr>
        <w:lastRenderedPageBreak/>
        <w:t>כבוד היושב</w:t>
      </w:r>
      <w:r w:rsidR="005B4926">
        <w:rPr>
          <w:rFonts w:hint="cs"/>
          <w:rtl/>
          <w:lang w:eastAsia="he-IL"/>
        </w:rPr>
        <w:t>-</w:t>
      </w:r>
      <w:r>
        <w:rPr>
          <w:rFonts w:hint="cs"/>
          <w:rtl/>
          <w:lang w:eastAsia="he-IL"/>
        </w:rPr>
        <w:t>ראש, כנסת נכבדה, אחרי</w:t>
      </w:r>
      <w:bookmarkStart w:id="42580" w:name="_ETM_Q168_351119"/>
      <w:bookmarkEnd w:id="42580"/>
      <w:r>
        <w:rPr>
          <w:rFonts w:hint="cs"/>
          <w:rtl/>
          <w:lang w:eastAsia="he-IL"/>
        </w:rPr>
        <w:t xml:space="preserve"> כל כך הרבה שנים שאנחנו מתדיינים סביב החוק הזה, ואחרי </w:t>
      </w:r>
      <w:bookmarkStart w:id="42581" w:name="_ETM_Q168_355159"/>
      <w:bookmarkEnd w:id="42581"/>
      <w:r>
        <w:rPr>
          <w:rFonts w:hint="cs"/>
          <w:rtl/>
          <w:lang w:eastAsia="he-IL"/>
        </w:rPr>
        <w:t xml:space="preserve">שהשתמשנו בכל הארגומנטים, ודיברו גם החברים לפניי וצעקו את צעקתם </w:t>
      </w:r>
      <w:bookmarkStart w:id="42582" w:name="_ETM_Q168_365052"/>
      <w:bookmarkEnd w:id="42582"/>
      <w:r>
        <w:rPr>
          <w:rFonts w:hint="cs"/>
          <w:rtl/>
          <w:lang w:eastAsia="he-IL"/>
        </w:rPr>
        <w:t xml:space="preserve">של האזרחים הפלסטינים וגם התושבים הפלסטינים בעניין החוק הזה, לפעמים </w:t>
      </w:r>
      <w:bookmarkStart w:id="42583" w:name="_ETM_Q168_373653"/>
      <w:bookmarkEnd w:id="42583"/>
      <w:r>
        <w:rPr>
          <w:rFonts w:hint="cs"/>
          <w:rtl/>
          <w:lang w:eastAsia="he-IL"/>
        </w:rPr>
        <w:t xml:space="preserve">אני שואלת את עצמי איך יכול להיות ומה גורם לאטימות </w:t>
      </w:r>
      <w:bookmarkStart w:id="42584" w:name="_ETM_Q168_380604"/>
      <w:bookmarkEnd w:id="42584"/>
      <w:r>
        <w:rPr>
          <w:rFonts w:hint="cs"/>
          <w:rtl/>
          <w:lang w:eastAsia="he-IL"/>
        </w:rPr>
        <w:t xml:space="preserve">הזאת, לסגירת האוזניים והרצון לא להתעסק עם שום ארגומנט בצורה </w:t>
      </w:r>
      <w:bookmarkStart w:id="42585" w:name="_ETM_Q168_388000"/>
      <w:bookmarkEnd w:id="42585"/>
      <w:r>
        <w:rPr>
          <w:rFonts w:hint="cs"/>
          <w:rtl/>
          <w:lang w:eastAsia="he-IL"/>
        </w:rPr>
        <w:t>אמיתית.</w:t>
      </w:r>
      <w:bookmarkStart w:id="42586" w:name="_ETM_Q168_389633"/>
      <w:bookmarkEnd w:id="42586"/>
    </w:p>
    <w:p w:rsidR="00203F12" w:rsidRDefault="00203F12" w:rsidP="00E604E4">
      <w:pPr>
        <w:rPr>
          <w:rtl/>
          <w:lang w:eastAsia="he-IL"/>
        </w:rPr>
      </w:pPr>
      <w:bookmarkStart w:id="42587" w:name="_ETM_Q168_389672"/>
      <w:bookmarkStart w:id="42588" w:name="_ETM_Q168_389793"/>
      <w:bookmarkEnd w:id="42587"/>
      <w:bookmarkEnd w:id="42588"/>
    </w:p>
    <w:p w:rsidR="00203F12" w:rsidRDefault="00203F12" w:rsidP="005B4926">
      <w:pPr>
        <w:rPr>
          <w:rtl/>
          <w:lang w:eastAsia="he-IL"/>
        </w:rPr>
      </w:pPr>
      <w:bookmarkStart w:id="42589" w:name="_ETM_Q168_389852"/>
      <w:bookmarkEnd w:id="42589"/>
      <w:r>
        <w:rPr>
          <w:rFonts w:hint="cs"/>
          <w:rtl/>
          <w:lang w:eastAsia="he-IL"/>
        </w:rPr>
        <w:t xml:space="preserve">ואני שואלת את עצמי גם למה כולנו תוקפים </w:t>
      </w:r>
      <w:bookmarkStart w:id="42590" w:name="_ETM_Q168_392958"/>
      <w:bookmarkEnd w:id="42590"/>
      <w:r>
        <w:rPr>
          <w:rFonts w:hint="cs"/>
          <w:rtl/>
          <w:lang w:eastAsia="he-IL"/>
        </w:rPr>
        <w:t xml:space="preserve">את החוק הזה מהזווית שהוא מוצג </w:t>
      </w:r>
      <w:r>
        <w:rPr>
          <w:rFonts w:hint="eastAsia"/>
          <w:rtl/>
          <w:lang w:eastAsia="he-IL"/>
        </w:rPr>
        <w:t xml:space="preserve">– </w:t>
      </w:r>
      <w:r>
        <w:rPr>
          <w:rFonts w:hint="cs"/>
          <w:rtl/>
          <w:lang w:eastAsia="he-IL"/>
        </w:rPr>
        <w:t xml:space="preserve">כאילו הוא חוק </w:t>
      </w:r>
      <w:bookmarkStart w:id="42591" w:name="_ETM_Q168_397512"/>
      <w:bookmarkEnd w:id="42591"/>
      <w:r>
        <w:rPr>
          <w:rFonts w:hint="cs"/>
          <w:rtl/>
          <w:lang w:eastAsia="he-IL"/>
        </w:rPr>
        <w:t xml:space="preserve">שבא להסדיר את עניין בקשות האזרחות והשהייה של אנשים </w:t>
      </w:r>
      <w:bookmarkStart w:id="42592" w:name="_ETM_Q168_405213"/>
      <w:bookmarkEnd w:id="42592"/>
      <w:r>
        <w:rPr>
          <w:rFonts w:hint="cs"/>
          <w:rtl/>
          <w:lang w:eastAsia="he-IL"/>
        </w:rPr>
        <w:t>שהם לא אזרחי המדינה</w:t>
      </w:r>
      <w:r w:rsidR="005B4926">
        <w:rPr>
          <w:rFonts w:hint="cs"/>
          <w:rtl/>
          <w:lang w:eastAsia="he-IL"/>
        </w:rPr>
        <w:t>.</w:t>
      </w:r>
      <w:r>
        <w:rPr>
          <w:rFonts w:hint="cs"/>
          <w:rtl/>
          <w:lang w:eastAsia="he-IL"/>
        </w:rPr>
        <w:t xml:space="preserve"> החוק לא מדבר על אזרחי המדינה, </w:t>
      </w:r>
      <w:bookmarkStart w:id="42593" w:name="_ETM_Q168_411765"/>
      <w:bookmarkEnd w:id="42593"/>
      <w:r>
        <w:rPr>
          <w:rFonts w:hint="cs"/>
          <w:rtl/>
          <w:lang w:eastAsia="he-IL"/>
        </w:rPr>
        <w:t xml:space="preserve">כאילו. הוא מדבר על אנשים מחוץ למדינה, בשטחים הפלסטיניים הכבושים, </w:t>
      </w:r>
      <w:bookmarkStart w:id="42594" w:name="_ETM_Q168_418508"/>
      <w:bookmarkEnd w:id="42594"/>
      <w:r>
        <w:rPr>
          <w:rFonts w:hint="cs"/>
          <w:rtl/>
          <w:lang w:eastAsia="he-IL"/>
        </w:rPr>
        <w:t xml:space="preserve">שמבקשים להתאזרח או לשהות. יותר קל לשווק את החוק בצורה </w:t>
      </w:r>
      <w:bookmarkStart w:id="42595" w:name="_ETM_Q168_426396"/>
      <w:bookmarkEnd w:id="42595"/>
      <w:r>
        <w:rPr>
          <w:rFonts w:hint="cs"/>
          <w:rtl/>
          <w:lang w:eastAsia="he-IL"/>
        </w:rPr>
        <w:t xml:space="preserve">הזאת ויותר קל להדביק לו אז כל מיני סיבות ביטחוניות, </w:t>
      </w:r>
      <w:bookmarkStart w:id="42596" w:name="_ETM_Q168_432897"/>
      <w:bookmarkEnd w:id="42596"/>
      <w:r>
        <w:rPr>
          <w:rFonts w:hint="cs"/>
          <w:rtl/>
          <w:lang w:eastAsia="he-IL"/>
        </w:rPr>
        <w:t xml:space="preserve">אבל בעצם, אם מסתכלים על המטבע מהצד השני שלו, זה </w:t>
      </w:r>
      <w:bookmarkStart w:id="42597" w:name="_ETM_Q168_438428"/>
      <w:bookmarkEnd w:id="42597"/>
      <w:r>
        <w:rPr>
          <w:rFonts w:hint="cs"/>
          <w:rtl/>
          <w:lang w:eastAsia="he-IL"/>
        </w:rPr>
        <w:t>חוק שמדבר על המובן של אזרחות במדינה הזאת</w:t>
      </w:r>
      <w:r w:rsidR="005B4926">
        <w:rPr>
          <w:rFonts w:hint="cs"/>
          <w:rtl/>
          <w:lang w:eastAsia="he-IL"/>
        </w:rPr>
        <w:t>,</w:t>
      </w:r>
      <w:r>
        <w:rPr>
          <w:rFonts w:hint="cs"/>
          <w:rtl/>
          <w:lang w:eastAsia="he-IL"/>
        </w:rPr>
        <w:t xml:space="preserve"> זה חוק </w:t>
      </w:r>
      <w:bookmarkStart w:id="42598" w:name="_ETM_Q168_448333"/>
      <w:bookmarkEnd w:id="42598"/>
      <w:r>
        <w:rPr>
          <w:rFonts w:hint="cs"/>
          <w:rtl/>
          <w:lang w:eastAsia="he-IL"/>
        </w:rPr>
        <w:t>שמתייחס לאופייה של המדינה הזאת, וזה חוק שמתייחס גם לטבע השלטון בתוך המדינה הזאת.</w:t>
      </w:r>
    </w:p>
    <w:p w:rsidR="00203F12" w:rsidRDefault="00203F12" w:rsidP="00E604E4">
      <w:pPr>
        <w:rPr>
          <w:rtl/>
          <w:lang w:eastAsia="he-IL"/>
        </w:rPr>
      </w:pPr>
      <w:bookmarkStart w:id="42599" w:name="_ETM_Q168_462050"/>
      <w:bookmarkStart w:id="42600" w:name="_ETM_Q168_462088"/>
      <w:bookmarkEnd w:id="42599"/>
      <w:bookmarkEnd w:id="42600"/>
    </w:p>
    <w:p w:rsidR="00203F12" w:rsidRDefault="00203F12" w:rsidP="005B4926">
      <w:pPr>
        <w:rPr>
          <w:rtl/>
          <w:lang w:eastAsia="he-IL"/>
        </w:rPr>
      </w:pPr>
      <w:bookmarkStart w:id="42601" w:name="_ETM_Q168_462218"/>
      <w:bookmarkStart w:id="42602" w:name="_ETM_Q168_462255"/>
      <w:bookmarkEnd w:id="42601"/>
      <w:bookmarkEnd w:id="42602"/>
      <w:r>
        <w:rPr>
          <w:rFonts w:hint="cs"/>
          <w:rtl/>
          <w:lang w:eastAsia="he-IL"/>
        </w:rPr>
        <w:t xml:space="preserve">למה אני אומרת את זה? כי </w:t>
      </w:r>
      <w:bookmarkStart w:id="42603" w:name="_ETM_Q168_462869"/>
      <w:bookmarkEnd w:id="42603"/>
      <w:r>
        <w:rPr>
          <w:rFonts w:hint="cs"/>
          <w:rtl/>
          <w:lang w:eastAsia="he-IL"/>
        </w:rPr>
        <w:t xml:space="preserve">אם מסתכלים על הצד השני של המטבע, החוק בא </w:t>
      </w:r>
      <w:bookmarkStart w:id="42604" w:name="_ETM_Q168_470062"/>
      <w:bookmarkEnd w:id="42604"/>
      <w:r>
        <w:rPr>
          <w:rFonts w:hint="cs"/>
          <w:rtl/>
          <w:lang w:eastAsia="he-IL"/>
        </w:rPr>
        <w:t xml:space="preserve">להסדיר את התנהלות האזרחים הערבים הפלסטינים בחיים האישיים שלהם </w:t>
      </w:r>
      <w:bookmarkStart w:id="42605" w:name="_ETM_Q168_481008"/>
      <w:bookmarkEnd w:id="42605"/>
      <w:r w:rsidR="005B4926">
        <w:rPr>
          <w:rFonts w:hint="eastAsia"/>
          <w:rtl/>
          <w:lang w:eastAsia="he-IL"/>
        </w:rPr>
        <w:t xml:space="preserve">– </w:t>
      </w:r>
      <w:r>
        <w:rPr>
          <w:rFonts w:hint="cs"/>
          <w:rtl/>
          <w:lang w:eastAsia="he-IL"/>
        </w:rPr>
        <w:t xml:space="preserve">במי מותר להם כן להתאהב, עם מי להקים משפחה ואיפה אפשר להקים </w:t>
      </w:r>
      <w:bookmarkStart w:id="42606" w:name="_ETM_Q168_487447"/>
      <w:bookmarkEnd w:id="42606"/>
      <w:r>
        <w:rPr>
          <w:rFonts w:hint="cs"/>
          <w:rtl/>
          <w:lang w:eastAsia="he-IL"/>
        </w:rPr>
        <w:t xml:space="preserve">את המשפחה הזאת </w:t>
      </w:r>
      <w:r w:rsidR="005B4926">
        <w:rPr>
          <w:rFonts w:hint="eastAsia"/>
          <w:rtl/>
          <w:lang w:eastAsia="he-IL"/>
        </w:rPr>
        <w:t xml:space="preserve">– </w:t>
      </w:r>
      <w:r>
        <w:rPr>
          <w:rFonts w:hint="cs"/>
          <w:rtl/>
          <w:lang w:eastAsia="he-IL"/>
        </w:rPr>
        <w:t xml:space="preserve">וכופה עליהם בחירה בין חיי משפחה אמיתיים, </w:t>
      </w:r>
      <w:bookmarkStart w:id="42607" w:name="_ETM_Q168_496536"/>
      <w:bookmarkEnd w:id="42607"/>
      <w:r>
        <w:rPr>
          <w:rFonts w:hint="cs"/>
          <w:rtl/>
          <w:lang w:eastAsia="he-IL"/>
        </w:rPr>
        <w:t xml:space="preserve">נורמליים, בטוחים, לבין לצאת מהארץ כדי לחפש את האפשרות </w:t>
      </w:r>
      <w:bookmarkStart w:id="42608" w:name="_ETM_Q168_502239"/>
      <w:bookmarkEnd w:id="42608"/>
      <w:r>
        <w:rPr>
          <w:rFonts w:hint="cs"/>
          <w:rtl/>
          <w:lang w:eastAsia="he-IL"/>
        </w:rPr>
        <w:t>הזאת להקים משפחה במקום אחר. זאת האמת.</w:t>
      </w:r>
    </w:p>
    <w:p w:rsidR="00203F12" w:rsidRDefault="00203F12" w:rsidP="00E604E4">
      <w:pPr>
        <w:rPr>
          <w:rtl/>
          <w:lang w:eastAsia="he-IL"/>
        </w:rPr>
      </w:pPr>
      <w:bookmarkStart w:id="42609" w:name="_ETM_Q168_506187"/>
      <w:bookmarkStart w:id="42610" w:name="_ETM_Q168_506222"/>
      <w:bookmarkEnd w:id="42609"/>
      <w:bookmarkEnd w:id="42610"/>
    </w:p>
    <w:p w:rsidR="00203F12" w:rsidRDefault="00203F12" w:rsidP="005B4926">
      <w:pPr>
        <w:rPr>
          <w:rtl/>
          <w:lang w:eastAsia="he-IL"/>
        </w:rPr>
      </w:pPr>
      <w:bookmarkStart w:id="42611" w:name="_ETM_Q168_506356"/>
      <w:bookmarkStart w:id="42612" w:name="_ETM_Q168_506391"/>
      <w:bookmarkEnd w:id="42611"/>
      <w:bookmarkEnd w:id="42612"/>
      <w:r>
        <w:rPr>
          <w:rFonts w:hint="cs"/>
          <w:rtl/>
          <w:lang w:eastAsia="he-IL"/>
        </w:rPr>
        <w:t>מדינת ישראל לא</w:t>
      </w:r>
      <w:bookmarkStart w:id="42613" w:name="_ETM_Q168_508332"/>
      <w:bookmarkEnd w:id="42613"/>
      <w:r>
        <w:rPr>
          <w:rFonts w:hint="cs"/>
          <w:rtl/>
          <w:lang w:eastAsia="he-IL"/>
        </w:rPr>
        <w:t xml:space="preserve"> יכולה להסביר לעולם איך היא עושה דבר כזה לחלק מאזרחיה, </w:t>
      </w:r>
      <w:bookmarkStart w:id="42614" w:name="_ETM_Q168_516002"/>
      <w:bookmarkEnd w:id="42614"/>
      <w:r>
        <w:rPr>
          <w:rFonts w:hint="cs"/>
          <w:rtl/>
          <w:lang w:eastAsia="he-IL"/>
        </w:rPr>
        <w:t xml:space="preserve">אבל יותר קל להסביר שהיא מנסה להסדיר למי לתת אזרחות </w:t>
      </w:r>
      <w:bookmarkStart w:id="42615" w:name="_ETM_Q168_524667"/>
      <w:bookmarkEnd w:id="42615"/>
      <w:r>
        <w:rPr>
          <w:rFonts w:hint="cs"/>
          <w:rtl/>
          <w:lang w:eastAsia="he-IL"/>
        </w:rPr>
        <w:t>ולמי לא. קשה יותר להסביר איך היא מסווגת את האזרחות</w:t>
      </w:r>
      <w:bookmarkStart w:id="42616" w:name="_ETM_Q168_533146"/>
      <w:bookmarkEnd w:id="42616"/>
      <w:r>
        <w:rPr>
          <w:rFonts w:hint="cs"/>
          <w:rtl/>
          <w:lang w:eastAsia="he-IL"/>
        </w:rPr>
        <w:t xml:space="preserve"> בתוכה לאזרחות סוג א' ולאזרחות סוג ב'. אתם יודעים איך </w:t>
      </w:r>
      <w:bookmarkStart w:id="42617" w:name="_ETM_Q168_544208"/>
      <w:bookmarkEnd w:id="42617"/>
      <w:r>
        <w:rPr>
          <w:rFonts w:hint="cs"/>
          <w:rtl/>
          <w:lang w:eastAsia="he-IL"/>
        </w:rPr>
        <w:t xml:space="preserve">קוראים לדבר הזה כאשר יש לך מדרג של אזרחות בתוך </w:t>
      </w:r>
      <w:bookmarkStart w:id="42618" w:name="_ETM_Q168_548894"/>
      <w:bookmarkEnd w:id="42618"/>
      <w:r>
        <w:rPr>
          <w:rFonts w:hint="cs"/>
          <w:rtl/>
          <w:lang w:eastAsia="he-IL"/>
        </w:rPr>
        <w:t>המדינה? אתם יודעים איך קוראים לשלטון ולממשלות שמנסות דרך דיכוי,</w:t>
      </w:r>
      <w:bookmarkStart w:id="42619" w:name="_ETM_Q168_559366"/>
      <w:bookmarkEnd w:id="42619"/>
      <w:r>
        <w:rPr>
          <w:rFonts w:hint="cs"/>
          <w:rtl/>
          <w:lang w:eastAsia="he-IL"/>
        </w:rPr>
        <w:t xml:space="preserve"> אפליה וחקיקה גזענית כמו שעומדת בפנינו </w:t>
      </w:r>
      <w:r>
        <w:rPr>
          <w:rtl/>
          <w:lang w:eastAsia="he-IL"/>
        </w:rPr>
        <w:t>–</w:t>
      </w:r>
      <w:r>
        <w:rPr>
          <w:rFonts w:hint="cs"/>
          <w:rtl/>
          <w:lang w:eastAsia="he-IL"/>
        </w:rPr>
        <w:t xml:space="preserve"> איך נקרא </w:t>
      </w:r>
      <w:bookmarkStart w:id="42620" w:name="_ETM_Q168_566056"/>
      <w:bookmarkEnd w:id="42620"/>
      <w:r>
        <w:rPr>
          <w:rFonts w:hint="cs"/>
          <w:rtl/>
          <w:lang w:eastAsia="he-IL"/>
        </w:rPr>
        <w:t>השלטון הזה? אז בואו אני אחדש לכם</w:t>
      </w:r>
      <w:r w:rsidR="005B4926">
        <w:rPr>
          <w:rFonts w:hint="cs"/>
          <w:rtl/>
          <w:lang w:eastAsia="he-IL"/>
        </w:rPr>
        <w:t>:</w:t>
      </w:r>
      <w:r>
        <w:rPr>
          <w:rFonts w:hint="cs"/>
          <w:rtl/>
          <w:lang w:eastAsia="he-IL"/>
        </w:rPr>
        <w:t xml:space="preserve"> זה שלטון אפרטהייד </w:t>
      </w:r>
      <w:bookmarkStart w:id="42621" w:name="_ETM_Q168_574838"/>
      <w:bookmarkEnd w:id="42621"/>
      <w:r>
        <w:rPr>
          <w:rFonts w:hint="cs"/>
          <w:rtl/>
          <w:lang w:eastAsia="he-IL"/>
        </w:rPr>
        <w:t>כחול-לבן, כחול-לבן</w:t>
      </w:r>
      <w:r w:rsidR="005B4926">
        <w:rPr>
          <w:rFonts w:hint="cs"/>
          <w:rtl/>
          <w:lang w:eastAsia="he-IL"/>
        </w:rPr>
        <w:t>,</w:t>
      </w:r>
      <w:r>
        <w:rPr>
          <w:rFonts w:hint="cs"/>
          <w:rtl/>
          <w:lang w:eastAsia="he-IL"/>
        </w:rPr>
        <w:t xml:space="preserve"> תוצרת ישראלית יהודית, כי אתם </w:t>
      </w:r>
      <w:bookmarkStart w:id="42622" w:name="_ETM_Q168_585425"/>
      <w:bookmarkEnd w:id="42622"/>
      <w:r>
        <w:rPr>
          <w:rFonts w:hint="cs"/>
          <w:rtl/>
          <w:lang w:eastAsia="he-IL"/>
        </w:rPr>
        <w:t xml:space="preserve">משתמשים בכיסוי הזה. </w:t>
      </w:r>
      <w:bookmarkStart w:id="42623" w:name="_ETM_Q168_592472"/>
      <w:bookmarkStart w:id="42624" w:name="_ETM_Q168_592509"/>
      <w:bookmarkStart w:id="42625" w:name="_ETM_Q168_592656"/>
      <w:bookmarkStart w:id="42626" w:name="_ETM_Q168_592691"/>
      <w:bookmarkEnd w:id="42623"/>
      <w:bookmarkEnd w:id="42624"/>
      <w:bookmarkEnd w:id="42625"/>
      <w:bookmarkEnd w:id="42626"/>
      <w:r>
        <w:rPr>
          <w:rFonts w:hint="cs"/>
          <w:rtl/>
          <w:lang w:eastAsia="he-IL"/>
        </w:rPr>
        <w:t>אין יהודית ודמוקרטית, ועוד כאשר מביאים חוקים כאלה. אל תשלו את עצמכם</w:t>
      </w:r>
      <w:r w:rsidR="005B4926">
        <w:rPr>
          <w:rFonts w:hint="cs"/>
          <w:rtl/>
          <w:lang w:eastAsia="he-IL"/>
        </w:rPr>
        <w:t>.</w:t>
      </w:r>
      <w:r>
        <w:rPr>
          <w:rFonts w:hint="cs"/>
          <w:rtl/>
          <w:lang w:eastAsia="he-IL"/>
        </w:rPr>
        <w:t xml:space="preserve"> יש יהודית, אפרטהיידית, גזענית. </w:t>
      </w:r>
      <w:bookmarkStart w:id="42627" w:name="_ETM_Q168_596772"/>
      <w:bookmarkEnd w:id="42627"/>
      <w:r>
        <w:rPr>
          <w:rFonts w:hint="cs"/>
          <w:rtl/>
          <w:lang w:eastAsia="he-IL"/>
        </w:rPr>
        <w:t xml:space="preserve">אתם בעצמכם גורמים, הקואליציה – קואליציית השינוי גורמת לקשירה מאוד ישירה </w:t>
      </w:r>
      <w:bookmarkStart w:id="42628" w:name="_ETM_Q168_610515"/>
      <w:bookmarkEnd w:id="42628"/>
      <w:r>
        <w:rPr>
          <w:rFonts w:hint="cs"/>
          <w:rtl/>
          <w:lang w:eastAsia="he-IL"/>
        </w:rPr>
        <w:t>בין המילה יהודית למילה גזענות. זה מה שנעשה</w:t>
      </w:r>
      <w:bookmarkStart w:id="42629" w:name="_ETM_Q168_619692"/>
      <w:bookmarkEnd w:id="42629"/>
      <w:r>
        <w:rPr>
          <w:rFonts w:hint="cs"/>
          <w:rtl/>
          <w:lang w:eastAsia="he-IL"/>
        </w:rPr>
        <w:t xml:space="preserve"> בחוק הזה.</w:t>
      </w:r>
    </w:p>
    <w:p w:rsidR="00203F12" w:rsidRDefault="00203F12" w:rsidP="00E604E4">
      <w:pPr>
        <w:rPr>
          <w:rtl/>
          <w:lang w:eastAsia="he-IL"/>
        </w:rPr>
      </w:pPr>
      <w:bookmarkStart w:id="42630" w:name="_ETM_Q168_621091"/>
      <w:bookmarkStart w:id="42631" w:name="_ETM_Q168_621126"/>
      <w:bookmarkEnd w:id="42630"/>
      <w:bookmarkEnd w:id="42631"/>
    </w:p>
    <w:p w:rsidR="00203F12" w:rsidRDefault="00203F12" w:rsidP="005B4926">
      <w:pPr>
        <w:rPr>
          <w:rtl/>
          <w:lang w:eastAsia="he-IL"/>
        </w:rPr>
      </w:pPr>
      <w:bookmarkStart w:id="42632" w:name="_ETM_Q168_621284"/>
      <w:bookmarkStart w:id="42633" w:name="_ETM_Q168_621314"/>
      <w:bookmarkEnd w:id="42632"/>
      <w:bookmarkEnd w:id="42633"/>
      <w:r>
        <w:rPr>
          <w:rFonts w:hint="cs"/>
          <w:rtl/>
          <w:lang w:eastAsia="he-IL"/>
        </w:rPr>
        <w:t xml:space="preserve">בחוק הזה </w:t>
      </w:r>
      <w:r>
        <w:rPr>
          <w:rFonts w:hint="eastAsia"/>
          <w:rtl/>
          <w:lang w:eastAsia="he-IL"/>
        </w:rPr>
        <w:t>–</w:t>
      </w:r>
      <w:r>
        <w:rPr>
          <w:rFonts w:hint="cs"/>
          <w:rtl/>
          <w:lang w:eastAsia="he-IL"/>
        </w:rPr>
        <w:t xml:space="preserve"> בעצם היום בעולם, בטח יגידו לי</w:t>
      </w:r>
      <w:bookmarkStart w:id="42634" w:name="_ETM_Q168_625122"/>
      <w:bookmarkEnd w:id="42634"/>
      <w:r>
        <w:rPr>
          <w:rFonts w:hint="cs"/>
          <w:rtl/>
          <w:lang w:eastAsia="he-IL"/>
        </w:rPr>
        <w:t xml:space="preserve"> עכשיו: את עומדת על הדוכן של הכנסת, ואת </w:t>
      </w:r>
      <w:bookmarkStart w:id="42635" w:name="_ETM_Q168_630628"/>
      <w:bookmarkEnd w:id="42635"/>
      <w:r>
        <w:rPr>
          <w:rFonts w:hint="cs"/>
          <w:rtl/>
          <w:lang w:eastAsia="he-IL"/>
        </w:rPr>
        <w:t>נבחרת, והאוכלוסייה הערבית בוחרת</w:t>
      </w:r>
      <w:r w:rsidR="005B4926">
        <w:rPr>
          <w:rFonts w:hint="cs"/>
          <w:rtl/>
          <w:lang w:eastAsia="he-IL"/>
        </w:rPr>
        <w:t>.</w:t>
      </w:r>
      <w:r>
        <w:rPr>
          <w:rFonts w:hint="cs"/>
          <w:rtl/>
          <w:lang w:eastAsia="he-IL"/>
        </w:rPr>
        <w:t xml:space="preserve"> איך את מע</w:t>
      </w:r>
      <w:r w:rsidR="009A3CAC">
        <w:rPr>
          <w:rFonts w:hint="cs"/>
          <w:rtl/>
          <w:lang w:eastAsia="he-IL"/>
        </w:rPr>
        <w:t>י</w:t>
      </w:r>
      <w:r>
        <w:rPr>
          <w:rFonts w:hint="cs"/>
          <w:rtl/>
          <w:lang w:eastAsia="he-IL"/>
        </w:rPr>
        <w:t xml:space="preserve">זה לדבר על אפרטהייד? </w:t>
      </w:r>
      <w:bookmarkStart w:id="42636" w:name="_ETM_Q168_637169"/>
      <w:bookmarkEnd w:id="42636"/>
      <w:r>
        <w:rPr>
          <w:rFonts w:hint="cs"/>
          <w:rtl/>
          <w:lang w:eastAsia="he-IL"/>
        </w:rPr>
        <w:t xml:space="preserve">באפרטהייד בדרום אפריקה לשחורים לא הייתה האפשרות לבחור. אז אני </w:t>
      </w:r>
      <w:bookmarkStart w:id="42637" w:name="_ETM_Q168_645413"/>
      <w:bookmarkEnd w:id="42637"/>
      <w:r>
        <w:rPr>
          <w:rFonts w:hint="cs"/>
          <w:rtl/>
          <w:lang w:eastAsia="he-IL"/>
        </w:rPr>
        <w:t xml:space="preserve">אומרת לכם: כמו שהשכל היהודי, הישראלי, יכול לפתח פטנטים, הוא פיתח </w:t>
      </w:r>
      <w:bookmarkStart w:id="42638" w:name="_ETM_Q168_655236"/>
      <w:bookmarkEnd w:id="42638"/>
      <w:r>
        <w:rPr>
          <w:rFonts w:hint="cs"/>
          <w:rtl/>
          <w:lang w:eastAsia="he-IL"/>
        </w:rPr>
        <w:t xml:space="preserve">גם פטנט אפרטהיידי חדש, אבל שמתאים ועונה על כל הקריטריונים הבין-לאומיים המשפטיים </w:t>
      </w:r>
      <w:bookmarkStart w:id="42639" w:name="_ETM_Q168_665405"/>
      <w:bookmarkEnd w:id="42639"/>
      <w:r>
        <w:rPr>
          <w:rFonts w:hint="cs"/>
          <w:rtl/>
          <w:lang w:eastAsia="he-IL"/>
        </w:rPr>
        <w:t xml:space="preserve">להגדרת אפרטהייד. אתם יכולים לבחור, אתם יכולים להיבחר, אבל ההסכם </w:t>
      </w:r>
      <w:bookmarkStart w:id="42640" w:name="_ETM_Q168_674538"/>
      <w:bookmarkEnd w:id="42640"/>
      <w:r>
        <w:rPr>
          <w:rFonts w:hint="cs"/>
          <w:rtl/>
          <w:lang w:eastAsia="he-IL"/>
        </w:rPr>
        <w:lastRenderedPageBreak/>
        <w:t>הבסיסי שבין מדינה לאזרחיה, שמדבר על העובדה ש</w:t>
      </w:r>
      <w:bookmarkStart w:id="42641" w:name="_ETM_Q168_681266"/>
      <w:bookmarkEnd w:id="42641"/>
      <w:r>
        <w:rPr>
          <w:rFonts w:hint="cs"/>
          <w:rtl/>
          <w:lang w:eastAsia="he-IL"/>
        </w:rPr>
        <w:t xml:space="preserve">המובן האמיתי, המהותי של האזרחות </w:t>
      </w:r>
      <w:r>
        <w:rPr>
          <w:rFonts w:hint="eastAsia"/>
          <w:rtl/>
          <w:lang w:eastAsia="he-IL"/>
        </w:rPr>
        <w:t>–</w:t>
      </w:r>
      <w:r>
        <w:rPr>
          <w:rFonts w:hint="cs"/>
          <w:rtl/>
          <w:lang w:eastAsia="he-IL"/>
        </w:rPr>
        <w:t xml:space="preserve"> זה השותפות בקביעת מהותה ואופייה של המדינה</w:t>
      </w:r>
      <w:bookmarkStart w:id="42642" w:name="_ETM_Q168_691712"/>
      <w:bookmarkEnd w:id="42642"/>
      <w:r>
        <w:rPr>
          <w:rFonts w:hint="cs"/>
          <w:rtl/>
          <w:lang w:eastAsia="he-IL"/>
        </w:rPr>
        <w:t xml:space="preserve"> – לא תהיה לכם, אתם</w:t>
      </w:r>
      <w:r w:rsidR="005B4926">
        <w:rPr>
          <w:rFonts w:hint="cs"/>
          <w:rtl/>
          <w:lang w:eastAsia="he-IL"/>
        </w:rPr>
        <w:t>,</w:t>
      </w:r>
      <w:r>
        <w:rPr>
          <w:rFonts w:hint="cs"/>
          <w:rtl/>
          <w:lang w:eastAsia="he-IL"/>
        </w:rPr>
        <w:t xml:space="preserve"> האזרחים הערבים.</w:t>
      </w:r>
    </w:p>
    <w:p w:rsidR="00203F12" w:rsidRDefault="00203F12" w:rsidP="00E604E4">
      <w:pPr>
        <w:rPr>
          <w:rtl/>
          <w:lang w:eastAsia="he-IL"/>
        </w:rPr>
      </w:pPr>
      <w:bookmarkStart w:id="42643" w:name="_ETM_Q168_693956"/>
      <w:bookmarkStart w:id="42644" w:name="_ETM_Q168_693991"/>
      <w:bookmarkStart w:id="42645" w:name="_ETM_Q168_694140"/>
      <w:bookmarkEnd w:id="42643"/>
      <w:bookmarkEnd w:id="42644"/>
      <w:bookmarkEnd w:id="42645"/>
    </w:p>
    <w:p w:rsidR="00203F12" w:rsidRDefault="00203F12" w:rsidP="00E604E4">
      <w:pPr>
        <w:rPr>
          <w:rtl/>
          <w:lang w:eastAsia="he-IL"/>
        </w:rPr>
      </w:pPr>
      <w:bookmarkStart w:id="42646" w:name="_ETM_Q168_694170"/>
      <w:bookmarkEnd w:id="42646"/>
      <w:r>
        <w:rPr>
          <w:rFonts w:hint="cs"/>
          <w:rtl/>
          <w:lang w:eastAsia="he-IL"/>
        </w:rPr>
        <w:t xml:space="preserve">לפי החוק הבין-לאומי ולפי ההגדרות </w:t>
      </w:r>
      <w:bookmarkStart w:id="42647" w:name="_ETM_Q168_699420"/>
      <w:bookmarkEnd w:id="42647"/>
      <w:r>
        <w:rPr>
          <w:rFonts w:hint="cs"/>
          <w:rtl/>
          <w:lang w:eastAsia="he-IL"/>
        </w:rPr>
        <w:t xml:space="preserve">הבין-לאומיות אפרטהייד זה שני דברים, שני קריטריונים צריכים להתקיים: </w:t>
      </w:r>
      <w:bookmarkStart w:id="42648" w:name="_ETM_Q168_705741"/>
      <w:bookmarkEnd w:id="42648"/>
      <w:r>
        <w:rPr>
          <w:rFonts w:hint="cs"/>
          <w:rtl/>
          <w:lang w:eastAsia="he-IL"/>
        </w:rPr>
        <w:t xml:space="preserve">קריטריון אחד זה חקיקה ומדיניות שמנסה לתת עליונות לקבוצה אתנית </w:t>
      </w:r>
      <w:bookmarkStart w:id="42649" w:name="_ETM_Q168_715034"/>
      <w:bookmarkEnd w:id="42649"/>
      <w:r>
        <w:rPr>
          <w:rFonts w:hint="cs"/>
          <w:rtl/>
          <w:lang w:eastAsia="he-IL"/>
        </w:rPr>
        <w:t xml:space="preserve">אחת על חשבון קבוצה אתנית שנייה. ואללה, כמו שאומרים בצרפתית: </w:t>
      </w:r>
      <w:bookmarkStart w:id="42650" w:name="_ETM_Q168_721259"/>
      <w:bookmarkEnd w:id="42650"/>
      <w:r>
        <w:rPr>
          <w:rFonts w:hint="cs"/>
          <w:rtl/>
          <w:lang w:eastAsia="he-IL"/>
        </w:rPr>
        <w:t>יאללה</w:t>
      </w:r>
      <w:r w:rsidR="005B4926">
        <w:rPr>
          <w:rFonts w:hint="cs"/>
          <w:rtl/>
          <w:lang w:eastAsia="he-IL"/>
        </w:rPr>
        <w:t>,</w:t>
      </w:r>
      <w:r>
        <w:rPr>
          <w:rFonts w:hint="cs"/>
          <w:rtl/>
          <w:lang w:eastAsia="he-IL"/>
        </w:rPr>
        <w:t xml:space="preserve"> בואו. זה לא מה שקורה? החוק הזה לא קובע </w:t>
      </w:r>
      <w:bookmarkStart w:id="42651" w:name="_ETM_Q168_727796"/>
      <w:bookmarkEnd w:id="42651"/>
      <w:r>
        <w:rPr>
          <w:rFonts w:hint="cs"/>
          <w:rtl/>
          <w:lang w:eastAsia="he-IL"/>
        </w:rPr>
        <w:t>עליונות של קבוצה אתנית אחת על קבוצה שנייה, אפרופו יהודים</w:t>
      </w:r>
      <w:r>
        <w:rPr>
          <w:rFonts w:hint="eastAsia"/>
          <w:rtl/>
          <w:lang w:eastAsia="he-IL"/>
        </w:rPr>
        <w:t>–</w:t>
      </w:r>
      <w:r>
        <w:rPr>
          <w:rFonts w:hint="cs"/>
          <w:rtl/>
          <w:lang w:eastAsia="he-IL"/>
        </w:rPr>
        <w:t>ערבים</w:t>
      </w:r>
      <w:r w:rsidR="005B4926">
        <w:rPr>
          <w:rFonts w:hint="cs"/>
          <w:rtl/>
          <w:lang w:eastAsia="he-IL"/>
        </w:rPr>
        <w:t>,</w:t>
      </w:r>
      <w:r>
        <w:rPr>
          <w:rFonts w:hint="cs"/>
          <w:rtl/>
          <w:lang w:eastAsia="he-IL"/>
        </w:rPr>
        <w:t xml:space="preserve"> </w:t>
      </w:r>
      <w:bookmarkStart w:id="42652" w:name="_ETM_Q168_734584"/>
      <w:bookmarkEnd w:id="42652"/>
      <w:r>
        <w:rPr>
          <w:rFonts w:hint="cs"/>
          <w:rtl/>
          <w:lang w:eastAsia="he-IL"/>
        </w:rPr>
        <w:t>לפי הסדר הזה?</w:t>
      </w:r>
    </w:p>
    <w:p w:rsidR="00203F12" w:rsidRDefault="00203F12" w:rsidP="00E604E4">
      <w:pPr>
        <w:rPr>
          <w:rtl/>
          <w:lang w:eastAsia="he-IL"/>
        </w:rPr>
      </w:pPr>
    </w:p>
    <w:p w:rsidR="00165360" w:rsidRDefault="00165360" w:rsidP="005B4926">
      <w:pPr>
        <w:rPr>
          <w:rtl/>
          <w:lang w:eastAsia="he-IL"/>
        </w:rPr>
      </w:pPr>
      <w:bookmarkStart w:id="42653" w:name="TOR_Q169"/>
      <w:bookmarkEnd w:id="42653"/>
      <w:r>
        <w:rPr>
          <w:rFonts w:hint="cs"/>
          <w:rtl/>
          <w:lang w:eastAsia="he-IL"/>
        </w:rPr>
        <w:t xml:space="preserve">דבר שני שהגדרת אפרטהייד מגדירה באופן הכי ברור זה קיום שתי מערכות חוקים שונים לאותם אזרחים או </w:t>
      </w:r>
      <w:bookmarkStart w:id="42654" w:name="_ETM_Q169_157957"/>
      <w:bookmarkEnd w:id="42654"/>
      <w:r>
        <w:rPr>
          <w:rFonts w:hint="cs"/>
          <w:rtl/>
          <w:lang w:eastAsia="he-IL"/>
        </w:rPr>
        <w:t xml:space="preserve">תושבים שגרים תחת שלטון המדינה. אפילו אם הייתי רוצה להגיד שהחקיקה מבדילה בין אזרחים בתוך גבולות 48' ובין </w:t>
      </w:r>
      <w:bookmarkStart w:id="42655" w:name="_ETM_Q169_168400"/>
      <w:bookmarkEnd w:id="42655"/>
      <w:r>
        <w:rPr>
          <w:rFonts w:hint="cs"/>
          <w:rtl/>
          <w:lang w:eastAsia="he-IL"/>
        </w:rPr>
        <w:t xml:space="preserve">תושבים שנמצאים תחת הכיבוש בשטחים הפלסטינים הכבושים </w:t>
      </w:r>
      <w:r>
        <w:rPr>
          <w:rtl/>
          <w:lang w:eastAsia="he-IL"/>
        </w:rPr>
        <w:t>–</w:t>
      </w:r>
      <w:r>
        <w:rPr>
          <w:rFonts w:hint="cs"/>
          <w:rtl/>
          <w:lang w:eastAsia="he-IL"/>
        </w:rPr>
        <w:t xml:space="preserve"> אבל לא </w:t>
      </w:r>
      <w:bookmarkStart w:id="42656" w:name="_ETM_Q169_183311"/>
      <w:bookmarkEnd w:id="42656"/>
      <w:r>
        <w:rPr>
          <w:rFonts w:hint="cs"/>
          <w:rtl/>
          <w:lang w:eastAsia="he-IL"/>
        </w:rPr>
        <w:t xml:space="preserve">רק את זה. מערכת החוקים הזאת היא גם שתי מערכות שונות </w:t>
      </w:r>
      <w:r>
        <w:rPr>
          <w:rtl/>
          <w:lang w:eastAsia="he-IL"/>
        </w:rPr>
        <w:t>–</w:t>
      </w:r>
      <w:r>
        <w:rPr>
          <w:rFonts w:hint="cs"/>
          <w:rtl/>
          <w:lang w:eastAsia="he-IL"/>
        </w:rPr>
        <w:t xml:space="preserve"> לאזרחים הערבים ולאזרחים היהודים במדינה. כי אם </w:t>
      </w:r>
      <w:bookmarkStart w:id="42657" w:name="_ETM_Q169_192334"/>
      <w:bookmarkEnd w:id="42657"/>
      <w:r>
        <w:rPr>
          <w:rFonts w:hint="cs"/>
          <w:rtl/>
          <w:lang w:eastAsia="he-IL"/>
        </w:rPr>
        <w:t xml:space="preserve">תזכרו טוב מאוד, הצד השני של המטבע של החוק </w:t>
      </w:r>
      <w:bookmarkStart w:id="42658" w:name="_ETM_Q169_192408"/>
      <w:bookmarkEnd w:id="42658"/>
      <w:r>
        <w:rPr>
          <w:rFonts w:hint="cs"/>
          <w:rtl/>
          <w:lang w:eastAsia="he-IL"/>
        </w:rPr>
        <w:t xml:space="preserve">הזה </w:t>
      </w:r>
      <w:r>
        <w:rPr>
          <w:rFonts w:hint="eastAsia"/>
          <w:rtl/>
          <w:lang w:eastAsia="he-IL"/>
        </w:rPr>
        <w:t>–</w:t>
      </w:r>
      <w:r>
        <w:rPr>
          <w:rFonts w:hint="cs"/>
          <w:rtl/>
          <w:lang w:eastAsia="he-IL"/>
        </w:rPr>
        <w:t xml:space="preserve"> לא שהוא מונע אזרחות רק מהפלסטינים בשטחים הפלסטיניים הכבושים </w:t>
      </w:r>
      <w:bookmarkStart w:id="42659" w:name="_ETM_Q169_205191"/>
      <w:bookmarkEnd w:id="42659"/>
      <w:r>
        <w:rPr>
          <w:rFonts w:hint="cs"/>
          <w:rtl/>
          <w:lang w:eastAsia="he-IL"/>
        </w:rPr>
        <w:t>שנשואים לאזרחים, אלא מונע מאזרחים ערבים פלסטינים מתוך המדינה לספח</w:t>
      </w:r>
      <w:bookmarkStart w:id="42660" w:name="_ETM_Q169_213145"/>
      <w:bookmarkEnd w:id="42660"/>
      <w:r>
        <w:rPr>
          <w:rFonts w:hint="cs"/>
          <w:rtl/>
          <w:lang w:eastAsia="he-IL"/>
        </w:rPr>
        <w:t xml:space="preserve">, לתת, לאפשר קיום משפחה עם אזרחות או היתרי שהייה. </w:t>
      </w:r>
      <w:bookmarkStart w:id="42661" w:name="_ETM_Q169_218376"/>
      <w:bookmarkEnd w:id="42661"/>
    </w:p>
    <w:p w:rsidR="00165360" w:rsidRDefault="00165360" w:rsidP="00E604E4">
      <w:pPr>
        <w:rPr>
          <w:rtl/>
          <w:lang w:eastAsia="he-IL"/>
        </w:rPr>
      </w:pPr>
      <w:bookmarkStart w:id="42662" w:name="_ETM_Q169_236485"/>
      <w:bookmarkStart w:id="42663" w:name="_ETM_Q169_236544"/>
      <w:bookmarkEnd w:id="42662"/>
      <w:bookmarkEnd w:id="42663"/>
    </w:p>
    <w:p w:rsidR="00165360" w:rsidRDefault="00165360" w:rsidP="005B4926">
      <w:pPr>
        <w:rPr>
          <w:rtl/>
          <w:lang w:eastAsia="he-IL"/>
        </w:rPr>
      </w:pPr>
      <w:bookmarkStart w:id="42664" w:name="_ETM_Q169_236613"/>
      <w:bookmarkStart w:id="42665" w:name="_ETM_Q169_236662"/>
      <w:bookmarkEnd w:id="42664"/>
      <w:bookmarkEnd w:id="42665"/>
      <w:r>
        <w:rPr>
          <w:rFonts w:hint="cs"/>
          <w:rtl/>
          <w:lang w:eastAsia="he-IL"/>
        </w:rPr>
        <w:t>אז שני התנאים הבסיסיים לקיום אפרטהייד כן נמצאים, למרות שאנחנו נמצאים בכנסת. אתה יודע למה, כבוד היושב-ר</w:t>
      </w:r>
      <w:bookmarkStart w:id="42666" w:name="_ETM_Q169_230568"/>
      <w:bookmarkEnd w:id="42666"/>
      <w:r>
        <w:rPr>
          <w:rFonts w:hint="cs"/>
          <w:rtl/>
          <w:lang w:eastAsia="he-IL"/>
        </w:rPr>
        <w:t xml:space="preserve">אש? כי נשללת מאיתנו </w:t>
      </w:r>
      <w:r>
        <w:rPr>
          <w:rtl/>
          <w:lang w:eastAsia="he-IL"/>
        </w:rPr>
        <w:t>–</w:t>
      </w:r>
      <w:r>
        <w:rPr>
          <w:rFonts w:hint="cs"/>
          <w:rtl/>
          <w:lang w:eastAsia="he-IL"/>
        </w:rPr>
        <w:t xml:space="preserve"> כולל אלה שיושבים בקואליציה </w:t>
      </w:r>
      <w:r>
        <w:rPr>
          <w:rFonts w:hint="eastAsia"/>
          <w:rtl/>
          <w:lang w:eastAsia="he-IL"/>
        </w:rPr>
        <w:t>–</w:t>
      </w:r>
      <w:r>
        <w:rPr>
          <w:rFonts w:hint="cs"/>
          <w:rtl/>
          <w:lang w:eastAsia="he-IL"/>
        </w:rPr>
        <w:t xml:space="preserve"> </w:t>
      </w:r>
      <w:bookmarkStart w:id="42667" w:name="_ETM_Q169_238326"/>
      <w:bookmarkEnd w:id="42667"/>
      <w:r>
        <w:rPr>
          <w:rFonts w:hint="cs"/>
          <w:rtl/>
          <w:lang w:eastAsia="he-IL"/>
        </w:rPr>
        <w:t xml:space="preserve">האפשרות להשפיע באמת. הרי מה טענו השותפים בקואליציה, מאלה שיש </w:t>
      </w:r>
      <w:bookmarkStart w:id="42668" w:name="_ETM_Q169_250277"/>
      <w:bookmarkEnd w:id="42668"/>
      <w:r>
        <w:rPr>
          <w:rFonts w:hint="cs"/>
          <w:rtl/>
          <w:lang w:eastAsia="he-IL"/>
        </w:rPr>
        <w:t xml:space="preserve">לנו ציפייה שיש להם דעות אחרות והם בעבר גם </w:t>
      </w:r>
      <w:bookmarkStart w:id="42669" w:name="_ETM_Q169_256684"/>
      <w:bookmarkEnd w:id="42669"/>
      <w:r>
        <w:rPr>
          <w:rFonts w:hint="cs"/>
          <w:rtl/>
          <w:lang w:eastAsia="he-IL"/>
        </w:rPr>
        <w:t xml:space="preserve">הוכיחו? ואני מדברת ספציפית על מרצ ורע"מ, שהפעם </w:t>
      </w:r>
      <w:bookmarkStart w:id="42670" w:name="_ETM_Q169_260945"/>
      <w:bookmarkEnd w:id="42670"/>
      <w:r>
        <w:rPr>
          <w:rFonts w:hint="cs"/>
          <w:rtl/>
          <w:lang w:eastAsia="he-IL"/>
        </w:rPr>
        <w:t xml:space="preserve">בחרו להתנגד לחוק. לפני כמה חודשים הם הצביעו בעד החוק. </w:t>
      </w:r>
      <w:bookmarkStart w:id="42671" w:name="_ETM_Q169_265679"/>
      <w:bookmarkEnd w:id="42671"/>
      <w:r>
        <w:rPr>
          <w:rFonts w:hint="cs"/>
          <w:rtl/>
          <w:lang w:eastAsia="he-IL"/>
        </w:rPr>
        <w:t xml:space="preserve">אין להם את היכולת להשפיע בדברים המהותיים. כשהצטרפו לממשלה או </w:t>
      </w:r>
      <w:bookmarkStart w:id="42672" w:name="_ETM_Q169_276566"/>
      <w:bookmarkEnd w:id="42672"/>
      <w:r>
        <w:rPr>
          <w:rFonts w:hint="cs"/>
          <w:rtl/>
          <w:lang w:eastAsia="he-IL"/>
        </w:rPr>
        <w:t xml:space="preserve">לקואליציה אמרו: אנחנו מצטרפים כדי להשפיע. אז אתם עדיין משפיעים </w:t>
      </w:r>
      <w:bookmarkStart w:id="42673" w:name="_ETM_Q169_286982"/>
      <w:bookmarkEnd w:id="42673"/>
      <w:r>
        <w:rPr>
          <w:rFonts w:hint="cs"/>
          <w:rtl/>
          <w:lang w:eastAsia="he-IL"/>
        </w:rPr>
        <w:t xml:space="preserve">במקום האינסטרומנטלי של המובן של אזרחות, לא המהותי. </w:t>
      </w:r>
      <w:bookmarkStart w:id="42674" w:name="_ETM_Q169_294863"/>
      <w:bookmarkEnd w:id="42674"/>
      <w:r>
        <w:rPr>
          <w:rFonts w:hint="cs"/>
          <w:rtl/>
          <w:lang w:eastAsia="he-IL"/>
        </w:rPr>
        <w:t xml:space="preserve">כי עובדה, בחוקים ובמדיניות שקובעת את מהותה ואופייה הגזעני של </w:t>
      </w:r>
      <w:bookmarkStart w:id="42675" w:name="_ETM_Q169_304625"/>
      <w:bookmarkEnd w:id="42675"/>
      <w:r>
        <w:rPr>
          <w:rFonts w:hint="cs"/>
          <w:rtl/>
          <w:lang w:eastAsia="he-IL"/>
        </w:rPr>
        <w:t>המדינה</w:t>
      </w:r>
      <w:r w:rsidR="005B4926">
        <w:rPr>
          <w:rFonts w:hint="cs"/>
          <w:rtl/>
          <w:lang w:eastAsia="he-IL"/>
        </w:rPr>
        <w:t>,</w:t>
      </w:r>
      <w:r>
        <w:rPr>
          <w:rFonts w:hint="cs"/>
          <w:rtl/>
          <w:lang w:eastAsia="he-IL"/>
        </w:rPr>
        <w:t xml:space="preserve"> אין לכם שום השפעה, ואתם בוחרים לא להשפיע</w:t>
      </w:r>
      <w:bookmarkStart w:id="42676" w:name="_ETM_Q169_311122"/>
      <w:bookmarkEnd w:id="42676"/>
      <w:r>
        <w:rPr>
          <w:rFonts w:hint="cs"/>
          <w:rtl/>
          <w:lang w:eastAsia="he-IL"/>
        </w:rPr>
        <w:t xml:space="preserve">. עכשיו, למה בוחרים לא להשפיע? זה שיקולים שלכם </w:t>
      </w:r>
      <w:r>
        <w:rPr>
          <w:rFonts w:hint="eastAsia"/>
          <w:rtl/>
          <w:lang w:eastAsia="he-IL"/>
        </w:rPr>
        <w:t>–</w:t>
      </w:r>
      <w:r>
        <w:rPr>
          <w:rFonts w:hint="cs"/>
          <w:rtl/>
          <w:lang w:eastAsia="he-IL"/>
        </w:rPr>
        <w:t xml:space="preserve"> כנראה, </w:t>
      </w:r>
      <w:bookmarkStart w:id="42677" w:name="_ETM_Q169_314643"/>
      <w:bookmarkEnd w:id="42677"/>
      <w:r>
        <w:rPr>
          <w:rFonts w:hint="cs"/>
          <w:rtl/>
          <w:lang w:eastAsia="he-IL"/>
        </w:rPr>
        <w:t xml:space="preserve">כדי להישאר ולקבל את המעט ממנעמי השלטון או מהתקציבים. </w:t>
      </w:r>
      <w:bookmarkStart w:id="42678" w:name="_ETM_Q169_319460"/>
      <w:bookmarkStart w:id="42679" w:name="_ETM_Q169_319538"/>
      <w:bookmarkStart w:id="42680" w:name="_ETM_Q169_319605"/>
      <w:bookmarkStart w:id="42681" w:name="_ETM_Q169_319672"/>
      <w:bookmarkEnd w:id="42678"/>
      <w:bookmarkEnd w:id="42679"/>
      <w:bookmarkEnd w:id="42680"/>
      <w:bookmarkEnd w:id="42681"/>
      <w:r>
        <w:rPr>
          <w:rFonts w:hint="cs"/>
          <w:rtl/>
          <w:lang w:eastAsia="he-IL"/>
        </w:rPr>
        <w:t xml:space="preserve">עכשיו, </w:t>
      </w:r>
      <w:bookmarkStart w:id="42682" w:name="_ETM_Q169_321700"/>
      <w:bookmarkEnd w:id="42682"/>
      <w:r>
        <w:rPr>
          <w:rFonts w:hint="cs"/>
          <w:rtl/>
          <w:lang w:eastAsia="he-IL"/>
        </w:rPr>
        <w:t>כולם אומרים לנו: אנחנו משפיעים, מקבלים תקציבים. בדברים המהותיים</w:t>
      </w:r>
      <w:r w:rsidR="005B4926">
        <w:rPr>
          <w:rFonts w:hint="cs"/>
          <w:rtl/>
          <w:lang w:eastAsia="he-IL"/>
        </w:rPr>
        <w:t>,</w:t>
      </w:r>
      <w:r>
        <w:rPr>
          <w:rFonts w:hint="cs"/>
          <w:rtl/>
          <w:lang w:eastAsia="he-IL"/>
        </w:rPr>
        <w:t xml:space="preserve"> </w:t>
      </w:r>
      <w:bookmarkStart w:id="42683" w:name="_ETM_Q169_326180"/>
      <w:bookmarkEnd w:id="42683"/>
      <w:r>
        <w:rPr>
          <w:rFonts w:hint="cs"/>
          <w:rtl/>
          <w:lang w:eastAsia="he-IL"/>
        </w:rPr>
        <w:t>שנותנים לאזרח</w:t>
      </w:r>
      <w:r w:rsidR="005B4926">
        <w:rPr>
          <w:rFonts w:hint="cs"/>
          <w:rtl/>
          <w:lang w:eastAsia="he-IL"/>
        </w:rPr>
        <w:t>ים</w:t>
      </w:r>
      <w:r>
        <w:rPr>
          <w:rFonts w:hint="cs"/>
          <w:rtl/>
          <w:lang w:eastAsia="he-IL"/>
        </w:rPr>
        <w:t xml:space="preserve"> שלנו שוויון אמיתי, שנותנים הכרה אמיתית בזכות האוכלוסייה </w:t>
      </w:r>
      <w:bookmarkStart w:id="42684" w:name="_ETM_Q169_337461"/>
      <w:bookmarkEnd w:id="42684"/>
      <w:r>
        <w:rPr>
          <w:rFonts w:hint="cs"/>
          <w:rtl/>
          <w:lang w:eastAsia="he-IL"/>
        </w:rPr>
        <w:t xml:space="preserve">הערבית הפלסטינית בתוך מדינת  ישראל להיות שווה </w:t>
      </w:r>
      <w:bookmarkStart w:id="42685" w:name="_ETM_Q169_340982"/>
      <w:bookmarkEnd w:id="42685"/>
      <w:r>
        <w:rPr>
          <w:rFonts w:hint="cs"/>
          <w:rtl/>
          <w:lang w:eastAsia="he-IL"/>
        </w:rPr>
        <w:t>בין שווים</w:t>
      </w:r>
      <w:r w:rsidR="005B4926">
        <w:rPr>
          <w:rFonts w:hint="cs"/>
          <w:rtl/>
          <w:lang w:eastAsia="he-IL"/>
        </w:rPr>
        <w:t>,</w:t>
      </w:r>
      <w:r>
        <w:rPr>
          <w:rFonts w:hint="cs"/>
          <w:rtl/>
          <w:lang w:eastAsia="he-IL"/>
        </w:rPr>
        <w:t xml:space="preserve"> אין שום השפעה. </w:t>
      </w:r>
    </w:p>
    <w:p w:rsidR="00165360" w:rsidRDefault="00165360" w:rsidP="00E604E4">
      <w:pPr>
        <w:rPr>
          <w:rtl/>
          <w:lang w:eastAsia="he-IL"/>
        </w:rPr>
      </w:pPr>
      <w:bookmarkStart w:id="42686" w:name="_ETM_Q169_375964"/>
      <w:bookmarkStart w:id="42687" w:name="_ETM_Q169_376032"/>
      <w:bookmarkStart w:id="42688" w:name="_ETM_Q169_376107"/>
      <w:bookmarkEnd w:id="42686"/>
      <w:bookmarkEnd w:id="42687"/>
      <w:bookmarkEnd w:id="42688"/>
    </w:p>
    <w:p w:rsidR="00165360" w:rsidRDefault="00165360" w:rsidP="00B61EEA">
      <w:pPr>
        <w:rPr>
          <w:rtl/>
          <w:lang w:eastAsia="he-IL"/>
        </w:rPr>
      </w:pPr>
      <w:bookmarkStart w:id="42689" w:name="_ETM_Q169_376158"/>
      <w:bookmarkEnd w:id="42689"/>
      <w:r>
        <w:rPr>
          <w:rFonts w:hint="cs"/>
          <w:rtl/>
          <w:lang w:eastAsia="he-IL"/>
        </w:rPr>
        <w:t xml:space="preserve">אי-אפשר ללכת עם </w:t>
      </w:r>
      <w:bookmarkStart w:id="42690" w:name="_ETM_Q169_349684"/>
      <w:bookmarkEnd w:id="42690"/>
      <w:r>
        <w:rPr>
          <w:rFonts w:hint="cs"/>
          <w:rtl/>
          <w:lang w:eastAsia="he-IL"/>
        </w:rPr>
        <w:t xml:space="preserve">ולהרגיש בלי, חבר'ה. אי-אפשר. אם אתם חלק מהקואליציה אתם </w:t>
      </w:r>
      <w:bookmarkStart w:id="42691" w:name="_ETM_Q169_358713"/>
      <w:bookmarkEnd w:id="42691"/>
      <w:r>
        <w:rPr>
          <w:rFonts w:hint="cs"/>
          <w:rtl/>
          <w:lang w:eastAsia="he-IL"/>
        </w:rPr>
        <w:t xml:space="preserve">נושאים באחריות לכל החלטה ומדיניות שמבצעת הממשלה הזאת, </w:t>
      </w:r>
      <w:bookmarkStart w:id="42692" w:name="_ETM_Q169_363658"/>
      <w:bookmarkEnd w:id="42692"/>
      <w:r>
        <w:rPr>
          <w:rFonts w:hint="cs"/>
          <w:rtl/>
          <w:lang w:eastAsia="he-IL"/>
        </w:rPr>
        <w:t xml:space="preserve">כולל כל הפשעים שקורים יום-יום בשטחים הפלסטיניים, כולל כל </w:t>
      </w:r>
      <w:bookmarkStart w:id="42693" w:name="_ETM_Q169_371945"/>
      <w:bookmarkEnd w:id="42693"/>
      <w:r>
        <w:rPr>
          <w:rFonts w:hint="cs"/>
          <w:rtl/>
          <w:lang w:eastAsia="he-IL"/>
        </w:rPr>
        <w:t>הפשעים של הריסת בתים בתוך המדינה</w:t>
      </w:r>
      <w:r w:rsidR="005B4926">
        <w:rPr>
          <w:rFonts w:hint="cs"/>
          <w:rtl/>
          <w:lang w:eastAsia="he-IL"/>
        </w:rPr>
        <w:t>,</w:t>
      </w:r>
      <w:r>
        <w:rPr>
          <w:rFonts w:hint="cs"/>
          <w:rtl/>
          <w:lang w:eastAsia="he-IL"/>
        </w:rPr>
        <w:t xml:space="preserve"> בנגב ובצפון</w:t>
      </w:r>
      <w:bookmarkStart w:id="42694" w:name="_ETM_Q169_380620"/>
      <w:bookmarkEnd w:id="42694"/>
      <w:r>
        <w:rPr>
          <w:rFonts w:hint="cs"/>
          <w:rtl/>
          <w:lang w:eastAsia="he-IL"/>
        </w:rPr>
        <w:t xml:space="preserve">, כולל העובדה שהיום רוצים לאשרר מחדש את האי-שוויוניות </w:t>
      </w:r>
      <w:bookmarkStart w:id="42695" w:name="_ETM_Q169_387148"/>
      <w:bookmarkEnd w:id="42695"/>
      <w:r>
        <w:rPr>
          <w:rFonts w:hint="cs"/>
          <w:rtl/>
          <w:lang w:eastAsia="he-IL"/>
        </w:rPr>
        <w:t xml:space="preserve">של האוכלוסייה הערבית בתוך המדינה. היום האחריות גם </w:t>
      </w:r>
      <w:bookmarkStart w:id="42696" w:name="_ETM_Q169_392245"/>
      <w:bookmarkEnd w:id="42696"/>
      <w:r>
        <w:rPr>
          <w:rFonts w:hint="cs"/>
          <w:rtl/>
          <w:lang w:eastAsia="he-IL"/>
        </w:rPr>
        <w:t xml:space="preserve">עליכם מונחת על זה שהיום הכנסת מאשרת מחדש את </w:t>
      </w:r>
      <w:bookmarkStart w:id="42697" w:name="_ETM_Q169_401269"/>
      <w:bookmarkEnd w:id="42697"/>
      <w:r>
        <w:rPr>
          <w:rFonts w:hint="cs"/>
          <w:rtl/>
          <w:lang w:eastAsia="he-IL"/>
        </w:rPr>
        <w:t xml:space="preserve">היהודית האפרטהיידית. זה מה </w:t>
      </w:r>
      <w:r>
        <w:rPr>
          <w:rFonts w:hint="cs"/>
          <w:rtl/>
          <w:lang w:eastAsia="he-IL"/>
        </w:rPr>
        <w:lastRenderedPageBreak/>
        <w:t xml:space="preserve">שקורה </w:t>
      </w:r>
      <w:r>
        <w:rPr>
          <w:rtl/>
          <w:lang w:eastAsia="he-IL"/>
        </w:rPr>
        <w:t>–</w:t>
      </w:r>
      <w:r>
        <w:rPr>
          <w:rFonts w:hint="cs"/>
          <w:rtl/>
          <w:lang w:eastAsia="he-IL"/>
        </w:rPr>
        <w:t xml:space="preserve"> האופי </w:t>
      </w:r>
      <w:bookmarkStart w:id="42698" w:name="_ETM_Q169_407713"/>
      <w:bookmarkEnd w:id="42698"/>
      <w:r>
        <w:rPr>
          <w:rFonts w:hint="cs"/>
          <w:rtl/>
          <w:lang w:eastAsia="he-IL"/>
        </w:rPr>
        <w:t>היהודי האפרטהיידי, זה מה שקורה היום. אי</w:t>
      </w:r>
      <w:bookmarkStart w:id="42699" w:name="_ETM_Q169_409325"/>
      <w:bookmarkEnd w:id="42699"/>
      <w:r>
        <w:rPr>
          <w:rFonts w:hint="cs"/>
          <w:rtl/>
          <w:lang w:eastAsia="he-IL"/>
        </w:rPr>
        <w:t xml:space="preserve">-אפשר שכשנוח וכשבטוח החוק יעבור </w:t>
      </w:r>
      <w:r>
        <w:rPr>
          <w:rFonts w:hint="eastAsia"/>
          <w:rtl/>
          <w:lang w:eastAsia="he-IL"/>
        </w:rPr>
        <w:t>–</w:t>
      </w:r>
      <w:r>
        <w:rPr>
          <w:rFonts w:hint="cs"/>
          <w:rtl/>
          <w:lang w:eastAsia="he-IL"/>
        </w:rPr>
        <w:t xml:space="preserve"> הרי מה קורה היום? איך </w:t>
      </w:r>
      <w:bookmarkStart w:id="42700" w:name="_ETM_Q169_414972"/>
      <w:bookmarkEnd w:id="42700"/>
      <w:r>
        <w:rPr>
          <w:rFonts w:hint="cs"/>
          <w:rtl/>
          <w:lang w:eastAsia="he-IL"/>
        </w:rPr>
        <w:t xml:space="preserve">זה? נוח להצביע נגד, למרות שלפני כמה חודשים היה צריך </w:t>
      </w:r>
      <w:bookmarkStart w:id="42701" w:name="_ETM_Q169_424604"/>
      <w:bookmarkEnd w:id="42701"/>
      <w:r>
        <w:rPr>
          <w:rFonts w:hint="cs"/>
          <w:rtl/>
          <w:lang w:eastAsia="he-IL"/>
        </w:rPr>
        <w:t xml:space="preserve">להצביע בעד. כי כנראה הממשלה הזאת, הקואליציה הזאת, אומרת בצורה </w:t>
      </w:r>
      <w:bookmarkStart w:id="42702" w:name="_ETM_Q169_431896"/>
      <w:bookmarkEnd w:id="42702"/>
      <w:r>
        <w:rPr>
          <w:rFonts w:hint="cs"/>
          <w:rtl/>
          <w:lang w:eastAsia="he-IL"/>
        </w:rPr>
        <w:t xml:space="preserve">הכי ברורה: חבר'ה, אתם נמצאים על הספסל היום. לא צריכים </w:t>
      </w:r>
      <w:bookmarkStart w:id="42703" w:name="_ETM_Q169_441943"/>
      <w:bookmarkEnd w:id="42703"/>
      <w:r>
        <w:rPr>
          <w:rFonts w:hint="cs"/>
          <w:rtl/>
          <w:lang w:eastAsia="he-IL"/>
        </w:rPr>
        <w:t>אתכם כדי להעביר את החוק הזה</w:t>
      </w:r>
      <w:r w:rsidR="005B4926">
        <w:rPr>
          <w:rFonts w:hint="cs"/>
          <w:rtl/>
          <w:lang w:eastAsia="he-IL"/>
        </w:rPr>
        <w:t>.</w:t>
      </w:r>
      <w:r>
        <w:rPr>
          <w:rFonts w:hint="cs"/>
          <w:rtl/>
          <w:lang w:eastAsia="he-IL"/>
        </w:rPr>
        <w:t xml:space="preserve"> אנחנו יכולים בקואליציה להתחבר </w:t>
      </w:r>
      <w:bookmarkStart w:id="42704" w:name="_ETM_Q169_442784"/>
      <w:bookmarkEnd w:id="42704"/>
      <w:r>
        <w:rPr>
          <w:rFonts w:hint="cs"/>
          <w:rtl/>
          <w:lang w:eastAsia="he-IL"/>
        </w:rPr>
        <w:t xml:space="preserve">לשורשים הימניים הגזעניים שלנו ולהעביר את החוק הזה, ואתם תחכו </w:t>
      </w:r>
      <w:bookmarkStart w:id="42705" w:name="_ETM_Q169_449462"/>
      <w:bookmarkEnd w:id="42705"/>
      <w:r>
        <w:rPr>
          <w:rFonts w:hint="cs"/>
          <w:rtl/>
          <w:lang w:eastAsia="he-IL"/>
        </w:rPr>
        <w:t>בצד. אתם יכולים אפילו להגיד שאתם נגד</w:t>
      </w:r>
      <w:r w:rsidR="005B4926">
        <w:rPr>
          <w:rFonts w:hint="cs"/>
          <w:rtl/>
          <w:lang w:eastAsia="he-IL"/>
        </w:rPr>
        <w:t>.</w:t>
      </w:r>
      <w:r>
        <w:rPr>
          <w:rFonts w:hint="cs"/>
          <w:rtl/>
          <w:lang w:eastAsia="he-IL"/>
        </w:rPr>
        <w:t xml:space="preserve"> (אומרת </w:t>
      </w:r>
      <w:r w:rsidR="00B61EEA">
        <w:rPr>
          <w:rFonts w:hint="cs"/>
          <w:rtl/>
          <w:lang w:eastAsia="he-IL"/>
        </w:rPr>
        <w:t>ב</w:t>
      </w:r>
      <w:r w:rsidRPr="00B61EEA">
        <w:rPr>
          <w:rFonts w:hint="cs"/>
          <w:rtl/>
          <w:lang w:eastAsia="he-IL"/>
        </w:rPr>
        <w:t>ערבית</w:t>
      </w:r>
      <w:r w:rsidR="005B4926" w:rsidRPr="00B61EEA">
        <w:rPr>
          <w:rFonts w:hint="cs"/>
          <w:rtl/>
          <w:lang w:eastAsia="he-IL"/>
        </w:rPr>
        <w:t>:</w:t>
      </w:r>
      <w:r w:rsidR="00B61EEA" w:rsidRPr="00B61EEA">
        <w:rPr>
          <w:rFonts w:hint="cs"/>
          <w:rtl/>
          <w:lang w:eastAsia="he-IL"/>
        </w:rPr>
        <w:t xml:space="preserve"> </w:t>
      </w:r>
      <w:r w:rsidR="00B61EEA" w:rsidRPr="00B61EEA">
        <w:rPr>
          <w:rtl/>
          <w:lang w:eastAsia="he-IL"/>
        </w:rPr>
        <w:t>חבר'ה, יש לנו פתגם שאומר: אללה ירחם על אבי</w:t>
      </w:r>
      <w:r w:rsidR="00B61EEA">
        <w:rPr>
          <w:rFonts w:hint="cs"/>
          <w:rtl/>
          <w:lang w:eastAsia="he-IL"/>
        </w:rPr>
        <w:t>,</w:t>
      </w:r>
      <w:r w:rsidR="00B61EEA" w:rsidRPr="00B61EEA">
        <w:rPr>
          <w:rtl/>
          <w:lang w:eastAsia="he-IL"/>
        </w:rPr>
        <w:t xml:space="preserve"> שהיה מאחה אותה אחרי שהיא נשברה</w:t>
      </w:r>
      <w:bookmarkStart w:id="42706" w:name="_ETM_Q169_470000"/>
      <w:bookmarkEnd w:id="42706"/>
      <w:r w:rsidR="00B61EEA" w:rsidRPr="00B61EEA">
        <w:rPr>
          <w:rtl/>
          <w:lang w:eastAsia="he-IL"/>
        </w:rPr>
        <w:t xml:space="preserve">. </w:t>
      </w:r>
      <w:bookmarkStart w:id="42707" w:name="_ETM_Q169_469000"/>
      <w:bookmarkEnd w:id="42707"/>
      <w:r w:rsidR="00B61EEA" w:rsidRPr="00B61EEA">
        <w:rPr>
          <w:rtl/>
          <w:lang w:eastAsia="he-IL"/>
        </w:rPr>
        <w:t>הגיע אבו</w:t>
      </w:r>
      <w:r w:rsidR="00B61EEA">
        <w:rPr>
          <w:rFonts w:hint="cs"/>
          <w:rtl/>
          <w:lang w:eastAsia="he-IL"/>
        </w:rPr>
        <w:t xml:space="preserve"> </w:t>
      </w:r>
      <w:r w:rsidR="00B61EEA" w:rsidRPr="00B61EEA">
        <w:rPr>
          <w:rtl/>
          <w:lang w:eastAsia="he-IL"/>
        </w:rPr>
        <w:t>אחד</w:t>
      </w:r>
      <w:r w:rsidR="00B61EEA">
        <w:rPr>
          <w:rFonts w:hint="cs"/>
          <w:rtl/>
          <w:lang w:eastAsia="he-IL"/>
        </w:rPr>
        <w:t>,</w:t>
      </w:r>
      <w:r w:rsidR="00B61EEA" w:rsidRPr="00B61EEA">
        <w:rPr>
          <w:rtl/>
          <w:lang w:eastAsia="he-IL"/>
        </w:rPr>
        <w:t xml:space="preserve"> אמר לו: מה? אללה ירחם על אבי</w:t>
      </w:r>
      <w:r w:rsidR="00B61EEA">
        <w:rPr>
          <w:rFonts w:hint="cs"/>
          <w:rtl/>
          <w:lang w:eastAsia="he-IL"/>
        </w:rPr>
        <w:t>,</w:t>
      </w:r>
      <w:r w:rsidR="00B61EEA" w:rsidRPr="00B61EEA">
        <w:rPr>
          <w:rtl/>
          <w:lang w:eastAsia="he-IL"/>
        </w:rPr>
        <w:t xml:space="preserve"> שהיה</w:t>
      </w:r>
      <w:bookmarkStart w:id="42708" w:name="_ETM_Q169_471000"/>
      <w:bookmarkEnd w:id="42708"/>
      <w:r w:rsidR="00B61EEA" w:rsidRPr="00B61EEA">
        <w:rPr>
          <w:rtl/>
          <w:lang w:eastAsia="he-IL"/>
        </w:rPr>
        <w:t xml:space="preserve"> מאחה אותה לפני שנשברה. והייתה אפשרות שאתם תתקנו את זה לפני</w:t>
      </w:r>
      <w:bookmarkStart w:id="42709" w:name="_ETM_Q169_482000"/>
      <w:bookmarkEnd w:id="42709"/>
      <w:r w:rsidR="00B61EEA" w:rsidRPr="00B61EEA">
        <w:rPr>
          <w:rtl/>
          <w:lang w:eastAsia="he-IL"/>
        </w:rPr>
        <w:t xml:space="preserve"> שזה נשבר</w:t>
      </w:r>
      <w:r w:rsidR="00B61EEA">
        <w:rPr>
          <w:rFonts w:hint="cs"/>
          <w:rtl/>
          <w:lang w:eastAsia="he-IL"/>
        </w:rPr>
        <w:t>.</w:t>
      </w:r>
      <w:r w:rsidRPr="00B61EEA">
        <w:rPr>
          <w:rFonts w:hint="cs"/>
          <w:rtl/>
          <w:lang w:eastAsia="he-IL"/>
        </w:rPr>
        <w:t>)</w:t>
      </w:r>
    </w:p>
    <w:p w:rsidR="00165360" w:rsidRDefault="00165360" w:rsidP="00E604E4">
      <w:pPr>
        <w:rPr>
          <w:rtl/>
          <w:lang w:eastAsia="he-IL"/>
        </w:rPr>
      </w:pPr>
    </w:p>
    <w:p w:rsidR="00165360" w:rsidRDefault="00165360" w:rsidP="005B4926">
      <w:pPr>
        <w:rPr>
          <w:rtl/>
          <w:lang w:eastAsia="he-IL"/>
        </w:rPr>
      </w:pPr>
      <w:bookmarkStart w:id="42710" w:name="_ETM_Q169_464436"/>
      <w:bookmarkStart w:id="42711" w:name="_ETM_Q169_464517"/>
      <w:bookmarkStart w:id="42712" w:name="_ETM_Q169_477336"/>
      <w:bookmarkStart w:id="42713" w:name="_ETM_Q169_477412"/>
      <w:bookmarkEnd w:id="42710"/>
      <w:bookmarkEnd w:id="42711"/>
      <w:bookmarkEnd w:id="42712"/>
      <w:bookmarkEnd w:id="42713"/>
      <w:r>
        <w:rPr>
          <w:rFonts w:hint="cs"/>
          <w:rtl/>
          <w:lang w:eastAsia="he-IL"/>
        </w:rPr>
        <w:t xml:space="preserve">היה אפשרי לעשות משהו לפני. היה אפשרי להשפיע מבפנים ולהגיד: </w:t>
      </w:r>
      <w:bookmarkStart w:id="42714" w:name="_ETM_Q169_494360"/>
      <w:bookmarkEnd w:id="42714"/>
      <w:r>
        <w:rPr>
          <w:rFonts w:hint="cs"/>
          <w:rtl/>
          <w:lang w:eastAsia="he-IL"/>
        </w:rPr>
        <w:t xml:space="preserve">החוק הזה לא יגיע לכנסת כשאנחנו בקואליציה. אבל למה לטרוח </w:t>
      </w:r>
      <w:bookmarkStart w:id="42715" w:name="_ETM_Q169_497393"/>
      <w:bookmarkEnd w:id="42715"/>
      <w:r>
        <w:rPr>
          <w:rFonts w:hint="cs"/>
          <w:rtl/>
          <w:lang w:eastAsia="he-IL"/>
        </w:rPr>
        <w:t xml:space="preserve">עד כדי כך אם אפשר להגיד שאנחנו מתנגדים, ונצא </w:t>
      </w:r>
      <w:bookmarkStart w:id="42716" w:name="_ETM_Q169_503741"/>
      <w:bookmarkEnd w:id="42716"/>
      <w:r>
        <w:rPr>
          <w:rFonts w:hint="cs"/>
          <w:rtl/>
          <w:lang w:eastAsia="he-IL"/>
        </w:rPr>
        <w:t xml:space="preserve">בהודעות לתקשורת שאנחנו מתנגדים, ונצביע במליאה שאנחנו מתנגדים? נחזור </w:t>
      </w:r>
      <w:bookmarkStart w:id="42717" w:name="_ETM_Q169_511199"/>
      <w:bookmarkEnd w:id="42717"/>
      <w:r>
        <w:rPr>
          <w:rFonts w:hint="cs"/>
          <w:rtl/>
          <w:lang w:eastAsia="he-IL"/>
        </w:rPr>
        <w:t xml:space="preserve">בסוף היום לישיבת ממשלה או ישיבת קואליציה ויהיה חם </w:t>
      </w:r>
      <w:bookmarkStart w:id="42718" w:name="_ETM_Q169_523470"/>
      <w:bookmarkEnd w:id="42718"/>
      <w:r>
        <w:rPr>
          <w:rFonts w:hint="cs"/>
          <w:rtl/>
          <w:lang w:eastAsia="he-IL"/>
        </w:rPr>
        <w:t xml:space="preserve">ונעים בפנים, והורדנו את זה מעלינו. (אומרת </w:t>
      </w:r>
      <w:r w:rsidR="003E1B88" w:rsidRPr="005A242E">
        <w:rPr>
          <w:rFonts w:hint="cs"/>
          <w:rtl/>
          <w:lang w:eastAsia="he-IL"/>
        </w:rPr>
        <w:t>ב</w:t>
      </w:r>
      <w:r w:rsidRPr="005A242E">
        <w:rPr>
          <w:rFonts w:hint="cs"/>
          <w:rtl/>
          <w:lang w:eastAsia="he-IL"/>
        </w:rPr>
        <w:t>ערבית</w:t>
      </w:r>
      <w:r w:rsidR="005B4926">
        <w:rPr>
          <w:rFonts w:hint="cs"/>
          <w:rtl/>
          <w:lang w:eastAsia="he-IL"/>
        </w:rPr>
        <w:t>:</w:t>
      </w:r>
      <w:r w:rsidR="00B61EEA">
        <w:rPr>
          <w:rFonts w:hint="cs"/>
          <w:rtl/>
          <w:lang w:eastAsia="he-IL"/>
        </w:rPr>
        <w:t xml:space="preserve"> ניערנו את זה מעלינו?</w:t>
      </w:r>
      <w:r>
        <w:rPr>
          <w:rFonts w:hint="cs"/>
          <w:rtl/>
          <w:lang w:eastAsia="he-IL"/>
        </w:rPr>
        <w:t xml:space="preserve">) זה לא </w:t>
      </w:r>
      <w:bookmarkStart w:id="42719" w:name="_ETM_Q169_531005"/>
      <w:bookmarkEnd w:id="42719"/>
      <w:r>
        <w:rPr>
          <w:rFonts w:hint="cs"/>
          <w:rtl/>
          <w:lang w:eastAsia="he-IL"/>
        </w:rPr>
        <w:t xml:space="preserve">באשמתנו. זה מה שנקרא נלחם כמו אריה ונפל כמו זבוב. </w:t>
      </w:r>
      <w:bookmarkStart w:id="42720" w:name="_ETM_Q169_541565"/>
      <w:bookmarkEnd w:id="42720"/>
    </w:p>
    <w:p w:rsidR="00165360" w:rsidRDefault="00165360" w:rsidP="00E604E4">
      <w:pPr>
        <w:rPr>
          <w:rtl/>
          <w:lang w:eastAsia="he-IL"/>
        </w:rPr>
      </w:pPr>
      <w:bookmarkStart w:id="42721" w:name="_ETM_Q169_549014"/>
      <w:bookmarkStart w:id="42722" w:name="_ETM_Q169_549066"/>
      <w:bookmarkEnd w:id="42721"/>
      <w:bookmarkEnd w:id="42722"/>
    </w:p>
    <w:p w:rsidR="00165360" w:rsidRDefault="00165360" w:rsidP="005B4926">
      <w:pPr>
        <w:rPr>
          <w:rtl/>
          <w:lang w:eastAsia="he-IL"/>
        </w:rPr>
      </w:pPr>
      <w:bookmarkStart w:id="42723" w:name="_ETM_Q169_549493"/>
      <w:bookmarkStart w:id="42724" w:name="_ETM_Q169_549540"/>
      <w:bookmarkEnd w:id="42723"/>
      <w:bookmarkEnd w:id="42724"/>
      <w:r>
        <w:rPr>
          <w:rFonts w:hint="cs"/>
          <w:rtl/>
          <w:lang w:eastAsia="he-IL"/>
        </w:rPr>
        <w:t xml:space="preserve">אני חייבת להגיד שאם יש שינוי אחד שהביאה הממשלה הזאת </w:t>
      </w:r>
      <w:r>
        <w:rPr>
          <w:rFonts w:hint="eastAsia"/>
          <w:rtl/>
          <w:lang w:eastAsia="he-IL"/>
        </w:rPr>
        <w:t>–</w:t>
      </w:r>
      <w:r>
        <w:rPr>
          <w:rFonts w:hint="cs"/>
          <w:rtl/>
          <w:lang w:eastAsia="he-IL"/>
        </w:rPr>
        <w:t xml:space="preserve"> </w:t>
      </w:r>
      <w:bookmarkStart w:id="42725" w:name="_ETM_Q169_553094"/>
      <w:bookmarkEnd w:id="42725"/>
      <w:r>
        <w:rPr>
          <w:rFonts w:hint="cs"/>
          <w:rtl/>
          <w:lang w:eastAsia="he-IL"/>
        </w:rPr>
        <w:t xml:space="preserve">שנים רבות דגלו ממשלות ישראל בהולדת הערבי הישראלי, הערבי </w:t>
      </w:r>
      <w:bookmarkStart w:id="42726" w:name="_ETM_Q169_566277"/>
      <w:bookmarkEnd w:id="42726"/>
      <w:r>
        <w:rPr>
          <w:rFonts w:hint="cs"/>
          <w:rtl/>
          <w:lang w:eastAsia="he-IL"/>
        </w:rPr>
        <w:t xml:space="preserve">שמנותק מהזהות האמיתית שלו, הערבי המבוית. השינוי היחידי שהצליחה </w:t>
      </w:r>
      <w:bookmarkStart w:id="42727" w:name="_ETM_Q169_576876"/>
      <w:bookmarkEnd w:id="42727"/>
      <w:r>
        <w:rPr>
          <w:rFonts w:hint="cs"/>
          <w:rtl/>
          <w:lang w:eastAsia="he-IL"/>
        </w:rPr>
        <w:t>הממשלה הזאת לעשות זה למצוא את אותם ערבים בינינו</w:t>
      </w:r>
      <w:bookmarkStart w:id="42728" w:name="_ETM_Q169_579506"/>
      <w:bookmarkStart w:id="42729" w:name="_ETM_Q169_529694"/>
      <w:bookmarkStart w:id="42730" w:name="_ETM_Q169_529763"/>
      <w:bookmarkStart w:id="42731" w:name="_ETM_Q169_499793"/>
      <w:bookmarkStart w:id="42732" w:name="_ETM_Q169_499882"/>
      <w:bookmarkEnd w:id="42728"/>
      <w:bookmarkEnd w:id="42729"/>
      <w:bookmarkEnd w:id="42730"/>
      <w:bookmarkEnd w:id="42731"/>
      <w:bookmarkEnd w:id="42732"/>
      <w:r>
        <w:rPr>
          <w:rFonts w:hint="cs"/>
          <w:rtl/>
          <w:lang w:eastAsia="he-IL"/>
        </w:rPr>
        <w:t xml:space="preserve">, לחבק אותם, לתת להם כמה תקציבים ולחלום שהם </w:t>
      </w:r>
      <w:bookmarkStart w:id="42733" w:name="_ETM_Q169_596274"/>
      <w:bookmarkEnd w:id="42733"/>
      <w:r>
        <w:rPr>
          <w:rFonts w:hint="cs"/>
          <w:rtl/>
          <w:lang w:eastAsia="he-IL"/>
        </w:rPr>
        <w:t>עוד יהיו הנציגים האמיתיים של האוכלוסייה הערבית. מי שרוצה אותנו יקבל אותנו רק כאזרחים</w:t>
      </w:r>
      <w:bookmarkStart w:id="42734" w:name="_ETM_Q169_601643"/>
      <w:bookmarkEnd w:id="42734"/>
      <w:r>
        <w:rPr>
          <w:rFonts w:hint="cs"/>
          <w:rtl/>
          <w:lang w:eastAsia="he-IL"/>
        </w:rPr>
        <w:t xml:space="preserve"> שווי זכויות, מיעוט לאומי, שמכירים </w:t>
      </w:r>
      <w:bookmarkStart w:id="42735" w:name="_ETM_Q169_606924"/>
      <w:bookmarkEnd w:id="42735"/>
      <w:r>
        <w:rPr>
          <w:rFonts w:hint="cs"/>
          <w:rtl/>
          <w:lang w:eastAsia="he-IL"/>
        </w:rPr>
        <w:t xml:space="preserve">בזכותו על מולדתו. מי שרוצה אותנו שלא ינסה לקנות </w:t>
      </w:r>
      <w:bookmarkStart w:id="42736" w:name="_ETM_Q169_610836"/>
      <w:bookmarkEnd w:id="42736"/>
      <w:r>
        <w:rPr>
          <w:rFonts w:hint="cs"/>
          <w:rtl/>
          <w:lang w:eastAsia="he-IL"/>
        </w:rPr>
        <w:t xml:space="preserve">אותנו בתקציבים, שיקנה אותנו בחקיקה צודקת ואמיתית, בחקיקה אנטי-גזענית, בחקיקה שמקיימת ומבססת </w:t>
      </w:r>
      <w:bookmarkStart w:id="42737" w:name="_ETM_Q169_630046"/>
      <w:bookmarkEnd w:id="42737"/>
      <w:r>
        <w:rPr>
          <w:rFonts w:hint="cs"/>
          <w:rtl/>
          <w:lang w:eastAsia="he-IL"/>
        </w:rPr>
        <w:t>דמוקרטיה אמיתית ומכרסמת בשלטון האפרטהייד שאתם בונים</w:t>
      </w:r>
      <w:bookmarkStart w:id="42738" w:name="_ETM_Q169_636899"/>
      <w:bookmarkEnd w:id="42738"/>
      <w:r>
        <w:rPr>
          <w:rFonts w:hint="cs"/>
          <w:rtl/>
          <w:lang w:eastAsia="he-IL"/>
        </w:rPr>
        <w:t xml:space="preserve"> יום אחרי יום. </w:t>
      </w:r>
    </w:p>
    <w:p w:rsidR="00165360" w:rsidRDefault="00165360" w:rsidP="00E604E4">
      <w:pPr>
        <w:rPr>
          <w:rtl/>
          <w:lang w:eastAsia="he-IL"/>
        </w:rPr>
      </w:pPr>
      <w:bookmarkStart w:id="42739" w:name="_ETM_Q169_601720"/>
      <w:bookmarkEnd w:id="42739"/>
    </w:p>
    <w:p w:rsidR="00165360" w:rsidRDefault="00165360" w:rsidP="00E604E4">
      <w:pPr>
        <w:pStyle w:val="af6"/>
        <w:keepNext/>
        <w:rPr>
          <w:rtl/>
        </w:rPr>
      </w:pPr>
      <w:r w:rsidRPr="008A71ED">
        <w:rPr>
          <w:rStyle w:val="TagStyle"/>
          <w:rtl/>
        </w:rPr>
        <w:t xml:space="preserve"> &lt;&lt; יור &gt;&gt; </w:t>
      </w:r>
      <w:r>
        <w:rPr>
          <w:rtl/>
        </w:rPr>
        <w:t>היו"ר צבי האוזר:</w:t>
      </w:r>
      <w:r w:rsidRPr="008A71ED">
        <w:rPr>
          <w:rStyle w:val="TagStyle"/>
          <w:rtl/>
        </w:rPr>
        <w:t xml:space="preserve"> &lt;&lt; יור &gt;&gt;</w:t>
      </w:r>
      <w:r>
        <w:rPr>
          <w:rtl/>
        </w:rPr>
        <w:t xml:space="preserve">   </w:t>
      </w:r>
    </w:p>
    <w:p w:rsidR="00165360" w:rsidRDefault="00165360" w:rsidP="008D5FB9">
      <w:pPr>
        <w:rPr>
          <w:rtl/>
          <w:lang w:eastAsia="he-IL"/>
        </w:rPr>
      </w:pPr>
    </w:p>
    <w:p w:rsidR="00165360" w:rsidRDefault="00165360" w:rsidP="005B4926">
      <w:pPr>
        <w:rPr>
          <w:rtl/>
          <w:lang w:eastAsia="he-IL"/>
        </w:rPr>
      </w:pPr>
      <w:r>
        <w:rPr>
          <w:rFonts w:hint="cs"/>
          <w:rtl/>
          <w:lang w:eastAsia="he-IL"/>
        </w:rPr>
        <w:t>תודה רבה</w:t>
      </w:r>
      <w:r w:rsidR="005B4926">
        <w:rPr>
          <w:rFonts w:hint="cs"/>
          <w:rtl/>
          <w:lang w:eastAsia="he-IL"/>
        </w:rPr>
        <w:t>.</w:t>
      </w:r>
      <w:r>
        <w:rPr>
          <w:rFonts w:hint="cs"/>
          <w:rtl/>
          <w:lang w:eastAsia="he-IL"/>
        </w:rPr>
        <w:t xml:space="preserve"> חבר הכנסת אוסאמה סעדי</w:t>
      </w:r>
      <w:r w:rsidR="005B4926">
        <w:rPr>
          <w:rFonts w:hint="cs"/>
          <w:rtl/>
          <w:lang w:eastAsia="he-IL"/>
        </w:rPr>
        <w:t xml:space="preserve">, </w:t>
      </w:r>
      <w:bookmarkStart w:id="42740" w:name="_ETM_Q169_679067"/>
      <w:bookmarkEnd w:id="42740"/>
      <w:r>
        <w:rPr>
          <w:rFonts w:hint="cs"/>
          <w:rtl/>
          <w:lang w:eastAsia="he-IL"/>
        </w:rPr>
        <w:t xml:space="preserve">25 דקות. </w:t>
      </w:r>
    </w:p>
    <w:p w:rsidR="00165360" w:rsidRPr="00C8758A" w:rsidRDefault="00165360" w:rsidP="00E604E4">
      <w:pPr>
        <w:rPr>
          <w:rtl/>
          <w:lang w:eastAsia="he-IL"/>
        </w:rPr>
      </w:pPr>
      <w:bookmarkStart w:id="42741" w:name="_ETM_Q169_673777"/>
      <w:bookmarkStart w:id="42742" w:name="_ETM_Q169_673843"/>
      <w:bookmarkEnd w:id="42741"/>
      <w:bookmarkEnd w:id="42742"/>
    </w:p>
    <w:p w:rsidR="00165360" w:rsidRDefault="00165360" w:rsidP="00E604E4">
      <w:pPr>
        <w:pStyle w:val="a4"/>
        <w:keepNext/>
      </w:pPr>
      <w:bookmarkStart w:id="42743" w:name="ET_speaker_5292_2"/>
      <w:r w:rsidRPr="008A71ED">
        <w:rPr>
          <w:rStyle w:val="TagStyle"/>
          <w:rtl/>
        </w:rPr>
        <w:t xml:space="preserve"> &lt;&lt; דובר &gt;&gt; </w:t>
      </w:r>
      <w:bookmarkStart w:id="42744" w:name="_Toc98159942"/>
      <w:bookmarkStart w:id="42745" w:name="_Toc98161327"/>
      <w:bookmarkStart w:id="42746" w:name="_Toc98162718"/>
      <w:bookmarkStart w:id="42747" w:name="_Toc123738253"/>
      <w:r>
        <w:rPr>
          <w:rtl/>
        </w:rPr>
        <w:t>אוסאמה סעדי (הרשימה המשותפת):</w:t>
      </w:r>
      <w:bookmarkEnd w:id="42744"/>
      <w:bookmarkEnd w:id="42745"/>
      <w:bookmarkEnd w:id="42746"/>
      <w:bookmarkEnd w:id="42747"/>
      <w:r w:rsidRPr="008A71ED">
        <w:rPr>
          <w:rStyle w:val="TagStyle"/>
          <w:rtl/>
        </w:rPr>
        <w:t xml:space="preserve"> &lt;&lt; דובר &gt;&gt;</w:t>
      </w:r>
      <w:r>
        <w:rPr>
          <w:rtl/>
        </w:rPr>
        <w:t xml:space="preserve">   </w:t>
      </w:r>
      <w:bookmarkEnd w:id="42743"/>
    </w:p>
    <w:p w:rsidR="00165360" w:rsidRDefault="00165360" w:rsidP="008D5FB9">
      <w:pPr>
        <w:rPr>
          <w:rtl/>
          <w:lang w:eastAsia="he-IL"/>
        </w:rPr>
      </w:pPr>
    </w:p>
    <w:p w:rsidR="00165360" w:rsidRDefault="00165360" w:rsidP="005B4926">
      <w:pPr>
        <w:rPr>
          <w:rtl/>
          <w:lang w:eastAsia="he-IL"/>
        </w:rPr>
      </w:pPr>
      <w:r>
        <w:rPr>
          <w:rFonts w:hint="cs"/>
          <w:rtl/>
          <w:lang w:eastAsia="he-IL"/>
        </w:rPr>
        <w:t>כבוד היושב-ראש, כבוד השר עיסאווי פריג', אנחנו שמחים כל</w:t>
      </w:r>
      <w:r w:rsidR="005B4926">
        <w:rPr>
          <w:rFonts w:hint="cs"/>
          <w:rtl/>
          <w:lang w:eastAsia="he-IL"/>
        </w:rPr>
        <w:t xml:space="preserve"> </w:t>
      </w:r>
      <w:r>
        <w:rPr>
          <w:rFonts w:hint="cs"/>
          <w:rtl/>
          <w:lang w:eastAsia="he-IL"/>
        </w:rPr>
        <w:t>כך שאתה בבריאות</w:t>
      </w:r>
      <w:bookmarkStart w:id="42748" w:name="_ETM_Q169_690274"/>
      <w:bookmarkEnd w:id="42748"/>
      <w:r>
        <w:rPr>
          <w:rFonts w:hint="cs"/>
          <w:rtl/>
          <w:lang w:eastAsia="he-IL"/>
        </w:rPr>
        <w:t xml:space="preserve"> ורפואה שלמה, שחזרת לתפקד</w:t>
      </w:r>
      <w:r w:rsidR="005B4926">
        <w:rPr>
          <w:rFonts w:hint="cs"/>
          <w:rtl/>
          <w:lang w:eastAsia="he-IL"/>
        </w:rPr>
        <w:t>,</w:t>
      </w:r>
      <w:r>
        <w:rPr>
          <w:rFonts w:hint="cs"/>
          <w:rtl/>
          <w:lang w:eastAsia="he-IL"/>
        </w:rPr>
        <w:t xml:space="preserve"> אז איחולינו להחלמה והרבה הרבה </w:t>
      </w:r>
      <w:bookmarkStart w:id="42749" w:name="_ETM_Q169_701537"/>
      <w:bookmarkEnd w:id="42749"/>
      <w:r>
        <w:rPr>
          <w:rFonts w:hint="cs"/>
          <w:rtl/>
          <w:lang w:eastAsia="he-IL"/>
        </w:rPr>
        <w:t>הרבה בריאות. אלף סלאמה, אבו כ</w:t>
      </w:r>
      <w:r w:rsidR="00DF1188">
        <w:rPr>
          <w:rFonts w:hint="cs"/>
          <w:rtl/>
          <w:lang w:eastAsia="he-IL"/>
        </w:rPr>
        <w:t>א</w:t>
      </w:r>
      <w:r>
        <w:rPr>
          <w:rFonts w:hint="cs"/>
          <w:rtl/>
          <w:lang w:eastAsia="he-IL"/>
        </w:rPr>
        <w:t>מל.</w:t>
      </w:r>
    </w:p>
    <w:p w:rsidR="00165360" w:rsidRDefault="00165360" w:rsidP="00E604E4">
      <w:pPr>
        <w:rPr>
          <w:rtl/>
          <w:lang w:eastAsia="he-IL"/>
        </w:rPr>
      </w:pPr>
      <w:bookmarkStart w:id="42750" w:name="_ETM_Q169_708385"/>
      <w:bookmarkStart w:id="42751" w:name="_ETM_Q169_708460"/>
      <w:bookmarkStart w:id="42752" w:name="_ETM_Q169_708546"/>
      <w:bookmarkEnd w:id="42750"/>
      <w:bookmarkEnd w:id="42751"/>
      <w:bookmarkEnd w:id="42752"/>
    </w:p>
    <w:p w:rsidR="00165360" w:rsidRDefault="00165360" w:rsidP="005B4926">
      <w:pPr>
        <w:rPr>
          <w:rtl/>
          <w:lang w:eastAsia="he-IL"/>
        </w:rPr>
      </w:pPr>
      <w:bookmarkStart w:id="42753" w:name="_ETM_Q169_708617"/>
      <w:bookmarkEnd w:id="42753"/>
      <w:r>
        <w:rPr>
          <w:rFonts w:hint="cs"/>
          <w:rtl/>
          <w:lang w:eastAsia="he-IL"/>
        </w:rPr>
        <w:t>חבריי חברי הכנסת</w:t>
      </w:r>
      <w:r w:rsidR="005B4926">
        <w:rPr>
          <w:rFonts w:hint="cs"/>
          <w:rtl/>
          <w:lang w:eastAsia="he-IL"/>
        </w:rPr>
        <w:t>,</w:t>
      </w:r>
      <w:r>
        <w:rPr>
          <w:rFonts w:hint="cs"/>
          <w:rtl/>
          <w:lang w:eastAsia="he-IL"/>
        </w:rPr>
        <w:t xml:space="preserve"> תראו, מה לא אמרנו על החוק הזה. לפחות אני, </w:t>
      </w:r>
      <w:bookmarkStart w:id="42754" w:name="_ETM_Q169_717961"/>
      <w:bookmarkEnd w:id="42754"/>
      <w:r>
        <w:rPr>
          <w:rFonts w:hint="cs"/>
          <w:rtl/>
          <w:lang w:eastAsia="he-IL"/>
        </w:rPr>
        <w:t xml:space="preserve">שהשתתפתי בכל הישיבות בוועדת החוץ והביטחון </w:t>
      </w:r>
      <w:r>
        <w:rPr>
          <w:rtl/>
          <w:lang w:eastAsia="he-IL"/>
        </w:rPr>
        <w:t>–</w:t>
      </w:r>
      <w:r>
        <w:rPr>
          <w:rFonts w:hint="cs"/>
          <w:rtl/>
          <w:lang w:eastAsia="he-IL"/>
        </w:rPr>
        <w:t xml:space="preserve"> ועדת החוץ והביטחון, </w:t>
      </w:r>
      <w:bookmarkStart w:id="42755" w:name="_ETM_Q169_720251"/>
      <w:bookmarkEnd w:id="42755"/>
      <w:r>
        <w:rPr>
          <w:rFonts w:hint="cs"/>
          <w:rtl/>
          <w:lang w:eastAsia="he-IL"/>
        </w:rPr>
        <w:t xml:space="preserve">אתם שומעים? ועדת החוץ והביטחון, </w:t>
      </w:r>
      <w:r>
        <w:rPr>
          <w:rFonts w:hint="cs"/>
          <w:rtl/>
          <w:lang w:eastAsia="he-IL"/>
        </w:rPr>
        <w:lastRenderedPageBreak/>
        <w:t xml:space="preserve">שהיום הוציאו, כבוד </w:t>
      </w:r>
      <w:bookmarkStart w:id="42756" w:name="_ETM_Q169_733291"/>
      <w:bookmarkEnd w:id="42756"/>
      <w:r>
        <w:rPr>
          <w:rFonts w:hint="cs"/>
          <w:rtl/>
          <w:lang w:eastAsia="he-IL"/>
        </w:rPr>
        <w:t>השר פריג', שהיום הוציאו גילוי דעת לעיתונות ואמרו שהיום אישרה</w:t>
      </w:r>
      <w:bookmarkStart w:id="42757" w:name="_ETM_Q169_744332"/>
      <w:bookmarkEnd w:id="42757"/>
      <w:r>
        <w:rPr>
          <w:rFonts w:hint="cs"/>
          <w:rtl/>
          <w:lang w:eastAsia="he-IL"/>
        </w:rPr>
        <w:t xml:space="preserve"> ועדת החוץ והביטחון את חוק האזרחות.</w:t>
      </w:r>
      <w:bookmarkStart w:id="42758" w:name="_ETM_Q169_753772"/>
      <w:bookmarkEnd w:id="42758"/>
    </w:p>
    <w:p w:rsidR="00165360" w:rsidRDefault="00165360" w:rsidP="00E604E4">
      <w:pPr>
        <w:rPr>
          <w:rtl/>
          <w:lang w:eastAsia="he-IL"/>
        </w:rPr>
      </w:pPr>
    </w:p>
    <w:p w:rsidR="00165360" w:rsidRDefault="00165360" w:rsidP="00E604E4">
      <w:pPr>
        <w:rPr>
          <w:rtl/>
          <w:lang w:eastAsia="he-IL"/>
        </w:rPr>
      </w:pPr>
      <w:bookmarkStart w:id="42759" w:name="TOR_Q170"/>
      <w:bookmarkEnd w:id="42759"/>
      <w:r>
        <w:rPr>
          <w:rFonts w:hint="cs"/>
          <w:rtl/>
          <w:lang w:eastAsia="he-IL"/>
        </w:rPr>
        <w:t xml:space="preserve">והיושב-ראש, אני קורא לו קפטן ר'. זה הוא אמר, צבי. אתה היית ואתה יודע שהוא אמר על עצמו, אבא </w:t>
      </w:r>
      <w:bookmarkStart w:id="42760" w:name="_ETM_Q170_164925"/>
      <w:bookmarkEnd w:id="42760"/>
      <w:r>
        <w:rPr>
          <w:rFonts w:hint="cs"/>
          <w:rtl/>
          <w:lang w:eastAsia="he-IL"/>
        </w:rPr>
        <w:t xml:space="preserve">שלו אמר שהוא רוצה שהוא יעבוד במוסד, בשב"כ, וקרא לו </w:t>
      </w:r>
      <w:bookmarkStart w:id="42761" w:name="_ETM_Q170_175177"/>
      <w:bookmarkEnd w:id="42761"/>
      <w:r>
        <w:rPr>
          <w:rFonts w:hint="cs"/>
          <w:rtl/>
          <w:lang w:eastAsia="he-IL"/>
        </w:rPr>
        <w:t xml:space="preserve">"קפטן רם". מאחר שאי-אפשר לחשוף את השם, אז תמיד </w:t>
      </w:r>
      <w:bookmarkStart w:id="42762" w:name="_ETM_Q170_174399"/>
      <w:bookmarkEnd w:id="42762"/>
      <w:r>
        <w:rPr>
          <w:rFonts w:hint="cs"/>
          <w:rtl/>
          <w:lang w:eastAsia="he-IL"/>
        </w:rPr>
        <w:t xml:space="preserve">אנחנו רגילים שאנחנו מקבלים </w:t>
      </w:r>
      <w:r>
        <w:rPr>
          <w:rtl/>
          <w:lang w:eastAsia="he-IL"/>
        </w:rPr>
        <w:t>–</w:t>
      </w:r>
      <w:r>
        <w:rPr>
          <w:rFonts w:hint="cs"/>
          <w:rtl/>
          <w:lang w:eastAsia="he-IL"/>
        </w:rPr>
        <w:t xml:space="preserve"> קפטן </w:t>
      </w:r>
      <w:bookmarkStart w:id="42763" w:name="_ETM_Q170_178120"/>
      <w:bookmarkEnd w:id="42763"/>
      <w:r>
        <w:rPr>
          <w:rFonts w:hint="cs"/>
          <w:rtl/>
          <w:lang w:eastAsia="he-IL"/>
        </w:rPr>
        <w:t xml:space="preserve">נ', קפטן א'. </w:t>
      </w:r>
      <w:bookmarkStart w:id="42764" w:name="_ETM_Q170_193740"/>
      <w:bookmarkEnd w:id="42764"/>
      <w:r>
        <w:rPr>
          <w:rFonts w:hint="cs"/>
          <w:rtl/>
          <w:lang w:eastAsia="he-IL"/>
        </w:rPr>
        <w:t xml:space="preserve">אז יש לנו קפטן ר', שאמר שהוא </w:t>
      </w:r>
      <w:bookmarkStart w:id="42765" w:name="_ETM_Q170_188185"/>
      <w:bookmarkEnd w:id="42765"/>
      <w:r>
        <w:rPr>
          <w:rFonts w:hint="cs"/>
          <w:rtl/>
          <w:lang w:eastAsia="he-IL"/>
        </w:rPr>
        <w:t xml:space="preserve">מביא את החוק הזה בלב כבד ולא שלם. </w:t>
      </w:r>
    </w:p>
    <w:p w:rsidR="00165360" w:rsidRDefault="00165360" w:rsidP="00E604E4">
      <w:pPr>
        <w:rPr>
          <w:rtl/>
          <w:lang w:eastAsia="he-IL"/>
        </w:rPr>
      </w:pPr>
    </w:p>
    <w:p w:rsidR="00165360" w:rsidRDefault="00165360" w:rsidP="005B4926">
      <w:pPr>
        <w:rPr>
          <w:rtl/>
          <w:lang w:eastAsia="he-IL"/>
        </w:rPr>
      </w:pPr>
      <w:bookmarkStart w:id="42766" w:name="_ETM_Q170_194273"/>
      <w:bookmarkStart w:id="42767" w:name="_ETM_Q170_194398"/>
      <w:bookmarkEnd w:id="42766"/>
      <w:bookmarkEnd w:id="42767"/>
      <w:r>
        <w:rPr>
          <w:rFonts w:hint="cs"/>
          <w:rtl/>
          <w:lang w:eastAsia="he-IL"/>
        </w:rPr>
        <w:t>אבל למה בכלל כתבו שהצביעו בעד החוק הזה שלושה</w:t>
      </w:r>
      <w:bookmarkStart w:id="42768" w:name="_ETM_Q170_205009"/>
      <w:bookmarkEnd w:id="42768"/>
      <w:r>
        <w:rPr>
          <w:rFonts w:hint="cs"/>
          <w:rtl/>
          <w:lang w:eastAsia="he-IL"/>
        </w:rPr>
        <w:t xml:space="preserve"> והצביעו נגד שניים? מי השניים? חברת הכנסת מיכל </w:t>
      </w:r>
      <w:bookmarkStart w:id="42769" w:name="_ETM_Q170_215134"/>
      <w:bookmarkEnd w:id="42769"/>
      <w:r>
        <w:rPr>
          <w:rFonts w:hint="cs"/>
          <w:rtl/>
          <w:lang w:eastAsia="he-IL"/>
        </w:rPr>
        <w:t xml:space="preserve">רוזין ממרצ וחברת הכנסת אבתיסאם מראענה. ומי שיקרא את זה יסתכל ויגיד: איפה? איפה המשותפת, שאנחנו כבר </w:t>
      </w:r>
      <w:bookmarkStart w:id="42770" w:name="_ETM_Q170_229374"/>
      <w:bookmarkEnd w:id="42770"/>
      <w:r>
        <w:rPr>
          <w:rFonts w:hint="cs"/>
          <w:rtl/>
          <w:lang w:eastAsia="he-IL"/>
        </w:rPr>
        <w:t>שבועיים לא ישנים, לא ישנים ממש, תרתי משמע</w:t>
      </w:r>
      <w:bookmarkStart w:id="42771" w:name="_ETM_Q170_233446"/>
      <w:bookmarkEnd w:id="42771"/>
      <w:r w:rsidR="005B4926">
        <w:rPr>
          <w:rFonts w:hint="cs"/>
          <w:rtl/>
          <w:lang w:eastAsia="he-IL"/>
        </w:rPr>
        <w:t>,</w:t>
      </w:r>
      <w:r>
        <w:rPr>
          <w:rFonts w:hint="cs"/>
          <w:rtl/>
          <w:lang w:eastAsia="he-IL"/>
        </w:rPr>
        <w:t xml:space="preserve"> עובדים מסביב לשעון ולא מתלוננים, כי זה התפקיד שלנו, להיאבק נגד החוק הגזעני הזה</w:t>
      </w:r>
      <w:r w:rsidR="005B4926">
        <w:rPr>
          <w:rFonts w:hint="cs"/>
          <w:rtl/>
          <w:lang w:eastAsia="he-IL"/>
        </w:rPr>
        <w:t>?</w:t>
      </w:r>
      <w:r>
        <w:rPr>
          <w:rFonts w:hint="cs"/>
          <w:rtl/>
          <w:lang w:eastAsia="he-IL"/>
        </w:rPr>
        <w:t xml:space="preserve"> זה שלושה נגד </w:t>
      </w:r>
      <w:bookmarkStart w:id="42772" w:name="_ETM_Q170_243533"/>
      <w:bookmarkEnd w:id="42772"/>
      <w:r>
        <w:rPr>
          <w:rFonts w:hint="cs"/>
          <w:rtl/>
          <w:lang w:eastAsia="he-IL"/>
        </w:rPr>
        <w:t xml:space="preserve">שניים, וכאילו אנחנו לא קיימים. </w:t>
      </w:r>
      <w:bookmarkStart w:id="42773" w:name="_ETM_Q170_235054"/>
      <w:bookmarkStart w:id="42774" w:name="_ETM_Q170_235169"/>
      <w:bookmarkEnd w:id="42773"/>
      <w:bookmarkEnd w:id="42774"/>
      <w:r>
        <w:rPr>
          <w:rFonts w:hint="cs"/>
          <w:rtl/>
          <w:lang w:eastAsia="he-IL"/>
        </w:rPr>
        <w:t>ובאמת, אני הייתי מדי פע</w:t>
      </w:r>
      <w:bookmarkStart w:id="42775" w:name="_ETM_Q170_249441"/>
      <w:bookmarkEnd w:id="42775"/>
      <w:r>
        <w:rPr>
          <w:rFonts w:hint="cs"/>
          <w:rtl/>
          <w:lang w:eastAsia="he-IL"/>
        </w:rPr>
        <w:t xml:space="preserve">ם בהצבעות אומר: אני נוכח. אמרתי שלפחות במליאה, חברות </w:t>
      </w:r>
      <w:bookmarkStart w:id="42776" w:name="_ETM_Q170_255551"/>
      <w:bookmarkEnd w:id="42776"/>
      <w:r>
        <w:rPr>
          <w:rFonts w:hint="cs"/>
          <w:rtl/>
          <w:lang w:eastAsia="he-IL"/>
        </w:rPr>
        <w:t>וחברים, כשאנחנו רוצים להוכיח שאנחנו נמצאים</w:t>
      </w:r>
      <w:r w:rsidR="005B4926">
        <w:rPr>
          <w:rFonts w:hint="cs"/>
          <w:rtl/>
          <w:lang w:eastAsia="he-IL"/>
        </w:rPr>
        <w:t>,</w:t>
      </w:r>
      <w:r>
        <w:rPr>
          <w:rFonts w:hint="cs"/>
          <w:rtl/>
          <w:lang w:eastAsia="he-IL"/>
        </w:rPr>
        <w:t xml:space="preserve"> אז אנחנו לוחצים </w:t>
      </w:r>
      <w:bookmarkStart w:id="42777" w:name="_ETM_Q170_256128"/>
      <w:bookmarkEnd w:id="42777"/>
      <w:r>
        <w:rPr>
          <w:rtl/>
          <w:lang w:eastAsia="he-IL"/>
        </w:rPr>
        <w:t>–</w:t>
      </w:r>
      <w:r>
        <w:rPr>
          <w:rFonts w:hint="cs"/>
          <w:rtl/>
          <w:lang w:eastAsia="he-IL"/>
        </w:rPr>
        <w:t xml:space="preserve"> עאידה אומרת לי שאנחנו לא רוצים להשתתף, אז היא אומרת לי: תלחץ "נוכח" – נוכח, שאנחנו קיימים. </w:t>
      </w:r>
      <w:bookmarkStart w:id="42778" w:name="_ETM_Q170_265181"/>
      <w:bookmarkEnd w:id="42778"/>
      <w:r>
        <w:rPr>
          <w:rFonts w:hint="cs"/>
          <w:rtl/>
          <w:lang w:eastAsia="he-IL"/>
        </w:rPr>
        <w:t xml:space="preserve"> אז בוועדת החוץ והביטחון </w:t>
      </w:r>
      <w:r>
        <w:rPr>
          <w:rtl/>
          <w:lang w:eastAsia="he-IL"/>
        </w:rPr>
        <w:t>–</w:t>
      </w:r>
      <w:r>
        <w:rPr>
          <w:rFonts w:hint="cs"/>
          <w:rtl/>
          <w:lang w:eastAsia="he-IL"/>
        </w:rPr>
        <w:t xml:space="preserve"> לא נוכחים </w:t>
      </w:r>
      <w:bookmarkStart w:id="42779" w:name="_ETM_Q170_270719"/>
      <w:bookmarkEnd w:id="42779"/>
      <w:r>
        <w:rPr>
          <w:rFonts w:hint="cs"/>
          <w:rtl/>
          <w:lang w:eastAsia="he-IL"/>
        </w:rPr>
        <w:t xml:space="preserve">ונפקדים. נוכח-נפקד, זה ועדת החוץ והביטחון. </w:t>
      </w:r>
    </w:p>
    <w:p w:rsidR="00165360" w:rsidRDefault="00165360" w:rsidP="00E604E4">
      <w:pPr>
        <w:rPr>
          <w:rtl/>
          <w:lang w:eastAsia="he-IL"/>
        </w:rPr>
      </w:pPr>
      <w:bookmarkStart w:id="42780" w:name="_ETM_Q170_273065"/>
      <w:bookmarkStart w:id="42781" w:name="_ETM_Q170_273151"/>
      <w:bookmarkEnd w:id="42780"/>
      <w:bookmarkEnd w:id="42781"/>
    </w:p>
    <w:p w:rsidR="00165360" w:rsidRDefault="00165360" w:rsidP="005B4926">
      <w:pPr>
        <w:rPr>
          <w:rtl/>
          <w:lang w:eastAsia="he-IL"/>
        </w:rPr>
      </w:pPr>
      <w:bookmarkStart w:id="42782" w:name="_ETM_Q170_273193"/>
      <w:bookmarkStart w:id="42783" w:name="_ETM_Q170_273295"/>
      <w:bookmarkEnd w:id="42782"/>
      <w:bookmarkEnd w:id="42783"/>
      <w:r>
        <w:rPr>
          <w:rFonts w:hint="cs"/>
          <w:rtl/>
          <w:lang w:eastAsia="he-IL"/>
        </w:rPr>
        <w:t xml:space="preserve">ולכן התנגדנו, התנגדנו מלכתחילה, </w:t>
      </w:r>
      <w:bookmarkStart w:id="42784" w:name="_ETM_Q170_280954"/>
      <w:bookmarkEnd w:id="42784"/>
      <w:r>
        <w:rPr>
          <w:rFonts w:hint="cs"/>
          <w:rtl/>
          <w:lang w:eastAsia="he-IL"/>
        </w:rPr>
        <w:t>וזה פגם מהותי</w:t>
      </w:r>
      <w:r w:rsidR="005B4926">
        <w:rPr>
          <w:rFonts w:hint="cs"/>
          <w:rtl/>
          <w:lang w:eastAsia="he-IL"/>
        </w:rPr>
        <w:t>,</w:t>
      </w:r>
      <w:r>
        <w:rPr>
          <w:rFonts w:hint="cs"/>
          <w:rtl/>
          <w:lang w:eastAsia="he-IL"/>
        </w:rPr>
        <w:t xml:space="preserve"> רציני</w:t>
      </w:r>
      <w:r w:rsidR="005B4926">
        <w:rPr>
          <w:rFonts w:hint="cs"/>
          <w:rtl/>
          <w:lang w:eastAsia="he-IL"/>
        </w:rPr>
        <w:t>,</w:t>
      </w:r>
      <w:r>
        <w:rPr>
          <w:rFonts w:hint="cs"/>
          <w:rtl/>
          <w:lang w:eastAsia="he-IL"/>
        </w:rPr>
        <w:t xml:space="preserve"> בחוק הזה, שמעבירים את </w:t>
      </w:r>
      <w:bookmarkStart w:id="42785" w:name="_ETM_Q170_290136"/>
      <w:bookmarkEnd w:id="42785"/>
      <w:r>
        <w:rPr>
          <w:rFonts w:hint="cs"/>
          <w:rtl/>
          <w:lang w:eastAsia="he-IL"/>
        </w:rPr>
        <w:t xml:space="preserve">החוק הזה, חוק האזרחות, בוועדת </w:t>
      </w:r>
      <w:bookmarkStart w:id="42786" w:name="_ETM_Q170_292823"/>
      <w:bookmarkEnd w:id="42786"/>
      <w:r>
        <w:rPr>
          <w:rFonts w:hint="cs"/>
          <w:rtl/>
          <w:lang w:eastAsia="he-IL"/>
        </w:rPr>
        <w:t xml:space="preserve">החוץ והביטחון. אתה יודע, אדוני היושב-ראש, שמאז 2003 </w:t>
      </w:r>
      <w:bookmarkStart w:id="42787" w:name="_ETM_Q170_298755"/>
      <w:bookmarkEnd w:id="42787"/>
      <w:r>
        <w:rPr>
          <w:rFonts w:hint="cs"/>
          <w:rtl/>
          <w:lang w:eastAsia="he-IL"/>
        </w:rPr>
        <w:t>החוק הזה תמיד, אבל תמיד, היה נדון בוועדת הפנים</w:t>
      </w:r>
      <w:bookmarkStart w:id="42788" w:name="_ETM_Q170_307981"/>
      <w:bookmarkEnd w:id="42788"/>
      <w:r>
        <w:rPr>
          <w:rFonts w:hint="cs"/>
          <w:rtl/>
          <w:lang w:eastAsia="he-IL"/>
        </w:rPr>
        <w:t xml:space="preserve">, כי ועדת הפנים היא הוועדה שאחראית לכל </w:t>
      </w:r>
      <w:bookmarkStart w:id="42789" w:name="_ETM_Q170_311574"/>
      <w:bookmarkEnd w:id="42789"/>
      <w:r>
        <w:rPr>
          <w:rFonts w:hint="cs"/>
          <w:rtl/>
          <w:lang w:eastAsia="he-IL"/>
        </w:rPr>
        <w:t xml:space="preserve">נושא חוק האזרחות ולמשרד הפנים, לא ועדת החוץ </w:t>
      </w:r>
      <w:bookmarkStart w:id="42790" w:name="_ETM_Q170_312510"/>
      <w:bookmarkEnd w:id="42790"/>
      <w:r>
        <w:rPr>
          <w:rFonts w:hint="cs"/>
          <w:rtl/>
          <w:lang w:eastAsia="he-IL"/>
        </w:rPr>
        <w:t>והביטחון. אבל מה? בממשלת השינוי יש שינוי</w:t>
      </w:r>
      <w:r w:rsidR="005B4926">
        <w:rPr>
          <w:rFonts w:hint="cs"/>
          <w:rtl/>
          <w:lang w:eastAsia="he-IL"/>
        </w:rPr>
        <w:t>,</w:t>
      </w:r>
      <w:r>
        <w:rPr>
          <w:rFonts w:hint="cs"/>
          <w:rtl/>
          <w:lang w:eastAsia="he-IL"/>
        </w:rPr>
        <w:t xml:space="preserve"> שהחוק </w:t>
      </w:r>
      <w:bookmarkStart w:id="42791" w:name="_ETM_Q170_329023"/>
      <w:bookmarkEnd w:id="42791"/>
      <w:r>
        <w:rPr>
          <w:rFonts w:hint="cs"/>
          <w:rtl/>
          <w:lang w:eastAsia="he-IL"/>
        </w:rPr>
        <w:t xml:space="preserve">הזה לא עובר לוועדת הפנים. אז בשנה שעברה ולפני זה </w:t>
      </w:r>
      <w:bookmarkStart w:id="42792" w:name="_ETM_Q170_334670"/>
      <w:bookmarkEnd w:id="42792"/>
      <w:r>
        <w:rPr>
          <w:rFonts w:hint="cs"/>
          <w:rtl/>
          <w:lang w:eastAsia="he-IL"/>
        </w:rPr>
        <w:t xml:space="preserve">אמרו שמכיוון שלא הקימו ועדת פנים אז העבירו את </w:t>
      </w:r>
      <w:bookmarkStart w:id="42793" w:name="_ETM_Q170_343709"/>
      <w:bookmarkEnd w:id="42793"/>
      <w:r>
        <w:rPr>
          <w:rFonts w:hint="cs"/>
          <w:rtl/>
          <w:lang w:eastAsia="he-IL"/>
        </w:rPr>
        <w:t xml:space="preserve">זה לוועדה משותפת. אבל אמרנו </w:t>
      </w:r>
      <w:r>
        <w:rPr>
          <w:rtl/>
          <w:lang w:eastAsia="he-IL"/>
        </w:rPr>
        <w:t>–</w:t>
      </w:r>
      <w:r>
        <w:rPr>
          <w:rFonts w:hint="cs"/>
          <w:rtl/>
          <w:lang w:eastAsia="he-IL"/>
        </w:rPr>
        <w:t xml:space="preserve"> חצי נחמה. לפחות </w:t>
      </w:r>
      <w:bookmarkStart w:id="42794" w:name="_ETM_Q170_348061"/>
      <w:bookmarkEnd w:id="42794"/>
      <w:r>
        <w:rPr>
          <w:rFonts w:hint="cs"/>
          <w:rtl/>
          <w:lang w:eastAsia="he-IL"/>
        </w:rPr>
        <w:t>בוועדה המשותפת של חוץ וביטחון וועדת הפנים אנחנו נמצאים</w:t>
      </w:r>
      <w:r w:rsidR="005B4926">
        <w:rPr>
          <w:rFonts w:hint="cs"/>
          <w:rtl/>
          <w:lang w:eastAsia="he-IL"/>
        </w:rPr>
        <w:t>,</w:t>
      </w:r>
      <w:r>
        <w:rPr>
          <w:rFonts w:hint="cs"/>
          <w:rtl/>
          <w:lang w:eastAsia="he-IL"/>
        </w:rPr>
        <w:t xml:space="preserve"> </w:t>
      </w:r>
      <w:bookmarkStart w:id="42795" w:name="_ETM_Q170_350293"/>
      <w:bookmarkEnd w:id="42795"/>
      <w:r>
        <w:rPr>
          <w:rFonts w:hint="cs"/>
          <w:rtl/>
          <w:lang w:eastAsia="he-IL"/>
        </w:rPr>
        <w:t xml:space="preserve">והיינו. ואני הייתי אז נציג של הרשימה המשותפת. היינו נוכחים, </w:t>
      </w:r>
      <w:bookmarkStart w:id="42796" w:name="_ETM_Q170_369316"/>
      <w:bookmarkEnd w:id="42796"/>
      <w:r>
        <w:rPr>
          <w:rFonts w:hint="cs"/>
          <w:rtl/>
          <w:lang w:eastAsia="he-IL"/>
        </w:rPr>
        <w:t xml:space="preserve">הגשנו הסתייגויות והצבענו, לא כמו הפעם. אתה יושב </w:t>
      </w:r>
      <w:bookmarkStart w:id="42797" w:name="_ETM_Q170_374373"/>
      <w:bookmarkEnd w:id="42797"/>
      <w:r w:rsidR="005B4926">
        <w:rPr>
          <w:rFonts w:hint="eastAsia"/>
          <w:rtl/>
          <w:lang w:eastAsia="he-IL"/>
        </w:rPr>
        <w:t>–</w:t>
      </w:r>
      <w:r w:rsidR="005B4926">
        <w:rPr>
          <w:rFonts w:hint="cs"/>
          <w:rtl/>
          <w:lang w:eastAsia="he-IL"/>
        </w:rPr>
        <w:t xml:space="preserve"> </w:t>
      </w:r>
      <w:r>
        <w:rPr>
          <w:rFonts w:hint="cs"/>
          <w:rtl/>
          <w:lang w:eastAsia="he-IL"/>
        </w:rPr>
        <w:t xml:space="preserve">זה מחזה, כבוד השר עיסאווי, מחזה סוריאליסטי כזה, </w:t>
      </w:r>
      <w:bookmarkStart w:id="42798" w:name="_ETM_Q170_382138"/>
      <w:bookmarkEnd w:id="42798"/>
      <w:r>
        <w:rPr>
          <w:rFonts w:hint="cs"/>
          <w:rtl/>
          <w:lang w:eastAsia="he-IL"/>
        </w:rPr>
        <w:t xml:space="preserve">שאתה יושב, מצביעים, ואתה לא קיים, לא קיים. </w:t>
      </w:r>
    </w:p>
    <w:p w:rsidR="00165360" w:rsidRDefault="00165360" w:rsidP="00E604E4">
      <w:pPr>
        <w:rPr>
          <w:rtl/>
          <w:lang w:eastAsia="he-IL"/>
        </w:rPr>
      </w:pPr>
    </w:p>
    <w:p w:rsidR="00165360" w:rsidRDefault="00165360" w:rsidP="00E604E4">
      <w:pPr>
        <w:pStyle w:val="af5"/>
        <w:keepNext/>
        <w:rPr>
          <w:rtl/>
        </w:rPr>
      </w:pPr>
      <w:bookmarkStart w:id="42799" w:name="ET_interruption_6157_3"/>
      <w:r w:rsidRPr="00AE7D10">
        <w:rPr>
          <w:rStyle w:val="TagStyle"/>
          <w:rtl/>
        </w:rPr>
        <w:t xml:space="preserve"> &lt;&lt; קריאה &gt;&gt; </w:t>
      </w:r>
      <w:r>
        <w:rPr>
          <w:rtl/>
        </w:rPr>
        <w:t>שמחה רוטמן (הציונות הדתית):</w:t>
      </w:r>
      <w:r w:rsidRPr="00AE7D10">
        <w:rPr>
          <w:rStyle w:val="TagStyle"/>
          <w:rtl/>
        </w:rPr>
        <w:t xml:space="preserve"> &lt;&lt; קריאה &gt;&gt;</w:t>
      </w:r>
      <w:r>
        <w:rPr>
          <w:rtl/>
        </w:rPr>
        <w:t xml:space="preserve">   </w:t>
      </w:r>
      <w:bookmarkEnd w:id="42799"/>
    </w:p>
    <w:p w:rsidR="00165360" w:rsidRDefault="00165360" w:rsidP="008D5FB9">
      <w:pPr>
        <w:rPr>
          <w:rtl/>
          <w:lang w:eastAsia="he-IL"/>
        </w:rPr>
      </w:pPr>
    </w:p>
    <w:p w:rsidR="00165360" w:rsidRDefault="00165360" w:rsidP="00E604E4">
      <w:pPr>
        <w:rPr>
          <w:rtl/>
          <w:lang w:eastAsia="he-IL"/>
        </w:rPr>
      </w:pPr>
      <w:r>
        <w:rPr>
          <w:rFonts w:hint="cs"/>
          <w:rtl/>
          <w:lang w:eastAsia="he-IL"/>
        </w:rPr>
        <w:t xml:space="preserve">גם אני לא הצבעתי, תנוח דעתך. </w:t>
      </w:r>
      <w:bookmarkStart w:id="42800" w:name="_ETM_Q170_389894"/>
      <w:bookmarkEnd w:id="42800"/>
    </w:p>
    <w:p w:rsidR="00165360" w:rsidRDefault="00165360" w:rsidP="00E604E4">
      <w:pPr>
        <w:rPr>
          <w:rtl/>
          <w:lang w:eastAsia="he-IL"/>
        </w:rPr>
      </w:pPr>
    </w:p>
    <w:p w:rsidR="00165360" w:rsidRDefault="00165360" w:rsidP="00E604E4">
      <w:pPr>
        <w:pStyle w:val="-"/>
        <w:keepNext/>
        <w:rPr>
          <w:rtl/>
        </w:rPr>
      </w:pPr>
      <w:bookmarkStart w:id="42801" w:name="ET_speakercontinue_5292_5"/>
      <w:r w:rsidRPr="00AE7D10">
        <w:rPr>
          <w:rStyle w:val="TagStyle"/>
          <w:rtl/>
        </w:rPr>
        <w:t xml:space="preserve"> &lt;&lt; דובר_המשך &gt;&gt; </w:t>
      </w:r>
      <w:r>
        <w:rPr>
          <w:rtl/>
        </w:rPr>
        <w:t>אוסאמה סעדי (הרשימה המשותפת):</w:t>
      </w:r>
      <w:r w:rsidRPr="00AE7D10">
        <w:rPr>
          <w:rStyle w:val="TagStyle"/>
          <w:rtl/>
        </w:rPr>
        <w:t xml:space="preserve"> &lt;&lt; דובר_המשך &gt;&gt;</w:t>
      </w:r>
      <w:r>
        <w:rPr>
          <w:rtl/>
        </w:rPr>
        <w:t xml:space="preserve">   </w:t>
      </w:r>
      <w:bookmarkEnd w:id="42801"/>
    </w:p>
    <w:p w:rsidR="00165360" w:rsidRDefault="00165360" w:rsidP="008D5FB9">
      <w:pPr>
        <w:rPr>
          <w:rtl/>
          <w:lang w:eastAsia="he-IL"/>
        </w:rPr>
      </w:pPr>
      <w:bookmarkStart w:id="42802" w:name="_ETM_Q170_392517"/>
      <w:bookmarkEnd w:id="42802"/>
    </w:p>
    <w:p w:rsidR="00165360" w:rsidRPr="002D6430" w:rsidRDefault="00165360" w:rsidP="005B4926">
      <w:pPr>
        <w:rPr>
          <w:rtl/>
          <w:lang w:eastAsia="he-IL"/>
        </w:rPr>
      </w:pPr>
      <w:bookmarkStart w:id="42803" w:name="_ETM_Q170_392597"/>
      <w:bookmarkEnd w:id="42803"/>
      <w:r>
        <w:rPr>
          <w:rFonts w:hint="cs"/>
          <w:rtl/>
          <w:lang w:eastAsia="he-IL"/>
        </w:rPr>
        <w:t xml:space="preserve">אתה, למרות שלא הצבעת </w:t>
      </w:r>
      <w:r>
        <w:rPr>
          <w:rtl/>
          <w:lang w:eastAsia="he-IL"/>
        </w:rPr>
        <w:t>–</w:t>
      </w:r>
      <w:r>
        <w:rPr>
          <w:rFonts w:hint="cs"/>
          <w:rtl/>
          <w:lang w:eastAsia="he-IL"/>
        </w:rPr>
        <w:t xml:space="preserve"> כל פסיק, כל</w:t>
      </w:r>
      <w:bookmarkStart w:id="42804" w:name="_ETM_Q170_390884"/>
      <w:bookmarkEnd w:id="42804"/>
      <w:r>
        <w:rPr>
          <w:rFonts w:hint="cs"/>
          <w:rtl/>
          <w:lang w:eastAsia="he-IL"/>
        </w:rPr>
        <w:t xml:space="preserve"> תג שחבר הכנסת רוטמן לא הסכים עליו, מייד </w:t>
      </w:r>
      <w:bookmarkStart w:id="42805" w:name="_ETM_Q170_398097"/>
      <w:bookmarkEnd w:id="42805"/>
      <w:r>
        <w:rPr>
          <w:rFonts w:hint="cs"/>
          <w:rtl/>
          <w:lang w:eastAsia="he-IL"/>
        </w:rPr>
        <w:t>ירד</w:t>
      </w:r>
      <w:r w:rsidR="005B4926">
        <w:rPr>
          <w:rFonts w:hint="cs"/>
          <w:rtl/>
          <w:lang w:eastAsia="he-IL"/>
        </w:rPr>
        <w:t>,</w:t>
      </w:r>
      <w:r>
        <w:rPr>
          <w:rFonts w:hint="cs"/>
          <w:rtl/>
          <w:lang w:eastAsia="he-IL"/>
        </w:rPr>
        <w:t xml:space="preserve"> ואם הוא אישר משהו </w:t>
      </w:r>
      <w:r>
        <w:rPr>
          <w:rtl/>
          <w:lang w:eastAsia="he-IL"/>
        </w:rPr>
        <w:t>–</w:t>
      </w:r>
      <w:r>
        <w:rPr>
          <w:rFonts w:hint="cs"/>
          <w:rtl/>
          <w:lang w:eastAsia="he-IL"/>
        </w:rPr>
        <w:t xml:space="preserve"> ישר זה עובר</w:t>
      </w:r>
      <w:r w:rsidR="005B4926">
        <w:rPr>
          <w:rFonts w:hint="cs"/>
          <w:rtl/>
          <w:lang w:eastAsia="he-IL"/>
        </w:rPr>
        <w:t>,</w:t>
      </w:r>
      <w:r>
        <w:rPr>
          <w:rFonts w:hint="cs"/>
          <w:rtl/>
          <w:lang w:eastAsia="he-IL"/>
        </w:rPr>
        <w:t xml:space="preserve"> אפילו</w:t>
      </w:r>
      <w:bookmarkStart w:id="42806" w:name="_ETM_Q170_410546"/>
      <w:bookmarkEnd w:id="42806"/>
      <w:r>
        <w:rPr>
          <w:rFonts w:hint="cs"/>
          <w:rtl/>
          <w:lang w:eastAsia="he-IL"/>
        </w:rPr>
        <w:t xml:space="preserve"> התאריך של החוק, שאנחנו יודעים שלפיד רצה אותו באוקטובר 2023,</w:t>
      </w:r>
      <w:bookmarkStart w:id="42807" w:name="_ETM_Q170_422865"/>
      <w:bookmarkEnd w:id="42807"/>
      <w:r>
        <w:rPr>
          <w:rFonts w:hint="cs"/>
          <w:rtl/>
          <w:lang w:eastAsia="he-IL"/>
        </w:rPr>
        <w:t xml:space="preserve"> אחרי התאריך של הרוטציה. ואמרו בהתחלה, בישיבה הראשונה: אנחנו לא </w:t>
      </w:r>
      <w:bookmarkStart w:id="42808" w:name="_ETM_Q170_426704"/>
      <w:bookmarkEnd w:id="42808"/>
      <w:r>
        <w:rPr>
          <w:rFonts w:hint="cs"/>
          <w:rtl/>
          <w:lang w:eastAsia="he-IL"/>
        </w:rPr>
        <w:lastRenderedPageBreak/>
        <w:t xml:space="preserve">נסכים לשנה, רק 18 חודש, ובנוסחים שקיבלנו </w:t>
      </w:r>
      <w:bookmarkStart w:id="42809" w:name="_ETM_Q170_430737"/>
      <w:bookmarkEnd w:id="42809"/>
      <w:r>
        <w:rPr>
          <w:rFonts w:hint="cs"/>
          <w:rtl/>
          <w:lang w:eastAsia="he-IL"/>
        </w:rPr>
        <w:t xml:space="preserve">היה תמיד 18 חודש. שמחה רוטמן הגיש הסתייגות אחת. </w:t>
      </w:r>
    </w:p>
    <w:p w:rsidR="00165360" w:rsidRDefault="00165360" w:rsidP="00E604E4">
      <w:pPr>
        <w:rPr>
          <w:rtl/>
          <w:lang w:eastAsia="he-IL"/>
        </w:rPr>
      </w:pPr>
    </w:p>
    <w:p w:rsidR="00165360" w:rsidRDefault="00165360" w:rsidP="00E604E4">
      <w:pPr>
        <w:pStyle w:val="af5"/>
        <w:keepNext/>
        <w:rPr>
          <w:rtl/>
        </w:rPr>
      </w:pPr>
      <w:r w:rsidRPr="00AE7D10">
        <w:rPr>
          <w:rStyle w:val="TagStyle"/>
          <w:rtl/>
        </w:rPr>
        <w:t xml:space="preserve"> &lt;&lt; קריאה &gt;&gt; </w:t>
      </w:r>
      <w:r>
        <w:rPr>
          <w:rtl/>
        </w:rPr>
        <w:t>סמי אבו שחאדה (הרשימה המשותפת):</w:t>
      </w:r>
      <w:r w:rsidRPr="00AE7D10">
        <w:rPr>
          <w:rStyle w:val="TagStyle"/>
          <w:rtl/>
        </w:rPr>
        <w:t xml:space="preserve"> &lt;&lt; קריאה &gt;&gt;</w:t>
      </w:r>
      <w:r>
        <w:rPr>
          <w:rtl/>
        </w:rPr>
        <w:t xml:space="preserve">   </w:t>
      </w:r>
    </w:p>
    <w:p w:rsidR="00165360" w:rsidRDefault="00165360" w:rsidP="008D5FB9">
      <w:pPr>
        <w:rPr>
          <w:rtl/>
          <w:lang w:eastAsia="he-IL"/>
        </w:rPr>
      </w:pPr>
    </w:p>
    <w:p w:rsidR="00165360" w:rsidRPr="002D6430" w:rsidRDefault="00165360" w:rsidP="00E604E4">
      <w:pPr>
        <w:rPr>
          <w:rtl/>
          <w:lang w:eastAsia="he-IL"/>
        </w:rPr>
      </w:pPr>
      <w:r>
        <w:rPr>
          <w:rFonts w:hint="cs"/>
          <w:rtl/>
          <w:lang w:eastAsia="he-IL"/>
        </w:rPr>
        <w:t xml:space="preserve">היה משקלו יותר משל רע"מ </w:t>
      </w:r>
      <w:r w:rsidR="008D5FB9">
        <w:rPr>
          <w:rFonts w:hint="cs"/>
          <w:rtl/>
          <w:lang w:eastAsia="he-IL"/>
        </w:rPr>
        <w:t>– – –</w:t>
      </w:r>
      <w:r>
        <w:rPr>
          <w:rFonts w:hint="cs"/>
          <w:rtl/>
          <w:lang w:eastAsia="he-IL"/>
        </w:rPr>
        <w:t xml:space="preserve"> </w:t>
      </w:r>
      <w:bookmarkStart w:id="42810" w:name="_ETM_Q170_445774"/>
      <w:bookmarkStart w:id="42811" w:name="_ETM_Q170_445853"/>
      <w:bookmarkStart w:id="42812" w:name="_ETM_Q170_445918"/>
      <w:bookmarkStart w:id="42813" w:name="_ETM_Q170_444259"/>
      <w:bookmarkEnd w:id="42810"/>
      <w:bookmarkEnd w:id="42811"/>
      <w:bookmarkEnd w:id="42812"/>
      <w:bookmarkEnd w:id="42813"/>
      <w:r>
        <w:rPr>
          <w:rFonts w:hint="cs"/>
          <w:rtl/>
          <w:lang w:eastAsia="he-IL"/>
        </w:rPr>
        <w:t xml:space="preserve">לבד. </w:t>
      </w:r>
    </w:p>
    <w:p w:rsidR="00165360" w:rsidRDefault="00165360" w:rsidP="00E604E4">
      <w:pPr>
        <w:rPr>
          <w:rtl/>
          <w:lang w:eastAsia="he-IL"/>
        </w:rPr>
      </w:pPr>
      <w:bookmarkStart w:id="42814" w:name="_ETM_Q170_446022"/>
      <w:bookmarkEnd w:id="42814"/>
    </w:p>
    <w:p w:rsidR="00165360" w:rsidRDefault="00165360" w:rsidP="00E604E4">
      <w:pPr>
        <w:pStyle w:val="-"/>
        <w:keepNext/>
        <w:rPr>
          <w:rtl/>
        </w:rPr>
      </w:pPr>
      <w:bookmarkStart w:id="42815" w:name="ET_speakercontinue_5292_7"/>
      <w:r w:rsidRPr="00AE7D10">
        <w:rPr>
          <w:rStyle w:val="TagStyle"/>
          <w:rtl/>
        </w:rPr>
        <w:t xml:space="preserve"> &lt;&lt; דובר_המשך &gt;&gt; </w:t>
      </w:r>
      <w:r>
        <w:rPr>
          <w:rtl/>
        </w:rPr>
        <w:t>אוסאמה סעדי (הרשימה המשותפת):</w:t>
      </w:r>
      <w:r w:rsidRPr="00AE7D10">
        <w:rPr>
          <w:rStyle w:val="TagStyle"/>
          <w:rtl/>
        </w:rPr>
        <w:t xml:space="preserve"> &lt;&lt; דובר_המשך &gt;&gt;</w:t>
      </w:r>
      <w:r>
        <w:rPr>
          <w:rtl/>
        </w:rPr>
        <w:t xml:space="preserve">   </w:t>
      </w:r>
      <w:bookmarkEnd w:id="42815"/>
    </w:p>
    <w:p w:rsidR="00165360" w:rsidRDefault="00165360" w:rsidP="008D5FB9">
      <w:pPr>
        <w:rPr>
          <w:rtl/>
          <w:lang w:eastAsia="he-IL"/>
        </w:rPr>
      </w:pPr>
    </w:p>
    <w:p w:rsidR="00165360" w:rsidRDefault="00165360" w:rsidP="005B4926">
      <w:pPr>
        <w:rPr>
          <w:rtl/>
          <w:lang w:eastAsia="he-IL"/>
        </w:rPr>
      </w:pPr>
      <w:r>
        <w:rPr>
          <w:rFonts w:hint="cs"/>
          <w:rtl/>
          <w:lang w:eastAsia="he-IL"/>
        </w:rPr>
        <w:t>לבד, הגיש הסתייגות אחת, שמחה רוטמן</w:t>
      </w:r>
      <w:r w:rsidR="005B4926">
        <w:rPr>
          <w:rFonts w:hint="cs"/>
          <w:rtl/>
          <w:lang w:eastAsia="he-IL"/>
        </w:rPr>
        <w:t xml:space="preserve"> – </w:t>
      </w:r>
      <w:r w:rsidR="005B4926">
        <w:rPr>
          <w:rFonts w:hint="eastAsia"/>
          <w:rtl/>
          <w:lang w:eastAsia="he-IL"/>
        </w:rPr>
        <w:t>–</w:t>
      </w:r>
      <w:r>
        <w:rPr>
          <w:rFonts w:hint="cs"/>
          <w:rtl/>
          <w:lang w:eastAsia="he-IL"/>
        </w:rPr>
        <w:t xml:space="preserve"> </w:t>
      </w:r>
    </w:p>
    <w:p w:rsidR="00165360" w:rsidRDefault="00165360" w:rsidP="00E604E4">
      <w:pPr>
        <w:rPr>
          <w:rtl/>
          <w:lang w:eastAsia="he-IL"/>
        </w:rPr>
      </w:pPr>
    </w:p>
    <w:p w:rsidR="00165360" w:rsidRDefault="00165360" w:rsidP="00E604E4">
      <w:pPr>
        <w:pStyle w:val="af5"/>
        <w:keepNext/>
        <w:rPr>
          <w:rtl/>
        </w:rPr>
      </w:pPr>
      <w:bookmarkStart w:id="42816" w:name="ET_interruption_5850_8"/>
      <w:r w:rsidRPr="00AE7D10">
        <w:rPr>
          <w:rStyle w:val="TagStyle"/>
          <w:rtl/>
        </w:rPr>
        <w:t xml:space="preserve"> &lt;&lt; קריאה &gt;&gt; </w:t>
      </w:r>
      <w:r>
        <w:rPr>
          <w:rtl/>
        </w:rPr>
        <w:t>סמי אבו שחאדה (הרשימה המשותפת):</w:t>
      </w:r>
      <w:r w:rsidRPr="00AE7D10">
        <w:rPr>
          <w:rStyle w:val="TagStyle"/>
          <w:rtl/>
        </w:rPr>
        <w:t xml:space="preserve"> &lt;&lt; קריאה &gt;&gt;</w:t>
      </w:r>
      <w:r>
        <w:rPr>
          <w:rtl/>
        </w:rPr>
        <w:t xml:space="preserve">   </w:t>
      </w:r>
      <w:bookmarkEnd w:id="42816"/>
    </w:p>
    <w:p w:rsidR="00165360" w:rsidRDefault="00165360" w:rsidP="008D5FB9">
      <w:pPr>
        <w:rPr>
          <w:rtl/>
          <w:lang w:eastAsia="he-IL"/>
        </w:rPr>
      </w:pPr>
    </w:p>
    <w:p w:rsidR="00165360" w:rsidRDefault="008D5FB9" w:rsidP="00E604E4">
      <w:pPr>
        <w:rPr>
          <w:rtl/>
          <w:lang w:eastAsia="he-IL"/>
        </w:rPr>
      </w:pPr>
      <w:r>
        <w:rPr>
          <w:rFonts w:hint="cs"/>
          <w:rtl/>
          <w:lang w:eastAsia="he-IL"/>
        </w:rPr>
        <w:t>– – –</w:t>
      </w:r>
      <w:r w:rsidR="00165360">
        <w:rPr>
          <w:rFonts w:hint="cs"/>
          <w:rtl/>
          <w:lang w:eastAsia="he-IL"/>
        </w:rPr>
        <w:t xml:space="preserve"> </w:t>
      </w:r>
    </w:p>
    <w:p w:rsidR="00165360" w:rsidRDefault="00165360" w:rsidP="00E604E4">
      <w:pPr>
        <w:rPr>
          <w:rtl/>
          <w:lang w:eastAsia="he-IL"/>
        </w:rPr>
      </w:pPr>
    </w:p>
    <w:p w:rsidR="00165360" w:rsidRDefault="00165360" w:rsidP="00E604E4">
      <w:pPr>
        <w:pStyle w:val="-"/>
        <w:keepNext/>
        <w:rPr>
          <w:rtl/>
        </w:rPr>
      </w:pPr>
      <w:r w:rsidRPr="00AE7D10">
        <w:rPr>
          <w:rStyle w:val="TagStyle"/>
          <w:rtl/>
        </w:rPr>
        <w:t xml:space="preserve"> &lt;&lt; דובר_המשך &gt;&gt; </w:t>
      </w:r>
      <w:r>
        <w:rPr>
          <w:rtl/>
        </w:rPr>
        <w:t>אוסאמה סעדי (הרשימה המשותפת):</w:t>
      </w:r>
      <w:r w:rsidRPr="00AE7D10">
        <w:rPr>
          <w:rStyle w:val="TagStyle"/>
          <w:rtl/>
        </w:rPr>
        <w:t xml:space="preserve"> &lt;&lt; דובר_המשך &gt;&gt;</w:t>
      </w:r>
      <w:r>
        <w:rPr>
          <w:rtl/>
        </w:rPr>
        <w:t xml:space="preserve">   </w:t>
      </w:r>
    </w:p>
    <w:p w:rsidR="00165360" w:rsidRDefault="00165360" w:rsidP="008D5FB9">
      <w:pPr>
        <w:rPr>
          <w:rtl/>
          <w:lang w:eastAsia="he-IL"/>
        </w:rPr>
      </w:pPr>
    </w:p>
    <w:p w:rsidR="00165360" w:rsidRDefault="005B4926" w:rsidP="005B4926">
      <w:pPr>
        <w:rPr>
          <w:rtl/>
          <w:lang w:eastAsia="he-IL"/>
        </w:rPr>
      </w:pPr>
      <w:r>
        <w:rPr>
          <w:rFonts w:hint="eastAsia"/>
          <w:rtl/>
          <w:lang w:eastAsia="he-IL"/>
        </w:rPr>
        <w:t xml:space="preserve">– – </w:t>
      </w:r>
      <w:r w:rsidR="00165360">
        <w:rPr>
          <w:rFonts w:hint="cs"/>
          <w:rtl/>
          <w:lang w:eastAsia="he-IL"/>
        </w:rPr>
        <w:t xml:space="preserve">והיא התקבלה. שמחה, כל הכבוד. הגשת הסתייגות </w:t>
      </w:r>
      <w:bookmarkStart w:id="42817" w:name="_ETM_Q170_452931"/>
      <w:bookmarkEnd w:id="42817"/>
      <w:r w:rsidR="00165360">
        <w:rPr>
          <w:rFonts w:hint="cs"/>
          <w:rtl/>
          <w:lang w:eastAsia="he-IL"/>
        </w:rPr>
        <w:t xml:space="preserve">אחת, ובלעדיה החוק הזה לא היה חל, ויש כאלה שהגישו </w:t>
      </w:r>
      <w:bookmarkStart w:id="42818" w:name="_ETM_Q170_458141"/>
      <w:bookmarkEnd w:id="42818"/>
      <w:r w:rsidR="00165360">
        <w:rPr>
          <w:rFonts w:hint="cs"/>
          <w:rtl/>
          <w:lang w:eastAsia="he-IL"/>
        </w:rPr>
        <w:t xml:space="preserve">50,000 הסתייגויות. 50,000. </w:t>
      </w:r>
      <w:bookmarkStart w:id="42819" w:name="_ETM_Q170_469174"/>
      <w:bookmarkEnd w:id="42819"/>
      <w:r w:rsidR="00165360">
        <w:rPr>
          <w:rFonts w:hint="cs"/>
          <w:rtl/>
          <w:lang w:eastAsia="he-IL"/>
        </w:rPr>
        <w:t>ואללה, עיסאווי, כשהיינו, אתה יודע, בוועדת הכלכלה ולא בוועדת הכספים</w:t>
      </w:r>
      <w:r w:rsidR="003E1B88">
        <w:rPr>
          <w:rFonts w:hint="cs"/>
          <w:rtl/>
          <w:lang w:eastAsia="he-IL"/>
        </w:rPr>
        <w:t>,</w:t>
      </w:r>
      <w:r w:rsidR="00165360">
        <w:rPr>
          <w:rFonts w:hint="cs"/>
          <w:rtl/>
          <w:lang w:eastAsia="he-IL"/>
        </w:rPr>
        <w:t xml:space="preserve"> אתה וחבר הכנסת </w:t>
      </w:r>
      <w:bookmarkStart w:id="42820" w:name="_ETM_Q170_476714"/>
      <w:bookmarkEnd w:id="42820"/>
      <w:r w:rsidR="00165360">
        <w:rPr>
          <w:rFonts w:hint="cs"/>
          <w:rtl/>
          <w:lang w:eastAsia="he-IL"/>
        </w:rPr>
        <w:t xml:space="preserve">טיבי הייתם מגישים מאות אלפי הסתייגויות, כי זה התפקיד של </w:t>
      </w:r>
      <w:bookmarkStart w:id="42821" w:name="_ETM_Q170_482340"/>
      <w:bookmarkEnd w:id="42821"/>
      <w:r w:rsidR="00165360">
        <w:rPr>
          <w:rFonts w:hint="cs"/>
          <w:rtl/>
          <w:lang w:eastAsia="he-IL"/>
        </w:rPr>
        <w:t>האופוזיציה. תראו, הסתייגות אחת ויחידה</w:t>
      </w:r>
      <w:r>
        <w:rPr>
          <w:rFonts w:hint="cs"/>
          <w:rtl/>
          <w:lang w:eastAsia="he-IL"/>
        </w:rPr>
        <w:t>,</w:t>
      </w:r>
      <w:r w:rsidR="00165360">
        <w:rPr>
          <w:rFonts w:hint="cs"/>
          <w:rtl/>
          <w:lang w:eastAsia="he-IL"/>
        </w:rPr>
        <w:t xml:space="preserve"> אמר: בלי זה אין חוק</w:t>
      </w:r>
      <w:r>
        <w:rPr>
          <w:rFonts w:hint="cs"/>
          <w:rtl/>
          <w:lang w:eastAsia="he-IL"/>
        </w:rPr>
        <w:t>,</w:t>
      </w:r>
      <w:r w:rsidR="00165360">
        <w:rPr>
          <w:rFonts w:hint="cs"/>
          <w:rtl/>
          <w:lang w:eastAsia="he-IL"/>
        </w:rPr>
        <w:t xml:space="preserve"> </w:t>
      </w:r>
      <w:bookmarkStart w:id="42822" w:name="_ETM_Q170_487466"/>
      <w:bookmarkEnd w:id="42822"/>
      <w:r w:rsidR="00165360">
        <w:rPr>
          <w:rFonts w:hint="cs"/>
          <w:rtl/>
          <w:lang w:eastAsia="he-IL"/>
        </w:rPr>
        <w:t>ובלי זה לא היה חוק</w:t>
      </w:r>
      <w:r>
        <w:rPr>
          <w:rFonts w:hint="cs"/>
          <w:rtl/>
          <w:lang w:eastAsia="he-IL"/>
        </w:rPr>
        <w:t>,</w:t>
      </w:r>
      <w:r w:rsidR="00165360">
        <w:rPr>
          <w:rFonts w:hint="cs"/>
          <w:rtl/>
          <w:lang w:eastAsia="he-IL"/>
        </w:rPr>
        <w:t xml:space="preserve"> וכששינו את זה </w:t>
      </w:r>
      <w:r w:rsidR="00165360">
        <w:rPr>
          <w:rtl/>
          <w:lang w:eastAsia="he-IL"/>
        </w:rPr>
        <w:t>–</w:t>
      </w:r>
      <w:r w:rsidR="00165360">
        <w:rPr>
          <w:rFonts w:hint="cs"/>
          <w:rtl/>
          <w:lang w:eastAsia="he-IL"/>
        </w:rPr>
        <w:t xml:space="preserve"> יש </w:t>
      </w:r>
      <w:bookmarkStart w:id="42823" w:name="_ETM_Q170_490750"/>
      <w:bookmarkEnd w:id="42823"/>
      <w:r w:rsidR="00165360">
        <w:rPr>
          <w:rFonts w:hint="cs"/>
          <w:rtl/>
          <w:lang w:eastAsia="he-IL"/>
        </w:rPr>
        <w:t xml:space="preserve">חוק. </w:t>
      </w:r>
    </w:p>
    <w:p w:rsidR="00165360" w:rsidRDefault="00165360" w:rsidP="00E604E4">
      <w:pPr>
        <w:ind w:firstLine="0"/>
        <w:rPr>
          <w:rtl/>
          <w:lang w:eastAsia="he-IL"/>
        </w:rPr>
      </w:pPr>
      <w:bookmarkStart w:id="42824" w:name="_ETM_Q170_496160"/>
      <w:bookmarkStart w:id="42825" w:name="_ETM_Q170_496252"/>
      <w:bookmarkEnd w:id="42824"/>
      <w:bookmarkEnd w:id="42825"/>
    </w:p>
    <w:p w:rsidR="00165360" w:rsidRDefault="00165360" w:rsidP="00E604E4">
      <w:pPr>
        <w:pStyle w:val="af5"/>
        <w:keepNext/>
        <w:rPr>
          <w:rtl/>
        </w:rPr>
      </w:pPr>
      <w:bookmarkStart w:id="42826" w:name="_ETM_Q170_496273"/>
      <w:bookmarkStart w:id="42827" w:name="_ETM_Q170_496377"/>
      <w:bookmarkStart w:id="42828" w:name="ET_interruption_יאה_11"/>
      <w:bookmarkEnd w:id="42826"/>
      <w:bookmarkEnd w:id="42827"/>
      <w:r w:rsidRPr="00FE6245">
        <w:rPr>
          <w:rStyle w:val="TagStyle"/>
          <w:rtl/>
        </w:rPr>
        <w:t xml:space="preserve"> &lt;&lt; קריאה &gt;&gt; </w:t>
      </w:r>
      <w:r>
        <w:rPr>
          <w:rFonts w:hint="cs"/>
          <w:rtl/>
        </w:rPr>
        <w:t>קרי</w:t>
      </w:r>
      <w:r>
        <w:rPr>
          <w:rtl/>
        </w:rPr>
        <w:t>אה:</w:t>
      </w:r>
      <w:r w:rsidRPr="00FE6245">
        <w:rPr>
          <w:rStyle w:val="TagStyle"/>
          <w:rtl/>
        </w:rPr>
        <w:t xml:space="preserve"> &lt;&lt; קריאה &gt;&gt;</w:t>
      </w:r>
      <w:r>
        <w:rPr>
          <w:rtl/>
        </w:rPr>
        <w:t xml:space="preserve">   </w:t>
      </w:r>
      <w:bookmarkEnd w:id="42828"/>
    </w:p>
    <w:p w:rsidR="00165360" w:rsidRDefault="00165360" w:rsidP="008D5FB9">
      <w:pPr>
        <w:rPr>
          <w:rtl/>
          <w:lang w:eastAsia="he-IL"/>
        </w:rPr>
      </w:pPr>
    </w:p>
    <w:p w:rsidR="00165360" w:rsidRPr="00FE6245" w:rsidRDefault="008D5FB9" w:rsidP="00E604E4">
      <w:pPr>
        <w:rPr>
          <w:rtl/>
          <w:lang w:eastAsia="he-IL"/>
        </w:rPr>
      </w:pPr>
      <w:bookmarkStart w:id="42829" w:name="_ETM_Q170_497426"/>
      <w:bookmarkEnd w:id="42829"/>
      <w:r>
        <w:rPr>
          <w:rFonts w:hint="cs"/>
          <w:rtl/>
          <w:lang w:eastAsia="he-IL"/>
        </w:rPr>
        <w:t>– – –</w:t>
      </w:r>
    </w:p>
    <w:p w:rsidR="00165360" w:rsidRDefault="00165360" w:rsidP="00E604E4">
      <w:pPr>
        <w:ind w:firstLine="0"/>
        <w:rPr>
          <w:rtl/>
          <w:lang w:eastAsia="he-IL"/>
        </w:rPr>
      </w:pPr>
      <w:bookmarkStart w:id="42830" w:name="_ETM_Q170_492239"/>
      <w:bookmarkStart w:id="42831" w:name="_ETM_Q170_492331"/>
      <w:bookmarkEnd w:id="42830"/>
      <w:bookmarkEnd w:id="42831"/>
    </w:p>
    <w:p w:rsidR="00165360" w:rsidRDefault="00165360" w:rsidP="00E604E4">
      <w:pPr>
        <w:pStyle w:val="-"/>
        <w:keepNext/>
        <w:rPr>
          <w:rtl/>
        </w:rPr>
      </w:pPr>
      <w:bookmarkStart w:id="42832" w:name="_ETM_Q170_492679"/>
      <w:bookmarkStart w:id="42833" w:name="_ETM_Q170_492758"/>
      <w:bookmarkStart w:id="42834" w:name="ET_speakercontinue_5292_12"/>
      <w:bookmarkEnd w:id="42832"/>
      <w:bookmarkEnd w:id="42833"/>
      <w:r w:rsidRPr="00FE6245">
        <w:rPr>
          <w:rStyle w:val="TagStyle"/>
          <w:rtl/>
        </w:rPr>
        <w:t xml:space="preserve"> &lt;&lt; דובר_המשך &gt;&gt; </w:t>
      </w:r>
      <w:r>
        <w:rPr>
          <w:rtl/>
        </w:rPr>
        <w:t>אוסאמה סעדי (הרשימה המשותפת):</w:t>
      </w:r>
      <w:r w:rsidRPr="00FE6245">
        <w:rPr>
          <w:rStyle w:val="TagStyle"/>
          <w:rtl/>
        </w:rPr>
        <w:t xml:space="preserve"> &lt;&lt; דובר_המשך &gt;&gt;</w:t>
      </w:r>
      <w:r>
        <w:rPr>
          <w:rtl/>
        </w:rPr>
        <w:t xml:space="preserve">   </w:t>
      </w:r>
      <w:bookmarkEnd w:id="42834"/>
    </w:p>
    <w:p w:rsidR="00165360" w:rsidRDefault="00165360" w:rsidP="008D5FB9">
      <w:pPr>
        <w:rPr>
          <w:rtl/>
          <w:lang w:eastAsia="he-IL"/>
        </w:rPr>
      </w:pPr>
    </w:p>
    <w:p w:rsidR="00165360" w:rsidRDefault="00165360" w:rsidP="005B4926">
      <w:pPr>
        <w:rPr>
          <w:rtl/>
          <w:lang w:eastAsia="he-IL"/>
        </w:rPr>
      </w:pPr>
      <w:bookmarkStart w:id="42835" w:name="_ETM_Q170_494034"/>
      <w:bookmarkEnd w:id="42835"/>
      <w:r>
        <w:rPr>
          <w:rFonts w:hint="cs"/>
          <w:rtl/>
          <w:lang w:eastAsia="he-IL"/>
        </w:rPr>
        <w:t xml:space="preserve">(אומר </w:t>
      </w:r>
      <w:r w:rsidR="003E1B88" w:rsidRPr="005A242E">
        <w:rPr>
          <w:rFonts w:hint="cs"/>
          <w:rtl/>
          <w:lang w:eastAsia="he-IL"/>
        </w:rPr>
        <w:t>ב</w:t>
      </w:r>
      <w:r w:rsidRPr="005A242E">
        <w:rPr>
          <w:rFonts w:hint="cs"/>
          <w:rtl/>
          <w:lang w:eastAsia="he-IL"/>
        </w:rPr>
        <w:t>ערבית</w:t>
      </w:r>
      <w:r w:rsidR="005B4926">
        <w:rPr>
          <w:rFonts w:hint="cs"/>
          <w:rtl/>
          <w:lang w:eastAsia="he-IL"/>
        </w:rPr>
        <w:t>:</w:t>
      </w:r>
      <w:r w:rsidR="00B61EEA">
        <w:rPr>
          <w:rFonts w:hint="cs"/>
          <w:rtl/>
          <w:lang w:eastAsia="he-IL"/>
        </w:rPr>
        <w:t xml:space="preserve"> יותר מלשון המאזניים. יותר מלשון המאזניים.</w:t>
      </w:r>
      <w:r>
        <w:rPr>
          <w:rFonts w:hint="cs"/>
          <w:rtl/>
          <w:lang w:eastAsia="he-IL"/>
        </w:rPr>
        <w:t>)</w:t>
      </w:r>
    </w:p>
    <w:p w:rsidR="00165360" w:rsidRDefault="00165360" w:rsidP="00E604E4">
      <w:pPr>
        <w:rPr>
          <w:rtl/>
          <w:lang w:eastAsia="he-IL"/>
        </w:rPr>
      </w:pPr>
    </w:p>
    <w:p w:rsidR="00165360" w:rsidRDefault="00165360" w:rsidP="00E604E4">
      <w:pPr>
        <w:pStyle w:val="af5"/>
        <w:keepNext/>
        <w:rPr>
          <w:rtl/>
        </w:rPr>
      </w:pPr>
      <w:r w:rsidRPr="00FE6245">
        <w:rPr>
          <w:rStyle w:val="TagStyle"/>
          <w:rtl/>
        </w:rPr>
        <w:t xml:space="preserve"> &lt;&lt; קריאה &gt;&gt; </w:t>
      </w:r>
      <w:r>
        <w:rPr>
          <w:rtl/>
        </w:rPr>
        <w:t>קריאה:</w:t>
      </w:r>
      <w:r w:rsidRPr="00FE6245">
        <w:rPr>
          <w:rStyle w:val="TagStyle"/>
          <w:rtl/>
        </w:rPr>
        <w:t xml:space="preserve"> &lt;&lt; קריאה &gt;&gt;</w:t>
      </w:r>
      <w:r>
        <w:rPr>
          <w:rtl/>
        </w:rPr>
        <w:t xml:space="preserve">   </w:t>
      </w:r>
    </w:p>
    <w:p w:rsidR="00165360" w:rsidRDefault="00165360" w:rsidP="008D5FB9">
      <w:pPr>
        <w:rPr>
          <w:rtl/>
          <w:lang w:eastAsia="he-IL"/>
        </w:rPr>
      </w:pPr>
    </w:p>
    <w:p w:rsidR="00165360" w:rsidRDefault="008D5FB9" w:rsidP="00E604E4">
      <w:pPr>
        <w:rPr>
          <w:rtl/>
          <w:lang w:eastAsia="he-IL"/>
        </w:rPr>
      </w:pPr>
      <w:bookmarkStart w:id="42836" w:name="_ETM_Q170_504273"/>
      <w:bookmarkStart w:id="42837" w:name="_ETM_Q170_504520"/>
      <w:bookmarkStart w:id="42838" w:name="_ETM_Q170_504594"/>
      <w:bookmarkEnd w:id="42836"/>
      <w:bookmarkEnd w:id="42837"/>
      <w:bookmarkEnd w:id="42838"/>
      <w:r>
        <w:rPr>
          <w:rFonts w:hint="cs"/>
          <w:rtl/>
          <w:lang w:eastAsia="he-IL"/>
        </w:rPr>
        <w:t>– – –</w:t>
      </w:r>
    </w:p>
    <w:p w:rsidR="00165360" w:rsidRDefault="00165360" w:rsidP="00E604E4">
      <w:pPr>
        <w:rPr>
          <w:rtl/>
          <w:lang w:eastAsia="he-IL"/>
        </w:rPr>
      </w:pPr>
      <w:bookmarkStart w:id="42839" w:name="_ETM_Q170_506324"/>
      <w:bookmarkStart w:id="42840" w:name="_ETM_Q170_506415"/>
      <w:bookmarkStart w:id="42841" w:name="_ETM_Q170_507683"/>
      <w:bookmarkStart w:id="42842" w:name="_ETM_Q170_507769"/>
      <w:bookmarkEnd w:id="42839"/>
      <w:bookmarkEnd w:id="42840"/>
      <w:bookmarkEnd w:id="42841"/>
      <w:bookmarkEnd w:id="42842"/>
    </w:p>
    <w:p w:rsidR="00165360" w:rsidRDefault="00165360" w:rsidP="00E604E4">
      <w:pPr>
        <w:pStyle w:val="-"/>
        <w:keepNext/>
        <w:rPr>
          <w:rtl/>
        </w:rPr>
      </w:pPr>
      <w:bookmarkStart w:id="42843" w:name="ET_speakercontinue_5292_14"/>
      <w:r w:rsidRPr="00FE6245">
        <w:rPr>
          <w:rStyle w:val="TagStyle"/>
          <w:rtl/>
        </w:rPr>
        <w:lastRenderedPageBreak/>
        <w:t xml:space="preserve"> &lt;&lt; דובר_המשך &gt;&gt; </w:t>
      </w:r>
      <w:r>
        <w:rPr>
          <w:rtl/>
        </w:rPr>
        <w:t>אוסאמה סעדי (הרשימה המשותפת):</w:t>
      </w:r>
      <w:r w:rsidRPr="00FE6245">
        <w:rPr>
          <w:rStyle w:val="TagStyle"/>
          <w:rtl/>
        </w:rPr>
        <w:t xml:space="preserve"> &lt;&lt; דובר_המשך &gt;&gt;</w:t>
      </w:r>
      <w:r>
        <w:rPr>
          <w:rtl/>
        </w:rPr>
        <w:t xml:space="preserve">   </w:t>
      </w:r>
      <w:bookmarkEnd w:id="42843"/>
    </w:p>
    <w:p w:rsidR="00165360" w:rsidRDefault="00165360" w:rsidP="008D5FB9">
      <w:pPr>
        <w:rPr>
          <w:rtl/>
          <w:lang w:eastAsia="he-IL"/>
        </w:rPr>
      </w:pPr>
    </w:p>
    <w:p w:rsidR="00165360" w:rsidRDefault="00B61EEA" w:rsidP="005B4926">
      <w:pPr>
        <w:rPr>
          <w:rtl/>
          <w:lang w:eastAsia="he-IL"/>
        </w:rPr>
      </w:pPr>
      <w:bookmarkStart w:id="42844" w:name="_ETM_Q170_508977"/>
      <w:bookmarkEnd w:id="42844"/>
      <w:r>
        <w:rPr>
          <w:rFonts w:hint="cs"/>
          <w:rtl/>
          <w:lang w:eastAsia="he-IL"/>
        </w:rPr>
        <w:t xml:space="preserve">(אומר בערבית: יותר מלשון המאזניים.) </w:t>
      </w:r>
      <w:r w:rsidR="00165360">
        <w:rPr>
          <w:rFonts w:hint="cs"/>
          <w:rtl/>
          <w:lang w:eastAsia="he-IL"/>
        </w:rPr>
        <w:t xml:space="preserve">ככה עובדים. לא מגישים עשרות אלפי הסתייגויות </w:t>
      </w:r>
      <w:r w:rsidR="00165360">
        <w:rPr>
          <w:rtl/>
          <w:lang w:eastAsia="he-IL"/>
        </w:rPr>
        <w:t>–</w:t>
      </w:r>
      <w:r w:rsidR="00165360">
        <w:rPr>
          <w:rFonts w:hint="cs"/>
          <w:rtl/>
          <w:lang w:eastAsia="he-IL"/>
        </w:rPr>
        <w:t xml:space="preserve"> </w:t>
      </w:r>
      <w:bookmarkStart w:id="42845" w:name="_ETM_Q170_504409"/>
      <w:bookmarkEnd w:id="42845"/>
      <w:r w:rsidR="00165360">
        <w:rPr>
          <w:rFonts w:hint="cs"/>
          <w:rtl/>
          <w:lang w:eastAsia="he-IL"/>
        </w:rPr>
        <w:t xml:space="preserve">ויאללה, תצביע, תצביע בעד-נגד-בעד-נגד. זה התפקיד שלנו. תנו </w:t>
      </w:r>
      <w:bookmarkStart w:id="42846" w:name="_ETM_Q170_513332"/>
      <w:bookmarkEnd w:id="42846"/>
      <w:r w:rsidR="00165360">
        <w:rPr>
          <w:rFonts w:hint="cs"/>
          <w:rtl/>
          <w:lang w:eastAsia="he-IL"/>
        </w:rPr>
        <w:t xml:space="preserve">לנו לעשות את זה. אנחנו באופוזיציה, ותאמינו לי, אנחנו אלופים </w:t>
      </w:r>
      <w:bookmarkStart w:id="42847" w:name="_ETM_Q170_517954"/>
      <w:bookmarkEnd w:id="42847"/>
      <w:r w:rsidR="00165360">
        <w:rPr>
          <w:rFonts w:hint="cs"/>
          <w:rtl/>
          <w:lang w:eastAsia="he-IL"/>
        </w:rPr>
        <w:t xml:space="preserve">בזה. </w:t>
      </w:r>
      <w:bookmarkStart w:id="42848" w:name="_ETM_Q170_520338"/>
      <w:bookmarkEnd w:id="42848"/>
      <w:r w:rsidR="00165360">
        <w:rPr>
          <w:rFonts w:hint="cs"/>
          <w:rtl/>
          <w:lang w:eastAsia="he-IL"/>
        </w:rPr>
        <w:t xml:space="preserve">אנחנו מלמדים את כולם כאן מה זה </w:t>
      </w:r>
      <w:bookmarkStart w:id="42849" w:name="_ETM_Q170_525390"/>
      <w:bookmarkEnd w:id="42849"/>
      <w:r w:rsidR="00165360">
        <w:rPr>
          <w:rFonts w:hint="cs"/>
          <w:rtl/>
          <w:lang w:eastAsia="he-IL"/>
        </w:rPr>
        <w:t xml:space="preserve">אופוזיציה ומה זה עבודה פרלמנטרית. אנחנו אלופים בזה, כולם לומדים </w:t>
      </w:r>
      <w:bookmarkStart w:id="42850" w:name="_ETM_Q170_537164"/>
      <w:bookmarkEnd w:id="42850"/>
      <w:r w:rsidR="00165360">
        <w:rPr>
          <w:rFonts w:hint="cs"/>
          <w:rtl/>
          <w:lang w:eastAsia="he-IL"/>
        </w:rPr>
        <w:t>מאיתנו את זה</w:t>
      </w:r>
      <w:r w:rsidR="005B4926">
        <w:rPr>
          <w:rFonts w:hint="cs"/>
          <w:rtl/>
          <w:lang w:eastAsia="he-IL"/>
        </w:rPr>
        <w:t>,</w:t>
      </w:r>
      <w:r w:rsidR="00165360">
        <w:rPr>
          <w:rFonts w:hint="cs"/>
          <w:rtl/>
          <w:lang w:eastAsia="he-IL"/>
        </w:rPr>
        <w:t xml:space="preserve"> אבל זה תפקיד של האופוזיציה. </w:t>
      </w:r>
    </w:p>
    <w:p w:rsidR="00165360" w:rsidRDefault="00165360" w:rsidP="00E604E4">
      <w:pPr>
        <w:rPr>
          <w:rtl/>
          <w:lang w:eastAsia="he-IL"/>
        </w:rPr>
      </w:pPr>
      <w:bookmarkStart w:id="42851" w:name="_ETM_Q170_520419"/>
      <w:bookmarkEnd w:id="42851"/>
      <w:r>
        <w:rPr>
          <w:rFonts w:hint="cs"/>
          <w:rtl/>
          <w:lang w:eastAsia="he-IL"/>
        </w:rPr>
        <w:t xml:space="preserve"> </w:t>
      </w:r>
      <w:bookmarkStart w:id="42852" w:name="_ETM_Q170_540834"/>
      <w:bookmarkStart w:id="42853" w:name="_ETM_Q170_540914"/>
      <w:bookmarkEnd w:id="42852"/>
      <w:bookmarkEnd w:id="42853"/>
    </w:p>
    <w:p w:rsidR="00165360" w:rsidRDefault="00165360" w:rsidP="00E604E4">
      <w:pPr>
        <w:pStyle w:val="af5"/>
        <w:keepNext/>
        <w:rPr>
          <w:rtl/>
        </w:rPr>
      </w:pPr>
      <w:bookmarkStart w:id="42854" w:name="ET_interruption_5850_15"/>
      <w:r w:rsidRPr="00FE6245">
        <w:rPr>
          <w:rStyle w:val="TagStyle"/>
          <w:rtl/>
        </w:rPr>
        <w:t xml:space="preserve"> &lt;&lt; קריאה &gt;&gt; </w:t>
      </w:r>
      <w:r>
        <w:rPr>
          <w:rtl/>
        </w:rPr>
        <w:t>סמי אבו שחאדה (הרשימה המשותפת):</w:t>
      </w:r>
      <w:r w:rsidRPr="00FE6245">
        <w:rPr>
          <w:rStyle w:val="TagStyle"/>
          <w:rtl/>
        </w:rPr>
        <w:t xml:space="preserve"> &lt;&lt; קריאה &gt;&gt;</w:t>
      </w:r>
      <w:r>
        <w:rPr>
          <w:rtl/>
        </w:rPr>
        <w:t xml:space="preserve">   </w:t>
      </w:r>
      <w:bookmarkEnd w:id="42854"/>
    </w:p>
    <w:p w:rsidR="00165360" w:rsidRDefault="00165360" w:rsidP="008D5FB9">
      <w:pPr>
        <w:rPr>
          <w:rtl/>
          <w:lang w:eastAsia="he-IL"/>
        </w:rPr>
      </w:pPr>
    </w:p>
    <w:p w:rsidR="00165360" w:rsidRDefault="00165360" w:rsidP="00B61EEA">
      <w:pPr>
        <w:rPr>
          <w:rtl/>
          <w:lang w:eastAsia="he-IL"/>
        </w:rPr>
      </w:pPr>
      <w:r>
        <w:rPr>
          <w:rFonts w:hint="cs"/>
          <w:rtl/>
          <w:lang w:eastAsia="he-IL"/>
        </w:rPr>
        <w:t xml:space="preserve">עושים </w:t>
      </w:r>
      <w:bookmarkStart w:id="42855" w:name="_ETM_Q170_539367"/>
      <w:bookmarkEnd w:id="42855"/>
      <w:r>
        <w:rPr>
          <w:rFonts w:hint="cs"/>
          <w:rtl/>
          <w:lang w:eastAsia="he-IL"/>
        </w:rPr>
        <w:t>את העבודה</w:t>
      </w:r>
      <w:r w:rsidR="00B61EEA">
        <w:rPr>
          <w:rFonts w:hint="cs"/>
          <w:rtl/>
          <w:lang w:eastAsia="he-IL"/>
        </w:rPr>
        <w:t>, לא מעתיקים.</w:t>
      </w:r>
      <w:r w:rsidRPr="00FE6245">
        <w:rPr>
          <w:rFonts w:hint="cs"/>
          <w:rtl/>
          <w:lang w:eastAsia="he-IL"/>
        </w:rPr>
        <w:t xml:space="preserve"> </w:t>
      </w:r>
      <w:r>
        <w:rPr>
          <w:rFonts w:hint="cs"/>
          <w:rtl/>
          <w:lang w:eastAsia="he-IL"/>
        </w:rPr>
        <w:t xml:space="preserve">אני, כמורה, יכול להגיד לך </w:t>
      </w:r>
      <w:bookmarkStart w:id="42856" w:name="_ETM_Q170_453062"/>
      <w:bookmarkEnd w:id="42856"/>
      <w:r>
        <w:rPr>
          <w:rFonts w:hint="cs"/>
          <w:rtl/>
          <w:lang w:eastAsia="he-IL"/>
        </w:rPr>
        <w:t xml:space="preserve">שתלמיד גרוע, גם אם אתה נותן </w:t>
      </w:r>
      <w:bookmarkStart w:id="42857" w:name="_ETM_Q170_546033"/>
      <w:bookmarkEnd w:id="42857"/>
      <w:r>
        <w:rPr>
          <w:rFonts w:hint="cs"/>
          <w:rtl/>
          <w:lang w:eastAsia="he-IL"/>
        </w:rPr>
        <w:t>לו את הטקסט</w:t>
      </w:r>
      <w:r w:rsidR="00B61EEA">
        <w:rPr>
          <w:rFonts w:hint="cs"/>
          <w:rtl/>
          <w:lang w:eastAsia="he-IL"/>
        </w:rPr>
        <w:t xml:space="preserve">, </w:t>
      </w:r>
      <w:r>
        <w:rPr>
          <w:rFonts w:hint="cs"/>
          <w:rtl/>
          <w:lang w:eastAsia="he-IL"/>
        </w:rPr>
        <w:t xml:space="preserve">הוא </w:t>
      </w:r>
      <w:r w:rsidR="00B61EEA">
        <w:rPr>
          <w:rFonts w:hint="cs"/>
          <w:rtl/>
          <w:lang w:eastAsia="he-IL"/>
        </w:rPr>
        <w:t xml:space="preserve">מעתיק לא </w:t>
      </w:r>
      <w:bookmarkStart w:id="42858" w:name="_ETM_Q170_555976"/>
      <w:bookmarkEnd w:id="42858"/>
      <w:r>
        <w:rPr>
          <w:rFonts w:hint="cs"/>
          <w:rtl/>
          <w:lang w:eastAsia="he-IL"/>
        </w:rPr>
        <w:t>טוב</w:t>
      </w:r>
      <w:r w:rsidR="00B61EEA">
        <w:rPr>
          <w:rFonts w:hint="cs"/>
          <w:rtl/>
          <w:lang w:eastAsia="he-IL"/>
        </w:rPr>
        <w:t>.</w:t>
      </w:r>
    </w:p>
    <w:p w:rsidR="00165360" w:rsidRDefault="00165360" w:rsidP="00E604E4">
      <w:pPr>
        <w:rPr>
          <w:rtl/>
          <w:lang w:eastAsia="he-IL"/>
        </w:rPr>
      </w:pPr>
    </w:p>
    <w:p w:rsidR="00165360" w:rsidRDefault="00165360" w:rsidP="00E604E4">
      <w:pPr>
        <w:pStyle w:val="-"/>
        <w:keepNext/>
        <w:rPr>
          <w:rtl/>
        </w:rPr>
      </w:pPr>
      <w:bookmarkStart w:id="42859" w:name="_ETM_Q170_552412"/>
      <w:bookmarkStart w:id="42860" w:name="_ETM_Q170_552491"/>
      <w:bookmarkStart w:id="42861" w:name="ET_speakercontinue_5292_16"/>
      <w:bookmarkEnd w:id="42859"/>
      <w:bookmarkEnd w:id="42860"/>
      <w:r w:rsidRPr="00FE6245">
        <w:rPr>
          <w:rStyle w:val="TagStyle"/>
          <w:rtl/>
        </w:rPr>
        <w:t xml:space="preserve"> &lt;&lt; דובר_המשך &gt;&gt; </w:t>
      </w:r>
      <w:r>
        <w:rPr>
          <w:rtl/>
        </w:rPr>
        <w:t>אוסאמה סעדי (הרשימה המשותפת):</w:t>
      </w:r>
      <w:r w:rsidRPr="00FE6245">
        <w:rPr>
          <w:rStyle w:val="TagStyle"/>
          <w:rtl/>
        </w:rPr>
        <w:t xml:space="preserve"> &lt;&lt; דובר_המשך &gt;&gt;</w:t>
      </w:r>
      <w:r>
        <w:rPr>
          <w:rtl/>
        </w:rPr>
        <w:t xml:space="preserve">   </w:t>
      </w:r>
      <w:bookmarkEnd w:id="42861"/>
    </w:p>
    <w:p w:rsidR="00165360" w:rsidRDefault="00165360" w:rsidP="008D5FB9">
      <w:pPr>
        <w:rPr>
          <w:rtl/>
          <w:lang w:eastAsia="he-IL"/>
        </w:rPr>
      </w:pPr>
    </w:p>
    <w:p w:rsidR="00165360" w:rsidRDefault="00165360" w:rsidP="00E604E4">
      <w:pPr>
        <w:rPr>
          <w:rtl/>
          <w:lang w:eastAsia="he-IL"/>
        </w:rPr>
      </w:pPr>
      <w:bookmarkStart w:id="42862" w:name="_ETM_Q170_553577"/>
      <w:bookmarkEnd w:id="42862"/>
      <w:r>
        <w:rPr>
          <w:rFonts w:hint="cs"/>
          <w:rtl/>
          <w:lang w:eastAsia="he-IL"/>
        </w:rPr>
        <w:t xml:space="preserve">זה נכון. ואז מקבלים חשד, אתה יודע. </w:t>
      </w:r>
    </w:p>
    <w:p w:rsidR="00165360" w:rsidRDefault="00165360" w:rsidP="00E604E4">
      <w:pPr>
        <w:rPr>
          <w:rtl/>
          <w:lang w:eastAsia="he-IL"/>
        </w:rPr>
      </w:pPr>
      <w:bookmarkStart w:id="42863" w:name="_ETM_Q170_555004"/>
      <w:bookmarkStart w:id="42864" w:name="_ETM_Q170_555094"/>
      <w:bookmarkStart w:id="42865" w:name="_ETM_Q170_555132"/>
      <w:bookmarkStart w:id="42866" w:name="_ETM_Q170_555231"/>
      <w:bookmarkEnd w:id="42863"/>
      <w:bookmarkEnd w:id="42864"/>
      <w:bookmarkEnd w:id="42865"/>
      <w:bookmarkEnd w:id="42866"/>
    </w:p>
    <w:p w:rsidR="00165360" w:rsidRDefault="00165360" w:rsidP="00E604E4">
      <w:pPr>
        <w:pStyle w:val="af5"/>
        <w:keepNext/>
        <w:rPr>
          <w:rtl/>
        </w:rPr>
      </w:pPr>
      <w:bookmarkStart w:id="42867" w:name="ET_interruption_5850_17"/>
      <w:r w:rsidRPr="00FE6245">
        <w:rPr>
          <w:rStyle w:val="TagStyle"/>
          <w:rtl/>
        </w:rPr>
        <w:t xml:space="preserve"> &lt;&lt; קריאה &gt;&gt; </w:t>
      </w:r>
      <w:r>
        <w:rPr>
          <w:rtl/>
        </w:rPr>
        <w:t>סמי אבו שחאדה (הרשימה המשותפת):</w:t>
      </w:r>
      <w:r w:rsidRPr="00FE6245">
        <w:rPr>
          <w:rStyle w:val="TagStyle"/>
          <w:rtl/>
        </w:rPr>
        <w:t xml:space="preserve"> &lt;&lt; קריאה &gt;&gt;</w:t>
      </w:r>
      <w:r>
        <w:rPr>
          <w:rtl/>
        </w:rPr>
        <w:t xml:space="preserve">   </w:t>
      </w:r>
      <w:bookmarkEnd w:id="42867"/>
    </w:p>
    <w:p w:rsidR="00165360" w:rsidRDefault="00165360" w:rsidP="008D5FB9">
      <w:pPr>
        <w:rPr>
          <w:rtl/>
          <w:lang w:eastAsia="he-IL"/>
        </w:rPr>
      </w:pPr>
    </w:p>
    <w:p w:rsidR="00165360" w:rsidRPr="00FE6245" w:rsidRDefault="00165360" w:rsidP="00E604E4">
      <w:pPr>
        <w:rPr>
          <w:rtl/>
          <w:lang w:eastAsia="he-IL"/>
        </w:rPr>
      </w:pPr>
      <w:bookmarkStart w:id="42868" w:name="_ETM_Q170_558466"/>
      <w:bookmarkEnd w:id="42868"/>
      <w:r>
        <w:rPr>
          <w:rFonts w:hint="cs"/>
          <w:rtl/>
          <w:lang w:eastAsia="he-IL"/>
        </w:rPr>
        <w:t>לא, ה</w:t>
      </w:r>
      <w:bookmarkStart w:id="42869" w:name="_ETM_Q170_562348"/>
      <w:bookmarkEnd w:id="42869"/>
      <w:r>
        <w:rPr>
          <w:rFonts w:hint="cs"/>
          <w:rtl/>
          <w:lang w:eastAsia="he-IL"/>
        </w:rPr>
        <w:t xml:space="preserve">וא לא מבין. </w:t>
      </w:r>
    </w:p>
    <w:p w:rsidR="00165360" w:rsidRDefault="00165360" w:rsidP="00E604E4">
      <w:pPr>
        <w:rPr>
          <w:rtl/>
          <w:lang w:eastAsia="he-IL"/>
        </w:rPr>
      </w:pPr>
    </w:p>
    <w:p w:rsidR="00165360" w:rsidRDefault="00165360" w:rsidP="00E604E4">
      <w:pPr>
        <w:pStyle w:val="-"/>
        <w:keepNext/>
        <w:rPr>
          <w:rtl/>
        </w:rPr>
      </w:pPr>
      <w:bookmarkStart w:id="42870" w:name="_ETM_Q170_557177"/>
      <w:bookmarkStart w:id="42871" w:name="_ETM_Q170_557278"/>
      <w:bookmarkStart w:id="42872" w:name="ET_speakercontinue_5292_18"/>
      <w:bookmarkEnd w:id="42870"/>
      <w:bookmarkEnd w:id="42871"/>
      <w:r w:rsidRPr="00FE6245">
        <w:rPr>
          <w:rStyle w:val="TagStyle"/>
          <w:rtl/>
        </w:rPr>
        <w:t xml:space="preserve"> &lt;&lt; דובר_המשך &gt;&gt; </w:t>
      </w:r>
      <w:r>
        <w:rPr>
          <w:rtl/>
        </w:rPr>
        <w:t>אוסאמה סעדי (הרשימה המשותפת):</w:t>
      </w:r>
      <w:r w:rsidRPr="00FE6245">
        <w:rPr>
          <w:rStyle w:val="TagStyle"/>
          <w:rtl/>
        </w:rPr>
        <w:t xml:space="preserve"> &lt;&lt; דובר_המשך &gt;&gt;</w:t>
      </w:r>
      <w:r>
        <w:rPr>
          <w:rtl/>
        </w:rPr>
        <w:t xml:space="preserve">   </w:t>
      </w:r>
      <w:bookmarkEnd w:id="42872"/>
    </w:p>
    <w:p w:rsidR="00165360" w:rsidRDefault="00165360" w:rsidP="008D5FB9">
      <w:pPr>
        <w:rPr>
          <w:rtl/>
          <w:lang w:eastAsia="he-IL"/>
        </w:rPr>
      </w:pPr>
    </w:p>
    <w:p w:rsidR="00165360" w:rsidRDefault="00165360" w:rsidP="00E604E4">
      <w:pPr>
        <w:rPr>
          <w:rtl/>
          <w:lang w:eastAsia="he-IL"/>
        </w:rPr>
      </w:pPr>
      <w:bookmarkStart w:id="42873" w:name="_ETM_Q170_558433"/>
      <w:bookmarkEnd w:id="42873"/>
      <w:r>
        <w:rPr>
          <w:rFonts w:hint="cs"/>
          <w:rtl/>
          <w:lang w:eastAsia="he-IL"/>
        </w:rPr>
        <w:t xml:space="preserve">אבל אז מקבלים חשד, סמי. </w:t>
      </w:r>
    </w:p>
    <w:p w:rsidR="00165360" w:rsidRDefault="00165360" w:rsidP="00E604E4">
      <w:pPr>
        <w:rPr>
          <w:rtl/>
          <w:lang w:eastAsia="he-IL"/>
        </w:rPr>
      </w:pPr>
    </w:p>
    <w:p w:rsidR="00165360" w:rsidRDefault="00165360" w:rsidP="00E604E4">
      <w:pPr>
        <w:pStyle w:val="af5"/>
        <w:keepNext/>
        <w:rPr>
          <w:rtl/>
        </w:rPr>
      </w:pPr>
      <w:bookmarkStart w:id="42874" w:name="ET_interruption_5850_19"/>
      <w:r w:rsidRPr="00FE6245">
        <w:rPr>
          <w:rStyle w:val="TagStyle"/>
          <w:rtl/>
        </w:rPr>
        <w:t xml:space="preserve"> &lt;&lt; קריאה &gt;&gt; </w:t>
      </w:r>
      <w:r>
        <w:rPr>
          <w:rtl/>
        </w:rPr>
        <w:t>סמי אבו שחאדה (הרשימה המשותפת):</w:t>
      </w:r>
      <w:r w:rsidRPr="00FE6245">
        <w:rPr>
          <w:rStyle w:val="TagStyle"/>
          <w:rtl/>
        </w:rPr>
        <w:t xml:space="preserve"> &lt;&lt; קריאה &gt;&gt;</w:t>
      </w:r>
      <w:r>
        <w:rPr>
          <w:rtl/>
        </w:rPr>
        <w:t xml:space="preserve">   </w:t>
      </w:r>
      <w:bookmarkEnd w:id="42874"/>
    </w:p>
    <w:p w:rsidR="00165360" w:rsidRDefault="00165360" w:rsidP="008D5FB9">
      <w:pPr>
        <w:rPr>
          <w:rtl/>
          <w:lang w:eastAsia="he-IL"/>
        </w:rPr>
      </w:pPr>
    </w:p>
    <w:p w:rsidR="00165360" w:rsidRDefault="00165360" w:rsidP="00E604E4">
      <w:pPr>
        <w:rPr>
          <w:rtl/>
          <w:lang w:eastAsia="he-IL"/>
        </w:rPr>
      </w:pPr>
      <w:bookmarkStart w:id="42875" w:name="_ETM_Q170_562367"/>
      <w:bookmarkEnd w:id="42875"/>
      <w:r>
        <w:rPr>
          <w:rFonts w:hint="cs"/>
          <w:rtl/>
          <w:lang w:eastAsia="he-IL"/>
        </w:rPr>
        <w:t xml:space="preserve">אז גם להעתיק הוא לא יודע. </w:t>
      </w:r>
      <w:bookmarkStart w:id="42876" w:name="_ETM_Q170_565204"/>
      <w:bookmarkEnd w:id="42876"/>
    </w:p>
    <w:p w:rsidR="00165360" w:rsidRDefault="00165360" w:rsidP="00E604E4">
      <w:pPr>
        <w:rPr>
          <w:rtl/>
          <w:lang w:eastAsia="he-IL"/>
        </w:rPr>
      </w:pPr>
      <w:bookmarkStart w:id="42877" w:name="_ETM_Q170_565287"/>
      <w:bookmarkStart w:id="42878" w:name="_ETM_Q170_565764"/>
      <w:bookmarkStart w:id="42879" w:name="_ETM_Q170_565842"/>
      <w:bookmarkEnd w:id="42877"/>
      <w:bookmarkEnd w:id="42878"/>
      <w:bookmarkEnd w:id="42879"/>
    </w:p>
    <w:p w:rsidR="00165360" w:rsidRDefault="00165360" w:rsidP="00E604E4">
      <w:pPr>
        <w:pStyle w:val="-"/>
        <w:keepNext/>
        <w:rPr>
          <w:rtl/>
        </w:rPr>
      </w:pPr>
      <w:bookmarkStart w:id="42880" w:name="ET_speakercontinue_5292_20"/>
      <w:r w:rsidRPr="00FE6245">
        <w:rPr>
          <w:rStyle w:val="TagStyle"/>
          <w:rtl/>
        </w:rPr>
        <w:t xml:space="preserve"> &lt;&lt; דובר_המשך &gt;&gt; </w:t>
      </w:r>
      <w:r>
        <w:rPr>
          <w:rtl/>
        </w:rPr>
        <w:t>אוסאמה סעדי (הרשימה המשותפת):</w:t>
      </w:r>
      <w:r w:rsidRPr="00FE6245">
        <w:rPr>
          <w:rStyle w:val="TagStyle"/>
          <w:rtl/>
        </w:rPr>
        <w:t xml:space="preserve"> &lt;&lt; דובר_המשך &gt;&gt;</w:t>
      </w:r>
      <w:r>
        <w:rPr>
          <w:rtl/>
        </w:rPr>
        <w:t xml:space="preserve">   </w:t>
      </w:r>
      <w:bookmarkEnd w:id="42880"/>
    </w:p>
    <w:p w:rsidR="00165360" w:rsidRDefault="00165360" w:rsidP="008D5FB9">
      <w:pPr>
        <w:rPr>
          <w:rtl/>
          <w:lang w:eastAsia="he-IL"/>
        </w:rPr>
      </w:pPr>
    </w:p>
    <w:p w:rsidR="00FF1646" w:rsidRDefault="00165360" w:rsidP="00FF1646">
      <w:pPr>
        <w:rPr>
          <w:rtl/>
          <w:lang w:eastAsia="he-IL"/>
        </w:rPr>
      </w:pPr>
      <w:r>
        <w:rPr>
          <w:rFonts w:hint="cs"/>
          <w:rtl/>
          <w:lang w:eastAsia="he-IL"/>
        </w:rPr>
        <w:t xml:space="preserve">בבגרות מקבלים חשד. </w:t>
      </w:r>
      <w:bookmarkStart w:id="42881" w:name="_ETM_Q170_562627"/>
      <w:bookmarkEnd w:id="42881"/>
      <w:r>
        <w:rPr>
          <w:rFonts w:hint="cs"/>
          <w:rtl/>
          <w:lang w:eastAsia="he-IL"/>
        </w:rPr>
        <w:t xml:space="preserve">פוסלים את הבחינה ואומרים לו ששנתיים אסור לו לגשת לבחינת </w:t>
      </w:r>
      <w:bookmarkStart w:id="42882" w:name="_ETM_Q170_567373"/>
      <w:bookmarkEnd w:id="42882"/>
      <w:r>
        <w:rPr>
          <w:rFonts w:hint="cs"/>
          <w:rtl/>
          <w:lang w:eastAsia="he-IL"/>
        </w:rPr>
        <w:t>הבגרות. אבל אני אומר</w:t>
      </w:r>
      <w:r w:rsidR="00FF1646">
        <w:rPr>
          <w:rFonts w:hint="cs"/>
          <w:rtl/>
          <w:lang w:eastAsia="he-IL"/>
        </w:rPr>
        <w:t>,</w:t>
      </w:r>
      <w:r>
        <w:rPr>
          <w:rFonts w:hint="cs"/>
          <w:rtl/>
          <w:lang w:eastAsia="he-IL"/>
        </w:rPr>
        <w:t xml:space="preserve"> אנחנו נלחמנו </w:t>
      </w:r>
      <w:bookmarkStart w:id="42883" w:name="_ETM_Q170_583917"/>
      <w:bookmarkEnd w:id="42883"/>
      <w:r>
        <w:rPr>
          <w:rFonts w:hint="cs"/>
          <w:rtl/>
          <w:lang w:eastAsia="he-IL"/>
        </w:rPr>
        <w:t xml:space="preserve">ואמרנו את כל הדברים שצריך להגיד, ותאמין לי, אדוני היושב-ראש, </w:t>
      </w:r>
      <w:bookmarkStart w:id="42884" w:name="_ETM_Q170_586008"/>
      <w:bookmarkEnd w:id="42884"/>
      <w:r>
        <w:rPr>
          <w:rFonts w:hint="cs"/>
          <w:rtl/>
          <w:lang w:eastAsia="he-IL"/>
        </w:rPr>
        <w:t xml:space="preserve">לא אמרנו את זה רק כמס שפתיים או בשביל לנסות </w:t>
      </w:r>
      <w:bookmarkStart w:id="42885" w:name="_ETM_Q170_595215"/>
      <w:bookmarkEnd w:id="42885"/>
      <w:r>
        <w:rPr>
          <w:rFonts w:hint="cs"/>
          <w:rtl/>
          <w:lang w:eastAsia="he-IL"/>
        </w:rPr>
        <w:t>ולשכנע</w:t>
      </w:r>
      <w:r w:rsidR="00FF1646">
        <w:rPr>
          <w:rFonts w:hint="cs"/>
          <w:rtl/>
          <w:lang w:eastAsia="he-IL"/>
        </w:rPr>
        <w:t>,</w:t>
      </w:r>
      <w:r>
        <w:rPr>
          <w:rFonts w:hint="cs"/>
          <w:rtl/>
          <w:lang w:eastAsia="he-IL"/>
        </w:rPr>
        <w:t xml:space="preserve"> כי אין את מי לשכנע. הדברים הקטנים </w:t>
      </w:r>
      <w:bookmarkStart w:id="42886" w:name="_ETM_Q170_598308"/>
      <w:bookmarkEnd w:id="42886"/>
      <w:r>
        <w:rPr>
          <w:rFonts w:hint="cs"/>
          <w:rtl/>
          <w:lang w:eastAsia="he-IL"/>
        </w:rPr>
        <w:t xml:space="preserve">ביותר </w:t>
      </w:r>
      <w:r w:rsidR="00FF1646">
        <w:rPr>
          <w:rFonts w:hint="eastAsia"/>
          <w:rtl/>
          <w:lang w:eastAsia="he-IL"/>
        </w:rPr>
        <w:t xml:space="preserve">– </w:t>
      </w:r>
      <w:r>
        <w:rPr>
          <w:rFonts w:hint="cs"/>
          <w:rtl/>
          <w:lang w:eastAsia="he-IL"/>
        </w:rPr>
        <w:t xml:space="preserve">אתה יודע, חבר הכנסת האוזר, הדברים הקטנים שניסינו </w:t>
      </w:r>
      <w:bookmarkStart w:id="42887" w:name="_ETM_Q170_615012"/>
      <w:bookmarkEnd w:id="42887"/>
      <w:r>
        <w:rPr>
          <w:rFonts w:hint="cs"/>
          <w:rtl/>
          <w:lang w:eastAsia="he-IL"/>
        </w:rPr>
        <w:t xml:space="preserve">להכניס לחוק הלא-אנושי הזה, לחוק הגזעני הזה </w:t>
      </w:r>
      <w:bookmarkStart w:id="42888" w:name="_ETM_Q170_620175"/>
      <w:bookmarkEnd w:id="42888"/>
      <w:r>
        <w:rPr>
          <w:rtl/>
          <w:lang w:eastAsia="he-IL"/>
        </w:rPr>
        <w:t>–</w:t>
      </w:r>
      <w:r>
        <w:rPr>
          <w:rFonts w:hint="cs"/>
          <w:rtl/>
          <w:lang w:eastAsia="he-IL"/>
        </w:rPr>
        <w:t xml:space="preserve"> נתקלנו באטימות לב, בשרירות, ברוע לב. מאיפה אתם מביאים </w:t>
      </w:r>
      <w:bookmarkStart w:id="42889" w:name="_ETM_Q170_630460"/>
      <w:bookmarkEnd w:id="42889"/>
      <w:r>
        <w:rPr>
          <w:rFonts w:hint="cs"/>
          <w:rtl/>
          <w:lang w:eastAsia="he-IL"/>
        </w:rPr>
        <w:t xml:space="preserve">את זה? </w:t>
      </w:r>
      <w:r>
        <w:rPr>
          <w:rFonts w:hint="cs"/>
          <w:rtl/>
          <w:lang w:eastAsia="he-IL"/>
        </w:rPr>
        <w:lastRenderedPageBreak/>
        <w:t xml:space="preserve">ובסוף גם שמעתי אותך </w:t>
      </w:r>
      <w:r>
        <w:rPr>
          <w:rtl/>
          <w:lang w:eastAsia="he-IL"/>
        </w:rPr>
        <w:t>–</w:t>
      </w:r>
      <w:r>
        <w:rPr>
          <w:rFonts w:hint="cs"/>
          <w:rtl/>
          <w:lang w:eastAsia="he-IL"/>
        </w:rPr>
        <w:t xml:space="preserve"> מזילים דמעות</w:t>
      </w:r>
      <w:bookmarkStart w:id="42890" w:name="_ETM_Q170_616829"/>
      <w:bookmarkStart w:id="42891" w:name="_ETM_Q170_616917"/>
      <w:bookmarkEnd w:id="42890"/>
      <w:bookmarkEnd w:id="42891"/>
      <w:r>
        <w:rPr>
          <w:rFonts w:hint="cs"/>
          <w:rtl/>
          <w:lang w:eastAsia="he-IL"/>
        </w:rPr>
        <w:t xml:space="preserve"> </w:t>
      </w:r>
      <w:bookmarkStart w:id="42892" w:name="_ETM_Q170_635670"/>
      <w:bookmarkEnd w:id="42892"/>
      <w:r>
        <w:rPr>
          <w:rFonts w:hint="cs"/>
          <w:rtl/>
          <w:lang w:eastAsia="he-IL"/>
        </w:rPr>
        <w:t>על הפליטים המסכנים מאוקראינה. כולנו,</w:t>
      </w:r>
      <w:bookmarkStart w:id="42893" w:name="_ETM_Q170_642653"/>
      <w:bookmarkEnd w:id="42893"/>
      <w:r>
        <w:rPr>
          <w:rFonts w:hint="cs"/>
          <w:rtl/>
          <w:lang w:eastAsia="he-IL"/>
        </w:rPr>
        <w:t xml:space="preserve"> תאמינו לי, נגד המלחמה</w:t>
      </w:r>
      <w:bookmarkStart w:id="42894" w:name="_ETM_Q170_643220"/>
      <w:bookmarkEnd w:id="42894"/>
      <w:r>
        <w:rPr>
          <w:rFonts w:hint="cs"/>
          <w:rtl/>
          <w:lang w:eastAsia="he-IL"/>
        </w:rPr>
        <w:t xml:space="preserve"> הזאת, נגד שפיכות הדמים, בעד מתן פתרונות אנושיים</w:t>
      </w:r>
      <w:bookmarkStart w:id="42895" w:name="_ETM_Q170_642764"/>
      <w:bookmarkEnd w:id="42895"/>
      <w:r w:rsidR="00FF1646">
        <w:rPr>
          <w:rFonts w:hint="cs"/>
          <w:rtl/>
          <w:lang w:eastAsia="he-IL"/>
        </w:rPr>
        <w:t>,</w:t>
      </w:r>
      <w:r>
        <w:rPr>
          <w:rFonts w:hint="cs"/>
          <w:rtl/>
          <w:lang w:eastAsia="he-IL"/>
        </w:rPr>
        <w:t xml:space="preserve"> אבל </w:t>
      </w:r>
      <w:bookmarkStart w:id="42896" w:name="_ETM_Q170_651210"/>
      <w:bookmarkEnd w:id="42896"/>
      <w:r>
        <w:rPr>
          <w:rFonts w:hint="cs"/>
          <w:rtl/>
          <w:lang w:eastAsia="he-IL"/>
        </w:rPr>
        <w:t xml:space="preserve">למה אתם מרחיקים עד אוקראינה? למה? ואללה, טוב. תודה רבה, שרת </w:t>
      </w:r>
      <w:bookmarkStart w:id="42897" w:name="_ETM_Q170_653556"/>
      <w:bookmarkEnd w:id="42897"/>
      <w:r>
        <w:rPr>
          <w:rFonts w:hint="cs"/>
          <w:rtl/>
          <w:lang w:eastAsia="he-IL"/>
        </w:rPr>
        <w:t xml:space="preserve">הפנים. </w:t>
      </w:r>
    </w:p>
    <w:p w:rsidR="00FF1646" w:rsidRDefault="00FF1646" w:rsidP="00FF1646">
      <w:pPr>
        <w:rPr>
          <w:rtl/>
          <w:lang w:eastAsia="he-IL"/>
        </w:rPr>
      </w:pPr>
    </w:p>
    <w:p w:rsidR="00165360" w:rsidRDefault="00165360" w:rsidP="00FF1646">
      <w:pPr>
        <w:rPr>
          <w:rtl/>
          <w:lang w:eastAsia="he-IL"/>
        </w:rPr>
      </w:pPr>
      <w:r>
        <w:rPr>
          <w:rFonts w:hint="cs"/>
          <w:rtl/>
          <w:lang w:eastAsia="he-IL"/>
        </w:rPr>
        <w:t xml:space="preserve">תשמע, מדינת ישראל נתנה פתרונות ל-25,000 פליטים. </w:t>
      </w:r>
      <w:bookmarkStart w:id="42898" w:name="_ETM_Q170_662189"/>
      <w:bookmarkEnd w:id="42898"/>
      <w:r>
        <w:rPr>
          <w:rFonts w:hint="cs"/>
          <w:rtl/>
          <w:lang w:eastAsia="he-IL"/>
        </w:rPr>
        <w:t xml:space="preserve">גם זה ישראבלוף. תשמע, הישראבלוף הזה, איפה שאתה </w:t>
      </w:r>
      <w:r>
        <w:rPr>
          <w:rtl/>
          <w:lang w:eastAsia="he-IL"/>
        </w:rPr>
        <w:t>–</w:t>
      </w:r>
      <w:r>
        <w:rPr>
          <w:rFonts w:hint="cs"/>
          <w:rtl/>
          <w:lang w:eastAsia="he-IL"/>
        </w:rPr>
        <w:t xml:space="preserve"> עיסאווי</w:t>
      </w:r>
      <w:r w:rsidR="00FF1646">
        <w:rPr>
          <w:rFonts w:hint="cs"/>
          <w:rtl/>
          <w:lang w:eastAsia="he-IL"/>
        </w:rPr>
        <w:t>,</w:t>
      </w:r>
      <w:r>
        <w:rPr>
          <w:rFonts w:hint="cs"/>
          <w:rtl/>
          <w:lang w:eastAsia="he-IL"/>
        </w:rPr>
        <w:t xml:space="preserve"> אם </w:t>
      </w:r>
      <w:bookmarkStart w:id="42899" w:name="_ETM_Q170_674790"/>
      <w:bookmarkEnd w:id="42899"/>
      <w:r>
        <w:rPr>
          <w:rFonts w:hint="cs"/>
          <w:rtl/>
          <w:lang w:eastAsia="he-IL"/>
        </w:rPr>
        <w:t xml:space="preserve">היית פה והיית רוצה, ואתה בצד השני, היית עושה </w:t>
      </w:r>
      <w:bookmarkStart w:id="42900" w:name="_ETM_Q170_672919"/>
      <w:bookmarkEnd w:id="42900"/>
      <w:r>
        <w:rPr>
          <w:rFonts w:hint="cs"/>
          <w:rtl/>
          <w:lang w:eastAsia="he-IL"/>
        </w:rPr>
        <w:t>מהם פה קרקס, חבל על הזמן</w:t>
      </w:r>
      <w:r w:rsidR="00FF1646">
        <w:rPr>
          <w:rFonts w:hint="cs"/>
          <w:rtl/>
          <w:lang w:eastAsia="he-IL"/>
        </w:rPr>
        <w:t>,</w:t>
      </w:r>
      <w:r>
        <w:rPr>
          <w:rFonts w:hint="cs"/>
          <w:rtl/>
          <w:lang w:eastAsia="he-IL"/>
        </w:rPr>
        <w:t xml:space="preserve"> כי ה-20,000 נמצאים </w:t>
      </w:r>
      <w:bookmarkStart w:id="42901" w:name="_ETM_Q170_683958"/>
      <w:bookmarkEnd w:id="42901"/>
      <w:r>
        <w:rPr>
          <w:rFonts w:hint="cs"/>
          <w:rtl/>
          <w:lang w:eastAsia="he-IL"/>
        </w:rPr>
        <w:t>כאן</w:t>
      </w:r>
      <w:r w:rsidR="00FF1646">
        <w:rPr>
          <w:rFonts w:hint="cs"/>
          <w:rtl/>
          <w:lang w:eastAsia="he-IL"/>
        </w:rPr>
        <w:t>,</w:t>
      </w:r>
      <w:r>
        <w:rPr>
          <w:rFonts w:hint="cs"/>
          <w:rtl/>
          <w:lang w:eastAsia="he-IL"/>
        </w:rPr>
        <w:t xml:space="preserve"> 20,000 אוקראינים נמצאים כאן, והם לא </w:t>
      </w:r>
      <w:bookmarkStart w:id="42902" w:name="_ETM_Q170_687693"/>
      <w:bookmarkEnd w:id="42902"/>
      <w:r>
        <w:rPr>
          <w:rFonts w:hint="cs"/>
          <w:rtl/>
          <w:lang w:eastAsia="he-IL"/>
        </w:rPr>
        <w:t>חוקיים. מישהו שמע בשנים האחרונות שיש בעיה עם שב"חים מאוקראינה?</w:t>
      </w:r>
      <w:bookmarkStart w:id="42903" w:name="_ETM_Q170_698494"/>
      <w:bookmarkEnd w:id="42903"/>
      <w:r>
        <w:rPr>
          <w:rFonts w:hint="cs"/>
          <w:rtl/>
          <w:lang w:eastAsia="he-IL"/>
        </w:rPr>
        <w:t xml:space="preserve"> שמענו? אתה שמעת, עיסאווי? אף פעם. כל הזמן</w:t>
      </w:r>
      <w:bookmarkStart w:id="42904" w:name="_ETM_Q170_696804"/>
      <w:bookmarkEnd w:id="42904"/>
      <w:r>
        <w:rPr>
          <w:rFonts w:hint="cs"/>
          <w:rtl/>
          <w:lang w:eastAsia="he-IL"/>
        </w:rPr>
        <w:t xml:space="preserve"> </w:t>
      </w:r>
      <w:r>
        <w:rPr>
          <w:rtl/>
          <w:lang w:eastAsia="he-IL"/>
        </w:rPr>
        <w:t>–</w:t>
      </w:r>
      <w:r>
        <w:rPr>
          <w:rFonts w:hint="cs"/>
          <w:rtl/>
          <w:lang w:eastAsia="he-IL"/>
        </w:rPr>
        <w:t xml:space="preserve"> דרום תל אביב. כן, אחמד?  </w:t>
      </w:r>
    </w:p>
    <w:p w:rsidR="00165360" w:rsidRPr="00FE6245" w:rsidRDefault="00165360" w:rsidP="00E604E4">
      <w:pPr>
        <w:rPr>
          <w:rtl/>
          <w:lang w:eastAsia="he-IL"/>
        </w:rPr>
      </w:pPr>
      <w:bookmarkStart w:id="42905" w:name="_ETM_Q170_562995"/>
      <w:bookmarkStart w:id="42906" w:name="_ETM_Q170_563075"/>
      <w:bookmarkEnd w:id="42905"/>
      <w:bookmarkEnd w:id="42906"/>
    </w:p>
    <w:p w:rsidR="00165360" w:rsidRDefault="00165360" w:rsidP="00E604E4">
      <w:pPr>
        <w:pStyle w:val="af5"/>
        <w:keepNext/>
        <w:rPr>
          <w:rtl/>
        </w:rPr>
      </w:pPr>
      <w:bookmarkStart w:id="42907" w:name="ET_interruption_5264_10"/>
      <w:r w:rsidRPr="00AE7D10">
        <w:rPr>
          <w:rStyle w:val="TagStyle"/>
          <w:rtl/>
        </w:rPr>
        <w:t xml:space="preserve"> &lt;&lt; קריאה &gt;&gt; </w:t>
      </w:r>
      <w:r>
        <w:rPr>
          <w:rtl/>
        </w:rPr>
        <w:t>אחמד טיבי (הרשימה המשותפת):</w:t>
      </w:r>
      <w:r w:rsidRPr="00AE7D10">
        <w:rPr>
          <w:rStyle w:val="TagStyle"/>
          <w:rtl/>
        </w:rPr>
        <w:t xml:space="preserve"> &lt;&lt; קריאה &gt;&gt;</w:t>
      </w:r>
      <w:r>
        <w:rPr>
          <w:rtl/>
        </w:rPr>
        <w:t xml:space="preserve">   </w:t>
      </w:r>
      <w:bookmarkEnd w:id="42907"/>
    </w:p>
    <w:p w:rsidR="00165360" w:rsidRDefault="00165360" w:rsidP="008D5FB9">
      <w:pPr>
        <w:rPr>
          <w:rtl/>
          <w:lang w:eastAsia="he-IL"/>
        </w:rPr>
      </w:pPr>
    </w:p>
    <w:p w:rsidR="00165360" w:rsidRDefault="00165360" w:rsidP="00E604E4">
      <w:pPr>
        <w:rPr>
          <w:rtl/>
          <w:lang w:eastAsia="he-IL"/>
        </w:rPr>
      </w:pPr>
      <w:r>
        <w:rPr>
          <w:rFonts w:hint="cs"/>
          <w:rtl/>
          <w:lang w:eastAsia="he-IL"/>
        </w:rPr>
        <w:t xml:space="preserve">חלקם הצטרפו </w:t>
      </w:r>
      <w:r w:rsidR="008D5FB9">
        <w:rPr>
          <w:rFonts w:hint="cs"/>
          <w:rtl/>
          <w:lang w:eastAsia="he-IL"/>
        </w:rPr>
        <w:t>– – –</w:t>
      </w:r>
      <w:r>
        <w:rPr>
          <w:rFonts w:hint="cs"/>
          <w:rtl/>
          <w:lang w:eastAsia="he-IL"/>
        </w:rPr>
        <w:t xml:space="preserve"> לישראל. </w:t>
      </w:r>
    </w:p>
    <w:p w:rsidR="00165360" w:rsidRDefault="00165360" w:rsidP="00E604E4">
      <w:pPr>
        <w:rPr>
          <w:rtl/>
          <w:lang w:eastAsia="he-IL"/>
        </w:rPr>
      </w:pPr>
      <w:bookmarkStart w:id="42908" w:name="_ETM_Q170_710846"/>
      <w:bookmarkStart w:id="42909" w:name="_ETM_Q170_710939"/>
      <w:bookmarkEnd w:id="42908"/>
      <w:bookmarkEnd w:id="42909"/>
    </w:p>
    <w:p w:rsidR="00165360" w:rsidRDefault="00165360" w:rsidP="00E604E4">
      <w:pPr>
        <w:pStyle w:val="-"/>
        <w:keepNext/>
        <w:rPr>
          <w:rtl/>
        </w:rPr>
      </w:pPr>
      <w:bookmarkStart w:id="42910" w:name="_ETM_Q170_713135"/>
      <w:bookmarkStart w:id="42911" w:name="_ETM_Q170_713206"/>
      <w:bookmarkStart w:id="42912" w:name="ET_speakercontinue_5292_21"/>
      <w:bookmarkEnd w:id="42910"/>
      <w:bookmarkEnd w:id="42911"/>
      <w:r w:rsidRPr="00E30603">
        <w:rPr>
          <w:rStyle w:val="TagStyle"/>
          <w:rtl/>
        </w:rPr>
        <w:t xml:space="preserve"> &lt;&lt; דובר_המשך &gt;&gt; </w:t>
      </w:r>
      <w:r>
        <w:rPr>
          <w:rtl/>
        </w:rPr>
        <w:t>אוסאמה סעדי (הרשימה המשותפת):</w:t>
      </w:r>
      <w:r w:rsidRPr="00E30603">
        <w:rPr>
          <w:rStyle w:val="TagStyle"/>
          <w:rtl/>
        </w:rPr>
        <w:t xml:space="preserve"> &lt;&lt; דובר_המשך &gt;&gt;</w:t>
      </w:r>
      <w:r>
        <w:rPr>
          <w:rtl/>
        </w:rPr>
        <w:t xml:space="preserve">   </w:t>
      </w:r>
      <w:bookmarkEnd w:id="42912"/>
    </w:p>
    <w:p w:rsidR="00165360" w:rsidRDefault="00165360" w:rsidP="008D5FB9">
      <w:pPr>
        <w:rPr>
          <w:rtl/>
          <w:lang w:eastAsia="he-IL"/>
        </w:rPr>
      </w:pPr>
    </w:p>
    <w:p w:rsidR="00165360" w:rsidRDefault="00165360" w:rsidP="00E604E4">
      <w:pPr>
        <w:rPr>
          <w:rtl/>
          <w:lang w:eastAsia="he-IL"/>
        </w:rPr>
      </w:pPr>
      <w:r>
        <w:rPr>
          <w:rFonts w:hint="cs"/>
          <w:rtl/>
          <w:lang w:eastAsia="he-IL"/>
        </w:rPr>
        <w:t>לא, אני שמעתי על מקרה ש</w:t>
      </w:r>
      <w:bookmarkStart w:id="42913" w:name="_ETM_Q170_710582"/>
      <w:bookmarkEnd w:id="42913"/>
      <w:r>
        <w:rPr>
          <w:rFonts w:hint="cs"/>
          <w:rtl/>
          <w:lang w:eastAsia="he-IL"/>
        </w:rPr>
        <w:t xml:space="preserve">אוקראיני נעצר ונכלא בישראל לחמש שנים ועכשיו הגישו בקשה לשחרור </w:t>
      </w:r>
      <w:bookmarkStart w:id="42914" w:name="_ETM_Q170_714863"/>
      <w:bookmarkEnd w:id="42914"/>
      <w:r>
        <w:rPr>
          <w:rFonts w:hint="cs"/>
          <w:rtl/>
          <w:lang w:eastAsia="he-IL"/>
        </w:rPr>
        <w:t xml:space="preserve">מוקדם. אתם יודעים למה? כי עכשיו יש מלחמה באוקראינה והוא אח, וצריך לשחרר אותו כדי ללכת ולטפל </w:t>
      </w:r>
      <w:bookmarkStart w:id="42915" w:name="_ETM_Q170_731624"/>
      <w:bookmarkEnd w:id="42915"/>
      <w:r>
        <w:rPr>
          <w:rFonts w:hint="cs"/>
          <w:rtl/>
          <w:lang w:eastAsia="he-IL"/>
        </w:rPr>
        <w:t xml:space="preserve">בפצועים באוקראינה. יש בקשה ואולי היא תיענה. </w:t>
      </w:r>
    </w:p>
    <w:p w:rsidR="00165360" w:rsidRPr="00E30603" w:rsidRDefault="00165360" w:rsidP="00E604E4">
      <w:pPr>
        <w:rPr>
          <w:rtl/>
          <w:lang w:eastAsia="he-IL"/>
        </w:rPr>
      </w:pPr>
      <w:bookmarkStart w:id="42916" w:name="_ETM_Q170_718942"/>
      <w:bookmarkStart w:id="42917" w:name="_ETM_Q170_719029"/>
      <w:bookmarkEnd w:id="42916"/>
      <w:bookmarkEnd w:id="42917"/>
    </w:p>
    <w:p w:rsidR="00165360" w:rsidRDefault="00165360" w:rsidP="00FF1646">
      <w:pPr>
        <w:rPr>
          <w:rtl/>
          <w:lang w:eastAsia="he-IL"/>
        </w:rPr>
      </w:pPr>
      <w:bookmarkStart w:id="42918" w:name="TOR_Q171"/>
      <w:bookmarkEnd w:id="42918"/>
      <w:r>
        <w:rPr>
          <w:rFonts w:hint="cs"/>
          <w:rtl/>
        </w:rPr>
        <w:t xml:space="preserve">אבל אמרתי </w:t>
      </w:r>
      <w:r>
        <w:rPr>
          <w:rtl/>
        </w:rPr>
        <w:t>–</w:t>
      </w:r>
      <w:r>
        <w:rPr>
          <w:rFonts w:hint="cs"/>
          <w:rtl/>
        </w:rPr>
        <w:t xml:space="preserve"> צאו לא לאוקראינה</w:t>
      </w:r>
      <w:r w:rsidR="00FF1646">
        <w:rPr>
          <w:rFonts w:hint="cs"/>
          <w:rtl/>
        </w:rPr>
        <w:t>,</w:t>
      </w:r>
      <w:r>
        <w:rPr>
          <w:rFonts w:hint="cs"/>
          <w:rtl/>
        </w:rPr>
        <w:t xml:space="preserve"> צאו </w:t>
      </w:r>
      <w:r>
        <w:rPr>
          <w:rFonts w:hint="cs"/>
          <w:rtl/>
          <w:lang w:eastAsia="he-IL"/>
        </w:rPr>
        <w:t>לבאב אל-עמוד, לא-טור, לסילוואן</w:t>
      </w:r>
      <w:r w:rsidR="00FF1646">
        <w:rPr>
          <w:rFonts w:hint="cs"/>
          <w:rtl/>
          <w:lang w:eastAsia="he-IL"/>
        </w:rPr>
        <w:t>,</w:t>
      </w:r>
      <w:r>
        <w:rPr>
          <w:rFonts w:hint="cs"/>
          <w:rtl/>
          <w:lang w:eastAsia="he-IL"/>
        </w:rPr>
        <w:t xml:space="preserve"> תראו אלפי </w:t>
      </w:r>
      <w:bookmarkStart w:id="42919" w:name="_ETM_Q171_155068"/>
      <w:bookmarkEnd w:id="42919"/>
      <w:r>
        <w:rPr>
          <w:rFonts w:hint="cs"/>
          <w:rtl/>
          <w:lang w:eastAsia="he-IL"/>
        </w:rPr>
        <w:t xml:space="preserve">משפחות שסובלות, שנקרעות. והם חיים כאן ולא באו ולא </w:t>
      </w:r>
      <w:bookmarkStart w:id="42920" w:name="_ETM_Q171_160054"/>
      <w:bookmarkEnd w:id="42920"/>
      <w:r>
        <w:rPr>
          <w:rFonts w:hint="cs"/>
          <w:rtl/>
          <w:lang w:eastAsia="he-IL"/>
        </w:rPr>
        <w:t>היגרו, לא בספינה ולא במטוס</w:t>
      </w:r>
      <w:r w:rsidR="00FF1646">
        <w:rPr>
          <w:rFonts w:hint="cs"/>
          <w:rtl/>
          <w:lang w:eastAsia="he-IL"/>
        </w:rPr>
        <w:t>,</w:t>
      </w:r>
      <w:r>
        <w:rPr>
          <w:rFonts w:hint="cs"/>
          <w:rtl/>
          <w:lang w:eastAsia="he-IL"/>
        </w:rPr>
        <w:t xml:space="preserve"> ותשמעו את הסיפורים שלהם. והגיעו </w:t>
      </w:r>
      <w:bookmarkStart w:id="42921" w:name="_ETM_Q171_170646"/>
      <w:bookmarkEnd w:id="42921"/>
      <w:r>
        <w:rPr>
          <w:rFonts w:hint="cs"/>
          <w:rtl/>
          <w:lang w:eastAsia="he-IL"/>
        </w:rPr>
        <w:t xml:space="preserve">האנשים האלה והשמיעו את הזעקה שלהם. אני סיפרתי על </w:t>
      </w:r>
      <w:bookmarkStart w:id="42922" w:name="_ETM_Q171_179842"/>
      <w:bookmarkEnd w:id="42922"/>
      <w:r>
        <w:rPr>
          <w:rFonts w:hint="cs"/>
          <w:rtl/>
          <w:lang w:eastAsia="he-IL"/>
        </w:rPr>
        <w:t xml:space="preserve">מקרה קורע לב, שפניתי למשרד הבריאות, השר עיסאווי. </w:t>
      </w:r>
      <w:bookmarkStart w:id="42923" w:name="_ETM_Q171_186259"/>
      <w:bookmarkEnd w:id="42923"/>
      <w:r>
        <w:rPr>
          <w:rFonts w:hint="cs"/>
          <w:rtl/>
          <w:lang w:eastAsia="he-IL"/>
        </w:rPr>
        <w:t xml:space="preserve">יש תושבת ירושלים המזרחית שסיימה את לימודיה </w:t>
      </w:r>
      <w:bookmarkStart w:id="42924" w:name="_ETM_Q171_192298"/>
      <w:bookmarkEnd w:id="42924"/>
      <w:r>
        <w:rPr>
          <w:rFonts w:hint="cs"/>
          <w:rtl/>
          <w:lang w:eastAsia="he-IL"/>
        </w:rPr>
        <w:t xml:space="preserve">בהצטיינות, למדה רפואה. היא ניגשה לבחינת הרפואה הממשלתית ועברה את הבחינה. לא נתנו לה </w:t>
      </w:r>
      <w:bookmarkStart w:id="42925" w:name="_ETM_Q171_197756"/>
      <w:bookmarkEnd w:id="42925"/>
      <w:r>
        <w:rPr>
          <w:rFonts w:hint="cs"/>
          <w:rtl/>
          <w:lang w:eastAsia="he-IL"/>
        </w:rPr>
        <w:t xml:space="preserve">רישיון רפואה. פניתי למשרד הבריאות </w:t>
      </w:r>
      <w:r w:rsidR="00FF1646">
        <w:rPr>
          <w:rFonts w:hint="eastAsia"/>
          <w:rtl/>
          <w:lang w:eastAsia="he-IL"/>
        </w:rPr>
        <w:t xml:space="preserve">– </w:t>
      </w:r>
      <w:r>
        <w:rPr>
          <w:rFonts w:hint="cs"/>
          <w:rtl/>
          <w:lang w:eastAsia="he-IL"/>
        </w:rPr>
        <w:t xml:space="preserve">אני אראה לך את מכתב התשובה שקיבלתי. מה זה המכתב הזה? אומרים </w:t>
      </w:r>
      <w:bookmarkStart w:id="42926" w:name="_ETM_Q171_210710"/>
      <w:bookmarkEnd w:id="42926"/>
      <w:r>
        <w:rPr>
          <w:rFonts w:hint="cs"/>
          <w:rtl/>
          <w:lang w:eastAsia="he-IL"/>
        </w:rPr>
        <w:t>לי</w:t>
      </w:r>
      <w:r w:rsidR="00FF1646">
        <w:rPr>
          <w:rFonts w:hint="cs"/>
          <w:rtl/>
          <w:lang w:eastAsia="he-IL"/>
        </w:rPr>
        <w:t>:</w:t>
      </w:r>
      <w:r>
        <w:rPr>
          <w:rFonts w:hint="cs"/>
          <w:rtl/>
          <w:lang w:eastAsia="he-IL"/>
        </w:rPr>
        <w:t xml:space="preserve"> אתה לא יודע מה החוק? אתה מיתמם? אני אומר: </w:t>
      </w:r>
      <w:bookmarkStart w:id="42927" w:name="_ETM_Q171_223670"/>
      <w:bookmarkEnd w:id="42927"/>
      <w:r>
        <w:rPr>
          <w:rFonts w:hint="cs"/>
          <w:rtl/>
          <w:lang w:eastAsia="he-IL"/>
        </w:rPr>
        <w:t xml:space="preserve">למה? אומרים לי: היא לא יכולה לקבל כי היא לא תושבת קבע. </w:t>
      </w:r>
      <w:bookmarkStart w:id="42928" w:name="_ETM_Q171_223303"/>
      <w:bookmarkEnd w:id="42928"/>
    </w:p>
    <w:p w:rsidR="00165360" w:rsidRDefault="00165360" w:rsidP="00E604E4">
      <w:pPr>
        <w:rPr>
          <w:rtl/>
          <w:lang w:eastAsia="he-IL"/>
        </w:rPr>
      </w:pPr>
    </w:p>
    <w:p w:rsidR="00165360" w:rsidRDefault="00165360" w:rsidP="00E604E4">
      <w:pPr>
        <w:pStyle w:val="af5"/>
        <w:keepNext/>
      </w:pPr>
      <w:r w:rsidRPr="00F369AE">
        <w:rPr>
          <w:rStyle w:val="TagStyle"/>
          <w:rtl/>
        </w:rPr>
        <w:t xml:space="preserve"> &lt;&lt; קריאה &gt;&gt; </w:t>
      </w:r>
      <w:r>
        <w:rPr>
          <w:rtl/>
        </w:rPr>
        <w:t>סמי אבו שחאדה (הרשימה המשותפת):</w:t>
      </w:r>
      <w:r w:rsidRPr="00F369AE">
        <w:rPr>
          <w:rStyle w:val="TagStyle"/>
          <w:rtl/>
        </w:rPr>
        <w:t xml:space="preserve"> &lt;&lt; קריאה &gt;&gt;</w:t>
      </w:r>
      <w:r>
        <w:rPr>
          <w:rtl/>
        </w:rPr>
        <w:t xml:space="preserve">   </w:t>
      </w:r>
    </w:p>
    <w:p w:rsidR="00165360" w:rsidRDefault="00165360" w:rsidP="008D5FB9">
      <w:pPr>
        <w:rPr>
          <w:rtl/>
          <w:lang w:eastAsia="he-IL"/>
        </w:rPr>
      </w:pPr>
    </w:p>
    <w:p w:rsidR="00165360" w:rsidRDefault="00165360" w:rsidP="00E604E4">
      <w:pPr>
        <w:rPr>
          <w:rtl/>
          <w:lang w:eastAsia="he-IL"/>
        </w:rPr>
      </w:pPr>
      <w:r>
        <w:rPr>
          <w:rFonts w:hint="cs"/>
          <w:rtl/>
          <w:lang w:eastAsia="he-IL"/>
        </w:rPr>
        <w:t xml:space="preserve">כי היא לא יהודייה, היא לא יהודייה. אם נולדת לגזע הנכון במדינת היהודים </w:t>
      </w:r>
      <w:r w:rsidR="008D5FB9">
        <w:rPr>
          <w:rFonts w:hint="cs"/>
          <w:rtl/>
          <w:lang w:eastAsia="he-IL"/>
        </w:rPr>
        <w:t>– – –</w:t>
      </w:r>
    </w:p>
    <w:p w:rsidR="00165360" w:rsidRDefault="00165360" w:rsidP="00E604E4">
      <w:pPr>
        <w:rPr>
          <w:rtl/>
          <w:lang w:eastAsia="he-IL"/>
        </w:rPr>
      </w:pPr>
    </w:p>
    <w:p w:rsidR="00165360" w:rsidRDefault="00165360" w:rsidP="00E604E4">
      <w:pPr>
        <w:pStyle w:val="-"/>
        <w:keepNext/>
        <w:rPr>
          <w:rtl/>
        </w:rPr>
      </w:pPr>
      <w:bookmarkStart w:id="42929" w:name="_ETM_Q171_226662"/>
      <w:bookmarkStart w:id="42930" w:name="_ETM_Q171_226740"/>
      <w:bookmarkStart w:id="42931" w:name="ET_speakercontinue_5292_10"/>
      <w:bookmarkEnd w:id="42929"/>
      <w:bookmarkEnd w:id="42930"/>
      <w:r w:rsidRPr="00D0663F">
        <w:rPr>
          <w:rStyle w:val="TagStyle"/>
          <w:rtl/>
        </w:rPr>
        <w:t xml:space="preserve"> &lt;&lt; דובר_המשך &gt;&gt; </w:t>
      </w:r>
      <w:r>
        <w:rPr>
          <w:rtl/>
        </w:rPr>
        <w:t>אוסאמה סעדי (הרשימה המשותפת):</w:t>
      </w:r>
      <w:r w:rsidRPr="00D0663F">
        <w:rPr>
          <w:rStyle w:val="TagStyle"/>
          <w:rtl/>
        </w:rPr>
        <w:t xml:space="preserve"> &lt;&lt; דובר_המשך &gt;&gt;</w:t>
      </w:r>
      <w:r>
        <w:rPr>
          <w:rtl/>
        </w:rPr>
        <w:t xml:space="preserve">   </w:t>
      </w:r>
      <w:bookmarkEnd w:id="42931"/>
    </w:p>
    <w:p w:rsidR="00165360" w:rsidRDefault="00165360" w:rsidP="008D5FB9">
      <w:pPr>
        <w:rPr>
          <w:rtl/>
          <w:lang w:eastAsia="he-IL"/>
        </w:rPr>
      </w:pPr>
    </w:p>
    <w:p w:rsidR="00165360" w:rsidRPr="00D0663F" w:rsidRDefault="00165360" w:rsidP="00FF1646">
      <w:pPr>
        <w:rPr>
          <w:rtl/>
          <w:lang w:eastAsia="he-IL"/>
        </w:rPr>
      </w:pPr>
      <w:bookmarkStart w:id="42932" w:name="_ETM_Q171_227937"/>
      <w:bookmarkEnd w:id="42932"/>
      <w:r>
        <w:rPr>
          <w:rFonts w:hint="cs"/>
          <w:rtl/>
          <w:lang w:eastAsia="he-IL"/>
        </w:rPr>
        <w:t xml:space="preserve">היא </w:t>
      </w:r>
      <w:bookmarkStart w:id="42933" w:name="_ETM_Q171_222847"/>
      <w:bookmarkEnd w:id="42933"/>
      <w:r>
        <w:rPr>
          <w:rFonts w:hint="cs"/>
          <w:rtl/>
          <w:lang w:eastAsia="he-IL"/>
        </w:rPr>
        <w:t>לא יהודייה, בטח. אבל אני אומר</w:t>
      </w:r>
      <w:r w:rsidR="00FF1646">
        <w:rPr>
          <w:rFonts w:hint="cs"/>
          <w:rtl/>
          <w:lang w:eastAsia="he-IL"/>
        </w:rPr>
        <w:t>,</w:t>
      </w:r>
      <w:r>
        <w:rPr>
          <w:rFonts w:hint="cs"/>
          <w:rtl/>
          <w:lang w:eastAsia="he-IL"/>
        </w:rPr>
        <w:t xml:space="preserve"> היא א5. </w:t>
      </w:r>
      <w:bookmarkStart w:id="42934" w:name="_ETM_Q171_232268"/>
      <w:bookmarkEnd w:id="42934"/>
    </w:p>
    <w:p w:rsidR="00165360" w:rsidRDefault="00165360" w:rsidP="00E604E4">
      <w:pPr>
        <w:rPr>
          <w:rtl/>
          <w:lang w:eastAsia="he-IL"/>
        </w:rPr>
      </w:pPr>
    </w:p>
    <w:p w:rsidR="00165360" w:rsidRDefault="00165360" w:rsidP="00E604E4">
      <w:pPr>
        <w:pStyle w:val="af5"/>
        <w:keepNext/>
        <w:rPr>
          <w:rtl/>
        </w:rPr>
      </w:pPr>
      <w:bookmarkStart w:id="42935" w:name="ET_interruption_5850_11"/>
      <w:r w:rsidRPr="00D0663F">
        <w:rPr>
          <w:rStyle w:val="TagStyle"/>
          <w:rtl/>
        </w:rPr>
        <w:t xml:space="preserve"> &lt;&lt; קריאה &gt;&gt; </w:t>
      </w:r>
      <w:r>
        <w:rPr>
          <w:rtl/>
        </w:rPr>
        <w:t>סמי אבו שחאדה (הרשימה המשותפת):</w:t>
      </w:r>
      <w:r w:rsidRPr="00D0663F">
        <w:rPr>
          <w:rStyle w:val="TagStyle"/>
          <w:rtl/>
        </w:rPr>
        <w:t xml:space="preserve"> &lt;&lt; קריאה &gt;&gt;</w:t>
      </w:r>
      <w:r>
        <w:rPr>
          <w:rtl/>
        </w:rPr>
        <w:t xml:space="preserve">   </w:t>
      </w:r>
      <w:bookmarkEnd w:id="42935"/>
    </w:p>
    <w:p w:rsidR="00165360" w:rsidRDefault="00165360" w:rsidP="008D5FB9">
      <w:pPr>
        <w:rPr>
          <w:rtl/>
          <w:lang w:eastAsia="he-IL"/>
        </w:rPr>
      </w:pPr>
    </w:p>
    <w:p w:rsidR="00165360" w:rsidRDefault="00165360" w:rsidP="00B61EEA">
      <w:pPr>
        <w:rPr>
          <w:rtl/>
          <w:lang w:eastAsia="he-IL"/>
        </w:rPr>
      </w:pPr>
      <w:r>
        <w:rPr>
          <w:rFonts w:hint="cs"/>
          <w:rtl/>
          <w:lang w:eastAsia="he-IL"/>
        </w:rPr>
        <w:t>זה משהו אחר</w:t>
      </w:r>
      <w:r w:rsidR="00B61EEA">
        <w:rPr>
          <w:rFonts w:hint="cs"/>
          <w:rtl/>
          <w:lang w:eastAsia="he-IL"/>
        </w:rPr>
        <w:t>. רופא</w:t>
      </w:r>
      <w:r>
        <w:rPr>
          <w:rFonts w:hint="cs"/>
          <w:rtl/>
          <w:lang w:eastAsia="he-IL"/>
        </w:rPr>
        <w:t xml:space="preserve"> </w:t>
      </w:r>
      <w:r w:rsidR="003E1B88">
        <w:rPr>
          <w:rFonts w:hint="cs"/>
          <w:rtl/>
          <w:lang w:eastAsia="he-IL"/>
        </w:rPr>
        <w:t xml:space="preserve">יהודי, </w:t>
      </w:r>
      <w:r>
        <w:rPr>
          <w:rFonts w:hint="cs"/>
          <w:rtl/>
          <w:lang w:eastAsia="he-IL"/>
        </w:rPr>
        <w:t>לא משנה איפה הוא נמצא, נותנים לו תנאים מועדפים</w:t>
      </w:r>
      <w:r w:rsidR="003E1B88">
        <w:rPr>
          <w:rFonts w:hint="cs"/>
          <w:rtl/>
          <w:lang w:eastAsia="he-IL"/>
        </w:rPr>
        <w:t>.</w:t>
      </w:r>
      <w:r>
        <w:rPr>
          <w:rFonts w:hint="cs"/>
          <w:rtl/>
          <w:lang w:eastAsia="he-IL"/>
        </w:rPr>
        <w:t xml:space="preserve"> </w:t>
      </w:r>
      <w:r w:rsidR="003E1B88">
        <w:rPr>
          <w:rFonts w:hint="cs"/>
          <w:rtl/>
          <w:lang w:eastAsia="he-IL"/>
        </w:rPr>
        <w:t>ת</w:t>
      </w:r>
      <w:r>
        <w:rPr>
          <w:rFonts w:hint="cs"/>
          <w:rtl/>
          <w:lang w:eastAsia="he-IL"/>
        </w:rPr>
        <w:t xml:space="preserve">בוא מארצות הברית, </w:t>
      </w:r>
      <w:bookmarkStart w:id="42936" w:name="_ETM_Q171_239603"/>
      <w:bookmarkEnd w:id="42936"/>
      <w:r>
        <w:rPr>
          <w:rFonts w:hint="cs"/>
          <w:rtl/>
          <w:lang w:eastAsia="he-IL"/>
        </w:rPr>
        <w:t>קח משכורת יותר מאשר בארצות הברית</w:t>
      </w:r>
      <w:r w:rsidR="00FF1646">
        <w:rPr>
          <w:rFonts w:hint="cs"/>
          <w:rtl/>
          <w:lang w:eastAsia="he-IL"/>
        </w:rPr>
        <w:t>;</w:t>
      </w:r>
      <w:r>
        <w:rPr>
          <w:rFonts w:hint="cs"/>
          <w:rtl/>
          <w:lang w:eastAsia="he-IL"/>
        </w:rPr>
        <w:t xml:space="preserve"> תבוא מקנדה. אם </w:t>
      </w:r>
      <w:bookmarkStart w:id="42937" w:name="_ETM_Q171_242557"/>
      <w:bookmarkEnd w:id="42937"/>
      <w:r>
        <w:rPr>
          <w:rFonts w:hint="cs"/>
          <w:rtl/>
          <w:lang w:eastAsia="he-IL"/>
        </w:rPr>
        <w:t>אתה נולדת לגזע הנכון במדינת היהודים</w:t>
      </w:r>
      <w:r w:rsidR="003E1B88">
        <w:rPr>
          <w:rFonts w:hint="cs"/>
          <w:rtl/>
          <w:lang w:eastAsia="he-IL"/>
        </w:rPr>
        <w:t>,</w:t>
      </w:r>
      <w:r>
        <w:rPr>
          <w:rFonts w:hint="cs"/>
          <w:rtl/>
          <w:lang w:eastAsia="he-IL"/>
        </w:rPr>
        <w:t xml:space="preserve"> זה משהו אחר. </w:t>
      </w:r>
      <w:bookmarkStart w:id="42938" w:name="_ETM_Q171_250013"/>
      <w:bookmarkEnd w:id="42938"/>
    </w:p>
    <w:p w:rsidR="00165360" w:rsidRDefault="00165360" w:rsidP="00E604E4">
      <w:pPr>
        <w:rPr>
          <w:rtl/>
          <w:lang w:eastAsia="he-IL"/>
        </w:rPr>
      </w:pPr>
      <w:bookmarkStart w:id="42939" w:name="_ETM_Q171_239970"/>
      <w:bookmarkStart w:id="42940" w:name="_ETM_Q171_240070"/>
      <w:bookmarkEnd w:id="42939"/>
      <w:bookmarkEnd w:id="42940"/>
    </w:p>
    <w:p w:rsidR="00165360" w:rsidRDefault="00165360" w:rsidP="00E604E4">
      <w:pPr>
        <w:pStyle w:val="-"/>
        <w:keepNext/>
        <w:rPr>
          <w:rtl/>
        </w:rPr>
      </w:pPr>
      <w:r w:rsidRPr="00D0663F">
        <w:rPr>
          <w:rStyle w:val="TagStyle"/>
          <w:rtl/>
        </w:rPr>
        <w:t xml:space="preserve"> &lt;&lt; דובר_המשך &gt;&gt; </w:t>
      </w:r>
      <w:r>
        <w:rPr>
          <w:rtl/>
        </w:rPr>
        <w:t>אוסאמה סעדי (הרשימה המשותפת):</w:t>
      </w:r>
      <w:r w:rsidRPr="00D0663F">
        <w:rPr>
          <w:rStyle w:val="TagStyle"/>
          <w:rtl/>
        </w:rPr>
        <w:t xml:space="preserve"> &lt;&lt; דובר_המשך &gt;&gt;</w:t>
      </w:r>
      <w:r>
        <w:rPr>
          <w:rtl/>
        </w:rPr>
        <w:t xml:space="preserve">   </w:t>
      </w:r>
    </w:p>
    <w:p w:rsidR="00165360" w:rsidRDefault="00165360" w:rsidP="008D5FB9">
      <w:pPr>
        <w:rPr>
          <w:rtl/>
          <w:lang w:eastAsia="he-IL"/>
        </w:rPr>
      </w:pPr>
    </w:p>
    <w:p w:rsidR="00165360" w:rsidRDefault="00165360" w:rsidP="00E604E4">
      <w:pPr>
        <w:rPr>
          <w:rtl/>
          <w:lang w:eastAsia="he-IL"/>
        </w:rPr>
      </w:pPr>
      <w:bookmarkStart w:id="42941" w:name="_ETM_Q171_248331"/>
      <w:bookmarkEnd w:id="42941"/>
      <w:r>
        <w:rPr>
          <w:rFonts w:hint="cs"/>
          <w:rtl/>
          <w:lang w:eastAsia="he-IL"/>
        </w:rPr>
        <w:t xml:space="preserve">זה נכון. </w:t>
      </w:r>
    </w:p>
    <w:p w:rsidR="00165360" w:rsidRDefault="00165360" w:rsidP="00E604E4">
      <w:pPr>
        <w:rPr>
          <w:rtl/>
          <w:lang w:eastAsia="he-IL"/>
        </w:rPr>
      </w:pPr>
      <w:bookmarkStart w:id="42942" w:name="_ETM_Q171_250133"/>
      <w:bookmarkStart w:id="42943" w:name="_ETM_Q171_250219"/>
      <w:bookmarkStart w:id="42944" w:name="_ETM_Q171_250262"/>
      <w:bookmarkStart w:id="42945" w:name="_ETM_Q171_250355"/>
      <w:bookmarkEnd w:id="42942"/>
      <w:bookmarkEnd w:id="42943"/>
      <w:bookmarkEnd w:id="42944"/>
      <w:bookmarkEnd w:id="42945"/>
    </w:p>
    <w:p w:rsidR="00165360" w:rsidRDefault="00165360" w:rsidP="00E604E4">
      <w:pPr>
        <w:pStyle w:val="af5"/>
        <w:keepNext/>
        <w:rPr>
          <w:rtl/>
        </w:rPr>
      </w:pPr>
      <w:r w:rsidRPr="00D0663F">
        <w:rPr>
          <w:rStyle w:val="TagStyle"/>
          <w:rtl/>
        </w:rPr>
        <w:t xml:space="preserve"> &lt;&lt; קריאה &gt;&gt; </w:t>
      </w:r>
      <w:r>
        <w:rPr>
          <w:rtl/>
        </w:rPr>
        <w:t>סמי אבו שחאדה (הרשימה המשותפת):</w:t>
      </w:r>
      <w:r w:rsidRPr="00D0663F">
        <w:rPr>
          <w:rStyle w:val="TagStyle"/>
          <w:rtl/>
        </w:rPr>
        <w:t xml:space="preserve"> &lt;&lt; קריאה &gt;&gt;</w:t>
      </w:r>
      <w:r>
        <w:rPr>
          <w:rtl/>
        </w:rPr>
        <w:t xml:space="preserve">   </w:t>
      </w:r>
    </w:p>
    <w:p w:rsidR="00165360" w:rsidRDefault="00165360" w:rsidP="008D5FB9">
      <w:pPr>
        <w:rPr>
          <w:rtl/>
          <w:lang w:eastAsia="he-IL"/>
        </w:rPr>
      </w:pPr>
    </w:p>
    <w:p w:rsidR="00165360" w:rsidRDefault="00165360" w:rsidP="00E604E4">
      <w:pPr>
        <w:rPr>
          <w:rtl/>
          <w:lang w:eastAsia="he-IL"/>
        </w:rPr>
      </w:pPr>
      <w:bookmarkStart w:id="42946" w:name="_ETM_Q171_253668"/>
      <w:bookmarkEnd w:id="42946"/>
      <w:r>
        <w:rPr>
          <w:rFonts w:hint="cs"/>
          <w:rtl/>
          <w:lang w:eastAsia="he-IL"/>
        </w:rPr>
        <w:t>והיא</w:t>
      </w:r>
      <w:r w:rsidR="003E1B88">
        <w:rPr>
          <w:rFonts w:hint="cs"/>
          <w:rtl/>
          <w:lang w:eastAsia="he-IL"/>
        </w:rPr>
        <w:t>,</w:t>
      </w:r>
      <w:r>
        <w:rPr>
          <w:rFonts w:hint="cs"/>
          <w:rtl/>
          <w:lang w:eastAsia="he-IL"/>
        </w:rPr>
        <w:t xml:space="preserve"> מסכנה, נולדה לגזע הלא-</w:t>
      </w:r>
      <w:bookmarkStart w:id="42947" w:name="_ETM_Q171_251337"/>
      <w:bookmarkEnd w:id="42947"/>
      <w:r>
        <w:rPr>
          <w:rFonts w:hint="cs"/>
          <w:rtl/>
          <w:lang w:eastAsia="he-IL"/>
        </w:rPr>
        <w:t xml:space="preserve">נכון במדינת היהודים. </w:t>
      </w:r>
      <w:bookmarkStart w:id="42948" w:name="_ETM_Q171_251924"/>
      <w:bookmarkStart w:id="42949" w:name="_ETM_Q171_251999"/>
      <w:bookmarkEnd w:id="42948"/>
      <w:bookmarkEnd w:id="42949"/>
    </w:p>
    <w:p w:rsidR="00165360" w:rsidRDefault="00165360" w:rsidP="00E604E4">
      <w:pPr>
        <w:rPr>
          <w:rtl/>
          <w:lang w:eastAsia="he-IL"/>
        </w:rPr>
      </w:pPr>
      <w:bookmarkStart w:id="42950" w:name="_ETM_Q171_253154"/>
      <w:bookmarkStart w:id="42951" w:name="_ETM_Q171_253225"/>
      <w:bookmarkStart w:id="42952" w:name="_ETM_Q171_253586"/>
      <w:bookmarkStart w:id="42953" w:name="_ETM_Q171_253661"/>
      <w:bookmarkEnd w:id="42950"/>
      <w:bookmarkEnd w:id="42951"/>
      <w:bookmarkEnd w:id="42952"/>
      <w:bookmarkEnd w:id="42953"/>
    </w:p>
    <w:p w:rsidR="00165360" w:rsidRDefault="00165360" w:rsidP="00E604E4">
      <w:pPr>
        <w:pStyle w:val="-"/>
        <w:keepNext/>
        <w:rPr>
          <w:rtl/>
        </w:rPr>
      </w:pPr>
      <w:r w:rsidRPr="00D0663F">
        <w:rPr>
          <w:rStyle w:val="TagStyle"/>
          <w:rtl/>
        </w:rPr>
        <w:t xml:space="preserve"> &lt;&lt; דובר_המשך &gt;&gt; </w:t>
      </w:r>
      <w:r>
        <w:rPr>
          <w:rtl/>
        </w:rPr>
        <w:t>אוסאמה סעדי (הרשימה המשותפת):</w:t>
      </w:r>
      <w:r w:rsidRPr="00D0663F">
        <w:rPr>
          <w:rStyle w:val="TagStyle"/>
          <w:rtl/>
        </w:rPr>
        <w:t xml:space="preserve"> &lt;&lt; דובר_המשך &gt;&gt;</w:t>
      </w:r>
      <w:r>
        <w:rPr>
          <w:rtl/>
        </w:rPr>
        <w:t xml:space="preserve">   </w:t>
      </w:r>
    </w:p>
    <w:p w:rsidR="00165360" w:rsidRDefault="00165360" w:rsidP="008D5FB9">
      <w:pPr>
        <w:rPr>
          <w:rtl/>
          <w:lang w:eastAsia="he-IL"/>
        </w:rPr>
      </w:pPr>
    </w:p>
    <w:p w:rsidR="00165360" w:rsidRDefault="00165360" w:rsidP="00E604E4">
      <w:pPr>
        <w:rPr>
          <w:rtl/>
          <w:lang w:eastAsia="he-IL"/>
        </w:rPr>
      </w:pPr>
      <w:bookmarkStart w:id="42954" w:name="_ETM_Q171_254586"/>
      <w:bookmarkEnd w:id="42954"/>
      <w:r>
        <w:rPr>
          <w:rFonts w:hint="cs"/>
          <w:rtl/>
          <w:lang w:eastAsia="he-IL"/>
        </w:rPr>
        <w:t xml:space="preserve">זה נכון, ולכן תכף אני </w:t>
      </w:r>
      <w:r w:rsidR="008D5FB9">
        <w:rPr>
          <w:rFonts w:hint="cs"/>
          <w:rtl/>
          <w:lang w:eastAsia="he-IL"/>
        </w:rPr>
        <w:t>– – –</w:t>
      </w:r>
    </w:p>
    <w:p w:rsidR="00165360" w:rsidRDefault="00165360" w:rsidP="00E604E4">
      <w:pPr>
        <w:ind w:firstLine="0"/>
        <w:rPr>
          <w:rtl/>
          <w:lang w:eastAsia="he-IL"/>
        </w:rPr>
      </w:pPr>
      <w:bookmarkStart w:id="42955" w:name="_ETM_Q171_271288"/>
      <w:bookmarkStart w:id="42956" w:name="_ETM_Q171_271362"/>
      <w:bookmarkStart w:id="42957" w:name="_ETM_Q171_271399"/>
      <w:bookmarkStart w:id="42958" w:name="_ETM_Q171_271487"/>
      <w:bookmarkEnd w:id="42955"/>
      <w:bookmarkEnd w:id="42956"/>
      <w:bookmarkEnd w:id="42957"/>
      <w:bookmarkEnd w:id="42958"/>
    </w:p>
    <w:p w:rsidR="00165360" w:rsidRDefault="00165360" w:rsidP="003E1B88">
      <w:pPr>
        <w:pStyle w:val="af5"/>
        <w:keepNext/>
        <w:rPr>
          <w:rtl/>
        </w:rPr>
      </w:pPr>
      <w:bookmarkStart w:id="42959" w:name="ET_interruption_5850_16"/>
      <w:r w:rsidRPr="00D0663F">
        <w:rPr>
          <w:rStyle w:val="TagStyle"/>
          <w:rtl/>
        </w:rPr>
        <w:t xml:space="preserve"> &lt;&lt; קריאה &gt;&gt; </w:t>
      </w:r>
      <w:r w:rsidR="003E1B88">
        <w:rPr>
          <w:rFonts w:hint="cs"/>
          <w:rtl/>
        </w:rPr>
        <w:t>קריאה</w:t>
      </w:r>
      <w:r>
        <w:rPr>
          <w:rtl/>
        </w:rPr>
        <w:t>:</w:t>
      </w:r>
      <w:r w:rsidRPr="00D0663F">
        <w:rPr>
          <w:rStyle w:val="TagStyle"/>
          <w:rtl/>
        </w:rPr>
        <w:t xml:space="preserve"> &lt;&lt; קריאה &gt;&gt;</w:t>
      </w:r>
      <w:r>
        <w:rPr>
          <w:rtl/>
        </w:rPr>
        <w:t xml:space="preserve">   </w:t>
      </w:r>
      <w:bookmarkEnd w:id="42959"/>
    </w:p>
    <w:p w:rsidR="00165360" w:rsidRDefault="00165360" w:rsidP="008D5FB9">
      <w:pPr>
        <w:rPr>
          <w:rtl/>
          <w:lang w:eastAsia="he-IL"/>
        </w:rPr>
      </w:pPr>
    </w:p>
    <w:p w:rsidR="00165360" w:rsidRPr="00D0663F" w:rsidRDefault="008D5FB9" w:rsidP="00E604E4">
      <w:pPr>
        <w:rPr>
          <w:rtl/>
          <w:lang w:eastAsia="he-IL"/>
        </w:rPr>
      </w:pPr>
      <w:bookmarkStart w:id="42960" w:name="_ETM_Q171_275755"/>
      <w:bookmarkStart w:id="42961" w:name="_ETM_Q171_276017"/>
      <w:bookmarkStart w:id="42962" w:name="_ETM_Q171_276102"/>
      <w:bookmarkEnd w:id="42960"/>
      <w:bookmarkEnd w:id="42961"/>
      <w:bookmarkEnd w:id="42962"/>
      <w:r>
        <w:rPr>
          <w:rFonts w:hint="cs"/>
          <w:rtl/>
          <w:lang w:eastAsia="he-IL"/>
        </w:rPr>
        <w:t>– – –</w:t>
      </w:r>
    </w:p>
    <w:p w:rsidR="00165360" w:rsidRDefault="00165360" w:rsidP="00E604E4">
      <w:pPr>
        <w:rPr>
          <w:rtl/>
          <w:lang w:eastAsia="he-IL"/>
        </w:rPr>
      </w:pPr>
      <w:bookmarkStart w:id="42963" w:name="_ETM_Q171_249854"/>
      <w:bookmarkStart w:id="42964" w:name="_ETM_Q171_249944"/>
      <w:bookmarkEnd w:id="42963"/>
      <w:bookmarkEnd w:id="42964"/>
    </w:p>
    <w:p w:rsidR="00165360" w:rsidRDefault="00165360" w:rsidP="00E604E4">
      <w:pPr>
        <w:pStyle w:val="-"/>
        <w:keepNext/>
        <w:rPr>
          <w:rtl/>
        </w:rPr>
      </w:pPr>
      <w:bookmarkStart w:id="42965" w:name="ET_speakercontinue_5292_15"/>
      <w:r w:rsidRPr="00D0663F">
        <w:rPr>
          <w:rStyle w:val="TagStyle"/>
          <w:rtl/>
        </w:rPr>
        <w:t xml:space="preserve"> &lt;&lt; דובר_המשך &gt;&gt; </w:t>
      </w:r>
      <w:r>
        <w:rPr>
          <w:rtl/>
        </w:rPr>
        <w:t>אוסאמה סעדי (הרשימה המשותפת):</w:t>
      </w:r>
      <w:r w:rsidRPr="00D0663F">
        <w:rPr>
          <w:rStyle w:val="TagStyle"/>
          <w:rtl/>
        </w:rPr>
        <w:t xml:space="preserve"> &lt;&lt; דובר_המשך &gt;&gt;</w:t>
      </w:r>
      <w:r>
        <w:rPr>
          <w:rtl/>
        </w:rPr>
        <w:t xml:space="preserve">   </w:t>
      </w:r>
      <w:bookmarkEnd w:id="42965"/>
    </w:p>
    <w:p w:rsidR="00165360" w:rsidRDefault="00165360" w:rsidP="008D5FB9">
      <w:pPr>
        <w:rPr>
          <w:rtl/>
          <w:lang w:eastAsia="he-IL"/>
        </w:rPr>
      </w:pPr>
    </w:p>
    <w:p w:rsidR="00165360" w:rsidRDefault="00165360" w:rsidP="00FF1646">
      <w:pPr>
        <w:rPr>
          <w:rtl/>
          <w:lang w:eastAsia="he-IL"/>
        </w:rPr>
      </w:pPr>
      <w:bookmarkStart w:id="42966" w:name="_ETM_Q171_251659"/>
      <w:bookmarkEnd w:id="42966"/>
      <w:r>
        <w:rPr>
          <w:rFonts w:hint="cs"/>
          <w:rtl/>
          <w:lang w:eastAsia="he-IL"/>
        </w:rPr>
        <w:t xml:space="preserve">היא עשתה את הבחינה, קיבלה, </w:t>
      </w:r>
      <w:bookmarkStart w:id="42967" w:name="_ETM_Q171_262560"/>
      <w:bookmarkEnd w:id="42967"/>
      <w:r>
        <w:rPr>
          <w:rFonts w:hint="cs"/>
          <w:rtl/>
          <w:lang w:eastAsia="he-IL"/>
        </w:rPr>
        <w:t>קיבלה זכאות</w:t>
      </w:r>
      <w:r w:rsidR="00FF1646">
        <w:rPr>
          <w:rFonts w:hint="cs"/>
          <w:rtl/>
          <w:lang w:eastAsia="he-IL"/>
        </w:rPr>
        <w:t>,</w:t>
      </w:r>
      <w:r>
        <w:rPr>
          <w:rFonts w:hint="cs"/>
          <w:rtl/>
          <w:lang w:eastAsia="he-IL"/>
        </w:rPr>
        <w:t xml:space="preserve"> הרשו לה, נתנו לה זכאות. אמרו לה: </w:t>
      </w:r>
      <w:bookmarkStart w:id="42968" w:name="_ETM_Q171_263958"/>
      <w:bookmarkEnd w:id="42968"/>
      <w:r>
        <w:rPr>
          <w:rFonts w:hint="cs"/>
          <w:rtl/>
          <w:lang w:eastAsia="he-IL"/>
        </w:rPr>
        <w:t>אם תביאי תושב</w:t>
      </w:r>
      <w:r w:rsidR="00FF1646">
        <w:rPr>
          <w:rFonts w:hint="cs"/>
          <w:rtl/>
          <w:lang w:eastAsia="he-IL"/>
        </w:rPr>
        <w:t>ו</w:t>
      </w:r>
      <w:r>
        <w:rPr>
          <w:rFonts w:hint="cs"/>
          <w:rtl/>
          <w:lang w:eastAsia="he-IL"/>
        </w:rPr>
        <w:t xml:space="preserve">ת קבע </w:t>
      </w:r>
      <w:r>
        <w:rPr>
          <w:rFonts w:hint="eastAsia"/>
          <w:rtl/>
          <w:lang w:eastAsia="he-IL"/>
        </w:rPr>
        <w:t>–</w:t>
      </w:r>
      <w:r>
        <w:rPr>
          <w:rFonts w:hint="cs"/>
          <w:rtl/>
          <w:lang w:eastAsia="he-IL"/>
        </w:rPr>
        <w:t xml:space="preserve"> כי היא בתהליך של איחוד משפחות </w:t>
      </w:r>
      <w:bookmarkStart w:id="42969" w:name="_ETM_Q171_275479"/>
      <w:bookmarkEnd w:id="42969"/>
      <w:r w:rsidR="008D5FB9">
        <w:rPr>
          <w:rFonts w:hint="cs"/>
          <w:rtl/>
          <w:lang w:eastAsia="he-IL"/>
        </w:rPr>
        <w:t>– – –</w:t>
      </w:r>
    </w:p>
    <w:p w:rsidR="00165360" w:rsidRDefault="00165360" w:rsidP="00E604E4">
      <w:pPr>
        <w:rPr>
          <w:rtl/>
          <w:lang w:eastAsia="he-IL"/>
        </w:rPr>
      </w:pPr>
      <w:bookmarkStart w:id="42970" w:name="_ETM_Q171_276390"/>
      <w:bookmarkStart w:id="42971" w:name="_ETM_Q171_276491"/>
      <w:bookmarkEnd w:id="42970"/>
      <w:bookmarkEnd w:id="42971"/>
    </w:p>
    <w:p w:rsidR="00165360" w:rsidRDefault="00165360" w:rsidP="00E604E4">
      <w:pPr>
        <w:pStyle w:val="af5"/>
        <w:keepNext/>
        <w:rPr>
          <w:rtl/>
        </w:rPr>
      </w:pPr>
      <w:bookmarkStart w:id="42972" w:name="ET_interruption_5854_5"/>
      <w:r w:rsidRPr="00F369AE">
        <w:rPr>
          <w:rStyle w:val="TagStyle"/>
          <w:rtl/>
        </w:rPr>
        <w:t xml:space="preserve">&lt;&lt; קריאה &gt;&gt; </w:t>
      </w:r>
      <w:r>
        <w:rPr>
          <w:rtl/>
        </w:rPr>
        <w:t>ווליד טאהא (רע"מ – רשימת האיחוד הערבי):</w:t>
      </w:r>
      <w:r w:rsidRPr="00F369AE">
        <w:rPr>
          <w:rStyle w:val="TagStyle"/>
          <w:rtl/>
        </w:rPr>
        <w:t xml:space="preserve"> &lt;&lt; קריאה &gt;&gt;</w:t>
      </w:r>
      <w:r>
        <w:rPr>
          <w:rtl/>
        </w:rPr>
        <w:t xml:space="preserve">   </w:t>
      </w:r>
      <w:bookmarkEnd w:id="42972"/>
    </w:p>
    <w:p w:rsidR="00165360" w:rsidRDefault="00165360" w:rsidP="008D5FB9">
      <w:pPr>
        <w:rPr>
          <w:rtl/>
          <w:lang w:eastAsia="he-IL"/>
        </w:rPr>
      </w:pPr>
    </w:p>
    <w:p w:rsidR="00165360" w:rsidRDefault="00165360" w:rsidP="003E1B88">
      <w:pPr>
        <w:rPr>
          <w:rtl/>
          <w:lang w:eastAsia="he-IL"/>
        </w:rPr>
      </w:pPr>
      <w:r>
        <w:rPr>
          <w:rFonts w:hint="cs"/>
          <w:rtl/>
          <w:lang w:eastAsia="he-IL"/>
        </w:rPr>
        <w:t>סמי מכיר במדינה כמדינת היהודים</w:t>
      </w:r>
      <w:r w:rsidR="003E1B88">
        <w:rPr>
          <w:rFonts w:hint="cs"/>
          <w:rtl/>
          <w:lang w:eastAsia="he-IL"/>
        </w:rPr>
        <w:t>.</w:t>
      </w:r>
      <w:r>
        <w:rPr>
          <w:rFonts w:hint="cs"/>
          <w:rtl/>
          <w:lang w:eastAsia="he-IL"/>
        </w:rPr>
        <w:t xml:space="preserve"> </w:t>
      </w:r>
    </w:p>
    <w:p w:rsidR="00165360" w:rsidRDefault="00165360" w:rsidP="00E604E4">
      <w:pPr>
        <w:rPr>
          <w:rtl/>
          <w:lang w:eastAsia="he-IL"/>
        </w:rPr>
      </w:pPr>
    </w:p>
    <w:p w:rsidR="00165360" w:rsidRDefault="00165360" w:rsidP="00E604E4">
      <w:pPr>
        <w:pStyle w:val="-"/>
        <w:keepNext/>
        <w:rPr>
          <w:rtl/>
        </w:rPr>
      </w:pPr>
      <w:bookmarkStart w:id="42973" w:name="_ETM_Q171_281665"/>
      <w:bookmarkStart w:id="42974" w:name="_ETM_Q171_281784"/>
      <w:bookmarkStart w:id="42975" w:name="ET_speakercontinue_5292_17"/>
      <w:bookmarkEnd w:id="42973"/>
      <w:bookmarkEnd w:id="42974"/>
      <w:r w:rsidRPr="00D0663F">
        <w:rPr>
          <w:rStyle w:val="TagStyle"/>
          <w:rtl/>
        </w:rPr>
        <w:t xml:space="preserve"> &lt;&lt; דובר_המשך &gt;&gt; </w:t>
      </w:r>
      <w:r>
        <w:rPr>
          <w:rtl/>
        </w:rPr>
        <w:t>אוסאמה סעדי (הרשימה המשותפת):</w:t>
      </w:r>
      <w:r w:rsidRPr="00D0663F">
        <w:rPr>
          <w:rStyle w:val="TagStyle"/>
          <w:rtl/>
        </w:rPr>
        <w:t xml:space="preserve"> &lt;&lt; דובר_המשך &gt;&gt;</w:t>
      </w:r>
      <w:r>
        <w:rPr>
          <w:rtl/>
        </w:rPr>
        <w:t xml:space="preserve">   </w:t>
      </w:r>
      <w:bookmarkEnd w:id="42975"/>
    </w:p>
    <w:p w:rsidR="00165360" w:rsidRDefault="00165360" w:rsidP="008D5FB9">
      <w:pPr>
        <w:rPr>
          <w:rtl/>
          <w:lang w:eastAsia="he-IL"/>
        </w:rPr>
      </w:pPr>
    </w:p>
    <w:p w:rsidR="00165360" w:rsidRDefault="00165360" w:rsidP="00FF1646">
      <w:pPr>
        <w:rPr>
          <w:rtl/>
          <w:lang w:eastAsia="he-IL"/>
        </w:rPr>
      </w:pPr>
      <w:bookmarkStart w:id="42976" w:name="_ETM_Q171_282804"/>
      <w:bookmarkEnd w:id="42976"/>
      <w:r>
        <w:rPr>
          <w:rFonts w:hint="cs"/>
          <w:rtl/>
          <w:lang w:eastAsia="he-IL"/>
        </w:rPr>
        <w:t xml:space="preserve">סמי מכיר? </w:t>
      </w:r>
      <w:bookmarkStart w:id="42977" w:name="_ETM_Q171_285314"/>
      <w:bookmarkEnd w:id="42977"/>
      <w:r>
        <w:rPr>
          <w:rFonts w:hint="cs"/>
          <w:rtl/>
          <w:lang w:eastAsia="he-IL"/>
        </w:rPr>
        <w:t>סמי אומר שזאת מדינה יהודית ליהודים</w:t>
      </w:r>
      <w:r w:rsidR="00FF1646">
        <w:rPr>
          <w:rFonts w:hint="cs"/>
          <w:rtl/>
          <w:lang w:eastAsia="he-IL"/>
        </w:rPr>
        <w:t>.</w:t>
      </w:r>
      <w:r>
        <w:rPr>
          <w:rFonts w:hint="cs"/>
          <w:rtl/>
          <w:lang w:eastAsia="he-IL"/>
        </w:rPr>
        <w:t xml:space="preserve"> מדינה יהודית לערבים זה </w:t>
      </w:r>
      <w:bookmarkStart w:id="42978" w:name="_ETM_Q171_286655"/>
      <w:bookmarkEnd w:id="42978"/>
      <w:r>
        <w:rPr>
          <w:rFonts w:hint="cs"/>
          <w:rtl/>
          <w:lang w:eastAsia="he-IL"/>
        </w:rPr>
        <w:t xml:space="preserve">תמיד </w:t>
      </w:r>
      <w:r w:rsidR="008D5FB9">
        <w:rPr>
          <w:rFonts w:hint="cs"/>
          <w:rtl/>
          <w:lang w:eastAsia="he-IL"/>
        </w:rPr>
        <w:t>– – –</w:t>
      </w:r>
    </w:p>
    <w:p w:rsidR="00165360" w:rsidRPr="00D0663F" w:rsidRDefault="00165360" w:rsidP="00E604E4">
      <w:pPr>
        <w:rPr>
          <w:rtl/>
          <w:lang w:eastAsia="he-IL"/>
        </w:rPr>
      </w:pPr>
      <w:bookmarkStart w:id="42979" w:name="_ETM_Q171_288256"/>
      <w:bookmarkStart w:id="42980" w:name="_ETM_Q171_288359"/>
      <w:bookmarkEnd w:id="42979"/>
      <w:bookmarkEnd w:id="42980"/>
    </w:p>
    <w:p w:rsidR="00165360" w:rsidRDefault="00165360" w:rsidP="00E604E4">
      <w:pPr>
        <w:pStyle w:val="af5"/>
        <w:keepNext/>
      </w:pPr>
      <w:bookmarkStart w:id="42981" w:name="ET_interruption_5850_4"/>
      <w:r w:rsidRPr="00F74F92">
        <w:rPr>
          <w:rStyle w:val="TagStyle"/>
          <w:rtl/>
        </w:rPr>
        <w:lastRenderedPageBreak/>
        <w:t xml:space="preserve"> &lt;&lt; קריאה &gt;&gt;</w:t>
      </w:r>
      <w:r w:rsidRPr="00F369AE">
        <w:rPr>
          <w:rStyle w:val="TagStyle"/>
          <w:rtl/>
        </w:rPr>
        <w:t xml:space="preserve"> </w:t>
      </w:r>
      <w:r>
        <w:rPr>
          <w:rtl/>
        </w:rPr>
        <w:t>סמי אבו שחאדה (הרשימה המשותפת):</w:t>
      </w:r>
      <w:r w:rsidRPr="00F369AE">
        <w:rPr>
          <w:rStyle w:val="TagStyle"/>
          <w:rtl/>
        </w:rPr>
        <w:t xml:space="preserve"> </w:t>
      </w:r>
      <w:r w:rsidRPr="00F74F92">
        <w:rPr>
          <w:rStyle w:val="TagStyle"/>
          <w:rtl/>
        </w:rPr>
        <w:t xml:space="preserve">&lt;&lt; קריאה &gt;&gt; </w:t>
      </w:r>
      <w:r>
        <w:rPr>
          <w:rtl/>
        </w:rPr>
        <w:t xml:space="preserve">   </w:t>
      </w:r>
      <w:bookmarkEnd w:id="42981"/>
    </w:p>
    <w:p w:rsidR="00165360" w:rsidRDefault="00165360" w:rsidP="008D5FB9">
      <w:pPr>
        <w:rPr>
          <w:rtl/>
          <w:lang w:eastAsia="he-IL"/>
        </w:rPr>
      </w:pPr>
    </w:p>
    <w:p w:rsidR="00165360" w:rsidRDefault="00165360" w:rsidP="00FF1646">
      <w:pPr>
        <w:rPr>
          <w:rtl/>
          <w:lang w:eastAsia="he-IL"/>
        </w:rPr>
      </w:pPr>
      <w:r>
        <w:rPr>
          <w:rFonts w:hint="cs"/>
          <w:rtl/>
          <w:lang w:eastAsia="he-IL"/>
        </w:rPr>
        <w:t xml:space="preserve">(אומר </w:t>
      </w:r>
      <w:r w:rsidR="002B2431" w:rsidRPr="005A242E">
        <w:rPr>
          <w:rFonts w:hint="cs"/>
          <w:rtl/>
          <w:lang w:eastAsia="he-IL"/>
        </w:rPr>
        <w:t>ב</w:t>
      </w:r>
      <w:r w:rsidRPr="005A242E">
        <w:rPr>
          <w:rFonts w:hint="cs"/>
          <w:rtl/>
          <w:lang w:eastAsia="he-IL"/>
        </w:rPr>
        <w:t>ערבית</w:t>
      </w:r>
      <w:r w:rsidR="00FF1646" w:rsidRPr="00B61EEA">
        <w:rPr>
          <w:rFonts w:hint="cs"/>
          <w:rtl/>
          <w:lang w:eastAsia="he-IL"/>
        </w:rPr>
        <w:t>:</w:t>
      </w:r>
      <w:r w:rsidR="00B61EEA" w:rsidRPr="00B61EEA">
        <w:rPr>
          <w:rFonts w:hint="cs"/>
          <w:rtl/>
          <w:lang w:eastAsia="he-IL"/>
        </w:rPr>
        <w:t xml:space="preserve"> </w:t>
      </w:r>
      <w:r w:rsidR="00B61EEA" w:rsidRPr="00B61EEA">
        <w:rPr>
          <w:rtl/>
          <w:lang w:eastAsia="he-IL"/>
        </w:rPr>
        <w:t>אני לא דיברתי עליו כדי שלא יבין שמדובר במשהו שלילי, ועם זאת הוא המשיך. אני שמעתי אותו מההתחלה, אבל עשיתי את עצמי לא שומע. שמעתי את ההערה שלו והחלטתי להתעלם ממנו. תמשיך</w:t>
      </w:r>
      <w:r w:rsidR="00B61EEA">
        <w:rPr>
          <w:rFonts w:hint="cs"/>
          <w:rtl/>
          <w:lang w:eastAsia="he-IL"/>
        </w:rPr>
        <w:t>.</w:t>
      </w:r>
      <w:r w:rsidRPr="00B61EEA">
        <w:rPr>
          <w:rFonts w:hint="cs"/>
          <w:rtl/>
          <w:lang w:eastAsia="he-IL"/>
        </w:rPr>
        <w:t>)</w:t>
      </w:r>
    </w:p>
    <w:p w:rsidR="00165360" w:rsidRDefault="00165360" w:rsidP="00E604E4">
      <w:pPr>
        <w:rPr>
          <w:rtl/>
          <w:lang w:eastAsia="he-IL"/>
        </w:rPr>
      </w:pPr>
      <w:bookmarkStart w:id="42982" w:name="_ETM_Q171_301722"/>
      <w:bookmarkStart w:id="42983" w:name="_ETM_Q171_301803"/>
      <w:bookmarkEnd w:id="42982"/>
      <w:bookmarkEnd w:id="42983"/>
    </w:p>
    <w:p w:rsidR="00165360" w:rsidRDefault="00165360" w:rsidP="00E604E4">
      <w:pPr>
        <w:pStyle w:val="af5"/>
        <w:keepNext/>
        <w:rPr>
          <w:rtl/>
        </w:rPr>
      </w:pPr>
      <w:r w:rsidRPr="00F369AE">
        <w:rPr>
          <w:rStyle w:val="TagStyle"/>
          <w:rtl/>
        </w:rPr>
        <w:t xml:space="preserve">&lt;&lt; קריאה &gt;&gt; </w:t>
      </w:r>
      <w:r>
        <w:rPr>
          <w:rtl/>
        </w:rPr>
        <w:t>ווליד טאהא (רע"מ – רשימת האיחוד הערבי):</w:t>
      </w:r>
      <w:r w:rsidRPr="00F369AE">
        <w:rPr>
          <w:rStyle w:val="TagStyle"/>
          <w:rtl/>
        </w:rPr>
        <w:t xml:space="preserve"> &lt;&lt; קריאה &gt;&gt;</w:t>
      </w:r>
      <w:r>
        <w:rPr>
          <w:rtl/>
        </w:rPr>
        <w:t xml:space="preserve">   </w:t>
      </w:r>
    </w:p>
    <w:p w:rsidR="00165360" w:rsidRDefault="00165360" w:rsidP="008D5FB9">
      <w:pPr>
        <w:rPr>
          <w:rtl/>
          <w:lang w:eastAsia="he-IL"/>
        </w:rPr>
      </w:pPr>
    </w:p>
    <w:p w:rsidR="00165360" w:rsidRDefault="00165360" w:rsidP="00FF1646">
      <w:pPr>
        <w:rPr>
          <w:rtl/>
          <w:lang w:eastAsia="he-IL"/>
        </w:rPr>
      </w:pPr>
      <w:r>
        <w:rPr>
          <w:rFonts w:hint="cs"/>
          <w:rtl/>
          <w:lang w:eastAsia="he-IL"/>
        </w:rPr>
        <w:t xml:space="preserve">(אומר </w:t>
      </w:r>
      <w:r w:rsidR="002B2431" w:rsidRPr="005A242E">
        <w:rPr>
          <w:rFonts w:hint="cs"/>
          <w:rtl/>
          <w:lang w:eastAsia="he-IL"/>
        </w:rPr>
        <w:t>ב</w:t>
      </w:r>
      <w:r w:rsidRPr="005A242E">
        <w:rPr>
          <w:rFonts w:hint="cs"/>
          <w:rtl/>
          <w:lang w:eastAsia="he-IL"/>
        </w:rPr>
        <w:t>ערבית</w:t>
      </w:r>
      <w:r w:rsidR="00FF1646">
        <w:rPr>
          <w:rFonts w:hint="cs"/>
          <w:rtl/>
          <w:lang w:eastAsia="he-IL"/>
        </w:rPr>
        <w:t>:</w:t>
      </w:r>
      <w:r w:rsidR="00B61EEA">
        <w:rPr>
          <w:rFonts w:hint="cs"/>
          <w:rtl/>
          <w:lang w:eastAsia="he-IL"/>
        </w:rPr>
        <w:t xml:space="preserve"> כי אתה מסכים להגדרה, לא מתעלם.</w:t>
      </w:r>
      <w:r>
        <w:rPr>
          <w:rFonts w:hint="cs"/>
          <w:rtl/>
          <w:lang w:eastAsia="he-IL"/>
        </w:rPr>
        <w:t>)</w:t>
      </w:r>
    </w:p>
    <w:p w:rsidR="00165360" w:rsidRDefault="00165360" w:rsidP="00E604E4">
      <w:pPr>
        <w:rPr>
          <w:rtl/>
          <w:lang w:eastAsia="he-IL"/>
        </w:rPr>
      </w:pPr>
    </w:p>
    <w:p w:rsidR="00165360" w:rsidRDefault="00165360" w:rsidP="00E604E4">
      <w:pPr>
        <w:pStyle w:val="-"/>
        <w:keepNext/>
        <w:rPr>
          <w:rtl/>
        </w:rPr>
      </w:pPr>
      <w:r w:rsidRPr="005E3E95">
        <w:rPr>
          <w:rStyle w:val="TagStyle"/>
          <w:rtl/>
        </w:rPr>
        <w:t xml:space="preserve"> &lt;&lt; דובר_המשך &gt;&gt; </w:t>
      </w:r>
      <w:r>
        <w:rPr>
          <w:rtl/>
        </w:rPr>
        <w:t>אוסאמה סעדי (הרשימה המשותפת):</w:t>
      </w:r>
      <w:r w:rsidRPr="005E3E95">
        <w:rPr>
          <w:rStyle w:val="TagStyle"/>
          <w:rtl/>
        </w:rPr>
        <w:t xml:space="preserve"> &lt;&lt; דובר_המשך &gt;&gt;</w:t>
      </w:r>
      <w:r>
        <w:rPr>
          <w:rtl/>
        </w:rPr>
        <w:t xml:space="preserve">   </w:t>
      </w:r>
    </w:p>
    <w:p w:rsidR="00165360" w:rsidRDefault="00165360" w:rsidP="008D5FB9">
      <w:pPr>
        <w:rPr>
          <w:rtl/>
          <w:lang w:eastAsia="he-IL"/>
        </w:rPr>
      </w:pPr>
    </w:p>
    <w:p w:rsidR="00165360" w:rsidRPr="005E3E95" w:rsidRDefault="00165360" w:rsidP="00E604E4">
      <w:pPr>
        <w:rPr>
          <w:rtl/>
          <w:lang w:eastAsia="he-IL"/>
        </w:rPr>
      </w:pPr>
      <w:r>
        <w:rPr>
          <w:rFonts w:hint="cs"/>
          <w:rtl/>
          <w:lang w:eastAsia="he-IL"/>
        </w:rPr>
        <w:t>אנחנו לא מכירים</w:t>
      </w:r>
      <w:r w:rsidR="00FF1646">
        <w:rPr>
          <w:rFonts w:hint="cs"/>
          <w:rtl/>
          <w:lang w:eastAsia="he-IL"/>
        </w:rPr>
        <w:t>,</w:t>
      </w:r>
      <w:r>
        <w:rPr>
          <w:rFonts w:hint="cs"/>
          <w:rtl/>
          <w:lang w:eastAsia="he-IL"/>
        </w:rPr>
        <w:t xml:space="preserve"> לא בהגדרה</w:t>
      </w:r>
      <w:bookmarkStart w:id="42984" w:name="_ETM_Q171_301103"/>
      <w:bookmarkEnd w:id="42984"/>
      <w:r>
        <w:rPr>
          <w:rFonts w:hint="cs"/>
          <w:rtl/>
          <w:lang w:eastAsia="he-IL"/>
        </w:rPr>
        <w:t xml:space="preserve">, ומי </w:t>
      </w:r>
      <w:r w:rsidR="008D5FB9">
        <w:rPr>
          <w:rFonts w:hint="cs"/>
          <w:rtl/>
          <w:lang w:eastAsia="he-IL"/>
        </w:rPr>
        <w:t>– – –</w:t>
      </w:r>
    </w:p>
    <w:p w:rsidR="00165360" w:rsidRDefault="00165360" w:rsidP="00E604E4">
      <w:pPr>
        <w:rPr>
          <w:rtl/>
          <w:lang w:eastAsia="he-IL"/>
        </w:rPr>
      </w:pPr>
    </w:p>
    <w:p w:rsidR="00165360" w:rsidRDefault="00165360" w:rsidP="00E604E4">
      <w:pPr>
        <w:pStyle w:val="af5"/>
        <w:keepNext/>
        <w:rPr>
          <w:rtl/>
        </w:rPr>
      </w:pPr>
      <w:bookmarkStart w:id="42985" w:name="ET_interruption_5854_19"/>
      <w:r w:rsidRPr="005E3E95">
        <w:rPr>
          <w:rStyle w:val="TagStyle"/>
          <w:rtl/>
        </w:rPr>
        <w:t xml:space="preserve"> &lt;&lt; קריאה &gt;&gt; </w:t>
      </w:r>
      <w:r>
        <w:rPr>
          <w:rtl/>
        </w:rPr>
        <w:t>ווליד טאהא (רע"מ – רשימת האיחוד הערבי):</w:t>
      </w:r>
      <w:r w:rsidRPr="005E3E95">
        <w:rPr>
          <w:rStyle w:val="TagStyle"/>
          <w:rtl/>
        </w:rPr>
        <w:t xml:space="preserve"> &lt;&lt; קריאה &gt;&gt;</w:t>
      </w:r>
      <w:r>
        <w:rPr>
          <w:rtl/>
        </w:rPr>
        <w:t xml:space="preserve">   </w:t>
      </w:r>
      <w:bookmarkEnd w:id="42985"/>
    </w:p>
    <w:p w:rsidR="00165360" w:rsidRDefault="00165360" w:rsidP="008D5FB9">
      <w:pPr>
        <w:rPr>
          <w:rtl/>
          <w:lang w:eastAsia="he-IL"/>
        </w:rPr>
      </w:pPr>
    </w:p>
    <w:p w:rsidR="00165360" w:rsidRDefault="00165360" w:rsidP="00FF1646">
      <w:pPr>
        <w:rPr>
          <w:rtl/>
          <w:lang w:eastAsia="he-IL"/>
        </w:rPr>
      </w:pPr>
      <w:r>
        <w:rPr>
          <w:rFonts w:hint="cs"/>
          <w:rtl/>
          <w:lang w:eastAsia="he-IL"/>
        </w:rPr>
        <w:t xml:space="preserve">הוא אמר, </w:t>
      </w:r>
      <w:bookmarkStart w:id="42986" w:name="_ETM_Q171_304977"/>
      <w:bookmarkEnd w:id="42986"/>
      <w:r>
        <w:rPr>
          <w:rFonts w:hint="cs"/>
          <w:rtl/>
          <w:lang w:eastAsia="he-IL"/>
        </w:rPr>
        <w:t>לא אני. אוסאמה, הוא אומר</w:t>
      </w:r>
      <w:r w:rsidR="00FF1646">
        <w:rPr>
          <w:rFonts w:hint="cs"/>
          <w:rtl/>
          <w:lang w:eastAsia="he-IL"/>
        </w:rPr>
        <w:t>,</w:t>
      </w:r>
      <w:r>
        <w:rPr>
          <w:rFonts w:hint="cs"/>
          <w:rtl/>
          <w:lang w:eastAsia="he-IL"/>
        </w:rPr>
        <w:t xml:space="preserve"> הוא אומר</w:t>
      </w:r>
      <w:r w:rsidR="00FF1646">
        <w:rPr>
          <w:rFonts w:hint="cs"/>
          <w:rtl/>
          <w:lang w:eastAsia="he-IL"/>
        </w:rPr>
        <w:t>:</w:t>
      </w:r>
      <w:r>
        <w:rPr>
          <w:rFonts w:hint="cs"/>
          <w:rtl/>
          <w:lang w:eastAsia="he-IL"/>
        </w:rPr>
        <w:t xml:space="preserve"> במדינת </w:t>
      </w:r>
      <w:bookmarkStart w:id="42987" w:name="_ETM_Q171_315768"/>
      <w:bookmarkEnd w:id="42987"/>
      <w:r>
        <w:rPr>
          <w:rFonts w:hint="cs"/>
          <w:rtl/>
          <w:lang w:eastAsia="he-IL"/>
        </w:rPr>
        <w:t>היהודים</w:t>
      </w:r>
      <w:r w:rsidR="00FF1646">
        <w:rPr>
          <w:rFonts w:hint="cs"/>
          <w:rtl/>
          <w:lang w:eastAsia="he-IL"/>
        </w:rPr>
        <w:t>,</w:t>
      </w:r>
      <w:r>
        <w:rPr>
          <w:rFonts w:hint="cs"/>
          <w:rtl/>
          <w:lang w:eastAsia="he-IL"/>
        </w:rPr>
        <w:t xml:space="preserve"> זה מה שקורה. </w:t>
      </w:r>
    </w:p>
    <w:p w:rsidR="00165360" w:rsidRDefault="00165360" w:rsidP="00E604E4">
      <w:pPr>
        <w:rPr>
          <w:rtl/>
          <w:lang w:eastAsia="he-IL"/>
        </w:rPr>
      </w:pPr>
      <w:bookmarkStart w:id="42988" w:name="_ETM_Q171_307088"/>
      <w:bookmarkStart w:id="42989" w:name="_ETM_Q171_307176"/>
      <w:bookmarkEnd w:id="42988"/>
      <w:bookmarkEnd w:id="42989"/>
    </w:p>
    <w:p w:rsidR="00165360" w:rsidRDefault="00165360" w:rsidP="00E604E4">
      <w:pPr>
        <w:pStyle w:val="af5"/>
        <w:keepNext/>
        <w:rPr>
          <w:rtl/>
        </w:rPr>
      </w:pPr>
      <w:bookmarkStart w:id="42990" w:name="ET_interruption_5850_20"/>
      <w:r w:rsidRPr="005E3E95">
        <w:rPr>
          <w:rStyle w:val="TagStyle"/>
          <w:rtl/>
        </w:rPr>
        <w:t xml:space="preserve"> &lt;&lt; קריאה &gt;&gt; </w:t>
      </w:r>
      <w:r>
        <w:rPr>
          <w:rtl/>
        </w:rPr>
        <w:t>סמי אבו שחאדה (הרשימה המשותפת):</w:t>
      </w:r>
      <w:r w:rsidRPr="005E3E95">
        <w:rPr>
          <w:rStyle w:val="TagStyle"/>
          <w:rtl/>
        </w:rPr>
        <w:t xml:space="preserve"> &lt;&lt; קריאה &gt;&gt;</w:t>
      </w:r>
      <w:r>
        <w:rPr>
          <w:rtl/>
        </w:rPr>
        <w:t xml:space="preserve">   </w:t>
      </w:r>
      <w:bookmarkEnd w:id="42990"/>
    </w:p>
    <w:p w:rsidR="00165360" w:rsidRDefault="00165360" w:rsidP="008D5FB9">
      <w:pPr>
        <w:rPr>
          <w:rtl/>
          <w:lang w:eastAsia="he-IL"/>
        </w:rPr>
      </w:pPr>
    </w:p>
    <w:p w:rsidR="00165360" w:rsidRDefault="008D5FB9" w:rsidP="00E604E4">
      <w:pPr>
        <w:rPr>
          <w:rtl/>
          <w:lang w:eastAsia="he-IL"/>
        </w:rPr>
      </w:pPr>
      <w:bookmarkStart w:id="42991" w:name="_ETM_Q171_315406"/>
      <w:bookmarkEnd w:id="42991"/>
      <w:r>
        <w:rPr>
          <w:rFonts w:hint="cs"/>
          <w:rtl/>
          <w:lang w:eastAsia="he-IL"/>
        </w:rPr>
        <w:t>– – –</w:t>
      </w:r>
    </w:p>
    <w:p w:rsidR="00165360" w:rsidRDefault="00165360" w:rsidP="00E604E4">
      <w:pPr>
        <w:rPr>
          <w:rtl/>
          <w:lang w:eastAsia="he-IL"/>
        </w:rPr>
      </w:pPr>
      <w:bookmarkStart w:id="42992" w:name="_ETM_Q171_321147"/>
      <w:bookmarkStart w:id="42993" w:name="_ETM_Q171_321257"/>
      <w:bookmarkStart w:id="42994" w:name="_ETM_Q171_321294"/>
      <w:bookmarkStart w:id="42995" w:name="_ETM_Q171_321358"/>
      <w:bookmarkEnd w:id="42992"/>
      <w:bookmarkEnd w:id="42993"/>
      <w:bookmarkEnd w:id="42994"/>
      <w:bookmarkEnd w:id="42995"/>
    </w:p>
    <w:p w:rsidR="00165360" w:rsidRDefault="00165360" w:rsidP="00E604E4">
      <w:pPr>
        <w:pStyle w:val="-"/>
        <w:keepNext/>
        <w:rPr>
          <w:rtl/>
        </w:rPr>
      </w:pPr>
      <w:r w:rsidRPr="005E3E95">
        <w:rPr>
          <w:rStyle w:val="TagStyle"/>
          <w:rtl/>
        </w:rPr>
        <w:t xml:space="preserve"> &lt;&lt; דובר_המשך &gt;&gt; </w:t>
      </w:r>
      <w:r>
        <w:rPr>
          <w:rtl/>
        </w:rPr>
        <w:t>אוסאמה סעדי (הרשימה המשותפת):</w:t>
      </w:r>
      <w:r w:rsidRPr="005E3E95">
        <w:rPr>
          <w:rStyle w:val="TagStyle"/>
          <w:rtl/>
        </w:rPr>
        <w:t xml:space="preserve"> &lt;&lt; דובר_המשך &gt;&gt;</w:t>
      </w:r>
      <w:r>
        <w:rPr>
          <w:rtl/>
        </w:rPr>
        <w:t xml:space="preserve">   </w:t>
      </w:r>
    </w:p>
    <w:p w:rsidR="00165360" w:rsidRDefault="00165360" w:rsidP="008D5FB9">
      <w:pPr>
        <w:rPr>
          <w:rtl/>
          <w:lang w:eastAsia="he-IL"/>
        </w:rPr>
      </w:pPr>
    </w:p>
    <w:p w:rsidR="00165360" w:rsidRDefault="00165360" w:rsidP="00E604E4">
      <w:pPr>
        <w:rPr>
          <w:rtl/>
          <w:lang w:eastAsia="he-IL"/>
        </w:rPr>
      </w:pPr>
      <w:bookmarkStart w:id="42996" w:name="_ETM_Q171_322258"/>
      <w:bookmarkEnd w:id="42996"/>
      <w:r>
        <w:rPr>
          <w:rFonts w:hint="cs"/>
          <w:rtl/>
          <w:lang w:eastAsia="he-IL"/>
        </w:rPr>
        <w:t xml:space="preserve">לא, הוא אמר: זה מדינה גזענית. טוב, נו, אני עוד </w:t>
      </w:r>
      <w:bookmarkStart w:id="42997" w:name="_ETM_Q171_318912"/>
      <w:bookmarkEnd w:id="42997"/>
      <w:r>
        <w:rPr>
          <w:rFonts w:hint="cs"/>
          <w:rtl/>
          <w:lang w:eastAsia="he-IL"/>
        </w:rPr>
        <w:t xml:space="preserve">מעט מסיים. </w:t>
      </w:r>
      <w:bookmarkStart w:id="42998" w:name="_ETM_Q171_322304"/>
      <w:bookmarkEnd w:id="42998"/>
    </w:p>
    <w:p w:rsidR="00165360" w:rsidRPr="005E3E95" w:rsidRDefault="00165360" w:rsidP="00E604E4">
      <w:pPr>
        <w:rPr>
          <w:rtl/>
          <w:lang w:eastAsia="he-IL"/>
        </w:rPr>
      </w:pPr>
      <w:bookmarkStart w:id="42999" w:name="_ETM_Q171_322408"/>
      <w:bookmarkEnd w:id="42999"/>
    </w:p>
    <w:p w:rsidR="00165360" w:rsidRDefault="00165360" w:rsidP="00E604E4">
      <w:pPr>
        <w:pStyle w:val="af6"/>
        <w:keepNext/>
        <w:rPr>
          <w:rtl/>
        </w:rPr>
      </w:pPr>
      <w:r w:rsidRPr="00F369AE">
        <w:rPr>
          <w:rStyle w:val="TagStyle"/>
          <w:rtl/>
        </w:rPr>
        <w:t xml:space="preserve"> &lt;&lt; יור &gt;&gt; </w:t>
      </w:r>
      <w:r>
        <w:rPr>
          <w:rtl/>
        </w:rPr>
        <w:t>היו"ר צבי האוזר:</w:t>
      </w:r>
      <w:r w:rsidRPr="00F369AE">
        <w:rPr>
          <w:rStyle w:val="TagStyle"/>
          <w:rtl/>
        </w:rPr>
        <w:t xml:space="preserve"> &lt;&lt; יור &gt;&gt;</w:t>
      </w:r>
      <w:r>
        <w:rPr>
          <w:rtl/>
        </w:rPr>
        <w:t xml:space="preserve">   </w:t>
      </w:r>
    </w:p>
    <w:p w:rsidR="00165360" w:rsidRDefault="00165360" w:rsidP="008D5FB9">
      <w:pPr>
        <w:rPr>
          <w:rtl/>
          <w:lang w:eastAsia="he-IL"/>
        </w:rPr>
      </w:pPr>
    </w:p>
    <w:p w:rsidR="00165360" w:rsidRDefault="00165360" w:rsidP="008D5FB9">
      <w:pPr>
        <w:rPr>
          <w:rtl/>
          <w:lang w:eastAsia="he-IL"/>
        </w:rPr>
      </w:pPr>
      <w:bookmarkStart w:id="43000" w:name="_ETM_Q171_326976"/>
      <w:bookmarkStart w:id="43001" w:name="_ETM_Q171_327049"/>
      <w:bookmarkEnd w:id="43000"/>
      <w:bookmarkEnd w:id="43001"/>
      <w:r>
        <w:rPr>
          <w:rFonts w:hint="cs"/>
          <w:rtl/>
          <w:lang w:eastAsia="he-IL"/>
        </w:rPr>
        <w:t xml:space="preserve">אם אתה רוצה שאני אגן עליך, רק תגיד לי. </w:t>
      </w:r>
    </w:p>
    <w:p w:rsidR="00165360" w:rsidRDefault="00165360" w:rsidP="00E604E4">
      <w:pPr>
        <w:rPr>
          <w:rtl/>
          <w:lang w:eastAsia="he-IL"/>
        </w:rPr>
      </w:pPr>
    </w:p>
    <w:p w:rsidR="00165360" w:rsidRDefault="00165360" w:rsidP="00E604E4">
      <w:pPr>
        <w:pStyle w:val="af5"/>
        <w:keepNext/>
        <w:rPr>
          <w:rtl/>
        </w:rPr>
      </w:pPr>
      <w:r w:rsidRPr="00F369AE">
        <w:rPr>
          <w:rStyle w:val="TagStyle"/>
          <w:rtl/>
        </w:rPr>
        <w:t xml:space="preserve">&lt;&lt; קריאה &gt;&gt; </w:t>
      </w:r>
      <w:r>
        <w:rPr>
          <w:rtl/>
        </w:rPr>
        <w:t>ווליד טאהא (רע"מ – רשימת האיחוד הערבי):</w:t>
      </w:r>
      <w:r w:rsidRPr="00F369AE">
        <w:rPr>
          <w:rStyle w:val="TagStyle"/>
          <w:rtl/>
        </w:rPr>
        <w:t xml:space="preserve"> &lt;&lt; קריאה &gt;&gt;</w:t>
      </w:r>
      <w:r>
        <w:rPr>
          <w:rtl/>
        </w:rPr>
        <w:t xml:space="preserve">   </w:t>
      </w:r>
    </w:p>
    <w:p w:rsidR="00165360" w:rsidRDefault="00165360" w:rsidP="008D5FB9">
      <w:pPr>
        <w:rPr>
          <w:rtl/>
          <w:lang w:eastAsia="he-IL"/>
        </w:rPr>
      </w:pPr>
    </w:p>
    <w:p w:rsidR="00165360" w:rsidRDefault="00165360" w:rsidP="00FF1646">
      <w:pPr>
        <w:rPr>
          <w:rtl/>
          <w:lang w:eastAsia="he-IL"/>
        </w:rPr>
      </w:pPr>
      <w:r>
        <w:rPr>
          <w:rFonts w:hint="cs"/>
          <w:rtl/>
          <w:lang w:eastAsia="he-IL"/>
        </w:rPr>
        <w:t>הוא לא אמר</w:t>
      </w:r>
      <w:bookmarkStart w:id="43002" w:name="_ETM_Q171_326578"/>
      <w:bookmarkEnd w:id="43002"/>
      <w:r>
        <w:rPr>
          <w:rFonts w:hint="cs"/>
          <w:rtl/>
          <w:lang w:eastAsia="he-IL"/>
        </w:rPr>
        <w:t xml:space="preserve"> </w:t>
      </w:r>
      <w:r w:rsidR="008D5FB9">
        <w:rPr>
          <w:rFonts w:hint="cs"/>
          <w:rtl/>
          <w:lang w:eastAsia="he-IL"/>
        </w:rPr>
        <w:t>– – –</w:t>
      </w:r>
      <w:r>
        <w:rPr>
          <w:rFonts w:hint="cs"/>
          <w:rtl/>
          <w:lang w:eastAsia="he-IL"/>
        </w:rPr>
        <w:t xml:space="preserve"> שמגדירה את המדינה יהודית, הוא אמר</w:t>
      </w:r>
      <w:r w:rsidR="00FF1646">
        <w:rPr>
          <w:rFonts w:hint="cs"/>
          <w:rtl/>
          <w:lang w:eastAsia="he-IL"/>
        </w:rPr>
        <w:t>:</w:t>
      </w:r>
      <w:r>
        <w:rPr>
          <w:rFonts w:hint="cs"/>
          <w:rtl/>
          <w:lang w:eastAsia="he-IL"/>
        </w:rPr>
        <w:t xml:space="preserve"> </w:t>
      </w:r>
      <w:bookmarkStart w:id="43003" w:name="_ETM_Q171_336641"/>
      <w:bookmarkEnd w:id="43003"/>
      <w:r>
        <w:rPr>
          <w:rFonts w:hint="cs"/>
          <w:rtl/>
          <w:lang w:eastAsia="he-IL"/>
        </w:rPr>
        <w:t xml:space="preserve">במדינה היהודית. </w:t>
      </w:r>
    </w:p>
    <w:p w:rsidR="00165360" w:rsidRDefault="00165360" w:rsidP="00E604E4">
      <w:pPr>
        <w:rPr>
          <w:rtl/>
          <w:lang w:eastAsia="he-IL"/>
        </w:rPr>
      </w:pPr>
    </w:p>
    <w:p w:rsidR="00165360" w:rsidRDefault="00165360" w:rsidP="00E604E4">
      <w:pPr>
        <w:pStyle w:val="af5"/>
        <w:keepNext/>
        <w:rPr>
          <w:rtl/>
        </w:rPr>
      </w:pPr>
      <w:bookmarkStart w:id="43004" w:name="_ETM_Q171_339000"/>
      <w:bookmarkStart w:id="43005" w:name="ET_interruption_5850_7"/>
      <w:bookmarkEnd w:id="43004"/>
      <w:r w:rsidRPr="00F74F92">
        <w:rPr>
          <w:rStyle w:val="TagStyle"/>
          <w:rtl/>
        </w:rPr>
        <w:t xml:space="preserve"> &lt;&lt; קריאה &gt;&gt;</w:t>
      </w:r>
      <w:r w:rsidRPr="00F369AE">
        <w:rPr>
          <w:rStyle w:val="TagStyle"/>
          <w:rtl/>
        </w:rPr>
        <w:t xml:space="preserve"> </w:t>
      </w:r>
      <w:r>
        <w:rPr>
          <w:rtl/>
        </w:rPr>
        <w:t>סמי אבו שחאדה (הרשימה המשותפת):</w:t>
      </w:r>
      <w:r w:rsidRPr="00F369AE">
        <w:rPr>
          <w:rStyle w:val="TagStyle"/>
          <w:rtl/>
        </w:rPr>
        <w:t xml:space="preserve"> </w:t>
      </w:r>
      <w:r w:rsidRPr="00F74F92">
        <w:rPr>
          <w:rStyle w:val="TagStyle"/>
          <w:rtl/>
        </w:rPr>
        <w:t xml:space="preserve">&lt;&lt; קריאה &gt;&gt; </w:t>
      </w:r>
      <w:r>
        <w:rPr>
          <w:rtl/>
        </w:rPr>
        <w:t xml:space="preserve">   </w:t>
      </w:r>
      <w:bookmarkEnd w:id="43005"/>
    </w:p>
    <w:p w:rsidR="00165360" w:rsidRDefault="00165360" w:rsidP="008D5FB9">
      <w:pPr>
        <w:rPr>
          <w:rtl/>
          <w:lang w:eastAsia="he-IL"/>
        </w:rPr>
      </w:pPr>
    </w:p>
    <w:p w:rsidR="00165360" w:rsidRDefault="00165360" w:rsidP="00E604E4">
      <w:pPr>
        <w:rPr>
          <w:rtl/>
          <w:lang w:eastAsia="he-IL"/>
        </w:rPr>
      </w:pPr>
      <w:r>
        <w:rPr>
          <w:rFonts w:hint="cs"/>
          <w:rtl/>
          <w:lang w:eastAsia="he-IL"/>
        </w:rPr>
        <w:lastRenderedPageBreak/>
        <w:t xml:space="preserve">היושב-ראש, רק תוסיף לו את הזמן על הרעש הזה, זה </w:t>
      </w:r>
      <w:bookmarkStart w:id="43006" w:name="_ETM_Q171_337000"/>
      <w:bookmarkEnd w:id="43006"/>
      <w:r>
        <w:rPr>
          <w:rFonts w:hint="cs"/>
          <w:rtl/>
          <w:lang w:eastAsia="he-IL"/>
        </w:rPr>
        <w:t>הכול.</w:t>
      </w:r>
    </w:p>
    <w:p w:rsidR="00165360" w:rsidRDefault="00165360" w:rsidP="00E604E4">
      <w:pPr>
        <w:rPr>
          <w:rtl/>
          <w:lang w:eastAsia="he-IL"/>
        </w:rPr>
      </w:pPr>
    </w:p>
    <w:p w:rsidR="00165360" w:rsidRDefault="00165360" w:rsidP="00E604E4">
      <w:pPr>
        <w:pStyle w:val="af5"/>
        <w:keepNext/>
        <w:rPr>
          <w:rtl/>
        </w:rPr>
      </w:pPr>
      <w:r w:rsidRPr="00F369AE">
        <w:rPr>
          <w:rStyle w:val="TagStyle"/>
          <w:rtl/>
        </w:rPr>
        <w:t xml:space="preserve">&lt;&lt; קריאה &gt;&gt; </w:t>
      </w:r>
      <w:r>
        <w:rPr>
          <w:rtl/>
        </w:rPr>
        <w:t>ווליד טאהא (רע"מ – רשימת האיחוד הערבי):</w:t>
      </w:r>
      <w:r w:rsidRPr="00F369AE">
        <w:rPr>
          <w:rStyle w:val="TagStyle"/>
          <w:rtl/>
        </w:rPr>
        <w:t xml:space="preserve"> &lt;&lt; קריאה &gt;&gt;</w:t>
      </w:r>
      <w:r>
        <w:rPr>
          <w:rtl/>
        </w:rPr>
        <w:t xml:space="preserve">   </w:t>
      </w:r>
    </w:p>
    <w:p w:rsidR="00165360" w:rsidRDefault="00165360" w:rsidP="008D5FB9">
      <w:pPr>
        <w:rPr>
          <w:rtl/>
          <w:lang w:eastAsia="he-IL"/>
        </w:rPr>
      </w:pPr>
    </w:p>
    <w:p w:rsidR="00165360" w:rsidRDefault="00165360" w:rsidP="00FF1646">
      <w:pPr>
        <w:rPr>
          <w:rtl/>
          <w:lang w:eastAsia="he-IL"/>
        </w:rPr>
      </w:pPr>
      <w:r>
        <w:rPr>
          <w:rFonts w:hint="cs"/>
          <w:rtl/>
          <w:lang w:eastAsia="he-IL"/>
        </w:rPr>
        <w:t>אוסאמה, זה עליי, תיקח את זה מהזמן שלי.</w:t>
      </w:r>
    </w:p>
    <w:p w:rsidR="00165360" w:rsidRDefault="00165360" w:rsidP="00E604E4">
      <w:pPr>
        <w:rPr>
          <w:b/>
          <w:bCs/>
          <w:u w:val="single"/>
          <w:rtl/>
          <w:lang w:eastAsia="he-IL"/>
        </w:rPr>
      </w:pPr>
    </w:p>
    <w:p w:rsidR="00165360" w:rsidRDefault="00165360" w:rsidP="00E604E4">
      <w:pPr>
        <w:pStyle w:val="-"/>
        <w:keepNext/>
        <w:rPr>
          <w:rtl/>
        </w:rPr>
      </w:pPr>
      <w:r w:rsidRPr="00F369AE">
        <w:rPr>
          <w:rStyle w:val="TagStyle"/>
          <w:rtl/>
        </w:rPr>
        <w:t xml:space="preserve"> &lt;&lt; דובר_המשך &gt;&gt; </w:t>
      </w:r>
      <w:r>
        <w:rPr>
          <w:rtl/>
        </w:rPr>
        <w:t>אוסאמה סעדי (הרשימה המשותפת):</w:t>
      </w:r>
      <w:r w:rsidRPr="00F369AE">
        <w:rPr>
          <w:rStyle w:val="TagStyle"/>
          <w:rtl/>
        </w:rPr>
        <w:t xml:space="preserve"> &lt;&lt; דובר_המשך &gt;&gt;</w:t>
      </w:r>
      <w:r>
        <w:rPr>
          <w:rtl/>
        </w:rPr>
        <w:t xml:space="preserve">   </w:t>
      </w:r>
    </w:p>
    <w:p w:rsidR="00165360" w:rsidRDefault="00165360" w:rsidP="008D5FB9">
      <w:pPr>
        <w:rPr>
          <w:rtl/>
          <w:lang w:eastAsia="he-IL"/>
        </w:rPr>
      </w:pPr>
    </w:p>
    <w:p w:rsidR="00165360" w:rsidRDefault="00165360" w:rsidP="00B61EEA">
      <w:pPr>
        <w:rPr>
          <w:rtl/>
          <w:lang w:eastAsia="he-IL"/>
        </w:rPr>
      </w:pPr>
      <w:r w:rsidRPr="00B61EEA">
        <w:rPr>
          <w:rFonts w:hint="cs"/>
          <w:rtl/>
          <w:lang w:eastAsia="he-IL"/>
        </w:rPr>
        <w:t xml:space="preserve">ווליד, בסדר, (אומר </w:t>
      </w:r>
      <w:bookmarkStart w:id="43007" w:name="_ETM_Q171_338000"/>
      <w:bookmarkEnd w:id="43007"/>
      <w:r w:rsidR="002B2431" w:rsidRPr="00B61EEA">
        <w:rPr>
          <w:rFonts w:hint="cs"/>
          <w:rtl/>
          <w:lang w:eastAsia="he-IL"/>
        </w:rPr>
        <w:t>ב</w:t>
      </w:r>
      <w:r w:rsidRPr="00B61EEA">
        <w:rPr>
          <w:rFonts w:hint="cs"/>
          <w:rtl/>
          <w:lang w:eastAsia="he-IL"/>
        </w:rPr>
        <w:t>ערבית</w:t>
      </w:r>
      <w:r w:rsidR="00FF1646" w:rsidRPr="00B61EEA">
        <w:rPr>
          <w:rFonts w:hint="cs"/>
          <w:rtl/>
          <w:lang w:eastAsia="he-IL"/>
        </w:rPr>
        <w:t>:</w:t>
      </w:r>
      <w:r w:rsidR="00B61EEA" w:rsidRPr="00B61EEA">
        <w:rPr>
          <w:rFonts w:hint="cs"/>
          <w:rtl/>
          <w:lang w:eastAsia="he-IL"/>
        </w:rPr>
        <w:t xml:space="preserve"> </w:t>
      </w:r>
      <w:r w:rsidR="00B61EEA" w:rsidRPr="00B61EEA">
        <w:rPr>
          <w:rtl/>
          <w:lang w:eastAsia="he-IL"/>
        </w:rPr>
        <w:t>מה שהוא אמר עד היום</w:t>
      </w:r>
      <w:r w:rsidR="00B61EEA">
        <w:rPr>
          <w:rFonts w:hint="cs"/>
          <w:rtl/>
          <w:lang w:eastAsia="he-IL"/>
        </w:rPr>
        <w:t xml:space="preserve"> זה</w:t>
      </w:r>
      <w:r w:rsidR="00B61EEA" w:rsidRPr="00B61EEA">
        <w:rPr>
          <w:rtl/>
          <w:lang w:eastAsia="he-IL"/>
        </w:rPr>
        <w:t xml:space="preserve"> </w:t>
      </w:r>
      <w:bookmarkStart w:id="43008" w:name="_ETM_Q171_342000"/>
      <w:bookmarkEnd w:id="43008"/>
      <w:r w:rsidR="00B61EEA" w:rsidRPr="00B61EEA">
        <w:rPr>
          <w:rtl/>
          <w:lang w:eastAsia="he-IL"/>
        </w:rPr>
        <w:t xml:space="preserve">שהוא מכיר בישראל </w:t>
      </w:r>
      <w:bookmarkStart w:id="43009" w:name="_ETM_Q171_344000"/>
      <w:bookmarkEnd w:id="43009"/>
      <w:r w:rsidR="00B61EEA" w:rsidRPr="00B61EEA">
        <w:rPr>
          <w:rtl/>
          <w:lang w:eastAsia="he-IL"/>
        </w:rPr>
        <w:t>כמדינה יהודית</w:t>
      </w:r>
      <w:r w:rsidR="00B61EEA">
        <w:rPr>
          <w:rFonts w:hint="cs"/>
          <w:rtl/>
          <w:lang w:eastAsia="he-IL"/>
        </w:rPr>
        <w:t>;</w:t>
      </w:r>
      <w:r w:rsidR="00B61EEA" w:rsidRPr="00B61EEA">
        <w:rPr>
          <w:rtl/>
          <w:lang w:eastAsia="he-IL"/>
        </w:rPr>
        <w:t xml:space="preserve"> נולדה כזאת ותישאר. הוא לא סמי</w:t>
      </w:r>
      <w:r w:rsidR="00B61EEA">
        <w:rPr>
          <w:rFonts w:hint="cs"/>
          <w:rtl/>
          <w:lang w:eastAsia="he-IL"/>
        </w:rPr>
        <w:t>.</w:t>
      </w:r>
      <w:r w:rsidRPr="00B61EEA">
        <w:rPr>
          <w:rFonts w:hint="cs"/>
          <w:rtl/>
          <w:lang w:eastAsia="he-IL"/>
        </w:rPr>
        <w:t>)</w:t>
      </w:r>
    </w:p>
    <w:p w:rsidR="00165360" w:rsidRDefault="00165360" w:rsidP="00E604E4">
      <w:pPr>
        <w:rPr>
          <w:highlight w:val="yellow"/>
          <w:rtl/>
          <w:lang w:eastAsia="he-IL"/>
        </w:rPr>
      </w:pPr>
      <w:bookmarkStart w:id="43010" w:name="_ETM_Q171_354211"/>
      <w:bookmarkStart w:id="43011" w:name="_ETM_Q171_354307"/>
      <w:bookmarkStart w:id="43012" w:name="_ETM_Q171_354337"/>
      <w:bookmarkStart w:id="43013" w:name="_ETM_Q171_354395"/>
      <w:bookmarkEnd w:id="43010"/>
      <w:bookmarkEnd w:id="43011"/>
      <w:bookmarkEnd w:id="43012"/>
      <w:bookmarkEnd w:id="43013"/>
    </w:p>
    <w:p w:rsidR="00165360" w:rsidRDefault="00165360" w:rsidP="00E604E4">
      <w:pPr>
        <w:pStyle w:val="af5"/>
        <w:keepNext/>
        <w:rPr>
          <w:rtl/>
        </w:rPr>
      </w:pPr>
      <w:bookmarkStart w:id="43014" w:name="ET_interruption_5854_22"/>
      <w:r w:rsidRPr="005E3E95">
        <w:rPr>
          <w:rStyle w:val="TagStyle"/>
          <w:rtl/>
        </w:rPr>
        <w:t xml:space="preserve"> &lt;&lt; קריאה &gt;&gt; </w:t>
      </w:r>
      <w:r>
        <w:rPr>
          <w:rtl/>
        </w:rPr>
        <w:t>ווליד טאהא (רע"מ – רשימת האיחוד הערבי):</w:t>
      </w:r>
      <w:r w:rsidRPr="005E3E95">
        <w:rPr>
          <w:rStyle w:val="TagStyle"/>
          <w:rtl/>
        </w:rPr>
        <w:t xml:space="preserve"> &lt;&lt; קריאה &gt;&gt;</w:t>
      </w:r>
      <w:r>
        <w:rPr>
          <w:rtl/>
        </w:rPr>
        <w:t xml:space="preserve">   </w:t>
      </w:r>
      <w:bookmarkEnd w:id="43014"/>
    </w:p>
    <w:p w:rsidR="00165360" w:rsidRDefault="00165360" w:rsidP="008D5FB9">
      <w:pPr>
        <w:rPr>
          <w:rtl/>
          <w:lang w:eastAsia="he-IL"/>
        </w:rPr>
      </w:pPr>
    </w:p>
    <w:p w:rsidR="00165360" w:rsidRDefault="002B2431" w:rsidP="002B2431">
      <w:pPr>
        <w:rPr>
          <w:rtl/>
          <w:lang w:eastAsia="he-IL"/>
        </w:rPr>
      </w:pPr>
      <w:bookmarkStart w:id="43015" w:name="_ETM_Q171_358837"/>
      <w:bookmarkStart w:id="43016" w:name="_ETM_Q171_359071"/>
      <w:bookmarkStart w:id="43017" w:name="_ETM_Q171_359134"/>
      <w:bookmarkEnd w:id="43015"/>
      <w:bookmarkEnd w:id="43016"/>
      <w:bookmarkEnd w:id="43017"/>
      <w:r>
        <w:rPr>
          <w:rFonts w:hint="cs"/>
          <w:rtl/>
          <w:lang w:eastAsia="he-IL"/>
        </w:rPr>
        <w:t xml:space="preserve">(אומר </w:t>
      </w:r>
      <w:r w:rsidRPr="005A242E">
        <w:rPr>
          <w:rFonts w:hint="cs"/>
          <w:rtl/>
          <w:lang w:eastAsia="he-IL"/>
        </w:rPr>
        <w:t>בערבית</w:t>
      </w:r>
      <w:r w:rsidR="00FF1646">
        <w:rPr>
          <w:rFonts w:hint="cs"/>
          <w:rtl/>
          <w:lang w:eastAsia="he-IL"/>
        </w:rPr>
        <w:t>:</w:t>
      </w:r>
      <w:r w:rsidR="00B61EEA">
        <w:rPr>
          <w:rFonts w:hint="cs"/>
          <w:rtl/>
          <w:lang w:eastAsia="he-IL"/>
        </w:rPr>
        <w:t xml:space="preserve"> אני שמעתי אותו לפני 20 שנה,</w:t>
      </w:r>
      <w:r>
        <w:rPr>
          <w:rFonts w:hint="cs"/>
          <w:rtl/>
          <w:lang w:eastAsia="he-IL"/>
        </w:rPr>
        <w:t xml:space="preserve">) </w:t>
      </w:r>
      <w:r w:rsidR="00165360">
        <w:rPr>
          <w:rFonts w:hint="cs"/>
          <w:rtl/>
          <w:lang w:eastAsia="he-IL"/>
        </w:rPr>
        <w:t xml:space="preserve">אז הוא הביא. </w:t>
      </w:r>
      <w:bookmarkStart w:id="43018" w:name="_ETM_Q171_362274"/>
      <w:bookmarkEnd w:id="43018"/>
      <w:r w:rsidR="00165360">
        <w:rPr>
          <w:rFonts w:hint="cs"/>
          <w:rtl/>
          <w:lang w:eastAsia="he-IL"/>
        </w:rPr>
        <w:t xml:space="preserve">הוא חוזר על זה בעקביות. </w:t>
      </w:r>
    </w:p>
    <w:p w:rsidR="00165360" w:rsidRDefault="00165360" w:rsidP="00E604E4">
      <w:pPr>
        <w:rPr>
          <w:rtl/>
          <w:lang w:eastAsia="he-IL"/>
        </w:rPr>
      </w:pPr>
      <w:bookmarkStart w:id="43019" w:name="_ETM_Q171_360385"/>
      <w:bookmarkStart w:id="43020" w:name="_ETM_Q171_360468"/>
      <w:bookmarkEnd w:id="43019"/>
      <w:bookmarkEnd w:id="43020"/>
    </w:p>
    <w:p w:rsidR="00165360" w:rsidRDefault="00165360" w:rsidP="00E604E4">
      <w:pPr>
        <w:pStyle w:val="-"/>
        <w:keepNext/>
        <w:rPr>
          <w:rtl/>
        </w:rPr>
      </w:pPr>
      <w:bookmarkStart w:id="43021" w:name="_ETM_Q171_360513"/>
      <w:bookmarkStart w:id="43022" w:name="_ETM_Q171_360584"/>
      <w:bookmarkStart w:id="43023" w:name="ET_speakercontinue_5292_23"/>
      <w:bookmarkEnd w:id="43021"/>
      <w:bookmarkEnd w:id="43022"/>
      <w:r w:rsidRPr="005E3E95">
        <w:rPr>
          <w:rStyle w:val="TagStyle"/>
          <w:rtl/>
        </w:rPr>
        <w:t xml:space="preserve"> &lt;&lt; דובר_המשך &gt;&gt; </w:t>
      </w:r>
      <w:r>
        <w:rPr>
          <w:rtl/>
        </w:rPr>
        <w:t>אוסאמה סעדי (הרשימה המשותפת):</w:t>
      </w:r>
      <w:r w:rsidRPr="005E3E95">
        <w:rPr>
          <w:rStyle w:val="TagStyle"/>
          <w:rtl/>
        </w:rPr>
        <w:t xml:space="preserve"> &lt;&lt; דובר_המשך &gt;&gt;</w:t>
      </w:r>
      <w:r>
        <w:rPr>
          <w:rtl/>
        </w:rPr>
        <w:t xml:space="preserve">   </w:t>
      </w:r>
      <w:bookmarkEnd w:id="43023"/>
    </w:p>
    <w:p w:rsidR="00165360" w:rsidRDefault="00165360" w:rsidP="008D5FB9">
      <w:pPr>
        <w:rPr>
          <w:rtl/>
          <w:lang w:eastAsia="he-IL"/>
        </w:rPr>
      </w:pPr>
    </w:p>
    <w:p w:rsidR="00165360" w:rsidRDefault="00165360" w:rsidP="00FF1646">
      <w:pPr>
        <w:rPr>
          <w:rtl/>
          <w:lang w:eastAsia="he-IL"/>
        </w:rPr>
      </w:pPr>
      <w:bookmarkStart w:id="43024" w:name="_ETM_Q171_361688"/>
      <w:bookmarkEnd w:id="43024"/>
      <w:r>
        <w:rPr>
          <w:rFonts w:hint="cs"/>
          <w:rtl/>
          <w:lang w:eastAsia="he-IL"/>
        </w:rPr>
        <w:t xml:space="preserve">בסדר. עיסאווי. השר עיסאווי. נתנו לה </w:t>
      </w:r>
      <w:bookmarkStart w:id="43025" w:name="_ETM_Q171_363446"/>
      <w:bookmarkEnd w:id="43025"/>
      <w:r>
        <w:rPr>
          <w:rFonts w:hint="cs"/>
          <w:rtl/>
          <w:lang w:eastAsia="he-IL"/>
        </w:rPr>
        <w:t>זכאות, כי אמרו</w:t>
      </w:r>
      <w:r w:rsidR="00FF1646">
        <w:rPr>
          <w:rFonts w:hint="cs"/>
          <w:rtl/>
          <w:lang w:eastAsia="he-IL"/>
        </w:rPr>
        <w:t>:</w:t>
      </w:r>
      <w:r>
        <w:rPr>
          <w:rFonts w:hint="cs"/>
          <w:rtl/>
          <w:lang w:eastAsia="he-IL"/>
        </w:rPr>
        <w:t xml:space="preserve"> את בתהליך אחמ"ש. קיבלה זכאות. </w:t>
      </w:r>
      <w:bookmarkStart w:id="43026" w:name="_ETM_Q171_364582"/>
      <w:bookmarkEnd w:id="43026"/>
      <w:r>
        <w:rPr>
          <w:rFonts w:hint="cs"/>
          <w:rtl/>
          <w:lang w:eastAsia="he-IL"/>
        </w:rPr>
        <w:t xml:space="preserve">אבל אמרו לה: עכשיו, בשביל הרישיון </w:t>
      </w:r>
      <w:r>
        <w:rPr>
          <w:rFonts w:hint="eastAsia"/>
          <w:rtl/>
          <w:lang w:eastAsia="he-IL"/>
        </w:rPr>
        <w:t>–</w:t>
      </w:r>
      <w:r>
        <w:rPr>
          <w:rFonts w:hint="cs"/>
          <w:rtl/>
          <w:lang w:eastAsia="he-IL"/>
        </w:rPr>
        <w:t xml:space="preserve"> כשתקבלי רישיון</w:t>
      </w:r>
      <w:r w:rsidR="00FF1646">
        <w:rPr>
          <w:rFonts w:hint="cs"/>
          <w:rtl/>
          <w:lang w:eastAsia="he-IL"/>
        </w:rPr>
        <w:t>,</w:t>
      </w:r>
      <w:r>
        <w:rPr>
          <w:rFonts w:hint="cs"/>
          <w:rtl/>
          <w:lang w:eastAsia="he-IL"/>
        </w:rPr>
        <w:t xml:space="preserve"> את צריכה </w:t>
      </w:r>
      <w:bookmarkStart w:id="43027" w:name="_ETM_Q171_376629"/>
      <w:bookmarkEnd w:id="43027"/>
      <w:r>
        <w:rPr>
          <w:rFonts w:hint="cs"/>
          <w:rtl/>
          <w:lang w:eastAsia="he-IL"/>
        </w:rPr>
        <w:t xml:space="preserve">להיות תושבת קבע. </w:t>
      </w:r>
    </w:p>
    <w:p w:rsidR="00165360" w:rsidRDefault="00165360" w:rsidP="00E604E4">
      <w:pPr>
        <w:rPr>
          <w:rtl/>
          <w:lang w:eastAsia="he-IL"/>
        </w:rPr>
      </w:pPr>
    </w:p>
    <w:p w:rsidR="00165360" w:rsidRDefault="00165360" w:rsidP="00E604E4">
      <w:pPr>
        <w:pStyle w:val="af5"/>
        <w:keepNext/>
        <w:rPr>
          <w:rtl/>
        </w:rPr>
      </w:pPr>
      <w:bookmarkStart w:id="43028" w:name="ET_interruption_6213_9"/>
      <w:r w:rsidRPr="00F369AE">
        <w:rPr>
          <w:rStyle w:val="TagStyle"/>
          <w:rtl/>
        </w:rPr>
        <w:t xml:space="preserve"> &lt;&lt; קריאה &gt;&gt; </w:t>
      </w:r>
      <w:r>
        <w:rPr>
          <w:rtl/>
        </w:rPr>
        <w:t>השר לשיתוף פעולה אזורי עיסאווי פריג':</w:t>
      </w:r>
      <w:r w:rsidRPr="00F369AE">
        <w:rPr>
          <w:rStyle w:val="TagStyle"/>
          <w:rtl/>
        </w:rPr>
        <w:t xml:space="preserve"> &lt;&lt; קריאה &gt;&gt;</w:t>
      </w:r>
      <w:r>
        <w:rPr>
          <w:rtl/>
        </w:rPr>
        <w:t xml:space="preserve">   </w:t>
      </w:r>
      <w:bookmarkEnd w:id="43028"/>
    </w:p>
    <w:p w:rsidR="00165360" w:rsidRDefault="00165360" w:rsidP="008D5FB9">
      <w:pPr>
        <w:rPr>
          <w:rtl/>
          <w:lang w:eastAsia="he-IL"/>
        </w:rPr>
      </w:pPr>
    </w:p>
    <w:p w:rsidR="00165360" w:rsidRDefault="00165360" w:rsidP="00E604E4">
      <w:pPr>
        <w:rPr>
          <w:rtl/>
          <w:lang w:eastAsia="he-IL"/>
        </w:rPr>
      </w:pPr>
      <w:r>
        <w:rPr>
          <w:rFonts w:hint="cs"/>
          <w:rtl/>
          <w:lang w:eastAsia="he-IL"/>
        </w:rPr>
        <w:t xml:space="preserve">איך נתנו לה לגשת לבחינות? </w:t>
      </w:r>
    </w:p>
    <w:p w:rsidR="00165360" w:rsidRDefault="00165360" w:rsidP="00E604E4">
      <w:pPr>
        <w:rPr>
          <w:b/>
          <w:bCs/>
          <w:u w:val="single"/>
          <w:rtl/>
          <w:lang w:eastAsia="he-IL"/>
        </w:rPr>
      </w:pPr>
    </w:p>
    <w:p w:rsidR="00165360" w:rsidRDefault="00165360" w:rsidP="00E604E4">
      <w:pPr>
        <w:pStyle w:val="-"/>
        <w:keepNext/>
        <w:rPr>
          <w:rtl/>
        </w:rPr>
      </w:pPr>
      <w:r w:rsidRPr="00F369AE">
        <w:rPr>
          <w:rStyle w:val="TagStyle"/>
          <w:rtl/>
        </w:rPr>
        <w:t xml:space="preserve"> &lt;&lt; דובר_המשך &gt;&gt; </w:t>
      </w:r>
      <w:r>
        <w:rPr>
          <w:rtl/>
        </w:rPr>
        <w:t>אוסאמה סעדי (הרשימה המשותפת):</w:t>
      </w:r>
      <w:r w:rsidRPr="00F369AE">
        <w:rPr>
          <w:rStyle w:val="TagStyle"/>
          <w:rtl/>
        </w:rPr>
        <w:t xml:space="preserve"> &lt;&lt; דובר_המשך &gt;&gt;</w:t>
      </w:r>
      <w:r>
        <w:rPr>
          <w:rtl/>
        </w:rPr>
        <w:t xml:space="preserve">   </w:t>
      </w:r>
    </w:p>
    <w:p w:rsidR="00165360" w:rsidRDefault="00165360" w:rsidP="008D5FB9">
      <w:pPr>
        <w:rPr>
          <w:rtl/>
          <w:lang w:eastAsia="he-IL"/>
        </w:rPr>
      </w:pPr>
    </w:p>
    <w:p w:rsidR="00165360" w:rsidRDefault="00165360" w:rsidP="00FF1646">
      <w:pPr>
        <w:rPr>
          <w:rtl/>
          <w:lang w:eastAsia="he-IL"/>
        </w:rPr>
      </w:pPr>
      <w:r>
        <w:rPr>
          <w:rFonts w:hint="cs"/>
          <w:rtl/>
          <w:lang w:eastAsia="he-IL"/>
        </w:rPr>
        <w:t xml:space="preserve">נתנו לה. אני אשלח לך את המסמכים. אחותה רוקחת </w:t>
      </w:r>
      <w:bookmarkStart w:id="43029" w:name="_ETM_Q171_380075"/>
      <w:bookmarkEnd w:id="43029"/>
      <w:r w:rsidR="00FF1646">
        <w:rPr>
          <w:rFonts w:hint="eastAsia"/>
          <w:rtl/>
          <w:lang w:eastAsia="he-IL"/>
        </w:rPr>
        <w:t xml:space="preserve">– </w:t>
      </w:r>
      <w:r>
        <w:rPr>
          <w:rFonts w:hint="cs"/>
          <w:rtl/>
          <w:lang w:eastAsia="he-IL"/>
        </w:rPr>
        <w:t xml:space="preserve">אותו הדבר. זה מקרה שאני מטפל בו. עכשיו, בא קפטן </w:t>
      </w:r>
      <w:bookmarkStart w:id="43030" w:name="_ETM_Q171_386168"/>
      <w:bookmarkEnd w:id="43030"/>
      <w:r>
        <w:rPr>
          <w:rFonts w:hint="cs"/>
          <w:rtl/>
          <w:lang w:eastAsia="he-IL"/>
        </w:rPr>
        <w:t xml:space="preserve">ר', אמר: אנחנו ניתן פתרונות לקבוצה הזאת של 12,000 </w:t>
      </w:r>
      <w:bookmarkStart w:id="43031" w:name="_ETM_Q171_393573"/>
      <w:bookmarkEnd w:id="43031"/>
      <w:r>
        <w:rPr>
          <w:rFonts w:hint="cs"/>
          <w:rtl/>
          <w:lang w:eastAsia="he-IL"/>
        </w:rPr>
        <w:t xml:space="preserve">משפחות שהן נפגעות החוק הזה מאז 2003, והחוק </w:t>
      </w:r>
      <w:bookmarkStart w:id="43032" w:name="_ETM_Q171_406707"/>
      <w:bookmarkEnd w:id="43032"/>
      <w:r>
        <w:rPr>
          <w:rFonts w:hint="cs"/>
          <w:rtl/>
          <w:lang w:eastAsia="he-IL"/>
        </w:rPr>
        <w:t>הזה יחול מהיום והלאה על משפחות חדשות. אמרנו</w:t>
      </w:r>
      <w:r w:rsidR="00FF1646">
        <w:rPr>
          <w:rFonts w:hint="cs"/>
          <w:rtl/>
          <w:lang w:eastAsia="he-IL"/>
        </w:rPr>
        <w:t>:</w:t>
      </w:r>
      <w:r>
        <w:rPr>
          <w:rFonts w:hint="cs"/>
          <w:rtl/>
          <w:lang w:eastAsia="he-IL"/>
        </w:rPr>
        <w:t xml:space="preserve"> </w:t>
      </w:r>
      <w:bookmarkStart w:id="43033" w:name="_ETM_Q171_409687"/>
      <w:bookmarkEnd w:id="43033"/>
      <w:r>
        <w:rPr>
          <w:rFonts w:hint="cs"/>
          <w:rtl/>
          <w:lang w:eastAsia="he-IL"/>
        </w:rPr>
        <w:t xml:space="preserve">ואללה, יש הקלה משמעותית למשפחות האלה, סוף-סוף יש </w:t>
      </w:r>
      <w:bookmarkStart w:id="43034" w:name="_ETM_Q171_419623"/>
      <w:bookmarkEnd w:id="43034"/>
      <w:r>
        <w:rPr>
          <w:rFonts w:hint="cs"/>
          <w:rtl/>
          <w:lang w:eastAsia="he-IL"/>
        </w:rPr>
        <w:t>פתרונות לקבוצה הזאת. אני שמעתי אז את עיסאווי</w:t>
      </w:r>
      <w:r w:rsidR="00FF1646">
        <w:rPr>
          <w:rFonts w:hint="cs"/>
          <w:rtl/>
          <w:lang w:eastAsia="he-IL"/>
        </w:rPr>
        <w:t>,</w:t>
      </w:r>
      <w:r>
        <w:rPr>
          <w:rFonts w:hint="cs"/>
          <w:rtl/>
          <w:lang w:eastAsia="he-IL"/>
        </w:rPr>
        <w:t xml:space="preserve"> שעלה ודיבר </w:t>
      </w:r>
      <w:bookmarkStart w:id="43035" w:name="_ETM_Q171_423130"/>
      <w:bookmarkEnd w:id="43035"/>
      <w:r>
        <w:rPr>
          <w:rFonts w:hint="cs"/>
          <w:rtl/>
          <w:lang w:eastAsia="he-IL"/>
        </w:rPr>
        <w:t xml:space="preserve">ואמר: אנחנו נותנים פתרונות, והגענו לסיכום עם השרה </w:t>
      </w:r>
      <w:bookmarkStart w:id="43036" w:name="_ETM_Q171_429102"/>
      <w:bookmarkEnd w:id="43036"/>
      <w:r>
        <w:rPr>
          <w:rFonts w:hint="cs"/>
          <w:rtl/>
          <w:lang w:eastAsia="he-IL"/>
        </w:rPr>
        <w:t>שקד</w:t>
      </w:r>
      <w:r w:rsidR="00FF1646">
        <w:rPr>
          <w:rFonts w:hint="cs"/>
          <w:rtl/>
          <w:lang w:eastAsia="he-IL"/>
        </w:rPr>
        <w:t>:</w:t>
      </w:r>
      <w:r>
        <w:rPr>
          <w:rFonts w:hint="cs"/>
          <w:rtl/>
          <w:lang w:eastAsia="he-IL"/>
        </w:rPr>
        <w:t xml:space="preserve"> בדיקה פרטנית </w:t>
      </w:r>
      <w:r>
        <w:rPr>
          <w:rtl/>
          <w:lang w:eastAsia="he-IL"/>
        </w:rPr>
        <w:t>–</w:t>
      </w:r>
      <w:r>
        <w:rPr>
          <w:rFonts w:hint="cs"/>
          <w:rtl/>
          <w:lang w:eastAsia="he-IL"/>
        </w:rPr>
        <w:t xml:space="preserve"> פוטרים את כל הקבוצה הזאת. אמרתי</w:t>
      </w:r>
      <w:r w:rsidR="00FF1646">
        <w:rPr>
          <w:rFonts w:hint="cs"/>
          <w:rtl/>
          <w:lang w:eastAsia="he-IL"/>
        </w:rPr>
        <w:t>:</w:t>
      </w:r>
      <w:r>
        <w:rPr>
          <w:rFonts w:hint="cs"/>
          <w:rtl/>
          <w:lang w:eastAsia="he-IL"/>
        </w:rPr>
        <w:t xml:space="preserve"> ואללה, עכשיו יש הזדמנות</w:t>
      </w:r>
      <w:r w:rsidR="00FF1646">
        <w:rPr>
          <w:rFonts w:hint="cs"/>
          <w:rtl/>
          <w:lang w:eastAsia="he-IL"/>
        </w:rPr>
        <w:t>,</w:t>
      </w:r>
      <w:r>
        <w:rPr>
          <w:rFonts w:hint="cs"/>
          <w:rtl/>
          <w:lang w:eastAsia="he-IL"/>
        </w:rPr>
        <w:t xml:space="preserve"> ואז אנחנו מקבלים נוסח</w:t>
      </w:r>
      <w:bookmarkStart w:id="43037" w:name="_ETM_Q171_438141"/>
      <w:bookmarkEnd w:id="43037"/>
      <w:r>
        <w:rPr>
          <w:rFonts w:hint="cs"/>
          <w:rtl/>
          <w:lang w:eastAsia="he-IL"/>
        </w:rPr>
        <w:t xml:space="preserve">, סעיף 3א, שאומר: כל מי שמגיע מעל לגיל 50 </w:t>
      </w:r>
      <w:bookmarkStart w:id="43038" w:name="_ETM_Q171_449551"/>
      <w:bookmarkEnd w:id="43038"/>
      <w:r>
        <w:rPr>
          <w:rFonts w:hint="cs"/>
          <w:rtl/>
          <w:lang w:eastAsia="he-IL"/>
        </w:rPr>
        <w:t xml:space="preserve">ויש לו אישור שהייה מעל עשר שנים </w:t>
      </w:r>
      <w:r>
        <w:rPr>
          <w:rtl/>
          <w:lang w:eastAsia="he-IL"/>
        </w:rPr>
        <w:t>–</w:t>
      </w:r>
      <w:r>
        <w:rPr>
          <w:rFonts w:hint="cs"/>
          <w:rtl/>
          <w:lang w:eastAsia="he-IL"/>
        </w:rPr>
        <w:t xml:space="preserve"> ישודרג. </w:t>
      </w:r>
      <w:bookmarkStart w:id="43039" w:name="_ETM_Q171_457373"/>
      <w:bookmarkStart w:id="43040" w:name="_ETM_Q171_457477"/>
      <w:bookmarkStart w:id="43041" w:name="_ETM_Q171_457533"/>
      <w:bookmarkStart w:id="43042" w:name="_ETM_Q171_457622"/>
      <w:bookmarkEnd w:id="43039"/>
      <w:bookmarkEnd w:id="43040"/>
      <w:bookmarkEnd w:id="43041"/>
      <w:bookmarkEnd w:id="43042"/>
      <w:r>
        <w:rPr>
          <w:rFonts w:hint="cs"/>
          <w:rtl/>
          <w:lang w:eastAsia="he-IL"/>
        </w:rPr>
        <w:t xml:space="preserve">טוב, </w:t>
      </w:r>
      <w:bookmarkStart w:id="43043" w:name="_ETM_Q171_458718"/>
      <w:bookmarkEnd w:id="43043"/>
      <w:r>
        <w:rPr>
          <w:rFonts w:hint="cs"/>
          <w:rtl/>
          <w:lang w:eastAsia="he-IL"/>
        </w:rPr>
        <w:t xml:space="preserve">אבל אז הכניסו שהוא יקבל אישור שהייה ארעי. יעני, המשפחה </w:t>
      </w:r>
      <w:bookmarkStart w:id="43044" w:name="_ETM_Q171_464678"/>
      <w:bookmarkEnd w:id="43044"/>
      <w:r>
        <w:rPr>
          <w:rFonts w:hint="cs"/>
          <w:rtl/>
          <w:lang w:eastAsia="he-IL"/>
        </w:rPr>
        <w:t xml:space="preserve">שהייתה אצלנו אתמול, שהיא 26 שנים </w:t>
      </w:r>
      <w:r>
        <w:rPr>
          <w:rFonts w:hint="eastAsia"/>
          <w:rtl/>
          <w:lang w:eastAsia="he-IL"/>
        </w:rPr>
        <w:t>–</w:t>
      </w:r>
      <w:r>
        <w:rPr>
          <w:rFonts w:hint="cs"/>
          <w:rtl/>
          <w:lang w:eastAsia="he-IL"/>
        </w:rPr>
        <w:t xml:space="preserve"> מלפני החוק, ואתה מכיר </w:t>
      </w:r>
      <w:bookmarkStart w:id="43045" w:name="_ETM_Q171_469041"/>
      <w:bookmarkEnd w:id="43045"/>
      <w:r>
        <w:rPr>
          <w:rFonts w:hint="cs"/>
          <w:rtl/>
          <w:lang w:eastAsia="he-IL"/>
        </w:rPr>
        <w:t>את המקרים האלה, עיסאווי, מה, אני צריך לספר לך? 26</w:t>
      </w:r>
      <w:bookmarkStart w:id="43046" w:name="_ETM_Q171_480253"/>
      <w:bookmarkEnd w:id="43046"/>
      <w:r>
        <w:rPr>
          <w:rFonts w:hint="cs"/>
          <w:rtl/>
          <w:lang w:eastAsia="he-IL"/>
        </w:rPr>
        <w:t xml:space="preserve"> שנה הם באיחוד משפחות, לפני החוק. אמרו</w:t>
      </w:r>
      <w:r w:rsidR="00FF1646">
        <w:rPr>
          <w:rFonts w:hint="cs"/>
          <w:rtl/>
          <w:lang w:eastAsia="he-IL"/>
        </w:rPr>
        <w:t>:</w:t>
      </w:r>
      <w:r>
        <w:rPr>
          <w:rFonts w:hint="cs"/>
          <w:rtl/>
          <w:lang w:eastAsia="he-IL"/>
        </w:rPr>
        <w:t xml:space="preserve"> סוף-סוף (אומר </w:t>
      </w:r>
      <w:r w:rsidRPr="005A242E">
        <w:rPr>
          <w:rFonts w:hint="cs"/>
          <w:rtl/>
          <w:lang w:eastAsia="he-IL"/>
        </w:rPr>
        <w:t>בערבית</w:t>
      </w:r>
      <w:r w:rsidR="00FF1646">
        <w:rPr>
          <w:rFonts w:hint="cs"/>
          <w:rtl/>
          <w:lang w:eastAsia="he-IL"/>
        </w:rPr>
        <w:t>:</w:t>
      </w:r>
      <w:r w:rsidR="00B61EEA">
        <w:rPr>
          <w:rFonts w:hint="cs"/>
          <w:rtl/>
          <w:lang w:eastAsia="he-IL"/>
        </w:rPr>
        <w:t xml:space="preserve"> נקבל רישיון שיהיה קבוע,</w:t>
      </w:r>
      <w:r>
        <w:rPr>
          <w:rFonts w:hint="cs"/>
          <w:rtl/>
          <w:lang w:eastAsia="he-IL"/>
        </w:rPr>
        <w:t xml:space="preserve">) סוף-סוף נקבל </w:t>
      </w:r>
      <w:r>
        <w:rPr>
          <w:rFonts w:hint="cs"/>
          <w:rtl/>
          <w:lang w:eastAsia="he-IL"/>
        </w:rPr>
        <w:lastRenderedPageBreak/>
        <w:t xml:space="preserve">רישיון קבע, אחרי 26 </w:t>
      </w:r>
      <w:bookmarkStart w:id="43047" w:name="_ETM_Q171_494962"/>
      <w:bookmarkEnd w:id="43047"/>
      <w:r>
        <w:rPr>
          <w:rFonts w:hint="cs"/>
          <w:rtl/>
          <w:lang w:eastAsia="he-IL"/>
        </w:rPr>
        <w:t xml:space="preserve">שנים. אנחנו בגיל 54, 15 שנה אישורים כדין </w:t>
      </w:r>
      <w:r>
        <w:rPr>
          <w:rtl/>
          <w:lang w:eastAsia="he-IL"/>
        </w:rPr>
        <w:t>–</w:t>
      </w:r>
      <w:r>
        <w:rPr>
          <w:rFonts w:hint="cs"/>
          <w:rtl/>
          <w:lang w:eastAsia="he-IL"/>
        </w:rPr>
        <w:t xml:space="preserve"> בום</w:t>
      </w:r>
      <w:r w:rsidR="00FF1646">
        <w:rPr>
          <w:rFonts w:hint="cs"/>
          <w:rtl/>
          <w:lang w:eastAsia="he-IL"/>
        </w:rPr>
        <w:t>,</w:t>
      </w:r>
      <w:r>
        <w:rPr>
          <w:rFonts w:hint="cs"/>
          <w:rtl/>
          <w:lang w:eastAsia="he-IL"/>
        </w:rPr>
        <w:t xml:space="preserve"> </w:t>
      </w:r>
      <w:bookmarkStart w:id="43048" w:name="_ETM_Q171_501800"/>
      <w:bookmarkEnd w:id="43048"/>
      <w:r>
        <w:rPr>
          <w:rFonts w:hint="cs"/>
          <w:rtl/>
          <w:lang w:eastAsia="he-IL"/>
        </w:rPr>
        <w:t>לא</w:t>
      </w:r>
      <w:r w:rsidR="00FF1646">
        <w:rPr>
          <w:rFonts w:hint="cs"/>
          <w:rtl/>
          <w:lang w:eastAsia="he-IL"/>
        </w:rPr>
        <w:t xml:space="preserve"> מקבלים כלום. למה? כי יש להם א5,</w:t>
      </w:r>
      <w:r>
        <w:rPr>
          <w:rFonts w:hint="cs"/>
          <w:rtl/>
          <w:lang w:eastAsia="he-IL"/>
        </w:rPr>
        <w:t xml:space="preserve"> והם נשארו </w:t>
      </w:r>
      <w:bookmarkStart w:id="43049" w:name="_ETM_Q171_508545"/>
      <w:bookmarkEnd w:id="43049"/>
      <w:r>
        <w:rPr>
          <w:rFonts w:hint="cs"/>
          <w:rtl/>
          <w:lang w:eastAsia="he-IL"/>
        </w:rPr>
        <w:t xml:space="preserve">עם א5 ולא שודרגו לרישיון קבע. </w:t>
      </w:r>
      <w:bookmarkStart w:id="43050" w:name="_ETM_Q171_507971"/>
      <w:bookmarkStart w:id="43051" w:name="_ETM_Q171_508077"/>
      <w:bookmarkStart w:id="43052" w:name="_ETM_Q171_508452"/>
      <w:bookmarkStart w:id="43053" w:name="_ETM_Q171_508520"/>
      <w:bookmarkEnd w:id="43050"/>
      <w:bookmarkEnd w:id="43051"/>
      <w:bookmarkEnd w:id="43052"/>
      <w:bookmarkEnd w:id="43053"/>
      <w:r>
        <w:rPr>
          <w:rFonts w:hint="cs"/>
          <w:rtl/>
          <w:lang w:eastAsia="he-IL"/>
        </w:rPr>
        <w:t>זה הסעיף שהכניסו, ורם</w:t>
      </w:r>
      <w:bookmarkStart w:id="43054" w:name="_ETM_Q171_512964"/>
      <w:bookmarkEnd w:id="43054"/>
      <w:r>
        <w:rPr>
          <w:rFonts w:hint="cs"/>
          <w:rtl/>
          <w:lang w:eastAsia="he-IL"/>
        </w:rPr>
        <w:t xml:space="preserve"> בן ברק מתפאר, מתגאה </w:t>
      </w:r>
      <w:r>
        <w:rPr>
          <w:rtl/>
          <w:lang w:eastAsia="he-IL"/>
        </w:rPr>
        <w:t>–</w:t>
      </w:r>
      <w:r>
        <w:rPr>
          <w:rFonts w:hint="cs"/>
          <w:rtl/>
          <w:lang w:eastAsia="he-IL"/>
        </w:rPr>
        <w:t xml:space="preserve"> הכנסתי הקלות. איזה </w:t>
      </w:r>
      <w:bookmarkStart w:id="43055" w:name="_ETM_Q171_514303"/>
      <w:bookmarkEnd w:id="43055"/>
      <w:r>
        <w:rPr>
          <w:rFonts w:hint="cs"/>
          <w:rtl/>
          <w:lang w:eastAsia="he-IL"/>
        </w:rPr>
        <w:t xml:space="preserve">הקלות ואיזה בטיח. </w:t>
      </w:r>
    </w:p>
    <w:p w:rsidR="00165360" w:rsidRDefault="00165360" w:rsidP="00E604E4">
      <w:pPr>
        <w:rPr>
          <w:rtl/>
          <w:lang w:eastAsia="he-IL"/>
        </w:rPr>
      </w:pPr>
      <w:bookmarkStart w:id="43056" w:name="_ETM_Q171_523554"/>
      <w:bookmarkStart w:id="43057" w:name="_ETM_Q171_523616"/>
      <w:bookmarkStart w:id="43058" w:name="_ETM_Q171_523714"/>
      <w:bookmarkEnd w:id="43056"/>
      <w:bookmarkEnd w:id="43057"/>
      <w:bookmarkEnd w:id="43058"/>
    </w:p>
    <w:p w:rsidR="00165360" w:rsidRDefault="00165360" w:rsidP="00FF1646">
      <w:pPr>
        <w:rPr>
          <w:rtl/>
          <w:lang w:eastAsia="he-IL"/>
        </w:rPr>
      </w:pPr>
      <w:bookmarkStart w:id="43059" w:name="_ETM_Q171_523766"/>
      <w:bookmarkEnd w:id="43059"/>
      <w:r>
        <w:rPr>
          <w:rFonts w:hint="cs"/>
          <w:rtl/>
          <w:lang w:eastAsia="he-IL"/>
        </w:rPr>
        <w:t>עוד מקרה קורע לב</w:t>
      </w:r>
      <w:r w:rsidR="00FF1646">
        <w:rPr>
          <w:rFonts w:hint="cs"/>
          <w:rtl/>
          <w:lang w:eastAsia="he-IL"/>
        </w:rPr>
        <w:t xml:space="preserve">, </w:t>
      </w:r>
      <w:r>
        <w:rPr>
          <w:rFonts w:hint="cs"/>
          <w:rtl/>
          <w:lang w:eastAsia="he-IL"/>
        </w:rPr>
        <w:t>הסעיף שמדבר</w:t>
      </w:r>
      <w:bookmarkStart w:id="43060" w:name="_ETM_Q171_527428"/>
      <w:bookmarkEnd w:id="43060"/>
      <w:r>
        <w:rPr>
          <w:rFonts w:hint="cs"/>
          <w:rtl/>
          <w:lang w:eastAsia="he-IL"/>
        </w:rPr>
        <w:t xml:space="preserve"> על ילדים. תשמעו, איימן, אחמד, סמי </w:t>
      </w:r>
      <w:r w:rsidR="00FF1646">
        <w:rPr>
          <w:rFonts w:hint="eastAsia"/>
          <w:rtl/>
          <w:lang w:eastAsia="he-IL"/>
        </w:rPr>
        <w:t xml:space="preserve">– </w:t>
      </w:r>
      <w:r>
        <w:rPr>
          <w:rFonts w:hint="cs"/>
          <w:rtl/>
          <w:lang w:eastAsia="he-IL"/>
        </w:rPr>
        <w:t xml:space="preserve">הינה, גם </w:t>
      </w:r>
      <w:r w:rsidR="00FF1646">
        <w:rPr>
          <w:rFonts w:hint="cs"/>
          <w:rtl/>
          <w:lang w:eastAsia="he-IL"/>
        </w:rPr>
        <w:t>ה</w:t>
      </w:r>
      <w:r>
        <w:rPr>
          <w:rFonts w:hint="cs"/>
          <w:rtl/>
          <w:lang w:eastAsia="he-IL"/>
        </w:rPr>
        <w:t xml:space="preserve">שר </w:t>
      </w:r>
      <w:r w:rsidR="00FF1646">
        <w:rPr>
          <w:rFonts w:hint="eastAsia"/>
          <w:rtl/>
          <w:lang w:eastAsia="he-IL"/>
        </w:rPr>
        <w:t xml:space="preserve">– </w:t>
      </w:r>
      <w:r>
        <w:rPr>
          <w:rFonts w:hint="cs"/>
          <w:rtl/>
          <w:lang w:eastAsia="he-IL"/>
        </w:rPr>
        <w:t xml:space="preserve">ילדים </w:t>
      </w:r>
      <w:bookmarkStart w:id="43061" w:name="_ETM_Q171_537218"/>
      <w:bookmarkEnd w:id="43061"/>
      <w:r>
        <w:rPr>
          <w:rFonts w:hint="cs"/>
          <w:rtl/>
          <w:lang w:eastAsia="he-IL"/>
        </w:rPr>
        <w:t xml:space="preserve">מתחת לגיל 14 יכולים לקבל אוטומטית רישיון קבע מכוח היותם </w:t>
      </w:r>
      <w:bookmarkStart w:id="43062" w:name="_ETM_Q171_539442"/>
      <w:bookmarkEnd w:id="43062"/>
      <w:r>
        <w:rPr>
          <w:rFonts w:hint="cs"/>
          <w:rtl/>
          <w:lang w:eastAsia="he-IL"/>
        </w:rPr>
        <w:t xml:space="preserve">ילדים לבני זוג שיש להם רישיון קבע. אבל אם הוא </w:t>
      </w:r>
      <w:bookmarkStart w:id="43063" w:name="_ETM_Q171_551088"/>
      <w:bookmarkEnd w:id="43063"/>
      <w:r>
        <w:rPr>
          <w:rFonts w:hint="cs"/>
          <w:rtl/>
          <w:lang w:eastAsia="he-IL"/>
        </w:rPr>
        <w:t>14 ויום? לא, רק אישור מת"ק. ואז אמרתי</w:t>
      </w:r>
      <w:r w:rsidR="00FF1646">
        <w:rPr>
          <w:rFonts w:hint="cs"/>
          <w:rtl/>
          <w:lang w:eastAsia="he-IL"/>
        </w:rPr>
        <w:t>,</w:t>
      </w:r>
      <w:r>
        <w:rPr>
          <w:rFonts w:hint="cs"/>
          <w:rtl/>
          <w:lang w:eastAsia="he-IL"/>
        </w:rPr>
        <w:t xml:space="preserve"> הבחור הזה, הילד הזה בן ה-15 או </w:t>
      </w:r>
      <w:bookmarkStart w:id="43064" w:name="_ETM_Q171_564785"/>
      <w:bookmarkEnd w:id="43064"/>
      <w:r>
        <w:rPr>
          <w:rFonts w:hint="cs"/>
          <w:rtl/>
          <w:lang w:eastAsia="he-IL"/>
        </w:rPr>
        <w:t>16</w:t>
      </w:r>
      <w:r w:rsidR="00FF1646">
        <w:rPr>
          <w:rFonts w:hint="cs"/>
          <w:rtl/>
          <w:lang w:eastAsia="he-IL"/>
        </w:rPr>
        <w:t>,</w:t>
      </w:r>
      <w:r>
        <w:rPr>
          <w:rFonts w:hint="cs"/>
          <w:rtl/>
          <w:lang w:eastAsia="he-IL"/>
        </w:rPr>
        <w:t xml:space="preserve"> ימשיך כל חייו לקבל אישורי מת"ק, ואז היושב-ראש אמר </w:t>
      </w:r>
      <w:bookmarkStart w:id="43065" w:name="_ETM_Q171_568174"/>
      <w:bookmarkEnd w:id="43065"/>
      <w:r>
        <w:rPr>
          <w:rFonts w:hint="cs"/>
          <w:rtl/>
          <w:lang w:eastAsia="he-IL"/>
        </w:rPr>
        <w:t xml:space="preserve">לי: לא, עד גיל 50. בגיל 50 יקבל א5. איזו אנושיות. </w:t>
      </w:r>
    </w:p>
    <w:p w:rsidR="00165360" w:rsidRDefault="00165360" w:rsidP="00E604E4">
      <w:pPr>
        <w:rPr>
          <w:rtl/>
          <w:lang w:eastAsia="he-IL"/>
        </w:rPr>
      </w:pPr>
    </w:p>
    <w:p w:rsidR="00165360" w:rsidRDefault="00165360" w:rsidP="00E604E4">
      <w:pPr>
        <w:pStyle w:val="af5"/>
        <w:keepNext/>
        <w:rPr>
          <w:rtl/>
        </w:rPr>
      </w:pPr>
      <w:bookmarkStart w:id="43066" w:name="ET_interruption_קריאה_24"/>
      <w:r w:rsidRPr="00BC4073">
        <w:rPr>
          <w:rStyle w:val="TagStyle"/>
          <w:rtl/>
        </w:rPr>
        <w:t xml:space="preserve"> &lt;&lt; קריאה &gt;&gt; </w:t>
      </w:r>
      <w:r>
        <w:rPr>
          <w:rtl/>
        </w:rPr>
        <w:t>קריאה:</w:t>
      </w:r>
      <w:r w:rsidRPr="00BC4073">
        <w:rPr>
          <w:rStyle w:val="TagStyle"/>
          <w:rtl/>
        </w:rPr>
        <w:t xml:space="preserve"> &lt;&lt; קריאה &gt;&gt;</w:t>
      </w:r>
      <w:r>
        <w:rPr>
          <w:rtl/>
        </w:rPr>
        <w:t xml:space="preserve">   </w:t>
      </w:r>
      <w:bookmarkEnd w:id="43066"/>
    </w:p>
    <w:p w:rsidR="00165360" w:rsidRDefault="00165360" w:rsidP="008D5FB9">
      <w:pPr>
        <w:rPr>
          <w:rtl/>
          <w:lang w:eastAsia="he-IL"/>
        </w:rPr>
      </w:pPr>
    </w:p>
    <w:p w:rsidR="00165360" w:rsidRPr="00BC4073" w:rsidRDefault="008D5FB9" w:rsidP="00E604E4">
      <w:pPr>
        <w:rPr>
          <w:rtl/>
          <w:lang w:eastAsia="he-IL"/>
        </w:rPr>
      </w:pPr>
      <w:r>
        <w:rPr>
          <w:rFonts w:hint="cs"/>
          <w:rtl/>
          <w:lang w:eastAsia="he-IL"/>
        </w:rPr>
        <w:t>– – –</w:t>
      </w:r>
    </w:p>
    <w:p w:rsidR="00165360" w:rsidRDefault="00165360" w:rsidP="00E604E4">
      <w:pPr>
        <w:rPr>
          <w:rtl/>
          <w:lang w:eastAsia="he-IL"/>
        </w:rPr>
      </w:pPr>
    </w:p>
    <w:p w:rsidR="00165360" w:rsidRDefault="00165360" w:rsidP="00E604E4">
      <w:pPr>
        <w:pStyle w:val="-"/>
        <w:keepNext/>
        <w:rPr>
          <w:rtl/>
        </w:rPr>
      </w:pPr>
      <w:bookmarkStart w:id="43067" w:name="_ETM_Q171_581109"/>
      <w:bookmarkStart w:id="43068" w:name="_ETM_Q171_581214"/>
      <w:bookmarkStart w:id="43069" w:name="ET_speakercontinue_5292_25"/>
      <w:bookmarkEnd w:id="43067"/>
      <w:bookmarkEnd w:id="43068"/>
      <w:r w:rsidRPr="00BC4073">
        <w:rPr>
          <w:rStyle w:val="TagStyle"/>
          <w:rtl/>
        </w:rPr>
        <w:t xml:space="preserve"> &lt;&lt; דובר_המשך &gt;&gt; </w:t>
      </w:r>
      <w:r>
        <w:rPr>
          <w:rtl/>
        </w:rPr>
        <w:t>אוסאמה סעדי (הרשימה המשותפת):</w:t>
      </w:r>
      <w:r w:rsidRPr="00BC4073">
        <w:rPr>
          <w:rStyle w:val="TagStyle"/>
          <w:rtl/>
        </w:rPr>
        <w:t xml:space="preserve"> &lt;&lt; דובר_המשך &gt;&gt;</w:t>
      </w:r>
      <w:r>
        <w:rPr>
          <w:rtl/>
        </w:rPr>
        <w:t xml:space="preserve">   </w:t>
      </w:r>
      <w:bookmarkEnd w:id="43069"/>
    </w:p>
    <w:p w:rsidR="00165360" w:rsidRDefault="00165360" w:rsidP="008D5FB9">
      <w:pPr>
        <w:rPr>
          <w:rtl/>
          <w:lang w:eastAsia="he-IL"/>
        </w:rPr>
      </w:pPr>
    </w:p>
    <w:p w:rsidR="00165360" w:rsidRDefault="00165360" w:rsidP="00E604E4">
      <w:pPr>
        <w:rPr>
          <w:rtl/>
          <w:lang w:eastAsia="he-IL"/>
        </w:rPr>
      </w:pPr>
      <w:bookmarkStart w:id="43070" w:name="_ETM_Q171_582274"/>
      <w:bookmarkEnd w:id="43070"/>
      <w:r>
        <w:rPr>
          <w:rFonts w:hint="cs"/>
          <w:rtl/>
          <w:lang w:eastAsia="he-IL"/>
        </w:rPr>
        <w:t xml:space="preserve">תכף אני אגיע להאוזר. תכף אני </w:t>
      </w:r>
      <w:bookmarkStart w:id="43071" w:name="_ETM_Q171_581758"/>
      <w:bookmarkEnd w:id="43071"/>
      <w:r>
        <w:rPr>
          <w:rFonts w:hint="cs"/>
          <w:rtl/>
          <w:lang w:eastAsia="he-IL"/>
        </w:rPr>
        <w:t>אגיע להאוזר, בסוף. אמרנו: אבל זה</w:t>
      </w:r>
      <w:bookmarkStart w:id="43072" w:name="_ETM_Q171_585800"/>
      <w:bookmarkEnd w:id="43072"/>
      <w:r>
        <w:rPr>
          <w:rFonts w:hint="cs"/>
          <w:rtl/>
          <w:lang w:eastAsia="he-IL"/>
        </w:rPr>
        <w:t xml:space="preserve"> ילדים. תשאירו, תתקנו את זה במקום 14 לגיל 18, שכל הילדים יהיו במעמד שווה. יש משפחות </w:t>
      </w:r>
      <w:r>
        <w:rPr>
          <w:rtl/>
          <w:lang w:eastAsia="he-IL"/>
        </w:rPr>
        <w:t>–</w:t>
      </w:r>
      <w:r>
        <w:rPr>
          <w:rFonts w:hint="cs"/>
          <w:rtl/>
          <w:lang w:eastAsia="he-IL"/>
        </w:rPr>
        <w:t xml:space="preserve"> חלק </w:t>
      </w:r>
      <w:bookmarkStart w:id="43073" w:name="_ETM_Q171_598834"/>
      <w:bookmarkEnd w:id="43073"/>
      <w:r>
        <w:rPr>
          <w:rFonts w:hint="cs"/>
          <w:rtl/>
          <w:lang w:eastAsia="he-IL"/>
        </w:rPr>
        <w:t xml:space="preserve">מהילדים זה עם </w:t>
      </w:r>
      <w:r w:rsidR="008D5FB9">
        <w:rPr>
          <w:rFonts w:hint="cs"/>
          <w:rtl/>
          <w:lang w:eastAsia="he-IL"/>
        </w:rPr>
        <w:t>– – –</w:t>
      </w:r>
    </w:p>
    <w:p w:rsidR="00165360" w:rsidRDefault="00165360" w:rsidP="00E604E4">
      <w:pPr>
        <w:rPr>
          <w:rtl/>
          <w:lang w:eastAsia="he-IL"/>
        </w:rPr>
      </w:pPr>
      <w:bookmarkStart w:id="43074" w:name="_ETM_Q171_587867"/>
      <w:bookmarkStart w:id="43075" w:name="_ETM_Q171_587955"/>
      <w:bookmarkEnd w:id="43074"/>
      <w:bookmarkEnd w:id="43075"/>
    </w:p>
    <w:p w:rsidR="00165360" w:rsidRDefault="00165360" w:rsidP="00E604E4">
      <w:pPr>
        <w:pStyle w:val="af5"/>
        <w:keepNext/>
        <w:rPr>
          <w:rtl/>
        </w:rPr>
      </w:pPr>
      <w:bookmarkStart w:id="43076" w:name="_ETM_Q171_589146"/>
      <w:bookmarkStart w:id="43077" w:name="_ETM_Q171_589232"/>
      <w:bookmarkStart w:id="43078" w:name="ET_interruption_5850_26"/>
      <w:bookmarkEnd w:id="43076"/>
      <w:bookmarkEnd w:id="43077"/>
      <w:r w:rsidRPr="00BC4073">
        <w:rPr>
          <w:rStyle w:val="TagStyle"/>
          <w:rtl/>
        </w:rPr>
        <w:t xml:space="preserve"> &lt;&lt; קריאה &gt;&gt; </w:t>
      </w:r>
      <w:r>
        <w:rPr>
          <w:rtl/>
        </w:rPr>
        <w:t>סמי אבו שחאדה (הרשימה המשותפת):</w:t>
      </w:r>
      <w:r w:rsidRPr="00BC4073">
        <w:rPr>
          <w:rStyle w:val="TagStyle"/>
          <w:rtl/>
        </w:rPr>
        <w:t xml:space="preserve"> &lt;&lt; קריאה &gt;&gt;</w:t>
      </w:r>
      <w:r>
        <w:rPr>
          <w:rtl/>
        </w:rPr>
        <w:t xml:space="preserve">   </w:t>
      </w:r>
      <w:bookmarkEnd w:id="43078"/>
    </w:p>
    <w:p w:rsidR="00165360" w:rsidRDefault="00165360" w:rsidP="008D5FB9">
      <w:pPr>
        <w:rPr>
          <w:rtl/>
        </w:rPr>
      </w:pPr>
    </w:p>
    <w:p w:rsidR="00165360" w:rsidRDefault="008D5FB9" w:rsidP="00E604E4">
      <w:pPr>
        <w:rPr>
          <w:rtl/>
        </w:rPr>
      </w:pPr>
      <w:r>
        <w:rPr>
          <w:rFonts w:hint="cs"/>
          <w:rtl/>
        </w:rPr>
        <w:t>– – –</w:t>
      </w:r>
      <w:r w:rsidR="00165360">
        <w:rPr>
          <w:rFonts w:hint="cs"/>
          <w:rtl/>
        </w:rPr>
        <w:t xml:space="preserve"> גם יהודים </w:t>
      </w:r>
      <w:bookmarkStart w:id="43079" w:name="_ETM_Q171_600541"/>
      <w:bookmarkEnd w:id="43079"/>
      <w:r w:rsidR="00165360">
        <w:rPr>
          <w:rFonts w:hint="cs"/>
          <w:rtl/>
        </w:rPr>
        <w:t xml:space="preserve">וגם ערבים, אמרת? </w:t>
      </w:r>
    </w:p>
    <w:p w:rsidR="00165360" w:rsidRDefault="00165360" w:rsidP="00E604E4">
      <w:pPr>
        <w:rPr>
          <w:rtl/>
        </w:rPr>
      </w:pPr>
    </w:p>
    <w:p w:rsidR="00165360" w:rsidRDefault="00165360" w:rsidP="00E604E4">
      <w:pPr>
        <w:pStyle w:val="-"/>
        <w:keepNext/>
        <w:rPr>
          <w:rtl/>
        </w:rPr>
      </w:pPr>
      <w:bookmarkStart w:id="43080" w:name="ET_speakercontinue_5292_27"/>
      <w:r w:rsidRPr="00BC4073">
        <w:rPr>
          <w:rStyle w:val="TagStyle"/>
          <w:rtl/>
        </w:rPr>
        <w:t xml:space="preserve"> &lt;&lt; דובר_המשך &gt;&gt; </w:t>
      </w:r>
      <w:r>
        <w:rPr>
          <w:rtl/>
        </w:rPr>
        <w:t>אוסאמה סעדי (הרשימה המשותפת):</w:t>
      </w:r>
      <w:r w:rsidRPr="00BC4073">
        <w:rPr>
          <w:rStyle w:val="TagStyle"/>
          <w:rtl/>
        </w:rPr>
        <w:t xml:space="preserve"> &lt;&lt; דובר_המשך &gt;&gt;</w:t>
      </w:r>
      <w:r>
        <w:rPr>
          <w:rtl/>
        </w:rPr>
        <w:t xml:space="preserve">   </w:t>
      </w:r>
      <w:bookmarkEnd w:id="43080"/>
    </w:p>
    <w:p w:rsidR="00165360" w:rsidRDefault="00165360" w:rsidP="008D5FB9">
      <w:pPr>
        <w:rPr>
          <w:rtl/>
          <w:lang w:eastAsia="he-IL"/>
        </w:rPr>
      </w:pPr>
    </w:p>
    <w:p w:rsidR="00165360" w:rsidRDefault="00165360" w:rsidP="00FF1646">
      <w:pPr>
        <w:rPr>
          <w:rtl/>
          <w:lang w:eastAsia="he-IL"/>
        </w:rPr>
      </w:pPr>
      <w:r>
        <w:rPr>
          <w:rFonts w:hint="cs"/>
          <w:rtl/>
          <w:lang w:eastAsia="he-IL"/>
        </w:rPr>
        <w:t>לא, לא. רק ערבים. י</w:t>
      </w:r>
      <w:r w:rsidR="00FF1646">
        <w:rPr>
          <w:rFonts w:hint="cs"/>
          <w:rtl/>
          <w:lang w:eastAsia="he-IL"/>
        </w:rPr>
        <w:t>הודים</w:t>
      </w:r>
      <w:r>
        <w:rPr>
          <w:rFonts w:hint="cs"/>
          <w:rtl/>
          <w:lang w:eastAsia="he-IL"/>
        </w:rPr>
        <w:t xml:space="preserve"> זה עם </w:t>
      </w:r>
      <w:bookmarkStart w:id="43081" w:name="_ETM_Q171_601184"/>
      <w:bookmarkEnd w:id="43081"/>
      <w:r>
        <w:rPr>
          <w:rFonts w:hint="cs"/>
          <w:rtl/>
          <w:lang w:eastAsia="he-IL"/>
        </w:rPr>
        <w:t xml:space="preserve">נבחר, עם נשגב, נו, בחייאת דינכ. </w:t>
      </w:r>
      <w:bookmarkStart w:id="43082" w:name="_ETM_Q171_581575"/>
      <w:bookmarkStart w:id="43083" w:name="_ETM_Q171_581680"/>
      <w:bookmarkEnd w:id="43082"/>
      <w:bookmarkEnd w:id="43083"/>
      <w:r>
        <w:rPr>
          <w:rFonts w:hint="cs"/>
          <w:rtl/>
          <w:lang w:eastAsia="he-IL"/>
        </w:rPr>
        <w:t>מה אתה מדבר?</w:t>
      </w:r>
      <w:bookmarkStart w:id="43084" w:name="_ETM_Q171_611756"/>
      <w:bookmarkEnd w:id="43084"/>
    </w:p>
    <w:p w:rsidR="00165360" w:rsidRDefault="00165360" w:rsidP="00E604E4">
      <w:pPr>
        <w:rPr>
          <w:rtl/>
          <w:lang w:eastAsia="he-IL"/>
        </w:rPr>
      </w:pPr>
      <w:bookmarkStart w:id="43085" w:name="_ETM_Q171_611839"/>
      <w:bookmarkEnd w:id="43085"/>
    </w:p>
    <w:p w:rsidR="00165360" w:rsidRDefault="00165360" w:rsidP="00E604E4">
      <w:pPr>
        <w:pStyle w:val="af5"/>
        <w:keepNext/>
        <w:rPr>
          <w:rtl/>
        </w:rPr>
      </w:pPr>
      <w:bookmarkStart w:id="43086" w:name="_ETM_Q171_613228"/>
      <w:bookmarkStart w:id="43087" w:name="_ETM_Q171_613298"/>
      <w:bookmarkStart w:id="43088" w:name="ET_interruption_5850_28"/>
      <w:bookmarkEnd w:id="43086"/>
      <w:bookmarkEnd w:id="43087"/>
      <w:r w:rsidRPr="00BC4073">
        <w:rPr>
          <w:rStyle w:val="TagStyle"/>
          <w:rtl/>
        </w:rPr>
        <w:t xml:space="preserve"> &lt;&lt; קריאה &gt;&gt; </w:t>
      </w:r>
      <w:r>
        <w:rPr>
          <w:rtl/>
        </w:rPr>
        <w:t>סמי אבו שחאדה (הרשימה המשותפת):</w:t>
      </w:r>
      <w:r w:rsidRPr="00BC4073">
        <w:rPr>
          <w:rStyle w:val="TagStyle"/>
          <w:rtl/>
        </w:rPr>
        <w:t xml:space="preserve"> &lt;&lt; קריאה &gt;&gt;</w:t>
      </w:r>
      <w:r>
        <w:rPr>
          <w:rtl/>
        </w:rPr>
        <w:t xml:space="preserve">   </w:t>
      </w:r>
      <w:bookmarkEnd w:id="43088"/>
    </w:p>
    <w:p w:rsidR="00165360" w:rsidRDefault="00165360" w:rsidP="00E604E4">
      <w:pPr>
        <w:rPr>
          <w:rtl/>
          <w:lang w:eastAsia="he-IL"/>
        </w:rPr>
      </w:pPr>
      <w:bookmarkStart w:id="43089" w:name="_ETM_Q171_600709"/>
      <w:bookmarkEnd w:id="43089"/>
    </w:p>
    <w:p w:rsidR="00165360" w:rsidRDefault="00165360" w:rsidP="00C407FF">
      <w:pPr>
        <w:rPr>
          <w:rtl/>
          <w:lang w:eastAsia="he-IL"/>
        </w:rPr>
      </w:pPr>
      <w:bookmarkStart w:id="43090" w:name="_ETM_Q171_600949"/>
      <w:bookmarkStart w:id="43091" w:name="_ETM_Q171_601051"/>
      <w:bookmarkEnd w:id="43090"/>
      <w:bookmarkEnd w:id="43091"/>
      <w:r>
        <w:rPr>
          <w:rFonts w:hint="cs"/>
          <w:rtl/>
          <w:lang w:eastAsia="he-IL"/>
        </w:rPr>
        <w:t>אני יודע</w:t>
      </w:r>
      <w:r w:rsidR="00C407FF">
        <w:rPr>
          <w:rFonts w:hint="cs"/>
          <w:rtl/>
          <w:lang w:eastAsia="he-IL"/>
        </w:rPr>
        <w:t>,</w:t>
      </w:r>
      <w:r>
        <w:rPr>
          <w:rFonts w:hint="cs"/>
          <w:rtl/>
          <w:lang w:eastAsia="he-IL"/>
        </w:rPr>
        <w:t xml:space="preserve"> יש ילדים </w:t>
      </w:r>
      <w:bookmarkStart w:id="43092" w:name="_ETM_Q171_602152"/>
      <w:bookmarkEnd w:id="43092"/>
      <w:r>
        <w:rPr>
          <w:rFonts w:hint="cs"/>
          <w:rtl/>
          <w:lang w:eastAsia="he-IL"/>
        </w:rPr>
        <w:t xml:space="preserve">יהודים </w:t>
      </w:r>
      <w:r w:rsidR="008D5FB9">
        <w:rPr>
          <w:rFonts w:hint="cs"/>
          <w:rtl/>
          <w:lang w:eastAsia="he-IL"/>
        </w:rPr>
        <w:t>– – –</w:t>
      </w:r>
    </w:p>
    <w:p w:rsidR="00165360" w:rsidRDefault="00165360" w:rsidP="00E604E4">
      <w:pPr>
        <w:rPr>
          <w:rtl/>
          <w:lang w:eastAsia="he-IL"/>
        </w:rPr>
      </w:pPr>
      <w:bookmarkStart w:id="43093" w:name="_ETM_Q171_618407"/>
      <w:bookmarkStart w:id="43094" w:name="_ETM_Q171_618476"/>
      <w:bookmarkStart w:id="43095" w:name="_ETM_Q171_612262"/>
      <w:bookmarkStart w:id="43096" w:name="_ETM_Q171_612336"/>
      <w:bookmarkEnd w:id="43093"/>
      <w:bookmarkEnd w:id="43094"/>
      <w:bookmarkEnd w:id="43095"/>
      <w:bookmarkEnd w:id="43096"/>
    </w:p>
    <w:p w:rsidR="00165360" w:rsidRDefault="00165360" w:rsidP="00E604E4">
      <w:pPr>
        <w:pStyle w:val="-"/>
        <w:keepNext/>
        <w:rPr>
          <w:rtl/>
        </w:rPr>
      </w:pPr>
      <w:bookmarkStart w:id="43097" w:name="ET_speakercontinue_5292_29"/>
      <w:r w:rsidRPr="00BC4073">
        <w:rPr>
          <w:rStyle w:val="TagStyle"/>
          <w:rtl/>
        </w:rPr>
        <w:t xml:space="preserve"> &lt;&lt; דובר_המשך &gt;&gt; </w:t>
      </w:r>
      <w:r>
        <w:rPr>
          <w:rtl/>
        </w:rPr>
        <w:t>אוסאמה סעדי (הרשימה המשותפת):</w:t>
      </w:r>
      <w:r w:rsidRPr="00BC4073">
        <w:rPr>
          <w:rStyle w:val="TagStyle"/>
          <w:rtl/>
        </w:rPr>
        <w:t xml:space="preserve"> &lt;&lt; דובר_המשך &gt;&gt;</w:t>
      </w:r>
      <w:r>
        <w:rPr>
          <w:rtl/>
        </w:rPr>
        <w:t xml:space="preserve">   </w:t>
      </w:r>
      <w:bookmarkEnd w:id="43097"/>
    </w:p>
    <w:p w:rsidR="00165360" w:rsidRDefault="00165360" w:rsidP="008D5FB9">
      <w:pPr>
        <w:rPr>
          <w:rtl/>
          <w:lang w:eastAsia="he-IL"/>
        </w:rPr>
      </w:pPr>
    </w:p>
    <w:p w:rsidR="00165360" w:rsidRDefault="00165360" w:rsidP="00E604E4">
      <w:pPr>
        <w:rPr>
          <w:rtl/>
          <w:lang w:eastAsia="he-IL"/>
        </w:rPr>
      </w:pPr>
      <w:bookmarkStart w:id="43098" w:name="_ETM_Q171_613245"/>
      <w:bookmarkEnd w:id="43098"/>
      <w:r>
        <w:rPr>
          <w:rFonts w:hint="cs"/>
          <w:rtl/>
          <w:lang w:eastAsia="he-IL"/>
        </w:rPr>
        <w:t>ילדים. אני מדבר, סמי</w:t>
      </w:r>
      <w:bookmarkStart w:id="43099" w:name="_ETM_Q171_619831"/>
      <w:bookmarkEnd w:id="43099"/>
      <w:r>
        <w:rPr>
          <w:rFonts w:hint="cs"/>
          <w:rtl/>
          <w:lang w:eastAsia="he-IL"/>
        </w:rPr>
        <w:t xml:space="preserve">, אני שם כוכבית. </w:t>
      </w:r>
    </w:p>
    <w:p w:rsidR="00165360" w:rsidRDefault="00165360" w:rsidP="00E604E4">
      <w:pPr>
        <w:rPr>
          <w:rtl/>
          <w:lang w:eastAsia="he-IL"/>
        </w:rPr>
      </w:pPr>
      <w:bookmarkStart w:id="43100" w:name="_ETM_Q171_608499"/>
      <w:bookmarkStart w:id="43101" w:name="_ETM_Q171_608571"/>
      <w:bookmarkStart w:id="43102" w:name="_ETM_Q171_608627"/>
      <w:bookmarkStart w:id="43103" w:name="_ETM_Q171_608708"/>
      <w:bookmarkEnd w:id="43100"/>
      <w:bookmarkEnd w:id="43101"/>
      <w:bookmarkEnd w:id="43102"/>
      <w:bookmarkEnd w:id="43103"/>
    </w:p>
    <w:p w:rsidR="00165360" w:rsidRDefault="00165360" w:rsidP="00E604E4">
      <w:pPr>
        <w:pStyle w:val="af5"/>
        <w:keepNext/>
        <w:rPr>
          <w:rtl/>
        </w:rPr>
      </w:pPr>
      <w:bookmarkStart w:id="43104" w:name="ET_interruption_5850_30"/>
      <w:r w:rsidRPr="00BC4073">
        <w:rPr>
          <w:rStyle w:val="TagStyle"/>
          <w:rtl/>
        </w:rPr>
        <w:lastRenderedPageBreak/>
        <w:t xml:space="preserve"> &lt;&lt; קריאה &gt;&gt; </w:t>
      </w:r>
      <w:r>
        <w:rPr>
          <w:rtl/>
        </w:rPr>
        <w:t>סמי אבו שחאדה (הרשימה המשותפת):</w:t>
      </w:r>
      <w:r w:rsidRPr="00BC4073">
        <w:rPr>
          <w:rStyle w:val="TagStyle"/>
          <w:rtl/>
        </w:rPr>
        <w:t xml:space="preserve"> &lt;&lt; קריאה &gt;&gt;</w:t>
      </w:r>
      <w:r>
        <w:rPr>
          <w:rtl/>
        </w:rPr>
        <w:t xml:space="preserve">   </w:t>
      </w:r>
      <w:bookmarkEnd w:id="43104"/>
    </w:p>
    <w:p w:rsidR="00165360" w:rsidRDefault="00165360" w:rsidP="008D5FB9">
      <w:pPr>
        <w:rPr>
          <w:rtl/>
          <w:lang w:eastAsia="he-IL"/>
        </w:rPr>
      </w:pPr>
    </w:p>
    <w:p w:rsidR="00165360" w:rsidRDefault="00165360" w:rsidP="00E604E4">
      <w:pPr>
        <w:rPr>
          <w:rtl/>
          <w:lang w:eastAsia="he-IL"/>
        </w:rPr>
      </w:pPr>
      <w:bookmarkStart w:id="43105" w:name="_ETM_Q171_613586"/>
      <w:bookmarkStart w:id="43106" w:name="_ETM_Q171_613841"/>
      <w:bookmarkEnd w:id="43105"/>
      <w:bookmarkEnd w:id="43106"/>
      <w:r>
        <w:rPr>
          <w:rFonts w:hint="cs"/>
          <w:rtl/>
          <w:lang w:eastAsia="he-IL"/>
        </w:rPr>
        <w:t xml:space="preserve">לא ילדים </w:t>
      </w:r>
      <w:r w:rsidR="008D5FB9">
        <w:rPr>
          <w:rFonts w:hint="cs"/>
          <w:rtl/>
          <w:lang w:eastAsia="he-IL"/>
        </w:rPr>
        <w:t>– – –</w:t>
      </w:r>
      <w:r>
        <w:rPr>
          <w:rFonts w:hint="cs"/>
          <w:rtl/>
          <w:lang w:eastAsia="he-IL"/>
        </w:rPr>
        <w:t xml:space="preserve"> בן אדם </w:t>
      </w:r>
      <w:bookmarkStart w:id="43107" w:name="_ETM_Q171_621237"/>
      <w:bookmarkEnd w:id="43107"/>
      <w:r>
        <w:rPr>
          <w:rFonts w:hint="cs"/>
          <w:rtl/>
          <w:lang w:eastAsia="he-IL"/>
        </w:rPr>
        <w:t xml:space="preserve">חי במדינה דמוקרטית, שומע שאתה אומר ילדים </w:t>
      </w:r>
      <w:r w:rsidR="008D5FB9">
        <w:rPr>
          <w:rFonts w:hint="cs"/>
          <w:rtl/>
          <w:lang w:eastAsia="he-IL"/>
        </w:rPr>
        <w:t>– – –</w:t>
      </w:r>
    </w:p>
    <w:p w:rsidR="00165360" w:rsidRDefault="00165360" w:rsidP="00E604E4">
      <w:pPr>
        <w:rPr>
          <w:rtl/>
          <w:lang w:eastAsia="he-IL"/>
        </w:rPr>
      </w:pPr>
      <w:bookmarkStart w:id="43108" w:name="_ETM_Q171_613929"/>
      <w:bookmarkEnd w:id="43108"/>
    </w:p>
    <w:p w:rsidR="00165360" w:rsidRDefault="00165360" w:rsidP="00E604E4">
      <w:pPr>
        <w:pStyle w:val="-"/>
        <w:keepNext/>
        <w:rPr>
          <w:rtl/>
        </w:rPr>
      </w:pPr>
      <w:bookmarkStart w:id="43109" w:name="ET_speakercontinue_5292_31"/>
      <w:r w:rsidRPr="00BC4073">
        <w:rPr>
          <w:rStyle w:val="TagStyle"/>
          <w:rtl/>
        </w:rPr>
        <w:t xml:space="preserve"> &lt;&lt; דובר_המשך &gt;&gt; </w:t>
      </w:r>
      <w:r>
        <w:rPr>
          <w:rtl/>
        </w:rPr>
        <w:t>אוסאמה סעדי (הרשימה המשותפת):</w:t>
      </w:r>
      <w:r w:rsidRPr="00BC4073">
        <w:rPr>
          <w:rStyle w:val="TagStyle"/>
          <w:rtl/>
        </w:rPr>
        <w:t xml:space="preserve"> &lt;&lt; דובר_המשך &gt;&gt;</w:t>
      </w:r>
      <w:r>
        <w:rPr>
          <w:rtl/>
        </w:rPr>
        <w:t xml:space="preserve">   </w:t>
      </w:r>
      <w:bookmarkEnd w:id="43109"/>
    </w:p>
    <w:p w:rsidR="00165360" w:rsidRDefault="00165360" w:rsidP="008D5FB9">
      <w:pPr>
        <w:rPr>
          <w:rtl/>
          <w:lang w:eastAsia="he-IL"/>
        </w:rPr>
      </w:pPr>
    </w:p>
    <w:p w:rsidR="00165360" w:rsidRDefault="00165360" w:rsidP="00C407FF">
      <w:pPr>
        <w:rPr>
          <w:rtl/>
          <w:lang w:eastAsia="he-IL"/>
        </w:rPr>
      </w:pPr>
      <w:r>
        <w:rPr>
          <w:rFonts w:hint="cs"/>
          <w:rtl/>
          <w:lang w:eastAsia="he-IL"/>
        </w:rPr>
        <w:t xml:space="preserve">אז </w:t>
      </w:r>
      <w:bookmarkStart w:id="43110" w:name="_ETM_Q171_613418"/>
      <w:bookmarkEnd w:id="43110"/>
      <w:r>
        <w:rPr>
          <w:rFonts w:hint="cs"/>
          <w:rtl/>
          <w:lang w:eastAsia="he-IL"/>
        </w:rPr>
        <w:t xml:space="preserve">אני שם כוכבית, אני מקבל את ההערה שלך. כל מה </w:t>
      </w:r>
      <w:bookmarkStart w:id="43111" w:name="_ETM_Q171_629016"/>
      <w:bookmarkEnd w:id="43111"/>
      <w:r>
        <w:rPr>
          <w:rFonts w:hint="cs"/>
          <w:rtl/>
          <w:lang w:eastAsia="he-IL"/>
        </w:rPr>
        <w:t xml:space="preserve">שאני מדבר עליו זה משפחות ערביות פלסטיניות, ילדים ערבים ותו </w:t>
      </w:r>
      <w:bookmarkStart w:id="43112" w:name="_ETM_Q171_629006"/>
      <w:bookmarkEnd w:id="43112"/>
      <w:r>
        <w:rPr>
          <w:rFonts w:hint="cs"/>
          <w:rtl/>
          <w:lang w:eastAsia="he-IL"/>
        </w:rPr>
        <w:t>לא. יש משפחות שנקרעות,</w:t>
      </w:r>
      <w:bookmarkStart w:id="43113" w:name="_ETM_Q171_634996"/>
      <w:bookmarkEnd w:id="43113"/>
      <w:r>
        <w:rPr>
          <w:rFonts w:hint="cs"/>
          <w:rtl/>
          <w:lang w:eastAsia="he-IL"/>
        </w:rPr>
        <w:t xml:space="preserve"> כבוד השר עיסאווי. חלק מהילדים</w:t>
      </w:r>
      <w:r w:rsidR="00C407FF">
        <w:rPr>
          <w:rFonts w:hint="cs"/>
          <w:rtl/>
          <w:lang w:eastAsia="he-IL"/>
        </w:rPr>
        <w:t>,</w:t>
      </w:r>
      <w:r>
        <w:rPr>
          <w:rFonts w:hint="cs"/>
          <w:rtl/>
          <w:lang w:eastAsia="he-IL"/>
        </w:rPr>
        <w:t xml:space="preserve"> </w:t>
      </w:r>
      <w:bookmarkStart w:id="43114" w:name="_ETM_Q171_641397"/>
      <w:bookmarkEnd w:id="43114"/>
      <w:r>
        <w:rPr>
          <w:rFonts w:hint="cs"/>
          <w:rtl/>
          <w:lang w:eastAsia="he-IL"/>
        </w:rPr>
        <w:t xml:space="preserve">יש להם רישיון קבע, חלק עם אישורי מת"ק וימשיכו כל </w:t>
      </w:r>
      <w:bookmarkStart w:id="43115" w:name="_ETM_Q171_645274"/>
      <w:bookmarkEnd w:id="43115"/>
      <w:r>
        <w:rPr>
          <w:rFonts w:hint="cs"/>
          <w:rtl/>
          <w:lang w:eastAsia="he-IL"/>
        </w:rPr>
        <w:t xml:space="preserve">החיים שלהם עם אישורי מת"ק. למה לא מתקנים את זה? </w:t>
      </w:r>
      <w:bookmarkStart w:id="43116" w:name="_ETM_Q171_651884"/>
      <w:bookmarkStart w:id="43117" w:name="_ETM_Q171_652139"/>
      <w:bookmarkEnd w:id="43116"/>
      <w:bookmarkEnd w:id="43117"/>
    </w:p>
    <w:p w:rsidR="00165360" w:rsidRDefault="00165360" w:rsidP="00E604E4">
      <w:pPr>
        <w:rPr>
          <w:rtl/>
          <w:lang w:eastAsia="he-IL"/>
        </w:rPr>
      </w:pPr>
      <w:bookmarkStart w:id="43118" w:name="_ETM_Q171_652219"/>
      <w:bookmarkStart w:id="43119" w:name="_ETM_Q171_652283"/>
      <w:bookmarkEnd w:id="43118"/>
      <w:bookmarkEnd w:id="43119"/>
    </w:p>
    <w:p w:rsidR="00165360" w:rsidRDefault="00165360" w:rsidP="00C407FF">
      <w:pPr>
        <w:rPr>
          <w:rtl/>
        </w:rPr>
      </w:pPr>
      <w:bookmarkStart w:id="43120" w:name="_ETM_Q171_652364"/>
      <w:bookmarkEnd w:id="43120"/>
      <w:r>
        <w:rPr>
          <w:rFonts w:hint="cs"/>
          <w:rtl/>
          <w:lang w:eastAsia="he-IL"/>
        </w:rPr>
        <w:t xml:space="preserve">אבל עוד יותר גרוע </w:t>
      </w:r>
      <w:r>
        <w:rPr>
          <w:rtl/>
          <w:lang w:eastAsia="he-IL"/>
        </w:rPr>
        <w:t>–</w:t>
      </w:r>
      <w:r>
        <w:rPr>
          <w:rFonts w:hint="cs"/>
          <w:rtl/>
          <w:lang w:eastAsia="he-IL"/>
        </w:rPr>
        <w:t xml:space="preserve"> תראו מה הכניסו</w:t>
      </w:r>
      <w:r w:rsidR="00C407FF">
        <w:rPr>
          <w:rFonts w:hint="cs"/>
          <w:rtl/>
          <w:lang w:eastAsia="he-IL"/>
        </w:rPr>
        <w:t>,</w:t>
      </w:r>
      <w:r>
        <w:rPr>
          <w:rFonts w:hint="cs"/>
          <w:rtl/>
          <w:lang w:eastAsia="he-IL"/>
        </w:rPr>
        <w:t xml:space="preserve"> פעם ראשונה </w:t>
      </w:r>
      <w:bookmarkStart w:id="43121" w:name="_ETM_Q171_662315"/>
      <w:bookmarkEnd w:id="43121"/>
      <w:r>
        <w:rPr>
          <w:rFonts w:hint="cs"/>
          <w:rtl/>
          <w:lang w:eastAsia="he-IL"/>
        </w:rPr>
        <w:t>מאז 2003, והאמת? בזכות היושב-ראש שיושב כאן</w:t>
      </w:r>
      <w:bookmarkStart w:id="43122" w:name="_ETM_Q171_655566"/>
      <w:bookmarkEnd w:id="43122"/>
      <w:r>
        <w:rPr>
          <w:rFonts w:hint="cs"/>
          <w:rtl/>
          <w:lang w:eastAsia="he-IL"/>
        </w:rPr>
        <w:t xml:space="preserve">, שהוא חלק מהממשלה, חלק מהקואליציה, והאופוזיציה </w:t>
      </w:r>
      <w:r>
        <w:rPr>
          <w:rtl/>
          <w:lang w:eastAsia="he-IL"/>
        </w:rPr>
        <w:t>–</w:t>
      </w:r>
      <w:r>
        <w:rPr>
          <w:rFonts w:hint="cs"/>
          <w:rtl/>
          <w:lang w:eastAsia="he-IL"/>
        </w:rPr>
        <w:t xml:space="preserve"> שמחה רוטמן ודיכטר </w:t>
      </w:r>
      <w:r>
        <w:rPr>
          <w:rFonts w:hint="eastAsia"/>
          <w:rtl/>
          <w:lang w:eastAsia="he-IL"/>
        </w:rPr>
        <w:t>–</w:t>
      </w:r>
      <w:r w:rsidR="00B53AB5">
        <w:rPr>
          <w:rFonts w:hint="cs"/>
          <w:rtl/>
          <w:lang w:eastAsia="he-IL"/>
        </w:rPr>
        <w:t xml:space="preserve"> </w:t>
      </w:r>
      <w:r>
        <w:rPr>
          <w:rFonts w:hint="cs"/>
          <w:rtl/>
          <w:lang w:eastAsia="he-IL"/>
        </w:rPr>
        <w:t xml:space="preserve">הכניסו, השר עיסאווי, סעיף מטרה. </w:t>
      </w:r>
      <w:bookmarkStart w:id="43123" w:name="_ETM_Q171_668562"/>
      <w:bookmarkEnd w:id="43123"/>
      <w:r>
        <w:rPr>
          <w:rFonts w:hint="cs"/>
          <w:rtl/>
          <w:lang w:eastAsia="he-IL"/>
        </w:rPr>
        <w:t xml:space="preserve">כי מה? לא היה ידוע מה מטרת החוק מאז </w:t>
      </w:r>
      <w:bookmarkStart w:id="43124" w:name="_ETM_Q171_678247"/>
      <w:bookmarkEnd w:id="43124"/>
      <w:r>
        <w:rPr>
          <w:rFonts w:hint="cs"/>
          <w:rtl/>
          <w:lang w:eastAsia="he-IL"/>
        </w:rPr>
        <w:t xml:space="preserve">2003. רבותיי, 20 שנה בית משפט עליון לא ידע </w:t>
      </w:r>
      <w:bookmarkStart w:id="43125" w:name="_ETM_Q171_689752"/>
      <w:bookmarkEnd w:id="43125"/>
      <w:r>
        <w:rPr>
          <w:rFonts w:hint="cs"/>
          <w:rtl/>
          <w:lang w:eastAsia="he-IL"/>
        </w:rPr>
        <w:t>לפרש את החוק הזה</w:t>
      </w:r>
      <w:r w:rsidR="00C407FF">
        <w:rPr>
          <w:rFonts w:hint="cs"/>
          <w:rtl/>
          <w:lang w:eastAsia="he-IL"/>
        </w:rPr>
        <w:t>,</w:t>
      </w:r>
      <w:r>
        <w:rPr>
          <w:rFonts w:hint="cs"/>
          <w:rtl/>
          <w:lang w:eastAsia="he-IL"/>
        </w:rPr>
        <w:t xml:space="preserve"> כי אין לו סעיף מטרה</w:t>
      </w:r>
      <w:r w:rsidR="00C407FF">
        <w:rPr>
          <w:rFonts w:hint="cs"/>
          <w:rtl/>
          <w:lang w:eastAsia="he-IL"/>
        </w:rPr>
        <w:t>,</w:t>
      </w:r>
      <w:r>
        <w:rPr>
          <w:rFonts w:hint="cs"/>
          <w:rtl/>
          <w:lang w:eastAsia="he-IL"/>
        </w:rPr>
        <w:t xml:space="preserve"> ואז, סוף-סוף יש מטרה לחוק הזה: "מטרתו של </w:t>
      </w:r>
      <w:bookmarkStart w:id="43126" w:name="_ETM_Q171_693760"/>
      <w:bookmarkEnd w:id="43126"/>
      <w:r>
        <w:rPr>
          <w:rFonts w:hint="cs"/>
          <w:rtl/>
          <w:lang w:eastAsia="he-IL"/>
        </w:rPr>
        <w:t xml:space="preserve">חוק זה לקבוע הגבלות </w:t>
      </w:r>
      <w:bookmarkStart w:id="43127" w:name="_ETM_Q171_692014"/>
      <w:bookmarkStart w:id="43128" w:name="_ETM_Q171_692156"/>
      <w:bookmarkEnd w:id="43127"/>
      <w:bookmarkEnd w:id="43128"/>
      <w:r>
        <w:rPr>
          <w:rFonts w:hint="cs"/>
          <w:rtl/>
          <w:lang w:eastAsia="he-IL"/>
        </w:rPr>
        <w:t xml:space="preserve">על אזרחות וישיבה בישראל של אזרחים </w:t>
      </w:r>
      <w:bookmarkStart w:id="43129" w:name="_ETM_Q171_706384"/>
      <w:bookmarkEnd w:id="43129"/>
      <w:r>
        <w:rPr>
          <w:rFonts w:hint="cs"/>
          <w:rtl/>
          <w:lang w:eastAsia="he-IL"/>
        </w:rPr>
        <w:t>או תושבים של מדינות עוינות או של האזור", קרי</w:t>
      </w:r>
      <w:r w:rsidR="00C407FF">
        <w:rPr>
          <w:rFonts w:hint="cs"/>
          <w:rtl/>
          <w:lang w:eastAsia="he-IL"/>
        </w:rPr>
        <w:t>,</w:t>
      </w:r>
      <w:r>
        <w:rPr>
          <w:rFonts w:hint="cs"/>
          <w:rtl/>
          <w:lang w:eastAsia="he-IL"/>
        </w:rPr>
        <w:t xml:space="preserve"> </w:t>
      </w:r>
      <w:bookmarkStart w:id="43130" w:name="_ETM_Q171_710710"/>
      <w:bookmarkEnd w:id="43130"/>
      <w:r>
        <w:rPr>
          <w:rFonts w:hint="cs"/>
          <w:rtl/>
          <w:lang w:eastAsia="he-IL"/>
        </w:rPr>
        <w:t xml:space="preserve">ערבים, "ובצידן הסדרים חריגים למתן רישיונות ישיבה או היתרי </w:t>
      </w:r>
      <w:bookmarkStart w:id="43131" w:name="_ETM_Q171_718133"/>
      <w:bookmarkEnd w:id="43131"/>
      <w:r>
        <w:rPr>
          <w:rFonts w:hint="cs"/>
          <w:rtl/>
          <w:lang w:eastAsia="he-IL"/>
        </w:rPr>
        <w:t xml:space="preserve">שהייה בישראל" </w:t>
      </w:r>
      <w:r>
        <w:rPr>
          <w:rtl/>
          <w:lang w:eastAsia="he-IL"/>
        </w:rPr>
        <w:t>–</w:t>
      </w:r>
      <w:r>
        <w:rPr>
          <w:rFonts w:hint="cs"/>
          <w:rtl/>
          <w:lang w:eastAsia="he-IL"/>
        </w:rPr>
        <w:t xml:space="preserve"> וכאן משפט המחץ – "והכול בשים לב להיותה </w:t>
      </w:r>
      <w:bookmarkStart w:id="43132" w:name="_ETM_Q171_724301"/>
      <w:bookmarkEnd w:id="43132"/>
      <w:r>
        <w:rPr>
          <w:rFonts w:hint="cs"/>
          <w:rtl/>
          <w:lang w:eastAsia="he-IL"/>
        </w:rPr>
        <w:t xml:space="preserve">של ישראל מדינה יהודית ודמוקרטית, ובאופן שיבטיח את השמירה </w:t>
      </w:r>
      <w:bookmarkStart w:id="43133" w:name="_ETM_Q171_729180"/>
      <w:bookmarkEnd w:id="43133"/>
      <w:r>
        <w:rPr>
          <w:rFonts w:hint="cs"/>
          <w:rtl/>
          <w:lang w:eastAsia="he-IL"/>
        </w:rPr>
        <w:t xml:space="preserve">על האינטרסים החיוניים לביטחון הלאומי של המדינה". </w:t>
      </w:r>
      <w:bookmarkStart w:id="43134" w:name="_ETM_Q171_635085"/>
      <w:bookmarkStart w:id="43135" w:name="_ETM_Q171_737973"/>
      <w:bookmarkStart w:id="43136" w:name="_ETM_Q171_738057"/>
      <w:bookmarkStart w:id="43137" w:name="_ETM_Q171_738101"/>
      <w:bookmarkStart w:id="43138" w:name="_ETM_Q171_738192"/>
      <w:bookmarkStart w:id="43139" w:name="TOR_Q172"/>
      <w:bookmarkEnd w:id="43134"/>
      <w:bookmarkEnd w:id="43135"/>
      <w:bookmarkEnd w:id="43136"/>
      <w:bookmarkEnd w:id="43137"/>
      <w:bookmarkEnd w:id="43138"/>
      <w:bookmarkEnd w:id="43139"/>
      <w:r>
        <w:rPr>
          <w:rFonts w:hint="cs"/>
          <w:rtl/>
        </w:rPr>
        <w:t>זהו</w:t>
      </w:r>
      <w:r w:rsidR="00C407FF">
        <w:rPr>
          <w:rFonts w:hint="cs"/>
          <w:rtl/>
        </w:rPr>
        <w:t>,</w:t>
      </w:r>
      <w:r>
        <w:rPr>
          <w:rFonts w:hint="cs"/>
          <w:rtl/>
        </w:rPr>
        <w:t xml:space="preserve"> זו מטרת החוק</w:t>
      </w:r>
      <w:r w:rsidR="00C407FF">
        <w:rPr>
          <w:rFonts w:hint="cs"/>
          <w:rtl/>
        </w:rPr>
        <w:t>.</w:t>
      </w:r>
      <w:r>
        <w:rPr>
          <w:rFonts w:hint="cs"/>
          <w:rtl/>
        </w:rPr>
        <w:t xml:space="preserve"> אף אחד לא ידע. עכשיו ברור. השרה שקד אמרה את זה, גם השר לפיד אמר את זה. המטרה של החוק הזה היא כבר לא ביטחונית. </w:t>
      </w:r>
    </w:p>
    <w:p w:rsidR="00165360" w:rsidRDefault="00165360" w:rsidP="00E604E4">
      <w:pPr>
        <w:rPr>
          <w:rtl/>
        </w:rPr>
      </w:pPr>
    </w:p>
    <w:p w:rsidR="00165360" w:rsidRDefault="00165360" w:rsidP="00C407FF">
      <w:pPr>
        <w:rPr>
          <w:rtl/>
        </w:rPr>
      </w:pPr>
      <w:r>
        <w:rPr>
          <w:rFonts w:hint="cs"/>
          <w:rtl/>
        </w:rPr>
        <w:t>אני אומר לכם, הופיע סגן ראש השב"כ בוועדת חוץ וביטחון. אני חשבתי, כשהייתי עורך דין</w:t>
      </w:r>
      <w:bookmarkStart w:id="43140" w:name="_ETM_Q172_161913"/>
      <w:bookmarkEnd w:id="43140"/>
      <w:r>
        <w:rPr>
          <w:rFonts w:hint="cs"/>
          <w:rtl/>
        </w:rPr>
        <w:t xml:space="preserve">,  שמחה, והיו מביאים לנו את נציגי השב"כ, הם היו מעידים מאחורי פרגוד </w:t>
      </w:r>
      <w:r w:rsidR="00C407FF">
        <w:rPr>
          <w:rFonts w:hint="eastAsia"/>
          <w:rtl/>
        </w:rPr>
        <w:t xml:space="preserve">– </w:t>
      </w:r>
      <w:r>
        <w:rPr>
          <w:rFonts w:hint="cs"/>
          <w:rtl/>
        </w:rPr>
        <w:t xml:space="preserve">קפטן א', קפטן זה, נ'. לא </w:t>
      </w:r>
      <w:bookmarkStart w:id="43141" w:name="_ETM_Q172_171680"/>
      <w:bookmarkEnd w:id="43141"/>
      <w:r>
        <w:rPr>
          <w:rFonts w:hint="cs"/>
          <w:rtl/>
        </w:rPr>
        <w:t>היינו רואים אותם. אמרתי, סוף</w:t>
      </w:r>
      <w:r w:rsidR="00E604E4">
        <w:rPr>
          <w:rFonts w:hint="cs"/>
          <w:rtl/>
        </w:rPr>
        <w:t>-</w:t>
      </w:r>
      <w:r>
        <w:rPr>
          <w:rFonts w:hint="cs"/>
          <w:rtl/>
        </w:rPr>
        <w:t xml:space="preserve">סוף יש הזדמנות, בוועדת </w:t>
      </w:r>
      <w:bookmarkStart w:id="43142" w:name="_ETM_Q172_177372"/>
      <w:bookmarkEnd w:id="43142"/>
      <w:r>
        <w:rPr>
          <w:rFonts w:hint="cs"/>
          <w:rtl/>
        </w:rPr>
        <w:t>חוץ וביטחון. הוציאו את כולם חוץ מחברי הכנסת. אמרנו, יאללה, עכשיו בזום. פתאום מסך חשוך</w:t>
      </w:r>
      <w:r w:rsidR="00C407FF">
        <w:rPr>
          <w:rFonts w:hint="cs"/>
          <w:rtl/>
        </w:rPr>
        <w:t>,</w:t>
      </w:r>
      <w:r>
        <w:rPr>
          <w:rFonts w:hint="cs"/>
          <w:rtl/>
        </w:rPr>
        <w:t xml:space="preserve"> שחור. מה? א' מעיד מאחורי מסך, אסור לחשוף אותו. בסדר. שאלתי אותו: אומרים על 35 מקרים </w:t>
      </w:r>
      <w:r>
        <w:rPr>
          <w:rtl/>
        </w:rPr>
        <w:t>–</w:t>
      </w:r>
      <w:r>
        <w:rPr>
          <w:rFonts w:hint="cs"/>
          <w:rtl/>
        </w:rPr>
        <w:t xml:space="preserve"> תשמעו את המספרים </w:t>
      </w:r>
      <w:r>
        <w:rPr>
          <w:rtl/>
        </w:rPr>
        <w:t>–</w:t>
      </w:r>
      <w:r>
        <w:rPr>
          <w:rFonts w:hint="cs"/>
          <w:rtl/>
        </w:rPr>
        <w:t xml:space="preserve"> 35 מקרים של מעורבים </w:t>
      </w:r>
      <w:bookmarkStart w:id="43143" w:name="_ETM_Q172_205529"/>
      <w:bookmarkEnd w:id="43143"/>
      <w:r>
        <w:rPr>
          <w:rFonts w:hint="cs"/>
          <w:rtl/>
        </w:rPr>
        <w:t xml:space="preserve">מאז 2002. אמרתי: יש פילוח מי מעורב? על אילו עבירות? </w:t>
      </w:r>
      <w:bookmarkStart w:id="43144" w:name="_ETM_Q172_215471"/>
      <w:bookmarkEnd w:id="43144"/>
      <w:r>
        <w:rPr>
          <w:rFonts w:hint="cs"/>
          <w:rtl/>
        </w:rPr>
        <w:t xml:space="preserve">יש כתבי אישום? יש הכרעות דין? הוא אמר לי: בוודאי שיש. נגיש את זה לוועדה. יוק. עד היום לא קיבלנו את הפילוח הזה. בסוף אומרים: </w:t>
      </w:r>
      <w:bookmarkStart w:id="43145" w:name="_ETM_Q172_229364"/>
      <w:bookmarkEnd w:id="43145"/>
      <w:r>
        <w:rPr>
          <w:rFonts w:hint="cs"/>
          <w:rtl/>
        </w:rPr>
        <w:t xml:space="preserve">תכלית ביטחונית. לא ביטחונית ולא בטיח. </w:t>
      </w:r>
    </w:p>
    <w:p w:rsidR="00165360" w:rsidRDefault="00165360" w:rsidP="00E604E4">
      <w:pPr>
        <w:rPr>
          <w:rtl/>
        </w:rPr>
      </w:pPr>
    </w:p>
    <w:p w:rsidR="00165360" w:rsidRDefault="00165360" w:rsidP="00644CE3">
      <w:pPr>
        <w:rPr>
          <w:rtl/>
        </w:rPr>
      </w:pPr>
      <w:r>
        <w:rPr>
          <w:rFonts w:hint="cs"/>
          <w:rtl/>
        </w:rPr>
        <w:t>אבל עוד יותר גרוע, סמי</w:t>
      </w:r>
      <w:r w:rsidR="00C407FF">
        <w:rPr>
          <w:rFonts w:hint="cs"/>
          <w:rtl/>
        </w:rPr>
        <w:t>,</w:t>
      </w:r>
      <w:r>
        <w:rPr>
          <w:rFonts w:hint="cs"/>
          <w:rtl/>
        </w:rPr>
        <w:t xml:space="preserve"> עוד יותר גרוע </w:t>
      </w:r>
      <w:r w:rsidR="00C407FF">
        <w:rPr>
          <w:rFonts w:hint="eastAsia"/>
          <w:rtl/>
        </w:rPr>
        <w:t xml:space="preserve">– </w:t>
      </w:r>
      <w:r>
        <w:rPr>
          <w:rFonts w:hint="cs"/>
          <w:rtl/>
        </w:rPr>
        <w:t>איימן, אתה מדבר אחריי? אה, עופר אחריי. עוד יותר גרוע, כאילו</w:t>
      </w:r>
      <w:r w:rsidR="00C407FF">
        <w:rPr>
          <w:rFonts w:hint="cs"/>
          <w:rtl/>
        </w:rPr>
        <w:t xml:space="preserve"> החוק הזה לא נפל ב-6 ביולי 2021,</w:t>
      </w:r>
      <w:r>
        <w:rPr>
          <w:rFonts w:hint="cs"/>
          <w:rtl/>
        </w:rPr>
        <w:t xml:space="preserve"> כאילו שהכנסת לא אמרה: אני מפילה את החוק </w:t>
      </w:r>
      <w:bookmarkStart w:id="43146" w:name="_ETM_Q172_258935"/>
      <w:bookmarkEnd w:id="43146"/>
      <w:r>
        <w:rPr>
          <w:rFonts w:hint="cs"/>
          <w:rtl/>
        </w:rPr>
        <w:t>הזה</w:t>
      </w:r>
      <w:r w:rsidR="00C407FF">
        <w:rPr>
          <w:rFonts w:hint="cs"/>
          <w:rtl/>
        </w:rPr>
        <w:t>,</w:t>
      </w:r>
      <w:r>
        <w:rPr>
          <w:rFonts w:hint="cs"/>
          <w:rtl/>
        </w:rPr>
        <w:t xml:space="preserve"> הכניסו סעיפים </w:t>
      </w:r>
      <w:r w:rsidR="00644CE3">
        <w:rPr>
          <w:rFonts w:hint="cs"/>
          <w:rtl/>
        </w:rPr>
        <w:t>15(ב)</w:t>
      </w:r>
      <w:r>
        <w:rPr>
          <w:rFonts w:hint="cs"/>
          <w:rtl/>
        </w:rPr>
        <w:t xml:space="preserve">, </w:t>
      </w:r>
      <w:r w:rsidR="00644CE3">
        <w:rPr>
          <w:rFonts w:hint="cs"/>
          <w:rtl/>
        </w:rPr>
        <w:t>(</w:t>
      </w:r>
      <w:r>
        <w:rPr>
          <w:rFonts w:hint="cs"/>
          <w:rtl/>
        </w:rPr>
        <w:t>ג</w:t>
      </w:r>
      <w:r w:rsidR="00644CE3">
        <w:rPr>
          <w:rFonts w:hint="cs"/>
          <w:rtl/>
        </w:rPr>
        <w:t>), (</w:t>
      </w:r>
      <w:r>
        <w:rPr>
          <w:rFonts w:hint="cs"/>
          <w:rtl/>
        </w:rPr>
        <w:t>ד</w:t>
      </w:r>
      <w:r w:rsidR="00644CE3">
        <w:rPr>
          <w:rFonts w:hint="cs"/>
          <w:rtl/>
        </w:rPr>
        <w:t>),</w:t>
      </w:r>
      <w:r>
        <w:rPr>
          <w:rFonts w:hint="cs"/>
          <w:rtl/>
        </w:rPr>
        <w:t xml:space="preserve"> אמרו: התחולה של החוק הזה היא תחולה רטרואקטיבית מ-6 ביולי, והחוק הזה יחול על כל הבקשות שהוגשו מ-6 ביולי עד היום. איך אפשר לעשות דבר כזה? זו חקיקה רטרואקטיבית פר אקסלנס</w:t>
      </w:r>
      <w:r w:rsidR="00644CE3">
        <w:rPr>
          <w:rFonts w:hint="cs"/>
          <w:rtl/>
        </w:rPr>
        <w:t>,</w:t>
      </w:r>
      <w:r>
        <w:rPr>
          <w:rFonts w:hint="cs"/>
          <w:rtl/>
        </w:rPr>
        <w:t xml:space="preserve"> </w:t>
      </w:r>
      <w:bookmarkStart w:id="43147" w:name="_ETM_Q172_289892"/>
      <w:bookmarkEnd w:id="43147"/>
      <w:r>
        <w:rPr>
          <w:rFonts w:hint="cs"/>
          <w:rtl/>
        </w:rPr>
        <w:t>במאה אחוזים</w:t>
      </w:r>
      <w:r w:rsidR="00644CE3">
        <w:rPr>
          <w:rFonts w:hint="cs"/>
          <w:rtl/>
        </w:rPr>
        <w:t>,</w:t>
      </w:r>
      <w:r>
        <w:rPr>
          <w:rFonts w:hint="cs"/>
          <w:rtl/>
        </w:rPr>
        <w:t xml:space="preserve"> באלף אחוזים. </w:t>
      </w:r>
    </w:p>
    <w:p w:rsidR="00165360" w:rsidRDefault="00165360" w:rsidP="00E604E4">
      <w:pPr>
        <w:rPr>
          <w:rtl/>
        </w:rPr>
      </w:pPr>
      <w:bookmarkStart w:id="43148" w:name="_ETM_Q172_292299"/>
      <w:bookmarkStart w:id="43149" w:name="_ETM_Q172_292418"/>
      <w:bookmarkEnd w:id="43148"/>
      <w:bookmarkEnd w:id="43149"/>
    </w:p>
    <w:p w:rsidR="00165360" w:rsidRDefault="00165360" w:rsidP="00644CE3">
      <w:pPr>
        <w:rPr>
          <w:rtl/>
        </w:rPr>
      </w:pPr>
      <w:bookmarkStart w:id="43150" w:name="_ETM_Q172_292938"/>
      <w:bookmarkStart w:id="43151" w:name="_ETM_Q172_293041"/>
      <w:bookmarkEnd w:id="43150"/>
      <w:bookmarkEnd w:id="43151"/>
      <w:r>
        <w:rPr>
          <w:rFonts w:hint="cs"/>
          <w:rtl/>
        </w:rPr>
        <w:t xml:space="preserve">טענו: נושא חדש. </w:t>
      </w:r>
      <w:bookmarkStart w:id="43152" w:name="_ETM_Q172_288974"/>
      <w:bookmarkStart w:id="43153" w:name="_ETM_Q172_289055"/>
      <w:bookmarkStart w:id="43154" w:name="_ETM_Q172_289116"/>
      <w:bookmarkStart w:id="43155" w:name="_ETM_Q172_289182"/>
      <w:bookmarkEnd w:id="43152"/>
      <w:bookmarkEnd w:id="43153"/>
      <w:bookmarkEnd w:id="43154"/>
      <w:bookmarkEnd w:id="43155"/>
      <w:r>
        <w:rPr>
          <w:rFonts w:hint="cs"/>
          <w:rtl/>
        </w:rPr>
        <w:t xml:space="preserve">מה פתאום? דוחים את </w:t>
      </w:r>
      <w:bookmarkStart w:id="43156" w:name="_ETM_Q172_295075"/>
      <w:bookmarkEnd w:id="43156"/>
      <w:r>
        <w:rPr>
          <w:rFonts w:hint="cs"/>
          <w:rtl/>
        </w:rPr>
        <w:t xml:space="preserve">זה. זה לא נושא חדש, כבר עמדו על זה – אפילו דברים של סיוע משפטי, של רישיון נהיגה. אתם יודעים, אומרים שמי ששהה בישראל במשך שלוש שנים ויש לו </w:t>
      </w:r>
      <w:bookmarkStart w:id="43157" w:name="_ETM_Q172_313091"/>
      <w:bookmarkEnd w:id="43157"/>
      <w:r>
        <w:rPr>
          <w:rFonts w:hint="cs"/>
          <w:rtl/>
        </w:rPr>
        <w:t>אישור, יש לו אפשרות להגיש בקשה למפקד האזור, ויקבל היתר לנהוג. הגשנו הסתייגות – וגם מרצ – כי קיבלנו את זה מהאגודה לזכויות האזרח. ואז מה? אומרים: דוחים את ההסתייגות</w:t>
      </w:r>
      <w:r w:rsidR="00644CE3">
        <w:rPr>
          <w:rFonts w:hint="cs"/>
          <w:rtl/>
        </w:rPr>
        <w:t>,</w:t>
      </w:r>
      <w:r>
        <w:rPr>
          <w:rFonts w:hint="cs"/>
          <w:rtl/>
        </w:rPr>
        <w:t xml:space="preserve"> ואפילו את זה לא ביקשו. </w:t>
      </w:r>
    </w:p>
    <w:p w:rsidR="00165360" w:rsidRDefault="00165360" w:rsidP="00E604E4">
      <w:pPr>
        <w:rPr>
          <w:rtl/>
        </w:rPr>
      </w:pPr>
    </w:p>
    <w:p w:rsidR="00165360" w:rsidRDefault="00165360" w:rsidP="00644CE3">
      <w:pPr>
        <w:rPr>
          <w:rtl/>
        </w:rPr>
      </w:pPr>
      <w:r>
        <w:rPr>
          <w:rFonts w:hint="cs"/>
          <w:rtl/>
        </w:rPr>
        <w:t xml:space="preserve">הוועדה ההומניטרית </w:t>
      </w:r>
      <w:r>
        <w:rPr>
          <w:rtl/>
        </w:rPr>
        <w:t>–</w:t>
      </w:r>
      <w:r>
        <w:rPr>
          <w:rFonts w:hint="cs"/>
          <w:rtl/>
        </w:rPr>
        <w:t xml:space="preserve"> תשמע, שמחה, כל הכבוד לך שכופפת אותם בעניין של </w:t>
      </w:r>
      <w:bookmarkStart w:id="43158" w:name="_ETM_Q172_347252"/>
      <w:bookmarkEnd w:id="43158"/>
      <w:r>
        <w:rPr>
          <w:rFonts w:hint="cs"/>
          <w:rtl/>
        </w:rPr>
        <w:t xml:space="preserve">המכסות, שהמכסה יכולה להיות אפס. אתם יודעים, היום בשעה 08:00, אחרי לילה ללא שינה, המשכנו בוועדת חוץ וביטחון. אומרים: המכסה תהיה כמו המכסה שהייתה ב-2019. כמה מקרים הומניטריים </w:t>
      </w:r>
      <w:bookmarkStart w:id="43159" w:name="_ETM_Q172_367631"/>
      <w:bookmarkEnd w:id="43159"/>
      <w:r>
        <w:rPr>
          <w:rFonts w:hint="cs"/>
          <w:rtl/>
        </w:rPr>
        <w:t>היו ב-2019? היה ויכוח בין 14 ל-35</w:t>
      </w:r>
      <w:r w:rsidR="002B2431">
        <w:rPr>
          <w:rFonts w:hint="cs"/>
          <w:rtl/>
        </w:rPr>
        <w:t>,</w:t>
      </w:r>
      <w:r>
        <w:rPr>
          <w:rFonts w:hint="cs"/>
          <w:rtl/>
        </w:rPr>
        <w:t xml:space="preserve"> ובסוף האגודה לזכויות האזרח שלחה וביקשה.</w:t>
      </w:r>
      <w:bookmarkStart w:id="43160" w:name="_ETM_Q172_379384"/>
      <w:bookmarkEnd w:id="43160"/>
      <w:r>
        <w:rPr>
          <w:rFonts w:hint="cs"/>
          <w:rtl/>
        </w:rPr>
        <w:t xml:space="preserve"> אמרו</w:t>
      </w:r>
      <w:r w:rsidR="00644CE3">
        <w:rPr>
          <w:rFonts w:hint="cs"/>
          <w:rtl/>
        </w:rPr>
        <w:t>:</w:t>
      </w:r>
      <w:r>
        <w:rPr>
          <w:rFonts w:hint="cs"/>
          <w:rtl/>
        </w:rPr>
        <w:t xml:space="preserve"> במקום כל הוויכוח הזה </w:t>
      </w:r>
      <w:r>
        <w:rPr>
          <w:rtl/>
        </w:rPr>
        <w:t>–</w:t>
      </w:r>
      <w:r>
        <w:rPr>
          <w:rFonts w:hint="cs"/>
          <w:rtl/>
        </w:rPr>
        <w:t xml:space="preserve"> 14–35 </w:t>
      </w:r>
      <w:r>
        <w:rPr>
          <w:rtl/>
        </w:rPr>
        <w:t>–</w:t>
      </w:r>
      <w:r>
        <w:rPr>
          <w:rFonts w:hint="cs"/>
          <w:rtl/>
        </w:rPr>
        <w:t xml:space="preserve"> בואו תעשו את </w:t>
      </w:r>
      <w:bookmarkStart w:id="43161" w:name="_ETM_Q172_381623"/>
      <w:bookmarkEnd w:id="43161"/>
      <w:r>
        <w:rPr>
          <w:rFonts w:hint="cs"/>
          <w:rtl/>
        </w:rPr>
        <w:t xml:space="preserve">זה לפי 2018, </w:t>
      </w:r>
      <w:r w:rsidR="00644CE3">
        <w:rPr>
          <w:rFonts w:hint="cs"/>
          <w:rtl/>
        </w:rPr>
        <w:t>ש</w:t>
      </w:r>
      <w:r>
        <w:rPr>
          <w:rFonts w:hint="cs"/>
          <w:rtl/>
        </w:rPr>
        <w:t xml:space="preserve">היו 54. </w:t>
      </w:r>
      <w:bookmarkStart w:id="43162" w:name="_ETM_Q172_403195"/>
      <w:bookmarkStart w:id="43163" w:name="_ETM_Q172_403276"/>
      <w:bookmarkStart w:id="43164" w:name="_ETM_Q172_403322"/>
      <w:bookmarkStart w:id="43165" w:name="_ETM_Q172_403368"/>
      <w:bookmarkEnd w:id="43162"/>
      <w:bookmarkEnd w:id="43163"/>
      <w:bookmarkEnd w:id="43164"/>
      <w:bookmarkEnd w:id="43165"/>
      <w:r>
        <w:rPr>
          <w:rFonts w:hint="cs"/>
          <w:rtl/>
        </w:rPr>
        <w:t xml:space="preserve">ואללה, תשמע, הישג מזהיר שהצלחנו </w:t>
      </w:r>
      <w:bookmarkStart w:id="43166" w:name="_ETM_Q172_392731"/>
      <w:bookmarkEnd w:id="43166"/>
      <w:r>
        <w:rPr>
          <w:rFonts w:hint="cs"/>
          <w:rtl/>
        </w:rPr>
        <w:t>לתקן את זה ל-2018, באדיבותו הרבה של שמחה רוטמן, שהסכים. 54 מקרים הומניטריים. וואי וואי וואי</w:t>
      </w:r>
      <w:r w:rsidR="00644CE3">
        <w:rPr>
          <w:rFonts w:hint="cs"/>
          <w:rtl/>
        </w:rPr>
        <w:t>,</w:t>
      </w:r>
      <w:r>
        <w:rPr>
          <w:rFonts w:hint="cs"/>
          <w:rtl/>
        </w:rPr>
        <w:t xml:space="preserve"> איזו סכנה לביטחון המדינה. אסון, </w:t>
      </w:r>
      <w:bookmarkStart w:id="43167" w:name="_ETM_Q172_406082"/>
      <w:bookmarkEnd w:id="43167"/>
      <w:r>
        <w:rPr>
          <w:rFonts w:hint="cs"/>
          <w:rtl/>
        </w:rPr>
        <w:t xml:space="preserve">אסון ביטחוני כבד נופל על מדינת ישראל – 54 מקרים הומניטריים. </w:t>
      </w:r>
    </w:p>
    <w:p w:rsidR="00165360" w:rsidRDefault="00165360" w:rsidP="00E604E4">
      <w:pPr>
        <w:rPr>
          <w:rtl/>
        </w:rPr>
      </w:pPr>
    </w:p>
    <w:p w:rsidR="00165360" w:rsidRDefault="00165360" w:rsidP="00E604E4">
      <w:pPr>
        <w:rPr>
          <w:rtl/>
        </w:rPr>
      </w:pPr>
      <w:r>
        <w:rPr>
          <w:rFonts w:hint="cs"/>
          <w:rtl/>
        </w:rPr>
        <w:t xml:space="preserve">לסיכום, אדוני היושב-ראש, זה חוק גזעני. </w:t>
      </w:r>
      <w:bookmarkStart w:id="43168" w:name="_ETM_Q172_418805"/>
      <w:bookmarkEnd w:id="43168"/>
    </w:p>
    <w:p w:rsidR="00165360" w:rsidRDefault="00165360" w:rsidP="00E604E4">
      <w:pPr>
        <w:rPr>
          <w:rtl/>
        </w:rPr>
      </w:pPr>
    </w:p>
    <w:p w:rsidR="00165360" w:rsidRDefault="00165360" w:rsidP="00E604E4">
      <w:pPr>
        <w:pStyle w:val="af6"/>
        <w:keepNext/>
        <w:rPr>
          <w:rtl/>
        </w:rPr>
      </w:pPr>
      <w:r w:rsidRPr="003B0FCA">
        <w:rPr>
          <w:rStyle w:val="TagStyle"/>
          <w:rtl/>
        </w:rPr>
        <w:t xml:space="preserve"> &lt;&lt; יור &gt;&gt;</w:t>
      </w:r>
      <w:r w:rsidRPr="00961273">
        <w:rPr>
          <w:rStyle w:val="TagStyle"/>
          <w:rtl/>
        </w:rPr>
        <w:t xml:space="preserve"> </w:t>
      </w:r>
      <w:r>
        <w:rPr>
          <w:rtl/>
        </w:rPr>
        <w:t>היו"ר צבי האוזר:</w:t>
      </w:r>
      <w:r w:rsidRPr="00961273">
        <w:rPr>
          <w:rStyle w:val="TagStyle"/>
          <w:rtl/>
        </w:rPr>
        <w:t xml:space="preserve"> </w:t>
      </w:r>
      <w:r w:rsidRPr="003B0FCA">
        <w:rPr>
          <w:rStyle w:val="TagStyle"/>
          <w:rtl/>
        </w:rPr>
        <w:t>&lt;&lt; יור &gt;&gt;</w:t>
      </w:r>
      <w:r>
        <w:rPr>
          <w:rtl/>
        </w:rPr>
        <w:t xml:space="preserve">   </w:t>
      </w:r>
    </w:p>
    <w:p w:rsidR="00165360" w:rsidRDefault="00165360" w:rsidP="008D5FB9">
      <w:pPr>
        <w:rPr>
          <w:rtl/>
          <w:lang w:eastAsia="he-IL"/>
        </w:rPr>
      </w:pPr>
    </w:p>
    <w:p w:rsidR="00165360" w:rsidRDefault="00165360" w:rsidP="00E604E4">
      <w:pPr>
        <w:keepNext/>
        <w:rPr>
          <w:rtl/>
          <w:lang w:eastAsia="he-IL"/>
        </w:rPr>
      </w:pPr>
      <w:r>
        <w:rPr>
          <w:rFonts w:hint="cs"/>
          <w:rtl/>
          <w:lang w:eastAsia="he-IL"/>
        </w:rPr>
        <w:t xml:space="preserve">הייתי מרותק, לא ראיתי שסיימת. </w:t>
      </w:r>
    </w:p>
    <w:p w:rsidR="00165360" w:rsidRDefault="00165360" w:rsidP="00E604E4">
      <w:pPr>
        <w:rPr>
          <w:rtl/>
          <w:lang w:eastAsia="he-IL"/>
        </w:rPr>
      </w:pPr>
    </w:p>
    <w:p w:rsidR="00165360" w:rsidRDefault="00165360" w:rsidP="00E604E4">
      <w:pPr>
        <w:pStyle w:val="-"/>
        <w:rPr>
          <w:rtl/>
        </w:rPr>
      </w:pPr>
      <w:bookmarkStart w:id="43169" w:name="ET_speakercontinue_5292_4"/>
      <w:r w:rsidRPr="003B0FCA">
        <w:rPr>
          <w:rStyle w:val="TagStyle"/>
          <w:rtl/>
        </w:rPr>
        <w:t xml:space="preserve"> &lt;&lt; דובר_המשך &gt;&gt;</w:t>
      </w:r>
      <w:r w:rsidRPr="00961273">
        <w:rPr>
          <w:rStyle w:val="TagStyle"/>
          <w:rtl/>
        </w:rPr>
        <w:t xml:space="preserve"> </w:t>
      </w:r>
      <w:r>
        <w:rPr>
          <w:rtl/>
        </w:rPr>
        <w:t>אוסאמה סעדי (הרשימה המשותפת):</w:t>
      </w:r>
      <w:r w:rsidRPr="00961273">
        <w:rPr>
          <w:rStyle w:val="TagStyle"/>
          <w:rtl/>
        </w:rPr>
        <w:t xml:space="preserve"> </w:t>
      </w:r>
      <w:r w:rsidRPr="003B0FCA">
        <w:rPr>
          <w:rStyle w:val="TagStyle"/>
          <w:rtl/>
        </w:rPr>
        <w:t>&lt;&lt; דובר_המשך &gt;&gt;</w:t>
      </w:r>
      <w:r>
        <w:rPr>
          <w:rtl/>
        </w:rPr>
        <w:t xml:space="preserve">   </w:t>
      </w:r>
      <w:bookmarkEnd w:id="43169"/>
    </w:p>
    <w:p w:rsidR="00165360" w:rsidRDefault="00165360" w:rsidP="008D5FB9">
      <w:pPr>
        <w:rPr>
          <w:rtl/>
          <w:lang w:eastAsia="he-IL"/>
        </w:rPr>
      </w:pPr>
    </w:p>
    <w:p w:rsidR="00165360" w:rsidRDefault="00165360" w:rsidP="00644CE3">
      <w:pPr>
        <w:rPr>
          <w:rtl/>
          <w:lang w:eastAsia="he-IL"/>
        </w:rPr>
      </w:pPr>
      <w:r>
        <w:rPr>
          <w:rFonts w:hint="cs"/>
          <w:rtl/>
          <w:lang w:eastAsia="he-IL"/>
        </w:rPr>
        <w:t xml:space="preserve">אני שמתי לב. אני לא רוצה לגזול את הזמן של החברים. החוק הזה, אמרנו </w:t>
      </w:r>
      <w:bookmarkStart w:id="43170" w:name="_ETM_Q172_429427"/>
      <w:bookmarkEnd w:id="43170"/>
      <w:r>
        <w:rPr>
          <w:rFonts w:hint="cs"/>
          <w:rtl/>
          <w:lang w:eastAsia="he-IL"/>
        </w:rPr>
        <w:t xml:space="preserve">עליו כל הזמן – אנחנו היינו עקרוניים. אנחנו הרשימה היחידה שהייתה, נשארה ותישאר בעמדות העקרוניות שלה. אנחנו לא מנהלים לא משא ומתן ולא תרגילים על זכויות </w:t>
      </w:r>
      <w:bookmarkStart w:id="43171" w:name="_ETM_Q172_446544"/>
      <w:bookmarkEnd w:id="43171"/>
      <w:r>
        <w:rPr>
          <w:rFonts w:hint="cs"/>
          <w:rtl/>
          <w:lang w:eastAsia="he-IL"/>
        </w:rPr>
        <w:t xml:space="preserve">בסיסיות ועל </w:t>
      </w:r>
      <w:bookmarkStart w:id="43172" w:name="_ETM_Q172_483494"/>
      <w:bookmarkEnd w:id="43172"/>
      <w:r>
        <w:rPr>
          <w:rFonts w:hint="cs"/>
          <w:rtl/>
          <w:lang w:eastAsia="he-IL"/>
        </w:rPr>
        <w:t xml:space="preserve">זכויות חוקתיות של משפחות שנפגעות, משפחות שסובלות. החוק הזה, </w:t>
      </w:r>
      <w:bookmarkStart w:id="43173" w:name="_ETM_Q172_455288"/>
      <w:bookmarkEnd w:id="43173"/>
      <w:r>
        <w:rPr>
          <w:rFonts w:hint="cs"/>
          <w:rtl/>
          <w:lang w:eastAsia="he-IL"/>
        </w:rPr>
        <w:t>במשמרת הזאת, בממשלת השינוי, הוא עוד יותר גרוע, עוד יות</w:t>
      </w:r>
      <w:r w:rsidR="002B2431">
        <w:rPr>
          <w:rFonts w:hint="cs"/>
          <w:rtl/>
          <w:lang w:eastAsia="he-IL"/>
        </w:rPr>
        <w:t>ר גזעני, עוד יותר אנטי-</w:t>
      </w:r>
      <w:r>
        <w:rPr>
          <w:rFonts w:hint="cs"/>
          <w:rtl/>
          <w:lang w:eastAsia="he-IL"/>
        </w:rPr>
        <w:t xml:space="preserve">דמוקרטי מהחוק שהיה במשך 20 שנה. </w:t>
      </w:r>
    </w:p>
    <w:p w:rsidR="00165360" w:rsidRDefault="00165360" w:rsidP="00E604E4">
      <w:pPr>
        <w:rPr>
          <w:rtl/>
          <w:lang w:eastAsia="he-IL"/>
        </w:rPr>
      </w:pPr>
    </w:p>
    <w:p w:rsidR="00165360" w:rsidRDefault="00165360" w:rsidP="00E604E4">
      <w:pPr>
        <w:pStyle w:val="af6"/>
        <w:rPr>
          <w:rtl/>
        </w:rPr>
      </w:pPr>
      <w:r w:rsidRPr="003B0FCA">
        <w:rPr>
          <w:rStyle w:val="TagStyle"/>
          <w:rtl/>
        </w:rPr>
        <w:t xml:space="preserve"> &lt;&lt; יור &gt;&gt;</w:t>
      </w:r>
      <w:r w:rsidRPr="00961273">
        <w:rPr>
          <w:rStyle w:val="TagStyle"/>
          <w:rtl/>
        </w:rPr>
        <w:t xml:space="preserve"> </w:t>
      </w:r>
      <w:r>
        <w:rPr>
          <w:rtl/>
        </w:rPr>
        <w:t>היו"ר צבי האוזר:</w:t>
      </w:r>
      <w:r w:rsidRPr="00961273">
        <w:rPr>
          <w:rStyle w:val="TagStyle"/>
          <w:rtl/>
        </w:rPr>
        <w:t xml:space="preserve"> </w:t>
      </w:r>
      <w:r w:rsidRPr="003B0FCA">
        <w:rPr>
          <w:rStyle w:val="TagStyle"/>
          <w:rtl/>
        </w:rPr>
        <w:t>&lt;&lt; יור &gt;&gt;</w:t>
      </w:r>
      <w:r>
        <w:rPr>
          <w:rtl/>
        </w:rPr>
        <w:t xml:space="preserve">   </w:t>
      </w:r>
    </w:p>
    <w:p w:rsidR="00165360" w:rsidRDefault="00165360" w:rsidP="008D5FB9">
      <w:pPr>
        <w:rPr>
          <w:rtl/>
          <w:lang w:eastAsia="he-IL"/>
        </w:rPr>
      </w:pPr>
    </w:p>
    <w:p w:rsidR="00165360" w:rsidRDefault="00165360" w:rsidP="00E604E4">
      <w:pPr>
        <w:rPr>
          <w:rtl/>
          <w:lang w:eastAsia="he-IL"/>
        </w:rPr>
      </w:pPr>
      <w:r>
        <w:rPr>
          <w:rFonts w:hint="cs"/>
          <w:rtl/>
          <w:lang w:eastAsia="he-IL"/>
        </w:rPr>
        <w:t xml:space="preserve">תודה רבה. חבר הכנסת עופר כסיף. </w:t>
      </w:r>
    </w:p>
    <w:p w:rsidR="00165360" w:rsidRDefault="00165360" w:rsidP="00E604E4">
      <w:pPr>
        <w:rPr>
          <w:rtl/>
          <w:lang w:eastAsia="he-IL"/>
        </w:rPr>
      </w:pPr>
    </w:p>
    <w:p w:rsidR="00165360" w:rsidRDefault="00165360" w:rsidP="00E604E4">
      <w:pPr>
        <w:pStyle w:val="a4"/>
        <w:rPr>
          <w:rtl/>
        </w:rPr>
      </w:pPr>
      <w:bookmarkStart w:id="43174" w:name="ET_speaker_5785_6"/>
      <w:r w:rsidRPr="003B0FCA">
        <w:rPr>
          <w:rStyle w:val="TagStyle"/>
          <w:rtl/>
        </w:rPr>
        <w:t xml:space="preserve"> &lt;&lt; דובר &gt;&gt;</w:t>
      </w:r>
      <w:r w:rsidRPr="00961273">
        <w:rPr>
          <w:rStyle w:val="TagStyle"/>
          <w:rtl/>
        </w:rPr>
        <w:t xml:space="preserve"> </w:t>
      </w:r>
      <w:bookmarkStart w:id="43175" w:name="_Toc98159943"/>
      <w:bookmarkStart w:id="43176" w:name="_Toc98161328"/>
      <w:bookmarkStart w:id="43177" w:name="_Toc98162719"/>
      <w:bookmarkStart w:id="43178" w:name="_Toc123738254"/>
      <w:r>
        <w:rPr>
          <w:rtl/>
        </w:rPr>
        <w:t>עופר כסיף (הרשימה המשותפת):</w:t>
      </w:r>
      <w:bookmarkEnd w:id="43175"/>
      <w:bookmarkEnd w:id="43176"/>
      <w:bookmarkEnd w:id="43177"/>
      <w:bookmarkEnd w:id="43178"/>
      <w:r w:rsidRPr="00961273">
        <w:rPr>
          <w:rStyle w:val="TagStyle"/>
          <w:rtl/>
        </w:rPr>
        <w:t xml:space="preserve"> </w:t>
      </w:r>
      <w:r w:rsidRPr="003B0FCA">
        <w:rPr>
          <w:rStyle w:val="TagStyle"/>
          <w:rtl/>
        </w:rPr>
        <w:t>&lt;&lt; דובר &gt;&gt;</w:t>
      </w:r>
      <w:r>
        <w:rPr>
          <w:rtl/>
        </w:rPr>
        <w:t xml:space="preserve">   </w:t>
      </w:r>
      <w:bookmarkEnd w:id="43174"/>
    </w:p>
    <w:p w:rsidR="00165360" w:rsidRDefault="00165360" w:rsidP="008D5FB9">
      <w:pPr>
        <w:rPr>
          <w:rtl/>
          <w:lang w:eastAsia="he-IL"/>
        </w:rPr>
      </w:pPr>
    </w:p>
    <w:p w:rsidR="00165360" w:rsidRDefault="00165360" w:rsidP="00644CE3">
      <w:pPr>
        <w:rPr>
          <w:rtl/>
          <w:lang w:eastAsia="he-IL"/>
        </w:rPr>
      </w:pPr>
      <w:r>
        <w:rPr>
          <w:rFonts w:hint="cs"/>
          <w:rtl/>
          <w:lang w:eastAsia="he-IL"/>
        </w:rPr>
        <w:lastRenderedPageBreak/>
        <w:t xml:space="preserve">אדוני היושב-ראש, חברי הכנסת, העברת חוק האזרחות מוכיחה </w:t>
      </w:r>
      <w:bookmarkStart w:id="43179" w:name="_ETM_Q172_504537"/>
      <w:bookmarkEnd w:id="43179"/>
      <w:r>
        <w:rPr>
          <w:rFonts w:hint="cs"/>
          <w:rtl/>
          <w:lang w:eastAsia="he-IL"/>
        </w:rPr>
        <w:t xml:space="preserve">שוב שמי ששולט בממשלה הזאת זה הימין הקיצוני, הגזעני ביותר. </w:t>
      </w:r>
      <w:bookmarkStart w:id="43180" w:name="_ETM_Q172_512823"/>
      <w:bookmarkEnd w:id="43180"/>
      <w:r>
        <w:rPr>
          <w:rFonts w:hint="cs"/>
          <w:rtl/>
          <w:lang w:eastAsia="he-IL"/>
        </w:rPr>
        <w:t>מרצ ורע"מ, וגם העבודה, עוד הפעם, שוב, מיישרות קו עם הגרועים שבגזעני ישראל, וממשיכות</w:t>
      </w:r>
      <w:r w:rsidR="00644CE3">
        <w:rPr>
          <w:rFonts w:hint="cs"/>
          <w:rtl/>
          <w:lang w:eastAsia="he-IL"/>
        </w:rPr>
        <w:t>,</w:t>
      </w:r>
      <w:r>
        <w:rPr>
          <w:rFonts w:hint="cs"/>
          <w:rtl/>
          <w:lang w:eastAsia="he-IL"/>
        </w:rPr>
        <w:t xml:space="preserve"> כמו שהן עושות כבר חודשים</w:t>
      </w:r>
      <w:r w:rsidR="00644CE3">
        <w:rPr>
          <w:rFonts w:hint="cs"/>
          <w:rtl/>
          <w:lang w:eastAsia="he-IL"/>
        </w:rPr>
        <w:t>,</w:t>
      </w:r>
      <w:r>
        <w:rPr>
          <w:rFonts w:hint="cs"/>
          <w:rtl/>
          <w:lang w:eastAsia="he-IL"/>
        </w:rPr>
        <w:t xml:space="preserve"> לשמש כעלה תאנה לממשלת הכיבוש והאפרטהייד. </w:t>
      </w:r>
    </w:p>
    <w:p w:rsidR="00165360" w:rsidRDefault="00165360" w:rsidP="00E604E4">
      <w:pPr>
        <w:rPr>
          <w:rtl/>
          <w:lang w:eastAsia="he-IL"/>
        </w:rPr>
      </w:pPr>
      <w:bookmarkStart w:id="43181" w:name="_ETM_Q172_530556"/>
      <w:bookmarkStart w:id="43182" w:name="_ETM_Q172_530674"/>
      <w:bookmarkEnd w:id="43181"/>
      <w:bookmarkEnd w:id="43182"/>
    </w:p>
    <w:p w:rsidR="00165360" w:rsidRDefault="00165360" w:rsidP="00E604E4">
      <w:pPr>
        <w:rPr>
          <w:rtl/>
          <w:lang w:eastAsia="he-IL"/>
        </w:rPr>
      </w:pPr>
      <w:bookmarkStart w:id="43183" w:name="_ETM_Q172_530956"/>
      <w:bookmarkStart w:id="43184" w:name="_ETM_Q172_531029"/>
      <w:bookmarkEnd w:id="43183"/>
      <w:bookmarkEnd w:id="43184"/>
      <w:r>
        <w:rPr>
          <w:rFonts w:hint="cs"/>
          <w:rtl/>
          <w:lang w:eastAsia="he-IL"/>
        </w:rPr>
        <w:t xml:space="preserve">חבר הכנסת רוטמן צודק. חברי הכנסת של רע"מ, ואני </w:t>
      </w:r>
      <w:bookmarkStart w:id="43185" w:name="_ETM_Q172_535710"/>
      <w:bookmarkEnd w:id="43185"/>
      <w:r>
        <w:rPr>
          <w:rFonts w:hint="cs"/>
          <w:rtl/>
          <w:lang w:eastAsia="he-IL"/>
        </w:rPr>
        <w:t xml:space="preserve">אוסיף שגם של מרצ, עושים הצגה מול הקהל שלהם. אם הם היו רוצים, הם היו </w:t>
      </w:r>
      <w:bookmarkStart w:id="43186" w:name="_ETM_Q172_539641"/>
      <w:bookmarkEnd w:id="43186"/>
      <w:r>
        <w:rPr>
          <w:rFonts w:hint="cs"/>
          <w:rtl/>
          <w:lang w:eastAsia="he-IL"/>
        </w:rPr>
        <w:t xml:space="preserve">מפילים את החוק הזה. הם היו יכולים להגיד: או החוק, או הממשלה. הם לא עשו את זה, כי כנראה שחם ונעים להיות חבר בקואליציה ובממשלה. </w:t>
      </w:r>
    </w:p>
    <w:p w:rsidR="00165360" w:rsidRDefault="00165360" w:rsidP="00E604E4">
      <w:pPr>
        <w:rPr>
          <w:rtl/>
          <w:lang w:eastAsia="he-IL"/>
        </w:rPr>
      </w:pPr>
      <w:bookmarkStart w:id="43187" w:name="_ETM_Q172_557828"/>
      <w:bookmarkStart w:id="43188" w:name="_ETM_Q172_557888"/>
      <w:bookmarkEnd w:id="43187"/>
      <w:bookmarkEnd w:id="43188"/>
    </w:p>
    <w:p w:rsidR="00165360" w:rsidRDefault="00165360" w:rsidP="00644CE3">
      <w:pPr>
        <w:rPr>
          <w:rtl/>
          <w:lang w:eastAsia="he-IL"/>
        </w:rPr>
      </w:pPr>
      <w:bookmarkStart w:id="43189" w:name="_ETM_Q172_557963"/>
      <w:bookmarkStart w:id="43190" w:name="_ETM_Q172_558017"/>
      <w:bookmarkEnd w:id="43189"/>
      <w:bookmarkEnd w:id="43190"/>
      <w:r>
        <w:rPr>
          <w:rFonts w:hint="cs"/>
          <w:rtl/>
          <w:lang w:eastAsia="he-IL"/>
        </w:rPr>
        <w:t>יש להם תירוץ קבוע – השר פריג' וחברת הכנסת לסקי, אני מדבר ספציפית אליכם, אני אשמח אם תקשיבו</w:t>
      </w:r>
      <w:r w:rsidR="00644CE3">
        <w:rPr>
          <w:rFonts w:hint="cs"/>
          <w:rtl/>
          <w:lang w:eastAsia="he-IL"/>
        </w:rPr>
        <w:t>.</w:t>
      </w:r>
      <w:r>
        <w:rPr>
          <w:rFonts w:hint="cs"/>
          <w:rtl/>
          <w:lang w:eastAsia="he-IL"/>
        </w:rPr>
        <w:t xml:space="preserve"> יש להם תירוץ קבוע: אם </w:t>
      </w:r>
      <w:bookmarkStart w:id="43191" w:name="_ETM_Q172_570329"/>
      <w:bookmarkEnd w:id="43191"/>
      <w:r>
        <w:rPr>
          <w:rFonts w:hint="cs"/>
          <w:rtl/>
          <w:lang w:eastAsia="he-IL"/>
        </w:rPr>
        <w:t xml:space="preserve">לא הממשלה הזאת, תהיה ממשלת נתניהו ובן גביר. מרוב מאמץ למנוע ממשלת סיוטים מהסוג הזה, אתם עצמכם הפכתם לסיוט. הפכתם את עצמכם למוציאים לפועל </w:t>
      </w:r>
      <w:bookmarkStart w:id="43192" w:name="_ETM_Q172_583127"/>
      <w:bookmarkEnd w:id="43192"/>
      <w:r>
        <w:rPr>
          <w:rFonts w:hint="cs"/>
          <w:rtl/>
          <w:lang w:eastAsia="he-IL"/>
        </w:rPr>
        <w:t>של המדיניות שכביכול למען מניעתה חברתם לממשלה הנוכחית. מה שהיה פעם קו אדום של מרצ</w:t>
      </w:r>
      <w:r w:rsidR="00644CE3">
        <w:rPr>
          <w:rFonts w:hint="cs"/>
          <w:rtl/>
          <w:lang w:eastAsia="he-IL"/>
        </w:rPr>
        <w:t>,</w:t>
      </w:r>
      <w:r>
        <w:rPr>
          <w:rFonts w:hint="cs"/>
          <w:rtl/>
          <w:lang w:eastAsia="he-IL"/>
        </w:rPr>
        <w:t xml:space="preserve"> שהיא אפילו הלכה עליו לבג"ץ</w:t>
      </w:r>
      <w:r w:rsidR="00644CE3">
        <w:rPr>
          <w:rFonts w:hint="cs"/>
          <w:rtl/>
          <w:lang w:eastAsia="he-IL"/>
        </w:rPr>
        <w:t>,</w:t>
      </w:r>
      <w:r>
        <w:rPr>
          <w:rFonts w:hint="cs"/>
          <w:rtl/>
          <w:lang w:eastAsia="he-IL"/>
        </w:rPr>
        <w:t xml:space="preserve"> עובר עכשיו בלי שמרצ מאיימת </w:t>
      </w:r>
      <w:bookmarkStart w:id="43193" w:name="_ETM_Q172_600331"/>
      <w:bookmarkEnd w:id="43193"/>
      <w:r>
        <w:rPr>
          <w:rFonts w:hint="cs"/>
          <w:rtl/>
          <w:lang w:eastAsia="he-IL"/>
        </w:rPr>
        <w:t xml:space="preserve">בפירוק הממשלה, כפי שאני אמרתי. </w:t>
      </w:r>
    </w:p>
    <w:p w:rsidR="00165360" w:rsidRDefault="00165360" w:rsidP="00E604E4">
      <w:pPr>
        <w:rPr>
          <w:rtl/>
          <w:lang w:eastAsia="he-IL"/>
        </w:rPr>
      </w:pPr>
    </w:p>
    <w:p w:rsidR="00165360" w:rsidRDefault="00165360" w:rsidP="00644CE3">
      <w:pPr>
        <w:rPr>
          <w:rtl/>
          <w:lang w:eastAsia="he-IL"/>
        </w:rPr>
      </w:pPr>
      <w:r>
        <w:rPr>
          <w:rFonts w:hint="cs"/>
          <w:rtl/>
          <w:lang w:eastAsia="he-IL"/>
        </w:rPr>
        <w:t xml:space="preserve">החוק הגזעני הזה, חוק האפרטהייד, זוכה לתמיכה אקטיבית של 104 חברי כנסת, ככל הנראה, אבל גם בתמיכה בשתיקה או בהימנעות ממעשה של עשרה חברי כנסת נוספים. רק אנחנו ברשימה המשותפת עומדים נגד </w:t>
      </w:r>
      <w:bookmarkStart w:id="43194" w:name="_ETM_Q172_628708"/>
      <w:bookmarkEnd w:id="43194"/>
      <w:r>
        <w:rPr>
          <w:rFonts w:hint="cs"/>
          <w:rtl/>
          <w:lang w:eastAsia="he-IL"/>
        </w:rPr>
        <w:t xml:space="preserve">הזרם הפשיסטי העכור הזה פה. </w:t>
      </w:r>
    </w:p>
    <w:p w:rsidR="00165360" w:rsidRDefault="00165360" w:rsidP="00E604E4">
      <w:pPr>
        <w:rPr>
          <w:rtl/>
          <w:lang w:eastAsia="he-IL"/>
        </w:rPr>
      </w:pPr>
      <w:bookmarkStart w:id="43195" w:name="_ETM_Q172_642927"/>
      <w:bookmarkStart w:id="43196" w:name="_ETM_Q172_643043"/>
      <w:bookmarkEnd w:id="43195"/>
      <w:bookmarkEnd w:id="43196"/>
    </w:p>
    <w:p w:rsidR="00165360" w:rsidRDefault="00165360" w:rsidP="00644CE3">
      <w:pPr>
        <w:rPr>
          <w:rtl/>
          <w:lang w:eastAsia="he-IL"/>
        </w:rPr>
      </w:pPr>
      <w:bookmarkStart w:id="43197" w:name="_ETM_Q172_643119"/>
      <w:bookmarkStart w:id="43198" w:name="_ETM_Q172_643201"/>
      <w:bookmarkEnd w:id="43197"/>
      <w:bookmarkEnd w:id="43198"/>
      <w:r>
        <w:rPr>
          <w:rFonts w:hint="cs"/>
          <w:rtl/>
          <w:lang w:eastAsia="he-IL"/>
        </w:rPr>
        <w:t>אני חייב להגיד, ישעיהו ליבוביץ</w:t>
      </w:r>
      <w:bookmarkStart w:id="43199" w:name="_ETM_Q172_634447"/>
      <w:bookmarkEnd w:id="43199"/>
      <w:r>
        <w:rPr>
          <w:rFonts w:hint="cs"/>
          <w:rtl/>
          <w:lang w:eastAsia="he-IL"/>
        </w:rPr>
        <w:t xml:space="preserve">' צדק. תשימו לב מה ליבוביץ' אמר לפני שנים רבות, ואני מצטט אותו: העם הזה מתלכד מסביב לדגל, לצבא, לעוצמה המדינית, לגבורת המלחמה והכיבוש – </w:t>
      </w:r>
      <w:bookmarkStart w:id="43200" w:name="_ETM_Q172_655254"/>
      <w:bookmarkEnd w:id="43200"/>
      <w:r>
        <w:rPr>
          <w:rFonts w:hint="cs"/>
          <w:rtl/>
          <w:lang w:eastAsia="he-IL"/>
        </w:rPr>
        <w:t xml:space="preserve">הערכים הפשיסטיים. זהו ההסבר לקו המדיני שנקטה מדינת החברה הזאת ולאורח חייה של החברה הזאת מיום יסוד המדינה ועד היום. כך אמר ליבוביץ'. </w:t>
      </w:r>
      <w:bookmarkStart w:id="43201" w:name="_ETM_Q172_670441"/>
      <w:bookmarkStart w:id="43202" w:name="_ETM_Q172_670525"/>
      <w:bookmarkStart w:id="43203" w:name="_ETM_Q172_670576"/>
      <w:bookmarkStart w:id="43204" w:name="_ETM_Q172_670631"/>
      <w:bookmarkEnd w:id="43201"/>
      <w:bookmarkEnd w:id="43202"/>
      <w:bookmarkEnd w:id="43203"/>
      <w:bookmarkEnd w:id="43204"/>
      <w:r>
        <w:rPr>
          <w:rFonts w:hint="cs"/>
          <w:rtl/>
          <w:lang w:eastAsia="he-IL"/>
        </w:rPr>
        <w:t>חברה שסוגדת ללאום עד כדי פולחן</w:t>
      </w:r>
      <w:r w:rsidR="00644CE3">
        <w:rPr>
          <w:rFonts w:hint="cs"/>
          <w:rtl/>
          <w:lang w:eastAsia="he-IL"/>
        </w:rPr>
        <w:t>,</w:t>
      </w:r>
      <w:r>
        <w:rPr>
          <w:rFonts w:hint="cs"/>
          <w:rtl/>
          <w:lang w:eastAsia="he-IL"/>
        </w:rPr>
        <w:t xml:space="preserve"> שהיא מנהלת באמת פולחן מוות בצבא, והיא רואה בו ערך עליון </w:t>
      </w:r>
      <w:bookmarkStart w:id="43205" w:name="_ETM_Q172_683828"/>
      <w:bookmarkEnd w:id="43205"/>
      <w:r>
        <w:rPr>
          <w:rFonts w:hint="cs"/>
          <w:rtl/>
          <w:lang w:eastAsia="he-IL"/>
        </w:rPr>
        <w:t xml:space="preserve">על פני זכויות אדם, שוויון </w:t>
      </w:r>
      <w:bookmarkStart w:id="43206" w:name="_ETM_Q172_689900"/>
      <w:bookmarkEnd w:id="43206"/>
      <w:r>
        <w:rPr>
          <w:rFonts w:hint="cs"/>
          <w:rtl/>
          <w:lang w:eastAsia="he-IL"/>
        </w:rPr>
        <w:t xml:space="preserve">וצדק חברתי, זו חברה שבה שולטת תרבות פשיסטית, כפי שכתב בזמנו ליבוביץ'. </w:t>
      </w:r>
    </w:p>
    <w:p w:rsidR="00165360" w:rsidRDefault="00165360" w:rsidP="00E604E4">
      <w:pPr>
        <w:rPr>
          <w:rtl/>
          <w:lang w:eastAsia="he-IL"/>
        </w:rPr>
      </w:pPr>
    </w:p>
    <w:p w:rsidR="00165360" w:rsidRDefault="00165360" w:rsidP="00644CE3">
      <w:pPr>
        <w:rPr>
          <w:rtl/>
          <w:lang w:eastAsia="he-IL"/>
        </w:rPr>
      </w:pPr>
      <w:r>
        <w:rPr>
          <w:rFonts w:hint="cs"/>
          <w:rtl/>
          <w:lang w:eastAsia="he-IL"/>
        </w:rPr>
        <w:t>ואכן, כך היה מיום הקמתה, אבל המציאות של הכיבוש מאז 1967 החמירה את המחלה הזאת, ואני רוצה להציע גם מדוע. אני אתייחס כאן דווקא למישהו שאני</w:t>
      </w:r>
      <w:bookmarkStart w:id="43207" w:name="_ETM_Q172_716350"/>
      <w:bookmarkEnd w:id="43207"/>
      <w:r>
        <w:rPr>
          <w:rFonts w:hint="cs"/>
          <w:rtl/>
          <w:lang w:eastAsia="he-IL"/>
        </w:rPr>
        <w:t xml:space="preserve">, </w:t>
      </w:r>
      <w:bookmarkStart w:id="43208" w:name="_ETM_Q172_716284"/>
      <w:bookmarkEnd w:id="43208"/>
      <w:r>
        <w:rPr>
          <w:rFonts w:hint="cs"/>
          <w:rtl/>
          <w:lang w:eastAsia="he-IL"/>
        </w:rPr>
        <w:t xml:space="preserve">איך אני אומר בעדינות, לא בדיוק מחובביו ותומכיו, אבל יש כאלה שכן. הוא נמצא פה על </w:t>
      </w:r>
      <w:bookmarkStart w:id="43209" w:name="_ETM_Q172_723950"/>
      <w:bookmarkEnd w:id="43209"/>
      <w:r>
        <w:rPr>
          <w:rFonts w:hint="cs"/>
          <w:rtl/>
          <w:lang w:eastAsia="he-IL"/>
        </w:rPr>
        <w:t xml:space="preserve">הקיר, האדון הרצל. </w:t>
      </w:r>
      <w:bookmarkStart w:id="43210" w:name="TOR_Q173"/>
      <w:bookmarkEnd w:id="43210"/>
      <w:r>
        <w:rPr>
          <w:rFonts w:hint="cs"/>
          <w:rtl/>
          <w:lang w:eastAsia="he-IL"/>
        </w:rPr>
        <w:t>הרצל, בספרו מדינת היהודים, הגדיר מה זה עם. לפי הרצל, עם ז</w:t>
      </w:r>
      <w:r w:rsidR="00644CE3">
        <w:rPr>
          <w:rFonts w:hint="cs"/>
          <w:rtl/>
          <w:lang w:eastAsia="he-IL"/>
        </w:rPr>
        <w:t>ה</w:t>
      </w:r>
      <w:r>
        <w:rPr>
          <w:rFonts w:hint="cs"/>
          <w:rtl/>
          <w:lang w:eastAsia="he-IL"/>
        </w:rPr>
        <w:t xml:space="preserve"> קבוצת אנשים עם אויב משותף. </w:t>
      </w:r>
      <w:bookmarkStart w:id="43211" w:name="_ETM_Q173_136406"/>
      <w:bookmarkEnd w:id="43211"/>
      <w:r>
        <w:rPr>
          <w:rFonts w:hint="cs"/>
          <w:rtl/>
          <w:lang w:eastAsia="he-IL"/>
        </w:rPr>
        <w:t>זאת הגדרתו</w:t>
      </w:r>
      <w:r w:rsidR="00644CE3">
        <w:rPr>
          <w:rFonts w:hint="cs"/>
          <w:rtl/>
          <w:lang w:eastAsia="he-IL"/>
        </w:rPr>
        <w:t>,</w:t>
      </w:r>
      <w:r>
        <w:rPr>
          <w:rFonts w:hint="cs"/>
          <w:rtl/>
          <w:lang w:eastAsia="he-IL"/>
        </w:rPr>
        <w:t xml:space="preserve"> ואני לא מתייחס כרגע אם היא נכונה או </w:t>
      </w:r>
      <w:bookmarkStart w:id="43212" w:name="_ETM_Q173_140916"/>
      <w:bookmarkEnd w:id="43212"/>
      <w:r>
        <w:rPr>
          <w:rFonts w:hint="cs"/>
          <w:rtl/>
          <w:lang w:eastAsia="he-IL"/>
        </w:rPr>
        <w:t>לא. במדינת היהודים רוצים אויב משותף</w:t>
      </w:r>
      <w:r w:rsidR="00644CE3">
        <w:rPr>
          <w:rFonts w:hint="cs"/>
          <w:rtl/>
          <w:lang w:eastAsia="he-IL"/>
        </w:rPr>
        <w:t>,</w:t>
      </w:r>
      <w:r>
        <w:rPr>
          <w:rFonts w:hint="cs"/>
          <w:rtl/>
          <w:lang w:eastAsia="he-IL"/>
        </w:rPr>
        <w:t xml:space="preserve"> רוצים אויב משותף, גם </w:t>
      </w:r>
      <w:bookmarkStart w:id="43213" w:name="_ETM_Q173_148241"/>
      <w:bookmarkEnd w:id="43213"/>
      <w:r>
        <w:rPr>
          <w:rFonts w:hint="cs"/>
          <w:rtl/>
          <w:lang w:eastAsia="he-IL"/>
        </w:rPr>
        <w:t xml:space="preserve">אם זה אומר שצריך להמציא אותו, משום שאין שום גורם </w:t>
      </w:r>
      <w:bookmarkStart w:id="43214" w:name="_ETM_Q173_155233"/>
      <w:bookmarkEnd w:id="43214"/>
      <w:r>
        <w:rPr>
          <w:rFonts w:hint="cs"/>
          <w:rtl/>
          <w:lang w:eastAsia="he-IL"/>
        </w:rPr>
        <w:t xml:space="preserve">מאחד אם אין אויב משותף. אין דבר כזה שנקרא עם </w:t>
      </w:r>
      <w:bookmarkStart w:id="43215" w:name="_ETM_Q173_159944"/>
      <w:bookmarkEnd w:id="43215"/>
      <w:r>
        <w:rPr>
          <w:rFonts w:hint="cs"/>
          <w:rtl/>
          <w:lang w:eastAsia="he-IL"/>
        </w:rPr>
        <w:t>יהודי אחד גלובלי. אפילו</w:t>
      </w:r>
      <w:r w:rsidR="00644CE3">
        <w:rPr>
          <w:rFonts w:hint="cs"/>
          <w:rtl/>
          <w:lang w:eastAsia="he-IL"/>
        </w:rPr>
        <w:t>,</w:t>
      </w:r>
      <w:r>
        <w:rPr>
          <w:rFonts w:hint="cs"/>
          <w:rtl/>
          <w:lang w:eastAsia="he-IL"/>
        </w:rPr>
        <w:t xml:space="preserve"> אתם יודעים מה? בקושי אפשר לדבר </w:t>
      </w:r>
      <w:bookmarkStart w:id="43216" w:name="_ETM_Q173_167526"/>
      <w:bookmarkEnd w:id="43216"/>
      <w:r>
        <w:rPr>
          <w:rFonts w:hint="cs"/>
          <w:rtl/>
          <w:lang w:eastAsia="he-IL"/>
        </w:rPr>
        <w:t xml:space="preserve">על עם יהודי במדינת ישראל. </w:t>
      </w:r>
    </w:p>
    <w:p w:rsidR="00165360" w:rsidRDefault="00165360" w:rsidP="00E604E4">
      <w:pPr>
        <w:rPr>
          <w:rtl/>
          <w:lang w:eastAsia="he-IL"/>
        </w:rPr>
      </w:pPr>
    </w:p>
    <w:p w:rsidR="00165360" w:rsidRDefault="00165360" w:rsidP="00644CE3">
      <w:pPr>
        <w:rPr>
          <w:rtl/>
          <w:lang w:eastAsia="he-IL"/>
        </w:rPr>
      </w:pPr>
      <w:r>
        <w:rPr>
          <w:rFonts w:hint="cs"/>
          <w:rtl/>
          <w:lang w:eastAsia="he-IL"/>
        </w:rPr>
        <w:lastRenderedPageBreak/>
        <w:t xml:space="preserve">מה מאחד אותם? אמר ליבוביץ' </w:t>
      </w:r>
      <w:bookmarkStart w:id="43217" w:name="_ETM_Q173_173809"/>
      <w:bookmarkEnd w:id="43217"/>
      <w:r>
        <w:rPr>
          <w:rFonts w:hint="cs"/>
          <w:rtl/>
          <w:lang w:eastAsia="he-IL"/>
        </w:rPr>
        <w:t xml:space="preserve">שמה שמאחד אותם זאת אותה סגידה, אותו פולחן פשיסטי לדגל, צבא וכיבוש. אבל מה שנגזר ממה שהוא אומר – ואני מוסיף את זה באופן ברור – זה שמה שמאחד אותם, אם כבר, זה קיומו של אויב משותף מומצא. רוצים אויב. הסיבה שרוב האנשים שיושבים בבניין הזה לא </w:t>
      </w:r>
      <w:bookmarkStart w:id="43218" w:name="_ETM_Q173_197738"/>
      <w:bookmarkEnd w:id="43218"/>
      <w:r>
        <w:rPr>
          <w:rFonts w:hint="cs"/>
          <w:rtl/>
          <w:lang w:eastAsia="he-IL"/>
        </w:rPr>
        <w:t xml:space="preserve">רוצים הסכם שלום ולסיים את הכיבוש – מעבר לפונדמנטליזם של האדמה, מעבר למשיחיות – הם לא רוצים שלום כי </w:t>
      </w:r>
      <w:bookmarkStart w:id="43219" w:name="_ETM_Q173_210497"/>
      <w:bookmarkEnd w:id="43219"/>
      <w:r>
        <w:rPr>
          <w:rFonts w:hint="cs"/>
          <w:rtl/>
          <w:lang w:eastAsia="he-IL"/>
        </w:rPr>
        <w:t>אם יהיה שלום, לא יהיה מה שיאחד את כל חלקי הציבור פה, שאין שום דבר שמשותף לו, בעיקר אחרי שנים ארוכות של שיסוי ו</w:t>
      </w:r>
      <w:r w:rsidRPr="004C6145">
        <w:rPr>
          <w:rtl/>
          <w:lang w:eastAsia="he-IL"/>
        </w:rPr>
        <w:t>הַשְׂנָאָה</w:t>
      </w:r>
      <w:r>
        <w:rPr>
          <w:rFonts w:hint="cs"/>
          <w:rtl/>
          <w:lang w:eastAsia="he-IL"/>
        </w:rPr>
        <w:t xml:space="preserve">; בטח ובטח </w:t>
      </w:r>
      <w:bookmarkStart w:id="43220" w:name="_ETM_Q173_221123"/>
      <w:bookmarkEnd w:id="43220"/>
      <w:r>
        <w:rPr>
          <w:rFonts w:hint="cs"/>
          <w:rtl/>
          <w:lang w:eastAsia="he-IL"/>
        </w:rPr>
        <w:t>בחברה שבה מה ששולט ז</w:t>
      </w:r>
      <w:r w:rsidR="00644CE3">
        <w:rPr>
          <w:rFonts w:hint="cs"/>
          <w:rtl/>
          <w:lang w:eastAsia="he-IL"/>
        </w:rPr>
        <w:t>ה</w:t>
      </w:r>
      <w:r>
        <w:rPr>
          <w:rFonts w:hint="cs"/>
          <w:rtl/>
          <w:lang w:eastAsia="he-IL"/>
        </w:rPr>
        <w:t xml:space="preserve"> תרבות, שלא לומר מבנה קפיטליסטי</w:t>
      </w:r>
      <w:r w:rsidR="00644CE3">
        <w:rPr>
          <w:rFonts w:hint="cs"/>
          <w:rtl/>
          <w:lang w:eastAsia="he-IL"/>
        </w:rPr>
        <w:t>,</w:t>
      </w:r>
      <w:r>
        <w:rPr>
          <w:rFonts w:hint="cs"/>
          <w:rtl/>
          <w:lang w:eastAsia="he-IL"/>
        </w:rPr>
        <w:t xml:space="preserve"> שבו כל אחד לעצמו. לכן רוצים להמציא אויב ולנפח אותו. </w:t>
      </w:r>
      <w:bookmarkStart w:id="43221" w:name="_ETM_Q173_235325"/>
      <w:bookmarkEnd w:id="43221"/>
      <w:r>
        <w:rPr>
          <w:rFonts w:hint="cs"/>
          <w:rtl/>
          <w:lang w:eastAsia="he-IL"/>
        </w:rPr>
        <w:t xml:space="preserve">זה מה שעומד באמת מאחורי החוק הזה, נוסף להיבטים הגזעניים. </w:t>
      </w:r>
    </w:p>
    <w:p w:rsidR="00165360" w:rsidRDefault="00165360" w:rsidP="00E604E4">
      <w:pPr>
        <w:rPr>
          <w:rtl/>
          <w:lang w:eastAsia="he-IL"/>
        </w:rPr>
      </w:pPr>
    </w:p>
    <w:p w:rsidR="00165360" w:rsidRDefault="00165360" w:rsidP="00644CE3">
      <w:pPr>
        <w:rPr>
          <w:rtl/>
          <w:lang w:eastAsia="he-IL"/>
        </w:rPr>
      </w:pPr>
      <w:r>
        <w:rPr>
          <w:rFonts w:hint="cs"/>
          <w:rtl/>
          <w:lang w:eastAsia="he-IL"/>
        </w:rPr>
        <w:t>אני לא יודע אם מישהו זוכר</w:t>
      </w:r>
      <w:r w:rsidR="00644CE3">
        <w:rPr>
          <w:rFonts w:hint="cs"/>
          <w:rtl/>
          <w:lang w:eastAsia="he-IL"/>
        </w:rPr>
        <w:t>;</w:t>
      </w:r>
      <w:r>
        <w:rPr>
          <w:rFonts w:hint="cs"/>
          <w:rtl/>
          <w:lang w:eastAsia="he-IL"/>
        </w:rPr>
        <w:t xml:space="preserve"> נראה לי שהשר וחברת הכנסת של מרצ, </w:t>
      </w:r>
      <w:bookmarkStart w:id="43222" w:name="_ETM_Q173_247754"/>
      <w:bookmarkEnd w:id="43222"/>
      <w:r>
        <w:rPr>
          <w:rFonts w:hint="cs"/>
          <w:rtl/>
          <w:lang w:eastAsia="he-IL"/>
        </w:rPr>
        <w:t xml:space="preserve">אולי הם זוכרים. אתמול, כמדומני, או היום, לפני </w:t>
      </w:r>
      <w:r w:rsidR="00644CE3">
        <w:rPr>
          <w:rFonts w:hint="cs"/>
          <w:rtl/>
          <w:lang w:eastAsia="he-IL"/>
        </w:rPr>
        <w:t>30</w:t>
      </w:r>
      <w:r>
        <w:rPr>
          <w:rFonts w:hint="cs"/>
          <w:rtl/>
          <w:lang w:eastAsia="he-IL"/>
        </w:rPr>
        <w:t xml:space="preserve"> שנה בדיוק </w:t>
      </w:r>
      <w:bookmarkStart w:id="43223" w:name="_ETM_Q173_255138"/>
      <w:bookmarkEnd w:id="43223"/>
      <w:r>
        <w:rPr>
          <w:rFonts w:hint="cs"/>
          <w:rtl/>
          <w:lang w:eastAsia="he-IL"/>
        </w:rPr>
        <w:t xml:space="preserve">הוקמה מרצ. שולמית אלוני ויוסי שריד מתהפכים בקבריהם אל מול הקריסה הטוטלית של אלו המתיימרים להמשיך את </w:t>
      </w:r>
      <w:bookmarkStart w:id="43224" w:name="_ETM_Q173_266263"/>
      <w:bookmarkEnd w:id="43224"/>
      <w:r>
        <w:rPr>
          <w:rFonts w:hint="cs"/>
          <w:rtl/>
          <w:lang w:eastAsia="he-IL"/>
        </w:rPr>
        <w:t xml:space="preserve">דרכם. בעיתון הארץ, באוגוסט 2003, נכתב כך </w:t>
      </w:r>
      <w:r w:rsidR="00644CE3">
        <w:rPr>
          <w:rFonts w:hint="eastAsia"/>
          <w:rtl/>
          <w:lang w:eastAsia="he-IL"/>
        </w:rPr>
        <w:t xml:space="preserve">– </w:t>
      </w:r>
      <w:r>
        <w:rPr>
          <w:rFonts w:hint="cs"/>
          <w:rtl/>
          <w:lang w:eastAsia="he-IL"/>
        </w:rPr>
        <w:t xml:space="preserve">זה היה מייד לאחר דיון בוועדה באותו חוק שאנחנו דנים בו היום, חוק האזרחות והכניסה לישראל. </w:t>
      </w:r>
      <w:bookmarkStart w:id="43225" w:name="_ETM_Q173_212757"/>
      <w:bookmarkStart w:id="43226" w:name="_ETM_Q173_212860"/>
      <w:bookmarkStart w:id="43227" w:name="_ETM_Q173_213254"/>
      <w:bookmarkStart w:id="43228" w:name="_ETM_Q173_213312"/>
      <w:bookmarkEnd w:id="43225"/>
      <w:bookmarkEnd w:id="43226"/>
      <w:bookmarkEnd w:id="43227"/>
      <w:bookmarkEnd w:id="43228"/>
      <w:r>
        <w:rPr>
          <w:rFonts w:hint="cs"/>
          <w:rtl/>
          <w:lang w:eastAsia="he-IL"/>
        </w:rPr>
        <w:t xml:space="preserve">כך נכתב </w:t>
      </w:r>
      <w:bookmarkStart w:id="43229" w:name="_ETM_Q173_280458"/>
      <w:bookmarkEnd w:id="43229"/>
      <w:r>
        <w:rPr>
          <w:rFonts w:hint="cs"/>
          <w:rtl/>
          <w:lang w:eastAsia="he-IL"/>
        </w:rPr>
        <w:t xml:space="preserve">שם בעיתון הארץ, כאמור, באוגוסט 2003: סוף השבוע האחרון מצא את גלית וג'מיל מדוכדכים במיוחד. הם עקבו </w:t>
      </w:r>
      <w:bookmarkStart w:id="43230" w:name="_ETM_Q173_289259"/>
      <w:bookmarkEnd w:id="43230"/>
      <w:r>
        <w:rPr>
          <w:rFonts w:hint="cs"/>
          <w:rtl/>
          <w:lang w:eastAsia="he-IL"/>
        </w:rPr>
        <w:t xml:space="preserve">בחרדה אחר הדיונים בחוק האזרחות והכניסה לישראל החדש שנערכו בוועדת הפנים של הכנסת ואחר כך במליאה. הם שמעו חברי כנסת מגדירים </w:t>
      </w:r>
      <w:bookmarkStart w:id="43231" w:name="_ETM_Q173_300368"/>
      <w:bookmarkEnd w:id="43231"/>
      <w:r>
        <w:rPr>
          <w:rFonts w:hint="cs"/>
          <w:rtl/>
          <w:lang w:eastAsia="he-IL"/>
        </w:rPr>
        <w:t xml:space="preserve">אותם ושכמותם כסכנה לביטחון המדינה, וחשבו שאם כבר, הקשר ביניהם יכול רק לקדם את השלום וההבנה בין העמים באזור. </w:t>
      </w:r>
    </w:p>
    <w:p w:rsidR="00165360" w:rsidRDefault="00165360" w:rsidP="00E604E4">
      <w:pPr>
        <w:rPr>
          <w:rtl/>
          <w:lang w:eastAsia="he-IL"/>
        </w:rPr>
      </w:pPr>
      <w:bookmarkStart w:id="43232" w:name="_ETM_Q173_232277"/>
      <w:bookmarkStart w:id="43233" w:name="_ETM_Q173_232323"/>
      <w:bookmarkEnd w:id="43232"/>
      <w:bookmarkEnd w:id="43233"/>
    </w:p>
    <w:p w:rsidR="00165360" w:rsidRDefault="00165360" w:rsidP="00644CE3">
      <w:pPr>
        <w:rPr>
          <w:rtl/>
          <w:lang w:eastAsia="he-IL"/>
        </w:rPr>
      </w:pPr>
      <w:bookmarkStart w:id="43234" w:name="_ETM_Q173_232413"/>
      <w:bookmarkStart w:id="43235" w:name="_ETM_Q173_232469"/>
      <w:bookmarkEnd w:id="43234"/>
      <w:bookmarkEnd w:id="43235"/>
      <w:r>
        <w:rPr>
          <w:rFonts w:hint="cs"/>
          <w:rtl/>
          <w:lang w:eastAsia="he-IL"/>
        </w:rPr>
        <w:t>שימו לב למשפט הבא</w:t>
      </w:r>
      <w:bookmarkStart w:id="43236" w:name="_ETM_Q173_316608"/>
      <w:bookmarkEnd w:id="43236"/>
      <w:r>
        <w:rPr>
          <w:rFonts w:hint="cs"/>
          <w:rtl/>
          <w:lang w:eastAsia="he-IL"/>
        </w:rPr>
        <w:t xml:space="preserve">: כשחבר הכנסת יוסי שריד כינה את החוק פשע חקיקתי נגד האנושות </w:t>
      </w:r>
      <w:r>
        <w:rPr>
          <w:rtl/>
          <w:lang w:eastAsia="he-IL"/>
        </w:rPr>
        <w:t>–</w:t>
      </w:r>
      <w:r>
        <w:rPr>
          <w:rFonts w:hint="cs"/>
          <w:rtl/>
          <w:lang w:eastAsia="he-IL"/>
        </w:rPr>
        <w:t xml:space="preserve"> תקשיבו, השר פריג' וחברת הכנסת לסקי: יוסי שריד הגדיר את החוק הזה פשע חקיקתי </w:t>
      </w:r>
      <w:r w:rsidR="00B53AB5">
        <w:rPr>
          <w:rFonts w:hint="cs"/>
          <w:rtl/>
          <w:lang w:eastAsia="he-IL"/>
        </w:rPr>
        <w:t xml:space="preserve">נגד </w:t>
      </w:r>
      <w:r>
        <w:rPr>
          <w:rFonts w:hint="cs"/>
          <w:rtl/>
          <w:lang w:eastAsia="he-IL"/>
        </w:rPr>
        <w:t>האנושות</w:t>
      </w:r>
      <w:r w:rsidR="00644CE3">
        <w:rPr>
          <w:rFonts w:hint="cs"/>
          <w:rtl/>
          <w:lang w:eastAsia="he-IL"/>
        </w:rPr>
        <w:t>,</w:t>
      </w:r>
      <w:r>
        <w:rPr>
          <w:rFonts w:hint="cs"/>
          <w:rtl/>
          <w:lang w:eastAsia="he-IL"/>
        </w:rPr>
        <w:t xml:space="preserve"> וכשהוא אמר את זה, הם, גלית וג'מיל, הנהנו בהסכמה. במקרה </w:t>
      </w:r>
      <w:bookmarkStart w:id="43237" w:name="_ETM_Q173_339391"/>
      <w:bookmarkEnd w:id="43237"/>
      <w:r>
        <w:rPr>
          <w:rFonts w:hint="cs"/>
          <w:rtl/>
          <w:lang w:eastAsia="he-IL"/>
        </w:rPr>
        <w:t xml:space="preserve">הזה, הם אומרים, האנושות זה אנחנו. </w:t>
      </w:r>
    </w:p>
    <w:p w:rsidR="00165360" w:rsidRDefault="00165360" w:rsidP="00E604E4">
      <w:pPr>
        <w:rPr>
          <w:rtl/>
          <w:lang w:eastAsia="he-IL"/>
        </w:rPr>
      </w:pPr>
      <w:bookmarkStart w:id="43238" w:name="_ETM_Q173_343223"/>
      <w:bookmarkStart w:id="43239" w:name="_ETM_Q173_343341"/>
      <w:bookmarkStart w:id="43240" w:name="_ETM_Q173_343367"/>
      <w:bookmarkEnd w:id="43238"/>
      <w:bookmarkEnd w:id="43239"/>
      <w:bookmarkEnd w:id="43240"/>
    </w:p>
    <w:p w:rsidR="00165360" w:rsidRDefault="00165360" w:rsidP="00644CE3">
      <w:pPr>
        <w:rPr>
          <w:rtl/>
          <w:lang w:eastAsia="he-IL"/>
        </w:rPr>
      </w:pPr>
      <w:bookmarkStart w:id="43241" w:name="_ETM_Q173_343481"/>
      <w:bookmarkEnd w:id="43241"/>
      <w:r>
        <w:rPr>
          <w:rFonts w:hint="cs"/>
          <w:rtl/>
          <w:lang w:eastAsia="he-IL"/>
        </w:rPr>
        <w:t xml:space="preserve">לא רק שמרצ של היום בוגדת בערכים שביטא כאן שריד, היא כופרת באותה אנושות, ואף </w:t>
      </w:r>
      <w:bookmarkStart w:id="43242" w:name="_ETM_Q173_350881"/>
      <w:bookmarkEnd w:id="43242"/>
      <w:r>
        <w:rPr>
          <w:rFonts w:hint="cs"/>
          <w:rtl/>
          <w:lang w:eastAsia="he-IL"/>
        </w:rPr>
        <w:t>באנושיות של הפלסטינים</w:t>
      </w:r>
      <w:r w:rsidR="00644CE3">
        <w:rPr>
          <w:rFonts w:hint="cs"/>
          <w:rtl/>
          <w:lang w:eastAsia="he-IL"/>
        </w:rPr>
        <w:t>,</w:t>
      </w:r>
      <w:r>
        <w:rPr>
          <w:rFonts w:hint="cs"/>
          <w:rtl/>
          <w:lang w:eastAsia="he-IL"/>
        </w:rPr>
        <w:t xml:space="preserve"> משום שהחוק הנתעב הזה, שאתם חלק ממנו </w:t>
      </w:r>
      <w:r>
        <w:rPr>
          <w:rtl/>
          <w:lang w:eastAsia="he-IL"/>
        </w:rPr>
        <w:t>–</w:t>
      </w:r>
      <w:r>
        <w:rPr>
          <w:rFonts w:hint="cs"/>
          <w:rtl/>
          <w:lang w:eastAsia="he-IL"/>
        </w:rPr>
        <w:t xml:space="preserve"> אל תעשו הצגות, תצביעו נגד. איפה הייתם בדיונים? יכולתם להפיל את החוק </w:t>
      </w:r>
      <w:bookmarkStart w:id="43243" w:name="_ETM_Q173_366122"/>
      <w:bookmarkEnd w:id="43243"/>
      <w:r>
        <w:rPr>
          <w:rFonts w:hint="cs"/>
          <w:rtl/>
          <w:lang w:eastAsia="he-IL"/>
        </w:rPr>
        <w:t xml:space="preserve">הזה. </w:t>
      </w:r>
    </w:p>
    <w:p w:rsidR="00165360" w:rsidRDefault="00165360" w:rsidP="00E604E4">
      <w:pPr>
        <w:rPr>
          <w:rtl/>
          <w:lang w:eastAsia="he-IL"/>
        </w:rPr>
      </w:pPr>
    </w:p>
    <w:p w:rsidR="00165360" w:rsidRDefault="00165360" w:rsidP="00E604E4">
      <w:pPr>
        <w:pStyle w:val="af5"/>
        <w:rPr>
          <w:rtl/>
        </w:rPr>
      </w:pPr>
      <w:bookmarkStart w:id="43244" w:name="ET_interruption_6233_2"/>
      <w:r w:rsidRPr="002B33B5">
        <w:rPr>
          <w:rStyle w:val="TagStyle"/>
          <w:rtl/>
        </w:rPr>
        <w:t xml:space="preserve"> &lt;&lt; קריאה &gt;&gt;</w:t>
      </w:r>
      <w:r w:rsidRPr="003449B0">
        <w:rPr>
          <w:rStyle w:val="TagStyle"/>
          <w:rtl/>
        </w:rPr>
        <w:t xml:space="preserve"> </w:t>
      </w:r>
      <w:r>
        <w:rPr>
          <w:rtl/>
        </w:rPr>
        <w:t>גבי לסקי (מרצ):</w:t>
      </w:r>
      <w:r w:rsidRPr="003449B0">
        <w:rPr>
          <w:rStyle w:val="TagStyle"/>
          <w:rtl/>
        </w:rPr>
        <w:t xml:space="preserve"> </w:t>
      </w:r>
      <w:r w:rsidRPr="002B33B5">
        <w:rPr>
          <w:rStyle w:val="TagStyle"/>
          <w:rtl/>
        </w:rPr>
        <w:t>&lt;&lt; קריאה &gt;&gt;</w:t>
      </w:r>
      <w:r>
        <w:rPr>
          <w:rtl/>
        </w:rPr>
        <w:t xml:space="preserve">  </w:t>
      </w:r>
      <w:bookmarkEnd w:id="43244"/>
    </w:p>
    <w:p w:rsidR="00165360" w:rsidRDefault="00165360" w:rsidP="008D5FB9">
      <w:pPr>
        <w:rPr>
          <w:rtl/>
          <w:lang w:eastAsia="he-IL"/>
        </w:rPr>
      </w:pPr>
    </w:p>
    <w:p w:rsidR="00165360" w:rsidRDefault="00165360" w:rsidP="00E604E4">
      <w:pPr>
        <w:rPr>
          <w:rtl/>
          <w:lang w:eastAsia="he-IL"/>
        </w:rPr>
      </w:pPr>
      <w:bookmarkStart w:id="43245" w:name="_ETM_Q173_123025"/>
      <w:bookmarkStart w:id="43246" w:name="_ETM_Q173_123264"/>
      <w:bookmarkStart w:id="43247" w:name="_ETM_Q173_123366"/>
      <w:bookmarkEnd w:id="43245"/>
      <w:bookmarkEnd w:id="43246"/>
      <w:bookmarkEnd w:id="43247"/>
      <w:r>
        <w:rPr>
          <w:rFonts w:hint="cs"/>
          <w:rtl/>
          <w:lang w:eastAsia="he-IL"/>
        </w:rPr>
        <w:t xml:space="preserve">לא היינו בדיונים? אתה לא היית בדיונים. </w:t>
      </w:r>
    </w:p>
    <w:p w:rsidR="00165360" w:rsidRDefault="00165360" w:rsidP="00E604E4">
      <w:pPr>
        <w:rPr>
          <w:b/>
          <w:bCs/>
          <w:u w:val="single"/>
          <w:rtl/>
          <w:lang w:eastAsia="he-IL"/>
        </w:rPr>
      </w:pPr>
    </w:p>
    <w:p w:rsidR="00165360" w:rsidRDefault="00165360" w:rsidP="00E604E4">
      <w:pPr>
        <w:pStyle w:val="-"/>
      </w:pPr>
      <w:bookmarkStart w:id="43248" w:name="ET_speakercontinue_5785_2"/>
      <w:r w:rsidRPr="002B33B5">
        <w:rPr>
          <w:rStyle w:val="TagStyle"/>
          <w:rtl/>
        </w:rPr>
        <w:t xml:space="preserve"> &lt;&lt; דובר_המשך &gt;&gt;</w:t>
      </w:r>
      <w:r w:rsidRPr="00DC6F59">
        <w:rPr>
          <w:rStyle w:val="TagStyle"/>
          <w:rtl/>
        </w:rPr>
        <w:t xml:space="preserve"> </w:t>
      </w:r>
      <w:r>
        <w:rPr>
          <w:rtl/>
        </w:rPr>
        <w:t>עופר כסיף (הרשימה המשותפת):</w:t>
      </w:r>
      <w:r w:rsidRPr="00DC6F59">
        <w:rPr>
          <w:rStyle w:val="TagStyle"/>
          <w:rtl/>
        </w:rPr>
        <w:t xml:space="preserve"> </w:t>
      </w:r>
      <w:r w:rsidRPr="002B33B5">
        <w:rPr>
          <w:rStyle w:val="TagStyle"/>
          <w:rtl/>
        </w:rPr>
        <w:t>&lt;&lt; דובר_המשך &gt;&gt;</w:t>
      </w:r>
      <w:r>
        <w:rPr>
          <w:rtl/>
        </w:rPr>
        <w:t xml:space="preserve">  </w:t>
      </w:r>
      <w:bookmarkEnd w:id="43248"/>
    </w:p>
    <w:p w:rsidR="00165360" w:rsidRDefault="00165360" w:rsidP="008D5FB9">
      <w:pPr>
        <w:rPr>
          <w:rtl/>
          <w:lang w:eastAsia="he-IL"/>
        </w:rPr>
      </w:pPr>
    </w:p>
    <w:p w:rsidR="00165360" w:rsidRDefault="00165360" w:rsidP="00644CE3">
      <w:pPr>
        <w:rPr>
          <w:rtl/>
          <w:lang w:eastAsia="he-IL"/>
        </w:rPr>
      </w:pPr>
      <w:r>
        <w:rPr>
          <w:rFonts w:hint="cs"/>
          <w:rtl/>
          <w:lang w:eastAsia="he-IL"/>
        </w:rPr>
        <w:t>את הפלת את החוק הזה? את הפל</w:t>
      </w:r>
      <w:bookmarkStart w:id="43249" w:name="_ETM_Q173_369801"/>
      <w:bookmarkEnd w:id="43249"/>
      <w:r>
        <w:rPr>
          <w:rFonts w:hint="cs"/>
          <w:rtl/>
          <w:lang w:eastAsia="he-IL"/>
        </w:rPr>
        <w:t xml:space="preserve">ת את החוק הזה? את נתת לו יד. את </w:t>
      </w:r>
      <w:bookmarkStart w:id="43250" w:name="_ETM_Q173_375609"/>
      <w:bookmarkEnd w:id="43250"/>
      <w:r>
        <w:rPr>
          <w:rFonts w:hint="cs"/>
          <w:rtl/>
          <w:lang w:eastAsia="he-IL"/>
        </w:rPr>
        <w:t xml:space="preserve">נתת לו יד. את חלק מהפשע ההיסטורי הזה, ושמך ייזכר </w:t>
      </w:r>
      <w:bookmarkStart w:id="43251" w:name="_ETM_Q173_378949"/>
      <w:bookmarkEnd w:id="43251"/>
      <w:r>
        <w:rPr>
          <w:rFonts w:hint="cs"/>
          <w:rtl/>
          <w:lang w:eastAsia="he-IL"/>
        </w:rPr>
        <w:t xml:space="preserve">לדיראון עולם עם כל שותפייך, ולא בפעם הראשונה. פעם </w:t>
      </w:r>
      <w:r>
        <w:rPr>
          <w:rFonts w:hint="cs"/>
          <w:rtl/>
          <w:lang w:eastAsia="he-IL"/>
        </w:rPr>
        <w:lastRenderedPageBreak/>
        <w:t>זה אביתר ופעם זה החוק הזה ופעם ז</w:t>
      </w:r>
      <w:r w:rsidR="00644CE3">
        <w:rPr>
          <w:rFonts w:hint="cs"/>
          <w:rtl/>
          <w:lang w:eastAsia="he-IL"/>
        </w:rPr>
        <w:t>ה</w:t>
      </w:r>
      <w:r>
        <w:rPr>
          <w:rFonts w:hint="cs"/>
          <w:rtl/>
          <w:lang w:eastAsia="he-IL"/>
        </w:rPr>
        <w:t xml:space="preserve"> הכנסת חיילים לבתי הסוהר ולערים. לכל זה </w:t>
      </w:r>
      <w:bookmarkStart w:id="43252" w:name="_ETM_Q173_393901"/>
      <w:bookmarkEnd w:id="43252"/>
      <w:r>
        <w:rPr>
          <w:rFonts w:hint="cs"/>
          <w:rtl/>
          <w:lang w:eastAsia="he-IL"/>
        </w:rPr>
        <w:t>יש לכם אליבי: שלא תהיה ממשלת נתניהו</w:t>
      </w:r>
      <w:r w:rsidR="00644CE3">
        <w:rPr>
          <w:rFonts w:hint="cs"/>
          <w:rtl/>
          <w:lang w:eastAsia="he-IL"/>
        </w:rPr>
        <w:t>-</w:t>
      </w:r>
      <w:r>
        <w:rPr>
          <w:rFonts w:hint="cs"/>
          <w:rtl/>
          <w:lang w:eastAsia="he-IL"/>
        </w:rPr>
        <w:t>בן גביר. אנחנו נהיה ממשלת נתניהו</w:t>
      </w:r>
      <w:r w:rsidR="00644CE3">
        <w:rPr>
          <w:rFonts w:hint="cs"/>
          <w:rtl/>
          <w:lang w:eastAsia="he-IL"/>
        </w:rPr>
        <w:t>-</w:t>
      </w:r>
      <w:r>
        <w:rPr>
          <w:rFonts w:hint="cs"/>
          <w:rtl/>
          <w:lang w:eastAsia="he-IL"/>
        </w:rPr>
        <w:t xml:space="preserve">בן גביר, </w:t>
      </w:r>
      <w:bookmarkStart w:id="43253" w:name="_ETM_Q173_401353"/>
      <w:bookmarkEnd w:id="43253"/>
      <w:r>
        <w:rPr>
          <w:rFonts w:hint="cs"/>
          <w:rtl/>
          <w:lang w:eastAsia="he-IL"/>
        </w:rPr>
        <w:t xml:space="preserve">זה מה שאתם עושים. </w:t>
      </w:r>
    </w:p>
    <w:p w:rsidR="00165360" w:rsidRDefault="00165360" w:rsidP="00E604E4">
      <w:pPr>
        <w:rPr>
          <w:rtl/>
          <w:lang w:eastAsia="he-IL"/>
        </w:rPr>
      </w:pPr>
      <w:bookmarkStart w:id="43254" w:name="_ETM_Q173_402556"/>
      <w:bookmarkStart w:id="43255" w:name="_ETM_Q173_402656"/>
      <w:bookmarkEnd w:id="43254"/>
      <w:bookmarkEnd w:id="43255"/>
    </w:p>
    <w:p w:rsidR="00165360" w:rsidRDefault="00165360" w:rsidP="00644CE3">
      <w:pPr>
        <w:rPr>
          <w:rtl/>
          <w:lang w:eastAsia="he-IL"/>
        </w:rPr>
      </w:pPr>
      <w:bookmarkStart w:id="43256" w:name="_ETM_Q173_403053"/>
      <w:bookmarkStart w:id="43257" w:name="_ETM_Q173_403141"/>
      <w:bookmarkEnd w:id="43256"/>
      <w:bookmarkEnd w:id="43257"/>
      <w:r>
        <w:rPr>
          <w:rFonts w:hint="cs"/>
          <w:rtl/>
          <w:lang w:eastAsia="he-IL"/>
        </w:rPr>
        <w:t>מדובר בעונש קולקטיבי. איפה מרצ המופלאה שנלחמה נגד עונשים קולקטיביים? במאמר שהתפרסם לפני קצת פחות מחודש כתבה עו</w:t>
      </w:r>
      <w:r w:rsidR="00644CE3">
        <w:rPr>
          <w:rFonts w:hint="cs"/>
          <w:rtl/>
          <w:lang w:eastAsia="he-IL"/>
        </w:rPr>
        <w:t>"ד</w:t>
      </w:r>
      <w:r>
        <w:rPr>
          <w:rFonts w:hint="cs"/>
          <w:rtl/>
          <w:lang w:eastAsia="he-IL"/>
        </w:rPr>
        <w:t xml:space="preserve"> הגר שכטר את הדברים הבאים </w:t>
      </w:r>
      <w:r w:rsidR="00644CE3">
        <w:rPr>
          <w:rFonts w:hint="eastAsia"/>
          <w:rtl/>
          <w:lang w:eastAsia="he-IL"/>
        </w:rPr>
        <w:t xml:space="preserve">– </w:t>
      </w:r>
      <w:r>
        <w:rPr>
          <w:rFonts w:hint="cs"/>
          <w:rtl/>
          <w:lang w:eastAsia="he-IL"/>
        </w:rPr>
        <w:t xml:space="preserve">לאחר דיון שהיה על </w:t>
      </w:r>
      <w:bookmarkStart w:id="43258" w:name="_ETM_Q173_426286"/>
      <w:bookmarkEnd w:id="43258"/>
      <w:r>
        <w:rPr>
          <w:rFonts w:hint="cs"/>
          <w:rtl/>
          <w:lang w:eastAsia="he-IL"/>
        </w:rPr>
        <w:t xml:space="preserve">אותו חוק היא כתבה כך: חברת הכנסת מרב </w:t>
      </w:r>
      <w:bookmarkStart w:id="43259" w:name="_ETM_Q173_428880"/>
      <w:bookmarkEnd w:id="43259"/>
      <w:r>
        <w:rPr>
          <w:rFonts w:hint="cs"/>
          <w:rtl/>
          <w:lang w:eastAsia="he-IL"/>
        </w:rPr>
        <w:t xml:space="preserve">מיכאלי מהעבודה הצדיקה את תמיכת מפלגתה בחוק בתכליתו הביטחונית, אבל מהי התכלית הביטחונית במניעת קצבת זקנה מקשישים המתגוררים בישראל? מה </w:t>
      </w:r>
      <w:bookmarkStart w:id="43260" w:name="_ETM_Q173_442110"/>
      <w:bookmarkEnd w:id="43260"/>
      <w:r>
        <w:rPr>
          <w:rFonts w:hint="cs"/>
          <w:rtl/>
          <w:lang w:eastAsia="he-IL"/>
        </w:rPr>
        <w:t xml:space="preserve">התכלית הביטחונית במניעה מילדים שגדלו פה ללמוד רפואה? החוק לא מונע מתושבי שטחים לחיות בישראל, ככל שמוכח שלא נשקפת מהם סכנה ביטחונית, אלא מונע זכויות ממי שהוכרו </w:t>
      </w:r>
      <w:bookmarkStart w:id="43261" w:name="_ETM_Q173_456646"/>
      <w:bookmarkEnd w:id="43261"/>
      <w:r>
        <w:rPr>
          <w:rFonts w:hint="cs"/>
          <w:rtl/>
          <w:lang w:eastAsia="he-IL"/>
        </w:rPr>
        <w:t xml:space="preserve">כי אינם מסכנים את הציבור ושהותר להם להתגורר בישראל. החוק הופך את העניים לעניים </w:t>
      </w:r>
      <w:bookmarkStart w:id="43262" w:name="_ETM_Q173_465795"/>
      <w:bookmarkEnd w:id="43262"/>
      <w:r>
        <w:rPr>
          <w:rFonts w:hint="cs"/>
          <w:rtl/>
          <w:lang w:eastAsia="he-IL"/>
        </w:rPr>
        <w:t xml:space="preserve">יותר, שכן הוא מונע מהם את השירותים שנועדו לצמצם פערים חברתיים ומונע מהחזקים להתקדם, מפני שהוא מגביל את השתתפותם בגילדות ובמקצועות שמחייבים מעמד בישראל </w:t>
      </w:r>
      <w:bookmarkStart w:id="43263" w:name="_ETM_Q173_413302"/>
      <w:bookmarkStart w:id="43264" w:name="_ETM_Q173_413351"/>
      <w:bookmarkStart w:id="43265" w:name="_ETM_Q173_413429"/>
      <w:bookmarkStart w:id="43266" w:name="_ETM_Q173_413478"/>
      <w:bookmarkEnd w:id="43263"/>
      <w:bookmarkEnd w:id="43264"/>
      <w:bookmarkEnd w:id="43265"/>
      <w:bookmarkEnd w:id="43266"/>
      <w:r w:rsidR="00644CE3">
        <w:rPr>
          <w:rFonts w:hint="eastAsia"/>
          <w:rtl/>
          <w:lang w:eastAsia="he-IL"/>
        </w:rPr>
        <w:t xml:space="preserve">– </w:t>
      </w:r>
      <w:r>
        <w:rPr>
          <w:rFonts w:hint="cs"/>
          <w:rtl/>
          <w:lang w:eastAsia="he-IL"/>
        </w:rPr>
        <w:t xml:space="preserve">ושוב, </w:t>
      </w:r>
      <w:bookmarkStart w:id="43267" w:name="_ETM_Q173_478811"/>
      <w:bookmarkEnd w:id="43267"/>
      <w:r>
        <w:rPr>
          <w:rFonts w:hint="cs"/>
          <w:rtl/>
          <w:lang w:eastAsia="he-IL"/>
        </w:rPr>
        <w:t xml:space="preserve">כל זה כלפי פרטיים שנבחנו ונמצא כי אינם מסכנים את ביטחון המדינה. אם זו לא גזענות, אני לא יודעת מה כן. החוק הוא ענישה קולקטיבית </w:t>
      </w:r>
      <w:bookmarkStart w:id="43268" w:name="_ETM_Q173_489246"/>
      <w:bookmarkEnd w:id="43268"/>
      <w:r>
        <w:rPr>
          <w:rFonts w:hint="cs"/>
          <w:rtl/>
          <w:lang w:eastAsia="he-IL"/>
        </w:rPr>
        <w:t xml:space="preserve">של ציבור שלם, שסובל מיחס משפיל ומשלילת זכויות אדם. </w:t>
      </w:r>
      <w:bookmarkStart w:id="43269" w:name="_ETM_Q173_495829"/>
      <w:bookmarkEnd w:id="43269"/>
    </w:p>
    <w:p w:rsidR="00165360" w:rsidRDefault="00165360" w:rsidP="00E604E4">
      <w:pPr>
        <w:rPr>
          <w:rtl/>
          <w:lang w:eastAsia="he-IL"/>
        </w:rPr>
      </w:pPr>
    </w:p>
    <w:p w:rsidR="00165360" w:rsidRDefault="00165360" w:rsidP="00644CE3">
      <w:pPr>
        <w:rPr>
          <w:rtl/>
          <w:lang w:eastAsia="he-IL"/>
        </w:rPr>
      </w:pPr>
      <w:r>
        <w:rPr>
          <w:rFonts w:hint="cs"/>
          <w:rtl/>
          <w:lang w:eastAsia="he-IL"/>
        </w:rPr>
        <w:t xml:space="preserve">ואם לא די בכך, ב-18 ביולי 2010 הופיע מאמר מאת שולמית אלוני, ושם כתבה כך: פירושו של התיקון לחוק האזרחות, שיעגן את האיסור לאיחוד משפחות בין ערבים ישראלים לפלסטינים, הוא </w:t>
      </w:r>
      <w:r w:rsidR="00644CE3">
        <w:rPr>
          <w:rFonts w:hint="cs"/>
          <w:rtl/>
          <w:lang w:eastAsia="he-IL"/>
        </w:rPr>
        <w:t>א</w:t>
      </w:r>
      <w:r>
        <w:rPr>
          <w:rFonts w:hint="cs"/>
          <w:rtl/>
          <w:lang w:eastAsia="he-IL"/>
        </w:rPr>
        <w:t xml:space="preserve">פלייתם של אזרחים אלה לרעה. המהפך מ"ישראל" כשם </w:t>
      </w:r>
      <w:bookmarkStart w:id="43270" w:name="_ETM_Q173_524891"/>
      <w:bookmarkEnd w:id="43270"/>
      <w:r>
        <w:rPr>
          <w:rFonts w:hint="cs"/>
          <w:rtl/>
          <w:lang w:eastAsia="he-IL"/>
        </w:rPr>
        <w:t>למדינה יהודית ודמוקרטית מבטא פגיעה בדמוקרטיה, כיוון שיהודית ודמוקרטית לא הולכים ביחד – שולמית אלוני כותבת. לפי שונאי הערבים הילידים בארץ הזאת, מותר לנשלם ולבזותם</w:t>
      </w:r>
      <w:r w:rsidR="00644CE3">
        <w:rPr>
          <w:rFonts w:hint="cs"/>
          <w:rtl/>
          <w:lang w:eastAsia="he-IL"/>
        </w:rPr>
        <w:t>,</w:t>
      </w:r>
      <w:r>
        <w:rPr>
          <w:rFonts w:hint="cs"/>
          <w:rtl/>
          <w:lang w:eastAsia="he-IL"/>
        </w:rPr>
        <w:t xml:space="preserve"> כתבה שולמית אלוני ב-2010, וראו נא היום את אלה שמתיימרים להיות תלמידיה, רחמנא לצלן. </w:t>
      </w:r>
    </w:p>
    <w:p w:rsidR="00165360" w:rsidRDefault="00165360" w:rsidP="00E604E4">
      <w:pPr>
        <w:rPr>
          <w:rtl/>
          <w:lang w:eastAsia="he-IL"/>
        </w:rPr>
      </w:pPr>
    </w:p>
    <w:p w:rsidR="00165360" w:rsidRDefault="00165360" w:rsidP="00852E58">
      <w:pPr>
        <w:rPr>
          <w:rtl/>
          <w:lang w:eastAsia="he-IL"/>
        </w:rPr>
      </w:pPr>
      <w:r>
        <w:rPr>
          <w:rFonts w:hint="cs"/>
          <w:rtl/>
          <w:lang w:eastAsia="he-IL"/>
        </w:rPr>
        <w:t xml:space="preserve">אבל לא רק שמאל </w:t>
      </w:r>
      <w:r>
        <w:rPr>
          <w:rtl/>
          <w:lang w:eastAsia="he-IL"/>
        </w:rPr>
        <w:t>–</w:t>
      </w:r>
      <w:r>
        <w:rPr>
          <w:rFonts w:hint="cs"/>
          <w:rtl/>
          <w:lang w:eastAsia="he-IL"/>
        </w:rPr>
        <w:t xml:space="preserve"> </w:t>
      </w:r>
      <w:bookmarkStart w:id="43271" w:name="_ETM_Q173_555440"/>
      <w:bookmarkEnd w:id="43271"/>
      <w:r>
        <w:rPr>
          <w:rFonts w:hint="cs"/>
          <w:rtl/>
          <w:lang w:eastAsia="he-IL"/>
        </w:rPr>
        <w:t xml:space="preserve">גם כן שמאל </w:t>
      </w:r>
      <w:r>
        <w:rPr>
          <w:rtl/>
          <w:lang w:eastAsia="he-IL"/>
        </w:rPr>
        <w:t>–</w:t>
      </w:r>
      <w:r>
        <w:rPr>
          <w:rFonts w:hint="cs"/>
          <w:rtl/>
          <w:lang w:eastAsia="he-IL"/>
        </w:rPr>
        <w:t xml:space="preserve"> אלא גם מהימין. בינואר 1949 כתב יוחנן בדר מחרות הצעה לחוקת-יסוד מדינת ישראל. </w:t>
      </w:r>
      <w:bookmarkStart w:id="43272" w:name="_ETM_Q173_570191"/>
      <w:bookmarkEnd w:id="43272"/>
      <w:r>
        <w:rPr>
          <w:rFonts w:hint="cs"/>
          <w:rtl/>
          <w:lang w:eastAsia="he-IL"/>
        </w:rPr>
        <w:t xml:space="preserve">בהרצאה הזאת כתב כך: </w:t>
      </w:r>
      <w:r w:rsidR="00852E58">
        <w:rPr>
          <w:rFonts w:hint="cs"/>
          <w:rtl/>
          <w:lang w:eastAsia="he-IL"/>
        </w:rPr>
        <w:t>"</w:t>
      </w:r>
      <w:r>
        <w:rPr>
          <w:rFonts w:hint="cs"/>
          <w:rtl/>
          <w:lang w:eastAsia="he-IL"/>
        </w:rPr>
        <w:t>יש ליצור חומת מגן לזכויות האדם והאזרח</w:t>
      </w:r>
      <w:r w:rsidR="00852E58">
        <w:rPr>
          <w:rFonts w:hint="cs"/>
          <w:rtl/>
          <w:lang w:eastAsia="he-IL"/>
        </w:rPr>
        <w:t xml:space="preserve"> </w:t>
      </w:r>
      <w:r w:rsidR="00852E58">
        <w:rPr>
          <w:rFonts w:hint="eastAsia"/>
          <w:rtl/>
          <w:lang w:eastAsia="he-IL"/>
        </w:rPr>
        <w:t>– – –</w:t>
      </w:r>
      <w:r>
        <w:rPr>
          <w:rFonts w:hint="cs"/>
          <w:rtl/>
          <w:lang w:eastAsia="he-IL"/>
        </w:rPr>
        <w:t xml:space="preserve"> על שמירת זכויות המיעוטים והגרים</w:t>
      </w:r>
      <w:r w:rsidR="00852E58">
        <w:rPr>
          <w:rFonts w:hint="cs"/>
          <w:rtl/>
          <w:lang w:eastAsia="he-IL"/>
        </w:rPr>
        <w:t>"</w:t>
      </w:r>
      <w:r>
        <w:rPr>
          <w:rFonts w:hint="cs"/>
          <w:rtl/>
          <w:lang w:eastAsia="he-IL"/>
        </w:rPr>
        <w:t xml:space="preserve">. רק כך </w:t>
      </w:r>
      <w:r w:rsidR="00852E58">
        <w:rPr>
          <w:rFonts w:hint="cs"/>
          <w:rtl/>
          <w:lang w:eastAsia="he-IL"/>
        </w:rPr>
        <w:t>"</w:t>
      </w:r>
      <w:r>
        <w:rPr>
          <w:rFonts w:hint="cs"/>
          <w:rtl/>
          <w:lang w:eastAsia="he-IL"/>
        </w:rPr>
        <w:t>יובטח במדינה ממשל צדק</w:t>
      </w:r>
      <w:r w:rsidR="00852E58">
        <w:rPr>
          <w:rFonts w:hint="cs"/>
          <w:rtl/>
          <w:lang w:eastAsia="he-IL"/>
        </w:rPr>
        <w:t>",</w:t>
      </w:r>
      <w:r>
        <w:rPr>
          <w:rFonts w:hint="cs"/>
          <w:rtl/>
          <w:lang w:eastAsia="he-IL"/>
        </w:rPr>
        <w:t xml:space="preserve"> הוא כתב במבוא או </w:t>
      </w:r>
      <w:bookmarkStart w:id="43273" w:name="_ETM_Q173_585472"/>
      <w:bookmarkEnd w:id="43273"/>
      <w:r>
        <w:rPr>
          <w:rFonts w:hint="cs"/>
          <w:rtl/>
          <w:lang w:eastAsia="he-IL"/>
        </w:rPr>
        <w:t xml:space="preserve">בהקדמה להצעת החוקה שלו. ובסעיף 5(2) הוסיף </w:t>
      </w:r>
      <w:bookmarkStart w:id="43274" w:name="_ETM_Q173_592006"/>
      <w:bookmarkEnd w:id="43274"/>
      <w:r>
        <w:rPr>
          <w:rFonts w:hint="cs"/>
          <w:rtl/>
          <w:lang w:eastAsia="he-IL"/>
        </w:rPr>
        <w:t xml:space="preserve">וכתב כך: </w:t>
      </w:r>
      <w:r w:rsidR="00852E58">
        <w:rPr>
          <w:rFonts w:hint="cs"/>
          <w:rtl/>
          <w:lang w:eastAsia="he-IL"/>
        </w:rPr>
        <w:t>"</w:t>
      </w:r>
      <w:r>
        <w:rPr>
          <w:rFonts w:hint="cs"/>
          <w:rtl/>
          <w:lang w:eastAsia="he-IL"/>
        </w:rPr>
        <w:t xml:space="preserve">בשום מקרה לא תהא המדינה מפלה אדם לטובה או לרעה, בשום מידה שהיא, מטעמי גזע, צבע עור, </w:t>
      </w:r>
      <w:bookmarkStart w:id="43275" w:name="_ETM_Q173_600569"/>
      <w:bookmarkEnd w:id="43275"/>
      <w:r>
        <w:rPr>
          <w:rFonts w:hint="cs"/>
          <w:rtl/>
          <w:lang w:eastAsia="he-IL"/>
        </w:rPr>
        <w:t>דת, לשון, מין או מטעמי מוצא לאומי</w:t>
      </w:r>
      <w:r w:rsidR="00852E58">
        <w:rPr>
          <w:rFonts w:hint="cs"/>
          <w:rtl/>
          <w:lang w:eastAsia="he-IL"/>
        </w:rPr>
        <w:t>"</w:t>
      </w:r>
      <w:r>
        <w:rPr>
          <w:rFonts w:hint="cs"/>
          <w:rtl/>
          <w:lang w:eastAsia="he-IL"/>
        </w:rPr>
        <w:t xml:space="preserve">. סוף ציטוט של יוחנן בדר, איש חרות. </w:t>
      </w:r>
    </w:p>
    <w:p w:rsidR="00165360" w:rsidRDefault="00165360" w:rsidP="00E604E4">
      <w:pPr>
        <w:rPr>
          <w:rtl/>
          <w:lang w:eastAsia="he-IL"/>
        </w:rPr>
      </w:pPr>
    </w:p>
    <w:p w:rsidR="00165360" w:rsidRDefault="00165360" w:rsidP="00852E58">
      <w:pPr>
        <w:rPr>
          <w:rtl/>
          <w:lang w:eastAsia="he-IL"/>
        </w:rPr>
      </w:pPr>
      <w:r>
        <w:rPr>
          <w:rFonts w:hint="cs"/>
          <w:rtl/>
          <w:lang w:eastAsia="he-IL"/>
        </w:rPr>
        <w:t>כמו שכבר אמרתי, לא ביטחון ולא נעליים</w:t>
      </w:r>
      <w:r w:rsidR="00852E58">
        <w:rPr>
          <w:rFonts w:hint="cs"/>
          <w:rtl/>
          <w:lang w:eastAsia="he-IL"/>
        </w:rPr>
        <w:t>,</w:t>
      </w:r>
      <w:r>
        <w:rPr>
          <w:rFonts w:hint="cs"/>
          <w:rtl/>
          <w:lang w:eastAsia="he-IL"/>
        </w:rPr>
        <w:t xml:space="preserve"> וכבר נתתי את הבסיס לדבריי אלה כשציטטתי את עו</w:t>
      </w:r>
      <w:r w:rsidR="00852E58">
        <w:rPr>
          <w:rFonts w:hint="cs"/>
          <w:rtl/>
          <w:lang w:eastAsia="he-IL"/>
        </w:rPr>
        <w:t>"ד</w:t>
      </w:r>
      <w:r>
        <w:rPr>
          <w:rFonts w:hint="cs"/>
          <w:rtl/>
          <w:lang w:eastAsia="he-IL"/>
        </w:rPr>
        <w:t xml:space="preserve"> שכטר. אבל יש עוד הוכחה </w:t>
      </w:r>
      <w:r w:rsidR="00852E58">
        <w:rPr>
          <w:rFonts w:hint="eastAsia"/>
          <w:rtl/>
          <w:lang w:eastAsia="he-IL"/>
        </w:rPr>
        <w:t xml:space="preserve">– </w:t>
      </w:r>
      <w:r>
        <w:rPr>
          <w:rFonts w:hint="cs"/>
          <w:rtl/>
          <w:lang w:eastAsia="he-IL"/>
        </w:rPr>
        <w:t xml:space="preserve">הסתכלו מה קורה עם פליטי אוקראינה שמבקשים, שמתדפקים </w:t>
      </w:r>
      <w:bookmarkStart w:id="43276" w:name="_ETM_Q173_632963"/>
      <w:bookmarkEnd w:id="43276"/>
      <w:r>
        <w:rPr>
          <w:rFonts w:hint="cs"/>
          <w:rtl/>
          <w:lang w:eastAsia="he-IL"/>
        </w:rPr>
        <w:t xml:space="preserve">על דלתה של ישראל. פנו אליי בימים האחרונים אין-ספור, אין-ספור נציגים וקרובי משפחה של פליטים אוקראינים שדם הגזע העליון לא זורם בעורקיהם וביקשו סעד למניעת כניסתם. לכל הרוחות, איפה אתם נמצאים? אתם השתגעתם? אנשים נמלטים על חייהם ובודקים בציציותיהם – אולי תרתי משמע </w:t>
      </w:r>
      <w:bookmarkStart w:id="43277" w:name="_ETM_Q173_627177"/>
      <w:bookmarkEnd w:id="43277"/>
      <w:r>
        <w:rPr>
          <w:rFonts w:hint="cs"/>
          <w:rtl/>
          <w:lang w:eastAsia="he-IL"/>
        </w:rPr>
        <w:t xml:space="preserve">– האם הם שייכים לגזע העליון או לא? אתם לא מתביישים? שכחתם מה היה </w:t>
      </w:r>
      <w:bookmarkStart w:id="43278" w:name="_ETM_Q173_681711"/>
      <w:bookmarkEnd w:id="43278"/>
      <w:r>
        <w:rPr>
          <w:rFonts w:hint="cs"/>
          <w:rtl/>
          <w:lang w:eastAsia="he-IL"/>
        </w:rPr>
        <w:t xml:space="preserve">לפני 75, 80 שנה עוד מעט? </w:t>
      </w:r>
    </w:p>
    <w:p w:rsidR="00165360" w:rsidRDefault="00165360" w:rsidP="00E604E4">
      <w:pPr>
        <w:rPr>
          <w:rtl/>
          <w:lang w:eastAsia="he-IL"/>
        </w:rPr>
      </w:pPr>
      <w:bookmarkStart w:id="43279" w:name="_ETM_Q173_694377"/>
      <w:bookmarkStart w:id="43280" w:name="_ETM_Q173_694434"/>
      <w:bookmarkEnd w:id="43279"/>
      <w:bookmarkEnd w:id="43280"/>
    </w:p>
    <w:p w:rsidR="00165360" w:rsidRDefault="00165360" w:rsidP="00852E58">
      <w:pPr>
        <w:rPr>
          <w:rtl/>
          <w:lang w:eastAsia="he-IL"/>
        </w:rPr>
      </w:pPr>
      <w:bookmarkStart w:id="43281" w:name="_ETM_Q173_695761"/>
      <w:bookmarkStart w:id="43282" w:name="_ETM_Q173_695805"/>
      <w:bookmarkEnd w:id="43281"/>
      <w:bookmarkEnd w:id="43282"/>
      <w:r>
        <w:rPr>
          <w:rFonts w:hint="cs"/>
          <w:rtl/>
          <w:lang w:eastAsia="he-IL"/>
        </w:rPr>
        <w:t xml:space="preserve">הרתיעה ההיסטרית מכמה אוקראינים שדם יהודי לא זורם בהם מעידה על האמת שבבסיס </w:t>
      </w:r>
      <w:bookmarkStart w:id="43283" w:name="_ETM_Q173_692746"/>
      <w:bookmarkEnd w:id="43283"/>
      <w:r>
        <w:rPr>
          <w:rFonts w:hint="cs"/>
          <w:rtl/>
          <w:lang w:eastAsia="he-IL"/>
        </w:rPr>
        <w:t>החוק הזה: שנאה תהומית גזענית לכל מה שאינו יהודי טהור</w:t>
      </w:r>
      <w:r w:rsidR="00852E58">
        <w:rPr>
          <w:rFonts w:hint="cs"/>
          <w:rtl/>
          <w:lang w:eastAsia="he-IL"/>
        </w:rPr>
        <w:t>,</w:t>
      </w:r>
      <w:r>
        <w:rPr>
          <w:rFonts w:hint="cs"/>
          <w:rtl/>
          <w:lang w:eastAsia="he-IL"/>
        </w:rPr>
        <w:t xml:space="preserve"> במיוחד אם הוא היליד, ה-</w:t>
      </w:r>
      <w:r w:rsidRPr="001D0A65">
        <w:rPr>
          <w:lang w:eastAsia="he-IL"/>
        </w:rPr>
        <w:t>indigenous</w:t>
      </w:r>
      <w:r>
        <w:rPr>
          <w:rFonts w:hint="cs"/>
          <w:rtl/>
          <w:lang w:eastAsia="he-IL"/>
        </w:rPr>
        <w:t xml:space="preserve">. זאת </w:t>
      </w:r>
      <w:bookmarkStart w:id="43284" w:name="_ETM_Q173_703263"/>
      <w:bookmarkEnd w:id="43284"/>
      <w:r>
        <w:rPr>
          <w:rFonts w:hint="cs"/>
          <w:rtl/>
          <w:lang w:eastAsia="he-IL"/>
        </w:rPr>
        <w:t xml:space="preserve">הסיבה האמיתית </w:t>
      </w:r>
      <w:r w:rsidR="00852E58">
        <w:rPr>
          <w:rFonts w:hint="eastAsia"/>
          <w:rtl/>
          <w:lang w:eastAsia="he-IL"/>
        </w:rPr>
        <w:t xml:space="preserve">– </w:t>
      </w:r>
      <w:r>
        <w:rPr>
          <w:rFonts w:hint="cs"/>
          <w:rtl/>
          <w:lang w:eastAsia="he-IL"/>
        </w:rPr>
        <w:t xml:space="preserve">הגזענות ומה שאמרתי קודם, הניסיון לנפח אויב </w:t>
      </w:r>
      <w:bookmarkStart w:id="43285" w:name="_ETM_Q173_707263"/>
      <w:bookmarkEnd w:id="43285"/>
      <w:r>
        <w:rPr>
          <w:rFonts w:hint="cs"/>
          <w:rtl/>
          <w:lang w:eastAsia="he-IL"/>
        </w:rPr>
        <w:t xml:space="preserve">לשם אחדות מזויפת. </w:t>
      </w:r>
      <w:bookmarkStart w:id="43286" w:name="TOR_Q174"/>
      <w:bookmarkEnd w:id="43286"/>
      <w:r>
        <w:rPr>
          <w:rFonts w:hint="cs"/>
          <w:rtl/>
          <w:lang w:eastAsia="he-IL"/>
        </w:rPr>
        <w:t xml:space="preserve">בזמן שנותר לי אני רוצה, כמה שאוכל, להציג כמה סיפורים של פלסטינים שנפגעו מהחוק הזה. קיבלתי </w:t>
      </w:r>
      <w:bookmarkStart w:id="43287" w:name="_ETM_Q174_127839"/>
      <w:bookmarkEnd w:id="43287"/>
      <w:r>
        <w:rPr>
          <w:rFonts w:hint="cs"/>
          <w:rtl/>
          <w:lang w:eastAsia="he-IL"/>
        </w:rPr>
        <w:t xml:space="preserve">את זה מעורכי דין שמטפלים בנושא. </w:t>
      </w:r>
      <w:bookmarkStart w:id="43288" w:name="_ETM_Q174_129807"/>
      <w:bookmarkEnd w:id="43288"/>
    </w:p>
    <w:p w:rsidR="00165360" w:rsidRDefault="00165360" w:rsidP="00E604E4">
      <w:pPr>
        <w:rPr>
          <w:rtl/>
          <w:lang w:eastAsia="he-IL"/>
        </w:rPr>
      </w:pPr>
      <w:bookmarkStart w:id="43289" w:name="_ETM_Q174_129923"/>
      <w:bookmarkStart w:id="43290" w:name="_ETM_Q174_130321"/>
      <w:bookmarkEnd w:id="43289"/>
      <w:bookmarkEnd w:id="43290"/>
    </w:p>
    <w:p w:rsidR="00165360" w:rsidRDefault="00165360" w:rsidP="00852E58">
      <w:pPr>
        <w:rPr>
          <w:rtl/>
          <w:lang w:eastAsia="he-IL"/>
        </w:rPr>
      </w:pPr>
      <w:bookmarkStart w:id="43291" w:name="_ETM_Q174_130417"/>
      <w:bookmarkEnd w:id="43291"/>
      <w:r>
        <w:rPr>
          <w:rFonts w:hint="cs"/>
          <w:rtl/>
          <w:lang w:eastAsia="he-IL"/>
        </w:rPr>
        <w:t xml:space="preserve">ל', ילידת ג'נין, ות', </w:t>
      </w:r>
      <w:bookmarkStart w:id="43292" w:name="_ETM_Q174_132028"/>
      <w:bookmarkEnd w:id="43292"/>
      <w:r>
        <w:rPr>
          <w:rFonts w:hint="cs"/>
          <w:rtl/>
          <w:lang w:eastAsia="he-IL"/>
        </w:rPr>
        <w:t xml:space="preserve">אזרח ישראל ותושב עכו, נישאו בשנת 2004. לבני הזוג שלושה </w:t>
      </w:r>
      <w:bookmarkStart w:id="43293" w:name="_ETM_Q174_137863"/>
      <w:bookmarkEnd w:id="43293"/>
      <w:r>
        <w:rPr>
          <w:rFonts w:hint="cs"/>
          <w:rtl/>
          <w:lang w:eastAsia="he-IL"/>
        </w:rPr>
        <w:t xml:space="preserve">ילדים, כולם אזרחים. עד שנת 2006 התגוררו בני הזוג בג'נין </w:t>
      </w:r>
      <w:bookmarkStart w:id="43294" w:name="_ETM_Q174_143343"/>
      <w:bookmarkEnd w:id="43294"/>
      <w:r>
        <w:rPr>
          <w:rFonts w:hint="cs"/>
          <w:rtl/>
          <w:lang w:eastAsia="he-IL"/>
        </w:rPr>
        <w:t>ובעכו לסירוגין, משום שבקשתם לאיחוד משפחות לא טופלה, ולל' ניתנו</w:t>
      </w:r>
      <w:bookmarkStart w:id="43295" w:name="_ETM_Q174_149288"/>
      <w:bookmarkEnd w:id="43295"/>
      <w:r>
        <w:rPr>
          <w:rFonts w:hint="cs"/>
          <w:rtl/>
          <w:lang w:eastAsia="he-IL"/>
        </w:rPr>
        <w:t xml:space="preserve"> היתרים לביקור בלבד. מאז שנת 2007 ניתנים לל' היתרי שהייה במסגרת איחוד משפחות שאותם יש לחדש מדי שנה. אילו לא הוחלה עליה הוראת </w:t>
      </w:r>
      <w:bookmarkStart w:id="43296" w:name="_ETM_Q174_163144"/>
      <w:bookmarkEnd w:id="43296"/>
      <w:r>
        <w:rPr>
          <w:rFonts w:hint="cs"/>
          <w:rtl/>
          <w:lang w:eastAsia="he-IL"/>
        </w:rPr>
        <w:t>השעה, הייתה ל' זכאית לאזרחות לפני כעשור. ההליך הביורוקרטי לחידוש ההיתרים מכביד מאוד על בני הזוג. מדי שנה הם נדרשים להמציא עשרות רבות של מסמכים להוכחת כנות הקשר וקיום מרכז חיים בישראל. מדי שנ</w:t>
      </w:r>
      <w:bookmarkStart w:id="43297" w:name="_ETM_Q174_181779"/>
      <w:bookmarkEnd w:id="43297"/>
      <w:r>
        <w:rPr>
          <w:rFonts w:hint="cs"/>
          <w:rtl/>
          <w:lang w:eastAsia="he-IL"/>
        </w:rPr>
        <w:t>ה הם עוסקים כשבוע באיסוף חשבונות וכל סוגי האישורים הנדרשים. ל' בוגרת לימודי כלכלה וניהול,</w:t>
      </w:r>
      <w:bookmarkStart w:id="43298" w:name="_ETM_Q174_192080"/>
      <w:bookmarkStart w:id="43299" w:name="_ETM_Q174_192200"/>
      <w:bookmarkEnd w:id="43298"/>
      <w:bookmarkEnd w:id="43299"/>
      <w:r>
        <w:rPr>
          <w:rFonts w:hint="cs"/>
          <w:rtl/>
          <w:lang w:eastAsia="he-IL"/>
        </w:rPr>
        <w:t xml:space="preserve"> ועבדה </w:t>
      </w:r>
      <w:bookmarkStart w:id="43300" w:name="_ETM_Q174_191973"/>
      <w:bookmarkEnd w:id="43300"/>
      <w:r>
        <w:rPr>
          <w:rFonts w:hint="cs"/>
          <w:rtl/>
          <w:lang w:eastAsia="he-IL"/>
        </w:rPr>
        <w:t xml:space="preserve">טרם נישואיה. היא מתקשה למצוא עבודה בישראל בשל מעמדה הלא-יציב. היא תלויה לחלוטין בת', כלכלית ומעשית. </w:t>
      </w:r>
    </w:p>
    <w:p w:rsidR="00165360" w:rsidRDefault="00165360" w:rsidP="00E604E4">
      <w:pPr>
        <w:rPr>
          <w:rtl/>
          <w:lang w:eastAsia="he-IL"/>
        </w:rPr>
      </w:pPr>
    </w:p>
    <w:p w:rsidR="00165360" w:rsidRDefault="00165360" w:rsidP="00E604E4">
      <w:pPr>
        <w:pStyle w:val="af6"/>
        <w:rPr>
          <w:rtl/>
        </w:rPr>
      </w:pPr>
      <w:r w:rsidRPr="00935178">
        <w:rPr>
          <w:rStyle w:val="TagStyle"/>
          <w:rtl/>
        </w:rPr>
        <w:t xml:space="preserve"> &lt;&lt; יור &gt;&gt;</w:t>
      </w:r>
      <w:r w:rsidRPr="00597F78">
        <w:rPr>
          <w:rStyle w:val="TagStyle"/>
          <w:rtl/>
        </w:rPr>
        <w:t xml:space="preserve"> </w:t>
      </w:r>
      <w:r>
        <w:rPr>
          <w:rtl/>
        </w:rPr>
        <w:t>היו"ר צבי האוזר:</w:t>
      </w:r>
      <w:r w:rsidRPr="00597F78">
        <w:rPr>
          <w:rStyle w:val="TagStyle"/>
          <w:rtl/>
        </w:rPr>
        <w:t xml:space="preserve"> </w:t>
      </w:r>
      <w:r w:rsidRPr="00935178">
        <w:rPr>
          <w:rStyle w:val="TagStyle"/>
          <w:rtl/>
        </w:rPr>
        <w:t>&lt;&lt; יור &gt;&gt;</w:t>
      </w:r>
      <w:r>
        <w:rPr>
          <w:rtl/>
        </w:rPr>
        <w:t xml:space="preserve">   </w:t>
      </w:r>
    </w:p>
    <w:p w:rsidR="00165360" w:rsidRDefault="00165360" w:rsidP="008D5FB9">
      <w:pPr>
        <w:rPr>
          <w:rtl/>
          <w:lang w:eastAsia="he-IL"/>
        </w:rPr>
      </w:pPr>
    </w:p>
    <w:p w:rsidR="00165360" w:rsidRPr="00E17D6E" w:rsidRDefault="00165360" w:rsidP="00E604E4">
      <w:pPr>
        <w:rPr>
          <w:rtl/>
          <w:lang w:eastAsia="he-IL"/>
        </w:rPr>
      </w:pPr>
      <w:r>
        <w:rPr>
          <w:rFonts w:hint="cs"/>
          <w:rtl/>
          <w:lang w:eastAsia="he-IL"/>
        </w:rPr>
        <w:t xml:space="preserve">ולסיכום. </w:t>
      </w:r>
    </w:p>
    <w:p w:rsidR="00165360" w:rsidRDefault="00165360" w:rsidP="009635F5">
      <w:pPr>
        <w:rPr>
          <w:b/>
          <w:bCs/>
          <w:u w:val="single"/>
          <w:rtl/>
          <w:lang w:eastAsia="he-IL"/>
        </w:rPr>
      </w:pPr>
    </w:p>
    <w:p w:rsidR="00165360" w:rsidRDefault="00165360" w:rsidP="00E604E4">
      <w:pPr>
        <w:pStyle w:val="-"/>
        <w:rPr>
          <w:rtl/>
        </w:rPr>
      </w:pPr>
      <w:bookmarkStart w:id="43301" w:name="ET_speakercontinue_5785_5"/>
      <w:r w:rsidRPr="00935178">
        <w:rPr>
          <w:rStyle w:val="TagStyle"/>
          <w:rtl/>
        </w:rPr>
        <w:t xml:space="preserve"> &lt;&lt; דובר_המשך &gt;&gt;</w:t>
      </w:r>
      <w:r w:rsidRPr="00597F78">
        <w:rPr>
          <w:rStyle w:val="TagStyle"/>
          <w:rtl/>
        </w:rPr>
        <w:t xml:space="preserve"> </w:t>
      </w:r>
      <w:r>
        <w:rPr>
          <w:rtl/>
        </w:rPr>
        <w:t>עופר כסיף (הרשימה המשותפת):</w:t>
      </w:r>
      <w:r w:rsidRPr="00597F78">
        <w:rPr>
          <w:rStyle w:val="TagStyle"/>
          <w:rtl/>
        </w:rPr>
        <w:t xml:space="preserve"> </w:t>
      </w:r>
      <w:r w:rsidRPr="00935178">
        <w:rPr>
          <w:rStyle w:val="TagStyle"/>
          <w:rtl/>
        </w:rPr>
        <w:t>&lt;&lt; דובר_המשך &gt;&gt;</w:t>
      </w:r>
      <w:r>
        <w:rPr>
          <w:rtl/>
        </w:rPr>
        <w:t xml:space="preserve">   </w:t>
      </w:r>
      <w:bookmarkEnd w:id="43301"/>
    </w:p>
    <w:p w:rsidR="00165360" w:rsidRDefault="00165360" w:rsidP="008D5FB9">
      <w:pPr>
        <w:rPr>
          <w:rtl/>
          <w:lang w:eastAsia="he-IL"/>
        </w:rPr>
      </w:pPr>
    </w:p>
    <w:p w:rsidR="00165360" w:rsidRDefault="00165360" w:rsidP="00852E58">
      <w:pPr>
        <w:rPr>
          <w:rtl/>
          <w:lang w:eastAsia="he-IL"/>
        </w:rPr>
      </w:pPr>
      <w:r>
        <w:rPr>
          <w:rFonts w:hint="cs"/>
          <w:rtl/>
          <w:lang w:eastAsia="he-IL"/>
        </w:rPr>
        <w:t xml:space="preserve">אני אסיים רק </w:t>
      </w:r>
      <w:bookmarkStart w:id="43302" w:name="_ETM_Q174_201474"/>
      <w:bookmarkEnd w:id="43302"/>
      <w:r>
        <w:rPr>
          <w:rFonts w:hint="cs"/>
          <w:rtl/>
          <w:lang w:eastAsia="he-IL"/>
        </w:rPr>
        <w:t xml:space="preserve">את זה, ברשותך, אדוני. אין לה חשבון בנק משלה, היא </w:t>
      </w:r>
      <w:bookmarkStart w:id="43303" w:name="_ETM_Q174_205961"/>
      <w:bookmarkEnd w:id="43303"/>
      <w:r>
        <w:rPr>
          <w:rFonts w:hint="cs"/>
          <w:rtl/>
          <w:lang w:eastAsia="he-IL"/>
        </w:rPr>
        <w:t xml:space="preserve">אינה מורשית לנהוג ואינה זכאית לקצבאות של הביטוח הלאומי. גם </w:t>
      </w:r>
      <w:bookmarkStart w:id="43304" w:name="_ETM_Q174_211467"/>
      <w:bookmarkEnd w:id="43304"/>
      <w:r>
        <w:rPr>
          <w:rFonts w:hint="cs"/>
          <w:rtl/>
          <w:lang w:eastAsia="he-IL"/>
        </w:rPr>
        <w:t xml:space="preserve">בתקופת משבר הקורונה לא קיבלה מענקים וסיוע, דבר שפגע במשפחה </w:t>
      </w:r>
      <w:bookmarkStart w:id="43305" w:name="_ETM_Q174_214603"/>
      <w:bookmarkEnd w:id="43305"/>
      <w:r>
        <w:rPr>
          <w:rFonts w:hint="cs"/>
          <w:rtl/>
          <w:lang w:eastAsia="he-IL"/>
        </w:rPr>
        <w:t xml:space="preserve">כולה. בני המשפחה חיים בפחד שמא לנה </w:t>
      </w:r>
      <w:bookmarkStart w:id="43306" w:name="_ETM_Q174_218978"/>
      <w:bookmarkEnd w:id="43306"/>
      <w:r w:rsidR="00852E58">
        <w:rPr>
          <w:rFonts w:hint="eastAsia"/>
          <w:rtl/>
          <w:lang w:eastAsia="he-IL"/>
        </w:rPr>
        <w:t xml:space="preserve">– </w:t>
      </w:r>
      <w:r>
        <w:rPr>
          <w:rFonts w:hint="cs"/>
          <w:rtl/>
          <w:lang w:eastAsia="he-IL"/>
        </w:rPr>
        <w:t xml:space="preserve">שם בדוי </w:t>
      </w:r>
      <w:r w:rsidR="00852E58">
        <w:rPr>
          <w:rFonts w:hint="eastAsia"/>
          <w:rtl/>
          <w:lang w:eastAsia="he-IL"/>
        </w:rPr>
        <w:t xml:space="preserve">– </w:t>
      </w:r>
      <w:r>
        <w:rPr>
          <w:rFonts w:hint="cs"/>
          <w:rtl/>
          <w:lang w:eastAsia="he-IL"/>
        </w:rPr>
        <w:t xml:space="preserve">תגורש מישראל אם מטעם כלשהו לא יחודש היתר </w:t>
      </w:r>
      <w:bookmarkStart w:id="43307" w:name="_ETM_Q174_224169"/>
      <w:bookmarkEnd w:id="43307"/>
      <w:r>
        <w:rPr>
          <w:rFonts w:hint="cs"/>
          <w:rtl/>
          <w:lang w:eastAsia="he-IL"/>
        </w:rPr>
        <w:t xml:space="preserve">השהייה שניתן לה. כאמור, זה סיפור מני אלפים. בושה וחרפה. </w:t>
      </w:r>
    </w:p>
    <w:p w:rsidR="00165360" w:rsidRDefault="00165360" w:rsidP="00E604E4">
      <w:pPr>
        <w:rPr>
          <w:rtl/>
          <w:lang w:eastAsia="he-IL"/>
        </w:rPr>
      </w:pPr>
    </w:p>
    <w:p w:rsidR="00165360" w:rsidRDefault="00165360" w:rsidP="00E604E4">
      <w:pPr>
        <w:pStyle w:val="af6"/>
        <w:rPr>
          <w:rtl/>
        </w:rPr>
      </w:pPr>
      <w:r w:rsidRPr="00935178">
        <w:rPr>
          <w:rStyle w:val="TagStyle"/>
          <w:rtl/>
        </w:rPr>
        <w:t xml:space="preserve"> &lt;&lt; יור &gt;&gt;</w:t>
      </w:r>
      <w:r w:rsidRPr="00597F78">
        <w:rPr>
          <w:rStyle w:val="TagStyle"/>
          <w:rtl/>
        </w:rPr>
        <w:t xml:space="preserve"> </w:t>
      </w:r>
      <w:r>
        <w:rPr>
          <w:rtl/>
        </w:rPr>
        <w:t>היו"ר צבי האוזר:</w:t>
      </w:r>
      <w:r w:rsidRPr="00597F78">
        <w:rPr>
          <w:rStyle w:val="TagStyle"/>
          <w:rtl/>
        </w:rPr>
        <w:t xml:space="preserve"> </w:t>
      </w:r>
      <w:r w:rsidRPr="00935178">
        <w:rPr>
          <w:rStyle w:val="TagStyle"/>
          <w:rtl/>
        </w:rPr>
        <w:t>&lt;&lt; יור &gt;&gt;</w:t>
      </w:r>
      <w:r>
        <w:rPr>
          <w:rtl/>
        </w:rPr>
        <w:t xml:space="preserve">   </w:t>
      </w:r>
    </w:p>
    <w:p w:rsidR="00165360" w:rsidRDefault="00165360" w:rsidP="008D5FB9">
      <w:pPr>
        <w:rPr>
          <w:rtl/>
          <w:lang w:eastAsia="he-IL"/>
        </w:rPr>
      </w:pPr>
    </w:p>
    <w:p w:rsidR="00165360" w:rsidRDefault="00165360" w:rsidP="00E604E4">
      <w:pPr>
        <w:rPr>
          <w:rtl/>
          <w:lang w:eastAsia="he-IL"/>
        </w:rPr>
      </w:pPr>
      <w:r>
        <w:rPr>
          <w:rFonts w:hint="cs"/>
          <w:rtl/>
          <w:lang w:eastAsia="he-IL"/>
        </w:rPr>
        <w:t>תודה רבה. חבר הכנסת איימן עודה.</w:t>
      </w:r>
    </w:p>
    <w:p w:rsidR="00165360" w:rsidRDefault="00165360" w:rsidP="00E604E4">
      <w:pPr>
        <w:rPr>
          <w:rtl/>
          <w:lang w:eastAsia="he-IL"/>
        </w:rPr>
      </w:pPr>
    </w:p>
    <w:p w:rsidR="00165360" w:rsidRDefault="00165360" w:rsidP="00E604E4">
      <w:pPr>
        <w:pStyle w:val="a4"/>
        <w:rPr>
          <w:rtl/>
        </w:rPr>
      </w:pPr>
      <w:bookmarkStart w:id="43308" w:name="ET_speaker_5293_7"/>
      <w:r w:rsidRPr="00935178">
        <w:rPr>
          <w:rStyle w:val="TagStyle"/>
          <w:rtl/>
        </w:rPr>
        <w:t xml:space="preserve"> &lt;&lt; דובר &gt;&gt;</w:t>
      </w:r>
      <w:r w:rsidRPr="00597F78">
        <w:rPr>
          <w:rStyle w:val="TagStyle"/>
          <w:rtl/>
        </w:rPr>
        <w:t xml:space="preserve"> </w:t>
      </w:r>
      <w:bookmarkStart w:id="43309" w:name="_Toc98159944"/>
      <w:bookmarkStart w:id="43310" w:name="_Toc98161329"/>
      <w:bookmarkStart w:id="43311" w:name="_Toc98162720"/>
      <w:bookmarkStart w:id="43312" w:name="_Toc123738255"/>
      <w:r>
        <w:rPr>
          <w:rtl/>
        </w:rPr>
        <w:t>איימן עודה (הרשימה המשותפת):</w:t>
      </w:r>
      <w:bookmarkEnd w:id="43309"/>
      <w:bookmarkEnd w:id="43310"/>
      <w:bookmarkEnd w:id="43311"/>
      <w:bookmarkEnd w:id="43312"/>
      <w:r w:rsidRPr="00597F78">
        <w:rPr>
          <w:rStyle w:val="TagStyle"/>
          <w:rtl/>
        </w:rPr>
        <w:t xml:space="preserve"> </w:t>
      </w:r>
      <w:r w:rsidRPr="00935178">
        <w:rPr>
          <w:rStyle w:val="TagStyle"/>
          <w:rtl/>
        </w:rPr>
        <w:t>&lt;&lt; דובר &gt;&gt;</w:t>
      </w:r>
      <w:r>
        <w:rPr>
          <w:rtl/>
        </w:rPr>
        <w:t xml:space="preserve">   </w:t>
      </w:r>
      <w:bookmarkEnd w:id="43308"/>
    </w:p>
    <w:p w:rsidR="00165360" w:rsidRDefault="00165360" w:rsidP="008D5FB9">
      <w:pPr>
        <w:rPr>
          <w:rtl/>
          <w:lang w:eastAsia="he-IL"/>
        </w:rPr>
      </w:pPr>
    </w:p>
    <w:p w:rsidR="00165360" w:rsidRDefault="00165360" w:rsidP="00852E58">
      <w:pPr>
        <w:rPr>
          <w:rtl/>
          <w:lang w:eastAsia="he-IL"/>
        </w:rPr>
      </w:pPr>
      <w:r>
        <w:rPr>
          <w:rFonts w:hint="cs"/>
          <w:rtl/>
          <w:lang w:eastAsia="he-IL"/>
        </w:rPr>
        <w:t xml:space="preserve">כבוד היושב-ראש, עמיתיי חברי הכנסת וחברות הכנסת, אתמול בצוהריים נפגשתי מול הכנסת עם ילדה בת ארבע שהפגינה נגד חוק איחוד משפחות או מניעת איחוד משפחות. מקומה </w:t>
      </w:r>
      <w:r>
        <w:rPr>
          <w:rFonts w:hint="cs"/>
          <w:rtl/>
          <w:lang w:eastAsia="he-IL"/>
        </w:rPr>
        <w:lastRenderedPageBreak/>
        <w:t xml:space="preserve">הטבעי בשעה הזאת בצוהריים להיות בגן ילדים, אבל היא נאבקה למען הזכות האלמנטרית שלה לחיות </w:t>
      </w:r>
      <w:bookmarkStart w:id="43313" w:name="_ETM_Q174_303298"/>
      <w:bookmarkEnd w:id="43313"/>
      <w:r>
        <w:rPr>
          <w:rFonts w:hint="cs"/>
          <w:rtl/>
          <w:lang w:eastAsia="he-IL"/>
        </w:rPr>
        <w:t xml:space="preserve">עם הזכויות הסוציאליות הבסיסיות ביותר. שאלתי אותה לשמה, </w:t>
      </w:r>
      <w:r w:rsidR="00852E58">
        <w:rPr>
          <w:rFonts w:hint="cs"/>
          <w:rtl/>
          <w:lang w:eastAsia="he-IL"/>
        </w:rPr>
        <w:t>ו</w:t>
      </w:r>
      <w:r>
        <w:rPr>
          <w:rFonts w:hint="cs"/>
          <w:rtl/>
          <w:lang w:eastAsia="he-IL"/>
        </w:rPr>
        <w:t>אמרה לי: סבין</w:t>
      </w:r>
      <w:r w:rsidR="00852E58">
        <w:rPr>
          <w:rFonts w:hint="cs"/>
          <w:rtl/>
          <w:lang w:eastAsia="he-IL"/>
        </w:rPr>
        <w:t>.</w:t>
      </w:r>
      <w:r>
        <w:rPr>
          <w:rFonts w:hint="cs"/>
          <w:rtl/>
          <w:lang w:eastAsia="he-IL"/>
        </w:rPr>
        <w:t xml:space="preserve"> סבין </w:t>
      </w:r>
      <w:r w:rsidR="00852E58">
        <w:rPr>
          <w:rFonts w:hint="eastAsia"/>
          <w:rtl/>
          <w:lang w:eastAsia="he-IL"/>
        </w:rPr>
        <w:t xml:space="preserve">– </w:t>
      </w:r>
      <w:r>
        <w:rPr>
          <w:rFonts w:hint="cs"/>
          <w:rtl/>
          <w:lang w:eastAsia="he-IL"/>
        </w:rPr>
        <w:t xml:space="preserve">שם קצת מוזר. שאלתי אותה: מה זאת אומרת סבין? אמרה לי: בערבית סבין הוא </w:t>
      </w:r>
      <w:r w:rsidRPr="00B75588">
        <w:rPr>
          <w:rFonts w:hint="cs"/>
          <w:rtl/>
          <w:lang w:eastAsia="he-IL"/>
        </w:rPr>
        <w:t xml:space="preserve">(אומר </w:t>
      </w:r>
      <w:r>
        <w:rPr>
          <w:rFonts w:hint="cs"/>
          <w:rtl/>
          <w:lang w:eastAsia="he-IL"/>
        </w:rPr>
        <w:t>ב</w:t>
      </w:r>
      <w:r w:rsidRPr="00B75588">
        <w:rPr>
          <w:rFonts w:hint="cs"/>
          <w:rtl/>
          <w:lang w:eastAsia="he-IL"/>
        </w:rPr>
        <w:t>ערבית</w:t>
      </w:r>
      <w:r>
        <w:rPr>
          <w:rFonts w:hint="cs"/>
          <w:rtl/>
          <w:lang w:eastAsia="he-IL"/>
        </w:rPr>
        <w:t xml:space="preserve"> ומתרגם</w:t>
      </w:r>
      <w:r w:rsidR="001F2376">
        <w:rPr>
          <w:rFonts w:hint="cs"/>
          <w:rtl/>
          <w:lang w:eastAsia="he-IL"/>
        </w:rPr>
        <w:t>:</w:t>
      </w:r>
      <w:r w:rsidRPr="00B75588">
        <w:rPr>
          <w:rFonts w:hint="cs"/>
          <w:rtl/>
          <w:lang w:eastAsia="he-IL"/>
        </w:rPr>
        <w:t>)</w:t>
      </w:r>
      <w:r>
        <w:rPr>
          <w:rFonts w:hint="cs"/>
          <w:rtl/>
          <w:lang w:eastAsia="he-IL"/>
        </w:rPr>
        <w:t xml:space="preserve"> האור בשעות השחר. ההורים שלה נתנו לה את השם היפהפה הזה, שיש בו הרבה תקווה. </w:t>
      </w:r>
      <w:bookmarkStart w:id="43314" w:name="_ETM_Q174_337162"/>
      <w:bookmarkStart w:id="43315" w:name="_ETM_Q174_337282"/>
      <w:bookmarkEnd w:id="43314"/>
      <w:bookmarkEnd w:id="43315"/>
      <w:r>
        <w:rPr>
          <w:rFonts w:hint="cs"/>
          <w:rtl/>
          <w:lang w:eastAsia="he-IL"/>
        </w:rPr>
        <w:t xml:space="preserve"> סבין לא מאיימת על ביטחון המדינה, וכל טענת הביטחון היא טענה שקרית ונבזית, נלוזה. הרי הם חיים בתוך מדינת ישראל. האנשים שנאבקים למען הזכויות שלהם חיים בתוך מדינת </w:t>
      </w:r>
      <w:bookmarkStart w:id="43316" w:name="_ETM_Q174_362013"/>
      <w:bookmarkEnd w:id="43316"/>
      <w:r>
        <w:rPr>
          <w:rFonts w:hint="cs"/>
          <w:rtl/>
          <w:lang w:eastAsia="he-IL"/>
        </w:rPr>
        <w:t xml:space="preserve">ישראל. לו הייתה נשקפת מהם סכנה ביטחונית מסוימת </w:t>
      </w:r>
      <w:r>
        <w:rPr>
          <w:rFonts w:hint="eastAsia"/>
          <w:rtl/>
          <w:lang w:eastAsia="he-IL"/>
        </w:rPr>
        <w:t>–</w:t>
      </w:r>
      <w:r>
        <w:rPr>
          <w:rFonts w:hint="cs"/>
          <w:rtl/>
          <w:lang w:eastAsia="he-IL"/>
        </w:rPr>
        <w:t xml:space="preserve"> יש באפשרותם לעשות מה שהם וכל אזרח יכולים לעשות בכל יום</w:t>
      </w:r>
      <w:r w:rsidR="00852E58">
        <w:rPr>
          <w:rFonts w:hint="cs"/>
          <w:rtl/>
          <w:lang w:eastAsia="he-IL"/>
        </w:rPr>
        <w:t>,</w:t>
      </w:r>
      <w:r>
        <w:rPr>
          <w:rFonts w:hint="cs"/>
          <w:rtl/>
          <w:lang w:eastAsia="he-IL"/>
        </w:rPr>
        <w:t xml:space="preserve"> אבל את זה הם לא עושים, לכן זאת טענה שקרית נלוזה. </w:t>
      </w:r>
    </w:p>
    <w:p w:rsidR="00165360" w:rsidRDefault="00165360" w:rsidP="00E604E4">
      <w:pPr>
        <w:rPr>
          <w:rtl/>
          <w:lang w:eastAsia="he-IL"/>
        </w:rPr>
      </w:pPr>
    </w:p>
    <w:p w:rsidR="00165360" w:rsidRDefault="00165360" w:rsidP="00E604E4">
      <w:pPr>
        <w:rPr>
          <w:rtl/>
          <w:lang w:eastAsia="he-IL"/>
        </w:rPr>
      </w:pPr>
      <w:r>
        <w:rPr>
          <w:rFonts w:hint="cs"/>
          <w:rtl/>
          <w:lang w:eastAsia="he-IL"/>
        </w:rPr>
        <w:t xml:space="preserve">הכנסת היום מזכירה את הפרלמנטים באירופה בשנות השלושים. בדיוק כך </w:t>
      </w:r>
      <w:r>
        <w:rPr>
          <w:rtl/>
          <w:lang w:eastAsia="he-IL"/>
        </w:rPr>
        <w:t>–</w:t>
      </w:r>
      <w:r>
        <w:rPr>
          <w:rFonts w:hint="cs"/>
          <w:rtl/>
          <w:lang w:eastAsia="he-IL"/>
        </w:rPr>
        <w:t xml:space="preserve"> כיבוש מתמשך, חוקי גזע, חוק העליונות, חוק הלאום, ביטול זכויות של מיעוט, כמו השפה הערבית. רק תגיד לי מה ההבדל בין ישראל היום לאירופה בשנות השלושים. מהו ההבדל?</w:t>
      </w:r>
    </w:p>
    <w:p w:rsidR="00165360" w:rsidRDefault="00165360" w:rsidP="00E604E4">
      <w:pPr>
        <w:rPr>
          <w:rtl/>
          <w:lang w:eastAsia="he-IL"/>
        </w:rPr>
      </w:pPr>
    </w:p>
    <w:p w:rsidR="009744E4" w:rsidRDefault="00165360" w:rsidP="009744E4">
      <w:pPr>
        <w:rPr>
          <w:rtl/>
          <w:lang w:eastAsia="he-IL"/>
        </w:rPr>
      </w:pPr>
      <w:r w:rsidRPr="00B75588">
        <w:rPr>
          <w:rFonts w:hint="cs"/>
          <w:rtl/>
          <w:lang w:eastAsia="he-IL"/>
        </w:rPr>
        <w:t xml:space="preserve">אני רוצה לפנות לחברים שלנו, לערבים שנמצאים בקואליציה. </w:t>
      </w:r>
      <w:bookmarkStart w:id="43317" w:name="_ETM_Q174_349434"/>
      <w:bookmarkStart w:id="43318" w:name="_ETM_Q174_349504"/>
      <w:bookmarkEnd w:id="43317"/>
      <w:bookmarkEnd w:id="43318"/>
      <w:r w:rsidRPr="00B75588">
        <w:rPr>
          <w:rFonts w:hint="cs"/>
          <w:rtl/>
          <w:lang w:eastAsia="he-IL"/>
        </w:rPr>
        <w:t>(</w:t>
      </w:r>
      <w:r>
        <w:rPr>
          <w:rFonts w:hint="cs"/>
          <w:rtl/>
          <w:lang w:eastAsia="he-IL"/>
        </w:rPr>
        <w:t>אומר</w:t>
      </w:r>
      <w:r w:rsidRPr="00B75588">
        <w:rPr>
          <w:rFonts w:hint="cs"/>
          <w:rtl/>
          <w:lang w:eastAsia="he-IL"/>
        </w:rPr>
        <w:t xml:space="preserve"> דברים בשפה הערבית</w:t>
      </w:r>
      <w:r w:rsidR="009744E4">
        <w:rPr>
          <w:rFonts w:hint="cs"/>
          <w:rtl/>
          <w:lang w:eastAsia="he-IL"/>
        </w:rPr>
        <w:t xml:space="preserve">, להלן תרגומם: </w:t>
      </w:r>
      <w:r w:rsidR="009744E4">
        <w:rPr>
          <w:rtl/>
          <w:lang w:eastAsia="he-IL"/>
        </w:rPr>
        <w:t>אני רוצה לפנות אליכם בשפה הערבית, ואני רוצה לומר לכם את הדבר ה</w:t>
      </w:r>
      <w:r w:rsidR="009744E4">
        <w:rPr>
          <w:rFonts w:hint="cs"/>
          <w:rtl/>
          <w:lang w:eastAsia="he-IL"/>
        </w:rPr>
        <w:t>זה</w:t>
      </w:r>
      <w:r w:rsidR="009744E4">
        <w:rPr>
          <w:rtl/>
          <w:lang w:eastAsia="he-IL"/>
        </w:rPr>
        <w:t>: לפעמים מזדמנות לנו הזדמנויות להיות משפיעים ב</w:t>
      </w:r>
      <w:r w:rsidR="009744E4">
        <w:rPr>
          <w:rFonts w:hint="cs"/>
          <w:rtl/>
          <w:lang w:eastAsia="he-IL"/>
        </w:rPr>
        <w:t>מאה אחוז</w:t>
      </w:r>
      <w:r w:rsidR="009744E4">
        <w:rPr>
          <w:rtl/>
          <w:lang w:eastAsia="he-IL"/>
        </w:rPr>
        <w:t xml:space="preserve">. למשל </w:t>
      </w:r>
      <w:bookmarkStart w:id="43319" w:name="_ETM_Q174_441000"/>
      <w:bookmarkEnd w:id="43319"/>
      <w:r w:rsidR="009744E4">
        <w:rPr>
          <w:rtl/>
          <w:lang w:eastAsia="he-IL"/>
        </w:rPr>
        <w:t>בשנתיים האחרונות, היינו משפיעים ב</w:t>
      </w:r>
      <w:r w:rsidR="009744E4">
        <w:rPr>
          <w:rFonts w:hint="cs"/>
          <w:rtl/>
          <w:lang w:eastAsia="he-IL"/>
        </w:rPr>
        <w:t>מאה אחוז</w:t>
      </w:r>
      <w:r w:rsidR="009744E4">
        <w:rPr>
          <w:rtl/>
          <w:lang w:eastAsia="he-IL"/>
        </w:rPr>
        <w:t xml:space="preserve"> </w:t>
      </w:r>
      <w:r w:rsidR="009744E4">
        <w:rPr>
          <w:rFonts w:hint="cs"/>
          <w:rtl/>
          <w:lang w:eastAsia="he-IL"/>
        </w:rPr>
        <w:t>–</w:t>
      </w:r>
      <w:r w:rsidR="009744E4">
        <w:rPr>
          <w:rtl/>
          <w:lang w:eastAsia="he-IL"/>
        </w:rPr>
        <w:t xml:space="preserve"> הגענו ל-13 ול-15</w:t>
      </w:r>
      <w:r w:rsidR="009744E4">
        <w:rPr>
          <w:rFonts w:hint="cs"/>
          <w:rtl/>
          <w:lang w:eastAsia="he-IL"/>
        </w:rPr>
        <w:t xml:space="preserve"> מנדטים</w:t>
      </w:r>
      <w:r w:rsidR="009744E4">
        <w:rPr>
          <w:rtl/>
          <w:lang w:eastAsia="he-IL"/>
        </w:rPr>
        <w:t xml:space="preserve"> ומנענו </w:t>
      </w:r>
      <w:bookmarkStart w:id="43320" w:name="_ETM_Q174_444000"/>
      <w:bookmarkEnd w:id="43320"/>
      <w:r w:rsidR="009744E4">
        <w:rPr>
          <w:rtl/>
          <w:lang w:eastAsia="he-IL"/>
        </w:rPr>
        <w:t xml:space="preserve">מנתניהו להרכיב ממשלה במשך שלוש מערכות בחירות, שלוש פעמים. </w:t>
      </w:r>
      <w:bookmarkStart w:id="43321" w:name="_ETM_Q174_447000"/>
      <w:bookmarkEnd w:id="43321"/>
      <w:r w:rsidR="009744E4">
        <w:rPr>
          <w:rtl/>
          <w:lang w:eastAsia="he-IL"/>
        </w:rPr>
        <w:t>זו השפעה ישירה. מוב</w:t>
      </w:r>
      <w:r w:rsidR="009744E4">
        <w:rPr>
          <w:rFonts w:hint="cs"/>
          <w:rtl/>
          <w:lang w:eastAsia="he-IL"/>
        </w:rPr>
        <w:t>ן</w:t>
      </w:r>
      <w:r w:rsidR="009744E4">
        <w:rPr>
          <w:rtl/>
          <w:lang w:eastAsia="he-IL"/>
        </w:rPr>
        <w:t xml:space="preserve"> שזו השפעה שנבנתה על קרקע מוצקה, על סלע</w:t>
      </w:r>
      <w:r w:rsidR="009744E4">
        <w:rPr>
          <w:rFonts w:hint="cs"/>
          <w:rtl/>
          <w:lang w:eastAsia="he-IL"/>
        </w:rPr>
        <w:t>;</w:t>
      </w:r>
      <w:r w:rsidR="009744E4">
        <w:rPr>
          <w:rtl/>
          <w:lang w:eastAsia="he-IL"/>
        </w:rPr>
        <w:t xml:space="preserve"> לא על חול </w:t>
      </w:r>
      <w:r w:rsidR="009744E4">
        <w:rPr>
          <w:rFonts w:hint="cs"/>
          <w:rtl/>
          <w:lang w:eastAsia="he-IL"/>
        </w:rPr>
        <w:t xml:space="preserve">– </w:t>
      </w:r>
      <w:r w:rsidR="009744E4">
        <w:rPr>
          <w:rtl/>
          <w:lang w:eastAsia="he-IL"/>
        </w:rPr>
        <w:t xml:space="preserve">על סלע, על כוח. היום – היום, יום חמישי – באפשרותנו </w:t>
      </w:r>
      <w:r w:rsidR="009744E4">
        <w:rPr>
          <w:rFonts w:hint="cs"/>
          <w:rtl/>
          <w:lang w:eastAsia="he-IL"/>
        </w:rPr>
        <w:t>שלנו</w:t>
      </w:r>
      <w:r w:rsidR="009744E4">
        <w:rPr>
          <w:rtl/>
          <w:lang w:eastAsia="he-IL"/>
        </w:rPr>
        <w:t xml:space="preserve">, באפשרות אבו הישאם, באפשרות עיסאווי, באפשרות </w:t>
      </w:r>
      <w:bookmarkStart w:id="43322" w:name="_ETM_Q174_472000"/>
      <w:bookmarkEnd w:id="43322"/>
      <w:r w:rsidR="009744E4">
        <w:rPr>
          <w:rFonts w:hint="cs"/>
          <w:rtl/>
          <w:lang w:eastAsia="he-IL"/>
        </w:rPr>
        <w:t>ג'</w:t>
      </w:r>
      <w:r w:rsidR="009744E4">
        <w:rPr>
          <w:rtl/>
          <w:lang w:eastAsia="he-IL"/>
        </w:rPr>
        <w:t>ידה, באפשרות אבת</w:t>
      </w:r>
      <w:r w:rsidR="009744E4">
        <w:rPr>
          <w:rFonts w:hint="cs"/>
          <w:rtl/>
          <w:lang w:eastAsia="he-IL"/>
        </w:rPr>
        <w:t>י</w:t>
      </w:r>
      <w:r w:rsidR="009744E4">
        <w:rPr>
          <w:rtl/>
          <w:lang w:eastAsia="he-IL"/>
        </w:rPr>
        <w:t xml:space="preserve">סאם, באפשרות מנסור, באפשרות ווליד, באפשרות </w:t>
      </w:r>
      <w:bookmarkStart w:id="43323" w:name="_ETM_Q174_477000"/>
      <w:bookmarkEnd w:id="43323"/>
      <w:r w:rsidR="009744E4">
        <w:rPr>
          <w:rtl/>
          <w:lang w:eastAsia="he-IL"/>
        </w:rPr>
        <w:t xml:space="preserve">מאזן, באפשרות אימאן, באפשרות עופר ועאידה ואחמד </w:t>
      </w:r>
      <w:bookmarkStart w:id="43324" w:name="_ETM_Q174_482000"/>
      <w:bookmarkEnd w:id="43324"/>
      <w:r w:rsidR="009744E4">
        <w:rPr>
          <w:rtl/>
          <w:lang w:eastAsia="he-IL"/>
        </w:rPr>
        <w:t xml:space="preserve">וסמי ואוסאמה, באפשרותנו </w:t>
      </w:r>
      <w:r w:rsidR="009744E4">
        <w:rPr>
          <w:rFonts w:hint="cs"/>
          <w:rtl/>
          <w:lang w:eastAsia="he-IL"/>
        </w:rPr>
        <w:t xml:space="preserve">שלנו </w:t>
      </w:r>
      <w:r w:rsidR="009744E4">
        <w:rPr>
          <w:rtl/>
          <w:lang w:eastAsia="he-IL"/>
        </w:rPr>
        <w:t>לבדנו לתת למשפחות האלה</w:t>
      </w:r>
      <w:r w:rsidR="009744E4">
        <w:rPr>
          <w:rFonts w:hint="cs"/>
          <w:rtl/>
          <w:lang w:eastAsia="he-IL"/>
        </w:rPr>
        <w:t>,</w:t>
      </w:r>
      <w:r w:rsidR="009744E4">
        <w:rPr>
          <w:rtl/>
          <w:lang w:eastAsia="he-IL"/>
        </w:rPr>
        <w:t xml:space="preserve"> היום</w:t>
      </w:r>
      <w:r w:rsidR="009744E4">
        <w:rPr>
          <w:rFonts w:hint="cs"/>
          <w:rtl/>
          <w:lang w:eastAsia="he-IL"/>
        </w:rPr>
        <w:t>,</w:t>
      </w:r>
      <w:r w:rsidR="009744E4">
        <w:rPr>
          <w:rtl/>
          <w:lang w:eastAsia="he-IL"/>
        </w:rPr>
        <w:t xml:space="preserve"> להתחיל לקבל את הזכויות שלהן</w:t>
      </w:r>
      <w:r w:rsidR="009744E4">
        <w:rPr>
          <w:rFonts w:hint="cs"/>
          <w:rtl/>
          <w:lang w:eastAsia="he-IL"/>
        </w:rPr>
        <w:t>,</w:t>
      </w:r>
      <w:r w:rsidR="009744E4">
        <w:rPr>
          <w:rtl/>
          <w:lang w:eastAsia="he-IL"/>
        </w:rPr>
        <w:t xml:space="preserve"> היום</w:t>
      </w:r>
      <w:r w:rsidR="009744E4">
        <w:rPr>
          <w:rFonts w:hint="cs"/>
          <w:rtl/>
          <w:lang w:eastAsia="he-IL"/>
        </w:rPr>
        <w:t>,</w:t>
      </w:r>
      <w:r w:rsidR="009744E4">
        <w:rPr>
          <w:rtl/>
          <w:lang w:eastAsia="he-IL"/>
        </w:rPr>
        <w:t xml:space="preserve"> יום חמישי. זה קרה </w:t>
      </w:r>
      <w:r w:rsidR="009744E4">
        <w:rPr>
          <w:rFonts w:hint="cs"/>
          <w:rtl/>
          <w:lang w:eastAsia="he-IL"/>
        </w:rPr>
        <w:t>כמה</w:t>
      </w:r>
      <w:r w:rsidR="009744E4">
        <w:rPr>
          <w:rtl/>
          <w:lang w:eastAsia="he-IL"/>
        </w:rPr>
        <w:t xml:space="preserve"> פעמים בשנתיים </w:t>
      </w:r>
      <w:bookmarkStart w:id="43325" w:name="_ETM_Q174_498000"/>
      <w:bookmarkEnd w:id="43325"/>
      <w:r w:rsidR="009744E4">
        <w:rPr>
          <w:rtl/>
          <w:lang w:eastAsia="he-IL"/>
        </w:rPr>
        <w:t xml:space="preserve">האחרונות, כאשר התחזקנו עם המשותפת, והיום. אני מבקש שנעמוד </w:t>
      </w:r>
      <w:bookmarkStart w:id="43326" w:name="_ETM_Q174_509000"/>
      <w:bookmarkEnd w:id="43326"/>
      <w:r w:rsidR="009744E4">
        <w:rPr>
          <w:rtl/>
          <w:lang w:eastAsia="he-IL"/>
        </w:rPr>
        <w:t>לא עם איחוד הממשלה, אלא עם איחוד המשפחות</w:t>
      </w:r>
      <w:r w:rsidR="009744E4">
        <w:rPr>
          <w:rFonts w:hint="cs"/>
          <w:rtl/>
          <w:lang w:eastAsia="he-IL"/>
        </w:rPr>
        <w:t>.</w:t>
      </w:r>
    </w:p>
    <w:p w:rsidR="009744E4" w:rsidRDefault="009744E4" w:rsidP="009744E4">
      <w:pPr>
        <w:rPr>
          <w:rtl/>
          <w:lang w:eastAsia="he-IL"/>
        </w:rPr>
      </w:pPr>
    </w:p>
    <w:p w:rsidR="005D773A" w:rsidRDefault="009744E4" w:rsidP="005D773A">
      <w:pPr>
        <w:rPr>
          <w:rtl/>
          <w:lang w:eastAsia="he-IL"/>
        </w:rPr>
      </w:pPr>
      <w:r>
        <w:rPr>
          <w:rtl/>
          <w:lang w:eastAsia="he-IL"/>
        </w:rPr>
        <w:t>ואני רוצה לתת לכם דוגמה. לפני שבועיים גנץ הביא הצעת חוק</w:t>
      </w:r>
      <w:bookmarkStart w:id="43327" w:name="_ETM_Q174_526000"/>
      <w:bookmarkEnd w:id="43327"/>
      <w:r>
        <w:rPr>
          <w:rtl/>
          <w:lang w:eastAsia="he-IL"/>
        </w:rPr>
        <w:t xml:space="preserve"> בעניין קצבאות הפנסיה לקצינים הבכירים הצבא</w:t>
      </w:r>
      <w:r>
        <w:rPr>
          <w:rFonts w:hint="cs"/>
          <w:rtl/>
          <w:lang w:eastAsia="he-IL"/>
        </w:rPr>
        <w:t>,</w:t>
      </w:r>
      <w:r>
        <w:rPr>
          <w:rtl/>
          <w:lang w:eastAsia="he-IL"/>
        </w:rPr>
        <w:t xml:space="preserve"> לעשירי</w:t>
      </w:r>
      <w:bookmarkStart w:id="43328" w:name="_ETM_Q174_528000"/>
      <w:bookmarkEnd w:id="43328"/>
      <w:r>
        <w:rPr>
          <w:rtl/>
          <w:lang w:eastAsia="he-IL"/>
        </w:rPr>
        <w:t xml:space="preserve"> הצבא. במקום שהם יקבלו בחודש קצבת פנסיה</w:t>
      </w:r>
      <w:r>
        <w:rPr>
          <w:rFonts w:hint="cs"/>
          <w:rtl/>
          <w:lang w:eastAsia="he-IL"/>
        </w:rPr>
        <w:t>,</w:t>
      </w:r>
      <w:r>
        <w:rPr>
          <w:rtl/>
          <w:lang w:eastAsia="he-IL"/>
        </w:rPr>
        <w:t xml:space="preserve"> למרבה הבושה</w:t>
      </w:r>
      <w:r>
        <w:rPr>
          <w:rFonts w:hint="cs"/>
          <w:rtl/>
          <w:lang w:eastAsia="he-IL"/>
        </w:rPr>
        <w:t>,</w:t>
      </w:r>
      <w:r>
        <w:rPr>
          <w:rtl/>
          <w:lang w:eastAsia="he-IL"/>
        </w:rPr>
        <w:t xml:space="preserve"> 60,000 שקל, הוא רוצה לתת להם </w:t>
      </w:r>
      <w:bookmarkStart w:id="43329" w:name="_ETM_Q174_536000"/>
      <w:bookmarkEnd w:id="43329"/>
      <w:r>
        <w:rPr>
          <w:rtl/>
          <w:lang w:eastAsia="he-IL"/>
        </w:rPr>
        <w:t>67,000 שקל</w:t>
      </w:r>
      <w:r>
        <w:rPr>
          <w:rFonts w:hint="cs"/>
          <w:rtl/>
          <w:lang w:eastAsia="he-IL"/>
        </w:rPr>
        <w:t>;</w:t>
      </w:r>
      <w:r>
        <w:rPr>
          <w:rtl/>
          <w:lang w:eastAsia="he-IL"/>
        </w:rPr>
        <w:t xml:space="preserve"> למרבה הבושה</w:t>
      </w:r>
      <w:r>
        <w:rPr>
          <w:rFonts w:hint="cs"/>
          <w:rtl/>
          <w:lang w:eastAsia="he-IL"/>
        </w:rPr>
        <w:t>, במקום</w:t>
      </w:r>
      <w:r>
        <w:rPr>
          <w:rtl/>
          <w:lang w:eastAsia="he-IL"/>
        </w:rPr>
        <w:t xml:space="preserve"> 70,000 </w:t>
      </w:r>
      <w:bookmarkStart w:id="43330" w:name="_ETM_Q174_542000"/>
      <w:bookmarkEnd w:id="43330"/>
      <w:r>
        <w:rPr>
          <w:rtl/>
          <w:lang w:eastAsia="he-IL"/>
        </w:rPr>
        <w:t xml:space="preserve">שקל בחודש, הוא רוצה לתת להם 75,000 שקל. חלק מהקואליציה, </w:t>
      </w:r>
      <w:bookmarkStart w:id="43331" w:name="_ETM_Q174_546000"/>
      <w:bookmarkEnd w:id="43331"/>
      <w:r>
        <w:rPr>
          <w:rtl/>
          <w:lang w:eastAsia="he-IL"/>
        </w:rPr>
        <w:t xml:space="preserve">למרבה הצער </w:t>
      </w:r>
      <w:r>
        <w:rPr>
          <w:rFonts w:hint="cs"/>
          <w:rtl/>
          <w:lang w:eastAsia="he-IL"/>
        </w:rPr>
        <w:t xml:space="preserve">– </w:t>
      </w:r>
      <w:r>
        <w:rPr>
          <w:rtl/>
          <w:lang w:eastAsia="he-IL"/>
        </w:rPr>
        <w:t xml:space="preserve">לא הערבים, חלק אחר </w:t>
      </w:r>
      <w:r>
        <w:rPr>
          <w:rFonts w:hint="cs"/>
          <w:rtl/>
          <w:lang w:eastAsia="he-IL"/>
        </w:rPr>
        <w:t xml:space="preserve">– </w:t>
      </w:r>
      <w:r>
        <w:rPr>
          <w:rtl/>
          <w:lang w:eastAsia="he-IL"/>
        </w:rPr>
        <w:t>אמר</w:t>
      </w:r>
      <w:r>
        <w:rPr>
          <w:rFonts w:hint="cs"/>
          <w:rtl/>
          <w:lang w:eastAsia="he-IL"/>
        </w:rPr>
        <w:t>ו</w:t>
      </w:r>
      <w:r>
        <w:rPr>
          <w:rtl/>
          <w:lang w:eastAsia="he-IL"/>
        </w:rPr>
        <w:t xml:space="preserve"> לא</w:t>
      </w:r>
      <w:r>
        <w:rPr>
          <w:rFonts w:hint="cs"/>
          <w:rtl/>
          <w:lang w:eastAsia="he-IL"/>
        </w:rPr>
        <w:t>,</w:t>
      </w:r>
      <w:r>
        <w:rPr>
          <w:rtl/>
          <w:lang w:eastAsia="he-IL"/>
        </w:rPr>
        <w:t xml:space="preserve"> אנחנו לא</w:t>
      </w:r>
      <w:bookmarkStart w:id="43332" w:name="_ETM_Q174_554000"/>
      <w:bookmarkEnd w:id="43332"/>
      <w:r>
        <w:rPr>
          <w:rtl/>
          <w:lang w:eastAsia="he-IL"/>
        </w:rPr>
        <w:t xml:space="preserve"> מסכימים, המצב הכלכלי קשה לאנשים, אנחנו לא </w:t>
      </w:r>
      <w:bookmarkStart w:id="43333" w:name="_ETM_Q174_556000"/>
      <w:bookmarkEnd w:id="43333"/>
      <w:r>
        <w:rPr>
          <w:rtl/>
          <w:lang w:eastAsia="he-IL"/>
        </w:rPr>
        <w:t xml:space="preserve">מסכימים. גנץ אמר: אם החוק הזה לא עובר, אין ממשלה. </w:t>
      </w:r>
      <w:bookmarkStart w:id="43334" w:name="_ETM_Q174_562000"/>
      <w:bookmarkEnd w:id="43334"/>
      <w:r>
        <w:rPr>
          <w:rtl/>
          <w:lang w:eastAsia="he-IL"/>
        </w:rPr>
        <w:t>הממשלה התאגדה לבדה כולה ולחצה על כולם</w:t>
      </w:r>
      <w:r>
        <w:rPr>
          <w:rFonts w:hint="cs"/>
          <w:rtl/>
          <w:lang w:eastAsia="he-IL"/>
        </w:rPr>
        <w:t>,</w:t>
      </w:r>
      <w:r>
        <w:rPr>
          <w:rtl/>
          <w:lang w:eastAsia="he-IL"/>
        </w:rPr>
        <w:t xml:space="preserve"> והעבירו את הנושא. אני רוצה לשאול אתכם: מי יותר חשוב</w:t>
      </w:r>
      <w:r>
        <w:rPr>
          <w:rFonts w:hint="cs"/>
          <w:rtl/>
          <w:lang w:eastAsia="he-IL"/>
        </w:rPr>
        <w:t>,</w:t>
      </w:r>
      <w:r>
        <w:rPr>
          <w:rtl/>
          <w:lang w:eastAsia="he-IL"/>
        </w:rPr>
        <w:t xml:space="preserve"> קציני הצבא שמרוויחים 60,000 ו-70,000 שקל בחודש </w:t>
      </w:r>
      <w:bookmarkStart w:id="43335" w:name="_ETM_Q174_579000"/>
      <w:bookmarkEnd w:id="43335"/>
      <w:r>
        <w:rPr>
          <w:rtl/>
          <w:lang w:eastAsia="he-IL"/>
        </w:rPr>
        <w:t>או סבין, או ילדים קטנים ממשפחות</w:t>
      </w:r>
      <w:bookmarkStart w:id="43336" w:name="_ETM_Q174_580000"/>
      <w:bookmarkEnd w:id="43336"/>
      <w:r>
        <w:rPr>
          <w:rtl/>
          <w:lang w:eastAsia="he-IL"/>
        </w:rPr>
        <w:t xml:space="preserve"> איחוד המשפחות? </w:t>
      </w:r>
      <w:bookmarkStart w:id="43337" w:name="_ETM_Q174_590000"/>
      <w:bookmarkEnd w:id="43337"/>
      <w:r>
        <w:rPr>
          <w:rtl/>
          <w:lang w:eastAsia="he-IL"/>
        </w:rPr>
        <w:t>הערבים בקואליציה אמרו לראש הממשלה</w:t>
      </w:r>
      <w:r>
        <w:rPr>
          <w:rFonts w:hint="cs"/>
          <w:lang w:eastAsia="he-IL"/>
        </w:rPr>
        <w:t>:</w:t>
      </w:r>
      <w:r>
        <w:rPr>
          <w:rtl/>
          <w:lang w:eastAsia="he-IL"/>
        </w:rPr>
        <w:t xml:space="preserve"> אנחנו נבוכים מול העם שלנו. לפני שישה חודשים הצבענו בעד </w:t>
      </w:r>
      <w:bookmarkStart w:id="43338" w:name="_ETM_Q174_598000"/>
      <w:bookmarkEnd w:id="43338"/>
      <w:r>
        <w:rPr>
          <w:rtl/>
          <w:lang w:eastAsia="he-IL"/>
        </w:rPr>
        <w:t>מניעת איחוד משפחות</w:t>
      </w:r>
      <w:r>
        <w:rPr>
          <w:rFonts w:hint="cs"/>
          <w:rtl/>
          <w:lang w:eastAsia="he-IL"/>
        </w:rPr>
        <w:t>,</w:t>
      </w:r>
      <w:r>
        <w:rPr>
          <w:rtl/>
          <w:lang w:eastAsia="he-IL"/>
        </w:rPr>
        <w:t xml:space="preserve"> הצבענו בעד החוק הגזעני. התבזינו ברחובות.</w:t>
      </w:r>
      <w:bookmarkStart w:id="43339" w:name="_ETM_Q174_604000"/>
      <w:bookmarkEnd w:id="43339"/>
      <w:r>
        <w:rPr>
          <w:rtl/>
          <w:lang w:eastAsia="he-IL"/>
        </w:rPr>
        <w:t xml:space="preserve"> הפעם תעזור לנו, תמצא לנו דרך. אחרי שבוע ישב איתם ואמר: יש לי דרך </w:t>
      </w:r>
      <w:r w:rsidR="005D773A">
        <w:rPr>
          <w:rFonts w:hint="cs"/>
          <w:rtl/>
          <w:lang w:eastAsia="he-IL"/>
        </w:rPr>
        <w:t xml:space="preserve">– </w:t>
      </w:r>
      <w:r>
        <w:rPr>
          <w:rtl/>
          <w:lang w:eastAsia="he-IL"/>
        </w:rPr>
        <w:t>זו מפלג</w:t>
      </w:r>
      <w:r w:rsidR="005D773A">
        <w:rPr>
          <w:rFonts w:hint="cs"/>
          <w:rtl/>
          <w:lang w:eastAsia="he-IL"/>
        </w:rPr>
        <w:t>ת</w:t>
      </w:r>
      <w:r w:rsidR="005D773A">
        <w:rPr>
          <w:rtl/>
          <w:lang w:eastAsia="he-IL"/>
        </w:rPr>
        <w:t xml:space="preserve"> הציונ</w:t>
      </w:r>
      <w:r w:rsidR="005D773A">
        <w:rPr>
          <w:rFonts w:hint="cs"/>
          <w:rtl/>
          <w:lang w:eastAsia="he-IL"/>
        </w:rPr>
        <w:t>ו</w:t>
      </w:r>
      <w:r>
        <w:rPr>
          <w:rtl/>
          <w:lang w:eastAsia="he-IL"/>
        </w:rPr>
        <w:t xml:space="preserve">ת הדתית </w:t>
      </w:r>
      <w:r w:rsidR="005D773A">
        <w:rPr>
          <w:rFonts w:hint="cs"/>
          <w:rtl/>
          <w:lang w:eastAsia="he-IL"/>
        </w:rPr>
        <w:t xml:space="preserve">– </w:t>
      </w:r>
      <w:r>
        <w:rPr>
          <w:rtl/>
          <w:lang w:eastAsia="he-IL"/>
        </w:rPr>
        <w:t>יש לי הצעה גרועה יותר מההצעה הנוכחית לאיחוד משפחות</w:t>
      </w:r>
      <w:r w:rsidR="005D773A">
        <w:rPr>
          <w:rFonts w:hint="cs"/>
          <w:rtl/>
          <w:lang w:eastAsia="he-IL"/>
        </w:rPr>
        <w:t>,</w:t>
      </w:r>
      <w:r>
        <w:rPr>
          <w:rtl/>
          <w:lang w:eastAsia="he-IL"/>
        </w:rPr>
        <w:t xml:space="preserve"> </w:t>
      </w:r>
      <w:r>
        <w:rPr>
          <w:rtl/>
          <w:lang w:eastAsia="he-IL"/>
        </w:rPr>
        <w:lastRenderedPageBreak/>
        <w:t xml:space="preserve">גרועה יותר מהאחרונה </w:t>
      </w:r>
      <w:bookmarkStart w:id="43340" w:name="_ETM_Q174_622000"/>
      <w:bookmarkEnd w:id="43340"/>
      <w:r>
        <w:rPr>
          <w:rtl/>
          <w:lang w:eastAsia="he-IL"/>
        </w:rPr>
        <w:t xml:space="preserve">שהייתה, במשך 18 שנה. </w:t>
      </w:r>
      <w:bookmarkStart w:id="43341" w:name="_ETM_Q174_628000"/>
      <w:bookmarkEnd w:id="43341"/>
      <w:r>
        <w:rPr>
          <w:rtl/>
          <w:lang w:eastAsia="he-IL"/>
        </w:rPr>
        <w:t>אבל אם אנחנו נסכים על ההצעה הגרועה יותר, אז יש לנו 90 חברי כנסת</w:t>
      </w:r>
      <w:r w:rsidR="005D773A">
        <w:rPr>
          <w:rFonts w:hint="cs"/>
          <w:rtl/>
          <w:lang w:eastAsia="he-IL"/>
        </w:rPr>
        <w:t>.</w:t>
      </w:r>
      <w:r>
        <w:rPr>
          <w:rtl/>
          <w:lang w:eastAsia="he-IL"/>
        </w:rPr>
        <w:t xml:space="preserve"> </w:t>
      </w:r>
      <w:bookmarkStart w:id="43342" w:name="_ETM_Q174_633000"/>
      <w:bookmarkEnd w:id="43342"/>
      <w:r>
        <w:rPr>
          <w:rtl/>
          <w:lang w:eastAsia="he-IL"/>
        </w:rPr>
        <w:t xml:space="preserve">אתם תצביעו נגד כדי שתוכל לומר לעם שלכם שהצבעתם נגד, </w:t>
      </w:r>
      <w:bookmarkStart w:id="43343" w:name="_ETM_Q174_641000"/>
      <w:bookmarkEnd w:id="43343"/>
      <w:r>
        <w:rPr>
          <w:rtl/>
          <w:lang w:eastAsia="he-IL"/>
        </w:rPr>
        <w:t xml:space="preserve">והממשלה תישאר שלמה. החבר'ה היו מרוצים. </w:t>
      </w:r>
    </w:p>
    <w:p w:rsidR="005D773A" w:rsidRDefault="005D773A" w:rsidP="005D773A">
      <w:pPr>
        <w:rPr>
          <w:rtl/>
          <w:lang w:eastAsia="he-IL"/>
        </w:rPr>
      </w:pPr>
    </w:p>
    <w:p w:rsidR="009744E4" w:rsidRDefault="009744E4" w:rsidP="005D773A">
      <w:pPr>
        <w:rPr>
          <w:rtl/>
          <w:lang w:eastAsia="he-IL"/>
        </w:rPr>
      </w:pPr>
      <w:r>
        <w:rPr>
          <w:rtl/>
          <w:lang w:eastAsia="he-IL"/>
        </w:rPr>
        <w:t xml:space="preserve">עכשיו, מה </w:t>
      </w:r>
      <w:bookmarkStart w:id="43344" w:name="_ETM_Q174_643000"/>
      <w:bookmarkEnd w:id="43344"/>
      <w:r>
        <w:rPr>
          <w:rtl/>
          <w:lang w:eastAsia="he-IL"/>
        </w:rPr>
        <w:t xml:space="preserve">הדבר החשוב? הדבר החשוב הוא </w:t>
      </w:r>
      <w:bookmarkStart w:id="43345" w:name="_ETM_Q174_646000"/>
      <w:bookmarkEnd w:id="43345"/>
      <w:r>
        <w:rPr>
          <w:rtl/>
          <w:lang w:eastAsia="he-IL"/>
        </w:rPr>
        <w:t>המשפחות ו</w:t>
      </w:r>
      <w:r w:rsidR="005D773A">
        <w:rPr>
          <w:rFonts w:hint="cs"/>
          <w:rtl/>
          <w:lang w:eastAsia="he-IL"/>
        </w:rPr>
        <w:t>ה</w:t>
      </w:r>
      <w:r>
        <w:rPr>
          <w:rtl/>
          <w:lang w:eastAsia="he-IL"/>
        </w:rPr>
        <w:t>אנשים שלנו שסובלים מ</w:t>
      </w:r>
      <w:r w:rsidR="005D773A">
        <w:rPr>
          <w:rFonts w:hint="cs"/>
          <w:rtl/>
          <w:lang w:eastAsia="he-IL"/>
        </w:rPr>
        <w:t xml:space="preserve">חוק </w:t>
      </w:r>
      <w:r>
        <w:rPr>
          <w:rtl/>
          <w:lang w:eastAsia="he-IL"/>
        </w:rPr>
        <w:t>איחוד משפחות</w:t>
      </w:r>
      <w:bookmarkStart w:id="43346" w:name="_ETM_Q174_647000"/>
      <w:bookmarkEnd w:id="43346"/>
      <w:r>
        <w:rPr>
          <w:rtl/>
          <w:lang w:eastAsia="he-IL"/>
        </w:rPr>
        <w:t>, הילדים הקטנים שסובלים מ</w:t>
      </w:r>
      <w:r w:rsidR="005D773A">
        <w:rPr>
          <w:rFonts w:hint="cs"/>
          <w:rtl/>
          <w:lang w:eastAsia="he-IL"/>
        </w:rPr>
        <w:t xml:space="preserve">חוק </w:t>
      </w:r>
      <w:r>
        <w:rPr>
          <w:rtl/>
          <w:lang w:eastAsia="he-IL"/>
        </w:rPr>
        <w:t>איחוד משפחות</w:t>
      </w:r>
      <w:r w:rsidR="005D773A">
        <w:rPr>
          <w:rFonts w:hint="cs"/>
          <w:rtl/>
          <w:lang w:eastAsia="he-IL"/>
        </w:rPr>
        <w:t>,</w:t>
      </w:r>
      <w:r>
        <w:rPr>
          <w:rtl/>
          <w:lang w:eastAsia="he-IL"/>
        </w:rPr>
        <w:t xml:space="preserve"> או הדבר החשוב הוא שתעשו טריק מלוכלך </w:t>
      </w:r>
      <w:bookmarkStart w:id="43347" w:name="_ETM_Q174_655000"/>
      <w:bookmarkEnd w:id="43347"/>
      <w:r>
        <w:rPr>
          <w:rtl/>
          <w:lang w:eastAsia="he-IL"/>
        </w:rPr>
        <w:t>שלא עובד על אף אחד, ותישארו חברים היום, יום חמישי, ומחר, יום שישי, ואחר כך, בשבת – תישארו חברים בממשלה הז</w:t>
      </w:r>
      <w:r w:rsidR="005D773A">
        <w:rPr>
          <w:rFonts w:hint="cs"/>
          <w:rtl/>
          <w:lang w:eastAsia="he-IL"/>
        </w:rPr>
        <w:t>את,</w:t>
      </w:r>
      <w:r>
        <w:rPr>
          <w:rtl/>
          <w:lang w:eastAsia="he-IL"/>
        </w:rPr>
        <w:t xml:space="preserve"> שהעבירה את החוק הגזעני הזה?</w:t>
      </w:r>
      <w:r w:rsidR="005D773A">
        <w:rPr>
          <w:rFonts w:asciiTheme="minorHAnsi" w:hAnsiTheme="minorHAnsi" w:cstheme="minorBidi" w:hint="cs"/>
          <w:rtl/>
          <w:lang w:eastAsia="he-IL"/>
        </w:rPr>
        <w:t xml:space="preserve"> </w:t>
      </w:r>
      <w:r>
        <w:rPr>
          <w:rtl/>
          <w:lang w:eastAsia="he-IL"/>
        </w:rPr>
        <w:t xml:space="preserve">אני מבקש מכם, נשארו לנו עוד שלוש שעות עד להצבעה. אני מבקש מכם, פונה </w:t>
      </w:r>
      <w:r w:rsidR="005D773A">
        <w:rPr>
          <w:rFonts w:hint="cs"/>
          <w:rtl/>
          <w:lang w:eastAsia="he-IL"/>
        </w:rPr>
        <w:t>א</w:t>
      </w:r>
      <w:r>
        <w:rPr>
          <w:rtl/>
          <w:lang w:eastAsia="he-IL"/>
        </w:rPr>
        <w:t>ל</w:t>
      </w:r>
      <w:r w:rsidR="005D773A">
        <w:rPr>
          <w:rFonts w:hint="cs"/>
          <w:rtl/>
          <w:lang w:eastAsia="he-IL"/>
        </w:rPr>
        <w:t xml:space="preserve"> </w:t>
      </w:r>
      <w:r>
        <w:rPr>
          <w:rtl/>
          <w:lang w:eastAsia="he-IL"/>
        </w:rPr>
        <w:t>חברי התנועה שלכם</w:t>
      </w:r>
      <w:bookmarkStart w:id="43348" w:name="_ETM_Q174_680000"/>
      <w:bookmarkEnd w:id="43348"/>
      <w:r>
        <w:rPr>
          <w:rtl/>
          <w:lang w:eastAsia="he-IL"/>
        </w:rPr>
        <w:t xml:space="preserve"> שהם לא חברים בפרלמנט – אני פונה אליהם ואומר להם: דברו עם חברי הפרלמנט שלכם, אמרו להם</w:t>
      </w:r>
      <w:r w:rsidR="005D773A">
        <w:rPr>
          <w:rFonts w:hint="cs"/>
          <w:rtl/>
          <w:lang w:eastAsia="he-IL"/>
        </w:rPr>
        <w:t>:</w:t>
      </w:r>
      <w:r>
        <w:rPr>
          <w:rtl/>
          <w:lang w:eastAsia="he-IL"/>
        </w:rPr>
        <w:t xml:space="preserve"> </w:t>
      </w:r>
      <w:bookmarkStart w:id="43349" w:name="_ETM_Q174_689000"/>
      <w:bookmarkEnd w:id="43349"/>
      <w:r>
        <w:rPr>
          <w:rtl/>
          <w:lang w:eastAsia="he-IL"/>
        </w:rPr>
        <w:t>בושה</w:t>
      </w:r>
      <w:r w:rsidR="005D773A">
        <w:rPr>
          <w:rFonts w:hint="cs"/>
          <w:rtl/>
          <w:lang w:eastAsia="he-IL"/>
        </w:rPr>
        <w:t>,</w:t>
      </w:r>
      <w:r>
        <w:rPr>
          <w:rtl/>
          <w:lang w:eastAsia="he-IL"/>
        </w:rPr>
        <w:t xml:space="preserve"> הסיפור הזה</w:t>
      </w:r>
      <w:r w:rsidR="005D773A">
        <w:rPr>
          <w:rFonts w:hint="cs"/>
          <w:rtl/>
          <w:lang w:eastAsia="he-IL"/>
        </w:rPr>
        <w:t>.</w:t>
      </w:r>
      <w:r>
        <w:rPr>
          <w:rtl/>
          <w:lang w:eastAsia="he-IL"/>
        </w:rPr>
        <w:t>, בושה</w:t>
      </w:r>
      <w:r w:rsidR="005D773A">
        <w:rPr>
          <w:rFonts w:hint="cs"/>
          <w:rtl/>
          <w:lang w:eastAsia="he-IL"/>
        </w:rPr>
        <w:t>,</w:t>
      </w:r>
      <w:r>
        <w:rPr>
          <w:rtl/>
          <w:lang w:eastAsia="he-IL"/>
        </w:rPr>
        <w:t xml:space="preserve"> ההתנהגות הז</w:t>
      </w:r>
      <w:r w:rsidR="005D773A">
        <w:rPr>
          <w:rFonts w:hint="cs"/>
          <w:rtl/>
          <w:lang w:eastAsia="he-IL"/>
        </w:rPr>
        <w:t>את</w:t>
      </w:r>
      <w:r>
        <w:rPr>
          <w:rtl/>
          <w:lang w:eastAsia="he-IL"/>
        </w:rPr>
        <w:t xml:space="preserve">. בושה. החוק הזה הוא חוק </w:t>
      </w:r>
      <w:r w:rsidR="005D773A">
        <w:rPr>
          <w:rFonts w:hint="cs"/>
          <w:rtl/>
          <w:lang w:eastAsia="he-IL"/>
        </w:rPr>
        <w:t>נ</w:t>
      </w:r>
      <w:r>
        <w:rPr>
          <w:rtl/>
          <w:lang w:eastAsia="he-IL"/>
        </w:rPr>
        <w:t xml:space="preserve">פשע. </w:t>
      </w:r>
      <w:r w:rsidR="005D773A">
        <w:rPr>
          <w:rFonts w:hint="cs"/>
          <w:rtl/>
          <w:lang w:eastAsia="he-IL"/>
        </w:rPr>
        <w:t>נ</w:t>
      </w:r>
      <w:r>
        <w:rPr>
          <w:rtl/>
          <w:lang w:eastAsia="he-IL"/>
        </w:rPr>
        <w:t xml:space="preserve">פשע. </w:t>
      </w:r>
      <w:r w:rsidR="005D773A">
        <w:rPr>
          <w:rFonts w:hint="cs"/>
          <w:rtl/>
          <w:lang w:eastAsia="he-IL"/>
        </w:rPr>
        <w:t>נ</w:t>
      </w:r>
      <w:r>
        <w:rPr>
          <w:rtl/>
          <w:lang w:eastAsia="he-IL"/>
        </w:rPr>
        <w:t>פ</w:t>
      </w:r>
      <w:r w:rsidR="005D773A">
        <w:rPr>
          <w:rtl/>
          <w:lang w:eastAsia="he-IL"/>
        </w:rPr>
        <w:t>שע באופן יו</w:t>
      </w:r>
      <w:r w:rsidR="005D773A">
        <w:rPr>
          <w:rFonts w:hint="cs"/>
          <w:rtl/>
          <w:lang w:eastAsia="he-IL"/>
        </w:rPr>
        <w:t>ם-י</w:t>
      </w:r>
      <w:r>
        <w:rPr>
          <w:rtl/>
          <w:lang w:eastAsia="he-IL"/>
        </w:rPr>
        <w:t>ומי</w:t>
      </w:r>
      <w:bookmarkStart w:id="43350" w:name="_ETM_Q174_697000"/>
      <w:bookmarkEnd w:id="43350"/>
      <w:r>
        <w:rPr>
          <w:rtl/>
          <w:lang w:eastAsia="he-IL"/>
        </w:rPr>
        <w:t xml:space="preserve">. בכל יום הוא מרע. בכל יום הוא מרע </w:t>
      </w:r>
      <w:r w:rsidR="005D773A">
        <w:rPr>
          <w:rFonts w:hint="cs"/>
          <w:rtl/>
          <w:lang w:eastAsia="he-IL"/>
        </w:rPr>
        <w:t xml:space="preserve">– </w:t>
      </w:r>
      <w:r>
        <w:rPr>
          <w:rtl/>
          <w:lang w:eastAsia="he-IL"/>
        </w:rPr>
        <w:t xml:space="preserve">אסור רישיון נהיגה, אסור ביטוח לאומי, אסור </w:t>
      </w:r>
      <w:bookmarkStart w:id="43351" w:name="_ETM_Q174_707000"/>
      <w:bookmarkEnd w:id="43351"/>
      <w:r>
        <w:rPr>
          <w:rtl/>
          <w:lang w:eastAsia="he-IL"/>
        </w:rPr>
        <w:t>קופת חולים. בכל יום הוא מרע.</w:t>
      </w:r>
    </w:p>
    <w:p w:rsidR="009744E4" w:rsidRDefault="009744E4" w:rsidP="009744E4">
      <w:pPr>
        <w:rPr>
          <w:rtl/>
          <w:lang w:eastAsia="he-IL"/>
        </w:rPr>
      </w:pPr>
    </w:p>
    <w:p w:rsidR="009744E4" w:rsidRDefault="009744E4" w:rsidP="005D773A">
      <w:pPr>
        <w:rPr>
          <w:rtl/>
          <w:lang w:eastAsia="he-IL"/>
        </w:rPr>
      </w:pPr>
      <w:bookmarkStart w:id="43352" w:name="_ETM_Q174_397000"/>
      <w:bookmarkEnd w:id="43352"/>
      <w:r>
        <w:rPr>
          <w:rtl/>
          <w:lang w:eastAsia="he-IL"/>
        </w:rPr>
        <w:t>אתם יודעים מה</w:t>
      </w:r>
      <w:r w:rsidR="005D773A">
        <w:rPr>
          <w:rFonts w:hint="cs"/>
          <w:rtl/>
          <w:lang w:eastAsia="he-IL"/>
        </w:rPr>
        <w:t>?</w:t>
      </w:r>
      <w:r>
        <w:rPr>
          <w:rtl/>
          <w:lang w:eastAsia="he-IL"/>
        </w:rPr>
        <w:t xml:space="preserve"> אני רוצה לשאול אתכם שאלה. ברצינות, אם הממשלה הזו תלך מחר לבחירות</w:t>
      </w:r>
      <w:bookmarkStart w:id="43353" w:name="_ETM_Q174_713000"/>
      <w:bookmarkEnd w:id="43353"/>
      <w:r>
        <w:rPr>
          <w:rtl/>
          <w:lang w:eastAsia="he-IL"/>
        </w:rPr>
        <w:t>, האם בנט הזה, ראש הממשלה באקראי</w:t>
      </w:r>
      <w:r w:rsidR="005D773A">
        <w:rPr>
          <w:rFonts w:hint="cs"/>
          <w:rtl/>
          <w:lang w:eastAsia="he-IL"/>
        </w:rPr>
        <w:t>,</w:t>
      </w:r>
      <w:r>
        <w:rPr>
          <w:rtl/>
          <w:lang w:eastAsia="he-IL"/>
        </w:rPr>
        <w:t xml:space="preserve"> ראש הממשלה </w:t>
      </w:r>
      <w:bookmarkStart w:id="43354" w:name="_ETM_Q174_721000"/>
      <w:bookmarkEnd w:id="43354"/>
      <w:r>
        <w:rPr>
          <w:rtl/>
          <w:lang w:eastAsia="he-IL"/>
        </w:rPr>
        <w:t>באקראי, בנט</w:t>
      </w:r>
      <w:r w:rsidR="005D773A">
        <w:rPr>
          <w:rFonts w:hint="cs"/>
          <w:rtl/>
          <w:lang w:eastAsia="he-IL"/>
        </w:rPr>
        <w:t>,</w:t>
      </w:r>
      <w:r>
        <w:rPr>
          <w:rtl/>
          <w:lang w:eastAsia="he-IL"/>
        </w:rPr>
        <w:t xml:space="preserve"> הוא רוצה ללכת לבחירות? הרי הוא לא יעבור את אחוז החסימה. גדעון סער רוצה ללכת לבחירות? צריך מעט כבוד. </w:t>
      </w:r>
      <w:bookmarkStart w:id="43355" w:name="_ETM_Q174_735000"/>
      <w:bookmarkEnd w:id="43355"/>
      <w:r>
        <w:rPr>
          <w:rtl/>
          <w:lang w:eastAsia="he-IL"/>
        </w:rPr>
        <w:t>מעט כבוד. מעט</w:t>
      </w:r>
      <w:r w:rsidR="005D773A">
        <w:rPr>
          <w:rFonts w:hint="cs"/>
          <w:rtl/>
          <w:lang w:eastAsia="he-IL"/>
        </w:rPr>
        <w:t>,</w:t>
      </w:r>
      <w:r>
        <w:rPr>
          <w:rtl/>
          <w:lang w:eastAsia="he-IL"/>
        </w:rPr>
        <w:t xml:space="preserve"> מעט. דבר שני, </w:t>
      </w:r>
      <w:bookmarkStart w:id="43356" w:name="_ETM_Q174_742000"/>
      <w:bookmarkEnd w:id="43356"/>
      <w:r>
        <w:rPr>
          <w:rtl/>
          <w:lang w:eastAsia="he-IL"/>
        </w:rPr>
        <w:t>ממשלה שתעביר את חוק איחוד משפחות תלך לעזאזל. אני רוצה לשאול אתכם, אני רוצה לשאול כל אחד מבני עמנו: במה הממשלה הז</w:t>
      </w:r>
      <w:r w:rsidR="005D773A">
        <w:rPr>
          <w:rFonts w:hint="cs"/>
          <w:rtl/>
          <w:lang w:eastAsia="he-IL"/>
        </w:rPr>
        <w:t>את</w:t>
      </w:r>
      <w:r>
        <w:rPr>
          <w:rtl/>
          <w:lang w:eastAsia="he-IL"/>
        </w:rPr>
        <w:t xml:space="preserve"> גרועה מהממשלה הקודמת? אני רוצה שמישהו יגיד לי. בכיבוש? בשי</w:t>
      </w:r>
      <w:r w:rsidR="005D773A">
        <w:rPr>
          <w:rFonts w:hint="cs"/>
          <w:rtl/>
          <w:lang w:eastAsia="he-IL"/>
        </w:rPr>
        <w:t>י</w:t>
      </w:r>
      <w:r>
        <w:rPr>
          <w:rtl/>
          <w:lang w:eastAsia="he-IL"/>
        </w:rPr>
        <w:t xml:space="preserve">ח' ג'ראח? </w:t>
      </w:r>
      <w:bookmarkStart w:id="43357" w:name="_ETM_Q174_759000"/>
      <w:bookmarkEnd w:id="43357"/>
      <w:r>
        <w:rPr>
          <w:rtl/>
          <w:lang w:eastAsia="he-IL"/>
        </w:rPr>
        <w:t>בג'בל מוכבר? סילוואן? באל-</w:t>
      </w:r>
      <w:r w:rsidR="005D773A">
        <w:rPr>
          <w:rFonts w:hint="cs"/>
          <w:rtl/>
          <w:lang w:eastAsia="he-IL"/>
        </w:rPr>
        <w:t>ו</w:t>
      </w:r>
      <w:r>
        <w:rPr>
          <w:rtl/>
          <w:lang w:eastAsia="he-IL"/>
        </w:rPr>
        <w:t>ולג'ה? בנגב? ביוקר המחיה</w:t>
      </w:r>
      <w:bookmarkStart w:id="43358" w:name="_ETM_Q174_765000"/>
      <w:bookmarkEnd w:id="43358"/>
      <w:r>
        <w:rPr>
          <w:rtl/>
          <w:lang w:eastAsia="he-IL"/>
        </w:rPr>
        <w:t>, הגבוה זה 15 שנה? יוקר המחיה</w:t>
      </w:r>
      <w:r w:rsidR="005D773A">
        <w:rPr>
          <w:rFonts w:hint="cs"/>
          <w:rtl/>
          <w:lang w:eastAsia="he-IL"/>
        </w:rPr>
        <w:t xml:space="preserve"> ה</w:t>
      </w:r>
      <w:r>
        <w:rPr>
          <w:rtl/>
          <w:lang w:eastAsia="he-IL"/>
        </w:rPr>
        <w:t xml:space="preserve">גבוה זה 15 שנה. להפך, זו ממשלה שנושאת </w:t>
      </w:r>
      <w:r w:rsidR="005D773A">
        <w:rPr>
          <w:rFonts w:hint="cs"/>
          <w:rtl/>
          <w:lang w:eastAsia="he-IL"/>
        </w:rPr>
        <w:t>את ה</w:t>
      </w:r>
      <w:r>
        <w:rPr>
          <w:rtl/>
          <w:lang w:eastAsia="he-IL"/>
        </w:rPr>
        <w:t xml:space="preserve">סיסמה "ממשלת השינוי", העולם שותק לה. אבל אם נתניהו היה ממשיך, כל העולם היה יוצא לרחובות, יוצא נגדו. מכיוון שהם משתמשים בכיסוי ששמו </w:t>
      </w:r>
      <w:r w:rsidR="005D773A">
        <w:rPr>
          <w:rFonts w:hint="cs"/>
          <w:rtl/>
          <w:lang w:eastAsia="he-IL"/>
        </w:rPr>
        <w:t>"</w:t>
      </w:r>
      <w:r>
        <w:rPr>
          <w:rtl/>
          <w:lang w:eastAsia="he-IL"/>
        </w:rPr>
        <w:t>ממשלת השינוי</w:t>
      </w:r>
      <w:r w:rsidR="005D773A">
        <w:rPr>
          <w:rFonts w:hint="cs"/>
          <w:rtl/>
          <w:lang w:eastAsia="he-IL"/>
        </w:rPr>
        <w:t>"</w:t>
      </w:r>
      <w:r>
        <w:rPr>
          <w:rtl/>
          <w:lang w:eastAsia="he-IL"/>
        </w:rPr>
        <w:t xml:space="preserve">, אין הפגנות בישראל נגדה. </w:t>
      </w:r>
      <w:bookmarkStart w:id="43359" w:name="_ETM_Q174_795000"/>
      <w:bookmarkEnd w:id="43359"/>
      <w:r>
        <w:rPr>
          <w:rtl/>
          <w:lang w:eastAsia="he-IL"/>
        </w:rPr>
        <w:t xml:space="preserve">אם נפתח </w:t>
      </w:r>
      <w:bookmarkStart w:id="43360" w:name="_ETM_Q174_796000"/>
      <w:bookmarkEnd w:id="43360"/>
      <w:r>
        <w:rPr>
          <w:rtl/>
          <w:lang w:eastAsia="he-IL"/>
        </w:rPr>
        <w:t>את הכיסוי של ממשלת השינוי, היא מבצעת את הפש</w:t>
      </w:r>
      <w:bookmarkStart w:id="43361" w:name="_ETM_Q174_801000"/>
      <w:bookmarkEnd w:id="43361"/>
      <w:r>
        <w:rPr>
          <w:rtl/>
          <w:lang w:eastAsia="he-IL"/>
        </w:rPr>
        <w:t>עים המכוערים ביותר</w:t>
      </w:r>
      <w:r w:rsidR="005D773A">
        <w:rPr>
          <w:rFonts w:hint="cs"/>
          <w:rtl/>
          <w:lang w:eastAsia="he-IL"/>
        </w:rPr>
        <w:t>.</w:t>
      </w:r>
      <w:r>
        <w:rPr>
          <w:rtl/>
          <w:lang w:eastAsia="he-IL"/>
        </w:rPr>
        <w:t xml:space="preserve"> זו הממשלה שלכם. אתם חברים בממשלה שמבצעת את הפשעים המכוערים ביותר</w:t>
      </w:r>
      <w:r w:rsidR="005D773A">
        <w:rPr>
          <w:rFonts w:hint="cs"/>
          <w:rtl/>
          <w:lang w:eastAsia="he-IL"/>
        </w:rPr>
        <w:t>.</w:t>
      </w:r>
      <w:r>
        <w:rPr>
          <w:rtl/>
          <w:lang w:eastAsia="he-IL"/>
        </w:rPr>
        <w:t xml:space="preserve"> </w:t>
      </w:r>
    </w:p>
    <w:p w:rsidR="009744E4" w:rsidRDefault="009744E4" w:rsidP="009744E4">
      <w:pPr>
        <w:rPr>
          <w:rtl/>
          <w:lang w:eastAsia="he-IL"/>
        </w:rPr>
      </w:pPr>
    </w:p>
    <w:p w:rsidR="009744E4" w:rsidRDefault="009744E4" w:rsidP="005D773A">
      <w:pPr>
        <w:rPr>
          <w:rtl/>
          <w:lang w:eastAsia="he-IL"/>
        </w:rPr>
      </w:pPr>
      <w:r>
        <w:rPr>
          <w:rtl/>
          <w:lang w:eastAsia="he-IL"/>
        </w:rPr>
        <w:t>אתם יודעים מה</w:t>
      </w:r>
      <w:r w:rsidR="005D773A">
        <w:rPr>
          <w:rFonts w:hint="cs"/>
          <w:rtl/>
          <w:lang w:eastAsia="he-IL"/>
        </w:rPr>
        <w:t>?</w:t>
      </w:r>
      <w:r>
        <w:rPr>
          <w:rtl/>
          <w:lang w:eastAsia="he-IL"/>
        </w:rPr>
        <w:t xml:space="preserve"> אני רוצה לשאול את בני עמנו שאלה פשוטה מאוד</w:t>
      </w:r>
      <w:r w:rsidR="005D773A">
        <w:rPr>
          <w:rFonts w:hint="cs"/>
          <w:rtl/>
          <w:lang w:eastAsia="he-IL"/>
        </w:rPr>
        <w:t xml:space="preserve"> </w:t>
      </w:r>
      <w:r>
        <w:rPr>
          <w:rtl/>
          <w:lang w:eastAsia="he-IL"/>
        </w:rPr>
        <w:t xml:space="preserve">מאוד, ישירה </w:t>
      </w:r>
      <w:bookmarkStart w:id="43362" w:name="_ETM_Q174_815000"/>
      <w:bookmarkEnd w:id="43362"/>
      <w:r>
        <w:rPr>
          <w:rtl/>
          <w:lang w:eastAsia="he-IL"/>
        </w:rPr>
        <w:t>מאוד</w:t>
      </w:r>
      <w:r w:rsidR="005D773A">
        <w:rPr>
          <w:rFonts w:hint="cs"/>
          <w:rtl/>
          <w:lang w:eastAsia="he-IL"/>
        </w:rPr>
        <w:t xml:space="preserve"> </w:t>
      </w:r>
      <w:r>
        <w:rPr>
          <w:rtl/>
          <w:lang w:eastAsia="he-IL"/>
        </w:rPr>
        <w:t>מאוד</w:t>
      </w:r>
      <w:r w:rsidR="005D773A">
        <w:rPr>
          <w:rFonts w:hint="cs"/>
          <w:rtl/>
          <w:lang w:eastAsia="he-IL"/>
        </w:rPr>
        <w:t>:</w:t>
      </w:r>
      <w:r>
        <w:rPr>
          <w:rtl/>
          <w:lang w:eastAsia="he-IL"/>
        </w:rPr>
        <w:t xml:space="preserve"> האם אתם מרגישים שהמצב שלכם השתפר אחרי שישה חודשים? </w:t>
      </w:r>
      <w:r w:rsidR="005D773A">
        <w:rPr>
          <w:rFonts w:hint="cs"/>
          <w:rtl/>
          <w:lang w:eastAsia="he-IL"/>
        </w:rPr>
        <w:t>ה</w:t>
      </w:r>
      <w:r>
        <w:rPr>
          <w:rtl/>
          <w:lang w:eastAsia="he-IL"/>
        </w:rPr>
        <w:t xml:space="preserve">יש שאלה פשוטה מזאת? פשוטה </w:t>
      </w:r>
      <w:bookmarkStart w:id="43363" w:name="_ETM_Q174_825000"/>
      <w:bookmarkEnd w:id="43363"/>
      <w:r w:rsidR="005D773A">
        <w:rPr>
          <w:rFonts w:hint="cs"/>
          <w:rtl/>
          <w:lang w:eastAsia="he-IL"/>
        </w:rPr>
        <w:t xml:space="preserve">מאוד, </w:t>
      </w:r>
      <w:r>
        <w:rPr>
          <w:rtl/>
          <w:lang w:eastAsia="he-IL"/>
        </w:rPr>
        <w:t>השאלה הז</w:t>
      </w:r>
      <w:r w:rsidR="005D773A">
        <w:rPr>
          <w:rFonts w:hint="cs"/>
          <w:rtl/>
          <w:lang w:eastAsia="he-IL"/>
        </w:rPr>
        <w:t>את</w:t>
      </w:r>
      <w:r>
        <w:rPr>
          <w:rtl/>
          <w:lang w:eastAsia="he-IL"/>
        </w:rPr>
        <w:t>, וישירה. האם אתם מרגישים עושר בחיים</w:t>
      </w:r>
      <w:bookmarkStart w:id="43364" w:name="_ETM_Q174_832000"/>
      <w:bookmarkEnd w:id="43364"/>
      <w:r w:rsidR="005D773A">
        <w:rPr>
          <w:rFonts w:hint="cs"/>
          <w:rtl/>
          <w:lang w:eastAsia="he-IL"/>
        </w:rPr>
        <w:t>?</w:t>
      </w:r>
      <w:r>
        <w:rPr>
          <w:rtl/>
          <w:lang w:eastAsia="he-IL"/>
        </w:rPr>
        <w:t xml:space="preserve"> אתם מרגישים שהמחירים יורדים? שהמצב טוב? יש </w:t>
      </w:r>
      <w:bookmarkStart w:id="43365" w:name="_ETM_Q174_834000"/>
      <w:bookmarkEnd w:id="43365"/>
      <w:r>
        <w:rPr>
          <w:rtl/>
          <w:lang w:eastAsia="he-IL"/>
        </w:rPr>
        <w:t>יתרונות רציניים לכיבוש הזה? יש בנגב תוכנית גדולה להכרה בכפרים הלא</w:t>
      </w:r>
      <w:r w:rsidR="005D773A">
        <w:rPr>
          <w:rFonts w:hint="cs"/>
          <w:rtl/>
          <w:lang w:eastAsia="he-IL"/>
        </w:rPr>
        <w:t>-</w:t>
      </w:r>
      <w:r>
        <w:rPr>
          <w:rtl/>
          <w:lang w:eastAsia="he-IL"/>
        </w:rPr>
        <w:t>מוכרים</w:t>
      </w:r>
      <w:r w:rsidR="005D773A">
        <w:rPr>
          <w:rFonts w:hint="cs"/>
          <w:rtl/>
          <w:lang w:eastAsia="he-IL"/>
        </w:rPr>
        <w:t>,</w:t>
      </w:r>
      <w:r>
        <w:rPr>
          <w:rtl/>
          <w:lang w:eastAsia="he-IL"/>
        </w:rPr>
        <w:t xml:space="preserve"> או כמו שמודה הממשלה, מאיר כהן, המצב בנגב לאחר שישה חודשים קשה יותר מאשר המצב בנגב לפני שישה חודשים? עיס</w:t>
      </w:r>
      <w:r w:rsidR="005D773A">
        <w:rPr>
          <w:rFonts w:hint="cs"/>
          <w:rtl/>
          <w:lang w:eastAsia="he-IL"/>
        </w:rPr>
        <w:t>א</w:t>
      </w:r>
      <w:r>
        <w:rPr>
          <w:rtl/>
          <w:lang w:eastAsia="he-IL"/>
        </w:rPr>
        <w:t>ווי פריג', האם יש אזרח ערבי אחד מתוך 1.7 מיליון</w:t>
      </w:r>
      <w:r w:rsidR="005D773A">
        <w:rPr>
          <w:rFonts w:hint="cs"/>
          <w:rtl/>
          <w:lang w:eastAsia="he-IL"/>
        </w:rPr>
        <w:t>,</w:t>
      </w:r>
      <w:r>
        <w:rPr>
          <w:rtl/>
          <w:lang w:eastAsia="he-IL"/>
        </w:rPr>
        <w:t xml:space="preserve"> אחד, אחד</w:t>
      </w:r>
      <w:r w:rsidR="005D773A">
        <w:rPr>
          <w:rFonts w:hint="cs"/>
          <w:rtl/>
          <w:lang w:eastAsia="he-IL"/>
        </w:rPr>
        <w:t>,</w:t>
      </w:r>
      <w:r>
        <w:rPr>
          <w:rtl/>
          <w:lang w:eastAsia="he-IL"/>
        </w:rPr>
        <w:t xml:space="preserve"> </w:t>
      </w:r>
      <w:bookmarkStart w:id="43366" w:name="_ETM_Q174_858000"/>
      <w:bookmarkEnd w:id="43366"/>
      <w:r>
        <w:rPr>
          <w:rtl/>
          <w:lang w:eastAsia="he-IL"/>
        </w:rPr>
        <w:t xml:space="preserve">שאומר לך: השבח לאל, המצב היום יותר טוב יותר </w:t>
      </w:r>
      <w:bookmarkStart w:id="43367" w:name="_ETM_Q174_863000"/>
      <w:bookmarkEnd w:id="43367"/>
      <w:r>
        <w:rPr>
          <w:rtl/>
          <w:lang w:eastAsia="he-IL"/>
        </w:rPr>
        <w:t>מ</w:t>
      </w:r>
      <w:r w:rsidR="005D773A">
        <w:rPr>
          <w:rFonts w:hint="cs"/>
          <w:rtl/>
          <w:lang w:eastAsia="he-IL"/>
        </w:rPr>
        <w:t xml:space="preserve">שהיה </w:t>
      </w:r>
      <w:r>
        <w:rPr>
          <w:rtl/>
          <w:lang w:eastAsia="he-IL"/>
        </w:rPr>
        <w:t>קודם? למשל מבחינה כלכלית. מבחינה כלכלית</w:t>
      </w:r>
      <w:r w:rsidR="005D773A">
        <w:rPr>
          <w:rFonts w:hint="cs"/>
          <w:rtl/>
          <w:lang w:eastAsia="he-IL"/>
        </w:rPr>
        <w:t>,</w:t>
      </w:r>
      <w:r>
        <w:rPr>
          <w:rtl/>
          <w:lang w:eastAsia="he-IL"/>
        </w:rPr>
        <w:t xml:space="preserve"> אנשי מזרח ירושלים </w:t>
      </w:r>
      <w:bookmarkStart w:id="43368" w:name="_ETM_Q174_865000"/>
      <w:bookmarkEnd w:id="43368"/>
      <w:r>
        <w:rPr>
          <w:rtl/>
          <w:lang w:eastAsia="he-IL"/>
        </w:rPr>
        <w:t>יכולים להגיד את המילה הז</w:t>
      </w:r>
      <w:r w:rsidR="005D773A">
        <w:rPr>
          <w:rFonts w:hint="cs"/>
          <w:rtl/>
          <w:lang w:eastAsia="he-IL"/>
        </w:rPr>
        <w:t>את</w:t>
      </w:r>
      <w:r>
        <w:rPr>
          <w:rtl/>
          <w:lang w:eastAsia="he-IL"/>
        </w:rPr>
        <w:t>? אנשי הנגב יכולים להגיד את המילה הז</w:t>
      </w:r>
      <w:r w:rsidR="005D773A">
        <w:rPr>
          <w:rFonts w:hint="cs"/>
          <w:rtl/>
          <w:lang w:eastAsia="he-IL"/>
        </w:rPr>
        <w:t>את</w:t>
      </w:r>
      <w:r>
        <w:rPr>
          <w:rtl/>
          <w:lang w:eastAsia="he-IL"/>
        </w:rPr>
        <w:t>? אחי, אימא שלי ואימא שלך יכולות להגיד את המילה הז</w:t>
      </w:r>
      <w:r w:rsidR="005D773A">
        <w:rPr>
          <w:rFonts w:hint="cs"/>
          <w:rtl/>
          <w:lang w:eastAsia="he-IL"/>
        </w:rPr>
        <w:t>את</w:t>
      </w:r>
      <w:r>
        <w:rPr>
          <w:rtl/>
          <w:lang w:eastAsia="he-IL"/>
        </w:rPr>
        <w:t xml:space="preserve">? הן יכולות לומר: המצב </w:t>
      </w:r>
      <w:bookmarkStart w:id="43369" w:name="_ETM_Q174_876000"/>
      <w:bookmarkEnd w:id="43369"/>
      <w:r>
        <w:rPr>
          <w:rtl/>
          <w:lang w:eastAsia="he-IL"/>
        </w:rPr>
        <w:t>היום טוב</w:t>
      </w:r>
      <w:r w:rsidR="005D773A">
        <w:rPr>
          <w:rFonts w:hint="cs"/>
          <w:rtl/>
          <w:lang w:eastAsia="he-IL"/>
        </w:rPr>
        <w:t xml:space="preserve"> יותר</w:t>
      </w:r>
      <w:r>
        <w:rPr>
          <w:rtl/>
          <w:lang w:eastAsia="he-IL"/>
        </w:rPr>
        <w:t xml:space="preserve">? לא. הממשלה שרוצה להעביר את החוק הזה, שתלך לעזאזל. אני רוצה </w:t>
      </w:r>
      <w:r>
        <w:rPr>
          <w:rtl/>
          <w:lang w:eastAsia="he-IL"/>
        </w:rPr>
        <w:lastRenderedPageBreak/>
        <w:t>לשאול: האם יש ממשלה גרועה מזו, גבר</w:t>
      </w:r>
      <w:r w:rsidR="005D773A">
        <w:rPr>
          <w:rFonts w:hint="cs"/>
          <w:rtl/>
          <w:lang w:eastAsia="he-IL"/>
        </w:rPr>
        <w:t>?</w:t>
      </w:r>
      <w:r>
        <w:rPr>
          <w:rtl/>
          <w:lang w:eastAsia="he-IL"/>
        </w:rPr>
        <w:t xml:space="preserve"> רק </w:t>
      </w:r>
      <w:bookmarkStart w:id="43370" w:name="_ETM_Q174_894000"/>
      <w:bookmarkEnd w:id="43370"/>
      <w:r>
        <w:rPr>
          <w:rtl/>
          <w:lang w:eastAsia="he-IL"/>
        </w:rPr>
        <w:t>הפשיסטית בשנים</w:t>
      </w:r>
      <w:r w:rsidR="005D773A">
        <w:rPr>
          <w:rFonts w:hint="cs"/>
          <w:rtl/>
          <w:lang w:eastAsia="he-IL"/>
        </w:rPr>
        <w:t xml:space="preserve"> 1930–1932 </w:t>
      </w:r>
      <w:r>
        <w:rPr>
          <w:rtl/>
          <w:lang w:eastAsia="he-IL"/>
        </w:rPr>
        <w:t xml:space="preserve">הייתה מעבירה חוק </w:t>
      </w:r>
      <w:bookmarkStart w:id="43371" w:name="_ETM_Q174_896000"/>
      <w:bookmarkEnd w:id="43371"/>
      <w:r>
        <w:rPr>
          <w:rtl/>
          <w:lang w:eastAsia="he-IL"/>
        </w:rPr>
        <w:t xml:space="preserve">כמו זה. על מה אתם סומכים? </w:t>
      </w:r>
      <w:bookmarkStart w:id="43372" w:name="_ETM_Q174_900000"/>
      <w:bookmarkEnd w:id="43372"/>
      <w:r>
        <w:rPr>
          <w:rtl/>
          <w:lang w:eastAsia="he-IL"/>
        </w:rPr>
        <w:t>על מה אתם סומכים?</w:t>
      </w:r>
    </w:p>
    <w:p w:rsidR="009744E4" w:rsidRDefault="009744E4" w:rsidP="009744E4">
      <w:pPr>
        <w:rPr>
          <w:rtl/>
          <w:lang w:eastAsia="he-IL"/>
        </w:rPr>
      </w:pPr>
    </w:p>
    <w:p w:rsidR="00165360" w:rsidRDefault="009744E4" w:rsidP="005D773A">
      <w:pPr>
        <w:rPr>
          <w:rtl/>
          <w:lang w:eastAsia="he-IL"/>
        </w:rPr>
      </w:pPr>
      <w:bookmarkStart w:id="43373" w:name="_ETM_Q174_903000"/>
      <w:bookmarkStart w:id="43374" w:name="_ETM_Q174_907000"/>
      <w:bookmarkEnd w:id="43373"/>
      <w:bookmarkEnd w:id="43374"/>
      <w:r>
        <w:rPr>
          <w:rtl/>
          <w:lang w:eastAsia="he-IL"/>
        </w:rPr>
        <w:t>אני אומר שאתם לא משפיעים על שום דבר. זו האמת.</w:t>
      </w:r>
      <w:bookmarkStart w:id="43375" w:name="_ETM_Q174_915000"/>
      <w:bookmarkEnd w:id="43375"/>
      <w:r>
        <w:rPr>
          <w:rtl/>
          <w:lang w:eastAsia="he-IL"/>
        </w:rPr>
        <w:t xml:space="preserve"> אתם לא משפיעים על שום דבר. דרך </w:t>
      </w:r>
      <w:bookmarkStart w:id="43376" w:name="_ETM_Q174_918000"/>
      <w:bookmarkEnd w:id="43376"/>
      <w:r>
        <w:rPr>
          <w:rtl/>
          <w:lang w:eastAsia="he-IL"/>
        </w:rPr>
        <w:t xml:space="preserve">אגב, אני השתתפתי עכשיו בפסגה הכלכלית. שמע מה אני </w:t>
      </w:r>
      <w:bookmarkStart w:id="43377" w:name="_ETM_Q174_920000"/>
      <w:bookmarkEnd w:id="43377"/>
      <w:r>
        <w:rPr>
          <w:rtl/>
          <w:lang w:eastAsia="he-IL"/>
        </w:rPr>
        <w:t>אומר, עיסאווי, הנושא הזה חשוב מאוד. הייתי בפסגה כלכלית. כרואה חשבון, יש לך ידע במספרים האלה</w:t>
      </w:r>
      <w:r w:rsidR="005D773A">
        <w:rPr>
          <w:rFonts w:hint="cs"/>
          <w:rtl/>
          <w:lang w:eastAsia="he-IL"/>
        </w:rPr>
        <w:t>.</w:t>
      </w:r>
      <w:r>
        <w:rPr>
          <w:rtl/>
          <w:lang w:eastAsia="he-IL"/>
        </w:rPr>
        <w:t xml:space="preserve"> אני רוצה ל</w:t>
      </w:r>
      <w:bookmarkStart w:id="43378" w:name="_ETM_Q174_926000"/>
      <w:bookmarkEnd w:id="43378"/>
      <w:r>
        <w:rPr>
          <w:rtl/>
          <w:lang w:eastAsia="he-IL"/>
        </w:rPr>
        <w:t>ומר לך מה המספרים האלה. אתה זוכר את 922.</w:t>
      </w:r>
      <w:bookmarkStart w:id="43379" w:name="_ETM_Q174_924000"/>
      <w:bookmarkStart w:id="43380" w:name="_ETM_Q174_933000"/>
      <w:bookmarkEnd w:id="43379"/>
      <w:bookmarkEnd w:id="43380"/>
      <w:r>
        <w:rPr>
          <w:rtl/>
          <w:lang w:eastAsia="he-IL"/>
        </w:rPr>
        <w:t xml:space="preserve"> לצד 922 הייתה 1480</w:t>
      </w:r>
      <w:r w:rsidR="005D773A">
        <w:rPr>
          <w:rFonts w:hint="cs"/>
          <w:rtl/>
          <w:lang w:eastAsia="he-IL"/>
        </w:rPr>
        <w:t>,</w:t>
      </w:r>
      <w:r>
        <w:rPr>
          <w:rtl/>
          <w:lang w:eastAsia="he-IL"/>
        </w:rPr>
        <w:t xml:space="preserve"> מה שנקרא "הבדואים של הצפון"</w:t>
      </w:r>
      <w:r w:rsidR="005D773A">
        <w:rPr>
          <w:rFonts w:hint="cs"/>
          <w:rtl/>
          <w:lang w:eastAsia="he-IL"/>
        </w:rPr>
        <w:t>,</w:t>
      </w:r>
      <w:r>
        <w:rPr>
          <w:rtl/>
          <w:lang w:eastAsia="he-IL"/>
        </w:rPr>
        <w:t xml:space="preserve"> הייתה </w:t>
      </w:r>
      <w:bookmarkStart w:id="43381" w:name="_ETM_Q174_938000"/>
      <w:bookmarkEnd w:id="43381"/>
      <w:r>
        <w:rPr>
          <w:rtl/>
          <w:lang w:eastAsia="he-IL"/>
        </w:rPr>
        <w:t xml:space="preserve">2397 לבדואים בנגב והייתה 959 לדרוזים </w:t>
      </w:r>
      <w:r w:rsidR="005D773A">
        <w:rPr>
          <w:rFonts w:hint="cs"/>
          <w:rtl/>
          <w:lang w:eastAsia="he-IL"/>
        </w:rPr>
        <w:t xml:space="preserve">– </w:t>
      </w:r>
      <w:r>
        <w:rPr>
          <w:rtl/>
          <w:lang w:eastAsia="he-IL"/>
        </w:rPr>
        <w:t xml:space="preserve">ביחד 24.5 מיליארד. מה היה התקציב של ישראל בשנת 2016? 424 מיליארד. 424 מיליארד. היום </w:t>
      </w:r>
      <w:bookmarkStart w:id="43382" w:name="_ETM_Q174_956000"/>
      <w:bookmarkEnd w:id="43382"/>
      <w:r>
        <w:rPr>
          <w:rtl/>
          <w:lang w:eastAsia="he-IL"/>
        </w:rPr>
        <w:t xml:space="preserve">התקציב </w:t>
      </w:r>
      <w:r w:rsidR="005D773A">
        <w:rPr>
          <w:rFonts w:hint="cs"/>
          <w:rtl/>
          <w:lang w:eastAsia="he-IL"/>
        </w:rPr>
        <w:t xml:space="preserve">הוא </w:t>
      </w:r>
      <w:r>
        <w:rPr>
          <w:rtl/>
          <w:lang w:eastAsia="he-IL"/>
        </w:rPr>
        <w:t>620 מיליארד. 620 מיליארד.</w:t>
      </w:r>
      <w:bookmarkStart w:id="43383" w:name="_ETM_Q174_957000"/>
      <w:bookmarkStart w:id="43384" w:name="_ETM_Q174_967000"/>
      <w:bookmarkEnd w:id="43383"/>
      <w:bookmarkEnd w:id="43384"/>
      <w:r w:rsidR="005D773A">
        <w:rPr>
          <w:rFonts w:hint="cs"/>
          <w:rtl/>
          <w:lang w:eastAsia="he-IL"/>
        </w:rPr>
        <w:t xml:space="preserve"> </w:t>
      </w:r>
      <w:r>
        <w:rPr>
          <w:rtl/>
          <w:lang w:eastAsia="he-IL"/>
        </w:rPr>
        <w:t>מה</w:t>
      </w:r>
      <w:bookmarkStart w:id="43385" w:name="_ETM_Q174_964000"/>
      <w:bookmarkEnd w:id="43385"/>
      <w:r>
        <w:rPr>
          <w:rtl/>
          <w:lang w:eastAsia="he-IL"/>
        </w:rPr>
        <w:t xml:space="preserve"> עשו? הביאו את כל התוכניות יחד כדי לומר שזה מספר גדול, אבל ה</w:t>
      </w:r>
      <w:r w:rsidR="005D773A">
        <w:rPr>
          <w:rFonts w:hint="cs"/>
          <w:rtl/>
          <w:lang w:eastAsia="he-IL"/>
        </w:rPr>
        <w:t>שיעור</w:t>
      </w:r>
      <w:r>
        <w:rPr>
          <w:rtl/>
          <w:lang w:eastAsia="he-IL"/>
        </w:rPr>
        <w:t xml:space="preserve"> שלו קטן מה</w:t>
      </w:r>
      <w:r w:rsidR="005D773A">
        <w:rPr>
          <w:rFonts w:hint="cs"/>
          <w:rtl/>
          <w:lang w:eastAsia="he-IL"/>
        </w:rPr>
        <w:t>שיעור</w:t>
      </w:r>
      <w:r>
        <w:rPr>
          <w:rtl/>
          <w:lang w:eastAsia="he-IL"/>
        </w:rPr>
        <w:t xml:space="preserve"> שהיה ב-922. פחות. תגידו לנו, כיצד אתם משפיעים? על הכסף אתם לא משפיעים</w:t>
      </w:r>
      <w:r w:rsidR="005D773A">
        <w:rPr>
          <w:rFonts w:hint="cs"/>
          <w:rtl/>
          <w:lang w:eastAsia="he-IL"/>
        </w:rPr>
        <w:t>;</w:t>
      </w:r>
      <w:r>
        <w:rPr>
          <w:rtl/>
          <w:lang w:eastAsia="he-IL"/>
        </w:rPr>
        <w:t xml:space="preserve"> על חוק איחוד משפחות אתם לא משפיעים</w:t>
      </w:r>
      <w:r w:rsidR="005D773A">
        <w:rPr>
          <w:rFonts w:hint="cs"/>
          <w:rtl/>
          <w:lang w:eastAsia="he-IL"/>
        </w:rPr>
        <w:t>;</w:t>
      </w:r>
      <w:r>
        <w:rPr>
          <w:rtl/>
          <w:lang w:eastAsia="he-IL"/>
        </w:rPr>
        <w:t xml:space="preserve"> על הכיבוש אתם לא משפיעים. מה אתם, כלומניקים? מה אתם, כלומניקים? אתם רוצים משרות? אתם מחפשים משרות? מעדיפים. א</w:t>
      </w:r>
      <w:r w:rsidR="005D773A">
        <w:rPr>
          <w:rtl/>
          <w:lang w:eastAsia="he-IL"/>
        </w:rPr>
        <w:t>יחוד הממשלה הימנית הגזענית ואי</w:t>
      </w:r>
      <w:r w:rsidR="005D773A">
        <w:rPr>
          <w:rFonts w:hint="cs"/>
          <w:rtl/>
          <w:lang w:eastAsia="he-IL"/>
        </w:rPr>
        <w:t>-</w:t>
      </w:r>
      <w:r>
        <w:rPr>
          <w:rtl/>
          <w:lang w:eastAsia="he-IL"/>
        </w:rPr>
        <w:t>איחוד הילדים. אנחנו רוצים עמידת כבוד. אנחנו רוצים עמידת כבוד</w:t>
      </w:r>
      <w:r w:rsidR="005D773A">
        <w:rPr>
          <w:rFonts w:hint="cs"/>
          <w:rtl/>
          <w:lang w:eastAsia="he-IL"/>
        </w:rPr>
        <w:t>,</w:t>
      </w:r>
      <w:r>
        <w:rPr>
          <w:rtl/>
          <w:lang w:eastAsia="he-IL"/>
        </w:rPr>
        <w:t xml:space="preserve"> זה מה שדרוש</w:t>
      </w:r>
      <w:r w:rsidR="005D773A">
        <w:rPr>
          <w:rFonts w:hint="cs"/>
          <w:rtl/>
          <w:lang w:eastAsia="he-IL"/>
        </w:rPr>
        <w:t>.</w:t>
      </w:r>
      <w:r w:rsidR="00165360" w:rsidRPr="00B75588">
        <w:rPr>
          <w:rFonts w:hint="cs"/>
          <w:rtl/>
          <w:lang w:eastAsia="he-IL"/>
        </w:rPr>
        <w:t>)</w:t>
      </w:r>
      <w:r w:rsidR="00165360">
        <w:rPr>
          <w:rFonts w:hint="cs"/>
          <w:rtl/>
          <w:lang w:eastAsia="he-IL"/>
        </w:rPr>
        <w:t xml:space="preserve"> </w:t>
      </w:r>
      <w:bookmarkStart w:id="43386" w:name="TOR_Q175"/>
      <w:bookmarkEnd w:id="43386"/>
      <w:r w:rsidR="00165360">
        <w:rPr>
          <w:rFonts w:hint="cs"/>
          <w:rtl/>
          <w:lang w:eastAsia="he-IL"/>
        </w:rPr>
        <w:t>תודה רבה.</w:t>
      </w:r>
    </w:p>
    <w:p w:rsidR="00165360" w:rsidRDefault="00165360" w:rsidP="00E604E4">
      <w:pPr>
        <w:rPr>
          <w:rtl/>
        </w:rPr>
      </w:pPr>
      <w:bookmarkStart w:id="43387" w:name="_ETM_Q175_417000"/>
      <w:bookmarkEnd w:id="43387"/>
    </w:p>
    <w:p w:rsidR="00165360" w:rsidRDefault="00165360" w:rsidP="00E604E4">
      <w:pPr>
        <w:pStyle w:val="af6"/>
        <w:rPr>
          <w:rtl/>
        </w:rPr>
      </w:pPr>
      <w:r w:rsidRPr="00BD1545">
        <w:rPr>
          <w:rStyle w:val="TagStyle"/>
          <w:rtl/>
        </w:rPr>
        <w:t xml:space="preserve"> &lt;&lt; יור &gt;&gt;</w:t>
      </w:r>
      <w:r w:rsidRPr="00600FC3">
        <w:rPr>
          <w:rStyle w:val="TagStyle"/>
          <w:rtl/>
        </w:rPr>
        <w:t xml:space="preserve"> </w:t>
      </w:r>
      <w:r>
        <w:rPr>
          <w:rtl/>
        </w:rPr>
        <w:t>היו"ר צבי האוזר:</w:t>
      </w:r>
      <w:r w:rsidRPr="00600FC3">
        <w:rPr>
          <w:rStyle w:val="TagStyle"/>
          <w:rtl/>
        </w:rPr>
        <w:t xml:space="preserve"> </w:t>
      </w:r>
      <w:r w:rsidRPr="00BD1545">
        <w:rPr>
          <w:rStyle w:val="TagStyle"/>
          <w:rtl/>
        </w:rPr>
        <w:t>&lt;&lt; יור &gt;&gt;</w:t>
      </w:r>
      <w:r>
        <w:rPr>
          <w:rtl/>
        </w:rPr>
        <w:t xml:space="preserve">   </w:t>
      </w:r>
    </w:p>
    <w:p w:rsidR="00165360" w:rsidRDefault="00165360" w:rsidP="008D5FB9">
      <w:pPr>
        <w:rPr>
          <w:rtl/>
          <w:lang w:eastAsia="he-IL"/>
        </w:rPr>
      </w:pPr>
    </w:p>
    <w:p w:rsidR="00165360" w:rsidRDefault="00165360" w:rsidP="00E604E4">
      <w:pPr>
        <w:rPr>
          <w:rtl/>
          <w:lang w:eastAsia="he-IL"/>
        </w:rPr>
      </w:pPr>
      <w:r>
        <w:rPr>
          <w:rFonts w:hint="cs"/>
          <w:rtl/>
          <w:lang w:eastAsia="he-IL"/>
        </w:rPr>
        <w:t>תודה רבה. חבר הכנסת אורי מקלב.</w:t>
      </w:r>
    </w:p>
    <w:p w:rsidR="00165360" w:rsidRDefault="00165360" w:rsidP="00E604E4">
      <w:pPr>
        <w:rPr>
          <w:rtl/>
          <w:lang w:eastAsia="he-IL"/>
        </w:rPr>
      </w:pPr>
    </w:p>
    <w:p w:rsidR="00165360" w:rsidRDefault="00165360" w:rsidP="00E604E4">
      <w:pPr>
        <w:pStyle w:val="a4"/>
        <w:rPr>
          <w:rtl/>
        </w:rPr>
      </w:pPr>
      <w:bookmarkStart w:id="43388" w:name="ET_speaker_6166_4"/>
      <w:r w:rsidRPr="00BD1545">
        <w:rPr>
          <w:rStyle w:val="TagStyle"/>
          <w:rtl/>
        </w:rPr>
        <w:t xml:space="preserve"> &lt;&lt; דובר &gt;&gt;</w:t>
      </w:r>
      <w:r w:rsidRPr="00600FC3">
        <w:rPr>
          <w:rStyle w:val="TagStyle"/>
          <w:rtl/>
        </w:rPr>
        <w:t xml:space="preserve"> </w:t>
      </w:r>
      <w:bookmarkStart w:id="43389" w:name="_Toc98159945"/>
      <w:bookmarkStart w:id="43390" w:name="_Toc98161330"/>
      <w:bookmarkStart w:id="43391" w:name="_Toc98162721"/>
      <w:bookmarkStart w:id="43392" w:name="_Toc123738256"/>
      <w:r>
        <w:rPr>
          <w:rtl/>
        </w:rPr>
        <w:t>אורי מקלב (יהדות התורה):</w:t>
      </w:r>
      <w:bookmarkEnd w:id="43389"/>
      <w:bookmarkEnd w:id="43390"/>
      <w:bookmarkEnd w:id="43391"/>
      <w:bookmarkEnd w:id="43392"/>
      <w:r w:rsidRPr="00600FC3">
        <w:rPr>
          <w:rStyle w:val="TagStyle"/>
          <w:rtl/>
        </w:rPr>
        <w:t xml:space="preserve"> </w:t>
      </w:r>
      <w:r w:rsidRPr="00BD1545">
        <w:rPr>
          <w:rStyle w:val="TagStyle"/>
          <w:rtl/>
        </w:rPr>
        <w:t>&lt;&lt; דובר &gt;&gt;</w:t>
      </w:r>
      <w:r>
        <w:rPr>
          <w:rtl/>
        </w:rPr>
        <w:t xml:space="preserve">   </w:t>
      </w:r>
      <w:bookmarkEnd w:id="43388"/>
    </w:p>
    <w:p w:rsidR="00165360" w:rsidRDefault="00165360" w:rsidP="008D5FB9">
      <w:pPr>
        <w:rPr>
          <w:rtl/>
          <w:lang w:eastAsia="he-IL"/>
        </w:rPr>
      </w:pPr>
    </w:p>
    <w:p w:rsidR="00165360" w:rsidRDefault="00165360" w:rsidP="00E604E4">
      <w:pPr>
        <w:rPr>
          <w:rtl/>
          <w:lang w:eastAsia="he-IL"/>
        </w:rPr>
      </w:pPr>
      <w:r>
        <w:rPr>
          <w:rFonts w:hint="cs"/>
          <w:rtl/>
          <w:lang w:eastAsia="he-IL"/>
        </w:rPr>
        <w:t xml:space="preserve">תודה רבה, אדוני היושב-ראש. חבריי חברי הכנסת, נער הייתי וגם זקנתי. אני נמצא כבר מספר לא מועט של שנים </w:t>
      </w:r>
      <w:bookmarkStart w:id="43393" w:name="_ETM_Q175_457689"/>
      <w:bookmarkEnd w:id="43393"/>
      <w:r>
        <w:rPr>
          <w:rFonts w:hint="cs"/>
          <w:rtl/>
          <w:lang w:eastAsia="he-IL"/>
        </w:rPr>
        <w:t xml:space="preserve">כאן בכנסת. גם לפני כן עקבתי אחרי עבודת הכנסת, מטבע הדברים </w:t>
      </w:r>
      <w:bookmarkStart w:id="43394" w:name="_ETM_Q175_463315"/>
      <w:bookmarkEnd w:id="43394"/>
      <w:r>
        <w:rPr>
          <w:rFonts w:hint="cs"/>
          <w:rtl/>
          <w:lang w:eastAsia="he-IL"/>
        </w:rPr>
        <w:t>כפעיל בתוך מפלגה שמכהנת בכנסת. אבל מסע צביעות כמו שהי</w:t>
      </w:r>
      <w:bookmarkStart w:id="43395" w:name="_ETM_Q175_471171"/>
      <w:bookmarkEnd w:id="43395"/>
      <w:r>
        <w:rPr>
          <w:rFonts w:hint="cs"/>
          <w:rtl/>
          <w:lang w:eastAsia="he-IL"/>
        </w:rPr>
        <w:t xml:space="preserve">ום נעשה פה בכנסת, בשעות האלה, אני לא ראיתי. </w:t>
      </w:r>
      <w:bookmarkStart w:id="43396" w:name="_ETM_Q175_476027"/>
      <w:bookmarkStart w:id="43397" w:name="_ETM_Q175_476891"/>
      <w:bookmarkEnd w:id="43396"/>
      <w:bookmarkEnd w:id="43397"/>
    </w:p>
    <w:p w:rsidR="00165360" w:rsidRDefault="00165360" w:rsidP="00E604E4">
      <w:pPr>
        <w:rPr>
          <w:rtl/>
          <w:lang w:eastAsia="he-IL"/>
        </w:rPr>
      </w:pPr>
      <w:bookmarkStart w:id="43398" w:name="_ETM_Q175_477003"/>
      <w:bookmarkEnd w:id="43398"/>
    </w:p>
    <w:p w:rsidR="00165360" w:rsidRDefault="00165360" w:rsidP="00306205">
      <w:pPr>
        <w:rPr>
          <w:rtl/>
          <w:lang w:eastAsia="he-IL"/>
        </w:rPr>
      </w:pPr>
      <w:bookmarkStart w:id="43399" w:name="_ETM_Q175_477051"/>
      <w:bookmarkStart w:id="43400" w:name="_ETM_Q175_477133"/>
      <w:bookmarkEnd w:id="43399"/>
      <w:bookmarkEnd w:id="43400"/>
      <w:r>
        <w:rPr>
          <w:rFonts w:hint="cs"/>
          <w:rtl/>
          <w:lang w:eastAsia="he-IL"/>
        </w:rPr>
        <w:t>ראינו לא פעם אנשים שמדברים על חוק גרוע</w:t>
      </w:r>
      <w:r w:rsidR="00306205">
        <w:rPr>
          <w:rFonts w:hint="cs"/>
          <w:rtl/>
          <w:lang w:eastAsia="he-IL"/>
        </w:rPr>
        <w:t>,</w:t>
      </w:r>
      <w:r>
        <w:rPr>
          <w:rFonts w:hint="cs"/>
          <w:rtl/>
          <w:lang w:eastAsia="he-IL"/>
        </w:rPr>
        <w:t xml:space="preserve"> </w:t>
      </w:r>
      <w:bookmarkStart w:id="43401" w:name="_ETM_Q175_482274"/>
      <w:bookmarkEnd w:id="43401"/>
      <w:r>
        <w:rPr>
          <w:rFonts w:hint="cs"/>
          <w:rtl/>
          <w:lang w:eastAsia="he-IL"/>
        </w:rPr>
        <w:t xml:space="preserve">מפלגות, חברי כנסת שמדברים על חוק גרוע, אבל באופן המעשי, </w:t>
      </w:r>
      <w:bookmarkStart w:id="43402" w:name="_ETM_Q175_488120"/>
      <w:bookmarkEnd w:id="43402"/>
      <w:r>
        <w:rPr>
          <w:rFonts w:hint="cs"/>
          <w:rtl/>
          <w:lang w:eastAsia="he-IL"/>
        </w:rPr>
        <w:t xml:space="preserve">מול הפלת הממשלה הם מתיישרים עם הקו. יכולים להיות גם כאלה דברים. אבל חוק ששתי מפלגות מרכזיות בקואליציה משמיעות את </w:t>
      </w:r>
      <w:bookmarkStart w:id="43403" w:name="_ETM_Q175_500891"/>
      <w:bookmarkEnd w:id="43403"/>
      <w:r>
        <w:rPr>
          <w:rFonts w:hint="cs"/>
          <w:rtl/>
          <w:lang w:eastAsia="he-IL"/>
        </w:rPr>
        <w:t xml:space="preserve">הדברים הכי חמורים על החוק הזה, </w:t>
      </w:r>
      <w:bookmarkStart w:id="43404" w:name="_ETM_Q175_507453"/>
      <w:bookmarkEnd w:id="43404"/>
      <w:r>
        <w:rPr>
          <w:rFonts w:hint="cs"/>
          <w:rtl/>
          <w:lang w:eastAsia="he-IL"/>
        </w:rPr>
        <w:t xml:space="preserve">כאילו זה חוק אפרטהייד, חוק גזעני, חוק שעושק ילדים מהורים, חוק שפוגע בחיים, חוק אכזרי, חוק שפוגע בציפור הנפש, חוק שפוגע ברגשות של הורים לילדים וילדים להורים </w:t>
      </w:r>
      <w:r>
        <w:rPr>
          <w:rtl/>
          <w:lang w:eastAsia="he-IL"/>
        </w:rPr>
        <w:t>–</w:t>
      </w:r>
      <w:r>
        <w:rPr>
          <w:rFonts w:hint="cs"/>
          <w:rtl/>
          <w:lang w:eastAsia="he-IL"/>
        </w:rPr>
        <w:t xml:space="preserve"> </w:t>
      </w:r>
      <w:bookmarkStart w:id="43405" w:name="_ETM_Q175_525722"/>
      <w:bookmarkEnd w:id="43405"/>
      <w:r>
        <w:rPr>
          <w:rFonts w:hint="cs"/>
          <w:rtl/>
          <w:lang w:eastAsia="he-IL"/>
        </w:rPr>
        <w:t xml:space="preserve">אני עוד לא שמעתי מילים חמורות יותר מזה על חוק, שמשקפות חוק, כשמדברים מתוך הלב ומעמידים אותו כדבר מרכזי. </w:t>
      </w:r>
    </w:p>
    <w:p w:rsidR="00165360" w:rsidRDefault="00165360" w:rsidP="00E604E4">
      <w:pPr>
        <w:rPr>
          <w:rtl/>
          <w:lang w:eastAsia="he-IL"/>
        </w:rPr>
      </w:pPr>
      <w:bookmarkStart w:id="43406" w:name="_ETM_Q175_542933"/>
      <w:bookmarkStart w:id="43407" w:name="_ETM_Q175_543027"/>
      <w:bookmarkEnd w:id="43406"/>
      <w:bookmarkEnd w:id="43407"/>
    </w:p>
    <w:p w:rsidR="00165360" w:rsidRDefault="00165360" w:rsidP="00306205">
      <w:pPr>
        <w:rPr>
          <w:rtl/>
          <w:lang w:eastAsia="he-IL"/>
        </w:rPr>
      </w:pPr>
      <w:bookmarkStart w:id="43408" w:name="_ETM_Q175_543110"/>
      <w:bookmarkStart w:id="43409" w:name="_ETM_Q175_543187"/>
      <w:bookmarkEnd w:id="43408"/>
      <w:bookmarkEnd w:id="43409"/>
      <w:r>
        <w:rPr>
          <w:rFonts w:hint="cs"/>
          <w:rtl/>
          <w:lang w:eastAsia="he-IL"/>
        </w:rPr>
        <w:t xml:space="preserve">בסופו של דבר, מה הפעילות שעושים מול החוק הזה? הגשה של 50,000 הסתייגויות. על מי עובדים? </w:t>
      </w:r>
      <w:bookmarkStart w:id="43410" w:name="_ETM_Q175_558184"/>
      <w:bookmarkEnd w:id="43410"/>
      <w:r>
        <w:rPr>
          <w:rFonts w:hint="cs"/>
          <w:rtl/>
          <w:lang w:eastAsia="he-IL"/>
        </w:rPr>
        <w:t>אולי אפשר להגיד את זה לציבור, אבל אנחנו הרי יודעים את האמת. 50,000 הסתייגויות? לא צריך הרבה הסתייגויות</w:t>
      </w:r>
      <w:r w:rsidR="00306205">
        <w:rPr>
          <w:rFonts w:hint="cs"/>
          <w:rtl/>
          <w:lang w:eastAsia="he-IL"/>
        </w:rPr>
        <w:t>,</w:t>
      </w:r>
      <w:r>
        <w:rPr>
          <w:rFonts w:hint="cs"/>
          <w:rtl/>
          <w:lang w:eastAsia="he-IL"/>
        </w:rPr>
        <w:t xml:space="preserve"> מספיקה הסתייגות אחת להנהלת </w:t>
      </w:r>
      <w:bookmarkStart w:id="43411" w:name="_ETM_Q175_567682"/>
      <w:bookmarkEnd w:id="43411"/>
      <w:r>
        <w:rPr>
          <w:rFonts w:hint="cs"/>
          <w:rtl/>
          <w:lang w:eastAsia="he-IL"/>
        </w:rPr>
        <w:t>הקואליציה</w:t>
      </w:r>
      <w:r w:rsidR="00306205">
        <w:rPr>
          <w:rFonts w:hint="cs"/>
          <w:rtl/>
          <w:lang w:eastAsia="he-IL"/>
        </w:rPr>
        <w:t>:</w:t>
      </w:r>
      <w:r>
        <w:rPr>
          <w:rFonts w:hint="cs"/>
          <w:rtl/>
          <w:lang w:eastAsia="he-IL"/>
        </w:rPr>
        <w:t xml:space="preserve"> להעמיד את </w:t>
      </w:r>
      <w:r>
        <w:rPr>
          <w:rFonts w:hint="cs"/>
          <w:rtl/>
          <w:lang w:eastAsia="he-IL"/>
        </w:rPr>
        <w:lastRenderedPageBreak/>
        <w:t>זה כתנאי להמשך השתתפותנו בקואליציה</w:t>
      </w:r>
      <w:r w:rsidR="00306205">
        <w:rPr>
          <w:rFonts w:hint="cs"/>
          <w:rtl/>
          <w:lang w:eastAsia="he-IL"/>
        </w:rPr>
        <w:t>,</w:t>
      </w:r>
      <w:r>
        <w:rPr>
          <w:rFonts w:hint="cs"/>
          <w:rtl/>
          <w:lang w:eastAsia="he-IL"/>
        </w:rPr>
        <w:t xml:space="preserve"> רק דרישה </w:t>
      </w:r>
      <w:bookmarkStart w:id="43412" w:name="_ETM_Q175_574932"/>
      <w:bookmarkEnd w:id="43412"/>
      <w:r>
        <w:rPr>
          <w:rFonts w:hint="cs"/>
          <w:rtl/>
          <w:lang w:eastAsia="he-IL"/>
        </w:rPr>
        <w:t xml:space="preserve">ורק הכרזה על וטו. 50,000 הסתייגויות? לא צריך את זה. הסתייגויות זה עבודה של </w:t>
      </w:r>
      <w:r w:rsidR="00306205">
        <w:rPr>
          <w:rFonts w:hint="cs"/>
          <w:rtl/>
          <w:lang w:eastAsia="he-IL"/>
        </w:rPr>
        <w:t>ה</w:t>
      </w:r>
      <w:r>
        <w:rPr>
          <w:rFonts w:hint="cs"/>
          <w:rtl/>
          <w:lang w:eastAsia="he-IL"/>
        </w:rPr>
        <w:t xml:space="preserve">אופוזיציה. ראינו פעם קואליציה מגישה הסתייגויות? בקואליציה נלחמים בחוק דרך הסתייגויות? שמענו דבר כזה? אין דבר כזה. </w:t>
      </w:r>
      <w:bookmarkStart w:id="43413" w:name="_ETM_Q175_598620"/>
      <w:bookmarkEnd w:id="43413"/>
    </w:p>
    <w:p w:rsidR="00165360" w:rsidRDefault="00165360" w:rsidP="00E604E4">
      <w:pPr>
        <w:rPr>
          <w:rtl/>
          <w:lang w:eastAsia="he-IL"/>
        </w:rPr>
      </w:pPr>
      <w:bookmarkStart w:id="43414" w:name="_ETM_Q175_601948"/>
      <w:bookmarkStart w:id="43415" w:name="_ETM_Q175_602055"/>
      <w:bookmarkEnd w:id="43414"/>
      <w:bookmarkEnd w:id="43415"/>
    </w:p>
    <w:p w:rsidR="00165360" w:rsidRDefault="00165360" w:rsidP="00306205">
      <w:pPr>
        <w:rPr>
          <w:rtl/>
          <w:lang w:eastAsia="he-IL"/>
        </w:rPr>
      </w:pPr>
      <w:bookmarkStart w:id="43416" w:name="_ETM_Q175_600182"/>
      <w:bookmarkStart w:id="43417" w:name="_ETM_Q175_600278"/>
      <w:bookmarkEnd w:id="43416"/>
      <w:bookmarkEnd w:id="43417"/>
      <w:r>
        <w:rPr>
          <w:rFonts w:hint="cs"/>
          <w:rtl/>
          <w:lang w:eastAsia="he-IL"/>
        </w:rPr>
        <w:t xml:space="preserve">זאת לא מפלגה שהיא תוספת, ואם המפלגה אומרת שהיא תגיש </w:t>
      </w:r>
      <w:bookmarkStart w:id="43418" w:name="_ETM_Q175_602245"/>
      <w:bookmarkEnd w:id="43418"/>
      <w:r>
        <w:rPr>
          <w:rFonts w:hint="cs"/>
          <w:rtl/>
          <w:lang w:eastAsia="he-IL"/>
        </w:rPr>
        <w:t xml:space="preserve">הסתייגויות והיא לא מסכימה, הממשלה תמשיך לפעול. אלה מפלגות שכל אחת מהן, גם </w:t>
      </w:r>
      <w:bookmarkStart w:id="43419" w:name="_ETM_Q175_611627"/>
      <w:bookmarkEnd w:id="43419"/>
      <w:r>
        <w:rPr>
          <w:rFonts w:hint="cs"/>
          <w:rtl/>
          <w:lang w:eastAsia="he-IL"/>
        </w:rPr>
        <w:t xml:space="preserve">רע"מ וגם מרצ, כל מפלגה מהן רק אומרת את זה </w:t>
      </w:r>
      <w:r>
        <w:rPr>
          <w:rtl/>
          <w:lang w:eastAsia="he-IL"/>
        </w:rPr>
        <w:t>–</w:t>
      </w:r>
      <w:bookmarkStart w:id="43420" w:name="_ETM_Q175_613994"/>
      <w:bookmarkEnd w:id="43420"/>
      <w:r>
        <w:rPr>
          <w:rFonts w:hint="cs"/>
          <w:rtl/>
          <w:lang w:eastAsia="he-IL"/>
        </w:rPr>
        <w:t xml:space="preserve"> אין קואליציה. ביד</w:t>
      </w:r>
      <w:r w:rsidR="00306205">
        <w:rPr>
          <w:rFonts w:hint="cs"/>
          <w:rtl/>
          <w:lang w:eastAsia="he-IL"/>
        </w:rPr>
        <w:t>י</w:t>
      </w:r>
      <w:r>
        <w:rPr>
          <w:rFonts w:hint="cs"/>
          <w:rtl/>
          <w:lang w:eastAsia="he-IL"/>
        </w:rPr>
        <w:t>כם הדבר. הכול שאלה של איבוד ערכים, של דבקות בכיסאות. מדברים מן הפה ולחוץ. זה אחד בפה ועוד פעם אחד בפה</w:t>
      </w:r>
      <w:r w:rsidR="00306205">
        <w:rPr>
          <w:rFonts w:hint="cs"/>
          <w:rtl/>
          <w:lang w:eastAsia="he-IL"/>
        </w:rPr>
        <w:t>,</w:t>
      </w:r>
      <w:r>
        <w:rPr>
          <w:rFonts w:hint="cs"/>
          <w:rtl/>
          <w:lang w:eastAsia="he-IL"/>
        </w:rPr>
        <w:t xml:space="preserve"> זה לא אחד </w:t>
      </w:r>
      <w:bookmarkStart w:id="43421" w:name="_ETM_Q175_632796"/>
      <w:bookmarkEnd w:id="43421"/>
      <w:r>
        <w:rPr>
          <w:rFonts w:hint="cs"/>
          <w:rtl/>
          <w:lang w:eastAsia="he-IL"/>
        </w:rPr>
        <w:t>בפה ואחד בלב</w:t>
      </w:r>
      <w:r w:rsidR="00306205">
        <w:rPr>
          <w:rFonts w:hint="cs"/>
          <w:rtl/>
          <w:lang w:eastAsia="he-IL"/>
        </w:rPr>
        <w:t>.</w:t>
      </w:r>
      <w:r>
        <w:rPr>
          <w:rFonts w:hint="cs"/>
          <w:rtl/>
          <w:lang w:eastAsia="he-IL"/>
        </w:rPr>
        <w:t xml:space="preserve"> זה אפילו לא שום דבר. </w:t>
      </w:r>
    </w:p>
    <w:p w:rsidR="00165360" w:rsidRDefault="00165360" w:rsidP="00E604E4">
      <w:pPr>
        <w:rPr>
          <w:rtl/>
          <w:lang w:eastAsia="he-IL"/>
        </w:rPr>
      </w:pPr>
      <w:bookmarkStart w:id="43422" w:name="_ETM_Q175_636812"/>
      <w:bookmarkStart w:id="43423" w:name="_ETM_Q175_636901"/>
      <w:bookmarkEnd w:id="43422"/>
      <w:bookmarkEnd w:id="43423"/>
    </w:p>
    <w:p w:rsidR="00306205" w:rsidRDefault="00165360" w:rsidP="00306205">
      <w:pPr>
        <w:rPr>
          <w:rtl/>
          <w:lang w:eastAsia="he-IL"/>
        </w:rPr>
      </w:pPr>
      <w:bookmarkStart w:id="43424" w:name="_ETM_Q175_636971"/>
      <w:bookmarkStart w:id="43425" w:name="_ETM_Q175_637043"/>
      <w:bookmarkEnd w:id="43424"/>
      <w:bookmarkEnd w:id="43425"/>
      <w:r>
        <w:rPr>
          <w:rFonts w:hint="cs"/>
          <w:rtl/>
          <w:lang w:eastAsia="he-IL"/>
        </w:rPr>
        <w:t xml:space="preserve">תראו את </w:t>
      </w:r>
      <w:bookmarkStart w:id="43426" w:name="_ETM_Q175_635788"/>
      <w:bookmarkEnd w:id="43426"/>
      <w:r>
        <w:rPr>
          <w:rFonts w:hint="cs"/>
          <w:rtl/>
          <w:lang w:eastAsia="he-IL"/>
        </w:rPr>
        <w:t>ההבדל, ואני מדבר על רע"מ. מפלגה שמכריזה שהיא גם מפלגה דתית, צריכ</w:t>
      </w:r>
      <w:bookmarkStart w:id="43427" w:name="_ETM_Q175_645083"/>
      <w:bookmarkEnd w:id="43427"/>
      <w:r>
        <w:rPr>
          <w:rFonts w:hint="cs"/>
          <w:rtl/>
          <w:lang w:eastAsia="he-IL"/>
        </w:rPr>
        <w:t xml:space="preserve">ה להיות מפלגה של ערכים, אמורה להיות מפלגה של ערכים. איבדתם את הערכים לגמרי, אם אתם מצביעים היום על דברים שהיו צריכים להיות ציפור הנפש שלכם. אבל אתם </w:t>
      </w:r>
      <w:bookmarkStart w:id="43428" w:name="_ETM_Q175_657866"/>
      <w:bookmarkEnd w:id="43428"/>
      <w:r>
        <w:rPr>
          <w:rFonts w:hint="cs"/>
          <w:rtl/>
          <w:lang w:eastAsia="he-IL"/>
        </w:rPr>
        <w:t>לא עומדים בזה, ועוד מנסים, במסע של צביעות, להגיד כמה זה כואב</w:t>
      </w:r>
      <w:r w:rsidR="00306205">
        <w:rPr>
          <w:rFonts w:hint="cs"/>
          <w:rtl/>
          <w:lang w:eastAsia="he-IL"/>
        </w:rPr>
        <w:t>,</w:t>
      </w:r>
      <w:r>
        <w:rPr>
          <w:rFonts w:hint="cs"/>
          <w:rtl/>
          <w:lang w:eastAsia="he-IL"/>
        </w:rPr>
        <w:t xml:space="preserve"> ואם יהיה אי-אמון, אנחנו </w:t>
      </w:r>
      <w:bookmarkStart w:id="43429" w:name="_ETM_Q175_665215"/>
      <w:bookmarkEnd w:id="43429"/>
      <w:r>
        <w:rPr>
          <w:rFonts w:hint="cs"/>
          <w:rtl/>
          <w:lang w:eastAsia="he-IL"/>
        </w:rPr>
        <w:t xml:space="preserve">גם נצביע אי-אמון, ואין רוב. הכול למי? אנחנו יודעים </w:t>
      </w:r>
      <w:bookmarkStart w:id="43430" w:name="_ETM_Q175_667517"/>
      <w:bookmarkEnd w:id="43430"/>
      <w:r>
        <w:rPr>
          <w:rFonts w:hint="cs"/>
          <w:rtl/>
          <w:lang w:eastAsia="he-IL"/>
        </w:rPr>
        <w:t xml:space="preserve">את האמת, שאין בזה שום דבר. הכול רק חשבון, כי אם בין כך ובין כך החוק הזה יעבור, הממשלה תוכל להמשיך. אנחנו נצביע </w:t>
      </w:r>
      <w:bookmarkStart w:id="43431" w:name="_ETM_Q175_675435"/>
      <w:bookmarkEnd w:id="43431"/>
      <w:r>
        <w:rPr>
          <w:rFonts w:hint="cs"/>
          <w:rtl/>
          <w:lang w:eastAsia="he-IL"/>
        </w:rPr>
        <w:t xml:space="preserve">אי-אמון, נצא באי-אמון, הכול תלוי ומחכים לסיבוב השני ולסיבוב השלישי. </w:t>
      </w:r>
      <w:bookmarkStart w:id="43432" w:name="_ETM_Q175_682185"/>
      <w:bookmarkEnd w:id="43432"/>
      <w:r w:rsidRPr="00467531">
        <w:rPr>
          <w:rFonts w:hint="cs"/>
          <w:rtl/>
          <w:lang w:eastAsia="he-IL"/>
        </w:rPr>
        <w:t xml:space="preserve">אפשר לשחק את המשחקים האלה פעם אחת ועוד פעם, אבל לא כל הזמן ולא לכולם. </w:t>
      </w:r>
    </w:p>
    <w:p w:rsidR="00306205" w:rsidRDefault="00306205" w:rsidP="00306205">
      <w:pPr>
        <w:rPr>
          <w:rtl/>
          <w:lang w:eastAsia="he-IL"/>
        </w:rPr>
      </w:pPr>
    </w:p>
    <w:p w:rsidR="00165360" w:rsidRDefault="00165360" w:rsidP="00306205">
      <w:pPr>
        <w:rPr>
          <w:rtl/>
          <w:lang w:eastAsia="he-IL"/>
        </w:rPr>
      </w:pPr>
      <w:r w:rsidRPr="00467531">
        <w:rPr>
          <w:rFonts w:hint="cs"/>
          <w:rtl/>
          <w:lang w:eastAsia="he-IL"/>
        </w:rPr>
        <w:t xml:space="preserve">בסופו של דבר, </w:t>
      </w:r>
      <w:bookmarkStart w:id="43433" w:name="_ETM_Q175_688361"/>
      <w:bookmarkEnd w:id="43433"/>
      <w:r w:rsidRPr="00467531">
        <w:rPr>
          <w:rFonts w:hint="cs"/>
          <w:rtl/>
          <w:lang w:eastAsia="he-IL"/>
        </w:rPr>
        <w:t xml:space="preserve">אני פונה אליכם ואני אומר לכם שאתם מאבדים את הדברים. עד עכשיו ידעתי שאתם לא מתערבים לא </w:t>
      </w:r>
      <w:bookmarkStart w:id="43434" w:name="_ETM_Q175_695734"/>
      <w:bookmarkEnd w:id="43434"/>
      <w:r w:rsidRPr="00467531">
        <w:rPr>
          <w:rFonts w:hint="cs"/>
          <w:rtl/>
          <w:lang w:eastAsia="he-IL"/>
        </w:rPr>
        <w:t xml:space="preserve">בגיור ולא בנושא של כשרות ולא בנושא של ביטחון </w:t>
      </w:r>
      <w:r w:rsidRPr="00467531">
        <w:rPr>
          <w:rtl/>
          <w:lang w:eastAsia="he-IL"/>
        </w:rPr>
        <w:t>–</w:t>
      </w:r>
      <w:r w:rsidRPr="00467531">
        <w:rPr>
          <w:rFonts w:hint="cs"/>
          <w:rtl/>
          <w:lang w:eastAsia="he-IL"/>
        </w:rPr>
        <w:t xml:space="preserve"> כן גיוס בני ישיבות או </w:t>
      </w:r>
      <w:bookmarkStart w:id="43435" w:name="_ETM_Q175_701688"/>
      <w:bookmarkEnd w:id="43435"/>
      <w:r w:rsidRPr="00467531">
        <w:rPr>
          <w:rFonts w:hint="cs"/>
          <w:rtl/>
          <w:lang w:eastAsia="he-IL"/>
        </w:rPr>
        <w:t xml:space="preserve">לא גיוס בני ישיבות. לא התערבתם בזה. יש לכם סוג של דרך. אבל </w:t>
      </w:r>
      <w:r>
        <w:rPr>
          <w:rFonts w:hint="cs"/>
          <w:rtl/>
          <w:lang w:eastAsia="he-IL"/>
        </w:rPr>
        <w:t>כ</w:t>
      </w:r>
      <w:r w:rsidRPr="00467531">
        <w:rPr>
          <w:rFonts w:hint="cs"/>
          <w:rtl/>
          <w:lang w:eastAsia="he-IL"/>
        </w:rPr>
        <w:t>יום, כשאין לכם, איבדתם את זה</w:t>
      </w:r>
      <w:r>
        <w:rPr>
          <w:rFonts w:hint="cs"/>
          <w:rtl/>
          <w:lang w:eastAsia="he-IL"/>
        </w:rPr>
        <w:t>.</w:t>
      </w:r>
      <w:r w:rsidRPr="00467531">
        <w:rPr>
          <w:rFonts w:hint="cs"/>
          <w:rtl/>
          <w:lang w:eastAsia="he-IL"/>
        </w:rPr>
        <w:t xml:space="preserve"> אז מי שפוגע בעם אחר, בדברים </w:t>
      </w:r>
      <w:bookmarkStart w:id="43436" w:name="_ETM_Q175_712023"/>
      <w:bookmarkEnd w:id="43436"/>
      <w:r w:rsidRPr="00467531">
        <w:rPr>
          <w:rFonts w:hint="cs"/>
          <w:rtl/>
          <w:lang w:eastAsia="he-IL"/>
        </w:rPr>
        <w:t xml:space="preserve">החשובים לו, בסופו של דבר פוגע </w:t>
      </w:r>
      <w:r w:rsidR="00306205">
        <w:rPr>
          <w:rFonts w:hint="cs"/>
          <w:rtl/>
          <w:lang w:eastAsia="he-IL"/>
        </w:rPr>
        <w:t xml:space="preserve">גם </w:t>
      </w:r>
      <w:r w:rsidRPr="00467531">
        <w:rPr>
          <w:rFonts w:hint="cs"/>
          <w:rtl/>
          <w:lang w:eastAsia="he-IL"/>
        </w:rPr>
        <w:t>בעם שלו</w:t>
      </w:r>
      <w:r w:rsidR="00306205">
        <w:rPr>
          <w:rFonts w:hint="cs"/>
          <w:rtl/>
          <w:lang w:eastAsia="he-IL"/>
        </w:rPr>
        <w:t>,</w:t>
      </w:r>
      <w:r w:rsidRPr="00467531">
        <w:rPr>
          <w:rFonts w:hint="cs"/>
          <w:rtl/>
          <w:lang w:eastAsia="he-IL"/>
        </w:rPr>
        <w:t xml:space="preserve"> וזאת תוצאה של המעשים </w:t>
      </w:r>
      <w:bookmarkStart w:id="43437" w:name="_ETM_Q175_716506"/>
      <w:bookmarkEnd w:id="43437"/>
      <w:r w:rsidRPr="00467531">
        <w:rPr>
          <w:rFonts w:hint="cs"/>
          <w:rtl/>
          <w:lang w:eastAsia="he-IL"/>
        </w:rPr>
        <w:t>האלה.</w:t>
      </w:r>
      <w:r>
        <w:rPr>
          <w:rFonts w:hint="cs"/>
          <w:rtl/>
          <w:lang w:eastAsia="he-IL"/>
        </w:rPr>
        <w:t xml:space="preserve"> </w:t>
      </w:r>
    </w:p>
    <w:p w:rsidR="00165360" w:rsidRDefault="00165360" w:rsidP="00E604E4">
      <w:pPr>
        <w:rPr>
          <w:rtl/>
          <w:lang w:eastAsia="he-IL"/>
        </w:rPr>
      </w:pPr>
    </w:p>
    <w:p w:rsidR="00165360" w:rsidRDefault="00165360" w:rsidP="00A52F6B">
      <w:pPr>
        <w:rPr>
          <w:rtl/>
          <w:lang w:eastAsia="he-IL"/>
        </w:rPr>
      </w:pPr>
      <w:bookmarkStart w:id="43438" w:name="TOR_Q176"/>
      <w:bookmarkEnd w:id="43438"/>
      <w:r>
        <w:rPr>
          <w:rFonts w:hint="cs"/>
          <w:rtl/>
          <w:lang w:eastAsia="he-IL"/>
        </w:rPr>
        <w:t xml:space="preserve">אני עומד כאן על הבמה ויכול להגיד איפה אנחנו </w:t>
      </w:r>
      <w:bookmarkStart w:id="43439" w:name="_ETM_Q176_121743"/>
      <w:bookmarkEnd w:id="43439"/>
      <w:r>
        <w:rPr>
          <w:rFonts w:hint="cs"/>
          <w:rtl/>
          <w:lang w:eastAsia="he-IL"/>
        </w:rPr>
        <w:t>עמדנו בדבר הזה</w:t>
      </w:r>
      <w:r w:rsidR="00306205">
        <w:rPr>
          <w:rFonts w:hint="cs"/>
          <w:rtl/>
          <w:lang w:eastAsia="he-IL"/>
        </w:rPr>
        <w:t>,</w:t>
      </w:r>
      <w:r>
        <w:rPr>
          <w:rFonts w:hint="cs"/>
          <w:rtl/>
          <w:lang w:eastAsia="he-IL"/>
        </w:rPr>
        <w:t xml:space="preserve"> איפה יהדות התורה</w:t>
      </w:r>
      <w:r w:rsidR="00306205">
        <w:rPr>
          <w:rFonts w:hint="cs"/>
          <w:rtl/>
          <w:lang w:eastAsia="he-IL"/>
        </w:rPr>
        <w:t>,</w:t>
      </w:r>
      <w:r>
        <w:rPr>
          <w:rFonts w:hint="cs"/>
          <w:rtl/>
          <w:lang w:eastAsia="he-IL"/>
        </w:rPr>
        <w:t xml:space="preserve"> איפה עמדו המפלגות החרדיות. </w:t>
      </w:r>
      <w:bookmarkStart w:id="43440" w:name="_ETM_Q176_123351"/>
      <w:bookmarkEnd w:id="43440"/>
      <w:r>
        <w:rPr>
          <w:rFonts w:hint="cs"/>
          <w:rtl/>
          <w:lang w:eastAsia="he-IL"/>
        </w:rPr>
        <w:t xml:space="preserve">לא היה ספק שאם לא ניכנס לקואליציה, </w:t>
      </w:r>
      <w:bookmarkStart w:id="43441" w:name="_ETM_Q176_130691"/>
      <w:bookmarkEnd w:id="43441"/>
      <w:r>
        <w:rPr>
          <w:rFonts w:hint="cs"/>
          <w:rtl/>
          <w:lang w:eastAsia="he-IL"/>
        </w:rPr>
        <w:t xml:space="preserve">הציבור ייפגע. אנחנו יודעים שעל הזכויות של האוכלוסייה החרדית צריך </w:t>
      </w:r>
      <w:bookmarkStart w:id="43442" w:name="_ETM_Q176_135592"/>
      <w:bookmarkEnd w:id="43442"/>
      <w:r w:rsidR="00306205">
        <w:rPr>
          <w:rFonts w:hint="cs"/>
          <w:rtl/>
          <w:lang w:eastAsia="he-IL"/>
        </w:rPr>
        <w:t>יום-יום ושעה-</w:t>
      </w:r>
      <w:r>
        <w:rPr>
          <w:rFonts w:hint="cs"/>
          <w:rtl/>
          <w:lang w:eastAsia="he-IL"/>
        </w:rPr>
        <w:t xml:space="preserve">שעה – כל הזמן היינו צריכים </w:t>
      </w:r>
      <w:bookmarkStart w:id="43443" w:name="_ETM_Q176_135885"/>
      <w:bookmarkEnd w:id="43443"/>
      <w:r>
        <w:rPr>
          <w:rFonts w:hint="cs"/>
          <w:rtl/>
          <w:lang w:eastAsia="he-IL"/>
        </w:rPr>
        <w:t xml:space="preserve">לעמוד על הזכויות שלהם, אי-פגיעה בזכויות שלהם, ולתת להם את מה שמגיע להם. ידענו שאם </w:t>
      </w:r>
      <w:bookmarkStart w:id="43444" w:name="_ETM_Q176_144603"/>
      <w:bookmarkEnd w:id="43444"/>
      <w:r>
        <w:rPr>
          <w:rFonts w:hint="cs"/>
          <w:rtl/>
          <w:lang w:eastAsia="he-IL"/>
        </w:rPr>
        <w:t xml:space="preserve">אנחנו לא נהיה, ודאי ניפגע. </w:t>
      </w:r>
      <w:bookmarkStart w:id="43445" w:name="_ETM_Q176_145245"/>
      <w:bookmarkEnd w:id="43445"/>
      <w:r>
        <w:rPr>
          <w:rFonts w:hint="cs"/>
          <w:rtl/>
          <w:lang w:eastAsia="he-IL"/>
        </w:rPr>
        <w:t xml:space="preserve">לא חשבנו שעד כדי כך </w:t>
      </w:r>
      <w:r w:rsidR="005804AA">
        <w:rPr>
          <w:rFonts w:hint="eastAsia"/>
          <w:rtl/>
          <w:lang w:eastAsia="he-IL"/>
        </w:rPr>
        <w:t xml:space="preserve">– </w:t>
      </w:r>
      <w:r>
        <w:rPr>
          <w:rFonts w:hint="cs"/>
          <w:rtl/>
          <w:lang w:eastAsia="he-IL"/>
        </w:rPr>
        <w:t xml:space="preserve">לא חשבנו </w:t>
      </w:r>
      <w:bookmarkStart w:id="43446" w:name="_ETM_Q176_139074"/>
      <w:bookmarkEnd w:id="43446"/>
      <w:r>
        <w:rPr>
          <w:rFonts w:hint="cs"/>
          <w:rtl/>
          <w:lang w:eastAsia="he-IL"/>
        </w:rPr>
        <w:t>שעד כדי אכזריות</w:t>
      </w:r>
      <w:r w:rsidR="00306205">
        <w:rPr>
          <w:rFonts w:hint="cs"/>
          <w:rtl/>
          <w:lang w:eastAsia="he-IL"/>
        </w:rPr>
        <w:t>,</w:t>
      </w:r>
      <w:r>
        <w:rPr>
          <w:rFonts w:hint="cs"/>
          <w:rtl/>
          <w:lang w:eastAsia="he-IL"/>
        </w:rPr>
        <w:t xml:space="preserve"> שיהיה כאן מסע נקמה של ליברמן ושל </w:t>
      </w:r>
      <w:bookmarkStart w:id="43447" w:name="_ETM_Q176_155014"/>
      <w:bookmarkEnd w:id="43447"/>
      <w:r>
        <w:rPr>
          <w:rFonts w:hint="cs"/>
          <w:rtl/>
          <w:lang w:eastAsia="he-IL"/>
        </w:rPr>
        <w:t>ישראל ביתנו בציבור החרדי, באוכלוסייה החרדית, באימהות עובדות</w:t>
      </w:r>
      <w:r w:rsidR="005804AA">
        <w:rPr>
          <w:rFonts w:hint="cs"/>
          <w:rtl/>
          <w:lang w:eastAsia="he-IL"/>
        </w:rPr>
        <w:t>,</w:t>
      </w:r>
      <w:r>
        <w:rPr>
          <w:rFonts w:hint="cs"/>
          <w:rtl/>
          <w:lang w:eastAsia="he-IL"/>
        </w:rPr>
        <w:t xml:space="preserve"> פגיעה, מסע נקמה אכזרי. </w:t>
      </w:r>
      <w:bookmarkStart w:id="43448" w:name="_ETM_Q176_202548"/>
      <w:bookmarkStart w:id="43449" w:name="_ETM_Q176_202600"/>
      <w:bookmarkStart w:id="43450" w:name="_ETM_Q176_202664"/>
      <w:bookmarkStart w:id="43451" w:name="_ETM_Q176_202705"/>
      <w:bookmarkEnd w:id="43448"/>
      <w:bookmarkEnd w:id="43449"/>
      <w:bookmarkEnd w:id="43450"/>
      <w:bookmarkEnd w:id="43451"/>
      <w:r>
        <w:rPr>
          <w:rFonts w:hint="cs"/>
          <w:rtl/>
          <w:lang w:eastAsia="he-IL"/>
        </w:rPr>
        <w:t xml:space="preserve">אין אחד שיכול לבוא ולהגיד </w:t>
      </w:r>
      <w:r>
        <w:rPr>
          <w:rtl/>
          <w:lang w:eastAsia="he-IL"/>
        </w:rPr>
        <w:t>–</w:t>
      </w:r>
      <w:r>
        <w:rPr>
          <w:rFonts w:hint="cs"/>
          <w:rtl/>
          <w:lang w:eastAsia="he-IL"/>
        </w:rPr>
        <w:t xml:space="preserve"> אני </w:t>
      </w:r>
      <w:bookmarkStart w:id="43452" w:name="_ETM_Q176_164803"/>
      <w:bookmarkEnd w:id="43452"/>
      <w:r>
        <w:rPr>
          <w:rFonts w:hint="cs"/>
          <w:rtl/>
          <w:lang w:eastAsia="he-IL"/>
        </w:rPr>
        <w:t>יודע גם במה אוחזים חברי הקואליציה בעניין הזה</w:t>
      </w:r>
      <w:r w:rsidR="005804AA">
        <w:rPr>
          <w:rFonts w:hint="cs"/>
          <w:rtl/>
          <w:lang w:eastAsia="he-IL"/>
        </w:rPr>
        <w:t>,</w:t>
      </w:r>
      <w:r>
        <w:rPr>
          <w:rFonts w:hint="cs"/>
          <w:rtl/>
          <w:lang w:eastAsia="he-IL"/>
        </w:rPr>
        <w:t xml:space="preserve"> איך </w:t>
      </w:r>
      <w:bookmarkStart w:id="43453" w:name="_ETM_Q176_167222"/>
      <w:bookmarkEnd w:id="43453"/>
      <w:r>
        <w:rPr>
          <w:rFonts w:hint="cs"/>
          <w:rtl/>
          <w:lang w:eastAsia="he-IL"/>
        </w:rPr>
        <w:t>הם לא יכולים להסתדר עם זה</w:t>
      </w:r>
      <w:r w:rsidR="00A52F6B">
        <w:rPr>
          <w:rFonts w:hint="cs"/>
          <w:rtl/>
          <w:lang w:eastAsia="he-IL"/>
        </w:rPr>
        <w:t>,</w:t>
      </w:r>
      <w:r w:rsidR="00A52F6B">
        <w:rPr>
          <w:rFonts w:hint="eastAsia"/>
          <w:rtl/>
          <w:lang w:eastAsia="he-IL"/>
        </w:rPr>
        <w:t xml:space="preserve"> </w:t>
      </w:r>
      <w:r>
        <w:rPr>
          <w:rFonts w:hint="cs"/>
          <w:rtl/>
          <w:lang w:eastAsia="he-IL"/>
        </w:rPr>
        <w:t xml:space="preserve">ואני רוצה להגיד את </w:t>
      </w:r>
      <w:bookmarkStart w:id="43454" w:name="_ETM_Q176_171170"/>
      <w:bookmarkEnd w:id="43454"/>
      <w:r>
        <w:rPr>
          <w:rFonts w:hint="cs"/>
          <w:rtl/>
          <w:lang w:eastAsia="he-IL"/>
        </w:rPr>
        <w:t>זה לזכותם</w:t>
      </w:r>
      <w:r w:rsidR="00A52F6B">
        <w:rPr>
          <w:rFonts w:hint="cs"/>
          <w:rtl/>
          <w:lang w:eastAsia="he-IL"/>
        </w:rPr>
        <w:t>.</w:t>
      </w:r>
      <w:r w:rsidR="00A52F6B">
        <w:rPr>
          <w:rFonts w:hint="eastAsia"/>
          <w:rtl/>
          <w:lang w:eastAsia="he-IL"/>
        </w:rPr>
        <w:t xml:space="preserve"> </w:t>
      </w:r>
      <w:r>
        <w:rPr>
          <w:rFonts w:hint="cs"/>
          <w:rtl/>
          <w:lang w:eastAsia="he-IL"/>
        </w:rPr>
        <w:t>לפגוע באימהות לילדים שעובדות קשה, מתפרנסות</w:t>
      </w:r>
      <w:r w:rsidR="00A52F6B">
        <w:rPr>
          <w:rFonts w:hint="cs"/>
          <w:rtl/>
          <w:lang w:eastAsia="he-IL"/>
        </w:rPr>
        <w:t>?</w:t>
      </w:r>
      <w:r>
        <w:rPr>
          <w:rFonts w:hint="cs"/>
          <w:rtl/>
          <w:lang w:eastAsia="he-IL"/>
        </w:rPr>
        <w:t xml:space="preserve"> הן מועילות </w:t>
      </w:r>
      <w:bookmarkStart w:id="43455" w:name="_ETM_Q176_178149"/>
      <w:bookmarkEnd w:id="43455"/>
      <w:r>
        <w:rPr>
          <w:rFonts w:hint="cs"/>
          <w:rtl/>
          <w:lang w:eastAsia="he-IL"/>
        </w:rPr>
        <w:t>ומוסיפות למשק ערך מוסף גדול ובאופן מעשי להכול. הן עובדות מצטיינות בכל פרמטר, עם מוסר עבודה גבוה. הן נדרשות</w:t>
      </w:r>
      <w:r w:rsidR="00A52F6B">
        <w:rPr>
          <w:rFonts w:hint="cs"/>
          <w:rtl/>
          <w:lang w:eastAsia="he-IL"/>
        </w:rPr>
        <w:t>,</w:t>
      </w:r>
      <w:r>
        <w:rPr>
          <w:rFonts w:hint="cs"/>
          <w:rtl/>
          <w:lang w:eastAsia="he-IL"/>
        </w:rPr>
        <w:t xml:space="preserve"> צריכים אותן. </w:t>
      </w:r>
      <w:bookmarkStart w:id="43456" w:name="_ETM_Q176_188071"/>
      <w:bookmarkEnd w:id="43456"/>
      <w:r>
        <w:rPr>
          <w:rFonts w:hint="cs"/>
          <w:rtl/>
          <w:lang w:eastAsia="he-IL"/>
        </w:rPr>
        <w:t xml:space="preserve">הן נמצאות ועושות את זה </w:t>
      </w:r>
      <w:r w:rsidR="00A52F6B">
        <w:rPr>
          <w:rFonts w:hint="eastAsia"/>
          <w:rtl/>
          <w:lang w:eastAsia="he-IL"/>
        </w:rPr>
        <w:t xml:space="preserve">– </w:t>
      </w:r>
      <w:r>
        <w:rPr>
          <w:rFonts w:hint="cs"/>
          <w:rtl/>
          <w:lang w:eastAsia="he-IL"/>
        </w:rPr>
        <w:t xml:space="preserve">גם מגדלות ילדים, גם מתפרנסות וגם מראות דוגמה לאחרות. יש לזה </w:t>
      </w:r>
      <w:bookmarkStart w:id="43457" w:name="_ETM_Q176_197159"/>
      <w:bookmarkEnd w:id="43457"/>
      <w:r>
        <w:rPr>
          <w:rFonts w:hint="cs"/>
          <w:rtl/>
          <w:lang w:eastAsia="he-IL"/>
        </w:rPr>
        <w:t>ערך גדול, כלכלי, אישי, חברתי</w:t>
      </w:r>
      <w:r w:rsidR="00A52F6B">
        <w:rPr>
          <w:rFonts w:hint="cs"/>
          <w:rtl/>
          <w:lang w:eastAsia="he-IL"/>
        </w:rPr>
        <w:t>,</w:t>
      </w:r>
      <w:r w:rsidRPr="0092474D">
        <w:rPr>
          <w:rFonts w:hint="cs"/>
          <w:rtl/>
          <w:lang w:eastAsia="he-IL"/>
        </w:rPr>
        <w:t xml:space="preserve"> </w:t>
      </w:r>
      <w:r>
        <w:rPr>
          <w:rFonts w:hint="cs"/>
          <w:rtl/>
          <w:lang w:eastAsia="he-IL"/>
        </w:rPr>
        <w:lastRenderedPageBreak/>
        <w:t>אפשר להגיד. את כל זה אפשר, רק צריך להגיע לבג</w:t>
      </w:r>
      <w:bookmarkStart w:id="43458" w:name="_ETM_Q176_206174"/>
      <w:bookmarkStart w:id="43459" w:name="_ETM_Q176_206260"/>
      <w:bookmarkEnd w:id="43458"/>
      <w:bookmarkEnd w:id="43459"/>
      <w:r>
        <w:rPr>
          <w:rFonts w:hint="cs"/>
          <w:rtl/>
          <w:lang w:eastAsia="he-IL"/>
        </w:rPr>
        <w:t xml:space="preserve">"ץ, אולי בצורה טכנית, שיבוא לעזרת אותן אימהות בציבור החרדי. זה לא קורה, זה אפילו לא 1 מ-1,000. עד כדי כך </w:t>
      </w:r>
      <w:bookmarkStart w:id="43460" w:name="_ETM_Q176_214111"/>
      <w:bookmarkEnd w:id="43460"/>
      <w:r>
        <w:rPr>
          <w:rFonts w:hint="cs"/>
          <w:rtl/>
          <w:lang w:eastAsia="he-IL"/>
        </w:rPr>
        <w:t xml:space="preserve">זה היה מסע אכזרי, שלא עמד בשום פרמטר ובשום תפיסה כלכלית-חברתית. </w:t>
      </w:r>
      <w:r w:rsidRPr="00463FC4">
        <w:rPr>
          <w:rFonts w:hint="cs"/>
          <w:rtl/>
          <w:lang w:eastAsia="he-IL"/>
        </w:rPr>
        <w:t>זה לא נקרא מסע כלכלה?</w:t>
      </w:r>
    </w:p>
    <w:p w:rsidR="00165360" w:rsidRDefault="00165360" w:rsidP="00E604E4">
      <w:pPr>
        <w:rPr>
          <w:rtl/>
          <w:lang w:eastAsia="he-IL"/>
        </w:rPr>
      </w:pPr>
    </w:p>
    <w:p w:rsidR="00165360" w:rsidRDefault="00165360" w:rsidP="00A52F6B">
      <w:pPr>
        <w:rPr>
          <w:rtl/>
          <w:lang w:eastAsia="he-IL"/>
        </w:rPr>
      </w:pPr>
      <w:r>
        <w:rPr>
          <w:rFonts w:hint="cs"/>
          <w:rtl/>
          <w:lang w:eastAsia="he-IL"/>
        </w:rPr>
        <w:t xml:space="preserve">אני אומר את זה גם לרע"מ על ההצבעות שלהם </w:t>
      </w:r>
      <w:r w:rsidR="00A52F6B">
        <w:rPr>
          <w:rFonts w:hint="eastAsia"/>
          <w:rtl/>
          <w:lang w:eastAsia="he-IL"/>
        </w:rPr>
        <w:t xml:space="preserve">– </w:t>
      </w:r>
      <w:r>
        <w:rPr>
          <w:rFonts w:hint="cs"/>
          <w:rtl/>
          <w:lang w:eastAsia="he-IL"/>
        </w:rPr>
        <w:t xml:space="preserve">להיות </w:t>
      </w:r>
      <w:bookmarkStart w:id="43461" w:name="_ETM_Q176_229908"/>
      <w:bookmarkEnd w:id="43461"/>
      <w:r>
        <w:rPr>
          <w:rFonts w:hint="cs"/>
          <w:rtl/>
          <w:lang w:eastAsia="he-IL"/>
        </w:rPr>
        <w:t xml:space="preserve">שותפים בחוקים האלה וגם במסע הזה, שפוגע בצביון של מדינת ישראל, בשורשים של עם ישראל, בכל המסורת שלנו. השר לשירותי דת ממפלגת ימינה ידע ואמר פה לכולם: אנחנו נשמור. גם ראש </w:t>
      </w:r>
      <w:bookmarkStart w:id="43462" w:name="_ETM_Q176_250117"/>
      <w:bookmarkEnd w:id="43462"/>
      <w:r>
        <w:rPr>
          <w:rFonts w:hint="cs"/>
          <w:rtl/>
          <w:lang w:eastAsia="he-IL"/>
        </w:rPr>
        <w:t xml:space="preserve">הממשלה אמר: אנחנו נשמור על הדברים. אנחנו אומנם נכנסים לקואליציה של שמאל, ואנחנו יודעים מה העקרונות שלהם </w:t>
      </w:r>
      <w:r>
        <w:rPr>
          <w:rtl/>
          <w:lang w:eastAsia="he-IL"/>
        </w:rPr>
        <w:t>–</w:t>
      </w:r>
      <w:r>
        <w:rPr>
          <w:rFonts w:hint="cs"/>
          <w:rtl/>
          <w:lang w:eastAsia="he-IL"/>
        </w:rPr>
        <w:t xml:space="preserve"> </w:t>
      </w:r>
      <w:bookmarkStart w:id="43463" w:name="_ETM_Q176_258406"/>
      <w:bookmarkEnd w:id="43463"/>
      <w:r>
        <w:rPr>
          <w:rFonts w:hint="cs"/>
          <w:rtl/>
          <w:lang w:eastAsia="he-IL"/>
        </w:rPr>
        <w:t xml:space="preserve">אין כבר עקרונות </w:t>
      </w:r>
      <w:r>
        <w:rPr>
          <w:rtl/>
          <w:lang w:eastAsia="he-IL"/>
        </w:rPr>
        <w:t>–</w:t>
      </w:r>
      <w:r>
        <w:rPr>
          <w:rFonts w:hint="cs"/>
          <w:rtl/>
          <w:lang w:eastAsia="he-IL"/>
        </w:rPr>
        <w:t xml:space="preserve"> אנחנו יודעים מה התפיסה החברתית והדתית, </w:t>
      </w:r>
      <w:bookmarkStart w:id="43464" w:name="_ETM_Q176_262670"/>
      <w:bookmarkEnd w:id="43464"/>
      <w:r>
        <w:rPr>
          <w:rFonts w:hint="cs"/>
          <w:rtl/>
          <w:lang w:eastAsia="he-IL"/>
        </w:rPr>
        <w:t>אבל אנחנו נהיה כאן כדי לשמור. לא רק שאתם לא נמצאים כאן כדי לשמור, אתם עושים את המסע. אתם השליחים של ישראל ביתנו</w:t>
      </w:r>
      <w:r w:rsidR="00A52F6B">
        <w:rPr>
          <w:rFonts w:hint="cs"/>
          <w:rtl/>
          <w:lang w:eastAsia="he-IL"/>
        </w:rPr>
        <w:t>,</w:t>
      </w:r>
      <w:r>
        <w:rPr>
          <w:rFonts w:hint="cs"/>
          <w:rtl/>
          <w:lang w:eastAsia="he-IL"/>
        </w:rPr>
        <w:t xml:space="preserve"> </w:t>
      </w:r>
      <w:bookmarkStart w:id="43465" w:name="_ETM_Q176_271394"/>
      <w:bookmarkEnd w:id="43465"/>
      <w:r>
        <w:rPr>
          <w:rFonts w:hint="cs"/>
          <w:rtl/>
          <w:lang w:eastAsia="he-IL"/>
        </w:rPr>
        <w:t xml:space="preserve">אתם השליחים שלהם, ואתם עושים את זה. אתם עושים את הדבר הזה בכוח זה שאין לכם. </w:t>
      </w:r>
    </w:p>
    <w:p w:rsidR="00165360" w:rsidRDefault="00165360" w:rsidP="00E604E4">
      <w:pPr>
        <w:rPr>
          <w:rtl/>
          <w:lang w:eastAsia="he-IL"/>
        </w:rPr>
      </w:pPr>
    </w:p>
    <w:p w:rsidR="00165360" w:rsidRDefault="00165360" w:rsidP="00A52F6B">
      <w:pPr>
        <w:rPr>
          <w:rtl/>
          <w:lang w:eastAsia="he-IL"/>
        </w:rPr>
      </w:pPr>
      <w:r>
        <w:rPr>
          <w:rFonts w:hint="cs"/>
          <w:rtl/>
          <w:lang w:eastAsia="he-IL"/>
        </w:rPr>
        <w:t>אתם מוכנים לאבד את הכול בשביל הכיסא</w:t>
      </w:r>
      <w:r w:rsidR="00A52F6B">
        <w:rPr>
          <w:rFonts w:hint="cs"/>
          <w:rtl/>
          <w:lang w:eastAsia="he-IL"/>
        </w:rPr>
        <w:t>,</w:t>
      </w:r>
      <w:r>
        <w:rPr>
          <w:rFonts w:hint="cs"/>
          <w:rtl/>
          <w:lang w:eastAsia="he-IL"/>
        </w:rPr>
        <w:t xml:space="preserve"> אבל לא רק הכיסא. זה </w:t>
      </w:r>
      <w:r w:rsidRPr="00463FC4">
        <w:rPr>
          <w:rFonts w:hint="cs"/>
          <w:rtl/>
          <w:lang w:eastAsia="he-IL"/>
        </w:rPr>
        <w:t xml:space="preserve">מסע שבציבור </w:t>
      </w:r>
      <w:bookmarkStart w:id="43466" w:name="_ETM_Q176_285571"/>
      <w:bookmarkEnd w:id="43466"/>
      <w:r w:rsidRPr="00463FC4">
        <w:rPr>
          <w:rFonts w:hint="cs"/>
          <w:rtl/>
          <w:lang w:eastAsia="he-IL"/>
        </w:rPr>
        <w:t xml:space="preserve">שלכם, לפי החינוך </w:t>
      </w:r>
      <w:r w:rsidRPr="00463FC4">
        <w:rPr>
          <w:rtl/>
          <w:lang w:eastAsia="he-IL"/>
        </w:rPr>
        <w:t>–</w:t>
      </w:r>
      <w:r w:rsidRPr="00463FC4">
        <w:rPr>
          <w:rFonts w:hint="cs"/>
          <w:rtl/>
          <w:lang w:eastAsia="he-IL"/>
        </w:rPr>
        <w:t xml:space="preserve"> אני שוא</w:t>
      </w:r>
      <w:r>
        <w:rPr>
          <w:rFonts w:hint="cs"/>
          <w:rtl/>
          <w:lang w:eastAsia="he-IL"/>
        </w:rPr>
        <w:t xml:space="preserve">ל את השר מתן </w:t>
      </w:r>
      <w:bookmarkStart w:id="43467" w:name="_ETM_Q176_287561"/>
      <w:bookmarkEnd w:id="43467"/>
      <w:r>
        <w:rPr>
          <w:rFonts w:hint="cs"/>
          <w:rtl/>
          <w:lang w:eastAsia="he-IL"/>
        </w:rPr>
        <w:t>כהנא</w:t>
      </w:r>
      <w:r w:rsidR="00A52F6B">
        <w:rPr>
          <w:rFonts w:hint="cs"/>
          <w:rtl/>
          <w:lang w:eastAsia="he-IL"/>
        </w:rPr>
        <w:t>:</w:t>
      </w:r>
      <w:r>
        <w:rPr>
          <w:rFonts w:hint="cs"/>
          <w:rtl/>
          <w:lang w:eastAsia="he-IL"/>
        </w:rPr>
        <w:t xml:space="preserve"> איך אתה יכול להסתכל על ההורים שלך? איך אתה יכול להסתכל על ה</w:t>
      </w:r>
      <w:r w:rsidRPr="0092474D">
        <w:rPr>
          <w:rtl/>
          <w:lang w:eastAsia="he-IL"/>
        </w:rPr>
        <w:t>סָבוֹת</w:t>
      </w:r>
      <w:r>
        <w:rPr>
          <w:rFonts w:hint="cs"/>
          <w:rtl/>
          <w:lang w:eastAsia="he-IL"/>
        </w:rPr>
        <w:t xml:space="preserve">? אני לא מדבר </w:t>
      </w:r>
      <w:bookmarkStart w:id="43468" w:name="_ETM_Q176_290502"/>
      <w:bookmarkEnd w:id="43468"/>
      <w:r>
        <w:rPr>
          <w:rFonts w:hint="cs"/>
          <w:rtl/>
          <w:lang w:eastAsia="he-IL"/>
        </w:rPr>
        <w:t>על הסבים החרדים שהיו לך</w:t>
      </w:r>
      <w:r w:rsidR="00A52F6B">
        <w:rPr>
          <w:rFonts w:hint="cs"/>
          <w:rtl/>
          <w:lang w:eastAsia="he-IL"/>
        </w:rPr>
        <w:t>,</w:t>
      </w:r>
      <w:r>
        <w:rPr>
          <w:rFonts w:hint="cs"/>
          <w:rtl/>
          <w:lang w:eastAsia="he-IL"/>
        </w:rPr>
        <w:t xml:space="preserve"> אני כבר לא מדבר על </w:t>
      </w:r>
      <w:bookmarkStart w:id="43469" w:name="_ETM_Q176_294307"/>
      <w:bookmarkEnd w:id="43469"/>
      <w:r>
        <w:rPr>
          <w:rFonts w:hint="cs"/>
          <w:rtl/>
          <w:lang w:eastAsia="he-IL"/>
        </w:rPr>
        <w:t xml:space="preserve">זה, </w:t>
      </w:r>
      <w:bookmarkStart w:id="43470" w:name="_ETM_Q176_300749"/>
      <w:bookmarkEnd w:id="43470"/>
      <w:r>
        <w:rPr>
          <w:rFonts w:hint="cs"/>
          <w:rtl/>
          <w:lang w:eastAsia="he-IL"/>
        </w:rPr>
        <w:t xml:space="preserve">אלא על החינוך שבאת ממנו. איך אתה יכול להסתכל ואיך אתה יכול לעמוד בזה? במסע של הריסה ועקירה בכל נושא שעשית. </w:t>
      </w:r>
      <w:bookmarkStart w:id="43471" w:name="_ETM_Q176_308300"/>
      <w:bookmarkEnd w:id="43471"/>
      <w:r>
        <w:rPr>
          <w:rFonts w:hint="cs"/>
          <w:rtl/>
          <w:lang w:eastAsia="he-IL"/>
        </w:rPr>
        <w:t xml:space="preserve">מי שאומר את זה כאן לא בא ממפלגות </w:t>
      </w:r>
      <w:bookmarkStart w:id="43472" w:name="_ETM_Q176_309808"/>
      <w:bookmarkEnd w:id="43472"/>
      <w:r>
        <w:rPr>
          <w:rFonts w:hint="cs"/>
          <w:rtl/>
          <w:lang w:eastAsia="he-IL"/>
        </w:rPr>
        <w:t xml:space="preserve">חרדיות או אישים חרדיים או אישים תורניים. אומרים לך את זה מתוך הציבור שאתה גדלת בו, שאתה </w:t>
      </w:r>
      <w:bookmarkStart w:id="43473" w:name="_ETM_Q176_318588"/>
      <w:bookmarkEnd w:id="43473"/>
      <w:r>
        <w:rPr>
          <w:rFonts w:hint="cs"/>
          <w:rtl/>
          <w:lang w:eastAsia="he-IL"/>
        </w:rPr>
        <w:t xml:space="preserve">מנסה להזדהות איתו, יחד עם ראש הממשלה, שרואה את זה ותומך </w:t>
      </w:r>
      <w:bookmarkStart w:id="43474" w:name="_ETM_Q176_321425"/>
      <w:bookmarkEnd w:id="43474"/>
      <w:r>
        <w:rPr>
          <w:rFonts w:hint="cs"/>
          <w:rtl/>
          <w:lang w:eastAsia="he-IL"/>
        </w:rPr>
        <w:t>בזה</w:t>
      </w:r>
      <w:r w:rsidR="00A52F6B">
        <w:rPr>
          <w:rFonts w:hint="cs"/>
          <w:rtl/>
          <w:lang w:eastAsia="he-IL"/>
        </w:rPr>
        <w:t>,</w:t>
      </w:r>
      <w:r>
        <w:rPr>
          <w:rFonts w:hint="cs"/>
          <w:rtl/>
          <w:lang w:eastAsia="he-IL"/>
        </w:rPr>
        <w:t xml:space="preserve"> בין בשתיקה ובין באופן מעשי. אין דבר כזה שלא לוקחים אחריות. </w:t>
      </w:r>
    </w:p>
    <w:p w:rsidR="00165360" w:rsidRDefault="00165360" w:rsidP="00E604E4">
      <w:pPr>
        <w:rPr>
          <w:rtl/>
          <w:lang w:eastAsia="he-IL"/>
        </w:rPr>
      </w:pPr>
      <w:bookmarkStart w:id="43475" w:name="_ETM_Q176_326551"/>
      <w:bookmarkStart w:id="43476" w:name="_ETM_Q176_326586"/>
      <w:bookmarkEnd w:id="43475"/>
      <w:bookmarkEnd w:id="43476"/>
    </w:p>
    <w:p w:rsidR="00165360" w:rsidRDefault="00165360" w:rsidP="00A52F6B">
      <w:pPr>
        <w:rPr>
          <w:rtl/>
          <w:lang w:eastAsia="he-IL"/>
        </w:rPr>
      </w:pPr>
      <w:bookmarkStart w:id="43477" w:name="_ETM_Q176_326817"/>
      <w:bookmarkStart w:id="43478" w:name="_ETM_Q176_326933"/>
      <w:bookmarkEnd w:id="43477"/>
      <w:bookmarkEnd w:id="43478"/>
      <w:r>
        <w:rPr>
          <w:rFonts w:hint="cs"/>
          <w:rtl/>
          <w:lang w:eastAsia="he-IL"/>
        </w:rPr>
        <w:t xml:space="preserve">את כל הדברים האלה אנחנו רואים. קח רק </w:t>
      </w:r>
      <w:bookmarkStart w:id="43479" w:name="_ETM_Q176_328428"/>
      <w:bookmarkEnd w:id="43479"/>
      <w:r>
        <w:rPr>
          <w:rFonts w:hint="cs"/>
          <w:rtl/>
          <w:lang w:eastAsia="he-IL"/>
        </w:rPr>
        <w:t>דוגמה אחרונה, שבס</w:t>
      </w:r>
      <w:r w:rsidR="00A52F6B">
        <w:rPr>
          <w:rFonts w:hint="cs"/>
          <w:rtl/>
          <w:lang w:eastAsia="he-IL"/>
        </w:rPr>
        <w:t>י</w:t>
      </w:r>
      <w:r>
        <w:rPr>
          <w:rFonts w:hint="cs"/>
          <w:rtl/>
          <w:lang w:eastAsia="he-IL"/>
        </w:rPr>
        <w:t xml:space="preserve">יעתא דשמיא לא עלתה בידך, בנושא של גרות. אתה מנסה </w:t>
      </w:r>
      <w:bookmarkStart w:id="43480" w:name="_ETM_Q176_336832"/>
      <w:bookmarkEnd w:id="43480"/>
      <w:r>
        <w:rPr>
          <w:rFonts w:hint="cs"/>
          <w:rtl/>
          <w:lang w:eastAsia="he-IL"/>
        </w:rPr>
        <w:t xml:space="preserve">דרך החלטת ממשלה גם לזרות חול בעיני הציבור, שאין </w:t>
      </w:r>
      <w:bookmarkStart w:id="43481" w:name="_ETM_Q176_341761"/>
      <w:bookmarkEnd w:id="43481"/>
      <w:r>
        <w:rPr>
          <w:rFonts w:hint="cs"/>
          <w:rtl/>
          <w:lang w:eastAsia="he-IL"/>
        </w:rPr>
        <w:t xml:space="preserve">חוק, שהוא לא עלה. ראיתי שעוד כמה חוקים לא עלו, ואנשים אמרו: זה המצב, זה המחיר שאנחנו </w:t>
      </w:r>
      <w:bookmarkStart w:id="43482" w:name="_ETM_Q176_344847"/>
      <w:bookmarkEnd w:id="43482"/>
      <w:r>
        <w:rPr>
          <w:rFonts w:hint="eastAsia"/>
          <w:rtl/>
          <w:lang w:eastAsia="he-IL"/>
        </w:rPr>
        <w:t>–</w:t>
      </w:r>
      <w:r>
        <w:rPr>
          <w:rFonts w:hint="cs"/>
          <w:rtl/>
          <w:lang w:eastAsia="he-IL"/>
        </w:rPr>
        <w:t xml:space="preserve"> כל הכבוד לאופוזיציה שעמדה</w:t>
      </w:r>
      <w:r w:rsidR="00A52F6B">
        <w:rPr>
          <w:rFonts w:hint="cs"/>
          <w:rtl/>
          <w:lang w:eastAsia="he-IL"/>
        </w:rPr>
        <w:t>;</w:t>
      </w:r>
      <w:r>
        <w:rPr>
          <w:rFonts w:hint="cs"/>
          <w:rtl/>
          <w:lang w:eastAsia="he-IL"/>
        </w:rPr>
        <w:t xml:space="preserve"> או לא כל הכבוד, אבל זה </w:t>
      </w:r>
      <w:bookmarkStart w:id="43483" w:name="_ETM_Q176_349713"/>
      <w:bookmarkEnd w:id="43483"/>
      <w:r>
        <w:rPr>
          <w:rFonts w:hint="cs"/>
          <w:rtl/>
          <w:lang w:eastAsia="he-IL"/>
        </w:rPr>
        <w:t xml:space="preserve">המצב. יש מישהו אחד, השר לשירותי דת, שאומר: לא, אני אעשה החלטת ממשלה על הגרות הזאת. </w:t>
      </w:r>
      <w:bookmarkStart w:id="43484" w:name="_ETM_Q176_357618"/>
      <w:bookmarkStart w:id="43485" w:name="_ETM_Q176_357718"/>
      <w:bookmarkEnd w:id="43484"/>
      <w:bookmarkEnd w:id="43485"/>
      <w:r>
        <w:rPr>
          <w:rFonts w:hint="cs"/>
          <w:rtl/>
          <w:lang w:eastAsia="he-IL"/>
        </w:rPr>
        <w:t xml:space="preserve">הרי העוול שאתה עושה לעם היהודי, זה יחס שלא עשו כבר הרבה הרבה </w:t>
      </w:r>
      <w:bookmarkStart w:id="43486" w:name="_ETM_Q176_363193"/>
      <w:bookmarkEnd w:id="43486"/>
      <w:r>
        <w:rPr>
          <w:rFonts w:hint="cs"/>
          <w:rtl/>
          <w:lang w:eastAsia="he-IL"/>
        </w:rPr>
        <w:t xml:space="preserve">שנים – מי שפגע כמו שאתה הולך לפגוע. כל התירוצים, כשאתה בא ואומר: נכון שהם לא יהודים, אבל יש כאן התבוללות, בגלל שהם חיים בתוכנו. מה לעשות? </w:t>
      </w:r>
      <w:bookmarkStart w:id="43487" w:name="_ETM_Q176_372043"/>
      <w:bookmarkEnd w:id="43487"/>
      <w:r>
        <w:rPr>
          <w:rFonts w:hint="cs"/>
          <w:rtl/>
          <w:lang w:eastAsia="he-IL"/>
        </w:rPr>
        <w:t xml:space="preserve">הם חיים בתוכנו, אז איך אני יכול לא להחשיב אותם כיהודים? </w:t>
      </w:r>
      <w:bookmarkStart w:id="43488" w:name="_ETM_Q176_374402"/>
      <w:bookmarkEnd w:id="43488"/>
      <w:r>
        <w:rPr>
          <w:rFonts w:hint="cs"/>
          <w:rtl/>
          <w:lang w:eastAsia="he-IL"/>
        </w:rPr>
        <w:t>תחשיב אותם כאזרחי מדינת ישראל. מישהו בא לפגוע בזכויות שלהם</w:t>
      </w:r>
      <w:r w:rsidR="00A52F6B">
        <w:rPr>
          <w:rFonts w:hint="cs"/>
          <w:rtl/>
          <w:lang w:eastAsia="he-IL"/>
        </w:rPr>
        <w:t>,</w:t>
      </w:r>
      <w:r>
        <w:rPr>
          <w:rFonts w:hint="cs"/>
          <w:rtl/>
          <w:lang w:eastAsia="he-IL"/>
        </w:rPr>
        <w:t xml:space="preserve"> במה שהם צריכים לקבל</w:t>
      </w:r>
      <w:r w:rsidR="00A52F6B">
        <w:rPr>
          <w:rFonts w:hint="cs"/>
          <w:rtl/>
          <w:lang w:eastAsia="he-IL"/>
        </w:rPr>
        <w:t>,</w:t>
      </w:r>
      <w:r>
        <w:rPr>
          <w:rFonts w:hint="cs"/>
          <w:rtl/>
          <w:lang w:eastAsia="he-IL"/>
        </w:rPr>
        <w:t xml:space="preserve"> בהטבות? אף אחד לא </w:t>
      </w:r>
      <w:bookmarkStart w:id="43489" w:name="_ETM_Q176_381895"/>
      <w:bookmarkEnd w:id="43489"/>
      <w:r>
        <w:rPr>
          <w:rFonts w:hint="cs"/>
          <w:rtl/>
          <w:lang w:eastAsia="he-IL"/>
        </w:rPr>
        <w:t xml:space="preserve">נוגע בזה. </w:t>
      </w:r>
    </w:p>
    <w:p w:rsidR="00165360" w:rsidRDefault="00165360" w:rsidP="00E604E4">
      <w:pPr>
        <w:rPr>
          <w:rtl/>
          <w:lang w:eastAsia="he-IL"/>
        </w:rPr>
      </w:pPr>
      <w:bookmarkStart w:id="43490" w:name="_ETM_Q176_384039"/>
      <w:bookmarkStart w:id="43491" w:name="_ETM_Q176_384140"/>
      <w:bookmarkEnd w:id="43490"/>
      <w:bookmarkEnd w:id="43491"/>
    </w:p>
    <w:p w:rsidR="00165360" w:rsidRDefault="00165360" w:rsidP="00772E16">
      <w:pPr>
        <w:rPr>
          <w:rtl/>
          <w:lang w:eastAsia="he-IL"/>
        </w:rPr>
      </w:pPr>
      <w:bookmarkStart w:id="43492" w:name="_ETM_Q176_384455"/>
      <w:bookmarkStart w:id="43493" w:name="_ETM_Q176_384519"/>
      <w:bookmarkEnd w:id="43492"/>
      <w:bookmarkEnd w:id="43493"/>
      <w:r>
        <w:rPr>
          <w:rFonts w:hint="cs"/>
          <w:rtl/>
          <w:lang w:eastAsia="he-IL"/>
        </w:rPr>
        <w:t>בכל אופן, יש מה שנקרא</w:t>
      </w:r>
      <w:r w:rsidR="00A52F6B">
        <w:rPr>
          <w:rFonts w:hint="cs"/>
          <w:rtl/>
          <w:lang w:eastAsia="he-IL"/>
        </w:rPr>
        <w:t xml:space="preserve"> "</w:t>
      </w:r>
      <w:r>
        <w:rPr>
          <w:rFonts w:hint="cs"/>
          <w:rtl/>
          <w:lang w:eastAsia="he-IL"/>
        </w:rPr>
        <w:t>העם היהודי</w:t>
      </w:r>
      <w:r w:rsidR="00A52F6B">
        <w:rPr>
          <w:rFonts w:hint="cs"/>
          <w:rtl/>
          <w:lang w:eastAsia="he-IL"/>
        </w:rPr>
        <w:t>"</w:t>
      </w:r>
      <w:r>
        <w:rPr>
          <w:rFonts w:hint="cs"/>
          <w:rtl/>
          <w:lang w:eastAsia="he-IL"/>
        </w:rPr>
        <w:t xml:space="preserve">. יש לו מינימום של </w:t>
      </w:r>
      <w:bookmarkStart w:id="43494" w:name="_ETM_Q176_385699"/>
      <w:bookmarkEnd w:id="43494"/>
      <w:r>
        <w:rPr>
          <w:rFonts w:hint="cs"/>
          <w:rtl/>
          <w:lang w:eastAsia="he-IL"/>
        </w:rPr>
        <w:t xml:space="preserve">כרטיס כניסה. לפתוח את השערים, לפרוץ אותם ולהגיד: הרי תהיה </w:t>
      </w:r>
      <w:bookmarkStart w:id="43495" w:name="_ETM_Q176_389938"/>
      <w:bookmarkEnd w:id="43495"/>
      <w:r>
        <w:rPr>
          <w:rFonts w:hint="cs"/>
          <w:rtl/>
          <w:lang w:eastAsia="he-IL"/>
        </w:rPr>
        <w:t xml:space="preserve">התבוללות </w:t>
      </w:r>
      <w:r w:rsidR="00A52F6B">
        <w:rPr>
          <w:rFonts w:hint="eastAsia"/>
          <w:rtl/>
          <w:lang w:eastAsia="he-IL"/>
        </w:rPr>
        <w:t xml:space="preserve">– </w:t>
      </w:r>
      <w:r>
        <w:rPr>
          <w:rFonts w:hint="cs"/>
          <w:rtl/>
          <w:lang w:eastAsia="he-IL"/>
        </w:rPr>
        <w:t>נכון, אתה צריך להילחם בהתבוללות. ומה אתה עושה? אתה מכשיר את ההתבוללות. אתה נותן על זה חותמת כשר ואתה אומר שזה בסדר</w:t>
      </w:r>
      <w:r w:rsidR="00772E16">
        <w:rPr>
          <w:rFonts w:hint="cs"/>
          <w:rtl/>
          <w:lang w:eastAsia="he-IL"/>
        </w:rPr>
        <w:t>,</w:t>
      </w:r>
      <w:r>
        <w:rPr>
          <w:rFonts w:hint="cs"/>
          <w:rtl/>
          <w:lang w:eastAsia="he-IL"/>
        </w:rPr>
        <w:t xml:space="preserve"> אין שום בעיה, אנחנו נכשיר את זה</w:t>
      </w:r>
      <w:r w:rsidR="00772E16">
        <w:rPr>
          <w:rFonts w:hint="cs"/>
          <w:rtl/>
          <w:lang w:eastAsia="he-IL"/>
        </w:rPr>
        <w:t>,</w:t>
      </w:r>
      <w:r>
        <w:rPr>
          <w:rFonts w:hint="cs"/>
          <w:rtl/>
          <w:lang w:eastAsia="he-IL"/>
        </w:rPr>
        <w:t xml:space="preserve"> נקים </w:t>
      </w:r>
      <w:bookmarkStart w:id="43496" w:name="_ETM_Q176_402544"/>
      <w:bookmarkEnd w:id="43496"/>
      <w:r>
        <w:rPr>
          <w:rFonts w:hint="cs"/>
          <w:rtl/>
          <w:lang w:eastAsia="he-IL"/>
        </w:rPr>
        <w:t xml:space="preserve">בתי דין. </w:t>
      </w:r>
    </w:p>
    <w:p w:rsidR="00165360" w:rsidRDefault="00165360" w:rsidP="00E604E4">
      <w:pPr>
        <w:rPr>
          <w:rtl/>
          <w:lang w:eastAsia="he-IL"/>
        </w:rPr>
      </w:pPr>
    </w:p>
    <w:p w:rsidR="00165360" w:rsidRDefault="00165360" w:rsidP="00772E16">
      <w:pPr>
        <w:rPr>
          <w:rtl/>
          <w:lang w:eastAsia="he-IL"/>
        </w:rPr>
      </w:pPr>
      <w:r>
        <w:rPr>
          <w:rFonts w:hint="cs"/>
          <w:rtl/>
          <w:lang w:eastAsia="he-IL"/>
        </w:rPr>
        <w:lastRenderedPageBreak/>
        <w:t xml:space="preserve">הרי קשה היום, עם האופציות שיש, ועל אף כל האופציה הזאת </w:t>
      </w:r>
      <w:r>
        <w:rPr>
          <w:rtl/>
          <w:lang w:eastAsia="he-IL"/>
        </w:rPr>
        <w:t>–</w:t>
      </w:r>
      <w:r>
        <w:rPr>
          <w:rFonts w:hint="cs"/>
          <w:rtl/>
          <w:lang w:eastAsia="he-IL"/>
        </w:rPr>
        <w:t xml:space="preserve"> </w:t>
      </w:r>
      <w:bookmarkStart w:id="43497" w:name="_ETM_Q176_409818"/>
      <w:bookmarkEnd w:id="43497"/>
      <w:r>
        <w:rPr>
          <w:rFonts w:hint="cs"/>
          <w:rtl/>
          <w:lang w:eastAsia="he-IL"/>
        </w:rPr>
        <w:t xml:space="preserve">צריך להגיד את זה, אני אומר את זה, ואני מכבד את מה שאמרו ברשות הגיור. אנחנו יודעים שכל </w:t>
      </w:r>
      <w:bookmarkStart w:id="43498" w:name="_ETM_Q176_415937"/>
      <w:bookmarkEnd w:id="43498"/>
      <w:r>
        <w:rPr>
          <w:rFonts w:hint="cs"/>
          <w:rtl/>
          <w:lang w:eastAsia="he-IL"/>
        </w:rPr>
        <w:t>רשות הגיור קמה כדי ללכת בדרך הכי מק</w:t>
      </w:r>
      <w:r w:rsidR="00772E16">
        <w:rPr>
          <w:rFonts w:hint="cs"/>
          <w:rtl/>
          <w:lang w:eastAsia="he-IL"/>
        </w:rPr>
        <w:t>י</w:t>
      </w:r>
      <w:r>
        <w:rPr>
          <w:rFonts w:hint="cs"/>
          <w:rtl/>
          <w:lang w:eastAsia="he-IL"/>
        </w:rPr>
        <w:t>לה והכי הכי כדי לבוא לקראת. וגם הם, יש להם קווים</w:t>
      </w:r>
      <w:r w:rsidR="00772E16">
        <w:rPr>
          <w:rFonts w:hint="cs"/>
          <w:rtl/>
          <w:lang w:eastAsia="he-IL"/>
        </w:rPr>
        <w:t>,</w:t>
      </w:r>
      <w:r>
        <w:rPr>
          <w:rFonts w:hint="cs"/>
          <w:rtl/>
          <w:lang w:eastAsia="he-IL"/>
        </w:rPr>
        <w:t xml:space="preserve"> ובלי זה </w:t>
      </w:r>
      <w:bookmarkStart w:id="43499" w:name="_ETM_Q176_426858"/>
      <w:bookmarkEnd w:id="43499"/>
      <w:r>
        <w:rPr>
          <w:rtl/>
          <w:lang w:eastAsia="he-IL"/>
        </w:rPr>
        <w:t>–</w:t>
      </w:r>
      <w:r>
        <w:rPr>
          <w:rFonts w:hint="cs"/>
          <w:rtl/>
          <w:lang w:eastAsia="he-IL"/>
        </w:rPr>
        <w:t xml:space="preserve"> אני לא צריך להגיד הרבה. הרבה יותר קל להיכנס היום לעם היהודי מאשר להיכנס לאיזה מועדון חברים, לאיזה קלאב. אין מדינה שפותחת את </w:t>
      </w:r>
      <w:bookmarkStart w:id="43500" w:name="_ETM_Q176_438940"/>
      <w:bookmarkEnd w:id="43500"/>
      <w:r>
        <w:rPr>
          <w:rFonts w:hint="cs"/>
          <w:rtl/>
          <w:lang w:eastAsia="he-IL"/>
        </w:rPr>
        <w:t xml:space="preserve">שעריה באופן כזה פרוץ. </w:t>
      </w:r>
    </w:p>
    <w:p w:rsidR="00165360" w:rsidRDefault="00165360" w:rsidP="00E604E4">
      <w:pPr>
        <w:rPr>
          <w:rtl/>
          <w:lang w:eastAsia="he-IL"/>
        </w:rPr>
      </w:pPr>
    </w:p>
    <w:p w:rsidR="00165360" w:rsidRDefault="00165360" w:rsidP="00772E16">
      <w:pPr>
        <w:rPr>
          <w:rtl/>
          <w:lang w:eastAsia="he-IL"/>
        </w:rPr>
      </w:pPr>
      <w:r>
        <w:rPr>
          <w:rFonts w:hint="cs"/>
          <w:rtl/>
          <w:lang w:eastAsia="he-IL"/>
        </w:rPr>
        <w:t xml:space="preserve">מעבר לכך, אנחנו רוצים את כל אלה שעלו בחוק השבות, באופן כזה או באופן אחר. חוק השבות כשלעצמו, עם כל הכבוד </w:t>
      </w:r>
      <w:r>
        <w:rPr>
          <w:rtl/>
          <w:lang w:eastAsia="he-IL"/>
        </w:rPr>
        <w:t>–</w:t>
      </w:r>
      <w:r>
        <w:rPr>
          <w:rFonts w:hint="cs"/>
          <w:rtl/>
          <w:lang w:eastAsia="he-IL"/>
        </w:rPr>
        <w:t xml:space="preserve"> להגיד שחוק השבות מגיע לך בגלל שאתה </w:t>
      </w:r>
      <w:bookmarkStart w:id="43501" w:name="_ETM_Q176_471595"/>
      <w:bookmarkEnd w:id="43501"/>
      <w:r>
        <w:rPr>
          <w:rFonts w:hint="cs"/>
          <w:rtl/>
          <w:lang w:eastAsia="he-IL"/>
        </w:rPr>
        <w:t xml:space="preserve">שייך לעם היהודי? עולה שמגיע, או </w:t>
      </w:r>
      <w:bookmarkStart w:id="43502" w:name="_ETM_Q176_475097"/>
      <w:bookmarkEnd w:id="43502"/>
      <w:r>
        <w:rPr>
          <w:rFonts w:hint="cs"/>
          <w:rtl/>
          <w:lang w:eastAsia="he-IL"/>
        </w:rPr>
        <w:t xml:space="preserve">אחד שרוצה להיכנס לארץ, מה שהוא צריך להציג על יהדותו </w:t>
      </w:r>
      <w:r w:rsidR="00772E16">
        <w:rPr>
          <w:rFonts w:hint="eastAsia"/>
          <w:rtl/>
          <w:lang w:eastAsia="he-IL"/>
        </w:rPr>
        <w:t xml:space="preserve">– </w:t>
      </w:r>
      <w:r>
        <w:rPr>
          <w:rFonts w:hint="cs"/>
          <w:rtl/>
          <w:lang w:eastAsia="he-IL"/>
        </w:rPr>
        <w:t xml:space="preserve">לא מסתכלים </w:t>
      </w:r>
      <w:bookmarkStart w:id="43503" w:name="_ETM_Q176_485406"/>
      <w:bookmarkEnd w:id="43503"/>
      <w:r>
        <w:rPr>
          <w:rFonts w:hint="cs"/>
          <w:rtl/>
          <w:lang w:eastAsia="he-IL"/>
        </w:rPr>
        <w:t xml:space="preserve">אם אתה חי כנוצרי מלא ואתה לא מתכחש לכך. גדלת, </w:t>
      </w:r>
      <w:bookmarkStart w:id="43504" w:name="_ETM_Q176_489728"/>
      <w:bookmarkEnd w:id="43504"/>
      <w:r>
        <w:rPr>
          <w:rFonts w:hint="cs"/>
          <w:rtl/>
          <w:lang w:eastAsia="he-IL"/>
        </w:rPr>
        <w:t xml:space="preserve">אתה לא אשם; אני בכלל לא מאשים. אתה גם נולדת להורים כאלה, </w:t>
      </w:r>
      <w:bookmarkStart w:id="43505" w:name="_ETM_Q176_495512"/>
      <w:bookmarkEnd w:id="43505"/>
      <w:r>
        <w:rPr>
          <w:rFonts w:hint="cs"/>
          <w:rtl/>
          <w:lang w:eastAsia="he-IL"/>
        </w:rPr>
        <w:t>ומה שידעת זה כנסייה ביום ראשון</w:t>
      </w:r>
      <w:r w:rsidR="00772E16">
        <w:rPr>
          <w:rFonts w:hint="cs"/>
          <w:rtl/>
          <w:lang w:eastAsia="he-IL"/>
        </w:rPr>
        <w:t>,</w:t>
      </w:r>
      <w:r>
        <w:rPr>
          <w:rFonts w:hint="cs"/>
          <w:rtl/>
          <w:lang w:eastAsia="he-IL"/>
        </w:rPr>
        <w:t xml:space="preserve"> ידעת שלזה אתה משתייך. גם לא סבלת מזה אף פעם ואף אחד לא הטיח </w:t>
      </w:r>
      <w:bookmarkStart w:id="43506" w:name="_ETM_Q176_503231"/>
      <w:bookmarkEnd w:id="43506"/>
      <w:r>
        <w:rPr>
          <w:rFonts w:hint="cs"/>
          <w:rtl/>
          <w:lang w:eastAsia="he-IL"/>
        </w:rPr>
        <w:t>בך והשאלה לא נשאלה בפניך. ולמה? בגלל שההורים שלך וההורים שלהם</w:t>
      </w:r>
      <w:r w:rsidR="00772E16">
        <w:rPr>
          <w:rFonts w:hint="cs"/>
          <w:rtl/>
          <w:lang w:eastAsia="he-IL"/>
        </w:rPr>
        <w:t>,</w:t>
      </w:r>
      <w:r>
        <w:rPr>
          <w:rFonts w:hint="cs"/>
          <w:rtl/>
          <w:lang w:eastAsia="he-IL"/>
        </w:rPr>
        <w:t xml:space="preserve"> הסבא שלך </w:t>
      </w:r>
      <w:bookmarkStart w:id="43507" w:name="_ETM_Q176_509205"/>
      <w:bookmarkEnd w:id="43507"/>
      <w:r>
        <w:rPr>
          <w:rFonts w:hint="cs"/>
          <w:rtl/>
          <w:lang w:eastAsia="he-IL"/>
        </w:rPr>
        <w:t>והסבתא</w:t>
      </w:r>
      <w:r w:rsidR="00772E16">
        <w:rPr>
          <w:rFonts w:hint="cs"/>
          <w:rtl/>
          <w:lang w:eastAsia="he-IL"/>
        </w:rPr>
        <w:t>,</w:t>
      </w:r>
      <w:r>
        <w:rPr>
          <w:rFonts w:hint="cs"/>
          <w:rtl/>
          <w:lang w:eastAsia="he-IL"/>
        </w:rPr>
        <w:t xml:space="preserve"> ככה חיו. נכון שהסבא היה יהודי, אבל הוא חי עם לא-יהודייה, נוכרייה, ואלה החיים שהוא בחר. אתה יכול לבוא לארץ בתור יהודי, ולא רק שאתה יכול לבוא לארץ בתור יהודי, אתה יכול להביא את בן הזוג </w:t>
      </w:r>
      <w:bookmarkStart w:id="43508" w:name="_ETM_Q176_465213"/>
      <w:bookmarkEnd w:id="43508"/>
      <w:r>
        <w:rPr>
          <w:rFonts w:hint="cs"/>
          <w:rtl/>
          <w:lang w:eastAsia="he-IL"/>
        </w:rPr>
        <w:t xml:space="preserve">או את בת הזוג שלך. ואחרי זה, אתה אומר על </w:t>
      </w:r>
      <w:bookmarkStart w:id="43509" w:name="_ETM_Q176_533531"/>
      <w:bookmarkEnd w:id="43509"/>
      <w:r>
        <w:rPr>
          <w:rFonts w:hint="cs"/>
          <w:rtl/>
          <w:lang w:eastAsia="he-IL"/>
        </w:rPr>
        <w:t xml:space="preserve">כל אלה ששער הכניסה שלהם צריך להיות משהו מהיר, כדי </w:t>
      </w:r>
      <w:bookmarkStart w:id="43510" w:name="_ETM_Q176_536519"/>
      <w:bookmarkEnd w:id="43510"/>
      <w:r>
        <w:rPr>
          <w:rFonts w:hint="cs"/>
          <w:rtl/>
          <w:lang w:eastAsia="he-IL"/>
        </w:rPr>
        <w:t xml:space="preserve">להכניס אותם, בגלל שאתה גר כאן בארץ. </w:t>
      </w:r>
    </w:p>
    <w:p w:rsidR="00165360" w:rsidRDefault="00165360" w:rsidP="00E604E4">
      <w:pPr>
        <w:rPr>
          <w:rtl/>
          <w:lang w:eastAsia="he-IL"/>
        </w:rPr>
      </w:pPr>
    </w:p>
    <w:p w:rsidR="00165360" w:rsidRDefault="00165360" w:rsidP="00772E16">
      <w:pPr>
        <w:rPr>
          <w:rtl/>
          <w:lang w:eastAsia="he-IL"/>
        </w:rPr>
      </w:pPr>
      <w:bookmarkStart w:id="43511" w:name="_ETM_Q176_547078"/>
      <w:bookmarkStart w:id="43512" w:name="_ETM_Q176_547200"/>
      <w:bookmarkEnd w:id="43511"/>
      <w:bookmarkEnd w:id="43512"/>
      <w:r>
        <w:rPr>
          <w:rFonts w:hint="cs"/>
          <w:rtl/>
          <w:lang w:eastAsia="he-IL"/>
        </w:rPr>
        <w:t xml:space="preserve">הדבר שאתה עושה </w:t>
      </w:r>
      <w:bookmarkStart w:id="43513" w:name="_ETM_Q176_539341"/>
      <w:bookmarkEnd w:id="43513"/>
      <w:r>
        <w:rPr>
          <w:rFonts w:hint="cs"/>
          <w:rtl/>
          <w:lang w:eastAsia="he-IL"/>
        </w:rPr>
        <w:t xml:space="preserve">פה, הפגיעה שלך מתעצמת הרבה יותר עכשיו, לאור מה שקורה היום, כשבאים רבים מאוקראינה. אנחנו יודעים </w:t>
      </w:r>
      <w:bookmarkStart w:id="43514" w:name="_ETM_Q176_548407"/>
      <w:bookmarkEnd w:id="43514"/>
      <w:r>
        <w:rPr>
          <w:rFonts w:hint="cs"/>
          <w:rtl/>
          <w:lang w:eastAsia="he-IL"/>
        </w:rPr>
        <w:t>שאנחנו עושים הרבה</w:t>
      </w:r>
      <w:r w:rsidR="00772E16">
        <w:rPr>
          <w:rFonts w:hint="cs"/>
          <w:rtl/>
          <w:lang w:eastAsia="he-IL"/>
        </w:rPr>
        <w:t>,</w:t>
      </w:r>
      <w:r>
        <w:rPr>
          <w:rFonts w:hint="cs"/>
          <w:rtl/>
          <w:lang w:eastAsia="he-IL"/>
        </w:rPr>
        <w:t xml:space="preserve"> עושים פעילות. אין מי שיכול לבקר או להוכיח את מדינת ישראל</w:t>
      </w:r>
      <w:r w:rsidR="00772E16">
        <w:rPr>
          <w:rFonts w:hint="cs"/>
          <w:rtl/>
          <w:lang w:eastAsia="he-IL"/>
        </w:rPr>
        <w:t>;</w:t>
      </w:r>
      <w:r>
        <w:rPr>
          <w:rFonts w:hint="cs"/>
          <w:rtl/>
          <w:lang w:eastAsia="he-IL"/>
        </w:rPr>
        <w:t xml:space="preserve"> בכל אופן </w:t>
      </w:r>
      <w:bookmarkStart w:id="43515" w:name="_ETM_Q176_557940"/>
      <w:bookmarkEnd w:id="43515"/>
      <w:r>
        <w:rPr>
          <w:rFonts w:hint="cs"/>
          <w:rtl/>
          <w:lang w:eastAsia="he-IL"/>
        </w:rPr>
        <w:t xml:space="preserve">את היהודים, את הארגונים היהודיים. תראו מה הם השקיעו בשגרה, מה הם עשו שם </w:t>
      </w:r>
      <w:bookmarkStart w:id="43516" w:name="_ETM_Q176_562062"/>
      <w:bookmarkEnd w:id="43516"/>
      <w:r>
        <w:rPr>
          <w:rFonts w:hint="cs"/>
          <w:rtl/>
          <w:lang w:eastAsia="he-IL"/>
        </w:rPr>
        <w:t xml:space="preserve">לאומה היהודית </w:t>
      </w:r>
      <w:r w:rsidR="00772E16">
        <w:rPr>
          <w:rFonts w:hint="eastAsia"/>
          <w:rtl/>
          <w:lang w:eastAsia="he-IL"/>
        </w:rPr>
        <w:t xml:space="preserve">– </w:t>
      </w:r>
      <w:r>
        <w:rPr>
          <w:rFonts w:hint="cs"/>
          <w:rtl/>
          <w:lang w:eastAsia="he-IL"/>
        </w:rPr>
        <w:t xml:space="preserve">ארגונים שלמים שהיום, לאור הפעילות שלהם, אנחנו רואים אותם יותר. כל אלה שנמצאים בכל הקהילות האלה רוצים לבוא לארץ, </w:t>
      </w:r>
      <w:bookmarkStart w:id="43517" w:name="_ETM_Q176_570976"/>
      <w:bookmarkEnd w:id="43517"/>
      <w:r>
        <w:rPr>
          <w:rFonts w:hint="cs"/>
          <w:rtl/>
          <w:lang w:eastAsia="he-IL"/>
        </w:rPr>
        <w:t>לראות את ההשקעה שהם עשו עד עכשיו. לא נתנו שם שתהיה התבוללות</w:t>
      </w:r>
      <w:r w:rsidR="00772E16">
        <w:rPr>
          <w:rFonts w:hint="cs"/>
          <w:rtl/>
          <w:lang w:eastAsia="he-IL"/>
        </w:rPr>
        <w:t>,</w:t>
      </w:r>
      <w:r>
        <w:rPr>
          <w:rFonts w:hint="cs"/>
          <w:rtl/>
          <w:lang w:eastAsia="he-IL"/>
        </w:rPr>
        <w:t xml:space="preserve"> עצרו את ההתבוללות</w:t>
      </w:r>
      <w:r w:rsidR="00772E16">
        <w:rPr>
          <w:rFonts w:hint="cs"/>
          <w:rtl/>
          <w:lang w:eastAsia="he-IL"/>
        </w:rPr>
        <w:t>,</w:t>
      </w:r>
      <w:r>
        <w:rPr>
          <w:rFonts w:hint="cs"/>
          <w:rtl/>
          <w:lang w:eastAsia="he-IL"/>
        </w:rPr>
        <w:t xml:space="preserve"> קירבו את האנשים האלה לעם היהודי, לשורשים</w:t>
      </w:r>
      <w:r w:rsidR="00772E16">
        <w:rPr>
          <w:rFonts w:hint="cs"/>
          <w:rtl/>
          <w:lang w:eastAsia="he-IL"/>
        </w:rPr>
        <w:t>,</w:t>
      </w:r>
      <w:r>
        <w:rPr>
          <w:rFonts w:hint="cs"/>
          <w:rtl/>
          <w:lang w:eastAsia="he-IL"/>
        </w:rPr>
        <w:t xml:space="preserve"> אל מה שניתקו מהם בכוח במשך </w:t>
      </w:r>
      <w:bookmarkStart w:id="43518" w:name="_ETM_Q176_581766"/>
      <w:bookmarkEnd w:id="43518"/>
      <w:r>
        <w:rPr>
          <w:rFonts w:hint="cs"/>
          <w:rtl/>
          <w:lang w:eastAsia="he-IL"/>
        </w:rPr>
        <w:t xml:space="preserve">עשרות שנים. הארגונים האלה מחזירים אותם ומעוררים בהם את </w:t>
      </w:r>
      <w:bookmarkStart w:id="43519" w:name="_ETM_Q176_584591"/>
      <w:bookmarkEnd w:id="43519"/>
      <w:r>
        <w:rPr>
          <w:rFonts w:hint="cs"/>
          <w:rtl/>
          <w:lang w:eastAsia="he-IL"/>
        </w:rPr>
        <w:t>הרגש לנקודה היהודית, כמו שצריך להיות</w:t>
      </w:r>
      <w:r w:rsidR="00772E16">
        <w:rPr>
          <w:rFonts w:hint="cs"/>
          <w:rtl/>
          <w:lang w:eastAsia="he-IL"/>
        </w:rPr>
        <w:t>,</w:t>
      </w:r>
      <w:r>
        <w:rPr>
          <w:rFonts w:hint="cs"/>
          <w:rtl/>
          <w:lang w:eastAsia="he-IL"/>
        </w:rPr>
        <w:t xml:space="preserve"> כמו שיהודי צריך </w:t>
      </w:r>
      <w:bookmarkStart w:id="43520" w:name="_ETM_Q176_588136"/>
      <w:bookmarkEnd w:id="43520"/>
      <w:r>
        <w:rPr>
          <w:rFonts w:hint="cs"/>
          <w:rtl/>
          <w:lang w:eastAsia="he-IL"/>
        </w:rPr>
        <w:t>להיראות</w:t>
      </w:r>
      <w:r w:rsidR="00772E16">
        <w:rPr>
          <w:rFonts w:hint="cs"/>
          <w:rtl/>
          <w:lang w:eastAsia="he-IL"/>
        </w:rPr>
        <w:t>,</w:t>
      </w:r>
      <w:r>
        <w:rPr>
          <w:rFonts w:hint="cs"/>
          <w:rtl/>
          <w:lang w:eastAsia="he-IL"/>
        </w:rPr>
        <w:t xml:space="preserve"> כמו שהעם היהודי צריך להיראות. </w:t>
      </w:r>
    </w:p>
    <w:p w:rsidR="00165360" w:rsidRDefault="00165360" w:rsidP="00E604E4">
      <w:pPr>
        <w:rPr>
          <w:rtl/>
          <w:lang w:eastAsia="he-IL"/>
        </w:rPr>
      </w:pPr>
    </w:p>
    <w:p w:rsidR="00165360" w:rsidRDefault="00165360" w:rsidP="00772E16">
      <w:pPr>
        <w:rPr>
          <w:rtl/>
          <w:lang w:eastAsia="he-IL"/>
        </w:rPr>
      </w:pPr>
      <w:r>
        <w:rPr>
          <w:rFonts w:hint="cs"/>
          <w:rtl/>
          <w:lang w:eastAsia="he-IL"/>
        </w:rPr>
        <w:t xml:space="preserve">הינה, עכשיו, כשהם הולכים </w:t>
      </w:r>
      <w:bookmarkStart w:id="43521" w:name="_ETM_Q176_591325"/>
      <w:bookmarkEnd w:id="43521"/>
      <w:r>
        <w:rPr>
          <w:rFonts w:hint="cs"/>
          <w:rtl/>
          <w:lang w:eastAsia="he-IL"/>
        </w:rPr>
        <w:t xml:space="preserve">אחריהם, המנהיגים לא עוזבים. הם אזרחי ישראל. </w:t>
      </w:r>
      <w:bookmarkStart w:id="43522" w:name="_ETM_Q176_595477"/>
      <w:bookmarkEnd w:id="43522"/>
      <w:r>
        <w:rPr>
          <w:rFonts w:hint="cs"/>
          <w:rtl/>
          <w:lang w:eastAsia="he-IL"/>
        </w:rPr>
        <w:t xml:space="preserve">לא רק שהם לא עוזבים, הם נוסעים לשם כדי להיות </w:t>
      </w:r>
      <w:bookmarkStart w:id="43523" w:name="_ETM_Q176_598698"/>
      <w:bookmarkEnd w:id="43523"/>
      <w:r>
        <w:rPr>
          <w:rFonts w:hint="cs"/>
          <w:rtl/>
          <w:lang w:eastAsia="he-IL"/>
        </w:rPr>
        <w:t>איתם עד הרגע האחרון</w:t>
      </w:r>
      <w:r w:rsidR="00772E16">
        <w:rPr>
          <w:rFonts w:hint="cs"/>
          <w:rtl/>
          <w:lang w:eastAsia="he-IL"/>
        </w:rPr>
        <w:t>,</w:t>
      </w:r>
      <w:r>
        <w:rPr>
          <w:rFonts w:hint="cs"/>
          <w:rtl/>
          <w:lang w:eastAsia="he-IL"/>
        </w:rPr>
        <w:t xml:space="preserve"> מובילים אותם בבטחה, באחריות, במסירות, ביצירתיות, </w:t>
      </w:r>
      <w:bookmarkStart w:id="43524" w:name="_ETM_Q176_604420"/>
      <w:bookmarkEnd w:id="43524"/>
      <w:r>
        <w:rPr>
          <w:rFonts w:hint="cs"/>
          <w:rtl/>
          <w:lang w:eastAsia="he-IL"/>
        </w:rPr>
        <w:t xml:space="preserve">בהשקעות כספים ובסיכון שאין כמותם. באיסוף הכספים שאנחנו אוספים היום – </w:t>
      </w:r>
      <w:bookmarkStart w:id="43525" w:name="_ETM_Q176_612685"/>
      <w:bookmarkEnd w:id="43525"/>
      <w:r>
        <w:rPr>
          <w:rFonts w:hint="cs"/>
          <w:rtl/>
          <w:lang w:eastAsia="he-IL"/>
        </w:rPr>
        <w:t xml:space="preserve">האנשים האלה שאתה, ליברמן, מנסה לפגוע בהם, אותם אברכים ואברכיות, </w:t>
      </w:r>
      <w:bookmarkStart w:id="43526" w:name="_ETM_Q176_617828"/>
      <w:bookmarkEnd w:id="43526"/>
      <w:r>
        <w:rPr>
          <w:rFonts w:hint="cs"/>
          <w:rtl/>
          <w:lang w:eastAsia="he-IL"/>
        </w:rPr>
        <w:t>תורמים סכומים גדולים מאוד כדי שתהיה ל</w:t>
      </w:r>
      <w:r w:rsidR="00772E16">
        <w:rPr>
          <w:rFonts w:hint="cs"/>
          <w:rtl/>
          <w:lang w:eastAsia="he-IL"/>
        </w:rPr>
        <w:t>ה</w:t>
      </w:r>
      <w:r>
        <w:rPr>
          <w:rFonts w:hint="cs"/>
          <w:rtl/>
          <w:lang w:eastAsia="he-IL"/>
        </w:rPr>
        <w:t>ם אפשרות להגיע לא</w:t>
      </w:r>
      <w:bookmarkStart w:id="43527" w:name="_ETM_Q176_620028"/>
      <w:bookmarkEnd w:id="43527"/>
      <w:r>
        <w:rPr>
          <w:rFonts w:hint="cs"/>
          <w:rtl/>
          <w:lang w:eastAsia="he-IL"/>
        </w:rPr>
        <w:t xml:space="preserve">רץ בבטחה. </w:t>
      </w:r>
    </w:p>
    <w:p w:rsidR="00165360" w:rsidRDefault="00165360" w:rsidP="00E604E4">
      <w:pPr>
        <w:rPr>
          <w:rtl/>
          <w:lang w:eastAsia="he-IL"/>
        </w:rPr>
      </w:pPr>
      <w:bookmarkStart w:id="43528" w:name="_ETM_Q176_620067"/>
      <w:bookmarkStart w:id="43529" w:name="_ETM_Q176_620173"/>
      <w:bookmarkStart w:id="43530" w:name="_ETM_Q176_620242"/>
      <w:bookmarkEnd w:id="43528"/>
      <w:bookmarkEnd w:id="43529"/>
      <w:bookmarkEnd w:id="43530"/>
    </w:p>
    <w:p w:rsidR="00165360" w:rsidRDefault="00165360" w:rsidP="00772E16">
      <w:pPr>
        <w:rPr>
          <w:rtl/>
          <w:lang w:eastAsia="he-IL"/>
        </w:rPr>
      </w:pPr>
      <w:bookmarkStart w:id="43531" w:name="_ETM_Q176_620312"/>
      <w:bookmarkEnd w:id="43531"/>
      <w:r>
        <w:rPr>
          <w:rFonts w:hint="cs"/>
          <w:rtl/>
          <w:lang w:eastAsia="he-IL"/>
        </w:rPr>
        <w:t xml:space="preserve">עם זאת, אנחנו יודעים שלמרות המסירות הזאת, </w:t>
      </w:r>
      <w:bookmarkStart w:id="43532" w:name="_ETM_Q176_628017"/>
      <w:bookmarkEnd w:id="43532"/>
      <w:r>
        <w:rPr>
          <w:rFonts w:hint="cs"/>
          <w:rtl/>
          <w:lang w:eastAsia="he-IL"/>
        </w:rPr>
        <w:t xml:space="preserve">אף אחד לא מנסה לטשטש את הגבולות. הציבור שמגיע </w:t>
      </w:r>
      <w:bookmarkStart w:id="43533" w:name="_ETM_Q176_636000"/>
      <w:bookmarkEnd w:id="43533"/>
      <w:r>
        <w:rPr>
          <w:rFonts w:hint="cs"/>
          <w:rtl/>
          <w:lang w:eastAsia="he-IL"/>
        </w:rPr>
        <w:t xml:space="preserve">היום מכוח חוק </w:t>
      </w:r>
      <w:r w:rsidRPr="00463FC4">
        <w:rPr>
          <w:rFonts w:hint="cs"/>
          <w:rtl/>
          <w:lang w:eastAsia="he-IL"/>
        </w:rPr>
        <w:t>השבות</w:t>
      </w:r>
      <w:r>
        <w:rPr>
          <w:rFonts w:hint="cs"/>
          <w:rtl/>
          <w:lang w:eastAsia="he-IL"/>
        </w:rPr>
        <w:t xml:space="preserve">, עשרות האלפים שמגיעים, </w:t>
      </w:r>
      <w:bookmarkStart w:id="43534" w:name="_ETM_Q176_642025"/>
      <w:bookmarkEnd w:id="43534"/>
      <w:r>
        <w:rPr>
          <w:rFonts w:hint="cs"/>
          <w:rtl/>
          <w:lang w:eastAsia="he-IL"/>
        </w:rPr>
        <w:t xml:space="preserve">אתה כבר לא יכול להגיד שהם חיים פה כבר הרבה שנים, שהם </w:t>
      </w:r>
      <w:bookmarkStart w:id="43535" w:name="_ETM_Q176_645229"/>
      <w:bookmarkEnd w:id="43535"/>
      <w:r>
        <w:rPr>
          <w:rFonts w:hint="cs"/>
          <w:rtl/>
          <w:lang w:eastAsia="he-IL"/>
        </w:rPr>
        <w:t xml:space="preserve">כבר נמצאים פה, שהם אזרחים, אז עכשיו נעשה להם תהליך גיור.  </w:t>
      </w:r>
      <w:r>
        <w:rPr>
          <w:rFonts w:hint="cs"/>
          <w:rtl/>
          <w:lang w:eastAsia="he-IL"/>
        </w:rPr>
        <w:lastRenderedPageBreak/>
        <w:t xml:space="preserve">עם </w:t>
      </w:r>
      <w:bookmarkStart w:id="43536" w:name="_ETM_Q176_652850"/>
      <w:bookmarkEnd w:id="43536"/>
      <w:r>
        <w:rPr>
          <w:rFonts w:hint="cs"/>
          <w:rtl/>
          <w:lang w:eastAsia="he-IL"/>
        </w:rPr>
        <w:t xml:space="preserve">כל הכבוד, אנחנו עוזרים להם, מקבלים אותם יפה, וצריך לקבל יפה, אבל בינם לבין העם היהודי המרחק עוד גדול. בוודאי שהם </w:t>
      </w:r>
      <w:bookmarkStart w:id="43537" w:name="_ETM_Q176_662059"/>
      <w:bookmarkEnd w:id="43537"/>
      <w:r>
        <w:rPr>
          <w:rFonts w:hint="cs"/>
          <w:rtl/>
          <w:lang w:eastAsia="he-IL"/>
        </w:rPr>
        <w:t xml:space="preserve">לא מצפים לזה. אתה רוצה לעשות את זה. אנחנו יודעים שיש מפלגות שפועלות היום </w:t>
      </w:r>
      <w:bookmarkStart w:id="43538" w:name="_ETM_Q176_667658"/>
      <w:bookmarkEnd w:id="43538"/>
      <w:r>
        <w:rPr>
          <w:rFonts w:hint="cs"/>
          <w:rtl/>
          <w:lang w:eastAsia="he-IL"/>
        </w:rPr>
        <w:t xml:space="preserve">כנגד ההיגיון הזה, להביא רבים, רבים. כמה מדינת ישראל יכולה להכיל? אנחנו נמצאים במשבר דיור גדול, ויש כאן היום אלפי אזרחי מדינת </w:t>
      </w:r>
      <w:bookmarkStart w:id="43539" w:name="_ETM_Q176_677865"/>
      <w:bookmarkEnd w:id="43539"/>
      <w:r>
        <w:rPr>
          <w:rFonts w:hint="cs"/>
          <w:rtl/>
          <w:lang w:eastAsia="he-IL"/>
        </w:rPr>
        <w:t xml:space="preserve">ישראל שנמצאים כאן כבר כמה וכמה דורות וחיים כמו פליטים במחסנים, בחניות של בתים בקומה מינוס חמש. הם </w:t>
      </w:r>
      <w:bookmarkStart w:id="43540" w:name="_ETM_Q176_687236"/>
      <w:bookmarkEnd w:id="43540"/>
      <w:r>
        <w:rPr>
          <w:rFonts w:hint="cs"/>
          <w:rtl/>
          <w:lang w:eastAsia="he-IL"/>
        </w:rPr>
        <w:t xml:space="preserve">גרים ב-15 מטרים. איפה העזרה להם? אין להם עזרה? ועל חשבון מי? לא צריך לעשות את החשבון הזה? </w:t>
      </w:r>
    </w:p>
    <w:p w:rsidR="00165360" w:rsidRDefault="00165360" w:rsidP="00E604E4">
      <w:pPr>
        <w:rPr>
          <w:rtl/>
          <w:lang w:eastAsia="he-IL"/>
        </w:rPr>
      </w:pPr>
    </w:p>
    <w:p w:rsidR="00165360" w:rsidRDefault="00165360" w:rsidP="00772E16">
      <w:pPr>
        <w:rPr>
          <w:rtl/>
          <w:lang w:eastAsia="he-IL"/>
        </w:rPr>
      </w:pPr>
      <w:r>
        <w:rPr>
          <w:rFonts w:hint="cs"/>
          <w:rtl/>
          <w:lang w:eastAsia="he-IL"/>
        </w:rPr>
        <w:t xml:space="preserve">שאף </w:t>
      </w:r>
      <w:bookmarkStart w:id="43541" w:name="_ETM_Q176_697211"/>
      <w:bookmarkEnd w:id="43541"/>
      <w:r>
        <w:rPr>
          <w:rFonts w:hint="cs"/>
          <w:rtl/>
          <w:lang w:eastAsia="he-IL"/>
        </w:rPr>
        <w:t>מדינה לא תייסר אותנו ולא תוכיח אותנו. אין זכות</w:t>
      </w:r>
      <w:bookmarkStart w:id="43542" w:name="_ETM_Q176_701362"/>
      <w:bookmarkEnd w:id="43542"/>
      <w:r>
        <w:rPr>
          <w:rFonts w:hint="cs"/>
          <w:rtl/>
          <w:lang w:eastAsia="he-IL"/>
        </w:rPr>
        <w:t xml:space="preserve"> לאף אחד. ועם כל זה, יש בצד הרבה יותר ריצת רגליים להרע. פתאום יש כאלה שהם יפי נפש. שם הם יפי נפש מסיבות אחרות, ושאף אחד לא יחשוב שזה כדי להציל מישהו</w:t>
      </w:r>
      <w:r w:rsidR="00772E16">
        <w:rPr>
          <w:rFonts w:hint="cs"/>
          <w:rtl/>
          <w:lang w:eastAsia="he-IL"/>
        </w:rPr>
        <w:t>,</w:t>
      </w:r>
      <w:r>
        <w:rPr>
          <w:rFonts w:hint="cs"/>
          <w:rtl/>
          <w:lang w:eastAsia="he-IL"/>
        </w:rPr>
        <w:t xml:space="preserve"> אנשים </w:t>
      </w:r>
      <w:bookmarkStart w:id="43543" w:name="_ETM_Q176_713429"/>
      <w:bookmarkEnd w:id="43543"/>
      <w:r>
        <w:rPr>
          <w:rFonts w:hint="cs"/>
          <w:rtl/>
          <w:lang w:eastAsia="he-IL"/>
        </w:rPr>
        <w:t xml:space="preserve">שהם פליטים. יש להם את הדרך. צריך להגיד את האמת: הם רוצים לבוא לכאן </w:t>
      </w:r>
      <w:bookmarkStart w:id="43544" w:name="_ETM_Q176_716686"/>
      <w:bookmarkEnd w:id="43544"/>
      <w:r>
        <w:rPr>
          <w:rFonts w:hint="cs"/>
          <w:rtl/>
          <w:lang w:eastAsia="he-IL"/>
        </w:rPr>
        <w:t>מסיבות פוליטיות</w:t>
      </w:r>
      <w:r w:rsidR="00772E16">
        <w:rPr>
          <w:rFonts w:hint="cs"/>
          <w:rtl/>
          <w:lang w:eastAsia="he-IL"/>
        </w:rPr>
        <w:t>,</w:t>
      </w:r>
      <w:r>
        <w:rPr>
          <w:rFonts w:hint="cs"/>
          <w:rtl/>
          <w:lang w:eastAsia="he-IL"/>
        </w:rPr>
        <w:t xml:space="preserve"> מסיבות של הגדלת </w:t>
      </w:r>
      <w:bookmarkStart w:id="43545" w:name="_ETM_Q176_722061"/>
      <w:bookmarkEnd w:id="43545"/>
      <w:r>
        <w:rPr>
          <w:rFonts w:hint="cs"/>
          <w:rtl/>
          <w:lang w:eastAsia="he-IL"/>
        </w:rPr>
        <w:t>הציבור הזה, ציבור המצביעים שלהם</w:t>
      </w:r>
      <w:r w:rsidR="00772E16">
        <w:rPr>
          <w:rFonts w:hint="cs"/>
          <w:rtl/>
          <w:lang w:eastAsia="he-IL"/>
        </w:rPr>
        <w:t>,</w:t>
      </w:r>
      <w:r>
        <w:rPr>
          <w:rFonts w:hint="cs"/>
          <w:rtl/>
          <w:lang w:eastAsia="he-IL"/>
        </w:rPr>
        <w:t xml:space="preserve"> לקחת אותם מסיבות שכולן כולן פופוליסטיות </w:t>
      </w:r>
      <w:bookmarkStart w:id="43546" w:name="_ETM_Q176_725654"/>
      <w:bookmarkEnd w:id="43546"/>
      <w:r>
        <w:rPr>
          <w:rFonts w:hint="cs"/>
          <w:rtl/>
          <w:lang w:eastAsia="he-IL"/>
        </w:rPr>
        <w:t xml:space="preserve">ופוליטיות לגמרי. </w:t>
      </w:r>
    </w:p>
    <w:p w:rsidR="00165360" w:rsidRDefault="00165360" w:rsidP="00E604E4">
      <w:pPr>
        <w:rPr>
          <w:rtl/>
          <w:lang w:eastAsia="he-IL"/>
        </w:rPr>
      </w:pPr>
    </w:p>
    <w:p w:rsidR="00165360" w:rsidRDefault="00165360" w:rsidP="00772E16">
      <w:pPr>
        <w:rPr>
          <w:rtl/>
          <w:lang w:eastAsia="he-IL"/>
        </w:rPr>
      </w:pPr>
      <w:bookmarkStart w:id="43547" w:name="TOR_Q177"/>
      <w:bookmarkEnd w:id="43547"/>
      <w:r>
        <w:rPr>
          <w:rFonts w:hint="cs"/>
          <w:rtl/>
          <w:lang w:eastAsia="he-IL"/>
        </w:rPr>
        <w:t xml:space="preserve">וכשאנחנו מדברים על הכחש, על הצורה שיש כאן, על הידרדרות יותר ויותר, בניסיון </w:t>
      </w:r>
      <w:bookmarkStart w:id="43548" w:name="_ETM_Q177_133862"/>
      <w:bookmarkEnd w:id="43548"/>
      <w:r>
        <w:rPr>
          <w:rFonts w:hint="cs"/>
          <w:rtl/>
          <w:lang w:eastAsia="he-IL"/>
        </w:rPr>
        <w:t xml:space="preserve">לקחת חוקים כאלה, ואחרי זה להציג אותם בהסתייגויות </w:t>
      </w:r>
      <w:r>
        <w:rPr>
          <w:rFonts w:hint="eastAsia"/>
          <w:rtl/>
          <w:lang w:eastAsia="he-IL"/>
        </w:rPr>
        <w:t>–</w:t>
      </w:r>
      <w:r>
        <w:rPr>
          <w:rFonts w:hint="cs"/>
          <w:rtl/>
          <w:lang w:eastAsia="he-IL"/>
        </w:rPr>
        <w:t xml:space="preserve"> זאת המלחמה</w:t>
      </w:r>
      <w:bookmarkStart w:id="43549" w:name="_ETM_Q177_136898"/>
      <w:bookmarkEnd w:id="43549"/>
      <w:r>
        <w:rPr>
          <w:rFonts w:hint="cs"/>
          <w:rtl/>
          <w:lang w:eastAsia="he-IL"/>
        </w:rPr>
        <w:t xml:space="preserve"> שאנחנו עושים. הכחש הזה נמצא לכל אורך הדרך, לכל אורך </w:t>
      </w:r>
      <w:bookmarkStart w:id="43550" w:name="_ETM_Q177_142983"/>
      <w:bookmarkEnd w:id="43550"/>
      <w:r>
        <w:rPr>
          <w:rFonts w:hint="cs"/>
          <w:rtl/>
          <w:lang w:eastAsia="he-IL"/>
        </w:rPr>
        <w:t xml:space="preserve">הקמת הממשלה. הקיום של הממשלה הזאת </w:t>
      </w:r>
      <w:r>
        <w:rPr>
          <w:rFonts w:hint="eastAsia"/>
          <w:rtl/>
          <w:lang w:eastAsia="he-IL"/>
        </w:rPr>
        <w:t>–</w:t>
      </w:r>
      <w:r>
        <w:rPr>
          <w:rFonts w:hint="cs"/>
          <w:rtl/>
          <w:lang w:eastAsia="he-IL"/>
        </w:rPr>
        <w:t xml:space="preserve"> אבני היסוד שלה </w:t>
      </w:r>
      <w:bookmarkStart w:id="43551" w:name="_ETM_Q177_148496"/>
      <w:bookmarkEnd w:id="43551"/>
      <w:r>
        <w:rPr>
          <w:rFonts w:hint="cs"/>
          <w:rtl/>
          <w:lang w:eastAsia="he-IL"/>
        </w:rPr>
        <w:t xml:space="preserve">הן התכחשות לבוחרים, התכחשות למה שנאמר. הרי לא צריך הרבה. </w:t>
      </w:r>
      <w:bookmarkStart w:id="43552" w:name="_ETM_Q177_154222"/>
      <w:bookmarkEnd w:id="43552"/>
      <w:r>
        <w:rPr>
          <w:rFonts w:hint="cs"/>
          <w:rtl/>
          <w:lang w:eastAsia="he-IL"/>
        </w:rPr>
        <w:t xml:space="preserve">כל התקשורת, כל המדיה וכל האמירות שנאמרו לפני </w:t>
      </w:r>
      <w:bookmarkStart w:id="43553" w:name="_ETM_Q177_158520"/>
      <w:bookmarkEnd w:id="43553"/>
      <w:r>
        <w:rPr>
          <w:rFonts w:hint="cs"/>
          <w:rtl/>
          <w:lang w:eastAsia="he-IL"/>
        </w:rPr>
        <w:t>הבחירות ותוך כדי הבחירות</w:t>
      </w:r>
      <w:r w:rsidR="00772E16">
        <w:rPr>
          <w:rFonts w:hint="cs"/>
          <w:rtl/>
          <w:lang w:eastAsia="he-IL"/>
        </w:rPr>
        <w:t>,</w:t>
      </w:r>
      <w:r>
        <w:rPr>
          <w:rFonts w:hint="cs"/>
          <w:rtl/>
          <w:lang w:eastAsia="he-IL"/>
        </w:rPr>
        <w:t xml:space="preserve"> בעידן הטכנולוגי של היום, שמים זה </w:t>
      </w:r>
      <w:bookmarkStart w:id="43554" w:name="_ETM_Q177_163488"/>
      <w:bookmarkEnd w:id="43554"/>
      <w:r>
        <w:rPr>
          <w:rFonts w:hint="cs"/>
          <w:rtl/>
          <w:lang w:eastAsia="he-IL"/>
        </w:rPr>
        <w:t xml:space="preserve">מול זה. מה אנחנו רואים זה מול זה? התכחשות שאין </w:t>
      </w:r>
      <w:bookmarkStart w:id="43555" w:name="_ETM_Q177_168164"/>
      <w:bookmarkEnd w:id="43555"/>
      <w:r>
        <w:rPr>
          <w:rFonts w:hint="cs"/>
          <w:rtl/>
          <w:lang w:eastAsia="he-IL"/>
        </w:rPr>
        <w:t xml:space="preserve">כמותה. אנשים היו צריכים להתבייש להתכחש ככה, לראות מה </w:t>
      </w:r>
      <w:bookmarkStart w:id="43556" w:name="_ETM_Q177_170068"/>
      <w:bookmarkEnd w:id="43556"/>
      <w:r>
        <w:rPr>
          <w:rFonts w:hint="cs"/>
          <w:rtl/>
          <w:lang w:eastAsia="he-IL"/>
        </w:rPr>
        <w:t>אנשים אומרים ואיך אומרים.</w:t>
      </w:r>
    </w:p>
    <w:p w:rsidR="00165360" w:rsidRDefault="00165360" w:rsidP="00E604E4">
      <w:pPr>
        <w:rPr>
          <w:rtl/>
          <w:lang w:eastAsia="he-IL"/>
        </w:rPr>
      </w:pPr>
    </w:p>
    <w:p w:rsidR="00165360" w:rsidRDefault="00165360" w:rsidP="00CF1FC1">
      <w:pPr>
        <w:rPr>
          <w:rtl/>
          <w:lang w:eastAsia="he-IL"/>
        </w:rPr>
      </w:pPr>
      <w:r>
        <w:rPr>
          <w:rFonts w:hint="cs"/>
          <w:rtl/>
          <w:lang w:eastAsia="he-IL"/>
        </w:rPr>
        <w:t xml:space="preserve"> אני אביא דוגמה לעניין שתפסה אותי הבוקר. ראיתי את התגובה על דוח מבקר המדינה </w:t>
      </w:r>
      <w:bookmarkStart w:id="43557" w:name="_ETM_Q177_179736"/>
      <w:bookmarkEnd w:id="43557"/>
      <w:r>
        <w:rPr>
          <w:rFonts w:hint="cs"/>
          <w:rtl/>
          <w:lang w:eastAsia="he-IL"/>
        </w:rPr>
        <w:t>על המטוס שעלה הרבה כסף</w:t>
      </w:r>
      <w:r w:rsidRPr="000D173D">
        <w:rPr>
          <w:rFonts w:hint="cs"/>
          <w:rtl/>
          <w:lang w:eastAsia="he-IL"/>
        </w:rPr>
        <w:t xml:space="preserve">. לי בטוח </w:t>
      </w:r>
      <w:r>
        <w:rPr>
          <w:rFonts w:hint="cs"/>
          <w:rtl/>
          <w:lang w:eastAsia="he-IL"/>
        </w:rPr>
        <w:t xml:space="preserve">אין </w:t>
      </w:r>
      <w:r w:rsidRPr="000D173D">
        <w:rPr>
          <w:rFonts w:hint="cs"/>
          <w:rtl/>
          <w:lang w:eastAsia="he-IL"/>
        </w:rPr>
        <w:t>את התשובות</w:t>
      </w:r>
      <w:bookmarkStart w:id="43558" w:name="_ETM_Q177_182486"/>
      <w:bookmarkEnd w:id="43558"/>
      <w:r>
        <w:rPr>
          <w:rFonts w:hint="cs"/>
          <w:rtl/>
          <w:lang w:eastAsia="he-IL"/>
        </w:rPr>
        <w:t>, אם</w:t>
      </w:r>
      <w:r w:rsidRPr="000D173D">
        <w:rPr>
          <w:rFonts w:hint="cs"/>
          <w:rtl/>
          <w:lang w:eastAsia="he-IL"/>
        </w:rPr>
        <w:t xml:space="preserve"> מישהו עשה שם כסף.</w:t>
      </w:r>
      <w:r>
        <w:rPr>
          <w:rFonts w:hint="cs"/>
          <w:rtl/>
          <w:lang w:eastAsia="he-IL"/>
        </w:rPr>
        <w:t xml:space="preserve"> איך אותה מפלגה, מפלגת </w:t>
      </w:r>
      <w:bookmarkStart w:id="43559" w:name="_ETM_Q177_187174"/>
      <w:bookmarkEnd w:id="43559"/>
      <w:r>
        <w:rPr>
          <w:rFonts w:hint="cs"/>
          <w:rtl/>
          <w:lang w:eastAsia="he-IL"/>
        </w:rPr>
        <w:t xml:space="preserve">יש עתיד, שהיא שהרימה את הדגל על הבזבוזים, על ממשלה רחבה, על </w:t>
      </w:r>
      <w:bookmarkStart w:id="43560" w:name="_ETM_Q177_196298"/>
      <w:bookmarkEnd w:id="43560"/>
      <w:r>
        <w:rPr>
          <w:rFonts w:hint="cs"/>
          <w:rtl/>
          <w:lang w:eastAsia="he-IL"/>
        </w:rPr>
        <w:t xml:space="preserve">נורבגים, על סגני שרים, על ראש ממשלה חלופי, על תקציבים, על תמיכות </w:t>
      </w:r>
      <w:r>
        <w:rPr>
          <w:rtl/>
          <w:lang w:eastAsia="he-IL"/>
        </w:rPr>
        <w:t>–</w:t>
      </w:r>
      <w:r>
        <w:rPr>
          <w:rFonts w:hint="cs"/>
          <w:rtl/>
          <w:lang w:eastAsia="he-IL"/>
        </w:rPr>
        <w:t xml:space="preserve"> </w:t>
      </w:r>
      <w:bookmarkStart w:id="43561" w:name="_ETM_Q177_203859"/>
      <w:bookmarkEnd w:id="43561"/>
      <w:r>
        <w:rPr>
          <w:rFonts w:hint="cs"/>
          <w:rtl/>
          <w:lang w:eastAsia="he-IL"/>
        </w:rPr>
        <w:t xml:space="preserve">כל מה שאנחנו רואים, הכול נעשה בעוצמה הרבה יותר גדולה, בסדרי גודל שאף אחד לא חלם עליהם, פי מאה </w:t>
      </w:r>
      <w:bookmarkStart w:id="43562" w:name="_ETM_Q177_208981"/>
      <w:bookmarkEnd w:id="43562"/>
      <w:r>
        <w:rPr>
          <w:rFonts w:hint="cs"/>
          <w:rtl/>
          <w:lang w:eastAsia="he-IL"/>
        </w:rPr>
        <w:t>ופי אלף. ועל זה לבוא ולהגיד שיש איזה דוח מבקר?</w:t>
      </w:r>
      <w:bookmarkStart w:id="43563" w:name="_ETM_Q177_214724"/>
      <w:bookmarkEnd w:id="43563"/>
      <w:r>
        <w:rPr>
          <w:rFonts w:hint="cs"/>
          <w:rtl/>
          <w:lang w:eastAsia="he-IL"/>
        </w:rPr>
        <w:t xml:space="preserve"> מייד מתעוררים. צריך קצת בושה עצמית לעשות את זה, ולא עושים את זה. </w:t>
      </w:r>
    </w:p>
    <w:p w:rsidR="00165360" w:rsidRDefault="00165360" w:rsidP="00E604E4">
      <w:pPr>
        <w:rPr>
          <w:rtl/>
          <w:lang w:eastAsia="he-IL"/>
        </w:rPr>
      </w:pPr>
      <w:bookmarkStart w:id="43564" w:name="_ETM_Q177_222557"/>
      <w:bookmarkStart w:id="43565" w:name="_ETM_Q177_222652"/>
      <w:bookmarkEnd w:id="43564"/>
      <w:bookmarkEnd w:id="43565"/>
    </w:p>
    <w:p w:rsidR="00165360" w:rsidRDefault="00165360" w:rsidP="00CF1FC1">
      <w:pPr>
        <w:rPr>
          <w:rtl/>
          <w:lang w:eastAsia="he-IL"/>
        </w:rPr>
      </w:pPr>
      <w:bookmarkStart w:id="43566" w:name="_ETM_Q177_222988"/>
      <w:bookmarkStart w:id="43567" w:name="_ETM_Q177_223072"/>
      <w:bookmarkEnd w:id="43566"/>
      <w:bookmarkEnd w:id="43567"/>
      <w:r>
        <w:rPr>
          <w:rFonts w:hint="cs"/>
          <w:rtl/>
          <w:lang w:eastAsia="he-IL"/>
        </w:rPr>
        <w:t xml:space="preserve">לראות את ההבטחות הרבות שהיו לאזרחי </w:t>
      </w:r>
      <w:bookmarkStart w:id="43568" w:name="_ETM_Q177_225465"/>
      <w:bookmarkEnd w:id="43568"/>
      <w:r>
        <w:rPr>
          <w:rFonts w:hint="cs"/>
          <w:rtl/>
          <w:lang w:eastAsia="he-IL"/>
        </w:rPr>
        <w:t>מדינת ישראל</w:t>
      </w:r>
      <w:r w:rsidR="00CF1FC1">
        <w:rPr>
          <w:rFonts w:hint="cs"/>
          <w:rtl/>
          <w:lang w:eastAsia="he-IL"/>
        </w:rPr>
        <w:t>:</w:t>
      </w:r>
      <w:r>
        <w:rPr>
          <w:rFonts w:hint="cs"/>
          <w:rtl/>
          <w:lang w:eastAsia="he-IL"/>
        </w:rPr>
        <w:t xml:space="preserve"> אנחנו נביא תקציב. התקציב החברתי הזה ייתן לאזרחי מדינת ישראל ימים אחרים, ימים של התפתחות. מה אנחנו </w:t>
      </w:r>
      <w:bookmarkStart w:id="43569" w:name="_ETM_Q177_235875"/>
      <w:bookmarkEnd w:id="43569"/>
      <w:r>
        <w:rPr>
          <w:rFonts w:hint="cs"/>
          <w:rtl/>
          <w:lang w:eastAsia="he-IL"/>
        </w:rPr>
        <w:t xml:space="preserve">רואים? איזה חוסן כלכלי יש היום לאזרחי מדינת ישראל? לא צריך הרבה, לא צריך להיות מומחה לכלכלה. ולא צריך לחיות עם הבטחות </w:t>
      </w:r>
      <w:bookmarkStart w:id="43570" w:name="_ETM_Q177_245211"/>
      <w:bookmarkEnd w:id="43570"/>
      <w:r>
        <w:rPr>
          <w:rFonts w:hint="cs"/>
          <w:rtl/>
          <w:lang w:eastAsia="he-IL"/>
        </w:rPr>
        <w:t xml:space="preserve">של שרים שאנחנו נשמור, אנחנו נפתח את השווקים ואנחנו נעשה רפורמות. משלמים הרבה הרבה יותר, ואין מוצר אחד שלא עלה: מים, חשמל וכל השירותים עולים, שירותי הבריאות. איך </w:t>
      </w:r>
      <w:bookmarkStart w:id="43571" w:name="_ETM_Q177_262441"/>
      <w:bookmarkEnd w:id="43571"/>
      <w:r>
        <w:rPr>
          <w:rFonts w:hint="cs"/>
          <w:rtl/>
          <w:lang w:eastAsia="he-IL"/>
        </w:rPr>
        <w:t xml:space="preserve">אפשר להתכחש לדבר כזה? ותחבורה ציבורית. </w:t>
      </w:r>
    </w:p>
    <w:p w:rsidR="00165360" w:rsidRDefault="00165360" w:rsidP="00E604E4">
      <w:pPr>
        <w:rPr>
          <w:rtl/>
          <w:lang w:eastAsia="he-IL"/>
        </w:rPr>
      </w:pPr>
      <w:bookmarkStart w:id="43572" w:name="_ETM_Q177_267101"/>
      <w:bookmarkStart w:id="43573" w:name="_ETM_Q177_267215"/>
      <w:bookmarkEnd w:id="43572"/>
      <w:bookmarkEnd w:id="43573"/>
    </w:p>
    <w:p w:rsidR="00165360" w:rsidRDefault="00165360" w:rsidP="00CF1FC1">
      <w:pPr>
        <w:rPr>
          <w:rtl/>
          <w:lang w:eastAsia="he-IL"/>
        </w:rPr>
      </w:pPr>
      <w:bookmarkStart w:id="43574" w:name="_ETM_Q177_267260"/>
      <w:bookmarkStart w:id="43575" w:name="_ETM_Q177_267354"/>
      <w:bookmarkEnd w:id="43574"/>
      <w:bookmarkEnd w:id="43575"/>
      <w:r>
        <w:rPr>
          <w:rFonts w:hint="cs"/>
          <w:rtl/>
          <w:lang w:eastAsia="he-IL"/>
        </w:rPr>
        <w:lastRenderedPageBreak/>
        <w:t xml:space="preserve">כשיש מחאה, מחכים </w:t>
      </w:r>
      <w:bookmarkStart w:id="43576" w:name="_ETM_Q177_268285"/>
      <w:bookmarkEnd w:id="43576"/>
      <w:r>
        <w:rPr>
          <w:rFonts w:hint="cs"/>
          <w:rtl/>
          <w:lang w:eastAsia="he-IL"/>
        </w:rPr>
        <w:t xml:space="preserve">עם זה. עכשיו יש דיונים, ובעוד כמה ימים אנחנו מעלים </w:t>
      </w:r>
      <w:bookmarkStart w:id="43577" w:name="_ETM_Q177_273638"/>
      <w:bookmarkEnd w:id="43577"/>
      <w:r>
        <w:rPr>
          <w:rFonts w:hint="cs"/>
          <w:rtl/>
          <w:lang w:eastAsia="he-IL"/>
        </w:rPr>
        <w:t xml:space="preserve">את התחבורה הציבורית, מעלים מיסים. והמיסים שעלו עכשיו, </w:t>
      </w:r>
      <w:bookmarkStart w:id="43578" w:name="_ETM_Q177_278734"/>
      <w:bookmarkEnd w:id="43578"/>
      <w:r>
        <w:rPr>
          <w:rFonts w:hint="cs"/>
          <w:rtl/>
          <w:lang w:eastAsia="he-IL"/>
        </w:rPr>
        <w:t xml:space="preserve">איך אפשר? זה לא כחש לבוא ולהגיד שאנחנו דואגים </w:t>
      </w:r>
      <w:bookmarkStart w:id="43579" w:name="_ETM_Q177_281789"/>
      <w:bookmarkEnd w:id="43579"/>
      <w:r>
        <w:rPr>
          <w:rFonts w:hint="cs"/>
          <w:rtl/>
          <w:lang w:eastAsia="he-IL"/>
        </w:rPr>
        <w:t xml:space="preserve">לאיכות הסביבה ואנחנו רוצים לעשות מס על החד-פעמי? הרי כשבאתם לוועדת הכספים, ראינו איך ההכנה הייתה כל </w:t>
      </w:r>
      <w:bookmarkStart w:id="43580" w:name="_ETM_Q177_288353"/>
      <w:bookmarkEnd w:id="43580"/>
      <w:r>
        <w:rPr>
          <w:rFonts w:hint="cs"/>
          <w:rtl/>
          <w:lang w:eastAsia="he-IL"/>
        </w:rPr>
        <w:t xml:space="preserve">כך שטחית, כל כך לא מקצועית. </w:t>
      </w:r>
      <w:bookmarkStart w:id="43581" w:name="_ETM_Q177_261012"/>
      <w:bookmarkStart w:id="43582" w:name="_ETM_Q177_261076"/>
      <w:bookmarkStart w:id="43583" w:name="_ETM_Q177_261570"/>
      <w:bookmarkStart w:id="43584" w:name="_ETM_Q177_261659"/>
      <w:bookmarkEnd w:id="43581"/>
      <w:bookmarkEnd w:id="43582"/>
      <w:bookmarkEnd w:id="43583"/>
      <w:bookmarkEnd w:id="43584"/>
      <w:r>
        <w:rPr>
          <w:rFonts w:hint="cs"/>
          <w:rtl/>
          <w:lang w:eastAsia="he-IL"/>
        </w:rPr>
        <w:t>קבעתם פרמטרים של 1.4, ואני לא א</w:t>
      </w:r>
      <w:r w:rsidR="00E61D1C">
        <w:rPr>
          <w:rFonts w:hint="cs"/>
          <w:rtl/>
          <w:lang w:eastAsia="he-IL"/>
        </w:rPr>
        <w:t>י</w:t>
      </w:r>
      <w:r>
        <w:rPr>
          <w:rFonts w:hint="cs"/>
          <w:rtl/>
          <w:lang w:eastAsia="he-IL"/>
        </w:rPr>
        <w:t xml:space="preserve">כנס </w:t>
      </w:r>
      <w:bookmarkStart w:id="43585" w:name="_ETM_Q177_295504"/>
      <w:bookmarkEnd w:id="43585"/>
      <w:r>
        <w:rPr>
          <w:rFonts w:hint="cs"/>
          <w:rtl/>
          <w:lang w:eastAsia="he-IL"/>
        </w:rPr>
        <w:t xml:space="preserve">לזה עכשיו, בדקות הספורות. ראינו שכל המידע שלכם </w:t>
      </w:r>
      <w:bookmarkStart w:id="43586" w:name="_ETM_Q177_297498"/>
      <w:bookmarkEnd w:id="43586"/>
      <w:r>
        <w:rPr>
          <w:rFonts w:hint="cs"/>
          <w:rtl/>
          <w:lang w:eastAsia="he-IL"/>
        </w:rPr>
        <w:t xml:space="preserve">בעניין הזה היה מסיור באיזה סופר. בושה הייתה צריכה להיות </w:t>
      </w:r>
      <w:bookmarkStart w:id="43587" w:name="_ETM_Q177_304838"/>
      <w:bookmarkEnd w:id="43587"/>
      <w:r>
        <w:rPr>
          <w:rFonts w:hint="cs"/>
          <w:rtl/>
          <w:lang w:eastAsia="he-IL"/>
        </w:rPr>
        <w:t xml:space="preserve">על פניכם; כלימה הייתה צריכה להיות כשעמדתם מול חוסר המקצועיות, אבל מה </w:t>
      </w:r>
      <w:bookmarkStart w:id="43588" w:name="_ETM_Q177_312271"/>
      <w:bookmarkEnd w:id="43588"/>
      <w:r>
        <w:rPr>
          <w:rFonts w:hint="cs"/>
          <w:rtl/>
          <w:lang w:eastAsia="he-IL"/>
        </w:rPr>
        <w:t xml:space="preserve">שעניין אתכם זה 400,000 </w:t>
      </w:r>
      <w:r w:rsidR="00CF1FC1">
        <w:rPr>
          <w:rFonts w:hint="cs"/>
          <w:rtl/>
          <w:lang w:eastAsia="he-IL"/>
        </w:rPr>
        <w:t xml:space="preserve">שקל </w:t>
      </w:r>
      <w:r>
        <w:rPr>
          <w:rFonts w:hint="cs"/>
          <w:rtl/>
          <w:lang w:eastAsia="he-IL"/>
        </w:rPr>
        <w:t xml:space="preserve">או חצי מיליון. </w:t>
      </w:r>
    </w:p>
    <w:p w:rsidR="00165360" w:rsidRDefault="00165360" w:rsidP="00E604E4">
      <w:pPr>
        <w:rPr>
          <w:rtl/>
          <w:lang w:eastAsia="he-IL"/>
        </w:rPr>
      </w:pPr>
    </w:p>
    <w:p w:rsidR="00165360" w:rsidRDefault="00165360" w:rsidP="00E604E4">
      <w:pPr>
        <w:rPr>
          <w:rtl/>
          <w:lang w:eastAsia="he-IL"/>
        </w:rPr>
      </w:pPr>
      <w:r>
        <w:rPr>
          <w:rFonts w:hint="cs"/>
          <w:rtl/>
          <w:lang w:eastAsia="he-IL"/>
        </w:rPr>
        <w:t xml:space="preserve">ראינו את זה גם עם השתייה המתוקה, ואני אביא את זה כדוגמה. </w:t>
      </w:r>
      <w:bookmarkStart w:id="43589" w:name="_ETM_Q177_318416"/>
      <w:bookmarkEnd w:id="43589"/>
      <w:r>
        <w:rPr>
          <w:rFonts w:hint="cs"/>
          <w:rtl/>
          <w:lang w:eastAsia="he-IL"/>
        </w:rPr>
        <w:t xml:space="preserve">כששאלו על שתייה מתוקה </w:t>
      </w:r>
      <w:r>
        <w:rPr>
          <w:rtl/>
          <w:lang w:eastAsia="he-IL"/>
        </w:rPr>
        <w:t>–</w:t>
      </w:r>
      <w:r>
        <w:rPr>
          <w:rFonts w:hint="cs"/>
          <w:rtl/>
          <w:lang w:eastAsia="he-IL"/>
        </w:rPr>
        <w:t xml:space="preserve"> בסדר, בריאות. אבל מה עם </w:t>
      </w:r>
      <w:bookmarkStart w:id="43590" w:name="_ETM_Q177_319771"/>
      <w:bookmarkEnd w:id="43590"/>
      <w:r>
        <w:rPr>
          <w:rFonts w:hint="cs"/>
          <w:rtl/>
          <w:lang w:eastAsia="he-IL"/>
        </w:rPr>
        <w:t xml:space="preserve">הדיאט? להגיד שעל זה צריכים להיות מיסים, </w:t>
      </w:r>
      <w:bookmarkStart w:id="43591" w:name="_ETM_Q177_323187"/>
      <w:bookmarkEnd w:id="43591"/>
      <w:r>
        <w:rPr>
          <w:rFonts w:hint="cs"/>
          <w:rtl/>
          <w:lang w:eastAsia="he-IL"/>
        </w:rPr>
        <w:t xml:space="preserve">על דיאט? שזה כמו הסוכר? לא על זה דיברו. הרי יש פער ענק. גם </w:t>
      </w:r>
      <w:bookmarkStart w:id="43592" w:name="_ETM_Q177_330044"/>
      <w:bookmarkEnd w:id="43592"/>
      <w:r>
        <w:rPr>
          <w:rFonts w:hint="cs"/>
          <w:rtl/>
          <w:lang w:eastAsia="he-IL"/>
        </w:rPr>
        <w:t xml:space="preserve">כשרוצים לדאוג לבריאות, הדרך להימנע משתייה מתוקה עוברת אצל רובם </w:t>
      </w:r>
      <w:bookmarkStart w:id="43593" w:name="_ETM_Q177_332067"/>
      <w:bookmarkEnd w:id="43593"/>
      <w:r>
        <w:rPr>
          <w:rFonts w:hint="cs"/>
          <w:rtl/>
          <w:lang w:eastAsia="he-IL"/>
        </w:rPr>
        <w:t xml:space="preserve">דרך הדיאט. זה בכלל לא עניין אתכם, שום דבר, העיקר </w:t>
      </w:r>
      <w:bookmarkStart w:id="43594" w:name="_ETM_Q177_336114"/>
      <w:bookmarkEnd w:id="43594"/>
      <w:r>
        <w:rPr>
          <w:rFonts w:hint="cs"/>
          <w:rtl/>
          <w:lang w:eastAsia="he-IL"/>
        </w:rPr>
        <w:t xml:space="preserve">לקבל חצי מיליון. </w:t>
      </w:r>
    </w:p>
    <w:p w:rsidR="00165360" w:rsidRDefault="00165360" w:rsidP="00E604E4">
      <w:pPr>
        <w:rPr>
          <w:rtl/>
          <w:lang w:eastAsia="he-IL"/>
        </w:rPr>
      </w:pPr>
      <w:bookmarkStart w:id="43595" w:name="_ETM_Q177_318912"/>
      <w:bookmarkStart w:id="43596" w:name="_ETM_Q177_318996"/>
      <w:bookmarkEnd w:id="43595"/>
      <w:bookmarkEnd w:id="43596"/>
    </w:p>
    <w:p w:rsidR="00165360" w:rsidRDefault="00165360" w:rsidP="00CF1FC1">
      <w:pPr>
        <w:rPr>
          <w:rtl/>
          <w:lang w:eastAsia="he-IL"/>
        </w:rPr>
      </w:pPr>
      <w:bookmarkStart w:id="43597" w:name="_ETM_Q177_317134"/>
      <w:bookmarkStart w:id="43598" w:name="_ETM_Q177_317202"/>
      <w:bookmarkEnd w:id="43597"/>
      <w:bookmarkEnd w:id="43598"/>
      <w:r>
        <w:rPr>
          <w:rFonts w:hint="cs"/>
          <w:rtl/>
          <w:lang w:eastAsia="he-IL"/>
        </w:rPr>
        <w:t xml:space="preserve">זה וכל הדברים האלה </w:t>
      </w:r>
      <w:r w:rsidR="00CF1FC1">
        <w:rPr>
          <w:rFonts w:hint="eastAsia"/>
          <w:rtl/>
          <w:lang w:eastAsia="he-IL"/>
        </w:rPr>
        <w:t xml:space="preserve">– </w:t>
      </w:r>
      <w:r>
        <w:rPr>
          <w:rFonts w:hint="cs"/>
          <w:rtl/>
          <w:lang w:eastAsia="he-IL"/>
        </w:rPr>
        <w:t>היה אפשר להרחיב ולהגיד על השחיתות השלטונית שלכם, שחיתות במינויים של קרובי משפחה</w:t>
      </w:r>
      <w:r w:rsidR="00CF1FC1">
        <w:rPr>
          <w:rFonts w:hint="cs"/>
          <w:rtl/>
          <w:lang w:eastAsia="he-IL"/>
        </w:rPr>
        <w:t>,</w:t>
      </w:r>
      <w:r>
        <w:rPr>
          <w:rFonts w:hint="cs"/>
          <w:rtl/>
          <w:lang w:eastAsia="he-IL"/>
        </w:rPr>
        <w:t xml:space="preserve"> ואני לא מדבר על כספים רבים שניתנו כאן לכל חבר </w:t>
      </w:r>
      <w:bookmarkStart w:id="43599" w:name="_ETM_Q177_349533"/>
      <w:bookmarkEnd w:id="43599"/>
      <w:r>
        <w:rPr>
          <w:rFonts w:hint="cs"/>
          <w:rtl/>
          <w:lang w:eastAsia="he-IL"/>
        </w:rPr>
        <w:t>כנסת רק לאחרונה. אני שואל</w:t>
      </w:r>
      <w:r w:rsidR="00CF1FC1">
        <w:rPr>
          <w:rFonts w:hint="cs"/>
          <w:rtl/>
          <w:lang w:eastAsia="he-IL"/>
        </w:rPr>
        <w:t>:</w:t>
      </w:r>
      <w:r>
        <w:rPr>
          <w:rFonts w:hint="cs"/>
          <w:rtl/>
          <w:lang w:eastAsia="he-IL"/>
        </w:rPr>
        <w:t xml:space="preserve"> מיצובישי מול להיות </w:t>
      </w:r>
      <w:bookmarkStart w:id="43600" w:name="_ETM_Q177_355181"/>
      <w:bookmarkEnd w:id="43600"/>
      <w:r>
        <w:rPr>
          <w:rFonts w:hint="cs"/>
          <w:rtl/>
          <w:lang w:eastAsia="he-IL"/>
        </w:rPr>
        <w:t>קונסול בסין</w:t>
      </w:r>
      <w:r w:rsidR="00CF1FC1">
        <w:rPr>
          <w:rFonts w:hint="cs"/>
          <w:rtl/>
          <w:lang w:eastAsia="he-IL"/>
        </w:rPr>
        <w:t>,</w:t>
      </w:r>
      <w:r>
        <w:rPr>
          <w:rFonts w:hint="cs"/>
          <w:rtl/>
          <w:lang w:eastAsia="he-IL"/>
        </w:rPr>
        <w:t xml:space="preserve"> מה יותר? קונסול בסין או מיצובישי? זה </w:t>
      </w:r>
      <w:bookmarkStart w:id="43601" w:name="_ETM_Q177_360933"/>
      <w:bookmarkEnd w:id="43601"/>
      <w:r>
        <w:rPr>
          <w:rFonts w:hint="cs"/>
          <w:rtl/>
          <w:lang w:eastAsia="he-IL"/>
        </w:rPr>
        <w:t xml:space="preserve">מה שזכור על שחיתות שלטונית. זה לא נקרא שחיתות שלטונית, עם כל המהירות וכל </w:t>
      </w:r>
      <w:bookmarkStart w:id="43602" w:name="_ETM_Q177_365654"/>
      <w:bookmarkEnd w:id="43602"/>
      <w:r>
        <w:rPr>
          <w:rFonts w:hint="cs"/>
          <w:rtl/>
          <w:lang w:eastAsia="he-IL"/>
        </w:rPr>
        <w:t xml:space="preserve">המינויים האלה? כל מה שאתם צעקתם לכל אורך הדרך, אתם בעצמכם </w:t>
      </w:r>
      <w:bookmarkStart w:id="43603" w:name="_ETM_Q177_370048"/>
      <w:bookmarkEnd w:id="43603"/>
      <w:r>
        <w:rPr>
          <w:rFonts w:hint="cs"/>
          <w:rtl/>
          <w:lang w:eastAsia="he-IL"/>
        </w:rPr>
        <w:t xml:space="preserve">עושים הרבה יותר. </w:t>
      </w:r>
    </w:p>
    <w:p w:rsidR="00165360" w:rsidRDefault="00165360" w:rsidP="00E604E4">
      <w:pPr>
        <w:rPr>
          <w:rtl/>
          <w:lang w:eastAsia="he-IL"/>
        </w:rPr>
      </w:pPr>
    </w:p>
    <w:p w:rsidR="00165360" w:rsidRDefault="00165360" w:rsidP="00CF1FC1">
      <w:pPr>
        <w:rPr>
          <w:rtl/>
          <w:lang w:eastAsia="he-IL"/>
        </w:rPr>
      </w:pPr>
      <w:r>
        <w:rPr>
          <w:rFonts w:hint="cs"/>
          <w:rtl/>
          <w:lang w:eastAsia="he-IL"/>
        </w:rPr>
        <w:t>פוגעים בדברי הדת</w:t>
      </w:r>
      <w:r w:rsidR="00CF1FC1">
        <w:rPr>
          <w:rFonts w:hint="cs"/>
          <w:rtl/>
          <w:lang w:eastAsia="he-IL"/>
        </w:rPr>
        <w:t>,</w:t>
      </w:r>
      <w:r>
        <w:rPr>
          <w:rFonts w:hint="cs"/>
          <w:rtl/>
          <w:lang w:eastAsia="he-IL"/>
        </w:rPr>
        <w:t xml:space="preserve"> מי שעומד בראשות הממשלה,</w:t>
      </w:r>
      <w:bookmarkStart w:id="43604" w:name="_ETM_Q177_377673"/>
      <w:bookmarkEnd w:id="43604"/>
      <w:r>
        <w:rPr>
          <w:rFonts w:hint="cs"/>
          <w:rtl/>
          <w:lang w:eastAsia="he-IL"/>
        </w:rPr>
        <w:t xml:space="preserve"> והמפלגה שאמרה שתשמור על הדת. היא זאת שמובילה</w:t>
      </w:r>
      <w:r w:rsidR="00CF1FC1">
        <w:rPr>
          <w:rFonts w:hint="cs"/>
          <w:rtl/>
          <w:lang w:eastAsia="he-IL"/>
        </w:rPr>
        <w:t>,</w:t>
      </w:r>
      <w:r>
        <w:rPr>
          <w:rFonts w:hint="cs"/>
          <w:rtl/>
          <w:lang w:eastAsia="he-IL"/>
        </w:rPr>
        <w:t xml:space="preserve"> ולא </w:t>
      </w:r>
      <w:bookmarkStart w:id="43605" w:name="_ETM_Q177_383942"/>
      <w:bookmarkEnd w:id="43605"/>
      <w:r>
        <w:rPr>
          <w:rFonts w:hint="cs"/>
          <w:rtl/>
          <w:lang w:eastAsia="he-IL"/>
        </w:rPr>
        <w:t>אכפת לה מחוקים של חמץ בפסח, מחג הפסח ומ</w:t>
      </w:r>
      <w:bookmarkStart w:id="43606" w:name="_ETM_Q177_388625"/>
      <w:bookmarkEnd w:id="43606"/>
      <w:r>
        <w:rPr>
          <w:rFonts w:hint="cs"/>
          <w:rtl/>
          <w:lang w:eastAsia="he-IL"/>
        </w:rPr>
        <w:t xml:space="preserve">חמץ בפסח. אם צריך לבחור במה שיש במסורת, במה שמחבר </w:t>
      </w:r>
      <w:bookmarkStart w:id="43607" w:name="_ETM_Q177_393803"/>
      <w:bookmarkEnd w:id="43607"/>
      <w:r>
        <w:rPr>
          <w:rFonts w:hint="cs"/>
          <w:rtl/>
          <w:lang w:eastAsia="he-IL"/>
        </w:rPr>
        <w:t>הרבה יותר מכל דבר אחר, זה החג הזה</w:t>
      </w:r>
      <w:r w:rsidR="00CF1FC1">
        <w:rPr>
          <w:rFonts w:hint="cs"/>
          <w:rtl/>
          <w:lang w:eastAsia="he-IL"/>
        </w:rPr>
        <w:t>,</w:t>
      </w:r>
      <w:r>
        <w:rPr>
          <w:rFonts w:hint="cs"/>
          <w:rtl/>
          <w:lang w:eastAsia="he-IL"/>
        </w:rPr>
        <w:t xml:space="preserve"> המשמעות </w:t>
      </w:r>
      <w:bookmarkStart w:id="43608" w:name="_ETM_Q177_401447"/>
      <w:bookmarkEnd w:id="43608"/>
      <w:r>
        <w:rPr>
          <w:rFonts w:hint="cs"/>
          <w:rtl/>
          <w:lang w:eastAsia="he-IL"/>
        </w:rPr>
        <w:t xml:space="preserve">של חמץ בפסח. דבר אחר דבר. </w:t>
      </w:r>
    </w:p>
    <w:p w:rsidR="00165360" w:rsidRDefault="00165360" w:rsidP="00E604E4">
      <w:pPr>
        <w:rPr>
          <w:rtl/>
          <w:lang w:eastAsia="he-IL"/>
        </w:rPr>
      </w:pPr>
      <w:bookmarkStart w:id="43609" w:name="_ETM_Q177_404166"/>
      <w:bookmarkStart w:id="43610" w:name="_ETM_Q177_404287"/>
      <w:bookmarkStart w:id="43611" w:name="_ETM_Q177_404312"/>
      <w:bookmarkEnd w:id="43609"/>
      <w:bookmarkEnd w:id="43610"/>
      <w:bookmarkEnd w:id="43611"/>
    </w:p>
    <w:p w:rsidR="00165360" w:rsidRDefault="00165360" w:rsidP="00CF1FC1">
      <w:pPr>
        <w:rPr>
          <w:rtl/>
          <w:lang w:eastAsia="he-IL"/>
        </w:rPr>
      </w:pPr>
      <w:bookmarkStart w:id="43612" w:name="_ETM_Q177_404397"/>
      <w:bookmarkEnd w:id="43612"/>
      <w:r>
        <w:rPr>
          <w:rFonts w:hint="cs"/>
          <w:rtl/>
          <w:lang w:eastAsia="he-IL"/>
        </w:rPr>
        <w:t xml:space="preserve">ולא </w:t>
      </w:r>
      <w:r w:rsidRPr="000D173D">
        <w:rPr>
          <w:rFonts w:hint="cs"/>
          <w:rtl/>
          <w:lang w:eastAsia="he-IL"/>
        </w:rPr>
        <w:t>נספר מה</w:t>
      </w:r>
      <w:r>
        <w:rPr>
          <w:rFonts w:hint="cs"/>
          <w:rtl/>
          <w:lang w:eastAsia="he-IL"/>
        </w:rPr>
        <w:t xml:space="preserve"> שאתם </w:t>
      </w:r>
      <w:bookmarkStart w:id="43613" w:name="_ETM_Q177_404412"/>
      <w:bookmarkEnd w:id="43613"/>
      <w:r>
        <w:rPr>
          <w:rFonts w:hint="cs"/>
          <w:rtl/>
          <w:lang w:eastAsia="he-IL"/>
        </w:rPr>
        <w:t xml:space="preserve">עושים בבתי חולים. מוכיחים את זה, כמה פגיעה יש בחולים, באנשים שנמצאים שם, ואין </w:t>
      </w:r>
      <w:bookmarkStart w:id="43614" w:name="_ETM_Q177_409064"/>
      <w:bookmarkEnd w:id="43614"/>
      <w:r>
        <w:rPr>
          <w:rFonts w:hint="cs"/>
          <w:rtl/>
          <w:lang w:eastAsia="he-IL"/>
        </w:rPr>
        <w:t xml:space="preserve">להם אפשרות אחרת. לא רק פגיעה ברגשות </w:t>
      </w:r>
      <w:r w:rsidR="00CF1FC1">
        <w:rPr>
          <w:rFonts w:hint="eastAsia"/>
          <w:rtl/>
          <w:lang w:eastAsia="he-IL"/>
        </w:rPr>
        <w:t xml:space="preserve">– </w:t>
      </w:r>
      <w:r>
        <w:rPr>
          <w:rFonts w:hint="cs"/>
          <w:rtl/>
          <w:lang w:eastAsia="he-IL"/>
        </w:rPr>
        <w:t xml:space="preserve">פגיעה מעשית. אי-אפשר להימנע מחמץ בפסח, שמסתובב </w:t>
      </w:r>
      <w:bookmarkStart w:id="43615" w:name="_ETM_Q177_419824"/>
      <w:bookmarkEnd w:id="43615"/>
      <w:r>
        <w:rPr>
          <w:rFonts w:hint="cs"/>
          <w:rtl/>
          <w:lang w:eastAsia="he-IL"/>
        </w:rPr>
        <w:t xml:space="preserve">באוויר, וכל אחד לידך יכול להחזיק את זה. ומה </w:t>
      </w:r>
      <w:bookmarkStart w:id="43616" w:name="_ETM_Q177_422413"/>
      <w:bookmarkEnd w:id="43616"/>
      <w:r>
        <w:rPr>
          <w:rFonts w:hint="cs"/>
          <w:rtl/>
          <w:lang w:eastAsia="he-IL"/>
        </w:rPr>
        <w:t>שקורה עכשיו במחנות הצבאיים</w:t>
      </w:r>
      <w:r w:rsidR="00CF1FC1">
        <w:rPr>
          <w:rFonts w:hint="cs"/>
          <w:rtl/>
          <w:lang w:eastAsia="he-IL"/>
        </w:rPr>
        <w:t xml:space="preserve"> – – –</w:t>
      </w:r>
      <w:r>
        <w:rPr>
          <w:rFonts w:hint="cs"/>
          <w:rtl/>
          <w:lang w:eastAsia="he-IL"/>
        </w:rPr>
        <w:t xml:space="preserve"> </w:t>
      </w:r>
    </w:p>
    <w:p w:rsidR="00165360" w:rsidRDefault="00165360" w:rsidP="00E604E4">
      <w:pPr>
        <w:rPr>
          <w:rtl/>
          <w:lang w:eastAsia="he-IL"/>
        </w:rPr>
      </w:pPr>
      <w:bookmarkStart w:id="43617" w:name="_ETM_Q177_424361"/>
      <w:bookmarkStart w:id="43618" w:name="_ETM_Q177_424471"/>
      <w:bookmarkEnd w:id="43617"/>
      <w:bookmarkEnd w:id="43618"/>
    </w:p>
    <w:p w:rsidR="00165360" w:rsidRDefault="00165360" w:rsidP="00E604E4">
      <w:pPr>
        <w:pStyle w:val="af6"/>
        <w:rPr>
          <w:rtl/>
        </w:rPr>
      </w:pPr>
      <w:r w:rsidRPr="00E51052">
        <w:rPr>
          <w:rStyle w:val="TagStyle"/>
          <w:rtl/>
        </w:rPr>
        <w:t xml:space="preserve"> &lt;&lt; יור &gt;&gt;</w:t>
      </w:r>
      <w:r w:rsidRPr="009D0CF6">
        <w:rPr>
          <w:rStyle w:val="TagStyle"/>
          <w:rtl/>
        </w:rPr>
        <w:t xml:space="preserve"> </w:t>
      </w:r>
      <w:r>
        <w:rPr>
          <w:rtl/>
        </w:rPr>
        <w:t>היו"ר צבי האוזר:</w:t>
      </w:r>
      <w:r w:rsidRPr="009D0CF6">
        <w:rPr>
          <w:rStyle w:val="TagStyle"/>
          <w:rtl/>
        </w:rPr>
        <w:t xml:space="preserve"> </w:t>
      </w:r>
      <w:r w:rsidRPr="00E51052">
        <w:rPr>
          <w:rStyle w:val="TagStyle"/>
          <w:rtl/>
        </w:rPr>
        <w:t>&lt;&lt; יור &gt;&gt;</w:t>
      </w:r>
      <w:r>
        <w:rPr>
          <w:rtl/>
        </w:rPr>
        <w:t xml:space="preserve">   </w:t>
      </w:r>
    </w:p>
    <w:p w:rsidR="00165360" w:rsidRDefault="00165360" w:rsidP="008D5FB9">
      <w:pPr>
        <w:rPr>
          <w:rtl/>
          <w:lang w:eastAsia="he-IL"/>
        </w:rPr>
      </w:pPr>
    </w:p>
    <w:p w:rsidR="00165360" w:rsidRDefault="00165360" w:rsidP="00E604E4">
      <w:pPr>
        <w:rPr>
          <w:rtl/>
          <w:lang w:eastAsia="he-IL"/>
        </w:rPr>
      </w:pPr>
      <w:bookmarkStart w:id="43619" w:name="_ETM_Q177_429782"/>
      <w:bookmarkEnd w:id="43619"/>
      <w:r>
        <w:rPr>
          <w:rFonts w:hint="cs"/>
          <w:rtl/>
          <w:lang w:eastAsia="he-IL"/>
        </w:rPr>
        <w:t xml:space="preserve">משפט </w:t>
      </w:r>
      <w:bookmarkStart w:id="43620" w:name="_ETM_Q177_428057"/>
      <w:bookmarkEnd w:id="43620"/>
      <w:r>
        <w:rPr>
          <w:rFonts w:hint="cs"/>
          <w:rtl/>
          <w:lang w:eastAsia="he-IL"/>
        </w:rPr>
        <w:t xml:space="preserve">סיכום. </w:t>
      </w:r>
    </w:p>
    <w:p w:rsidR="00165360" w:rsidRDefault="00165360" w:rsidP="00E604E4">
      <w:pPr>
        <w:rPr>
          <w:b/>
          <w:bCs/>
          <w:u w:val="single"/>
          <w:rtl/>
          <w:lang w:eastAsia="he-IL"/>
        </w:rPr>
      </w:pPr>
      <w:bookmarkStart w:id="43621" w:name="_ETM_Q177_429259"/>
      <w:bookmarkStart w:id="43622" w:name="_ETM_Q177_429380"/>
      <w:bookmarkStart w:id="43623" w:name="_ETM_Q177_431330"/>
      <w:bookmarkEnd w:id="43621"/>
      <w:bookmarkEnd w:id="43622"/>
      <w:bookmarkEnd w:id="43623"/>
    </w:p>
    <w:p w:rsidR="00165360" w:rsidRDefault="00165360" w:rsidP="00E604E4">
      <w:pPr>
        <w:pStyle w:val="-"/>
        <w:rPr>
          <w:rtl/>
        </w:rPr>
      </w:pPr>
      <w:bookmarkStart w:id="43624" w:name="ET_speakercontinue_6166_8"/>
      <w:r w:rsidRPr="00E51052">
        <w:rPr>
          <w:rStyle w:val="TagStyle"/>
          <w:rtl/>
        </w:rPr>
        <w:t xml:space="preserve"> &lt;&lt; דובר_המשך &gt;&gt;</w:t>
      </w:r>
      <w:r w:rsidRPr="009D0CF6">
        <w:rPr>
          <w:rStyle w:val="TagStyle"/>
          <w:rtl/>
        </w:rPr>
        <w:t xml:space="preserve"> </w:t>
      </w:r>
      <w:r>
        <w:rPr>
          <w:rtl/>
        </w:rPr>
        <w:t>אורי מקלב (יהדות התורה):</w:t>
      </w:r>
      <w:r w:rsidRPr="009D0CF6">
        <w:rPr>
          <w:rStyle w:val="TagStyle"/>
          <w:rtl/>
        </w:rPr>
        <w:t xml:space="preserve"> </w:t>
      </w:r>
      <w:r w:rsidRPr="00E51052">
        <w:rPr>
          <w:rStyle w:val="TagStyle"/>
          <w:rtl/>
        </w:rPr>
        <w:t>&lt;&lt; דובר_המשך &gt;&gt;</w:t>
      </w:r>
      <w:r>
        <w:rPr>
          <w:rtl/>
        </w:rPr>
        <w:t xml:space="preserve">   </w:t>
      </w:r>
      <w:bookmarkEnd w:id="43624"/>
    </w:p>
    <w:p w:rsidR="00165360" w:rsidRDefault="00165360" w:rsidP="008D5FB9">
      <w:pPr>
        <w:rPr>
          <w:rtl/>
          <w:lang w:eastAsia="he-IL"/>
        </w:rPr>
      </w:pPr>
    </w:p>
    <w:p w:rsidR="00165360" w:rsidRDefault="00165360" w:rsidP="00E604E4">
      <w:pPr>
        <w:rPr>
          <w:rtl/>
          <w:lang w:eastAsia="he-IL"/>
        </w:rPr>
      </w:pPr>
      <w:bookmarkStart w:id="43625" w:name="_ETM_Q177_430019"/>
      <w:bookmarkEnd w:id="43625"/>
      <w:r>
        <w:rPr>
          <w:rFonts w:hint="cs"/>
          <w:rtl/>
          <w:lang w:eastAsia="he-IL"/>
        </w:rPr>
        <w:lastRenderedPageBreak/>
        <w:t xml:space="preserve">אתם יכולים לברוח מהמציאות וללכת לנסות לעשות שלום על </w:t>
      </w:r>
      <w:bookmarkStart w:id="43626" w:name="_ETM_Q177_437014"/>
      <w:bookmarkEnd w:id="43626"/>
      <w:r>
        <w:rPr>
          <w:rFonts w:hint="cs"/>
          <w:rtl/>
          <w:lang w:eastAsia="he-IL"/>
        </w:rPr>
        <w:t xml:space="preserve">חשבון דברים אחרים, ערכים. יכול להיות שהיה צריך לחכות, </w:t>
      </w:r>
      <w:bookmarkStart w:id="43627" w:name="_ETM_Q177_441484"/>
      <w:bookmarkEnd w:id="43627"/>
      <w:r>
        <w:rPr>
          <w:rFonts w:hint="cs"/>
          <w:rtl/>
          <w:lang w:eastAsia="he-IL"/>
        </w:rPr>
        <w:t>ואולי בגלל זה אין ס</w:t>
      </w:r>
      <w:r w:rsidR="002B2431">
        <w:rPr>
          <w:rFonts w:hint="cs"/>
          <w:rtl/>
          <w:lang w:eastAsia="he-IL"/>
        </w:rPr>
        <w:t>י</w:t>
      </w:r>
      <w:r>
        <w:rPr>
          <w:rFonts w:hint="cs"/>
          <w:rtl/>
          <w:lang w:eastAsia="he-IL"/>
        </w:rPr>
        <w:t xml:space="preserve">יעתא דשמיא. להזניח את </w:t>
      </w:r>
      <w:bookmarkStart w:id="43628" w:name="_ETM_Q177_444616"/>
      <w:bookmarkEnd w:id="43628"/>
      <w:r>
        <w:rPr>
          <w:rFonts w:hint="cs"/>
          <w:rtl/>
          <w:lang w:eastAsia="he-IL"/>
        </w:rPr>
        <w:t xml:space="preserve">ההסכם בווינה </w:t>
      </w:r>
      <w:r>
        <w:rPr>
          <w:rtl/>
          <w:lang w:eastAsia="he-IL"/>
        </w:rPr>
        <w:t>–</w:t>
      </w:r>
      <w:r>
        <w:rPr>
          <w:rFonts w:hint="cs"/>
          <w:rtl/>
          <w:lang w:eastAsia="he-IL"/>
        </w:rPr>
        <w:t xml:space="preserve">  הדברים שעומדים לפתחה של מדינת ישראל עם </w:t>
      </w:r>
      <w:bookmarkStart w:id="43629" w:name="_ETM_Q177_447018"/>
      <w:bookmarkEnd w:id="43629"/>
      <w:r>
        <w:rPr>
          <w:rFonts w:hint="cs"/>
          <w:rtl/>
          <w:lang w:eastAsia="he-IL"/>
        </w:rPr>
        <w:t xml:space="preserve">הרבה יותר סיכון והרבה יותר מתוך אחריות. </w:t>
      </w:r>
    </w:p>
    <w:p w:rsidR="00165360" w:rsidRDefault="00165360" w:rsidP="00E604E4">
      <w:pPr>
        <w:rPr>
          <w:rtl/>
          <w:lang w:eastAsia="he-IL"/>
        </w:rPr>
      </w:pPr>
      <w:bookmarkStart w:id="43630" w:name="_ETM_Q177_453725"/>
      <w:bookmarkStart w:id="43631" w:name="_ETM_Q177_453837"/>
      <w:bookmarkEnd w:id="43630"/>
      <w:bookmarkEnd w:id="43631"/>
    </w:p>
    <w:p w:rsidR="00165360" w:rsidRPr="009D0CF6" w:rsidRDefault="00165360" w:rsidP="00CF1FC1">
      <w:pPr>
        <w:rPr>
          <w:rtl/>
          <w:lang w:eastAsia="he-IL"/>
        </w:rPr>
      </w:pPr>
      <w:bookmarkStart w:id="43632" w:name="_ETM_Q177_453873"/>
      <w:bookmarkStart w:id="43633" w:name="_ETM_Q177_453957"/>
      <w:bookmarkEnd w:id="43632"/>
      <w:bookmarkEnd w:id="43633"/>
      <w:r>
        <w:rPr>
          <w:rFonts w:hint="cs"/>
          <w:rtl/>
          <w:lang w:eastAsia="he-IL"/>
        </w:rPr>
        <w:t xml:space="preserve">אני מסיים, </w:t>
      </w:r>
      <w:bookmarkStart w:id="43634" w:name="_ETM_Q177_452002"/>
      <w:bookmarkEnd w:id="43634"/>
      <w:r>
        <w:rPr>
          <w:rFonts w:hint="cs"/>
          <w:rtl/>
          <w:lang w:eastAsia="he-IL"/>
        </w:rPr>
        <w:t>אדוני. אתם הייתם צריכים את הדבר הזה</w:t>
      </w:r>
      <w:bookmarkStart w:id="43635" w:name="_ETM_Q177_456709"/>
      <w:bookmarkEnd w:id="43635"/>
      <w:r>
        <w:rPr>
          <w:rFonts w:hint="cs"/>
          <w:rtl/>
          <w:lang w:eastAsia="he-IL"/>
        </w:rPr>
        <w:t xml:space="preserve"> לבוא ולהגיד לפני העם. החוק הזה הוא באמת המראה של </w:t>
      </w:r>
      <w:bookmarkStart w:id="43636" w:name="_ETM_Q177_462778"/>
      <w:bookmarkEnd w:id="43636"/>
      <w:r>
        <w:rPr>
          <w:rFonts w:hint="cs"/>
          <w:rtl/>
          <w:lang w:eastAsia="he-IL"/>
        </w:rPr>
        <w:t xml:space="preserve">ההתנהלות שלכם, של האמת שלכם, האמת המזויפת הזאת. תודה. </w:t>
      </w:r>
    </w:p>
    <w:p w:rsidR="00165360" w:rsidRDefault="00165360" w:rsidP="00E604E4">
      <w:pPr>
        <w:rPr>
          <w:rtl/>
          <w:lang w:eastAsia="he-IL"/>
        </w:rPr>
      </w:pPr>
      <w:bookmarkStart w:id="43637" w:name="_ETM_Q177_424504"/>
      <w:bookmarkStart w:id="43638" w:name="_ETM_Q177_424592"/>
      <w:bookmarkEnd w:id="43637"/>
      <w:bookmarkEnd w:id="43638"/>
    </w:p>
    <w:p w:rsidR="00165360" w:rsidRDefault="00165360" w:rsidP="00E604E4">
      <w:pPr>
        <w:pStyle w:val="af6"/>
        <w:rPr>
          <w:rtl/>
        </w:rPr>
      </w:pPr>
      <w:r w:rsidRPr="00E51052">
        <w:rPr>
          <w:rStyle w:val="TagStyle"/>
          <w:rtl/>
        </w:rPr>
        <w:t xml:space="preserve"> &lt;&lt; יור &gt;&gt;</w:t>
      </w:r>
      <w:r w:rsidRPr="007D2732">
        <w:rPr>
          <w:rStyle w:val="TagStyle"/>
          <w:rtl/>
        </w:rPr>
        <w:t xml:space="preserve"> </w:t>
      </w:r>
      <w:r>
        <w:rPr>
          <w:rtl/>
        </w:rPr>
        <w:t>היו"ר צבי האוזר:</w:t>
      </w:r>
      <w:r w:rsidRPr="007D2732">
        <w:rPr>
          <w:rStyle w:val="TagStyle"/>
          <w:rtl/>
        </w:rPr>
        <w:t xml:space="preserve"> </w:t>
      </w:r>
      <w:r w:rsidRPr="00E51052">
        <w:rPr>
          <w:rStyle w:val="TagStyle"/>
          <w:rtl/>
        </w:rPr>
        <w:t>&lt;&lt; יור &gt;&gt;</w:t>
      </w:r>
      <w:r>
        <w:rPr>
          <w:rtl/>
        </w:rPr>
        <w:t xml:space="preserve">   </w:t>
      </w:r>
    </w:p>
    <w:p w:rsidR="00165360" w:rsidRDefault="00165360" w:rsidP="008D5FB9">
      <w:pPr>
        <w:rPr>
          <w:rtl/>
          <w:lang w:eastAsia="he-IL"/>
        </w:rPr>
      </w:pPr>
    </w:p>
    <w:p w:rsidR="00165360" w:rsidRDefault="00165360" w:rsidP="00E604E4">
      <w:pPr>
        <w:rPr>
          <w:rtl/>
          <w:lang w:eastAsia="he-IL"/>
        </w:rPr>
      </w:pPr>
      <w:r>
        <w:rPr>
          <w:rFonts w:hint="cs"/>
          <w:rtl/>
          <w:lang w:eastAsia="he-IL"/>
        </w:rPr>
        <w:t xml:space="preserve">תודה רבה. חברת הכנסת מיכל וולדיגר. </w:t>
      </w:r>
    </w:p>
    <w:p w:rsidR="00165360" w:rsidRDefault="00165360" w:rsidP="00E604E4">
      <w:pPr>
        <w:rPr>
          <w:rtl/>
          <w:lang w:eastAsia="he-IL"/>
        </w:rPr>
      </w:pPr>
    </w:p>
    <w:p w:rsidR="00165360" w:rsidRDefault="00165360" w:rsidP="00E604E4">
      <w:pPr>
        <w:pStyle w:val="a4"/>
        <w:keepNext/>
        <w:rPr>
          <w:rtl/>
        </w:rPr>
      </w:pPr>
      <w:bookmarkStart w:id="43639" w:name="ET_speaker_6150_7"/>
      <w:r w:rsidRPr="00E51052">
        <w:rPr>
          <w:rStyle w:val="TagStyle"/>
          <w:rtl/>
        </w:rPr>
        <w:t>&lt;&lt; דובר &gt;&gt;</w:t>
      </w:r>
      <w:r w:rsidRPr="007D2732">
        <w:rPr>
          <w:rStyle w:val="TagStyle"/>
          <w:rtl/>
        </w:rPr>
        <w:t xml:space="preserve"> </w:t>
      </w:r>
      <w:bookmarkStart w:id="43640" w:name="_Toc98159946"/>
      <w:bookmarkStart w:id="43641" w:name="_Toc98161331"/>
      <w:bookmarkStart w:id="43642" w:name="_Toc98162722"/>
      <w:bookmarkStart w:id="43643" w:name="_Toc123738257"/>
      <w:r>
        <w:rPr>
          <w:rtl/>
        </w:rPr>
        <w:t>מיכל וולדיגר (הציונות הדתית):</w:t>
      </w:r>
      <w:bookmarkEnd w:id="43640"/>
      <w:bookmarkEnd w:id="43641"/>
      <w:bookmarkEnd w:id="43642"/>
      <w:bookmarkEnd w:id="43643"/>
      <w:r w:rsidRPr="007D2732">
        <w:rPr>
          <w:rStyle w:val="TagStyle"/>
          <w:rtl/>
        </w:rPr>
        <w:t xml:space="preserve"> </w:t>
      </w:r>
      <w:r w:rsidRPr="00E51052">
        <w:rPr>
          <w:rStyle w:val="TagStyle"/>
          <w:rtl/>
        </w:rPr>
        <w:t>&lt;&lt; דובר &gt;&gt;</w:t>
      </w:r>
      <w:r>
        <w:rPr>
          <w:rtl/>
        </w:rPr>
        <w:t xml:space="preserve">   </w:t>
      </w:r>
      <w:bookmarkEnd w:id="43639"/>
    </w:p>
    <w:p w:rsidR="00165360" w:rsidRDefault="00165360" w:rsidP="008D5FB9">
      <w:pPr>
        <w:rPr>
          <w:rtl/>
          <w:lang w:eastAsia="he-IL"/>
        </w:rPr>
      </w:pPr>
    </w:p>
    <w:p w:rsidR="00165360" w:rsidRDefault="00165360" w:rsidP="00CF1FC1">
      <w:pPr>
        <w:keepNext/>
        <w:rPr>
          <w:rtl/>
          <w:lang w:eastAsia="he-IL"/>
        </w:rPr>
      </w:pPr>
      <w:r>
        <w:rPr>
          <w:rFonts w:hint="cs"/>
          <w:rtl/>
          <w:lang w:eastAsia="he-IL"/>
        </w:rPr>
        <w:t xml:space="preserve">כבוד היושב-ראש, כבוד השר, כנסת נכבדה, אני רוצה קודם כול וראשית לכול לברך את חברי שמחה רוטמן, שעמל קשות על החוק שאנחנו מדברים עליו </w:t>
      </w:r>
      <w:bookmarkStart w:id="43644" w:name="_ETM_Q177_508846"/>
      <w:bookmarkEnd w:id="43644"/>
      <w:r>
        <w:rPr>
          <w:rFonts w:hint="cs"/>
          <w:rtl/>
          <w:lang w:eastAsia="he-IL"/>
        </w:rPr>
        <w:t xml:space="preserve">כעת. הצבענו נגד החוק הקודם כי הוא היה רע, הוא </w:t>
      </w:r>
      <w:bookmarkStart w:id="43645" w:name="_ETM_Q177_512760"/>
      <w:bookmarkEnd w:id="43645"/>
      <w:r>
        <w:rPr>
          <w:rFonts w:hint="cs"/>
          <w:rtl/>
          <w:lang w:eastAsia="he-IL"/>
        </w:rPr>
        <w:t xml:space="preserve">היה רע למדינת ישראל. חטפנו ביקורת עצומה מלא מעט אזרחים, </w:t>
      </w:r>
      <w:bookmarkStart w:id="43646" w:name="_ETM_Q177_517546"/>
      <w:bookmarkEnd w:id="43646"/>
      <w:r>
        <w:rPr>
          <w:rFonts w:hint="cs"/>
          <w:rtl/>
          <w:lang w:eastAsia="he-IL"/>
        </w:rPr>
        <w:t xml:space="preserve">הוגי דעות, אנשים, עיתונאים וכו' </w:t>
      </w:r>
      <w:r>
        <w:rPr>
          <w:rtl/>
          <w:lang w:eastAsia="he-IL"/>
        </w:rPr>
        <w:t>–</w:t>
      </w:r>
      <w:r>
        <w:rPr>
          <w:rFonts w:hint="cs"/>
          <w:rtl/>
          <w:lang w:eastAsia="he-IL"/>
        </w:rPr>
        <w:t xml:space="preserve"> איך העזנו</w:t>
      </w:r>
      <w:r w:rsidR="00CF1FC1">
        <w:rPr>
          <w:rFonts w:hint="cs"/>
          <w:rtl/>
          <w:lang w:eastAsia="he-IL"/>
        </w:rPr>
        <w:t>;</w:t>
      </w:r>
      <w:r>
        <w:rPr>
          <w:rFonts w:hint="cs"/>
          <w:rtl/>
          <w:lang w:eastAsia="he-IL"/>
        </w:rPr>
        <w:t xml:space="preserve"> </w:t>
      </w:r>
      <w:bookmarkStart w:id="43647" w:name="_ETM_Q177_524149"/>
      <w:bookmarkEnd w:id="43647"/>
      <w:r>
        <w:rPr>
          <w:rFonts w:hint="cs"/>
          <w:rtl/>
          <w:lang w:eastAsia="he-IL"/>
        </w:rPr>
        <w:t>כמה היינו חסרי אחריות</w:t>
      </w:r>
      <w:r w:rsidR="00CF1FC1">
        <w:rPr>
          <w:rFonts w:hint="cs"/>
          <w:rtl/>
          <w:lang w:eastAsia="he-IL"/>
        </w:rPr>
        <w:t>.</w:t>
      </w:r>
      <w:r>
        <w:rPr>
          <w:rFonts w:hint="cs"/>
          <w:rtl/>
          <w:lang w:eastAsia="he-IL"/>
        </w:rPr>
        <w:t xml:space="preserve"> והינה, שמחה הצליח להביא חוק מאוזן יותר, שישמור עלינו עד שנצליח לחוקק את חוק-יסוד: ההגירה. </w:t>
      </w:r>
    </w:p>
    <w:p w:rsidR="00165360" w:rsidRDefault="00165360" w:rsidP="00E604E4">
      <w:pPr>
        <w:rPr>
          <w:rtl/>
          <w:lang w:eastAsia="he-IL"/>
        </w:rPr>
      </w:pPr>
      <w:bookmarkStart w:id="43648" w:name="_ETM_Q177_533327"/>
      <w:bookmarkStart w:id="43649" w:name="_ETM_Q177_533406"/>
      <w:bookmarkEnd w:id="43648"/>
      <w:bookmarkEnd w:id="43649"/>
    </w:p>
    <w:p w:rsidR="00165360" w:rsidRDefault="00165360" w:rsidP="00E604E4">
      <w:pPr>
        <w:rPr>
          <w:rtl/>
          <w:lang w:eastAsia="he-IL"/>
        </w:rPr>
      </w:pPr>
      <w:bookmarkStart w:id="43650" w:name="_ETM_Q177_533487"/>
      <w:bookmarkStart w:id="43651" w:name="_ETM_Q177_533558"/>
      <w:bookmarkEnd w:id="43650"/>
      <w:bookmarkEnd w:id="43651"/>
      <w:r>
        <w:rPr>
          <w:rFonts w:hint="cs"/>
          <w:rtl/>
          <w:lang w:eastAsia="he-IL"/>
        </w:rPr>
        <w:t xml:space="preserve">חוק האזרחות הנוכחי שונה מהחוק </w:t>
      </w:r>
      <w:bookmarkStart w:id="43652" w:name="_ETM_Q177_536472"/>
      <w:bookmarkEnd w:id="43652"/>
      <w:r>
        <w:rPr>
          <w:rFonts w:hint="cs"/>
          <w:rtl/>
          <w:lang w:eastAsia="he-IL"/>
        </w:rPr>
        <w:t xml:space="preserve">שלא הסכמנו להצביע עבורו בכמה וכמה דברים, אבל אזכיר לפחות </w:t>
      </w:r>
      <w:bookmarkStart w:id="43653" w:name="_ETM_Q177_541578"/>
      <w:bookmarkEnd w:id="43653"/>
      <w:r>
        <w:rPr>
          <w:rFonts w:hint="cs"/>
          <w:rtl/>
          <w:lang w:eastAsia="he-IL"/>
        </w:rPr>
        <w:t xml:space="preserve">שלוש מהם. אחד </w:t>
      </w:r>
      <w:r>
        <w:rPr>
          <w:rFonts w:hint="eastAsia"/>
          <w:rtl/>
          <w:lang w:eastAsia="he-IL"/>
        </w:rPr>
        <w:t>–</w:t>
      </w:r>
      <w:r>
        <w:rPr>
          <w:rFonts w:hint="cs"/>
          <w:rtl/>
          <w:lang w:eastAsia="he-IL"/>
        </w:rPr>
        <w:t xml:space="preserve"> מכסות. </w:t>
      </w:r>
    </w:p>
    <w:p w:rsidR="00165360" w:rsidRDefault="00165360" w:rsidP="00E604E4">
      <w:pPr>
        <w:rPr>
          <w:rtl/>
          <w:lang w:eastAsia="he-IL"/>
        </w:rPr>
      </w:pPr>
    </w:p>
    <w:p w:rsidR="00165360" w:rsidRDefault="00165360" w:rsidP="00E604E4">
      <w:pPr>
        <w:pStyle w:val="af5"/>
        <w:rPr>
          <w:rtl/>
        </w:rPr>
      </w:pPr>
      <w:bookmarkStart w:id="43654" w:name="ET_interruption_5093_9"/>
      <w:r w:rsidRPr="00E51052">
        <w:rPr>
          <w:rStyle w:val="TagStyle"/>
          <w:rtl/>
        </w:rPr>
        <w:t xml:space="preserve"> &lt;&lt; קריאה &gt;&gt;</w:t>
      </w:r>
      <w:r w:rsidRPr="009D0CF6">
        <w:rPr>
          <w:rStyle w:val="TagStyle"/>
          <w:rtl/>
        </w:rPr>
        <w:t xml:space="preserve"> </w:t>
      </w:r>
      <w:r>
        <w:rPr>
          <w:rtl/>
        </w:rPr>
        <w:t>אורית מלכה סטרוק (הציונות הדתית):</w:t>
      </w:r>
      <w:r w:rsidRPr="009D0CF6">
        <w:rPr>
          <w:rStyle w:val="TagStyle"/>
          <w:rtl/>
        </w:rPr>
        <w:t xml:space="preserve"> </w:t>
      </w:r>
      <w:r w:rsidRPr="00E51052">
        <w:rPr>
          <w:rStyle w:val="TagStyle"/>
          <w:rtl/>
        </w:rPr>
        <w:t>&lt;&lt; קריאה &gt;&gt;</w:t>
      </w:r>
      <w:r>
        <w:rPr>
          <w:rtl/>
        </w:rPr>
        <w:t xml:space="preserve">   </w:t>
      </w:r>
      <w:bookmarkEnd w:id="43654"/>
    </w:p>
    <w:p w:rsidR="00165360" w:rsidRDefault="00165360" w:rsidP="008D5FB9">
      <w:pPr>
        <w:rPr>
          <w:rtl/>
          <w:lang w:eastAsia="he-IL"/>
        </w:rPr>
      </w:pPr>
    </w:p>
    <w:p w:rsidR="00165360" w:rsidRDefault="00165360" w:rsidP="00E604E4">
      <w:pPr>
        <w:rPr>
          <w:rtl/>
          <w:lang w:eastAsia="he-IL"/>
        </w:rPr>
      </w:pPr>
      <w:bookmarkStart w:id="43655" w:name="_ETM_Q177_550463"/>
      <w:bookmarkEnd w:id="43655"/>
      <w:r>
        <w:rPr>
          <w:rFonts w:hint="cs"/>
          <w:rtl/>
          <w:lang w:eastAsia="he-IL"/>
        </w:rPr>
        <w:t xml:space="preserve">שלושה. </w:t>
      </w:r>
    </w:p>
    <w:p w:rsidR="00165360" w:rsidRDefault="00165360" w:rsidP="00E604E4">
      <w:pPr>
        <w:rPr>
          <w:b/>
          <w:bCs/>
          <w:u w:val="single"/>
          <w:rtl/>
          <w:lang w:eastAsia="he-IL"/>
        </w:rPr>
      </w:pPr>
    </w:p>
    <w:p w:rsidR="00165360" w:rsidRDefault="00165360" w:rsidP="00E604E4">
      <w:pPr>
        <w:pStyle w:val="-"/>
        <w:rPr>
          <w:rtl/>
        </w:rPr>
      </w:pPr>
      <w:bookmarkStart w:id="43656" w:name="ET_speakercontinue_6150_11"/>
      <w:r w:rsidRPr="00E51052">
        <w:rPr>
          <w:rStyle w:val="TagStyle"/>
          <w:rtl/>
        </w:rPr>
        <w:t xml:space="preserve"> &lt;&lt; דובר_המשך &gt;&gt;</w:t>
      </w:r>
      <w:r w:rsidRPr="009D0CF6">
        <w:rPr>
          <w:rStyle w:val="TagStyle"/>
          <w:rtl/>
        </w:rPr>
        <w:t xml:space="preserve"> </w:t>
      </w:r>
      <w:r>
        <w:rPr>
          <w:rtl/>
        </w:rPr>
        <w:t>מיכל וולדיגר (הציונות הדתית):</w:t>
      </w:r>
      <w:r w:rsidRPr="009D0CF6">
        <w:rPr>
          <w:rStyle w:val="TagStyle"/>
          <w:rtl/>
        </w:rPr>
        <w:t xml:space="preserve"> </w:t>
      </w:r>
      <w:r w:rsidRPr="00E51052">
        <w:rPr>
          <w:rStyle w:val="TagStyle"/>
          <w:rtl/>
        </w:rPr>
        <w:t>&lt;&lt; דובר_המשך &gt;&gt;</w:t>
      </w:r>
      <w:r>
        <w:rPr>
          <w:rtl/>
        </w:rPr>
        <w:t xml:space="preserve">   </w:t>
      </w:r>
      <w:bookmarkEnd w:id="43656"/>
    </w:p>
    <w:p w:rsidR="00165360" w:rsidRDefault="00165360" w:rsidP="008D5FB9">
      <w:pPr>
        <w:rPr>
          <w:rtl/>
          <w:lang w:eastAsia="he-IL"/>
        </w:rPr>
      </w:pPr>
    </w:p>
    <w:p w:rsidR="00165360" w:rsidRDefault="00165360" w:rsidP="00E604E4">
      <w:pPr>
        <w:rPr>
          <w:rtl/>
          <w:lang w:eastAsia="he-IL"/>
        </w:rPr>
      </w:pPr>
      <w:r>
        <w:rPr>
          <w:rFonts w:hint="cs"/>
          <w:rtl/>
          <w:lang w:eastAsia="he-IL"/>
        </w:rPr>
        <w:t xml:space="preserve">צודקת, תודה. שלושה דברים. קיבלתי. אימא שלי </w:t>
      </w:r>
      <w:bookmarkStart w:id="43657" w:name="_ETM_Q177_552271"/>
      <w:bookmarkEnd w:id="43657"/>
      <w:r>
        <w:rPr>
          <w:rFonts w:hint="cs"/>
          <w:rtl/>
          <w:lang w:eastAsia="he-IL"/>
        </w:rPr>
        <w:t xml:space="preserve">שומעת את זה עכשיו, וחבל על הזמן. אימא, אני מתנצלת. </w:t>
      </w:r>
      <w:bookmarkStart w:id="43658" w:name="_ETM_Q177_557417"/>
      <w:bookmarkEnd w:id="43658"/>
    </w:p>
    <w:p w:rsidR="00165360" w:rsidRDefault="00165360" w:rsidP="00E604E4">
      <w:pPr>
        <w:rPr>
          <w:rtl/>
          <w:lang w:eastAsia="he-IL"/>
        </w:rPr>
      </w:pPr>
      <w:bookmarkStart w:id="43659" w:name="_ETM_Q177_557689"/>
      <w:bookmarkEnd w:id="43659"/>
    </w:p>
    <w:p w:rsidR="00165360" w:rsidRPr="009D0CF6" w:rsidRDefault="00165360" w:rsidP="00CF1FC1">
      <w:pPr>
        <w:rPr>
          <w:rtl/>
          <w:lang w:eastAsia="he-IL"/>
        </w:rPr>
      </w:pPr>
      <w:bookmarkStart w:id="43660" w:name="_ETM_Q177_557824"/>
      <w:bookmarkStart w:id="43661" w:name="_ETM_Q177_557904"/>
      <w:bookmarkStart w:id="43662" w:name="_ETM_Q177_558008"/>
      <w:bookmarkEnd w:id="43660"/>
      <w:bookmarkEnd w:id="43661"/>
      <w:bookmarkEnd w:id="43662"/>
      <w:r>
        <w:rPr>
          <w:rFonts w:hint="cs"/>
          <w:rtl/>
          <w:lang w:eastAsia="he-IL"/>
        </w:rPr>
        <w:t xml:space="preserve">מכסות. השרה תהיה מוגבלת במתן היתרי שהייה ורישיונות ישיבה במדינת </w:t>
      </w:r>
      <w:bookmarkStart w:id="43663" w:name="_ETM_Q177_564731"/>
      <w:bookmarkEnd w:id="43663"/>
      <w:r>
        <w:rPr>
          <w:rFonts w:hint="cs"/>
          <w:rtl/>
          <w:lang w:eastAsia="he-IL"/>
        </w:rPr>
        <w:t xml:space="preserve">ישראל. המכסה השנתית המרבית תהיה כמספר הבקשות שאושרו בשנת 2018. </w:t>
      </w:r>
      <w:bookmarkStart w:id="43664" w:name="_ETM_Q177_571885"/>
      <w:bookmarkEnd w:id="43664"/>
      <w:r>
        <w:rPr>
          <w:rFonts w:hint="cs"/>
          <w:rtl/>
          <w:lang w:eastAsia="he-IL"/>
        </w:rPr>
        <w:t>דבר חשוב ביותר</w:t>
      </w:r>
      <w:r w:rsidR="00CF1FC1">
        <w:rPr>
          <w:rFonts w:hint="cs"/>
          <w:rtl/>
          <w:lang w:eastAsia="he-IL"/>
        </w:rPr>
        <w:t>,</w:t>
      </w:r>
      <w:r>
        <w:rPr>
          <w:rFonts w:hint="cs"/>
          <w:rtl/>
          <w:lang w:eastAsia="he-IL"/>
        </w:rPr>
        <w:t xml:space="preserve"> ושוב, תודה, שמחה, שהתעקשת על זה בעוז. </w:t>
      </w:r>
      <w:bookmarkStart w:id="43665" w:name="_ETM_Q177_577800"/>
      <w:bookmarkEnd w:id="43665"/>
    </w:p>
    <w:p w:rsidR="00165360" w:rsidRDefault="00165360" w:rsidP="00E604E4">
      <w:pPr>
        <w:rPr>
          <w:rtl/>
          <w:lang w:eastAsia="he-IL"/>
        </w:rPr>
      </w:pPr>
      <w:bookmarkStart w:id="43666" w:name="_ETM_Q177_576187"/>
      <w:bookmarkEnd w:id="43666"/>
    </w:p>
    <w:p w:rsidR="00165360" w:rsidRDefault="00165360" w:rsidP="00E604E4">
      <w:pPr>
        <w:rPr>
          <w:rtl/>
          <w:lang w:eastAsia="he-IL"/>
        </w:rPr>
      </w:pPr>
      <w:bookmarkStart w:id="43667" w:name="_ETM_Q177_576361"/>
      <w:bookmarkEnd w:id="43667"/>
      <w:r>
        <w:rPr>
          <w:rFonts w:hint="cs"/>
          <w:rtl/>
          <w:lang w:eastAsia="he-IL"/>
        </w:rPr>
        <w:lastRenderedPageBreak/>
        <w:t xml:space="preserve">הדבר השני זה שקיפות. שרת הפנים תצטרך לדווח בתחילת כל </w:t>
      </w:r>
      <w:bookmarkStart w:id="43668" w:name="_ETM_Q177_584059"/>
      <w:bookmarkEnd w:id="43668"/>
      <w:r>
        <w:rPr>
          <w:rFonts w:hint="cs"/>
          <w:rtl/>
          <w:lang w:eastAsia="he-IL"/>
        </w:rPr>
        <w:t xml:space="preserve">רבעון לוועדת חוץ וביטחון ולוועדת הפנים והגנת הסביבה על מספר </w:t>
      </w:r>
      <w:bookmarkStart w:id="43669" w:name="_ETM_Q177_588230"/>
      <w:bookmarkEnd w:id="43669"/>
      <w:r>
        <w:rPr>
          <w:rFonts w:hint="cs"/>
          <w:rtl/>
          <w:lang w:eastAsia="he-IL"/>
        </w:rPr>
        <w:t xml:space="preserve">הבקשות, האישורים והדחיות בנושא מתן רישיונות והיתרים. </w:t>
      </w:r>
      <w:bookmarkStart w:id="43670" w:name="_ETM_Q177_592712"/>
      <w:bookmarkEnd w:id="43670"/>
    </w:p>
    <w:p w:rsidR="00165360" w:rsidRDefault="00165360" w:rsidP="00E604E4">
      <w:pPr>
        <w:rPr>
          <w:rtl/>
          <w:lang w:eastAsia="he-IL"/>
        </w:rPr>
      </w:pPr>
      <w:bookmarkStart w:id="43671" w:name="_ETM_Q177_592859"/>
      <w:bookmarkEnd w:id="43671"/>
    </w:p>
    <w:p w:rsidR="00165360" w:rsidRDefault="00165360" w:rsidP="00CF1FC1">
      <w:pPr>
        <w:rPr>
          <w:rtl/>
          <w:lang w:eastAsia="he-IL"/>
        </w:rPr>
      </w:pPr>
      <w:bookmarkStart w:id="43672" w:name="_ETM_Q177_577803"/>
      <w:bookmarkStart w:id="43673" w:name="_ETM_Q177_577911"/>
      <w:bookmarkEnd w:id="43672"/>
      <w:bookmarkEnd w:id="43673"/>
      <w:r>
        <w:rPr>
          <w:rFonts w:hint="cs"/>
          <w:rtl/>
          <w:lang w:eastAsia="he-IL"/>
        </w:rPr>
        <w:t>והדבר השלישי, ואולי החשוב מכול, זה שמירה על מדינה יהודית ודמוקרטית. אנחנו לא מתביישים לומר זאת.</w:t>
      </w:r>
      <w:bookmarkStart w:id="43674" w:name="_ETM_Q177_601865"/>
      <w:bookmarkEnd w:id="43674"/>
      <w:r>
        <w:rPr>
          <w:rFonts w:hint="cs"/>
          <w:rtl/>
          <w:lang w:eastAsia="he-IL"/>
        </w:rPr>
        <w:t xml:space="preserve"> להפך, אנחנו גאים לומר זאת </w:t>
      </w:r>
      <w:r>
        <w:rPr>
          <w:rtl/>
          <w:lang w:eastAsia="he-IL"/>
        </w:rPr>
        <w:t>–</w:t>
      </w:r>
      <w:bookmarkStart w:id="43675" w:name="_ETM_Q177_601803"/>
      <w:bookmarkEnd w:id="43675"/>
      <w:r>
        <w:rPr>
          <w:rFonts w:hint="cs"/>
          <w:rtl/>
          <w:lang w:eastAsia="he-IL"/>
        </w:rPr>
        <w:t xml:space="preserve"> יהודית ודמוקרטית</w:t>
      </w:r>
      <w:r w:rsidR="00CF1FC1">
        <w:rPr>
          <w:rFonts w:hint="cs"/>
          <w:rtl/>
          <w:lang w:eastAsia="he-IL"/>
        </w:rPr>
        <w:t>,</w:t>
      </w:r>
      <w:r>
        <w:rPr>
          <w:rFonts w:hint="cs"/>
          <w:rtl/>
          <w:lang w:eastAsia="he-IL"/>
        </w:rPr>
        <w:t xml:space="preserve"> שמירה על האינטרסים החיוניים לביטחון הלאומי, ולאו דווקא הביטחוני, של מדינת ישראל. </w:t>
      </w:r>
      <w:bookmarkStart w:id="43676" w:name="_ETM_Q177_613236"/>
      <w:bookmarkStart w:id="43677" w:name="_ETM_Q177_613352"/>
      <w:bookmarkStart w:id="43678" w:name="_ETM_Q177_613395"/>
      <w:bookmarkStart w:id="43679" w:name="_ETM_Q177_613501"/>
      <w:bookmarkEnd w:id="43676"/>
      <w:bookmarkEnd w:id="43677"/>
      <w:bookmarkEnd w:id="43678"/>
      <w:bookmarkEnd w:id="43679"/>
      <w:r>
        <w:rPr>
          <w:rFonts w:hint="cs"/>
          <w:rtl/>
          <w:lang w:eastAsia="he-IL"/>
        </w:rPr>
        <w:t xml:space="preserve">כולי תקווה כי </w:t>
      </w:r>
      <w:r w:rsidR="00CF1FC1">
        <w:rPr>
          <w:rFonts w:hint="cs"/>
          <w:rtl/>
          <w:lang w:eastAsia="he-IL"/>
        </w:rPr>
        <w:t>ה</w:t>
      </w:r>
      <w:r>
        <w:rPr>
          <w:rFonts w:hint="cs"/>
          <w:rtl/>
          <w:lang w:eastAsia="he-IL"/>
        </w:rPr>
        <w:t xml:space="preserve">אגף </w:t>
      </w:r>
      <w:bookmarkStart w:id="43680" w:name="_ETM_Q177_613566"/>
      <w:bookmarkEnd w:id="43680"/>
      <w:r>
        <w:rPr>
          <w:rFonts w:hint="cs"/>
          <w:rtl/>
          <w:lang w:eastAsia="he-IL"/>
        </w:rPr>
        <w:t xml:space="preserve">בקואליציה שאולי נשארה בו טיפה ימניות ודאגה שהמדינה שלנו תישאר יהודית ודמוקרטית, לא ייכנע </w:t>
      </w:r>
      <w:bookmarkStart w:id="43681" w:name="_ETM_Q177_624651"/>
      <w:bookmarkEnd w:id="43681"/>
      <w:r>
        <w:rPr>
          <w:rFonts w:hint="cs"/>
          <w:rtl/>
          <w:lang w:eastAsia="he-IL"/>
        </w:rPr>
        <w:t xml:space="preserve">למפלגות השמאל. האגף הזה יעביר את החוק הכל-כך חשוב </w:t>
      </w:r>
      <w:bookmarkStart w:id="43682" w:name="_ETM_Q177_628837"/>
      <w:bookmarkEnd w:id="43682"/>
      <w:r>
        <w:rPr>
          <w:rFonts w:hint="cs"/>
          <w:rtl/>
          <w:lang w:eastAsia="he-IL"/>
        </w:rPr>
        <w:t xml:space="preserve">הזה לביטחונה של מדינת ישראל וללאומיות שלה. תודה, שמחה, שוב, </w:t>
      </w:r>
      <w:bookmarkStart w:id="43683" w:name="_ETM_Q177_636231"/>
      <w:bookmarkEnd w:id="43683"/>
      <w:r>
        <w:rPr>
          <w:rFonts w:hint="cs"/>
          <w:rtl/>
          <w:lang w:eastAsia="he-IL"/>
        </w:rPr>
        <w:t xml:space="preserve">בפעם השלישית. </w:t>
      </w:r>
    </w:p>
    <w:p w:rsidR="00165360" w:rsidRDefault="00165360" w:rsidP="00E604E4">
      <w:pPr>
        <w:rPr>
          <w:rtl/>
          <w:lang w:eastAsia="he-IL"/>
        </w:rPr>
      </w:pPr>
      <w:bookmarkStart w:id="43684" w:name="_ETM_Q177_639095"/>
      <w:bookmarkStart w:id="43685" w:name="_ETM_Q177_639233"/>
      <w:bookmarkEnd w:id="43684"/>
      <w:bookmarkEnd w:id="43685"/>
    </w:p>
    <w:p w:rsidR="00165360" w:rsidRDefault="00165360" w:rsidP="00CF1FC1">
      <w:pPr>
        <w:rPr>
          <w:rtl/>
          <w:lang w:eastAsia="he-IL"/>
        </w:rPr>
      </w:pPr>
      <w:bookmarkStart w:id="43686" w:name="_ETM_Q177_639361"/>
      <w:bookmarkStart w:id="43687" w:name="_ETM_Q177_639443"/>
      <w:bookmarkEnd w:id="43686"/>
      <w:bookmarkEnd w:id="43687"/>
      <w:r>
        <w:rPr>
          <w:rFonts w:hint="cs"/>
          <w:rtl/>
          <w:lang w:eastAsia="he-IL"/>
        </w:rPr>
        <w:t xml:space="preserve">ועכשיו אני רוצה לעבור לנושא אחר. אנחנו חייבים, </w:t>
      </w:r>
      <w:bookmarkStart w:id="43688" w:name="_ETM_Q177_641700"/>
      <w:bookmarkEnd w:id="43688"/>
      <w:r>
        <w:rPr>
          <w:rFonts w:hint="cs"/>
          <w:rtl/>
          <w:lang w:eastAsia="he-IL"/>
        </w:rPr>
        <w:t xml:space="preserve">אבל חייבים, לשפר את הטיפול בילדים ונוער בסיכון. אנחנו חייבים לא מחר, לא בעוד יומיים, אלא עכשיו. א' הוא נער, קטין, </w:t>
      </w:r>
      <w:bookmarkStart w:id="43689" w:name="_ETM_Q177_660168"/>
      <w:bookmarkEnd w:id="43689"/>
      <w:r>
        <w:rPr>
          <w:rFonts w:hint="cs"/>
          <w:rtl/>
          <w:lang w:eastAsia="he-IL"/>
        </w:rPr>
        <w:t xml:space="preserve">הסובל מלקויות לא מעטות. בין היתר הוא סובל מפוסט-טראומה מורכבת ביותר בשל התעללות שהוא עבר בילדותו על ידי בני </w:t>
      </w:r>
      <w:bookmarkStart w:id="43690" w:name="_ETM_Q177_671336"/>
      <w:bookmarkEnd w:id="43690"/>
      <w:r>
        <w:rPr>
          <w:rFonts w:hint="cs"/>
          <w:rtl/>
          <w:lang w:eastAsia="he-IL"/>
        </w:rPr>
        <w:t>כיתתו. א' היה מאושפז בעבר, בין היתר באמצעות בית</w:t>
      </w:r>
      <w:bookmarkStart w:id="43691" w:name="_ETM_Q177_675569"/>
      <w:bookmarkEnd w:id="43691"/>
      <w:r>
        <w:rPr>
          <w:rFonts w:hint="cs"/>
          <w:rtl/>
          <w:lang w:eastAsia="he-IL"/>
        </w:rPr>
        <w:t xml:space="preserve"> המשפט בהליכי נזקקות וצו אשפוז כפוי. מזה כשלושה חודשים</w:t>
      </w:r>
      <w:r w:rsidRPr="008609C5">
        <w:rPr>
          <w:rFonts w:hint="cs"/>
          <w:rtl/>
          <w:lang w:eastAsia="he-IL"/>
        </w:rPr>
        <w:t xml:space="preserve"> </w:t>
      </w:r>
      <w:r>
        <w:rPr>
          <w:rFonts w:hint="cs"/>
          <w:rtl/>
          <w:lang w:eastAsia="he-IL"/>
        </w:rPr>
        <w:t>א' עצור</w:t>
      </w:r>
      <w:r w:rsidR="00CF1FC1">
        <w:rPr>
          <w:rFonts w:hint="cs"/>
          <w:rtl/>
          <w:lang w:eastAsia="he-IL"/>
        </w:rPr>
        <w:t>,</w:t>
      </w:r>
      <w:r>
        <w:rPr>
          <w:rFonts w:hint="cs"/>
          <w:rtl/>
          <w:lang w:eastAsia="he-IL"/>
        </w:rPr>
        <w:t xml:space="preserve"> כן, עצור בבית סוהר. ולמה? כי מדינת ישראל לא מוצאת לו מסגרת מתאימה. כן, כן, </w:t>
      </w:r>
      <w:bookmarkStart w:id="43692" w:name="_ETM_Q177_693079"/>
      <w:bookmarkEnd w:id="43692"/>
      <w:r>
        <w:rPr>
          <w:rFonts w:hint="cs"/>
          <w:rtl/>
          <w:lang w:eastAsia="he-IL"/>
        </w:rPr>
        <w:t xml:space="preserve">היא לא מוצאת לו מסגרת מתאימה. </w:t>
      </w:r>
      <w:bookmarkStart w:id="43693" w:name="_ETM_Q177_695715"/>
      <w:bookmarkStart w:id="43694" w:name="_ETM_Q177_695810"/>
      <w:bookmarkStart w:id="43695" w:name="_ETM_Q177_695863"/>
      <w:bookmarkStart w:id="43696" w:name="_ETM_Q177_695939"/>
      <w:bookmarkEnd w:id="43693"/>
      <w:bookmarkEnd w:id="43694"/>
      <w:bookmarkEnd w:id="43695"/>
      <w:bookmarkEnd w:id="43696"/>
      <w:r>
        <w:rPr>
          <w:rFonts w:hint="cs"/>
          <w:rtl/>
          <w:lang w:eastAsia="he-IL"/>
        </w:rPr>
        <w:t xml:space="preserve">מזה כשלושה חודשים </w:t>
      </w:r>
      <w:bookmarkStart w:id="43697" w:name="_ETM_Q177_696659"/>
      <w:bookmarkEnd w:id="43697"/>
      <w:r>
        <w:rPr>
          <w:rFonts w:hint="cs"/>
          <w:rtl/>
          <w:lang w:eastAsia="he-IL"/>
        </w:rPr>
        <w:t xml:space="preserve">הוא מטורטר מבית משפט לבית משפט, וכולם, כל השופטים </w:t>
      </w:r>
      <w:bookmarkStart w:id="43698" w:name="_ETM_Q177_702520"/>
      <w:bookmarkEnd w:id="43698"/>
      <w:r>
        <w:rPr>
          <w:rFonts w:hint="cs"/>
          <w:rtl/>
          <w:lang w:eastAsia="he-IL"/>
        </w:rPr>
        <w:t xml:space="preserve">בכל הערכאות, מורים לאנשי המקצוע לחפש לא' מסגרת טיפולית </w:t>
      </w:r>
      <w:bookmarkStart w:id="43699" w:name="_ETM_Q177_707851"/>
      <w:bookmarkEnd w:id="43699"/>
      <w:r>
        <w:rPr>
          <w:rFonts w:hint="cs"/>
          <w:rtl/>
          <w:lang w:eastAsia="he-IL"/>
        </w:rPr>
        <w:t xml:space="preserve">שתתאים לו, וכן תבטיח הגנה על החברה מפניו.  </w:t>
      </w:r>
    </w:p>
    <w:p w:rsidR="00165360" w:rsidRDefault="00165360" w:rsidP="00E604E4">
      <w:pPr>
        <w:rPr>
          <w:rtl/>
          <w:lang w:eastAsia="he-IL"/>
        </w:rPr>
      </w:pPr>
      <w:bookmarkStart w:id="43700" w:name="TOR_Q178"/>
      <w:bookmarkEnd w:id="43700"/>
    </w:p>
    <w:p w:rsidR="00165360" w:rsidRDefault="00165360" w:rsidP="00CF1FC1">
      <w:pPr>
        <w:rPr>
          <w:rtl/>
          <w:lang w:eastAsia="he-IL"/>
        </w:rPr>
      </w:pPr>
      <w:r>
        <w:rPr>
          <w:rFonts w:hint="cs"/>
          <w:rtl/>
          <w:lang w:eastAsia="he-IL"/>
        </w:rPr>
        <w:t>אך למרבה הצער עד היום הזה ממש טרם נמצאה חלופה מתאימה</w:t>
      </w:r>
      <w:r w:rsidR="00CF1FC1">
        <w:rPr>
          <w:rFonts w:hint="cs"/>
          <w:rtl/>
          <w:lang w:eastAsia="he-IL"/>
        </w:rPr>
        <w:t>,</w:t>
      </w:r>
      <w:r>
        <w:rPr>
          <w:rFonts w:hint="cs"/>
          <w:rtl/>
          <w:lang w:eastAsia="he-IL"/>
        </w:rPr>
        <w:t xml:space="preserve"> שוב, למרות שגם בית </w:t>
      </w:r>
      <w:bookmarkStart w:id="43701" w:name="_ETM_Q178_121014"/>
      <w:bookmarkEnd w:id="43701"/>
      <w:r>
        <w:rPr>
          <w:rFonts w:hint="cs"/>
          <w:rtl/>
          <w:lang w:eastAsia="he-IL"/>
        </w:rPr>
        <w:t xml:space="preserve">משפט השלום וגם בית המשפט המחוזי, בהחלטות ועררים, עשו מאמצים, </w:t>
      </w:r>
      <w:bookmarkStart w:id="43702" w:name="_ETM_Q178_129000"/>
      <w:bookmarkEnd w:id="43702"/>
      <w:r>
        <w:rPr>
          <w:rFonts w:hint="cs"/>
          <w:rtl/>
          <w:lang w:eastAsia="he-IL"/>
        </w:rPr>
        <w:t xml:space="preserve">כך נכתב בהחלטות עצמן, למציאת חלופה. א', בהיעדר מסגרת, לא מקבל את </w:t>
      </w:r>
      <w:bookmarkStart w:id="43703" w:name="_ETM_Q178_133109"/>
      <w:bookmarkEnd w:id="43703"/>
      <w:r>
        <w:rPr>
          <w:rFonts w:hint="cs"/>
          <w:rtl/>
          <w:lang w:eastAsia="he-IL"/>
        </w:rPr>
        <w:t xml:space="preserve">הטיפול שהוא זכאי </w:t>
      </w:r>
      <w:r w:rsidR="00CF1FC1">
        <w:rPr>
          <w:rFonts w:hint="cs"/>
          <w:rtl/>
          <w:lang w:eastAsia="he-IL"/>
        </w:rPr>
        <w:t xml:space="preserve">לו </w:t>
      </w:r>
      <w:r>
        <w:rPr>
          <w:rFonts w:hint="cs"/>
          <w:rtl/>
          <w:lang w:eastAsia="he-IL"/>
        </w:rPr>
        <w:t>ולו הוא ראוי</w:t>
      </w:r>
      <w:r w:rsidR="00CF1FC1">
        <w:rPr>
          <w:rFonts w:hint="cs"/>
          <w:rtl/>
          <w:lang w:eastAsia="he-IL"/>
        </w:rPr>
        <w:t>,</w:t>
      </w:r>
      <w:r>
        <w:rPr>
          <w:rFonts w:hint="cs"/>
          <w:rtl/>
          <w:lang w:eastAsia="he-IL"/>
        </w:rPr>
        <w:t xml:space="preserve"> ולכן מפעם לפעם הוא נתקף בהתקפים שעלולים להיות מסוכנים. הוא נעצר הפעם </w:t>
      </w:r>
      <w:bookmarkStart w:id="43704" w:name="_ETM_Q178_144725"/>
      <w:bookmarkEnd w:id="43704"/>
      <w:r>
        <w:rPr>
          <w:rFonts w:hint="cs"/>
          <w:rtl/>
          <w:lang w:eastAsia="he-IL"/>
        </w:rPr>
        <w:t>כי הוא זרק אבן על שכן, כי הוא נבהל מפניו. א'</w:t>
      </w:r>
      <w:bookmarkStart w:id="43705" w:name="_ETM_Q178_150062"/>
      <w:bookmarkEnd w:id="43705"/>
      <w:r>
        <w:rPr>
          <w:rFonts w:hint="cs"/>
          <w:rtl/>
          <w:lang w:eastAsia="he-IL"/>
        </w:rPr>
        <w:t xml:space="preserve"> הוא לא מסוכן ואלים. המחלה שלו, בהיעדר </w:t>
      </w:r>
      <w:bookmarkStart w:id="43706" w:name="_ETM_Q178_154459"/>
      <w:bookmarkEnd w:id="43706"/>
      <w:r>
        <w:rPr>
          <w:rFonts w:hint="cs"/>
          <w:rtl/>
          <w:lang w:eastAsia="he-IL"/>
        </w:rPr>
        <w:t>טיפול ראוי, היא שגורמת לכך</w:t>
      </w:r>
      <w:r w:rsidR="00CF1FC1">
        <w:rPr>
          <w:rFonts w:hint="cs"/>
          <w:rtl/>
          <w:lang w:eastAsia="he-IL"/>
        </w:rPr>
        <w:t>,</w:t>
      </w:r>
      <w:r>
        <w:rPr>
          <w:rFonts w:hint="cs"/>
          <w:rtl/>
          <w:lang w:eastAsia="he-IL"/>
        </w:rPr>
        <w:t xml:space="preserve"> כלומר, אם היה טיפול </w:t>
      </w:r>
      <w:bookmarkStart w:id="43707" w:name="_ETM_Q178_158595"/>
      <w:bookmarkEnd w:id="43707"/>
      <w:r>
        <w:rPr>
          <w:rFonts w:hint="cs"/>
          <w:rtl/>
          <w:lang w:eastAsia="he-IL"/>
        </w:rPr>
        <w:t xml:space="preserve">ראוי בא', הוא לא היה מסוכן. הוא היה חי חיים משמעותיים, מצליח להתגבר ולהיות בחור ואדם נורמטיבי. החברה שלנו היא </w:t>
      </w:r>
      <w:bookmarkStart w:id="43708" w:name="_ETM_Q178_169199"/>
      <w:bookmarkEnd w:id="43708"/>
      <w:r>
        <w:rPr>
          <w:rFonts w:hint="cs"/>
          <w:rtl/>
          <w:lang w:eastAsia="he-IL"/>
        </w:rPr>
        <w:t>ההופכת אותו לכזה. א' הוא קורבן גדול</w:t>
      </w:r>
      <w:r w:rsidR="00CF1FC1">
        <w:rPr>
          <w:rFonts w:hint="cs"/>
          <w:rtl/>
          <w:lang w:eastAsia="he-IL"/>
        </w:rPr>
        <w:t>;</w:t>
      </w:r>
      <w:r>
        <w:rPr>
          <w:rFonts w:hint="cs"/>
          <w:rtl/>
          <w:lang w:eastAsia="he-IL"/>
        </w:rPr>
        <w:t xml:space="preserve"> בעצם הוא לא כל כך גדול, הוא קטן</w:t>
      </w:r>
      <w:r w:rsidR="00CF1FC1">
        <w:rPr>
          <w:rFonts w:hint="cs"/>
          <w:rtl/>
          <w:lang w:eastAsia="he-IL"/>
        </w:rPr>
        <w:t>.</w:t>
      </w:r>
      <w:r>
        <w:rPr>
          <w:rFonts w:hint="cs"/>
          <w:rtl/>
          <w:lang w:eastAsia="he-IL"/>
        </w:rPr>
        <w:t xml:space="preserve"> א' קטין אבל הוא קורבן</w:t>
      </w:r>
      <w:r w:rsidR="00CF1FC1">
        <w:rPr>
          <w:rFonts w:hint="cs"/>
          <w:rtl/>
          <w:lang w:eastAsia="he-IL"/>
        </w:rPr>
        <w:t>,</w:t>
      </w:r>
      <w:r>
        <w:rPr>
          <w:rFonts w:hint="cs"/>
          <w:rtl/>
          <w:lang w:eastAsia="he-IL"/>
        </w:rPr>
        <w:t xml:space="preserve"> </w:t>
      </w:r>
      <w:bookmarkStart w:id="43709" w:name="_ETM_Q178_180105"/>
      <w:bookmarkEnd w:id="43709"/>
      <w:r>
        <w:rPr>
          <w:rFonts w:hint="cs"/>
          <w:rtl/>
          <w:lang w:eastAsia="he-IL"/>
        </w:rPr>
        <w:t xml:space="preserve">הוא קורבן גדול של החברה שלנו, של המדיניות של </w:t>
      </w:r>
      <w:bookmarkStart w:id="43710" w:name="_ETM_Q178_184513"/>
      <w:bookmarkEnd w:id="43710"/>
      <w:r>
        <w:rPr>
          <w:rFonts w:hint="cs"/>
          <w:rtl/>
          <w:lang w:eastAsia="he-IL"/>
        </w:rPr>
        <w:t xml:space="preserve">המדינה שלנו, של תפקוד לקוי של המערכת, של היעדר </w:t>
      </w:r>
      <w:bookmarkStart w:id="43711" w:name="_ETM_Q178_190954"/>
      <w:bookmarkEnd w:id="43711"/>
      <w:r>
        <w:rPr>
          <w:rFonts w:hint="cs"/>
          <w:rtl/>
          <w:lang w:eastAsia="he-IL"/>
        </w:rPr>
        <w:t xml:space="preserve">מסגרות ראויות. </w:t>
      </w:r>
    </w:p>
    <w:p w:rsidR="00165360" w:rsidRDefault="00165360" w:rsidP="00E604E4">
      <w:pPr>
        <w:rPr>
          <w:rtl/>
          <w:lang w:eastAsia="he-IL"/>
        </w:rPr>
      </w:pPr>
    </w:p>
    <w:p w:rsidR="00165360" w:rsidRDefault="00165360" w:rsidP="00CF1FC1">
      <w:pPr>
        <w:rPr>
          <w:rtl/>
          <w:lang w:eastAsia="he-IL"/>
        </w:rPr>
      </w:pPr>
      <w:r>
        <w:rPr>
          <w:rFonts w:hint="cs"/>
          <w:rtl/>
          <w:lang w:eastAsia="he-IL"/>
        </w:rPr>
        <w:t xml:space="preserve">ובינתיים, בינתיים, כבוד היושב-ראש, הוא בכלא. ילד חולה, </w:t>
      </w:r>
      <w:bookmarkStart w:id="43712" w:name="_ETM_Q178_196516"/>
      <w:bookmarkEnd w:id="43712"/>
      <w:r>
        <w:rPr>
          <w:rFonts w:hint="cs"/>
          <w:rtl/>
          <w:lang w:eastAsia="he-IL"/>
        </w:rPr>
        <w:t>מתמודד עם קשיים רבים, יושב בכלא. בכלא. למה? למה</w:t>
      </w:r>
      <w:r w:rsidR="00CF1FC1">
        <w:rPr>
          <w:rFonts w:hint="cs"/>
          <w:rtl/>
          <w:lang w:eastAsia="he-IL"/>
        </w:rPr>
        <w:t>?</w:t>
      </w:r>
      <w:r>
        <w:rPr>
          <w:rFonts w:hint="cs"/>
          <w:rtl/>
          <w:lang w:eastAsia="he-IL"/>
        </w:rPr>
        <w:t xml:space="preserve"> </w:t>
      </w:r>
      <w:bookmarkStart w:id="43713" w:name="_ETM_Q178_205299"/>
      <w:bookmarkEnd w:id="43713"/>
      <w:r>
        <w:rPr>
          <w:rFonts w:hint="cs"/>
          <w:rtl/>
          <w:lang w:eastAsia="he-IL"/>
        </w:rPr>
        <w:t>אני שואלת</w:t>
      </w:r>
      <w:r w:rsidR="00CF1FC1">
        <w:rPr>
          <w:rFonts w:hint="cs"/>
          <w:rtl/>
          <w:lang w:eastAsia="he-IL"/>
        </w:rPr>
        <w:t>.</w:t>
      </w:r>
      <w:r>
        <w:rPr>
          <w:rFonts w:hint="cs"/>
          <w:rtl/>
          <w:lang w:eastAsia="he-IL"/>
        </w:rPr>
        <w:t xml:space="preserve"> והתשובה היא</w:t>
      </w:r>
      <w:r w:rsidR="00CF1FC1">
        <w:rPr>
          <w:rFonts w:hint="cs"/>
          <w:rtl/>
          <w:lang w:eastAsia="he-IL"/>
        </w:rPr>
        <w:t>:</w:t>
      </w:r>
      <w:r>
        <w:rPr>
          <w:rFonts w:hint="cs"/>
          <w:rtl/>
          <w:lang w:eastAsia="he-IL"/>
        </w:rPr>
        <w:t xml:space="preserve"> ככה. כי לא מזיז למדינה שלנו </w:t>
      </w:r>
      <w:bookmarkStart w:id="43714" w:name="_ETM_Q178_210959"/>
      <w:bookmarkEnd w:id="43714"/>
      <w:r>
        <w:rPr>
          <w:rFonts w:hint="cs"/>
          <w:rtl/>
          <w:lang w:eastAsia="he-IL"/>
        </w:rPr>
        <w:t>כלום. הינה, אני מדברת על זה ואף אחד לא מקש</w:t>
      </w:r>
      <w:bookmarkStart w:id="43715" w:name="_ETM_Q178_212568"/>
      <w:bookmarkEnd w:id="43715"/>
      <w:r>
        <w:rPr>
          <w:rFonts w:hint="cs"/>
          <w:rtl/>
          <w:lang w:eastAsia="he-IL"/>
        </w:rPr>
        <w:t xml:space="preserve">יב, כי זה לא מעניין אף אחד. ילד קטין יושב </w:t>
      </w:r>
      <w:bookmarkStart w:id="43716" w:name="_ETM_Q178_217558"/>
      <w:bookmarkEnd w:id="43716"/>
      <w:r>
        <w:rPr>
          <w:rFonts w:hint="cs"/>
          <w:rtl/>
          <w:lang w:eastAsia="he-IL"/>
        </w:rPr>
        <w:t xml:space="preserve">בכלא ולא אכפת לנו. </w:t>
      </w:r>
    </w:p>
    <w:p w:rsidR="00165360" w:rsidRDefault="00165360" w:rsidP="00E604E4">
      <w:pPr>
        <w:rPr>
          <w:rtl/>
          <w:lang w:eastAsia="he-IL"/>
        </w:rPr>
      </w:pPr>
      <w:bookmarkStart w:id="43717" w:name="_ETM_Q178_226869"/>
      <w:bookmarkStart w:id="43718" w:name="_ETM_Q178_226910"/>
      <w:bookmarkEnd w:id="43717"/>
      <w:bookmarkEnd w:id="43718"/>
    </w:p>
    <w:p w:rsidR="00165360" w:rsidRDefault="00165360" w:rsidP="00E604E4">
      <w:pPr>
        <w:pStyle w:val="af5"/>
        <w:rPr>
          <w:rtl/>
        </w:rPr>
      </w:pPr>
      <w:bookmarkStart w:id="43719" w:name="ET_interruption_5093_1"/>
      <w:r w:rsidRPr="00215766">
        <w:rPr>
          <w:rStyle w:val="TagStyle"/>
          <w:rtl/>
        </w:rPr>
        <w:t>&lt;&lt; קריאה &gt;&gt;</w:t>
      </w:r>
      <w:r w:rsidRPr="00443092">
        <w:rPr>
          <w:rStyle w:val="TagStyle"/>
          <w:rtl/>
        </w:rPr>
        <w:t xml:space="preserve"> </w:t>
      </w:r>
      <w:r>
        <w:rPr>
          <w:rtl/>
        </w:rPr>
        <w:t>אורית מלכה סטרוק (הציונות הדתית):</w:t>
      </w:r>
      <w:r w:rsidRPr="00443092">
        <w:rPr>
          <w:rStyle w:val="TagStyle"/>
          <w:rtl/>
        </w:rPr>
        <w:t xml:space="preserve"> </w:t>
      </w:r>
      <w:r w:rsidRPr="00215766">
        <w:rPr>
          <w:rStyle w:val="TagStyle"/>
          <w:rtl/>
        </w:rPr>
        <w:t>&lt;&lt; קריאה &gt;&gt;</w:t>
      </w:r>
      <w:r>
        <w:rPr>
          <w:rtl/>
        </w:rPr>
        <w:t xml:space="preserve">  </w:t>
      </w:r>
      <w:bookmarkEnd w:id="43719"/>
    </w:p>
    <w:p w:rsidR="00165360" w:rsidRDefault="00165360" w:rsidP="008D5FB9">
      <w:pPr>
        <w:rPr>
          <w:rtl/>
          <w:lang w:eastAsia="he-IL"/>
        </w:rPr>
      </w:pPr>
    </w:p>
    <w:p w:rsidR="00165360" w:rsidRDefault="008D5FB9" w:rsidP="00E604E4">
      <w:pPr>
        <w:rPr>
          <w:rtl/>
          <w:lang w:eastAsia="he-IL"/>
        </w:rPr>
      </w:pPr>
      <w:r>
        <w:rPr>
          <w:rFonts w:hint="cs"/>
          <w:rtl/>
          <w:lang w:eastAsia="he-IL"/>
        </w:rPr>
        <w:t>– – –</w:t>
      </w:r>
      <w:r w:rsidR="00165360">
        <w:rPr>
          <w:rFonts w:hint="cs"/>
          <w:rtl/>
          <w:lang w:eastAsia="he-IL"/>
        </w:rPr>
        <w:t xml:space="preserve"> </w:t>
      </w:r>
    </w:p>
    <w:p w:rsidR="00165360" w:rsidRDefault="00165360" w:rsidP="00E604E4">
      <w:pPr>
        <w:rPr>
          <w:rtl/>
          <w:lang w:eastAsia="he-IL"/>
        </w:rPr>
      </w:pPr>
    </w:p>
    <w:p w:rsidR="00165360" w:rsidRDefault="00165360" w:rsidP="00E604E4">
      <w:pPr>
        <w:pStyle w:val="-"/>
        <w:rPr>
          <w:rtl/>
        </w:rPr>
      </w:pPr>
      <w:bookmarkStart w:id="43720" w:name="ET_speakercontinue_6150_2"/>
      <w:r w:rsidRPr="00215766">
        <w:rPr>
          <w:rStyle w:val="TagStyle"/>
          <w:rtl/>
        </w:rPr>
        <w:t xml:space="preserve"> &lt;&lt; דובר_המשך &gt;&gt;</w:t>
      </w:r>
      <w:r w:rsidRPr="00443092">
        <w:rPr>
          <w:rStyle w:val="TagStyle"/>
          <w:rtl/>
        </w:rPr>
        <w:t xml:space="preserve"> </w:t>
      </w:r>
      <w:r>
        <w:rPr>
          <w:rtl/>
        </w:rPr>
        <w:t>מיכל וולדיגר (הציונות הדתית):</w:t>
      </w:r>
      <w:r w:rsidRPr="00443092">
        <w:rPr>
          <w:rStyle w:val="TagStyle"/>
          <w:rtl/>
        </w:rPr>
        <w:t xml:space="preserve"> </w:t>
      </w:r>
      <w:r w:rsidRPr="00215766">
        <w:rPr>
          <w:rStyle w:val="TagStyle"/>
          <w:rtl/>
        </w:rPr>
        <w:t>&lt;&lt; דובר_המשך &gt;&gt;</w:t>
      </w:r>
      <w:r>
        <w:rPr>
          <w:rtl/>
        </w:rPr>
        <w:t xml:space="preserve">  </w:t>
      </w:r>
      <w:bookmarkEnd w:id="43720"/>
    </w:p>
    <w:p w:rsidR="00165360" w:rsidRDefault="00165360" w:rsidP="008D5FB9">
      <w:pPr>
        <w:rPr>
          <w:rtl/>
          <w:lang w:eastAsia="he-IL"/>
        </w:rPr>
      </w:pPr>
    </w:p>
    <w:p w:rsidR="00165360" w:rsidRDefault="00165360" w:rsidP="00CF1FC1">
      <w:pPr>
        <w:rPr>
          <w:rtl/>
          <w:lang w:eastAsia="he-IL"/>
        </w:rPr>
      </w:pPr>
      <w:r>
        <w:rPr>
          <w:rFonts w:hint="cs"/>
          <w:rtl/>
          <w:lang w:eastAsia="he-IL"/>
        </w:rPr>
        <w:t>תודה, אורית</w:t>
      </w:r>
      <w:r w:rsidR="00CF1FC1">
        <w:rPr>
          <w:rFonts w:hint="cs"/>
          <w:rtl/>
          <w:lang w:eastAsia="he-IL"/>
        </w:rPr>
        <w:t>.</w:t>
      </w:r>
      <w:r>
        <w:rPr>
          <w:rFonts w:hint="cs"/>
          <w:rtl/>
          <w:lang w:eastAsia="he-IL"/>
        </w:rPr>
        <w:t xml:space="preserve"> אני </w:t>
      </w:r>
      <w:bookmarkStart w:id="43721" w:name="_ETM_Q178_221827"/>
      <w:bookmarkEnd w:id="43721"/>
      <w:r>
        <w:rPr>
          <w:rFonts w:hint="cs"/>
          <w:rtl/>
          <w:lang w:eastAsia="he-IL"/>
        </w:rPr>
        <w:t xml:space="preserve">יודעת. </w:t>
      </w:r>
    </w:p>
    <w:p w:rsidR="00165360" w:rsidRDefault="00165360" w:rsidP="00E604E4">
      <w:pPr>
        <w:rPr>
          <w:rtl/>
          <w:lang w:eastAsia="he-IL"/>
        </w:rPr>
      </w:pPr>
    </w:p>
    <w:p w:rsidR="00165360" w:rsidRDefault="00165360" w:rsidP="00E604E4">
      <w:pPr>
        <w:pStyle w:val="af5"/>
        <w:rPr>
          <w:rtl/>
        </w:rPr>
      </w:pPr>
      <w:r w:rsidRPr="00215766">
        <w:rPr>
          <w:rStyle w:val="TagStyle"/>
          <w:rtl/>
        </w:rPr>
        <w:t>&lt;&lt; קריאה &gt;&gt;</w:t>
      </w:r>
      <w:r w:rsidRPr="00443092">
        <w:rPr>
          <w:rStyle w:val="TagStyle"/>
          <w:rtl/>
        </w:rPr>
        <w:t xml:space="preserve"> </w:t>
      </w:r>
      <w:r>
        <w:rPr>
          <w:rFonts w:hint="cs"/>
          <w:rtl/>
        </w:rPr>
        <w:t>קריאה</w:t>
      </w:r>
      <w:r>
        <w:rPr>
          <w:rtl/>
        </w:rPr>
        <w:t>:</w:t>
      </w:r>
      <w:r w:rsidRPr="00443092">
        <w:rPr>
          <w:rStyle w:val="TagStyle"/>
          <w:rtl/>
        </w:rPr>
        <w:t xml:space="preserve"> </w:t>
      </w:r>
      <w:r w:rsidRPr="00215766">
        <w:rPr>
          <w:rStyle w:val="TagStyle"/>
          <w:rtl/>
        </w:rPr>
        <w:t>&lt;&lt; קריאה &gt;&gt;</w:t>
      </w:r>
      <w:r>
        <w:rPr>
          <w:rtl/>
        </w:rPr>
        <w:t xml:space="preserve">  </w:t>
      </w:r>
    </w:p>
    <w:p w:rsidR="00165360" w:rsidRDefault="00165360" w:rsidP="008D5FB9">
      <w:pPr>
        <w:rPr>
          <w:rtl/>
          <w:lang w:eastAsia="he-IL"/>
        </w:rPr>
      </w:pPr>
    </w:p>
    <w:p w:rsidR="00165360" w:rsidRDefault="008D5FB9" w:rsidP="00E604E4">
      <w:pPr>
        <w:rPr>
          <w:rtl/>
          <w:lang w:eastAsia="he-IL"/>
        </w:rPr>
      </w:pPr>
      <w:r>
        <w:rPr>
          <w:rFonts w:hint="cs"/>
          <w:rtl/>
          <w:lang w:eastAsia="he-IL"/>
        </w:rPr>
        <w:t>– – –</w:t>
      </w:r>
      <w:r w:rsidR="00165360">
        <w:rPr>
          <w:rFonts w:hint="cs"/>
          <w:rtl/>
          <w:lang w:eastAsia="he-IL"/>
        </w:rPr>
        <w:t xml:space="preserve"> </w:t>
      </w:r>
    </w:p>
    <w:p w:rsidR="00165360" w:rsidRDefault="00165360" w:rsidP="00E604E4">
      <w:pPr>
        <w:rPr>
          <w:rtl/>
          <w:lang w:eastAsia="he-IL"/>
        </w:rPr>
      </w:pPr>
    </w:p>
    <w:p w:rsidR="00165360" w:rsidRDefault="00165360" w:rsidP="00E604E4">
      <w:pPr>
        <w:pStyle w:val="-"/>
        <w:rPr>
          <w:rtl/>
        </w:rPr>
      </w:pPr>
      <w:r w:rsidRPr="00215766">
        <w:rPr>
          <w:rStyle w:val="TagStyle"/>
          <w:rtl/>
        </w:rPr>
        <w:t xml:space="preserve"> &lt;&lt; דובר_המשך &gt;&gt;</w:t>
      </w:r>
      <w:r w:rsidRPr="00443092">
        <w:rPr>
          <w:rStyle w:val="TagStyle"/>
          <w:rtl/>
        </w:rPr>
        <w:t xml:space="preserve"> </w:t>
      </w:r>
      <w:r>
        <w:rPr>
          <w:rtl/>
        </w:rPr>
        <w:t>מיכל וולדיגר (הציונות הדתית):</w:t>
      </w:r>
      <w:r w:rsidRPr="00443092">
        <w:rPr>
          <w:rStyle w:val="TagStyle"/>
          <w:rtl/>
        </w:rPr>
        <w:t xml:space="preserve"> </w:t>
      </w:r>
      <w:r w:rsidRPr="00215766">
        <w:rPr>
          <w:rStyle w:val="TagStyle"/>
          <w:rtl/>
        </w:rPr>
        <w:t>&lt;&lt; דובר_המשך &gt;&gt;</w:t>
      </w:r>
      <w:r>
        <w:rPr>
          <w:rtl/>
        </w:rPr>
        <w:t xml:space="preserve">  </w:t>
      </w:r>
    </w:p>
    <w:p w:rsidR="00165360" w:rsidRDefault="00165360" w:rsidP="00E604E4">
      <w:pPr>
        <w:rPr>
          <w:rtl/>
          <w:lang w:eastAsia="he-IL"/>
        </w:rPr>
      </w:pPr>
    </w:p>
    <w:p w:rsidR="00165360" w:rsidRDefault="00165360" w:rsidP="00E604E4">
      <w:pPr>
        <w:rPr>
          <w:rtl/>
          <w:lang w:eastAsia="he-IL"/>
        </w:rPr>
      </w:pPr>
      <w:r>
        <w:rPr>
          <w:rFonts w:hint="cs"/>
          <w:rtl/>
          <w:lang w:eastAsia="he-IL"/>
        </w:rPr>
        <w:t xml:space="preserve">נכון, הקשבת. אז אכן השכן לא צריך לסבול, אבל גם הילד </w:t>
      </w:r>
      <w:bookmarkStart w:id="43722" w:name="_ETM_Q178_235638"/>
      <w:bookmarkEnd w:id="43722"/>
      <w:r>
        <w:rPr>
          <w:rFonts w:hint="cs"/>
          <w:rtl/>
          <w:lang w:eastAsia="he-IL"/>
        </w:rPr>
        <w:t xml:space="preserve">לא, ולכן הוא צריך מסגרות ראויות לו. הוא צריך </w:t>
      </w:r>
      <w:bookmarkStart w:id="43723" w:name="_ETM_Q178_239268"/>
      <w:bookmarkEnd w:id="43723"/>
      <w:r>
        <w:rPr>
          <w:rFonts w:hint="cs"/>
          <w:rtl/>
          <w:lang w:eastAsia="he-IL"/>
        </w:rPr>
        <w:t xml:space="preserve">להיות במסגרות נעולות אבל שיטפלו בבעיות שלו, יטפלו בסימפטומים של </w:t>
      </w:r>
      <w:bookmarkStart w:id="43724" w:name="_ETM_Q178_245066"/>
      <w:bookmarkEnd w:id="43724"/>
      <w:r>
        <w:rPr>
          <w:rFonts w:hint="cs"/>
          <w:rtl/>
          <w:lang w:eastAsia="he-IL"/>
        </w:rPr>
        <w:t xml:space="preserve">המחלה, שהיא לא מטופלת. אבל כלום. </w:t>
      </w:r>
    </w:p>
    <w:p w:rsidR="00165360" w:rsidRDefault="00165360" w:rsidP="00E604E4">
      <w:pPr>
        <w:rPr>
          <w:rtl/>
          <w:lang w:eastAsia="he-IL"/>
        </w:rPr>
      </w:pPr>
      <w:bookmarkStart w:id="43725" w:name="_ETM_Q178_248140"/>
      <w:bookmarkStart w:id="43726" w:name="_ETM_Q178_248197"/>
      <w:bookmarkEnd w:id="43725"/>
      <w:bookmarkEnd w:id="43726"/>
    </w:p>
    <w:p w:rsidR="00165360" w:rsidRDefault="00165360" w:rsidP="00CF1FC1">
      <w:pPr>
        <w:rPr>
          <w:rtl/>
          <w:lang w:eastAsia="he-IL"/>
        </w:rPr>
      </w:pPr>
      <w:bookmarkStart w:id="43727" w:name="_ETM_Q178_251078"/>
      <w:bookmarkStart w:id="43728" w:name="_ETM_Q178_251132"/>
      <w:bookmarkEnd w:id="43727"/>
      <w:bookmarkEnd w:id="43728"/>
      <w:r>
        <w:rPr>
          <w:rFonts w:hint="cs"/>
          <w:rtl/>
          <w:lang w:eastAsia="he-IL"/>
        </w:rPr>
        <w:t xml:space="preserve">אצטט מאחת ההחלטות של </w:t>
      </w:r>
      <w:bookmarkStart w:id="43729" w:name="_ETM_Q178_250036"/>
      <w:bookmarkEnd w:id="43729"/>
      <w:r>
        <w:rPr>
          <w:rFonts w:hint="cs"/>
          <w:rtl/>
          <w:lang w:eastAsia="he-IL"/>
        </w:rPr>
        <w:t xml:space="preserve">בית המשפט מלפני כחודש, אולי אפילו יותר מחודש, אבל </w:t>
      </w:r>
      <w:bookmarkStart w:id="43730" w:name="_ETM_Q178_254775"/>
      <w:bookmarkEnd w:id="43730"/>
      <w:r>
        <w:rPr>
          <w:rFonts w:hint="cs"/>
          <w:rtl/>
          <w:lang w:eastAsia="he-IL"/>
        </w:rPr>
        <w:t>לצערי שום דבר לא השתנה. וכך כותב בית המשפט</w:t>
      </w:r>
      <w:bookmarkStart w:id="43731" w:name="_ETM_Q178_258952"/>
      <w:bookmarkEnd w:id="43731"/>
      <w:r>
        <w:rPr>
          <w:rFonts w:hint="cs"/>
          <w:rtl/>
          <w:lang w:eastAsia="he-IL"/>
        </w:rPr>
        <w:t>:</w:t>
      </w:r>
      <w:r>
        <w:rPr>
          <w:rFonts w:hint="cs"/>
          <w:lang w:eastAsia="he-IL"/>
        </w:rPr>
        <w:t xml:space="preserve"> </w:t>
      </w:r>
      <w:r>
        <w:rPr>
          <w:rFonts w:hint="cs"/>
          <w:rtl/>
          <w:lang w:eastAsia="he-IL"/>
        </w:rPr>
        <w:t xml:space="preserve">במהלך הדיון היום התברר מפי בא כוח העורר כי ישנו קושי במציאת חלופות מתאימות, וזאת </w:t>
      </w:r>
      <w:bookmarkStart w:id="43732" w:name="_ETM_Q178_268375"/>
      <w:bookmarkEnd w:id="43732"/>
      <w:r>
        <w:rPr>
          <w:rFonts w:hint="cs"/>
          <w:rtl/>
          <w:lang w:eastAsia="he-IL"/>
        </w:rPr>
        <w:t xml:space="preserve">בהיעדר מוסדות נעולים שיש בהם הן ליתן מענה לתחלואה </w:t>
      </w:r>
      <w:bookmarkStart w:id="43733" w:name="_ETM_Q178_272418"/>
      <w:bookmarkEnd w:id="43733"/>
      <w:r>
        <w:rPr>
          <w:rFonts w:hint="cs"/>
          <w:rtl/>
          <w:lang w:eastAsia="he-IL"/>
        </w:rPr>
        <w:t xml:space="preserve">נפשית והן לסיכון שעשוי להישקף לציבור. בית המשפט ממשיך </w:t>
      </w:r>
      <w:bookmarkStart w:id="43734" w:name="_ETM_Q178_278960"/>
      <w:bookmarkEnd w:id="43734"/>
      <w:r>
        <w:rPr>
          <w:rFonts w:hint="cs"/>
          <w:rtl/>
          <w:lang w:eastAsia="he-IL"/>
        </w:rPr>
        <w:t xml:space="preserve">וקובע כי כן, התברר כי ישנם שני מעונות </w:t>
      </w:r>
      <w:bookmarkStart w:id="43735" w:name="_ETM_Q178_284896"/>
      <w:bookmarkEnd w:id="43735"/>
      <w:r>
        <w:rPr>
          <w:rFonts w:hint="cs"/>
          <w:rtl/>
          <w:lang w:eastAsia="he-IL"/>
        </w:rPr>
        <w:t xml:space="preserve">נעולים אשר אולי יוכלו לתת מענה לסיכון הנשקף מהעורר, אולם </w:t>
      </w:r>
      <w:bookmarkStart w:id="43736" w:name="_ETM_Q178_292075"/>
      <w:bookmarkEnd w:id="43736"/>
      <w:r>
        <w:rPr>
          <w:rFonts w:hint="cs"/>
          <w:rtl/>
          <w:lang w:eastAsia="he-IL"/>
        </w:rPr>
        <w:t xml:space="preserve">אין בידי המעונות הללו ליתן מענה מספק לתחלואה הנפשית של </w:t>
      </w:r>
      <w:bookmarkStart w:id="43737" w:name="_ETM_Q178_295752"/>
      <w:bookmarkEnd w:id="43737"/>
      <w:r>
        <w:rPr>
          <w:rFonts w:hint="cs"/>
          <w:rtl/>
          <w:lang w:eastAsia="he-IL"/>
        </w:rPr>
        <w:t xml:space="preserve">א'. בית המשפט מציין כי ברור לכול כי גם במסגרת </w:t>
      </w:r>
      <w:bookmarkStart w:id="43738" w:name="_ETM_Q178_301078"/>
      <w:bookmarkEnd w:id="43738"/>
      <w:r>
        <w:rPr>
          <w:rFonts w:hint="cs"/>
          <w:rtl/>
          <w:lang w:eastAsia="he-IL"/>
        </w:rPr>
        <w:t xml:space="preserve">שירותי בתי הסוהר אין העורר זוכה לטיפול מספק; </w:t>
      </w:r>
      <w:bookmarkStart w:id="43739" w:name="_ETM_Q178_306767"/>
      <w:bookmarkEnd w:id="43739"/>
      <w:r>
        <w:rPr>
          <w:rFonts w:hint="cs"/>
          <w:rtl/>
          <w:lang w:eastAsia="he-IL"/>
        </w:rPr>
        <w:t xml:space="preserve">הכול בהתאם ליכולות של שירות בתי הסוהר, המוגבל מטבע </w:t>
      </w:r>
      <w:bookmarkStart w:id="43740" w:name="_ETM_Q178_310293"/>
      <w:bookmarkEnd w:id="43740"/>
      <w:r>
        <w:rPr>
          <w:rFonts w:hint="cs"/>
          <w:rtl/>
          <w:lang w:eastAsia="he-IL"/>
        </w:rPr>
        <w:t xml:space="preserve">הדברים לשמירה על הציבור ופחות לטפל בא'. </w:t>
      </w:r>
    </w:p>
    <w:p w:rsidR="00165360" w:rsidRDefault="00165360" w:rsidP="00E604E4">
      <w:pPr>
        <w:rPr>
          <w:rtl/>
          <w:lang w:eastAsia="he-IL"/>
        </w:rPr>
      </w:pPr>
      <w:bookmarkStart w:id="43741" w:name="_ETM_Q178_318603"/>
      <w:bookmarkStart w:id="43742" w:name="_ETM_Q178_318651"/>
      <w:bookmarkEnd w:id="43741"/>
      <w:bookmarkEnd w:id="43742"/>
    </w:p>
    <w:p w:rsidR="00165360" w:rsidRDefault="00165360" w:rsidP="00CF1FC1">
      <w:pPr>
        <w:rPr>
          <w:rtl/>
          <w:lang w:eastAsia="he-IL"/>
        </w:rPr>
      </w:pPr>
      <w:bookmarkStart w:id="43743" w:name="_ETM_Q178_318762"/>
      <w:bookmarkStart w:id="43744" w:name="_ETM_Q178_318801"/>
      <w:bookmarkEnd w:id="43743"/>
      <w:bookmarkEnd w:id="43744"/>
      <w:r>
        <w:rPr>
          <w:rFonts w:hint="cs"/>
          <w:rtl/>
          <w:lang w:eastAsia="he-IL"/>
        </w:rPr>
        <w:t xml:space="preserve">גם בפעם </w:t>
      </w:r>
      <w:bookmarkStart w:id="43745" w:name="_ETM_Q178_315847"/>
      <w:bookmarkEnd w:id="43745"/>
      <w:r>
        <w:rPr>
          <w:rFonts w:hint="cs"/>
          <w:rtl/>
          <w:lang w:eastAsia="he-IL"/>
        </w:rPr>
        <w:t xml:space="preserve">ההיא, גם באותה החלטה של בית המשפט, נדרש שירות </w:t>
      </w:r>
      <w:bookmarkStart w:id="43746" w:name="_ETM_Q178_320479"/>
      <w:bookmarkEnd w:id="43746"/>
      <w:r>
        <w:rPr>
          <w:rFonts w:hint="cs"/>
          <w:rtl/>
          <w:lang w:eastAsia="he-IL"/>
        </w:rPr>
        <w:t xml:space="preserve">המבחן, בפעם המי-יודע-כמה, לנסות ולתפור חליפה אישית שתתאים </w:t>
      </w:r>
      <w:bookmarkStart w:id="43747" w:name="_ETM_Q178_326812"/>
      <w:bookmarkEnd w:id="43747"/>
      <w:r>
        <w:rPr>
          <w:rFonts w:hint="cs"/>
          <w:rtl/>
          <w:lang w:eastAsia="he-IL"/>
        </w:rPr>
        <w:t>למידותיו של העורר, של א'</w:t>
      </w:r>
      <w:r w:rsidR="00CF1FC1">
        <w:rPr>
          <w:rFonts w:hint="cs"/>
          <w:rtl/>
          <w:lang w:eastAsia="he-IL"/>
        </w:rPr>
        <w:t>,</w:t>
      </w:r>
      <w:r>
        <w:rPr>
          <w:rFonts w:hint="cs"/>
          <w:rtl/>
          <w:lang w:eastAsia="he-IL"/>
        </w:rPr>
        <w:t xml:space="preserve"> ושוב נדחה הדיון, ושוב א' </w:t>
      </w:r>
      <w:bookmarkStart w:id="43748" w:name="_ETM_Q178_330852"/>
      <w:bookmarkEnd w:id="43748"/>
      <w:r>
        <w:rPr>
          <w:rFonts w:hint="cs"/>
          <w:rtl/>
          <w:lang w:eastAsia="he-IL"/>
        </w:rPr>
        <w:t xml:space="preserve">נשלח לבית הסוהר עד שתינתן החלטה ועד שקצין המבחן יבדוק </w:t>
      </w:r>
      <w:bookmarkStart w:id="43749" w:name="_ETM_Q178_335930"/>
      <w:bookmarkEnd w:id="43749"/>
      <w:r>
        <w:rPr>
          <w:rFonts w:hint="cs"/>
          <w:rtl/>
          <w:lang w:eastAsia="he-IL"/>
        </w:rPr>
        <w:t>מה אפשר לעשות</w:t>
      </w:r>
      <w:r w:rsidR="00CF1FC1">
        <w:rPr>
          <w:rFonts w:hint="cs"/>
          <w:rtl/>
          <w:lang w:eastAsia="he-IL"/>
        </w:rPr>
        <w:t>,</w:t>
      </w:r>
      <w:r>
        <w:rPr>
          <w:rFonts w:hint="cs"/>
          <w:rtl/>
          <w:lang w:eastAsia="he-IL"/>
        </w:rPr>
        <w:t xml:space="preserve"> ושוב דיון ושוב מגיע קצין </w:t>
      </w:r>
      <w:bookmarkStart w:id="43750" w:name="_ETM_Q178_340819"/>
      <w:bookmarkEnd w:id="43750"/>
      <w:r>
        <w:rPr>
          <w:rFonts w:hint="cs"/>
          <w:rtl/>
          <w:lang w:eastAsia="he-IL"/>
        </w:rPr>
        <w:t xml:space="preserve">המבחן ושוב הוא אומר שאין מסגרות, ושוב אין פתרון. </w:t>
      </w:r>
    </w:p>
    <w:p w:rsidR="00165360" w:rsidRDefault="00165360" w:rsidP="00E604E4">
      <w:pPr>
        <w:rPr>
          <w:rtl/>
          <w:lang w:eastAsia="he-IL"/>
        </w:rPr>
      </w:pPr>
      <w:bookmarkStart w:id="43751" w:name="_ETM_Q178_347421"/>
      <w:bookmarkStart w:id="43752" w:name="_ETM_Q178_347487"/>
      <w:bookmarkEnd w:id="43751"/>
      <w:bookmarkEnd w:id="43752"/>
    </w:p>
    <w:p w:rsidR="00165360" w:rsidRDefault="00165360" w:rsidP="00CF1FC1">
      <w:pPr>
        <w:rPr>
          <w:rtl/>
          <w:lang w:eastAsia="he-IL"/>
        </w:rPr>
      </w:pPr>
      <w:bookmarkStart w:id="43753" w:name="_ETM_Q178_347621"/>
      <w:bookmarkStart w:id="43754" w:name="_ETM_Q178_347678"/>
      <w:bookmarkEnd w:id="43753"/>
      <w:bookmarkEnd w:id="43754"/>
      <w:r>
        <w:rPr>
          <w:rFonts w:hint="cs"/>
          <w:rtl/>
          <w:lang w:eastAsia="he-IL"/>
        </w:rPr>
        <w:t xml:space="preserve">לפני </w:t>
      </w:r>
      <w:bookmarkStart w:id="43755" w:name="_ETM_Q178_346463"/>
      <w:bookmarkEnd w:id="43755"/>
      <w:r>
        <w:rPr>
          <w:rFonts w:hint="cs"/>
          <w:rtl/>
          <w:lang w:eastAsia="he-IL"/>
        </w:rPr>
        <w:t xml:space="preserve">כחצי שנה בערך הוציא הממ"מ מחקר על סוגיות בפעילות המסגרות </w:t>
      </w:r>
      <w:bookmarkStart w:id="43756" w:name="_ETM_Q178_353459"/>
      <w:bookmarkEnd w:id="43756"/>
      <w:r>
        <w:rPr>
          <w:rFonts w:hint="cs"/>
          <w:rtl/>
          <w:lang w:eastAsia="he-IL"/>
        </w:rPr>
        <w:t xml:space="preserve">של רשות חסות הנוער. מתוך המחקר הזה עולים כמה </w:t>
      </w:r>
      <w:bookmarkStart w:id="43757" w:name="_ETM_Q178_360179"/>
      <w:bookmarkEnd w:id="43757"/>
      <w:r>
        <w:rPr>
          <w:rFonts w:hint="cs"/>
          <w:rtl/>
          <w:lang w:eastAsia="he-IL"/>
        </w:rPr>
        <w:t xml:space="preserve">נתונים, וביניהם שרשות חסות הנוער מפעילה 53 מסגרות, ובהן תשעה </w:t>
      </w:r>
      <w:bookmarkStart w:id="43758" w:name="_ETM_Q178_365578"/>
      <w:bookmarkEnd w:id="43758"/>
      <w:r>
        <w:rPr>
          <w:rFonts w:hint="cs"/>
          <w:rtl/>
          <w:lang w:eastAsia="he-IL"/>
        </w:rPr>
        <w:t xml:space="preserve">מעונות ממשלתיים והשאר במיקור חוץ, כגון מסגרות לאבחון ולהתערבות </w:t>
      </w:r>
      <w:bookmarkStart w:id="43759" w:name="_ETM_Q178_374343"/>
      <w:bookmarkEnd w:id="43759"/>
      <w:r>
        <w:rPr>
          <w:rFonts w:hint="cs"/>
          <w:rtl/>
          <w:lang w:eastAsia="he-IL"/>
        </w:rPr>
        <w:t xml:space="preserve">במשבר, כמו פנימיות והוסטלים, כמו קורת גג למתבגרים השוהים </w:t>
      </w:r>
      <w:bookmarkStart w:id="43760" w:name="_ETM_Q178_379013"/>
      <w:bookmarkEnd w:id="43760"/>
      <w:r>
        <w:rPr>
          <w:rFonts w:hint="cs"/>
          <w:rtl/>
          <w:lang w:eastAsia="he-IL"/>
        </w:rPr>
        <w:t xml:space="preserve">ברחוב, כמו קהילות טיפוליות לטיפול בהתמכרות, וכן מסגרות המשמשות חלופות </w:t>
      </w:r>
      <w:bookmarkStart w:id="43761" w:name="_ETM_Q178_382872"/>
      <w:bookmarkEnd w:id="43761"/>
      <w:r>
        <w:rPr>
          <w:rFonts w:hint="cs"/>
          <w:rtl/>
          <w:lang w:eastAsia="he-IL"/>
        </w:rPr>
        <w:t xml:space="preserve">מעצר לקטינים שהמשפחות שלהם לא יכולות לשמש </w:t>
      </w:r>
      <w:r>
        <w:rPr>
          <w:rFonts w:hint="cs"/>
          <w:rtl/>
          <w:lang w:eastAsia="he-IL"/>
        </w:rPr>
        <w:lastRenderedPageBreak/>
        <w:t xml:space="preserve">עבורם חלופה למעצר. </w:t>
      </w:r>
      <w:bookmarkStart w:id="43762" w:name="_ETM_Q178_390041"/>
      <w:bookmarkStart w:id="43763" w:name="_ETM_Q178_390249"/>
      <w:bookmarkStart w:id="43764" w:name="_ETM_Q178_390302"/>
      <w:bookmarkStart w:id="43765" w:name="_ETM_Q178_390385"/>
      <w:bookmarkStart w:id="43766" w:name="_ETM_Q178_390430"/>
      <w:bookmarkEnd w:id="43762"/>
      <w:bookmarkEnd w:id="43763"/>
      <w:bookmarkEnd w:id="43764"/>
      <w:bookmarkEnd w:id="43765"/>
      <w:bookmarkEnd w:id="43766"/>
      <w:r>
        <w:rPr>
          <w:rFonts w:hint="cs"/>
          <w:rtl/>
          <w:lang w:eastAsia="he-IL"/>
        </w:rPr>
        <w:t xml:space="preserve">במהלך 2018, כ-24% מהקטינים שהופנו לחסות הנוער הופנו מכוח חוק </w:t>
      </w:r>
      <w:bookmarkStart w:id="43767" w:name="_ETM_Q178_397473"/>
      <w:bookmarkEnd w:id="43767"/>
      <w:r>
        <w:rPr>
          <w:rFonts w:hint="cs"/>
          <w:rtl/>
          <w:lang w:eastAsia="he-IL"/>
        </w:rPr>
        <w:t xml:space="preserve">הנוער (שפיטה, ענישה ודרכי טיפול), כלומר, הם בעצם </w:t>
      </w:r>
      <w:bookmarkStart w:id="43768" w:name="_ETM_Q178_402265"/>
      <w:bookmarkEnd w:id="43768"/>
      <w:r>
        <w:rPr>
          <w:rFonts w:hint="cs"/>
          <w:rtl/>
          <w:lang w:eastAsia="he-IL"/>
        </w:rPr>
        <w:t xml:space="preserve">ביצעו מעין עבירות פליליות ולכן נשלחו לחסות הנוער בשל </w:t>
      </w:r>
      <w:bookmarkStart w:id="43769" w:name="_ETM_Q178_410514"/>
      <w:bookmarkEnd w:id="43769"/>
      <w:r>
        <w:rPr>
          <w:rFonts w:hint="cs"/>
          <w:rtl/>
          <w:lang w:eastAsia="he-IL"/>
        </w:rPr>
        <w:t xml:space="preserve">המעשים שהם עשו. כ-51% מאותם בני נוער שנשלחו הם מכוח </w:t>
      </w:r>
      <w:bookmarkStart w:id="43770" w:name="_ETM_Q178_414686"/>
      <w:bookmarkEnd w:id="43770"/>
      <w:r>
        <w:rPr>
          <w:rFonts w:hint="cs"/>
          <w:rtl/>
          <w:lang w:eastAsia="he-IL"/>
        </w:rPr>
        <w:t xml:space="preserve">חוק הנוער (טיפול והשגחה), כלומר אין כאן משהו פלילי אלא משהו אזרחי. כ-25% נוספים הופנו לחסות הנוער ללא התערבות </w:t>
      </w:r>
      <w:bookmarkStart w:id="43771" w:name="_ETM_Q178_425796"/>
      <w:bookmarkEnd w:id="43771"/>
      <w:r>
        <w:rPr>
          <w:rFonts w:hint="cs"/>
          <w:rtl/>
          <w:lang w:eastAsia="he-IL"/>
        </w:rPr>
        <w:t xml:space="preserve">של בתי משפט. </w:t>
      </w:r>
      <w:bookmarkStart w:id="43772" w:name="_ETM_Q178_428676"/>
      <w:bookmarkStart w:id="43773" w:name="_ETM_Q178_428722"/>
      <w:bookmarkStart w:id="43774" w:name="_ETM_Q178_428836"/>
      <w:bookmarkStart w:id="43775" w:name="_ETM_Q178_428879"/>
      <w:bookmarkEnd w:id="43772"/>
      <w:bookmarkEnd w:id="43773"/>
      <w:bookmarkEnd w:id="43774"/>
      <w:bookmarkEnd w:id="43775"/>
      <w:r>
        <w:rPr>
          <w:rFonts w:hint="cs"/>
          <w:rtl/>
          <w:lang w:eastAsia="he-IL"/>
        </w:rPr>
        <w:t xml:space="preserve">בעשור האחרון, כך נכתב בדוח, האוכלוסייה </w:t>
      </w:r>
      <w:bookmarkStart w:id="43776" w:name="_ETM_Q178_430884"/>
      <w:bookmarkEnd w:id="43776"/>
      <w:r>
        <w:rPr>
          <w:rFonts w:hint="cs"/>
          <w:rtl/>
          <w:lang w:eastAsia="he-IL"/>
        </w:rPr>
        <w:t xml:space="preserve">המופנית לכלל מסגרות חסות הנוער פגועה יותר מבעבר. </w:t>
      </w:r>
      <w:bookmarkStart w:id="43777" w:name="_ETM_Q178_435470"/>
      <w:bookmarkEnd w:id="43777"/>
      <w:r>
        <w:rPr>
          <w:rFonts w:hint="cs"/>
          <w:rtl/>
          <w:lang w:eastAsia="he-IL"/>
        </w:rPr>
        <w:t xml:space="preserve">וחברים, כל זה, הדוח הזה </w:t>
      </w:r>
      <w:r>
        <w:rPr>
          <w:rtl/>
          <w:lang w:eastAsia="he-IL"/>
        </w:rPr>
        <w:t>–</w:t>
      </w:r>
      <w:r>
        <w:rPr>
          <w:rFonts w:hint="cs"/>
          <w:rtl/>
          <w:lang w:eastAsia="he-IL"/>
        </w:rPr>
        <w:t xml:space="preserve"> הוא אומנם לא </w:t>
      </w:r>
      <w:bookmarkStart w:id="43778" w:name="_ETM_Q178_441203"/>
      <w:bookmarkEnd w:id="43778"/>
      <w:r>
        <w:rPr>
          <w:rFonts w:hint="cs"/>
          <w:rtl/>
          <w:lang w:eastAsia="he-IL"/>
        </w:rPr>
        <w:t xml:space="preserve">נכתב אז אבל זה </w:t>
      </w:r>
      <w:bookmarkStart w:id="43779" w:name="_ETM_Q178_451327"/>
      <w:bookmarkEnd w:id="43779"/>
      <w:r>
        <w:rPr>
          <w:rFonts w:hint="cs"/>
          <w:rtl/>
          <w:lang w:eastAsia="he-IL"/>
        </w:rPr>
        <w:t xml:space="preserve">מה שהוא בדק </w:t>
      </w:r>
      <w:r>
        <w:rPr>
          <w:rtl/>
          <w:lang w:eastAsia="he-IL"/>
        </w:rPr>
        <w:t>–</w:t>
      </w:r>
      <w:r>
        <w:rPr>
          <w:rFonts w:hint="cs"/>
          <w:rtl/>
          <w:lang w:eastAsia="he-IL"/>
        </w:rPr>
        <w:t xml:space="preserve"> הוא עוד מלפני הקורונה, עוד </w:t>
      </w:r>
      <w:bookmarkStart w:id="43780" w:name="_ETM_Q178_444744"/>
      <w:bookmarkEnd w:id="43780"/>
      <w:r>
        <w:rPr>
          <w:rFonts w:hint="cs"/>
          <w:rtl/>
          <w:lang w:eastAsia="he-IL"/>
        </w:rPr>
        <w:t xml:space="preserve">לפני ריבוי הפניות והפגיעות והמסוכנות. לפני הקורונה. הקורונה רק החמירה </w:t>
      </w:r>
      <w:bookmarkStart w:id="43781" w:name="_ETM_Q178_452747"/>
      <w:bookmarkEnd w:id="43781"/>
      <w:r>
        <w:rPr>
          <w:rFonts w:hint="cs"/>
          <w:rtl/>
          <w:lang w:eastAsia="he-IL"/>
        </w:rPr>
        <w:t xml:space="preserve">את המצב. </w:t>
      </w:r>
    </w:p>
    <w:p w:rsidR="00165360" w:rsidRDefault="00165360" w:rsidP="00E604E4">
      <w:pPr>
        <w:rPr>
          <w:rtl/>
          <w:lang w:eastAsia="he-IL"/>
        </w:rPr>
      </w:pPr>
      <w:bookmarkStart w:id="43782" w:name="_ETM_Q178_454067"/>
      <w:bookmarkStart w:id="43783" w:name="_ETM_Q178_454114"/>
      <w:bookmarkEnd w:id="43782"/>
      <w:bookmarkEnd w:id="43783"/>
    </w:p>
    <w:p w:rsidR="00165360" w:rsidRDefault="00165360" w:rsidP="00CF1FC1">
      <w:pPr>
        <w:rPr>
          <w:rtl/>
          <w:lang w:eastAsia="he-IL"/>
        </w:rPr>
      </w:pPr>
      <w:bookmarkStart w:id="43784" w:name="_ETM_Q178_454227"/>
      <w:bookmarkStart w:id="43785" w:name="_ETM_Q178_454279"/>
      <w:bookmarkEnd w:id="43784"/>
      <w:bookmarkEnd w:id="43785"/>
      <w:r>
        <w:rPr>
          <w:rFonts w:hint="cs"/>
          <w:rtl/>
          <w:lang w:eastAsia="he-IL"/>
        </w:rPr>
        <w:t xml:space="preserve">בשנים האחרונות, לצערי הרב, קיימת מגמה של סגירת </w:t>
      </w:r>
      <w:bookmarkStart w:id="43786" w:name="_ETM_Q178_457376"/>
      <w:bookmarkEnd w:id="43786"/>
      <w:r>
        <w:rPr>
          <w:rFonts w:hint="cs"/>
          <w:rtl/>
          <w:lang w:eastAsia="he-IL"/>
        </w:rPr>
        <w:t>מסגרות שונות בחסות הנוער. בשנים 2017</w:t>
      </w:r>
      <w:r>
        <w:rPr>
          <w:rFonts w:hint="eastAsia"/>
          <w:rtl/>
          <w:lang w:eastAsia="he-IL"/>
        </w:rPr>
        <w:t>–</w:t>
      </w:r>
      <w:r>
        <w:rPr>
          <w:rFonts w:hint="cs"/>
          <w:rtl/>
          <w:lang w:eastAsia="he-IL"/>
        </w:rPr>
        <w:t xml:space="preserve">2019 נסגרו 14 מסגרות, </w:t>
      </w:r>
      <w:bookmarkStart w:id="43787" w:name="_ETM_Q178_467385"/>
      <w:bookmarkEnd w:id="43787"/>
      <w:r>
        <w:rPr>
          <w:rFonts w:hint="cs"/>
          <w:rtl/>
          <w:lang w:eastAsia="he-IL"/>
        </w:rPr>
        <w:t xml:space="preserve">ולא כי לא צריכים אותן </w:t>
      </w:r>
      <w:r>
        <w:rPr>
          <w:rFonts w:hint="eastAsia"/>
          <w:rtl/>
          <w:lang w:eastAsia="he-IL"/>
        </w:rPr>
        <w:t>–</w:t>
      </w:r>
      <w:r>
        <w:rPr>
          <w:rFonts w:hint="cs"/>
          <w:rtl/>
          <w:lang w:eastAsia="he-IL"/>
        </w:rPr>
        <w:t xml:space="preserve"> להפך, צריכים אותן, אבל חלקן, </w:t>
      </w:r>
      <w:bookmarkStart w:id="43788" w:name="_ETM_Q178_473316"/>
      <w:bookmarkEnd w:id="43788"/>
      <w:r>
        <w:rPr>
          <w:rFonts w:hint="cs"/>
          <w:rtl/>
          <w:lang w:eastAsia="he-IL"/>
        </w:rPr>
        <w:t>אולי חלקן הגדול, נסגר</w:t>
      </w:r>
      <w:r w:rsidR="00CF1FC1">
        <w:rPr>
          <w:rFonts w:hint="cs"/>
          <w:rtl/>
          <w:lang w:eastAsia="he-IL"/>
        </w:rPr>
        <w:t>ו</w:t>
      </w:r>
      <w:r>
        <w:rPr>
          <w:rFonts w:hint="cs"/>
          <w:rtl/>
          <w:lang w:eastAsia="he-IL"/>
        </w:rPr>
        <w:t xml:space="preserve"> עקב קשיים כלכליים של המפעיל. נשאלת </w:t>
      </w:r>
      <w:bookmarkStart w:id="43789" w:name="_ETM_Q178_477443"/>
      <w:bookmarkEnd w:id="43789"/>
      <w:r>
        <w:rPr>
          <w:rFonts w:hint="cs"/>
          <w:rtl/>
          <w:lang w:eastAsia="he-IL"/>
        </w:rPr>
        <w:t xml:space="preserve">השאלה, גם בדוח עצמו </w:t>
      </w:r>
      <w:r>
        <w:rPr>
          <w:rtl/>
          <w:lang w:eastAsia="he-IL"/>
        </w:rPr>
        <w:t>–</w:t>
      </w:r>
      <w:r>
        <w:rPr>
          <w:rFonts w:hint="cs"/>
          <w:rtl/>
          <w:lang w:eastAsia="he-IL"/>
        </w:rPr>
        <w:t xml:space="preserve"> ועד היום לא קיבלתי </w:t>
      </w:r>
      <w:bookmarkStart w:id="43790" w:name="_ETM_Q178_481637"/>
      <w:bookmarkEnd w:id="43790"/>
      <w:r>
        <w:rPr>
          <w:rFonts w:hint="cs"/>
          <w:rtl/>
          <w:lang w:eastAsia="he-IL"/>
        </w:rPr>
        <w:t>תשובה</w:t>
      </w:r>
      <w:r w:rsidR="00CF1FC1">
        <w:rPr>
          <w:rFonts w:hint="cs"/>
          <w:rtl/>
          <w:lang w:eastAsia="he-IL"/>
        </w:rPr>
        <w:t>:</w:t>
      </w:r>
      <w:r>
        <w:rPr>
          <w:rFonts w:hint="cs"/>
          <w:rtl/>
          <w:lang w:eastAsia="he-IL"/>
        </w:rPr>
        <w:t xml:space="preserve"> האם נבחנה לעומק סוגיית התמחור והתקצוב של המסגרות </w:t>
      </w:r>
      <w:bookmarkStart w:id="43791" w:name="_ETM_Q178_485166"/>
      <w:bookmarkEnd w:id="43791"/>
      <w:r>
        <w:rPr>
          <w:rFonts w:hint="cs"/>
          <w:rtl/>
          <w:lang w:eastAsia="he-IL"/>
        </w:rPr>
        <w:t xml:space="preserve">הכל-כך חשובות הללו? </w:t>
      </w:r>
      <w:bookmarkStart w:id="43792" w:name="_ETM_Q178_488709"/>
      <w:bookmarkStart w:id="43793" w:name="_ETM_Q178_488758"/>
      <w:bookmarkStart w:id="43794" w:name="_ETM_Q178_488877"/>
      <w:bookmarkStart w:id="43795" w:name="_ETM_Q178_488922"/>
      <w:bookmarkEnd w:id="43792"/>
      <w:bookmarkEnd w:id="43793"/>
      <w:bookmarkEnd w:id="43794"/>
      <w:bookmarkEnd w:id="43795"/>
      <w:r>
        <w:rPr>
          <w:rFonts w:hint="cs"/>
          <w:rtl/>
          <w:lang w:eastAsia="he-IL"/>
        </w:rPr>
        <w:t xml:space="preserve">במקביל לסגירה, כך נכתב בדוח, הרשות </w:t>
      </w:r>
      <w:bookmarkStart w:id="43796" w:name="_ETM_Q178_491637"/>
      <w:bookmarkEnd w:id="43796"/>
      <w:r>
        <w:rPr>
          <w:rFonts w:hint="cs"/>
          <w:rtl/>
          <w:lang w:eastAsia="he-IL"/>
        </w:rPr>
        <w:t xml:space="preserve">פועלת לפתיחת מסגרות חדשות ועורכת שיפוץ והרחבות במסגרות הקיימות. עם </w:t>
      </w:r>
      <w:bookmarkStart w:id="43797" w:name="_ETM_Q178_498676"/>
      <w:bookmarkEnd w:id="43797"/>
      <w:r>
        <w:rPr>
          <w:rFonts w:hint="cs"/>
          <w:rtl/>
          <w:lang w:eastAsia="he-IL"/>
        </w:rPr>
        <w:t xml:space="preserve">זאת, מצב הסגירה של מסגרת אחת לא מלווה בהכרח במצב </w:t>
      </w:r>
      <w:bookmarkStart w:id="43798" w:name="_ETM_Q178_502937"/>
      <w:bookmarkEnd w:id="43798"/>
      <w:r>
        <w:rPr>
          <w:rFonts w:hint="cs"/>
          <w:rtl/>
          <w:lang w:eastAsia="he-IL"/>
        </w:rPr>
        <w:t xml:space="preserve">שבו נפתחת במקביל מסגרת אחרת במקומה. </w:t>
      </w:r>
    </w:p>
    <w:p w:rsidR="00165360" w:rsidRDefault="00165360" w:rsidP="00E604E4">
      <w:pPr>
        <w:rPr>
          <w:rtl/>
          <w:lang w:eastAsia="he-IL"/>
        </w:rPr>
      </w:pPr>
      <w:bookmarkStart w:id="43799" w:name="_ETM_Q178_506700"/>
      <w:bookmarkStart w:id="43800" w:name="_ETM_Q178_506749"/>
      <w:bookmarkEnd w:id="43799"/>
      <w:bookmarkEnd w:id="43800"/>
    </w:p>
    <w:p w:rsidR="00165360" w:rsidRDefault="00165360" w:rsidP="00CF1FC1">
      <w:pPr>
        <w:rPr>
          <w:rtl/>
          <w:lang w:eastAsia="he-IL"/>
        </w:rPr>
      </w:pPr>
      <w:bookmarkStart w:id="43801" w:name="_ETM_Q178_506868"/>
      <w:bookmarkStart w:id="43802" w:name="_ETM_Q178_506905"/>
      <w:bookmarkEnd w:id="43801"/>
      <w:bookmarkEnd w:id="43802"/>
      <w:r>
        <w:rPr>
          <w:rFonts w:hint="cs"/>
          <w:rtl/>
          <w:lang w:eastAsia="he-IL"/>
        </w:rPr>
        <w:t>חברים, חברות, נכון ל</w:t>
      </w:r>
      <w:bookmarkStart w:id="43803" w:name="_ETM_Q178_510969"/>
      <w:bookmarkEnd w:id="43803"/>
      <w:r>
        <w:rPr>
          <w:rFonts w:hint="cs"/>
          <w:rtl/>
          <w:lang w:eastAsia="he-IL"/>
        </w:rPr>
        <w:t xml:space="preserve">מועד כתיבת הדוח הייתה רשימת המתנה למקומות במעונות הנעולים של </w:t>
      </w:r>
      <w:bookmarkStart w:id="43804" w:name="_ETM_Q178_518553"/>
      <w:bookmarkEnd w:id="43804"/>
      <w:r>
        <w:rPr>
          <w:rFonts w:hint="cs"/>
          <w:rtl/>
          <w:lang w:eastAsia="he-IL"/>
        </w:rPr>
        <w:t xml:space="preserve">הרשות, רשימה של 164 בני נוער. חברים, 164 בני נוער </w:t>
      </w:r>
      <w:bookmarkStart w:id="43805" w:name="_ETM_Q178_526241"/>
      <w:bookmarkEnd w:id="43805"/>
      <w:r>
        <w:rPr>
          <w:rFonts w:hint="cs"/>
          <w:rtl/>
          <w:lang w:eastAsia="he-IL"/>
        </w:rPr>
        <w:t xml:space="preserve">ממתינים למעונות הנעולים. ומעונות נעולים, אתם יכולים להבין שזה </w:t>
      </w:r>
      <w:bookmarkStart w:id="43806" w:name="_ETM_Q178_532131"/>
      <w:bookmarkEnd w:id="43806"/>
      <w:r>
        <w:rPr>
          <w:rFonts w:hint="cs"/>
          <w:rtl/>
          <w:lang w:eastAsia="he-IL"/>
        </w:rPr>
        <w:t xml:space="preserve">נוער קצה, נוער שהכי צריך את המסגרת, את המעטפת, גם </w:t>
      </w:r>
      <w:bookmarkStart w:id="43807" w:name="_ETM_Q178_536927"/>
      <w:bookmarkEnd w:id="43807"/>
      <w:r>
        <w:rPr>
          <w:rFonts w:hint="cs"/>
          <w:rtl/>
          <w:lang w:eastAsia="he-IL"/>
        </w:rPr>
        <w:t>עבור עצמו וגם עבור הסביבה. ההמתנה, אם תשאלו, נמשכת מ</w:t>
      </w:r>
      <w:bookmarkStart w:id="43808" w:name="_ETM_Q178_542894"/>
      <w:bookmarkEnd w:id="43808"/>
      <w:r>
        <w:rPr>
          <w:rFonts w:hint="cs"/>
          <w:rtl/>
          <w:lang w:eastAsia="he-IL"/>
        </w:rPr>
        <w:t xml:space="preserve">כמה שבועות ועד למספר רב של חודשים. </w:t>
      </w:r>
      <w:bookmarkStart w:id="43809" w:name="_ETM_Q178_548676"/>
      <w:bookmarkStart w:id="43810" w:name="_ETM_Q178_548743"/>
      <w:bookmarkStart w:id="43811" w:name="_ETM_Q178_548843"/>
      <w:bookmarkStart w:id="43812" w:name="_ETM_Q178_548911"/>
      <w:bookmarkEnd w:id="43809"/>
      <w:bookmarkEnd w:id="43810"/>
      <w:bookmarkEnd w:id="43811"/>
      <w:bookmarkEnd w:id="43812"/>
      <w:r>
        <w:rPr>
          <w:rFonts w:hint="cs"/>
          <w:rtl/>
          <w:lang w:eastAsia="he-IL"/>
        </w:rPr>
        <w:t xml:space="preserve">בנוסף, כך קובע הדוח, </w:t>
      </w:r>
      <w:bookmarkStart w:id="43813" w:name="_ETM_Q178_548541"/>
      <w:bookmarkEnd w:id="43813"/>
      <w:r>
        <w:rPr>
          <w:rFonts w:hint="cs"/>
          <w:rtl/>
          <w:lang w:eastAsia="he-IL"/>
        </w:rPr>
        <w:t xml:space="preserve">אין כיום מסגרות בתוך חסות הנוער לנערים ונערות עם תחלואה </w:t>
      </w:r>
      <w:bookmarkStart w:id="43814" w:name="_ETM_Q178_554107"/>
      <w:bookmarkEnd w:id="43814"/>
      <w:r>
        <w:rPr>
          <w:rFonts w:hint="cs"/>
          <w:rtl/>
          <w:lang w:eastAsia="he-IL"/>
        </w:rPr>
        <w:t xml:space="preserve">כפולה. מוכרים מקרים של נערים כמו א', המעורבים בפלילים, לכאורה, </w:t>
      </w:r>
      <w:bookmarkStart w:id="43815" w:name="_ETM_Q178_561524"/>
      <w:bookmarkEnd w:id="43815"/>
      <w:r>
        <w:rPr>
          <w:rFonts w:hint="cs"/>
          <w:rtl/>
          <w:lang w:eastAsia="he-IL"/>
        </w:rPr>
        <w:t xml:space="preserve">והם בעלי קשיים נפשיים, אשר שוהים בכלא אופק. חלקם אף עברו כמה </w:t>
      </w:r>
      <w:bookmarkStart w:id="43816" w:name="_ETM_Q178_566652"/>
      <w:bookmarkEnd w:id="43816"/>
      <w:r>
        <w:rPr>
          <w:rFonts w:hint="cs"/>
          <w:rtl/>
          <w:lang w:eastAsia="he-IL"/>
        </w:rPr>
        <w:t xml:space="preserve">אשפוזים פסיכיאטריים תוך כדי השהות בכלא. </w:t>
      </w:r>
    </w:p>
    <w:p w:rsidR="00165360" w:rsidRDefault="00165360" w:rsidP="00E604E4">
      <w:pPr>
        <w:rPr>
          <w:rtl/>
          <w:lang w:eastAsia="he-IL"/>
        </w:rPr>
      </w:pPr>
      <w:bookmarkStart w:id="43817" w:name="_ETM_Q178_573337"/>
      <w:bookmarkStart w:id="43818" w:name="_ETM_Q178_573391"/>
      <w:bookmarkEnd w:id="43817"/>
      <w:bookmarkEnd w:id="43818"/>
    </w:p>
    <w:p w:rsidR="00165360" w:rsidRDefault="00165360" w:rsidP="00CF1FC1">
      <w:pPr>
        <w:rPr>
          <w:rtl/>
          <w:lang w:eastAsia="he-IL"/>
        </w:rPr>
      </w:pPr>
      <w:bookmarkStart w:id="43819" w:name="_ETM_Q178_573498"/>
      <w:bookmarkStart w:id="43820" w:name="_ETM_Q178_573543"/>
      <w:bookmarkEnd w:id="43819"/>
      <w:bookmarkEnd w:id="43820"/>
      <w:r>
        <w:rPr>
          <w:rFonts w:hint="cs"/>
          <w:rtl/>
          <w:lang w:eastAsia="he-IL"/>
        </w:rPr>
        <w:t>כמה זה עצוב</w:t>
      </w:r>
      <w:r w:rsidR="00CF1FC1">
        <w:rPr>
          <w:rFonts w:hint="cs"/>
          <w:rtl/>
          <w:lang w:eastAsia="he-IL"/>
        </w:rPr>
        <w:t>.</w:t>
      </w:r>
      <w:r>
        <w:rPr>
          <w:rFonts w:hint="cs"/>
          <w:rtl/>
          <w:lang w:eastAsia="he-IL"/>
        </w:rPr>
        <w:t xml:space="preserve"> אני </w:t>
      </w:r>
      <w:bookmarkStart w:id="43821" w:name="_ETM_Q178_573904"/>
      <w:bookmarkEnd w:id="43821"/>
      <w:r>
        <w:rPr>
          <w:rFonts w:hint="cs"/>
          <w:rtl/>
          <w:lang w:eastAsia="he-IL"/>
        </w:rPr>
        <w:t xml:space="preserve">קוראת את זה ובא לי לבכות. מדובר בבני נוער </w:t>
      </w:r>
      <w:bookmarkStart w:id="43822" w:name="_ETM_Q178_578096"/>
      <w:bookmarkEnd w:id="43822"/>
      <w:r>
        <w:rPr>
          <w:rFonts w:hint="cs"/>
          <w:rtl/>
          <w:lang w:eastAsia="he-IL"/>
        </w:rPr>
        <w:t xml:space="preserve">שצריכים טיפול רפואי. מי שמע כדבר הזה? מתי כבר נבין </w:t>
      </w:r>
      <w:bookmarkStart w:id="43823" w:name="_ETM_Q178_581670"/>
      <w:bookmarkEnd w:id="43823"/>
      <w:r>
        <w:rPr>
          <w:rFonts w:hint="cs"/>
          <w:rtl/>
          <w:lang w:eastAsia="he-IL"/>
        </w:rPr>
        <w:t xml:space="preserve">שנפש זה כמו גוף? אם היה, חלילה וחס, ילד </w:t>
      </w:r>
      <w:bookmarkStart w:id="43824" w:name="_ETM_Q178_585416"/>
      <w:bookmarkEnd w:id="43824"/>
      <w:r>
        <w:rPr>
          <w:rFonts w:hint="cs"/>
          <w:rtl/>
          <w:lang w:eastAsia="he-IL"/>
        </w:rPr>
        <w:t>חולה סרטן, הוא היה מקבל את הטיפול שהוא זקוק</w:t>
      </w:r>
      <w:bookmarkStart w:id="43825" w:name="_ETM_Q178_589845"/>
      <w:bookmarkEnd w:id="43825"/>
      <w:r>
        <w:rPr>
          <w:rFonts w:hint="cs"/>
          <w:rtl/>
          <w:lang w:eastAsia="he-IL"/>
        </w:rPr>
        <w:t xml:space="preserve"> </w:t>
      </w:r>
      <w:r w:rsidR="00CF1FC1">
        <w:rPr>
          <w:rFonts w:hint="cs"/>
          <w:rtl/>
          <w:lang w:eastAsia="he-IL"/>
        </w:rPr>
        <w:t xml:space="preserve">לו </w:t>
      </w:r>
      <w:r>
        <w:rPr>
          <w:rFonts w:hint="cs"/>
          <w:rtl/>
          <w:lang w:eastAsia="he-IL"/>
        </w:rPr>
        <w:t>מייד</w:t>
      </w:r>
      <w:r w:rsidR="00CF1FC1">
        <w:rPr>
          <w:rFonts w:hint="cs"/>
          <w:rtl/>
          <w:lang w:eastAsia="he-IL"/>
        </w:rPr>
        <w:t>,</w:t>
      </w:r>
      <w:r>
        <w:rPr>
          <w:rFonts w:hint="cs"/>
          <w:rtl/>
          <w:lang w:eastAsia="he-IL"/>
        </w:rPr>
        <w:t xml:space="preserve"> אבל ילד שצריך טיפול נפשי, הוא </w:t>
      </w:r>
      <w:bookmarkStart w:id="43826" w:name="_ETM_Q178_594838"/>
      <w:bookmarkEnd w:id="43826"/>
      <w:r>
        <w:rPr>
          <w:rFonts w:hint="cs"/>
          <w:rtl/>
          <w:lang w:eastAsia="he-IL"/>
        </w:rPr>
        <w:t xml:space="preserve">בסוף התור. </w:t>
      </w:r>
    </w:p>
    <w:p w:rsidR="00165360" w:rsidRDefault="00165360" w:rsidP="00E604E4">
      <w:pPr>
        <w:rPr>
          <w:rtl/>
          <w:lang w:eastAsia="he-IL"/>
        </w:rPr>
      </w:pPr>
      <w:bookmarkStart w:id="43827" w:name="_ETM_Q178_596485"/>
      <w:bookmarkStart w:id="43828" w:name="_ETM_Q178_596537"/>
      <w:bookmarkEnd w:id="43827"/>
      <w:bookmarkEnd w:id="43828"/>
    </w:p>
    <w:p w:rsidR="00165360" w:rsidRDefault="00165360" w:rsidP="00573137">
      <w:pPr>
        <w:rPr>
          <w:rtl/>
          <w:lang w:eastAsia="he-IL"/>
        </w:rPr>
      </w:pPr>
      <w:bookmarkStart w:id="43829" w:name="_ETM_Q178_596646"/>
      <w:bookmarkStart w:id="43830" w:name="_ETM_Q178_596692"/>
      <w:bookmarkEnd w:id="43829"/>
      <w:bookmarkEnd w:id="43830"/>
      <w:r>
        <w:rPr>
          <w:rFonts w:hint="cs"/>
          <w:rtl/>
          <w:lang w:eastAsia="he-IL"/>
        </w:rPr>
        <w:t xml:space="preserve">בזמן ההמתנה למעון נעול </w:t>
      </w:r>
      <w:r>
        <w:rPr>
          <w:rtl/>
          <w:lang w:eastAsia="he-IL"/>
        </w:rPr>
        <w:t>–</w:t>
      </w:r>
      <w:r>
        <w:rPr>
          <w:rFonts w:hint="cs"/>
          <w:rtl/>
          <w:lang w:eastAsia="he-IL"/>
        </w:rPr>
        <w:t xml:space="preserve"> אתם זוכרים, 164 </w:t>
      </w:r>
      <w:bookmarkStart w:id="43831" w:name="_ETM_Q178_599473"/>
      <w:bookmarkEnd w:id="43831"/>
      <w:r>
        <w:rPr>
          <w:rFonts w:hint="cs"/>
          <w:rtl/>
          <w:lang w:eastAsia="he-IL"/>
        </w:rPr>
        <w:t xml:space="preserve">בני נוער נכון לכתיבת הדוח </w:t>
      </w:r>
      <w:r>
        <w:rPr>
          <w:rtl/>
          <w:lang w:eastAsia="he-IL"/>
        </w:rPr>
        <w:t>–</w:t>
      </w:r>
      <w:r>
        <w:rPr>
          <w:rFonts w:hint="cs"/>
          <w:rtl/>
          <w:lang w:eastAsia="he-IL"/>
        </w:rPr>
        <w:t xml:space="preserve"> חלק מהנערים ממשיכים לשוטט </w:t>
      </w:r>
      <w:bookmarkStart w:id="43832" w:name="_ETM_Q178_605833"/>
      <w:bookmarkEnd w:id="43832"/>
      <w:r>
        <w:rPr>
          <w:rFonts w:hint="cs"/>
          <w:rtl/>
          <w:lang w:eastAsia="he-IL"/>
        </w:rPr>
        <w:t xml:space="preserve">ברחובות וחשופים לפגיעות חמורות ביותר. חלקם מגיעים לכדי מצב של </w:t>
      </w:r>
      <w:bookmarkStart w:id="43833" w:name="_ETM_Q178_612237"/>
      <w:bookmarkEnd w:id="43833"/>
      <w:r>
        <w:rPr>
          <w:rFonts w:hint="cs"/>
          <w:rtl/>
          <w:lang w:eastAsia="he-IL"/>
        </w:rPr>
        <w:t xml:space="preserve">פגיעה עצמית, של זנות ושל עבירות פליליות. מין גלגל, דלת </w:t>
      </w:r>
      <w:bookmarkStart w:id="43834" w:name="_ETM_Q178_618953"/>
      <w:bookmarkEnd w:id="43834"/>
      <w:r>
        <w:rPr>
          <w:rFonts w:hint="cs"/>
          <w:rtl/>
          <w:lang w:eastAsia="he-IL"/>
        </w:rPr>
        <w:t xml:space="preserve">מסתובבת שכזאת </w:t>
      </w:r>
      <w:r w:rsidR="00573137">
        <w:rPr>
          <w:rFonts w:hint="eastAsia"/>
          <w:rtl/>
          <w:lang w:eastAsia="he-IL"/>
        </w:rPr>
        <w:t xml:space="preserve">– </w:t>
      </w:r>
      <w:r>
        <w:rPr>
          <w:rFonts w:hint="cs"/>
          <w:rtl/>
          <w:lang w:eastAsia="he-IL"/>
        </w:rPr>
        <w:t xml:space="preserve">הם בחוץ, הם ברחוב, אין להם מסגרת. </w:t>
      </w:r>
      <w:bookmarkStart w:id="43835" w:name="_ETM_Q178_621465"/>
      <w:bookmarkEnd w:id="43835"/>
      <w:r>
        <w:rPr>
          <w:rFonts w:hint="cs"/>
          <w:rtl/>
          <w:lang w:eastAsia="he-IL"/>
        </w:rPr>
        <w:t xml:space="preserve">בלי טיפול הם עלולים ליפול למעשים פליליים, ואז הם נכנסים </w:t>
      </w:r>
      <w:bookmarkStart w:id="43836" w:name="_ETM_Q178_628119"/>
      <w:bookmarkEnd w:id="43836"/>
      <w:r>
        <w:rPr>
          <w:rFonts w:hint="cs"/>
          <w:rtl/>
          <w:lang w:eastAsia="he-IL"/>
        </w:rPr>
        <w:t>לכלא ולא לטיפול</w:t>
      </w:r>
      <w:r w:rsidR="00573137">
        <w:rPr>
          <w:rFonts w:hint="cs"/>
          <w:rtl/>
          <w:lang w:eastAsia="he-IL"/>
        </w:rPr>
        <w:t>,</w:t>
      </w:r>
      <w:r>
        <w:rPr>
          <w:rFonts w:hint="cs"/>
          <w:rtl/>
          <w:lang w:eastAsia="he-IL"/>
        </w:rPr>
        <w:t xml:space="preserve"> כי אין מי שיטפל בהם. חלקם מידרדרים, </w:t>
      </w:r>
      <w:bookmarkStart w:id="43837" w:name="_ETM_Q178_633006"/>
      <w:bookmarkEnd w:id="43837"/>
      <w:r>
        <w:rPr>
          <w:rFonts w:hint="cs"/>
          <w:rtl/>
          <w:lang w:eastAsia="he-IL"/>
        </w:rPr>
        <w:t xml:space="preserve">וכמו שאמרתי, נכלאים בבתי הסוהר. חלקם נמצאים בסכנת חיים ממשית. </w:t>
      </w:r>
      <w:bookmarkStart w:id="43838" w:name="_ETM_Q178_639926"/>
      <w:bookmarkEnd w:id="43838"/>
    </w:p>
    <w:p w:rsidR="00165360" w:rsidRDefault="00165360" w:rsidP="00E604E4">
      <w:pPr>
        <w:rPr>
          <w:rtl/>
          <w:lang w:eastAsia="he-IL"/>
        </w:rPr>
      </w:pPr>
    </w:p>
    <w:p w:rsidR="00165360" w:rsidRDefault="00165360" w:rsidP="00573137">
      <w:pPr>
        <w:rPr>
          <w:lang w:eastAsia="he-IL"/>
        </w:rPr>
      </w:pPr>
      <w:r>
        <w:rPr>
          <w:rFonts w:hint="cs"/>
          <w:rtl/>
          <w:lang w:eastAsia="he-IL"/>
        </w:rPr>
        <w:lastRenderedPageBreak/>
        <w:t xml:space="preserve">מבקר המדינה, שבדק במהלך 2019 היבטים שונים של </w:t>
      </w:r>
      <w:bookmarkStart w:id="43839" w:name="_ETM_Q178_648522"/>
      <w:bookmarkEnd w:id="43839"/>
      <w:r>
        <w:rPr>
          <w:rFonts w:hint="cs"/>
          <w:rtl/>
          <w:lang w:eastAsia="he-IL"/>
        </w:rPr>
        <w:t xml:space="preserve">הפעילות בתוך </w:t>
      </w:r>
      <w:bookmarkStart w:id="43840" w:name="_ETM_Q178_646925"/>
      <w:bookmarkEnd w:id="43840"/>
      <w:r>
        <w:rPr>
          <w:rFonts w:hint="cs"/>
          <w:rtl/>
          <w:lang w:eastAsia="he-IL"/>
        </w:rPr>
        <w:t>המעונות הנעולים של רשות חסות הנוער</w:t>
      </w:r>
      <w:r w:rsidR="00573137">
        <w:rPr>
          <w:rFonts w:hint="cs"/>
          <w:rtl/>
          <w:lang w:eastAsia="he-IL"/>
        </w:rPr>
        <w:t>,</w:t>
      </w:r>
      <w:r>
        <w:rPr>
          <w:rFonts w:hint="cs"/>
          <w:rtl/>
          <w:lang w:eastAsia="he-IL"/>
        </w:rPr>
        <w:t xml:space="preserve"> מצא לצערו כי</w:t>
      </w:r>
      <w:bookmarkStart w:id="43841" w:name="_ETM_Q178_649550"/>
      <w:bookmarkEnd w:id="43841"/>
      <w:r>
        <w:rPr>
          <w:rFonts w:hint="cs"/>
          <w:rtl/>
          <w:lang w:eastAsia="he-IL"/>
        </w:rPr>
        <w:t xml:space="preserve"> משרד הרווחה לא קבע יעדים, מטרות וסדרי עדיפויות לטיפול בבני </w:t>
      </w:r>
      <w:bookmarkStart w:id="43842" w:name="_ETM_Q178_654989"/>
      <w:bookmarkEnd w:id="43842"/>
      <w:r>
        <w:rPr>
          <w:rFonts w:hint="cs"/>
          <w:rtl/>
          <w:lang w:eastAsia="he-IL"/>
        </w:rPr>
        <w:t xml:space="preserve">הנוער במעונות הללו. </w:t>
      </w:r>
      <w:bookmarkStart w:id="43843" w:name="_ETM_Q178_660477"/>
      <w:bookmarkStart w:id="43844" w:name="_ETM_Q178_660522"/>
      <w:bookmarkStart w:id="43845" w:name="_ETM_Q178_660662"/>
      <w:bookmarkStart w:id="43846" w:name="_ETM_Q178_660709"/>
      <w:bookmarkEnd w:id="43843"/>
      <w:bookmarkEnd w:id="43844"/>
      <w:bookmarkEnd w:id="43845"/>
      <w:bookmarkEnd w:id="43846"/>
      <w:r>
        <w:rPr>
          <w:rFonts w:hint="cs"/>
          <w:rtl/>
          <w:lang w:eastAsia="he-IL"/>
        </w:rPr>
        <w:t xml:space="preserve">בעקבות העתירה לבג"ץ, מינה מנכ"ל משרד הרווחה </w:t>
      </w:r>
      <w:bookmarkStart w:id="43847" w:name="_ETM_Q178_664411"/>
      <w:bookmarkEnd w:id="43847"/>
      <w:r>
        <w:rPr>
          <w:rFonts w:hint="cs"/>
          <w:rtl/>
          <w:lang w:eastAsia="he-IL"/>
        </w:rPr>
        <w:t xml:space="preserve">דאז צוות בין-משרדי. נו, עוד פעם נמנה </w:t>
      </w:r>
      <w:bookmarkStart w:id="43848" w:name="_ETM_Q178_666376"/>
      <w:bookmarkEnd w:id="43848"/>
      <w:r>
        <w:rPr>
          <w:rFonts w:hint="cs"/>
          <w:rtl/>
          <w:lang w:eastAsia="he-IL"/>
        </w:rPr>
        <w:t xml:space="preserve">צוות ויכתבו דוחות. ומה יעשו עם הדוחות האלה? שאלה מצוינת. </w:t>
      </w:r>
      <w:bookmarkStart w:id="43849" w:name="_ETM_Q178_673136"/>
      <w:bookmarkEnd w:id="43849"/>
      <w:r>
        <w:rPr>
          <w:rFonts w:hint="cs"/>
          <w:rtl/>
          <w:lang w:eastAsia="he-IL"/>
        </w:rPr>
        <w:t>אותו צוות בין-משרדי, בהשתתפות משרד</w:t>
      </w:r>
      <w:r w:rsidR="00573137">
        <w:rPr>
          <w:rFonts w:hint="cs"/>
          <w:rtl/>
          <w:lang w:eastAsia="he-IL"/>
        </w:rPr>
        <w:t>י</w:t>
      </w:r>
      <w:r>
        <w:rPr>
          <w:rFonts w:hint="cs"/>
          <w:rtl/>
          <w:lang w:eastAsia="he-IL"/>
        </w:rPr>
        <w:t xml:space="preserve"> המשפטים, האוצר והרווחה, התכנס </w:t>
      </w:r>
      <w:bookmarkStart w:id="43850" w:name="_ETM_Q178_681017"/>
      <w:bookmarkEnd w:id="43850"/>
      <w:r>
        <w:rPr>
          <w:rFonts w:hint="cs"/>
          <w:rtl/>
          <w:lang w:eastAsia="he-IL"/>
        </w:rPr>
        <w:t xml:space="preserve">כדי לגבש המלצות למתווה לפיתוח רב-שנתי של רשות חסות </w:t>
      </w:r>
      <w:bookmarkStart w:id="43851" w:name="_ETM_Q178_685330"/>
      <w:bookmarkEnd w:id="43851"/>
      <w:r>
        <w:rPr>
          <w:rFonts w:hint="cs"/>
          <w:rtl/>
          <w:lang w:eastAsia="he-IL"/>
        </w:rPr>
        <w:t xml:space="preserve">הנוער. עשרה חודשים נמשכה עבודת הצוות אך הם לא הצליחו </w:t>
      </w:r>
      <w:bookmarkStart w:id="43852" w:name="_ETM_Q178_689298"/>
      <w:bookmarkEnd w:id="43852"/>
      <w:r>
        <w:rPr>
          <w:rFonts w:hint="cs"/>
          <w:rtl/>
          <w:lang w:eastAsia="he-IL"/>
        </w:rPr>
        <w:t xml:space="preserve">להגיע לדוח מסכם. העבודה של הצוות הזה הסתיימה בהחלטה של </w:t>
      </w:r>
      <w:bookmarkStart w:id="43853" w:name="_ETM_Q178_696625"/>
      <w:bookmarkEnd w:id="43853"/>
      <w:r>
        <w:rPr>
          <w:rFonts w:hint="cs"/>
          <w:rtl/>
          <w:lang w:eastAsia="he-IL"/>
        </w:rPr>
        <w:t xml:space="preserve">מנכ"ל משרד הרווחה, </w:t>
      </w:r>
      <w:r w:rsidR="00573137">
        <w:rPr>
          <w:rFonts w:hint="cs"/>
          <w:rtl/>
          <w:lang w:eastAsia="he-IL"/>
        </w:rPr>
        <w:t>ו</w:t>
      </w:r>
      <w:r>
        <w:rPr>
          <w:rFonts w:hint="cs"/>
          <w:rtl/>
          <w:lang w:eastAsia="he-IL"/>
        </w:rPr>
        <w:t xml:space="preserve">ניתנה לכל אחד מהגורמים המעורבים </w:t>
      </w:r>
      <w:bookmarkStart w:id="43854" w:name="_ETM_Q178_699972"/>
      <w:bookmarkEnd w:id="43854"/>
      <w:r>
        <w:rPr>
          <w:rFonts w:hint="cs"/>
          <w:rtl/>
          <w:lang w:eastAsia="he-IL"/>
        </w:rPr>
        <w:t xml:space="preserve">בדיוני הוועדה אפשרות להגיש את עמדתו המקצועית. </w:t>
      </w:r>
      <w:bookmarkStart w:id="43855" w:name="_ETM_Q178_704314"/>
      <w:bookmarkStart w:id="43856" w:name="_ETM_Q178_704377"/>
      <w:bookmarkStart w:id="43857" w:name="_ETM_Q178_279992"/>
      <w:bookmarkStart w:id="43858" w:name="_ETM_Q178_280039"/>
      <w:bookmarkStart w:id="43859" w:name="_ETM_Q178_280175"/>
      <w:bookmarkStart w:id="43860" w:name="_ETM_Q178_280218"/>
      <w:bookmarkStart w:id="43861" w:name="_ETM_Q178_227029"/>
      <w:bookmarkStart w:id="43862" w:name="_ETM_Q178_227060"/>
      <w:bookmarkEnd w:id="43855"/>
      <w:bookmarkEnd w:id="43856"/>
      <w:bookmarkEnd w:id="43857"/>
      <w:bookmarkEnd w:id="43858"/>
      <w:bookmarkEnd w:id="43859"/>
      <w:bookmarkEnd w:id="43860"/>
      <w:bookmarkEnd w:id="43861"/>
      <w:bookmarkEnd w:id="43862"/>
      <w:r>
        <w:rPr>
          <w:rFonts w:hint="cs"/>
          <w:rtl/>
          <w:lang w:eastAsia="he-IL"/>
        </w:rPr>
        <w:t>בינתיים לא הרבה התקדם.</w:t>
      </w:r>
    </w:p>
    <w:p w:rsidR="00165360" w:rsidRDefault="00165360" w:rsidP="00E604E4">
      <w:pPr>
        <w:rPr>
          <w:lang w:eastAsia="he-IL"/>
        </w:rPr>
      </w:pPr>
    </w:p>
    <w:p w:rsidR="00573137" w:rsidRDefault="00165360" w:rsidP="00573137">
      <w:pPr>
        <w:rPr>
          <w:rtl/>
          <w:lang w:eastAsia="he-IL"/>
        </w:rPr>
      </w:pPr>
      <w:bookmarkStart w:id="43863" w:name="TOR_Q179"/>
      <w:bookmarkEnd w:id="43863"/>
      <w:r>
        <w:rPr>
          <w:rFonts w:hint="cs"/>
          <w:rtl/>
          <w:lang w:eastAsia="he-IL"/>
        </w:rPr>
        <w:t xml:space="preserve">לאור המקרה של א', שאותו אני מלווה כבר כמה חודשים, הגשתי שאילתה דחופה לשר הרווחה, והוא </w:t>
      </w:r>
      <w:bookmarkStart w:id="43864" w:name="_ETM_Q179_113570"/>
      <w:bookmarkEnd w:id="43864"/>
      <w:r>
        <w:rPr>
          <w:rFonts w:hint="cs"/>
          <w:rtl/>
          <w:lang w:eastAsia="he-IL"/>
        </w:rPr>
        <w:t>השיב פה, ממש פה, ביום 29 בנובמבר 2021, כי חלק מהעיכוב נובע ממשא ומתן עם ראשי הערים. הוא ממשיך ואומר שם שראשי הערים לא רוצים לקבל את ה"תיק"</w:t>
      </w:r>
      <w:r>
        <w:rPr>
          <w:rFonts w:hint="cs"/>
          <w:lang w:eastAsia="he-IL"/>
        </w:rPr>
        <w:t xml:space="preserve"> </w:t>
      </w:r>
      <w:bookmarkStart w:id="43865" w:name="_ETM_Q179_127943"/>
      <w:bookmarkEnd w:id="43865"/>
      <w:r>
        <w:rPr>
          <w:rFonts w:hint="cs"/>
          <w:rtl/>
          <w:lang w:eastAsia="he-IL"/>
        </w:rPr>
        <w:t>הזה שנקרא מעון נעול. אני שואלת</w:t>
      </w:r>
      <w:r w:rsidR="00573137">
        <w:rPr>
          <w:rFonts w:hint="cs"/>
          <w:rtl/>
          <w:lang w:eastAsia="he-IL"/>
        </w:rPr>
        <w:t>:</w:t>
      </w:r>
      <w:r>
        <w:rPr>
          <w:rFonts w:hint="cs"/>
          <w:rtl/>
          <w:lang w:eastAsia="he-IL"/>
        </w:rPr>
        <w:t xml:space="preserve"> </w:t>
      </w:r>
      <w:bookmarkStart w:id="43866" w:name="_ETM_Q179_131066"/>
      <w:bookmarkEnd w:id="43866"/>
      <w:r>
        <w:rPr>
          <w:rFonts w:hint="cs"/>
          <w:rtl/>
          <w:lang w:eastAsia="he-IL"/>
        </w:rPr>
        <w:t xml:space="preserve">למה, למה? למה הסטיגמה הזאת? החבר'ה האלה הם ילדים והם </w:t>
      </w:r>
      <w:bookmarkStart w:id="43867" w:name="_ETM_Q179_136735"/>
      <w:bookmarkEnd w:id="43867"/>
      <w:r>
        <w:rPr>
          <w:rFonts w:hint="cs"/>
          <w:rtl/>
          <w:lang w:eastAsia="he-IL"/>
        </w:rPr>
        <w:t>יכולים להיות ילדים שלנו, של כל אחת ואחד מאיתנו</w:t>
      </w:r>
      <w:r w:rsidR="00573137">
        <w:rPr>
          <w:rFonts w:hint="cs"/>
          <w:rtl/>
          <w:lang w:eastAsia="he-IL"/>
        </w:rPr>
        <w:t>,</w:t>
      </w:r>
      <w:r>
        <w:rPr>
          <w:rFonts w:hint="cs"/>
          <w:rtl/>
          <w:lang w:eastAsia="he-IL"/>
        </w:rPr>
        <w:t xml:space="preserve"> </w:t>
      </w:r>
      <w:bookmarkStart w:id="43868" w:name="_ETM_Q179_140995"/>
      <w:bookmarkEnd w:id="43868"/>
      <w:r>
        <w:rPr>
          <w:rFonts w:hint="cs"/>
          <w:rtl/>
          <w:lang w:eastAsia="he-IL"/>
        </w:rPr>
        <w:t xml:space="preserve">ומגיע להם טיפול. בכל מקרה, ממשיך שר הרווחה </w:t>
      </w:r>
      <w:bookmarkStart w:id="43869" w:name="_ETM_Q179_143720"/>
      <w:bookmarkEnd w:id="43869"/>
      <w:r>
        <w:rPr>
          <w:rFonts w:hint="cs"/>
          <w:rtl/>
          <w:lang w:eastAsia="he-IL"/>
        </w:rPr>
        <w:t xml:space="preserve">ואומר, העיכוב הוא לא בשל תקציבים אלא בשל ראשי הערים. </w:t>
      </w:r>
      <w:bookmarkStart w:id="43870" w:name="_ETM_Q179_149942"/>
      <w:bookmarkEnd w:id="43870"/>
      <w:r>
        <w:rPr>
          <w:rFonts w:hint="cs"/>
          <w:rtl/>
          <w:lang w:eastAsia="he-IL"/>
        </w:rPr>
        <w:t xml:space="preserve">ובכל אופן דיבר השר על פתיחת מסגרת נוספת במעון טללים </w:t>
      </w:r>
      <w:bookmarkStart w:id="43871" w:name="_ETM_Q179_154720"/>
      <w:bookmarkEnd w:id="43871"/>
      <w:r>
        <w:rPr>
          <w:rFonts w:hint="cs"/>
          <w:rtl/>
          <w:lang w:eastAsia="he-IL"/>
        </w:rPr>
        <w:t xml:space="preserve">בדימונה. הכוונה, כפי שאני הבנתי, הייתה למעון נעול לנוער עובר </w:t>
      </w:r>
      <w:bookmarkStart w:id="43872" w:name="_ETM_Q179_161310"/>
      <w:bookmarkEnd w:id="43872"/>
      <w:r>
        <w:rPr>
          <w:rFonts w:hint="cs"/>
          <w:rtl/>
          <w:lang w:eastAsia="he-IL"/>
        </w:rPr>
        <w:t>חוק. אבל למיטב הבנתי</w:t>
      </w:r>
      <w:r w:rsidR="00573137">
        <w:rPr>
          <w:rFonts w:hint="cs"/>
          <w:rtl/>
          <w:lang w:eastAsia="he-IL"/>
        </w:rPr>
        <w:t>,</w:t>
      </w:r>
      <w:r>
        <w:rPr>
          <w:rFonts w:hint="cs"/>
          <w:rtl/>
          <w:lang w:eastAsia="he-IL"/>
        </w:rPr>
        <w:t xml:space="preserve"> מאז נובמבר ועד היום, </w:t>
      </w:r>
      <w:bookmarkStart w:id="43873" w:name="_ETM_Q179_166499"/>
      <w:bookmarkEnd w:id="43873"/>
      <w:r>
        <w:rPr>
          <w:rFonts w:hint="cs"/>
          <w:rtl/>
          <w:lang w:eastAsia="he-IL"/>
        </w:rPr>
        <w:t xml:space="preserve">בעקבות הסכם עם עיריית דימונה, המעון בטללים לא יקבל נוער </w:t>
      </w:r>
      <w:bookmarkStart w:id="43874" w:name="_ETM_Q179_172901"/>
      <w:bookmarkEnd w:id="43874"/>
      <w:r>
        <w:rPr>
          <w:rFonts w:hint="cs"/>
          <w:rtl/>
          <w:lang w:eastAsia="he-IL"/>
        </w:rPr>
        <w:t xml:space="preserve">עובר חוק. ובכלל, עד שהמעון הזה ייפתח יחלפו עוד שנים </w:t>
      </w:r>
      <w:bookmarkStart w:id="43875" w:name="_ETM_Q179_176915"/>
      <w:bookmarkEnd w:id="43875"/>
      <w:r>
        <w:rPr>
          <w:rFonts w:hint="cs"/>
          <w:rtl/>
          <w:lang w:eastAsia="he-IL"/>
        </w:rPr>
        <w:t xml:space="preserve">רבות, כך שהמסגרת שכל כך חיכינו לה, כל כך חיכינו </w:t>
      </w:r>
      <w:bookmarkStart w:id="43876" w:name="_ETM_Q179_182515"/>
      <w:bookmarkEnd w:id="43876"/>
      <w:r>
        <w:rPr>
          <w:rFonts w:hint="cs"/>
          <w:rtl/>
          <w:lang w:eastAsia="he-IL"/>
        </w:rPr>
        <w:t xml:space="preserve">להקמתה, היא לא תהווה פתרון לקטינים הזקוקים למסגרת, מסגרת </w:t>
      </w:r>
      <w:bookmarkStart w:id="43877" w:name="_ETM_Q179_187536"/>
      <w:bookmarkEnd w:id="43877"/>
      <w:r>
        <w:rPr>
          <w:rFonts w:hint="cs"/>
          <w:rtl/>
          <w:lang w:eastAsia="he-IL"/>
        </w:rPr>
        <w:t xml:space="preserve">שמורה פוסט-אשפוזית לחבר'ה שנפתחו להם תיקים פליליים בשל </w:t>
      </w:r>
      <w:bookmarkStart w:id="43878" w:name="_ETM_Q179_193014"/>
      <w:bookmarkEnd w:id="43878"/>
      <w:r>
        <w:rPr>
          <w:rFonts w:hint="cs"/>
          <w:rtl/>
          <w:lang w:eastAsia="he-IL"/>
        </w:rPr>
        <w:t>הפרעות נפשיות</w:t>
      </w:r>
      <w:r w:rsidR="00573137">
        <w:rPr>
          <w:rFonts w:hint="cs"/>
          <w:rtl/>
          <w:lang w:eastAsia="he-IL"/>
        </w:rPr>
        <w:t>,</w:t>
      </w:r>
      <w:r>
        <w:rPr>
          <w:rFonts w:hint="cs"/>
          <w:rtl/>
          <w:lang w:eastAsia="he-IL"/>
        </w:rPr>
        <w:t xml:space="preserve"> אבל גם אם כן, הפתרון יהיה </w:t>
      </w:r>
      <w:bookmarkStart w:id="43879" w:name="_ETM_Q179_197166"/>
      <w:bookmarkEnd w:id="43879"/>
      <w:r>
        <w:rPr>
          <w:rFonts w:hint="cs"/>
          <w:rtl/>
          <w:lang w:eastAsia="he-IL"/>
        </w:rPr>
        <w:t xml:space="preserve">בעוד שנים. </w:t>
      </w:r>
      <w:bookmarkStart w:id="43880" w:name="_ETM_Q179_197918"/>
      <w:bookmarkStart w:id="43881" w:name="_ETM_Q179_197975"/>
      <w:bookmarkStart w:id="43882" w:name="_ETM_Q179_198134"/>
      <w:bookmarkStart w:id="43883" w:name="_ETM_Q179_198180"/>
      <w:bookmarkEnd w:id="43880"/>
      <w:bookmarkEnd w:id="43881"/>
      <w:bookmarkEnd w:id="43882"/>
      <w:bookmarkEnd w:id="43883"/>
    </w:p>
    <w:p w:rsidR="00573137" w:rsidRDefault="00573137" w:rsidP="00573137">
      <w:pPr>
        <w:rPr>
          <w:rtl/>
          <w:lang w:eastAsia="he-IL"/>
        </w:rPr>
      </w:pPr>
    </w:p>
    <w:p w:rsidR="00165360" w:rsidRDefault="00165360" w:rsidP="00573137">
      <w:pPr>
        <w:rPr>
          <w:rtl/>
          <w:lang w:eastAsia="he-IL"/>
        </w:rPr>
      </w:pPr>
      <w:r>
        <w:rPr>
          <w:rFonts w:hint="cs"/>
          <w:rtl/>
          <w:lang w:eastAsia="he-IL"/>
        </w:rPr>
        <w:t xml:space="preserve">א' יישאר בכלא, ואולי כשהוא יגדל ויהיה מעל </w:t>
      </w:r>
      <w:bookmarkStart w:id="43884" w:name="_ETM_Q179_205279"/>
      <w:bookmarkEnd w:id="43884"/>
      <w:r>
        <w:rPr>
          <w:rFonts w:hint="cs"/>
          <w:rtl/>
          <w:lang w:eastAsia="he-IL"/>
        </w:rPr>
        <w:t>18</w:t>
      </w:r>
      <w:r w:rsidR="00573137">
        <w:rPr>
          <w:rFonts w:hint="cs"/>
          <w:rtl/>
          <w:lang w:eastAsia="he-IL"/>
        </w:rPr>
        <w:t>,</w:t>
      </w:r>
      <w:r>
        <w:rPr>
          <w:rFonts w:hint="cs"/>
          <w:rtl/>
          <w:lang w:eastAsia="he-IL"/>
        </w:rPr>
        <w:t xml:space="preserve"> תימצא לו מסגרת מתאימה. אולי. אבל בינתיים הוא קטין </w:t>
      </w:r>
      <w:bookmarkStart w:id="43885" w:name="_ETM_Q179_210786"/>
      <w:bookmarkEnd w:id="43885"/>
      <w:r>
        <w:rPr>
          <w:rFonts w:hint="cs"/>
          <w:rtl/>
          <w:lang w:eastAsia="he-IL"/>
        </w:rPr>
        <w:t xml:space="preserve">והוא ילד. האם זה סביר? האם </w:t>
      </w:r>
      <w:bookmarkStart w:id="43886" w:name="_ETM_Q179_215316"/>
      <w:bookmarkEnd w:id="43886"/>
      <w:r>
        <w:rPr>
          <w:rFonts w:hint="cs"/>
          <w:rtl/>
          <w:lang w:eastAsia="he-IL"/>
        </w:rPr>
        <w:t xml:space="preserve">זה הגיוני? האם זה מוסרי? האם זה ראוי? כולכם יודעים </w:t>
      </w:r>
      <w:bookmarkStart w:id="43887" w:name="_ETM_Q179_221422"/>
      <w:bookmarkEnd w:id="43887"/>
      <w:r>
        <w:rPr>
          <w:rFonts w:hint="cs"/>
          <w:rtl/>
          <w:lang w:eastAsia="he-IL"/>
        </w:rPr>
        <w:t>את התשובה: לא. חד-משמעי</w:t>
      </w:r>
      <w:r w:rsidR="00573137">
        <w:rPr>
          <w:rFonts w:hint="cs"/>
          <w:rtl/>
          <w:lang w:eastAsia="he-IL"/>
        </w:rPr>
        <w:t>ת</w:t>
      </w:r>
      <w:r>
        <w:rPr>
          <w:rFonts w:hint="cs"/>
          <w:rtl/>
          <w:lang w:eastAsia="he-IL"/>
        </w:rPr>
        <w:t xml:space="preserve"> לא. אז איפה אנחנו? למה </w:t>
      </w:r>
      <w:bookmarkStart w:id="43888" w:name="_ETM_Q179_226933"/>
      <w:bookmarkEnd w:id="43888"/>
      <w:r>
        <w:rPr>
          <w:rFonts w:hint="cs"/>
          <w:rtl/>
          <w:lang w:eastAsia="he-IL"/>
        </w:rPr>
        <w:t xml:space="preserve">אנחנו לא כופים שיהיו פה יותר מעונות נעולים? </w:t>
      </w:r>
    </w:p>
    <w:p w:rsidR="00165360" w:rsidRDefault="00165360" w:rsidP="00E604E4">
      <w:pPr>
        <w:rPr>
          <w:rtl/>
          <w:lang w:eastAsia="he-IL"/>
        </w:rPr>
      </w:pPr>
      <w:bookmarkStart w:id="43889" w:name="_ETM_Q179_230396"/>
      <w:bookmarkStart w:id="43890" w:name="_ETM_Q179_230447"/>
      <w:bookmarkStart w:id="43891" w:name="_ETM_Q179_230540"/>
      <w:bookmarkEnd w:id="43889"/>
      <w:bookmarkEnd w:id="43890"/>
      <w:bookmarkEnd w:id="43891"/>
    </w:p>
    <w:p w:rsidR="00165360" w:rsidRDefault="00165360" w:rsidP="00E604E4">
      <w:pPr>
        <w:rPr>
          <w:rtl/>
          <w:lang w:eastAsia="he-IL"/>
        </w:rPr>
      </w:pPr>
      <w:bookmarkStart w:id="43892" w:name="_ETM_Q179_230586"/>
      <w:bookmarkEnd w:id="43892"/>
      <w:r>
        <w:rPr>
          <w:rFonts w:hint="cs"/>
          <w:rtl/>
          <w:lang w:eastAsia="he-IL"/>
        </w:rPr>
        <w:t xml:space="preserve">אבל </w:t>
      </w:r>
      <w:bookmarkStart w:id="43893" w:name="_ETM_Q179_230525"/>
      <w:bookmarkEnd w:id="43893"/>
      <w:r>
        <w:rPr>
          <w:rFonts w:hint="cs"/>
          <w:rtl/>
          <w:lang w:eastAsia="he-IL"/>
        </w:rPr>
        <w:t xml:space="preserve">אם אתם חושבים שהבעיה היא רק במעונות נעולים, אז </w:t>
      </w:r>
      <w:bookmarkStart w:id="43894" w:name="_ETM_Q179_234704"/>
      <w:bookmarkEnd w:id="43894"/>
      <w:r>
        <w:rPr>
          <w:rFonts w:hint="cs"/>
          <w:rtl/>
          <w:lang w:eastAsia="he-IL"/>
        </w:rPr>
        <w:t xml:space="preserve">אתם טועים; בכל המסגרות, גם של חסות הנוער, אבל כן, </w:t>
      </w:r>
      <w:bookmarkStart w:id="43895" w:name="_ETM_Q179_240503"/>
      <w:bookmarkEnd w:id="43895"/>
      <w:r>
        <w:rPr>
          <w:rFonts w:hint="cs"/>
          <w:rtl/>
          <w:lang w:eastAsia="he-IL"/>
        </w:rPr>
        <w:t xml:space="preserve">גם בתוך מערכת הבריאות, בריאות הנפש. בעצם, רוב אנשי המקצוע </w:t>
      </w:r>
      <w:bookmarkStart w:id="43896" w:name="_ETM_Q179_246664"/>
      <w:bookmarkEnd w:id="43896"/>
      <w:r>
        <w:rPr>
          <w:rFonts w:hint="cs"/>
          <w:rtl/>
          <w:lang w:eastAsia="he-IL"/>
        </w:rPr>
        <w:t xml:space="preserve">שנמצאים בתוך המסגרות הללו הם האנשים, הם המדריכים </w:t>
      </w:r>
      <w:r>
        <w:rPr>
          <w:rFonts w:hint="eastAsia"/>
          <w:rtl/>
          <w:lang w:eastAsia="he-IL"/>
        </w:rPr>
        <w:t>–</w:t>
      </w:r>
      <w:r>
        <w:rPr>
          <w:rFonts w:hint="cs"/>
          <w:rtl/>
          <w:lang w:eastAsia="he-IL"/>
        </w:rPr>
        <w:t xml:space="preserve"> הם האנשים </w:t>
      </w:r>
      <w:bookmarkStart w:id="43897" w:name="_ETM_Q179_254688"/>
      <w:bookmarkEnd w:id="43897"/>
      <w:r>
        <w:rPr>
          <w:rFonts w:hint="cs"/>
          <w:rtl/>
          <w:lang w:eastAsia="he-IL"/>
        </w:rPr>
        <w:t xml:space="preserve">שנמצאים בשוחות, הם נמצאים בחזית. לא כולם הם בעלי תואר </w:t>
      </w:r>
      <w:bookmarkStart w:id="43898" w:name="_ETM_Q179_258287"/>
      <w:bookmarkEnd w:id="43898"/>
      <w:r>
        <w:rPr>
          <w:rFonts w:hint="cs"/>
          <w:rtl/>
          <w:lang w:eastAsia="he-IL"/>
        </w:rPr>
        <w:t xml:space="preserve">אקדמי, אבל כולם עם נפש חפצה, עם נפש ענקית. </w:t>
      </w:r>
      <w:bookmarkStart w:id="43899" w:name="_ETM_Q179_262725"/>
      <w:bookmarkEnd w:id="43899"/>
      <w:r>
        <w:rPr>
          <w:rFonts w:hint="cs"/>
          <w:rtl/>
          <w:lang w:eastAsia="he-IL"/>
        </w:rPr>
        <w:t xml:space="preserve">אני </w:t>
      </w:r>
      <w:bookmarkStart w:id="43900" w:name="_ETM_Q179_263059"/>
      <w:bookmarkEnd w:id="43900"/>
      <w:r>
        <w:rPr>
          <w:rFonts w:hint="cs"/>
          <w:rtl/>
          <w:lang w:eastAsia="he-IL"/>
        </w:rPr>
        <w:t xml:space="preserve">קוראת פה פעם נוספת, אני חושבת שכדי להיכנס ולטפל </w:t>
      </w:r>
      <w:bookmarkStart w:id="43901" w:name="_ETM_Q179_268499"/>
      <w:bookmarkEnd w:id="43901"/>
      <w:r>
        <w:rPr>
          <w:rFonts w:hint="cs"/>
          <w:rtl/>
          <w:lang w:eastAsia="he-IL"/>
        </w:rPr>
        <w:t xml:space="preserve">בילדים האלה, בנערים הללו, בצעירים, ובכלל באנשים שהם </w:t>
      </w:r>
      <w:bookmarkStart w:id="43902" w:name="_ETM_Q179_277263"/>
      <w:bookmarkEnd w:id="43902"/>
      <w:r>
        <w:rPr>
          <w:rFonts w:hint="cs"/>
          <w:rtl/>
          <w:lang w:eastAsia="he-IL"/>
        </w:rPr>
        <w:t xml:space="preserve">חלשים יותר, שזקוקים כל כך להגנה שלנו </w:t>
      </w:r>
      <w:bookmarkStart w:id="43903" w:name="_ETM_Q179_281120"/>
      <w:bookmarkEnd w:id="43903"/>
      <w:r>
        <w:rPr>
          <w:rFonts w:hint="eastAsia"/>
          <w:rtl/>
          <w:lang w:eastAsia="he-IL"/>
        </w:rPr>
        <w:t>–</w:t>
      </w:r>
      <w:r>
        <w:rPr>
          <w:rFonts w:hint="cs"/>
          <w:rtl/>
          <w:lang w:eastAsia="he-IL"/>
        </w:rPr>
        <w:t xml:space="preserve"> זה יכול להיות גם קשישים וגם ילדים עם מוגבלות, גם </w:t>
      </w:r>
      <w:bookmarkStart w:id="43904" w:name="_ETM_Q179_284178"/>
      <w:bookmarkEnd w:id="43904"/>
      <w:r>
        <w:rPr>
          <w:rFonts w:hint="cs"/>
          <w:rtl/>
          <w:lang w:eastAsia="he-IL"/>
        </w:rPr>
        <w:t xml:space="preserve">תינוקות ופעוטות חסרי ישע </w:t>
      </w:r>
      <w:r>
        <w:rPr>
          <w:rFonts w:hint="eastAsia"/>
          <w:rtl/>
          <w:lang w:eastAsia="he-IL"/>
        </w:rPr>
        <w:t>–</w:t>
      </w:r>
      <w:r>
        <w:rPr>
          <w:rFonts w:hint="cs"/>
          <w:rtl/>
          <w:lang w:eastAsia="he-IL"/>
        </w:rPr>
        <w:t xml:space="preserve"> הם צריכים את האנשים הכי טובים </w:t>
      </w:r>
      <w:bookmarkStart w:id="43905" w:name="_ETM_Q179_291987"/>
      <w:bookmarkEnd w:id="43905"/>
      <w:r>
        <w:rPr>
          <w:rFonts w:hint="cs"/>
          <w:rtl/>
          <w:lang w:eastAsia="he-IL"/>
        </w:rPr>
        <w:t xml:space="preserve">שיטפלו בהם ויעזרו להם להתקדם בחיים. לכן אנחנו חייבים לחוקק חוק </w:t>
      </w:r>
      <w:bookmarkStart w:id="43906" w:name="_ETM_Q179_298655"/>
      <w:bookmarkEnd w:id="43906"/>
      <w:r>
        <w:rPr>
          <w:rFonts w:hint="cs"/>
          <w:rtl/>
          <w:lang w:eastAsia="he-IL"/>
        </w:rPr>
        <w:t xml:space="preserve">או לקבוע בנהלים שכל בן אדם </w:t>
      </w:r>
      <w:r>
        <w:rPr>
          <w:rFonts w:hint="cs"/>
          <w:rtl/>
          <w:lang w:eastAsia="he-IL"/>
        </w:rPr>
        <w:lastRenderedPageBreak/>
        <w:t xml:space="preserve">שמגיע לעבוד במקום </w:t>
      </w:r>
      <w:bookmarkStart w:id="43907" w:name="_ETM_Q179_301934"/>
      <w:bookmarkEnd w:id="43907"/>
      <w:r>
        <w:rPr>
          <w:rFonts w:hint="cs"/>
          <w:rtl/>
          <w:lang w:eastAsia="he-IL"/>
        </w:rPr>
        <w:t xml:space="preserve">הזה יהיה חייב לעבור מבחני אישיות, כדי לראות שהוא אכן מסוגל, </w:t>
      </w:r>
      <w:bookmarkStart w:id="43908" w:name="_ETM_Q179_307533"/>
      <w:bookmarkEnd w:id="43908"/>
      <w:r>
        <w:rPr>
          <w:rFonts w:hint="cs"/>
          <w:rtl/>
          <w:lang w:eastAsia="he-IL"/>
        </w:rPr>
        <w:t xml:space="preserve">שיש לו את הסבלנות ואת יכולת ההכלה </w:t>
      </w:r>
      <w:bookmarkStart w:id="43909" w:name="_ETM_Q179_309667"/>
      <w:bookmarkEnd w:id="43909"/>
      <w:r>
        <w:rPr>
          <w:rFonts w:hint="cs"/>
          <w:rtl/>
          <w:lang w:eastAsia="he-IL"/>
        </w:rPr>
        <w:t xml:space="preserve">לטפל בחסרי הישע הללו. מעבר לכך, בוודאי לעבור </w:t>
      </w:r>
      <w:bookmarkStart w:id="43910" w:name="_ETM_Q179_315638"/>
      <w:bookmarkEnd w:id="43910"/>
      <w:r>
        <w:rPr>
          <w:rFonts w:hint="cs"/>
          <w:rtl/>
          <w:lang w:eastAsia="he-IL"/>
        </w:rPr>
        <w:t xml:space="preserve">הכשרות, גם בתחילה, גם בכניסה לתפקיד ובוודאי תוך כדי </w:t>
      </w:r>
      <w:bookmarkStart w:id="43911" w:name="_ETM_Q179_320036"/>
      <w:bookmarkEnd w:id="43911"/>
      <w:r>
        <w:rPr>
          <w:rFonts w:hint="cs"/>
          <w:rtl/>
          <w:lang w:eastAsia="he-IL"/>
        </w:rPr>
        <w:t xml:space="preserve">התפקיד. </w:t>
      </w:r>
      <w:bookmarkStart w:id="43912" w:name="_ETM_Q179_324001"/>
      <w:bookmarkStart w:id="43913" w:name="_ETM_Q179_324050"/>
      <w:bookmarkStart w:id="43914" w:name="_ETM_Q179_324199"/>
      <w:bookmarkStart w:id="43915" w:name="_ETM_Q179_324234"/>
      <w:bookmarkEnd w:id="43912"/>
      <w:bookmarkEnd w:id="43913"/>
      <w:bookmarkEnd w:id="43914"/>
      <w:bookmarkEnd w:id="43915"/>
      <w:r>
        <w:rPr>
          <w:rFonts w:hint="cs"/>
          <w:rtl/>
          <w:lang w:eastAsia="he-IL"/>
        </w:rPr>
        <w:t xml:space="preserve">וחשוב לא פחות </w:t>
      </w:r>
      <w:r>
        <w:rPr>
          <w:rFonts w:hint="eastAsia"/>
          <w:rtl/>
          <w:lang w:eastAsia="he-IL"/>
        </w:rPr>
        <w:t>–</w:t>
      </w:r>
      <w:r>
        <w:rPr>
          <w:rFonts w:hint="cs"/>
          <w:rtl/>
          <w:lang w:eastAsia="he-IL"/>
        </w:rPr>
        <w:t xml:space="preserve"> </w:t>
      </w:r>
      <w:bookmarkStart w:id="43916" w:name="_ETM_Q179_323260"/>
      <w:bookmarkEnd w:id="43916"/>
      <w:r>
        <w:rPr>
          <w:rFonts w:hint="cs"/>
          <w:rtl/>
          <w:lang w:eastAsia="he-IL"/>
        </w:rPr>
        <w:t xml:space="preserve">השכר, השכר הזעום, הזעום, שהם </w:t>
      </w:r>
      <w:bookmarkStart w:id="43917" w:name="_ETM_Q179_327415"/>
      <w:bookmarkEnd w:id="43917"/>
      <w:r>
        <w:rPr>
          <w:rFonts w:hint="cs"/>
          <w:rtl/>
          <w:lang w:eastAsia="he-IL"/>
        </w:rPr>
        <w:t xml:space="preserve">מקבלים עבור העבודה הכל-כך חשובה שהם עושים. </w:t>
      </w:r>
      <w:bookmarkStart w:id="43918" w:name="_ETM_Q179_331828"/>
      <w:bookmarkEnd w:id="43918"/>
      <w:r>
        <w:rPr>
          <w:rFonts w:hint="cs"/>
          <w:rtl/>
          <w:lang w:eastAsia="he-IL"/>
        </w:rPr>
        <w:t xml:space="preserve">העבודה מפרכת, העבודה מתישה, עבודה שצריכים להיות בה עם </w:t>
      </w:r>
      <w:bookmarkStart w:id="43919" w:name="_ETM_Q179_336522"/>
      <w:bookmarkEnd w:id="43919"/>
      <w:r>
        <w:rPr>
          <w:rFonts w:hint="cs"/>
          <w:rtl/>
          <w:lang w:eastAsia="he-IL"/>
        </w:rPr>
        <w:t>כל הלב והנשמה</w:t>
      </w:r>
      <w:r w:rsidR="00573137">
        <w:rPr>
          <w:rFonts w:hint="cs"/>
          <w:rtl/>
          <w:lang w:eastAsia="he-IL"/>
        </w:rPr>
        <w:t>,</w:t>
      </w:r>
      <w:r>
        <w:rPr>
          <w:rFonts w:hint="cs"/>
          <w:rtl/>
          <w:lang w:eastAsia="he-IL"/>
        </w:rPr>
        <w:t xml:space="preserve"> אבל מקבלים לעיתים אפילו פחות </w:t>
      </w:r>
      <w:bookmarkStart w:id="43920" w:name="_ETM_Q179_340521"/>
      <w:bookmarkEnd w:id="43920"/>
      <w:r>
        <w:rPr>
          <w:rFonts w:hint="cs"/>
          <w:rtl/>
          <w:lang w:eastAsia="he-IL"/>
        </w:rPr>
        <w:t xml:space="preserve">משכר מינימום. </w:t>
      </w:r>
    </w:p>
    <w:p w:rsidR="00165360" w:rsidRDefault="00165360" w:rsidP="00E604E4">
      <w:pPr>
        <w:rPr>
          <w:rtl/>
          <w:lang w:eastAsia="he-IL"/>
        </w:rPr>
      </w:pPr>
      <w:bookmarkStart w:id="43921" w:name="_ETM_Q179_358428"/>
      <w:bookmarkStart w:id="43922" w:name="_ETM_Q179_358484"/>
      <w:bookmarkEnd w:id="43921"/>
      <w:bookmarkEnd w:id="43922"/>
    </w:p>
    <w:p w:rsidR="00573137" w:rsidRDefault="00165360" w:rsidP="00E604E4">
      <w:pPr>
        <w:rPr>
          <w:rtl/>
          <w:lang w:eastAsia="he-IL"/>
        </w:rPr>
      </w:pPr>
      <w:bookmarkStart w:id="43923" w:name="_ETM_Q179_358571"/>
      <w:bookmarkStart w:id="43924" w:name="_ETM_Q179_358612"/>
      <w:bookmarkStart w:id="43925" w:name="_ETM_Q179_358844"/>
      <w:bookmarkStart w:id="43926" w:name="_ETM_Q179_358884"/>
      <w:bookmarkEnd w:id="43923"/>
      <w:bookmarkEnd w:id="43924"/>
      <w:bookmarkEnd w:id="43925"/>
      <w:bookmarkEnd w:id="43926"/>
      <w:r>
        <w:rPr>
          <w:rFonts w:hint="cs"/>
          <w:rtl/>
          <w:lang w:eastAsia="he-IL"/>
        </w:rPr>
        <w:t xml:space="preserve">ולכן אנחנו צריכים להשכיל ולהבין שכל חברה, חברה </w:t>
      </w:r>
      <w:bookmarkStart w:id="43927" w:name="_ETM_Q179_346432"/>
      <w:bookmarkEnd w:id="43927"/>
      <w:r>
        <w:rPr>
          <w:rFonts w:hint="cs"/>
          <w:rtl/>
          <w:lang w:eastAsia="he-IL"/>
        </w:rPr>
        <w:t xml:space="preserve">מתוקנת, נמדדת על פי החוליות החלשות שלה. אני אומרת את </w:t>
      </w:r>
      <w:bookmarkStart w:id="43928" w:name="_ETM_Q179_350134"/>
      <w:bookmarkEnd w:id="43928"/>
      <w:r>
        <w:rPr>
          <w:rFonts w:hint="cs"/>
          <w:rtl/>
          <w:lang w:eastAsia="he-IL"/>
        </w:rPr>
        <w:t xml:space="preserve">זה פעם אחר פעם, אבל אני לא אפסיק להגיד את </w:t>
      </w:r>
      <w:bookmarkStart w:id="43929" w:name="_ETM_Q179_351360"/>
      <w:bookmarkEnd w:id="43929"/>
      <w:r>
        <w:rPr>
          <w:rFonts w:hint="cs"/>
          <w:rtl/>
          <w:lang w:eastAsia="he-IL"/>
        </w:rPr>
        <w:t xml:space="preserve">זה עד אשר הדברים יתוקנו. אנחנו צריכים לסייע לאוכלוסיות </w:t>
      </w:r>
      <w:bookmarkStart w:id="43930" w:name="_ETM_Q179_358364"/>
      <w:bookmarkEnd w:id="43930"/>
      <w:r>
        <w:rPr>
          <w:rFonts w:hint="cs"/>
          <w:rtl/>
          <w:lang w:eastAsia="he-IL"/>
        </w:rPr>
        <w:t xml:space="preserve">החלשות. זה בדמנו. הם לא יכולים לחכות. הם </w:t>
      </w:r>
      <w:bookmarkStart w:id="43931" w:name="_ETM_Q179_361192"/>
      <w:bookmarkEnd w:id="43931"/>
      <w:r>
        <w:rPr>
          <w:rFonts w:hint="cs"/>
          <w:rtl/>
          <w:lang w:eastAsia="he-IL"/>
        </w:rPr>
        <w:t xml:space="preserve">צריכים דגים, וכדי שיהיו להם דגים, הם צריכים אנשים טובים </w:t>
      </w:r>
      <w:bookmarkStart w:id="43932" w:name="_ETM_Q179_366311"/>
      <w:bookmarkEnd w:id="43932"/>
      <w:r>
        <w:rPr>
          <w:rFonts w:hint="cs"/>
          <w:rtl/>
          <w:lang w:eastAsia="he-IL"/>
        </w:rPr>
        <w:t xml:space="preserve">סביבם, וכדי שיהיו אנשים טובים סביבם, צריך לבחון אותם ולבחור </w:t>
      </w:r>
      <w:bookmarkStart w:id="43933" w:name="_ETM_Q179_370749"/>
      <w:bookmarkEnd w:id="43933"/>
      <w:r>
        <w:rPr>
          <w:rFonts w:hint="cs"/>
          <w:rtl/>
          <w:lang w:eastAsia="he-IL"/>
        </w:rPr>
        <w:t xml:space="preserve">אותם בכפית, בפינצטה, את האנשים הכי ראויים. הם אלה שצריכים לעבוד עם חסרי הישע. </w:t>
      </w:r>
    </w:p>
    <w:p w:rsidR="00573137" w:rsidRDefault="00573137" w:rsidP="00E604E4">
      <w:pPr>
        <w:rPr>
          <w:rtl/>
          <w:lang w:eastAsia="he-IL"/>
        </w:rPr>
      </w:pPr>
    </w:p>
    <w:p w:rsidR="00165360" w:rsidRDefault="00165360" w:rsidP="00573137">
      <w:pPr>
        <w:rPr>
          <w:rtl/>
          <w:lang w:eastAsia="he-IL"/>
        </w:rPr>
      </w:pPr>
      <w:r>
        <w:rPr>
          <w:rFonts w:hint="cs"/>
          <w:rtl/>
          <w:lang w:eastAsia="he-IL"/>
        </w:rPr>
        <w:t xml:space="preserve">וכדי שזה יקרה, כמו </w:t>
      </w:r>
      <w:bookmarkStart w:id="43934" w:name="_ETM_Q179_379285"/>
      <w:bookmarkEnd w:id="43934"/>
      <w:r>
        <w:rPr>
          <w:rFonts w:hint="cs"/>
          <w:rtl/>
          <w:lang w:eastAsia="he-IL"/>
        </w:rPr>
        <w:t xml:space="preserve">שאמרתי, צריך לעשות כמה וכמה דברים. </w:t>
      </w:r>
      <w:bookmarkStart w:id="43935" w:name="_ETM_Q179_417244"/>
      <w:bookmarkStart w:id="43936" w:name="_ETM_Q179_417322"/>
      <w:bookmarkStart w:id="43937" w:name="_ETM_Q179_417404"/>
      <w:bookmarkStart w:id="43938" w:name="_ETM_Q179_417484"/>
      <w:bookmarkStart w:id="43939" w:name="_ETM_Q179_417565"/>
      <w:bookmarkStart w:id="43940" w:name="_ETM_Q179_417633"/>
      <w:bookmarkEnd w:id="43935"/>
      <w:bookmarkEnd w:id="43936"/>
      <w:bookmarkEnd w:id="43937"/>
      <w:bookmarkEnd w:id="43938"/>
      <w:bookmarkEnd w:id="43939"/>
      <w:bookmarkEnd w:id="43940"/>
      <w:r>
        <w:rPr>
          <w:rFonts w:hint="cs"/>
          <w:rtl/>
          <w:lang w:eastAsia="he-IL"/>
        </w:rPr>
        <w:t xml:space="preserve">נכון, זה יעלה </w:t>
      </w:r>
      <w:bookmarkStart w:id="43941" w:name="_ETM_Q179_383995"/>
      <w:bookmarkEnd w:id="43941"/>
      <w:r>
        <w:rPr>
          <w:rFonts w:hint="cs"/>
          <w:rtl/>
          <w:lang w:eastAsia="he-IL"/>
        </w:rPr>
        <w:t>קצת כסף, אולי אפילו לא קצת, אולי הרבה</w:t>
      </w:r>
      <w:r w:rsidR="00573137">
        <w:rPr>
          <w:rFonts w:hint="cs"/>
          <w:rtl/>
          <w:lang w:eastAsia="he-IL"/>
        </w:rPr>
        <w:t>,</w:t>
      </w:r>
      <w:r>
        <w:rPr>
          <w:rFonts w:hint="cs"/>
          <w:rtl/>
          <w:lang w:eastAsia="he-IL"/>
        </w:rPr>
        <w:t xml:space="preserve"> </w:t>
      </w:r>
      <w:bookmarkStart w:id="43942" w:name="_ETM_Q179_385976"/>
      <w:bookmarkEnd w:id="43942"/>
      <w:r>
        <w:rPr>
          <w:rFonts w:hint="cs"/>
          <w:rtl/>
          <w:lang w:eastAsia="he-IL"/>
        </w:rPr>
        <w:t xml:space="preserve">אבל השר </w:t>
      </w:r>
      <w:r w:rsidR="00573137">
        <w:rPr>
          <w:rFonts w:hint="eastAsia"/>
          <w:rtl/>
          <w:lang w:eastAsia="he-IL"/>
        </w:rPr>
        <w:t xml:space="preserve">– </w:t>
      </w:r>
      <w:r>
        <w:rPr>
          <w:rFonts w:hint="cs"/>
          <w:rtl/>
          <w:lang w:eastAsia="he-IL"/>
        </w:rPr>
        <w:t xml:space="preserve">ואני מאוד מוקירה ומעריכה אותו </w:t>
      </w:r>
      <w:r w:rsidR="00573137">
        <w:rPr>
          <w:rFonts w:hint="eastAsia"/>
          <w:rtl/>
          <w:lang w:eastAsia="he-IL"/>
        </w:rPr>
        <w:t xml:space="preserve">– </w:t>
      </w:r>
      <w:r>
        <w:rPr>
          <w:rFonts w:hint="cs"/>
          <w:rtl/>
          <w:lang w:eastAsia="he-IL"/>
        </w:rPr>
        <w:t xml:space="preserve">שר הרווחה אמר </w:t>
      </w:r>
      <w:bookmarkStart w:id="43943" w:name="_ETM_Q179_389269"/>
      <w:bookmarkEnd w:id="43943"/>
      <w:r>
        <w:rPr>
          <w:rFonts w:hint="cs"/>
          <w:rtl/>
          <w:lang w:eastAsia="he-IL"/>
        </w:rPr>
        <w:t xml:space="preserve">שזאת לא בעיית תקציב. אז אם זאת </w:t>
      </w:r>
      <w:bookmarkStart w:id="43944" w:name="_ETM_Q179_392166"/>
      <w:bookmarkEnd w:id="43944"/>
      <w:r>
        <w:rPr>
          <w:rFonts w:hint="cs"/>
          <w:rtl/>
          <w:lang w:eastAsia="he-IL"/>
        </w:rPr>
        <w:t xml:space="preserve">לא בעיית תקציב, צריך לעשות את זה, ויפה שעה אחת </w:t>
      </w:r>
      <w:bookmarkStart w:id="43945" w:name="_ETM_Q179_394554"/>
      <w:bookmarkEnd w:id="43945"/>
      <w:r>
        <w:rPr>
          <w:rFonts w:hint="cs"/>
          <w:rtl/>
          <w:lang w:eastAsia="he-IL"/>
        </w:rPr>
        <w:t xml:space="preserve">קודם. כי בעיניי, זו בכלל לא הוצאה. זו לא הוצאה, </w:t>
      </w:r>
      <w:bookmarkStart w:id="43946" w:name="_ETM_Q179_399328"/>
      <w:bookmarkEnd w:id="43946"/>
      <w:r>
        <w:rPr>
          <w:rFonts w:hint="cs"/>
          <w:rtl/>
          <w:lang w:eastAsia="he-IL"/>
        </w:rPr>
        <w:t xml:space="preserve">חברים, זאת השקעה. כי אם מדובר בחסרי ישע שהם תינוקות </w:t>
      </w:r>
      <w:bookmarkStart w:id="43947" w:name="_ETM_Q179_405197"/>
      <w:bookmarkEnd w:id="43947"/>
      <w:r>
        <w:rPr>
          <w:rFonts w:hint="cs"/>
          <w:rtl/>
          <w:lang w:eastAsia="he-IL"/>
        </w:rPr>
        <w:t xml:space="preserve">אזי צריך לטפל בהם כמו שצריך והם יגדלו ויצמחו לאנשים </w:t>
      </w:r>
      <w:bookmarkStart w:id="43948" w:name="_ETM_Q179_408372"/>
      <w:bookmarkEnd w:id="43948"/>
      <w:r>
        <w:rPr>
          <w:rFonts w:hint="cs"/>
          <w:rtl/>
          <w:lang w:eastAsia="he-IL"/>
        </w:rPr>
        <w:t xml:space="preserve">משמעותיים, בוגרים משמעותיים. כנ"ל לגבי אותם ילדים, אותו א' </w:t>
      </w:r>
      <w:bookmarkStart w:id="43949" w:name="_ETM_Q179_415106"/>
      <w:bookmarkEnd w:id="43949"/>
      <w:r>
        <w:rPr>
          <w:rFonts w:hint="cs"/>
          <w:rtl/>
          <w:lang w:eastAsia="he-IL"/>
        </w:rPr>
        <w:t xml:space="preserve">שנמצא בבית הסוהר. גם היום עוד אפשר להציל אותו ולתת </w:t>
      </w:r>
      <w:bookmarkStart w:id="43950" w:name="_ETM_Q179_419543"/>
      <w:bookmarkEnd w:id="43950"/>
      <w:r>
        <w:rPr>
          <w:rFonts w:hint="cs"/>
          <w:rtl/>
          <w:lang w:eastAsia="he-IL"/>
        </w:rPr>
        <w:t>לו מעטפת נכונה, לתת לו קביים לחיים</w:t>
      </w:r>
      <w:r w:rsidR="00573137">
        <w:rPr>
          <w:rFonts w:hint="cs"/>
          <w:rtl/>
          <w:lang w:eastAsia="he-IL"/>
        </w:rPr>
        <w:t>,</w:t>
      </w:r>
      <w:r>
        <w:rPr>
          <w:rFonts w:hint="cs"/>
          <w:rtl/>
          <w:lang w:eastAsia="he-IL"/>
        </w:rPr>
        <w:t xml:space="preserve"> והוא יצליח להתרומם </w:t>
      </w:r>
      <w:bookmarkStart w:id="43951" w:name="_ETM_Q179_423118"/>
      <w:bookmarkEnd w:id="43951"/>
      <w:r>
        <w:rPr>
          <w:rFonts w:hint="cs"/>
          <w:rtl/>
          <w:lang w:eastAsia="he-IL"/>
        </w:rPr>
        <w:t xml:space="preserve">למרות כל הטראומות שהוא עבר, הוא יצליח להתרומם ולהיות אדם </w:t>
      </w:r>
      <w:bookmarkStart w:id="43952" w:name="_ETM_Q179_428844"/>
      <w:bookmarkEnd w:id="43952"/>
      <w:r>
        <w:rPr>
          <w:rFonts w:hint="cs"/>
          <w:rtl/>
          <w:lang w:eastAsia="he-IL"/>
        </w:rPr>
        <w:t xml:space="preserve">שיכול לעמוד בפני עצמו ולנהל חיים משמעותיים. הוא אפילו יכול </w:t>
      </w:r>
      <w:bookmarkStart w:id="43953" w:name="_ETM_Q179_434918"/>
      <w:bookmarkEnd w:id="43953"/>
      <w:r>
        <w:rPr>
          <w:rFonts w:hint="cs"/>
          <w:rtl/>
          <w:lang w:eastAsia="he-IL"/>
        </w:rPr>
        <w:t xml:space="preserve">לתרום למדינת ישראל על ידי כך שהוא יעבוד וירוויח כסף </w:t>
      </w:r>
      <w:bookmarkStart w:id="43954" w:name="_ETM_Q179_441990"/>
      <w:bookmarkEnd w:id="43954"/>
      <w:r>
        <w:rPr>
          <w:rFonts w:hint="cs"/>
          <w:rtl/>
          <w:lang w:eastAsia="he-IL"/>
        </w:rPr>
        <w:t xml:space="preserve">וישלם מס הכנסה וביטוח לאומי. נכון להיום, אם נמשיך את </w:t>
      </w:r>
      <w:bookmarkStart w:id="43955" w:name="_ETM_Q179_447069"/>
      <w:bookmarkEnd w:id="43955"/>
      <w:r>
        <w:rPr>
          <w:rFonts w:hint="cs"/>
          <w:rtl/>
          <w:lang w:eastAsia="he-IL"/>
        </w:rPr>
        <w:t xml:space="preserve">היעדר ההשקעה בו ובדומיו, הוא בעצם יהפוך לנטל עלינו. אז </w:t>
      </w:r>
      <w:bookmarkStart w:id="43956" w:name="_ETM_Q179_452946"/>
      <w:bookmarkEnd w:id="43956"/>
      <w:r>
        <w:rPr>
          <w:rFonts w:hint="cs"/>
          <w:rtl/>
          <w:lang w:eastAsia="he-IL"/>
        </w:rPr>
        <w:t xml:space="preserve">נעזוב רגע את הצד הערכי, את הצד המוסרי, את הצד </w:t>
      </w:r>
      <w:bookmarkStart w:id="43957" w:name="_ETM_Q179_456273"/>
      <w:bookmarkEnd w:id="43957"/>
      <w:r>
        <w:rPr>
          <w:rFonts w:hint="cs"/>
          <w:rtl/>
          <w:lang w:eastAsia="he-IL"/>
        </w:rPr>
        <w:t xml:space="preserve">החברתי, ונסתכל גם בעיניים כלכליות: אז נכון שלא נראה את </w:t>
      </w:r>
      <w:bookmarkStart w:id="43958" w:name="_ETM_Q179_461243"/>
      <w:bookmarkEnd w:id="43958"/>
      <w:r>
        <w:rPr>
          <w:rFonts w:hint="cs"/>
          <w:rtl/>
          <w:lang w:eastAsia="he-IL"/>
        </w:rPr>
        <w:t xml:space="preserve">זה הרגע, אבל כמו כל דבר </w:t>
      </w:r>
      <w:r>
        <w:rPr>
          <w:rFonts w:hint="eastAsia"/>
          <w:rtl/>
          <w:lang w:eastAsia="he-IL"/>
        </w:rPr>
        <w:t>–</w:t>
      </w:r>
      <w:r>
        <w:rPr>
          <w:rFonts w:hint="cs"/>
          <w:rtl/>
          <w:lang w:eastAsia="he-IL"/>
        </w:rPr>
        <w:t xml:space="preserve"> כמו צמח שצומח, בהתחלה </w:t>
      </w:r>
      <w:bookmarkStart w:id="43959" w:name="_ETM_Q179_465833"/>
      <w:bookmarkEnd w:id="43959"/>
      <w:r>
        <w:rPr>
          <w:rFonts w:hint="cs"/>
          <w:rtl/>
          <w:lang w:eastAsia="he-IL"/>
        </w:rPr>
        <w:t xml:space="preserve">משקים ומזבלים ועודרים ומשקיעים ורק אחר כך הוא צומח </w:t>
      </w:r>
      <w:r w:rsidR="00573137">
        <w:rPr>
          <w:rFonts w:hint="eastAsia"/>
          <w:rtl/>
          <w:lang w:eastAsia="he-IL"/>
        </w:rPr>
        <w:t xml:space="preserve">– </w:t>
      </w:r>
      <w:r>
        <w:rPr>
          <w:rFonts w:hint="cs"/>
          <w:rtl/>
          <w:lang w:eastAsia="he-IL"/>
        </w:rPr>
        <w:t xml:space="preserve">כך </w:t>
      </w:r>
      <w:bookmarkStart w:id="43960" w:name="_ETM_Q179_470353"/>
      <w:bookmarkEnd w:id="43960"/>
      <w:r>
        <w:rPr>
          <w:rFonts w:hint="cs"/>
          <w:rtl/>
          <w:lang w:eastAsia="he-IL"/>
        </w:rPr>
        <w:t xml:space="preserve">גם אותן אוכלוסיות של חסרי ישע. אם נשקיע בהם ונטפל בהם, </w:t>
      </w:r>
      <w:bookmarkStart w:id="43961" w:name="_ETM_Q179_476293"/>
      <w:bookmarkEnd w:id="43961"/>
      <w:r>
        <w:rPr>
          <w:rFonts w:hint="cs"/>
          <w:rtl/>
          <w:lang w:eastAsia="he-IL"/>
        </w:rPr>
        <w:t xml:space="preserve">הם יוכלו לצמוח ולגדול לתפארת מדינת ישראל. תודה. </w:t>
      </w:r>
    </w:p>
    <w:p w:rsidR="00165360" w:rsidRDefault="00165360" w:rsidP="00E604E4">
      <w:pPr>
        <w:rPr>
          <w:rtl/>
          <w:lang w:eastAsia="he-IL"/>
        </w:rPr>
      </w:pPr>
    </w:p>
    <w:p w:rsidR="00165360" w:rsidRDefault="00165360" w:rsidP="00E604E4">
      <w:pPr>
        <w:pStyle w:val="af6"/>
        <w:rPr>
          <w:rtl/>
        </w:rPr>
      </w:pPr>
      <w:r w:rsidRPr="00F838C0">
        <w:rPr>
          <w:rStyle w:val="TagStyle"/>
          <w:rtl/>
        </w:rPr>
        <w:t xml:space="preserve"> &lt;&lt; יור &gt;&gt;</w:t>
      </w:r>
      <w:r w:rsidRPr="00283018">
        <w:rPr>
          <w:rStyle w:val="TagStyle"/>
          <w:rtl/>
        </w:rPr>
        <w:t xml:space="preserve"> </w:t>
      </w:r>
      <w:r>
        <w:rPr>
          <w:rtl/>
        </w:rPr>
        <w:t>היו"ר צבי האוזר:</w:t>
      </w:r>
      <w:r w:rsidRPr="00283018">
        <w:rPr>
          <w:rStyle w:val="TagStyle"/>
          <w:rtl/>
        </w:rPr>
        <w:t xml:space="preserve"> </w:t>
      </w:r>
      <w:r w:rsidRPr="00F838C0">
        <w:rPr>
          <w:rStyle w:val="TagStyle"/>
          <w:rtl/>
        </w:rPr>
        <w:t>&lt;&lt; יור &gt;&gt;</w:t>
      </w:r>
      <w:r>
        <w:rPr>
          <w:rtl/>
        </w:rPr>
        <w:t xml:space="preserve">  </w:t>
      </w:r>
    </w:p>
    <w:p w:rsidR="00165360" w:rsidRDefault="00165360" w:rsidP="008D5FB9">
      <w:pPr>
        <w:rPr>
          <w:rtl/>
          <w:lang w:eastAsia="he-IL"/>
        </w:rPr>
      </w:pPr>
    </w:p>
    <w:p w:rsidR="00165360" w:rsidRPr="006F39B8" w:rsidRDefault="00165360" w:rsidP="00E604E4">
      <w:pPr>
        <w:rPr>
          <w:rtl/>
          <w:lang w:eastAsia="he-IL"/>
        </w:rPr>
      </w:pPr>
      <w:r>
        <w:rPr>
          <w:rFonts w:hint="cs"/>
          <w:rtl/>
          <w:lang w:eastAsia="he-IL"/>
        </w:rPr>
        <w:t xml:space="preserve">תודה רבה. </w:t>
      </w:r>
      <w:bookmarkStart w:id="43962" w:name="_ETM_Q179_484790"/>
      <w:bookmarkEnd w:id="43962"/>
      <w:r>
        <w:rPr>
          <w:rFonts w:hint="cs"/>
          <w:rtl/>
          <w:lang w:eastAsia="he-IL"/>
        </w:rPr>
        <w:t xml:space="preserve">חברת הכנסת אורית סטרוק. 30 דקות עומדות לרשותך. </w:t>
      </w:r>
    </w:p>
    <w:p w:rsidR="00165360" w:rsidRDefault="00165360" w:rsidP="00E604E4">
      <w:pPr>
        <w:rPr>
          <w:rtl/>
          <w:lang w:eastAsia="he-IL"/>
        </w:rPr>
      </w:pPr>
    </w:p>
    <w:p w:rsidR="00165360" w:rsidRDefault="00165360" w:rsidP="00E604E4">
      <w:pPr>
        <w:pStyle w:val="a4"/>
        <w:rPr>
          <w:rtl/>
        </w:rPr>
      </w:pPr>
      <w:r w:rsidRPr="00F838C0">
        <w:rPr>
          <w:rStyle w:val="TagStyle"/>
          <w:rtl/>
        </w:rPr>
        <w:t xml:space="preserve"> &lt;&lt; דובר &gt;&gt;</w:t>
      </w:r>
      <w:r w:rsidRPr="00283018">
        <w:rPr>
          <w:rStyle w:val="TagStyle"/>
          <w:rtl/>
        </w:rPr>
        <w:t xml:space="preserve"> </w:t>
      </w:r>
      <w:bookmarkStart w:id="43963" w:name="_Toc98159947"/>
      <w:bookmarkStart w:id="43964" w:name="_Toc98161332"/>
      <w:bookmarkStart w:id="43965" w:name="_Toc98162723"/>
      <w:bookmarkStart w:id="43966" w:name="_Toc123738258"/>
      <w:r>
        <w:rPr>
          <w:rtl/>
        </w:rPr>
        <w:t>אורית מלכה סטרוק (הציונות הדתית):</w:t>
      </w:r>
      <w:bookmarkEnd w:id="43963"/>
      <w:bookmarkEnd w:id="43964"/>
      <w:bookmarkEnd w:id="43965"/>
      <w:bookmarkEnd w:id="43966"/>
      <w:r w:rsidRPr="00283018">
        <w:rPr>
          <w:rStyle w:val="TagStyle"/>
          <w:rtl/>
        </w:rPr>
        <w:t xml:space="preserve"> </w:t>
      </w:r>
      <w:r w:rsidRPr="00F838C0">
        <w:rPr>
          <w:rStyle w:val="TagStyle"/>
          <w:rtl/>
        </w:rPr>
        <w:t>&lt;&lt; דובר &gt;&gt;</w:t>
      </w:r>
      <w:r>
        <w:rPr>
          <w:rtl/>
        </w:rPr>
        <w:t xml:space="preserve">  </w:t>
      </w:r>
    </w:p>
    <w:p w:rsidR="00165360" w:rsidRDefault="00165360" w:rsidP="008D5FB9">
      <w:pPr>
        <w:rPr>
          <w:rtl/>
          <w:lang w:eastAsia="he-IL"/>
        </w:rPr>
      </w:pPr>
    </w:p>
    <w:p w:rsidR="00165360" w:rsidRDefault="00165360" w:rsidP="00E604E4">
      <w:pPr>
        <w:rPr>
          <w:rtl/>
          <w:lang w:eastAsia="he-IL"/>
        </w:rPr>
      </w:pPr>
      <w:r>
        <w:rPr>
          <w:rFonts w:hint="cs"/>
          <w:rtl/>
          <w:lang w:eastAsia="he-IL"/>
        </w:rPr>
        <w:t>תודה רבה</w:t>
      </w:r>
      <w:bookmarkStart w:id="43967" w:name="_ETM_Q179_528798"/>
      <w:bookmarkEnd w:id="43967"/>
      <w:r>
        <w:rPr>
          <w:rFonts w:hint="cs"/>
          <w:rtl/>
          <w:lang w:eastAsia="he-IL"/>
        </w:rPr>
        <w:t xml:space="preserve">. אדוני היושב-ראש </w:t>
      </w:r>
      <w:r w:rsidR="008D5FB9">
        <w:rPr>
          <w:rFonts w:hint="cs"/>
          <w:rtl/>
          <w:lang w:eastAsia="he-IL"/>
        </w:rPr>
        <w:t>– – –</w:t>
      </w:r>
      <w:r>
        <w:rPr>
          <w:rFonts w:hint="cs"/>
          <w:rtl/>
          <w:lang w:eastAsia="he-IL"/>
        </w:rPr>
        <w:t xml:space="preserve"> </w:t>
      </w:r>
    </w:p>
    <w:p w:rsidR="00165360" w:rsidRDefault="00165360" w:rsidP="00E604E4">
      <w:pPr>
        <w:rPr>
          <w:rtl/>
          <w:lang w:eastAsia="he-IL"/>
        </w:rPr>
      </w:pPr>
    </w:p>
    <w:p w:rsidR="00165360" w:rsidRDefault="00165360" w:rsidP="00E604E4">
      <w:pPr>
        <w:pStyle w:val="af5"/>
        <w:rPr>
          <w:rtl/>
        </w:rPr>
      </w:pPr>
      <w:bookmarkStart w:id="43968" w:name="ET_interruption_6157_5"/>
      <w:r w:rsidRPr="00F838C0">
        <w:rPr>
          <w:rStyle w:val="TagStyle"/>
          <w:rtl/>
        </w:rPr>
        <w:t xml:space="preserve"> &lt;&lt; קריאה &gt;&gt;</w:t>
      </w:r>
      <w:r w:rsidRPr="00283018">
        <w:rPr>
          <w:rStyle w:val="TagStyle"/>
          <w:rtl/>
        </w:rPr>
        <w:t xml:space="preserve"> </w:t>
      </w:r>
      <w:r>
        <w:rPr>
          <w:rtl/>
        </w:rPr>
        <w:t>שמחה רוטמן (הציונות הדתית):</w:t>
      </w:r>
      <w:r w:rsidRPr="00283018">
        <w:rPr>
          <w:rStyle w:val="TagStyle"/>
          <w:rtl/>
        </w:rPr>
        <w:t xml:space="preserve"> </w:t>
      </w:r>
      <w:r w:rsidRPr="00F838C0">
        <w:rPr>
          <w:rStyle w:val="TagStyle"/>
          <w:rtl/>
        </w:rPr>
        <w:t>&lt;&lt; קריאה &gt;&gt;</w:t>
      </w:r>
      <w:r>
        <w:rPr>
          <w:rtl/>
        </w:rPr>
        <w:t xml:space="preserve">  </w:t>
      </w:r>
      <w:bookmarkEnd w:id="43968"/>
    </w:p>
    <w:p w:rsidR="00165360" w:rsidRDefault="00165360" w:rsidP="008D5FB9">
      <w:pPr>
        <w:rPr>
          <w:rtl/>
          <w:lang w:eastAsia="he-IL"/>
        </w:rPr>
      </w:pPr>
    </w:p>
    <w:p w:rsidR="00165360" w:rsidRDefault="00165360" w:rsidP="00E604E4">
      <w:pPr>
        <w:rPr>
          <w:rtl/>
          <w:lang w:eastAsia="he-IL"/>
        </w:rPr>
      </w:pPr>
      <w:r>
        <w:rPr>
          <w:rFonts w:hint="cs"/>
          <w:rtl/>
          <w:lang w:eastAsia="he-IL"/>
        </w:rPr>
        <w:t xml:space="preserve">25 </w:t>
      </w:r>
      <w:bookmarkStart w:id="43969" w:name="_ETM_Q179_524869"/>
      <w:bookmarkEnd w:id="43969"/>
      <w:r>
        <w:rPr>
          <w:rFonts w:hint="cs"/>
          <w:rtl/>
          <w:lang w:eastAsia="he-IL"/>
        </w:rPr>
        <w:t>דקות. חמש דקות למרצ.</w:t>
      </w:r>
    </w:p>
    <w:p w:rsidR="00165360" w:rsidRDefault="00165360" w:rsidP="00E604E4">
      <w:pPr>
        <w:rPr>
          <w:rtl/>
          <w:lang w:eastAsia="he-IL"/>
        </w:rPr>
      </w:pPr>
      <w:bookmarkStart w:id="43970" w:name="_ETM_Q179_528873"/>
      <w:bookmarkStart w:id="43971" w:name="_ETM_Q179_528927"/>
      <w:bookmarkEnd w:id="43970"/>
      <w:bookmarkEnd w:id="43971"/>
    </w:p>
    <w:p w:rsidR="00165360" w:rsidRDefault="00165360" w:rsidP="00E604E4">
      <w:pPr>
        <w:pStyle w:val="af6"/>
        <w:keepNext/>
        <w:rPr>
          <w:rtl/>
        </w:rPr>
      </w:pPr>
      <w:r w:rsidRPr="00F838C0">
        <w:rPr>
          <w:rStyle w:val="TagStyle"/>
          <w:rtl/>
        </w:rPr>
        <w:t xml:space="preserve"> &lt;&lt; יור &gt;&gt;</w:t>
      </w:r>
      <w:r w:rsidRPr="006F39B8">
        <w:rPr>
          <w:rStyle w:val="TagStyle"/>
          <w:rtl/>
        </w:rPr>
        <w:t xml:space="preserve"> </w:t>
      </w:r>
      <w:r>
        <w:rPr>
          <w:rtl/>
        </w:rPr>
        <w:t>היו"ר צבי האוזר:</w:t>
      </w:r>
      <w:r w:rsidRPr="006F39B8">
        <w:rPr>
          <w:rStyle w:val="TagStyle"/>
          <w:rtl/>
        </w:rPr>
        <w:t xml:space="preserve"> </w:t>
      </w:r>
      <w:r w:rsidRPr="00F838C0">
        <w:rPr>
          <w:rStyle w:val="TagStyle"/>
          <w:rtl/>
        </w:rPr>
        <w:t>&lt;&lt; יור &gt;&gt;</w:t>
      </w:r>
      <w:r>
        <w:rPr>
          <w:rtl/>
        </w:rPr>
        <w:t xml:space="preserve">  </w:t>
      </w:r>
    </w:p>
    <w:p w:rsidR="00165360" w:rsidRDefault="00165360" w:rsidP="008D5FB9">
      <w:pPr>
        <w:rPr>
          <w:rtl/>
          <w:lang w:eastAsia="he-IL"/>
        </w:rPr>
      </w:pPr>
    </w:p>
    <w:p w:rsidR="00165360" w:rsidRDefault="00165360" w:rsidP="00E604E4">
      <w:pPr>
        <w:keepNext/>
        <w:rPr>
          <w:rtl/>
          <w:lang w:eastAsia="he-IL"/>
        </w:rPr>
      </w:pPr>
      <w:bookmarkStart w:id="43972" w:name="_ETM_Q179_530230"/>
      <w:bookmarkEnd w:id="43972"/>
      <w:r>
        <w:rPr>
          <w:rFonts w:hint="cs"/>
          <w:rtl/>
          <w:lang w:eastAsia="he-IL"/>
        </w:rPr>
        <w:t>25</w:t>
      </w:r>
      <w:bookmarkStart w:id="43973" w:name="_ETM_Q179_528975"/>
      <w:bookmarkStart w:id="43974" w:name="_ETM_Q179_529027"/>
      <w:bookmarkEnd w:id="43973"/>
      <w:bookmarkEnd w:id="43974"/>
      <w:r>
        <w:rPr>
          <w:rFonts w:hint="cs"/>
          <w:rtl/>
          <w:lang w:eastAsia="he-IL"/>
        </w:rPr>
        <w:t>?</w:t>
      </w:r>
    </w:p>
    <w:p w:rsidR="00165360" w:rsidRDefault="00165360" w:rsidP="00E604E4">
      <w:pPr>
        <w:rPr>
          <w:rtl/>
          <w:lang w:eastAsia="he-IL"/>
        </w:rPr>
      </w:pPr>
      <w:bookmarkStart w:id="43975" w:name="_ETM_Q179_528112"/>
      <w:bookmarkStart w:id="43976" w:name="_ETM_Q179_528158"/>
      <w:bookmarkEnd w:id="43975"/>
      <w:bookmarkEnd w:id="43976"/>
    </w:p>
    <w:p w:rsidR="00165360" w:rsidRDefault="00165360" w:rsidP="00E604E4">
      <w:pPr>
        <w:pStyle w:val="-"/>
        <w:rPr>
          <w:rtl/>
        </w:rPr>
      </w:pPr>
      <w:bookmarkStart w:id="43977" w:name="ET_speakercontinue_5093_9"/>
      <w:r w:rsidRPr="00F838C0">
        <w:rPr>
          <w:rStyle w:val="TagStyle"/>
          <w:rtl/>
        </w:rPr>
        <w:t xml:space="preserve"> &lt;&lt; דובר_המשך &gt;&gt;</w:t>
      </w:r>
      <w:r w:rsidRPr="006F39B8">
        <w:rPr>
          <w:rStyle w:val="TagStyle"/>
          <w:rtl/>
        </w:rPr>
        <w:t xml:space="preserve"> </w:t>
      </w:r>
      <w:r>
        <w:rPr>
          <w:rtl/>
        </w:rPr>
        <w:t>אורית מלכה סטרוק (הציונות הדתית):</w:t>
      </w:r>
      <w:r w:rsidRPr="006F39B8">
        <w:rPr>
          <w:rStyle w:val="TagStyle"/>
          <w:rtl/>
        </w:rPr>
        <w:t xml:space="preserve"> </w:t>
      </w:r>
      <w:r w:rsidRPr="00F838C0">
        <w:rPr>
          <w:rStyle w:val="TagStyle"/>
          <w:rtl/>
        </w:rPr>
        <w:t>&lt;&lt; דובר_המשך &gt;&gt;</w:t>
      </w:r>
      <w:r>
        <w:rPr>
          <w:rtl/>
        </w:rPr>
        <w:t xml:space="preserve">  </w:t>
      </w:r>
      <w:bookmarkEnd w:id="43977"/>
    </w:p>
    <w:p w:rsidR="00165360" w:rsidRDefault="00165360" w:rsidP="008D5FB9">
      <w:pPr>
        <w:rPr>
          <w:rtl/>
          <w:lang w:eastAsia="he-IL"/>
        </w:rPr>
      </w:pPr>
    </w:p>
    <w:p w:rsidR="00165360" w:rsidRDefault="00165360" w:rsidP="00573137">
      <w:pPr>
        <w:rPr>
          <w:rtl/>
          <w:lang w:eastAsia="he-IL"/>
        </w:rPr>
      </w:pPr>
      <w:r>
        <w:rPr>
          <w:rFonts w:hint="cs"/>
          <w:rtl/>
          <w:lang w:eastAsia="he-IL"/>
        </w:rPr>
        <w:t>שמחה רוצה לתת חמש דקות למרצ</w:t>
      </w:r>
      <w:r w:rsidR="00573137">
        <w:rPr>
          <w:rFonts w:hint="cs"/>
          <w:rtl/>
          <w:lang w:eastAsia="he-IL"/>
        </w:rPr>
        <w:t>.</w:t>
      </w:r>
      <w:r>
        <w:rPr>
          <w:rFonts w:hint="cs"/>
          <w:rtl/>
          <w:lang w:eastAsia="he-IL"/>
        </w:rPr>
        <w:t xml:space="preserve"> </w:t>
      </w:r>
      <w:bookmarkStart w:id="43978" w:name="_ETM_Q179_532784"/>
      <w:bookmarkEnd w:id="43978"/>
      <w:r>
        <w:rPr>
          <w:rFonts w:hint="cs"/>
          <w:rtl/>
          <w:lang w:eastAsia="he-IL"/>
        </w:rPr>
        <w:t xml:space="preserve">מי אני שאני אגיד לא לשמחה, אחרי כל המאמץ שהוא </w:t>
      </w:r>
      <w:bookmarkStart w:id="43979" w:name="_ETM_Q179_535897"/>
      <w:bookmarkEnd w:id="43979"/>
      <w:r>
        <w:rPr>
          <w:rFonts w:hint="cs"/>
          <w:rtl/>
          <w:lang w:eastAsia="he-IL"/>
        </w:rPr>
        <w:t xml:space="preserve">השקיע פה בחוק הזה. אלוף. </w:t>
      </w:r>
    </w:p>
    <w:p w:rsidR="00165360" w:rsidRDefault="00165360" w:rsidP="00E604E4">
      <w:pPr>
        <w:rPr>
          <w:rtl/>
          <w:lang w:eastAsia="he-IL"/>
        </w:rPr>
      </w:pPr>
      <w:bookmarkStart w:id="43980" w:name="_ETM_Q179_536597"/>
      <w:bookmarkStart w:id="43981" w:name="_ETM_Q179_536652"/>
      <w:bookmarkEnd w:id="43980"/>
      <w:bookmarkEnd w:id="43981"/>
    </w:p>
    <w:p w:rsidR="00165360" w:rsidRDefault="00165360" w:rsidP="00E604E4">
      <w:pPr>
        <w:pStyle w:val="af5"/>
        <w:rPr>
          <w:rtl/>
        </w:rPr>
      </w:pPr>
      <w:r w:rsidRPr="00F838C0">
        <w:rPr>
          <w:rStyle w:val="TagStyle"/>
          <w:rtl/>
        </w:rPr>
        <w:t xml:space="preserve"> &lt;&lt; קריאה &gt;&gt;</w:t>
      </w:r>
      <w:r w:rsidRPr="006F39B8">
        <w:rPr>
          <w:rStyle w:val="TagStyle"/>
          <w:rtl/>
        </w:rPr>
        <w:t xml:space="preserve"> </w:t>
      </w:r>
      <w:r>
        <w:rPr>
          <w:rtl/>
        </w:rPr>
        <w:t>שמחה רוטמן (הציונות הדתית):</w:t>
      </w:r>
      <w:r w:rsidRPr="006F39B8">
        <w:rPr>
          <w:rStyle w:val="TagStyle"/>
          <w:rtl/>
        </w:rPr>
        <w:t xml:space="preserve"> </w:t>
      </w:r>
      <w:r w:rsidRPr="00F838C0">
        <w:rPr>
          <w:rStyle w:val="TagStyle"/>
          <w:rtl/>
        </w:rPr>
        <w:t>&lt;&lt; קריאה &gt;&gt;</w:t>
      </w:r>
      <w:r>
        <w:rPr>
          <w:rtl/>
        </w:rPr>
        <w:t xml:space="preserve">  </w:t>
      </w:r>
    </w:p>
    <w:p w:rsidR="00165360" w:rsidRDefault="00165360" w:rsidP="008D5FB9">
      <w:pPr>
        <w:rPr>
          <w:rtl/>
          <w:lang w:eastAsia="he-IL"/>
        </w:rPr>
      </w:pPr>
    </w:p>
    <w:p w:rsidR="00165360" w:rsidRDefault="00165360" w:rsidP="00E604E4">
      <w:pPr>
        <w:rPr>
          <w:rtl/>
          <w:lang w:eastAsia="he-IL"/>
        </w:rPr>
      </w:pPr>
      <w:bookmarkStart w:id="43982" w:name="_ETM_Q179_537213"/>
      <w:bookmarkStart w:id="43983" w:name="_ETM_Q179_537453"/>
      <w:bookmarkStart w:id="43984" w:name="_ETM_Q179_537493"/>
      <w:bookmarkEnd w:id="43982"/>
      <w:bookmarkEnd w:id="43983"/>
      <w:bookmarkEnd w:id="43984"/>
      <w:r>
        <w:rPr>
          <w:rFonts w:hint="cs"/>
          <w:rtl/>
          <w:lang w:eastAsia="he-IL"/>
        </w:rPr>
        <w:t xml:space="preserve">החוק הזה לא היה עולה להצבעה בלי שמרצ היו מסכימים </w:t>
      </w:r>
      <w:r w:rsidR="008D5FB9">
        <w:rPr>
          <w:rFonts w:hint="cs"/>
          <w:rtl/>
          <w:lang w:eastAsia="he-IL"/>
        </w:rPr>
        <w:t>– – –</w:t>
      </w:r>
      <w:r>
        <w:rPr>
          <w:rFonts w:hint="cs"/>
          <w:rtl/>
          <w:lang w:eastAsia="he-IL"/>
        </w:rPr>
        <w:t xml:space="preserve">  </w:t>
      </w:r>
    </w:p>
    <w:p w:rsidR="00165360" w:rsidRDefault="00165360" w:rsidP="00E604E4">
      <w:pPr>
        <w:rPr>
          <w:rtl/>
          <w:lang w:eastAsia="he-IL"/>
        </w:rPr>
      </w:pPr>
    </w:p>
    <w:p w:rsidR="00165360" w:rsidRDefault="00165360" w:rsidP="00E604E4">
      <w:pPr>
        <w:pStyle w:val="-"/>
        <w:rPr>
          <w:rtl/>
        </w:rPr>
      </w:pPr>
      <w:r w:rsidRPr="00F838C0">
        <w:rPr>
          <w:rStyle w:val="TagStyle"/>
          <w:rtl/>
        </w:rPr>
        <w:t xml:space="preserve"> &lt;&lt; דובר_המשך &gt;&gt;</w:t>
      </w:r>
      <w:r w:rsidRPr="00283018">
        <w:rPr>
          <w:rStyle w:val="TagStyle"/>
          <w:rtl/>
        </w:rPr>
        <w:t xml:space="preserve"> </w:t>
      </w:r>
      <w:r>
        <w:rPr>
          <w:rtl/>
        </w:rPr>
        <w:t>אורית מלכה סטרוק (הציונות הדתית):</w:t>
      </w:r>
      <w:r w:rsidRPr="00283018">
        <w:rPr>
          <w:rStyle w:val="TagStyle"/>
          <w:rtl/>
        </w:rPr>
        <w:t xml:space="preserve"> </w:t>
      </w:r>
      <w:r w:rsidRPr="00F838C0">
        <w:rPr>
          <w:rStyle w:val="TagStyle"/>
          <w:rtl/>
        </w:rPr>
        <w:t>&lt;&lt; דובר_המשך &gt;&gt;</w:t>
      </w:r>
      <w:r>
        <w:rPr>
          <w:rtl/>
        </w:rPr>
        <w:t xml:space="preserve">  </w:t>
      </w:r>
    </w:p>
    <w:p w:rsidR="00165360" w:rsidRDefault="00165360" w:rsidP="008D5FB9">
      <w:pPr>
        <w:rPr>
          <w:rtl/>
          <w:lang w:eastAsia="he-IL"/>
        </w:rPr>
      </w:pPr>
    </w:p>
    <w:p w:rsidR="00165360" w:rsidRDefault="00165360" w:rsidP="00E604E4">
      <w:pPr>
        <w:rPr>
          <w:rtl/>
          <w:lang w:eastAsia="he-IL"/>
        </w:rPr>
      </w:pPr>
      <w:r>
        <w:rPr>
          <w:rFonts w:hint="cs"/>
          <w:rtl/>
          <w:lang w:eastAsia="he-IL"/>
        </w:rPr>
        <w:t xml:space="preserve">נכון, בדיוק, אני מסכימה איתך. </w:t>
      </w:r>
      <w:bookmarkStart w:id="43985" w:name="_ETM_Q179_546967"/>
      <w:bookmarkEnd w:id="43985"/>
      <w:r>
        <w:rPr>
          <w:rFonts w:hint="cs"/>
          <w:rtl/>
          <w:lang w:eastAsia="he-IL"/>
        </w:rPr>
        <w:t xml:space="preserve">שמחה, אין עליך. </w:t>
      </w:r>
      <w:bookmarkStart w:id="43986" w:name="_ETM_Q179_547417"/>
      <w:bookmarkStart w:id="43987" w:name="_ETM_Q179_547469"/>
      <w:bookmarkEnd w:id="43986"/>
      <w:bookmarkEnd w:id="43987"/>
      <w:r>
        <w:rPr>
          <w:rFonts w:hint="cs"/>
          <w:rtl/>
          <w:lang w:eastAsia="he-IL"/>
        </w:rPr>
        <w:t xml:space="preserve">אני באמת רוצה לפתוח בברכות לשמחה. </w:t>
      </w:r>
      <w:bookmarkStart w:id="43988" w:name="_ETM_Q179_550247"/>
      <w:bookmarkEnd w:id="43988"/>
    </w:p>
    <w:p w:rsidR="00165360" w:rsidRDefault="00165360" w:rsidP="00E604E4">
      <w:pPr>
        <w:rPr>
          <w:rtl/>
          <w:lang w:eastAsia="he-IL"/>
        </w:rPr>
      </w:pPr>
    </w:p>
    <w:p w:rsidR="00165360" w:rsidRDefault="00165360" w:rsidP="00E604E4">
      <w:pPr>
        <w:pStyle w:val="af5"/>
        <w:rPr>
          <w:rtl/>
        </w:rPr>
      </w:pPr>
      <w:bookmarkStart w:id="43989" w:name="ET_interruption_5795_11"/>
      <w:r w:rsidRPr="00F838C0">
        <w:rPr>
          <w:rStyle w:val="TagStyle"/>
          <w:rtl/>
        </w:rPr>
        <w:t xml:space="preserve"> &lt;&lt; קריאה &gt;&gt;</w:t>
      </w:r>
      <w:r w:rsidRPr="006F39B8">
        <w:rPr>
          <w:rStyle w:val="TagStyle"/>
          <w:rtl/>
        </w:rPr>
        <w:t xml:space="preserve"> </w:t>
      </w:r>
      <w:r>
        <w:rPr>
          <w:rtl/>
        </w:rPr>
        <w:t>מנסור עבאס (רע"מ – רשימת האיחוד הערבי):</w:t>
      </w:r>
      <w:r w:rsidRPr="006F39B8">
        <w:rPr>
          <w:rStyle w:val="TagStyle"/>
          <w:rtl/>
        </w:rPr>
        <w:t xml:space="preserve"> </w:t>
      </w:r>
      <w:r w:rsidRPr="00F838C0">
        <w:rPr>
          <w:rStyle w:val="TagStyle"/>
          <w:rtl/>
        </w:rPr>
        <w:t>&lt;&lt; קריאה &gt;&gt;</w:t>
      </w:r>
      <w:r>
        <w:rPr>
          <w:rtl/>
        </w:rPr>
        <w:t xml:space="preserve">  </w:t>
      </w:r>
      <w:bookmarkEnd w:id="43989"/>
    </w:p>
    <w:p w:rsidR="00165360" w:rsidRDefault="00165360" w:rsidP="008D5FB9">
      <w:pPr>
        <w:rPr>
          <w:rtl/>
          <w:lang w:eastAsia="he-IL"/>
        </w:rPr>
      </w:pPr>
    </w:p>
    <w:p w:rsidR="00165360" w:rsidRDefault="00165360" w:rsidP="00E604E4">
      <w:pPr>
        <w:rPr>
          <w:rtl/>
          <w:lang w:eastAsia="he-IL"/>
        </w:rPr>
      </w:pPr>
      <w:r>
        <w:rPr>
          <w:rFonts w:hint="cs"/>
          <w:rtl/>
          <w:lang w:eastAsia="he-IL"/>
        </w:rPr>
        <w:t xml:space="preserve">על מה? </w:t>
      </w:r>
    </w:p>
    <w:p w:rsidR="00165360" w:rsidRDefault="00165360" w:rsidP="00E604E4">
      <w:pPr>
        <w:rPr>
          <w:rtl/>
          <w:lang w:eastAsia="he-IL"/>
        </w:rPr>
      </w:pPr>
    </w:p>
    <w:p w:rsidR="00165360" w:rsidRDefault="00165360" w:rsidP="00E604E4">
      <w:pPr>
        <w:pStyle w:val="-"/>
        <w:rPr>
          <w:rtl/>
        </w:rPr>
      </w:pPr>
      <w:bookmarkStart w:id="43990" w:name="ET_speakercontinue_5093_12"/>
      <w:r w:rsidRPr="00F838C0">
        <w:rPr>
          <w:rStyle w:val="TagStyle"/>
          <w:rtl/>
        </w:rPr>
        <w:t xml:space="preserve"> &lt;&lt; דובר_המשך &gt;&gt;</w:t>
      </w:r>
      <w:r w:rsidRPr="006F39B8">
        <w:rPr>
          <w:rStyle w:val="TagStyle"/>
          <w:rtl/>
        </w:rPr>
        <w:t xml:space="preserve"> </w:t>
      </w:r>
      <w:r>
        <w:rPr>
          <w:rtl/>
        </w:rPr>
        <w:t>אורית מלכה סטרוק (הציונות הדתית):</w:t>
      </w:r>
      <w:r w:rsidRPr="006F39B8">
        <w:rPr>
          <w:rStyle w:val="TagStyle"/>
          <w:rtl/>
        </w:rPr>
        <w:t xml:space="preserve"> </w:t>
      </w:r>
      <w:r w:rsidRPr="00F838C0">
        <w:rPr>
          <w:rStyle w:val="TagStyle"/>
          <w:rtl/>
        </w:rPr>
        <w:t>&lt;&lt; דובר_המשך &gt;&gt;</w:t>
      </w:r>
      <w:r>
        <w:rPr>
          <w:rtl/>
        </w:rPr>
        <w:t xml:space="preserve">  </w:t>
      </w:r>
      <w:bookmarkEnd w:id="43990"/>
    </w:p>
    <w:p w:rsidR="00165360" w:rsidRDefault="00165360" w:rsidP="008D5FB9">
      <w:pPr>
        <w:rPr>
          <w:rtl/>
          <w:lang w:eastAsia="he-IL"/>
        </w:rPr>
      </w:pPr>
    </w:p>
    <w:p w:rsidR="00165360" w:rsidRDefault="00165360" w:rsidP="00573137">
      <w:pPr>
        <w:rPr>
          <w:rtl/>
          <w:lang w:eastAsia="he-IL"/>
        </w:rPr>
      </w:pPr>
      <w:r>
        <w:rPr>
          <w:rFonts w:hint="cs"/>
          <w:rtl/>
          <w:lang w:eastAsia="he-IL"/>
        </w:rPr>
        <w:t xml:space="preserve">אנחנו בחודש אדר, בחודש אדר מרבים בשמחה, משנכנס אדר מרבים בשמחה. ובאמת, מה שאני חווה </w:t>
      </w:r>
      <w:bookmarkStart w:id="43991" w:name="_ETM_Q179_563471"/>
      <w:bookmarkEnd w:id="43991"/>
      <w:r>
        <w:rPr>
          <w:rFonts w:hint="cs"/>
          <w:rtl/>
          <w:lang w:eastAsia="he-IL"/>
        </w:rPr>
        <w:t xml:space="preserve">בכל השבוע פלוס, שבועיים כמעט האחרונים, זה שמחה, שמחה, </w:t>
      </w:r>
      <w:bookmarkStart w:id="43992" w:name="_ETM_Q179_567238"/>
      <w:bookmarkEnd w:id="43992"/>
      <w:r>
        <w:rPr>
          <w:rFonts w:hint="cs"/>
          <w:rtl/>
          <w:lang w:eastAsia="he-IL"/>
        </w:rPr>
        <w:t xml:space="preserve">שמחה, שמחה ושמחה. שמחה נותן עבודה מדהימה על החוק </w:t>
      </w:r>
      <w:bookmarkStart w:id="43993" w:name="_ETM_Q179_573133"/>
      <w:bookmarkEnd w:id="43993"/>
      <w:r>
        <w:rPr>
          <w:rFonts w:hint="cs"/>
          <w:rtl/>
          <w:lang w:eastAsia="he-IL"/>
        </w:rPr>
        <w:t xml:space="preserve">הזה. גם אתה, אדוני היושב-ראש, מגיעות גם לך </w:t>
      </w:r>
      <w:bookmarkStart w:id="43994" w:name="_ETM_Q179_575411"/>
      <w:bookmarkEnd w:id="43994"/>
      <w:r>
        <w:rPr>
          <w:rFonts w:hint="cs"/>
          <w:rtl/>
          <w:lang w:eastAsia="he-IL"/>
        </w:rPr>
        <w:t xml:space="preserve">ברכות, גם אתה מיוזמי החוק, אבל תסכים איתי שהעבודה ששמחה עשה פה זה באמת, </w:t>
      </w:r>
      <w:bookmarkStart w:id="43995" w:name="_ETM_Q179_581304"/>
      <w:bookmarkEnd w:id="43995"/>
      <w:r>
        <w:rPr>
          <w:rFonts w:hint="cs"/>
          <w:rtl/>
          <w:lang w:eastAsia="he-IL"/>
        </w:rPr>
        <w:t xml:space="preserve">איך אומרים, מעל ומעבר לכולם. התברכנו בך, שמחה. אני לא איכנס לכל ההישגים, כי רבים </w:t>
      </w:r>
      <w:bookmarkStart w:id="43996" w:name="_ETM_Q179_588522"/>
      <w:bookmarkEnd w:id="43996"/>
      <w:r>
        <w:rPr>
          <w:rFonts w:hint="cs"/>
          <w:rtl/>
          <w:lang w:eastAsia="he-IL"/>
        </w:rPr>
        <w:t xml:space="preserve">כבר דיברו עליהם לפניי, ואין לי ספק שהדובר </w:t>
      </w:r>
      <w:r>
        <w:rPr>
          <w:rFonts w:hint="eastAsia"/>
          <w:rtl/>
          <w:lang w:eastAsia="he-IL"/>
        </w:rPr>
        <w:t>–</w:t>
      </w:r>
      <w:r>
        <w:rPr>
          <w:rFonts w:hint="cs"/>
          <w:rtl/>
          <w:lang w:eastAsia="he-IL"/>
        </w:rPr>
        <w:t xml:space="preserve"> מי אמור לדבר </w:t>
      </w:r>
      <w:bookmarkStart w:id="43997" w:name="_ETM_Q179_594010"/>
      <w:bookmarkEnd w:id="43997"/>
      <w:r w:rsidR="00573137">
        <w:rPr>
          <w:rFonts w:hint="cs"/>
          <w:rtl/>
          <w:lang w:eastAsia="he-IL"/>
        </w:rPr>
        <w:t>בחמש ה</w:t>
      </w:r>
      <w:r>
        <w:rPr>
          <w:rFonts w:hint="cs"/>
          <w:rtl/>
          <w:lang w:eastAsia="he-IL"/>
        </w:rPr>
        <w:t xml:space="preserve">דקות שלי ממרצ? אין לי ספק שמי שלא יעלה </w:t>
      </w:r>
      <w:bookmarkStart w:id="43998" w:name="_ETM_Q179_599682"/>
      <w:bookmarkEnd w:id="43998"/>
      <w:r>
        <w:rPr>
          <w:rFonts w:hint="cs"/>
          <w:rtl/>
          <w:lang w:eastAsia="he-IL"/>
        </w:rPr>
        <w:t xml:space="preserve">ממרצ, הוא ידבר בשבחך, אנחנו כבר יודעים את זה. אז אני מברכת אותך, </w:t>
      </w:r>
      <w:bookmarkStart w:id="43999" w:name="_ETM_Q179_607566"/>
      <w:bookmarkEnd w:id="43999"/>
      <w:r>
        <w:rPr>
          <w:rFonts w:hint="cs"/>
          <w:rtl/>
          <w:lang w:eastAsia="he-IL"/>
        </w:rPr>
        <w:t xml:space="preserve">שמחה, מכל הלב, על זה שהצלחת, למרות שעדיין לא זכינו בחוק-יסוד: ההגירה, אבל זכינו בשיפור משמעותי של החוק הזה, </w:t>
      </w:r>
      <w:r>
        <w:rPr>
          <w:rFonts w:hint="cs"/>
          <w:rtl/>
          <w:lang w:eastAsia="he-IL"/>
        </w:rPr>
        <w:lastRenderedPageBreak/>
        <w:t xml:space="preserve">חוק האזרחות, בזה שהוא לראשונה מתייחס לזהות של מדינת </w:t>
      </w:r>
      <w:bookmarkStart w:id="44000" w:name="_ETM_Q179_624966"/>
      <w:bookmarkEnd w:id="44000"/>
      <w:r>
        <w:rPr>
          <w:rFonts w:hint="cs"/>
          <w:rtl/>
          <w:lang w:eastAsia="he-IL"/>
        </w:rPr>
        <w:t xml:space="preserve">ישראל כמדינה יהודית ודמוקרטית, שזה בעצם חלק מעילת ומטרת החוק הזה. זו באמת בשורה ממש ממש נהדרת, שמחה, </w:t>
      </w:r>
      <w:bookmarkStart w:id="44001" w:name="_ETM_Q179_638416"/>
      <w:bookmarkEnd w:id="44001"/>
      <w:r>
        <w:rPr>
          <w:rFonts w:hint="cs"/>
          <w:rtl/>
          <w:lang w:eastAsia="he-IL"/>
        </w:rPr>
        <w:t xml:space="preserve">ותודה רבה לך. כיף להיות יושבת-ראש הסיעה שלך ולשבת לידך במליאה ולדעת שיש לנו </w:t>
      </w:r>
      <w:bookmarkStart w:id="44002" w:name="_ETM_Q179_645274"/>
      <w:bookmarkEnd w:id="44002"/>
      <w:r>
        <w:rPr>
          <w:rFonts w:hint="cs"/>
          <w:rtl/>
          <w:lang w:eastAsia="he-IL"/>
        </w:rPr>
        <w:t>כאן נציג נאמן כמוך. זה עוד לא כל שבחו של אדם בפניו, תירגע, הכול בסדר</w:t>
      </w:r>
      <w:r w:rsidR="00573137">
        <w:rPr>
          <w:rFonts w:hint="cs"/>
          <w:rtl/>
          <w:lang w:eastAsia="he-IL"/>
        </w:rPr>
        <w:t>.</w:t>
      </w:r>
      <w:r>
        <w:rPr>
          <w:rFonts w:hint="cs"/>
          <w:rtl/>
          <w:lang w:eastAsia="he-IL"/>
        </w:rPr>
        <w:t xml:space="preserve"> באמת תודה. </w:t>
      </w:r>
      <w:bookmarkStart w:id="44003" w:name="_ETM_Q179_657484"/>
      <w:bookmarkEnd w:id="44003"/>
    </w:p>
    <w:p w:rsidR="00165360" w:rsidRDefault="00165360" w:rsidP="00E604E4">
      <w:pPr>
        <w:rPr>
          <w:rtl/>
          <w:lang w:eastAsia="he-IL"/>
        </w:rPr>
      </w:pPr>
    </w:p>
    <w:p w:rsidR="00165360" w:rsidRDefault="00165360" w:rsidP="00E604E4">
      <w:pPr>
        <w:pStyle w:val="af5"/>
        <w:keepNext/>
        <w:rPr>
          <w:rtl/>
        </w:rPr>
      </w:pPr>
      <w:r w:rsidRPr="00F838C0">
        <w:rPr>
          <w:rStyle w:val="TagStyle"/>
          <w:rtl/>
        </w:rPr>
        <w:t xml:space="preserve"> &lt;&lt; קריאה &gt;&gt; </w:t>
      </w:r>
      <w:r>
        <w:rPr>
          <w:rtl/>
        </w:rPr>
        <w:t>שמחה רוטמן (הציונות הדתית):</w:t>
      </w:r>
      <w:r w:rsidRPr="00F838C0">
        <w:rPr>
          <w:rStyle w:val="TagStyle"/>
          <w:rtl/>
        </w:rPr>
        <w:t xml:space="preserve"> &lt;&lt; קריאה &gt;&gt;</w:t>
      </w:r>
      <w:r>
        <w:rPr>
          <w:rtl/>
        </w:rPr>
        <w:t xml:space="preserve">  </w:t>
      </w:r>
    </w:p>
    <w:p w:rsidR="00165360" w:rsidRDefault="00165360" w:rsidP="008D5FB9">
      <w:pPr>
        <w:rPr>
          <w:rtl/>
          <w:lang w:eastAsia="he-IL"/>
        </w:rPr>
      </w:pPr>
    </w:p>
    <w:p w:rsidR="00165360" w:rsidRDefault="00165360" w:rsidP="00E604E4">
      <w:pPr>
        <w:keepNext/>
        <w:rPr>
          <w:rtl/>
          <w:lang w:eastAsia="he-IL"/>
        </w:rPr>
      </w:pPr>
      <w:r>
        <w:rPr>
          <w:rFonts w:hint="cs"/>
          <w:rtl/>
          <w:lang w:eastAsia="he-IL"/>
        </w:rPr>
        <w:t xml:space="preserve">את יכולה להגיד מה שאת רוצה. </w:t>
      </w:r>
    </w:p>
    <w:p w:rsidR="00165360" w:rsidRDefault="00165360" w:rsidP="00E604E4">
      <w:pPr>
        <w:rPr>
          <w:rtl/>
          <w:lang w:eastAsia="he-IL"/>
        </w:rPr>
      </w:pPr>
    </w:p>
    <w:p w:rsidR="00165360" w:rsidRDefault="00165360" w:rsidP="00E604E4">
      <w:pPr>
        <w:pStyle w:val="-"/>
        <w:rPr>
          <w:rtl/>
        </w:rPr>
      </w:pPr>
      <w:bookmarkStart w:id="44004" w:name="ET_speakercontinue_5093_14"/>
      <w:r w:rsidRPr="00F838C0">
        <w:rPr>
          <w:rStyle w:val="TagStyle"/>
          <w:rtl/>
        </w:rPr>
        <w:t xml:space="preserve"> &lt;&lt; דובר_המשך &gt;&gt; </w:t>
      </w:r>
      <w:r>
        <w:rPr>
          <w:rtl/>
        </w:rPr>
        <w:t>אורית מלכה סטרוק (הציונות הדתית):</w:t>
      </w:r>
      <w:r w:rsidRPr="00F838C0">
        <w:rPr>
          <w:rStyle w:val="TagStyle"/>
          <w:rtl/>
        </w:rPr>
        <w:t xml:space="preserve"> &lt;&lt; דובר_המשך &gt;&gt;</w:t>
      </w:r>
      <w:r>
        <w:rPr>
          <w:rtl/>
        </w:rPr>
        <w:t xml:space="preserve">  </w:t>
      </w:r>
      <w:bookmarkEnd w:id="44004"/>
    </w:p>
    <w:p w:rsidR="00165360" w:rsidRDefault="00165360" w:rsidP="008D5FB9">
      <w:pPr>
        <w:rPr>
          <w:rtl/>
          <w:lang w:eastAsia="he-IL"/>
        </w:rPr>
      </w:pPr>
    </w:p>
    <w:p w:rsidR="00165360" w:rsidRDefault="00165360" w:rsidP="00E604E4">
      <w:pPr>
        <w:rPr>
          <w:rtl/>
          <w:lang w:eastAsia="he-IL"/>
        </w:rPr>
      </w:pPr>
      <w:r>
        <w:rPr>
          <w:rFonts w:hint="cs"/>
          <w:rtl/>
          <w:lang w:eastAsia="he-IL"/>
        </w:rPr>
        <w:t>אני רוצה לדבר על היבט אחר של חודש אדר, אדוני היושב-ראש. אנחנו נמצאים עדיין בז' באדר, ש</w:t>
      </w:r>
      <w:bookmarkStart w:id="44005" w:name="_ETM_Q179_665768"/>
      <w:bookmarkEnd w:id="44005"/>
      <w:r>
        <w:rPr>
          <w:rFonts w:hint="cs"/>
          <w:rtl/>
          <w:lang w:eastAsia="he-IL"/>
        </w:rPr>
        <w:t xml:space="preserve">זה יום הולדתו וגם יום פטירתו של משה רבנו. אתמול דיברתי עליו בהקשר של נאום הפרידה </w:t>
      </w:r>
      <w:bookmarkStart w:id="44006" w:name="_ETM_Q179_673992"/>
      <w:bookmarkEnd w:id="44006"/>
      <w:r>
        <w:rPr>
          <w:rFonts w:hint="cs"/>
          <w:rtl/>
          <w:lang w:eastAsia="he-IL"/>
        </w:rPr>
        <w:t xml:space="preserve">מירדנה, והיום אני רוצה לדבר על היבט אחר של משה רבנו, היבט שאנחנו פוגשים אותו בשבת הקרובה. משה רבנו היה הראשון שהצטווה להילחם בעמלק. כן, </w:t>
      </w:r>
      <w:bookmarkStart w:id="44007" w:name="_ETM_Q179_691045"/>
      <w:bookmarkEnd w:id="44007"/>
      <w:r>
        <w:rPr>
          <w:rFonts w:hint="cs"/>
          <w:rtl/>
          <w:lang w:eastAsia="he-IL"/>
        </w:rPr>
        <w:t xml:space="preserve">כשיצאנו ממצרים, לפני שעשינו רע למישהו, התנפל עלינו עמלק, ומשה רבנו הצטווה על ידי </w:t>
      </w:r>
      <w:bookmarkStart w:id="44008" w:name="_ETM_Q179_703473"/>
      <w:bookmarkEnd w:id="44008"/>
      <w:r>
        <w:rPr>
          <w:rFonts w:hint="cs"/>
          <w:rtl/>
          <w:lang w:eastAsia="he-IL"/>
        </w:rPr>
        <w:t xml:space="preserve">הקדוש ברוך הוא: בחר לך אנשים וצא הילחם בעמלק. </w:t>
      </w:r>
    </w:p>
    <w:p w:rsidR="00165360" w:rsidRDefault="00165360" w:rsidP="00E604E4">
      <w:pPr>
        <w:rPr>
          <w:rtl/>
          <w:lang w:eastAsia="he-IL"/>
        </w:rPr>
      </w:pPr>
      <w:bookmarkStart w:id="44009" w:name="_ETM_Q179_714723"/>
      <w:bookmarkStart w:id="44010" w:name="_ETM_Q179_714768"/>
      <w:bookmarkEnd w:id="44009"/>
      <w:bookmarkEnd w:id="44010"/>
    </w:p>
    <w:p w:rsidR="00165360" w:rsidRDefault="00165360" w:rsidP="00573137">
      <w:pPr>
        <w:rPr>
          <w:rtl/>
          <w:lang w:eastAsia="he-IL"/>
        </w:rPr>
      </w:pPr>
      <w:bookmarkStart w:id="44011" w:name="TOR_Q180"/>
      <w:bookmarkEnd w:id="44011"/>
      <w:r>
        <w:rPr>
          <w:rFonts w:hint="cs"/>
          <w:rtl/>
          <w:lang w:eastAsia="he-IL"/>
        </w:rPr>
        <w:t xml:space="preserve">בשבת הקרובה אנחנו נקרא את פרשת זכור, שהיא הפרשה שבה אנחנו מצווים לזכור </w:t>
      </w:r>
      <w:bookmarkStart w:id="44012" w:name="_ETM_Q180_123384"/>
      <w:bookmarkEnd w:id="44012"/>
      <w:r>
        <w:rPr>
          <w:rFonts w:hint="cs"/>
          <w:rtl/>
          <w:lang w:eastAsia="he-IL"/>
        </w:rPr>
        <w:t>לעולם את מה שעשה לנו עמלק</w:t>
      </w:r>
      <w:bookmarkStart w:id="44013" w:name="_ETM_Q180_127023"/>
      <w:bookmarkEnd w:id="44013"/>
      <w:r>
        <w:rPr>
          <w:rFonts w:hint="cs"/>
          <w:rtl/>
          <w:lang w:eastAsia="he-IL"/>
        </w:rPr>
        <w:t xml:space="preserve"> </w:t>
      </w:r>
      <w:r>
        <w:rPr>
          <w:rtl/>
          <w:lang w:eastAsia="he-IL"/>
        </w:rPr>
        <w:t>–</w:t>
      </w:r>
      <w:r>
        <w:rPr>
          <w:rFonts w:hint="cs"/>
          <w:rtl/>
          <w:lang w:eastAsia="he-IL"/>
        </w:rPr>
        <w:t xml:space="preserve"> נזכור זאת לעולם </w:t>
      </w:r>
      <w:r>
        <w:rPr>
          <w:rtl/>
          <w:lang w:eastAsia="he-IL"/>
        </w:rPr>
        <w:t>–</w:t>
      </w:r>
      <w:r>
        <w:rPr>
          <w:rFonts w:hint="cs"/>
          <w:rtl/>
          <w:lang w:eastAsia="he-IL"/>
        </w:rPr>
        <w:t xml:space="preserve"> וגם למחות את זכ</w:t>
      </w:r>
      <w:bookmarkStart w:id="44014" w:name="_ETM_Q180_130185"/>
      <w:bookmarkEnd w:id="44014"/>
      <w:r>
        <w:rPr>
          <w:rFonts w:hint="cs"/>
          <w:rtl/>
          <w:lang w:eastAsia="he-IL"/>
        </w:rPr>
        <w:t>ר עמלק. הפרשה הזאת, קריאת הפרשה הז</w:t>
      </w:r>
      <w:r w:rsidR="00573137">
        <w:rPr>
          <w:rFonts w:hint="cs"/>
          <w:rtl/>
          <w:lang w:eastAsia="he-IL"/>
        </w:rPr>
        <w:t>את</w:t>
      </w:r>
      <w:r>
        <w:rPr>
          <w:rFonts w:hint="cs"/>
          <w:rtl/>
          <w:lang w:eastAsia="he-IL"/>
        </w:rPr>
        <w:t xml:space="preserve"> או שמיעת הפרשה</w:t>
      </w:r>
      <w:bookmarkStart w:id="44015" w:name="_ETM_Q180_135013"/>
      <w:bookmarkEnd w:id="44015"/>
      <w:r>
        <w:rPr>
          <w:rFonts w:hint="cs"/>
          <w:rtl/>
          <w:lang w:eastAsia="he-IL"/>
        </w:rPr>
        <w:t xml:space="preserve"> הז</w:t>
      </w:r>
      <w:r w:rsidR="00573137">
        <w:rPr>
          <w:rFonts w:hint="cs"/>
          <w:rtl/>
          <w:lang w:eastAsia="he-IL"/>
        </w:rPr>
        <w:t>את</w:t>
      </w:r>
      <w:r>
        <w:rPr>
          <w:rFonts w:hint="cs"/>
          <w:rtl/>
          <w:lang w:eastAsia="he-IL"/>
        </w:rPr>
        <w:t>, היא מצוות עשה בכל שנה ושנה</w:t>
      </w:r>
      <w:r w:rsidR="00573137">
        <w:rPr>
          <w:rFonts w:hint="cs"/>
          <w:rtl/>
          <w:lang w:eastAsia="he-IL"/>
        </w:rPr>
        <w:t>.</w:t>
      </w:r>
      <w:r>
        <w:rPr>
          <w:rFonts w:hint="cs"/>
          <w:rtl/>
          <w:lang w:eastAsia="he-IL"/>
        </w:rPr>
        <w:t xml:space="preserve"> תכף </w:t>
      </w:r>
      <w:bookmarkStart w:id="44016" w:name="_ETM_Q180_140703"/>
      <w:bookmarkEnd w:id="44016"/>
      <w:r>
        <w:rPr>
          <w:rFonts w:hint="cs"/>
          <w:rtl/>
          <w:lang w:eastAsia="he-IL"/>
        </w:rPr>
        <w:t xml:space="preserve">אנחנו ניכנס לזה. אני אקרא את הפרשה, היא קצרה, וכאמור אנחנו נקרא אותה בשבת הקרובה. </w:t>
      </w:r>
    </w:p>
    <w:p w:rsidR="00165360" w:rsidRDefault="00165360" w:rsidP="00E604E4">
      <w:pPr>
        <w:rPr>
          <w:rtl/>
          <w:lang w:eastAsia="he-IL"/>
        </w:rPr>
      </w:pPr>
    </w:p>
    <w:p w:rsidR="00165360" w:rsidRDefault="00165360" w:rsidP="00573137">
      <w:pPr>
        <w:rPr>
          <w:rtl/>
          <w:lang w:eastAsia="he-IL"/>
        </w:rPr>
      </w:pPr>
      <w:r>
        <w:rPr>
          <w:rFonts w:hint="cs"/>
          <w:rtl/>
          <w:lang w:eastAsia="he-IL"/>
        </w:rPr>
        <w:t xml:space="preserve">"זכור את אשר עשה לך </w:t>
      </w:r>
      <w:bookmarkStart w:id="44017" w:name="_ETM_Q180_171751"/>
      <w:bookmarkEnd w:id="44017"/>
      <w:r>
        <w:rPr>
          <w:rFonts w:hint="cs"/>
          <w:rtl/>
          <w:lang w:eastAsia="he-IL"/>
        </w:rPr>
        <w:t>עמלק בדרך בצאתכם ממצרים</w:t>
      </w:r>
      <w:r w:rsidR="00573137">
        <w:rPr>
          <w:rFonts w:hint="cs"/>
          <w:rtl/>
          <w:lang w:eastAsia="he-IL"/>
        </w:rPr>
        <w:t>.</w:t>
      </w:r>
      <w:r>
        <w:rPr>
          <w:rFonts w:hint="cs"/>
          <w:rtl/>
          <w:lang w:eastAsia="he-IL"/>
        </w:rPr>
        <w:t xml:space="preserve"> אשר קרך בדרך ויזנב בך </w:t>
      </w:r>
      <w:bookmarkStart w:id="44018" w:name="_ETM_Q180_158040"/>
      <w:bookmarkEnd w:id="44018"/>
      <w:r>
        <w:rPr>
          <w:rFonts w:hint="cs"/>
          <w:rtl/>
          <w:lang w:eastAsia="he-IL"/>
        </w:rPr>
        <w:t>כל הנחשלים אחריך ואתה עיף ויגע ולא ירא אל</w:t>
      </w:r>
      <w:bookmarkStart w:id="44019" w:name="_ETM_Q180_162581"/>
      <w:bookmarkEnd w:id="44019"/>
      <w:r>
        <w:rPr>
          <w:rFonts w:hint="cs"/>
          <w:rtl/>
          <w:lang w:eastAsia="he-IL"/>
        </w:rPr>
        <w:t>וקים</w:t>
      </w:r>
      <w:r w:rsidR="00573137">
        <w:rPr>
          <w:rFonts w:hint="cs"/>
          <w:rtl/>
          <w:lang w:eastAsia="he-IL"/>
        </w:rPr>
        <w:t>.</w:t>
      </w:r>
      <w:r>
        <w:rPr>
          <w:rFonts w:hint="cs"/>
          <w:rtl/>
          <w:lang w:eastAsia="he-IL"/>
        </w:rPr>
        <w:t xml:space="preserve"> והיה בהניח ה' אלוקיך לך מכל איביך מסביב </w:t>
      </w:r>
      <w:bookmarkStart w:id="44020" w:name="_ETM_Q180_167282"/>
      <w:bookmarkEnd w:id="44020"/>
      <w:r>
        <w:rPr>
          <w:rFonts w:hint="cs"/>
          <w:rtl/>
          <w:lang w:eastAsia="he-IL"/>
        </w:rPr>
        <w:t xml:space="preserve">בארץ אשר ה' אלוקיך נתן לך נחלה לרשתה תמחה את </w:t>
      </w:r>
      <w:bookmarkStart w:id="44021" w:name="_ETM_Q180_176753"/>
      <w:bookmarkEnd w:id="44021"/>
      <w:r>
        <w:rPr>
          <w:rFonts w:hint="cs"/>
          <w:rtl/>
          <w:lang w:eastAsia="he-IL"/>
        </w:rPr>
        <w:t xml:space="preserve">זכר עמלק מתחת השמים לא תשכח". </w:t>
      </w:r>
    </w:p>
    <w:p w:rsidR="00165360" w:rsidRDefault="00165360" w:rsidP="00E604E4">
      <w:pPr>
        <w:rPr>
          <w:rtl/>
          <w:lang w:eastAsia="he-IL"/>
        </w:rPr>
      </w:pPr>
      <w:bookmarkStart w:id="44022" w:name="_ETM_Q180_151436"/>
      <w:bookmarkStart w:id="44023" w:name="_ETM_Q180_151492"/>
      <w:bookmarkEnd w:id="44022"/>
      <w:bookmarkEnd w:id="44023"/>
    </w:p>
    <w:p w:rsidR="00165360" w:rsidRDefault="00165360" w:rsidP="00573137">
      <w:pPr>
        <w:rPr>
          <w:rtl/>
          <w:lang w:eastAsia="he-IL"/>
        </w:rPr>
      </w:pPr>
      <w:bookmarkStart w:id="44024" w:name="_ETM_Q180_152051"/>
      <w:bookmarkStart w:id="44025" w:name="_ETM_Q180_152110"/>
      <w:bookmarkEnd w:id="44024"/>
      <w:bookmarkEnd w:id="44025"/>
      <w:r>
        <w:rPr>
          <w:rFonts w:hint="cs"/>
          <w:rtl/>
          <w:lang w:eastAsia="he-IL"/>
        </w:rPr>
        <w:t xml:space="preserve">ונשאלת השאלה למה בעצם זאת מצוות עשה, לזכור </w:t>
      </w:r>
      <w:bookmarkStart w:id="44026" w:name="_ETM_Q180_187517"/>
      <w:bookmarkEnd w:id="44026"/>
      <w:r>
        <w:rPr>
          <w:rFonts w:hint="cs"/>
          <w:rtl/>
          <w:lang w:eastAsia="he-IL"/>
        </w:rPr>
        <w:t>את אשר עשה לנו עמלק</w:t>
      </w:r>
      <w:r w:rsidR="00573137">
        <w:rPr>
          <w:rFonts w:hint="cs"/>
          <w:rtl/>
          <w:lang w:eastAsia="he-IL"/>
        </w:rPr>
        <w:t>.</w:t>
      </w:r>
      <w:r>
        <w:rPr>
          <w:rFonts w:hint="cs"/>
          <w:lang w:eastAsia="he-IL"/>
        </w:rPr>
        <w:t xml:space="preserve"> </w:t>
      </w:r>
      <w:r>
        <w:rPr>
          <w:rFonts w:hint="cs"/>
          <w:rtl/>
          <w:lang w:eastAsia="he-IL"/>
        </w:rPr>
        <w:t>הרי אין היום עמלק</w:t>
      </w:r>
      <w:r w:rsidR="00573137">
        <w:rPr>
          <w:rFonts w:hint="cs"/>
          <w:rtl/>
          <w:lang w:eastAsia="he-IL"/>
        </w:rPr>
        <w:t>.</w:t>
      </w:r>
      <w:r>
        <w:rPr>
          <w:rFonts w:hint="cs"/>
          <w:rtl/>
          <w:lang w:eastAsia="he-IL"/>
        </w:rPr>
        <w:t xml:space="preserve"> למה זו מצווה למחות את זכר עמלק? הרי אין היום עמלק. אתה </w:t>
      </w:r>
      <w:bookmarkStart w:id="44027" w:name="_ETM_Q180_194544"/>
      <w:bookmarkEnd w:id="44027"/>
      <w:r>
        <w:rPr>
          <w:rFonts w:hint="cs"/>
          <w:rtl/>
          <w:lang w:eastAsia="he-IL"/>
        </w:rPr>
        <w:t xml:space="preserve">מכיר אולי עמלקים, אדוני היושב-ראש? לא נראה לי. אתה מכיר </w:t>
      </w:r>
      <w:bookmarkStart w:id="44028" w:name="_ETM_Q180_199271"/>
      <w:bookmarkEnd w:id="44028"/>
      <w:r>
        <w:rPr>
          <w:rFonts w:hint="cs"/>
          <w:rtl/>
          <w:lang w:eastAsia="he-IL"/>
        </w:rPr>
        <w:t>בני עמים שונים אבל עמלקים אתה לא מכיר. אז למה</w:t>
      </w:r>
      <w:r w:rsidR="00573137">
        <w:rPr>
          <w:rFonts w:hint="cs"/>
          <w:rtl/>
          <w:lang w:eastAsia="he-IL"/>
        </w:rPr>
        <w:t>?</w:t>
      </w:r>
      <w:r>
        <w:rPr>
          <w:rFonts w:hint="cs"/>
          <w:rtl/>
          <w:lang w:eastAsia="he-IL"/>
        </w:rPr>
        <w:t xml:space="preserve"> מה מהות המצווה הזאת של לזכור את אשר עשה לנו עמלק </w:t>
      </w:r>
      <w:bookmarkStart w:id="44029" w:name="_ETM_Q180_207839"/>
      <w:bookmarkEnd w:id="44029"/>
      <w:r>
        <w:rPr>
          <w:rFonts w:hint="cs"/>
          <w:rtl/>
          <w:lang w:eastAsia="he-IL"/>
        </w:rPr>
        <w:t xml:space="preserve">ולמחות את זכר עמלק? חשוב להבין את זה, כי הדבר הזה פוגש אותנו, המצווה הזאת פוגשת אותנו יום-יום, שעה-שעה, במיוחד בחודש אדר, ורבים וגדולים </w:t>
      </w:r>
      <w:bookmarkStart w:id="44030" w:name="_ETM_Q180_226826"/>
      <w:bookmarkEnd w:id="44030"/>
      <w:r>
        <w:rPr>
          <w:rFonts w:hint="cs"/>
          <w:rtl/>
          <w:lang w:eastAsia="he-IL"/>
        </w:rPr>
        <w:t>התחבטו בעניין הזה. אני אומנם לא תלמידת חכ</w:t>
      </w:r>
      <w:r w:rsidR="00573137">
        <w:rPr>
          <w:rFonts w:hint="cs"/>
          <w:rtl/>
          <w:lang w:eastAsia="he-IL"/>
        </w:rPr>
        <w:t>מי</w:t>
      </w:r>
      <w:r>
        <w:rPr>
          <w:rFonts w:hint="cs"/>
          <w:rtl/>
          <w:lang w:eastAsia="he-IL"/>
        </w:rPr>
        <w:t xml:space="preserve">ם כל כך </w:t>
      </w:r>
      <w:bookmarkStart w:id="44031" w:name="_ETM_Q180_228785"/>
      <w:bookmarkEnd w:id="44031"/>
      <w:r>
        <w:rPr>
          <w:rFonts w:hint="cs"/>
          <w:rtl/>
          <w:lang w:eastAsia="he-IL"/>
        </w:rPr>
        <w:t xml:space="preserve">גדולה, אבל מה שהספקתי ללמוד הוא שגם הרב סולובייצ'יק, זכר צדיק </w:t>
      </w:r>
      <w:bookmarkStart w:id="44032" w:name="_ETM_Q180_237866"/>
      <w:bookmarkEnd w:id="44032"/>
      <w:r>
        <w:rPr>
          <w:rFonts w:hint="cs"/>
          <w:rtl/>
          <w:lang w:eastAsia="he-IL"/>
        </w:rPr>
        <w:t xml:space="preserve">לברכה, התלבט בשאלה הזאת </w:t>
      </w:r>
      <w:r w:rsidR="00573137">
        <w:rPr>
          <w:rFonts w:hint="eastAsia"/>
          <w:rtl/>
          <w:lang w:eastAsia="he-IL"/>
        </w:rPr>
        <w:t xml:space="preserve">– </w:t>
      </w:r>
      <w:r>
        <w:rPr>
          <w:rFonts w:hint="cs"/>
          <w:rtl/>
          <w:lang w:eastAsia="he-IL"/>
        </w:rPr>
        <w:t>מי זה עמלק של דור</w:t>
      </w:r>
      <w:bookmarkStart w:id="44033" w:name="_ETM_Q180_246082"/>
      <w:bookmarkEnd w:id="44033"/>
      <w:r>
        <w:rPr>
          <w:rFonts w:hint="cs"/>
          <w:rtl/>
          <w:lang w:eastAsia="he-IL"/>
        </w:rPr>
        <w:t xml:space="preserve">נו ואת מי בעצם צריך לזכור ואת מי בעצם צריך </w:t>
      </w:r>
      <w:bookmarkStart w:id="44034" w:name="_ETM_Q180_249445"/>
      <w:bookmarkEnd w:id="44034"/>
      <w:r>
        <w:rPr>
          <w:rFonts w:hint="cs"/>
          <w:rtl/>
          <w:lang w:eastAsia="he-IL"/>
        </w:rPr>
        <w:t xml:space="preserve">למחות. ואמר הרב סולובייצ'יק שכל אומה שחורתת על </w:t>
      </w:r>
      <w:bookmarkStart w:id="44035" w:name="_ETM_Q180_255956"/>
      <w:bookmarkEnd w:id="44035"/>
      <w:r>
        <w:rPr>
          <w:rFonts w:hint="cs"/>
          <w:rtl/>
          <w:lang w:eastAsia="he-IL"/>
        </w:rPr>
        <w:t xml:space="preserve">דגלה "לכו ונכחידם מגוי ולא ייזכר שם ישראל עוד", כל </w:t>
      </w:r>
      <w:bookmarkStart w:id="44036" w:name="_ETM_Q180_263139"/>
      <w:bookmarkEnd w:id="44036"/>
      <w:r>
        <w:rPr>
          <w:rFonts w:hint="cs"/>
          <w:rtl/>
          <w:lang w:eastAsia="he-IL"/>
        </w:rPr>
        <w:t xml:space="preserve">אומה כזאת שזה מה שהיא חורתת על דגלה, </w:t>
      </w:r>
      <w:r>
        <w:rPr>
          <w:rFonts w:hint="cs"/>
          <w:rtl/>
          <w:lang w:eastAsia="he-IL"/>
        </w:rPr>
        <w:lastRenderedPageBreak/>
        <w:t xml:space="preserve">זאת </w:t>
      </w:r>
      <w:bookmarkStart w:id="44037" w:name="_ETM_Q180_269607"/>
      <w:bookmarkEnd w:id="44037"/>
      <w:r>
        <w:rPr>
          <w:rFonts w:hint="cs"/>
          <w:rtl/>
          <w:lang w:eastAsia="he-IL"/>
        </w:rPr>
        <w:t xml:space="preserve">אומרת שהיא מקדשת מלחמה על עם ישראל, "לכו </w:t>
      </w:r>
      <w:bookmarkStart w:id="44038" w:name="_ETM_Q180_274082"/>
      <w:bookmarkEnd w:id="44038"/>
      <w:r>
        <w:rPr>
          <w:rFonts w:hint="cs"/>
          <w:rtl/>
          <w:lang w:eastAsia="he-IL"/>
        </w:rPr>
        <w:t xml:space="preserve">ונכחידם מגוי ולא ייזכר שם ישראל עוד" </w:t>
      </w:r>
      <w:r w:rsidR="00573137">
        <w:rPr>
          <w:rFonts w:hint="eastAsia"/>
          <w:rtl/>
          <w:lang w:eastAsia="he-IL"/>
        </w:rPr>
        <w:t xml:space="preserve">– </w:t>
      </w:r>
      <w:r>
        <w:rPr>
          <w:rFonts w:hint="cs"/>
          <w:rtl/>
          <w:lang w:eastAsia="he-IL"/>
        </w:rPr>
        <w:t xml:space="preserve">היא בעצם עמלק </w:t>
      </w:r>
      <w:bookmarkStart w:id="44039" w:name="_ETM_Q180_282607"/>
      <w:bookmarkEnd w:id="44039"/>
      <w:r>
        <w:rPr>
          <w:rFonts w:hint="cs"/>
          <w:rtl/>
          <w:lang w:eastAsia="he-IL"/>
        </w:rPr>
        <w:t xml:space="preserve">של אותו הדור. והוא עוד הוסיף וכתב שכמובן הנאצים, </w:t>
      </w:r>
      <w:bookmarkStart w:id="44040" w:name="_ETM_Q180_288586"/>
      <w:bookmarkEnd w:id="44040"/>
      <w:r>
        <w:rPr>
          <w:rFonts w:hint="cs"/>
          <w:rtl/>
          <w:lang w:eastAsia="he-IL"/>
        </w:rPr>
        <w:t>יימח שמם, הם עמלק של אותו הדור</w:t>
      </w:r>
      <w:r w:rsidR="00573137">
        <w:rPr>
          <w:rFonts w:hint="cs"/>
          <w:rtl/>
          <w:lang w:eastAsia="he-IL"/>
        </w:rPr>
        <w:t>,</w:t>
      </w:r>
      <w:r>
        <w:rPr>
          <w:rFonts w:hint="cs"/>
          <w:rtl/>
          <w:lang w:eastAsia="he-IL"/>
        </w:rPr>
        <w:t xml:space="preserve"> וגם סטלין, שקידש </w:t>
      </w:r>
      <w:bookmarkStart w:id="44041" w:name="_ETM_Q180_296033"/>
      <w:bookmarkEnd w:id="44041"/>
      <w:r>
        <w:rPr>
          <w:rFonts w:hint="cs"/>
          <w:rtl/>
          <w:lang w:eastAsia="he-IL"/>
        </w:rPr>
        <w:t xml:space="preserve">מלחמה על עם ישראל בהיבט של ביטול הזהות הלאומית והדתית </w:t>
      </w:r>
      <w:bookmarkStart w:id="44042" w:name="_ETM_Q180_303815"/>
      <w:bookmarkEnd w:id="44042"/>
      <w:r>
        <w:rPr>
          <w:rFonts w:hint="cs"/>
          <w:rtl/>
          <w:lang w:eastAsia="he-IL"/>
        </w:rPr>
        <w:t xml:space="preserve">של עם ישראל, גם אותו הגדיר הרב סולובייצ'יק, זכר צדיק </w:t>
      </w:r>
      <w:bookmarkStart w:id="44043" w:name="_ETM_Q180_309248"/>
      <w:bookmarkEnd w:id="44043"/>
      <w:r>
        <w:rPr>
          <w:rFonts w:hint="cs"/>
          <w:rtl/>
          <w:lang w:eastAsia="he-IL"/>
        </w:rPr>
        <w:t xml:space="preserve">לברכה, כעמלק. </w:t>
      </w:r>
    </w:p>
    <w:p w:rsidR="00165360" w:rsidRDefault="00165360" w:rsidP="00E604E4">
      <w:pPr>
        <w:rPr>
          <w:rtl/>
          <w:lang w:eastAsia="he-IL"/>
        </w:rPr>
      </w:pPr>
      <w:bookmarkStart w:id="44044" w:name="_ETM_Q180_312528"/>
      <w:bookmarkStart w:id="44045" w:name="_ETM_Q180_312585"/>
      <w:bookmarkEnd w:id="44044"/>
      <w:bookmarkEnd w:id="44045"/>
    </w:p>
    <w:p w:rsidR="00165360" w:rsidRDefault="00165360" w:rsidP="0086401F">
      <w:pPr>
        <w:rPr>
          <w:rtl/>
          <w:lang w:eastAsia="he-IL"/>
        </w:rPr>
      </w:pPr>
      <w:bookmarkStart w:id="44046" w:name="_ETM_Q180_312695"/>
      <w:bookmarkStart w:id="44047" w:name="_ETM_Q180_312758"/>
      <w:bookmarkEnd w:id="44046"/>
      <w:bookmarkEnd w:id="44047"/>
      <w:r>
        <w:rPr>
          <w:rFonts w:hint="cs"/>
          <w:rtl/>
          <w:lang w:eastAsia="he-IL"/>
        </w:rPr>
        <w:t xml:space="preserve">ובדורנו, אני חושבת שהרשות הפלסטינית, שחרתה על </w:t>
      </w:r>
      <w:bookmarkStart w:id="44048" w:name="_ETM_Q180_320500"/>
      <w:bookmarkEnd w:id="44048"/>
      <w:r>
        <w:rPr>
          <w:rFonts w:hint="cs"/>
          <w:rtl/>
          <w:lang w:eastAsia="he-IL"/>
        </w:rPr>
        <w:t xml:space="preserve">דגלה להשמיד את מדינת ישראל, לנהל טרור נגד מדינת ישראל, </w:t>
      </w:r>
      <w:bookmarkStart w:id="44049" w:name="_ETM_Q180_329292"/>
      <w:bookmarkEnd w:id="44049"/>
      <w:r>
        <w:rPr>
          <w:rFonts w:hint="cs"/>
          <w:rtl/>
          <w:lang w:eastAsia="he-IL"/>
        </w:rPr>
        <w:t xml:space="preserve">שמחנכת את ילדיה מגיל אפס לשנוא את מדינת ישראל </w:t>
      </w:r>
      <w:bookmarkStart w:id="44050" w:name="_ETM_Q180_336021"/>
      <w:bookmarkEnd w:id="44050"/>
      <w:r>
        <w:rPr>
          <w:rFonts w:hint="cs"/>
          <w:rtl/>
          <w:lang w:eastAsia="he-IL"/>
        </w:rPr>
        <w:t xml:space="preserve">ולהילחם נגדה ולפגוע בה ובתושביה בצורה אכזרית; הרשות הפלסטינית, </w:t>
      </w:r>
      <w:bookmarkStart w:id="44051" w:name="_ETM_Q180_347085"/>
      <w:bookmarkEnd w:id="44051"/>
      <w:r>
        <w:rPr>
          <w:rFonts w:hint="cs"/>
          <w:rtl/>
          <w:lang w:eastAsia="he-IL"/>
        </w:rPr>
        <w:t xml:space="preserve">שחוקקה חוק, שאחד החוקים הראשונים שהיא חוקקה היה חוק </w:t>
      </w:r>
      <w:bookmarkStart w:id="44052" w:name="_ETM_Q180_353019"/>
      <w:bookmarkEnd w:id="44052"/>
      <w:r>
        <w:rPr>
          <w:rFonts w:hint="cs"/>
          <w:rtl/>
          <w:lang w:eastAsia="he-IL"/>
        </w:rPr>
        <w:t xml:space="preserve">שמחייב אותה עצמה לשלם משכורת חודשית לכל מי שמבצע </w:t>
      </w:r>
      <w:bookmarkStart w:id="44053" w:name="_ETM_Q180_360641"/>
      <w:bookmarkEnd w:id="44053"/>
      <w:r>
        <w:rPr>
          <w:rFonts w:hint="cs"/>
          <w:rtl/>
          <w:lang w:eastAsia="he-IL"/>
        </w:rPr>
        <w:t xml:space="preserve">פיגוע נגד מדינת ישראל, נגד תושבי מדינת ישראל, נגד יהודים </w:t>
      </w:r>
      <w:bookmarkStart w:id="44054" w:name="_ETM_Q180_368600"/>
      <w:bookmarkEnd w:id="44054"/>
      <w:r>
        <w:rPr>
          <w:rFonts w:hint="cs"/>
          <w:rtl/>
          <w:lang w:eastAsia="he-IL"/>
        </w:rPr>
        <w:t xml:space="preserve">באשר הם, הרשות הפלסטינית מחייבת את עצמה לפי חוק לשלם </w:t>
      </w:r>
      <w:bookmarkStart w:id="44055" w:name="_ETM_Q180_374114"/>
      <w:bookmarkEnd w:id="44055"/>
      <w:r>
        <w:rPr>
          <w:rFonts w:hint="cs"/>
          <w:rtl/>
          <w:lang w:eastAsia="he-IL"/>
        </w:rPr>
        <w:t xml:space="preserve">למרצחים האלה, למחבלים האלה, לפי חומרת הפיגוע שהם ביצעו </w:t>
      </w:r>
      <w:bookmarkStart w:id="44056" w:name="_ETM_Q180_385594"/>
      <w:bookmarkEnd w:id="44056"/>
      <w:r>
        <w:rPr>
          <w:rFonts w:hint="eastAsia"/>
          <w:rtl/>
          <w:lang w:eastAsia="he-IL"/>
        </w:rPr>
        <w:t>–</w:t>
      </w:r>
      <w:r>
        <w:rPr>
          <w:rFonts w:hint="cs"/>
          <w:rtl/>
          <w:lang w:eastAsia="he-IL"/>
        </w:rPr>
        <w:t xml:space="preserve"> בכך הפכה את עצמה הרשות הפלסטינית לגוף המאורגן הגדול ביותר </w:t>
      </w:r>
      <w:bookmarkStart w:id="44057" w:name="_ETM_Q180_391793"/>
      <w:bookmarkEnd w:id="44057"/>
      <w:r>
        <w:rPr>
          <w:rFonts w:hint="cs"/>
          <w:rtl/>
          <w:lang w:eastAsia="he-IL"/>
        </w:rPr>
        <w:t xml:space="preserve">בעולם, המשמעותי ביותר בעולם, שמייצר טרור בלי לייצר טיל </w:t>
      </w:r>
      <w:bookmarkStart w:id="44058" w:name="_ETM_Q180_398174"/>
      <w:bookmarkEnd w:id="44058"/>
      <w:r>
        <w:rPr>
          <w:rFonts w:hint="cs"/>
          <w:rtl/>
          <w:lang w:eastAsia="he-IL"/>
        </w:rPr>
        <w:t xml:space="preserve">אחד, בלי לייצר נשק בכלל. מעצם זה שהיא, בחוק שלה, </w:t>
      </w:r>
      <w:bookmarkStart w:id="44059" w:name="_ETM_Q180_405152"/>
      <w:bookmarkEnd w:id="44059"/>
      <w:r>
        <w:rPr>
          <w:rFonts w:hint="cs"/>
          <w:rtl/>
          <w:lang w:eastAsia="he-IL"/>
        </w:rPr>
        <w:t xml:space="preserve">בחוקה שלה, במהות שלה, היא מממנת כל מחבל שיוצא לדרך </w:t>
      </w:r>
      <w:bookmarkStart w:id="44060" w:name="_ETM_Q180_411812"/>
      <w:bookmarkEnd w:id="44060"/>
      <w:r>
        <w:rPr>
          <w:rFonts w:hint="cs"/>
          <w:rtl/>
          <w:lang w:eastAsia="he-IL"/>
        </w:rPr>
        <w:t xml:space="preserve">לבצע פיגוע, היא בעצם הפכה את עצמה, הכניסה את עצמה </w:t>
      </w:r>
      <w:bookmarkStart w:id="44061" w:name="_ETM_Q180_418452"/>
      <w:bookmarkEnd w:id="44061"/>
      <w:r>
        <w:rPr>
          <w:rFonts w:hint="cs"/>
          <w:rtl/>
          <w:lang w:eastAsia="he-IL"/>
        </w:rPr>
        <w:t xml:space="preserve">לגדר הזה של עמלק. </w:t>
      </w:r>
    </w:p>
    <w:p w:rsidR="00165360" w:rsidRDefault="00165360" w:rsidP="00E604E4">
      <w:pPr>
        <w:rPr>
          <w:rtl/>
          <w:lang w:eastAsia="he-IL"/>
        </w:rPr>
      </w:pPr>
      <w:bookmarkStart w:id="44062" w:name="_ETM_Q180_421679"/>
      <w:bookmarkStart w:id="44063" w:name="_ETM_Q180_421734"/>
      <w:bookmarkEnd w:id="44062"/>
      <w:bookmarkEnd w:id="44063"/>
    </w:p>
    <w:p w:rsidR="00165360" w:rsidRDefault="00165360" w:rsidP="0086401F">
      <w:pPr>
        <w:rPr>
          <w:rtl/>
          <w:lang w:eastAsia="he-IL"/>
        </w:rPr>
      </w:pPr>
      <w:bookmarkStart w:id="44064" w:name="_ETM_Q180_421847"/>
      <w:bookmarkStart w:id="44065" w:name="_ETM_Q180_421895"/>
      <w:bookmarkEnd w:id="44064"/>
      <w:bookmarkEnd w:id="44065"/>
      <w:r>
        <w:rPr>
          <w:rFonts w:hint="cs"/>
          <w:rtl/>
          <w:lang w:eastAsia="he-IL"/>
        </w:rPr>
        <w:t xml:space="preserve">ואני אזכיר, כיוון שהמצווה היא "זכור </w:t>
      </w:r>
      <w:bookmarkStart w:id="44066" w:name="_ETM_Q180_424607"/>
      <w:bookmarkEnd w:id="44066"/>
      <w:r>
        <w:rPr>
          <w:rFonts w:hint="cs"/>
          <w:rtl/>
          <w:lang w:eastAsia="he-IL"/>
        </w:rPr>
        <w:t xml:space="preserve">את אשר עשה לך עמלק", אני אזכיר מעט, מעט מאוד, </w:t>
      </w:r>
      <w:bookmarkStart w:id="44067" w:name="_ETM_Q180_431255"/>
      <w:bookmarkEnd w:id="44067"/>
      <w:r>
        <w:rPr>
          <w:rFonts w:hint="cs"/>
          <w:rtl/>
          <w:lang w:eastAsia="he-IL"/>
        </w:rPr>
        <w:t xml:space="preserve">טיפונת, פיגועים רצחניים שבוצעו על ידי מחבלים שהרשות הפלסטינית היא בעצם זו שדחפה אותם לפגע. כי צריך לדעת, </w:t>
      </w:r>
      <w:bookmarkStart w:id="44068" w:name="_ETM_Q180_260574"/>
      <w:bookmarkStart w:id="44069" w:name="_ETM_Q180_260656"/>
      <w:bookmarkEnd w:id="44068"/>
      <w:bookmarkEnd w:id="44069"/>
      <w:r>
        <w:rPr>
          <w:rFonts w:hint="cs"/>
          <w:rtl/>
          <w:lang w:eastAsia="he-IL"/>
        </w:rPr>
        <w:t xml:space="preserve">אדוני היושב-ראש, שנכון </w:t>
      </w:r>
      <w:bookmarkStart w:id="44070" w:name="_ETM_Q180_449639"/>
      <w:bookmarkEnd w:id="44070"/>
      <w:r>
        <w:rPr>
          <w:rFonts w:hint="cs"/>
          <w:rtl/>
          <w:lang w:eastAsia="he-IL"/>
        </w:rPr>
        <w:t xml:space="preserve">להיום כל מחבל שיוצא לדרך, כל מחבל, מחזיק בכיסו </w:t>
      </w:r>
      <w:bookmarkStart w:id="44071" w:name="_ETM_Q180_454965"/>
      <w:bookmarkEnd w:id="44071"/>
      <w:r>
        <w:rPr>
          <w:rFonts w:hint="cs"/>
          <w:rtl/>
          <w:lang w:eastAsia="he-IL"/>
        </w:rPr>
        <w:t>צ'ק פתוח. על הצ'ק הזה חתום אבו מאזן. הוא יודע</w:t>
      </w:r>
      <w:bookmarkStart w:id="44072" w:name="_ETM_Q180_463508"/>
      <w:bookmarkEnd w:id="44072"/>
      <w:r>
        <w:rPr>
          <w:rFonts w:hint="cs"/>
          <w:rtl/>
          <w:lang w:eastAsia="he-IL"/>
        </w:rPr>
        <w:t xml:space="preserve"> שככל שהוא "יצליח" יותר בפיגוע, ככל </w:t>
      </w:r>
      <w:bookmarkStart w:id="44073" w:name="_ETM_Q180_470430"/>
      <w:bookmarkEnd w:id="44073"/>
      <w:r>
        <w:rPr>
          <w:rFonts w:hint="cs"/>
          <w:rtl/>
          <w:lang w:eastAsia="he-IL"/>
        </w:rPr>
        <w:t xml:space="preserve">שהוא יבצע פיגוע יותר חמור, יותר מזעזע, יותר אכזרי, </w:t>
      </w:r>
      <w:bookmarkStart w:id="44074" w:name="_ETM_Q180_479014"/>
      <w:bookmarkEnd w:id="44074"/>
      <w:r>
        <w:rPr>
          <w:rFonts w:hint="cs"/>
          <w:rtl/>
          <w:lang w:eastAsia="he-IL"/>
        </w:rPr>
        <w:t xml:space="preserve">עם יותר נפגעים, עם יותר נרצחים, כך הצ'ק הזה יגדל. </w:t>
      </w:r>
      <w:bookmarkStart w:id="44075" w:name="_ETM_Q180_482286"/>
      <w:bookmarkEnd w:id="44075"/>
      <w:r>
        <w:rPr>
          <w:rFonts w:hint="cs"/>
          <w:rtl/>
          <w:lang w:eastAsia="he-IL"/>
        </w:rPr>
        <w:t xml:space="preserve">זה החוק של הרשות הפלסטינית. </w:t>
      </w:r>
    </w:p>
    <w:p w:rsidR="00165360" w:rsidRDefault="00165360" w:rsidP="00E604E4">
      <w:pPr>
        <w:rPr>
          <w:rtl/>
          <w:lang w:eastAsia="he-IL"/>
        </w:rPr>
      </w:pPr>
      <w:bookmarkStart w:id="44076" w:name="_ETM_Q180_487950"/>
      <w:bookmarkStart w:id="44077" w:name="_ETM_Q180_488012"/>
      <w:bookmarkEnd w:id="44076"/>
      <w:bookmarkEnd w:id="44077"/>
    </w:p>
    <w:p w:rsidR="00165360" w:rsidRDefault="00165360" w:rsidP="0086401F">
      <w:pPr>
        <w:rPr>
          <w:rtl/>
          <w:lang w:eastAsia="he-IL"/>
        </w:rPr>
      </w:pPr>
      <w:bookmarkStart w:id="44078" w:name="_ETM_Q180_488127"/>
      <w:bookmarkStart w:id="44079" w:name="_ETM_Q180_488169"/>
      <w:bookmarkEnd w:id="44078"/>
      <w:bookmarkEnd w:id="44079"/>
      <w:r>
        <w:rPr>
          <w:rFonts w:hint="cs"/>
          <w:rtl/>
          <w:lang w:eastAsia="he-IL"/>
        </w:rPr>
        <w:t xml:space="preserve">אז אני אזכיר חלק מהפיגועים </w:t>
      </w:r>
      <w:bookmarkStart w:id="44080" w:name="_ETM_Q180_490444"/>
      <w:bookmarkEnd w:id="44080"/>
      <w:r>
        <w:rPr>
          <w:rFonts w:hint="cs"/>
          <w:rtl/>
          <w:lang w:eastAsia="he-IL"/>
        </w:rPr>
        <w:t xml:space="preserve">האלה. בחרתי להזכיר פיגועים שהתרחשו בחודש אדר. בד' </w:t>
      </w:r>
      <w:r w:rsidR="0086401F">
        <w:rPr>
          <w:rFonts w:hint="cs"/>
          <w:rtl/>
          <w:lang w:eastAsia="he-IL"/>
        </w:rPr>
        <w:t>ב</w:t>
      </w:r>
      <w:r>
        <w:rPr>
          <w:rFonts w:hint="cs"/>
          <w:rtl/>
          <w:lang w:eastAsia="he-IL"/>
        </w:rPr>
        <w:t xml:space="preserve">אדר </w:t>
      </w:r>
      <w:bookmarkStart w:id="44081" w:name="_ETM_Q180_498210"/>
      <w:bookmarkEnd w:id="44081"/>
      <w:r>
        <w:rPr>
          <w:rFonts w:hint="cs"/>
          <w:rtl/>
          <w:lang w:eastAsia="he-IL"/>
        </w:rPr>
        <w:t xml:space="preserve">ב' תשל"ח נרצחו בביתם, בתום סעודת השבת שלהם, </w:t>
      </w:r>
      <w:bookmarkStart w:id="44082" w:name="_ETM_Q180_503844"/>
      <w:bookmarkEnd w:id="44082"/>
      <w:r>
        <w:rPr>
          <w:rFonts w:hint="cs"/>
          <w:rtl/>
          <w:lang w:eastAsia="he-IL"/>
        </w:rPr>
        <w:t xml:space="preserve">הרב אלי והרבנית דינה הורוביץ, השם ייקום דמם, בביתם </w:t>
      </w:r>
      <w:bookmarkStart w:id="44083" w:name="_ETM_Q180_512921"/>
      <w:bookmarkEnd w:id="44083"/>
      <w:r>
        <w:rPr>
          <w:rFonts w:hint="cs"/>
          <w:rtl/>
          <w:lang w:eastAsia="he-IL"/>
        </w:rPr>
        <w:t xml:space="preserve">בקריית ארבע. עוד לפני שהמחבלים רצחו אותם, הם פצעו זוג </w:t>
      </w:r>
      <w:bookmarkStart w:id="44084" w:name="_ETM_Q180_521019"/>
      <w:bookmarkEnd w:id="44084"/>
      <w:r>
        <w:rPr>
          <w:rFonts w:hint="cs"/>
          <w:rtl/>
          <w:lang w:eastAsia="he-IL"/>
        </w:rPr>
        <w:t xml:space="preserve">שכנים שלהם, הרב מרדכי וליטי סעייד, שטיילו טיול שבת, טיול </w:t>
      </w:r>
      <w:bookmarkStart w:id="44085" w:name="_ETM_Q180_530089"/>
      <w:bookmarkEnd w:id="44085"/>
      <w:r>
        <w:rPr>
          <w:rFonts w:hint="cs"/>
          <w:rtl/>
          <w:lang w:eastAsia="he-IL"/>
        </w:rPr>
        <w:t xml:space="preserve">ליל שבת ברחוב הסמוך לביתם. ליטי נפצעה קשה, וברוך השם היא השתקמה והיא חיה איתנו היום. כאמור, אנחנו איבדנו את </w:t>
      </w:r>
      <w:bookmarkStart w:id="44086" w:name="_ETM_Q180_543280"/>
      <w:bookmarkEnd w:id="44086"/>
      <w:r>
        <w:rPr>
          <w:rFonts w:hint="cs"/>
          <w:rtl/>
          <w:lang w:eastAsia="he-IL"/>
        </w:rPr>
        <w:t xml:space="preserve">הרב אלי, שהיה רב, תלמיד חכם גדול, ואת אשתו </w:t>
      </w:r>
      <w:bookmarkStart w:id="44087" w:name="_ETM_Q180_550931"/>
      <w:bookmarkEnd w:id="44087"/>
      <w:r>
        <w:rPr>
          <w:rFonts w:hint="cs"/>
          <w:rtl/>
          <w:lang w:eastAsia="he-IL"/>
        </w:rPr>
        <w:t xml:space="preserve">המקסימה, הרבנית דינה הורוביץ. </w:t>
      </w:r>
    </w:p>
    <w:p w:rsidR="00165360" w:rsidRDefault="00165360" w:rsidP="00E604E4">
      <w:pPr>
        <w:rPr>
          <w:rtl/>
          <w:lang w:eastAsia="he-IL"/>
        </w:rPr>
      </w:pPr>
    </w:p>
    <w:p w:rsidR="00165360" w:rsidRDefault="00165360" w:rsidP="0086401F">
      <w:pPr>
        <w:rPr>
          <w:rtl/>
          <w:lang w:eastAsia="he-IL"/>
        </w:rPr>
      </w:pPr>
      <w:r>
        <w:rPr>
          <w:rFonts w:hint="cs"/>
          <w:rtl/>
          <w:lang w:eastAsia="he-IL"/>
        </w:rPr>
        <w:t xml:space="preserve">בו' באדר ב' תשע"א בוצע הרצח המזעזע של משפחת פוגל בביתם באיתמר. איבדנו את אודי, את רותי, את יואב, את אלעד ואת התינוקת הדס פוגל. כזכור, עו"ד אפרים דמרי סיפר שמנסור עבאס, השותף שלכם לקואליציה, אדוני </w:t>
      </w:r>
      <w:bookmarkStart w:id="44088" w:name="_ETM_Q180_590061"/>
      <w:bookmarkEnd w:id="44088"/>
      <w:r>
        <w:rPr>
          <w:rFonts w:hint="cs"/>
          <w:rtl/>
          <w:lang w:eastAsia="he-IL"/>
        </w:rPr>
        <w:t>היושב-ראש, הציע תשלום לאותו עו</w:t>
      </w:r>
      <w:r w:rsidR="0086401F">
        <w:rPr>
          <w:rFonts w:hint="cs"/>
          <w:rtl/>
          <w:lang w:eastAsia="he-IL"/>
        </w:rPr>
        <w:t>רך דין</w:t>
      </w:r>
      <w:r>
        <w:rPr>
          <w:rFonts w:hint="cs"/>
          <w:rtl/>
          <w:lang w:eastAsia="he-IL"/>
        </w:rPr>
        <w:t xml:space="preserve"> על מנת שהוא ייצג במשפט את הרוצחים של משפחת פוגל. זה נושא שעוד צריך להתברר, עם מי אתם יושבים בקואליציה. </w:t>
      </w:r>
    </w:p>
    <w:p w:rsidR="00165360" w:rsidRDefault="00165360" w:rsidP="00E604E4">
      <w:pPr>
        <w:rPr>
          <w:rtl/>
          <w:lang w:eastAsia="he-IL"/>
        </w:rPr>
      </w:pPr>
      <w:bookmarkStart w:id="44089" w:name="_ETM_Q180_607402"/>
      <w:bookmarkStart w:id="44090" w:name="_ETM_Q180_607448"/>
      <w:bookmarkEnd w:id="44089"/>
      <w:bookmarkEnd w:id="44090"/>
    </w:p>
    <w:p w:rsidR="00165360" w:rsidRDefault="00165360" w:rsidP="00645F74">
      <w:pPr>
        <w:rPr>
          <w:rtl/>
          <w:lang w:eastAsia="he-IL"/>
        </w:rPr>
      </w:pPr>
      <w:bookmarkStart w:id="44091" w:name="_ETM_Q180_607585"/>
      <w:bookmarkStart w:id="44092" w:name="_ETM_Q180_607632"/>
      <w:bookmarkEnd w:id="44091"/>
      <w:bookmarkEnd w:id="44092"/>
      <w:r>
        <w:rPr>
          <w:rFonts w:hint="cs"/>
          <w:rtl/>
          <w:lang w:eastAsia="he-IL"/>
        </w:rPr>
        <w:lastRenderedPageBreak/>
        <w:t xml:space="preserve">בי"ח </w:t>
      </w:r>
      <w:bookmarkStart w:id="44093" w:name="_ETM_Q180_607868"/>
      <w:bookmarkEnd w:id="44093"/>
      <w:r>
        <w:rPr>
          <w:rFonts w:hint="cs"/>
          <w:rtl/>
          <w:lang w:eastAsia="he-IL"/>
        </w:rPr>
        <w:t xml:space="preserve">אדר א' תשס"ב התבצע פיגוע מהקשים ביותר, פיגוע בשכונת בית </w:t>
      </w:r>
      <w:bookmarkStart w:id="44094" w:name="_ETM_Q180_616565"/>
      <w:bookmarkEnd w:id="44094"/>
      <w:r>
        <w:rPr>
          <w:rFonts w:hint="cs"/>
          <w:rtl/>
          <w:lang w:eastAsia="he-IL"/>
        </w:rPr>
        <w:t xml:space="preserve">ישראל בירושלים, שבו נרצחו עשרה יהודים, ובהם שישה ילדים, </w:t>
      </w:r>
      <w:bookmarkStart w:id="44095" w:name="_ETM_Q180_625077"/>
      <w:bookmarkEnd w:id="44095"/>
      <w:r>
        <w:rPr>
          <w:rFonts w:hint="cs"/>
          <w:rtl/>
          <w:lang w:eastAsia="he-IL"/>
        </w:rPr>
        <w:t xml:space="preserve">כולל תינוקות, ועוד שני עוברים תאומים שלא שרדו </w:t>
      </w:r>
      <w:r w:rsidR="0086401F">
        <w:rPr>
          <w:rFonts w:hint="cs"/>
          <w:rtl/>
          <w:lang w:eastAsia="he-IL"/>
        </w:rPr>
        <w:t>ב</w:t>
      </w:r>
      <w:r>
        <w:rPr>
          <w:rFonts w:hint="cs"/>
          <w:rtl/>
          <w:lang w:eastAsia="he-IL"/>
        </w:rPr>
        <w:t>פיגוע הזה</w:t>
      </w:r>
      <w:r w:rsidR="0086401F">
        <w:rPr>
          <w:rFonts w:hint="cs"/>
          <w:rtl/>
          <w:lang w:eastAsia="he-IL"/>
        </w:rPr>
        <w:t>;</w:t>
      </w:r>
      <w:r>
        <w:rPr>
          <w:rFonts w:hint="cs"/>
          <w:rtl/>
          <w:lang w:eastAsia="he-IL"/>
        </w:rPr>
        <w:t xml:space="preserve"> אימם, שנשאה אותם ברחמה, נפצעה קשה והיא </w:t>
      </w:r>
      <w:bookmarkStart w:id="44096" w:name="_ETM_Q180_639735"/>
      <w:bookmarkEnd w:id="44096"/>
      <w:r>
        <w:rPr>
          <w:rFonts w:hint="cs"/>
          <w:rtl/>
          <w:lang w:eastAsia="he-IL"/>
        </w:rPr>
        <w:t xml:space="preserve">ניצלה, אבל את שני התאומים האלה היא איבדה. </w:t>
      </w:r>
      <w:bookmarkStart w:id="44097" w:name="_ETM_Q180_613184"/>
      <w:bookmarkEnd w:id="44097"/>
      <w:r>
        <w:rPr>
          <w:rFonts w:hint="cs"/>
          <w:rtl/>
          <w:lang w:eastAsia="he-IL"/>
        </w:rPr>
        <w:t xml:space="preserve">בזמן שהתרחש הפיגוע בבית ישראל אנחנו היינו בבית החולים סורוקה, סעדנו </w:t>
      </w:r>
      <w:bookmarkStart w:id="44098" w:name="_ETM_Q180_652542"/>
      <w:bookmarkEnd w:id="44098"/>
      <w:r>
        <w:rPr>
          <w:rFonts w:hint="cs"/>
          <w:rtl/>
          <w:lang w:eastAsia="he-IL"/>
        </w:rPr>
        <w:t xml:space="preserve">את בננו מרדכי, שימים ספורים לפני כן נפצע גם הוא </w:t>
      </w:r>
      <w:bookmarkStart w:id="44099" w:name="_ETM_Q180_656919"/>
      <w:bookmarkEnd w:id="44099"/>
      <w:r>
        <w:rPr>
          <w:rFonts w:hint="cs"/>
          <w:rtl/>
          <w:lang w:eastAsia="he-IL"/>
        </w:rPr>
        <w:t>בפיגוע. היינו בבית החולים סורוקה</w:t>
      </w:r>
      <w:r w:rsidR="0086401F">
        <w:rPr>
          <w:rFonts w:hint="cs"/>
          <w:rtl/>
          <w:lang w:eastAsia="he-IL"/>
        </w:rPr>
        <w:t>,</w:t>
      </w:r>
      <w:r>
        <w:rPr>
          <w:rFonts w:hint="cs"/>
          <w:rtl/>
          <w:lang w:eastAsia="he-IL"/>
        </w:rPr>
        <w:t xml:space="preserve"> וקשה שלא לזכור את האחיות בבית החולים רצו</w:t>
      </w:r>
      <w:bookmarkStart w:id="44100" w:name="_ETM_Q180_666701"/>
      <w:bookmarkEnd w:id="44100"/>
      <w:r>
        <w:rPr>
          <w:rFonts w:hint="cs"/>
          <w:rtl/>
          <w:lang w:eastAsia="he-IL"/>
        </w:rPr>
        <w:t xml:space="preserve">ת אלינו לחדר בדמעות, משום שבית החולים היה מלא במאושפזים </w:t>
      </w:r>
      <w:bookmarkStart w:id="44101" w:name="_ETM_Q180_676463"/>
      <w:bookmarkEnd w:id="44101"/>
      <w:r>
        <w:rPr>
          <w:rFonts w:hint="cs"/>
          <w:rtl/>
          <w:lang w:eastAsia="he-IL"/>
        </w:rPr>
        <w:t xml:space="preserve">בדואים שראו בטלוויזיה את הפיגוע הנורא והמזעזע, פיגוע הדמים הזה, </w:t>
      </w:r>
      <w:bookmarkStart w:id="44102" w:name="_ETM_Q180_682210"/>
      <w:bookmarkEnd w:id="44102"/>
      <w:r>
        <w:rPr>
          <w:rFonts w:hint="cs"/>
          <w:rtl/>
          <w:lang w:eastAsia="he-IL"/>
        </w:rPr>
        <w:t xml:space="preserve">וצהלו ושמחו וחילקו סוכריות. האחיות רצו אלינו בדמעות להיות </w:t>
      </w:r>
      <w:bookmarkStart w:id="44103" w:name="_ETM_Q180_690709"/>
      <w:bookmarkEnd w:id="44103"/>
      <w:r>
        <w:rPr>
          <w:rFonts w:hint="cs"/>
          <w:rtl/>
          <w:lang w:eastAsia="he-IL"/>
        </w:rPr>
        <w:t xml:space="preserve">בחדר היחיד שבו אפשר היה לזעוק על הפיגוע ולא לשמוח </w:t>
      </w:r>
      <w:bookmarkStart w:id="44104" w:name="_ETM_Q180_696415"/>
      <w:bookmarkEnd w:id="44104"/>
      <w:r>
        <w:rPr>
          <w:rFonts w:hint="cs"/>
          <w:rtl/>
          <w:lang w:eastAsia="he-IL"/>
        </w:rPr>
        <w:t xml:space="preserve">בו. </w:t>
      </w:r>
    </w:p>
    <w:p w:rsidR="00165360" w:rsidRDefault="00165360" w:rsidP="00E604E4">
      <w:pPr>
        <w:rPr>
          <w:rtl/>
          <w:lang w:eastAsia="he-IL"/>
        </w:rPr>
      </w:pPr>
    </w:p>
    <w:p w:rsidR="00165360" w:rsidRDefault="00165360" w:rsidP="00645F74">
      <w:pPr>
        <w:rPr>
          <w:rtl/>
        </w:rPr>
      </w:pPr>
      <w:r>
        <w:rPr>
          <w:rFonts w:hint="cs"/>
          <w:rtl/>
          <w:lang w:eastAsia="he-IL"/>
        </w:rPr>
        <w:t>אני רוצה להזכיר פיגוע שהתרחש גם הוא בי"ח באדר ב'</w:t>
      </w:r>
      <w:r w:rsidR="00645F74">
        <w:rPr>
          <w:rFonts w:hint="cs"/>
          <w:rtl/>
          <w:lang w:eastAsia="he-IL"/>
        </w:rPr>
        <w:t>,</w:t>
      </w:r>
      <w:r>
        <w:rPr>
          <w:rFonts w:hint="cs"/>
          <w:rtl/>
          <w:lang w:eastAsia="he-IL"/>
        </w:rPr>
        <w:t xml:space="preserve"> בשנת תשנ"ה</w:t>
      </w:r>
      <w:bookmarkStart w:id="44105" w:name="_ETM_Q180_706239"/>
      <w:bookmarkEnd w:id="44105"/>
      <w:r>
        <w:rPr>
          <w:rFonts w:hint="cs"/>
          <w:rtl/>
          <w:lang w:eastAsia="he-IL"/>
        </w:rPr>
        <w:t xml:space="preserve">. בפיגוע הזה נרצחו שכננו נחום הוס, השם ייקום דמו, ויהודה פרטוש, השם ייקום דמו, תושב קריית ארבע. </w:t>
      </w:r>
      <w:bookmarkStart w:id="44106" w:name="_ETM_Q180_728521"/>
      <w:bookmarkStart w:id="44107" w:name="_ETM_Q180_728564"/>
      <w:bookmarkStart w:id="44108" w:name="TOR_Q181"/>
      <w:bookmarkEnd w:id="44106"/>
      <w:bookmarkEnd w:id="44107"/>
      <w:bookmarkEnd w:id="44108"/>
      <w:r>
        <w:rPr>
          <w:rFonts w:hint="cs"/>
          <w:rtl/>
        </w:rPr>
        <w:t xml:space="preserve">בכיסו של נחום, השם </w:t>
      </w:r>
      <w:r w:rsidR="00645F74">
        <w:rPr>
          <w:rFonts w:hint="cs"/>
          <w:rtl/>
        </w:rPr>
        <w:t>י</w:t>
      </w:r>
      <w:r>
        <w:rPr>
          <w:rFonts w:hint="cs"/>
          <w:rtl/>
        </w:rPr>
        <w:t xml:space="preserve">יקום דמו, נמצא מכתב שהוא הכין כדי לשלוח ולבקש שיאפשרו לו להחזיק בחזרה את הנשק שנשלל ממנו כמה ימים קודם לכן. </w:t>
      </w:r>
      <w:bookmarkStart w:id="44109" w:name="_ETM_Q181_142000"/>
      <w:bookmarkEnd w:id="44109"/>
      <w:r>
        <w:rPr>
          <w:rFonts w:hint="cs"/>
          <w:rtl/>
        </w:rPr>
        <w:t xml:space="preserve">למה אני אומרת את זה? כי אנחנו </w:t>
      </w:r>
      <w:bookmarkStart w:id="44110" w:name="_ETM_Q181_143000"/>
      <w:bookmarkEnd w:id="44110"/>
      <w:r>
        <w:rPr>
          <w:rFonts w:hint="cs"/>
          <w:rtl/>
        </w:rPr>
        <w:t xml:space="preserve">עדים עכשיו </w:t>
      </w:r>
      <w:r>
        <w:rPr>
          <w:rFonts w:hint="eastAsia"/>
          <w:rtl/>
        </w:rPr>
        <w:t>–</w:t>
      </w:r>
      <w:r>
        <w:rPr>
          <w:rFonts w:hint="cs"/>
          <w:rtl/>
        </w:rPr>
        <w:t xml:space="preserve"> היום קיבלנו הודעה מזעזעת שבמסגרתה תושבים </w:t>
      </w:r>
      <w:bookmarkStart w:id="44111" w:name="_ETM_Q181_152000"/>
      <w:bookmarkEnd w:id="44111"/>
      <w:r>
        <w:rPr>
          <w:rFonts w:hint="cs"/>
          <w:rtl/>
        </w:rPr>
        <w:t xml:space="preserve">רבים ביהודה ושומרון התבקשו להפקיד בחזרה את הנשק שניתן </w:t>
      </w:r>
      <w:bookmarkStart w:id="44112" w:name="_ETM_Q181_159000"/>
      <w:bookmarkEnd w:id="44112"/>
      <w:r>
        <w:rPr>
          <w:rFonts w:hint="cs"/>
          <w:rtl/>
        </w:rPr>
        <w:t xml:space="preserve">להם להגנה עצמית. זה חלק מההכנות שעושה שר הביטחון שלכם, </w:t>
      </w:r>
      <w:bookmarkStart w:id="44113" w:name="_ETM_Q181_165000"/>
      <w:bookmarkEnd w:id="44113"/>
      <w:r>
        <w:rPr>
          <w:rFonts w:hint="cs"/>
          <w:rtl/>
        </w:rPr>
        <w:t>צביקה, שר הביטחון בני גנץ, שאף אחד לא מע</w:t>
      </w:r>
      <w:bookmarkStart w:id="44114" w:name="_ETM_Q181_169000"/>
      <w:bookmarkEnd w:id="44114"/>
      <w:r>
        <w:rPr>
          <w:rFonts w:hint="cs"/>
          <w:rtl/>
        </w:rPr>
        <w:t xml:space="preserve">ז לגעת בו בציפורן קטנה, ואתם מאפשרים לו לעשות ככול </w:t>
      </w:r>
      <w:bookmarkStart w:id="44115" w:name="_ETM_Q181_173000"/>
      <w:bookmarkEnd w:id="44115"/>
      <w:r>
        <w:rPr>
          <w:rFonts w:hint="cs"/>
          <w:rtl/>
        </w:rPr>
        <w:t>העולה על רוחו. אז עכשיו, כחלק מההכנות לרמדאן, הוא גם מחרים נשקים מתושבים ישראלים ביהודה ושומרון. ממי הוא מחרים את הנשקים האלה? פשוט שנלמד ושנבין</w:t>
      </w:r>
      <w:r w:rsidR="00645F74">
        <w:rPr>
          <w:rFonts w:hint="cs"/>
          <w:rtl/>
        </w:rPr>
        <w:t>.</w:t>
      </w:r>
      <w:r>
        <w:rPr>
          <w:rFonts w:hint="cs"/>
          <w:rtl/>
        </w:rPr>
        <w:t xml:space="preserve"> ממי הוא מחרים? למשל, הוא מחרים את הנשק של סגן ראש המועצה האזורית בשומרון דוידי בן ציון, סמג"ד במילואים, שרק לפני חודש וחצי ביקרתי אותו כשהוא עשה מילואים עם הגדוד שלו בצומת גוש </w:t>
      </w:r>
      <w:bookmarkStart w:id="44116" w:name="_ETM_Q181_205000"/>
      <w:bookmarkEnd w:id="44116"/>
      <w:r>
        <w:rPr>
          <w:rFonts w:hint="cs"/>
          <w:rtl/>
        </w:rPr>
        <w:t xml:space="preserve">עציון. אז דוידי בן ציון כנראה, לפי גנץ, לא ראוי להחזיק נשק, עדיף שייקחו לו את </w:t>
      </w:r>
      <w:bookmarkStart w:id="44117" w:name="_ETM_Q181_214000"/>
      <w:bookmarkEnd w:id="44117"/>
      <w:r>
        <w:rPr>
          <w:rFonts w:hint="cs"/>
          <w:rtl/>
        </w:rPr>
        <w:t>הנשק, כדי שהוא יצטרך להגן על עצמו בביתו באלון מורה ובדרכים לאלון מורה ללא נשק. עדיף ככה כנראה בעיני בני גנץ.</w:t>
      </w:r>
    </w:p>
    <w:p w:rsidR="00165360" w:rsidRDefault="00165360" w:rsidP="009635F5">
      <w:pPr>
        <w:rPr>
          <w:rtl/>
        </w:rPr>
      </w:pPr>
    </w:p>
    <w:p w:rsidR="00165360" w:rsidRDefault="00165360" w:rsidP="00E604E4">
      <w:pPr>
        <w:rPr>
          <w:rtl/>
        </w:rPr>
      </w:pPr>
      <w:r>
        <w:rPr>
          <w:rFonts w:hint="cs"/>
          <w:rtl/>
        </w:rPr>
        <w:t xml:space="preserve">ממי עוד לוקחים את הנשק? מסגן אלוף במילואים </w:t>
      </w:r>
      <w:bookmarkStart w:id="44118" w:name="_ETM_Q181_230000"/>
      <w:bookmarkEnd w:id="44118"/>
      <w:r>
        <w:rPr>
          <w:rFonts w:hint="cs"/>
          <w:rtl/>
        </w:rPr>
        <w:t xml:space="preserve">יהודה ליבמן, מפקד גדוד מילואים בהגמ"ר שומרון, גיבור ישראל. גם הוא כנראה לא ראוי להחזיק נשק. תגיד לי, צביקה, שר </w:t>
      </w:r>
      <w:bookmarkStart w:id="44119" w:name="_ETM_Q181_245000"/>
      <w:bookmarkEnd w:id="44119"/>
      <w:r>
        <w:rPr>
          <w:rFonts w:hint="cs"/>
          <w:rtl/>
        </w:rPr>
        <w:t xml:space="preserve">הביטחון בני גנץ אסף נשק מערבי אחד ביהודה ושומרון, אחד, לפני שהוא שולל נשק מהאנשים האלה שצריכים להגן </w:t>
      </w:r>
      <w:bookmarkStart w:id="44120" w:name="_ETM_Q181_253000"/>
      <w:bookmarkEnd w:id="44120"/>
      <w:r>
        <w:rPr>
          <w:rFonts w:hint="cs"/>
          <w:rtl/>
        </w:rPr>
        <w:t xml:space="preserve">בנשק הזה על החיים שלהם, של המשפחות שלהם? הוא הניח מחסום אחד חדש כדי למנוע הגעה של מחבלים לתוך הבתים של דוידי ושל יהודה ליבמן ושל </w:t>
      </w:r>
      <w:bookmarkStart w:id="44121" w:name="_ETM_Q181_267000"/>
      <w:bookmarkEnd w:id="44121"/>
      <w:r>
        <w:rPr>
          <w:rFonts w:hint="cs"/>
          <w:rtl/>
        </w:rPr>
        <w:t xml:space="preserve">השכנים שלהם, כמו שהגיעו מחבלים לבתים של משפחת הורוביץ בקרית </w:t>
      </w:r>
      <w:bookmarkStart w:id="44122" w:name="_ETM_Q181_276000"/>
      <w:bookmarkEnd w:id="44122"/>
      <w:r>
        <w:rPr>
          <w:rFonts w:hint="cs"/>
          <w:rtl/>
        </w:rPr>
        <w:t xml:space="preserve">ארבע ושל משפחת פוגל באיתמר? אלה ההכנות שהוא עושה לרמדאן? אתם עושים משהו בעניין הזה או שאתם נותנים לו לעשות מה שבא לו? פשוט לא ייאמן הדבר הזה. </w:t>
      </w:r>
    </w:p>
    <w:p w:rsidR="00165360" w:rsidRDefault="00165360" w:rsidP="009635F5">
      <w:pPr>
        <w:rPr>
          <w:rtl/>
        </w:rPr>
      </w:pPr>
    </w:p>
    <w:p w:rsidR="00165360" w:rsidRDefault="00165360" w:rsidP="00645F74">
      <w:pPr>
        <w:rPr>
          <w:rtl/>
        </w:rPr>
      </w:pPr>
      <w:r>
        <w:rPr>
          <w:rFonts w:hint="cs"/>
          <w:rtl/>
        </w:rPr>
        <w:t xml:space="preserve">אדוני היושב-ראש, </w:t>
      </w:r>
      <w:bookmarkStart w:id="44123" w:name="_ETM_Q181_295000"/>
      <w:bookmarkEnd w:id="44123"/>
      <w:r>
        <w:rPr>
          <w:rFonts w:hint="cs"/>
          <w:rtl/>
        </w:rPr>
        <w:t xml:space="preserve">אנחנו נקרא </w:t>
      </w:r>
      <w:r w:rsidR="00645F74">
        <w:rPr>
          <w:rFonts w:hint="cs"/>
          <w:rtl/>
        </w:rPr>
        <w:t>את ההפטרה.</w:t>
      </w:r>
      <w:r>
        <w:rPr>
          <w:rFonts w:hint="cs"/>
          <w:rtl/>
        </w:rPr>
        <w:t xml:space="preserve"> אחרי שנקרא את הפסוקים של פרשת זכור בבית הכנסת, אני כמובן אזכה לקרוא אותם במערת המכפלה. ההפטרה עוסקת בשאול המלך. שאול המלך היה המנהיג הראשון אחרי משה רבנו שהצטווה להילחם </w:t>
      </w:r>
      <w:bookmarkStart w:id="44124" w:name="_ETM_Q181_316000"/>
      <w:bookmarkEnd w:id="44124"/>
      <w:r>
        <w:rPr>
          <w:rFonts w:hint="cs"/>
          <w:rtl/>
        </w:rPr>
        <w:t>בעמלק</w:t>
      </w:r>
      <w:r w:rsidR="00645F74">
        <w:rPr>
          <w:rFonts w:hint="cs"/>
          <w:rtl/>
        </w:rPr>
        <w:t>,</w:t>
      </w:r>
      <w:r>
        <w:rPr>
          <w:rFonts w:hint="cs"/>
          <w:rtl/>
        </w:rPr>
        <w:t xml:space="preserve"> הראשון אחריו</w:t>
      </w:r>
      <w:r w:rsidR="00645F74">
        <w:rPr>
          <w:rFonts w:hint="cs"/>
          <w:rtl/>
        </w:rPr>
        <w:t>,</w:t>
      </w:r>
      <w:r>
        <w:rPr>
          <w:rFonts w:hint="cs"/>
          <w:rtl/>
        </w:rPr>
        <w:t xml:space="preserve"> ובשונה </w:t>
      </w:r>
      <w:r>
        <w:rPr>
          <w:rFonts w:hint="cs"/>
          <w:rtl/>
        </w:rPr>
        <w:lastRenderedPageBreak/>
        <w:t>ממשה רבנו, שאול המלך נכשל במשימה. אתה יודע איך הוא נכשל? הוא נכשל כי הוא חמל</w:t>
      </w:r>
      <w:r w:rsidR="00645F74">
        <w:rPr>
          <w:rFonts w:hint="cs"/>
          <w:rtl/>
        </w:rPr>
        <w:t>,</w:t>
      </w:r>
      <w:r>
        <w:rPr>
          <w:rFonts w:hint="cs"/>
          <w:rtl/>
        </w:rPr>
        <w:t xml:space="preserve"> הוא </w:t>
      </w:r>
      <w:bookmarkStart w:id="44125" w:name="_ETM_Q181_331000"/>
      <w:bookmarkEnd w:id="44125"/>
      <w:r>
        <w:rPr>
          <w:rFonts w:hint="cs"/>
          <w:rtl/>
        </w:rPr>
        <w:t xml:space="preserve">חמל על אגג מלך עמלק. על החמלה הזאת ששאול המלך חמל על אגג מלך עמלק אמרו חז"ל את הביטוי "כל המרחם על האכזרים </w:t>
      </w:r>
      <w:r>
        <w:rPr>
          <w:rtl/>
        </w:rPr>
        <w:t>–</w:t>
      </w:r>
      <w:r>
        <w:rPr>
          <w:rFonts w:hint="cs"/>
          <w:rtl/>
        </w:rPr>
        <w:t xml:space="preserve"> סופו מתאכזר על הרחמנים". אני רוצה להגיד לך, אדוני היושב-ראש, </w:t>
      </w:r>
      <w:bookmarkStart w:id="44126" w:name="_ETM_Q181_358000"/>
      <w:bookmarkEnd w:id="44126"/>
      <w:r>
        <w:rPr>
          <w:rFonts w:hint="cs"/>
          <w:rtl/>
        </w:rPr>
        <w:t xml:space="preserve">שאני יוצאת לפגרה הזאת בדאגה גדולה, ולא במקרה </w:t>
      </w:r>
      <w:bookmarkStart w:id="44127" w:name="_ETM_Q181_362000"/>
      <w:bookmarkEnd w:id="44127"/>
      <w:r>
        <w:rPr>
          <w:rFonts w:hint="cs"/>
          <w:rtl/>
        </w:rPr>
        <w:t xml:space="preserve">החלטתי להקדיש את הנאום האחרון שלי לסוגיה הזאת של "כל </w:t>
      </w:r>
      <w:bookmarkStart w:id="44128" w:name="_ETM_Q181_368000"/>
      <w:bookmarkEnd w:id="44128"/>
      <w:r>
        <w:rPr>
          <w:rFonts w:hint="cs"/>
          <w:rtl/>
        </w:rPr>
        <w:t xml:space="preserve">המרחם על האכזרים </w:t>
      </w:r>
      <w:r>
        <w:rPr>
          <w:rtl/>
        </w:rPr>
        <w:t>–</w:t>
      </w:r>
      <w:r>
        <w:rPr>
          <w:rFonts w:hint="cs"/>
          <w:rtl/>
        </w:rPr>
        <w:t xml:space="preserve"> סופו מתאכזר על הרחמנים". </w:t>
      </w:r>
    </w:p>
    <w:p w:rsidR="00165360" w:rsidRDefault="00165360" w:rsidP="00E604E4">
      <w:pPr>
        <w:rPr>
          <w:rtl/>
        </w:rPr>
      </w:pPr>
    </w:p>
    <w:p w:rsidR="00165360" w:rsidRDefault="00165360" w:rsidP="00645F74">
      <w:pPr>
        <w:rPr>
          <w:rtl/>
        </w:rPr>
      </w:pPr>
      <w:r>
        <w:rPr>
          <w:rFonts w:hint="cs"/>
          <w:rtl/>
        </w:rPr>
        <w:t xml:space="preserve">אני יוצאת בדאגה גדולה כי </w:t>
      </w:r>
      <w:bookmarkStart w:id="44129" w:name="_ETM_Q181_375000"/>
      <w:bookmarkEnd w:id="44129"/>
      <w:r>
        <w:rPr>
          <w:rFonts w:hint="cs"/>
          <w:rtl/>
        </w:rPr>
        <w:t xml:space="preserve">אני יודעת שבעוד שבועות ספורים יתחיל חודש הרמדאן, ואני יודעת </w:t>
      </w:r>
      <w:bookmarkStart w:id="44130" w:name="_ETM_Q181_381000"/>
      <w:bookmarkEnd w:id="44130"/>
      <w:r>
        <w:rPr>
          <w:rtl/>
        </w:rPr>
        <w:t>–</w:t>
      </w:r>
      <w:r>
        <w:rPr>
          <w:rFonts w:hint="cs"/>
          <w:rtl/>
        </w:rPr>
        <w:t xml:space="preserve"> וגם אתם יודעים </w:t>
      </w:r>
      <w:r>
        <w:rPr>
          <w:rtl/>
        </w:rPr>
        <w:t>–</w:t>
      </w:r>
      <w:r>
        <w:rPr>
          <w:rFonts w:hint="cs"/>
          <w:rtl/>
        </w:rPr>
        <w:t xml:space="preserve"> איך נראה החודש הזה כל שנה ושנה: זה חודש של רצח, זה חודש של </w:t>
      </w:r>
      <w:bookmarkStart w:id="44131" w:name="_ETM_Q181_388000"/>
      <w:bookmarkEnd w:id="44131"/>
      <w:r>
        <w:rPr>
          <w:rFonts w:hint="cs"/>
          <w:rtl/>
        </w:rPr>
        <w:t xml:space="preserve">פיגועים, זה חודש של הסתה, זה חודש של התלהמות. אם ההכנות שעושה שר הביטחון לחודש הרמדאן כוללות החרמת נשק אישי מתושבים יהודים ביהודה </w:t>
      </w:r>
      <w:bookmarkStart w:id="44132" w:name="_ETM_Q181_404000"/>
      <w:bookmarkEnd w:id="44132"/>
      <w:r>
        <w:rPr>
          <w:rFonts w:hint="cs"/>
          <w:rtl/>
        </w:rPr>
        <w:t>ושומרון, אותי זה מדאיג ומפחיד מאוד</w:t>
      </w:r>
      <w:r w:rsidR="00645F74">
        <w:rPr>
          <w:rFonts w:hint="cs"/>
          <w:rtl/>
        </w:rPr>
        <w:t>,</w:t>
      </w:r>
      <w:r>
        <w:rPr>
          <w:rFonts w:hint="cs"/>
          <w:rtl/>
        </w:rPr>
        <w:t xml:space="preserve"> ועוד יותר מדאיג ומלחיץ אותי שאתם, שיושבים איתו בקואליציה, לא אומרים לו כלום, שום דבר. אמרתם משהו? ביקשתם שהוא ירפה מהעניין הזה? ביקשתם </w:t>
      </w:r>
      <w:bookmarkStart w:id="44133" w:name="_ETM_Q181_420000"/>
      <w:bookmarkEnd w:id="44133"/>
      <w:r>
        <w:rPr>
          <w:rFonts w:hint="cs"/>
          <w:rtl/>
        </w:rPr>
        <w:t xml:space="preserve">שהוא ישנה את הגישה שלו? כלום. שר הביטחון בני גנץ עושה בקואליציה הזאת מה שבא לו, ואף אחד לא מעז להגיד לו כלום. הוא הפסיק </w:t>
      </w:r>
      <w:bookmarkStart w:id="44134" w:name="_ETM_Q181_438000"/>
      <w:bookmarkEnd w:id="44134"/>
      <w:r>
        <w:rPr>
          <w:rFonts w:hint="cs"/>
          <w:rtl/>
        </w:rPr>
        <w:t xml:space="preserve">את יישום חוק הקיזוז של משכורות מחבלים. מאז אוגוסט השנה לא מקזזים יותר משכורות של מחבלים. אתה יודע </w:t>
      </w:r>
      <w:bookmarkStart w:id="44135" w:name="_ETM_Q181_449000"/>
      <w:bookmarkEnd w:id="44135"/>
      <w:r>
        <w:rPr>
          <w:rFonts w:hint="cs"/>
          <w:rtl/>
        </w:rPr>
        <w:t xml:space="preserve">את זה? הכסף מועבר במלואו לרשות הפלסטינית. ויותר מזה, בני גנץ החזיר חצי מיליארד שקל לכיס של אבו מאזן </w:t>
      </w:r>
      <w:r w:rsidR="008D5FB9">
        <w:rPr>
          <w:rFonts w:hint="cs"/>
          <w:rtl/>
        </w:rPr>
        <w:t>– –</w:t>
      </w:r>
      <w:r>
        <w:rPr>
          <w:rFonts w:hint="cs"/>
          <w:rtl/>
        </w:rPr>
        <w:t xml:space="preserve"> </w:t>
      </w:r>
    </w:p>
    <w:p w:rsidR="00165360" w:rsidRDefault="00165360" w:rsidP="009635F5">
      <w:pPr>
        <w:rPr>
          <w:rtl/>
        </w:rPr>
      </w:pPr>
    </w:p>
    <w:p w:rsidR="00165360" w:rsidRDefault="00165360" w:rsidP="00E604E4">
      <w:pPr>
        <w:pStyle w:val="af6"/>
        <w:rPr>
          <w:rtl/>
        </w:rPr>
      </w:pPr>
      <w:r w:rsidRPr="0069630B">
        <w:rPr>
          <w:rStyle w:val="TagStyle"/>
          <w:rtl/>
        </w:rPr>
        <w:t xml:space="preserve"> &lt;&lt; יור &gt;&gt;</w:t>
      </w:r>
      <w:r w:rsidRPr="004036A4">
        <w:rPr>
          <w:rStyle w:val="TagStyle"/>
          <w:rtl/>
        </w:rPr>
        <w:t xml:space="preserve"> </w:t>
      </w:r>
      <w:r>
        <w:rPr>
          <w:rtl/>
        </w:rPr>
        <w:t>היו"ר צבי האוזר:</w:t>
      </w:r>
      <w:r w:rsidRPr="004036A4">
        <w:rPr>
          <w:rStyle w:val="TagStyle"/>
          <w:rtl/>
        </w:rPr>
        <w:t xml:space="preserve"> </w:t>
      </w:r>
      <w:r w:rsidRPr="0069630B">
        <w:rPr>
          <w:rStyle w:val="TagStyle"/>
          <w:rtl/>
        </w:rPr>
        <w:t>&lt;&lt; יור &gt;&gt;</w:t>
      </w:r>
      <w:r>
        <w:rPr>
          <w:rtl/>
        </w:rPr>
        <w:t xml:space="preserve"> </w:t>
      </w:r>
    </w:p>
    <w:p w:rsidR="00165360" w:rsidRDefault="00165360" w:rsidP="008D5FB9">
      <w:pPr>
        <w:rPr>
          <w:rtl/>
          <w:lang w:eastAsia="he-IL"/>
        </w:rPr>
      </w:pPr>
    </w:p>
    <w:p w:rsidR="00165360" w:rsidRPr="004036A4" w:rsidRDefault="00165360" w:rsidP="00E604E4">
      <w:pPr>
        <w:rPr>
          <w:rtl/>
          <w:lang w:eastAsia="he-IL"/>
        </w:rPr>
      </w:pPr>
      <w:r>
        <w:rPr>
          <w:rFonts w:hint="cs"/>
          <w:rtl/>
          <w:lang w:eastAsia="he-IL"/>
        </w:rPr>
        <w:t>חבר הכנסת רוטמן. חבר הכנסת רוטמן.</w:t>
      </w:r>
    </w:p>
    <w:p w:rsidR="00165360" w:rsidRDefault="00165360" w:rsidP="009635F5">
      <w:pPr>
        <w:rPr>
          <w:rtl/>
        </w:rPr>
      </w:pPr>
    </w:p>
    <w:p w:rsidR="00165360" w:rsidRDefault="00165360" w:rsidP="00E604E4">
      <w:pPr>
        <w:pStyle w:val="-"/>
        <w:rPr>
          <w:rtl/>
        </w:rPr>
      </w:pPr>
      <w:r w:rsidRPr="0069630B">
        <w:rPr>
          <w:rStyle w:val="TagStyle"/>
          <w:rtl/>
        </w:rPr>
        <w:t xml:space="preserve"> &lt;&lt; דובר_המשך &gt;&gt;</w:t>
      </w:r>
      <w:r w:rsidRPr="008F6148">
        <w:rPr>
          <w:rStyle w:val="TagStyle"/>
          <w:rtl/>
        </w:rPr>
        <w:t xml:space="preserve"> </w:t>
      </w:r>
      <w:r>
        <w:rPr>
          <w:rtl/>
        </w:rPr>
        <w:t>אורית מלכה סטרוק (הציונות הדתית):</w:t>
      </w:r>
      <w:r w:rsidRPr="008F6148">
        <w:rPr>
          <w:rStyle w:val="TagStyle"/>
          <w:rtl/>
        </w:rPr>
        <w:t xml:space="preserve"> </w:t>
      </w:r>
      <w:r w:rsidRPr="0069630B">
        <w:rPr>
          <w:rStyle w:val="TagStyle"/>
          <w:rtl/>
        </w:rPr>
        <w:t>&lt;&lt; דובר_המשך &gt;&gt;</w:t>
      </w:r>
      <w:r>
        <w:rPr>
          <w:rtl/>
        </w:rPr>
        <w:t xml:space="preserve"> </w:t>
      </w:r>
    </w:p>
    <w:p w:rsidR="00165360" w:rsidRDefault="00165360" w:rsidP="008D5FB9">
      <w:pPr>
        <w:rPr>
          <w:rtl/>
          <w:lang w:eastAsia="he-IL"/>
        </w:rPr>
      </w:pPr>
    </w:p>
    <w:p w:rsidR="00165360" w:rsidRDefault="008D5FB9" w:rsidP="006D619E">
      <w:pPr>
        <w:rPr>
          <w:rtl/>
          <w:lang w:eastAsia="he-IL"/>
        </w:rPr>
      </w:pPr>
      <w:r>
        <w:rPr>
          <w:rFonts w:hint="cs"/>
          <w:rtl/>
          <w:lang w:eastAsia="he-IL"/>
        </w:rPr>
        <w:t>– –</w:t>
      </w:r>
      <w:r w:rsidR="00165360">
        <w:rPr>
          <w:rFonts w:hint="cs"/>
          <w:rtl/>
          <w:lang w:eastAsia="he-IL"/>
        </w:rPr>
        <w:t xml:space="preserve"> כדי שהוא יוכל </w:t>
      </w:r>
      <w:bookmarkStart w:id="44136" w:name="_ETM_Q181_465000"/>
      <w:bookmarkEnd w:id="44136"/>
      <w:r w:rsidR="00165360">
        <w:rPr>
          <w:rFonts w:hint="cs"/>
          <w:rtl/>
          <w:lang w:eastAsia="he-IL"/>
        </w:rPr>
        <w:t xml:space="preserve">לשלם למחבלים מהכסף שלך ושלי ושל משלם המיסים הישראלי. היום </w:t>
      </w:r>
      <w:bookmarkStart w:id="44137" w:name="_ETM_Q181_472000"/>
      <w:bookmarkEnd w:id="44137"/>
      <w:r w:rsidR="00165360">
        <w:rPr>
          <w:rFonts w:hint="cs"/>
          <w:rtl/>
          <w:lang w:eastAsia="he-IL"/>
        </w:rPr>
        <w:t xml:space="preserve">כל מחבל שיוצא לדרך עם הצ'ק הפתוח הזה בכיס, עם הצ'ק הפתוח של אבו מאזן, יש על הצ'ק הזה חתימה </w:t>
      </w:r>
      <w:bookmarkStart w:id="44138" w:name="_ETM_Q181_478000"/>
      <w:bookmarkEnd w:id="44138"/>
      <w:r w:rsidR="00165360">
        <w:rPr>
          <w:rFonts w:hint="cs"/>
          <w:rtl/>
          <w:lang w:eastAsia="he-IL"/>
        </w:rPr>
        <w:t>נוספת, והחתימה הזאת היא החתימה שלך, צביקה</w:t>
      </w:r>
      <w:r w:rsidR="006D619E">
        <w:rPr>
          <w:rFonts w:hint="cs"/>
          <w:rtl/>
          <w:lang w:eastAsia="he-IL"/>
        </w:rPr>
        <w:t>,</w:t>
      </w:r>
      <w:r w:rsidR="00165360">
        <w:rPr>
          <w:rFonts w:hint="cs"/>
          <w:rtl/>
          <w:lang w:eastAsia="he-IL"/>
        </w:rPr>
        <w:t xml:space="preserve"> שלך, </w:t>
      </w:r>
      <w:bookmarkStart w:id="44139" w:name="_ETM_Q181_485000"/>
      <w:bookmarkEnd w:id="44139"/>
      <w:r w:rsidR="00165360">
        <w:rPr>
          <w:rFonts w:hint="cs"/>
          <w:rtl/>
          <w:lang w:eastAsia="he-IL"/>
        </w:rPr>
        <w:t xml:space="preserve">ושל נפתלי בנט, ושל אילת שקד, ושל מתן כהנא, ושל </w:t>
      </w:r>
      <w:bookmarkStart w:id="44140" w:name="_ETM_Q181_490000"/>
      <w:bookmarkEnd w:id="44140"/>
      <w:r w:rsidR="00165360">
        <w:rPr>
          <w:rFonts w:hint="cs"/>
          <w:rtl/>
          <w:lang w:eastAsia="he-IL"/>
        </w:rPr>
        <w:t xml:space="preserve">גדעון סער. אתם חתומים על הצ'ק למחבלים. איך אתם חיים עם הדבר הזה? איך אתם חיים </w:t>
      </w:r>
      <w:bookmarkStart w:id="44141" w:name="_ETM_Q181_497000"/>
      <w:bookmarkEnd w:id="44141"/>
      <w:r w:rsidR="00165360">
        <w:rPr>
          <w:rFonts w:hint="cs"/>
          <w:rtl/>
          <w:lang w:eastAsia="he-IL"/>
        </w:rPr>
        <w:t xml:space="preserve">עם זה? אתם מפקירים את דמנו, פשוטו כמשמעו. גם נותנים לאבו מאזן כסף כדי שהוא יוכל לשלם משכורות למחבלים </w:t>
      </w:r>
      <w:bookmarkStart w:id="44142" w:name="_ETM_Q181_509000"/>
      <w:bookmarkEnd w:id="44142"/>
      <w:r w:rsidR="00165360">
        <w:rPr>
          <w:rFonts w:hint="cs"/>
          <w:rtl/>
          <w:lang w:eastAsia="he-IL"/>
        </w:rPr>
        <w:t xml:space="preserve">וגם שוללים נשק מיהודים כדי שלא יוכלו להגן על עצמם. גם בדרכים ביהודה ושומרון מפקירים את דמנו. בכביש שאני נוסעת עליו </w:t>
      </w:r>
      <w:bookmarkStart w:id="44143" w:name="_ETM_Q181_522000"/>
      <w:bookmarkEnd w:id="44143"/>
      <w:r w:rsidR="00165360">
        <w:rPr>
          <w:rFonts w:hint="cs"/>
          <w:rtl/>
          <w:lang w:eastAsia="he-IL"/>
        </w:rPr>
        <w:t>הביתה, ואני אסע עליו שוב הערב, בכביש הזה מיידים ערב-ערב בקבוקי תבערה</w:t>
      </w:r>
      <w:r w:rsidR="006D619E">
        <w:rPr>
          <w:rFonts w:hint="cs"/>
          <w:rtl/>
          <w:lang w:eastAsia="he-IL"/>
        </w:rPr>
        <w:t>,</w:t>
      </w:r>
      <w:r w:rsidR="00165360">
        <w:rPr>
          <w:rFonts w:hint="cs"/>
          <w:rtl/>
          <w:lang w:eastAsia="he-IL"/>
        </w:rPr>
        <w:t xml:space="preserve"> ערב-ערב</w:t>
      </w:r>
      <w:bookmarkStart w:id="44144" w:name="_ETM_Q181_529000"/>
      <w:bookmarkEnd w:id="44144"/>
      <w:r w:rsidR="00165360">
        <w:rPr>
          <w:rFonts w:hint="cs"/>
          <w:rtl/>
          <w:lang w:eastAsia="he-IL"/>
        </w:rPr>
        <w:t xml:space="preserve"> ויום-יום אבנים</w:t>
      </w:r>
      <w:r w:rsidR="006D619E">
        <w:rPr>
          <w:rFonts w:hint="cs"/>
          <w:rtl/>
          <w:lang w:eastAsia="he-IL"/>
        </w:rPr>
        <w:t>,</w:t>
      </w:r>
      <w:r w:rsidR="00165360">
        <w:rPr>
          <w:rFonts w:hint="cs"/>
          <w:rtl/>
          <w:lang w:eastAsia="he-IL"/>
        </w:rPr>
        <w:t xml:space="preserve"> ולא רק בכביש שלי</w:t>
      </w:r>
      <w:r w:rsidR="006D619E">
        <w:rPr>
          <w:rFonts w:hint="cs"/>
          <w:rtl/>
          <w:lang w:eastAsia="he-IL"/>
        </w:rPr>
        <w:t>.</w:t>
      </w:r>
      <w:r w:rsidR="00165360">
        <w:rPr>
          <w:rFonts w:hint="cs"/>
          <w:rtl/>
          <w:lang w:eastAsia="he-IL"/>
        </w:rPr>
        <w:t xml:space="preserve"> בכל הכבישים. </w:t>
      </w:r>
      <w:bookmarkStart w:id="44145" w:name="_ETM_Q181_535000"/>
      <w:bookmarkEnd w:id="44145"/>
      <w:r w:rsidR="00165360">
        <w:rPr>
          <w:rFonts w:hint="cs"/>
          <w:rtl/>
          <w:lang w:eastAsia="he-IL"/>
        </w:rPr>
        <w:t>מישהו עושה עם זה משהו? קיימתם על זה דיון אחד? נפגשתם פגישה אחת?</w:t>
      </w:r>
    </w:p>
    <w:p w:rsidR="00165360" w:rsidRDefault="00165360" w:rsidP="00E604E4">
      <w:pPr>
        <w:rPr>
          <w:rtl/>
          <w:lang w:eastAsia="he-IL"/>
        </w:rPr>
      </w:pPr>
    </w:p>
    <w:p w:rsidR="00165360" w:rsidRDefault="00165360" w:rsidP="00E604E4">
      <w:pPr>
        <w:rPr>
          <w:rtl/>
          <w:lang w:eastAsia="he-IL"/>
        </w:rPr>
      </w:pPr>
      <w:r>
        <w:rPr>
          <w:rFonts w:hint="cs"/>
          <w:rtl/>
          <w:lang w:eastAsia="he-IL"/>
        </w:rPr>
        <w:t xml:space="preserve">עוד מעט אני אפנה את מקומי כאן לטובת חבר </w:t>
      </w:r>
      <w:bookmarkStart w:id="44146" w:name="_ETM_Q181_545000"/>
      <w:bookmarkEnd w:id="44146"/>
      <w:r>
        <w:rPr>
          <w:rFonts w:hint="cs"/>
          <w:rtl/>
          <w:lang w:eastAsia="he-IL"/>
        </w:rPr>
        <w:t xml:space="preserve">כנסת ממרצ, אני עוד לא יודעת מי זה יהיה, אבל </w:t>
      </w:r>
      <w:bookmarkStart w:id="44147" w:name="_ETM_Q181_546000"/>
      <w:bookmarkEnd w:id="44147"/>
      <w:r>
        <w:rPr>
          <w:rFonts w:hint="cs"/>
          <w:rtl/>
          <w:lang w:eastAsia="he-IL"/>
        </w:rPr>
        <w:t>יהיה מישהו ממרצ.</w:t>
      </w:r>
    </w:p>
    <w:p w:rsidR="00165360" w:rsidRDefault="00165360" w:rsidP="00E604E4">
      <w:pPr>
        <w:rPr>
          <w:rtl/>
          <w:lang w:eastAsia="he-IL"/>
        </w:rPr>
      </w:pPr>
    </w:p>
    <w:p w:rsidR="00165360" w:rsidRDefault="00165360" w:rsidP="00E604E4">
      <w:pPr>
        <w:pStyle w:val="af6"/>
        <w:rPr>
          <w:rtl/>
        </w:rPr>
      </w:pPr>
      <w:r w:rsidRPr="0069630B">
        <w:rPr>
          <w:rStyle w:val="TagStyle"/>
          <w:rtl/>
        </w:rPr>
        <w:lastRenderedPageBreak/>
        <w:t xml:space="preserve"> &lt;&lt; יור &gt;&gt;</w:t>
      </w:r>
      <w:r w:rsidRPr="008F6148">
        <w:rPr>
          <w:rStyle w:val="TagStyle"/>
          <w:rtl/>
        </w:rPr>
        <w:t xml:space="preserve"> </w:t>
      </w:r>
      <w:r>
        <w:rPr>
          <w:rtl/>
        </w:rPr>
        <w:t>היו"ר צבי האוזר:</w:t>
      </w:r>
      <w:r w:rsidRPr="008F6148">
        <w:rPr>
          <w:rStyle w:val="TagStyle"/>
          <w:rtl/>
        </w:rPr>
        <w:t xml:space="preserve"> </w:t>
      </w:r>
      <w:r w:rsidRPr="0069630B">
        <w:rPr>
          <w:rStyle w:val="TagStyle"/>
          <w:rtl/>
        </w:rPr>
        <w:t>&lt;&lt; יור &gt;&gt;</w:t>
      </w:r>
      <w:r>
        <w:rPr>
          <w:rtl/>
        </w:rPr>
        <w:t xml:space="preserve"> </w:t>
      </w:r>
    </w:p>
    <w:p w:rsidR="00165360" w:rsidRDefault="00165360" w:rsidP="008D5FB9">
      <w:pPr>
        <w:rPr>
          <w:rtl/>
          <w:lang w:eastAsia="he-IL"/>
        </w:rPr>
      </w:pPr>
    </w:p>
    <w:p w:rsidR="00165360" w:rsidRDefault="00165360" w:rsidP="00E604E4">
      <w:pPr>
        <w:rPr>
          <w:rtl/>
          <w:lang w:eastAsia="he-IL"/>
        </w:rPr>
      </w:pPr>
      <w:r>
        <w:rPr>
          <w:rFonts w:hint="cs"/>
          <w:rtl/>
          <w:lang w:eastAsia="he-IL"/>
        </w:rPr>
        <w:t xml:space="preserve">לא, את מפנה לבצלאל. </w:t>
      </w:r>
    </w:p>
    <w:p w:rsidR="00165360" w:rsidRDefault="00165360" w:rsidP="00E604E4">
      <w:pPr>
        <w:rPr>
          <w:rtl/>
          <w:lang w:eastAsia="he-IL"/>
        </w:rPr>
      </w:pPr>
    </w:p>
    <w:p w:rsidR="00165360" w:rsidRDefault="00165360" w:rsidP="00E604E4">
      <w:pPr>
        <w:pStyle w:val="-"/>
        <w:rPr>
          <w:rtl/>
        </w:rPr>
      </w:pPr>
      <w:bookmarkStart w:id="44148" w:name="ET_speakercontinue_5093_4"/>
      <w:r w:rsidRPr="0069630B">
        <w:rPr>
          <w:rStyle w:val="TagStyle"/>
          <w:rtl/>
        </w:rPr>
        <w:t xml:space="preserve"> &lt;&lt; דובר_המשך &gt;&gt;</w:t>
      </w:r>
      <w:r w:rsidRPr="008F6148">
        <w:rPr>
          <w:rStyle w:val="TagStyle"/>
          <w:rtl/>
        </w:rPr>
        <w:t xml:space="preserve"> </w:t>
      </w:r>
      <w:r>
        <w:rPr>
          <w:rtl/>
        </w:rPr>
        <w:t>אורית מלכה סטרוק (הציונות הדתית):</w:t>
      </w:r>
      <w:r w:rsidRPr="008F6148">
        <w:rPr>
          <w:rStyle w:val="TagStyle"/>
          <w:rtl/>
        </w:rPr>
        <w:t xml:space="preserve"> </w:t>
      </w:r>
      <w:r w:rsidRPr="0069630B">
        <w:rPr>
          <w:rStyle w:val="TagStyle"/>
          <w:rtl/>
        </w:rPr>
        <w:t>&lt;&lt; דובר_המשך &gt;&gt;</w:t>
      </w:r>
      <w:r>
        <w:rPr>
          <w:rtl/>
        </w:rPr>
        <w:t xml:space="preserve"> </w:t>
      </w:r>
      <w:bookmarkEnd w:id="44148"/>
    </w:p>
    <w:p w:rsidR="00165360" w:rsidRDefault="00165360" w:rsidP="008D5FB9">
      <w:pPr>
        <w:rPr>
          <w:rtl/>
          <w:lang w:eastAsia="he-IL"/>
        </w:rPr>
      </w:pPr>
    </w:p>
    <w:p w:rsidR="00165360" w:rsidRDefault="00165360" w:rsidP="00E604E4">
      <w:pPr>
        <w:rPr>
          <w:rtl/>
          <w:lang w:eastAsia="he-IL"/>
        </w:rPr>
      </w:pPr>
      <w:r>
        <w:rPr>
          <w:rFonts w:hint="cs"/>
          <w:rtl/>
          <w:lang w:eastAsia="he-IL"/>
        </w:rPr>
        <w:t xml:space="preserve">טוב, אז אחרי בצלאל. לא יודעת, אני </w:t>
      </w:r>
      <w:bookmarkStart w:id="44149" w:name="_ETM_Q181_553000"/>
      <w:bookmarkEnd w:id="44149"/>
      <w:r>
        <w:rPr>
          <w:rFonts w:hint="cs"/>
          <w:rtl/>
          <w:lang w:eastAsia="he-IL"/>
        </w:rPr>
        <w:t xml:space="preserve">ויתרתי על חמש דקות משלי לטובת חבר כנסת ממרצ. </w:t>
      </w:r>
    </w:p>
    <w:p w:rsidR="00165360" w:rsidRDefault="00165360" w:rsidP="00E604E4">
      <w:pPr>
        <w:rPr>
          <w:rtl/>
          <w:lang w:eastAsia="he-IL"/>
        </w:rPr>
      </w:pPr>
    </w:p>
    <w:p w:rsidR="00165360" w:rsidRDefault="00165360" w:rsidP="006D619E">
      <w:pPr>
        <w:rPr>
          <w:rtl/>
          <w:lang w:eastAsia="he-IL"/>
        </w:rPr>
      </w:pPr>
      <w:bookmarkStart w:id="44150" w:name="_ETM_Q181_560000"/>
      <w:bookmarkEnd w:id="44150"/>
      <w:r>
        <w:rPr>
          <w:rFonts w:hint="cs"/>
          <w:rtl/>
          <w:lang w:eastAsia="he-IL"/>
        </w:rPr>
        <w:t xml:space="preserve">אתה יודע, צביקה, כמה עשו חברי הכנסת ממרצ מול שר הביטחון גנץ? הם ניגשו אליו, ישבו </w:t>
      </w:r>
      <w:bookmarkStart w:id="44151" w:name="_ETM_Q181_565000"/>
      <w:bookmarkEnd w:id="44151"/>
      <w:r>
        <w:rPr>
          <w:rFonts w:hint="cs"/>
          <w:rtl/>
          <w:lang w:eastAsia="he-IL"/>
        </w:rPr>
        <w:t xml:space="preserve">איתו ישיבה, קיבלו ממנו הבטחה שהוא יהרוס כל מבנה יהודי שצץ ביהודה ושומרון, והם עובדים מולו יום-יום ושעה-שעה שאת ההבטחה </w:t>
      </w:r>
      <w:bookmarkStart w:id="44152" w:name="_ETM_Q181_575000"/>
      <w:bookmarkEnd w:id="44152"/>
      <w:r>
        <w:rPr>
          <w:rFonts w:hint="cs"/>
          <w:rtl/>
          <w:lang w:eastAsia="he-IL"/>
        </w:rPr>
        <w:t xml:space="preserve">הזאת הוא יקיים. אתם ישבתם איתו פעם אחת לשאול איך הוא מגן על חיי יהודים ביהודה </w:t>
      </w:r>
      <w:bookmarkStart w:id="44153" w:name="_ETM_Q181_580000"/>
      <w:bookmarkEnd w:id="44153"/>
      <w:r>
        <w:rPr>
          <w:rFonts w:hint="cs"/>
          <w:rtl/>
          <w:lang w:eastAsia="he-IL"/>
        </w:rPr>
        <w:t xml:space="preserve">ושומרון? איך הוא מונע את התשלום של המשכורות למחבלים? למה הוא מחזיר את הכסף לידיים של אבו מאזן, </w:t>
      </w:r>
      <w:bookmarkStart w:id="44154" w:name="_ETM_Q181_593000"/>
      <w:bookmarkEnd w:id="44154"/>
      <w:r>
        <w:rPr>
          <w:rFonts w:hint="cs"/>
          <w:rtl/>
          <w:lang w:eastAsia="he-IL"/>
        </w:rPr>
        <w:t>מעודד הטרור ומייצר הטרור מס</w:t>
      </w:r>
      <w:r w:rsidR="006D619E">
        <w:rPr>
          <w:rFonts w:hint="cs"/>
          <w:rtl/>
          <w:lang w:eastAsia="he-IL"/>
        </w:rPr>
        <w:t>'</w:t>
      </w:r>
      <w:r>
        <w:rPr>
          <w:rFonts w:hint="cs"/>
          <w:rtl/>
          <w:lang w:eastAsia="he-IL"/>
        </w:rPr>
        <w:t xml:space="preserve"> אחת? פעם אחת עשיתם את זה?</w:t>
      </w:r>
    </w:p>
    <w:p w:rsidR="00165360" w:rsidRDefault="00165360" w:rsidP="00E604E4">
      <w:pPr>
        <w:rPr>
          <w:rtl/>
          <w:lang w:eastAsia="he-IL"/>
        </w:rPr>
      </w:pPr>
    </w:p>
    <w:p w:rsidR="00165360" w:rsidRDefault="006D619E" w:rsidP="006D619E">
      <w:pPr>
        <w:rPr>
          <w:rtl/>
          <w:lang w:eastAsia="he-IL"/>
        </w:rPr>
      </w:pPr>
      <w:bookmarkStart w:id="44155" w:name="_ETM_Q181_601000"/>
      <w:bookmarkEnd w:id="44155"/>
      <w:r>
        <w:rPr>
          <w:rFonts w:hint="cs"/>
          <w:rtl/>
          <w:lang w:eastAsia="he-IL"/>
        </w:rPr>
        <w:t>"</w:t>
      </w:r>
      <w:r w:rsidR="00165360">
        <w:rPr>
          <w:rFonts w:hint="cs"/>
          <w:rtl/>
          <w:lang w:eastAsia="he-IL"/>
        </w:rPr>
        <w:t xml:space="preserve">כל המרחם על </w:t>
      </w:r>
      <w:bookmarkStart w:id="44156" w:name="_ETM_Q181_603000"/>
      <w:bookmarkEnd w:id="44156"/>
      <w:r w:rsidR="00165360">
        <w:rPr>
          <w:rFonts w:hint="cs"/>
          <w:rtl/>
          <w:lang w:eastAsia="he-IL"/>
        </w:rPr>
        <w:t xml:space="preserve">האכזרים </w:t>
      </w:r>
      <w:r w:rsidR="00165360">
        <w:rPr>
          <w:rtl/>
          <w:lang w:eastAsia="he-IL"/>
        </w:rPr>
        <w:t>–</w:t>
      </w:r>
      <w:r w:rsidR="00165360">
        <w:rPr>
          <w:rFonts w:hint="cs"/>
          <w:rtl/>
          <w:lang w:eastAsia="he-IL"/>
        </w:rPr>
        <w:t xml:space="preserve"> סופו מתאכזר על הרחמנים</w:t>
      </w:r>
      <w:r>
        <w:rPr>
          <w:rFonts w:hint="cs"/>
          <w:rtl/>
          <w:lang w:eastAsia="he-IL"/>
        </w:rPr>
        <w:t>"</w:t>
      </w:r>
      <w:r w:rsidR="00165360">
        <w:rPr>
          <w:rFonts w:hint="cs"/>
          <w:rtl/>
          <w:lang w:eastAsia="he-IL"/>
        </w:rPr>
        <w:t xml:space="preserve">, וזה בדיוק מה שקורה בממשלה בראשותכם. אני לא מדברת עכשיו </w:t>
      </w:r>
      <w:bookmarkStart w:id="44157" w:name="_ETM_Q181_613000"/>
      <w:bookmarkEnd w:id="44157"/>
      <w:r w:rsidR="00165360">
        <w:rPr>
          <w:rFonts w:hint="cs"/>
          <w:rtl/>
          <w:lang w:eastAsia="he-IL"/>
        </w:rPr>
        <w:t xml:space="preserve">על זה שאתם יושבים עם מנסור עבאס, שעד לרגע זה הוא </w:t>
      </w:r>
      <w:bookmarkStart w:id="44158" w:name="_ETM_Q181_618000"/>
      <w:bookmarkEnd w:id="44158"/>
      <w:r w:rsidR="00165360">
        <w:rPr>
          <w:rFonts w:hint="cs"/>
          <w:rtl/>
          <w:lang w:eastAsia="he-IL"/>
        </w:rPr>
        <w:t xml:space="preserve">חשוד </w:t>
      </w:r>
      <w:r w:rsidR="00165360">
        <w:rPr>
          <w:rtl/>
          <w:lang w:eastAsia="he-IL"/>
        </w:rPr>
        <w:t>–</w:t>
      </w:r>
      <w:r w:rsidR="00165360">
        <w:rPr>
          <w:rFonts w:hint="cs"/>
          <w:rtl/>
          <w:lang w:eastAsia="he-IL"/>
        </w:rPr>
        <w:t xml:space="preserve"> הוא חשוד בתמיכה ברוצחי משפחת פוגל. אני מדברת </w:t>
      </w:r>
      <w:bookmarkStart w:id="44159" w:name="_ETM_Q181_622000"/>
      <w:bookmarkEnd w:id="44159"/>
      <w:r w:rsidR="00165360">
        <w:rPr>
          <w:rFonts w:hint="cs"/>
          <w:rtl/>
          <w:lang w:eastAsia="he-IL"/>
        </w:rPr>
        <w:t>על מה שאתם עושים עם בני גנץ. איך אתם נותנים לו להתנהל בצורה כזאת שקושרת את הידיים למתיישבים ביהודה ושומרון ולא מאפשרת להם להגן על עצמם? למה אתם לא עושים משהו בעניין הזה</w:t>
      </w:r>
      <w:r>
        <w:rPr>
          <w:rFonts w:hint="cs"/>
          <w:rtl/>
          <w:lang w:eastAsia="he-IL"/>
        </w:rPr>
        <w:t>,</w:t>
      </w:r>
      <w:r w:rsidR="00165360">
        <w:rPr>
          <w:rFonts w:hint="cs"/>
          <w:rtl/>
          <w:lang w:eastAsia="he-IL"/>
        </w:rPr>
        <w:t xml:space="preserve"> מבקשים, פונים, מעירים</w:t>
      </w:r>
      <w:r>
        <w:rPr>
          <w:rFonts w:hint="cs"/>
          <w:rtl/>
          <w:lang w:eastAsia="he-IL"/>
        </w:rPr>
        <w:t>?</w:t>
      </w:r>
      <w:r w:rsidR="00165360">
        <w:rPr>
          <w:rFonts w:hint="cs"/>
          <w:rtl/>
          <w:lang w:eastAsia="he-IL"/>
        </w:rPr>
        <w:t xml:space="preserve"> אתם כבר לא יכולים לא להצביע לו על חוקים, </w:t>
      </w:r>
      <w:bookmarkStart w:id="44160" w:name="_ETM_Q181_642000"/>
      <w:bookmarkEnd w:id="44160"/>
      <w:r w:rsidR="00165360">
        <w:rPr>
          <w:rFonts w:hint="cs"/>
          <w:rtl/>
          <w:lang w:eastAsia="he-IL"/>
        </w:rPr>
        <w:t xml:space="preserve">אבל בעצם כן, יש לו חוק שמתקדם בוועדת החוץ והביטחון </w:t>
      </w:r>
      <w:bookmarkStart w:id="44161" w:name="_ETM_Q181_645000"/>
      <w:bookmarkEnd w:id="44161"/>
      <w:r w:rsidR="00165360">
        <w:rPr>
          <w:rFonts w:hint="cs"/>
          <w:rtl/>
          <w:lang w:eastAsia="he-IL"/>
        </w:rPr>
        <w:t>שאתה חבר בה. יהיו דיונים בפגרה. אולי למשל אתה תגיד ליושב-ראש ועדת החוץ והביטחון שא</w:t>
      </w:r>
      <w:bookmarkStart w:id="44162" w:name="_ETM_Q181_654000"/>
      <w:bookmarkEnd w:id="44162"/>
      <w:r w:rsidR="00165360">
        <w:rPr>
          <w:rFonts w:hint="cs"/>
          <w:rtl/>
          <w:lang w:eastAsia="he-IL"/>
        </w:rPr>
        <w:t>תה לא מוכן להצביע על החוק של בני גנ</w:t>
      </w:r>
      <w:bookmarkStart w:id="44163" w:name="_ETM_Q181_657000"/>
      <w:bookmarkEnd w:id="44163"/>
      <w:r w:rsidR="00165360">
        <w:rPr>
          <w:rFonts w:hint="cs"/>
          <w:rtl/>
          <w:lang w:eastAsia="he-IL"/>
        </w:rPr>
        <w:t xml:space="preserve">ץ עד שהגזרה הזאת לא תתבטל? מה אתה אומר? עד </w:t>
      </w:r>
      <w:bookmarkStart w:id="44164" w:name="_ETM_Q181_661000"/>
      <w:bookmarkEnd w:id="44164"/>
      <w:r w:rsidR="00165360">
        <w:rPr>
          <w:rFonts w:hint="cs"/>
          <w:rtl/>
          <w:lang w:eastAsia="he-IL"/>
        </w:rPr>
        <w:t xml:space="preserve">שלא יחזירו את הנשק לדוידי בן ציון, סגן ראש </w:t>
      </w:r>
      <w:bookmarkStart w:id="44165" w:name="_ETM_Q181_664000"/>
      <w:bookmarkEnd w:id="44165"/>
      <w:r w:rsidR="00165360">
        <w:rPr>
          <w:rFonts w:hint="cs"/>
          <w:rtl/>
          <w:lang w:eastAsia="he-IL"/>
        </w:rPr>
        <w:t xml:space="preserve">המועצה האזורית </w:t>
      </w:r>
      <w:r w:rsidR="008D5FB9">
        <w:rPr>
          <w:rFonts w:hint="cs"/>
          <w:rtl/>
          <w:lang w:eastAsia="he-IL"/>
        </w:rPr>
        <w:t>– – –</w:t>
      </w:r>
    </w:p>
    <w:p w:rsidR="00165360" w:rsidRDefault="00165360" w:rsidP="00E604E4">
      <w:pPr>
        <w:rPr>
          <w:rtl/>
          <w:lang w:eastAsia="he-IL"/>
        </w:rPr>
      </w:pPr>
    </w:p>
    <w:p w:rsidR="00165360" w:rsidRDefault="00165360" w:rsidP="00E604E4">
      <w:pPr>
        <w:pStyle w:val="af6"/>
        <w:rPr>
          <w:rtl/>
        </w:rPr>
      </w:pPr>
      <w:r w:rsidRPr="0069630B">
        <w:rPr>
          <w:rStyle w:val="TagStyle"/>
          <w:rtl/>
        </w:rPr>
        <w:t xml:space="preserve"> &lt;&lt; יור &gt;&gt;</w:t>
      </w:r>
      <w:r w:rsidRPr="008F6148">
        <w:rPr>
          <w:rStyle w:val="TagStyle"/>
          <w:rtl/>
        </w:rPr>
        <w:t xml:space="preserve"> </w:t>
      </w:r>
      <w:r>
        <w:rPr>
          <w:rtl/>
        </w:rPr>
        <w:t>היו"ר צבי האוזר:</w:t>
      </w:r>
      <w:r w:rsidRPr="008F6148">
        <w:rPr>
          <w:rStyle w:val="TagStyle"/>
          <w:rtl/>
        </w:rPr>
        <w:t xml:space="preserve"> </w:t>
      </w:r>
      <w:r w:rsidRPr="0069630B">
        <w:rPr>
          <w:rStyle w:val="TagStyle"/>
          <w:rtl/>
        </w:rPr>
        <w:t>&lt;&lt; יור &gt;&gt;</w:t>
      </w:r>
      <w:r>
        <w:rPr>
          <w:rtl/>
        </w:rPr>
        <w:t xml:space="preserve"> </w:t>
      </w:r>
    </w:p>
    <w:p w:rsidR="00165360" w:rsidRDefault="00165360" w:rsidP="008D5FB9">
      <w:pPr>
        <w:rPr>
          <w:rtl/>
          <w:lang w:eastAsia="he-IL"/>
        </w:rPr>
      </w:pPr>
    </w:p>
    <w:p w:rsidR="00165360" w:rsidRDefault="00165360" w:rsidP="00E604E4">
      <w:pPr>
        <w:rPr>
          <w:rtl/>
          <w:lang w:eastAsia="he-IL"/>
        </w:rPr>
      </w:pPr>
      <w:r>
        <w:rPr>
          <w:rFonts w:hint="cs"/>
          <w:rtl/>
          <w:lang w:eastAsia="he-IL"/>
        </w:rPr>
        <w:t xml:space="preserve">משפט אחרון. </w:t>
      </w:r>
    </w:p>
    <w:p w:rsidR="00165360" w:rsidRDefault="00165360" w:rsidP="00E604E4">
      <w:pPr>
        <w:rPr>
          <w:rtl/>
          <w:lang w:eastAsia="he-IL"/>
        </w:rPr>
      </w:pPr>
    </w:p>
    <w:p w:rsidR="00165360" w:rsidRDefault="00165360" w:rsidP="00E604E4">
      <w:pPr>
        <w:pStyle w:val="-"/>
        <w:rPr>
          <w:rtl/>
        </w:rPr>
      </w:pPr>
      <w:r w:rsidRPr="0069630B">
        <w:rPr>
          <w:rStyle w:val="TagStyle"/>
          <w:rtl/>
        </w:rPr>
        <w:t xml:space="preserve"> &lt;&lt; דובר_המשך &gt;&gt;</w:t>
      </w:r>
      <w:r w:rsidRPr="008F6148">
        <w:rPr>
          <w:rStyle w:val="TagStyle"/>
          <w:rtl/>
        </w:rPr>
        <w:t xml:space="preserve"> </w:t>
      </w:r>
      <w:r>
        <w:rPr>
          <w:rtl/>
        </w:rPr>
        <w:t>אורית מלכה סטרוק (הציונות הדתית):</w:t>
      </w:r>
      <w:r w:rsidRPr="008F6148">
        <w:rPr>
          <w:rStyle w:val="TagStyle"/>
          <w:rtl/>
        </w:rPr>
        <w:t xml:space="preserve"> </w:t>
      </w:r>
      <w:r w:rsidRPr="0069630B">
        <w:rPr>
          <w:rStyle w:val="TagStyle"/>
          <w:rtl/>
        </w:rPr>
        <w:t>&lt;&lt; דובר_המשך &gt;&gt;</w:t>
      </w:r>
      <w:r>
        <w:rPr>
          <w:rtl/>
        </w:rPr>
        <w:t xml:space="preserve"> </w:t>
      </w:r>
    </w:p>
    <w:p w:rsidR="00165360" w:rsidRDefault="00165360" w:rsidP="008D5FB9">
      <w:pPr>
        <w:rPr>
          <w:rtl/>
          <w:lang w:eastAsia="he-IL"/>
        </w:rPr>
      </w:pPr>
    </w:p>
    <w:p w:rsidR="00165360" w:rsidRDefault="00165360" w:rsidP="00E604E4">
      <w:pPr>
        <w:rPr>
          <w:rtl/>
          <w:lang w:eastAsia="he-IL"/>
        </w:rPr>
      </w:pPr>
      <w:r>
        <w:rPr>
          <w:rFonts w:hint="cs"/>
          <w:rtl/>
          <w:lang w:eastAsia="he-IL"/>
        </w:rPr>
        <w:t xml:space="preserve">משפט אחרון, צביקה. אני מציעה שאתה תודיע לבני גנץ ותודיע לרם בן ברק שעד שלא מחזירים </w:t>
      </w:r>
      <w:bookmarkStart w:id="44166" w:name="_ETM_Q181_674000"/>
      <w:bookmarkEnd w:id="44166"/>
      <w:r>
        <w:rPr>
          <w:rFonts w:hint="cs"/>
          <w:rtl/>
          <w:lang w:eastAsia="he-IL"/>
        </w:rPr>
        <w:t xml:space="preserve">את הנשק לדוידי בן ציון, סגן ראש המועצה האזורית שומרון, אתה לא מוכן, </w:t>
      </w:r>
      <w:bookmarkStart w:id="44167" w:name="_ETM_Q181_684000"/>
      <w:bookmarkEnd w:id="44167"/>
      <w:r>
        <w:rPr>
          <w:rFonts w:hint="cs"/>
          <w:rtl/>
          <w:lang w:eastAsia="he-IL"/>
        </w:rPr>
        <w:t xml:space="preserve">לא מוכן, להצביע בוועדת החוץ והביטחון בעד חוקים של בני גנץ. יש איזשהו </w:t>
      </w:r>
      <w:bookmarkStart w:id="44168" w:name="_ETM_Q181_687000"/>
      <w:bookmarkEnd w:id="44168"/>
      <w:r>
        <w:rPr>
          <w:rFonts w:hint="cs"/>
          <w:rtl/>
          <w:lang w:eastAsia="he-IL"/>
        </w:rPr>
        <w:t xml:space="preserve">רף מינימום שמצופה ממך, אדוני היושב-ראש. תודה. </w:t>
      </w:r>
    </w:p>
    <w:p w:rsidR="00165360" w:rsidRDefault="00165360" w:rsidP="00E604E4">
      <w:pPr>
        <w:rPr>
          <w:rtl/>
          <w:lang w:eastAsia="he-IL"/>
        </w:rPr>
      </w:pPr>
    </w:p>
    <w:p w:rsidR="00165360" w:rsidRDefault="00165360" w:rsidP="00E604E4">
      <w:pPr>
        <w:pStyle w:val="af6"/>
        <w:rPr>
          <w:rtl/>
        </w:rPr>
      </w:pPr>
      <w:r w:rsidRPr="0069630B">
        <w:rPr>
          <w:rStyle w:val="TagStyle"/>
          <w:rtl/>
        </w:rPr>
        <w:lastRenderedPageBreak/>
        <w:t xml:space="preserve"> &lt;&lt; יור &gt;&gt;</w:t>
      </w:r>
      <w:r w:rsidRPr="008F6148">
        <w:rPr>
          <w:rStyle w:val="TagStyle"/>
          <w:rtl/>
        </w:rPr>
        <w:t xml:space="preserve"> </w:t>
      </w:r>
      <w:r>
        <w:rPr>
          <w:rtl/>
        </w:rPr>
        <w:t>היו"ר צבי האוזר:</w:t>
      </w:r>
      <w:r w:rsidRPr="008F6148">
        <w:rPr>
          <w:rStyle w:val="TagStyle"/>
          <w:rtl/>
        </w:rPr>
        <w:t xml:space="preserve"> </w:t>
      </w:r>
      <w:r w:rsidRPr="0069630B">
        <w:rPr>
          <w:rStyle w:val="TagStyle"/>
          <w:rtl/>
        </w:rPr>
        <w:t>&lt;&lt; יור &gt;&gt;</w:t>
      </w:r>
      <w:r>
        <w:rPr>
          <w:rtl/>
        </w:rPr>
        <w:t xml:space="preserve"> </w:t>
      </w:r>
    </w:p>
    <w:p w:rsidR="00165360" w:rsidRDefault="00165360" w:rsidP="008D5FB9">
      <w:pPr>
        <w:rPr>
          <w:rtl/>
          <w:lang w:eastAsia="he-IL"/>
        </w:rPr>
      </w:pPr>
    </w:p>
    <w:p w:rsidR="00165360" w:rsidRDefault="00165360" w:rsidP="00E604E4">
      <w:pPr>
        <w:rPr>
          <w:rtl/>
          <w:lang w:eastAsia="he-IL"/>
        </w:rPr>
      </w:pPr>
      <w:r>
        <w:rPr>
          <w:rFonts w:hint="cs"/>
          <w:rtl/>
          <w:lang w:eastAsia="he-IL"/>
        </w:rPr>
        <w:t>תודה רבה. חבר הכנסת בצלאל סמוטריץ'.</w:t>
      </w:r>
    </w:p>
    <w:p w:rsidR="00165360" w:rsidRDefault="00165360" w:rsidP="00E604E4">
      <w:pPr>
        <w:rPr>
          <w:rtl/>
          <w:lang w:eastAsia="he-IL"/>
        </w:rPr>
      </w:pPr>
    </w:p>
    <w:p w:rsidR="00165360" w:rsidRDefault="00165360" w:rsidP="00E604E4">
      <w:pPr>
        <w:pStyle w:val="a4"/>
        <w:rPr>
          <w:rtl/>
        </w:rPr>
      </w:pPr>
      <w:bookmarkStart w:id="44169" w:name="ET_speaker_5291_1"/>
      <w:r w:rsidRPr="00827ED0">
        <w:rPr>
          <w:rStyle w:val="TagStyle"/>
          <w:rFonts w:hint="cs"/>
          <w:rtl/>
        </w:rPr>
        <w:t>&lt;&lt; דובר &gt;&gt;</w:t>
      </w:r>
      <w:r>
        <w:rPr>
          <w:rStyle w:val="TagStyle"/>
          <w:rFonts w:hint="cs"/>
          <w:rtl/>
        </w:rPr>
        <w:t xml:space="preserve"> </w:t>
      </w:r>
      <w:bookmarkStart w:id="44170" w:name="_Toc98159948"/>
      <w:bookmarkStart w:id="44171" w:name="_Toc98161333"/>
      <w:bookmarkStart w:id="44172" w:name="_Toc98162724"/>
      <w:bookmarkStart w:id="44173" w:name="_Toc123738259"/>
      <w:r>
        <w:rPr>
          <w:rFonts w:hint="cs"/>
          <w:rtl/>
        </w:rPr>
        <w:t>בצלאל סמוטריץ' (הציונות הדתית):</w:t>
      </w:r>
      <w:bookmarkEnd w:id="44170"/>
      <w:bookmarkEnd w:id="44171"/>
      <w:bookmarkEnd w:id="44172"/>
      <w:bookmarkEnd w:id="44173"/>
      <w:r>
        <w:rPr>
          <w:rStyle w:val="TagStyle"/>
          <w:rtl/>
        </w:rPr>
        <w:t xml:space="preserve"> </w:t>
      </w:r>
      <w:r w:rsidRPr="00827ED0">
        <w:rPr>
          <w:rStyle w:val="TagStyle"/>
          <w:rtl/>
        </w:rPr>
        <w:t>&lt;&lt; דובר &gt;&gt;</w:t>
      </w:r>
      <w:r>
        <w:rPr>
          <w:rFonts w:hint="cs"/>
          <w:rtl/>
        </w:rPr>
        <w:t xml:space="preserve"> </w:t>
      </w:r>
      <w:bookmarkEnd w:id="44169"/>
    </w:p>
    <w:p w:rsidR="00165360" w:rsidRDefault="00165360" w:rsidP="008D5FB9">
      <w:pPr>
        <w:rPr>
          <w:rtl/>
          <w:lang w:eastAsia="he-IL"/>
        </w:rPr>
      </w:pPr>
    </w:p>
    <w:p w:rsidR="00165360" w:rsidRDefault="00165360" w:rsidP="00E604E4">
      <w:pPr>
        <w:rPr>
          <w:rtl/>
          <w:lang w:eastAsia="he-IL"/>
        </w:rPr>
      </w:pPr>
      <w:r>
        <w:rPr>
          <w:rFonts w:hint="cs"/>
          <w:rtl/>
          <w:lang w:eastAsia="he-IL"/>
        </w:rPr>
        <w:t xml:space="preserve">אדוני היושב-ראש, גברתי השרה, חבריי חברי הכנסת, אני שמח מאוד לעמוד כאן </w:t>
      </w:r>
      <w:bookmarkStart w:id="44174" w:name="_ETM_Q182_130000"/>
      <w:bookmarkEnd w:id="44174"/>
      <w:r>
        <w:rPr>
          <w:rFonts w:hint="cs"/>
          <w:rtl/>
          <w:lang w:eastAsia="he-IL"/>
        </w:rPr>
        <w:t>ברגע הזה, אולי הייתי אומר אפילו נרגש, מכיוון שאני חושב שאנחנו עושים עכשיו דבר חשוב מאוד, נכון מאוד וטוב למדינת ישראל כמדינה יהודית ודמוקרטית.</w:t>
      </w:r>
    </w:p>
    <w:p w:rsidR="00165360" w:rsidRDefault="00165360" w:rsidP="00E604E4">
      <w:pPr>
        <w:rPr>
          <w:rtl/>
          <w:lang w:eastAsia="he-IL"/>
        </w:rPr>
      </w:pPr>
    </w:p>
    <w:p w:rsidR="00165360" w:rsidRDefault="00165360" w:rsidP="006D619E">
      <w:pPr>
        <w:rPr>
          <w:rtl/>
          <w:lang w:eastAsia="he-IL"/>
        </w:rPr>
      </w:pPr>
      <w:r>
        <w:rPr>
          <w:rFonts w:hint="cs"/>
          <w:rtl/>
          <w:lang w:eastAsia="he-IL"/>
        </w:rPr>
        <w:t xml:space="preserve">לפני בערך חצי שנה הביאה לכאן שרת הפנים חוק רע, חוק האזרחות, </w:t>
      </w:r>
      <w:bookmarkStart w:id="44175" w:name="_ETM_Q182_158000"/>
      <w:bookmarkEnd w:id="44175"/>
      <w:r>
        <w:rPr>
          <w:rFonts w:hint="cs"/>
          <w:rtl/>
          <w:lang w:eastAsia="he-IL"/>
        </w:rPr>
        <w:t xml:space="preserve">הוראת השעה, במתכונתו הקודמת, שהייתה גם אז רע במיעוטו, אבל בממשלה שבסופו של דבר </w:t>
      </w:r>
      <w:bookmarkStart w:id="44176" w:name="_ETM_Q182_167000"/>
      <w:bookmarkEnd w:id="44176"/>
      <w:r>
        <w:rPr>
          <w:rFonts w:hint="cs"/>
          <w:rtl/>
          <w:lang w:eastAsia="he-IL"/>
        </w:rPr>
        <w:t xml:space="preserve">נשענת על אויבינו, על תומכי טרור אנטי-ציונים, וממילא </w:t>
      </w:r>
      <w:bookmarkStart w:id="44177" w:name="_ETM_Q182_171000"/>
      <w:bookmarkEnd w:id="44177"/>
      <w:r>
        <w:rPr>
          <w:rFonts w:hint="cs"/>
          <w:rtl/>
          <w:lang w:eastAsia="he-IL"/>
        </w:rPr>
        <w:t>שר הפנים או שרת הפנים, שהחוק במתכונתו הקודמת העניק</w:t>
      </w:r>
      <w:bookmarkStart w:id="44178" w:name="_ETM_Q182_177000"/>
      <w:bookmarkEnd w:id="44178"/>
      <w:r>
        <w:rPr>
          <w:rFonts w:hint="cs"/>
          <w:rtl/>
          <w:lang w:eastAsia="he-IL"/>
        </w:rPr>
        <w:t xml:space="preserve"> לו את הסמכות הבלעדית לאשר את הבקשות החריגות לאיחודי משפחות </w:t>
      </w:r>
      <w:r>
        <w:rPr>
          <w:rtl/>
          <w:lang w:eastAsia="he-IL"/>
        </w:rPr>
        <w:t>–</w:t>
      </w:r>
      <w:r>
        <w:rPr>
          <w:rFonts w:hint="cs"/>
          <w:rtl/>
          <w:lang w:eastAsia="he-IL"/>
        </w:rPr>
        <w:t xml:space="preserve"> </w:t>
      </w:r>
      <w:bookmarkStart w:id="44179" w:name="_ETM_Q182_184000"/>
      <w:bookmarkEnd w:id="44179"/>
      <w:r>
        <w:rPr>
          <w:rFonts w:hint="cs"/>
          <w:rtl/>
          <w:lang w:eastAsia="he-IL"/>
        </w:rPr>
        <w:t xml:space="preserve">אותה מכבסת מילים שבסופו של דבר מה שעומד מאחוריה זה זכות שיבה שקטה של ערבים לתחומי ישראל הקטנה </w:t>
      </w:r>
      <w:r>
        <w:rPr>
          <w:rtl/>
          <w:lang w:eastAsia="he-IL"/>
        </w:rPr>
        <w:t>–</w:t>
      </w:r>
      <w:r>
        <w:rPr>
          <w:rFonts w:hint="cs"/>
          <w:rtl/>
          <w:lang w:eastAsia="he-IL"/>
        </w:rPr>
        <w:t xml:space="preserve"> בסיטואציה הפוליטית הנוכחית </w:t>
      </w:r>
      <w:bookmarkStart w:id="44180" w:name="_ETM_Q182_199000"/>
      <w:bookmarkEnd w:id="44180"/>
      <w:r>
        <w:rPr>
          <w:rFonts w:hint="cs"/>
          <w:rtl/>
          <w:lang w:eastAsia="he-IL"/>
        </w:rPr>
        <w:t>זה היה חוק רע. שוב, כאשר שר הפנים בממשלה יהודית, לאומית, ציונית</w:t>
      </w:r>
      <w:r w:rsidR="006D619E">
        <w:rPr>
          <w:rFonts w:hint="cs"/>
          <w:rtl/>
          <w:lang w:eastAsia="he-IL"/>
        </w:rPr>
        <w:t>,</w:t>
      </w:r>
      <w:r>
        <w:rPr>
          <w:rFonts w:hint="cs"/>
          <w:rtl/>
          <w:lang w:eastAsia="he-IL"/>
        </w:rPr>
        <w:t xml:space="preserve"> מפעיל שיקול דעת ענייני שבסופו של דבר נשען על האינטרסים </w:t>
      </w:r>
      <w:bookmarkStart w:id="44181" w:name="_ETM_Q182_210000"/>
      <w:bookmarkEnd w:id="44181"/>
      <w:r>
        <w:rPr>
          <w:rFonts w:hint="cs"/>
          <w:rtl/>
          <w:lang w:eastAsia="he-IL"/>
        </w:rPr>
        <w:t xml:space="preserve">של המדינה היהודית, וחזקה עליו שהוא עושה שימוש בשיקול הדעת </w:t>
      </w:r>
      <w:bookmarkStart w:id="44182" w:name="_ETM_Q182_214000"/>
      <w:bookmarkEnd w:id="44182"/>
      <w:r>
        <w:rPr>
          <w:rFonts w:hint="cs"/>
          <w:rtl/>
          <w:lang w:eastAsia="he-IL"/>
        </w:rPr>
        <w:t xml:space="preserve">שהעניק לו החוק במשקל, במידה ובמשורה, במינימום ההכרחי, אז זה היה חוק סביר. אבל </w:t>
      </w:r>
      <w:bookmarkStart w:id="44183" w:name="_ETM_Q182_224000"/>
      <w:bookmarkEnd w:id="44183"/>
      <w:r>
        <w:rPr>
          <w:rFonts w:hint="cs"/>
          <w:rtl/>
          <w:lang w:eastAsia="he-IL"/>
        </w:rPr>
        <w:t xml:space="preserve">כאשר שר פנים לא יכול לקבל החלטות בשיקול דעת ענייני </w:t>
      </w:r>
      <w:bookmarkStart w:id="44184" w:name="_ETM_Q182_226000"/>
      <w:bookmarkEnd w:id="44184"/>
      <w:r>
        <w:rPr>
          <w:rFonts w:hint="cs"/>
          <w:rtl/>
          <w:lang w:eastAsia="he-IL"/>
        </w:rPr>
        <w:t xml:space="preserve">לטובת מדינת ישראל כמדינה יהודית, אלא נתון לסחיטה מתמדת </w:t>
      </w:r>
      <w:bookmarkStart w:id="44185" w:name="_ETM_Q182_231000"/>
      <w:bookmarkEnd w:id="44185"/>
      <w:r>
        <w:rPr>
          <w:rFonts w:hint="cs"/>
          <w:rtl/>
          <w:lang w:eastAsia="he-IL"/>
        </w:rPr>
        <w:t xml:space="preserve">של מנסור עבאס וחבריו </w:t>
      </w:r>
      <w:r>
        <w:rPr>
          <w:rtl/>
          <w:lang w:eastAsia="he-IL"/>
        </w:rPr>
        <w:t>–</w:t>
      </w:r>
      <w:r>
        <w:rPr>
          <w:rFonts w:hint="cs"/>
          <w:rtl/>
          <w:lang w:eastAsia="he-IL"/>
        </w:rPr>
        <w:t xml:space="preserve"> ועכשיו דמיינו, כפי שהסברנו אז, את </w:t>
      </w:r>
      <w:bookmarkStart w:id="44186" w:name="_ETM_Q182_233000"/>
      <w:bookmarkEnd w:id="44186"/>
      <w:r>
        <w:rPr>
          <w:rFonts w:hint="cs"/>
          <w:rtl/>
          <w:lang w:eastAsia="he-IL"/>
        </w:rPr>
        <w:t xml:space="preserve">מנסור עבאס דופק בדלתה של אילת שקד, טוק-טוק-טוק, סטפה של בקשות: אם </w:t>
      </w:r>
      <w:bookmarkStart w:id="44187" w:name="_ETM_Q182_238000"/>
      <w:bookmarkEnd w:id="44187"/>
      <w:r>
        <w:rPr>
          <w:rFonts w:hint="cs"/>
          <w:rtl/>
          <w:lang w:eastAsia="he-IL"/>
        </w:rPr>
        <w:t>את זה את לא מאשרת, אנחנו מפילים את הממשלה,</w:t>
      </w:r>
      <w:bookmarkStart w:id="44188" w:name="_ETM_Q182_243000"/>
      <w:bookmarkEnd w:id="44188"/>
      <w:r>
        <w:rPr>
          <w:rFonts w:hint="cs"/>
          <w:rtl/>
          <w:lang w:eastAsia="he-IL"/>
        </w:rPr>
        <w:t xml:space="preserve"> ואילת שקד, שקיבלה</w:t>
      </w:r>
      <w:r w:rsidR="00DB364F">
        <w:rPr>
          <w:rFonts w:hint="cs"/>
          <w:rtl/>
          <w:lang w:eastAsia="he-IL"/>
        </w:rPr>
        <w:t>,</w:t>
      </w:r>
      <w:r>
        <w:rPr>
          <w:rFonts w:hint="cs"/>
          <w:rtl/>
          <w:lang w:eastAsia="he-IL"/>
        </w:rPr>
        <w:t xml:space="preserve"> לצערי הרב, יחד עם חבריה, החלטה עקרונית להקים את הממשלה הזאת למרות שהיא רעה מאוד לאינטרסים החיוניים </w:t>
      </w:r>
      <w:bookmarkStart w:id="44189" w:name="_ETM_Q182_250000"/>
      <w:bookmarkEnd w:id="44189"/>
      <w:r>
        <w:rPr>
          <w:rFonts w:hint="cs"/>
          <w:rtl/>
          <w:lang w:eastAsia="he-IL"/>
        </w:rPr>
        <w:t xml:space="preserve">של מדינת ישראל, העדיפה את השיקול הפוליטי על פני טובת </w:t>
      </w:r>
      <w:bookmarkStart w:id="44190" w:name="_ETM_Q182_255000"/>
      <w:bookmarkEnd w:id="44190"/>
      <w:r>
        <w:rPr>
          <w:rFonts w:hint="cs"/>
          <w:rtl/>
          <w:lang w:eastAsia="he-IL"/>
        </w:rPr>
        <w:t xml:space="preserve">העניין, הייתה כנראה נכנעת ומעדיפה את שרידותה של הממשלה ואת הקריירה הפוליטית </w:t>
      </w:r>
      <w:bookmarkStart w:id="44191" w:name="_ETM_Q182_260000"/>
      <w:bookmarkEnd w:id="44191"/>
      <w:r>
        <w:rPr>
          <w:rFonts w:hint="cs"/>
          <w:rtl/>
          <w:lang w:eastAsia="he-IL"/>
        </w:rPr>
        <w:t xml:space="preserve">שלה, ולכך לא יכולנו להסכים. לא יכולנו להסכים להעניק את מפתחות זכות השיבה למנסור עבאס, שיכפה על אילת שקד </w:t>
      </w:r>
      <w:bookmarkStart w:id="44192" w:name="_ETM_Q182_269000"/>
      <w:bookmarkEnd w:id="44192"/>
      <w:r>
        <w:rPr>
          <w:rFonts w:hint="cs"/>
          <w:rtl/>
          <w:lang w:eastAsia="he-IL"/>
        </w:rPr>
        <w:t xml:space="preserve">באיומים קואליציוניים להיענות לדרישותיו. לכן הפלנו את החוק הזה. </w:t>
      </w:r>
    </w:p>
    <w:p w:rsidR="00165360" w:rsidRDefault="00165360" w:rsidP="00E604E4">
      <w:pPr>
        <w:rPr>
          <w:rtl/>
          <w:lang w:eastAsia="he-IL"/>
        </w:rPr>
      </w:pPr>
    </w:p>
    <w:p w:rsidR="00165360" w:rsidRDefault="00165360" w:rsidP="00E604E4">
      <w:pPr>
        <w:rPr>
          <w:rtl/>
          <w:lang w:eastAsia="he-IL"/>
        </w:rPr>
      </w:pPr>
      <w:r>
        <w:rPr>
          <w:rFonts w:hint="cs"/>
          <w:rtl/>
          <w:lang w:eastAsia="he-IL"/>
        </w:rPr>
        <w:t xml:space="preserve">צריך להודות על האמת, היו גם מחברינו </w:t>
      </w:r>
      <w:bookmarkStart w:id="44193" w:name="_ETM_Q182_280000"/>
      <w:bookmarkEnd w:id="44193"/>
      <w:r>
        <w:rPr>
          <w:rFonts w:hint="cs"/>
          <w:rtl/>
          <w:lang w:eastAsia="he-IL"/>
        </w:rPr>
        <w:t xml:space="preserve">מי שמתחו עלינו אז ביקורת. האשימו אותנו שעשינו פוליטיקה על חשבון ביטחונה של מדינת ישראל. טענו שכל המטרה שלנו הייתה להראות כמה הממשלה הזאת רעה, כמה היא </w:t>
      </w:r>
      <w:bookmarkStart w:id="44194" w:name="_ETM_Q182_292000"/>
      <w:bookmarkEnd w:id="44194"/>
      <w:r>
        <w:rPr>
          <w:rFonts w:hint="cs"/>
          <w:rtl/>
          <w:lang w:eastAsia="he-IL"/>
        </w:rPr>
        <w:t xml:space="preserve">לא ציונית, כמה היא לא מסוגלת לעמוד על האינטרסים החיוניים </w:t>
      </w:r>
      <w:bookmarkStart w:id="44195" w:name="_ETM_Q182_295000"/>
      <w:bookmarkEnd w:id="44195"/>
      <w:r>
        <w:rPr>
          <w:rFonts w:hint="cs"/>
          <w:rtl/>
          <w:lang w:eastAsia="he-IL"/>
        </w:rPr>
        <w:t xml:space="preserve">של מדינת ישראל, וכדי להוכיח את הטענה הזאת הסכמנו להמר על ביטחונה ולהפיל חוק חשוב. אמרנו אז, ואני </w:t>
      </w:r>
      <w:bookmarkStart w:id="44196" w:name="_ETM_Q182_304000"/>
      <w:bookmarkEnd w:id="44196"/>
      <w:r>
        <w:rPr>
          <w:rFonts w:hint="cs"/>
          <w:rtl/>
          <w:lang w:eastAsia="he-IL"/>
        </w:rPr>
        <w:t xml:space="preserve">שמח שאנחנו מוכיחים היום, שזה לחלוטין לא המצב. כאמור, הפלנו את החוק ההוא כיוון שהוא היה רע </w:t>
      </w:r>
      <w:bookmarkStart w:id="44197" w:name="_ETM_Q182_313000"/>
      <w:bookmarkEnd w:id="44197"/>
      <w:r>
        <w:rPr>
          <w:rFonts w:hint="cs"/>
          <w:rtl/>
          <w:lang w:eastAsia="he-IL"/>
        </w:rPr>
        <w:t xml:space="preserve">בסיטואציה הנוכחית, והתחייבנו לעשות הכול, ואנחנו מוכיחים עכשיו שהצלחנו, כדי להעביר חוק טוב יותר, שיתאים לממשלה הזאת. </w:t>
      </w:r>
    </w:p>
    <w:p w:rsidR="00165360" w:rsidRDefault="00165360" w:rsidP="00E604E4">
      <w:pPr>
        <w:rPr>
          <w:rtl/>
          <w:lang w:eastAsia="he-IL"/>
        </w:rPr>
      </w:pPr>
    </w:p>
    <w:p w:rsidR="00165360" w:rsidRDefault="00165360" w:rsidP="00DB364F">
      <w:pPr>
        <w:rPr>
          <w:rtl/>
          <w:lang w:eastAsia="he-IL"/>
        </w:rPr>
      </w:pPr>
      <w:r>
        <w:rPr>
          <w:rFonts w:hint="cs"/>
          <w:rtl/>
          <w:lang w:eastAsia="he-IL"/>
        </w:rPr>
        <w:lastRenderedPageBreak/>
        <w:t xml:space="preserve">בחוק הזה אכן נכנסו ארבע תוספות מאוד מאוד חשובות, שוב, שהן חיוניות לביטחונה של ישראל, לזהותה היהודית ולמאזן הדמוגרפי: ראשית, </w:t>
      </w:r>
      <w:bookmarkStart w:id="44198" w:name="_ETM_Q182_342000"/>
      <w:bookmarkEnd w:id="44198"/>
      <w:r>
        <w:rPr>
          <w:rFonts w:hint="cs"/>
          <w:rtl/>
          <w:lang w:eastAsia="he-IL"/>
        </w:rPr>
        <w:t>מכסות – שוב, החשש היה שהמכסות תיפרצנה, מכיוון שמנסור עבאס ידרוש</w:t>
      </w:r>
      <w:bookmarkStart w:id="44199" w:name="_ETM_Q182_350000"/>
      <w:bookmarkEnd w:id="44199"/>
      <w:r>
        <w:rPr>
          <w:rFonts w:hint="cs"/>
          <w:rtl/>
          <w:lang w:eastAsia="he-IL"/>
        </w:rPr>
        <w:t xml:space="preserve"> ושרת הפנים תהיה חייבת לתת. החוק הזה קובע עכשיו שאם השרה תרצה לקבוע מכסות</w:t>
      </w:r>
      <w:r w:rsidR="00DB364F">
        <w:rPr>
          <w:rFonts w:hint="cs"/>
          <w:rtl/>
          <w:lang w:eastAsia="he-IL"/>
        </w:rPr>
        <w:t>,</w:t>
      </w:r>
      <w:r>
        <w:rPr>
          <w:rFonts w:hint="cs"/>
          <w:rtl/>
          <w:lang w:eastAsia="he-IL"/>
        </w:rPr>
        <w:t xml:space="preserve"> היא תצטרך לבוא </w:t>
      </w:r>
      <w:bookmarkStart w:id="44200" w:name="_ETM_Q182_359000"/>
      <w:bookmarkEnd w:id="44200"/>
      <w:r>
        <w:rPr>
          <w:rFonts w:hint="cs"/>
          <w:rtl/>
          <w:lang w:eastAsia="he-IL"/>
        </w:rPr>
        <w:t xml:space="preserve">אל הכנסת ולעבור תהליך שלם ויש ברירת מחדל. אם לא – הולכים שלוש שנים אחורה ומה שהיה הוא שיהיה. סביר </w:t>
      </w:r>
      <w:bookmarkStart w:id="44201" w:name="_ETM_Q182_368000"/>
      <w:bookmarkEnd w:id="44201"/>
      <w:r>
        <w:rPr>
          <w:rFonts w:hint="cs"/>
          <w:rtl/>
          <w:lang w:eastAsia="he-IL"/>
        </w:rPr>
        <w:t>להניח, המצב הגיאופוליטי כאן לא השתנה, מה שהתאים אז</w:t>
      </w:r>
      <w:bookmarkStart w:id="44202" w:name="_ETM_Q182_371000"/>
      <w:bookmarkEnd w:id="44202"/>
      <w:r>
        <w:rPr>
          <w:rFonts w:hint="cs"/>
          <w:rtl/>
          <w:lang w:eastAsia="he-IL"/>
        </w:rPr>
        <w:t xml:space="preserve"> יתאים היום, וזה יהיה המינימום ההכרחי</w:t>
      </w:r>
      <w:r w:rsidR="00DB364F">
        <w:rPr>
          <w:rFonts w:hint="cs"/>
          <w:rtl/>
          <w:lang w:eastAsia="he-IL"/>
        </w:rPr>
        <w:t>;</w:t>
      </w:r>
      <w:r>
        <w:rPr>
          <w:rFonts w:hint="cs"/>
          <w:rtl/>
          <w:lang w:eastAsia="he-IL"/>
        </w:rPr>
        <w:t xml:space="preserve"> גם הוא לא </w:t>
      </w:r>
      <w:bookmarkStart w:id="44203" w:name="_ETM_Q182_374000"/>
      <w:bookmarkEnd w:id="44203"/>
      <w:r>
        <w:rPr>
          <w:rFonts w:hint="cs"/>
          <w:rtl/>
          <w:lang w:eastAsia="he-IL"/>
        </w:rPr>
        <w:t xml:space="preserve">באמת הכרחי, אבל בסדר. הסיטואציה שנוצרה עם בג"ץ וכו' </w:t>
      </w:r>
      <w:r>
        <w:rPr>
          <w:rtl/>
          <w:lang w:eastAsia="he-IL"/>
        </w:rPr>
        <w:t>–</w:t>
      </w:r>
      <w:r>
        <w:rPr>
          <w:rFonts w:hint="cs"/>
          <w:rtl/>
          <w:lang w:eastAsia="he-IL"/>
        </w:rPr>
        <w:t xml:space="preserve"> המינימום ההכרחי. אז מכסות נכנסו.</w:t>
      </w:r>
    </w:p>
    <w:p w:rsidR="00165360" w:rsidRDefault="00165360" w:rsidP="00E604E4">
      <w:pPr>
        <w:rPr>
          <w:rtl/>
          <w:lang w:eastAsia="he-IL"/>
        </w:rPr>
      </w:pPr>
    </w:p>
    <w:p w:rsidR="00165360" w:rsidRDefault="00165360" w:rsidP="00E604E4">
      <w:pPr>
        <w:rPr>
          <w:rtl/>
          <w:lang w:eastAsia="he-IL"/>
        </w:rPr>
      </w:pPr>
      <w:r>
        <w:rPr>
          <w:rFonts w:hint="cs"/>
          <w:rtl/>
          <w:lang w:eastAsia="he-IL"/>
        </w:rPr>
        <w:t xml:space="preserve">שקיפות – כן, </w:t>
      </w:r>
      <w:bookmarkStart w:id="44204" w:name="_ETM_Q182_383000"/>
      <w:bookmarkEnd w:id="44204"/>
      <w:r>
        <w:rPr>
          <w:rFonts w:hint="cs"/>
          <w:rtl/>
          <w:lang w:eastAsia="he-IL"/>
        </w:rPr>
        <w:t xml:space="preserve">אחת לרבעון יינתן דוח לשתי ועדות בכנסת בדיוק על מספר הבקשות שהוגשו וכמה אושרו, כך שנוכל </w:t>
      </w:r>
      <w:bookmarkStart w:id="44205" w:name="_ETM_Q182_389000"/>
      <w:bookmarkEnd w:id="44205"/>
      <w:r>
        <w:rPr>
          <w:rFonts w:hint="cs"/>
          <w:rtl/>
          <w:lang w:eastAsia="he-IL"/>
        </w:rPr>
        <w:t>לאכוף את נושא המכסות, וחס וחלילה לאף אחד לא יהיה יצר הרע לעבור על הוראות החוק בחדרי-חדרים, מתחת לשולחן, ולפרוץ את שעריה של מדינת ישראל לזכות שיבה שקטה.</w:t>
      </w:r>
    </w:p>
    <w:p w:rsidR="00165360" w:rsidRDefault="00165360" w:rsidP="00E604E4">
      <w:pPr>
        <w:rPr>
          <w:rtl/>
          <w:lang w:eastAsia="he-IL"/>
        </w:rPr>
      </w:pPr>
    </w:p>
    <w:p w:rsidR="00165360" w:rsidRDefault="00165360" w:rsidP="008E6671">
      <w:pPr>
        <w:rPr>
          <w:rtl/>
          <w:lang w:eastAsia="he-IL"/>
        </w:rPr>
      </w:pPr>
      <w:r>
        <w:rPr>
          <w:rFonts w:hint="cs"/>
          <w:rtl/>
          <w:lang w:eastAsia="he-IL"/>
        </w:rPr>
        <w:t xml:space="preserve">שלישית, נקבע באופן מפורש שמי שיקבל מעמד זמני ויפר אמונים למדינת ישראל </w:t>
      </w:r>
      <w:r>
        <w:rPr>
          <w:rtl/>
          <w:lang w:eastAsia="he-IL"/>
        </w:rPr>
        <w:t>–</w:t>
      </w:r>
      <w:r>
        <w:rPr>
          <w:rFonts w:hint="cs"/>
          <w:rtl/>
          <w:lang w:eastAsia="he-IL"/>
        </w:rPr>
        <w:t xml:space="preserve"> המעמד הזה יישלל ממנו אוטומטית. שרת הפנים תהיה מחויבת על פי חוק </w:t>
      </w:r>
      <w:bookmarkStart w:id="44206" w:name="_ETM_Q182_417000"/>
      <w:bookmarkEnd w:id="44206"/>
      <w:r>
        <w:rPr>
          <w:rFonts w:hint="cs"/>
          <w:rtl/>
          <w:lang w:eastAsia="he-IL"/>
        </w:rPr>
        <w:t xml:space="preserve">לשלול את המעמד. אני רוצה להמחיש: לפי דוח השב"כ, שנדמה לי פורסם לפני כחודש, </w:t>
      </w:r>
      <w:bookmarkStart w:id="44207" w:name="_ETM_Q182_422000"/>
      <w:bookmarkEnd w:id="44207"/>
      <w:r>
        <w:rPr>
          <w:rFonts w:hint="cs"/>
          <w:rtl/>
          <w:lang w:eastAsia="he-IL"/>
        </w:rPr>
        <w:t xml:space="preserve">ש-40% </w:t>
      </w:r>
      <w:r>
        <w:rPr>
          <w:rFonts w:hint="eastAsia"/>
          <w:rtl/>
          <w:lang w:eastAsia="he-IL"/>
        </w:rPr>
        <w:t>–</w:t>
      </w:r>
      <w:r>
        <w:rPr>
          <w:rFonts w:hint="cs"/>
          <w:rtl/>
          <w:lang w:eastAsia="he-IL"/>
        </w:rPr>
        <w:t xml:space="preserve"> נכון, חבר הכנסת רוטמן </w:t>
      </w:r>
      <w:bookmarkStart w:id="44208" w:name="_ETM_Q182_424000"/>
      <w:bookmarkEnd w:id="44208"/>
      <w:r>
        <w:rPr>
          <w:rtl/>
          <w:lang w:eastAsia="he-IL"/>
        </w:rPr>
        <w:t>–</w:t>
      </w:r>
      <w:r>
        <w:rPr>
          <w:rFonts w:hint="cs"/>
          <w:rtl/>
          <w:lang w:eastAsia="he-IL"/>
        </w:rPr>
        <w:t xml:space="preserve"> 40% מהמעורבים בנגב בפרעות מבצע שומר החומות הם צאצאים של איחוד משפחות </w:t>
      </w:r>
      <w:r>
        <w:rPr>
          <w:rtl/>
          <w:lang w:eastAsia="he-IL"/>
        </w:rPr>
        <w:t>–</w:t>
      </w:r>
      <w:r>
        <w:rPr>
          <w:rFonts w:hint="cs"/>
          <w:rtl/>
          <w:lang w:eastAsia="he-IL"/>
        </w:rPr>
        <w:t xml:space="preserve"> אז אלה מהם שהם אזרחים</w:t>
      </w:r>
      <w:bookmarkStart w:id="44209" w:name="_ETM_Q182_437000"/>
      <w:bookmarkEnd w:id="44209"/>
      <w:r>
        <w:rPr>
          <w:rFonts w:hint="cs"/>
          <w:rtl/>
          <w:lang w:eastAsia="he-IL"/>
        </w:rPr>
        <w:t xml:space="preserve"> </w:t>
      </w:r>
      <w:r>
        <w:rPr>
          <w:rtl/>
          <w:lang w:eastAsia="he-IL"/>
        </w:rPr>
        <w:t>–</w:t>
      </w:r>
      <w:r>
        <w:rPr>
          <w:rFonts w:hint="cs"/>
          <w:rtl/>
          <w:lang w:eastAsia="he-IL"/>
        </w:rPr>
        <w:t xml:space="preserve"> </w:t>
      </w:r>
      <w:r w:rsidR="008E6671">
        <w:rPr>
          <w:rFonts w:hint="cs"/>
          <w:rtl/>
          <w:lang w:eastAsia="he-IL"/>
        </w:rPr>
        <w:t>מ</w:t>
      </w:r>
      <w:r>
        <w:rPr>
          <w:rFonts w:hint="cs"/>
          <w:rtl/>
          <w:lang w:eastAsia="he-IL"/>
        </w:rPr>
        <w:t xml:space="preserve">אזרחים </w:t>
      </w:r>
      <w:r w:rsidR="008E6671">
        <w:rPr>
          <w:rFonts w:hint="cs"/>
          <w:rtl/>
          <w:lang w:eastAsia="he-IL"/>
        </w:rPr>
        <w:t xml:space="preserve">לא יהיה </w:t>
      </w:r>
      <w:r>
        <w:rPr>
          <w:rFonts w:hint="cs"/>
          <w:rtl/>
          <w:lang w:eastAsia="he-IL"/>
        </w:rPr>
        <w:t>אפשר לשלול</w:t>
      </w:r>
      <w:r w:rsidR="008E6671">
        <w:rPr>
          <w:rFonts w:hint="cs"/>
          <w:rtl/>
          <w:lang w:eastAsia="he-IL"/>
        </w:rPr>
        <w:t>,</w:t>
      </w:r>
      <w:r>
        <w:rPr>
          <w:rFonts w:hint="cs"/>
          <w:rtl/>
          <w:lang w:eastAsia="he-IL"/>
        </w:rPr>
        <w:t xml:space="preserve"> אבל כן, הרבה </w:t>
      </w:r>
      <w:bookmarkStart w:id="44210" w:name="_ETM_Q182_439000"/>
      <w:bookmarkEnd w:id="44210"/>
      <w:r>
        <w:rPr>
          <w:rFonts w:hint="cs"/>
          <w:rtl/>
          <w:lang w:eastAsia="he-IL"/>
        </w:rPr>
        <w:t xml:space="preserve">מאוד מהמעורבים בפרעות מבצע שומר החומות מקרב הפזורה שנמצאים כאן מתוקף אותו מעמד זמני </w:t>
      </w:r>
      <w:r>
        <w:rPr>
          <w:rtl/>
          <w:lang w:eastAsia="he-IL"/>
        </w:rPr>
        <w:t>–</w:t>
      </w:r>
      <w:r>
        <w:rPr>
          <w:rFonts w:hint="cs"/>
          <w:rtl/>
          <w:lang w:eastAsia="he-IL"/>
        </w:rPr>
        <w:t xml:space="preserve"> המעמד הזה יישלל והם יחזרו לשטחי הרשות הפלסטינית. זה דבר מאוד משמעותי. אותו הדבר בעכו ובלוד</w:t>
      </w:r>
      <w:r w:rsidR="008E6671">
        <w:rPr>
          <w:rFonts w:hint="cs"/>
          <w:rtl/>
          <w:lang w:eastAsia="he-IL"/>
        </w:rPr>
        <w:t>:</w:t>
      </w:r>
      <w:r>
        <w:rPr>
          <w:rFonts w:hint="cs"/>
          <w:rtl/>
          <w:lang w:eastAsia="he-IL"/>
        </w:rPr>
        <w:t xml:space="preserve"> כל מי שקיבל כאן מעמד מתוקף איחוד </w:t>
      </w:r>
      <w:bookmarkStart w:id="44211" w:name="_ETM_Q182_457000"/>
      <w:bookmarkEnd w:id="44211"/>
      <w:r>
        <w:rPr>
          <w:rFonts w:hint="cs"/>
          <w:rtl/>
          <w:lang w:eastAsia="he-IL"/>
        </w:rPr>
        <w:t>משפחות ויפעל נגד מדינת ישראל, יוותר על המעמד. זה תיקון מאוד מאוד חשוב.</w:t>
      </w:r>
    </w:p>
    <w:p w:rsidR="00165360" w:rsidRDefault="00165360" w:rsidP="00E604E4">
      <w:pPr>
        <w:rPr>
          <w:rtl/>
          <w:lang w:eastAsia="he-IL"/>
        </w:rPr>
      </w:pPr>
    </w:p>
    <w:p w:rsidR="00165360" w:rsidRDefault="00165360" w:rsidP="008E6671">
      <w:pPr>
        <w:rPr>
          <w:rtl/>
          <w:lang w:eastAsia="he-IL"/>
        </w:rPr>
      </w:pPr>
      <w:r>
        <w:rPr>
          <w:rFonts w:hint="cs"/>
          <w:rtl/>
          <w:lang w:eastAsia="he-IL"/>
        </w:rPr>
        <w:t xml:space="preserve">כמובן, תוספת רביעית חשובה מאוד </w:t>
      </w:r>
      <w:r w:rsidR="008E6671">
        <w:rPr>
          <w:rFonts w:hint="eastAsia"/>
          <w:rtl/>
          <w:lang w:eastAsia="he-IL"/>
        </w:rPr>
        <w:t xml:space="preserve">– </w:t>
      </w:r>
      <w:r>
        <w:rPr>
          <w:rFonts w:hint="cs"/>
          <w:rtl/>
          <w:lang w:eastAsia="he-IL"/>
        </w:rPr>
        <w:t xml:space="preserve">אותה פסקת מטרה. צריך להבין, עד היום, למרבה הצער, שלא </w:t>
      </w:r>
      <w:bookmarkStart w:id="44212" w:name="_ETM_Q182_476000"/>
      <w:bookmarkEnd w:id="44212"/>
      <w:r>
        <w:rPr>
          <w:rFonts w:hint="cs"/>
          <w:rtl/>
          <w:lang w:eastAsia="he-IL"/>
        </w:rPr>
        <w:t xml:space="preserve">לומר מבוכה, כאשר באו נציגי מדינת ישראל להצדיק את החוק בפני בג"ץ, אז הם נשענו אך ורק על תכלית ביטחונית, </w:t>
      </w:r>
      <w:bookmarkStart w:id="44213" w:name="_ETM_Q182_485000"/>
      <w:bookmarkEnd w:id="44213"/>
      <w:r>
        <w:rPr>
          <w:rFonts w:hint="cs"/>
          <w:rtl/>
          <w:lang w:eastAsia="he-IL"/>
        </w:rPr>
        <w:t>נקרא לה טקטית</w:t>
      </w:r>
      <w:r w:rsidR="008E6671">
        <w:rPr>
          <w:rFonts w:hint="cs"/>
          <w:rtl/>
          <w:lang w:eastAsia="he-IL"/>
        </w:rPr>
        <w:t>,</w:t>
      </w:r>
      <w:r>
        <w:rPr>
          <w:rFonts w:hint="cs"/>
          <w:rtl/>
          <w:lang w:eastAsia="he-IL"/>
        </w:rPr>
        <w:t xml:space="preserve"> זאת אומרת, איום ביטחוני מיידי שנשקף כתוצאה מאותם אנשים שבאים משטחי הרשות הפלסטינית אל תוככי ישראל הקטנה. הטיעון </w:t>
      </w:r>
      <w:bookmarkStart w:id="44214" w:name="_ETM_Q182_501000"/>
      <w:bookmarkEnd w:id="44214"/>
      <w:r>
        <w:rPr>
          <w:rFonts w:hint="cs"/>
          <w:rtl/>
          <w:lang w:eastAsia="he-IL"/>
        </w:rPr>
        <w:t xml:space="preserve">הזה התקשה מאוד לעמוד. כידוע, יותר מפעם אחת החוק הזה צלח את משוכת בג"ץ ממש </w:t>
      </w:r>
      <w:bookmarkStart w:id="44215" w:name="_ETM_Q182_506000"/>
      <w:bookmarkEnd w:id="44215"/>
      <w:r>
        <w:rPr>
          <w:rFonts w:hint="cs"/>
          <w:rtl/>
          <w:lang w:eastAsia="he-IL"/>
        </w:rPr>
        <w:t xml:space="preserve">על הקשקש, על חודו של קול אחד, </w:t>
      </w:r>
      <w:r w:rsidR="008E6671">
        <w:rPr>
          <w:rFonts w:hint="cs"/>
          <w:rtl/>
          <w:lang w:eastAsia="he-IL"/>
        </w:rPr>
        <w:t>ו</w:t>
      </w:r>
      <w:r>
        <w:rPr>
          <w:rFonts w:hint="cs"/>
          <w:rtl/>
          <w:lang w:eastAsia="he-IL"/>
        </w:rPr>
        <w:t xml:space="preserve">הטיעון של מתנגדיו היה: </w:t>
      </w:r>
      <w:bookmarkStart w:id="44216" w:name="_ETM_Q182_509000"/>
      <w:bookmarkEnd w:id="44216"/>
      <w:r>
        <w:rPr>
          <w:rFonts w:hint="cs"/>
          <w:rtl/>
          <w:lang w:eastAsia="he-IL"/>
        </w:rPr>
        <w:t>בסדר, עם כל הכבוד לצרכים הביטחוניים הטקטיים, תמצאו פתרונות אחרים. אני אומר לכם את האמת,</w:t>
      </w:r>
      <w:bookmarkStart w:id="44217" w:name="_ETM_Q182_519000"/>
      <w:bookmarkEnd w:id="44217"/>
      <w:r>
        <w:rPr>
          <w:rFonts w:hint="cs"/>
          <w:rtl/>
          <w:lang w:eastAsia="he-IL"/>
        </w:rPr>
        <w:t xml:space="preserve"> זו לא הייתה תכליתו של החוק הזה, אבל בגלל שלמדינה אין אומץ </w:t>
      </w:r>
      <w:r>
        <w:rPr>
          <w:rtl/>
          <w:lang w:eastAsia="he-IL"/>
        </w:rPr>
        <w:t>–</w:t>
      </w:r>
      <w:r>
        <w:rPr>
          <w:rFonts w:hint="cs"/>
          <w:rtl/>
          <w:lang w:eastAsia="he-IL"/>
        </w:rPr>
        <w:t xml:space="preserve"> אני לא רוצה </w:t>
      </w:r>
      <w:bookmarkStart w:id="44218" w:name="_ETM_Q182_523000"/>
      <w:bookmarkEnd w:id="44218"/>
      <w:r>
        <w:rPr>
          <w:rFonts w:hint="cs"/>
          <w:rtl/>
          <w:lang w:eastAsia="he-IL"/>
        </w:rPr>
        <w:t>עכשיו להרחיב</w:t>
      </w:r>
      <w:r w:rsidR="008E6671">
        <w:rPr>
          <w:rFonts w:hint="cs"/>
          <w:rtl/>
          <w:lang w:eastAsia="he-IL"/>
        </w:rPr>
        <w:t>;</w:t>
      </w:r>
      <w:bookmarkStart w:id="44219" w:name="_ETM_Q182_525000"/>
      <w:bookmarkEnd w:id="44219"/>
      <w:r>
        <w:rPr>
          <w:rFonts w:hint="cs"/>
          <w:rtl/>
          <w:lang w:eastAsia="he-IL"/>
        </w:rPr>
        <w:t xml:space="preserve"> זה קורה הרבה פעמים מול בג"ץ, סוג של איזה ביצה ותרנגולת. לפרקליטות אין אומץ, או לממשלה שאמורה לשלוח את הפרקליטות אין אומץ לומר את האמת בפני בג"ץ, </w:t>
      </w:r>
      <w:bookmarkStart w:id="44220" w:name="_ETM_Q182_532000"/>
      <w:bookmarkEnd w:id="44220"/>
      <w:r>
        <w:rPr>
          <w:rFonts w:hint="cs"/>
          <w:rtl/>
          <w:lang w:eastAsia="he-IL"/>
        </w:rPr>
        <w:t>ואז מתקבל פסק דין, והולכים ומצירים את מרחב התמרון של</w:t>
      </w:r>
      <w:bookmarkStart w:id="44221" w:name="_ETM_Q182_537000"/>
      <w:bookmarkEnd w:id="44221"/>
      <w:r>
        <w:rPr>
          <w:rFonts w:hint="cs"/>
          <w:rtl/>
          <w:lang w:eastAsia="he-IL"/>
        </w:rPr>
        <w:t xml:space="preserve"> הממשלה בעניינים יהודיים וציוניים. </w:t>
      </w:r>
    </w:p>
    <w:p w:rsidR="00165360" w:rsidRDefault="00165360" w:rsidP="00E604E4">
      <w:pPr>
        <w:rPr>
          <w:rtl/>
          <w:lang w:eastAsia="he-IL"/>
        </w:rPr>
      </w:pPr>
    </w:p>
    <w:p w:rsidR="00165360" w:rsidRDefault="00165360" w:rsidP="00E604E4">
      <w:pPr>
        <w:rPr>
          <w:rtl/>
          <w:lang w:eastAsia="he-IL"/>
        </w:rPr>
      </w:pPr>
      <w:bookmarkStart w:id="44222" w:name="_ETM_Q182_538000"/>
      <w:bookmarkEnd w:id="44222"/>
      <w:r>
        <w:rPr>
          <w:rFonts w:hint="cs"/>
          <w:rtl/>
          <w:lang w:eastAsia="he-IL"/>
        </w:rPr>
        <w:lastRenderedPageBreak/>
        <w:t xml:space="preserve">אבל עכשיו החוק קובע באופן מפורש את תכליתו, ואני אקרא לכם </w:t>
      </w:r>
      <w:bookmarkStart w:id="44223" w:name="_ETM_Q182_544000"/>
      <w:bookmarkEnd w:id="44223"/>
      <w:r>
        <w:rPr>
          <w:rFonts w:hint="cs"/>
          <w:rtl/>
          <w:lang w:eastAsia="he-IL"/>
        </w:rPr>
        <w:t xml:space="preserve">את סעיף המטרה, והוא חשוב מאוד: מטרתו של חוק זה </w:t>
      </w:r>
      <w:bookmarkStart w:id="44224" w:name="_ETM_Q182_548000"/>
      <w:bookmarkEnd w:id="44224"/>
      <w:r>
        <w:rPr>
          <w:rFonts w:hint="cs"/>
          <w:rtl/>
          <w:lang w:eastAsia="he-IL"/>
        </w:rPr>
        <w:t xml:space="preserve">היא לקבוע הגבלות על אזרחות וישיבה בישראל של אזרחים או </w:t>
      </w:r>
      <w:bookmarkStart w:id="44225" w:name="_ETM_Q182_549000"/>
      <w:bookmarkEnd w:id="44225"/>
      <w:r>
        <w:rPr>
          <w:rFonts w:hint="cs"/>
          <w:rtl/>
          <w:lang w:eastAsia="he-IL"/>
        </w:rPr>
        <w:t xml:space="preserve">תושבים של מדינות עוינות או של האזור, ובצידו הסדרים חריגים </w:t>
      </w:r>
      <w:bookmarkStart w:id="44226" w:name="_ETM_Q182_556000"/>
      <w:bookmarkEnd w:id="44226"/>
      <w:r>
        <w:rPr>
          <w:rFonts w:hint="cs"/>
          <w:rtl/>
          <w:lang w:eastAsia="he-IL"/>
        </w:rPr>
        <w:t xml:space="preserve">למתן רישיונות ישיבה או היתרי שהייה בישראל </w:t>
      </w:r>
      <w:r>
        <w:rPr>
          <w:rtl/>
          <w:lang w:eastAsia="he-IL"/>
        </w:rPr>
        <w:t>–</w:t>
      </w:r>
      <w:r>
        <w:rPr>
          <w:rFonts w:hint="cs"/>
          <w:rtl/>
          <w:lang w:eastAsia="he-IL"/>
        </w:rPr>
        <w:t xml:space="preserve"> ותשימו טוב לב: </w:t>
      </w:r>
      <w:bookmarkStart w:id="44227" w:name="_ETM_Q182_561000"/>
      <w:bookmarkEnd w:id="44227"/>
      <w:r>
        <w:rPr>
          <w:rFonts w:hint="cs"/>
          <w:rtl/>
          <w:lang w:eastAsia="he-IL"/>
        </w:rPr>
        <w:t>והכול בשים לב להיותה של מדינת ישראל מדינה יהודית ודמוקרטית</w:t>
      </w:r>
      <w:bookmarkStart w:id="44228" w:name="_ETM_Q182_567000"/>
      <w:bookmarkEnd w:id="44228"/>
      <w:r>
        <w:rPr>
          <w:rFonts w:hint="cs"/>
          <w:rtl/>
          <w:lang w:eastAsia="he-IL"/>
        </w:rPr>
        <w:t xml:space="preserve"> ובאופן שיבטיח את השמירה על אינטרסים החיוניים לביטחון הלאומי </w:t>
      </w:r>
      <w:bookmarkStart w:id="44229" w:name="_ETM_Q182_573000"/>
      <w:bookmarkEnd w:id="44229"/>
      <w:r>
        <w:rPr>
          <w:rFonts w:hint="cs"/>
          <w:rtl/>
          <w:lang w:eastAsia="he-IL"/>
        </w:rPr>
        <w:t xml:space="preserve">של המדינה. </w:t>
      </w:r>
    </w:p>
    <w:p w:rsidR="00165360" w:rsidRDefault="00165360" w:rsidP="00E604E4">
      <w:pPr>
        <w:rPr>
          <w:rtl/>
          <w:lang w:eastAsia="he-IL"/>
        </w:rPr>
      </w:pPr>
    </w:p>
    <w:p w:rsidR="00165360" w:rsidRDefault="00165360" w:rsidP="00E604E4">
      <w:pPr>
        <w:pStyle w:val="af6"/>
        <w:rPr>
          <w:rtl/>
        </w:rPr>
      </w:pPr>
      <w:r w:rsidRPr="00827ED0">
        <w:rPr>
          <w:rStyle w:val="TagStyle"/>
          <w:rFonts w:hint="cs"/>
          <w:rtl/>
        </w:rPr>
        <w:t xml:space="preserve"> &lt;&lt; יור &gt;&gt;</w:t>
      </w:r>
      <w:r>
        <w:rPr>
          <w:rStyle w:val="TagStyle"/>
          <w:rFonts w:hint="cs"/>
          <w:rtl/>
        </w:rPr>
        <w:t xml:space="preserve"> </w:t>
      </w:r>
      <w:r>
        <w:rPr>
          <w:rFonts w:hint="cs"/>
          <w:rtl/>
        </w:rPr>
        <w:t>היו"ר צבי האוזר:</w:t>
      </w:r>
      <w:r>
        <w:rPr>
          <w:rStyle w:val="TagStyle"/>
          <w:rtl/>
        </w:rPr>
        <w:t xml:space="preserve"> </w:t>
      </w:r>
      <w:r w:rsidRPr="00827ED0">
        <w:rPr>
          <w:rStyle w:val="TagStyle"/>
          <w:rtl/>
        </w:rPr>
        <w:t>&lt;&lt; יור &gt;&gt;</w:t>
      </w:r>
      <w:r>
        <w:rPr>
          <w:rFonts w:hint="cs"/>
          <w:rtl/>
        </w:rPr>
        <w:t xml:space="preserve"> </w:t>
      </w:r>
    </w:p>
    <w:p w:rsidR="00165360" w:rsidRDefault="00165360" w:rsidP="008D5FB9">
      <w:pPr>
        <w:rPr>
          <w:rtl/>
          <w:lang w:eastAsia="he-IL"/>
        </w:rPr>
      </w:pPr>
    </w:p>
    <w:p w:rsidR="00165360" w:rsidRDefault="00165360" w:rsidP="00E604E4">
      <w:pPr>
        <w:rPr>
          <w:rtl/>
          <w:lang w:eastAsia="he-IL"/>
        </w:rPr>
      </w:pPr>
      <w:r>
        <w:rPr>
          <w:rFonts w:hint="cs"/>
          <w:rtl/>
          <w:lang w:eastAsia="he-IL"/>
        </w:rPr>
        <w:t xml:space="preserve">על אינטרסים. לא "ה" </w:t>
      </w:r>
      <w:r>
        <w:rPr>
          <w:rtl/>
          <w:lang w:eastAsia="he-IL"/>
        </w:rPr>
        <w:t>–</w:t>
      </w:r>
      <w:r>
        <w:rPr>
          <w:rFonts w:hint="cs"/>
          <w:rtl/>
          <w:lang w:eastAsia="he-IL"/>
        </w:rPr>
        <w:t xml:space="preserve"> על אינטרסים. </w:t>
      </w:r>
    </w:p>
    <w:p w:rsidR="00165360" w:rsidRDefault="00165360" w:rsidP="00E604E4">
      <w:pPr>
        <w:rPr>
          <w:rtl/>
          <w:lang w:eastAsia="he-IL"/>
        </w:rPr>
      </w:pPr>
    </w:p>
    <w:p w:rsidR="00165360" w:rsidRDefault="00165360" w:rsidP="00E604E4">
      <w:pPr>
        <w:pStyle w:val="-"/>
        <w:rPr>
          <w:rtl/>
        </w:rPr>
      </w:pPr>
      <w:bookmarkStart w:id="44230" w:name="ET_speakercontinue_5291_3"/>
      <w:r w:rsidRPr="00827ED0">
        <w:rPr>
          <w:rStyle w:val="TagStyle"/>
          <w:rFonts w:hint="cs"/>
          <w:rtl/>
        </w:rPr>
        <w:t xml:space="preserve"> &lt;&lt; דובר_המשך &gt;&gt;</w:t>
      </w:r>
      <w:r>
        <w:rPr>
          <w:rStyle w:val="TagStyle"/>
          <w:rFonts w:hint="cs"/>
          <w:rtl/>
        </w:rPr>
        <w:t xml:space="preserve"> </w:t>
      </w:r>
      <w:r>
        <w:rPr>
          <w:rFonts w:hint="cs"/>
          <w:rtl/>
        </w:rPr>
        <w:t>בצלאל סמוטריץ' (הציונות הדתית):</w:t>
      </w:r>
      <w:r>
        <w:rPr>
          <w:rStyle w:val="TagStyle"/>
          <w:rtl/>
        </w:rPr>
        <w:t xml:space="preserve"> </w:t>
      </w:r>
      <w:r w:rsidRPr="00827ED0">
        <w:rPr>
          <w:rStyle w:val="TagStyle"/>
          <w:rtl/>
        </w:rPr>
        <w:t>&lt;&lt; דובר_המשך &gt;&gt;</w:t>
      </w:r>
      <w:r>
        <w:rPr>
          <w:rFonts w:hint="cs"/>
          <w:rtl/>
        </w:rPr>
        <w:t xml:space="preserve"> </w:t>
      </w:r>
      <w:bookmarkEnd w:id="44230"/>
    </w:p>
    <w:p w:rsidR="00165360" w:rsidRDefault="00165360" w:rsidP="008D5FB9">
      <w:pPr>
        <w:rPr>
          <w:rtl/>
          <w:lang w:eastAsia="he-IL"/>
        </w:rPr>
      </w:pPr>
    </w:p>
    <w:p w:rsidR="00165360" w:rsidRDefault="00165360" w:rsidP="00E604E4">
      <w:pPr>
        <w:rPr>
          <w:rtl/>
          <w:lang w:eastAsia="he-IL"/>
        </w:rPr>
      </w:pPr>
      <w:r>
        <w:rPr>
          <w:rFonts w:hint="cs"/>
          <w:rtl/>
          <w:lang w:eastAsia="he-IL"/>
        </w:rPr>
        <w:t xml:space="preserve">לשמירה </w:t>
      </w:r>
      <w:bookmarkStart w:id="44231" w:name="_ETM_Q182_576000"/>
      <w:bookmarkEnd w:id="44231"/>
      <w:r>
        <w:rPr>
          <w:rFonts w:hint="cs"/>
          <w:rtl/>
          <w:lang w:eastAsia="he-IL"/>
        </w:rPr>
        <w:t xml:space="preserve">על אינטרסים החיוניים לביטחון הלאומי של המדינה. תודה לחבר הכנסת </w:t>
      </w:r>
      <w:bookmarkStart w:id="44232" w:name="_ETM_Q182_584000"/>
      <w:bookmarkEnd w:id="44232"/>
      <w:r>
        <w:rPr>
          <w:rFonts w:hint="cs"/>
          <w:rtl/>
          <w:lang w:eastAsia="he-IL"/>
        </w:rPr>
        <w:t xml:space="preserve">האוזר. תכף נגיע, בשלב התודות, גם אליך. </w:t>
      </w:r>
    </w:p>
    <w:p w:rsidR="00165360" w:rsidRPr="009E4A4A" w:rsidRDefault="00165360" w:rsidP="00E604E4">
      <w:pPr>
        <w:rPr>
          <w:rtl/>
          <w:lang w:eastAsia="he-IL"/>
        </w:rPr>
      </w:pPr>
    </w:p>
    <w:p w:rsidR="00165360" w:rsidRDefault="00165360" w:rsidP="008E6671">
      <w:pPr>
        <w:rPr>
          <w:rtl/>
          <w:lang w:eastAsia="he-IL"/>
        </w:rPr>
      </w:pPr>
      <w:r>
        <w:rPr>
          <w:rFonts w:hint="cs"/>
          <w:rtl/>
          <w:lang w:eastAsia="he-IL"/>
        </w:rPr>
        <w:t xml:space="preserve">אבל זה משמעותי. מכאן </w:t>
      </w:r>
      <w:bookmarkStart w:id="44233" w:name="_ETM_Q182_589000"/>
      <w:bookmarkEnd w:id="44233"/>
      <w:r>
        <w:rPr>
          <w:rFonts w:hint="cs"/>
          <w:rtl/>
          <w:lang w:eastAsia="he-IL"/>
        </w:rPr>
        <w:t>ואילך החוק לא אמור לתת מענה רק עכשיו לאלה שיש</w:t>
      </w:r>
      <w:bookmarkStart w:id="44234" w:name="_ETM_Q182_595000"/>
      <w:bookmarkEnd w:id="44234"/>
      <w:r>
        <w:rPr>
          <w:rFonts w:hint="cs"/>
          <w:rtl/>
          <w:lang w:eastAsia="he-IL"/>
        </w:rPr>
        <w:t xml:space="preserve"> חשש ביטחוני קונקרטי ברזולוציה גבוהה, אלא שיקולים של ביטחון לאומי, </w:t>
      </w:r>
      <w:bookmarkStart w:id="44235" w:name="_ETM_Q182_601000"/>
      <w:bookmarkEnd w:id="44235"/>
      <w:r>
        <w:rPr>
          <w:rFonts w:hint="cs"/>
          <w:rtl/>
          <w:lang w:eastAsia="he-IL"/>
        </w:rPr>
        <w:t>שיקולים של דמוגרפיה, של מדינה יהודית ודמוקרטית. הדבר הזה</w:t>
      </w:r>
      <w:bookmarkStart w:id="44236" w:name="_ETM_Q182_606000"/>
      <w:bookmarkEnd w:id="44236"/>
      <w:r>
        <w:rPr>
          <w:rFonts w:hint="cs"/>
          <w:rtl/>
          <w:lang w:eastAsia="he-IL"/>
        </w:rPr>
        <w:t xml:space="preserve"> קודם כול הוא אמת, וצריך לומר אותו ולא לשקר </w:t>
      </w:r>
      <w:bookmarkStart w:id="44237" w:name="_ETM_Q182_608000"/>
      <w:bookmarkEnd w:id="44237"/>
      <w:r>
        <w:rPr>
          <w:rFonts w:hint="cs"/>
          <w:rtl/>
          <w:lang w:eastAsia="he-IL"/>
        </w:rPr>
        <w:t xml:space="preserve">לבג"ץ, ואני משוכנע שהוא גם יחסן את החוק הזה בצורה הרבה יותר משמעותית. </w:t>
      </w:r>
    </w:p>
    <w:p w:rsidR="00165360" w:rsidRDefault="00165360" w:rsidP="00E604E4">
      <w:pPr>
        <w:rPr>
          <w:rtl/>
          <w:lang w:eastAsia="he-IL"/>
        </w:rPr>
      </w:pPr>
    </w:p>
    <w:p w:rsidR="00165360" w:rsidRDefault="00165360" w:rsidP="00E604E4">
      <w:pPr>
        <w:rPr>
          <w:rtl/>
          <w:lang w:eastAsia="he-IL"/>
        </w:rPr>
      </w:pPr>
      <w:r>
        <w:rPr>
          <w:rFonts w:hint="cs"/>
          <w:rtl/>
          <w:lang w:eastAsia="he-IL"/>
        </w:rPr>
        <w:t xml:space="preserve">אלה ארבע תוספות מאוד משמעותיות: מכסות, שקיפות, </w:t>
      </w:r>
      <w:bookmarkStart w:id="44238" w:name="_ETM_Q182_618000"/>
      <w:bookmarkEnd w:id="44238"/>
      <w:r>
        <w:rPr>
          <w:rFonts w:hint="cs"/>
          <w:rtl/>
          <w:lang w:eastAsia="he-IL"/>
        </w:rPr>
        <w:t xml:space="preserve">שלילה, ואולי הייתי צריך להתחיל מסעיף המטרה. החוק הזה </w:t>
      </w:r>
      <w:bookmarkStart w:id="44239" w:name="_ETM_Q182_622000"/>
      <w:bookmarkEnd w:id="44239"/>
      <w:r>
        <w:rPr>
          <w:rFonts w:hint="cs"/>
          <w:rtl/>
          <w:lang w:eastAsia="he-IL"/>
        </w:rPr>
        <w:t xml:space="preserve">הרבה יותר טוב ממה שהיה בשנים הקודמות, וכפי שאמרתי, הוא בוודאי מתאים יותר לסיטואציה הפוליטית הנוכחית שבתוכה אנחנו </w:t>
      </w:r>
      <w:bookmarkStart w:id="44240" w:name="_ETM_Q182_630000"/>
      <w:bookmarkEnd w:id="44240"/>
      <w:r>
        <w:rPr>
          <w:rFonts w:hint="cs"/>
          <w:rtl/>
          <w:lang w:eastAsia="he-IL"/>
        </w:rPr>
        <w:t xml:space="preserve">נמצאים. </w:t>
      </w:r>
    </w:p>
    <w:p w:rsidR="00165360" w:rsidRDefault="00165360" w:rsidP="00E604E4">
      <w:pPr>
        <w:rPr>
          <w:rtl/>
          <w:lang w:eastAsia="he-IL"/>
        </w:rPr>
      </w:pPr>
    </w:p>
    <w:p w:rsidR="00165360" w:rsidRDefault="00165360" w:rsidP="00E604E4">
      <w:pPr>
        <w:rPr>
          <w:rtl/>
          <w:lang w:eastAsia="he-IL"/>
        </w:rPr>
      </w:pPr>
      <w:bookmarkStart w:id="44241" w:name="_ETM_Q182_633000"/>
      <w:bookmarkEnd w:id="44241"/>
      <w:r>
        <w:rPr>
          <w:rFonts w:hint="cs"/>
          <w:rtl/>
          <w:lang w:eastAsia="he-IL"/>
        </w:rPr>
        <w:t>כאן אני כמובן רוצה לומר את התודות: בראש ובראשונה לחברי חבר הכנסת שמחה רוטמן</w:t>
      </w:r>
      <w:bookmarkStart w:id="44242" w:name="_ETM_Q182_636000"/>
      <w:bookmarkEnd w:id="44242"/>
      <w:r>
        <w:rPr>
          <w:rFonts w:hint="cs"/>
          <w:rtl/>
          <w:lang w:eastAsia="he-IL"/>
        </w:rPr>
        <w:t xml:space="preserve">, שלקח על עצמו, בשליחותנו, את המשימה הזאת ועמל </w:t>
      </w:r>
      <w:bookmarkStart w:id="44243" w:name="_ETM_Q182_640000"/>
      <w:bookmarkEnd w:id="44243"/>
      <w:r>
        <w:rPr>
          <w:rFonts w:hint="cs"/>
          <w:rtl/>
          <w:lang w:eastAsia="he-IL"/>
        </w:rPr>
        <w:t xml:space="preserve">עליה חודשים. אני מוכרח להודות שגם אני הרבה </w:t>
      </w:r>
      <w:bookmarkStart w:id="44244" w:name="_ETM_Q182_645000"/>
      <w:bookmarkEnd w:id="44244"/>
      <w:r>
        <w:rPr>
          <w:rFonts w:hint="cs"/>
          <w:rtl/>
          <w:lang w:eastAsia="he-IL"/>
        </w:rPr>
        <w:t xml:space="preserve">פעמים במעלה הדרך לא האמנתי שיש סיכוי. חשבתי שמהתלים </w:t>
      </w:r>
      <w:bookmarkStart w:id="44245" w:name="_ETM_Q182_649000"/>
      <w:bookmarkEnd w:id="44245"/>
      <w:r>
        <w:rPr>
          <w:rFonts w:hint="cs"/>
          <w:rtl/>
          <w:lang w:eastAsia="he-IL"/>
        </w:rPr>
        <w:t xml:space="preserve">בו וכמעט אפילו ריפיתי את ידיו, אבל </w:t>
      </w:r>
      <w:bookmarkStart w:id="44246" w:name="_ETM_Q182_653000"/>
      <w:bookmarkEnd w:id="44246"/>
      <w:r>
        <w:rPr>
          <w:rFonts w:hint="cs"/>
          <w:rtl/>
          <w:lang w:eastAsia="he-IL"/>
        </w:rPr>
        <w:t xml:space="preserve">הוא התמיד בנחישות, במקצועיות, בחוכמה, ביכולת להתנהל פוליטית. שמחה חדש </w:t>
      </w:r>
      <w:bookmarkStart w:id="44247" w:name="_ETM_Q182_660000"/>
      <w:bookmarkEnd w:id="44247"/>
      <w:r>
        <w:rPr>
          <w:rFonts w:hint="cs"/>
          <w:rtl/>
          <w:lang w:eastAsia="he-IL"/>
        </w:rPr>
        <w:t xml:space="preserve">בפוליטיקה, אבל מהר מאוד למד את המגרש, את הכללים, </w:t>
      </w:r>
      <w:bookmarkStart w:id="44248" w:name="_ETM_Q182_665000"/>
      <w:bookmarkEnd w:id="44248"/>
      <w:r>
        <w:rPr>
          <w:rFonts w:hint="cs"/>
          <w:rtl/>
          <w:lang w:eastAsia="he-IL"/>
        </w:rPr>
        <w:t xml:space="preserve">את דרכי העבודה, והוביל את זה. שמחה ואני היינו </w:t>
      </w:r>
      <w:bookmarkStart w:id="44249" w:name="_ETM_Q182_669000"/>
      <w:bookmarkEnd w:id="44249"/>
      <w:r>
        <w:rPr>
          <w:rFonts w:hint="cs"/>
          <w:rtl/>
          <w:lang w:eastAsia="he-IL"/>
        </w:rPr>
        <w:t xml:space="preserve">בהתייעצויות ממש על בסיס יום-יומי, ועבדכם הנאמן </w:t>
      </w:r>
      <w:r w:rsidR="008E6671">
        <w:rPr>
          <w:rFonts w:hint="eastAsia"/>
          <w:rtl/>
          <w:lang w:eastAsia="he-IL"/>
        </w:rPr>
        <w:t xml:space="preserve">– </w:t>
      </w:r>
      <w:r>
        <w:rPr>
          <w:rFonts w:hint="cs"/>
          <w:rtl/>
          <w:lang w:eastAsia="he-IL"/>
        </w:rPr>
        <w:t xml:space="preserve">מול יתר </w:t>
      </w:r>
      <w:bookmarkStart w:id="44250" w:name="_ETM_Q182_675000"/>
      <w:bookmarkEnd w:id="44250"/>
      <w:r>
        <w:rPr>
          <w:rFonts w:hint="cs"/>
          <w:rtl/>
          <w:lang w:eastAsia="he-IL"/>
        </w:rPr>
        <w:t xml:space="preserve">ראשי מפלגות האופוזיציה. כמעט כל שבוע, בישיבות הקבועות </w:t>
      </w:r>
      <w:bookmarkStart w:id="44251" w:name="_ETM_Q182_678000"/>
      <w:bookmarkEnd w:id="44251"/>
      <w:r>
        <w:rPr>
          <w:rFonts w:hint="cs"/>
          <w:rtl/>
          <w:lang w:eastAsia="he-IL"/>
        </w:rPr>
        <w:t xml:space="preserve">שלנו ביום שני, הנושא עלה ונתנו סטטוסים. יצרנו מצב של </w:t>
      </w:r>
      <w:bookmarkStart w:id="44252" w:name="_ETM_Q182_680000"/>
      <w:bookmarkEnd w:id="44252"/>
      <w:r>
        <w:rPr>
          <w:rFonts w:hint="cs"/>
          <w:rtl/>
          <w:lang w:eastAsia="he-IL"/>
        </w:rPr>
        <w:t xml:space="preserve">חזית אחידה באופוזיציה. אז תודה לשמחה ותודה לחבריי ותודה </w:t>
      </w:r>
      <w:bookmarkStart w:id="44253" w:name="_ETM_Q182_687000"/>
      <w:bookmarkEnd w:id="44253"/>
      <w:r>
        <w:rPr>
          <w:rFonts w:hint="cs"/>
          <w:rtl/>
          <w:lang w:eastAsia="he-IL"/>
        </w:rPr>
        <w:t>לכל שותפיי לאופוזיציה.</w:t>
      </w:r>
    </w:p>
    <w:p w:rsidR="00165360" w:rsidRDefault="00165360" w:rsidP="00E604E4">
      <w:pPr>
        <w:rPr>
          <w:rtl/>
          <w:lang w:eastAsia="he-IL"/>
        </w:rPr>
      </w:pPr>
    </w:p>
    <w:p w:rsidR="00165360" w:rsidRDefault="00165360" w:rsidP="00E604E4">
      <w:pPr>
        <w:rPr>
          <w:rtl/>
          <w:lang w:eastAsia="he-IL"/>
        </w:rPr>
      </w:pPr>
      <w:r>
        <w:rPr>
          <w:rFonts w:hint="cs"/>
          <w:rtl/>
          <w:lang w:eastAsia="he-IL"/>
        </w:rPr>
        <w:t>תודה כמובן לחבר הכנסת רם בן ברק, יושב-ראש ועדת החוץ והביטחון, שיש לי איתו מ</w:t>
      </w:r>
      <w:bookmarkStart w:id="44254" w:name="_ETM_Q182_692000"/>
      <w:bookmarkEnd w:id="44254"/>
      <w:r>
        <w:rPr>
          <w:rFonts w:hint="cs"/>
          <w:rtl/>
          <w:lang w:eastAsia="he-IL"/>
        </w:rPr>
        <w:t xml:space="preserve">חלוקות עצומות בהרבה מאוד נושאים, אבל כאן הוא הוביל </w:t>
      </w:r>
      <w:bookmarkStart w:id="44255" w:name="_ETM_Q182_695000"/>
      <w:bookmarkEnd w:id="44255"/>
      <w:r>
        <w:rPr>
          <w:rFonts w:hint="cs"/>
          <w:rtl/>
          <w:lang w:eastAsia="he-IL"/>
        </w:rPr>
        <w:t xml:space="preserve">את זה ביד רמה ובשום שכל, מתוך אחריות כבדה. אני חושב שהוא פשוט הבין שצדקנו בהתנגדות אז. </w:t>
      </w:r>
    </w:p>
    <w:p w:rsidR="00165360" w:rsidRDefault="00165360" w:rsidP="00E604E4">
      <w:pPr>
        <w:rPr>
          <w:rtl/>
          <w:lang w:eastAsia="he-IL"/>
        </w:rPr>
      </w:pPr>
    </w:p>
    <w:p w:rsidR="00165360" w:rsidRDefault="00165360" w:rsidP="008E6671">
      <w:pPr>
        <w:rPr>
          <w:lang w:eastAsia="he-IL"/>
        </w:rPr>
      </w:pPr>
      <w:bookmarkStart w:id="44256" w:name="_ETM_Q182_703000"/>
      <w:bookmarkEnd w:id="44256"/>
      <w:r>
        <w:rPr>
          <w:rFonts w:hint="cs"/>
          <w:rtl/>
          <w:lang w:eastAsia="he-IL"/>
        </w:rPr>
        <w:t xml:space="preserve">תודה רבה לחבר הכנסת האוזר, שהגיש </w:t>
      </w:r>
      <w:bookmarkStart w:id="44257" w:name="_ETM_Q182_706000"/>
      <w:bookmarkEnd w:id="44257"/>
      <w:r>
        <w:rPr>
          <w:rFonts w:hint="cs"/>
          <w:rtl/>
          <w:lang w:eastAsia="he-IL"/>
        </w:rPr>
        <w:t xml:space="preserve">גם הוא הצעת חוק שמוזגה והיה שותף מלא. גם </w:t>
      </w:r>
      <w:bookmarkStart w:id="44258" w:name="_ETM_Q182_709000"/>
      <w:bookmarkEnd w:id="44258"/>
      <w:r>
        <w:rPr>
          <w:rFonts w:hint="cs"/>
          <w:rtl/>
          <w:lang w:eastAsia="he-IL"/>
        </w:rPr>
        <w:t xml:space="preserve">על צביקה יש לי כידוע כאבי לב גדולים מאוד, על ההחלטות הפוליטיות שהוא </w:t>
      </w:r>
      <w:bookmarkStart w:id="44259" w:name="_ETM_Q182_714000"/>
      <w:bookmarkEnd w:id="44259"/>
      <w:r>
        <w:rPr>
          <w:rFonts w:hint="cs"/>
          <w:rtl/>
          <w:lang w:eastAsia="he-IL"/>
        </w:rPr>
        <w:t>קיבל, אבל בעניין הזה הוא פעל נכון</w:t>
      </w:r>
      <w:r w:rsidR="008E6671">
        <w:rPr>
          <w:rFonts w:hint="cs"/>
          <w:rtl/>
          <w:lang w:eastAsia="he-IL"/>
        </w:rPr>
        <w:t>.</w:t>
      </w:r>
      <w:r>
        <w:rPr>
          <w:rFonts w:hint="cs"/>
          <w:rtl/>
          <w:lang w:eastAsia="he-IL"/>
        </w:rPr>
        <w:t xml:space="preserve"> </w:t>
      </w:r>
      <w:bookmarkStart w:id="44260" w:name="_ETM_Q182_717000"/>
      <w:bookmarkEnd w:id="44260"/>
      <w:r>
        <w:rPr>
          <w:rFonts w:hint="cs"/>
          <w:rtl/>
          <w:lang w:eastAsia="he-IL"/>
        </w:rPr>
        <w:t>ולחבר הכנסת אבי דיכטר, שגם לו הייתה הצעת חוק שמוזגה והיה פעיל ומעורב בדיונים האלה.</w:t>
      </w:r>
      <w:bookmarkStart w:id="44261" w:name="_ETM_Q182_723000"/>
      <w:bookmarkStart w:id="44262" w:name="_ETM_Q182_724000"/>
      <w:bookmarkEnd w:id="44261"/>
      <w:bookmarkEnd w:id="44262"/>
      <w:r w:rsidR="008E6671">
        <w:rPr>
          <w:rFonts w:hint="cs"/>
          <w:rtl/>
          <w:lang w:eastAsia="he-IL"/>
        </w:rPr>
        <w:t xml:space="preserve"> </w:t>
      </w:r>
      <w:r>
        <w:rPr>
          <w:rFonts w:hint="cs"/>
          <w:rtl/>
          <w:lang w:eastAsia="he-IL"/>
        </w:rPr>
        <w:t>כמובן לשרת הפנים אילת שקד, שכידוע אני לא חוסך את שבט ב</w:t>
      </w:r>
      <w:r w:rsidR="008E6671">
        <w:rPr>
          <w:rFonts w:hint="cs"/>
          <w:rtl/>
          <w:lang w:eastAsia="he-IL"/>
        </w:rPr>
        <w:t>י</w:t>
      </w:r>
      <w:r>
        <w:rPr>
          <w:rFonts w:hint="cs"/>
          <w:rtl/>
          <w:lang w:eastAsia="he-IL"/>
        </w:rPr>
        <w:t xml:space="preserve">קורתי ממנה, אבל פה צריך לומר מילה טובה, מודה ועוזב ירוחם. היא אזרה את </w:t>
      </w:r>
      <w:bookmarkStart w:id="44263" w:name="_ETM_Q182_730000"/>
      <w:bookmarkEnd w:id="44263"/>
      <w:r>
        <w:rPr>
          <w:rFonts w:hint="cs"/>
          <w:rtl/>
          <w:lang w:eastAsia="he-IL"/>
        </w:rPr>
        <w:t xml:space="preserve">האומץ לחזור בה מהסיכומים וההתחייבויות שנתנה למרצ ולרע"מ באותו הלילה של </w:t>
      </w:r>
      <w:bookmarkStart w:id="44264" w:name="_ETM_Q182_738000"/>
      <w:bookmarkEnd w:id="44264"/>
      <w:r>
        <w:rPr>
          <w:rFonts w:hint="cs"/>
          <w:rtl/>
          <w:lang w:eastAsia="he-IL"/>
        </w:rPr>
        <w:t xml:space="preserve">החוק הקודם, סיכומים חמורים מאוד. </w:t>
      </w:r>
    </w:p>
    <w:p w:rsidR="00165360" w:rsidRDefault="00165360" w:rsidP="00E604E4">
      <w:pPr>
        <w:rPr>
          <w:lang w:eastAsia="he-IL"/>
        </w:rPr>
      </w:pPr>
    </w:p>
    <w:p w:rsidR="00165360" w:rsidRDefault="00165360" w:rsidP="00E604E4">
      <w:pPr>
        <w:rPr>
          <w:lang w:eastAsia="he-IL"/>
        </w:rPr>
      </w:pPr>
      <w:bookmarkStart w:id="44265" w:name="TOR_Q183"/>
      <w:bookmarkEnd w:id="44265"/>
      <w:r>
        <w:rPr>
          <w:rFonts w:hint="cs"/>
          <w:rtl/>
          <w:lang w:eastAsia="he-IL"/>
        </w:rPr>
        <w:t xml:space="preserve">אני כמובן יוצא מנקודת הנחה שגם פה אין איזה סיכומים מתחת לפני השטח </w:t>
      </w:r>
      <w:bookmarkStart w:id="44266" w:name="_ETM_Q183_143000"/>
      <w:bookmarkEnd w:id="44266"/>
      <w:r>
        <w:rPr>
          <w:rFonts w:hint="cs"/>
          <w:rtl/>
          <w:lang w:eastAsia="he-IL"/>
        </w:rPr>
        <w:t xml:space="preserve">שאנחנו לא יודעים עליהם והתחייבויות, חס וחלילה, חמורות כנגד. אבל </w:t>
      </w:r>
      <w:bookmarkStart w:id="44267" w:name="_ETM_Q183_144000"/>
      <w:bookmarkEnd w:id="44267"/>
      <w:r>
        <w:rPr>
          <w:rFonts w:hint="cs"/>
          <w:rtl/>
          <w:lang w:eastAsia="he-IL"/>
        </w:rPr>
        <w:t xml:space="preserve">בהינתן שמה שאנחנו יודעים זה מה שיש באמת, אז היא הבינה את גודל השעה, שיתפה </w:t>
      </w:r>
      <w:bookmarkStart w:id="44268" w:name="_ETM_Q183_150000"/>
      <w:bookmarkEnd w:id="44268"/>
      <w:r>
        <w:rPr>
          <w:rFonts w:hint="cs"/>
          <w:rtl/>
          <w:lang w:eastAsia="he-IL"/>
        </w:rPr>
        <w:t xml:space="preserve">פעולה עם חבר הכנסת רוטמן, וביחד הבאנו את המתווה הזה. אני אומר שוב, הוא מתווה נכון </w:t>
      </w:r>
      <w:bookmarkStart w:id="44269" w:name="_ETM_Q183_160000"/>
      <w:bookmarkEnd w:id="44269"/>
      <w:r>
        <w:rPr>
          <w:rFonts w:hint="cs"/>
          <w:rtl/>
          <w:lang w:eastAsia="he-IL"/>
        </w:rPr>
        <w:t xml:space="preserve">וטוב, הוא לא מושלם, ואנחנו לא נפסיק לחתור לחוק-יסוד: ההגירה, וממילא אחר כך לחוק </w:t>
      </w:r>
      <w:bookmarkStart w:id="44270" w:name="_ETM_Q183_167000"/>
      <w:bookmarkEnd w:id="44270"/>
      <w:r>
        <w:rPr>
          <w:rFonts w:hint="cs"/>
          <w:rtl/>
          <w:lang w:eastAsia="he-IL"/>
        </w:rPr>
        <w:t xml:space="preserve">קבוע ומתוקן, חוק אזרחות, שכמובן יישען על כל אותן </w:t>
      </w:r>
      <w:bookmarkStart w:id="44271" w:name="_ETM_Q183_170000"/>
      <w:bookmarkEnd w:id="44271"/>
      <w:r>
        <w:rPr>
          <w:rFonts w:hint="cs"/>
          <w:rtl/>
          <w:lang w:eastAsia="he-IL"/>
        </w:rPr>
        <w:t xml:space="preserve">התכליות של חוק-יסוד: ההגירה, שנשען גם הוא על חוק-יסוד: הלאום. </w:t>
      </w:r>
    </w:p>
    <w:p w:rsidR="00165360" w:rsidRDefault="00165360" w:rsidP="00E604E4">
      <w:pPr>
        <w:rPr>
          <w:rtl/>
          <w:lang w:eastAsia="he-IL"/>
        </w:rPr>
      </w:pPr>
    </w:p>
    <w:p w:rsidR="00165360" w:rsidRDefault="00165360" w:rsidP="008E6671">
      <w:pPr>
        <w:rPr>
          <w:rtl/>
          <w:lang w:eastAsia="he-IL"/>
        </w:rPr>
      </w:pPr>
      <w:r>
        <w:rPr>
          <w:rFonts w:hint="cs"/>
          <w:rtl/>
          <w:lang w:eastAsia="he-IL"/>
        </w:rPr>
        <w:t xml:space="preserve">בתודות דיברתי כמובן על שותפיי באופוזיציה. אני רוצה לומר </w:t>
      </w:r>
      <w:bookmarkStart w:id="44272" w:name="_ETM_Q183_183000"/>
      <w:bookmarkEnd w:id="44272"/>
      <w:r>
        <w:rPr>
          <w:rFonts w:hint="cs"/>
          <w:rtl/>
          <w:lang w:eastAsia="he-IL"/>
        </w:rPr>
        <w:t xml:space="preserve">ליריב לוין, מרכז האופוזיציה, שליווה את זה לכל אורך החודשים </w:t>
      </w:r>
      <w:bookmarkStart w:id="44273" w:name="_ETM_Q183_186000"/>
      <w:bookmarkEnd w:id="44273"/>
      <w:r>
        <w:rPr>
          <w:rFonts w:hint="cs"/>
          <w:rtl/>
          <w:lang w:eastAsia="he-IL"/>
        </w:rPr>
        <w:t xml:space="preserve">ונתן הרבה אמון </w:t>
      </w:r>
      <w:r>
        <w:rPr>
          <w:rtl/>
          <w:lang w:eastAsia="he-IL"/>
        </w:rPr>
        <w:t>–</w:t>
      </w:r>
      <w:r>
        <w:rPr>
          <w:rFonts w:hint="cs"/>
          <w:rtl/>
          <w:lang w:eastAsia="he-IL"/>
        </w:rPr>
        <w:t xml:space="preserve"> אני מוכרח להודות שיריב לא תמיד </w:t>
      </w:r>
      <w:bookmarkStart w:id="44274" w:name="_ETM_Q183_189000"/>
      <w:bookmarkEnd w:id="44274"/>
      <w:r>
        <w:rPr>
          <w:rFonts w:hint="cs"/>
          <w:rtl/>
          <w:lang w:eastAsia="he-IL"/>
        </w:rPr>
        <w:t xml:space="preserve">הסכים, אבל בסוף ידע לגבות ולתת אמון. איך הוא אמר? אתם המובילים של העניין מטעמנו, </w:t>
      </w:r>
      <w:bookmarkStart w:id="44275" w:name="_ETM_Q183_195000"/>
      <w:bookmarkEnd w:id="44275"/>
      <w:r>
        <w:rPr>
          <w:rFonts w:hint="cs"/>
          <w:rtl/>
          <w:lang w:eastAsia="he-IL"/>
        </w:rPr>
        <w:t xml:space="preserve">אז אנחנו עומדים מאחוריכם. בימים האחרונים יואב קיש, ידידנו, שמנהל </w:t>
      </w:r>
      <w:bookmarkStart w:id="44276" w:name="_ETM_Q183_198000"/>
      <w:bookmarkEnd w:id="44276"/>
      <w:r>
        <w:rPr>
          <w:rFonts w:hint="cs"/>
          <w:rtl/>
          <w:lang w:eastAsia="he-IL"/>
        </w:rPr>
        <w:t xml:space="preserve">אותנו פה ביד רמה, גם בכישרון, בשום שכל, במקצועיות, נכנס חזק לעניין ונתן את הגיבוי. בעבודה משותפת, ברוך השם, הבאנו את התוצאה הגדולה </w:t>
      </w:r>
      <w:bookmarkStart w:id="44277" w:name="_ETM_Q183_212000"/>
      <w:bookmarkEnd w:id="44277"/>
      <w:r>
        <w:rPr>
          <w:rFonts w:hint="cs"/>
          <w:rtl/>
          <w:lang w:eastAsia="he-IL"/>
        </w:rPr>
        <w:t xml:space="preserve">הזאת. </w:t>
      </w:r>
    </w:p>
    <w:p w:rsidR="00165360" w:rsidRDefault="00165360" w:rsidP="00E604E4">
      <w:pPr>
        <w:rPr>
          <w:rtl/>
          <w:lang w:eastAsia="he-IL"/>
        </w:rPr>
      </w:pPr>
    </w:p>
    <w:p w:rsidR="00165360" w:rsidRDefault="00165360" w:rsidP="00E604E4">
      <w:pPr>
        <w:pStyle w:val="af6"/>
        <w:rPr>
          <w:rtl/>
        </w:rPr>
      </w:pPr>
      <w:r w:rsidRPr="00780D04">
        <w:rPr>
          <w:rStyle w:val="TagStyle"/>
          <w:rFonts w:hint="cs"/>
          <w:rtl/>
        </w:rPr>
        <w:t xml:space="preserve"> &lt;&lt; יור &gt;&gt;</w:t>
      </w:r>
      <w:r>
        <w:rPr>
          <w:rStyle w:val="TagStyle"/>
          <w:rFonts w:hint="cs"/>
          <w:rtl/>
        </w:rPr>
        <w:t xml:space="preserve"> </w:t>
      </w:r>
      <w:r>
        <w:rPr>
          <w:rFonts w:hint="cs"/>
          <w:rtl/>
        </w:rPr>
        <w:t>היו"ר צבי האוזר:</w:t>
      </w:r>
      <w:r>
        <w:rPr>
          <w:rStyle w:val="TagStyle"/>
          <w:rtl/>
        </w:rPr>
        <w:t xml:space="preserve"> </w:t>
      </w:r>
      <w:r w:rsidRPr="00780D04">
        <w:rPr>
          <w:rStyle w:val="TagStyle"/>
          <w:rtl/>
        </w:rPr>
        <w:t>&lt;&lt; יור &gt;&gt;</w:t>
      </w:r>
      <w:r>
        <w:rPr>
          <w:rFonts w:hint="cs"/>
          <w:rtl/>
        </w:rPr>
        <w:t xml:space="preserve"> </w:t>
      </w:r>
    </w:p>
    <w:p w:rsidR="00165360" w:rsidRDefault="00165360" w:rsidP="008D5FB9">
      <w:pPr>
        <w:rPr>
          <w:rtl/>
          <w:lang w:eastAsia="he-IL"/>
        </w:rPr>
      </w:pPr>
    </w:p>
    <w:p w:rsidR="00165360" w:rsidRDefault="00165360" w:rsidP="00E604E4">
      <w:pPr>
        <w:rPr>
          <w:rtl/>
          <w:lang w:eastAsia="he-IL"/>
        </w:rPr>
      </w:pPr>
      <w:r>
        <w:rPr>
          <w:rFonts w:hint="cs"/>
          <w:rtl/>
          <w:lang w:eastAsia="he-IL"/>
        </w:rPr>
        <w:t xml:space="preserve">משפט אחרון. </w:t>
      </w:r>
    </w:p>
    <w:p w:rsidR="00165360" w:rsidRDefault="00165360" w:rsidP="00E604E4">
      <w:pPr>
        <w:rPr>
          <w:rtl/>
          <w:lang w:eastAsia="he-IL"/>
        </w:rPr>
      </w:pPr>
    </w:p>
    <w:p w:rsidR="00165360" w:rsidRDefault="00165360" w:rsidP="00E604E4">
      <w:pPr>
        <w:pStyle w:val="-"/>
        <w:rPr>
          <w:rtl/>
        </w:rPr>
      </w:pPr>
      <w:bookmarkStart w:id="44278" w:name="ET_speakercontinue_5291_5"/>
      <w:r w:rsidRPr="00780D04">
        <w:rPr>
          <w:rStyle w:val="TagStyle"/>
          <w:rFonts w:hint="cs"/>
          <w:rtl/>
        </w:rPr>
        <w:t xml:space="preserve"> &lt;&lt; דובר_המשך &gt;&gt;</w:t>
      </w:r>
      <w:r>
        <w:rPr>
          <w:rStyle w:val="TagStyle"/>
          <w:rFonts w:hint="cs"/>
          <w:rtl/>
        </w:rPr>
        <w:t xml:space="preserve"> </w:t>
      </w:r>
      <w:r>
        <w:rPr>
          <w:rFonts w:hint="cs"/>
          <w:rtl/>
        </w:rPr>
        <w:t>בצלאל סמוטריץ' (הציונות הדתית):</w:t>
      </w:r>
      <w:r>
        <w:rPr>
          <w:rStyle w:val="TagStyle"/>
          <w:rtl/>
        </w:rPr>
        <w:t xml:space="preserve"> </w:t>
      </w:r>
      <w:r w:rsidRPr="00780D04">
        <w:rPr>
          <w:rStyle w:val="TagStyle"/>
          <w:rtl/>
        </w:rPr>
        <w:t>&lt;&lt; דובר_המשך &gt;&gt;</w:t>
      </w:r>
      <w:r>
        <w:rPr>
          <w:rFonts w:hint="cs"/>
          <w:rtl/>
        </w:rPr>
        <w:t xml:space="preserve"> </w:t>
      </w:r>
      <w:bookmarkEnd w:id="44278"/>
    </w:p>
    <w:p w:rsidR="00165360" w:rsidRDefault="00165360" w:rsidP="008D5FB9">
      <w:pPr>
        <w:rPr>
          <w:rtl/>
          <w:lang w:eastAsia="he-IL"/>
        </w:rPr>
      </w:pPr>
    </w:p>
    <w:p w:rsidR="00165360" w:rsidRDefault="00165360" w:rsidP="00E604E4">
      <w:pPr>
        <w:rPr>
          <w:rtl/>
          <w:lang w:eastAsia="he-IL"/>
        </w:rPr>
      </w:pPr>
      <w:r>
        <w:rPr>
          <w:rFonts w:hint="cs"/>
          <w:rtl/>
          <w:lang w:eastAsia="he-IL"/>
        </w:rPr>
        <w:t>למה? יש לי עוד שמונה דקות.</w:t>
      </w:r>
    </w:p>
    <w:p w:rsidR="00165360" w:rsidRDefault="00165360" w:rsidP="00E604E4">
      <w:pPr>
        <w:rPr>
          <w:rtl/>
          <w:lang w:eastAsia="he-IL"/>
        </w:rPr>
      </w:pPr>
    </w:p>
    <w:p w:rsidR="00165360" w:rsidRDefault="00165360" w:rsidP="00E604E4">
      <w:pPr>
        <w:pStyle w:val="af6"/>
        <w:rPr>
          <w:rtl/>
        </w:rPr>
      </w:pPr>
      <w:r w:rsidRPr="00780D04">
        <w:rPr>
          <w:rStyle w:val="TagStyle"/>
          <w:rFonts w:hint="cs"/>
          <w:rtl/>
        </w:rPr>
        <w:t xml:space="preserve"> &lt;&lt; יור &gt;&gt;</w:t>
      </w:r>
      <w:r>
        <w:rPr>
          <w:rStyle w:val="TagStyle"/>
          <w:rFonts w:hint="cs"/>
          <w:rtl/>
        </w:rPr>
        <w:t xml:space="preserve"> </w:t>
      </w:r>
      <w:r>
        <w:rPr>
          <w:rFonts w:hint="cs"/>
          <w:rtl/>
        </w:rPr>
        <w:t>היו"ר צבי האוזר:</w:t>
      </w:r>
      <w:r>
        <w:rPr>
          <w:rStyle w:val="TagStyle"/>
          <w:rtl/>
        </w:rPr>
        <w:t xml:space="preserve"> </w:t>
      </w:r>
      <w:r w:rsidRPr="00780D04">
        <w:rPr>
          <w:rStyle w:val="TagStyle"/>
          <w:rtl/>
        </w:rPr>
        <w:t>&lt;&lt; יור &gt;&gt;</w:t>
      </w:r>
      <w:r>
        <w:rPr>
          <w:rFonts w:hint="cs"/>
          <w:rtl/>
        </w:rPr>
        <w:t xml:space="preserve"> </w:t>
      </w:r>
    </w:p>
    <w:p w:rsidR="00165360" w:rsidRDefault="00165360" w:rsidP="008D5FB9">
      <w:pPr>
        <w:rPr>
          <w:rtl/>
          <w:lang w:eastAsia="he-IL"/>
        </w:rPr>
      </w:pPr>
    </w:p>
    <w:p w:rsidR="00165360" w:rsidRDefault="00165360" w:rsidP="00E604E4">
      <w:pPr>
        <w:rPr>
          <w:rtl/>
          <w:lang w:eastAsia="he-IL"/>
        </w:rPr>
      </w:pPr>
      <w:r>
        <w:rPr>
          <w:rFonts w:hint="cs"/>
          <w:rtl/>
          <w:lang w:eastAsia="he-IL"/>
        </w:rPr>
        <w:t>כי ביקשו לתת לקיש.</w:t>
      </w:r>
    </w:p>
    <w:p w:rsidR="00165360" w:rsidRDefault="00165360" w:rsidP="00E604E4">
      <w:pPr>
        <w:rPr>
          <w:rtl/>
          <w:lang w:eastAsia="he-IL"/>
        </w:rPr>
      </w:pPr>
    </w:p>
    <w:p w:rsidR="00165360" w:rsidRDefault="00165360" w:rsidP="00E604E4">
      <w:pPr>
        <w:pStyle w:val="-"/>
        <w:rPr>
          <w:rtl/>
        </w:rPr>
      </w:pPr>
      <w:bookmarkStart w:id="44279" w:name="ET_speakercontinue_5291_7"/>
      <w:r w:rsidRPr="00780D04">
        <w:rPr>
          <w:rStyle w:val="TagStyle"/>
          <w:rFonts w:hint="cs"/>
          <w:rtl/>
        </w:rPr>
        <w:t xml:space="preserve"> &lt;&lt; דובר_המשך &gt;&gt;</w:t>
      </w:r>
      <w:r>
        <w:rPr>
          <w:rStyle w:val="TagStyle"/>
          <w:rFonts w:hint="cs"/>
          <w:rtl/>
        </w:rPr>
        <w:t xml:space="preserve"> </w:t>
      </w:r>
      <w:r>
        <w:rPr>
          <w:rFonts w:hint="cs"/>
          <w:rtl/>
        </w:rPr>
        <w:t>בצלאל סמוטריץ' (הציונות הדתית):</w:t>
      </w:r>
      <w:r>
        <w:rPr>
          <w:rStyle w:val="TagStyle"/>
          <w:rtl/>
        </w:rPr>
        <w:t xml:space="preserve"> </w:t>
      </w:r>
      <w:r w:rsidRPr="00780D04">
        <w:rPr>
          <w:rStyle w:val="TagStyle"/>
          <w:rtl/>
        </w:rPr>
        <w:t>&lt;&lt; דובר_המשך &gt;&gt;</w:t>
      </w:r>
      <w:r>
        <w:rPr>
          <w:rFonts w:hint="cs"/>
          <w:rtl/>
        </w:rPr>
        <w:t xml:space="preserve"> </w:t>
      </w:r>
      <w:bookmarkEnd w:id="44279"/>
    </w:p>
    <w:p w:rsidR="00165360" w:rsidRDefault="00165360" w:rsidP="008D5FB9">
      <w:pPr>
        <w:rPr>
          <w:rtl/>
          <w:lang w:eastAsia="he-IL"/>
        </w:rPr>
      </w:pPr>
    </w:p>
    <w:p w:rsidR="00165360" w:rsidRDefault="00165360" w:rsidP="00E604E4">
      <w:pPr>
        <w:rPr>
          <w:rtl/>
          <w:lang w:eastAsia="he-IL"/>
        </w:rPr>
      </w:pPr>
      <w:r>
        <w:rPr>
          <w:rFonts w:hint="cs"/>
          <w:rtl/>
          <w:lang w:eastAsia="he-IL"/>
        </w:rPr>
        <w:lastRenderedPageBreak/>
        <w:t xml:space="preserve">בסדר, אז עוד שני משפטים. </w:t>
      </w:r>
      <w:bookmarkStart w:id="44280" w:name="_ETM_Q183_218000"/>
      <w:bookmarkEnd w:id="44280"/>
    </w:p>
    <w:p w:rsidR="00165360" w:rsidRDefault="00165360" w:rsidP="00E604E4">
      <w:pPr>
        <w:rPr>
          <w:rtl/>
          <w:lang w:eastAsia="he-IL"/>
        </w:rPr>
      </w:pPr>
    </w:p>
    <w:p w:rsidR="00165360" w:rsidRDefault="00165360" w:rsidP="00E604E4">
      <w:pPr>
        <w:pStyle w:val="af6"/>
        <w:rPr>
          <w:rtl/>
        </w:rPr>
      </w:pPr>
      <w:r w:rsidRPr="00780D04">
        <w:rPr>
          <w:rStyle w:val="TagStyle"/>
          <w:rtl/>
        </w:rPr>
        <w:t xml:space="preserve"> &lt;&lt; יור &gt;&gt;</w:t>
      </w:r>
      <w:r w:rsidRPr="00F438A3">
        <w:rPr>
          <w:rStyle w:val="TagStyle"/>
          <w:rtl/>
        </w:rPr>
        <w:t xml:space="preserve"> </w:t>
      </w:r>
      <w:r>
        <w:rPr>
          <w:rtl/>
        </w:rPr>
        <w:t>היו"ר צבי האוזר:</w:t>
      </w:r>
      <w:r w:rsidRPr="00F438A3">
        <w:rPr>
          <w:rStyle w:val="TagStyle"/>
          <w:rtl/>
        </w:rPr>
        <w:t xml:space="preserve"> </w:t>
      </w:r>
      <w:r w:rsidRPr="00780D04">
        <w:rPr>
          <w:rStyle w:val="TagStyle"/>
          <w:rtl/>
        </w:rPr>
        <w:t>&lt;&lt; יור &gt;&gt;</w:t>
      </w:r>
      <w:r>
        <w:rPr>
          <w:rtl/>
        </w:rPr>
        <w:t xml:space="preserve"> </w:t>
      </w:r>
    </w:p>
    <w:p w:rsidR="00165360" w:rsidRDefault="00165360" w:rsidP="008D5FB9">
      <w:pPr>
        <w:rPr>
          <w:rtl/>
          <w:lang w:eastAsia="he-IL"/>
        </w:rPr>
      </w:pPr>
    </w:p>
    <w:p w:rsidR="00165360" w:rsidRDefault="00165360" w:rsidP="00E604E4">
      <w:pPr>
        <w:rPr>
          <w:rtl/>
          <w:lang w:eastAsia="he-IL"/>
        </w:rPr>
      </w:pPr>
      <w:r>
        <w:rPr>
          <w:rFonts w:hint="cs"/>
          <w:rtl/>
          <w:lang w:eastAsia="he-IL"/>
        </w:rPr>
        <w:t xml:space="preserve">לקיש מספיקות שבע דקות. </w:t>
      </w:r>
    </w:p>
    <w:p w:rsidR="00165360" w:rsidRDefault="00165360" w:rsidP="00E604E4">
      <w:pPr>
        <w:rPr>
          <w:rtl/>
          <w:lang w:eastAsia="he-IL"/>
        </w:rPr>
      </w:pPr>
      <w:bookmarkStart w:id="44281" w:name="_ETM_Q183_225000"/>
      <w:bookmarkEnd w:id="44281"/>
    </w:p>
    <w:p w:rsidR="00165360" w:rsidRDefault="00165360" w:rsidP="00E604E4">
      <w:pPr>
        <w:pStyle w:val="-"/>
        <w:keepNext/>
        <w:rPr>
          <w:rtl/>
        </w:rPr>
      </w:pPr>
      <w:bookmarkStart w:id="44282" w:name="ET_speakercontinue_5291_12"/>
      <w:r w:rsidRPr="00780D04">
        <w:rPr>
          <w:rStyle w:val="TagStyle"/>
          <w:rFonts w:hint="cs"/>
          <w:rtl/>
        </w:rPr>
        <w:t>&lt;&lt; דובר_המשך &gt;&gt;</w:t>
      </w:r>
      <w:r>
        <w:rPr>
          <w:rStyle w:val="TagStyle"/>
          <w:rFonts w:hint="cs"/>
          <w:rtl/>
        </w:rPr>
        <w:t xml:space="preserve"> </w:t>
      </w:r>
      <w:r>
        <w:rPr>
          <w:rFonts w:hint="cs"/>
          <w:rtl/>
        </w:rPr>
        <w:t>בצלאל סמוטריץ' (הציונות הדתית):</w:t>
      </w:r>
      <w:r>
        <w:rPr>
          <w:rStyle w:val="TagStyle"/>
          <w:rtl/>
        </w:rPr>
        <w:t xml:space="preserve"> </w:t>
      </w:r>
      <w:r w:rsidRPr="00780D04">
        <w:rPr>
          <w:rStyle w:val="TagStyle"/>
          <w:rtl/>
        </w:rPr>
        <w:t>&lt;&lt; דובר_המשך &gt;&gt;</w:t>
      </w:r>
      <w:bookmarkEnd w:id="44282"/>
      <w:r>
        <w:rPr>
          <w:rFonts w:hint="cs"/>
          <w:rtl/>
        </w:rPr>
        <w:t xml:space="preserve"> </w:t>
      </w:r>
    </w:p>
    <w:p w:rsidR="00165360" w:rsidRDefault="00165360" w:rsidP="00E604E4">
      <w:pPr>
        <w:keepNext/>
        <w:rPr>
          <w:rtl/>
          <w:lang w:eastAsia="he-IL"/>
        </w:rPr>
      </w:pPr>
    </w:p>
    <w:p w:rsidR="00165360" w:rsidRDefault="00165360" w:rsidP="008E6671">
      <w:pPr>
        <w:keepNext/>
        <w:rPr>
          <w:rtl/>
          <w:lang w:eastAsia="he-IL"/>
        </w:rPr>
      </w:pPr>
      <w:bookmarkStart w:id="44283" w:name="_ETM_Q183_223000"/>
      <w:bookmarkEnd w:id="44283"/>
      <w:r>
        <w:rPr>
          <w:rFonts w:hint="cs"/>
          <w:rtl/>
          <w:lang w:eastAsia="he-IL"/>
        </w:rPr>
        <w:t xml:space="preserve">אני מסיים. </w:t>
      </w:r>
      <w:bookmarkStart w:id="44284" w:name="_ETM_Q183_228000"/>
      <w:bookmarkEnd w:id="44284"/>
      <w:r>
        <w:rPr>
          <w:rFonts w:hint="cs"/>
          <w:rtl/>
          <w:lang w:eastAsia="he-IL"/>
        </w:rPr>
        <w:t xml:space="preserve">אני רוצה להפיק שלוש </w:t>
      </w:r>
      <w:bookmarkStart w:id="44285" w:name="_ETM_Q183_227000"/>
      <w:bookmarkEnd w:id="44285"/>
      <w:r>
        <w:rPr>
          <w:rFonts w:hint="cs"/>
          <w:rtl/>
          <w:lang w:eastAsia="he-IL"/>
        </w:rPr>
        <w:t xml:space="preserve">תובנות מהאירוע הזה בהקשר הפוליטי הרחב: 1. אני חושב שזאת הוכחה נוספת לכך שזו ממשלה רעה. העובדה שהחוק הזה יעבור עם האופוזיציה, </w:t>
      </w:r>
      <w:bookmarkStart w:id="44286" w:name="_ETM_Q183_243000"/>
      <w:bookmarkEnd w:id="44286"/>
      <w:r>
        <w:rPr>
          <w:rFonts w:hint="cs"/>
          <w:rtl/>
          <w:lang w:eastAsia="he-IL"/>
        </w:rPr>
        <w:t xml:space="preserve">הממשלה הזאת, הקואליציה הזאת, איננה ציונית ואיננה יכולה לעמוד על </w:t>
      </w:r>
      <w:bookmarkStart w:id="44287" w:name="_ETM_Q183_247000"/>
      <w:bookmarkEnd w:id="44287"/>
      <w:r>
        <w:rPr>
          <w:rFonts w:hint="cs"/>
          <w:rtl/>
          <w:lang w:eastAsia="he-IL"/>
        </w:rPr>
        <w:t>האינטרסים החשובים והחיוניים ביותר של מדינת ישראל. ואולי מצווה גוררת מצווה</w:t>
      </w:r>
      <w:r w:rsidR="008E6671">
        <w:rPr>
          <w:rFonts w:hint="cs"/>
          <w:rtl/>
          <w:lang w:eastAsia="he-IL"/>
        </w:rPr>
        <w:t>.</w:t>
      </w:r>
      <w:r>
        <w:rPr>
          <w:rFonts w:hint="cs"/>
          <w:rtl/>
          <w:lang w:eastAsia="he-IL"/>
        </w:rPr>
        <w:t xml:space="preserve"> החברים בתוך הקואליציה הזאת שהיו שותפים למהלך הזה עכשיו, יעשו קצת </w:t>
      </w:r>
      <w:bookmarkStart w:id="44288" w:name="_ETM_Q183_257000"/>
      <w:bookmarkEnd w:id="44288"/>
      <w:r>
        <w:rPr>
          <w:rFonts w:hint="cs"/>
          <w:rtl/>
          <w:lang w:eastAsia="he-IL"/>
        </w:rPr>
        <w:t xml:space="preserve">חשבון נפש במושב, יפרקו את הקואליציה הנוראה הזאת ויחזרו להקים </w:t>
      </w:r>
      <w:bookmarkStart w:id="44289" w:name="_ETM_Q183_261000"/>
      <w:bookmarkEnd w:id="44289"/>
      <w:r>
        <w:rPr>
          <w:rFonts w:hint="cs"/>
          <w:rtl/>
          <w:lang w:eastAsia="he-IL"/>
        </w:rPr>
        <w:t xml:space="preserve">קואליציה יהודית, ציונית ולאומית טובה לישראל, ישימו בצד יריבויות, משקעים, </w:t>
      </w:r>
      <w:bookmarkStart w:id="44290" w:name="_ETM_Q183_267000"/>
      <w:bookmarkEnd w:id="44290"/>
      <w:r>
        <w:rPr>
          <w:rFonts w:hint="cs"/>
          <w:rtl/>
          <w:lang w:eastAsia="he-IL"/>
        </w:rPr>
        <w:t xml:space="preserve">כעסים, וישלבו ידיים. הינה, הוכחנו שאפשר. אבל לא חד-פעמי </w:t>
      </w:r>
      <w:r w:rsidR="008E6671">
        <w:rPr>
          <w:rFonts w:hint="eastAsia"/>
          <w:rtl/>
          <w:lang w:eastAsia="he-IL"/>
        </w:rPr>
        <w:t xml:space="preserve">– </w:t>
      </w:r>
      <w:r>
        <w:rPr>
          <w:rFonts w:hint="cs"/>
          <w:rtl/>
          <w:lang w:eastAsia="he-IL"/>
        </w:rPr>
        <w:t xml:space="preserve">צריך </w:t>
      </w:r>
      <w:bookmarkStart w:id="44291" w:name="_ETM_Q183_272000"/>
      <w:bookmarkEnd w:id="44291"/>
      <w:r>
        <w:rPr>
          <w:rFonts w:hint="cs"/>
          <w:rtl/>
          <w:lang w:eastAsia="he-IL"/>
        </w:rPr>
        <w:t>לעשות את זה כל הזמן, ממשלה טובה.</w:t>
      </w:r>
    </w:p>
    <w:p w:rsidR="00165360" w:rsidRDefault="00165360" w:rsidP="00E604E4">
      <w:pPr>
        <w:rPr>
          <w:rtl/>
          <w:lang w:eastAsia="he-IL"/>
        </w:rPr>
      </w:pPr>
    </w:p>
    <w:p w:rsidR="00165360" w:rsidRDefault="00165360" w:rsidP="00E604E4">
      <w:pPr>
        <w:rPr>
          <w:rtl/>
          <w:lang w:eastAsia="he-IL"/>
        </w:rPr>
      </w:pPr>
      <w:r>
        <w:rPr>
          <w:rFonts w:hint="cs"/>
          <w:rtl/>
          <w:lang w:eastAsia="he-IL"/>
        </w:rPr>
        <w:t xml:space="preserve">2. אנחנו הוכחנו שאנחנו </w:t>
      </w:r>
      <w:bookmarkStart w:id="44292" w:name="_ETM_Q183_277000"/>
      <w:bookmarkEnd w:id="44292"/>
      <w:r>
        <w:rPr>
          <w:rFonts w:hint="cs"/>
          <w:rtl/>
          <w:lang w:eastAsia="he-IL"/>
        </w:rPr>
        <w:t xml:space="preserve">אופוזיציה אחראית. הפלנו חוק רע ועמלנו קשה, וברוך השם הצלחנו להעביר חוק טוב. אנחנו נוהגים כך לכל </w:t>
      </w:r>
      <w:bookmarkStart w:id="44293" w:name="_ETM_Q183_284000"/>
      <w:bookmarkEnd w:id="44293"/>
      <w:r>
        <w:rPr>
          <w:rFonts w:hint="cs"/>
          <w:rtl/>
          <w:lang w:eastAsia="he-IL"/>
        </w:rPr>
        <w:t xml:space="preserve">אורך הדרך. דברים טובים </w:t>
      </w:r>
      <w:r>
        <w:rPr>
          <w:rtl/>
          <w:lang w:eastAsia="he-IL"/>
        </w:rPr>
        <w:t>–</w:t>
      </w:r>
      <w:r>
        <w:rPr>
          <w:rFonts w:hint="cs"/>
          <w:rtl/>
          <w:lang w:eastAsia="he-IL"/>
        </w:rPr>
        <w:t xml:space="preserve"> אנחנו תומכים; דברים רעים </w:t>
      </w:r>
      <w:r>
        <w:rPr>
          <w:rtl/>
          <w:lang w:eastAsia="he-IL"/>
        </w:rPr>
        <w:t>–</w:t>
      </w:r>
      <w:r>
        <w:rPr>
          <w:rFonts w:hint="cs"/>
          <w:rtl/>
          <w:lang w:eastAsia="he-IL"/>
        </w:rPr>
        <w:t xml:space="preserve"> </w:t>
      </w:r>
      <w:bookmarkStart w:id="44294" w:name="_ETM_Q183_287000"/>
      <w:bookmarkEnd w:id="44294"/>
      <w:r>
        <w:rPr>
          <w:rFonts w:hint="cs"/>
          <w:rtl/>
          <w:lang w:eastAsia="he-IL"/>
        </w:rPr>
        <w:t>אנחנו נלחמים.</w:t>
      </w:r>
    </w:p>
    <w:p w:rsidR="00165360" w:rsidRDefault="00165360" w:rsidP="00E604E4">
      <w:pPr>
        <w:rPr>
          <w:rtl/>
          <w:lang w:eastAsia="he-IL"/>
        </w:rPr>
      </w:pPr>
    </w:p>
    <w:p w:rsidR="00165360" w:rsidRDefault="00165360" w:rsidP="00E604E4">
      <w:pPr>
        <w:rPr>
          <w:rtl/>
          <w:lang w:eastAsia="he-IL"/>
        </w:rPr>
      </w:pPr>
      <w:r>
        <w:rPr>
          <w:rFonts w:hint="cs"/>
          <w:rtl/>
          <w:lang w:eastAsia="he-IL"/>
        </w:rPr>
        <w:t xml:space="preserve">3. אם חלילה ההפצרות שלי בחלק הראשון לא ייענו והשותפים שבעבר הגדירו עצמם ימין בתוך הממשלה הזאת </w:t>
      </w:r>
      <w:bookmarkStart w:id="44295" w:name="_ETM_Q183_298000"/>
      <w:bookmarkEnd w:id="44295"/>
      <w:r>
        <w:rPr>
          <w:rFonts w:hint="cs"/>
          <w:rtl/>
          <w:lang w:eastAsia="he-IL"/>
        </w:rPr>
        <w:t>לא יפילו אותה, אז לפחות תלמדו מכאן לקח.</w:t>
      </w:r>
    </w:p>
    <w:p w:rsidR="00165360" w:rsidRDefault="00165360" w:rsidP="00E604E4">
      <w:pPr>
        <w:rPr>
          <w:rtl/>
          <w:lang w:eastAsia="he-IL"/>
        </w:rPr>
      </w:pPr>
    </w:p>
    <w:p w:rsidR="00165360" w:rsidRDefault="00165360" w:rsidP="00E604E4">
      <w:pPr>
        <w:pStyle w:val="af6"/>
        <w:rPr>
          <w:rtl/>
        </w:rPr>
      </w:pPr>
      <w:r w:rsidRPr="00780D04">
        <w:rPr>
          <w:rStyle w:val="TagStyle"/>
          <w:rFonts w:hint="cs"/>
          <w:rtl/>
        </w:rPr>
        <w:t xml:space="preserve"> &lt;&lt; יור &gt;&gt;</w:t>
      </w:r>
      <w:r>
        <w:rPr>
          <w:rStyle w:val="TagStyle"/>
          <w:rFonts w:hint="cs"/>
          <w:rtl/>
        </w:rPr>
        <w:t xml:space="preserve"> </w:t>
      </w:r>
      <w:r>
        <w:rPr>
          <w:rFonts w:hint="cs"/>
          <w:rtl/>
        </w:rPr>
        <w:t>היו"ר צבי האוזר:</w:t>
      </w:r>
      <w:r>
        <w:rPr>
          <w:rStyle w:val="TagStyle"/>
          <w:rtl/>
        </w:rPr>
        <w:t xml:space="preserve"> </w:t>
      </w:r>
      <w:r w:rsidRPr="00780D04">
        <w:rPr>
          <w:rStyle w:val="TagStyle"/>
          <w:rtl/>
        </w:rPr>
        <w:t>&lt;&lt; יור &gt;&gt;</w:t>
      </w:r>
      <w:r>
        <w:rPr>
          <w:rFonts w:hint="cs"/>
          <w:rtl/>
        </w:rPr>
        <w:t xml:space="preserve"> </w:t>
      </w:r>
    </w:p>
    <w:p w:rsidR="00165360" w:rsidRDefault="00165360" w:rsidP="008D5FB9">
      <w:pPr>
        <w:rPr>
          <w:rtl/>
          <w:lang w:eastAsia="he-IL"/>
        </w:rPr>
      </w:pPr>
    </w:p>
    <w:p w:rsidR="00165360" w:rsidRDefault="00165360" w:rsidP="00E604E4">
      <w:pPr>
        <w:rPr>
          <w:rtl/>
          <w:lang w:eastAsia="he-IL"/>
        </w:rPr>
      </w:pPr>
      <w:r>
        <w:rPr>
          <w:rFonts w:hint="cs"/>
          <w:rtl/>
          <w:lang w:eastAsia="he-IL"/>
        </w:rPr>
        <w:t>אתה כבר מכרסם בשבע דקות.</w:t>
      </w:r>
    </w:p>
    <w:p w:rsidR="00165360" w:rsidRDefault="00165360" w:rsidP="00E604E4">
      <w:pPr>
        <w:rPr>
          <w:rtl/>
          <w:lang w:eastAsia="he-IL"/>
        </w:rPr>
      </w:pPr>
    </w:p>
    <w:p w:rsidR="00165360" w:rsidRDefault="00165360" w:rsidP="00E604E4">
      <w:pPr>
        <w:pStyle w:val="-"/>
        <w:rPr>
          <w:rtl/>
        </w:rPr>
      </w:pPr>
      <w:bookmarkStart w:id="44296" w:name="ET_speakercontinue_5291_14"/>
      <w:r w:rsidRPr="00780D04">
        <w:rPr>
          <w:rStyle w:val="TagStyle"/>
          <w:rFonts w:hint="cs"/>
          <w:rtl/>
        </w:rPr>
        <w:t>&lt;&lt; דובר_המשך &gt;&gt;</w:t>
      </w:r>
      <w:r>
        <w:rPr>
          <w:rStyle w:val="TagStyle"/>
          <w:rFonts w:hint="cs"/>
          <w:rtl/>
        </w:rPr>
        <w:t xml:space="preserve"> </w:t>
      </w:r>
      <w:r>
        <w:rPr>
          <w:rFonts w:hint="cs"/>
          <w:rtl/>
        </w:rPr>
        <w:t>בצלאל סמוטריץ' (הציונות הדתית):</w:t>
      </w:r>
      <w:r>
        <w:rPr>
          <w:rStyle w:val="TagStyle"/>
          <w:rtl/>
        </w:rPr>
        <w:t xml:space="preserve"> </w:t>
      </w:r>
      <w:r w:rsidRPr="00780D04">
        <w:rPr>
          <w:rStyle w:val="TagStyle"/>
          <w:rtl/>
        </w:rPr>
        <w:t>&lt;&lt; דובר_המשך &gt;&gt;</w:t>
      </w:r>
      <w:bookmarkEnd w:id="44296"/>
      <w:r>
        <w:rPr>
          <w:rFonts w:hint="cs"/>
          <w:rtl/>
        </w:rPr>
        <w:t xml:space="preserve"> </w:t>
      </w:r>
    </w:p>
    <w:p w:rsidR="00165360" w:rsidRDefault="00165360" w:rsidP="00E604E4">
      <w:pPr>
        <w:rPr>
          <w:rtl/>
          <w:lang w:eastAsia="he-IL"/>
        </w:rPr>
      </w:pPr>
    </w:p>
    <w:p w:rsidR="00165360" w:rsidRDefault="00165360" w:rsidP="008E6671">
      <w:pPr>
        <w:rPr>
          <w:rtl/>
          <w:lang w:eastAsia="he-IL"/>
        </w:rPr>
      </w:pPr>
      <w:bookmarkStart w:id="44297" w:name="_ETM_Q183_304000"/>
      <w:bookmarkEnd w:id="44297"/>
      <w:r>
        <w:rPr>
          <w:rFonts w:hint="cs"/>
          <w:rtl/>
          <w:lang w:eastAsia="he-IL"/>
        </w:rPr>
        <w:t xml:space="preserve">צביקה, זה </w:t>
      </w:r>
      <w:bookmarkStart w:id="44298" w:name="_ETM_Q183_303000"/>
      <w:bookmarkEnd w:id="44298"/>
      <w:r>
        <w:rPr>
          <w:rFonts w:hint="cs"/>
          <w:rtl/>
          <w:lang w:eastAsia="he-IL"/>
        </w:rPr>
        <w:t>בסדר. אני מבין שאתה לא אוהב את מה שאני אומר עכשיו, ובכל זאת</w:t>
      </w:r>
      <w:r w:rsidR="003B0B2E">
        <w:rPr>
          <w:rFonts w:hint="cs"/>
          <w:rtl/>
          <w:lang w:eastAsia="he-IL"/>
        </w:rPr>
        <w:t>,</w:t>
      </w:r>
      <w:r>
        <w:rPr>
          <w:rFonts w:hint="cs"/>
          <w:rtl/>
          <w:lang w:eastAsia="he-IL"/>
        </w:rPr>
        <w:t xml:space="preserve"> תן לי בבקשה לסיים. </w:t>
      </w:r>
    </w:p>
    <w:p w:rsidR="00165360" w:rsidRDefault="00165360" w:rsidP="00E604E4">
      <w:pPr>
        <w:rPr>
          <w:rtl/>
          <w:lang w:eastAsia="he-IL"/>
        </w:rPr>
      </w:pPr>
    </w:p>
    <w:p w:rsidR="00165360" w:rsidRDefault="00165360" w:rsidP="008E6671">
      <w:pPr>
        <w:rPr>
          <w:rtl/>
          <w:lang w:eastAsia="he-IL"/>
        </w:rPr>
      </w:pPr>
      <w:r>
        <w:rPr>
          <w:rFonts w:hint="cs"/>
          <w:rtl/>
          <w:lang w:eastAsia="he-IL"/>
        </w:rPr>
        <w:t xml:space="preserve">רע"מ ומרצ נדבקו </w:t>
      </w:r>
      <w:bookmarkStart w:id="44299" w:name="_ETM_Q183_313000"/>
      <w:bookmarkEnd w:id="44299"/>
      <w:r>
        <w:rPr>
          <w:rFonts w:hint="cs"/>
          <w:rtl/>
          <w:lang w:eastAsia="he-IL"/>
        </w:rPr>
        <w:t xml:space="preserve">לכיסא ולא מפרקים את הממשלה, ואתם רואים, אפילו על אירוע </w:t>
      </w:r>
      <w:bookmarkStart w:id="44300" w:name="_ETM_Q183_317000"/>
      <w:bookmarkEnd w:id="44300"/>
      <w:r>
        <w:rPr>
          <w:rFonts w:hint="cs"/>
          <w:rtl/>
          <w:lang w:eastAsia="he-IL"/>
        </w:rPr>
        <w:t xml:space="preserve">כזה. אז הם עושים זעקות של כאילו. את המשחקים האלה </w:t>
      </w:r>
      <w:bookmarkStart w:id="44301" w:name="_ETM_Q183_319000"/>
      <w:bookmarkEnd w:id="44301"/>
      <w:r>
        <w:rPr>
          <w:rFonts w:hint="cs"/>
          <w:rtl/>
          <w:lang w:eastAsia="he-IL"/>
        </w:rPr>
        <w:t xml:space="preserve">כולנו הרי מכירים </w:t>
      </w:r>
      <w:r>
        <w:rPr>
          <w:rtl/>
          <w:lang w:eastAsia="he-IL"/>
        </w:rPr>
        <w:t>–</w:t>
      </w:r>
      <w:r>
        <w:rPr>
          <w:rFonts w:hint="cs"/>
          <w:rtl/>
          <w:lang w:eastAsia="he-IL"/>
        </w:rPr>
        <w:t xml:space="preserve"> צועקים, מגישים 50,000 הסתייגויות, צועקים </w:t>
      </w:r>
      <w:bookmarkStart w:id="44302" w:name="_ETM_Q183_323000"/>
      <w:bookmarkEnd w:id="44302"/>
      <w:r>
        <w:rPr>
          <w:rFonts w:hint="cs"/>
          <w:rtl/>
          <w:lang w:eastAsia="he-IL"/>
        </w:rPr>
        <w:t xml:space="preserve">כאן וכו'. בסופו של דבר לא מפרקים את הממשלה. זה </w:t>
      </w:r>
      <w:bookmarkStart w:id="44303" w:name="_ETM_Q183_330000"/>
      <w:bookmarkEnd w:id="44303"/>
      <w:r>
        <w:rPr>
          <w:rFonts w:hint="cs"/>
          <w:rtl/>
          <w:lang w:eastAsia="he-IL"/>
        </w:rPr>
        <w:t xml:space="preserve">אומר שאתם, האגף </w:t>
      </w:r>
      <w:r>
        <w:rPr>
          <w:rFonts w:hint="cs"/>
          <w:rtl/>
          <w:lang w:eastAsia="he-IL"/>
        </w:rPr>
        <w:lastRenderedPageBreak/>
        <w:t xml:space="preserve">הימני, יכולים וצריכים לעמוד על שלכם הרבה </w:t>
      </w:r>
      <w:bookmarkStart w:id="44304" w:name="_ETM_Q183_332000"/>
      <w:bookmarkEnd w:id="44304"/>
      <w:r>
        <w:rPr>
          <w:rFonts w:hint="cs"/>
          <w:rtl/>
          <w:lang w:eastAsia="he-IL"/>
        </w:rPr>
        <w:t xml:space="preserve">יותר. זעקנו כאן הרבה על זה שגנץ יכול </w:t>
      </w:r>
      <w:bookmarkStart w:id="44305" w:name="_ETM_Q183_335000"/>
      <w:bookmarkEnd w:id="44305"/>
      <w:r>
        <w:rPr>
          <w:rFonts w:hint="cs"/>
          <w:rtl/>
          <w:lang w:eastAsia="he-IL"/>
        </w:rPr>
        <w:t xml:space="preserve">להשבית את המליאה פה על הפנסיות של החברים שלו ורע"מ </w:t>
      </w:r>
      <w:bookmarkStart w:id="44306" w:name="_ETM_Q183_338000"/>
      <w:bookmarkEnd w:id="44306"/>
      <w:r>
        <w:rPr>
          <w:rFonts w:hint="cs"/>
          <w:rtl/>
          <w:lang w:eastAsia="he-IL"/>
        </w:rPr>
        <w:t xml:space="preserve">על חוק החשמל, ורק אתם מעולם לא הצבתם קו </w:t>
      </w:r>
      <w:bookmarkStart w:id="44307" w:name="_ETM_Q183_341000"/>
      <w:bookmarkEnd w:id="44307"/>
      <w:r>
        <w:rPr>
          <w:rFonts w:hint="cs"/>
          <w:rtl/>
          <w:lang w:eastAsia="he-IL"/>
        </w:rPr>
        <w:t xml:space="preserve">אדום ואמרתם: זה מה שחשוב לנו ועל זה אנחנו </w:t>
      </w:r>
      <w:bookmarkStart w:id="44308" w:name="_ETM_Q183_343000"/>
      <w:bookmarkEnd w:id="44308"/>
      <w:r>
        <w:rPr>
          <w:rFonts w:hint="cs"/>
          <w:rtl/>
          <w:lang w:eastAsia="he-IL"/>
        </w:rPr>
        <w:t>מתעקשים. מה היה התירוץ שלכם? נו, מה אנחנו יכולים לעשות</w:t>
      </w:r>
      <w:bookmarkStart w:id="44309" w:name="_ETM_Q183_348000"/>
      <w:bookmarkEnd w:id="44309"/>
      <w:r>
        <w:rPr>
          <w:rFonts w:hint="cs"/>
          <w:rtl/>
          <w:lang w:eastAsia="he-IL"/>
        </w:rPr>
        <w:t xml:space="preserve">? אנחנו בני ערובה בממשלה הזאת וכל דבר שנעשה יביא </w:t>
      </w:r>
      <w:bookmarkStart w:id="44310" w:name="_ETM_Q183_350000"/>
      <w:bookmarkEnd w:id="44310"/>
      <w:r>
        <w:rPr>
          <w:rFonts w:hint="cs"/>
          <w:rtl/>
          <w:lang w:eastAsia="he-IL"/>
        </w:rPr>
        <w:t xml:space="preserve">להפלתה. אז הינה, מוכח עכשיו שאפשר לקדם מהלכים ימניים, </w:t>
      </w:r>
      <w:bookmarkStart w:id="44311" w:name="_ETM_Q183_353000"/>
      <w:bookmarkEnd w:id="44311"/>
      <w:r>
        <w:rPr>
          <w:rFonts w:hint="cs"/>
          <w:rtl/>
          <w:lang w:eastAsia="he-IL"/>
        </w:rPr>
        <w:t xml:space="preserve">ציוניים ולאומיים בכנסת הזאת, ורע"מ ומרצ צועקים </w:t>
      </w:r>
      <w:r>
        <w:rPr>
          <w:rtl/>
          <w:lang w:eastAsia="he-IL"/>
        </w:rPr>
        <w:t>–</w:t>
      </w:r>
      <w:r>
        <w:rPr>
          <w:rFonts w:hint="cs"/>
          <w:rtl/>
          <w:lang w:eastAsia="he-IL"/>
        </w:rPr>
        <w:t xml:space="preserve"> בסדר, </w:t>
      </w:r>
      <w:bookmarkStart w:id="44312" w:name="_ETM_Q183_358000"/>
      <w:bookmarkEnd w:id="44312"/>
      <w:r>
        <w:rPr>
          <w:rFonts w:hint="cs"/>
          <w:rtl/>
          <w:lang w:eastAsia="he-IL"/>
        </w:rPr>
        <w:t xml:space="preserve">אז יצעקו </w:t>
      </w:r>
      <w:r w:rsidR="008E6671">
        <w:rPr>
          <w:rFonts w:hint="eastAsia"/>
          <w:rtl/>
          <w:lang w:eastAsia="he-IL"/>
        </w:rPr>
        <w:t>–</w:t>
      </w:r>
      <w:r w:rsidR="00B53AB5">
        <w:rPr>
          <w:rFonts w:hint="cs"/>
          <w:rtl/>
          <w:lang w:eastAsia="he-IL"/>
        </w:rPr>
        <w:t xml:space="preserve"> </w:t>
      </w:r>
      <w:r>
        <w:rPr>
          <w:rFonts w:hint="cs"/>
          <w:rtl/>
          <w:lang w:eastAsia="he-IL"/>
        </w:rPr>
        <w:t>והשיירה עוברת, ואנחנו כאופוזיציה לאומית וציונית נעמו</w:t>
      </w:r>
      <w:bookmarkStart w:id="44313" w:name="_ETM_Q183_368000"/>
      <w:bookmarkEnd w:id="44313"/>
      <w:r>
        <w:rPr>
          <w:rFonts w:hint="cs"/>
          <w:rtl/>
          <w:lang w:eastAsia="he-IL"/>
        </w:rPr>
        <w:t>ד כאן במושב הבא ונזכיר לכם את זה ונדרוש מכם</w:t>
      </w:r>
      <w:bookmarkStart w:id="44314" w:name="_ETM_Q183_369000"/>
      <w:bookmarkEnd w:id="44314"/>
      <w:r>
        <w:rPr>
          <w:rFonts w:hint="cs"/>
          <w:rtl/>
          <w:lang w:eastAsia="he-IL"/>
        </w:rPr>
        <w:t xml:space="preserve">: כן, אתם יכולים להקים את אביתר ועוד עשרה כמוהו והממשלה לא תתפרק; ואתם יכולים להסדיר את ההתיישבות הצעירה והממשלה לא </w:t>
      </w:r>
      <w:bookmarkStart w:id="44315" w:name="_ETM_Q183_377000"/>
      <w:bookmarkEnd w:id="44315"/>
      <w:r>
        <w:rPr>
          <w:rFonts w:hint="cs"/>
          <w:rtl/>
          <w:lang w:eastAsia="he-IL"/>
        </w:rPr>
        <w:t xml:space="preserve">תתפרק; ואתם יכולים ליישב את הנגב והגליל והממשלה לא תתפרק; </w:t>
      </w:r>
      <w:bookmarkStart w:id="44316" w:name="_ETM_Q183_380000"/>
      <w:bookmarkEnd w:id="44316"/>
      <w:r>
        <w:rPr>
          <w:rFonts w:hint="cs"/>
          <w:rtl/>
          <w:lang w:eastAsia="he-IL"/>
        </w:rPr>
        <w:t>ואתם יכולים לעמוד מול מנסור עבאס ולא למכור לו את הנגב</w:t>
      </w:r>
      <w:r w:rsidR="008E6671">
        <w:rPr>
          <w:rFonts w:hint="cs"/>
          <w:rtl/>
          <w:lang w:eastAsia="he-IL"/>
        </w:rPr>
        <w:t>,</w:t>
      </w:r>
      <w:r>
        <w:rPr>
          <w:rFonts w:hint="cs"/>
          <w:rtl/>
          <w:lang w:eastAsia="he-IL"/>
        </w:rPr>
        <w:t xml:space="preserve"> </w:t>
      </w:r>
      <w:r w:rsidR="008E6671">
        <w:rPr>
          <w:rFonts w:hint="cs"/>
          <w:rtl/>
          <w:lang w:eastAsia="he-IL"/>
        </w:rPr>
        <w:t>ו</w:t>
      </w:r>
      <w:r>
        <w:rPr>
          <w:rFonts w:hint="cs"/>
          <w:rtl/>
          <w:lang w:eastAsia="he-IL"/>
        </w:rPr>
        <w:t xml:space="preserve">בהחלטות הממשלה </w:t>
      </w:r>
      <w:bookmarkStart w:id="44317" w:name="_ETM_Q183_386000"/>
      <w:bookmarkEnd w:id="44317"/>
      <w:r>
        <w:rPr>
          <w:rFonts w:hint="cs"/>
          <w:rtl/>
          <w:lang w:eastAsia="he-IL"/>
        </w:rPr>
        <w:t xml:space="preserve">להתעקש על פרק אכיפה בתוכנית החומש הממשלתית למגזר הבדואי ועוד ועוד ועוד. </w:t>
      </w:r>
      <w:bookmarkStart w:id="44318" w:name="_ETM_Q183_398000"/>
      <w:bookmarkEnd w:id="44318"/>
      <w:r>
        <w:rPr>
          <w:rFonts w:hint="cs"/>
          <w:rtl/>
          <w:lang w:eastAsia="he-IL"/>
        </w:rPr>
        <w:t xml:space="preserve">לעמוד על אינטרסים, וכפי שמוכח עכשיו, לא מרצ ולא רע"מ </w:t>
      </w:r>
      <w:bookmarkStart w:id="44319" w:name="_ETM_Q183_396000"/>
      <w:bookmarkEnd w:id="44319"/>
      <w:r>
        <w:rPr>
          <w:rFonts w:hint="cs"/>
          <w:rtl/>
          <w:lang w:eastAsia="he-IL"/>
        </w:rPr>
        <w:t xml:space="preserve">יפרקו את הקואליציה הזאת. אתם תתחילו לשרת את הציבור שבחר בכם. הוניתם אותו, </w:t>
      </w:r>
      <w:bookmarkStart w:id="44320" w:name="_ETM_Q183_400000"/>
      <w:bookmarkEnd w:id="44320"/>
      <w:r>
        <w:rPr>
          <w:rFonts w:hint="cs"/>
          <w:rtl/>
          <w:lang w:eastAsia="he-IL"/>
        </w:rPr>
        <w:t xml:space="preserve">שיקרתם לו, גנבתם את קולותיו להקים ממשלה רעה </w:t>
      </w:r>
      <w:r>
        <w:rPr>
          <w:rtl/>
          <w:lang w:eastAsia="he-IL"/>
        </w:rPr>
        <w:t>–</w:t>
      </w:r>
      <w:r>
        <w:rPr>
          <w:rFonts w:hint="cs"/>
          <w:rtl/>
          <w:lang w:eastAsia="he-IL"/>
        </w:rPr>
        <w:t xml:space="preserve"> לפחות תנסו עכשיו כן לייצג במשהו את ההבטחות שלכם. </w:t>
      </w:r>
      <w:bookmarkStart w:id="44321" w:name="_ETM_Q183_407000"/>
      <w:bookmarkEnd w:id="44321"/>
      <w:r>
        <w:rPr>
          <w:rFonts w:hint="cs"/>
          <w:rtl/>
          <w:lang w:eastAsia="he-IL"/>
        </w:rPr>
        <w:t xml:space="preserve">וכפי שאמרתי, מוכח היום שאתם יכולים לעשות את זה וזה לא מפיל את </w:t>
      </w:r>
      <w:bookmarkStart w:id="44322" w:name="_ETM_Q183_412000"/>
      <w:bookmarkEnd w:id="44322"/>
      <w:r>
        <w:rPr>
          <w:rFonts w:hint="cs"/>
          <w:rtl/>
          <w:lang w:eastAsia="he-IL"/>
        </w:rPr>
        <w:t xml:space="preserve">הממשלה. תודה רבה. </w:t>
      </w:r>
    </w:p>
    <w:p w:rsidR="00165360" w:rsidRDefault="00165360" w:rsidP="00E604E4">
      <w:pPr>
        <w:rPr>
          <w:rtl/>
          <w:lang w:eastAsia="he-IL"/>
        </w:rPr>
      </w:pPr>
    </w:p>
    <w:p w:rsidR="00165360" w:rsidRDefault="00165360" w:rsidP="00E604E4">
      <w:pPr>
        <w:rPr>
          <w:rtl/>
          <w:lang w:eastAsia="he-IL"/>
        </w:rPr>
      </w:pPr>
      <w:r>
        <w:rPr>
          <w:rFonts w:hint="cs"/>
          <w:rtl/>
          <w:lang w:eastAsia="he-IL"/>
        </w:rPr>
        <w:t xml:space="preserve">כמובן כמובן, זה סוף מושב, אז </w:t>
      </w:r>
      <w:bookmarkStart w:id="44323" w:name="_ETM_Q183_418000"/>
      <w:bookmarkEnd w:id="44323"/>
      <w:r>
        <w:rPr>
          <w:rFonts w:hint="cs"/>
          <w:rtl/>
          <w:lang w:eastAsia="he-IL"/>
        </w:rPr>
        <w:t xml:space="preserve">פגרה נעימה לכל החברים, פורים שמח, פסח כשר ושמח גם </w:t>
      </w:r>
      <w:bookmarkStart w:id="44324" w:name="_ETM_Q183_423000"/>
      <w:bookmarkEnd w:id="44324"/>
      <w:r>
        <w:rPr>
          <w:rFonts w:hint="cs"/>
          <w:rtl/>
          <w:lang w:eastAsia="he-IL"/>
        </w:rPr>
        <w:t xml:space="preserve">בבסיסי צה"ל, יום הזיכרון, יום העצמאות. ניפגש כאן בכוחות מחודשים, בעזרת השם בממשלה </w:t>
      </w:r>
      <w:bookmarkStart w:id="44325" w:name="_ETM_Q183_428000"/>
      <w:bookmarkEnd w:id="44325"/>
      <w:r>
        <w:rPr>
          <w:rFonts w:hint="cs"/>
          <w:rtl/>
          <w:lang w:eastAsia="he-IL"/>
        </w:rPr>
        <w:t xml:space="preserve">אחרת, אם אתם תתעשתו והשכל הישר יגבר. תודה. </w:t>
      </w:r>
    </w:p>
    <w:p w:rsidR="00165360" w:rsidRDefault="00165360" w:rsidP="00E604E4">
      <w:pPr>
        <w:ind w:firstLine="0"/>
        <w:rPr>
          <w:rtl/>
          <w:lang w:eastAsia="he-IL"/>
        </w:rPr>
      </w:pPr>
    </w:p>
    <w:p w:rsidR="00165360" w:rsidRDefault="00165360" w:rsidP="00E604E4">
      <w:pPr>
        <w:pStyle w:val="af6"/>
        <w:rPr>
          <w:rtl/>
        </w:rPr>
      </w:pPr>
      <w:r w:rsidRPr="00780D04">
        <w:rPr>
          <w:rStyle w:val="TagStyle"/>
          <w:rFonts w:hint="cs"/>
          <w:rtl/>
        </w:rPr>
        <w:t xml:space="preserve"> &lt;&lt; יור &gt;&gt;</w:t>
      </w:r>
      <w:r>
        <w:rPr>
          <w:rStyle w:val="TagStyle"/>
          <w:rFonts w:hint="cs"/>
          <w:rtl/>
        </w:rPr>
        <w:t xml:space="preserve"> </w:t>
      </w:r>
      <w:r>
        <w:rPr>
          <w:rFonts w:hint="cs"/>
          <w:rtl/>
        </w:rPr>
        <w:t>היו"ר צבי האוזר:</w:t>
      </w:r>
      <w:r>
        <w:rPr>
          <w:rStyle w:val="TagStyle"/>
          <w:rtl/>
        </w:rPr>
        <w:t xml:space="preserve"> </w:t>
      </w:r>
      <w:r w:rsidRPr="00780D04">
        <w:rPr>
          <w:rStyle w:val="TagStyle"/>
          <w:rtl/>
        </w:rPr>
        <w:t>&lt;&lt; יור &gt;&gt;</w:t>
      </w:r>
      <w:r>
        <w:rPr>
          <w:rFonts w:hint="cs"/>
          <w:rtl/>
        </w:rPr>
        <w:t xml:space="preserve"> </w:t>
      </w:r>
    </w:p>
    <w:p w:rsidR="00165360" w:rsidRDefault="00165360" w:rsidP="008D5FB9">
      <w:pPr>
        <w:rPr>
          <w:rtl/>
          <w:lang w:eastAsia="he-IL"/>
        </w:rPr>
      </w:pPr>
    </w:p>
    <w:p w:rsidR="00165360" w:rsidRDefault="00165360" w:rsidP="00E604E4">
      <w:pPr>
        <w:rPr>
          <w:rtl/>
          <w:lang w:eastAsia="he-IL"/>
        </w:rPr>
      </w:pPr>
      <w:r>
        <w:rPr>
          <w:rFonts w:hint="cs"/>
          <w:rtl/>
          <w:lang w:eastAsia="he-IL"/>
        </w:rPr>
        <w:t xml:space="preserve">תודה רבה. חבר </w:t>
      </w:r>
      <w:bookmarkStart w:id="44326" w:name="_ETM_Q183_434000"/>
      <w:bookmarkEnd w:id="44326"/>
      <w:r>
        <w:rPr>
          <w:rFonts w:hint="cs"/>
          <w:rtl/>
          <w:lang w:eastAsia="he-IL"/>
        </w:rPr>
        <w:t xml:space="preserve">הכנסת קיש. אני משאיר את הזמן של בצלאל, ואם אני אצטרך עוד להוסיף </w:t>
      </w:r>
      <w:bookmarkStart w:id="44327" w:name="_ETM_Q183_441000"/>
      <w:bookmarkEnd w:id="44327"/>
      <w:r>
        <w:rPr>
          <w:rFonts w:hint="cs"/>
          <w:rtl/>
          <w:lang w:eastAsia="he-IL"/>
        </w:rPr>
        <w:t xml:space="preserve">דקה או שתיים. </w:t>
      </w:r>
    </w:p>
    <w:p w:rsidR="00165360" w:rsidRDefault="00165360" w:rsidP="00E604E4">
      <w:pPr>
        <w:rPr>
          <w:rtl/>
          <w:lang w:eastAsia="he-IL"/>
        </w:rPr>
      </w:pPr>
    </w:p>
    <w:p w:rsidR="00165360" w:rsidRDefault="00165360" w:rsidP="00E604E4">
      <w:pPr>
        <w:pStyle w:val="a4"/>
        <w:rPr>
          <w:rtl/>
        </w:rPr>
      </w:pPr>
      <w:bookmarkStart w:id="44328" w:name="ET_speaker_5296_10"/>
      <w:r w:rsidRPr="00780D04">
        <w:rPr>
          <w:rStyle w:val="TagStyle"/>
          <w:rFonts w:hint="cs"/>
          <w:rtl/>
        </w:rPr>
        <w:t xml:space="preserve"> &lt;&lt; דובר &gt;&gt;</w:t>
      </w:r>
      <w:r>
        <w:rPr>
          <w:rStyle w:val="TagStyle"/>
          <w:rFonts w:hint="cs"/>
          <w:rtl/>
        </w:rPr>
        <w:t xml:space="preserve"> </w:t>
      </w:r>
      <w:bookmarkStart w:id="44329" w:name="_Toc98159949"/>
      <w:bookmarkStart w:id="44330" w:name="_Toc98161334"/>
      <w:bookmarkStart w:id="44331" w:name="_Toc98162725"/>
      <w:bookmarkStart w:id="44332" w:name="_Toc123738260"/>
      <w:r>
        <w:rPr>
          <w:rFonts w:hint="cs"/>
          <w:rtl/>
        </w:rPr>
        <w:t>יואב קיש (הליכוד):</w:t>
      </w:r>
      <w:bookmarkEnd w:id="44329"/>
      <w:bookmarkEnd w:id="44330"/>
      <w:bookmarkEnd w:id="44331"/>
      <w:bookmarkEnd w:id="44332"/>
      <w:r>
        <w:rPr>
          <w:rStyle w:val="TagStyle"/>
          <w:rtl/>
        </w:rPr>
        <w:t xml:space="preserve"> </w:t>
      </w:r>
      <w:r w:rsidRPr="00780D04">
        <w:rPr>
          <w:rStyle w:val="TagStyle"/>
          <w:rtl/>
        </w:rPr>
        <w:t>&lt;&lt; דובר &gt;&gt;</w:t>
      </w:r>
      <w:r>
        <w:rPr>
          <w:rFonts w:hint="cs"/>
          <w:rtl/>
        </w:rPr>
        <w:t xml:space="preserve"> </w:t>
      </w:r>
      <w:bookmarkEnd w:id="44328"/>
    </w:p>
    <w:p w:rsidR="00165360" w:rsidRDefault="00165360" w:rsidP="008D5FB9">
      <w:pPr>
        <w:rPr>
          <w:rtl/>
          <w:lang w:eastAsia="he-IL"/>
        </w:rPr>
      </w:pPr>
    </w:p>
    <w:p w:rsidR="00165360" w:rsidRDefault="00165360" w:rsidP="00E604E4">
      <w:pPr>
        <w:rPr>
          <w:rtl/>
          <w:lang w:eastAsia="he-IL"/>
        </w:rPr>
      </w:pPr>
      <w:r>
        <w:rPr>
          <w:rFonts w:hint="cs"/>
          <w:rtl/>
          <w:lang w:eastAsia="he-IL"/>
        </w:rPr>
        <w:t>אתה רואה את השעון? אני ב-17:30 אפנה לחבר הכנסת דיכטר.</w:t>
      </w:r>
    </w:p>
    <w:p w:rsidR="00165360" w:rsidRDefault="00165360" w:rsidP="00E604E4">
      <w:pPr>
        <w:rPr>
          <w:rtl/>
          <w:lang w:eastAsia="he-IL"/>
        </w:rPr>
      </w:pPr>
    </w:p>
    <w:p w:rsidR="00165360" w:rsidRDefault="00165360" w:rsidP="00E604E4">
      <w:pPr>
        <w:pStyle w:val="af6"/>
        <w:rPr>
          <w:rtl/>
        </w:rPr>
      </w:pPr>
      <w:bookmarkStart w:id="44333" w:name="_ETM_Q183_451000"/>
      <w:bookmarkEnd w:id="44333"/>
      <w:r w:rsidRPr="00780D04">
        <w:rPr>
          <w:rStyle w:val="TagStyle"/>
          <w:rtl/>
        </w:rPr>
        <w:t xml:space="preserve"> &lt;&lt; יור &gt;&gt;</w:t>
      </w:r>
      <w:r w:rsidRPr="00A218BA">
        <w:rPr>
          <w:rStyle w:val="TagStyle"/>
          <w:rtl/>
        </w:rPr>
        <w:t xml:space="preserve"> </w:t>
      </w:r>
      <w:r>
        <w:rPr>
          <w:rtl/>
        </w:rPr>
        <w:t>היו"ר צבי האוזר:</w:t>
      </w:r>
      <w:r w:rsidRPr="00A218BA">
        <w:rPr>
          <w:rStyle w:val="TagStyle"/>
          <w:rtl/>
        </w:rPr>
        <w:t xml:space="preserve"> </w:t>
      </w:r>
      <w:r w:rsidRPr="00780D04">
        <w:rPr>
          <w:rStyle w:val="TagStyle"/>
          <w:rtl/>
        </w:rPr>
        <w:t>&lt;&lt; יור &gt;&gt;</w:t>
      </w:r>
      <w:r>
        <w:rPr>
          <w:rtl/>
        </w:rPr>
        <w:t xml:space="preserve"> </w:t>
      </w:r>
    </w:p>
    <w:p w:rsidR="00165360" w:rsidRDefault="00165360" w:rsidP="008D5FB9">
      <w:pPr>
        <w:rPr>
          <w:rtl/>
          <w:lang w:eastAsia="he-IL"/>
        </w:rPr>
      </w:pPr>
    </w:p>
    <w:p w:rsidR="00165360" w:rsidRDefault="00165360" w:rsidP="00E604E4">
      <w:pPr>
        <w:rPr>
          <w:rtl/>
          <w:lang w:eastAsia="he-IL"/>
        </w:rPr>
      </w:pPr>
      <w:r>
        <w:rPr>
          <w:rFonts w:hint="cs"/>
          <w:rtl/>
          <w:lang w:eastAsia="he-IL"/>
        </w:rPr>
        <w:t xml:space="preserve">מצוין. אני ב-17:30 </w:t>
      </w:r>
      <w:r>
        <w:rPr>
          <w:rtl/>
          <w:lang w:eastAsia="he-IL"/>
        </w:rPr>
        <w:t>–</w:t>
      </w:r>
      <w:r>
        <w:rPr>
          <w:rFonts w:hint="cs"/>
          <w:rtl/>
          <w:lang w:eastAsia="he-IL"/>
        </w:rPr>
        <w:t xml:space="preserve"> בבקשה. </w:t>
      </w:r>
      <w:bookmarkStart w:id="44334" w:name="_ETM_Q183_454000"/>
      <w:bookmarkEnd w:id="44334"/>
    </w:p>
    <w:p w:rsidR="00165360" w:rsidRDefault="00165360" w:rsidP="00E604E4">
      <w:pPr>
        <w:rPr>
          <w:rtl/>
          <w:lang w:eastAsia="he-IL"/>
        </w:rPr>
      </w:pPr>
      <w:bookmarkStart w:id="44335" w:name="_ETM_Q183_455000"/>
      <w:bookmarkEnd w:id="44335"/>
    </w:p>
    <w:p w:rsidR="00165360" w:rsidRDefault="00165360" w:rsidP="00E604E4">
      <w:pPr>
        <w:pStyle w:val="-"/>
        <w:rPr>
          <w:rtl/>
        </w:rPr>
      </w:pPr>
      <w:bookmarkStart w:id="44336" w:name="_ETM_Q183_456000"/>
      <w:bookmarkEnd w:id="44336"/>
      <w:r w:rsidRPr="00780D04">
        <w:rPr>
          <w:rStyle w:val="TagStyle"/>
          <w:rtl/>
        </w:rPr>
        <w:t xml:space="preserve"> &lt;&lt; דובר_המשך &gt;&gt;</w:t>
      </w:r>
      <w:r w:rsidRPr="00840E29">
        <w:rPr>
          <w:rStyle w:val="TagStyle"/>
          <w:rtl/>
        </w:rPr>
        <w:t xml:space="preserve"> </w:t>
      </w:r>
      <w:r>
        <w:rPr>
          <w:rtl/>
        </w:rPr>
        <w:t>יואב קיש (הליכוד):</w:t>
      </w:r>
      <w:r w:rsidRPr="00840E29">
        <w:rPr>
          <w:rStyle w:val="TagStyle"/>
          <w:rtl/>
        </w:rPr>
        <w:t xml:space="preserve"> </w:t>
      </w:r>
      <w:r w:rsidRPr="00780D04">
        <w:rPr>
          <w:rStyle w:val="TagStyle"/>
          <w:rtl/>
        </w:rPr>
        <w:t>&lt;&lt; דובר_המשך &gt;&gt;</w:t>
      </w:r>
      <w:r>
        <w:rPr>
          <w:rtl/>
        </w:rPr>
        <w:t xml:space="preserve"> </w:t>
      </w:r>
    </w:p>
    <w:p w:rsidR="00165360" w:rsidRDefault="00165360" w:rsidP="008D5FB9">
      <w:pPr>
        <w:rPr>
          <w:rtl/>
          <w:lang w:eastAsia="he-IL"/>
        </w:rPr>
      </w:pPr>
    </w:p>
    <w:p w:rsidR="00165360" w:rsidRDefault="00165360" w:rsidP="008E6671">
      <w:pPr>
        <w:rPr>
          <w:rtl/>
          <w:lang w:eastAsia="he-IL"/>
        </w:rPr>
      </w:pPr>
      <w:r>
        <w:rPr>
          <w:rFonts w:hint="cs"/>
          <w:rtl/>
          <w:lang w:eastAsia="he-IL"/>
        </w:rPr>
        <w:t xml:space="preserve">כבוד היושב-ראש, כנסת נכבדה, </w:t>
      </w:r>
      <w:bookmarkStart w:id="44337" w:name="_ETM_Q183_452000"/>
      <w:bookmarkStart w:id="44338" w:name="_ETM_Q183_448000"/>
      <w:bookmarkEnd w:id="44337"/>
      <w:bookmarkEnd w:id="44338"/>
      <w:r>
        <w:rPr>
          <w:rFonts w:hint="cs"/>
          <w:rtl/>
          <w:lang w:eastAsia="he-IL"/>
        </w:rPr>
        <w:t xml:space="preserve">אני חושב שהליך החקיקה של החוק הזה, חבר הכנסת בצלאל ורוטמן </w:t>
      </w:r>
      <w:bookmarkStart w:id="44339" w:name="_ETM_Q183_470000"/>
      <w:bookmarkEnd w:id="44339"/>
      <w:r>
        <w:rPr>
          <w:rFonts w:hint="cs"/>
          <w:rtl/>
          <w:lang w:eastAsia="he-IL"/>
        </w:rPr>
        <w:t xml:space="preserve">ודיכטר והשרה </w:t>
      </w:r>
      <w:r>
        <w:rPr>
          <w:rtl/>
          <w:lang w:eastAsia="he-IL"/>
        </w:rPr>
        <w:t>–</w:t>
      </w:r>
      <w:r>
        <w:rPr>
          <w:rFonts w:hint="cs"/>
          <w:rtl/>
          <w:lang w:eastAsia="he-IL"/>
        </w:rPr>
        <w:t xml:space="preserve"> אני חושב שזה מאפיין מאוד את התנהלות הממשלה הזאת. הרי מה </w:t>
      </w:r>
      <w:r>
        <w:rPr>
          <w:rFonts w:hint="cs"/>
          <w:rtl/>
          <w:lang w:eastAsia="he-IL"/>
        </w:rPr>
        <w:lastRenderedPageBreak/>
        <w:t xml:space="preserve">ראינו בממשלה הזאת? ראינו שכל אחד ואחד מהגורמים בקואליציה הזאת מכר את העקרונות שלו לטובת הכיסא. יותר פשוט מזה אין. אני בכוונה פותח פה את הציוץ שעכשיו ראיתי של השרה שקד, שכותבת: חוק האזרחות עבר בוועדת החוץ והביטחון, יעלה הערב להצבעה. אני מודה לרם בן ברק, שבסבלנות אין קץ וחוכמה רבה ניתב </w:t>
      </w:r>
      <w:bookmarkStart w:id="44340" w:name="_ETM_Q183_509000"/>
      <w:bookmarkEnd w:id="44340"/>
      <w:r>
        <w:rPr>
          <w:rFonts w:hint="cs"/>
          <w:rtl/>
          <w:lang w:eastAsia="he-IL"/>
        </w:rPr>
        <w:t xml:space="preserve">בין הסיעות השונות </w:t>
      </w:r>
      <w:r>
        <w:rPr>
          <w:rFonts w:hint="eastAsia"/>
          <w:rtl/>
          <w:lang w:eastAsia="he-IL"/>
        </w:rPr>
        <w:t>–</w:t>
      </w:r>
      <w:r>
        <w:rPr>
          <w:rFonts w:hint="cs"/>
          <w:rtl/>
          <w:lang w:eastAsia="he-IL"/>
        </w:rPr>
        <w:t xml:space="preserve"> זה קואליציה </w:t>
      </w:r>
      <w:r>
        <w:rPr>
          <w:rFonts w:hint="eastAsia"/>
          <w:rtl/>
          <w:lang w:eastAsia="he-IL"/>
        </w:rPr>
        <w:t>–</w:t>
      </w:r>
      <w:r>
        <w:rPr>
          <w:rFonts w:hint="cs"/>
          <w:rtl/>
          <w:lang w:eastAsia="he-IL"/>
        </w:rPr>
        <w:t xml:space="preserve"> ולשמחה רוטמן</w:t>
      </w:r>
      <w:r w:rsidR="008E6671">
        <w:rPr>
          <w:rFonts w:hint="cs"/>
          <w:rtl/>
          <w:lang w:eastAsia="he-IL"/>
        </w:rPr>
        <w:t>,</w:t>
      </w:r>
      <w:r>
        <w:rPr>
          <w:rFonts w:hint="cs"/>
          <w:rtl/>
          <w:lang w:eastAsia="he-IL"/>
        </w:rPr>
        <w:t xml:space="preserve"> שייצג </w:t>
      </w:r>
      <w:bookmarkStart w:id="44341" w:name="_ETM_Q183_514000"/>
      <w:bookmarkEnd w:id="44341"/>
      <w:r>
        <w:rPr>
          <w:rFonts w:hint="cs"/>
          <w:rtl/>
          <w:lang w:eastAsia="he-IL"/>
        </w:rPr>
        <w:t xml:space="preserve">את האופוזיציה בצורה מקצועית. כשרוצים לעבוד יחד למען המדינה, הכול אפשרי. </w:t>
      </w:r>
    </w:p>
    <w:p w:rsidR="00165360" w:rsidRDefault="00165360" w:rsidP="00E604E4">
      <w:pPr>
        <w:rPr>
          <w:rtl/>
          <w:lang w:eastAsia="he-IL"/>
        </w:rPr>
      </w:pPr>
    </w:p>
    <w:p w:rsidR="00165360" w:rsidRDefault="00165360" w:rsidP="008E6671">
      <w:pPr>
        <w:rPr>
          <w:rtl/>
          <w:lang w:eastAsia="he-IL"/>
        </w:rPr>
      </w:pPr>
      <w:r>
        <w:rPr>
          <w:rFonts w:hint="cs"/>
          <w:rtl/>
          <w:lang w:eastAsia="he-IL"/>
        </w:rPr>
        <w:t xml:space="preserve">אז </w:t>
      </w:r>
      <w:bookmarkStart w:id="44342" w:name="_ETM_Q183_520000"/>
      <w:bookmarkEnd w:id="44342"/>
      <w:r>
        <w:rPr>
          <w:rFonts w:hint="cs"/>
          <w:rtl/>
          <w:lang w:eastAsia="he-IL"/>
        </w:rPr>
        <w:t xml:space="preserve">קודם כול, ברור לכולם שמרצ ורע"מ לא רוצים לעבוד ביחד למען המדינה, לפי דברי השרה שקד, </w:t>
      </w:r>
      <w:bookmarkStart w:id="44343" w:name="_ETM_Q183_528000"/>
      <w:bookmarkEnd w:id="44343"/>
      <w:r>
        <w:rPr>
          <w:rFonts w:hint="cs"/>
          <w:rtl/>
          <w:lang w:eastAsia="he-IL"/>
        </w:rPr>
        <w:t xml:space="preserve">והם שותפים לה בקואליציה. היא יושבת בכיסא שלה בזכות קולות רע"מ ומרצ. כתבתי לה בתגובה </w:t>
      </w:r>
      <w:r w:rsidR="008E6671">
        <w:rPr>
          <w:rFonts w:hint="eastAsia"/>
          <w:rtl/>
          <w:lang w:eastAsia="he-IL"/>
        </w:rPr>
        <w:t xml:space="preserve">– </w:t>
      </w:r>
      <w:r>
        <w:rPr>
          <w:rFonts w:hint="cs"/>
          <w:rtl/>
          <w:lang w:eastAsia="he-IL"/>
        </w:rPr>
        <w:t xml:space="preserve">אני לא יודע אם </w:t>
      </w:r>
      <w:bookmarkStart w:id="44344" w:name="_ETM_Q183_537000"/>
      <w:bookmarkEnd w:id="44344"/>
      <w:r>
        <w:rPr>
          <w:rFonts w:hint="cs"/>
          <w:rtl/>
          <w:lang w:eastAsia="he-IL"/>
        </w:rPr>
        <w:t xml:space="preserve">ראית את הציוץ, חבר הכנסת רוטמן: שקד, אחרי </w:t>
      </w:r>
      <w:bookmarkStart w:id="44345" w:name="_ETM_Q183_542000"/>
      <w:bookmarkEnd w:id="44345"/>
      <w:r>
        <w:rPr>
          <w:rFonts w:hint="cs"/>
          <w:rtl/>
          <w:lang w:eastAsia="he-IL"/>
        </w:rPr>
        <w:t xml:space="preserve">שמנענו ממך בסיבוב הראשון של חוק האזרחות למכור את ביטחון המדינה </w:t>
      </w:r>
      <w:bookmarkStart w:id="44346" w:name="_ETM_Q183_546000"/>
      <w:bookmarkEnd w:id="44346"/>
      <w:r>
        <w:rPr>
          <w:rFonts w:hint="cs"/>
          <w:rtl/>
          <w:lang w:eastAsia="he-IL"/>
        </w:rPr>
        <w:t xml:space="preserve">לרע"מ ולמרצ, את עכשיו מודה לחברייך בקואליציה. אז אל תתבלבלי, השרה שקד, אני אומר לך </w:t>
      </w:r>
      <w:bookmarkStart w:id="44347" w:name="_ETM_Q183_554000"/>
      <w:bookmarkEnd w:id="44347"/>
      <w:r>
        <w:rPr>
          <w:rFonts w:hint="cs"/>
          <w:rtl/>
          <w:lang w:eastAsia="he-IL"/>
        </w:rPr>
        <w:t xml:space="preserve">בצורה מאוד ברורה: כל יום שאת מוכרת את ביטחון ישראל בשביל כורסת עור נחרט היטב בזיכרון של המחנה הלאומי. </w:t>
      </w:r>
    </w:p>
    <w:p w:rsidR="00165360" w:rsidRDefault="00165360" w:rsidP="00E604E4">
      <w:pPr>
        <w:rPr>
          <w:rtl/>
          <w:lang w:eastAsia="he-IL"/>
        </w:rPr>
      </w:pPr>
    </w:p>
    <w:p w:rsidR="00165360" w:rsidRDefault="00165360" w:rsidP="008E6671">
      <w:pPr>
        <w:rPr>
          <w:rtl/>
          <w:lang w:eastAsia="he-IL"/>
        </w:rPr>
      </w:pPr>
      <w:r>
        <w:rPr>
          <w:rFonts w:hint="cs"/>
          <w:rtl/>
          <w:lang w:eastAsia="he-IL"/>
        </w:rPr>
        <w:t xml:space="preserve">עוד חלק </w:t>
      </w:r>
      <w:bookmarkStart w:id="44348" w:name="_ETM_Q183_566000"/>
      <w:bookmarkEnd w:id="44348"/>
      <w:r>
        <w:rPr>
          <w:rFonts w:hint="cs"/>
          <w:rtl/>
          <w:lang w:eastAsia="he-IL"/>
        </w:rPr>
        <w:t xml:space="preserve">מאוד מרכזי בעמודי התווך של הממשלה </w:t>
      </w:r>
      <w:r>
        <w:rPr>
          <w:rFonts w:hint="eastAsia"/>
          <w:rtl/>
          <w:lang w:eastAsia="he-IL"/>
        </w:rPr>
        <w:t>–</w:t>
      </w:r>
      <w:r>
        <w:rPr>
          <w:rFonts w:hint="cs"/>
          <w:rtl/>
          <w:lang w:eastAsia="he-IL"/>
        </w:rPr>
        <w:t xml:space="preserve"> אני רואה פה את מנהלי סיעת רע"מ, ואתם </w:t>
      </w:r>
      <w:bookmarkStart w:id="44349" w:name="_ETM_Q183_579000"/>
      <w:bookmarkEnd w:id="44349"/>
      <w:r>
        <w:rPr>
          <w:rFonts w:hint="cs"/>
          <w:rtl/>
          <w:lang w:eastAsia="he-IL"/>
        </w:rPr>
        <w:t xml:space="preserve">עמודי התווך. בעצם כמו ששקד ובנט מכרו את הציבור שלהם, גם אתם מכרתם </w:t>
      </w:r>
      <w:bookmarkStart w:id="44350" w:name="_ETM_Q183_584000"/>
      <w:bookmarkEnd w:id="44350"/>
      <w:r>
        <w:rPr>
          <w:rFonts w:hint="cs"/>
          <w:rtl/>
          <w:lang w:eastAsia="he-IL"/>
        </w:rPr>
        <w:t xml:space="preserve">את הציבור שלכם. בעצם לא חשוב כמה יפגעו בציבור שלכם, אתם נשארים בממשלה הזאת. הרי מנסור עבאס, ווליד טאהא, אם אתם הייתם רוצים, אז החוק הזה לא </w:t>
      </w:r>
      <w:bookmarkStart w:id="44351" w:name="_ETM_Q183_598000"/>
      <w:bookmarkEnd w:id="44351"/>
      <w:r>
        <w:rPr>
          <w:rFonts w:hint="cs"/>
          <w:rtl/>
          <w:lang w:eastAsia="he-IL"/>
        </w:rPr>
        <w:t xml:space="preserve">היה עובר. אתם מוכרים את הציבור שלכם, ואל תספרו לי סיפורי סבתא ואל תגידו </w:t>
      </w:r>
      <w:bookmarkStart w:id="44352" w:name="_ETM_Q183_605000"/>
      <w:bookmarkEnd w:id="44352"/>
      <w:r>
        <w:rPr>
          <w:rFonts w:hint="cs"/>
          <w:rtl/>
          <w:lang w:eastAsia="he-IL"/>
        </w:rPr>
        <w:t xml:space="preserve">לי "כן רוצים". מאוד פשוט: כל שחקן בממשלה הזאת, אם הוא מחליט להפיל את הממשלה </w:t>
      </w:r>
      <w:bookmarkStart w:id="44353" w:name="_ETM_Q183_613000"/>
      <w:bookmarkEnd w:id="44353"/>
      <w:r>
        <w:rPr>
          <w:rFonts w:hint="cs"/>
          <w:rtl/>
          <w:lang w:eastAsia="he-IL"/>
        </w:rPr>
        <w:t xml:space="preserve">הזאת, היא נופלת. השרה שקד מכרה את הציבור שלה בסבב א', ואנחנו עצרנו את זה; אתם מוכרים את הציבור שלכם </w:t>
      </w:r>
      <w:bookmarkStart w:id="44354" w:name="_ETM_Q183_622000"/>
      <w:bookmarkEnd w:id="44354"/>
      <w:r>
        <w:rPr>
          <w:rFonts w:hint="cs"/>
          <w:rtl/>
          <w:lang w:eastAsia="he-IL"/>
        </w:rPr>
        <w:t xml:space="preserve">בסבב ב' </w:t>
      </w:r>
      <w:r w:rsidR="008E6671">
        <w:rPr>
          <w:rFonts w:hint="eastAsia"/>
          <w:rtl/>
          <w:lang w:eastAsia="he-IL"/>
        </w:rPr>
        <w:t xml:space="preserve">– </w:t>
      </w:r>
      <w:r>
        <w:rPr>
          <w:rFonts w:hint="cs"/>
          <w:rtl/>
          <w:lang w:eastAsia="he-IL"/>
        </w:rPr>
        <w:t xml:space="preserve">אין מי שיעצור, כי לכם לא משנה, אתם כבר נמצאים פה בפנים עמוק. הצבעתם בעד </w:t>
      </w:r>
      <w:bookmarkStart w:id="44355" w:name="_ETM_Q183_630000"/>
      <w:bookmarkEnd w:id="44355"/>
      <w:r>
        <w:rPr>
          <w:rFonts w:hint="cs"/>
          <w:rtl/>
          <w:lang w:eastAsia="he-IL"/>
        </w:rPr>
        <w:t xml:space="preserve">בחודש יולי, אני לא יודע מתי, אז אתם בדיוק </w:t>
      </w:r>
      <w:bookmarkStart w:id="44356" w:name="_ETM_Q183_634000"/>
      <w:bookmarkEnd w:id="44356"/>
      <w:r>
        <w:rPr>
          <w:rFonts w:hint="cs"/>
          <w:rtl/>
          <w:lang w:eastAsia="he-IL"/>
        </w:rPr>
        <w:t xml:space="preserve">כמו בנט, בדיוק כמו שקד </w:t>
      </w:r>
      <w:r>
        <w:rPr>
          <w:rtl/>
          <w:lang w:eastAsia="he-IL"/>
        </w:rPr>
        <w:t>–</w:t>
      </w:r>
      <w:r>
        <w:rPr>
          <w:rFonts w:hint="cs"/>
          <w:rtl/>
          <w:lang w:eastAsia="he-IL"/>
        </w:rPr>
        <w:t xml:space="preserve"> לא מעניין אתכם הציבור שלכם. </w:t>
      </w:r>
      <w:bookmarkStart w:id="44357" w:name="_ETM_Q183_641000"/>
      <w:bookmarkEnd w:id="44357"/>
      <w:r>
        <w:rPr>
          <w:rFonts w:hint="cs"/>
          <w:rtl/>
          <w:lang w:eastAsia="he-IL"/>
        </w:rPr>
        <w:t xml:space="preserve">הכול בשביל לשבת בקואליציה. כנראה בעניין הזה אין הבדל מאיזו מפלגה, איזו הצבעה, לא משנה כלום. כל </w:t>
      </w:r>
      <w:bookmarkStart w:id="44358" w:name="_ETM_Q183_653000"/>
      <w:bookmarkEnd w:id="44358"/>
      <w:r>
        <w:rPr>
          <w:rFonts w:hint="cs"/>
          <w:rtl/>
          <w:lang w:eastAsia="he-IL"/>
        </w:rPr>
        <w:t xml:space="preserve">השחקנים של הקואליציה הזאת </w:t>
      </w:r>
      <w:r>
        <w:rPr>
          <w:rtl/>
          <w:lang w:eastAsia="he-IL"/>
        </w:rPr>
        <w:t>–</w:t>
      </w:r>
      <w:r>
        <w:rPr>
          <w:rFonts w:hint="cs"/>
          <w:rtl/>
          <w:lang w:eastAsia="he-IL"/>
        </w:rPr>
        <w:t xml:space="preserve"> הציבור שבחר אותם לא מעניין אותם. </w:t>
      </w:r>
    </w:p>
    <w:p w:rsidR="00165360" w:rsidRDefault="00165360" w:rsidP="00E604E4">
      <w:pPr>
        <w:rPr>
          <w:rtl/>
          <w:lang w:eastAsia="he-IL"/>
        </w:rPr>
      </w:pPr>
    </w:p>
    <w:p w:rsidR="00165360" w:rsidRDefault="00165360" w:rsidP="008E6671">
      <w:pPr>
        <w:rPr>
          <w:rtl/>
          <w:lang w:eastAsia="he-IL"/>
        </w:rPr>
      </w:pPr>
      <w:bookmarkStart w:id="44359" w:name="_ETM_Q183_660000"/>
      <w:bookmarkEnd w:id="44359"/>
      <w:r>
        <w:rPr>
          <w:rFonts w:hint="cs"/>
          <w:rtl/>
          <w:lang w:eastAsia="he-IL"/>
        </w:rPr>
        <w:t>אני רוצה לסיים ולומר ששמעתי פה את בצלאל אומר: הלוואי שיתעשתו הגורמים שבימין</w:t>
      </w:r>
      <w:r w:rsidR="008E6671">
        <w:rPr>
          <w:rFonts w:hint="cs"/>
          <w:rtl/>
          <w:lang w:eastAsia="he-IL"/>
        </w:rPr>
        <w:t>.</w:t>
      </w:r>
      <w:r>
        <w:rPr>
          <w:rFonts w:hint="cs"/>
          <w:rtl/>
          <w:lang w:eastAsia="he-IL"/>
        </w:rPr>
        <w:t xml:space="preserve"> חלקם </w:t>
      </w:r>
      <w:bookmarkStart w:id="44360" w:name="_ETM_Q183_671000"/>
      <w:bookmarkEnd w:id="44360"/>
      <w:r>
        <w:rPr>
          <w:rFonts w:hint="cs"/>
          <w:rtl/>
          <w:lang w:eastAsia="he-IL"/>
        </w:rPr>
        <w:t xml:space="preserve">יושבים פה אפילו על כיסא היושב-ראש. אני כבר מודה שאני לא יודע אם לקרוא לכם ימין, אבל אתם </w:t>
      </w:r>
      <w:bookmarkStart w:id="44361" w:name="_ETM_Q183_675000"/>
      <w:bookmarkEnd w:id="44361"/>
      <w:r>
        <w:rPr>
          <w:rFonts w:hint="cs"/>
          <w:rtl/>
          <w:lang w:eastAsia="he-IL"/>
        </w:rPr>
        <w:t xml:space="preserve">קוראים לעצמכם ימין, אז אני אכבד את האמירה הזאת. </w:t>
      </w:r>
    </w:p>
    <w:p w:rsidR="00165360" w:rsidRDefault="00165360" w:rsidP="00E604E4">
      <w:pPr>
        <w:rPr>
          <w:rtl/>
          <w:lang w:eastAsia="he-IL"/>
        </w:rPr>
      </w:pPr>
    </w:p>
    <w:p w:rsidR="00165360" w:rsidRDefault="00165360" w:rsidP="008E6671">
      <w:pPr>
        <w:rPr>
          <w:rtl/>
          <w:lang w:eastAsia="he-IL"/>
        </w:rPr>
      </w:pPr>
      <w:bookmarkStart w:id="44362" w:name="_ETM_Q183_686000"/>
      <w:bookmarkEnd w:id="44362"/>
      <w:r>
        <w:rPr>
          <w:rFonts w:hint="cs"/>
          <w:rtl/>
          <w:lang w:eastAsia="he-IL"/>
        </w:rPr>
        <w:t xml:space="preserve">החוק הזה עבר, ובהצבעה בקריאה </w:t>
      </w:r>
      <w:bookmarkStart w:id="44363" w:name="_ETM_Q183_685000"/>
      <w:bookmarkEnd w:id="44363"/>
      <w:r>
        <w:rPr>
          <w:rFonts w:hint="cs"/>
          <w:rtl/>
          <w:lang w:eastAsia="he-IL"/>
        </w:rPr>
        <w:t>ראשונה ראינו פה רוב מאוד יפה, עד שהוגדר אי-אמון והפסקנו. הרוב הזה זה הרוב של המחנה הלאומי בציבור. הרוב של המחנה הלאומי בציבור נרמס בכנסת ישראל על ידי שתי מפלגות</w:t>
      </w:r>
      <w:r w:rsidR="008E6671">
        <w:rPr>
          <w:rFonts w:hint="cs"/>
          <w:rtl/>
          <w:lang w:eastAsia="he-IL"/>
        </w:rPr>
        <w:t>,</w:t>
      </w:r>
      <w:r>
        <w:rPr>
          <w:rFonts w:hint="cs"/>
          <w:rtl/>
          <w:lang w:eastAsia="he-IL"/>
        </w:rPr>
        <w:t xml:space="preserve"> ימינה </w:t>
      </w:r>
      <w:bookmarkStart w:id="44364" w:name="_ETM_Q183_703000"/>
      <w:bookmarkEnd w:id="44364"/>
      <w:r>
        <w:rPr>
          <w:rFonts w:hint="cs"/>
          <w:rtl/>
          <w:lang w:eastAsia="he-IL"/>
        </w:rPr>
        <w:t xml:space="preserve">ותקווה חדשה. את הרמיסה הזאת צריך לעצור, וצריך להקים פה </w:t>
      </w:r>
      <w:bookmarkStart w:id="44365" w:name="_ETM_Q183_711000"/>
      <w:bookmarkEnd w:id="44365"/>
      <w:r>
        <w:rPr>
          <w:rFonts w:hint="cs"/>
          <w:rtl/>
          <w:lang w:eastAsia="he-IL"/>
        </w:rPr>
        <w:t xml:space="preserve">ממשלת ימין לאומית. זה המהלך שאנחנו נוביל. אני אומר לכל מי שפה חושב שהספינה שלכם תמשיך </w:t>
      </w:r>
      <w:bookmarkStart w:id="44366" w:name="_ETM_Q183_721000"/>
      <w:bookmarkEnd w:id="44366"/>
      <w:r>
        <w:rPr>
          <w:rFonts w:hint="cs"/>
          <w:rtl/>
          <w:lang w:eastAsia="he-IL"/>
        </w:rPr>
        <w:t>לשוט: הספינה שלכם מקרטעת, היא עוד מעט שוקעת</w:t>
      </w:r>
      <w:r w:rsidR="008E6671">
        <w:rPr>
          <w:rFonts w:hint="cs"/>
          <w:rtl/>
          <w:lang w:eastAsia="he-IL"/>
        </w:rPr>
        <w:t>,</w:t>
      </w:r>
      <w:r>
        <w:rPr>
          <w:rFonts w:hint="cs"/>
          <w:rtl/>
          <w:lang w:eastAsia="he-IL"/>
        </w:rPr>
        <w:t xml:space="preserve"> והאמת, יש לאונייה הזאת ספינת הצלה </w:t>
      </w:r>
      <w:bookmarkStart w:id="44367" w:name="_ETM_Q183_730000"/>
      <w:bookmarkEnd w:id="44367"/>
      <w:r>
        <w:rPr>
          <w:rFonts w:hint="cs"/>
          <w:rtl/>
          <w:lang w:eastAsia="he-IL"/>
        </w:rPr>
        <w:t xml:space="preserve">קטנה אחת שיש בה מקום אחד פנוי. אני </w:t>
      </w:r>
      <w:bookmarkStart w:id="44368" w:name="_ETM_Q183_732000"/>
      <w:bookmarkEnd w:id="44368"/>
      <w:r>
        <w:rPr>
          <w:rFonts w:hint="cs"/>
          <w:rtl/>
          <w:lang w:eastAsia="he-IL"/>
        </w:rPr>
        <w:t xml:space="preserve">לא יודע מי יהיה הראשון שיקפוץ ויתפוס את המקום הזה, </w:t>
      </w:r>
      <w:bookmarkStart w:id="44369" w:name="_ETM_Q183_735000"/>
      <w:bookmarkEnd w:id="44369"/>
      <w:r>
        <w:rPr>
          <w:rFonts w:hint="cs"/>
          <w:rtl/>
          <w:lang w:eastAsia="he-IL"/>
        </w:rPr>
        <w:t xml:space="preserve">אבל כל החברים האחרים שלו יישארו מאחור. </w:t>
      </w:r>
    </w:p>
    <w:p w:rsidR="00165360" w:rsidRDefault="00165360" w:rsidP="00E604E4">
      <w:pPr>
        <w:rPr>
          <w:rtl/>
        </w:rPr>
      </w:pPr>
    </w:p>
    <w:p w:rsidR="00165360" w:rsidRDefault="00165360" w:rsidP="00E604E4">
      <w:pPr>
        <w:rPr>
          <w:rtl/>
          <w:lang w:eastAsia="he-IL"/>
        </w:rPr>
      </w:pPr>
      <w:bookmarkStart w:id="44370" w:name="TOR_Q184"/>
      <w:bookmarkEnd w:id="44370"/>
      <w:r>
        <w:rPr>
          <w:rFonts w:hint="cs"/>
          <w:rtl/>
          <w:lang w:eastAsia="he-IL"/>
        </w:rPr>
        <w:t xml:space="preserve">אז אני מאחל באמת לכולם שתהיה פגרה טובה. נמשיך לעשות למען עם ישראל, לא רק </w:t>
      </w:r>
      <w:bookmarkStart w:id="44371" w:name="_ETM_Q184_148028"/>
      <w:bookmarkEnd w:id="44371"/>
      <w:r>
        <w:rPr>
          <w:rFonts w:hint="cs"/>
          <w:rtl/>
          <w:lang w:eastAsia="he-IL"/>
        </w:rPr>
        <w:t xml:space="preserve">בבית הזה, גם במקומות אחרים </w:t>
      </w:r>
      <w:r>
        <w:rPr>
          <w:rFonts w:hint="eastAsia"/>
          <w:rtl/>
          <w:lang w:eastAsia="he-IL"/>
        </w:rPr>
        <w:t>–</w:t>
      </w:r>
      <w:r>
        <w:rPr>
          <w:rFonts w:hint="cs"/>
          <w:rtl/>
          <w:lang w:eastAsia="he-IL"/>
        </w:rPr>
        <w:t xml:space="preserve"> גם בציבור, גם בכל המקומות והאירועים </w:t>
      </w:r>
      <w:r>
        <w:rPr>
          <w:rtl/>
          <w:lang w:eastAsia="he-IL"/>
        </w:rPr>
        <w:t>–</w:t>
      </w:r>
      <w:r>
        <w:rPr>
          <w:rFonts w:hint="cs"/>
          <w:rtl/>
          <w:lang w:eastAsia="he-IL"/>
        </w:rPr>
        <w:t xml:space="preserve"> ושיהיה חג פסח שמח וכשר לכולם. תודה רבה. </w:t>
      </w:r>
    </w:p>
    <w:p w:rsidR="00165360" w:rsidRDefault="00165360" w:rsidP="008D5FB9">
      <w:pPr>
        <w:rPr>
          <w:rtl/>
          <w:lang w:eastAsia="he-IL"/>
        </w:rPr>
      </w:pPr>
    </w:p>
    <w:p w:rsidR="00165360" w:rsidRDefault="00165360" w:rsidP="00E604E4">
      <w:pPr>
        <w:pStyle w:val="af6"/>
        <w:keepNext/>
        <w:rPr>
          <w:rtl/>
        </w:rPr>
      </w:pPr>
      <w:r w:rsidRPr="00C043A2">
        <w:rPr>
          <w:rStyle w:val="TagStyle"/>
          <w:rtl/>
        </w:rPr>
        <w:t xml:space="preserve"> &lt;&lt; יור &gt;&gt; </w:t>
      </w:r>
      <w:r>
        <w:rPr>
          <w:rtl/>
        </w:rPr>
        <w:t>היו"ר צבי האוזר:</w:t>
      </w:r>
      <w:r w:rsidRPr="00C043A2">
        <w:rPr>
          <w:rStyle w:val="TagStyle"/>
          <w:rtl/>
        </w:rPr>
        <w:t xml:space="preserve"> &lt;&lt; יור &gt;&gt;</w:t>
      </w:r>
      <w:r>
        <w:rPr>
          <w:rtl/>
        </w:rPr>
        <w:t xml:space="preserve"> </w:t>
      </w:r>
    </w:p>
    <w:p w:rsidR="00165360" w:rsidRDefault="00165360" w:rsidP="008D5FB9">
      <w:pPr>
        <w:rPr>
          <w:rtl/>
        </w:rPr>
      </w:pPr>
    </w:p>
    <w:p w:rsidR="00165360" w:rsidRDefault="00165360" w:rsidP="008E6671">
      <w:pPr>
        <w:rPr>
          <w:rtl/>
        </w:rPr>
      </w:pPr>
      <w:bookmarkStart w:id="44372" w:name="_ETM_Q184_157086"/>
      <w:bookmarkStart w:id="44373" w:name="_ETM_Q184_157144"/>
      <w:bookmarkEnd w:id="44372"/>
      <w:bookmarkEnd w:id="44373"/>
      <w:r>
        <w:rPr>
          <w:rFonts w:hint="cs"/>
          <w:rtl/>
        </w:rPr>
        <w:t xml:space="preserve">תודה רבה. עכשיו חבר הכנסת אבי דיכטר. האמת היא שאני מניח, אבי, שבמהלך הדברים שלך אני אתחלף </w:t>
      </w:r>
      <w:bookmarkStart w:id="44374" w:name="_ETM_Q184_173263"/>
      <w:bookmarkEnd w:id="44374"/>
      <w:r>
        <w:rPr>
          <w:rFonts w:hint="cs"/>
          <w:rtl/>
        </w:rPr>
        <w:t>ויעלה כאן יושב-ראש הכנסת</w:t>
      </w:r>
      <w:r w:rsidR="008E6671">
        <w:rPr>
          <w:rFonts w:hint="cs"/>
          <w:rtl/>
        </w:rPr>
        <w:t xml:space="preserve">, </w:t>
      </w:r>
      <w:r>
        <w:rPr>
          <w:rFonts w:hint="cs"/>
          <w:rtl/>
        </w:rPr>
        <w:t xml:space="preserve">אז אנצל את השניות עד שאתה </w:t>
      </w:r>
      <w:bookmarkStart w:id="44375" w:name="_ETM_Q184_179361"/>
      <w:bookmarkEnd w:id="44375"/>
      <w:r>
        <w:rPr>
          <w:rFonts w:hint="cs"/>
          <w:rtl/>
        </w:rPr>
        <w:t xml:space="preserve">עולה </w:t>
      </w:r>
      <w:r>
        <w:rPr>
          <w:rtl/>
        </w:rPr>
        <w:t>–</w:t>
      </w:r>
      <w:r>
        <w:rPr>
          <w:rFonts w:hint="cs"/>
          <w:rtl/>
        </w:rPr>
        <w:t xml:space="preserve"> מכיוון שזה אכן היום האחרון במושב וזה המושב הראשון </w:t>
      </w:r>
      <w:bookmarkStart w:id="44376" w:name="_ETM_Q184_184113"/>
      <w:bookmarkEnd w:id="44376"/>
      <w:r>
        <w:rPr>
          <w:rFonts w:hint="cs"/>
          <w:rtl/>
        </w:rPr>
        <w:t>שאני משמש כסגן יושב-ראש הכנסת, אז החלטתי, כדרכי</w:t>
      </w:r>
      <w:bookmarkStart w:id="44377" w:name="_ETM_Q184_188203"/>
      <w:bookmarkEnd w:id="44377"/>
      <w:r>
        <w:rPr>
          <w:rFonts w:hint="cs"/>
          <w:rtl/>
        </w:rPr>
        <w:t xml:space="preserve"> מעת לעת, לתת איזה בית של שיר ישראלי לסיום. אז </w:t>
      </w:r>
      <w:bookmarkStart w:id="44378" w:name="_ETM_Q184_199133"/>
      <w:bookmarkEnd w:id="44378"/>
      <w:r>
        <w:rPr>
          <w:rFonts w:hint="cs"/>
          <w:rtl/>
        </w:rPr>
        <w:t xml:space="preserve">לאחל לכולנו ולכנסת ברוח השיר "האומנם" של לאה גולדברג, למושב הבא ואילך. </w:t>
      </w:r>
      <w:bookmarkStart w:id="44379" w:name="_ETM_Q184_205967"/>
      <w:bookmarkEnd w:id="44379"/>
    </w:p>
    <w:p w:rsidR="00165360" w:rsidRDefault="00165360" w:rsidP="00E604E4">
      <w:pPr>
        <w:rPr>
          <w:rtl/>
        </w:rPr>
      </w:pPr>
      <w:bookmarkStart w:id="44380" w:name="_ETM_Q184_206026"/>
      <w:bookmarkStart w:id="44381" w:name="_ETM_Q184_206438"/>
      <w:bookmarkEnd w:id="44380"/>
      <w:bookmarkEnd w:id="44381"/>
    </w:p>
    <w:p w:rsidR="00165360" w:rsidRPr="00BC229F" w:rsidRDefault="00165360" w:rsidP="00E604E4">
      <w:pPr>
        <w:rPr>
          <w:rtl/>
        </w:rPr>
      </w:pPr>
      <w:bookmarkStart w:id="44382" w:name="_ETM_Q184_206487"/>
      <w:bookmarkEnd w:id="44382"/>
      <w:r>
        <w:rPr>
          <w:rFonts w:hint="cs"/>
          <w:rtl/>
        </w:rPr>
        <w:t xml:space="preserve">"האומנם עוד יבואו ימים / בסליחה ובחסד / ותלכי" </w:t>
      </w:r>
      <w:r>
        <w:rPr>
          <w:rFonts w:hint="eastAsia"/>
          <w:rtl/>
        </w:rPr>
        <w:t>–</w:t>
      </w:r>
      <w:r>
        <w:rPr>
          <w:rFonts w:hint="cs"/>
          <w:rtl/>
        </w:rPr>
        <w:t xml:space="preserve"> את, הכנסת </w:t>
      </w:r>
      <w:r>
        <w:rPr>
          <w:rtl/>
        </w:rPr>
        <w:t>–</w:t>
      </w:r>
      <w:r>
        <w:rPr>
          <w:rFonts w:hint="cs"/>
          <w:rtl/>
        </w:rPr>
        <w:t xml:space="preserve"> "בשדה</w:t>
      </w:r>
      <w:r w:rsidR="008E6671">
        <w:rPr>
          <w:rFonts w:hint="cs"/>
          <w:rtl/>
        </w:rPr>
        <w:t xml:space="preserve"> </w:t>
      </w:r>
      <w:r>
        <w:rPr>
          <w:rFonts w:hint="cs"/>
          <w:rtl/>
        </w:rPr>
        <w:t xml:space="preserve">/ ותלכי בו כהלך התם </w:t>
      </w:r>
      <w:bookmarkStart w:id="44383" w:name="_ETM_Q184_220364"/>
      <w:bookmarkEnd w:id="44383"/>
      <w:r>
        <w:rPr>
          <w:rFonts w:hint="cs"/>
          <w:rtl/>
        </w:rPr>
        <w:t xml:space="preserve">// </w:t>
      </w:r>
      <w:r w:rsidR="008D5FB9">
        <w:rPr>
          <w:rFonts w:hint="cs"/>
          <w:rtl/>
        </w:rPr>
        <w:t>– – –</w:t>
      </w:r>
      <w:r>
        <w:rPr>
          <w:rFonts w:hint="cs"/>
          <w:rtl/>
        </w:rPr>
        <w:t xml:space="preserve"> וביושר לבב שוב / תהיי ענווה ונכנעת /</w:t>
      </w:r>
      <w:bookmarkStart w:id="44384" w:name="_ETM_Q184_224881"/>
      <w:bookmarkEnd w:id="44384"/>
      <w:r>
        <w:rPr>
          <w:rFonts w:hint="cs"/>
          <w:rtl/>
        </w:rPr>
        <w:t xml:space="preserve"> כאחד הדשאים, כאחד האדם". </w:t>
      </w:r>
    </w:p>
    <w:p w:rsidR="00165360" w:rsidRDefault="00165360" w:rsidP="00E604E4">
      <w:pPr>
        <w:rPr>
          <w:rtl/>
        </w:rPr>
      </w:pPr>
    </w:p>
    <w:p w:rsidR="00165360" w:rsidRDefault="00165360" w:rsidP="00E604E4">
      <w:pPr>
        <w:pStyle w:val="af5"/>
        <w:keepNext/>
        <w:rPr>
          <w:rtl/>
        </w:rPr>
      </w:pPr>
      <w:bookmarkStart w:id="44385" w:name="ET_interruption_5291_3"/>
      <w:r w:rsidRPr="00C043A2">
        <w:rPr>
          <w:rStyle w:val="TagStyle"/>
          <w:rtl/>
        </w:rPr>
        <w:t xml:space="preserve"> &lt;&lt; קריאה &gt;&gt; </w:t>
      </w:r>
      <w:r>
        <w:rPr>
          <w:rtl/>
        </w:rPr>
        <w:t>בצלאל סמוטריץ' (הציונות הדתית):</w:t>
      </w:r>
      <w:r w:rsidRPr="00C043A2">
        <w:rPr>
          <w:rStyle w:val="TagStyle"/>
          <w:rtl/>
        </w:rPr>
        <w:t xml:space="preserve"> &lt;&lt; קריאה &gt;&gt;</w:t>
      </w:r>
      <w:r>
        <w:rPr>
          <w:rtl/>
        </w:rPr>
        <w:t xml:space="preserve"> </w:t>
      </w:r>
      <w:bookmarkEnd w:id="44385"/>
    </w:p>
    <w:p w:rsidR="00165360" w:rsidRDefault="00165360" w:rsidP="008D5FB9">
      <w:pPr>
        <w:rPr>
          <w:rtl/>
        </w:rPr>
      </w:pPr>
    </w:p>
    <w:p w:rsidR="00165360" w:rsidRDefault="00165360" w:rsidP="00E604E4">
      <w:pPr>
        <w:rPr>
          <w:rtl/>
        </w:rPr>
      </w:pPr>
      <w:r>
        <w:rPr>
          <w:rFonts w:hint="cs"/>
          <w:rtl/>
        </w:rPr>
        <w:t>אתה כתבת?</w:t>
      </w:r>
    </w:p>
    <w:p w:rsidR="00165360" w:rsidRDefault="00165360" w:rsidP="00E604E4">
      <w:pPr>
        <w:rPr>
          <w:rtl/>
        </w:rPr>
      </w:pPr>
    </w:p>
    <w:p w:rsidR="00165360" w:rsidRDefault="00165360" w:rsidP="00E604E4">
      <w:pPr>
        <w:pStyle w:val="af6"/>
        <w:keepNext/>
        <w:rPr>
          <w:rtl/>
        </w:rPr>
      </w:pPr>
      <w:r w:rsidRPr="00C043A2">
        <w:rPr>
          <w:rStyle w:val="TagStyle"/>
          <w:rtl/>
        </w:rPr>
        <w:t xml:space="preserve"> &lt;&lt; יור &gt;&gt; </w:t>
      </w:r>
      <w:r>
        <w:rPr>
          <w:rtl/>
        </w:rPr>
        <w:t>היו"ר צבי האוזר:</w:t>
      </w:r>
      <w:r w:rsidRPr="00C043A2">
        <w:rPr>
          <w:rStyle w:val="TagStyle"/>
          <w:rtl/>
        </w:rPr>
        <w:t xml:space="preserve"> &lt;&lt; יור &gt;&gt;</w:t>
      </w:r>
      <w:r>
        <w:rPr>
          <w:rtl/>
        </w:rPr>
        <w:t xml:space="preserve"> </w:t>
      </w:r>
    </w:p>
    <w:p w:rsidR="00165360" w:rsidRDefault="00165360" w:rsidP="008D5FB9">
      <w:pPr>
        <w:rPr>
          <w:rtl/>
        </w:rPr>
      </w:pPr>
    </w:p>
    <w:p w:rsidR="00165360" w:rsidRPr="00BC229F" w:rsidRDefault="00165360" w:rsidP="00E604E4">
      <w:pPr>
        <w:rPr>
          <w:rtl/>
        </w:rPr>
      </w:pPr>
      <w:r>
        <w:rPr>
          <w:rFonts w:hint="cs"/>
          <w:rtl/>
        </w:rPr>
        <w:t xml:space="preserve">זו לאה גולדברג, לא </w:t>
      </w:r>
      <w:bookmarkStart w:id="44386" w:name="_ETM_Q184_233032"/>
      <w:bookmarkEnd w:id="44386"/>
      <w:r>
        <w:rPr>
          <w:rFonts w:hint="cs"/>
          <w:rtl/>
        </w:rPr>
        <w:t xml:space="preserve">אני כתבתי. אני עשיתי אינטרפרטציה לכנסת. זהו, חבר הכנסת דיכטר, אתה מוזמן לעלות. </w:t>
      </w:r>
    </w:p>
    <w:p w:rsidR="00165360" w:rsidRDefault="00165360" w:rsidP="00E604E4">
      <w:pPr>
        <w:rPr>
          <w:rtl/>
        </w:rPr>
      </w:pPr>
    </w:p>
    <w:p w:rsidR="00165360" w:rsidRDefault="00165360" w:rsidP="00E604E4">
      <w:pPr>
        <w:pStyle w:val="a4"/>
        <w:keepNext/>
        <w:rPr>
          <w:rtl/>
        </w:rPr>
      </w:pPr>
      <w:bookmarkStart w:id="44387" w:name="ET_speaker_4613_5"/>
      <w:r w:rsidRPr="00C043A2">
        <w:rPr>
          <w:rStyle w:val="TagStyle"/>
          <w:rtl/>
        </w:rPr>
        <w:t xml:space="preserve"> &lt;&lt; דובר &gt;&gt; </w:t>
      </w:r>
      <w:bookmarkStart w:id="44388" w:name="_Toc98159950"/>
      <w:bookmarkStart w:id="44389" w:name="_Toc98161335"/>
      <w:bookmarkStart w:id="44390" w:name="_Toc98162726"/>
      <w:bookmarkStart w:id="44391" w:name="_Toc123738261"/>
      <w:r>
        <w:rPr>
          <w:rtl/>
        </w:rPr>
        <w:t>אבי דיכטר (הליכוד):</w:t>
      </w:r>
      <w:bookmarkEnd w:id="44388"/>
      <w:bookmarkEnd w:id="44389"/>
      <w:bookmarkEnd w:id="44390"/>
      <w:bookmarkEnd w:id="44391"/>
      <w:r w:rsidRPr="00C043A2">
        <w:rPr>
          <w:rStyle w:val="TagStyle"/>
          <w:rtl/>
        </w:rPr>
        <w:t xml:space="preserve"> &lt;&lt; דובר &gt;&gt;</w:t>
      </w:r>
      <w:r>
        <w:rPr>
          <w:rtl/>
        </w:rPr>
        <w:t xml:space="preserve"> </w:t>
      </w:r>
      <w:bookmarkEnd w:id="44387"/>
    </w:p>
    <w:p w:rsidR="00165360" w:rsidRDefault="00165360" w:rsidP="008D5FB9">
      <w:pPr>
        <w:rPr>
          <w:rtl/>
        </w:rPr>
      </w:pPr>
    </w:p>
    <w:p w:rsidR="00165360" w:rsidRDefault="00165360" w:rsidP="008E6671">
      <w:pPr>
        <w:rPr>
          <w:rtl/>
        </w:rPr>
      </w:pPr>
      <w:r>
        <w:rPr>
          <w:rFonts w:hint="cs"/>
          <w:rtl/>
        </w:rPr>
        <w:t xml:space="preserve">אדוני היושב-ראש, קודם כול, חיבור נכון ומעניין של שירה של לאה גולדברג ליום הזה של סוף המושב. אבל אני חושב </w:t>
      </w:r>
      <w:bookmarkStart w:id="44392" w:name="_ETM_Q184_279449"/>
      <w:bookmarkEnd w:id="44392"/>
      <w:r>
        <w:rPr>
          <w:rFonts w:hint="cs"/>
          <w:rtl/>
        </w:rPr>
        <w:t>שמי כמוך יודע, כמי ש</w:t>
      </w:r>
      <w:r w:rsidR="008E6671">
        <w:rPr>
          <w:rFonts w:hint="cs"/>
          <w:rtl/>
        </w:rPr>
        <w:t xml:space="preserve">גם </w:t>
      </w:r>
      <w:r>
        <w:rPr>
          <w:rFonts w:hint="cs"/>
          <w:rtl/>
        </w:rPr>
        <w:t xml:space="preserve">שקד על נוסח של </w:t>
      </w:r>
      <w:bookmarkStart w:id="44393" w:name="_ETM_Q184_286444"/>
      <w:bookmarkEnd w:id="44393"/>
      <w:r>
        <w:rPr>
          <w:rFonts w:hint="cs"/>
          <w:rtl/>
        </w:rPr>
        <w:t xml:space="preserve">חוק האזרחות, ואתה במו ידיך ניסחת סעיף מאוד משמעותי, </w:t>
      </w:r>
      <w:r w:rsidR="008E6671">
        <w:rPr>
          <w:rFonts w:hint="cs"/>
          <w:rtl/>
        </w:rPr>
        <w:t>ו</w:t>
      </w:r>
      <w:r>
        <w:rPr>
          <w:rFonts w:hint="cs"/>
          <w:rtl/>
        </w:rPr>
        <w:t>לצערי</w:t>
      </w:r>
      <w:bookmarkStart w:id="44394" w:name="_ETM_Q184_293575"/>
      <w:bookmarkEnd w:id="44394"/>
      <w:r>
        <w:rPr>
          <w:rFonts w:hint="cs"/>
          <w:rtl/>
        </w:rPr>
        <w:t xml:space="preserve"> </w:t>
      </w:r>
      <w:r>
        <w:rPr>
          <w:rtl/>
        </w:rPr>
        <w:t>–</w:t>
      </w:r>
      <w:r>
        <w:rPr>
          <w:rFonts w:hint="cs"/>
          <w:rtl/>
        </w:rPr>
        <w:t xml:space="preserve"> אני משוכנע שגם לצערך </w:t>
      </w:r>
      <w:r>
        <w:rPr>
          <w:rtl/>
        </w:rPr>
        <w:t>–</w:t>
      </w:r>
      <w:r>
        <w:rPr>
          <w:rFonts w:hint="cs"/>
          <w:rtl/>
        </w:rPr>
        <w:t xml:space="preserve"> הקואליציה ברחה מהנוסח הזה. </w:t>
      </w:r>
    </w:p>
    <w:p w:rsidR="00165360" w:rsidRDefault="00165360" w:rsidP="00E604E4">
      <w:pPr>
        <w:rPr>
          <w:rtl/>
        </w:rPr>
      </w:pPr>
    </w:p>
    <w:p w:rsidR="00165360" w:rsidRDefault="00165360" w:rsidP="00E604E4">
      <w:pPr>
        <w:pStyle w:val="af6"/>
        <w:keepNext/>
        <w:rPr>
          <w:rtl/>
        </w:rPr>
      </w:pPr>
      <w:r w:rsidRPr="00C043A2">
        <w:rPr>
          <w:rStyle w:val="TagStyle"/>
          <w:rtl/>
        </w:rPr>
        <w:t xml:space="preserve"> &lt;&lt; יור &gt;&gt; </w:t>
      </w:r>
      <w:r>
        <w:rPr>
          <w:rtl/>
        </w:rPr>
        <w:t>היו"ר צבי האוזר:</w:t>
      </w:r>
      <w:r w:rsidRPr="00C043A2">
        <w:rPr>
          <w:rStyle w:val="TagStyle"/>
          <w:rtl/>
        </w:rPr>
        <w:t xml:space="preserve"> &lt;&lt; יור &gt;&gt;</w:t>
      </w:r>
      <w:r>
        <w:rPr>
          <w:rtl/>
        </w:rPr>
        <w:t xml:space="preserve"> </w:t>
      </w:r>
    </w:p>
    <w:p w:rsidR="00165360" w:rsidRDefault="00165360" w:rsidP="008D5FB9">
      <w:pPr>
        <w:rPr>
          <w:rtl/>
        </w:rPr>
      </w:pPr>
    </w:p>
    <w:p w:rsidR="00165360" w:rsidRDefault="00165360" w:rsidP="00E604E4">
      <w:pPr>
        <w:rPr>
          <w:rtl/>
        </w:rPr>
      </w:pPr>
      <w:r>
        <w:rPr>
          <w:rFonts w:hint="cs"/>
          <w:rtl/>
        </w:rPr>
        <w:t xml:space="preserve">אבל אבי, אני המרתי אותו בסעיף המטרה. סעיף המטרה לא היה, ואמרנו את הדבר הזה. </w:t>
      </w:r>
    </w:p>
    <w:p w:rsidR="00165360" w:rsidRDefault="00165360" w:rsidP="00E604E4">
      <w:pPr>
        <w:rPr>
          <w:rtl/>
        </w:rPr>
      </w:pPr>
    </w:p>
    <w:p w:rsidR="00165360" w:rsidRDefault="00165360" w:rsidP="00E604E4">
      <w:pPr>
        <w:pStyle w:val="-"/>
        <w:keepNext/>
        <w:rPr>
          <w:rtl/>
        </w:rPr>
      </w:pPr>
      <w:bookmarkStart w:id="44395" w:name="ET_speakercontinue_4613_7"/>
      <w:r w:rsidRPr="00C043A2">
        <w:rPr>
          <w:rStyle w:val="TagStyle"/>
          <w:rtl/>
        </w:rPr>
        <w:lastRenderedPageBreak/>
        <w:t xml:space="preserve"> &lt;&lt; דובר_המשך &gt;&gt; </w:t>
      </w:r>
      <w:r>
        <w:rPr>
          <w:rtl/>
        </w:rPr>
        <w:t>אבי דיכטר (הליכוד):</w:t>
      </w:r>
      <w:r w:rsidRPr="00C043A2">
        <w:rPr>
          <w:rStyle w:val="TagStyle"/>
          <w:rtl/>
        </w:rPr>
        <w:t xml:space="preserve"> &lt;&lt; דובר_המשך &gt;&gt;</w:t>
      </w:r>
      <w:r>
        <w:rPr>
          <w:rtl/>
        </w:rPr>
        <w:t xml:space="preserve"> </w:t>
      </w:r>
      <w:bookmarkEnd w:id="44395"/>
    </w:p>
    <w:p w:rsidR="00165360" w:rsidRDefault="00165360" w:rsidP="008D5FB9">
      <w:pPr>
        <w:rPr>
          <w:rtl/>
        </w:rPr>
      </w:pPr>
    </w:p>
    <w:p w:rsidR="00165360" w:rsidRDefault="00165360" w:rsidP="00E604E4">
      <w:pPr>
        <w:rPr>
          <w:rtl/>
        </w:rPr>
      </w:pPr>
      <w:r>
        <w:rPr>
          <w:rFonts w:hint="cs"/>
          <w:rtl/>
        </w:rPr>
        <w:t xml:space="preserve">אני חושב שההמרה הזו היא המרה </w:t>
      </w:r>
      <w:r w:rsidR="008D5FB9">
        <w:rPr>
          <w:rFonts w:hint="cs"/>
          <w:rtl/>
        </w:rPr>
        <w:t>– –</w:t>
      </w:r>
      <w:r>
        <w:rPr>
          <w:rFonts w:hint="cs"/>
          <w:rtl/>
        </w:rPr>
        <w:t xml:space="preserve"> </w:t>
      </w:r>
    </w:p>
    <w:p w:rsidR="00165360" w:rsidRDefault="00165360" w:rsidP="00E604E4">
      <w:pPr>
        <w:rPr>
          <w:rtl/>
        </w:rPr>
      </w:pPr>
    </w:p>
    <w:p w:rsidR="00165360" w:rsidRDefault="00165360" w:rsidP="00E604E4">
      <w:pPr>
        <w:pStyle w:val="af6"/>
        <w:keepNext/>
        <w:rPr>
          <w:rtl/>
        </w:rPr>
      </w:pPr>
      <w:r w:rsidRPr="000F2C08">
        <w:rPr>
          <w:rStyle w:val="TagStyle"/>
          <w:rtl/>
        </w:rPr>
        <w:t xml:space="preserve"> &lt;&lt; יור &gt;&gt; </w:t>
      </w:r>
      <w:r>
        <w:rPr>
          <w:rtl/>
        </w:rPr>
        <w:t>היו"ר צבי האוזר:</w:t>
      </w:r>
      <w:r w:rsidRPr="000F2C08">
        <w:rPr>
          <w:rStyle w:val="TagStyle"/>
          <w:rtl/>
        </w:rPr>
        <w:t xml:space="preserve"> &lt;&lt; יור &gt;&gt;</w:t>
      </w:r>
      <w:r>
        <w:rPr>
          <w:rtl/>
        </w:rPr>
        <w:t xml:space="preserve"> </w:t>
      </w:r>
    </w:p>
    <w:p w:rsidR="00165360" w:rsidRDefault="00165360" w:rsidP="008D5FB9">
      <w:pPr>
        <w:rPr>
          <w:rtl/>
          <w:lang w:eastAsia="he-IL"/>
        </w:rPr>
      </w:pPr>
    </w:p>
    <w:p w:rsidR="00165360" w:rsidRDefault="00165360" w:rsidP="00E604E4">
      <w:pPr>
        <w:rPr>
          <w:rtl/>
          <w:lang w:eastAsia="he-IL"/>
        </w:rPr>
      </w:pPr>
      <w:r>
        <w:rPr>
          <w:rFonts w:hint="cs"/>
          <w:rtl/>
          <w:lang w:eastAsia="he-IL"/>
        </w:rPr>
        <w:t xml:space="preserve">לא הייתי מפחית בסעיף הזה. </w:t>
      </w:r>
    </w:p>
    <w:p w:rsidR="00165360" w:rsidRDefault="00165360" w:rsidP="00E604E4">
      <w:pPr>
        <w:rPr>
          <w:rtl/>
          <w:lang w:eastAsia="he-IL"/>
        </w:rPr>
      </w:pPr>
    </w:p>
    <w:p w:rsidR="00165360" w:rsidRDefault="00165360" w:rsidP="00E604E4">
      <w:pPr>
        <w:pStyle w:val="-"/>
        <w:keepNext/>
        <w:rPr>
          <w:rtl/>
        </w:rPr>
      </w:pPr>
      <w:bookmarkStart w:id="44396" w:name="ET_speakercontinue_4613_9"/>
      <w:r w:rsidRPr="000F2C08">
        <w:rPr>
          <w:rStyle w:val="TagStyle"/>
          <w:rtl/>
        </w:rPr>
        <w:t xml:space="preserve"> &lt;&lt; דובר_המשך &gt;&gt; </w:t>
      </w:r>
      <w:r>
        <w:rPr>
          <w:rtl/>
        </w:rPr>
        <w:t>אבי דיכטר (הליכוד):</w:t>
      </w:r>
      <w:r w:rsidRPr="000F2C08">
        <w:rPr>
          <w:rStyle w:val="TagStyle"/>
          <w:rtl/>
        </w:rPr>
        <w:t xml:space="preserve"> &lt;&lt; דובר_המשך &gt;&gt;</w:t>
      </w:r>
      <w:r>
        <w:rPr>
          <w:rtl/>
        </w:rPr>
        <w:t xml:space="preserve"> </w:t>
      </w:r>
      <w:bookmarkEnd w:id="44396"/>
    </w:p>
    <w:p w:rsidR="00165360" w:rsidRDefault="00165360" w:rsidP="008D5FB9">
      <w:pPr>
        <w:rPr>
          <w:rtl/>
          <w:lang w:eastAsia="he-IL"/>
        </w:rPr>
      </w:pPr>
      <w:bookmarkStart w:id="44397" w:name="_ETM_Q184_315590"/>
      <w:bookmarkEnd w:id="44397"/>
    </w:p>
    <w:p w:rsidR="00165360" w:rsidRDefault="008D5FB9" w:rsidP="00A619D2">
      <w:pPr>
        <w:rPr>
          <w:rtl/>
          <w:lang w:eastAsia="he-IL"/>
        </w:rPr>
      </w:pPr>
      <w:bookmarkStart w:id="44398" w:name="_ETM_Q184_315638"/>
      <w:bookmarkEnd w:id="44398"/>
      <w:r>
        <w:rPr>
          <w:rFonts w:hint="cs"/>
          <w:rtl/>
          <w:lang w:eastAsia="he-IL"/>
        </w:rPr>
        <w:t>– –</w:t>
      </w:r>
      <w:r w:rsidR="00165360">
        <w:rPr>
          <w:rFonts w:hint="cs"/>
          <w:rtl/>
          <w:lang w:eastAsia="he-IL"/>
        </w:rPr>
        <w:t xml:space="preserve"> טובה </w:t>
      </w:r>
      <w:bookmarkStart w:id="44399" w:name="_ETM_Q184_317007"/>
      <w:bookmarkEnd w:id="44399"/>
      <w:r w:rsidR="00165360">
        <w:rPr>
          <w:rFonts w:hint="cs"/>
          <w:rtl/>
          <w:lang w:eastAsia="he-IL"/>
        </w:rPr>
        <w:t xml:space="preserve">חלקית, והיא קצת בורחת מהנתיב האמיתי ומהפחד </w:t>
      </w:r>
      <w:r w:rsidR="00165360">
        <w:rPr>
          <w:rtl/>
          <w:lang w:eastAsia="he-IL"/>
        </w:rPr>
        <w:t>–</w:t>
      </w:r>
      <w:r w:rsidR="00165360">
        <w:rPr>
          <w:rFonts w:hint="cs"/>
          <w:rtl/>
          <w:lang w:eastAsia="he-IL"/>
        </w:rPr>
        <w:t xml:space="preserve"> תכף אגע בסוגיה הזו. תראו, אני מדמיין לעצמי את ראש הממשלה נפתלי </w:t>
      </w:r>
      <w:bookmarkStart w:id="44400" w:name="_ETM_Q184_326394"/>
      <w:bookmarkEnd w:id="44400"/>
      <w:r w:rsidR="00165360">
        <w:rPr>
          <w:rFonts w:hint="cs"/>
          <w:rtl/>
          <w:lang w:eastAsia="he-IL"/>
        </w:rPr>
        <w:t xml:space="preserve">בנט יושב בחדרו, מחזיק קובייה הונגרית בידיים ומנסה לבנות סוף-סוף איזושהי פאה אחת שתהיה בצבע אחיד. הוא באמת עובד </w:t>
      </w:r>
      <w:bookmarkStart w:id="44401" w:name="_ETM_Q184_339249"/>
      <w:bookmarkEnd w:id="44401"/>
      <w:r w:rsidR="00165360">
        <w:rPr>
          <w:rFonts w:hint="cs"/>
          <w:rtl/>
          <w:lang w:eastAsia="he-IL"/>
        </w:rPr>
        <w:t xml:space="preserve">קשה; לוקח את הכתום של בנט ושקד, אבל מה לעשות, זה לא פוגש את הירוק של מרצ. מעניין, אגב, הצבע הירוק של מרצ יתחבר לנו עוד מעט למשהו אחר. הכחול </w:t>
      </w:r>
      <w:bookmarkStart w:id="44402" w:name="_ETM_Q184_352538"/>
      <w:bookmarkEnd w:id="44402"/>
      <w:r w:rsidR="00165360">
        <w:rPr>
          <w:rFonts w:hint="cs"/>
          <w:rtl/>
          <w:lang w:eastAsia="he-IL"/>
        </w:rPr>
        <w:t xml:space="preserve">של סער </w:t>
      </w:r>
      <w:r w:rsidR="00165360">
        <w:rPr>
          <w:rtl/>
          <w:lang w:eastAsia="he-IL"/>
        </w:rPr>
        <w:t>–</w:t>
      </w:r>
      <w:r w:rsidR="00165360">
        <w:rPr>
          <w:rFonts w:hint="cs"/>
          <w:rtl/>
          <w:lang w:eastAsia="he-IL"/>
        </w:rPr>
        <w:t xml:space="preserve"> שלכם </w:t>
      </w:r>
      <w:r w:rsidR="00165360">
        <w:rPr>
          <w:rtl/>
          <w:lang w:eastAsia="he-IL"/>
        </w:rPr>
        <w:t>–</w:t>
      </w:r>
      <w:r w:rsidR="00165360">
        <w:rPr>
          <w:rFonts w:hint="cs"/>
          <w:rtl/>
          <w:lang w:eastAsia="he-IL"/>
        </w:rPr>
        <w:t xml:space="preserve"> לא מתחבר ללבן של גנץ; האדום של העבודה לא מתחבר לביתנו; הירוק של עבאס </w:t>
      </w:r>
      <w:r w:rsidR="00165360">
        <w:rPr>
          <w:rtl/>
          <w:lang w:eastAsia="he-IL"/>
        </w:rPr>
        <w:t>–</w:t>
      </w:r>
      <w:r w:rsidR="00165360">
        <w:rPr>
          <w:rFonts w:hint="cs"/>
          <w:rtl/>
          <w:lang w:eastAsia="he-IL"/>
        </w:rPr>
        <w:t xml:space="preserve"> </w:t>
      </w:r>
      <w:bookmarkStart w:id="44403" w:name="_ETM_Q184_371664"/>
      <w:bookmarkEnd w:id="44403"/>
      <w:r w:rsidR="00165360">
        <w:rPr>
          <w:rFonts w:hint="cs"/>
          <w:rtl/>
          <w:lang w:eastAsia="he-IL"/>
        </w:rPr>
        <w:t xml:space="preserve">אללה יוסתור, משתלט כמו יבלית על כל הצבעים </w:t>
      </w:r>
      <w:r w:rsidR="00A619D2">
        <w:rPr>
          <w:rFonts w:hint="eastAsia"/>
          <w:rtl/>
          <w:lang w:eastAsia="he-IL"/>
        </w:rPr>
        <w:t xml:space="preserve">– </w:t>
      </w:r>
      <w:r w:rsidR="00165360">
        <w:rPr>
          <w:rFonts w:hint="cs"/>
          <w:rtl/>
          <w:lang w:eastAsia="he-IL"/>
        </w:rPr>
        <w:t xml:space="preserve">על האדום, על הכחול, על הלבן, על הכתום הבהיר, על הכתום הכהה, על האדום הבהיר ועל האדום הכהה, ואתה רואה </w:t>
      </w:r>
      <w:bookmarkStart w:id="44404" w:name="_ETM_Q184_385062"/>
      <w:bookmarkEnd w:id="44404"/>
      <w:r w:rsidR="00165360">
        <w:rPr>
          <w:rFonts w:hint="cs"/>
          <w:rtl/>
          <w:lang w:eastAsia="he-IL"/>
        </w:rPr>
        <w:t xml:space="preserve">ירוק בעיניים. </w:t>
      </w:r>
    </w:p>
    <w:p w:rsidR="00165360" w:rsidRDefault="00165360" w:rsidP="00E604E4">
      <w:pPr>
        <w:rPr>
          <w:rtl/>
          <w:lang w:eastAsia="he-IL"/>
        </w:rPr>
      </w:pPr>
    </w:p>
    <w:p w:rsidR="00165360" w:rsidRDefault="00165360" w:rsidP="00A619D2">
      <w:pPr>
        <w:rPr>
          <w:rtl/>
          <w:lang w:eastAsia="he-IL"/>
        </w:rPr>
      </w:pPr>
      <w:r>
        <w:rPr>
          <w:rFonts w:hint="cs"/>
          <w:rtl/>
          <w:lang w:eastAsia="he-IL"/>
        </w:rPr>
        <w:t xml:space="preserve">פתאום שמתי לב לצבעים: אני רואה שרע"מ ומרצ </w:t>
      </w:r>
      <w:bookmarkStart w:id="44405" w:name="_ETM_Q184_396573"/>
      <w:bookmarkEnd w:id="44405"/>
      <w:r>
        <w:rPr>
          <w:rFonts w:hint="cs"/>
          <w:rtl/>
          <w:lang w:eastAsia="he-IL"/>
        </w:rPr>
        <w:t xml:space="preserve">משתמשים באותו צבע </w:t>
      </w:r>
      <w:r>
        <w:rPr>
          <w:rtl/>
          <w:lang w:eastAsia="he-IL"/>
        </w:rPr>
        <w:t>–</w:t>
      </w:r>
      <w:r>
        <w:rPr>
          <w:rFonts w:hint="cs"/>
          <w:rtl/>
          <w:lang w:eastAsia="he-IL"/>
        </w:rPr>
        <w:t xml:space="preserve"> אלה אידיאולוגית, וכנראה שגם מרצ לאט-לאט </w:t>
      </w:r>
      <w:bookmarkStart w:id="44406" w:name="_ETM_Q184_403664"/>
      <w:bookmarkEnd w:id="44406"/>
      <w:r>
        <w:rPr>
          <w:rFonts w:hint="cs"/>
          <w:rtl/>
          <w:lang w:eastAsia="he-IL"/>
        </w:rPr>
        <w:t>זזו. האמת היא שזה לא מפתיע</w:t>
      </w:r>
      <w:r w:rsidR="00A619D2">
        <w:rPr>
          <w:rFonts w:hint="cs"/>
          <w:rtl/>
          <w:lang w:eastAsia="he-IL"/>
        </w:rPr>
        <w:t>.</w:t>
      </w:r>
      <w:r>
        <w:rPr>
          <w:rFonts w:hint="cs"/>
          <w:rtl/>
          <w:lang w:eastAsia="he-IL"/>
        </w:rPr>
        <w:t xml:space="preserve"> כשאתה חוזר לאחור, לחוק שעבר כאן בכנסת ברוב מוחץ של 87 חברי כנסת בעד </w:t>
      </w:r>
      <w:bookmarkStart w:id="44407" w:name="_ETM_Q184_410492"/>
      <w:bookmarkEnd w:id="44407"/>
      <w:r>
        <w:rPr>
          <w:rFonts w:hint="cs"/>
          <w:rtl/>
          <w:lang w:eastAsia="he-IL"/>
        </w:rPr>
        <w:t xml:space="preserve">קיזוז משכורות שהרשות הפלסטינית משלמת למחבלים </w:t>
      </w:r>
      <w:r>
        <w:rPr>
          <w:rFonts w:hint="eastAsia"/>
          <w:rtl/>
          <w:lang w:eastAsia="he-IL"/>
        </w:rPr>
        <w:t>–</w:t>
      </w:r>
      <w:r>
        <w:rPr>
          <w:rFonts w:hint="cs"/>
          <w:rtl/>
          <w:lang w:eastAsia="he-IL"/>
        </w:rPr>
        <w:t xml:space="preserve"> קיזוז מהרשות הפלסטינית, מהמיסים שמעבירים להם </w:t>
      </w:r>
      <w:r>
        <w:rPr>
          <w:rtl/>
          <w:lang w:eastAsia="he-IL"/>
        </w:rPr>
        <w:t>–</w:t>
      </w:r>
      <w:r>
        <w:rPr>
          <w:rFonts w:hint="cs"/>
          <w:rtl/>
          <w:lang w:eastAsia="he-IL"/>
        </w:rPr>
        <w:t xml:space="preserve"> 87 חברי כנסת הצביעו בעד, </w:t>
      </w:r>
      <w:bookmarkStart w:id="44408" w:name="_ETM_Q184_422706"/>
      <w:bookmarkEnd w:id="44408"/>
      <w:r>
        <w:rPr>
          <w:rFonts w:hint="cs"/>
          <w:rtl/>
          <w:lang w:eastAsia="he-IL"/>
        </w:rPr>
        <w:t>15 נגד</w:t>
      </w:r>
      <w:r w:rsidR="00A619D2">
        <w:rPr>
          <w:rFonts w:hint="cs"/>
          <w:rtl/>
          <w:lang w:eastAsia="he-IL"/>
        </w:rPr>
        <w:t>,</w:t>
      </w:r>
      <w:r>
        <w:rPr>
          <w:rFonts w:hint="cs"/>
          <w:rtl/>
          <w:lang w:eastAsia="he-IL"/>
        </w:rPr>
        <w:t xml:space="preserve"> הרשימה המשותפת של אז ומרצ. כנראה שהירוק משתלט על הקואליציה הזו</w:t>
      </w:r>
      <w:r w:rsidR="00A619D2">
        <w:rPr>
          <w:rFonts w:hint="cs"/>
          <w:rtl/>
          <w:lang w:eastAsia="he-IL"/>
        </w:rPr>
        <w:t>.</w:t>
      </w:r>
      <w:r>
        <w:rPr>
          <w:rFonts w:hint="cs"/>
          <w:rtl/>
          <w:lang w:eastAsia="he-IL"/>
        </w:rPr>
        <w:t xml:space="preserve"> גם אם המספרים שלו קטנים, ההשתלטות שלו גדולה. </w:t>
      </w:r>
    </w:p>
    <w:p w:rsidR="00165360" w:rsidRDefault="00165360" w:rsidP="00E604E4">
      <w:pPr>
        <w:rPr>
          <w:rtl/>
          <w:lang w:eastAsia="he-IL"/>
        </w:rPr>
      </w:pPr>
      <w:bookmarkStart w:id="44409" w:name="_ETM_Q184_443002"/>
      <w:bookmarkStart w:id="44410" w:name="_ETM_Q184_443051"/>
      <w:bookmarkStart w:id="44411" w:name="_ETM_Q184_443194"/>
      <w:bookmarkEnd w:id="44409"/>
      <w:bookmarkEnd w:id="44410"/>
      <w:bookmarkEnd w:id="44411"/>
    </w:p>
    <w:p w:rsidR="00165360" w:rsidRDefault="00165360" w:rsidP="00E604E4">
      <w:pPr>
        <w:rPr>
          <w:rtl/>
          <w:lang w:eastAsia="he-IL"/>
        </w:rPr>
      </w:pPr>
      <w:bookmarkStart w:id="44412" w:name="_ETM_Q184_443233"/>
      <w:bookmarkEnd w:id="44412"/>
      <w:r>
        <w:rPr>
          <w:rFonts w:hint="cs"/>
          <w:rtl/>
          <w:lang w:eastAsia="he-IL"/>
        </w:rPr>
        <w:t>אבל כשמדובר בכסף, בתקציבים, הצבעים</w:t>
      </w:r>
      <w:bookmarkStart w:id="44413" w:name="_ETM_Q184_449681"/>
      <w:bookmarkEnd w:id="44413"/>
      <w:r>
        <w:rPr>
          <w:rFonts w:hint="cs"/>
          <w:rtl/>
          <w:lang w:eastAsia="he-IL"/>
        </w:rPr>
        <w:t xml:space="preserve"> דוהים חיש מהר. אבל כשמדובר בחאק אל-עוודה, מה </w:t>
      </w:r>
      <w:bookmarkStart w:id="44414" w:name="_ETM_Q184_455639"/>
      <w:bookmarkEnd w:id="44414"/>
      <w:r>
        <w:rPr>
          <w:rFonts w:hint="cs"/>
          <w:rtl/>
          <w:lang w:eastAsia="he-IL"/>
        </w:rPr>
        <w:t>שנקרא זכות השיבה של ערבים לארץ ישראל, למדינת ישראל, פתאום</w:t>
      </w:r>
      <w:bookmarkStart w:id="44415" w:name="_ETM_Q184_461584"/>
      <w:bookmarkEnd w:id="44415"/>
      <w:r>
        <w:rPr>
          <w:rFonts w:hint="cs"/>
          <w:rtl/>
          <w:lang w:eastAsia="he-IL"/>
        </w:rPr>
        <w:t xml:space="preserve"> אתה רואה כמה אתם </w:t>
      </w:r>
      <w:r>
        <w:rPr>
          <w:rtl/>
          <w:lang w:eastAsia="he-IL"/>
        </w:rPr>
        <w:t>–</w:t>
      </w:r>
      <w:r>
        <w:rPr>
          <w:rFonts w:hint="cs"/>
          <w:rtl/>
          <w:lang w:eastAsia="he-IL"/>
        </w:rPr>
        <w:t xml:space="preserve"> ממשלתך, בנט </w:t>
      </w:r>
      <w:r>
        <w:rPr>
          <w:rtl/>
          <w:lang w:eastAsia="he-IL"/>
        </w:rPr>
        <w:t>–</w:t>
      </w:r>
      <w:r>
        <w:rPr>
          <w:rFonts w:hint="cs"/>
          <w:rtl/>
          <w:lang w:eastAsia="he-IL"/>
        </w:rPr>
        <w:t xml:space="preserve"> כמה </w:t>
      </w:r>
      <w:bookmarkStart w:id="44416" w:name="_ETM_Q184_468603"/>
      <w:bookmarkEnd w:id="44416"/>
      <w:r>
        <w:rPr>
          <w:rFonts w:hint="cs"/>
          <w:rtl/>
          <w:lang w:eastAsia="he-IL"/>
        </w:rPr>
        <w:t xml:space="preserve">הקואליציה שלכם, כמה היא תלויה בנו </w:t>
      </w:r>
      <w:r>
        <w:rPr>
          <w:rtl/>
          <w:lang w:eastAsia="he-IL"/>
        </w:rPr>
        <w:t>–</w:t>
      </w:r>
      <w:r>
        <w:rPr>
          <w:rFonts w:hint="cs"/>
          <w:rtl/>
          <w:lang w:eastAsia="he-IL"/>
        </w:rPr>
        <w:t xml:space="preserve"> בליכוד, במפלגות האופוזיציה האחרות, במפלגות הלאומיות, אלה ששומרות על ישראל </w:t>
      </w:r>
      <w:bookmarkStart w:id="44417" w:name="_ETM_Q184_482212"/>
      <w:bookmarkEnd w:id="44417"/>
      <w:r>
        <w:rPr>
          <w:rFonts w:hint="cs"/>
          <w:rtl/>
          <w:lang w:eastAsia="he-IL"/>
        </w:rPr>
        <w:t xml:space="preserve">כמדינת הלאום של העם היהודי, שומרות באמת. לא שאני </w:t>
      </w:r>
      <w:bookmarkStart w:id="44418" w:name="_ETM_Q184_487611"/>
      <w:bookmarkEnd w:id="44418"/>
      <w:r>
        <w:rPr>
          <w:rFonts w:hint="cs"/>
          <w:rtl/>
          <w:lang w:eastAsia="he-IL"/>
        </w:rPr>
        <w:t xml:space="preserve">מקל ראש, אדוני היושב-ראש, במשפט "מדינה יהודית ודמוקרטית", אבל אני </w:t>
      </w:r>
      <w:bookmarkStart w:id="44419" w:name="_ETM_Q184_494604"/>
      <w:bookmarkEnd w:id="44419"/>
      <w:r>
        <w:rPr>
          <w:rFonts w:hint="cs"/>
          <w:rtl/>
          <w:lang w:eastAsia="he-IL"/>
        </w:rPr>
        <w:t xml:space="preserve">חושב שכשיש חוק-יסוד: ישראל מדינת הלאום של העם </w:t>
      </w:r>
      <w:bookmarkStart w:id="44420" w:name="_ETM_Q184_497836"/>
      <w:bookmarkEnd w:id="44420"/>
      <w:r>
        <w:rPr>
          <w:rFonts w:hint="cs"/>
          <w:rtl/>
          <w:lang w:eastAsia="he-IL"/>
        </w:rPr>
        <w:t xml:space="preserve">היהודי, לא צריך לחשוש, לא צריך להיבהל ולא צריך להתבייש, </w:t>
      </w:r>
      <w:bookmarkStart w:id="44421" w:name="_ETM_Q184_502825"/>
      <w:bookmarkEnd w:id="44421"/>
      <w:r>
        <w:rPr>
          <w:rFonts w:hint="cs"/>
          <w:rtl/>
          <w:lang w:eastAsia="he-IL"/>
        </w:rPr>
        <w:t>חס וחלילה, אלא אפשר לשים אותו בסעיף מטרה לחוק אזרחות</w:t>
      </w:r>
      <w:bookmarkStart w:id="44422" w:name="_ETM_Q184_508023"/>
      <w:bookmarkEnd w:id="44422"/>
      <w:r>
        <w:rPr>
          <w:rFonts w:hint="cs"/>
          <w:rtl/>
          <w:lang w:eastAsia="he-IL"/>
        </w:rPr>
        <w:t xml:space="preserve"> או תיקון לחוק הכניסה לישראל ולא להיבהל. אבל כשאתה תלוי בארבעה חברי כנסת ובעוד שישה חברי כנסת, תלוי </w:t>
      </w:r>
      <w:bookmarkStart w:id="44423" w:name="_ETM_Q184_526061"/>
      <w:bookmarkEnd w:id="44423"/>
      <w:r>
        <w:rPr>
          <w:rtl/>
          <w:lang w:eastAsia="he-IL"/>
        </w:rPr>
        <w:t>–</w:t>
      </w:r>
      <w:r>
        <w:rPr>
          <w:rFonts w:hint="cs"/>
          <w:rtl/>
          <w:lang w:eastAsia="he-IL"/>
        </w:rPr>
        <w:t xml:space="preserve"> דע לך, בסופו של דבר הוא תלוי על באמת.</w:t>
      </w:r>
      <w:bookmarkStart w:id="44424" w:name="_ETM_Q184_528978"/>
      <w:bookmarkEnd w:id="44424"/>
      <w:r>
        <w:rPr>
          <w:rFonts w:hint="cs"/>
          <w:rtl/>
          <w:lang w:eastAsia="he-IL"/>
        </w:rPr>
        <w:t xml:space="preserve"> </w:t>
      </w:r>
      <w:bookmarkStart w:id="44425" w:name="_ETM_Q184_529282"/>
      <w:bookmarkEnd w:id="44425"/>
    </w:p>
    <w:p w:rsidR="00165360" w:rsidRDefault="00165360" w:rsidP="00E604E4">
      <w:pPr>
        <w:rPr>
          <w:rtl/>
          <w:lang w:eastAsia="he-IL"/>
        </w:rPr>
      </w:pPr>
      <w:bookmarkStart w:id="44426" w:name="_ETM_Q184_529361"/>
      <w:bookmarkStart w:id="44427" w:name="_ETM_Q184_529450"/>
      <w:bookmarkEnd w:id="44426"/>
      <w:bookmarkEnd w:id="44427"/>
    </w:p>
    <w:p w:rsidR="00165360" w:rsidRDefault="00165360" w:rsidP="00A619D2">
      <w:pPr>
        <w:rPr>
          <w:rtl/>
          <w:lang w:eastAsia="he-IL"/>
        </w:rPr>
      </w:pPr>
      <w:bookmarkStart w:id="44428" w:name="_ETM_Q184_529524"/>
      <w:bookmarkEnd w:id="44428"/>
      <w:r>
        <w:rPr>
          <w:rFonts w:hint="cs"/>
          <w:rtl/>
          <w:lang w:eastAsia="he-IL"/>
        </w:rPr>
        <w:lastRenderedPageBreak/>
        <w:t xml:space="preserve">אני חושב שהמרכיב המדיני והמרכיב הביטחוני אלה המרכיבים האמיתיים שכשהם מגיעים, נוגעים, עוקצים ודוקרים, אולי אפילו מלטפים את הקואליציה, פתאום </w:t>
      </w:r>
      <w:bookmarkStart w:id="44429" w:name="_ETM_Q184_553589"/>
      <w:bookmarkEnd w:id="44429"/>
      <w:r>
        <w:rPr>
          <w:rFonts w:hint="cs"/>
          <w:rtl/>
          <w:lang w:eastAsia="he-IL"/>
        </w:rPr>
        <w:t xml:space="preserve">אתה רואה איך הקואליציה נכנסת למוד של הישרדות. מוד של הישרדות </w:t>
      </w:r>
      <w:r>
        <w:rPr>
          <w:rtl/>
          <w:lang w:eastAsia="he-IL"/>
        </w:rPr>
        <w:t>–</w:t>
      </w:r>
      <w:r>
        <w:rPr>
          <w:rFonts w:hint="cs"/>
          <w:rtl/>
          <w:lang w:eastAsia="he-IL"/>
        </w:rPr>
        <w:t xml:space="preserve"> אתה יכול לראות את זה בדוגמאות חיות </w:t>
      </w:r>
      <w:r>
        <w:rPr>
          <w:rFonts w:hint="eastAsia"/>
          <w:rtl/>
          <w:lang w:eastAsia="he-IL"/>
        </w:rPr>
        <w:t>–</w:t>
      </w:r>
      <w:r>
        <w:rPr>
          <w:rFonts w:hint="cs"/>
          <w:rtl/>
          <w:lang w:eastAsia="he-IL"/>
        </w:rPr>
        <w:t xml:space="preserve"> מפירים</w:t>
      </w:r>
      <w:bookmarkStart w:id="44430" w:name="_ETM_Q184_567045"/>
      <w:bookmarkEnd w:id="44430"/>
      <w:r>
        <w:rPr>
          <w:rFonts w:hint="cs"/>
          <w:rtl/>
          <w:lang w:eastAsia="he-IL"/>
        </w:rPr>
        <w:t xml:space="preserve"> ברגל גסה. </w:t>
      </w:r>
    </w:p>
    <w:p w:rsidR="00165360" w:rsidRDefault="00165360" w:rsidP="00E604E4">
      <w:pPr>
        <w:rPr>
          <w:rtl/>
          <w:lang w:eastAsia="he-IL"/>
        </w:rPr>
      </w:pPr>
    </w:p>
    <w:p w:rsidR="00165360" w:rsidRDefault="00165360" w:rsidP="00A619D2">
      <w:pPr>
        <w:rPr>
          <w:rtl/>
          <w:lang w:eastAsia="he-IL"/>
        </w:rPr>
      </w:pPr>
      <w:r>
        <w:rPr>
          <w:rFonts w:hint="cs"/>
          <w:rtl/>
          <w:lang w:eastAsia="he-IL"/>
        </w:rPr>
        <w:t xml:space="preserve">אדוני היושב-ראש, אתה כרגע מייצג כאן את </w:t>
      </w:r>
      <w:bookmarkStart w:id="44431" w:name="_ETM_Q184_566580"/>
      <w:bookmarkEnd w:id="44431"/>
      <w:r>
        <w:rPr>
          <w:rFonts w:hint="cs"/>
          <w:rtl/>
          <w:lang w:eastAsia="he-IL"/>
        </w:rPr>
        <w:t>הכנסת, את בית המחוקקים של מדינת ישראל</w:t>
      </w:r>
      <w:r w:rsidR="00A619D2">
        <w:rPr>
          <w:rFonts w:hint="cs"/>
          <w:rtl/>
          <w:lang w:eastAsia="he-IL"/>
        </w:rPr>
        <w:t>.</w:t>
      </w:r>
      <w:r>
        <w:rPr>
          <w:rFonts w:hint="cs"/>
          <w:rtl/>
          <w:lang w:eastAsia="he-IL"/>
        </w:rPr>
        <w:t xml:space="preserve"> איך יכול </w:t>
      </w:r>
      <w:bookmarkStart w:id="44432" w:name="_ETM_Q184_578028"/>
      <w:bookmarkEnd w:id="44432"/>
      <w:r>
        <w:rPr>
          <w:rFonts w:hint="cs"/>
          <w:rtl/>
          <w:lang w:eastAsia="he-IL"/>
        </w:rPr>
        <w:t xml:space="preserve">להיות שממשלת ישראל </w:t>
      </w:r>
      <w:r>
        <w:rPr>
          <w:rtl/>
          <w:lang w:eastAsia="he-IL"/>
        </w:rPr>
        <w:t>–</w:t>
      </w:r>
      <w:r>
        <w:rPr>
          <w:rFonts w:hint="cs"/>
          <w:rtl/>
          <w:lang w:eastAsia="he-IL"/>
        </w:rPr>
        <w:t xml:space="preserve"> שר הביטחון נותן מענק </w:t>
      </w:r>
      <w:r w:rsidR="00A619D2">
        <w:rPr>
          <w:rFonts w:hint="cs"/>
          <w:rtl/>
          <w:lang w:eastAsia="he-IL"/>
        </w:rPr>
        <w:t xml:space="preserve">של </w:t>
      </w:r>
      <w:r>
        <w:rPr>
          <w:rFonts w:hint="cs"/>
          <w:rtl/>
          <w:lang w:eastAsia="he-IL"/>
        </w:rPr>
        <w:t xml:space="preserve">חצי מיליארד שקל לרשות הפלסטינית מתוך הכספים שהמדינה, שהאוצר, מקזז על פי </w:t>
      </w:r>
      <w:bookmarkStart w:id="44433" w:name="_ETM_Q184_595423"/>
      <w:bookmarkEnd w:id="44433"/>
      <w:r>
        <w:rPr>
          <w:rFonts w:hint="cs"/>
          <w:rtl/>
          <w:lang w:eastAsia="he-IL"/>
        </w:rPr>
        <w:t xml:space="preserve">חוק מכספים שמועברים לרשות הפלסטינית? ואתה פונה בשאלה ואתה מקבל </w:t>
      </w:r>
      <w:bookmarkStart w:id="44434" w:name="_ETM_Q184_596696"/>
      <w:bookmarkEnd w:id="44434"/>
      <w:r>
        <w:rPr>
          <w:rFonts w:hint="cs"/>
          <w:rtl/>
          <w:lang w:eastAsia="he-IL"/>
        </w:rPr>
        <w:t>מריחה</w:t>
      </w:r>
      <w:r w:rsidR="00A619D2">
        <w:rPr>
          <w:rFonts w:hint="cs"/>
          <w:rtl/>
          <w:lang w:eastAsia="he-IL"/>
        </w:rPr>
        <w:t>,</w:t>
      </w:r>
      <w:r>
        <w:rPr>
          <w:rFonts w:hint="cs"/>
          <w:rtl/>
          <w:lang w:eastAsia="he-IL"/>
        </w:rPr>
        <w:t xml:space="preserve"> ואתה פונה בעוד שאלה ומקבל שקר. מאיפה אתה, אדוני</w:t>
      </w:r>
      <w:bookmarkStart w:id="44435" w:name="_ETM_Q184_608495"/>
      <w:bookmarkEnd w:id="44435"/>
      <w:r>
        <w:rPr>
          <w:rFonts w:hint="cs"/>
          <w:rtl/>
          <w:lang w:eastAsia="he-IL"/>
        </w:rPr>
        <w:t xml:space="preserve"> שר הביטחון, לקחת 350 מיליון שקל והעברת לרשות הפלסטינית? </w:t>
      </w:r>
      <w:bookmarkStart w:id="44436" w:name="_ETM_Q184_616455"/>
      <w:bookmarkEnd w:id="44436"/>
      <w:r>
        <w:rPr>
          <w:rFonts w:hint="cs"/>
          <w:rtl/>
          <w:lang w:eastAsia="he-IL"/>
        </w:rPr>
        <w:t>על סמך מה החלטת ש-150 מיליון שקל נוספים שצריכים</w:t>
      </w:r>
      <w:bookmarkStart w:id="44437" w:name="_ETM_Q184_622166"/>
      <w:bookmarkEnd w:id="44437"/>
      <w:r>
        <w:rPr>
          <w:rFonts w:hint="cs"/>
          <w:rtl/>
          <w:lang w:eastAsia="he-IL"/>
        </w:rPr>
        <w:t xml:space="preserve"> להיות מקוזזים בחודשים הבאים, לא יקוזזו ויועברו לרשות הפלסטינית? ביחד </w:t>
      </w:r>
      <w:bookmarkStart w:id="44438" w:name="_ETM_Q184_624001"/>
      <w:bookmarkEnd w:id="44438"/>
      <w:r>
        <w:rPr>
          <w:rtl/>
          <w:lang w:eastAsia="he-IL"/>
        </w:rPr>
        <w:t>–</w:t>
      </w:r>
      <w:r>
        <w:rPr>
          <w:rFonts w:hint="cs"/>
          <w:rtl/>
          <w:lang w:eastAsia="he-IL"/>
        </w:rPr>
        <w:t xml:space="preserve"> 150, פלוס 350 </w:t>
      </w:r>
      <w:r>
        <w:rPr>
          <w:rtl/>
          <w:lang w:eastAsia="he-IL"/>
        </w:rPr>
        <w:t>–</w:t>
      </w:r>
      <w:r>
        <w:rPr>
          <w:rFonts w:hint="cs"/>
          <w:rtl/>
          <w:lang w:eastAsia="he-IL"/>
        </w:rPr>
        <w:t xml:space="preserve"> חצי מיליארד שקל. זה חצי מיליארד שקל שמשחרר אנחת רווחה ברשות הפלסטינית, הם יכולים לשלם משכורות למחבלים שבבתי הכלא הישראליים או למשפחות המחבלים שבבתי הקברות </w:t>
      </w:r>
      <w:bookmarkStart w:id="44439" w:name="_ETM_Q184_646643"/>
      <w:bookmarkEnd w:id="44439"/>
      <w:r>
        <w:rPr>
          <w:rFonts w:hint="cs"/>
          <w:rtl/>
          <w:lang w:eastAsia="he-IL"/>
        </w:rPr>
        <w:t xml:space="preserve">הפלסטיניים. פשוט מצפצפים על הכנסת, מצפצפים על חוקיה, מצפצפים על </w:t>
      </w:r>
      <w:bookmarkStart w:id="44440" w:name="_ETM_Q184_654483"/>
      <w:bookmarkEnd w:id="44440"/>
      <w:r>
        <w:rPr>
          <w:rFonts w:hint="cs"/>
          <w:rtl/>
          <w:lang w:eastAsia="he-IL"/>
        </w:rPr>
        <w:t xml:space="preserve">אזרחי מדינת ישראל, וכאן בכנסת אתה אפילו לא מצליח לזכות </w:t>
      </w:r>
      <w:bookmarkStart w:id="44441" w:name="_ETM_Q184_662738"/>
      <w:bookmarkEnd w:id="44441"/>
      <w:r>
        <w:rPr>
          <w:rFonts w:hint="cs"/>
          <w:rtl/>
          <w:lang w:eastAsia="he-IL"/>
        </w:rPr>
        <w:t xml:space="preserve">לתשובה רצינית. </w:t>
      </w:r>
      <w:bookmarkStart w:id="44442" w:name="_ETM_Q184_665642"/>
      <w:bookmarkEnd w:id="44442"/>
    </w:p>
    <w:p w:rsidR="00165360" w:rsidRDefault="00165360" w:rsidP="00E604E4">
      <w:pPr>
        <w:rPr>
          <w:rtl/>
          <w:lang w:eastAsia="he-IL"/>
        </w:rPr>
      </w:pPr>
      <w:bookmarkStart w:id="44443" w:name="_ETM_Q184_665694"/>
      <w:bookmarkStart w:id="44444" w:name="_ETM_Q184_665777"/>
      <w:bookmarkEnd w:id="44443"/>
      <w:bookmarkEnd w:id="44444"/>
    </w:p>
    <w:p w:rsidR="00165360" w:rsidRDefault="00165360" w:rsidP="00A619D2">
      <w:pPr>
        <w:rPr>
          <w:rtl/>
          <w:lang w:eastAsia="he-IL"/>
        </w:rPr>
      </w:pPr>
      <w:bookmarkStart w:id="44445" w:name="_ETM_Q184_665828"/>
      <w:bookmarkEnd w:id="44445"/>
      <w:r>
        <w:rPr>
          <w:rFonts w:hint="cs"/>
          <w:rtl/>
          <w:lang w:eastAsia="he-IL"/>
        </w:rPr>
        <w:t>תראה, אדוני היושב-ראש, אני חושב שאין לזה תקדים.</w:t>
      </w:r>
      <w:bookmarkStart w:id="44446" w:name="_ETM_Q184_672792"/>
      <w:bookmarkEnd w:id="44446"/>
      <w:r>
        <w:rPr>
          <w:rFonts w:hint="cs"/>
          <w:rtl/>
          <w:lang w:eastAsia="he-IL"/>
        </w:rPr>
        <w:t xml:space="preserve"> אין תקדים לדבר כזה שאתה לוקח כסף שאתה מחויב על</w:t>
      </w:r>
      <w:bookmarkStart w:id="44447" w:name="_ETM_Q184_673729"/>
      <w:bookmarkEnd w:id="44447"/>
      <w:r>
        <w:rPr>
          <w:rFonts w:hint="cs"/>
          <w:rtl/>
          <w:lang w:eastAsia="he-IL"/>
        </w:rPr>
        <w:t xml:space="preserve"> פי חוק להקפיא ומחליט שאתה תפשיר אותו. החוק לא </w:t>
      </w:r>
      <w:bookmarkStart w:id="44448" w:name="_ETM_Q184_686080"/>
      <w:bookmarkEnd w:id="44448"/>
      <w:r>
        <w:rPr>
          <w:rFonts w:hint="cs"/>
          <w:rtl/>
          <w:lang w:eastAsia="he-IL"/>
        </w:rPr>
        <w:t xml:space="preserve">כותב "הפשרה". אתה יודע מתי החוק כותב "הפשרה"? רק </w:t>
      </w:r>
      <w:bookmarkStart w:id="44449" w:name="_ETM_Q184_686330"/>
      <w:bookmarkEnd w:id="44449"/>
      <w:r>
        <w:rPr>
          <w:rFonts w:hint="cs"/>
          <w:rtl/>
          <w:lang w:eastAsia="he-IL"/>
        </w:rPr>
        <w:t xml:space="preserve">כשהגוף הביטחוני, או במקרה הזה משרד הביטחון, </w:t>
      </w:r>
      <w:bookmarkStart w:id="44450" w:name="_ETM_Q184_691176"/>
      <w:bookmarkEnd w:id="44450"/>
      <w:r>
        <w:rPr>
          <w:rFonts w:hint="cs"/>
          <w:rtl/>
          <w:lang w:eastAsia="he-IL"/>
        </w:rPr>
        <w:t>יעדכן את הקבינט שהרשות הפלסטינית חדלה לשלם משכורות למחבלים. אז</w:t>
      </w:r>
      <w:bookmarkStart w:id="44451" w:name="_ETM_Q184_701401"/>
      <w:bookmarkEnd w:id="44451"/>
      <w:r>
        <w:rPr>
          <w:rFonts w:hint="cs"/>
          <w:rtl/>
          <w:lang w:eastAsia="he-IL"/>
        </w:rPr>
        <w:t xml:space="preserve"> אם הממשלה מצפצפת על החוק שעבר בכנסת הזו, שרוב חברי </w:t>
      </w:r>
      <w:bookmarkStart w:id="44452" w:name="_ETM_Q184_710417"/>
      <w:bookmarkEnd w:id="44452"/>
      <w:r>
        <w:rPr>
          <w:rFonts w:hint="cs"/>
          <w:rtl/>
          <w:lang w:eastAsia="he-IL"/>
        </w:rPr>
        <w:t xml:space="preserve">הקואליציה בכלל הצביעו בעד החוק הזה </w:t>
      </w:r>
      <w:r>
        <w:rPr>
          <w:rFonts w:hint="eastAsia"/>
          <w:rtl/>
          <w:lang w:eastAsia="he-IL"/>
        </w:rPr>
        <w:t>–</w:t>
      </w:r>
      <w:r>
        <w:rPr>
          <w:rFonts w:hint="cs"/>
          <w:rtl/>
          <w:lang w:eastAsia="he-IL"/>
        </w:rPr>
        <w:t xml:space="preserve"> שמע, </w:t>
      </w:r>
      <w:bookmarkStart w:id="44453" w:name="_ETM_Q184_714671"/>
      <w:bookmarkEnd w:id="44453"/>
      <w:r>
        <w:rPr>
          <w:rFonts w:hint="cs"/>
          <w:rtl/>
          <w:lang w:eastAsia="he-IL"/>
        </w:rPr>
        <w:t xml:space="preserve">אני כבר ותיק בכנסת הזו, ואני מודה שזו הפתעה שאותי </w:t>
      </w:r>
      <w:bookmarkStart w:id="44454" w:name="_ETM_Q184_723376"/>
      <w:bookmarkEnd w:id="44454"/>
      <w:r>
        <w:rPr>
          <w:rFonts w:hint="cs"/>
          <w:rtl/>
          <w:lang w:eastAsia="he-IL"/>
        </w:rPr>
        <w:t xml:space="preserve">היא מדהימה. </w:t>
      </w:r>
    </w:p>
    <w:p w:rsidR="00165360" w:rsidRDefault="00165360" w:rsidP="00E604E4">
      <w:pPr>
        <w:rPr>
          <w:rtl/>
          <w:lang w:eastAsia="he-IL"/>
        </w:rPr>
      </w:pPr>
      <w:bookmarkStart w:id="44455" w:name="_ETM_Q184_728238"/>
      <w:bookmarkStart w:id="44456" w:name="_ETM_Q184_728292"/>
      <w:bookmarkStart w:id="44457" w:name="_ETM_Q184_728806"/>
      <w:bookmarkStart w:id="44458" w:name="_ETM_Q184_728857"/>
      <w:bookmarkEnd w:id="44455"/>
      <w:bookmarkEnd w:id="44456"/>
      <w:bookmarkEnd w:id="44457"/>
      <w:bookmarkEnd w:id="44458"/>
    </w:p>
    <w:p w:rsidR="00165360" w:rsidRDefault="00165360" w:rsidP="00A619D2">
      <w:pPr>
        <w:rPr>
          <w:rtl/>
          <w:lang w:eastAsia="he-IL"/>
        </w:rPr>
      </w:pPr>
      <w:bookmarkStart w:id="44459" w:name="TOR_Q185"/>
      <w:bookmarkEnd w:id="44459"/>
      <w:r>
        <w:rPr>
          <w:rFonts w:hint="cs"/>
          <w:rtl/>
          <w:lang w:eastAsia="he-IL"/>
        </w:rPr>
        <w:t xml:space="preserve">מעבר לזה, כשאתה רואה בוועדת החוץ והביטחון גם את ההסתפקות הזו, של: אוקיי, בואו נרד </w:t>
      </w:r>
      <w:bookmarkStart w:id="44460" w:name="_ETM_Q185_134704"/>
      <w:bookmarkEnd w:id="44460"/>
      <w:r>
        <w:rPr>
          <w:rFonts w:hint="cs"/>
          <w:rtl/>
          <w:lang w:eastAsia="he-IL"/>
        </w:rPr>
        <w:t xml:space="preserve">מחוק-יסוד: הלאום, בואו נכניס רק "מדינה יהודית ודמוקרטית"; שאם היינו רוצים לקבוע חוק-יסוד: ישראל מדינה יהודית ודמוקרטית, הכנסת הזו הייתה מצביעה על חוק-יסוד: ישראל </w:t>
      </w:r>
      <w:r>
        <w:rPr>
          <w:rFonts w:hint="eastAsia"/>
          <w:rtl/>
          <w:lang w:eastAsia="he-IL"/>
        </w:rPr>
        <w:t>–</w:t>
      </w:r>
      <w:r>
        <w:rPr>
          <w:rFonts w:hint="cs"/>
          <w:rtl/>
          <w:lang w:eastAsia="he-IL"/>
        </w:rPr>
        <w:t xml:space="preserve"> מדינה יהודית ודמוקרטית; היא הצביעה על חוק</w:t>
      </w:r>
      <w:r w:rsidR="00A619D2">
        <w:rPr>
          <w:rFonts w:hint="cs"/>
          <w:rtl/>
          <w:lang w:eastAsia="he-IL"/>
        </w:rPr>
        <w:t>-</w:t>
      </w:r>
      <w:r>
        <w:rPr>
          <w:rFonts w:hint="cs"/>
          <w:rtl/>
          <w:lang w:eastAsia="he-IL"/>
        </w:rPr>
        <w:t xml:space="preserve">יסוד: ישראל </w:t>
      </w:r>
      <w:r>
        <w:rPr>
          <w:rFonts w:hint="eastAsia"/>
          <w:rtl/>
          <w:lang w:eastAsia="he-IL"/>
        </w:rPr>
        <w:t>–</w:t>
      </w:r>
      <w:r>
        <w:rPr>
          <w:rFonts w:hint="cs"/>
          <w:rtl/>
          <w:lang w:eastAsia="he-IL"/>
        </w:rPr>
        <w:t xml:space="preserve"> מדינת הלאום של העם היהודי. מה כל כך מבהיל אתכם </w:t>
      </w:r>
      <w:r w:rsidR="00A619D2">
        <w:rPr>
          <w:rFonts w:hint="cs"/>
          <w:rtl/>
          <w:lang w:eastAsia="he-IL"/>
        </w:rPr>
        <w:t>ב</w:t>
      </w:r>
      <w:r>
        <w:rPr>
          <w:rFonts w:hint="cs"/>
          <w:rtl/>
          <w:lang w:eastAsia="he-IL"/>
        </w:rPr>
        <w:t xml:space="preserve">להכניס את זה </w:t>
      </w:r>
      <w:bookmarkStart w:id="44461" w:name="_ETM_Q185_164962"/>
      <w:bookmarkEnd w:id="44461"/>
      <w:r>
        <w:rPr>
          <w:rFonts w:hint="cs"/>
          <w:rtl/>
          <w:lang w:eastAsia="he-IL"/>
        </w:rPr>
        <w:t xml:space="preserve">בסעיף המטרה? והתשובה: בס עבאס </w:t>
      </w:r>
      <w:r>
        <w:rPr>
          <w:rtl/>
          <w:lang w:eastAsia="he-IL"/>
        </w:rPr>
        <w:t>–</w:t>
      </w:r>
      <w:r>
        <w:rPr>
          <w:rFonts w:hint="cs"/>
          <w:rtl/>
          <w:lang w:eastAsia="he-IL"/>
        </w:rPr>
        <w:t xml:space="preserve"> רק עבאס </w:t>
      </w:r>
      <w:r>
        <w:rPr>
          <w:rFonts w:hint="eastAsia"/>
          <w:rtl/>
          <w:lang w:eastAsia="he-IL"/>
        </w:rPr>
        <w:t>–</w:t>
      </w:r>
      <w:r>
        <w:rPr>
          <w:rFonts w:hint="cs"/>
          <w:rtl/>
          <w:lang w:eastAsia="he-IL"/>
        </w:rPr>
        <w:t xml:space="preserve"> כי אתם יודעים שהוא אמר לא. אמר לא </w:t>
      </w:r>
      <w:r>
        <w:rPr>
          <w:rtl/>
          <w:lang w:eastAsia="he-IL"/>
        </w:rPr>
        <w:t>–</w:t>
      </w:r>
      <w:r>
        <w:rPr>
          <w:rFonts w:hint="cs"/>
          <w:rtl/>
          <w:lang w:eastAsia="he-IL"/>
        </w:rPr>
        <w:t xml:space="preserve"> נגמר הסיפור, תם </w:t>
      </w:r>
      <w:bookmarkStart w:id="44462" w:name="_ETM_Q185_174591"/>
      <w:bookmarkEnd w:id="44462"/>
      <w:r>
        <w:rPr>
          <w:rFonts w:hint="cs"/>
          <w:rtl/>
          <w:lang w:eastAsia="he-IL"/>
        </w:rPr>
        <w:t xml:space="preserve">הטקס, חטפתם רגליים קרות. </w:t>
      </w:r>
    </w:p>
    <w:p w:rsidR="00165360" w:rsidRDefault="00165360" w:rsidP="00E604E4">
      <w:pPr>
        <w:rPr>
          <w:rtl/>
          <w:lang w:eastAsia="he-IL"/>
        </w:rPr>
      </w:pPr>
    </w:p>
    <w:p w:rsidR="00165360" w:rsidRDefault="00165360" w:rsidP="00A619D2">
      <w:pPr>
        <w:rPr>
          <w:rtl/>
          <w:lang w:eastAsia="he-IL"/>
        </w:rPr>
      </w:pPr>
      <w:r>
        <w:rPr>
          <w:rFonts w:hint="cs"/>
          <w:rtl/>
          <w:lang w:eastAsia="he-IL"/>
        </w:rPr>
        <w:t xml:space="preserve">תראה, </w:t>
      </w:r>
      <w:bookmarkStart w:id="44463" w:name="_ETM_Q185_179718"/>
      <w:bookmarkEnd w:id="44463"/>
      <w:r>
        <w:rPr>
          <w:rFonts w:hint="cs"/>
          <w:rtl/>
          <w:lang w:eastAsia="he-IL"/>
        </w:rPr>
        <w:t xml:space="preserve">הסוגיה הזו </w:t>
      </w:r>
      <w:r>
        <w:rPr>
          <w:rtl/>
          <w:lang w:eastAsia="he-IL"/>
        </w:rPr>
        <w:t>–</w:t>
      </w:r>
      <w:r>
        <w:rPr>
          <w:rFonts w:hint="cs"/>
          <w:rtl/>
          <w:lang w:eastAsia="he-IL"/>
        </w:rPr>
        <w:t xml:space="preserve"> והחוק הזה יעבור היום, מפני שהוא הוראת</w:t>
      </w:r>
      <w:bookmarkStart w:id="44464" w:name="_ETM_Q185_187247"/>
      <w:bookmarkEnd w:id="44464"/>
      <w:r>
        <w:rPr>
          <w:rFonts w:hint="cs"/>
          <w:rtl/>
          <w:lang w:eastAsia="he-IL"/>
        </w:rPr>
        <w:t xml:space="preserve"> שעה. וגם בהוראת השעה פתאום אתה רואה משחקים: לא שנה </w:t>
      </w:r>
      <w:bookmarkStart w:id="44465" w:name="_ETM_Q185_194587"/>
      <w:bookmarkEnd w:id="44465"/>
      <w:r>
        <w:rPr>
          <w:rFonts w:hint="cs"/>
          <w:rtl/>
          <w:lang w:eastAsia="he-IL"/>
        </w:rPr>
        <w:t xml:space="preserve">אלא שנה וקצת </w:t>
      </w:r>
      <w:r>
        <w:rPr>
          <w:rFonts w:hint="eastAsia"/>
          <w:rtl/>
          <w:lang w:eastAsia="he-IL"/>
        </w:rPr>
        <w:t>–</w:t>
      </w:r>
      <w:r>
        <w:rPr>
          <w:rFonts w:hint="cs"/>
          <w:rtl/>
          <w:lang w:eastAsia="he-IL"/>
        </w:rPr>
        <w:t xml:space="preserve"> נותן לזה צבע פוליטי. למה? ממה אתם חוששים? למה צריך עד אוקטובר </w:t>
      </w:r>
      <w:r>
        <w:rPr>
          <w:rtl/>
          <w:lang w:eastAsia="he-IL"/>
        </w:rPr>
        <w:t>–</w:t>
      </w:r>
      <w:r>
        <w:rPr>
          <w:rFonts w:hint="cs"/>
          <w:rtl/>
          <w:lang w:eastAsia="he-IL"/>
        </w:rPr>
        <w:t xml:space="preserve"> שנה וחצי </w:t>
      </w:r>
      <w:bookmarkStart w:id="44466" w:name="_ETM_Q185_207959"/>
      <w:bookmarkEnd w:id="44466"/>
      <w:r>
        <w:rPr>
          <w:rFonts w:hint="cs"/>
          <w:rtl/>
          <w:lang w:eastAsia="he-IL"/>
        </w:rPr>
        <w:t>או שנה ושבעה חודשים? הרי אם ההארכה היא כל שנה</w:t>
      </w:r>
      <w:bookmarkStart w:id="44467" w:name="_ETM_Q185_212662"/>
      <w:bookmarkEnd w:id="44467"/>
      <w:r>
        <w:rPr>
          <w:rFonts w:hint="cs"/>
          <w:rtl/>
          <w:lang w:eastAsia="he-IL"/>
        </w:rPr>
        <w:t xml:space="preserve"> </w:t>
      </w:r>
      <w:r>
        <w:rPr>
          <w:rFonts w:hint="eastAsia"/>
          <w:rtl/>
          <w:lang w:eastAsia="he-IL"/>
        </w:rPr>
        <w:t>–</w:t>
      </w:r>
      <w:r>
        <w:rPr>
          <w:rFonts w:hint="cs"/>
          <w:rtl/>
          <w:lang w:eastAsia="he-IL"/>
        </w:rPr>
        <w:t xml:space="preserve"> הייתה במשך 20 שנה, 19 שנה כל שנה </w:t>
      </w:r>
      <w:r>
        <w:rPr>
          <w:rFonts w:hint="eastAsia"/>
          <w:rtl/>
          <w:lang w:eastAsia="he-IL"/>
        </w:rPr>
        <w:t>–</w:t>
      </w:r>
      <w:r>
        <w:rPr>
          <w:rFonts w:hint="cs"/>
          <w:rtl/>
          <w:lang w:eastAsia="he-IL"/>
        </w:rPr>
        <w:t xml:space="preserve"> אז מה </w:t>
      </w:r>
      <w:bookmarkStart w:id="44468" w:name="_ETM_Q185_217407"/>
      <w:bookmarkEnd w:id="44468"/>
      <w:r>
        <w:rPr>
          <w:rFonts w:hint="cs"/>
          <w:rtl/>
          <w:lang w:eastAsia="he-IL"/>
        </w:rPr>
        <w:t>קרה פתאום שצריך שנה ושבעה חודשים? ממה אתם פוחדים? למה שבעת החודשים אלה? את מה זה בא לשרת?</w:t>
      </w:r>
      <w:bookmarkStart w:id="44469" w:name="_ETM_Q185_227390"/>
      <w:bookmarkEnd w:id="44469"/>
      <w:r>
        <w:rPr>
          <w:rFonts w:hint="cs"/>
          <w:rtl/>
          <w:lang w:eastAsia="he-IL"/>
        </w:rPr>
        <w:t xml:space="preserve"> את מי זה בא לשרת? מה, </w:t>
      </w:r>
      <w:r>
        <w:rPr>
          <w:rFonts w:hint="cs"/>
          <w:rtl/>
          <w:lang w:eastAsia="he-IL"/>
        </w:rPr>
        <w:lastRenderedPageBreak/>
        <w:t xml:space="preserve">את לפיד </w:t>
      </w:r>
      <w:r>
        <w:rPr>
          <w:rFonts w:hint="eastAsia"/>
          <w:rtl/>
          <w:lang w:eastAsia="he-IL"/>
        </w:rPr>
        <w:t>–</w:t>
      </w:r>
      <w:r>
        <w:rPr>
          <w:rFonts w:hint="cs"/>
          <w:rtl/>
          <w:lang w:eastAsia="he-IL"/>
        </w:rPr>
        <w:t xml:space="preserve"> להבטיח שלפיד </w:t>
      </w:r>
      <w:bookmarkStart w:id="44470" w:name="_ETM_Q185_231269"/>
      <w:bookmarkEnd w:id="44470"/>
      <w:r>
        <w:rPr>
          <w:rFonts w:hint="cs"/>
          <w:rtl/>
          <w:lang w:eastAsia="he-IL"/>
        </w:rPr>
        <w:t xml:space="preserve">באמת יהיה ראש ממשלה אז מביאים חוק ועושים </w:t>
      </w:r>
      <w:r w:rsidR="00A619D2">
        <w:rPr>
          <w:rFonts w:hint="cs"/>
          <w:rtl/>
          <w:lang w:eastAsia="he-IL"/>
        </w:rPr>
        <w:t>ב</w:t>
      </w:r>
      <w:r>
        <w:rPr>
          <w:rFonts w:hint="cs"/>
          <w:rtl/>
          <w:lang w:eastAsia="he-IL"/>
        </w:rPr>
        <w:t>ו עיוות?</w:t>
      </w:r>
      <w:bookmarkStart w:id="44471" w:name="_ETM_Q185_240501"/>
      <w:bookmarkEnd w:id="44471"/>
      <w:r>
        <w:rPr>
          <w:rFonts w:hint="cs"/>
          <w:rtl/>
          <w:lang w:eastAsia="he-IL"/>
        </w:rPr>
        <w:t xml:space="preserve"> אני לא יודע איך היועצת המשפטית של הכנסת לא </w:t>
      </w:r>
      <w:bookmarkStart w:id="44472" w:name="_ETM_Q185_244008"/>
      <w:bookmarkEnd w:id="44472"/>
      <w:r>
        <w:rPr>
          <w:rFonts w:hint="cs"/>
          <w:rtl/>
          <w:lang w:eastAsia="he-IL"/>
        </w:rPr>
        <w:t>התרעמה על הדבר הזה.</w:t>
      </w:r>
    </w:p>
    <w:p w:rsidR="00165360" w:rsidRDefault="00165360" w:rsidP="00E604E4">
      <w:pPr>
        <w:rPr>
          <w:rtl/>
          <w:lang w:eastAsia="he-IL"/>
        </w:rPr>
      </w:pPr>
      <w:bookmarkStart w:id="44473" w:name="_ETM_Q185_177416"/>
      <w:bookmarkStart w:id="44474" w:name="_ETM_Q185_177463"/>
      <w:bookmarkStart w:id="44475" w:name="_ETM_Q185_177745"/>
      <w:bookmarkEnd w:id="44473"/>
      <w:bookmarkEnd w:id="44474"/>
      <w:bookmarkEnd w:id="44475"/>
    </w:p>
    <w:p w:rsidR="00165360" w:rsidRDefault="00165360" w:rsidP="00A619D2">
      <w:pPr>
        <w:rPr>
          <w:rtl/>
          <w:lang w:eastAsia="he-IL"/>
        </w:rPr>
      </w:pPr>
      <w:bookmarkStart w:id="44476" w:name="_ETM_Q185_177783"/>
      <w:bookmarkEnd w:id="44476"/>
      <w:r>
        <w:rPr>
          <w:rFonts w:hint="cs"/>
          <w:rtl/>
          <w:lang w:eastAsia="he-IL"/>
        </w:rPr>
        <w:t>זו פלסטלינה, שפתאום אתה רואה שהחוק הופך להיות משהו גמיש. אני לא מכיר חוק גמיש</w:t>
      </w:r>
      <w:bookmarkStart w:id="44477" w:name="_ETM_Q185_255270"/>
      <w:bookmarkEnd w:id="44477"/>
      <w:r w:rsidR="00A619D2">
        <w:rPr>
          <w:rFonts w:hint="cs"/>
          <w:rtl/>
          <w:lang w:eastAsia="he-IL"/>
        </w:rPr>
        <w:t>.</w:t>
      </w:r>
      <w:r>
        <w:rPr>
          <w:rFonts w:hint="cs"/>
          <w:rtl/>
          <w:lang w:eastAsia="he-IL"/>
        </w:rPr>
        <w:t xml:space="preserve"> חוק הוא לא המלצה, חוק הוא קבוע, הוא חד, הוא </w:t>
      </w:r>
      <w:bookmarkStart w:id="44478" w:name="_ETM_Q185_257308"/>
      <w:bookmarkEnd w:id="44478"/>
      <w:r>
        <w:rPr>
          <w:rFonts w:hint="cs"/>
          <w:rtl/>
          <w:lang w:eastAsia="he-IL"/>
        </w:rPr>
        <w:t>אומר מותר והוא אומר אסור. ואני אגיד לך,</w:t>
      </w:r>
      <w:bookmarkStart w:id="44479" w:name="_ETM_Q185_267935"/>
      <w:bookmarkEnd w:id="44479"/>
      <w:r>
        <w:rPr>
          <w:rFonts w:hint="cs"/>
          <w:rtl/>
          <w:lang w:eastAsia="he-IL"/>
        </w:rPr>
        <w:t xml:space="preserve"> אדוני היושב-ראש </w:t>
      </w:r>
      <w:r>
        <w:rPr>
          <w:rtl/>
          <w:lang w:eastAsia="he-IL"/>
        </w:rPr>
        <w:t>–</w:t>
      </w:r>
      <w:r>
        <w:rPr>
          <w:rFonts w:hint="cs"/>
          <w:rtl/>
          <w:lang w:eastAsia="he-IL"/>
        </w:rPr>
        <w:t xml:space="preserve"> לשמחתי, אני יכול לומר את זה ליושב-ראש </w:t>
      </w:r>
      <w:bookmarkStart w:id="44480" w:name="_ETM_Q185_272984"/>
      <w:bookmarkEnd w:id="44480"/>
      <w:r>
        <w:rPr>
          <w:rFonts w:hint="cs"/>
          <w:rtl/>
          <w:lang w:eastAsia="he-IL"/>
        </w:rPr>
        <w:t xml:space="preserve">ולסגן היושב-ראש </w:t>
      </w:r>
      <w:r>
        <w:rPr>
          <w:rtl/>
          <w:lang w:eastAsia="he-IL"/>
        </w:rPr>
        <w:t>–</w:t>
      </w:r>
      <w:r>
        <w:rPr>
          <w:rFonts w:hint="cs"/>
          <w:rtl/>
          <w:lang w:eastAsia="he-IL"/>
        </w:rPr>
        <w:t xml:space="preserve"> תראו, הקואליציה, אני יכול לסכם אותה במשפט</w:t>
      </w:r>
      <w:bookmarkStart w:id="44481" w:name="_ETM_Q185_283599"/>
      <w:bookmarkEnd w:id="44481"/>
      <w:r>
        <w:rPr>
          <w:rFonts w:hint="cs"/>
          <w:rtl/>
          <w:lang w:eastAsia="he-IL"/>
        </w:rPr>
        <w:t xml:space="preserve"> אחד: אידיאולוגיה </w:t>
      </w:r>
      <w:r>
        <w:rPr>
          <w:rtl/>
          <w:lang w:eastAsia="he-IL"/>
        </w:rPr>
        <w:t>–</w:t>
      </w:r>
      <w:r>
        <w:rPr>
          <w:rFonts w:hint="cs"/>
          <w:rtl/>
          <w:lang w:eastAsia="he-IL"/>
        </w:rPr>
        <w:t xml:space="preserve"> </w:t>
      </w:r>
      <w:r>
        <w:rPr>
          <w:lang w:eastAsia="he-IL"/>
        </w:rPr>
        <w:t>out</w:t>
      </w:r>
      <w:r>
        <w:rPr>
          <w:rFonts w:hint="cs"/>
          <w:rtl/>
          <w:lang w:eastAsia="he-IL"/>
        </w:rPr>
        <w:t xml:space="preserve">, כיסאולוגיה </w:t>
      </w:r>
      <w:r>
        <w:rPr>
          <w:rtl/>
          <w:lang w:eastAsia="he-IL"/>
        </w:rPr>
        <w:t>–</w:t>
      </w:r>
      <w:r>
        <w:rPr>
          <w:rFonts w:hint="cs"/>
          <w:rtl/>
          <w:lang w:eastAsia="he-IL"/>
        </w:rPr>
        <w:t xml:space="preserve"> </w:t>
      </w:r>
      <w:r>
        <w:rPr>
          <w:lang w:eastAsia="he-IL"/>
        </w:rPr>
        <w:t>in</w:t>
      </w:r>
      <w:r>
        <w:rPr>
          <w:rFonts w:hint="cs"/>
          <w:rtl/>
          <w:lang w:eastAsia="he-IL"/>
        </w:rPr>
        <w:t xml:space="preserve">. תודה רבה. </w:t>
      </w:r>
      <w:bookmarkStart w:id="44482" w:name="_ETM_Q185_291977"/>
      <w:bookmarkEnd w:id="44482"/>
    </w:p>
    <w:p w:rsidR="00165360" w:rsidRDefault="00165360" w:rsidP="00E604E4">
      <w:pPr>
        <w:rPr>
          <w:rtl/>
          <w:lang w:eastAsia="he-IL"/>
        </w:rPr>
      </w:pPr>
    </w:p>
    <w:p w:rsidR="00165360" w:rsidRDefault="00165360" w:rsidP="00E604E4">
      <w:pPr>
        <w:pStyle w:val="af6"/>
        <w:keepNext/>
        <w:rPr>
          <w:rtl/>
        </w:rPr>
      </w:pPr>
      <w:r w:rsidRPr="007028E1">
        <w:rPr>
          <w:rStyle w:val="TagStyle"/>
          <w:rtl/>
        </w:rPr>
        <w:t xml:space="preserve"> &lt;&lt; יור &gt;&gt; </w:t>
      </w:r>
      <w:r>
        <w:rPr>
          <w:rtl/>
        </w:rPr>
        <w:t>היו"ר מיקי לוי:</w:t>
      </w:r>
      <w:r w:rsidRPr="007028E1">
        <w:rPr>
          <w:rStyle w:val="TagStyle"/>
          <w:rtl/>
        </w:rPr>
        <w:t xml:space="preserve"> &lt;&lt; יור &gt;&gt;</w:t>
      </w:r>
      <w:r>
        <w:rPr>
          <w:rtl/>
        </w:rPr>
        <w:t xml:space="preserve"> </w:t>
      </w:r>
    </w:p>
    <w:p w:rsidR="00165360" w:rsidRDefault="00165360" w:rsidP="008D5FB9">
      <w:pPr>
        <w:rPr>
          <w:rtl/>
          <w:lang w:eastAsia="he-IL"/>
        </w:rPr>
      </w:pPr>
    </w:p>
    <w:p w:rsidR="00165360" w:rsidRDefault="00165360" w:rsidP="00E604E4">
      <w:pPr>
        <w:rPr>
          <w:rtl/>
          <w:lang w:eastAsia="he-IL"/>
        </w:rPr>
      </w:pPr>
      <w:r>
        <w:rPr>
          <w:rFonts w:hint="cs"/>
          <w:rtl/>
          <w:lang w:eastAsia="he-IL"/>
        </w:rPr>
        <w:t xml:space="preserve">תודה רבה לחבר הכנסת דיכטר. חבר הכנסת רוטמן, בבקשה. </w:t>
      </w:r>
    </w:p>
    <w:p w:rsidR="00165360" w:rsidRDefault="00165360" w:rsidP="00E604E4">
      <w:pPr>
        <w:rPr>
          <w:rtl/>
          <w:lang w:eastAsia="he-IL"/>
        </w:rPr>
      </w:pPr>
    </w:p>
    <w:p w:rsidR="00165360" w:rsidRDefault="00165360" w:rsidP="00E604E4">
      <w:pPr>
        <w:pStyle w:val="a4"/>
        <w:keepNext/>
        <w:rPr>
          <w:rtl/>
        </w:rPr>
      </w:pPr>
      <w:bookmarkStart w:id="44483" w:name="ET_speaker_6157_4"/>
      <w:r w:rsidRPr="007028E1">
        <w:rPr>
          <w:rStyle w:val="TagStyle"/>
          <w:rtl/>
        </w:rPr>
        <w:t xml:space="preserve"> &lt;&lt; דובר &gt;&gt; </w:t>
      </w:r>
      <w:bookmarkStart w:id="44484" w:name="_Toc98159951"/>
      <w:bookmarkStart w:id="44485" w:name="_Toc98161336"/>
      <w:bookmarkStart w:id="44486" w:name="_Toc98162727"/>
      <w:bookmarkStart w:id="44487" w:name="_Toc123738262"/>
      <w:r>
        <w:rPr>
          <w:rtl/>
        </w:rPr>
        <w:t>שמחה רוטמן (הציונות הדתית):</w:t>
      </w:r>
      <w:bookmarkEnd w:id="44484"/>
      <w:bookmarkEnd w:id="44485"/>
      <w:bookmarkEnd w:id="44486"/>
      <w:bookmarkEnd w:id="44487"/>
      <w:r w:rsidRPr="007028E1">
        <w:rPr>
          <w:rStyle w:val="TagStyle"/>
          <w:rtl/>
        </w:rPr>
        <w:t xml:space="preserve"> &lt;&lt; דובר &gt;&gt;</w:t>
      </w:r>
      <w:r>
        <w:rPr>
          <w:rtl/>
        </w:rPr>
        <w:t xml:space="preserve"> </w:t>
      </w:r>
      <w:bookmarkEnd w:id="44483"/>
    </w:p>
    <w:p w:rsidR="00165360" w:rsidRDefault="00165360" w:rsidP="008D5FB9">
      <w:pPr>
        <w:rPr>
          <w:rtl/>
          <w:lang w:eastAsia="he-IL"/>
        </w:rPr>
      </w:pPr>
    </w:p>
    <w:p w:rsidR="00165360" w:rsidRDefault="00165360" w:rsidP="00A619D2">
      <w:pPr>
        <w:rPr>
          <w:rtl/>
          <w:lang w:eastAsia="he-IL"/>
        </w:rPr>
      </w:pPr>
      <w:r>
        <w:rPr>
          <w:rFonts w:hint="cs"/>
          <w:rtl/>
          <w:lang w:eastAsia="he-IL"/>
        </w:rPr>
        <w:t xml:space="preserve">אדוני היושב-ראש, כנסת נכבדה, חבריי חברי הכנסת, אנחנו דנים היום בהצעת חוק האזרחות והכניסה לישראל </w:t>
      </w:r>
      <w:bookmarkStart w:id="44488" w:name="_ETM_Q185_337863"/>
      <w:bookmarkEnd w:id="44488"/>
      <w:r>
        <w:rPr>
          <w:rFonts w:hint="cs"/>
          <w:rtl/>
          <w:lang w:eastAsia="he-IL"/>
        </w:rPr>
        <w:t>(הוראת שעה), התשפ"ב</w:t>
      </w:r>
      <w:r>
        <w:rPr>
          <w:rFonts w:hint="eastAsia"/>
          <w:rtl/>
          <w:lang w:eastAsia="he-IL"/>
        </w:rPr>
        <w:t>–</w:t>
      </w:r>
      <w:r>
        <w:rPr>
          <w:rFonts w:hint="cs"/>
          <w:rtl/>
          <w:lang w:eastAsia="he-IL"/>
        </w:rPr>
        <w:t xml:space="preserve">2022, אבל אני רוצה לפתוח בסיפור דווקא על המציאות העגומה של החוק הישן, החוק שהיה כאן לפני </w:t>
      </w:r>
      <w:bookmarkStart w:id="44489" w:name="_ETM_Q185_353447"/>
      <w:bookmarkEnd w:id="44489"/>
      <w:r>
        <w:rPr>
          <w:rFonts w:hint="cs"/>
          <w:rtl/>
          <w:lang w:eastAsia="he-IL"/>
        </w:rPr>
        <w:t>החוק הזה</w:t>
      </w:r>
      <w:r w:rsidR="00A619D2">
        <w:rPr>
          <w:rFonts w:hint="cs"/>
          <w:rtl/>
          <w:lang w:eastAsia="he-IL"/>
        </w:rPr>
        <w:t>,</w:t>
      </w:r>
      <w:r>
        <w:rPr>
          <w:rFonts w:hint="cs"/>
          <w:rtl/>
          <w:lang w:eastAsia="he-IL"/>
        </w:rPr>
        <w:t xml:space="preserve"> חוק שנחקק בשנת 2003 וסורס שוב ושוב </w:t>
      </w:r>
      <w:bookmarkStart w:id="44490" w:name="_ETM_Q185_359710"/>
      <w:bookmarkEnd w:id="44490"/>
      <w:r>
        <w:rPr>
          <w:rFonts w:hint="cs"/>
          <w:rtl/>
          <w:lang w:eastAsia="he-IL"/>
        </w:rPr>
        <w:t xml:space="preserve">בלחץ של בית המשפט העליון. הכנסת, פעם אחר פעם, </w:t>
      </w:r>
      <w:bookmarkStart w:id="44491" w:name="_ETM_Q185_365102"/>
      <w:bookmarkEnd w:id="44491"/>
      <w:r>
        <w:rPr>
          <w:rFonts w:hint="cs"/>
          <w:rtl/>
          <w:lang w:eastAsia="he-IL"/>
        </w:rPr>
        <w:t xml:space="preserve">תיקנה אותו והוסיפה עוד ועוד שינויים. </w:t>
      </w:r>
    </w:p>
    <w:p w:rsidR="00165360" w:rsidRDefault="00165360" w:rsidP="00E604E4">
      <w:pPr>
        <w:rPr>
          <w:rtl/>
          <w:lang w:eastAsia="he-IL"/>
        </w:rPr>
      </w:pPr>
      <w:bookmarkStart w:id="44492" w:name="_ETM_Q185_378842"/>
      <w:bookmarkStart w:id="44493" w:name="_ETM_Q185_378890"/>
      <w:bookmarkStart w:id="44494" w:name="_ETM_Q185_379732"/>
      <w:bookmarkEnd w:id="44492"/>
      <w:bookmarkEnd w:id="44493"/>
      <w:bookmarkEnd w:id="44494"/>
    </w:p>
    <w:p w:rsidR="00165360" w:rsidRDefault="00165360" w:rsidP="00A619D2">
      <w:pPr>
        <w:rPr>
          <w:rtl/>
          <w:lang w:eastAsia="he-IL"/>
        </w:rPr>
      </w:pPr>
      <w:bookmarkStart w:id="44495" w:name="_ETM_Q185_379770"/>
      <w:bookmarkEnd w:id="44495"/>
      <w:r>
        <w:rPr>
          <w:rFonts w:hint="cs"/>
          <w:rtl/>
          <w:lang w:eastAsia="he-IL"/>
        </w:rPr>
        <w:t>זהו אותו חוק שלפני</w:t>
      </w:r>
      <w:bookmarkStart w:id="44496" w:name="_ETM_Q185_376055"/>
      <w:bookmarkEnd w:id="44496"/>
      <w:r>
        <w:rPr>
          <w:rFonts w:hint="cs"/>
          <w:rtl/>
          <w:lang w:eastAsia="he-IL"/>
        </w:rPr>
        <w:t xml:space="preserve"> כשבעה חודשים </w:t>
      </w:r>
      <w:r>
        <w:rPr>
          <w:rtl/>
          <w:lang w:eastAsia="he-IL"/>
        </w:rPr>
        <w:t>–</w:t>
      </w:r>
      <w:r>
        <w:rPr>
          <w:rFonts w:hint="cs"/>
          <w:rtl/>
          <w:lang w:eastAsia="he-IL"/>
        </w:rPr>
        <w:t xml:space="preserve"> קצת יותר כבר, לדעתי, כשמונה חודשים </w:t>
      </w:r>
      <w:r>
        <w:rPr>
          <w:rtl/>
          <w:lang w:eastAsia="he-IL"/>
        </w:rPr>
        <w:t>–</w:t>
      </w:r>
      <w:r>
        <w:rPr>
          <w:rFonts w:hint="cs"/>
          <w:rtl/>
          <w:lang w:eastAsia="he-IL"/>
        </w:rPr>
        <w:t xml:space="preserve"> סירבנו להצביע בעדו, בחודש יולי 2021. אמרו לנו: איך אתם </w:t>
      </w:r>
      <w:bookmarkStart w:id="44497" w:name="_ETM_Q185_384826"/>
      <w:bookmarkEnd w:id="44497"/>
      <w:r>
        <w:rPr>
          <w:rFonts w:hint="cs"/>
          <w:rtl/>
          <w:lang w:eastAsia="he-IL"/>
        </w:rPr>
        <w:t xml:space="preserve">מבטלים חוק טוב שכזה? אז אני רוצה לספר לכם </w:t>
      </w:r>
      <w:bookmarkStart w:id="44498" w:name="_ETM_Q185_391602"/>
      <w:bookmarkEnd w:id="44498"/>
      <w:r>
        <w:rPr>
          <w:rFonts w:hint="cs"/>
          <w:rtl/>
          <w:lang w:eastAsia="he-IL"/>
        </w:rPr>
        <w:t>על בחור בשם כרים. כרים בחור בן 19 ממזרח ירושלים</w:t>
      </w:r>
      <w:bookmarkStart w:id="44499" w:name="_ETM_Q185_399049"/>
      <w:bookmarkEnd w:id="44499"/>
      <w:r w:rsidR="00A619D2">
        <w:rPr>
          <w:rFonts w:hint="cs"/>
          <w:rtl/>
          <w:lang w:eastAsia="he-IL"/>
        </w:rPr>
        <w:t>.</w:t>
      </w:r>
      <w:r>
        <w:rPr>
          <w:rFonts w:hint="cs"/>
          <w:rtl/>
          <w:lang w:eastAsia="he-IL"/>
        </w:rPr>
        <w:t xml:space="preserve"> אביו נולד בירושלים, אימו נולדה ברשות הפלסטינית </w:t>
      </w:r>
      <w:r>
        <w:rPr>
          <w:rtl/>
          <w:lang w:eastAsia="he-IL"/>
        </w:rPr>
        <w:t>–</w:t>
      </w:r>
      <w:r>
        <w:rPr>
          <w:rFonts w:hint="cs"/>
          <w:rtl/>
          <w:lang w:eastAsia="he-IL"/>
        </w:rPr>
        <w:t xml:space="preserve"> בשטח שעוד </w:t>
      </w:r>
      <w:bookmarkStart w:id="44500" w:name="_ETM_Q185_403307"/>
      <w:bookmarkEnd w:id="44500"/>
      <w:r>
        <w:rPr>
          <w:rFonts w:hint="cs"/>
          <w:rtl/>
          <w:lang w:eastAsia="he-IL"/>
        </w:rPr>
        <w:t xml:space="preserve">לא היה אז הרשות הפלסטינית, אבל הפך להיות הרשות הפלסטינית מאוחר יותר. הם התאהבו, הם ביקשו להתחתן, וכך אירע. לפני </w:t>
      </w:r>
      <w:bookmarkStart w:id="44501" w:name="_ETM_Q185_415979"/>
      <w:bookmarkEnd w:id="44501"/>
      <w:r>
        <w:rPr>
          <w:rFonts w:hint="cs"/>
          <w:rtl/>
          <w:lang w:eastAsia="he-IL"/>
        </w:rPr>
        <w:t>19 שנה נולד להם כרים. כשהוא היה בן 12, בין</w:t>
      </w:r>
      <w:bookmarkStart w:id="44502" w:name="_ETM_Q185_422656"/>
      <w:bookmarkEnd w:id="44502"/>
      <w:r>
        <w:rPr>
          <w:rFonts w:hint="cs"/>
          <w:rtl/>
          <w:lang w:eastAsia="he-IL"/>
        </w:rPr>
        <w:t xml:space="preserve"> היתר, בהתאם לחוק הזה, אביו ביקש עבורו מעמד </w:t>
      </w:r>
      <w:bookmarkStart w:id="44503" w:name="_ETM_Q185_424754"/>
      <w:bookmarkEnd w:id="44503"/>
      <w:r>
        <w:rPr>
          <w:rFonts w:hint="cs"/>
          <w:rtl/>
          <w:lang w:eastAsia="he-IL"/>
        </w:rPr>
        <w:t>בישראל</w:t>
      </w:r>
      <w:r w:rsidR="00A619D2">
        <w:rPr>
          <w:rFonts w:hint="cs"/>
          <w:rtl/>
          <w:lang w:eastAsia="he-IL"/>
        </w:rPr>
        <w:t>,</w:t>
      </w:r>
      <w:r>
        <w:rPr>
          <w:rFonts w:hint="cs"/>
          <w:rtl/>
          <w:lang w:eastAsia="he-IL"/>
        </w:rPr>
        <w:t xml:space="preserve"> ביקש וגם קיבל. בבוקר יום ראשון השבוע, מעט אחרי השעה 04:30, הגיע כרים, שבחסות החוק הקודם הוא תושב בעל מעמד של קבע בישראל, הסתער לכיוונה של קבוצת שוטרים שניצבה סמוך לבאב אל-חוטה שבעיר </w:t>
      </w:r>
      <w:bookmarkStart w:id="44504" w:name="_ETM_Q185_452390"/>
      <w:bookmarkEnd w:id="44504"/>
      <w:r>
        <w:rPr>
          <w:rFonts w:hint="cs"/>
          <w:rtl/>
          <w:lang w:eastAsia="he-IL"/>
        </w:rPr>
        <w:t>העתיקה, תקף אותם בסכין. הוא נוטרל. הוא נוטרל, אבל המעורבות</w:t>
      </w:r>
      <w:bookmarkStart w:id="44505" w:name="_ETM_Q185_465078"/>
      <w:bookmarkEnd w:id="44505"/>
      <w:r>
        <w:rPr>
          <w:rFonts w:hint="cs"/>
          <w:rtl/>
          <w:lang w:eastAsia="he-IL"/>
        </w:rPr>
        <w:t xml:space="preserve"> של רבים כמוהו, בני דור ראשון ודור שני לאיחוד משפחות</w:t>
      </w:r>
      <w:bookmarkStart w:id="44506" w:name="_ETM_Q185_468152"/>
      <w:bookmarkEnd w:id="44506"/>
      <w:r>
        <w:rPr>
          <w:rFonts w:hint="cs"/>
          <w:rtl/>
          <w:lang w:eastAsia="he-IL"/>
        </w:rPr>
        <w:t xml:space="preserve"> שנכנסו בחסות החוק הישן </w:t>
      </w:r>
      <w:r>
        <w:rPr>
          <w:rtl/>
          <w:lang w:eastAsia="he-IL"/>
        </w:rPr>
        <w:t>–</w:t>
      </w:r>
      <w:r>
        <w:rPr>
          <w:rFonts w:hint="cs"/>
          <w:rtl/>
          <w:lang w:eastAsia="he-IL"/>
        </w:rPr>
        <w:t xml:space="preserve"> המעורבות שלהם בטרור גבוהה בהרבה מחלקם </w:t>
      </w:r>
      <w:bookmarkStart w:id="44507" w:name="_ETM_Q185_470808"/>
      <w:bookmarkEnd w:id="44507"/>
      <w:r>
        <w:rPr>
          <w:rFonts w:hint="cs"/>
          <w:rtl/>
          <w:lang w:eastAsia="he-IL"/>
        </w:rPr>
        <w:t xml:space="preserve">באוכלוסייה, והמידע הזה הגיע אלינו במסגרת דיוני הוועדה על ידי נציגי השב"כ. </w:t>
      </w:r>
    </w:p>
    <w:p w:rsidR="00165360" w:rsidRDefault="00165360" w:rsidP="00E604E4">
      <w:pPr>
        <w:rPr>
          <w:rtl/>
          <w:lang w:eastAsia="he-IL"/>
        </w:rPr>
      </w:pPr>
      <w:bookmarkStart w:id="44508" w:name="_ETM_Q185_483634"/>
      <w:bookmarkStart w:id="44509" w:name="_ETM_Q185_483684"/>
      <w:bookmarkStart w:id="44510" w:name="_ETM_Q185_484131"/>
      <w:bookmarkEnd w:id="44508"/>
      <w:bookmarkEnd w:id="44509"/>
      <w:bookmarkEnd w:id="44510"/>
    </w:p>
    <w:p w:rsidR="00165360" w:rsidRDefault="00165360" w:rsidP="00A619D2">
      <w:pPr>
        <w:rPr>
          <w:rtl/>
          <w:lang w:eastAsia="he-IL"/>
        </w:rPr>
      </w:pPr>
      <w:bookmarkStart w:id="44511" w:name="_ETM_Q185_484184"/>
      <w:bookmarkEnd w:id="44511"/>
      <w:r>
        <w:rPr>
          <w:rFonts w:hint="cs"/>
          <w:rtl/>
          <w:lang w:eastAsia="he-IL"/>
        </w:rPr>
        <w:t xml:space="preserve">כרים קיבל חינוך פלסטיני טוב </w:t>
      </w:r>
      <w:r>
        <w:rPr>
          <w:rFonts w:hint="eastAsia"/>
          <w:rtl/>
          <w:lang w:eastAsia="he-IL"/>
        </w:rPr>
        <w:t>–</w:t>
      </w:r>
      <w:r>
        <w:rPr>
          <w:rFonts w:hint="cs"/>
          <w:rtl/>
          <w:lang w:eastAsia="he-IL"/>
        </w:rPr>
        <w:t xml:space="preserve"> במירכאות</w:t>
      </w:r>
      <w:r w:rsidR="00A619D2">
        <w:rPr>
          <w:rFonts w:hint="cs"/>
          <w:rtl/>
          <w:lang w:eastAsia="he-IL"/>
        </w:rPr>
        <w:t>,</w:t>
      </w:r>
      <w:r>
        <w:rPr>
          <w:rFonts w:hint="cs"/>
          <w:rtl/>
          <w:lang w:eastAsia="he-IL"/>
        </w:rPr>
        <w:t xml:space="preserve"> כמובן. הוא למד במערכת החינוך את מיטב הספרות האנטישמית של העולם</w:t>
      </w:r>
      <w:r w:rsidR="00A619D2">
        <w:rPr>
          <w:rFonts w:hint="cs"/>
          <w:rtl/>
          <w:lang w:eastAsia="he-IL"/>
        </w:rPr>
        <w:t>.</w:t>
      </w:r>
      <w:r>
        <w:rPr>
          <w:rFonts w:hint="cs"/>
          <w:rtl/>
          <w:lang w:eastAsia="he-IL"/>
        </w:rPr>
        <w:t xml:space="preserve"> </w:t>
      </w:r>
      <w:bookmarkStart w:id="44512" w:name="_ETM_Q185_492270"/>
      <w:bookmarkEnd w:id="44512"/>
      <w:r>
        <w:rPr>
          <w:rFonts w:hint="cs"/>
          <w:rtl/>
          <w:lang w:eastAsia="he-IL"/>
        </w:rPr>
        <w:t xml:space="preserve">הוא למד שלמדינת ישראל אין זכות קיום ושהיהודים הם מקור הרוע בעולם, ובהמשך לדבריך, חברי חבר הכנסת דיכטר </w:t>
      </w:r>
      <w:r>
        <w:rPr>
          <w:rtl/>
          <w:lang w:eastAsia="he-IL"/>
        </w:rPr>
        <w:softHyphen/>
      </w:r>
      <w:r>
        <w:rPr>
          <w:rFonts w:hint="cs"/>
          <w:rtl/>
          <w:lang w:eastAsia="he-IL"/>
        </w:rPr>
        <w:t xml:space="preserve">– </w:t>
      </w:r>
      <w:bookmarkStart w:id="44513" w:name="_ETM_Q185_502118"/>
      <w:bookmarkEnd w:id="44513"/>
      <w:r>
        <w:rPr>
          <w:rFonts w:hint="cs"/>
          <w:rtl/>
          <w:lang w:eastAsia="he-IL"/>
        </w:rPr>
        <w:t>שהיה שותף פה בהצעת החוק הפרטית שמוזגה יחד גם לתוך</w:t>
      </w:r>
      <w:bookmarkStart w:id="44514" w:name="_ETM_Q185_506766"/>
      <w:bookmarkEnd w:id="44514"/>
      <w:r>
        <w:rPr>
          <w:rFonts w:hint="cs"/>
          <w:rtl/>
          <w:lang w:eastAsia="he-IL"/>
        </w:rPr>
        <w:t xml:space="preserve"> החוק הזה </w:t>
      </w:r>
      <w:r>
        <w:rPr>
          <w:rFonts w:hint="eastAsia"/>
          <w:rtl/>
          <w:lang w:eastAsia="he-IL"/>
        </w:rPr>
        <w:t>–</w:t>
      </w:r>
      <w:r>
        <w:rPr>
          <w:rFonts w:hint="cs"/>
          <w:rtl/>
          <w:lang w:eastAsia="he-IL"/>
        </w:rPr>
        <w:t xml:space="preserve"> הוא גם ידע </w:t>
      </w:r>
      <w:r w:rsidR="008D5FB9">
        <w:rPr>
          <w:rFonts w:hint="cs"/>
          <w:rtl/>
          <w:lang w:eastAsia="he-IL"/>
        </w:rPr>
        <w:t>– – –</w:t>
      </w:r>
      <w:r>
        <w:rPr>
          <w:rFonts w:hint="cs"/>
          <w:rtl/>
          <w:lang w:eastAsia="he-IL"/>
        </w:rPr>
        <w:t xml:space="preserve"> אם אתה רק רוצח יהודים. אחרי שהוא קיבל </w:t>
      </w:r>
      <w:r>
        <w:rPr>
          <w:rFonts w:hint="cs"/>
          <w:rtl/>
          <w:lang w:eastAsia="he-IL"/>
        </w:rPr>
        <w:lastRenderedPageBreak/>
        <w:t xml:space="preserve">את מיטב </w:t>
      </w:r>
      <w:bookmarkStart w:id="44515" w:name="_ETM_Q185_521583"/>
      <w:bookmarkEnd w:id="44515"/>
      <w:r>
        <w:rPr>
          <w:rFonts w:hint="cs"/>
          <w:rtl/>
          <w:lang w:eastAsia="he-IL"/>
        </w:rPr>
        <w:t xml:space="preserve">חינוך השנאה נגד ישראל ונגד היהודים, המדינה פרסה בפניו שטיח אדום מתוקף חוק האזרחות הישן, המחורר. </w:t>
      </w:r>
    </w:p>
    <w:p w:rsidR="00165360" w:rsidRDefault="00165360" w:rsidP="00E604E4">
      <w:pPr>
        <w:rPr>
          <w:rtl/>
          <w:lang w:eastAsia="he-IL"/>
        </w:rPr>
      </w:pPr>
      <w:bookmarkStart w:id="44516" w:name="_ETM_Q185_534268"/>
      <w:bookmarkStart w:id="44517" w:name="_ETM_Q185_534321"/>
      <w:bookmarkStart w:id="44518" w:name="_ETM_Q185_534526"/>
      <w:bookmarkEnd w:id="44516"/>
      <w:bookmarkEnd w:id="44517"/>
      <w:bookmarkEnd w:id="44518"/>
    </w:p>
    <w:p w:rsidR="00165360" w:rsidRDefault="00165360" w:rsidP="00A619D2">
      <w:pPr>
        <w:rPr>
          <w:rtl/>
          <w:lang w:eastAsia="he-IL"/>
        </w:rPr>
      </w:pPr>
      <w:bookmarkStart w:id="44519" w:name="_ETM_Q185_534598"/>
      <w:bookmarkEnd w:id="44519"/>
      <w:r>
        <w:rPr>
          <w:rFonts w:hint="cs"/>
          <w:rtl/>
          <w:lang w:eastAsia="he-IL"/>
        </w:rPr>
        <w:t>אנחנו יצרנו, בחסות</w:t>
      </w:r>
      <w:bookmarkStart w:id="44520" w:name="_ETM_Q185_530814"/>
      <w:bookmarkEnd w:id="44520"/>
      <w:r>
        <w:rPr>
          <w:rFonts w:hint="cs"/>
          <w:rtl/>
          <w:lang w:eastAsia="he-IL"/>
        </w:rPr>
        <w:t xml:space="preserve"> השנים הרבות עם החוק הזה ובחסות פסיקת בג"ץ שליוותה, אנחנו </w:t>
      </w:r>
      <w:bookmarkStart w:id="44521" w:name="_ETM_Q185_536302"/>
      <w:bookmarkEnd w:id="44521"/>
      <w:r>
        <w:rPr>
          <w:rFonts w:hint="cs"/>
          <w:rtl/>
          <w:lang w:eastAsia="he-IL"/>
        </w:rPr>
        <w:t xml:space="preserve">יצרנו </w:t>
      </w:r>
      <w:r>
        <w:rPr>
          <w:rFonts w:hint="eastAsia"/>
          <w:rtl/>
          <w:lang w:eastAsia="he-IL"/>
        </w:rPr>
        <w:t>–</w:t>
      </w:r>
      <w:r>
        <w:rPr>
          <w:rFonts w:hint="cs"/>
          <w:rtl/>
          <w:lang w:eastAsia="he-IL"/>
        </w:rPr>
        <w:t xml:space="preserve"> וחווינו את זה לאחרונה בזמן מבצע שומר החומות </w:t>
      </w:r>
      <w:r>
        <w:rPr>
          <w:rtl/>
          <w:lang w:eastAsia="he-IL"/>
        </w:rPr>
        <w:t>–</w:t>
      </w:r>
      <w:r>
        <w:rPr>
          <w:rFonts w:hint="cs"/>
          <w:rtl/>
          <w:lang w:eastAsia="he-IL"/>
        </w:rPr>
        <w:t xml:space="preserve"> יצרנו ציבור רחב שמתגורר בארץ, בני הדור </w:t>
      </w:r>
      <w:bookmarkStart w:id="44522" w:name="_ETM_Q185_549853"/>
      <w:bookmarkEnd w:id="44522"/>
      <w:r>
        <w:rPr>
          <w:rFonts w:hint="cs"/>
          <w:rtl/>
          <w:lang w:eastAsia="he-IL"/>
        </w:rPr>
        <w:t>השני</w:t>
      </w:r>
      <w:r w:rsidR="00A619D2">
        <w:rPr>
          <w:rFonts w:hint="cs"/>
          <w:rtl/>
          <w:lang w:eastAsia="he-IL"/>
        </w:rPr>
        <w:t>,</w:t>
      </w:r>
      <w:r>
        <w:rPr>
          <w:rFonts w:hint="cs"/>
          <w:rtl/>
          <w:lang w:eastAsia="he-IL"/>
        </w:rPr>
        <w:t xml:space="preserve"> שנהנים מתושבות או מאזרחות, אבל ההזדהות הלאומית </w:t>
      </w:r>
      <w:bookmarkStart w:id="44523" w:name="_ETM_Q185_554430"/>
      <w:bookmarkEnd w:id="44523"/>
      <w:r>
        <w:rPr>
          <w:rFonts w:hint="cs"/>
          <w:rtl/>
          <w:lang w:eastAsia="he-IL"/>
        </w:rPr>
        <w:t>שלהם נמצאת עם אויבינו. מדינות רבות בעולם נמנעות מהענקת זכות</w:t>
      </w:r>
      <w:bookmarkStart w:id="44524" w:name="_ETM_Q185_561008"/>
      <w:bookmarkEnd w:id="44524"/>
      <w:r>
        <w:rPr>
          <w:rFonts w:hint="cs"/>
          <w:rtl/>
          <w:lang w:eastAsia="he-IL"/>
        </w:rPr>
        <w:t xml:space="preserve"> אוטומטית לאיחוד משפחות בכלל, אין דבר כזה; מדינות רבות עוד </w:t>
      </w:r>
      <w:bookmarkStart w:id="44525" w:name="_ETM_Q185_564731"/>
      <w:bookmarkEnd w:id="44525"/>
      <w:r>
        <w:rPr>
          <w:rFonts w:hint="cs"/>
          <w:rtl/>
          <w:lang w:eastAsia="he-IL"/>
        </w:rPr>
        <w:t>יותר מונעות מתן מעמד לאזרחים או לתושבים של מדינות אויב</w:t>
      </w:r>
      <w:r w:rsidR="00A619D2">
        <w:rPr>
          <w:rFonts w:hint="cs"/>
          <w:rtl/>
          <w:lang w:eastAsia="he-IL"/>
        </w:rPr>
        <w:t>,</w:t>
      </w:r>
      <w:r>
        <w:rPr>
          <w:rFonts w:hint="cs"/>
          <w:rtl/>
          <w:lang w:eastAsia="he-IL"/>
        </w:rPr>
        <w:t xml:space="preserve"> זה לא מיוחד. גם החוק הזה, למרות </w:t>
      </w:r>
      <w:r w:rsidR="00A619D2">
        <w:rPr>
          <w:rFonts w:hint="cs"/>
          <w:rtl/>
          <w:lang w:eastAsia="he-IL"/>
        </w:rPr>
        <w:t>איך</w:t>
      </w:r>
      <w:r>
        <w:rPr>
          <w:rFonts w:hint="cs"/>
          <w:rtl/>
          <w:lang w:eastAsia="he-IL"/>
        </w:rPr>
        <w:t xml:space="preserve"> שניסו </w:t>
      </w:r>
      <w:bookmarkStart w:id="44526" w:name="_ETM_Q185_576789"/>
      <w:bookmarkEnd w:id="44526"/>
      <w:r>
        <w:rPr>
          <w:rFonts w:hint="cs"/>
          <w:rtl/>
          <w:lang w:eastAsia="he-IL"/>
        </w:rPr>
        <w:t xml:space="preserve">להציג אותו, הוא לא מיוחד לתושבי הרשות הפלסטינית והוא לא </w:t>
      </w:r>
      <w:bookmarkStart w:id="44527" w:name="_ETM_Q185_577342"/>
      <w:bookmarkEnd w:id="44527"/>
      <w:r>
        <w:rPr>
          <w:rFonts w:hint="cs"/>
          <w:rtl/>
          <w:lang w:eastAsia="he-IL"/>
        </w:rPr>
        <w:t xml:space="preserve">מיוחד לערבים; הוא חל גם על איראן, על סוריה, על </w:t>
      </w:r>
      <w:bookmarkStart w:id="44528" w:name="_ETM_Q185_584671"/>
      <w:bookmarkEnd w:id="44528"/>
      <w:r>
        <w:rPr>
          <w:rFonts w:hint="cs"/>
          <w:rtl/>
          <w:lang w:eastAsia="he-IL"/>
        </w:rPr>
        <w:t xml:space="preserve">עיראק ועל לבנון. </w:t>
      </w:r>
    </w:p>
    <w:p w:rsidR="00165360" w:rsidRDefault="00165360" w:rsidP="00E604E4">
      <w:pPr>
        <w:rPr>
          <w:rtl/>
          <w:lang w:eastAsia="he-IL"/>
        </w:rPr>
      </w:pPr>
    </w:p>
    <w:p w:rsidR="00165360" w:rsidRDefault="00165360" w:rsidP="00A619D2">
      <w:pPr>
        <w:rPr>
          <w:rtl/>
          <w:lang w:eastAsia="he-IL"/>
        </w:rPr>
      </w:pPr>
      <w:r>
        <w:rPr>
          <w:rFonts w:hint="cs"/>
          <w:rtl/>
          <w:lang w:eastAsia="he-IL"/>
        </w:rPr>
        <w:t>אגלה לכם יותר מזה: השבוע הגיעה אליי בקשה איך לעזור לבן אדם</w:t>
      </w:r>
      <w:r w:rsidR="00A619D2">
        <w:rPr>
          <w:rFonts w:hint="cs"/>
          <w:rtl/>
          <w:lang w:eastAsia="he-IL"/>
        </w:rPr>
        <w:t>.</w:t>
      </w:r>
      <w:r>
        <w:rPr>
          <w:rFonts w:hint="cs"/>
          <w:rtl/>
          <w:lang w:eastAsia="he-IL"/>
        </w:rPr>
        <w:t xml:space="preserve"> יהודייה תושבת ישראל התחתנה עם ערבי תושב הרשות. למרות שהיא יהודייה, החוק </w:t>
      </w:r>
      <w:bookmarkStart w:id="44529" w:name="_ETM_Q185_604332"/>
      <w:bookmarkEnd w:id="44529"/>
      <w:r>
        <w:rPr>
          <w:rFonts w:hint="cs"/>
          <w:rtl/>
          <w:lang w:eastAsia="he-IL"/>
        </w:rPr>
        <w:t>הזה חל עליה אותו דבר. אין פה פגיעה באזרחים הערבים</w:t>
      </w:r>
      <w:bookmarkStart w:id="44530" w:name="_ETM_Q185_606632"/>
      <w:bookmarkEnd w:id="44530"/>
      <w:r>
        <w:rPr>
          <w:rFonts w:hint="cs"/>
          <w:rtl/>
          <w:lang w:eastAsia="he-IL"/>
        </w:rPr>
        <w:t xml:space="preserve"> אזרחי ישראל. אם יהודייה ישראלית בוחרת להתחתן עם מישהו מאיראן, </w:t>
      </w:r>
      <w:bookmarkStart w:id="44531" w:name="_ETM_Q185_615397"/>
      <w:bookmarkEnd w:id="44531"/>
      <w:r>
        <w:rPr>
          <w:rFonts w:hint="cs"/>
          <w:rtl/>
          <w:lang w:eastAsia="he-IL"/>
        </w:rPr>
        <w:t>החוק חל עליה אותו דבר, זה לא מפלה נגד ערבים.</w:t>
      </w:r>
      <w:bookmarkStart w:id="44532" w:name="_ETM_Q185_619174"/>
      <w:bookmarkEnd w:id="44532"/>
      <w:r>
        <w:rPr>
          <w:rFonts w:hint="cs"/>
          <w:rtl/>
          <w:lang w:eastAsia="he-IL"/>
        </w:rPr>
        <w:t xml:space="preserve"> השאלה </w:t>
      </w:r>
      <w:r w:rsidR="00A619D2">
        <w:rPr>
          <w:rFonts w:hint="cs"/>
          <w:rtl/>
          <w:lang w:eastAsia="he-IL"/>
        </w:rPr>
        <w:t xml:space="preserve">היא </w:t>
      </w:r>
      <w:r>
        <w:rPr>
          <w:rFonts w:hint="cs"/>
          <w:rtl/>
          <w:lang w:eastAsia="he-IL"/>
        </w:rPr>
        <w:t xml:space="preserve">מאיפה מגיע המתאזרח החדש או המתיישב החדש. </w:t>
      </w:r>
    </w:p>
    <w:p w:rsidR="00165360" w:rsidRDefault="00165360" w:rsidP="00E604E4">
      <w:pPr>
        <w:rPr>
          <w:rtl/>
          <w:lang w:eastAsia="he-IL"/>
        </w:rPr>
      </w:pPr>
      <w:bookmarkStart w:id="44533" w:name="_ETM_Q185_621204"/>
      <w:bookmarkStart w:id="44534" w:name="_ETM_Q185_621251"/>
      <w:bookmarkStart w:id="44535" w:name="_ETM_Q185_622274"/>
      <w:bookmarkEnd w:id="44533"/>
      <w:bookmarkEnd w:id="44534"/>
      <w:bookmarkEnd w:id="44535"/>
    </w:p>
    <w:p w:rsidR="00165360" w:rsidRDefault="00165360" w:rsidP="00A619D2">
      <w:pPr>
        <w:rPr>
          <w:rtl/>
          <w:lang w:eastAsia="he-IL"/>
        </w:rPr>
      </w:pPr>
      <w:bookmarkStart w:id="44536" w:name="_ETM_Q185_622322"/>
      <w:bookmarkEnd w:id="44536"/>
      <w:r>
        <w:rPr>
          <w:rFonts w:hint="cs"/>
          <w:rtl/>
          <w:lang w:eastAsia="he-IL"/>
        </w:rPr>
        <w:t xml:space="preserve">החוק החדש </w:t>
      </w:r>
      <w:bookmarkStart w:id="44537" w:name="_ETM_Q185_624852"/>
      <w:bookmarkEnd w:id="44537"/>
      <w:r>
        <w:rPr>
          <w:rFonts w:hint="cs"/>
          <w:rtl/>
          <w:lang w:eastAsia="he-IL"/>
        </w:rPr>
        <w:t xml:space="preserve">שתיקנו עכשיו, שבעזרת השם יעלה להצבעה היום ויועבר, רואה את הביטחון הלאומי של מדינת ישראל כמדינה יהודית, כמדינת הלאום של </w:t>
      </w:r>
      <w:bookmarkStart w:id="44538" w:name="_ETM_Q185_634882"/>
      <w:bookmarkEnd w:id="44538"/>
      <w:r>
        <w:rPr>
          <w:rFonts w:hint="cs"/>
          <w:rtl/>
          <w:lang w:eastAsia="he-IL"/>
        </w:rPr>
        <w:t xml:space="preserve">העם היהודי, המקום היחיד בעולם שבו העם היהודי מממש את </w:t>
      </w:r>
      <w:bookmarkStart w:id="44539" w:name="_ETM_Q185_639047"/>
      <w:bookmarkEnd w:id="44539"/>
      <w:r>
        <w:rPr>
          <w:rFonts w:hint="cs"/>
          <w:rtl/>
          <w:lang w:eastAsia="he-IL"/>
        </w:rPr>
        <w:t>הזכות שלו להגדרה עצמית. זה ערך מוגן לעצמו</w:t>
      </w:r>
      <w:r w:rsidR="00A619D2">
        <w:rPr>
          <w:rFonts w:hint="cs"/>
          <w:rtl/>
          <w:lang w:eastAsia="he-IL"/>
        </w:rPr>
        <w:t>.</w:t>
      </w:r>
      <w:r>
        <w:rPr>
          <w:rFonts w:hint="cs"/>
          <w:rtl/>
          <w:lang w:eastAsia="he-IL"/>
        </w:rPr>
        <w:t xml:space="preserve"> הוא דורש </w:t>
      </w:r>
      <w:bookmarkStart w:id="44540" w:name="_ETM_Q185_643335"/>
      <w:bookmarkEnd w:id="44540"/>
      <w:r>
        <w:rPr>
          <w:rFonts w:hint="cs"/>
          <w:rtl/>
          <w:lang w:eastAsia="he-IL"/>
        </w:rPr>
        <w:t>הסתכלות כוללת, וזה אמור להשליך גם על השאלה איזה יחס</w:t>
      </w:r>
      <w:bookmarkStart w:id="44541" w:name="_ETM_Q185_645865"/>
      <w:bookmarkEnd w:id="44541"/>
      <w:r>
        <w:rPr>
          <w:rFonts w:hint="cs"/>
          <w:rtl/>
          <w:lang w:eastAsia="he-IL"/>
        </w:rPr>
        <w:t xml:space="preserve"> אנחנו נותנים למתאזרחים תושבי שטחים עוינים או מדינות אויב, שבוחרים </w:t>
      </w:r>
      <w:bookmarkStart w:id="44542" w:name="_ETM_Q185_652032"/>
      <w:bookmarkEnd w:id="44542"/>
      <w:r>
        <w:rPr>
          <w:rtl/>
          <w:lang w:eastAsia="he-IL"/>
        </w:rPr>
        <w:t>–</w:t>
      </w:r>
      <w:r>
        <w:rPr>
          <w:rFonts w:hint="cs"/>
          <w:rtl/>
          <w:lang w:eastAsia="he-IL"/>
        </w:rPr>
        <w:t xml:space="preserve"> לא מונעים מהם, חלילה, להתחתן </w:t>
      </w:r>
      <w:r>
        <w:rPr>
          <w:rFonts w:hint="eastAsia"/>
          <w:rtl/>
          <w:lang w:eastAsia="he-IL"/>
        </w:rPr>
        <w:t>–</w:t>
      </w:r>
      <w:r>
        <w:rPr>
          <w:rFonts w:hint="cs"/>
          <w:rtl/>
          <w:lang w:eastAsia="he-IL"/>
        </w:rPr>
        <w:t xml:space="preserve"> הם בוחרים דווקא </w:t>
      </w:r>
      <w:bookmarkStart w:id="44543" w:name="_ETM_Q185_659344"/>
      <w:bookmarkEnd w:id="44543"/>
      <w:r>
        <w:rPr>
          <w:rFonts w:hint="cs"/>
          <w:rtl/>
          <w:lang w:eastAsia="he-IL"/>
        </w:rPr>
        <w:t>להתיישב בישראל אחרי החתונה</w:t>
      </w:r>
      <w:r w:rsidR="00A619D2">
        <w:rPr>
          <w:rFonts w:hint="cs"/>
          <w:rtl/>
          <w:lang w:eastAsia="he-IL"/>
        </w:rPr>
        <w:t>.</w:t>
      </w:r>
      <w:r>
        <w:rPr>
          <w:rFonts w:hint="cs"/>
          <w:rtl/>
          <w:lang w:eastAsia="he-IL"/>
        </w:rPr>
        <w:t xml:space="preserve"> זה הסיפור פה. מי שרוצה </w:t>
      </w:r>
      <w:bookmarkStart w:id="44544" w:name="_ETM_Q185_659960"/>
      <w:bookmarkEnd w:id="44544"/>
      <w:r>
        <w:rPr>
          <w:rFonts w:hint="cs"/>
          <w:rtl/>
          <w:lang w:eastAsia="he-IL"/>
        </w:rPr>
        <w:t xml:space="preserve">להתחתן ולגור במקום אחר, מדינת ישראל מכירה בנישואים שלו, לא </w:t>
      </w:r>
      <w:bookmarkStart w:id="44545" w:name="_ETM_Q185_664798"/>
      <w:bookmarkEnd w:id="44545"/>
      <w:r>
        <w:rPr>
          <w:rFonts w:hint="cs"/>
          <w:rtl/>
          <w:lang w:eastAsia="he-IL"/>
        </w:rPr>
        <w:t xml:space="preserve">שוללת ממנו אף זכות, הכול בסדר. </w:t>
      </w:r>
      <w:bookmarkStart w:id="44546" w:name="_ETM_Q185_670343"/>
      <w:bookmarkEnd w:id="44546"/>
    </w:p>
    <w:p w:rsidR="00165360" w:rsidRDefault="00165360" w:rsidP="00E604E4">
      <w:pPr>
        <w:rPr>
          <w:rtl/>
          <w:lang w:eastAsia="he-IL"/>
        </w:rPr>
      </w:pPr>
      <w:bookmarkStart w:id="44547" w:name="_ETM_Q185_670408"/>
      <w:bookmarkStart w:id="44548" w:name="_ETM_Q185_670511"/>
      <w:bookmarkEnd w:id="44547"/>
      <w:bookmarkEnd w:id="44548"/>
    </w:p>
    <w:p w:rsidR="00165360" w:rsidRDefault="00165360" w:rsidP="00E604E4">
      <w:pPr>
        <w:rPr>
          <w:rtl/>
          <w:lang w:eastAsia="he-IL"/>
        </w:rPr>
      </w:pPr>
      <w:bookmarkStart w:id="44549" w:name="_ETM_Q185_670568"/>
      <w:bookmarkEnd w:id="44549"/>
      <w:r>
        <w:rPr>
          <w:rFonts w:hint="cs"/>
          <w:rtl/>
          <w:lang w:eastAsia="he-IL"/>
        </w:rPr>
        <w:t xml:space="preserve">היום, בעזרת השם, חומת </w:t>
      </w:r>
      <w:bookmarkStart w:id="44550" w:name="_ETM_Q185_666901"/>
      <w:bookmarkEnd w:id="44550"/>
      <w:r>
        <w:rPr>
          <w:rFonts w:hint="cs"/>
          <w:rtl/>
          <w:lang w:eastAsia="he-IL"/>
        </w:rPr>
        <w:t xml:space="preserve">המגן של ישראל תקבל חיזוק משמעותי, ואת החיזוק הזה היא מעולם לא הייתה מקבלת אם באותו לילה לפני שמונה חודשים </w:t>
      </w:r>
      <w:bookmarkStart w:id="44551" w:name="_ETM_Q185_681983"/>
      <w:bookmarkEnd w:id="44551"/>
      <w:r>
        <w:rPr>
          <w:rFonts w:hint="cs"/>
          <w:rtl/>
          <w:lang w:eastAsia="he-IL"/>
        </w:rPr>
        <w:t xml:space="preserve">היינו נכנעים או מוותרים על הדרישה הבלתי-מתפשרת למכסות ולשקיפות. </w:t>
      </w:r>
      <w:bookmarkStart w:id="44552" w:name="_ETM_Q185_684395"/>
      <w:bookmarkEnd w:id="44552"/>
      <w:r>
        <w:rPr>
          <w:rFonts w:hint="cs"/>
          <w:rtl/>
          <w:lang w:eastAsia="he-IL"/>
        </w:rPr>
        <w:t xml:space="preserve">זה היה התנאי שלנו אז, זה נשאר התנאי שלנו עד </w:t>
      </w:r>
      <w:bookmarkStart w:id="44553" w:name="_ETM_Q185_690112"/>
      <w:bookmarkEnd w:id="44553"/>
      <w:r>
        <w:rPr>
          <w:rFonts w:hint="cs"/>
          <w:rtl/>
          <w:lang w:eastAsia="he-IL"/>
        </w:rPr>
        <w:t xml:space="preserve">היום, ואני שמח שהוא נכלל בהצעת החוק שתבוא היום להצבעה. </w:t>
      </w:r>
    </w:p>
    <w:p w:rsidR="00165360" w:rsidRDefault="00165360" w:rsidP="00E604E4">
      <w:pPr>
        <w:rPr>
          <w:rtl/>
          <w:lang w:eastAsia="he-IL"/>
        </w:rPr>
      </w:pPr>
      <w:bookmarkStart w:id="44554" w:name="_ETM_Q185_700296"/>
      <w:bookmarkStart w:id="44555" w:name="_ETM_Q185_700340"/>
      <w:bookmarkStart w:id="44556" w:name="_ETM_Q185_700454"/>
      <w:bookmarkEnd w:id="44554"/>
      <w:bookmarkEnd w:id="44555"/>
      <w:bookmarkEnd w:id="44556"/>
    </w:p>
    <w:p w:rsidR="00165360" w:rsidRDefault="00165360" w:rsidP="00E604E4">
      <w:pPr>
        <w:rPr>
          <w:rtl/>
          <w:lang w:eastAsia="he-IL"/>
        </w:rPr>
      </w:pPr>
      <w:bookmarkStart w:id="44557" w:name="_ETM_Q185_700500"/>
      <w:bookmarkEnd w:id="44557"/>
      <w:r>
        <w:rPr>
          <w:rFonts w:hint="cs"/>
          <w:rtl/>
          <w:lang w:eastAsia="he-IL"/>
        </w:rPr>
        <w:t xml:space="preserve">לאורך השנים, כמו שאמרתי, החוק תוקן שוב ושוב, מכל </w:t>
      </w:r>
      <w:bookmarkStart w:id="44558" w:name="_ETM_Q185_703392"/>
      <w:bookmarkEnd w:id="44558"/>
      <w:r>
        <w:rPr>
          <w:rFonts w:hint="cs"/>
          <w:rtl/>
          <w:lang w:eastAsia="he-IL"/>
        </w:rPr>
        <w:t>מיני סיבות. שיטת הסלמי של תיקון החוק הזה עבדה תמיד</w:t>
      </w:r>
      <w:bookmarkStart w:id="44559" w:name="_ETM_Q185_707402"/>
      <w:bookmarkEnd w:id="44559"/>
      <w:r>
        <w:rPr>
          <w:rFonts w:hint="cs"/>
          <w:rtl/>
          <w:lang w:eastAsia="he-IL"/>
        </w:rPr>
        <w:t xml:space="preserve"> לכיוון עוד חור ועוד שחיקה ועוד חריג. זה הופסק כעת. ברוך השם, לראשונה הוספנו לחוק האזרחות שעולה היום להצבעה סעיף מטרה, שכולל את ההגנה על מדינת ישראל כמדינה </w:t>
      </w:r>
      <w:bookmarkStart w:id="44560" w:name="_ETM_Q185_725435"/>
      <w:bookmarkEnd w:id="44560"/>
      <w:r>
        <w:rPr>
          <w:rFonts w:hint="cs"/>
          <w:rtl/>
          <w:lang w:eastAsia="he-IL"/>
        </w:rPr>
        <w:t xml:space="preserve">יהודית ואת הביטחון הלאומי בהקשר הרחב. </w:t>
      </w:r>
      <w:bookmarkStart w:id="44561" w:name="TOR_Q186"/>
      <w:bookmarkEnd w:id="44561"/>
      <w:r>
        <w:rPr>
          <w:rFonts w:hint="cs"/>
          <w:rtl/>
          <w:lang w:eastAsia="he-IL"/>
        </w:rPr>
        <w:t xml:space="preserve">הוספנו אפשרות, יותר נכון חובה, לשלילת תושבות ממי שמפר אמונים למדינת ישראל ומקבל אותה דרך החוק הזה או מעמד אחר, וכמובן </w:t>
      </w:r>
      <w:r>
        <w:rPr>
          <w:rFonts w:hint="cs"/>
          <w:rtl/>
          <w:lang w:eastAsia="he-IL"/>
        </w:rPr>
        <w:lastRenderedPageBreak/>
        <w:t xml:space="preserve">לראשונה נקבעה דרישת </w:t>
      </w:r>
      <w:bookmarkStart w:id="44562" w:name="_ETM_Q186_139000"/>
      <w:bookmarkEnd w:id="44562"/>
      <w:r>
        <w:rPr>
          <w:rFonts w:hint="cs"/>
          <w:rtl/>
          <w:lang w:eastAsia="he-IL"/>
        </w:rPr>
        <w:t xml:space="preserve">המכסות והשקיפות באישור הכנסת ודיווח לכנסת. ניתן לבחון ולשקול </w:t>
      </w:r>
      <w:bookmarkStart w:id="44563" w:name="_ETM_Q186_152000"/>
      <w:bookmarkEnd w:id="44563"/>
      <w:r>
        <w:rPr>
          <w:rFonts w:hint="cs"/>
          <w:rtl/>
          <w:lang w:eastAsia="he-IL"/>
        </w:rPr>
        <w:t xml:space="preserve">תיקונים לחוק. זה גם מה שקרה כאן. </w:t>
      </w:r>
    </w:p>
    <w:p w:rsidR="00165360" w:rsidRDefault="00165360" w:rsidP="00E604E4">
      <w:pPr>
        <w:rPr>
          <w:rtl/>
          <w:lang w:eastAsia="he-IL"/>
        </w:rPr>
      </w:pPr>
    </w:p>
    <w:p w:rsidR="00165360" w:rsidRDefault="00165360" w:rsidP="00A07DA5">
      <w:pPr>
        <w:rPr>
          <w:rtl/>
          <w:lang w:eastAsia="he-IL"/>
        </w:rPr>
      </w:pPr>
      <w:r>
        <w:rPr>
          <w:rFonts w:hint="cs"/>
          <w:rtl/>
          <w:lang w:eastAsia="he-IL"/>
        </w:rPr>
        <w:t xml:space="preserve">הוספנו עוד איזה </w:t>
      </w:r>
      <w:bookmarkStart w:id="44564" w:name="_ETM_Q186_154000"/>
      <w:bookmarkEnd w:id="44564"/>
      <w:r>
        <w:rPr>
          <w:rFonts w:hint="cs"/>
          <w:rtl/>
          <w:lang w:eastAsia="he-IL"/>
        </w:rPr>
        <w:t xml:space="preserve">חריג, מצאנו התאמות, יצרנו ועדה. זה בסדר גמור. אבל אין </w:t>
      </w:r>
      <w:bookmarkStart w:id="44565" w:name="_ETM_Q186_156000"/>
      <w:bookmarkEnd w:id="44565"/>
      <w:r>
        <w:rPr>
          <w:rFonts w:hint="cs"/>
          <w:rtl/>
          <w:lang w:eastAsia="he-IL"/>
        </w:rPr>
        <w:t xml:space="preserve">שום סיבה לקבוע קטגורית שהתיקונים תמיד יהיו לכיוון של חיזוק אותה זכות שיבה לא קיימת, שאני </w:t>
      </w:r>
      <w:bookmarkStart w:id="44566" w:name="_ETM_Q186_166000"/>
      <w:bookmarkEnd w:id="44566"/>
      <w:r>
        <w:rPr>
          <w:rFonts w:hint="cs"/>
          <w:rtl/>
          <w:lang w:eastAsia="he-IL"/>
        </w:rPr>
        <w:t xml:space="preserve">לא יודע להגיד בערבית כמו אבי, של אותו עם פלסטיני </w:t>
      </w:r>
      <w:bookmarkStart w:id="44567" w:name="_ETM_Q186_172000"/>
      <w:bookmarkEnd w:id="44567"/>
      <w:r>
        <w:rPr>
          <w:rFonts w:hint="cs"/>
          <w:rtl/>
          <w:lang w:eastAsia="he-IL"/>
        </w:rPr>
        <w:t xml:space="preserve">לא קיים. תמיד התיקונים עברו לשם, עוד ועוד ועוד </w:t>
      </w:r>
      <w:bookmarkStart w:id="44568" w:name="_ETM_Q186_174000"/>
      <w:bookmarkEnd w:id="44568"/>
      <w:r>
        <w:rPr>
          <w:rFonts w:hint="cs"/>
          <w:rtl/>
          <w:lang w:eastAsia="he-IL"/>
        </w:rPr>
        <w:t>ועוד. אין סיבה לכך. מדינת ישראל היא מדינה יהודית וכז</w:t>
      </w:r>
      <w:r w:rsidR="00A07DA5">
        <w:rPr>
          <w:rFonts w:hint="cs"/>
          <w:rtl/>
          <w:lang w:eastAsia="he-IL"/>
        </w:rPr>
        <w:t>את</w:t>
      </w:r>
      <w:r>
        <w:rPr>
          <w:rFonts w:hint="cs"/>
          <w:rtl/>
          <w:lang w:eastAsia="he-IL"/>
        </w:rPr>
        <w:t xml:space="preserve"> </w:t>
      </w:r>
      <w:bookmarkStart w:id="44569" w:name="_ETM_Q186_182000"/>
      <w:bookmarkEnd w:id="44569"/>
      <w:r>
        <w:rPr>
          <w:rFonts w:hint="cs"/>
          <w:rtl/>
          <w:lang w:eastAsia="he-IL"/>
        </w:rPr>
        <w:t xml:space="preserve">היא תישאר. גם אם בטעות ועקב אינטרסים פוליטיים </w:t>
      </w:r>
      <w:bookmarkStart w:id="44570" w:name="_ETM_Q186_184000"/>
      <w:bookmarkEnd w:id="44570"/>
      <w:r>
        <w:rPr>
          <w:rFonts w:hint="cs"/>
          <w:rtl/>
          <w:lang w:eastAsia="he-IL"/>
        </w:rPr>
        <w:t xml:space="preserve">צרים חברו חלק מהמפלגות הציוניות לקואליציה עם מפלגות שאינן </w:t>
      </w:r>
      <w:bookmarkStart w:id="44571" w:name="_ETM_Q186_192000"/>
      <w:bookmarkEnd w:id="44571"/>
      <w:r>
        <w:rPr>
          <w:rFonts w:hint="cs"/>
          <w:rtl/>
          <w:lang w:eastAsia="he-IL"/>
        </w:rPr>
        <w:t xml:space="preserve">מעוניינות שישראל תישאר מדינה יהודית, אני מאוד מאוד מקווה ששיתוף </w:t>
      </w:r>
      <w:bookmarkStart w:id="44572" w:name="_ETM_Q186_194000"/>
      <w:bookmarkEnd w:id="44572"/>
      <w:r>
        <w:rPr>
          <w:rFonts w:hint="cs"/>
          <w:rtl/>
          <w:lang w:eastAsia="he-IL"/>
        </w:rPr>
        <w:t xml:space="preserve">הפעולה של הסיעות הציוניות בכנסת הזו סביב חוק האזרחות </w:t>
      </w:r>
      <w:bookmarkStart w:id="44573" w:name="_ETM_Q186_203000"/>
      <w:bookmarkEnd w:id="44573"/>
      <w:r w:rsidR="00A07DA5">
        <w:rPr>
          <w:rFonts w:hint="cs"/>
          <w:rtl/>
          <w:lang w:eastAsia="he-IL"/>
        </w:rPr>
        <w:t>הוא לא אפיזודה חד-</w:t>
      </w:r>
      <w:r>
        <w:rPr>
          <w:rFonts w:hint="cs"/>
          <w:rtl/>
          <w:lang w:eastAsia="he-IL"/>
        </w:rPr>
        <w:t xml:space="preserve">פעמית. אני מחכה ומצפה ליום שחבריי </w:t>
      </w:r>
      <w:bookmarkStart w:id="44574" w:name="_ETM_Q186_211000"/>
      <w:bookmarkEnd w:id="44574"/>
      <w:r>
        <w:rPr>
          <w:rFonts w:hint="cs"/>
          <w:rtl/>
          <w:lang w:eastAsia="he-IL"/>
        </w:rPr>
        <w:t xml:space="preserve">הציונים בכנסת, השבויים בלופ הפוליטי ותקועים בבור שהם כרו לעצמם, </w:t>
      </w:r>
      <w:bookmarkStart w:id="44575" w:name="_ETM_Q186_219000"/>
      <w:bookmarkEnd w:id="44575"/>
      <w:r>
        <w:rPr>
          <w:rFonts w:hint="cs"/>
          <w:rtl/>
          <w:lang w:eastAsia="he-IL"/>
        </w:rPr>
        <w:t xml:space="preserve">יבינו את גודל הטעות ויזכרו עם מי צריך לשתף פעולה </w:t>
      </w:r>
      <w:bookmarkStart w:id="44576" w:name="_ETM_Q186_221000"/>
      <w:bookmarkEnd w:id="44576"/>
      <w:r>
        <w:rPr>
          <w:rFonts w:hint="cs"/>
          <w:rtl/>
          <w:lang w:eastAsia="he-IL"/>
        </w:rPr>
        <w:t>ועם מי לא צריך.</w:t>
      </w:r>
    </w:p>
    <w:p w:rsidR="00165360" w:rsidRDefault="00165360" w:rsidP="00E604E4">
      <w:pPr>
        <w:rPr>
          <w:rtl/>
          <w:lang w:eastAsia="he-IL"/>
        </w:rPr>
      </w:pPr>
    </w:p>
    <w:p w:rsidR="00165360" w:rsidRDefault="00165360" w:rsidP="00E604E4">
      <w:pPr>
        <w:rPr>
          <w:rtl/>
          <w:lang w:eastAsia="he-IL"/>
        </w:rPr>
      </w:pPr>
      <w:bookmarkStart w:id="44577" w:name="_ETM_Q186_226000"/>
      <w:bookmarkEnd w:id="44577"/>
      <w:r>
        <w:rPr>
          <w:rFonts w:hint="cs"/>
          <w:rtl/>
          <w:lang w:eastAsia="he-IL"/>
        </w:rPr>
        <w:t xml:space="preserve">אני רוצה, מעבר לסקירה ששמעתם גם </w:t>
      </w:r>
      <w:bookmarkStart w:id="44578" w:name="_ETM_Q186_233000"/>
      <w:bookmarkEnd w:id="44578"/>
      <w:r>
        <w:rPr>
          <w:rFonts w:hint="cs"/>
          <w:rtl/>
          <w:lang w:eastAsia="he-IL"/>
        </w:rPr>
        <w:t xml:space="preserve">מיושב-ראש הוועדה ומאחרים </w:t>
      </w:r>
      <w:r>
        <w:rPr>
          <w:rtl/>
          <w:lang w:eastAsia="he-IL"/>
        </w:rPr>
        <w:t>–</w:t>
      </w:r>
      <w:r>
        <w:rPr>
          <w:rFonts w:hint="cs"/>
          <w:rtl/>
          <w:lang w:eastAsia="he-IL"/>
        </w:rPr>
        <w:t xml:space="preserve"> הרחיבו רבות, סקרו פה הדוברים לפניי, </w:t>
      </w:r>
      <w:bookmarkStart w:id="44579" w:name="_ETM_Q186_236000"/>
      <w:bookmarkEnd w:id="44579"/>
      <w:r>
        <w:rPr>
          <w:rFonts w:hint="cs"/>
          <w:rtl/>
          <w:lang w:eastAsia="he-IL"/>
        </w:rPr>
        <w:t xml:space="preserve">וכנראה גם הדוברים אחריי, פירטו באריכות את התיקונים שהוכנסו לחוק. </w:t>
      </w:r>
      <w:bookmarkStart w:id="44580" w:name="_ETM_Q186_242000"/>
      <w:bookmarkEnd w:id="44580"/>
      <w:r>
        <w:rPr>
          <w:rFonts w:hint="cs"/>
          <w:rtl/>
          <w:lang w:eastAsia="he-IL"/>
        </w:rPr>
        <w:t xml:space="preserve">ברור שאני חושב שהתיקונים הללו הם טובים מאוד. אני מחכה ומצפה שבעזרת השם, אחרי שתיפול הממשלה הרעה הזאת, </w:t>
      </w:r>
      <w:bookmarkStart w:id="44581" w:name="_ETM_Q186_252000"/>
      <w:bookmarkEnd w:id="44581"/>
      <w:r>
        <w:rPr>
          <w:rFonts w:hint="cs"/>
          <w:rtl/>
          <w:lang w:eastAsia="he-IL"/>
        </w:rPr>
        <w:t>נוכל לחוקק גם את חוק-יסוד: ההגירה בנוסחו המלא</w:t>
      </w:r>
      <w:bookmarkStart w:id="44582" w:name="_ETM_Q186_258000"/>
      <w:bookmarkEnd w:id="44582"/>
      <w:r>
        <w:rPr>
          <w:rFonts w:hint="cs"/>
          <w:rtl/>
          <w:lang w:eastAsia="he-IL"/>
        </w:rPr>
        <w:t xml:space="preserve">, שייתן מענה שלם לכלל הבעיות שאנחנו חווים בתחום ההגירה, </w:t>
      </w:r>
      <w:bookmarkStart w:id="44583" w:name="_ETM_Q186_266000"/>
      <w:bookmarkEnd w:id="44583"/>
      <w:r>
        <w:rPr>
          <w:rFonts w:hint="cs"/>
          <w:rtl/>
          <w:lang w:eastAsia="he-IL"/>
        </w:rPr>
        <w:t xml:space="preserve">שיש להן כמובן גם הקשרים אקטואליים יותר ואקטואליים פחות. </w:t>
      </w:r>
    </w:p>
    <w:p w:rsidR="00165360" w:rsidRDefault="00165360" w:rsidP="00E604E4">
      <w:pPr>
        <w:rPr>
          <w:rtl/>
          <w:lang w:eastAsia="he-IL"/>
        </w:rPr>
      </w:pPr>
    </w:p>
    <w:p w:rsidR="00165360" w:rsidRDefault="00165360" w:rsidP="00A07DA5">
      <w:pPr>
        <w:rPr>
          <w:rtl/>
          <w:lang w:eastAsia="he-IL"/>
        </w:rPr>
      </w:pPr>
      <w:bookmarkStart w:id="44584" w:name="_ETM_Q186_273000"/>
      <w:bookmarkEnd w:id="44584"/>
      <w:r>
        <w:rPr>
          <w:rFonts w:hint="cs"/>
          <w:rtl/>
          <w:lang w:eastAsia="he-IL"/>
        </w:rPr>
        <w:t xml:space="preserve">אני רוצה להגיד תודה. אני רוצה להגיד תודה בראש ובראשונה </w:t>
      </w:r>
      <w:bookmarkStart w:id="44585" w:name="_ETM_Q186_274000"/>
      <w:bookmarkEnd w:id="44585"/>
      <w:r>
        <w:rPr>
          <w:rFonts w:hint="cs"/>
          <w:rtl/>
          <w:lang w:eastAsia="he-IL"/>
        </w:rPr>
        <w:t xml:space="preserve">בהקשר הזה לחבר הכנסת רם בן ברק, שניהל את דיוני </w:t>
      </w:r>
      <w:bookmarkStart w:id="44586" w:name="_ETM_Q186_287000"/>
      <w:bookmarkEnd w:id="44586"/>
      <w:r>
        <w:rPr>
          <w:rFonts w:hint="cs"/>
          <w:rtl/>
          <w:lang w:eastAsia="he-IL"/>
        </w:rPr>
        <w:t xml:space="preserve">הוועדה באמת בצורה </w:t>
      </w:r>
      <w:r>
        <w:rPr>
          <w:rtl/>
          <w:lang w:eastAsia="he-IL"/>
        </w:rPr>
        <w:t>–</w:t>
      </w:r>
      <w:r>
        <w:rPr>
          <w:rFonts w:hint="cs"/>
          <w:rtl/>
          <w:lang w:eastAsia="he-IL"/>
        </w:rPr>
        <w:t xml:space="preserve"> אני התפעלתי כל הזמן מהצורה הרגוע</w:t>
      </w:r>
      <w:bookmarkStart w:id="44587" w:name="_ETM_Q186_289000"/>
      <w:bookmarkEnd w:id="44587"/>
      <w:r>
        <w:rPr>
          <w:rFonts w:hint="cs"/>
          <w:rtl/>
          <w:lang w:eastAsia="he-IL"/>
        </w:rPr>
        <w:t>ה שהוא הצליח לנהל את הנושא הנפיץ הזה. באיז</w:t>
      </w:r>
      <w:bookmarkStart w:id="44588" w:name="_ETM_Q186_293000"/>
      <w:bookmarkEnd w:id="44588"/>
      <w:r>
        <w:rPr>
          <w:rFonts w:hint="cs"/>
          <w:rtl/>
          <w:lang w:eastAsia="he-IL"/>
        </w:rPr>
        <w:t xml:space="preserve">שהו שלב אפילו אמרתי לו שנראה לי שאנחנו </w:t>
      </w:r>
      <w:bookmarkStart w:id="44589" w:name="_ETM_Q186_298000"/>
      <w:bookmarkEnd w:id="44589"/>
      <w:r>
        <w:rPr>
          <w:rFonts w:hint="cs"/>
          <w:rtl/>
          <w:lang w:eastAsia="he-IL"/>
        </w:rPr>
        <w:t xml:space="preserve">צריכים לקרקע את המטוס החכור שנפתלי בנט משתמש בו ולשלוח אותו </w:t>
      </w:r>
      <w:bookmarkStart w:id="44590" w:name="_ETM_Q186_303000"/>
      <w:bookmarkEnd w:id="44590"/>
      <w:r>
        <w:rPr>
          <w:rFonts w:hint="cs"/>
          <w:rtl/>
          <w:lang w:eastAsia="he-IL"/>
        </w:rPr>
        <w:t xml:space="preserve">לגשר בין פוטין לזלנסקי, כי יכולות ההכלה והרוגע שלו היו </w:t>
      </w:r>
      <w:bookmarkStart w:id="44591" w:name="_ETM_Q186_312000"/>
      <w:bookmarkEnd w:id="44591"/>
      <w:r>
        <w:rPr>
          <w:rFonts w:hint="cs"/>
          <w:rtl/>
          <w:lang w:eastAsia="he-IL"/>
        </w:rPr>
        <w:t xml:space="preserve">בהחלט מרשימות, והוא עבד ללא לאות. כמובן לצוות, גם הרגיל </w:t>
      </w:r>
      <w:bookmarkStart w:id="44592" w:name="_ETM_Q186_318000"/>
      <w:bookmarkEnd w:id="44592"/>
      <w:r>
        <w:rPr>
          <w:rFonts w:hint="cs"/>
          <w:rtl/>
          <w:lang w:eastAsia="he-IL"/>
        </w:rPr>
        <w:t xml:space="preserve">וגם הצוות המשפטי וגם הצוות הכללי של ועדת החוץ </w:t>
      </w:r>
      <w:bookmarkStart w:id="44593" w:name="_ETM_Q186_323000"/>
      <w:bookmarkEnd w:id="44593"/>
      <w:r>
        <w:rPr>
          <w:rFonts w:hint="cs"/>
          <w:rtl/>
          <w:lang w:eastAsia="he-IL"/>
        </w:rPr>
        <w:t>והביטחון</w:t>
      </w:r>
      <w:r w:rsidR="00A07DA5">
        <w:rPr>
          <w:rFonts w:hint="cs"/>
          <w:rtl/>
          <w:lang w:eastAsia="he-IL"/>
        </w:rPr>
        <w:t>.</w:t>
      </w:r>
      <w:r>
        <w:rPr>
          <w:rFonts w:hint="cs"/>
          <w:rtl/>
          <w:lang w:eastAsia="he-IL"/>
        </w:rPr>
        <w:t xml:space="preserve"> אני  רוצה להגיד תודה כמובן לחבר הכנסת אבי </w:t>
      </w:r>
      <w:bookmarkStart w:id="44594" w:name="_ETM_Q186_325000"/>
      <w:bookmarkEnd w:id="44594"/>
      <w:r>
        <w:rPr>
          <w:rFonts w:hint="cs"/>
          <w:rtl/>
          <w:lang w:eastAsia="he-IL"/>
        </w:rPr>
        <w:t xml:space="preserve">דיכטר ולחבר הכנסת צביקה האוזר, שהצעות החוק הפרטיות שלהם </w:t>
      </w:r>
      <w:bookmarkStart w:id="44595" w:name="_ETM_Q186_330000"/>
      <w:bookmarkEnd w:id="44595"/>
      <w:r>
        <w:rPr>
          <w:rFonts w:hint="cs"/>
          <w:rtl/>
          <w:lang w:eastAsia="he-IL"/>
        </w:rPr>
        <w:t>מוזגו גם הן לתוך החוק</w:t>
      </w:r>
      <w:r w:rsidR="00A07DA5">
        <w:rPr>
          <w:rFonts w:hint="cs"/>
          <w:rtl/>
          <w:lang w:eastAsia="he-IL"/>
        </w:rPr>
        <w:t>.</w:t>
      </w:r>
      <w:r>
        <w:rPr>
          <w:rFonts w:hint="cs"/>
          <w:rtl/>
          <w:lang w:eastAsia="he-IL"/>
        </w:rPr>
        <w:t xml:space="preserve"> אני רוצה להגיד תודה לחברי </w:t>
      </w:r>
      <w:bookmarkStart w:id="44596" w:name="_ETM_Q186_337000"/>
      <w:bookmarkEnd w:id="44596"/>
      <w:r>
        <w:rPr>
          <w:rFonts w:hint="cs"/>
          <w:rtl/>
          <w:lang w:eastAsia="he-IL"/>
        </w:rPr>
        <w:t xml:space="preserve">הסיעות הציוניות שבקואליציה, כולן, שהתאחדו סביב הדבר הזה ואמרו שהם </w:t>
      </w:r>
      <w:bookmarkStart w:id="44597" w:name="_ETM_Q186_350000"/>
      <w:bookmarkEnd w:id="44597"/>
      <w:r>
        <w:rPr>
          <w:rFonts w:hint="cs"/>
          <w:rtl/>
          <w:lang w:eastAsia="he-IL"/>
        </w:rPr>
        <w:t xml:space="preserve">יעבירו את החוק לטובת מדינת ישראל. אני מאוד מאוד מקווה שהדבר הזה יעמוד. אני מסיים, אדוני היושב-ראש. ואני רוצה להגיד </w:t>
      </w:r>
      <w:bookmarkStart w:id="44598" w:name="_ETM_Q186_359000"/>
      <w:bookmarkEnd w:id="44598"/>
      <w:r>
        <w:rPr>
          <w:rFonts w:hint="cs"/>
          <w:rtl/>
          <w:lang w:eastAsia="he-IL"/>
        </w:rPr>
        <w:t xml:space="preserve">תודה – מגיע גם, ואני חייב לומר שהתודה הזאת היא </w:t>
      </w:r>
      <w:bookmarkStart w:id="44599" w:name="_ETM_Q186_358000"/>
      <w:bookmarkEnd w:id="44599"/>
      <w:r>
        <w:rPr>
          <w:rFonts w:hint="cs"/>
          <w:rtl/>
          <w:lang w:eastAsia="he-IL"/>
        </w:rPr>
        <w:t xml:space="preserve">התודה שהכי קשה לי </w:t>
      </w:r>
      <w:bookmarkStart w:id="44600" w:name="_ETM_Q186_364000"/>
      <w:bookmarkEnd w:id="44600"/>
      <w:r>
        <w:rPr>
          <w:rFonts w:hint="eastAsia"/>
          <w:rtl/>
          <w:lang w:eastAsia="he-IL"/>
        </w:rPr>
        <w:t>–</w:t>
      </w:r>
      <w:r>
        <w:rPr>
          <w:rFonts w:hint="cs"/>
          <w:rtl/>
          <w:lang w:eastAsia="he-IL"/>
        </w:rPr>
        <w:t xml:space="preserve"> לשרת הפנים אילת שקד. קשה לי להגיד אותה, אני אומר, בגלל שבעיניי היא עשתה מעשה שלא ייעשה כאשר היא הצטרפה להקמת הממשלה הזאת, </w:t>
      </w:r>
      <w:bookmarkStart w:id="44601" w:name="_ETM_Q186_374000"/>
      <w:bookmarkEnd w:id="44601"/>
      <w:r>
        <w:rPr>
          <w:rFonts w:hint="cs"/>
          <w:rtl/>
          <w:lang w:eastAsia="he-IL"/>
        </w:rPr>
        <w:t xml:space="preserve">והיא ניסתה בכל דרך לא להיעזר באופוזיציה בחקיקת החוק </w:t>
      </w:r>
      <w:bookmarkStart w:id="44602" w:name="_ETM_Q186_376000"/>
      <w:bookmarkEnd w:id="44602"/>
      <w:r>
        <w:rPr>
          <w:rFonts w:hint="cs"/>
          <w:rtl/>
          <w:lang w:eastAsia="he-IL"/>
        </w:rPr>
        <w:t xml:space="preserve">הזאת, אבל בסופו של דבר, אם הגענו לישורת האחרונה, צריך </w:t>
      </w:r>
      <w:bookmarkStart w:id="44603" w:name="_ETM_Q186_381000"/>
      <w:bookmarkEnd w:id="44603"/>
      <w:r>
        <w:rPr>
          <w:rFonts w:hint="cs"/>
          <w:rtl/>
          <w:lang w:eastAsia="he-IL"/>
        </w:rPr>
        <w:t xml:space="preserve">להגיד תודה על כך שבסופו של דבר הייתה התעשתות גם </w:t>
      </w:r>
      <w:bookmarkStart w:id="44604" w:name="_ETM_Q186_384000"/>
      <w:bookmarkEnd w:id="44604"/>
      <w:r>
        <w:rPr>
          <w:rFonts w:hint="cs"/>
          <w:rtl/>
          <w:lang w:eastAsia="he-IL"/>
        </w:rPr>
        <w:t xml:space="preserve">מצד ימינה, גם מצד תקווה חדשה, גם מצד מפלגות אחרות </w:t>
      </w:r>
      <w:bookmarkStart w:id="44605" w:name="_ETM_Q186_389000"/>
      <w:bookmarkEnd w:id="44605"/>
      <w:r>
        <w:rPr>
          <w:rFonts w:hint="cs"/>
          <w:rtl/>
          <w:lang w:eastAsia="he-IL"/>
        </w:rPr>
        <w:t xml:space="preserve">וגם מצד יש עתיד, שהצטרפו גם הם לעניין, </w:t>
      </w:r>
      <w:bookmarkStart w:id="44606" w:name="_ETM_Q186_394000"/>
      <w:bookmarkEnd w:id="44606"/>
      <w:r>
        <w:rPr>
          <w:rFonts w:hint="cs"/>
          <w:rtl/>
          <w:lang w:eastAsia="he-IL"/>
        </w:rPr>
        <w:t xml:space="preserve">והחוק בסופו של דבר מגיע כאן למליאה </w:t>
      </w:r>
      <w:r>
        <w:rPr>
          <w:rFonts w:hint="cs"/>
          <w:rtl/>
          <w:lang w:eastAsia="he-IL"/>
        </w:rPr>
        <w:lastRenderedPageBreak/>
        <w:t xml:space="preserve">להצבעה. אני מאוד </w:t>
      </w:r>
      <w:bookmarkStart w:id="44607" w:name="_ETM_Q186_400000"/>
      <w:bookmarkEnd w:id="44607"/>
      <w:r>
        <w:rPr>
          <w:rFonts w:hint="cs"/>
          <w:rtl/>
          <w:lang w:eastAsia="he-IL"/>
        </w:rPr>
        <w:t xml:space="preserve">מאוד מקווה שבעוד כשעה-שעתיים, נוכל לברך על המוגמר. </w:t>
      </w:r>
      <w:bookmarkStart w:id="44608" w:name="_ETM_Q186_406000"/>
      <w:bookmarkEnd w:id="44608"/>
      <w:r>
        <w:rPr>
          <w:rFonts w:hint="cs"/>
          <w:rtl/>
          <w:lang w:eastAsia="he-IL"/>
        </w:rPr>
        <w:t>תודה רבה, אדוני היושב-ראש.</w:t>
      </w:r>
    </w:p>
    <w:p w:rsidR="00165360" w:rsidRDefault="00165360" w:rsidP="00E604E4">
      <w:pPr>
        <w:rPr>
          <w:rtl/>
          <w:lang w:eastAsia="he-IL"/>
        </w:rPr>
      </w:pPr>
    </w:p>
    <w:p w:rsidR="00165360" w:rsidRDefault="00165360" w:rsidP="00E604E4">
      <w:pPr>
        <w:pStyle w:val="af6"/>
        <w:keepNext/>
        <w:rPr>
          <w:rtl/>
        </w:rPr>
      </w:pPr>
      <w:r w:rsidRPr="0068596A">
        <w:rPr>
          <w:rStyle w:val="TagStyle"/>
          <w:rtl/>
        </w:rPr>
        <w:t xml:space="preserve"> &lt;&lt; יור &gt;&gt; </w:t>
      </w:r>
      <w:r>
        <w:rPr>
          <w:rtl/>
        </w:rPr>
        <w:t>היו"ר מיקי לוי:</w:t>
      </w:r>
      <w:r w:rsidRPr="0068596A">
        <w:rPr>
          <w:rStyle w:val="TagStyle"/>
          <w:rtl/>
        </w:rPr>
        <w:t xml:space="preserve"> &lt;&lt; יור &gt;&gt;</w:t>
      </w:r>
      <w:r>
        <w:rPr>
          <w:rtl/>
        </w:rPr>
        <w:t xml:space="preserve">   </w:t>
      </w:r>
    </w:p>
    <w:p w:rsidR="00165360" w:rsidRDefault="00165360" w:rsidP="008D5FB9">
      <w:pPr>
        <w:rPr>
          <w:rtl/>
          <w:lang w:eastAsia="he-IL"/>
        </w:rPr>
      </w:pPr>
    </w:p>
    <w:p w:rsidR="00165360" w:rsidRDefault="00165360" w:rsidP="00E604E4">
      <w:pPr>
        <w:rPr>
          <w:rtl/>
          <w:lang w:eastAsia="he-IL"/>
        </w:rPr>
      </w:pPr>
      <w:r>
        <w:rPr>
          <w:rFonts w:hint="cs"/>
          <w:rtl/>
          <w:lang w:eastAsia="he-IL"/>
        </w:rPr>
        <w:t xml:space="preserve">בבקשה. צריך להגיד תודה גם ליריבים פוליטיים, וזה בסדר. חבר הכנסת מנסור עבאס, בבקשה. </w:t>
      </w:r>
    </w:p>
    <w:p w:rsidR="00165360" w:rsidRDefault="00165360" w:rsidP="00E604E4">
      <w:pPr>
        <w:rPr>
          <w:rtl/>
          <w:lang w:eastAsia="he-IL"/>
        </w:rPr>
      </w:pPr>
    </w:p>
    <w:p w:rsidR="00165360" w:rsidRDefault="00165360" w:rsidP="00E604E4">
      <w:pPr>
        <w:pStyle w:val="af5"/>
        <w:keepNext/>
        <w:rPr>
          <w:rtl/>
        </w:rPr>
      </w:pPr>
      <w:bookmarkStart w:id="44609" w:name="ET_interruption_5795_4"/>
      <w:r w:rsidRPr="0068596A">
        <w:rPr>
          <w:rStyle w:val="TagStyle"/>
          <w:rtl/>
        </w:rPr>
        <w:t xml:space="preserve"> &lt;&lt; קריאה &gt;&gt; </w:t>
      </w:r>
      <w:r>
        <w:rPr>
          <w:rtl/>
        </w:rPr>
        <w:t>מנסור עבאס (רע"מ – רשימת האיחוד הערבי):</w:t>
      </w:r>
      <w:r w:rsidRPr="0068596A">
        <w:rPr>
          <w:rStyle w:val="TagStyle"/>
          <w:rtl/>
        </w:rPr>
        <w:t xml:space="preserve"> &lt;&lt; קריאה &gt;&gt;</w:t>
      </w:r>
      <w:r>
        <w:rPr>
          <w:rtl/>
        </w:rPr>
        <w:t xml:space="preserve">   </w:t>
      </w:r>
      <w:bookmarkEnd w:id="44609"/>
    </w:p>
    <w:p w:rsidR="00165360" w:rsidRDefault="00165360" w:rsidP="008D5FB9">
      <w:pPr>
        <w:rPr>
          <w:rtl/>
          <w:lang w:eastAsia="he-IL"/>
        </w:rPr>
      </w:pPr>
    </w:p>
    <w:p w:rsidR="00165360" w:rsidRDefault="00165360" w:rsidP="00E604E4">
      <w:pPr>
        <w:rPr>
          <w:rtl/>
          <w:lang w:eastAsia="he-IL"/>
        </w:rPr>
      </w:pPr>
      <w:r>
        <w:rPr>
          <w:rFonts w:hint="cs"/>
          <w:rtl/>
          <w:lang w:eastAsia="he-IL"/>
        </w:rPr>
        <w:t xml:space="preserve">אבי, תתרגם, כי אני אדבר בערבית. </w:t>
      </w:r>
    </w:p>
    <w:p w:rsidR="00165360" w:rsidRDefault="00165360" w:rsidP="00E604E4">
      <w:pPr>
        <w:rPr>
          <w:rtl/>
          <w:lang w:eastAsia="he-IL"/>
        </w:rPr>
      </w:pPr>
    </w:p>
    <w:p w:rsidR="00165360" w:rsidRDefault="00165360" w:rsidP="00E604E4">
      <w:pPr>
        <w:pStyle w:val="af5"/>
        <w:keepNext/>
        <w:rPr>
          <w:rtl/>
        </w:rPr>
      </w:pPr>
      <w:bookmarkStart w:id="44610" w:name="ET_interruption_4613_7"/>
      <w:r w:rsidRPr="0068596A">
        <w:rPr>
          <w:rStyle w:val="TagStyle"/>
          <w:rtl/>
        </w:rPr>
        <w:t xml:space="preserve"> &lt;&lt; קריאה &gt;&gt; </w:t>
      </w:r>
      <w:r>
        <w:rPr>
          <w:rtl/>
        </w:rPr>
        <w:t>אבי דיכטר (הליכוד):</w:t>
      </w:r>
      <w:r w:rsidRPr="0068596A">
        <w:rPr>
          <w:rStyle w:val="TagStyle"/>
          <w:rtl/>
        </w:rPr>
        <w:t xml:space="preserve"> &lt;&lt; קריאה &gt;&gt;</w:t>
      </w:r>
      <w:r>
        <w:rPr>
          <w:rtl/>
        </w:rPr>
        <w:t xml:space="preserve">   </w:t>
      </w:r>
      <w:bookmarkEnd w:id="44610"/>
    </w:p>
    <w:p w:rsidR="00165360" w:rsidRDefault="00165360" w:rsidP="008D5FB9">
      <w:pPr>
        <w:rPr>
          <w:rtl/>
          <w:lang w:eastAsia="he-IL"/>
        </w:rPr>
      </w:pPr>
    </w:p>
    <w:p w:rsidR="00165360" w:rsidRDefault="008D5FB9" w:rsidP="00E604E4">
      <w:pPr>
        <w:rPr>
          <w:rtl/>
          <w:lang w:eastAsia="he-IL"/>
        </w:rPr>
      </w:pPr>
      <w:r>
        <w:rPr>
          <w:rFonts w:hint="cs"/>
          <w:rtl/>
          <w:lang w:eastAsia="he-IL"/>
        </w:rPr>
        <w:t>– – –</w:t>
      </w:r>
      <w:r w:rsidR="008338D4">
        <w:rPr>
          <w:rFonts w:hint="cs"/>
          <w:rtl/>
          <w:lang w:eastAsia="he-IL"/>
        </w:rPr>
        <w:t xml:space="preserve"> </w:t>
      </w:r>
    </w:p>
    <w:p w:rsidR="00165360" w:rsidRDefault="00165360" w:rsidP="00E604E4">
      <w:pPr>
        <w:rPr>
          <w:rtl/>
          <w:lang w:eastAsia="he-IL"/>
        </w:rPr>
      </w:pPr>
    </w:p>
    <w:p w:rsidR="00165360" w:rsidRDefault="00165360" w:rsidP="00E604E4">
      <w:pPr>
        <w:pStyle w:val="af5"/>
        <w:keepNext/>
        <w:rPr>
          <w:rtl/>
        </w:rPr>
      </w:pPr>
      <w:bookmarkStart w:id="44611" w:name="ET_interruption_5795_7"/>
      <w:r w:rsidRPr="00B3498D">
        <w:rPr>
          <w:rStyle w:val="TagStyle"/>
          <w:rtl/>
        </w:rPr>
        <w:t xml:space="preserve"> &lt;&lt; קריאה &gt;&gt; </w:t>
      </w:r>
      <w:r>
        <w:rPr>
          <w:rtl/>
        </w:rPr>
        <w:t>מנסור עבאס (רע"מ – רשימת האיחוד הערבי):</w:t>
      </w:r>
      <w:r w:rsidRPr="00B3498D">
        <w:rPr>
          <w:rStyle w:val="TagStyle"/>
          <w:rtl/>
        </w:rPr>
        <w:t xml:space="preserve"> &lt;&lt; קריאה &gt;&gt;</w:t>
      </w:r>
      <w:r>
        <w:rPr>
          <w:rtl/>
        </w:rPr>
        <w:t xml:space="preserve">   </w:t>
      </w:r>
      <w:bookmarkEnd w:id="44611"/>
    </w:p>
    <w:p w:rsidR="00165360" w:rsidRDefault="00165360" w:rsidP="008D5FB9">
      <w:pPr>
        <w:rPr>
          <w:rtl/>
          <w:lang w:eastAsia="he-IL"/>
        </w:rPr>
      </w:pPr>
    </w:p>
    <w:p w:rsidR="00165360" w:rsidRDefault="00165360" w:rsidP="00E604E4">
      <w:pPr>
        <w:rPr>
          <w:rtl/>
          <w:lang w:eastAsia="he-IL"/>
        </w:rPr>
      </w:pPr>
      <w:bookmarkStart w:id="44612" w:name="_ETM_Q186_432000"/>
      <w:bookmarkEnd w:id="44612"/>
      <w:r>
        <w:rPr>
          <w:rFonts w:hint="cs"/>
          <w:rtl/>
          <w:lang w:eastAsia="he-IL"/>
        </w:rPr>
        <w:t>בסדר. אבל אל תטען שאני מדבר בערבית.</w:t>
      </w:r>
    </w:p>
    <w:p w:rsidR="00165360" w:rsidRDefault="00165360" w:rsidP="00E604E4">
      <w:pPr>
        <w:rPr>
          <w:rtl/>
          <w:lang w:eastAsia="he-IL"/>
        </w:rPr>
      </w:pPr>
    </w:p>
    <w:p w:rsidR="00165360" w:rsidRDefault="00165360" w:rsidP="00E604E4">
      <w:pPr>
        <w:pStyle w:val="af6"/>
        <w:keepNext/>
        <w:rPr>
          <w:rtl/>
        </w:rPr>
      </w:pPr>
      <w:r w:rsidRPr="0068596A">
        <w:rPr>
          <w:rStyle w:val="TagStyle"/>
          <w:rtl/>
        </w:rPr>
        <w:t xml:space="preserve"> &lt;&lt; יור &gt;&gt; </w:t>
      </w:r>
      <w:r>
        <w:rPr>
          <w:rtl/>
        </w:rPr>
        <w:t>היו"ר מיקי לוי:</w:t>
      </w:r>
      <w:r w:rsidRPr="0068596A">
        <w:rPr>
          <w:rStyle w:val="TagStyle"/>
          <w:rtl/>
        </w:rPr>
        <w:t xml:space="preserve"> &lt;&lt; יור &gt;&gt;</w:t>
      </w:r>
      <w:r>
        <w:rPr>
          <w:rtl/>
        </w:rPr>
        <w:t xml:space="preserve">   </w:t>
      </w:r>
    </w:p>
    <w:p w:rsidR="00165360" w:rsidRDefault="00165360" w:rsidP="008D5FB9">
      <w:pPr>
        <w:rPr>
          <w:rtl/>
          <w:lang w:eastAsia="he-IL"/>
        </w:rPr>
      </w:pPr>
    </w:p>
    <w:p w:rsidR="00165360" w:rsidRDefault="00165360" w:rsidP="00E604E4">
      <w:pPr>
        <w:rPr>
          <w:rtl/>
          <w:lang w:eastAsia="he-IL"/>
        </w:rPr>
      </w:pPr>
      <w:r>
        <w:rPr>
          <w:rFonts w:hint="cs"/>
          <w:rtl/>
          <w:lang w:eastAsia="he-IL"/>
        </w:rPr>
        <w:t xml:space="preserve">כל חמש דקות תעשה חצי </w:t>
      </w:r>
      <w:bookmarkStart w:id="44613" w:name="_ETM_Q186_439000"/>
      <w:bookmarkEnd w:id="44613"/>
      <w:r>
        <w:rPr>
          <w:rFonts w:hint="cs"/>
          <w:rtl/>
          <w:lang w:eastAsia="he-IL"/>
        </w:rPr>
        <w:t>דקה הפסקה.</w:t>
      </w:r>
    </w:p>
    <w:p w:rsidR="00165360" w:rsidRDefault="00165360" w:rsidP="00E604E4">
      <w:pPr>
        <w:rPr>
          <w:rtl/>
          <w:lang w:eastAsia="he-IL"/>
        </w:rPr>
      </w:pPr>
    </w:p>
    <w:p w:rsidR="00165360" w:rsidRDefault="00165360" w:rsidP="00E604E4">
      <w:pPr>
        <w:pStyle w:val="a4"/>
        <w:keepNext/>
        <w:rPr>
          <w:rtl/>
        </w:rPr>
      </w:pPr>
      <w:bookmarkStart w:id="44614" w:name="ET_speaker_5795_8"/>
      <w:r w:rsidRPr="00B3498D">
        <w:rPr>
          <w:rStyle w:val="TagStyle"/>
          <w:rtl/>
        </w:rPr>
        <w:t xml:space="preserve"> &lt;&lt; דובר &gt;&gt; </w:t>
      </w:r>
      <w:bookmarkStart w:id="44615" w:name="_Toc98159952"/>
      <w:bookmarkStart w:id="44616" w:name="_Toc98161337"/>
      <w:bookmarkStart w:id="44617" w:name="_Toc98162728"/>
      <w:bookmarkStart w:id="44618" w:name="_Toc123738263"/>
      <w:r>
        <w:rPr>
          <w:rtl/>
        </w:rPr>
        <w:t>מנסור עבאס (רע"מ – רשימת האיחוד הערבי):</w:t>
      </w:r>
      <w:bookmarkEnd w:id="44615"/>
      <w:bookmarkEnd w:id="44616"/>
      <w:bookmarkEnd w:id="44617"/>
      <w:bookmarkEnd w:id="44618"/>
      <w:r w:rsidRPr="00B3498D">
        <w:rPr>
          <w:rStyle w:val="TagStyle"/>
          <w:rtl/>
        </w:rPr>
        <w:t xml:space="preserve"> &lt;&lt; דובר &gt;&gt;</w:t>
      </w:r>
      <w:r>
        <w:rPr>
          <w:rtl/>
        </w:rPr>
        <w:t xml:space="preserve">   </w:t>
      </w:r>
      <w:bookmarkEnd w:id="44614"/>
    </w:p>
    <w:p w:rsidR="00165360" w:rsidRDefault="00165360" w:rsidP="008D5FB9">
      <w:pPr>
        <w:rPr>
          <w:rtl/>
          <w:lang w:eastAsia="he-IL"/>
        </w:rPr>
      </w:pPr>
    </w:p>
    <w:p w:rsidR="00165360" w:rsidRPr="00B3498D" w:rsidRDefault="00165360" w:rsidP="00E604E4">
      <w:pPr>
        <w:rPr>
          <w:rtl/>
          <w:lang w:eastAsia="he-IL"/>
        </w:rPr>
      </w:pPr>
      <w:bookmarkStart w:id="44619" w:name="_ETM_Q186_437000"/>
      <w:bookmarkEnd w:id="44619"/>
      <w:r>
        <w:rPr>
          <w:rFonts w:hint="cs"/>
          <w:rtl/>
          <w:lang w:eastAsia="he-IL"/>
        </w:rPr>
        <w:t>כן, אני אעשה תחנה.</w:t>
      </w:r>
    </w:p>
    <w:p w:rsidR="00165360" w:rsidRDefault="00165360" w:rsidP="008D5FB9">
      <w:pPr>
        <w:rPr>
          <w:rtl/>
          <w:lang w:eastAsia="he-IL"/>
        </w:rPr>
      </w:pPr>
    </w:p>
    <w:p w:rsidR="00165360" w:rsidRDefault="00165360" w:rsidP="00E604E4">
      <w:pPr>
        <w:pStyle w:val="af5"/>
        <w:keepNext/>
        <w:rPr>
          <w:rtl/>
        </w:rPr>
      </w:pPr>
      <w:r w:rsidRPr="0068596A">
        <w:rPr>
          <w:rStyle w:val="TagStyle"/>
          <w:rtl/>
        </w:rPr>
        <w:t xml:space="preserve"> &lt;&lt; קריאה &gt;&gt; </w:t>
      </w:r>
      <w:r>
        <w:rPr>
          <w:rtl/>
        </w:rPr>
        <w:t>שמחה רוטמן (הציונות הדתית):</w:t>
      </w:r>
      <w:r w:rsidRPr="0068596A">
        <w:rPr>
          <w:rStyle w:val="TagStyle"/>
          <w:rtl/>
        </w:rPr>
        <w:t xml:space="preserve"> &lt;&lt; קריאה &gt;&gt;</w:t>
      </w:r>
      <w:r>
        <w:rPr>
          <w:rtl/>
        </w:rPr>
        <w:t xml:space="preserve">   </w:t>
      </w:r>
    </w:p>
    <w:p w:rsidR="00165360" w:rsidRDefault="00165360" w:rsidP="008D5FB9">
      <w:pPr>
        <w:rPr>
          <w:rtl/>
          <w:lang w:eastAsia="he-IL"/>
        </w:rPr>
      </w:pPr>
    </w:p>
    <w:p w:rsidR="00165360" w:rsidRDefault="00165360" w:rsidP="00E604E4">
      <w:pPr>
        <w:rPr>
          <w:rtl/>
          <w:lang w:eastAsia="he-IL"/>
        </w:rPr>
      </w:pPr>
      <w:r>
        <w:rPr>
          <w:rFonts w:hint="cs"/>
          <w:rtl/>
          <w:lang w:eastAsia="he-IL"/>
        </w:rPr>
        <w:t>שכחתי</w:t>
      </w:r>
      <w:r w:rsidR="008338D4">
        <w:rPr>
          <w:rFonts w:hint="cs"/>
          <w:rtl/>
          <w:lang w:eastAsia="he-IL"/>
        </w:rPr>
        <w:t>,</w:t>
      </w:r>
      <w:r>
        <w:rPr>
          <w:rFonts w:hint="cs"/>
          <w:rtl/>
          <w:lang w:eastAsia="he-IL"/>
        </w:rPr>
        <w:t xml:space="preserve"> תודה </w:t>
      </w:r>
      <w:r w:rsidR="008D5FB9">
        <w:rPr>
          <w:rFonts w:hint="cs"/>
          <w:rtl/>
          <w:lang w:eastAsia="he-IL"/>
        </w:rPr>
        <w:t>– – –</w:t>
      </w:r>
      <w:r>
        <w:rPr>
          <w:rFonts w:hint="cs"/>
          <w:rtl/>
          <w:lang w:eastAsia="he-IL"/>
        </w:rPr>
        <w:t xml:space="preserve"> צריך להגיד תודה למנסור עבאס.</w:t>
      </w:r>
    </w:p>
    <w:p w:rsidR="00165360" w:rsidRDefault="00165360" w:rsidP="00E604E4">
      <w:pPr>
        <w:rPr>
          <w:rtl/>
          <w:lang w:eastAsia="he-IL"/>
        </w:rPr>
      </w:pPr>
      <w:bookmarkStart w:id="44620" w:name="_ETM_Q186_444000"/>
      <w:bookmarkEnd w:id="44620"/>
    </w:p>
    <w:p w:rsidR="00165360" w:rsidRDefault="00165360" w:rsidP="00E604E4">
      <w:pPr>
        <w:pStyle w:val="af6"/>
        <w:keepNext/>
        <w:rPr>
          <w:rtl/>
        </w:rPr>
      </w:pPr>
      <w:r w:rsidRPr="00B3498D">
        <w:rPr>
          <w:rStyle w:val="TagStyle"/>
          <w:rtl/>
        </w:rPr>
        <w:t xml:space="preserve"> &lt;&lt; יור &gt;&gt; </w:t>
      </w:r>
      <w:r>
        <w:rPr>
          <w:rtl/>
        </w:rPr>
        <w:t>היו"ר מיקי לוי:</w:t>
      </w:r>
      <w:r w:rsidRPr="00B3498D">
        <w:rPr>
          <w:rStyle w:val="TagStyle"/>
          <w:rtl/>
        </w:rPr>
        <w:t xml:space="preserve"> &lt;&lt; יור &gt;&gt;</w:t>
      </w:r>
      <w:r>
        <w:rPr>
          <w:rtl/>
        </w:rPr>
        <w:t xml:space="preserve">   </w:t>
      </w:r>
    </w:p>
    <w:p w:rsidR="00165360" w:rsidRDefault="00165360" w:rsidP="008D5FB9">
      <w:pPr>
        <w:rPr>
          <w:rtl/>
          <w:lang w:eastAsia="he-IL"/>
        </w:rPr>
      </w:pPr>
    </w:p>
    <w:p w:rsidR="00165360" w:rsidRPr="00B3498D" w:rsidRDefault="00165360" w:rsidP="00E604E4">
      <w:pPr>
        <w:rPr>
          <w:rtl/>
          <w:lang w:eastAsia="he-IL"/>
        </w:rPr>
      </w:pPr>
      <w:bookmarkStart w:id="44621" w:name="_ETM_Q186_445000"/>
      <w:bookmarkEnd w:id="44621"/>
      <w:r>
        <w:rPr>
          <w:rFonts w:hint="cs"/>
          <w:rtl/>
          <w:lang w:eastAsia="he-IL"/>
        </w:rPr>
        <w:t xml:space="preserve">אחר </w:t>
      </w:r>
      <w:bookmarkStart w:id="44622" w:name="_ETM_Q186_446000"/>
      <w:bookmarkEnd w:id="44622"/>
      <w:r>
        <w:rPr>
          <w:rFonts w:hint="cs"/>
          <w:rtl/>
          <w:lang w:eastAsia="he-IL"/>
        </w:rPr>
        <w:t>כך תגיד את זה, בסיבוב הבא.</w:t>
      </w:r>
    </w:p>
    <w:p w:rsidR="00165360" w:rsidRDefault="00165360" w:rsidP="00E604E4">
      <w:pPr>
        <w:rPr>
          <w:rtl/>
          <w:lang w:eastAsia="he-IL"/>
        </w:rPr>
      </w:pPr>
    </w:p>
    <w:p w:rsidR="00165360" w:rsidRDefault="00165360" w:rsidP="00E604E4">
      <w:pPr>
        <w:pStyle w:val="-"/>
        <w:keepNext/>
        <w:rPr>
          <w:rtl/>
        </w:rPr>
      </w:pPr>
      <w:bookmarkStart w:id="44623" w:name="ET_speaker_5795_10"/>
      <w:bookmarkStart w:id="44624" w:name="ET_speakercontinue_מנסור_עבאס_רעמ__10"/>
      <w:r w:rsidRPr="00B3498D">
        <w:rPr>
          <w:rStyle w:val="TagStyle"/>
          <w:rtl/>
        </w:rPr>
        <w:lastRenderedPageBreak/>
        <w:t xml:space="preserve"> &lt;&lt; דובר_המשך &gt;&gt;</w:t>
      </w:r>
      <w:r w:rsidRPr="00C37D99">
        <w:rPr>
          <w:rStyle w:val="TagStyle"/>
          <w:rtl/>
        </w:rPr>
        <w:t xml:space="preserve"> </w:t>
      </w:r>
      <w:r>
        <w:rPr>
          <w:rtl/>
        </w:rPr>
        <w:t>מנסור עבאס (רע"מ – רשימת האיחוד הערבי):</w:t>
      </w:r>
      <w:r w:rsidRPr="00C37D99">
        <w:rPr>
          <w:rStyle w:val="TagStyle"/>
          <w:rtl/>
        </w:rPr>
        <w:t xml:space="preserve"> </w:t>
      </w:r>
      <w:r w:rsidRPr="00B3498D">
        <w:rPr>
          <w:rStyle w:val="TagStyle"/>
          <w:rtl/>
        </w:rPr>
        <w:t xml:space="preserve">&lt;&lt; דובר_המשך &gt;&gt; </w:t>
      </w:r>
      <w:r>
        <w:rPr>
          <w:rtl/>
        </w:rPr>
        <w:t xml:space="preserve">   </w:t>
      </w:r>
      <w:bookmarkEnd w:id="44623"/>
    </w:p>
    <w:bookmarkEnd w:id="44624"/>
    <w:p w:rsidR="00165360" w:rsidRDefault="00165360" w:rsidP="008D5FB9">
      <w:pPr>
        <w:rPr>
          <w:rtl/>
          <w:lang w:eastAsia="he-IL"/>
        </w:rPr>
      </w:pPr>
    </w:p>
    <w:p w:rsidR="00DB370D" w:rsidRPr="00DB370D" w:rsidRDefault="00165360" w:rsidP="00A106B3">
      <w:pPr>
        <w:rPr>
          <w:rtl/>
        </w:rPr>
      </w:pPr>
      <w:r>
        <w:rPr>
          <w:rFonts w:hint="cs"/>
          <w:rtl/>
          <w:lang w:eastAsia="he-IL"/>
        </w:rPr>
        <w:t xml:space="preserve"> (אומר דברים בשפה הערבית</w:t>
      </w:r>
      <w:r w:rsidR="00DB370D">
        <w:rPr>
          <w:rFonts w:hint="cs"/>
          <w:rtl/>
          <w:lang w:eastAsia="he-IL"/>
        </w:rPr>
        <w:t>.</w:t>
      </w:r>
      <w:r>
        <w:rPr>
          <w:rFonts w:hint="cs"/>
          <w:rtl/>
          <w:lang w:eastAsia="he-IL"/>
        </w:rPr>
        <w:t xml:space="preserve"> להלן תרגומם:</w:t>
      </w:r>
      <w:r w:rsidR="000E1DD1">
        <w:rPr>
          <w:rFonts w:hint="cs"/>
          <w:rtl/>
          <w:lang w:eastAsia="he-IL"/>
        </w:rPr>
        <w:t xml:space="preserve"> </w:t>
      </w:r>
      <w:r w:rsidR="000E1DD1" w:rsidRPr="00DB370D">
        <w:rPr>
          <w:rFonts w:hint="cs"/>
          <w:rtl/>
        </w:rPr>
        <w:t>אדוני יו</w:t>
      </w:r>
      <w:r w:rsidR="005D773A">
        <w:rPr>
          <w:rFonts w:hint="cs"/>
          <w:rtl/>
        </w:rPr>
        <w:t>שב-ראש</w:t>
      </w:r>
      <w:r w:rsidR="000E1DD1" w:rsidRPr="00DB370D">
        <w:rPr>
          <w:rFonts w:hint="cs"/>
          <w:rtl/>
        </w:rPr>
        <w:t xml:space="preserve"> הכנסת</w:t>
      </w:r>
      <w:r w:rsidR="00DB370D" w:rsidRPr="00DB370D">
        <w:rPr>
          <w:rFonts w:hint="cs"/>
          <w:rtl/>
        </w:rPr>
        <w:t>,</w:t>
      </w:r>
      <w:r w:rsidR="000E1DD1" w:rsidRPr="00DB370D">
        <w:rPr>
          <w:rFonts w:hint="cs"/>
          <w:rtl/>
        </w:rPr>
        <w:t xml:space="preserve"> עמיתיי חברי הכנסת, האחים בנ</w:t>
      </w:r>
      <w:r w:rsidR="00DB370D" w:rsidRPr="00DB370D">
        <w:rPr>
          <w:rFonts w:hint="cs"/>
          <w:rtl/>
        </w:rPr>
        <w:t xml:space="preserve">י החברה הערבית שלנו, אנחנו </w:t>
      </w:r>
      <w:r w:rsidR="000E1DD1" w:rsidRPr="00DB370D">
        <w:rPr>
          <w:rFonts w:hint="cs"/>
          <w:rtl/>
        </w:rPr>
        <w:t>ביום האחרון של מושב הכנסת הזה, אשר נמשך כשישה חודשים</w:t>
      </w:r>
      <w:r w:rsidR="00DB370D" w:rsidRPr="00DB370D">
        <w:rPr>
          <w:rFonts w:hint="cs"/>
          <w:rtl/>
        </w:rPr>
        <w:t>.</w:t>
      </w:r>
      <w:r w:rsidR="000E1DD1" w:rsidRPr="00DB370D">
        <w:rPr>
          <w:rFonts w:hint="cs"/>
          <w:rtl/>
        </w:rPr>
        <w:t xml:space="preserve"> היה מושב ארוך מאוד. במושב הזה היו קשיים, היו ב</w:t>
      </w:r>
      <w:r w:rsidR="00DB370D" w:rsidRPr="00DB370D">
        <w:rPr>
          <w:rFonts w:hint="cs"/>
          <w:rtl/>
        </w:rPr>
        <w:t>ו</w:t>
      </w:r>
      <w:r w:rsidR="000E1DD1" w:rsidRPr="00DB370D">
        <w:rPr>
          <w:rFonts w:hint="cs"/>
          <w:rtl/>
        </w:rPr>
        <w:t xml:space="preserve"> הקרבות וקוצים רבים, אבל היו במושב הזה </w:t>
      </w:r>
      <w:r w:rsidR="00DB370D" w:rsidRPr="00DB370D">
        <w:rPr>
          <w:rFonts w:hint="cs"/>
          <w:rtl/>
        </w:rPr>
        <w:t xml:space="preserve">גם </w:t>
      </w:r>
      <w:r w:rsidR="000E1DD1" w:rsidRPr="00DB370D">
        <w:rPr>
          <w:rFonts w:hint="cs"/>
          <w:rtl/>
        </w:rPr>
        <w:t xml:space="preserve">הישגים גדולים </w:t>
      </w:r>
      <w:r w:rsidR="00DB370D" w:rsidRPr="00DB370D">
        <w:rPr>
          <w:rFonts w:hint="cs"/>
          <w:rtl/>
        </w:rPr>
        <w:t>ל</w:t>
      </w:r>
      <w:r w:rsidR="000E1DD1" w:rsidRPr="00DB370D">
        <w:rPr>
          <w:rFonts w:hint="cs"/>
          <w:rtl/>
        </w:rPr>
        <w:t>חברה הערבית שלנו. ראשית, הצלחנו לשבור את המחסום, א</w:t>
      </w:r>
      <w:r w:rsidR="00DB370D" w:rsidRPr="00DB370D">
        <w:rPr>
          <w:rFonts w:hint="cs"/>
          <w:rtl/>
        </w:rPr>
        <w:t>ת המצור הפוליטי המוטל עלינו</w:t>
      </w:r>
      <w:r w:rsidR="000E1DD1" w:rsidRPr="00DB370D">
        <w:rPr>
          <w:rFonts w:hint="cs"/>
          <w:rtl/>
        </w:rPr>
        <w:t xml:space="preserve"> ו</w:t>
      </w:r>
      <w:r w:rsidR="00DB370D" w:rsidRPr="00DB370D">
        <w:rPr>
          <w:rFonts w:hint="cs"/>
          <w:rtl/>
        </w:rPr>
        <w:t xml:space="preserve">את </w:t>
      </w:r>
      <w:r w:rsidR="000E1DD1" w:rsidRPr="00DB370D">
        <w:rPr>
          <w:rFonts w:hint="cs"/>
          <w:rtl/>
        </w:rPr>
        <w:t>מצב ההזנחה וההדרה</w:t>
      </w:r>
      <w:r w:rsidR="00DB370D" w:rsidRPr="00DB370D">
        <w:rPr>
          <w:rFonts w:hint="cs"/>
          <w:rtl/>
        </w:rPr>
        <w:t>,</w:t>
      </w:r>
      <w:r w:rsidR="000E1DD1" w:rsidRPr="00DB370D">
        <w:rPr>
          <w:rFonts w:hint="cs"/>
          <w:rtl/>
        </w:rPr>
        <w:t xml:space="preserve"> וביצע</w:t>
      </w:r>
      <w:r w:rsidR="00DB370D" w:rsidRPr="00DB370D">
        <w:rPr>
          <w:rFonts w:hint="cs"/>
          <w:rtl/>
        </w:rPr>
        <w:t>נו</w:t>
      </w:r>
      <w:r w:rsidR="000E1DD1" w:rsidRPr="00DB370D">
        <w:rPr>
          <w:rFonts w:hint="cs"/>
          <w:rtl/>
        </w:rPr>
        <w:t xml:space="preserve"> תפקיד </w:t>
      </w:r>
      <w:r w:rsidR="00DB370D" w:rsidRPr="00DB370D">
        <w:rPr>
          <w:rFonts w:hint="cs"/>
          <w:rtl/>
        </w:rPr>
        <w:t>באופן</w:t>
      </w:r>
      <w:r w:rsidR="000E1DD1" w:rsidRPr="00DB370D">
        <w:rPr>
          <w:rFonts w:hint="cs"/>
          <w:rtl/>
        </w:rPr>
        <w:t xml:space="preserve"> </w:t>
      </w:r>
      <w:r w:rsidR="005D773A">
        <w:rPr>
          <w:rFonts w:hint="cs"/>
          <w:rtl/>
        </w:rPr>
        <w:t>ה</w:t>
      </w:r>
      <w:r w:rsidR="000E1DD1" w:rsidRPr="00DB370D">
        <w:rPr>
          <w:rFonts w:hint="cs"/>
          <w:rtl/>
        </w:rPr>
        <w:t>טוב</w:t>
      </w:r>
      <w:r w:rsidR="005D773A">
        <w:rPr>
          <w:rFonts w:hint="cs"/>
          <w:rtl/>
        </w:rPr>
        <w:t xml:space="preserve"> ביותר</w:t>
      </w:r>
      <w:r w:rsidR="00A106B3">
        <w:rPr>
          <w:rFonts w:hint="cs"/>
          <w:rtl/>
        </w:rPr>
        <w:t>.</w:t>
      </w:r>
      <w:r w:rsidR="00DB370D" w:rsidRPr="00DB370D">
        <w:rPr>
          <w:rFonts w:hint="cs"/>
          <w:rtl/>
        </w:rPr>
        <w:t xml:space="preserve"> "ספסל חילופים" </w:t>
      </w:r>
      <w:r w:rsidR="00DB370D" w:rsidRPr="00DB370D">
        <w:rPr>
          <w:rtl/>
        </w:rPr>
        <w:t>–</w:t>
      </w:r>
      <w:r w:rsidR="000E1DD1" w:rsidRPr="00DB370D">
        <w:rPr>
          <w:rFonts w:hint="cs"/>
          <w:rtl/>
        </w:rPr>
        <w:t xml:space="preserve"> מתי ש</w:t>
      </w:r>
      <w:r w:rsidR="00DB370D" w:rsidRPr="00DB370D">
        <w:rPr>
          <w:rFonts w:hint="cs"/>
          <w:rtl/>
        </w:rPr>
        <w:t>היו</w:t>
      </w:r>
      <w:r w:rsidR="000E1DD1" w:rsidRPr="00DB370D">
        <w:rPr>
          <w:rFonts w:hint="cs"/>
          <w:rtl/>
        </w:rPr>
        <w:t xml:space="preserve"> צריכים אותנו פה ושם לעניין זה או אחר, היו קוראים לנו בדחיפות תמורת פירורים שיכול להיות שנשיג </w:t>
      </w:r>
      <w:r w:rsidR="00DB370D" w:rsidRPr="00DB370D">
        <w:rPr>
          <w:rFonts w:hint="cs"/>
          <w:rtl/>
        </w:rPr>
        <w:t>ב</w:t>
      </w:r>
      <w:r w:rsidR="000E1DD1" w:rsidRPr="00DB370D">
        <w:rPr>
          <w:rFonts w:hint="cs"/>
          <w:rtl/>
        </w:rPr>
        <w:t xml:space="preserve">עבור החברה הערבית שלנו. הרשימה הערבית המאוחדת קיבלה על עצמה את האתגר, ושמה את עצמה כשותף פוליטי שמרגיש שווה בין שווים ומרגיש שיש לו זכות </w:t>
      </w:r>
      <w:r w:rsidR="00DB370D" w:rsidRPr="00DB370D">
        <w:rPr>
          <w:rFonts w:hint="cs"/>
          <w:rtl/>
        </w:rPr>
        <w:t>להשפיע על קבלת ההחלטות</w:t>
      </w:r>
      <w:r w:rsidR="000E1DD1" w:rsidRPr="00DB370D">
        <w:rPr>
          <w:rFonts w:hint="cs"/>
          <w:rtl/>
        </w:rPr>
        <w:t xml:space="preserve"> </w:t>
      </w:r>
      <w:r w:rsidR="00DB370D" w:rsidRPr="00DB370D">
        <w:rPr>
          <w:rFonts w:hint="cs"/>
          <w:rtl/>
        </w:rPr>
        <w:t>ו</w:t>
      </w:r>
      <w:r w:rsidR="000E1DD1" w:rsidRPr="00DB370D">
        <w:rPr>
          <w:rFonts w:hint="cs"/>
          <w:rtl/>
        </w:rPr>
        <w:t>על התווי</w:t>
      </w:r>
      <w:r w:rsidR="00DB370D" w:rsidRPr="00DB370D">
        <w:rPr>
          <w:rFonts w:hint="cs"/>
          <w:rtl/>
        </w:rPr>
        <w:t>י</w:t>
      </w:r>
      <w:r w:rsidR="000E1DD1" w:rsidRPr="00DB370D">
        <w:rPr>
          <w:rFonts w:hint="cs"/>
          <w:rtl/>
        </w:rPr>
        <w:t>ת המדיניות וש</w:t>
      </w:r>
      <w:r w:rsidR="00DB370D" w:rsidRPr="00DB370D">
        <w:rPr>
          <w:rFonts w:hint="cs"/>
          <w:rtl/>
        </w:rPr>
        <w:t>נו</w:t>
      </w:r>
      <w:r w:rsidR="000E1DD1" w:rsidRPr="00DB370D">
        <w:rPr>
          <w:rFonts w:hint="cs"/>
          <w:rtl/>
        </w:rPr>
        <w:t>תן עדיפות לטיפול בסוגיות של החברה הערבית שלנו.</w:t>
      </w:r>
    </w:p>
    <w:p w:rsidR="000E1DD1" w:rsidRPr="00DB370D" w:rsidRDefault="000E1DD1" w:rsidP="00DB370D">
      <w:r w:rsidRPr="00DB370D">
        <w:rPr>
          <w:rFonts w:hint="cs"/>
          <w:rtl/>
        </w:rPr>
        <w:t xml:space="preserve"> </w:t>
      </w:r>
    </w:p>
    <w:p w:rsidR="000E1DD1" w:rsidRPr="00DB370D" w:rsidRDefault="000E1DD1" w:rsidP="00A106B3">
      <w:pPr>
        <w:rPr>
          <w:rtl/>
        </w:rPr>
      </w:pPr>
      <w:r w:rsidRPr="00DB370D">
        <w:rPr>
          <w:rFonts w:hint="cs"/>
          <w:rtl/>
        </w:rPr>
        <w:t>החברה הערבית במהלך השנים הקודמות, וב</w:t>
      </w:r>
      <w:r w:rsidR="00A106B3">
        <w:rPr>
          <w:rFonts w:hint="cs"/>
          <w:rtl/>
        </w:rPr>
        <w:t>ייחוד</w:t>
      </w:r>
      <w:r w:rsidRPr="00DB370D">
        <w:rPr>
          <w:rFonts w:hint="cs"/>
          <w:rtl/>
        </w:rPr>
        <w:t xml:space="preserve"> בצל הממשלה של נתניהו, סבלה ועודנה סובלת רבות מהתופעה של האל</w:t>
      </w:r>
      <w:r w:rsidR="00DB370D" w:rsidRPr="00DB370D">
        <w:rPr>
          <w:rFonts w:hint="cs"/>
          <w:rtl/>
        </w:rPr>
        <w:t>ימות והפשיעה, למרות כל הצעקות</w:t>
      </w:r>
      <w:r w:rsidR="00A07DA5">
        <w:rPr>
          <w:rFonts w:hint="cs"/>
          <w:rtl/>
        </w:rPr>
        <w:t>,</w:t>
      </w:r>
      <w:r w:rsidR="00DB370D" w:rsidRPr="00DB370D">
        <w:rPr>
          <w:rFonts w:hint="cs"/>
          <w:rtl/>
        </w:rPr>
        <w:t xml:space="preserve"> </w:t>
      </w:r>
      <w:r w:rsidRPr="00DB370D">
        <w:rPr>
          <w:rFonts w:hint="cs"/>
          <w:rtl/>
        </w:rPr>
        <w:t xml:space="preserve">למרות כל הקריאות </w:t>
      </w:r>
      <w:r w:rsidR="00DB370D" w:rsidRPr="00DB370D">
        <w:rPr>
          <w:rFonts w:hint="cs"/>
          <w:rtl/>
        </w:rPr>
        <w:t xml:space="preserve">בשנים האחרונות </w:t>
      </w:r>
      <w:r w:rsidRPr="00DB370D">
        <w:rPr>
          <w:rFonts w:hint="cs"/>
          <w:rtl/>
        </w:rPr>
        <w:t>לחברי הכנסת הערבים ולאנשים אחרי</w:t>
      </w:r>
      <w:r w:rsidR="00A106B3">
        <w:rPr>
          <w:rFonts w:hint="cs"/>
          <w:rtl/>
        </w:rPr>
        <w:t>ם</w:t>
      </w:r>
      <w:r w:rsidRPr="00DB370D">
        <w:rPr>
          <w:rFonts w:hint="cs"/>
          <w:rtl/>
        </w:rPr>
        <w:t xml:space="preserve"> ממנהיגי החברה הערבית ובני החברה הערבית אשר יצאו בהפג</w:t>
      </w:r>
      <w:r w:rsidR="00DB370D" w:rsidRPr="00DB370D">
        <w:rPr>
          <w:rFonts w:hint="cs"/>
          <w:rtl/>
        </w:rPr>
        <w:t>נות</w:t>
      </w:r>
      <w:r w:rsidR="00A106B3">
        <w:rPr>
          <w:rFonts w:hint="cs"/>
          <w:rtl/>
        </w:rPr>
        <w:t>.</w:t>
      </w:r>
      <w:r w:rsidR="00DB370D" w:rsidRPr="00DB370D">
        <w:rPr>
          <w:rFonts w:hint="cs"/>
          <w:rtl/>
        </w:rPr>
        <w:t xml:space="preserve"> </w:t>
      </w:r>
      <w:r w:rsidRPr="00DB370D">
        <w:rPr>
          <w:rFonts w:hint="cs"/>
          <w:rtl/>
        </w:rPr>
        <w:t xml:space="preserve">הממשלה תחת נתניהו לא נענתה </w:t>
      </w:r>
      <w:r w:rsidR="00A106B3">
        <w:rPr>
          <w:rFonts w:hint="cs"/>
          <w:rtl/>
        </w:rPr>
        <w:t xml:space="preserve">לאתגר הזה </w:t>
      </w:r>
      <w:r w:rsidRPr="00DB370D">
        <w:rPr>
          <w:rFonts w:hint="cs"/>
          <w:rtl/>
        </w:rPr>
        <w:t>כלל וכלל, ולא הי</w:t>
      </w:r>
      <w:r w:rsidR="00DB370D" w:rsidRPr="00DB370D">
        <w:rPr>
          <w:rFonts w:hint="cs"/>
          <w:rtl/>
        </w:rPr>
        <w:t>ו</w:t>
      </w:r>
      <w:r w:rsidRPr="00DB370D">
        <w:rPr>
          <w:rFonts w:hint="cs"/>
          <w:rtl/>
        </w:rPr>
        <w:t xml:space="preserve"> שם מדיניות ברורה </w:t>
      </w:r>
      <w:r w:rsidR="00DB370D" w:rsidRPr="00DB370D">
        <w:rPr>
          <w:rFonts w:hint="cs"/>
          <w:rtl/>
        </w:rPr>
        <w:t>ו</w:t>
      </w:r>
      <w:r w:rsidRPr="00DB370D">
        <w:rPr>
          <w:rFonts w:hint="cs"/>
          <w:rtl/>
        </w:rPr>
        <w:t>צעדים מעשיים אשר יגנו על החברה הערבית שלנו ממפלצת האלימות והפשיעה, וב</w:t>
      </w:r>
      <w:r w:rsidR="00A106B3">
        <w:rPr>
          <w:rFonts w:hint="cs"/>
          <w:rtl/>
        </w:rPr>
        <w:t>עיקר</w:t>
      </w:r>
      <w:r w:rsidRPr="00DB370D">
        <w:rPr>
          <w:rFonts w:hint="cs"/>
          <w:rtl/>
        </w:rPr>
        <w:t xml:space="preserve"> הפשיעה המאורגנת. </w:t>
      </w:r>
      <w:r w:rsidR="00A106B3">
        <w:rPr>
          <w:rFonts w:hint="cs"/>
          <w:rtl/>
        </w:rPr>
        <w:t xml:space="preserve">אין </w:t>
      </w:r>
      <w:r w:rsidRPr="00DB370D">
        <w:rPr>
          <w:rFonts w:hint="cs"/>
          <w:rtl/>
        </w:rPr>
        <w:t>ספק</w:t>
      </w:r>
      <w:r w:rsidR="00A106B3">
        <w:rPr>
          <w:rFonts w:hint="cs"/>
          <w:rtl/>
        </w:rPr>
        <w:t xml:space="preserve"> ש</w:t>
      </w:r>
      <w:r w:rsidRPr="00DB370D">
        <w:rPr>
          <w:rFonts w:hint="cs"/>
          <w:rtl/>
        </w:rPr>
        <w:t>העניין הזה היה המניע העיקרי אשר גרם לנו ללכת צעד אחד קדימה ולהשתתף לא רק בעשייה של הכנסת באמצעות הכלים הפרלמנטריים, אלא גם ברמה של הקואליציה לצד הממשלה</w:t>
      </w:r>
      <w:r w:rsidR="00A07DA5">
        <w:rPr>
          <w:rFonts w:hint="cs"/>
          <w:rtl/>
        </w:rPr>
        <w:t>,</w:t>
      </w:r>
      <w:r w:rsidRPr="00DB370D">
        <w:rPr>
          <w:rFonts w:hint="cs"/>
          <w:rtl/>
        </w:rPr>
        <w:t xml:space="preserve"> כדי שתהיה לנו יכולת גדולה יותר להשפיע על המדיניות של הממשלה. </w:t>
      </w:r>
    </w:p>
    <w:p w:rsidR="00DB370D" w:rsidRDefault="00DB370D" w:rsidP="00DB370D">
      <w:pPr>
        <w:rPr>
          <w:highlight w:val="yellow"/>
          <w:rtl/>
        </w:rPr>
      </w:pPr>
    </w:p>
    <w:p w:rsidR="000E1DD1" w:rsidRPr="00DB370D" w:rsidRDefault="000E1DD1" w:rsidP="00A106B3">
      <w:pPr>
        <w:rPr>
          <w:rtl/>
        </w:rPr>
      </w:pPr>
      <w:r w:rsidRPr="00DB370D">
        <w:rPr>
          <w:rFonts w:hint="cs"/>
          <w:rtl/>
        </w:rPr>
        <w:t xml:space="preserve">בעניין הזה, אין ספק שהרשימה הערבית המאוחדת הובילה את </w:t>
      </w:r>
      <w:r w:rsidR="00DB370D" w:rsidRPr="00DB370D">
        <w:rPr>
          <w:rFonts w:hint="cs"/>
          <w:rtl/>
        </w:rPr>
        <w:t>ההכנה</w:t>
      </w:r>
      <w:r w:rsidRPr="00DB370D">
        <w:rPr>
          <w:rFonts w:hint="cs"/>
          <w:rtl/>
        </w:rPr>
        <w:t xml:space="preserve"> ו</w:t>
      </w:r>
      <w:r w:rsidR="00DB370D" w:rsidRPr="00DB370D">
        <w:rPr>
          <w:rFonts w:hint="cs"/>
          <w:rtl/>
        </w:rPr>
        <w:t>ה</w:t>
      </w:r>
      <w:r w:rsidRPr="00DB370D">
        <w:rPr>
          <w:rFonts w:hint="cs"/>
          <w:rtl/>
        </w:rPr>
        <w:t>אישור</w:t>
      </w:r>
      <w:r w:rsidR="00DB370D" w:rsidRPr="00DB370D">
        <w:rPr>
          <w:rFonts w:hint="cs"/>
          <w:rtl/>
        </w:rPr>
        <w:t xml:space="preserve"> של</w:t>
      </w:r>
      <w:r w:rsidRPr="00DB370D">
        <w:rPr>
          <w:rFonts w:hint="cs"/>
          <w:rtl/>
        </w:rPr>
        <w:t xml:space="preserve"> תוכנית החומש הכוללת למאבק באלימות ובפשיעה, וכפי שאתם יודעים, יש לה תקציב גדול של 2.5 מיליארד </w:t>
      </w:r>
      <w:r w:rsidR="00E64D2B" w:rsidRPr="00DB370D">
        <w:rPr>
          <w:rFonts w:hint="cs"/>
          <w:rtl/>
        </w:rPr>
        <w:t>ש</w:t>
      </w:r>
      <w:r w:rsidR="00E64D2B" w:rsidRPr="00DB370D">
        <w:rPr>
          <w:rtl/>
        </w:rPr>
        <w:t>"</w:t>
      </w:r>
      <w:r w:rsidR="00E64D2B" w:rsidRPr="00DB370D">
        <w:rPr>
          <w:rFonts w:hint="cs"/>
          <w:rtl/>
        </w:rPr>
        <w:t>ח</w:t>
      </w:r>
      <w:r w:rsidRPr="00DB370D">
        <w:rPr>
          <w:rFonts w:hint="cs"/>
          <w:rtl/>
        </w:rPr>
        <w:t>. למרות שהתוצאות לא יהיו מהירות, אנחנו בכיוון הנכון, ואנו בטוחים</w:t>
      </w:r>
      <w:r w:rsidR="00A106B3">
        <w:rPr>
          <w:rFonts w:hint="cs"/>
          <w:rtl/>
        </w:rPr>
        <w:t>,</w:t>
      </w:r>
      <w:r w:rsidR="00DB370D" w:rsidRPr="00DB370D">
        <w:rPr>
          <w:rFonts w:hint="cs"/>
          <w:rtl/>
        </w:rPr>
        <w:t xml:space="preserve"> </w:t>
      </w:r>
      <w:r w:rsidRPr="00DB370D">
        <w:rPr>
          <w:rFonts w:hint="cs"/>
          <w:rtl/>
        </w:rPr>
        <w:t>בעזרת השם</w:t>
      </w:r>
      <w:r w:rsidR="00A106B3">
        <w:rPr>
          <w:rFonts w:hint="cs"/>
          <w:rtl/>
        </w:rPr>
        <w:t>,</w:t>
      </w:r>
      <w:r w:rsidRPr="00DB370D">
        <w:rPr>
          <w:rFonts w:hint="cs"/>
          <w:rtl/>
        </w:rPr>
        <w:t xml:space="preserve"> שנגיע אל מה שאנחנו רוצים, וזה להחזיר את הב</w:t>
      </w:r>
      <w:r w:rsidR="00DB370D" w:rsidRPr="00DB370D">
        <w:rPr>
          <w:rFonts w:hint="cs"/>
          <w:rtl/>
        </w:rPr>
        <w:t>י</w:t>
      </w:r>
      <w:r w:rsidRPr="00DB370D">
        <w:rPr>
          <w:rFonts w:hint="cs"/>
          <w:rtl/>
        </w:rPr>
        <w:t>טחון והבטיחות לחברה הערבית שלנו. זה אולי הנושא שאני הכי מתייחס אליו</w:t>
      </w:r>
      <w:r w:rsidR="00DB370D" w:rsidRPr="00DB370D">
        <w:rPr>
          <w:rFonts w:hint="cs"/>
          <w:rtl/>
        </w:rPr>
        <w:t>,</w:t>
      </w:r>
      <w:r w:rsidRPr="00DB370D">
        <w:rPr>
          <w:rFonts w:hint="cs"/>
          <w:rtl/>
        </w:rPr>
        <w:t xml:space="preserve"> כי הוא פוגע בחיי האדם, </w:t>
      </w:r>
      <w:r w:rsidR="00DB370D" w:rsidRPr="00DB370D">
        <w:rPr>
          <w:rFonts w:hint="cs"/>
          <w:rtl/>
        </w:rPr>
        <w:t>ב</w:t>
      </w:r>
      <w:r w:rsidRPr="00DB370D">
        <w:rPr>
          <w:rFonts w:hint="cs"/>
          <w:rtl/>
        </w:rPr>
        <w:t>כבוד האדם ו</w:t>
      </w:r>
      <w:r w:rsidR="00DB370D" w:rsidRPr="00DB370D">
        <w:rPr>
          <w:rFonts w:hint="cs"/>
          <w:rtl/>
        </w:rPr>
        <w:t>ב</w:t>
      </w:r>
      <w:r w:rsidRPr="00DB370D">
        <w:rPr>
          <w:rFonts w:hint="cs"/>
          <w:rtl/>
        </w:rPr>
        <w:t xml:space="preserve">כבוד הבתים שלנו, ואני התחלתי בו ומתמקד בו גם בגלל האירוע שהתרחש אתמול בכפר כנא היקר, שם קיפחה הצעירה, בתנו היקרה רזאן עבאס, את חייה בגלל כדור תועה, אבל זה היה כדור </w:t>
      </w:r>
      <w:r w:rsidR="00A106B3">
        <w:rPr>
          <w:rFonts w:hint="cs"/>
          <w:rtl/>
        </w:rPr>
        <w:t xml:space="preserve">שהוא </w:t>
      </w:r>
      <w:r w:rsidRPr="00DB370D">
        <w:rPr>
          <w:rFonts w:hint="cs"/>
          <w:rtl/>
        </w:rPr>
        <w:t xml:space="preserve">תוצאה </w:t>
      </w:r>
      <w:r w:rsidR="00A106B3">
        <w:rPr>
          <w:rFonts w:hint="cs"/>
          <w:rtl/>
        </w:rPr>
        <w:t xml:space="preserve">של </w:t>
      </w:r>
      <w:r w:rsidRPr="00DB370D">
        <w:rPr>
          <w:rFonts w:hint="cs"/>
          <w:rtl/>
        </w:rPr>
        <w:t>עימות מתמשך שלא טופל</w:t>
      </w:r>
      <w:r w:rsidR="00A106B3">
        <w:rPr>
          <w:rFonts w:hint="cs"/>
          <w:rtl/>
        </w:rPr>
        <w:t>,</w:t>
      </w:r>
      <w:r w:rsidRPr="00DB370D">
        <w:rPr>
          <w:rFonts w:hint="cs"/>
          <w:rtl/>
        </w:rPr>
        <w:t xml:space="preserve"> לא</w:t>
      </w:r>
      <w:r w:rsidR="00DB370D" w:rsidRPr="00DB370D">
        <w:rPr>
          <w:rFonts w:hint="cs"/>
          <w:rtl/>
        </w:rPr>
        <w:t xml:space="preserve"> ברמה הרשמית ולא ברמה העממית</w:t>
      </w:r>
      <w:r w:rsidR="00A07DA5">
        <w:rPr>
          <w:rFonts w:hint="cs"/>
          <w:rtl/>
        </w:rPr>
        <w:t>,</w:t>
      </w:r>
      <w:r w:rsidR="00DB370D" w:rsidRPr="00DB370D">
        <w:rPr>
          <w:rFonts w:hint="cs"/>
          <w:rtl/>
        </w:rPr>
        <w:t xml:space="preserve"> על ידי</w:t>
      </w:r>
      <w:r w:rsidRPr="00DB370D">
        <w:rPr>
          <w:rFonts w:hint="cs"/>
          <w:rtl/>
        </w:rPr>
        <w:t xml:space="preserve"> כינון פשרה בין האנשים. </w:t>
      </w:r>
    </w:p>
    <w:p w:rsidR="00DB370D" w:rsidRDefault="00DB370D" w:rsidP="00DB370D">
      <w:pPr>
        <w:rPr>
          <w:highlight w:val="yellow"/>
          <w:rtl/>
        </w:rPr>
      </w:pPr>
    </w:p>
    <w:p w:rsidR="00165360" w:rsidRPr="00C37D99" w:rsidRDefault="000E1DD1" w:rsidP="00A106B3">
      <w:pPr>
        <w:rPr>
          <w:rtl/>
          <w:lang w:eastAsia="he-IL"/>
        </w:rPr>
      </w:pPr>
      <w:r w:rsidRPr="00DB370D">
        <w:rPr>
          <w:rFonts w:hint="cs"/>
          <w:rtl/>
        </w:rPr>
        <w:t xml:space="preserve">זו סוגיה מרכזית, אבל יש סוגיות אחרות </w:t>
      </w:r>
      <w:r w:rsidR="00DB370D" w:rsidRPr="00DB370D">
        <w:rPr>
          <w:rFonts w:hint="cs"/>
          <w:rtl/>
        </w:rPr>
        <w:t>ש</w:t>
      </w:r>
      <w:r w:rsidRPr="00DB370D">
        <w:rPr>
          <w:rFonts w:hint="cs"/>
          <w:rtl/>
        </w:rPr>
        <w:t>אנ</w:t>
      </w:r>
      <w:r w:rsidR="00DB370D" w:rsidRPr="00DB370D">
        <w:rPr>
          <w:rFonts w:hint="cs"/>
          <w:rtl/>
        </w:rPr>
        <w:t>חנ</w:t>
      </w:r>
      <w:r w:rsidRPr="00DB370D">
        <w:rPr>
          <w:rFonts w:hint="cs"/>
          <w:rtl/>
        </w:rPr>
        <w:t>ו מקדמים ע</w:t>
      </w:r>
      <w:r w:rsidR="00DB370D" w:rsidRPr="00DB370D">
        <w:rPr>
          <w:rFonts w:hint="cs"/>
          <w:rtl/>
        </w:rPr>
        <w:t>ל יד</w:t>
      </w:r>
      <w:r w:rsidRPr="00DB370D">
        <w:rPr>
          <w:rFonts w:hint="cs"/>
          <w:rtl/>
        </w:rPr>
        <w:t xml:space="preserve">י תוכניות חומש </w:t>
      </w:r>
      <w:r w:rsidR="00DB370D" w:rsidRPr="00DB370D">
        <w:rPr>
          <w:rFonts w:hint="cs"/>
          <w:rtl/>
        </w:rPr>
        <w:t>ל</w:t>
      </w:r>
      <w:r w:rsidRPr="00DB370D">
        <w:rPr>
          <w:rFonts w:hint="cs"/>
          <w:rtl/>
        </w:rPr>
        <w:t xml:space="preserve">חברה הערבית. </w:t>
      </w:r>
      <w:r w:rsidR="00DB370D" w:rsidRPr="00DB370D">
        <w:rPr>
          <w:rFonts w:hint="cs"/>
          <w:rtl/>
        </w:rPr>
        <w:t>השווי</w:t>
      </w:r>
      <w:r w:rsidRPr="00DB370D">
        <w:rPr>
          <w:rFonts w:hint="cs"/>
          <w:rtl/>
        </w:rPr>
        <w:t xml:space="preserve"> שלהן הוא 30 מיליארד </w:t>
      </w:r>
      <w:r w:rsidR="00E64D2B" w:rsidRPr="00DB370D">
        <w:rPr>
          <w:rFonts w:hint="cs"/>
          <w:rtl/>
        </w:rPr>
        <w:t>ש</w:t>
      </w:r>
      <w:r w:rsidR="00E64D2B" w:rsidRPr="00DB370D">
        <w:rPr>
          <w:rtl/>
        </w:rPr>
        <w:t>"</w:t>
      </w:r>
      <w:r w:rsidR="00E64D2B" w:rsidRPr="00DB370D">
        <w:rPr>
          <w:rFonts w:hint="cs"/>
          <w:rtl/>
        </w:rPr>
        <w:t>ח</w:t>
      </w:r>
      <w:r w:rsidRPr="00DB370D">
        <w:rPr>
          <w:rFonts w:hint="cs"/>
          <w:rtl/>
        </w:rPr>
        <w:t xml:space="preserve">, אבל מה שחשוב </w:t>
      </w:r>
      <w:r w:rsidR="00A106B3">
        <w:rPr>
          <w:rFonts w:hint="cs"/>
          <w:rtl/>
        </w:rPr>
        <w:t xml:space="preserve">יותר </w:t>
      </w:r>
      <w:r w:rsidRPr="00DB370D">
        <w:rPr>
          <w:rFonts w:hint="cs"/>
          <w:rtl/>
        </w:rPr>
        <w:t>זה שאנחנו מדברים על תוכניות חומש לפיתוח החברה הערבית בתחום החינוך</w:t>
      </w:r>
      <w:r w:rsidR="00A106B3">
        <w:rPr>
          <w:rFonts w:hint="cs"/>
          <w:rtl/>
        </w:rPr>
        <w:t>,</w:t>
      </w:r>
      <w:r w:rsidRPr="00DB370D">
        <w:rPr>
          <w:rFonts w:hint="cs"/>
          <w:rtl/>
        </w:rPr>
        <w:t xml:space="preserve"> ההווה והעתיד של בנינו</w:t>
      </w:r>
      <w:r w:rsidR="00A106B3">
        <w:rPr>
          <w:rFonts w:hint="cs"/>
          <w:rtl/>
        </w:rPr>
        <w:t>,</w:t>
      </w:r>
      <w:r w:rsidR="00A106B3">
        <w:rPr>
          <w:rFonts w:hint="eastAsia"/>
          <w:rtl/>
        </w:rPr>
        <w:t xml:space="preserve"> ו</w:t>
      </w:r>
      <w:r w:rsidRPr="00DB370D">
        <w:rPr>
          <w:rFonts w:hint="cs"/>
          <w:rtl/>
        </w:rPr>
        <w:t xml:space="preserve">בתחום הבריאות </w:t>
      </w:r>
      <w:r w:rsidR="00A106B3">
        <w:rPr>
          <w:rFonts w:hint="eastAsia"/>
          <w:rtl/>
        </w:rPr>
        <w:t xml:space="preserve">– </w:t>
      </w:r>
      <w:r w:rsidRPr="00DB370D">
        <w:rPr>
          <w:rFonts w:hint="cs"/>
          <w:rtl/>
        </w:rPr>
        <w:t xml:space="preserve">גם הבריאות וההחלמה הם ערכים שמגיעים לחברה שלנו </w:t>
      </w:r>
      <w:r w:rsidR="00A106B3">
        <w:rPr>
          <w:rFonts w:hint="eastAsia"/>
          <w:rtl/>
        </w:rPr>
        <w:t xml:space="preserve">– </w:t>
      </w:r>
      <w:r w:rsidRPr="00DB370D">
        <w:rPr>
          <w:rFonts w:hint="cs"/>
          <w:rtl/>
        </w:rPr>
        <w:t xml:space="preserve">גם בתחום העבודה, העסקים ואזורי התעשייה, בקידום המועצות הערביות שלנו, בתחום הסביבה והניקיון של כפרינו הערביים, בתחום </w:t>
      </w:r>
      <w:r w:rsidRPr="00DB370D">
        <w:rPr>
          <w:rFonts w:hint="cs"/>
          <w:rtl/>
        </w:rPr>
        <w:lastRenderedPageBreak/>
        <w:t>החקלאות</w:t>
      </w:r>
      <w:r w:rsidR="00DB370D" w:rsidRPr="00DB370D">
        <w:rPr>
          <w:rFonts w:hint="cs"/>
          <w:rtl/>
        </w:rPr>
        <w:t>,</w:t>
      </w:r>
      <w:r w:rsidRPr="00DB370D">
        <w:rPr>
          <w:rFonts w:hint="cs"/>
          <w:rtl/>
        </w:rPr>
        <w:t xml:space="preserve"> בתחומי ההייטק, בתחומי הפיתוח החברתי</w:t>
      </w:r>
      <w:r w:rsidR="00DB370D" w:rsidRPr="00DB370D">
        <w:rPr>
          <w:rFonts w:hint="cs"/>
          <w:rtl/>
        </w:rPr>
        <w:t>,</w:t>
      </w:r>
      <w:r w:rsidRPr="00DB370D">
        <w:rPr>
          <w:rFonts w:hint="cs"/>
          <w:rtl/>
        </w:rPr>
        <w:t xml:space="preserve"> ברווחה ו</w:t>
      </w:r>
      <w:r w:rsidR="00DB370D" w:rsidRPr="00DB370D">
        <w:rPr>
          <w:rFonts w:hint="cs"/>
          <w:rtl/>
        </w:rPr>
        <w:t>ב</w:t>
      </w:r>
      <w:r w:rsidRPr="00DB370D">
        <w:rPr>
          <w:rFonts w:hint="cs"/>
          <w:rtl/>
        </w:rPr>
        <w:t>סוגיות הקשורות למשפחות הערביות והאישה הערבי</w:t>
      </w:r>
      <w:r w:rsidR="009744E4">
        <w:rPr>
          <w:rFonts w:hint="cs"/>
          <w:rtl/>
        </w:rPr>
        <w:t>יה</w:t>
      </w:r>
      <w:r w:rsidRPr="00DB370D">
        <w:rPr>
          <w:rFonts w:hint="cs"/>
          <w:rtl/>
        </w:rPr>
        <w:t xml:space="preserve"> </w:t>
      </w:r>
      <w:r w:rsidR="008D5FB9">
        <w:rPr>
          <w:rFonts w:hint="cs"/>
          <w:rtl/>
        </w:rPr>
        <w:t>– – –</w:t>
      </w:r>
      <w:r w:rsidR="00165360" w:rsidRPr="00DB370D">
        <w:rPr>
          <w:rFonts w:hint="cs"/>
          <w:rtl/>
          <w:lang w:eastAsia="he-IL"/>
        </w:rPr>
        <w:t>)</w:t>
      </w:r>
    </w:p>
    <w:p w:rsidR="00165360" w:rsidRDefault="00165360" w:rsidP="00E604E4">
      <w:pPr>
        <w:rPr>
          <w:rtl/>
          <w:lang w:eastAsia="he-IL"/>
        </w:rPr>
      </w:pPr>
      <w:bookmarkStart w:id="44625" w:name="_ETM_Q186_761000"/>
      <w:bookmarkEnd w:id="44625"/>
    </w:p>
    <w:p w:rsidR="00165360" w:rsidRDefault="00165360" w:rsidP="00E604E4">
      <w:pPr>
        <w:pStyle w:val="af5"/>
        <w:keepNext/>
        <w:rPr>
          <w:rtl/>
        </w:rPr>
      </w:pPr>
      <w:bookmarkStart w:id="44626" w:name="ET_interruption_4613_3"/>
      <w:r w:rsidRPr="00710190">
        <w:rPr>
          <w:rStyle w:val="TagStyle"/>
          <w:rtl/>
        </w:rPr>
        <w:t xml:space="preserve">&lt;&lt; קריאה &gt;&gt; </w:t>
      </w:r>
      <w:r>
        <w:rPr>
          <w:rtl/>
        </w:rPr>
        <w:t>אבי דיכטר (הליכוד):</w:t>
      </w:r>
      <w:r w:rsidRPr="00710190">
        <w:rPr>
          <w:rStyle w:val="TagStyle"/>
          <w:rtl/>
        </w:rPr>
        <w:t xml:space="preserve"> &lt;&lt; קריאה &gt;&gt;</w:t>
      </w:r>
      <w:r>
        <w:rPr>
          <w:rtl/>
        </w:rPr>
        <w:t xml:space="preserve">   </w:t>
      </w:r>
      <w:bookmarkEnd w:id="44626"/>
    </w:p>
    <w:p w:rsidR="00165360" w:rsidRDefault="00165360" w:rsidP="008D5FB9">
      <w:pPr>
        <w:rPr>
          <w:rtl/>
          <w:lang w:eastAsia="he-IL"/>
        </w:rPr>
      </w:pPr>
    </w:p>
    <w:p w:rsidR="00165360" w:rsidRDefault="00165360" w:rsidP="00E604E4">
      <w:pPr>
        <w:rPr>
          <w:rtl/>
        </w:rPr>
      </w:pPr>
      <w:r>
        <w:rPr>
          <w:rFonts w:hint="cs"/>
          <w:rtl/>
        </w:rPr>
        <w:t>זה נשמע כמו שיחת סיכום. מנסור, זה נשמע כמו שיחת סיכום.</w:t>
      </w:r>
    </w:p>
    <w:p w:rsidR="00165360" w:rsidRDefault="00165360" w:rsidP="009635F5">
      <w:pPr>
        <w:rPr>
          <w:rtl/>
        </w:rPr>
      </w:pPr>
    </w:p>
    <w:p w:rsidR="00165360" w:rsidRDefault="00165360" w:rsidP="00E604E4">
      <w:pPr>
        <w:pStyle w:val="-"/>
        <w:keepNext/>
        <w:rPr>
          <w:rtl/>
        </w:rPr>
      </w:pPr>
      <w:bookmarkStart w:id="44627" w:name="ET_speakercontinue_5795_2"/>
      <w:r w:rsidRPr="00710190">
        <w:rPr>
          <w:rStyle w:val="TagStyle"/>
          <w:rtl/>
        </w:rPr>
        <w:t xml:space="preserve"> &lt;&lt; דובר_המשך &gt;&gt; </w:t>
      </w:r>
      <w:r>
        <w:rPr>
          <w:rtl/>
        </w:rPr>
        <w:t>מנסור עבאס (רע"מ – רשימת האיחוד הערבי):</w:t>
      </w:r>
      <w:r w:rsidRPr="00710190">
        <w:rPr>
          <w:rStyle w:val="TagStyle"/>
          <w:rtl/>
        </w:rPr>
        <w:t xml:space="preserve"> &lt;&lt; דובר_המשך &gt;&gt;</w:t>
      </w:r>
      <w:r>
        <w:rPr>
          <w:rtl/>
        </w:rPr>
        <w:t xml:space="preserve">   </w:t>
      </w:r>
      <w:bookmarkEnd w:id="44627"/>
    </w:p>
    <w:p w:rsidR="00165360" w:rsidRDefault="00165360" w:rsidP="008D5FB9">
      <w:pPr>
        <w:rPr>
          <w:rtl/>
          <w:lang w:eastAsia="he-IL"/>
        </w:rPr>
      </w:pPr>
    </w:p>
    <w:p w:rsidR="000E1DD1" w:rsidRDefault="00165360" w:rsidP="00A106B3">
      <w:pPr>
        <w:rPr>
          <w:highlight w:val="yellow"/>
          <w:rtl/>
        </w:rPr>
      </w:pPr>
      <w:r>
        <w:rPr>
          <w:rFonts w:hint="cs"/>
          <w:rtl/>
          <w:lang w:eastAsia="he-IL"/>
        </w:rPr>
        <w:t>כן. (אומר דברים בשפה הערבית</w:t>
      </w:r>
      <w:r w:rsidR="009744E4">
        <w:rPr>
          <w:rFonts w:hint="cs"/>
          <w:rtl/>
          <w:lang w:eastAsia="he-IL"/>
        </w:rPr>
        <w:t>,</w:t>
      </w:r>
      <w:r>
        <w:rPr>
          <w:rFonts w:hint="cs"/>
          <w:rtl/>
          <w:lang w:eastAsia="he-IL"/>
        </w:rPr>
        <w:t xml:space="preserve"> להלן תרגומם:</w:t>
      </w:r>
      <w:r w:rsidR="000E1DD1">
        <w:rPr>
          <w:rFonts w:hint="cs"/>
          <w:rtl/>
          <w:lang w:eastAsia="he-IL"/>
        </w:rPr>
        <w:t xml:space="preserve"> </w:t>
      </w:r>
      <w:r w:rsidR="000E1DD1" w:rsidRPr="00DB370D">
        <w:rPr>
          <w:rFonts w:hint="cs"/>
          <w:rtl/>
        </w:rPr>
        <w:t>בטח. כן, כן, לכן, המסלול של הרשימה הערבית המאוחדת הוא מסלול שבא לבנות מחדש מדיניות חדשה כלפי החברה הערבית שלנו ו</w:t>
      </w:r>
      <w:r w:rsidR="00DB370D" w:rsidRPr="00DB370D">
        <w:rPr>
          <w:rFonts w:hint="cs"/>
          <w:rtl/>
        </w:rPr>
        <w:t>לתת</w:t>
      </w:r>
      <w:r w:rsidR="000E1DD1" w:rsidRPr="00DB370D">
        <w:rPr>
          <w:rFonts w:hint="cs"/>
          <w:rtl/>
        </w:rPr>
        <w:t xml:space="preserve"> פתרונות מעשיים לחברה הערבית</w:t>
      </w:r>
      <w:r w:rsidR="00DB370D" w:rsidRPr="00DB370D">
        <w:rPr>
          <w:rFonts w:hint="cs"/>
          <w:rtl/>
        </w:rPr>
        <w:t>.</w:t>
      </w:r>
      <w:r w:rsidR="000E1DD1" w:rsidRPr="00DB370D">
        <w:rPr>
          <w:rFonts w:hint="cs"/>
          <w:rtl/>
        </w:rPr>
        <w:t xml:space="preserve"> אנחנו מבינים שאין ביכולתנו לספק פתרונות מושלמים לכל הבעיות של החברה הערבית</w:t>
      </w:r>
      <w:r w:rsidR="00A106B3">
        <w:rPr>
          <w:rFonts w:hint="cs"/>
          <w:rtl/>
        </w:rPr>
        <w:t>.</w:t>
      </w:r>
      <w:r w:rsidR="000E1DD1" w:rsidRPr="00DB370D">
        <w:rPr>
          <w:rFonts w:hint="cs"/>
          <w:rtl/>
        </w:rPr>
        <w:t xml:space="preserve"> אנחנו מבינים ש</w:t>
      </w:r>
      <w:r w:rsidR="00DB370D" w:rsidRPr="00DB370D">
        <w:rPr>
          <w:rFonts w:hint="cs"/>
          <w:rtl/>
        </w:rPr>
        <w:t>למרות השיפור</w:t>
      </w:r>
      <w:r w:rsidR="006025CD">
        <w:rPr>
          <w:rFonts w:hint="cs"/>
          <w:rtl/>
        </w:rPr>
        <w:t>,</w:t>
      </w:r>
      <w:r w:rsidR="00DB370D" w:rsidRPr="00DB370D">
        <w:rPr>
          <w:rFonts w:hint="cs"/>
          <w:rtl/>
        </w:rPr>
        <w:t xml:space="preserve"> </w:t>
      </w:r>
      <w:r w:rsidR="000E1DD1" w:rsidRPr="00DB370D">
        <w:rPr>
          <w:rFonts w:hint="cs"/>
          <w:rtl/>
        </w:rPr>
        <w:t>האמצעים שבידינו והנגישים לנו</w:t>
      </w:r>
      <w:r w:rsidR="00DB370D" w:rsidRPr="00DB370D">
        <w:rPr>
          <w:rFonts w:hint="cs"/>
          <w:rtl/>
        </w:rPr>
        <w:t xml:space="preserve"> הם אמצעים </w:t>
      </w:r>
      <w:r w:rsidR="000E1DD1" w:rsidRPr="00DB370D">
        <w:rPr>
          <w:rFonts w:hint="cs"/>
          <w:rtl/>
        </w:rPr>
        <w:t>מוגבלים שאין ביכולתם לגשר על הפערים</w:t>
      </w:r>
      <w:r w:rsidR="00A07DA5">
        <w:rPr>
          <w:rFonts w:hint="cs"/>
          <w:rtl/>
        </w:rPr>
        <w:t>,</w:t>
      </w:r>
      <w:r w:rsidR="000E1DD1" w:rsidRPr="00DB370D">
        <w:rPr>
          <w:rFonts w:hint="cs"/>
          <w:rtl/>
        </w:rPr>
        <w:t xml:space="preserve"> אבל כן ביכולתם לצמצם את הפערים בין החברה הערבית לחברה היהודית. אנחנו זנחנו בצד את משוואת סכום האפס, אשר אומרת</w:t>
      </w:r>
      <w:r w:rsidR="00A106B3">
        <w:rPr>
          <w:rFonts w:hint="cs"/>
          <w:rtl/>
        </w:rPr>
        <w:t>:</w:t>
      </w:r>
      <w:r w:rsidR="000E1DD1" w:rsidRPr="00DB370D">
        <w:rPr>
          <w:rFonts w:hint="cs"/>
          <w:rtl/>
        </w:rPr>
        <w:t xml:space="preserve"> או שאנחנו משיגים את הכ</w:t>
      </w:r>
      <w:r w:rsidR="00DB370D" w:rsidRPr="00DB370D">
        <w:rPr>
          <w:rFonts w:hint="cs"/>
          <w:rtl/>
        </w:rPr>
        <w:t>ו</w:t>
      </w:r>
      <w:r w:rsidR="000E1DD1" w:rsidRPr="00DB370D">
        <w:rPr>
          <w:rFonts w:hint="cs"/>
          <w:rtl/>
        </w:rPr>
        <w:t>ל או נוטשים את הכ</w:t>
      </w:r>
      <w:r w:rsidR="00DB370D" w:rsidRPr="00DB370D">
        <w:rPr>
          <w:rFonts w:hint="cs"/>
          <w:rtl/>
        </w:rPr>
        <w:t>ו</w:t>
      </w:r>
      <w:r w:rsidR="000E1DD1" w:rsidRPr="00DB370D">
        <w:rPr>
          <w:rFonts w:hint="cs"/>
          <w:rtl/>
        </w:rPr>
        <w:t>ל</w:t>
      </w:r>
      <w:r w:rsidR="00A07DA5">
        <w:rPr>
          <w:rFonts w:hint="cs"/>
          <w:rtl/>
        </w:rPr>
        <w:t>.</w:t>
      </w:r>
      <w:r w:rsidR="000E1DD1" w:rsidRPr="00DB370D">
        <w:rPr>
          <w:rFonts w:hint="cs"/>
          <w:rtl/>
        </w:rPr>
        <w:t xml:space="preserve"> אנחנו משקיעים מאמצים כדי לצבור רווחים, לצבור פתרונות, לצבור הישגים לטובת החברה הערבית שלנו</w:t>
      </w:r>
      <w:r w:rsidR="00DB370D" w:rsidRPr="00DB370D">
        <w:rPr>
          <w:rFonts w:hint="cs"/>
          <w:rtl/>
        </w:rPr>
        <w:t>.</w:t>
      </w:r>
      <w:r w:rsidR="000E1DD1" w:rsidRPr="00DB370D">
        <w:rPr>
          <w:rFonts w:hint="cs"/>
          <w:rtl/>
        </w:rPr>
        <w:t xml:space="preserve"> זו הדרך </w:t>
      </w:r>
      <w:r w:rsidR="00DB370D" w:rsidRPr="00DB370D">
        <w:rPr>
          <w:rFonts w:hint="cs"/>
          <w:rtl/>
        </w:rPr>
        <w:t>ש</w:t>
      </w:r>
      <w:r w:rsidR="000E1DD1" w:rsidRPr="00DB370D">
        <w:rPr>
          <w:rFonts w:hint="cs"/>
          <w:rtl/>
        </w:rPr>
        <w:t>ב</w:t>
      </w:r>
      <w:r w:rsidR="00DB370D" w:rsidRPr="00DB370D">
        <w:rPr>
          <w:rFonts w:hint="cs"/>
          <w:rtl/>
        </w:rPr>
        <w:t>ה</w:t>
      </w:r>
      <w:r w:rsidR="000E1DD1" w:rsidRPr="00DB370D">
        <w:rPr>
          <w:rFonts w:hint="cs"/>
          <w:rtl/>
        </w:rPr>
        <w:t xml:space="preserve"> מאמינה כיום הרשימה הערבית המאוחדת</w:t>
      </w:r>
      <w:r w:rsidR="00DB370D" w:rsidRPr="00DB370D">
        <w:rPr>
          <w:rFonts w:hint="cs"/>
          <w:rtl/>
        </w:rPr>
        <w:t xml:space="preserve"> ושאותה היא מאמצת. אנחנו התקדמנו במהלך שמונת</w:t>
      </w:r>
      <w:r w:rsidR="000E1DD1" w:rsidRPr="00DB370D">
        <w:rPr>
          <w:rFonts w:hint="cs"/>
          <w:rtl/>
        </w:rPr>
        <w:t xml:space="preserve"> החודשים האחרונים בכמה מסלולים מגוונים</w:t>
      </w:r>
      <w:r w:rsidR="00DB370D" w:rsidRPr="00DB370D">
        <w:rPr>
          <w:rFonts w:hint="cs"/>
          <w:rtl/>
        </w:rPr>
        <w:t>.</w:t>
      </w:r>
      <w:r w:rsidR="000E1DD1" w:rsidRPr="00DB370D">
        <w:rPr>
          <w:rFonts w:hint="cs"/>
          <w:rtl/>
        </w:rPr>
        <w:t xml:space="preserve"> לפני יומיים למש</w:t>
      </w:r>
      <w:r w:rsidR="00DB370D" w:rsidRPr="00DB370D">
        <w:rPr>
          <w:rFonts w:hint="cs"/>
          <w:rtl/>
        </w:rPr>
        <w:t>ל</w:t>
      </w:r>
      <w:r w:rsidR="000E1DD1" w:rsidRPr="00DB370D">
        <w:rPr>
          <w:rFonts w:hint="cs"/>
          <w:rtl/>
        </w:rPr>
        <w:t xml:space="preserve"> הוכרז על פיתוח כל רשת התק</w:t>
      </w:r>
      <w:r w:rsidR="00DB370D" w:rsidRPr="00DB370D">
        <w:rPr>
          <w:rFonts w:hint="cs"/>
          <w:rtl/>
        </w:rPr>
        <w:t>שורת בחברה הערבית.</w:t>
      </w:r>
      <w:r w:rsidR="000E1DD1" w:rsidRPr="00DB370D">
        <w:rPr>
          <w:rFonts w:hint="cs"/>
          <w:rtl/>
        </w:rPr>
        <w:t xml:space="preserve"> ברור </w:t>
      </w:r>
      <w:r w:rsidR="00DB370D" w:rsidRPr="00DB370D">
        <w:rPr>
          <w:rFonts w:hint="cs"/>
          <w:rtl/>
        </w:rPr>
        <w:t>שזהו</w:t>
      </w:r>
      <w:r w:rsidR="000E1DD1" w:rsidRPr="00DB370D">
        <w:rPr>
          <w:rFonts w:hint="cs"/>
          <w:rtl/>
        </w:rPr>
        <w:t xml:space="preserve"> הישג גדול</w:t>
      </w:r>
      <w:r w:rsidR="00DB370D" w:rsidRPr="00DB370D">
        <w:rPr>
          <w:rFonts w:hint="cs"/>
          <w:rtl/>
        </w:rPr>
        <w:t xml:space="preserve"> </w:t>
      </w:r>
      <w:r w:rsidR="00DB370D" w:rsidRPr="00DB370D">
        <w:rPr>
          <w:rtl/>
        </w:rPr>
        <w:t>–</w:t>
      </w:r>
      <w:r w:rsidR="000E1DD1" w:rsidRPr="00DB370D">
        <w:rPr>
          <w:rFonts w:hint="cs"/>
          <w:rtl/>
        </w:rPr>
        <w:t xml:space="preserve"> במקום שרשת זו תיפר</w:t>
      </w:r>
      <w:r w:rsidR="00DB370D" w:rsidRPr="00DB370D">
        <w:rPr>
          <w:rFonts w:hint="cs"/>
          <w:rtl/>
        </w:rPr>
        <w:t>ס</w:t>
      </w:r>
      <w:r w:rsidR="000E1DD1" w:rsidRPr="00DB370D">
        <w:rPr>
          <w:rFonts w:hint="cs"/>
          <w:rtl/>
        </w:rPr>
        <w:t xml:space="preserve"> על פני </w:t>
      </w:r>
      <w:r w:rsidR="00DB370D" w:rsidRPr="00DB370D">
        <w:rPr>
          <w:rFonts w:hint="cs"/>
          <w:rtl/>
        </w:rPr>
        <w:t>עשר</w:t>
      </w:r>
      <w:r w:rsidR="000E1DD1" w:rsidRPr="00DB370D">
        <w:rPr>
          <w:rFonts w:hint="cs"/>
          <w:rtl/>
        </w:rPr>
        <w:t xml:space="preserve"> שנים, יתבצע הדבר </w:t>
      </w:r>
      <w:r w:rsidR="00A106B3">
        <w:rPr>
          <w:rFonts w:hint="cs"/>
          <w:rtl/>
        </w:rPr>
        <w:t>ב</w:t>
      </w:r>
      <w:r w:rsidR="000E1DD1" w:rsidRPr="00DB370D">
        <w:rPr>
          <w:rFonts w:hint="cs"/>
          <w:rtl/>
        </w:rPr>
        <w:t xml:space="preserve">תוך </w:t>
      </w:r>
      <w:r w:rsidR="00DB370D" w:rsidRPr="00DB370D">
        <w:rPr>
          <w:rFonts w:hint="cs"/>
          <w:rtl/>
        </w:rPr>
        <w:t>שלוש</w:t>
      </w:r>
      <w:r w:rsidR="000E1DD1" w:rsidRPr="00DB370D">
        <w:rPr>
          <w:rFonts w:hint="cs"/>
          <w:rtl/>
        </w:rPr>
        <w:t xml:space="preserve"> שנים ואף פחות מכך</w:t>
      </w:r>
      <w:r w:rsidR="00DB370D" w:rsidRPr="00DB370D">
        <w:rPr>
          <w:rFonts w:hint="cs"/>
          <w:rtl/>
        </w:rPr>
        <w:t>,</w:t>
      </w:r>
      <w:r w:rsidR="000E1DD1" w:rsidRPr="00DB370D">
        <w:rPr>
          <w:rFonts w:hint="cs"/>
          <w:rtl/>
        </w:rPr>
        <w:t xml:space="preserve"> </w:t>
      </w:r>
      <w:r w:rsidR="00DB370D" w:rsidRPr="00DB370D">
        <w:rPr>
          <w:rFonts w:hint="cs"/>
          <w:rtl/>
        </w:rPr>
        <w:t>ו</w:t>
      </w:r>
      <w:r w:rsidR="00A07DA5">
        <w:rPr>
          <w:rFonts w:hint="cs"/>
          <w:rtl/>
        </w:rPr>
        <w:t xml:space="preserve">זאת </w:t>
      </w:r>
      <w:r w:rsidR="000E1DD1" w:rsidRPr="00DB370D">
        <w:rPr>
          <w:rFonts w:hint="cs"/>
          <w:rtl/>
        </w:rPr>
        <w:t xml:space="preserve">נוסף </w:t>
      </w:r>
      <w:r w:rsidR="00A106B3">
        <w:rPr>
          <w:rFonts w:hint="cs"/>
          <w:rtl/>
        </w:rPr>
        <w:t>ע</w:t>
      </w:r>
      <w:r w:rsidR="000E1DD1" w:rsidRPr="00DB370D">
        <w:rPr>
          <w:rFonts w:hint="cs"/>
          <w:rtl/>
        </w:rPr>
        <w:t>ל</w:t>
      </w:r>
      <w:r w:rsidR="00A106B3">
        <w:rPr>
          <w:rFonts w:hint="cs"/>
          <w:rtl/>
        </w:rPr>
        <w:t xml:space="preserve"> </w:t>
      </w:r>
      <w:r w:rsidR="000E1DD1" w:rsidRPr="00DB370D">
        <w:rPr>
          <w:rFonts w:hint="cs"/>
          <w:rtl/>
        </w:rPr>
        <w:t>סוגיות אחרות</w:t>
      </w:r>
      <w:r w:rsidR="00DB370D" w:rsidRPr="00DB370D">
        <w:rPr>
          <w:rFonts w:hint="cs"/>
          <w:rtl/>
        </w:rPr>
        <w:t>.</w:t>
      </w:r>
      <w:r w:rsidR="000E1DD1" w:rsidRPr="00DB370D">
        <w:rPr>
          <w:rFonts w:hint="cs"/>
          <w:rtl/>
        </w:rPr>
        <w:t xml:space="preserve"> אבל הרעיון המרכזי הוא שאנחנו בכיוון הנכון ושאנו צוברים הישגים, פתרונות ורווחים לטובת החברה הערבית. </w:t>
      </w:r>
    </w:p>
    <w:p w:rsidR="00DB370D" w:rsidRDefault="00DB370D" w:rsidP="00DB370D">
      <w:pPr>
        <w:rPr>
          <w:highlight w:val="yellow"/>
        </w:rPr>
      </w:pPr>
    </w:p>
    <w:p w:rsidR="00A106B3" w:rsidRDefault="000E1DD1" w:rsidP="00A106B3">
      <w:pPr>
        <w:rPr>
          <w:rtl/>
        </w:rPr>
      </w:pPr>
      <w:r w:rsidRPr="00DB370D">
        <w:rPr>
          <w:rFonts w:hint="cs"/>
          <w:rtl/>
        </w:rPr>
        <w:t>עכשיו אני אומר שבאמת הייתי רוצה</w:t>
      </w:r>
      <w:r w:rsidR="00DB370D" w:rsidRPr="00DB370D">
        <w:rPr>
          <w:rFonts w:hint="cs"/>
          <w:rtl/>
        </w:rPr>
        <w:t xml:space="preserve"> </w:t>
      </w:r>
      <w:r w:rsidR="00DB370D" w:rsidRPr="00DB370D">
        <w:rPr>
          <w:rtl/>
        </w:rPr>
        <w:t>–</w:t>
      </w:r>
      <w:r w:rsidRPr="00DB370D">
        <w:rPr>
          <w:rFonts w:hint="cs"/>
          <w:rtl/>
        </w:rPr>
        <w:t xml:space="preserve"> ואני עומד כרגע ביום האחרון הזה לעבודתנו במושב הזה</w:t>
      </w:r>
      <w:r w:rsidR="00DB370D" w:rsidRPr="00DB370D">
        <w:rPr>
          <w:rFonts w:hint="cs"/>
          <w:rtl/>
        </w:rPr>
        <w:t xml:space="preserve"> </w:t>
      </w:r>
      <w:r w:rsidR="00DB370D" w:rsidRPr="00DB370D">
        <w:rPr>
          <w:rtl/>
        </w:rPr>
        <w:t>–</w:t>
      </w:r>
      <w:r w:rsidRPr="00DB370D">
        <w:rPr>
          <w:rFonts w:hint="cs"/>
          <w:rtl/>
        </w:rPr>
        <w:t xml:space="preserve"> הייתי מקווה </w:t>
      </w:r>
      <w:r w:rsidR="00DB370D" w:rsidRPr="00DB370D">
        <w:rPr>
          <w:rFonts w:hint="cs"/>
          <w:rtl/>
        </w:rPr>
        <w:t>ש</w:t>
      </w:r>
      <w:r w:rsidRPr="00DB370D">
        <w:rPr>
          <w:rFonts w:hint="cs"/>
          <w:rtl/>
        </w:rPr>
        <w:t>יכולנו לבשר לאנשינו ו</w:t>
      </w:r>
      <w:r w:rsidR="00DB370D" w:rsidRPr="00DB370D">
        <w:rPr>
          <w:rFonts w:hint="cs"/>
          <w:rtl/>
        </w:rPr>
        <w:t>ל</w:t>
      </w:r>
      <w:r w:rsidRPr="00DB370D">
        <w:rPr>
          <w:rFonts w:hint="cs"/>
          <w:rtl/>
        </w:rPr>
        <w:t>כמעט 10,000 משפחות ערביות על ביטול חוק האזרחות</w:t>
      </w:r>
      <w:r w:rsidR="00DB370D" w:rsidRPr="00DB370D">
        <w:rPr>
          <w:rFonts w:hint="cs"/>
          <w:rtl/>
        </w:rPr>
        <w:t>,</w:t>
      </w:r>
      <w:r w:rsidRPr="00DB370D">
        <w:rPr>
          <w:rFonts w:hint="cs"/>
          <w:rtl/>
        </w:rPr>
        <w:t xml:space="preserve"> לפחות בחלקו</w:t>
      </w:r>
      <w:r w:rsidR="00DB370D" w:rsidRPr="00DB370D">
        <w:rPr>
          <w:rFonts w:hint="cs"/>
          <w:rtl/>
        </w:rPr>
        <w:t>,</w:t>
      </w:r>
      <w:r w:rsidRPr="00DB370D">
        <w:rPr>
          <w:rFonts w:hint="cs"/>
          <w:rtl/>
        </w:rPr>
        <w:t xml:space="preserve"> המונע את איחוד המשפחות הערביות, אבל יש בזה אתגר גדול, ויש בפנינו עדיין שעה של עבודה במסגרת ה</w:t>
      </w:r>
      <w:r w:rsidR="00DB370D" w:rsidRPr="00DB370D">
        <w:rPr>
          <w:rFonts w:hint="cs"/>
          <w:rtl/>
        </w:rPr>
        <w:t>ז</w:t>
      </w:r>
      <w:r w:rsidR="00A106B3">
        <w:rPr>
          <w:rFonts w:hint="cs"/>
          <w:rtl/>
        </w:rPr>
        <w:t>את</w:t>
      </w:r>
      <w:r w:rsidR="00DB370D" w:rsidRPr="00DB370D">
        <w:rPr>
          <w:rFonts w:hint="cs"/>
          <w:rtl/>
        </w:rPr>
        <w:t>.</w:t>
      </w:r>
      <w:r w:rsidRPr="00DB370D">
        <w:rPr>
          <w:rFonts w:hint="cs"/>
          <w:rtl/>
        </w:rPr>
        <w:t xml:space="preserve"> אם יעלה בידנו למנוע את א</w:t>
      </w:r>
      <w:r w:rsidR="00DB370D" w:rsidRPr="00DB370D">
        <w:rPr>
          <w:rFonts w:hint="cs"/>
          <w:rtl/>
        </w:rPr>
        <w:t>ישור החוק הזה, אנחנו נעשה את זה</w:t>
      </w:r>
      <w:r w:rsidR="00A106B3">
        <w:rPr>
          <w:rFonts w:hint="cs"/>
          <w:rtl/>
        </w:rPr>
        <w:t>,</w:t>
      </w:r>
      <w:r w:rsidRPr="00DB370D">
        <w:rPr>
          <w:rFonts w:hint="cs"/>
          <w:rtl/>
        </w:rPr>
        <w:t xml:space="preserve"> ואנו נצביע נגד החוק הזה אפילו אם ההצבעה תהפוך להצבעת אי</w:t>
      </w:r>
      <w:r w:rsidR="00DB370D" w:rsidRPr="00DB370D">
        <w:rPr>
          <w:rFonts w:hint="cs"/>
          <w:rtl/>
        </w:rPr>
        <w:t>-</w:t>
      </w:r>
      <w:r w:rsidRPr="00DB370D">
        <w:rPr>
          <w:rFonts w:hint="cs"/>
          <w:rtl/>
        </w:rPr>
        <w:t>אימון בממשלה. אבל ללא כל ספק הצלחנו לפתוח חור בקיר המבוצר הזה לטובת המשפחות הערביות שלנו. הסעיף הזה שפותח את החור הזה</w:t>
      </w:r>
      <w:r w:rsidR="00A106B3">
        <w:rPr>
          <w:rFonts w:hint="cs"/>
          <w:rtl/>
        </w:rPr>
        <w:t>,</w:t>
      </w:r>
      <w:r w:rsidRPr="00DB370D">
        <w:rPr>
          <w:rFonts w:hint="cs"/>
          <w:rtl/>
        </w:rPr>
        <w:t xml:space="preserve"> אף אם הוא צר מאוד היום ומאפשר לתת מעמד חוקי לחלק מהמשפחות – ללא ספק אנחנו נעבוד בשלב הבא על הרחבת החור הזה</w:t>
      </w:r>
      <w:r w:rsidR="00A106B3">
        <w:rPr>
          <w:rFonts w:hint="cs"/>
          <w:rtl/>
        </w:rPr>
        <w:t>,</w:t>
      </w:r>
      <w:r w:rsidRPr="00DB370D">
        <w:rPr>
          <w:rFonts w:hint="cs"/>
          <w:rtl/>
        </w:rPr>
        <w:t xml:space="preserve"> כדי שיעברו ממנו בסופו של דבר ובהדרג</w:t>
      </w:r>
      <w:r w:rsidR="00A106B3">
        <w:rPr>
          <w:rFonts w:hint="cs"/>
          <w:rtl/>
        </w:rPr>
        <w:t>ה</w:t>
      </w:r>
      <w:r w:rsidRPr="00DB370D">
        <w:rPr>
          <w:rFonts w:hint="cs"/>
          <w:rtl/>
        </w:rPr>
        <w:t xml:space="preserve"> כל המשפחות הערביות אשר סובלות מהאיסור הזה </w:t>
      </w:r>
      <w:r w:rsidR="00A106B3">
        <w:rPr>
          <w:rFonts w:hint="cs"/>
          <w:rtl/>
        </w:rPr>
        <w:t>ש</w:t>
      </w:r>
      <w:r w:rsidRPr="00DB370D">
        <w:rPr>
          <w:rFonts w:hint="cs"/>
          <w:rtl/>
        </w:rPr>
        <w:t xml:space="preserve">ל איחוד משפחות. אבל בה בעת, אנחנו נתאמץ להשיג זכויות עבור המשפחות האלה במישור הבריאות, במישור הביטוחי, במישור העבודה, במישור רישיון </w:t>
      </w:r>
      <w:r w:rsidR="00A106B3">
        <w:rPr>
          <w:rFonts w:hint="cs"/>
          <w:rtl/>
        </w:rPr>
        <w:t>ה</w:t>
      </w:r>
      <w:r w:rsidRPr="00DB370D">
        <w:rPr>
          <w:rFonts w:hint="cs"/>
          <w:rtl/>
        </w:rPr>
        <w:t xml:space="preserve">נהיגה ובכל סוגיה </w:t>
      </w:r>
      <w:r w:rsidR="00A106B3">
        <w:rPr>
          <w:rFonts w:hint="cs"/>
          <w:rtl/>
        </w:rPr>
        <w:t xml:space="preserve">שהיא </w:t>
      </w:r>
      <w:r w:rsidRPr="00DB370D">
        <w:rPr>
          <w:rFonts w:hint="cs"/>
          <w:rtl/>
        </w:rPr>
        <w:t xml:space="preserve">חלק </w:t>
      </w:r>
      <w:r w:rsidR="00A106B3">
        <w:rPr>
          <w:rFonts w:hint="cs"/>
          <w:rtl/>
        </w:rPr>
        <w:t>מ</w:t>
      </w:r>
      <w:r w:rsidRPr="00DB370D">
        <w:rPr>
          <w:rFonts w:hint="cs"/>
          <w:rtl/>
        </w:rPr>
        <w:t>נושא הזה והביאה למשבר אצל אחינו ואחיותינו, האבות והאימהות</w:t>
      </w:r>
      <w:r w:rsidR="00DB370D" w:rsidRPr="00DB370D">
        <w:rPr>
          <w:rFonts w:hint="cs"/>
          <w:rtl/>
        </w:rPr>
        <w:t>.</w:t>
      </w:r>
      <w:r w:rsidRPr="00DB370D">
        <w:rPr>
          <w:rFonts w:hint="cs"/>
          <w:rtl/>
        </w:rPr>
        <w:t xml:space="preserve"> הרי ללא ספק ההשפעות של החוק הזה נגעו בהרבה תחומים </w:t>
      </w:r>
      <w:r w:rsidR="00DB370D" w:rsidRPr="00DB370D">
        <w:rPr>
          <w:rFonts w:hint="cs"/>
          <w:rtl/>
        </w:rPr>
        <w:t>בחיי היום-יום</w:t>
      </w:r>
      <w:r w:rsidRPr="00DB370D">
        <w:rPr>
          <w:rFonts w:hint="cs"/>
          <w:rtl/>
        </w:rPr>
        <w:t xml:space="preserve"> של האנשים, ואנו נשקיע</w:t>
      </w:r>
      <w:r w:rsidR="00DB370D" w:rsidRPr="00DB370D">
        <w:rPr>
          <w:rFonts w:hint="cs"/>
          <w:rtl/>
        </w:rPr>
        <w:t xml:space="preserve"> את</w:t>
      </w:r>
      <w:r w:rsidRPr="00DB370D">
        <w:rPr>
          <w:rFonts w:hint="cs"/>
          <w:rtl/>
        </w:rPr>
        <w:t xml:space="preserve"> כל מאמצינו</w:t>
      </w:r>
      <w:r w:rsidR="00DB370D" w:rsidRPr="00DB370D">
        <w:rPr>
          <w:rFonts w:hint="cs"/>
          <w:rtl/>
        </w:rPr>
        <w:t xml:space="preserve"> </w:t>
      </w:r>
      <w:r w:rsidR="00DB370D" w:rsidRPr="00DB370D">
        <w:rPr>
          <w:rtl/>
        </w:rPr>
        <w:t>–</w:t>
      </w:r>
      <w:r w:rsidRPr="00DB370D">
        <w:rPr>
          <w:rFonts w:hint="cs"/>
          <w:rtl/>
        </w:rPr>
        <w:t xml:space="preserve"> ומשקיעים כעת את כל מאמצינו</w:t>
      </w:r>
      <w:r w:rsidR="00DB370D" w:rsidRPr="00DB370D">
        <w:rPr>
          <w:rFonts w:hint="cs"/>
          <w:rtl/>
        </w:rPr>
        <w:t xml:space="preserve"> </w:t>
      </w:r>
      <w:r w:rsidR="00DB370D" w:rsidRPr="00DB370D">
        <w:rPr>
          <w:rtl/>
        </w:rPr>
        <w:t>–</w:t>
      </w:r>
      <w:r w:rsidRPr="00DB370D">
        <w:rPr>
          <w:rFonts w:hint="cs"/>
          <w:rtl/>
        </w:rPr>
        <w:t xml:space="preserve"> </w:t>
      </w:r>
      <w:r w:rsidR="00A106B3">
        <w:rPr>
          <w:rFonts w:hint="cs"/>
          <w:rtl/>
        </w:rPr>
        <w:t xml:space="preserve">בטיפול </w:t>
      </w:r>
      <w:r w:rsidRPr="00DB370D">
        <w:rPr>
          <w:rFonts w:hint="cs"/>
          <w:rtl/>
        </w:rPr>
        <w:t xml:space="preserve">בעניין הזה. עוד פעם אני </w:t>
      </w:r>
      <w:r w:rsidRPr="00DB370D">
        <w:rPr>
          <w:rFonts w:hint="cs"/>
          <w:rtl/>
        </w:rPr>
        <w:lastRenderedPageBreak/>
        <w:t>אומר</w:t>
      </w:r>
      <w:r w:rsidR="00A106B3">
        <w:rPr>
          <w:rFonts w:hint="cs"/>
          <w:rtl/>
        </w:rPr>
        <w:t xml:space="preserve"> ש</w:t>
      </w:r>
      <w:r w:rsidRPr="00DB370D">
        <w:rPr>
          <w:rFonts w:hint="cs"/>
          <w:rtl/>
        </w:rPr>
        <w:t>העמדה שלנו עודנה ברורה וכנה בעניין הזה, ואנו בטוחים שאנו צוברים בעניין הזה</w:t>
      </w:r>
      <w:r w:rsidR="00A106B3">
        <w:rPr>
          <w:rFonts w:hint="cs"/>
          <w:rtl/>
        </w:rPr>
        <w:t>,</w:t>
      </w:r>
      <w:r w:rsidRPr="00DB370D">
        <w:rPr>
          <w:rFonts w:hint="cs"/>
          <w:rtl/>
        </w:rPr>
        <w:t xml:space="preserve"> בעזרת השם – כדי להגיע למצב נורמלי </w:t>
      </w:r>
      <w:r w:rsidR="00DB370D" w:rsidRPr="00DB370D">
        <w:rPr>
          <w:rFonts w:hint="cs"/>
          <w:rtl/>
        </w:rPr>
        <w:t>ש</w:t>
      </w:r>
      <w:r w:rsidRPr="00DB370D">
        <w:rPr>
          <w:rFonts w:hint="cs"/>
          <w:rtl/>
        </w:rPr>
        <w:t xml:space="preserve">בו יוכל כל אדם להיפגש ולחיות ולגור עם אשתו או עם בעלה במקום </w:t>
      </w:r>
      <w:r w:rsidR="00DB370D" w:rsidRPr="00DB370D">
        <w:rPr>
          <w:rFonts w:hint="cs"/>
          <w:rtl/>
        </w:rPr>
        <w:t>ש</w:t>
      </w:r>
      <w:r w:rsidRPr="00DB370D">
        <w:rPr>
          <w:rFonts w:hint="cs"/>
          <w:rtl/>
        </w:rPr>
        <w:t xml:space="preserve">בו הם יבחרו, הן אם המקום הזה בתוך הארץ פה </w:t>
      </w:r>
      <w:r w:rsidR="00A106B3">
        <w:rPr>
          <w:rFonts w:hint="cs"/>
          <w:rtl/>
        </w:rPr>
        <w:t xml:space="preserve">והן אם הוא </w:t>
      </w:r>
      <w:r w:rsidRPr="00DB370D">
        <w:rPr>
          <w:rFonts w:hint="cs"/>
          <w:rtl/>
        </w:rPr>
        <w:t>בתוך אזורי הגדה המערבית ורצועת עזה.</w:t>
      </w:r>
      <w:r w:rsidR="00DB370D" w:rsidRPr="00DB370D">
        <w:rPr>
          <w:rFonts w:hint="cs"/>
          <w:rtl/>
        </w:rPr>
        <w:t xml:space="preserve"> </w:t>
      </w:r>
    </w:p>
    <w:p w:rsidR="00A106B3" w:rsidRDefault="00A106B3" w:rsidP="00A106B3">
      <w:pPr>
        <w:rPr>
          <w:rtl/>
        </w:rPr>
      </w:pPr>
    </w:p>
    <w:p w:rsidR="000E1DD1" w:rsidRPr="00DB370D" w:rsidRDefault="000E1DD1" w:rsidP="00A106B3">
      <w:pPr>
        <w:rPr>
          <w:rtl/>
        </w:rPr>
      </w:pPr>
      <w:r w:rsidRPr="00DB370D">
        <w:rPr>
          <w:rFonts w:hint="cs"/>
          <w:rtl/>
        </w:rPr>
        <w:t xml:space="preserve">מצד שני, אנחנו כמובן עומדים בפני הרבה אתגרים, הן במישור של החברה הערבית שלנו </w:t>
      </w:r>
      <w:r w:rsidR="00DB370D" w:rsidRPr="00DB370D">
        <w:rPr>
          <w:rFonts w:hint="cs"/>
          <w:rtl/>
        </w:rPr>
        <w:t>והן</w:t>
      </w:r>
      <w:r w:rsidRPr="00DB370D">
        <w:rPr>
          <w:rFonts w:hint="cs"/>
          <w:rtl/>
        </w:rPr>
        <w:t xml:space="preserve"> ברמה של החברה הישראלית. כאן במליאת הכנסת יש א</w:t>
      </w:r>
      <w:r w:rsidR="00DB370D" w:rsidRPr="00DB370D">
        <w:rPr>
          <w:rFonts w:hint="cs"/>
          <w:rtl/>
        </w:rPr>
        <w:t>ופוזיציה שכרגע הפסידה את השלטון</w:t>
      </w:r>
      <w:r w:rsidRPr="00DB370D">
        <w:rPr>
          <w:rFonts w:hint="cs"/>
          <w:rtl/>
        </w:rPr>
        <w:t xml:space="preserve"> ולא רוצה בכלל שאנחנו נהיה כוח משפיע, אפילו לא בסוגיות האזרחיות הנוגעות לחברה הערבית. עדיף להם שאנחנו נישאר בשוליים, שנישאר על הספסל</w:t>
      </w:r>
      <w:r w:rsidR="00A106B3">
        <w:rPr>
          <w:rFonts w:hint="cs"/>
          <w:rtl/>
        </w:rPr>
        <w:t>;</w:t>
      </w:r>
      <w:r w:rsidRPr="00DB370D">
        <w:rPr>
          <w:rFonts w:hint="cs"/>
          <w:rtl/>
        </w:rPr>
        <w:t xml:space="preserve"> כך הם ימשיכו להיות בשלטון ובראשות הממשלה</w:t>
      </w:r>
      <w:r w:rsidR="00DB370D" w:rsidRPr="00DB370D">
        <w:rPr>
          <w:rFonts w:hint="cs"/>
          <w:rtl/>
        </w:rPr>
        <w:t>.</w:t>
      </w:r>
      <w:r w:rsidRPr="00DB370D">
        <w:rPr>
          <w:rFonts w:hint="cs"/>
          <w:rtl/>
        </w:rPr>
        <w:t xml:space="preserve"> כניסתה של הרשימה הערבית המאוחדת לתמונה הפוליטית ולמגרש הפוליטי</w:t>
      </w:r>
      <w:r w:rsidR="00DB370D" w:rsidRPr="00DB370D">
        <w:rPr>
          <w:rFonts w:hint="cs"/>
          <w:rtl/>
        </w:rPr>
        <w:t xml:space="preserve"> בכוח</w:t>
      </w:r>
      <w:r w:rsidRPr="00DB370D">
        <w:rPr>
          <w:rFonts w:hint="cs"/>
          <w:rtl/>
        </w:rPr>
        <w:t xml:space="preserve">, </w:t>
      </w:r>
      <w:r w:rsidR="00A106B3">
        <w:rPr>
          <w:rFonts w:hint="cs"/>
          <w:rtl/>
        </w:rPr>
        <w:t xml:space="preserve">אף </w:t>
      </w:r>
      <w:r w:rsidRPr="00DB370D">
        <w:rPr>
          <w:rFonts w:hint="cs"/>
          <w:rtl/>
        </w:rPr>
        <w:t xml:space="preserve">שהיא לא צידדה </w:t>
      </w:r>
      <w:r w:rsidR="00DB370D" w:rsidRPr="00DB370D">
        <w:rPr>
          <w:rFonts w:hint="cs"/>
          <w:rtl/>
        </w:rPr>
        <w:t>ב</w:t>
      </w:r>
      <w:r w:rsidRPr="00DB370D">
        <w:rPr>
          <w:rFonts w:hint="cs"/>
          <w:rtl/>
        </w:rPr>
        <w:t xml:space="preserve">אף אחד משני הצדדים בהתחלה, לא </w:t>
      </w:r>
      <w:r w:rsidR="00DB370D" w:rsidRPr="00DB370D">
        <w:rPr>
          <w:rFonts w:hint="cs"/>
          <w:rtl/>
        </w:rPr>
        <w:t>ב</w:t>
      </w:r>
      <w:r w:rsidRPr="00DB370D">
        <w:rPr>
          <w:rFonts w:hint="cs"/>
          <w:rtl/>
        </w:rPr>
        <w:t xml:space="preserve">ימין ולא </w:t>
      </w:r>
      <w:r w:rsidR="00DB370D" w:rsidRPr="00DB370D">
        <w:rPr>
          <w:rFonts w:hint="cs"/>
          <w:rtl/>
        </w:rPr>
        <w:t>ב</w:t>
      </w:r>
      <w:r w:rsidRPr="00DB370D">
        <w:rPr>
          <w:rFonts w:hint="cs"/>
          <w:rtl/>
        </w:rPr>
        <w:t>שמאל</w:t>
      </w:r>
      <w:r w:rsidR="00DB370D" w:rsidRPr="00DB370D">
        <w:rPr>
          <w:rFonts w:hint="cs"/>
          <w:rtl/>
        </w:rPr>
        <w:t xml:space="preserve"> </w:t>
      </w:r>
      <w:r w:rsidR="00DB370D" w:rsidRPr="00DB370D">
        <w:rPr>
          <w:rtl/>
        </w:rPr>
        <w:t>–</w:t>
      </w:r>
      <w:r w:rsidRPr="00DB370D">
        <w:rPr>
          <w:rFonts w:hint="cs"/>
          <w:rtl/>
        </w:rPr>
        <w:t xml:space="preserve"> ללא ספק כניסתה למגרש הפוליטי הביאה שינוי מהותי והעבירה את השלטון מצד אחד למשנהו. זו עובדה שאף אחד לא יכול להכחיש, ועל כן יש לנו אופוזיציה</w:t>
      </w:r>
      <w:r w:rsidR="00A106B3">
        <w:rPr>
          <w:rFonts w:hint="cs"/>
          <w:rtl/>
        </w:rPr>
        <w:t>,</w:t>
      </w:r>
      <w:r w:rsidRPr="00DB370D">
        <w:rPr>
          <w:rFonts w:hint="cs"/>
          <w:rtl/>
        </w:rPr>
        <w:t xml:space="preserve"> ויש מי שמנסה להחזיר אותנו אל המשבצת הראשונה</w:t>
      </w:r>
      <w:r w:rsidR="00DB370D" w:rsidRPr="00DB370D">
        <w:rPr>
          <w:rFonts w:hint="cs"/>
          <w:rtl/>
        </w:rPr>
        <w:t xml:space="preserve"> </w:t>
      </w:r>
      <w:r w:rsidR="00DB370D" w:rsidRPr="00DB370D">
        <w:rPr>
          <w:rtl/>
        </w:rPr>
        <w:t>–</w:t>
      </w:r>
      <w:r w:rsidRPr="00DB370D">
        <w:rPr>
          <w:rFonts w:hint="cs"/>
          <w:rtl/>
        </w:rPr>
        <w:t xml:space="preserve"> לחזור אל הספסל או לשוליים או אל מחוץ למגרש</w:t>
      </w:r>
      <w:r w:rsidR="00A106B3">
        <w:rPr>
          <w:rFonts w:hint="cs"/>
          <w:rtl/>
        </w:rPr>
        <w:t>,</w:t>
      </w:r>
      <w:r w:rsidRPr="00DB370D">
        <w:rPr>
          <w:rFonts w:hint="cs"/>
          <w:rtl/>
        </w:rPr>
        <w:t xml:space="preserve"> כדי שנישאר קישוט שמקשט את הכנסת ואת הדמוקרטיה בישראל. אנחנו כמובן מסרבים לגישה הז</w:t>
      </w:r>
      <w:r w:rsidR="00A106B3">
        <w:rPr>
          <w:rFonts w:hint="cs"/>
          <w:rtl/>
        </w:rPr>
        <w:t>את,</w:t>
      </w:r>
      <w:r w:rsidRPr="00DB370D">
        <w:rPr>
          <w:rFonts w:hint="cs"/>
          <w:rtl/>
        </w:rPr>
        <w:t xml:space="preserve"> אם היא באה מכיוון מפלגת הליכוד או ממפלגת הציונות הדתית או מכל צד אחר. אנו אזרחים במדינת ישראל, שותפים בכל רמה מרמות השלטון</w:t>
      </w:r>
      <w:r w:rsidR="00DB370D" w:rsidRPr="00DB370D">
        <w:rPr>
          <w:rFonts w:hint="cs"/>
          <w:rtl/>
        </w:rPr>
        <w:t>.</w:t>
      </w:r>
      <w:r w:rsidRPr="00DB370D">
        <w:rPr>
          <w:rFonts w:hint="cs"/>
          <w:rtl/>
        </w:rPr>
        <w:t xml:space="preserve"> אנו רוצים להיות במערכת המשפט ורוצים להיות ברשות המחוקקת ובביקורת בכנסת וגם ברשות המבצעת – אם לא בתוך הממשלה אז בקואליציה. זו הבחירה שאנחנו צריכים ללכת איתה עד הסוף ולתת </w:t>
      </w:r>
      <w:r w:rsidR="00DB370D" w:rsidRPr="00DB370D">
        <w:rPr>
          <w:rFonts w:hint="cs"/>
          <w:rtl/>
        </w:rPr>
        <w:t>לה את מלוא הזמן עד שהניסוי הזה י</w:t>
      </w:r>
      <w:r w:rsidRPr="00DB370D">
        <w:rPr>
          <w:rFonts w:hint="cs"/>
          <w:rtl/>
        </w:rPr>
        <w:t>בשיל</w:t>
      </w:r>
      <w:r w:rsidR="00DB370D" w:rsidRPr="00DB370D">
        <w:rPr>
          <w:rFonts w:hint="cs"/>
          <w:rtl/>
        </w:rPr>
        <w:t>,</w:t>
      </w:r>
      <w:r w:rsidRPr="00DB370D">
        <w:rPr>
          <w:rFonts w:hint="cs"/>
          <w:rtl/>
        </w:rPr>
        <w:t xml:space="preserve"> כדי שנוכל להעריך אותו בהגינות ולהסיק מסקנות בסיום השלב הזה.    </w:t>
      </w:r>
    </w:p>
    <w:p w:rsidR="00DB370D" w:rsidRDefault="00DB370D" w:rsidP="00DB370D">
      <w:pPr>
        <w:rPr>
          <w:highlight w:val="yellow"/>
          <w:rtl/>
        </w:rPr>
      </w:pPr>
    </w:p>
    <w:p w:rsidR="00165360" w:rsidRPr="00170C9D" w:rsidRDefault="000E1DD1" w:rsidP="00A106B3">
      <w:pPr>
        <w:rPr>
          <w:rtl/>
        </w:rPr>
      </w:pPr>
      <w:r w:rsidRPr="00170C9D">
        <w:rPr>
          <w:rFonts w:hint="cs"/>
          <w:rtl/>
        </w:rPr>
        <w:t>מובן שהאתגר הפוליטי הנוסף שעומד בפנינו</w:t>
      </w:r>
      <w:r w:rsidR="00170C9D" w:rsidRPr="00170C9D">
        <w:rPr>
          <w:rFonts w:hint="cs"/>
          <w:rtl/>
        </w:rPr>
        <w:t xml:space="preserve"> הוא</w:t>
      </w:r>
      <w:r w:rsidRPr="00170C9D">
        <w:rPr>
          <w:rFonts w:hint="cs"/>
          <w:rtl/>
        </w:rPr>
        <w:t xml:space="preserve"> </w:t>
      </w:r>
      <w:r w:rsidR="00170C9D" w:rsidRPr="00170C9D">
        <w:rPr>
          <w:rFonts w:hint="cs"/>
          <w:rtl/>
        </w:rPr>
        <w:t>ה</w:t>
      </w:r>
      <w:r w:rsidRPr="00170C9D">
        <w:rPr>
          <w:rFonts w:hint="cs"/>
          <w:rtl/>
        </w:rPr>
        <w:t>עמיתים שלנו</w:t>
      </w:r>
      <w:r w:rsidR="00170C9D" w:rsidRPr="00170C9D">
        <w:rPr>
          <w:rFonts w:hint="cs"/>
          <w:rtl/>
        </w:rPr>
        <w:t>. היינו בעבר שותפים ברשימה אחת</w:t>
      </w:r>
      <w:r w:rsidRPr="00170C9D">
        <w:rPr>
          <w:rFonts w:hint="cs"/>
          <w:rtl/>
        </w:rPr>
        <w:t xml:space="preserve"> והלכנו כברת דרך משותפת, וכולנו נשאנו את הסיסמה של שינוי. רצינו להיות שותפים, וההוכחה המעשית לכך היא שבפעם הראשונה המלצנו על בני גנץ ומפלגת כחול לבן, ובפעם השנייה המלצנו – כלל המרכיבים</w:t>
      </w:r>
      <w:r w:rsidR="00170C9D" w:rsidRPr="00170C9D">
        <w:rPr>
          <w:rFonts w:hint="cs"/>
          <w:rtl/>
        </w:rPr>
        <w:t>,</w:t>
      </w:r>
      <w:r w:rsidRPr="00170C9D">
        <w:rPr>
          <w:rFonts w:hint="cs"/>
          <w:rtl/>
        </w:rPr>
        <w:t xml:space="preserve"> ובכלל זה מפלגת בל"ד – הלכנו אל נשיא המדינה ואמרנו לו שברצוננו להיות שותפים ושאנו</w:t>
      </w:r>
      <w:r w:rsidR="00170C9D" w:rsidRPr="00170C9D">
        <w:rPr>
          <w:rFonts w:hint="cs"/>
          <w:rtl/>
        </w:rPr>
        <w:t xml:space="preserve"> ממליצים על מועמד לראשות הממשלה.</w:t>
      </w:r>
      <w:r w:rsidRPr="00170C9D">
        <w:rPr>
          <w:rFonts w:hint="cs"/>
          <w:rtl/>
        </w:rPr>
        <w:t xml:space="preserve"> הניסיון הזה לא צלח, אבל נראה שחלק משותפינו לא מבינים מה המשמעות של להמליץ ומה המשמעות של להיות שותף, וכיום, הדבר שהכי מעסיק את הרשימה המשותפת – שאיננה משותפת – העיסוק המרכזי שלה </w:t>
      </w:r>
      <w:r w:rsidR="00170C9D" w:rsidRPr="00170C9D">
        <w:rPr>
          <w:rFonts w:hint="cs"/>
          <w:rtl/>
        </w:rPr>
        <w:t>הוא</w:t>
      </w:r>
      <w:r w:rsidRPr="00170C9D">
        <w:rPr>
          <w:rFonts w:hint="cs"/>
          <w:rtl/>
        </w:rPr>
        <w:t xml:space="preserve"> לבקר ולדקור וללכלך את תמונת הרשימה הערבית המאוחדת. מה העבודה שלכם? כאילו העם שלנו בחר בהם רק כדי להתנגד לרשימה הערבית המאוחדת. אם לא מזייפים</w:t>
      </w:r>
      <w:r w:rsidR="00A106B3">
        <w:rPr>
          <w:rFonts w:hint="cs"/>
          <w:rtl/>
        </w:rPr>
        <w:t xml:space="preserve"> </w:t>
      </w:r>
      <w:r w:rsidR="00A106B3">
        <w:rPr>
          <w:rFonts w:hint="eastAsia"/>
          <w:rtl/>
        </w:rPr>
        <w:t>– – –</w:t>
      </w:r>
      <w:r w:rsidR="00165360" w:rsidRPr="00170C9D">
        <w:rPr>
          <w:rFonts w:hint="cs"/>
          <w:rtl/>
          <w:lang w:eastAsia="he-IL"/>
        </w:rPr>
        <w:t>)</w:t>
      </w:r>
    </w:p>
    <w:p w:rsidR="00165360" w:rsidRDefault="00165360" w:rsidP="00E604E4">
      <w:pPr>
        <w:rPr>
          <w:rtl/>
          <w:lang w:eastAsia="he-IL"/>
        </w:rPr>
      </w:pPr>
    </w:p>
    <w:p w:rsidR="00165360" w:rsidRDefault="00165360" w:rsidP="00E604E4">
      <w:pPr>
        <w:pStyle w:val="af5"/>
        <w:keepNext/>
        <w:rPr>
          <w:rtl/>
        </w:rPr>
      </w:pPr>
      <w:bookmarkStart w:id="44628" w:name="ET_interruption_4613_4"/>
      <w:r w:rsidRPr="00710190">
        <w:rPr>
          <w:rStyle w:val="TagStyle"/>
          <w:rtl/>
        </w:rPr>
        <w:t xml:space="preserve"> &lt;&lt; קריאה &gt;&gt; </w:t>
      </w:r>
      <w:r>
        <w:rPr>
          <w:rtl/>
        </w:rPr>
        <w:t>אבי דיכטר (הליכוד):</w:t>
      </w:r>
      <w:r w:rsidRPr="00710190">
        <w:rPr>
          <w:rStyle w:val="TagStyle"/>
          <w:rtl/>
        </w:rPr>
        <w:t xml:space="preserve"> &lt;&lt; קריאה &gt;&gt;</w:t>
      </w:r>
      <w:r>
        <w:rPr>
          <w:rtl/>
        </w:rPr>
        <w:t xml:space="preserve">   </w:t>
      </w:r>
      <w:bookmarkEnd w:id="44628"/>
    </w:p>
    <w:p w:rsidR="00165360" w:rsidRDefault="00165360" w:rsidP="008D5FB9">
      <w:pPr>
        <w:rPr>
          <w:rtl/>
          <w:lang w:eastAsia="he-IL"/>
        </w:rPr>
      </w:pPr>
    </w:p>
    <w:p w:rsidR="00165360" w:rsidRDefault="001F2376" w:rsidP="006025CD">
      <w:pPr>
        <w:rPr>
          <w:rtl/>
          <w:lang w:eastAsia="he-IL"/>
        </w:rPr>
      </w:pPr>
      <w:r>
        <w:rPr>
          <w:rFonts w:hint="cs"/>
          <w:rtl/>
          <w:lang w:eastAsia="he-IL"/>
        </w:rPr>
        <w:t xml:space="preserve">(אומר </w:t>
      </w:r>
      <w:r w:rsidR="006025CD">
        <w:rPr>
          <w:rFonts w:hint="cs"/>
          <w:rtl/>
          <w:lang w:eastAsia="he-IL"/>
        </w:rPr>
        <w:t>ב</w:t>
      </w:r>
      <w:r>
        <w:rPr>
          <w:rFonts w:hint="cs"/>
          <w:rtl/>
          <w:lang w:eastAsia="he-IL"/>
        </w:rPr>
        <w:t xml:space="preserve">ערבית: </w:t>
      </w:r>
      <w:r w:rsidRPr="001F2376">
        <w:rPr>
          <w:rtl/>
        </w:rPr>
        <w:t>מה אומרים עליכם המשותפת</w:t>
      </w:r>
      <w:r w:rsidR="00170C9D">
        <w:rPr>
          <w:rFonts w:hint="cs"/>
          <w:rtl/>
        </w:rPr>
        <w:t>:</w:t>
      </w:r>
      <w:r w:rsidRPr="001F2376">
        <w:rPr>
          <w:rtl/>
        </w:rPr>
        <w:t xml:space="preserve"> לימדנו אותם לקבץ נדבות</w:t>
      </w:r>
      <w:r w:rsidR="00170C9D">
        <w:rPr>
          <w:rFonts w:hint="cs"/>
          <w:rtl/>
        </w:rPr>
        <w:t xml:space="preserve"> </w:t>
      </w:r>
      <w:r w:rsidR="00170C9D">
        <w:rPr>
          <w:rtl/>
        </w:rPr>
        <w:t>–</w:t>
      </w:r>
      <w:r w:rsidRPr="001F2376">
        <w:rPr>
          <w:rtl/>
        </w:rPr>
        <w:t xml:space="preserve"> עקפו אותנו ודפקו בדלתות</w:t>
      </w:r>
      <w:r w:rsidRPr="001F2376">
        <w:rPr>
          <w:rFonts w:hint="cs"/>
          <w:rtl/>
        </w:rPr>
        <w:t>.</w:t>
      </w:r>
      <w:r>
        <w:rPr>
          <w:rFonts w:hint="cs"/>
          <w:rtl/>
        </w:rPr>
        <w:t>)</w:t>
      </w:r>
    </w:p>
    <w:p w:rsidR="00165360" w:rsidRDefault="00165360" w:rsidP="00E604E4">
      <w:pPr>
        <w:rPr>
          <w:rtl/>
          <w:lang w:eastAsia="he-IL"/>
        </w:rPr>
      </w:pPr>
    </w:p>
    <w:p w:rsidR="00165360" w:rsidRDefault="00165360" w:rsidP="00E604E4">
      <w:pPr>
        <w:pStyle w:val="-"/>
        <w:keepNext/>
        <w:rPr>
          <w:rtl/>
        </w:rPr>
      </w:pPr>
      <w:r w:rsidRPr="00710190">
        <w:rPr>
          <w:rStyle w:val="TagStyle"/>
          <w:rtl/>
        </w:rPr>
        <w:lastRenderedPageBreak/>
        <w:t xml:space="preserve"> &lt;&lt; דובר_המשך &gt;&gt; </w:t>
      </w:r>
      <w:r>
        <w:rPr>
          <w:rtl/>
        </w:rPr>
        <w:t>מנסור עבאס (רע"מ – רשימת האיחוד הערבי):</w:t>
      </w:r>
      <w:r w:rsidRPr="00710190">
        <w:rPr>
          <w:rStyle w:val="TagStyle"/>
          <w:rtl/>
        </w:rPr>
        <w:t xml:space="preserve"> &lt;&lt; דובר_המשך &gt;&gt;</w:t>
      </w:r>
      <w:r>
        <w:rPr>
          <w:rtl/>
        </w:rPr>
        <w:t xml:space="preserve">   </w:t>
      </w:r>
    </w:p>
    <w:p w:rsidR="00165360" w:rsidRDefault="00165360" w:rsidP="008D5FB9">
      <w:pPr>
        <w:rPr>
          <w:rtl/>
          <w:lang w:eastAsia="he-IL"/>
        </w:rPr>
      </w:pPr>
    </w:p>
    <w:p w:rsidR="000E1DD1" w:rsidRDefault="00165360" w:rsidP="00A106B3">
      <w:pPr>
        <w:rPr>
          <w:highlight w:val="yellow"/>
          <w:rtl/>
        </w:rPr>
      </w:pPr>
      <w:r>
        <w:rPr>
          <w:rFonts w:hint="cs"/>
          <w:rtl/>
          <w:lang w:eastAsia="he-IL"/>
        </w:rPr>
        <w:t>(</w:t>
      </w:r>
      <w:r w:rsidR="000E1DD1" w:rsidRPr="00170C9D">
        <w:rPr>
          <w:rFonts w:hint="cs"/>
          <w:rtl/>
        </w:rPr>
        <w:t xml:space="preserve">כן, </w:t>
      </w:r>
      <w:r w:rsidR="00170C9D" w:rsidRPr="00170C9D">
        <w:rPr>
          <w:rFonts w:hint="cs"/>
          <w:rtl/>
        </w:rPr>
        <w:t>בדיוק</w:t>
      </w:r>
      <w:r w:rsidR="000E1DD1" w:rsidRPr="00170C9D">
        <w:rPr>
          <w:rFonts w:hint="cs"/>
          <w:rtl/>
        </w:rPr>
        <w:t>. אנחנו לא מקבצים נדבות</w:t>
      </w:r>
      <w:r w:rsidR="00170C9D" w:rsidRPr="00170C9D">
        <w:rPr>
          <w:rFonts w:hint="cs"/>
          <w:rtl/>
        </w:rPr>
        <w:t>,</w:t>
      </w:r>
      <w:r w:rsidR="000E1DD1" w:rsidRPr="00170C9D">
        <w:rPr>
          <w:rFonts w:hint="cs"/>
          <w:rtl/>
        </w:rPr>
        <w:t xml:space="preserve"> אבי, אנו רוצים להיות שותפים</w:t>
      </w:r>
      <w:r w:rsidR="00170C9D" w:rsidRPr="00170C9D">
        <w:rPr>
          <w:rFonts w:hint="cs"/>
          <w:rtl/>
        </w:rPr>
        <w:t>.</w:t>
      </w:r>
      <w:r w:rsidR="000E1DD1" w:rsidRPr="00170C9D">
        <w:rPr>
          <w:rFonts w:hint="cs"/>
          <w:rtl/>
        </w:rPr>
        <w:t xml:space="preserve"> זו הדרך שאנו מייצגים</w:t>
      </w:r>
      <w:r w:rsidR="00170C9D" w:rsidRPr="00170C9D">
        <w:rPr>
          <w:rFonts w:hint="cs"/>
          <w:rtl/>
        </w:rPr>
        <w:t xml:space="preserve"> </w:t>
      </w:r>
      <w:r w:rsidR="00170C9D" w:rsidRPr="00170C9D">
        <w:rPr>
          <w:rtl/>
        </w:rPr>
        <w:t>–</w:t>
      </w:r>
      <w:r w:rsidR="000E1DD1" w:rsidRPr="00170C9D">
        <w:rPr>
          <w:rFonts w:hint="cs"/>
          <w:rtl/>
        </w:rPr>
        <w:t xml:space="preserve"> שותפות עם כ</w:t>
      </w:r>
      <w:r w:rsidR="00170C9D" w:rsidRPr="00170C9D">
        <w:rPr>
          <w:rFonts w:hint="cs"/>
          <w:rtl/>
        </w:rPr>
        <w:t>בוד וגאווה, עם שמירה על הזהות ו</w:t>
      </w:r>
      <w:r w:rsidR="000E1DD1" w:rsidRPr="00170C9D">
        <w:rPr>
          <w:rFonts w:hint="cs"/>
          <w:rtl/>
        </w:rPr>
        <w:t xml:space="preserve">שמירה על הזכויות ללא ויתור עליהן, אבל כן </w:t>
      </w:r>
      <w:r w:rsidR="00170C9D" w:rsidRPr="00170C9D">
        <w:rPr>
          <w:rFonts w:hint="cs"/>
          <w:rtl/>
        </w:rPr>
        <w:t xml:space="preserve">עם </w:t>
      </w:r>
      <w:r w:rsidR="000E1DD1" w:rsidRPr="00170C9D">
        <w:rPr>
          <w:rFonts w:hint="cs"/>
          <w:rtl/>
        </w:rPr>
        <w:t>מציאותיות, בגישה אנושית, בגישה אובייקטיבית, בגישה שאינה מרשה לאחר לנצל את מצב ההסתה נגדנו ו</w:t>
      </w:r>
      <w:r w:rsidR="00170C9D" w:rsidRPr="00170C9D">
        <w:rPr>
          <w:rFonts w:hint="cs"/>
          <w:rtl/>
        </w:rPr>
        <w:t xml:space="preserve">את </w:t>
      </w:r>
      <w:r w:rsidR="000E1DD1" w:rsidRPr="00170C9D">
        <w:rPr>
          <w:rFonts w:hint="cs"/>
          <w:rtl/>
        </w:rPr>
        <w:t>מצב האיבה והפצת השנאה כלפינו</w:t>
      </w:r>
      <w:r w:rsidR="00170C9D" w:rsidRPr="00170C9D">
        <w:rPr>
          <w:rFonts w:hint="cs"/>
          <w:rtl/>
        </w:rPr>
        <w:t>.</w:t>
      </w:r>
      <w:r w:rsidR="000E1DD1" w:rsidRPr="00170C9D">
        <w:rPr>
          <w:rFonts w:hint="cs"/>
          <w:rtl/>
        </w:rPr>
        <w:t xml:space="preserve"> זה אתגר בפנינו, ואנו אומרים שההתנגדות של הרשימה המשותפת לרשימה המאוחדת הוא דבר נורמלי ודמוקרטי</w:t>
      </w:r>
      <w:r w:rsidR="00170C9D" w:rsidRPr="00170C9D">
        <w:rPr>
          <w:rFonts w:hint="cs"/>
          <w:rtl/>
        </w:rPr>
        <w:t>.</w:t>
      </w:r>
      <w:r w:rsidR="000E1DD1" w:rsidRPr="00170C9D">
        <w:rPr>
          <w:rFonts w:hint="cs"/>
          <w:rtl/>
        </w:rPr>
        <w:t xml:space="preserve"> אנו רואים שיש אופוזיציה ויש קואליציה, ובעבר התמונה הייתה הפוכה בכנסת, וזה נורמלי, אבל מה שלא מקובל בסוגיה הז</w:t>
      </w:r>
      <w:r w:rsidR="00A106B3">
        <w:rPr>
          <w:rFonts w:hint="cs"/>
          <w:rtl/>
        </w:rPr>
        <w:t>את</w:t>
      </w:r>
      <w:r w:rsidR="000E1DD1" w:rsidRPr="00170C9D">
        <w:rPr>
          <w:rFonts w:hint="cs"/>
          <w:rtl/>
        </w:rPr>
        <w:t xml:space="preserve"> זה הדקירה בגב והוצאת הדיבה וההכחשה שהם היו איתנו באותו המסלול. כלומר אם בני גנץ היה בא ואומר</w:t>
      </w:r>
      <w:r w:rsidR="00A106B3">
        <w:rPr>
          <w:rFonts w:hint="cs"/>
          <w:rtl/>
        </w:rPr>
        <w:t>:</w:t>
      </w:r>
      <w:r w:rsidR="000E1DD1" w:rsidRPr="00170C9D">
        <w:rPr>
          <w:rFonts w:hint="cs"/>
          <w:rtl/>
        </w:rPr>
        <w:t xml:space="preserve"> הצלחתי להרכיב ממשלה</w:t>
      </w:r>
      <w:r w:rsidR="00170C9D" w:rsidRPr="00170C9D">
        <w:rPr>
          <w:rFonts w:hint="cs"/>
          <w:rtl/>
        </w:rPr>
        <w:t>,</w:t>
      </w:r>
      <w:r w:rsidR="000E1DD1" w:rsidRPr="00170C9D">
        <w:rPr>
          <w:rFonts w:hint="cs"/>
          <w:rtl/>
        </w:rPr>
        <w:t xml:space="preserve"> מה הייתה עושה הרשימה המשותפת</w:t>
      </w:r>
      <w:r w:rsidR="00A106B3">
        <w:rPr>
          <w:rFonts w:hint="cs"/>
          <w:rtl/>
        </w:rPr>
        <w:t>,</w:t>
      </w:r>
      <w:r w:rsidR="000E1DD1" w:rsidRPr="00170C9D">
        <w:rPr>
          <w:rFonts w:hint="cs"/>
          <w:rtl/>
        </w:rPr>
        <w:t xml:space="preserve"> עם 15 או עם 13 מנדטים – האם תגיד</w:t>
      </w:r>
      <w:r w:rsidR="00A106B3">
        <w:rPr>
          <w:rFonts w:hint="cs"/>
          <w:rtl/>
        </w:rPr>
        <w:t>:</w:t>
      </w:r>
      <w:r w:rsidR="000E1DD1" w:rsidRPr="00170C9D">
        <w:rPr>
          <w:rFonts w:hint="cs"/>
          <w:rtl/>
        </w:rPr>
        <w:t xml:space="preserve"> אנחנו לא נשתתף א</w:t>
      </w:r>
      <w:r w:rsidR="00170C9D" w:rsidRPr="00170C9D">
        <w:rPr>
          <w:rFonts w:hint="cs"/>
          <w:rtl/>
        </w:rPr>
        <w:t>י</w:t>
      </w:r>
      <w:r w:rsidR="000E1DD1" w:rsidRPr="00170C9D">
        <w:rPr>
          <w:rFonts w:hint="cs"/>
          <w:rtl/>
        </w:rPr>
        <w:t>תך? אז למה המלצתם עליו? כנראה שחלק מחברי המשותפת מעדיפים את החיים הקלים באופוזיציה, לשחק את התפקיד האיד</w:t>
      </w:r>
      <w:r w:rsidR="00170C9D" w:rsidRPr="00170C9D">
        <w:rPr>
          <w:rFonts w:hint="cs"/>
          <w:rtl/>
        </w:rPr>
        <w:t>י</w:t>
      </w:r>
      <w:r w:rsidR="000E1DD1" w:rsidRPr="00170C9D">
        <w:rPr>
          <w:rFonts w:hint="cs"/>
          <w:rtl/>
        </w:rPr>
        <w:t>אלי אשר לא מביא שום תועלת, וזה מה שהוכח, ואנו היינו בדרך הז</w:t>
      </w:r>
      <w:r w:rsidR="00A106B3">
        <w:rPr>
          <w:rFonts w:hint="cs"/>
          <w:rtl/>
        </w:rPr>
        <w:t>את</w:t>
      </w:r>
      <w:r w:rsidR="000E1DD1" w:rsidRPr="00170C9D">
        <w:rPr>
          <w:rFonts w:hint="cs"/>
          <w:rtl/>
        </w:rPr>
        <w:t>, ונראה שהם לא מבינים מה המשמעות של המיזם הפול</w:t>
      </w:r>
      <w:r w:rsidR="00170C9D" w:rsidRPr="00170C9D">
        <w:rPr>
          <w:rFonts w:hint="cs"/>
          <w:rtl/>
        </w:rPr>
        <w:t>י</w:t>
      </w:r>
      <w:r w:rsidR="000E1DD1" w:rsidRPr="00170C9D">
        <w:rPr>
          <w:rFonts w:hint="cs"/>
          <w:rtl/>
        </w:rPr>
        <w:t>טי אשר הצגנו באמצעות הרשימה המשותפת בשנת 2015 וכשחזרנו להרכיב אותה פעמיים נוספות. לכן אין שום לגיטימציה לגישה הפוליטית הזו</w:t>
      </w:r>
      <w:r w:rsidR="00170C9D" w:rsidRPr="00170C9D">
        <w:rPr>
          <w:rFonts w:hint="cs"/>
          <w:rtl/>
        </w:rPr>
        <w:t>,</w:t>
      </w:r>
      <w:r w:rsidR="000E1DD1" w:rsidRPr="00170C9D">
        <w:rPr>
          <w:rFonts w:hint="cs"/>
          <w:rtl/>
        </w:rPr>
        <w:t xml:space="preserve"> שלא מהווה שום דבר מעבר לתגובה על פעולות הרשימה הערבית המאוחדת ולא מייצג</w:t>
      </w:r>
      <w:r w:rsidR="00170C9D" w:rsidRPr="00170C9D">
        <w:rPr>
          <w:rFonts w:hint="cs"/>
          <w:rtl/>
        </w:rPr>
        <w:t>ת</w:t>
      </w:r>
      <w:r w:rsidR="000E1DD1" w:rsidRPr="00170C9D">
        <w:rPr>
          <w:rFonts w:hint="cs"/>
          <w:rtl/>
        </w:rPr>
        <w:t xml:space="preserve"> תוכנית עבודה פוליטית ולא נות</w:t>
      </w:r>
      <w:r w:rsidR="00170C9D" w:rsidRPr="00170C9D">
        <w:rPr>
          <w:rFonts w:hint="cs"/>
          <w:rtl/>
        </w:rPr>
        <w:t>נת</w:t>
      </w:r>
      <w:r w:rsidR="000E1DD1" w:rsidRPr="00170C9D">
        <w:rPr>
          <w:rFonts w:hint="cs"/>
          <w:rtl/>
        </w:rPr>
        <w:t xml:space="preserve"> אופק ולא נות</w:t>
      </w:r>
      <w:r w:rsidR="00170C9D" w:rsidRPr="00170C9D">
        <w:rPr>
          <w:rFonts w:hint="cs"/>
          <w:rtl/>
        </w:rPr>
        <w:t>נת</w:t>
      </w:r>
      <w:r w:rsidR="000E1DD1" w:rsidRPr="00170C9D">
        <w:rPr>
          <w:rFonts w:hint="cs"/>
          <w:rtl/>
        </w:rPr>
        <w:t xml:space="preserve"> תקווה לבני החברה הערבית שלנו בכלל, אלא זו תחרות איך לעמוד פה על הבימה הז</w:t>
      </w:r>
      <w:r w:rsidR="00A106B3">
        <w:rPr>
          <w:rFonts w:hint="cs"/>
          <w:rtl/>
        </w:rPr>
        <w:t>את</w:t>
      </w:r>
      <w:r w:rsidR="00170C9D" w:rsidRPr="00170C9D">
        <w:rPr>
          <w:rFonts w:hint="cs"/>
          <w:rtl/>
        </w:rPr>
        <w:t xml:space="preserve"> </w:t>
      </w:r>
      <w:r w:rsidR="00170C9D" w:rsidRPr="00170C9D">
        <w:rPr>
          <w:rtl/>
        </w:rPr>
        <w:t>–</w:t>
      </w:r>
      <w:r w:rsidR="000E1DD1" w:rsidRPr="00170C9D">
        <w:rPr>
          <w:rFonts w:hint="cs"/>
          <w:rtl/>
        </w:rPr>
        <w:t xml:space="preserve"> מי צועק יותר, מי מלטף את הרגשות יותר ומי מנסה להתאמץ יותר בלהציג את הדרישות. את הדרישות כולנו מבינים</w:t>
      </w:r>
      <w:r w:rsidR="00170C9D" w:rsidRPr="00170C9D">
        <w:rPr>
          <w:rFonts w:hint="cs"/>
          <w:rtl/>
        </w:rPr>
        <w:t>,</w:t>
      </w:r>
      <w:r w:rsidR="000E1DD1" w:rsidRPr="00170C9D">
        <w:rPr>
          <w:rFonts w:hint="cs"/>
          <w:rtl/>
        </w:rPr>
        <w:t xml:space="preserve"> ושאנו בעלי זכות ויש לנו דרישות</w:t>
      </w:r>
      <w:r w:rsidR="00170C9D" w:rsidRPr="00170C9D">
        <w:rPr>
          <w:rFonts w:hint="cs"/>
          <w:rtl/>
        </w:rPr>
        <w:t>;</w:t>
      </w:r>
      <w:r w:rsidR="000E1DD1" w:rsidRPr="00170C9D">
        <w:rPr>
          <w:rFonts w:hint="cs"/>
          <w:rtl/>
        </w:rPr>
        <w:t xml:space="preserve"> החוכמה כרגע היא להציג פתרונות, שנדע איך אנחנו מגיעים אל היעדים שלנו.</w:t>
      </w:r>
    </w:p>
    <w:p w:rsidR="00170C9D" w:rsidRDefault="00170C9D" w:rsidP="00170C9D">
      <w:pPr>
        <w:rPr>
          <w:highlight w:val="yellow"/>
        </w:rPr>
      </w:pPr>
    </w:p>
    <w:p w:rsidR="00165360" w:rsidRPr="00710190" w:rsidRDefault="000E1DD1" w:rsidP="00A4610C">
      <w:pPr>
        <w:rPr>
          <w:rtl/>
          <w:lang w:eastAsia="he-IL"/>
        </w:rPr>
      </w:pPr>
      <w:r w:rsidRPr="00170C9D">
        <w:rPr>
          <w:rtl/>
        </w:rPr>
        <w:t>יש לי עוד שתי נקודות שברצוני להפנות את תשומת הלב אליהן: הנקודה הראשונה היא – וטוב שתשים לב לעניין הזה</w:t>
      </w:r>
      <w:r w:rsidR="00170C9D" w:rsidRPr="00170C9D">
        <w:rPr>
          <w:rFonts w:hint="cs"/>
          <w:rtl/>
        </w:rPr>
        <w:t>,</w:t>
      </w:r>
      <w:r w:rsidRPr="00170C9D">
        <w:rPr>
          <w:rtl/>
        </w:rPr>
        <w:t xml:space="preserve"> אבי – אין ספק שהרשימה הערבית </w:t>
      </w:r>
      <w:r w:rsidR="00170C9D" w:rsidRPr="00170C9D">
        <w:rPr>
          <w:rtl/>
        </w:rPr>
        <w:t>המאוחדת פתחה את הדלת בפני הסוגי</w:t>
      </w:r>
      <w:r w:rsidRPr="00170C9D">
        <w:rPr>
          <w:rtl/>
        </w:rPr>
        <w:t>ה של ההשתתפות הפוליטית מההתחלה, ואנו אמרנו שאנו מוכנים לשותפות הז</w:t>
      </w:r>
      <w:r w:rsidR="00A4610C">
        <w:rPr>
          <w:rFonts w:hint="cs"/>
          <w:rtl/>
        </w:rPr>
        <w:t>את,</w:t>
      </w:r>
      <w:r w:rsidRPr="00170C9D">
        <w:rPr>
          <w:rtl/>
        </w:rPr>
        <w:t xml:space="preserve"> עם הצד הימני או עם הצד השמאלי בכנסת, אבל מה שאנחנו שמים לב אליו עכשיו הוא שהרשימה המשותפת הולכת באותו כיוון</w:t>
      </w:r>
      <w:r w:rsidR="00170C9D" w:rsidRPr="00170C9D">
        <w:rPr>
          <w:rFonts w:hint="cs"/>
          <w:rtl/>
        </w:rPr>
        <w:t>,</w:t>
      </w:r>
      <w:r w:rsidRPr="00170C9D">
        <w:rPr>
          <w:rtl/>
        </w:rPr>
        <w:t xml:space="preserve"> אבל עם היגיון אחר</w:t>
      </w:r>
      <w:r w:rsidR="00170C9D" w:rsidRPr="00170C9D">
        <w:rPr>
          <w:rFonts w:hint="cs"/>
          <w:rtl/>
        </w:rPr>
        <w:t>:</w:t>
      </w:r>
      <w:r w:rsidRPr="00170C9D">
        <w:rPr>
          <w:rtl/>
        </w:rPr>
        <w:t xml:space="preserve"> היא שואפת לשותפות עם מפלגת הליכוד והציונות הדתית ועם הנהגתה ומתאמת איתם את היוזמה להפיל את הממשלה הז</w:t>
      </w:r>
      <w:r w:rsidR="00A4610C">
        <w:rPr>
          <w:rFonts w:hint="cs"/>
          <w:rtl/>
        </w:rPr>
        <w:t>את</w:t>
      </w:r>
      <w:r w:rsidRPr="00170C9D">
        <w:rPr>
          <w:rtl/>
        </w:rPr>
        <w:t xml:space="preserve"> ולהפיל את הפרויקט הזה. אנחנו רואים את זה קורה</w:t>
      </w:r>
      <w:r w:rsidR="00170C9D" w:rsidRPr="00170C9D">
        <w:rPr>
          <w:rFonts w:hint="cs"/>
          <w:rtl/>
        </w:rPr>
        <w:t>,</w:t>
      </w:r>
      <w:r w:rsidRPr="00170C9D">
        <w:rPr>
          <w:rtl/>
        </w:rPr>
        <w:t xml:space="preserve"> ואני או</w:t>
      </w:r>
      <w:r w:rsidR="00170C9D" w:rsidRPr="00170C9D">
        <w:rPr>
          <w:rtl/>
        </w:rPr>
        <w:t>מר שזה דבר חיובי, אבי, כי עכשיו</w:t>
      </w:r>
      <w:r w:rsidRPr="00170C9D">
        <w:rPr>
          <w:rtl/>
        </w:rPr>
        <w:t xml:space="preserve"> גם הציבור הימני מסתכל ורואה שיש תהליך של נורמליזציה לתיאום המתמשך בין הרשימה המשותפת לבין מפלגת הליכוד. אפילו היום הם נפגשו כדי לתאם את הוצאת היום הזה בצורה שתביך את הממשלה ואת הרשימה המאוחדת, ו</w:t>
      </w:r>
      <w:r w:rsidR="00170C9D" w:rsidRPr="00170C9D">
        <w:rPr>
          <w:rtl/>
        </w:rPr>
        <w:t>אתמול כמובן היה אותו תיאום ברור</w:t>
      </w:r>
      <w:r w:rsidR="00170C9D" w:rsidRPr="00170C9D">
        <w:rPr>
          <w:rFonts w:hint="cs"/>
          <w:rtl/>
        </w:rPr>
        <w:t xml:space="preserve"> </w:t>
      </w:r>
      <w:r w:rsidR="00170C9D" w:rsidRPr="00170C9D">
        <w:rPr>
          <w:rtl/>
        </w:rPr>
        <w:t>–</w:t>
      </w:r>
      <w:r w:rsidRPr="00170C9D">
        <w:rPr>
          <w:rtl/>
        </w:rPr>
        <w:t xml:space="preserve"> חלק בשידור ישיר וחלק מאחורי הקיר הזה</w:t>
      </w:r>
      <w:r w:rsidR="00170C9D" w:rsidRPr="00170C9D">
        <w:rPr>
          <w:rFonts w:hint="cs"/>
          <w:rtl/>
        </w:rPr>
        <w:t xml:space="preserve"> </w:t>
      </w:r>
      <w:r w:rsidR="00170C9D" w:rsidRPr="00170C9D">
        <w:rPr>
          <w:rtl/>
        </w:rPr>
        <w:t>–</w:t>
      </w:r>
      <w:r w:rsidRPr="00170C9D">
        <w:rPr>
          <w:rtl/>
        </w:rPr>
        <w:t xml:space="preserve"> כדי להשיג מטרות משותפות. זוהי שותפות פוליטית מוגבלת שמטרתה היא להכשיל את המיזם של הרשימה הערבית המאוחדת ולהפיל את הממשלה, וכנראה שנתניהו נראה יותר יפה בעיני הרשימה המשותפת ו</w:t>
      </w:r>
      <w:r w:rsidR="00170C9D" w:rsidRPr="00170C9D">
        <w:rPr>
          <w:rFonts w:hint="cs"/>
          <w:rtl/>
        </w:rPr>
        <w:t>ב</w:t>
      </w:r>
      <w:r w:rsidRPr="00170C9D">
        <w:rPr>
          <w:rtl/>
        </w:rPr>
        <w:t>עיני איימן עודה ואחמד טיבי</w:t>
      </w:r>
      <w:r w:rsidR="00170C9D" w:rsidRPr="00170C9D">
        <w:rPr>
          <w:rFonts w:hint="cs"/>
          <w:rtl/>
        </w:rPr>
        <w:t>,</w:t>
      </w:r>
      <w:r w:rsidRPr="00170C9D">
        <w:rPr>
          <w:rtl/>
        </w:rPr>
        <w:t xml:space="preserve"> ולכן הם מתגעגעים אליו</w:t>
      </w:r>
      <w:r w:rsidR="00170C9D" w:rsidRPr="00170C9D">
        <w:rPr>
          <w:rFonts w:hint="cs"/>
          <w:rtl/>
        </w:rPr>
        <w:t>.</w:t>
      </w:r>
      <w:r w:rsidRPr="00170C9D">
        <w:rPr>
          <w:rtl/>
        </w:rPr>
        <w:t xml:space="preserve"> שמענו בהצהרות של סמי אבו שחאדה ואיימן ואחמד</w:t>
      </w:r>
      <w:r w:rsidR="00B103E3">
        <w:rPr>
          <w:rFonts w:hint="cs"/>
          <w:rtl/>
        </w:rPr>
        <w:t>:</w:t>
      </w:r>
      <w:r w:rsidRPr="00170C9D">
        <w:rPr>
          <w:rtl/>
        </w:rPr>
        <w:t xml:space="preserve"> מי אמר שנתניהו הוא ראש הממשלה הגרוע ביותר</w:t>
      </w:r>
      <w:r w:rsidR="00B103E3">
        <w:rPr>
          <w:rFonts w:hint="cs"/>
          <w:rtl/>
        </w:rPr>
        <w:t>?</w:t>
      </w:r>
      <w:r w:rsidRPr="00170C9D">
        <w:rPr>
          <w:rtl/>
        </w:rPr>
        <w:t xml:space="preserve"> הוא נראה יותר יפה בעיניהם היום, והם מצדיקים לעצמם את התיאום הפוליטי המתמשך הזה</w:t>
      </w:r>
      <w:r w:rsidR="00170C9D" w:rsidRPr="00170C9D">
        <w:rPr>
          <w:rFonts w:hint="cs"/>
          <w:rtl/>
        </w:rPr>
        <w:t>,</w:t>
      </w:r>
      <w:r w:rsidRPr="00170C9D">
        <w:rPr>
          <w:rtl/>
        </w:rPr>
        <w:t xml:space="preserve"> שאין לו מטרה זולת לשרת </w:t>
      </w:r>
      <w:r w:rsidRPr="00170C9D">
        <w:rPr>
          <w:rtl/>
        </w:rPr>
        <w:lastRenderedPageBreak/>
        <w:t>את חזרת נתניהו והליכוד לשלטון, לא על בסיס שותפות והשפעה פוליטית לגיטימית מקובלת אלא על בסיס תועלת מפלגתי</w:t>
      </w:r>
      <w:r w:rsidR="00170C9D" w:rsidRPr="00170C9D">
        <w:rPr>
          <w:rtl/>
        </w:rPr>
        <w:t>ת לצד הזה ולרשימה המשותפת</w:t>
      </w:r>
      <w:r w:rsidR="00A4610C">
        <w:rPr>
          <w:rFonts w:hint="cs"/>
          <w:rtl/>
        </w:rPr>
        <w:t>,</w:t>
      </w:r>
      <w:r w:rsidR="00170C9D" w:rsidRPr="00170C9D">
        <w:rPr>
          <w:rtl/>
        </w:rPr>
        <w:t xml:space="preserve"> כדי ש</w:t>
      </w:r>
      <w:r w:rsidR="00A4610C">
        <w:rPr>
          <w:rFonts w:hint="cs"/>
          <w:rtl/>
        </w:rPr>
        <w:t>י</w:t>
      </w:r>
      <w:r w:rsidRPr="00170C9D">
        <w:rPr>
          <w:rtl/>
        </w:rPr>
        <w:t xml:space="preserve">ישאר </w:t>
      </w:r>
      <w:r w:rsidR="00A4610C">
        <w:rPr>
          <w:rFonts w:hint="cs"/>
          <w:rtl/>
        </w:rPr>
        <w:t>צידוק ל</w:t>
      </w:r>
      <w:r w:rsidRPr="00170C9D">
        <w:rPr>
          <w:rtl/>
        </w:rPr>
        <w:t>קיו</w:t>
      </w:r>
      <w:r w:rsidR="00A4610C">
        <w:rPr>
          <w:rFonts w:hint="cs"/>
          <w:rtl/>
        </w:rPr>
        <w:t>מה</w:t>
      </w:r>
      <w:r w:rsidRPr="00170C9D">
        <w:rPr>
          <w:rtl/>
        </w:rPr>
        <w:t xml:space="preserve">. זה </w:t>
      </w:r>
      <w:r w:rsidR="00A4610C">
        <w:rPr>
          <w:rFonts w:hint="cs"/>
          <w:rtl/>
        </w:rPr>
        <w:t xml:space="preserve">כבר </w:t>
      </w:r>
      <w:r w:rsidRPr="00170C9D">
        <w:rPr>
          <w:rtl/>
        </w:rPr>
        <w:t>עניין מוכר, ואנחנו אומרים להם</w:t>
      </w:r>
      <w:r w:rsidR="00170C9D" w:rsidRPr="00170C9D">
        <w:rPr>
          <w:rFonts w:hint="cs"/>
          <w:rtl/>
        </w:rPr>
        <w:t>:</w:t>
      </w:r>
      <w:r w:rsidRPr="00170C9D">
        <w:rPr>
          <w:rtl/>
        </w:rPr>
        <w:t xml:space="preserve"> אם ברצונכם לבסס שותפות עם הימין או עם השמאל, תעשו את זה, אבל בשקיפות, בהסתמך על עקרונות ברור</w:t>
      </w:r>
      <w:r w:rsidR="00170C9D" w:rsidRPr="00170C9D">
        <w:rPr>
          <w:rtl/>
        </w:rPr>
        <w:t>ים וכנים, מעל לשולחן ולא מתחתיו</w:t>
      </w:r>
      <w:r w:rsidRPr="00170C9D">
        <w:rPr>
          <w:rtl/>
        </w:rPr>
        <w:t xml:space="preserve"> ובמטרות ברורות ונראות לחברה הערבית שלנו. זה מה שנדרש מכם אם ברצונכם באמת להמשיך במעגל התיאום עם מפלגת הליכוד. שיהיה לכם לבריאות, אין לנו כל בעיה. אנחנו לא אומרים שהדבר הזה אסור, אבל נדרש שזו תהיה שותפות אמיתית, שקופה </w:t>
      </w:r>
      <w:r w:rsidR="00170C9D" w:rsidRPr="00170C9D">
        <w:rPr>
          <w:rFonts w:hint="cs"/>
          <w:rtl/>
        </w:rPr>
        <w:t>ו</w:t>
      </w:r>
      <w:r w:rsidRPr="00170C9D">
        <w:rPr>
          <w:rtl/>
        </w:rPr>
        <w:t>עם מטרות ברורות</w:t>
      </w:r>
      <w:r w:rsidR="00170C9D" w:rsidRPr="00170C9D">
        <w:rPr>
          <w:rFonts w:hint="cs"/>
          <w:rtl/>
        </w:rPr>
        <w:t>,</w:t>
      </w:r>
      <w:r w:rsidRPr="00170C9D">
        <w:rPr>
          <w:rtl/>
        </w:rPr>
        <w:t xml:space="preserve"> ולא </w:t>
      </w:r>
      <w:r w:rsidR="00170C9D" w:rsidRPr="00170C9D">
        <w:rPr>
          <w:rFonts w:hint="cs"/>
          <w:rtl/>
        </w:rPr>
        <w:t xml:space="preserve">שותפות </w:t>
      </w:r>
      <w:r w:rsidRPr="00170C9D">
        <w:rPr>
          <w:rtl/>
        </w:rPr>
        <w:t>עם מטרות המזיקות לאינטרס של החברה הערבית</w:t>
      </w:r>
      <w:r w:rsidR="00170C9D" w:rsidRPr="00170C9D">
        <w:rPr>
          <w:rFonts w:hint="cs"/>
          <w:rtl/>
        </w:rPr>
        <w:t>,</w:t>
      </w:r>
      <w:r w:rsidRPr="00170C9D">
        <w:rPr>
          <w:rtl/>
        </w:rPr>
        <w:t xml:space="preserve"> </w:t>
      </w:r>
      <w:r w:rsidR="00170C9D" w:rsidRPr="00170C9D">
        <w:rPr>
          <w:rFonts w:hint="cs"/>
          <w:rtl/>
        </w:rPr>
        <w:t>ש</w:t>
      </w:r>
      <w:r w:rsidRPr="00170C9D">
        <w:rPr>
          <w:rtl/>
        </w:rPr>
        <w:t xml:space="preserve">מפסיקה לנו את הניסוי הזה </w:t>
      </w:r>
      <w:r w:rsidR="00170C9D" w:rsidRPr="00170C9D">
        <w:rPr>
          <w:rFonts w:hint="cs"/>
          <w:rtl/>
        </w:rPr>
        <w:t>ש</w:t>
      </w:r>
      <w:r w:rsidRPr="00170C9D">
        <w:rPr>
          <w:rtl/>
        </w:rPr>
        <w:t>בו אנו נמצאים.</w:t>
      </w:r>
      <w:r w:rsidR="00165360" w:rsidRPr="00170C9D">
        <w:rPr>
          <w:rFonts w:hint="cs"/>
          <w:rtl/>
          <w:lang w:eastAsia="he-IL"/>
        </w:rPr>
        <w:t>)</w:t>
      </w:r>
      <w:r w:rsidR="00165360" w:rsidRPr="00D54B74">
        <w:rPr>
          <w:rFonts w:hint="cs"/>
          <w:rtl/>
          <w:lang w:eastAsia="he-IL"/>
        </w:rPr>
        <w:t xml:space="preserve"> </w:t>
      </w:r>
      <w:r w:rsidR="00165360">
        <w:rPr>
          <w:rFonts w:hint="cs"/>
          <w:rtl/>
          <w:lang w:eastAsia="he-IL"/>
        </w:rPr>
        <w:t>אנחנו רוצים להיות שותפים, לא רוצים להיות קבצנים.</w:t>
      </w:r>
    </w:p>
    <w:p w:rsidR="00165360" w:rsidRDefault="00165360" w:rsidP="00E604E4">
      <w:pPr>
        <w:rPr>
          <w:rtl/>
        </w:rPr>
      </w:pPr>
    </w:p>
    <w:p w:rsidR="00165360" w:rsidRDefault="00165360" w:rsidP="00E604E4">
      <w:pPr>
        <w:rPr>
          <w:rtl/>
        </w:rPr>
      </w:pPr>
      <w:bookmarkStart w:id="44629" w:name="_ETM_Q188_217023"/>
      <w:bookmarkStart w:id="44630" w:name="_ETM_Q188_217099"/>
      <w:bookmarkEnd w:id="44629"/>
      <w:bookmarkEnd w:id="44630"/>
      <w:r>
        <w:rPr>
          <w:rFonts w:hint="cs"/>
          <w:rtl/>
        </w:rPr>
        <w:t xml:space="preserve">אדוני יושב-ראש הכנסת, אני מאוד מודה לך על הסבלנות והסובלנות </w:t>
      </w:r>
      <w:bookmarkStart w:id="44631" w:name="_ETM_Q188_469962"/>
      <w:bookmarkEnd w:id="44631"/>
      <w:r>
        <w:rPr>
          <w:rFonts w:hint="cs"/>
          <w:rtl/>
        </w:rPr>
        <w:t>שלך. אני דיברתי אומנם בערבית, וטוב שחבר הכנסת אבי דיכטר</w:t>
      </w:r>
      <w:bookmarkStart w:id="44632" w:name="_ETM_Q188_473084"/>
      <w:bookmarkEnd w:id="44632"/>
      <w:r>
        <w:rPr>
          <w:rFonts w:hint="cs"/>
          <w:rtl/>
        </w:rPr>
        <w:t xml:space="preserve"> לא קטע אותי, היה גם סובלני. </w:t>
      </w:r>
    </w:p>
    <w:p w:rsidR="00165360" w:rsidRDefault="00165360" w:rsidP="00E604E4">
      <w:pPr>
        <w:rPr>
          <w:rtl/>
        </w:rPr>
      </w:pPr>
    </w:p>
    <w:p w:rsidR="00165360" w:rsidRDefault="00165360" w:rsidP="00E604E4">
      <w:pPr>
        <w:pStyle w:val="af6"/>
        <w:keepNext/>
        <w:rPr>
          <w:rtl/>
        </w:rPr>
      </w:pPr>
      <w:r w:rsidRPr="00255908">
        <w:rPr>
          <w:rStyle w:val="TagStyle"/>
          <w:rtl/>
        </w:rPr>
        <w:t xml:space="preserve"> &lt;&lt; יור &gt;&gt; </w:t>
      </w:r>
      <w:r>
        <w:rPr>
          <w:rtl/>
        </w:rPr>
        <w:t>היו"ר מיקי לוי:</w:t>
      </w:r>
      <w:r w:rsidRPr="00255908">
        <w:rPr>
          <w:rStyle w:val="TagStyle"/>
          <w:rtl/>
        </w:rPr>
        <w:t xml:space="preserve"> &lt;&lt; יור &gt;&gt;</w:t>
      </w:r>
      <w:r>
        <w:rPr>
          <w:rtl/>
        </w:rPr>
        <w:t xml:space="preserve"> </w:t>
      </w:r>
    </w:p>
    <w:p w:rsidR="00165360" w:rsidRDefault="00165360" w:rsidP="008D5FB9">
      <w:pPr>
        <w:rPr>
          <w:rtl/>
          <w:lang w:eastAsia="he-IL"/>
        </w:rPr>
      </w:pPr>
    </w:p>
    <w:p w:rsidR="00165360" w:rsidRDefault="00170C9D" w:rsidP="00170C9D">
      <w:pPr>
        <w:rPr>
          <w:rtl/>
          <w:lang w:eastAsia="he-IL"/>
        </w:rPr>
      </w:pPr>
      <w:r>
        <w:rPr>
          <w:rFonts w:hint="cs"/>
          <w:rtl/>
          <w:lang w:eastAsia="he-IL"/>
        </w:rPr>
        <w:t>אלה היו</w:t>
      </w:r>
      <w:r w:rsidR="00165360">
        <w:rPr>
          <w:rFonts w:hint="cs"/>
          <w:rtl/>
          <w:lang w:eastAsia="he-IL"/>
        </w:rPr>
        <w:t xml:space="preserve"> דברים מאוזנים, אז חבר הכנסת דיכטר </w:t>
      </w:r>
      <w:r w:rsidR="008D5FB9">
        <w:rPr>
          <w:rFonts w:hint="cs"/>
          <w:rtl/>
          <w:lang w:eastAsia="he-IL"/>
        </w:rPr>
        <w:t>– – –</w:t>
      </w:r>
    </w:p>
    <w:p w:rsidR="00165360" w:rsidRDefault="00165360" w:rsidP="00E604E4">
      <w:pPr>
        <w:rPr>
          <w:rtl/>
          <w:lang w:eastAsia="he-IL"/>
        </w:rPr>
      </w:pPr>
    </w:p>
    <w:p w:rsidR="00165360" w:rsidRDefault="00165360" w:rsidP="00E604E4">
      <w:pPr>
        <w:pStyle w:val="-"/>
        <w:keepNext/>
        <w:rPr>
          <w:rtl/>
        </w:rPr>
      </w:pPr>
      <w:r w:rsidRPr="00255908">
        <w:rPr>
          <w:rStyle w:val="TagStyle"/>
          <w:rtl/>
        </w:rPr>
        <w:t xml:space="preserve"> &lt;&lt; דובר_המשך &gt;&gt; </w:t>
      </w:r>
      <w:r>
        <w:rPr>
          <w:rtl/>
        </w:rPr>
        <w:t>מנסור עבאס (רע"מ – רשימת האיחוד הערבי):</w:t>
      </w:r>
      <w:r w:rsidRPr="00255908">
        <w:rPr>
          <w:rStyle w:val="TagStyle"/>
          <w:rtl/>
        </w:rPr>
        <w:t xml:space="preserve"> &lt;&lt; דובר_המשך &gt;&gt;</w:t>
      </w:r>
      <w:r>
        <w:rPr>
          <w:rtl/>
        </w:rPr>
        <w:t xml:space="preserve"> </w:t>
      </w:r>
    </w:p>
    <w:p w:rsidR="00165360" w:rsidRDefault="00165360" w:rsidP="008D5FB9">
      <w:pPr>
        <w:rPr>
          <w:rtl/>
          <w:lang w:eastAsia="he-IL"/>
        </w:rPr>
      </w:pPr>
    </w:p>
    <w:p w:rsidR="00165360" w:rsidRDefault="00165360" w:rsidP="00E604E4">
      <w:pPr>
        <w:rPr>
          <w:rtl/>
          <w:lang w:eastAsia="he-IL"/>
        </w:rPr>
      </w:pPr>
      <w:r>
        <w:rPr>
          <w:rFonts w:hint="cs"/>
          <w:rtl/>
          <w:lang w:eastAsia="he-IL"/>
        </w:rPr>
        <w:t xml:space="preserve">נכון, </w:t>
      </w:r>
      <w:bookmarkStart w:id="44633" w:name="_ETM_Q188_478588"/>
      <w:bookmarkEnd w:id="44633"/>
      <w:r>
        <w:rPr>
          <w:rFonts w:hint="cs"/>
          <w:rtl/>
          <w:lang w:eastAsia="he-IL"/>
        </w:rPr>
        <w:t xml:space="preserve">נכון. אני דיברתי על השותפות ככלי עבודה והרצון שלנו שתהיה </w:t>
      </w:r>
      <w:bookmarkStart w:id="44634" w:name="_ETM_Q188_490332"/>
      <w:bookmarkEnd w:id="44634"/>
      <w:r>
        <w:rPr>
          <w:rFonts w:hint="cs"/>
          <w:rtl/>
          <w:lang w:eastAsia="he-IL"/>
        </w:rPr>
        <w:t>שותפות אמת עם כל מפלגות הבית. אנחנו התחלנו את דרכנו</w:t>
      </w:r>
      <w:bookmarkStart w:id="44635" w:name="_ETM_Q188_492107"/>
      <w:bookmarkEnd w:id="44635"/>
      <w:r>
        <w:rPr>
          <w:rFonts w:hint="cs"/>
          <w:rtl/>
          <w:lang w:eastAsia="he-IL"/>
        </w:rPr>
        <w:t xml:space="preserve"> דווקא עם צד ימין, כאשר הם היו בממשלה, והתקדמנו לעבר </w:t>
      </w:r>
      <w:bookmarkStart w:id="44636" w:name="_ETM_Q188_495528"/>
      <w:bookmarkEnd w:id="44636"/>
      <w:r>
        <w:rPr>
          <w:rFonts w:hint="cs"/>
          <w:rtl/>
          <w:lang w:eastAsia="he-IL"/>
        </w:rPr>
        <w:t xml:space="preserve">שותפות והקמת ממשלת השינוי, שאנחנו כולנו מייחלים להצלחתה, כי הצלחתה </w:t>
      </w:r>
      <w:bookmarkStart w:id="44637" w:name="_ETM_Q188_506386"/>
      <w:bookmarkEnd w:id="44637"/>
      <w:r>
        <w:rPr>
          <w:rFonts w:hint="cs"/>
          <w:rtl/>
          <w:lang w:eastAsia="he-IL"/>
        </w:rPr>
        <w:t xml:space="preserve">היא גם הצלחה שלנו, כרע"מ, כחברה ערבית וכחברה ישראלית באופן </w:t>
      </w:r>
      <w:bookmarkStart w:id="44638" w:name="_ETM_Q188_513777"/>
      <w:bookmarkEnd w:id="44638"/>
      <w:r>
        <w:rPr>
          <w:rFonts w:hint="cs"/>
          <w:rtl/>
          <w:lang w:eastAsia="he-IL"/>
        </w:rPr>
        <w:t xml:space="preserve">כללי. </w:t>
      </w:r>
      <w:bookmarkStart w:id="44639" w:name="_ETM_Q188_515715"/>
      <w:bookmarkEnd w:id="44639"/>
    </w:p>
    <w:p w:rsidR="00165360" w:rsidRDefault="00165360" w:rsidP="00E604E4">
      <w:pPr>
        <w:rPr>
          <w:rtl/>
          <w:lang w:eastAsia="he-IL"/>
        </w:rPr>
      </w:pPr>
      <w:bookmarkStart w:id="44640" w:name="_ETM_Q188_515777"/>
      <w:bookmarkStart w:id="44641" w:name="_ETM_Q188_515841"/>
      <w:bookmarkEnd w:id="44640"/>
      <w:bookmarkEnd w:id="44641"/>
    </w:p>
    <w:p w:rsidR="00165360" w:rsidRPr="00255908" w:rsidRDefault="00165360" w:rsidP="00E604E4">
      <w:pPr>
        <w:rPr>
          <w:rtl/>
          <w:lang w:eastAsia="he-IL"/>
        </w:rPr>
      </w:pPr>
      <w:bookmarkStart w:id="44642" w:name="_ETM_Q188_515889"/>
      <w:bookmarkEnd w:id="44642"/>
      <w:r>
        <w:rPr>
          <w:rFonts w:hint="cs"/>
          <w:rtl/>
          <w:lang w:eastAsia="he-IL"/>
        </w:rPr>
        <w:t xml:space="preserve">הייתי מקווה ומתפלל שהחוק הזה לא יעבור היום בכנסת, </w:t>
      </w:r>
      <w:bookmarkStart w:id="44643" w:name="_ETM_Q188_522008"/>
      <w:bookmarkEnd w:id="44643"/>
      <w:r>
        <w:rPr>
          <w:rFonts w:hint="cs"/>
          <w:rtl/>
          <w:lang w:eastAsia="he-IL"/>
        </w:rPr>
        <w:t xml:space="preserve">ואני עדיין מתפלל. </w:t>
      </w:r>
    </w:p>
    <w:p w:rsidR="00165360" w:rsidRDefault="00165360" w:rsidP="00E604E4">
      <w:pPr>
        <w:rPr>
          <w:rtl/>
        </w:rPr>
      </w:pPr>
    </w:p>
    <w:p w:rsidR="00165360" w:rsidRDefault="00165360" w:rsidP="00E604E4">
      <w:pPr>
        <w:pStyle w:val="af5"/>
        <w:keepNext/>
        <w:rPr>
          <w:rtl/>
        </w:rPr>
      </w:pPr>
      <w:r w:rsidRPr="00255908">
        <w:rPr>
          <w:rStyle w:val="TagStyle"/>
          <w:rtl/>
        </w:rPr>
        <w:t xml:space="preserve"> &lt;&lt; קריאה &gt;&gt; </w:t>
      </w:r>
      <w:r>
        <w:rPr>
          <w:rtl/>
        </w:rPr>
        <w:t>אבי דיכטר (הליכוד):</w:t>
      </w:r>
      <w:r w:rsidRPr="00255908">
        <w:rPr>
          <w:rStyle w:val="TagStyle"/>
          <w:rtl/>
        </w:rPr>
        <w:t xml:space="preserve"> &lt;&lt; קריאה &gt;&gt;</w:t>
      </w:r>
      <w:r>
        <w:rPr>
          <w:rtl/>
        </w:rPr>
        <w:t xml:space="preserve"> </w:t>
      </w:r>
    </w:p>
    <w:p w:rsidR="00165360" w:rsidRDefault="00165360" w:rsidP="008D5FB9">
      <w:pPr>
        <w:rPr>
          <w:rtl/>
          <w:lang w:eastAsia="he-IL"/>
        </w:rPr>
      </w:pPr>
    </w:p>
    <w:p w:rsidR="00165360" w:rsidRDefault="00165360" w:rsidP="00E604E4">
      <w:pPr>
        <w:rPr>
          <w:rtl/>
          <w:lang w:eastAsia="he-IL"/>
        </w:rPr>
      </w:pPr>
      <w:r>
        <w:rPr>
          <w:rFonts w:hint="cs"/>
          <w:rtl/>
          <w:lang w:eastAsia="he-IL"/>
        </w:rPr>
        <w:t xml:space="preserve">אם אפשר, הערה. אתה דיברת בערבית, והיה משפט אחד שקשור לחוק הזה, </w:t>
      </w:r>
      <w:bookmarkStart w:id="44644" w:name="_ETM_Q188_528612"/>
      <w:bookmarkEnd w:id="44644"/>
      <w:r>
        <w:rPr>
          <w:rFonts w:hint="cs"/>
          <w:rtl/>
          <w:lang w:eastAsia="he-IL"/>
        </w:rPr>
        <w:t xml:space="preserve">כל השאר היה קשור לדברים אחרים. </w:t>
      </w:r>
    </w:p>
    <w:p w:rsidR="00165360" w:rsidRDefault="00165360" w:rsidP="00E604E4">
      <w:pPr>
        <w:rPr>
          <w:rtl/>
          <w:lang w:eastAsia="he-IL"/>
        </w:rPr>
      </w:pPr>
    </w:p>
    <w:p w:rsidR="00165360" w:rsidRDefault="00165360" w:rsidP="00E604E4">
      <w:pPr>
        <w:pStyle w:val="-"/>
        <w:keepNext/>
        <w:rPr>
          <w:rtl/>
        </w:rPr>
      </w:pPr>
      <w:r w:rsidRPr="00C26C7D">
        <w:rPr>
          <w:rStyle w:val="TagStyle"/>
          <w:rtl/>
        </w:rPr>
        <w:t xml:space="preserve"> &lt;&lt; דובר_המשך &gt;&gt; </w:t>
      </w:r>
      <w:r>
        <w:rPr>
          <w:rtl/>
        </w:rPr>
        <w:t>מנסור עבאס (רע"מ – רשימת האיחוד הערבי):</w:t>
      </w:r>
      <w:r w:rsidRPr="00C26C7D">
        <w:rPr>
          <w:rStyle w:val="TagStyle"/>
          <w:rtl/>
        </w:rPr>
        <w:t xml:space="preserve"> &lt;&lt; דובר_המשך &gt;&gt;</w:t>
      </w:r>
      <w:r>
        <w:rPr>
          <w:rtl/>
        </w:rPr>
        <w:t xml:space="preserve"> </w:t>
      </w:r>
    </w:p>
    <w:p w:rsidR="00165360" w:rsidRDefault="00165360" w:rsidP="008D5FB9">
      <w:pPr>
        <w:rPr>
          <w:rtl/>
          <w:lang w:eastAsia="he-IL"/>
        </w:rPr>
      </w:pPr>
    </w:p>
    <w:p w:rsidR="00165360" w:rsidRDefault="00165360" w:rsidP="00E604E4">
      <w:pPr>
        <w:rPr>
          <w:rtl/>
          <w:lang w:eastAsia="he-IL"/>
        </w:rPr>
      </w:pPr>
      <w:r>
        <w:rPr>
          <w:rFonts w:hint="cs"/>
          <w:rtl/>
          <w:lang w:eastAsia="he-IL"/>
        </w:rPr>
        <w:t xml:space="preserve">כן, בוודאי. </w:t>
      </w:r>
    </w:p>
    <w:p w:rsidR="00165360" w:rsidRDefault="00165360" w:rsidP="00E604E4">
      <w:pPr>
        <w:rPr>
          <w:rtl/>
          <w:lang w:eastAsia="he-IL"/>
        </w:rPr>
      </w:pPr>
      <w:bookmarkStart w:id="44645" w:name="_ETM_Q188_524794"/>
      <w:bookmarkStart w:id="44646" w:name="_ETM_Q188_524873"/>
      <w:bookmarkStart w:id="44647" w:name="_ETM_Q188_524936"/>
      <w:bookmarkEnd w:id="44645"/>
      <w:bookmarkEnd w:id="44646"/>
      <w:bookmarkEnd w:id="44647"/>
    </w:p>
    <w:p w:rsidR="00165360" w:rsidRDefault="00165360" w:rsidP="00E604E4">
      <w:pPr>
        <w:pStyle w:val="af5"/>
        <w:keepNext/>
        <w:rPr>
          <w:rtl/>
        </w:rPr>
      </w:pPr>
      <w:bookmarkStart w:id="44648" w:name="ET_interruption_4613_20"/>
      <w:r w:rsidRPr="00C26C7D">
        <w:rPr>
          <w:rStyle w:val="TagStyle"/>
          <w:rtl/>
        </w:rPr>
        <w:lastRenderedPageBreak/>
        <w:t xml:space="preserve"> &lt;&lt; קריאה &gt;&gt; </w:t>
      </w:r>
      <w:r>
        <w:rPr>
          <w:rtl/>
        </w:rPr>
        <w:t>אבי דיכטר (הליכוד):</w:t>
      </w:r>
      <w:r w:rsidRPr="00C26C7D">
        <w:rPr>
          <w:rStyle w:val="TagStyle"/>
          <w:rtl/>
        </w:rPr>
        <w:t xml:space="preserve"> &lt;&lt; קריאה &gt;&gt;</w:t>
      </w:r>
      <w:r>
        <w:rPr>
          <w:rtl/>
        </w:rPr>
        <w:t xml:space="preserve"> </w:t>
      </w:r>
      <w:bookmarkEnd w:id="44648"/>
    </w:p>
    <w:p w:rsidR="00165360" w:rsidRDefault="00165360" w:rsidP="008D5FB9">
      <w:pPr>
        <w:rPr>
          <w:rtl/>
          <w:lang w:eastAsia="he-IL"/>
        </w:rPr>
      </w:pPr>
    </w:p>
    <w:p w:rsidR="00165360" w:rsidRDefault="00165360" w:rsidP="00E604E4">
      <w:pPr>
        <w:rPr>
          <w:rtl/>
          <w:lang w:eastAsia="he-IL"/>
        </w:rPr>
      </w:pPr>
      <w:bookmarkStart w:id="44649" w:name="_ETM_Q188_529380"/>
      <w:bookmarkEnd w:id="44649"/>
      <w:r>
        <w:rPr>
          <w:rFonts w:hint="cs"/>
          <w:rtl/>
          <w:lang w:eastAsia="he-IL"/>
        </w:rPr>
        <w:t>אמרת שזוג שרוצה להתחתן יחליט אם</w:t>
      </w:r>
      <w:bookmarkStart w:id="44650" w:name="_ETM_Q188_534603"/>
      <w:bookmarkEnd w:id="44650"/>
      <w:r>
        <w:rPr>
          <w:rFonts w:hint="cs"/>
          <w:rtl/>
          <w:lang w:eastAsia="he-IL"/>
        </w:rPr>
        <w:t xml:space="preserve"> הוא רוצה לגור בישראל או רוצה לגור בשטחי יהודה ושומרון. </w:t>
      </w:r>
    </w:p>
    <w:p w:rsidR="00165360" w:rsidRDefault="00165360" w:rsidP="00E604E4">
      <w:pPr>
        <w:rPr>
          <w:rtl/>
          <w:lang w:eastAsia="he-IL"/>
        </w:rPr>
      </w:pPr>
    </w:p>
    <w:p w:rsidR="00165360" w:rsidRDefault="00165360" w:rsidP="00E604E4">
      <w:pPr>
        <w:pStyle w:val="-"/>
        <w:keepNext/>
        <w:rPr>
          <w:rtl/>
        </w:rPr>
      </w:pPr>
      <w:bookmarkStart w:id="44651" w:name="ET_speakercontinue_5795_21"/>
      <w:r w:rsidRPr="00C26C7D">
        <w:rPr>
          <w:rStyle w:val="TagStyle"/>
          <w:rtl/>
        </w:rPr>
        <w:t xml:space="preserve"> &lt;&lt; דובר_המשך &gt;&gt; </w:t>
      </w:r>
      <w:r>
        <w:rPr>
          <w:rtl/>
        </w:rPr>
        <w:t>מנסור עבאס (רע"מ – רשימת האיחוד הערבי):</w:t>
      </w:r>
      <w:r w:rsidRPr="00C26C7D">
        <w:rPr>
          <w:rStyle w:val="TagStyle"/>
          <w:rtl/>
        </w:rPr>
        <w:t xml:space="preserve"> &lt;&lt; דובר_המשך &gt;&gt;</w:t>
      </w:r>
      <w:r>
        <w:rPr>
          <w:rtl/>
        </w:rPr>
        <w:t xml:space="preserve"> </w:t>
      </w:r>
      <w:bookmarkEnd w:id="44651"/>
    </w:p>
    <w:p w:rsidR="00165360" w:rsidRDefault="00165360" w:rsidP="008D5FB9">
      <w:pPr>
        <w:rPr>
          <w:rtl/>
          <w:lang w:eastAsia="he-IL"/>
        </w:rPr>
      </w:pPr>
    </w:p>
    <w:p w:rsidR="00165360" w:rsidRDefault="00165360" w:rsidP="00E604E4">
      <w:pPr>
        <w:rPr>
          <w:rtl/>
          <w:lang w:eastAsia="he-IL"/>
        </w:rPr>
      </w:pPr>
      <w:r>
        <w:rPr>
          <w:rFonts w:hint="cs"/>
          <w:rtl/>
          <w:lang w:eastAsia="he-IL"/>
        </w:rPr>
        <w:t xml:space="preserve">נכון, נכון. </w:t>
      </w:r>
    </w:p>
    <w:p w:rsidR="00165360" w:rsidRDefault="00165360" w:rsidP="00E604E4">
      <w:pPr>
        <w:rPr>
          <w:rtl/>
          <w:lang w:eastAsia="he-IL"/>
        </w:rPr>
      </w:pPr>
      <w:bookmarkStart w:id="44652" w:name="_ETM_Q188_534991"/>
      <w:bookmarkStart w:id="44653" w:name="_ETM_Q188_535048"/>
      <w:bookmarkStart w:id="44654" w:name="_ETM_Q188_535159"/>
      <w:bookmarkEnd w:id="44652"/>
      <w:bookmarkEnd w:id="44653"/>
      <w:bookmarkEnd w:id="44654"/>
    </w:p>
    <w:p w:rsidR="00165360" w:rsidRDefault="00165360" w:rsidP="00E604E4">
      <w:pPr>
        <w:pStyle w:val="af5"/>
        <w:keepNext/>
        <w:rPr>
          <w:rtl/>
        </w:rPr>
      </w:pPr>
      <w:bookmarkStart w:id="44655" w:name="_ETM_Q188_535222"/>
      <w:bookmarkStart w:id="44656" w:name="ET_interruption_4613_22"/>
      <w:bookmarkEnd w:id="44655"/>
      <w:r w:rsidRPr="00C26C7D">
        <w:rPr>
          <w:rStyle w:val="TagStyle"/>
          <w:rtl/>
        </w:rPr>
        <w:t xml:space="preserve"> &lt;&lt; קריאה &gt;&gt; </w:t>
      </w:r>
      <w:r>
        <w:rPr>
          <w:rtl/>
        </w:rPr>
        <w:t>אבי דיכטר (הליכוד):</w:t>
      </w:r>
      <w:r w:rsidRPr="00C26C7D">
        <w:rPr>
          <w:rStyle w:val="TagStyle"/>
          <w:rtl/>
        </w:rPr>
        <w:t xml:space="preserve"> &lt;&lt; קריאה &gt;&gt;</w:t>
      </w:r>
      <w:r>
        <w:rPr>
          <w:rtl/>
        </w:rPr>
        <w:t xml:space="preserve"> </w:t>
      </w:r>
      <w:bookmarkEnd w:id="44656"/>
    </w:p>
    <w:p w:rsidR="00165360" w:rsidRDefault="00165360" w:rsidP="008D5FB9">
      <w:pPr>
        <w:rPr>
          <w:rtl/>
          <w:lang w:eastAsia="he-IL"/>
        </w:rPr>
      </w:pPr>
    </w:p>
    <w:p w:rsidR="00165360" w:rsidRDefault="00165360" w:rsidP="00E604E4">
      <w:pPr>
        <w:rPr>
          <w:rtl/>
          <w:lang w:eastAsia="he-IL"/>
        </w:rPr>
      </w:pPr>
      <w:r>
        <w:rPr>
          <w:rFonts w:hint="cs"/>
          <w:rtl/>
          <w:lang w:eastAsia="he-IL"/>
        </w:rPr>
        <w:t xml:space="preserve">ואני שואל אותך, מהנתונים שאתה מכיר: כמה זוגות </w:t>
      </w:r>
      <w:bookmarkStart w:id="44657" w:name="_ETM_Q188_540931"/>
      <w:bookmarkEnd w:id="44657"/>
      <w:r>
        <w:rPr>
          <w:rFonts w:hint="cs"/>
          <w:rtl/>
          <w:lang w:eastAsia="he-IL"/>
        </w:rPr>
        <w:t>שהחליטו לחיות ביחד החליטו לחיות בישראל וכמה זוגות כאלה החליטו לחיות ביהודה ושומרון?</w:t>
      </w:r>
    </w:p>
    <w:p w:rsidR="00165360" w:rsidRDefault="00165360" w:rsidP="00E604E4">
      <w:pPr>
        <w:rPr>
          <w:rtl/>
          <w:lang w:eastAsia="he-IL"/>
        </w:rPr>
      </w:pPr>
    </w:p>
    <w:p w:rsidR="00165360" w:rsidRDefault="00165360" w:rsidP="00E604E4">
      <w:pPr>
        <w:pStyle w:val="-"/>
        <w:keepNext/>
        <w:rPr>
          <w:rtl/>
        </w:rPr>
      </w:pPr>
      <w:bookmarkStart w:id="44658" w:name="ET_speakercontinue_5795_4"/>
      <w:r w:rsidRPr="00255908">
        <w:rPr>
          <w:rStyle w:val="TagStyle"/>
          <w:rtl/>
        </w:rPr>
        <w:t xml:space="preserve"> &lt;&lt; דובר_המשך &gt;&gt; </w:t>
      </w:r>
      <w:r>
        <w:rPr>
          <w:rtl/>
        </w:rPr>
        <w:t>מנסור עבאס (רע"מ – רשימת האיחוד הערבי):</w:t>
      </w:r>
      <w:r w:rsidRPr="00255908">
        <w:rPr>
          <w:rStyle w:val="TagStyle"/>
          <w:rtl/>
        </w:rPr>
        <w:t xml:space="preserve"> &lt;&lt; דובר_המשך &gt;&gt;</w:t>
      </w:r>
      <w:r>
        <w:rPr>
          <w:rtl/>
        </w:rPr>
        <w:t xml:space="preserve"> </w:t>
      </w:r>
      <w:bookmarkEnd w:id="44658"/>
    </w:p>
    <w:p w:rsidR="00165360" w:rsidRDefault="00165360" w:rsidP="008D5FB9">
      <w:pPr>
        <w:rPr>
          <w:rtl/>
          <w:lang w:eastAsia="he-IL"/>
        </w:rPr>
      </w:pPr>
    </w:p>
    <w:p w:rsidR="00165360" w:rsidRDefault="00165360" w:rsidP="00E604E4">
      <w:pPr>
        <w:rPr>
          <w:rtl/>
          <w:lang w:eastAsia="he-IL"/>
        </w:rPr>
      </w:pPr>
      <w:r>
        <w:rPr>
          <w:rFonts w:hint="cs"/>
          <w:rtl/>
          <w:lang w:eastAsia="he-IL"/>
        </w:rPr>
        <w:t xml:space="preserve">בחירה שלהם, אבי. אנחנו </w:t>
      </w:r>
      <w:bookmarkStart w:id="44659" w:name="_ETM_Q188_551417"/>
      <w:bookmarkEnd w:id="44659"/>
      <w:r>
        <w:rPr>
          <w:rFonts w:hint="cs"/>
          <w:rtl/>
          <w:lang w:eastAsia="he-IL"/>
        </w:rPr>
        <w:t xml:space="preserve">לא מתערבים בזה. </w:t>
      </w:r>
    </w:p>
    <w:p w:rsidR="00165360" w:rsidRDefault="00165360" w:rsidP="00E604E4">
      <w:pPr>
        <w:rPr>
          <w:rtl/>
          <w:lang w:eastAsia="he-IL"/>
        </w:rPr>
      </w:pPr>
    </w:p>
    <w:p w:rsidR="00165360" w:rsidRDefault="00165360" w:rsidP="00E604E4">
      <w:pPr>
        <w:pStyle w:val="af5"/>
        <w:keepNext/>
        <w:rPr>
          <w:rtl/>
        </w:rPr>
      </w:pPr>
      <w:r w:rsidRPr="00255908">
        <w:rPr>
          <w:rStyle w:val="TagStyle"/>
          <w:rtl/>
        </w:rPr>
        <w:t xml:space="preserve"> &lt;&lt; קריאה &gt;&gt; </w:t>
      </w:r>
      <w:r>
        <w:rPr>
          <w:rtl/>
        </w:rPr>
        <w:t>אבי דיכטר (הליכוד):</w:t>
      </w:r>
      <w:r w:rsidRPr="00255908">
        <w:rPr>
          <w:rStyle w:val="TagStyle"/>
          <w:rtl/>
        </w:rPr>
        <w:t xml:space="preserve"> &lt;&lt; קריאה &gt;&gt;</w:t>
      </w:r>
      <w:r>
        <w:rPr>
          <w:rtl/>
        </w:rPr>
        <w:t xml:space="preserve"> </w:t>
      </w:r>
    </w:p>
    <w:p w:rsidR="00165360" w:rsidRDefault="00165360" w:rsidP="008D5FB9">
      <w:pPr>
        <w:rPr>
          <w:rtl/>
          <w:lang w:eastAsia="he-IL"/>
        </w:rPr>
      </w:pPr>
    </w:p>
    <w:p w:rsidR="00165360" w:rsidRDefault="00165360" w:rsidP="00E604E4">
      <w:pPr>
        <w:rPr>
          <w:rtl/>
          <w:lang w:eastAsia="he-IL"/>
        </w:rPr>
      </w:pPr>
      <w:r>
        <w:rPr>
          <w:rFonts w:hint="cs"/>
          <w:rtl/>
          <w:lang w:eastAsia="he-IL"/>
        </w:rPr>
        <w:t xml:space="preserve">כמה </w:t>
      </w:r>
      <w:r w:rsidR="008D5FB9">
        <w:rPr>
          <w:rFonts w:hint="cs"/>
          <w:rtl/>
          <w:lang w:eastAsia="he-IL"/>
        </w:rPr>
        <w:t>– – –</w:t>
      </w:r>
      <w:r>
        <w:rPr>
          <w:rFonts w:hint="cs"/>
          <w:rtl/>
          <w:lang w:eastAsia="he-IL"/>
        </w:rPr>
        <w:t xml:space="preserve"> את הנתון. </w:t>
      </w:r>
    </w:p>
    <w:p w:rsidR="00165360" w:rsidRDefault="00165360" w:rsidP="00E604E4">
      <w:pPr>
        <w:rPr>
          <w:rtl/>
          <w:lang w:eastAsia="he-IL"/>
        </w:rPr>
      </w:pPr>
    </w:p>
    <w:p w:rsidR="00165360" w:rsidRDefault="00165360" w:rsidP="00E604E4">
      <w:pPr>
        <w:pStyle w:val="-"/>
        <w:keepNext/>
        <w:rPr>
          <w:rtl/>
        </w:rPr>
      </w:pPr>
      <w:r w:rsidRPr="009A3FAD">
        <w:rPr>
          <w:rStyle w:val="TagStyle"/>
          <w:rtl/>
        </w:rPr>
        <w:t xml:space="preserve"> &lt;&lt; דובר_המשך &gt;&gt; </w:t>
      </w:r>
      <w:r>
        <w:rPr>
          <w:rtl/>
        </w:rPr>
        <w:t>מנסור עבאס (רע"מ – רשימת האיחוד הערבי):</w:t>
      </w:r>
      <w:r w:rsidRPr="009A3FAD">
        <w:rPr>
          <w:rStyle w:val="TagStyle"/>
          <w:rtl/>
        </w:rPr>
        <w:t xml:space="preserve"> &lt;&lt; דובר_המשך &gt;&gt;</w:t>
      </w:r>
      <w:r>
        <w:rPr>
          <w:rtl/>
        </w:rPr>
        <w:t xml:space="preserve"> </w:t>
      </w:r>
    </w:p>
    <w:p w:rsidR="00165360" w:rsidRDefault="00165360" w:rsidP="008D5FB9">
      <w:pPr>
        <w:rPr>
          <w:rtl/>
          <w:lang w:eastAsia="he-IL"/>
        </w:rPr>
      </w:pPr>
    </w:p>
    <w:p w:rsidR="00165360" w:rsidRDefault="00165360" w:rsidP="00E604E4">
      <w:pPr>
        <w:rPr>
          <w:rtl/>
          <w:lang w:eastAsia="he-IL"/>
        </w:rPr>
      </w:pPr>
      <w:r>
        <w:rPr>
          <w:rFonts w:hint="cs"/>
          <w:rtl/>
          <w:lang w:eastAsia="he-IL"/>
        </w:rPr>
        <w:t xml:space="preserve">בוא ניתן לאנשים להחליט. </w:t>
      </w:r>
    </w:p>
    <w:p w:rsidR="00165360" w:rsidRDefault="00165360" w:rsidP="00E604E4">
      <w:pPr>
        <w:rPr>
          <w:rtl/>
          <w:lang w:eastAsia="he-IL"/>
        </w:rPr>
      </w:pPr>
    </w:p>
    <w:p w:rsidR="00165360" w:rsidRDefault="00165360" w:rsidP="00E604E4">
      <w:pPr>
        <w:pStyle w:val="af5"/>
        <w:keepNext/>
        <w:rPr>
          <w:rtl/>
        </w:rPr>
      </w:pPr>
      <w:bookmarkStart w:id="44660" w:name="ET_interruption_4613_24"/>
      <w:r w:rsidRPr="009A3FAD">
        <w:rPr>
          <w:rStyle w:val="TagStyle"/>
          <w:rtl/>
        </w:rPr>
        <w:t xml:space="preserve"> &lt;&lt; קריאה &gt;&gt; </w:t>
      </w:r>
      <w:r>
        <w:rPr>
          <w:rtl/>
        </w:rPr>
        <w:t>אבי דיכטר (הליכוד):</w:t>
      </w:r>
      <w:r w:rsidRPr="009A3FAD">
        <w:rPr>
          <w:rStyle w:val="TagStyle"/>
          <w:rtl/>
        </w:rPr>
        <w:t xml:space="preserve"> &lt;&lt; קריאה &gt;&gt;</w:t>
      </w:r>
      <w:r>
        <w:rPr>
          <w:rtl/>
        </w:rPr>
        <w:t xml:space="preserve"> </w:t>
      </w:r>
      <w:bookmarkEnd w:id="44660"/>
    </w:p>
    <w:p w:rsidR="00165360" w:rsidRDefault="00165360" w:rsidP="008D5FB9">
      <w:pPr>
        <w:rPr>
          <w:rtl/>
          <w:lang w:eastAsia="he-IL"/>
        </w:rPr>
      </w:pPr>
    </w:p>
    <w:p w:rsidR="00165360" w:rsidRDefault="00165360" w:rsidP="00E604E4">
      <w:pPr>
        <w:rPr>
          <w:rtl/>
          <w:lang w:eastAsia="he-IL"/>
        </w:rPr>
      </w:pPr>
      <w:r>
        <w:rPr>
          <w:rFonts w:hint="cs"/>
          <w:rtl/>
          <w:lang w:eastAsia="he-IL"/>
        </w:rPr>
        <w:t xml:space="preserve">אפס. אפס ביהודה ושומרון, 100% בישראל </w:t>
      </w:r>
      <w:r w:rsidR="008D5FB9">
        <w:rPr>
          <w:rFonts w:hint="cs"/>
          <w:rtl/>
          <w:lang w:eastAsia="he-IL"/>
        </w:rPr>
        <w:t>– – –</w:t>
      </w:r>
      <w:r>
        <w:rPr>
          <w:rFonts w:hint="cs"/>
          <w:rtl/>
          <w:lang w:eastAsia="he-IL"/>
        </w:rPr>
        <w:t xml:space="preserve"> </w:t>
      </w:r>
    </w:p>
    <w:p w:rsidR="00165360" w:rsidRDefault="00165360" w:rsidP="00E604E4">
      <w:pPr>
        <w:rPr>
          <w:rtl/>
          <w:lang w:eastAsia="he-IL"/>
        </w:rPr>
      </w:pPr>
    </w:p>
    <w:p w:rsidR="00165360" w:rsidRDefault="00165360" w:rsidP="00E604E4">
      <w:pPr>
        <w:pStyle w:val="-"/>
        <w:keepNext/>
        <w:rPr>
          <w:rtl/>
        </w:rPr>
      </w:pPr>
      <w:r w:rsidRPr="00255908">
        <w:rPr>
          <w:rStyle w:val="TagStyle"/>
          <w:rtl/>
        </w:rPr>
        <w:t xml:space="preserve"> &lt;&lt; דובר_המשך &gt;&gt; </w:t>
      </w:r>
      <w:r>
        <w:rPr>
          <w:rtl/>
        </w:rPr>
        <w:t>מנסור עבאס (רע"מ – רשימת האיחוד הערבי):</w:t>
      </w:r>
      <w:r w:rsidRPr="00255908">
        <w:rPr>
          <w:rStyle w:val="TagStyle"/>
          <w:rtl/>
        </w:rPr>
        <w:t xml:space="preserve"> &lt;&lt; דובר_המשך &gt;&gt;</w:t>
      </w:r>
      <w:r>
        <w:rPr>
          <w:rtl/>
        </w:rPr>
        <w:t xml:space="preserve"> </w:t>
      </w:r>
    </w:p>
    <w:p w:rsidR="00165360" w:rsidRDefault="00165360" w:rsidP="008D5FB9">
      <w:pPr>
        <w:rPr>
          <w:rtl/>
          <w:lang w:eastAsia="he-IL"/>
        </w:rPr>
      </w:pPr>
    </w:p>
    <w:p w:rsidR="00165360" w:rsidRDefault="00165360" w:rsidP="00E604E4">
      <w:pPr>
        <w:rPr>
          <w:rtl/>
          <w:lang w:eastAsia="he-IL"/>
        </w:rPr>
      </w:pPr>
      <w:r>
        <w:rPr>
          <w:rFonts w:hint="cs"/>
          <w:rtl/>
          <w:lang w:eastAsia="he-IL"/>
        </w:rPr>
        <w:t xml:space="preserve">לא, לא, אתה טועה, אבי. </w:t>
      </w:r>
    </w:p>
    <w:p w:rsidR="00165360" w:rsidRDefault="00165360" w:rsidP="00E604E4">
      <w:pPr>
        <w:rPr>
          <w:rtl/>
          <w:lang w:eastAsia="he-IL"/>
        </w:rPr>
      </w:pPr>
    </w:p>
    <w:p w:rsidR="00165360" w:rsidRDefault="00165360" w:rsidP="00E604E4">
      <w:pPr>
        <w:pStyle w:val="af5"/>
        <w:keepNext/>
        <w:rPr>
          <w:rtl/>
        </w:rPr>
      </w:pPr>
      <w:bookmarkStart w:id="44661" w:name="ET_interruption_4613_25"/>
      <w:r w:rsidRPr="009A3FAD">
        <w:rPr>
          <w:rStyle w:val="TagStyle"/>
          <w:rtl/>
        </w:rPr>
        <w:t xml:space="preserve"> &lt;&lt; קריאה &gt;&gt; </w:t>
      </w:r>
      <w:r>
        <w:rPr>
          <w:rtl/>
        </w:rPr>
        <w:t>אבי דיכטר (הליכוד):</w:t>
      </w:r>
      <w:r w:rsidRPr="009A3FAD">
        <w:rPr>
          <w:rStyle w:val="TagStyle"/>
          <w:rtl/>
        </w:rPr>
        <w:t xml:space="preserve"> &lt;&lt; קריאה &gt;&gt;</w:t>
      </w:r>
      <w:r>
        <w:rPr>
          <w:rtl/>
        </w:rPr>
        <w:t xml:space="preserve"> </w:t>
      </w:r>
      <w:bookmarkEnd w:id="44661"/>
    </w:p>
    <w:p w:rsidR="00165360" w:rsidRDefault="00165360" w:rsidP="008D5FB9">
      <w:pPr>
        <w:rPr>
          <w:rtl/>
          <w:lang w:eastAsia="he-IL"/>
        </w:rPr>
      </w:pPr>
    </w:p>
    <w:p w:rsidR="00165360" w:rsidRDefault="008D5FB9" w:rsidP="00E604E4">
      <w:pPr>
        <w:rPr>
          <w:rtl/>
          <w:lang w:eastAsia="he-IL"/>
        </w:rPr>
      </w:pPr>
      <w:r>
        <w:rPr>
          <w:rFonts w:hint="cs"/>
          <w:rtl/>
          <w:lang w:eastAsia="he-IL"/>
        </w:rPr>
        <w:lastRenderedPageBreak/>
        <w:t>– – –</w:t>
      </w:r>
      <w:r w:rsidR="00165360">
        <w:rPr>
          <w:rFonts w:hint="cs"/>
          <w:rtl/>
          <w:lang w:eastAsia="he-IL"/>
        </w:rPr>
        <w:t xml:space="preserve"> </w:t>
      </w:r>
    </w:p>
    <w:p w:rsidR="00165360" w:rsidRDefault="00165360" w:rsidP="00E604E4">
      <w:pPr>
        <w:rPr>
          <w:rtl/>
          <w:lang w:eastAsia="he-IL"/>
        </w:rPr>
      </w:pPr>
    </w:p>
    <w:p w:rsidR="00165360" w:rsidRDefault="00165360" w:rsidP="00E604E4">
      <w:pPr>
        <w:pStyle w:val="-"/>
        <w:keepNext/>
        <w:rPr>
          <w:rtl/>
        </w:rPr>
      </w:pPr>
      <w:r w:rsidRPr="009A3FAD">
        <w:rPr>
          <w:rStyle w:val="TagStyle"/>
          <w:rtl/>
        </w:rPr>
        <w:t xml:space="preserve"> &lt;&lt; דובר_המשך &gt;&gt; </w:t>
      </w:r>
      <w:r>
        <w:rPr>
          <w:rtl/>
        </w:rPr>
        <w:t>מנסור עבאס (רע"מ – רשימת האיחוד הערבי):</w:t>
      </w:r>
      <w:r w:rsidRPr="009A3FAD">
        <w:rPr>
          <w:rStyle w:val="TagStyle"/>
          <w:rtl/>
        </w:rPr>
        <w:t xml:space="preserve"> &lt;&lt; דובר_המשך &gt;&gt;</w:t>
      </w:r>
      <w:r>
        <w:rPr>
          <w:rtl/>
        </w:rPr>
        <w:t xml:space="preserve"> </w:t>
      </w:r>
    </w:p>
    <w:p w:rsidR="00165360" w:rsidRDefault="00165360" w:rsidP="008D5FB9">
      <w:pPr>
        <w:rPr>
          <w:rtl/>
          <w:lang w:eastAsia="he-IL"/>
        </w:rPr>
      </w:pPr>
    </w:p>
    <w:p w:rsidR="00165360" w:rsidRDefault="00165360" w:rsidP="00E604E4">
      <w:pPr>
        <w:rPr>
          <w:rtl/>
          <w:lang w:eastAsia="he-IL"/>
        </w:rPr>
      </w:pPr>
      <w:r>
        <w:rPr>
          <w:rFonts w:hint="cs"/>
          <w:rtl/>
          <w:lang w:eastAsia="he-IL"/>
        </w:rPr>
        <w:t xml:space="preserve">אתה טועה. </w:t>
      </w:r>
    </w:p>
    <w:p w:rsidR="00165360" w:rsidRDefault="00165360" w:rsidP="00E604E4">
      <w:pPr>
        <w:rPr>
          <w:rtl/>
          <w:lang w:eastAsia="he-IL"/>
        </w:rPr>
      </w:pPr>
    </w:p>
    <w:p w:rsidR="00165360" w:rsidRDefault="00165360" w:rsidP="00E604E4">
      <w:pPr>
        <w:pStyle w:val="af5"/>
        <w:keepNext/>
        <w:rPr>
          <w:rtl/>
        </w:rPr>
      </w:pPr>
      <w:bookmarkStart w:id="44662" w:name="ET_interruption_4613_27"/>
      <w:r w:rsidRPr="009A3FAD">
        <w:rPr>
          <w:rStyle w:val="TagStyle"/>
          <w:rtl/>
        </w:rPr>
        <w:t xml:space="preserve"> &lt;&lt; קריאה &gt;&gt; </w:t>
      </w:r>
      <w:r>
        <w:rPr>
          <w:rtl/>
        </w:rPr>
        <w:t>אבי דיכטר (הליכוד):</w:t>
      </w:r>
      <w:r w:rsidRPr="009A3FAD">
        <w:rPr>
          <w:rStyle w:val="TagStyle"/>
          <w:rtl/>
        </w:rPr>
        <w:t xml:space="preserve"> &lt;&lt; קריאה &gt;&gt;</w:t>
      </w:r>
      <w:r>
        <w:rPr>
          <w:rtl/>
        </w:rPr>
        <w:t xml:space="preserve"> </w:t>
      </w:r>
      <w:bookmarkEnd w:id="44662"/>
    </w:p>
    <w:p w:rsidR="00165360" w:rsidRDefault="00165360" w:rsidP="008D5FB9">
      <w:pPr>
        <w:rPr>
          <w:rtl/>
          <w:lang w:eastAsia="he-IL"/>
        </w:rPr>
      </w:pPr>
    </w:p>
    <w:p w:rsidR="00165360" w:rsidRDefault="00165360" w:rsidP="00E604E4">
      <w:pPr>
        <w:rPr>
          <w:rtl/>
          <w:lang w:eastAsia="he-IL"/>
        </w:rPr>
      </w:pPr>
      <w:r>
        <w:rPr>
          <w:rFonts w:hint="cs"/>
          <w:rtl/>
          <w:lang w:eastAsia="he-IL"/>
        </w:rPr>
        <w:t xml:space="preserve">אני טועה. </w:t>
      </w:r>
      <w:bookmarkStart w:id="44663" w:name="_ETM_Q188_560028"/>
      <w:bookmarkEnd w:id="44663"/>
    </w:p>
    <w:p w:rsidR="00165360" w:rsidRDefault="00165360" w:rsidP="00E604E4">
      <w:pPr>
        <w:rPr>
          <w:rtl/>
          <w:lang w:eastAsia="he-IL"/>
        </w:rPr>
      </w:pPr>
      <w:bookmarkStart w:id="44664" w:name="_ETM_Q188_560107"/>
      <w:bookmarkEnd w:id="44664"/>
    </w:p>
    <w:p w:rsidR="00165360" w:rsidRDefault="00165360" w:rsidP="00E604E4">
      <w:pPr>
        <w:pStyle w:val="-"/>
        <w:keepNext/>
        <w:rPr>
          <w:rtl/>
        </w:rPr>
      </w:pPr>
      <w:r w:rsidRPr="009A3FAD">
        <w:rPr>
          <w:rStyle w:val="TagStyle"/>
          <w:rtl/>
        </w:rPr>
        <w:t xml:space="preserve"> &lt;&lt; דובר_המשך &gt;&gt; </w:t>
      </w:r>
      <w:r>
        <w:rPr>
          <w:rtl/>
        </w:rPr>
        <w:t>מנסור עבאס (רע"מ – רשימת האיחוד הערבי):</w:t>
      </w:r>
      <w:r w:rsidRPr="009A3FAD">
        <w:rPr>
          <w:rStyle w:val="TagStyle"/>
          <w:rtl/>
        </w:rPr>
        <w:t xml:space="preserve"> &lt;&lt; דובר_המשך &gt;&gt;</w:t>
      </w:r>
      <w:r>
        <w:rPr>
          <w:rtl/>
        </w:rPr>
        <w:t xml:space="preserve"> </w:t>
      </w:r>
    </w:p>
    <w:p w:rsidR="00165360" w:rsidRDefault="00165360" w:rsidP="008D5FB9">
      <w:pPr>
        <w:rPr>
          <w:rtl/>
          <w:lang w:eastAsia="he-IL"/>
        </w:rPr>
      </w:pPr>
    </w:p>
    <w:p w:rsidR="00165360" w:rsidRDefault="00165360" w:rsidP="00E604E4">
      <w:pPr>
        <w:rPr>
          <w:rtl/>
          <w:lang w:eastAsia="he-IL"/>
        </w:rPr>
      </w:pPr>
      <w:bookmarkStart w:id="44665" w:name="_ETM_Q188_561841"/>
      <w:bookmarkEnd w:id="44665"/>
      <w:r>
        <w:rPr>
          <w:rFonts w:hint="cs"/>
          <w:rtl/>
          <w:lang w:eastAsia="he-IL"/>
        </w:rPr>
        <w:t>אתה טועה. אבל שוב, התפילה השנייה שלי</w:t>
      </w:r>
      <w:bookmarkStart w:id="44666" w:name="_ETM_Q188_561380"/>
      <w:bookmarkEnd w:id="44666"/>
      <w:r>
        <w:rPr>
          <w:rFonts w:hint="cs"/>
          <w:rtl/>
          <w:lang w:eastAsia="he-IL"/>
        </w:rPr>
        <w:t xml:space="preserve"> </w:t>
      </w:r>
      <w:r w:rsidR="00B103E3">
        <w:rPr>
          <w:rFonts w:hint="cs"/>
          <w:rtl/>
          <w:lang w:eastAsia="he-IL"/>
        </w:rPr>
        <w:t xml:space="preserve">היא </w:t>
      </w:r>
      <w:r>
        <w:rPr>
          <w:rFonts w:hint="cs"/>
          <w:rtl/>
          <w:lang w:eastAsia="he-IL"/>
        </w:rPr>
        <w:t xml:space="preserve">שעוד יבוא היום וכנסת ישראל תבין </w:t>
      </w:r>
      <w:r>
        <w:rPr>
          <w:rtl/>
          <w:lang w:eastAsia="he-IL"/>
        </w:rPr>
        <w:t>–</w:t>
      </w:r>
      <w:r>
        <w:rPr>
          <w:rFonts w:hint="cs"/>
          <w:rtl/>
          <w:lang w:eastAsia="he-IL"/>
        </w:rPr>
        <w:t xml:space="preserve"> ותשכיל להבין גם </w:t>
      </w:r>
      <w:r>
        <w:rPr>
          <w:rtl/>
          <w:lang w:eastAsia="he-IL"/>
        </w:rPr>
        <w:t>–</w:t>
      </w:r>
      <w:r>
        <w:rPr>
          <w:rFonts w:hint="cs"/>
          <w:rtl/>
          <w:lang w:eastAsia="he-IL"/>
        </w:rPr>
        <w:t xml:space="preserve"> שמקומו של החוק הזה </w:t>
      </w:r>
      <w:bookmarkStart w:id="44667" w:name="_ETM_Q188_574632"/>
      <w:bookmarkEnd w:id="44667"/>
      <w:r>
        <w:rPr>
          <w:rFonts w:hint="cs"/>
          <w:rtl/>
          <w:lang w:eastAsia="he-IL"/>
        </w:rPr>
        <w:t>לא בספר החוקים של מדינת ישראל, ובג"ץ כבר אמר את</w:t>
      </w:r>
      <w:bookmarkStart w:id="44668" w:name="_ETM_Q188_579344"/>
      <w:bookmarkEnd w:id="44668"/>
      <w:r>
        <w:rPr>
          <w:rFonts w:hint="cs"/>
          <w:rtl/>
          <w:lang w:eastAsia="he-IL"/>
        </w:rPr>
        <w:t xml:space="preserve"> דברו. הוא אמר שזאת תהיה רק הוראת שעה, כי</w:t>
      </w:r>
      <w:bookmarkStart w:id="44669" w:name="_ETM_Q188_584468"/>
      <w:bookmarkEnd w:id="44669"/>
      <w:r>
        <w:rPr>
          <w:rFonts w:hint="cs"/>
          <w:rtl/>
          <w:lang w:eastAsia="he-IL"/>
        </w:rPr>
        <w:t xml:space="preserve"> אי-אפשר לקבל עובדה שהחוק הזה יהיה חוק קונסיסטנטי, חוק תמידי </w:t>
      </w:r>
      <w:bookmarkStart w:id="44670" w:name="_ETM_Q188_586235"/>
      <w:bookmarkEnd w:id="44670"/>
      <w:r>
        <w:rPr>
          <w:rFonts w:hint="cs"/>
          <w:rtl/>
          <w:lang w:eastAsia="he-IL"/>
        </w:rPr>
        <w:t xml:space="preserve">בכנסת ישראל. אני מקווה שנחזור לשפיות ושהחוק הזה ייעלם. </w:t>
      </w:r>
    </w:p>
    <w:p w:rsidR="00165360" w:rsidRDefault="00165360" w:rsidP="00E604E4">
      <w:pPr>
        <w:rPr>
          <w:rtl/>
          <w:lang w:eastAsia="he-IL"/>
        </w:rPr>
      </w:pPr>
    </w:p>
    <w:p w:rsidR="00165360" w:rsidRDefault="00165360" w:rsidP="00E604E4">
      <w:pPr>
        <w:pStyle w:val="af5"/>
        <w:keepNext/>
        <w:rPr>
          <w:rtl/>
        </w:rPr>
      </w:pPr>
      <w:r w:rsidRPr="00255908">
        <w:rPr>
          <w:rStyle w:val="TagStyle"/>
          <w:rtl/>
        </w:rPr>
        <w:t xml:space="preserve"> &lt;&lt; קריאה &gt;&gt; </w:t>
      </w:r>
      <w:r>
        <w:rPr>
          <w:rtl/>
        </w:rPr>
        <w:t>שמחה רוטמן (הציונות הדתית):</w:t>
      </w:r>
      <w:r w:rsidRPr="00255908">
        <w:rPr>
          <w:rStyle w:val="TagStyle"/>
          <w:rtl/>
        </w:rPr>
        <w:t xml:space="preserve"> &lt;&lt; קריאה &gt;&gt;</w:t>
      </w:r>
      <w:r>
        <w:rPr>
          <w:rtl/>
        </w:rPr>
        <w:t xml:space="preserve"> </w:t>
      </w:r>
    </w:p>
    <w:p w:rsidR="00165360" w:rsidRDefault="00165360" w:rsidP="008D5FB9">
      <w:pPr>
        <w:rPr>
          <w:rtl/>
          <w:lang w:eastAsia="he-IL"/>
        </w:rPr>
      </w:pPr>
    </w:p>
    <w:p w:rsidR="00165360" w:rsidRDefault="00165360" w:rsidP="00E604E4">
      <w:pPr>
        <w:rPr>
          <w:rtl/>
          <w:lang w:eastAsia="he-IL"/>
        </w:rPr>
      </w:pPr>
      <w:r>
        <w:rPr>
          <w:rFonts w:hint="cs"/>
          <w:rtl/>
          <w:lang w:eastAsia="he-IL"/>
        </w:rPr>
        <w:t xml:space="preserve">אדוני היושב-ראש, אני שכחתי </w:t>
      </w:r>
      <w:r w:rsidR="008D5FB9">
        <w:rPr>
          <w:rFonts w:hint="cs"/>
          <w:rtl/>
          <w:lang w:eastAsia="he-IL"/>
        </w:rPr>
        <w:t>– – –</w:t>
      </w:r>
    </w:p>
    <w:p w:rsidR="00165360" w:rsidRDefault="00165360" w:rsidP="00E604E4">
      <w:pPr>
        <w:rPr>
          <w:rtl/>
          <w:lang w:eastAsia="he-IL"/>
        </w:rPr>
      </w:pPr>
      <w:bookmarkStart w:id="44671" w:name="_ETM_Q188_595577"/>
      <w:bookmarkStart w:id="44672" w:name="_ETM_Q188_595644"/>
      <w:bookmarkEnd w:id="44671"/>
      <w:bookmarkEnd w:id="44672"/>
    </w:p>
    <w:p w:rsidR="00165360" w:rsidRDefault="00165360" w:rsidP="00E604E4">
      <w:pPr>
        <w:pStyle w:val="-"/>
        <w:keepNext/>
        <w:rPr>
          <w:rtl/>
        </w:rPr>
      </w:pPr>
      <w:r w:rsidRPr="009A3FAD">
        <w:rPr>
          <w:rStyle w:val="TagStyle"/>
          <w:rtl/>
        </w:rPr>
        <w:t xml:space="preserve"> &lt;&lt; דובר_המשך &gt;&gt; </w:t>
      </w:r>
      <w:r>
        <w:rPr>
          <w:rtl/>
        </w:rPr>
        <w:t>מנסור עבאס (רע"מ – רשימת האיחוד הערבי):</w:t>
      </w:r>
      <w:r w:rsidRPr="009A3FAD">
        <w:rPr>
          <w:rStyle w:val="TagStyle"/>
          <w:rtl/>
        </w:rPr>
        <w:t xml:space="preserve"> &lt;&lt; דובר_המשך &gt;&gt;</w:t>
      </w:r>
      <w:r>
        <w:rPr>
          <w:rtl/>
        </w:rPr>
        <w:t xml:space="preserve"> </w:t>
      </w:r>
    </w:p>
    <w:p w:rsidR="00165360" w:rsidRDefault="00165360" w:rsidP="008D5FB9">
      <w:pPr>
        <w:rPr>
          <w:rtl/>
          <w:lang w:eastAsia="he-IL"/>
        </w:rPr>
      </w:pPr>
    </w:p>
    <w:p w:rsidR="00165360" w:rsidRDefault="00165360" w:rsidP="00E604E4">
      <w:pPr>
        <w:rPr>
          <w:rtl/>
          <w:lang w:eastAsia="he-IL"/>
        </w:rPr>
      </w:pPr>
      <w:bookmarkStart w:id="44673" w:name="_ETM_Q188_597947"/>
      <w:bookmarkEnd w:id="44673"/>
      <w:r>
        <w:rPr>
          <w:rFonts w:hint="cs"/>
          <w:rtl/>
          <w:lang w:eastAsia="he-IL"/>
        </w:rPr>
        <w:t xml:space="preserve">וכמובן, כולנו תפילה </w:t>
      </w:r>
      <w:r>
        <w:rPr>
          <w:rtl/>
          <w:lang w:eastAsia="he-IL"/>
        </w:rPr>
        <w:t>–</w:t>
      </w:r>
      <w:r>
        <w:rPr>
          <w:rFonts w:hint="cs"/>
          <w:rtl/>
          <w:lang w:eastAsia="he-IL"/>
        </w:rPr>
        <w:t xml:space="preserve"> כולנו מתפללים למען השלום.</w:t>
      </w:r>
      <w:bookmarkStart w:id="44674" w:name="_ETM_Q188_599817"/>
      <w:bookmarkEnd w:id="44674"/>
      <w:r>
        <w:rPr>
          <w:rFonts w:hint="cs"/>
          <w:rtl/>
          <w:lang w:eastAsia="he-IL"/>
        </w:rPr>
        <w:t xml:space="preserve"> </w:t>
      </w:r>
      <w:bookmarkStart w:id="44675" w:name="_ETM_Q188_600268"/>
      <w:bookmarkEnd w:id="44675"/>
    </w:p>
    <w:p w:rsidR="00165360" w:rsidRDefault="00165360" w:rsidP="00E604E4">
      <w:pPr>
        <w:rPr>
          <w:b/>
          <w:bCs/>
          <w:u w:val="single"/>
          <w:rtl/>
          <w:lang w:eastAsia="he-IL"/>
        </w:rPr>
      </w:pPr>
      <w:bookmarkStart w:id="44676" w:name="_ETM_Q188_600334"/>
      <w:bookmarkEnd w:id="44676"/>
    </w:p>
    <w:p w:rsidR="00165360" w:rsidRDefault="00165360" w:rsidP="00E604E4">
      <w:pPr>
        <w:pStyle w:val="af5"/>
        <w:keepNext/>
        <w:rPr>
          <w:rtl/>
        </w:rPr>
      </w:pPr>
      <w:bookmarkStart w:id="44677" w:name="ET_interruption_6147_10"/>
      <w:r w:rsidRPr="00255908">
        <w:rPr>
          <w:rStyle w:val="TagStyle"/>
          <w:rtl/>
        </w:rPr>
        <w:t xml:space="preserve"> &lt;&lt; קריאה &gt;&gt; </w:t>
      </w:r>
      <w:r>
        <w:rPr>
          <w:rtl/>
        </w:rPr>
        <w:t>איתמר בן גביר (הציונות הדתית):</w:t>
      </w:r>
      <w:r w:rsidRPr="00255908">
        <w:rPr>
          <w:rStyle w:val="TagStyle"/>
          <w:rtl/>
        </w:rPr>
        <w:t xml:space="preserve"> &lt;&lt; קריאה &gt;&gt;</w:t>
      </w:r>
      <w:r>
        <w:rPr>
          <w:rtl/>
        </w:rPr>
        <w:t xml:space="preserve"> </w:t>
      </w:r>
      <w:bookmarkEnd w:id="44677"/>
    </w:p>
    <w:p w:rsidR="00165360" w:rsidRDefault="00165360" w:rsidP="008D5FB9">
      <w:pPr>
        <w:rPr>
          <w:rtl/>
          <w:lang w:eastAsia="he-IL"/>
        </w:rPr>
      </w:pPr>
    </w:p>
    <w:p w:rsidR="00165360" w:rsidRDefault="00165360" w:rsidP="00E604E4">
      <w:pPr>
        <w:rPr>
          <w:rtl/>
          <w:lang w:eastAsia="he-IL"/>
        </w:rPr>
      </w:pPr>
      <w:r>
        <w:rPr>
          <w:rFonts w:hint="cs"/>
          <w:rtl/>
          <w:lang w:eastAsia="he-IL"/>
        </w:rPr>
        <w:t xml:space="preserve">שמדינת ישראל גם תיעלם, גם את זה אתה רוצה. </w:t>
      </w:r>
    </w:p>
    <w:p w:rsidR="00165360" w:rsidRDefault="00165360" w:rsidP="00E604E4">
      <w:pPr>
        <w:rPr>
          <w:rtl/>
          <w:lang w:eastAsia="he-IL"/>
        </w:rPr>
      </w:pPr>
      <w:bookmarkStart w:id="44678" w:name="_ETM_Q188_602280"/>
      <w:bookmarkStart w:id="44679" w:name="_ETM_Q188_602356"/>
      <w:bookmarkEnd w:id="44678"/>
      <w:bookmarkEnd w:id="44679"/>
    </w:p>
    <w:p w:rsidR="00165360" w:rsidRDefault="00165360" w:rsidP="00E604E4">
      <w:pPr>
        <w:pStyle w:val="-"/>
        <w:keepNext/>
        <w:rPr>
          <w:rtl/>
        </w:rPr>
      </w:pPr>
      <w:r w:rsidRPr="009A3FAD">
        <w:rPr>
          <w:rStyle w:val="TagStyle"/>
          <w:rtl/>
        </w:rPr>
        <w:t xml:space="preserve"> &lt;&lt; דובר_המשך &gt;&gt; </w:t>
      </w:r>
      <w:r>
        <w:rPr>
          <w:rtl/>
        </w:rPr>
        <w:t>מנסור עבאס (רע"מ – רשימת האיחוד הערבי):</w:t>
      </w:r>
      <w:r w:rsidRPr="009A3FAD">
        <w:rPr>
          <w:rStyle w:val="TagStyle"/>
          <w:rtl/>
        </w:rPr>
        <w:t xml:space="preserve"> &lt;&lt; דובר_המשך &gt;&gt;</w:t>
      </w:r>
      <w:r>
        <w:rPr>
          <w:rtl/>
        </w:rPr>
        <w:t xml:space="preserve"> </w:t>
      </w:r>
    </w:p>
    <w:p w:rsidR="00165360" w:rsidRDefault="00165360" w:rsidP="008D5FB9">
      <w:pPr>
        <w:rPr>
          <w:rtl/>
        </w:rPr>
      </w:pPr>
    </w:p>
    <w:p w:rsidR="00165360" w:rsidRDefault="00165360" w:rsidP="00E604E4">
      <w:pPr>
        <w:rPr>
          <w:rtl/>
        </w:rPr>
      </w:pPr>
      <w:r>
        <w:rPr>
          <w:rFonts w:hint="cs"/>
          <w:rtl/>
        </w:rPr>
        <w:t xml:space="preserve">אבל </w:t>
      </w:r>
      <w:r>
        <w:rPr>
          <w:rtl/>
        </w:rPr>
        <w:t>–</w:t>
      </w:r>
      <w:r>
        <w:rPr>
          <w:rFonts w:hint="cs"/>
          <w:rtl/>
        </w:rPr>
        <w:t xml:space="preserve"> לא, עזוב. </w:t>
      </w:r>
      <w:bookmarkStart w:id="44680" w:name="_ETM_Q188_603011"/>
      <w:bookmarkEnd w:id="44680"/>
    </w:p>
    <w:p w:rsidR="00165360" w:rsidRDefault="00165360" w:rsidP="00E604E4">
      <w:pPr>
        <w:rPr>
          <w:rtl/>
        </w:rPr>
      </w:pPr>
      <w:bookmarkStart w:id="44681" w:name="_ETM_Q188_603062"/>
      <w:bookmarkEnd w:id="44681"/>
    </w:p>
    <w:p w:rsidR="00165360" w:rsidRDefault="00165360" w:rsidP="00E604E4">
      <w:pPr>
        <w:pStyle w:val="af5"/>
        <w:keepNext/>
        <w:rPr>
          <w:rtl/>
        </w:rPr>
      </w:pPr>
      <w:r w:rsidRPr="009A3FAD">
        <w:rPr>
          <w:rStyle w:val="TagStyle"/>
          <w:rtl/>
        </w:rPr>
        <w:t xml:space="preserve"> &lt;&lt; קריאה &gt;&gt; </w:t>
      </w:r>
      <w:r>
        <w:rPr>
          <w:rtl/>
        </w:rPr>
        <w:t>איתמר בן גביר (הציונות הדתית):</w:t>
      </w:r>
      <w:r w:rsidRPr="009A3FAD">
        <w:rPr>
          <w:rStyle w:val="TagStyle"/>
          <w:rtl/>
        </w:rPr>
        <w:t xml:space="preserve"> &lt;&lt; קריאה &gt;&gt;</w:t>
      </w:r>
      <w:r>
        <w:rPr>
          <w:rtl/>
        </w:rPr>
        <w:t xml:space="preserve"> </w:t>
      </w:r>
    </w:p>
    <w:p w:rsidR="00165360" w:rsidRDefault="00165360" w:rsidP="008D5FB9">
      <w:pPr>
        <w:rPr>
          <w:rtl/>
        </w:rPr>
      </w:pPr>
    </w:p>
    <w:p w:rsidR="00165360" w:rsidRDefault="00165360" w:rsidP="00E604E4">
      <w:pPr>
        <w:rPr>
          <w:rtl/>
        </w:rPr>
      </w:pPr>
      <w:r>
        <w:rPr>
          <w:rFonts w:hint="cs"/>
          <w:rtl/>
        </w:rPr>
        <w:t xml:space="preserve">תעלים את מדינת ישראל, מה אכפת לך. </w:t>
      </w:r>
    </w:p>
    <w:p w:rsidR="00165360" w:rsidRDefault="00165360" w:rsidP="00E604E4">
      <w:pPr>
        <w:rPr>
          <w:rtl/>
        </w:rPr>
      </w:pPr>
    </w:p>
    <w:p w:rsidR="00165360" w:rsidRDefault="00165360" w:rsidP="00E604E4">
      <w:pPr>
        <w:pStyle w:val="-"/>
        <w:keepNext/>
        <w:rPr>
          <w:rtl/>
        </w:rPr>
      </w:pPr>
      <w:bookmarkStart w:id="44682" w:name="ET_speakercontinue_5795_32"/>
      <w:r w:rsidRPr="009A3FAD">
        <w:rPr>
          <w:rStyle w:val="TagStyle"/>
          <w:rtl/>
        </w:rPr>
        <w:t xml:space="preserve"> &lt;&lt; דובר_המשך &gt;&gt; </w:t>
      </w:r>
      <w:r>
        <w:rPr>
          <w:rtl/>
        </w:rPr>
        <w:t>מנסור עבאס (רע"מ – רשימת האיחוד הערבי):</w:t>
      </w:r>
      <w:r w:rsidRPr="009A3FAD">
        <w:rPr>
          <w:rStyle w:val="TagStyle"/>
          <w:rtl/>
        </w:rPr>
        <w:t xml:space="preserve"> &lt;&lt; דובר_המשך &gt;&gt;</w:t>
      </w:r>
      <w:r>
        <w:rPr>
          <w:rtl/>
        </w:rPr>
        <w:t xml:space="preserve"> </w:t>
      </w:r>
      <w:bookmarkEnd w:id="44682"/>
    </w:p>
    <w:p w:rsidR="00165360" w:rsidRDefault="00165360" w:rsidP="008D5FB9">
      <w:pPr>
        <w:rPr>
          <w:rtl/>
          <w:lang w:eastAsia="he-IL"/>
        </w:rPr>
      </w:pPr>
    </w:p>
    <w:p w:rsidR="00165360" w:rsidRPr="009A3FAD" w:rsidRDefault="00165360" w:rsidP="00E604E4">
      <w:pPr>
        <w:rPr>
          <w:rtl/>
          <w:lang w:eastAsia="he-IL"/>
        </w:rPr>
      </w:pPr>
      <w:r>
        <w:rPr>
          <w:rFonts w:hint="cs"/>
          <w:rtl/>
          <w:lang w:eastAsia="he-IL"/>
        </w:rPr>
        <w:t xml:space="preserve">טוב שנכנסת עכשיו. </w:t>
      </w:r>
    </w:p>
    <w:p w:rsidR="00165360" w:rsidRDefault="00165360" w:rsidP="00E604E4">
      <w:pPr>
        <w:rPr>
          <w:rtl/>
          <w:lang w:eastAsia="he-IL"/>
        </w:rPr>
      </w:pPr>
    </w:p>
    <w:p w:rsidR="00165360" w:rsidRDefault="00165360" w:rsidP="00E604E4">
      <w:pPr>
        <w:pStyle w:val="af6"/>
        <w:keepNext/>
        <w:rPr>
          <w:rtl/>
        </w:rPr>
      </w:pPr>
      <w:r w:rsidRPr="00255908">
        <w:rPr>
          <w:rStyle w:val="TagStyle"/>
          <w:rtl/>
        </w:rPr>
        <w:t xml:space="preserve"> &lt;&lt; יור &gt;&gt; </w:t>
      </w:r>
      <w:r>
        <w:rPr>
          <w:rtl/>
        </w:rPr>
        <w:t>היו"ר מיקי לוי:</w:t>
      </w:r>
      <w:r w:rsidRPr="00255908">
        <w:rPr>
          <w:rStyle w:val="TagStyle"/>
          <w:rtl/>
        </w:rPr>
        <w:t xml:space="preserve"> &lt;&lt; יור &gt;&gt;</w:t>
      </w:r>
      <w:r>
        <w:rPr>
          <w:rtl/>
        </w:rPr>
        <w:t xml:space="preserve"> </w:t>
      </w:r>
    </w:p>
    <w:p w:rsidR="00165360" w:rsidRDefault="00165360" w:rsidP="008D5FB9">
      <w:pPr>
        <w:rPr>
          <w:rtl/>
          <w:lang w:eastAsia="he-IL"/>
        </w:rPr>
      </w:pPr>
    </w:p>
    <w:p w:rsidR="00165360" w:rsidRPr="00255908" w:rsidRDefault="00165360" w:rsidP="00E604E4">
      <w:pPr>
        <w:rPr>
          <w:rtl/>
          <w:lang w:eastAsia="he-IL"/>
        </w:rPr>
      </w:pPr>
      <w:r>
        <w:rPr>
          <w:rFonts w:hint="cs"/>
          <w:rtl/>
          <w:lang w:eastAsia="he-IL"/>
        </w:rPr>
        <w:t xml:space="preserve">חבר הכנסת בן גביר, עוד לא נכנסת, בעמידה אתה כבר צועק. שב, </w:t>
      </w:r>
      <w:bookmarkStart w:id="44683" w:name="_ETM_Q188_610335"/>
      <w:bookmarkEnd w:id="44683"/>
      <w:r>
        <w:rPr>
          <w:rFonts w:hint="cs"/>
          <w:rtl/>
          <w:lang w:eastAsia="he-IL"/>
        </w:rPr>
        <w:t xml:space="preserve">בבקשה. </w:t>
      </w:r>
    </w:p>
    <w:p w:rsidR="00165360" w:rsidRDefault="00165360" w:rsidP="00E604E4">
      <w:pPr>
        <w:rPr>
          <w:rtl/>
          <w:lang w:eastAsia="he-IL"/>
        </w:rPr>
      </w:pPr>
    </w:p>
    <w:p w:rsidR="00165360" w:rsidRDefault="00165360" w:rsidP="00E604E4">
      <w:pPr>
        <w:pStyle w:val="-"/>
        <w:keepNext/>
        <w:rPr>
          <w:rtl/>
        </w:rPr>
      </w:pPr>
      <w:r w:rsidRPr="00255908">
        <w:rPr>
          <w:rStyle w:val="TagStyle"/>
          <w:rtl/>
        </w:rPr>
        <w:t xml:space="preserve"> &lt;&lt; דובר_המשך &gt;&gt; </w:t>
      </w:r>
      <w:r>
        <w:rPr>
          <w:rtl/>
        </w:rPr>
        <w:t>מנסור עבאס (רע"מ – רשימת האיחוד הערבי):</w:t>
      </w:r>
      <w:r w:rsidRPr="00255908">
        <w:rPr>
          <w:rStyle w:val="TagStyle"/>
          <w:rtl/>
        </w:rPr>
        <w:t xml:space="preserve"> &lt;&lt; דובר_המשך &gt;&gt;</w:t>
      </w:r>
      <w:r>
        <w:rPr>
          <w:rtl/>
        </w:rPr>
        <w:t xml:space="preserve"> </w:t>
      </w:r>
    </w:p>
    <w:p w:rsidR="00165360" w:rsidRDefault="00165360" w:rsidP="008D5FB9">
      <w:pPr>
        <w:rPr>
          <w:rtl/>
          <w:lang w:eastAsia="he-IL"/>
        </w:rPr>
      </w:pPr>
    </w:p>
    <w:p w:rsidR="00165360" w:rsidRDefault="00165360" w:rsidP="00E604E4">
      <w:pPr>
        <w:rPr>
          <w:rtl/>
          <w:lang w:eastAsia="he-IL"/>
        </w:rPr>
      </w:pPr>
      <w:r>
        <w:rPr>
          <w:rFonts w:hint="cs"/>
          <w:rtl/>
          <w:lang w:eastAsia="he-IL"/>
        </w:rPr>
        <w:t xml:space="preserve">עוד לא נכנסת. </w:t>
      </w:r>
    </w:p>
    <w:p w:rsidR="00165360" w:rsidRDefault="00165360" w:rsidP="00E604E4">
      <w:pPr>
        <w:rPr>
          <w:rtl/>
          <w:lang w:eastAsia="he-IL"/>
        </w:rPr>
      </w:pPr>
    </w:p>
    <w:p w:rsidR="00165360" w:rsidRDefault="00165360" w:rsidP="00E604E4">
      <w:pPr>
        <w:pStyle w:val="af6"/>
        <w:keepNext/>
        <w:rPr>
          <w:rtl/>
        </w:rPr>
      </w:pPr>
      <w:r w:rsidRPr="009A3FAD">
        <w:rPr>
          <w:rStyle w:val="TagStyle"/>
          <w:rtl/>
        </w:rPr>
        <w:t xml:space="preserve"> &lt;&lt; יור &gt;&gt; </w:t>
      </w:r>
      <w:r>
        <w:rPr>
          <w:rtl/>
        </w:rPr>
        <w:t>היו"ר מיקי לוי:</w:t>
      </w:r>
      <w:r w:rsidRPr="009A3FAD">
        <w:rPr>
          <w:rStyle w:val="TagStyle"/>
          <w:rtl/>
        </w:rPr>
        <w:t xml:space="preserve"> &lt;&lt; יור &gt;&gt;</w:t>
      </w:r>
      <w:r>
        <w:rPr>
          <w:rtl/>
        </w:rPr>
        <w:t xml:space="preserve"> </w:t>
      </w:r>
    </w:p>
    <w:p w:rsidR="00165360" w:rsidRDefault="00165360" w:rsidP="008D5FB9">
      <w:pPr>
        <w:rPr>
          <w:rtl/>
          <w:lang w:eastAsia="he-IL"/>
        </w:rPr>
      </w:pPr>
    </w:p>
    <w:p w:rsidR="00165360" w:rsidRPr="009A3FAD" w:rsidRDefault="00165360" w:rsidP="00E604E4">
      <w:pPr>
        <w:rPr>
          <w:rtl/>
          <w:lang w:eastAsia="he-IL"/>
        </w:rPr>
      </w:pPr>
      <w:r>
        <w:rPr>
          <w:rFonts w:hint="cs"/>
          <w:rtl/>
          <w:lang w:eastAsia="he-IL"/>
        </w:rPr>
        <w:t>שב, בבקשה. הוא סיים. היית מכבד את חברך לסיעה, היית בא כשהוא נאם.</w:t>
      </w:r>
    </w:p>
    <w:p w:rsidR="00165360" w:rsidRDefault="00165360" w:rsidP="00E604E4">
      <w:pPr>
        <w:rPr>
          <w:rtl/>
          <w:lang w:eastAsia="he-IL"/>
        </w:rPr>
      </w:pPr>
    </w:p>
    <w:p w:rsidR="00165360" w:rsidRDefault="00165360" w:rsidP="00E604E4">
      <w:pPr>
        <w:pStyle w:val="af5"/>
        <w:keepNext/>
        <w:rPr>
          <w:rtl/>
        </w:rPr>
      </w:pPr>
      <w:r w:rsidRPr="00255908">
        <w:rPr>
          <w:rStyle w:val="TagStyle"/>
          <w:rtl/>
        </w:rPr>
        <w:t xml:space="preserve"> &lt;&lt; קריאה &gt;&gt; </w:t>
      </w:r>
      <w:r>
        <w:rPr>
          <w:rtl/>
        </w:rPr>
        <w:t>איתמר בן גביר (הציונות הדתית):</w:t>
      </w:r>
      <w:r w:rsidRPr="00255908">
        <w:rPr>
          <w:rStyle w:val="TagStyle"/>
          <w:rtl/>
        </w:rPr>
        <w:t xml:space="preserve"> &lt;&lt; קריאה &gt;&gt;</w:t>
      </w:r>
      <w:r>
        <w:rPr>
          <w:rtl/>
        </w:rPr>
        <w:t xml:space="preserve"> </w:t>
      </w:r>
    </w:p>
    <w:p w:rsidR="00165360" w:rsidRDefault="00165360" w:rsidP="008D5FB9">
      <w:pPr>
        <w:rPr>
          <w:rtl/>
          <w:lang w:eastAsia="he-IL"/>
        </w:rPr>
      </w:pPr>
    </w:p>
    <w:p w:rsidR="00165360" w:rsidRDefault="00165360" w:rsidP="00E604E4">
      <w:pPr>
        <w:rPr>
          <w:rtl/>
          <w:lang w:eastAsia="he-IL"/>
        </w:rPr>
      </w:pPr>
      <w:r>
        <w:rPr>
          <w:rFonts w:hint="cs"/>
          <w:rtl/>
          <w:lang w:eastAsia="he-IL"/>
        </w:rPr>
        <w:t xml:space="preserve">כן. אנחנו כולנו מתפללים לשלום. </w:t>
      </w:r>
    </w:p>
    <w:p w:rsidR="00165360" w:rsidRDefault="00165360" w:rsidP="00E604E4">
      <w:pPr>
        <w:rPr>
          <w:rtl/>
          <w:lang w:eastAsia="he-IL"/>
        </w:rPr>
      </w:pPr>
    </w:p>
    <w:p w:rsidR="00165360" w:rsidRDefault="00165360" w:rsidP="00E604E4">
      <w:pPr>
        <w:pStyle w:val="af6"/>
        <w:keepNext/>
        <w:rPr>
          <w:rtl/>
        </w:rPr>
      </w:pPr>
      <w:r w:rsidRPr="009A3FAD">
        <w:rPr>
          <w:rStyle w:val="TagStyle"/>
          <w:rtl/>
        </w:rPr>
        <w:t xml:space="preserve"> &lt;&lt; יור &gt;&gt; </w:t>
      </w:r>
      <w:r>
        <w:rPr>
          <w:rtl/>
        </w:rPr>
        <w:t>היו"ר מיקי לוי:</w:t>
      </w:r>
      <w:r w:rsidRPr="009A3FAD">
        <w:rPr>
          <w:rStyle w:val="TagStyle"/>
          <w:rtl/>
        </w:rPr>
        <w:t xml:space="preserve"> &lt;&lt; יור &gt;&gt;</w:t>
      </w:r>
      <w:r>
        <w:rPr>
          <w:rtl/>
        </w:rPr>
        <w:t xml:space="preserve"> </w:t>
      </w:r>
    </w:p>
    <w:p w:rsidR="00165360" w:rsidRDefault="00165360" w:rsidP="008D5FB9">
      <w:pPr>
        <w:rPr>
          <w:rtl/>
          <w:lang w:eastAsia="he-IL"/>
        </w:rPr>
      </w:pPr>
    </w:p>
    <w:p w:rsidR="00165360" w:rsidRDefault="00165360" w:rsidP="00E604E4">
      <w:pPr>
        <w:rPr>
          <w:rtl/>
          <w:lang w:eastAsia="he-IL"/>
        </w:rPr>
      </w:pPr>
      <w:r>
        <w:rPr>
          <w:rFonts w:hint="cs"/>
          <w:rtl/>
          <w:lang w:eastAsia="he-IL"/>
        </w:rPr>
        <w:t xml:space="preserve">אמן. </w:t>
      </w:r>
    </w:p>
    <w:p w:rsidR="00165360" w:rsidRDefault="00165360" w:rsidP="00E604E4">
      <w:pPr>
        <w:rPr>
          <w:rtl/>
          <w:lang w:eastAsia="he-IL"/>
        </w:rPr>
      </w:pPr>
    </w:p>
    <w:p w:rsidR="00165360" w:rsidRDefault="00165360" w:rsidP="00E604E4">
      <w:pPr>
        <w:pStyle w:val="-"/>
        <w:keepNext/>
        <w:rPr>
          <w:rtl/>
        </w:rPr>
      </w:pPr>
      <w:r w:rsidRPr="009A3FAD">
        <w:rPr>
          <w:rStyle w:val="TagStyle"/>
          <w:rtl/>
        </w:rPr>
        <w:t xml:space="preserve"> &lt;&lt; דובר_המשך &gt;&gt; </w:t>
      </w:r>
      <w:r>
        <w:rPr>
          <w:rtl/>
        </w:rPr>
        <w:t>מנסור עבאס (רע"מ – רשימת האיחוד הערבי):</w:t>
      </w:r>
      <w:r w:rsidRPr="009A3FAD">
        <w:rPr>
          <w:rStyle w:val="TagStyle"/>
          <w:rtl/>
        </w:rPr>
        <w:t xml:space="preserve"> &lt;&lt; דובר_המשך &gt;&gt;</w:t>
      </w:r>
      <w:r>
        <w:rPr>
          <w:rtl/>
        </w:rPr>
        <w:t xml:space="preserve"> </w:t>
      </w:r>
    </w:p>
    <w:p w:rsidR="00165360" w:rsidRDefault="00165360" w:rsidP="008D5FB9">
      <w:pPr>
        <w:rPr>
          <w:rtl/>
          <w:lang w:eastAsia="he-IL"/>
        </w:rPr>
      </w:pPr>
    </w:p>
    <w:p w:rsidR="00165360" w:rsidRDefault="00165360" w:rsidP="00B103E3">
      <w:pPr>
        <w:rPr>
          <w:rtl/>
          <w:lang w:eastAsia="he-IL"/>
        </w:rPr>
      </w:pPr>
      <w:r>
        <w:rPr>
          <w:rFonts w:hint="cs"/>
          <w:rtl/>
          <w:lang w:eastAsia="he-IL"/>
        </w:rPr>
        <w:t>אנחנו כן רוצים להתפלל, אבל לעשות כדי שישכ</w:t>
      </w:r>
      <w:bookmarkStart w:id="44684" w:name="_ETM_Q188_623575"/>
      <w:bookmarkEnd w:id="44684"/>
      <w:r w:rsidR="00B103E3">
        <w:rPr>
          <w:rFonts w:hint="cs"/>
          <w:rtl/>
          <w:lang w:eastAsia="he-IL"/>
        </w:rPr>
        <w:t xml:space="preserve">נו </w:t>
      </w:r>
      <w:r>
        <w:rPr>
          <w:rFonts w:hint="cs"/>
          <w:rtl/>
          <w:lang w:eastAsia="he-IL"/>
        </w:rPr>
        <w:t>שלום, ביטחון, שותפות וסובלנות בין שני העמים שנמצאים בארץ</w:t>
      </w:r>
      <w:bookmarkStart w:id="44685" w:name="_ETM_Q188_632563"/>
      <w:bookmarkEnd w:id="44685"/>
      <w:r>
        <w:rPr>
          <w:rFonts w:hint="cs"/>
          <w:rtl/>
          <w:lang w:eastAsia="he-IL"/>
        </w:rPr>
        <w:t xml:space="preserve"> הקודש. זה החזון שלנו. </w:t>
      </w:r>
    </w:p>
    <w:p w:rsidR="00165360" w:rsidRDefault="00165360" w:rsidP="00E604E4">
      <w:pPr>
        <w:rPr>
          <w:rtl/>
          <w:lang w:eastAsia="he-IL"/>
        </w:rPr>
      </w:pPr>
    </w:p>
    <w:p w:rsidR="00165360" w:rsidRDefault="00165360" w:rsidP="00E604E4">
      <w:pPr>
        <w:pStyle w:val="af5"/>
        <w:keepNext/>
        <w:rPr>
          <w:rtl/>
        </w:rPr>
      </w:pPr>
      <w:bookmarkStart w:id="44686" w:name="ET_interruption_6147_36"/>
      <w:r w:rsidRPr="00EE79FA">
        <w:rPr>
          <w:rStyle w:val="TagStyle"/>
          <w:rtl/>
        </w:rPr>
        <w:t xml:space="preserve"> &lt;&lt; קריאה &gt;&gt; </w:t>
      </w:r>
      <w:r>
        <w:rPr>
          <w:rtl/>
        </w:rPr>
        <w:t>איתמר בן גביר (הציונות הדתית):</w:t>
      </w:r>
      <w:r w:rsidRPr="00EE79FA">
        <w:rPr>
          <w:rStyle w:val="TagStyle"/>
          <w:rtl/>
        </w:rPr>
        <w:t xml:space="preserve"> &lt;&lt; קריאה &gt;&gt;</w:t>
      </w:r>
      <w:r>
        <w:rPr>
          <w:rtl/>
        </w:rPr>
        <w:t xml:space="preserve"> </w:t>
      </w:r>
      <w:bookmarkEnd w:id="44686"/>
    </w:p>
    <w:p w:rsidR="00165360" w:rsidRDefault="00165360" w:rsidP="008D5FB9">
      <w:pPr>
        <w:rPr>
          <w:rtl/>
          <w:lang w:eastAsia="he-IL"/>
        </w:rPr>
      </w:pPr>
    </w:p>
    <w:p w:rsidR="00165360" w:rsidRDefault="00165360" w:rsidP="00E604E4">
      <w:pPr>
        <w:rPr>
          <w:rtl/>
          <w:lang w:eastAsia="he-IL"/>
        </w:rPr>
      </w:pPr>
      <w:r>
        <w:rPr>
          <w:rFonts w:hint="cs"/>
          <w:rtl/>
          <w:lang w:eastAsia="he-IL"/>
        </w:rPr>
        <w:t xml:space="preserve">תגנה את מי שזורק בקבוקי תבערה. את זה אתה לא עושה. </w:t>
      </w:r>
    </w:p>
    <w:p w:rsidR="00165360" w:rsidRDefault="00165360" w:rsidP="00E604E4">
      <w:pPr>
        <w:rPr>
          <w:rtl/>
          <w:lang w:eastAsia="he-IL"/>
        </w:rPr>
      </w:pPr>
    </w:p>
    <w:p w:rsidR="00165360" w:rsidRDefault="00165360" w:rsidP="00E604E4">
      <w:pPr>
        <w:pStyle w:val="-"/>
        <w:keepNext/>
        <w:rPr>
          <w:rtl/>
        </w:rPr>
      </w:pPr>
      <w:bookmarkStart w:id="44687" w:name="ET_speakercontinue_5795_37"/>
      <w:r w:rsidRPr="00EE79FA">
        <w:rPr>
          <w:rStyle w:val="TagStyle"/>
          <w:rtl/>
        </w:rPr>
        <w:t xml:space="preserve"> &lt;&lt; דובר_המשך &gt;&gt; </w:t>
      </w:r>
      <w:r>
        <w:rPr>
          <w:rtl/>
        </w:rPr>
        <w:t>מנסור עבאס (רע"מ – רשימת האיחוד הערבי):</w:t>
      </w:r>
      <w:r w:rsidRPr="00EE79FA">
        <w:rPr>
          <w:rStyle w:val="TagStyle"/>
          <w:rtl/>
        </w:rPr>
        <w:t xml:space="preserve"> &lt;&lt; דובר_המשך &gt;&gt;</w:t>
      </w:r>
      <w:r>
        <w:rPr>
          <w:rtl/>
        </w:rPr>
        <w:t xml:space="preserve"> </w:t>
      </w:r>
      <w:bookmarkEnd w:id="44687"/>
    </w:p>
    <w:p w:rsidR="00165360" w:rsidRDefault="00165360" w:rsidP="008D5FB9">
      <w:pPr>
        <w:rPr>
          <w:rtl/>
          <w:lang w:eastAsia="he-IL"/>
        </w:rPr>
      </w:pPr>
    </w:p>
    <w:p w:rsidR="00165360" w:rsidRPr="00EE79FA" w:rsidRDefault="00165360" w:rsidP="00E604E4">
      <w:pPr>
        <w:rPr>
          <w:rtl/>
          <w:lang w:eastAsia="he-IL"/>
        </w:rPr>
      </w:pPr>
      <w:r>
        <w:rPr>
          <w:rFonts w:hint="cs"/>
          <w:rtl/>
          <w:lang w:eastAsia="he-IL"/>
        </w:rPr>
        <w:lastRenderedPageBreak/>
        <w:t xml:space="preserve">זה החזון שלנו. תודה רבה. </w:t>
      </w:r>
    </w:p>
    <w:p w:rsidR="00165360" w:rsidRDefault="00165360" w:rsidP="00E604E4">
      <w:pPr>
        <w:rPr>
          <w:rtl/>
          <w:lang w:eastAsia="he-IL"/>
        </w:rPr>
      </w:pPr>
    </w:p>
    <w:p w:rsidR="00165360" w:rsidRDefault="00165360" w:rsidP="00E604E4">
      <w:pPr>
        <w:pStyle w:val="af6"/>
        <w:keepNext/>
        <w:rPr>
          <w:rtl/>
        </w:rPr>
      </w:pPr>
      <w:r w:rsidRPr="00255908">
        <w:rPr>
          <w:rStyle w:val="TagStyle"/>
          <w:rtl/>
        </w:rPr>
        <w:t xml:space="preserve"> &lt;&lt; יור &gt;&gt; </w:t>
      </w:r>
      <w:r>
        <w:rPr>
          <w:rtl/>
        </w:rPr>
        <w:t>היו"ר מיקי לוי:</w:t>
      </w:r>
      <w:r w:rsidRPr="00255908">
        <w:rPr>
          <w:rStyle w:val="TagStyle"/>
          <w:rtl/>
        </w:rPr>
        <w:t xml:space="preserve"> &lt;&lt; יור &gt;&gt;</w:t>
      </w:r>
      <w:r>
        <w:rPr>
          <w:rtl/>
        </w:rPr>
        <w:t xml:space="preserve"> </w:t>
      </w:r>
    </w:p>
    <w:p w:rsidR="00165360" w:rsidRDefault="00165360" w:rsidP="008D5FB9">
      <w:pPr>
        <w:rPr>
          <w:rtl/>
          <w:lang w:eastAsia="he-IL"/>
        </w:rPr>
      </w:pPr>
    </w:p>
    <w:p w:rsidR="00165360" w:rsidRDefault="00165360" w:rsidP="00E604E4">
      <w:pPr>
        <w:rPr>
          <w:rtl/>
          <w:lang w:eastAsia="he-IL"/>
        </w:rPr>
      </w:pPr>
      <w:r>
        <w:rPr>
          <w:rFonts w:hint="cs"/>
          <w:rtl/>
          <w:lang w:eastAsia="he-IL"/>
        </w:rPr>
        <w:t xml:space="preserve">תודה רבה לחבר הכנסת עבאס. חבר הכנסת טאהא, בבקשה. </w:t>
      </w:r>
    </w:p>
    <w:p w:rsidR="00165360" w:rsidRDefault="00165360" w:rsidP="00E604E4">
      <w:pPr>
        <w:rPr>
          <w:rtl/>
          <w:lang w:eastAsia="he-IL"/>
        </w:rPr>
      </w:pPr>
    </w:p>
    <w:p w:rsidR="00165360" w:rsidRDefault="00165360" w:rsidP="00E604E4">
      <w:pPr>
        <w:pStyle w:val="a4"/>
        <w:keepNext/>
        <w:rPr>
          <w:rtl/>
        </w:rPr>
      </w:pPr>
      <w:bookmarkStart w:id="44688" w:name="ET_speaker_5854_15"/>
      <w:r w:rsidRPr="00255908">
        <w:rPr>
          <w:rStyle w:val="TagStyle"/>
          <w:rtl/>
        </w:rPr>
        <w:t xml:space="preserve"> &lt;&lt; דובר &gt;&gt; </w:t>
      </w:r>
      <w:bookmarkStart w:id="44689" w:name="_Toc98159953"/>
      <w:bookmarkStart w:id="44690" w:name="_Toc98161338"/>
      <w:bookmarkStart w:id="44691" w:name="_Toc98162729"/>
      <w:bookmarkStart w:id="44692" w:name="_Toc123738264"/>
      <w:r>
        <w:rPr>
          <w:rtl/>
        </w:rPr>
        <w:t>ווליד טאהא (רע"מ – רשימת האיחוד הערבי):</w:t>
      </w:r>
      <w:bookmarkEnd w:id="44689"/>
      <w:bookmarkEnd w:id="44690"/>
      <w:bookmarkEnd w:id="44691"/>
      <w:bookmarkEnd w:id="44692"/>
      <w:r w:rsidRPr="00255908">
        <w:rPr>
          <w:rStyle w:val="TagStyle"/>
          <w:rtl/>
        </w:rPr>
        <w:t xml:space="preserve"> &lt;&lt; דובר &gt;&gt;</w:t>
      </w:r>
      <w:r>
        <w:rPr>
          <w:rtl/>
        </w:rPr>
        <w:t xml:space="preserve"> </w:t>
      </w:r>
      <w:bookmarkEnd w:id="44688"/>
    </w:p>
    <w:p w:rsidR="00165360" w:rsidRDefault="00165360" w:rsidP="008D5FB9">
      <w:pPr>
        <w:rPr>
          <w:rtl/>
          <w:lang w:eastAsia="he-IL"/>
        </w:rPr>
      </w:pPr>
    </w:p>
    <w:p w:rsidR="004A5551" w:rsidRDefault="00165360" w:rsidP="00A4610C">
      <w:pPr>
        <w:rPr>
          <w:rtl/>
        </w:rPr>
      </w:pPr>
      <w:r>
        <w:rPr>
          <w:rFonts w:hint="cs"/>
          <w:rtl/>
          <w:lang w:eastAsia="he-IL"/>
        </w:rPr>
        <w:t>(אומר דברים בשפה הערבית, להלן תרגומם:</w:t>
      </w:r>
      <w:r w:rsidR="000E1DD1">
        <w:rPr>
          <w:rFonts w:hint="cs"/>
          <w:rtl/>
          <w:lang w:eastAsia="he-IL"/>
        </w:rPr>
        <w:t xml:space="preserve"> </w:t>
      </w:r>
      <w:r w:rsidR="00663979">
        <w:rPr>
          <w:rFonts w:hint="cs"/>
          <w:rtl/>
        </w:rPr>
        <w:t>אדוני יושב-</w:t>
      </w:r>
      <w:r w:rsidR="000E1DD1" w:rsidRPr="00AC3BCF">
        <w:rPr>
          <w:rFonts w:hint="cs"/>
          <w:rtl/>
        </w:rPr>
        <w:t>ר</w:t>
      </w:r>
      <w:r w:rsidR="00663979">
        <w:rPr>
          <w:rFonts w:hint="cs"/>
          <w:rtl/>
        </w:rPr>
        <w:t>אש</w:t>
      </w:r>
      <w:r w:rsidR="000E1DD1" w:rsidRPr="00AC3BCF">
        <w:rPr>
          <w:rFonts w:hint="cs"/>
          <w:rtl/>
        </w:rPr>
        <w:t xml:space="preserve"> ה</w:t>
      </w:r>
      <w:r w:rsidR="00B103E3">
        <w:rPr>
          <w:rFonts w:hint="cs"/>
          <w:rtl/>
        </w:rPr>
        <w:t>כנסת</w:t>
      </w:r>
      <w:r w:rsidR="000E1DD1" w:rsidRPr="00AC3BCF">
        <w:rPr>
          <w:rFonts w:hint="cs"/>
          <w:rtl/>
        </w:rPr>
        <w:t>, חברי הכנסת המכובדים, אני רוצה להתחיל את נאומי זה בלהפנות את דבריי אל החברה הערבית, ובפרט למשפחות הניזוקות מהחוק המפלה והמקפח הזה, הלא</w:t>
      </w:r>
      <w:r w:rsidR="00ED2F32" w:rsidRPr="00AC3BCF">
        <w:rPr>
          <w:rFonts w:hint="cs"/>
          <w:rtl/>
        </w:rPr>
        <w:t>-דמוקרטי. א</w:t>
      </w:r>
      <w:r w:rsidR="000E1DD1" w:rsidRPr="00AC3BCF">
        <w:rPr>
          <w:rFonts w:hint="cs"/>
          <w:rtl/>
        </w:rPr>
        <w:t>ני מדבר על המשפחות הערביות שניזוקו בגלל הגישה של הפשיסט הזה, הפשיסט הקיצוני הזה ודומ</w:t>
      </w:r>
      <w:r w:rsidR="00ED2F32" w:rsidRPr="00AC3BCF">
        <w:rPr>
          <w:rFonts w:hint="cs"/>
          <w:rtl/>
        </w:rPr>
        <w:t>יו.</w:t>
      </w:r>
      <w:r w:rsidR="000E1DD1" w:rsidRPr="00AC3BCF">
        <w:rPr>
          <w:rFonts w:hint="cs"/>
          <w:rtl/>
        </w:rPr>
        <w:t xml:space="preserve"> </w:t>
      </w:r>
      <w:r w:rsidR="00ED2F32" w:rsidRPr="00AC3BCF">
        <w:rPr>
          <w:rFonts w:hint="cs"/>
          <w:rtl/>
        </w:rPr>
        <w:t>זה יותר מ-</w:t>
      </w:r>
      <w:r w:rsidR="000E1DD1" w:rsidRPr="00AC3BCF">
        <w:rPr>
          <w:rFonts w:hint="cs"/>
          <w:rtl/>
        </w:rPr>
        <w:t>18 שנים בא החוק הגזעני המפלה והמקפח הזה לכאן, לאולם הזה, כדי שיאושר בשקט מוחלט</w:t>
      </w:r>
      <w:r w:rsidR="00ED2F32" w:rsidRPr="00AC3BCF">
        <w:rPr>
          <w:rFonts w:hint="cs"/>
          <w:rtl/>
        </w:rPr>
        <w:t>.</w:t>
      </w:r>
      <w:r w:rsidR="000E1DD1" w:rsidRPr="00AC3BCF">
        <w:rPr>
          <w:rFonts w:hint="cs"/>
          <w:rtl/>
        </w:rPr>
        <w:t xml:space="preserve"> בכל שנה, לאורך 18 שנים, בכל שנה מביאים את החוק הזה לאולם הזה, מצביעים עליו ומאשרים אותו בלי שאף אחד שומע על כך</w:t>
      </w:r>
      <w:r w:rsidR="00AC3BCF" w:rsidRPr="00AC3BCF">
        <w:rPr>
          <w:rFonts w:hint="cs"/>
          <w:rtl/>
        </w:rPr>
        <w:t>.</w:t>
      </w:r>
      <w:r w:rsidR="000E1DD1" w:rsidRPr="00AC3BCF">
        <w:rPr>
          <w:rFonts w:hint="cs"/>
          <w:rtl/>
        </w:rPr>
        <w:t xml:space="preserve"> שקט מוחלט</w:t>
      </w:r>
      <w:r w:rsidR="00A4610C">
        <w:rPr>
          <w:rFonts w:hint="cs"/>
          <w:rtl/>
        </w:rPr>
        <w:t>.</w:t>
      </w:r>
      <w:r w:rsidR="000E1DD1" w:rsidRPr="00AC3BCF">
        <w:rPr>
          <w:rFonts w:hint="cs"/>
          <w:rtl/>
        </w:rPr>
        <w:t xml:space="preserve"> אף אחד לא יוצא עם הצהרות </w:t>
      </w:r>
      <w:r w:rsidR="00AC3BCF" w:rsidRPr="00AC3BCF">
        <w:rPr>
          <w:rFonts w:hint="cs"/>
          <w:rtl/>
        </w:rPr>
        <w:t>או</w:t>
      </w:r>
      <w:r w:rsidR="000E1DD1" w:rsidRPr="00AC3BCF">
        <w:rPr>
          <w:rFonts w:hint="cs"/>
          <w:rtl/>
        </w:rPr>
        <w:t xml:space="preserve"> האשמות</w:t>
      </w:r>
      <w:r w:rsidR="00AC3BCF" w:rsidRPr="00AC3BCF">
        <w:rPr>
          <w:rFonts w:hint="cs"/>
          <w:rtl/>
        </w:rPr>
        <w:t>,</w:t>
      </w:r>
      <w:r w:rsidR="000E1DD1" w:rsidRPr="00AC3BCF">
        <w:rPr>
          <w:rFonts w:hint="cs"/>
          <w:rtl/>
        </w:rPr>
        <w:t xml:space="preserve"> אפילו</w:t>
      </w:r>
      <w:r w:rsidR="00AC3BCF" w:rsidRPr="00AC3BCF">
        <w:rPr>
          <w:rFonts w:hint="cs"/>
          <w:rtl/>
        </w:rPr>
        <w:t xml:space="preserve"> לא</w:t>
      </w:r>
      <w:r w:rsidR="000E1DD1" w:rsidRPr="00AC3BCF">
        <w:rPr>
          <w:rFonts w:hint="cs"/>
          <w:rtl/>
        </w:rPr>
        <w:t xml:space="preserve"> כדי להביך</w:t>
      </w:r>
      <w:r w:rsidR="00A4610C">
        <w:rPr>
          <w:rFonts w:hint="cs"/>
          <w:rtl/>
        </w:rPr>
        <w:t>.</w:t>
      </w:r>
      <w:r w:rsidR="000E1DD1" w:rsidRPr="00AC3BCF">
        <w:rPr>
          <w:rFonts w:hint="cs"/>
          <w:rtl/>
        </w:rPr>
        <w:t xml:space="preserve"> כולם מבינים שאין ביכולתם להשפיע על המתרחש, ויכול להיות שז</w:t>
      </w:r>
      <w:r w:rsidR="00B103E3">
        <w:rPr>
          <w:rFonts w:hint="cs"/>
          <w:rtl/>
        </w:rPr>
        <w:t>ה</w:t>
      </w:r>
      <w:r w:rsidR="000E1DD1" w:rsidRPr="00AC3BCF">
        <w:rPr>
          <w:rFonts w:hint="cs"/>
          <w:rtl/>
        </w:rPr>
        <w:t xml:space="preserve"> המאפיין היחיד שיכול להיזקף לזכותם</w:t>
      </w:r>
      <w:r w:rsidR="00AC3BCF" w:rsidRPr="00AC3BCF">
        <w:rPr>
          <w:rFonts w:hint="cs"/>
          <w:rtl/>
        </w:rPr>
        <w:t xml:space="preserve"> </w:t>
      </w:r>
      <w:r w:rsidR="00AC3BCF" w:rsidRPr="00AC3BCF">
        <w:rPr>
          <w:rtl/>
        </w:rPr>
        <w:t>–</w:t>
      </w:r>
      <w:r w:rsidR="000E1DD1" w:rsidRPr="00AC3BCF">
        <w:rPr>
          <w:rFonts w:hint="cs"/>
          <w:rtl/>
        </w:rPr>
        <w:t xml:space="preserve"> שהם הבינו שאין ביכולתם לעשות כלום כדי לעצור את החוק הזה או לעכבו, ולכן החוק הזה היה עובר בשקט</w:t>
      </w:r>
      <w:r w:rsidR="00B103E3">
        <w:rPr>
          <w:rFonts w:hint="cs"/>
          <w:rtl/>
        </w:rPr>
        <w:t>,</w:t>
      </w:r>
      <w:r w:rsidR="000E1DD1" w:rsidRPr="00AC3BCF">
        <w:rPr>
          <w:rFonts w:hint="cs"/>
          <w:rtl/>
        </w:rPr>
        <w:t xml:space="preserve"> ללא רעש, ללא דיון ציבורי, ללא דיון תקשורתי </w:t>
      </w:r>
      <w:r w:rsidR="00AC3BCF" w:rsidRPr="00AC3BCF">
        <w:rPr>
          <w:rFonts w:hint="cs"/>
          <w:rtl/>
        </w:rPr>
        <w:t>ובלי</w:t>
      </w:r>
      <w:r w:rsidR="000E1DD1" w:rsidRPr="00AC3BCF">
        <w:rPr>
          <w:rFonts w:hint="cs"/>
          <w:rtl/>
        </w:rPr>
        <w:t xml:space="preserve"> שכלי התקשורת </w:t>
      </w:r>
      <w:r w:rsidR="00AC3BCF" w:rsidRPr="00AC3BCF">
        <w:rPr>
          <w:rFonts w:hint="cs"/>
          <w:rtl/>
        </w:rPr>
        <w:t>י</w:t>
      </w:r>
      <w:r w:rsidR="000E1DD1" w:rsidRPr="00AC3BCF">
        <w:rPr>
          <w:rFonts w:hint="cs"/>
          <w:rtl/>
        </w:rPr>
        <w:t xml:space="preserve">תייחסו אליו, והדברים היו ממשיכים ללכת כאילו אין אף אחד שיודע על החוק הזה. </w:t>
      </w:r>
    </w:p>
    <w:p w:rsidR="004A5551" w:rsidRDefault="004A5551" w:rsidP="00B103E3">
      <w:pPr>
        <w:rPr>
          <w:rtl/>
        </w:rPr>
      </w:pPr>
    </w:p>
    <w:p w:rsidR="000E1DD1" w:rsidRDefault="000E1DD1" w:rsidP="00A4610C">
      <w:pPr>
        <w:rPr>
          <w:highlight w:val="yellow"/>
          <w:rtl/>
        </w:rPr>
      </w:pPr>
      <w:r w:rsidRPr="00AC3BCF">
        <w:rPr>
          <w:rFonts w:hint="cs"/>
          <w:rtl/>
        </w:rPr>
        <w:t>מאז נכנסנו לקואליציה, אדוני יו</w:t>
      </w:r>
      <w:r w:rsidR="004A5551">
        <w:rPr>
          <w:rFonts w:hint="cs"/>
          <w:rtl/>
        </w:rPr>
        <w:t>שב-ראש</w:t>
      </w:r>
      <w:r w:rsidRPr="00AC3BCF">
        <w:rPr>
          <w:rFonts w:hint="cs"/>
          <w:rtl/>
        </w:rPr>
        <w:t xml:space="preserve"> הישיבה, הפך הנושא הזה לשיח של כולם</w:t>
      </w:r>
      <w:r w:rsidR="00B103E3">
        <w:rPr>
          <w:rFonts w:hint="cs"/>
          <w:rtl/>
        </w:rPr>
        <w:t>.</w:t>
      </w:r>
      <w:r w:rsidRPr="00AC3BCF">
        <w:rPr>
          <w:rFonts w:hint="cs"/>
          <w:rtl/>
        </w:rPr>
        <w:t xml:space="preserve"> </w:t>
      </w:r>
      <w:r w:rsidR="00AC3BCF" w:rsidRPr="00AC3BCF">
        <w:rPr>
          <w:rFonts w:hint="cs"/>
          <w:rtl/>
        </w:rPr>
        <w:t>ה</w:t>
      </w:r>
      <w:r w:rsidRPr="00AC3BCF">
        <w:rPr>
          <w:rFonts w:hint="cs"/>
          <w:rtl/>
        </w:rPr>
        <w:t xml:space="preserve">נושא הזה </w:t>
      </w:r>
      <w:r w:rsidR="00AC3BCF" w:rsidRPr="00AC3BCF">
        <w:rPr>
          <w:rFonts w:hint="cs"/>
          <w:rtl/>
        </w:rPr>
        <w:t xml:space="preserve">קיבל </w:t>
      </w:r>
      <w:r w:rsidRPr="00AC3BCF">
        <w:rPr>
          <w:rFonts w:hint="cs"/>
          <w:rtl/>
        </w:rPr>
        <w:t xml:space="preserve">חשיבות </w:t>
      </w:r>
      <w:r w:rsidR="00AC3BCF" w:rsidRPr="00AC3BCF">
        <w:rPr>
          <w:rFonts w:hint="cs"/>
          <w:rtl/>
        </w:rPr>
        <w:t>ב</w:t>
      </w:r>
      <w:r w:rsidR="00B103E3">
        <w:rPr>
          <w:rFonts w:hint="cs"/>
          <w:rtl/>
        </w:rPr>
        <w:t>סדר-</w:t>
      </w:r>
      <w:r w:rsidRPr="00AC3BCF">
        <w:rPr>
          <w:rFonts w:hint="cs"/>
          <w:rtl/>
        </w:rPr>
        <w:t>היום הציבורי ו</w:t>
      </w:r>
      <w:r w:rsidR="00AC3BCF" w:rsidRPr="00AC3BCF">
        <w:rPr>
          <w:rFonts w:hint="cs"/>
          <w:rtl/>
        </w:rPr>
        <w:t>ב</w:t>
      </w:r>
      <w:r w:rsidRPr="00AC3BCF">
        <w:rPr>
          <w:rFonts w:hint="cs"/>
          <w:rtl/>
        </w:rPr>
        <w:t>דעת הקהל</w:t>
      </w:r>
      <w:r w:rsidR="00A4610C">
        <w:rPr>
          <w:rFonts w:hint="cs"/>
          <w:rtl/>
        </w:rPr>
        <w:t>.</w:t>
      </w:r>
      <w:r w:rsidRPr="00AC3BCF">
        <w:rPr>
          <w:rFonts w:hint="cs"/>
          <w:rtl/>
        </w:rPr>
        <w:t xml:space="preserve"> האנשים התחילו לדבר על כך שיש חוק גזעני, מפלה</w:t>
      </w:r>
      <w:r w:rsidR="00AC3BCF" w:rsidRPr="00AC3BCF">
        <w:rPr>
          <w:rFonts w:hint="cs"/>
          <w:rtl/>
        </w:rPr>
        <w:t>,</w:t>
      </w:r>
      <w:r w:rsidRPr="00AC3BCF">
        <w:rPr>
          <w:rFonts w:hint="cs"/>
          <w:rtl/>
        </w:rPr>
        <w:t xml:space="preserve"> אנטי</w:t>
      </w:r>
      <w:r w:rsidR="00AC3BCF" w:rsidRPr="00AC3BCF">
        <w:rPr>
          <w:rFonts w:hint="cs"/>
          <w:rtl/>
        </w:rPr>
        <w:t>-</w:t>
      </w:r>
      <w:r w:rsidRPr="00AC3BCF">
        <w:rPr>
          <w:rFonts w:hint="cs"/>
          <w:rtl/>
        </w:rPr>
        <w:t>דמוקרטי</w:t>
      </w:r>
      <w:r w:rsidR="00AC3BCF" w:rsidRPr="00AC3BCF">
        <w:rPr>
          <w:rFonts w:hint="cs"/>
          <w:rtl/>
        </w:rPr>
        <w:t>,</w:t>
      </w:r>
      <w:r w:rsidRPr="00AC3BCF">
        <w:rPr>
          <w:rFonts w:hint="cs"/>
          <w:rtl/>
        </w:rPr>
        <w:t xml:space="preserve"> אשר מקפח עשרות אלפי אזרחים, מונע מאלפי ילדים ו</w:t>
      </w:r>
      <w:r w:rsidR="00AC3BCF" w:rsidRPr="00AC3BCF">
        <w:rPr>
          <w:rFonts w:hint="cs"/>
          <w:rtl/>
        </w:rPr>
        <w:t>מ</w:t>
      </w:r>
      <w:r w:rsidRPr="00AC3BCF">
        <w:rPr>
          <w:rFonts w:hint="cs"/>
          <w:rtl/>
        </w:rPr>
        <w:t xml:space="preserve">אלפי נשים </w:t>
      </w:r>
      <w:r w:rsidR="00AC3BCF" w:rsidRPr="00AC3BCF">
        <w:rPr>
          <w:rFonts w:hint="cs"/>
          <w:rtl/>
        </w:rPr>
        <w:t xml:space="preserve">את </w:t>
      </w:r>
      <w:r w:rsidRPr="00AC3BCF">
        <w:rPr>
          <w:rFonts w:hint="cs"/>
          <w:rtl/>
        </w:rPr>
        <w:t>הזכויות האזרחיות הפשוטות ביותר שלהם</w:t>
      </w:r>
      <w:r w:rsidR="004A5551">
        <w:rPr>
          <w:rFonts w:hint="cs"/>
          <w:rtl/>
        </w:rPr>
        <w:t>.</w:t>
      </w:r>
      <w:r w:rsidRPr="00AC3BCF">
        <w:rPr>
          <w:rFonts w:hint="cs"/>
          <w:rtl/>
        </w:rPr>
        <w:t xml:space="preserve"> ומה הסיבה לחשיבות הז</w:t>
      </w:r>
      <w:r w:rsidR="00A4610C">
        <w:rPr>
          <w:rFonts w:hint="cs"/>
          <w:rtl/>
        </w:rPr>
        <w:t>את</w:t>
      </w:r>
      <w:r w:rsidRPr="00AC3BCF">
        <w:rPr>
          <w:rFonts w:hint="cs"/>
          <w:rtl/>
        </w:rPr>
        <w:t>? לא כי הם</w:t>
      </w:r>
      <w:r w:rsidR="004A5551">
        <w:rPr>
          <w:rFonts w:hint="cs"/>
          <w:rtl/>
        </w:rPr>
        <w:t>,</w:t>
      </w:r>
      <w:r w:rsidRPr="00AC3BCF">
        <w:rPr>
          <w:rFonts w:hint="cs"/>
          <w:rtl/>
        </w:rPr>
        <w:t xml:space="preserve"> הח"כים הערבים</w:t>
      </w:r>
      <w:r w:rsidR="004A5551">
        <w:rPr>
          <w:rFonts w:hint="cs"/>
          <w:rtl/>
        </w:rPr>
        <w:t>,</w:t>
      </w:r>
      <w:r w:rsidRPr="00AC3BCF">
        <w:rPr>
          <w:rFonts w:hint="cs"/>
          <w:rtl/>
        </w:rPr>
        <w:t xml:space="preserve"> משתפים פעולה עם בן גביר וסמוטריץ</w:t>
      </w:r>
      <w:r w:rsidR="004A5551">
        <w:rPr>
          <w:rFonts w:hint="cs"/>
          <w:rtl/>
        </w:rPr>
        <w:t>'</w:t>
      </w:r>
      <w:r w:rsidRPr="00AC3BCF">
        <w:rPr>
          <w:rFonts w:hint="cs"/>
          <w:rtl/>
        </w:rPr>
        <w:t xml:space="preserve"> ושמחה רוטמן ויריב לוין, לא כי הם מרימים קול צעקה בכעס על החוק</w:t>
      </w:r>
      <w:r w:rsidR="00AC3BCF" w:rsidRPr="00AC3BCF">
        <w:rPr>
          <w:rFonts w:hint="cs"/>
          <w:rtl/>
        </w:rPr>
        <w:t>,</w:t>
      </w:r>
      <w:r w:rsidRPr="00AC3BCF">
        <w:rPr>
          <w:rFonts w:hint="cs"/>
          <w:rtl/>
        </w:rPr>
        <w:t xml:space="preserve"> אלא כי הם חושבים שקול הצעקה הזה יביך את הרשימה המאוחדת. איזה שיגעון זה? איזה שיגעון זה כשחבר כנסת בא לעבוד בהיגיון של רישום עמדות</w:t>
      </w:r>
      <w:r w:rsidR="00AC3BCF" w:rsidRPr="00AC3BCF">
        <w:rPr>
          <w:rFonts w:hint="cs"/>
          <w:rtl/>
        </w:rPr>
        <w:t xml:space="preserve"> </w:t>
      </w:r>
      <w:r w:rsidR="00AC3BCF" w:rsidRPr="00AC3BCF">
        <w:rPr>
          <w:rtl/>
        </w:rPr>
        <w:t>–</w:t>
      </w:r>
      <w:r w:rsidRPr="00AC3BCF">
        <w:rPr>
          <w:rFonts w:hint="cs"/>
          <w:rtl/>
        </w:rPr>
        <w:t xml:space="preserve"> אתה מציג עמדה והולך הביתה </w:t>
      </w:r>
      <w:r w:rsidR="00A4610C">
        <w:rPr>
          <w:rFonts w:hint="eastAsia"/>
          <w:rtl/>
        </w:rPr>
        <w:t xml:space="preserve">– </w:t>
      </w:r>
      <w:r w:rsidRPr="00AC3BCF">
        <w:rPr>
          <w:rFonts w:hint="cs"/>
          <w:rtl/>
        </w:rPr>
        <w:t>ואלפי הניזוקים נשארים עם הסבל שלהם</w:t>
      </w:r>
      <w:r w:rsidR="00AC3BCF" w:rsidRPr="00AC3BCF">
        <w:rPr>
          <w:rFonts w:hint="cs"/>
          <w:rtl/>
        </w:rPr>
        <w:t>,</w:t>
      </w:r>
      <w:r w:rsidRPr="00AC3BCF">
        <w:rPr>
          <w:rFonts w:hint="cs"/>
          <w:rtl/>
        </w:rPr>
        <w:t xml:space="preserve"> כי הנושא לא מעניין אותך, אתה לא נפגע ישיר</w:t>
      </w:r>
      <w:r w:rsidR="00A4610C">
        <w:rPr>
          <w:rFonts w:hint="cs"/>
          <w:rtl/>
        </w:rPr>
        <w:t>?</w:t>
      </w:r>
      <w:r w:rsidRPr="00AC3BCF">
        <w:rPr>
          <w:rFonts w:hint="cs"/>
          <w:rtl/>
        </w:rPr>
        <w:t xml:space="preserve"> אנחנו ברשימה הערבית המאוחדת עובדים הפוך מההיגיון הזה</w:t>
      </w:r>
      <w:r w:rsidR="00A4610C">
        <w:rPr>
          <w:rFonts w:hint="cs"/>
          <w:rtl/>
        </w:rPr>
        <w:t>.</w:t>
      </w:r>
      <w:r w:rsidRPr="00AC3BCF">
        <w:rPr>
          <w:rFonts w:hint="cs"/>
          <w:rtl/>
        </w:rPr>
        <w:t xml:space="preserve"> אנחנו באנו</w:t>
      </w:r>
      <w:r w:rsidR="00AC3BCF" w:rsidRPr="00AC3BCF">
        <w:rPr>
          <w:rFonts w:hint="cs"/>
          <w:rtl/>
        </w:rPr>
        <w:t>,</w:t>
      </w:r>
      <w:r w:rsidRPr="00AC3BCF">
        <w:rPr>
          <w:rFonts w:hint="cs"/>
          <w:rtl/>
        </w:rPr>
        <w:t xml:space="preserve"> אדוני היו</w:t>
      </w:r>
      <w:r w:rsidR="004A5551">
        <w:rPr>
          <w:rFonts w:hint="cs"/>
          <w:rtl/>
        </w:rPr>
        <w:t>שב-ראש</w:t>
      </w:r>
      <w:r w:rsidR="00AC3BCF" w:rsidRPr="00AC3BCF">
        <w:rPr>
          <w:rFonts w:hint="cs"/>
          <w:rtl/>
        </w:rPr>
        <w:t>,</w:t>
      </w:r>
      <w:r w:rsidRPr="00AC3BCF">
        <w:rPr>
          <w:rFonts w:hint="cs"/>
          <w:rtl/>
        </w:rPr>
        <w:t xml:space="preserve"> ו</w:t>
      </w:r>
      <w:r w:rsidR="00AC3BCF" w:rsidRPr="00AC3BCF">
        <w:rPr>
          <w:rFonts w:hint="cs"/>
          <w:rtl/>
        </w:rPr>
        <w:t xml:space="preserve">באומץ </w:t>
      </w:r>
      <w:r w:rsidRPr="00AC3BCF">
        <w:rPr>
          <w:rFonts w:hint="cs"/>
          <w:rtl/>
        </w:rPr>
        <w:t>חתרנו למגע עם הנושא הזה, כי אנחנו י</w:t>
      </w:r>
      <w:r w:rsidR="00AC3BCF" w:rsidRPr="00AC3BCF">
        <w:rPr>
          <w:rFonts w:hint="cs"/>
          <w:rtl/>
        </w:rPr>
        <w:t>ודעים שבמקום הזה, באולם הזה, יש</w:t>
      </w:r>
      <w:r w:rsidRPr="00AC3BCF">
        <w:rPr>
          <w:rFonts w:hint="cs"/>
          <w:rtl/>
        </w:rPr>
        <w:t xml:space="preserve"> יותר מ-80 חברי כנסת התומכים בחוק הזה, והדיבור על הפלתו בהיותו מקפח וכי הוא מונע מהילדים והנשים את זכויותיהם</w:t>
      </w:r>
      <w:r w:rsidR="00AC3BCF" w:rsidRPr="00AC3BCF">
        <w:rPr>
          <w:rFonts w:hint="cs"/>
          <w:rtl/>
        </w:rPr>
        <w:t xml:space="preserve"> </w:t>
      </w:r>
      <w:r w:rsidR="00AC3BCF" w:rsidRPr="00AC3BCF">
        <w:rPr>
          <w:rtl/>
        </w:rPr>
        <w:t>–</w:t>
      </w:r>
      <w:r w:rsidRPr="00AC3BCF">
        <w:rPr>
          <w:rFonts w:hint="cs"/>
          <w:rtl/>
        </w:rPr>
        <w:t xml:space="preserve"> הדיבור הזה לא הולך עם </w:t>
      </w:r>
      <w:r w:rsidR="00AC3BCF" w:rsidRPr="00AC3BCF">
        <w:rPr>
          <w:rFonts w:hint="cs"/>
          <w:rtl/>
        </w:rPr>
        <w:t>ה-80 ה</w:t>
      </w:r>
      <w:r w:rsidRPr="00AC3BCF">
        <w:rPr>
          <w:rFonts w:hint="cs"/>
          <w:rtl/>
        </w:rPr>
        <w:t>אלה</w:t>
      </w:r>
      <w:r w:rsidR="00A4610C">
        <w:rPr>
          <w:rFonts w:hint="cs"/>
          <w:rtl/>
        </w:rPr>
        <w:t>,</w:t>
      </w:r>
      <w:r w:rsidRPr="00AC3BCF">
        <w:rPr>
          <w:rFonts w:hint="cs"/>
          <w:rtl/>
        </w:rPr>
        <w:t xml:space="preserve"> התומכים בחוק הזה</w:t>
      </w:r>
      <w:r w:rsidR="00AC3BCF" w:rsidRPr="00AC3BCF">
        <w:rPr>
          <w:rFonts w:hint="cs"/>
          <w:rtl/>
        </w:rPr>
        <w:t>.</w:t>
      </w:r>
      <w:r w:rsidRPr="00AC3BCF">
        <w:rPr>
          <w:rFonts w:hint="cs"/>
          <w:rtl/>
        </w:rPr>
        <w:t xml:space="preserve"> לכן ניסינו להגיע לחבילת הבנות כדי לשפר את מצבן של אלפי משפחות ולשים את המודל ש</w:t>
      </w:r>
      <w:r w:rsidR="00AC3BCF" w:rsidRPr="00AC3BCF">
        <w:rPr>
          <w:rFonts w:hint="cs"/>
          <w:rtl/>
        </w:rPr>
        <w:t xml:space="preserve">בהתאם לו </w:t>
      </w:r>
      <w:r w:rsidRPr="00AC3BCF">
        <w:rPr>
          <w:rFonts w:hint="cs"/>
          <w:rtl/>
        </w:rPr>
        <w:t>יש להתייחס אל המקרים האלה</w:t>
      </w:r>
      <w:r w:rsidR="00A4610C">
        <w:rPr>
          <w:rFonts w:hint="cs"/>
          <w:rtl/>
        </w:rPr>
        <w:t>,</w:t>
      </w:r>
      <w:r w:rsidRPr="00AC3BCF">
        <w:rPr>
          <w:rFonts w:hint="cs"/>
          <w:rtl/>
        </w:rPr>
        <w:t xml:space="preserve"> כדי לאפשר למשפחות האלה לחיות בכבוד, לילדים האלה לחיות בכבוד, לנשים האלה לחיות בכבוד. החבר'ה השתגעו והתחילו להסית נגדנו ולהאשים אותנו שאנחנו בעד החוק הנפשע הזה ושאנחנו לא רוצים להפיל אותו כמוהם </w:t>
      </w:r>
      <w:r w:rsidR="00A4610C">
        <w:rPr>
          <w:rFonts w:hint="eastAsia"/>
          <w:rtl/>
        </w:rPr>
        <w:t xml:space="preserve">– </w:t>
      </w:r>
      <w:r w:rsidRPr="00AC3BCF">
        <w:rPr>
          <w:rFonts w:hint="cs"/>
          <w:rtl/>
        </w:rPr>
        <w:t>זה מה שהם טענו</w:t>
      </w:r>
      <w:r w:rsidR="004A5551">
        <w:rPr>
          <w:rFonts w:hint="cs"/>
          <w:rtl/>
        </w:rPr>
        <w:t>.</w:t>
      </w:r>
      <w:r w:rsidRPr="00AC3BCF">
        <w:rPr>
          <w:rFonts w:hint="cs"/>
          <w:rtl/>
        </w:rPr>
        <w:t xml:space="preserve"> רצו להפיל אותו והצביעו </w:t>
      </w:r>
      <w:r w:rsidRPr="00AC3BCF">
        <w:rPr>
          <w:rFonts w:hint="cs"/>
          <w:rtl/>
        </w:rPr>
        <w:lastRenderedPageBreak/>
        <w:t>בניגוד להסכמה שהגענו אליה עם חבריהם בן גביר וסמוטריץ</w:t>
      </w:r>
      <w:r w:rsidR="00AC3BCF" w:rsidRPr="00AC3BCF">
        <w:rPr>
          <w:rFonts w:hint="cs"/>
          <w:rtl/>
        </w:rPr>
        <w:t>'</w:t>
      </w:r>
      <w:r w:rsidRPr="00AC3BCF">
        <w:rPr>
          <w:rFonts w:hint="cs"/>
          <w:rtl/>
        </w:rPr>
        <w:t xml:space="preserve"> ורוטמן ויריב לוין</w:t>
      </w:r>
      <w:r w:rsidR="004A5551">
        <w:rPr>
          <w:rFonts w:hint="cs"/>
          <w:rtl/>
        </w:rPr>
        <w:t>,</w:t>
      </w:r>
      <w:r w:rsidRPr="00AC3BCF">
        <w:rPr>
          <w:rFonts w:hint="cs"/>
          <w:rtl/>
        </w:rPr>
        <w:t xml:space="preserve"> והחוק נפל, </w:t>
      </w:r>
      <w:r w:rsidR="00AC3BCF" w:rsidRPr="00AC3BCF">
        <w:rPr>
          <w:rFonts w:hint="cs"/>
          <w:rtl/>
        </w:rPr>
        <w:t>ו</w:t>
      </w:r>
      <w:r w:rsidRPr="00AC3BCF">
        <w:rPr>
          <w:rFonts w:hint="cs"/>
          <w:rtl/>
        </w:rPr>
        <w:t xml:space="preserve">מאז נפילת החוק ועד היום הם לא הצליחו לתת אפילו תשובה אחת לילד </w:t>
      </w:r>
      <w:r w:rsidR="00AC3BCF" w:rsidRPr="00AC3BCF">
        <w:rPr>
          <w:rFonts w:hint="cs"/>
          <w:rtl/>
        </w:rPr>
        <w:t>ש</w:t>
      </w:r>
      <w:r w:rsidRPr="00AC3BCF">
        <w:rPr>
          <w:rFonts w:hint="cs"/>
          <w:rtl/>
        </w:rPr>
        <w:t xml:space="preserve">מנוע </w:t>
      </w:r>
      <w:r w:rsidR="00AC3BCF" w:rsidRPr="00AC3BCF">
        <w:rPr>
          <w:rFonts w:hint="cs"/>
          <w:rtl/>
        </w:rPr>
        <w:t>מ</w:t>
      </w:r>
      <w:r w:rsidRPr="00AC3BCF">
        <w:rPr>
          <w:rFonts w:hint="cs"/>
          <w:rtl/>
        </w:rPr>
        <w:t>לראות את א</w:t>
      </w:r>
      <w:r w:rsidR="00AC3BCF" w:rsidRPr="00AC3BCF">
        <w:rPr>
          <w:rFonts w:hint="cs"/>
          <w:rtl/>
        </w:rPr>
        <w:t>י</w:t>
      </w:r>
      <w:r w:rsidRPr="00AC3BCF">
        <w:rPr>
          <w:rFonts w:hint="cs"/>
          <w:rtl/>
        </w:rPr>
        <w:t xml:space="preserve">מא שלו ולאישה </w:t>
      </w:r>
      <w:r w:rsidR="00AC3BCF" w:rsidRPr="00AC3BCF">
        <w:rPr>
          <w:rFonts w:hint="cs"/>
          <w:rtl/>
        </w:rPr>
        <w:t>ש</w:t>
      </w:r>
      <w:r w:rsidRPr="00AC3BCF">
        <w:rPr>
          <w:rFonts w:hint="cs"/>
          <w:rtl/>
        </w:rPr>
        <w:t>מנועה מלהיפגש עם בעלה</w:t>
      </w:r>
      <w:r w:rsidR="00AC3BCF" w:rsidRPr="00AC3BCF">
        <w:rPr>
          <w:rFonts w:hint="cs"/>
          <w:rtl/>
        </w:rPr>
        <w:t>.</w:t>
      </w:r>
      <w:r w:rsidRPr="00AC3BCF">
        <w:rPr>
          <w:rFonts w:hint="cs"/>
          <w:rtl/>
        </w:rPr>
        <w:t xml:space="preserve"> הם רק הציגו ורשמו עמדה וזהו. </w:t>
      </w:r>
    </w:p>
    <w:p w:rsidR="00AC3BCF" w:rsidRDefault="00AC3BCF" w:rsidP="00AC3BCF">
      <w:pPr>
        <w:rPr>
          <w:highlight w:val="yellow"/>
          <w:rtl/>
        </w:rPr>
      </w:pPr>
    </w:p>
    <w:p w:rsidR="004A5551" w:rsidRDefault="00AC3BCF" w:rsidP="00A4610C">
      <w:pPr>
        <w:rPr>
          <w:rtl/>
        </w:rPr>
      </w:pPr>
      <w:r w:rsidRPr="004B7A10">
        <w:rPr>
          <w:rFonts w:hint="cs"/>
          <w:rtl/>
        </w:rPr>
        <w:t>היום, לאחר שהחליט מי שהחליט</w:t>
      </w:r>
      <w:r w:rsidR="000E1DD1" w:rsidRPr="004B7A10">
        <w:rPr>
          <w:rFonts w:hint="cs"/>
          <w:rtl/>
        </w:rPr>
        <w:t xml:space="preserve"> שהוא רוצה להביא את החוק מחדש, עמדתנו הייתה ברורה כשמש</w:t>
      </w:r>
      <w:r w:rsidRPr="004B7A10">
        <w:rPr>
          <w:rFonts w:hint="cs"/>
          <w:rtl/>
        </w:rPr>
        <w:t>:</w:t>
      </w:r>
      <w:r w:rsidR="000E1DD1" w:rsidRPr="004B7A10">
        <w:rPr>
          <w:rFonts w:hint="cs"/>
          <w:rtl/>
        </w:rPr>
        <w:t xml:space="preserve"> אמרנו שאנחנו נצביע נגד החוק הזה</w:t>
      </w:r>
      <w:r w:rsidR="004A5551">
        <w:rPr>
          <w:rFonts w:hint="cs"/>
          <w:rtl/>
        </w:rPr>
        <w:t>,</w:t>
      </w:r>
      <w:r w:rsidR="000E1DD1" w:rsidRPr="004B7A10">
        <w:rPr>
          <w:rFonts w:hint="cs"/>
          <w:rtl/>
        </w:rPr>
        <w:t xml:space="preserve"> </w:t>
      </w:r>
      <w:r w:rsidRPr="004B7A10">
        <w:rPr>
          <w:rFonts w:hint="cs"/>
          <w:rtl/>
        </w:rPr>
        <w:t>משום</w:t>
      </w:r>
      <w:r w:rsidR="000E1DD1" w:rsidRPr="004B7A10">
        <w:rPr>
          <w:rFonts w:hint="cs"/>
          <w:rtl/>
        </w:rPr>
        <w:t xml:space="preserve"> שמי שהיה חייב לציית לחבילת ההבנות לא ציית לה</w:t>
      </w:r>
      <w:r w:rsidRPr="004B7A10">
        <w:rPr>
          <w:rFonts w:hint="cs"/>
          <w:rtl/>
        </w:rPr>
        <w:t>.</w:t>
      </w:r>
      <w:r w:rsidR="000E1DD1" w:rsidRPr="004B7A10">
        <w:rPr>
          <w:rFonts w:hint="cs"/>
          <w:rtl/>
        </w:rPr>
        <w:t xml:space="preserve"> החלטנו שאנחנו מצביעים נגד החוק הזה גם אם יוחלט להפוך את ההצבעה הז</w:t>
      </w:r>
      <w:r w:rsidR="00A4610C">
        <w:rPr>
          <w:rFonts w:hint="cs"/>
          <w:rtl/>
        </w:rPr>
        <w:t>את</w:t>
      </w:r>
      <w:r w:rsidR="000E1DD1" w:rsidRPr="004B7A10">
        <w:rPr>
          <w:rFonts w:hint="cs"/>
          <w:rtl/>
        </w:rPr>
        <w:t xml:space="preserve"> להצבעת אי</w:t>
      </w:r>
      <w:r w:rsidRPr="004B7A10">
        <w:rPr>
          <w:rFonts w:hint="cs"/>
          <w:rtl/>
        </w:rPr>
        <w:t>-אימון בממשלה.</w:t>
      </w:r>
      <w:r w:rsidR="000E1DD1" w:rsidRPr="004B7A10">
        <w:rPr>
          <w:rFonts w:hint="cs"/>
          <w:rtl/>
        </w:rPr>
        <w:t xml:space="preserve"> המוזר בעניין הוא שהקואליציה של אתמול</w:t>
      </w:r>
      <w:r w:rsidR="004A5551">
        <w:rPr>
          <w:rFonts w:hint="cs"/>
          <w:rtl/>
        </w:rPr>
        <w:t>,</w:t>
      </w:r>
      <w:r w:rsidR="000E1DD1" w:rsidRPr="004B7A10">
        <w:rPr>
          <w:rFonts w:hint="cs"/>
          <w:rtl/>
        </w:rPr>
        <w:t xml:space="preserve"> הקואליציה של הפשיסט הזה, הגזען הזה, הקיצו</w:t>
      </w:r>
      <w:r w:rsidRPr="004B7A10">
        <w:rPr>
          <w:rFonts w:hint="cs"/>
          <w:rtl/>
        </w:rPr>
        <w:t>ני הזה, המורשע ביותר מ-50 תיקים</w:t>
      </w:r>
      <w:r w:rsidR="004A5551">
        <w:rPr>
          <w:rFonts w:hint="cs"/>
          <w:rtl/>
        </w:rPr>
        <w:t>,</w:t>
      </w:r>
      <w:r w:rsidR="000E1DD1" w:rsidRPr="004B7A10">
        <w:rPr>
          <w:rFonts w:hint="cs"/>
          <w:rtl/>
        </w:rPr>
        <w:t xml:space="preserve"> הקואליציה הז</w:t>
      </w:r>
      <w:r w:rsidR="00A4610C">
        <w:rPr>
          <w:rFonts w:hint="cs"/>
          <w:rtl/>
        </w:rPr>
        <w:t>את</w:t>
      </w:r>
      <w:r w:rsidR="000E1DD1" w:rsidRPr="004B7A10">
        <w:rPr>
          <w:rFonts w:hint="cs"/>
          <w:rtl/>
        </w:rPr>
        <w:t xml:space="preserve"> שהפילה את החוק בפעם שעברה, כמובן עם הח"כים הערבים</w:t>
      </w:r>
      <w:r w:rsidRPr="004B7A10">
        <w:rPr>
          <w:rFonts w:hint="cs"/>
          <w:rtl/>
        </w:rPr>
        <w:t xml:space="preserve"> </w:t>
      </w:r>
      <w:r w:rsidRPr="004B7A10">
        <w:rPr>
          <w:rtl/>
        </w:rPr>
        <w:t>–</w:t>
      </w:r>
      <w:r w:rsidR="000E1DD1" w:rsidRPr="004B7A10">
        <w:rPr>
          <w:rFonts w:hint="cs"/>
          <w:rtl/>
        </w:rPr>
        <w:t xml:space="preserve"> כמובן הופתענו שאין קואליציה היום כדי להפיל את הממשלה</w:t>
      </w:r>
      <w:r w:rsidRPr="004B7A10">
        <w:rPr>
          <w:rFonts w:hint="cs"/>
          <w:rtl/>
        </w:rPr>
        <w:t>,</w:t>
      </w:r>
      <w:r w:rsidR="000E1DD1" w:rsidRPr="004B7A10">
        <w:rPr>
          <w:rFonts w:hint="cs"/>
          <w:rtl/>
        </w:rPr>
        <w:t xml:space="preserve"> ולא רק את החוק</w:t>
      </w:r>
      <w:r w:rsidRPr="004B7A10">
        <w:rPr>
          <w:rFonts w:hint="cs"/>
          <w:rtl/>
        </w:rPr>
        <w:t>,</w:t>
      </w:r>
      <w:r w:rsidR="000E1DD1" w:rsidRPr="004B7A10">
        <w:rPr>
          <w:rFonts w:hint="cs"/>
          <w:rtl/>
        </w:rPr>
        <w:t xml:space="preserve"> בגלל שהם הביאו אותו מחדש. יא עמי, האם הילד הזה, האישה הז</w:t>
      </w:r>
      <w:r w:rsidR="00A4610C">
        <w:rPr>
          <w:rFonts w:hint="cs"/>
          <w:rtl/>
        </w:rPr>
        <w:t>את</w:t>
      </w:r>
      <w:r w:rsidRPr="004B7A10">
        <w:rPr>
          <w:rFonts w:hint="cs"/>
          <w:rtl/>
        </w:rPr>
        <w:t xml:space="preserve"> </w:t>
      </w:r>
      <w:r w:rsidRPr="004B7A10">
        <w:rPr>
          <w:rtl/>
        </w:rPr>
        <w:t>–</w:t>
      </w:r>
      <w:r w:rsidR="000E1DD1" w:rsidRPr="004B7A10">
        <w:rPr>
          <w:rFonts w:hint="cs"/>
          <w:rtl/>
        </w:rPr>
        <w:t xml:space="preserve"> האם הם צריכים ממני שאני אציג עמדה ו</w:t>
      </w:r>
      <w:r w:rsidRPr="004B7A10">
        <w:rPr>
          <w:rFonts w:hint="cs"/>
          <w:rtl/>
        </w:rPr>
        <w:t>א</w:t>
      </w:r>
      <w:r w:rsidR="000E1DD1" w:rsidRPr="004B7A10">
        <w:rPr>
          <w:rFonts w:hint="cs"/>
          <w:rtl/>
        </w:rPr>
        <w:t xml:space="preserve">רשום אותה? היכן הם </w:t>
      </w:r>
      <w:r w:rsidR="00A4610C">
        <w:rPr>
          <w:rFonts w:hint="cs"/>
          <w:rtl/>
        </w:rPr>
        <w:t xml:space="preserve">היום </w:t>
      </w:r>
      <w:r w:rsidR="000E1DD1" w:rsidRPr="004B7A10">
        <w:rPr>
          <w:rFonts w:hint="cs"/>
          <w:rtl/>
        </w:rPr>
        <w:t>ב</w:t>
      </w:r>
      <w:r w:rsidR="00A4610C">
        <w:rPr>
          <w:rFonts w:hint="cs"/>
          <w:rtl/>
        </w:rPr>
        <w:t>על</w:t>
      </w:r>
      <w:r w:rsidR="000E1DD1" w:rsidRPr="004B7A10">
        <w:rPr>
          <w:rFonts w:hint="cs"/>
          <w:rtl/>
        </w:rPr>
        <w:t xml:space="preserve">י </w:t>
      </w:r>
      <w:r w:rsidRPr="004B7A10">
        <w:rPr>
          <w:rFonts w:hint="cs"/>
          <w:rtl/>
        </w:rPr>
        <w:t>ה</w:t>
      </w:r>
      <w:r w:rsidR="000E1DD1" w:rsidRPr="004B7A10">
        <w:rPr>
          <w:rFonts w:hint="cs"/>
          <w:rtl/>
        </w:rPr>
        <w:t>ברית האלה</w:t>
      </w:r>
      <w:r w:rsidRPr="004B7A10">
        <w:rPr>
          <w:rFonts w:hint="cs"/>
          <w:rtl/>
        </w:rPr>
        <w:t>,</w:t>
      </w:r>
      <w:r w:rsidR="000E1DD1" w:rsidRPr="004B7A10">
        <w:rPr>
          <w:rFonts w:hint="cs"/>
          <w:rtl/>
        </w:rPr>
        <w:t xml:space="preserve"> אשר שיחקו את ההצגה שלהם ושיחקו תפקיד טוב בפעם שעברה</w:t>
      </w:r>
      <w:r w:rsidRPr="004B7A10">
        <w:rPr>
          <w:rFonts w:hint="cs"/>
          <w:rtl/>
        </w:rPr>
        <w:t>?</w:t>
      </w:r>
      <w:r w:rsidR="000E1DD1" w:rsidRPr="004B7A10">
        <w:rPr>
          <w:rFonts w:hint="cs"/>
          <w:rtl/>
        </w:rPr>
        <w:t xml:space="preserve"> היכן הם היום מהברית שלהם באופוזיציה? למה הם לא שמו את ידיהם בידי המפלגות הערביות באופוזיציה? ואנחנו אומרים להם</w:t>
      </w:r>
      <w:r w:rsidR="00A4610C">
        <w:rPr>
          <w:rFonts w:hint="cs"/>
          <w:rtl/>
        </w:rPr>
        <w:t>:</w:t>
      </w:r>
      <w:r w:rsidR="000E1DD1" w:rsidRPr="004B7A10">
        <w:rPr>
          <w:rFonts w:hint="cs"/>
          <w:rtl/>
        </w:rPr>
        <w:t xml:space="preserve"> לא רק שאנחנו רוצים להפיל את החוק, אנחנו נלך א</w:t>
      </w:r>
      <w:r w:rsidRPr="004B7A10">
        <w:rPr>
          <w:rFonts w:hint="cs"/>
          <w:rtl/>
        </w:rPr>
        <w:t>י</w:t>
      </w:r>
      <w:r w:rsidR="000E1DD1" w:rsidRPr="004B7A10">
        <w:rPr>
          <w:rFonts w:hint="cs"/>
          <w:rtl/>
        </w:rPr>
        <w:t>תכם רחוק עד כדי הפלת הממשלה. למה הם הפנו לכם עורף? ואם כך הוא הדבר, אז זה שימוש רק במצבים שהם רוצים אותם לעצמם, ואז בעניינים המהותיים אין לכם שום השפעה</w:t>
      </w:r>
      <w:r w:rsidRPr="004B7A10">
        <w:rPr>
          <w:rFonts w:hint="cs"/>
          <w:rtl/>
        </w:rPr>
        <w:t>.</w:t>
      </w:r>
      <w:r w:rsidR="000E1DD1" w:rsidRPr="004B7A10">
        <w:rPr>
          <w:rFonts w:hint="cs"/>
          <w:rtl/>
        </w:rPr>
        <w:t xml:space="preserve"> </w:t>
      </w:r>
    </w:p>
    <w:p w:rsidR="004A5551" w:rsidRDefault="004A5551" w:rsidP="004A5551">
      <w:pPr>
        <w:rPr>
          <w:rtl/>
        </w:rPr>
      </w:pPr>
    </w:p>
    <w:p w:rsidR="004A5551" w:rsidRDefault="000E1DD1" w:rsidP="00A4610C">
      <w:pPr>
        <w:rPr>
          <w:rtl/>
        </w:rPr>
      </w:pPr>
      <w:r w:rsidRPr="004B7A10">
        <w:rPr>
          <w:rFonts w:hint="cs"/>
          <w:rtl/>
        </w:rPr>
        <w:t>למה אתם משלבים ידיים איתם כדי להוציא את דיבתנו ולהסית נגדנו ולשפוך את דמנו ולהאשים אותנו בבגידה ולהאשים אותנו באי-פטריוטיות</w:t>
      </w:r>
      <w:r w:rsidR="00AC3BCF" w:rsidRPr="004B7A10">
        <w:rPr>
          <w:rFonts w:hint="cs"/>
          <w:rtl/>
        </w:rPr>
        <w:t>?</w:t>
      </w:r>
      <w:r w:rsidRPr="004B7A10">
        <w:rPr>
          <w:rFonts w:hint="cs"/>
          <w:rtl/>
        </w:rPr>
        <w:t xml:space="preserve"> יש מי שסבורים, אדוני היו</w:t>
      </w:r>
      <w:r w:rsidR="004A5551">
        <w:rPr>
          <w:rFonts w:hint="cs"/>
          <w:rtl/>
        </w:rPr>
        <w:t>שב-ראש</w:t>
      </w:r>
      <w:r w:rsidRPr="004B7A10">
        <w:rPr>
          <w:rFonts w:hint="cs"/>
          <w:rtl/>
        </w:rPr>
        <w:t>, שפטריוטיות היא לבוא אל המקום הזה</w:t>
      </w:r>
      <w:r w:rsidR="00AC3BCF" w:rsidRPr="004B7A10">
        <w:rPr>
          <w:rFonts w:hint="cs"/>
          <w:rtl/>
        </w:rPr>
        <w:t>.</w:t>
      </w:r>
      <w:r w:rsidRPr="004B7A10">
        <w:rPr>
          <w:rFonts w:hint="cs"/>
          <w:rtl/>
        </w:rPr>
        <w:t xml:space="preserve"> הפטריוטיות ה</w:t>
      </w:r>
      <w:r w:rsidR="00AC3BCF" w:rsidRPr="004B7A10">
        <w:rPr>
          <w:rFonts w:hint="cs"/>
          <w:rtl/>
        </w:rPr>
        <w:t>יא</w:t>
      </w:r>
      <w:r w:rsidRPr="004B7A10">
        <w:rPr>
          <w:rFonts w:hint="cs"/>
          <w:rtl/>
        </w:rPr>
        <w:t xml:space="preserve"> לא לבוא אל המקום </w:t>
      </w:r>
      <w:r w:rsidR="00AC3BCF" w:rsidRPr="004B7A10">
        <w:rPr>
          <w:rFonts w:hint="cs"/>
          <w:rtl/>
        </w:rPr>
        <w:t xml:space="preserve">הזה </w:t>
      </w:r>
      <w:r w:rsidR="00AC3BCF" w:rsidRPr="004B7A10">
        <w:rPr>
          <w:rtl/>
        </w:rPr>
        <w:t>–</w:t>
      </w:r>
      <w:r w:rsidRPr="004B7A10">
        <w:rPr>
          <w:rFonts w:hint="cs"/>
          <w:rtl/>
        </w:rPr>
        <w:t xml:space="preserve"> </w:t>
      </w:r>
      <w:r w:rsidR="00A4610C">
        <w:rPr>
          <w:rFonts w:hint="cs"/>
          <w:rtl/>
        </w:rPr>
        <w:t>ה</w:t>
      </w:r>
      <w:r w:rsidRPr="004B7A10">
        <w:rPr>
          <w:rFonts w:hint="cs"/>
          <w:rtl/>
        </w:rPr>
        <w:t>פטריוטיות היא לשמור על האזרחים האל</w:t>
      </w:r>
      <w:r w:rsidR="004A5551">
        <w:rPr>
          <w:rFonts w:hint="cs"/>
          <w:rtl/>
        </w:rPr>
        <w:t>ה</w:t>
      </w:r>
      <w:r w:rsidRPr="004B7A10">
        <w:rPr>
          <w:rFonts w:hint="cs"/>
          <w:rtl/>
        </w:rPr>
        <w:t xml:space="preserve"> אשר צריכים שנעמוד לצידם ו</w:t>
      </w:r>
      <w:r w:rsidR="00AC3BCF" w:rsidRPr="004B7A10">
        <w:rPr>
          <w:rFonts w:hint="cs"/>
          <w:rtl/>
        </w:rPr>
        <w:t>נ</w:t>
      </w:r>
      <w:r w:rsidRPr="004B7A10">
        <w:rPr>
          <w:rFonts w:hint="cs"/>
          <w:rtl/>
        </w:rPr>
        <w:t>ממש את זכויותיהם, ולא לעשות הצגות מעל הבמה הז</w:t>
      </w:r>
      <w:r w:rsidR="00A4610C">
        <w:rPr>
          <w:rFonts w:hint="cs"/>
          <w:rtl/>
        </w:rPr>
        <w:t>את</w:t>
      </w:r>
      <w:r w:rsidRPr="004B7A10">
        <w:rPr>
          <w:rFonts w:hint="cs"/>
          <w:rtl/>
        </w:rPr>
        <w:t>. אתה בא אל הבמה הז</w:t>
      </w:r>
      <w:r w:rsidR="00A4610C">
        <w:rPr>
          <w:rFonts w:hint="cs"/>
          <w:rtl/>
        </w:rPr>
        <w:t>את</w:t>
      </w:r>
      <w:r w:rsidRPr="004B7A10">
        <w:rPr>
          <w:rFonts w:hint="cs"/>
          <w:rtl/>
        </w:rPr>
        <w:t xml:space="preserve"> רק כדי לצעוק ולהרים את היד ולהוריד או</w:t>
      </w:r>
      <w:r w:rsidR="00AC3BCF" w:rsidRPr="004B7A10">
        <w:rPr>
          <w:rFonts w:hint="cs"/>
          <w:rtl/>
        </w:rPr>
        <w:t>תה, ואתה לא יכול להשפיע על כלום.</w:t>
      </w:r>
      <w:r w:rsidRPr="004B7A10">
        <w:rPr>
          <w:rFonts w:hint="cs"/>
          <w:rtl/>
        </w:rPr>
        <w:t xml:space="preserve"> מה צריכה אותך החברה כשאין לך כל השפעה על שום סוגיה חוץ מהעובדה שאתה מציג עמדות ורושם וי? יכול להיות שהמקופחים האלה, הילדים והנשים</w:t>
      </w:r>
      <w:r w:rsidR="00AC3BCF" w:rsidRPr="004B7A10">
        <w:rPr>
          <w:rFonts w:hint="cs"/>
          <w:rtl/>
        </w:rPr>
        <w:t>,</w:t>
      </w:r>
      <w:r w:rsidRPr="004B7A10">
        <w:rPr>
          <w:rFonts w:hint="cs"/>
          <w:rtl/>
        </w:rPr>
        <w:t xml:space="preserve"> צריכים את הצעקות האלה ו</w:t>
      </w:r>
      <w:r w:rsidR="00A4610C">
        <w:rPr>
          <w:rFonts w:hint="cs"/>
          <w:rtl/>
        </w:rPr>
        <w:t xml:space="preserve">את </w:t>
      </w:r>
      <w:r w:rsidRPr="004B7A10">
        <w:rPr>
          <w:rFonts w:hint="cs"/>
          <w:rtl/>
        </w:rPr>
        <w:t xml:space="preserve">הצגת העמדה שלך? אולי הם לא צריכים </w:t>
      </w:r>
      <w:r w:rsidR="00AC3BCF" w:rsidRPr="004B7A10">
        <w:rPr>
          <w:rFonts w:hint="cs"/>
          <w:rtl/>
        </w:rPr>
        <w:t xml:space="preserve">את העזרה שלך אלא </w:t>
      </w:r>
      <w:r w:rsidRPr="004B7A10">
        <w:rPr>
          <w:rFonts w:hint="cs"/>
          <w:rtl/>
        </w:rPr>
        <w:t>לנסות לפתור את הבעיות שלהם? וכשהרשימה הערבית המאוחדת באה ורצתה לפתור את הבעיה הז</w:t>
      </w:r>
      <w:r w:rsidR="00A4610C">
        <w:rPr>
          <w:rFonts w:hint="cs"/>
          <w:rtl/>
        </w:rPr>
        <w:t>את</w:t>
      </w:r>
      <w:r w:rsidRPr="004B7A10">
        <w:rPr>
          <w:rFonts w:hint="cs"/>
          <w:rtl/>
        </w:rPr>
        <w:t>, האשמתם אותנו בבגידה הגדולה ביותר, שפכתם את דמנו, ורציתם להישאר חלק מתופעת משחק ההצגות ולשקר לאנשים</w:t>
      </w:r>
      <w:r w:rsidR="004B7A10" w:rsidRPr="004B7A10">
        <w:rPr>
          <w:rFonts w:hint="cs"/>
          <w:rtl/>
        </w:rPr>
        <w:t xml:space="preserve"> </w:t>
      </w:r>
      <w:r w:rsidR="004B7A10" w:rsidRPr="004B7A10">
        <w:rPr>
          <w:rtl/>
        </w:rPr>
        <w:t>–</w:t>
      </w:r>
      <w:r w:rsidRPr="004B7A10">
        <w:rPr>
          <w:rFonts w:hint="cs"/>
          <w:rtl/>
        </w:rPr>
        <w:t xml:space="preserve"> האישה הז</w:t>
      </w:r>
      <w:r w:rsidR="00A4610C">
        <w:rPr>
          <w:rFonts w:hint="cs"/>
          <w:rtl/>
        </w:rPr>
        <w:t>את</w:t>
      </w:r>
      <w:r w:rsidRPr="004B7A10">
        <w:rPr>
          <w:rFonts w:hint="cs"/>
          <w:rtl/>
        </w:rPr>
        <w:t xml:space="preserve"> שלא נפגשת עם בעלה, והילדים האלה שלא מקבלים את הזכות שלהם לראות את אביהם, והילד ההוא ששוכב על המיטה בבית החולים וא</w:t>
      </w:r>
      <w:r w:rsidR="004B7A10" w:rsidRPr="004B7A10">
        <w:rPr>
          <w:rFonts w:hint="cs"/>
          <w:rtl/>
        </w:rPr>
        <w:t>י</w:t>
      </w:r>
      <w:r w:rsidRPr="004B7A10">
        <w:rPr>
          <w:rFonts w:hint="cs"/>
          <w:rtl/>
        </w:rPr>
        <w:t>מא שלו לא יכולה להיות לידו כי הוא לא רשום בתעודת זהות שלה</w:t>
      </w:r>
      <w:r w:rsidR="004B7A10" w:rsidRPr="004B7A10">
        <w:rPr>
          <w:rFonts w:hint="cs"/>
          <w:rtl/>
        </w:rPr>
        <w:t>.</w:t>
      </w:r>
      <w:r w:rsidRPr="004B7A10">
        <w:rPr>
          <w:rFonts w:hint="cs"/>
          <w:rtl/>
        </w:rPr>
        <w:t xml:space="preserve"> לא רוצים מ</w:t>
      </w:r>
      <w:r w:rsidR="00A4610C">
        <w:rPr>
          <w:rFonts w:hint="cs"/>
          <w:rtl/>
        </w:rPr>
        <w:t>שום</w:t>
      </w:r>
      <w:r w:rsidRPr="004B7A10">
        <w:rPr>
          <w:rFonts w:hint="cs"/>
          <w:rtl/>
        </w:rPr>
        <w:t xml:space="preserve"> ח</w:t>
      </w:r>
      <w:r w:rsidR="004B7A10" w:rsidRPr="004B7A10">
        <w:rPr>
          <w:rFonts w:hint="cs"/>
          <w:rtl/>
        </w:rPr>
        <w:t xml:space="preserve">בר </w:t>
      </w:r>
      <w:r w:rsidRPr="004B7A10">
        <w:rPr>
          <w:rFonts w:hint="cs"/>
          <w:rtl/>
        </w:rPr>
        <w:t>כ</w:t>
      </w:r>
      <w:r w:rsidR="004B7A10" w:rsidRPr="004B7A10">
        <w:rPr>
          <w:rFonts w:hint="cs"/>
          <w:rtl/>
        </w:rPr>
        <w:t>נסת</w:t>
      </w:r>
      <w:r w:rsidRPr="004B7A10">
        <w:rPr>
          <w:rFonts w:hint="cs"/>
          <w:rtl/>
        </w:rPr>
        <w:t>, לא מהמפלגות המרכיבות את המשותפת</w:t>
      </w:r>
      <w:r w:rsidR="004B7A10" w:rsidRPr="004B7A10">
        <w:rPr>
          <w:rFonts w:hint="cs"/>
          <w:rtl/>
        </w:rPr>
        <w:t>,</w:t>
      </w:r>
      <w:r w:rsidRPr="004B7A10">
        <w:rPr>
          <w:rFonts w:hint="cs"/>
          <w:rtl/>
        </w:rPr>
        <w:t xml:space="preserve"> באופוזיציה</w:t>
      </w:r>
      <w:r w:rsidR="004B7A10" w:rsidRPr="004B7A10">
        <w:rPr>
          <w:rFonts w:hint="cs"/>
          <w:rtl/>
        </w:rPr>
        <w:t xml:space="preserve"> </w:t>
      </w:r>
      <w:r w:rsidR="004B7A10" w:rsidRPr="004B7A10">
        <w:rPr>
          <w:rtl/>
        </w:rPr>
        <w:t>–</w:t>
      </w:r>
      <w:r w:rsidRPr="004B7A10">
        <w:rPr>
          <w:rFonts w:hint="cs"/>
          <w:rtl/>
        </w:rPr>
        <w:t xml:space="preserve"> עם הליכוד ובן גביר וסמוטריץ</w:t>
      </w:r>
      <w:r w:rsidR="004B7A10" w:rsidRPr="004B7A10">
        <w:rPr>
          <w:rFonts w:hint="cs"/>
          <w:rtl/>
        </w:rPr>
        <w:t>'</w:t>
      </w:r>
      <w:r w:rsidRPr="004B7A10">
        <w:rPr>
          <w:rFonts w:hint="cs"/>
          <w:rtl/>
        </w:rPr>
        <w:t xml:space="preserve"> והמפלגות הדתיות</w:t>
      </w:r>
      <w:r w:rsidR="004B7A10" w:rsidRPr="004B7A10">
        <w:rPr>
          <w:rFonts w:hint="cs"/>
          <w:rtl/>
        </w:rPr>
        <w:t xml:space="preserve"> </w:t>
      </w:r>
      <w:r w:rsidR="004B7A10" w:rsidRPr="004B7A10">
        <w:rPr>
          <w:rtl/>
        </w:rPr>
        <w:t>–</w:t>
      </w:r>
      <w:r w:rsidRPr="004B7A10">
        <w:rPr>
          <w:rFonts w:hint="cs"/>
          <w:rtl/>
        </w:rPr>
        <w:t xml:space="preserve"> בשקר שהם חוזרים עלי</w:t>
      </w:r>
      <w:r w:rsidR="004B7A10" w:rsidRPr="004B7A10">
        <w:rPr>
          <w:rFonts w:hint="cs"/>
          <w:rtl/>
        </w:rPr>
        <w:t>ו כל פעם מחדש;</w:t>
      </w:r>
      <w:r w:rsidRPr="004B7A10">
        <w:rPr>
          <w:rFonts w:hint="cs"/>
          <w:rtl/>
        </w:rPr>
        <w:t xml:space="preserve"> הח"כים הערבים שבברית עם האופוזיציה אומרים שיש ברית היסטורית בין המפלגות הדתיות לבין הח"כים הערבים, ו</w:t>
      </w:r>
      <w:r w:rsidR="004B7A10" w:rsidRPr="004B7A10">
        <w:rPr>
          <w:rFonts w:hint="cs"/>
          <w:rtl/>
        </w:rPr>
        <w:t>"</w:t>
      </w:r>
      <w:r w:rsidRPr="004B7A10">
        <w:rPr>
          <w:rFonts w:hint="cs"/>
          <w:rtl/>
        </w:rPr>
        <w:t>אתם ברע"מ משבשים את הברית הזו</w:t>
      </w:r>
      <w:r w:rsidR="004B7A10" w:rsidRPr="004B7A10">
        <w:rPr>
          <w:rFonts w:hint="cs"/>
          <w:rtl/>
        </w:rPr>
        <w:t>".</w:t>
      </w:r>
      <w:r w:rsidRPr="004B7A10">
        <w:rPr>
          <w:rFonts w:hint="cs"/>
          <w:rtl/>
        </w:rPr>
        <w:t xml:space="preserve"> מספיק לשקר</w:t>
      </w:r>
      <w:r w:rsidR="004B7A10" w:rsidRPr="004B7A10">
        <w:rPr>
          <w:rFonts w:hint="cs"/>
          <w:rtl/>
        </w:rPr>
        <w:t>. המפלגות הדתיות הביאו את חוק הלאום</w:t>
      </w:r>
      <w:r w:rsidR="00A4610C">
        <w:rPr>
          <w:rFonts w:hint="cs"/>
          <w:rtl/>
        </w:rPr>
        <w:t>;</w:t>
      </w:r>
      <w:r w:rsidRPr="004B7A10">
        <w:rPr>
          <w:rFonts w:hint="cs"/>
          <w:rtl/>
        </w:rPr>
        <w:t xml:space="preserve"> המפלגות הדתיות מצביעות על החוק הגזעני, המפלה, האנטי</w:t>
      </w:r>
      <w:r w:rsidR="004B7A10" w:rsidRPr="004B7A10">
        <w:rPr>
          <w:rFonts w:hint="cs"/>
          <w:rtl/>
        </w:rPr>
        <w:t>-</w:t>
      </w:r>
      <w:r w:rsidRPr="004B7A10">
        <w:rPr>
          <w:rFonts w:hint="cs"/>
          <w:rtl/>
        </w:rPr>
        <w:t>דמוקרט</w:t>
      </w:r>
      <w:r w:rsidR="004B7A10" w:rsidRPr="004B7A10">
        <w:rPr>
          <w:rFonts w:hint="cs"/>
          <w:rtl/>
        </w:rPr>
        <w:t xml:space="preserve">י הזה </w:t>
      </w:r>
      <w:r w:rsidR="00A4610C">
        <w:rPr>
          <w:rFonts w:hint="cs"/>
          <w:rtl/>
        </w:rPr>
        <w:t>ו</w:t>
      </w:r>
      <w:r w:rsidR="004B7A10" w:rsidRPr="004B7A10">
        <w:rPr>
          <w:rFonts w:hint="cs"/>
          <w:rtl/>
        </w:rPr>
        <w:t>הן</w:t>
      </w:r>
      <w:r w:rsidRPr="004B7A10">
        <w:rPr>
          <w:rFonts w:hint="cs"/>
          <w:rtl/>
        </w:rPr>
        <w:t xml:space="preserve"> מצביע</w:t>
      </w:r>
      <w:r w:rsidR="004B7A10" w:rsidRPr="004B7A10">
        <w:rPr>
          <w:rFonts w:hint="cs"/>
          <w:rtl/>
        </w:rPr>
        <w:t>ות</w:t>
      </w:r>
      <w:r w:rsidRPr="004B7A10">
        <w:rPr>
          <w:rFonts w:hint="cs"/>
          <w:rtl/>
        </w:rPr>
        <w:t xml:space="preserve"> על החוק הזה בכל שנה זה 18 שנים</w:t>
      </w:r>
      <w:r w:rsidR="004B7A10" w:rsidRPr="004B7A10">
        <w:rPr>
          <w:rFonts w:hint="cs"/>
          <w:rtl/>
        </w:rPr>
        <w:t>;</w:t>
      </w:r>
      <w:r w:rsidRPr="004B7A10">
        <w:rPr>
          <w:rFonts w:hint="cs"/>
          <w:rtl/>
        </w:rPr>
        <w:t xml:space="preserve"> המפלגות הדתיות תמכו </w:t>
      </w:r>
      <w:r w:rsidRPr="004B7A10">
        <w:rPr>
          <w:rFonts w:hint="cs"/>
          <w:rtl/>
        </w:rPr>
        <w:lastRenderedPageBreak/>
        <w:t>בחוק קמיניץ ו</w:t>
      </w:r>
      <w:r w:rsidR="004B7A10" w:rsidRPr="004B7A10">
        <w:rPr>
          <w:rFonts w:hint="cs"/>
          <w:rtl/>
        </w:rPr>
        <w:t>ב</w:t>
      </w:r>
      <w:r w:rsidRPr="004B7A10">
        <w:rPr>
          <w:rFonts w:hint="cs"/>
          <w:rtl/>
        </w:rPr>
        <w:t>כל החוקים הגזעניים שחוקקו פה, במקום הזה, ואתם באים להגיד "ברית היסטורית"</w:t>
      </w:r>
      <w:r w:rsidR="004B7A10" w:rsidRPr="004B7A10">
        <w:rPr>
          <w:rFonts w:hint="cs"/>
          <w:rtl/>
        </w:rPr>
        <w:t>.</w:t>
      </w:r>
      <w:r w:rsidRPr="004B7A10">
        <w:rPr>
          <w:rFonts w:hint="cs"/>
          <w:rtl/>
        </w:rPr>
        <w:t xml:space="preserve"> איזה יופי של ברית היסטורית </w:t>
      </w:r>
      <w:r w:rsidR="004B7A10" w:rsidRPr="004B7A10">
        <w:rPr>
          <w:rFonts w:hint="cs"/>
          <w:rtl/>
        </w:rPr>
        <w:t>כ</w:t>
      </w:r>
      <w:r w:rsidRPr="004B7A10">
        <w:rPr>
          <w:rFonts w:hint="cs"/>
          <w:rtl/>
        </w:rPr>
        <w:t>שאינך יכול להביא דרכ</w:t>
      </w:r>
      <w:r w:rsidR="004B7A10" w:rsidRPr="004B7A10">
        <w:rPr>
          <w:rFonts w:hint="cs"/>
          <w:rtl/>
        </w:rPr>
        <w:t>ה</w:t>
      </w:r>
      <w:r w:rsidRPr="004B7A10">
        <w:rPr>
          <w:rFonts w:hint="cs"/>
          <w:rtl/>
        </w:rPr>
        <w:t xml:space="preserve"> אפילו לא הישג אחד</w:t>
      </w:r>
      <w:r w:rsidR="004B7A10" w:rsidRPr="004B7A10">
        <w:rPr>
          <w:rFonts w:hint="cs"/>
          <w:rtl/>
        </w:rPr>
        <w:t>.</w:t>
      </w:r>
      <w:r w:rsidRPr="004B7A10">
        <w:rPr>
          <w:rFonts w:hint="cs"/>
          <w:rtl/>
        </w:rPr>
        <w:t xml:space="preserve"> </w:t>
      </w:r>
    </w:p>
    <w:p w:rsidR="004A5551" w:rsidRDefault="004A5551" w:rsidP="004A5551">
      <w:pPr>
        <w:rPr>
          <w:rtl/>
        </w:rPr>
      </w:pPr>
    </w:p>
    <w:p w:rsidR="004B7A10" w:rsidRPr="004B7A10" w:rsidRDefault="000E1DD1" w:rsidP="00A4610C">
      <w:pPr>
        <w:rPr>
          <w:rtl/>
        </w:rPr>
      </w:pPr>
      <w:r w:rsidRPr="004B7A10">
        <w:rPr>
          <w:rFonts w:hint="cs"/>
          <w:rtl/>
        </w:rPr>
        <w:t>מספיק ודי</w:t>
      </w:r>
      <w:r w:rsidR="004A5551">
        <w:rPr>
          <w:rFonts w:hint="cs"/>
          <w:rtl/>
        </w:rPr>
        <w:t>.</w:t>
      </w:r>
      <w:r w:rsidRPr="004B7A10">
        <w:rPr>
          <w:rFonts w:hint="cs"/>
          <w:rtl/>
        </w:rPr>
        <w:t xml:space="preserve"> האנשים רואים את הכ</w:t>
      </w:r>
      <w:r w:rsidR="004B7A10" w:rsidRPr="004B7A10">
        <w:rPr>
          <w:rFonts w:hint="cs"/>
          <w:rtl/>
        </w:rPr>
        <w:t>ו</w:t>
      </w:r>
      <w:r w:rsidRPr="004B7A10">
        <w:rPr>
          <w:rFonts w:hint="cs"/>
          <w:rtl/>
        </w:rPr>
        <w:t>ל</w:t>
      </w:r>
      <w:r w:rsidR="00A4610C">
        <w:rPr>
          <w:rFonts w:hint="cs"/>
          <w:rtl/>
        </w:rPr>
        <w:t>.</w:t>
      </w:r>
      <w:r w:rsidRPr="004B7A10">
        <w:rPr>
          <w:rFonts w:hint="cs"/>
          <w:rtl/>
        </w:rPr>
        <w:t xml:space="preserve"> האנשים התחילו ללגלג עליכם</w:t>
      </w:r>
      <w:r w:rsidR="004B7A10" w:rsidRPr="004B7A10">
        <w:rPr>
          <w:rFonts w:hint="cs"/>
          <w:rtl/>
        </w:rPr>
        <w:t>.</w:t>
      </w:r>
      <w:r w:rsidRPr="004B7A10">
        <w:rPr>
          <w:rFonts w:hint="cs"/>
          <w:rtl/>
        </w:rPr>
        <w:t xml:space="preserve"> אתם עולים על הבמה לעשות הצגות, עולים על הבמה להציג עמדה כלפי העמית שלך מהרשימה האחרת</w:t>
      </w:r>
      <w:r w:rsidR="004B7A10" w:rsidRPr="004B7A10">
        <w:rPr>
          <w:rFonts w:hint="cs"/>
          <w:rtl/>
        </w:rPr>
        <w:t>,</w:t>
      </w:r>
      <w:r w:rsidRPr="004B7A10">
        <w:rPr>
          <w:rFonts w:hint="cs"/>
          <w:rtl/>
        </w:rPr>
        <w:t xml:space="preserve"> כי הוא החליט באומץ לחתור למגע עם הסוגיות החשובות והבוערות אשר מדירות שינה מעיני החברה הערבית שלנו, ולאחר מכן אתם מצפים מאיתנו בכל הזדמנות להפיל את הממשלה</w:t>
      </w:r>
      <w:r w:rsidR="004B7A10" w:rsidRPr="004B7A10">
        <w:rPr>
          <w:rFonts w:hint="cs"/>
          <w:rtl/>
        </w:rPr>
        <w:t>.</w:t>
      </w:r>
      <w:r w:rsidRPr="004B7A10">
        <w:rPr>
          <w:rFonts w:hint="cs"/>
          <w:rtl/>
        </w:rPr>
        <w:t xml:space="preserve"> האם הפלת הממשלה ניתנת כמתנה לחברים שלכם סמוטריץ</w:t>
      </w:r>
      <w:r w:rsidR="004B7A10" w:rsidRPr="004B7A10">
        <w:rPr>
          <w:rFonts w:hint="cs"/>
          <w:rtl/>
        </w:rPr>
        <w:t>'</w:t>
      </w:r>
      <w:r w:rsidRPr="004B7A10">
        <w:rPr>
          <w:rFonts w:hint="cs"/>
          <w:rtl/>
        </w:rPr>
        <w:t xml:space="preserve"> ובן גביר ויריב לוין, או אולי ה</w:t>
      </w:r>
      <w:r w:rsidR="004B7A10" w:rsidRPr="004B7A10">
        <w:rPr>
          <w:rFonts w:hint="cs"/>
          <w:rtl/>
        </w:rPr>
        <w:t>ם</w:t>
      </w:r>
      <w:r w:rsidRPr="004B7A10">
        <w:rPr>
          <w:rFonts w:hint="cs"/>
          <w:rtl/>
        </w:rPr>
        <w:t xml:space="preserve"> צרי</w:t>
      </w:r>
      <w:r w:rsidR="004B7A10" w:rsidRPr="004B7A10">
        <w:rPr>
          <w:rFonts w:hint="cs"/>
          <w:rtl/>
        </w:rPr>
        <w:t>כים</w:t>
      </w:r>
      <w:r w:rsidRPr="004B7A10">
        <w:rPr>
          <w:rFonts w:hint="cs"/>
          <w:rtl/>
        </w:rPr>
        <w:t xml:space="preserve"> להיות איתך ולידך בסוגיות המעניינות אותך?</w:t>
      </w:r>
    </w:p>
    <w:p w:rsidR="004B7A10" w:rsidRPr="004B7A10" w:rsidRDefault="004B7A10" w:rsidP="004B7A10">
      <w:pPr>
        <w:rPr>
          <w:rtl/>
        </w:rPr>
      </w:pPr>
    </w:p>
    <w:p w:rsidR="004A5551" w:rsidRDefault="000E1DD1" w:rsidP="00A4610C">
      <w:pPr>
        <w:rPr>
          <w:rtl/>
        </w:rPr>
      </w:pPr>
      <w:r w:rsidRPr="004B7A10">
        <w:rPr>
          <w:rFonts w:hint="cs"/>
          <w:rtl/>
        </w:rPr>
        <w:t xml:space="preserve">היום אנחנו באנו ואמרנו לכם שאנחנו נותנים לכם </w:t>
      </w:r>
      <w:r w:rsidR="004B7A10" w:rsidRPr="004B7A10">
        <w:rPr>
          <w:rFonts w:hint="cs"/>
          <w:rtl/>
        </w:rPr>
        <w:t>ארבע</w:t>
      </w:r>
      <w:r w:rsidRPr="004B7A10">
        <w:rPr>
          <w:rFonts w:hint="cs"/>
          <w:rtl/>
        </w:rPr>
        <w:t xml:space="preserve"> אצבעות להפלת הממשלה בגלל החוק הזה</w:t>
      </w:r>
      <w:r w:rsidR="004B7A10" w:rsidRPr="004B7A10">
        <w:rPr>
          <w:rFonts w:hint="cs"/>
          <w:rtl/>
        </w:rPr>
        <w:t>.</w:t>
      </w:r>
      <w:r w:rsidRPr="004B7A10">
        <w:rPr>
          <w:rFonts w:hint="cs"/>
          <w:rtl/>
        </w:rPr>
        <w:t xml:space="preserve"> למה ברחה לכם הברית שלכם ו</w:t>
      </w:r>
      <w:r w:rsidR="004B7A10" w:rsidRPr="004B7A10">
        <w:rPr>
          <w:rFonts w:hint="cs"/>
          <w:rtl/>
        </w:rPr>
        <w:t xml:space="preserve">הוא </w:t>
      </w:r>
      <w:r w:rsidRPr="004B7A10">
        <w:rPr>
          <w:rFonts w:hint="cs"/>
          <w:rtl/>
        </w:rPr>
        <w:t>עזב אתכם לבדכם? וכשאמרנו את זה ודיברנו על שמחה רוטמן</w:t>
      </w:r>
      <w:r w:rsidR="00A4610C">
        <w:rPr>
          <w:rFonts w:hint="cs"/>
          <w:rtl/>
        </w:rPr>
        <w:t>,</w:t>
      </w:r>
      <w:r w:rsidRPr="004B7A10">
        <w:rPr>
          <w:rFonts w:hint="cs"/>
          <w:rtl/>
        </w:rPr>
        <w:t xml:space="preserve"> אשר בורח מהציבור שלו, כשהוא משמיע לנו תמיד את דבריו הקיצוניים</w:t>
      </w:r>
      <w:r w:rsidR="004B7A10" w:rsidRPr="004B7A10">
        <w:rPr>
          <w:rFonts w:hint="cs"/>
          <w:rtl/>
        </w:rPr>
        <w:t xml:space="preserve"> </w:t>
      </w:r>
      <w:r w:rsidR="004B7A10" w:rsidRPr="004B7A10">
        <w:rPr>
          <w:rtl/>
        </w:rPr>
        <w:t>–</w:t>
      </w:r>
      <w:r w:rsidRPr="004B7A10">
        <w:rPr>
          <w:rFonts w:hint="cs"/>
          <w:rtl/>
        </w:rPr>
        <w:t xml:space="preserve"> כששמנו אותו בפינה, הוא ברח מהאולם, והח"כים הערבים </w:t>
      </w:r>
      <w:r w:rsidR="004B7A10" w:rsidRPr="004B7A10">
        <w:rPr>
          <w:rFonts w:hint="cs"/>
          <w:rtl/>
        </w:rPr>
        <w:t>החלו לעלות</w:t>
      </w:r>
      <w:r w:rsidRPr="004B7A10">
        <w:rPr>
          <w:rFonts w:hint="cs"/>
          <w:rtl/>
        </w:rPr>
        <w:t xml:space="preserve"> על הבמה הז</w:t>
      </w:r>
      <w:r w:rsidR="00A4610C">
        <w:rPr>
          <w:rFonts w:hint="cs"/>
          <w:rtl/>
        </w:rPr>
        <w:t>את</w:t>
      </w:r>
      <w:r w:rsidRPr="004B7A10">
        <w:rPr>
          <w:rFonts w:hint="cs"/>
          <w:rtl/>
        </w:rPr>
        <w:t xml:space="preserve"> אחד אחרי השני, לא כדי להפנות את הח</w:t>
      </w:r>
      <w:r w:rsidR="004B7A10" w:rsidRPr="004B7A10">
        <w:rPr>
          <w:rFonts w:hint="cs"/>
          <w:rtl/>
        </w:rPr>
        <w:t>י</w:t>
      </w:r>
      <w:r w:rsidRPr="004B7A10">
        <w:rPr>
          <w:rFonts w:hint="cs"/>
          <w:rtl/>
        </w:rPr>
        <w:t>צים שלהם אל שמחה רוטמן ויריב לוין וסמוטריץ</w:t>
      </w:r>
      <w:r w:rsidR="004B7A10" w:rsidRPr="004B7A10">
        <w:rPr>
          <w:rFonts w:hint="cs"/>
          <w:rtl/>
        </w:rPr>
        <w:t>'</w:t>
      </w:r>
      <w:r w:rsidRPr="004B7A10">
        <w:rPr>
          <w:rFonts w:hint="cs"/>
          <w:rtl/>
        </w:rPr>
        <w:t xml:space="preserve"> ובן גביר</w:t>
      </w:r>
      <w:r w:rsidR="004A5551">
        <w:rPr>
          <w:rFonts w:hint="cs"/>
          <w:rtl/>
        </w:rPr>
        <w:t>,</w:t>
      </w:r>
      <w:r w:rsidRPr="004B7A10">
        <w:rPr>
          <w:rFonts w:hint="cs"/>
          <w:rtl/>
        </w:rPr>
        <w:t xml:space="preserve"> שנטשו אותם לבד</w:t>
      </w:r>
      <w:r w:rsidR="004A5551">
        <w:rPr>
          <w:rFonts w:hint="cs"/>
          <w:rtl/>
        </w:rPr>
        <w:t>.</w:t>
      </w:r>
      <w:r w:rsidRPr="004B7A10">
        <w:rPr>
          <w:rFonts w:hint="cs"/>
          <w:rtl/>
        </w:rPr>
        <w:t xml:space="preserve"> לא</w:t>
      </w:r>
      <w:r w:rsidR="004A5551">
        <w:rPr>
          <w:rFonts w:hint="cs"/>
          <w:rtl/>
        </w:rPr>
        <w:t>.</w:t>
      </w:r>
      <w:r w:rsidRPr="004B7A10">
        <w:rPr>
          <w:rFonts w:hint="cs"/>
          <w:rtl/>
        </w:rPr>
        <w:t xml:space="preserve"> עלו לפה אחד אחרי השני שישה חברים</w:t>
      </w:r>
      <w:r w:rsidR="004B7A10" w:rsidRPr="004B7A10">
        <w:rPr>
          <w:rFonts w:hint="cs"/>
          <w:rtl/>
        </w:rPr>
        <w:t xml:space="preserve"> </w:t>
      </w:r>
      <w:r w:rsidR="004B7A10" w:rsidRPr="004B7A10">
        <w:rPr>
          <w:rtl/>
        </w:rPr>
        <w:t>–</w:t>
      </w:r>
      <w:r w:rsidR="004B7A10" w:rsidRPr="004B7A10">
        <w:rPr>
          <w:rFonts w:hint="cs"/>
          <w:rtl/>
        </w:rPr>
        <w:t xml:space="preserve"> הם</w:t>
      </w:r>
      <w:r w:rsidRPr="004B7A10">
        <w:rPr>
          <w:rFonts w:hint="cs"/>
          <w:rtl/>
        </w:rPr>
        <w:t xml:space="preserve"> עלו לפה כדי להגיד</w:t>
      </w:r>
      <w:r w:rsidR="004B7A10" w:rsidRPr="004B7A10">
        <w:rPr>
          <w:rFonts w:hint="cs"/>
          <w:rtl/>
        </w:rPr>
        <w:t>:</w:t>
      </w:r>
      <w:r w:rsidRPr="004B7A10">
        <w:rPr>
          <w:rFonts w:hint="cs"/>
          <w:rtl/>
        </w:rPr>
        <w:t xml:space="preserve"> יא רע"מ, למה אתם מפנים א</w:t>
      </w:r>
      <w:r w:rsidR="004B7A10" w:rsidRPr="004B7A10">
        <w:rPr>
          <w:rFonts w:hint="cs"/>
          <w:rtl/>
        </w:rPr>
        <w:t>ת האצבעות שלכם כלפי שמחה רוטמן?</w:t>
      </w:r>
      <w:r w:rsidRPr="004B7A10">
        <w:rPr>
          <w:rFonts w:hint="cs"/>
          <w:rtl/>
        </w:rPr>
        <w:t xml:space="preserve"> אתה מרחם על שמחה רוטמן או </w:t>
      </w:r>
      <w:r w:rsidR="004B7A10" w:rsidRPr="004B7A10">
        <w:rPr>
          <w:rFonts w:hint="cs"/>
          <w:rtl/>
        </w:rPr>
        <w:t>ש</w:t>
      </w:r>
      <w:r w:rsidRPr="004B7A10">
        <w:rPr>
          <w:rFonts w:hint="cs"/>
          <w:rtl/>
        </w:rPr>
        <w:t>אתה צריך לרחם ולעבוד למען האישה והילד והגבר שסובלים מהפשיעה של שמחה רוטמן? למה להפוך את האיזון? אתה רוצה ממני להפיל את הממשלה בכל הזדמנות, וכשיש לי עכשיו ביד את ההזדמנות החשובה ביותר</w:t>
      </w:r>
      <w:r w:rsidR="004B7A10" w:rsidRPr="004B7A10">
        <w:rPr>
          <w:rFonts w:hint="cs"/>
          <w:rtl/>
        </w:rPr>
        <w:t>,</w:t>
      </w:r>
      <w:r w:rsidRPr="004B7A10">
        <w:rPr>
          <w:rFonts w:hint="cs"/>
          <w:rtl/>
        </w:rPr>
        <w:t xml:space="preserve"> כשאתה צריך להביא את אנשיך כדי שנפיל את הממשלה </w:t>
      </w:r>
      <w:r w:rsidR="00A4610C">
        <w:rPr>
          <w:rFonts w:hint="eastAsia"/>
          <w:rtl/>
        </w:rPr>
        <w:t xml:space="preserve">– </w:t>
      </w:r>
      <w:r w:rsidRPr="004B7A10">
        <w:rPr>
          <w:rFonts w:hint="cs"/>
          <w:rtl/>
        </w:rPr>
        <w:t>האנשים היום חכמים ומבינים עניין</w:t>
      </w:r>
      <w:r w:rsidR="00A4610C">
        <w:rPr>
          <w:rFonts w:hint="cs"/>
          <w:rtl/>
        </w:rPr>
        <w:t>.</w:t>
      </w:r>
      <w:r w:rsidRPr="004B7A10">
        <w:rPr>
          <w:rFonts w:hint="cs"/>
          <w:rtl/>
        </w:rPr>
        <w:t xml:space="preserve"> האנשים של היום</w:t>
      </w:r>
      <w:r w:rsidR="00A4610C">
        <w:rPr>
          <w:rFonts w:hint="cs"/>
          <w:rtl/>
        </w:rPr>
        <w:t>,</w:t>
      </w:r>
      <w:r w:rsidRPr="004B7A10">
        <w:rPr>
          <w:rFonts w:hint="cs"/>
          <w:rtl/>
        </w:rPr>
        <w:t xml:space="preserve"> </w:t>
      </w:r>
      <w:r w:rsidR="004B7A10" w:rsidRPr="004B7A10">
        <w:rPr>
          <w:rFonts w:hint="cs"/>
          <w:rtl/>
        </w:rPr>
        <w:t>אי-אפשר</w:t>
      </w:r>
      <w:r w:rsidRPr="004B7A10">
        <w:rPr>
          <w:rFonts w:hint="cs"/>
          <w:rtl/>
        </w:rPr>
        <w:t xml:space="preserve"> לרמות אותם </w:t>
      </w:r>
      <w:r w:rsidR="004B7A10" w:rsidRPr="004B7A10">
        <w:rPr>
          <w:rFonts w:hint="cs"/>
          <w:rtl/>
        </w:rPr>
        <w:t>ב</w:t>
      </w:r>
      <w:r w:rsidRPr="004B7A10">
        <w:rPr>
          <w:rFonts w:hint="cs"/>
          <w:rtl/>
        </w:rPr>
        <w:t>שקרים ו</w:t>
      </w:r>
      <w:r w:rsidR="004B7A10" w:rsidRPr="004B7A10">
        <w:rPr>
          <w:rFonts w:hint="cs"/>
          <w:rtl/>
        </w:rPr>
        <w:t>ב</w:t>
      </w:r>
      <w:r w:rsidRPr="004B7A10">
        <w:rPr>
          <w:rFonts w:hint="cs"/>
          <w:rtl/>
        </w:rPr>
        <w:t>הצגות</w:t>
      </w:r>
      <w:r w:rsidR="004A5551">
        <w:rPr>
          <w:rFonts w:hint="cs"/>
          <w:rtl/>
        </w:rPr>
        <w:t>.</w:t>
      </w:r>
      <w:r w:rsidRPr="004B7A10">
        <w:rPr>
          <w:rFonts w:hint="cs"/>
          <w:rtl/>
        </w:rPr>
        <w:t xml:space="preserve"> האנשים יודעים ש</w:t>
      </w:r>
      <w:r w:rsidR="004B7A10" w:rsidRPr="004B7A10">
        <w:rPr>
          <w:rFonts w:hint="cs"/>
          <w:rtl/>
        </w:rPr>
        <w:t>יש הרבה דומים ל</w:t>
      </w:r>
      <w:r w:rsidRPr="004B7A10">
        <w:rPr>
          <w:rFonts w:hint="cs"/>
          <w:rtl/>
        </w:rPr>
        <w:t>שמחה רוטמן במקום הזה, והם תמיד מביאים חוקים גזעניים, והפלת כל שותפות פוליטית שיש לנו עליה השפעה היא בע</w:t>
      </w:r>
      <w:r w:rsidR="004B7A10" w:rsidRPr="004B7A10">
        <w:rPr>
          <w:rFonts w:hint="cs"/>
          <w:rtl/>
        </w:rPr>
        <w:t>צם מתנה שאתם נותנים לאנשים האלה.</w:t>
      </w:r>
      <w:r w:rsidRPr="004B7A10">
        <w:rPr>
          <w:rFonts w:hint="cs"/>
          <w:rtl/>
        </w:rPr>
        <w:t xml:space="preserve"> ובכל זאת, כ</w:t>
      </w:r>
      <w:r w:rsidR="004B7A10" w:rsidRPr="004B7A10">
        <w:rPr>
          <w:rFonts w:hint="cs"/>
          <w:rtl/>
        </w:rPr>
        <w:t>ש</w:t>
      </w:r>
      <w:r w:rsidRPr="004B7A10">
        <w:rPr>
          <w:rFonts w:hint="cs"/>
          <w:rtl/>
        </w:rPr>
        <w:t>שמנו אותם בפני בחינה ואמרנו לכם</w:t>
      </w:r>
      <w:r w:rsidR="004B7A10" w:rsidRPr="004B7A10">
        <w:rPr>
          <w:rFonts w:hint="cs"/>
          <w:rtl/>
        </w:rPr>
        <w:t>:</w:t>
      </w:r>
      <w:r w:rsidRPr="004B7A10">
        <w:rPr>
          <w:rFonts w:hint="cs"/>
          <w:rtl/>
        </w:rPr>
        <w:t xml:space="preserve"> תביאו אותם, אנחנו רוצים להפיל את הממ</w:t>
      </w:r>
      <w:r w:rsidR="004B7A10" w:rsidRPr="004B7A10">
        <w:rPr>
          <w:rFonts w:hint="cs"/>
          <w:rtl/>
        </w:rPr>
        <w:t xml:space="preserve">שלה בגלל החוק המקפח הזה </w:t>
      </w:r>
      <w:r w:rsidR="004B7A10" w:rsidRPr="004B7A10">
        <w:rPr>
          <w:rtl/>
        </w:rPr>
        <w:t>–</w:t>
      </w:r>
      <w:r w:rsidR="004B7A10" w:rsidRPr="004B7A10">
        <w:rPr>
          <w:rFonts w:hint="cs"/>
          <w:rtl/>
        </w:rPr>
        <w:t xml:space="preserve"> נטשו א</w:t>
      </w:r>
      <w:r w:rsidRPr="004B7A10">
        <w:rPr>
          <w:rFonts w:hint="cs"/>
          <w:rtl/>
        </w:rPr>
        <w:t>תכם לבד ללא כל בסיס של השפעה חוץ מהעובדה שאתם עולים לתקוף אותנו ולקלל אותנו ולהאשים אותנו ולהציג עמדות</w:t>
      </w:r>
      <w:r w:rsidR="004B7A10" w:rsidRPr="004B7A10">
        <w:rPr>
          <w:rFonts w:hint="cs"/>
          <w:rtl/>
        </w:rPr>
        <w:t>.</w:t>
      </w:r>
      <w:r w:rsidRPr="004B7A10">
        <w:rPr>
          <w:rFonts w:hint="cs"/>
          <w:rtl/>
        </w:rPr>
        <w:t xml:space="preserve"> </w:t>
      </w:r>
    </w:p>
    <w:p w:rsidR="004A5551" w:rsidRDefault="004A5551" w:rsidP="004A5551">
      <w:pPr>
        <w:rPr>
          <w:rtl/>
        </w:rPr>
      </w:pPr>
    </w:p>
    <w:p w:rsidR="000E1DD1" w:rsidRPr="004B7A10" w:rsidRDefault="000E1DD1" w:rsidP="00A4610C">
      <w:pPr>
        <w:rPr>
          <w:rtl/>
        </w:rPr>
      </w:pPr>
      <w:r w:rsidRPr="004B7A10">
        <w:rPr>
          <w:rFonts w:hint="cs"/>
          <w:rtl/>
        </w:rPr>
        <w:t>אין לכם מה לעשות. העיסוק המרכזי שלכם</w:t>
      </w:r>
      <w:r w:rsidR="004B7A10" w:rsidRPr="004B7A10">
        <w:rPr>
          <w:rFonts w:hint="cs"/>
          <w:rtl/>
        </w:rPr>
        <w:t xml:space="preserve"> הוא</w:t>
      </w:r>
      <w:r w:rsidRPr="004B7A10">
        <w:rPr>
          <w:rFonts w:hint="cs"/>
          <w:rtl/>
        </w:rPr>
        <w:t xml:space="preserve"> מה עשתה רע"מ</w:t>
      </w:r>
      <w:r w:rsidR="004B7A10" w:rsidRPr="004B7A10">
        <w:rPr>
          <w:rFonts w:hint="cs"/>
          <w:rtl/>
        </w:rPr>
        <w:t>,</w:t>
      </w:r>
      <w:r w:rsidRPr="004B7A10">
        <w:rPr>
          <w:rFonts w:hint="cs"/>
          <w:rtl/>
        </w:rPr>
        <w:t xml:space="preserve"> מה עש</w:t>
      </w:r>
      <w:r w:rsidR="004B7A10" w:rsidRPr="004B7A10">
        <w:rPr>
          <w:rFonts w:hint="cs"/>
          <w:rtl/>
        </w:rPr>
        <w:t>ו</w:t>
      </w:r>
      <w:r w:rsidRPr="004B7A10">
        <w:rPr>
          <w:rFonts w:hint="cs"/>
          <w:rtl/>
        </w:rPr>
        <w:t xml:space="preserve"> מנסור עבאס ומאזן גנאים ואימאן ח'טיב ווליד טאהא</w:t>
      </w:r>
      <w:r w:rsidR="004B7A10" w:rsidRPr="004B7A10">
        <w:rPr>
          <w:rFonts w:hint="cs"/>
          <w:rtl/>
        </w:rPr>
        <w:t>:</w:t>
      </w:r>
      <w:r w:rsidRPr="004B7A10">
        <w:rPr>
          <w:rFonts w:hint="cs"/>
          <w:rtl/>
        </w:rPr>
        <w:t xml:space="preserve"> הם נשמו, עלו </w:t>
      </w:r>
      <w:r w:rsidR="004B7A10" w:rsidRPr="004B7A10">
        <w:rPr>
          <w:rFonts w:hint="cs"/>
          <w:rtl/>
        </w:rPr>
        <w:t>ב</w:t>
      </w:r>
      <w:r w:rsidRPr="004B7A10">
        <w:rPr>
          <w:rFonts w:hint="cs"/>
          <w:rtl/>
        </w:rPr>
        <w:t>מדרגות, ירדו במדרגות, ישבו על הכיסא, קמו מהכיסא. תעבוד לטובת האנשים</w:t>
      </w:r>
      <w:r w:rsidR="004B7A10" w:rsidRPr="004B7A10">
        <w:rPr>
          <w:rFonts w:hint="cs"/>
          <w:rtl/>
        </w:rPr>
        <w:t>,</w:t>
      </w:r>
      <w:r w:rsidRPr="004B7A10">
        <w:rPr>
          <w:rFonts w:hint="cs"/>
          <w:rtl/>
        </w:rPr>
        <w:t xml:space="preserve"> למען השם, ואם לא </w:t>
      </w:r>
      <w:r w:rsidR="004B7A10" w:rsidRPr="004B7A10">
        <w:rPr>
          <w:rtl/>
        </w:rPr>
        <w:t>–</w:t>
      </w:r>
      <w:r w:rsidR="004B7A10" w:rsidRPr="004B7A10">
        <w:rPr>
          <w:rFonts w:hint="cs"/>
          <w:rtl/>
        </w:rPr>
        <w:t xml:space="preserve"> </w:t>
      </w:r>
      <w:r w:rsidRPr="004B7A10">
        <w:rPr>
          <w:rFonts w:hint="cs"/>
          <w:rtl/>
        </w:rPr>
        <w:t>חפש לך עבודה אחרת שת</w:t>
      </w:r>
      <w:r w:rsidR="00A4610C">
        <w:rPr>
          <w:rFonts w:hint="cs"/>
          <w:rtl/>
        </w:rPr>
        <w:t>ביא</w:t>
      </w:r>
      <w:r w:rsidRPr="004B7A10">
        <w:rPr>
          <w:rFonts w:hint="cs"/>
          <w:rtl/>
        </w:rPr>
        <w:t xml:space="preserve"> תועלת לאנשים. ההגעה למקום הזה </w:t>
      </w:r>
      <w:r w:rsidR="004B7A10" w:rsidRPr="004B7A10">
        <w:rPr>
          <w:rFonts w:hint="cs"/>
          <w:rtl/>
        </w:rPr>
        <w:t xml:space="preserve">היא לא בשביל </w:t>
      </w:r>
      <w:r w:rsidRPr="004B7A10">
        <w:rPr>
          <w:rFonts w:hint="cs"/>
          <w:rtl/>
        </w:rPr>
        <w:t>פוזה והצגת עמדות וצעקות ריקות מתוכן, לדפוק עם הידיים למעלה ולמטה</w:t>
      </w:r>
      <w:r w:rsidR="004B7A10" w:rsidRPr="004B7A10">
        <w:rPr>
          <w:rFonts w:hint="cs"/>
          <w:rtl/>
        </w:rPr>
        <w:t>;</w:t>
      </w:r>
      <w:r w:rsidRPr="004B7A10">
        <w:rPr>
          <w:rFonts w:hint="cs"/>
          <w:rtl/>
        </w:rPr>
        <w:t xml:space="preserve"> ההגעה לפה היא למטרת חתירה למגע עם הסוגיות באומץ. כן, אנחנו במקום שאיננו אוהבי</w:t>
      </w:r>
      <w:r w:rsidR="004B7A10" w:rsidRPr="004B7A10">
        <w:rPr>
          <w:rFonts w:hint="cs"/>
          <w:rtl/>
        </w:rPr>
        <w:t>ם אותו במיוחד, אבל אנחנו בו כי ב</w:t>
      </w:r>
      <w:r w:rsidRPr="004B7A10">
        <w:rPr>
          <w:rFonts w:hint="cs"/>
          <w:rtl/>
        </w:rPr>
        <w:t>מקום שאתם נמצאים אין כל בסיס של השפעה</w:t>
      </w:r>
      <w:r w:rsidR="00A4610C">
        <w:rPr>
          <w:rFonts w:hint="cs"/>
          <w:rtl/>
        </w:rPr>
        <w:t>.</w:t>
      </w:r>
      <w:r w:rsidRPr="004B7A10">
        <w:rPr>
          <w:rFonts w:hint="cs"/>
          <w:rtl/>
        </w:rPr>
        <w:t xml:space="preserve"> אתם שווים לכלום</w:t>
      </w:r>
      <w:r w:rsidR="004B7A10" w:rsidRPr="004B7A10">
        <w:rPr>
          <w:rFonts w:hint="cs"/>
          <w:rtl/>
        </w:rPr>
        <w:t>.</w:t>
      </w:r>
      <w:r w:rsidRPr="004B7A10">
        <w:rPr>
          <w:rFonts w:hint="cs"/>
          <w:rtl/>
        </w:rPr>
        <w:t xml:space="preserve"> מספיק ודי</w:t>
      </w:r>
      <w:r w:rsidR="00A4610C">
        <w:rPr>
          <w:rFonts w:hint="cs"/>
          <w:rtl/>
        </w:rPr>
        <w:t>.</w:t>
      </w:r>
      <w:r w:rsidRPr="004B7A10">
        <w:rPr>
          <w:rFonts w:hint="cs"/>
          <w:rtl/>
        </w:rPr>
        <w:t xml:space="preserve"> נמאס לנו מכם</w:t>
      </w:r>
      <w:r w:rsidR="00A4610C">
        <w:rPr>
          <w:rFonts w:hint="cs"/>
          <w:rtl/>
        </w:rPr>
        <w:t>.</w:t>
      </w:r>
      <w:r w:rsidRPr="004B7A10">
        <w:rPr>
          <w:rFonts w:hint="cs"/>
          <w:rtl/>
        </w:rPr>
        <w:t xml:space="preserve"> מספיק</w:t>
      </w:r>
      <w:r w:rsidR="00A4610C">
        <w:rPr>
          <w:rFonts w:hint="cs"/>
          <w:rtl/>
        </w:rPr>
        <w:t>.</w:t>
      </w:r>
      <w:r w:rsidRPr="004B7A10">
        <w:rPr>
          <w:rFonts w:hint="cs"/>
          <w:rtl/>
        </w:rPr>
        <w:t xml:space="preserve"> תעשו משהו שמועיל לבני האדם, תעשו משהו שמועיל לאנשים. סיסמאות והצגות</w:t>
      </w:r>
      <w:r w:rsidR="004B7A10" w:rsidRPr="004B7A10">
        <w:rPr>
          <w:rFonts w:hint="cs"/>
          <w:rtl/>
        </w:rPr>
        <w:t xml:space="preserve"> </w:t>
      </w:r>
      <w:r w:rsidR="004B7A10" w:rsidRPr="004B7A10">
        <w:rPr>
          <w:rtl/>
        </w:rPr>
        <w:t>–</w:t>
      </w:r>
      <w:r w:rsidRPr="004B7A10">
        <w:rPr>
          <w:rFonts w:hint="cs"/>
          <w:rtl/>
        </w:rPr>
        <w:t xml:space="preserve"> לאנשים נמאס מזה.</w:t>
      </w:r>
    </w:p>
    <w:p w:rsidR="004B7A10" w:rsidRPr="004B7A10" w:rsidRDefault="004B7A10" w:rsidP="004B7A10">
      <w:pPr>
        <w:rPr>
          <w:rtl/>
        </w:rPr>
      </w:pPr>
    </w:p>
    <w:p w:rsidR="00165360" w:rsidRPr="00255908" w:rsidRDefault="000E1DD1" w:rsidP="004A5551">
      <w:pPr>
        <w:rPr>
          <w:rtl/>
        </w:rPr>
      </w:pPr>
      <w:r w:rsidRPr="004B7A10">
        <w:rPr>
          <w:rFonts w:hint="cs"/>
          <w:rtl/>
        </w:rPr>
        <w:lastRenderedPageBreak/>
        <w:t>בסוף דבריי: אנחנו נצביע נגד החוק הזה, ואף אם יהפוך לאי</w:t>
      </w:r>
      <w:r w:rsidR="004B7A10" w:rsidRPr="004B7A10">
        <w:rPr>
          <w:rFonts w:hint="cs"/>
          <w:rtl/>
        </w:rPr>
        <w:t>-</w:t>
      </w:r>
      <w:r w:rsidRPr="004B7A10">
        <w:rPr>
          <w:rFonts w:hint="cs"/>
          <w:rtl/>
        </w:rPr>
        <w:t>אמון בממשלה אנחנו נצביע נגדו, והלוואי שתביאו את בני בריתכם להשתתף איתנו בהצבעה כדי שנפיל את הממשלה. יישר כוח.</w:t>
      </w:r>
      <w:r w:rsidR="00165360" w:rsidRPr="004B7A10">
        <w:rPr>
          <w:rFonts w:hint="cs"/>
          <w:rtl/>
          <w:lang w:eastAsia="he-IL"/>
        </w:rPr>
        <w:t>)</w:t>
      </w:r>
    </w:p>
    <w:p w:rsidR="00165360" w:rsidRDefault="00165360" w:rsidP="00E604E4">
      <w:pPr>
        <w:rPr>
          <w:rtl/>
          <w:lang w:eastAsia="he-IL"/>
        </w:rPr>
      </w:pPr>
    </w:p>
    <w:p w:rsidR="00165360" w:rsidRDefault="00165360" w:rsidP="00E604E4">
      <w:pPr>
        <w:pStyle w:val="af5"/>
        <w:keepNext/>
        <w:rPr>
          <w:rtl/>
        </w:rPr>
      </w:pPr>
      <w:bookmarkStart w:id="44693" w:name="ET_interruption_6147_16"/>
      <w:r w:rsidRPr="00255908">
        <w:rPr>
          <w:rStyle w:val="TagStyle"/>
          <w:rtl/>
        </w:rPr>
        <w:t xml:space="preserve"> &lt;&lt; קריאה &gt;&gt; </w:t>
      </w:r>
      <w:r>
        <w:rPr>
          <w:rtl/>
        </w:rPr>
        <w:t>איתמר בן גביר (הציונות הדתית):</w:t>
      </w:r>
      <w:r w:rsidRPr="00255908">
        <w:rPr>
          <w:rStyle w:val="TagStyle"/>
          <w:rtl/>
        </w:rPr>
        <w:t xml:space="preserve"> &lt;&lt; קריאה &gt;&gt;</w:t>
      </w:r>
      <w:r>
        <w:rPr>
          <w:rtl/>
        </w:rPr>
        <w:t xml:space="preserve"> </w:t>
      </w:r>
      <w:bookmarkEnd w:id="44693"/>
    </w:p>
    <w:p w:rsidR="00165360" w:rsidRDefault="00165360" w:rsidP="008D5FB9">
      <w:pPr>
        <w:rPr>
          <w:rtl/>
          <w:lang w:eastAsia="he-IL"/>
        </w:rPr>
      </w:pPr>
    </w:p>
    <w:p w:rsidR="00165360" w:rsidRDefault="00165360" w:rsidP="00E604E4">
      <w:pPr>
        <w:rPr>
          <w:rtl/>
          <w:lang w:eastAsia="he-IL"/>
        </w:rPr>
      </w:pPr>
      <w:r>
        <w:rPr>
          <w:rFonts w:hint="cs"/>
          <w:rtl/>
          <w:lang w:eastAsia="he-IL"/>
        </w:rPr>
        <w:t>אדוני היושב-ראש, איך אני מבין את זה? איך אתה מבין מה הוא אומר?</w:t>
      </w:r>
    </w:p>
    <w:p w:rsidR="00165360" w:rsidRDefault="00165360" w:rsidP="00E604E4">
      <w:pPr>
        <w:rPr>
          <w:rtl/>
          <w:lang w:eastAsia="he-IL"/>
        </w:rPr>
      </w:pPr>
    </w:p>
    <w:p w:rsidR="00165360" w:rsidRDefault="00165360" w:rsidP="00E604E4">
      <w:pPr>
        <w:pStyle w:val="af6"/>
        <w:keepNext/>
        <w:rPr>
          <w:rtl/>
        </w:rPr>
      </w:pPr>
      <w:r w:rsidRPr="00255908">
        <w:rPr>
          <w:rStyle w:val="TagStyle"/>
          <w:rtl/>
        </w:rPr>
        <w:t xml:space="preserve"> &lt;&lt; יור &gt;&gt; </w:t>
      </w:r>
      <w:r>
        <w:rPr>
          <w:rtl/>
        </w:rPr>
        <w:t>היו"ר מיקי לוי:</w:t>
      </w:r>
      <w:r w:rsidRPr="00255908">
        <w:rPr>
          <w:rStyle w:val="TagStyle"/>
          <w:rtl/>
        </w:rPr>
        <w:t xml:space="preserve"> &lt;&lt; יור &gt;&gt;</w:t>
      </w:r>
      <w:r>
        <w:rPr>
          <w:rtl/>
        </w:rPr>
        <w:t xml:space="preserve"> </w:t>
      </w:r>
    </w:p>
    <w:p w:rsidR="00165360" w:rsidRDefault="00165360" w:rsidP="008D5FB9">
      <w:pPr>
        <w:rPr>
          <w:rtl/>
          <w:lang w:eastAsia="he-IL"/>
        </w:rPr>
      </w:pPr>
    </w:p>
    <w:p w:rsidR="00165360" w:rsidRDefault="00165360" w:rsidP="00E604E4">
      <w:pPr>
        <w:rPr>
          <w:rtl/>
          <w:lang w:eastAsia="he-IL"/>
        </w:rPr>
      </w:pPr>
      <w:r>
        <w:rPr>
          <w:rFonts w:hint="cs"/>
          <w:rtl/>
          <w:lang w:eastAsia="he-IL"/>
        </w:rPr>
        <w:t xml:space="preserve">מכיוון </w:t>
      </w:r>
      <w:bookmarkStart w:id="44694" w:name="_ETM_Q188_710972"/>
      <w:bookmarkEnd w:id="44694"/>
      <w:r>
        <w:rPr>
          <w:rFonts w:hint="cs"/>
          <w:rtl/>
          <w:lang w:eastAsia="he-IL"/>
        </w:rPr>
        <w:t xml:space="preserve">שהשפה הזו </w:t>
      </w:r>
      <w:r>
        <w:rPr>
          <w:rtl/>
          <w:lang w:eastAsia="he-IL"/>
        </w:rPr>
        <w:t>–</w:t>
      </w:r>
      <w:r>
        <w:rPr>
          <w:rFonts w:hint="cs"/>
          <w:rtl/>
          <w:lang w:eastAsia="he-IL"/>
        </w:rPr>
        <w:t xml:space="preserve"> רק שנייה, אדוני </w:t>
      </w:r>
      <w:r>
        <w:rPr>
          <w:rtl/>
          <w:lang w:eastAsia="he-IL"/>
        </w:rPr>
        <w:t>–</w:t>
      </w:r>
      <w:r>
        <w:rPr>
          <w:rFonts w:hint="cs"/>
          <w:rtl/>
          <w:lang w:eastAsia="he-IL"/>
        </w:rPr>
        <w:t xml:space="preserve"> השפה הזו היא </w:t>
      </w:r>
      <w:bookmarkStart w:id="44695" w:name="_ETM_Q188_720317"/>
      <w:bookmarkEnd w:id="44695"/>
      <w:r>
        <w:rPr>
          <w:rFonts w:hint="cs"/>
          <w:rtl/>
          <w:lang w:eastAsia="he-IL"/>
        </w:rPr>
        <w:t xml:space="preserve">שפה רשמית, הדבר היחיד שנשאר לך לעשות זה לשנות את </w:t>
      </w:r>
      <w:bookmarkStart w:id="44696" w:name="_ETM_Q188_723113"/>
      <w:bookmarkEnd w:id="44696"/>
      <w:r>
        <w:rPr>
          <w:rFonts w:hint="cs"/>
          <w:rtl/>
          <w:lang w:eastAsia="he-IL"/>
        </w:rPr>
        <w:t xml:space="preserve">תקנון הכנסת. עכשיו אני מאפשר לו להמשיך לנאום. בבקשה. </w:t>
      </w:r>
    </w:p>
    <w:p w:rsidR="00165360" w:rsidRDefault="00165360" w:rsidP="00E604E4">
      <w:pPr>
        <w:rPr>
          <w:rtl/>
          <w:lang w:eastAsia="he-IL"/>
        </w:rPr>
      </w:pPr>
    </w:p>
    <w:p w:rsidR="00165360" w:rsidRDefault="00165360" w:rsidP="00E604E4">
      <w:pPr>
        <w:pStyle w:val="af5"/>
        <w:keepNext/>
        <w:rPr>
          <w:rtl/>
        </w:rPr>
      </w:pPr>
      <w:bookmarkStart w:id="44697" w:name="ET_interruption_6147_18"/>
      <w:r w:rsidRPr="00255908">
        <w:rPr>
          <w:rStyle w:val="TagStyle"/>
          <w:rtl/>
        </w:rPr>
        <w:t xml:space="preserve"> &lt;&lt; קריאה &gt;&gt; </w:t>
      </w:r>
      <w:r>
        <w:rPr>
          <w:rtl/>
        </w:rPr>
        <w:t>איתמר בן גביר (הציונות הדתית):</w:t>
      </w:r>
      <w:r w:rsidRPr="00255908">
        <w:rPr>
          <w:rStyle w:val="TagStyle"/>
          <w:rtl/>
        </w:rPr>
        <w:t xml:space="preserve"> &lt;&lt; קריאה &gt;&gt;</w:t>
      </w:r>
      <w:r>
        <w:rPr>
          <w:rtl/>
        </w:rPr>
        <w:t xml:space="preserve"> </w:t>
      </w:r>
      <w:bookmarkEnd w:id="44697"/>
    </w:p>
    <w:p w:rsidR="00165360" w:rsidRDefault="00165360" w:rsidP="008D5FB9">
      <w:pPr>
        <w:rPr>
          <w:rtl/>
          <w:lang w:eastAsia="he-IL"/>
        </w:rPr>
      </w:pPr>
    </w:p>
    <w:p w:rsidR="00165360" w:rsidRDefault="00165360" w:rsidP="00E604E4">
      <w:pPr>
        <w:rPr>
          <w:rtl/>
          <w:lang w:eastAsia="he-IL"/>
        </w:rPr>
      </w:pPr>
      <w:r>
        <w:rPr>
          <w:rFonts w:hint="cs"/>
          <w:rtl/>
          <w:lang w:eastAsia="he-IL"/>
        </w:rPr>
        <w:t>הוא יכול להסית נגד המדינה.</w:t>
      </w:r>
    </w:p>
    <w:p w:rsidR="00165360" w:rsidRDefault="00165360" w:rsidP="009635F5">
      <w:pPr>
        <w:rPr>
          <w:rtl/>
        </w:rPr>
      </w:pPr>
    </w:p>
    <w:p w:rsidR="00165360" w:rsidRDefault="00165360" w:rsidP="00E604E4">
      <w:pPr>
        <w:pStyle w:val="af6"/>
        <w:keepNext/>
        <w:rPr>
          <w:rtl/>
        </w:rPr>
      </w:pPr>
      <w:r w:rsidRPr="002E0529">
        <w:rPr>
          <w:rStyle w:val="TagStyle"/>
          <w:rtl/>
        </w:rPr>
        <w:t xml:space="preserve">&lt;&lt; יור &gt;&gt; </w:t>
      </w:r>
      <w:r>
        <w:rPr>
          <w:rtl/>
        </w:rPr>
        <w:t>היו"ר מיקי לוי:</w:t>
      </w:r>
      <w:r w:rsidRPr="002E0529">
        <w:rPr>
          <w:rStyle w:val="TagStyle"/>
          <w:rtl/>
        </w:rPr>
        <w:t xml:space="preserve"> &lt;&lt; יור &gt;&gt;</w:t>
      </w:r>
      <w:r>
        <w:rPr>
          <w:rtl/>
        </w:rPr>
        <w:t xml:space="preserve">   </w:t>
      </w:r>
    </w:p>
    <w:p w:rsidR="00165360" w:rsidRDefault="00165360" w:rsidP="008D5FB9">
      <w:pPr>
        <w:rPr>
          <w:rtl/>
          <w:lang w:eastAsia="he-IL"/>
        </w:rPr>
      </w:pPr>
    </w:p>
    <w:p w:rsidR="00165360" w:rsidRDefault="00165360" w:rsidP="00E604E4">
      <w:pPr>
        <w:rPr>
          <w:rtl/>
        </w:rPr>
      </w:pPr>
      <w:r>
        <w:rPr>
          <w:rFonts w:hint="cs"/>
          <w:rtl/>
        </w:rPr>
        <w:t xml:space="preserve">מכיוון שאני מבין, בניגוד אליך, אני יודע מה הוא מדבר. </w:t>
      </w:r>
      <w:bookmarkStart w:id="44698" w:name="_ETM_Q189_128000"/>
      <w:bookmarkEnd w:id="44698"/>
    </w:p>
    <w:p w:rsidR="00165360" w:rsidRDefault="00165360" w:rsidP="00E604E4">
      <w:pPr>
        <w:rPr>
          <w:rtl/>
        </w:rPr>
      </w:pPr>
      <w:bookmarkStart w:id="44699" w:name="_ETM_Q189_129000"/>
      <w:bookmarkEnd w:id="44699"/>
      <w:r>
        <w:rPr>
          <w:rFonts w:hint="cs"/>
          <w:rtl/>
        </w:rPr>
        <w:t xml:space="preserve"> </w:t>
      </w:r>
    </w:p>
    <w:p w:rsidR="00165360" w:rsidRDefault="00165360" w:rsidP="00E604E4">
      <w:pPr>
        <w:pStyle w:val="af5"/>
        <w:keepNext/>
        <w:rPr>
          <w:rtl/>
        </w:rPr>
      </w:pPr>
      <w:bookmarkStart w:id="44700" w:name="ET_interruption_6147_3"/>
      <w:r w:rsidRPr="002E0529">
        <w:rPr>
          <w:rStyle w:val="TagStyle"/>
          <w:rtl/>
        </w:rPr>
        <w:t xml:space="preserve"> &lt;&lt; קריאה &gt;&gt; </w:t>
      </w:r>
      <w:r>
        <w:rPr>
          <w:rtl/>
        </w:rPr>
        <w:t>איתמר בן גביר (הציונות הדתית):</w:t>
      </w:r>
      <w:r w:rsidRPr="002E0529">
        <w:rPr>
          <w:rStyle w:val="TagStyle"/>
          <w:rtl/>
        </w:rPr>
        <w:t xml:space="preserve"> &lt;&lt; קריאה &gt;&gt;</w:t>
      </w:r>
      <w:r>
        <w:rPr>
          <w:rtl/>
        </w:rPr>
        <w:t xml:space="preserve">   </w:t>
      </w:r>
      <w:bookmarkEnd w:id="44700"/>
    </w:p>
    <w:p w:rsidR="00165360" w:rsidRDefault="00165360" w:rsidP="008D5FB9">
      <w:pPr>
        <w:rPr>
          <w:rtl/>
          <w:lang w:eastAsia="he-IL"/>
        </w:rPr>
      </w:pPr>
    </w:p>
    <w:p w:rsidR="00165360" w:rsidRDefault="00165360" w:rsidP="00E604E4">
      <w:pPr>
        <w:rPr>
          <w:rtl/>
          <w:lang w:eastAsia="he-IL"/>
        </w:rPr>
      </w:pPr>
      <w:r>
        <w:rPr>
          <w:rFonts w:hint="cs"/>
          <w:rtl/>
          <w:lang w:eastAsia="he-IL"/>
        </w:rPr>
        <w:t xml:space="preserve">אם אתה מבין ואתה עומד על המשמר, זה מצוין. </w:t>
      </w:r>
    </w:p>
    <w:p w:rsidR="00165360" w:rsidRDefault="00165360" w:rsidP="00E604E4">
      <w:pPr>
        <w:rPr>
          <w:rtl/>
          <w:lang w:eastAsia="he-IL"/>
        </w:rPr>
      </w:pPr>
    </w:p>
    <w:p w:rsidR="00165360" w:rsidRDefault="00165360" w:rsidP="00E604E4">
      <w:pPr>
        <w:pStyle w:val="af6"/>
        <w:keepNext/>
        <w:rPr>
          <w:rtl/>
        </w:rPr>
      </w:pPr>
      <w:r w:rsidRPr="00067FBA">
        <w:rPr>
          <w:rStyle w:val="TagStyle"/>
          <w:rtl/>
        </w:rPr>
        <w:t xml:space="preserve"> &lt;&lt; יור &gt;&gt; </w:t>
      </w:r>
      <w:r>
        <w:rPr>
          <w:rtl/>
        </w:rPr>
        <w:t>היו"ר מיקי לוי:</w:t>
      </w:r>
      <w:r w:rsidRPr="00067FBA">
        <w:rPr>
          <w:rStyle w:val="TagStyle"/>
          <w:rtl/>
        </w:rPr>
        <w:t xml:space="preserve"> &lt;&lt; יור &gt;&gt;</w:t>
      </w:r>
      <w:r>
        <w:rPr>
          <w:rtl/>
        </w:rPr>
        <w:t xml:space="preserve">   </w:t>
      </w:r>
    </w:p>
    <w:p w:rsidR="00165360" w:rsidRDefault="00165360" w:rsidP="008D5FB9">
      <w:pPr>
        <w:rPr>
          <w:rtl/>
          <w:lang w:eastAsia="he-IL"/>
        </w:rPr>
      </w:pPr>
    </w:p>
    <w:p w:rsidR="00165360" w:rsidRDefault="00165360" w:rsidP="00E604E4">
      <w:pPr>
        <w:rPr>
          <w:rtl/>
          <w:lang w:eastAsia="he-IL"/>
        </w:rPr>
      </w:pPr>
      <w:bookmarkStart w:id="44701" w:name="_ETM_Q189_135000"/>
      <w:bookmarkEnd w:id="44701"/>
      <w:r>
        <w:rPr>
          <w:rFonts w:hint="cs"/>
          <w:rtl/>
          <w:lang w:eastAsia="he-IL"/>
        </w:rPr>
        <w:t xml:space="preserve">בבקשה, חבר </w:t>
      </w:r>
      <w:bookmarkStart w:id="44702" w:name="_ETM_Q189_138000"/>
      <w:bookmarkEnd w:id="44702"/>
      <w:r>
        <w:rPr>
          <w:rFonts w:hint="cs"/>
          <w:rtl/>
          <w:lang w:eastAsia="he-IL"/>
        </w:rPr>
        <w:t xml:space="preserve">הכנסת טאהא. </w:t>
      </w:r>
    </w:p>
    <w:p w:rsidR="00165360" w:rsidRPr="002E466A" w:rsidRDefault="00165360" w:rsidP="008D5FB9">
      <w:pPr>
        <w:rPr>
          <w:rtl/>
        </w:rPr>
      </w:pPr>
      <w:bookmarkStart w:id="44703" w:name="_ETM_Q189_139000"/>
      <w:bookmarkStart w:id="44704" w:name="_ETM_Q189_141000"/>
      <w:bookmarkEnd w:id="44703"/>
      <w:bookmarkEnd w:id="44704"/>
    </w:p>
    <w:p w:rsidR="00165360" w:rsidRDefault="00165360" w:rsidP="00E604E4">
      <w:pPr>
        <w:pStyle w:val="-"/>
        <w:keepNext/>
        <w:rPr>
          <w:rtl/>
        </w:rPr>
      </w:pPr>
      <w:r w:rsidRPr="00067FBA">
        <w:rPr>
          <w:rStyle w:val="TagStyle"/>
          <w:rtl/>
        </w:rPr>
        <w:t xml:space="preserve"> &lt;&lt; דובר_המשך &gt;&gt; </w:t>
      </w:r>
      <w:r>
        <w:rPr>
          <w:rtl/>
        </w:rPr>
        <w:t>ווליד טאהא (רע"מ – רשימת האיחוד הערבי):</w:t>
      </w:r>
      <w:r w:rsidRPr="00067FBA">
        <w:rPr>
          <w:rStyle w:val="TagStyle"/>
          <w:rtl/>
        </w:rPr>
        <w:t xml:space="preserve"> &lt;&lt; דובר_המשך &gt;&gt;</w:t>
      </w:r>
      <w:r>
        <w:rPr>
          <w:rtl/>
        </w:rPr>
        <w:t xml:space="preserve">   </w:t>
      </w:r>
    </w:p>
    <w:p w:rsidR="00165360" w:rsidRPr="00067FBA" w:rsidRDefault="00165360" w:rsidP="008D5FB9">
      <w:pPr>
        <w:rPr>
          <w:rtl/>
          <w:lang w:eastAsia="he-IL"/>
        </w:rPr>
      </w:pPr>
      <w:bookmarkStart w:id="44705" w:name="_ETM_Q189_155000"/>
      <w:bookmarkStart w:id="44706" w:name="_ETM_Q189_152000"/>
      <w:bookmarkEnd w:id="44705"/>
      <w:bookmarkEnd w:id="44706"/>
    </w:p>
    <w:p w:rsidR="00165360" w:rsidRDefault="001557FE" w:rsidP="008D5FB9">
      <w:pPr>
        <w:rPr>
          <w:rtl/>
          <w:lang w:eastAsia="he-IL"/>
        </w:rPr>
      </w:pPr>
      <w:r>
        <w:rPr>
          <w:rFonts w:hint="eastAsia"/>
          <w:rtl/>
          <w:lang w:eastAsia="he-IL"/>
        </w:rPr>
        <w:t>–</w:t>
      </w:r>
      <w:r>
        <w:rPr>
          <w:rFonts w:hint="cs"/>
          <w:rtl/>
          <w:lang w:eastAsia="he-IL"/>
        </w:rPr>
        <w:t xml:space="preserve"> – –</w:t>
      </w:r>
    </w:p>
    <w:p w:rsidR="00165360" w:rsidRDefault="00165360" w:rsidP="00E604E4">
      <w:pPr>
        <w:rPr>
          <w:rtl/>
          <w:lang w:eastAsia="he-IL"/>
        </w:rPr>
      </w:pPr>
    </w:p>
    <w:p w:rsidR="00165360" w:rsidRDefault="00165360" w:rsidP="00E604E4">
      <w:pPr>
        <w:pStyle w:val="af5"/>
        <w:keepNext/>
        <w:rPr>
          <w:rtl/>
        </w:rPr>
      </w:pPr>
      <w:r w:rsidRPr="001E2532">
        <w:rPr>
          <w:rStyle w:val="TagStyle"/>
          <w:rtl/>
        </w:rPr>
        <w:t xml:space="preserve"> &lt;&lt; קריאה &gt;&gt; </w:t>
      </w:r>
      <w:r>
        <w:rPr>
          <w:rtl/>
        </w:rPr>
        <w:t>איתמר בן גביר (הציונות הדתית):</w:t>
      </w:r>
      <w:r w:rsidRPr="001E2532">
        <w:rPr>
          <w:rStyle w:val="TagStyle"/>
          <w:rtl/>
        </w:rPr>
        <w:t xml:space="preserve"> &lt;&lt; קריאה &gt;&gt;</w:t>
      </w:r>
      <w:r>
        <w:rPr>
          <w:rtl/>
        </w:rPr>
        <w:t xml:space="preserve">   </w:t>
      </w:r>
    </w:p>
    <w:p w:rsidR="00165360" w:rsidRDefault="00165360" w:rsidP="008D5FB9">
      <w:pPr>
        <w:rPr>
          <w:rtl/>
          <w:lang w:eastAsia="he-IL"/>
        </w:rPr>
      </w:pPr>
    </w:p>
    <w:p w:rsidR="00165360" w:rsidRDefault="00165360" w:rsidP="00E604E4">
      <w:pPr>
        <w:rPr>
          <w:rtl/>
          <w:lang w:eastAsia="he-IL"/>
        </w:rPr>
      </w:pPr>
      <w:r>
        <w:rPr>
          <w:rFonts w:hint="cs"/>
          <w:rtl/>
          <w:lang w:eastAsia="he-IL"/>
        </w:rPr>
        <w:t xml:space="preserve">אני לא מבין מה הוא אומר. אני מצטער מאוד </w:t>
      </w:r>
      <w:r w:rsidR="008D5FB9">
        <w:rPr>
          <w:rFonts w:hint="cs"/>
          <w:rtl/>
          <w:lang w:eastAsia="he-IL"/>
        </w:rPr>
        <w:t>– – –</w:t>
      </w:r>
    </w:p>
    <w:p w:rsidR="00B53AB5" w:rsidRDefault="00B53AB5" w:rsidP="001557FE">
      <w:pPr>
        <w:rPr>
          <w:rtl/>
        </w:rPr>
      </w:pPr>
    </w:p>
    <w:p w:rsidR="00B53AB5" w:rsidRDefault="00B53AB5" w:rsidP="00B53AB5">
      <w:pPr>
        <w:pStyle w:val="af5"/>
        <w:rPr>
          <w:rtl/>
        </w:rPr>
      </w:pPr>
      <w:bookmarkStart w:id="44707" w:name="ET_interruption_קר_אה_2231"/>
      <w:r w:rsidRPr="00B53AB5">
        <w:rPr>
          <w:rStyle w:val="TagStyle"/>
          <w:rtl/>
        </w:rPr>
        <w:lastRenderedPageBreak/>
        <w:t xml:space="preserve"> &lt;&lt; קריאה &gt;&gt; </w:t>
      </w:r>
      <w:r>
        <w:rPr>
          <w:rtl/>
        </w:rPr>
        <w:t>קריאה</w:t>
      </w:r>
      <w:r w:rsidRPr="00B53AB5">
        <w:rPr>
          <w:rStyle w:val="TagStyle"/>
          <w:rtl/>
        </w:rPr>
        <w:t xml:space="preserve"> &lt;&lt; קריאה &gt;&gt;</w:t>
      </w:r>
      <w:bookmarkEnd w:id="44707"/>
      <w:r>
        <w:rPr>
          <w:rtl/>
        </w:rPr>
        <w:t xml:space="preserve">  </w:t>
      </w:r>
    </w:p>
    <w:p w:rsidR="001557FE" w:rsidRDefault="001557FE" w:rsidP="00B53AB5">
      <w:pPr>
        <w:ind w:firstLine="0"/>
        <w:rPr>
          <w:rtl/>
        </w:rPr>
      </w:pPr>
    </w:p>
    <w:p w:rsidR="001557FE" w:rsidRDefault="001557FE" w:rsidP="00E604E4">
      <w:pPr>
        <w:rPr>
          <w:rtl/>
          <w:lang w:eastAsia="he-IL"/>
        </w:rPr>
      </w:pPr>
      <w:r>
        <w:rPr>
          <w:rFonts w:hint="eastAsia"/>
          <w:rtl/>
          <w:lang w:eastAsia="he-IL"/>
        </w:rPr>
        <w:t>–</w:t>
      </w:r>
      <w:r>
        <w:rPr>
          <w:rFonts w:hint="cs"/>
          <w:rtl/>
          <w:lang w:eastAsia="he-IL"/>
        </w:rPr>
        <w:t xml:space="preserve"> – –</w:t>
      </w:r>
    </w:p>
    <w:p w:rsidR="00165360" w:rsidRDefault="00165360" w:rsidP="009635F5">
      <w:pPr>
        <w:rPr>
          <w:rtl/>
        </w:rPr>
      </w:pPr>
    </w:p>
    <w:p w:rsidR="00165360" w:rsidRDefault="00165360" w:rsidP="00E604E4">
      <w:pPr>
        <w:pStyle w:val="af6"/>
        <w:keepNext/>
        <w:rPr>
          <w:rtl/>
        </w:rPr>
      </w:pPr>
      <w:r w:rsidRPr="003C46B1">
        <w:rPr>
          <w:rStyle w:val="TagStyle"/>
          <w:rtl/>
        </w:rPr>
        <w:t xml:space="preserve"> &lt;&lt; יור &gt;&gt; </w:t>
      </w:r>
      <w:r>
        <w:rPr>
          <w:rtl/>
        </w:rPr>
        <w:t>היו"ר מיקי לוי:</w:t>
      </w:r>
      <w:r w:rsidRPr="003C46B1">
        <w:rPr>
          <w:rStyle w:val="TagStyle"/>
          <w:rtl/>
        </w:rPr>
        <w:t xml:space="preserve"> &lt;&lt; יור &gt;&gt;</w:t>
      </w:r>
      <w:r>
        <w:rPr>
          <w:rtl/>
        </w:rPr>
        <w:t xml:space="preserve">   </w:t>
      </w:r>
    </w:p>
    <w:p w:rsidR="00165360" w:rsidRDefault="00165360" w:rsidP="008D5FB9">
      <w:pPr>
        <w:rPr>
          <w:rtl/>
          <w:lang w:eastAsia="he-IL"/>
        </w:rPr>
      </w:pPr>
    </w:p>
    <w:p w:rsidR="00165360" w:rsidRDefault="00165360" w:rsidP="00E604E4">
      <w:pPr>
        <w:rPr>
          <w:rtl/>
          <w:lang w:eastAsia="he-IL"/>
        </w:rPr>
      </w:pPr>
      <w:r>
        <w:rPr>
          <w:rFonts w:hint="cs"/>
          <w:rtl/>
          <w:lang w:eastAsia="he-IL"/>
        </w:rPr>
        <w:t xml:space="preserve">תודה רבה. </w:t>
      </w:r>
    </w:p>
    <w:p w:rsidR="00165360" w:rsidRDefault="00165360" w:rsidP="00E604E4">
      <w:pPr>
        <w:rPr>
          <w:rtl/>
          <w:lang w:eastAsia="he-IL"/>
        </w:rPr>
      </w:pPr>
    </w:p>
    <w:p w:rsidR="00165360" w:rsidRDefault="00165360" w:rsidP="00E604E4">
      <w:pPr>
        <w:rPr>
          <w:rtl/>
          <w:lang w:eastAsia="he-IL"/>
        </w:rPr>
      </w:pPr>
    </w:p>
    <w:p w:rsidR="00165360" w:rsidRDefault="00165360" w:rsidP="00E604E4">
      <w:pPr>
        <w:pStyle w:val="a6"/>
        <w:rPr>
          <w:rtl/>
          <w:lang w:eastAsia="he-IL"/>
        </w:rPr>
      </w:pPr>
      <w:bookmarkStart w:id="44708" w:name="ET_subject_מסמכים_שהונחו_על_שולחן__6"/>
      <w:r w:rsidRPr="003C46B1">
        <w:rPr>
          <w:rStyle w:val="TagStyle"/>
          <w:rtl/>
        </w:rPr>
        <w:t xml:space="preserve"> &lt;&lt; נושא &gt;&gt; </w:t>
      </w:r>
      <w:bookmarkStart w:id="44709" w:name="_Toc98159954"/>
      <w:bookmarkStart w:id="44710" w:name="_Toc98161339"/>
      <w:bookmarkStart w:id="44711" w:name="_Toc98162730"/>
      <w:bookmarkStart w:id="44712" w:name="_Toc123738265"/>
      <w:r>
        <w:rPr>
          <w:rtl/>
          <w:lang w:eastAsia="he-IL"/>
        </w:rPr>
        <w:t>מסמכים שהונחו על שולחן הכנסת</w:t>
      </w:r>
      <w:bookmarkEnd w:id="44709"/>
      <w:bookmarkEnd w:id="44710"/>
      <w:bookmarkEnd w:id="44711"/>
      <w:bookmarkEnd w:id="44712"/>
      <w:r w:rsidRPr="003C46B1">
        <w:rPr>
          <w:rStyle w:val="TagStyle"/>
          <w:rtl/>
        </w:rPr>
        <w:t xml:space="preserve"> &lt;&lt; נושא &gt;&gt;</w:t>
      </w:r>
      <w:r>
        <w:rPr>
          <w:rtl/>
          <w:lang w:eastAsia="he-IL"/>
        </w:rPr>
        <w:t xml:space="preserve">   </w:t>
      </w:r>
      <w:bookmarkEnd w:id="44708"/>
    </w:p>
    <w:p w:rsidR="00165360" w:rsidRDefault="00165360" w:rsidP="00E604E4">
      <w:pPr>
        <w:rPr>
          <w:rtl/>
          <w:lang w:eastAsia="he-IL"/>
        </w:rPr>
      </w:pPr>
    </w:p>
    <w:p w:rsidR="00165360" w:rsidRDefault="00165360" w:rsidP="00E604E4">
      <w:pPr>
        <w:pStyle w:val="af6"/>
        <w:keepNext/>
        <w:rPr>
          <w:rtl/>
        </w:rPr>
      </w:pPr>
      <w:r w:rsidRPr="003C46B1">
        <w:rPr>
          <w:rStyle w:val="TagStyle"/>
          <w:rtl/>
        </w:rPr>
        <w:t xml:space="preserve"> &lt;&lt; יור &gt;&gt; </w:t>
      </w:r>
      <w:r>
        <w:rPr>
          <w:rtl/>
        </w:rPr>
        <w:t>היו"ר מיקי לוי:</w:t>
      </w:r>
      <w:r w:rsidRPr="003C46B1">
        <w:rPr>
          <w:rStyle w:val="TagStyle"/>
          <w:rtl/>
        </w:rPr>
        <w:t xml:space="preserve"> &lt;&lt; יור &gt;&gt;</w:t>
      </w:r>
      <w:r>
        <w:rPr>
          <w:rtl/>
        </w:rPr>
        <w:t xml:space="preserve">   </w:t>
      </w:r>
    </w:p>
    <w:p w:rsidR="00165360" w:rsidRDefault="00165360" w:rsidP="008D5FB9">
      <w:pPr>
        <w:rPr>
          <w:rtl/>
          <w:lang w:eastAsia="he-IL"/>
        </w:rPr>
      </w:pPr>
    </w:p>
    <w:p w:rsidR="00165360" w:rsidRDefault="00165360" w:rsidP="00E604E4">
      <w:pPr>
        <w:rPr>
          <w:rtl/>
          <w:lang w:eastAsia="he-IL"/>
        </w:rPr>
      </w:pPr>
      <w:r>
        <w:rPr>
          <w:rFonts w:hint="cs"/>
          <w:rtl/>
          <w:lang w:eastAsia="he-IL"/>
        </w:rPr>
        <w:t xml:space="preserve">יש הודעה לסגנית מזכירת הכנסת. בבקשה, מיכל רוזין, תתכבדי </w:t>
      </w:r>
      <w:bookmarkStart w:id="44713" w:name="_ETM_Q190_597865"/>
      <w:bookmarkEnd w:id="44713"/>
      <w:r>
        <w:rPr>
          <w:rFonts w:hint="cs"/>
          <w:rtl/>
          <w:lang w:eastAsia="he-IL"/>
        </w:rPr>
        <w:t>עד לתחילת ההודעה. בבקשה.</w:t>
      </w:r>
    </w:p>
    <w:p w:rsidR="00165360" w:rsidRDefault="00165360" w:rsidP="00E604E4">
      <w:pPr>
        <w:rPr>
          <w:rtl/>
          <w:lang w:eastAsia="he-IL"/>
        </w:rPr>
      </w:pPr>
    </w:p>
    <w:p w:rsidR="00165360" w:rsidRDefault="00165360" w:rsidP="00E604E4">
      <w:pPr>
        <w:pStyle w:val="a4"/>
        <w:keepNext/>
        <w:rPr>
          <w:rtl/>
        </w:rPr>
      </w:pPr>
      <w:bookmarkStart w:id="44714" w:name="ET_speaker_6118_8"/>
      <w:r w:rsidRPr="003C46B1">
        <w:rPr>
          <w:rStyle w:val="TagStyle"/>
          <w:rtl/>
        </w:rPr>
        <w:t xml:space="preserve"> &lt;&lt; דובר &gt;&gt; </w:t>
      </w:r>
      <w:bookmarkStart w:id="44715" w:name="_Toc98159955"/>
      <w:bookmarkStart w:id="44716" w:name="_Toc98161340"/>
      <w:bookmarkStart w:id="44717" w:name="_Toc98162731"/>
      <w:bookmarkStart w:id="44718" w:name="_Toc123738266"/>
      <w:r>
        <w:rPr>
          <w:rtl/>
        </w:rPr>
        <w:t>סגנית מזכירת הכנסת אלינור ימין:</w:t>
      </w:r>
      <w:bookmarkEnd w:id="44715"/>
      <w:bookmarkEnd w:id="44716"/>
      <w:bookmarkEnd w:id="44717"/>
      <w:bookmarkEnd w:id="44718"/>
      <w:r w:rsidRPr="003C46B1">
        <w:rPr>
          <w:rStyle w:val="TagStyle"/>
          <w:rtl/>
        </w:rPr>
        <w:t xml:space="preserve"> &lt;&lt; דובר &gt;&gt;</w:t>
      </w:r>
      <w:r>
        <w:rPr>
          <w:rtl/>
        </w:rPr>
        <w:t xml:space="preserve">   </w:t>
      </w:r>
      <w:bookmarkEnd w:id="44714"/>
    </w:p>
    <w:p w:rsidR="00165360" w:rsidRDefault="00165360" w:rsidP="008D5FB9">
      <w:pPr>
        <w:rPr>
          <w:rtl/>
          <w:lang w:eastAsia="he-IL"/>
        </w:rPr>
      </w:pPr>
    </w:p>
    <w:p w:rsidR="00165360" w:rsidRDefault="00165360" w:rsidP="00E604E4">
      <w:pPr>
        <w:rPr>
          <w:rtl/>
          <w:lang w:eastAsia="he-IL"/>
        </w:rPr>
      </w:pPr>
      <w:r>
        <w:rPr>
          <w:rFonts w:hint="cs"/>
          <w:rtl/>
          <w:lang w:eastAsia="he-IL"/>
        </w:rPr>
        <w:t xml:space="preserve">תודה. ברשות יושב-ראש הכנסת, הריני להודיעכם, </w:t>
      </w:r>
      <w:bookmarkStart w:id="44719" w:name="_ETM_Q190_604471"/>
      <w:bookmarkEnd w:id="44719"/>
      <w:r>
        <w:rPr>
          <w:rFonts w:hint="cs"/>
          <w:rtl/>
          <w:lang w:eastAsia="he-IL"/>
        </w:rPr>
        <w:t xml:space="preserve">כי הונח היום של שולחן הכנסת לוח תיקונים להסתייגויות ולבקשות </w:t>
      </w:r>
      <w:bookmarkStart w:id="44720" w:name="_ETM_Q190_604907"/>
      <w:bookmarkEnd w:id="44720"/>
      <w:r>
        <w:rPr>
          <w:rFonts w:hint="cs"/>
          <w:rtl/>
          <w:lang w:eastAsia="he-IL"/>
        </w:rPr>
        <w:t xml:space="preserve">רשות דיבור להצעת חוק האזרחות והכניסה לישראל (הוראת שעה), </w:t>
      </w:r>
      <w:bookmarkStart w:id="44721" w:name="_ETM_Q190_606977"/>
      <w:bookmarkEnd w:id="44721"/>
      <w:r>
        <w:rPr>
          <w:rFonts w:hint="cs"/>
          <w:rtl/>
          <w:lang w:eastAsia="he-IL"/>
        </w:rPr>
        <w:t>התשפ"ב</w:t>
      </w:r>
      <w:r>
        <w:rPr>
          <w:rFonts w:hint="eastAsia"/>
          <w:rtl/>
          <w:lang w:eastAsia="he-IL"/>
        </w:rPr>
        <w:t xml:space="preserve">–2022. </w:t>
      </w:r>
      <w:r>
        <w:rPr>
          <w:rFonts w:hint="cs"/>
          <w:rtl/>
          <w:lang w:eastAsia="he-IL"/>
        </w:rPr>
        <w:t xml:space="preserve">תודה. </w:t>
      </w:r>
    </w:p>
    <w:p w:rsidR="00165360" w:rsidRDefault="00165360" w:rsidP="00E604E4">
      <w:pPr>
        <w:rPr>
          <w:rtl/>
          <w:lang w:eastAsia="he-IL"/>
        </w:rPr>
      </w:pPr>
    </w:p>
    <w:p w:rsidR="004B7A10" w:rsidRDefault="004B7A10" w:rsidP="00E604E4">
      <w:pPr>
        <w:rPr>
          <w:rtl/>
          <w:lang w:eastAsia="he-IL"/>
        </w:rPr>
      </w:pPr>
    </w:p>
    <w:p w:rsidR="00165360" w:rsidRDefault="00165360" w:rsidP="00E604E4">
      <w:pPr>
        <w:pStyle w:val="a6"/>
        <w:rPr>
          <w:rtl/>
          <w:lang w:eastAsia="he-IL"/>
        </w:rPr>
      </w:pPr>
      <w:bookmarkStart w:id="44722" w:name="ET_hatsach_627014_9"/>
      <w:r w:rsidRPr="003C46B1">
        <w:rPr>
          <w:rStyle w:val="TagStyle"/>
          <w:rtl/>
        </w:rPr>
        <w:t xml:space="preserve"> &lt;&lt; הצח &gt;&gt; </w:t>
      </w:r>
      <w:bookmarkStart w:id="44723" w:name="_Toc98159956"/>
      <w:bookmarkStart w:id="44724" w:name="_Toc98161341"/>
      <w:bookmarkStart w:id="44725" w:name="_Toc98162732"/>
      <w:bookmarkStart w:id="44726" w:name="_Toc123738267"/>
      <w:r>
        <w:rPr>
          <w:rtl/>
          <w:lang w:eastAsia="he-IL"/>
        </w:rPr>
        <w:t>הצעת חוק האזרחות והכניסה לישראל (הוראת שעה), התשפ"ב</w:t>
      </w:r>
      <w:r>
        <w:rPr>
          <w:rFonts w:hint="cs"/>
          <w:rtl/>
          <w:lang w:eastAsia="he-IL"/>
        </w:rPr>
        <w:t>–</w:t>
      </w:r>
      <w:r>
        <w:rPr>
          <w:rtl/>
          <w:lang w:eastAsia="he-IL"/>
        </w:rPr>
        <w:t>2022</w:t>
      </w:r>
      <w:bookmarkEnd w:id="44723"/>
      <w:bookmarkEnd w:id="44724"/>
      <w:bookmarkEnd w:id="44725"/>
      <w:bookmarkEnd w:id="44726"/>
      <w:r w:rsidRPr="003C46B1">
        <w:rPr>
          <w:rStyle w:val="TagStyle"/>
          <w:rtl/>
        </w:rPr>
        <w:t xml:space="preserve"> &lt;&lt; הצח &gt;&gt;</w:t>
      </w:r>
      <w:r>
        <w:rPr>
          <w:rtl/>
          <w:lang w:eastAsia="he-IL"/>
        </w:rPr>
        <w:t xml:space="preserve">   </w:t>
      </w:r>
      <w:bookmarkEnd w:id="44722"/>
    </w:p>
    <w:p w:rsidR="00165360" w:rsidRDefault="00165360" w:rsidP="00E604E4">
      <w:pPr>
        <w:pStyle w:val="-0"/>
        <w:rPr>
          <w:rtl/>
          <w:lang w:eastAsia="he-IL"/>
        </w:rPr>
      </w:pPr>
      <w:r>
        <w:rPr>
          <w:rtl/>
          <w:lang w:eastAsia="he-IL"/>
        </w:rPr>
        <w:t>(קריאה שנייה וקריאה שלישית)</w:t>
      </w:r>
    </w:p>
    <w:p w:rsidR="00165360" w:rsidRDefault="00165360" w:rsidP="00E604E4">
      <w:pPr>
        <w:rPr>
          <w:rtl/>
          <w:lang w:eastAsia="he-IL"/>
        </w:rPr>
      </w:pPr>
    </w:p>
    <w:p w:rsidR="00165360" w:rsidRDefault="00165360" w:rsidP="00E604E4">
      <w:pPr>
        <w:pStyle w:val="af6"/>
        <w:keepNext/>
        <w:rPr>
          <w:rtl/>
        </w:rPr>
      </w:pPr>
      <w:r w:rsidRPr="003C46B1">
        <w:rPr>
          <w:rStyle w:val="TagStyle"/>
          <w:rtl/>
        </w:rPr>
        <w:t xml:space="preserve"> &lt;&lt; יור &gt;&gt; </w:t>
      </w:r>
      <w:r>
        <w:rPr>
          <w:rtl/>
        </w:rPr>
        <w:t>היו"ר מיקי לוי:</w:t>
      </w:r>
      <w:r w:rsidRPr="003C46B1">
        <w:rPr>
          <w:rStyle w:val="TagStyle"/>
          <w:rtl/>
        </w:rPr>
        <w:t xml:space="preserve"> &lt;&lt; יור &gt;&gt;</w:t>
      </w:r>
      <w:r>
        <w:rPr>
          <w:rtl/>
        </w:rPr>
        <w:t xml:space="preserve">   </w:t>
      </w:r>
    </w:p>
    <w:p w:rsidR="00165360" w:rsidRDefault="00165360" w:rsidP="008D5FB9">
      <w:pPr>
        <w:rPr>
          <w:rtl/>
          <w:lang w:eastAsia="he-IL"/>
        </w:rPr>
      </w:pPr>
    </w:p>
    <w:p w:rsidR="00165360" w:rsidRDefault="00165360" w:rsidP="00E604E4">
      <w:pPr>
        <w:rPr>
          <w:rtl/>
          <w:lang w:eastAsia="he-IL"/>
        </w:rPr>
      </w:pPr>
      <w:r>
        <w:rPr>
          <w:rFonts w:hint="cs"/>
          <w:rtl/>
          <w:lang w:eastAsia="he-IL"/>
        </w:rPr>
        <w:t>חברת הכנסת רוזין, בבקשה, התחלתי לרוץ.</w:t>
      </w:r>
    </w:p>
    <w:p w:rsidR="00165360" w:rsidRDefault="00165360" w:rsidP="00E604E4">
      <w:pPr>
        <w:rPr>
          <w:rtl/>
          <w:lang w:eastAsia="he-IL"/>
        </w:rPr>
      </w:pPr>
    </w:p>
    <w:p w:rsidR="00165360" w:rsidRDefault="00165360" w:rsidP="00E604E4">
      <w:pPr>
        <w:pStyle w:val="a4"/>
        <w:keepNext/>
        <w:rPr>
          <w:rtl/>
        </w:rPr>
      </w:pPr>
      <w:bookmarkStart w:id="44727" w:name="ET_speaker_5105_11"/>
      <w:r w:rsidRPr="003C46B1">
        <w:rPr>
          <w:rStyle w:val="TagStyle"/>
          <w:rtl/>
        </w:rPr>
        <w:t xml:space="preserve"> &lt;&lt; דובר &gt;&gt; </w:t>
      </w:r>
      <w:bookmarkStart w:id="44728" w:name="_Toc98159957"/>
      <w:bookmarkStart w:id="44729" w:name="_Toc98161342"/>
      <w:bookmarkStart w:id="44730" w:name="_Toc98162733"/>
      <w:bookmarkStart w:id="44731" w:name="_Toc123738268"/>
      <w:r>
        <w:rPr>
          <w:rtl/>
        </w:rPr>
        <w:t>מיכל רוזין (מרצ):</w:t>
      </w:r>
      <w:bookmarkEnd w:id="44728"/>
      <w:bookmarkEnd w:id="44729"/>
      <w:bookmarkEnd w:id="44730"/>
      <w:bookmarkEnd w:id="44731"/>
      <w:r w:rsidRPr="003C46B1">
        <w:rPr>
          <w:rStyle w:val="TagStyle"/>
          <w:rtl/>
        </w:rPr>
        <w:t xml:space="preserve"> &lt;&lt; דובר &gt;&gt;</w:t>
      </w:r>
      <w:r>
        <w:rPr>
          <w:rtl/>
        </w:rPr>
        <w:t xml:space="preserve">   </w:t>
      </w:r>
      <w:bookmarkEnd w:id="44727"/>
    </w:p>
    <w:p w:rsidR="00165360" w:rsidRDefault="00165360" w:rsidP="008D5FB9">
      <w:pPr>
        <w:rPr>
          <w:rtl/>
          <w:lang w:eastAsia="he-IL"/>
        </w:rPr>
      </w:pPr>
    </w:p>
    <w:p w:rsidR="00165360" w:rsidRDefault="00165360" w:rsidP="004A5551">
      <w:pPr>
        <w:rPr>
          <w:rtl/>
          <w:lang w:eastAsia="he-IL"/>
        </w:rPr>
      </w:pPr>
      <w:r>
        <w:rPr>
          <w:rFonts w:hint="cs"/>
          <w:rtl/>
          <w:lang w:eastAsia="he-IL"/>
        </w:rPr>
        <w:t xml:space="preserve">תודה רבה. תודה רבה. </w:t>
      </w:r>
      <w:bookmarkStart w:id="44732" w:name="_ETM_Q190_676903"/>
      <w:bookmarkEnd w:id="44732"/>
      <w:r>
        <w:rPr>
          <w:rFonts w:hint="cs"/>
          <w:rtl/>
          <w:lang w:eastAsia="he-IL"/>
        </w:rPr>
        <w:t>אני חייבת להגיד שזה ערב עצוב עבורי. שבועיים קשים מאוד עוברים עליי.</w:t>
      </w:r>
      <w:bookmarkStart w:id="44733" w:name="_ETM_Q190_684688"/>
      <w:bookmarkEnd w:id="44733"/>
      <w:r>
        <w:rPr>
          <w:rFonts w:hint="cs"/>
          <w:rtl/>
          <w:lang w:eastAsia="he-IL"/>
        </w:rPr>
        <w:t xml:space="preserve"> למה עוברים עליי שבועיים קשים, עאידה?</w:t>
      </w:r>
      <w:bookmarkStart w:id="44734" w:name="_ETM_Q190_691924"/>
      <w:bookmarkEnd w:id="44734"/>
      <w:r>
        <w:rPr>
          <w:rFonts w:hint="cs"/>
          <w:rtl/>
          <w:lang w:eastAsia="he-IL"/>
        </w:rPr>
        <w:t xml:space="preserve"> עאידה, כדאי שתשמעי את זה</w:t>
      </w:r>
      <w:r w:rsidR="004A5551">
        <w:rPr>
          <w:rFonts w:hint="cs"/>
          <w:rtl/>
          <w:lang w:eastAsia="he-IL"/>
        </w:rPr>
        <w:t>.</w:t>
      </w:r>
      <w:r>
        <w:rPr>
          <w:rFonts w:hint="cs"/>
          <w:rtl/>
          <w:lang w:eastAsia="he-IL"/>
        </w:rPr>
        <w:t xml:space="preserve"> אני מתביישת</w:t>
      </w:r>
      <w:bookmarkStart w:id="44735" w:name="_ETM_Q190_697403"/>
      <w:bookmarkEnd w:id="44735"/>
      <w:r>
        <w:rPr>
          <w:rFonts w:hint="cs"/>
          <w:rtl/>
          <w:lang w:eastAsia="he-IL"/>
        </w:rPr>
        <w:t xml:space="preserve"> שאני יושבת בממשלה שלא רק שמאשרת את חוק האזרחות, אלא </w:t>
      </w:r>
      <w:bookmarkStart w:id="44736" w:name="_ETM_Q190_699429"/>
      <w:bookmarkEnd w:id="44736"/>
      <w:r>
        <w:rPr>
          <w:rFonts w:hint="cs"/>
          <w:rtl/>
          <w:lang w:eastAsia="he-IL"/>
        </w:rPr>
        <w:t xml:space="preserve">גם החריפה אותו, </w:t>
      </w:r>
      <w:r>
        <w:rPr>
          <w:rFonts w:hint="cs"/>
          <w:rtl/>
          <w:lang w:eastAsia="he-IL"/>
        </w:rPr>
        <w:lastRenderedPageBreak/>
        <w:t xml:space="preserve">הקשיחה אותו, גרמה לו להיות נורא יותר, </w:t>
      </w:r>
      <w:bookmarkStart w:id="44737" w:name="_ETM_Q190_707390"/>
      <w:bookmarkEnd w:id="44737"/>
      <w:r>
        <w:rPr>
          <w:rFonts w:hint="cs"/>
          <w:rtl/>
          <w:lang w:eastAsia="he-IL"/>
        </w:rPr>
        <w:t xml:space="preserve">והכול מתוך כניעה פוליטית של מפלגת ימינה לציונות הדתית. הכול </w:t>
      </w:r>
      <w:r>
        <w:rPr>
          <w:rtl/>
          <w:lang w:eastAsia="he-IL"/>
        </w:rPr>
        <w:t>–</w:t>
      </w:r>
      <w:r>
        <w:rPr>
          <w:rFonts w:hint="cs"/>
          <w:rtl/>
          <w:lang w:eastAsia="he-IL"/>
        </w:rPr>
        <w:t xml:space="preserve"> </w:t>
      </w:r>
      <w:bookmarkStart w:id="44738" w:name="_ETM_Q190_707419"/>
      <w:bookmarkEnd w:id="44738"/>
      <w:r>
        <w:rPr>
          <w:rFonts w:hint="cs"/>
          <w:rtl/>
          <w:lang w:eastAsia="he-IL"/>
        </w:rPr>
        <w:t xml:space="preserve">מדובר בפחדנות, לא יותר מזה. אפשר היה להגיע להסכמות </w:t>
      </w:r>
      <w:bookmarkStart w:id="44739" w:name="_ETM_Q190_712616"/>
      <w:bookmarkEnd w:id="44739"/>
      <w:r>
        <w:rPr>
          <w:rFonts w:hint="cs"/>
          <w:rtl/>
          <w:lang w:eastAsia="he-IL"/>
        </w:rPr>
        <w:t xml:space="preserve">גם איתנו על חוק טוב יותר, מתווה נכון יותר, שיושב-ראש </w:t>
      </w:r>
      <w:bookmarkStart w:id="44740" w:name="_ETM_Q190_722580"/>
      <w:bookmarkEnd w:id="44740"/>
      <w:r>
        <w:rPr>
          <w:rFonts w:hint="cs"/>
          <w:rtl/>
          <w:lang w:eastAsia="he-IL"/>
        </w:rPr>
        <w:t xml:space="preserve">ועדת החוץ והביטחון רם בן ברק הציע, הרבה יותר </w:t>
      </w:r>
      <w:bookmarkStart w:id="44741" w:name="_ETM_Q190_726807"/>
      <w:bookmarkEnd w:id="44741"/>
      <w:r>
        <w:rPr>
          <w:rFonts w:hint="cs"/>
          <w:rtl/>
          <w:lang w:eastAsia="he-IL"/>
        </w:rPr>
        <w:t>ראוי ונכון והומני ויהודי, ניר אורבך, יהודי.</w:t>
      </w:r>
    </w:p>
    <w:p w:rsidR="00165360" w:rsidRDefault="00165360" w:rsidP="00E604E4">
      <w:pPr>
        <w:rPr>
          <w:rtl/>
          <w:lang w:eastAsia="he-IL"/>
        </w:rPr>
      </w:pPr>
    </w:p>
    <w:p w:rsidR="00165360" w:rsidRDefault="00165360" w:rsidP="0068528A">
      <w:pPr>
        <w:rPr>
          <w:rtl/>
        </w:rPr>
      </w:pPr>
      <w:bookmarkStart w:id="44742" w:name="TOR_Q191"/>
      <w:bookmarkEnd w:id="44742"/>
      <w:r>
        <w:rPr>
          <w:rFonts w:hint="cs"/>
          <w:rtl/>
        </w:rPr>
        <w:t xml:space="preserve">ואם אנחנו מסתכלים </w:t>
      </w:r>
      <w:r>
        <w:rPr>
          <w:rtl/>
        </w:rPr>
        <w:t>–</w:t>
      </w:r>
      <w:r>
        <w:rPr>
          <w:rFonts w:hint="cs"/>
          <w:rtl/>
        </w:rPr>
        <w:t xml:space="preserve"> אתם יודעים, אני שמעתי בדרך לפה את כל </w:t>
      </w:r>
      <w:bookmarkStart w:id="44743" w:name="_ETM_Q191_135000"/>
      <w:bookmarkEnd w:id="44743"/>
      <w:r>
        <w:rPr>
          <w:rFonts w:hint="cs"/>
          <w:rtl/>
        </w:rPr>
        <w:t xml:space="preserve">הדיווחים על הפליטים מאוקראינה. אתם לא רוצים אפילו </w:t>
      </w:r>
      <w:bookmarkStart w:id="44744" w:name="_ETM_Q191_138000"/>
      <w:bookmarkEnd w:id="44744"/>
      <w:r>
        <w:rPr>
          <w:rFonts w:hint="cs"/>
          <w:rtl/>
        </w:rPr>
        <w:t xml:space="preserve">לקבל פליטים שאינם יהודים. אני שומעת ישראלי שמספר שהוא נשוי </w:t>
      </w:r>
      <w:bookmarkStart w:id="44745" w:name="_ETM_Q191_146000"/>
      <w:bookmarkEnd w:id="44745"/>
      <w:r>
        <w:rPr>
          <w:rFonts w:hint="cs"/>
          <w:rtl/>
        </w:rPr>
        <w:t xml:space="preserve">לאישה אוקראינית, ויש לו ילדה אוקראינית עם תעודת זהות ישראלית. </w:t>
      </w:r>
      <w:bookmarkStart w:id="44746" w:name="_ETM_Q191_150000"/>
      <w:bookmarkEnd w:id="44746"/>
      <w:r>
        <w:rPr>
          <w:rFonts w:hint="cs"/>
          <w:rtl/>
        </w:rPr>
        <w:t>מבקשים ממנו 50,000 שקל כדי להביא אותם לפה</w:t>
      </w:r>
      <w:r w:rsidR="0068528A">
        <w:rPr>
          <w:rFonts w:hint="cs"/>
          <w:rtl/>
        </w:rPr>
        <w:t>,</w:t>
      </w:r>
      <w:r>
        <w:rPr>
          <w:rFonts w:hint="cs"/>
          <w:rtl/>
        </w:rPr>
        <w:t xml:space="preserve"> 50,000 </w:t>
      </w:r>
      <w:bookmarkStart w:id="44747" w:name="_ETM_Q191_156000"/>
      <w:bookmarkEnd w:id="44747"/>
      <w:r>
        <w:rPr>
          <w:rFonts w:hint="cs"/>
          <w:rtl/>
        </w:rPr>
        <w:t xml:space="preserve">שקל, והסכימו לעשות להם הנחה ל-30,000 שקל. הוא אומר: מאיפה </w:t>
      </w:r>
      <w:bookmarkStart w:id="44748" w:name="_ETM_Q191_160000"/>
      <w:bookmarkEnd w:id="44748"/>
      <w:r>
        <w:rPr>
          <w:rFonts w:hint="cs"/>
          <w:rtl/>
        </w:rPr>
        <w:t>אני אביא 30,000 שקל? ומה עם חוק השבות? ו</w:t>
      </w:r>
      <w:bookmarkStart w:id="44749" w:name="_ETM_Q191_163000"/>
      <w:bookmarkEnd w:id="44749"/>
      <w:r>
        <w:rPr>
          <w:rFonts w:hint="cs"/>
          <w:rtl/>
        </w:rPr>
        <w:t xml:space="preserve">מה עם זה שכל יהודי וכל ישראלי יכול לבוא </w:t>
      </w:r>
      <w:bookmarkStart w:id="44750" w:name="_ETM_Q191_164000"/>
      <w:bookmarkEnd w:id="44750"/>
      <w:r>
        <w:rPr>
          <w:rFonts w:hint="cs"/>
          <w:rtl/>
        </w:rPr>
        <w:t xml:space="preserve">לפה? מה קרה לכם, איבדתם את היהדות שלכם? הפחד מנהל </w:t>
      </w:r>
      <w:bookmarkStart w:id="44751" w:name="_ETM_Q191_166000"/>
      <w:bookmarkEnd w:id="44751"/>
      <w:r>
        <w:rPr>
          <w:rFonts w:hint="cs"/>
          <w:rtl/>
        </w:rPr>
        <w:t xml:space="preserve">אתכם? </w:t>
      </w:r>
    </w:p>
    <w:p w:rsidR="00165360" w:rsidRDefault="00165360" w:rsidP="00E604E4">
      <w:pPr>
        <w:rPr>
          <w:rtl/>
        </w:rPr>
      </w:pPr>
    </w:p>
    <w:p w:rsidR="00165360" w:rsidRDefault="00165360" w:rsidP="0068528A">
      <w:pPr>
        <w:rPr>
          <w:rtl/>
        </w:rPr>
      </w:pPr>
      <w:bookmarkStart w:id="44752" w:name="_ETM_Q191_171000"/>
      <w:bookmarkEnd w:id="44752"/>
      <w:r>
        <w:rPr>
          <w:rFonts w:hint="cs"/>
          <w:rtl/>
        </w:rPr>
        <w:t xml:space="preserve">הרי זה לא חוק ביטחוני, כבר הבנו את זה אפילו בדיונים בוועדת החוץ והביטחון ועם השב"כ ועם כולם. זה </w:t>
      </w:r>
      <w:bookmarkStart w:id="44753" w:name="_ETM_Q191_178000"/>
      <w:bookmarkEnd w:id="44753"/>
      <w:r>
        <w:rPr>
          <w:rFonts w:hint="cs"/>
          <w:rtl/>
        </w:rPr>
        <w:t xml:space="preserve">לא חוק ביטחוני, זה חוק של פחד, של שנאה, של </w:t>
      </w:r>
      <w:bookmarkStart w:id="44754" w:name="_ETM_Q191_183000"/>
      <w:bookmarkEnd w:id="44754"/>
      <w:r>
        <w:rPr>
          <w:rFonts w:hint="cs"/>
          <w:rtl/>
        </w:rPr>
        <w:t xml:space="preserve">שנאת האחר, של שנאת הזר. דיברת על זה שבהיסטוריה רק </w:t>
      </w:r>
      <w:bookmarkStart w:id="44755" w:name="_ETM_Q191_186000"/>
      <w:bookmarkEnd w:id="44755"/>
      <w:r>
        <w:rPr>
          <w:rFonts w:hint="cs"/>
          <w:rtl/>
        </w:rPr>
        <w:t>כמה פעמים הי</w:t>
      </w:r>
      <w:r w:rsidR="00E30B93">
        <w:rPr>
          <w:rFonts w:hint="cs"/>
          <w:rtl/>
        </w:rPr>
        <w:t>י</w:t>
      </w:r>
      <w:r>
        <w:rPr>
          <w:rFonts w:hint="cs"/>
          <w:rtl/>
        </w:rPr>
        <w:t>תה פה מלכות ישראל, לאורך עשרות שנים</w:t>
      </w:r>
      <w:bookmarkStart w:id="44756" w:name="_ETM_Q191_193000"/>
      <w:bookmarkEnd w:id="44756"/>
      <w:r>
        <w:rPr>
          <w:rFonts w:hint="cs"/>
          <w:rtl/>
        </w:rPr>
        <w:t xml:space="preserve">. אתה יודע איך מאבדים את מלכות ישראל? </w:t>
      </w:r>
      <w:bookmarkStart w:id="44757" w:name="_ETM_Q191_194000"/>
      <w:bookmarkEnd w:id="44757"/>
      <w:r>
        <w:rPr>
          <w:rFonts w:hint="cs"/>
          <w:rtl/>
        </w:rPr>
        <w:t>לא מאויבים</w:t>
      </w:r>
      <w:r w:rsidR="0068528A">
        <w:rPr>
          <w:rFonts w:hint="cs"/>
          <w:rtl/>
        </w:rPr>
        <w:t>.</w:t>
      </w:r>
      <w:r>
        <w:rPr>
          <w:rFonts w:hint="cs"/>
          <w:rtl/>
        </w:rPr>
        <w:t xml:space="preserve"> אתה מכיר את ההיסטוריה היהודית</w:t>
      </w:r>
      <w:bookmarkStart w:id="44758" w:name="_ETM_Q191_197000"/>
      <w:bookmarkEnd w:id="44758"/>
      <w:r w:rsidR="0068528A">
        <w:rPr>
          <w:rFonts w:hint="cs"/>
          <w:rtl/>
        </w:rPr>
        <w:t>.</w:t>
      </w:r>
      <w:r>
        <w:rPr>
          <w:rFonts w:hint="cs"/>
          <w:rtl/>
        </w:rPr>
        <w:t xml:space="preserve"> לא מאויבים </w:t>
      </w:r>
      <w:r>
        <w:rPr>
          <w:rFonts w:hint="eastAsia"/>
          <w:rtl/>
        </w:rPr>
        <w:t>–</w:t>
      </w:r>
      <w:r>
        <w:rPr>
          <w:rFonts w:hint="cs"/>
          <w:rtl/>
        </w:rPr>
        <w:t xml:space="preserve"> משנאה בינינו, מריבים בינינו, מהמצב שבו אנחנו </w:t>
      </w:r>
      <w:bookmarkStart w:id="44759" w:name="_ETM_Q191_204000"/>
      <w:bookmarkEnd w:id="44759"/>
      <w:r>
        <w:rPr>
          <w:rFonts w:hint="cs"/>
          <w:rtl/>
        </w:rPr>
        <w:t xml:space="preserve">נאטמים, שאנחנו מתאבדים על ראש מצדה כי איבדנו הכול. </w:t>
      </w:r>
      <w:bookmarkStart w:id="44760" w:name="_ETM_Q191_208000"/>
      <w:bookmarkEnd w:id="44760"/>
      <w:r>
        <w:rPr>
          <w:rFonts w:hint="cs"/>
          <w:rtl/>
        </w:rPr>
        <w:t xml:space="preserve">זאת לא המורשת שאנחנו רוצים להוריש למדינה הזאת ולילדים שלנו, שאם נגמר הכול אז מתאבדים. אנחנו רוצים לחיות </w:t>
      </w:r>
      <w:r w:rsidR="0068528A">
        <w:rPr>
          <w:rFonts w:hint="eastAsia"/>
          <w:rtl/>
        </w:rPr>
        <w:t xml:space="preserve">– </w:t>
      </w:r>
      <w:r>
        <w:rPr>
          <w:rFonts w:hint="cs"/>
          <w:rtl/>
        </w:rPr>
        <w:t xml:space="preserve">זו </w:t>
      </w:r>
      <w:bookmarkStart w:id="44761" w:name="_ETM_Q191_213000"/>
      <w:bookmarkEnd w:id="44761"/>
      <w:r>
        <w:rPr>
          <w:rFonts w:hint="cs"/>
          <w:rtl/>
        </w:rPr>
        <w:t xml:space="preserve">המסקנה שלנו ממלחמת העולם השנייה ומהשואה, זו המסקנה שלנו לאורך </w:t>
      </w:r>
      <w:bookmarkStart w:id="44762" w:name="_ETM_Q191_223000"/>
      <w:bookmarkEnd w:id="44762"/>
      <w:r>
        <w:rPr>
          <w:rFonts w:hint="cs"/>
          <w:rtl/>
        </w:rPr>
        <w:t xml:space="preserve">כל שנות הגלות של היהודים. אנחנו רוצים לחיות, אבל </w:t>
      </w:r>
      <w:bookmarkStart w:id="44763" w:name="_ETM_Q191_224000"/>
      <w:bookmarkEnd w:id="44763"/>
      <w:r>
        <w:rPr>
          <w:rFonts w:hint="cs"/>
          <w:rtl/>
        </w:rPr>
        <w:t xml:space="preserve">אנחנו צריכים ללמוד לחיות עם האחר ועם השכנים שלנו ועם האזרחים שהם בני הארץ הזאת, ועל זה קמה מדינת ישראל. </w:t>
      </w:r>
      <w:bookmarkStart w:id="44764" w:name="_ETM_Q191_229000"/>
      <w:bookmarkEnd w:id="44764"/>
    </w:p>
    <w:p w:rsidR="00165360" w:rsidRDefault="00165360" w:rsidP="00E604E4">
      <w:pPr>
        <w:rPr>
          <w:rtl/>
        </w:rPr>
      </w:pPr>
    </w:p>
    <w:p w:rsidR="00165360" w:rsidRDefault="00165360" w:rsidP="0068528A">
      <w:pPr>
        <w:rPr>
          <w:rtl/>
        </w:rPr>
      </w:pPr>
      <w:bookmarkStart w:id="44765" w:name="_ETM_Q191_230000"/>
      <w:bookmarkEnd w:id="44765"/>
      <w:r>
        <w:rPr>
          <w:rFonts w:hint="cs"/>
          <w:rtl/>
        </w:rPr>
        <w:t xml:space="preserve">אתם שכחתם לגמרי שלצד היהדות יש דמוקרטיה, שלצד היהדות, </w:t>
      </w:r>
      <w:bookmarkStart w:id="44766" w:name="_ETM_Q191_235000"/>
      <w:bookmarkEnd w:id="44766"/>
      <w:r>
        <w:rPr>
          <w:rFonts w:hint="cs"/>
          <w:rtl/>
        </w:rPr>
        <w:t xml:space="preserve">שהיא כל כך חשובה, יש מדינת ישראל, ועל מה </w:t>
      </w:r>
      <w:bookmarkStart w:id="44767" w:name="_ETM_Q191_242000"/>
      <w:bookmarkEnd w:id="44767"/>
      <w:r>
        <w:rPr>
          <w:rFonts w:hint="cs"/>
          <w:rtl/>
        </w:rPr>
        <w:t xml:space="preserve">היא הושתתה כשהיא קמה שם </w:t>
      </w:r>
      <w:r>
        <w:rPr>
          <w:rtl/>
        </w:rPr>
        <w:t>–</w:t>
      </w:r>
      <w:r>
        <w:rPr>
          <w:rFonts w:hint="cs"/>
          <w:rtl/>
        </w:rPr>
        <w:t xml:space="preserve"> שלום, כבוד יושב-ראש הכנסת. </w:t>
      </w:r>
      <w:bookmarkStart w:id="44768" w:name="_ETM_Q191_243000"/>
      <w:bookmarkEnd w:id="44768"/>
      <w:r>
        <w:rPr>
          <w:rFonts w:hint="cs"/>
          <w:rtl/>
        </w:rPr>
        <w:t xml:space="preserve">מדינת </w:t>
      </w:r>
      <w:bookmarkStart w:id="44769" w:name="_ETM_Q191_247000"/>
      <w:bookmarkEnd w:id="44769"/>
      <w:r>
        <w:rPr>
          <w:rFonts w:hint="cs"/>
          <w:rtl/>
        </w:rPr>
        <w:t xml:space="preserve">ישראל "תהא מושתתת על יסודות החירות, הצדק והשלום, לאור </w:t>
      </w:r>
      <w:bookmarkStart w:id="44770" w:name="_ETM_Q191_253000"/>
      <w:bookmarkEnd w:id="44770"/>
      <w:r>
        <w:rPr>
          <w:rFonts w:hint="cs"/>
          <w:rtl/>
        </w:rPr>
        <w:t xml:space="preserve">חזונם של נביאי ישראל; תקיים שוויון זכויות חברתי ומדיני גמור </w:t>
      </w:r>
      <w:bookmarkStart w:id="44771" w:name="_ETM_Q191_258000"/>
      <w:bookmarkEnd w:id="44771"/>
      <w:r>
        <w:rPr>
          <w:rFonts w:hint="cs"/>
          <w:rtl/>
        </w:rPr>
        <w:t xml:space="preserve">לכל אזרחיה, בלי הבדל דת, גזע ומין </w:t>
      </w:r>
      <w:r w:rsidR="008D5FB9">
        <w:rPr>
          <w:rFonts w:hint="cs"/>
          <w:rtl/>
        </w:rPr>
        <w:t>– – –</w:t>
      </w:r>
      <w:r>
        <w:rPr>
          <w:rFonts w:hint="cs"/>
          <w:rtl/>
        </w:rPr>
        <w:t xml:space="preserve"> אנו קוראים </w:t>
      </w:r>
      <w:r>
        <w:rPr>
          <w:rFonts w:hint="eastAsia"/>
          <w:rtl/>
        </w:rPr>
        <w:t>–</w:t>
      </w:r>
      <w:r>
        <w:rPr>
          <w:rFonts w:hint="cs"/>
          <w:rtl/>
        </w:rPr>
        <w:t xml:space="preserve"> גם </w:t>
      </w:r>
      <w:bookmarkStart w:id="44772" w:name="_ETM_Q191_264000"/>
      <w:bookmarkEnd w:id="44772"/>
      <w:r>
        <w:rPr>
          <w:rFonts w:hint="cs"/>
          <w:rtl/>
        </w:rPr>
        <w:t xml:space="preserve">בתוך התקפת הדמים הנערכת עלינו זה חודשים </w:t>
      </w:r>
      <w:r>
        <w:rPr>
          <w:rFonts w:hint="eastAsia"/>
          <w:rtl/>
        </w:rPr>
        <w:t>–</w:t>
      </w:r>
      <w:r>
        <w:rPr>
          <w:rFonts w:hint="cs"/>
          <w:rtl/>
        </w:rPr>
        <w:t xml:space="preserve"> לבני העם </w:t>
      </w:r>
      <w:bookmarkStart w:id="44773" w:name="_ETM_Q191_267000"/>
      <w:bookmarkEnd w:id="44773"/>
      <w:r>
        <w:rPr>
          <w:rFonts w:hint="cs"/>
          <w:rtl/>
        </w:rPr>
        <w:t xml:space="preserve">הערבי תושבי מדינת ישראל לשמור על שלום וליטול חלקם </w:t>
      </w:r>
      <w:bookmarkStart w:id="44774" w:name="_ETM_Q191_272000"/>
      <w:bookmarkEnd w:id="44774"/>
      <w:r>
        <w:rPr>
          <w:rFonts w:hint="cs"/>
          <w:rtl/>
        </w:rPr>
        <w:t>בבניין המדינה על יסוד אזרחות מלאה ושווה</w:t>
      </w:r>
      <w:r w:rsidR="0068528A">
        <w:rPr>
          <w:rFonts w:hint="cs"/>
          <w:rtl/>
        </w:rPr>
        <w:t>.</w:t>
      </w:r>
      <w:r>
        <w:rPr>
          <w:rFonts w:hint="cs"/>
          <w:rtl/>
        </w:rPr>
        <w:t xml:space="preserve">" </w:t>
      </w:r>
      <w:bookmarkStart w:id="44775" w:name="_ETM_Q191_276000"/>
      <w:bookmarkStart w:id="44776" w:name="_ETM_Q191_277000"/>
      <w:bookmarkEnd w:id="44775"/>
      <w:bookmarkEnd w:id="44776"/>
      <w:r>
        <w:rPr>
          <w:rFonts w:hint="cs"/>
          <w:rtl/>
        </w:rPr>
        <w:t xml:space="preserve">אני כל פעם </w:t>
      </w:r>
      <w:bookmarkStart w:id="44777" w:name="_ETM_Q191_273000"/>
      <w:bookmarkEnd w:id="44777"/>
      <w:r>
        <w:rPr>
          <w:rFonts w:hint="cs"/>
          <w:rtl/>
        </w:rPr>
        <w:t xml:space="preserve">נדהמת כשאני קוראת את זה שב-48', באמת בתחושה </w:t>
      </w:r>
      <w:bookmarkStart w:id="44778" w:name="_ETM_Q191_282000"/>
      <w:bookmarkEnd w:id="44778"/>
      <w:r>
        <w:rPr>
          <w:rFonts w:hint="cs"/>
          <w:rtl/>
        </w:rPr>
        <w:t xml:space="preserve">של מעטים מול רבים, בתחושה שבאמת כל </w:t>
      </w:r>
      <w:bookmarkStart w:id="44779" w:name="_ETM_Q191_285000"/>
      <w:bookmarkEnd w:id="44779"/>
      <w:r>
        <w:rPr>
          <w:rFonts w:hint="cs"/>
          <w:rtl/>
        </w:rPr>
        <w:t xml:space="preserve">המדינות סביבנו לוחמות נגדנו ורוצות להשמידנו, אז חשבו שנכון </w:t>
      </w:r>
      <w:bookmarkStart w:id="44780" w:name="_ETM_Q191_290000"/>
      <w:bookmarkEnd w:id="44780"/>
      <w:r>
        <w:rPr>
          <w:rFonts w:hint="cs"/>
          <w:rtl/>
        </w:rPr>
        <w:t xml:space="preserve">לתת שוויון אזרחי מלא, מתוך כבוד, באמת מתוך הבנה </w:t>
      </w:r>
      <w:bookmarkStart w:id="44781" w:name="_ETM_Q191_298000"/>
      <w:bookmarkEnd w:id="44781"/>
      <w:r>
        <w:rPr>
          <w:rFonts w:hint="cs"/>
          <w:rtl/>
        </w:rPr>
        <w:t xml:space="preserve">עמוקה. </w:t>
      </w:r>
    </w:p>
    <w:p w:rsidR="00165360" w:rsidRDefault="00165360" w:rsidP="00E604E4">
      <w:pPr>
        <w:rPr>
          <w:rtl/>
        </w:rPr>
      </w:pPr>
      <w:bookmarkStart w:id="44782" w:name="_ETM_Q191_254000"/>
      <w:bookmarkEnd w:id="44782"/>
    </w:p>
    <w:p w:rsidR="00165360" w:rsidRDefault="00165360" w:rsidP="0068528A">
      <w:pPr>
        <w:rPr>
          <w:rtl/>
        </w:rPr>
      </w:pPr>
      <w:r>
        <w:rPr>
          <w:rFonts w:hint="cs"/>
          <w:rtl/>
        </w:rPr>
        <w:t xml:space="preserve">ניר אורבך, אתה יודע מה קרה עם הנביאים, לצערנו? </w:t>
      </w:r>
      <w:bookmarkStart w:id="44783" w:name="_ETM_Q191_302000"/>
      <w:bookmarkEnd w:id="44783"/>
      <w:r>
        <w:rPr>
          <w:rFonts w:hint="cs"/>
          <w:rtl/>
        </w:rPr>
        <w:t xml:space="preserve">לא הקשיבו להם, לכל הנביאים לא הקשיבו. לא הקשיבו להם, </w:t>
      </w:r>
      <w:bookmarkStart w:id="44784" w:name="_ETM_Q191_306000"/>
      <w:bookmarkEnd w:id="44784"/>
      <w:r>
        <w:rPr>
          <w:rFonts w:hint="cs"/>
          <w:rtl/>
        </w:rPr>
        <w:t xml:space="preserve">התייחסו אליהם כאל משוגעים, אנשים שרק רואים שחורות, אנשים שרק כל </w:t>
      </w:r>
      <w:bookmarkStart w:id="44785" w:name="_ETM_Q191_314000"/>
      <w:bookmarkEnd w:id="44785"/>
      <w:r>
        <w:rPr>
          <w:rFonts w:hint="cs"/>
          <w:rtl/>
        </w:rPr>
        <w:t xml:space="preserve">הזמן אומרים: יקרה אסון, יקרה אסון, הדמוקרטיה תחוסל. ככה אתם </w:t>
      </w:r>
      <w:bookmarkStart w:id="44786" w:name="_ETM_Q191_318000"/>
      <w:bookmarkEnd w:id="44786"/>
      <w:r>
        <w:rPr>
          <w:rFonts w:hint="cs"/>
          <w:rtl/>
        </w:rPr>
        <w:t xml:space="preserve">גם מתייחסים אלינו, ולא שאני משווה עצמי לנביאים, חס וחלילה, </w:t>
      </w:r>
      <w:bookmarkStart w:id="44787" w:name="_ETM_Q191_321000"/>
      <w:bookmarkEnd w:id="44787"/>
      <w:r>
        <w:rPr>
          <w:rFonts w:hint="cs"/>
          <w:rtl/>
        </w:rPr>
        <w:t xml:space="preserve">גם הנבואה לא </w:t>
      </w:r>
      <w:bookmarkStart w:id="44788" w:name="_ETM_Q191_327922"/>
      <w:bookmarkEnd w:id="44788"/>
      <w:r>
        <w:rPr>
          <w:rFonts w:hint="cs"/>
          <w:rtl/>
        </w:rPr>
        <w:t xml:space="preserve">ניתנה לשוטים. </w:t>
      </w:r>
      <w:bookmarkStart w:id="44789" w:name="_ETM_Q191_325000"/>
      <w:bookmarkEnd w:id="44789"/>
      <w:r>
        <w:rPr>
          <w:rFonts w:hint="cs"/>
          <w:rtl/>
        </w:rPr>
        <w:t xml:space="preserve">אבל אתם מתייחסים אלינו </w:t>
      </w:r>
      <w:r>
        <w:rPr>
          <w:rFonts w:hint="cs"/>
          <w:rtl/>
        </w:rPr>
        <w:lastRenderedPageBreak/>
        <w:t xml:space="preserve">כאל תמימים, נאיביים, </w:t>
      </w:r>
      <w:bookmarkStart w:id="44790" w:name="_ETM_Q191_324000"/>
      <w:bookmarkEnd w:id="44790"/>
      <w:r>
        <w:rPr>
          <w:rFonts w:hint="cs"/>
          <w:rtl/>
        </w:rPr>
        <w:t xml:space="preserve">אוהבי אדם </w:t>
      </w:r>
      <w:r>
        <w:rPr>
          <w:rtl/>
        </w:rPr>
        <w:t>–</w:t>
      </w:r>
      <w:r>
        <w:rPr>
          <w:rFonts w:hint="cs"/>
          <w:rtl/>
        </w:rPr>
        <w:t xml:space="preserve"> ואנחנו כאלה, כמובן </w:t>
      </w:r>
      <w:r>
        <w:rPr>
          <w:rtl/>
        </w:rPr>
        <w:t>–</w:t>
      </w:r>
      <w:r>
        <w:rPr>
          <w:rFonts w:hint="cs"/>
          <w:rtl/>
        </w:rPr>
        <w:t xml:space="preserve"> שלא מבינים את </w:t>
      </w:r>
      <w:bookmarkStart w:id="44791" w:name="_ETM_Q191_333000"/>
      <w:bookmarkEnd w:id="44791"/>
      <w:r>
        <w:rPr>
          <w:rFonts w:hint="cs"/>
          <w:rtl/>
        </w:rPr>
        <w:t xml:space="preserve">הצרכים הביטחוניים. אנחנו מבינים לא פחות טוב מכם את הצרכים </w:t>
      </w:r>
      <w:bookmarkStart w:id="44792" w:name="_ETM_Q191_337000"/>
      <w:bookmarkEnd w:id="44792"/>
      <w:r>
        <w:rPr>
          <w:rFonts w:hint="cs"/>
          <w:rtl/>
        </w:rPr>
        <w:t xml:space="preserve">הביטחוניים. החוק הזה הוא לא ביטחוני, חבר הכנסת רוטמן, </w:t>
      </w:r>
      <w:bookmarkStart w:id="44793" w:name="_ETM_Q191_338000"/>
      <w:bookmarkEnd w:id="44793"/>
      <w:r>
        <w:rPr>
          <w:rFonts w:hint="cs"/>
          <w:rtl/>
        </w:rPr>
        <w:t xml:space="preserve">וטוב שאתה אומר את זה, וטוב שאמרה את זה אילת </w:t>
      </w:r>
      <w:bookmarkStart w:id="44794" w:name="_ETM_Q191_344000"/>
      <w:bookmarkEnd w:id="44794"/>
      <w:r>
        <w:rPr>
          <w:rFonts w:hint="cs"/>
          <w:rtl/>
        </w:rPr>
        <w:t xml:space="preserve">שקד, שלא מתביישת לא להכניס לפה אף פליט אוקראיני שנרדף עכשיו במלחמה. </w:t>
      </w:r>
    </w:p>
    <w:p w:rsidR="00165360" w:rsidRPr="00C96B30" w:rsidRDefault="00165360" w:rsidP="00E604E4">
      <w:pPr>
        <w:rPr>
          <w:rtl/>
        </w:rPr>
      </w:pPr>
      <w:bookmarkStart w:id="44795" w:name="_ETM_Q191_346000"/>
      <w:bookmarkEnd w:id="44795"/>
    </w:p>
    <w:p w:rsidR="00165360" w:rsidRDefault="00165360" w:rsidP="00E604E4">
      <w:pPr>
        <w:pStyle w:val="af5"/>
        <w:keepNext/>
        <w:rPr>
          <w:rtl/>
        </w:rPr>
      </w:pPr>
      <w:r w:rsidRPr="00243196">
        <w:rPr>
          <w:rStyle w:val="TagStyle"/>
          <w:rtl/>
        </w:rPr>
        <w:t xml:space="preserve">&lt;&lt; קריאה &gt;&gt; </w:t>
      </w:r>
      <w:r>
        <w:rPr>
          <w:rtl/>
        </w:rPr>
        <w:t>שמחה רוטמן (הציונות הדתית):</w:t>
      </w:r>
      <w:r w:rsidRPr="00243196">
        <w:rPr>
          <w:rStyle w:val="TagStyle"/>
          <w:rtl/>
        </w:rPr>
        <w:t xml:space="preserve"> &lt;&lt; קריאה &gt;&gt;</w:t>
      </w:r>
      <w:r>
        <w:rPr>
          <w:rtl/>
        </w:rPr>
        <w:t xml:space="preserve">   </w:t>
      </w:r>
    </w:p>
    <w:p w:rsidR="00165360" w:rsidRDefault="00165360" w:rsidP="008D5FB9">
      <w:pPr>
        <w:rPr>
          <w:rtl/>
          <w:lang w:eastAsia="he-IL"/>
        </w:rPr>
      </w:pPr>
    </w:p>
    <w:p w:rsidR="00165360" w:rsidRDefault="00165360" w:rsidP="00E604E4">
      <w:pPr>
        <w:rPr>
          <w:rtl/>
          <w:lang w:eastAsia="he-IL"/>
        </w:rPr>
      </w:pPr>
      <w:r>
        <w:rPr>
          <w:rFonts w:hint="cs"/>
          <w:rtl/>
          <w:lang w:eastAsia="he-IL"/>
        </w:rPr>
        <w:t xml:space="preserve">מיכל, זה חוק ממשלתי </w:t>
      </w:r>
      <w:r w:rsidR="008D5FB9">
        <w:rPr>
          <w:rFonts w:hint="cs"/>
          <w:rtl/>
          <w:lang w:eastAsia="he-IL"/>
        </w:rPr>
        <w:t>– – –</w:t>
      </w:r>
      <w:r>
        <w:rPr>
          <w:rFonts w:hint="cs"/>
          <w:rtl/>
          <w:lang w:eastAsia="he-IL"/>
        </w:rPr>
        <w:t xml:space="preserve"> </w:t>
      </w:r>
    </w:p>
    <w:p w:rsidR="00165360" w:rsidRDefault="00165360" w:rsidP="00E604E4">
      <w:pPr>
        <w:rPr>
          <w:rtl/>
          <w:lang w:eastAsia="he-IL"/>
        </w:rPr>
      </w:pPr>
      <w:bookmarkStart w:id="44796" w:name="_ETM_Q191_351000"/>
      <w:bookmarkEnd w:id="44796"/>
    </w:p>
    <w:p w:rsidR="00165360" w:rsidRDefault="00165360" w:rsidP="00E604E4">
      <w:pPr>
        <w:pStyle w:val="-"/>
        <w:keepNext/>
        <w:rPr>
          <w:rtl/>
        </w:rPr>
      </w:pPr>
      <w:bookmarkStart w:id="44797" w:name="ET_speakercontinue_5105_11"/>
      <w:r w:rsidRPr="00DC145C">
        <w:rPr>
          <w:rStyle w:val="TagStyle"/>
          <w:rtl/>
        </w:rPr>
        <w:t xml:space="preserve"> &lt;&lt; דובר_המשך &gt;&gt; </w:t>
      </w:r>
      <w:r>
        <w:rPr>
          <w:rtl/>
        </w:rPr>
        <w:t>מיכל רוזין (מרצ):</w:t>
      </w:r>
      <w:r w:rsidRPr="00DC145C">
        <w:rPr>
          <w:rStyle w:val="TagStyle"/>
          <w:rtl/>
        </w:rPr>
        <w:t xml:space="preserve"> &lt;&lt; דובר_המשך &gt;&gt;</w:t>
      </w:r>
      <w:r>
        <w:rPr>
          <w:rtl/>
        </w:rPr>
        <w:t xml:space="preserve">   </w:t>
      </w:r>
      <w:bookmarkEnd w:id="44797"/>
    </w:p>
    <w:p w:rsidR="00165360" w:rsidRDefault="00165360" w:rsidP="008D5FB9">
      <w:pPr>
        <w:rPr>
          <w:rtl/>
          <w:lang w:eastAsia="he-IL"/>
        </w:rPr>
      </w:pPr>
    </w:p>
    <w:p w:rsidR="00165360" w:rsidRDefault="00165360" w:rsidP="00E604E4">
      <w:pPr>
        <w:rPr>
          <w:rtl/>
          <w:lang w:eastAsia="he-IL"/>
        </w:rPr>
      </w:pPr>
      <w:bookmarkStart w:id="44798" w:name="_ETM_Q191_353000"/>
      <w:bookmarkEnd w:id="44798"/>
      <w:r>
        <w:rPr>
          <w:rFonts w:hint="cs"/>
          <w:rtl/>
          <w:lang w:eastAsia="he-IL"/>
        </w:rPr>
        <w:t xml:space="preserve">זה חוק שאתה חוקקת. הצלחת לכופף </w:t>
      </w:r>
      <w:bookmarkStart w:id="44799" w:name="_ETM_Q191_355000"/>
      <w:bookmarkEnd w:id="44799"/>
      <w:r>
        <w:rPr>
          <w:rFonts w:hint="cs"/>
          <w:rtl/>
          <w:lang w:eastAsia="he-IL"/>
        </w:rPr>
        <w:t xml:space="preserve">את כולם, לצערי הרב. </w:t>
      </w:r>
    </w:p>
    <w:p w:rsidR="00165360" w:rsidRDefault="00165360" w:rsidP="00E604E4">
      <w:pPr>
        <w:rPr>
          <w:rtl/>
          <w:lang w:eastAsia="he-IL"/>
        </w:rPr>
      </w:pPr>
      <w:bookmarkStart w:id="44800" w:name="_ETM_Q191_358000"/>
      <w:bookmarkEnd w:id="44800"/>
    </w:p>
    <w:p w:rsidR="00165360" w:rsidRDefault="00165360" w:rsidP="00E604E4">
      <w:pPr>
        <w:pStyle w:val="af5"/>
        <w:keepNext/>
        <w:rPr>
          <w:rtl/>
        </w:rPr>
      </w:pPr>
      <w:r w:rsidRPr="00DC145C">
        <w:rPr>
          <w:rStyle w:val="TagStyle"/>
          <w:rtl/>
        </w:rPr>
        <w:t xml:space="preserve"> &lt;&lt; קריאה &gt;&gt; </w:t>
      </w:r>
      <w:r>
        <w:rPr>
          <w:rtl/>
        </w:rPr>
        <w:t>שמחה רוטמן (הציונות הדתית):</w:t>
      </w:r>
      <w:r w:rsidRPr="00DC145C">
        <w:rPr>
          <w:rStyle w:val="TagStyle"/>
          <w:rtl/>
        </w:rPr>
        <w:t xml:space="preserve"> &lt;&lt; קריאה &gt;&gt;</w:t>
      </w:r>
      <w:r>
        <w:rPr>
          <w:rtl/>
        </w:rPr>
        <w:t xml:space="preserve">   </w:t>
      </w:r>
    </w:p>
    <w:p w:rsidR="00165360" w:rsidRPr="00DC145C" w:rsidRDefault="00165360" w:rsidP="00E604E4">
      <w:pPr>
        <w:rPr>
          <w:rtl/>
          <w:lang w:eastAsia="he-IL"/>
        </w:rPr>
      </w:pPr>
      <w:bookmarkStart w:id="44801" w:name="_ETM_Q191_354000"/>
      <w:bookmarkEnd w:id="44801"/>
    </w:p>
    <w:p w:rsidR="00165360" w:rsidRDefault="00165360" w:rsidP="0068528A">
      <w:pPr>
        <w:rPr>
          <w:rtl/>
          <w:lang w:eastAsia="he-IL"/>
        </w:rPr>
      </w:pPr>
      <w:bookmarkStart w:id="44802" w:name="_ETM_Q191_352000"/>
      <w:bookmarkStart w:id="44803" w:name="_ETM_Q191_349000"/>
      <w:bookmarkStart w:id="44804" w:name="_ETM_Q191_350000"/>
      <w:bookmarkEnd w:id="44802"/>
      <w:bookmarkEnd w:id="44803"/>
      <w:bookmarkEnd w:id="44804"/>
      <w:r>
        <w:rPr>
          <w:rFonts w:hint="cs"/>
          <w:rtl/>
          <w:lang w:eastAsia="he-IL"/>
        </w:rPr>
        <w:t>את יכולה לעצור אותו</w:t>
      </w:r>
      <w:r w:rsidR="0068528A">
        <w:rPr>
          <w:rFonts w:hint="cs"/>
          <w:rtl/>
          <w:lang w:eastAsia="he-IL"/>
        </w:rPr>
        <w:t>.</w:t>
      </w:r>
      <w:r>
        <w:rPr>
          <w:rFonts w:hint="cs"/>
          <w:rtl/>
          <w:lang w:eastAsia="he-IL"/>
        </w:rPr>
        <w:t xml:space="preserve"> למי אתם עושים הצגות?</w:t>
      </w:r>
    </w:p>
    <w:p w:rsidR="00165360" w:rsidRDefault="00165360" w:rsidP="00E604E4">
      <w:pPr>
        <w:rPr>
          <w:rtl/>
          <w:lang w:eastAsia="he-IL"/>
        </w:rPr>
      </w:pPr>
    </w:p>
    <w:p w:rsidR="00165360" w:rsidRDefault="00165360" w:rsidP="00E604E4">
      <w:pPr>
        <w:pStyle w:val="-"/>
        <w:keepNext/>
        <w:rPr>
          <w:rtl/>
        </w:rPr>
      </w:pPr>
      <w:bookmarkStart w:id="44805" w:name="ET_speakercontinue_5105_13"/>
      <w:r w:rsidRPr="00DC145C">
        <w:rPr>
          <w:rStyle w:val="TagStyle"/>
          <w:rtl/>
        </w:rPr>
        <w:t xml:space="preserve"> &lt;&lt; דובר_המשך &gt;&gt; </w:t>
      </w:r>
      <w:r>
        <w:rPr>
          <w:rtl/>
        </w:rPr>
        <w:t>מיכל רוזין (מרצ):</w:t>
      </w:r>
      <w:r w:rsidRPr="00DC145C">
        <w:rPr>
          <w:rStyle w:val="TagStyle"/>
          <w:rtl/>
        </w:rPr>
        <w:t xml:space="preserve"> &lt;&lt; דובר_המשך &gt;&gt;</w:t>
      </w:r>
      <w:r>
        <w:rPr>
          <w:rtl/>
        </w:rPr>
        <w:t xml:space="preserve">   </w:t>
      </w:r>
      <w:bookmarkEnd w:id="44805"/>
    </w:p>
    <w:p w:rsidR="00165360" w:rsidRDefault="00165360" w:rsidP="008D5FB9">
      <w:pPr>
        <w:rPr>
          <w:rtl/>
          <w:lang w:eastAsia="he-IL"/>
        </w:rPr>
      </w:pPr>
    </w:p>
    <w:p w:rsidR="00165360" w:rsidRDefault="00165360" w:rsidP="00E604E4">
      <w:pPr>
        <w:rPr>
          <w:rtl/>
          <w:lang w:eastAsia="he-IL"/>
        </w:rPr>
      </w:pPr>
      <w:bookmarkStart w:id="44806" w:name="_ETM_Q191_357000"/>
      <w:bookmarkEnd w:id="44806"/>
      <w:r>
        <w:rPr>
          <w:rFonts w:hint="cs"/>
          <w:rtl/>
          <w:lang w:eastAsia="he-IL"/>
        </w:rPr>
        <w:t xml:space="preserve">הצלחת לעשות יד אחת עם אילת </w:t>
      </w:r>
      <w:bookmarkStart w:id="44807" w:name="_ETM_Q191_363000"/>
      <w:bookmarkEnd w:id="44807"/>
      <w:r>
        <w:rPr>
          <w:rFonts w:hint="cs"/>
          <w:rtl/>
          <w:lang w:eastAsia="he-IL"/>
        </w:rPr>
        <w:t xml:space="preserve">שקד נגד גורמים בקואליציה, שאלה אנחנו. </w:t>
      </w:r>
    </w:p>
    <w:p w:rsidR="00165360" w:rsidRDefault="00165360" w:rsidP="00E604E4">
      <w:pPr>
        <w:rPr>
          <w:rtl/>
          <w:lang w:eastAsia="he-IL"/>
        </w:rPr>
      </w:pPr>
    </w:p>
    <w:p w:rsidR="00165360" w:rsidRDefault="00165360" w:rsidP="00E604E4">
      <w:pPr>
        <w:pStyle w:val="af5"/>
        <w:keepNext/>
        <w:rPr>
          <w:rtl/>
        </w:rPr>
      </w:pPr>
      <w:r w:rsidRPr="00DC145C">
        <w:rPr>
          <w:rStyle w:val="TagStyle"/>
          <w:rtl/>
        </w:rPr>
        <w:t xml:space="preserve"> &lt;&lt; קריאה &gt;&gt; </w:t>
      </w:r>
      <w:r>
        <w:rPr>
          <w:rtl/>
        </w:rPr>
        <w:t>שמחה רוטמן (הציונות הדתית):</w:t>
      </w:r>
      <w:r w:rsidRPr="00DC145C">
        <w:rPr>
          <w:rStyle w:val="TagStyle"/>
          <w:rtl/>
        </w:rPr>
        <w:t xml:space="preserve"> &lt;&lt; קריאה &gt;&gt;</w:t>
      </w:r>
      <w:r>
        <w:rPr>
          <w:rtl/>
        </w:rPr>
        <w:t xml:space="preserve">   </w:t>
      </w:r>
    </w:p>
    <w:p w:rsidR="00165360" w:rsidRDefault="00165360" w:rsidP="008D5FB9">
      <w:pPr>
        <w:rPr>
          <w:rtl/>
          <w:lang w:eastAsia="he-IL"/>
        </w:rPr>
      </w:pPr>
    </w:p>
    <w:p w:rsidR="00165360" w:rsidRDefault="008D5FB9" w:rsidP="00E604E4">
      <w:pPr>
        <w:rPr>
          <w:lang w:eastAsia="he-IL"/>
        </w:rPr>
      </w:pPr>
      <w:bookmarkStart w:id="44808" w:name="_ETM_Q191_364000"/>
      <w:bookmarkEnd w:id="44808"/>
      <w:r>
        <w:rPr>
          <w:rFonts w:hint="cs"/>
          <w:rtl/>
          <w:lang w:eastAsia="he-IL"/>
        </w:rPr>
        <w:t>– – –</w:t>
      </w:r>
    </w:p>
    <w:p w:rsidR="00165360" w:rsidRDefault="00165360" w:rsidP="00E604E4">
      <w:pPr>
        <w:pStyle w:val="aff"/>
        <w:ind w:left="1080" w:firstLine="0"/>
        <w:rPr>
          <w:rtl/>
          <w:lang w:eastAsia="he-IL"/>
        </w:rPr>
      </w:pPr>
      <w:bookmarkStart w:id="44809" w:name="_ETM_Q191_367000"/>
      <w:bookmarkEnd w:id="44809"/>
    </w:p>
    <w:p w:rsidR="00165360" w:rsidRDefault="00165360" w:rsidP="00E604E4">
      <w:pPr>
        <w:pStyle w:val="-"/>
        <w:keepNext/>
        <w:rPr>
          <w:rtl/>
        </w:rPr>
      </w:pPr>
      <w:bookmarkStart w:id="44810" w:name="ET_speakercontinue_5105_16"/>
      <w:r w:rsidRPr="00DC145C">
        <w:rPr>
          <w:rStyle w:val="TagStyle"/>
          <w:rtl/>
        </w:rPr>
        <w:t xml:space="preserve"> &lt;&lt; דובר_המשך &gt;&gt; </w:t>
      </w:r>
      <w:r>
        <w:rPr>
          <w:rtl/>
        </w:rPr>
        <w:t>מיכל רוזין (מרצ):</w:t>
      </w:r>
      <w:r w:rsidRPr="00DC145C">
        <w:rPr>
          <w:rStyle w:val="TagStyle"/>
          <w:rtl/>
        </w:rPr>
        <w:t xml:space="preserve"> &lt;&lt; דובר_המשך &gt;&gt;</w:t>
      </w:r>
      <w:r>
        <w:rPr>
          <w:rtl/>
        </w:rPr>
        <w:t xml:space="preserve">   </w:t>
      </w:r>
      <w:bookmarkEnd w:id="44810"/>
    </w:p>
    <w:p w:rsidR="00165360" w:rsidRDefault="00165360" w:rsidP="008D5FB9">
      <w:pPr>
        <w:rPr>
          <w:rtl/>
          <w:lang w:eastAsia="he-IL"/>
        </w:rPr>
      </w:pPr>
    </w:p>
    <w:p w:rsidR="00165360" w:rsidRDefault="00165360" w:rsidP="008D5FB9">
      <w:pPr>
        <w:rPr>
          <w:rtl/>
          <w:lang w:eastAsia="he-IL"/>
        </w:rPr>
      </w:pPr>
      <w:bookmarkStart w:id="44811" w:name="_ETM_Q191_368000"/>
      <w:bookmarkEnd w:id="44811"/>
      <w:r>
        <w:rPr>
          <w:rFonts w:hint="cs"/>
          <w:rtl/>
          <w:lang w:eastAsia="he-IL"/>
        </w:rPr>
        <w:t xml:space="preserve">הצלחתם להשפיל אותנו, הצלחתם לפגוע בנו. </w:t>
      </w:r>
    </w:p>
    <w:p w:rsidR="00165360" w:rsidRDefault="00165360" w:rsidP="00E604E4">
      <w:pPr>
        <w:rPr>
          <w:rtl/>
          <w:lang w:eastAsia="he-IL"/>
        </w:rPr>
      </w:pPr>
    </w:p>
    <w:p w:rsidR="00165360" w:rsidRDefault="00165360" w:rsidP="00E604E4">
      <w:pPr>
        <w:pStyle w:val="af6"/>
        <w:keepNext/>
        <w:rPr>
          <w:rtl/>
        </w:rPr>
      </w:pPr>
      <w:r w:rsidRPr="00DC145C">
        <w:rPr>
          <w:rStyle w:val="TagStyle"/>
          <w:rtl/>
        </w:rPr>
        <w:t xml:space="preserve"> &lt;&lt; יור &gt;&gt; </w:t>
      </w:r>
      <w:r>
        <w:rPr>
          <w:rtl/>
        </w:rPr>
        <w:t>היו"ר ג'ידא רינאוי זועבי:</w:t>
      </w:r>
      <w:r w:rsidRPr="00DC145C">
        <w:rPr>
          <w:rStyle w:val="TagStyle"/>
          <w:rtl/>
        </w:rPr>
        <w:t xml:space="preserve"> &lt;&lt; יור &gt;&gt;</w:t>
      </w:r>
      <w:r>
        <w:rPr>
          <w:rtl/>
        </w:rPr>
        <w:t xml:space="preserve">   </w:t>
      </w:r>
    </w:p>
    <w:p w:rsidR="00165360" w:rsidRDefault="00165360" w:rsidP="008D5FB9">
      <w:pPr>
        <w:rPr>
          <w:rtl/>
          <w:lang w:eastAsia="he-IL"/>
        </w:rPr>
      </w:pPr>
    </w:p>
    <w:p w:rsidR="00165360" w:rsidRDefault="00165360" w:rsidP="00E604E4">
      <w:pPr>
        <w:rPr>
          <w:rtl/>
          <w:lang w:eastAsia="he-IL"/>
        </w:rPr>
      </w:pPr>
      <w:bookmarkStart w:id="44812" w:name="_ETM_Q191_365000"/>
      <w:bookmarkEnd w:id="44812"/>
      <w:r>
        <w:rPr>
          <w:rFonts w:hint="cs"/>
          <w:rtl/>
          <w:lang w:eastAsia="he-IL"/>
        </w:rPr>
        <w:t>חבר הכנסת שמחה רוטמן, בבקשה.</w:t>
      </w:r>
    </w:p>
    <w:p w:rsidR="00165360" w:rsidRDefault="00165360" w:rsidP="00E604E4">
      <w:pPr>
        <w:rPr>
          <w:rtl/>
          <w:lang w:eastAsia="he-IL"/>
        </w:rPr>
      </w:pPr>
    </w:p>
    <w:p w:rsidR="00165360" w:rsidRDefault="00165360" w:rsidP="00E604E4">
      <w:pPr>
        <w:pStyle w:val="-"/>
        <w:keepNext/>
        <w:rPr>
          <w:rtl/>
        </w:rPr>
      </w:pPr>
      <w:bookmarkStart w:id="44813" w:name="ET_speakercontinue_5105_6"/>
      <w:r w:rsidRPr="00243196">
        <w:rPr>
          <w:rStyle w:val="TagStyle"/>
          <w:rtl/>
        </w:rPr>
        <w:t xml:space="preserve"> &lt;&lt; דובר_המשך &gt;&gt; </w:t>
      </w:r>
      <w:r>
        <w:rPr>
          <w:rtl/>
        </w:rPr>
        <w:t>מיכל רוזין (מרצ):</w:t>
      </w:r>
      <w:r w:rsidRPr="00243196">
        <w:rPr>
          <w:rStyle w:val="TagStyle"/>
          <w:rtl/>
        </w:rPr>
        <w:t xml:space="preserve"> &lt;&lt; דובר_המשך &gt;&gt;</w:t>
      </w:r>
      <w:r>
        <w:rPr>
          <w:rtl/>
        </w:rPr>
        <w:t xml:space="preserve">   </w:t>
      </w:r>
      <w:bookmarkEnd w:id="44813"/>
    </w:p>
    <w:p w:rsidR="00165360" w:rsidRDefault="00165360" w:rsidP="008D5FB9">
      <w:pPr>
        <w:rPr>
          <w:rtl/>
          <w:lang w:eastAsia="he-IL"/>
        </w:rPr>
      </w:pPr>
    </w:p>
    <w:p w:rsidR="00165360" w:rsidRDefault="00165360" w:rsidP="00E604E4">
      <w:pPr>
        <w:rPr>
          <w:rtl/>
          <w:lang w:eastAsia="he-IL"/>
        </w:rPr>
      </w:pPr>
      <w:r>
        <w:rPr>
          <w:rFonts w:hint="cs"/>
          <w:rtl/>
          <w:lang w:eastAsia="he-IL"/>
        </w:rPr>
        <w:lastRenderedPageBreak/>
        <w:t xml:space="preserve">והטענה שלי היא לא אליך, הטענה </w:t>
      </w:r>
      <w:bookmarkStart w:id="44814" w:name="_ETM_Q191_370000"/>
      <w:bookmarkEnd w:id="44814"/>
      <w:r>
        <w:rPr>
          <w:rFonts w:hint="cs"/>
          <w:rtl/>
          <w:lang w:eastAsia="he-IL"/>
        </w:rPr>
        <w:t xml:space="preserve">שלי אל אילת שקד ואל ניר אורבך ואל ראש הממשלה </w:t>
      </w:r>
      <w:bookmarkStart w:id="44815" w:name="_ETM_Q191_378000"/>
      <w:bookmarkEnd w:id="44815"/>
      <w:r>
        <w:rPr>
          <w:rFonts w:hint="cs"/>
          <w:rtl/>
          <w:lang w:eastAsia="he-IL"/>
        </w:rPr>
        <w:t xml:space="preserve">בנט. אתם רוצים ממשלה? אתם רוצים שותפות? שותפות עושים בהסכמה, לא עושים בכיפוף ידיים בשיתוף עם הגורמים </w:t>
      </w:r>
      <w:bookmarkStart w:id="44816" w:name="_ETM_Q191_388000"/>
      <w:bookmarkEnd w:id="44816"/>
      <w:r>
        <w:rPr>
          <w:rFonts w:hint="cs"/>
          <w:rtl/>
          <w:lang w:eastAsia="he-IL"/>
        </w:rPr>
        <w:t xml:space="preserve">הכי קיצוניים מהאופוזיציה. </w:t>
      </w:r>
      <w:bookmarkStart w:id="44817" w:name="_ETM_Q191_379000"/>
      <w:bookmarkEnd w:id="44817"/>
    </w:p>
    <w:p w:rsidR="00165360" w:rsidRDefault="00165360" w:rsidP="00E604E4">
      <w:pPr>
        <w:rPr>
          <w:rtl/>
          <w:lang w:eastAsia="he-IL"/>
        </w:rPr>
      </w:pPr>
    </w:p>
    <w:p w:rsidR="00165360" w:rsidRDefault="00165360" w:rsidP="0068528A">
      <w:pPr>
        <w:rPr>
          <w:rtl/>
          <w:lang w:eastAsia="he-IL"/>
        </w:rPr>
      </w:pPr>
      <w:bookmarkStart w:id="44818" w:name="_ETM_Q191_387000"/>
      <w:bookmarkEnd w:id="44818"/>
      <w:r>
        <w:rPr>
          <w:rFonts w:hint="cs"/>
          <w:rtl/>
          <w:lang w:eastAsia="he-IL"/>
        </w:rPr>
        <w:t xml:space="preserve">הצעת החוק הזאת שעכשיו עוברת, החוק הזה </w:t>
      </w:r>
      <w:bookmarkStart w:id="44819" w:name="_ETM_Q191_393000"/>
      <w:bookmarkEnd w:id="44819"/>
      <w:r>
        <w:rPr>
          <w:rFonts w:hint="cs"/>
          <w:rtl/>
          <w:lang w:eastAsia="he-IL"/>
        </w:rPr>
        <w:t>שעובר, הוא החוק הכי נורא שהיה פה. 18 שנה בג"</w:t>
      </w:r>
      <w:r w:rsidR="0068528A">
        <w:rPr>
          <w:rFonts w:hint="cs"/>
          <w:rtl/>
          <w:lang w:eastAsia="he-IL"/>
        </w:rPr>
        <w:t>ץ</w:t>
      </w:r>
      <w:r>
        <w:rPr>
          <w:rFonts w:hint="cs"/>
          <w:rtl/>
          <w:lang w:eastAsia="he-IL"/>
        </w:rPr>
        <w:t xml:space="preserve"> </w:t>
      </w:r>
      <w:bookmarkStart w:id="44820" w:name="_ETM_Q191_399000"/>
      <w:bookmarkEnd w:id="44820"/>
      <w:r>
        <w:rPr>
          <w:rFonts w:hint="cs"/>
          <w:rtl/>
          <w:lang w:eastAsia="he-IL"/>
        </w:rPr>
        <w:t xml:space="preserve">אמר: כל עוד זה ביטחוני, אנחנו, מה שנקרא, </w:t>
      </w:r>
      <w:bookmarkStart w:id="44821" w:name="_ETM_Q191_401000"/>
      <w:bookmarkEnd w:id="44821"/>
      <w:r>
        <w:rPr>
          <w:rFonts w:hint="cs"/>
          <w:rtl/>
          <w:lang w:eastAsia="he-IL"/>
        </w:rPr>
        <w:t xml:space="preserve">לא מבטלים את החוק. באים עכשיו והופכים </w:t>
      </w:r>
      <w:r w:rsidR="0068528A">
        <w:rPr>
          <w:rFonts w:hint="cs"/>
          <w:rtl/>
          <w:lang w:eastAsia="he-IL"/>
        </w:rPr>
        <w:t>ב</w:t>
      </w:r>
      <w:r>
        <w:rPr>
          <w:rFonts w:hint="cs"/>
          <w:rtl/>
          <w:lang w:eastAsia="he-IL"/>
        </w:rPr>
        <w:t xml:space="preserve">סעיף המטרה, </w:t>
      </w:r>
      <w:bookmarkStart w:id="44822" w:name="_ETM_Q191_400000"/>
      <w:bookmarkEnd w:id="44822"/>
      <w:r>
        <w:rPr>
          <w:rFonts w:hint="cs"/>
          <w:rtl/>
          <w:lang w:eastAsia="he-IL"/>
        </w:rPr>
        <w:t xml:space="preserve">הופכים את החוק לדמוגרפי. מדברים על ביטחון לאומי. ביטחון לאומי </w:t>
      </w:r>
      <w:bookmarkStart w:id="44823" w:name="_ETM_Q191_405000"/>
      <w:bookmarkEnd w:id="44823"/>
      <w:r>
        <w:rPr>
          <w:rFonts w:hint="cs"/>
          <w:rtl/>
          <w:lang w:eastAsia="he-IL"/>
        </w:rPr>
        <w:t xml:space="preserve">זה הכול, הכול זה ביטחון לאומי </w:t>
      </w:r>
      <w:r>
        <w:rPr>
          <w:rtl/>
          <w:lang w:eastAsia="he-IL"/>
        </w:rPr>
        <w:t>–</w:t>
      </w:r>
      <w:r>
        <w:rPr>
          <w:rFonts w:hint="cs"/>
          <w:rtl/>
          <w:lang w:eastAsia="he-IL"/>
        </w:rPr>
        <w:t xml:space="preserve"> ביטחון אישי, משטרה זה ביטחון לאומי, ביטחון תזונתי זה ביטחון</w:t>
      </w:r>
      <w:r w:rsidR="0068528A">
        <w:rPr>
          <w:rFonts w:hint="cs"/>
          <w:rtl/>
          <w:lang w:eastAsia="he-IL"/>
        </w:rPr>
        <w:t xml:space="preserve"> לאומי</w:t>
      </w:r>
      <w:r>
        <w:rPr>
          <w:rFonts w:hint="cs"/>
          <w:rtl/>
          <w:lang w:eastAsia="he-IL"/>
        </w:rPr>
        <w:t xml:space="preserve">, כלכלה זה </w:t>
      </w:r>
      <w:bookmarkStart w:id="44824" w:name="_ETM_Q191_413000"/>
      <w:bookmarkEnd w:id="44824"/>
      <w:r>
        <w:rPr>
          <w:rFonts w:hint="cs"/>
          <w:rtl/>
          <w:lang w:eastAsia="he-IL"/>
        </w:rPr>
        <w:t xml:space="preserve">ביטחון לאומי, ביטחון אנרגטי זה ביטחון לאומי. </w:t>
      </w:r>
      <w:bookmarkStart w:id="44825" w:name="_ETM_Q191_419000"/>
      <w:bookmarkEnd w:id="44825"/>
      <w:r>
        <w:rPr>
          <w:rFonts w:hint="cs"/>
          <w:rtl/>
          <w:lang w:eastAsia="he-IL"/>
        </w:rPr>
        <w:t xml:space="preserve">הכול זה ביטחון לאומי. </w:t>
      </w:r>
      <w:bookmarkStart w:id="44826" w:name="_ETM_Q191_424000"/>
      <w:bookmarkEnd w:id="44826"/>
      <w:r>
        <w:rPr>
          <w:rFonts w:hint="cs"/>
          <w:rtl/>
          <w:lang w:eastAsia="he-IL"/>
        </w:rPr>
        <w:t xml:space="preserve">הפחד שלכם מאהבה, ממשפחה, מזוגיות הוא, </w:t>
      </w:r>
      <w:bookmarkStart w:id="44827" w:name="_ETM_Q191_429000"/>
      <w:bookmarkEnd w:id="44827"/>
      <w:r>
        <w:rPr>
          <w:rFonts w:hint="cs"/>
          <w:rtl/>
          <w:lang w:eastAsia="he-IL"/>
        </w:rPr>
        <w:t xml:space="preserve">דרך אגב, לא רק לעניין פלסטינים. עצוב להגיד, אבל גם </w:t>
      </w:r>
      <w:bookmarkStart w:id="44828" w:name="_ETM_Q191_432000"/>
      <w:bookmarkEnd w:id="44828"/>
      <w:r>
        <w:rPr>
          <w:rFonts w:hint="cs"/>
          <w:rtl/>
          <w:lang w:eastAsia="he-IL"/>
        </w:rPr>
        <w:t xml:space="preserve">הלהט"ב, גם כל מי שהוא לא כמוכם </w:t>
      </w:r>
      <w:r w:rsidR="0068528A">
        <w:rPr>
          <w:rFonts w:hint="eastAsia"/>
          <w:rtl/>
          <w:lang w:eastAsia="he-IL"/>
        </w:rPr>
        <w:t xml:space="preserve">– </w:t>
      </w:r>
      <w:r>
        <w:rPr>
          <w:rFonts w:hint="cs"/>
          <w:rtl/>
          <w:lang w:eastAsia="he-IL"/>
        </w:rPr>
        <w:t xml:space="preserve">כל </w:t>
      </w:r>
      <w:bookmarkStart w:id="44829" w:name="_ETM_Q191_435000"/>
      <w:bookmarkEnd w:id="44829"/>
      <w:r>
        <w:rPr>
          <w:rFonts w:hint="cs"/>
          <w:rtl/>
          <w:lang w:eastAsia="he-IL"/>
        </w:rPr>
        <w:t xml:space="preserve">מי שהוא לא כמוכם מפחיד אתכם, מאיים עליכם. כן, </w:t>
      </w:r>
      <w:bookmarkStart w:id="44830" w:name="_ETM_Q191_440000"/>
      <w:bookmarkEnd w:id="44830"/>
      <w:r>
        <w:rPr>
          <w:rFonts w:hint="cs"/>
          <w:rtl/>
          <w:lang w:eastAsia="he-IL"/>
        </w:rPr>
        <w:t xml:space="preserve">ניר, זה כואב לשמוע, זה כואב, זה קשה לשמוע את זה. </w:t>
      </w:r>
    </w:p>
    <w:p w:rsidR="00165360" w:rsidRDefault="00165360" w:rsidP="00E604E4">
      <w:pPr>
        <w:rPr>
          <w:rtl/>
          <w:lang w:eastAsia="he-IL"/>
        </w:rPr>
      </w:pPr>
    </w:p>
    <w:p w:rsidR="00165360" w:rsidRDefault="00165360" w:rsidP="0068528A">
      <w:pPr>
        <w:rPr>
          <w:rtl/>
          <w:lang w:eastAsia="he-IL"/>
        </w:rPr>
      </w:pPr>
      <w:bookmarkStart w:id="44831" w:name="_ETM_Q191_444000"/>
      <w:bookmarkEnd w:id="44831"/>
      <w:r>
        <w:rPr>
          <w:rFonts w:hint="cs"/>
          <w:rtl/>
          <w:lang w:eastAsia="he-IL"/>
        </w:rPr>
        <w:t>הגיע הזמן להפסיק לפחד</w:t>
      </w:r>
      <w:r w:rsidR="0068528A">
        <w:rPr>
          <w:rFonts w:hint="cs"/>
          <w:rtl/>
          <w:lang w:eastAsia="he-IL"/>
        </w:rPr>
        <w:t>.</w:t>
      </w:r>
      <w:r>
        <w:rPr>
          <w:rFonts w:hint="cs"/>
          <w:rtl/>
          <w:lang w:eastAsia="he-IL"/>
        </w:rPr>
        <w:t xml:space="preserve"> אנחנו מדינה חזקה עם כלכלה </w:t>
      </w:r>
      <w:bookmarkStart w:id="44832" w:name="_ETM_Q191_446000"/>
      <w:bookmarkEnd w:id="44832"/>
      <w:r>
        <w:rPr>
          <w:rFonts w:hint="cs"/>
          <w:rtl/>
          <w:lang w:eastAsia="he-IL"/>
        </w:rPr>
        <w:t xml:space="preserve">חזקה, עם צבא חזק, עם למעלה מתשעה </w:t>
      </w:r>
      <w:bookmarkStart w:id="44833" w:name="_ETM_Q191_449000"/>
      <w:bookmarkEnd w:id="44833"/>
      <w:r>
        <w:rPr>
          <w:rFonts w:hint="cs"/>
          <w:rtl/>
          <w:lang w:eastAsia="he-IL"/>
        </w:rPr>
        <w:t>מיליון אזרחים. תפסיקו עם הפחד הזה. הפחד הזה גומר אתכם</w:t>
      </w:r>
      <w:r w:rsidR="0068528A">
        <w:rPr>
          <w:rFonts w:hint="cs"/>
          <w:rtl/>
          <w:lang w:eastAsia="he-IL"/>
        </w:rPr>
        <w:t>.</w:t>
      </w:r>
      <w:r>
        <w:rPr>
          <w:rFonts w:hint="cs"/>
          <w:rtl/>
          <w:lang w:eastAsia="he-IL"/>
        </w:rPr>
        <w:t xml:space="preserve"> </w:t>
      </w:r>
      <w:bookmarkStart w:id="44834" w:name="_ETM_Q191_458000"/>
      <w:bookmarkEnd w:id="44834"/>
      <w:r>
        <w:rPr>
          <w:rFonts w:hint="cs"/>
          <w:rtl/>
          <w:lang w:eastAsia="he-IL"/>
        </w:rPr>
        <w:t xml:space="preserve">הוא מייצר את הסגירות שלנו. הסגירות שלנו לא מועילה לנו. </w:t>
      </w:r>
      <w:bookmarkStart w:id="44835" w:name="_ETM_Q191_465000"/>
      <w:bookmarkEnd w:id="44835"/>
      <w:r>
        <w:rPr>
          <w:rFonts w:hint="cs"/>
          <w:rtl/>
          <w:lang w:eastAsia="he-IL"/>
        </w:rPr>
        <w:t xml:space="preserve">השותפות שלנו בקרב העמים הנאורים היא שצריכה לכוון אותנו, </w:t>
      </w:r>
      <w:bookmarkStart w:id="44836" w:name="_ETM_Q191_469000"/>
      <w:bookmarkEnd w:id="44836"/>
      <w:r>
        <w:rPr>
          <w:rFonts w:hint="cs"/>
          <w:rtl/>
          <w:lang w:eastAsia="he-IL"/>
        </w:rPr>
        <w:t xml:space="preserve">היא שצריכה להראות לנו את הדרך. תתחילו לקרוא ולהקשיב </w:t>
      </w:r>
      <w:bookmarkStart w:id="44837" w:name="_ETM_Q191_475000"/>
      <w:bookmarkEnd w:id="44837"/>
      <w:r>
        <w:rPr>
          <w:rFonts w:hint="cs"/>
          <w:rtl/>
          <w:lang w:eastAsia="he-IL"/>
        </w:rPr>
        <w:t xml:space="preserve">לנביאים, תתחילו לשמוע מה שהם אמרו, תפסיקו להקשיב כל </w:t>
      </w:r>
      <w:bookmarkStart w:id="44838" w:name="_ETM_Q191_479000"/>
      <w:bookmarkEnd w:id="44838"/>
      <w:r>
        <w:rPr>
          <w:rFonts w:hint="cs"/>
          <w:rtl/>
          <w:lang w:eastAsia="he-IL"/>
        </w:rPr>
        <w:t>הזמן לקיצונ</w:t>
      </w:r>
      <w:r w:rsidR="0068528A">
        <w:rPr>
          <w:rFonts w:hint="cs"/>
          <w:rtl/>
          <w:lang w:eastAsia="he-IL"/>
        </w:rPr>
        <w:t>י</w:t>
      </w:r>
      <w:r>
        <w:rPr>
          <w:rFonts w:hint="cs"/>
          <w:rtl/>
          <w:lang w:eastAsia="he-IL"/>
        </w:rPr>
        <w:t>ים. הקיצוני</w:t>
      </w:r>
      <w:r w:rsidR="0068528A">
        <w:rPr>
          <w:rFonts w:hint="cs"/>
          <w:rtl/>
          <w:lang w:eastAsia="he-IL"/>
        </w:rPr>
        <w:t>י</w:t>
      </w:r>
      <w:r>
        <w:rPr>
          <w:rFonts w:hint="cs"/>
          <w:rtl/>
          <w:lang w:eastAsia="he-IL"/>
        </w:rPr>
        <w:t xml:space="preserve">ם הם שהתאבדו במצדה, הם שהתאבדו </w:t>
      </w:r>
      <w:bookmarkStart w:id="44839" w:name="_ETM_Q191_480000"/>
      <w:bookmarkEnd w:id="44839"/>
      <w:r>
        <w:rPr>
          <w:rFonts w:hint="cs"/>
          <w:rtl/>
          <w:lang w:eastAsia="he-IL"/>
        </w:rPr>
        <w:t xml:space="preserve">במצדה. </w:t>
      </w:r>
    </w:p>
    <w:p w:rsidR="00165360" w:rsidRPr="00243196" w:rsidRDefault="00165360" w:rsidP="00E604E4">
      <w:pPr>
        <w:rPr>
          <w:rtl/>
          <w:lang w:eastAsia="he-IL"/>
        </w:rPr>
      </w:pPr>
      <w:bookmarkStart w:id="44840" w:name="_ETM_Q191_402000"/>
      <w:bookmarkEnd w:id="44840"/>
    </w:p>
    <w:p w:rsidR="00165360" w:rsidRDefault="00165360" w:rsidP="00E604E4">
      <w:pPr>
        <w:pStyle w:val="af5"/>
        <w:keepNext/>
        <w:rPr>
          <w:rtl/>
        </w:rPr>
      </w:pPr>
      <w:r w:rsidRPr="00243196">
        <w:rPr>
          <w:rStyle w:val="TagStyle"/>
          <w:rtl/>
        </w:rPr>
        <w:t xml:space="preserve">&lt;&lt; קריאה &gt;&gt; </w:t>
      </w:r>
      <w:r>
        <w:rPr>
          <w:rtl/>
        </w:rPr>
        <w:t>שמחה רוטמן (הציונות הדתית):</w:t>
      </w:r>
      <w:r w:rsidRPr="00243196">
        <w:rPr>
          <w:rStyle w:val="TagStyle"/>
          <w:rtl/>
        </w:rPr>
        <w:t xml:space="preserve"> &lt;&lt; קריאה &gt;&gt;</w:t>
      </w:r>
      <w:r>
        <w:rPr>
          <w:rtl/>
        </w:rPr>
        <w:t xml:space="preserve">   </w:t>
      </w:r>
    </w:p>
    <w:p w:rsidR="00165360" w:rsidRDefault="00165360" w:rsidP="00E604E4">
      <w:pPr>
        <w:rPr>
          <w:rtl/>
        </w:rPr>
      </w:pPr>
    </w:p>
    <w:p w:rsidR="00165360" w:rsidRDefault="00165360" w:rsidP="00E604E4">
      <w:pPr>
        <w:rPr>
          <w:rtl/>
        </w:rPr>
      </w:pPr>
      <w:r>
        <w:rPr>
          <w:rFonts w:hint="cs"/>
          <w:rtl/>
        </w:rPr>
        <w:t xml:space="preserve">מיכל, את תצביעי נגד? את תצביעי נגד החוק? את תצביעי נגד החוק, כן או לא? </w:t>
      </w:r>
    </w:p>
    <w:p w:rsidR="00165360" w:rsidRDefault="00165360" w:rsidP="00E604E4">
      <w:pPr>
        <w:rPr>
          <w:rtl/>
        </w:rPr>
      </w:pPr>
    </w:p>
    <w:p w:rsidR="00165360" w:rsidRDefault="00165360" w:rsidP="00E604E4">
      <w:pPr>
        <w:pStyle w:val="-"/>
        <w:keepNext/>
        <w:rPr>
          <w:rtl/>
        </w:rPr>
      </w:pPr>
      <w:bookmarkStart w:id="44841" w:name="ET_speakercontinue_5105_8"/>
      <w:r w:rsidRPr="00243196">
        <w:rPr>
          <w:rStyle w:val="TagStyle"/>
          <w:rtl/>
        </w:rPr>
        <w:t xml:space="preserve"> &lt;&lt; דובר_המשך &gt;&gt; </w:t>
      </w:r>
      <w:r>
        <w:rPr>
          <w:rtl/>
        </w:rPr>
        <w:t>מיכל רוזין (מרצ):</w:t>
      </w:r>
      <w:r w:rsidRPr="00243196">
        <w:rPr>
          <w:rStyle w:val="TagStyle"/>
          <w:rtl/>
        </w:rPr>
        <w:t xml:space="preserve"> &lt;&lt; דובר_המשך &gt;&gt;</w:t>
      </w:r>
      <w:r>
        <w:rPr>
          <w:rtl/>
        </w:rPr>
        <w:t xml:space="preserve">   </w:t>
      </w:r>
      <w:bookmarkEnd w:id="44841"/>
    </w:p>
    <w:p w:rsidR="00165360" w:rsidRDefault="00165360" w:rsidP="008D5FB9">
      <w:pPr>
        <w:rPr>
          <w:rtl/>
          <w:lang w:eastAsia="he-IL"/>
        </w:rPr>
      </w:pPr>
    </w:p>
    <w:p w:rsidR="00165360" w:rsidRDefault="00165360" w:rsidP="00E604E4">
      <w:pPr>
        <w:rPr>
          <w:rtl/>
          <w:lang w:eastAsia="he-IL"/>
        </w:rPr>
      </w:pPr>
      <w:r>
        <w:rPr>
          <w:rFonts w:hint="cs"/>
          <w:rtl/>
          <w:lang w:eastAsia="he-IL"/>
        </w:rPr>
        <w:t>ודאי שאני אצביע נגד החוק.</w:t>
      </w:r>
    </w:p>
    <w:p w:rsidR="00165360" w:rsidRDefault="00165360" w:rsidP="00E604E4">
      <w:pPr>
        <w:rPr>
          <w:rtl/>
          <w:lang w:eastAsia="he-IL"/>
        </w:rPr>
      </w:pPr>
    </w:p>
    <w:p w:rsidR="00165360" w:rsidRDefault="00165360" w:rsidP="00E604E4">
      <w:pPr>
        <w:pStyle w:val="af5"/>
        <w:keepNext/>
        <w:rPr>
          <w:rtl/>
        </w:rPr>
      </w:pPr>
      <w:r w:rsidRPr="00243196">
        <w:rPr>
          <w:rStyle w:val="TagStyle"/>
          <w:rtl/>
        </w:rPr>
        <w:t xml:space="preserve">&lt;&lt; קריאה &gt;&gt; </w:t>
      </w:r>
      <w:r>
        <w:rPr>
          <w:rtl/>
        </w:rPr>
        <w:t>שמחה רוטמן (הציונות הדתית):</w:t>
      </w:r>
      <w:r w:rsidRPr="00243196">
        <w:rPr>
          <w:rStyle w:val="TagStyle"/>
          <w:rtl/>
        </w:rPr>
        <w:t xml:space="preserve"> &lt;&lt; קריאה &gt;&gt;</w:t>
      </w:r>
      <w:r>
        <w:rPr>
          <w:rtl/>
        </w:rPr>
        <w:t xml:space="preserve">   </w:t>
      </w:r>
    </w:p>
    <w:p w:rsidR="00165360" w:rsidRDefault="00165360" w:rsidP="00E604E4">
      <w:pPr>
        <w:rPr>
          <w:rtl/>
          <w:lang w:eastAsia="he-IL"/>
        </w:rPr>
      </w:pPr>
    </w:p>
    <w:p w:rsidR="00165360" w:rsidRDefault="00165360" w:rsidP="00E604E4">
      <w:pPr>
        <w:rPr>
          <w:rtl/>
          <w:lang w:eastAsia="he-IL"/>
        </w:rPr>
      </w:pPr>
      <w:r>
        <w:rPr>
          <w:rFonts w:hint="cs"/>
          <w:rtl/>
          <w:lang w:eastAsia="he-IL"/>
        </w:rPr>
        <w:t xml:space="preserve">כן? </w:t>
      </w:r>
      <w:bookmarkStart w:id="44842" w:name="_ETM_Q191_491000"/>
      <w:bookmarkEnd w:id="44842"/>
      <w:r>
        <w:rPr>
          <w:rFonts w:hint="cs"/>
          <w:rtl/>
          <w:lang w:eastAsia="he-IL"/>
        </w:rPr>
        <w:t xml:space="preserve">טוב לשמוע. </w:t>
      </w:r>
    </w:p>
    <w:p w:rsidR="00165360" w:rsidRDefault="00165360" w:rsidP="00E604E4">
      <w:pPr>
        <w:rPr>
          <w:rtl/>
          <w:lang w:eastAsia="he-IL"/>
        </w:rPr>
      </w:pPr>
    </w:p>
    <w:p w:rsidR="00165360" w:rsidRDefault="00165360" w:rsidP="00E604E4">
      <w:pPr>
        <w:pStyle w:val="-"/>
        <w:keepNext/>
        <w:rPr>
          <w:rtl/>
        </w:rPr>
      </w:pPr>
      <w:bookmarkStart w:id="44843" w:name="ET_speakercontinue_5105_17"/>
      <w:r w:rsidRPr="00C27B8C">
        <w:rPr>
          <w:rStyle w:val="TagStyle"/>
          <w:rtl/>
        </w:rPr>
        <w:t xml:space="preserve"> &lt;&lt; דובר_המשך &gt;&gt; </w:t>
      </w:r>
      <w:r>
        <w:rPr>
          <w:rtl/>
        </w:rPr>
        <w:t>מיכל רוזין (מרצ):</w:t>
      </w:r>
      <w:r w:rsidRPr="00C27B8C">
        <w:rPr>
          <w:rStyle w:val="TagStyle"/>
          <w:rtl/>
        </w:rPr>
        <w:t xml:space="preserve"> &lt;&lt; דובר_המשך &gt;&gt;</w:t>
      </w:r>
      <w:r>
        <w:rPr>
          <w:rtl/>
        </w:rPr>
        <w:t xml:space="preserve">   </w:t>
      </w:r>
      <w:bookmarkEnd w:id="44843"/>
    </w:p>
    <w:p w:rsidR="00165360" w:rsidRDefault="00165360" w:rsidP="008D5FB9">
      <w:pPr>
        <w:rPr>
          <w:rtl/>
          <w:lang w:eastAsia="he-IL"/>
        </w:rPr>
      </w:pPr>
    </w:p>
    <w:p w:rsidR="00165360" w:rsidRDefault="00165360" w:rsidP="0068528A">
      <w:pPr>
        <w:rPr>
          <w:rtl/>
          <w:lang w:eastAsia="he-IL"/>
        </w:rPr>
      </w:pPr>
      <w:bookmarkStart w:id="44844" w:name="_ETM_Q191_489000"/>
      <w:bookmarkEnd w:id="44844"/>
      <w:r>
        <w:rPr>
          <w:rFonts w:hint="cs"/>
          <w:rtl/>
          <w:lang w:eastAsia="he-IL"/>
        </w:rPr>
        <w:t xml:space="preserve">הפשרנים הם שהצליחו לקיים את עם ישראל </w:t>
      </w:r>
      <w:bookmarkStart w:id="44845" w:name="_ETM_Q191_495000"/>
      <w:bookmarkEnd w:id="44845"/>
      <w:r>
        <w:rPr>
          <w:rFonts w:hint="cs"/>
          <w:rtl/>
          <w:lang w:eastAsia="he-IL"/>
        </w:rPr>
        <w:t xml:space="preserve">אלפיים שנה, גם בגלות. הפשרנים הם שהצליחו להקים פה </w:t>
      </w:r>
      <w:bookmarkStart w:id="44846" w:name="_ETM_Q191_501000"/>
      <w:bookmarkEnd w:id="44846"/>
      <w:r>
        <w:rPr>
          <w:rFonts w:hint="cs"/>
          <w:rtl/>
          <w:lang w:eastAsia="he-IL"/>
        </w:rPr>
        <w:t>את מדינת ישראל, כי אם הקיצוני</w:t>
      </w:r>
      <w:r w:rsidR="0068528A">
        <w:rPr>
          <w:rFonts w:hint="cs"/>
          <w:rtl/>
          <w:lang w:eastAsia="he-IL"/>
        </w:rPr>
        <w:t>י</w:t>
      </w:r>
      <w:r>
        <w:rPr>
          <w:rFonts w:hint="cs"/>
          <w:rtl/>
          <w:lang w:eastAsia="he-IL"/>
        </w:rPr>
        <w:t xml:space="preserve">ם היו צריכים להקים </w:t>
      </w:r>
      <w:bookmarkStart w:id="44847" w:name="_ETM_Q191_500000"/>
      <w:bookmarkEnd w:id="44847"/>
      <w:r>
        <w:rPr>
          <w:rFonts w:hint="cs"/>
          <w:rtl/>
          <w:lang w:eastAsia="he-IL"/>
        </w:rPr>
        <w:t xml:space="preserve">מדינה ולא לוותר על אף שעל, לא הייתה קמה מדינת ישראל, ואתם יודעים את זה. </w:t>
      </w:r>
    </w:p>
    <w:p w:rsidR="00165360" w:rsidRDefault="00165360" w:rsidP="00E604E4">
      <w:pPr>
        <w:rPr>
          <w:rtl/>
          <w:lang w:eastAsia="he-IL"/>
        </w:rPr>
      </w:pPr>
    </w:p>
    <w:p w:rsidR="00165360" w:rsidRDefault="00165360" w:rsidP="00E57C5D">
      <w:pPr>
        <w:rPr>
          <w:rtl/>
          <w:lang w:eastAsia="he-IL"/>
        </w:rPr>
      </w:pPr>
      <w:bookmarkStart w:id="44848" w:name="_ETM_Q191_505000"/>
      <w:bookmarkEnd w:id="44848"/>
      <w:r>
        <w:rPr>
          <w:rFonts w:hint="cs"/>
          <w:rtl/>
          <w:lang w:eastAsia="he-IL"/>
        </w:rPr>
        <w:t>כשסבא וסבתא שלי משני</w:t>
      </w:r>
      <w:bookmarkStart w:id="44849" w:name="_ETM_Q191_510000"/>
      <w:bookmarkEnd w:id="44849"/>
      <w:r>
        <w:rPr>
          <w:rFonts w:hint="cs"/>
          <w:rtl/>
          <w:lang w:eastAsia="he-IL"/>
        </w:rPr>
        <w:t xml:space="preserve"> הצדדים עלו לארץ בשנות השלושים הם באו וויתרו </w:t>
      </w:r>
      <w:r>
        <w:rPr>
          <w:rtl/>
          <w:lang w:eastAsia="he-IL"/>
        </w:rPr>
        <w:t>–</w:t>
      </w:r>
      <w:r>
        <w:rPr>
          <w:rFonts w:hint="cs"/>
          <w:rtl/>
          <w:lang w:eastAsia="he-IL"/>
        </w:rPr>
        <w:t xml:space="preserve"> כן, </w:t>
      </w:r>
      <w:bookmarkStart w:id="44850" w:name="_ETM_Q191_512000"/>
      <w:bookmarkEnd w:id="44850"/>
      <w:r>
        <w:rPr>
          <w:rFonts w:hint="cs"/>
          <w:rtl/>
          <w:lang w:eastAsia="he-IL"/>
        </w:rPr>
        <w:t xml:space="preserve">הם ויתרו על הדת. היהדות שלהם הייתה עבורם חשובה מאוד אבל </w:t>
      </w:r>
      <w:bookmarkStart w:id="44851" w:name="_ETM_Q191_515000"/>
      <w:bookmarkEnd w:id="44851"/>
      <w:r>
        <w:rPr>
          <w:rFonts w:hint="cs"/>
          <w:rtl/>
          <w:lang w:eastAsia="he-IL"/>
        </w:rPr>
        <w:t xml:space="preserve">הם ויתרו על הדת מבית אימא ואבא, והם </w:t>
      </w:r>
      <w:bookmarkStart w:id="44852" w:name="_ETM_Q191_522000"/>
      <w:bookmarkEnd w:id="44852"/>
      <w:r>
        <w:rPr>
          <w:rFonts w:hint="cs"/>
          <w:rtl/>
          <w:lang w:eastAsia="he-IL"/>
        </w:rPr>
        <w:t xml:space="preserve">הגיעו לכאן כדי לבנות כאן חברה צודקת, חברה הגונה, חברה </w:t>
      </w:r>
      <w:bookmarkStart w:id="44853" w:name="_ETM_Q191_528000"/>
      <w:bookmarkEnd w:id="44853"/>
      <w:r>
        <w:rPr>
          <w:rFonts w:hint="cs"/>
          <w:rtl/>
          <w:lang w:eastAsia="he-IL"/>
        </w:rPr>
        <w:t xml:space="preserve">שוויונית </w:t>
      </w:r>
      <w:r>
        <w:rPr>
          <w:rtl/>
          <w:lang w:eastAsia="he-IL"/>
        </w:rPr>
        <w:t>–</w:t>
      </w:r>
      <w:r>
        <w:rPr>
          <w:rFonts w:hint="cs"/>
          <w:rtl/>
          <w:lang w:eastAsia="he-IL"/>
        </w:rPr>
        <w:t xml:space="preserve"> וכן, הם באו להקים בית לאומי לעם </w:t>
      </w:r>
      <w:bookmarkStart w:id="44854" w:name="_ETM_Q191_531000"/>
      <w:bookmarkEnd w:id="44854"/>
      <w:r>
        <w:rPr>
          <w:rFonts w:hint="cs"/>
          <w:rtl/>
          <w:lang w:eastAsia="he-IL"/>
        </w:rPr>
        <w:t xml:space="preserve">היהודי. ולרגע אף אחד לא יכול להגיד שהם לא </w:t>
      </w:r>
      <w:bookmarkStart w:id="44855" w:name="_ETM_Q191_533000"/>
      <w:bookmarkEnd w:id="44855"/>
      <w:r>
        <w:rPr>
          <w:rFonts w:hint="cs"/>
          <w:rtl/>
          <w:lang w:eastAsia="he-IL"/>
        </w:rPr>
        <w:t>באו מציונות צרופה</w:t>
      </w:r>
      <w:r w:rsidR="0068528A">
        <w:rPr>
          <w:rFonts w:hint="cs"/>
          <w:rtl/>
          <w:lang w:eastAsia="he-IL"/>
        </w:rPr>
        <w:t>.</w:t>
      </w:r>
      <w:r>
        <w:rPr>
          <w:rFonts w:hint="cs"/>
          <w:rtl/>
          <w:lang w:eastAsia="he-IL"/>
        </w:rPr>
        <w:t xml:space="preserve"> עזבו את הבית בגיל </w:t>
      </w:r>
      <w:r w:rsidR="0068528A">
        <w:rPr>
          <w:rFonts w:hint="cs"/>
          <w:rtl/>
          <w:lang w:eastAsia="he-IL"/>
        </w:rPr>
        <w:t xml:space="preserve">18-17, </w:t>
      </w:r>
      <w:r>
        <w:rPr>
          <w:rFonts w:hint="cs"/>
          <w:rtl/>
          <w:lang w:eastAsia="he-IL"/>
        </w:rPr>
        <w:t xml:space="preserve">הלכו </w:t>
      </w:r>
      <w:bookmarkStart w:id="44856" w:name="_ETM_Q191_540000"/>
      <w:bookmarkEnd w:id="44856"/>
      <w:r>
        <w:rPr>
          <w:rFonts w:hint="cs"/>
          <w:rtl/>
          <w:lang w:eastAsia="he-IL"/>
        </w:rPr>
        <w:t xml:space="preserve">להכשרה בפולין לנטוע עצים, פרדסים, כדי שתהיה להם הכשרה לעבוד </w:t>
      </w:r>
      <w:bookmarkStart w:id="44857" w:name="_ETM_Q191_545000"/>
      <w:bookmarkEnd w:id="44857"/>
      <w:r>
        <w:rPr>
          <w:rFonts w:hint="cs"/>
          <w:rtl/>
          <w:lang w:eastAsia="he-IL"/>
        </w:rPr>
        <w:t>פה בארץ</w:t>
      </w:r>
      <w:r w:rsidR="0068528A">
        <w:rPr>
          <w:rFonts w:hint="cs"/>
          <w:rtl/>
          <w:lang w:eastAsia="he-IL"/>
        </w:rPr>
        <w:t>,</w:t>
      </w:r>
      <w:r>
        <w:rPr>
          <w:rFonts w:hint="cs"/>
          <w:rtl/>
          <w:lang w:eastAsia="he-IL"/>
        </w:rPr>
        <w:t xml:space="preserve"> הם באו ועבדו בכבישים, סללו כבישים, זה מה </w:t>
      </w:r>
      <w:bookmarkStart w:id="44858" w:name="_ETM_Q191_548000"/>
      <w:bookmarkEnd w:id="44858"/>
      <w:r>
        <w:rPr>
          <w:rFonts w:hint="cs"/>
          <w:rtl/>
          <w:lang w:eastAsia="he-IL"/>
        </w:rPr>
        <w:t xml:space="preserve">שהם עשו </w:t>
      </w:r>
      <w:r w:rsidR="00E57C5D">
        <w:rPr>
          <w:rFonts w:hint="eastAsia"/>
          <w:rtl/>
          <w:lang w:eastAsia="he-IL"/>
        </w:rPr>
        <w:t xml:space="preserve">– </w:t>
      </w:r>
      <w:r>
        <w:rPr>
          <w:rFonts w:hint="cs"/>
          <w:rtl/>
          <w:lang w:eastAsia="he-IL"/>
        </w:rPr>
        <w:t xml:space="preserve">חבר'ה צעירים שדרך אגב התקבלו לאוניברסיטה בווילנה ויכלו </w:t>
      </w:r>
      <w:bookmarkStart w:id="44859" w:name="_ETM_Q191_554000"/>
      <w:bookmarkEnd w:id="44859"/>
      <w:r>
        <w:rPr>
          <w:rFonts w:hint="cs"/>
          <w:rtl/>
          <w:lang w:eastAsia="he-IL"/>
        </w:rPr>
        <w:t xml:space="preserve">להישאר שם ולהיות רופאים, מהנדסים ומה לא, והם באו </w:t>
      </w:r>
      <w:bookmarkStart w:id="44860" w:name="_ETM_Q191_558000"/>
      <w:bookmarkEnd w:id="44860"/>
      <w:r>
        <w:rPr>
          <w:rFonts w:hint="cs"/>
          <w:rtl/>
          <w:lang w:eastAsia="he-IL"/>
        </w:rPr>
        <w:t xml:space="preserve">לכאן והפכו להיות חקלאים והפכו להיות עובדי אדמה, כי הם חשבו שנכון ליישב את הארץ. </w:t>
      </w:r>
      <w:bookmarkStart w:id="44861" w:name="_ETM_Q191_508000"/>
      <w:bookmarkStart w:id="44862" w:name="_ETM_Q191_564000"/>
      <w:bookmarkEnd w:id="44861"/>
      <w:bookmarkEnd w:id="44862"/>
      <w:r>
        <w:rPr>
          <w:rFonts w:hint="cs"/>
          <w:rtl/>
          <w:lang w:eastAsia="he-IL"/>
        </w:rPr>
        <w:t xml:space="preserve">אבל הם עשו את זה </w:t>
      </w:r>
      <w:bookmarkStart w:id="44863" w:name="_ETM_Q191_565000"/>
      <w:bookmarkEnd w:id="44863"/>
      <w:r w:rsidR="00E57C5D">
        <w:rPr>
          <w:rFonts w:hint="cs"/>
          <w:rtl/>
          <w:lang w:eastAsia="he-IL"/>
        </w:rPr>
        <w:t>מ</w:t>
      </w:r>
      <w:r>
        <w:rPr>
          <w:rFonts w:hint="cs"/>
          <w:rtl/>
          <w:lang w:eastAsia="he-IL"/>
        </w:rPr>
        <w:t xml:space="preserve">תוך הבנה שאם לא תהיה פה מדינה דמוקרטית לצד היותה </w:t>
      </w:r>
      <w:bookmarkStart w:id="44864" w:name="_ETM_Q191_571000"/>
      <w:bookmarkEnd w:id="44864"/>
      <w:r>
        <w:rPr>
          <w:rFonts w:hint="cs"/>
          <w:rtl/>
          <w:lang w:eastAsia="he-IL"/>
        </w:rPr>
        <w:t xml:space="preserve">יהודית, המדינה הזאת לא תתקיים. ומה שאתה מדבר על מלכות </w:t>
      </w:r>
      <w:bookmarkStart w:id="44865" w:name="_ETM_Q191_572000"/>
      <w:bookmarkEnd w:id="44865"/>
      <w:r>
        <w:rPr>
          <w:rFonts w:hint="cs"/>
          <w:rtl/>
          <w:lang w:eastAsia="he-IL"/>
        </w:rPr>
        <w:t xml:space="preserve">יהודה שתיגמר </w:t>
      </w:r>
      <w:r>
        <w:rPr>
          <w:rFonts w:hint="eastAsia"/>
          <w:rtl/>
          <w:lang w:eastAsia="he-IL"/>
        </w:rPr>
        <w:t>–</w:t>
      </w:r>
      <w:r>
        <w:rPr>
          <w:rFonts w:hint="cs"/>
          <w:rtl/>
          <w:lang w:eastAsia="he-IL"/>
        </w:rPr>
        <w:t xml:space="preserve"> אתם מביאים את החורבן. אתם מביאים את החורבן, </w:t>
      </w:r>
      <w:bookmarkStart w:id="44866" w:name="_ETM_Q191_579000"/>
      <w:bookmarkEnd w:id="44866"/>
      <w:r>
        <w:rPr>
          <w:rFonts w:hint="cs"/>
          <w:rtl/>
          <w:lang w:eastAsia="he-IL"/>
        </w:rPr>
        <w:t>כי אתה אמרת לי שאי-אפשר לראות רק את ארץ ישראל</w:t>
      </w:r>
      <w:bookmarkStart w:id="44867" w:name="_ETM_Q191_580000"/>
      <w:bookmarkEnd w:id="44867"/>
      <w:r>
        <w:rPr>
          <w:rFonts w:hint="cs"/>
          <w:rtl/>
          <w:lang w:eastAsia="he-IL"/>
        </w:rPr>
        <w:t xml:space="preserve"> ותורת ישראל, צריך לראות גם את עם ישראל</w:t>
      </w:r>
      <w:bookmarkStart w:id="44868" w:name="_ETM_Q191_585000"/>
      <w:bookmarkEnd w:id="44868"/>
      <w:r>
        <w:rPr>
          <w:rFonts w:hint="cs"/>
          <w:rtl/>
          <w:lang w:eastAsia="he-IL"/>
        </w:rPr>
        <w:t xml:space="preserve">; ויותר מזה, לא רק את עם ישראל </w:t>
      </w:r>
      <w:r w:rsidR="00E57C5D">
        <w:rPr>
          <w:rFonts w:hint="eastAsia"/>
          <w:rtl/>
          <w:lang w:eastAsia="he-IL"/>
        </w:rPr>
        <w:t xml:space="preserve">– </w:t>
      </w:r>
      <w:r>
        <w:rPr>
          <w:rFonts w:hint="cs"/>
          <w:rtl/>
          <w:lang w:eastAsia="he-IL"/>
        </w:rPr>
        <w:t xml:space="preserve">צריך לראות </w:t>
      </w:r>
      <w:bookmarkStart w:id="44869" w:name="_ETM_Q191_587000"/>
      <w:bookmarkEnd w:id="44869"/>
      <w:r>
        <w:rPr>
          <w:rFonts w:hint="cs"/>
          <w:rtl/>
          <w:lang w:eastAsia="he-IL"/>
        </w:rPr>
        <w:t xml:space="preserve">פה את כל האזרחים ולחיות איתם בשוויון ולחיות עם העמים </w:t>
      </w:r>
      <w:bookmarkStart w:id="44870" w:name="_ETM_Q191_588000"/>
      <w:bookmarkEnd w:id="44870"/>
      <w:r>
        <w:rPr>
          <w:rFonts w:hint="cs"/>
          <w:rtl/>
          <w:lang w:eastAsia="he-IL"/>
        </w:rPr>
        <w:t xml:space="preserve">סביבנו בשוויון, כי אחרת אין לנו תקומה. </w:t>
      </w:r>
    </w:p>
    <w:p w:rsidR="00165360" w:rsidRDefault="00165360" w:rsidP="00E604E4">
      <w:pPr>
        <w:rPr>
          <w:rtl/>
          <w:lang w:eastAsia="he-IL"/>
        </w:rPr>
      </w:pPr>
    </w:p>
    <w:p w:rsidR="00165360" w:rsidRDefault="00165360" w:rsidP="00E57C5D">
      <w:pPr>
        <w:rPr>
          <w:rtl/>
          <w:lang w:eastAsia="he-IL"/>
        </w:rPr>
      </w:pPr>
      <w:bookmarkStart w:id="44871" w:name="_ETM_Q191_591000"/>
      <w:bookmarkEnd w:id="44871"/>
      <w:r>
        <w:rPr>
          <w:rFonts w:hint="cs"/>
          <w:rtl/>
          <w:lang w:eastAsia="he-IL"/>
        </w:rPr>
        <w:t xml:space="preserve">הצעת החוק הזאת </w:t>
      </w:r>
      <w:bookmarkStart w:id="44872" w:name="_ETM_Q191_592000"/>
      <w:bookmarkEnd w:id="44872"/>
      <w:r>
        <w:rPr>
          <w:rFonts w:hint="cs"/>
          <w:rtl/>
          <w:lang w:eastAsia="he-IL"/>
        </w:rPr>
        <w:t>היא כואבת, כי מדובר בה במשפחות. אנחנו הרבה פעמים שוכחים</w:t>
      </w:r>
      <w:r w:rsidR="00E57C5D">
        <w:rPr>
          <w:rFonts w:hint="cs"/>
          <w:rtl/>
          <w:lang w:eastAsia="he-IL"/>
        </w:rPr>
        <w:t>.</w:t>
      </w:r>
      <w:r>
        <w:rPr>
          <w:rFonts w:hint="cs"/>
          <w:rtl/>
          <w:lang w:eastAsia="he-IL"/>
        </w:rPr>
        <w:t xml:space="preserve"> </w:t>
      </w:r>
      <w:bookmarkStart w:id="44873" w:name="_ETM_Q191_597000"/>
      <w:bookmarkEnd w:id="44873"/>
      <w:r>
        <w:rPr>
          <w:rFonts w:hint="cs"/>
          <w:rtl/>
          <w:lang w:eastAsia="he-IL"/>
        </w:rPr>
        <w:t xml:space="preserve">אנחנו מדברים על עקרונות נורא נורא גדולים, אבל בסוף לראות את אותה אישה שפגשה אותי מחוץ לוועדה ואמרה לי: אני </w:t>
      </w:r>
      <w:bookmarkStart w:id="44874" w:name="_ETM_Q191_606000"/>
      <w:bookmarkEnd w:id="44874"/>
      <w:r>
        <w:rPr>
          <w:rFonts w:hint="cs"/>
          <w:rtl/>
          <w:lang w:eastAsia="he-IL"/>
        </w:rPr>
        <w:t xml:space="preserve">26 שנים בארץ, אני בת </w:t>
      </w:r>
      <w:bookmarkStart w:id="44875" w:name="_ETM_Q191_593238"/>
      <w:bookmarkStart w:id="44876" w:name="_ETM_Q191_593525"/>
      <w:r>
        <w:rPr>
          <w:rFonts w:hint="cs"/>
          <w:rtl/>
          <w:lang w:eastAsia="he-IL"/>
        </w:rPr>
        <w:t>43</w:t>
      </w:r>
      <w:bookmarkEnd w:id="44875"/>
      <w:bookmarkEnd w:id="44876"/>
      <w:r>
        <w:rPr>
          <w:rFonts w:hint="cs"/>
          <w:rtl/>
          <w:lang w:eastAsia="he-IL"/>
        </w:rPr>
        <w:t xml:space="preserve">, ולפי החוק הזה רק </w:t>
      </w:r>
      <w:bookmarkStart w:id="44877" w:name="_ETM_Q191_614000"/>
      <w:bookmarkEnd w:id="44877"/>
      <w:r>
        <w:rPr>
          <w:rFonts w:hint="cs"/>
          <w:rtl/>
          <w:lang w:eastAsia="he-IL"/>
        </w:rPr>
        <w:t xml:space="preserve">בעוד שבע שנים אני אוכל בכלל לקבל מעמד שבו יהיה </w:t>
      </w:r>
      <w:bookmarkStart w:id="44878" w:name="_ETM_Q191_619000"/>
      <w:bookmarkEnd w:id="44878"/>
      <w:r>
        <w:rPr>
          <w:rFonts w:hint="cs"/>
          <w:rtl/>
          <w:lang w:eastAsia="he-IL"/>
        </w:rPr>
        <w:t xml:space="preserve">לי ביטוח בריאות, ביטוח לאומי, רישיון נהיגה, שהילדים שלי יהיו </w:t>
      </w:r>
      <w:bookmarkStart w:id="44879" w:name="_ETM_Q191_620000"/>
      <w:bookmarkEnd w:id="44879"/>
      <w:r>
        <w:rPr>
          <w:rFonts w:hint="cs"/>
          <w:rtl/>
          <w:lang w:eastAsia="he-IL"/>
        </w:rPr>
        <w:t>רשומים בספח תעודת הזהות שלי, שאני אוכל לטוס איתם לחו"ל מנתב"ג. מה ביקשנו</w:t>
      </w:r>
      <w:r w:rsidR="00E57C5D">
        <w:rPr>
          <w:rFonts w:hint="cs"/>
          <w:rtl/>
          <w:lang w:eastAsia="he-IL"/>
        </w:rPr>
        <w:t>,</w:t>
      </w:r>
      <w:r>
        <w:rPr>
          <w:rFonts w:hint="cs"/>
          <w:rtl/>
          <w:lang w:eastAsia="he-IL"/>
        </w:rPr>
        <w:t xml:space="preserve"> לאזרח את כולם? תפסיקו עם </w:t>
      </w:r>
      <w:bookmarkStart w:id="44880" w:name="_ETM_Q191_632000"/>
      <w:bookmarkEnd w:id="44880"/>
      <w:r>
        <w:rPr>
          <w:rFonts w:hint="cs"/>
          <w:rtl/>
          <w:lang w:eastAsia="he-IL"/>
        </w:rPr>
        <w:t xml:space="preserve">ההפחדות האלה של הציבור. </w:t>
      </w:r>
      <w:bookmarkStart w:id="44881" w:name="_ETM_Q191_629000"/>
      <w:bookmarkEnd w:id="44881"/>
      <w:r>
        <w:rPr>
          <w:rFonts w:hint="cs"/>
          <w:rtl/>
          <w:lang w:eastAsia="he-IL"/>
        </w:rPr>
        <w:t xml:space="preserve">ביקשנו לתת זכויות הומניטריות, </w:t>
      </w:r>
      <w:bookmarkStart w:id="44882" w:name="_ETM_Q191_637000"/>
      <w:bookmarkEnd w:id="44882"/>
      <w:r>
        <w:rPr>
          <w:rFonts w:hint="cs"/>
          <w:rtl/>
          <w:lang w:eastAsia="he-IL"/>
        </w:rPr>
        <w:t>ביקשנו לתת שוויון לאזרחי ולאזרחיות ישראל הערבים, ביקשנו לתת להם את האפשרות להינשא ולחיות עם מי שהם רו</w:t>
      </w:r>
      <w:bookmarkStart w:id="44883" w:name="_ETM_Q191_642000"/>
      <w:bookmarkEnd w:id="44883"/>
      <w:r>
        <w:rPr>
          <w:rFonts w:hint="cs"/>
          <w:rtl/>
          <w:lang w:eastAsia="he-IL"/>
        </w:rPr>
        <w:t xml:space="preserve">צים, כמו שאנחנו רוצים לתת לכל קבוצה במדינת ישראל. </w:t>
      </w:r>
    </w:p>
    <w:p w:rsidR="00165360" w:rsidRDefault="00165360" w:rsidP="00E604E4">
      <w:pPr>
        <w:rPr>
          <w:rtl/>
          <w:lang w:eastAsia="he-IL"/>
        </w:rPr>
      </w:pPr>
    </w:p>
    <w:p w:rsidR="00165360" w:rsidRDefault="00165360" w:rsidP="00E57C5D">
      <w:pPr>
        <w:rPr>
          <w:rtl/>
          <w:lang w:eastAsia="he-IL"/>
        </w:rPr>
      </w:pPr>
      <w:r>
        <w:rPr>
          <w:rFonts w:hint="cs"/>
          <w:rtl/>
          <w:lang w:eastAsia="he-IL"/>
        </w:rPr>
        <w:t xml:space="preserve">אז </w:t>
      </w:r>
      <w:bookmarkStart w:id="44884" w:name="_ETM_Q191_651000"/>
      <w:bookmarkEnd w:id="44884"/>
      <w:r>
        <w:rPr>
          <w:rFonts w:hint="cs"/>
          <w:rtl/>
          <w:lang w:eastAsia="he-IL"/>
        </w:rPr>
        <w:t xml:space="preserve">צר לי, הדבר הזה כנראה יעבור היום, למרות </w:t>
      </w:r>
      <w:bookmarkStart w:id="44885" w:name="_ETM_Q191_650000"/>
      <w:bookmarkEnd w:id="44885"/>
      <w:r>
        <w:rPr>
          <w:rFonts w:hint="cs"/>
          <w:rtl/>
          <w:lang w:eastAsia="he-IL"/>
        </w:rPr>
        <w:t>ההתנגדות שלי ושל חבריי לסיעת מרצ. אנחנו נצביע נגד ונתנגד</w:t>
      </w:r>
      <w:bookmarkStart w:id="44886" w:name="_ETM_Q191_660000"/>
      <w:bookmarkEnd w:id="44886"/>
      <w:r>
        <w:rPr>
          <w:rFonts w:hint="cs"/>
          <w:rtl/>
          <w:lang w:eastAsia="he-IL"/>
        </w:rPr>
        <w:t xml:space="preserve">. עם זאת, אני מאוד </w:t>
      </w:r>
      <w:bookmarkStart w:id="44887" w:name="_ETM_Q191_663000"/>
      <w:bookmarkEnd w:id="44887"/>
      <w:r>
        <w:rPr>
          <w:rFonts w:hint="cs"/>
          <w:rtl/>
          <w:lang w:eastAsia="he-IL"/>
        </w:rPr>
        <w:t xml:space="preserve">מקווה </w:t>
      </w:r>
      <w:r>
        <w:rPr>
          <w:rtl/>
          <w:lang w:eastAsia="he-IL"/>
        </w:rPr>
        <w:t>–</w:t>
      </w:r>
      <w:r>
        <w:rPr>
          <w:rFonts w:hint="cs"/>
          <w:rtl/>
          <w:lang w:eastAsia="he-IL"/>
        </w:rPr>
        <w:t xml:space="preserve"> בעזרתם של אנשים טובים גם בתוך הקואליציה, שראו עד כמה </w:t>
      </w:r>
      <w:bookmarkStart w:id="44888" w:name="_ETM_Q191_669000"/>
      <w:bookmarkEnd w:id="44888"/>
      <w:r>
        <w:rPr>
          <w:rFonts w:hint="cs"/>
          <w:rtl/>
          <w:lang w:eastAsia="he-IL"/>
        </w:rPr>
        <w:t xml:space="preserve">הדבר הזה זוועה ועד כמה יש פה רוע </w:t>
      </w:r>
      <w:r>
        <w:rPr>
          <w:rFonts w:hint="eastAsia"/>
          <w:rtl/>
          <w:lang w:eastAsia="he-IL"/>
        </w:rPr>
        <w:t>–</w:t>
      </w:r>
      <w:r>
        <w:rPr>
          <w:rFonts w:hint="cs"/>
          <w:rtl/>
          <w:lang w:eastAsia="he-IL"/>
        </w:rPr>
        <w:t xml:space="preserve"> יושב-ראש ועדת החוץ והביטחון אמר: אפשר לשמור על ביטחון בלי </w:t>
      </w:r>
      <w:bookmarkStart w:id="44889" w:name="_ETM_Q191_677000"/>
      <w:bookmarkEnd w:id="44889"/>
      <w:r>
        <w:rPr>
          <w:rFonts w:hint="cs"/>
          <w:rtl/>
          <w:lang w:eastAsia="he-IL"/>
        </w:rPr>
        <w:t xml:space="preserve">להיות רעים. יש פה רוע, ואת הרוע הזה אנחנו </w:t>
      </w:r>
      <w:bookmarkStart w:id="44890" w:name="_ETM_Q191_679000"/>
      <w:bookmarkEnd w:id="44890"/>
      <w:r>
        <w:rPr>
          <w:rFonts w:hint="cs"/>
          <w:rtl/>
          <w:lang w:eastAsia="he-IL"/>
        </w:rPr>
        <w:t xml:space="preserve">נפעל לתקן. תודה רבה. </w:t>
      </w:r>
    </w:p>
    <w:p w:rsidR="00165360" w:rsidRDefault="00165360" w:rsidP="00E604E4">
      <w:pPr>
        <w:rPr>
          <w:rtl/>
          <w:lang w:eastAsia="he-IL"/>
        </w:rPr>
      </w:pPr>
      <w:bookmarkStart w:id="44891" w:name="_ETM_Q191_682000"/>
      <w:bookmarkEnd w:id="44891"/>
    </w:p>
    <w:p w:rsidR="00165360" w:rsidRDefault="00165360" w:rsidP="00E604E4">
      <w:pPr>
        <w:pStyle w:val="af6"/>
        <w:keepNext/>
        <w:rPr>
          <w:rtl/>
        </w:rPr>
      </w:pPr>
      <w:r w:rsidRPr="00526411">
        <w:rPr>
          <w:rStyle w:val="TagStyle"/>
          <w:rtl/>
        </w:rPr>
        <w:t xml:space="preserve"> &lt;&lt; יור &gt;&gt; </w:t>
      </w:r>
      <w:r>
        <w:rPr>
          <w:rtl/>
        </w:rPr>
        <w:t>היו"ר ג'ידא רינאוי זועבי:</w:t>
      </w:r>
      <w:r w:rsidRPr="00526411">
        <w:rPr>
          <w:rStyle w:val="TagStyle"/>
          <w:rtl/>
        </w:rPr>
        <w:t xml:space="preserve"> &lt;&lt; יור &gt;&gt;</w:t>
      </w:r>
      <w:r>
        <w:rPr>
          <w:rtl/>
        </w:rPr>
        <w:t xml:space="preserve">   </w:t>
      </w:r>
    </w:p>
    <w:p w:rsidR="00165360" w:rsidRDefault="00165360" w:rsidP="008D5FB9">
      <w:pPr>
        <w:rPr>
          <w:rtl/>
          <w:lang w:eastAsia="he-IL"/>
        </w:rPr>
      </w:pPr>
    </w:p>
    <w:p w:rsidR="00165360" w:rsidRDefault="00165360" w:rsidP="00E604E4">
      <w:pPr>
        <w:rPr>
          <w:rtl/>
          <w:lang w:eastAsia="he-IL"/>
        </w:rPr>
      </w:pPr>
      <w:bookmarkStart w:id="44892" w:name="_ETM_Q191_683000"/>
      <w:bookmarkEnd w:id="44892"/>
      <w:r>
        <w:rPr>
          <w:rFonts w:hint="cs"/>
          <w:rtl/>
          <w:lang w:eastAsia="he-IL"/>
        </w:rPr>
        <w:t xml:space="preserve">תודה רבה, חברת הכנסת מיכל </w:t>
      </w:r>
      <w:bookmarkStart w:id="44893" w:name="_ETM_Q191_686000"/>
      <w:bookmarkEnd w:id="44893"/>
      <w:r>
        <w:rPr>
          <w:rFonts w:hint="cs"/>
          <w:rtl/>
          <w:lang w:eastAsia="he-IL"/>
        </w:rPr>
        <w:t xml:space="preserve">רוזין. </w:t>
      </w:r>
      <w:bookmarkStart w:id="44894" w:name="_ETM_Q191_687000"/>
      <w:bookmarkEnd w:id="44894"/>
      <w:r>
        <w:rPr>
          <w:rFonts w:hint="cs"/>
          <w:rtl/>
          <w:lang w:eastAsia="he-IL"/>
        </w:rPr>
        <w:t>יעלה, בבקשה, חבר הכנסת עופר כסיף. חמש דקות.</w:t>
      </w:r>
    </w:p>
    <w:p w:rsidR="00165360" w:rsidRDefault="00165360" w:rsidP="00E604E4">
      <w:pPr>
        <w:rPr>
          <w:rtl/>
          <w:lang w:eastAsia="he-IL"/>
        </w:rPr>
      </w:pPr>
      <w:bookmarkStart w:id="44895" w:name="_ETM_Q191_718000"/>
      <w:bookmarkEnd w:id="44895"/>
    </w:p>
    <w:p w:rsidR="00165360" w:rsidRDefault="00165360" w:rsidP="00E604E4">
      <w:pPr>
        <w:pStyle w:val="a4"/>
        <w:rPr>
          <w:rtl/>
        </w:rPr>
      </w:pPr>
      <w:r w:rsidRPr="00B048F9">
        <w:rPr>
          <w:rStyle w:val="TagStyle"/>
          <w:rtl/>
        </w:rPr>
        <w:t>&lt;&lt; דובר &gt;&gt;</w:t>
      </w:r>
      <w:r w:rsidRPr="00970875">
        <w:rPr>
          <w:rStyle w:val="TagStyle"/>
          <w:rtl/>
        </w:rPr>
        <w:t xml:space="preserve"> </w:t>
      </w:r>
      <w:bookmarkStart w:id="44896" w:name="_Toc98159958"/>
      <w:bookmarkStart w:id="44897" w:name="_Toc98161343"/>
      <w:bookmarkStart w:id="44898" w:name="_Toc98162734"/>
      <w:bookmarkStart w:id="44899" w:name="_Toc123738269"/>
      <w:r>
        <w:rPr>
          <w:rtl/>
        </w:rPr>
        <w:t>עופר כסיף (הרשימה המשותפת):</w:t>
      </w:r>
      <w:bookmarkEnd w:id="44896"/>
      <w:bookmarkEnd w:id="44897"/>
      <w:bookmarkEnd w:id="44898"/>
      <w:bookmarkEnd w:id="44899"/>
      <w:r w:rsidRPr="00970875">
        <w:rPr>
          <w:rStyle w:val="TagStyle"/>
          <w:rtl/>
        </w:rPr>
        <w:t xml:space="preserve"> </w:t>
      </w:r>
      <w:r w:rsidRPr="00B048F9">
        <w:rPr>
          <w:rStyle w:val="TagStyle"/>
          <w:rtl/>
        </w:rPr>
        <w:t>&lt;&lt; דובר &gt;&gt;</w:t>
      </w:r>
      <w:r>
        <w:rPr>
          <w:rtl/>
        </w:rPr>
        <w:t xml:space="preserve">   </w:t>
      </w:r>
    </w:p>
    <w:p w:rsidR="00165360" w:rsidRDefault="00165360" w:rsidP="008D5FB9">
      <w:pPr>
        <w:rPr>
          <w:rtl/>
          <w:lang w:eastAsia="he-IL"/>
        </w:rPr>
      </w:pPr>
    </w:p>
    <w:p w:rsidR="00165360" w:rsidRDefault="00165360" w:rsidP="00E57C5D">
      <w:pPr>
        <w:rPr>
          <w:rtl/>
          <w:lang w:eastAsia="he-IL"/>
        </w:rPr>
      </w:pPr>
      <w:r>
        <w:rPr>
          <w:rFonts w:hint="cs"/>
          <w:rtl/>
          <w:lang w:eastAsia="he-IL"/>
        </w:rPr>
        <w:t>תודה רבה, גברתי. גברתי היושבת</w:t>
      </w:r>
      <w:bookmarkStart w:id="44900" w:name="_ETM_Q192_120064"/>
      <w:bookmarkEnd w:id="44900"/>
      <w:r>
        <w:rPr>
          <w:rFonts w:hint="cs"/>
          <w:rtl/>
          <w:lang w:eastAsia="he-IL"/>
        </w:rPr>
        <w:t xml:space="preserve">-ראש, חברי הכנסת, פרופ' בנימין </w:t>
      </w:r>
      <w:bookmarkStart w:id="44901" w:name="_ETM_Q192_123053"/>
      <w:bookmarkEnd w:id="44901"/>
      <w:r>
        <w:rPr>
          <w:rFonts w:hint="cs"/>
          <w:rtl/>
          <w:lang w:eastAsia="he-IL"/>
        </w:rPr>
        <w:t xml:space="preserve">הויברגר, שהוא </w:t>
      </w:r>
      <w:bookmarkStart w:id="44902" w:name="_ETM_Q192_128514"/>
      <w:bookmarkEnd w:id="44902"/>
      <w:r>
        <w:rPr>
          <w:rFonts w:hint="cs"/>
          <w:rtl/>
          <w:lang w:eastAsia="he-IL"/>
        </w:rPr>
        <w:t>אחד ממדעני המדינה החשובים בתולדות י</w:t>
      </w:r>
      <w:bookmarkStart w:id="44903" w:name="_ETM_Q192_129923"/>
      <w:bookmarkEnd w:id="44903"/>
      <w:r>
        <w:rPr>
          <w:rFonts w:hint="cs"/>
          <w:rtl/>
          <w:lang w:eastAsia="he-IL"/>
        </w:rPr>
        <w:t xml:space="preserve">שראל, כתב לפני כ-25 </w:t>
      </w:r>
      <w:bookmarkStart w:id="44904" w:name="_ETM_Q192_135165"/>
      <w:bookmarkEnd w:id="44904"/>
      <w:r>
        <w:rPr>
          <w:rFonts w:hint="cs"/>
          <w:rtl/>
          <w:lang w:eastAsia="he-IL"/>
        </w:rPr>
        <w:t>שנה מאמר שנקרא</w:t>
      </w:r>
      <w:bookmarkStart w:id="44905" w:name="_ETM_Q192_133183"/>
      <w:bookmarkEnd w:id="44905"/>
      <w:r>
        <w:rPr>
          <w:rFonts w:hint="cs"/>
          <w:rtl/>
          <w:lang w:eastAsia="he-IL"/>
        </w:rPr>
        <w:t xml:space="preserve"> "דמוקרטיה עם ארבעה כתמים". ה</w:t>
      </w:r>
      <w:bookmarkStart w:id="44906" w:name="_ETM_Q192_135702"/>
      <w:bookmarkEnd w:id="44906"/>
      <w:r>
        <w:rPr>
          <w:rFonts w:hint="cs"/>
          <w:rtl/>
          <w:lang w:eastAsia="he-IL"/>
        </w:rPr>
        <w:t xml:space="preserve">טענה שלו </w:t>
      </w:r>
      <w:bookmarkStart w:id="44907" w:name="_ETM_Q192_137247"/>
      <w:bookmarkEnd w:id="44907"/>
      <w:r>
        <w:rPr>
          <w:rFonts w:hint="cs"/>
          <w:rtl/>
          <w:lang w:eastAsia="he-IL"/>
        </w:rPr>
        <w:t xml:space="preserve">הייתה שישראל היא דמוקרטיה </w:t>
      </w:r>
      <w:bookmarkStart w:id="44908" w:name="_ETM_Q192_137372"/>
      <w:bookmarkEnd w:id="44908"/>
      <w:r>
        <w:rPr>
          <w:rFonts w:hint="cs"/>
          <w:rtl/>
          <w:lang w:eastAsia="he-IL"/>
        </w:rPr>
        <w:t xml:space="preserve">ליברלית ושיש בה כתמים שצריך </w:t>
      </w:r>
      <w:bookmarkStart w:id="44909" w:name="_ETM_Q192_145764"/>
      <w:bookmarkEnd w:id="44909"/>
      <w:r>
        <w:rPr>
          <w:rFonts w:hint="cs"/>
          <w:rtl/>
          <w:lang w:eastAsia="he-IL"/>
        </w:rPr>
        <w:t xml:space="preserve">ואפשר למחוק. </w:t>
      </w:r>
      <w:bookmarkStart w:id="44910" w:name="_ETM_Q192_148889"/>
      <w:bookmarkStart w:id="44911" w:name="_ETM_Q192_148962"/>
      <w:bookmarkStart w:id="44912" w:name="_ETM_Q192_149042"/>
      <w:bookmarkStart w:id="44913" w:name="_ETM_Q192_149097"/>
      <w:bookmarkStart w:id="44914" w:name="_ETM_Q192_151189"/>
      <w:bookmarkEnd w:id="44910"/>
      <w:bookmarkEnd w:id="44911"/>
      <w:bookmarkEnd w:id="44912"/>
      <w:bookmarkEnd w:id="44913"/>
      <w:bookmarkEnd w:id="44914"/>
      <w:r>
        <w:rPr>
          <w:rFonts w:hint="cs"/>
          <w:rtl/>
          <w:lang w:eastAsia="he-IL"/>
        </w:rPr>
        <w:t xml:space="preserve">מישהו </w:t>
      </w:r>
      <w:bookmarkStart w:id="44915" w:name="_ETM_Q192_144947"/>
      <w:bookmarkEnd w:id="44915"/>
      <w:r>
        <w:rPr>
          <w:rFonts w:hint="cs"/>
          <w:rtl/>
          <w:lang w:eastAsia="he-IL"/>
        </w:rPr>
        <w:t>אחר, לאחר מכן, גם כן</w:t>
      </w:r>
      <w:bookmarkStart w:id="44916" w:name="_ETM_Q192_144443"/>
      <w:bookmarkEnd w:id="44916"/>
      <w:r>
        <w:rPr>
          <w:rFonts w:hint="cs"/>
          <w:rtl/>
          <w:lang w:eastAsia="he-IL"/>
        </w:rPr>
        <w:t xml:space="preserve"> מדען מדינה, כמדומני, </w:t>
      </w:r>
      <w:bookmarkStart w:id="44917" w:name="_ETM_Q192_148690"/>
      <w:bookmarkEnd w:id="44917"/>
      <w:r>
        <w:rPr>
          <w:rFonts w:hint="cs"/>
          <w:rtl/>
          <w:lang w:eastAsia="he-IL"/>
        </w:rPr>
        <w:t>בשם יוסי בר</w:t>
      </w:r>
      <w:bookmarkStart w:id="44918" w:name="_ETM_Q192_147411"/>
      <w:bookmarkEnd w:id="44918"/>
      <w:r>
        <w:rPr>
          <w:rFonts w:hint="cs"/>
          <w:rtl/>
          <w:lang w:eastAsia="he-IL"/>
        </w:rPr>
        <w:t>נע, כתב שמרוב כתמים לא רואים את הדמוקרטיה.</w:t>
      </w:r>
      <w:bookmarkStart w:id="44919" w:name="_ETM_Q192_120045"/>
      <w:bookmarkStart w:id="44920" w:name="_ETM_Q192_120115"/>
      <w:bookmarkStart w:id="44921" w:name="_ETM_Q192_152324"/>
      <w:bookmarkStart w:id="44922" w:name="_ETM_Q192_152409"/>
      <w:bookmarkEnd w:id="44919"/>
      <w:bookmarkEnd w:id="44920"/>
      <w:bookmarkEnd w:id="44921"/>
      <w:bookmarkEnd w:id="44922"/>
      <w:r>
        <w:rPr>
          <w:rFonts w:hint="cs"/>
          <w:rtl/>
          <w:lang w:eastAsia="he-IL"/>
        </w:rPr>
        <w:t xml:space="preserve"> ומה שאני יכול להוסיף זה שהחוק </w:t>
      </w:r>
      <w:bookmarkStart w:id="44923" w:name="_ETM_Q192_154814"/>
      <w:bookmarkEnd w:id="44923"/>
      <w:r>
        <w:rPr>
          <w:rFonts w:hint="cs"/>
          <w:rtl/>
          <w:lang w:eastAsia="he-IL"/>
        </w:rPr>
        <w:t xml:space="preserve">שלפנינו הוא </w:t>
      </w:r>
      <w:bookmarkStart w:id="44924" w:name="_ETM_Q192_156409"/>
      <w:bookmarkEnd w:id="44924"/>
      <w:r>
        <w:rPr>
          <w:rFonts w:hint="cs"/>
          <w:rtl/>
          <w:lang w:eastAsia="he-IL"/>
        </w:rPr>
        <w:t>עוד נדבך, ומשמעותי במיוחד, ולא רק שכדברי בר</w:t>
      </w:r>
      <w:bookmarkStart w:id="44925" w:name="_ETM_Q192_160743"/>
      <w:bookmarkEnd w:id="44925"/>
      <w:r>
        <w:rPr>
          <w:rFonts w:hint="cs"/>
          <w:rtl/>
          <w:lang w:eastAsia="he-IL"/>
        </w:rPr>
        <w:t xml:space="preserve">נע, מרוב כתמים לא רואים את הדמוקרטיה, אלא שהחוק </w:t>
      </w:r>
      <w:bookmarkStart w:id="44926" w:name="_ETM_Q192_161541"/>
      <w:bookmarkEnd w:id="44926"/>
      <w:r>
        <w:rPr>
          <w:rFonts w:hint="cs"/>
          <w:rtl/>
          <w:lang w:eastAsia="he-IL"/>
        </w:rPr>
        <w:t xml:space="preserve">הזה הופך את ישראל </w:t>
      </w:r>
      <w:bookmarkStart w:id="44927" w:name="_ETM_Q192_169892"/>
      <w:bookmarkEnd w:id="44927"/>
      <w:r>
        <w:rPr>
          <w:rFonts w:hint="cs"/>
          <w:rtl/>
          <w:lang w:eastAsia="he-IL"/>
        </w:rPr>
        <w:t xml:space="preserve">לכתם </w:t>
      </w:r>
      <w:bookmarkStart w:id="44928" w:name="_ETM_Q192_165608"/>
      <w:bookmarkEnd w:id="44928"/>
      <w:r>
        <w:rPr>
          <w:rFonts w:hint="cs"/>
          <w:rtl/>
          <w:lang w:eastAsia="he-IL"/>
        </w:rPr>
        <w:t xml:space="preserve">אחד גדול, אולי עם פה ושם </w:t>
      </w:r>
      <w:bookmarkStart w:id="44929" w:name="_ETM_Q192_168889"/>
      <w:bookmarkEnd w:id="44929"/>
      <w:r>
        <w:rPr>
          <w:rFonts w:hint="cs"/>
          <w:rtl/>
          <w:lang w:eastAsia="he-IL"/>
        </w:rPr>
        <w:t xml:space="preserve">כמה נקודות </w:t>
      </w:r>
      <w:bookmarkStart w:id="44930" w:name="_ETM_Q192_172919"/>
      <w:bookmarkEnd w:id="44930"/>
      <w:r>
        <w:rPr>
          <w:rFonts w:hint="cs"/>
          <w:rtl/>
          <w:lang w:eastAsia="he-IL"/>
        </w:rPr>
        <w:t>נקיות, וגם זה בקושי רב.</w:t>
      </w:r>
      <w:bookmarkStart w:id="44931" w:name="_ETM_Q192_177026"/>
      <w:bookmarkEnd w:id="44931"/>
    </w:p>
    <w:p w:rsidR="00165360" w:rsidRDefault="00165360" w:rsidP="00E604E4">
      <w:pPr>
        <w:rPr>
          <w:rtl/>
          <w:lang w:eastAsia="he-IL"/>
        </w:rPr>
      </w:pPr>
      <w:bookmarkStart w:id="44932" w:name="_ETM_Q192_177094"/>
      <w:bookmarkEnd w:id="44932"/>
    </w:p>
    <w:p w:rsidR="00165360" w:rsidRDefault="00165360" w:rsidP="00E57C5D">
      <w:pPr>
        <w:rPr>
          <w:rtl/>
          <w:lang w:eastAsia="he-IL"/>
        </w:rPr>
      </w:pPr>
      <w:bookmarkStart w:id="44933" w:name="_ETM_Q192_177264"/>
      <w:bookmarkStart w:id="44934" w:name="_ETM_Q192_177324"/>
      <w:bookmarkEnd w:id="44933"/>
      <w:bookmarkEnd w:id="44934"/>
      <w:r>
        <w:rPr>
          <w:rFonts w:hint="cs"/>
          <w:rtl/>
          <w:lang w:eastAsia="he-IL"/>
        </w:rPr>
        <w:t xml:space="preserve">אני חייב להגיד </w:t>
      </w:r>
      <w:bookmarkStart w:id="44935" w:name="_ETM_Q192_175287"/>
      <w:bookmarkEnd w:id="44935"/>
      <w:r>
        <w:rPr>
          <w:rFonts w:hint="cs"/>
          <w:rtl/>
          <w:lang w:eastAsia="he-IL"/>
        </w:rPr>
        <w:t xml:space="preserve">לחבריי ממרצ, ואני </w:t>
      </w:r>
      <w:bookmarkStart w:id="44936" w:name="_ETM_Q192_178934"/>
      <w:bookmarkEnd w:id="44936"/>
      <w:r>
        <w:rPr>
          <w:rFonts w:hint="cs"/>
          <w:rtl/>
          <w:lang w:eastAsia="he-IL"/>
        </w:rPr>
        <w:t>מתכוון באמת לחבריי, שאת</w:t>
      </w:r>
      <w:bookmarkStart w:id="44937" w:name="_ETM_Q192_179678"/>
      <w:bookmarkEnd w:id="44937"/>
      <w:r>
        <w:rPr>
          <w:rFonts w:hint="cs"/>
          <w:rtl/>
          <w:lang w:eastAsia="he-IL"/>
        </w:rPr>
        <w:t xml:space="preserve"> חלקם, כמו את ידידי </w:t>
      </w:r>
      <w:bookmarkStart w:id="44938" w:name="_ETM_Q192_184658"/>
      <w:bookmarkEnd w:id="44938"/>
      <w:r>
        <w:rPr>
          <w:rFonts w:hint="cs"/>
          <w:rtl/>
          <w:lang w:eastAsia="he-IL"/>
        </w:rPr>
        <w:t xml:space="preserve">מוסי, לא </w:t>
      </w:r>
      <w:bookmarkStart w:id="44939" w:name="_ETM_Q192_181115"/>
      <w:bookmarkEnd w:id="44939"/>
      <w:r>
        <w:rPr>
          <w:rFonts w:hint="cs"/>
          <w:rtl/>
          <w:lang w:eastAsia="he-IL"/>
        </w:rPr>
        <w:t>רק שאני מכבד ומכיר כבר למעלה מ-30 שנה אלא אני גם אוהב ברמה האישית</w:t>
      </w:r>
      <w:bookmarkStart w:id="44940" w:name="_ETM_Q192_182659"/>
      <w:bookmarkStart w:id="44941" w:name="_ETM_Q192_161778"/>
      <w:bookmarkStart w:id="44942" w:name="_ETM_Q192_161850"/>
      <w:bookmarkStart w:id="44943" w:name="_ETM_Q192_161914"/>
      <w:bookmarkStart w:id="44944" w:name="_ETM_Q192_161968"/>
      <w:bookmarkStart w:id="44945" w:name="_ETM_Q192_120228"/>
      <w:bookmarkStart w:id="44946" w:name="_ETM_Q192_120315"/>
      <w:bookmarkEnd w:id="44940"/>
      <w:bookmarkEnd w:id="44941"/>
      <w:bookmarkEnd w:id="44942"/>
      <w:bookmarkEnd w:id="44943"/>
      <w:bookmarkEnd w:id="44944"/>
      <w:bookmarkEnd w:id="44945"/>
      <w:bookmarkEnd w:id="44946"/>
      <w:r w:rsidRPr="0057080F">
        <w:rPr>
          <w:rtl/>
          <w:lang w:eastAsia="he-IL"/>
        </w:rPr>
        <w:t xml:space="preserve"> </w:t>
      </w:r>
      <w:r w:rsidR="00E57C5D">
        <w:rPr>
          <w:rFonts w:hint="cs"/>
          <w:rtl/>
          <w:lang w:eastAsia="he-IL"/>
        </w:rPr>
        <w:t xml:space="preserve">– </w:t>
      </w:r>
      <w:r w:rsidRPr="0057080F">
        <w:rPr>
          <w:rtl/>
          <w:lang w:eastAsia="he-IL"/>
        </w:rPr>
        <w:t xml:space="preserve">אני חייב להגיד שהתרומה </w:t>
      </w:r>
      <w:r>
        <w:rPr>
          <w:rFonts w:hint="cs"/>
          <w:rtl/>
          <w:lang w:eastAsia="he-IL"/>
        </w:rPr>
        <w:t>של מרצ, ו</w:t>
      </w:r>
      <w:r w:rsidR="00E57C5D">
        <w:rPr>
          <w:rFonts w:hint="cs"/>
          <w:rtl/>
          <w:lang w:eastAsia="he-IL"/>
        </w:rPr>
        <w:t xml:space="preserve">גם </w:t>
      </w:r>
      <w:r>
        <w:rPr>
          <w:rFonts w:hint="cs"/>
          <w:rtl/>
          <w:lang w:eastAsia="he-IL"/>
        </w:rPr>
        <w:t>רע"מ</w:t>
      </w:r>
      <w:r w:rsidR="00E57C5D">
        <w:rPr>
          <w:rFonts w:hint="cs"/>
          <w:rtl/>
          <w:lang w:eastAsia="he-IL"/>
        </w:rPr>
        <w:t>,</w:t>
      </w:r>
      <w:r w:rsidRPr="0057080F">
        <w:rPr>
          <w:rtl/>
          <w:lang w:eastAsia="he-IL"/>
        </w:rPr>
        <w:t xml:space="preserve"> </w:t>
      </w:r>
      <w:bookmarkStart w:id="44947" w:name="_ETM_Q192_187940"/>
      <w:bookmarkEnd w:id="44947"/>
      <w:r w:rsidRPr="0057080F">
        <w:rPr>
          <w:rtl/>
          <w:lang w:eastAsia="he-IL"/>
        </w:rPr>
        <w:t>לצורך העניין</w:t>
      </w:r>
      <w:r>
        <w:rPr>
          <w:rFonts w:hint="cs"/>
          <w:rtl/>
          <w:lang w:eastAsia="he-IL"/>
        </w:rPr>
        <w:t>,</w:t>
      </w:r>
      <w:r w:rsidRPr="0057080F">
        <w:rPr>
          <w:rtl/>
          <w:lang w:eastAsia="he-IL"/>
        </w:rPr>
        <w:t xml:space="preserve"> לה</w:t>
      </w:r>
      <w:r>
        <w:rPr>
          <w:rFonts w:hint="cs"/>
          <w:rtl/>
          <w:lang w:eastAsia="he-IL"/>
        </w:rPr>
        <w:t>כ</w:t>
      </w:r>
      <w:bookmarkStart w:id="44948" w:name="_ETM_Q192_191726"/>
      <w:bookmarkEnd w:id="44948"/>
      <w:r w:rsidRPr="0057080F">
        <w:rPr>
          <w:rtl/>
          <w:lang w:eastAsia="he-IL"/>
        </w:rPr>
        <w:t>תמה הזאת שעליה אני מדבר</w:t>
      </w:r>
      <w:r>
        <w:rPr>
          <w:rFonts w:hint="cs"/>
          <w:rtl/>
          <w:lang w:eastAsia="he-IL"/>
        </w:rPr>
        <w:t>,</w:t>
      </w:r>
      <w:r w:rsidRPr="0057080F">
        <w:rPr>
          <w:rtl/>
          <w:lang w:eastAsia="he-IL"/>
        </w:rPr>
        <w:t xml:space="preserve"> כבר גובלת בפתולוגיות</w:t>
      </w:r>
      <w:r>
        <w:rPr>
          <w:rFonts w:hint="cs"/>
          <w:rtl/>
          <w:lang w:eastAsia="he-IL"/>
        </w:rPr>
        <w:t>.</w:t>
      </w:r>
      <w:r w:rsidRPr="0057080F">
        <w:rPr>
          <w:rtl/>
          <w:lang w:eastAsia="he-IL"/>
        </w:rPr>
        <w:t xml:space="preserve"> ואני מתייחס גם לדברים שאמרה חברת הכנסת רוזין</w:t>
      </w:r>
      <w:r>
        <w:rPr>
          <w:rFonts w:hint="cs"/>
          <w:rtl/>
          <w:lang w:eastAsia="he-IL"/>
        </w:rPr>
        <w:t>,</w:t>
      </w:r>
      <w:r w:rsidRPr="0057080F">
        <w:rPr>
          <w:rtl/>
          <w:lang w:eastAsia="he-IL"/>
        </w:rPr>
        <w:t xml:space="preserve"> ש</w:t>
      </w:r>
      <w:r>
        <w:rPr>
          <w:rFonts w:hint="cs"/>
          <w:rtl/>
          <w:lang w:eastAsia="he-IL"/>
        </w:rPr>
        <w:t>ע</w:t>
      </w:r>
      <w:r w:rsidRPr="0057080F">
        <w:rPr>
          <w:rtl/>
          <w:lang w:eastAsia="he-IL"/>
        </w:rPr>
        <w:t>ם 85% מהם אני מסכים</w:t>
      </w:r>
      <w:r>
        <w:rPr>
          <w:rFonts w:hint="cs"/>
          <w:rtl/>
          <w:lang w:eastAsia="he-IL"/>
        </w:rPr>
        <w:t>.</w:t>
      </w:r>
      <w:bookmarkStart w:id="44949" w:name="_ETM_Q192_205945"/>
      <w:bookmarkEnd w:id="44949"/>
      <w:r w:rsidRPr="0057080F">
        <w:rPr>
          <w:rtl/>
          <w:lang w:eastAsia="he-IL"/>
        </w:rPr>
        <w:t xml:space="preserve"> </w:t>
      </w:r>
      <w:bookmarkStart w:id="44950" w:name="_ETM_Q192_211183"/>
      <w:bookmarkStart w:id="44951" w:name="_ETM_Q192_211239"/>
      <w:bookmarkStart w:id="44952" w:name="_ETM_Q192_211308"/>
      <w:bookmarkStart w:id="44953" w:name="_ETM_Q192_211424"/>
      <w:bookmarkEnd w:id="44950"/>
      <w:bookmarkEnd w:id="44951"/>
      <w:bookmarkEnd w:id="44952"/>
      <w:bookmarkEnd w:id="44953"/>
      <w:r w:rsidRPr="0057080F">
        <w:rPr>
          <w:rtl/>
          <w:lang w:eastAsia="he-IL"/>
        </w:rPr>
        <w:t>איפה הפתולוגיות שאני מדבר עליה</w:t>
      </w:r>
      <w:r>
        <w:rPr>
          <w:rFonts w:hint="cs"/>
          <w:rtl/>
          <w:lang w:eastAsia="he-IL"/>
        </w:rPr>
        <w:t xml:space="preserve">? </w:t>
      </w:r>
      <w:bookmarkStart w:id="44954" w:name="_ETM_Q192_210676"/>
      <w:bookmarkStart w:id="44955" w:name="_ETM_Q192_210726"/>
      <w:bookmarkStart w:id="44956" w:name="_ETM_Q192_210849"/>
      <w:bookmarkStart w:id="44957" w:name="_ETM_Q192_210888"/>
      <w:bookmarkStart w:id="44958" w:name="_ETM_Q192_216654"/>
      <w:bookmarkEnd w:id="44954"/>
      <w:bookmarkEnd w:id="44955"/>
      <w:bookmarkEnd w:id="44956"/>
      <w:bookmarkEnd w:id="44957"/>
      <w:bookmarkEnd w:id="44958"/>
      <w:r w:rsidRPr="0057080F">
        <w:rPr>
          <w:rtl/>
          <w:lang w:eastAsia="he-IL"/>
        </w:rPr>
        <w:t>תרשו לי קצת לח</w:t>
      </w:r>
      <w:r>
        <w:rPr>
          <w:rFonts w:hint="cs"/>
          <w:rtl/>
          <w:lang w:eastAsia="he-IL"/>
        </w:rPr>
        <w:t>טוא</w:t>
      </w:r>
      <w:r w:rsidRPr="0057080F">
        <w:rPr>
          <w:rtl/>
          <w:lang w:eastAsia="he-IL"/>
        </w:rPr>
        <w:t xml:space="preserve"> בהתייחסות לענף הפסיכיאטריה</w:t>
      </w:r>
      <w:r>
        <w:rPr>
          <w:rFonts w:hint="cs"/>
          <w:rtl/>
          <w:lang w:eastAsia="he-IL"/>
        </w:rPr>
        <w:t>.</w:t>
      </w:r>
      <w:bookmarkStart w:id="44959" w:name="_ETM_Q192_219388"/>
      <w:bookmarkStart w:id="44960" w:name="_ETM_Q192_219437"/>
      <w:bookmarkStart w:id="44961" w:name="_ETM_Q192_219518"/>
      <w:bookmarkStart w:id="44962" w:name="_ETM_Q192_219564"/>
      <w:bookmarkEnd w:id="44959"/>
      <w:bookmarkEnd w:id="44960"/>
      <w:bookmarkEnd w:id="44961"/>
      <w:bookmarkEnd w:id="44962"/>
      <w:r>
        <w:rPr>
          <w:rFonts w:hint="cs"/>
          <w:rtl/>
          <w:lang w:eastAsia="he-IL"/>
        </w:rPr>
        <w:t xml:space="preserve"> </w:t>
      </w:r>
      <w:r w:rsidRPr="0057080F">
        <w:rPr>
          <w:rtl/>
          <w:lang w:eastAsia="he-IL"/>
        </w:rPr>
        <w:t xml:space="preserve">יש </w:t>
      </w:r>
      <w:r>
        <w:rPr>
          <w:rFonts w:hint="cs"/>
          <w:rtl/>
          <w:lang w:eastAsia="he-IL"/>
        </w:rPr>
        <w:t>תסמונת</w:t>
      </w:r>
      <w:r w:rsidRPr="0057080F">
        <w:rPr>
          <w:rtl/>
          <w:lang w:eastAsia="he-IL"/>
        </w:rPr>
        <w:t xml:space="preserve"> שנקרא</w:t>
      </w:r>
      <w:r>
        <w:rPr>
          <w:rFonts w:hint="cs"/>
          <w:rtl/>
          <w:lang w:eastAsia="he-IL"/>
        </w:rPr>
        <w:t>ת</w:t>
      </w:r>
      <w:r w:rsidRPr="0057080F">
        <w:rPr>
          <w:rtl/>
          <w:lang w:eastAsia="he-IL"/>
        </w:rPr>
        <w:t xml:space="preserve"> תסמונת </w:t>
      </w:r>
      <w:r>
        <w:rPr>
          <w:rFonts w:hint="cs"/>
          <w:rtl/>
          <w:lang w:eastAsia="he-IL"/>
        </w:rPr>
        <w:t>ה</w:t>
      </w:r>
      <w:r w:rsidRPr="0057080F">
        <w:rPr>
          <w:rtl/>
          <w:lang w:eastAsia="he-IL"/>
        </w:rPr>
        <w:t>גף ה</w:t>
      </w:r>
      <w:r>
        <w:rPr>
          <w:rFonts w:hint="cs"/>
          <w:rtl/>
          <w:lang w:eastAsia="he-IL"/>
        </w:rPr>
        <w:t>ז</w:t>
      </w:r>
      <w:bookmarkStart w:id="44963" w:name="_ETM_Q192_216408"/>
      <w:bookmarkEnd w:id="44963"/>
      <w:r w:rsidRPr="0057080F">
        <w:rPr>
          <w:rtl/>
          <w:lang w:eastAsia="he-IL"/>
        </w:rPr>
        <w:t>רה</w:t>
      </w:r>
      <w:r>
        <w:rPr>
          <w:rFonts w:hint="cs"/>
          <w:rtl/>
          <w:lang w:eastAsia="he-IL"/>
        </w:rPr>
        <w:t>,</w:t>
      </w:r>
      <w:r w:rsidRPr="0057080F">
        <w:rPr>
          <w:rtl/>
          <w:lang w:eastAsia="he-IL"/>
        </w:rPr>
        <w:t xml:space="preserve"> </w:t>
      </w:r>
      <w:r>
        <w:rPr>
          <w:rFonts w:hint="cs"/>
          <w:rtl/>
          <w:lang w:eastAsia="he-IL"/>
        </w:rPr>
        <w:t>או</w:t>
      </w:r>
      <w:r w:rsidRPr="0057080F">
        <w:rPr>
          <w:rtl/>
          <w:lang w:eastAsia="he-IL"/>
        </w:rPr>
        <w:t xml:space="preserve"> לפעמים קוראים לזה יד החייזר</w:t>
      </w:r>
      <w:r>
        <w:rPr>
          <w:rFonts w:hint="cs"/>
          <w:rtl/>
          <w:lang w:eastAsia="he-IL"/>
        </w:rPr>
        <w:t>.</w:t>
      </w:r>
      <w:r w:rsidRPr="0057080F">
        <w:rPr>
          <w:rtl/>
          <w:lang w:eastAsia="he-IL"/>
        </w:rPr>
        <w:t xml:space="preserve"> זה תסמונת</w:t>
      </w:r>
      <w:r>
        <w:rPr>
          <w:rFonts w:hint="cs"/>
          <w:rtl/>
          <w:lang w:eastAsia="he-IL"/>
        </w:rPr>
        <w:t>,</w:t>
      </w:r>
      <w:r w:rsidRPr="0057080F">
        <w:rPr>
          <w:rtl/>
          <w:lang w:eastAsia="he-IL"/>
        </w:rPr>
        <w:t xml:space="preserve"> סינדרום פסיכיאטרי</w:t>
      </w:r>
      <w:r>
        <w:rPr>
          <w:rFonts w:hint="cs"/>
          <w:rtl/>
          <w:lang w:eastAsia="he-IL"/>
        </w:rPr>
        <w:t>.</w:t>
      </w:r>
      <w:r w:rsidRPr="0057080F">
        <w:rPr>
          <w:rtl/>
          <w:lang w:eastAsia="he-IL"/>
        </w:rPr>
        <w:t xml:space="preserve"> מדובר בבעיה נוירולוגית שבה האדם ח</w:t>
      </w:r>
      <w:r>
        <w:rPr>
          <w:rFonts w:hint="cs"/>
          <w:rtl/>
          <w:lang w:eastAsia="he-IL"/>
        </w:rPr>
        <w:t>ש</w:t>
      </w:r>
      <w:r w:rsidRPr="0057080F">
        <w:rPr>
          <w:rtl/>
          <w:lang w:eastAsia="he-IL"/>
        </w:rPr>
        <w:t xml:space="preserve"> שאחת </w:t>
      </w:r>
      <w:r>
        <w:rPr>
          <w:rFonts w:hint="cs"/>
          <w:rtl/>
          <w:lang w:eastAsia="he-IL"/>
        </w:rPr>
        <w:t>מ</w:t>
      </w:r>
      <w:bookmarkStart w:id="44964" w:name="_ETM_Q192_229457"/>
      <w:bookmarkEnd w:id="44964"/>
      <w:r w:rsidRPr="0057080F">
        <w:rPr>
          <w:rtl/>
          <w:lang w:eastAsia="he-IL"/>
        </w:rPr>
        <w:t>הגפיים שלו</w:t>
      </w:r>
      <w:r>
        <w:rPr>
          <w:rFonts w:hint="cs"/>
          <w:rtl/>
          <w:lang w:eastAsia="he-IL"/>
        </w:rPr>
        <w:t>,</w:t>
      </w:r>
      <w:r w:rsidRPr="0057080F">
        <w:rPr>
          <w:rtl/>
          <w:lang w:eastAsia="he-IL"/>
        </w:rPr>
        <w:t xml:space="preserve"> בדרך כלל יד</w:t>
      </w:r>
      <w:r>
        <w:rPr>
          <w:rFonts w:hint="cs"/>
          <w:rtl/>
          <w:lang w:eastAsia="he-IL"/>
        </w:rPr>
        <w:t>,</w:t>
      </w:r>
      <w:r w:rsidRPr="0057080F">
        <w:rPr>
          <w:rtl/>
          <w:lang w:eastAsia="he-IL"/>
        </w:rPr>
        <w:t xml:space="preserve"> היא לא שלו אלא של ישות זרה</w:t>
      </w:r>
      <w:r>
        <w:rPr>
          <w:rFonts w:hint="cs"/>
          <w:rtl/>
          <w:lang w:eastAsia="he-IL"/>
        </w:rPr>
        <w:t>,</w:t>
      </w:r>
      <w:r w:rsidRPr="0057080F">
        <w:rPr>
          <w:rtl/>
          <w:lang w:eastAsia="he-IL"/>
        </w:rPr>
        <w:t xml:space="preserve"> ושיש ל</w:t>
      </w:r>
      <w:r>
        <w:rPr>
          <w:rFonts w:hint="cs"/>
          <w:rtl/>
          <w:lang w:eastAsia="he-IL"/>
        </w:rPr>
        <w:t xml:space="preserve">ה </w:t>
      </w:r>
      <w:bookmarkStart w:id="44965" w:name="_ETM_Q192_235000"/>
      <w:bookmarkEnd w:id="44965"/>
      <w:r w:rsidRPr="0057080F">
        <w:rPr>
          <w:rtl/>
          <w:lang w:eastAsia="he-IL"/>
        </w:rPr>
        <w:t>רצון ופעולות משלה</w:t>
      </w:r>
      <w:r>
        <w:rPr>
          <w:rFonts w:hint="cs"/>
          <w:rtl/>
          <w:lang w:eastAsia="he-IL"/>
        </w:rPr>
        <w:t>.</w:t>
      </w:r>
      <w:r w:rsidRPr="0057080F">
        <w:rPr>
          <w:rtl/>
          <w:lang w:eastAsia="he-IL"/>
        </w:rPr>
        <w:t xml:space="preserve"> זאת באמת בעיה נוירולוג</w:t>
      </w:r>
      <w:r>
        <w:rPr>
          <w:rFonts w:hint="cs"/>
          <w:rtl/>
          <w:lang w:eastAsia="he-IL"/>
        </w:rPr>
        <w:t>ית.</w:t>
      </w:r>
      <w:bookmarkStart w:id="44966" w:name="_ETM_Q192_240057"/>
      <w:bookmarkEnd w:id="44966"/>
      <w:r w:rsidRPr="0057080F">
        <w:rPr>
          <w:rtl/>
          <w:lang w:eastAsia="he-IL"/>
        </w:rPr>
        <w:t xml:space="preserve"> מר</w:t>
      </w:r>
      <w:r>
        <w:rPr>
          <w:rFonts w:hint="cs"/>
          <w:rtl/>
          <w:lang w:eastAsia="he-IL"/>
        </w:rPr>
        <w:t>צ</w:t>
      </w:r>
      <w:r w:rsidRPr="0057080F">
        <w:rPr>
          <w:rtl/>
          <w:lang w:eastAsia="he-IL"/>
        </w:rPr>
        <w:t xml:space="preserve"> </w:t>
      </w:r>
      <w:r>
        <w:rPr>
          <w:rFonts w:hint="cs"/>
          <w:rtl/>
          <w:lang w:eastAsia="he-IL"/>
        </w:rPr>
        <w:t>ו</w:t>
      </w:r>
      <w:r w:rsidRPr="0057080F">
        <w:rPr>
          <w:rtl/>
          <w:lang w:eastAsia="he-IL"/>
        </w:rPr>
        <w:t>רע</w:t>
      </w:r>
      <w:r>
        <w:rPr>
          <w:rFonts w:hint="cs"/>
          <w:rtl/>
          <w:lang w:eastAsia="he-IL"/>
        </w:rPr>
        <w:t>"מ,</w:t>
      </w:r>
      <w:r w:rsidRPr="0057080F">
        <w:rPr>
          <w:rtl/>
          <w:lang w:eastAsia="he-IL"/>
        </w:rPr>
        <w:t xml:space="preserve"> ניכר ש</w:t>
      </w:r>
      <w:r>
        <w:rPr>
          <w:rFonts w:hint="cs"/>
          <w:rtl/>
          <w:lang w:eastAsia="he-IL"/>
        </w:rPr>
        <w:t>הן</w:t>
      </w:r>
      <w:r w:rsidRPr="0057080F">
        <w:rPr>
          <w:rtl/>
          <w:lang w:eastAsia="he-IL"/>
        </w:rPr>
        <w:t xml:space="preserve"> </w:t>
      </w:r>
      <w:r>
        <w:rPr>
          <w:rFonts w:hint="cs"/>
          <w:rtl/>
          <w:lang w:eastAsia="he-IL"/>
        </w:rPr>
        <w:t>חוטאות</w:t>
      </w:r>
      <w:bookmarkStart w:id="44967" w:name="_ETM_Q192_243131"/>
      <w:bookmarkEnd w:id="44967"/>
      <w:r>
        <w:rPr>
          <w:rFonts w:hint="cs"/>
          <w:rtl/>
          <w:lang w:eastAsia="he-IL"/>
        </w:rPr>
        <w:t xml:space="preserve"> </w:t>
      </w:r>
      <w:bookmarkStart w:id="44968" w:name="_ETM_Q192_243178"/>
      <w:bookmarkEnd w:id="44968"/>
      <w:r>
        <w:rPr>
          <w:rtl/>
          <w:lang w:eastAsia="he-IL"/>
        </w:rPr>
        <w:t>–</w:t>
      </w:r>
      <w:r>
        <w:rPr>
          <w:rFonts w:hint="cs"/>
          <w:rtl/>
          <w:lang w:eastAsia="he-IL"/>
        </w:rPr>
        <w:t xml:space="preserve"> לוקות, סליחה</w:t>
      </w:r>
      <w:bookmarkStart w:id="44969" w:name="_ETM_Q192_244703"/>
      <w:bookmarkEnd w:id="44969"/>
      <w:r>
        <w:rPr>
          <w:rFonts w:hint="cs"/>
          <w:rtl/>
          <w:lang w:eastAsia="he-IL"/>
        </w:rPr>
        <w:t>,</w:t>
      </w:r>
      <w:r w:rsidRPr="0057080F">
        <w:rPr>
          <w:rtl/>
          <w:lang w:eastAsia="he-IL"/>
        </w:rPr>
        <w:t xml:space="preserve"> לא חוטאות </w:t>
      </w:r>
      <w:r>
        <w:rPr>
          <w:rFonts w:hint="cs"/>
          <w:rtl/>
          <w:lang w:eastAsia="he-IL"/>
        </w:rPr>
        <w:t xml:space="preserve">– </w:t>
      </w:r>
      <w:r w:rsidRPr="0057080F">
        <w:rPr>
          <w:rtl/>
          <w:lang w:eastAsia="he-IL"/>
        </w:rPr>
        <w:t>לו</w:t>
      </w:r>
      <w:r>
        <w:rPr>
          <w:rFonts w:hint="cs"/>
          <w:rtl/>
          <w:lang w:eastAsia="he-IL"/>
        </w:rPr>
        <w:t>ק</w:t>
      </w:r>
      <w:r w:rsidRPr="0057080F">
        <w:rPr>
          <w:rtl/>
          <w:lang w:eastAsia="he-IL"/>
        </w:rPr>
        <w:t>ות בת</w:t>
      </w:r>
      <w:bookmarkStart w:id="44970" w:name="_ETM_Q192_247040"/>
      <w:bookmarkEnd w:id="44970"/>
      <w:r w:rsidRPr="0057080F">
        <w:rPr>
          <w:rtl/>
          <w:lang w:eastAsia="he-IL"/>
        </w:rPr>
        <w:t xml:space="preserve">סמונת יד </w:t>
      </w:r>
      <w:r>
        <w:rPr>
          <w:rFonts w:hint="cs"/>
          <w:rtl/>
          <w:lang w:eastAsia="he-IL"/>
        </w:rPr>
        <w:t xml:space="preserve">החייזר. </w:t>
      </w:r>
      <w:bookmarkStart w:id="44971" w:name="_ETM_Q192_248739"/>
      <w:bookmarkStart w:id="44972" w:name="_ETM_Q192_245612"/>
      <w:bookmarkEnd w:id="44971"/>
      <w:bookmarkEnd w:id="44972"/>
      <w:r w:rsidRPr="0057080F">
        <w:rPr>
          <w:rtl/>
          <w:lang w:eastAsia="he-IL"/>
        </w:rPr>
        <w:t>הם יושב</w:t>
      </w:r>
      <w:r>
        <w:rPr>
          <w:rFonts w:hint="cs"/>
          <w:rtl/>
          <w:lang w:eastAsia="he-IL"/>
        </w:rPr>
        <w:t>ות</w:t>
      </w:r>
      <w:r w:rsidRPr="0057080F">
        <w:rPr>
          <w:rtl/>
          <w:lang w:eastAsia="he-IL"/>
        </w:rPr>
        <w:t xml:space="preserve"> בממשלה</w:t>
      </w:r>
      <w:r>
        <w:rPr>
          <w:rFonts w:hint="cs"/>
          <w:rtl/>
          <w:lang w:eastAsia="he-IL"/>
        </w:rPr>
        <w:t xml:space="preserve"> </w:t>
      </w:r>
      <w:r>
        <w:rPr>
          <w:rFonts w:hint="eastAsia"/>
          <w:rtl/>
          <w:lang w:eastAsia="he-IL"/>
        </w:rPr>
        <w:t>–</w:t>
      </w:r>
      <w:r w:rsidRPr="0057080F">
        <w:rPr>
          <w:rtl/>
          <w:lang w:eastAsia="he-IL"/>
        </w:rPr>
        <w:t xml:space="preserve"> </w:t>
      </w:r>
      <w:r>
        <w:rPr>
          <w:rFonts w:hint="cs"/>
          <w:rtl/>
          <w:lang w:eastAsia="he-IL"/>
        </w:rPr>
        <w:t xml:space="preserve"> </w:t>
      </w:r>
      <w:r w:rsidRPr="0057080F">
        <w:rPr>
          <w:rtl/>
          <w:lang w:eastAsia="he-IL"/>
        </w:rPr>
        <w:t>ר</w:t>
      </w:r>
      <w:bookmarkStart w:id="44973" w:name="_ETM_Q192_252296"/>
      <w:bookmarkEnd w:id="44973"/>
      <w:r>
        <w:rPr>
          <w:rFonts w:hint="cs"/>
          <w:rtl/>
          <w:lang w:eastAsia="he-IL"/>
        </w:rPr>
        <w:t>ע"מ,</w:t>
      </w:r>
      <w:r w:rsidRPr="0057080F">
        <w:rPr>
          <w:rtl/>
          <w:lang w:eastAsia="he-IL"/>
        </w:rPr>
        <w:t xml:space="preserve"> יותר נכון</w:t>
      </w:r>
      <w:r>
        <w:rPr>
          <w:rFonts w:hint="cs"/>
          <w:rtl/>
          <w:lang w:eastAsia="he-IL"/>
        </w:rPr>
        <w:t>,</w:t>
      </w:r>
      <w:r w:rsidRPr="0057080F">
        <w:rPr>
          <w:rtl/>
          <w:lang w:eastAsia="he-IL"/>
        </w:rPr>
        <w:t xml:space="preserve"> </w:t>
      </w:r>
      <w:r>
        <w:rPr>
          <w:rFonts w:hint="cs"/>
          <w:rtl/>
          <w:lang w:eastAsia="he-IL"/>
        </w:rPr>
        <w:t>ב</w:t>
      </w:r>
      <w:r w:rsidRPr="0057080F">
        <w:rPr>
          <w:rtl/>
          <w:lang w:eastAsia="he-IL"/>
        </w:rPr>
        <w:t>קואליציה</w:t>
      </w:r>
      <w:r>
        <w:rPr>
          <w:rFonts w:hint="cs"/>
          <w:rtl/>
          <w:lang w:eastAsia="he-IL"/>
        </w:rPr>
        <w:t>,</w:t>
      </w:r>
      <w:r w:rsidRPr="0057080F">
        <w:rPr>
          <w:rtl/>
          <w:lang w:eastAsia="he-IL"/>
        </w:rPr>
        <w:t xml:space="preserve"> </w:t>
      </w:r>
      <w:r>
        <w:rPr>
          <w:rFonts w:hint="cs"/>
          <w:rtl/>
          <w:lang w:eastAsia="he-IL"/>
        </w:rPr>
        <w:t>ומרצ</w:t>
      </w:r>
      <w:bookmarkStart w:id="44974" w:name="_ETM_Q192_253905"/>
      <w:bookmarkEnd w:id="44974"/>
      <w:r w:rsidRPr="0057080F">
        <w:rPr>
          <w:rtl/>
          <w:lang w:eastAsia="he-IL"/>
        </w:rPr>
        <w:t xml:space="preserve"> בממשלה </w:t>
      </w:r>
      <w:r>
        <w:rPr>
          <w:rFonts w:hint="cs"/>
          <w:rtl/>
          <w:lang w:eastAsia="he-IL"/>
        </w:rPr>
        <w:t xml:space="preserve">– </w:t>
      </w:r>
      <w:r w:rsidRPr="0057080F">
        <w:rPr>
          <w:rtl/>
          <w:lang w:eastAsia="he-IL"/>
        </w:rPr>
        <w:t>אבל מתנהגות כאילו ההתנהלות שלה</w:t>
      </w:r>
      <w:r>
        <w:rPr>
          <w:rFonts w:hint="cs"/>
          <w:rtl/>
          <w:lang w:eastAsia="he-IL"/>
        </w:rPr>
        <w:t>ן</w:t>
      </w:r>
      <w:r w:rsidRPr="0057080F">
        <w:rPr>
          <w:rtl/>
          <w:lang w:eastAsia="he-IL"/>
        </w:rPr>
        <w:t xml:space="preserve"> בממשלה ובקואליציה ובשירות הממשלה והקואליציה</w:t>
      </w:r>
      <w:bookmarkStart w:id="44975" w:name="_ETM_Q192_260879"/>
      <w:bookmarkEnd w:id="44975"/>
      <w:r w:rsidRPr="0057080F">
        <w:rPr>
          <w:rtl/>
          <w:lang w:eastAsia="he-IL"/>
        </w:rPr>
        <w:t xml:space="preserve"> היא</w:t>
      </w:r>
      <w:bookmarkStart w:id="44976" w:name="_ETM_Q192_256816"/>
      <w:bookmarkStart w:id="44977" w:name="_ETM_Q192_257155"/>
      <w:bookmarkEnd w:id="44976"/>
      <w:bookmarkEnd w:id="44977"/>
      <w:r w:rsidRPr="0057080F">
        <w:rPr>
          <w:rtl/>
          <w:lang w:eastAsia="he-IL"/>
        </w:rPr>
        <w:t xml:space="preserve"> של ישות אחרת בכלל</w:t>
      </w:r>
      <w:r w:rsidR="00E57C5D">
        <w:rPr>
          <w:rFonts w:hint="cs"/>
          <w:rtl/>
          <w:lang w:eastAsia="he-IL"/>
        </w:rPr>
        <w:t>;</w:t>
      </w:r>
      <w:r w:rsidRPr="0057080F">
        <w:rPr>
          <w:rtl/>
          <w:lang w:eastAsia="he-IL"/>
        </w:rPr>
        <w:t xml:space="preserve"> כאילו הידיים שלה</w:t>
      </w:r>
      <w:r>
        <w:rPr>
          <w:rFonts w:hint="cs"/>
          <w:rtl/>
          <w:lang w:eastAsia="he-IL"/>
        </w:rPr>
        <w:t>ן,</w:t>
      </w:r>
      <w:r w:rsidRPr="0057080F">
        <w:rPr>
          <w:rtl/>
          <w:lang w:eastAsia="he-IL"/>
        </w:rPr>
        <w:t xml:space="preserve"> </w:t>
      </w:r>
      <w:r>
        <w:rPr>
          <w:rFonts w:hint="cs"/>
          <w:rtl/>
          <w:lang w:eastAsia="he-IL"/>
        </w:rPr>
        <w:t>ש</w:t>
      </w:r>
      <w:r w:rsidRPr="0057080F">
        <w:rPr>
          <w:rtl/>
          <w:lang w:eastAsia="he-IL"/>
        </w:rPr>
        <w:t>מונפות פעם אחר פעם אחר פעם בוועדות</w:t>
      </w:r>
      <w:r>
        <w:rPr>
          <w:rFonts w:hint="cs"/>
          <w:rtl/>
          <w:lang w:eastAsia="he-IL"/>
        </w:rPr>
        <w:t>,</w:t>
      </w:r>
      <w:bookmarkStart w:id="44978" w:name="_ETM_Q192_271329"/>
      <w:bookmarkEnd w:id="44978"/>
      <w:r w:rsidRPr="0057080F">
        <w:rPr>
          <w:rtl/>
          <w:lang w:eastAsia="he-IL"/>
        </w:rPr>
        <w:t xml:space="preserve"> במליאה</w:t>
      </w:r>
      <w:r>
        <w:rPr>
          <w:rFonts w:hint="cs"/>
          <w:rtl/>
          <w:lang w:eastAsia="he-IL"/>
        </w:rPr>
        <w:t>,</w:t>
      </w:r>
      <w:r w:rsidRPr="0057080F">
        <w:rPr>
          <w:rtl/>
          <w:lang w:eastAsia="he-IL"/>
        </w:rPr>
        <w:t xml:space="preserve"> בוועדת שרים לחקיקה</w:t>
      </w:r>
      <w:r>
        <w:rPr>
          <w:rFonts w:hint="cs"/>
          <w:rtl/>
          <w:lang w:eastAsia="he-IL"/>
        </w:rPr>
        <w:t>,</w:t>
      </w:r>
      <w:r w:rsidRPr="0057080F">
        <w:rPr>
          <w:rtl/>
          <w:lang w:eastAsia="he-IL"/>
        </w:rPr>
        <w:t xml:space="preserve"> מן הסתם</w:t>
      </w:r>
      <w:r>
        <w:rPr>
          <w:rFonts w:hint="cs"/>
          <w:rtl/>
          <w:lang w:eastAsia="he-IL"/>
        </w:rPr>
        <w:t>,</w:t>
      </w:r>
      <w:r w:rsidRPr="0057080F">
        <w:rPr>
          <w:rtl/>
          <w:lang w:eastAsia="he-IL"/>
        </w:rPr>
        <w:t xml:space="preserve"> כאילו </w:t>
      </w:r>
      <w:r>
        <w:rPr>
          <w:rFonts w:hint="cs"/>
          <w:rtl/>
          <w:lang w:eastAsia="he-IL"/>
        </w:rPr>
        <w:t>ל</w:t>
      </w:r>
      <w:r w:rsidRPr="0057080F">
        <w:rPr>
          <w:rtl/>
          <w:lang w:eastAsia="he-IL"/>
        </w:rPr>
        <w:t xml:space="preserve">ידיים האלה יש רצונות אוטונומיים </w:t>
      </w:r>
      <w:bookmarkStart w:id="44979" w:name="_ETM_Q192_279536"/>
      <w:bookmarkEnd w:id="44979"/>
      <w:r>
        <w:rPr>
          <w:rFonts w:hint="cs"/>
          <w:rtl/>
          <w:lang w:eastAsia="he-IL"/>
        </w:rPr>
        <w:t>והן</w:t>
      </w:r>
      <w:r w:rsidRPr="0057080F">
        <w:rPr>
          <w:rtl/>
          <w:lang w:eastAsia="he-IL"/>
        </w:rPr>
        <w:t xml:space="preserve"> מנותקות מהגוף שנק</w:t>
      </w:r>
      <w:bookmarkStart w:id="44980" w:name="_ETM_Q192_279426"/>
      <w:bookmarkStart w:id="44981" w:name="_ETM_Q192_279679"/>
      <w:bookmarkEnd w:id="44980"/>
      <w:bookmarkEnd w:id="44981"/>
      <w:r w:rsidRPr="0057080F">
        <w:rPr>
          <w:rtl/>
          <w:lang w:eastAsia="he-IL"/>
        </w:rPr>
        <w:t>רא מר</w:t>
      </w:r>
      <w:r>
        <w:rPr>
          <w:rFonts w:hint="cs"/>
          <w:rtl/>
          <w:lang w:eastAsia="he-IL"/>
        </w:rPr>
        <w:t>צ</w:t>
      </w:r>
      <w:r w:rsidRPr="0057080F">
        <w:rPr>
          <w:rtl/>
          <w:lang w:eastAsia="he-IL"/>
        </w:rPr>
        <w:t xml:space="preserve"> </w:t>
      </w:r>
      <w:r>
        <w:rPr>
          <w:rFonts w:hint="cs"/>
          <w:rtl/>
          <w:lang w:eastAsia="he-IL"/>
        </w:rPr>
        <w:t>ו</w:t>
      </w:r>
      <w:r w:rsidRPr="0057080F">
        <w:rPr>
          <w:rtl/>
          <w:lang w:eastAsia="he-IL"/>
        </w:rPr>
        <w:t>רע</w:t>
      </w:r>
      <w:r>
        <w:rPr>
          <w:rFonts w:hint="cs"/>
          <w:rtl/>
          <w:lang w:eastAsia="he-IL"/>
        </w:rPr>
        <w:t>"מ.</w:t>
      </w:r>
      <w:r w:rsidRPr="0057080F">
        <w:rPr>
          <w:rtl/>
          <w:lang w:eastAsia="he-IL"/>
        </w:rPr>
        <w:t xml:space="preserve"> זאת בעיה פתולוגית</w:t>
      </w:r>
      <w:r>
        <w:rPr>
          <w:rFonts w:hint="cs"/>
          <w:rtl/>
          <w:lang w:eastAsia="he-IL"/>
        </w:rPr>
        <w:t>.</w:t>
      </w:r>
    </w:p>
    <w:p w:rsidR="00165360" w:rsidRDefault="00165360" w:rsidP="00E604E4">
      <w:pPr>
        <w:rPr>
          <w:rtl/>
          <w:lang w:eastAsia="he-IL"/>
        </w:rPr>
      </w:pPr>
      <w:bookmarkStart w:id="44982" w:name="_ETM_Q192_289480"/>
      <w:bookmarkStart w:id="44983" w:name="_ETM_Q192_289543"/>
      <w:bookmarkEnd w:id="44982"/>
      <w:bookmarkEnd w:id="44983"/>
    </w:p>
    <w:p w:rsidR="00165360" w:rsidRDefault="00165360" w:rsidP="00E57C5D">
      <w:pPr>
        <w:rPr>
          <w:rtl/>
          <w:lang w:eastAsia="he-IL"/>
        </w:rPr>
      </w:pPr>
      <w:bookmarkStart w:id="44984" w:name="_ETM_Q192_289622"/>
      <w:bookmarkStart w:id="44985" w:name="_ETM_Q192_289659"/>
      <w:bookmarkEnd w:id="44984"/>
      <w:bookmarkEnd w:id="44985"/>
      <w:r w:rsidRPr="0057080F">
        <w:rPr>
          <w:rtl/>
          <w:lang w:eastAsia="he-IL"/>
        </w:rPr>
        <w:t>אתם יכולים היום להתנגד לחוק</w:t>
      </w:r>
      <w:r>
        <w:rPr>
          <w:rFonts w:hint="cs"/>
          <w:rtl/>
          <w:lang w:eastAsia="he-IL"/>
        </w:rPr>
        <w:t>,</w:t>
      </w:r>
      <w:r w:rsidRPr="0057080F">
        <w:rPr>
          <w:rtl/>
          <w:lang w:eastAsia="he-IL"/>
        </w:rPr>
        <w:t xml:space="preserve"> אבל יכולתם להפיל אותו</w:t>
      </w:r>
      <w:r>
        <w:rPr>
          <w:rFonts w:hint="cs"/>
          <w:rtl/>
          <w:lang w:eastAsia="he-IL"/>
        </w:rPr>
        <w:t>.</w:t>
      </w:r>
      <w:r w:rsidRPr="0057080F">
        <w:rPr>
          <w:rtl/>
          <w:lang w:eastAsia="he-IL"/>
        </w:rPr>
        <w:t xml:space="preserve"> אמרתי את זה גם קודם</w:t>
      </w:r>
      <w:r>
        <w:rPr>
          <w:rFonts w:hint="cs"/>
          <w:rtl/>
          <w:lang w:eastAsia="he-IL"/>
        </w:rPr>
        <w:t>.</w:t>
      </w:r>
      <w:bookmarkStart w:id="44986" w:name="_ETM_Q192_292393"/>
      <w:bookmarkEnd w:id="44986"/>
      <w:r w:rsidRPr="0057080F">
        <w:rPr>
          <w:rtl/>
          <w:lang w:eastAsia="he-IL"/>
        </w:rPr>
        <w:t xml:space="preserve"> לא עשיתם כלום כדי להפיל אותו</w:t>
      </w:r>
      <w:r>
        <w:rPr>
          <w:rFonts w:hint="cs"/>
          <w:rtl/>
          <w:lang w:eastAsia="he-IL"/>
        </w:rPr>
        <w:t>,</w:t>
      </w:r>
      <w:r w:rsidRPr="0057080F">
        <w:rPr>
          <w:rtl/>
          <w:lang w:eastAsia="he-IL"/>
        </w:rPr>
        <w:t xml:space="preserve"> כי כאשר אתם חושבים על הממשלה</w:t>
      </w:r>
      <w:r>
        <w:rPr>
          <w:rFonts w:hint="cs"/>
          <w:rtl/>
          <w:lang w:eastAsia="he-IL"/>
        </w:rPr>
        <w:t>,</w:t>
      </w:r>
      <w:r w:rsidRPr="0057080F">
        <w:rPr>
          <w:rtl/>
          <w:lang w:eastAsia="he-IL"/>
        </w:rPr>
        <w:t xml:space="preserve"> אתם חושבים</w:t>
      </w:r>
      <w:r>
        <w:rPr>
          <w:rFonts w:hint="cs"/>
          <w:rtl/>
          <w:lang w:eastAsia="he-IL"/>
        </w:rPr>
        <w:t>,</w:t>
      </w:r>
      <w:r w:rsidRPr="0057080F">
        <w:rPr>
          <w:rtl/>
          <w:lang w:eastAsia="he-IL"/>
        </w:rPr>
        <w:t xml:space="preserve"> ואמרתם את זה לא פעם</w:t>
      </w:r>
      <w:r>
        <w:rPr>
          <w:rFonts w:hint="cs"/>
          <w:rtl/>
          <w:lang w:eastAsia="he-IL"/>
        </w:rPr>
        <w:t>,</w:t>
      </w:r>
      <w:r w:rsidRPr="0057080F">
        <w:rPr>
          <w:rtl/>
          <w:lang w:eastAsia="he-IL"/>
        </w:rPr>
        <w:t xml:space="preserve"> שחייבים לשמור עליה בכל מחיר</w:t>
      </w:r>
      <w:r>
        <w:rPr>
          <w:rFonts w:hint="cs"/>
          <w:rtl/>
          <w:lang w:eastAsia="he-IL"/>
        </w:rPr>
        <w:t>,</w:t>
      </w:r>
      <w:r w:rsidRPr="0057080F">
        <w:rPr>
          <w:rtl/>
          <w:lang w:eastAsia="he-IL"/>
        </w:rPr>
        <w:t xml:space="preserve"> כנראה</w:t>
      </w:r>
      <w:r>
        <w:rPr>
          <w:rFonts w:hint="cs"/>
          <w:rtl/>
          <w:lang w:eastAsia="he-IL"/>
        </w:rPr>
        <w:t>.</w:t>
      </w:r>
      <w:r w:rsidRPr="0057080F">
        <w:rPr>
          <w:rtl/>
          <w:lang w:eastAsia="he-IL"/>
        </w:rPr>
        <w:t xml:space="preserve"> אמרתי את זה בנאום הקודם היום</w:t>
      </w:r>
      <w:r>
        <w:rPr>
          <w:rFonts w:hint="cs"/>
          <w:rtl/>
          <w:lang w:eastAsia="he-IL"/>
        </w:rPr>
        <w:t>, אבל</w:t>
      </w:r>
      <w:r w:rsidRPr="0057080F">
        <w:rPr>
          <w:rtl/>
          <w:lang w:eastAsia="he-IL"/>
        </w:rPr>
        <w:t xml:space="preserve"> מאחר </w:t>
      </w:r>
      <w:r>
        <w:rPr>
          <w:rFonts w:hint="cs"/>
          <w:rtl/>
          <w:lang w:eastAsia="he-IL"/>
        </w:rPr>
        <w:t>ש</w:t>
      </w:r>
      <w:r w:rsidRPr="0057080F">
        <w:rPr>
          <w:rtl/>
          <w:lang w:eastAsia="he-IL"/>
        </w:rPr>
        <w:t>לא הייתם</w:t>
      </w:r>
      <w:r>
        <w:rPr>
          <w:rFonts w:hint="cs"/>
          <w:rtl/>
          <w:lang w:eastAsia="he-IL"/>
        </w:rPr>
        <w:t>,</w:t>
      </w:r>
      <w:r w:rsidRPr="0057080F">
        <w:rPr>
          <w:rtl/>
          <w:lang w:eastAsia="he-IL"/>
        </w:rPr>
        <w:t xml:space="preserve"> חברי </w:t>
      </w:r>
      <w:r>
        <w:rPr>
          <w:rFonts w:hint="cs"/>
          <w:rtl/>
          <w:lang w:eastAsia="he-IL"/>
        </w:rPr>
        <w:t>ה</w:t>
      </w:r>
      <w:r w:rsidRPr="0057080F">
        <w:rPr>
          <w:rtl/>
          <w:lang w:eastAsia="he-IL"/>
        </w:rPr>
        <w:t>כנסת</w:t>
      </w:r>
      <w:bookmarkStart w:id="44987" w:name="_ETM_Q192_311138"/>
      <w:bookmarkEnd w:id="44987"/>
      <w:r w:rsidRPr="0057080F">
        <w:rPr>
          <w:rtl/>
          <w:lang w:eastAsia="he-IL"/>
        </w:rPr>
        <w:t xml:space="preserve"> רז ורוזי</w:t>
      </w:r>
      <w:r>
        <w:rPr>
          <w:rFonts w:hint="cs"/>
          <w:rtl/>
          <w:lang w:eastAsia="he-IL"/>
        </w:rPr>
        <w:t>ן,</w:t>
      </w:r>
      <w:r w:rsidRPr="0057080F">
        <w:rPr>
          <w:rtl/>
          <w:lang w:eastAsia="he-IL"/>
        </w:rPr>
        <w:t xml:space="preserve"> אז אני אחזור על זה שוב</w:t>
      </w:r>
      <w:r>
        <w:rPr>
          <w:rFonts w:hint="cs"/>
          <w:rtl/>
          <w:lang w:eastAsia="he-IL"/>
        </w:rPr>
        <w:t>.</w:t>
      </w:r>
      <w:r w:rsidRPr="0057080F">
        <w:rPr>
          <w:rtl/>
          <w:lang w:eastAsia="he-IL"/>
        </w:rPr>
        <w:t xml:space="preserve"> כדי למנוע ממשלת ימין קיצונית בר</w:t>
      </w:r>
      <w:r>
        <w:rPr>
          <w:rFonts w:hint="cs"/>
          <w:rtl/>
          <w:lang w:eastAsia="he-IL"/>
        </w:rPr>
        <w:t>א</w:t>
      </w:r>
      <w:r w:rsidRPr="0057080F">
        <w:rPr>
          <w:rtl/>
          <w:lang w:eastAsia="he-IL"/>
        </w:rPr>
        <w:t xml:space="preserve">שות נתניהו אתם בעצם מבצעים את המדיניות של אותה ממשלה שהייתה </w:t>
      </w:r>
      <w:r>
        <w:rPr>
          <w:rFonts w:hint="cs"/>
          <w:rtl/>
          <w:lang w:eastAsia="he-IL"/>
        </w:rPr>
        <w:t>ק</w:t>
      </w:r>
      <w:bookmarkStart w:id="44988" w:name="_ETM_Q192_328794"/>
      <w:bookmarkEnd w:id="44988"/>
      <w:r w:rsidRPr="0057080F">
        <w:rPr>
          <w:rtl/>
          <w:lang w:eastAsia="he-IL"/>
        </w:rPr>
        <w:t>מה</w:t>
      </w:r>
      <w:r>
        <w:rPr>
          <w:rFonts w:hint="cs"/>
          <w:rtl/>
          <w:lang w:eastAsia="he-IL"/>
        </w:rPr>
        <w:t>,</w:t>
      </w:r>
      <w:r w:rsidRPr="0057080F">
        <w:rPr>
          <w:rtl/>
          <w:lang w:eastAsia="he-IL"/>
        </w:rPr>
        <w:t xml:space="preserve"> ואולי אפילו יותר גרוע מזה</w:t>
      </w:r>
      <w:r>
        <w:rPr>
          <w:rFonts w:hint="cs"/>
          <w:rtl/>
          <w:lang w:eastAsia="he-IL"/>
        </w:rPr>
        <w:t>,</w:t>
      </w:r>
      <w:bookmarkStart w:id="44989" w:name="_ETM_Q192_330608"/>
      <w:bookmarkEnd w:id="44989"/>
      <w:r w:rsidRPr="0057080F">
        <w:rPr>
          <w:rtl/>
          <w:lang w:eastAsia="he-IL"/>
        </w:rPr>
        <w:t xml:space="preserve"> כי אם הייתה קמה ממשלה כזאת</w:t>
      </w:r>
      <w:r>
        <w:rPr>
          <w:rFonts w:hint="cs"/>
          <w:rtl/>
          <w:lang w:eastAsia="he-IL"/>
        </w:rPr>
        <w:t>,</w:t>
      </w:r>
      <w:r w:rsidRPr="0057080F">
        <w:rPr>
          <w:rtl/>
          <w:lang w:eastAsia="he-IL"/>
        </w:rPr>
        <w:t xml:space="preserve"> </w:t>
      </w:r>
      <w:r>
        <w:rPr>
          <w:rFonts w:hint="cs"/>
          <w:rtl/>
          <w:lang w:eastAsia="he-IL"/>
        </w:rPr>
        <w:t>ל</w:t>
      </w:r>
      <w:r w:rsidRPr="0057080F">
        <w:rPr>
          <w:rtl/>
          <w:lang w:eastAsia="he-IL"/>
        </w:rPr>
        <w:t>פחות הייתה ל</w:t>
      </w:r>
      <w:r>
        <w:rPr>
          <w:rFonts w:hint="cs"/>
          <w:rtl/>
          <w:lang w:eastAsia="he-IL"/>
        </w:rPr>
        <w:t xml:space="preserve">ה </w:t>
      </w:r>
      <w:r w:rsidRPr="0057080F">
        <w:rPr>
          <w:rtl/>
          <w:lang w:eastAsia="he-IL"/>
        </w:rPr>
        <w:t>אופוזיציה</w:t>
      </w:r>
      <w:bookmarkStart w:id="44990" w:name="_ETM_Q192_333712"/>
      <w:bookmarkEnd w:id="44990"/>
      <w:r w:rsidRPr="0057080F">
        <w:rPr>
          <w:rtl/>
          <w:lang w:eastAsia="he-IL"/>
        </w:rPr>
        <w:t xml:space="preserve"> חוץ מהרשימה המשותפת</w:t>
      </w:r>
      <w:r>
        <w:rPr>
          <w:rFonts w:hint="cs"/>
          <w:rtl/>
          <w:lang w:eastAsia="he-IL"/>
        </w:rPr>
        <w:t>.</w:t>
      </w:r>
    </w:p>
    <w:p w:rsidR="00165360" w:rsidRDefault="00165360" w:rsidP="00E604E4">
      <w:pPr>
        <w:rPr>
          <w:rtl/>
          <w:lang w:eastAsia="he-IL"/>
        </w:rPr>
      </w:pPr>
    </w:p>
    <w:p w:rsidR="00165360" w:rsidRDefault="00165360" w:rsidP="00E57C5D">
      <w:pPr>
        <w:rPr>
          <w:rtl/>
          <w:lang w:eastAsia="he-IL"/>
        </w:rPr>
      </w:pPr>
      <w:bookmarkStart w:id="44991" w:name="_ETM_Q192_336598"/>
      <w:bookmarkEnd w:id="44991"/>
      <w:r w:rsidRPr="0057080F">
        <w:rPr>
          <w:rtl/>
          <w:lang w:eastAsia="he-IL"/>
        </w:rPr>
        <w:t>אני רוצה להתייחס לעוד דבר</w:t>
      </w:r>
      <w:r>
        <w:rPr>
          <w:rFonts w:hint="cs"/>
          <w:rtl/>
          <w:lang w:eastAsia="he-IL"/>
        </w:rPr>
        <w:t>,</w:t>
      </w:r>
      <w:r w:rsidRPr="0057080F">
        <w:rPr>
          <w:rtl/>
          <w:lang w:eastAsia="he-IL"/>
        </w:rPr>
        <w:t xml:space="preserve"> לאחר שהעברתי את שבט ביקורתי על ר</w:t>
      </w:r>
      <w:r>
        <w:rPr>
          <w:rFonts w:hint="cs"/>
          <w:rtl/>
          <w:lang w:eastAsia="he-IL"/>
        </w:rPr>
        <w:t>ע"מ</w:t>
      </w:r>
      <w:r w:rsidRPr="0057080F">
        <w:rPr>
          <w:rtl/>
          <w:lang w:eastAsia="he-IL"/>
        </w:rPr>
        <w:t xml:space="preserve"> ומר</w:t>
      </w:r>
      <w:r>
        <w:rPr>
          <w:rFonts w:hint="cs"/>
          <w:rtl/>
          <w:lang w:eastAsia="he-IL"/>
        </w:rPr>
        <w:t>צ,</w:t>
      </w:r>
      <w:bookmarkStart w:id="44992" w:name="_ETM_Q192_344660"/>
      <w:bookmarkEnd w:id="44992"/>
      <w:r w:rsidRPr="0057080F">
        <w:rPr>
          <w:rtl/>
          <w:lang w:eastAsia="he-IL"/>
        </w:rPr>
        <w:t xml:space="preserve"> וחשוב לי מאוד להדגיש את זה גם בזמן הקצר שנותר </w:t>
      </w:r>
      <w:r>
        <w:rPr>
          <w:rFonts w:hint="cs"/>
          <w:rtl/>
          <w:lang w:eastAsia="he-IL"/>
        </w:rPr>
        <w:t xml:space="preserve">לי. </w:t>
      </w:r>
      <w:bookmarkStart w:id="44993" w:name="_ETM_Q192_347942"/>
      <w:bookmarkEnd w:id="44993"/>
      <w:r w:rsidRPr="0057080F">
        <w:rPr>
          <w:rtl/>
          <w:lang w:eastAsia="he-IL"/>
        </w:rPr>
        <w:t>לפני יומיים עמדתי כ</w:t>
      </w:r>
      <w:r>
        <w:rPr>
          <w:rFonts w:hint="cs"/>
          <w:rtl/>
          <w:lang w:eastAsia="he-IL"/>
        </w:rPr>
        <w:t>א</w:t>
      </w:r>
      <w:r w:rsidRPr="0057080F">
        <w:rPr>
          <w:rtl/>
          <w:lang w:eastAsia="he-IL"/>
        </w:rPr>
        <w:t>ן ותקפתי את הגזענות ש</w:t>
      </w:r>
      <w:r>
        <w:rPr>
          <w:rFonts w:hint="cs"/>
          <w:rtl/>
          <w:lang w:eastAsia="he-IL"/>
        </w:rPr>
        <w:t xml:space="preserve">ל </w:t>
      </w:r>
      <w:bookmarkStart w:id="44994" w:name="_ETM_Q192_358028"/>
      <w:bookmarkEnd w:id="44994"/>
      <w:r>
        <w:rPr>
          <w:rFonts w:hint="cs"/>
          <w:rtl/>
          <w:lang w:eastAsia="he-IL"/>
        </w:rPr>
        <w:t>שר</w:t>
      </w:r>
      <w:r w:rsidRPr="0057080F">
        <w:rPr>
          <w:rtl/>
          <w:lang w:eastAsia="he-IL"/>
        </w:rPr>
        <w:t>ת הפנים</w:t>
      </w:r>
      <w:r w:rsidR="00E57C5D">
        <w:rPr>
          <w:rFonts w:hint="cs"/>
          <w:rtl/>
          <w:lang w:eastAsia="he-IL"/>
        </w:rPr>
        <w:t>,</w:t>
      </w:r>
      <w:bookmarkStart w:id="44995" w:name="_ETM_Q192_355482"/>
      <w:bookmarkStart w:id="44996" w:name="_ETM_Q192_355784"/>
      <w:bookmarkEnd w:id="44995"/>
      <w:bookmarkEnd w:id="44996"/>
      <w:r w:rsidRPr="0057080F">
        <w:rPr>
          <w:rtl/>
          <w:lang w:eastAsia="he-IL"/>
        </w:rPr>
        <w:t xml:space="preserve"> ואני אמשיך לעשות את זה</w:t>
      </w:r>
      <w:bookmarkStart w:id="44997" w:name="_ETM_Q192_357668"/>
      <w:bookmarkEnd w:id="44997"/>
      <w:r>
        <w:rPr>
          <w:rFonts w:hint="cs"/>
          <w:rtl/>
          <w:lang w:eastAsia="he-IL"/>
        </w:rPr>
        <w:t>.</w:t>
      </w:r>
      <w:r w:rsidRPr="0057080F">
        <w:rPr>
          <w:rtl/>
          <w:lang w:eastAsia="he-IL"/>
        </w:rPr>
        <w:t xml:space="preserve"> הגזענות</w:t>
      </w:r>
      <w:r>
        <w:rPr>
          <w:rFonts w:hint="cs"/>
          <w:rtl/>
          <w:lang w:eastAsia="he-IL"/>
        </w:rPr>
        <w:t xml:space="preserve"> </w:t>
      </w:r>
      <w:r>
        <w:rPr>
          <w:rFonts w:hint="eastAsia"/>
          <w:rtl/>
          <w:lang w:eastAsia="he-IL"/>
        </w:rPr>
        <w:t>–</w:t>
      </w:r>
      <w:r w:rsidRPr="0057080F">
        <w:rPr>
          <w:rtl/>
          <w:lang w:eastAsia="he-IL"/>
        </w:rPr>
        <w:t xml:space="preserve"> גם פה זה </w:t>
      </w:r>
      <w:r>
        <w:rPr>
          <w:rFonts w:hint="cs"/>
          <w:rtl/>
          <w:lang w:eastAsia="he-IL"/>
        </w:rPr>
        <w:t xml:space="preserve">כבר </w:t>
      </w:r>
      <w:r w:rsidRPr="0057080F">
        <w:rPr>
          <w:rtl/>
          <w:lang w:eastAsia="he-IL"/>
        </w:rPr>
        <w:t>פתולוגי</w:t>
      </w:r>
      <w:r>
        <w:rPr>
          <w:rFonts w:hint="cs"/>
          <w:rtl/>
          <w:lang w:eastAsia="he-IL"/>
        </w:rPr>
        <w:t>.</w:t>
      </w:r>
      <w:bookmarkStart w:id="44998" w:name="_ETM_Q192_360241"/>
      <w:bookmarkEnd w:id="44998"/>
      <w:r w:rsidRPr="0057080F">
        <w:rPr>
          <w:rtl/>
          <w:lang w:eastAsia="he-IL"/>
        </w:rPr>
        <w:t xml:space="preserve"> בעקבות זה היא אמרה לי</w:t>
      </w:r>
      <w:r w:rsidR="00E57C5D">
        <w:rPr>
          <w:rFonts w:hint="cs"/>
          <w:rtl/>
          <w:lang w:eastAsia="he-IL"/>
        </w:rPr>
        <w:t xml:space="preserve">: </w:t>
      </w:r>
      <w:r w:rsidRPr="0057080F">
        <w:rPr>
          <w:rtl/>
          <w:lang w:eastAsia="he-IL"/>
        </w:rPr>
        <w:t xml:space="preserve">כמה </w:t>
      </w:r>
      <w:r>
        <w:rPr>
          <w:rFonts w:hint="cs"/>
          <w:rtl/>
          <w:lang w:eastAsia="he-IL"/>
        </w:rPr>
        <w:t xml:space="preserve">אתה </w:t>
      </w:r>
      <w:r w:rsidRPr="0057080F">
        <w:rPr>
          <w:rtl/>
          <w:lang w:eastAsia="he-IL"/>
        </w:rPr>
        <w:t>אוטו</w:t>
      </w:r>
      <w:bookmarkStart w:id="44999" w:name="_ETM_Q192_362820"/>
      <w:bookmarkEnd w:id="44999"/>
      <w:r>
        <w:rPr>
          <w:rFonts w:hint="cs"/>
          <w:rtl/>
          <w:lang w:eastAsia="he-IL"/>
        </w:rPr>
        <w:t>-</w:t>
      </w:r>
      <w:r w:rsidRPr="0057080F">
        <w:rPr>
          <w:rtl/>
          <w:lang w:eastAsia="he-IL"/>
        </w:rPr>
        <w:t>אנטישמי</w:t>
      </w:r>
      <w:r>
        <w:rPr>
          <w:rFonts w:hint="cs"/>
          <w:rtl/>
          <w:lang w:eastAsia="he-IL"/>
        </w:rPr>
        <w:t>,</w:t>
      </w:r>
      <w:r w:rsidRPr="0057080F">
        <w:rPr>
          <w:rtl/>
          <w:lang w:eastAsia="he-IL"/>
        </w:rPr>
        <w:t xml:space="preserve"> כמה אתה יכול להיות שונא את המדינה</w:t>
      </w:r>
      <w:r>
        <w:rPr>
          <w:rFonts w:hint="cs"/>
          <w:rtl/>
          <w:lang w:eastAsia="he-IL"/>
        </w:rPr>
        <w:t>.</w:t>
      </w:r>
      <w:r w:rsidRPr="0057080F">
        <w:rPr>
          <w:rtl/>
          <w:lang w:eastAsia="he-IL"/>
        </w:rPr>
        <w:t xml:space="preserve"> אז קודם כ</w:t>
      </w:r>
      <w:r>
        <w:rPr>
          <w:rFonts w:hint="cs"/>
          <w:rtl/>
          <w:lang w:eastAsia="he-IL"/>
        </w:rPr>
        <w:t>ו</w:t>
      </w:r>
      <w:r w:rsidRPr="0057080F">
        <w:rPr>
          <w:rtl/>
          <w:lang w:eastAsia="he-IL"/>
        </w:rPr>
        <w:t>ל</w:t>
      </w:r>
      <w:bookmarkStart w:id="45000" w:name="_ETM_Q192_367911"/>
      <w:bookmarkEnd w:id="45000"/>
      <w:r>
        <w:rPr>
          <w:rFonts w:hint="cs"/>
          <w:rtl/>
          <w:lang w:eastAsia="he-IL"/>
        </w:rPr>
        <w:t>,</w:t>
      </w:r>
      <w:r w:rsidRPr="0057080F">
        <w:rPr>
          <w:rtl/>
          <w:lang w:eastAsia="he-IL"/>
        </w:rPr>
        <w:t xml:space="preserve"> אני חייב להגיד שניכר שהשרה מזהה את עצמה עם המדינה ו</w:t>
      </w:r>
      <w:r>
        <w:rPr>
          <w:rFonts w:hint="cs"/>
          <w:rtl/>
          <w:lang w:eastAsia="he-IL"/>
        </w:rPr>
        <w:t>ה</w:t>
      </w:r>
      <w:r w:rsidRPr="0057080F">
        <w:rPr>
          <w:rtl/>
          <w:lang w:eastAsia="he-IL"/>
        </w:rPr>
        <w:t>עם כאילו הייתה ל</w:t>
      </w:r>
      <w:r>
        <w:rPr>
          <w:rFonts w:hint="cs"/>
          <w:rtl/>
          <w:lang w:eastAsia="he-IL"/>
        </w:rPr>
        <w:t>וא</w:t>
      </w:r>
      <w:r w:rsidRPr="0057080F">
        <w:rPr>
          <w:rtl/>
          <w:lang w:eastAsia="he-IL"/>
        </w:rPr>
        <w:t xml:space="preserve">י </w:t>
      </w:r>
      <w:r>
        <w:rPr>
          <w:rFonts w:hint="cs"/>
          <w:rtl/>
          <w:lang w:eastAsia="he-IL"/>
        </w:rPr>
        <w:t>ה-</w:t>
      </w:r>
      <w:bookmarkStart w:id="45001" w:name="_ETM_Q192_373174"/>
      <w:bookmarkEnd w:id="45001"/>
      <w:r w:rsidRPr="0057080F">
        <w:rPr>
          <w:rtl/>
          <w:lang w:eastAsia="he-IL"/>
        </w:rPr>
        <w:t>14</w:t>
      </w:r>
      <w:r>
        <w:rPr>
          <w:rFonts w:hint="cs"/>
          <w:rtl/>
          <w:lang w:eastAsia="he-IL"/>
        </w:rPr>
        <w:t>.</w:t>
      </w:r>
      <w:r w:rsidRPr="0057080F">
        <w:rPr>
          <w:rtl/>
          <w:lang w:eastAsia="he-IL"/>
        </w:rPr>
        <w:t xml:space="preserve"> </w:t>
      </w:r>
      <w:r>
        <w:rPr>
          <w:rFonts w:hint="cs"/>
          <w:rtl/>
          <w:lang w:eastAsia="he-IL"/>
        </w:rPr>
        <w:t>ה</w:t>
      </w:r>
      <w:r w:rsidRPr="0057080F">
        <w:rPr>
          <w:rtl/>
          <w:lang w:eastAsia="he-IL"/>
        </w:rPr>
        <w:t>שנאה שלי להשקפות</w:t>
      </w:r>
      <w:bookmarkStart w:id="45002" w:name="_ETM_Q192_375834"/>
      <w:bookmarkEnd w:id="45002"/>
      <w:r w:rsidRPr="0057080F">
        <w:rPr>
          <w:rtl/>
          <w:lang w:eastAsia="he-IL"/>
        </w:rPr>
        <w:t xml:space="preserve"> של</w:t>
      </w:r>
      <w:r>
        <w:rPr>
          <w:rFonts w:hint="cs"/>
          <w:rtl/>
          <w:lang w:eastAsia="he-IL"/>
        </w:rPr>
        <w:t xml:space="preserve">ה </w:t>
      </w:r>
      <w:r w:rsidRPr="0057080F">
        <w:rPr>
          <w:rtl/>
          <w:lang w:eastAsia="he-IL"/>
        </w:rPr>
        <w:t xml:space="preserve">נתפסות </w:t>
      </w:r>
      <w:bookmarkStart w:id="45003" w:name="_ETM_Q192_376003"/>
      <w:bookmarkEnd w:id="45003"/>
      <w:r>
        <w:rPr>
          <w:rFonts w:hint="cs"/>
          <w:rtl/>
          <w:lang w:eastAsia="he-IL"/>
        </w:rPr>
        <w:t>אצלה</w:t>
      </w:r>
      <w:r w:rsidRPr="0057080F">
        <w:rPr>
          <w:rtl/>
          <w:lang w:eastAsia="he-IL"/>
        </w:rPr>
        <w:t xml:space="preserve"> כשנאה לעם ולמדינה</w:t>
      </w:r>
      <w:r>
        <w:rPr>
          <w:rFonts w:hint="cs"/>
          <w:rtl/>
          <w:lang w:eastAsia="he-IL"/>
        </w:rPr>
        <w:t>.</w:t>
      </w:r>
      <w:bookmarkStart w:id="45004" w:name="_ETM_Q192_379387"/>
      <w:bookmarkEnd w:id="45004"/>
      <w:r>
        <w:rPr>
          <w:rFonts w:hint="cs"/>
          <w:rtl/>
          <w:lang w:eastAsia="he-IL"/>
        </w:rPr>
        <w:t xml:space="preserve"> </w:t>
      </w:r>
      <w:r w:rsidRPr="0057080F">
        <w:rPr>
          <w:rtl/>
          <w:lang w:eastAsia="he-IL"/>
        </w:rPr>
        <w:t>אז קודם כ</w:t>
      </w:r>
      <w:r>
        <w:rPr>
          <w:rFonts w:hint="cs"/>
          <w:rtl/>
          <w:lang w:eastAsia="he-IL"/>
        </w:rPr>
        <w:t>ו</w:t>
      </w:r>
      <w:r w:rsidRPr="0057080F">
        <w:rPr>
          <w:rtl/>
          <w:lang w:eastAsia="he-IL"/>
        </w:rPr>
        <w:t>ל אני אבהיר</w:t>
      </w:r>
      <w:r w:rsidR="00E57C5D">
        <w:rPr>
          <w:rFonts w:hint="cs"/>
          <w:rtl/>
          <w:lang w:eastAsia="he-IL"/>
        </w:rPr>
        <w:t>:</w:t>
      </w:r>
      <w:r w:rsidRPr="0057080F">
        <w:rPr>
          <w:rtl/>
          <w:lang w:eastAsia="he-IL"/>
        </w:rPr>
        <w:t xml:space="preserve"> דבר ראשון היא לא </w:t>
      </w:r>
      <w:r>
        <w:rPr>
          <w:rFonts w:hint="cs"/>
          <w:rtl/>
          <w:lang w:eastAsia="he-IL"/>
        </w:rPr>
        <w:t>לואי ה-</w:t>
      </w:r>
      <w:bookmarkStart w:id="45005" w:name="_ETM_Q192_382644"/>
      <w:bookmarkEnd w:id="45005"/>
      <w:r w:rsidRPr="0057080F">
        <w:rPr>
          <w:rtl/>
          <w:lang w:eastAsia="he-IL"/>
        </w:rPr>
        <w:t>14</w:t>
      </w:r>
      <w:r>
        <w:rPr>
          <w:rFonts w:hint="cs"/>
          <w:rtl/>
          <w:lang w:eastAsia="he-IL"/>
        </w:rPr>
        <w:t>.</w:t>
      </w:r>
      <w:r w:rsidRPr="0057080F">
        <w:rPr>
          <w:rtl/>
          <w:lang w:eastAsia="he-IL"/>
        </w:rPr>
        <w:t xml:space="preserve"> למר</w:t>
      </w:r>
      <w:r>
        <w:rPr>
          <w:rFonts w:hint="cs"/>
          <w:rtl/>
          <w:lang w:eastAsia="he-IL"/>
        </w:rPr>
        <w:t>ב</w:t>
      </w:r>
      <w:r w:rsidRPr="0057080F">
        <w:rPr>
          <w:rtl/>
          <w:lang w:eastAsia="he-IL"/>
        </w:rPr>
        <w:t>ה השמחה</w:t>
      </w:r>
      <w:r>
        <w:rPr>
          <w:rFonts w:hint="cs"/>
          <w:rtl/>
          <w:lang w:eastAsia="he-IL"/>
        </w:rPr>
        <w:t>,</w:t>
      </w:r>
      <w:r w:rsidRPr="0057080F">
        <w:rPr>
          <w:rtl/>
          <w:lang w:eastAsia="he-IL"/>
        </w:rPr>
        <w:t xml:space="preserve"> לא כולם לוקים בשנאה </w:t>
      </w:r>
      <w:r>
        <w:rPr>
          <w:rFonts w:hint="cs"/>
          <w:rtl/>
          <w:lang w:eastAsia="he-IL"/>
        </w:rPr>
        <w:t>ה</w:t>
      </w:r>
      <w:r w:rsidRPr="0057080F">
        <w:rPr>
          <w:rtl/>
          <w:lang w:eastAsia="he-IL"/>
        </w:rPr>
        <w:t>פתולוגית וברוע שב</w:t>
      </w:r>
      <w:r>
        <w:rPr>
          <w:rFonts w:hint="cs"/>
          <w:rtl/>
          <w:lang w:eastAsia="he-IL"/>
        </w:rPr>
        <w:t>הם</w:t>
      </w:r>
      <w:r w:rsidRPr="0057080F">
        <w:rPr>
          <w:rtl/>
          <w:lang w:eastAsia="he-IL"/>
        </w:rPr>
        <w:t xml:space="preserve"> </w:t>
      </w:r>
      <w:r>
        <w:rPr>
          <w:rFonts w:hint="cs"/>
          <w:rtl/>
          <w:lang w:eastAsia="he-IL"/>
        </w:rPr>
        <w:t xml:space="preserve">היא ניחנת. </w:t>
      </w:r>
      <w:bookmarkStart w:id="45006" w:name="_ETM_Q192_391562"/>
      <w:bookmarkEnd w:id="45006"/>
      <w:r w:rsidRPr="0057080F">
        <w:rPr>
          <w:rtl/>
          <w:lang w:eastAsia="he-IL"/>
        </w:rPr>
        <w:t xml:space="preserve">אבל יש לי </w:t>
      </w:r>
      <w:r>
        <w:rPr>
          <w:rFonts w:hint="cs"/>
          <w:rtl/>
          <w:lang w:eastAsia="he-IL"/>
        </w:rPr>
        <w:t>ש</w:t>
      </w:r>
      <w:r w:rsidRPr="0057080F">
        <w:rPr>
          <w:rtl/>
          <w:lang w:eastAsia="he-IL"/>
        </w:rPr>
        <w:t>נאות</w:t>
      </w:r>
      <w:r>
        <w:rPr>
          <w:rFonts w:hint="cs"/>
          <w:rtl/>
          <w:lang w:eastAsia="he-IL"/>
        </w:rPr>
        <w:t>,</w:t>
      </w:r>
      <w:r w:rsidRPr="0057080F">
        <w:rPr>
          <w:rtl/>
          <w:lang w:eastAsia="he-IL"/>
        </w:rPr>
        <w:t xml:space="preserve"> ואני רוצה להגיד מ</w:t>
      </w:r>
      <w:r>
        <w:rPr>
          <w:rFonts w:hint="cs"/>
          <w:rtl/>
          <w:lang w:eastAsia="he-IL"/>
        </w:rPr>
        <w:t>הן.</w:t>
      </w:r>
      <w:r w:rsidRPr="0057080F">
        <w:rPr>
          <w:rtl/>
          <w:lang w:eastAsia="he-IL"/>
        </w:rPr>
        <w:t xml:space="preserve"> אני מתעב בכל מאודי את העליונות היהודית ששלטת כאן</w:t>
      </w:r>
      <w:r>
        <w:rPr>
          <w:rFonts w:hint="cs"/>
          <w:rtl/>
          <w:lang w:eastAsia="he-IL"/>
        </w:rPr>
        <w:t>,</w:t>
      </w:r>
      <w:r w:rsidRPr="0057080F">
        <w:rPr>
          <w:rtl/>
          <w:lang w:eastAsia="he-IL"/>
        </w:rPr>
        <w:t xml:space="preserve"> כ</w:t>
      </w:r>
      <w:bookmarkStart w:id="45007" w:name="_ETM_Q192_402747"/>
      <w:bookmarkEnd w:id="45007"/>
      <w:r w:rsidRPr="0057080F">
        <w:rPr>
          <w:rtl/>
          <w:lang w:eastAsia="he-IL"/>
        </w:rPr>
        <w:t>פי שאני מתעב כל סוג של עליו</w:t>
      </w:r>
      <w:r>
        <w:rPr>
          <w:rFonts w:hint="cs"/>
          <w:rtl/>
          <w:lang w:eastAsia="he-IL"/>
        </w:rPr>
        <w:t>נות.</w:t>
      </w:r>
      <w:bookmarkStart w:id="45008" w:name="_ETM_Q192_406154"/>
      <w:bookmarkEnd w:id="45008"/>
      <w:r w:rsidRPr="0057080F">
        <w:rPr>
          <w:rtl/>
          <w:lang w:eastAsia="he-IL"/>
        </w:rPr>
        <w:t xml:space="preserve"> ז</w:t>
      </w:r>
      <w:r>
        <w:rPr>
          <w:rFonts w:hint="cs"/>
          <w:rtl/>
          <w:lang w:eastAsia="he-IL"/>
        </w:rPr>
        <w:t>את</w:t>
      </w:r>
      <w:r w:rsidRPr="0057080F">
        <w:rPr>
          <w:rtl/>
          <w:lang w:eastAsia="he-IL"/>
        </w:rPr>
        <w:t xml:space="preserve"> או</w:t>
      </w:r>
      <w:r>
        <w:rPr>
          <w:rFonts w:hint="cs"/>
          <w:rtl/>
          <w:lang w:eastAsia="he-IL"/>
        </w:rPr>
        <w:t>ט</w:t>
      </w:r>
      <w:bookmarkStart w:id="45009" w:name="_ETM_Q192_406485"/>
      <w:bookmarkEnd w:id="45009"/>
      <w:r w:rsidRPr="0057080F">
        <w:rPr>
          <w:rtl/>
          <w:lang w:eastAsia="he-IL"/>
        </w:rPr>
        <w:t>ו</w:t>
      </w:r>
      <w:r>
        <w:rPr>
          <w:rFonts w:hint="cs"/>
          <w:rtl/>
          <w:lang w:eastAsia="he-IL"/>
        </w:rPr>
        <w:t>-</w:t>
      </w:r>
      <w:r w:rsidRPr="0057080F">
        <w:rPr>
          <w:rtl/>
          <w:lang w:eastAsia="he-IL"/>
        </w:rPr>
        <w:t>אנטישמיות</w:t>
      </w:r>
      <w:r>
        <w:rPr>
          <w:rFonts w:hint="cs"/>
          <w:rtl/>
          <w:lang w:eastAsia="he-IL"/>
        </w:rPr>
        <w:t>?</w:t>
      </w:r>
      <w:r w:rsidRPr="0057080F">
        <w:rPr>
          <w:rtl/>
          <w:lang w:eastAsia="he-IL"/>
        </w:rPr>
        <w:t xml:space="preserve"> מי שחושב שלהתנגד לעליונות </w:t>
      </w:r>
      <w:r>
        <w:rPr>
          <w:rFonts w:hint="cs"/>
          <w:rtl/>
          <w:lang w:eastAsia="he-IL"/>
        </w:rPr>
        <w:t xml:space="preserve">– </w:t>
      </w:r>
      <w:bookmarkStart w:id="45010" w:name="_ETM_Q192_417067"/>
      <w:bookmarkEnd w:id="45010"/>
      <w:r w:rsidRPr="0057080F">
        <w:rPr>
          <w:rtl/>
          <w:lang w:eastAsia="he-IL"/>
        </w:rPr>
        <w:t>יהודית</w:t>
      </w:r>
      <w:r>
        <w:rPr>
          <w:rFonts w:hint="cs"/>
          <w:rtl/>
          <w:lang w:eastAsia="he-IL"/>
        </w:rPr>
        <w:t>,</w:t>
      </w:r>
      <w:r w:rsidRPr="0057080F">
        <w:rPr>
          <w:rtl/>
          <w:lang w:eastAsia="he-IL"/>
        </w:rPr>
        <w:t xml:space="preserve"> במקר</w:t>
      </w:r>
      <w:bookmarkStart w:id="45011" w:name="_ETM_Q192_412781"/>
      <w:bookmarkEnd w:id="45011"/>
      <w:r w:rsidRPr="0057080F">
        <w:rPr>
          <w:rtl/>
          <w:lang w:eastAsia="he-IL"/>
        </w:rPr>
        <w:t xml:space="preserve">ה </w:t>
      </w:r>
      <w:bookmarkStart w:id="45012" w:name="_ETM_Q192_411828"/>
      <w:bookmarkEnd w:id="45012"/>
      <w:r w:rsidRPr="0057080F">
        <w:rPr>
          <w:rtl/>
          <w:lang w:eastAsia="he-IL"/>
        </w:rPr>
        <w:t xml:space="preserve">הזה </w:t>
      </w:r>
      <w:r>
        <w:rPr>
          <w:rFonts w:hint="cs"/>
          <w:rtl/>
          <w:lang w:eastAsia="he-IL"/>
        </w:rPr>
        <w:t xml:space="preserve">– </w:t>
      </w:r>
      <w:r w:rsidRPr="0057080F">
        <w:rPr>
          <w:rtl/>
          <w:lang w:eastAsia="he-IL"/>
        </w:rPr>
        <w:t xml:space="preserve">זה </w:t>
      </w:r>
      <w:r>
        <w:rPr>
          <w:rFonts w:hint="cs"/>
          <w:rtl/>
          <w:lang w:eastAsia="he-IL"/>
        </w:rPr>
        <w:t>אוטו-אנטישמיות,</w:t>
      </w:r>
      <w:bookmarkStart w:id="45013" w:name="_ETM_Q192_413664"/>
      <w:bookmarkEnd w:id="45013"/>
      <w:r>
        <w:rPr>
          <w:rFonts w:hint="cs"/>
          <w:rtl/>
          <w:lang w:eastAsia="he-IL"/>
        </w:rPr>
        <w:t xml:space="preserve"> </w:t>
      </w:r>
      <w:bookmarkStart w:id="45014" w:name="_ETM_Q192_413094"/>
      <w:bookmarkEnd w:id="45014"/>
      <w:r>
        <w:rPr>
          <w:rFonts w:hint="cs"/>
          <w:rtl/>
          <w:lang w:eastAsia="he-IL"/>
        </w:rPr>
        <w:t xml:space="preserve">יש </w:t>
      </w:r>
      <w:bookmarkStart w:id="45015" w:name="_ETM_Q192_415416"/>
      <w:bookmarkEnd w:id="45015"/>
      <w:r>
        <w:rPr>
          <w:rFonts w:hint="cs"/>
          <w:rtl/>
          <w:lang w:eastAsia="he-IL"/>
        </w:rPr>
        <w:t>ל</w:t>
      </w:r>
      <w:r w:rsidRPr="0057080F">
        <w:rPr>
          <w:rtl/>
          <w:lang w:eastAsia="he-IL"/>
        </w:rPr>
        <w:t>ו כנראה בעיה עם הגדרות</w:t>
      </w:r>
      <w:r>
        <w:rPr>
          <w:rFonts w:hint="cs"/>
          <w:rtl/>
          <w:lang w:eastAsia="he-IL"/>
        </w:rPr>
        <w:t>.</w:t>
      </w:r>
      <w:bookmarkStart w:id="45016" w:name="_ETM_Q192_418541"/>
      <w:bookmarkStart w:id="45017" w:name="_ETM_Q192_418597"/>
      <w:bookmarkStart w:id="45018" w:name="_ETM_Q192_418692"/>
      <w:bookmarkStart w:id="45019" w:name="_ETM_Q192_418734"/>
      <w:bookmarkEnd w:id="45016"/>
      <w:bookmarkEnd w:id="45017"/>
      <w:bookmarkEnd w:id="45018"/>
      <w:bookmarkEnd w:id="45019"/>
      <w:r w:rsidR="00E57C5D">
        <w:rPr>
          <w:rFonts w:hint="cs"/>
          <w:rtl/>
          <w:lang w:eastAsia="he-IL"/>
        </w:rPr>
        <w:t xml:space="preserve"> </w:t>
      </w:r>
      <w:r w:rsidRPr="0057080F">
        <w:rPr>
          <w:rtl/>
          <w:lang w:eastAsia="he-IL"/>
        </w:rPr>
        <w:t>אני גם שונא את הכיבוש הנפשע</w:t>
      </w:r>
      <w:r>
        <w:rPr>
          <w:rFonts w:hint="cs"/>
          <w:rtl/>
          <w:lang w:eastAsia="he-IL"/>
        </w:rPr>
        <w:t>,</w:t>
      </w:r>
      <w:r w:rsidRPr="0057080F">
        <w:rPr>
          <w:rtl/>
          <w:lang w:eastAsia="he-IL"/>
        </w:rPr>
        <w:t xml:space="preserve"> כן</w:t>
      </w:r>
      <w:r w:rsidR="00E57C5D">
        <w:rPr>
          <w:rFonts w:hint="cs"/>
          <w:rtl/>
          <w:lang w:eastAsia="he-IL"/>
        </w:rPr>
        <w:t>,</w:t>
      </w:r>
      <w:bookmarkStart w:id="45020" w:name="_ETM_Q192_421245"/>
      <w:bookmarkEnd w:id="45020"/>
      <w:r w:rsidRPr="0057080F">
        <w:rPr>
          <w:rtl/>
          <w:lang w:eastAsia="he-IL"/>
        </w:rPr>
        <w:t xml:space="preserve"> את האפרטהייד</w:t>
      </w:r>
      <w:r>
        <w:rPr>
          <w:rFonts w:hint="cs"/>
          <w:rtl/>
          <w:lang w:eastAsia="he-IL"/>
        </w:rPr>
        <w:t>, את</w:t>
      </w:r>
      <w:bookmarkStart w:id="45021" w:name="_ETM_Q192_418933"/>
      <w:bookmarkEnd w:id="45021"/>
      <w:r w:rsidRPr="0057080F">
        <w:rPr>
          <w:rtl/>
          <w:lang w:eastAsia="he-IL"/>
        </w:rPr>
        <w:t xml:space="preserve"> הטיהור האתני</w:t>
      </w:r>
      <w:r>
        <w:rPr>
          <w:rFonts w:hint="cs"/>
          <w:rtl/>
          <w:lang w:eastAsia="he-IL"/>
        </w:rPr>
        <w:t>,</w:t>
      </w:r>
      <w:r w:rsidRPr="0057080F">
        <w:rPr>
          <w:rtl/>
          <w:lang w:eastAsia="he-IL"/>
        </w:rPr>
        <w:t xml:space="preserve"> שהמדינה שלי מבצעת</w:t>
      </w:r>
      <w:r>
        <w:rPr>
          <w:rFonts w:hint="cs"/>
          <w:rtl/>
          <w:lang w:eastAsia="he-IL"/>
        </w:rPr>
        <w:t>.</w:t>
      </w:r>
      <w:r w:rsidRPr="0057080F">
        <w:rPr>
          <w:rtl/>
          <w:lang w:eastAsia="he-IL"/>
        </w:rPr>
        <w:t xml:space="preserve"> ואני רוצה להיאבק על הצדק</w:t>
      </w:r>
      <w:r>
        <w:rPr>
          <w:rFonts w:hint="cs"/>
          <w:rtl/>
          <w:lang w:eastAsia="he-IL"/>
        </w:rPr>
        <w:t>,</w:t>
      </w:r>
      <w:r w:rsidRPr="0057080F">
        <w:rPr>
          <w:rtl/>
          <w:lang w:eastAsia="he-IL"/>
        </w:rPr>
        <w:t xml:space="preserve"> קודם כ</w:t>
      </w:r>
      <w:r>
        <w:rPr>
          <w:rFonts w:hint="cs"/>
          <w:rtl/>
          <w:lang w:eastAsia="he-IL"/>
        </w:rPr>
        <w:t>ו</w:t>
      </w:r>
      <w:r w:rsidRPr="0057080F">
        <w:rPr>
          <w:rtl/>
          <w:lang w:eastAsia="he-IL"/>
        </w:rPr>
        <w:t>ל</w:t>
      </w:r>
      <w:r>
        <w:rPr>
          <w:rFonts w:hint="cs"/>
          <w:rtl/>
          <w:lang w:eastAsia="he-IL"/>
        </w:rPr>
        <w:t>,</w:t>
      </w:r>
      <w:r w:rsidRPr="0057080F">
        <w:rPr>
          <w:rtl/>
          <w:lang w:eastAsia="he-IL"/>
        </w:rPr>
        <w:t xml:space="preserve"> אבל גם על דמותה של המדינה שלי</w:t>
      </w:r>
      <w:r>
        <w:rPr>
          <w:rFonts w:hint="cs"/>
          <w:rtl/>
          <w:lang w:eastAsia="he-IL"/>
        </w:rPr>
        <w:t>.</w:t>
      </w:r>
      <w:r w:rsidRPr="0057080F">
        <w:rPr>
          <w:rtl/>
          <w:lang w:eastAsia="he-IL"/>
        </w:rPr>
        <w:t xml:space="preserve"> ז</w:t>
      </w:r>
      <w:bookmarkStart w:id="45022" w:name="_ETM_Q192_430117"/>
      <w:bookmarkEnd w:id="45022"/>
      <w:r>
        <w:rPr>
          <w:rFonts w:hint="cs"/>
          <w:rtl/>
          <w:lang w:eastAsia="he-IL"/>
        </w:rPr>
        <w:t xml:space="preserve">את שנאה </w:t>
      </w:r>
      <w:bookmarkStart w:id="45023" w:name="_ETM_Q192_431255"/>
      <w:bookmarkEnd w:id="45023"/>
      <w:r>
        <w:rPr>
          <w:rFonts w:hint="cs"/>
          <w:rtl/>
          <w:lang w:eastAsia="he-IL"/>
        </w:rPr>
        <w:t>ל</w:t>
      </w:r>
      <w:r w:rsidRPr="0057080F">
        <w:rPr>
          <w:rtl/>
          <w:lang w:eastAsia="he-IL"/>
        </w:rPr>
        <w:t>מדינה</w:t>
      </w:r>
      <w:r>
        <w:rPr>
          <w:rFonts w:hint="cs"/>
          <w:rtl/>
          <w:lang w:eastAsia="he-IL"/>
        </w:rPr>
        <w:t>?</w:t>
      </w:r>
      <w:r w:rsidRPr="0057080F">
        <w:rPr>
          <w:rtl/>
          <w:lang w:eastAsia="he-IL"/>
        </w:rPr>
        <w:t xml:space="preserve"> הפוך</w:t>
      </w:r>
      <w:r>
        <w:rPr>
          <w:rFonts w:hint="cs"/>
          <w:rtl/>
          <w:lang w:eastAsia="he-IL"/>
        </w:rPr>
        <w:t>.</w:t>
      </w:r>
      <w:r w:rsidRPr="0057080F">
        <w:rPr>
          <w:rtl/>
          <w:lang w:eastAsia="he-IL"/>
        </w:rPr>
        <w:t xml:space="preserve"> אני גם חש באמת משטמה </w:t>
      </w:r>
      <w:r>
        <w:rPr>
          <w:rFonts w:hint="cs"/>
          <w:rtl/>
          <w:lang w:eastAsia="he-IL"/>
        </w:rPr>
        <w:t>ע</w:t>
      </w:r>
      <w:r w:rsidRPr="0057080F">
        <w:rPr>
          <w:rtl/>
          <w:lang w:eastAsia="he-IL"/>
        </w:rPr>
        <w:t>זה לכל סוג של גזענות</w:t>
      </w:r>
      <w:r w:rsidR="00E57C5D">
        <w:rPr>
          <w:rFonts w:hint="cs"/>
          <w:rtl/>
          <w:lang w:eastAsia="he-IL"/>
        </w:rPr>
        <w:t>,</w:t>
      </w:r>
      <w:r w:rsidRPr="0057080F">
        <w:rPr>
          <w:rtl/>
          <w:lang w:eastAsia="he-IL"/>
        </w:rPr>
        <w:t xml:space="preserve"> והגזענות הפכה לבון</w:t>
      </w:r>
      <w:r w:rsidR="00E57C5D">
        <w:rPr>
          <w:rFonts w:hint="cs"/>
          <w:rtl/>
          <w:lang w:eastAsia="he-IL"/>
        </w:rPr>
        <w:t>-</w:t>
      </w:r>
      <w:r w:rsidRPr="0057080F">
        <w:rPr>
          <w:rtl/>
          <w:lang w:eastAsia="he-IL"/>
        </w:rPr>
        <w:t>טון במחוז</w:t>
      </w:r>
      <w:bookmarkStart w:id="45024" w:name="_ETM_Q192_439603"/>
      <w:bookmarkEnd w:id="45024"/>
      <w:r w:rsidRPr="0057080F">
        <w:rPr>
          <w:rtl/>
          <w:lang w:eastAsia="he-IL"/>
        </w:rPr>
        <w:t>ותינו</w:t>
      </w:r>
      <w:r>
        <w:rPr>
          <w:rFonts w:hint="cs"/>
          <w:rtl/>
          <w:lang w:eastAsia="he-IL"/>
        </w:rPr>
        <w:t>.</w:t>
      </w:r>
      <w:r w:rsidRPr="0057080F">
        <w:rPr>
          <w:rtl/>
          <w:lang w:eastAsia="he-IL"/>
        </w:rPr>
        <w:t xml:space="preserve"> האם זאת שנאת עמי</w:t>
      </w:r>
      <w:r>
        <w:rPr>
          <w:rFonts w:hint="cs"/>
          <w:rtl/>
          <w:lang w:eastAsia="he-IL"/>
        </w:rPr>
        <w:t>?</w:t>
      </w:r>
      <w:r w:rsidRPr="0057080F">
        <w:rPr>
          <w:rtl/>
          <w:lang w:eastAsia="he-IL"/>
        </w:rPr>
        <w:t xml:space="preserve"> נהפוך הוא</w:t>
      </w:r>
      <w:r>
        <w:rPr>
          <w:rFonts w:hint="cs"/>
          <w:rtl/>
          <w:lang w:eastAsia="he-IL"/>
        </w:rPr>
        <w:t>.</w:t>
      </w:r>
    </w:p>
    <w:p w:rsidR="00E57C5D" w:rsidRDefault="00E57C5D" w:rsidP="00E57C5D">
      <w:pPr>
        <w:rPr>
          <w:rtl/>
          <w:lang w:eastAsia="he-IL"/>
        </w:rPr>
      </w:pPr>
    </w:p>
    <w:p w:rsidR="00165360" w:rsidRDefault="00165360" w:rsidP="00E604E4">
      <w:pPr>
        <w:rPr>
          <w:rtl/>
          <w:lang w:eastAsia="he-IL"/>
        </w:rPr>
      </w:pPr>
      <w:bookmarkStart w:id="45025" w:name="_ETM_Q192_444924"/>
      <w:bookmarkStart w:id="45026" w:name="_ETM_Q192_443446"/>
      <w:bookmarkStart w:id="45027" w:name="_ETM_Q192_455625"/>
      <w:bookmarkEnd w:id="45025"/>
      <w:bookmarkEnd w:id="45026"/>
      <w:bookmarkEnd w:id="45027"/>
      <w:r w:rsidRPr="00A53A34">
        <w:rPr>
          <w:rtl/>
          <w:lang w:eastAsia="he-IL"/>
        </w:rPr>
        <w:t>ממשלות הימין</w:t>
      </w:r>
      <w:r>
        <w:rPr>
          <w:rFonts w:hint="cs"/>
          <w:rtl/>
          <w:lang w:eastAsia="he-IL"/>
        </w:rPr>
        <w:t>,</w:t>
      </w:r>
      <w:r w:rsidRPr="00A53A34">
        <w:rPr>
          <w:rtl/>
          <w:lang w:eastAsia="he-IL"/>
        </w:rPr>
        <w:t xml:space="preserve"> הקודמו</w:t>
      </w:r>
      <w:bookmarkStart w:id="45028" w:name="_ETM_Q192_117183"/>
      <w:bookmarkEnd w:id="45028"/>
      <w:r w:rsidRPr="00A53A34">
        <w:rPr>
          <w:rtl/>
          <w:lang w:eastAsia="he-IL"/>
        </w:rPr>
        <w:t>ת והנוכחית</w:t>
      </w:r>
      <w:r>
        <w:rPr>
          <w:rFonts w:hint="cs"/>
          <w:rtl/>
          <w:lang w:eastAsia="he-IL"/>
        </w:rPr>
        <w:t>,</w:t>
      </w:r>
      <w:r w:rsidRPr="0057080F">
        <w:rPr>
          <w:rtl/>
          <w:lang w:eastAsia="he-IL"/>
        </w:rPr>
        <w:t xml:space="preserve"> מתייחסות לשונאי ה</w:t>
      </w:r>
      <w:bookmarkStart w:id="45029" w:name="_ETM_Q192_451418"/>
      <w:bookmarkEnd w:id="45029"/>
      <w:r>
        <w:rPr>
          <w:rFonts w:hint="cs"/>
          <w:rtl/>
          <w:lang w:eastAsia="he-IL"/>
        </w:rPr>
        <w:t>עוו</w:t>
      </w:r>
      <w:r w:rsidRPr="0057080F">
        <w:rPr>
          <w:rtl/>
          <w:lang w:eastAsia="he-IL"/>
        </w:rPr>
        <w:t>ל</w:t>
      </w:r>
      <w:r>
        <w:rPr>
          <w:rFonts w:hint="cs"/>
          <w:rtl/>
          <w:lang w:eastAsia="he-IL"/>
        </w:rPr>
        <w:t>,</w:t>
      </w:r>
      <w:r w:rsidRPr="0057080F">
        <w:rPr>
          <w:rtl/>
          <w:lang w:eastAsia="he-IL"/>
        </w:rPr>
        <w:t xml:space="preserve"> חבריי ואני</w:t>
      </w:r>
      <w:r>
        <w:rPr>
          <w:rFonts w:hint="cs"/>
          <w:rtl/>
          <w:lang w:eastAsia="he-IL"/>
        </w:rPr>
        <w:t>,</w:t>
      </w:r>
      <w:r w:rsidRPr="0057080F">
        <w:rPr>
          <w:rtl/>
          <w:lang w:eastAsia="he-IL"/>
        </w:rPr>
        <w:t xml:space="preserve"> ולאוהבי הדמוקרטיה</w:t>
      </w:r>
      <w:r>
        <w:rPr>
          <w:rFonts w:hint="cs"/>
          <w:rtl/>
          <w:lang w:eastAsia="he-IL"/>
        </w:rPr>
        <w:t>,</w:t>
      </w:r>
      <w:r w:rsidRPr="0057080F">
        <w:rPr>
          <w:rtl/>
          <w:lang w:eastAsia="he-IL"/>
        </w:rPr>
        <w:t xml:space="preserve"> הצדק והשוויו</w:t>
      </w:r>
      <w:bookmarkStart w:id="45030" w:name="_ETM_Q192_455439"/>
      <w:bookmarkEnd w:id="45030"/>
      <w:r w:rsidRPr="0057080F">
        <w:rPr>
          <w:rtl/>
          <w:lang w:eastAsia="he-IL"/>
        </w:rPr>
        <w:t>ן</w:t>
      </w:r>
      <w:r>
        <w:rPr>
          <w:rFonts w:hint="cs"/>
          <w:rtl/>
          <w:lang w:eastAsia="he-IL"/>
        </w:rPr>
        <w:t>,</w:t>
      </w:r>
      <w:r w:rsidRPr="0057080F">
        <w:rPr>
          <w:rtl/>
          <w:lang w:eastAsia="he-IL"/>
        </w:rPr>
        <w:t xml:space="preserve"> כ</w:t>
      </w:r>
      <w:r>
        <w:rPr>
          <w:rFonts w:hint="cs"/>
          <w:rtl/>
          <w:lang w:eastAsia="he-IL"/>
        </w:rPr>
        <w:t xml:space="preserve">אל </w:t>
      </w:r>
      <w:r w:rsidRPr="0057080F">
        <w:rPr>
          <w:rtl/>
          <w:lang w:eastAsia="he-IL"/>
        </w:rPr>
        <w:t>בוגדים</w:t>
      </w:r>
      <w:r>
        <w:rPr>
          <w:rFonts w:hint="cs"/>
          <w:rtl/>
          <w:lang w:eastAsia="he-IL"/>
        </w:rPr>
        <w:t xml:space="preserve"> ועוכרי ישראל.</w:t>
      </w:r>
    </w:p>
    <w:p w:rsidR="00165360" w:rsidRDefault="00165360" w:rsidP="00E604E4">
      <w:pPr>
        <w:rPr>
          <w:rtl/>
          <w:lang w:eastAsia="he-IL"/>
        </w:rPr>
      </w:pPr>
    </w:p>
    <w:p w:rsidR="00165360" w:rsidRDefault="00165360" w:rsidP="00E604E4">
      <w:pPr>
        <w:pStyle w:val="af6"/>
        <w:rPr>
          <w:rtl/>
        </w:rPr>
      </w:pPr>
      <w:r w:rsidRPr="00B048F9">
        <w:rPr>
          <w:rStyle w:val="TagStyle"/>
          <w:rtl/>
        </w:rPr>
        <w:t xml:space="preserve"> &lt;&lt; יור &gt;&gt;</w:t>
      </w:r>
      <w:r w:rsidRPr="00A53A34">
        <w:rPr>
          <w:rStyle w:val="TagStyle"/>
          <w:rtl/>
        </w:rPr>
        <w:t xml:space="preserve"> </w:t>
      </w:r>
      <w:r>
        <w:rPr>
          <w:rtl/>
        </w:rPr>
        <w:t>היו"ר מיקי לוי:</w:t>
      </w:r>
      <w:r w:rsidRPr="00A53A34">
        <w:rPr>
          <w:rStyle w:val="TagStyle"/>
          <w:rtl/>
        </w:rPr>
        <w:t xml:space="preserve"> </w:t>
      </w:r>
      <w:r w:rsidRPr="00B048F9">
        <w:rPr>
          <w:rStyle w:val="TagStyle"/>
          <w:rtl/>
        </w:rPr>
        <w:t>&lt;&lt; יור &gt;&gt;</w:t>
      </w:r>
      <w:r>
        <w:rPr>
          <w:rtl/>
        </w:rPr>
        <w:t xml:space="preserve">   </w:t>
      </w:r>
    </w:p>
    <w:p w:rsidR="00165360" w:rsidRDefault="00165360" w:rsidP="008D5FB9">
      <w:pPr>
        <w:rPr>
          <w:rtl/>
          <w:lang w:eastAsia="he-IL"/>
        </w:rPr>
      </w:pPr>
    </w:p>
    <w:p w:rsidR="00165360" w:rsidRDefault="00165360" w:rsidP="00E604E4">
      <w:pPr>
        <w:rPr>
          <w:rtl/>
          <w:lang w:eastAsia="he-IL"/>
        </w:rPr>
      </w:pPr>
      <w:r>
        <w:rPr>
          <w:rFonts w:hint="cs"/>
          <w:rtl/>
          <w:lang w:eastAsia="he-IL"/>
        </w:rPr>
        <w:t>משפט לסיום, בבקשה. תודה.</w:t>
      </w:r>
      <w:bookmarkStart w:id="45031" w:name="_ETM_Q192_458403"/>
      <w:bookmarkEnd w:id="45031"/>
    </w:p>
    <w:p w:rsidR="00165360" w:rsidRDefault="00165360" w:rsidP="00E604E4">
      <w:pPr>
        <w:rPr>
          <w:b/>
          <w:bCs/>
          <w:u w:val="single"/>
          <w:rtl/>
          <w:lang w:eastAsia="he-IL"/>
        </w:rPr>
      </w:pPr>
    </w:p>
    <w:p w:rsidR="00165360" w:rsidRDefault="00165360" w:rsidP="00E604E4">
      <w:pPr>
        <w:pStyle w:val="-"/>
        <w:rPr>
          <w:rtl/>
        </w:rPr>
      </w:pPr>
      <w:bookmarkStart w:id="45032" w:name="ET_speakercontinue_5785_12"/>
      <w:r w:rsidRPr="00B048F9">
        <w:rPr>
          <w:rStyle w:val="TagStyle"/>
          <w:rtl/>
        </w:rPr>
        <w:t xml:space="preserve"> &lt;&lt; דובר_המשך &gt;&gt;</w:t>
      </w:r>
      <w:r w:rsidRPr="00A53A34">
        <w:rPr>
          <w:rStyle w:val="TagStyle"/>
          <w:rtl/>
        </w:rPr>
        <w:t xml:space="preserve"> </w:t>
      </w:r>
      <w:r>
        <w:rPr>
          <w:rtl/>
        </w:rPr>
        <w:t>עופר כסיף (הרשימה המשותפת):</w:t>
      </w:r>
      <w:r w:rsidRPr="00A53A34">
        <w:rPr>
          <w:rStyle w:val="TagStyle"/>
          <w:rtl/>
        </w:rPr>
        <w:t xml:space="preserve"> </w:t>
      </w:r>
      <w:r w:rsidRPr="00B048F9">
        <w:rPr>
          <w:rStyle w:val="TagStyle"/>
          <w:rtl/>
        </w:rPr>
        <w:t>&lt;&lt; דובר_המשך &gt;&gt;</w:t>
      </w:r>
      <w:r>
        <w:rPr>
          <w:rtl/>
        </w:rPr>
        <w:t xml:space="preserve">   </w:t>
      </w:r>
      <w:bookmarkEnd w:id="45032"/>
    </w:p>
    <w:p w:rsidR="00165360" w:rsidRDefault="00165360" w:rsidP="008D5FB9">
      <w:pPr>
        <w:rPr>
          <w:rtl/>
          <w:lang w:eastAsia="he-IL"/>
        </w:rPr>
      </w:pPr>
    </w:p>
    <w:p w:rsidR="00165360" w:rsidRDefault="00165360" w:rsidP="00E604E4">
      <w:pPr>
        <w:rPr>
          <w:rtl/>
          <w:lang w:eastAsia="he-IL"/>
        </w:rPr>
      </w:pPr>
      <w:bookmarkStart w:id="45033" w:name="_ETM_Q192_463150"/>
      <w:bookmarkEnd w:id="45033"/>
      <w:r>
        <w:rPr>
          <w:rFonts w:hint="cs"/>
          <w:rtl/>
          <w:lang w:eastAsia="he-IL"/>
        </w:rPr>
        <w:t>אני ג</w:t>
      </w:r>
      <w:bookmarkStart w:id="45034" w:name="_ETM_Q192_461467"/>
      <w:bookmarkEnd w:id="45034"/>
      <w:r>
        <w:rPr>
          <w:rFonts w:hint="cs"/>
          <w:rtl/>
          <w:lang w:eastAsia="he-IL"/>
        </w:rPr>
        <w:t xml:space="preserve">אה להילחם עם חבריי </w:t>
      </w:r>
      <w:bookmarkStart w:id="45035" w:name="_ETM_Q192_462435"/>
      <w:bookmarkEnd w:id="45035"/>
      <w:r>
        <w:rPr>
          <w:rFonts w:hint="cs"/>
          <w:rtl/>
          <w:lang w:eastAsia="he-IL"/>
        </w:rPr>
        <w:t>נגד העוולות האלה, בשם הצדק ול</w:t>
      </w:r>
      <w:bookmarkStart w:id="45036" w:name="_ETM_Q192_466033"/>
      <w:bookmarkEnd w:id="45036"/>
      <w:r>
        <w:rPr>
          <w:rFonts w:hint="cs"/>
          <w:rtl/>
          <w:lang w:eastAsia="he-IL"/>
        </w:rPr>
        <w:t xml:space="preserve">מענו, </w:t>
      </w:r>
      <w:bookmarkStart w:id="45037" w:name="_ETM_Q192_468671"/>
      <w:bookmarkEnd w:id="45037"/>
      <w:r>
        <w:rPr>
          <w:rFonts w:hint="cs"/>
          <w:rtl/>
          <w:lang w:eastAsia="he-IL"/>
        </w:rPr>
        <w:t xml:space="preserve">עבור כולם. לא רק שזה לא הופך אותנו לשונאי </w:t>
      </w:r>
      <w:bookmarkStart w:id="45038" w:name="_ETM_Q192_469533"/>
      <w:bookmarkEnd w:id="45038"/>
      <w:r>
        <w:rPr>
          <w:rFonts w:hint="cs"/>
          <w:rtl/>
          <w:lang w:eastAsia="he-IL"/>
        </w:rPr>
        <w:t>מדינה</w:t>
      </w:r>
      <w:bookmarkStart w:id="45039" w:name="_ETM_Q192_470388"/>
      <w:bookmarkEnd w:id="45039"/>
      <w:r>
        <w:rPr>
          <w:rFonts w:hint="cs"/>
          <w:rtl/>
          <w:lang w:eastAsia="he-IL"/>
        </w:rPr>
        <w:t xml:space="preserve"> ועם, אוטו-אנטישמים, בוגדים, עוכרים </w:t>
      </w:r>
      <w:r>
        <w:rPr>
          <w:rFonts w:hint="eastAsia"/>
          <w:rtl/>
          <w:lang w:eastAsia="he-IL"/>
        </w:rPr>
        <w:t>–</w:t>
      </w:r>
      <w:r>
        <w:rPr>
          <w:rFonts w:hint="cs"/>
          <w:rtl/>
          <w:lang w:eastAsia="he-IL"/>
        </w:rPr>
        <w:t xml:space="preserve"> זה </w:t>
      </w:r>
      <w:bookmarkStart w:id="45040" w:name="_ETM_Q192_473922"/>
      <w:bookmarkEnd w:id="45040"/>
      <w:r>
        <w:rPr>
          <w:rFonts w:hint="cs"/>
          <w:rtl/>
          <w:lang w:eastAsia="he-IL"/>
        </w:rPr>
        <w:t xml:space="preserve">הופך אותנו ללוחמים האמיצים </w:t>
      </w:r>
      <w:bookmarkStart w:id="45041" w:name="_ETM_Q192_480410"/>
      <w:bookmarkEnd w:id="45041"/>
      <w:r>
        <w:rPr>
          <w:rFonts w:hint="cs"/>
          <w:rtl/>
          <w:lang w:eastAsia="he-IL"/>
        </w:rPr>
        <w:t>ביותר למען החברה שלנו.</w:t>
      </w:r>
    </w:p>
    <w:p w:rsidR="00165360" w:rsidRDefault="00165360" w:rsidP="00E604E4">
      <w:pPr>
        <w:rPr>
          <w:rtl/>
          <w:lang w:eastAsia="he-IL"/>
        </w:rPr>
      </w:pPr>
    </w:p>
    <w:p w:rsidR="00165360" w:rsidRDefault="00165360" w:rsidP="00E604E4">
      <w:pPr>
        <w:pStyle w:val="af6"/>
        <w:keepNext/>
        <w:rPr>
          <w:rtl/>
        </w:rPr>
      </w:pPr>
      <w:r w:rsidRPr="00B048F9">
        <w:rPr>
          <w:rStyle w:val="TagStyle"/>
          <w:rtl/>
        </w:rPr>
        <w:t xml:space="preserve"> &lt;&lt; יור &gt;&gt;</w:t>
      </w:r>
      <w:r w:rsidRPr="00A53A34">
        <w:rPr>
          <w:rStyle w:val="TagStyle"/>
          <w:rtl/>
        </w:rPr>
        <w:t xml:space="preserve"> </w:t>
      </w:r>
      <w:r>
        <w:rPr>
          <w:rtl/>
        </w:rPr>
        <w:t>היו"ר מיקי לוי:</w:t>
      </w:r>
      <w:r w:rsidRPr="00A53A34">
        <w:rPr>
          <w:rStyle w:val="TagStyle"/>
          <w:rtl/>
        </w:rPr>
        <w:t xml:space="preserve"> </w:t>
      </w:r>
      <w:r w:rsidRPr="00B048F9">
        <w:rPr>
          <w:rStyle w:val="TagStyle"/>
          <w:rtl/>
        </w:rPr>
        <w:t>&lt;&lt; יור &gt;&gt;</w:t>
      </w:r>
      <w:r>
        <w:rPr>
          <w:rtl/>
        </w:rPr>
        <w:t xml:space="preserve">   </w:t>
      </w:r>
    </w:p>
    <w:p w:rsidR="00165360" w:rsidRDefault="00165360" w:rsidP="008D5FB9">
      <w:pPr>
        <w:rPr>
          <w:rtl/>
          <w:lang w:eastAsia="he-IL"/>
        </w:rPr>
      </w:pPr>
    </w:p>
    <w:p w:rsidR="00165360" w:rsidRDefault="00165360" w:rsidP="00E604E4">
      <w:pPr>
        <w:keepNext/>
        <w:rPr>
          <w:rtl/>
          <w:lang w:eastAsia="he-IL"/>
        </w:rPr>
      </w:pPr>
      <w:r>
        <w:rPr>
          <w:rFonts w:hint="cs"/>
          <w:rtl/>
          <w:lang w:eastAsia="he-IL"/>
        </w:rPr>
        <w:t>תודה.</w:t>
      </w:r>
      <w:bookmarkStart w:id="45042" w:name="_ETM_Q192_479007"/>
      <w:bookmarkEnd w:id="45042"/>
      <w:r>
        <w:rPr>
          <w:rFonts w:hint="cs"/>
          <w:rtl/>
          <w:lang w:eastAsia="he-IL"/>
        </w:rPr>
        <w:t xml:space="preserve"> תודה רבה. חברת הכנסת עאידה </w:t>
      </w:r>
      <w:bookmarkStart w:id="45043" w:name="_ETM_Q192_489167"/>
      <w:bookmarkEnd w:id="45043"/>
      <w:r>
        <w:rPr>
          <w:rFonts w:hint="cs"/>
          <w:rtl/>
          <w:lang w:eastAsia="he-IL"/>
        </w:rPr>
        <w:t>תומא, בבקשה.</w:t>
      </w:r>
      <w:bookmarkStart w:id="45044" w:name="_ETM_Q192_492891"/>
      <w:bookmarkEnd w:id="45044"/>
    </w:p>
    <w:p w:rsidR="00165360" w:rsidRDefault="00165360" w:rsidP="00E604E4">
      <w:pPr>
        <w:rPr>
          <w:rtl/>
          <w:lang w:eastAsia="he-IL"/>
        </w:rPr>
      </w:pPr>
      <w:bookmarkStart w:id="45045" w:name="_ETM_Q192_493355"/>
      <w:bookmarkStart w:id="45046" w:name="_ETM_Q192_504107"/>
      <w:bookmarkEnd w:id="45045"/>
      <w:bookmarkEnd w:id="45046"/>
    </w:p>
    <w:p w:rsidR="00165360" w:rsidRDefault="00165360" w:rsidP="00E604E4">
      <w:pPr>
        <w:pStyle w:val="a4"/>
        <w:rPr>
          <w:rtl/>
        </w:rPr>
      </w:pPr>
      <w:bookmarkStart w:id="45047" w:name="ET_speaker_5761_16"/>
      <w:r w:rsidRPr="00B048F9">
        <w:rPr>
          <w:rStyle w:val="TagStyle"/>
          <w:rtl/>
        </w:rPr>
        <w:t xml:space="preserve"> &lt;&lt; דובר &gt;&gt;</w:t>
      </w:r>
      <w:r w:rsidRPr="000A2AF6">
        <w:rPr>
          <w:rStyle w:val="TagStyle"/>
          <w:rtl/>
        </w:rPr>
        <w:t xml:space="preserve"> </w:t>
      </w:r>
      <w:bookmarkStart w:id="45048" w:name="_Toc98159959"/>
      <w:bookmarkStart w:id="45049" w:name="_Toc98161344"/>
      <w:bookmarkStart w:id="45050" w:name="_Toc98162735"/>
      <w:bookmarkStart w:id="45051" w:name="_Toc123738270"/>
      <w:r>
        <w:rPr>
          <w:rtl/>
        </w:rPr>
        <w:t>עאידה תומא סלימאן (הרשימה המשותפת):</w:t>
      </w:r>
      <w:bookmarkEnd w:id="45048"/>
      <w:bookmarkEnd w:id="45049"/>
      <w:bookmarkEnd w:id="45050"/>
      <w:bookmarkEnd w:id="45051"/>
      <w:r w:rsidRPr="000A2AF6">
        <w:rPr>
          <w:rStyle w:val="TagStyle"/>
          <w:rtl/>
        </w:rPr>
        <w:t xml:space="preserve"> </w:t>
      </w:r>
      <w:r w:rsidRPr="00B048F9">
        <w:rPr>
          <w:rStyle w:val="TagStyle"/>
          <w:rtl/>
        </w:rPr>
        <w:t>&lt;&lt; דובר &gt;&gt;</w:t>
      </w:r>
      <w:r>
        <w:rPr>
          <w:rtl/>
        </w:rPr>
        <w:t xml:space="preserve">   </w:t>
      </w:r>
      <w:bookmarkEnd w:id="45047"/>
    </w:p>
    <w:p w:rsidR="00165360" w:rsidRDefault="00165360" w:rsidP="008D5FB9">
      <w:pPr>
        <w:rPr>
          <w:rtl/>
          <w:lang w:eastAsia="he-IL"/>
        </w:rPr>
      </w:pPr>
    </w:p>
    <w:p w:rsidR="00E57C5D" w:rsidRDefault="00165360" w:rsidP="001557FE">
      <w:pPr>
        <w:rPr>
          <w:rtl/>
        </w:rPr>
      </w:pPr>
      <w:bookmarkStart w:id="45052" w:name="_ETM_Q192_504719"/>
      <w:bookmarkStart w:id="45053" w:name="_ETM_Q192_504764"/>
      <w:bookmarkStart w:id="45054" w:name="_ETM_Q192_501530"/>
      <w:bookmarkStart w:id="45055" w:name="_ETM_Q192_501598"/>
      <w:bookmarkStart w:id="45056" w:name="_ETM_Q192_479117"/>
      <w:bookmarkStart w:id="45057" w:name="_ETM_Q192_479174"/>
      <w:bookmarkEnd w:id="45052"/>
      <w:bookmarkEnd w:id="45053"/>
      <w:bookmarkEnd w:id="45054"/>
      <w:bookmarkEnd w:id="45055"/>
      <w:bookmarkEnd w:id="45056"/>
      <w:bookmarkEnd w:id="45057"/>
      <w:r w:rsidRPr="00136B5F">
        <w:rPr>
          <w:rtl/>
          <w:lang w:eastAsia="he-IL"/>
        </w:rPr>
        <w:t>כבוד היושב-ראש</w:t>
      </w:r>
      <w:r>
        <w:rPr>
          <w:rFonts w:hint="cs"/>
          <w:rtl/>
          <w:lang w:eastAsia="he-IL"/>
        </w:rPr>
        <w:t>,</w:t>
      </w:r>
      <w:r w:rsidRPr="00136B5F">
        <w:rPr>
          <w:rtl/>
          <w:lang w:eastAsia="he-IL"/>
        </w:rPr>
        <w:t xml:space="preserve"> כנסת נכבדה</w:t>
      </w:r>
      <w:r>
        <w:rPr>
          <w:rFonts w:hint="cs"/>
          <w:rtl/>
          <w:lang w:eastAsia="he-IL"/>
        </w:rPr>
        <w:t>,</w:t>
      </w:r>
      <w:r w:rsidRPr="00136B5F">
        <w:rPr>
          <w:rtl/>
          <w:lang w:eastAsia="he-IL"/>
        </w:rPr>
        <w:t xml:space="preserve"> תסלחו לי</w:t>
      </w:r>
      <w:r>
        <w:rPr>
          <w:rFonts w:hint="cs"/>
          <w:rtl/>
          <w:lang w:eastAsia="he-IL"/>
        </w:rPr>
        <w:t>,</w:t>
      </w:r>
      <w:r w:rsidRPr="00136B5F">
        <w:rPr>
          <w:rtl/>
          <w:lang w:eastAsia="he-IL"/>
        </w:rPr>
        <w:t xml:space="preserve"> אבל אני הולכת הפעם לנאום את כל הנאום בערבית</w:t>
      </w:r>
      <w:r>
        <w:rPr>
          <w:rFonts w:hint="cs"/>
          <w:rtl/>
          <w:lang w:eastAsia="he-IL"/>
        </w:rPr>
        <w:t>.</w:t>
      </w:r>
      <w:bookmarkStart w:id="45058" w:name="_ETM_Q192_520041"/>
      <w:bookmarkStart w:id="45059" w:name="_ETM_Q192_520120"/>
      <w:bookmarkStart w:id="45060" w:name="_ETM_Q192_521863"/>
      <w:bookmarkStart w:id="45061" w:name="_ETM_Q192_521937"/>
      <w:bookmarkEnd w:id="45058"/>
      <w:bookmarkEnd w:id="45059"/>
      <w:bookmarkEnd w:id="45060"/>
      <w:bookmarkEnd w:id="45061"/>
      <w:r>
        <w:rPr>
          <w:rFonts w:hint="cs"/>
          <w:rtl/>
          <w:lang w:eastAsia="he-IL"/>
        </w:rPr>
        <w:t xml:space="preserve"> (אומרת דברים בשפה הערבית</w:t>
      </w:r>
      <w:r w:rsidR="00E57C5D">
        <w:rPr>
          <w:rFonts w:hint="cs"/>
          <w:rtl/>
          <w:lang w:eastAsia="he-IL"/>
        </w:rPr>
        <w:t>,</w:t>
      </w:r>
      <w:r w:rsidR="000E1DD1">
        <w:rPr>
          <w:rFonts w:hint="cs"/>
          <w:rtl/>
          <w:lang w:eastAsia="he-IL"/>
        </w:rPr>
        <w:t xml:space="preserve"> להלן תרגומם:</w:t>
      </w:r>
      <w:r w:rsidR="00E64D2B">
        <w:rPr>
          <w:rFonts w:hint="cs"/>
          <w:rtl/>
          <w:lang w:eastAsia="he-IL"/>
        </w:rPr>
        <w:t xml:space="preserve"> </w:t>
      </w:r>
      <w:r w:rsidR="00E64D2B" w:rsidRPr="004B7A10">
        <w:rPr>
          <w:rFonts w:hint="cs"/>
          <w:rtl/>
        </w:rPr>
        <w:t xml:space="preserve">החלטתי לדבר בשפה הערבית, כי </w:t>
      </w:r>
      <w:r w:rsidR="004B7A10" w:rsidRPr="004B7A10">
        <w:rPr>
          <w:rFonts w:hint="cs"/>
          <w:rtl/>
        </w:rPr>
        <w:t xml:space="preserve">אחרי </w:t>
      </w:r>
      <w:r w:rsidR="00E64D2B" w:rsidRPr="004B7A10">
        <w:rPr>
          <w:rFonts w:hint="cs"/>
          <w:rtl/>
        </w:rPr>
        <w:t xml:space="preserve">מה ששמעתי במהלך השעה האחרונה </w:t>
      </w:r>
      <w:r w:rsidR="004B7A10" w:rsidRPr="004B7A10">
        <w:rPr>
          <w:rFonts w:hint="cs"/>
          <w:rtl/>
        </w:rPr>
        <w:t>אי-אפשר</w:t>
      </w:r>
      <w:r w:rsidR="00E64D2B" w:rsidRPr="004B7A10">
        <w:rPr>
          <w:rFonts w:hint="cs"/>
          <w:rtl/>
        </w:rPr>
        <w:t xml:space="preserve"> אלא לענות לו בשפה שלנו, כדי שיבינו כל האנשים וכדי שיבין מי שעוד לא הבין למה אנחנו עומדים על הבמה הז</w:t>
      </w:r>
      <w:r w:rsidR="001557FE">
        <w:rPr>
          <w:rFonts w:hint="cs"/>
          <w:rtl/>
        </w:rPr>
        <w:t>את</w:t>
      </w:r>
      <w:r w:rsidR="00E64D2B" w:rsidRPr="004B7A10">
        <w:rPr>
          <w:rFonts w:hint="cs"/>
          <w:rtl/>
        </w:rPr>
        <w:t xml:space="preserve"> ומתנגדים לחוק הזה. החיים לא התחילו כאשר </w:t>
      </w:r>
      <w:r w:rsidR="004B7A10" w:rsidRPr="004B7A10">
        <w:rPr>
          <w:rFonts w:hint="cs"/>
          <w:rtl/>
        </w:rPr>
        <w:t xml:space="preserve">הרשימה המאוחדת </w:t>
      </w:r>
      <w:r w:rsidR="00E64D2B" w:rsidRPr="004B7A10">
        <w:rPr>
          <w:rFonts w:hint="cs"/>
          <w:rtl/>
        </w:rPr>
        <w:t>החליטה להיכנס אל הקואליציה האומללה הז</w:t>
      </w:r>
      <w:r w:rsidR="001557FE">
        <w:rPr>
          <w:rFonts w:hint="cs"/>
          <w:rtl/>
        </w:rPr>
        <w:t>את</w:t>
      </w:r>
      <w:r w:rsidR="00E64D2B" w:rsidRPr="004B7A10">
        <w:rPr>
          <w:rFonts w:hint="cs"/>
          <w:rtl/>
        </w:rPr>
        <w:t>, הימנית, אל הממשלה הז</w:t>
      </w:r>
      <w:r w:rsidR="001557FE">
        <w:rPr>
          <w:rFonts w:hint="cs"/>
          <w:rtl/>
        </w:rPr>
        <w:t>את</w:t>
      </w:r>
      <w:r w:rsidR="00E64D2B" w:rsidRPr="004B7A10">
        <w:rPr>
          <w:rFonts w:hint="cs"/>
          <w:rtl/>
        </w:rPr>
        <w:t xml:space="preserve"> אשר ממשיכה את מדיניות הדיכוי כלפי עמנו</w:t>
      </w:r>
      <w:r w:rsidR="004B7A10" w:rsidRPr="004B7A10">
        <w:rPr>
          <w:rFonts w:hint="cs"/>
          <w:rtl/>
        </w:rPr>
        <w:t>;</w:t>
      </w:r>
      <w:r w:rsidR="00E64D2B" w:rsidRPr="004B7A10">
        <w:rPr>
          <w:rFonts w:hint="cs"/>
          <w:rtl/>
        </w:rPr>
        <w:t xml:space="preserve"> </w:t>
      </w:r>
      <w:r w:rsidR="004B7A10" w:rsidRPr="004B7A10">
        <w:rPr>
          <w:rFonts w:hint="cs"/>
          <w:rtl/>
        </w:rPr>
        <w:t>ה</w:t>
      </w:r>
      <w:r w:rsidR="00E64D2B" w:rsidRPr="004B7A10">
        <w:rPr>
          <w:rFonts w:hint="cs"/>
          <w:rtl/>
        </w:rPr>
        <w:t>פוליטיקה לא התחילה, אדו</w:t>
      </w:r>
      <w:r w:rsidR="004B7A10" w:rsidRPr="004B7A10">
        <w:rPr>
          <w:rFonts w:hint="cs"/>
          <w:rtl/>
        </w:rPr>
        <w:t>ני חבר הכנסת</w:t>
      </w:r>
      <w:r w:rsidR="00E64D2B" w:rsidRPr="004B7A10">
        <w:rPr>
          <w:rFonts w:hint="cs"/>
          <w:rtl/>
        </w:rPr>
        <w:t xml:space="preserve"> מנסור עבאס, כשאתה נכנסת אל הזירה הפוליטית. ומי שאומר שאנחנו שפכנו את דמו</w:t>
      </w:r>
      <w:r w:rsidR="00E57C5D">
        <w:rPr>
          <w:rFonts w:hint="cs"/>
          <w:rtl/>
        </w:rPr>
        <w:t>,</w:t>
      </w:r>
      <w:r w:rsidR="00E64D2B" w:rsidRPr="004B7A10">
        <w:rPr>
          <w:rFonts w:hint="cs"/>
          <w:rtl/>
        </w:rPr>
        <w:t xml:space="preserve"> עדיף שיזכור את מערכת הבחירות האחרונה, איך אתם רכבתם על הגל של מערכת הבחירות המ</w:t>
      </w:r>
      <w:r w:rsidR="004B7A10" w:rsidRPr="004B7A10">
        <w:rPr>
          <w:rFonts w:hint="cs"/>
          <w:rtl/>
        </w:rPr>
        <w:t>לוכלכת ביותר</w:t>
      </w:r>
      <w:r w:rsidR="001557FE">
        <w:rPr>
          <w:rFonts w:hint="cs"/>
          <w:rtl/>
        </w:rPr>
        <w:t>,</w:t>
      </w:r>
      <w:r w:rsidR="004B7A10" w:rsidRPr="004B7A10">
        <w:rPr>
          <w:rFonts w:hint="cs"/>
          <w:rtl/>
        </w:rPr>
        <w:t xml:space="preserve"> שבה שפכת את דמנו </w:t>
      </w:r>
      <w:r w:rsidR="00E64D2B" w:rsidRPr="004B7A10">
        <w:rPr>
          <w:rFonts w:hint="cs"/>
          <w:rtl/>
        </w:rPr>
        <w:t>כדי שתגיעו אל חיק הממשלה הימנית הז</w:t>
      </w:r>
      <w:r w:rsidR="001557FE">
        <w:rPr>
          <w:rFonts w:hint="cs"/>
          <w:rtl/>
        </w:rPr>
        <w:t>את</w:t>
      </w:r>
      <w:r w:rsidR="00E64D2B" w:rsidRPr="004B7A10">
        <w:rPr>
          <w:rFonts w:hint="cs"/>
          <w:rtl/>
        </w:rPr>
        <w:t>. מי שמדבר על שפיכ</w:t>
      </w:r>
      <w:r w:rsidR="001557FE">
        <w:rPr>
          <w:rFonts w:hint="cs"/>
          <w:rtl/>
        </w:rPr>
        <w:t>ו</w:t>
      </w:r>
      <w:r w:rsidR="00E64D2B" w:rsidRPr="004B7A10">
        <w:rPr>
          <w:rFonts w:hint="cs"/>
          <w:rtl/>
        </w:rPr>
        <w:t>ת דמים לא ראוי לו לנהוג כפי שהוא נוהג כרגע. אנחנו לא שפכנו</w:t>
      </w:r>
      <w:r w:rsidR="004B7A10" w:rsidRPr="004B7A10">
        <w:rPr>
          <w:rFonts w:hint="cs"/>
          <w:rtl/>
        </w:rPr>
        <w:t xml:space="preserve"> את</w:t>
      </w:r>
      <w:r w:rsidR="00E64D2B" w:rsidRPr="004B7A10">
        <w:rPr>
          <w:rFonts w:hint="cs"/>
          <w:rtl/>
        </w:rPr>
        <w:t xml:space="preserve"> דמו של אף אחד, וכשאנו עומדים על הבמה הז</w:t>
      </w:r>
      <w:r w:rsidR="001557FE">
        <w:rPr>
          <w:rFonts w:hint="cs"/>
          <w:rtl/>
        </w:rPr>
        <w:t>את</w:t>
      </w:r>
      <w:r w:rsidR="00E64D2B" w:rsidRPr="004B7A10">
        <w:rPr>
          <w:rFonts w:hint="cs"/>
          <w:rtl/>
        </w:rPr>
        <w:t xml:space="preserve"> כדי להציג את העמדה הנכונה, האיתנה, הפטריוטית</w:t>
      </w:r>
      <w:r w:rsidR="004B7A10" w:rsidRPr="004B7A10">
        <w:rPr>
          <w:rFonts w:hint="cs"/>
          <w:rtl/>
        </w:rPr>
        <w:t>,</w:t>
      </w:r>
      <w:r w:rsidR="00E64D2B" w:rsidRPr="004B7A10">
        <w:rPr>
          <w:rFonts w:hint="cs"/>
          <w:rtl/>
        </w:rPr>
        <w:t xml:space="preserve"> אשר מג</w:t>
      </w:r>
      <w:r w:rsidR="004B7A10" w:rsidRPr="004B7A10">
        <w:rPr>
          <w:rFonts w:hint="cs"/>
          <w:rtl/>
        </w:rPr>
        <w:t>ינה</w:t>
      </w:r>
      <w:r w:rsidR="00E64D2B" w:rsidRPr="004B7A10">
        <w:rPr>
          <w:rFonts w:hint="cs"/>
          <w:rtl/>
        </w:rPr>
        <w:t xml:space="preserve"> על הסוגיות של אנשי הציבור הערבי שלנו, אנחנו לא מתנגחים לא עם רע"מ ולא עם מר</w:t>
      </w:r>
      <w:r w:rsidR="004B7A10" w:rsidRPr="004B7A10">
        <w:rPr>
          <w:rFonts w:hint="cs"/>
          <w:rtl/>
        </w:rPr>
        <w:t xml:space="preserve">צ </w:t>
      </w:r>
      <w:r w:rsidR="004B7A10" w:rsidRPr="004B7A10">
        <w:rPr>
          <w:rtl/>
        </w:rPr>
        <w:t>–</w:t>
      </w:r>
      <w:r w:rsidR="00E64D2B" w:rsidRPr="004B7A10">
        <w:rPr>
          <w:rFonts w:hint="cs"/>
          <w:rtl/>
        </w:rPr>
        <w:t xml:space="preserve"> אנחנו מתנגשים עם המדיניות אשר מובילה הממשלה הז</w:t>
      </w:r>
      <w:r w:rsidR="001557FE">
        <w:rPr>
          <w:rFonts w:hint="cs"/>
          <w:rtl/>
        </w:rPr>
        <w:t>את</w:t>
      </w:r>
      <w:r w:rsidR="00E64D2B" w:rsidRPr="004B7A10">
        <w:rPr>
          <w:rFonts w:hint="cs"/>
          <w:rtl/>
        </w:rPr>
        <w:t xml:space="preserve"> והקואליציה האומללה שלה</w:t>
      </w:r>
      <w:r w:rsidR="004B7A10" w:rsidRPr="004B7A10">
        <w:rPr>
          <w:rFonts w:hint="cs"/>
          <w:rtl/>
        </w:rPr>
        <w:t>.</w:t>
      </w:r>
      <w:r w:rsidR="00E64D2B" w:rsidRPr="004B7A10">
        <w:rPr>
          <w:rFonts w:hint="cs"/>
          <w:rtl/>
        </w:rPr>
        <w:t xml:space="preserve"> זה מה שאנחנו עושים. זהו תפקידנו, להשמיע </w:t>
      </w:r>
      <w:r w:rsidR="004B7A10" w:rsidRPr="004B7A10">
        <w:rPr>
          <w:rFonts w:hint="cs"/>
          <w:rtl/>
        </w:rPr>
        <w:t xml:space="preserve">מעל הבמה </w:t>
      </w:r>
      <w:r w:rsidR="00E64D2B" w:rsidRPr="004B7A10">
        <w:rPr>
          <w:rFonts w:hint="cs"/>
          <w:rtl/>
        </w:rPr>
        <w:t>את קולו של הציבור שבחר בנו. ו</w:t>
      </w:r>
      <w:r w:rsidR="004B7A10" w:rsidRPr="004B7A10">
        <w:rPr>
          <w:rFonts w:hint="cs"/>
          <w:rtl/>
        </w:rPr>
        <w:t>ל</w:t>
      </w:r>
      <w:r w:rsidR="00E64D2B" w:rsidRPr="004B7A10">
        <w:rPr>
          <w:rFonts w:hint="cs"/>
          <w:rtl/>
        </w:rPr>
        <w:t>מי שמלין עלינו ואומר לנו שאנחנו לא יכולים להשפיע, אנחנו אומרים</w:t>
      </w:r>
      <w:r w:rsidR="004B7A10" w:rsidRPr="004B7A10">
        <w:rPr>
          <w:rFonts w:hint="cs"/>
          <w:rtl/>
        </w:rPr>
        <w:t>:</w:t>
      </w:r>
      <w:r w:rsidR="00E64D2B" w:rsidRPr="004B7A10">
        <w:rPr>
          <w:rFonts w:hint="cs"/>
          <w:rtl/>
        </w:rPr>
        <w:t xml:space="preserve"> כן, אנחנו בחרנו להיות באופוזיציה ולא להיות חלק מהרשות המבצעת ומהממשלה והקואליציה, כי איננו יכולים לשאת את עוול החטאים אשר מתבצעים בשם השינוי והאחרים מקבלים אותם על</w:t>
      </w:r>
      <w:r w:rsidR="004B7A10" w:rsidRPr="004B7A10">
        <w:rPr>
          <w:rFonts w:hint="cs"/>
          <w:rtl/>
        </w:rPr>
        <w:t xml:space="preserve"> עצמם. </w:t>
      </w:r>
    </w:p>
    <w:p w:rsidR="00E57C5D" w:rsidRDefault="00E57C5D" w:rsidP="00E57C5D">
      <w:pPr>
        <w:rPr>
          <w:rtl/>
        </w:rPr>
      </w:pPr>
    </w:p>
    <w:p w:rsidR="00E64D2B" w:rsidRPr="004B7A10" w:rsidRDefault="004B7A10" w:rsidP="00E57C5D">
      <w:pPr>
        <w:rPr>
          <w:rtl/>
        </w:rPr>
      </w:pPr>
      <w:r w:rsidRPr="004B7A10">
        <w:rPr>
          <w:rFonts w:hint="cs"/>
          <w:rtl/>
        </w:rPr>
        <w:t>אתם מאשימים אותנו בתיאום</w:t>
      </w:r>
      <w:r w:rsidR="00E64D2B" w:rsidRPr="004B7A10">
        <w:rPr>
          <w:rFonts w:hint="cs"/>
          <w:rtl/>
        </w:rPr>
        <w:t xml:space="preserve"> ואומ</w:t>
      </w:r>
      <w:r w:rsidRPr="004B7A10">
        <w:rPr>
          <w:rFonts w:hint="cs"/>
          <w:rtl/>
        </w:rPr>
        <w:t>רים שאנחנו מתאמים עם האופוזיציה</w:t>
      </w:r>
      <w:r w:rsidR="00E64D2B" w:rsidRPr="004B7A10">
        <w:rPr>
          <w:rFonts w:hint="cs"/>
          <w:rtl/>
        </w:rPr>
        <w:t xml:space="preserve"> ומתאמים עם הימין. טוב, אנחנו לפחות מתאמים כדי להפיל את החוקים הגזעניים. נכון, תיאמנו לגבי חוק האזרחות בפעם הראשונה, כן, אבל הם באו לקראת העמדה שלנו, הם הצביעו בצורה הנכונה</w:t>
      </w:r>
      <w:r w:rsidR="00E57C5D">
        <w:rPr>
          <w:rFonts w:hint="cs"/>
          <w:rtl/>
        </w:rPr>
        <w:t>,</w:t>
      </w:r>
      <w:r w:rsidR="00E64D2B" w:rsidRPr="004B7A10">
        <w:rPr>
          <w:rFonts w:hint="cs"/>
          <w:rtl/>
        </w:rPr>
        <w:t xml:space="preserve"> ולא אנחנו הלכנו לקראת העמדות שלהם. אנחנו, כשתהיה הצבעה, מאתגרים את כל מי שהאשים אותנו</w:t>
      </w:r>
      <w:r w:rsidRPr="004B7A10">
        <w:rPr>
          <w:rFonts w:hint="cs"/>
          <w:rtl/>
        </w:rPr>
        <w:t>:</w:t>
      </w:r>
      <w:r w:rsidR="00E64D2B" w:rsidRPr="004B7A10">
        <w:rPr>
          <w:rFonts w:hint="cs"/>
          <w:rtl/>
        </w:rPr>
        <w:t xml:space="preserve"> תביאו לנו הצבעה אחת </w:t>
      </w:r>
      <w:r w:rsidRPr="004B7A10">
        <w:rPr>
          <w:rFonts w:hint="cs"/>
          <w:rtl/>
        </w:rPr>
        <w:t>ש</w:t>
      </w:r>
      <w:r w:rsidR="00E64D2B" w:rsidRPr="004B7A10">
        <w:rPr>
          <w:rFonts w:hint="cs"/>
          <w:rtl/>
        </w:rPr>
        <w:t xml:space="preserve">בה העמדה שנקטנו </w:t>
      </w:r>
      <w:r w:rsidRPr="004B7A10">
        <w:rPr>
          <w:rFonts w:hint="cs"/>
          <w:rtl/>
        </w:rPr>
        <w:t>מנוגדת ל</w:t>
      </w:r>
      <w:r w:rsidR="00E64D2B" w:rsidRPr="004B7A10">
        <w:rPr>
          <w:rFonts w:hint="cs"/>
          <w:rtl/>
        </w:rPr>
        <w:t>עמדה העקרונית, הפוליטית, הפטריוטי</w:t>
      </w:r>
      <w:r w:rsidRPr="004B7A10">
        <w:rPr>
          <w:rFonts w:hint="cs"/>
          <w:rtl/>
        </w:rPr>
        <w:t>ת</w:t>
      </w:r>
      <w:r w:rsidR="00E64D2B" w:rsidRPr="004B7A10">
        <w:rPr>
          <w:rFonts w:hint="cs"/>
          <w:rtl/>
        </w:rPr>
        <w:t>, האנושי</w:t>
      </w:r>
      <w:r w:rsidRPr="004B7A10">
        <w:rPr>
          <w:rFonts w:hint="cs"/>
          <w:rtl/>
        </w:rPr>
        <w:t>ת</w:t>
      </w:r>
      <w:r w:rsidR="00E64D2B" w:rsidRPr="004B7A10">
        <w:rPr>
          <w:rFonts w:hint="cs"/>
          <w:rtl/>
        </w:rPr>
        <w:t xml:space="preserve"> </w:t>
      </w:r>
      <w:r w:rsidRPr="004B7A10">
        <w:rPr>
          <w:rFonts w:hint="cs"/>
          <w:rtl/>
        </w:rPr>
        <w:t>ו</w:t>
      </w:r>
      <w:r w:rsidR="00E64D2B" w:rsidRPr="004B7A10">
        <w:rPr>
          <w:rFonts w:hint="cs"/>
          <w:rtl/>
        </w:rPr>
        <w:t>החברתי</w:t>
      </w:r>
      <w:r w:rsidRPr="004B7A10">
        <w:rPr>
          <w:rFonts w:hint="cs"/>
          <w:rtl/>
        </w:rPr>
        <w:t>ת</w:t>
      </w:r>
      <w:r w:rsidR="00E64D2B" w:rsidRPr="004B7A10">
        <w:rPr>
          <w:rFonts w:hint="cs"/>
          <w:rtl/>
        </w:rPr>
        <w:t xml:space="preserve"> שאנו מאמינים ב</w:t>
      </w:r>
      <w:r w:rsidRPr="004B7A10">
        <w:rPr>
          <w:rFonts w:hint="cs"/>
          <w:rtl/>
        </w:rPr>
        <w:t>ה</w:t>
      </w:r>
      <w:r w:rsidR="00E64D2B" w:rsidRPr="004B7A10">
        <w:rPr>
          <w:rFonts w:hint="cs"/>
          <w:rtl/>
        </w:rPr>
        <w:t xml:space="preserve">. אני מאתגרת אתכם. </w:t>
      </w:r>
    </w:p>
    <w:p w:rsidR="004B7A10" w:rsidRPr="004B7A10" w:rsidRDefault="004B7A10" w:rsidP="004B7A10"/>
    <w:p w:rsidR="00E64D2B" w:rsidRPr="004B7A10" w:rsidRDefault="00E64D2B" w:rsidP="001557FE">
      <w:pPr>
        <w:rPr>
          <w:rtl/>
        </w:rPr>
      </w:pPr>
      <w:r w:rsidRPr="004B7A10">
        <w:rPr>
          <w:rFonts w:hint="cs"/>
          <w:rtl/>
        </w:rPr>
        <w:t xml:space="preserve">במקביל, אתם – </w:t>
      </w:r>
      <w:r w:rsidR="004B7A10" w:rsidRPr="004B7A10">
        <w:rPr>
          <w:rFonts w:hint="cs"/>
          <w:rtl/>
        </w:rPr>
        <w:t>אללה יברך אתכם</w:t>
      </w:r>
      <w:r w:rsidRPr="004B7A10">
        <w:rPr>
          <w:rFonts w:hint="cs"/>
          <w:rtl/>
        </w:rPr>
        <w:t xml:space="preserve"> </w:t>
      </w:r>
      <w:r w:rsidR="004B7A10" w:rsidRPr="004B7A10">
        <w:rPr>
          <w:rtl/>
        </w:rPr>
        <w:t>–</w:t>
      </w:r>
      <w:r w:rsidRPr="004B7A10">
        <w:rPr>
          <w:rFonts w:hint="cs"/>
          <w:rtl/>
        </w:rPr>
        <w:t xml:space="preserve"> התיאום שלכם והחברות שלכם בקואליציה גרמ</w:t>
      </w:r>
      <w:r w:rsidR="004B7A10" w:rsidRPr="004B7A10">
        <w:rPr>
          <w:rFonts w:hint="cs"/>
          <w:rtl/>
        </w:rPr>
        <w:t>ו</w:t>
      </w:r>
      <w:r w:rsidRPr="004B7A10">
        <w:rPr>
          <w:rFonts w:hint="cs"/>
          <w:rtl/>
        </w:rPr>
        <w:t xml:space="preserve"> לכם לרוץ להצביע בעד תקציב של כיבוש והתנחלות, להצביע בעד חוק שנותן לפנסיונרים ו</w:t>
      </w:r>
      <w:r w:rsidR="004B7A10" w:rsidRPr="004B7A10">
        <w:rPr>
          <w:rFonts w:hint="cs"/>
          <w:rtl/>
        </w:rPr>
        <w:t>ל</w:t>
      </w:r>
      <w:r w:rsidRPr="004B7A10">
        <w:rPr>
          <w:rFonts w:hint="cs"/>
          <w:rtl/>
        </w:rPr>
        <w:t xml:space="preserve">מי שמשרתים בצבא תוספות לתקציבים ומשכורות גבוהות יותר כדי לעודד את האנשים להיכנס לצבא. איזה </w:t>
      </w:r>
      <w:r w:rsidR="004B7A10" w:rsidRPr="004B7A10">
        <w:rPr>
          <w:rFonts w:hint="cs"/>
          <w:rtl/>
        </w:rPr>
        <w:t>צבא? זה לא אותו צבא שמדכא את עמ</w:t>
      </w:r>
      <w:r w:rsidRPr="004B7A10">
        <w:rPr>
          <w:rFonts w:hint="cs"/>
          <w:rtl/>
        </w:rPr>
        <w:t>נו הפלסטיני? זה לא אותו צבא שהכנסתם לבתי הסוהר ורציתם להכניס אותו אל המשטרה כדי שידכא אותנו? התי</w:t>
      </w:r>
      <w:r w:rsidR="004B7A10" w:rsidRPr="004B7A10">
        <w:rPr>
          <w:rFonts w:hint="cs"/>
          <w:rtl/>
        </w:rPr>
        <w:t>אום שלכם וכניסתכם לקואליציה גרמו</w:t>
      </w:r>
      <w:r w:rsidRPr="004B7A10">
        <w:rPr>
          <w:rFonts w:hint="cs"/>
          <w:rtl/>
        </w:rPr>
        <w:t xml:space="preserve"> לכם להצביע אתמול</w:t>
      </w:r>
      <w:r w:rsidR="00E57C5D">
        <w:rPr>
          <w:rFonts w:hint="cs"/>
          <w:rtl/>
        </w:rPr>
        <w:t>,</w:t>
      </w:r>
      <w:r w:rsidR="004B7A10" w:rsidRPr="004B7A10">
        <w:rPr>
          <w:rFonts w:hint="cs"/>
          <w:rtl/>
        </w:rPr>
        <w:t xml:space="preserve"> אתמול</w:t>
      </w:r>
      <w:r w:rsidR="00E57C5D">
        <w:rPr>
          <w:rFonts w:hint="cs"/>
          <w:rtl/>
        </w:rPr>
        <w:t>,</w:t>
      </w:r>
      <w:r w:rsidRPr="004B7A10">
        <w:rPr>
          <w:rFonts w:hint="cs"/>
          <w:rtl/>
        </w:rPr>
        <w:t xml:space="preserve"> בעד הארכת תקופת השירות של החיילים בצבא הכיבוש</w:t>
      </w:r>
      <w:r w:rsidR="001557FE">
        <w:rPr>
          <w:rFonts w:hint="cs"/>
          <w:rtl/>
        </w:rPr>
        <w:t>.</w:t>
      </w:r>
      <w:r w:rsidRPr="004B7A10">
        <w:rPr>
          <w:rFonts w:hint="cs"/>
          <w:rtl/>
        </w:rPr>
        <w:t xml:space="preserve"> התיאום שלכם גרם לכם לעצום עין ולמלא את פיכם מים על המון אסונות. כשאנחנו מתאמים, אז אנחנו מתאמים לגבי העמדה הנכונה</w:t>
      </w:r>
      <w:r w:rsidR="004B7A10" w:rsidRPr="004B7A10">
        <w:rPr>
          <w:rFonts w:hint="cs"/>
          <w:rtl/>
        </w:rPr>
        <w:t>.</w:t>
      </w:r>
      <w:r w:rsidRPr="004B7A10">
        <w:rPr>
          <w:rFonts w:hint="cs"/>
          <w:rtl/>
        </w:rPr>
        <w:t xml:space="preserve"> ומי שאומר לנו ש</w:t>
      </w:r>
      <w:r w:rsidR="004B7A10" w:rsidRPr="004B7A10">
        <w:rPr>
          <w:rFonts w:hint="cs"/>
          <w:rtl/>
        </w:rPr>
        <w:t xml:space="preserve">העם שלנו רוצה פתרונות </w:t>
      </w:r>
      <w:r w:rsidR="004B7A10" w:rsidRPr="004B7A10">
        <w:rPr>
          <w:rtl/>
        </w:rPr>
        <w:t>–</w:t>
      </w:r>
      <w:r w:rsidRPr="004B7A10">
        <w:rPr>
          <w:rFonts w:hint="cs"/>
          <w:rtl/>
        </w:rPr>
        <w:t xml:space="preserve"> תצאו ותשאלו את המשפחות העומדות בחוץ העמדה של מי היא המקובלת עליהן</w:t>
      </w:r>
      <w:r w:rsidR="001557FE">
        <w:rPr>
          <w:rFonts w:hint="cs"/>
          <w:rtl/>
        </w:rPr>
        <w:t>.</w:t>
      </w:r>
      <w:r w:rsidRPr="004B7A10">
        <w:rPr>
          <w:rFonts w:hint="cs"/>
          <w:rtl/>
        </w:rPr>
        <w:t xml:space="preserve"> המשפחות הסובלות מקטסטרופה בגלל החוק הגזעני הזה תומכות בעמדה המתנגדת שלנו ולא בעמדה המתמקחת.)</w:t>
      </w:r>
    </w:p>
    <w:p w:rsidR="00165360" w:rsidRDefault="00165360" w:rsidP="00E604E4">
      <w:pPr>
        <w:rPr>
          <w:rtl/>
          <w:lang w:eastAsia="he-IL"/>
        </w:rPr>
      </w:pPr>
      <w:bookmarkStart w:id="45062" w:name="_ETM_Q192_520234"/>
      <w:bookmarkStart w:id="45063" w:name="_ETM_Q192_520294"/>
      <w:bookmarkEnd w:id="45062"/>
      <w:bookmarkEnd w:id="45063"/>
    </w:p>
    <w:p w:rsidR="00165360" w:rsidRDefault="00165360" w:rsidP="00E604E4">
      <w:pPr>
        <w:pStyle w:val="af6"/>
        <w:keepNext/>
        <w:rPr>
          <w:rtl/>
        </w:rPr>
      </w:pPr>
      <w:bookmarkStart w:id="45064" w:name="_ETM_Q192_520440"/>
      <w:bookmarkStart w:id="45065" w:name="_ETM_Q192_520502"/>
      <w:bookmarkStart w:id="45066" w:name="TOR_Q193"/>
      <w:bookmarkEnd w:id="45064"/>
      <w:bookmarkEnd w:id="45065"/>
      <w:bookmarkEnd w:id="45066"/>
      <w:r w:rsidRPr="00BD4685">
        <w:rPr>
          <w:rStyle w:val="TagStyle"/>
          <w:rtl/>
        </w:rPr>
        <w:t xml:space="preserve"> &lt;&lt; יור &gt;&gt; </w:t>
      </w:r>
      <w:r>
        <w:rPr>
          <w:rtl/>
        </w:rPr>
        <w:t>היו"ר מיקי לוי:</w:t>
      </w:r>
      <w:r w:rsidRPr="00BD4685">
        <w:rPr>
          <w:rStyle w:val="TagStyle"/>
          <w:rtl/>
        </w:rPr>
        <w:t xml:space="preserve"> &lt;&lt; יור &gt;&gt;</w:t>
      </w:r>
      <w:r>
        <w:rPr>
          <w:rtl/>
        </w:rPr>
        <w:t xml:space="preserve">   </w:t>
      </w:r>
    </w:p>
    <w:p w:rsidR="00165360" w:rsidRDefault="00165360" w:rsidP="008D5FB9">
      <w:pPr>
        <w:rPr>
          <w:rtl/>
          <w:lang w:eastAsia="he-IL"/>
        </w:rPr>
      </w:pPr>
    </w:p>
    <w:p w:rsidR="00165360" w:rsidRDefault="00165360" w:rsidP="00E604E4">
      <w:pPr>
        <w:rPr>
          <w:rtl/>
          <w:lang w:eastAsia="he-IL"/>
        </w:rPr>
      </w:pPr>
      <w:r>
        <w:rPr>
          <w:rFonts w:hint="cs"/>
          <w:rtl/>
          <w:lang w:eastAsia="he-IL"/>
        </w:rPr>
        <w:t>משפט לסיום</w:t>
      </w:r>
      <w:r w:rsidR="008338D4">
        <w:rPr>
          <w:rFonts w:hint="cs"/>
          <w:rtl/>
          <w:lang w:eastAsia="he-IL"/>
        </w:rPr>
        <w:t>,</w:t>
      </w:r>
      <w:r>
        <w:rPr>
          <w:rFonts w:hint="cs"/>
          <w:rtl/>
          <w:lang w:eastAsia="he-IL"/>
        </w:rPr>
        <w:t xml:space="preserve"> בבקשה.</w:t>
      </w:r>
    </w:p>
    <w:p w:rsidR="00165360" w:rsidRPr="002E466A" w:rsidRDefault="00165360" w:rsidP="008D5FB9">
      <w:pPr>
        <w:rPr>
          <w:rtl/>
        </w:rPr>
      </w:pPr>
    </w:p>
    <w:p w:rsidR="00165360" w:rsidRDefault="00165360" w:rsidP="00E604E4">
      <w:pPr>
        <w:pStyle w:val="-"/>
        <w:keepNext/>
        <w:rPr>
          <w:rtl/>
        </w:rPr>
      </w:pPr>
      <w:bookmarkStart w:id="45067" w:name="ET_speakercontinue_5761_6"/>
      <w:r w:rsidRPr="004C7C76">
        <w:rPr>
          <w:rStyle w:val="TagStyle"/>
          <w:rtl/>
        </w:rPr>
        <w:t xml:space="preserve"> &lt;&lt; דובר_המשך &gt;&gt; </w:t>
      </w:r>
      <w:r>
        <w:rPr>
          <w:rtl/>
        </w:rPr>
        <w:t>עאידה תומא סלימאן (הרשימה המשותפת):</w:t>
      </w:r>
      <w:r w:rsidRPr="004C7C76">
        <w:rPr>
          <w:rStyle w:val="TagStyle"/>
          <w:rtl/>
        </w:rPr>
        <w:t xml:space="preserve"> &lt;&lt; דובר_המשך &gt;&gt;</w:t>
      </w:r>
      <w:r>
        <w:rPr>
          <w:rtl/>
        </w:rPr>
        <w:t xml:space="preserve">   </w:t>
      </w:r>
      <w:bookmarkEnd w:id="45067"/>
    </w:p>
    <w:p w:rsidR="00165360" w:rsidRDefault="00165360" w:rsidP="008D5FB9">
      <w:pPr>
        <w:rPr>
          <w:rtl/>
          <w:lang w:eastAsia="he-IL"/>
        </w:rPr>
      </w:pPr>
    </w:p>
    <w:p w:rsidR="00165360" w:rsidRPr="004C7C76" w:rsidRDefault="00165360" w:rsidP="006025CD">
      <w:pPr>
        <w:rPr>
          <w:rtl/>
        </w:rPr>
      </w:pPr>
      <w:r>
        <w:rPr>
          <w:rFonts w:hint="cs"/>
          <w:rtl/>
          <w:lang w:eastAsia="he-IL"/>
        </w:rPr>
        <w:t>(</w:t>
      </w:r>
      <w:r w:rsidR="00E64D2B" w:rsidRPr="004B7A10">
        <w:rPr>
          <w:rFonts w:hint="cs"/>
          <w:rtl/>
        </w:rPr>
        <w:t>הגיע הזמן שתפסיקו עם המשחקים האלה</w:t>
      </w:r>
      <w:r w:rsidR="004B7A10" w:rsidRPr="004B7A10">
        <w:rPr>
          <w:rFonts w:hint="cs"/>
          <w:rtl/>
        </w:rPr>
        <w:t>.</w:t>
      </w:r>
      <w:r w:rsidR="00E64D2B" w:rsidRPr="004B7A10">
        <w:rPr>
          <w:rFonts w:hint="cs"/>
          <w:rtl/>
        </w:rPr>
        <w:t xml:space="preserve"> הגיע הזמן שתהיו כנים עם הציבור שלכם. אנחנו לפחות כנים, וכן</w:t>
      </w:r>
      <w:r w:rsidR="004B7A10" w:rsidRPr="004B7A10">
        <w:rPr>
          <w:rFonts w:hint="cs"/>
          <w:rtl/>
        </w:rPr>
        <w:t>,</w:t>
      </w:r>
      <w:r w:rsidR="00E64D2B" w:rsidRPr="004B7A10">
        <w:rPr>
          <w:rFonts w:hint="cs"/>
          <w:rtl/>
        </w:rPr>
        <w:t xml:space="preserve"> אנחנו מתנגדים לכל מדיניות האפליה ונלחמים בה.</w:t>
      </w:r>
      <w:r w:rsidR="00E64D2B" w:rsidRPr="004B7A10">
        <w:rPr>
          <w:rFonts w:hint="cs"/>
          <w:rtl/>
          <w:lang w:eastAsia="he-IL"/>
        </w:rPr>
        <w:t>)</w:t>
      </w:r>
    </w:p>
    <w:p w:rsidR="00165360" w:rsidRDefault="00165360" w:rsidP="00E604E4">
      <w:pPr>
        <w:rPr>
          <w:rtl/>
          <w:lang w:eastAsia="he-IL"/>
        </w:rPr>
      </w:pPr>
    </w:p>
    <w:p w:rsidR="00165360" w:rsidRDefault="00165360" w:rsidP="00E604E4">
      <w:pPr>
        <w:pStyle w:val="af6"/>
        <w:keepNext/>
        <w:rPr>
          <w:rtl/>
        </w:rPr>
      </w:pPr>
      <w:r w:rsidRPr="004C7C76">
        <w:rPr>
          <w:rStyle w:val="TagStyle"/>
          <w:rtl/>
        </w:rPr>
        <w:t xml:space="preserve"> &lt;&lt; יור &gt;&gt; </w:t>
      </w:r>
      <w:r>
        <w:rPr>
          <w:rtl/>
        </w:rPr>
        <w:t>היו"ר מיקי לוי:</w:t>
      </w:r>
      <w:r w:rsidRPr="004C7C76">
        <w:rPr>
          <w:rStyle w:val="TagStyle"/>
          <w:rtl/>
        </w:rPr>
        <w:t xml:space="preserve"> &lt;&lt; יור &gt;&gt;</w:t>
      </w:r>
      <w:r>
        <w:rPr>
          <w:rtl/>
        </w:rPr>
        <w:t xml:space="preserve">   </w:t>
      </w:r>
    </w:p>
    <w:p w:rsidR="00165360" w:rsidRDefault="00165360" w:rsidP="008D5FB9">
      <w:pPr>
        <w:rPr>
          <w:rtl/>
          <w:lang w:eastAsia="he-IL"/>
        </w:rPr>
      </w:pPr>
    </w:p>
    <w:p w:rsidR="00165360" w:rsidRDefault="00165360" w:rsidP="00E604E4">
      <w:pPr>
        <w:rPr>
          <w:rtl/>
          <w:lang w:eastAsia="he-IL"/>
        </w:rPr>
      </w:pPr>
      <w:r>
        <w:rPr>
          <w:rFonts w:hint="cs"/>
          <w:rtl/>
          <w:lang w:eastAsia="he-IL"/>
        </w:rPr>
        <w:t xml:space="preserve">תודה רבה. חבר הכנסת </w:t>
      </w:r>
      <w:bookmarkStart w:id="45068" w:name="_ETM_Q193_227000"/>
      <w:bookmarkEnd w:id="45068"/>
      <w:r>
        <w:rPr>
          <w:rFonts w:hint="cs"/>
          <w:rtl/>
          <w:lang w:eastAsia="he-IL"/>
        </w:rPr>
        <w:t>אבו שחאדה, בבקשה.</w:t>
      </w:r>
    </w:p>
    <w:p w:rsidR="00165360" w:rsidRPr="004C7C76" w:rsidRDefault="00165360" w:rsidP="00E604E4">
      <w:pPr>
        <w:rPr>
          <w:rtl/>
          <w:lang w:eastAsia="he-IL"/>
        </w:rPr>
      </w:pPr>
      <w:bookmarkStart w:id="45069" w:name="_ETM_Q193_229000"/>
      <w:bookmarkEnd w:id="45069"/>
    </w:p>
    <w:p w:rsidR="00165360" w:rsidRDefault="00165360" w:rsidP="00E604E4">
      <w:pPr>
        <w:pStyle w:val="a4"/>
        <w:keepNext/>
        <w:rPr>
          <w:rtl/>
        </w:rPr>
      </w:pPr>
      <w:bookmarkStart w:id="45070" w:name="ET_speaker_5850_4"/>
      <w:r w:rsidRPr="00BD4685">
        <w:rPr>
          <w:rStyle w:val="TagStyle"/>
          <w:rtl/>
        </w:rPr>
        <w:t xml:space="preserve"> &lt;&lt; דובר &gt;&gt; </w:t>
      </w:r>
      <w:bookmarkStart w:id="45071" w:name="_Toc98159960"/>
      <w:bookmarkStart w:id="45072" w:name="_Toc98161345"/>
      <w:bookmarkStart w:id="45073" w:name="_Toc98162736"/>
      <w:bookmarkStart w:id="45074" w:name="_Toc123738271"/>
      <w:r>
        <w:rPr>
          <w:rtl/>
        </w:rPr>
        <w:t>סמי אבו שחאדה (הרשימה המשותפת):</w:t>
      </w:r>
      <w:bookmarkEnd w:id="45071"/>
      <w:bookmarkEnd w:id="45072"/>
      <w:bookmarkEnd w:id="45073"/>
      <w:bookmarkEnd w:id="45074"/>
      <w:r w:rsidRPr="00BD4685">
        <w:rPr>
          <w:rStyle w:val="TagStyle"/>
          <w:rtl/>
        </w:rPr>
        <w:t xml:space="preserve"> &lt;&lt; דובר &gt;&gt;</w:t>
      </w:r>
      <w:r>
        <w:rPr>
          <w:rtl/>
        </w:rPr>
        <w:t xml:space="preserve">   </w:t>
      </w:r>
      <w:bookmarkEnd w:id="45070"/>
    </w:p>
    <w:p w:rsidR="00165360" w:rsidRDefault="00165360" w:rsidP="008D5FB9">
      <w:pPr>
        <w:rPr>
          <w:rtl/>
          <w:lang w:eastAsia="he-IL"/>
        </w:rPr>
      </w:pPr>
    </w:p>
    <w:p w:rsidR="00165360" w:rsidRDefault="00165360" w:rsidP="00E604E4">
      <w:pPr>
        <w:rPr>
          <w:rtl/>
          <w:lang w:eastAsia="he-IL"/>
        </w:rPr>
      </w:pPr>
      <w:r>
        <w:rPr>
          <w:rFonts w:hint="cs"/>
          <w:rtl/>
          <w:lang w:eastAsia="he-IL"/>
        </w:rPr>
        <w:t xml:space="preserve">כבוד היושב-ראש, חברות וחברי הכנסת, יש לנו עוד </w:t>
      </w:r>
      <w:bookmarkStart w:id="45075" w:name="_ETM_Q193_267000"/>
      <w:bookmarkEnd w:id="45075"/>
      <w:r>
        <w:rPr>
          <w:rFonts w:hint="cs"/>
          <w:rtl/>
          <w:lang w:eastAsia="he-IL"/>
        </w:rPr>
        <w:t xml:space="preserve">מעט זמן להצביע על אחד החוקים הגזעניים ביותר, שמטרתו להפריד </w:t>
      </w:r>
      <w:bookmarkStart w:id="45076" w:name="_ETM_Q193_276000"/>
      <w:bookmarkEnd w:id="45076"/>
      <w:r>
        <w:rPr>
          <w:rFonts w:hint="cs"/>
          <w:rtl/>
          <w:lang w:eastAsia="he-IL"/>
        </w:rPr>
        <w:t xml:space="preserve">בין בני אותה משפחה ערבית-פלסטינית בגלל שהם לא יהודים. ושמענו </w:t>
      </w:r>
      <w:bookmarkStart w:id="45077" w:name="_ETM_Q193_287000"/>
      <w:bookmarkEnd w:id="45077"/>
      <w:r>
        <w:rPr>
          <w:rFonts w:hint="cs"/>
          <w:rtl/>
          <w:lang w:eastAsia="he-IL"/>
        </w:rPr>
        <w:t>כבר המון הסברים מהבוקר.</w:t>
      </w:r>
    </w:p>
    <w:p w:rsidR="00165360" w:rsidRDefault="00165360" w:rsidP="00E604E4">
      <w:pPr>
        <w:rPr>
          <w:rtl/>
          <w:lang w:eastAsia="he-IL"/>
        </w:rPr>
      </w:pPr>
      <w:bookmarkStart w:id="45078" w:name="_ETM_Q193_293000"/>
      <w:bookmarkEnd w:id="45078"/>
    </w:p>
    <w:p w:rsidR="00165360" w:rsidRDefault="00165360" w:rsidP="00E57C5D">
      <w:pPr>
        <w:rPr>
          <w:rtl/>
          <w:lang w:eastAsia="he-IL"/>
        </w:rPr>
      </w:pPr>
      <w:bookmarkStart w:id="45079" w:name="_ETM_Q193_288000"/>
      <w:bookmarkEnd w:id="45079"/>
      <w:r>
        <w:rPr>
          <w:rFonts w:hint="cs"/>
          <w:rtl/>
          <w:lang w:eastAsia="he-IL"/>
        </w:rPr>
        <w:t xml:space="preserve">אני רוצה להתייחס לנאומים האחרונים של חברי </w:t>
      </w:r>
      <w:bookmarkStart w:id="45080" w:name="_ETM_Q193_295000"/>
      <w:bookmarkEnd w:id="45080"/>
      <w:r>
        <w:rPr>
          <w:rFonts w:hint="cs"/>
          <w:rtl/>
          <w:lang w:eastAsia="he-IL"/>
        </w:rPr>
        <w:t xml:space="preserve">הכנסת מרע"מ, שהחליטו במקום לעשות את העבודה שלהם </w:t>
      </w:r>
      <w:r>
        <w:rPr>
          <w:rtl/>
          <w:lang w:eastAsia="he-IL"/>
        </w:rPr>
        <w:t>–</w:t>
      </w:r>
      <w:r>
        <w:rPr>
          <w:rFonts w:hint="cs"/>
          <w:rtl/>
          <w:lang w:eastAsia="he-IL"/>
        </w:rPr>
        <w:t xml:space="preserve"> לעצור </w:t>
      </w:r>
      <w:bookmarkStart w:id="45081" w:name="_ETM_Q193_299000"/>
      <w:bookmarkEnd w:id="45081"/>
      <w:r>
        <w:rPr>
          <w:rFonts w:hint="cs"/>
          <w:rtl/>
          <w:lang w:eastAsia="he-IL"/>
        </w:rPr>
        <w:t>את החוק הזה, הרי הם אומרים שהם נכנסו</w:t>
      </w:r>
      <w:bookmarkStart w:id="45082" w:name="_ETM_Q193_306000"/>
      <w:bookmarkEnd w:id="45082"/>
      <w:r>
        <w:rPr>
          <w:rFonts w:hint="cs"/>
          <w:rtl/>
          <w:lang w:eastAsia="he-IL"/>
        </w:rPr>
        <w:t xml:space="preserve"> לקואליציה כדי להשפיע. ובגלל שהם נכשלו בהשפעה שלהם, באו לתקוף </w:t>
      </w:r>
      <w:bookmarkStart w:id="45083" w:name="_ETM_Q193_313000"/>
      <w:bookmarkEnd w:id="45083"/>
      <w:r>
        <w:rPr>
          <w:rFonts w:hint="cs"/>
          <w:rtl/>
          <w:lang w:eastAsia="he-IL"/>
        </w:rPr>
        <w:t xml:space="preserve">פה את הרשימה המשותפת בכל מיני טיעונים כביכול </w:t>
      </w:r>
      <w:bookmarkStart w:id="45084" w:name="_ETM_Q193_317000"/>
      <w:bookmarkEnd w:id="45084"/>
      <w:r>
        <w:rPr>
          <w:rFonts w:hint="cs"/>
          <w:rtl/>
          <w:lang w:eastAsia="he-IL"/>
        </w:rPr>
        <w:t>חדשים. ושמענו את הטיעונים החדשים האלה, רק שאני</w:t>
      </w:r>
      <w:bookmarkStart w:id="45085" w:name="_ETM_Q193_321000"/>
      <w:bookmarkEnd w:id="45085"/>
      <w:r>
        <w:rPr>
          <w:rFonts w:hint="cs"/>
          <w:rtl/>
          <w:lang w:eastAsia="he-IL"/>
        </w:rPr>
        <w:t xml:space="preserve"> לא מוצא בהם שום דבר חדש. הרבה אנשים בסיטואציות דומות </w:t>
      </w:r>
      <w:bookmarkStart w:id="45086" w:name="_ETM_Q193_331000"/>
      <w:bookmarkEnd w:id="45086"/>
      <w:r>
        <w:rPr>
          <w:rFonts w:hint="cs"/>
          <w:rtl/>
          <w:lang w:eastAsia="he-IL"/>
        </w:rPr>
        <w:t>נהגו כמו</w:t>
      </w:r>
      <w:r w:rsidR="00E57C5D">
        <w:rPr>
          <w:rFonts w:hint="cs"/>
          <w:rtl/>
          <w:lang w:eastAsia="he-IL"/>
        </w:rPr>
        <w:t>הם.</w:t>
      </w:r>
      <w:r>
        <w:rPr>
          <w:rFonts w:hint="cs"/>
          <w:rtl/>
          <w:lang w:eastAsia="he-IL"/>
        </w:rPr>
        <w:t xml:space="preserve"> </w:t>
      </w:r>
    </w:p>
    <w:p w:rsidR="00165360" w:rsidRDefault="00165360" w:rsidP="00E604E4">
      <w:pPr>
        <w:rPr>
          <w:rtl/>
          <w:lang w:eastAsia="he-IL"/>
        </w:rPr>
      </w:pPr>
    </w:p>
    <w:p w:rsidR="00E64D2B" w:rsidRPr="0086585F" w:rsidRDefault="00165360" w:rsidP="001557FE">
      <w:pPr>
        <w:rPr>
          <w:rtl/>
        </w:rPr>
      </w:pPr>
      <w:bookmarkStart w:id="45087" w:name="_ETM_Q193_339000"/>
      <w:bookmarkEnd w:id="45087"/>
      <w:r>
        <w:rPr>
          <w:rFonts w:hint="cs"/>
          <w:rtl/>
          <w:lang w:eastAsia="he-IL"/>
        </w:rPr>
        <w:t xml:space="preserve">על זה אמר גדול המשוררים </w:t>
      </w:r>
      <w:bookmarkStart w:id="45088" w:name="_ETM_Q193_335000"/>
      <w:bookmarkEnd w:id="45088"/>
      <w:r w:rsidR="0086585F">
        <w:rPr>
          <w:rFonts w:hint="cs"/>
          <w:rtl/>
          <w:lang w:eastAsia="he-IL"/>
        </w:rPr>
        <w:t>הערבים, אל-מותנבי</w:t>
      </w:r>
      <w:r w:rsidR="00E57C5D">
        <w:rPr>
          <w:rFonts w:hint="cs"/>
          <w:rtl/>
          <w:lang w:eastAsia="he-IL"/>
        </w:rPr>
        <w:t>:</w:t>
      </w:r>
      <w:r>
        <w:rPr>
          <w:rFonts w:hint="cs"/>
          <w:rtl/>
          <w:lang w:eastAsia="he-IL"/>
        </w:rPr>
        <w:t xml:space="preserve"> (אומר דברים בשפה הערבית</w:t>
      </w:r>
      <w:r w:rsidR="006025CD">
        <w:rPr>
          <w:rFonts w:hint="cs"/>
          <w:rtl/>
          <w:lang w:eastAsia="he-IL"/>
        </w:rPr>
        <w:t>,</w:t>
      </w:r>
      <w:r w:rsidR="00E64D2B">
        <w:rPr>
          <w:rFonts w:hint="cs"/>
          <w:rtl/>
          <w:lang w:eastAsia="he-IL"/>
        </w:rPr>
        <w:t xml:space="preserve"> להלן תרגומם: </w:t>
      </w:r>
      <w:r w:rsidR="00E64D2B" w:rsidRPr="0086585F">
        <w:rPr>
          <w:rFonts w:hint="cs"/>
          <w:rtl/>
        </w:rPr>
        <w:t>לה</w:t>
      </w:r>
      <w:r w:rsidR="0086585F" w:rsidRPr="0086585F">
        <w:rPr>
          <w:rFonts w:hint="cs"/>
          <w:rtl/>
        </w:rPr>
        <w:t>י</w:t>
      </w:r>
      <w:r w:rsidR="00E64D2B" w:rsidRPr="0086585F">
        <w:rPr>
          <w:rFonts w:hint="cs"/>
          <w:rtl/>
        </w:rPr>
        <w:t>גיון הזה שמדבר על דרך חדשה</w:t>
      </w:r>
      <w:r w:rsidR="0086585F" w:rsidRPr="0086585F">
        <w:rPr>
          <w:rFonts w:hint="cs"/>
          <w:rtl/>
        </w:rPr>
        <w:t xml:space="preserve"> </w:t>
      </w:r>
      <w:r w:rsidR="0086585F" w:rsidRPr="0086585F">
        <w:rPr>
          <w:rtl/>
        </w:rPr>
        <w:t>–</w:t>
      </w:r>
      <w:r w:rsidR="00E64D2B" w:rsidRPr="0086585F">
        <w:rPr>
          <w:rFonts w:hint="cs"/>
          <w:rtl/>
        </w:rPr>
        <w:t xml:space="preserve"> הוא הסביר אותו לפני מאות שנים, ואין בו שום דבר חדש. הוא אמר בצורה ברורה: הפחדנים רואים שחוסר האונים הוא רציונליות</w:t>
      </w:r>
      <w:r w:rsidR="0086585F" w:rsidRPr="0086585F">
        <w:rPr>
          <w:rFonts w:hint="cs"/>
          <w:rtl/>
        </w:rPr>
        <w:t>, וזה טבעו של האופי הרע. אין בזה שום דבר חדש.</w:t>
      </w:r>
      <w:r w:rsidR="00E64D2B" w:rsidRPr="0086585F">
        <w:rPr>
          <w:rFonts w:hint="cs"/>
          <w:rtl/>
        </w:rPr>
        <w:t xml:space="preserve"> הפחדנות הז</w:t>
      </w:r>
      <w:r w:rsidR="001557FE">
        <w:rPr>
          <w:rFonts w:hint="cs"/>
          <w:rtl/>
        </w:rPr>
        <w:t>את</w:t>
      </w:r>
      <w:r w:rsidR="00E64D2B" w:rsidRPr="0086585F">
        <w:rPr>
          <w:rFonts w:hint="cs"/>
          <w:rtl/>
        </w:rPr>
        <w:t xml:space="preserve"> </w:t>
      </w:r>
      <w:r w:rsidR="0086585F" w:rsidRPr="0086585F">
        <w:rPr>
          <w:rFonts w:hint="cs"/>
          <w:rtl/>
        </w:rPr>
        <w:t>וה</w:t>
      </w:r>
      <w:r w:rsidR="00E64D2B" w:rsidRPr="0086585F">
        <w:rPr>
          <w:rFonts w:hint="cs"/>
          <w:rtl/>
        </w:rPr>
        <w:t xml:space="preserve">לגיטימציה </w:t>
      </w:r>
      <w:r w:rsidR="0086585F" w:rsidRPr="0086585F">
        <w:rPr>
          <w:rFonts w:hint="cs"/>
          <w:rtl/>
        </w:rPr>
        <w:t>ש</w:t>
      </w:r>
      <w:r w:rsidR="00E64D2B" w:rsidRPr="0086585F">
        <w:rPr>
          <w:rFonts w:hint="cs"/>
          <w:rtl/>
        </w:rPr>
        <w:t>ל</w:t>
      </w:r>
      <w:r w:rsidR="0086585F" w:rsidRPr="0086585F">
        <w:rPr>
          <w:rFonts w:hint="cs"/>
          <w:rtl/>
        </w:rPr>
        <w:t>ה</w:t>
      </w:r>
      <w:r w:rsidR="00E64D2B" w:rsidRPr="0086585F">
        <w:rPr>
          <w:rFonts w:hint="cs"/>
          <w:rtl/>
        </w:rPr>
        <w:t xml:space="preserve">, ופילוסופיה שלמה למה מותר לאדם להפחית </w:t>
      </w:r>
      <w:r w:rsidR="0086585F" w:rsidRPr="0086585F">
        <w:rPr>
          <w:rFonts w:hint="cs"/>
          <w:rtl/>
        </w:rPr>
        <w:t>מ</w:t>
      </w:r>
      <w:r w:rsidR="00E64D2B" w:rsidRPr="0086585F">
        <w:rPr>
          <w:rFonts w:hint="cs"/>
          <w:rtl/>
        </w:rPr>
        <w:t>ערכו ולזלזל בעצמו ולצאת נגד העם שלו ולכרות ברית עם אנשים אחרים נגד העם שלו</w:t>
      </w:r>
      <w:r w:rsidR="0086585F" w:rsidRPr="0086585F">
        <w:rPr>
          <w:rFonts w:hint="cs"/>
          <w:rtl/>
        </w:rPr>
        <w:t xml:space="preserve"> </w:t>
      </w:r>
      <w:r w:rsidR="0086585F" w:rsidRPr="0086585F">
        <w:rPr>
          <w:rtl/>
        </w:rPr>
        <w:t>–</w:t>
      </w:r>
      <w:r w:rsidR="00E64D2B" w:rsidRPr="0086585F">
        <w:rPr>
          <w:rFonts w:hint="cs"/>
          <w:rtl/>
        </w:rPr>
        <w:t xml:space="preserve"> זה קיים הרבה זמן, אין ב</w:t>
      </w:r>
      <w:r w:rsidR="001557FE">
        <w:rPr>
          <w:rFonts w:hint="cs"/>
          <w:rtl/>
        </w:rPr>
        <w:t>זה</w:t>
      </w:r>
      <w:r w:rsidR="00E64D2B" w:rsidRPr="0086585F">
        <w:rPr>
          <w:rFonts w:hint="cs"/>
          <w:rtl/>
        </w:rPr>
        <w:t xml:space="preserve"> שום דבר חדש. להפך, אנחנו גם רואים אותו בהרבה מקומות שאני בטוח שהציבור של רע"מ המכבד את עצמו איננו רוצה לראות את עצמו בהם. </w:t>
      </w:r>
    </w:p>
    <w:p w:rsidR="0086585F" w:rsidRPr="0086585F" w:rsidRDefault="0086585F" w:rsidP="0086585F"/>
    <w:p w:rsidR="00E57C5D" w:rsidRDefault="00E64D2B" w:rsidP="00E57C5D">
      <w:pPr>
        <w:rPr>
          <w:rtl/>
        </w:rPr>
      </w:pPr>
      <w:r w:rsidRPr="0086585F">
        <w:rPr>
          <w:rFonts w:hint="cs"/>
          <w:rtl/>
        </w:rPr>
        <w:t xml:space="preserve">בחודש של יום האדמה, בחודש של המאבק, בחודש </w:t>
      </w:r>
      <w:r w:rsidR="0086585F" w:rsidRPr="0086585F">
        <w:rPr>
          <w:rFonts w:hint="cs"/>
          <w:rtl/>
        </w:rPr>
        <w:t>ש</w:t>
      </w:r>
      <w:r w:rsidRPr="0086585F">
        <w:rPr>
          <w:rFonts w:hint="cs"/>
          <w:rtl/>
        </w:rPr>
        <w:t>בו אנו עומדים להחיות את זכרם של השהידים, הרשימה התומכת בצבא שבגללו יש שהידים איננה יכולה לבוא להטיף מוסר. הרי הצורך שלהם לשקר אומר את הכ</w:t>
      </w:r>
      <w:r w:rsidR="0086585F" w:rsidRPr="0086585F">
        <w:rPr>
          <w:rFonts w:hint="cs"/>
          <w:rtl/>
        </w:rPr>
        <w:t xml:space="preserve">ול. כשווליד טאהא עולה אחרי </w:t>
      </w:r>
      <w:r w:rsidRPr="0086585F">
        <w:rPr>
          <w:rFonts w:hint="cs"/>
          <w:rtl/>
        </w:rPr>
        <w:t>שהוא ל</w:t>
      </w:r>
      <w:r w:rsidR="0086585F" w:rsidRPr="0086585F">
        <w:rPr>
          <w:rFonts w:hint="cs"/>
          <w:rtl/>
        </w:rPr>
        <w:t>א שמע את הנאום בכלל, ותוקף אותו</w:t>
      </w:r>
      <w:r w:rsidRPr="0086585F">
        <w:rPr>
          <w:rFonts w:hint="cs"/>
          <w:rtl/>
        </w:rPr>
        <w:t xml:space="preserve"> כי הוא מרגיש מבפנים – כמו שאומרים</w:t>
      </w:r>
      <w:r w:rsidR="00E57C5D">
        <w:rPr>
          <w:rFonts w:hint="cs"/>
          <w:rtl/>
        </w:rPr>
        <w:t>,</w:t>
      </w:r>
      <w:r w:rsidRPr="0086585F">
        <w:rPr>
          <w:rFonts w:hint="cs"/>
          <w:rtl/>
        </w:rPr>
        <w:t xml:space="preserve"> על ראש הגנב בוער הכובע – הוא מבצע את הפשעים האלה בצורה מודעת. כי אם הוא היה שומע את הנאום, הוא לא היה </w:t>
      </w:r>
      <w:r w:rsidR="00E57C5D">
        <w:rPr>
          <w:rFonts w:hint="cs"/>
          <w:rtl/>
        </w:rPr>
        <w:t>אומר</w:t>
      </w:r>
      <w:r w:rsidRPr="0086585F">
        <w:rPr>
          <w:rFonts w:hint="cs"/>
          <w:rtl/>
        </w:rPr>
        <w:t xml:space="preserve"> את ההבלים שהוא הוציא מהפה</w:t>
      </w:r>
      <w:r w:rsidR="00E57C5D">
        <w:rPr>
          <w:rFonts w:hint="cs"/>
          <w:rtl/>
        </w:rPr>
        <w:t>,</w:t>
      </w:r>
      <w:r w:rsidRPr="0086585F">
        <w:rPr>
          <w:rFonts w:hint="cs"/>
          <w:rtl/>
        </w:rPr>
        <w:t xml:space="preserve"> ואם הוא שמע את הנאום ועדיין אמר את ההבלים האלה, הרי שהוא משקר. ובחוצפה הוא משקר. והבעיה שלו היא לא עם המשותפת. יקירי, אנחנו נגד החוק מההתחלה</w:t>
      </w:r>
      <w:r w:rsidR="00E57C5D">
        <w:rPr>
          <w:rFonts w:hint="cs"/>
          <w:rtl/>
        </w:rPr>
        <w:t>.</w:t>
      </w:r>
      <w:r w:rsidRPr="0086585F">
        <w:rPr>
          <w:rFonts w:hint="cs"/>
          <w:rtl/>
        </w:rPr>
        <w:t xml:space="preserve"> בשונה מכם, אנחנו מההתחלה עם העם שלנו נגד הממשלה</w:t>
      </w:r>
      <w:r w:rsidR="00E57C5D">
        <w:rPr>
          <w:rFonts w:hint="cs"/>
          <w:rtl/>
        </w:rPr>
        <w:t>.</w:t>
      </w:r>
      <w:r w:rsidRPr="0086585F">
        <w:rPr>
          <w:rFonts w:hint="cs"/>
          <w:rtl/>
        </w:rPr>
        <w:t xml:space="preserve"> אתם אלה שעם הממשלה נגד העם שלכם. לנו אין בעיה, העניינים ברורים מבחינתנו</w:t>
      </w:r>
      <w:r w:rsidR="00E57C5D">
        <w:rPr>
          <w:rFonts w:hint="cs"/>
          <w:rtl/>
        </w:rPr>
        <w:t>.</w:t>
      </w:r>
      <w:r w:rsidRPr="0086585F">
        <w:rPr>
          <w:rFonts w:hint="cs"/>
          <w:rtl/>
        </w:rPr>
        <w:t xml:space="preserve"> אנחנו אומרים לאנשים את מה שאנחנו מאמינים בו</w:t>
      </w:r>
      <w:r w:rsidR="0086585F" w:rsidRPr="0086585F">
        <w:rPr>
          <w:rFonts w:hint="cs"/>
          <w:rtl/>
        </w:rPr>
        <w:t xml:space="preserve"> באופן ברור, בשקיפות.</w:t>
      </w:r>
      <w:r w:rsidRPr="0086585F">
        <w:rPr>
          <w:rFonts w:hint="cs"/>
          <w:rtl/>
        </w:rPr>
        <w:t xml:space="preserve"> יש לנו תוכני</w:t>
      </w:r>
      <w:r w:rsidR="0086585F" w:rsidRPr="0086585F">
        <w:rPr>
          <w:rFonts w:hint="cs"/>
          <w:rtl/>
        </w:rPr>
        <w:t>ת פוליטית ומדינית שאנחנו גאים בה</w:t>
      </w:r>
      <w:r w:rsidRPr="0086585F">
        <w:rPr>
          <w:rFonts w:hint="cs"/>
          <w:rtl/>
        </w:rPr>
        <w:t xml:space="preserve">. אין לנו במה להתבייש. מי שיש לו במה להתבייש זה היושב עם בנט בממשלה, שהממשלה שלו מחריבה את העם שלו, מי שהממשלה שלו מביאה את החוק שמונע את איחוד המשפחות. </w:t>
      </w:r>
      <w:r w:rsidR="0086585F" w:rsidRPr="0086585F">
        <w:rPr>
          <w:rFonts w:hint="cs"/>
          <w:rtl/>
        </w:rPr>
        <w:t>הוא ש</w:t>
      </w:r>
      <w:r w:rsidRPr="0086585F">
        <w:rPr>
          <w:rFonts w:hint="cs"/>
          <w:rtl/>
        </w:rPr>
        <w:t xml:space="preserve">אמור להתבייש, </w:t>
      </w:r>
      <w:r w:rsidR="0086585F" w:rsidRPr="0086585F">
        <w:rPr>
          <w:rFonts w:hint="cs"/>
          <w:rtl/>
        </w:rPr>
        <w:t>אם</w:t>
      </w:r>
      <w:r w:rsidRPr="0086585F">
        <w:rPr>
          <w:rFonts w:hint="cs"/>
          <w:rtl/>
        </w:rPr>
        <w:t xml:space="preserve"> הוא מתבייש. </w:t>
      </w:r>
    </w:p>
    <w:p w:rsidR="00E57C5D" w:rsidRDefault="00E57C5D" w:rsidP="00E57C5D">
      <w:pPr>
        <w:rPr>
          <w:rtl/>
        </w:rPr>
      </w:pPr>
    </w:p>
    <w:p w:rsidR="00165360" w:rsidRDefault="00E64D2B" w:rsidP="00E57C5D">
      <w:pPr>
        <w:rPr>
          <w:rtl/>
        </w:rPr>
      </w:pPr>
      <w:r w:rsidRPr="0086585F">
        <w:rPr>
          <w:rFonts w:hint="cs"/>
          <w:rtl/>
        </w:rPr>
        <w:t>בעניין הזה אני הרמתי ידיים</w:t>
      </w:r>
      <w:r w:rsidR="0086585F" w:rsidRPr="0086585F">
        <w:rPr>
          <w:rFonts w:hint="cs"/>
          <w:rtl/>
        </w:rPr>
        <w:t>.</w:t>
      </w:r>
      <w:r w:rsidRPr="0086585F">
        <w:rPr>
          <w:rFonts w:hint="cs"/>
          <w:rtl/>
        </w:rPr>
        <w:t xml:space="preserve"> ברור לי שרמ</w:t>
      </w:r>
      <w:r w:rsidR="0086585F" w:rsidRPr="0086585F">
        <w:rPr>
          <w:rFonts w:hint="cs"/>
          <w:rtl/>
        </w:rPr>
        <w:t>ת</w:t>
      </w:r>
      <w:r w:rsidRPr="0086585F">
        <w:rPr>
          <w:rFonts w:hint="cs"/>
          <w:rtl/>
        </w:rPr>
        <w:t xml:space="preserve"> החוצפה עברה כל גבול, ובמקום לעלות ולתקוף את הממשלה שלו יש לו בעיה עם </w:t>
      </w:r>
      <w:r w:rsidR="0086585F" w:rsidRPr="0086585F">
        <w:rPr>
          <w:rFonts w:hint="cs"/>
          <w:rtl/>
        </w:rPr>
        <w:t>ה</w:t>
      </w:r>
      <w:r w:rsidRPr="0086585F">
        <w:rPr>
          <w:rFonts w:hint="cs"/>
          <w:rtl/>
        </w:rPr>
        <w:t>חוק שמביאה שקד, זאת שמלמדת אותו פוליטיקה, זאת שמחנכת אותו</w:t>
      </w:r>
      <w:r w:rsidR="00E57C5D">
        <w:rPr>
          <w:rFonts w:hint="cs"/>
          <w:rtl/>
        </w:rPr>
        <w:t>,</w:t>
      </w:r>
      <w:r w:rsidRPr="0086585F">
        <w:rPr>
          <w:rFonts w:hint="cs"/>
          <w:rtl/>
        </w:rPr>
        <w:t xml:space="preserve"> שקד</w:t>
      </w:r>
      <w:r w:rsidR="00E57C5D">
        <w:rPr>
          <w:rFonts w:hint="cs"/>
          <w:rtl/>
        </w:rPr>
        <w:t>,</w:t>
      </w:r>
      <w:r w:rsidRPr="0086585F">
        <w:rPr>
          <w:rFonts w:hint="cs"/>
          <w:rtl/>
        </w:rPr>
        <w:t xml:space="preserve"> בכל פעם מחדש</w:t>
      </w:r>
      <w:r w:rsidR="00E57C5D">
        <w:rPr>
          <w:rFonts w:hint="cs"/>
          <w:rtl/>
        </w:rPr>
        <w:t>.</w:t>
      </w:r>
      <w:r w:rsidRPr="0086585F">
        <w:rPr>
          <w:rFonts w:hint="cs"/>
          <w:rtl/>
        </w:rPr>
        <w:t xml:space="preserve"> היא מזיקה לו באמצעות הציבור שהביא אותו לכנסת, היא הורסת את הנגב, פירקה את כל חוק החשמל</w:t>
      </w:r>
      <w:r w:rsidR="001557FE">
        <w:rPr>
          <w:rFonts w:hint="cs"/>
          <w:rtl/>
        </w:rPr>
        <w:t>,</w:t>
      </w:r>
      <w:r w:rsidRPr="0086585F">
        <w:rPr>
          <w:rFonts w:hint="cs"/>
          <w:rtl/>
        </w:rPr>
        <w:t xml:space="preserve"> שהוא חשב</w:t>
      </w:r>
      <w:r w:rsidR="0086585F" w:rsidRPr="0086585F">
        <w:rPr>
          <w:rFonts w:hint="cs"/>
          <w:rtl/>
        </w:rPr>
        <w:t xml:space="preserve"> </w:t>
      </w:r>
      <w:r w:rsidR="0086585F" w:rsidRPr="0086585F">
        <w:rPr>
          <w:rtl/>
        </w:rPr>
        <w:t>–</w:t>
      </w:r>
      <w:r w:rsidRPr="0086585F">
        <w:rPr>
          <w:rFonts w:hint="cs"/>
          <w:rtl/>
        </w:rPr>
        <w:t xml:space="preserve"> </w:t>
      </w:r>
      <w:r w:rsidR="0086585F" w:rsidRPr="0086585F">
        <w:rPr>
          <w:rFonts w:hint="cs"/>
          <w:rtl/>
        </w:rPr>
        <w:t xml:space="preserve">שקד </w:t>
      </w:r>
      <w:r w:rsidRPr="0086585F">
        <w:rPr>
          <w:rFonts w:hint="cs"/>
          <w:rtl/>
        </w:rPr>
        <w:t xml:space="preserve">השפילה אותם </w:t>
      </w:r>
      <w:r w:rsidR="0086585F" w:rsidRPr="0086585F">
        <w:rPr>
          <w:rFonts w:hint="cs"/>
          <w:rtl/>
        </w:rPr>
        <w:t xml:space="preserve">אחרי </w:t>
      </w:r>
      <w:r w:rsidRPr="0086585F">
        <w:rPr>
          <w:rFonts w:hint="cs"/>
          <w:rtl/>
        </w:rPr>
        <w:t>שיצא נגד</w:t>
      </w:r>
      <w:r w:rsidR="0086585F" w:rsidRPr="0086585F">
        <w:rPr>
          <w:rFonts w:hint="cs"/>
          <w:rtl/>
        </w:rPr>
        <w:t>ה.</w:t>
      </w:r>
      <w:r w:rsidRPr="0086585F">
        <w:rPr>
          <w:rFonts w:hint="cs"/>
          <w:rtl/>
        </w:rPr>
        <w:t xml:space="preserve"> המשותפת א</w:t>
      </w:r>
      <w:r w:rsidR="0086585F" w:rsidRPr="0086585F">
        <w:rPr>
          <w:rFonts w:hint="cs"/>
          <w:rtl/>
        </w:rPr>
        <w:t>יתו;</w:t>
      </w:r>
      <w:r w:rsidRPr="0086585F">
        <w:rPr>
          <w:rFonts w:hint="cs"/>
          <w:rtl/>
        </w:rPr>
        <w:t xml:space="preserve"> בכל הסוגיות של העם שלנו המשותפת א</w:t>
      </w:r>
      <w:r w:rsidR="0086585F" w:rsidRPr="0086585F">
        <w:rPr>
          <w:rFonts w:hint="cs"/>
          <w:rtl/>
        </w:rPr>
        <w:t>י</w:t>
      </w:r>
      <w:r w:rsidRPr="0086585F">
        <w:rPr>
          <w:rFonts w:hint="cs"/>
          <w:rtl/>
        </w:rPr>
        <w:t>תו. אין אפילו חוק אחד שהוא יכול לה</w:t>
      </w:r>
      <w:r w:rsidR="0086585F" w:rsidRPr="0086585F">
        <w:rPr>
          <w:rFonts w:hint="cs"/>
          <w:rtl/>
        </w:rPr>
        <w:t>ביא</w:t>
      </w:r>
      <w:r w:rsidRPr="0086585F">
        <w:rPr>
          <w:rFonts w:hint="cs"/>
          <w:rtl/>
        </w:rPr>
        <w:t xml:space="preserve"> </w:t>
      </w:r>
      <w:r w:rsidR="0086585F" w:rsidRPr="0086585F">
        <w:rPr>
          <w:rFonts w:hint="cs"/>
          <w:rtl/>
        </w:rPr>
        <w:t>ש</w:t>
      </w:r>
      <w:r w:rsidRPr="0086585F">
        <w:rPr>
          <w:rFonts w:hint="cs"/>
          <w:rtl/>
        </w:rPr>
        <w:t>בו המשותפת קיימה תיאום עם הקואליציה או עם האופוזיציה נגד העם שלה. עשרות חוקים אנחנו יכולים להביא שבהם הם עשו</w:t>
      </w:r>
      <w:r w:rsidR="0086585F" w:rsidRPr="0086585F">
        <w:rPr>
          <w:rFonts w:hint="cs"/>
          <w:rtl/>
        </w:rPr>
        <w:t xml:space="preserve"> </w:t>
      </w:r>
      <w:r w:rsidR="0086585F" w:rsidRPr="0086585F">
        <w:rPr>
          <w:rtl/>
        </w:rPr>
        <w:t>–</w:t>
      </w:r>
      <w:r w:rsidRPr="0086585F">
        <w:rPr>
          <w:rFonts w:hint="cs"/>
          <w:rtl/>
        </w:rPr>
        <w:t xml:space="preserve"> אתמול בלילה </w:t>
      </w:r>
      <w:r w:rsidR="0086585F" w:rsidRPr="0086585F">
        <w:rPr>
          <w:rFonts w:hint="cs"/>
          <w:rtl/>
        </w:rPr>
        <w:t xml:space="preserve">החבר'ה </w:t>
      </w:r>
      <w:r w:rsidRPr="0086585F">
        <w:rPr>
          <w:rFonts w:hint="cs"/>
          <w:rtl/>
        </w:rPr>
        <w:t>הצביעו עם הצבא</w:t>
      </w:r>
      <w:r w:rsidR="0086585F" w:rsidRPr="0086585F">
        <w:rPr>
          <w:rFonts w:hint="cs"/>
          <w:rtl/>
        </w:rPr>
        <w:t>.</w:t>
      </w:r>
      <w:r w:rsidRPr="0086585F">
        <w:rPr>
          <w:rFonts w:hint="cs"/>
          <w:rtl/>
        </w:rPr>
        <w:t xml:space="preserve"> עם איזה צבא הם הצביעו</w:t>
      </w:r>
      <w:r w:rsidR="00E57C5D">
        <w:rPr>
          <w:rFonts w:hint="cs"/>
          <w:rtl/>
        </w:rPr>
        <w:t>,</w:t>
      </w:r>
      <w:r w:rsidRPr="0086585F">
        <w:rPr>
          <w:rFonts w:hint="cs"/>
          <w:rtl/>
        </w:rPr>
        <w:t xml:space="preserve"> עם הצבא של התנועה האסלאמית? שכחו את עצמם</w:t>
      </w:r>
      <w:r w:rsidR="00E57C5D">
        <w:rPr>
          <w:rFonts w:hint="cs"/>
          <w:rtl/>
        </w:rPr>
        <w:t>,</w:t>
      </w:r>
      <w:r w:rsidRPr="0086585F">
        <w:rPr>
          <w:rFonts w:hint="cs"/>
          <w:rtl/>
        </w:rPr>
        <w:t xml:space="preserve"> אלה. לפחות, יקירי, </w:t>
      </w:r>
      <w:r w:rsidR="0086585F" w:rsidRPr="0086585F">
        <w:rPr>
          <w:rFonts w:hint="cs"/>
          <w:rtl/>
        </w:rPr>
        <w:t xml:space="preserve">אם </w:t>
      </w:r>
      <w:r w:rsidRPr="0086585F">
        <w:rPr>
          <w:rFonts w:hint="cs"/>
          <w:rtl/>
        </w:rPr>
        <w:t>אתה לא יכול לעשות</w:t>
      </w:r>
      <w:r w:rsidR="0086585F" w:rsidRPr="0086585F">
        <w:rPr>
          <w:rFonts w:hint="cs"/>
          <w:rtl/>
        </w:rPr>
        <w:t xml:space="preserve"> </w:t>
      </w:r>
      <w:r w:rsidR="0086585F" w:rsidRPr="0086585F">
        <w:rPr>
          <w:rtl/>
        </w:rPr>
        <w:t>–</w:t>
      </w:r>
      <w:r w:rsidRPr="0086585F">
        <w:rPr>
          <w:rFonts w:hint="cs"/>
          <w:rtl/>
        </w:rPr>
        <w:t xml:space="preserve"> תתחבא, אל תצא לקר</w:t>
      </w:r>
      <w:r w:rsidR="0086585F" w:rsidRPr="0086585F">
        <w:rPr>
          <w:rFonts w:hint="cs"/>
          <w:rtl/>
        </w:rPr>
        <w:t>ו</w:t>
      </w:r>
      <w:r w:rsidRPr="0086585F">
        <w:rPr>
          <w:rFonts w:hint="cs"/>
          <w:rtl/>
        </w:rPr>
        <w:t xml:space="preserve">א תיגר. לא צריך </w:t>
      </w:r>
      <w:r w:rsidR="0086585F" w:rsidRPr="0086585F">
        <w:rPr>
          <w:rFonts w:hint="cs"/>
          <w:rtl/>
        </w:rPr>
        <w:t xml:space="preserve">פה </w:t>
      </w:r>
      <w:r w:rsidRPr="0086585F">
        <w:rPr>
          <w:rFonts w:hint="cs"/>
          <w:rtl/>
        </w:rPr>
        <w:t xml:space="preserve">את </w:t>
      </w:r>
      <w:r w:rsidR="0086585F" w:rsidRPr="0086585F">
        <w:rPr>
          <w:rFonts w:hint="cs"/>
          <w:rtl/>
        </w:rPr>
        <w:t>ה</w:t>
      </w:r>
      <w:r w:rsidRPr="0086585F">
        <w:rPr>
          <w:rFonts w:hint="cs"/>
          <w:rtl/>
        </w:rPr>
        <w:t xml:space="preserve">הבל, לא צריך </w:t>
      </w:r>
      <w:r w:rsidR="0086585F" w:rsidRPr="0086585F">
        <w:rPr>
          <w:rFonts w:hint="cs"/>
          <w:rtl/>
        </w:rPr>
        <w:t>ל</w:t>
      </w:r>
      <w:r w:rsidRPr="0086585F">
        <w:rPr>
          <w:rFonts w:hint="cs"/>
          <w:rtl/>
        </w:rPr>
        <w:t>שקר לאנשים.</w:t>
      </w:r>
      <w:r w:rsidR="00165360" w:rsidRPr="0086585F">
        <w:rPr>
          <w:rFonts w:hint="cs"/>
          <w:rtl/>
          <w:lang w:eastAsia="he-IL"/>
        </w:rPr>
        <w:t>)</w:t>
      </w:r>
    </w:p>
    <w:p w:rsidR="00165360" w:rsidRDefault="00165360" w:rsidP="00E604E4">
      <w:pPr>
        <w:rPr>
          <w:rtl/>
          <w:lang w:eastAsia="he-IL"/>
        </w:rPr>
      </w:pPr>
    </w:p>
    <w:p w:rsidR="00165360" w:rsidRDefault="00165360" w:rsidP="00E604E4">
      <w:pPr>
        <w:pStyle w:val="af6"/>
        <w:keepNext/>
        <w:rPr>
          <w:rtl/>
        </w:rPr>
      </w:pPr>
      <w:r w:rsidRPr="000B5731">
        <w:rPr>
          <w:rStyle w:val="TagStyle"/>
          <w:rtl/>
        </w:rPr>
        <w:t xml:space="preserve"> &lt;&lt; יור &gt;&gt; </w:t>
      </w:r>
      <w:r>
        <w:rPr>
          <w:rtl/>
        </w:rPr>
        <w:t>היו"ר מיקי לוי:</w:t>
      </w:r>
      <w:r w:rsidRPr="000B5731">
        <w:rPr>
          <w:rStyle w:val="TagStyle"/>
          <w:rtl/>
        </w:rPr>
        <w:t xml:space="preserve"> &lt;&lt; יור &gt;&gt;</w:t>
      </w:r>
      <w:r>
        <w:rPr>
          <w:rtl/>
        </w:rPr>
        <w:t xml:space="preserve">   </w:t>
      </w:r>
    </w:p>
    <w:p w:rsidR="00165360" w:rsidRDefault="00165360" w:rsidP="008D5FB9">
      <w:pPr>
        <w:rPr>
          <w:rtl/>
          <w:lang w:eastAsia="he-IL"/>
        </w:rPr>
      </w:pPr>
    </w:p>
    <w:p w:rsidR="00165360" w:rsidRDefault="00165360" w:rsidP="00E604E4">
      <w:pPr>
        <w:rPr>
          <w:rtl/>
          <w:lang w:eastAsia="he-IL"/>
        </w:rPr>
      </w:pPr>
      <w:bookmarkStart w:id="45089" w:name="_ETM_Q193_566000"/>
      <w:bookmarkEnd w:id="45089"/>
      <w:r>
        <w:rPr>
          <w:rFonts w:hint="cs"/>
          <w:rtl/>
          <w:lang w:eastAsia="he-IL"/>
        </w:rPr>
        <w:t>משפט לסיום</w:t>
      </w:r>
      <w:r w:rsidR="003957F6">
        <w:rPr>
          <w:rFonts w:hint="cs"/>
          <w:rtl/>
          <w:lang w:eastAsia="he-IL"/>
        </w:rPr>
        <w:t>,</w:t>
      </w:r>
      <w:r>
        <w:rPr>
          <w:rFonts w:hint="cs"/>
          <w:rtl/>
          <w:lang w:eastAsia="he-IL"/>
        </w:rPr>
        <w:t xml:space="preserve"> בבקשה.</w:t>
      </w:r>
    </w:p>
    <w:p w:rsidR="00165360" w:rsidRDefault="00165360" w:rsidP="00E604E4">
      <w:pPr>
        <w:rPr>
          <w:rtl/>
          <w:lang w:eastAsia="he-IL"/>
        </w:rPr>
      </w:pPr>
    </w:p>
    <w:p w:rsidR="00165360" w:rsidRDefault="00165360" w:rsidP="00E604E4">
      <w:pPr>
        <w:pStyle w:val="-"/>
        <w:keepNext/>
        <w:rPr>
          <w:rtl/>
        </w:rPr>
      </w:pPr>
      <w:r w:rsidRPr="000B5731">
        <w:rPr>
          <w:rStyle w:val="TagStyle"/>
          <w:rtl/>
        </w:rPr>
        <w:t xml:space="preserve"> &lt;&lt; דובר_המשך &gt;&gt; </w:t>
      </w:r>
      <w:r>
        <w:rPr>
          <w:rtl/>
        </w:rPr>
        <w:t>סמי אבו שחאדה (הרשימה המשותפת):</w:t>
      </w:r>
      <w:r w:rsidRPr="000B5731">
        <w:rPr>
          <w:rStyle w:val="TagStyle"/>
          <w:rtl/>
        </w:rPr>
        <w:t xml:space="preserve"> &lt;&lt; דובר_המשך &gt;&gt; </w:t>
      </w:r>
      <w:r>
        <w:rPr>
          <w:rtl/>
        </w:rPr>
        <w:t xml:space="preserve">   </w:t>
      </w:r>
    </w:p>
    <w:p w:rsidR="00165360" w:rsidRDefault="00165360" w:rsidP="008D5FB9">
      <w:pPr>
        <w:rPr>
          <w:rtl/>
          <w:lang w:eastAsia="he-IL"/>
        </w:rPr>
      </w:pPr>
    </w:p>
    <w:p w:rsidR="00165360" w:rsidRDefault="00165360" w:rsidP="00E604E4">
      <w:pPr>
        <w:rPr>
          <w:rtl/>
          <w:lang w:eastAsia="he-IL"/>
        </w:rPr>
      </w:pPr>
      <w:r>
        <w:rPr>
          <w:rFonts w:hint="cs"/>
          <w:rtl/>
          <w:lang w:eastAsia="he-IL"/>
        </w:rPr>
        <w:t xml:space="preserve">מה שאני רוצה להגיד, כבוד היושב-ראש </w:t>
      </w:r>
      <w:r w:rsidR="008D5FB9">
        <w:rPr>
          <w:rFonts w:hint="cs"/>
          <w:rtl/>
          <w:lang w:eastAsia="he-IL"/>
        </w:rPr>
        <w:t>– – –</w:t>
      </w:r>
    </w:p>
    <w:p w:rsidR="00165360" w:rsidRDefault="00165360" w:rsidP="00E604E4">
      <w:pPr>
        <w:rPr>
          <w:rtl/>
          <w:lang w:eastAsia="he-IL"/>
        </w:rPr>
      </w:pPr>
    </w:p>
    <w:p w:rsidR="00165360" w:rsidRDefault="00165360" w:rsidP="00E604E4">
      <w:pPr>
        <w:pStyle w:val="af6"/>
        <w:keepNext/>
        <w:rPr>
          <w:rtl/>
        </w:rPr>
      </w:pPr>
      <w:r w:rsidRPr="000B5731">
        <w:rPr>
          <w:rStyle w:val="TagStyle"/>
          <w:rtl/>
        </w:rPr>
        <w:t xml:space="preserve"> &lt;&lt; יור &gt;&gt; </w:t>
      </w:r>
      <w:r>
        <w:rPr>
          <w:rtl/>
        </w:rPr>
        <w:t>היו"ר מיקי לוי:</w:t>
      </w:r>
      <w:r w:rsidRPr="000B5731">
        <w:rPr>
          <w:rStyle w:val="TagStyle"/>
          <w:rtl/>
        </w:rPr>
        <w:t xml:space="preserve"> &lt;&lt; יור &gt;&gt;</w:t>
      </w:r>
      <w:r>
        <w:rPr>
          <w:rtl/>
        </w:rPr>
        <w:t xml:space="preserve">   </w:t>
      </w:r>
    </w:p>
    <w:p w:rsidR="00165360" w:rsidRDefault="00165360" w:rsidP="008D5FB9">
      <w:pPr>
        <w:rPr>
          <w:rtl/>
          <w:lang w:eastAsia="he-IL"/>
        </w:rPr>
      </w:pPr>
    </w:p>
    <w:p w:rsidR="00165360" w:rsidRDefault="00165360" w:rsidP="00E604E4">
      <w:pPr>
        <w:rPr>
          <w:rtl/>
          <w:lang w:eastAsia="he-IL"/>
        </w:rPr>
      </w:pPr>
      <w:bookmarkStart w:id="45090" w:name="_ETM_Q193_568000"/>
      <w:bookmarkEnd w:id="45090"/>
      <w:r>
        <w:rPr>
          <w:rFonts w:hint="cs"/>
          <w:rtl/>
          <w:lang w:eastAsia="he-IL"/>
        </w:rPr>
        <w:t>הבנתי.</w:t>
      </w:r>
    </w:p>
    <w:p w:rsidR="00165360" w:rsidRDefault="00165360" w:rsidP="00E604E4">
      <w:pPr>
        <w:rPr>
          <w:rtl/>
          <w:lang w:eastAsia="he-IL"/>
        </w:rPr>
      </w:pPr>
      <w:bookmarkStart w:id="45091" w:name="_ETM_Q193_572000"/>
      <w:bookmarkEnd w:id="45091"/>
    </w:p>
    <w:p w:rsidR="00165360" w:rsidRDefault="00165360" w:rsidP="00E604E4">
      <w:pPr>
        <w:pStyle w:val="-"/>
        <w:keepNext/>
        <w:rPr>
          <w:rtl/>
        </w:rPr>
      </w:pPr>
      <w:bookmarkStart w:id="45092" w:name="ET_speakercontinue_5850_12"/>
      <w:r w:rsidRPr="000B5731">
        <w:rPr>
          <w:rStyle w:val="TagStyle"/>
          <w:rtl/>
        </w:rPr>
        <w:t xml:space="preserve"> &lt;&lt; דובר_המשך &gt;&gt; </w:t>
      </w:r>
      <w:r>
        <w:rPr>
          <w:rtl/>
        </w:rPr>
        <w:t>סמי אבו שחאדה (הרשימה המשותפת):</w:t>
      </w:r>
      <w:r w:rsidRPr="000B5731">
        <w:rPr>
          <w:rStyle w:val="TagStyle"/>
          <w:rtl/>
        </w:rPr>
        <w:t xml:space="preserve"> &lt;&lt; דובר_המשך &gt;&gt;</w:t>
      </w:r>
      <w:r>
        <w:rPr>
          <w:rtl/>
        </w:rPr>
        <w:t xml:space="preserve">   </w:t>
      </w:r>
      <w:bookmarkEnd w:id="45092"/>
    </w:p>
    <w:p w:rsidR="00165360" w:rsidRDefault="00165360" w:rsidP="008D5FB9">
      <w:pPr>
        <w:rPr>
          <w:rtl/>
          <w:lang w:eastAsia="he-IL"/>
        </w:rPr>
      </w:pPr>
    </w:p>
    <w:p w:rsidR="00165360" w:rsidRDefault="00165360" w:rsidP="00E57C5D">
      <w:pPr>
        <w:rPr>
          <w:rtl/>
          <w:lang w:eastAsia="he-IL"/>
        </w:rPr>
      </w:pPr>
      <w:bookmarkStart w:id="45093" w:name="_ETM_Q193_573000"/>
      <w:bookmarkEnd w:id="45093"/>
      <w:r>
        <w:rPr>
          <w:rFonts w:hint="cs"/>
          <w:rtl/>
          <w:lang w:eastAsia="he-IL"/>
        </w:rPr>
        <w:t>במשפט אחרון. כמו שאמרתי כבר כמה פעמים</w:t>
      </w:r>
      <w:r w:rsidR="00E57C5D">
        <w:rPr>
          <w:rFonts w:hint="cs"/>
          <w:rtl/>
          <w:lang w:eastAsia="he-IL"/>
        </w:rPr>
        <w:t>,</w:t>
      </w:r>
      <w:r>
        <w:rPr>
          <w:rFonts w:hint="cs"/>
          <w:rtl/>
          <w:lang w:eastAsia="he-IL"/>
        </w:rPr>
        <w:t xml:space="preserve"> אפשר לשקר </w:t>
      </w:r>
      <w:bookmarkStart w:id="45094" w:name="_ETM_Q193_575000"/>
      <w:bookmarkEnd w:id="45094"/>
      <w:r>
        <w:rPr>
          <w:rFonts w:hint="cs"/>
          <w:rtl/>
          <w:lang w:eastAsia="he-IL"/>
        </w:rPr>
        <w:t xml:space="preserve">לחלק מהאנשים חלק מהזמן, אי-אפשר לשקר לכל האנשים כל </w:t>
      </w:r>
      <w:bookmarkStart w:id="45095" w:name="_ETM_Q193_578000"/>
      <w:bookmarkEnd w:id="45095"/>
      <w:r>
        <w:rPr>
          <w:rFonts w:hint="cs"/>
          <w:rtl/>
          <w:lang w:eastAsia="he-IL"/>
        </w:rPr>
        <w:t>הזמן. תודה.</w:t>
      </w:r>
    </w:p>
    <w:p w:rsidR="00165360" w:rsidRDefault="00165360" w:rsidP="00E604E4">
      <w:pPr>
        <w:rPr>
          <w:rtl/>
          <w:lang w:eastAsia="he-IL"/>
        </w:rPr>
      </w:pPr>
      <w:bookmarkStart w:id="45096" w:name="_ETM_Q193_579000"/>
      <w:bookmarkEnd w:id="45096"/>
    </w:p>
    <w:p w:rsidR="00165360" w:rsidRDefault="00165360" w:rsidP="00E604E4">
      <w:pPr>
        <w:pStyle w:val="af6"/>
        <w:keepNext/>
        <w:rPr>
          <w:rtl/>
        </w:rPr>
      </w:pPr>
      <w:r w:rsidRPr="000B5731">
        <w:rPr>
          <w:rStyle w:val="TagStyle"/>
          <w:rtl/>
        </w:rPr>
        <w:t xml:space="preserve"> &lt;&lt; יור &gt;&gt; </w:t>
      </w:r>
      <w:r>
        <w:rPr>
          <w:rtl/>
        </w:rPr>
        <w:t>היו"ר מיקי לוי:</w:t>
      </w:r>
      <w:r w:rsidRPr="000B5731">
        <w:rPr>
          <w:rStyle w:val="TagStyle"/>
          <w:rtl/>
        </w:rPr>
        <w:t xml:space="preserve"> &lt;&lt; יור &gt;&gt;</w:t>
      </w:r>
      <w:r>
        <w:rPr>
          <w:rtl/>
        </w:rPr>
        <w:t xml:space="preserve">   </w:t>
      </w:r>
    </w:p>
    <w:p w:rsidR="00165360" w:rsidRDefault="00165360" w:rsidP="008D5FB9">
      <w:pPr>
        <w:rPr>
          <w:rtl/>
          <w:lang w:eastAsia="he-IL"/>
        </w:rPr>
      </w:pPr>
    </w:p>
    <w:p w:rsidR="00165360" w:rsidRDefault="00165360" w:rsidP="00E604E4">
      <w:pPr>
        <w:rPr>
          <w:rtl/>
          <w:lang w:eastAsia="he-IL"/>
        </w:rPr>
      </w:pPr>
      <w:bookmarkStart w:id="45097" w:name="_ETM_Q193_580000"/>
      <w:bookmarkEnd w:id="45097"/>
      <w:r>
        <w:rPr>
          <w:rFonts w:hint="cs"/>
          <w:rtl/>
          <w:lang w:eastAsia="he-IL"/>
        </w:rPr>
        <w:t xml:space="preserve">אז איזה גשר נבנה? אף פעם לא נבנה </w:t>
      </w:r>
      <w:bookmarkStart w:id="45098" w:name="_ETM_Q193_586000"/>
      <w:bookmarkEnd w:id="45098"/>
      <w:r>
        <w:rPr>
          <w:rFonts w:hint="cs"/>
          <w:rtl/>
          <w:lang w:eastAsia="he-IL"/>
        </w:rPr>
        <w:t xml:space="preserve">אם הכול לא, לא, לא. חבר הכנסת איימן עודה, </w:t>
      </w:r>
      <w:bookmarkStart w:id="45099" w:name="_ETM_Q193_588000"/>
      <w:bookmarkEnd w:id="45099"/>
      <w:r>
        <w:rPr>
          <w:rFonts w:hint="cs"/>
          <w:rtl/>
          <w:lang w:eastAsia="he-IL"/>
        </w:rPr>
        <w:t>בבקשה.</w:t>
      </w:r>
    </w:p>
    <w:p w:rsidR="00165360" w:rsidRPr="000B5731" w:rsidRDefault="00165360" w:rsidP="00E604E4">
      <w:pPr>
        <w:rPr>
          <w:rtl/>
          <w:lang w:eastAsia="he-IL"/>
        </w:rPr>
      </w:pPr>
      <w:bookmarkStart w:id="45100" w:name="_ETM_Q193_589000"/>
      <w:bookmarkEnd w:id="45100"/>
    </w:p>
    <w:p w:rsidR="00165360" w:rsidRDefault="00165360" w:rsidP="00E604E4">
      <w:pPr>
        <w:pStyle w:val="a4"/>
        <w:keepNext/>
        <w:rPr>
          <w:rtl/>
        </w:rPr>
      </w:pPr>
      <w:bookmarkStart w:id="45101" w:name="ET_speaker_5293_6"/>
      <w:r w:rsidRPr="00BD4685">
        <w:rPr>
          <w:rStyle w:val="TagStyle"/>
          <w:rtl/>
        </w:rPr>
        <w:t xml:space="preserve"> &lt;&lt; דובר &gt;&gt; </w:t>
      </w:r>
      <w:bookmarkStart w:id="45102" w:name="_Toc98159961"/>
      <w:bookmarkStart w:id="45103" w:name="_Toc98161346"/>
      <w:bookmarkStart w:id="45104" w:name="_Toc98162737"/>
      <w:bookmarkStart w:id="45105" w:name="_Toc123738272"/>
      <w:r>
        <w:rPr>
          <w:rtl/>
        </w:rPr>
        <w:t>איימן עודה (הרשימה המשותפת):</w:t>
      </w:r>
      <w:bookmarkEnd w:id="45102"/>
      <w:bookmarkEnd w:id="45103"/>
      <w:bookmarkEnd w:id="45104"/>
      <w:bookmarkEnd w:id="45105"/>
      <w:r w:rsidRPr="00BD4685">
        <w:rPr>
          <w:rStyle w:val="TagStyle"/>
          <w:rtl/>
        </w:rPr>
        <w:t xml:space="preserve"> &lt;&lt; דובר &gt;&gt;</w:t>
      </w:r>
      <w:r>
        <w:rPr>
          <w:rtl/>
        </w:rPr>
        <w:t xml:space="preserve">   </w:t>
      </w:r>
      <w:bookmarkEnd w:id="45101"/>
    </w:p>
    <w:p w:rsidR="00165360" w:rsidRDefault="00165360" w:rsidP="008D5FB9">
      <w:pPr>
        <w:rPr>
          <w:rtl/>
          <w:lang w:eastAsia="he-IL"/>
        </w:rPr>
      </w:pPr>
    </w:p>
    <w:p w:rsidR="00E64D2B" w:rsidRPr="00663979" w:rsidRDefault="00165360" w:rsidP="001557FE">
      <w:pPr>
        <w:rPr>
          <w:rtl/>
        </w:rPr>
      </w:pPr>
      <w:bookmarkStart w:id="45106" w:name="_ETM_Q193_592000"/>
      <w:bookmarkEnd w:id="45106"/>
      <w:r>
        <w:rPr>
          <w:rFonts w:hint="cs"/>
          <w:rtl/>
          <w:lang w:eastAsia="he-IL"/>
        </w:rPr>
        <w:t xml:space="preserve">כבוד היושב-ראש, עמיתיי חברי הכנסת וחברות הכנסת, תרשו לי לדבר </w:t>
      </w:r>
      <w:bookmarkStart w:id="45107" w:name="_ETM_Q193_633000"/>
      <w:bookmarkEnd w:id="45107"/>
      <w:r>
        <w:rPr>
          <w:rFonts w:hint="cs"/>
          <w:rtl/>
          <w:lang w:eastAsia="he-IL"/>
        </w:rPr>
        <w:t>בערבית, בבקשה. (אומר דברים בשפה הערבית</w:t>
      </w:r>
      <w:r w:rsidR="006025CD">
        <w:rPr>
          <w:rFonts w:hint="cs"/>
          <w:rtl/>
          <w:lang w:eastAsia="he-IL"/>
        </w:rPr>
        <w:t>,</w:t>
      </w:r>
      <w:r w:rsidR="00E64D2B">
        <w:rPr>
          <w:rFonts w:hint="cs"/>
          <w:rtl/>
          <w:lang w:eastAsia="he-IL"/>
        </w:rPr>
        <w:t xml:space="preserve"> להלן תרגומם: </w:t>
      </w:r>
      <w:r w:rsidR="00E64D2B" w:rsidRPr="00663979">
        <w:rPr>
          <w:rFonts w:hint="cs"/>
          <w:rtl/>
        </w:rPr>
        <w:t xml:space="preserve">יש דבר שנקרא פשינק – פשינק, כלומר כמו קליעים מקולקלים, למשל כשמישהו יודע שהדעה שלו לא משפיעה </w:t>
      </w:r>
      <w:r w:rsidR="00663979" w:rsidRPr="00663979">
        <w:rPr>
          <w:rFonts w:hint="cs"/>
          <w:rtl/>
        </w:rPr>
        <w:t>ו</w:t>
      </w:r>
      <w:r w:rsidR="00E64D2B" w:rsidRPr="00663979">
        <w:rPr>
          <w:rFonts w:hint="cs"/>
          <w:rtl/>
        </w:rPr>
        <w:t>עושה את עצמו גיבור. הרי הדעה שלו לא משפיעה. כשהוא משפיע, הם מצביעים ע</w:t>
      </w:r>
      <w:r w:rsidR="00663979" w:rsidRPr="00663979">
        <w:rPr>
          <w:rFonts w:hint="cs"/>
          <w:rtl/>
        </w:rPr>
        <w:t>ל</w:t>
      </w:r>
      <w:r w:rsidR="00E64D2B" w:rsidRPr="00663979">
        <w:rPr>
          <w:rFonts w:hint="cs"/>
          <w:rtl/>
        </w:rPr>
        <w:t xml:space="preserve"> האיסור על אנשים לאחד משפחות. כשהקול לא משפיע בכלל, הם אומרים: בואו נרמה את האנשים. הדבר הזה נקרא פשינק</w:t>
      </w:r>
      <w:r w:rsidR="00663979" w:rsidRPr="00663979">
        <w:rPr>
          <w:rFonts w:hint="cs"/>
          <w:rtl/>
        </w:rPr>
        <w:t xml:space="preserve"> </w:t>
      </w:r>
      <w:r w:rsidR="00663979" w:rsidRPr="00663979">
        <w:rPr>
          <w:rtl/>
        </w:rPr>
        <w:t>–</w:t>
      </w:r>
      <w:r w:rsidR="00663979" w:rsidRPr="00663979">
        <w:rPr>
          <w:rFonts w:hint="cs"/>
          <w:rtl/>
        </w:rPr>
        <w:t xml:space="preserve"> </w:t>
      </w:r>
      <w:r w:rsidR="00E64D2B" w:rsidRPr="00663979">
        <w:rPr>
          <w:rFonts w:hint="cs"/>
          <w:rtl/>
        </w:rPr>
        <w:t>קליעים מקולקלים. למשל, בעניין האי</w:t>
      </w:r>
      <w:r w:rsidR="00663979" w:rsidRPr="00663979">
        <w:rPr>
          <w:rFonts w:hint="cs"/>
          <w:rtl/>
        </w:rPr>
        <w:t>-</w:t>
      </w:r>
      <w:r w:rsidR="00E64D2B" w:rsidRPr="00663979">
        <w:rPr>
          <w:rFonts w:hint="cs"/>
          <w:rtl/>
        </w:rPr>
        <w:t xml:space="preserve">אמון, הם </w:t>
      </w:r>
      <w:r w:rsidR="00663979" w:rsidRPr="00663979">
        <w:rPr>
          <w:rFonts w:hint="cs"/>
          <w:rtl/>
        </w:rPr>
        <w:t xml:space="preserve">התחילו להגיד שזה גם כך לא משפיע </w:t>
      </w:r>
      <w:r w:rsidR="00663979" w:rsidRPr="00663979">
        <w:rPr>
          <w:rtl/>
        </w:rPr>
        <w:t>–</w:t>
      </w:r>
      <w:r w:rsidR="00E64D2B" w:rsidRPr="00663979">
        <w:rPr>
          <w:rFonts w:hint="cs"/>
          <w:rtl/>
        </w:rPr>
        <w:t xml:space="preserve"> בואו </w:t>
      </w:r>
      <w:r w:rsidR="00663979" w:rsidRPr="00663979">
        <w:rPr>
          <w:rFonts w:hint="cs"/>
          <w:rtl/>
        </w:rPr>
        <w:t>נהיה</w:t>
      </w:r>
      <w:r w:rsidR="00E64D2B" w:rsidRPr="00663979">
        <w:rPr>
          <w:rFonts w:hint="cs"/>
          <w:rtl/>
        </w:rPr>
        <w:t xml:space="preserve"> בעד האי</w:t>
      </w:r>
      <w:r w:rsidR="00663979" w:rsidRPr="00663979">
        <w:rPr>
          <w:rFonts w:hint="cs"/>
          <w:rtl/>
        </w:rPr>
        <w:t>-</w:t>
      </w:r>
      <w:r w:rsidR="00E64D2B" w:rsidRPr="00663979">
        <w:rPr>
          <w:rFonts w:hint="cs"/>
          <w:rtl/>
        </w:rPr>
        <w:t>אמון, הרי זה לא משפיע. אנחנו ברשי</w:t>
      </w:r>
      <w:r w:rsidR="00663979" w:rsidRPr="00663979">
        <w:rPr>
          <w:rFonts w:hint="cs"/>
          <w:rtl/>
        </w:rPr>
        <w:t>מה המשותפת חושבים על משהו משפיע.</w:t>
      </w:r>
      <w:r w:rsidR="00E64D2B" w:rsidRPr="00663979">
        <w:rPr>
          <w:rFonts w:hint="cs"/>
          <w:rtl/>
        </w:rPr>
        <w:t xml:space="preserve"> על העניין של </w:t>
      </w:r>
      <w:r w:rsidR="00663979" w:rsidRPr="00663979">
        <w:rPr>
          <w:rFonts w:hint="cs"/>
          <w:rtl/>
        </w:rPr>
        <w:t>ה</w:t>
      </w:r>
      <w:r w:rsidR="00E64D2B" w:rsidRPr="00663979">
        <w:rPr>
          <w:rFonts w:hint="cs"/>
          <w:rtl/>
        </w:rPr>
        <w:t>אי</w:t>
      </w:r>
      <w:r w:rsidR="00663979" w:rsidRPr="00663979">
        <w:rPr>
          <w:rFonts w:hint="cs"/>
          <w:rtl/>
        </w:rPr>
        <w:t>-</w:t>
      </w:r>
      <w:r w:rsidR="00E64D2B" w:rsidRPr="00663979">
        <w:rPr>
          <w:rFonts w:hint="cs"/>
          <w:rtl/>
        </w:rPr>
        <w:t xml:space="preserve">אמון אנחנו עדיין חושבים, אבל יש עניין משפיע, שהוא פיזור הכנסת. הרשימה המשותפת חתמה על חוק </w:t>
      </w:r>
      <w:r w:rsidR="00663979" w:rsidRPr="00663979">
        <w:rPr>
          <w:rFonts w:hint="cs"/>
          <w:rtl/>
        </w:rPr>
        <w:t>התפזרות</w:t>
      </w:r>
      <w:r w:rsidR="00E64D2B" w:rsidRPr="00663979">
        <w:rPr>
          <w:rFonts w:hint="cs"/>
          <w:rtl/>
        </w:rPr>
        <w:t xml:space="preserve"> הכנסת, ואנחנו רוצים עכשיו לאסוף חתימות</w:t>
      </w:r>
      <w:r w:rsidR="00E57C5D">
        <w:rPr>
          <w:rFonts w:hint="cs"/>
          <w:rtl/>
        </w:rPr>
        <w:t>:</w:t>
      </w:r>
      <w:r w:rsidR="00E64D2B" w:rsidRPr="00663979">
        <w:rPr>
          <w:rFonts w:hint="cs"/>
          <w:rtl/>
        </w:rPr>
        <w:t xml:space="preserve"> מי שבאמת רואה בעניין של אי</w:t>
      </w:r>
      <w:r w:rsidR="00663979" w:rsidRPr="00663979">
        <w:rPr>
          <w:rFonts w:hint="cs"/>
          <w:rtl/>
        </w:rPr>
        <w:t>-</w:t>
      </w:r>
      <w:r w:rsidR="00E64D2B" w:rsidRPr="00663979">
        <w:rPr>
          <w:rFonts w:hint="cs"/>
          <w:rtl/>
        </w:rPr>
        <w:t>איחוד משפחות פשע כלפי האנשים, שיחתום על פיזור הכנסת. אני בטוח שאם הממשלה תראה שיש רוב, היא תשים את הזנב שלה בין הרגל</w:t>
      </w:r>
      <w:r w:rsidR="00663979" w:rsidRPr="00663979">
        <w:rPr>
          <w:rFonts w:hint="cs"/>
          <w:rtl/>
        </w:rPr>
        <w:t>י</w:t>
      </w:r>
      <w:r w:rsidR="00E64D2B" w:rsidRPr="00663979">
        <w:rPr>
          <w:rFonts w:hint="cs"/>
          <w:rtl/>
        </w:rPr>
        <w:t>ים ותרד מהעניין של אי</w:t>
      </w:r>
      <w:r w:rsidR="00663979" w:rsidRPr="00663979">
        <w:rPr>
          <w:rFonts w:hint="cs"/>
          <w:rtl/>
        </w:rPr>
        <w:t>-</w:t>
      </w:r>
      <w:r w:rsidR="00E64D2B" w:rsidRPr="00663979">
        <w:rPr>
          <w:rFonts w:hint="cs"/>
          <w:rtl/>
        </w:rPr>
        <w:t>איחוד המשפחות. הרשימה המשותפת התכנסה והחליטה להביא את הנושא של פיזור הכנסת, ועדיין חושבים על העניין של אי</w:t>
      </w:r>
      <w:r w:rsidR="00663979" w:rsidRPr="00663979">
        <w:rPr>
          <w:rFonts w:hint="cs"/>
          <w:rtl/>
        </w:rPr>
        <w:t>-</w:t>
      </w:r>
      <w:r w:rsidR="00E64D2B" w:rsidRPr="00663979">
        <w:rPr>
          <w:rFonts w:hint="cs"/>
          <w:rtl/>
        </w:rPr>
        <w:t>אמון,</w:t>
      </w:r>
      <w:r w:rsidR="00663979" w:rsidRPr="00663979">
        <w:rPr>
          <w:rFonts w:hint="cs"/>
          <w:rtl/>
        </w:rPr>
        <w:t xml:space="preserve"> אבל המשותפת לא חושבת בצורה של </w:t>
      </w:r>
      <w:r w:rsidR="00E64D2B" w:rsidRPr="00663979">
        <w:rPr>
          <w:rFonts w:hint="cs"/>
          <w:rtl/>
        </w:rPr>
        <w:t xml:space="preserve">פשינק אלא על איך לעשות דבר בעל השפעה. </w:t>
      </w:r>
    </w:p>
    <w:p w:rsidR="00663979" w:rsidRPr="00663979" w:rsidRDefault="00663979" w:rsidP="00663979"/>
    <w:p w:rsidR="00E64D2B" w:rsidRPr="00663979" w:rsidRDefault="00E64D2B" w:rsidP="00E57C5D">
      <w:pPr>
        <w:rPr>
          <w:rtl/>
        </w:rPr>
      </w:pPr>
      <w:r w:rsidRPr="00663979">
        <w:rPr>
          <w:rFonts w:hint="cs"/>
          <w:rtl/>
        </w:rPr>
        <w:t xml:space="preserve">זכותם של האנשים </w:t>
      </w:r>
      <w:r w:rsidR="00663979" w:rsidRPr="00663979">
        <w:rPr>
          <w:rFonts w:hint="cs"/>
          <w:rtl/>
        </w:rPr>
        <w:t>לדעת</w:t>
      </w:r>
      <w:r w:rsidRPr="00663979">
        <w:rPr>
          <w:rFonts w:hint="cs"/>
          <w:rtl/>
        </w:rPr>
        <w:t xml:space="preserve"> מה עשינו, הרשימה המשותפת, במהלך מושב החורף. נוסף </w:t>
      </w:r>
      <w:r w:rsidR="001557FE">
        <w:rPr>
          <w:rFonts w:hint="cs"/>
          <w:rtl/>
        </w:rPr>
        <w:t>ע</w:t>
      </w:r>
      <w:r w:rsidRPr="00663979">
        <w:rPr>
          <w:rFonts w:hint="cs"/>
          <w:rtl/>
        </w:rPr>
        <w:t>ל</w:t>
      </w:r>
      <w:r w:rsidR="001557FE">
        <w:rPr>
          <w:rFonts w:hint="cs"/>
          <w:rtl/>
        </w:rPr>
        <w:t xml:space="preserve"> </w:t>
      </w:r>
      <w:r w:rsidRPr="00663979">
        <w:rPr>
          <w:rFonts w:hint="cs"/>
          <w:rtl/>
        </w:rPr>
        <w:t xml:space="preserve">הצגת העמדות, נוסף </w:t>
      </w:r>
      <w:r w:rsidR="001557FE">
        <w:rPr>
          <w:rFonts w:hint="cs"/>
          <w:rtl/>
        </w:rPr>
        <w:t>ע</w:t>
      </w:r>
      <w:r w:rsidRPr="00663979">
        <w:rPr>
          <w:rFonts w:hint="cs"/>
          <w:rtl/>
        </w:rPr>
        <w:t>ל</w:t>
      </w:r>
      <w:r w:rsidR="001557FE">
        <w:rPr>
          <w:rFonts w:hint="cs"/>
          <w:rtl/>
        </w:rPr>
        <w:t xml:space="preserve"> </w:t>
      </w:r>
      <w:r w:rsidRPr="00663979">
        <w:rPr>
          <w:rFonts w:hint="cs"/>
          <w:rtl/>
        </w:rPr>
        <w:t>הצגת הסוגיו</w:t>
      </w:r>
      <w:r w:rsidR="00663979" w:rsidRPr="00663979">
        <w:rPr>
          <w:rFonts w:hint="cs"/>
          <w:rtl/>
        </w:rPr>
        <w:t xml:space="preserve">ת בכבוד עצמי, היו לנו הישגים – </w:t>
      </w:r>
      <w:r w:rsidRPr="00663979">
        <w:rPr>
          <w:rFonts w:hint="cs"/>
          <w:rtl/>
        </w:rPr>
        <w:t xml:space="preserve">אני אומר לכם – לטובת החברה הערבית שלנו, </w:t>
      </w:r>
      <w:r w:rsidR="00E57C5D">
        <w:rPr>
          <w:rFonts w:hint="cs"/>
          <w:rtl/>
        </w:rPr>
        <w:t>ו</w:t>
      </w:r>
      <w:r w:rsidRPr="00663979">
        <w:rPr>
          <w:rFonts w:hint="cs"/>
          <w:rtl/>
        </w:rPr>
        <w:t>אף אחד לא הביא הישגים דומים להם. למשל, מי שראה את השמחה על פניהם של האזרחים הוותיקים הזכאים להשלמת הכנסה אשר קיבלו תוספת של 500 ש</w:t>
      </w:r>
      <w:r w:rsidRPr="00663979">
        <w:rPr>
          <w:rtl/>
        </w:rPr>
        <w:t>"</w:t>
      </w:r>
      <w:r w:rsidRPr="00663979">
        <w:rPr>
          <w:rFonts w:hint="cs"/>
          <w:rtl/>
        </w:rPr>
        <w:t>ח</w:t>
      </w:r>
      <w:r w:rsidR="00663979" w:rsidRPr="00663979">
        <w:rPr>
          <w:rFonts w:hint="cs"/>
          <w:rtl/>
        </w:rPr>
        <w:t xml:space="preserve"> </w:t>
      </w:r>
      <w:r w:rsidR="00663979" w:rsidRPr="00663979">
        <w:rPr>
          <w:rtl/>
        </w:rPr>
        <w:t>–</w:t>
      </w:r>
      <w:r w:rsidR="00663979" w:rsidRPr="00663979">
        <w:rPr>
          <w:rFonts w:hint="cs"/>
          <w:rtl/>
        </w:rPr>
        <w:t xml:space="preserve"> </w:t>
      </w:r>
      <w:r w:rsidRPr="00663979">
        <w:rPr>
          <w:rFonts w:hint="cs"/>
          <w:rtl/>
        </w:rPr>
        <w:t>75</w:t>
      </w:r>
      <w:r w:rsidR="00663979" w:rsidRPr="00663979">
        <w:rPr>
          <w:rFonts w:hint="cs"/>
          <w:rtl/>
        </w:rPr>
        <w:t>,000</w:t>
      </w:r>
      <w:r w:rsidRPr="00663979">
        <w:rPr>
          <w:rFonts w:hint="cs"/>
          <w:rtl/>
        </w:rPr>
        <w:t xml:space="preserve"> ערבים, 75</w:t>
      </w:r>
      <w:r w:rsidR="00663979" w:rsidRPr="00663979">
        <w:rPr>
          <w:rFonts w:hint="cs"/>
          <w:rtl/>
        </w:rPr>
        <w:t>,000</w:t>
      </w:r>
      <w:r w:rsidRPr="00663979">
        <w:rPr>
          <w:rFonts w:hint="cs"/>
          <w:rtl/>
        </w:rPr>
        <w:t xml:space="preserve"> אנשים קיבלו תוספת של 500 ש</w:t>
      </w:r>
      <w:r w:rsidRPr="00663979">
        <w:rPr>
          <w:rtl/>
        </w:rPr>
        <w:t>"</w:t>
      </w:r>
      <w:r w:rsidRPr="00663979">
        <w:rPr>
          <w:rFonts w:hint="cs"/>
          <w:rtl/>
        </w:rPr>
        <w:t>ח לחודש</w:t>
      </w:r>
      <w:r w:rsidR="00E57C5D">
        <w:rPr>
          <w:rFonts w:hint="cs"/>
          <w:rtl/>
        </w:rPr>
        <w:t>.</w:t>
      </w:r>
      <w:r w:rsidRPr="00663979">
        <w:rPr>
          <w:rFonts w:hint="cs"/>
          <w:rtl/>
        </w:rPr>
        <w:t xml:space="preserve"> עד כמה הדבר הזה חשוב עבור האנשים שהיו </w:t>
      </w:r>
      <w:r w:rsidR="00663979" w:rsidRPr="00663979">
        <w:rPr>
          <w:rFonts w:hint="cs"/>
          <w:rtl/>
        </w:rPr>
        <w:t>צריכים להתלבט</w:t>
      </w:r>
      <w:r w:rsidRPr="00663979">
        <w:rPr>
          <w:rFonts w:hint="cs"/>
          <w:rtl/>
        </w:rPr>
        <w:t xml:space="preserve"> אם להפעיל את דוד החשמל או ללכת לחתונה ולשים מתנה על סך 100 ש</w:t>
      </w:r>
      <w:r w:rsidRPr="00663979">
        <w:rPr>
          <w:rtl/>
        </w:rPr>
        <w:t>"</w:t>
      </w:r>
      <w:r w:rsidRPr="00663979">
        <w:rPr>
          <w:rFonts w:hint="cs"/>
          <w:rtl/>
        </w:rPr>
        <w:t>ח או 200 ש</w:t>
      </w:r>
      <w:r w:rsidRPr="00663979">
        <w:rPr>
          <w:rtl/>
        </w:rPr>
        <w:t>"</w:t>
      </w:r>
      <w:r w:rsidRPr="00663979">
        <w:rPr>
          <w:rFonts w:hint="cs"/>
          <w:rtl/>
        </w:rPr>
        <w:t>ח או לרכוש בזה תרופות</w:t>
      </w:r>
      <w:r w:rsidR="00E57C5D">
        <w:rPr>
          <w:rFonts w:hint="cs"/>
          <w:rtl/>
        </w:rPr>
        <w:t>,</w:t>
      </w:r>
      <w:r w:rsidRPr="00663979">
        <w:rPr>
          <w:rFonts w:hint="cs"/>
          <w:rtl/>
        </w:rPr>
        <w:t xml:space="preserve"> עד כמה ה-500 ש</w:t>
      </w:r>
      <w:r w:rsidRPr="00663979">
        <w:rPr>
          <w:rtl/>
        </w:rPr>
        <w:t>"</w:t>
      </w:r>
      <w:r w:rsidRPr="00663979">
        <w:rPr>
          <w:rFonts w:hint="cs"/>
          <w:rtl/>
        </w:rPr>
        <w:t xml:space="preserve">ח האלה היו מועילים. </w:t>
      </w:r>
    </w:p>
    <w:p w:rsidR="00663979" w:rsidRPr="00663979" w:rsidRDefault="00663979" w:rsidP="00663979">
      <w:pPr>
        <w:rPr>
          <w:rtl/>
        </w:rPr>
      </w:pPr>
    </w:p>
    <w:p w:rsidR="00B80EF1" w:rsidRDefault="00E64D2B" w:rsidP="001557FE">
      <w:pPr>
        <w:rPr>
          <w:rtl/>
          <w:lang w:eastAsia="he-IL"/>
        </w:rPr>
      </w:pPr>
      <w:r w:rsidRPr="00663979">
        <w:rPr>
          <w:rFonts w:hint="cs"/>
          <w:rtl/>
        </w:rPr>
        <w:t>הרשימה המשותפת הצליחה להחזיר את רישיונות הנהיגה לעשרות אלפי אנשים</w:t>
      </w:r>
      <w:r w:rsidR="00663979" w:rsidRPr="00663979">
        <w:rPr>
          <w:rFonts w:hint="cs"/>
          <w:rtl/>
        </w:rPr>
        <w:t>,</w:t>
      </w:r>
      <w:r w:rsidRPr="00663979">
        <w:rPr>
          <w:rFonts w:hint="cs"/>
          <w:rtl/>
        </w:rPr>
        <w:t xml:space="preserve"> </w:t>
      </w:r>
      <w:r w:rsidR="00663979" w:rsidRPr="00663979">
        <w:rPr>
          <w:rFonts w:hint="cs"/>
          <w:rtl/>
        </w:rPr>
        <w:t>שה</w:t>
      </w:r>
      <w:r w:rsidRPr="00663979">
        <w:rPr>
          <w:rFonts w:hint="cs"/>
          <w:rtl/>
        </w:rPr>
        <w:t xml:space="preserve">הרגשה </w:t>
      </w:r>
      <w:r w:rsidR="00663979" w:rsidRPr="00663979">
        <w:rPr>
          <w:rFonts w:hint="cs"/>
          <w:rtl/>
        </w:rPr>
        <w:t xml:space="preserve">שלהם הייתה </w:t>
      </w:r>
      <w:r w:rsidRPr="00663979">
        <w:rPr>
          <w:rFonts w:hint="cs"/>
          <w:rtl/>
        </w:rPr>
        <w:t>קשה – איך הם ינועו ללא רכב, או ש</w:t>
      </w:r>
      <w:r w:rsidR="00663979" w:rsidRPr="00663979">
        <w:rPr>
          <w:rFonts w:hint="cs"/>
          <w:rtl/>
        </w:rPr>
        <w:t>היו צריכים לבקש</w:t>
      </w:r>
      <w:r w:rsidRPr="00663979">
        <w:rPr>
          <w:rFonts w:hint="cs"/>
          <w:rtl/>
        </w:rPr>
        <w:t xml:space="preserve"> ממישהו לעזור להם</w:t>
      </w:r>
      <w:r w:rsidR="00E57C5D">
        <w:rPr>
          <w:rFonts w:hint="cs"/>
          <w:rtl/>
        </w:rPr>
        <w:t>.</w:t>
      </w:r>
      <w:r w:rsidRPr="00663979">
        <w:rPr>
          <w:rFonts w:hint="cs"/>
          <w:rtl/>
        </w:rPr>
        <w:t xml:space="preserve"> הם הרגישו משוחררים, הרגישו משוחררים, וזאת בזכות הרשימה המשותפת.</w:t>
      </w:r>
      <w:r w:rsidR="001557FE">
        <w:rPr>
          <w:rFonts w:hint="cs"/>
          <w:rtl/>
        </w:rPr>
        <w:t xml:space="preserve"> </w:t>
      </w:r>
      <w:r w:rsidRPr="00663979">
        <w:rPr>
          <w:rFonts w:hint="cs"/>
          <w:rtl/>
        </w:rPr>
        <w:t xml:space="preserve">העניין של הביטוח </w:t>
      </w:r>
      <w:r w:rsidR="00663979" w:rsidRPr="00663979">
        <w:rPr>
          <w:rFonts w:hint="cs"/>
          <w:rtl/>
        </w:rPr>
        <w:t>ה</w:t>
      </w:r>
      <w:r w:rsidRPr="00663979">
        <w:rPr>
          <w:rFonts w:hint="cs"/>
          <w:rtl/>
        </w:rPr>
        <w:t>לאומי למי שלומדים בחו"ל</w:t>
      </w:r>
      <w:r w:rsidR="00E57C5D">
        <w:rPr>
          <w:rFonts w:hint="cs"/>
          <w:rtl/>
        </w:rPr>
        <w:t>,</w:t>
      </w:r>
      <w:r w:rsidRPr="00663979">
        <w:rPr>
          <w:rFonts w:hint="cs"/>
          <w:rtl/>
        </w:rPr>
        <w:t xml:space="preserve"> הפחתת דמי הביטוח</w:t>
      </w:r>
      <w:r w:rsidR="00663979" w:rsidRPr="00663979">
        <w:rPr>
          <w:rFonts w:hint="cs"/>
          <w:rtl/>
        </w:rPr>
        <w:t xml:space="preserve"> </w:t>
      </w:r>
      <w:r w:rsidR="00663979" w:rsidRPr="00663979">
        <w:rPr>
          <w:rtl/>
        </w:rPr>
        <w:t>–</w:t>
      </w:r>
      <w:r w:rsidRPr="00663979">
        <w:rPr>
          <w:rFonts w:hint="cs"/>
          <w:rtl/>
        </w:rPr>
        <w:t xml:space="preserve"> עד כמה </w:t>
      </w:r>
      <w:r w:rsidR="00663979" w:rsidRPr="00663979">
        <w:rPr>
          <w:rFonts w:hint="cs"/>
          <w:rtl/>
        </w:rPr>
        <w:t>העניין הזה משמעותי</w:t>
      </w:r>
      <w:r w:rsidRPr="00663979">
        <w:rPr>
          <w:rFonts w:hint="cs"/>
          <w:rtl/>
        </w:rPr>
        <w:t xml:space="preserve"> </w:t>
      </w:r>
      <w:r w:rsidR="00663979" w:rsidRPr="00663979">
        <w:rPr>
          <w:rFonts w:hint="cs"/>
          <w:rtl/>
        </w:rPr>
        <w:t>ל</w:t>
      </w:r>
      <w:r w:rsidRPr="00663979">
        <w:rPr>
          <w:rFonts w:hint="cs"/>
          <w:rtl/>
        </w:rPr>
        <w:t>סטודנט</w:t>
      </w:r>
      <w:r w:rsidR="00663979" w:rsidRPr="00663979">
        <w:rPr>
          <w:rFonts w:hint="cs"/>
          <w:rtl/>
        </w:rPr>
        <w:t>ים</w:t>
      </w:r>
      <w:r w:rsidRPr="00663979">
        <w:rPr>
          <w:rFonts w:hint="cs"/>
          <w:rtl/>
        </w:rPr>
        <w:t xml:space="preserve">. וגם הנושא של הפחתת מחיר המים לבתי תפילה, ועוד 15 חוקים </w:t>
      </w:r>
      <w:r w:rsidR="00663979" w:rsidRPr="00663979">
        <w:rPr>
          <w:rFonts w:hint="cs"/>
          <w:rtl/>
        </w:rPr>
        <w:t>שהעבירה</w:t>
      </w:r>
      <w:r w:rsidRPr="00663979">
        <w:rPr>
          <w:rFonts w:hint="cs"/>
          <w:rtl/>
        </w:rPr>
        <w:t xml:space="preserve"> הרשימה המשותפת בקריאה שלישית ויש בהם תועלת ישירה עבור האנשים. אבל זה לא </w:t>
      </w:r>
      <w:r w:rsidR="00663979" w:rsidRPr="00663979">
        <w:rPr>
          <w:rFonts w:hint="cs"/>
          <w:rtl/>
        </w:rPr>
        <w:t>בא במקום הנושא העיקרי והאסטרטגי,</w:t>
      </w:r>
      <w:r w:rsidRPr="00663979">
        <w:rPr>
          <w:rFonts w:hint="cs"/>
          <w:rtl/>
        </w:rPr>
        <w:t xml:space="preserve"> העמדה המכובדת והגאה, העמדה </w:t>
      </w:r>
      <w:r w:rsidR="00663979" w:rsidRPr="00663979">
        <w:rPr>
          <w:rFonts w:hint="cs"/>
          <w:rtl/>
        </w:rPr>
        <w:t>שאנו ניצבים בשמה</w:t>
      </w:r>
      <w:r w:rsidRPr="00663979">
        <w:rPr>
          <w:rFonts w:hint="cs"/>
          <w:rtl/>
        </w:rPr>
        <w:t xml:space="preserve"> בראש מורם</w:t>
      </w:r>
      <w:r w:rsidR="00E57C5D">
        <w:rPr>
          <w:rFonts w:hint="cs"/>
          <w:rtl/>
        </w:rPr>
        <w:t>.</w:t>
      </w:r>
      <w:r w:rsidRPr="00663979">
        <w:rPr>
          <w:rFonts w:hint="cs"/>
          <w:rtl/>
        </w:rPr>
        <w:t xml:space="preserve"> </w:t>
      </w:r>
      <w:r w:rsidR="00663979" w:rsidRPr="00663979">
        <w:rPr>
          <w:rFonts w:hint="cs"/>
          <w:rtl/>
        </w:rPr>
        <w:t>יש לנו עמדה</w:t>
      </w:r>
      <w:r w:rsidRPr="00663979">
        <w:rPr>
          <w:rFonts w:hint="cs"/>
          <w:rtl/>
        </w:rPr>
        <w:t xml:space="preserve">, </w:t>
      </w:r>
      <w:r w:rsidR="00663979" w:rsidRPr="00663979">
        <w:rPr>
          <w:rFonts w:hint="cs"/>
          <w:rtl/>
        </w:rPr>
        <w:t>עמדה</w:t>
      </w:r>
      <w:r w:rsidRPr="00663979">
        <w:rPr>
          <w:rFonts w:hint="cs"/>
          <w:rtl/>
        </w:rPr>
        <w:t xml:space="preserve"> הוגנת ש</w:t>
      </w:r>
      <w:r w:rsidR="00663979" w:rsidRPr="00663979">
        <w:rPr>
          <w:rFonts w:hint="cs"/>
          <w:rtl/>
        </w:rPr>
        <w:t xml:space="preserve">אנחנו </w:t>
      </w:r>
      <w:r w:rsidRPr="00663979">
        <w:rPr>
          <w:rFonts w:hint="cs"/>
          <w:rtl/>
        </w:rPr>
        <w:t>נלחמים למענה אסטרטגית. אני רוצה להגיד לח"כים של הרשימה המ</w:t>
      </w:r>
      <w:r w:rsidR="00663979" w:rsidRPr="00663979">
        <w:rPr>
          <w:rFonts w:hint="cs"/>
          <w:rtl/>
        </w:rPr>
        <w:t xml:space="preserve">שותפת, כולם, עם סיום מושב החורף </w:t>
      </w:r>
      <w:r w:rsidR="00663979" w:rsidRPr="00663979">
        <w:rPr>
          <w:rtl/>
        </w:rPr>
        <w:t>–</w:t>
      </w:r>
      <w:r w:rsidRPr="00663979">
        <w:rPr>
          <w:rFonts w:hint="cs"/>
          <w:rtl/>
        </w:rPr>
        <w:t xml:space="preserve"> אחי אחמד טיבי, אחי סמי אבו שחאדה, עאי</w:t>
      </w:r>
      <w:r w:rsidR="00663979" w:rsidRPr="00663979">
        <w:rPr>
          <w:rFonts w:hint="cs"/>
          <w:rtl/>
        </w:rPr>
        <w:t xml:space="preserve">דה תומא, אוסאמה סעדי ועופר כסיף </w:t>
      </w:r>
      <w:r w:rsidR="00663979" w:rsidRPr="00663979">
        <w:rPr>
          <w:rtl/>
        </w:rPr>
        <w:t>–</w:t>
      </w:r>
      <w:r w:rsidRPr="00663979">
        <w:rPr>
          <w:rFonts w:hint="cs"/>
          <w:rtl/>
        </w:rPr>
        <w:t xml:space="preserve"> יישר כוח</w:t>
      </w:r>
      <w:r w:rsidR="00E57C5D">
        <w:rPr>
          <w:rFonts w:hint="cs"/>
          <w:rtl/>
        </w:rPr>
        <w:t>.</w:t>
      </w:r>
      <w:r w:rsidRPr="00663979">
        <w:rPr>
          <w:rFonts w:hint="cs"/>
          <w:rtl/>
        </w:rPr>
        <w:t xml:space="preserve"> ממשיכים ביחד.</w:t>
      </w:r>
      <w:r w:rsidR="00B80EF1" w:rsidRPr="00663979">
        <w:rPr>
          <w:rFonts w:hint="cs"/>
          <w:rtl/>
        </w:rPr>
        <w:t>)</w:t>
      </w:r>
    </w:p>
    <w:p w:rsidR="00165360" w:rsidRDefault="00165360" w:rsidP="00B80EF1">
      <w:pPr>
        <w:rPr>
          <w:rtl/>
        </w:rPr>
      </w:pPr>
    </w:p>
    <w:p w:rsidR="00165360" w:rsidRDefault="00165360" w:rsidP="00E604E4">
      <w:pPr>
        <w:pStyle w:val="af6"/>
        <w:keepNext/>
        <w:rPr>
          <w:rtl/>
        </w:rPr>
      </w:pPr>
      <w:r w:rsidRPr="001C7760">
        <w:rPr>
          <w:rStyle w:val="TagStyle"/>
          <w:rtl/>
        </w:rPr>
        <w:t xml:space="preserve">&lt;&lt; יור &gt;&gt; </w:t>
      </w:r>
      <w:r>
        <w:rPr>
          <w:rtl/>
        </w:rPr>
        <w:t>היו"ר מיקי לוי:</w:t>
      </w:r>
      <w:r w:rsidRPr="001C7760">
        <w:rPr>
          <w:rStyle w:val="TagStyle"/>
          <w:rtl/>
        </w:rPr>
        <w:t xml:space="preserve"> &lt;&lt; יור &gt;&gt;</w:t>
      </w:r>
      <w:r>
        <w:rPr>
          <w:rtl/>
        </w:rPr>
        <w:t xml:space="preserve">  </w:t>
      </w:r>
    </w:p>
    <w:p w:rsidR="00165360" w:rsidRDefault="00165360" w:rsidP="008D5FB9">
      <w:pPr>
        <w:rPr>
          <w:rtl/>
          <w:lang w:eastAsia="he-IL"/>
        </w:rPr>
      </w:pPr>
    </w:p>
    <w:p w:rsidR="00165360" w:rsidRDefault="00165360" w:rsidP="00E604E4">
      <w:pPr>
        <w:rPr>
          <w:rtl/>
          <w:lang w:eastAsia="he-IL"/>
        </w:rPr>
      </w:pPr>
      <w:r>
        <w:rPr>
          <w:rFonts w:hint="cs"/>
          <w:rtl/>
          <w:lang w:eastAsia="he-IL"/>
        </w:rPr>
        <w:t>תודה רבה. חבר הכנסת אחמד טיבי, בבקשה. חבר הכנסת טיבי. חבר הכנסת טיבי.</w:t>
      </w:r>
    </w:p>
    <w:p w:rsidR="00165360" w:rsidRDefault="00165360" w:rsidP="00E604E4">
      <w:pPr>
        <w:rPr>
          <w:rtl/>
          <w:lang w:eastAsia="he-IL"/>
        </w:rPr>
      </w:pPr>
    </w:p>
    <w:p w:rsidR="00165360" w:rsidRDefault="00165360" w:rsidP="00E604E4">
      <w:pPr>
        <w:pStyle w:val="a4"/>
        <w:keepNext/>
        <w:rPr>
          <w:rtl/>
        </w:rPr>
      </w:pPr>
      <w:bookmarkStart w:id="45108" w:name="ET_speaker_5264_5"/>
      <w:r w:rsidRPr="001C7760">
        <w:rPr>
          <w:rStyle w:val="TagStyle"/>
          <w:rtl/>
        </w:rPr>
        <w:t xml:space="preserve">&lt;&lt; דובר &gt;&gt; </w:t>
      </w:r>
      <w:bookmarkStart w:id="45109" w:name="_Toc98159962"/>
      <w:bookmarkStart w:id="45110" w:name="_Toc98161347"/>
      <w:bookmarkStart w:id="45111" w:name="_Toc98162738"/>
      <w:bookmarkStart w:id="45112" w:name="_Toc123738273"/>
      <w:r>
        <w:rPr>
          <w:rtl/>
        </w:rPr>
        <w:t>אחמד טיבי (הרשימה המשותפת):</w:t>
      </w:r>
      <w:bookmarkEnd w:id="45109"/>
      <w:bookmarkEnd w:id="45110"/>
      <w:bookmarkEnd w:id="45111"/>
      <w:bookmarkEnd w:id="45112"/>
      <w:r w:rsidRPr="001C7760">
        <w:rPr>
          <w:rStyle w:val="TagStyle"/>
          <w:rtl/>
        </w:rPr>
        <w:t xml:space="preserve"> &lt;&lt; דובר &gt;&gt;</w:t>
      </w:r>
      <w:r>
        <w:rPr>
          <w:rtl/>
        </w:rPr>
        <w:t xml:space="preserve">  </w:t>
      </w:r>
      <w:bookmarkEnd w:id="45108"/>
    </w:p>
    <w:p w:rsidR="00165360" w:rsidRDefault="00165360" w:rsidP="008D5FB9">
      <w:pPr>
        <w:rPr>
          <w:rtl/>
          <w:lang w:eastAsia="he-IL"/>
        </w:rPr>
      </w:pPr>
    </w:p>
    <w:p w:rsidR="00856CC9" w:rsidRPr="00856CC9" w:rsidRDefault="00165360" w:rsidP="001557FE">
      <w:pPr>
        <w:rPr>
          <w:rtl/>
        </w:rPr>
      </w:pPr>
      <w:r>
        <w:rPr>
          <w:rFonts w:hint="cs"/>
          <w:rtl/>
          <w:lang w:eastAsia="he-IL"/>
        </w:rPr>
        <w:t xml:space="preserve">אדוני היושב-ראש, רבותיי </w:t>
      </w:r>
      <w:bookmarkStart w:id="45113" w:name="_ETM_Q194_356000"/>
      <w:bookmarkEnd w:id="45113"/>
      <w:r>
        <w:rPr>
          <w:rFonts w:hint="cs"/>
          <w:rtl/>
          <w:lang w:eastAsia="he-IL"/>
        </w:rPr>
        <w:t>חברי הכנסת, היום אנחנו מסיימים מושב</w:t>
      </w:r>
      <w:r w:rsidR="00E57C5D">
        <w:rPr>
          <w:rFonts w:hint="cs"/>
          <w:rtl/>
          <w:lang w:eastAsia="he-IL"/>
        </w:rPr>
        <w:t>,</w:t>
      </w:r>
      <w:r>
        <w:rPr>
          <w:rFonts w:hint="cs"/>
          <w:rtl/>
          <w:lang w:eastAsia="he-IL"/>
        </w:rPr>
        <w:t xml:space="preserve"> מסיימים אותו כנראה </w:t>
      </w:r>
      <w:bookmarkStart w:id="45114" w:name="_ETM_Q194_368000"/>
      <w:bookmarkEnd w:id="45114"/>
      <w:r>
        <w:rPr>
          <w:rFonts w:hint="cs"/>
          <w:rtl/>
          <w:lang w:eastAsia="he-IL"/>
        </w:rPr>
        <w:t xml:space="preserve">באישור של אחד החוקים הגזעניים ביותר בספר החוקים. החוק </w:t>
      </w:r>
      <w:bookmarkStart w:id="45115" w:name="_ETM_Q194_375000"/>
      <w:bookmarkEnd w:id="45115"/>
      <w:r>
        <w:rPr>
          <w:rFonts w:hint="cs"/>
          <w:rtl/>
          <w:lang w:eastAsia="he-IL"/>
        </w:rPr>
        <w:t xml:space="preserve">הזה שנצביע עליו עוד מעט הוא קשה יותר, קיצוני יותר, </w:t>
      </w:r>
      <w:bookmarkStart w:id="45116" w:name="_ETM_Q194_384000"/>
      <w:bookmarkEnd w:id="45116"/>
      <w:r>
        <w:rPr>
          <w:rFonts w:hint="cs"/>
          <w:rtl/>
          <w:lang w:eastAsia="he-IL"/>
        </w:rPr>
        <w:t xml:space="preserve">מגביל יותר, גזעני יותר מכל חוק אזרחות אחר שהיה </w:t>
      </w:r>
      <w:bookmarkStart w:id="45117" w:name="_ETM_Q194_391000"/>
      <w:bookmarkEnd w:id="45117"/>
      <w:r>
        <w:rPr>
          <w:rFonts w:hint="cs"/>
          <w:rtl/>
          <w:lang w:eastAsia="he-IL"/>
        </w:rPr>
        <w:t>בקדנציות הקודמות. בממשלה הזאת, שמסתמכת על קולות של חברי</w:t>
      </w:r>
      <w:bookmarkStart w:id="45118" w:name="_ETM_Q194_395000"/>
      <w:bookmarkEnd w:id="45118"/>
      <w:r>
        <w:rPr>
          <w:rFonts w:hint="cs"/>
          <w:rtl/>
          <w:lang w:eastAsia="he-IL"/>
        </w:rPr>
        <w:t xml:space="preserve"> כנסת ערבים, מחוקקים את החוק הגזעני ביותר נגד ערבים. (אומר </w:t>
      </w:r>
      <w:r w:rsidR="00B80EF1">
        <w:rPr>
          <w:rFonts w:hint="cs"/>
          <w:rtl/>
          <w:lang w:eastAsia="he-IL"/>
        </w:rPr>
        <w:t>דברים בשפה ה</w:t>
      </w:r>
      <w:r>
        <w:rPr>
          <w:rFonts w:hint="cs"/>
          <w:rtl/>
          <w:lang w:eastAsia="he-IL"/>
        </w:rPr>
        <w:t>ערבית</w:t>
      </w:r>
      <w:r w:rsidR="00E57C5D">
        <w:rPr>
          <w:rFonts w:hint="cs"/>
          <w:rtl/>
          <w:lang w:eastAsia="he-IL"/>
        </w:rPr>
        <w:t>,</w:t>
      </w:r>
      <w:r w:rsidR="00B80EF1">
        <w:rPr>
          <w:rFonts w:hint="cs"/>
          <w:rtl/>
          <w:lang w:eastAsia="he-IL"/>
        </w:rPr>
        <w:t xml:space="preserve"> להלן תרגומם</w:t>
      </w:r>
      <w:r>
        <w:rPr>
          <w:rFonts w:hint="cs"/>
          <w:rtl/>
          <w:lang w:eastAsia="he-IL"/>
        </w:rPr>
        <w:t>:</w:t>
      </w:r>
      <w:r w:rsidR="00B80EF1">
        <w:rPr>
          <w:rFonts w:hint="cs"/>
          <w:rtl/>
          <w:lang w:eastAsia="he-IL"/>
        </w:rPr>
        <w:t xml:space="preserve"> </w:t>
      </w:r>
      <w:r w:rsidR="00856CC9" w:rsidRPr="00856CC9">
        <w:rPr>
          <w:rFonts w:hint="cs"/>
          <w:rtl/>
        </w:rPr>
        <w:t>ה</w:t>
      </w:r>
      <w:r w:rsidR="00B80EF1" w:rsidRPr="00856CC9">
        <w:rPr>
          <w:rFonts w:hint="cs"/>
          <w:rtl/>
        </w:rPr>
        <w:t>ממשלה הז</w:t>
      </w:r>
      <w:r w:rsidR="001557FE">
        <w:rPr>
          <w:rFonts w:hint="cs"/>
          <w:rtl/>
        </w:rPr>
        <w:t>את</w:t>
      </w:r>
      <w:r w:rsidR="00B80EF1" w:rsidRPr="00856CC9">
        <w:rPr>
          <w:rFonts w:hint="cs"/>
          <w:rtl/>
        </w:rPr>
        <w:t>, שמסתמכת על קולות של ערבים, הולכת לחוקק עוד מעט את החוק הגזעני ביותר, חוק איסור איחוד משפחות וקריעת המשפחות הפלסטיניות. אבל הרשימה הז</w:t>
      </w:r>
      <w:r w:rsidR="001557FE">
        <w:rPr>
          <w:rFonts w:hint="cs"/>
          <w:rtl/>
        </w:rPr>
        <w:t>את</w:t>
      </w:r>
      <w:r w:rsidR="00B80EF1" w:rsidRPr="00856CC9">
        <w:rPr>
          <w:rFonts w:hint="cs"/>
          <w:rtl/>
        </w:rPr>
        <w:t>, הרשימה המשותפת על ששת חבריה, אשר ע</w:t>
      </w:r>
      <w:r w:rsidR="00E57C5D">
        <w:rPr>
          <w:rFonts w:hint="cs"/>
          <w:rtl/>
        </w:rPr>
        <w:t>מ</w:t>
      </w:r>
      <w:r w:rsidR="00B80EF1" w:rsidRPr="00856CC9">
        <w:rPr>
          <w:rFonts w:hint="cs"/>
          <w:rtl/>
        </w:rPr>
        <w:t xml:space="preserve">דו מעל כל במה </w:t>
      </w:r>
      <w:r w:rsidR="00856CC9" w:rsidRPr="00856CC9">
        <w:rPr>
          <w:rtl/>
        </w:rPr>
        <w:t>–</w:t>
      </w:r>
      <w:r w:rsidR="00856CC9" w:rsidRPr="00856CC9">
        <w:rPr>
          <w:rFonts w:hint="cs"/>
          <w:rtl/>
        </w:rPr>
        <w:t xml:space="preserve"> </w:t>
      </w:r>
      <w:r w:rsidR="00B80EF1" w:rsidRPr="00856CC9">
        <w:rPr>
          <w:rFonts w:hint="cs"/>
          <w:rtl/>
        </w:rPr>
        <w:t>באולם הזה, בוועדות, בפני הערכאות המשפטיות, בפני בית המשפט העליון, בשטח, ברחוב, עם המשפחות, עם העמותות האזרחיות, עם המשרד</w:t>
      </w:r>
      <w:r w:rsidR="00856CC9" w:rsidRPr="00856CC9">
        <w:rPr>
          <w:rFonts w:hint="cs"/>
          <w:rtl/>
        </w:rPr>
        <w:t xml:space="preserve"> </w:t>
      </w:r>
      <w:r w:rsidR="00856CC9" w:rsidRPr="00856CC9">
        <w:rPr>
          <w:rtl/>
        </w:rPr>
        <w:t>–</w:t>
      </w:r>
      <w:r w:rsidR="00B80EF1" w:rsidRPr="00856CC9">
        <w:rPr>
          <w:rFonts w:hint="cs"/>
          <w:rtl/>
        </w:rPr>
        <w:t xml:space="preserve"> כדי שנפיל עוד פעם את החוק הזה, ואם היה איזה הישג ש</w:t>
      </w:r>
      <w:r w:rsidR="00856CC9" w:rsidRPr="00856CC9">
        <w:rPr>
          <w:rFonts w:hint="cs"/>
          <w:rtl/>
        </w:rPr>
        <w:t>אנו שותפים לו</w:t>
      </w:r>
      <w:r w:rsidR="00B80EF1" w:rsidRPr="00856CC9">
        <w:rPr>
          <w:rFonts w:hint="cs"/>
          <w:rtl/>
        </w:rPr>
        <w:t xml:space="preserve"> ואני מתגאה בו</w:t>
      </w:r>
      <w:r w:rsidR="00844E31">
        <w:rPr>
          <w:rFonts w:hint="cs"/>
          <w:rtl/>
        </w:rPr>
        <w:t>,</w:t>
      </w:r>
      <w:r w:rsidR="00B80EF1" w:rsidRPr="00856CC9">
        <w:rPr>
          <w:rFonts w:hint="cs"/>
          <w:rtl/>
        </w:rPr>
        <w:t xml:space="preserve"> כמו שמתגאה בו כל ח</w:t>
      </w:r>
      <w:r w:rsidR="00E57C5D">
        <w:rPr>
          <w:rFonts w:hint="cs"/>
          <w:rtl/>
        </w:rPr>
        <w:t>בר כנסת</w:t>
      </w:r>
      <w:r w:rsidR="00B80EF1" w:rsidRPr="00856CC9">
        <w:rPr>
          <w:rFonts w:hint="cs"/>
          <w:rtl/>
        </w:rPr>
        <w:t xml:space="preserve"> מעמיתיי, הרי שהוא הפלת החוק הזה בחודש יולי בשנה שעברה</w:t>
      </w:r>
      <w:r w:rsidR="00E57C5D">
        <w:rPr>
          <w:rFonts w:hint="cs"/>
          <w:rtl/>
        </w:rPr>
        <w:t>,</w:t>
      </w:r>
      <w:r w:rsidR="00B80EF1" w:rsidRPr="00856CC9">
        <w:rPr>
          <w:rFonts w:hint="cs"/>
          <w:rtl/>
        </w:rPr>
        <w:t xml:space="preserve"> הפלת החוק של איסור איחוד משפחות.</w:t>
      </w:r>
    </w:p>
    <w:p w:rsidR="00B80EF1" w:rsidRPr="00856CC9" w:rsidRDefault="00B80EF1" w:rsidP="00856CC9">
      <w:r w:rsidRPr="00856CC9">
        <w:rPr>
          <w:rFonts w:hint="cs"/>
          <w:rtl/>
        </w:rPr>
        <w:t xml:space="preserve"> </w:t>
      </w:r>
    </w:p>
    <w:p w:rsidR="00165360" w:rsidRPr="00B80EF1" w:rsidRDefault="00B80EF1" w:rsidP="00844E31">
      <w:pPr>
        <w:rPr>
          <w:highlight w:val="yellow"/>
          <w:rtl/>
        </w:rPr>
      </w:pPr>
      <w:r w:rsidRPr="00856CC9">
        <w:rPr>
          <w:rFonts w:hint="cs"/>
          <w:rtl/>
        </w:rPr>
        <w:t>אני לא אתייחס לכמה נאומים שהתאפיינו ברמה נמוכה וחוצפה נגד הרשימה המשותפת. אני מבקש מעמיתיי להתעלות מעל הרמה הרדודה הז</w:t>
      </w:r>
      <w:r w:rsidR="00844E31">
        <w:rPr>
          <w:rFonts w:hint="cs"/>
          <w:rtl/>
        </w:rPr>
        <w:t>את</w:t>
      </w:r>
      <w:r w:rsidRPr="00856CC9">
        <w:rPr>
          <w:rFonts w:hint="cs"/>
          <w:rtl/>
        </w:rPr>
        <w:t xml:space="preserve"> ושנתמקד בעיקר</w:t>
      </w:r>
      <w:r w:rsidR="00856CC9" w:rsidRPr="00856CC9">
        <w:rPr>
          <w:rFonts w:hint="cs"/>
          <w:rtl/>
        </w:rPr>
        <w:t>,</w:t>
      </w:r>
      <w:r w:rsidRPr="00856CC9">
        <w:rPr>
          <w:rFonts w:hint="cs"/>
          <w:rtl/>
        </w:rPr>
        <w:t xml:space="preserve"> והעיקר הוא – כי מי ששומע את הנאומים חושב שהרשימה המשותפ</w:t>
      </w:r>
      <w:r w:rsidR="00856CC9" w:rsidRPr="00856CC9">
        <w:rPr>
          <w:rFonts w:hint="cs"/>
          <w:rtl/>
        </w:rPr>
        <w:t xml:space="preserve">ת היא נגד המשפחות ובעד הממשלה, אבל </w:t>
      </w:r>
      <w:r w:rsidRPr="00856CC9">
        <w:rPr>
          <w:rFonts w:hint="cs"/>
          <w:rtl/>
        </w:rPr>
        <w:t>הרשימה המ</w:t>
      </w:r>
      <w:r w:rsidR="00844E31">
        <w:rPr>
          <w:rFonts w:hint="cs"/>
          <w:rtl/>
        </w:rPr>
        <w:t>שותפ</w:t>
      </w:r>
      <w:r w:rsidRPr="00856CC9">
        <w:rPr>
          <w:rFonts w:hint="cs"/>
          <w:rtl/>
        </w:rPr>
        <w:t xml:space="preserve">ת </w:t>
      </w:r>
      <w:r w:rsidR="00856CC9" w:rsidRPr="00856CC9">
        <w:rPr>
          <w:rFonts w:hint="cs"/>
          <w:rtl/>
        </w:rPr>
        <w:t xml:space="preserve">היא </w:t>
      </w:r>
      <w:r w:rsidRPr="00856CC9">
        <w:rPr>
          <w:rFonts w:hint="cs"/>
          <w:rtl/>
        </w:rPr>
        <w:t xml:space="preserve">עם המשפחות </w:t>
      </w:r>
      <w:r w:rsidR="00856CC9" w:rsidRPr="00856CC9">
        <w:rPr>
          <w:rFonts w:hint="cs"/>
          <w:rtl/>
        </w:rPr>
        <w:t xml:space="preserve">ונגד הממשלה </w:t>
      </w:r>
      <w:r w:rsidR="008D5FB9">
        <w:rPr>
          <w:rFonts w:hint="cs"/>
          <w:rtl/>
        </w:rPr>
        <w:t>– – –</w:t>
      </w:r>
      <w:r w:rsidR="00165360" w:rsidRPr="00856CC9">
        <w:rPr>
          <w:rFonts w:hint="cs"/>
          <w:rtl/>
          <w:lang w:eastAsia="he-IL"/>
        </w:rPr>
        <w:t>)</w:t>
      </w:r>
    </w:p>
    <w:p w:rsidR="00165360" w:rsidRDefault="00165360" w:rsidP="00E604E4">
      <w:pPr>
        <w:rPr>
          <w:rtl/>
          <w:lang w:eastAsia="he-IL"/>
        </w:rPr>
      </w:pPr>
    </w:p>
    <w:p w:rsidR="00165360" w:rsidRDefault="00165360" w:rsidP="00E604E4">
      <w:pPr>
        <w:pStyle w:val="af5"/>
        <w:keepNext/>
        <w:rPr>
          <w:rtl/>
        </w:rPr>
      </w:pPr>
      <w:r w:rsidRPr="001C7760">
        <w:rPr>
          <w:rStyle w:val="TagStyle"/>
          <w:rtl/>
        </w:rPr>
        <w:t xml:space="preserve"> &lt;&lt; קריאה &gt;&gt; </w:t>
      </w:r>
      <w:r>
        <w:rPr>
          <w:rtl/>
        </w:rPr>
        <w:t>עאידה תומא סלימאן (הרשימה המשותפת):</w:t>
      </w:r>
      <w:r w:rsidRPr="001C7760">
        <w:rPr>
          <w:rStyle w:val="TagStyle"/>
          <w:rtl/>
        </w:rPr>
        <w:t xml:space="preserve"> &lt;&lt; קריאה &gt;&gt;</w:t>
      </w:r>
      <w:r>
        <w:rPr>
          <w:rtl/>
        </w:rPr>
        <w:t xml:space="preserve">  </w:t>
      </w:r>
    </w:p>
    <w:p w:rsidR="00165360" w:rsidRDefault="00165360" w:rsidP="008D5FB9">
      <w:pPr>
        <w:rPr>
          <w:rtl/>
          <w:lang w:eastAsia="he-IL"/>
        </w:rPr>
      </w:pPr>
    </w:p>
    <w:p w:rsidR="00165360" w:rsidRDefault="00165360" w:rsidP="00E604E4">
      <w:pPr>
        <w:rPr>
          <w:rtl/>
          <w:lang w:eastAsia="he-IL"/>
        </w:rPr>
      </w:pPr>
      <w:r>
        <w:rPr>
          <w:rFonts w:hint="cs"/>
          <w:rtl/>
          <w:lang w:eastAsia="he-IL"/>
        </w:rPr>
        <w:t xml:space="preserve">(אומרת </w:t>
      </w:r>
      <w:bookmarkStart w:id="45119" w:name="_ETM_Q194_415000"/>
      <w:bookmarkEnd w:id="45119"/>
      <w:r>
        <w:rPr>
          <w:rFonts w:hint="cs"/>
          <w:rtl/>
          <w:lang w:eastAsia="he-IL"/>
        </w:rPr>
        <w:t>בערבית:</w:t>
      </w:r>
      <w:r w:rsidR="00B80EF1">
        <w:rPr>
          <w:rFonts w:hint="cs"/>
          <w:rtl/>
          <w:lang w:eastAsia="he-IL"/>
        </w:rPr>
        <w:t xml:space="preserve"> </w:t>
      </w:r>
      <w:r w:rsidR="008D5FB9">
        <w:rPr>
          <w:rFonts w:hint="cs"/>
          <w:rtl/>
          <w:lang w:eastAsia="he-IL"/>
        </w:rPr>
        <w:t>– – –</w:t>
      </w:r>
      <w:r w:rsidR="00B80EF1">
        <w:rPr>
          <w:rFonts w:hint="cs"/>
          <w:rtl/>
          <w:lang w:eastAsia="he-IL"/>
        </w:rPr>
        <w:t xml:space="preserve"> </w:t>
      </w:r>
      <w:r w:rsidR="00B80EF1" w:rsidRPr="00B80EF1">
        <w:rPr>
          <w:rtl/>
        </w:rPr>
        <w:t>מביאים את החוק</w:t>
      </w:r>
      <w:r w:rsidR="00B80EF1">
        <w:rPr>
          <w:rFonts w:hint="cs"/>
          <w:rtl/>
        </w:rPr>
        <w:t>.</w:t>
      </w:r>
      <w:r w:rsidR="00B80EF1">
        <w:rPr>
          <w:rFonts w:hint="cs"/>
          <w:rtl/>
          <w:lang w:eastAsia="he-IL"/>
        </w:rPr>
        <w:t>)</w:t>
      </w:r>
    </w:p>
    <w:p w:rsidR="00165360" w:rsidRDefault="00165360" w:rsidP="00E604E4">
      <w:pPr>
        <w:rPr>
          <w:rtl/>
        </w:rPr>
      </w:pPr>
    </w:p>
    <w:p w:rsidR="00165360" w:rsidRDefault="00165360" w:rsidP="00E604E4">
      <w:pPr>
        <w:pStyle w:val="-"/>
        <w:keepNext/>
        <w:rPr>
          <w:rtl/>
        </w:rPr>
      </w:pPr>
      <w:r w:rsidRPr="002D516B">
        <w:rPr>
          <w:rStyle w:val="TagStyle"/>
          <w:rtl/>
        </w:rPr>
        <w:t xml:space="preserve"> &lt;&lt; דובר_המשך &gt;&gt; </w:t>
      </w:r>
      <w:r>
        <w:rPr>
          <w:rtl/>
        </w:rPr>
        <w:t>אחמד טיבי (הרשימה המשותפת):</w:t>
      </w:r>
      <w:r w:rsidRPr="002D516B">
        <w:rPr>
          <w:rStyle w:val="TagStyle"/>
          <w:rtl/>
        </w:rPr>
        <w:t xml:space="preserve"> &lt;&lt; דובר_המשך &gt;&gt;</w:t>
      </w:r>
      <w:r>
        <w:rPr>
          <w:rtl/>
        </w:rPr>
        <w:t xml:space="preserve">  </w:t>
      </w:r>
    </w:p>
    <w:p w:rsidR="00165360" w:rsidRDefault="00165360" w:rsidP="008D5FB9">
      <w:pPr>
        <w:rPr>
          <w:rtl/>
        </w:rPr>
      </w:pPr>
    </w:p>
    <w:p w:rsidR="00165360" w:rsidRPr="00856CC9" w:rsidRDefault="00165360" w:rsidP="009173DB">
      <w:pPr>
        <w:rPr>
          <w:rtl/>
        </w:rPr>
      </w:pPr>
      <w:r>
        <w:rPr>
          <w:rFonts w:hint="cs"/>
          <w:rtl/>
        </w:rPr>
        <w:t>(</w:t>
      </w:r>
      <w:r w:rsidR="00B80EF1" w:rsidRPr="00856CC9">
        <w:rPr>
          <w:rFonts w:hint="cs"/>
          <w:rtl/>
        </w:rPr>
        <w:t>אני רק רוצה להזכיר, אנחנו באופוזיציה נגד הממשלה ונגד החוק ונגד הגזענים, ונגד הימין שנמצא פה, ונגד שקד ונגד אלה, וזה האתגר שכל עמיתיי הח"כים דיבר</w:t>
      </w:r>
      <w:r w:rsidR="00856CC9" w:rsidRPr="00856CC9">
        <w:rPr>
          <w:rFonts w:hint="cs"/>
          <w:rtl/>
        </w:rPr>
        <w:t>ו</w:t>
      </w:r>
      <w:r w:rsidR="00B80EF1" w:rsidRPr="00856CC9">
        <w:rPr>
          <w:rFonts w:hint="cs"/>
          <w:rtl/>
        </w:rPr>
        <w:t xml:space="preserve"> עליו. שמעתי שאומרים</w:t>
      </w:r>
      <w:r w:rsidR="009173DB">
        <w:rPr>
          <w:rFonts w:hint="cs"/>
          <w:rtl/>
        </w:rPr>
        <w:t>:</w:t>
      </w:r>
      <w:r w:rsidR="00B80EF1" w:rsidRPr="00856CC9">
        <w:rPr>
          <w:rFonts w:hint="cs"/>
          <w:rtl/>
        </w:rPr>
        <w:t xml:space="preserve"> אתם מתאמים עם אלה, </w:t>
      </w:r>
      <w:r w:rsidR="00856CC9" w:rsidRPr="00856CC9">
        <w:rPr>
          <w:rFonts w:hint="cs"/>
          <w:rtl/>
        </w:rPr>
        <w:t xml:space="preserve">עם </w:t>
      </w:r>
      <w:r w:rsidR="00B80EF1" w:rsidRPr="00856CC9">
        <w:rPr>
          <w:rFonts w:hint="cs"/>
          <w:rtl/>
        </w:rPr>
        <w:t xml:space="preserve">הימין. כן, ביום רביעי אנחנו רוצים וצריכים </w:t>
      </w:r>
      <w:r w:rsidR="00856CC9" w:rsidRPr="00856CC9">
        <w:rPr>
          <w:rFonts w:hint="cs"/>
          <w:rtl/>
        </w:rPr>
        <w:t>ש</w:t>
      </w:r>
      <w:r w:rsidR="00B80EF1" w:rsidRPr="00856CC9">
        <w:rPr>
          <w:rFonts w:hint="cs"/>
          <w:rtl/>
        </w:rPr>
        <w:t>כל אחד, מאלה ומאלה, מהצד הזה ומהצד הזה, יצביע</w:t>
      </w:r>
      <w:r w:rsidR="00856CC9" w:rsidRPr="00856CC9">
        <w:rPr>
          <w:rFonts w:hint="cs"/>
          <w:rtl/>
        </w:rPr>
        <w:t>.</w:t>
      </w:r>
      <w:r w:rsidR="00B80EF1" w:rsidRPr="00856CC9">
        <w:rPr>
          <w:rFonts w:hint="cs"/>
          <w:rtl/>
        </w:rPr>
        <w:t xml:space="preserve"> </w:t>
      </w:r>
      <w:r w:rsidR="00856CC9" w:rsidRPr="00856CC9">
        <w:rPr>
          <w:rFonts w:hint="cs"/>
          <w:rtl/>
        </w:rPr>
        <w:t>בעד</w:t>
      </w:r>
      <w:r w:rsidR="00B80EF1" w:rsidRPr="00856CC9">
        <w:rPr>
          <w:rFonts w:hint="cs"/>
          <w:rtl/>
        </w:rPr>
        <w:t xml:space="preserve"> מה? </w:t>
      </w:r>
      <w:r w:rsidR="00856CC9" w:rsidRPr="00856CC9">
        <w:rPr>
          <w:rFonts w:hint="cs"/>
          <w:rtl/>
        </w:rPr>
        <w:t>בעד</w:t>
      </w:r>
      <w:r w:rsidR="00B80EF1" w:rsidRPr="00856CC9">
        <w:rPr>
          <w:rFonts w:hint="cs"/>
          <w:rtl/>
        </w:rPr>
        <w:t xml:space="preserve"> החוקים של הרשימה המשותפת. אני מאתגר אתכם </w:t>
      </w:r>
      <w:r w:rsidR="00856CC9" w:rsidRPr="00856CC9">
        <w:rPr>
          <w:rFonts w:hint="cs"/>
          <w:rtl/>
        </w:rPr>
        <w:t>למצוא</w:t>
      </w:r>
      <w:r w:rsidR="00B80EF1" w:rsidRPr="00856CC9">
        <w:rPr>
          <w:rFonts w:hint="cs"/>
          <w:rtl/>
        </w:rPr>
        <w:t xml:space="preserve"> חוק אחד שהרשימה המשותפת הצביעה בעדו והוא נגד עמנו</w:t>
      </w:r>
      <w:r w:rsidR="00856CC9" w:rsidRPr="00856CC9">
        <w:rPr>
          <w:rFonts w:hint="cs"/>
          <w:rtl/>
        </w:rPr>
        <w:t xml:space="preserve"> </w:t>
      </w:r>
      <w:r w:rsidR="00856CC9" w:rsidRPr="00856CC9">
        <w:rPr>
          <w:rtl/>
        </w:rPr>
        <w:t>–</w:t>
      </w:r>
      <w:r w:rsidR="00856CC9" w:rsidRPr="00856CC9">
        <w:rPr>
          <w:rFonts w:hint="cs"/>
          <w:rtl/>
        </w:rPr>
        <w:t xml:space="preserve"> חוק </w:t>
      </w:r>
      <w:r w:rsidR="00B80EF1" w:rsidRPr="00856CC9">
        <w:rPr>
          <w:rFonts w:hint="cs"/>
          <w:rtl/>
        </w:rPr>
        <w:t>מדיני</w:t>
      </w:r>
      <w:r w:rsidR="00856CC9" w:rsidRPr="00856CC9">
        <w:rPr>
          <w:rFonts w:hint="cs"/>
          <w:rtl/>
        </w:rPr>
        <w:t>,</w:t>
      </w:r>
      <w:r w:rsidR="00B80EF1" w:rsidRPr="00856CC9">
        <w:rPr>
          <w:rFonts w:hint="cs"/>
          <w:rtl/>
        </w:rPr>
        <w:t xml:space="preserve"> או </w:t>
      </w:r>
      <w:r w:rsidR="00856CC9" w:rsidRPr="00856CC9">
        <w:rPr>
          <w:rFonts w:hint="cs"/>
          <w:rtl/>
        </w:rPr>
        <w:t xml:space="preserve">על </w:t>
      </w:r>
      <w:r w:rsidR="00B80EF1" w:rsidRPr="00856CC9">
        <w:rPr>
          <w:rFonts w:hint="cs"/>
          <w:rtl/>
        </w:rPr>
        <w:t>התנחלויות</w:t>
      </w:r>
      <w:r w:rsidR="00856CC9" w:rsidRPr="00856CC9">
        <w:rPr>
          <w:rFonts w:hint="cs"/>
          <w:rtl/>
        </w:rPr>
        <w:t>,</w:t>
      </w:r>
      <w:r w:rsidR="00B80EF1" w:rsidRPr="00856CC9">
        <w:rPr>
          <w:rFonts w:hint="cs"/>
          <w:rtl/>
        </w:rPr>
        <w:t xml:space="preserve"> צבא</w:t>
      </w:r>
      <w:r w:rsidR="00856CC9" w:rsidRPr="00856CC9">
        <w:rPr>
          <w:rFonts w:hint="cs"/>
          <w:rtl/>
        </w:rPr>
        <w:t>,</w:t>
      </w:r>
      <w:r w:rsidR="00B80EF1" w:rsidRPr="00856CC9">
        <w:rPr>
          <w:rFonts w:hint="cs"/>
          <w:rtl/>
        </w:rPr>
        <w:t xml:space="preserve"> בן</w:t>
      </w:r>
      <w:r w:rsidR="00856CC9" w:rsidRPr="00856CC9">
        <w:rPr>
          <w:rFonts w:hint="cs"/>
          <w:rtl/>
        </w:rPr>
        <w:t>-</w:t>
      </w:r>
      <w:r w:rsidR="00B80EF1" w:rsidRPr="00856CC9">
        <w:rPr>
          <w:rFonts w:hint="cs"/>
          <w:rtl/>
        </w:rPr>
        <w:t>גוריון</w:t>
      </w:r>
      <w:r w:rsidR="00856CC9" w:rsidRPr="00856CC9">
        <w:rPr>
          <w:rFonts w:hint="cs"/>
          <w:rtl/>
        </w:rPr>
        <w:t>,</w:t>
      </w:r>
      <w:r w:rsidR="00B80EF1" w:rsidRPr="00856CC9">
        <w:rPr>
          <w:rFonts w:hint="cs"/>
          <w:rtl/>
        </w:rPr>
        <w:t xml:space="preserve"> בתי סוהר או משטרה. אנחנו בצד השני לגמרי. אנחנו איתנים בברית, איתנים בעקרונות. כן, ז</w:t>
      </w:r>
      <w:r w:rsidR="00856CC9" w:rsidRPr="00856CC9">
        <w:rPr>
          <w:rFonts w:hint="cs"/>
          <w:rtl/>
        </w:rPr>
        <w:t>ו</w:t>
      </w:r>
      <w:r w:rsidR="00B80EF1" w:rsidRPr="00856CC9">
        <w:rPr>
          <w:rFonts w:hint="cs"/>
          <w:rtl/>
        </w:rPr>
        <w:t xml:space="preserve"> לא אופנה ישנה להיות איתן בבריתות, זו עמדה</w:t>
      </w:r>
      <w:r w:rsidR="009173DB">
        <w:rPr>
          <w:rFonts w:hint="cs"/>
          <w:rtl/>
        </w:rPr>
        <w:t>,</w:t>
      </w:r>
      <w:r w:rsidR="00B80EF1" w:rsidRPr="00856CC9">
        <w:rPr>
          <w:rFonts w:hint="cs"/>
          <w:rtl/>
        </w:rPr>
        <w:t xml:space="preserve"> וכן הצלחנו להעביר חוקים ולהעביר תקציבים </w:t>
      </w:r>
      <w:r w:rsidR="00856CC9" w:rsidRPr="00856CC9">
        <w:rPr>
          <w:rFonts w:hint="cs"/>
          <w:rtl/>
        </w:rPr>
        <w:t>בלי</w:t>
      </w:r>
      <w:r w:rsidR="00B80EF1" w:rsidRPr="00856CC9">
        <w:rPr>
          <w:rFonts w:hint="cs"/>
          <w:rtl/>
        </w:rPr>
        <w:t xml:space="preserve"> שנאלצנו להצביע בעד חוק שהוא נגד העם שלנו ונגד הציבור שלנו.</w:t>
      </w:r>
      <w:r w:rsidRPr="00856CC9">
        <w:rPr>
          <w:rFonts w:hint="cs"/>
          <w:rtl/>
        </w:rPr>
        <w:t>)</w:t>
      </w:r>
    </w:p>
    <w:p w:rsidR="00165360" w:rsidRPr="002D516B" w:rsidRDefault="00165360" w:rsidP="00E604E4">
      <w:pPr>
        <w:rPr>
          <w:rtl/>
        </w:rPr>
      </w:pPr>
      <w:bookmarkStart w:id="45120" w:name="_ETM_Q194_519000"/>
      <w:bookmarkEnd w:id="45120"/>
    </w:p>
    <w:p w:rsidR="00165360" w:rsidRDefault="00165360" w:rsidP="00E604E4">
      <w:pPr>
        <w:pStyle w:val="af5"/>
        <w:keepNext/>
        <w:rPr>
          <w:rtl/>
        </w:rPr>
      </w:pPr>
      <w:r w:rsidRPr="001C7760">
        <w:rPr>
          <w:rStyle w:val="TagStyle"/>
          <w:rtl/>
        </w:rPr>
        <w:t xml:space="preserve"> &lt;&lt; קריאה &gt;&gt; </w:t>
      </w:r>
      <w:r>
        <w:rPr>
          <w:rtl/>
        </w:rPr>
        <w:t>סמי אבו שחאדה (הרשימה המשותפת):</w:t>
      </w:r>
      <w:r w:rsidRPr="001C7760">
        <w:rPr>
          <w:rStyle w:val="TagStyle"/>
          <w:rtl/>
        </w:rPr>
        <w:t xml:space="preserve"> &lt;&lt; קריאה &gt;&gt;</w:t>
      </w:r>
      <w:r>
        <w:rPr>
          <w:rtl/>
        </w:rPr>
        <w:t xml:space="preserve">  </w:t>
      </w:r>
    </w:p>
    <w:p w:rsidR="00165360" w:rsidRDefault="00165360" w:rsidP="008D5FB9">
      <w:pPr>
        <w:rPr>
          <w:rtl/>
          <w:lang w:eastAsia="he-IL"/>
        </w:rPr>
      </w:pPr>
    </w:p>
    <w:p w:rsidR="00165360" w:rsidRDefault="00165360" w:rsidP="00844E31">
      <w:pPr>
        <w:rPr>
          <w:rtl/>
          <w:lang w:eastAsia="he-IL"/>
        </w:rPr>
      </w:pPr>
      <w:r>
        <w:rPr>
          <w:rFonts w:hint="cs"/>
          <w:rtl/>
          <w:lang w:eastAsia="he-IL"/>
        </w:rPr>
        <w:t>(אומר בערבית:</w:t>
      </w:r>
      <w:r w:rsidR="00B80EF1">
        <w:rPr>
          <w:rFonts w:hint="cs"/>
          <w:rtl/>
          <w:lang w:eastAsia="he-IL"/>
        </w:rPr>
        <w:t xml:space="preserve"> </w:t>
      </w:r>
      <w:r w:rsidR="00B80EF1" w:rsidRPr="00B80EF1">
        <w:rPr>
          <w:rtl/>
        </w:rPr>
        <w:t>הצלחנו הרבה יותר במספרים, אבו כמ</w:t>
      </w:r>
      <w:r w:rsidR="00844E31">
        <w:rPr>
          <w:rFonts w:hint="cs"/>
          <w:rtl/>
        </w:rPr>
        <w:t>א</w:t>
      </w:r>
      <w:r w:rsidR="00B80EF1" w:rsidRPr="00B80EF1">
        <w:rPr>
          <w:rtl/>
        </w:rPr>
        <w:t xml:space="preserve">ל </w:t>
      </w:r>
      <w:r w:rsidR="008D5FB9">
        <w:rPr>
          <w:rFonts w:hint="cs"/>
          <w:rtl/>
        </w:rPr>
        <w:t>– – –</w:t>
      </w:r>
      <w:r w:rsidR="00B80EF1" w:rsidRPr="00B80EF1">
        <w:rPr>
          <w:rtl/>
        </w:rPr>
        <w:t xml:space="preserve"> האנשים יכולים לראות מי מתייחס יותר </w:t>
      </w:r>
      <w:r w:rsidR="008D5FB9">
        <w:rPr>
          <w:rFonts w:hint="cs"/>
          <w:rtl/>
        </w:rPr>
        <w:t>– – –</w:t>
      </w:r>
      <w:r w:rsidR="00B80EF1">
        <w:rPr>
          <w:rFonts w:hint="cs"/>
          <w:rtl/>
          <w:lang w:eastAsia="he-IL"/>
        </w:rPr>
        <w:t>)</w:t>
      </w:r>
    </w:p>
    <w:p w:rsidR="00165360" w:rsidRDefault="00165360" w:rsidP="00E604E4">
      <w:pPr>
        <w:rPr>
          <w:rtl/>
          <w:lang w:eastAsia="he-IL"/>
        </w:rPr>
      </w:pPr>
    </w:p>
    <w:p w:rsidR="00165360" w:rsidRDefault="00165360" w:rsidP="00E604E4">
      <w:pPr>
        <w:pStyle w:val="-"/>
        <w:keepNext/>
        <w:rPr>
          <w:rtl/>
        </w:rPr>
      </w:pPr>
      <w:r w:rsidRPr="001C7760">
        <w:rPr>
          <w:rStyle w:val="TagStyle"/>
          <w:rtl/>
        </w:rPr>
        <w:t xml:space="preserve"> &lt;&lt; דובר_המשך &gt;&gt; </w:t>
      </w:r>
      <w:r>
        <w:rPr>
          <w:rtl/>
        </w:rPr>
        <w:t>אחמד טיבי (הרשימה המשותפת):</w:t>
      </w:r>
      <w:r w:rsidRPr="001C7760">
        <w:rPr>
          <w:rStyle w:val="TagStyle"/>
          <w:rtl/>
        </w:rPr>
        <w:t xml:space="preserve"> &lt;&lt; דובר_המשך &gt;&gt;</w:t>
      </w:r>
      <w:r>
        <w:rPr>
          <w:rtl/>
        </w:rPr>
        <w:t xml:space="preserve">  </w:t>
      </w:r>
    </w:p>
    <w:p w:rsidR="00165360" w:rsidRDefault="00165360" w:rsidP="008D5FB9">
      <w:pPr>
        <w:rPr>
          <w:rtl/>
          <w:lang w:eastAsia="he-IL"/>
        </w:rPr>
      </w:pPr>
    </w:p>
    <w:p w:rsidR="00B80EF1" w:rsidRPr="008A09D0" w:rsidRDefault="00165360" w:rsidP="006025CD">
      <w:pPr>
        <w:rPr>
          <w:rtl/>
        </w:rPr>
      </w:pPr>
      <w:r>
        <w:rPr>
          <w:rFonts w:hint="cs"/>
          <w:rtl/>
          <w:lang w:eastAsia="he-IL"/>
        </w:rPr>
        <w:t>(</w:t>
      </w:r>
      <w:r w:rsidR="00B80EF1" w:rsidRPr="008A09D0">
        <w:rPr>
          <w:rFonts w:hint="cs"/>
          <w:rtl/>
        </w:rPr>
        <w:t xml:space="preserve">דבר נוסף, לא ייתכן שמישהו יהיה בממשלה ויתקוף את הרשימה המשותפת. </w:t>
      </w:r>
      <w:r w:rsidR="00856CC9" w:rsidRPr="008A09D0">
        <w:rPr>
          <w:rFonts w:hint="cs"/>
          <w:rtl/>
        </w:rPr>
        <w:t xml:space="preserve">אנחנו תוקפים את הגזענים היהודים </w:t>
      </w:r>
      <w:r w:rsidR="00856CC9" w:rsidRPr="008A09D0">
        <w:rPr>
          <w:rtl/>
        </w:rPr>
        <w:t>–</w:t>
      </w:r>
      <w:r w:rsidR="00B80EF1" w:rsidRPr="008A09D0">
        <w:rPr>
          <w:rFonts w:hint="cs"/>
          <w:rtl/>
        </w:rPr>
        <w:t xml:space="preserve"> ה</w:t>
      </w:r>
      <w:r w:rsidR="00856CC9" w:rsidRPr="008A09D0">
        <w:rPr>
          <w:rFonts w:hint="cs"/>
          <w:rtl/>
        </w:rPr>
        <w:t>י</w:t>
      </w:r>
      <w:r w:rsidR="00B80EF1" w:rsidRPr="008A09D0">
        <w:rPr>
          <w:rFonts w:hint="cs"/>
          <w:rtl/>
        </w:rPr>
        <w:t>נה</w:t>
      </w:r>
      <w:r w:rsidR="009173DB">
        <w:rPr>
          <w:rFonts w:hint="cs"/>
          <w:rtl/>
        </w:rPr>
        <w:t>,</w:t>
      </w:r>
      <w:r w:rsidR="00B80EF1" w:rsidRPr="008A09D0">
        <w:rPr>
          <w:rFonts w:hint="cs"/>
          <w:rtl/>
        </w:rPr>
        <w:t xml:space="preserve"> אני אומר את זה</w:t>
      </w:r>
      <w:r w:rsidR="00856CC9" w:rsidRPr="008A09D0">
        <w:rPr>
          <w:rFonts w:hint="cs"/>
          <w:rtl/>
        </w:rPr>
        <w:t>,</w:t>
      </w:r>
      <w:r w:rsidR="00B80EF1" w:rsidRPr="008A09D0">
        <w:rPr>
          <w:rFonts w:hint="cs"/>
          <w:rtl/>
        </w:rPr>
        <w:t xml:space="preserve"> תוקפים. שמעתי שאומרים "צועקים"</w:t>
      </w:r>
      <w:r w:rsidR="00856CC9" w:rsidRPr="008A09D0">
        <w:rPr>
          <w:rFonts w:hint="cs"/>
          <w:rtl/>
        </w:rPr>
        <w:t xml:space="preserve"> </w:t>
      </w:r>
      <w:r w:rsidR="00856CC9" w:rsidRPr="008A09D0">
        <w:rPr>
          <w:rtl/>
        </w:rPr>
        <w:t>–</w:t>
      </w:r>
      <w:r w:rsidR="00B80EF1" w:rsidRPr="008A09D0">
        <w:rPr>
          <w:rFonts w:hint="cs"/>
          <w:rtl/>
        </w:rPr>
        <w:t xml:space="preserve"> </w:t>
      </w:r>
      <w:r w:rsidR="00856CC9" w:rsidRPr="008A09D0">
        <w:rPr>
          <w:rFonts w:hint="cs"/>
          <w:rtl/>
        </w:rPr>
        <w:t xml:space="preserve">לפחות </w:t>
      </w:r>
      <w:r w:rsidR="00B80EF1" w:rsidRPr="008A09D0">
        <w:rPr>
          <w:rFonts w:hint="cs"/>
          <w:rtl/>
        </w:rPr>
        <w:t xml:space="preserve">כשאנחנו צועקים, כשחבר כנסת מהרשימה המשותפת מדבר מהלב ומהשכל נגד מנהיגי ההתנחלויות והגזענות, הוא אומר את זה נגד אויבי עמנו, אבל אני רואה שכמה מעמיתינו צועקים </w:t>
      </w:r>
      <w:r w:rsidR="00856CC9" w:rsidRPr="008A09D0">
        <w:rPr>
          <w:rFonts w:hint="cs"/>
          <w:rtl/>
        </w:rPr>
        <w:t>ומרימים</w:t>
      </w:r>
      <w:r w:rsidR="00B80EF1" w:rsidRPr="008A09D0">
        <w:rPr>
          <w:rFonts w:hint="cs"/>
          <w:rtl/>
        </w:rPr>
        <w:t xml:space="preserve"> את ידיהם נגד הרשימה המשותפת.</w:t>
      </w:r>
    </w:p>
    <w:p w:rsidR="00856CC9" w:rsidRPr="008A09D0" w:rsidRDefault="00856CC9" w:rsidP="00856CC9"/>
    <w:p w:rsidR="00856CC9" w:rsidRDefault="00B80EF1" w:rsidP="009173DB">
      <w:pPr>
        <w:rPr>
          <w:highlight w:val="yellow"/>
          <w:rtl/>
        </w:rPr>
      </w:pPr>
      <w:r w:rsidRPr="008A09D0">
        <w:rPr>
          <w:rFonts w:hint="cs"/>
          <w:rtl/>
        </w:rPr>
        <w:t>חבר'ה, אנחנו רוצים להפיל את החוק</w:t>
      </w:r>
      <w:r w:rsidR="00856CC9" w:rsidRPr="008A09D0">
        <w:rPr>
          <w:rFonts w:hint="cs"/>
          <w:rtl/>
        </w:rPr>
        <w:t>.</w:t>
      </w:r>
      <w:r w:rsidRPr="008A09D0">
        <w:rPr>
          <w:rFonts w:hint="cs"/>
          <w:rtl/>
        </w:rPr>
        <w:t xml:space="preserve"> רוצים להפיל את החוק. אתם לא אומרים שאתם רוצים להפיל את החוק? תבואו להפיל את החוק איתנו. אבל אתם אמרתם שהחוק לא הולך ליפול, אז מה הבעיה כשאתה נושא את נס השינוי וההשפעה באמצעות "דרך חדשה"</w:t>
      </w:r>
      <w:r w:rsidR="008A09D0" w:rsidRPr="008A09D0">
        <w:rPr>
          <w:rFonts w:hint="cs"/>
          <w:rtl/>
        </w:rPr>
        <w:t>,</w:t>
      </w:r>
      <w:r w:rsidRPr="008A09D0">
        <w:rPr>
          <w:rFonts w:hint="cs"/>
          <w:rtl/>
        </w:rPr>
        <w:t xml:space="preserve"> שתעשה את </w:t>
      </w:r>
      <w:r w:rsidR="008A09D0" w:rsidRPr="008A09D0">
        <w:rPr>
          <w:rFonts w:hint="cs"/>
          <w:rtl/>
        </w:rPr>
        <w:t>מה</w:t>
      </w:r>
      <w:r w:rsidRPr="008A09D0">
        <w:rPr>
          <w:rFonts w:hint="cs"/>
          <w:rtl/>
        </w:rPr>
        <w:t xml:space="preserve"> </w:t>
      </w:r>
      <w:r w:rsidR="008A09D0" w:rsidRPr="008A09D0">
        <w:rPr>
          <w:rFonts w:hint="cs"/>
          <w:rtl/>
        </w:rPr>
        <w:t>ש</w:t>
      </w:r>
      <w:r w:rsidRPr="008A09D0">
        <w:rPr>
          <w:rFonts w:hint="cs"/>
          <w:rtl/>
        </w:rPr>
        <w:t>עשה גנץ לפני שבועיים, ואתה לשון המאזניים, תדפוק על השולחן – ואתה אומר שהמשותפת לא יכולה לעשות את זה, למרות שהמשותפת תרמה להפלת החוק בחודש יולי בשנה שעברה</w:t>
      </w:r>
      <w:r w:rsidR="009173DB">
        <w:rPr>
          <w:rFonts w:hint="cs"/>
          <w:rtl/>
        </w:rPr>
        <w:t>.</w:t>
      </w:r>
      <w:r w:rsidRPr="008A09D0">
        <w:rPr>
          <w:rFonts w:hint="cs"/>
          <w:rtl/>
        </w:rPr>
        <w:t xml:space="preserve"> תדפקו על השולחן ותגידו:</w:t>
      </w:r>
      <w:r w:rsidR="008A09D0" w:rsidRPr="008A09D0">
        <w:rPr>
          <w:rFonts w:hint="cs"/>
          <w:rtl/>
        </w:rPr>
        <w:t xml:space="preserve"> </w:t>
      </w:r>
      <w:r w:rsidRPr="008A09D0">
        <w:rPr>
          <w:rFonts w:hint="cs"/>
          <w:rtl/>
        </w:rPr>
        <w:t>החוק הזה, כל עוד אנחנו בקואליציה, אסור שיגיע להצבעה ושתצביעו עליו. אף אחד לא עשה זאת, לא רע"מ ולא מר</w:t>
      </w:r>
      <w:r w:rsidR="008A09D0" w:rsidRPr="008A09D0">
        <w:rPr>
          <w:rFonts w:hint="cs"/>
          <w:rtl/>
        </w:rPr>
        <w:t>צ</w:t>
      </w:r>
      <w:r w:rsidRPr="008A09D0">
        <w:rPr>
          <w:rFonts w:hint="cs"/>
          <w:rtl/>
        </w:rPr>
        <w:t>. לא התנו כלום</w:t>
      </w:r>
      <w:r w:rsidR="008A09D0" w:rsidRPr="008A09D0">
        <w:rPr>
          <w:rFonts w:hint="cs"/>
          <w:rtl/>
        </w:rPr>
        <w:t>,</w:t>
      </w:r>
      <w:r w:rsidRPr="008A09D0">
        <w:rPr>
          <w:rFonts w:hint="cs"/>
          <w:rtl/>
        </w:rPr>
        <w:t xml:space="preserve"> לא דרשו זאת. למה?</w:t>
      </w:r>
      <w:r w:rsidRPr="008A09D0">
        <w:rPr>
          <w:rFonts w:hint="cs"/>
        </w:rPr>
        <w:t xml:space="preserve"> </w:t>
      </w:r>
      <w:r w:rsidRPr="008A09D0">
        <w:rPr>
          <w:rFonts w:hint="cs"/>
          <w:rtl/>
        </w:rPr>
        <w:t>האם מספיק שאנחנו נדבר על הסבל של המשפחות ושנתרום ב</w:t>
      </w:r>
      <w:r w:rsidR="008A09D0" w:rsidRPr="008A09D0">
        <w:rPr>
          <w:rFonts w:hint="cs"/>
          <w:rtl/>
        </w:rPr>
        <w:t>עקיפין</w:t>
      </w:r>
      <w:r w:rsidRPr="008A09D0">
        <w:rPr>
          <w:rFonts w:hint="cs"/>
          <w:rtl/>
        </w:rPr>
        <w:t xml:space="preserve"> – ויש האומרים ישיר</w:t>
      </w:r>
      <w:r w:rsidR="008A09D0" w:rsidRPr="008A09D0">
        <w:rPr>
          <w:rFonts w:hint="cs"/>
          <w:rtl/>
        </w:rPr>
        <w:t>ות</w:t>
      </w:r>
      <w:r w:rsidRPr="008A09D0">
        <w:rPr>
          <w:rFonts w:hint="cs"/>
          <w:rtl/>
        </w:rPr>
        <w:t xml:space="preserve"> – </w:t>
      </w:r>
      <w:r w:rsidR="009173DB">
        <w:rPr>
          <w:rFonts w:hint="cs"/>
          <w:rtl/>
        </w:rPr>
        <w:t>ל</w:t>
      </w:r>
      <w:r w:rsidRPr="008A09D0">
        <w:rPr>
          <w:rFonts w:hint="cs"/>
          <w:rtl/>
        </w:rPr>
        <w:t>העברת החוק הזה בממשלה שכזאת, שאתם חלק מהקואליציה שלה?</w:t>
      </w:r>
    </w:p>
    <w:p w:rsidR="00B80EF1" w:rsidRDefault="00B80EF1" w:rsidP="00B80EF1">
      <w:pPr>
        <w:rPr>
          <w:highlight w:val="yellow"/>
          <w:rtl/>
        </w:rPr>
      </w:pPr>
      <w:r>
        <w:rPr>
          <w:rFonts w:hint="cs"/>
          <w:highlight w:val="yellow"/>
          <w:rtl/>
        </w:rPr>
        <w:t xml:space="preserve"> </w:t>
      </w:r>
    </w:p>
    <w:p w:rsidR="009173DB" w:rsidRDefault="00B80EF1" w:rsidP="00844E31">
      <w:pPr>
        <w:rPr>
          <w:rtl/>
        </w:rPr>
      </w:pPr>
      <w:r w:rsidRPr="008A09D0">
        <w:rPr>
          <w:rFonts w:hint="cs"/>
          <w:rtl/>
        </w:rPr>
        <w:t>אנחנו מוכנים להושיט את ידינו כדי להפיל את החוק או את הממשלה אשר הביאה את החוק הזה, אבל לא כך עושים את זה</w:t>
      </w:r>
      <w:r w:rsidR="008A09D0" w:rsidRPr="008A09D0">
        <w:rPr>
          <w:rFonts w:hint="cs"/>
          <w:rtl/>
        </w:rPr>
        <w:t>.</w:t>
      </w:r>
      <w:r w:rsidRPr="008A09D0">
        <w:rPr>
          <w:rFonts w:hint="cs"/>
          <w:rtl/>
        </w:rPr>
        <w:t xml:space="preserve"> מי שרוצה ל</w:t>
      </w:r>
      <w:r w:rsidR="008A09D0" w:rsidRPr="008A09D0">
        <w:rPr>
          <w:rFonts w:hint="cs"/>
          <w:rtl/>
        </w:rPr>
        <w:t xml:space="preserve">יידות אבנים </w:t>
      </w:r>
      <w:r w:rsidR="008A09D0" w:rsidRPr="008A09D0">
        <w:rPr>
          <w:rtl/>
        </w:rPr>
        <w:t>–</w:t>
      </w:r>
      <w:r w:rsidR="008A09D0" w:rsidRPr="008A09D0">
        <w:rPr>
          <w:rFonts w:hint="cs"/>
          <w:rtl/>
        </w:rPr>
        <w:t xml:space="preserve"> </w:t>
      </w:r>
      <w:r w:rsidRPr="008A09D0">
        <w:rPr>
          <w:rFonts w:hint="cs"/>
          <w:rtl/>
        </w:rPr>
        <w:t xml:space="preserve">שיעשה זאת </w:t>
      </w:r>
      <w:r w:rsidR="008A09D0" w:rsidRPr="008A09D0">
        <w:rPr>
          <w:rFonts w:hint="cs"/>
          <w:rtl/>
        </w:rPr>
        <w:t>על</w:t>
      </w:r>
      <w:r w:rsidRPr="008A09D0">
        <w:rPr>
          <w:rFonts w:hint="cs"/>
          <w:rtl/>
        </w:rPr>
        <w:t xml:space="preserve"> הממשלה, על הגזענים, על מי שהביאו את החוק, על מי שפוגעים בחיי</w:t>
      </w:r>
      <w:r w:rsidR="008A09D0" w:rsidRPr="008A09D0">
        <w:rPr>
          <w:rFonts w:hint="cs"/>
          <w:rtl/>
        </w:rPr>
        <w:t>ם</w:t>
      </w:r>
      <w:r w:rsidRPr="008A09D0">
        <w:rPr>
          <w:rFonts w:hint="cs"/>
          <w:rtl/>
        </w:rPr>
        <w:t xml:space="preserve"> של המשפחות הפלסטיניות, ולא </w:t>
      </w:r>
      <w:r w:rsidR="008A09D0" w:rsidRPr="008A09D0">
        <w:rPr>
          <w:rFonts w:hint="cs"/>
          <w:rtl/>
        </w:rPr>
        <w:t>על</w:t>
      </w:r>
      <w:r w:rsidRPr="008A09D0">
        <w:rPr>
          <w:rFonts w:hint="cs"/>
          <w:rtl/>
        </w:rPr>
        <w:t xml:space="preserve"> הרשימה המשותפת. אני חוזר ואומר, חוזר ואומר, והטיעון של הצד הזה בקואליציה – עמיתיי ברשימה המשותפת </w:t>
      </w:r>
      <w:r w:rsidR="008A09D0" w:rsidRPr="008A09D0">
        <w:rPr>
          <w:rtl/>
        </w:rPr>
        <w:t>–</w:t>
      </w:r>
      <w:r w:rsidRPr="008A09D0">
        <w:rPr>
          <w:rFonts w:hint="cs"/>
          <w:rtl/>
        </w:rPr>
        <w:t xml:space="preserve"> </w:t>
      </w:r>
      <w:r w:rsidR="008A09D0" w:rsidRPr="008A09D0">
        <w:rPr>
          <w:rFonts w:hint="cs"/>
          <w:rtl/>
        </w:rPr>
        <w:t xml:space="preserve">על הצד ההוא </w:t>
      </w:r>
      <w:r w:rsidR="008A09D0" w:rsidRPr="008A09D0">
        <w:rPr>
          <w:rtl/>
        </w:rPr>
        <w:t>–</w:t>
      </w:r>
      <w:r w:rsidRPr="008A09D0">
        <w:rPr>
          <w:rFonts w:hint="cs"/>
          <w:rtl/>
        </w:rPr>
        <w:t xml:space="preserve"> אתה שומע</w:t>
      </w:r>
      <w:r w:rsidR="008A09D0" w:rsidRPr="008A09D0">
        <w:rPr>
          <w:rFonts w:hint="cs"/>
          <w:rtl/>
        </w:rPr>
        <w:t>,</w:t>
      </w:r>
      <w:r w:rsidRPr="008A09D0">
        <w:rPr>
          <w:rFonts w:hint="cs"/>
          <w:rtl/>
        </w:rPr>
        <w:t xml:space="preserve"> אוסאמה</w:t>
      </w:r>
      <w:r w:rsidR="008A09D0" w:rsidRPr="008A09D0">
        <w:rPr>
          <w:rFonts w:hint="cs"/>
          <w:rtl/>
        </w:rPr>
        <w:t xml:space="preserve">? </w:t>
      </w:r>
      <w:r w:rsidRPr="008A09D0">
        <w:rPr>
          <w:rFonts w:hint="cs"/>
          <w:rtl/>
        </w:rPr>
        <w:t>הטיעון של הצד הזה כ</w:t>
      </w:r>
      <w:r w:rsidR="008A09D0" w:rsidRPr="008A09D0">
        <w:rPr>
          <w:rFonts w:hint="cs"/>
          <w:rtl/>
        </w:rPr>
        <w:t>ל</w:t>
      </w:r>
      <w:r w:rsidRPr="008A09D0">
        <w:rPr>
          <w:rFonts w:hint="cs"/>
          <w:rtl/>
        </w:rPr>
        <w:t xml:space="preserve">פי הצד ההוא </w:t>
      </w:r>
      <w:r w:rsidR="008A09D0" w:rsidRPr="008A09D0">
        <w:rPr>
          <w:rFonts w:hint="cs"/>
          <w:rtl/>
        </w:rPr>
        <w:t xml:space="preserve">הוא </w:t>
      </w:r>
      <w:r w:rsidRPr="008A09D0">
        <w:rPr>
          <w:rFonts w:hint="cs"/>
          <w:rtl/>
        </w:rPr>
        <w:t>שאתם מצביעים עם המשותפת והמשותפת לא מצביעה איתכם</w:t>
      </w:r>
      <w:r w:rsidR="008A09D0" w:rsidRPr="008A09D0">
        <w:rPr>
          <w:rFonts w:hint="cs"/>
          <w:rtl/>
        </w:rPr>
        <w:t>.</w:t>
      </w:r>
      <w:r w:rsidRPr="008A09D0">
        <w:rPr>
          <w:rFonts w:hint="cs"/>
          <w:rtl/>
        </w:rPr>
        <w:t xml:space="preserve"> זה מה שהיה, וכך זה יישאר. ואם תביאו לנו פעם אחת שנצביע ע</w:t>
      </w:r>
      <w:r w:rsidR="008A09D0" w:rsidRPr="008A09D0">
        <w:rPr>
          <w:rFonts w:hint="cs"/>
          <w:rtl/>
        </w:rPr>
        <w:t>ל</w:t>
      </w:r>
      <w:r w:rsidRPr="008A09D0">
        <w:rPr>
          <w:rFonts w:hint="cs"/>
          <w:rtl/>
        </w:rPr>
        <w:t xml:space="preserve"> הזיכרון של בן</w:t>
      </w:r>
      <w:r w:rsidR="008A09D0" w:rsidRPr="008A09D0">
        <w:rPr>
          <w:rFonts w:hint="cs"/>
          <w:rtl/>
        </w:rPr>
        <w:t>-גוריון</w:t>
      </w:r>
      <w:r w:rsidRPr="008A09D0">
        <w:rPr>
          <w:rFonts w:hint="cs"/>
          <w:rtl/>
        </w:rPr>
        <w:t xml:space="preserve"> או </w:t>
      </w:r>
      <w:r w:rsidR="008A09D0" w:rsidRPr="008A09D0">
        <w:rPr>
          <w:rFonts w:hint="cs"/>
          <w:rtl/>
        </w:rPr>
        <w:t xml:space="preserve">על </w:t>
      </w:r>
      <w:r w:rsidRPr="008A09D0">
        <w:rPr>
          <w:rFonts w:hint="cs"/>
          <w:rtl/>
        </w:rPr>
        <w:t xml:space="preserve">הכנסת הצבא לבתי הסוהר, </w:t>
      </w:r>
      <w:r w:rsidR="008A09D0" w:rsidRPr="008A09D0">
        <w:rPr>
          <w:rFonts w:hint="cs"/>
          <w:rtl/>
        </w:rPr>
        <w:t>על</w:t>
      </w:r>
      <w:r w:rsidRPr="008A09D0">
        <w:rPr>
          <w:rFonts w:hint="cs"/>
          <w:rtl/>
        </w:rPr>
        <w:t xml:space="preserve"> התוספות </w:t>
      </w:r>
      <w:r w:rsidR="008A09D0" w:rsidRPr="008A09D0">
        <w:rPr>
          <w:rFonts w:hint="cs"/>
          <w:rtl/>
        </w:rPr>
        <w:t>ב</w:t>
      </w:r>
      <w:r w:rsidRPr="008A09D0">
        <w:rPr>
          <w:rFonts w:hint="cs"/>
          <w:rtl/>
        </w:rPr>
        <w:t xml:space="preserve">משכורת </w:t>
      </w:r>
      <w:r w:rsidR="008A09D0" w:rsidRPr="008A09D0">
        <w:rPr>
          <w:rFonts w:hint="cs"/>
          <w:rtl/>
        </w:rPr>
        <w:t>של</w:t>
      </w:r>
      <w:r w:rsidRPr="008A09D0">
        <w:rPr>
          <w:rFonts w:hint="cs"/>
          <w:rtl/>
        </w:rPr>
        <w:t xml:space="preserve"> הקצינים בצבא ושל החיילים הלוחמים</w:t>
      </w:r>
      <w:r w:rsidR="008A09D0" w:rsidRPr="008A09D0">
        <w:rPr>
          <w:rFonts w:hint="cs"/>
          <w:rtl/>
        </w:rPr>
        <w:t>,</w:t>
      </w:r>
      <w:r w:rsidRPr="008A09D0">
        <w:rPr>
          <w:rFonts w:hint="cs"/>
          <w:rtl/>
        </w:rPr>
        <w:t xml:space="preserve"> כמו שהתגאה גנץ, או </w:t>
      </w:r>
      <w:r w:rsidR="008A09D0" w:rsidRPr="008A09D0">
        <w:rPr>
          <w:rFonts w:hint="cs"/>
          <w:rtl/>
        </w:rPr>
        <w:t xml:space="preserve">על </w:t>
      </w:r>
      <w:r w:rsidRPr="008A09D0">
        <w:rPr>
          <w:rFonts w:hint="cs"/>
          <w:rtl/>
        </w:rPr>
        <w:t>הארכת השירות הצבאי, אז אנחנו נהיה נתונים לביקורת חריפה ויבואו איתנו חשבון על כך. אבל אי</w:t>
      </w:r>
      <w:r w:rsidR="008A09D0" w:rsidRPr="008A09D0">
        <w:rPr>
          <w:rFonts w:hint="cs"/>
          <w:rtl/>
        </w:rPr>
        <w:t>-</w:t>
      </w:r>
      <w:r w:rsidRPr="008A09D0">
        <w:rPr>
          <w:rFonts w:hint="cs"/>
          <w:rtl/>
        </w:rPr>
        <w:t>אפשר שכל זה יקרה, ולטעון בסוף שה</w:t>
      </w:r>
      <w:r w:rsidR="008A09D0" w:rsidRPr="008A09D0">
        <w:rPr>
          <w:rFonts w:hint="cs"/>
          <w:rtl/>
        </w:rPr>
        <w:t>רשימה ה</w:t>
      </w:r>
      <w:r w:rsidRPr="008A09D0">
        <w:rPr>
          <w:rFonts w:hint="cs"/>
          <w:rtl/>
        </w:rPr>
        <w:t>משותפת היא הבעיה. לא. הבעיה היא הממשלה הז</w:t>
      </w:r>
      <w:r w:rsidR="00844E31">
        <w:rPr>
          <w:rFonts w:hint="cs"/>
          <w:rtl/>
        </w:rPr>
        <w:t>את</w:t>
      </w:r>
      <w:r w:rsidRPr="008A09D0">
        <w:rPr>
          <w:rFonts w:hint="cs"/>
          <w:rtl/>
        </w:rPr>
        <w:t>, הממשלה הז</w:t>
      </w:r>
      <w:r w:rsidR="00844E31">
        <w:rPr>
          <w:rFonts w:hint="cs"/>
          <w:rtl/>
        </w:rPr>
        <w:t>את</w:t>
      </w:r>
      <w:r w:rsidRPr="008A09D0">
        <w:rPr>
          <w:rFonts w:hint="cs"/>
          <w:rtl/>
        </w:rPr>
        <w:t>, שבכל הסוגיות הנוגעות לעמנו, לענייני הציבור שלנו בפנים ו</w:t>
      </w:r>
      <w:r w:rsidR="008A09D0" w:rsidRPr="008A09D0">
        <w:rPr>
          <w:rFonts w:hint="cs"/>
          <w:rtl/>
        </w:rPr>
        <w:t>ל</w:t>
      </w:r>
      <w:r w:rsidRPr="008A09D0">
        <w:rPr>
          <w:rFonts w:hint="cs"/>
          <w:rtl/>
        </w:rPr>
        <w:t>עמנו הפלסטיני, היא יותר גרועה מהממשלה הגרועה שקדמה לה, ואנחנו רוצים להגיד את זה בצורה הכי ברורה שיש: אנחנו לא ה</w:t>
      </w:r>
      <w:r w:rsidR="009173DB">
        <w:rPr>
          <w:rFonts w:hint="cs"/>
          <w:rtl/>
        </w:rPr>
        <w:t>י</w:t>
      </w:r>
      <w:r w:rsidRPr="008A09D0">
        <w:rPr>
          <w:rFonts w:hint="cs"/>
          <w:rtl/>
        </w:rPr>
        <w:t>דיינו עם נתניהו כדי להיות א</w:t>
      </w:r>
      <w:r w:rsidR="008A09D0" w:rsidRPr="008A09D0">
        <w:rPr>
          <w:rFonts w:hint="cs"/>
          <w:rtl/>
        </w:rPr>
        <w:t>י</w:t>
      </w:r>
      <w:r w:rsidRPr="008A09D0">
        <w:rPr>
          <w:rFonts w:hint="cs"/>
          <w:rtl/>
        </w:rPr>
        <w:t>תו, ולא רוצים להיות א</w:t>
      </w:r>
      <w:r w:rsidR="008A09D0" w:rsidRPr="008A09D0">
        <w:rPr>
          <w:rFonts w:hint="cs"/>
          <w:rtl/>
        </w:rPr>
        <w:t>י</w:t>
      </w:r>
      <w:r w:rsidRPr="008A09D0">
        <w:rPr>
          <w:rFonts w:hint="cs"/>
          <w:rtl/>
        </w:rPr>
        <w:t>תו, ועבדנו כדי שנשיא המדינה לא ייתן לו את המפתחות להרכבת הממשלה</w:t>
      </w:r>
      <w:r w:rsidR="008A09D0" w:rsidRPr="008A09D0">
        <w:rPr>
          <w:rFonts w:hint="cs"/>
          <w:rtl/>
        </w:rPr>
        <w:t>.</w:t>
      </w:r>
      <w:r w:rsidRPr="008A09D0">
        <w:rPr>
          <w:rFonts w:hint="cs"/>
          <w:rtl/>
        </w:rPr>
        <w:t xml:space="preserve"> אנחנו מנענו זאת ממנו, והוא לא יהיה ראש </w:t>
      </w:r>
      <w:r w:rsidR="008A09D0" w:rsidRPr="008A09D0">
        <w:rPr>
          <w:rFonts w:hint="cs"/>
          <w:rtl/>
        </w:rPr>
        <w:t>ה</w:t>
      </w:r>
      <w:r w:rsidRPr="008A09D0">
        <w:rPr>
          <w:rFonts w:hint="cs"/>
          <w:rtl/>
        </w:rPr>
        <w:t xml:space="preserve">ממשלה. </w:t>
      </w:r>
    </w:p>
    <w:p w:rsidR="009173DB" w:rsidRDefault="009173DB" w:rsidP="009173DB">
      <w:pPr>
        <w:rPr>
          <w:rtl/>
        </w:rPr>
      </w:pPr>
    </w:p>
    <w:p w:rsidR="00165360" w:rsidRPr="008A09D0" w:rsidRDefault="00B80EF1" w:rsidP="00844E31">
      <w:pPr>
        <w:rPr>
          <w:rtl/>
        </w:rPr>
      </w:pPr>
      <w:r w:rsidRPr="008A09D0">
        <w:rPr>
          <w:rFonts w:hint="cs"/>
          <w:rtl/>
        </w:rPr>
        <w:t>אבל בימים האלה יש מי שמקיים מ</w:t>
      </w:r>
      <w:r w:rsidR="008A09D0" w:rsidRPr="008A09D0">
        <w:rPr>
          <w:rFonts w:hint="cs"/>
          <w:rtl/>
        </w:rPr>
        <w:t>שא ומתן</w:t>
      </w:r>
      <w:r w:rsidRPr="008A09D0">
        <w:rPr>
          <w:rFonts w:hint="cs"/>
          <w:rtl/>
        </w:rPr>
        <w:t xml:space="preserve"> עם הליכוד</w:t>
      </w:r>
      <w:r w:rsidR="009173DB">
        <w:rPr>
          <w:rFonts w:hint="cs"/>
          <w:rtl/>
        </w:rPr>
        <w:t>,</w:t>
      </w:r>
      <w:r w:rsidRPr="008A09D0">
        <w:rPr>
          <w:rFonts w:hint="cs"/>
          <w:rtl/>
        </w:rPr>
        <w:t xml:space="preserve"> בימים האלה</w:t>
      </w:r>
      <w:r w:rsidR="009173DB">
        <w:rPr>
          <w:rFonts w:hint="cs"/>
          <w:rtl/>
        </w:rPr>
        <w:t>.</w:t>
      </w:r>
      <w:r w:rsidRPr="008A09D0">
        <w:rPr>
          <w:rFonts w:hint="cs"/>
          <w:rtl/>
        </w:rPr>
        <w:t xml:space="preserve"> לא אנחנו</w:t>
      </w:r>
      <w:r w:rsidR="008A09D0" w:rsidRPr="008A09D0">
        <w:rPr>
          <w:rFonts w:hint="cs"/>
          <w:rtl/>
        </w:rPr>
        <w:t>;</w:t>
      </w:r>
      <w:r w:rsidRPr="008A09D0">
        <w:rPr>
          <w:rFonts w:hint="cs"/>
          <w:rtl/>
        </w:rPr>
        <w:t xml:space="preserve"> אנחנו לא מקיימים שיחות עם הליכוד, ומי שחושב שהוא יכול להיפגש</w:t>
      </w:r>
      <w:r w:rsidR="009173DB">
        <w:rPr>
          <w:rFonts w:hint="cs"/>
          <w:rtl/>
        </w:rPr>
        <w:t>,</w:t>
      </w:r>
      <w:r w:rsidRPr="008A09D0">
        <w:rPr>
          <w:rFonts w:hint="cs"/>
          <w:rtl/>
        </w:rPr>
        <w:t xml:space="preserve"> בתוך הכנסת או מחוץ לה</w:t>
      </w:r>
      <w:r w:rsidR="009173DB">
        <w:rPr>
          <w:rFonts w:hint="cs"/>
          <w:rtl/>
        </w:rPr>
        <w:t>,</w:t>
      </w:r>
      <w:r w:rsidRPr="008A09D0">
        <w:rPr>
          <w:rFonts w:hint="cs"/>
          <w:rtl/>
        </w:rPr>
        <w:t xml:space="preserve"> עם הליכוד בלי שאנחנו נדע, טועה. אנחנו – וה</w:t>
      </w:r>
      <w:r w:rsidR="008A09D0" w:rsidRPr="008A09D0">
        <w:rPr>
          <w:rFonts w:hint="cs"/>
          <w:rtl/>
        </w:rPr>
        <w:t>י</w:t>
      </w:r>
      <w:r w:rsidRPr="008A09D0">
        <w:rPr>
          <w:rFonts w:hint="cs"/>
          <w:rtl/>
        </w:rPr>
        <w:t xml:space="preserve">נה, אומרים את זה </w:t>
      </w:r>
      <w:r w:rsidR="008A09D0" w:rsidRPr="008A09D0">
        <w:rPr>
          <w:rFonts w:hint="cs"/>
          <w:rtl/>
        </w:rPr>
        <w:t>במפורש</w:t>
      </w:r>
      <w:r w:rsidRPr="008A09D0">
        <w:rPr>
          <w:rFonts w:hint="cs"/>
          <w:rtl/>
        </w:rPr>
        <w:t xml:space="preserve"> – ביום רביעי נדרוש מהם להצביע על החוקים שלנו, וגם נדרוש מאלה להצביע על החוקים שלנו, ונדרוש ממר</w:t>
      </w:r>
      <w:r w:rsidR="008A09D0" w:rsidRPr="008A09D0">
        <w:rPr>
          <w:rFonts w:hint="cs"/>
          <w:rtl/>
        </w:rPr>
        <w:t>צ</w:t>
      </w:r>
      <w:r w:rsidRPr="008A09D0">
        <w:rPr>
          <w:rFonts w:hint="cs"/>
          <w:rtl/>
        </w:rPr>
        <w:t xml:space="preserve"> להצביע על החוקים שלנו, ונדרוש מרע"מ להצביע על החוקים שלנו</w:t>
      </w:r>
      <w:r w:rsidR="008A09D0" w:rsidRPr="008A09D0">
        <w:rPr>
          <w:rFonts w:hint="cs"/>
          <w:rtl/>
        </w:rPr>
        <w:t>.</w:t>
      </w:r>
      <w:r w:rsidRPr="008A09D0">
        <w:rPr>
          <w:rFonts w:hint="cs"/>
          <w:rtl/>
        </w:rPr>
        <w:t xml:space="preserve"> אנחנו רוצים להעביר את החוקים שלנו</w:t>
      </w:r>
      <w:r w:rsidR="00844E31">
        <w:rPr>
          <w:rFonts w:hint="cs"/>
          <w:rtl/>
        </w:rPr>
        <w:t>.</w:t>
      </w:r>
      <w:r w:rsidRPr="008A09D0">
        <w:rPr>
          <w:rFonts w:hint="cs"/>
          <w:rtl/>
        </w:rPr>
        <w:t xml:space="preserve"> החוקים שלנו מצוינים </w:t>
      </w:r>
      <w:r w:rsidR="008A09D0" w:rsidRPr="008A09D0">
        <w:rPr>
          <w:rFonts w:hint="cs"/>
          <w:rtl/>
        </w:rPr>
        <w:t>ל</w:t>
      </w:r>
      <w:r w:rsidRPr="008A09D0">
        <w:rPr>
          <w:rFonts w:hint="cs"/>
          <w:rtl/>
        </w:rPr>
        <w:t>ציבור שלנו, ולא מעט מהחוקים שלנו עוברים. במהלך השבועות האחרונים אוסאמה העביר חוקים, עאידה העבירה חוקים, סמי העביר חוקים, איימן העביר חוקים, עופר העביר חוקים ואני העברתי. אנחנו עובדים, ובצניעות אני אומר: אנחנו בית ספר לעב</w:t>
      </w:r>
      <w:r w:rsidR="008A09D0" w:rsidRPr="008A09D0">
        <w:rPr>
          <w:rFonts w:hint="cs"/>
          <w:rtl/>
        </w:rPr>
        <w:t xml:space="preserve">ודה </w:t>
      </w:r>
      <w:r w:rsidRPr="008A09D0">
        <w:rPr>
          <w:rFonts w:hint="cs"/>
          <w:rtl/>
        </w:rPr>
        <w:t>פרלמ</w:t>
      </w:r>
      <w:r w:rsidR="008A09D0" w:rsidRPr="008A09D0">
        <w:rPr>
          <w:rFonts w:hint="cs"/>
          <w:rtl/>
        </w:rPr>
        <w:t>נטרית. הרשימה הזאת היא בית ספר ל</w:t>
      </w:r>
      <w:r w:rsidRPr="008A09D0">
        <w:rPr>
          <w:rFonts w:hint="cs"/>
          <w:rtl/>
        </w:rPr>
        <w:t xml:space="preserve">עבודה פרלמנטרית, וחלק </w:t>
      </w:r>
      <w:r w:rsidR="008A09D0" w:rsidRPr="008A09D0">
        <w:rPr>
          <w:rFonts w:hint="cs"/>
          <w:rtl/>
        </w:rPr>
        <w:t>מהם</w:t>
      </w:r>
      <w:r w:rsidRPr="008A09D0">
        <w:rPr>
          <w:rFonts w:hint="cs"/>
          <w:rtl/>
        </w:rPr>
        <w:t xml:space="preserve"> לומדים מאיתנו, וחלק מ</w:t>
      </w:r>
      <w:r w:rsidR="008A09D0" w:rsidRPr="008A09D0">
        <w:rPr>
          <w:rFonts w:hint="cs"/>
          <w:rtl/>
        </w:rPr>
        <w:t>הם</w:t>
      </w:r>
      <w:r w:rsidRPr="008A09D0">
        <w:rPr>
          <w:rFonts w:hint="cs"/>
          <w:rtl/>
        </w:rPr>
        <w:t xml:space="preserve"> לומדים מאיתנו, אבל לעולם, לעולם</w:t>
      </w:r>
      <w:r w:rsidR="008A09D0" w:rsidRPr="008A09D0">
        <w:rPr>
          <w:rFonts w:hint="cs"/>
          <w:rtl/>
        </w:rPr>
        <w:t xml:space="preserve"> </w:t>
      </w:r>
      <w:r w:rsidR="008A09D0" w:rsidRPr="008A09D0">
        <w:rPr>
          <w:rtl/>
        </w:rPr>
        <w:t>–</w:t>
      </w:r>
      <w:r w:rsidRPr="008A09D0">
        <w:rPr>
          <w:rFonts w:hint="cs"/>
          <w:rtl/>
        </w:rPr>
        <w:t xml:space="preserve"> לפחות, לפחות מי שרוצה</w:t>
      </w:r>
      <w:r w:rsidR="008A09D0" w:rsidRPr="008A09D0">
        <w:rPr>
          <w:rFonts w:hint="cs"/>
          <w:rtl/>
        </w:rPr>
        <w:t xml:space="preserve"> </w:t>
      </w:r>
      <w:r w:rsidR="008D5FB9">
        <w:rPr>
          <w:rFonts w:hint="cs"/>
          <w:rtl/>
        </w:rPr>
        <w:t>– –</w:t>
      </w:r>
      <w:r w:rsidRPr="008A09D0">
        <w:rPr>
          <w:rFonts w:hint="cs"/>
          <w:rtl/>
          <w:lang w:eastAsia="he-IL"/>
        </w:rPr>
        <w:t>)</w:t>
      </w:r>
    </w:p>
    <w:p w:rsidR="00165360" w:rsidRDefault="00165360" w:rsidP="00E604E4">
      <w:pPr>
        <w:rPr>
          <w:rtl/>
          <w:lang w:eastAsia="he-IL"/>
        </w:rPr>
      </w:pPr>
    </w:p>
    <w:p w:rsidR="00165360" w:rsidRDefault="00165360" w:rsidP="00E604E4">
      <w:pPr>
        <w:pStyle w:val="af5"/>
        <w:keepNext/>
        <w:rPr>
          <w:rtl/>
        </w:rPr>
      </w:pPr>
      <w:bookmarkStart w:id="45121" w:name="TOR_Q195"/>
      <w:bookmarkStart w:id="45122" w:name="ET_interruption_5761_2"/>
      <w:bookmarkEnd w:id="45121"/>
      <w:r w:rsidRPr="002E336A">
        <w:rPr>
          <w:rStyle w:val="TagStyle"/>
          <w:rtl/>
        </w:rPr>
        <w:t xml:space="preserve">&lt;&lt; קריאה &gt;&gt; </w:t>
      </w:r>
      <w:r>
        <w:rPr>
          <w:rtl/>
        </w:rPr>
        <w:t>עאידה תומא סלימאן (הרשימה המשותפת):</w:t>
      </w:r>
      <w:r w:rsidRPr="002E336A">
        <w:rPr>
          <w:rStyle w:val="TagStyle"/>
          <w:rtl/>
        </w:rPr>
        <w:t xml:space="preserve"> &lt;&lt; קריאה &gt;&gt;</w:t>
      </w:r>
      <w:r>
        <w:rPr>
          <w:rtl/>
        </w:rPr>
        <w:t xml:space="preserve">  </w:t>
      </w:r>
      <w:bookmarkEnd w:id="45122"/>
    </w:p>
    <w:p w:rsidR="00165360" w:rsidRDefault="00165360" w:rsidP="008D5FB9">
      <w:pPr>
        <w:rPr>
          <w:rtl/>
          <w:lang w:eastAsia="he-IL"/>
        </w:rPr>
      </w:pPr>
    </w:p>
    <w:p w:rsidR="00165360" w:rsidRDefault="008D5FB9" w:rsidP="00E604E4">
      <w:pPr>
        <w:rPr>
          <w:rtl/>
          <w:lang w:eastAsia="he-IL"/>
        </w:rPr>
      </w:pPr>
      <w:r>
        <w:rPr>
          <w:rFonts w:hint="cs"/>
          <w:rtl/>
          <w:lang w:eastAsia="he-IL"/>
        </w:rPr>
        <w:t>– – –</w:t>
      </w:r>
    </w:p>
    <w:p w:rsidR="00165360" w:rsidRPr="003226BD" w:rsidRDefault="00165360" w:rsidP="00E604E4">
      <w:pPr>
        <w:rPr>
          <w:rtl/>
          <w:lang w:eastAsia="he-IL"/>
        </w:rPr>
      </w:pPr>
      <w:bookmarkStart w:id="45123" w:name="_ETM_Q195_361186"/>
      <w:bookmarkStart w:id="45124" w:name="_ETM_Q195_361314"/>
      <w:bookmarkEnd w:id="45123"/>
      <w:bookmarkEnd w:id="45124"/>
    </w:p>
    <w:p w:rsidR="00165360" w:rsidRDefault="00165360" w:rsidP="00E604E4">
      <w:pPr>
        <w:pStyle w:val="af5"/>
        <w:keepNext/>
        <w:rPr>
          <w:rtl/>
        </w:rPr>
      </w:pPr>
      <w:r w:rsidRPr="002E336A">
        <w:rPr>
          <w:rStyle w:val="TagStyle"/>
          <w:rtl/>
        </w:rPr>
        <w:t xml:space="preserve"> &lt;&lt; קריאה &gt;&gt; </w:t>
      </w:r>
      <w:r>
        <w:rPr>
          <w:rtl/>
        </w:rPr>
        <w:t>סמי אבו שחאדה (הרשימה המשותפת):</w:t>
      </w:r>
      <w:r w:rsidRPr="002E336A">
        <w:rPr>
          <w:rStyle w:val="TagStyle"/>
          <w:rtl/>
        </w:rPr>
        <w:t xml:space="preserve"> &lt;&lt; קריאה &gt;&gt;</w:t>
      </w:r>
      <w:r>
        <w:rPr>
          <w:rtl/>
        </w:rPr>
        <w:t xml:space="preserve">  </w:t>
      </w:r>
    </w:p>
    <w:p w:rsidR="00165360" w:rsidRDefault="00165360" w:rsidP="008D5FB9">
      <w:pPr>
        <w:rPr>
          <w:rtl/>
          <w:lang w:eastAsia="he-IL"/>
        </w:rPr>
      </w:pPr>
    </w:p>
    <w:p w:rsidR="00165360" w:rsidRDefault="00165360" w:rsidP="00844E31">
      <w:pPr>
        <w:rPr>
          <w:rtl/>
          <w:lang w:eastAsia="he-IL"/>
        </w:rPr>
      </w:pPr>
      <w:r>
        <w:rPr>
          <w:rFonts w:hint="cs"/>
          <w:rtl/>
          <w:lang w:eastAsia="he-IL"/>
        </w:rPr>
        <w:t>(</w:t>
      </w:r>
      <w:r w:rsidR="009173DB">
        <w:rPr>
          <w:rFonts w:hint="eastAsia"/>
          <w:rtl/>
          <w:lang w:eastAsia="he-IL"/>
        </w:rPr>
        <w:t>–</w:t>
      </w:r>
      <w:r w:rsidR="009173DB">
        <w:rPr>
          <w:rFonts w:hint="cs"/>
          <w:rtl/>
        </w:rPr>
        <w:t xml:space="preserve"> – </w:t>
      </w:r>
      <w:r w:rsidR="00B80EF1" w:rsidRPr="00B80EF1">
        <w:rPr>
          <w:rtl/>
        </w:rPr>
        <w:t>לפחות מי שרוצה להעת</w:t>
      </w:r>
      <w:r w:rsidR="00B80EF1" w:rsidRPr="00B80EF1">
        <w:rPr>
          <w:rFonts w:hint="cs"/>
          <w:rtl/>
        </w:rPr>
        <w:t>י</w:t>
      </w:r>
      <w:r w:rsidR="00B80EF1" w:rsidRPr="00B80EF1">
        <w:rPr>
          <w:rtl/>
        </w:rPr>
        <w:t>ק</w:t>
      </w:r>
      <w:r w:rsidR="00B80EF1" w:rsidRPr="00B80EF1">
        <w:rPr>
          <w:rFonts w:hint="cs"/>
          <w:rtl/>
        </w:rPr>
        <w:t>,</w:t>
      </w:r>
      <w:r w:rsidR="00B80EF1" w:rsidRPr="00B80EF1">
        <w:rPr>
          <w:rtl/>
        </w:rPr>
        <w:t xml:space="preserve"> שיהיה לו האומץ להגיד: גנבתי את החוק מעאידה, גנבתי את החוק מאבו כמ</w:t>
      </w:r>
      <w:r w:rsidR="00844E31">
        <w:rPr>
          <w:rFonts w:hint="cs"/>
          <w:rtl/>
        </w:rPr>
        <w:t>א</w:t>
      </w:r>
      <w:r w:rsidR="00B80EF1" w:rsidRPr="00B80EF1">
        <w:rPr>
          <w:rtl/>
        </w:rPr>
        <w:t>ל</w:t>
      </w:r>
      <w:r w:rsidR="00B80EF1" w:rsidRPr="00B80EF1">
        <w:rPr>
          <w:rFonts w:hint="cs"/>
          <w:rtl/>
        </w:rPr>
        <w:t>.</w:t>
      </w:r>
      <w:r w:rsidR="00B80EF1" w:rsidRPr="00B80EF1">
        <w:rPr>
          <w:rtl/>
        </w:rPr>
        <w:t xml:space="preserve"> שיגיד</w:t>
      </w:r>
      <w:r w:rsidR="00B80EF1">
        <w:rPr>
          <w:rFonts w:hint="cs"/>
          <w:rtl/>
        </w:rPr>
        <w:t>.</w:t>
      </w:r>
      <w:r>
        <w:rPr>
          <w:rFonts w:hint="cs"/>
          <w:rtl/>
          <w:lang w:eastAsia="he-IL"/>
        </w:rPr>
        <w:t>)</w:t>
      </w:r>
    </w:p>
    <w:p w:rsidR="00B80EF1" w:rsidRDefault="00B80EF1" w:rsidP="00B80EF1">
      <w:pPr>
        <w:rPr>
          <w:rtl/>
          <w:lang w:eastAsia="he-IL"/>
        </w:rPr>
      </w:pPr>
    </w:p>
    <w:p w:rsidR="00B80EF1" w:rsidRDefault="00B80EF1" w:rsidP="00B80EF1">
      <w:pPr>
        <w:pStyle w:val="af6"/>
        <w:keepNext/>
        <w:rPr>
          <w:rtl/>
        </w:rPr>
      </w:pPr>
      <w:r w:rsidRPr="002E336A">
        <w:rPr>
          <w:rStyle w:val="TagStyle"/>
          <w:rtl/>
        </w:rPr>
        <w:t xml:space="preserve">&lt;&lt; יור &gt;&gt; </w:t>
      </w:r>
      <w:r>
        <w:rPr>
          <w:rtl/>
        </w:rPr>
        <w:t>היו"ר מיקי לוי:</w:t>
      </w:r>
      <w:r w:rsidRPr="002E336A">
        <w:rPr>
          <w:rStyle w:val="TagStyle"/>
          <w:rtl/>
        </w:rPr>
        <w:t xml:space="preserve"> &lt;&lt; יור &gt;&gt;</w:t>
      </w:r>
      <w:r>
        <w:rPr>
          <w:rtl/>
        </w:rPr>
        <w:t xml:space="preserve">  </w:t>
      </w:r>
    </w:p>
    <w:p w:rsidR="00B80EF1" w:rsidRDefault="00B80EF1" w:rsidP="008D5FB9">
      <w:pPr>
        <w:rPr>
          <w:rtl/>
          <w:lang w:eastAsia="he-IL"/>
        </w:rPr>
      </w:pPr>
    </w:p>
    <w:p w:rsidR="00B80EF1" w:rsidRDefault="00B80EF1" w:rsidP="00B80EF1">
      <w:pPr>
        <w:rPr>
          <w:rtl/>
          <w:lang w:eastAsia="he-IL"/>
        </w:rPr>
      </w:pPr>
      <w:r>
        <w:rPr>
          <w:rFonts w:hint="cs"/>
          <w:rtl/>
          <w:lang w:eastAsia="he-IL"/>
        </w:rPr>
        <w:t>משפט לסיכום, בבקשה.</w:t>
      </w:r>
    </w:p>
    <w:p w:rsidR="00165360" w:rsidRDefault="00165360" w:rsidP="00E604E4">
      <w:pPr>
        <w:rPr>
          <w:rtl/>
          <w:lang w:eastAsia="he-IL"/>
        </w:rPr>
      </w:pPr>
      <w:bookmarkStart w:id="45125" w:name="_ETM_Q195_359557"/>
      <w:bookmarkStart w:id="45126" w:name="_ETM_Q195_359686"/>
      <w:bookmarkEnd w:id="45125"/>
      <w:bookmarkEnd w:id="45126"/>
    </w:p>
    <w:p w:rsidR="00165360" w:rsidRDefault="00165360" w:rsidP="00E604E4">
      <w:pPr>
        <w:pStyle w:val="-"/>
        <w:keepNext/>
        <w:rPr>
          <w:rtl/>
        </w:rPr>
      </w:pPr>
      <w:r w:rsidRPr="003226BD">
        <w:rPr>
          <w:rStyle w:val="TagStyle"/>
          <w:rtl/>
        </w:rPr>
        <w:t xml:space="preserve"> &lt;&lt; דובר_המשך &gt;&gt; </w:t>
      </w:r>
      <w:r>
        <w:rPr>
          <w:rtl/>
        </w:rPr>
        <w:t>אחמד טיבי (הרשימה המשותפת):</w:t>
      </w:r>
      <w:r w:rsidRPr="003226BD">
        <w:rPr>
          <w:rStyle w:val="TagStyle"/>
          <w:rtl/>
        </w:rPr>
        <w:t xml:space="preserve"> &lt;&lt; דובר_המשך &gt;&gt;</w:t>
      </w:r>
      <w:r>
        <w:rPr>
          <w:rtl/>
        </w:rPr>
        <w:t xml:space="preserve">  </w:t>
      </w:r>
    </w:p>
    <w:p w:rsidR="00165360" w:rsidRDefault="00165360" w:rsidP="008D5FB9">
      <w:pPr>
        <w:rPr>
          <w:rtl/>
          <w:lang w:eastAsia="he-IL"/>
        </w:rPr>
      </w:pPr>
    </w:p>
    <w:p w:rsidR="00165360" w:rsidRPr="003226BD" w:rsidRDefault="00165360" w:rsidP="00844E31">
      <w:pPr>
        <w:rPr>
          <w:rtl/>
        </w:rPr>
      </w:pPr>
      <w:bookmarkStart w:id="45127" w:name="_ETM_Q195_361546"/>
      <w:bookmarkEnd w:id="45127"/>
      <w:r>
        <w:rPr>
          <w:rFonts w:hint="cs"/>
          <w:rtl/>
          <w:lang w:eastAsia="he-IL"/>
        </w:rPr>
        <w:t>(</w:t>
      </w:r>
      <w:r w:rsidR="008A09D0" w:rsidRPr="008A09D0">
        <w:rPr>
          <w:rFonts w:hint="cs"/>
          <w:rtl/>
        </w:rPr>
        <w:t>היות ש</w:t>
      </w:r>
      <w:r w:rsidR="00B80EF1" w:rsidRPr="008A09D0">
        <w:rPr>
          <w:rFonts w:hint="cs"/>
          <w:rtl/>
        </w:rPr>
        <w:t xml:space="preserve">כבר אמרת, אני אסתפק </w:t>
      </w:r>
      <w:r w:rsidR="008A09D0" w:rsidRPr="008A09D0">
        <w:rPr>
          <w:rFonts w:hint="cs"/>
          <w:rtl/>
        </w:rPr>
        <w:t>ב</w:t>
      </w:r>
      <w:r w:rsidR="00B80EF1" w:rsidRPr="008A09D0">
        <w:rPr>
          <w:rFonts w:hint="cs"/>
          <w:rtl/>
        </w:rPr>
        <w:t>פנינים שתרמת לנו</w:t>
      </w:r>
      <w:r w:rsidR="008A09D0" w:rsidRPr="008A09D0">
        <w:rPr>
          <w:rFonts w:hint="cs"/>
          <w:rtl/>
        </w:rPr>
        <w:t>.</w:t>
      </w:r>
      <w:r w:rsidR="00B80EF1" w:rsidRPr="008A09D0">
        <w:rPr>
          <w:rFonts w:hint="cs"/>
          <w:rtl/>
        </w:rPr>
        <w:t xml:space="preserve"> אנחנו בית ספר, ונשמח תמיד לעזור לכולם ולתרום לחברה שלנו. ומילה אחרונה למשפחות: הרשימה הז</w:t>
      </w:r>
      <w:r w:rsidR="00844E31">
        <w:rPr>
          <w:rFonts w:hint="cs"/>
          <w:rtl/>
        </w:rPr>
        <w:t>את</w:t>
      </w:r>
      <w:r w:rsidR="00B80EF1" w:rsidRPr="008A09D0">
        <w:rPr>
          <w:rFonts w:hint="cs"/>
          <w:rtl/>
        </w:rPr>
        <w:t>, הרשימה המש</w:t>
      </w:r>
      <w:r w:rsidR="008A09D0" w:rsidRPr="008A09D0">
        <w:rPr>
          <w:rFonts w:hint="cs"/>
          <w:rtl/>
        </w:rPr>
        <w:t>ותפת, עמדה לצידכם מאז שנת 2003 עם ה</w:t>
      </w:r>
      <w:r w:rsidR="00B80EF1" w:rsidRPr="008A09D0">
        <w:rPr>
          <w:rFonts w:hint="cs"/>
          <w:rtl/>
        </w:rPr>
        <w:t>ח"כים שלה אז, והיום היא ע</w:t>
      </w:r>
      <w:r w:rsidR="008A09D0" w:rsidRPr="008A09D0">
        <w:rPr>
          <w:rFonts w:hint="cs"/>
          <w:rtl/>
        </w:rPr>
        <w:t>ו</w:t>
      </w:r>
      <w:r w:rsidR="00B80EF1" w:rsidRPr="008A09D0">
        <w:rPr>
          <w:rFonts w:hint="cs"/>
          <w:rtl/>
        </w:rPr>
        <w:t>מדת לצידכם נגד החוק הגזעני הזה</w:t>
      </w:r>
      <w:r w:rsidR="009173DB">
        <w:rPr>
          <w:rFonts w:hint="cs"/>
          <w:rtl/>
        </w:rPr>
        <w:t>,</w:t>
      </w:r>
      <w:r w:rsidR="00B80EF1" w:rsidRPr="008A09D0">
        <w:rPr>
          <w:rFonts w:hint="cs"/>
          <w:rtl/>
        </w:rPr>
        <w:t xml:space="preserve"> אשר קורע את משפחותיכם</w:t>
      </w:r>
      <w:r w:rsidR="008A09D0" w:rsidRPr="008A09D0">
        <w:rPr>
          <w:rFonts w:hint="cs"/>
          <w:rtl/>
        </w:rPr>
        <w:t>.</w:t>
      </w:r>
      <w:r w:rsidR="00B80EF1" w:rsidRPr="008A09D0">
        <w:rPr>
          <w:rFonts w:hint="cs"/>
          <w:rtl/>
        </w:rPr>
        <w:t xml:space="preserve"> תדעו שהממשלה הז</w:t>
      </w:r>
      <w:r w:rsidR="00844E31">
        <w:rPr>
          <w:rFonts w:hint="cs"/>
          <w:rtl/>
        </w:rPr>
        <w:t>את</w:t>
      </w:r>
      <w:r w:rsidR="008A09D0" w:rsidRPr="008A09D0">
        <w:rPr>
          <w:rFonts w:hint="cs"/>
          <w:rtl/>
        </w:rPr>
        <w:t>,</w:t>
      </w:r>
      <w:r w:rsidR="00B80EF1" w:rsidRPr="008A09D0">
        <w:rPr>
          <w:rFonts w:hint="cs"/>
          <w:rtl/>
        </w:rPr>
        <w:t xml:space="preserve"> ש</w:t>
      </w:r>
      <w:r w:rsidR="008A09D0" w:rsidRPr="008A09D0">
        <w:rPr>
          <w:rFonts w:hint="cs"/>
          <w:rtl/>
        </w:rPr>
        <w:t xml:space="preserve">בראשה </w:t>
      </w:r>
      <w:r w:rsidR="00B80EF1" w:rsidRPr="008A09D0">
        <w:rPr>
          <w:rFonts w:hint="cs"/>
          <w:rtl/>
        </w:rPr>
        <w:t>עומד בנט ונסמכת על ח"כים ערבים, היא שמחוקקת את החוקים הגזעניים הגרועים ביותר בכל הקשור לאיחוד משפחות.</w:t>
      </w:r>
      <w:r w:rsidR="00B80EF1" w:rsidRPr="008A09D0">
        <w:rPr>
          <w:rFonts w:hint="cs"/>
          <w:rtl/>
          <w:lang w:eastAsia="he-IL"/>
        </w:rPr>
        <w:t>)</w:t>
      </w:r>
    </w:p>
    <w:p w:rsidR="00165360" w:rsidRDefault="00165360" w:rsidP="00E604E4">
      <w:pPr>
        <w:rPr>
          <w:rtl/>
          <w:lang w:eastAsia="he-IL"/>
        </w:rPr>
      </w:pPr>
      <w:bookmarkStart w:id="45128" w:name="_ETM_Q195_379616"/>
      <w:bookmarkStart w:id="45129" w:name="_ETM_Q195_379767"/>
      <w:bookmarkEnd w:id="45128"/>
      <w:bookmarkEnd w:id="45129"/>
    </w:p>
    <w:p w:rsidR="00165360" w:rsidRDefault="00165360" w:rsidP="00E604E4">
      <w:pPr>
        <w:pStyle w:val="af6"/>
        <w:keepNext/>
        <w:rPr>
          <w:rtl/>
        </w:rPr>
      </w:pPr>
      <w:r w:rsidRPr="003226BD">
        <w:rPr>
          <w:rStyle w:val="TagStyle"/>
          <w:rtl/>
        </w:rPr>
        <w:t xml:space="preserve"> &lt;&lt; יור &gt;&gt; </w:t>
      </w:r>
      <w:r>
        <w:rPr>
          <w:rtl/>
        </w:rPr>
        <w:t>היו"ר מיקי לוי:</w:t>
      </w:r>
      <w:r w:rsidRPr="003226BD">
        <w:rPr>
          <w:rStyle w:val="TagStyle"/>
          <w:rtl/>
        </w:rPr>
        <w:t xml:space="preserve"> &lt;&lt; יור &gt;&gt;</w:t>
      </w:r>
      <w:r>
        <w:rPr>
          <w:rtl/>
        </w:rPr>
        <w:t xml:space="preserve">  </w:t>
      </w:r>
    </w:p>
    <w:p w:rsidR="00165360" w:rsidRDefault="00165360" w:rsidP="008D5FB9">
      <w:pPr>
        <w:rPr>
          <w:rtl/>
          <w:lang w:eastAsia="he-IL"/>
        </w:rPr>
      </w:pPr>
    </w:p>
    <w:p w:rsidR="00165360" w:rsidRDefault="00165360" w:rsidP="00B80EF1">
      <w:pPr>
        <w:rPr>
          <w:rtl/>
          <w:lang w:eastAsia="he-IL"/>
        </w:rPr>
      </w:pPr>
      <w:bookmarkStart w:id="45130" w:name="_ETM_Q195_397524"/>
      <w:bookmarkEnd w:id="45130"/>
      <w:r>
        <w:rPr>
          <w:rFonts w:hint="cs"/>
          <w:rtl/>
          <w:lang w:eastAsia="he-IL"/>
        </w:rPr>
        <w:t>תודה.</w:t>
      </w:r>
      <w:bookmarkStart w:id="45131" w:name="_ETM_Q195_403079"/>
      <w:bookmarkEnd w:id="45131"/>
      <w:r w:rsidR="00B80EF1">
        <w:rPr>
          <w:rFonts w:hint="cs"/>
          <w:rtl/>
          <w:lang w:eastAsia="he-IL"/>
        </w:rPr>
        <w:t xml:space="preserve"> </w:t>
      </w:r>
      <w:r>
        <w:rPr>
          <w:rFonts w:hint="cs"/>
          <w:rtl/>
          <w:lang w:eastAsia="he-IL"/>
        </w:rPr>
        <w:t xml:space="preserve">תודה רבה, חבר הכנסת טיבי. בבקשה, חבר </w:t>
      </w:r>
      <w:bookmarkStart w:id="45132" w:name="_ETM_Q195_417334"/>
      <w:bookmarkEnd w:id="45132"/>
      <w:r>
        <w:rPr>
          <w:rFonts w:hint="cs"/>
          <w:rtl/>
          <w:lang w:eastAsia="he-IL"/>
        </w:rPr>
        <w:t>הכנסת סעדי.</w:t>
      </w:r>
      <w:bookmarkStart w:id="45133" w:name="_ETM_Q195_427277"/>
      <w:bookmarkEnd w:id="45133"/>
      <w:r>
        <w:rPr>
          <w:rFonts w:hint="cs"/>
          <w:rtl/>
          <w:lang w:eastAsia="he-IL"/>
        </w:rPr>
        <w:t xml:space="preserve"> חבר הכנסת סעדי, אולי תפתיע אותנו ותסכם </w:t>
      </w:r>
      <w:bookmarkStart w:id="45134" w:name="_ETM_Q195_427198"/>
      <w:bookmarkEnd w:id="45134"/>
      <w:r>
        <w:rPr>
          <w:rFonts w:hint="cs"/>
          <w:rtl/>
          <w:lang w:eastAsia="he-IL"/>
        </w:rPr>
        <w:t xml:space="preserve">בעברית, כי כבר נשאת נאום בערבית. אני מבין, כולם </w:t>
      </w:r>
      <w:r w:rsidR="008D5FB9">
        <w:rPr>
          <w:rFonts w:hint="cs"/>
          <w:rtl/>
          <w:lang w:eastAsia="he-IL"/>
        </w:rPr>
        <w:t>– – –</w:t>
      </w:r>
    </w:p>
    <w:p w:rsidR="00165360" w:rsidRDefault="00165360" w:rsidP="00E604E4">
      <w:pPr>
        <w:rPr>
          <w:rtl/>
          <w:lang w:eastAsia="he-IL"/>
        </w:rPr>
      </w:pPr>
      <w:bookmarkStart w:id="45135" w:name="_ETM_Q195_432060"/>
      <w:bookmarkStart w:id="45136" w:name="_ETM_Q195_432166"/>
      <w:bookmarkEnd w:id="45135"/>
      <w:bookmarkEnd w:id="45136"/>
    </w:p>
    <w:p w:rsidR="00165360" w:rsidRDefault="00165360" w:rsidP="00E604E4">
      <w:pPr>
        <w:pStyle w:val="af5"/>
        <w:keepNext/>
        <w:rPr>
          <w:rtl/>
        </w:rPr>
      </w:pPr>
      <w:bookmarkStart w:id="45137" w:name="ET_interruption_5292_11"/>
      <w:r w:rsidRPr="003226BD">
        <w:rPr>
          <w:rStyle w:val="TagStyle"/>
          <w:rtl/>
        </w:rPr>
        <w:t xml:space="preserve"> &lt;&lt; קריאה &gt;&gt; </w:t>
      </w:r>
      <w:r>
        <w:rPr>
          <w:rtl/>
        </w:rPr>
        <w:t>אוסאמה סעדי (הרשימה המשותפת):</w:t>
      </w:r>
      <w:r w:rsidRPr="003226BD">
        <w:rPr>
          <w:rStyle w:val="TagStyle"/>
          <w:rtl/>
        </w:rPr>
        <w:t xml:space="preserve"> &lt;&lt; קריאה &gt;&gt;</w:t>
      </w:r>
      <w:r>
        <w:rPr>
          <w:rtl/>
        </w:rPr>
        <w:t xml:space="preserve">  </w:t>
      </w:r>
      <w:bookmarkEnd w:id="45137"/>
    </w:p>
    <w:p w:rsidR="00165360" w:rsidRDefault="00165360" w:rsidP="008D5FB9">
      <w:pPr>
        <w:rPr>
          <w:rtl/>
          <w:lang w:eastAsia="he-IL"/>
        </w:rPr>
      </w:pPr>
    </w:p>
    <w:p w:rsidR="00165360" w:rsidRDefault="00165360" w:rsidP="00E604E4">
      <w:pPr>
        <w:rPr>
          <w:rtl/>
          <w:lang w:eastAsia="he-IL"/>
        </w:rPr>
      </w:pPr>
      <w:bookmarkStart w:id="45138" w:name="_ETM_Q195_432339"/>
      <w:bookmarkStart w:id="45139" w:name="_ETM_Q195_432599"/>
      <w:bookmarkStart w:id="45140" w:name="_ETM_Q195_432703"/>
      <w:bookmarkEnd w:id="45138"/>
      <w:bookmarkEnd w:id="45139"/>
      <w:bookmarkEnd w:id="45140"/>
      <w:r>
        <w:rPr>
          <w:rFonts w:hint="cs"/>
          <w:rtl/>
          <w:lang w:eastAsia="he-IL"/>
        </w:rPr>
        <w:t>לא, דווקא</w:t>
      </w:r>
      <w:r w:rsidRPr="003226BD">
        <w:rPr>
          <w:rFonts w:hint="cs"/>
          <w:rtl/>
          <w:lang w:eastAsia="he-IL"/>
        </w:rPr>
        <w:t xml:space="preserve"> </w:t>
      </w:r>
      <w:r>
        <w:rPr>
          <w:rFonts w:hint="cs"/>
          <w:rtl/>
          <w:lang w:eastAsia="he-IL"/>
        </w:rPr>
        <w:t xml:space="preserve">חמש דקות </w:t>
      </w:r>
      <w:r>
        <w:rPr>
          <w:rtl/>
          <w:lang w:eastAsia="he-IL"/>
        </w:rPr>
        <w:t>–</w:t>
      </w:r>
      <w:r>
        <w:rPr>
          <w:rFonts w:hint="cs"/>
          <w:rtl/>
          <w:lang w:eastAsia="he-IL"/>
        </w:rPr>
        <w:t xml:space="preserve"> </w:t>
      </w:r>
      <w:bookmarkStart w:id="45141" w:name="_ETM_Q195_431071"/>
      <w:bookmarkEnd w:id="45141"/>
      <w:r>
        <w:rPr>
          <w:rFonts w:hint="cs"/>
          <w:rtl/>
          <w:lang w:eastAsia="he-IL"/>
        </w:rPr>
        <w:t>דיברתי הכול בעברית.</w:t>
      </w:r>
    </w:p>
    <w:p w:rsidR="00165360" w:rsidRDefault="00165360" w:rsidP="00E604E4">
      <w:pPr>
        <w:rPr>
          <w:rtl/>
          <w:lang w:eastAsia="he-IL"/>
        </w:rPr>
      </w:pPr>
      <w:bookmarkStart w:id="45142" w:name="_ETM_Q195_429389"/>
      <w:bookmarkStart w:id="45143" w:name="_ETM_Q195_429483"/>
      <w:bookmarkEnd w:id="45142"/>
      <w:bookmarkEnd w:id="45143"/>
    </w:p>
    <w:p w:rsidR="00165360" w:rsidRDefault="00165360" w:rsidP="00E604E4">
      <w:pPr>
        <w:pStyle w:val="af6"/>
        <w:keepNext/>
        <w:rPr>
          <w:rtl/>
        </w:rPr>
      </w:pPr>
      <w:r w:rsidRPr="003226BD">
        <w:rPr>
          <w:rStyle w:val="TagStyle"/>
          <w:rtl/>
        </w:rPr>
        <w:t xml:space="preserve"> &lt;&lt; יור &gt;&gt; </w:t>
      </w:r>
      <w:r>
        <w:rPr>
          <w:rtl/>
        </w:rPr>
        <w:t>היו"ר מיקי לוי:</w:t>
      </w:r>
      <w:r w:rsidRPr="003226BD">
        <w:rPr>
          <w:rStyle w:val="TagStyle"/>
          <w:rtl/>
        </w:rPr>
        <w:t xml:space="preserve"> &lt;&lt; יור &gt;&gt;</w:t>
      </w:r>
      <w:r>
        <w:rPr>
          <w:rtl/>
        </w:rPr>
        <w:t xml:space="preserve">  </w:t>
      </w:r>
    </w:p>
    <w:p w:rsidR="00165360" w:rsidRDefault="00165360" w:rsidP="008D5FB9">
      <w:pPr>
        <w:rPr>
          <w:rtl/>
          <w:lang w:eastAsia="he-IL"/>
        </w:rPr>
      </w:pPr>
    </w:p>
    <w:p w:rsidR="00165360" w:rsidRDefault="00165360" w:rsidP="00E604E4">
      <w:pPr>
        <w:rPr>
          <w:rtl/>
          <w:lang w:eastAsia="he-IL"/>
        </w:rPr>
      </w:pPr>
      <w:bookmarkStart w:id="45144" w:name="_ETM_Q195_432149"/>
      <w:bookmarkEnd w:id="45144"/>
      <w:r>
        <w:rPr>
          <w:rFonts w:hint="cs"/>
          <w:rtl/>
          <w:lang w:eastAsia="he-IL"/>
        </w:rPr>
        <w:t>אה, נכון, אתה היחידי.</w:t>
      </w:r>
    </w:p>
    <w:p w:rsidR="00165360" w:rsidRDefault="00165360" w:rsidP="00E604E4">
      <w:pPr>
        <w:rPr>
          <w:rtl/>
          <w:lang w:eastAsia="he-IL"/>
        </w:rPr>
      </w:pPr>
      <w:bookmarkStart w:id="45145" w:name="_ETM_Q195_434122"/>
      <w:bookmarkStart w:id="45146" w:name="_ETM_Q195_434209"/>
      <w:bookmarkEnd w:id="45145"/>
      <w:bookmarkEnd w:id="45146"/>
    </w:p>
    <w:p w:rsidR="00165360" w:rsidRDefault="00165360" w:rsidP="00E604E4">
      <w:pPr>
        <w:pStyle w:val="af5"/>
        <w:keepNext/>
        <w:rPr>
          <w:rtl/>
        </w:rPr>
      </w:pPr>
      <w:bookmarkStart w:id="45147" w:name="ET_interruption_5292_13"/>
      <w:r w:rsidRPr="003226BD">
        <w:rPr>
          <w:rStyle w:val="TagStyle"/>
          <w:rtl/>
        </w:rPr>
        <w:t xml:space="preserve"> &lt;&lt; קריאה &gt;&gt; </w:t>
      </w:r>
      <w:r>
        <w:rPr>
          <w:rtl/>
        </w:rPr>
        <w:t>אוסאמה סעדי (הרשימה המשותפת):</w:t>
      </w:r>
      <w:r w:rsidRPr="003226BD">
        <w:rPr>
          <w:rStyle w:val="TagStyle"/>
          <w:rtl/>
        </w:rPr>
        <w:t xml:space="preserve"> &lt;&lt; קריאה &gt;&gt;</w:t>
      </w:r>
      <w:r>
        <w:rPr>
          <w:rtl/>
        </w:rPr>
        <w:t xml:space="preserve">  </w:t>
      </w:r>
      <w:bookmarkEnd w:id="45147"/>
    </w:p>
    <w:p w:rsidR="00165360" w:rsidRDefault="00165360" w:rsidP="008D5FB9">
      <w:pPr>
        <w:rPr>
          <w:rtl/>
          <w:lang w:eastAsia="he-IL"/>
        </w:rPr>
      </w:pPr>
    </w:p>
    <w:p w:rsidR="00165360" w:rsidRDefault="00165360" w:rsidP="00E604E4">
      <w:pPr>
        <w:rPr>
          <w:rtl/>
          <w:lang w:eastAsia="he-IL"/>
        </w:rPr>
      </w:pPr>
      <w:bookmarkStart w:id="45148" w:name="_ETM_Q195_434673"/>
      <w:bookmarkStart w:id="45149" w:name="_ETM_Q195_434925"/>
      <w:bookmarkStart w:id="45150" w:name="_ETM_Q195_435030"/>
      <w:bookmarkEnd w:id="45148"/>
      <w:bookmarkEnd w:id="45149"/>
      <w:bookmarkEnd w:id="45150"/>
      <w:r>
        <w:rPr>
          <w:rFonts w:hint="cs"/>
          <w:rtl/>
          <w:lang w:eastAsia="he-IL"/>
        </w:rPr>
        <w:t xml:space="preserve">והזכרתי את קפטן </w:t>
      </w:r>
      <w:r w:rsidR="008D5FB9">
        <w:rPr>
          <w:rFonts w:hint="cs"/>
          <w:rtl/>
          <w:lang w:eastAsia="he-IL"/>
        </w:rPr>
        <w:t>– – –</w:t>
      </w:r>
    </w:p>
    <w:p w:rsidR="00165360" w:rsidRDefault="00165360" w:rsidP="00E604E4">
      <w:pPr>
        <w:rPr>
          <w:rtl/>
          <w:lang w:eastAsia="he-IL"/>
        </w:rPr>
      </w:pPr>
      <w:bookmarkStart w:id="45151" w:name="_ETM_Q195_436498"/>
      <w:bookmarkStart w:id="45152" w:name="_ETM_Q195_436588"/>
      <w:bookmarkEnd w:id="45151"/>
      <w:bookmarkEnd w:id="45152"/>
    </w:p>
    <w:p w:rsidR="00165360" w:rsidRDefault="00165360" w:rsidP="00E604E4">
      <w:pPr>
        <w:pStyle w:val="af6"/>
        <w:keepNext/>
        <w:rPr>
          <w:rtl/>
        </w:rPr>
      </w:pPr>
      <w:r w:rsidRPr="003226BD">
        <w:rPr>
          <w:rStyle w:val="TagStyle"/>
          <w:rtl/>
        </w:rPr>
        <w:t xml:space="preserve"> &lt;&lt; יור &gt;&gt; </w:t>
      </w:r>
      <w:r>
        <w:rPr>
          <w:rtl/>
        </w:rPr>
        <w:t>היו"ר מיקי לוי:</w:t>
      </w:r>
      <w:r w:rsidRPr="003226BD">
        <w:rPr>
          <w:rStyle w:val="TagStyle"/>
          <w:rtl/>
        </w:rPr>
        <w:t xml:space="preserve"> &lt;&lt; יור &gt;&gt;</w:t>
      </w:r>
      <w:r>
        <w:rPr>
          <w:rtl/>
        </w:rPr>
        <w:t xml:space="preserve">  </w:t>
      </w:r>
    </w:p>
    <w:p w:rsidR="00165360" w:rsidRDefault="00165360" w:rsidP="008D5FB9">
      <w:pPr>
        <w:rPr>
          <w:rtl/>
          <w:lang w:eastAsia="he-IL"/>
        </w:rPr>
      </w:pPr>
    </w:p>
    <w:p w:rsidR="00165360" w:rsidRDefault="00165360" w:rsidP="00E604E4">
      <w:pPr>
        <w:rPr>
          <w:rtl/>
          <w:lang w:eastAsia="he-IL"/>
        </w:rPr>
      </w:pPr>
      <w:bookmarkStart w:id="45153" w:name="_ETM_Q195_437807"/>
      <w:bookmarkEnd w:id="45153"/>
      <w:r>
        <w:rPr>
          <w:rFonts w:hint="cs"/>
          <w:rtl/>
          <w:lang w:eastAsia="he-IL"/>
        </w:rPr>
        <w:t>נכון, ד'</w:t>
      </w:r>
      <w:bookmarkStart w:id="45154" w:name="_ETM_Q195_439995"/>
      <w:bookmarkEnd w:id="45154"/>
      <w:r>
        <w:rPr>
          <w:rFonts w:hint="cs"/>
          <w:rtl/>
          <w:lang w:eastAsia="he-IL"/>
        </w:rPr>
        <w:t xml:space="preserve"> וה' ור'. אתה רואה? אני עוקב אחריך.</w:t>
      </w:r>
    </w:p>
    <w:p w:rsidR="00165360" w:rsidRDefault="00165360" w:rsidP="00E604E4">
      <w:pPr>
        <w:rPr>
          <w:rtl/>
          <w:lang w:eastAsia="he-IL"/>
        </w:rPr>
      </w:pPr>
      <w:bookmarkStart w:id="45155" w:name="_ETM_Q195_441758"/>
      <w:bookmarkStart w:id="45156" w:name="_ETM_Q195_441853"/>
      <w:bookmarkEnd w:id="45155"/>
      <w:bookmarkEnd w:id="45156"/>
    </w:p>
    <w:p w:rsidR="00165360" w:rsidRDefault="00165360" w:rsidP="00E604E4">
      <w:pPr>
        <w:pStyle w:val="af5"/>
        <w:keepNext/>
        <w:rPr>
          <w:rtl/>
        </w:rPr>
      </w:pPr>
      <w:r w:rsidRPr="003226BD">
        <w:rPr>
          <w:rStyle w:val="TagStyle"/>
          <w:rtl/>
        </w:rPr>
        <w:t xml:space="preserve"> &lt;&lt; קריאה &gt;&gt; </w:t>
      </w:r>
      <w:r>
        <w:rPr>
          <w:rtl/>
        </w:rPr>
        <w:t>אוסאמה סעדי (הרשימה המשותפת):</w:t>
      </w:r>
      <w:r w:rsidRPr="003226BD">
        <w:rPr>
          <w:rStyle w:val="TagStyle"/>
          <w:rtl/>
        </w:rPr>
        <w:t xml:space="preserve"> &lt;&lt; קריאה &gt;&gt;</w:t>
      </w:r>
      <w:r>
        <w:rPr>
          <w:rtl/>
        </w:rPr>
        <w:t xml:space="preserve">  </w:t>
      </w:r>
    </w:p>
    <w:p w:rsidR="00165360" w:rsidRDefault="00165360" w:rsidP="008D5FB9">
      <w:pPr>
        <w:rPr>
          <w:rtl/>
          <w:lang w:eastAsia="he-IL"/>
        </w:rPr>
      </w:pPr>
    </w:p>
    <w:p w:rsidR="00165360" w:rsidRDefault="00165360" w:rsidP="00E604E4">
      <w:pPr>
        <w:rPr>
          <w:rtl/>
          <w:lang w:eastAsia="he-IL"/>
        </w:rPr>
      </w:pPr>
      <w:bookmarkStart w:id="45157" w:name="_ETM_Q195_445180"/>
      <w:bookmarkStart w:id="45158" w:name="_ETM_Q195_445456"/>
      <w:bookmarkStart w:id="45159" w:name="_ETM_Q195_445571"/>
      <w:bookmarkEnd w:id="45157"/>
      <w:bookmarkEnd w:id="45158"/>
      <w:bookmarkEnd w:id="45159"/>
      <w:r>
        <w:rPr>
          <w:rFonts w:hint="cs"/>
          <w:rtl/>
          <w:lang w:eastAsia="he-IL"/>
        </w:rPr>
        <w:t xml:space="preserve">דווקא 25 דקות </w:t>
      </w:r>
      <w:bookmarkStart w:id="45160" w:name="_ETM_Q195_444528"/>
      <w:bookmarkEnd w:id="45160"/>
      <w:r w:rsidR="008D5FB9">
        <w:rPr>
          <w:rFonts w:hint="cs"/>
          <w:rtl/>
          <w:lang w:eastAsia="he-IL"/>
        </w:rPr>
        <w:t>– – –</w:t>
      </w:r>
    </w:p>
    <w:p w:rsidR="00165360" w:rsidRDefault="00165360" w:rsidP="00E604E4">
      <w:pPr>
        <w:rPr>
          <w:rtl/>
          <w:lang w:eastAsia="he-IL"/>
        </w:rPr>
      </w:pPr>
      <w:bookmarkStart w:id="45161" w:name="_ETM_Q195_444679"/>
      <w:bookmarkStart w:id="45162" w:name="_ETM_Q195_444756"/>
      <w:bookmarkEnd w:id="45161"/>
      <w:bookmarkEnd w:id="45162"/>
    </w:p>
    <w:p w:rsidR="00165360" w:rsidRDefault="00165360" w:rsidP="00E604E4">
      <w:pPr>
        <w:pStyle w:val="af6"/>
        <w:keepNext/>
        <w:rPr>
          <w:rtl/>
        </w:rPr>
      </w:pPr>
      <w:r w:rsidRPr="003226BD">
        <w:rPr>
          <w:rStyle w:val="TagStyle"/>
          <w:rtl/>
        </w:rPr>
        <w:t xml:space="preserve"> &lt;&lt; יור &gt;&gt; </w:t>
      </w:r>
      <w:r>
        <w:rPr>
          <w:rtl/>
        </w:rPr>
        <w:t>היו"ר מיקי לוי:</w:t>
      </w:r>
      <w:r w:rsidRPr="003226BD">
        <w:rPr>
          <w:rStyle w:val="TagStyle"/>
          <w:rtl/>
        </w:rPr>
        <w:t xml:space="preserve"> &lt;&lt; יור &gt;&gt;</w:t>
      </w:r>
      <w:r>
        <w:rPr>
          <w:rtl/>
        </w:rPr>
        <w:t xml:space="preserve">  </w:t>
      </w:r>
    </w:p>
    <w:p w:rsidR="00165360" w:rsidRDefault="00165360" w:rsidP="008D5FB9">
      <w:pPr>
        <w:rPr>
          <w:rtl/>
          <w:lang w:eastAsia="he-IL"/>
        </w:rPr>
      </w:pPr>
    </w:p>
    <w:p w:rsidR="00165360" w:rsidRDefault="00165360" w:rsidP="00E604E4">
      <w:pPr>
        <w:rPr>
          <w:rtl/>
          <w:lang w:eastAsia="he-IL"/>
        </w:rPr>
      </w:pPr>
      <w:bookmarkStart w:id="45163" w:name="_ETM_Q195_445545"/>
      <w:bookmarkEnd w:id="45163"/>
      <w:r>
        <w:rPr>
          <w:rFonts w:hint="cs"/>
          <w:rtl/>
          <w:lang w:eastAsia="he-IL"/>
        </w:rPr>
        <w:t>אז תעשה חצי-חצי.</w:t>
      </w:r>
    </w:p>
    <w:p w:rsidR="00165360" w:rsidRDefault="00165360" w:rsidP="00E604E4">
      <w:pPr>
        <w:rPr>
          <w:rtl/>
          <w:lang w:eastAsia="he-IL"/>
        </w:rPr>
      </w:pPr>
      <w:bookmarkStart w:id="45164" w:name="_ETM_Q195_442911"/>
      <w:bookmarkStart w:id="45165" w:name="_ETM_Q195_442997"/>
      <w:bookmarkEnd w:id="45164"/>
      <w:bookmarkEnd w:id="45165"/>
    </w:p>
    <w:p w:rsidR="00165360" w:rsidRDefault="00165360" w:rsidP="00E604E4">
      <w:pPr>
        <w:pStyle w:val="af5"/>
        <w:keepNext/>
        <w:rPr>
          <w:rtl/>
        </w:rPr>
      </w:pPr>
      <w:bookmarkStart w:id="45166" w:name="ET_interruption_5292_17"/>
      <w:r w:rsidRPr="003226BD">
        <w:rPr>
          <w:rStyle w:val="TagStyle"/>
          <w:rtl/>
        </w:rPr>
        <w:t xml:space="preserve"> &lt;&lt; קריאה &gt;&gt; </w:t>
      </w:r>
      <w:r>
        <w:rPr>
          <w:rtl/>
        </w:rPr>
        <w:t>אוסאמה סעדי (הרשימה המשותפת):</w:t>
      </w:r>
      <w:r w:rsidRPr="003226BD">
        <w:rPr>
          <w:rStyle w:val="TagStyle"/>
          <w:rtl/>
        </w:rPr>
        <w:t xml:space="preserve"> &lt;&lt; קריאה &gt;&gt;</w:t>
      </w:r>
      <w:r>
        <w:rPr>
          <w:rtl/>
        </w:rPr>
        <w:t xml:space="preserve">  </w:t>
      </w:r>
      <w:bookmarkEnd w:id="45166"/>
    </w:p>
    <w:p w:rsidR="00165360" w:rsidRDefault="00165360" w:rsidP="008D5FB9">
      <w:pPr>
        <w:rPr>
          <w:rtl/>
          <w:lang w:eastAsia="he-IL"/>
        </w:rPr>
      </w:pPr>
    </w:p>
    <w:p w:rsidR="00165360" w:rsidRDefault="00165360" w:rsidP="00E604E4">
      <w:pPr>
        <w:rPr>
          <w:rtl/>
          <w:lang w:eastAsia="he-IL"/>
        </w:rPr>
      </w:pPr>
      <w:bookmarkStart w:id="45167" w:name="_ETM_Q195_447785"/>
      <w:bookmarkStart w:id="45168" w:name="_ETM_Q195_448029"/>
      <w:bookmarkStart w:id="45169" w:name="_ETM_Q195_448134"/>
      <w:bookmarkEnd w:id="45167"/>
      <w:bookmarkEnd w:id="45168"/>
      <w:bookmarkEnd w:id="45169"/>
      <w:r>
        <w:rPr>
          <w:rFonts w:hint="cs"/>
          <w:rtl/>
          <w:lang w:eastAsia="he-IL"/>
        </w:rPr>
        <w:t>אז אני אעשה חצי</w:t>
      </w:r>
      <w:bookmarkStart w:id="45170" w:name="_ETM_Q195_444542"/>
      <w:bookmarkEnd w:id="45170"/>
      <w:r>
        <w:rPr>
          <w:rFonts w:hint="cs"/>
          <w:rtl/>
          <w:lang w:eastAsia="he-IL"/>
        </w:rPr>
        <w:t>-חצי.</w:t>
      </w:r>
      <w:bookmarkStart w:id="45171" w:name="_ETM_Q195_445431"/>
      <w:bookmarkEnd w:id="45171"/>
    </w:p>
    <w:p w:rsidR="00165360" w:rsidRDefault="00165360" w:rsidP="00E604E4">
      <w:pPr>
        <w:rPr>
          <w:rtl/>
          <w:lang w:eastAsia="he-IL"/>
        </w:rPr>
      </w:pPr>
      <w:bookmarkStart w:id="45172" w:name="_ETM_Q195_445529"/>
      <w:bookmarkEnd w:id="45172"/>
    </w:p>
    <w:p w:rsidR="00165360" w:rsidRDefault="00165360" w:rsidP="00E604E4">
      <w:pPr>
        <w:pStyle w:val="af6"/>
        <w:keepNext/>
        <w:rPr>
          <w:rtl/>
        </w:rPr>
      </w:pPr>
      <w:r w:rsidRPr="003226BD">
        <w:rPr>
          <w:rStyle w:val="TagStyle"/>
          <w:rtl/>
        </w:rPr>
        <w:t xml:space="preserve"> &lt;&lt; יור &gt;&gt; </w:t>
      </w:r>
      <w:r>
        <w:rPr>
          <w:rtl/>
        </w:rPr>
        <w:t>היו"ר מיקי לוי:</w:t>
      </w:r>
      <w:r w:rsidRPr="003226BD">
        <w:rPr>
          <w:rStyle w:val="TagStyle"/>
          <w:rtl/>
        </w:rPr>
        <w:t xml:space="preserve"> &lt;&lt; יור &gt;&gt;</w:t>
      </w:r>
      <w:r>
        <w:rPr>
          <w:rtl/>
        </w:rPr>
        <w:t xml:space="preserve">  </w:t>
      </w:r>
    </w:p>
    <w:p w:rsidR="00165360" w:rsidRDefault="00165360" w:rsidP="008D5FB9">
      <w:pPr>
        <w:rPr>
          <w:rtl/>
          <w:lang w:eastAsia="he-IL"/>
        </w:rPr>
      </w:pPr>
    </w:p>
    <w:p w:rsidR="00165360" w:rsidRDefault="00165360" w:rsidP="00E604E4">
      <w:pPr>
        <w:rPr>
          <w:rtl/>
          <w:lang w:eastAsia="he-IL"/>
        </w:rPr>
      </w:pPr>
      <w:bookmarkStart w:id="45173" w:name="_ETM_Q195_446387"/>
      <w:bookmarkEnd w:id="45173"/>
      <w:r>
        <w:rPr>
          <w:rFonts w:hint="cs"/>
          <w:rtl/>
          <w:lang w:eastAsia="he-IL"/>
        </w:rPr>
        <w:t>לטובת אלה שלא מבינים.</w:t>
      </w:r>
    </w:p>
    <w:p w:rsidR="00165360" w:rsidRPr="003226BD" w:rsidRDefault="00165360" w:rsidP="00E604E4">
      <w:pPr>
        <w:rPr>
          <w:rtl/>
          <w:lang w:eastAsia="he-IL"/>
        </w:rPr>
      </w:pPr>
      <w:bookmarkStart w:id="45174" w:name="_ETM_Q195_449342"/>
      <w:bookmarkStart w:id="45175" w:name="_ETM_Q195_449420"/>
      <w:bookmarkStart w:id="45176" w:name="_ETM_Q195_432223"/>
      <w:bookmarkStart w:id="45177" w:name="_ETM_Q195_432319"/>
      <w:bookmarkStart w:id="45178" w:name="_ETM_Q195_427367"/>
      <w:bookmarkEnd w:id="45174"/>
      <w:bookmarkEnd w:id="45175"/>
      <w:bookmarkEnd w:id="45176"/>
      <w:bookmarkEnd w:id="45177"/>
      <w:bookmarkEnd w:id="45178"/>
    </w:p>
    <w:p w:rsidR="00165360" w:rsidRDefault="00165360" w:rsidP="00E604E4">
      <w:pPr>
        <w:pStyle w:val="a4"/>
        <w:keepNext/>
        <w:rPr>
          <w:rtl/>
        </w:rPr>
      </w:pPr>
      <w:bookmarkStart w:id="45179" w:name="ET_speaker_5292_5"/>
      <w:r w:rsidRPr="00DA5B88">
        <w:rPr>
          <w:rStyle w:val="TagStyle"/>
          <w:rtl/>
        </w:rPr>
        <w:t xml:space="preserve"> &lt;&lt; דובר &gt;&gt; </w:t>
      </w:r>
      <w:bookmarkStart w:id="45180" w:name="_Toc98159963"/>
      <w:bookmarkStart w:id="45181" w:name="_Toc98161348"/>
      <w:bookmarkStart w:id="45182" w:name="_Toc98162739"/>
      <w:bookmarkStart w:id="45183" w:name="_Toc123738274"/>
      <w:r>
        <w:rPr>
          <w:rtl/>
        </w:rPr>
        <w:t>אוסאמה סעדי (הרשימה המשותפת):</w:t>
      </w:r>
      <w:bookmarkEnd w:id="45180"/>
      <w:bookmarkEnd w:id="45181"/>
      <w:bookmarkEnd w:id="45182"/>
      <w:bookmarkEnd w:id="45183"/>
      <w:r w:rsidRPr="00DA5B88">
        <w:rPr>
          <w:rStyle w:val="TagStyle"/>
          <w:rtl/>
        </w:rPr>
        <w:t xml:space="preserve"> &lt;&lt; דובר &gt;&gt;</w:t>
      </w:r>
      <w:r>
        <w:rPr>
          <w:rtl/>
        </w:rPr>
        <w:t xml:space="preserve">  </w:t>
      </w:r>
      <w:bookmarkEnd w:id="45179"/>
    </w:p>
    <w:p w:rsidR="00165360" w:rsidRDefault="00165360" w:rsidP="008D5FB9">
      <w:pPr>
        <w:rPr>
          <w:rtl/>
          <w:lang w:eastAsia="he-IL"/>
        </w:rPr>
      </w:pPr>
    </w:p>
    <w:p w:rsidR="009173DB" w:rsidRDefault="00165360" w:rsidP="00844E31">
      <w:pPr>
        <w:rPr>
          <w:rtl/>
        </w:rPr>
      </w:pPr>
      <w:r>
        <w:rPr>
          <w:rFonts w:hint="cs"/>
          <w:rtl/>
          <w:lang w:eastAsia="he-IL"/>
        </w:rPr>
        <w:t>כבוד היושב-ראש, כבוד השרה, חבריי חברי הכנסת</w:t>
      </w:r>
      <w:r w:rsidR="00B80EF1">
        <w:rPr>
          <w:rFonts w:hint="cs"/>
          <w:rtl/>
          <w:lang w:eastAsia="he-IL"/>
        </w:rPr>
        <w:t>,</w:t>
      </w:r>
      <w:r>
        <w:rPr>
          <w:rFonts w:hint="cs"/>
          <w:rtl/>
          <w:lang w:eastAsia="he-IL"/>
        </w:rPr>
        <w:t xml:space="preserve"> </w:t>
      </w:r>
      <w:bookmarkStart w:id="45184" w:name="_ETM_Q195_454769"/>
      <w:bookmarkEnd w:id="45184"/>
      <w:r>
        <w:rPr>
          <w:rFonts w:hint="cs"/>
          <w:rtl/>
          <w:lang w:eastAsia="he-IL"/>
        </w:rPr>
        <w:t xml:space="preserve">(אומר </w:t>
      </w:r>
      <w:r w:rsidR="00B80EF1">
        <w:rPr>
          <w:rFonts w:hint="cs"/>
          <w:rtl/>
          <w:lang w:eastAsia="he-IL"/>
        </w:rPr>
        <w:t>דברים בשפה ה</w:t>
      </w:r>
      <w:r>
        <w:rPr>
          <w:rFonts w:hint="cs"/>
          <w:rtl/>
          <w:lang w:eastAsia="he-IL"/>
        </w:rPr>
        <w:t>ערבית</w:t>
      </w:r>
      <w:r w:rsidR="006025CD">
        <w:rPr>
          <w:rFonts w:hint="cs"/>
          <w:rtl/>
          <w:lang w:eastAsia="he-IL"/>
        </w:rPr>
        <w:t>,</w:t>
      </w:r>
      <w:r w:rsidR="00B80EF1">
        <w:rPr>
          <w:rFonts w:hint="cs"/>
          <w:rtl/>
          <w:lang w:eastAsia="he-IL"/>
        </w:rPr>
        <w:t xml:space="preserve"> להלן תרגומם</w:t>
      </w:r>
      <w:r>
        <w:rPr>
          <w:rFonts w:hint="cs"/>
          <w:rtl/>
          <w:lang w:eastAsia="he-IL"/>
        </w:rPr>
        <w:t>:</w:t>
      </w:r>
      <w:r w:rsidR="00B80EF1">
        <w:rPr>
          <w:rFonts w:hint="cs"/>
          <w:rtl/>
          <w:lang w:eastAsia="he-IL"/>
        </w:rPr>
        <w:t xml:space="preserve"> </w:t>
      </w:r>
      <w:r w:rsidR="00B80EF1" w:rsidRPr="00392EF6">
        <w:rPr>
          <w:rFonts w:hint="cs"/>
          <w:rtl/>
        </w:rPr>
        <w:t xml:space="preserve">שמעתי לפני זמן קצר את עמיתי ווליד טאהא ועמיתי מנסור עבאס, והם אמרו שאנחנו, ששת הח"כים של המשותפת – זה המושג </w:t>
      </w:r>
      <w:r w:rsidR="00392EF6" w:rsidRPr="00392EF6">
        <w:rPr>
          <w:rFonts w:hint="cs"/>
          <w:rtl/>
        </w:rPr>
        <w:t>ש</w:t>
      </w:r>
      <w:r w:rsidR="00B80EF1" w:rsidRPr="00392EF6">
        <w:rPr>
          <w:rFonts w:hint="cs"/>
          <w:rtl/>
        </w:rPr>
        <w:t>בו השתמש אבו מוחמד – ששת הח"כים עלו לפה, תקפו רק את הח"כים של רע"</w:t>
      </w:r>
      <w:r w:rsidR="00392EF6" w:rsidRPr="00392EF6">
        <w:rPr>
          <w:rFonts w:hint="cs"/>
          <w:rtl/>
        </w:rPr>
        <w:t>מ</w:t>
      </w:r>
      <w:r w:rsidR="00B80EF1" w:rsidRPr="00392EF6">
        <w:rPr>
          <w:rFonts w:hint="cs"/>
          <w:rtl/>
        </w:rPr>
        <w:t xml:space="preserve"> ולא תקפו את</w:t>
      </w:r>
      <w:r w:rsidR="00392EF6" w:rsidRPr="00392EF6">
        <w:rPr>
          <w:rFonts w:hint="cs"/>
          <w:rtl/>
        </w:rPr>
        <w:t xml:space="preserve"> שמחה רוטמן ואת הימין הקיצוני. הם </w:t>
      </w:r>
      <w:r w:rsidR="00B80EF1" w:rsidRPr="00392EF6">
        <w:rPr>
          <w:rFonts w:hint="cs"/>
          <w:rtl/>
        </w:rPr>
        <w:t>אמרו שמה שאנחנו עושים הוא רק הצגת עמדות ותו לא</w:t>
      </w:r>
      <w:r w:rsidR="00392EF6" w:rsidRPr="00392EF6">
        <w:rPr>
          <w:rFonts w:hint="cs"/>
          <w:rtl/>
        </w:rPr>
        <w:t xml:space="preserve"> </w:t>
      </w:r>
      <w:r w:rsidR="00392EF6" w:rsidRPr="00392EF6">
        <w:rPr>
          <w:rtl/>
        </w:rPr>
        <w:t>–</w:t>
      </w:r>
      <w:r w:rsidR="00B80EF1" w:rsidRPr="00392EF6">
        <w:rPr>
          <w:rFonts w:hint="cs"/>
          <w:rtl/>
        </w:rPr>
        <w:t xml:space="preserve"> צועקים ומרימים ידיים ומוריד</w:t>
      </w:r>
      <w:r w:rsidR="00392EF6" w:rsidRPr="00392EF6">
        <w:rPr>
          <w:rFonts w:hint="cs"/>
          <w:rtl/>
        </w:rPr>
        <w:t xml:space="preserve">ים ידיים והולכים הביתה </w:t>
      </w:r>
      <w:r w:rsidR="00392EF6" w:rsidRPr="00392EF6">
        <w:rPr>
          <w:rtl/>
        </w:rPr>
        <w:t>–</w:t>
      </w:r>
      <w:r w:rsidR="00392EF6" w:rsidRPr="00392EF6">
        <w:rPr>
          <w:rFonts w:hint="cs"/>
          <w:rtl/>
        </w:rPr>
        <w:t xml:space="preserve"> אבל הם</w:t>
      </w:r>
      <w:r w:rsidR="00B80EF1" w:rsidRPr="00392EF6">
        <w:rPr>
          <w:rFonts w:hint="cs"/>
          <w:rtl/>
        </w:rPr>
        <w:t>, עאידה, הם במצב של חתירה למגע עם הממשלה הז</w:t>
      </w:r>
      <w:r w:rsidR="00844E31">
        <w:rPr>
          <w:rFonts w:hint="cs"/>
          <w:rtl/>
        </w:rPr>
        <w:t>את</w:t>
      </w:r>
      <w:r w:rsidR="00B80EF1" w:rsidRPr="00392EF6">
        <w:rPr>
          <w:rFonts w:hint="cs"/>
          <w:rtl/>
        </w:rPr>
        <w:t xml:space="preserve">. כנראה שהם בקונפליקט נגדנו ונגד המשפחות, כי אנחנו באותה עמדה, לפחות </w:t>
      </w:r>
      <w:r w:rsidR="00392EF6" w:rsidRPr="00392EF6">
        <w:rPr>
          <w:rFonts w:hint="cs"/>
          <w:rtl/>
        </w:rPr>
        <w:t>ב</w:t>
      </w:r>
      <w:r w:rsidR="00B80EF1" w:rsidRPr="00392EF6">
        <w:rPr>
          <w:rFonts w:hint="cs"/>
          <w:rtl/>
        </w:rPr>
        <w:t>פעם הז</w:t>
      </w:r>
      <w:r w:rsidR="00844E31">
        <w:rPr>
          <w:rFonts w:hint="cs"/>
          <w:rtl/>
        </w:rPr>
        <w:t>את</w:t>
      </w:r>
      <w:r w:rsidR="009173DB">
        <w:rPr>
          <w:rFonts w:hint="cs"/>
          <w:rtl/>
        </w:rPr>
        <w:t>,</w:t>
      </w:r>
      <w:r w:rsidR="00B80EF1" w:rsidRPr="00392EF6">
        <w:rPr>
          <w:rFonts w:hint="cs"/>
          <w:rtl/>
        </w:rPr>
        <w:t xml:space="preserve"> עמדה מאוחדת</w:t>
      </w:r>
      <w:r w:rsidR="00392EF6" w:rsidRPr="00392EF6">
        <w:rPr>
          <w:rFonts w:hint="cs"/>
          <w:rtl/>
        </w:rPr>
        <w:t>.</w:t>
      </w:r>
      <w:r w:rsidR="00B80EF1" w:rsidRPr="00392EF6">
        <w:rPr>
          <w:rFonts w:hint="cs"/>
          <w:rtl/>
        </w:rPr>
        <w:t xml:space="preserve"> בחודש יולי העמדה הייתה אחרת</w:t>
      </w:r>
      <w:r w:rsidR="00392EF6" w:rsidRPr="00392EF6">
        <w:rPr>
          <w:rFonts w:hint="cs"/>
          <w:rtl/>
        </w:rPr>
        <w:t>:</w:t>
      </w:r>
      <w:r w:rsidR="00B80EF1" w:rsidRPr="00392EF6">
        <w:rPr>
          <w:rFonts w:hint="cs"/>
          <w:rtl/>
        </w:rPr>
        <w:t xml:space="preserve"> אנחנו </w:t>
      </w:r>
      <w:r w:rsidR="00392EF6" w:rsidRPr="00392EF6">
        <w:rPr>
          <w:rFonts w:hint="cs"/>
          <w:rtl/>
        </w:rPr>
        <w:t>ו</w:t>
      </w:r>
      <w:r w:rsidR="00B80EF1" w:rsidRPr="00392EF6">
        <w:rPr>
          <w:rFonts w:hint="cs"/>
          <w:rtl/>
        </w:rPr>
        <w:t xml:space="preserve">המשפחות </w:t>
      </w:r>
      <w:r w:rsidR="00392EF6" w:rsidRPr="00392EF6">
        <w:rPr>
          <w:rFonts w:hint="cs"/>
          <w:rtl/>
        </w:rPr>
        <w:t xml:space="preserve">היינו </w:t>
      </w:r>
      <w:r w:rsidR="00B80EF1" w:rsidRPr="00392EF6">
        <w:rPr>
          <w:rFonts w:hint="cs"/>
          <w:rtl/>
        </w:rPr>
        <w:t xml:space="preserve">נגד החוק, והם שניסו להעביר את החוק והצביעו בעד החוק. לראשונה אי פעם ח"כים ערבים </w:t>
      </w:r>
      <w:r w:rsidR="00392EF6" w:rsidRPr="00392EF6">
        <w:rPr>
          <w:rFonts w:hint="cs"/>
          <w:rtl/>
        </w:rPr>
        <w:t>הצביעו</w:t>
      </w:r>
      <w:r w:rsidR="00B80EF1" w:rsidRPr="00392EF6">
        <w:rPr>
          <w:rFonts w:hint="cs"/>
          <w:rtl/>
        </w:rPr>
        <w:t xml:space="preserve"> </w:t>
      </w:r>
      <w:r w:rsidR="00392EF6" w:rsidRPr="00392EF6">
        <w:rPr>
          <w:rFonts w:hint="cs"/>
          <w:rtl/>
        </w:rPr>
        <w:t>בעד</w:t>
      </w:r>
      <w:r w:rsidR="00B80EF1" w:rsidRPr="00392EF6">
        <w:rPr>
          <w:rFonts w:hint="cs"/>
          <w:rtl/>
        </w:rPr>
        <w:t xml:space="preserve"> החוק. כל הסוגיה של הסבל והכאב, ילד עם אימו ואישה עם בעלה</w:t>
      </w:r>
      <w:r w:rsidR="00392EF6" w:rsidRPr="00392EF6">
        <w:rPr>
          <w:rFonts w:hint="cs"/>
          <w:rtl/>
        </w:rPr>
        <w:t xml:space="preserve"> </w:t>
      </w:r>
      <w:r w:rsidR="00392EF6" w:rsidRPr="00392EF6">
        <w:rPr>
          <w:rtl/>
        </w:rPr>
        <w:t>–</w:t>
      </w:r>
      <w:r w:rsidR="00B80EF1" w:rsidRPr="00392EF6">
        <w:rPr>
          <w:rFonts w:hint="cs"/>
          <w:rtl/>
        </w:rPr>
        <w:t xml:space="preserve"> אני לא ראיתי שבמהלך שמונת החודשים שבהם הם בקונפליקט עם הממשלה הם הב</w:t>
      </w:r>
      <w:r w:rsidR="00392EF6" w:rsidRPr="00392EF6">
        <w:rPr>
          <w:rFonts w:hint="cs"/>
          <w:rtl/>
        </w:rPr>
        <w:t>יאו איחוד משפחות אפילו לאדם אחד.</w:t>
      </w:r>
      <w:r w:rsidR="00B80EF1" w:rsidRPr="00392EF6">
        <w:rPr>
          <w:rFonts w:hint="cs"/>
          <w:rtl/>
        </w:rPr>
        <w:t xml:space="preserve"> </w:t>
      </w:r>
    </w:p>
    <w:p w:rsidR="009173DB" w:rsidRDefault="009173DB" w:rsidP="009173DB">
      <w:pPr>
        <w:rPr>
          <w:rtl/>
        </w:rPr>
      </w:pPr>
    </w:p>
    <w:p w:rsidR="00165360" w:rsidRDefault="00B80EF1" w:rsidP="00844E31">
      <w:pPr>
        <w:rPr>
          <w:rtl/>
        </w:rPr>
      </w:pPr>
      <w:r w:rsidRPr="00392EF6">
        <w:rPr>
          <w:rFonts w:hint="cs"/>
          <w:rtl/>
        </w:rPr>
        <w:t xml:space="preserve">טוב, אם אתם בתוך הממשלה לא יכולים להביא </w:t>
      </w:r>
      <w:r w:rsidR="00392EF6" w:rsidRPr="00392EF6">
        <w:rPr>
          <w:rFonts w:hint="cs"/>
          <w:rtl/>
        </w:rPr>
        <w:t>ל</w:t>
      </w:r>
      <w:r w:rsidRPr="00392EF6">
        <w:rPr>
          <w:rFonts w:hint="cs"/>
          <w:rtl/>
        </w:rPr>
        <w:t>איחוד משפחה אחת, אנחנו לפחות עוזרים להם, ועזרנו להם</w:t>
      </w:r>
      <w:r w:rsidR="00392EF6" w:rsidRPr="00392EF6">
        <w:rPr>
          <w:rFonts w:hint="cs"/>
          <w:rtl/>
        </w:rPr>
        <w:t>. אנחנו</w:t>
      </w:r>
      <w:r w:rsidRPr="00392EF6">
        <w:rPr>
          <w:rFonts w:hint="cs"/>
          <w:rtl/>
        </w:rPr>
        <w:t xml:space="preserve"> עומדים לצד המשפחות, והמשפחות יודעות במה אנחנו עוזרים להן ביום</w:t>
      </w:r>
      <w:r w:rsidR="00392EF6" w:rsidRPr="00392EF6">
        <w:rPr>
          <w:rFonts w:hint="cs"/>
          <w:rtl/>
        </w:rPr>
        <w:t>-</w:t>
      </w:r>
      <w:r w:rsidRPr="00392EF6">
        <w:rPr>
          <w:rFonts w:hint="cs"/>
          <w:rtl/>
        </w:rPr>
        <w:t>יום מול משרד הפנים. לכן, מי שעשה את ההצגה היום זה לא אנחנו, ומי ששיחק אותה זה לא אנחנו</w:t>
      </w:r>
      <w:r w:rsidR="00392EF6" w:rsidRPr="00392EF6">
        <w:rPr>
          <w:rFonts w:hint="cs"/>
          <w:rtl/>
        </w:rPr>
        <w:t>;</w:t>
      </w:r>
      <w:r w:rsidRPr="00392EF6">
        <w:rPr>
          <w:rFonts w:hint="cs"/>
          <w:rtl/>
        </w:rPr>
        <w:t xml:space="preserve"> מי ששיחק אותה ועשה הצגה זה אתם</w:t>
      </w:r>
      <w:r w:rsidR="00392EF6" w:rsidRPr="00392EF6">
        <w:rPr>
          <w:rFonts w:hint="cs"/>
          <w:rtl/>
        </w:rPr>
        <w:t>,</w:t>
      </w:r>
      <w:r w:rsidRPr="00392EF6">
        <w:rPr>
          <w:rFonts w:hint="cs"/>
          <w:rtl/>
        </w:rPr>
        <w:t xml:space="preserve"> עם כל הצער. ובמקום שאנחנו ואתם נהיה באותה עמדה נגד הממשלה הזו ו</w:t>
      </w:r>
      <w:r w:rsidR="00392EF6" w:rsidRPr="00392EF6">
        <w:rPr>
          <w:rFonts w:hint="cs"/>
          <w:rtl/>
        </w:rPr>
        <w:t>נ</w:t>
      </w:r>
      <w:r w:rsidRPr="00392EF6">
        <w:rPr>
          <w:rFonts w:hint="cs"/>
          <w:rtl/>
        </w:rPr>
        <w:t>פיל את הממשלה הז</w:t>
      </w:r>
      <w:r w:rsidR="00844E31">
        <w:rPr>
          <w:rFonts w:hint="cs"/>
          <w:rtl/>
        </w:rPr>
        <w:t>את</w:t>
      </w:r>
      <w:r w:rsidRPr="00392EF6">
        <w:rPr>
          <w:rFonts w:hint="cs"/>
          <w:rtl/>
        </w:rPr>
        <w:t xml:space="preserve">, אתם אלה שעושים הצגות. </w:t>
      </w:r>
      <w:r w:rsidR="00392EF6" w:rsidRPr="00392EF6">
        <w:rPr>
          <w:rFonts w:hint="cs"/>
          <w:rtl/>
        </w:rPr>
        <w:t>הרצון שלכם</w:t>
      </w:r>
      <w:r w:rsidRPr="00392EF6">
        <w:rPr>
          <w:rFonts w:hint="cs"/>
          <w:rtl/>
        </w:rPr>
        <w:t xml:space="preserve"> להפיל את הממשלה </w:t>
      </w:r>
      <w:r w:rsidR="00392EF6" w:rsidRPr="00392EF6">
        <w:rPr>
          <w:rFonts w:hint="cs"/>
          <w:rtl/>
        </w:rPr>
        <w:t>הוא</w:t>
      </w:r>
      <w:r w:rsidRPr="00392EF6">
        <w:rPr>
          <w:rFonts w:hint="cs"/>
          <w:rtl/>
        </w:rPr>
        <w:t xml:space="preserve"> ההצגה הגדולה ביותר</w:t>
      </w:r>
      <w:r w:rsidR="00392EF6" w:rsidRPr="00392EF6">
        <w:rPr>
          <w:rFonts w:hint="cs"/>
          <w:rtl/>
        </w:rPr>
        <w:t>,</w:t>
      </w:r>
      <w:r w:rsidRPr="00392EF6">
        <w:rPr>
          <w:rFonts w:hint="cs"/>
          <w:rtl/>
        </w:rPr>
        <w:t xml:space="preserve"> </w:t>
      </w:r>
      <w:r w:rsidR="00392EF6" w:rsidRPr="00392EF6">
        <w:rPr>
          <w:rFonts w:hint="cs"/>
          <w:rtl/>
        </w:rPr>
        <w:t xml:space="preserve">והיא </w:t>
      </w:r>
      <w:r w:rsidRPr="00392EF6">
        <w:rPr>
          <w:rFonts w:hint="cs"/>
          <w:rtl/>
        </w:rPr>
        <w:t xml:space="preserve">לא משכנעת אף אחד בכנסת הזאת. לכן אנחנו אומרים, לנו יש עמדה עקרונית </w:t>
      </w:r>
      <w:r w:rsidR="00392EF6" w:rsidRPr="00392EF6">
        <w:rPr>
          <w:rFonts w:hint="cs"/>
          <w:rtl/>
        </w:rPr>
        <w:t>ש</w:t>
      </w:r>
      <w:r w:rsidRPr="00392EF6">
        <w:rPr>
          <w:rFonts w:hint="cs"/>
          <w:rtl/>
        </w:rPr>
        <w:t>הייתה ו</w:t>
      </w:r>
      <w:r w:rsidR="00392EF6" w:rsidRPr="00392EF6">
        <w:rPr>
          <w:rFonts w:hint="cs"/>
          <w:rtl/>
        </w:rPr>
        <w:t>ש</w:t>
      </w:r>
      <w:r w:rsidRPr="00392EF6">
        <w:rPr>
          <w:rFonts w:hint="cs"/>
          <w:rtl/>
        </w:rPr>
        <w:t>תישאר נגד הממשלה הזאת ונגד החוקים האלה. הממשלה הזאת</w:t>
      </w:r>
      <w:r w:rsidR="00844E31">
        <w:rPr>
          <w:rFonts w:hint="cs"/>
          <w:rtl/>
        </w:rPr>
        <w:t>,</w:t>
      </w:r>
      <w:r w:rsidRPr="00392EF6">
        <w:rPr>
          <w:rFonts w:hint="cs"/>
          <w:rtl/>
        </w:rPr>
        <w:t xml:space="preserve"> שאתם בתוכה וממשיכים להיות בתוכה למרות שהחוק הזה יעבור</w:t>
      </w:r>
      <w:r w:rsidR="00392EF6" w:rsidRPr="00392EF6">
        <w:rPr>
          <w:rFonts w:hint="cs"/>
          <w:rtl/>
        </w:rPr>
        <w:t xml:space="preserve"> </w:t>
      </w:r>
      <w:r w:rsidR="00392EF6" w:rsidRPr="00392EF6">
        <w:rPr>
          <w:rtl/>
        </w:rPr>
        <w:t>–</w:t>
      </w:r>
      <w:r w:rsidRPr="00392EF6">
        <w:rPr>
          <w:rFonts w:hint="cs"/>
          <w:rtl/>
        </w:rPr>
        <w:t xml:space="preserve"> עוד מעט החוק הזה יעבור, ואתם תמשיכו להיות בממשלה</w:t>
      </w:r>
      <w:r w:rsidR="00392EF6" w:rsidRPr="00392EF6">
        <w:rPr>
          <w:rFonts w:hint="cs"/>
          <w:rtl/>
        </w:rPr>
        <w:t>.</w:t>
      </w:r>
      <w:r w:rsidRPr="00392EF6">
        <w:rPr>
          <w:rFonts w:hint="cs"/>
          <w:rtl/>
        </w:rPr>
        <w:t xml:space="preserve"> לכן</w:t>
      </w:r>
      <w:r w:rsidR="00392EF6" w:rsidRPr="00392EF6">
        <w:rPr>
          <w:rFonts w:hint="cs"/>
          <w:rtl/>
        </w:rPr>
        <w:t xml:space="preserve"> אני פונה לכל בני עמנו: הסוגי</w:t>
      </w:r>
      <w:r w:rsidRPr="00392EF6">
        <w:rPr>
          <w:rFonts w:hint="cs"/>
          <w:rtl/>
        </w:rPr>
        <w:t>ה הז</w:t>
      </w:r>
      <w:r w:rsidR="00844E31">
        <w:rPr>
          <w:rFonts w:hint="cs"/>
          <w:rtl/>
        </w:rPr>
        <w:t>את</w:t>
      </w:r>
      <w:r w:rsidRPr="00392EF6">
        <w:rPr>
          <w:rFonts w:hint="cs"/>
          <w:rtl/>
        </w:rPr>
        <w:t xml:space="preserve"> היא סוגיה עקרונית, ואסור שהחוק הזה יעבור, כי הוא פוגע ביותר מ</w:t>
      </w:r>
      <w:r w:rsidR="00392EF6" w:rsidRPr="00392EF6">
        <w:rPr>
          <w:rFonts w:hint="cs"/>
          <w:rtl/>
        </w:rPr>
        <w:t>-</w:t>
      </w:r>
      <w:r w:rsidRPr="00392EF6">
        <w:rPr>
          <w:rFonts w:hint="cs"/>
          <w:rtl/>
        </w:rPr>
        <w:t>25</w:t>
      </w:r>
      <w:r w:rsidR="00392EF6" w:rsidRPr="00392EF6">
        <w:rPr>
          <w:rFonts w:hint="cs"/>
          <w:rtl/>
        </w:rPr>
        <w:t>,000</w:t>
      </w:r>
      <w:r w:rsidRPr="00392EF6">
        <w:rPr>
          <w:rFonts w:hint="cs"/>
          <w:rtl/>
        </w:rPr>
        <w:t xml:space="preserve"> משפחות – 30</w:t>
      </w:r>
      <w:r w:rsidR="00392EF6" w:rsidRPr="00392EF6">
        <w:rPr>
          <w:rFonts w:hint="cs"/>
          <w:rtl/>
        </w:rPr>
        <w:t>,000 משפחות</w:t>
      </w:r>
      <w:r w:rsidR="00811BB3">
        <w:rPr>
          <w:rFonts w:hint="cs"/>
          <w:rtl/>
        </w:rPr>
        <w:t>.</w:t>
      </w:r>
      <w:r w:rsidRPr="00392EF6">
        <w:rPr>
          <w:rFonts w:hint="cs"/>
          <w:rtl/>
        </w:rPr>
        <w:t xml:space="preserve"> לכל משפחה יש </w:t>
      </w:r>
      <w:r w:rsidR="00392EF6" w:rsidRPr="00392EF6">
        <w:rPr>
          <w:rFonts w:hint="cs"/>
          <w:rtl/>
        </w:rPr>
        <w:t>חמישה</w:t>
      </w:r>
      <w:r w:rsidRPr="00392EF6">
        <w:rPr>
          <w:rFonts w:hint="cs"/>
          <w:rtl/>
        </w:rPr>
        <w:t xml:space="preserve"> ילדים, כלומר אנחנו מדברים על 150</w:t>
      </w:r>
      <w:r w:rsidR="00392EF6" w:rsidRPr="00392EF6">
        <w:rPr>
          <w:rFonts w:hint="cs"/>
          <w:rtl/>
        </w:rPr>
        <w:t>,000</w:t>
      </w:r>
      <w:r w:rsidRPr="00392EF6">
        <w:rPr>
          <w:rFonts w:hint="cs"/>
          <w:rtl/>
        </w:rPr>
        <w:t xml:space="preserve"> נפגעים. מחובתנו לעמוד לצידם, ולא רק בדיבורים ובסיסמאות. מי שהחליט להיות על המגרש כשחקן ראשי, עכשיו הוא נמצא על הספסל, אפילו לא </w:t>
      </w:r>
      <w:r w:rsidR="00392EF6" w:rsidRPr="00392EF6">
        <w:rPr>
          <w:rFonts w:hint="cs"/>
          <w:rtl/>
        </w:rPr>
        <w:t>ב</w:t>
      </w:r>
      <w:r w:rsidRPr="00392EF6">
        <w:rPr>
          <w:rFonts w:hint="cs"/>
          <w:rtl/>
        </w:rPr>
        <w:t>מגרש</w:t>
      </w:r>
      <w:r w:rsidR="00811BB3">
        <w:rPr>
          <w:rFonts w:hint="cs"/>
          <w:rtl/>
        </w:rPr>
        <w:t>,</w:t>
      </w:r>
      <w:r w:rsidRPr="00392EF6">
        <w:rPr>
          <w:rFonts w:hint="cs"/>
          <w:rtl/>
        </w:rPr>
        <w:t xml:space="preserve"> אפילו לא במגרש, כי הממשלה הז</w:t>
      </w:r>
      <w:r w:rsidR="00844E31">
        <w:rPr>
          <w:rFonts w:hint="cs"/>
          <w:rtl/>
        </w:rPr>
        <w:t>את</w:t>
      </w:r>
      <w:r w:rsidRPr="00392EF6">
        <w:rPr>
          <w:rFonts w:hint="cs"/>
          <w:rtl/>
        </w:rPr>
        <w:t xml:space="preserve"> כרתה הסכם עם הימין הקיצוני, עם שמחה רוטמן, ורוצה להעביר את החוק</w:t>
      </w:r>
      <w:r w:rsidR="00392EF6">
        <w:rPr>
          <w:rFonts w:hint="cs"/>
          <w:rtl/>
          <w:lang w:eastAsia="he-IL"/>
        </w:rPr>
        <w:t>.</w:t>
      </w:r>
      <w:r w:rsidR="00165360">
        <w:rPr>
          <w:rFonts w:hint="cs"/>
          <w:rtl/>
          <w:lang w:eastAsia="he-IL"/>
        </w:rPr>
        <w:t>)</w:t>
      </w:r>
    </w:p>
    <w:p w:rsidR="00165360" w:rsidRDefault="00165360" w:rsidP="00E604E4">
      <w:pPr>
        <w:rPr>
          <w:rtl/>
          <w:lang w:eastAsia="he-IL"/>
        </w:rPr>
      </w:pPr>
    </w:p>
    <w:p w:rsidR="00165360" w:rsidRDefault="00165360" w:rsidP="00811BB3">
      <w:pPr>
        <w:rPr>
          <w:rtl/>
        </w:rPr>
      </w:pPr>
      <w:r>
        <w:rPr>
          <w:rFonts w:hint="cs"/>
          <w:rtl/>
          <w:lang w:eastAsia="he-IL"/>
        </w:rPr>
        <w:t xml:space="preserve">אדוני היושב-ראש, אני פונה בהזדמנות האחרונה </w:t>
      </w:r>
      <w:r>
        <w:rPr>
          <w:rtl/>
          <w:lang w:eastAsia="he-IL"/>
        </w:rPr>
        <w:t>–</w:t>
      </w:r>
      <w:r>
        <w:rPr>
          <w:rFonts w:hint="cs"/>
          <w:rtl/>
          <w:lang w:eastAsia="he-IL"/>
        </w:rPr>
        <w:t xml:space="preserve"> אני ליוויתי את </w:t>
      </w:r>
      <w:bookmarkStart w:id="45185" w:name="_ETM_Q195_692630"/>
      <w:bookmarkEnd w:id="45185"/>
      <w:r>
        <w:rPr>
          <w:rFonts w:hint="cs"/>
          <w:rtl/>
          <w:lang w:eastAsia="he-IL"/>
        </w:rPr>
        <w:t xml:space="preserve">החוק הזה במשך השבועיים האחרונים יום-יום, לילה-לילה, </w:t>
      </w:r>
      <w:bookmarkStart w:id="45186" w:name="_ETM_Q195_699705"/>
      <w:bookmarkEnd w:id="45186"/>
      <w:r>
        <w:rPr>
          <w:rFonts w:hint="cs"/>
          <w:rtl/>
          <w:lang w:eastAsia="he-IL"/>
        </w:rPr>
        <w:t xml:space="preserve">24/7, ואני יודע כל פסיק וכל תג. אתם עושים חוק </w:t>
      </w:r>
      <w:bookmarkStart w:id="45187" w:name="_ETM_Q195_709329"/>
      <w:bookmarkEnd w:id="45187"/>
      <w:r>
        <w:rPr>
          <w:rFonts w:hint="cs"/>
          <w:rtl/>
          <w:lang w:eastAsia="he-IL"/>
        </w:rPr>
        <w:t xml:space="preserve">נורא ואיום. אתם לא התחשבתם אפילו במקרה הומניטרי אחד. </w:t>
      </w:r>
      <w:bookmarkStart w:id="45188" w:name="_ETM_Q195_719737"/>
      <w:bookmarkEnd w:id="45188"/>
      <w:r>
        <w:rPr>
          <w:rFonts w:hint="cs"/>
          <w:rtl/>
          <w:lang w:eastAsia="he-IL"/>
        </w:rPr>
        <w:t xml:space="preserve">העלינו סוגיות </w:t>
      </w:r>
      <w:r>
        <w:rPr>
          <w:rFonts w:hint="eastAsia"/>
          <w:rtl/>
          <w:lang w:eastAsia="he-IL"/>
        </w:rPr>
        <w:t>–</w:t>
      </w:r>
      <w:r>
        <w:rPr>
          <w:rFonts w:hint="cs"/>
          <w:rtl/>
          <w:lang w:eastAsia="he-IL"/>
        </w:rPr>
        <w:t xml:space="preserve"> ואתה, כמפקד מחוז משטרה לשעבר, אתה </w:t>
      </w:r>
      <w:bookmarkStart w:id="45189" w:name="_ETM_Q195_721898"/>
      <w:bookmarkEnd w:id="45189"/>
      <w:r>
        <w:rPr>
          <w:rFonts w:hint="cs"/>
          <w:rtl/>
          <w:lang w:eastAsia="he-IL"/>
        </w:rPr>
        <w:t>יודע שהקבוצה הזאת נבדקה פעם, פעמיים, שלוש, עשר.</w:t>
      </w:r>
      <w:bookmarkStart w:id="45190" w:name="_ETM_Q195_461029"/>
      <w:bookmarkStart w:id="45191" w:name="_ETM_Q195_461174"/>
      <w:bookmarkEnd w:id="45190"/>
      <w:bookmarkEnd w:id="45191"/>
      <w:r>
        <w:rPr>
          <w:rFonts w:hint="cs"/>
          <w:rtl/>
          <w:lang w:eastAsia="he-IL"/>
        </w:rPr>
        <w:t xml:space="preserve"> </w:t>
      </w:r>
      <w:bookmarkStart w:id="45192" w:name="TOR_Q196"/>
      <w:bookmarkEnd w:id="45192"/>
      <w:r>
        <w:rPr>
          <w:rFonts w:hint="cs"/>
          <w:rtl/>
        </w:rPr>
        <w:t>הזכרנו מקרים של 26 שנים</w:t>
      </w:r>
      <w:r w:rsidR="00811BB3">
        <w:rPr>
          <w:rFonts w:hint="cs"/>
          <w:rtl/>
        </w:rPr>
        <w:t>,</w:t>
      </w:r>
      <w:r>
        <w:rPr>
          <w:rFonts w:hint="cs"/>
          <w:rtl/>
        </w:rPr>
        <w:t xml:space="preserve"> 26 שנים הם חיים בירושלים, ועדיין עם היתר מת"ק </w:t>
      </w:r>
      <w:bookmarkStart w:id="45193" w:name="_ETM_Q196_137000"/>
      <w:bookmarkEnd w:id="45193"/>
      <w:r>
        <w:rPr>
          <w:rFonts w:hint="cs"/>
          <w:rtl/>
        </w:rPr>
        <w:t xml:space="preserve">א5. משפחות נקרעות, ילדים בני פחות מ-14 מקבלים </w:t>
      </w:r>
      <w:bookmarkStart w:id="45194" w:name="_ETM_Q196_143000"/>
      <w:bookmarkEnd w:id="45194"/>
      <w:r>
        <w:rPr>
          <w:rFonts w:hint="cs"/>
          <w:rtl/>
        </w:rPr>
        <w:t xml:space="preserve">רישיון קבוע, מעל 14 </w:t>
      </w:r>
      <w:r w:rsidR="00811BB3">
        <w:rPr>
          <w:rFonts w:hint="eastAsia"/>
          <w:rtl/>
        </w:rPr>
        <w:t xml:space="preserve">– </w:t>
      </w:r>
      <w:r>
        <w:rPr>
          <w:rFonts w:hint="cs"/>
          <w:rtl/>
        </w:rPr>
        <w:t xml:space="preserve">היתרי מת"ק. </w:t>
      </w:r>
    </w:p>
    <w:p w:rsidR="00165360" w:rsidRDefault="00165360" w:rsidP="00811BB3">
      <w:pPr>
        <w:rPr>
          <w:rtl/>
        </w:rPr>
      </w:pPr>
    </w:p>
    <w:p w:rsidR="00165360" w:rsidRDefault="00165360" w:rsidP="00811BB3">
      <w:pPr>
        <w:rPr>
          <w:rtl/>
        </w:rPr>
      </w:pPr>
      <w:bookmarkStart w:id="45195" w:name="_ETM_Q196_153000"/>
      <w:bookmarkEnd w:id="45195"/>
      <w:r>
        <w:rPr>
          <w:rFonts w:hint="cs"/>
          <w:rtl/>
        </w:rPr>
        <w:t xml:space="preserve">הזכרנו רופאות, רוקחות, </w:t>
      </w:r>
      <w:bookmarkStart w:id="45196" w:name="_ETM_Q196_157000"/>
      <w:bookmarkEnd w:id="45196"/>
      <w:r>
        <w:rPr>
          <w:rFonts w:hint="cs"/>
          <w:rtl/>
        </w:rPr>
        <w:t xml:space="preserve">שעברו את הבחינה ולא מקבלות, </w:t>
      </w:r>
      <w:r w:rsidR="00811BB3">
        <w:rPr>
          <w:rFonts w:hint="cs"/>
          <w:rtl/>
        </w:rPr>
        <w:t xml:space="preserve">כי </w:t>
      </w:r>
      <w:r>
        <w:rPr>
          <w:rFonts w:hint="cs"/>
          <w:rtl/>
        </w:rPr>
        <w:t>אין להן רישיון</w:t>
      </w:r>
      <w:r w:rsidR="00811BB3">
        <w:rPr>
          <w:rFonts w:hint="cs"/>
          <w:rtl/>
        </w:rPr>
        <w:t>;</w:t>
      </w:r>
      <w:bookmarkStart w:id="45197" w:name="_ETM_Q196_156000"/>
      <w:bookmarkEnd w:id="45197"/>
      <w:r>
        <w:rPr>
          <w:rFonts w:hint="cs"/>
          <w:rtl/>
        </w:rPr>
        <w:t xml:space="preserve"> </w:t>
      </w:r>
      <w:r w:rsidR="000E1DD1">
        <w:rPr>
          <w:rFonts w:hint="cs"/>
          <w:rtl/>
        </w:rPr>
        <w:t>ארעי,</w:t>
      </w:r>
      <w:r>
        <w:rPr>
          <w:rFonts w:hint="cs"/>
          <w:rtl/>
        </w:rPr>
        <w:t xml:space="preserve"> עדיין בהיתרי מת"ק. למה אין אוזניים לקבוצות האלה? אטימות, </w:t>
      </w:r>
      <w:bookmarkStart w:id="45198" w:name="_ETM_Q196_172000"/>
      <w:bookmarkEnd w:id="45198"/>
      <w:r>
        <w:rPr>
          <w:rFonts w:hint="cs"/>
          <w:rtl/>
        </w:rPr>
        <w:t>רוע לב, ובסוף אתם באים ובוכים על הפליטים מאוקראינה. שקרני</w:t>
      </w:r>
      <w:bookmarkStart w:id="45199" w:name="_ETM_Q196_181000"/>
      <w:bookmarkEnd w:id="45199"/>
      <w:r>
        <w:rPr>
          <w:rFonts w:hint="cs"/>
          <w:rtl/>
        </w:rPr>
        <w:t>ם, צבועים</w:t>
      </w:r>
      <w:r w:rsidR="00811BB3">
        <w:rPr>
          <w:rFonts w:hint="cs"/>
          <w:rtl/>
        </w:rPr>
        <w:t>.</w:t>
      </w:r>
      <w:r>
        <w:rPr>
          <w:rFonts w:hint="cs"/>
          <w:rtl/>
        </w:rPr>
        <w:t xml:space="preserve"> תתביישו לכם. כל אחד וכל אחת שיצביעו </w:t>
      </w:r>
      <w:bookmarkStart w:id="45200" w:name="_ETM_Q196_188000"/>
      <w:bookmarkEnd w:id="45200"/>
      <w:r>
        <w:rPr>
          <w:rFonts w:hint="cs"/>
          <w:rtl/>
        </w:rPr>
        <w:t xml:space="preserve">בעד החוק הארור והגזעני הזה </w:t>
      </w:r>
      <w:r>
        <w:rPr>
          <w:rtl/>
        </w:rPr>
        <w:t>–</w:t>
      </w:r>
      <w:r>
        <w:rPr>
          <w:rFonts w:hint="cs"/>
          <w:rtl/>
        </w:rPr>
        <w:t xml:space="preserve"> זה יירשם לדיראון עולם בספרי </w:t>
      </w:r>
      <w:bookmarkStart w:id="45201" w:name="_ETM_Q196_192000"/>
      <w:bookmarkEnd w:id="45201"/>
      <w:r>
        <w:rPr>
          <w:rFonts w:hint="cs"/>
          <w:rtl/>
        </w:rPr>
        <w:t xml:space="preserve">ההיסטוריה. </w:t>
      </w:r>
    </w:p>
    <w:p w:rsidR="00165360" w:rsidRDefault="00165360" w:rsidP="00E604E4">
      <w:pPr>
        <w:rPr>
          <w:rtl/>
        </w:rPr>
      </w:pPr>
    </w:p>
    <w:p w:rsidR="00165360" w:rsidRDefault="00165360" w:rsidP="00E604E4">
      <w:pPr>
        <w:pStyle w:val="af6"/>
        <w:keepNext/>
        <w:rPr>
          <w:rtl/>
        </w:rPr>
      </w:pPr>
      <w:r w:rsidRPr="000D1F02">
        <w:rPr>
          <w:rStyle w:val="TagStyle"/>
          <w:rtl/>
        </w:rPr>
        <w:t xml:space="preserve"> &lt;&lt; יור &gt;&gt; </w:t>
      </w:r>
      <w:r>
        <w:rPr>
          <w:rtl/>
        </w:rPr>
        <w:t>היו"ר מיקי לוי:</w:t>
      </w:r>
      <w:r w:rsidRPr="000D1F02">
        <w:rPr>
          <w:rStyle w:val="TagStyle"/>
          <w:rtl/>
        </w:rPr>
        <w:t xml:space="preserve"> &lt;&lt; יור &gt;&gt;</w:t>
      </w:r>
      <w:r>
        <w:rPr>
          <w:rtl/>
        </w:rPr>
        <w:t xml:space="preserve">  </w:t>
      </w:r>
    </w:p>
    <w:p w:rsidR="00165360" w:rsidRDefault="00165360" w:rsidP="008D5FB9">
      <w:pPr>
        <w:rPr>
          <w:rtl/>
          <w:lang w:eastAsia="he-IL"/>
        </w:rPr>
      </w:pPr>
    </w:p>
    <w:p w:rsidR="00165360" w:rsidRDefault="00165360" w:rsidP="00811BB3">
      <w:pPr>
        <w:rPr>
          <w:rtl/>
          <w:lang w:eastAsia="he-IL"/>
        </w:rPr>
      </w:pPr>
      <w:r>
        <w:rPr>
          <w:rFonts w:hint="cs"/>
          <w:rtl/>
          <w:lang w:eastAsia="he-IL"/>
        </w:rPr>
        <w:t xml:space="preserve">תודה רבה. </w:t>
      </w:r>
      <w:bookmarkStart w:id="45202" w:name="_ETM_Q196_195000"/>
      <w:bookmarkEnd w:id="45202"/>
      <w:r>
        <w:rPr>
          <w:rFonts w:hint="cs"/>
          <w:rtl/>
          <w:lang w:eastAsia="he-IL"/>
        </w:rPr>
        <w:t>חבר הכנסת שיין, בבקשה</w:t>
      </w:r>
      <w:r w:rsidR="00811BB3">
        <w:rPr>
          <w:rFonts w:hint="cs"/>
          <w:rtl/>
          <w:lang w:eastAsia="he-IL"/>
        </w:rPr>
        <w:t>.</w:t>
      </w:r>
      <w:r>
        <w:rPr>
          <w:rFonts w:hint="cs"/>
          <w:rtl/>
          <w:lang w:eastAsia="he-IL"/>
        </w:rPr>
        <w:t xml:space="preserve"> </w:t>
      </w:r>
      <w:r w:rsidR="00811BB3">
        <w:rPr>
          <w:rFonts w:hint="cs"/>
          <w:rtl/>
          <w:lang w:eastAsia="he-IL"/>
        </w:rPr>
        <w:t>רשות</w:t>
      </w:r>
      <w:r>
        <w:rPr>
          <w:rFonts w:hint="cs"/>
          <w:rtl/>
          <w:lang w:eastAsia="he-IL"/>
        </w:rPr>
        <w:t xml:space="preserve"> דיבור, בבקשה. </w:t>
      </w:r>
      <w:bookmarkStart w:id="45203" w:name="_ETM_Q196_202000"/>
      <w:bookmarkEnd w:id="45203"/>
    </w:p>
    <w:p w:rsidR="00165360" w:rsidRDefault="00165360" w:rsidP="00E604E4">
      <w:pPr>
        <w:rPr>
          <w:rtl/>
          <w:lang w:eastAsia="he-IL"/>
        </w:rPr>
      </w:pPr>
    </w:p>
    <w:p w:rsidR="00165360" w:rsidRDefault="00165360" w:rsidP="00E604E4">
      <w:pPr>
        <w:pStyle w:val="a4"/>
        <w:keepNext/>
        <w:rPr>
          <w:rtl/>
        </w:rPr>
      </w:pPr>
      <w:bookmarkStart w:id="45204" w:name="ET_speaker_6235_7"/>
      <w:r w:rsidRPr="00542846">
        <w:rPr>
          <w:rStyle w:val="TagStyle"/>
          <w:rtl/>
        </w:rPr>
        <w:t xml:space="preserve"> &lt;&lt; דובר &gt;&gt; </w:t>
      </w:r>
      <w:bookmarkStart w:id="45205" w:name="_Toc98159964"/>
      <w:bookmarkStart w:id="45206" w:name="_Toc98161349"/>
      <w:bookmarkStart w:id="45207" w:name="_Toc98162740"/>
      <w:bookmarkStart w:id="45208" w:name="_Toc123738275"/>
      <w:r>
        <w:rPr>
          <w:rtl/>
        </w:rPr>
        <w:t>יוסף שיין (ישראל ביתנו):</w:t>
      </w:r>
      <w:bookmarkEnd w:id="45205"/>
      <w:bookmarkEnd w:id="45206"/>
      <w:bookmarkEnd w:id="45207"/>
      <w:bookmarkEnd w:id="45208"/>
      <w:r w:rsidRPr="00542846">
        <w:rPr>
          <w:rStyle w:val="TagStyle"/>
          <w:rtl/>
        </w:rPr>
        <w:t xml:space="preserve"> &lt;&lt; דובר &gt;&gt;</w:t>
      </w:r>
      <w:r>
        <w:rPr>
          <w:rtl/>
        </w:rPr>
        <w:t xml:space="preserve">  </w:t>
      </w:r>
      <w:bookmarkEnd w:id="45204"/>
    </w:p>
    <w:p w:rsidR="00165360" w:rsidRDefault="00165360" w:rsidP="008D5FB9">
      <w:pPr>
        <w:rPr>
          <w:rtl/>
          <w:lang w:eastAsia="he-IL"/>
        </w:rPr>
      </w:pPr>
    </w:p>
    <w:p w:rsidR="00165360" w:rsidRDefault="00165360" w:rsidP="00811BB3">
      <w:pPr>
        <w:rPr>
          <w:rtl/>
          <w:lang w:eastAsia="he-IL"/>
        </w:rPr>
      </w:pPr>
      <w:bookmarkStart w:id="45209" w:name="_ETM_Q196_229000"/>
      <w:bookmarkEnd w:id="45209"/>
      <w:r>
        <w:rPr>
          <w:rFonts w:hint="cs"/>
          <w:rtl/>
          <w:lang w:eastAsia="he-IL"/>
        </w:rPr>
        <w:t xml:space="preserve">אדוני היושב-ראש, חבריי חברי הכנסת, אנחנו מסיימים פה את </w:t>
      </w:r>
      <w:bookmarkStart w:id="45210" w:name="_ETM_Q196_237000"/>
      <w:bookmarkEnd w:id="45210"/>
      <w:r>
        <w:rPr>
          <w:rFonts w:hint="cs"/>
          <w:rtl/>
          <w:lang w:eastAsia="he-IL"/>
        </w:rPr>
        <w:t xml:space="preserve">המושב הארוך הזה באופן כמעט סימבולי </w:t>
      </w:r>
      <w:r w:rsidR="00811BB3">
        <w:rPr>
          <w:rFonts w:hint="eastAsia"/>
          <w:rtl/>
          <w:lang w:eastAsia="he-IL"/>
        </w:rPr>
        <w:t xml:space="preserve">– </w:t>
      </w:r>
      <w:r>
        <w:rPr>
          <w:rFonts w:hint="cs"/>
          <w:rtl/>
          <w:lang w:eastAsia="he-IL"/>
        </w:rPr>
        <w:t xml:space="preserve">מושב שהיו </w:t>
      </w:r>
      <w:r w:rsidR="00811BB3">
        <w:rPr>
          <w:rFonts w:hint="cs"/>
          <w:rtl/>
          <w:lang w:eastAsia="he-IL"/>
        </w:rPr>
        <w:t>ב</w:t>
      </w:r>
      <w:r>
        <w:rPr>
          <w:rFonts w:hint="cs"/>
          <w:rtl/>
          <w:lang w:eastAsia="he-IL"/>
        </w:rPr>
        <w:t xml:space="preserve">ו </w:t>
      </w:r>
      <w:bookmarkStart w:id="45211" w:name="_ETM_Q196_243000"/>
      <w:bookmarkEnd w:id="45211"/>
      <w:r>
        <w:rPr>
          <w:rFonts w:hint="cs"/>
          <w:rtl/>
          <w:lang w:eastAsia="he-IL"/>
        </w:rPr>
        <w:t xml:space="preserve">הישגים חסרי תקדים לגבי מדינת ישראל והקמת קואליציה שהיא חסרת </w:t>
      </w:r>
      <w:bookmarkStart w:id="45212" w:name="_ETM_Q196_250000"/>
      <w:bookmarkEnd w:id="45212"/>
      <w:r>
        <w:rPr>
          <w:rFonts w:hint="cs"/>
          <w:rtl/>
          <w:lang w:eastAsia="he-IL"/>
        </w:rPr>
        <w:t xml:space="preserve">תקדים בהיסטוריה של מדינת ישראל ובעשייה עצומה בתחום המדיני, </w:t>
      </w:r>
      <w:bookmarkStart w:id="45213" w:name="_ETM_Q196_254000"/>
      <w:bookmarkEnd w:id="45213"/>
      <w:r>
        <w:rPr>
          <w:rFonts w:hint="cs"/>
          <w:rtl/>
          <w:lang w:eastAsia="he-IL"/>
        </w:rPr>
        <w:t xml:space="preserve">בתחום הביטחוני, בתחום הכלכלי, בתחום החקלאות, בתחום המשפט הישראלי, בתחום </w:t>
      </w:r>
      <w:bookmarkStart w:id="45214" w:name="_ETM_Q196_264000"/>
      <w:bookmarkEnd w:id="45214"/>
      <w:r>
        <w:rPr>
          <w:rFonts w:hint="cs"/>
          <w:rtl/>
          <w:lang w:eastAsia="he-IL"/>
        </w:rPr>
        <w:t xml:space="preserve">התרבות. אין תחום שהקואליציה הזו לא נגעה בו, שלא לדבר </w:t>
      </w:r>
      <w:bookmarkStart w:id="45215" w:name="_ETM_Q196_272000"/>
      <w:bookmarkEnd w:id="45215"/>
      <w:r>
        <w:rPr>
          <w:rFonts w:hint="cs"/>
          <w:rtl/>
          <w:lang w:eastAsia="he-IL"/>
        </w:rPr>
        <w:t xml:space="preserve">על תחום הבריאות, ששם עשינו מהפכה ממש בנושא הקורונה </w:t>
      </w:r>
      <w:bookmarkStart w:id="45216" w:name="_ETM_Q196_275000"/>
      <w:bookmarkEnd w:id="45216"/>
      <w:r>
        <w:rPr>
          <w:rFonts w:hint="cs"/>
          <w:rtl/>
          <w:lang w:eastAsia="he-IL"/>
        </w:rPr>
        <w:t xml:space="preserve">ובהגדלת כל הקצאת המשאבים הסמכותית בבתי החולים החדשים. </w:t>
      </w:r>
    </w:p>
    <w:p w:rsidR="00165360" w:rsidRDefault="00165360" w:rsidP="00E604E4">
      <w:pPr>
        <w:rPr>
          <w:rtl/>
          <w:lang w:eastAsia="he-IL"/>
        </w:rPr>
      </w:pPr>
    </w:p>
    <w:p w:rsidR="00165360" w:rsidRDefault="00165360" w:rsidP="00811BB3">
      <w:pPr>
        <w:rPr>
          <w:rtl/>
          <w:lang w:eastAsia="he-IL"/>
        </w:rPr>
      </w:pPr>
      <w:bookmarkStart w:id="45217" w:name="_ETM_Q196_279000"/>
      <w:bookmarkEnd w:id="45217"/>
      <w:r>
        <w:rPr>
          <w:rFonts w:hint="cs"/>
          <w:rtl/>
          <w:lang w:eastAsia="he-IL"/>
        </w:rPr>
        <w:t>הקואליציה</w:t>
      </w:r>
      <w:bookmarkStart w:id="45218" w:name="_ETM_Q196_281000"/>
      <w:bookmarkEnd w:id="45218"/>
      <w:r>
        <w:rPr>
          <w:rFonts w:hint="cs"/>
          <w:rtl/>
          <w:lang w:eastAsia="he-IL"/>
        </w:rPr>
        <w:t xml:space="preserve"> הזאת מסיימת כרגע תשעה חודשים של עשייה כל כך </w:t>
      </w:r>
      <w:bookmarkStart w:id="45219" w:name="_ETM_Q196_286000"/>
      <w:bookmarkEnd w:id="45219"/>
      <w:r>
        <w:rPr>
          <w:rFonts w:hint="cs"/>
          <w:rtl/>
          <w:lang w:eastAsia="he-IL"/>
        </w:rPr>
        <w:t xml:space="preserve">מבורכת, שכאשר ברקע אנחנו עומדים בפני הנושא שלכאורה מגדיר אותה, </w:t>
      </w:r>
      <w:bookmarkStart w:id="45220" w:name="_ETM_Q196_294000"/>
      <w:bookmarkEnd w:id="45220"/>
      <w:r>
        <w:rPr>
          <w:rFonts w:hint="cs"/>
          <w:rtl/>
          <w:lang w:eastAsia="he-IL"/>
        </w:rPr>
        <w:t xml:space="preserve">נושא האזרחות </w:t>
      </w:r>
      <w:r>
        <w:rPr>
          <w:rtl/>
          <w:lang w:eastAsia="he-IL"/>
        </w:rPr>
        <w:t>–</w:t>
      </w:r>
      <w:r>
        <w:rPr>
          <w:rFonts w:hint="cs"/>
          <w:rtl/>
          <w:lang w:eastAsia="he-IL"/>
        </w:rPr>
        <w:t xml:space="preserve"> קראו לזה הוראת שעה, ואני זוכר שעמדתי </w:t>
      </w:r>
      <w:bookmarkStart w:id="45221" w:name="_ETM_Q196_301000"/>
      <w:bookmarkEnd w:id="45221"/>
      <w:r>
        <w:rPr>
          <w:rFonts w:hint="cs"/>
          <w:rtl/>
          <w:lang w:eastAsia="he-IL"/>
        </w:rPr>
        <w:t xml:space="preserve">כאן בדיוק ביולי, וזה היה כמעט אוטומטי, אבל הפכו את </w:t>
      </w:r>
      <w:bookmarkStart w:id="45222" w:name="_ETM_Q196_303000"/>
      <w:bookmarkEnd w:id="45222"/>
      <w:r>
        <w:rPr>
          <w:rFonts w:hint="cs"/>
          <w:rtl/>
          <w:lang w:eastAsia="he-IL"/>
        </w:rPr>
        <w:t xml:space="preserve">הוראת השעה להוראת הסכסוך, כאילו הוראת השעה מאפיינת את הסכסוך </w:t>
      </w:r>
      <w:bookmarkStart w:id="45223" w:name="_ETM_Q196_312000"/>
      <w:bookmarkEnd w:id="45223"/>
      <w:r>
        <w:rPr>
          <w:rFonts w:hint="cs"/>
          <w:rtl/>
          <w:lang w:eastAsia="he-IL"/>
        </w:rPr>
        <w:t>הישראלי</w:t>
      </w:r>
      <w:r w:rsidR="00811BB3">
        <w:rPr>
          <w:rFonts w:hint="eastAsia"/>
          <w:rtl/>
          <w:lang w:eastAsia="he-IL"/>
        </w:rPr>
        <w:t>–</w:t>
      </w:r>
      <w:r>
        <w:rPr>
          <w:rFonts w:hint="cs"/>
          <w:rtl/>
          <w:lang w:eastAsia="he-IL"/>
        </w:rPr>
        <w:t xml:space="preserve">פלסטיני. </w:t>
      </w:r>
      <w:bookmarkStart w:id="45224" w:name="_ETM_Q196_315000"/>
      <w:bookmarkEnd w:id="45224"/>
      <w:r>
        <w:rPr>
          <w:rFonts w:hint="cs"/>
          <w:rtl/>
          <w:lang w:eastAsia="he-IL"/>
        </w:rPr>
        <w:t xml:space="preserve">אבל חברים, אל תתבלבלו, כל חבריי היקרים, הצבעתו של </w:t>
      </w:r>
      <w:bookmarkStart w:id="45225" w:name="_ETM_Q196_319000"/>
      <w:bookmarkEnd w:id="45225"/>
      <w:r>
        <w:rPr>
          <w:rFonts w:hint="cs"/>
          <w:rtl/>
          <w:lang w:eastAsia="he-IL"/>
        </w:rPr>
        <w:t xml:space="preserve">שיקלי, וכל אותם תרגילים של הקואליציה, </w:t>
      </w:r>
      <w:bookmarkStart w:id="45226" w:name="_ETM_Q196_318000"/>
      <w:bookmarkEnd w:id="45226"/>
      <w:r>
        <w:rPr>
          <w:rFonts w:hint="cs"/>
          <w:rtl/>
          <w:lang w:eastAsia="he-IL"/>
        </w:rPr>
        <w:t xml:space="preserve">בין הליכוד לבין המשותפת, והפלת הוראת השעה אז, לא היו בגלל </w:t>
      </w:r>
      <w:bookmarkStart w:id="45227" w:name="_ETM_Q196_329000"/>
      <w:bookmarkEnd w:id="45227"/>
      <w:r>
        <w:rPr>
          <w:rFonts w:hint="cs"/>
          <w:rtl/>
          <w:lang w:eastAsia="he-IL"/>
        </w:rPr>
        <w:t>הסכסוך הישראלי</w:t>
      </w:r>
      <w:r w:rsidR="00811BB3">
        <w:rPr>
          <w:rFonts w:hint="eastAsia"/>
          <w:rtl/>
          <w:lang w:eastAsia="he-IL"/>
        </w:rPr>
        <w:t>–</w:t>
      </w:r>
      <w:r>
        <w:rPr>
          <w:rFonts w:hint="cs"/>
          <w:rtl/>
          <w:lang w:eastAsia="he-IL"/>
        </w:rPr>
        <w:t xml:space="preserve">פלסטיני; בגלל הניסיון לסכסך בתוך הקואליציה, ולכן זה נקרא </w:t>
      </w:r>
      <w:bookmarkStart w:id="45228" w:name="_ETM_Q196_336000"/>
      <w:bookmarkEnd w:id="45228"/>
      <w:r>
        <w:rPr>
          <w:rFonts w:hint="cs"/>
          <w:rtl/>
          <w:lang w:eastAsia="he-IL"/>
        </w:rPr>
        <w:t xml:space="preserve">חוק הסכסוך. </w:t>
      </w:r>
      <w:bookmarkStart w:id="45229" w:name="_ETM_Q196_338000"/>
      <w:bookmarkEnd w:id="45229"/>
      <w:r>
        <w:rPr>
          <w:rFonts w:hint="cs"/>
          <w:rtl/>
          <w:lang w:eastAsia="he-IL"/>
        </w:rPr>
        <w:t xml:space="preserve">חוק הסכסוך בא לסכסך בין חברי הקואליציה, בין </w:t>
      </w:r>
      <w:bookmarkStart w:id="45230" w:name="_ETM_Q196_344000"/>
      <w:bookmarkEnd w:id="45230"/>
      <w:r>
        <w:rPr>
          <w:rFonts w:hint="cs"/>
          <w:rtl/>
          <w:lang w:eastAsia="he-IL"/>
        </w:rPr>
        <w:t xml:space="preserve">כל המפלגות המרכיבות אותה, פאזל פלורליסטי יוצא דופן, ששינה את </w:t>
      </w:r>
      <w:bookmarkStart w:id="45231" w:name="_ETM_Q196_350000"/>
      <w:bookmarkEnd w:id="45231"/>
      <w:r>
        <w:rPr>
          <w:rFonts w:hint="cs"/>
          <w:rtl/>
          <w:lang w:eastAsia="he-IL"/>
        </w:rPr>
        <w:t xml:space="preserve">אופייה של מדינת ישראל ואת הרוח שנמצאת כאן. </w:t>
      </w:r>
    </w:p>
    <w:p w:rsidR="00165360" w:rsidRDefault="00165360" w:rsidP="00E604E4">
      <w:pPr>
        <w:rPr>
          <w:rtl/>
          <w:lang w:eastAsia="he-IL"/>
        </w:rPr>
      </w:pPr>
    </w:p>
    <w:p w:rsidR="00165360" w:rsidRDefault="00165360" w:rsidP="00811BB3">
      <w:pPr>
        <w:rPr>
          <w:rtl/>
          <w:lang w:eastAsia="he-IL"/>
        </w:rPr>
      </w:pPr>
      <w:bookmarkStart w:id="45232" w:name="_ETM_Q196_355000"/>
      <w:bookmarkEnd w:id="45232"/>
      <w:r>
        <w:rPr>
          <w:rFonts w:hint="cs"/>
          <w:rtl/>
          <w:lang w:eastAsia="he-IL"/>
        </w:rPr>
        <w:t xml:space="preserve">ומי יושב איתנו כאן הערב? חייבים להגיד זאת. חברת הכנסת </w:t>
      </w:r>
      <w:bookmarkStart w:id="45233" w:name="_ETM_Q196_357000"/>
      <w:bookmarkEnd w:id="45233"/>
      <w:r>
        <w:rPr>
          <w:rFonts w:hint="cs"/>
          <w:rtl/>
          <w:lang w:eastAsia="he-IL"/>
        </w:rPr>
        <w:t xml:space="preserve">סילמן וחבר הכנסת טופורובסקי; חבר הכנסת אורבך, חברי היקר, וחברי </w:t>
      </w:r>
      <w:bookmarkStart w:id="45234" w:name="_ETM_Q196_365000"/>
      <w:bookmarkEnd w:id="45234"/>
      <w:r>
        <w:rPr>
          <w:rFonts w:hint="cs"/>
          <w:rtl/>
          <w:lang w:eastAsia="he-IL"/>
        </w:rPr>
        <w:t>הכנסת רוזין, גינזבורג ורם בן ברק</w:t>
      </w:r>
      <w:r w:rsidR="00811BB3">
        <w:rPr>
          <w:rFonts w:hint="cs"/>
          <w:rtl/>
          <w:lang w:eastAsia="he-IL"/>
        </w:rPr>
        <w:t>,</w:t>
      </w:r>
      <w:r>
        <w:rPr>
          <w:rFonts w:hint="cs"/>
          <w:rtl/>
          <w:lang w:eastAsia="he-IL"/>
        </w:rPr>
        <w:t xml:space="preserve"> הגדול מכולם, שישב איתנו בוועדה הזאת ובאמת </w:t>
      </w:r>
      <w:bookmarkStart w:id="45235" w:name="_ETM_Q196_370000"/>
      <w:bookmarkEnd w:id="45235"/>
      <w:r>
        <w:rPr>
          <w:rFonts w:hint="cs"/>
          <w:rtl/>
          <w:lang w:eastAsia="he-IL"/>
        </w:rPr>
        <w:t>עשה עבודה יוצאת דופן</w:t>
      </w:r>
      <w:r w:rsidR="00811BB3">
        <w:rPr>
          <w:rFonts w:hint="cs"/>
          <w:rtl/>
          <w:lang w:eastAsia="he-IL"/>
        </w:rPr>
        <w:t>,</w:t>
      </w:r>
      <w:r>
        <w:rPr>
          <w:rFonts w:hint="cs"/>
          <w:rtl/>
          <w:lang w:eastAsia="he-IL"/>
        </w:rPr>
        <w:t xml:space="preserve"> רם בן ברק, במין תבונה עמוקה של עבודה. </w:t>
      </w:r>
    </w:p>
    <w:p w:rsidR="00165360" w:rsidRDefault="00165360" w:rsidP="00E604E4">
      <w:pPr>
        <w:rPr>
          <w:rtl/>
          <w:lang w:eastAsia="he-IL"/>
        </w:rPr>
      </w:pPr>
    </w:p>
    <w:p w:rsidR="00165360" w:rsidRPr="00383E13" w:rsidRDefault="00165360" w:rsidP="00E604E4">
      <w:pPr>
        <w:rPr>
          <w:rtl/>
          <w:lang w:eastAsia="he-IL"/>
        </w:rPr>
      </w:pPr>
      <w:bookmarkStart w:id="45236" w:name="_ETM_Q196_378000"/>
      <w:bookmarkEnd w:id="45236"/>
      <w:r>
        <w:rPr>
          <w:rFonts w:hint="cs"/>
          <w:rtl/>
          <w:lang w:eastAsia="he-IL"/>
        </w:rPr>
        <w:t xml:space="preserve">אנחנו </w:t>
      </w:r>
      <w:bookmarkStart w:id="45237" w:name="_ETM_Q196_379000"/>
      <w:bookmarkEnd w:id="45237"/>
      <w:r>
        <w:rPr>
          <w:rFonts w:hint="cs"/>
          <w:rtl/>
          <w:lang w:eastAsia="he-IL"/>
        </w:rPr>
        <w:t xml:space="preserve">לא ניכנע ולא נכנענו בדיונים האלה לכל המניפולציות. היה באמת מצב שנוצר כתוצאה ממצב אקוטי אחרי </w:t>
      </w:r>
      <w:bookmarkStart w:id="45238" w:name="_ETM_Q196_386000"/>
      <w:bookmarkEnd w:id="45238"/>
      <w:r>
        <w:rPr>
          <w:rFonts w:hint="cs"/>
          <w:rtl/>
          <w:lang w:eastAsia="he-IL"/>
        </w:rPr>
        <w:t xml:space="preserve">האינתיפאדה, והמשיכו אותו באופן אוטומטי, אבל ניסו לומר לנו שהמצב </w:t>
      </w:r>
      <w:bookmarkStart w:id="45239" w:name="_ETM_Q196_397000"/>
      <w:bookmarkEnd w:id="45239"/>
      <w:r>
        <w:rPr>
          <w:rFonts w:hint="cs"/>
          <w:rtl/>
          <w:lang w:eastAsia="he-IL"/>
        </w:rPr>
        <w:t xml:space="preserve">הזה הוא מצב שדורש שינוי, ולמרות שהכנסנו שינויים, עדיין זו </w:t>
      </w:r>
      <w:bookmarkStart w:id="45240" w:name="_ETM_Q196_403000"/>
      <w:bookmarkEnd w:id="45240"/>
      <w:r>
        <w:rPr>
          <w:rFonts w:hint="cs"/>
          <w:rtl/>
          <w:lang w:eastAsia="he-IL"/>
        </w:rPr>
        <w:t xml:space="preserve">הוראת </w:t>
      </w:r>
      <w:bookmarkStart w:id="45241" w:name="_ETM_Q196_384000"/>
      <w:bookmarkEnd w:id="45241"/>
      <w:r>
        <w:rPr>
          <w:rFonts w:hint="cs"/>
          <w:rtl/>
          <w:lang w:eastAsia="he-IL"/>
        </w:rPr>
        <w:t xml:space="preserve">שעה לשנה, ונראה מה יקרה בשנה הבאה. </w:t>
      </w:r>
    </w:p>
    <w:p w:rsidR="00165360" w:rsidRDefault="00165360" w:rsidP="00E604E4">
      <w:pPr>
        <w:rPr>
          <w:rtl/>
          <w:lang w:eastAsia="he-IL"/>
        </w:rPr>
      </w:pPr>
    </w:p>
    <w:p w:rsidR="00165360" w:rsidRDefault="00165360" w:rsidP="00A741A1">
      <w:pPr>
        <w:rPr>
          <w:rtl/>
          <w:lang w:eastAsia="he-IL"/>
        </w:rPr>
      </w:pPr>
      <w:r>
        <w:rPr>
          <w:rFonts w:hint="cs"/>
          <w:rtl/>
          <w:lang w:eastAsia="he-IL"/>
        </w:rPr>
        <w:t>ו</w:t>
      </w:r>
      <w:bookmarkStart w:id="45242" w:name="_ETM_Q196_406000"/>
      <w:bookmarkEnd w:id="45242"/>
      <w:r>
        <w:rPr>
          <w:rFonts w:hint="cs"/>
          <w:rtl/>
          <w:lang w:eastAsia="he-IL"/>
        </w:rPr>
        <w:t>לפני שאנחנו מתפזרים, אני רוצה לומר לכם עוד</w:t>
      </w:r>
      <w:r w:rsidR="00A741A1">
        <w:rPr>
          <w:rFonts w:hint="cs"/>
          <w:rtl/>
          <w:lang w:eastAsia="he-IL"/>
        </w:rPr>
        <w:t>,</w:t>
      </w:r>
      <w:r>
        <w:rPr>
          <w:rFonts w:hint="cs"/>
          <w:rtl/>
          <w:lang w:eastAsia="he-IL"/>
        </w:rPr>
        <w:t xml:space="preserve"> חבריי היקרים שנמצאים כאן</w:t>
      </w:r>
      <w:r w:rsidR="00A741A1">
        <w:rPr>
          <w:rFonts w:hint="cs"/>
          <w:rtl/>
          <w:lang w:eastAsia="he-IL"/>
        </w:rPr>
        <w:t>,</w:t>
      </w:r>
      <w:r>
        <w:rPr>
          <w:rFonts w:hint="cs"/>
          <w:rtl/>
          <w:lang w:eastAsia="he-IL"/>
        </w:rPr>
        <w:t xml:space="preserve"> </w:t>
      </w:r>
      <w:r w:rsidR="00A741A1">
        <w:rPr>
          <w:rFonts w:hint="cs"/>
          <w:rtl/>
          <w:lang w:eastAsia="he-IL"/>
        </w:rPr>
        <w:t>ש</w:t>
      </w:r>
      <w:r>
        <w:rPr>
          <w:rFonts w:hint="cs"/>
          <w:rtl/>
          <w:lang w:eastAsia="he-IL"/>
        </w:rPr>
        <w:t xml:space="preserve">חשוב מאוד </w:t>
      </w:r>
      <w:bookmarkStart w:id="45243" w:name="_ETM_Q196_413000"/>
      <w:bookmarkEnd w:id="45243"/>
      <w:r>
        <w:rPr>
          <w:rFonts w:hint="cs"/>
          <w:rtl/>
          <w:lang w:eastAsia="he-IL"/>
        </w:rPr>
        <w:t>להבין</w:t>
      </w:r>
      <w:r w:rsidR="00A741A1">
        <w:rPr>
          <w:rFonts w:hint="cs"/>
          <w:rtl/>
          <w:lang w:eastAsia="he-IL"/>
        </w:rPr>
        <w:t>,</w:t>
      </w:r>
      <w:r>
        <w:rPr>
          <w:rFonts w:hint="cs"/>
          <w:rtl/>
          <w:lang w:eastAsia="he-IL"/>
        </w:rPr>
        <w:t xml:space="preserve"> העולם משתנה לנגד עינינו. אנחנו עומדים בפני את</w:t>
      </w:r>
      <w:bookmarkStart w:id="45244" w:name="_ETM_Q196_420000"/>
      <w:bookmarkEnd w:id="45244"/>
      <w:r>
        <w:rPr>
          <w:rFonts w:hint="cs"/>
          <w:rtl/>
          <w:lang w:eastAsia="he-IL"/>
        </w:rPr>
        <w:t>גרים עצומים, ולעיתים המדינה</w:t>
      </w:r>
      <w:r w:rsidRPr="00057A56">
        <w:rPr>
          <w:rFonts w:hint="cs"/>
          <w:rtl/>
          <w:lang w:eastAsia="he-IL"/>
        </w:rPr>
        <w:t xml:space="preserve"> </w:t>
      </w:r>
      <w:r>
        <w:rPr>
          <w:rFonts w:hint="cs"/>
          <w:rtl/>
          <w:lang w:eastAsia="he-IL"/>
        </w:rPr>
        <w:t xml:space="preserve">נזרקת לטלטלות, אבל ההנהגה שלנו משייטת בהחלט בצורה מעוררת השתאות לעיתים, ואנחנו צריכים לזכור באיזה </w:t>
      </w:r>
      <w:bookmarkStart w:id="45245" w:name="_ETM_Q196_426000"/>
      <w:bookmarkEnd w:id="45245"/>
      <w:r>
        <w:rPr>
          <w:rFonts w:hint="cs"/>
          <w:rtl/>
          <w:lang w:eastAsia="he-IL"/>
        </w:rPr>
        <w:t xml:space="preserve">קואליציה אנחנו יושבים, גם אם לא נקבל את </w:t>
      </w:r>
      <w:bookmarkStart w:id="45246" w:name="_ETM_Q196_433000"/>
      <w:bookmarkEnd w:id="45246"/>
      <w:r>
        <w:rPr>
          <w:rFonts w:hint="cs"/>
          <w:rtl/>
          <w:lang w:eastAsia="he-IL"/>
        </w:rPr>
        <w:t xml:space="preserve">כל מה שאנחנו רוצים, ואף אחד מאיתנו לא זוכה במה </w:t>
      </w:r>
      <w:bookmarkStart w:id="45247" w:name="_ETM_Q196_437000"/>
      <w:bookmarkEnd w:id="45247"/>
      <w:r>
        <w:rPr>
          <w:rFonts w:hint="cs"/>
          <w:rtl/>
          <w:lang w:eastAsia="he-IL"/>
        </w:rPr>
        <w:t xml:space="preserve">שהוא רוצה. </w:t>
      </w:r>
    </w:p>
    <w:p w:rsidR="00165360" w:rsidRDefault="00165360" w:rsidP="00E604E4">
      <w:pPr>
        <w:rPr>
          <w:rtl/>
          <w:lang w:eastAsia="he-IL"/>
        </w:rPr>
      </w:pPr>
    </w:p>
    <w:p w:rsidR="00165360" w:rsidRPr="00EE56F1" w:rsidRDefault="00165360" w:rsidP="00A741A1">
      <w:pPr>
        <w:rPr>
          <w:rtl/>
          <w:lang w:eastAsia="he-IL"/>
        </w:rPr>
      </w:pPr>
      <w:bookmarkStart w:id="45248" w:name="_ETM_Q196_439000"/>
      <w:bookmarkEnd w:id="45248"/>
      <w:r>
        <w:rPr>
          <w:rFonts w:hint="cs"/>
          <w:rtl/>
          <w:lang w:eastAsia="he-IL"/>
        </w:rPr>
        <w:t xml:space="preserve">אנחנו עומדים בפני טלטלה גדולה בעולם, לאור </w:t>
      </w:r>
      <w:bookmarkStart w:id="45249" w:name="_ETM_Q196_441000"/>
      <w:bookmarkEnd w:id="45249"/>
      <w:r>
        <w:rPr>
          <w:rFonts w:hint="cs"/>
          <w:rtl/>
          <w:lang w:eastAsia="he-IL"/>
        </w:rPr>
        <w:t xml:space="preserve">המפץ הזה עם כל אותם אלה שמחפשים מקלט, וגם כאן </w:t>
      </w:r>
      <w:bookmarkStart w:id="45250" w:name="_ETM_Q196_447000"/>
      <w:bookmarkEnd w:id="45250"/>
      <w:r>
        <w:rPr>
          <w:rFonts w:hint="cs"/>
          <w:rtl/>
          <w:lang w:eastAsia="he-IL"/>
        </w:rPr>
        <w:t xml:space="preserve">הלשון לגבי גזענות היא לשון שלקוחה בהחלט ממניפולציה ומשקרים. יש במשפט הבין-לאומי תפיסה שמדברת על מה שקוראים לו </w:t>
      </w:r>
      <w:bookmarkStart w:id="45251" w:name="_ETM_Q196_454000"/>
      <w:bookmarkEnd w:id="45251"/>
      <w:r>
        <w:rPr>
          <w:rFonts w:hint="cs"/>
          <w:rtl/>
          <w:lang w:eastAsia="he-IL"/>
        </w:rPr>
        <w:t xml:space="preserve">באנגלית </w:t>
      </w:r>
      <w:r w:rsidRPr="00B35E26">
        <w:rPr>
          <w:lang w:eastAsia="he-IL"/>
        </w:rPr>
        <w:t>Asylum seekers</w:t>
      </w:r>
      <w:r>
        <w:rPr>
          <w:rFonts w:hint="cs"/>
          <w:rtl/>
          <w:lang w:eastAsia="he-IL"/>
        </w:rPr>
        <w:t xml:space="preserve">, מחפשי מקלט. מחפשי מקלט הם </w:t>
      </w:r>
      <w:bookmarkStart w:id="45252" w:name="_ETM_Q196_464000"/>
      <w:bookmarkEnd w:id="45252"/>
      <w:r>
        <w:rPr>
          <w:rFonts w:hint="cs"/>
          <w:rtl/>
          <w:lang w:eastAsia="he-IL"/>
        </w:rPr>
        <w:t xml:space="preserve">כל אלה שנזרקים בזמן מלחמה או מאבק או מלחמת אזרחים </w:t>
      </w:r>
      <w:bookmarkStart w:id="45253" w:name="_ETM_Q196_469000"/>
      <w:bookmarkEnd w:id="45253"/>
      <w:r>
        <w:rPr>
          <w:rFonts w:hint="cs"/>
          <w:rtl/>
          <w:lang w:eastAsia="he-IL"/>
        </w:rPr>
        <w:t>ממדינתם ומחפשים מקלט. ישראל קולטת מחפשי מקלט ותקלוט</w:t>
      </w:r>
      <w:bookmarkStart w:id="45254" w:name="_ETM_Q196_474000"/>
      <w:bookmarkEnd w:id="45254"/>
      <w:r>
        <w:rPr>
          <w:rFonts w:hint="cs"/>
          <w:rtl/>
          <w:lang w:eastAsia="he-IL"/>
        </w:rPr>
        <w:t xml:space="preserve"> בהמונים. בנושא מעמדם יש ויכוח </w:t>
      </w:r>
      <w:r>
        <w:rPr>
          <w:rtl/>
          <w:lang w:eastAsia="he-IL"/>
        </w:rPr>
        <w:t>–</w:t>
      </w:r>
      <w:r>
        <w:rPr>
          <w:rFonts w:hint="cs"/>
          <w:rtl/>
          <w:lang w:eastAsia="he-IL"/>
        </w:rPr>
        <w:t xml:space="preserve"> כמה אפשר, </w:t>
      </w:r>
      <w:bookmarkStart w:id="45255" w:name="_ETM_Q196_475000"/>
      <w:bookmarkEnd w:id="45255"/>
      <w:r>
        <w:rPr>
          <w:rFonts w:hint="cs"/>
          <w:rtl/>
          <w:lang w:eastAsia="he-IL"/>
        </w:rPr>
        <w:t xml:space="preserve">מי מגיע, איך מטיסים, איך פותחים, מה זה חוק השבות. </w:t>
      </w:r>
      <w:bookmarkStart w:id="45256" w:name="_ETM_Q196_485000"/>
      <w:bookmarkEnd w:id="45256"/>
      <w:r>
        <w:rPr>
          <w:rFonts w:hint="cs"/>
          <w:rtl/>
          <w:lang w:eastAsia="he-IL"/>
        </w:rPr>
        <w:t xml:space="preserve">הרי המקרה כאן הוא לעזוב תוך כדי לחץ ולא בגלל נושא העלייה בלבד. </w:t>
      </w:r>
      <w:bookmarkStart w:id="45257" w:name="_ETM_Q196_491000"/>
      <w:bookmarkEnd w:id="45257"/>
      <w:r>
        <w:rPr>
          <w:rFonts w:hint="cs"/>
          <w:rtl/>
          <w:lang w:eastAsia="he-IL"/>
        </w:rPr>
        <w:t>צריך לשנות פה את הסגנון</w:t>
      </w:r>
      <w:r w:rsidR="00A741A1">
        <w:rPr>
          <w:rFonts w:hint="cs"/>
          <w:rtl/>
          <w:lang w:eastAsia="he-IL"/>
        </w:rPr>
        <w:t>,</w:t>
      </w:r>
      <w:r>
        <w:rPr>
          <w:rFonts w:hint="cs"/>
          <w:rtl/>
          <w:lang w:eastAsia="he-IL"/>
        </w:rPr>
        <w:t xml:space="preserve"> צריך להבין פה את אופי הסכסוך. </w:t>
      </w:r>
    </w:p>
    <w:p w:rsidR="00165360" w:rsidRDefault="00165360" w:rsidP="00E604E4">
      <w:pPr>
        <w:rPr>
          <w:rtl/>
          <w:lang w:eastAsia="he-IL"/>
        </w:rPr>
      </w:pPr>
      <w:bookmarkStart w:id="45258" w:name="_ETM_Q196_419000"/>
      <w:bookmarkEnd w:id="45258"/>
      <w:r>
        <w:rPr>
          <w:rFonts w:hint="cs"/>
          <w:rtl/>
          <w:lang w:eastAsia="he-IL"/>
        </w:rPr>
        <w:t xml:space="preserve"> </w:t>
      </w:r>
      <w:bookmarkStart w:id="45259" w:name="_ETM_Q196_407000"/>
      <w:bookmarkEnd w:id="45259"/>
    </w:p>
    <w:p w:rsidR="00165360" w:rsidRDefault="00165360" w:rsidP="00A741A1">
      <w:pPr>
        <w:rPr>
          <w:rtl/>
          <w:lang w:eastAsia="he-IL"/>
        </w:rPr>
      </w:pPr>
      <w:bookmarkStart w:id="45260" w:name="_ETM_Q196_495000"/>
      <w:bookmarkEnd w:id="45260"/>
      <w:r>
        <w:rPr>
          <w:rFonts w:hint="cs"/>
          <w:rtl/>
          <w:lang w:eastAsia="he-IL"/>
        </w:rPr>
        <w:t xml:space="preserve">לגבי החקיקה הנוכחית, אין </w:t>
      </w:r>
      <w:bookmarkStart w:id="45261" w:name="_ETM_Q196_498000"/>
      <w:bookmarkEnd w:id="45261"/>
      <w:r>
        <w:rPr>
          <w:rFonts w:hint="cs"/>
          <w:rtl/>
          <w:lang w:eastAsia="he-IL"/>
        </w:rPr>
        <w:t>ספק שאפשר היה לעשות</w:t>
      </w:r>
      <w:r w:rsidRPr="00B35E26">
        <w:rPr>
          <w:rFonts w:hint="cs"/>
          <w:rtl/>
          <w:lang w:eastAsia="he-IL"/>
        </w:rPr>
        <w:t xml:space="preserve"> </w:t>
      </w:r>
      <w:r>
        <w:rPr>
          <w:rFonts w:hint="cs"/>
          <w:rtl/>
          <w:lang w:eastAsia="he-IL"/>
        </w:rPr>
        <w:t xml:space="preserve">כאן דברים אחרים, ורם בן ברק </w:t>
      </w:r>
      <w:bookmarkStart w:id="45262" w:name="_ETM_Q196_506000"/>
      <w:bookmarkEnd w:id="45262"/>
      <w:r>
        <w:rPr>
          <w:rFonts w:hint="cs"/>
          <w:rtl/>
          <w:lang w:eastAsia="he-IL"/>
        </w:rPr>
        <w:t xml:space="preserve">דיבר וגם גורמי הביטחון אמרו לגבי הגילים 40 ו-50. לא הכול נעשה כאן. אני קודם כול מאחל לכולנו שנצא </w:t>
      </w:r>
      <w:bookmarkStart w:id="45263" w:name="_ETM_Q196_512000"/>
      <w:bookmarkEnd w:id="45263"/>
      <w:r>
        <w:rPr>
          <w:rFonts w:hint="cs"/>
          <w:rtl/>
          <w:lang w:eastAsia="he-IL"/>
        </w:rPr>
        <w:t xml:space="preserve">לחופשה, נחשוב טוב וננשום עמוק אחרי הלילות הארוכים האלה. נעביר את מה שצריך להעביר ונתקן בהמשך את מה שצריך לתקן. </w:t>
      </w:r>
      <w:bookmarkStart w:id="45264" w:name="_ETM_Q196_520000"/>
      <w:bookmarkEnd w:id="45264"/>
      <w:r>
        <w:rPr>
          <w:rFonts w:hint="cs"/>
          <w:rtl/>
          <w:lang w:eastAsia="he-IL"/>
        </w:rPr>
        <w:t xml:space="preserve">אבל מכאן צריכה לצאת הבשורה הגדולה, ואמר זאת ידידי היקר מנסור עבאס מעל לבמה הזאת, עמד כאן מנסור </w:t>
      </w:r>
      <w:bookmarkStart w:id="45265" w:name="_ETM_Q196_527000"/>
      <w:bookmarkEnd w:id="45265"/>
      <w:r>
        <w:rPr>
          <w:rFonts w:hint="cs"/>
          <w:rtl/>
          <w:lang w:eastAsia="he-IL"/>
        </w:rPr>
        <w:t>עבאס ואמר</w:t>
      </w:r>
      <w:r w:rsidR="00A741A1">
        <w:rPr>
          <w:rFonts w:hint="cs"/>
          <w:rtl/>
          <w:lang w:eastAsia="he-IL"/>
        </w:rPr>
        <w:t>,</w:t>
      </w:r>
      <w:r>
        <w:rPr>
          <w:rFonts w:hint="cs"/>
          <w:rtl/>
          <w:lang w:eastAsia="he-IL"/>
        </w:rPr>
        <w:t xml:space="preserve"> בקולו הוא אמר זאת. </w:t>
      </w:r>
    </w:p>
    <w:p w:rsidR="00165360" w:rsidRDefault="00165360" w:rsidP="00E604E4">
      <w:pPr>
        <w:rPr>
          <w:rtl/>
          <w:lang w:eastAsia="he-IL"/>
        </w:rPr>
      </w:pPr>
      <w:bookmarkStart w:id="45266" w:name="_ETM_Q196_504000"/>
      <w:bookmarkEnd w:id="45266"/>
    </w:p>
    <w:p w:rsidR="00165360" w:rsidRDefault="00165360" w:rsidP="00E604E4">
      <w:pPr>
        <w:pStyle w:val="af6"/>
        <w:keepNext/>
        <w:rPr>
          <w:rtl/>
        </w:rPr>
      </w:pPr>
      <w:r w:rsidRPr="00542846">
        <w:rPr>
          <w:rStyle w:val="TagStyle"/>
          <w:rtl/>
        </w:rPr>
        <w:t xml:space="preserve"> &lt;&lt; יור &gt;&gt; </w:t>
      </w:r>
      <w:r>
        <w:rPr>
          <w:rtl/>
        </w:rPr>
        <w:t>היו"ר מיקי לוי:</w:t>
      </w:r>
      <w:r w:rsidRPr="00542846">
        <w:rPr>
          <w:rStyle w:val="TagStyle"/>
          <w:rtl/>
        </w:rPr>
        <w:t xml:space="preserve"> &lt;&lt; יור &gt;&gt;</w:t>
      </w:r>
      <w:r>
        <w:rPr>
          <w:rtl/>
        </w:rPr>
        <w:t xml:space="preserve">  </w:t>
      </w:r>
    </w:p>
    <w:p w:rsidR="00165360" w:rsidRDefault="00165360" w:rsidP="008D5FB9">
      <w:pPr>
        <w:rPr>
          <w:rtl/>
          <w:lang w:eastAsia="he-IL"/>
        </w:rPr>
      </w:pPr>
    </w:p>
    <w:p w:rsidR="00165360" w:rsidRDefault="00165360" w:rsidP="00E604E4">
      <w:pPr>
        <w:rPr>
          <w:rtl/>
          <w:lang w:eastAsia="he-IL"/>
        </w:rPr>
      </w:pPr>
      <w:r>
        <w:rPr>
          <w:rFonts w:hint="cs"/>
          <w:rtl/>
          <w:lang w:eastAsia="he-IL"/>
        </w:rPr>
        <w:t>תודה רבה</w:t>
      </w:r>
      <w:r w:rsidR="00A741A1">
        <w:rPr>
          <w:rFonts w:hint="cs"/>
          <w:rtl/>
          <w:lang w:eastAsia="he-IL"/>
        </w:rPr>
        <w:t>.</w:t>
      </w:r>
    </w:p>
    <w:p w:rsidR="00165360" w:rsidRDefault="00165360" w:rsidP="00E604E4">
      <w:pPr>
        <w:rPr>
          <w:rtl/>
          <w:lang w:eastAsia="he-IL"/>
        </w:rPr>
      </w:pPr>
    </w:p>
    <w:p w:rsidR="00165360" w:rsidRDefault="00165360" w:rsidP="00E604E4">
      <w:pPr>
        <w:pStyle w:val="-"/>
        <w:keepNext/>
        <w:rPr>
          <w:rtl/>
        </w:rPr>
      </w:pPr>
      <w:bookmarkStart w:id="45267" w:name="ET_speakercontinue_6235_9"/>
      <w:r w:rsidRPr="00542846">
        <w:rPr>
          <w:rStyle w:val="TagStyle"/>
          <w:rtl/>
        </w:rPr>
        <w:t xml:space="preserve"> &lt;&lt; דובר_המשך &gt;&gt; </w:t>
      </w:r>
      <w:r>
        <w:rPr>
          <w:rtl/>
        </w:rPr>
        <w:t>יוסף שיין (ישראל ביתנו):</w:t>
      </w:r>
      <w:r w:rsidRPr="00542846">
        <w:rPr>
          <w:rStyle w:val="TagStyle"/>
          <w:rtl/>
        </w:rPr>
        <w:t xml:space="preserve"> &lt;&lt; דובר_המשך &gt;&gt;</w:t>
      </w:r>
      <w:r>
        <w:rPr>
          <w:rtl/>
        </w:rPr>
        <w:t xml:space="preserve">  </w:t>
      </w:r>
      <w:bookmarkEnd w:id="45267"/>
    </w:p>
    <w:p w:rsidR="00165360" w:rsidRDefault="00165360" w:rsidP="008D5FB9">
      <w:pPr>
        <w:rPr>
          <w:rtl/>
          <w:lang w:eastAsia="he-IL"/>
        </w:rPr>
      </w:pPr>
    </w:p>
    <w:p w:rsidR="00165360" w:rsidRDefault="00165360" w:rsidP="00E604E4">
      <w:pPr>
        <w:rPr>
          <w:rtl/>
          <w:lang w:eastAsia="he-IL"/>
        </w:rPr>
      </w:pPr>
      <w:bookmarkStart w:id="45268" w:name="_ETM_Q196_531000"/>
      <w:bookmarkEnd w:id="45268"/>
      <w:r>
        <w:rPr>
          <w:rFonts w:hint="cs"/>
          <w:rtl/>
          <w:lang w:eastAsia="he-IL"/>
        </w:rPr>
        <w:t>אני רק מסיים. מנסור</w:t>
      </w:r>
      <w:bookmarkStart w:id="45269" w:name="_ETM_Q196_532000"/>
      <w:bookmarkEnd w:id="45269"/>
      <w:r>
        <w:rPr>
          <w:rFonts w:hint="cs"/>
          <w:rtl/>
          <w:lang w:eastAsia="he-IL"/>
        </w:rPr>
        <w:t xml:space="preserve"> עבאס אמר כאן בקולו: הממשלה הזאת, והוא </w:t>
      </w:r>
      <w:bookmarkStart w:id="45270" w:name="_ETM_Q196_537000"/>
      <w:bookmarkEnd w:id="45270"/>
      <w:r>
        <w:rPr>
          <w:rFonts w:hint="cs"/>
          <w:rtl/>
          <w:lang w:eastAsia="he-IL"/>
        </w:rPr>
        <w:t xml:space="preserve">בתוכה כשחקן מרכזי, עושה תיקונים גדולים גם לאוכלוסייה של ערביי ישראל, וזהו טיבה </w:t>
      </w:r>
      <w:r>
        <w:rPr>
          <w:rtl/>
          <w:lang w:eastAsia="he-IL"/>
        </w:rPr>
        <w:t>–</w:t>
      </w:r>
      <w:r>
        <w:rPr>
          <w:rFonts w:hint="cs"/>
          <w:rtl/>
          <w:lang w:eastAsia="he-IL"/>
        </w:rPr>
        <w:t xml:space="preserve"> לקדם את כל המדינה </w:t>
      </w:r>
      <w:bookmarkStart w:id="45271" w:name="_ETM_Q196_548000"/>
      <w:bookmarkEnd w:id="45271"/>
      <w:r>
        <w:rPr>
          <w:rFonts w:hint="cs"/>
          <w:rtl/>
          <w:lang w:eastAsia="he-IL"/>
        </w:rPr>
        <w:t xml:space="preserve">ואת כל הספינה הזאת בצורה הכי חיובית שאפשר, לאור הקשיים </w:t>
      </w:r>
      <w:bookmarkStart w:id="45272" w:name="_ETM_Q196_557000"/>
      <w:bookmarkEnd w:id="45272"/>
      <w:r>
        <w:rPr>
          <w:rFonts w:hint="cs"/>
          <w:rtl/>
          <w:lang w:eastAsia="he-IL"/>
        </w:rPr>
        <w:t xml:space="preserve">שנמצאים בתוכה. אז אני מאחל לכולנו חופשה נעימה וחגים שמחים. </w:t>
      </w:r>
      <w:bookmarkStart w:id="45273" w:name="_ETM_Q196_563000"/>
      <w:bookmarkEnd w:id="45273"/>
    </w:p>
    <w:p w:rsidR="00165360" w:rsidRDefault="00165360" w:rsidP="00E604E4">
      <w:pPr>
        <w:rPr>
          <w:rtl/>
          <w:lang w:eastAsia="he-IL"/>
        </w:rPr>
      </w:pPr>
      <w:bookmarkStart w:id="45274" w:name="_ETM_Q196_536000"/>
      <w:bookmarkEnd w:id="45274"/>
    </w:p>
    <w:p w:rsidR="00165360" w:rsidRDefault="00165360" w:rsidP="00E604E4">
      <w:pPr>
        <w:pStyle w:val="af6"/>
        <w:keepNext/>
        <w:rPr>
          <w:rtl/>
        </w:rPr>
      </w:pPr>
      <w:r w:rsidRPr="00542846">
        <w:rPr>
          <w:rStyle w:val="TagStyle"/>
          <w:rtl/>
        </w:rPr>
        <w:t xml:space="preserve"> &lt;&lt; יור &gt;&gt; </w:t>
      </w:r>
      <w:r>
        <w:rPr>
          <w:rtl/>
        </w:rPr>
        <w:t>היו"ר מיקי לוי:</w:t>
      </w:r>
      <w:r w:rsidRPr="00542846">
        <w:rPr>
          <w:rStyle w:val="TagStyle"/>
          <w:rtl/>
        </w:rPr>
        <w:t xml:space="preserve"> &lt;&lt; יור &gt;&gt;</w:t>
      </w:r>
      <w:r>
        <w:rPr>
          <w:rtl/>
        </w:rPr>
        <w:t xml:space="preserve">  </w:t>
      </w:r>
    </w:p>
    <w:p w:rsidR="00165360" w:rsidRDefault="00165360" w:rsidP="008D5FB9">
      <w:pPr>
        <w:rPr>
          <w:rtl/>
          <w:lang w:eastAsia="he-IL"/>
        </w:rPr>
      </w:pPr>
    </w:p>
    <w:p w:rsidR="00165360" w:rsidRDefault="00165360" w:rsidP="00E604E4">
      <w:pPr>
        <w:rPr>
          <w:rtl/>
          <w:lang w:eastAsia="he-IL"/>
        </w:rPr>
      </w:pPr>
      <w:r>
        <w:rPr>
          <w:rFonts w:hint="cs"/>
          <w:rtl/>
          <w:lang w:eastAsia="he-IL"/>
        </w:rPr>
        <w:t xml:space="preserve">תודה רבה. </w:t>
      </w:r>
      <w:bookmarkStart w:id="45275" w:name="_ETM_Q196_572000"/>
      <w:bookmarkEnd w:id="45275"/>
      <w:r>
        <w:rPr>
          <w:rFonts w:hint="cs"/>
          <w:rtl/>
          <w:lang w:eastAsia="he-IL"/>
        </w:rPr>
        <w:t xml:space="preserve">השרה אילת שקד, בבקשה. </w:t>
      </w:r>
    </w:p>
    <w:p w:rsidR="00165360" w:rsidRDefault="00165360" w:rsidP="00E604E4">
      <w:pPr>
        <w:rPr>
          <w:rtl/>
          <w:lang w:eastAsia="he-IL"/>
        </w:rPr>
      </w:pPr>
    </w:p>
    <w:p w:rsidR="00165360" w:rsidRDefault="00165360" w:rsidP="00E604E4">
      <w:pPr>
        <w:pStyle w:val="a4"/>
        <w:keepNext/>
        <w:rPr>
          <w:rtl/>
        </w:rPr>
      </w:pPr>
      <w:bookmarkStart w:id="45276" w:name="ET_speaker_6219_11"/>
      <w:r w:rsidRPr="00542846">
        <w:rPr>
          <w:rStyle w:val="TagStyle"/>
          <w:rtl/>
        </w:rPr>
        <w:t xml:space="preserve"> &lt;&lt; דובר &gt;&gt; </w:t>
      </w:r>
      <w:bookmarkStart w:id="45277" w:name="_Toc98159965"/>
      <w:bookmarkStart w:id="45278" w:name="_Toc98161350"/>
      <w:bookmarkStart w:id="45279" w:name="_Toc98162741"/>
      <w:bookmarkStart w:id="45280" w:name="_Toc123738276"/>
      <w:r>
        <w:rPr>
          <w:rtl/>
        </w:rPr>
        <w:t>שרת הפנים אילת שקד:</w:t>
      </w:r>
      <w:bookmarkEnd w:id="45277"/>
      <w:bookmarkEnd w:id="45278"/>
      <w:bookmarkEnd w:id="45279"/>
      <w:bookmarkEnd w:id="45280"/>
      <w:r w:rsidRPr="00542846">
        <w:rPr>
          <w:rStyle w:val="TagStyle"/>
          <w:rtl/>
        </w:rPr>
        <w:t xml:space="preserve"> &lt;&lt; דובר &gt;&gt;</w:t>
      </w:r>
      <w:r>
        <w:rPr>
          <w:rtl/>
        </w:rPr>
        <w:t xml:space="preserve">  </w:t>
      </w:r>
      <w:bookmarkEnd w:id="45276"/>
    </w:p>
    <w:p w:rsidR="00165360" w:rsidRDefault="00165360" w:rsidP="008D5FB9">
      <w:pPr>
        <w:rPr>
          <w:rtl/>
          <w:lang w:eastAsia="he-IL"/>
        </w:rPr>
      </w:pPr>
    </w:p>
    <w:p w:rsidR="00165360" w:rsidRDefault="00165360" w:rsidP="00E604E4">
      <w:pPr>
        <w:rPr>
          <w:rtl/>
          <w:lang w:eastAsia="he-IL"/>
        </w:rPr>
      </w:pPr>
      <w:bookmarkStart w:id="45281" w:name="_ETM_Q196_584000"/>
      <w:bookmarkEnd w:id="45281"/>
      <w:r>
        <w:rPr>
          <w:rFonts w:hint="cs"/>
          <w:rtl/>
          <w:lang w:eastAsia="he-IL"/>
        </w:rPr>
        <w:t xml:space="preserve">אדוני היושב-ראש, כנסת נכבדה, אני הכנתי נאום ארוך, אבל מכיוון </w:t>
      </w:r>
      <w:bookmarkStart w:id="45282" w:name="_ETM_Q196_587000"/>
      <w:bookmarkEnd w:id="45282"/>
      <w:r>
        <w:rPr>
          <w:rFonts w:hint="cs"/>
          <w:rtl/>
          <w:lang w:eastAsia="he-IL"/>
        </w:rPr>
        <w:t xml:space="preserve">שחבר הכנסת רם בן ברק הוא זה שמסכם, אני אוותר עליו. אני רק רוצה להגיד כמה מילים. החוק הזה עובר </w:t>
      </w:r>
      <w:bookmarkStart w:id="45283" w:name="_ETM_Q196_593000"/>
      <w:bookmarkEnd w:id="45283"/>
      <w:r>
        <w:rPr>
          <w:rFonts w:hint="cs"/>
          <w:rtl/>
          <w:lang w:eastAsia="he-IL"/>
        </w:rPr>
        <w:t xml:space="preserve">כבר 18 שנה, שנה אחר שנה, והוא באמת </w:t>
      </w:r>
      <w:bookmarkStart w:id="45284" w:name="_ETM_Q196_599000"/>
      <w:bookmarkEnd w:id="45284"/>
      <w:r>
        <w:rPr>
          <w:rFonts w:hint="cs"/>
          <w:rtl/>
          <w:lang w:eastAsia="he-IL"/>
        </w:rPr>
        <w:t xml:space="preserve">חוק ביטחוני בבסיסו. אני חושבת שהוא גם הציל הרבה מאוד חיי אדם. </w:t>
      </w:r>
    </w:p>
    <w:p w:rsidR="00165360" w:rsidRDefault="00165360" w:rsidP="00E604E4">
      <w:pPr>
        <w:rPr>
          <w:rtl/>
          <w:lang w:eastAsia="he-IL"/>
        </w:rPr>
      </w:pPr>
    </w:p>
    <w:p w:rsidR="00165360" w:rsidRDefault="00165360" w:rsidP="00A741A1">
      <w:pPr>
        <w:rPr>
          <w:rtl/>
          <w:lang w:eastAsia="he-IL"/>
        </w:rPr>
      </w:pPr>
      <w:bookmarkStart w:id="45285" w:name="_ETM_Q196_607000"/>
      <w:bookmarkEnd w:id="45285"/>
      <w:r>
        <w:rPr>
          <w:rFonts w:hint="cs"/>
          <w:rtl/>
          <w:lang w:eastAsia="he-IL"/>
        </w:rPr>
        <w:t xml:space="preserve">אני רוצה להגיד תודה ליושב-ראש ועדת החוץ </w:t>
      </w:r>
      <w:bookmarkStart w:id="45286" w:name="_ETM_Q196_605000"/>
      <w:bookmarkEnd w:id="45286"/>
      <w:r>
        <w:rPr>
          <w:rFonts w:hint="cs"/>
          <w:rtl/>
          <w:lang w:eastAsia="he-IL"/>
        </w:rPr>
        <w:t xml:space="preserve">והביטחון, לרם בן ברק, שאני יודעת שהחוק הזה לא קל </w:t>
      </w:r>
      <w:bookmarkStart w:id="45287" w:name="_ETM_Q196_614000"/>
      <w:bookmarkEnd w:id="45287"/>
      <w:r>
        <w:rPr>
          <w:rFonts w:hint="cs"/>
          <w:rtl/>
          <w:lang w:eastAsia="he-IL"/>
        </w:rPr>
        <w:t xml:space="preserve">עבורו, ובכל זאת הוא עבד בצורה יוצאת דופן עם </w:t>
      </w:r>
      <w:bookmarkStart w:id="45288" w:name="_ETM_Q196_620000"/>
      <w:bookmarkEnd w:id="45288"/>
      <w:r>
        <w:rPr>
          <w:rFonts w:hint="cs"/>
          <w:rtl/>
          <w:lang w:eastAsia="he-IL"/>
        </w:rPr>
        <w:t>הקואליציה ועם האופוזיציה כדי להגיע לנוסח מוסכם וטוב</w:t>
      </w:r>
      <w:r w:rsidR="00A741A1">
        <w:rPr>
          <w:rFonts w:hint="cs"/>
          <w:rtl/>
          <w:lang w:eastAsia="he-IL"/>
        </w:rPr>
        <w:t>,</w:t>
      </w:r>
      <w:r>
        <w:rPr>
          <w:rFonts w:hint="cs"/>
          <w:rtl/>
          <w:lang w:eastAsia="he-IL"/>
        </w:rPr>
        <w:t xml:space="preserve"> נוסח שבעיניי </w:t>
      </w:r>
      <w:bookmarkStart w:id="45289" w:name="_ETM_Q196_622000"/>
      <w:bookmarkEnd w:id="45289"/>
      <w:r>
        <w:rPr>
          <w:rFonts w:hint="cs"/>
          <w:rtl/>
          <w:lang w:eastAsia="he-IL"/>
        </w:rPr>
        <w:t xml:space="preserve">הוא אפילו נכון יותר מהחוק המקורי. </w:t>
      </w:r>
    </w:p>
    <w:p w:rsidR="00165360" w:rsidRDefault="00165360" w:rsidP="00E604E4">
      <w:pPr>
        <w:rPr>
          <w:rtl/>
          <w:lang w:eastAsia="he-IL"/>
        </w:rPr>
      </w:pPr>
    </w:p>
    <w:p w:rsidR="00165360" w:rsidRDefault="00165360" w:rsidP="00A741A1">
      <w:pPr>
        <w:rPr>
          <w:rtl/>
          <w:lang w:eastAsia="he-IL"/>
        </w:rPr>
      </w:pPr>
      <w:bookmarkStart w:id="45290" w:name="_ETM_Q196_629000"/>
      <w:bookmarkEnd w:id="45290"/>
      <w:r>
        <w:rPr>
          <w:rFonts w:hint="cs"/>
          <w:rtl/>
          <w:lang w:eastAsia="he-IL"/>
        </w:rPr>
        <w:t xml:space="preserve">אני רוצה להגיד </w:t>
      </w:r>
      <w:bookmarkStart w:id="45291" w:name="_ETM_Q196_630000"/>
      <w:bookmarkEnd w:id="45291"/>
      <w:r>
        <w:rPr>
          <w:rFonts w:hint="cs"/>
          <w:rtl/>
          <w:lang w:eastAsia="he-IL"/>
        </w:rPr>
        <w:t xml:space="preserve">תודה ליושב-ראש סיעת ימינה חבר הכנסת ניר אורבך, שעבד ביחד </w:t>
      </w:r>
      <w:bookmarkStart w:id="45292" w:name="_ETM_Q196_634000"/>
      <w:bookmarkEnd w:id="45292"/>
      <w:r>
        <w:rPr>
          <w:rFonts w:hint="cs"/>
          <w:rtl/>
          <w:lang w:eastAsia="he-IL"/>
        </w:rPr>
        <w:t xml:space="preserve">עם רם כחבר כנסת בוועדת החוץ והביטחון וגם כיושב-ראש ועדת הכנסת, ועשה עבודה יוצאת דופן ונלחם כל העת כדי שהחוק </w:t>
      </w:r>
      <w:bookmarkStart w:id="45293" w:name="_ETM_Q196_640000"/>
      <w:bookmarkEnd w:id="45293"/>
      <w:r>
        <w:rPr>
          <w:rFonts w:hint="cs"/>
          <w:rtl/>
          <w:lang w:eastAsia="he-IL"/>
        </w:rPr>
        <w:t>הזה יעבור</w:t>
      </w:r>
      <w:r w:rsidR="00A741A1">
        <w:rPr>
          <w:rFonts w:hint="cs"/>
          <w:rtl/>
          <w:lang w:eastAsia="he-IL"/>
        </w:rPr>
        <w:t>,</w:t>
      </w:r>
      <w:r>
        <w:rPr>
          <w:rFonts w:hint="cs"/>
          <w:rtl/>
          <w:lang w:eastAsia="he-IL"/>
        </w:rPr>
        <w:t xml:space="preserve"> וליושבת-ראש הקואליציה, חברת הכנסת עידית סילמן, </w:t>
      </w:r>
      <w:bookmarkStart w:id="45294" w:name="_ETM_Q196_647000"/>
      <w:bookmarkEnd w:id="45294"/>
      <w:r>
        <w:rPr>
          <w:rFonts w:hint="cs"/>
          <w:rtl/>
          <w:lang w:eastAsia="he-IL"/>
        </w:rPr>
        <w:t xml:space="preserve">שמנהלת את כל האירוע הזה תמיד, וביתר שאת ביום </w:t>
      </w:r>
      <w:bookmarkStart w:id="45295" w:name="_ETM_Q196_648000"/>
      <w:bookmarkEnd w:id="45295"/>
      <w:r>
        <w:rPr>
          <w:rFonts w:hint="cs"/>
          <w:rtl/>
          <w:lang w:eastAsia="he-IL"/>
        </w:rPr>
        <w:t xml:space="preserve">המורכב הזה, ולחבר הכנסת שמחה רוטמן, שלקח </w:t>
      </w:r>
      <w:bookmarkStart w:id="45296" w:name="_ETM_Q196_652000"/>
      <w:bookmarkEnd w:id="45296"/>
      <w:r>
        <w:rPr>
          <w:rtl/>
          <w:lang w:eastAsia="he-IL"/>
        </w:rPr>
        <w:t>–</w:t>
      </w:r>
      <w:r>
        <w:rPr>
          <w:rFonts w:hint="cs"/>
          <w:rtl/>
          <w:lang w:eastAsia="he-IL"/>
        </w:rPr>
        <w:t xml:space="preserve"> מיכל, הפעם לך אני לא אודה </w:t>
      </w:r>
      <w:r w:rsidR="008D5FB9">
        <w:rPr>
          <w:rFonts w:hint="cs"/>
          <w:rtl/>
          <w:lang w:eastAsia="he-IL"/>
        </w:rPr>
        <w:t>– – –</w:t>
      </w:r>
    </w:p>
    <w:p w:rsidR="00165360" w:rsidRDefault="00165360" w:rsidP="00E604E4">
      <w:pPr>
        <w:rPr>
          <w:rtl/>
          <w:lang w:eastAsia="he-IL"/>
        </w:rPr>
      </w:pPr>
      <w:bookmarkStart w:id="45297" w:name="_ETM_Q196_656000"/>
      <w:bookmarkEnd w:id="45297"/>
    </w:p>
    <w:p w:rsidR="00165360" w:rsidRDefault="00165360" w:rsidP="00E604E4">
      <w:pPr>
        <w:pStyle w:val="af5"/>
        <w:keepNext/>
        <w:rPr>
          <w:rtl/>
        </w:rPr>
      </w:pPr>
      <w:bookmarkStart w:id="45298" w:name="ET_interruption_קריאה_10"/>
      <w:r w:rsidRPr="00FB36FC">
        <w:rPr>
          <w:rStyle w:val="TagStyle"/>
          <w:rtl/>
        </w:rPr>
        <w:t xml:space="preserve"> &lt;&lt; קריאה &gt;&gt; </w:t>
      </w:r>
      <w:r>
        <w:rPr>
          <w:rtl/>
        </w:rPr>
        <w:t>קריאה:</w:t>
      </w:r>
      <w:r w:rsidRPr="00FB36FC">
        <w:rPr>
          <w:rStyle w:val="TagStyle"/>
          <w:rtl/>
        </w:rPr>
        <w:t xml:space="preserve"> &lt;&lt; קריאה &gt;&gt;</w:t>
      </w:r>
      <w:r>
        <w:rPr>
          <w:rtl/>
        </w:rPr>
        <w:t xml:space="preserve">  </w:t>
      </w:r>
      <w:bookmarkEnd w:id="45298"/>
    </w:p>
    <w:p w:rsidR="00165360" w:rsidRDefault="00165360" w:rsidP="008D5FB9">
      <w:pPr>
        <w:rPr>
          <w:rtl/>
          <w:lang w:eastAsia="he-IL"/>
        </w:rPr>
      </w:pPr>
    </w:p>
    <w:p w:rsidR="00165360" w:rsidRDefault="008D5FB9" w:rsidP="00E604E4">
      <w:pPr>
        <w:pStyle w:val="aff"/>
        <w:ind w:left="1080" w:firstLine="0"/>
        <w:rPr>
          <w:lang w:eastAsia="he-IL"/>
        </w:rPr>
      </w:pPr>
      <w:bookmarkStart w:id="45299" w:name="_ETM_Q196_662000"/>
      <w:bookmarkEnd w:id="45299"/>
      <w:r>
        <w:rPr>
          <w:rFonts w:hint="cs"/>
          <w:rtl/>
          <w:lang w:eastAsia="he-IL"/>
        </w:rPr>
        <w:t>– – –</w:t>
      </w:r>
    </w:p>
    <w:p w:rsidR="00165360" w:rsidRDefault="00165360" w:rsidP="00E604E4">
      <w:pPr>
        <w:pStyle w:val="aff"/>
        <w:ind w:left="1080" w:firstLine="0"/>
        <w:rPr>
          <w:rtl/>
          <w:lang w:eastAsia="he-IL"/>
        </w:rPr>
      </w:pPr>
      <w:bookmarkStart w:id="45300" w:name="_ETM_Q196_664000"/>
      <w:bookmarkEnd w:id="45300"/>
    </w:p>
    <w:p w:rsidR="00165360" w:rsidRDefault="00165360" w:rsidP="00E604E4">
      <w:pPr>
        <w:pStyle w:val="af6"/>
        <w:keepNext/>
        <w:rPr>
          <w:rtl/>
        </w:rPr>
      </w:pPr>
      <w:r w:rsidRPr="00FB36FC">
        <w:rPr>
          <w:rStyle w:val="TagStyle"/>
          <w:rtl/>
        </w:rPr>
        <w:t xml:space="preserve"> &lt;&lt; יור &gt;&gt; </w:t>
      </w:r>
      <w:r>
        <w:rPr>
          <w:rtl/>
        </w:rPr>
        <w:t>היו"ר מיקי לוי:</w:t>
      </w:r>
      <w:r w:rsidRPr="00FB36FC">
        <w:rPr>
          <w:rStyle w:val="TagStyle"/>
          <w:rtl/>
        </w:rPr>
        <w:t xml:space="preserve"> &lt;&lt; יור &gt;&gt;</w:t>
      </w:r>
      <w:r>
        <w:rPr>
          <w:rtl/>
        </w:rPr>
        <w:t xml:space="preserve">  </w:t>
      </w:r>
    </w:p>
    <w:p w:rsidR="00165360" w:rsidRDefault="00165360" w:rsidP="008D5FB9">
      <w:pPr>
        <w:rPr>
          <w:rtl/>
          <w:lang w:eastAsia="he-IL"/>
        </w:rPr>
      </w:pPr>
    </w:p>
    <w:p w:rsidR="00165360" w:rsidRDefault="00165360" w:rsidP="00E604E4">
      <w:pPr>
        <w:rPr>
          <w:rtl/>
          <w:lang w:eastAsia="he-IL"/>
        </w:rPr>
      </w:pPr>
      <w:bookmarkStart w:id="45301" w:name="_ETM_Q196_659000"/>
      <w:bookmarkEnd w:id="45301"/>
      <w:r>
        <w:rPr>
          <w:rFonts w:hint="cs"/>
          <w:rtl/>
          <w:lang w:eastAsia="he-IL"/>
        </w:rPr>
        <w:t xml:space="preserve">רוזין, מספיק. </w:t>
      </w:r>
    </w:p>
    <w:p w:rsidR="00165360" w:rsidRDefault="00165360" w:rsidP="00E604E4">
      <w:pPr>
        <w:rPr>
          <w:rtl/>
          <w:lang w:eastAsia="he-IL"/>
        </w:rPr>
      </w:pPr>
      <w:bookmarkStart w:id="45302" w:name="_ETM_Q196_661000"/>
      <w:bookmarkEnd w:id="45302"/>
    </w:p>
    <w:p w:rsidR="00165360" w:rsidRDefault="00165360" w:rsidP="00E604E4">
      <w:pPr>
        <w:pStyle w:val="-"/>
        <w:keepNext/>
        <w:rPr>
          <w:rtl/>
        </w:rPr>
      </w:pPr>
      <w:bookmarkStart w:id="45303" w:name="ET_speakercontinue_6219_12"/>
      <w:r w:rsidRPr="00FB36FC">
        <w:rPr>
          <w:rStyle w:val="TagStyle"/>
          <w:rtl/>
        </w:rPr>
        <w:t xml:space="preserve"> &lt;&lt; דובר_המשך &gt;&gt; </w:t>
      </w:r>
      <w:r>
        <w:rPr>
          <w:rtl/>
        </w:rPr>
        <w:t>שרת הפנים אילת שקד:</w:t>
      </w:r>
      <w:r w:rsidRPr="00FB36FC">
        <w:rPr>
          <w:rStyle w:val="TagStyle"/>
          <w:rtl/>
        </w:rPr>
        <w:t xml:space="preserve"> &lt;&lt; דובר_המשך &gt;&gt;</w:t>
      </w:r>
      <w:r>
        <w:rPr>
          <w:rtl/>
        </w:rPr>
        <w:t xml:space="preserve">  </w:t>
      </w:r>
      <w:bookmarkEnd w:id="45303"/>
    </w:p>
    <w:p w:rsidR="00165360" w:rsidRDefault="00165360" w:rsidP="008D5FB9">
      <w:pPr>
        <w:rPr>
          <w:rtl/>
          <w:lang w:eastAsia="he-IL"/>
        </w:rPr>
      </w:pPr>
    </w:p>
    <w:p w:rsidR="00165360" w:rsidRDefault="00165360" w:rsidP="00A741A1">
      <w:pPr>
        <w:rPr>
          <w:rtl/>
          <w:lang w:eastAsia="he-IL"/>
        </w:rPr>
      </w:pPr>
      <w:bookmarkStart w:id="45304" w:name="_ETM_Q196_663000"/>
      <w:bookmarkEnd w:id="45304"/>
      <w:r>
        <w:rPr>
          <w:rFonts w:hint="cs"/>
          <w:rtl/>
          <w:lang w:eastAsia="he-IL"/>
        </w:rPr>
        <w:t xml:space="preserve">לחבר הכנסת שמחה רוטמן, </w:t>
      </w:r>
      <w:bookmarkStart w:id="45305" w:name="_ETM_Q196_665000"/>
      <w:bookmarkEnd w:id="45305"/>
      <w:r>
        <w:rPr>
          <w:rFonts w:hint="cs"/>
          <w:rtl/>
          <w:lang w:eastAsia="he-IL"/>
        </w:rPr>
        <w:t>שבניגוד לחברים אחרים באופוזיציה, אחרי שהוא הבין את</w:t>
      </w:r>
      <w:bookmarkStart w:id="45306" w:name="_ETM_Q196_672000"/>
      <w:bookmarkEnd w:id="45306"/>
      <w:r>
        <w:rPr>
          <w:rFonts w:hint="cs"/>
          <w:rtl/>
          <w:lang w:eastAsia="he-IL"/>
        </w:rPr>
        <w:t xml:space="preserve"> הנזק בהפלת החוק לפני כמה חודשים, הוא </w:t>
      </w:r>
      <w:bookmarkStart w:id="45307" w:name="_ETM_Q196_674000"/>
      <w:bookmarkEnd w:id="45307"/>
      <w:r>
        <w:rPr>
          <w:rFonts w:hint="cs"/>
          <w:rtl/>
          <w:lang w:eastAsia="he-IL"/>
        </w:rPr>
        <w:t xml:space="preserve">נרתם ביחד איתי למצוא נוסחה שתהיה מוסכמת על כולם, ובאחריות </w:t>
      </w:r>
      <w:bookmarkStart w:id="45308" w:name="_ETM_Q196_681000"/>
      <w:bookmarkEnd w:id="45308"/>
      <w:r>
        <w:rPr>
          <w:rFonts w:hint="cs"/>
          <w:rtl/>
          <w:lang w:eastAsia="he-IL"/>
        </w:rPr>
        <w:t xml:space="preserve">גדולה, ביחד איתי, קואליציה ואופוזיציה, הביא להעברת החוק, תודה רבה. </w:t>
      </w:r>
    </w:p>
    <w:p w:rsidR="00165360" w:rsidRDefault="00165360" w:rsidP="00E604E4">
      <w:pPr>
        <w:rPr>
          <w:rtl/>
          <w:lang w:eastAsia="he-IL"/>
        </w:rPr>
      </w:pPr>
      <w:bookmarkStart w:id="45309" w:name="_ETM_Q196_682000"/>
      <w:bookmarkEnd w:id="45309"/>
    </w:p>
    <w:p w:rsidR="00165360" w:rsidRDefault="00165360" w:rsidP="00E604E4">
      <w:pPr>
        <w:pStyle w:val="af6"/>
        <w:keepNext/>
        <w:rPr>
          <w:rtl/>
        </w:rPr>
      </w:pPr>
      <w:r w:rsidRPr="00FB36FC">
        <w:rPr>
          <w:rStyle w:val="TagStyle"/>
          <w:rtl/>
        </w:rPr>
        <w:t xml:space="preserve"> &lt;&lt; יור &gt;&gt; </w:t>
      </w:r>
      <w:r>
        <w:rPr>
          <w:rtl/>
        </w:rPr>
        <w:t>היו"ר מיקי לוי:</w:t>
      </w:r>
      <w:r w:rsidRPr="00FB36FC">
        <w:rPr>
          <w:rStyle w:val="TagStyle"/>
          <w:rtl/>
        </w:rPr>
        <w:t xml:space="preserve"> &lt;&lt; יור &gt;&gt;</w:t>
      </w:r>
      <w:r>
        <w:rPr>
          <w:rtl/>
        </w:rPr>
        <w:t xml:space="preserve">  </w:t>
      </w:r>
    </w:p>
    <w:p w:rsidR="00165360" w:rsidRDefault="00165360" w:rsidP="008D5FB9">
      <w:pPr>
        <w:rPr>
          <w:rtl/>
          <w:lang w:eastAsia="he-IL"/>
        </w:rPr>
      </w:pPr>
    </w:p>
    <w:p w:rsidR="00165360" w:rsidRDefault="00165360" w:rsidP="00E604E4">
      <w:pPr>
        <w:rPr>
          <w:rtl/>
          <w:lang w:eastAsia="he-IL"/>
        </w:rPr>
      </w:pPr>
      <w:bookmarkStart w:id="45310" w:name="_ETM_Q196_683000"/>
      <w:bookmarkEnd w:id="45310"/>
      <w:r>
        <w:rPr>
          <w:rFonts w:hint="cs"/>
          <w:rtl/>
          <w:lang w:eastAsia="he-IL"/>
        </w:rPr>
        <w:t xml:space="preserve">תודה רבה. </w:t>
      </w:r>
      <w:bookmarkStart w:id="45311" w:name="_ETM_Q196_686000"/>
      <w:bookmarkEnd w:id="45311"/>
      <w:r>
        <w:rPr>
          <w:rFonts w:hint="cs"/>
          <w:rtl/>
          <w:lang w:eastAsia="he-IL"/>
        </w:rPr>
        <w:t xml:space="preserve">חבר הכנסת בן ברק, בבקשה. </w:t>
      </w:r>
    </w:p>
    <w:p w:rsidR="00165360" w:rsidRDefault="00165360" w:rsidP="00E604E4">
      <w:pPr>
        <w:rPr>
          <w:rtl/>
          <w:lang w:eastAsia="he-IL"/>
        </w:rPr>
      </w:pPr>
      <w:bookmarkStart w:id="45312" w:name="_ETM_Q196_690000"/>
      <w:bookmarkEnd w:id="45312"/>
    </w:p>
    <w:p w:rsidR="00165360" w:rsidRDefault="00165360" w:rsidP="00E604E4">
      <w:pPr>
        <w:pStyle w:val="a4"/>
        <w:rPr>
          <w:rtl/>
        </w:rPr>
      </w:pPr>
      <w:bookmarkStart w:id="45313" w:name="ET_speaker_6232_3"/>
      <w:r w:rsidRPr="002D02CC">
        <w:rPr>
          <w:rStyle w:val="TagStyle"/>
          <w:rtl/>
        </w:rPr>
        <w:t>&lt;&lt; דובר &gt;&gt;</w:t>
      </w:r>
      <w:r w:rsidRPr="005D38A4">
        <w:rPr>
          <w:rStyle w:val="TagStyle"/>
          <w:rtl/>
        </w:rPr>
        <w:t xml:space="preserve"> </w:t>
      </w:r>
      <w:bookmarkStart w:id="45314" w:name="_Toc98159966"/>
      <w:bookmarkStart w:id="45315" w:name="_Toc98161351"/>
      <w:bookmarkStart w:id="45316" w:name="_Toc98162742"/>
      <w:bookmarkStart w:id="45317" w:name="_Toc123738277"/>
      <w:r>
        <w:rPr>
          <w:rtl/>
        </w:rPr>
        <w:t>רם בן ברק (יו"ר ועדת החוץ והביטחון):</w:t>
      </w:r>
      <w:bookmarkEnd w:id="45314"/>
      <w:bookmarkEnd w:id="45315"/>
      <w:bookmarkEnd w:id="45316"/>
      <w:bookmarkEnd w:id="45317"/>
      <w:r w:rsidRPr="005D38A4">
        <w:rPr>
          <w:rStyle w:val="TagStyle"/>
          <w:rtl/>
        </w:rPr>
        <w:t xml:space="preserve"> </w:t>
      </w:r>
      <w:r w:rsidRPr="002D02CC">
        <w:rPr>
          <w:rStyle w:val="TagStyle"/>
          <w:rtl/>
        </w:rPr>
        <w:t>&lt;&lt; דובר &gt;&gt;</w:t>
      </w:r>
      <w:r>
        <w:rPr>
          <w:rtl/>
        </w:rPr>
        <w:t xml:space="preserve">   </w:t>
      </w:r>
      <w:bookmarkEnd w:id="45313"/>
    </w:p>
    <w:p w:rsidR="00165360" w:rsidRDefault="00165360" w:rsidP="008D5FB9">
      <w:pPr>
        <w:rPr>
          <w:rtl/>
          <w:lang w:eastAsia="he-IL"/>
        </w:rPr>
      </w:pPr>
    </w:p>
    <w:p w:rsidR="00165360" w:rsidRDefault="00165360" w:rsidP="00A741A1">
      <w:pPr>
        <w:rPr>
          <w:rtl/>
          <w:lang w:eastAsia="he-IL"/>
        </w:rPr>
      </w:pPr>
      <w:bookmarkStart w:id="45318" w:name="_ETM_Q197_141857"/>
      <w:bookmarkStart w:id="45319" w:name="_ETM_Q197_137077"/>
      <w:bookmarkStart w:id="45320" w:name="_ETM_Q197_132426"/>
      <w:bookmarkStart w:id="45321" w:name="_ETM_Q197_127717"/>
      <w:bookmarkStart w:id="45322" w:name="_ETM_Q197_123077"/>
      <w:bookmarkStart w:id="45323" w:name="_ETM_Q197_118788"/>
      <w:bookmarkStart w:id="45324" w:name="_ETM_Q197_114439"/>
      <w:bookmarkEnd w:id="45318"/>
      <w:bookmarkEnd w:id="45319"/>
      <w:bookmarkEnd w:id="45320"/>
      <w:bookmarkEnd w:id="45321"/>
      <w:bookmarkEnd w:id="45322"/>
      <w:bookmarkEnd w:id="45323"/>
      <w:bookmarkEnd w:id="45324"/>
      <w:r>
        <w:rPr>
          <w:rFonts w:hint="cs"/>
          <w:rtl/>
          <w:lang w:eastAsia="he-IL"/>
        </w:rPr>
        <w:t xml:space="preserve">לילה טוב </w:t>
      </w:r>
      <w:bookmarkStart w:id="45325" w:name="_ETM_Q197_132098"/>
      <w:bookmarkStart w:id="45326" w:name="_ETM_Q197_127409"/>
      <w:bookmarkEnd w:id="45325"/>
      <w:bookmarkEnd w:id="45326"/>
      <w:r>
        <w:rPr>
          <w:rFonts w:hint="cs"/>
          <w:rtl/>
          <w:lang w:eastAsia="he-IL"/>
        </w:rPr>
        <w:t>לח</w:t>
      </w:r>
      <w:bookmarkStart w:id="45327" w:name="_ETM_Q197_126350"/>
      <w:bookmarkEnd w:id="45327"/>
      <w:r>
        <w:rPr>
          <w:rFonts w:hint="cs"/>
          <w:rtl/>
          <w:lang w:eastAsia="he-IL"/>
        </w:rPr>
        <w:t xml:space="preserve">ברי הכנסת, לילה טוב, אדוני יושב-ראש הכנסת. אנחנו מביאים </w:t>
      </w:r>
      <w:bookmarkStart w:id="45328" w:name="_ETM_Q197_139806"/>
      <w:bookmarkStart w:id="45329" w:name="_ETM_Q197_134939"/>
      <w:bookmarkEnd w:id="45328"/>
      <w:bookmarkEnd w:id="45329"/>
      <w:r>
        <w:rPr>
          <w:rFonts w:hint="cs"/>
          <w:rtl/>
          <w:lang w:eastAsia="he-IL"/>
        </w:rPr>
        <w:t xml:space="preserve">להצבעה היום את חוק האזרחות. עבדנו על החוק הזה </w:t>
      </w:r>
      <w:bookmarkStart w:id="45330" w:name="_ETM_Q197_140409"/>
      <w:bookmarkEnd w:id="45330"/>
      <w:r>
        <w:rPr>
          <w:rFonts w:hint="cs"/>
          <w:rtl/>
          <w:lang w:eastAsia="he-IL"/>
        </w:rPr>
        <w:t xml:space="preserve">שבוע </w:t>
      </w:r>
      <w:bookmarkStart w:id="45331" w:name="_ETM_Q197_141289"/>
      <w:bookmarkEnd w:id="45331"/>
      <w:r>
        <w:rPr>
          <w:rFonts w:hint="cs"/>
          <w:rtl/>
          <w:lang w:eastAsia="he-IL"/>
        </w:rPr>
        <w:t xml:space="preserve">שלם, רצוף, יום ולילה. אני רוצה מכאן גם להודות לחברים </w:t>
      </w:r>
      <w:bookmarkStart w:id="45332" w:name="_ETM_Q197_150728"/>
      <w:bookmarkEnd w:id="45332"/>
      <w:r>
        <w:rPr>
          <w:rFonts w:hint="cs"/>
          <w:rtl/>
          <w:lang w:eastAsia="he-IL"/>
        </w:rPr>
        <w:t>שישבו איתי,</w:t>
      </w:r>
      <w:bookmarkStart w:id="45333" w:name="_ETM_Q197_147379"/>
      <w:bookmarkEnd w:id="45333"/>
      <w:r>
        <w:rPr>
          <w:rFonts w:hint="cs"/>
          <w:rtl/>
          <w:lang w:eastAsia="he-IL"/>
        </w:rPr>
        <w:t xml:space="preserve"> לחברת הכנסת מיכל רוזין, </w:t>
      </w:r>
      <w:bookmarkStart w:id="45334" w:name="_ETM_Q197_148149"/>
      <w:bookmarkEnd w:id="45334"/>
      <w:r>
        <w:rPr>
          <w:rFonts w:hint="cs"/>
          <w:rtl/>
          <w:lang w:eastAsia="he-IL"/>
        </w:rPr>
        <w:t xml:space="preserve">לחבר הכנסת ווליד </w:t>
      </w:r>
      <w:bookmarkStart w:id="45335" w:name="_ETM_Q197_152070"/>
      <w:bookmarkEnd w:id="45335"/>
      <w:r>
        <w:rPr>
          <w:rFonts w:hint="cs"/>
          <w:rtl/>
          <w:lang w:eastAsia="he-IL"/>
        </w:rPr>
        <w:t>טאהא, חבר הכנסת אוס</w:t>
      </w:r>
      <w:bookmarkStart w:id="45336" w:name="_ETM_Q197_153298"/>
      <w:bookmarkEnd w:id="45336"/>
      <w:r>
        <w:rPr>
          <w:rFonts w:hint="cs"/>
          <w:rtl/>
          <w:lang w:eastAsia="he-IL"/>
        </w:rPr>
        <w:t xml:space="preserve">אמה סעדי, יוסי, </w:t>
      </w:r>
      <w:bookmarkStart w:id="45337" w:name="_ETM_Q197_156348"/>
      <w:bookmarkEnd w:id="45337"/>
      <w:r>
        <w:rPr>
          <w:rFonts w:hint="cs"/>
          <w:rtl/>
          <w:lang w:eastAsia="he-IL"/>
        </w:rPr>
        <w:t xml:space="preserve">קינלי, גבי, </w:t>
      </w:r>
      <w:bookmarkStart w:id="45338" w:name="_ETM_Q197_158826"/>
      <w:bookmarkEnd w:id="45338"/>
      <w:r>
        <w:rPr>
          <w:rFonts w:hint="cs"/>
          <w:rtl/>
          <w:lang w:eastAsia="he-IL"/>
        </w:rPr>
        <w:t>כל חברי הכנסת שהיו</w:t>
      </w:r>
      <w:r w:rsidR="00A741A1">
        <w:rPr>
          <w:rFonts w:hint="cs"/>
          <w:rtl/>
          <w:lang w:eastAsia="he-IL"/>
        </w:rPr>
        <w:t>,</w:t>
      </w:r>
      <w:r>
        <w:rPr>
          <w:rFonts w:hint="cs"/>
          <w:rtl/>
          <w:lang w:eastAsia="he-IL"/>
        </w:rPr>
        <w:t xml:space="preserve"> כמובן, ניר.</w:t>
      </w:r>
    </w:p>
    <w:p w:rsidR="00165360" w:rsidRDefault="00165360" w:rsidP="00E604E4">
      <w:pPr>
        <w:rPr>
          <w:rtl/>
          <w:lang w:eastAsia="he-IL"/>
        </w:rPr>
      </w:pPr>
    </w:p>
    <w:p w:rsidR="00165360" w:rsidRDefault="00165360" w:rsidP="00A741A1">
      <w:pPr>
        <w:rPr>
          <w:rtl/>
        </w:rPr>
      </w:pPr>
      <w:bookmarkStart w:id="45339" w:name="_ETM_Q197_179497"/>
      <w:bookmarkEnd w:id="45339"/>
      <w:r>
        <w:rPr>
          <w:rFonts w:hint="cs"/>
          <w:rtl/>
          <w:lang w:eastAsia="he-IL"/>
        </w:rPr>
        <w:t xml:space="preserve">שמענו דעות </w:t>
      </w:r>
      <w:bookmarkStart w:id="45340" w:name="_ETM_Q197_170266"/>
      <w:bookmarkEnd w:id="45340"/>
      <w:r>
        <w:rPr>
          <w:rFonts w:hint="cs"/>
          <w:rtl/>
          <w:lang w:eastAsia="he-IL"/>
        </w:rPr>
        <w:t>שונות</w:t>
      </w:r>
      <w:bookmarkStart w:id="45341" w:name="_ETM_Q197_165887"/>
      <w:bookmarkEnd w:id="45341"/>
      <w:r>
        <w:rPr>
          <w:rFonts w:hint="cs"/>
          <w:rtl/>
          <w:lang w:eastAsia="he-IL"/>
        </w:rPr>
        <w:t xml:space="preserve">, שמענו עדויות קשות, שמענו על הצדדים הפחות-מוכרים של </w:t>
      </w:r>
      <w:bookmarkStart w:id="45342" w:name="_ETM_Q197_178126"/>
      <w:bookmarkEnd w:id="45342"/>
      <w:r>
        <w:rPr>
          <w:rFonts w:hint="cs"/>
          <w:rtl/>
          <w:lang w:eastAsia="he-IL"/>
        </w:rPr>
        <w:t xml:space="preserve">החוק הזה, שפוגע </w:t>
      </w:r>
      <w:bookmarkStart w:id="45343" w:name="_ETM_Q197_175957"/>
      <w:bookmarkEnd w:id="45343"/>
      <w:r>
        <w:rPr>
          <w:rFonts w:hint="cs"/>
          <w:rtl/>
          <w:lang w:eastAsia="he-IL"/>
        </w:rPr>
        <w:t xml:space="preserve">בלא מעט אנשים. </w:t>
      </w:r>
      <w:r w:rsidRPr="00773AA3">
        <w:rPr>
          <w:rtl/>
        </w:rPr>
        <w:t>שמענו את גורמי הביטחון</w:t>
      </w:r>
      <w:r>
        <w:rPr>
          <w:rFonts w:hint="cs"/>
          <w:rtl/>
        </w:rPr>
        <w:t>.</w:t>
      </w:r>
      <w:bookmarkStart w:id="45344" w:name="_ETM_Q197_181107"/>
      <w:bookmarkEnd w:id="45344"/>
      <w:r w:rsidRPr="00773AA3">
        <w:rPr>
          <w:rtl/>
        </w:rPr>
        <w:t xml:space="preserve"> הפעלנו שיקול דעת</w:t>
      </w:r>
      <w:r w:rsidR="00A741A1">
        <w:rPr>
          <w:rFonts w:hint="cs"/>
          <w:rtl/>
        </w:rPr>
        <w:t>,</w:t>
      </w:r>
      <w:r w:rsidRPr="00773AA3">
        <w:rPr>
          <w:rtl/>
        </w:rPr>
        <w:t xml:space="preserve"> ובסופו של דבר הצלחנו להעביר את החוק</w:t>
      </w:r>
      <w:bookmarkStart w:id="45345" w:name="_ETM_Q197_187687"/>
      <w:bookmarkEnd w:id="45345"/>
      <w:r>
        <w:rPr>
          <w:rFonts w:hint="cs"/>
          <w:rtl/>
        </w:rPr>
        <w:t>,</w:t>
      </w:r>
      <w:r w:rsidRPr="00773AA3">
        <w:rPr>
          <w:rtl/>
        </w:rPr>
        <w:t xml:space="preserve"> שאני מודה שלא היה קל לי להעביר אותו</w:t>
      </w:r>
      <w:r>
        <w:rPr>
          <w:rFonts w:hint="cs"/>
          <w:rtl/>
        </w:rPr>
        <w:t>.</w:t>
      </w:r>
      <w:r w:rsidRPr="00773AA3">
        <w:rPr>
          <w:rtl/>
        </w:rPr>
        <w:t xml:space="preserve"> אבל אני חושב שאנחנו נמצאים במציאות ביטחונית מאוד מורכבת</w:t>
      </w:r>
      <w:r>
        <w:rPr>
          <w:rFonts w:hint="cs"/>
          <w:rtl/>
        </w:rPr>
        <w:t>,</w:t>
      </w:r>
      <w:r w:rsidRPr="00773AA3">
        <w:rPr>
          <w:rtl/>
        </w:rPr>
        <w:t xml:space="preserve"> באזור מאוד מורכב</w:t>
      </w:r>
      <w:r>
        <w:rPr>
          <w:rFonts w:hint="cs"/>
          <w:rtl/>
        </w:rPr>
        <w:t>,</w:t>
      </w:r>
      <w:r w:rsidRPr="00773AA3">
        <w:rPr>
          <w:rtl/>
        </w:rPr>
        <w:t xml:space="preserve"> עם עם שיש לו אנשים פה </w:t>
      </w:r>
      <w:bookmarkStart w:id="45346" w:name="_ETM_Q197_206068"/>
      <w:bookmarkStart w:id="45347" w:name="_ETM_Q197_206359"/>
      <w:bookmarkEnd w:id="45346"/>
      <w:bookmarkEnd w:id="45347"/>
      <w:r w:rsidRPr="00773AA3">
        <w:rPr>
          <w:rtl/>
        </w:rPr>
        <w:t xml:space="preserve">ואנשים </w:t>
      </w:r>
      <w:r>
        <w:rPr>
          <w:rFonts w:hint="cs"/>
          <w:rtl/>
        </w:rPr>
        <w:t>במקומו</w:t>
      </w:r>
      <w:r w:rsidRPr="00773AA3">
        <w:rPr>
          <w:rtl/>
        </w:rPr>
        <w:t>ת אחרים</w:t>
      </w:r>
      <w:r>
        <w:rPr>
          <w:rFonts w:hint="cs"/>
          <w:rtl/>
        </w:rPr>
        <w:t>.</w:t>
      </w:r>
      <w:r w:rsidRPr="00773AA3">
        <w:rPr>
          <w:rtl/>
        </w:rPr>
        <w:t xml:space="preserve"> ועם המציאות הזאת</w:t>
      </w:r>
      <w:bookmarkStart w:id="45348" w:name="_ETM_Q197_211338"/>
      <w:bookmarkEnd w:id="45348"/>
      <w:r w:rsidRPr="00773AA3">
        <w:rPr>
          <w:rtl/>
        </w:rPr>
        <w:t xml:space="preserve"> אנחנו צריכים לחיות</w:t>
      </w:r>
      <w:r>
        <w:rPr>
          <w:rFonts w:hint="cs"/>
          <w:rtl/>
        </w:rPr>
        <w:t>,</w:t>
      </w:r>
      <w:r w:rsidRPr="00773AA3">
        <w:rPr>
          <w:rtl/>
        </w:rPr>
        <w:t xml:space="preserve"> ולפעמים לקבל החלטות לא נעימות</w:t>
      </w:r>
      <w:r>
        <w:rPr>
          <w:rFonts w:hint="cs"/>
          <w:rtl/>
        </w:rPr>
        <w:t>,</w:t>
      </w:r>
      <w:r w:rsidRPr="00773AA3">
        <w:rPr>
          <w:rtl/>
        </w:rPr>
        <w:t xml:space="preserve"> כמו במקרה הזה</w:t>
      </w:r>
      <w:r>
        <w:rPr>
          <w:rFonts w:hint="cs"/>
          <w:rtl/>
        </w:rPr>
        <w:t xml:space="preserve">. </w:t>
      </w:r>
      <w:bookmarkStart w:id="45349" w:name="_ETM_Q197_221987"/>
      <w:bookmarkStart w:id="45350" w:name="_ETM_Q197_222072"/>
      <w:bookmarkStart w:id="45351" w:name="_ETM_Q197_222177"/>
      <w:bookmarkStart w:id="45352" w:name="_ETM_Q197_222242"/>
      <w:bookmarkEnd w:id="45349"/>
      <w:bookmarkEnd w:id="45350"/>
      <w:bookmarkEnd w:id="45351"/>
      <w:bookmarkEnd w:id="45352"/>
      <w:r w:rsidRPr="00773AA3">
        <w:rPr>
          <w:rtl/>
        </w:rPr>
        <w:t>אני חושב שיש עוד הרבה מה לעשות אחרי ש</w:t>
      </w:r>
      <w:r>
        <w:rPr>
          <w:rFonts w:hint="cs"/>
          <w:rtl/>
        </w:rPr>
        <w:t>נ</w:t>
      </w:r>
      <w:r w:rsidRPr="00773AA3">
        <w:rPr>
          <w:rtl/>
        </w:rPr>
        <w:t>חוקק את החוק</w:t>
      </w:r>
      <w:bookmarkStart w:id="45353" w:name="_ETM_Q197_223078"/>
      <w:bookmarkEnd w:id="45353"/>
      <w:r>
        <w:rPr>
          <w:rFonts w:hint="cs"/>
          <w:rtl/>
        </w:rPr>
        <w:t>,</w:t>
      </w:r>
      <w:r w:rsidRPr="00773AA3">
        <w:rPr>
          <w:rtl/>
        </w:rPr>
        <w:t xml:space="preserve"> ואני מתכוון גם לפעול בעניין הזה ולנסות לראות איך אפשר להקל</w:t>
      </w:r>
      <w:r>
        <w:rPr>
          <w:rFonts w:hint="cs"/>
          <w:rtl/>
        </w:rPr>
        <w:t>.</w:t>
      </w:r>
    </w:p>
    <w:p w:rsidR="00165360" w:rsidRDefault="00165360" w:rsidP="00E604E4">
      <w:pPr>
        <w:rPr>
          <w:rtl/>
        </w:rPr>
      </w:pPr>
      <w:bookmarkStart w:id="45354" w:name="_ETM_Q197_240058"/>
      <w:bookmarkStart w:id="45355" w:name="_ETM_Q197_240140"/>
      <w:bookmarkEnd w:id="45354"/>
      <w:bookmarkEnd w:id="45355"/>
    </w:p>
    <w:p w:rsidR="00165360" w:rsidRDefault="00165360" w:rsidP="00A741A1">
      <w:pPr>
        <w:rPr>
          <w:rtl/>
        </w:rPr>
      </w:pPr>
      <w:bookmarkStart w:id="45356" w:name="_ETM_Q197_240242"/>
      <w:bookmarkStart w:id="45357" w:name="_ETM_Q197_240296"/>
      <w:bookmarkEnd w:id="45356"/>
      <w:bookmarkEnd w:id="45357"/>
      <w:r w:rsidRPr="00773AA3">
        <w:rPr>
          <w:rtl/>
        </w:rPr>
        <w:t>הדבר שמתסכל אותי יותר מכ</w:t>
      </w:r>
      <w:r>
        <w:rPr>
          <w:rFonts w:hint="cs"/>
          <w:rtl/>
        </w:rPr>
        <w:t>ו</w:t>
      </w:r>
      <w:r w:rsidRPr="00773AA3">
        <w:rPr>
          <w:rtl/>
        </w:rPr>
        <w:t>ל</w:t>
      </w:r>
      <w:r>
        <w:rPr>
          <w:rFonts w:hint="cs"/>
          <w:rtl/>
        </w:rPr>
        <w:t>,</w:t>
      </w:r>
      <w:r w:rsidRPr="00773AA3">
        <w:rPr>
          <w:rtl/>
        </w:rPr>
        <w:t xml:space="preserve"> בכל </w:t>
      </w:r>
      <w:bookmarkStart w:id="45358" w:name="_ETM_Q197_240128"/>
      <w:bookmarkEnd w:id="45358"/>
      <w:r w:rsidRPr="00773AA3">
        <w:rPr>
          <w:rtl/>
        </w:rPr>
        <w:t>השנים שאני פעיל</w:t>
      </w:r>
      <w:r>
        <w:rPr>
          <w:rFonts w:hint="cs"/>
          <w:rtl/>
        </w:rPr>
        <w:t>,</w:t>
      </w:r>
      <w:bookmarkStart w:id="45359" w:name="_ETM_Q197_242799"/>
      <w:bookmarkStart w:id="45360" w:name="_ETM_Q197_237959"/>
      <w:bookmarkStart w:id="45361" w:name="_ETM_Q197_238095"/>
      <w:bookmarkEnd w:id="45359"/>
      <w:bookmarkEnd w:id="45360"/>
      <w:bookmarkEnd w:id="45361"/>
      <w:r w:rsidRPr="00773AA3">
        <w:rPr>
          <w:rtl/>
        </w:rPr>
        <w:t xml:space="preserve"> גם בשירות הביטחון וגם עכשיו כאן</w:t>
      </w:r>
      <w:r>
        <w:rPr>
          <w:rFonts w:hint="cs"/>
          <w:rtl/>
        </w:rPr>
        <w:t>,</w:t>
      </w:r>
      <w:r w:rsidRPr="00773AA3">
        <w:rPr>
          <w:rtl/>
        </w:rPr>
        <w:t xml:space="preserve"> בכנסת</w:t>
      </w:r>
      <w:r>
        <w:rPr>
          <w:rFonts w:hint="cs"/>
          <w:rtl/>
        </w:rPr>
        <w:t>,</w:t>
      </w:r>
      <w:r w:rsidRPr="00773AA3">
        <w:rPr>
          <w:rtl/>
        </w:rPr>
        <w:t xml:space="preserve"> </w:t>
      </w:r>
      <w:r>
        <w:rPr>
          <w:rFonts w:hint="cs"/>
          <w:rtl/>
        </w:rPr>
        <w:t xml:space="preserve">זה </w:t>
      </w:r>
      <w:r w:rsidRPr="00773AA3">
        <w:rPr>
          <w:rtl/>
        </w:rPr>
        <w:t>לראות שבעצם אנחנו מובלים ומקבלים את ההחלטות שלנו ע</w:t>
      </w:r>
      <w:r>
        <w:rPr>
          <w:rFonts w:hint="cs"/>
          <w:rtl/>
        </w:rPr>
        <w:t xml:space="preserve">ל </w:t>
      </w:r>
      <w:bookmarkStart w:id="45362" w:name="_ETM_Q197_254893"/>
      <w:bookmarkEnd w:id="45362"/>
      <w:r>
        <w:rPr>
          <w:rFonts w:hint="cs"/>
          <w:rtl/>
        </w:rPr>
        <w:t>ידי</w:t>
      </w:r>
      <w:r w:rsidRPr="00773AA3">
        <w:rPr>
          <w:rtl/>
        </w:rPr>
        <w:t xml:space="preserve"> גורמים קיצוניים</w:t>
      </w:r>
      <w:r>
        <w:rPr>
          <w:rFonts w:hint="cs"/>
          <w:rtl/>
        </w:rPr>
        <w:t>.</w:t>
      </w:r>
      <w:r w:rsidRPr="00773AA3">
        <w:rPr>
          <w:rtl/>
        </w:rPr>
        <w:t xml:space="preserve"> </w:t>
      </w:r>
      <w:r>
        <w:rPr>
          <w:rFonts w:hint="cs"/>
          <w:rtl/>
        </w:rPr>
        <w:t>גורמים קיצוניים</w:t>
      </w:r>
      <w:bookmarkStart w:id="45363" w:name="_ETM_Q197_256419"/>
      <w:bookmarkStart w:id="45364" w:name="_ETM_Q197_253570"/>
      <w:bookmarkEnd w:id="45363"/>
      <w:bookmarkEnd w:id="45364"/>
      <w:r w:rsidRPr="00773AA3">
        <w:rPr>
          <w:rtl/>
        </w:rPr>
        <w:t xml:space="preserve"> מכתיבים למדינה שלמה איך להתנהל</w:t>
      </w:r>
      <w:r>
        <w:rPr>
          <w:rFonts w:hint="cs"/>
          <w:rtl/>
        </w:rPr>
        <w:t>,</w:t>
      </w:r>
      <w:r w:rsidRPr="00773AA3">
        <w:rPr>
          <w:rtl/>
        </w:rPr>
        <w:t xml:space="preserve"> בין </w:t>
      </w:r>
      <w:r w:rsidR="00A741A1">
        <w:rPr>
          <w:rFonts w:hint="cs"/>
          <w:rtl/>
        </w:rPr>
        <w:t>ש</w:t>
      </w:r>
      <w:r w:rsidRPr="00773AA3">
        <w:rPr>
          <w:rtl/>
        </w:rPr>
        <w:t>זה גורמים קיצונ</w:t>
      </w:r>
      <w:r w:rsidR="00B53AB5">
        <w:rPr>
          <w:rFonts w:hint="cs"/>
          <w:rtl/>
        </w:rPr>
        <w:t>י</w:t>
      </w:r>
      <w:r w:rsidRPr="00773AA3">
        <w:rPr>
          <w:rtl/>
        </w:rPr>
        <w:t>י</w:t>
      </w:r>
      <w:bookmarkStart w:id="45365" w:name="_ETM_Q197_262270"/>
      <w:bookmarkEnd w:id="45365"/>
      <w:r w:rsidRPr="00773AA3">
        <w:rPr>
          <w:rtl/>
        </w:rPr>
        <w:t>ם חרדי</w:t>
      </w:r>
      <w:r>
        <w:rPr>
          <w:rFonts w:hint="cs"/>
          <w:rtl/>
        </w:rPr>
        <w:t>י</w:t>
      </w:r>
      <w:r w:rsidRPr="00773AA3">
        <w:rPr>
          <w:rtl/>
        </w:rPr>
        <w:t>ם</w:t>
      </w:r>
      <w:r>
        <w:rPr>
          <w:rFonts w:hint="cs"/>
          <w:rtl/>
        </w:rPr>
        <w:t>,</w:t>
      </w:r>
      <w:bookmarkStart w:id="45366" w:name="_ETM_Q197_260999"/>
      <w:bookmarkEnd w:id="45366"/>
      <w:r w:rsidRPr="00773AA3">
        <w:rPr>
          <w:rtl/>
        </w:rPr>
        <w:t xml:space="preserve"> בין </w:t>
      </w:r>
      <w:r w:rsidR="00A741A1">
        <w:rPr>
          <w:rFonts w:hint="cs"/>
          <w:rtl/>
        </w:rPr>
        <w:t>ש</w:t>
      </w:r>
      <w:r w:rsidRPr="00773AA3">
        <w:rPr>
          <w:rtl/>
        </w:rPr>
        <w:t>זה גורמים קיצונ</w:t>
      </w:r>
      <w:r w:rsidR="00A741A1">
        <w:rPr>
          <w:rFonts w:hint="cs"/>
          <w:rtl/>
        </w:rPr>
        <w:t>י</w:t>
      </w:r>
      <w:r w:rsidRPr="00773AA3">
        <w:rPr>
          <w:rtl/>
        </w:rPr>
        <w:t>ים מוסלמ</w:t>
      </w:r>
      <w:r>
        <w:rPr>
          <w:rFonts w:hint="cs"/>
          <w:rtl/>
        </w:rPr>
        <w:t>י</w:t>
      </w:r>
      <w:r w:rsidR="00A741A1">
        <w:rPr>
          <w:rFonts w:hint="cs"/>
          <w:rtl/>
        </w:rPr>
        <w:t>י</w:t>
      </w:r>
      <w:r w:rsidRPr="00773AA3">
        <w:rPr>
          <w:rtl/>
        </w:rPr>
        <w:t>ם</w:t>
      </w:r>
      <w:r>
        <w:rPr>
          <w:rFonts w:hint="cs"/>
          <w:rtl/>
        </w:rPr>
        <w:t>,</w:t>
      </w:r>
      <w:r w:rsidRPr="00773AA3">
        <w:rPr>
          <w:rtl/>
        </w:rPr>
        <w:t xml:space="preserve"> בין </w:t>
      </w:r>
      <w:r w:rsidR="00A741A1">
        <w:rPr>
          <w:rFonts w:hint="cs"/>
          <w:rtl/>
        </w:rPr>
        <w:t>ש</w:t>
      </w:r>
      <w:r w:rsidRPr="00773AA3">
        <w:rPr>
          <w:rtl/>
        </w:rPr>
        <w:t>זה גורמים קיצונ</w:t>
      </w:r>
      <w:r>
        <w:rPr>
          <w:rFonts w:hint="cs"/>
          <w:rtl/>
        </w:rPr>
        <w:t>י</w:t>
      </w:r>
      <w:r w:rsidRPr="00773AA3">
        <w:rPr>
          <w:rtl/>
        </w:rPr>
        <w:t>ים מהמתנחלים</w:t>
      </w:r>
      <w:r>
        <w:rPr>
          <w:rFonts w:hint="cs"/>
          <w:rtl/>
        </w:rPr>
        <w:t>.</w:t>
      </w:r>
      <w:bookmarkStart w:id="45367" w:name="_ETM_Q197_271640"/>
      <w:bookmarkEnd w:id="45367"/>
      <w:r w:rsidRPr="00773AA3">
        <w:rPr>
          <w:rtl/>
        </w:rPr>
        <w:t xml:space="preserve"> ואנחנו </w:t>
      </w:r>
      <w:r>
        <w:rPr>
          <w:rFonts w:hint="cs"/>
          <w:rtl/>
        </w:rPr>
        <w:t>ל</w:t>
      </w:r>
      <w:r w:rsidRPr="00773AA3">
        <w:rPr>
          <w:rtl/>
        </w:rPr>
        <w:t>עניין הזה צריכים מתישהו לעשות סוף</w:t>
      </w:r>
      <w:r>
        <w:rPr>
          <w:rFonts w:hint="cs"/>
          <w:rtl/>
        </w:rPr>
        <w:t>.</w:t>
      </w:r>
      <w:r w:rsidRPr="00773AA3">
        <w:rPr>
          <w:rtl/>
        </w:rPr>
        <w:t xml:space="preserve"> לא יכול להיות שמדיניות וחוקים ייקבעו ע</w:t>
      </w:r>
      <w:r>
        <w:rPr>
          <w:rFonts w:hint="cs"/>
          <w:rtl/>
        </w:rPr>
        <w:t>ל ידי</w:t>
      </w:r>
      <w:bookmarkStart w:id="45368" w:name="_ETM_Q197_280811"/>
      <w:bookmarkEnd w:id="45368"/>
      <w:r w:rsidRPr="00773AA3">
        <w:rPr>
          <w:rtl/>
        </w:rPr>
        <w:t xml:space="preserve"> אנשים קיצוני</w:t>
      </w:r>
      <w:r w:rsidR="00A741A1">
        <w:rPr>
          <w:rFonts w:hint="cs"/>
          <w:rtl/>
        </w:rPr>
        <w:t>י</w:t>
      </w:r>
      <w:r w:rsidRPr="00773AA3">
        <w:rPr>
          <w:rtl/>
        </w:rPr>
        <w:t>ם</w:t>
      </w:r>
      <w:r>
        <w:rPr>
          <w:rFonts w:hint="cs"/>
          <w:rtl/>
        </w:rPr>
        <w:t>,</w:t>
      </w:r>
      <w:r w:rsidRPr="00773AA3">
        <w:rPr>
          <w:rtl/>
        </w:rPr>
        <w:t xml:space="preserve"> שמכר</w:t>
      </w:r>
      <w:r>
        <w:rPr>
          <w:rFonts w:hint="cs"/>
          <w:rtl/>
        </w:rPr>
        <w:t>יחים</w:t>
      </w:r>
      <w:bookmarkStart w:id="45369" w:name="_ETM_Q197_281881"/>
      <w:bookmarkEnd w:id="45369"/>
      <w:r w:rsidRPr="00773AA3">
        <w:rPr>
          <w:rtl/>
        </w:rPr>
        <w:t xml:space="preserve"> את המרכז השפוי</w:t>
      </w:r>
      <w:r>
        <w:rPr>
          <w:rFonts w:hint="cs"/>
          <w:rtl/>
        </w:rPr>
        <w:t>,</w:t>
      </w:r>
      <w:r w:rsidRPr="00773AA3">
        <w:rPr>
          <w:rtl/>
        </w:rPr>
        <w:t xml:space="preserve"> את המרכז הליברלי</w:t>
      </w:r>
      <w:r>
        <w:rPr>
          <w:rFonts w:hint="cs"/>
          <w:rtl/>
        </w:rPr>
        <w:t>,</w:t>
      </w:r>
      <w:bookmarkStart w:id="45370" w:name="_ETM_Q197_290032"/>
      <w:bookmarkEnd w:id="45370"/>
      <w:r w:rsidRPr="00773AA3">
        <w:rPr>
          <w:rtl/>
        </w:rPr>
        <w:t xml:space="preserve"> </w:t>
      </w:r>
      <w:bookmarkStart w:id="45371" w:name="_ETM_Q197_289153"/>
      <w:bookmarkEnd w:id="45371"/>
      <w:r w:rsidRPr="00773AA3">
        <w:rPr>
          <w:rtl/>
        </w:rPr>
        <w:t>לקבל חוקים רק בגלל שאנחנו לא מסוגלים לשלוט ואנחנו לא מסוגלים לקיים את המדינה הזאת ולנטרל את ההשפעה של הקיצוני</w:t>
      </w:r>
      <w:r w:rsidR="00A741A1">
        <w:rPr>
          <w:rFonts w:hint="cs"/>
          <w:rtl/>
        </w:rPr>
        <w:t>י</w:t>
      </w:r>
      <w:r w:rsidRPr="00773AA3">
        <w:rPr>
          <w:rtl/>
        </w:rPr>
        <w:t>ם האלה</w:t>
      </w:r>
      <w:r>
        <w:rPr>
          <w:rFonts w:hint="cs"/>
          <w:rtl/>
        </w:rPr>
        <w:t>.</w:t>
      </w:r>
    </w:p>
    <w:p w:rsidR="00165360" w:rsidRDefault="00165360" w:rsidP="00E604E4">
      <w:pPr>
        <w:rPr>
          <w:rtl/>
        </w:rPr>
      </w:pPr>
      <w:bookmarkStart w:id="45372" w:name="_ETM_Q197_306622"/>
      <w:bookmarkStart w:id="45373" w:name="_ETM_Q197_306684"/>
      <w:bookmarkEnd w:id="45372"/>
      <w:bookmarkEnd w:id="45373"/>
    </w:p>
    <w:p w:rsidR="00165360" w:rsidRDefault="00165360" w:rsidP="00E604E4">
      <w:pPr>
        <w:rPr>
          <w:rtl/>
        </w:rPr>
      </w:pPr>
      <w:bookmarkStart w:id="45374" w:name="_ETM_Q197_306782"/>
      <w:bookmarkStart w:id="45375" w:name="_ETM_Q197_306848"/>
      <w:bookmarkEnd w:id="45374"/>
      <w:bookmarkEnd w:id="45375"/>
      <w:r w:rsidRPr="00773AA3">
        <w:rPr>
          <w:rtl/>
        </w:rPr>
        <w:t>ולכן זאת משימה שאני מקווה שהממשלה הזאת תיקח על עצמה</w:t>
      </w:r>
      <w:bookmarkStart w:id="45376" w:name="_ETM_Q197_309144"/>
      <w:bookmarkEnd w:id="45376"/>
      <w:r>
        <w:rPr>
          <w:rFonts w:hint="cs"/>
          <w:rtl/>
        </w:rPr>
        <w:t xml:space="preserve"> </w:t>
      </w:r>
      <w:r>
        <w:rPr>
          <w:rFonts w:hint="eastAsia"/>
          <w:rtl/>
        </w:rPr>
        <w:t>–</w:t>
      </w:r>
      <w:r w:rsidRPr="00773AA3">
        <w:rPr>
          <w:rtl/>
        </w:rPr>
        <w:t xml:space="preserve"> להחזיר את המשילות</w:t>
      </w:r>
      <w:r>
        <w:rPr>
          <w:rFonts w:hint="cs"/>
          <w:rtl/>
        </w:rPr>
        <w:t>,</w:t>
      </w:r>
      <w:bookmarkStart w:id="45377" w:name="_ETM_Q197_309813"/>
      <w:bookmarkEnd w:id="45377"/>
      <w:r w:rsidRPr="00773AA3">
        <w:rPr>
          <w:rtl/>
        </w:rPr>
        <w:t xml:space="preserve"> לטפל ב</w:t>
      </w:r>
      <w:bookmarkStart w:id="45378" w:name="_ETM_Q197_308213"/>
      <w:bookmarkStart w:id="45379" w:name="_ETM_Q197_312343"/>
      <w:bookmarkEnd w:id="45378"/>
      <w:bookmarkEnd w:id="45379"/>
      <w:r w:rsidRPr="00773AA3">
        <w:rPr>
          <w:rtl/>
        </w:rPr>
        <w:t>פורעי חוק</w:t>
      </w:r>
      <w:r>
        <w:rPr>
          <w:rFonts w:hint="cs"/>
          <w:rtl/>
        </w:rPr>
        <w:t>.</w:t>
      </w:r>
      <w:r w:rsidRPr="00773AA3">
        <w:rPr>
          <w:rtl/>
        </w:rPr>
        <w:t xml:space="preserve"> </w:t>
      </w:r>
      <w:bookmarkStart w:id="45380" w:name="_ETM_Q197_312933"/>
      <w:bookmarkEnd w:id="45380"/>
      <w:r w:rsidRPr="00773AA3">
        <w:rPr>
          <w:rtl/>
        </w:rPr>
        <w:t>פורעי החוק</w:t>
      </w:r>
      <w:bookmarkStart w:id="45381" w:name="_ETM_Q197_314063"/>
      <w:bookmarkEnd w:id="45381"/>
      <w:r>
        <w:rPr>
          <w:rFonts w:hint="cs"/>
          <w:rtl/>
        </w:rPr>
        <w:t xml:space="preserve"> </w:t>
      </w:r>
      <w:r>
        <w:rPr>
          <w:rFonts w:hint="eastAsia"/>
          <w:rtl/>
        </w:rPr>
        <w:t>–</w:t>
      </w:r>
      <w:bookmarkStart w:id="45382" w:name="_ETM_Q197_308104"/>
      <w:bookmarkEnd w:id="45382"/>
      <w:r w:rsidRPr="00773AA3">
        <w:rPr>
          <w:rtl/>
        </w:rPr>
        <w:t xml:space="preserve"> ממש לא אכפת לי </w:t>
      </w:r>
      <w:r>
        <w:rPr>
          <w:rFonts w:hint="cs"/>
          <w:rtl/>
        </w:rPr>
        <w:t xml:space="preserve">אם </w:t>
      </w:r>
      <w:bookmarkStart w:id="45383" w:name="_ETM_Q197_315894"/>
      <w:bookmarkEnd w:id="45383"/>
      <w:r w:rsidRPr="00773AA3">
        <w:rPr>
          <w:rtl/>
        </w:rPr>
        <w:t>זה פורע</w:t>
      </w:r>
      <w:r>
        <w:rPr>
          <w:rFonts w:hint="cs"/>
          <w:rtl/>
        </w:rPr>
        <w:t xml:space="preserve"> </w:t>
      </w:r>
      <w:r w:rsidRPr="00773AA3">
        <w:rPr>
          <w:rtl/>
        </w:rPr>
        <w:t>חוק מוסלמי או פורע</w:t>
      </w:r>
      <w:r>
        <w:rPr>
          <w:rFonts w:hint="cs"/>
          <w:rtl/>
        </w:rPr>
        <w:t xml:space="preserve"> </w:t>
      </w:r>
      <w:r w:rsidRPr="00773AA3">
        <w:rPr>
          <w:rtl/>
        </w:rPr>
        <w:t>חוק יהודי</w:t>
      </w:r>
      <w:r>
        <w:rPr>
          <w:rFonts w:hint="cs"/>
          <w:rtl/>
        </w:rPr>
        <w:t>;</w:t>
      </w:r>
      <w:r w:rsidRPr="00773AA3">
        <w:rPr>
          <w:rtl/>
        </w:rPr>
        <w:t xml:space="preserve"> פורע</w:t>
      </w:r>
      <w:r>
        <w:rPr>
          <w:rFonts w:hint="cs"/>
          <w:rtl/>
        </w:rPr>
        <w:t xml:space="preserve"> </w:t>
      </w:r>
      <w:bookmarkStart w:id="45384" w:name="_ETM_Q197_320014"/>
      <w:bookmarkEnd w:id="45384"/>
      <w:r w:rsidRPr="00773AA3">
        <w:rPr>
          <w:rtl/>
        </w:rPr>
        <w:t>חוק צריך למצוא את עצמו מאחורי סורג ובריח</w:t>
      </w:r>
      <w:r>
        <w:rPr>
          <w:rFonts w:hint="cs"/>
          <w:rtl/>
        </w:rPr>
        <w:t>,</w:t>
      </w:r>
      <w:r w:rsidRPr="00773AA3">
        <w:rPr>
          <w:rtl/>
        </w:rPr>
        <w:t xml:space="preserve"> והוא צריך לא להפריע לחיים</w:t>
      </w:r>
      <w:r>
        <w:rPr>
          <w:rFonts w:hint="cs"/>
          <w:rtl/>
        </w:rPr>
        <w:t xml:space="preserve"> ה</w:t>
      </w:r>
      <w:bookmarkStart w:id="45385" w:name="_ETM_Q197_323093"/>
      <w:bookmarkEnd w:id="45385"/>
      <w:r w:rsidRPr="00773AA3">
        <w:rPr>
          <w:rtl/>
        </w:rPr>
        <w:t>שלווים של אזרחי מדינת ישראל</w:t>
      </w:r>
      <w:r>
        <w:rPr>
          <w:rFonts w:hint="cs"/>
          <w:rtl/>
        </w:rPr>
        <w:t>.</w:t>
      </w:r>
      <w:r w:rsidRPr="00773AA3">
        <w:rPr>
          <w:rtl/>
        </w:rPr>
        <w:t xml:space="preserve"> אני חושב שז</w:t>
      </w:r>
      <w:r>
        <w:rPr>
          <w:rFonts w:hint="cs"/>
          <w:rtl/>
        </w:rPr>
        <w:t xml:space="preserve">ו </w:t>
      </w:r>
      <w:bookmarkStart w:id="45386" w:name="_ETM_Q197_330383"/>
      <w:bookmarkEnd w:id="45386"/>
      <w:r w:rsidRPr="00773AA3">
        <w:rPr>
          <w:rtl/>
        </w:rPr>
        <w:t xml:space="preserve">אולי המשימה הגדולה </w:t>
      </w:r>
      <w:r>
        <w:rPr>
          <w:rtl/>
        </w:rPr>
        <w:t>ביותר שאנחנו צריכים לעשות בשביל</w:t>
      </w:r>
      <w:r>
        <w:rPr>
          <w:rFonts w:hint="cs"/>
          <w:rtl/>
        </w:rPr>
        <w:t xml:space="preserve"> </w:t>
      </w:r>
      <w:r w:rsidRPr="00773AA3">
        <w:rPr>
          <w:rtl/>
        </w:rPr>
        <w:t xml:space="preserve">לשנות </w:t>
      </w:r>
      <w:bookmarkStart w:id="45387" w:name="_ETM_Q197_335793"/>
      <w:bookmarkEnd w:id="45387"/>
      <w:r>
        <w:rPr>
          <w:rFonts w:hint="cs"/>
          <w:rtl/>
        </w:rPr>
        <w:t xml:space="preserve">כאן </w:t>
      </w:r>
      <w:bookmarkStart w:id="45388" w:name="_ETM_Q197_336595"/>
      <w:bookmarkEnd w:id="45388"/>
      <w:r w:rsidRPr="00773AA3">
        <w:rPr>
          <w:rtl/>
        </w:rPr>
        <w:t>את המציאות</w:t>
      </w:r>
      <w:r>
        <w:rPr>
          <w:rFonts w:hint="cs"/>
          <w:rtl/>
        </w:rPr>
        <w:t>.</w:t>
      </w:r>
      <w:r w:rsidRPr="00773AA3">
        <w:rPr>
          <w:rtl/>
        </w:rPr>
        <w:t xml:space="preserve"> כבר התחלנו עם זה</w:t>
      </w:r>
      <w:r>
        <w:rPr>
          <w:rFonts w:hint="cs"/>
          <w:rtl/>
        </w:rPr>
        <w:t>,</w:t>
      </w:r>
      <w:r w:rsidRPr="00773AA3">
        <w:rPr>
          <w:rtl/>
        </w:rPr>
        <w:t xml:space="preserve"> אבל יש עוד דרך ארוכה</w:t>
      </w:r>
      <w:r>
        <w:rPr>
          <w:rFonts w:hint="cs"/>
          <w:rtl/>
        </w:rPr>
        <w:t>.</w:t>
      </w:r>
      <w:bookmarkStart w:id="45389" w:name="_ETM_Q197_341023"/>
      <w:bookmarkEnd w:id="45389"/>
      <w:r w:rsidRPr="00773AA3">
        <w:rPr>
          <w:rtl/>
        </w:rPr>
        <w:t xml:space="preserve"> אנחנו </w:t>
      </w:r>
      <w:r>
        <w:rPr>
          <w:rFonts w:hint="cs"/>
          <w:rtl/>
        </w:rPr>
        <w:t xml:space="preserve">עוד </w:t>
      </w:r>
      <w:r w:rsidRPr="00773AA3">
        <w:rPr>
          <w:rtl/>
        </w:rPr>
        <w:t xml:space="preserve">רחוקים מאוד </w:t>
      </w:r>
      <w:r>
        <w:rPr>
          <w:rFonts w:hint="cs"/>
          <w:rtl/>
        </w:rPr>
        <w:t>מ</w:t>
      </w:r>
      <w:r w:rsidRPr="00773AA3">
        <w:rPr>
          <w:rtl/>
        </w:rPr>
        <w:t>להיות במצב שאנחנו יודעים לחיות כאן</w:t>
      </w:r>
      <w:r>
        <w:rPr>
          <w:rFonts w:hint="cs"/>
          <w:rtl/>
        </w:rPr>
        <w:t>.</w:t>
      </w:r>
    </w:p>
    <w:p w:rsidR="00165360" w:rsidRDefault="00165360" w:rsidP="00E604E4">
      <w:pPr>
        <w:rPr>
          <w:rtl/>
        </w:rPr>
      </w:pPr>
      <w:bookmarkStart w:id="45390" w:name="_ETM_Q197_350122"/>
      <w:bookmarkStart w:id="45391" w:name="_ETM_Q197_350189"/>
      <w:bookmarkEnd w:id="45390"/>
      <w:bookmarkEnd w:id="45391"/>
    </w:p>
    <w:p w:rsidR="00165360" w:rsidRDefault="00165360" w:rsidP="00A741A1">
      <w:pPr>
        <w:rPr>
          <w:rtl/>
        </w:rPr>
      </w:pPr>
      <w:bookmarkStart w:id="45392" w:name="_ETM_Q197_350289"/>
      <w:bookmarkStart w:id="45393" w:name="_ETM_Q197_350352"/>
      <w:bookmarkEnd w:id="45392"/>
      <w:bookmarkEnd w:id="45393"/>
      <w:r>
        <w:rPr>
          <w:rtl/>
        </w:rPr>
        <w:t>יותר מזה</w:t>
      </w:r>
      <w:r>
        <w:rPr>
          <w:rFonts w:hint="cs"/>
          <w:rtl/>
        </w:rPr>
        <w:t xml:space="preserve">, </w:t>
      </w:r>
      <w:bookmarkStart w:id="45394" w:name="_ETM_Q197_348643"/>
      <w:bookmarkEnd w:id="45394"/>
      <w:r w:rsidRPr="00773AA3">
        <w:rPr>
          <w:rtl/>
        </w:rPr>
        <w:t>אני מאוד מאוד מקווה</w:t>
      </w:r>
      <w:r>
        <w:rPr>
          <w:rFonts w:hint="cs"/>
          <w:rtl/>
        </w:rPr>
        <w:t>,</w:t>
      </w:r>
      <w:r w:rsidRPr="00773AA3">
        <w:rPr>
          <w:rtl/>
        </w:rPr>
        <w:t xml:space="preserve"> מאוד מקווה</w:t>
      </w:r>
      <w:r>
        <w:rPr>
          <w:rFonts w:hint="cs"/>
          <w:rtl/>
        </w:rPr>
        <w:t>,</w:t>
      </w:r>
      <w:r w:rsidRPr="00773AA3">
        <w:rPr>
          <w:rtl/>
        </w:rPr>
        <w:t xml:space="preserve"> שאנחנו נ</w:t>
      </w:r>
      <w:r>
        <w:rPr>
          <w:rFonts w:hint="cs"/>
          <w:rtl/>
        </w:rPr>
        <w:t>שכיל</w:t>
      </w:r>
      <w:r w:rsidRPr="00773AA3">
        <w:rPr>
          <w:rtl/>
        </w:rPr>
        <w:t xml:space="preserve"> להגיע לחיים של שלום וביטחון יחד עם שכנינו הפלסטינים</w:t>
      </w:r>
      <w:r>
        <w:rPr>
          <w:rFonts w:hint="cs"/>
          <w:rtl/>
        </w:rPr>
        <w:t>.</w:t>
      </w:r>
      <w:r w:rsidRPr="00773AA3">
        <w:rPr>
          <w:rtl/>
        </w:rPr>
        <w:t xml:space="preserve"> אני מאוד מקווה שנגיע ליום ש</w:t>
      </w:r>
      <w:r>
        <w:rPr>
          <w:rFonts w:hint="cs"/>
          <w:rtl/>
        </w:rPr>
        <w:t>א</w:t>
      </w:r>
      <w:bookmarkStart w:id="45395" w:name="_ETM_Q197_365113"/>
      <w:bookmarkEnd w:id="45395"/>
      <w:r w:rsidRPr="00773AA3">
        <w:rPr>
          <w:rtl/>
        </w:rPr>
        <w:t>פשר יהיה לתת להם</w:t>
      </w:r>
      <w:r>
        <w:rPr>
          <w:rFonts w:hint="cs"/>
          <w:rtl/>
        </w:rPr>
        <w:t>,</w:t>
      </w:r>
      <w:r w:rsidRPr="00773AA3">
        <w:rPr>
          <w:rtl/>
        </w:rPr>
        <w:t xml:space="preserve"> שנוכל</w:t>
      </w:r>
      <w:bookmarkStart w:id="45396" w:name="_ETM_Q197_365803"/>
      <w:bookmarkEnd w:id="45396"/>
      <w:r w:rsidRPr="00773AA3">
        <w:rPr>
          <w:rtl/>
        </w:rPr>
        <w:t xml:space="preserve"> לתת להם</w:t>
      </w:r>
      <w:r>
        <w:rPr>
          <w:rFonts w:hint="cs"/>
          <w:rtl/>
        </w:rPr>
        <w:t>,</w:t>
      </w:r>
      <w:r w:rsidRPr="00773AA3">
        <w:rPr>
          <w:rtl/>
        </w:rPr>
        <w:t xml:space="preserve"> מבחינתי</w:t>
      </w:r>
      <w:r>
        <w:rPr>
          <w:rFonts w:hint="cs"/>
          <w:rtl/>
        </w:rPr>
        <w:t>,</w:t>
      </w:r>
      <w:r w:rsidRPr="00773AA3">
        <w:rPr>
          <w:rtl/>
        </w:rPr>
        <w:t xml:space="preserve"> מדינה עצמאית שחיה בשלום לצד מדינת ישראל</w:t>
      </w:r>
      <w:r>
        <w:rPr>
          <w:rFonts w:hint="cs"/>
          <w:rtl/>
        </w:rPr>
        <w:t>,</w:t>
      </w:r>
      <w:r w:rsidRPr="00773AA3">
        <w:rPr>
          <w:rtl/>
        </w:rPr>
        <w:t xml:space="preserve"> ושתי המדינות האלה משגשגות כלכלית וביטחונית</w:t>
      </w:r>
      <w:bookmarkStart w:id="45397" w:name="_ETM_Q197_379193"/>
      <w:bookmarkEnd w:id="45397"/>
      <w:r w:rsidRPr="00773AA3">
        <w:rPr>
          <w:rtl/>
        </w:rPr>
        <w:t xml:space="preserve"> וחיות כאן באזור חיים דמוקרטיים</w:t>
      </w:r>
      <w:r>
        <w:rPr>
          <w:rFonts w:hint="cs"/>
          <w:rtl/>
        </w:rPr>
        <w:t>,</w:t>
      </w:r>
      <w:bookmarkStart w:id="45398" w:name="_ETM_Q197_383063"/>
      <w:bookmarkEnd w:id="45398"/>
      <w:r w:rsidRPr="00773AA3">
        <w:rPr>
          <w:rtl/>
        </w:rPr>
        <w:t xml:space="preserve"> ליברלי</w:t>
      </w:r>
      <w:r>
        <w:rPr>
          <w:rFonts w:hint="cs"/>
          <w:rtl/>
        </w:rPr>
        <w:t>י</w:t>
      </w:r>
      <w:r w:rsidRPr="00773AA3">
        <w:rPr>
          <w:rtl/>
        </w:rPr>
        <w:t>ם וחופ</w:t>
      </w:r>
      <w:r>
        <w:rPr>
          <w:rFonts w:hint="cs"/>
          <w:rtl/>
        </w:rPr>
        <w:t>שי</w:t>
      </w:r>
      <w:r w:rsidRPr="00773AA3">
        <w:rPr>
          <w:rtl/>
        </w:rPr>
        <w:t>ים</w:t>
      </w:r>
      <w:r>
        <w:rPr>
          <w:rFonts w:hint="cs"/>
          <w:rtl/>
        </w:rPr>
        <w:t>.</w:t>
      </w:r>
      <w:bookmarkStart w:id="45399" w:name="_ETM_Q197_384924"/>
      <w:bookmarkEnd w:id="45399"/>
      <w:r w:rsidR="00A741A1">
        <w:rPr>
          <w:rFonts w:hint="cs"/>
          <w:rtl/>
        </w:rPr>
        <w:t xml:space="preserve"> </w:t>
      </w:r>
      <w:r w:rsidRPr="00773AA3">
        <w:rPr>
          <w:rtl/>
        </w:rPr>
        <w:t>לצערי הרב</w:t>
      </w:r>
      <w:r>
        <w:rPr>
          <w:rFonts w:hint="cs"/>
          <w:rtl/>
        </w:rPr>
        <w:t>,</w:t>
      </w:r>
      <w:r w:rsidRPr="00773AA3">
        <w:rPr>
          <w:rtl/>
        </w:rPr>
        <w:t xml:space="preserve"> אנחנו</w:t>
      </w:r>
      <w:r>
        <w:rPr>
          <w:rFonts w:hint="cs"/>
          <w:rtl/>
        </w:rPr>
        <w:t xml:space="preserve"> ע</w:t>
      </w:r>
      <w:bookmarkStart w:id="45400" w:name="_ETM_Q197_390084"/>
      <w:bookmarkEnd w:id="45400"/>
      <w:r>
        <w:rPr>
          <w:rFonts w:hint="cs"/>
          <w:rtl/>
        </w:rPr>
        <w:t>וד לא שם</w:t>
      </w:r>
      <w:bookmarkStart w:id="45401" w:name="_ETM_Q197_387275"/>
      <w:bookmarkEnd w:id="45401"/>
      <w:r>
        <w:rPr>
          <w:rFonts w:hint="cs"/>
          <w:rtl/>
        </w:rPr>
        <w:t xml:space="preserve">. </w:t>
      </w:r>
      <w:r w:rsidRPr="00773AA3">
        <w:rPr>
          <w:rtl/>
        </w:rPr>
        <w:t>ואני חושב שלנו</w:t>
      </w:r>
      <w:r>
        <w:rPr>
          <w:rFonts w:hint="cs"/>
          <w:rtl/>
        </w:rPr>
        <w:t>,</w:t>
      </w:r>
      <w:r w:rsidRPr="00773AA3">
        <w:rPr>
          <w:rtl/>
        </w:rPr>
        <w:t xml:space="preserve"> נבחרי הציבור</w:t>
      </w:r>
      <w:bookmarkStart w:id="45402" w:name="_ETM_Q197_395695"/>
      <w:bookmarkEnd w:id="45402"/>
      <w:r w:rsidRPr="00773AA3">
        <w:rPr>
          <w:rtl/>
        </w:rPr>
        <w:t xml:space="preserve"> היהודים והערבים</w:t>
      </w:r>
      <w:r w:rsidR="00A741A1">
        <w:rPr>
          <w:rFonts w:hint="cs"/>
          <w:rtl/>
        </w:rPr>
        <w:t>,</w:t>
      </w:r>
      <w:r w:rsidRPr="00773AA3">
        <w:rPr>
          <w:rtl/>
        </w:rPr>
        <w:t xml:space="preserve"> יש אחריות גדולה ל</w:t>
      </w:r>
      <w:r>
        <w:rPr>
          <w:rFonts w:hint="cs"/>
          <w:rtl/>
        </w:rPr>
        <w:t>מתן</w:t>
      </w:r>
      <w:bookmarkStart w:id="45403" w:name="_ETM_Q197_398784"/>
      <w:bookmarkEnd w:id="45403"/>
      <w:r>
        <w:rPr>
          <w:rFonts w:hint="cs"/>
          <w:rtl/>
        </w:rPr>
        <w:t>,</w:t>
      </w:r>
      <w:r w:rsidRPr="00773AA3">
        <w:rPr>
          <w:rtl/>
        </w:rPr>
        <w:t xml:space="preserve"> </w:t>
      </w:r>
      <w:r>
        <w:rPr>
          <w:rFonts w:hint="cs"/>
          <w:rtl/>
        </w:rPr>
        <w:t>אחריות</w:t>
      </w:r>
      <w:r w:rsidRPr="00773AA3">
        <w:rPr>
          <w:rtl/>
        </w:rPr>
        <w:t xml:space="preserve"> גדולה להגיע למצב שהדבר הזה יתאפשר</w:t>
      </w:r>
      <w:r>
        <w:rPr>
          <w:rFonts w:hint="cs"/>
          <w:rtl/>
        </w:rPr>
        <w:t>.</w:t>
      </w:r>
      <w:r>
        <w:rPr>
          <w:rtl/>
        </w:rPr>
        <w:t xml:space="preserve"> כרגע הפערים הם עצומים</w:t>
      </w:r>
      <w:bookmarkStart w:id="45404" w:name="_ETM_Q197_412217"/>
      <w:bookmarkEnd w:id="45404"/>
      <w:r w:rsidR="00A741A1">
        <w:rPr>
          <w:rFonts w:hint="cs"/>
          <w:rtl/>
        </w:rPr>
        <w:t>,</w:t>
      </w:r>
      <w:r>
        <w:rPr>
          <w:rFonts w:hint="cs"/>
          <w:rtl/>
        </w:rPr>
        <w:t xml:space="preserve"> </w:t>
      </w:r>
      <w:bookmarkStart w:id="45405" w:name="_ETM_Q197_408664"/>
      <w:bookmarkEnd w:id="45405"/>
      <w:r w:rsidRPr="00773AA3">
        <w:rPr>
          <w:rtl/>
        </w:rPr>
        <w:t>השנאה</w:t>
      </w:r>
      <w:r>
        <w:rPr>
          <w:rFonts w:hint="cs"/>
          <w:rtl/>
        </w:rPr>
        <w:t>,</w:t>
      </w:r>
      <w:r w:rsidRPr="00773AA3">
        <w:rPr>
          <w:rtl/>
        </w:rPr>
        <w:t xml:space="preserve"> במקרים מסוימים</w:t>
      </w:r>
      <w:r>
        <w:rPr>
          <w:rFonts w:hint="cs"/>
          <w:rtl/>
        </w:rPr>
        <w:t>,</w:t>
      </w:r>
      <w:r w:rsidRPr="00773AA3">
        <w:rPr>
          <w:rtl/>
        </w:rPr>
        <w:t xml:space="preserve"> היא עצומה</w:t>
      </w:r>
      <w:r>
        <w:rPr>
          <w:rFonts w:hint="cs"/>
          <w:rtl/>
        </w:rPr>
        <w:t>,</w:t>
      </w:r>
      <w:r w:rsidRPr="00773AA3">
        <w:rPr>
          <w:rtl/>
        </w:rPr>
        <w:t xml:space="preserve"> ואנחנו </w:t>
      </w:r>
      <w:bookmarkStart w:id="45406" w:name="_ETM_Q197_413517"/>
      <w:bookmarkEnd w:id="45406"/>
      <w:r w:rsidRPr="00773AA3">
        <w:rPr>
          <w:rtl/>
        </w:rPr>
        <w:t xml:space="preserve">רחוקים עדיין </w:t>
      </w:r>
      <w:r>
        <w:rPr>
          <w:rFonts w:hint="cs"/>
          <w:rtl/>
        </w:rPr>
        <w:t>מ</w:t>
      </w:r>
      <w:bookmarkStart w:id="45407" w:name="_ETM_Q197_414356"/>
      <w:bookmarkEnd w:id="45407"/>
      <w:r w:rsidRPr="00773AA3">
        <w:rPr>
          <w:rtl/>
        </w:rPr>
        <w:t>להגיע למצב הזה</w:t>
      </w:r>
      <w:r>
        <w:rPr>
          <w:rFonts w:hint="cs"/>
          <w:rtl/>
        </w:rPr>
        <w:t>.</w:t>
      </w:r>
      <w:r w:rsidRPr="00773AA3">
        <w:rPr>
          <w:rtl/>
        </w:rPr>
        <w:t xml:space="preserve"> כשנגיע למצב הזה</w:t>
      </w:r>
      <w:r>
        <w:rPr>
          <w:rFonts w:hint="cs"/>
          <w:rtl/>
        </w:rPr>
        <w:t>,</w:t>
      </w:r>
      <w:r w:rsidRPr="00773AA3">
        <w:rPr>
          <w:rtl/>
        </w:rPr>
        <w:t xml:space="preserve"> אז החוק </w:t>
      </w:r>
      <w:bookmarkStart w:id="45408" w:name="_ETM_Q197_415727"/>
      <w:bookmarkEnd w:id="45408"/>
      <w:r w:rsidRPr="00773AA3">
        <w:rPr>
          <w:rtl/>
        </w:rPr>
        <w:t>הזה יהיה חוק מיותר</w:t>
      </w:r>
      <w:r w:rsidR="00A741A1">
        <w:rPr>
          <w:rFonts w:hint="cs"/>
          <w:rtl/>
        </w:rPr>
        <w:t>,</w:t>
      </w:r>
      <w:r w:rsidRPr="00773AA3">
        <w:rPr>
          <w:rtl/>
        </w:rPr>
        <w:t xml:space="preserve"> ואנחנו נוכל להוריד אותו </w:t>
      </w:r>
      <w:r>
        <w:rPr>
          <w:rFonts w:hint="cs"/>
          <w:rtl/>
        </w:rPr>
        <w:t>מ</w:t>
      </w:r>
      <w:r w:rsidRPr="00773AA3">
        <w:rPr>
          <w:rtl/>
        </w:rPr>
        <w:t>ספר החוקים של מדינת ישראל</w:t>
      </w:r>
      <w:r>
        <w:rPr>
          <w:rFonts w:hint="cs"/>
          <w:rtl/>
        </w:rPr>
        <w:t>.</w:t>
      </w:r>
      <w:r w:rsidRPr="00773AA3">
        <w:rPr>
          <w:rtl/>
        </w:rPr>
        <w:t xml:space="preserve"> אני חושב שזה יעשה טוב לכולם</w:t>
      </w:r>
      <w:r>
        <w:rPr>
          <w:rFonts w:hint="cs"/>
          <w:rtl/>
        </w:rPr>
        <w:t xml:space="preserve">. </w:t>
      </w:r>
      <w:bookmarkStart w:id="45409" w:name="_ETM_Q197_429885"/>
      <w:bookmarkStart w:id="45410" w:name="_ETM_Q197_429947"/>
      <w:bookmarkStart w:id="45411" w:name="_ETM_Q197_430037"/>
      <w:bookmarkStart w:id="45412" w:name="_ETM_Q197_430103"/>
      <w:bookmarkStart w:id="45413" w:name="_ETM_Q197_432637"/>
      <w:bookmarkEnd w:id="45409"/>
      <w:bookmarkEnd w:id="45410"/>
      <w:bookmarkEnd w:id="45411"/>
      <w:bookmarkEnd w:id="45412"/>
      <w:bookmarkEnd w:id="45413"/>
      <w:r w:rsidRPr="00773AA3">
        <w:rPr>
          <w:rtl/>
        </w:rPr>
        <w:t>עד כאן לגבי החוק</w:t>
      </w:r>
      <w:r>
        <w:rPr>
          <w:rFonts w:hint="cs"/>
          <w:rtl/>
        </w:rPr>
        <w:t>.</w:t>
      </w:r>
    </w:p>
    <w:p w:rsidR="00165360" w:rsidRDefault="00165360" w:rsidP="00E604E4">
      <w:pPr>
        <w:rPr>
          <w:rtl/>
        </w:rPr>
      </w:pPr>
      <w:bookmarkStart w:id="45414" w:name="_ETM_Q197_437045"/>
      <w:bookmarkStart w:id="45415" w:name="_ETM_Q197_437098"/>
      <w:bookmarkEnd w:id="45414"/>
      <w:bookmarkEnd w:id="45415"/>
    </w:p>
    <w:p w:rsidR="00165360" w:rsidRDefault="00165360" w:rsidP="00E604E4">
      <w:pPr>
        <w:rPr>
          <w:rtl/>
        </w:rPr>
      </w:pPr>
      <w:bookmarkStart w:id="45416" w:name="_ETM_Q197_437197"/>
      <w:bookmarkStart w:id="45417" w:name="_ETM_Q197_437251"/>
      <w:bookmarkEnd w:id="45416"/>
      <w:bookmarkEnd w:id="45417"/>
      <w:r w:rsidRPr="00773AA3">
        <w:rPr>
          <w:rtl/>
        </w:rPr>
        <w:t xml:space="preserve">מאחר </w:t>
      </w:r>
      <w:r>
        <w:rPr>
          <w:rFonts w:hint="cs"/>
          <w:rtl/>
        </w:rPr>
        <w:t>ש</w:t>
      </w:r>
      <w:bookmarkStart w:id="45418" w:name="_ETM_Q197_433707"/>
      <w:bookmarkEnd w:id="45418"/>
      <w:r w:rsidRPr="00773AA3">
        <w:rPr>
          <w:rtl/>
        </w:rPr>
        <w:t>כשנבחרתי לכנסת ל</w:t>
      </w:r>
      <w:bookmarkStart w:id="45419" w:name="_ETM_Q197_431627"/>
      <w:bookmarkEnd w:id="45419"/>
      <w:r w:rsidRPr="00773AA3">
        <w:rPr>
          <w:rtl/>
        </w:rPr>
        <w:t>א ידעתי שיהיה מצב שאני צריך למשוך זמן</w:t>
      </w:r>
      <w:r>
        <w:rPr>
          <w:rFonts w:hint="cs"/>
          <w:rtl/>
        </w:rPr>
        <w:t>,</w:t>
      </w:r>
      <w:r w:rsidRPr="00773AA3">
        <w:rPr>
          <w:rtl/>
        </w:rPr>
        <w:t xml:space="preserve"> אז עכשיו אני אעבור למשיכת הזמן</w:t>
      </w:r>
      <w:r>
        <w:rPr>
          <w:rFonts w:hint="cs"/>
          <w:rtl/>
        </w:rPr>
        <w:t>.</w:t>
      </w:r>
      <w:r w:rsidRPr="00773AA3">
        <w:rPr>
          <w:rtl/>
        </w:rPr>
        <w:t xml:space="preserve"> אני רוצה לדבר על החקלאות הישראלית</w:t>
      </w:r>
      <w:r>
        <w:rPr>
          <w:rFonts w:hint="cs"/>
          <w:rtl/>
        </w:rPr>
        <w:t>.</w:t>
      </w:r>
      <w:r w:rsidRPr="00773AA3">
        <w:rPr>
          <w:rtl/>
        </w:rPr>
        <w:t xml:space="preserve"> אני לא מצליח להבין איך </w:t>
      </w:r>
      <w:r>
        <w:rPr>
          <w:rFonts w:hint="cs"/>
          <w:rtl/>
        </w:rPr>
        <w:t xml:space="preserve">גם </w:t>
      </w:r>
      <w:r w:rsidRPr="00773AA3">
        <w:rPr>
          <w:rtl/>
        </w:rPr>
        <w:t xml:space="preserve">במציאות </w:t>
      </w:r>
      <w:bookmarkStart w:id="45420" w:name="_ETM_Q197_453107"/>
      <w:bookmarkEnd w:id="45420"/>
      <w:r w:rsidRPr="00773AA3">
        <w:rPr>
          <w:rtl/>
        </w:rPr>
        <w:t>שהעולם נמצא ב</w:t>
      </w:r>
      <w:r>
        <w:rPr>
          <w:rFonts w:hint="cs"/>
          <w:rtl/>
        </w:rPr>
        <w:t>ה היום</w:t>
      </w:r>
      <w:bookmarkStart w:id="45421" w:name="_ETM_Q197_454357"/>
      <w:bookmarkEnd w:id="45421"/>
      <w:r>
        <w:rPr>
          <w:rFonts w:hint="cs"/>
          <w:rtl/>
        </w:rPr>
        <w:t>,</w:t>
      </w:r>
      <w:r w:rsidRPr="00773AA3">
        <w:rPr>
          <w:rtl/>
        </w:rPr>
        <w:t xml:space="preserve"> כאשר מצד </w:t>
      </w:r>
      <w:r>
        <w:rPr>
          <w:rFonts w:hint="cs"/>
          <w:rtl/>
        </w:rPr>
        <w:t>אחד</w:t>
      </w:r>
      <w:r w:rsidRPr="00773AA3">
        <w:rPr>
          <w:rtl/>
        </w:rPr>
        <w:t xml:space="preserve"> </w:t>
      </w:r>
      <w:bookmarkStart w:id="45422" w:name="_ETM_Q197_457097"/>
      <w:bookmarkEnd w:id="45422"/>
      <w:r>
        <w:rPr>
          <w:rFonts w:hint="cs"/>
          <w:rtl/>
        </w:rPr>
        <w:t>אנחנו רואים</w:t>
      </w:r>
      <w:r w:rsidRPr="00773AA3">
        <w:rPr>
          <w:rtl/>
        </w:rPr>
        <w:t xml:space="preserve"> מלחמה איומה ונוראה</w:t>
      </w:r>
      <w:r>
        <w:rPr>
          <w:rFonts w:hint="cs"/>
          <w:rtl/>
        </w:rPr>
        <w:t>,</w:t>
      </w:r>
      <w:r w:rsidRPr="00773AA3">
        <w:rPr>
          <w:rtl/>
        </w:rPr>
        <w:t xml:space="preserve"> שאני </w:t>
      </w:r>
      <w:r>
        <w:rPr>
          <w:rFonts w:hint="cs"/>
          <w:rtl/>
        </w:rPr>
        <w:t>מקווה</w:t>
      </w:r>
      <w:bookmarkStart w:id="45423" w:name="_ETM_Q197_459586"/>
      <w:bookmarkEnd w:id="45423"/>
      <w:r>
        <w:rPr>
          <w:rFonts w:hint="cs"/>
          <w:rtl/>
        </w:rPr>
        <w:t xml:space="preserve"> שת</w:t>
      </w:r>
      <w:r w:rsidRPr="00773AA3">
        <w:rPr>
          <w:rtl/>
        </w:rPr>
        <w:t>יגמר בקרו</w:t>
      </w:r>
      <w:r>
        <w:rPr>
          <w:rFonts w:hint="cs"/>
          <w:rtl/>
        </w:rPr>
        <w:t xml:space="preserve">ב, </w:t>
      </w:r>
      <w:bookmarkStart w:id="45424" w:name="_ETM_Q197_461736"/>
      <w:bookmarkEnd w:id="45424"/>
      <w:r w:rsidRPr="00773AA3">
        <w:rPr>
          <w:rtl/>
        </w:rPr>
        <w:t>זרם</w:t>
      </w:r>
      <w:r>
        <w:rPr>
          <w:rFonts w:hint="cs"/>
          <w:rtl/>
        </w:rPr>
        <w:t xml:space="preserve"> של</w:t>
      </w:r>
      <w:r w:rsidRPr="00773AA3">
        <w:rPr>
          <w:rtl/>
        </w:rPr>
        <w:t xml:space="preserve"> מיליוני פליטים וכלכל</w:t>
      </w:r>
      <w:bookmarkStart w:id="45425" w:name="_ETM_Q197_464356"/>
      <w:bookmarkEnd w:id="45425"/>
      <w:r>
        <w:rPr>
          <w:rFonts w:hint="cs"/>
          <w:rtl/>
        </w:rPr>
        <w:t>ות</w:t>
      </w:r>
      <w:r w:rsidRPr="00773AA3">
        <w:rPr>
          <w:rtl/>
        </w:rPr>
        <w:t xml:space="preserve"> שקורסות בגלל חוסר במזון הכי בסיסי שיש</w:t>
      </w:r>
      <w:r>
        <w:rPr>
          <w:rFonts w:hint="cs"/>
          <w:rtl/>
        </w:rPr>
        <w:t>,</w:t>
      </w:r>
      <w:r w:rsidRPr="00773AA3">
        <w:rPr>
          <w:rtl/>
        </w:rPr>
        <w:t xml:space="preserve"> ומחירים עולים</w:t>
      </w:r>
      <w:bookmarkStart w:id="45426" w:name="_ETM_Q197_473626"/>
      <w:bookmarkEnd w:id="45426"/>
      <w:r>
        <w:rPr>
          <w:rFonts w:hint="cs"/>
          <w:rtl/>
        </w:rPr>
        <w:t xml:space="preserve"> </w:t>
      </w:r>
      <w:r>
        <w:rPr>
          <w:rFonts w:hint="eastAsia"/>
          <w:rtl/>
        </w:rPr>
        <w:t>–</w:t>
      </w:r>
      <w:r>
        <w:rPr>
          <w:rFonts w:hint="cs"/>
          <w:rtl/>
        </w:rPr>
        <w:t xml:space="preserve"> </w:t>
      </w:r>
      <w:r w:rsidRPr="00773AA3">
        <w:rPr>
          <w:rtl/>
        </w:rPr>
        <w:t>עדיין כאן</w:t>
      </w:r>
      <w:r>
        <w:rPr>
          <w:rFonts w:hint="cs"/>
          <w:rtl/>
        </w:rPr>
        <w:t>,</w:t>
      </w:r>
      <w:r w:rsidRPr="00773AA3">
        <w:rPr>
          <w:rtl/>
        </w:rPr>
        <w:t xml:space="preserve"> במדינת ישראל</w:t>
      </w:r>
      <w:r>
        <w:rPr>
          <w:rFonts w:hint="cs"/>
          <w:rtl/>
        </w:rPr>
        <w:t>,</w:t>
      </w:r>
      <w:bookmarkStart w:id="45427" w:name="_ETM_Q197_476806"/>
      <w:bookmarkEnd w:id="45427"/>
      <w:r w:rsidRPr="00773AA3">
        <w:rPr>
          <w:rtl/>
        </w:rPr>
        <w:t xml:space="preserve"> יש אנשים שחושבים שאנחנו יכולים</w:t>
      </w:r>
      <w:r>
        <w:rPr>
          <w:rFonts w:hint="cs"/>
          <w:rtl/>
        </w:rPr>
        <w:t xml:space="preserve"> להסת</w:t>
      </w:r>
      <w:r w:rsidRPr="00773AA3">
        <w:rPr>
          <w:rtl/>
        </w:rPr>
        <w:t>מך על י</w:t>
      </w:r>
      <w:bookmarkStart w:id="45428" w:name="_ETM_Q197_480276"/>
      <w:bookmarkEnd w:id="45428"/>
      <w:r w:rsidRPr="00773AA3">
        <w:rPr>
          <w:rtl/>
        </w:rPr>
        <w:t>בוא של תוצרת חקלאית למדינת ישראל</w:t>
      </w:r>
      <w:r>
        <w:rPr>
          <w:rFonts w:hint="cs"/>
          <w:rtl/>
        </w:rPr>
        <w:t>.</w:t>
      </w:r>
      <w:r w:rsidRPr="00773AA3">
        <w:rPr>
          <w:rtl/>
        </w:rPr>
        <w:t xml:space="preserve"> עדיין הם חושבים שמי שאשם ביוקר המחיה במדינה הזאת זה חקלאי ישראל</w:t>
      </w:r>
      <w:r>
        <w:rPr>
          <w:rFonts w:hint="cs"/>
          <w:rtl/>
        </w:rPr>
        <w:t>.</w:t>
      </w:r>
    </w:p>
    <w:p w:rsidR="00165360" w:rsidRDefault="00165360" w:rsidP="00E604E4">
      <w:pPr>
        <w:rPr>
          <w:rtl/>
        </w:rPr>
      </w:pPr>
    </w:p>
    <w:p w:rsidR="00165360" w:rsidRDefault="00165360" w:rsidP="00A741A1">
      <w:pPr>
        <w:rPr>
          <w:rtl/>
        </w:rPr>
      </w:pPr>
      <w:bookmarkStart w:id="45429" w:name="_ETM_Q197_490956"/>
      <w:bookmarkEnd w:id="45429"/>
      <w:r>
        <w:rPr>
          <w:rtl/>
        </w:rPr>
        <w:t xml:space="preserve">אני רוצה להקריא לכם טבלה </w:t>
      </w:r>
      <w:r w:rsidRPr="00773AA3">
        <w:rPr>
          <w:rtl/>
        </w:rPr>
        <w:t>קטנה</w:t>
      </w:r>
      <w:bookmarkStart w:id="45430" w:name="_ETM_Q197_494205"/>
      <w:bookmarkEnd w:id="45430"/>
      <w:r w:rsidRPr="00773AA3">
        <w:rPr>
          <w:rtl/>
        </w:rPr>
        <w:t xml:space="preserve"> </w:t>
      </w:r>
      <w:r>
        <w:rPr>
          <w:rFonts w:hint="cs"/>
          <w:rtl/>
        </w:rPr>
        <w:t>מ</w:t>
      </w:r>
      <w:r w:rsidRPr="00773AA3">
        <w:rPr>
          <w:rtl/>
        </w:rPr>
        <w:t>בדיקה שנעשתה</w:t>
      </w:r>
      <w:r>
        <w:rPr>
          <w:rFonts w:hint="cs"/>
          <w:rtl/>
        </w:rPr>
        <w:t>,</w:t>
      </w:r>
      <w:r w:rsidRPr="00773AA3">
        <w:rPr>
          <w:rtl/>
        </w:rPr>
        <w:t xml:space="preserve"> </w:t>
      </w:r>
      <w:r>
        <w:rPr>
          <w:rFonts w:hint="cs"/>
          <w:rtl/>
        </w:rPr>
        <w:t>מ</w:t>
      </w:r>
      <w:r w:rsidRPr="00773AA3">
        <w:rPr>
          <w:rtl/>
        </w:rPr>
        <w:t xml:space="preserve">תחקיר </w:t>
      </w:r>
      <w:r>
        <w:rPr>
          <w:rFonts w:hint="cs"/>
          <w:rtl/>
        </w:rPr>
        <w:t>ש</w:t>
      </w:r>
      <w:bookmarkStart w:id="45431" w:name="_ETM_Q197_496965"/>
      <w:bookmarkEnd w:id="45431"/>
      <w:r w:rsidRPr="00773AA3">
        <w:rPr>
          <w:rtl/>
        </w:rPr>
        <w:t>נעשה</w:t>
      </w:r>
      <w:r>
        <w:rPr>
          <w:rFonts w:hint="cs"/>
          <w:rtl/>
        </w:rPr>
        <w:t>,</w:t>
      </w:r>
      <w:r w:rsidRPr="00773AA3">
        <w:rPr>
          <w:rtl/>
        </w:rPr>
        <w:t xml:space="preserve"> כי אני יודע שהקימו איזושהי ועדה שתבדוק את פערי התיווך</w:t>
      </w:r>
      <w:r>
        <w:rPr>
          <w:rFonts w:hint="cs"/>
          <w:rtl/>
        </w:rPr>
        <w:t>.</w:t>
      </w:r>
      <w:r w:rsidRPr="00773AA3">
        <w:rPr>
          <w:rtl/>
        </w:rPr>
        <w:t xml:space="preserve"> אז אני רוצה לה</w:t>
      </w:r>
      <w:bookmarkStart w:id="45432" w:name="_ETM_Q197_502635"/>
      <w:bookmarkEnd w:id="45432"/>
      <w:r>
        <w:rPr>
          <w:rFonts w:hint="cs"/>
          <w:rtl/>
        </w:rPr>
        <w:t>קריא</w:t>
      </w:r>
      <w:r w:rsidRPr="00773AA3">
        <w:rPr>
          <w:rtl/>
        </w:rPr>
        <w:t xml:space="preserve"> לכם את פערי התיווך האמיתיים</w:t>
      </w:r>
      <w:r>
        <w:rPr>
          <w:rFonts w:hint="cs"/>
          <w:rtl/>
        </w:rPr>
        <w:t>.</w:t>
      </w:r>
    </w:p>
    <w:p w:rsidR="00165360" w:rsidRDefault="00165360" w:rsidP="00E604E4">
      <w:pPr>
        <w:rPr>
          <w:rtl/>
        </w:rPr>
      </w:pPr>
    </w:p>
    <w:p w:rsidR="00165360" w:rsidRDefault="00165360" w:rsidP="00E604E4">
      <w:pPr>
        <w:pStyle w:val="af5"/>
        <w:rPr>
          <w:rtl/>
        </w:rPr>
      </w:pPr>
      <w:r w:rsidRPr="002D02CC">
        <w:rPr>
          <w:rStyle w:val="TagStyle"/>
          <w:rtl/>
        </w:rPr>
        <w:t xml:space="preserve"> &lt;&lt; קריאה &gt;&gt;</w:t>
      </w:r>
      <w:r w:rsidRPr="0096797B">
        <w:rPr>
          <w:rStyle w:val="TagStyle"/>
          <w:rtl/>
        </w:rPr>
        <w:t xml:space="preserve"> </w:t>
      </w:r>
      <w:r>
        <w:rPr>
          <w:rtl/>
        </w:rPr>
        <w:t>קריאות:</w:t>
      </w:r>
      <w:r w:rsidRPr="0096797B">
        <w:rPr>
          <w:rStyle w:val="TagStyle"/>
          <w:rtl/>
        </w:rPr>
        <w:t xml:space="preserve"> </w:t>
      </w:r>
      <w:r w:rsidRPr="002D02CC">
        <w:rPr>
          <w:rStyle w:val="TagStyle"/>
          <w:rtl/>
        </w:rPr>
        <w:t>&lt;&lt; קריאה &gt;&gt;</w:t>
      </w:r>
      <w:r>
        <w:rPr>
          <w:rtl/>
        </w:rPr>
        <w:t xml:space="preserve">   </w:t>
      </w:r>
    </w:p>
    <w:p w:rsidR="00165360" w:rsidRDefault="00165360" w:rsidP="008D5FB9">
      <w:pPr>
        <w:rPr>
          <w:rtl/>
          <w:lang w:eastAsia="he-IL"/>
        </w:rPr>
      </w:pPr>
    </w:p>
    <w:p w:rsidR="00165360" w:rsidRDefault="008D5FB9" w:rsidP="00E604E4">
      <w:pPr>
        <w:rPr>
          <w:rtl/>
          <w:lang w:eastAsia="he-IL"/>
        </w:rPr>
      </w:pPr>
      <w:r>
        <w:rPr>
          <w:rFonts w:hint="cs"/>
          <w:rtl/>
          <w:lang w:eastAsia="he-IL"/>
        </w:rPr>
        <w:t>– – –</w:t>
      </w:r>
    </w:p>
    <w:p w:rsidR="00165360" w:rsidRDefault="00165360" w:rsidP="00E604E4">
      <w:pPr>
        <w:rPr>
          <w:b/>
          <w:bCs/>
          <w:u w:val="single"/>
          <w:rtl/>
          <w:lang w:eastAsia="he-IL"/>
        </w:rPr>
      </w:pPr>
      <w:bookmarkStart w:id="45433" w:name="_ETM_Q197_499325"/>
      <w:bookmarkEnd w:id="45433"/>
    </w:p>
    <w:p w:rsidR="00165360" w:rsidRDefault="00165360" w:rsidP="00E604E4">
      <w:pPr>
        <w:pStyle w:val="-"/>
        <w:rPr>
          <w:rtl/>
        </w:rPr>
      </w:pPr>
      <w:bookmarkStart w:id="45434" w:name="ET_speakercontinue_6232_17"/>
      <w:r w:rsidRPr="002D14D9">
        <w:rPr>
          <w:rStyle w:val="TagStyle"/>
          <w:rtl/>
        </w:rPr>
        <w:t xml:space="preserve"> &lt;&lt; דובר_המשך &gt;&gt;</w:t>
      </w:r>
      <w:r w:rsidRPr="00076E23">
        <w:rPr>
          <w:rStyle w:val="TagStyle"/>
          <w:rtl/>
        </w:rPr>
        <w:t xml:space="preserve"> </w:t>
      </w:r>
      <w:r>
        <w:rPr>
          <w:rtl/>
        </w:rPr>
        <w:t>רם בן ברק (יו"ר ועדת החוץ והביטחון):</w:t>
      </w:r>
      <w:r w:rsidRPr="00076E23">
        <w:rPr>
          <w:rStyle w:val="TagStyle"/>
          <w:rtl/>
        </w:rPr>
        <w:t xml:space="preserve"> </w:t>
      </w:r>
      <w:r w:rsidRPr="002D14D9">
        <w:rPr>
          <w:rStyle w:val="TagStyle"/>
          <w:rtl/>
        </w:rPr>
        <w:t xml:space="preserve">&lt;&lt; דובר_המשך &gt;&gt; </w:t>
      </w:r>
      <w:r>
        <w:rPr>
          <w:rtl/>
        </w:rPr>
        <w:t xml:space="preserve">   </w:t>
      </w:r>
      <w:bookmarkEnd w:id="45434"/>
    </w:p>
    <w:p w:rsidR="00165360" w:rsidRDefault="00165360" w:rsidP="008D5FB9">
      <w:pPr>
        <w:rPr>
          <w:rtl/>
          <w:lang w:eastAsia="he-IL"/>
        </w:rPr>
      </w:pPr>
      <w:bookmarkStart w:id="45435" w:name="_ETM_Q197_531974"/>
      <w:bookmarkStart w:id="45436" w:name="_ETM_Q197_503056"/>
      <w:bookmarkStart w:id="45437" w:name="_ETM_Q197_503090"/>
      <w:bookmarkEnd w:id="45435"/>
      <w:bookmarkEnd w:id="45436"/>
      <w:bookmarkEnd w:id="45437"/>
    </w:p>
    <w:p w:rsidR="00165360" w:rsidRDefault="00165360" w:rsidP="00A741A1">
      <w:pPr>
        <w:rPr>
          <w:rtl/>
        </w:rPr>
      </w:pPr>
      <w:bookmarkStart w:id="45438" w:name="_ETM_Q197_511305"/>
      <w:bookmarkEnd w:id="45438"/>
      <w:r w:rsidRPr="00773AA3">
        <w:rPr>
          <w:rtl/>
        </w:rPr>
        <w:t xml:space="preserve">אני אגיד לכם </w:t>
      </w:r>
      <w:r>
        <w:rPr>
          <w:rFonts w:hint="cs"/>
          <w:rtl/>
        </w:rPr>
        <w:t>ב</w:t>
      </w:r>
      <w:r w:rsidRPr="00773AA3">
        <w:rPr>
          <w:rtl/>
        </w:rPr>
        <w:t>כמה</w:t>
      </w:r>
      <w:r>
        <w:rPr>
          <w:rFonts w:hint="cs"/>
          <w:rtl/>
        </w:rPr>
        <w:t xml:space="preserve"> מוכר החקלאי</w:t>
      </w:r>
      <w:bookmarkStart w:id="45439" w:name="_ETM_Q197_517744"/>
      <w:bookmarkEnd w:id="45439"/>
      <w:r>
        <w:rPr>
          <w:rFonts w:hint="cs"/>
          <w:rtl/>
        </w:rPr>
        <w:t xml:space="preserve"> ובכמה</w:t>
      </w:r>
      <w:r w:rsidRPr="00773AA3">
        <w:rPr>
          <w:rtl/>
        </w:rPr>
        <w:t xml:space="preserve"> </w:t>
      </w:r>
      <w:bookmarkStart w:id="45440" w:name="_ETM_Q197_515475"/>
      <w:bookmarkEnd w:id="45440"/>
      <w:r>
        <w:rPr>
          <w:rFonts w:hint="cs"/>
          <w:rtl/>
        </w:rPr>
        <w:t>קונה ה</w:t>
      </w:r>
      <w:r w:rsidRPr="00773AA3">
        <w:rPr>
          <w:rtl/>
        </w:rPr>
        <w:t>צרכן</w:t>
      </w:r>
      <w:bookmarkStart w:id="45441" w:name="_ETM_Q197_519323"/>
      <w:bookmarkStart w:id="45442" w:name="_ETM_Q197_519531"/>
      <w:bookmarkEnd w:id="45441"/>
      <w:bookmarkEnd w:id="45442"/>
      <w:r>
        <w:rPr>
          <w:rFonts w:hint="cs"/>
          <w:rtl/>
        </w:rPr>
        <w:t>. אני אתן לכ</w:t>
      </w:r>
      <w:bookmarkStart w:id="45443" w:name="_ETM_Q197_517993"/>
      <w:bookmarkEnd w:id="45443"/>
      <w:r>
        <w:rPr>
          <w:rFonts w:hint="cs"/>
          <w:rtl/>
        </w:rPr>
        <w:t>ם</w:t>
      </w:r>
      <w:r w:rsidRPr="00773AA3">
        <w:rPr>
          <w:rtl/>
        </w:rPr>
        <w:t xml:space="preserve"> </w:t>
      </w:r>
      <w:bookmarkStart w:id="45444" w:name="_ETM_Q197_518143"/>
      <w:bookmarkEnd w:id="45444"/>
      <w:r w:rsidRPr="00773AA3">
        <w:rPr>
          <w:rtl/>
        </w:rPr>
        <w:t>כמה דוגמאות</w:t>
      </w:r>
      <w:r>
        <w:rPr>
          <w:rFonts w:hint="cs"/>
          <w:rtl/>
        </w:rPr>
        <w:t>.</w:t>
      </w:r>
      <w:r w:rsidRPr="00773AA3">
        <w:rPr>
          <w:rtl/>
        </w:rPr>
        <w:t xml:space="preserve"> בצ</w:t>
      </w:r>
      <w:bookmarkStart w:id="45445" w:name="_ETM_Q197_520063"/>
      <w:bookmarkStart w:id="45446" w:name="_ETM_Q197_519504"/>
      <w:bookmarkStart w:id="45447" w:name="_ETM_Q197_517724"/>
      <w:bookmarkEnd w:id="45445"/>
      <w:bookmarkEnd w:id="45446"/>
      <w:bookmarkEnd w:id="45447"/>
      <w:r w:rsidRPr="00773AA3">
        <w:rPr>
          <w:rtl/>
        </w:rPr>
        <w:t>ל</w:t>
      </w:r>
      <w:bookmarkStart w:id="45448" w:name="_ETM_Q197_520806"/>
      <w:bookmarkStart w:id="45449" w:name="_ETM_Q197_520900"/>
      <w:bookmarkEnd w:id="45448"/>
      <w:bookmarkEnd w:id="45449"/>
      <w:r>
        <w:rPr>
          <w:rFonts w:hint="cs"/>
          <w:rtl/>
        </w:rPr>
        <w:t xml:space="preserve"> </w:t>
      </w:r>
      <w:r w:rsidRPr="00773AA3">
        <w:rPr>
          <w:rtl/>
        </w:rPr>
        <w:t xml:space="preserve">החקלאי </w:t>
      </w:r>
      <w:r>
        <w:rPr>
          <w:rFonts w:hint="cs"/>
          <w:rtl/>
        </w:rPr>
        <w:t>מוכר</w:t>
      </w:r>
      <w:r w:rsidRPr="00773AA3">
        <w:rPr>
          <w:rtl/>
        </w:rPr>
        <w:t xml:space="preserve"> ב-1.2 שקל</w:t>
      </w:r>
      <w:r>
        <w:rPr>
          <w:rFonts w:hint="cs"/>
          <w:rtl/>
        </w:rPr>
        <w:t>,</w:t>
      </w:r>
      <w:bookmarkStart w:id="45450" w:name="_ETM_Q197_522903"/>
      <w:bookmarkEnd w:id="45450"/>
      <w:r w:rsidRPr="00773AA3">
        <w:rPr>
          <w:rtl/>
        </w:rPr>
        <w:t xml:space="preserve"> הצרכן קונה את זה בסופר ב-7</w:t>
      </w:r>
      <w:r w:rsidR="00A741A1">
        <w:rPr>
          <w:rFonts w:hint="cs"/>
          <w:rtl/>
        </w:rPr>
        <w:t>;</w:t>
      </w:r>
      <w:r w:rsidRPr="00773AA3">
        <w:rPr>
          <w:rtl/>
        </w:rPr>
        <w:t xml:space="preserve"> לימון</w:t>
      </w:r>
      <w:bookmarkStart w:id="45451" w:name="_ETM_Q197_526854"/>
      <w:bookmarkEnd w:id="45451"/>
      <w:r>
        <w:rPr>
          <w:rFonts w:hint="cs"/>
          <w:rtl/>
        </w:rPr>
        <w:t xml:space="preserve"> הוא</w:t>
      </w:r>
      <w:r w:rsidRPr="00773AA3">
        <w:rPr>
          <w:rtl/>
        </w:rPr>
        <w:t xml:space="preserve"> </w:t>
      </w:r>
      <w:r>
        <w:rPr>
          <w:rFonts w:hint="cs"/>
          <w:rtl/>
        </w:rPr>
        <w:t>מוכר</w:t>
      </w:r>
      <w:r w:rsidRPr="00773AA3">
        <w:rPr>
          <w:rtl/>
        </w:rPr>
        <w:t xml:space="preserve"> ב-1.4 שקל</w:t>
      </w:r>
      <w:r>
        <w:rPr>
          <w:rFonts w:hint="cs"/>
          <w:rtl/>
        </w:rPr>
        <w:t>,</w:t>
      </w:r>
      <w:bookmarkStart w:id="45452" w:name="_ETM_Q197_529104"/>
      <w:bookmarkEnd w:id="45452"/>
      <w:r w:rsidRPr="00773AA3">
        <w:rPr>
          <w:rtl/>
        </w:rPr>
        <w:t xml:space="preserve"> את</w:t>
      </w:r>
      <w:r>
        <w:rPr>
          <w:rFonts w:hint="cs"/>
          <w:rtl/>
        </w:rPr>
        <w:t>ם</w:t>
      </w:r>
      <w:r w:rsidRPr="00773AA3">
        <w:rPr>
          <w:rtl/>
        </w:rPr>
        <w:t xml:space="preserve"> קו</w:t>
      </w:r>
      <w:r>
        <w:rPr>
          <w:rFonts w:hint="cs"/>
          <w:rtl/>
        </w:rPr>
        <w:t>נים</w:t>
      </w:r>
      <w:bookmarkStart w:id="45453" w:name="_ETM_Q197_530544"/>
      <w:bookmarkEnd w:id="45453"/>
      <w:r w:rsidRPr="00773AA3">
        <w:rPr>
          <w:rtl/>
        </w:rPr>
        <w:t xml:space="preserve"> את זה בסופר </w:t>
      </w:r>
      <w:r>
        <w:rPr>
          <w:rFonts w:hint="cs"/>
          <w:rtl/>
        </w:rPr>
        <w:t>ב</w:t>
      </w:r>
      <w:r w:rsidRPr="00773AA3">
        <w:rPr>
          <w:rtl/>
        </w:rPr>
        <w:t>-15 שקלים</w:t>
      </w:r>
      <w:r>
        <w:rPr>
          <w:rFonts w:hint="cs"/>
          <w:rtl/>
        </w:rPr>
        <w:t>,</w:t>
      </w:r>
      <w:bookmarkStart w:id="45454" w:name="_ETM_Q197_532604"/>
      <w:bookmarkEnd w:id="45454"/>
      <w:r w:rsidRPr="00773AA3">
        <w:rPr>
          <w:rtl/>
        </w:rPr>
        <w:t xml:space="preserve"> למעלה מפי </w:t>
      </w:r>
      <w:r>
        <w:rPr>
          <w:rFonts w:hint="cs"/>
          <w:rtl/>
        </w:rPr>
        <w:t>עשרה.</w:t>
      </w:r>
      <w:r w:rsidRPr="00773AA3">
        <w:rPr>
          <w:rtl/>
        </w:rPr>
        <w:t xml:space="preserve"> שום</w:t>
      </w:r>
      <w:bookmarkStart w:id="45455" w:name="_ETM_Q197_538362"/>
      <w:bookmarkStart w:id="45456" w:name="_ETM_Q197_534313"/>
      <w:bookmarkEnd w:id="45455"/>
      <w:bookmarkEnd w:id="45456"/>
      <w:r>
        <w:rPr>
          <w:rFonts w:hint="cs"/>
          <w:rtl/>
        </w:rPr>
        <w:t>,</w:t>
      </w:r>
      <w:r w:rsidRPr="00773AA3">
        <w:rPr>
          <w:rtl/>
        </w:rPr>
        <w:t xml:space="preserve"> ה</w:t>
      </w:r>
      <w:r>
        <w:rPr>
          <w:rFonts w:hint="cs"/>
          <w:rtl/>
        </w:rPr>
        <w:t>וא מוכר</w:t>
      </w:r>
      <w:bookmarkStart w:id="45457" w:name="_ETM_Q197_535853"/>
      <w:bookmarkEnd w:id="45457"/>
      <w:r>
        <w:rPr>
          <w:rFonts w:hint="cs"/>
          <w:rtl/>
        </w:rPr>
        <w:t xml:space="preserve"> את </w:t>
      </w:r>
      <w:r w:rsidRPr="00773AA3">
        <w:rPr>
          <w:rtl/>
        </w:rPr>
        <w:t>זה ב-11</w:t>
      </w:r>
      <w:r>
        <w:rPr>
          <w:rFonts w:hint="cs"/>
          <w:rtl/>
        </w:rPr>
        <w:t>,</w:t>
      </w:r>
      <w:bookmarkStart w:id="45458" w:name="_ETM_Q197_536303"/>
      <w:bookmarkEnd w:id="45458"/>
      <w:r>
        <w:rPr>
          <w:rFonts w:hint="cs"/>
          <w:rtl/>
        </w:rPr>
        <w:t xml:space="preserve"> אתם קונים את זה</w:t>
      </w:r>
      <w:r w:rsidRPr="00773AA3">
        <w:rPr>
          <w:rtl/>
        </w:rPr>
        <w:t xml:space="preserve"> בסופר ב-30 שקלים</w:t>
      </w:r>
      <w:r w:rsidR="00A741A1">
        <w:rPr>
          <w:rFonts w:hint="cs"/>
          <w:rtl/>
        </w:rPr>
        <w:t>;</w:t>
      </w:r>
      <w:r w:rsidRPr="00773AA3">
        <w:rPr>
          <w:rtl/>
        </w:rPr>
        <w:t xml:space="preserve"> ר</w:t>
      </w:r>
      <w:r>
        <w:rPr>
          <w:rFonts w:hint="cs"/>
          <w:rtl/>
        </w:rPr>
        <w:t>י</w:t>
      </w:r>
      <w:bookmarkStart w:id="45459" w:name="_ETM_Q197_539784"/>
      <w:bookmarkEnd w:id="45459"/>
      <w:r w:rsidRPr="00773AA3">
        <w:rPr>
          <w:rtl/>
        </w:rPr>
        <w:t>מון</w:t>
      </w:r>
      <w:r>
        <w:rPr>
          <w:rFonts w:hint="cs"/>
          <w:rtl/>
        </w:rPr>
        <w:t xml:space="preserve"> </w:t>
      </w:r>
      <w:r>
        <w:rPr>
          <w:rtl/>
        </w:rPr>
        <w:t>–</w:t>
      </w:r>
      <w:r>
        <w:rPr>
          <w:rFonts w:hint="cs"/>
          <w:rtl/>
        </w:rPr>
        <w:t xml:space="preserve"> 3 ו-10</w:t>
      </w:r>
      <w:bookmarkStart w:id="45460" w:name="_ETM_Q197_540905"/>
      <w:bookmarkEnd w:id="45460"/>
      <w:r w:rsidR="00A741A1">
        <w:rPr>
          <w:rFonts w:hint="cs"/>
          <w:rtl/>
        </w:rPr>
        <w:t>;</w:t>
      </w:r>
      <w:r>
        <w:rPr>
          <w:rFonts w:hint="cs"/>
          <w:rtl/>
        </w:rPr>
        <w:t xml:space="preserve"> לפת </w:t>
      </w:r>
      <w:r>
        <w:rPr>
          <w:rtl/>
        </w:rPr>
        <w:t>–</w:t>
      </w:r>
      <w:r>
        <w:rPr>
          <w:rFonts w:hint="cs"/>
          <w:rtl/>
        </w:rPr>
        <w:t xml:space="preserve"> 1.7 ו-10</w:t>
      </w:r>
      <w:bookmarkStart w:id="45461" w:name="_ETM_Q197_542005"/>
      <w:bookmarkEnd w:id="45461"/>
      <w:r w:rsidR="001354FD">
        <w:rPr>
          <w:rFonts w:hint="cs"/>
          <w:rtl/>
        </w:rPr>
        <w:t>;</w:t>
      </w:r>
      <w:r w:rsidRPr="00773AA3">
        <w:rPr>
          <w:rtl/>
        </w:rPr>
        <w:t xml:space="preserve"> </w:t>
      </w:r>
      <w:r>
        <w:rPr>
          <w:rFonts w:hint="cs"/>
          <w:rtl/>
        </w:rPr>
        <w:t xml:space="preserve">אפרסמון </w:t>
      </w:r>
      <w:r>
        <w:rPr>
          <w:rFonts w:hint="eastAsia"/>
          <w:rtl/>
        </w:rPr>
        <w:t>–</w:t>
      </w:r>
      <w:r>
        <w:rPr>
          <w:rFonts w:hint="cs"/>
          <w:rtl/>
        </w:rPr>
        <w:t xml:space="preserve"> </w:t>
      </w:r>
      <w:r w:rsidRPr="00773AA3">
        <w:rPr>
          <w:rtl/>
        </w:rPr>
        <w:t>3.5</w:t>
      </w:r>
      <w:bookmarkStart w:id="45462" w:name="_ETM_Q197_545304"/>
      <w:bookmarkEnd w:id="45462"/>
      <w:r>
        <w:rPr>
          <w:rFonts w:hint="cs"/>
          <w:rtl/>
        </w:rPr>
        <w:t xml:space="preserve"> ו-</w:t>
      </w:r>
      <w:r w:rsidRPr="00773AA3">
        <w:rPr>
          <w:rtl/>
        </w:rPr>
        <w:t>30</w:t>
      </w:r>
      <w:r w:rsidR="00A741A1">
        <w:rPr>
          <w:rFonts w:hint="cs"/>
          <w:rtl/>
        </w:rPr>
        <w:t>.</w:t>
      </w:r>
      <w:r w:rsidRPr="00773AA3">
        <w:rPr>
          <w:rtl/>
        </w:rPr>
        <w:t xml:space="preserve"> מה שאני מנסה להגיד לכם</w:t>
      </w:r>
      <w:r>
        <w:rPr>
          <w:rFonts w:hint="cs"/>
          <w:rtl/>
        </w:rPr>
        <w:t xml:space="preserve"> זה</w:t>
      </w:r>
      <w:r w:rsidRPr="00773AA3">
        <w:rPr>
          <w:rtl/>
        </w:rPr>
        <w:t xml:space="preserve"> </w:t>
      </w:r>
      <w:r>
        <w:rPr>
          <w:rFonts w:hint="cs"/>
          <w:rtl/>
        </w:rPr>
        <w:t>ש</w:t>
      </w:r>
      <w:r w:rsidRPr="00773AA3">
        <w:rPr>
          <w:rtl/>
        </w:rPr>
        <w:t>לא צר</w:t>
      </w:r>
      <w:bookmarkStart w:id="45463" w:name="_ETM_Q197_548235"/>
      <w:bookmarkEnd w:id="45463"/>
      <w:r w:rsidRPr="00773AA3">
        <w:rPr>
          <w:rtl/>
        </w:rPr>
        <w:t>יך להקים ועדות שיבדקו את פערי התיווך</w:t>
      </w:r>
      <w:bookmarkStart w:id="45464" w:name="_ETM_Q197_549745"/>
      <w:bookmarkEnd w:id="45464"/>
      <w:r>
        <w:rPr>
          <w:rFonts w:hint="cs"/>
          <w:rtl/>
        </w:rPr>
        <w:t>. פערי התיווך</w:t>
      </w:r>
      <w:r w:rsidRPr="00773AA3">
        <w:rPr>
          <w:rtl/>
        </w:rPr>
        <w:t xml:space="preserve"> הם ברורים לגמרי</w:t>
      </w:r>
      <w:r>
        <w:rPr>
          <w:rFonts w:hint="cs"/>
          <w:rtl/>
        </w:rPr>
        <w:t>.</w:t>
      </w:r>
      <w:bookmarkStart w:id="45465" w:name="_ETM_Q197_554274"/>
      <w:bookmarkEnd w:id="45465"/>
      <w:r w:rsidRPr="00773AA3">
        <w:rPr>
          <w:rtl/>
        </w:rPr>
        <w:t xml:space="preserve"> מי שאחראי לפערי התיוו</w:t>
      </w:r>
      <w:bookmarkStart w:id="45466" w:name="_ETM_Q197_553434"/>
      <w:bookmarkEnd w:id="45466"/>
      <w:r w:rsidRPr="00773AA3">
        <w:rPr>
          <w:rtl/>
        </w:rPr>
        <w:t>ך זה גורמים רבים</w:t>
      </w:r>
      <w:r>
        <w:rPr>
          <w:rFonts w:hint="cs"/>
          <w:rtl/>
        </w:rPr>
        <w:t>,</w:t>
      </w:r>
      <w:bookmarkStart w:id="45467" w:name="_ETM_Q197_555544"/>
      <w:bookmarkEnd w:id="45467"/>
      <w:r w:rsidRPr="00773AA3">
        <w:rPr>
          <w:rtl/>
        </w:rPr>
        <w:t xml:space="preserve"> אבל בטח ובטח לא החקלאים</w:t>
      </w:r>
      <w:r>
        <w:rPr>
          <w:rFonts w:hint="cs"/>
          <w:rtl/>
        </w:rPr>
        <w:t xml:space="preserve">. </w:t>
      </w:r>
      <w:bookmarkStart w:id="45468" w:name="_ETM_Q197_563393"/>
      <w:bookmarkStart w:id="45469" w:name="_ETM_Q197_563469"/>
      <w:bookmarkStart w:id="45470" w:name="_ETM_Q197_563560"/>
      <w:bookmarkStart w:id="45471" w:name="_ETM_Q197_563607"/>
      <w:bookmarkStart w:id="45472" w:name="_ETM_Q197_558694"/>
      <w:bookmarkStart w:id="45473" w:name="_ETM_Q197_563634"/>
      <w:bookmarkEnd w:id="45468"/>
      <w:bookmarkEnd w:id="45469"/>
      <w:bookmarkEnd w:id="45470"/>
      <w:bookmarkEnd w:id="45471"/>
      <w:bookmarkEnd w:id="45472"/>
      <w:bookmarkEnd w:id="45473"/>
      <w:r w:rsidRPr="00773AA3">
        <w:rPr>
          <w:rtl/>
        </w:rPr>
        <w:t>מדינה שרוצה לסמוך על עצמה צריכה לגדל את המזון שלה בעצמה</w:t>
      </w:r>
      <w:r>
        <w:rPr>
          <w:rFonts w:hint="cs"/>
          <w:rtl/>
        </w:rPr>
        <w:t>.</w:t>
      </w:r>
    </w:p>
    <w:p w:rsidR="00165360" w:rsidRDefault="00165360" w:rsidP="00E604E4">
      <w:pPr>
        <w:rPr>
          <w:rtl/>
        </w:rPr>
      </w:pPr>
      <w:bookmarkStart w:id="45474" w:name="_ETM_Q197_564184"/>
      <w:bookmarkStart w:id="45475" w:name="_ETM_Q197_559553"/>
      <w:bookmarkStart w:id="45476" w:name="_ETM_Q197_562713"/>
      <w:bookmarkStart w:id="45477" w:name="_ETM_Q197_566858"/>
      <w:bookmarkStart w:id="45478" w:name="_ETM_Q197_566903"/>
      <w:bookmarkEnd w:id="45474"/>
      <w:bookmarkEnd w:id="45475"/>
      <w:bookmarkEnd w:id="45476"/>
      <w:bookmarkEnd w:id="45477"/>
      <w:bookmarkEnd w:id="45478"/>
    </w:p>
    <w:p w:rsidR="00165360" w:rsidRDefault="00165360" w:rsidP="00E604E4">
      <w:pPr>
        <w:pStyle w:val="af5"/>
        <w:rPr>
          <w:rtl/>
        </w:rPr>
      </w:pPr>
      <w:bookmarkStart w:id="45479" w:name="ET_interruption_קר_אה_10"/>
      <w:r w:rsidRPr="002D02CC">
        <w:rPr>
          <w:rStyle w:val="TagStyle"/>
          <w:rtl/>
        </w:rPr>
        <w:t xml:space="preserve"> &lt;&lt; קריאה &gt;&gt;</w:t>
      </w:r>
      <w:r w:rsidRPr="001960F4">
        <w:rPr>
          <w:rStyle w:val="TagStyle"/>
          <w:rtl/>
        </w:rPr>
        <w:t xml:space="preserve"> </w:t>
      </w:r>
      <w:r>
        <w:rPr>
          <w:rtl/>
        </w:rPr>
        <w:t>קריאה:</w:t>
      </w:r>
      <w:r w:rsidRPr="001960F4">
        <w:rPr>
          <w:rStyle w:val="TagStyle"/>
          <w:rtl/>
        </w:rPr>
        <w:t xml:space="preserve"> </w:t>
      </w:r>
      <w:r w:rsidRPr="002D02CC">
        <w:rPr>
          <w:rStyle w:val="TagStyle"/>
          <w:rtl/>
        </w:rPr>
        <w:t>&lt;&lt; קריאה &gt;&gt;</w:t>
      </w:r>
      <w:r>
        <w:rPr>
          <w:rtl/>
        </w:rPr>
        <w:t xml:space="preserve">   </w:t>
      </w:r>
      <w:bookmarkEnd w:id="45479"/>
    </w:p>
    <w:p w:rsidR="00165360" w:rsidRDefault="00165360" w:rsidP="008D5FB9">
      <w:pPr>
        <w:rPr>
          <w:rtl/>
          <w:lang w:eastAsia="he-IL"/>
        </w:rPr>
      </w:pPr>
    </w:p>
    <w:p w:rsidR="00165360" w:rsidRDefault="008D5FB9" w:rsidP="00E604E4">
      <w:pPr>
        <w:rPr>
          <w:rtl/>
          <w:lang w:eastAsia="he-IL"/>
        </w:rPr>
      </w:pPr>
      <w:bookmarkStart w:id="45480" w:name="_ETM_Q197_567747"/>
      <w:bookmarkStart w:id="45481" w:name="_ETM_Q197_568005"/>
      <w:bookmarkStart w:id="45482" w:name="_ETM_Q197_568080"/>
      <w:bookmarkEnd w:id="45480"/>
      <w:bookmarkEnd w:id="45481"/>
      <w:bookmarkEnd w:id="45482"/>
      <w:r>
        <w:rPr>
          <w:rFonts w:hint="cs"/>
          <w:rtl/>
          <w:lang w:eastAsia="he-IL"/>
        </w:rPr>
        <w:t>– – –</w:t>
      </w:r>
    </w:p>
    <w:p w:rsidR="00165360" w:rsidRDefault="00165360" w:rsidP="00E604E4">
      <w:pPr>
        <w:pStyle w:val="KeepWithNext"/>
        <w:rPr>
          <w:rStyle w:val="TagStyle"/>
          <w:b/>
          <w:bCs/>
          <w:u w:val="single"/>
          <w:rtl/>
          <w:lang w:eastAsia="he-IL"/>
        </w:rPr>
      </w:pPr>
      <w:bookmarkStart w:id="45483" w:name="_ETM_Q197_569378"/>
      <w:bookmarkStart w:id="45484" w:name="_ETM_Q197_569443"/>
      <w:bookmarkEnd w:id="45483"/>
      <w:bookmarkEnd w:id="45484"/>
    </w:p>
    <w:p w:rsidR="00165360" w:rsidRDefault="00165360" w:rsidP="00E604E4">
      <w:pPr>
        <w:pStyle w:val="-"/>
        <w:keepNext/>
        <w:rPr>
          <w:rtl/>
        </w:rPr>
      </w:pPr>
      <w:r w:rsidRPr="00076E23">
        <w:rPr>
          <w:rStyle w:val="TagStyle"/>
          <w:rtl/>
        </w:rPr>
        <w:t xml:space="preserve"> &lt;&lt; דובר_המשך &gt;&gt; </w:t>
      </w:r>
      <w:r>
        <w:rPr>
          <w:rtl/>
        </w:rPr>
        <w:t>רם בן ברק (יו"ר ועדת החוץ והביטחון):</w:t>
      </w:r>
      <w:r w:rsidRPr="00076E23">
        <w:rPr>
          <w:rStyle w:val="TagStyle"/>
          <w:rtl/>
        </w:rPr>
        <w:t xml:space="preserve"> &lt;&lt; דובר_המשך &gt;&gt;</w:t>
      </w:r>
      <w:r>
        <w:rPr>
          <w:rtl/>
        </w:rPr>
        <w:t xml:space="preserve">   </w:t>
      </w:r>
    </w:p>
    <w:p w:rsidR="00165360" w:rsidRDefault="00165360" w:rsidP="008D5FB9">
      <w:pPr>
        <w:rPr>
          <w:rtl/>
          <w:lang w:eastAsia="he-IL"/>
        </w:rPr>
      </w:pPr>
    </w:p>
    <w:p w:rsidR="00165360" w:rsidRDefault="00165360" w:rsidP="00E604E4">
      <w:pPr>
        <w:rPr>
          <w:rtl/>
        </w:rPr>
      </w:pPr>
      <w:bookmarkStart w:id="45485" w:name="_ETM_Q197_547409"/>
      <w:bookmarkStart w:id="45486" w:name="_ETM_Q197_570523"/>
      <w:bookmarkStart w:id="45487" w:name="_ETM_Q197_568653"/>
      <w:bookmarkEnd w:id="45485"/>
      <w:bookmarkEnd w:id="45486"/>
      <w:bookmarkEnd w:id="45487"/>
      <w:r>
        <w:rPr>
          <w:rFonts w:hint="cs"/>
          <w:rtl/>
          <w:lang w:eastAsia="he-IL"/>
        </w:rPr>
        <w:t>את הזרעים קונה החקלאי.</w:t>
      </w:r>
      <w:bookmarkStart w:id="45488" w:name="_ETM_Q197_569773"/>
      <w:bookmarkEnd w:id="45488"/>
      <w:r>
        <w:rPr>
          <w:rFonts w:hint="cs"/>
          <w:rtl/>
          <w:lang w:eastAsia="he-IL"/>
        </w:rPr>
        <w:t xml:space="preserve"> היא </w:t>
      </w:r>
      <w:r w:rsidRPr="00773AA3">
        <w:rPr>
          <w:rtl/>
        </w:rPr>
        <w:t xml:space="preserve">צריכה </w:t>
      </w:r>
      <w:r>
        <w:rPr>
          <w:rFonts w:hint="cs"/>
          <w:rtl/>
        </w:rPr>
        <w:t xml:space="preserve">לדאוג </w:t>
      </w:r>
      <w:bookmarkStart w:id="45489" w:name="_ETM_Q197_569614"/>
      <w:bookmarkEnd w:id="45489"/>
      <w:r>
        <w:rPr>
          <w:rFonts w:hint="cs"/>
          <w:rtl/>
        </w:rPr>
        <w:t>לעצמה ול</w:t>
      </w:r>
      <w:bookmarkStart w:id="45490" w:name="_ETM_Q197_572245"/>
      <w:bookmarkEnd w:id="45490"/>
      <w:r>
        <w:rPr>
          <w:rFonts w:hint="cs"/>
          <w:rtl/>
        </w:rPr>
        <w:t xml:space="preserve">ספק לעצמה את </w:t>
      </w:r>
      <w:bookmarkStart w:id="45491" w:name="_ETM_Q197_573424"/>
      <w:bookmarkEnd w:id="45491"/>
      <w:r>
        <w:rPr>
          <w:rFonts w:hint="cs"/>
          <w:rtl/>
        </w:rPr>
        <w:t>המזון.</w:t>
      </w:r>
      <w:bookmarkStart w:id="45492" w:name="_ETM_Q197_575454"/>
      <w:bookmarkEnd w:id="45492"/>
      <w:r>
        <w:rPr>
          <w:rFonts w:hint="cs"/>
          <w:rtl/>
        </w:rPr>
        <w:t xml:space="preserve"> </w:t>
      </w:r>
    </w:p>
    <w:p w:rsidR="00165360" w:rsidRDefault="00165360" w:rsidP="00E604E4">
      <w:pPr>
        <w:rPr>
          <w:rtl/>
        </w:rPr>
      </w:pPr>
      <w:bookmarkStart w:id="45493" w:name="_ETM_Q197_573188"/>
      <w:bookmarkStart w:id="45494" w:name="_ETM_Q197_573237"/>
      <w:bookmarkEnd w:id="45493"/>
      <w:bookmarkEnd w:id="45494"/>
    </w:p>
    <w:p w:rsidR="00165360" w:rsidRDefault="00165360" w:rsidP="00E604E4">
      <w:pPr>
        <w:rPr>
          <w:rtl/>
        </w:rPr>
      </w:pPr>
      <w:bookmarkStart w:id="45495" w:name="_ETM_Q197_573348"/>
      <w:bookmarkStart w:id="45496" w:name="_ETM_Q197_573415"/>
      <w:bookmarkEnd w:id="45495"/>
      <w:bookmarkEnd w:id="45496"/>
      <w:r>
        <w:rPr>
          <w:rFonts w:hint="cs"/>
          <w:rtl/>
        </w:rPr>
        <w:t>אז</w:t>
      </w:r>
      <w:r w:rsidRPr="00773AA3">
        <w:rPr>
          <w:rtl/>
        </w:rPr>
        <w:t xml:space="preserve"> אני מבקש לתמוך </w:t>
      </w:r>
      <w:r>
        <w:rPr>
          <w:rFonts w:hint="cs"/>
          <w:rtl/>
        </w:rPr>
        <w:t>בחוק,</w:t>
      </w:r>
      <w:bookmarkStart w:id="45497" w:name="_ETM_Q197_575713"/>
      <w:bookmarkEnd w:id="45497"/>
      <w:r w:rsidRPr="00773AA3">
        <w:rPr>
          <w:rtl/>
        </w:rPr>
        <w:t xml:space="preserve"> </w:t>
      </w:r>
      <w:r>
        <w:rPr>
          <w:rFonts w:hint="cs"/>
          <w:rtl/>
        </w:rPr>
        <w:t>ו</w:t>
      </w:r>
      <w:r w:rsidRPr="00773AA3">
        <w:rPr>
          <w:rtl/>
        </w:rPr>
        <w:t>תודה רבה לכולם</w:t>
      </w:r>
      <w:r>
        <w:rPr>
          <w:rFonts w:hint="cs"/>
          <w:rtl/>
        </w:rPr>
        <w:t>.</w:t>
      </w:r>
      <w:bookmarkStart w:id="45498" w:name="_ETM_Q197_579963"/>
      <w:bookmarkEnd w:id="45498"/>
    </w:p>
    <w:p w:rsidR="00165360" w:rsidRDefault="00165360" w:rsidP="00E604E4">
      <w:pPr>
        <w:rPr>
          <w:rtl/>
        </w:rPr>
      </w:pPr>
      <w:bookmarkStart w:id="45499" w:name="_ETM_Q197_580021"/>
      <w:bookmarkEnd w:id="45499"/>
    </w:p>
    <w:p w:rsidR="00165360" w:rsidRDefault="00165360" w:rsidP="00E604E4">
      <w:pPr>
        <w:pStyle w:val="af6"/>
        <w:rPr>
          <w:rtl/>
        </w:rPr>
      </w:pPr>
      <w:r w:rsidRPr="002D02CC">
        <w:rPr>
          <w:rStyle w:val="TagStyle"/>
          <w:rtl/>
        </w:rPr>
        <w:t xml:space="preserve"> &lt;&lt; יור &gt;&gt;</w:t>
      </w:r>
      <w:r w:rsidRPr="001960F4">
        <w:rPr>
          <w:rStyle w:val="TagStyle"/>
          <w:rtl/>
        </w:rPr>
        <w:t xml:space="preserve"> </w:t>
      </w:r>
      <w:r>
        <w:rPr>
          <w:rtl/>
        </w:rPr>
        <w:t>היו"ר מיקי לוי:</w:t>
      </w:r>
      <w:r w:rsidRPr="001960F4">
        <w:rPr>
          <w:rStyle w:val="TagStyle"/>
          <w:rtl/>
        </w:rPr>
        <w:t xml:space="preserve"> </w:t>
      </w:r>
      <w:r w:rsidRPr="002D02CC">
        <w:rPr>
          <w:rStyle w:val="TagStyle"/>
          <w:rtl/>
        </w:rPr>
        <w:t>&lt;&lt; יור &gt;&gt;</w:t>
      </w:r>
      <w:r>
        <w:rPr>
          <w:rtl/>
        </w:rPr>
        <w:t xml:space="preserve">   </w:t>
      </w:r>
    </w:p>
    <w:p w:rsidR="00165360" w:rsidRDefault="00165360" w:rsidP="008D5FB9">
      <w:pPr>
        <w:rPr>
          <w:rtl/>
          <w:lang w:eastAsia="he-IL"/>
        </w:rPr>
      </w:pPr>
    </w:p>
    <w:p w:rsidR="00165360" w:rsidRDefault="00165360" w:rsidP="00E604E4">
      <w:pPr>
        <w:rPr>
          <w:rtl/>
        </w:rPr>
      </w:pPr>
      <w:bookmarkStart w:id="45500" w:name="_ETM_Q197_581375"/>
      <w:bookmarkStart w:id="45501" w:name="_ETM_Q197_580122"/>
      <w:bookmarkStart w:id="45502" w:name="_ETM_Q197_580188"/>
      <w:bookmarkEnd w:id="45500"/>
      <w:bookmarkEnd w:id="45501"/>
      <w:bookmarkEnd w:id="45502"/>
      <w:r w:rsidRPr="00773AA3">
        <w:rPr>
          <w:rtl/>
        </w:rPr>
        <w:t>תודה רבה לרם בן ברק</w:t>
      </w:r>
      <w:r>
        <w:rPr>
          <w:rFonts w:hint="cs"/>
          <w:rtl/>
        </w:rPr>
        <w:t>.</w:t>
      </w:r>
      <w:bookmarkStart w:id="45503" w:name="_ETM_Q197_579473"/>
      <w:bookmarkEnd w:id="45503"/>
      <w:r w:rsidRPr="00773AA3">
        <w:rPr>
          <w:rtl/>
        </w:rPr>
        <w:t xml:space="preserve"> בבקשה לשבת</w:t>
      </w:r>
      <w:r>
        <w:rPr>
          <w:rFonts w:hint="cs"/>
          <w:rtl/>
        </w:rPr>
        <w:t>.</w:t>
      </w:r>
      <w:r w:rsidRPr="00773AA3">
        <w:rPr>
          <w:rtl/>
        </w:rPr>
        <w:t xml:space="preserve"> חברי הכנסת</w:t>
      </w:r>
      <w:r>
        <w:rPr>
          <w:rFonts w:hint="cs"/>
          <w:rtl/>
        </w:rPr>
        <w:t>,</w:t>
      </w:r>
      <w:r w:rsidRPr="00773AA3">
        <w:rPr>
          <w:rtl/>
        </w:rPr>
        <w:t xml:space="preserve"> בבקשה לשבת</w:t>
      </w:r>
      <w:r>
        <w:rPr>
          <w:rFonts w:hint="cs"/>
          <w:rtl/>
        </w:rPr>
        <w:t>.</w:t>
      </w:r>
      <w:bookmarkStart w:id="45504" w:name="_ETM_Q197_583683"/>
      <w:bookmarkEnd w:id="45504"/>
      <w:r w:rsidRPr="00773AA3">
        <w:rPr>
          <w:rtl/>
        </w:rPr>
        <w:t xml:space="preserve"> להצעת חוק האזרחות והכניסה לישראל </w:t>
      </w:r>
      <w:r>
        <w:rPr>
          <w:rFonts w:hint="cs"/>
          <w:rtl/>
        </w:rPr>
        <w:t>(</w:t>
      </w:r>
      <w:r w:rsidRPr="00773AA3">
        <w:rPr>
          <w:rtl/>
        </w:rPr>
        <w:t>הוראת שעה</w:t>
      </w:r>
      <w:bookmarkStart w:id="45505" w:name="_ETM_Q197_587792"/>
      <w:bookmarkEnd w:id="45505"/>
      <w:r>
        <w:rPr>
          <w:rFonts w:hint="cs"/>
          <w:rtl/>
        </w:rPr>
        <w:t>)</w:t>
      </w:r>
      <w:bookmarkStart w:id="45506" w:name="_ETM_Q197_584851"/>
      <w:bookmarkEnd w:id="45506"/>
      <w:r>
        <w:rPr>
          <w:rFonts w:hint="cs"/>
          <w:rtl/>
        </w:rPr>
        <w:t>,</w:t>
      </w:r>
      <w:r w:rsidRPr="00773AA3">
        <w:rPr>
          <w:rtl/>
        </w:rPr>
        <w:t xml:space="preserve"> התשפ"ב</w:t>
      </w:r>
      <w:r>
        <w:rPr>
          <w:rFonts w:hint="eastAsia"/>
          <w:rtl/>
        </w:rPr>
        <w:t>–</w:t>
      </w:r>
      <w:r w:rsidRPr="00773AA3">
        <w:rPr>
          <w:rtl/>
        </w:rPr>
        <w:t>2022</w:t>
      </w:r>
      <w:r>
        <w:rPr>
          <w:rFonts w:hint="cs"/>
          <w:rtl/>
        </w:rPr>
        <w:t>,</w:t>
      </w:r>
      <w:r w:rsidRPr="00773AA3">
        <w:rPr>
          <w:rtl/>
        </w:rPr>
        <w:t xml:space="preserve"> הוגשו הסתייגויות</w:t>
      </w:r>
      <w:r>
        <w:rPr>
          <w:rFonts w:hint="cs"/>
          <w:rtl/>
        </w:rPr>
        <w:t>.</w:t>
      </w:r>
      <w:r w:rsidRPr="00773AA3">
        <w:rPr>
          <w:rtl/>
        </w:rPr>
        <w:t xml:space="preserve"> להלן</w:t>
      </w:r>
      <w:bookmarkStart w:id="45507" w:name="_ETM_Q197_593201"/>
      <w:bookmarkEnd w:id="45507"/>
      <w:r w:rsidRPr="00773AA3">
        <w:rPr>
          <w:rtl/>
        </w:rPr>
        <w:t xml:space="preserve"> שמות חברי הכנסת המסתייגים לפי קבוצות</w:t>
      </w:r>
      <w:r>
        <w:rPr>
          <w:rFonts w:hint="cs"/>
          <w:rtl/>
        </w:rPr>
        <w:t>:</w:t>
      </w:r>
      <w:r w:rsidRPr="00773AA3">
        <w:rPr>
          <w:rtl/>
        </w:rPr>
        <w:t xml:space="preserve"> קבוצת </w:t>
      </w:r>
      <w:r>
        <w:rPr>
          <w:rFonts w:hint="cs"/>
          <w:rtl/>
        </w:rPr>
        <w:t xml:space="preserve">סיעת </w:t>
      </w:r>
      <w:r w:rsidRPr="00773AA3">
        <w:rPr>
          <w:rtl/>
        </w:rPr>
        <w:t xml:space="preserve">מרצ </w:t>
      </w:r>
      <w:r>
        <w:rPr>
          <w:rFonts w:hint="cs"/>
          <w:rtl/>
        </w:rPr>
        <w:t xml:space="preserve">– </w:t>
      </w:r>
      <w:bookmarkStart w:id="45508" w:name="_ETM_Q197_598551"/>
      <w:bookmarkEnd w:id="45508"/>
      <w:r>
        <w:rPr>
          <w:rFonts w:hint="cs"/>
          <w:rtl/>
        </w:rPr>
        <w:t xml:space="preserve">מיכל </w:t>
      </w:r>
      <w:bookmarkStart w:id="45509" w:name="_ETM_Q197_602532"/>
      <w:bookmarkEnd w:id="45509"/>
      <w:r w:rsidRPr="00773AA3">
        <w:rPr>
          <w:rtl/>
        </w:rPr>
        <w:t>רוזין</w:t>
      </w:r>
      <w:r>
        <w:rPr>
          <w:rFonts w:hint="cs"/>
          <w:rtl/>
        </w:rPr>
        <w:t>,</w:t>
      </w:r>
      <w:r w:rsidRPr="00773AA3">
        <w:rPr>
          <w:rtl/>
        </w:rPr>
        <w:t xml:space="preserve"> </w:t>
      </w:r>
      <w:r>
        <w:rPr>
          <w:rFonts w:hint="cs"/>
          <w:rtl/>
        </w:rPr>
        <w:t xml:space="preserve">ג'ידא רינאוי </w:t>
      </w:r>
      <w:r w:rsidRPr="00773AA3">
        <w:rPr>
          <w:rtl/>
        </w:rPr>
        <w:t>זועבי</w:t>
      </w:r>
      <w:r>
        <w:rPr>
          <w:rFonts w:hint="cs"/>
          <w:rtl/>
        </w:rPr>
        <w:t>,</w:t>
      </w:r>
      <w:r w:rsidRPr="00773AA3">
        <w:rPr>
          <w:rtl/>
        </w:rPr>
        <w:t xml:space="preserve"> </w:t>
      </w:r>
      <w:r>
        <w:rPr>
          <w:rFonts w:hint="cs"/>
          <w:rtl/>
        </w:rPr>
        <w:t xml:space="preserve">מוסי </w:t>
      </w:r>
      <w:r w:rsidRPr="00773AA3">
        <w:rPr>
          <w:rtl/>
        </w:rPr>
        <w:t>רז</w:t>
      </w:r>
      <w:r>
        <w:rPr>
          <w:rFonts w:hint="cs"/>
          <w:rtl/>
        </w:rPr>
        <w:t>,</w:t>
      </w:r>
      <w:r w:rsidRPr="00773AA3">
        <w:rPr>
          <w:rtl/>
        </w:rPr>
        <w:t xml:space="preserve"> </w:t>
      </w:r>
      <w:r>
        <w:rPr>
          <w:rFonts w:hint="cs"/>
          <w:rtl/>
        </w:rPr>
        <w:t xml:space="preserve">גבי </w:t>
      </w:r>
      <w:r w:rsidRPr="00773AA3">
        <w:rPr>
          <w:rtl/>
        </w:rPr>
        <w:t>לסקי</w:t>
      </w:r>
      <w:bookmarkStart w:id="45510" w:name="_ETM_Q197_599821"/>
      <w:bookmarkEnd w:id="45510"/>
      <w:r>
        <w:rPr>
          <w:rFonts w:hint="cs"/>
          <w:rtl/>
        </w:rPr>
        <w:t>,</w:t>
      </w:r>
      <w:r w:rsidRPr="00773AA3">
        <w:rPr>
          <w:rtl/>
        </w:rPr>
        <w:t xml:space="preserve"> </w:t>
      </w:r>
      <w:r>
        <w:rPr>
          <w:rFonts w:hint="cs"/>
          <w:rtl/>
        </w:rPr>
        <w:t xml:space="preserve">עלי </w:t>
      </w:r>
      <w:r w:rsidRPr="00773AA3">
        <w:rPr>
          <w:rtl/>
        </w:rPr>
        <w:t>סל</w:t>
      </w:r>
      <w:r>
        <w:rPr>
          <w:rFonts w:hint="cs"/>
          <w:rtl/>
        </w:rPr>
        <w:t>א</w:t>
      </w:r>
      <w:r w:rsidRPr="00773AA3">
        <w:rPr>
          <w:rtl/>
        </w:rPr>
        <w:t>ל</w:t>
      </w:r>
      <w:r>
        <w:rPr>
          <w:rFonts w:hint="cs"/>
          <w:rtl/>
        </w:rPr>
        <w:t>ח</w:t>
      </w:r>
      <w:bookmarkStart w:id="45511" w:name="_ETM_Q197_600731"/>
      <w:bookmarkEnd w:id="45511"/>
      <w:r w:rsidRPr="00773AA3">
        <w:rPr>
          <w:rtl/>
        </w:rPr>
        <w:t>ה</w:t>
      </w:r>
      <w:r>
        <w:rPr>
          <w:rFonts w:hint="cs"/>
          <w:rtl/>
        </w:rPr>
        <w:t>.</w:t>
      </w:r>
      <w:r w:rsidRPr="00773AA3">
        <w:rPr>
          <w:rtl/>
        </w:rPr>
        <w:t xml:space="preserve"> קבוצת </w:t>
      </w:r>
      <w:r>
        <w:rPr>
          <w:rFonts w:hint="cs"/>
          <w:rtl/>
        </w:rPr>
        <w:t xml:space="preserve">סיעת </w:t>
      </w:r>
      <w:r w:rsidRPr="00773AA3">
        <w:rPr>
          <w:rtl/>
        </w:rPr>
        <w:t>רע"</w:t>
      </w:r>
      <w:r>
        <w:rPr>
          <w:rFonts w:hint="cs"/>
          <w:rtl/>
        </w:rPr>
        <w:t xml:space="preserve">מ </w:t>
      </w:r>
      <w:r>
        <w:rPr>
          <w:rtl/>
        </w:rPr>
        <w:t>–</w:t>
      </w:r>
      <w:r>
        <w:rPr>
          <w:rFonts w:hint="cs"/>
          <w:rtl/>
        </w:rPr>
        <w:t xml:space="preserve"> מנסור עבאס,</w:t>
      </w:r>
      <w:bookmarkStart w:id="45512" w:name="_ETM_Q197_602071"/>
      <w:bookmarkEnd w:id="45512"/>
      <w:r w:rsidRPr="00773AA3">
        <w:rPr>
          <w:rtl/>
        </w:rPr>
        <w:t xml:space="preserve"> </w:t>
      </w:r>
      <w:r>
        <w:rPr>
          <w:rFonts w:hint="cs"/>
          <w:rtl/>
        </w:rPr>
        <w:t>מאזן גנאים,</w:t>
      </w:r>
      <w:r w:rsidRPr="00773AA3">
        <w:rPr>
          <w:rtl/>
        </w:rPr>
        <w:t xml:space="preserve"> </w:t>
      </w:r>
      <w:r>
        <w:rPr>
          <w:rFonts w:hint="cs"/>
          <w:rtl/>
        </w:rPr>
        <w:t xml:space="preserve">ווליד טאהא, אימאן </w:t>
      </w:r>
      <w:r w:rsidRPr="00773AA3">
        <w:rPr>
          <w:rtl/>
        </w:rPr>
        <w:t>ח</w:t>
      </w:r>
      <w:r>
        <w:rPr>
          <w:rFonts w:hint="cs"/>
          <w:rtl/>
        </w:rPr>
        <w:t>'</w:t>
      </w:r>
      <w:bookmarkStart w:id="45513" w:name="_ETM_Q197_606003"/>
      <w:bookmarkStart w:id="45514" w:name="_ETM_Q197_601457"/>
      <w:bookmarkEnd w:id="45513"/>
      <w:bookmarkEnd w:id="45514"/>
      <w:r w:rsidRPr="00773AA3">
        <w:rPr>
          <w:rtl/>
        </w:rPr>
        <w:t>טיב</w:t>
      </w:r>
      <w:r>
        <w:rPr>
          <w:rFonts w:hint="cs"/>
          <w:rtl/>
        </w:rPr>
        <w:t xml:space="preserve"> יאסין</w:t>
      </w:r>
      <w:bookmarkStart w:id="45515" w:name="_ETM_Q197_605840"/>
      <w:bookmarkEnd w:id="45515"/>
      <w:r>
        <w:rPr>
          <w:rFonts w:hint="cs"/>
          <w:rtl/>
        </w:rPr>
        <w:t>.</w:t>
      </w:r>
      <w:r w:rsidRPr="00773AA3">
        <w:rPr>
          <w:rtl/>
        </w:rPr>
        <w:t xml:space="preserve"> </w:t>
      </w:r>
      <w:r>
        <w:rPr>
          <w:rFonts w:hint="cs"/>
          <w:rtl/>
        </w:rPr>
        <w:t xml:space="preserve">קבוצת סיעת </w:t>
      </w:r>
      <w:r w:rsidRPr="00773AA3">
        <w:rPr>
          <w:rtl/>
        </w:rPr>
        <w:t>ליכוד</w:t>
      </w:r>
      <w:r>
        <w:rPr>
          <w:rFonts w:hint="cs"/>
          <w:rtl/>
        </w:rPr>
        <w:t xml:space="preserve"> </w:t>
      </w:r>
      <w:r>
        <w:rPr>
          <w:rFonts w:hint="eastAsia"/>
          <w:rtl/>
        </w:rPr>
        <w:t>–</w:t>
      </w:r>
      <w:r w:rsidRPr="00773AA3">
        <w:rPr>
          <w:rtl/>
        </w:rPr>
        <w:t xml:space="preserve"> </w:t>
      </w:r>
      <w:r>
        <w:rPr>
          <w:rFonts w:hint="cs"/>
          <w:rtl/>
        </w:rPr>
        <w:t xml:space="preserve">בנימין </w:t>
      </w:r>
      <w:r w:rsidRPr="00773AA3">
        <w:rPr>
          <w:rtl/>
        </w:rPr>
        <w:t>נתניהו</w:t>
      </w:r>
      <w:bookmarkStart w:id="45516" w:name="_ETM_Q197_608400"/>
      <w:bookmarkEnd w:id="45516"/>
      <w:r>
        <w:rPr>
          <w:rFonts w:hint="cs"/>
          <w:rtl/>
        </w:rPr>
        <w:t xml:space="preserve">, </w:t>
      </w:r>
      <w:bookmarkStart w:id="45517" w:name="_ETM_Q197_609699"/>
      <w:bookmarkEnd w:id="45517"/>
      <w:r>
        <w:rPr>
          <w:rFonts w:hint="cs"/>
          <w:rtl/>
        </w:rPr>
        <w:t>יולי יואל אדלשטיין,</w:t>
      </w:r>
      <w:r w:rsidRPr="00773AA3">
        <w:rPr>
          <w:rtl/>
        </w:rPr>
        <w:t xml:space="preserve"> </w:t>
      </w:r>
      <w:r>
        <w:rPr>
          <w:rFonts w:hint="cs"/>
          <w:rtl/>
        </w:rPr>
        <w:t xml:space="preserve">ישראל </w:t>
      </w:r>
      <w:r w:rsidRPr="00773AA3">
        <w:rPr>
          <w:rtl/>
        </w:rPr>
        <w:t>כץ</w:t>
      </w:r>
      <w:r>
        <w:rPr>
          <w:rFonts w:hint="cs"/>
          <w:rtl/>
        </w:rPr>
        <w:t>,</w:t>
      </w:r>
      <w:r w:rsidRPr="00773AA3">
        <w:rPr>
          <w:rtl/>
        </w:rPr>
        <w:t xml:space="preserve"> </w:t>
      </w:r>
      <w:r>
        <w:rPr>
          <w:rFonts w:hint="cs"/>
          <w:rtl/>
        </w:rPr>
        <w:t xml:space="preserve">מירי מרים </w:t>
      </w:r>
      <w:r w:rsidRPr="00773AA3">
        <w:rPr>
          <w:rtl/>
        </w:rPr>
        <w:t>רגב</w:t>
      </w:r>
      <w:r>
        <w:rPr>
          <w:rFonts w:hint="cs"/>
          <w:rtl/>
        </w:rPr>
        <w:t>,</w:t>
      </w:r>
      <w:r w:rsidRPr="00773AA3">
        <w:rPr>
          <w:rtl/>
        </w:rPr>
        <w:t xml:space="preserve"> </w:t>
      </w:r>
      <w:r>
        <w:rPr>
          <w:rFonts w:hint="cs"/>
          <w:rtl/>
        </w:rPr>
        <w:t xml:space="preserve">יריב </w:t>
      </w:r>
      <w:r w:rsidRPr="00773AA3">
        <w:rPr>
          <w:rtl/>
        </w:rPr>
        <w:t>לוין</w:t>
      </w:r>
      <w:r>
        <w:rPr>
          <w:rFonts w:hint="cs"/>
          <w:rtl/>
        </w:rPr>
        <w:t>,</w:t>
      </w:r>
      <w:r>
        <w:rPr>
          <w:rtl/>
        </w:rPr>
        <w:t xml:space="preserve"> </w:t>
      </w:r>
      <w:r>
        <w:rPr>
          <w:rFonts w:hint="cs"/>
          <w:rtl/>
        </w:rPr>
        <w:t xml:space="preserve">יואב </w:t>
      </w:r>
      <w:r>
        <w:rPr>
          <w:rtl/>
        </w:rPr>
        <w:t>גל</w:t>
      </w:r>
      <w:r>
        <w:rPr>
          <w:rFonts w:hint="cs"/>
          <w:rtl/>
        </w:rPr>
        <w:t>נט</w:t>
      </w:r>
      <w:bookmarkStart w:id="45518" w:name="_ETM_Q197_611640"/>
      <w:bookmarkEnd w:id="45518"/>
      <w:r>
        <w:rPr>
          <w:rFonts w:hint="cs"/>
          <w:rtl/>
        </w:rPr>
        <w:t>,</w:t>
      </w:r>
      <w:r w:rsidRPr="00773AA3">
        <w:rPr>
          <w:rtl/>
        </w:rPr>
        <w:t xml:space="preserve"> </w:t>
      </w:r>
      <w:r>
        <w:rPr>
          <w:rFonts w:hint="cs"/>
          <w:rtl/>
        </w:rPr>
        <w:t xml:space="preserve">ניר </w:t>
      </w:r>
      <w:r w:rsidRPr="00773AA3">
        <w:rPr>
          <w:rtl/>
        </w:rPr>
        <w:t>ברקת</w:t>
      </w:r>
      <w:bookmarkStart w:id="45519" w:name="_ETM_Q197_610571"/>
      <w:bookmarkStart w:id="45520" w:name="_ETM_Q197_605718"/>
      <w:bookmarkStart w:id="45521" w:name="_ETM_Q197_601991"/>
      <w:bookmarkEnd w:id="45519"/>
      <w:bookmarkEnd w:id="45520"/>
      <w:bookmarkEnd w:id="45521"/>
      <w:r>
        <w:rPr>
          <w:rFonts w:hint="cs"/>
          <w:rtl/>
        </w:rPr>
        <w:t>,</w:t>
      </w:r>
      <w:r w:rsidRPr="00773AA3">
        <w:rPr>
          <w:rtl/>
        </w:rPr>
        <w:t xml:space="preserve"> </w:t>
      </w:r>
      <w:r>
        <w:rPr>
          <w:rFonts w:hint="cs"/>
          <w:rtl/>
        </w:rPr>
        <w:t xml:space="preserve">גילה </w:t>
      </w:r>
      <w:r w:rsidRPr="00773AA3">
        <w:rPr>
          <w:rtl/>
        </w:rPr>
        <w:t>גמליאל</w:t>
      </w:r>
      <w:r>
        <w:rPr>
          <w:rFonts w:hint="cs"/>
          <w:rtl/>
        </w:rPr>
        <w:t>,</w:t>
      </w:r>
      <w:r w:rsidRPr="00773AA3">
        <w:rPr>
          <w:rtl/>
        </w:rPr>
        <w:t xml:space="preserve"> </w:t>
      </w:r>
      <w:r>
        <w:rPr>
          <w:rFonts w:hint="cs"/>
          <w:rtl/>
        </w:rPr>
        <w:t xml:space="preserve">אבי </w:t>
      </w:r>
      <w:r w:rsidRPr="00773AA3">
        <w:rPr>
          <w:rtl/>
        </w:rPr>
        <w:t>דיכטר</w:t>
      </w:r>
      <w:r>
        <w:rPr>
          <w:rFonts w:hint="cs"/>
          <w:rtl/>
        </w:rPr>
        <w:t xml:space="preserve">, גלית </w:t>
      </w:r>
      <w:r w:rsidRPr="00773AA3">
        <w:rPr>
          <w:rtl/>
        </w:rPr>
        <w:t>דיסטל</w:t>
      </w:r>
      <w:r>
        <w:rPr>
          <w:rFonts w:hint="cs"/>
          <w:rtl/>
        </w:rPr>
        <w:t xml:space="preserve"> אטבריאן,</w:t>
      </w:r>
      <w:bookmarkStart w:id="45522" w:name="_ETM_Q197_615576"/>
      <w:bookmarkStart w:id="45523" w:name="_ETM_Q197_615755"/>
      <w:bookmarkEnd w:id="45522"/>
      <w:bookmarkEnd w:id="45523"/>
      <w:r w:rsidRPr="00773AA3">
        <w:rPr>
          <w:rtl/>
        </w:rPr>
        <w:t xml:space="preserve"> </w:t>
      </w:r>
      <w:r>
        <w:rPr>
          <w:rFonts w:hint="cs"/>
          <w:rtl/>
        </w:rPr>
        <w:t xml:space="preserve">אלי </w:t>
      </w:r>
      <w:r w:rsidRPr="00773AA3">
        <w:rPr>
          <w:rtl/>
        </w:rPr>
        <w:t>כהן</w:t>
      </w:r>
      <w:r>
        <w:rPr>
          <w:rFonts w:hint="cs"/>
          <w:rtl/>
        </w:rPr>
        <w:t>,</w:t>
      </w:r>
      <w:r w:rsidRPr="00773AA3">
        <w:rPr>
          <w:rtl/>
        </w:rPr>
        <w:t xml:space="preserve"> </w:t>
      </w:r>
      <w:r>
        <w:rPr>
          <w:rFonts w:hint="cs"/>
          <w:rtl/>
        </w:rPr>
        <w:t xml:space="preserve">צחי </w:t>
      </w:r>
      <w:r w:rsidRPr="00773AA3">
        <w:rPr>
          <w:rtl/>
        </w:rPr>
        <w:t>הנגבי</w:t>
      </w:r>
      <w:r>
        <w:rPr>
          <w:rFonts w:hint="cs"/>
          <w:rtl/>
        </w:rPr>
        <w:t>,</w:t>
      </w:r>
      <w:r w:rsidRPr="00773AA3">
        <w:rPr>
          <w:rtl/>
        </w:rPr>
        <w:t xml:space="preserve"> </w:t>
      </w:r>
      <w:r>
        <w:rPr>
          <w:rFonts w:hint="cs"/>
          <w:rtl/>
        </w:rPr>
        <w:t>אופיר א</w:t>
      </w:r>
      <w:bookmarkStart w:id="45524" w:name="_ETM_Q197_617561"/>
      <w:bookmarkEnd w:id="45524"/>
      <w:r w:rsidRPr="00773AA3">
        <w:rPr>
          <w:rtl/>
        </w:rPr>
        <w:t>קונ</w:t>
      </w:r>
      <w:r>
        <w:rPr>
          <w:rFonts w:hint="cs"/>
          <w:rtl/>
        </w:rPr>
        <w:t>י</w:t>
      </w:r>
      <w:r w:rsidRPr="00773AA3">
        <w:rPr>
          <w:rtl/>
        </w:rPr>
        <w:t>ס</w:t>
      </w:r>
      <w:r>
        <w:rPr>
          <w:rFonts w:hint="cs"/>
          <w:rtl/>
        </w:rPr>
        <w:t>,</w:t>
      </w:r>
      <w:bookmarkStart w:id="45525" w:name="_ETM_Q197_618369"/>
      <w:bookmarkEnd w:id="45525"/>
      <w:r w:rsidRPr="00773AA3">
        <w:rPr>
          <w:rtl/>
        </w:rPr>
        <w:t xml:space="preserve"> </w:t>
      </w:r>
      <w:r>
        <w:rPr>
          <w:rFonts w:hint="cs"/>
          <w:rtl/>
        </w:rPr>
        <w:t xml:space="preserve">יובל </w:t>
      </w:r>
      <w:r w:rsidRPr="00773AA3">
        <w:rPr>
          <w:rtl/>
        </w:rPr>
        <w:t>שטייניץ</w:t>
      </w:r>
      <w:r>
        <w:rPr>
          <w:rFonts w:hint="cs"/>
          <w:rtl/>
        </w:rPr>
        <w:t>,</w:t>
      </w:r>
      <w:r w:rsidRPr="00773AA3">
        <w:rPr>
          <w:rtl/>
        </w:rPr>
        <w:t xml:space="preserve"> </w:t>
      </w:r>
      <w:r>
        <w:rPr>
          <w:rFonts w:hint="cs"/>
          <w:rtl/>
        </w:rPr>
        <w:t xml:space="preserve">דוד </w:t>
      </w:r>
      <w:r w:rsidRPr="00773AA3">
        <w:rPr>
          <w:rtl/>
        </w:rPr>
        <w:t>אמסלם</w:t>
      </w:r>
      <w:r>
        <w:rPr>
          <w:rFonts w:hint="cs"/>
          <w:rtl/>
        </w:rPr>
        <w:t>,</w:t>
      </w:r>
      <w:r w:rsidRPr="00773AA3">
        <w:rPr>
          <w:rtl/>
        </w:rPr>
        <w:t xml:space="preserve"> </w:t>
      </w:r>
      <w:r>
        <w:rPr>
          <w:rFonts w:hint="cs"/>
          <w:rtl/>
        </w:rPr>
        <w:t xml:space="preserve">דסטה גדי יברקן, </w:t>
      </w:r>
      <w:bookmarkStart w:id="45526" w:name="_ETM_Q197_621032"/>
      <w:bookmarkStart w:id="45527" w:name="_ETM_Q197_621068"/>
      <w:bookmarkEnd w:id="45526"/>
      <w:bookmarkEnd w:id="45527"/>
      <w:r>
        <w:rPr>
          <w:rFonts w:hint="cs"/>
          <w:rtl/>
        </w:rPr>
        <w:t xml:space="preserve">אמיר </w:t>
      </w:r>
      <w:r w:rsidRPr="00773AA3">
        <w:rPr>
          <w:rtl/>
        </w:rPr>
        <w:t>אוחנה</w:t>
      </w:r>
      <w:r>
        <w:rPr>
          <w:rFonts w:hint="cs"/>
          <w:rtl/>
        </w:rPr>
        <w:t>,</w:t>
      </w:r>
      <w:r w:rsidRPr="00773AA3">
        <w:rPr>
          <w:rtl/>
        </w:rPr>
        <w:t xml:space="preserve"> </w:t>
      </w:r>
      <w:r>
        <w:rPr>
          <w:rFonts w:hint="cs"/>
          <w:rtl/>
        </w:rPr>
        <w:t xml:space="preserve">אופיר </w:t>
      </w:r>
      <w:r w:rsidRPr="00773AA3">
        <w:rPr>
          <w:rtl/>
        </w:rPr>
        <w:t>כ</w:t>
      </w:r>
      <w:bookmarkStart w:id="45528" w:name="_ETM_Q197_621732"/>
      <w:bookmarkEnd w:id="45528"/>
      <w:r w:rsidRPr="00773AA3">
        <w:rPr>
          <w:rtl/>
        </w:rPr>
        <w:t>ץ</w:t>
      </w:r>
      <w:r>
        <w:rPr>
          <w:rFonts w:hint="cs"/>
          <w:rtl/>
        </w:rPr>
        <w:t>,</w:t>
      </w:r>
      <w:r w:rsidRPr="00773AA3">
        <w:rPr>
          <w:rtl/>
        </w:rPr>
        <w:t xml:space="preserve"> ח</w:t>
      </w:r>
      <w:bookmarkStart w:id="45529" w:name="_ETM_Q197_622286"/>
      <w:bookmarkEnd w:id="45529"/>
      <w:r w:rsidRPr="00773AA3">
        <w:rPr>
          <w:rtl/>
        </w:rPr>
        <w:t xml:space="preserve">וה </w:t>
      </w:r>
      <w:r>
        <w:rPr>
          <w:rFonts w:hint="cs"/>
          <w:rtl/>
        </w:rPr>
        <w:t xml:space="preserve">אתי </w:t>
      </w:r>
      <w:r w:rsidRPr="00773AA3">
        <w:rPr>
          <w:rtl/>
        </w:rPr>
        <w:t>עט</w:t>
      </w:r>
      <w:r>
        <w:rPr>
          <w:rFonts w:hint="cs"/>
          <w:rtl/>
        </w:rPr>
        <w:t>י</w:t>
      </w:r>
      <w:r w:rsidRPr="00773AA3">
        <w:rPr>
          <w:rtl/>
        </w:rPr>
        <w:t>יה</w:t>
      </w:r>
      <w:r>
        <w:rPr>
          <w:rFonts w:hint="cs"/>
          <w:rtl/>
        </w:rPr>
        <w:t>,</w:t>
      </w:r>
      <w:r w:rsidRPr="00773AA3">
        <w:rPr>
          <w:rtl/>
        </w:rPr>
        <w:t xml:space="preserve"> </w:t>
      </w:r>
      <w:r>
        <w:rPr>
          <w:rFonts w:hint="cs"/>
          <w:rtl/>
        </w:rPr>
        <w:t>יואב ק</w:t>
      </w:r>
      <w:r w:rsidRPr="00773AA3">
        <w:rPr>
          <w:rtl/>
        </w:rPr>
        <w:t>יש</w:t>
      </w:r>
      <w:r>
        <w:rPr>
          <w:rFonts w:hint="cs"/>
          <w:rtl/>
        </w:rPr>
        <w:t>,</w:t>
      </w:r>
      <w:r w:rsidRPr="00773AA3">
        <w:rPr>
          <w:rtl/>
        </w:rPr>
        <w:t xml:space="preserve"> </w:t>
      </w:r>
      <w:r>
        <w:rPr>
          <w:rFonts w:hint="cs"/>
          <w:rtl/>
        </w:rPr>
        <w:t xml:space="preserve">דוד </w:t>
      </w:r>
      <w:r w:rsidRPr="00773AA3">
        <w:rPr>
          <w:rtl/>
        </w:rPr>
        <w:t>בי</w:t>
      </w:r>
      <w:r>
        <w:rPr>
          <w:rFonts w:hint="cs"/>
          <w:rtl/>
        </w:rPr>
        <w:t>ט</w:t>
      </w:r>
      <w:r w:rsidRPr="00773AA3">
        <w:rPr>
          <w:rtl/>
        </w:rPr>
        <w:t>ן</w:t>
      </w:r>
      <w:r>
        <w:rPr>
          <w:rFonts w:hint="cs"/>
          <w:rtl/>
        </w:rPr>
        <w:t>,</w:t>
      </w:r>
      <w:bookmarkStart w:id="45530" w:name="_ETM_Q197_626280"/>
      <w:bookmarkEnd w:id="45530"/>
      <w:r w:rsidRPr="00773AA3">
        <w:rPr>
          <w:rtl/>
        </w:rPr>
        <w:t xml:space="preserve"> </w:t>
      </w:r>
      <w:r>
        <w:rPr>
          <w:rFonts w:hint="cs"/>
          <w:rtl/>
        </w:rPr>
        <w:t xml:space="preserve">קרן </w:t>
      </w:r>
      <w:r w:rsidRPr="00773AA3">
        <w:rPr>
          <w:rtl/>
        </w:rPr>
        <w:t>בר</w:t>
      </w:r>
      <w:r>
        <w:rPr>
          <w:rFonts w:hint="cs"/>
          <w:rtl/>
        </w:rPr>
        <w:t>ק,</w:t>
      </w:r>
      <w:r w:rsidRPr="00773AA3">
        <w:rPr>
          <w:rtl/>
        </w:rPr>
        <w:t xml:space="preserve"> </w:t>
      </w:r>
      <w:r>
        <w:rPr>
          <w:rFonts w:hint="cs"/>
          <w:rtl/>
        </w:rPr>
        <w:t xml:space="preserve">שלמה </w:t>
      </w:r>
      <w:r w:rsidRPr="00773AA3">
        <w:rPr>
          <w:rtl/>
        </w:rPr>
        <w:t>קר</w:t>
      </w:r>
      <w:r>
        <w:rPr>
          <w:rFonts w:hint="cs"/>
          <w:rtl/>
        </w:rPr>
        <w:t>ע</w:t>
      </w:r>
      <w:r w:rsidRPr="00773AA3">
        <w:rPr>
          <w:rtl/>
        </w:rPr>
        <w:t>י</w:t>
      </w:r>
      <w:r>
        <w:rPr>
          <w:rFonts w:hint="cs"/>
          <w:rtl/>
        </w:rPr>
        <w:t xml:space="preserve">, מכלוף מיקי </w:t>
      </w:r>
      <w:r w:rsidRPr="00773AA3">
        <w:rPr>
          <w:rtl/>
        </w:rPr>
        <w:t>זוהר</w:t>
      </w:r>
      <w:bookmarkStart w:id="45531" w:name="_ETM_Q197_627325"/>
      <w:bookmarkEnd w:id="45531"/>
      <w:r>
        <w:rPr>
          <w:rFonts w:hint="cs"/>
          <w:rtl/>
        </w:rPr>
        <w:t>,</w:t>
      </w:r>
      <w:r w:rsidRPr="00773AA3">
        <w:rPr>
          <w:rtl/>
        </w:rPr>
        <w:t xml:space="preserve"> </w:t>
      </w:r>
      <w:r>
        <w:rPr>
          <w:rFonts w:hint="cs"/>
          <w:rtl/>
        </w:rPr>
        <w:t xml:space="preserve">אורלי לוי </w:t>
      </w:r>
      <w:r w:rsidRPr="00773AA3">
        <w:rPr>
          <w:rtl/>
        </w:rPr>
        <w:t>אבקסיס</w:t>
      </w:r>
      <w:r>
        <w:rPr>
          <w:rFonts w:hint="cs"/>
          <w:rtl/>
        </w:rPr>
        <w:t>,</w:t>
      </w:r>
      <w:r w:rsidRPr="00773AA3">
        <w:rPr>
          <w:rtl/>
        </w:rPr>
        <w:t xml:space="preserve"> </w:t>
      </w:r>
      <w:r>
        <w:rPr>
          <w:rFonts w:hint="cs"/>
          <w:rtl/>
        </w:rPr>
        <w:t xml:space="preserve">קטי קטרין </w:t>
      </w:r>
      <w:r w:rsidRPr="00773AA3">
        <w:rPr>
          <w:rtl/>
        </w:rPr>
        <w:t>ש</w:t>
      </w:r>
      <w:r>
        <w:rPr>
          <w:rFonts w:hint="cs"/>
          <w:rtl/>
        </w:rPr>
        <w:t>טרית,</w:t>
      </w:r>
      <w:r w:rsidRPr="00773AA3">
        <w:rPr>
          <w:rtl/>
        </w:rPr>
        <w:t xml:space="preserve"> </w:t>
      </w:r>
      <w:r>
        <w:rPr>
          <w:rFonts w:hint="cs"/>
          <w:rtl/>
        </w:rPr>
        <w:t xml:space="preserve">פטין </w:t>
      </w:r>
      <w:r w:rsidRPr="00773AA3">
        <w:rPr>
          <w:rtl/>
        </w:rPr>
        <w:t>מול</w:t>
      </w:r>
      <w:r>
        <w:rPr>
          <w:rFonts w:hint="cs"/>
          <w:rtl/>
        </w:rPr>
        <w:t>א</w:t>
      </w:r>
      <w:r w:rsidRPr="00773AA3">
        <w:rPr>
          <w:rtl/>
        </w:rPr>
        <w:t xml:space="preserve"> ו</w:t>
      </w:r>
      <w:r>
        <w:rPr>
          <w:rFonts w:hint="cs"/>
          <w:rtl/>
        </w:rPr>
        <w:t xml:space="preserve">מאי </w:t>
      </w:r>
      <w:r w:rsidRPr="00773AA3">
        <w:rPr>
          <w:rtl/>
        </w:rPr>
        <w:t>גולן</w:t>
      </w:r>
      <w:r>
        <w:rPr>
          <w:rFonts w:hint="cs"/>
          <w:rtl/>
        </w:rPr>
        <w:t>.</w:t>
      </w:r>
      <w:bookmarkStart w:id="45532" w:name="_ETM_Q197_631678"/>
      <w:bookmarkEnd w:id="45532"/>
      <w:r>
        <w:rPr>
          <w:rFonts w:hint="cs"/>
          <w:rtl/>
        </w:rPr>
        <w:t xml:space="preserve"> </w:t>
      </w:r>
      <w:r w:rsidRPr="00773AA3">
        <w:rPr>
          <w:rtl/>
        </w:rPr>
        <w:t xml:space="preserve">קבוצת </w:t>
      </w:r>
      <w:r>
        <w:rPr>
          <w:rFonts w:hint="cs"/>
          <w:rtl/>
        </w:rPr>
        <w:t xml:space="preserve">סיעת </w:t>
      </w:r>
      <w:r w:rsidRPr="00773AA3">
        <w:rPr>
          <w:rtl/>
        </w:rPr>
        <w:t>ש"ס</w:t>
      </w:r>
      <w:r>
        <w:rPr>
          <w:rFonts w:hint="cs"/>
          <w:rtl/>
        </w:rPr>
        <w:t xml:space="preserve"> </w:t>
      </w:r>
      <w:r>
        <w:rPr>
          <w:rFonts w:hint="eastAsia"/>
          <w:rtl/>
        </w:rPr>
        <w:t>–</w:t>
      </w:r>
      <w:bookmarkStart w:id="45533" w:name="_ETM_Q197_633493"/>
      <w:bookmarkEnd w:id="45533"/>
      <w:r w:rsidRPr="00773AA3">
        <w:rPr>
          <w:rtl/>
        </w:rPr>
        <w:t xml:space="preserve"> חברי הכנסת </w:t>
      </w:r>
      <w:r>
        <w:rPr>
          <w:rFonts w:hint="cs"/>
          <w:rtl/>
        </w:rPr>
        <w:t>יעקב מרגי,</w:t>
      </w:r>
      <w:bookmarkStart w:id="45534" w:name="_ETM_Q197_636651"/>
      <w:bookmarkEnd w:id="45534"/>
      <w:r w:rsidRPr="00773AA3">
        <w:rPr>
          <w:rtl/>
        </w:rPr>
        <w:t xml:space="preserve"> </w:t>
      </w:r>
      <w:r>
        <w:rPr>
          <w:rFonts w:hint="cs"/>
          <w:rtl/>
        </w:rPr>
        <w:t xml:space="preserve">יואב </w:t>
      </w:r>
      <w:r w:rsidRPr="00773AA3">
        <w:rPr>
          <w:rtl/>
        </w:rPr>
        <w:t>בן צור</w:t>
      </w:r>
      <w:r>
        <w:rPr>
          <w:rFonts w:hint="cs"/>
          <w:rtl/>
        </w:rPr>
        <w:t>,</w:t>
      </w:r>
      <w:r w:rsidRPr="00773AA3">
        <w:rPr>
          <w:rtl/>
        </w:rPr>
        <w:t xml:space="preserve"> </w:t>
      </w:r>
      <w:r>
        <w:rPr>
          <w:rFonts w:hint="cs"/>
          <w:rtl/>
        </w:rPr>
        <w:t xml:space="preserve">מיכאל </w:t>
      </w:r>
      <w:r w:rsidRPr="00773AA3">
        <w:rPr>
          <w:rtl/>
        </w:rPr>
        <w:t>מלכיאלי</w:t>
      </w:r>
      <w:r>
        <w:rPr>
          <w:rFonts w:hint="cs"/>
          <w:rtl/>
        </w:rPr>
        <w:t>,</w:t>
      </w:r>
      <w:bookmarkStart w:id="45535" w:name="_ETM_Q197_635353"/>
      <w:bookmarkEnd w:id="45535"/>
      <w:r w:rsidRPr="00773AA3">
        <w:rPr>
          <w:rtl/>
        </w:rPr>
        <w:t xml:space="preserve"> </w:t>
      </w:r>
      <w:r>
        <w:rPr>
          <w:rFonts w:hint="cs"/>
          <w:rtl/>
        </w:rPr>
        <w:t xml:space="preserve">חיים </w:t>
      </w:r>
      <w:r w:rsidRPr="00773AA3">
        <w:rPr>
          <w:rtl/>
        </w:rPr>
        <w:t>ביטון</w:t>
      </w:r>
      <w:r>
        <w:rPr>
          <w:rFonts w:hint="cs"/>
          <w:rtl/>
        </w:rPr>
        <w:t>,</w:t>
      </w:r>
      <w:bookmarkStart w:id="45536" w:name="_ETM_Q197_633083"/>
      <w:bookmarkEnd w:id="45536"/>
      <w:r w:rsidRPr="00773AA3">
        <w:rPr>
          <w:rtl/>
        </w:rPr>
        <w:t xml:space="preserve"> </w:t>
      </w:r>
      <w:r>
        <w:rPr>
          <w:rFonts w:hint="cs"/>
          <w:rtl/>
        </w:rPr>
        <w:t xml:space="preserve">משה </w:t>
      </w:r>
      <w:r w:rsidRPr="00773AA3">
        <w:rPr>
          <w:rtl/>
        </w:rPr>
        <w:t>ארבל</w:t>
      </w:r>
      <w:r>
        <w:rPr>
          <w:rFonts w:hint="cs"/>
          <w:rtl/>
        </w:rPr>
        <w:t>,</w:t>
      </w:r>
      <w:r w:rsidRPr="00773AA3">
        <w:rPr>
          <w:rtl/>
        </w:rPr>
        <w:t xml:space="preserve"> ינון</w:t>
      </w:r>
      <w:r>
        <w:rPr>
          <w:rFonts w:hint="cs"/>
          <w:rtl/>
        </w:rPr>
        <w:t xml:space="preserve"> אזולאי,</w:t>
      </w:r>
      <w:r w:rsidRPr="00773AA3">
        <w:rPr>
          <w:rtl/>
        </w:rPr>
        <w:t xml:space="preserve"> </w:t>
      </w:r>
      <w:r>
        <w:rPr>
          <w:rFonts w:hint="cs"/>
          <w:rtl/>
        </w:rPr>
        <w:t xml:space="preserve">משה </w:t>
      </w:r>
      <w:r w:rsidRPr="00773AA3">
        <w:rPr>
          <w:rtl/>
        </w:rPr>
        <w:t>אבוטבול</w:t>
      </w:r>
      <w:r>
        <w:rPr>
          <w:rFonts w:hint="cs"/>
          <w:rtl/>
        </w:rPr>
        <w:t>, אוריאל בו</w:t>
      </w:r>
      <w:r w:rsidRPr="00773AA3">
        <w:rPr>
          <w:rtl/>
        </w:rPr>
        <w:t>סו</w:t>
      </w:r>
      <w:bookmarkStart w:id="45537" w:name="_ETM_Q197_641686"/>
      <w:bookmarkEnd w:id="45537"/>
      <w:r w:rsidRPr="00773AA3">
        <w:rPr>
          <w:rtl/>
        </w:rPr>
        <w:t xml:space="preserve"> ו</w:t>
      </w:r>
      <w:bookmarkStart w:id="45538" w:name="_ETM_Q197_641331"/>
      <w:bookmarkEnd w:id="45538"/>
      <w:r>
        <w:rPr>
          <w:rFonts w:hint="cs"/>
          <w:rtl/>
        </w:rPr>
        <w:t xml:space="preserve">יוסף טייב. </w:t>
      </w:r>
      <w:r w:rsidRPr="00773AA3">
        <w:rPr>
          <w:rtl/>
        </w:rPr>
        <w:t xml:space="preserve">קבוצת </w:t>
      </w:r>
      <w:r>
        <w:rPr>
          <w:rFonts w:hint="cs"/>
          <w:rtl/>
        </w:rPr>
        <w:t xml:space="preserve">סיעת </w:t>
      </w:r>
      <w:r w:rsidRPr="00773AA3">
        <w:rPr>
          <w:rtl/>
        </w:rPr>
        <w:t>יהדות התורה</w:t>
      </w:r>
      <w:r>
        <w:rPr>
          <w:rFonts w:hint="cs"/>
          <w:rtl/>
        </w:rPr>
        <w:t xml:space="preserve"> </w:t>
      </w:r>
      <w:r>
        <w:rPr>
          <w:rFonts w:hint="eastAsia"/>
          <w:rtl/>
        </w:rPr>
        <w:t>–</w:t>
      </w:r>
      <w:r w:rsidRPr="00773AA3">
        <w:rPr>
          <w:rtl/>
        </w:rPr>
        <w:t xml:space="preserve"> </w:t>
      </w:r>
      <w:r>
        <w:rPr>
          <w:rFonts w:hint="cs"/>
          <w:rtl/>
        </w:rPr>
        <w:t xml:space="preserve">חברי הכנסת משה </w:t>
      </w:r>
      <w:r w:rsidRPr="00773AA3">
        <w:rPr>
          <w:rtl/>
        </w:rPr>
        <w:t>גפני</w:t>
      </w:r>
      <w:r>
        <w:rPr>
          <w:rFonts w:hint="cs"/>
          <w:rtl/>
        </w:rPr>
        <w:t>,</w:t>
      </w:r>
      <w:r w:rsidRPr="00773AA3">
        <w:rPr>
          <w:rtl/>
        </w:rPr>
        <w:t xml:space="preserve"> </w:t>
      </w:r>
      <w:r>
        <w:rPr>
          <w:rFonts w:hint="cs"/>
          <w:rtl/>
        </w:rPr>
        <w:t xml:space="preserve">יעקב </w:t>
      </w:r>
      <w:r w:rsidRPr="00773AA3">
        <w:rPr>
          <w:rtl/>
        </w:rPr>
        <w:t>ליצמן</w:t>
      </w:r>
      <w:r>
        <w:rPr>
          <w:rFonts w:hint="cs"/>
          <w:rtl/>
        </w:rPr>
        <w:t>,</w:t>
      </w:r>
      <w:bookmarkStart w:id="45539" w:name="_ETM_Q197_644191"/>
      <w:bookmarkEnd w:id="45539"/>
      <w:r w:rsidRPr="00773AA3">
        <w:rPr>
          <w:rtl/>
        </w:rPr>
        <w:t xml:space="preserve"> </w:t>
      </w:r>
      <w:r>
        <w:rPr>
          <w:rFonts w:hint="cs"/>
          <w:rtl/>
        </w:rPr>
        <w:t xml:space="preserve">אורי </w:t>
      </w:r>
      <w:r w:rsidRPr="00773AA3">
        <w:rPr>
          <w:rtl/>
        </w:rPr>
        <w:t>מ</w:t>
      </w:r>
      <w:r>
        <w:rPr>
          <w:rFonts w:hint="cs"/>
          <w:rtl/>
        </w:rPr>
        <w:t>קלב,</w:t>
      </w:r>
      <w:r w:rsidRPr="00773AA3">
        <w:rPr>
          <w:rtl/>
        </w:rPr>
        <w:t xml:space="preserve"> </w:t>
      </w:r>
      <w:r>
        <w:rPr>
          <w:rFonts w:hint="cs"/>
          <w:rtl/>
        </w:rPr>
        <w:t xml:space="preserve">מאיר </w:t>
      </w:r>
      <w:r w:rsidRPr="00773AA3">
        <w:rPr>
          <w:rtl/>
        </w:rPr>
        <w:t>פ</w:t>
      </w:r>
      <w:bookmarkStart w:id="45540" w:name="_ETM_Q197_643729"/>
      <w:bookmarkStart w:id="45541" w:name="_ETM_Q197_643962"/>
      <w:bookmarkEnd w:id="45540"/>
      <w:bookmarkEnd w:id="45541"/>
      <w:r w:rsidRPr="00773AA3">
        <w:rPr>
          <w:rtl/>
        </w:rPr>
        <w:t>רוש</w:t>
      </w:r>
      <w:r>
        <w:rPr>
          <w:rFonts w:hint="cs"/>
          <w:rtl/>
        </w:rPr>
        <w:t>,</w:t>
      </w:r>
      <w:r w:rsidRPr="00773AA3">
        <w:rPr>
          <w:rtl/>
        </w:rPr>
        <w:t xml:space="preserve"> </w:t>
      </w:r>
      <w:r>
        <w:rPr>
          <w:rFonts w:hint="cs"/>
          <w:rtl/>
        </w:rPr>
        <w:t xml:space="preserve">יעקב </w:t>
      </w:r>
      <w:r w:rsidRPr="00773AA3">
        <w:rPr>
          <w:rtl/>
        </w:rPr>
        <w:t>אשר</w:t>
      </w:r>
      <w:r>
        <w:rPr>
          <w:rFonts w:hint="cs"/>
          <w:rtl/>
        </w:rPr>
        <w:t>,</w:t>
      </w:r>
      <w:r w:rsidRPr="00773AA3">
        <w:rPr>
          <w:rtl/>
        </w:rPr>
        <w:t xml:space="preserve"> </w:t>
      </w:r>
      <w:r>
        <w:rPr>
          <w:rFonts w:hint="cs"/>
          <w:rtl/>
        </w:rPr>
        <w:t xml:space="preserve">ישראל </w:t>
      </w:r>
      <w:r w:rsidRPr="00773AA3">
        <w:rPr>
          <w:rtl/>
        </w:rPr>
        <w:t>אייכלר</w:t>
      </w:r>
      <w:r>
        <w:rPr>
          <w:rFonts w:hint="cs"/>
          <w:rtl/>
        </w:rPr>
        <w:t>,</w:t>
      </w:r>
      <w:r w:rsidRPr="00773AA3">
        <w:rPr>
          <w:rtl/>
        </w:rPr>
        <w:t xml:space="preserve"> </w:t>
      </w:r>
      <w:r>
        <w:rPr>
          <w:rFonts w:hint="cs"/>
          <w:rtl/>
        </w:rPr>
        <w:t xml:space="preserve">יצחק </w:t>
      </w:r>
      <w:r w:rsidRPr="00773AA3">
        <w:rPr>
          <w:rtl/>
        </w:rPr>
        <w:t>פינדרוס</w:t>
      </w:r>
      <w:r>
        <w:rPr>
          <w:rFonts w:hint="cs"/>
          <w:rtl/>
        </w:rPr>
        <w:t>.</w:t>
      </w:r>
      <w:r w:rsidRPr="00773AA3">
        <w:rPr>
          <w:rtl/>
        </w:rPr>
        <w:t xml:space="preserve"> קבוצת</w:t>
      </w:r>
      <w:r>
        <w:rPr>
          <w:rFonts w:hint="cs"/>
          <w:rtl/>
        </w:rPr>
        <w:t xml:space="preserve"> סיעת</w:t>
      </w:r>
      <w:r w:rsidRPr="00773AA3">
        <w:rPr>
          <w:rtl/>
        </w:rPr>
        <w:t xml:space="preserve"> הרשימה המשותפת</w:t>
      </w:r>
      <w:r>
        <w:rPr>
          <w:rFonts w:hint="cs"/>
          <w:rtl/>
        </w:rPr>
        <w:t xml:space="preserve"> </w:t>
      </w:r>
      <w:r>
        <w:rPr>
          <w:rFonts w:hint="eastAsia"/>
          <w:rtl/>
        </w:rPr>
        <w:t>–</w:t>
      </w:r>
      <w:bookmarkStart w:id="45542" w:name="_ETM_Q197_651512"/>
      <w:bookmarkEnd w:id="45542"/>
      <w:r w:rsidRPr="00773AA3">
        <w:rPr>
          <w:rtl/>
        </w:rPr>
        <w:t xml:space="preserve"> </w:t>
      </w:r>
      <w:r>
        <w:rPr>
          <w:rFonts w:hint="cs"/>
          <w:rtl/>
        </w:rPr>
        <w:t>חברי הכנסת איימן עודה,</w:t>
      </w:r>
      <w:r w:rsidRPr="00773AA3">
        <w:rPr>
          <w:rtl/>
        </w:rPr>
        <w:t xml:space="preserve"> </w:t>
      </w:r>
      <w:r>
        <w:rPr>
          <w:rFonts w:hint="cs"/>
          <w:rtl/>
        </w:rPr>
        <w:t xml:space="preserve">אחמד </w:t>
      </w:r>
      <w:r w:rsidRPr="00773AA3">
        <w:rPr>
          <w:rtl/>
        </w:rPr>
        <w:t>טיבי</w:t>
      </w:r>
      <w:r>
        <w:rPr>
          <w:rFonts w:hint="cs"/>
          <w:rtl/>
        </w:rPr>
        <w:t>,</w:t>
      </w:r>
      <w:r w:rsidRPr="00773AA3">
        <w:rPr>
          <w:rtl/>
        </w:rPr>
        <w:t xml:space="preserve"> </w:t>
      </w:r>
      <w:r>
        <w:rPr>
          <w:rFonts w:hint="cs"/>
          <w:rtl/>
        </w:rPr>
        <w:t xml:space="preserve">סמי </w:t>
      </w:r>
      <w:r w:rsidRPr="00773AA3">
        <w:rPr>
          <w:rtl/>
        </w:rPr>
        <w:t>אבו שחאדה</w:t>
      </w:r>
      <w:r>
        <w:rPr>
          <w:rFonts w:hint="cs"/>
          <w:rtl/>
        </w:rPr>
        <w:t>,</w:t>
      </w:r>
      <w:r w:rsidRPr="00773AA3">
        <w:rPr>
          <w:rtl/>
        </w:rPr>
        <w:t xml:space="preserve"> </w:t>
      </w:r>
      <w:r>
        <w:rPr>
          <w:rFonts w:hint="cs"/>
          <w:rtl/>
        </w:rPr>
        <w:t>עאיד</w:t>
      </w:r>
      <w:bookmarkStart w:id="45543" w:name="_ETM_Q197_654894"/>
      <w:bookmarkEnd w:id="45543"/>
      <w:r w:rsidRPr="00773AA3">
        <w:rPr>
          <w:rtl/>
        </w:rPr>
        <w:t>ה</w:t>
      </w:r>
      <w:r>
        <w:rPr>
          <w:rFonts w:hint="cs"/>
          <w:rtl/>
        </w:rPr>
        <w:t xml:space="preserve"> תומא סלימאן,</w:t>
      </w:r>
      <w:r w:rsidRPr="00773AA3">
        <w:rPr>
          <w:rtl/>
        </w:rPr>
        <w:t xml:space="preserve"> </w:t>
      </w:r>
      <w:r>
        <w:rPr>
          <w:rFonts w:hint="cs"/>
          <w:rtl/>
        </w:rPr>
        <w:t>אוסא</w:t>
      </w:r>
      <w:r w:rsidRPr="00773AA3">
        <w:rPr>
          <w:rtl/>
        </w:rPr>
        <w:t>מה</w:t>
      </w:r>
      <w:r>
        <w:rPr>
          <w:rFonts w:hint="cs"/>
          <w:rtl/>
        </w:rPr>
        <w:t xml:space="preserve"> סעדי,</w:t>
      </w:r>
      <w:r w:rsidRPr="00773AA3">
        <w:rPr>
          <w:rtl/>
        </w:rPr>
        <w:t xml:space="preserve"> עופר כסיף</w:t>
      </w:r>
      <w:r>
        <w:rPr>
          <w:rFonts w:hint="cs"/>
          <w:rtl/>
        </w:rPr>
        <w:t>.</w:t>
      </w:r>
      <w:bookmarkStart w:id="45544" w:name="_ETM_Q197_657042"/>
      <w:bookmarkEnd w:id="45544"/>
      <w:r w:rsidRPr="00773AA3">
        <w:rPr>
          <w:rtl/>
        </w:rPr>
        <w:t xml:space="preserve"> קבוצת </w:t>
      </w:r>
      <w:r>
        <w:rPr>
          <w:rFonts w:hint="cs"/>
          <w:rtl/>
        </w:rPr>
        <w:t xml:space="preserve">סיעת </w:t>
      </w:r>
      <w:r w:rsidRPr="00773AA3">
        <w:rPr>
          <w:rtl/>
        </w:rPr>
        <w:t>הציונות הדתית</w:t>
      </w:r>
      <w:r>
        <w:rPr>
          <w:rFonts w:hint="cs"/>
          <w:rtl/>
        </w:rPr>
        <w:t xml:space="preserve"> </w:t>
      </w:r>
      <w:r>
        <w:rPr>
          <w:rFonts w:hint="eastAsia"/>
          <w:rtl/>
        </w:rPr>
        <w:t>–</w:t>
      </w:r>
      <w:r w:rsidRPr="00773AA3">
        <w:rPr>
          <w:rtl/>
        </w:rPr>
        <w:t xml:space="preserve"> </w:t>
      </w:r>
      <w:r>
        <w:rPr>
          <w:rFonts w:hint="cs"/>
          <w:rtl/>
        </w:rPr>
        <w:t xml:space="preserve">חברי הכנסת </w:t>
      </w:r>
      <w:r w:rsidRPr="00773AA3">
        <w:rPr>
          <w:rtl/>
        </w:rPr>
        <w:t>בצלאל סמוטריץ'</w:t>
      </w:r>
      <w:r>
        <w:rPr>
          <w:rFonts w:hint="cs"/>
          <w:rtl/>
        </w:rPr>
        <w:t>,</w:t>
      </w:r>
      <w:bookmarkStart w:id="45545" w:name="_ETM_Q197_658919"/>
      <w:bookmarkEnd w:id="45545"/>
      <w:r w:rsidRPr="00773AA3">
        <w:rPr>
          <w:rtl/>
        </w:rPr>
        <w:t xml:space="preserve"> </w:t>
      </w:r>
      <w:r>
        <w:rPr>
          <w:rFonts w:hint="cs"/>
          <w:rtl/>
        </w:rPr>
        <w:t xml:space="preserve">מיכל </w:t>
      </w:r>
      <w:r w:rsidRPr="00773AA3">
        <w:rPr>
          <w:rtl/>
        </w:rPr>
        <w:t>ו</w:t>
      </w:r>
      <w:r>
        <w:rPr>
          <w:rFonts w:hint="cs"/>
          <w:rtl/>
        </w:rPr>
        <w:t>ולדיגר</w:t>
      </w:r>
      <w:bookmarkStart w:id="45546" w:name="_ETM_Q197_663474"/>
      <w:bookmarkEnd w:id="45546"/>
      <w:r>
        <w:rPr>
          <w:rFonts w:hint="cs"/>
          <w:rtl/>
        </w:rPr>
        <w:t>,</w:t>
      </w:r>
      <w:bookmarkStart w:id="45547" w:name="_ETM_Q197_662290"/>
      <w:bookmarkEnd w:id="45547"/>
      <w:r>
        <w:rPr>
          <w:rFonts w:hint="cs"/>
          <w:rtl/>
        </w:rPr>
        <w:t xml:space="preserve"> איתמר </w:t>
      </w:r>
      <w:r w:rsidRPr="00773AA3">
        <w:rPr>
          <w:rtl/>
        </w:rPr>
        <w:t>בן גביר</w:t>
      </w:r>
      <w:r>
        <w:rPr>
          <w:rFonts w:hint="cs"/>
          <w:rtl/>
        </w:rPr>
        <w:t>,</w:t>
      </w:r>
      <w:r w:rsidRPr="00773AA3">
        <w:rPr>
          <w:rtl/>
        </w:rPr>
        <w:t xml:space="preserve"> </w:t>
      </w:r>
      <w:r>
        <w:rPr>
          <w:rFonts w:hint="cs"/>
          <w:rtl/>
        </w:rPr>
        <w:t xml:space="preserve">שמחה </w:t>
      </w:r>
      <w:r w:rsidRPr="00773AA3">
        <w:rPr>
          <w:rtl/>
        </w:rPr>
        <w:t>רוטמן</w:t>
      </w:r>
      <w:r>
        <w:rPr>
          <w:rFonts w:hint="cs"/>
          <w:rtl/>
        </w:rPr>
        <w:t>,</w:t>
      </w:r>
      <w:r w:rsidRPr="00773AA3">
        <w:rPr>
          <w:rtl/>
        </w:rPr>
        <w:t xml:space="preserve"> </w:t>
      </w:r>
      <w:r>
        <w:rPr>
          <w:rFonts w:hint="cs"/>
          <w:rtl/>
        </w:rPr>
        <w:t xml:space="preserve">אורית מלכה </w:t>
      </w:r>
      <w:r w:rsidRPr="00773AA3">
        <w:rPr>
          <w:rtl/>
        </w:rPr>
        <w:t>סטרוק</w:t>
      </w:r>
      <w:r>
        <w:rPr>
          <w:rFonts w:hint="cs"/>
          <w:rtl/>
        </w:rPr>
        <w:t>,</w:t>
      </w:r>
      <w:r w:rsidRPr="00773AA3">
        <w:rPr>
          <w:rtl/>
        </w:rPr>
        <w:t xml:space="preserve"> </w:t>
      </w:r>
      <w:r>
        <w:rPr>
          <w:rFonts w:hint="cs"/>
          <w:rtl/>
        </w:rPr>
        <w:t xml:space="preserve">אבי </w:t>
      </w:r>
      <w:r w:rsidRPr="00773AA3">
        <w:rPr>
          <w:rtl/>
        </w:rPr>
        <w:t>מעוז ו</w:t>
      </w:r>
      <w:r>
        <w:rPr>
          <w:rFonts w:hint="cs"/>
          <w:rtl/>
        </w:rPr>
        <w:t xml:space="preserve">אופיר </w:t>
      </w:r>
      <w:r w:rsidRPr="00773AA3">
        <w:rPr>
          <w:rtl/>
        </w:rPr>
        <w:t>סופר</w:t>
      </w:r>
      <w:r>
        <w:rPr>
          <w:rFonts w:hint="cs"/>
          <w:rtl/>
        </w:rPr>
        <w:t>.</w:t>
      </w:r>
      <w:bookmarkStart w:id="45548" w:name="_ETM_Q197_671562"/>
      <w:bookmarkEnd w:id="45548"/>
    </w:p>
    <w:p w:rsidR="00165360" w:rsidRDefault="00165360" w:rsidP="00E604E4">
      <w:pPr>
        <w:rPr>
          <w:rtl/>
        </w:rPr>
      </w:pPr>
    </w:p>
    <w:p w:rsidR="00165360" w:rsidRDefault="00165360" w:rsidP="00E604E4">
      <w:bookmarkStart w:id="45549" w:name="_ETM_Q197_671822"/>
      <w:bookmarkEnd w:id="45549"/>
      <w:r>
        <w:rPr>
          <w:rtl/>
        </w:rPr>
        <w:t>קבוצת</w:t>
      </w:r>
      <w:r>
        <w:rPr>
          <w:rFonts w:hint="cs"/>
          <w:rtl/>
        </w:rPr>
        <w:t xml:space="preserve"> </w:t>
      </w:r>
      <w:r w:rsidRPr="00773AA3">
        <w:rPr>
          <w:rtl/>
        </w:rPr>
        <w:t>ר</w:t>
      </w:r>
      <w:r>
        <w:rPr>
          <w:rFonts w:hint="cs"/>
          <w:rtl/>
        </w:rPr>
        <w:t>ע"מ</w:t>
      </w:r>
      <w:r w:rsidRPr="00773AA3">
        <w:rPr>
          <w:rtl/>
        </w:rPr>
        <w:t xml:space="preserve"> </w:t>
      </w:r>
      <w:r>
        <w:rPr>
          <w:rFonts w:hint="cs"/>
          <w:rtl/>
        </w:rPr>
        <w:t>ו</w:t>
      </w:r>
      <w:r w:rsidRPr="00773AA3">
        <w:rPr>
          <w:rtl/>
        </w:rPr>
        <w:t>קבוצת מרצ</w:t>
      </w:r>
      <w:r>
        <w:rPr>
          <w:rFonts w:hint="cs"/>
          <w:rtl/>
        </w:rPr>
        <w:t>,</w:t>
      </w:r>
      <w:r w:rsidRPr="00773AA3">
        <w:rPr>
          <w:rtl/>
        </w:rPr>
        <w:t xml:space="preserve"> מול מי אני עובד</w:t>
      </w:r>
      <w:r>
        <w:rPr>
          <w:rFonts w:hint="cs"/>
          <w:rtl/>
        </w:rPr>
        <w:t>,</w:t>
      </w:r>
      <w:r w:rsidRPr="00773AA3">
        <w:rPr>
          <w:rtl/>
        </w:rPr>
        <w:t xml:space="preserve"> בבקשה</w:t>
      </w:r>
      <w:r>
        <w:rPr>
          <w:rFonts w:hint="cs"/>
          <w:rtl/>
        </w:rPr>
        <w:t>?</w:t>
      </w:r>
      <w:bookmarkStart w:id="45550" w:name="_ETM_Q197_674179"/>
      <w:bookmarkEnd w:id="45550"/>
    </w:p>
    <w:p w:rsidR="00165360" w:rsidRPr="002D14D9" w:rsidRDefault="00165360" w:rsidP="00E604E4">
      <w:pPr>
        <w:rPr>
          <w:rtl/>
        </w:rPr>
      </w:pPr>
      <w:bookmarkStart w:id="45551" w:name="_ETM_Q197_680374"/>
      <w:bookmarkStart w:id="45552" w:name="_ETM_Q197_680430"/>
      <w:bookmarkEnd w:id="45551"/>
      <w:bookmarkEnd w:id="45552"/>
    </w:p>
    <w:p w:rsidR="00165360" w:rsidRDefault="00165360" w:rsidP="00E604E4">
      <w:pPr>
        <w:pStyle w:val="af5"/>
        <w:rPr>
          <w:rtl/>
        </w:rPr>
      </w:pPr>
      <w:r w:rsidRPr="002D02CC">
        <w:rPr>
          <w:rStyle w:val="TagStyle"/>
          <w:rtl/>
        </w:rPr>
        <w:t xml:space="preserve"> &lt;&lt; קריאה &gt;&gt;</w:t>
      </w:r>
      <w:r w:rsidRPr="00FA3407">
        <w:rPr>
          <w:rStyle w:val="TagStyle"/>
          <w:rtl/>
        </w:rPr>
        <w:t xml:space="preserve"> </w:t>
      </w:r>
      <w:r>
        <w:rPr>
          <w:rtl/>
        </w:rPr>
        <w:t>אוסאמה סעדי (הרשימה המשותפת):</w:t>
      </w:r>
      <w:r w:rsidRPr="00FA3407">
        <w:rPr>
          <w:rStyle w:val="TagStyle"/>
          <w:rtl/>
        </w:rPr>
        <w:t xml:space="preserve"> </w:t>
      </w:r>
      <w:r w:rsidRPr="002D02CC">
        <w:rPr>
          <w:rStyle w:val="TagStyle"/>
          <w:rtl/>
        </w:rPr>
        <w:t>&lt;&lt; קריאה &gt;&gt;</w:t>
      </w:r>
      <w:r>
        <w:rPr>
          <w:rtl/>
        </w:rPr>
        <w:t xml:space="preserve">   </w:t>
      </w:r>
    </w:p>
    <w:p w:rsidR="00165360" w:rsidRDefault="00165360" w:rsidP="008D5FB9">
      <w:pPr>
        <w:rPr>
          <w:rtl/>
          <w:lang w:eastAsia="he-IL"/>
        </w:rPr>
      </w:pPr>
    </w:p>
    <w:p w:rsidR="00165360" w:rsidRDefault="00165360" w:rsidP="00E604E4">
      <w:pPr>
        <w:rPr>
          <w:rtl/>
          <w:lang w:eastAsia="he-IL"/>
        </w:rPr>
      </w:pPr>
      <w:bookmarkStart w:id="45553" w:name="_ETM_Q197_676327"/>
      <w:bookmarkEnd w:id="45553"/>
      <w:r>
        <w:rPr>
          <w:rFonts w:hint="cs"/>
          <w:rtl/>
          <w:lang w:eastAsia="he-IL"/>
        </w:rPr>
        <w:t xml:space="preserve">אני </w:t>
      </w:r>
      <w:r w:rsidR="008D5FB9">
        <w:rPr>
          <w:rFonts w:hint="cs"/>
          <w:rtl/>
          <w:lang w:eastAsia="he-IL"/>
        </w:rPr>
        <w:t>– – –</w:t>
      </w:r>
    </w:p>
    <w:p w:rsidR="00165360" w:rsidRDefault="00165360" w:rsidP="00E604E4">
      <w:pPr>
        <w:rPr>
          <w:rtl/>
          <w:lang w:eastAsia="he-IL"/>
        </w:rPr>
      </w:pPr>
      <w:bookmarkStart w:id="45554" w:name="_ETM_Q197_681897"/>
      <w:bookmarkStart w:id="45555" w:name="_ETM_Q197_681964"/>
      <w:bookmarkEnd w:id="45554"/>
      <w:bookmarkEnd w:id="45555"/>
    </w:p>
    <w:p w:rsidR="00165360" w:rsidRDefault="00165360" w:rsidP="00E604E4">
      <w:pPr>
        <w:pStyle w:val="af6"/>
        <w:rPr>
          <w:rtl/>
        </w:rPr>
      </w:pPr>
      <w:r w:rsidRPr="002D02CC">
        <w:rPr>
          <w:rStyle w:val="TagStyle"/>
          <w:rtl/>
        </w:rPr>
        <w:t xml:space="preserve"> &lt;&lt; יור &gt;&gt;</w:t>
      </w:r>
      <w:r w:rsidRPr="00FA3407">
        <w:rPr>
          <w:rStyle w:val="TagStyle"/>
          <w:rtl/>
        </w:rPr>
        <w:t xml:space="preserve"> </w:t>
      </w:r>
      <w:r>
        <w:rPr>
          <w:rtl/>
        </w:rPr>
        <w:t>היו"ר מיקי לוי:</w:t>
      </w:r>
      <w:r w:rsidRPr="00FA3407">
        <w:rPr>
          <w:rStyle w:val="TagStyle"/>
          <w:rtl/>
        </w:rPr>
        <w:t xml:space="preserve"> </w:t>
      </w:r>
      <w:r w:rsidRPr="002D02CC">
        <w:rPr>
          <w:rStyle w:val="TagStyle"/>
          <w:rtl/>
        </w:rPr>
        <w:t>&lt;&lt; יור &gt;&gt;</w:t>
      </w:r>
      <w:r>
        <w:rPr>
          <w:rtl/>
        </w:rPr>
        <w:t xml:space="preserve">   </w:t>
      </w:r>
    </w:p>
    <w:p w:rsidR="00165360" w:rsidRDefault="00165360" w:rsidP="008D5FB9">
      <w:pPr>
        <w:rPr>
          <w:rtl/>
          <w:lang w:eastAsia="he-IL"/>
        </w:rPr>
      </w:pPr>
    </w:p>
    <w:p w:rsidR="00165360" w:rsidRDefault="00165360" w:rsidP="00E604E4">
      <w:pPr>
        <w:rPr>
          <w:rtl/>
        </w:rPr>
      </w:pPr>
      <w:bookmarkStart w:id="45556" w:name="_ETM_Q197_683192"/>
      <w:bookmarkStart w:id="45557" w:name="_ETM_Q197_680569"/>
      <w:bookmarkStart w:id="45558" w:name="_ETM_Q197_680611"/>
      <w:bookmarkEnd w:id="45556"/>
      <w:bookmarkEnd w:id="45557"/>
      <w:bookmarkEnd w:id="45558"/>
      <w:r w:rsidRPr="00773AA3">
        <w:rPr>
          <w:rtl/>
        </w:rPr>
        <w:t>אתה מרכז את כל הקבוצות</w:t>
      </w:r>
      <w:r>
        <w:rPr>
          <w:rFonts w:hint="cs"/>
          <w:rtl/>
        </w:rPr>
        <w:t>,</w:t>
      </w:r>
      <w:r w:rsidRPr="00773AA3">
        <w:rPr>
          <w:rtl/>
        </w:rPr>
        <w:t xml:space="preserve"> </w:t>
      </w:r>
      <w:bookmarkStart w:id="45559" w:name="_ETM_Q197_683284"/>
      <w:bookmarkEnd w:id="45559"/>
      <w:r w:rsidRPr="00773AA3">
        <w:rPr>
          <w:rtl/>
        </w:rPr>
        <w:t>כולל</w:t>
      </w:r>
      <w:r>
        <w:rPr>
          <w:rFonts w:hint="cs"/>
          <w:rtl/>
        </w:rPr>
        <w:t xml:space="preserve"> </w:t>
      </w:r>
      <w:r w:rsidR="008D5FB9">
        <w:rPr>
          <w:rFonts w:hint="cs"/>
          <w:rtl/>
        </w:rPr>
        <w:t>– – –</w:t>
      </w:r>
    </w:p>
    <w:p w:rsidR="00165360" w:rsidRDefault="00165360" w:rsidP="00E604E4">
      <w:pPr>
        <w:rPr>
          <w:rtl/>
        </w:rPr>
      </w:pPr>
      <w:bookmarkStart w:id="45560" w:name="_ETM_Q197_685900"/>
      <w:bookmarkStart w:id="45561" w:name="_ETM_Q197_685972"/>
      <w:bookmarkEnd w:id="45560"/>
      <w:bookmarkEnd w:id="45561"/>
    </w:p>
    <w:p w:rsidR="00165360" w:rsidRDefault="00165360" w:rsidP="00E604E4">
      <w:pPr>
        <w:pStyle w:val="af5"/>
        <w:rPr>
          <w:rtl/>
        </w:rPr>
      </w:pPr>
      <w:r w:rsidRPr="002D02CC">
        <w:rPr>
          <w:rStyle w:val="TagStyle"/>
          <w:rtl/>
        </w:rPr>
        <w:t xml:space="preserve"> &lt;&lt; קריאה &gt;&gt;</w:t>
      </w:r>
      <w:r w:rsidRPr="00FA3407">
        <w:rPr>
          <w:rStyle w:val="TagStyle"/>
          <w:rtl/>
        </w:rPr>
        <w:t xml:space="preserve"> </w:t>
      </w:r>
      <w:r>
        <w:rPr>
          <w:rtl/>
        </w:rPr>
        <w:t>אוסאמה סעדי (הרשימה המשותפת):</w:t>
      </w:r>
      <w:r w:rsidRPr="00FA3407">
        <w:rPr>
          <w:rStyle w:val="TagStyle"/>
          <w:rtl/>
        </w:rPr>
        <w:t xml:space="preserve"> </w:t>
      </w:r>
      <w:r w:rsidRPr="002D02CC">
        <w:rPr>
          <w:rStyle w:val="TagStyle"/>
          <w:rtl/>
        </w:rPr>
        <w:t>&lt;&lt; קריאה &gt;&gt;</w:t>
      </w:r>
      <w:r>
        <w:rPr>
          <w:rtl/>
        </w:rPr>
        <w:t xml:space="preserve">   </w:t>
      </w:r>
    </w:p>
    <w:p w:rsidR="00165360" w:rsidRDefault="00165360" w:rsidP="008D5FB9">
      <w:pPr>
        <w:rPr>
          <w:rtl/>
          <w:lang w:eastAsia="he-IL"/>
        </w:rPr>
      </w:pPr>
    </w:p>
    <w:p w:rsidR="00165360" w:rsidRDefault="008D5FB9" w:rsidP="00E604E4">
      <w:pPr>
        <w:rPr>
          <w:rtl/>
          <w:lang w:eastAsia="he-IL"/>
        </w:rPr>
      </w:pPr>
      <w:bookmarkStart w:id="45562" w:name="_ETM_Q197_681338"/>
      <w:bookmarkEnd w:id="45562"/>
      <w:r>
        <w:rPr>
          <w:rFonts w:hint="cs"/>
          <w:rtl/>
          <w:lang w:eastAsia="he-IL"/>
        </w:rPr>
        <w:t>– – –</w:t>
      </w:r>
    </w:p>
    <w:p w:rsidR="00165360" w:rsidRDefault="00165360" w:rsidP="00E604E4">
      <w:pPr>
        <w:rPr>
          <w:rtl/>
          <w:lang w:eastAsia="he-IL"/>
        </w:rPr>
      </w:pPr>
      <w:bookmarkStart w:id="45563" w:name="_ETM_Q197_682193"/>
      <w:bookmarkStart w:id="45564" w:name="_ETM_Q197_682252"/>
      <w:bookmarkEnd w:id="45563"/>
      <w:bookmarkEnd w:id="45564"/>
    </w:p>
    <w:p w:rsidR="00165360" w:rsidRDefault="00165360" w:rsidP="00E604E4">
      <w:pPr>
        <w:pStyle w:val="af6"/>
        <w:keepNext/>
        <w:rPr>
          <w:rtl/>
        </w:rPr>
      </w:pPr>
      <w:r w:rsidRPr="002D02CC">
        <w:rPr>
          <w:rStyle w:val="TagStyle"/>
          <w:rtl/>
        </w:rPr>
        <w:t xml:space="preserve"> &lt;&lt; יור &gt;&gt;</w:t>
      </w:r>
      <w:r w:rsidRPr="00FA3407">
        <w:rPr>
          <w:rStyle w:val="TagStyle"/>
          <w:rtl/>
        </w:rPr>
        <w:t xml:space="preserve"> </w:t>
      </w:r>
      <w:r>
        <w:rPr>
          <w:rtl/>
        </w:rPr>
        <w:t>היו"ר מיקי לוי:</w:t>
      </w:r>
      <w:r w:rsidRPr="00FA3407">
        <w:rPr>
          <w:rStyle w:val="TagStyle"/>
          <w:rtl/>
        </w:rPr>
        <w:t xml:space="preserve"> </w:t>
      </w:r>
      <w:r w:rsidRPr="002D02CC">
        <w:rPr>
          <w:rStyle w:val="TagStyle"/>
          <w:rtl/>
        </w:rPr>
        <w:t>&lt;&lt; יור &gt;&gt;</w:t>
      </w:r>
      <w:r>
        <w:rPr>
          <w:rtl/>
        </w:rPr>
        <w:t xml:space="preserve">   </w:t>
      </w:r>
    </w:p>
    <w:p w:rsidR="00165360" w:rsidRDefault="00165360" w:rsidP="008D5FB9">
      <w:pPr>
        <w:rPr>
          <w:rtl/>
          <w:lang w:eastAsia="he-IL"/>
        </w:rPr>
      </w:pPr>
    </w:p>
    <w:p w:rsidR="00165360" w:rsidRDefault="00165360" w:rsidP="00E604E4">
      <w:pPr>
        <w:keepNext/>
        <w:rPr>
          <w:rtl/>
        </w:rPr>
      </w:pPr>
      <w:bookmarkStart w:id="45565" w:name="_ETM_Q197_683011"/>
      <w:bookmarkStart w:id="45566" w:name="_ETM_Q197_686082"/>
      <w:bookmarkStart w:id="45567" w:name="_ETM_Q197_686142"/>
      <w:bookmarkEnd w:id="45565"/>
      <w:bookmarkEnd w:id="45566"/>
      <w:bookmarkEnd w:id="45567"/>
      <w:r w:rsidRPr="00773AA3">
        <w:rPr>
          <w:rtl/>
        </w:rPr>
        <w:t>בתיאום עם</w:t>
      </w:r>
      <w:bookmarkStart w:id="45568" w:name="_ETM_Q197_684701"/>
      <w:bookmarkEnd w:id="45568"/>
      <w:r>
        <w:rPr>
          <w:rFonts w:hint="cs"/>
          <w:rtl/>
        </w:rPr>
        <w:t xml:space="preserve"> </w:t>
      </w:r>
      <w:bookmarkStart w:id="45569" w:name="_ETM_Q197_685159"/>
      <w:bookmarkEnd w:id="45569"/>
      <w:r>
        <w:rPr>
          <w:rFonts w:hint="cs"/>
          <w:rtl/>
        </w:rPr>
        <w:t xml:space="preserve">רוזין. אוקיי, </w:t>
      </w:r>
      <w:bookmarkStart w:id="45570" w:name="_ETM_Q197_690916"/>
      <w:bookmarkEnd w:id="45570"/>
      <w:r>
        <w:rPr>
          <w:rFonts w:hint="cs"/>
          <w:rtl/>
        </w:rPr>
        <w:t>אני מת</w:t>
      </w:r>
      <w:bookmarkStart w:id="45571" w:name="_ETM_Q197_690204"/>
      <w:bookmarkEnd w:id="45571"/>
      <w:r>
        <w:rPr>
          <w:rFonts w:hint="cs"/>
          <w:rtl/>
        </w:rPr>
        <w:t xml:space="preserve">חיל. </w:t>
      </w:r>
      <w:bookmarkStart w:id="45572" w:name="_ETM_Q197_683006"/>
      <w:bookmarkEnd w:id="45572"/>
      <w:r w:rsidRPr="00773AA3">
        <w:rPr>
          <w:rtl/>
        </w:rPr>
        <w:t>בבקשה</w:t>
      </w:r>
      <w:r>
        <w:rPr>
          <w:rFonts w:hint="cs"/>
          <w:rtl/>
        </w:rPr>
        <w:t>,</w:t>
      </w:r>
      <w:bookmarkStart w:id="45573" w:name="_ETM_Q197_691928"/>
      <w:bookmarkEnd w:id="45573"/>
      <w:r w:rsidRPr="00773AA3">
        <w:rPr>
          <w:rtl/>
        </w:rPr>
        <w:t xml:space="preserve"> חבר הכנסת סעדי</w:t>
      </w:r>
      <w:r>
        <w:rPr>
          <w:rFonts w:hint="cs"/>
          <w:rtl/>
        </w:rPr>
        <w:t>,</w:t>
      </w:r>
      <w:r w:rsidRPr="00773AA3">
        <w:rPr>
          <w:rtl/>
        </w:rPr>
        <w:t xml:space="preserve"> מ-1 ולחלופין א'</w:t>
      </w:r>
      <w:r>
        <w:rPr>
          <w:rFonts w:hint="cs"/>
          <w:rtl/>
        </w:rPr>
        <w:t>,</w:t>
      </w:r>
      <w:r w:rsidRPr="00773AA3">
        <w:rPr>
          <w:rtl/>
        </w:rPr>
        <w:t xml:space="preserve"> ב'</w:t>
      </w:r>
      <w:r>
        <w:rPr>
          <w:rFonts w:hint="cs"/>
          <w:rtl/>
        </w:rPr>
        <w:t>,</w:t>
      </w:r>
      <w:r w:rsidRPr="00773AA3">
        <w:rPr>
          <w:rtl/>
        </w:rPr>
        <w:t xml:space="preserve"> ג'</w:t>
      </w:r>
      <w:r>
        <w:rPr>
          <w:rFonts w:hint="cs"/>
          <w:rtl/>
        </w:rPr>
        <w:t>,</w:t>
      </w:r>
      <w:r w:rsidRPr="00773AA3">
        <w:rPr>
          <w:rtl/>
        </w:rPr>
        <w:t xml:space="preserve"> להוריד</w:t>
      </w:r>
      <w:r>
        <w:rPr>
          <w:rFonts w:hint="cs"/>
          <w:rtl/>
        </w:rPr>
        <w:t>?</w:t>
      </w:r>
    </w:p>
    <w:p w:rsidR="00165360" w:rsidRDefault="00165360" w:rsidP="00E604E4">
      <w:pPr>
        <w:rPr>
          <w:rtl/>
        </w:rPr>
      </w:pPr>
    </w:p>
    <w:p w:rsidR="00165360" w:rsidRDefault="00165360" w:rsidP="00E604E4">
      <w:pPr>
        <w:pStyle w:val="af5"/>
        <w:rPr>
          <w:rtl/>
        </w:rPr>
      </w:pPr>
      <w:r w:rsidRPr="002D02CC">
        <w:rPr>
          <w:rStyle w:val="TagStyle"/>
          <w:rtl/>
        </w:rPr>
        <w:t xml:space="preserve"> &lt;&lt; קריאה &gt;&gt;</w:t>
      </w:r>
      <w:r w:rsidRPr="00FA3407">
        <w:rPr>
          <w:rStyle w:val="TagStyle"/>
          <w:rtl/>
        </w:rPr>
        <w:t xml:space="preserve"> </w:t>
      </w:r>
      <w:r>
        <w:rPr>
          <w:rtl/>
        </w:rPr>
        <w:t>אוסאמה סעדי (הרשימה המשותפת):</w:t>
      </w:r>
      <w:r w:rsidRPr="00FA3407">
        <w:rPr>
          <w:rStyle w:val="TagStyle"/>
          <w:rtl/>
        </w:rPr>
        <w:t xml:space="preserve"> </w:t>
      </w:r>
      <w:r w:rsidRPr="002D02CC">
        <w:rPr>
          <w:rStyle w:val="TagStyle"/>
          <w:rtl/>
        </w:rPr>
        <w:t>&lt;&lt; קריאה &gt;&gt;</w:t>
      </w:r>
      <w:r>
        <w:rPr>
          <w:rtl/>
        </w:rPr>
        <w:t xml:space="preserve">   </w:t>
      </w:r>
    </w:p>
    <w:p w:rsidR="00165360" w:rsidRDefault="00165360" w:rsidP="008D5FB9">
      <w:pPr>
        <w:rPr>
          <w:rtl/>
          <w:lang w:eastAsia="he-IL"/>
        </w:rPr>
      </w:pPr>
    </w:p>
    <w:p w:rsidR="00165360" w:rsidRDefault="00165360" w:rsidP="00E604E4">
      <w:pPr>
        <w:rPr>
          <w:rtl/>
          <w:lang w:eastAsia="he-IL"/>
        </w:rPr>
      </w:pPr>
      <w:bookmarkStart w:id="45574" w:name="_ETM_Q197_695777"/>
      <w:bookmarkEnd w:id="45574"/>
      <w:r>
        <w:rPr>
          <w:rFonts w:hint="cs"/>
          <w:rtl/>
          <w:lang w:eastAsia="he-IL"/>
        </w:rPr>
        <w:t>כן, כן.</w:t>
      </w:r>
    </w:p>
    <w:p w:rsidR="00165360" w:rsidRDefault="00165360" w:rsidP="00E604E4">
      <w:pPr>
        <w:rPr>
          <w:rtl/>
          <w:lang w:eastAsia="he-IL"/>
        </w:rPr>
      </w:pPr>
      <w:bookmarkStart w:id="45575" w:name="_ETM_Q197_699530"/>
      <w:bookmarkStart w:id="45576" w:name="_ETM_Q197_700039"/>
      <w:bookmarkEnd w:id="45575"/>
      <w:bookmarkEnd w:id="45576"/>
    </w:p>
    <w:p w:rsidR="00165360" w:rsidRDefault="00165360" w:rsidP="00E604E4">
      <w:pPr>
        <w:pStyle w:val="af6"/>
        <w:rPr>
          <w:rtl/>
        </w:rPr>
      </w:pPr>
      <w:r w:rsidRPr="002D02CC">
        <w:rPr>
          <w:rStyle w:val="TagStyle"/>
          <w:rtl/>
        </w:rPr>
        <w:t xml:space="preserve"> &lt;&lt; יור &gt;&gt;</w:t>
      </w:r>
      <w:r w:rsidRPr="00350E5B">
        <w:rPr>
          <w:rStyle w:val="TagStyle"/>
          <w:rtl/>
        </w:rPr>
        <w:t xml:space="preserve"> </w:t>
      </w:r>
      <w:r>
        <w:rPr>
          <w:rtl/>
        </w:rPr>
        <w:t>היו"ר מיקי לוי:</w:t>
      </w:r>
      <w:r w:rsidRPr="00350E5B">
        <w:rPr>
          <w:rStyle w:val="TagStyle"/>
          <w:rtl/>
        </w:rPr>
        <w:t xml:space="preserve"> </w:t>
      </w:r>
      <w:r w:rsidRPr="002D02CC">
        <w:rPr>
          <w:rStyle w:val="TagStyle"/>
          <w:rtl/>
        </w:rPr>
        <w:t>&lt;&lt; יור &gt;&gt;</w:t>
      </w:r>
      <w:r>
        <w:rPr>
          <w:rtl/>
        </w:rPr>
        <w:t xml:space="preserve">   </w:t>
      </w:r>
    </w:p>
    <w:p w:rsidR="00165360" w:rsidRDefault="00165360" w:rsidP="008D5FB9">
      <w:pPr>
        <w:rPr>
          <w:rtl/>
          <w:lang w:eastAsia="he-IL"/>
        </w:rPr>
      </w:pPr>
    </w:p>
    <w:p w:rsidR="00165360" w:rsidRDefault="00165360" w:rsidP="00E604E4">
      <w:pPr>
        <w:rPr>
          <w:rtl/>
        </w:rPr>
      </w:pPr>
      <w:bookmarkStart w:id="45577" w:name="_ETM_Q197_702014"/>
      <w:bookmarkEnd w:id="45577"/>
      <w:r w:rsidRPr="00773AA3">
        <w:rPr>
          <w:rtl/>
        </w:rPr>
        <w:t>תודה רבה</w:t>
      </w:r>
      <w:r>
        <w:rPr>
          <w:rFonts w:hint="cs"/>
          <w:rtl/>
        </w:rPr>
        <w:t>.</w:t>
      </w:r>
      <w:r w:rsidRPr="00773AA3">
        <w:rPr>
          <w:rtl/>
        </w:rPr>
        <w:t xml:space="preserve"> </w:t>
      </w:r>
    </w:p>
    <w:p w:rsidR="00165360" w:rsidRDefault="00165360" w:rsidP="00E604E4">
      <w:pPr>
        <w:rPr>
          <w:rtl/>
        </w:rPr>
      </w:pPr>
    </w:p>
    <w:p w:rsidR="00165360" w:rsidRDefault="00165360" w:rsidP="00E604E4">
      <w:pPr>
        <w:rPr>
          <w:rtl/>
        </w:rPr>
      </w:pPr>
      <w:r w:rsidRPr="00773AA3">
        <w:rPr>
          <w:rtl/>
        </w:rPr>
        <w:t>אם כך</w:t>
      </w:r>
      <w:r>
        <w:rPr>
          <w:rFonts w:hint="cs"/>
          <w:rtl/>
        </w:rPr>
        <w:t>,</w:t>
      </w:r>
      <w:r w:rsidRPr="00773AA3">
        <w:rPr>
          <w:rtl/>
        </w:rPr>
        <w:t xml:space="preserve"> אנחנו מצביעים על שם החוק כנוסח הוועדה</w:t>
      </w:r>
      <w:r>
        <w:rPr>
          <w:rFonts w:hint="cs"/>
          <w:rtl/>
        </w:rPr>
        <w:t>.</w:t>
      </w:r>
      <w:r w:rsidRPr="00773AA3">
        <w:rPr>
          <w:rtl/>
        </w:rPr>
        <w:t xml:space="preserve"> מצביעים על הצעת החוק כנוסח הוועדה בקריאה שנייה</w:t>
      </w:r>
      <w:bookmarkStart w:id="45578" w:name="_ETM_Q197_713342"/>
      <w:bookmarkEnd w:id="45578"/>
      <w:r>
        <w:rPr>
          <w:rFonts w:hint="cs"/>
          <w:rtl/>
        </w:rPr>
        <w:t xml:space="preserve"> </w:t>
      </w:r>
      <w:r>
        <w:rPr>
          <w:rFonts w:hint="eastAsia"/>
          <w:rtl/>
        </w:rPr>
        <w:t>–</w:t>
      </w:r>
      <w:r w:rsidRPr="00773AA3">
        <w:rPr>
          <w:rtl/>
        </w:rPr>
        <w:t xml:space="preserve"> הצבעה</w:t>
      </w:r>
      <w:r>
        <w:rPr>
          <w:rFonts w:hint="cs"/>
          <w:rtl/>
        </w:rPr>
        <w:t>.</w:t>
      </w:r>
    </w:p>
    <w:p w:rsidR="00165360" w:rsidRDefault="00165360" w:rsidP="00E604E4">
      <w:pPr>
        <w:rPr>
          <w:rtl/>
        </w:rPr>
      </w:pPr>
    </w:p>
    <w:p w:rsidR="00165360" w:rsidRDefault="00165360" w:rsidP="00E604E4">
      <w:pPr>
        <w:pStyle w:val="af1"/>
        <w:keepNext/>
        <w:rPr>
          <w:rtl/>
        </w:rPr>
      </w:pPr>
      <w:bookmarkStart w:id="45579" w:name="_ETM_Q197_719695"/>
      <w:bookmarkStart w:id="45580" w:name="_ETM_Q197_719762"/>
      <w:bookmarkEnd w:id="45579"/>
      <w:bookmarkEnd w:id="45580"/>
      <w:r>
        <w:rPr>
          <w:rtl/>
        </w:rPr>
        <w:t>הצבעה מס'</w:t>
      </w:r>
      <w:r>
        <w:rPr>
          <w:rFonts w:hint="cs"/>
          <w:rtl/>
        </w:rPr>
        <w:t xml:space="preserve"> 16</w:t>
      </w:r>
    </w:p>
    <w:p w:rsidR="00165360" w:rsidRDefault="00165360" w:rsidP="00E604E4">
      <w:pPr>
        <w:pStyle w:val="--"/>
        <w:keepNext/>
        <w:rPr>
          <w:rtl/>
        </w:rPr>
      </w:pPr>
    </w:p>
    <w:p w:rsidR="00165360" w:rsidRDefault="00165360" w:rsidP="00E604E4">
      <w:pPr>
        <w:pStyle w:val="--"/>
        <w:keepNext/>
        <w:rPr>
          <w:rtl/>
        </w:rPr>
      </w:pPr>
      <w:r>
        <w:rPr>
          <w:rtl/>
        </w:rPr>
        <w:t xml:space="preserve">בעד </w:t>
      </w:r>
      <w:r>
        <w:rPr>
          <w:rFonts w:hint="cs"/>
          <w:rtl/>
        </w:rPr>
        <w:t xml:space="preserve">שם החוק </w:t>
      </w:r>
      <w:r>
        <w:rPr>
          <w:rtl/>
        </w:rPr>
        <w:t xml:space="preserve">– </w:t>
      </w:r>
      <w:r>
        <w:rPr>
          <w:rFonts w:hint="cs"/>
          <w:rtl/>
        </w:rPr>
        <w:t>34</w:t>
      </w:r>
    </w:p>
    <w:p w:rsidR="00165360" w:rsidRDefault="00165360" w:rsidP="00E604E4">
      <w:pPr>
        <w:pStyle w:val="--"/>
        <w:keepNext/>
        <w:rPr>
          <w:rtl/>
        </w:rPr>
      </w:pPr>
      <w:r>
        <w:rPr>
          <w:rtl/>
        </w:rPr>
        <w:t xml:space="preserve">נגד – </w:t>
      </w:r>
      <w:r>
        <w:rPr>
          <w:rFonts w:hint="cs"/>
          <w:rtl/>
        </w:rPr>
        <w:t>16</w:t>
      </w:r>
    </w:p>
    <w:p w:rsidR="00165360" w:rsidRDefault="00165360" w:rsidP="00E604E4">
      <w:pPr>
        <w:pStyle w:val="--"/>
        <w:keepNext/>
        <w:rPr>
          <w:rtl/>
        </w:rPr>
      </w:pPr>
      <w:r>
        <w:rPr>
          <w:rtl/>
        </w:rPr>
        <w:t xml:space="preserve">נמנעים – </w:t>
      </w:r>
      <w:r>
        <w:rPr>
          <w:rFonts w:hint="cs"/>
          <w:rtl/>
        </w:rPr>
        <w:t>אין</w:t>
      </w:r>
      <w:bookmarkStart w:id="45581" w:name="_ETM_Q197_717621"/>
      <w:bookmarkStart w:id="45582" w:name="_ETM_Q197_718008"/>
      <w:bookmarkStart w:id="45583" w:name="_ETM_Q197_718208"/>
      <w:bookmarkStart w:id="45584" w:name="_ETM_Q197_718405"/>
      <w:bookmarkStart w:id="45585" w:name="_ETM_Q197_718604"/>
      <w:bookmarkEnd w:id="45581"/>
      <w:bookmarkEnd w:id="45582"/>
      <w:bookmarkEnd w:id="45583"/>
      <w:bookmarkEnd w:id="45584"/>
      <w:bookmarkEnd w:id="45585"/>
    </w:p>
    <w:p w:rsidR="00165360" w:rsidRDefault="00165360" w:rsidP="00E604E4">
      <w:pPr>
        <w:pStyle w:val="af2"/>
        <w:rPr>
          <w:rtl/>
        </w:rPr>
      </w:pPr>
      <w:r w:rsidRPr="00076E23">
        <w:rPr>
          <w:rFonts w:hint="cs"/>
          <w:rtl/>
        </w:rPr>
        <w:t>שם החוק נתקבל.</w:t>
      </w:r>
    </w:p>
    <w:p w:rsidR="00165360" w:rsidRDefault="00165360" w:rsidP="00E604E4">
      <w:pPr>
        <w:rPr>
          <w:rtl/>
        </w:rPr>
      </w:pPr>
    </w:p>
    <w:p w:rsidR="00165360" w:rsidRDefault="00165360" w:rsidP="00E604E4">
      <w:pPr>
        <w:pStyle w:val="af6"/>
        <w:rPr>
          <w:rtl/>
        </w:rPr>
      </w:pPr>
      <w:r w:rsidRPr="002D02CC">
        <w:rPr>
          <w:rStyle w:val="TagStyle"/>
          <w:rtl/>
        </w:rPr>
        <w:t xml:space="preserve"> &lt;&lt; יור &gt;&gt;</w:t>
      </w:r>
      <w:r w:rsidRPr="00350E5B">
        <w:rPr>
          <w:rStyle w:val="TagStyle"/>
          <w:rtl/>
        </w:rPr>
        <w:t xml:space="preserve"> </w:t>
      </w:r>
      <w:r>
        <w:rPr>
          <w:rtl/>
        </w:rPr>
        <w:t>היו"ר מיקי לוי:</w:t>
      </w:r>
      <w:r w:rsidRPr="00350E5B">
        <w:rPr>
          <w:rStyle w:val="TagStyle"/>
          <w:rtl/>
        </w:rPr>
        <w:t xml:space="preserve"> </w:t>
      </w:r>
      <w:r w:rsidRPr="002D02CC">
        <w:rPr>
          <w:rStyle w:val="TagStyle"/>
          <w:rtl/>
        </w:rPr>
        <w:t>&lt;&lt; יור &gt;&gt;</w:t>
      </w:r>
      <w:r>
        <w:rPr>
          <w:rtl/>
        </w:rPr>
        <w:t xml:space="preserve">   </w:t>
      </w:r>
    </w:p>
    <w:p w:rsidR="00165360" w:rsidRDefault="00165360" w:rsidP="008D5FB9">
      <w:pPr>
        <w:rPr>
          <w:rtl/>
          <w:lang w:eastAsia="he-IL"/>
        </w:rPr>
      </w:pPr>
    </w:p>
    <w:p w:rsidR="00165360" w:rsidRDefault="00165360" w:rsidP="00A741A1">
      <w:pPr>
        <w:rPr>
          <w:rtl/>
          <w:lang w:eastAsia="he-IL"/>
        </w:rPr>
      </w:pPr>
      <w:r>
        <w:rPr>
          <w:rFonts w:hint="cs"/>
          <w:rtl/>
          <w:lang w:eastAsia="he-IL"/>
        </w:rPr>
        <w:t>שקט. אנחנו באמצע הצבעה. בבקשה שקט.</w:t>
      </w:r>
      <w:bookmarkStart w:id="45586" w:name="_ETM_Q197_727914"/>
      <w:bookmarkStart w:id="45587" w:name="_ETM_Q197_728049"/>
      <w:bookmarkStart w:id="45588" w:name="_ETM_Q197_728251"/>
      <w:bookmarkStart w:id="45589" w:name="_ETM_Q197_728452"/>
      <w:bookmarkStart w:id="45590" w:name="_ETM_Q197_728651"/>
      <w:bookmarkStart w:id="45591" w:name="_ETM_Q197_728850"/>
      <w:bookmarkStart w:id="45592" w:name="_ETM_Q197_729050"/>
      <w:bookmarkStart w:id="45593" w:name="_ETM_Q197_731837"/>
      <w:bookmarkEnd w:id="45586"/>
      <w:bookmarkEnd w:id="45587"/>
      <w:bookmarkEnd w:id="45588"/>
      <w:bookmarkEnd w:id="45589"/>
      <w:bookmarkEnd w:id="45590"/>
      <w:bookmarkEnd w:id="45591"/>
      <w:bookmarkEnd w:id="45592"/>
      <w:bookmarkEnd w:id="45593"/>
      <w:r>
        <w:rPr>
          <w:rFonts w:hint="cs"/>
          <w:rtl/>
          <w:lang w:eastAsia="he-IL"/>
        </w:rPr>
        <w:t xml:space="preserve"> סילמן </w:t>
      </w:r>
      <w:bookmarkStart w:id="45594" w:name="_ETM_Q197_735748"/>
      <w:bookmarkEnd w:id="45594"/>
      <w:r>
        <w:rPr>
          <w:rFonts w:hint="cs"/>
          <w:rtl/>
          <w:lang w:eastAsia="he-IL"/>
        </w:rPr>
        <w:t xml:space="preserve">לחצה בטעות </w:t>
      </w:r>
      <w:bookmarkStart w:id="45595" w:name="_ETM_Q197_736319"/>
      <w:bookmarkEnd w:id="45595"/>
      <w:r w:rsidR="008D5FB9">
        <w:rPr>
          <w:rFonts w:hint="cs"/>
          <w:rtl/>
          <w:lang w:eastAsia="he-IL"/>
        </w:rPr>
        <w:t>– – –</w:t>
      </w:r>
    </w:p>
    <w:p w:rsidR="00165360" w:rsidRDefault="00165360" w:rsidP="00E604E4">
      <w:pPr>
        <w:rPr>
          <w:rtl/>
          <w:lang w:eastAsia="he-IL"/>
        </w:rPr>
      </w:pPr>
    </w:p>
    <w:p w:rsidR="00165360" w:rsidRDefault="00165360" w:rsidP="00E604E4">
      <w:pPr>
        <w:pStyle w:val="af5"/>
        <w:rPr>
          <w:rtl/>
        </w:rPr>
      </w:pPr>
      <w:bookmarkStart w:id="45596" w:name="ET_interruption_5794_20"/>
      <w:r w:rsidRPr="002D02CC">
        <w:rPr>
          <w:rStyle w:val="TagStyle"/>
          <w:rtl/>
        </w:rPr>
        <w:t xml:space="preserve"> &lt;&lt; קריאה &gt;&gt;</w:t>
      </w:r>
      <w:r w:rsidRPr="00096AF9">
        <w:rPr>
          <w:rStyle w:val="TagStyle"/>
          <w:rtl/>
        </w:rPr>
        <w:t xml:space="preserve"> </w:t>
      </w:r>
      <w:r>
        <w:rPr>
          <w:rtl/>
        </w:rPr>
        <w:t>עידית סילמן (ימינה):</w:t>
      </w:r>
      <w:r w:rsidRPr="00096AF9">
        <w:rPr>
          <w:rStyle w:val="TagStyle"/>
          <w:rtl/>
        </w:rPr>
        <w:t xml:space="preserve"> </w:t>
      </w:r>
      <w:r w:rsidRPr="002D02CC">
        <w:rPr>
          <w:rStyle w:val="TagStyle"/>
          <w:rtl/>
        </w:rPr>
        <w:t>&lt;&lt; קריאה &gt;&gt;</w:t>
      </w:r>
      <w:r>
        <w:rPr>
          <w:rtl/>
        </w:rPr>
        <w:t xml:space="preserve">   </w:t>
      </w:r>
      <w:bookmarkEnd w:id="45596"/>
    </w:p>
    <w:p w:rsidR="00165360" w:rsidRDefault="00165360" w:rsidP="008D5FB9">
      <w:pPr>
        <w:rPr>
          <w:rtl/>
          <w:lang w:eastAsia="he-IL"/>
        </w:rPr>
      </w:pPr>
    </w:p>
    <w:p w:rsidR="00165360" w:rsidRDefault="008D5FB9" w:rsidP="00E604E4">
      <w:pPr>
        <w:rPr>
          <w:rtl/>
          <w:lang w:eastAsia="he-IL"/>
        </w:rPr>
      </w:pPr>
      <w:bookmarkStart w:id="45597" w:name="_ETM_Q197_735057"/>
      <w:bookmarkEnd w:id="45597"/>
      <w:r>
        <w:rPr>
          <w:rFonts w:hint="cs"/>
          <w:rtl/>
          <w:lang w:eastAsia="he-IL"/>
        </w:rPr>
        <w:t>– – –</w:t>
      </w:r>
    </w:p>
    <w:p w:rsidR="00165360" w:rsidRDefault="00165360" w:rsidP="00E604E4">
      <w:pPr>
        <w:rPr>
          <w:rtl/>
          <w:lang w:eastAsia="he-IL"/>
        </w:rPr>
      </w:pPr>
      <w:bookmarkStart w:id="45598" w:name="_ETM_Q197_741522"/>
      <w:bookmarkStart w:id="45599" w:name="_ETM_Q197_741601"/>
      <w:bookmarkStart w:id="45600" w:name="_ETM_Q197_736845"/>
      <w:bookmarkEnd w:id="45598"/>
      <w:bookmarkEnd w:id="45599"/>
      <w:bookmarkEnd w:id="45600"/>
    </w:p>
    <w:p w:rsidR="00165360" w:rsidRDefault="00165360" w:rsidP="00E604E4">
      <w:pPr>
        <w:pStyle w:val="af6"/>
        <w:rPr>
          <w:rtl/>
        </w:rPr>
      </w:pPr>
      <w:r w:rsidRPr="002D02CC">
        <w:rPr>
          <w:rStyle w:val="TagStyle"/>
          <w:rtl/>
        </w:rPr>
        <w:t xml:space="preserve"> &lt;&lt; יור &gt;&gt;</w:t>
      </w:r>
      <w:r w:rsidRPr="00096AF9">
        <w:rPr>
          <w:rStyle w:val="TagStyle"/>
          <w:rtl/>
        </w:rPr>
        <w:t xml:space="preserve"> </w:t>
      </w:r>
      <w:r>
        <w:rPr>
          <w:rtl/>
        </w:rPr>
        <w:t>היו"ר מיקי לוי:</w:t>
      </w:r>
      <w:r w:rsidRPr="00096AF9">
        <w:rPr>
          <w:rStyle w:val="TagStyle"/>
          <w:rtl/>
        </w:rPr>
        <w:t xml:space="preserve"> </w:t>
      </w:r>
      <w:r w:rsidRPr="002D02CC">
        <w:rPr>
          <w:rStyle w:val="TagStyle"/>
          <w:rtl/>
        </w:rPr>
        <w:t>&lt;&lt; יור &gt;&gt;</w:t>
      </w:r>
      <w:r>
        <w:rPr>
          <w:rtl/>
        </w:rPr>
        <w:t xml:space="preserve">   </w:t>
      </w:r>
    </w:p>
    <w:p w:rsidR="00165360" w:rsidRDefault="00165360" w:rsidP="00E604E4">
      <w:pPr>
        <w:rPr>
          <w:rtl/>
          <w:lang w:eastAsia="he-IL"/>
        </w:rPr>
      </w:pPr>
    </w:p>
    <w:p w:rsidR="00165360" w:rsidRDefault="00165360" w:rsidP="00E604E4">
      <w:pPr>
        <w:rPr>
          <w:rtl/>
          <w:lang w:eastAsia="he-IL"/>
        </w:rPr>
      </w:pPr>
      <w:r>
        <w:rPr>
          <w:rFonts w:hint="cs"/>
          <w:rtl/>
          <w:lang w:eastAsia="he-IL"/>
        </w:rPr>
        <w:t>של אביר</w:t>
      </w:r>
      <w:bookmarkStart w:id="45601" w:name="_ETM_Q197_734763"/>
      <w:bookmarkEnd w:id="45601"/>
      <w:r>
        <w:rPr>
          <w:rFonts w:hint="cs"/>
          <w:rtl/>
          <w:lang w:eastAsia="he-IL"/>
        </w:rPr>
        <w:t>? אוקיי. שיירש</w:t>
      </w:r>
      <w:bookmarkStart w:id="45602" w:name="_ETM_Q197_738730"/>
      <w:bookmarkEnd w:id="45602"/>
      <w:r>
        <w:rPr>
          <w:rFonts w:hint="cs"/>
          <w:rtl/>
          <w:lang w:eastAsia="he-IL"/>
        </w:rPr>
        <w:t>ם בפרוטוקול רק.</w:t>
      </w:r>
      <w:bookmarkStart w:id="45603" w:name="_ETM_Q197_740672"/>
      <w:bookmarkEnd w:id="45603"/>
      <w:r>
        <w:rPr>
          <w:rFonts w:hint="cs"/>
          <w:rtl/>
          <w:lang w:eastAsia="he-IL"/>
        </w:rPr>
        <w:t xml:space="preserve"> 34 בעד, 16 נגד. </w:t>
      </w:r>
      <w:bookmarkStart w:id="45604" w:name="_ETM_Q197_748654"/>
      <w:bookmarkEnd w:id="45604"/>
      <w:r>
        <w:rPr>
          <w:rFonts w:hint="cs"/>
          <w:rtl/>
          <w:lang w:eastAsia="he-IL"/>
        </w:rPr>
        <w:t xml:space="preserve">לפיכך, אני קובע כי שם החוק, כנוסח הוועדה, עבר </w:t>
      </w:r>
      <w:bookmarkStart w:id="45605" w:name="_ETM_Q197_747663"/>
      <w:bookmarkStart w:id="45606" w:name="_ETM_Q197_747838"/>
      <w:bookmarkStart w:id="45607" w:name="_ETM_Q197_748042"/>
      <w:bookmarkStart w:id="45608" w:name="_ETM_Q197_748238"/>
      <w:bookmarkEnd w:id="45605"/>
      <w:bookmarkEnd w:id="45606"/>
      <w:bookmarkEnd w:id="45607"/>
      <w:bookmarkEnd w:id="45608"/>
      <w:r>
        <w:rPr>
          <w:rFonts w:hint="cs"/>
          <w:rtl/>
          <w:lang w:eastAsia="he-IL"/>
        </w:rPr>
        <w:t xml:space="preserve">בקריאה </w:t>
      </w:r>
      <w:bookmarkStart w:id="45609" w:name="_ETM_Q197_755076"/>
      <w:bookmarkEnd w:id="45609"/>
      <w:r>
        <w:rPr>
          <w:rFonts w:hint="cs"/>
          <w:rtl/>
          <w:lang w:eastAsia="he-IL"/>
        </w:rPr>
        <w:t>שנייה.</w:t>
      </w:r>
    </w:p>
    <w:p w:rsidR="00165360" w:rsidRDefault="00165360" w:rsidP="00E604E4">
      <w:pPr>
        <w:rPr>
          <w:rtl/>
          <w:lang w:eastAsia="he-IL"/>
        </w:rPr>
      </w:pPr>
    </w:p>
    <w:p w:rsidR="00165360" w:rsidRDefault="00165360" w:rsidP="00A741A1">
      <w:pPr>
        <w:rPr>
          <w:rtl/>
          <w:lang w:eastAsia="he-IL"/>
        </w:rPr>
      </w:pPr>
      <w:bookmarkStart w:id="45610" w:name="TOR_Q198"/>
      <w:bookmarkEnd w:id="45610"/>
      <w:r>
        <w:rPr>
          <w:rFonts w:hint="cs"/>
          <w:rtl/>
          <w:lang w:eastAsia="he-IL"/>
        </w:rPr>
        <w:t>אנחנו ממשיכים הלאה.</w:t>
      </w:r>
      <w:bookmarkStart w:id="45611" w:name="_ETM_Q198_154483"/>
      <w:bookmarkEnd w:id="45611"/>
      <w:r>
        <w:rPr>
          <w:rFonts w:hint="cs"/>
          <w:rtl/>
          <w:lang w:eastAsia="he-IL"/>
        </w:rPr>
        <w:t xml:space="preserve"> מ</w:t>
      </w:r>
      <w:bookmarkStart w:id="45612" w:name="_ETM_Q198_126422"/>
      <w:bookmarkStart w:id="45613" w:name="_ETM_Q198_121803"/>
      <w:bookmarkStart w:id="45614" w:name="_ETM_Q198_117142"/>
      <w:bookmarkStart w:id="45615" w:name="_ETM_Q198_112382"/>
      <w:bookmarkStart w:id="45616" w:name="_ETM_Q198_107632"/>
      <w:bookmarkStart w:id="45617" w:name="_ETM_Q198_103092"/>
      <w:bookmarkStart w:id="45618" w:name="_ETM_Q198_107022"/>
      <w:bookmarkEnd w:id="45612"/>
      <w:bookmarkEnd w:id="45613"/>
      <w:bookmarkEnd w:id="45614"/>
      <w:bookmarkEnd w:id="45615"/>
      <w:bookmarkEnd w:id="45616"/>
      <w:bookmarkEnd w:id="45617"/>
      <w:bookmarkEnd w:id="45618"/>
      <w:r>
        <w:rPr>
          <w:rFonts w:hint="cs"/>
          <w:rtl/>
          <w:lang w:eastAsia="he-IL"/>
        </w:rPr>
        <w:t>כיוון שחברי הכנסת מקבוצת</w:t>
      </w:r>
      <w:bookmarkStart w:id="45619" w:name="_ETM_Q198_155212"/>
      <w:bookmarkEnd w:id="45619"/>
      <w:r>
        <w:rPr>
          <w:rFonts w:hint="cs"/>
          <w:rtl/>
          <w:lang w:eastAsia="he-IL"/>
        </w:rPr>
        <w:t xml:space="preserve"> הליכוד אינם כאן, ההסתייגויות</w:t>
      </w:r>
      <w:bookmarkStart w:id="45620" w:name="_ETM_Q198_164891"/>
      <w:bookmarkEnd w:id="45620"/>
      <w:r>
        <w:rPr>
          <w:rFonts w:hint="cs"/>
          <w:rtl/>
          <w:lang w:eastAsia="he-IL"/>
        </w:rPr>
        <w:t xml:space="preserve"> </w:t>
      </w:r>
      <w:bookmarkStart w:id="45621" w:name="_ETM_Q198_165871"/>
      <w:bookmarkEnd w:id="45621"/>
      <w:r>
        <w:rPr>
          <w:rFonts w:hint="cs"/>
          <w:rtl/>
          <w:lang w:eastAsia="he-IL"/>
        </w:rPr>
        <w:t xml:space="preserve">2 עד </w:t>
      </w:r>
      <w:bookmarkStart w:id="45622" w:name="_ETM_Q198_162841"/>
      <w:bookmarkEnd w:id="45622"/>
      <w:r>
        <w:rPr>
          <w:rFonts w:hint="cs"/>
          <w:rtl/>
          <w:lang w:eastAsia="he-IL"/>
        </w:rPr>
        <w:t xml:space="preserve">6 הוסרו. </w:t>
      </w:r>
      <w:bookmarkStart w:id="45623" w:name="_ETM_Q198_175129"/>
      <w:bookmarkEnd w:id="45623"/>
      <w:r>
        <w:rPr>
          <w:rFonts w:hint="cs"/>
          <w:rtl/>
          <w:lang w:eastAsia="he-IL"/>
        </w:rPr>
        <w:t xml:space="preserve">אני עובר </w:t>
      </w:r>
      <w:bookmarkStart w:id="45624" w:name="_ETM_Q198_171981"/>
      <w:bookmarkEnd w:id="45624"/>
      <w:r>
        <w:rPr>
          <w:rFonts w:hint="cs"/>
          <w:rtl/>
          <w:lang w:eastAsia="he-IL"/>
        </w:rPr>
        <w:t xml:space="preserve">לקבוצת הרשימה המשותפת. </w:t>
      </w:r>
      <w:bookmarkStart w:id="45625" w:name="_ETM_Q198_173270"/>
      <w:bookmarkEnd w:id="45625"/>
      <w:r>
        <w:rPr>
          <w:rFonts w:hint="cs"/>
          <w:rtl/>
          <w:lang w:eastAsia="he-IL"/>
        </w:rPr>
        <w:t xml:space="preserve">הסתייגות מס' 7, לפי בקשתכם </w:t>
      </w:r>
      <w:r w:rsidR="00A741A1">
        <w:rPr>
          <w:rFonts w:hint="eastAsia"/>
          <w:rtl/>
          <w:lang w:eastAsia="he-IL"/>
        </w:rPr>
        <w:t xml:space="preserve">– </w:t>
      </w:r>
      <w:r>
        <w:rPr>
          <w:rFonts w:hint="cs"/>
          <w:rtl/>
          <w:lang w:eastAsia="he-IL"/>
        </w:rPr>
        <w:t>הצבעה שמית?</w:t>
      </w:r>
    </w:p>
    <w:p w:rsidR="00165360" w:rsidRDefault="00165360" w:rsidP="00E604E4">
      <w:pPr>
        <w:rPr>
          <w:rtl/>
          <w:lang w:eastAsia="he-IL"/>
        </w:rPr>
      </w:pPr>
    </w:p>
    <w:p w:rsidR="00165360" w:rsidRDefault="00165360" w:rsidP="00E604E4">
      <w:pPr>
        <w:pStyle w:val="af5"/>
        <w:rPr>
          <w:rtl/>
        </w:rPr>
      </w:pPr>
      <w:bookmarkStart w:id="45626" w:name="ET_interruption_5292_3"/>
      <w:r w:rsidRPr="00BB4CB1">
        <w:rPr>
          <w:rStyle w:val="TagStyle"/>
          <w:rtl/>
        </w:rPr>
        <w:t xml:space="preserve"> &lt;&lt; קריאה &gt;&gt;</w:t>
      </w:r>
      <w:r w:rsidRPr="00D53947">
        <w:rPr>
          <w:rStyle w:val="TagStyle"/>
          <w:rtl/>
        </w:rPr>
        <w:t xml:space="preserve"> </w:t>
      </w:r>
      <w:r>
        <w:rPr>
          <w:rtl/>
        </w:rPr>
        <w:t>אוסאמה סעדי (הרשימה המשותפת):</w:t>
      </w:r>
      <w:r w:rsidRPr="00D53947">
        <w:rPr>
          <w:rStyle w:val="TagStyle"/>
          <w:rtl/>
        </w:rPr>
        <w:t xml:space="preserve"> </w:t>
      </w:r>
      <w:r w:rsidRPr="00BB4CB1">
        <w:rPr>
          <w:rStyle w:val="TagStyle"/>
          <w:rtl/>
        </w:rPr>
        <w:t>&lt;&lt; קריאה &gt;&gt;</w:t>
      </w:r>
      <w:r>
        <w:rPr>
          <w:rtl/>
        </w:rPr>
        <w:t xml:space="preserve">   </w:t>
      </w:r>
      <w:bookmarkEnd w:id="45626"/>
    </w:p>
    <w:p w:rsidR="00165360" w:rsidRDefault="00165360" w:rsidP="008D5FB9">
      <w:pPr>
        <w:rPr>
          <w:rtl/>
          <w:lang w:eastAsia="he-IL"/>
        </w:rPr>
      </w:pPr>
    </w:p>
    <w:p w:rsidR="00165360" w:rsidRDefault="00165360" w:rsidP="00E604E4">
      <w:pPr>
        <w:rPr>
          <w:rtl/>
          <w:lang w:eastAsia="he-IL"/>
        </w:rPr>
      </w:pPr>
      <w:bookmarkStart w:id="45627" w:name="_ETM_Q198_178089"/>
      <w:bookmarkEnd w:id="45627"/>
      <w:r>
        <w:rPr>
          <w:rFonts w:hint="cs"/>
          <w:rtl/>
          <w:lang w:eastAsia="he-IL"/>
        </w:rPr>
        <w:t xml:space="preserve">לא, לא </w:t>
      </w:r>
      <w:r w:rsidR="008D5FB9">
        <w:rPr>
          <w:rFonts w:hint="cs"/>
          <w:rtl/>
          <w:lang w:eastAsia="he-IL"/>
        </w:rPr>
        <w:t>– – –</w:t>
      </w:r>
      <w:bookmarkStart w:id="45628" w:name="_ETM_Q198_179658"/>
      <w:bookmarkEnd w:id="45628"/>
      <w:r>
        <w:rPr>
          <w:rFonts w:hint="cs"/>
          <w:rtl/>
          <w:lang w:eastAsia="he-IL"/>
        </w:rPr>
        <w:t xml:space="preserve"> </w:t>
      </w:r>
      <w:bookmarkStart w:id="45629" w:name="_ETM_Q198_179527"/>
      <w:bookmarkStart w:id="45630" w:name="_ETM_Q198_179619"/>
      <w:bookmarkStart w:id="45631" w:name="_ETM_Q198_179938"/>
      <w:bookmarkStart w:id="45632" w:name="_ETM_Q198_177657"/>
      <w:bookmarkStart w:id="45633" w:name="_ETM_Q198_184680"/>
      <w:bookmarkEnd w:id="45629"/>
      <w:bookmarkEnd w:id="45630"/>
      <w:bookmarkEnd w:id="45631"/>
      <w:bookmarkEnd w:id="45632"/>
      <w:bookmarkEnd w:id="45633"/>
      <w:r>
        <w:rPr>
          <w:rFonts w:hint="cs"/>
          <w:rtl/>
          <w:lang w:eastAsia="he-IL"/>
        </w:rPr>
        <w:t>מס' 12</w:t>
      </w:r>
      <w:bookmarkStart w:id="45634" w:name="_ETM_Q198_182127"/>
      <w:bookmarkEnd w:id="45634"/>
      <w:r>
        <w:rPr>
          <w:rFonts w:hint="cs"/>
          <w:rtl/>
          <w:lang w:eastAsia="he-IL"/>
        </w:rPr>
        <w:t>.</w:t>
      </w:r>
    </w:p>
    <w:p w:rsidR="00165360" w:rsidRDefault="00165360" w:rsidP="00E604E4">
      <w:pPr>
        <w:rPr>
          <w:rtl/>
          <w:lang w:eastAsia="he-IL"/>
        </w:rPr>
      </w:pPr>
    </w:p>
    <w:p w:rsidR="00165360" w:rsidRDefault="00165360" w:rsidP="00E604E4">
      <w:pPr>
        <w:pStyle w:val="af6"/>
        <w:rPr>
          <w:rtl/>
        </w:rPr>
      </w:pPr>
      <w:r w:rsidRPr="00BB4CB1">
        <w:rPr>
          <w:rStyle w:val="TagStyle"/>
          <w:rtl/>
        </w:rPr>
        <w:t xml:space="preserve"> &lt;&lt; יור &gt;&gt;</w:t>
      </w:r>
      <w:r w:rsidRPr="00D53947">
        <w:rPr>
          <w:rStyle w:val="TagStyle"/>
          <w:rtl/>
        </w:rPr>
        <w:t xml:space="preserve"> </w:t>
      </w:r>
      <w:r>
        <w:rPr>
          <w:rtl/>
        </w:rPr>
        <w:t>היו"ר מיקי לוי:</w:t>
      </w:r>
      <w:r w:rsidRPr="00D53947">
        <w:rPr>
          <w:rStyle w:val="TagStyle"/>
          <w:rtl/>
        </w:rPr>
        <w:t xml:space="preserve"> </w:t>
      </w:r>
      <w:r w:rsidRPr="00BB4CB1">
        <w:rPr>
          <w:rStyle w:val="TagStyle"/>
          <w:rtl/>
        </w:rPr>
        <w:t>&lt;&lt; יור &gt;&gt;</w:t>
      </w:r>
      <w:r>
        <w:rPr>
          <w:rtl/>
        </w:rPr>
        <w:t xml:space="preserve">   </w:t>
      </w:r>
    </w:p>
    <w:p w:rsidR="00165360" w:rsidRDefault="00165360" w:rsidP="008D5FB9">
      <w:pPr>
        <w:rPr>
          <w:rtl/>
          <w:lang w:eastAsia="he-IL"/>
        </w:rPr>
      </w:pPr>
    </w:p>
    <w:p w:rsidR="00165360" w:rsidRDefault="00165360" w:rsidP="00E604E4">
      <w:pPr>
        <w:rPr>
          <w:rtl/>
          <w:lang w:eastAsia="he-IL"/>
        </w:rPr>
      </w:pPr>
      <w:bookmarkStart w:id="45635" w:name="_ETM_Q198_181067"/>
      <w:bookmarkEnd w:id="45635"/>
      <w:r>
        <w:rPr>
          <w:rFonts w:hint="cs"/>
          <w:rtl/>
          <w:lang w:eastAsia="he-IL"/>
        </w:rPr>
        <w:t xml:space="preserve">אז אני אגיע. </w:t>
      </w:r>
      <w:bookmarkStart w:id="45636" w:name="_ETM_Q198_179717"/>
      <w:bookmarkEnd w:id="45636"/>
      <w:r>
        <w:rPr>
          <w:rFonts w:hint="cs"/>
          <w:rtl/>
          <w:lang w:eastAsia="he-IL"/>
        </w:rPr>
        <w:t>אז לדלג על 7?</w:t>
      </w:r>
      <w:bookmarkStart w:id="45637" w:name="_ETM_Q198_186276"/>
      <w:bookmarkEnd w:id="45637"/>
    </w:p>
    <w:p w:rsidR="00165360" w:rsidRDefault="00165360" w:rsidP="00E604E4">
      <w:pPr>
        <w:rPr>
          <w:rtl/>
          <w:lang w:eastAsia="he-IL"/>
        </w:rPr>
      </w:pPr>
      <w:bookmarkStart w:id="45638" w:name="_ETM_Q198_186560"/>
      <w:bookmarkStart w:id="45639" w:name="_ETM_Q198_186636"/>
      <w:bookmarkEnd w:id="45638"/>
      <w:bookmarkEnd w:id="45639"/>
    </w:p>
    <w:p w:rsidR="00165360" w:rsidRDefault="00165360" w:rsidP="00E604E4">
      <w:pPr>
        <w:pStyle w:val="af5"/>
        <w:rPr>
          <w:rtl/>
        </w:rPr>
      </w:pPr>
      <w:r w:rsidRPr="00BB4CB1">
        <w:rPr>
          <w:rStyle w:val="TagStyle"/>
          <w:rtl/>
        </w:rPr>
        <w:t xml:space="preserve"> &lt;&lt; קריאה &gt;&gt;</w:t>
      </w:r>
      <w:r w:rsidRPr="00D53947">
        <w:rPr>
          <w:rStyle w:val="TagStyle"/>
          <w:rtl/>
        </w:rPr>
        <w:t xml:space="preserve"> </w:t>
      </w:r>
      <w:r>
        <w:rPr>
          <w:rtl/>
        </w:rPr>
        <w:t>קריאות:</w:t>
      </w:r>
      <w:r w:rsidRPr="00D53947">
        <w:rPr>
          <w:rStyle w:val="TagStyle"/>
          <w:rtl/>
        </w:rPr>
        <w:t xml:space="preserve"> </w:t>
      </w:r>
      <w:r w:rsidRPr="00BB4CB1">
        <w:rPr>
          <w:rStyle w:val="TagStyle"/>
          <w:rtl/>
        </w:rPr>
        <w:t>&lt;&lt; קריאה &gt;&gt;</w:t>
      </w:r>
      <w:r>
        <w:rPr>
          <w:rtl/>
        </w:rPr>
        <w:t xml:space="preserve">   </w:t>
      </w:r>
    </w:p>
    <w:p w:rsidR="00165360" w:rsidRDefault="00165360" w:rsidP="008D5FB9">
      <w:pPr>
        <w:rPr>
          <w:rtl/>
          <w:lang w:eastAsia="he-IL"/>
        </w:rPr>
      </w:pPr>
    </w:p>
    <w:p w:rsidR="00165360" w:rsidRDefault="00165360" w:rsidP="00E604E4">
      <w:pPr>
        <w:rPr>
          <w:rtl/>
          <w:lang w:eastAsia="he-IL"/>
        </w:rPr>
      </w:pPr>
      <w:bookmarkStart w:id="45640" w:name="_ETM_Q198_190893"/>
      <w:bookmarkEnd w:id="45640"/>
      <w:r>
        <w:rPr>
          <w:rFonts w:hint="cs"/>
          <w:rtl/>
          <w:lang w:eastAsia="he-IL"/>
        </w:rPr>
        <w:t xml:space="preserve">אלקטרוני. </w:t>
      </w:r>
      <w:bookmarkStart w:id="45641" w:name="_ETM_Q198_187156"/>
      <w:bookmarkEnd w:id="45641"/>
      <w:r>
        <w:rPr>
          <w:rFonts w:hint="cs"/>
          <w:rtl/>
          <w:lang w:eastAsia="he-IL"/>
        </w:rPr>
        <w:t xml:space="preserve">לא, הוא </w:t>
      </w:r>
      <w:bookmarkStart w:id="45642" w:name="_ETM_Q198_189236"/>
      <w:bookmarkEnd w:id="45642"/>
      <w:r>
        <w:rPr>
          <w:rFonts w:hint="cs"/>
          <w:rtl/>
          <w:lang w:eastAsia="he-IL"/>
        </w:rPr>
        <w:t xml:space="preserve">אומר </w:t>
      </w:r>
      <w:bookmarkStart w:id="45643" w:name="_ETM_Q198_189950"/>
      <w:bookmarkEnd w:id="45643"/>
      <w:r>
        <w:rPr>
          <w:rFonts w:hint="cs"/>
          <w:rtl/>
          <w:lang w:eastAsia="he-IL"/>
        </w:rPr>
        <w:t>אלקטרוני.</w:t>
      </w:r>
    </w:p>
    <w:p w:rsidR="00165360" w:rsidRDefault="00165360" w:rsidP="00E604E4">
      <w:pPr>
        <w:rPr>
          <w:rtl/>
          <w:lang w:eastAsia="he-IL"/>
        </w:rPr>
      </w:pPr>
      <w:bookmarkStart w:id="45644" w:name="_ETM_Q198_193600"/>
      <w:bookmarkStart w:id="45645" w:name="_ETM_Q198_193667"/>
      <w:bookmarkEnd w:id="45644"/>
      <w:bookmarkEnd w:id="45645"/>
    </w:p>
    <w:p w:rsidR="00165360" w:rsidRDefault="00165360" w:rsidP="00E604E4">
      <w:pPr>
        <w:pStyle w:val="af6"/>
        <w:rPr>
          <w:rtl/>
        </w:rPr>
      </w:pPr>
      <w:r w:rsidRPr="00BB4CB1">
        <w:rPr>
          <w:rStyle w:val="TagStyle"/>
          <w:rtl/>
        </w:rPr>
        <w:t xml:space="preserve"> &lt;&lt; יור &gt;&gt;</w:t>
      </w:r>
      <w:r w:rsidRPr="00D53947">
        <w:rPr>
          <w:rStyle w:val="TagStyle"/>
          <w:rtl/>
        </w:rPr>
        <w:t xml:space="preserve"> </w:t>
      </w:r>
      <w:r>
        <w:rPr>
          <w:rtl/>
        </w:rPr>
        <w:t>היו"ר מיקי לוי:</w:t>
      </w:r>
      <w:r w:rsidRPr="00D53947">
        <w:rPr>
          <w:rStyle w:val="TagStyle"/>
          <w:rtl/>
        </w:rPr>
        <w:t xml:space="preserve"> </w:t>
      </w:r>
      <w:r w:rsidRPr="00BB4CB1">
        <w:rPr>
          <w:rStyle w:val="TagStyle"/>
          <w:rtl/>
        </w:rPr>
        <w:t>&lt;&lt; יור &gt;&gt;</w:t>
      </w:r>
      <w:r>
        <w:rPr>
          <w:rtl/>
        </w:rPr>
        <w:t xml:space="preserve">   </w:t>
      </w:r>
    </w:p>
    <w:p w:rsidR="00165360" w:rsidRDefault="00165360" w:rsidP="008D5FB9">
      <w:pPr>
        <w:rPr>
          <w:rtl/>
          <w:lang w:eastAsia="he-IL"/>
        </w:rPr>
      </w:pPr>
    </w:p>
    <w:p w:rsidR="00165360" w:rsidRDefault="00165360" w:rsidP="00E604E4">
      <w:pPr>
        <w:rPr>
          <w:rtl/>
          <w:lang w:eastAsia="he-IL"/>
        </w:rPr>
      </w:pPr>
      <w:bookmarkStart w:id="45646" w:name="_ETM_Q198_188696"/>
      <w:bookmarkStart w:id="45647" w:name="_ETM_Q198_188796"/>
      <w:bookmarkStart w:id="45648" w:name="_ETM_Q198_189020"/>
      <w:bookmarkEnd w:id="45646"/>
      <w:bookmarkEnd w:id="45647"/>
      <w:bookmarkEnd w:id="45648"/>
      <w:r>
        <w:rPr>
          <w:rFonts w:hint="cs"/>
          <w:rtl/>
          <w:lang w:eastAsia="he-IL"/>
        </w:rPr>
        <w:t>רגע, רגע. אני שומע.</w:t>
      </w:r>
    </w:p>
    <w:p w:rsidR="00165360" w:rsidRDefault="00165360" w:rsidP="00E604E4">
      <w:pPr>
        <w:rPr>
          <w:rtl/>
          <w:lang w:eastAsia="he-IL"/>
        </w:rPr>
      </w:pPr>
      <w:bookmarkStart w:id="45649" w:name="_ETM_Q198_194315"/>
      <w:bookmarkStart w:id="45650" w:name="_ETM_Q198_194386"/>
      <w:bookmarkEnd w:id="45649"/>
      <w:bookmarkEnd w:id="45650"/>
    </w:p>
    <w:p w:rsidR="00165360" w:rsidRDefault="00165360" w:rsidP="00E604E4">
      <w:pPr>
        <w:pStyle w:val="af5"/>
        <w:rPr>
          <w:rtl/>
        </w:rPr>
      </w:pPr>
      <w:bookmarkStart w:id="45651" w:name="ET_interruption_5292_10"/>
      <w:r w:rsidRPr="00BB4CB1">
        <w:rPr>
          <w:rStyle w:val="TagStyle"/>
          <w:rtl/>
        </w:rPr>
        <w:t xml:space="preserve"> &lt;&lt; קריאה &gt;&gt;</w:t>
      </w:r>
      <w:r w:rsidRPr="00D53947">
        <w:rPr>
          <w:rStyle w:val="TagStyle"/>
          <w:rtl/>
        </w:rPr>
        <w:t xml:space="preserve"> </w:t>
      </w:r>
      <w:r>
        <w:rPr>
          <w:rtl/>
        </w:rPr>
        <w:t>אוסאמה סעדי (הרשימה המשותפת):</w:t>
      </w:r>
      <w:r w:rsidRPr="00D53947">
        <w:rPr>
          <w:rStyle w:val="TagStyle"/>
          <w:rtl/>
        </w:rPr>
        <w:t xml:space="preserve"> </w:t>
      </w:r>
      <w:r w:rsidRPr="00BB4CB1">
        <w:rPr>
          <w:rStyle w:val="TagStyle"/>
          <w:rtl/>
        </w:rPr>
        <w:t>&lt;&lt; קריאה &gt;&gt;</w:t>
      </w:r>
      <w:r>
        <w:rPr>
          <w:rtl/>
        </w:rPr>
        <w:t xml:space="preserve">   </w:t>
      </w:r>
      <w:bookmarkEnd w:id="45651"/>
    </w:p>
    <w:p w:rsidR="00165360" w:rsidRDefault="00165360" w:rsidP="008D5FB9">
      <w:pPr>
        <w:rPr>
          <w:rtl/>
          <w:lang w:eastAsia="he-IL"/>
        </w:rPr>
      </w:pPr>
    </w:p>
    <w:p w:rsidR="00165360" w:rsidRDefault="00165360" w:rsidP="00E604E4">
      <w:pPr>
        <w:rPr>
          <w:rtl/>
          <w:lang w:eastAsia="he-IL"/>
        </w:rPr>
      </w:pPr>
      <w:bookmarkStart w:id="45652" w:name="_ETM_Q198_197164"/>
      <w:bookmarkStart w:id="45653" w:name="_ETM_Q198_192576"/>
      <w:bookmarkEnd w:id="45652"/>
      <w:bookmarkEnd w:id="45653"/>
      <w:r>
        <w:rPr>
          <w:rFonts w:hint="cs"/>
          <w:rtl/>
          <w:lang w:eastAsia="he-IL"/>
        </w:rPr>
        <w:t>להצביע אלקטרונית.</w:t>
      </w:r>
    </w:p>
    <w:p w:rsidR="00165360" w:rsidRDefault="00165360" w:rsidP="00E604E4">
      <w:pPr>
        <w:rPr>
          <w:rtl/>
          <w:lang w:eastAsia="he-IL"/>
        </w:rPr>
      </w:pPr>
      <w:bookmarkStart w:id="45654" w:name="_ETM_Q198_196729"/>
      <w:bookmarkStart w:id="45655" w:name="_ETM_Q198_196792"/>
      <w:bookmarkEnd w:id="45654"/>
      <w:bookmarkEnd w:id="45655"/>
    </w:p>
    <w:p w:rsidR="00165360" w:rsidRDefault="00165360" w:rsidP="00E604E4">
      <w:pPr>
        <w:pStyle w:val="af6"/>
        <w:rPr>
          <w:rtl/>
        </w:rPr>
      </w:pPr>
      <w:r w:rsidRPr="00BB4CB1">
        <w:rPr>
          <w:rStyle w:val="TagStyle"/>
          <w:rtl/>
        </w:rPr>
        <w:t xml:space="preserve"> &lt;&lt; יור &gt;&gt;</w:t>
      </w:r>
      <w:r w:rsidRPr="00D53947">
        <w:rPr>
          <w:rStyle w:val="TagStyle"/>
          <w:rtl/>
        </w:rPr>
        <w:t xml:space="preserve"> </w:t>
      </w:r>
      <w:r>
        <w:rPr>
          <w:rtl/>
        </w:rPr>
        <w:t>היו"ר מיקי לוי:</w:t>
      </w:r>
      <w:r w:rsidRPr="00D53947">
        <w:rPr>
          <w:rStyle w:val="TagStyle"/>
          <w:rtl/>
        </w:rPr>
        <w:t xml:space="preserve"> </w:t>
      </w:r>
      <w:r w:rsidRPr="00BB4CB1">
        <w:rPr>
          <w:rStyle w:val="TagStyle"/>
          <w:rtl/>
        </w:rPr>
        <w:t>&lt;&lt; יור &gt;&gt;</w:t>
      </w:r>
      <w:r>
        <w:rPr>
          <w:rtl/>
        </w:rPr>
        <w:t xml:space="preserve">   </w:t>
      </w:r>
    </w:p>
    <w:p w:rsidR="00165360" w:rsidRDefault="00165360" w:rsidP="008D5FB9">
      <w:pPr>
        <w:rPr>
          <w:rtl/>
          <w:lang w:eastAsia="he-IL"/>
        </w:rPr>
      </w:pPr>
    </w:p>
    <w:p w:rsidR="00165360" w:rsidRDefault="00165360" w:rsidP="00A741A1">
      <w:pPr>
        <w:rPr>
          <w:rtl/>
          <w:lang w:eastAsia="he-IL"/>
        </w:rPr>
      </w:pPr>
      <w:bookmarkStart w:id="45656" w:name="_ETM_Q198_197367"/>
      <w:bookmarkEnd w:id="45656"/>
      <w:r>
        <w:rPr>
          <w:rFonts w:hint="cs"/>
          <w:rtl/>
          <w:lang w:eastAsia="he-IL"/>
        </w:rPr>
        <w:t>אוקיי</w:t>
      </w:r>
      <w:r w:rsidR="00A741A1">
        <w:rPr>
          <w:rFonts w:hint="cs"/>
          <w:rtl/>
          <w:lang w:eastAsia="he-IL"/>
        </w:rPr>
        <w:t>,</w:t>
      </w:r>
      <w:r>
        <w:rPr>
          <w:rFonts w:hint="cs"/>
          <w:rtl/>
          <w:lang w:eastAsia="he-IL"/>
        </w:rPr>
        <w:t xml:space="preserve"> אנחנו הולכים להצביע על </w:t>
      </w:r>
      <w:bookmarkStart w:id="45657" w:name="_ETM_Q198_202897"/>
      <w:bookmarkStart w:id="45658" w:name="_ETM_Q198_198096"/>
      <w:bookmarkEnd w:id="45657"/>
      <w:bookmarkEnd w:id="45658"/>
      <w:r>
        <w:rPr>
          <w:rFonts w:hint="cs"/>
          <w:rtl/>
          <w:lang w:eastAsia="he-IL"/>
        </w:rPr>
        <w:t>הסתייגות מס' 7 הצבעה אלקטרונית, בבקשה.</w:t>
      </w:r>
    </w:p>
    <w:p w:rsidR="00165360" w:rsidRDefault="00165360" w:rsidP="00E604E4">
      <w:pPr>
        <w:rPr>
          <w:rtl/>
          <w:lang w:eastAsia="he-IL"/>
        </w:rPr>
      </w:pPr>
    </w:p>
    <w:p w:rsidR="00165360" w:rsidRDefault="00165360" w:rsidP="00E604E4">
      <w:pPr>
        <w:pStyle w:val="af1"/>
        <w:keepNext/>
        <w:rPr>
          <w:rtl/>
          <w:lang w:eastAsia="he-IL"/>
        </w:rPr>
      </w:pPr>
      <w:bookmarkStart w:id="45659" w:name="_ETM_Q198_206860"/>
      <w:bookmarkStart w:id="45660" w:name="_ETM_Q198_206986"/>
      <w:bookmarkEnd w:id="45659"/>
      <w:bookmarkEnd w:id="45660"/>
      <w:r>
        <w:rPr>
          <w:rFonts w:hint="eastAsia"/>
          <w:rtl/>
          <w:lang w:eastAsia="he-IL"/>
        </w:rPr>
        <w:t>הצבעה</w:t>
      </w:r>
      <w:r>
        <w:rPr>
          <w:rtl/>
          <w:lang w:eastAsia="he-IL"/>
        </w:rPr>
        <w:t xml:space="preserve"> מס'</w:t>
      </w:r>
      <w:r>
        <w:rPr>
          <w:rFonts w:hint="cs"/>
          <w:rtl/>
          <w:lang w:eastAsia="he-IL"/>
        </w:rPr>
        <w:t xml:space="preserve"> 17</w:t>
      </w:r>
    </w:p>
    <w:p w:rsidR="00165360" w:rsidRDefault="00165360" w:rsidP="00E604E4">
      <w:pPr>
        <w:pStyle w:val="--"/>
        <w:keepNext/>
        <w:rPr>
          <w:rtl/>
          <w:lang w:eastAsia="he-IL"/>
        </w:rPr>
      </w:pPr>
    </w:p>
    <w:p w:rsidR="00165360" w:rsidRDefault="00165360" w:rsidP="00E604E4">
      <w:pPr>
        <w:pStyle w:val="--"/>
        <w:keepNext/>
        <w:rPr>
          <w:rtl/>
          <w:lang w:eastAsia="he-IL"/>
        </w:rPr>
      </w:pPr>
      <w:r>
        <w:rPr>
          <w:rFonts w:hint="eastAsia"/>
          <w:rtl/>
          <w:lang w:eastAsia="he-IL"/>
        </w:rPr>
        <w:t>בעד</w:t>
      </w:r>
      <w:r>
        <w:rPr>
          <w:rtl/>
          <w:lang w:eastAsia="he-IL"/>
        </w:rPr>
        <w:t xml:space="preserve"> </w:t>
      </w:r>
      <w:r>
        <w:rPr>
          <w:rFonts w:hint="cs"/>
          <w:rtl/>
          <w:lang w:eastAsia="he-IL"/>
        </w:rPr>
        <w:t xml:space="preserve">ההסתייגות </w:t>
      </w:r>
      <w:r>
        <w:rPr>
          <w:rtl/>
          <w:lang w:eastAsia="he-IL"/>
        </w:rPr>
        <w:t xml:space="preserve">– </w:t>
      </w:r>
      <w:r>
        <w:rPr>
          <w:rFonts w:hint="cs"/>
          <w:rtl/>
          <w:lang w:eastAsia="he-IL"/>
        </w:rPr>
        <w:t>16</w:t>
      </w:r>
    </w:p>
    <w:p w:rsidR="00165360" w:rsidRDefault="00165360" w:rsidP="00E604E4">
      <w:pPr>
        <w:pStyle w:val="--"/>
        <w:keepNext/>
        <w:rPr>
          <w:rtl/>
          <w:lang w:eastAsia="he-IL"/>
        </w:rPr>
      </w:pPr>
      <w:r>
        <w:rPr>
          <w:rFonts w:hint="eastAsia"/>
          <w:rtl/>
          <w:lang w:eastAsia="he-IL"/>
        </w:rPr>
        <w:t>נגד</w:t>
      </w:r>
      <w:r>
        <w:rPr>
          <w:rtl/>
          <w:lang w:eastAsia="he-IL"/>
        </w:rPr>
        <w:t xml:space="preserve"> –</w:t>
      </w:r>
      <w:r>
        <w:rPr>
          <w:rFonts w:hint="cs"/>
          <w:rtl/>
          <w:lang w:eastAsia="he-IL"/>
        </w:rPr>
        <w:t xml:space="preserve"> 35</w:t>
      </w:r>
      <w:r>
        <w:rPr>
          <w:rtl/>
          <w:lang w:eastAsia="he-IL"/>
        </w:rPr>
        <w:t xml:space="preserve"> </w:t>
      </w:r>
    </w:p>
    <w:p w:rsidR="00165360" w:rsidRDefault="00165360" w:rsidP="00E604E4">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165360" w:rsidRPr="006617FA" w:rsidRDefault="00165360" w:rsidP="00E604E4">
      <w:pPr>
        <w:pStyle w:val="af2"/>
        <w:rPr>
          <w:rtl/>
          <w:lang w:eastAsia="he-IL"/>
        </w:rPr>
      </w:pPr>
      <w:bookmarkStart w:id="45661" w:name="_ETM_Q198_212810"/>
      <w:bookmarkEnd w:id="45661"/>
      <w:r w:rsidRPr="008628B5">
        <w:rPr>
          <w:rFonts w:hint="cs"/>
          <w:rtl/>
          <w:lang w:eastAsia="he-IL"/>
        </w:rPr>
        <w:t>ההסתייגות (7) של קבוצת סיעת הרשימה המשותפת לסעיף 1</w:t>
      </w:r>
      <w:bookmarkStart w:id="45662" w:name="_ETM_Q198_249075"/>
      <w:bookmarkEnd w:id="45662"/>
      <w:r w:rsidRPr="008628B5">
        <w:rPr>
          <w:rFonts w:hint="cs"/>
          <w:rtl/>
          <w:lang w:eastAsia="he-IL"/>
        </w:rPr>
        <w:t xml:space="preserve"> לא נתקבלה</w:t>
      </w:r>
      <w:bookmarkStart w:id="45663" w:name="_ETM_Q198_222796"/>
      <w:bookmarkStart w:id="45664" w:name="_ETM_Q198_221566"/>
      <w:bookmarkEnd w:id="45663"/>
      <w:bookmarkEnd w:id="45664"/>
      <w:r w:rsidRPr="008628B5">
        <w:rPr>
          <w:rFonts w:hint="cs"/>
          <w:rtl/>
          <w:lang w:eastAsia="he-IL"/>
        </w:rPr>
        <w:t>.</w:t>
      </w:r>
    </w:p>
    <w:p w:rsidR="00165360" w:rsidRDefault="00165360" w:rsidP="00E604E4">
      <w:pPr>
        <w:rPr>
          <w:rtl/>
          <w:lang w:eastAsia="he-IL"/>
        </w:rPr>
      </w:pPr>
      <w:bookmarkStart w:id="45665" w:name="_ETM_Q198_209470"/>
      <w:bookmarkStart w:id="45666" w:name="_ETM_Q198_209544"/>
      <w:bookmarkStart w:id="45667" w:name="_ETM_Q198_207246"/>
      <w:bookmarkStart w:id="45668" w:name="_ETM_Q198_210155"/>
      <w:bookmarkStart w:id="45669" w:name="_ETM_Q198_205616"/>
      <w:bookmarkStart w:id="45670" w:name="_ETM_Q198_201676"/>
      <w:bookmarkStart w:id="45671" w:name="_ETM_Q198_203051"/>
      <w:bookmarkEnd w:id="45665"/>
      <w:bookmarkEnd w:id="45666"/>
      <w:bookmarkEnd w:id="45667"/>
      <w:bookmarkEnd w:id="45668"/>
      <w:bookmarkEnd w:id="45669"/>
      <w:bookmarkEnd w:id="45670"/>
      <w:bookmarkEnd w:id="45671"/>
    </w:p>
    <w:p w:rsidR="00165360" w:rsidRDefault="00165360" w:rsidP="00E604E4">
      <w:pPr>
        <w:pStyle w:val="af6"/>
        <w:rPr>
          <w:rtl/>
        </w:rPr>
      </w:pPr>
      <w:r w:rsidRPr="00BB4CB1">
        <w:rPr>
          <w:rStyle w:val="TagStyle"/>
          <w:rtl/>
        </w:rPr>
        <w:t xml:space="preserve"> &lt;&lt; יור &gt;&gt;</w:t>
      </w:r>
      <w:r w:rsidRPr="006617FA">
        <w:rPr>
          <w:rStyle w:val="TagStyle"/>
          <w:rtl/>
        </w:rPr>
        <w:t xml:space="preserve"> </w:t>
      </w:r>
      <w:r>
        <w:rPr>
          <w:rtl/>
        </w:rPr>
        <w:t>היו"ר מיקי לוי:</w:t>
      </w:r>
      <w:r w:rsidRPr="006617FA">
        <w:rPr>
          <w:rStyle w:val="TagStyle"/>
          <w:rtl/>
        </w:rPr>
        <w:t xml:space="preserve"> </w:t>
      </w:r>
      <w:r w:rsidRPr="00BB4CB1">
        <w:rPr>
          <w:rStyle w:val="TagStyle"/>
          <w:rtl/>
        </w:rPr>
        <w:t>&lt;&lt; יור &gt;&gt;</w:t>
      </w:r>
      <w:r>
        <w:rPr>
          <w:rtl/>
        </w:rPr>
        <w:t xml:space="preserve">   </w:t>
      </w:r>
    </w:p>
    <w:p w:rsidR="00165360" w:rsidRDefault="00165360" w:rsidP="008D5FB9">
      <w:pPr>
        <w:rPr>
          <w:rtl/>
          <w:lang w:eastAsia="he-IL"/>
        </w:rPr>
      </w:pPr>
    </w:p>
    <w:p w:rsidR="00165360" w:rsidRDefault="00165360" w:rsidP="00E604E4">
      <w:pPr>
        <w:rPr>
          <w:rtl/>
          <w:lang w:eastAsia="he-IL"/>
        </w:rPr>
      </w:pPr>
      <w:bookmarkStart w:id="45672" w:name="_ETM_Q198_222816"/>
      <w:bookmarkStart w:id="45673" w:name="_ETM_Q198_222921"/>
      <w:bookmarkStart w:id="45674" w:name="_ETM_Q198_218756"/>
      <w:bookmarkEnd w:id="45672"/>
      <w:bookmarkEnd w:id="45673"/>
      <w:bookmarkEnd w:id="45674"/>
      <w:r>
        <w:rPr>
          <w:rFonts w:hint="cs"/>
          <w:rtl/>
          <w:lang w:eastAsia="he-IL"/>
        </w:rPr>
        <w:t xml:space="preserve">בעד </w:t>
      </w:r>
      <w:r>
        <w:rPr>
          <w:rtl/>
          <w:lang w:eastAsia="he-IL"/>
        </w:rPr>
        <w:t>–</w:t>
      </w:r>
      <w:r>
        <w:rPr>
          <w:rFonts w:hint="cs"/>
          <w:rtl/>
          <w:lang w:eastAsia="he-IL"/>
        </w:rPr>
        <w:t xml:space="preserve"> 16, נגד </w:t>
      </w:r>
      <w:r>
        <w:rPr>
          <w:rtl/>
          <w:lang w:eastAsia="he-IL"/>
        </w:rPr>
        <w:t>–</w:t>
      </w:r>
      <w:r>
        <w:rPr>
          <w:rFonts w:hint="cs"/>
          <w:rtl/>
          <w:lang w:eastAsia="he-IL"/>
        </w:rPr>
        <w:t xml:space="preserve"> 35. לפיכך </w:t>
      </w:r>
      <w:bookmarkStart w:id="45675" w:name="_ETM_Q198_225346"/>
      <w:bookmarkEnd w:id="45675"/>
      <w:r>
        <w:rPr>
          <w:rFonts w:hint="cs"/>
          <w:rtl/>
          <w:lang w:eastAsia="he-IL"/>
        </w:rPr>
        <w:t xml:space="preserve">הסתייגות מס' </w:t>
      </w:r>
      <w:bookmarkStart w:id="45676" w:name="_ETM_Q198_228088"/>
      <w:bookmarkEnd w:id="45676"/>
      <w:r>
        <w:rPr>
          <w:rFonts w:hint="cs"/>
          <w:rtl/>
          <w:lang w:eastAsia="he-IL"/>
        </w:rPr>
        <w:t xml:space="preserve">7 לא עברה. </w:t>
      </w:r>
    </w:p>
    <w:p w:rsidR="00165360" w:rsidRDefault="00165360" w:rsidP="00E604E4">
      <w:pPr>
        <w:rPr>
          <w:rtl/>
          <w:lang w:eastAsia="he-IL"/>
        </w:rPr>
      </w:pPr>
      <w:bookmarkStart w:id="45677" w:name="_ETM_Q198_219356"/>
      <w:bookmarkStart w:id="45678" w:name="_ETM_Q198_219430"/>
      <w:bookmarkEnd w:id="45677"/>
      <w:bookmarkEnd w:id="45678"/>
    </w:p>
    <w:p w:rsidR="00165360" w:rsidRDefault="00165360" w:rsidP="00E604E4">
      <w:pPr>
        <w:rPr>
          <w:rtl/>
          <w:lang w:eastAsia="he-IL"/>
        </w:rPr>
      </w:pPr>
      <w:bookmarkStart w:id="45679" w:name="_ETM_Q198_219457"/>
      <w:bookmarkStart w:id="45680" w:name="_ETM_Q198_219519"/>
      <w:bookmarkEnd w:id="45679"/>
      <w:bookmarkEnd w:id="45680"/>
      <w:r>
        <w:rPr>
          <w:rFonts w:hint="cs"/>
          <w:rtl/>
          <w:lang w:eastAsia="he-IL"/>
        </w:rPr>
        <w:t xml:space="preserve">לדלג, חבר הכנסת סעדי, על </w:t>
      </w:r>
      <w:bookmarkStart w:id="45681" w:name="_ETM_Q198_228746"/>
      <w:bookmarkEnd w:id="45681"/>
      <w:r>
        <w:rPr>
          <w:rFonts w:hint="cs"/>
          <w:rtl/>
          <w:lang w:eastAsia="he-IL"/>
        </w:rPr>
        <w:t>8, 9, 10, 11?</w:t>
      </w:r>
      <w:bookmarkStart w:id="45682" w:name="_ETM_Q198_229736"/>
      <w:bookmarkStart w:id="45683" w:name="_ETM_Q198_232516"/>
      <w:bookmarkStart w:id="45684" w:name="_ETM_Q198_232826"/>
      <w:bookmarkEnd w:id="45682"/>
      <w:bookmarkEnd w:id="45683"/>
      <w:bookmarkEnd w:id="45684"/>
      <w:r>
        <w:rPr>
          <w:rFonts w:hint="cs"/>
          <w:rtl/>
          <w:lang w:eastAsia="he-IL"/>
        </w:rPr>
        <w:t xml:space="preserve"> הוסרו?</w:t>
      </w:r>
    </w:p>
    <w:p w:rsidR="00165360" w:rsidRDefault="00165360" w:rsidP="00E604E4">
      <w:pPr>
        <w:rPr>
          <w:rtl/>
          <w:lang w:eastAsia="he-IL"/>
        </w:rPr>
      </w:pPr>
      <w:bookmarkStart w:id="45685" w:name="_ETM_Q198_234866"/>
      <w:bookmarkStart w:id="45686" w:name="_ETM_Q198_234937"/>
      <w:bookmarkStart w:id="45687" w:name="_ETM_Q198_229953"/>
      <w:bookmarkStart w:id="45688" w:name="_ETM_Q198_230047"/>
      <w:bookmarkStart w:id="45689" w:name="_ETM_Q198_231297"/>
      <w:bookmarkEnd w:id="45685"/>
      <w:bookmarkEnd w:id="45686"/>
      <w:bookmarkEnd w:id="45687"/>
      <w:bookmarkEnd w:id="45688"/>
      <w:bookmarkEnd w:id="45689"/>
    </w:p>
    <w:p w:rsidR="00165360" w:rsidRDefault="00165360" w:rsidP="00E604E4">
      <w:pPr>
        <w:pStyle w:val="af5"/>
        <w:rPr>
          <w:rtl/>
        </w:rPr>
      </w:pPr>
      <w:r w:rsidRPr="00BB4CB1">
        <w:rPr>
          <w:rStyle w:val="TagStyle"/>
          <w:rtl/>
        </w:rPr>
        <w:t xml:space="preserve"> &lt;&lt; קריאה &gt;&gt;</w:t>
      </w:r>
      <w:r w:rsidRPr="006617FA">
        <w:rPr>
          <w:rStyle w:val="TagStyle"/>
          <w:rtl/>
        </w:rPr>
        <w:t xml:space="preserve"> </w:t>
      </w:r>
      <w:r>
        <w:rPr>
          <w:rtl/>
        </w:rPr>
        <w:t>אוסאמה סעדי (הרשימה המשותפת):</w:t>
      </w:r>
      <w:r w:rsidRPr="006617FA">
        <w:rPr>
          <w:rStyle w:val="TagStyle"/>
          <w:rtl/>
        </w:rPr>
        <w:t xml:space="preserve"> </w:t>
      </w:r>
      <w:r w:rsidRPr="00BB4CB1">
        <w:rPr>
          <w:rStyle w:val="TagStyle"/>
          <w:rtl/>
        </w:rPr>
        <w:t>&lt;&lt; קריאה &gt;&gt;</w:t>
      </w:r>
      <w:r>
        <w:rPr>
          <w:rtl/>
        </w:rPr>
        <w:t xml:space="preserve">   </w:t>
      </w:r>
    </w:p>
    <w:p w:rsidR="00165360" w:rsidRDefault="00165360" w:rsidP="008D5FB9">
      <w:pPr>
        <w:rPr>
          <w:rtl/>
          <w:lang w:eastAsia="he-IL"/>
        </w:rPr>
      </w:pPr>
    </w:p>
    <w:p w:rsidR="00165360" w:rsidRDefault="008D5FB9" w:rsidP="00E604E4">
      <w:pPr>
        <w:rPr>
          <w:rtl/>
          <w:lang w:eastAsia="he-IL"/>
        </w:rPr>
      </w:pPr>
      <w:bookmarkStart w:id="45690" w:name="_ETM_Q198_232716"/>
      <w:bookmarkEnd w:id="45690"/>
      <w:r>
        <w:rPr>
          <w:rFonts w:hint="cs"/>
          <w:rtl/>
          <w:lang w:eastAsia="he-IL"/>
        </w:rPr>
        <w:t>– – –</w:t>
      </w:r>
    </w:p>
    <w:p w:rsidR="00165360" w:rsidRDefault="00165360" w:rsidP="00E604E4">
      <w:pPr>
        <w:rPr>
          <w:rtl/>
          <w:lang w:eastAsia="he-IL"/>
        </w:rPr>
      </w:pPr>
    </w:p>
    <w:p w:rsidR="00165360" w:rsidRDefault="00165360" w:rsidP="00E604E4">
      <w:pPr>
        <w:pStyle w:val="af6"/>
        <w:rPr>
          <w:rtl/>
        </w:rPr>
      </w:pPr>
      <w:r w:rsidRPr="00BB4CB1">
        <w:rPr>
          <w:rStyle w:val="TagStyle"/>
          <w:rtl/>
        </w:rPr>
        <w:t xml:space="preserve"> &lt;&lt; יור &gt;&gt;</w:t>
      </w:r>
      <w:r w:rsidRPr="006617FA">
        <w:rPr>
          <w:rStyle w:val="TagStyle"/>
          <w:rtl/>
        </w:rPr>
        <w:t xml:space="preserve"> </w:t>
      </w:r>
      <w:r>
        <w:rPr>
          <w:rtl/>
        </w:rPr>
        <w:t>היו"ר מיקי לוי:</w:t>
      </w:r>
      <w:r w:rsidRPr="006617FA">
        <w:rPr>
          <w:rStyle w:val="TagStyle"/>
          <w:rtl/>
        </w:rPr>
        <w:t xml:space="preserve"> </w:t>
      </w:r>
      <w:r w:rsidRPr="00BB4CB1">
        <w:rPr>
          <w:rStyle w:val="TagStyle"/>
          <w:rtl/>
        </w:rPr>
        <w:t>&lt;&lt; יור &gt;&gt;</w:t>
      </w:r>
      <w:r>
        <w:rPr>
          <w:rtl/>
        </w:rPr>
        <w:t xml:space="preserve">   </w:t>
      </w:r>
    </w:p>
    <w:p w:rsidR="00165360" w:rsidRDefault="00165360" w:rsidP="008D5FB9">
      <w:pPr>
        <w:rPr>
          <w:rtl/>
          <w:lang w:eastAsia="he-IL"/>
        </w:rPr>
      </w:pPr>
    </w:p>
    <w:p w:rsidR="00165360" w:rsidRDefault="00165360" w:rsidP="00E604E4">
      <w:pPr>
        <w:rPr>
          <w:rtl/>
          <w:lang w:eastAsia="he-IL"/>
        </w:rPr>
      </w:pPr>
      <w:bookmarkStart w:id="45691" w:name="_ETM_Q198_234227"/>
      <w:bookmarkEnd w:id="45691"/>
      <w:r>
        <w:rPr>
          <w:rFonts w:hint="cs"/>
          <w:rtl/>
          <w:lang w:eastAsia="he-IL"/>
        </w:rPr>
        <w:t>להגיע ל-12. הסתייגויות 8, 9, 10, 11</w:t>
      </w:r>
      <w:bookmarkStart w:id="45692" w:name="_ETM_Q198_235038"/>
      <w:bookmarkEnd w:id="45692"/>
      <w:r>
        <w:rPr>
          <w:rFonts w:hint="cs"/>
          <w:rtl/>
          <w:lang w:eastAsia="he-IL"/>
        </w:rPr>
        <w:t xml:space="preserve"> הוסרו. </w:t>
      </w:r>
    </w:p>
    <w:p w:rsidR="00165360" w:rsidRDefault="00165360" w:rsidP="00E604E4">
      <w:pPr>
        <w:rPr>
          <w:rtl/>
          <w:lang w:eastAsia="he-IL"/>
        </w:rPr>
      </w:pPr>
    </w:p>
    <w:p w:rsidR="00165360" w:rsidRDefault="00165360" w:rsidP="00A741A1">
      <w:pPr>
        <w:rPr>
          <w:rtl/>
          <w:lang w:eastAsia="he-IL"/>
        </w:rPr>
      </w:pPr>
      <w:r>
        <w:rPr>
          <w:rFonts w:hint="cs"/>
          <w:rtl/>
          <w:lang w:eastAsia="he-IL"/>
        </w:rPr>
        <w:t>אנחנו עוברים להסת</w:t>
      </w:r>
      <w:bookmarkStart w:id="45693" w:name="_ETM_Q198_244207"/>
      <w:bookmarkEnd w:id="45693"/>
      <w:r>
        <w:rPr>
          <w:rFonts w:hint="cs"/>
          <w:rtl/>
          <w:lang w:eastAsia="he-IL"/>
        </w:rPr>
        <w:t>ייגות מס' 12</w:t>
      </w:r>
      <w:r w:rsidR="00A741A1">
        <w:rPr>
          <w:rFonts w:hint="cs"/>
          <w:rtl/>
          <w:lang w:eastAsia="he-IL"/>
        </w:rPr>
        <w:t>.</w:t>
      </w:r>
      <w:r>
        <w:rPr>
          <w:rFonts w:hint="cs"/>
          <w:rtl/>
          <w:lang w:eastAsia="he-IL"/>
        </w:rPr>
        <w:t xml:space="preserve"> שמית. אנחנו </w:t>
      </w:r>
      <w:bookmarkStart w:id="45694" w:name="_ETM_Q198_250071"/>
      <w:bookmarkEnd w:id="45694"/>
      <w:r>
        <w:rPr>
          <w:rFonts w:hint="cs"/>
          <w:rtl/>
          <w:lang w:eastAsia="he-IL"/>
        </w:rPr>
        <w:t>עוברים ל-12, שמית. בבקשה, סגנית המזכירה.</w:t>
      </w:r>
      <w:bookmarkStart w:id="45695" w:name="_ETM_Q198_248876"/>
      <w:bookmarkStart w:id="45696" w:name="_ETM_Q198_249046"/>
      <w:bookmarkEnd w:id="45695"/>
      <w:bookmarkEnd w:id="45696"/>
    </w:p>
    <w:p w:rsidR="00165360" w:rsidRDefault="00165360" w:rsidP="00E604E4">
      <w:pPr>
        <w:rPr>
          <w:rtl/>
          <w:lang w:eastAsia="he-IL"/>
        </w:rPr>
      </w:pPr>
    </w:p>
    <w:p w:rsidR="00165360" w:rsidRDefault="00165360" w:rsidP="00E604E4">
      <w:pPr>
        <w:pStyle w:val="af1"/>
        <w:keepNext/>
        <w:rPr>
          <w:rtl/>
          <w:lang w:eastAsia="he-IL"/>
        </w:rPr>
      </w:pPr>
      <w:r>
        <w:rPr>
          <w:rtl/>
          <w:lang w:eastAsia="he-IL"/>
        </w:rPr>
        <w:t xml:space="preserve">הצבעה </w:t>
      </w:r>
      <w:r>
        <w:rPr>
          <w:rFonts w:hint="cs"/>
          <w:rtl/>
          <w:lang w:eastAsia="he-IL"/>
        </w:rPr>
        <w:t>שמית</w:t>
      </w:r>
    </w:p>
    <w:p w:rsidR="00165360" w:rsidRPr="008628B5" w:rsidRDefault="00165360" w:rsidP="00E604E4">
      <w:pPr>
        <w:rPr>
          <w:rtl/>
          <w:lang w:eastAsia="he-IL"/>
        </w:rPr>
      </w:pPr>
    </w:p>
    <w:p w:rsidR="00165360" w:rsidRDefault="00165360" w:rsidP="00E604E4">
      <w:pPr>
        <w:pStyle w:val="af5"/>
        <w:rPr>
          <w:rtl/>
        </w:rPr>
      </w:pPr>
      <w:bookmarkStart w:id="45697" w:name="ET_interruption_6118_18"/>
      <w:r w:rsidRPr="00BB4CB1">
        <w:rPr>
          <w:rStyle w:val="TagStyle"/>
          <w:rtl/>
        </w:rPr>
        <w:t xml:space="preserve"> &lt;&lt; קריאה &gt;&gt;</w:t>
      </w:r>
      <w:r w:rsidRPr="0012175B">
        <w:rPr>
          <w:rStyle w:val="TagStyle"/>
          <w:rtl/>
        </w:rPr>
        <w:t xml:space="preserve"> </w:t>
      </w:r>
      <w:r>
        <w:rPr>
          <w:rtl/>
        </w:rPr>
        <w:t>סגנית מזכירת הכנסת אלינור ימין:</w:t>
      </w:r>
      <w:r w:rsidRPr="0012175B">
        <w:rPr>
          <w:rStyle w:val="TagStyle"/>
          <w:rtl/>
        </w:rPr>
        <w:t xml:space="preserve"> </w:t>
      </w:r>
      <w:r w:rsidRPr="00BB4CB1">
        <w:rPr>
          <w:rStyle w:val="TagStyle"/>
          <w:rtl/>
        </w:rPr>
        <w:t>&lt;&lt; קריאה &gt;&gt;</w:t>
      </w:r>
      <w:r>
        <w:rPr>
          <w:rtl/>
        </w:rPr>
        <w:t xml:space="preserve">   </w:t>
      </w:r>
      <w:bookmarkEnd w:id="45697"/>
    </w:p>
    <w:p w:rsidR="00165360" w:rsidRPr="00024264" w:rsidRDefault="00165360" w:rsidP="00E604E4">
      <w:pPr>
        <w:ind w:firstLine="0"/>
        <w:rPr>
          <w:rtl/>
          <w:lang w:eastAsia="he-IL"/>
        </w:rPr>
      </w:pPr>
      <w:bookmarkStart w:id="45698" w:name="_ETM_Q198_268863"/>
      <w:bookmarkEnd w:id="45698"/>
      <w:r>
        <w:rPr>
          <w:rFonts w:hint="cs"/>
          <w:rtl/>
          <w:lang w:eastAsia="he-IL"/>
        </w:rPr>
        <w:t>(קוראת בשמות חברי הכנסת)</w:t>
      </w:r>
    </w:p>
    <w:p w:rsidR="00165360" w:rsidRDefault="00165360" w:rsidP="00E604E4">
      <w:pPr>
        <w:rPr>
          <w:rtl/>
          <w:lang w:eastAsia="he-IL"/>
        </w:rPr>
      </w:pPr>
      <w:bookmarkStart w:id="45699" w:name="_ETM_Q198_259257"/>
      <w:bookmarkEnd w:id="45699"/>
    </w:p>
    <w:p w:rsidR="00165360" w:rsidRDefault="00165360" w:rsidP="00E604E4">
      <w:pPr>
        <w:rPr>
          <w:rtl/>
          <w:lang w:eastAsia="he-IL"/>
        </w:rPr>
      </w:pPr>
      <w:bookmarkStart w:id="45700" w:name="_ETM_Q198_264155"/>
      <w:bookmarkEnd w:id="45700"/>
      <w:r>
        <w:rPr>
          <w:rtl/>
          <w:lang w:eastAsia="he-IL"/>
        </w:rPr>
        <w:t>משה אבוטבול</w:t>
      </w:r>
      <w:r>
        <w:rPr>
          <w:rtl/>
          <w:lang w:eastAsia="he-IL"/>
        </w:rPr>
        <w:tab/>
      </w:r>
      <w:r>
        <w:rPr>
          <w:rtl/>
          <w:lang w:eastAsia="he-IL"/>
        </w:rPr>
        <w:tab/>
        <w:t xml:space="preserve">–   </w:t>
      </w:r>
      <w:r>
        <w:rPr>
          <w:rFonts w:hint="cs"/>
          <w:rtl/>
          <w:lang w:eastAsia="he-IL"/>
        </w:rPr>
        <w:t>אינו נוכח</w:t>
      </w:r>
    </w:p>
    <w:p w:rsidR="00165360" w:rsidRDefault="00165360" w:rsidP="008D5FB9">
      <w:pPr>
        <w:rPr>
          <w:rtl/>
          <w:lang w:eastAsia="he-IL"/>
        </w:rPr>
      </w:pPr>
      <w:r>
        <w:rPr>
          <w:rtl/>
          <w:lang w:eastAsia="he-IL"/>
        </w:rPr>
        <w:t>סמי אבו שחאדה</w:t>
      </w:r>
      <w:r>
        <w:rPr>
          <w:rtl/>
          <w:lang w:eastAsia="he-IL"/>
        </w:rPr>
        <w:tab/>
      </w:r>
      <w:r>
        <w:rPr>
          <w:rtl/>
          <w:lang w:eastAsia="he-IL"/>
        </w:rPr>
        <w:tab/>
        <w:t xml:space="preserve">–   </w:t>
      </w:r>
      <w:bookmarkStart w:id="45701" w:name="_ETM_Q198_260666"/>
      <w:bookmarkStart w:id="45702" w:name="_ETM_Q198_260861"/>
      <w:bookmarkStart w:id="45703" w:name="_ETM_Q198_259095"/>
      <w:bookmarkEnd w:id="45701"/>
      <w:bookmarkEnd w:id="45702"/>
      <w:bookmarkEnd w:id="45703"/>
      <w:r>
        <w:rPr>
          <w:rFonts w:hint="cs"/>
          <w:rtl/>
          <w:lang w:eastAsia="he-IL"/>
        </w:rPr>
        <w:t>בעד</w:t>
      </w:r>
    </w:p>
    <w:p w:rsidR="00165360" w:rsidRDefault="00165360" w:rsidP="00E604E4">
      <w:pPr>
        <w:rPr>
          <w:rtl/>
          <w:lang w:eastAsia="he-IL"/>
        </w:rPr>
      </w:pPr>
      <w:r>
        <w:rPr>
          <w:rtl/>
          <w:lang w:eastAsia="he-IL"/>
        </w:rPr>
        <w:t>אלי אבידר</w:t>
      </w:r>
      <w:r>
        <w:rPr>
          <w:rtl/>
          <w:lang w:eastAsia="he-IL"/>
        </w:rPr>
        <w:tab/>
      </w:r>
      <w:r>
        <w:rPr>
          <w:rtl/>
          <w:lang w:eastAsia="he-IL"/>
        </w:rPr>
        <w:tab/>
        <w:t xml:space="preserve">–   </w:t>
      </w:r>
      <w:r>
        <w:rPr>
          <w:rFonts w:hint="cs"/>
          <w:rtl/>
          <w:lang w:eastAsia="he-IL"/>
        </w:rPr>
        <w:t>אינו נוכח</w:t>
      </w:r>
    </w:p>
    <w:p w:rsidR="00165360" w:rsidRDefault="00165360" w:rsidP="00E604E4">
      <w:pPr>
        <w:rPr>
          <w:rtl/>
          <w:lang w:eastAsia="he-IL"/>
        </w:rPr>
      </w:pPr>
      <w:r>
        <w:rPr>
          <w:rtl/>
          <w:lang w:eastAsia="he-IL"/>
        </w:rPr>
        <w:t>יולי יואל אדלשטיין</w:t>
      </w:r>
      <w:r>
        <w:rPr>
          <w:rtl/>
          <w:lang w:eastAsia="he-IL"/>
        </w:rPr>
        <w:tab/>
        <w:t xml:space="preserve">–   </w:t>
      </w:r>
      <w:r>
        <w:rPr>
          <w:rFonts w:hint="cs"/>
          <w:rtl/>
          <w:lang w:eastAsia="he-IL"/>
        </w:rPr>
        <w:t xml:space="preserve">אינו </w:t>
      </w:r>
      <w:bookmarkStart w:id="45704" w:name="_ETM_Q198_272126"/>
      <w:bookmarkEnd w:id="45704"/>
      <w:r>
        <w:rPr>
          <w:rFonts w:hint="cs"/>
          <w:rtl/>
          <w:lang w:eastAsia="he-IL"/>
        </w:rPr>
        <w:t>נוכח</w:t>
      </w:r>
    </w:p>
    <w:p w:rsidR="00165360" w:rsidRDefault="00165360" w:rsidP="00E604E4">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bookmarkStart w:id="45705" w:name="_ETM_Q198_273240"/>
      <w:bookmarkEnd w:id="45705"/>
    </w:p>
    <w:p w:rsidR="00165360" w:rsidRDefault="00165360" w:rsidP="00E604E4">
      <w:pPr>
        <w:rPr>
          <w:rtl/>
          <w:lang w:eastAsia="he-IL"/>
        </w:rPr>
      </w:pPr>
      <w:r>
        <w:rPr>
          <w:rtl/>
          <w:lang w:eastAsia="he-IL"/>
        </w:rPr>
        <w:t>ניר אורבך</w:t>
      </w:r>
      <w:r>
        <w:rPr>
          <w:rtl/>
          <w:lang w:eastAsia="he-IL"/>
        </w:rPr>
        <w:tab/>
      </w:r>
      <w:r>
        <w:rPr>
          <w:rtl/>
          <w:lang w:eastAsia="he-IL"/>
        </w:rPr>
        <w:tab/>
        <w:t xml:space="preserve">–   </w:t>
      </w:r>
      <w:r>
        <w:rPr>
          <w:rFonts w:hint="cs"/>
          <w:rtl/>
          <w:lang w:eastAsia="he-IL"/>
        </w:rPr>
        <w:t>נגד</w:t>
      </w:r>
    </w:p>
    <w:p w:rsidR="00165360" w:rsidRDefault="00165360" w:rsidP="00E604E4">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אינו נוכח</w:t>
      </w:r>
    </w:p>
    <w:p w:rsidR="00165360" w:rsidRDefault="00165360" w:rsidP="00E604E4">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אינו נוכח</w:t>
      </w:r>
    </w:p>
    <w:p w:rsidR="00165360" w:rsidRDefault="00165360" w:rsidP="00E604E4">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אינו נוכח</w:t>
      </w:r>
    </w:p>
    <w:p w:rsidR="00165360" w:rsidRDefault="00165360" w:rsidP="00E604E4">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אינו נוכח</w:t>
      </w:r>
    </w:p>
    <w:p w:rsidR="00165360" w:rsidRDefault="00165360" w:rsidP="00E604E4">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165360" w:rsidRDefault="00165360" w:rsidP="00E604E4">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165360" w:rsidRDefault="00165360" w:rsidP="00E604E4">
      <w:pPr>
        <w:rPr>
          <w:rtl/>
          <w:lang w:eastAsia="he-IL"/>
        </w:rPr>
      </w:pPr>
      <w:r>
        <w:rPr>
          <w:rtl/>
          <w:lang w:eastAsia="he-IL"/>
        </w:rPr>
        <w:t>זאב בנימין בגין</w:t>
      </w:r>
      <w:r>
        <w:rPr>
          <w:rtl/>
          <w:lang w:eastAsia="he-IL"/>
        </w:rPr>
        <w:tab/>
      </w:r>
      <w:r>
        <w:rPr>
          <w:rtl/>
          <w:lang w:eastAsia="he-IL"/>
        </w:rPr>
        <w:tab/>
        <w:t xml:space="preserve">–   </w:t>
      </w:r>
      <w:r>
        <w:rPr>
          <w:rFonts w:hint="cs"/>
          <w:rtl/>
          <w:lang w:eastAsia="he-IL"/>
        </w:rPr>
        <w:t>נגד</w:t>
      </w:r>
    </w:p>
    <w:p w:rsidR="00165360" w:rsidRDefault="00165360" w:rsidP="00E604E4">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אינו נוכח</w:t>
      </w:r>
    </w:p>
    <w:p w:rsidR="00165360" w:rsidRDefault="00165360" w:rsidP="00E604E4">
      <w:pPr>
        <w:rPr>
          <w:rtl/>
          <w:lang w:eastAsia="he-IL"/>
        </w:rPr>
      </w:pPr>
      <w:r>
        <w:rPr>
          <w:rtl/>
          <w:lang w:eastAsia="he-IL"/>
        </w:rPr>
        <w:t>ענבר בזק</w:t>
      </w:r>
      <w:r>
        <w:rPr>
          <w:rtl/>
          <w:lang w:eastAsia="he-IL"/>
        </w:rPr>
        <w:tab/>
      </w:r>
      <w:r>
        <w:rPr>
          <w:rtl/>
          <w:lang w:eastAsia="he-IL"/>
        </w:rPr>
        <w:tab/>
        <w:t xml:space="preserve">–   </w:t>
      </w:r>
      <w:r>
        <w:rPr>
          <w:rFonts w:hint="cs"/>
          <w:rtl/>
          <w:lang w:eastAsia="he-IL"/>
        </w:rPr>
        <w:t>נגד</w:t>
      </w:r>
    </w:p>
    <w:p w:rsidR="00165360" w:rsidRDefault="00165360" w:rsidP="00E604E4">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אינו נוכח</w:t>
      </w:r>
    </w:p>
    <w:p w:rsidR="00165360" w:rsidRDefault="00165360" w:rsidP="00E604E4">
      <w:pPr>
        <w:rPr>
          <w:rtl/>
          <w:lang w:eastAsia="he-IL"/>
        </w:rPr>
      </w:pPr>
      <w:r>
        <w:rPr>
          <w:rtl/>
          <w:lang w:eastAsia="he-IL"/>
        </w:rPr>
        <w:t>מיכאל מרדכי ביטון</w:t>
      </w:r>
      <w:r>
        <w:rPr>
          <w:rtl/>
          <w:lang w:eastAsia="he-IL"/>
        </w:rPr>
        <w:tab/>
        <w:t xml:space="preserve">–   </w:t>
      </w:r>
      <w:r>
        <w:rPr>
          <w:rFonts w:hint="cs"/>
          <w:rtl/>
          <w:lang w:eastAsia="he-IL"/>
        </w:rPr>
        <w:t>נגד</w:t>
      </w:r>
    </w:p>
    <w:p w:rsidR="00165360" w:rsidRDefault="00165360" w:rsidP="00E604E4">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165360" w:rsidRDefault="00165360" w:rsidP="00E604E4">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נגד</w:t>
      </w:r>
    </w:p>
    <w:p w:rsidR="00165360" w:rsidRDefault="00165360" w:rsidP="00E604E4">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165360" w:rsidRDefault="00165360" w:rsidP="00E604E4">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נגד</w:t>
      </w:r>
    </w:p>
    <w:p w:rsidR="00165360" w:rsidRDefault="00165360" w:rsidP="00E604E4">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165360" w:rsidRDefault="00165360" w:rsidP="00E604E4">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אינו נוכח</w:t>
      </w:r>
    </w:p>
    <w:p w:rsidR="00165360" w:rsidRDefault="00165360" w:rsidP="00E604E4">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אינו נוכח</w:t>
      </w:r>
    </w:p>
    <w:p w:rsidR="00165360" w:rsidRDefault="00165360" w:rsidP="00E604E4">
      <w:pPr>
        <w:rPr>
          <w:rtl/>
          <w:lang w:eastAsia="he-IL"/>
        </w:rPr>
      </w:pPr>
      <w:r>
        <w:rPr>
          <w:rtl/>
          <w:lang w:eastAsia="he-IL"/>
        </w:rPr>
        <w:t>אלינה ברדץ' יאלוב</w:t>
      </w:r>
      <w:r>
        <w:rPr>
          <w:rtl/>
          <w:lang w:eastAsia="he-IL"/>
        </w:rPr>
        <w:tab/>
        <w:t xml:space="preserve">–   </w:t>
      </w:r>
      <w:r>
        <w:rPr>
          <w:rFonts w:hint="cs"/>
          <w:rtl/>
          <w:lang w:eastAsia="he-IL"/>
        </w:rPr>
        <w:t>נגד</w:t>
      </w:r>
    </w:p>
    <w:p w:rsidR="00165360" w:rsidRDefault="00165360" w:rsidP="00E604E4">
      <w:pPr>
        <w:rPr>
          <w:rtl/>
          <w:lang w:eastAsia="he-IL"/>
        </w:rPr>
      </w:pPr>
      <w:r>
        <w:rPr>
          <w:rtl/>
          <w:lang w:eastAsia="he-IL"/>
        </w:rPr>
        <w:t>קרן ברק</w:t>
      </w:r>
      <w:r>
        <w:rPr>
          <w:rtl/>
          <w:lang w:eastAsia="he-IL"/>
        </w:rPr>
        <w:tab/>
      </w:r>
      <w:r>
        <w:rPr>
          <w:rtl/>
          <w:lang w:eastAsia="he-IL"/>
        </w:rPr>
        <w:tab/>
      </w:r>
      <w:r>
        <w:rPr>
          <w:rtl/>
          <w:lang w:eastAsia="he-IL"/>
        </w:rPr>
        <w:tab/>
        <w:t xml:space="preserve">–   </w:t>
      </w:r>
      <w:r>
        <w:rPr>
          <w:rFonts w:hint="cs"/>
          <w:rtl/>
          <w:lang w:eastAsia="he-IL"/>
        </w:rPr>
        <w:t>אינה נוכחת</w:t>
      </w:r>
    </w:p>
    <w:p w:rsidR="00165360" w:rsidRDefault="00165360" w:rsidP="00E604E4">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165360" w:rsidRDefault="00165360" w:rsidP="00E604E4">
      <w:pPr>
        <w:rPr>
          <w:rtl/>
          <w:lang w:eastAsia="he-IL"/>
        </w:rPr>
      </w:pPr>
      <w:r>
        <w:rPr>
          <w:rtl/>
          <w:lang w:eastAsia="he-IL"/>
        </w:rPr>
        <w:t>יאיר גולן</w:t>
      </w:r>
      <w:r>
        <w:rPr>
          <w:rtl/>
          <w:lang w:eastAsia="he-IL"/>
        </w:rPr>
        <w:tab/>
      </w:r>
      <w:r>
        <w:rPr>
          <w:rtl/>
          <w:lang w:eastAsia="he-IL"/>
        </w:rPr>
        <w:tab/>
      </w:r>
      <w:r>
        <w:rPr>
          <w:rtl/>
          <w:lang w:eastAsia="he-IL"/>
        </w:rPr>
        <w:tab/>
        <w:t xml:space="preserve">–   </w:t>
      </w:r>
      <w:r>
        <w:rPr>
          <w:rFonts w:hint="cs"/>
          <w:rtl/>
          <w:lang w:eastAsia="he-IL"/>
        </w:rPr>
        <w:t>בעד</w:t>
      </w:r>
    </w:p>
    <w:p w:rsidR="00165360" w:rsidRDefault="00165360" w:rsidP="00E604E4">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165360" w:rsidRDefault="00165360" w:rsidP="00E604E4">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נגד</w:t>
      </w:r>
    </w:p>
    <w:p w:rsidR="00165360" w:rsidRDefault="00165360" w:rsidP="00E604E4">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165360" w:rsidRDefault="00165360" w:rsidP="00E604E4">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165360" w:rsidRDefault="00165360" w:rsidP="00E604E4">
      <w:pPr>
        <w:rPr>
          <w:rtl/>
          <w:lang w:eastAsia="he-IL"/>
        </w:rPr>
      </w:pPr>
      <w:r>
        <w:rPr>
          <w:rtl/>
          <w:lang w:eastAsia="he-IL"/>
        </w:rPr>
        <w:t>מאזן גנאים</w:t>
      </w:r>
      <w:r>
        <w:rPr>
          <w:rtl/>
          <w:lang w:eastAsia="he-IL"/>
        </w:rPr>
        <w:tab/>
      </w:r>
      <w:r>
        <w:rPr>
          <w:rtl/>
          <w:lang w:eastAsia="he-IL"/>
        </w:rPr>
        <w:tab/>
        <w:t xml:space="preserve">–   </w:t>
      </w:r>
      <w:r>
        <w:rPr>
          <w:rFonts w:hint="cs"/>
          <w:rtl/>
          <w:lang w:eastAsia="he-IL"/>
        </w:rPr>
        <w:t>בעד</w:t>
      </w:r>
    </w:p>
    <w:p w:rsidR="00165360" w:rsidRDefault="00165360" w:rsidP="00E604E4">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165360" w:rsidRDefault="00165360" w:rsidP="00E604E4">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bookmarkStart w:id="45706" w:name="_ETM_Q198_365693"/>
      <w:bookmarkEnd w:id="45706"/>
    </w:p>
    <w:p w:rsidR="00165360" w:rsidRDefault="00165360" w:rsidP="00E604E4">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נגד</w:t>
      </w:r>
    </w:p>
    <w:p w:rsidR="00165360" w:rsidRDefault="00165360" w:rsidP="00E604E4">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אינו נוכח</w:t>
      </w:r>
    </w:p>
    <w:p w:rsidR="00165360" w:rsidRDefault="00165360" w:rsidP="00E604E4">
      <w:pPr>
        <w:rPr>
          <w:rtl/>
          <w:lang w:eastAsia="he-IL"/>
        </w:rPr>
      </w:pPr>
      <w:r>
        <w:rPr>
          <w:rtl/>
          <w:lang w:eastAsia="he-IL"/>
        </w:rPr>
        <w:t>גלית דיסטל אטבריאן</w:t>
      </w:r>
      <w:r>
        <w:rPr>
          <w:rtl/>
          <w:lang w:eastAsia="he-IL"/>
        </w:rPr>
        <w:tab/>
        <w:t xml:space="preserve">–   </w:t>
      </w:r>
      <w:r>
        <w:rPr>
          <w:rFonts w:hint="cs"/>
          <w:rtl/>
          <w:lang w:eastAsia="he-IL"/>
        </w:rPr>
        <w:t>אינה נוכחת</w:t>
      </w:r>
    </w:p>
    <w:p w:rsidR="00165360" w:rsidRDefault="00165360" w:rsidP="00E604E4">
      <w:pPr>
        <w:rPr>
          <w:rtl/>
          <w:lang w:eastAsia="he-IL"/>
        </w:rPr>
      </w:pPr>
      <w:r>
        <w:rPr>
          <w:rtl/>
          <w:lang w:eastAsia="he-IL"/>
        </w:rPr>
        <w:t>צבי האוזר</w:t>
      </w:r>
      <w:r>
        <w:rPr>
          <w:rtl/>
          <w:lang w:eastAsia="he-IL"/>
        </w:rPr>
        <w:tab/>
      </w:r>
      <w:r>
        <w:rPr>
          <w:rtl/>
          <w:lang w:eastAsia="he-IL"/>
        </w:rPr>
        <w:tab/>
        <w:t xml:space="preserve">–   </w:t>
      </w:r>
      <w:r>
        <w:rPr>
          <w:rFonts w:hint="cs"/>
          <w:rtl/>
          <w:lang w:eastAsia="he-IL"/>
        </w:rPr>
        <w:t>נגד</w:t>
      </w:r>
      <w:bookmarkStart w:id="45707" w:name="_ETM_Q198_377040"/>
      <w:bookmarkEnd w:id="45707"/>
    </w:p>
    <w:p w:rsidR="00165360" w:rsidRDefault="00165360" w:rsidP="00E604E4">
      <w:pPr>
        <w:rPr>
          <w:rtl/>
          <w:lang w:eastAsia="he-IL"/>
        </w:rPr>
      </w:pPr>
      <w:r>
        <w:rPr>
          <w:rtl/>
          <w:lang w:eastAsia="he-IL"/>
        </w:rPr>
        <w:t>צחי הנגבי</w:t>
      </w:r>
      <w:r>
        <w:rPr>
          <w:rtl/>
          <w:lang w:eastAsia="he-IL"/>
        </w:rPr>
        <w:tab/>
      </w:r>
      <w:r>
        <w:rPr>
          <w:rtl/>
          <w:lang w:eastAsia="he-IL"/>
        </w:rPr>
        <w:tab/>
        <w:t xml:space="preserve">–   </w:t>
      </w:r>
      <w:r>
        <w:rPr>
          <w:rFonts w:hint="cs"/>
          <w:rtl/>
          <w:lang w:eastAsia="he-IL"/>
        </w:rPr>
        <w:t>אינו נוכח</w:t>
      </w:r>
    </w:p>
    <w:p w:rsidR="00165360" w:rsidRDefault="00165360" w:rsidP="00E604E4">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נגד</w:t>
      </w:r>
    </w:p>
    <w:p w:rsidR="00165360" w:rsidRDefault="00165360" w:rsidP="00E604E4">
      <w:pPr>
        <w:rPr>
          <w:rtl/>
          <w:lang w:eastAsia="he-IL"/>
        </w:rPr>
      </w:pPr>
      <w:r>
        <w:rPr>
          <w:rtl/>
          <w:lang w:eastAsia="he-IL"/>
        </w:rPr>
        <w:t>מיכל וולדיגר</w:t>
      </w:r>
      <w:r>
        <w:rPr>
          <w:rtl/>
          <w:lang w:eastAsia="he-IL"/>
        </w:rPr>
        <w:tab/>
      </w:r>
      <w:r>
        <w:rPr>
          <w:rtl/>
          <w:lang w:eastAsia="he-IL"/>
        </w:rPr>
        <w:tab/>
        <w:t xml:space="preserve">–   </w:t>
      </w:r>
      <w:r>
        <w:rPr>
          <w:rFonts w:hint="cs"/>
          <w:rtl/>
          <w:lang w:eastAsia="he-IL"/>
        </w:rPr>
        <w:t xml:space="preserve">אינה </w:t>
      </w:r>
      <w:bookmarkStart w:id="45708" w:name="_ETM_Q198_392007"/>
      <w:bookmarkEnd w:id="45708"/>
      <w:r>
        <w:rPr>
          <w:rFonts w:hint="cs"/>
          <w:rtl/>
          <w:lang w:eastAsia="he-IL"/>
        </w:rPr>
        <w:t>נוכחת</w:t>
      </w:r>
    </w:p>
    <w:p w:rsidR="00165360" w:rsidRDefault="00165360" w:rsidP="00E604E4">
      <w:pPr>
        <w:rPr>
          <w:rtl/>
          <w:lang w:eastAsia="he-IL"/>
        </w:rPr>
      </w:pPr>
      <w:r>
        <w:rPr>
          <w:rtl/>
          <w:lang w:eastAsia="he-IL"/>
        </w:rPr>
        <w:t>רות וסרמן לנדה</w:t>
      </w:r>
      <w:r>
        <w:rPr>
          <w:rtl/>
          <w:lang w:eastAsia="he-IL"/>
        </w:rPr>
        <w:tab/>
      </w:r>
      <w:r>
        <w:rPr>
          <w:rtl/>
          <w:lang w:eastAsia="he-IL"/>
        </w:rPr>
        <w:tab/>
        <w:t xml:space="preserve">–   </w:t>
      </w:r>
      <w:r>
        <w:rPr>
          <w:rFonts w:hint="cs"/>
          <w:rtl/>
          <w:lang w:eastAsia="he-IL"/>
        </w:rPr>
        <w:t>נגד</w:t>
      </w:r>
    </w:p>
    <w:p w:rsidR="00165360" w:rsidRDefault="00165360" w:rsidP="00E604E4">
      <w:pPr>
        <w:rPr>
          <w:rtl/>
          <w:lang w:eastAsia="he-IL"/>
        </w:rPr>
      </w:pPr>
      <w:r>
        <w:rPr>
          <w:rtl/>
          <w:lang w:eastAsia="he-IL"/>
        </w:rPr>
        <w:t>מכלוף מיקי זוהר</w:t>
      </w:r>
      <w:r>
        <w:rPr>
          <w:rtl/>
          <w:lang w:eastAsia="he-IL"/>
        </w:rPr>
        <w:tab/>
      </w:r>
      <w:r>
        <w:rPr>
          <w:rtl/>
          <w:lang w:eastAsia="he-IL"/>
        </w:rPr>
        <w:tab/>
        <w:t xml:space="preserve">–   </w:t>
      </w:r>
      <w:r>
        <w:rPr>
          <w:rFonts w:hint="cs"/>
          <w:rtl/>
          <w:lang w:eastAsia="he-IL"/>
        </w:rPr>
        <w:t>אינו נוכח</w:t>
      </w:r>
    </w:p>
    <w:p w:rsidR="00165360" w:rsidRDefault="00165360" w:rsidP="00E604E4">
      <w:pPr>
        <w:rPr>
          <w:rtl/>
          <w:lang w:eastAsia="he-IL"/>
        </w:rPr>
      </w:pPr>
      <w:r>
        <w:rPr>
          <w:rtl/>
          <w:lang w:eastAsia="he-IL"/>
        </w:rPr>
        <w:t>אימאן ח'טיב יאסין</w:t>
      </w:r>
      <w:r>
        <w:rPr>
          <w:rtl/>
          <w:lang w:eastAsia="he-IL"/>
        </w:rPr>
        <w:tab/>
        <w:t xml:space="preserve">–   </w:t>
      </w:r>
      <w:r>
        <w:rPr>
          <w:rFonts w:hint="cs"/>
          <w:rtl/>
          <w:lang w:eastAsia="he-IL"/>
        </w:rPr>
        <w:t>בעד</w:t>
      </w:r>
    </w:p>
    <w:p w:rsidR="00165360" w:rsidRDefault="00165360" w:rsidP="00E604E4">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בעד</w:t>
      </w:r>
    </w:p>
    <w:p w:rsidR="00165360" w:rsidRDefault="00165360" w:rsidP="00E604E4">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נגד</w:t>
      </w:r>
    </w:p>
    <w:p w:rsidR="00165360" w:rsidRDefault="00165360" w:rsidP="00E604E4">
      <w:pPr>
        <w:rPr>
          <w:rtl/>
          <w:lang w:eastAsia="he-IL"/>
        </w:rPr>
      </w:pPr>
      <w:r>
        <w:rPr>
          <w:rtl/>
          <w:lang w:eastAsia="he-IL"/>
        </w:rPr>
        <w:t>משה טור פז</w:t>
      </w:r>
      <w:r>
        <w:rPr>
          <w:rtl/>
          <w:lang w:eastAsia="he-IL"/>
        </w:rPr>
        <w:tab/>
      </w:r>
      <w:r>
        <w:rPr>
          <w:rtl/>
          <w:lang w:eastAsia="he-IL"/>
        </w:rPr>
        <w:tab/>
        <w:t xml:space="preserve">–   </w:t>
      </w:r>
      <w:bookmarkStart w:id="45709" w:name="_ETM_Q198_410976"/>
      <w:bookmarkStart w:id="45710" w:name="_ETM_Q198_411307"/>
      <w:bookmarkStart w:id="45711" w:name="_ETM_Q198_411517"/>
      <w:bookmarkStart w:id="45712" w:name="_ETM_Q198_411723"/>
      <w:bookmarkStart w:id="45713" w:name="_ETM_Q198_411934"/>
      <w:bookmarkStart w:id="45714" w:name="_ETM_Q198_412137"/>
      <w:bookmarkStart w:id="45715" w:name="_ETM_Q198_412336"/>
      <w:bookmarkStart w:id="45716" w:name="_ETM_Q198_412537"/>
      <w:bookmarkStart w:id="45717" w:name="_ETM_Q198_412735"/>
      <w:bookmarkStart w:id="45718" w:name="_ETM_Q198_412931"/>
      <w:bookmarkStart w:id="45719" w:name="_ETM_Q198_413136"/>
      <w:bookmarkStart w:id="45720" w:name="_ETM_Q198_413338"/>
      <w:bookmarkStart w:id="45721" w:name="_ETM_Q198_413536"/>
      <w:bookmarkStart w:id="45722" w:name="_ETM_Q198_413738"/>
      <w:bookmarkStart w:id="45723" w:name="_ETM_Q198_413937"/>
      <w:bookmarkStart w:id="45724" w:name="_ETM_Q198_414137"/>
      <w:bookmarkStart w:id="45725" w:name="_ETM_Q198_414343"/>
      <w:bookmarkStart w:id="45726" w:name="_ETM_Q198_414544"/>
      <w:bookmarkStart w:id="45727" w:name="_ETM_Q198_414747"/>
      <w:bookmarkStart w:id="45728" w:name="_ETM_Q198_414947"/>
      <w:bookmarkStart w:id="45729" w:name="_ETM_Q198_410171"/>
      <w:bookmarkStart w:id="45730" w:name="_ETM_Q198_405326"/>
      <w:bookmarkStart w:id="45731" w:name="_ETM_Q198_400517"/>
      <w:bookmarkEnd w:id="45709"/>
      <w:bookmarkEnd w:id="45710"/>
      <w:bookmarkEnd w:id="45711"/>
      <w:bookmarkEnd w:id="45712"/>
      <w:bookmarkEnd w:id="45713"/>
      <w:bookmarkEnd w:id="45714"/>
      <w:bookmarkEnd w:id="45715"/>
      <w:bookmarkEnd w:id="45716"/>
      <w:bookmarkEnd w:id="45717"/>
      <w:bookmarkEnd w:id="45718"/>
      <w:bookmarkEnd w:id="45719"/>
      <w:bookmarkEnd w:id="45720"/>
      <w:bookmarkEnd w:id="45721"/>
      <w:bookmarkEnd w:id="45722"/>
      <w:bookmarkEnd w:id="45723"/>
      <w:bookmarkEnd w:id="45724"/>
      <w:bookmarkEnd w:id="45725"/>
      <w:bookmarkEnd w:id="45726"/>
      <w:bookmarkEnd w:id="45727"/>
      <w:bookmarkEnd w:id="45728"/>
      <w:bookmarkEnd w:id="45729"/>
      <w:bookmarkEnd w:id="45730"/>
      <w:bookmarkEnd w:id="45731"/>
      <w:r>
        <w:rPr>
          <w:rFonts w:hint="cs"/>
          <w:rtl/>
          <w:lang w:eastAsia="he-IL"/>
        </w:rPr>
        <w:t>נגד</w:t>
      </w:r>
    </w:p>
    <w:p w:rsidR="00165360" w:rsidRDefault="00165360" w:rsidP="00E604E4">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בעד</w:t>
      </w:r>
    </w:p>
    <w:p w:rsidR="00165360" w:rsidRDefault="00165360" w:rsidP="00E604E4">
      <w:pPr>
        <w:rPr>
          <w:rtl/>
          <w:lang w:eastAsia="he-IL"/>
        </w:rPr>
      </w:pPr>
      <w:r>
        <w:rPr>
          <w:rtl/>
          <w:lang w:eastAsia="he-IL"/>
        </w:rPr>
        <w:t>יוסף טייב</w:t>
      </w:r>
      <w:r>
        <w:rPr>
          <w:rtl/>
          <w:lang w:eastAsia="he-IL"/>
        </w:rPr>
        <w:tab/>
      </w:r>
      <w:r>
        <w:rPr>
          <w:rtl/>
          <w:lang w:eastAsia="he-IL"/>
        </w:rPr>
        <w:tab/>
        <w:t xml:space="preserve">–   </w:t>
      </w:r>
      <w:bookmarkStart w:id="45732" w:name="_ETM_Q198_419848"/>
      <w:bookmarkStart w:id="45733" w:name="_ETM_Q198_420006"/>
      <w:bookmarkEnd w:id="45732"/>
      <w:bookmarkEnd w:id="45733"/>
      <w:r>
        <w:rPr>
          <w:rFonts w:hint="cs"/>
          <w:rtl/>
          <w:lang w:eastAsia="he-IL"/>
        </w:rPr>
        <w:t>אינו נוכח</w:t>
      </w:r>
    </w:p>
    <w:p w:rsidR="00165360" w:rsidRDefault="00165360" w:rsidP="00E604E4">
      <w:pPr>
        <w:rPr>
          <w:rtl/>
          <w:lang w:eastAsia="he-IL"/>
        </w:rPr>
      </w:pPr>
      <w:r>
        <w:rPr>
          <w:rtl/>
          <w:lang w:eastAsia="he-IL"/>
        </w:rPr>
        <w:t>אלון טל</w:t>
      </w:r>
      <w:r>
        <w:rPr>
          <w:rtl/>
          <w:lang w:eastAsia="he-IL"/>
        </w:rPr>
        <w:tab/>
      </w:r>
      <w:r>
        <w:rPr>
          <w:rtl/>
          <w:lang w:eastAsia="he-IL"/>
        </w:rPr>
        <w:tab/>
      </w:r>
      <w:r>
        <w:rPr>
          <w:rtl/>
          <w:lang w:eastAsia="he-IL"/>
        </w:rPr>
        <w:tab/>
        <w:t xml:space="preserve">–   </w:t>
      </w:r>
      <w:r>
        <w:rPr>
          <w:rFonts w:hint="cs"/>
          <w:rtl/>
          <w:lang w:eastAsia="he-IL"/>
        </w:rPr>
        <w:t>נגד</w:t>
      </w:r>
    </w:p>
    <w:p w:rsidR="00165360" w:rsidRDefault="00165360" w:rsidP="00E604E4">
      <w:pPr>
        <w:rPr>
          <w:rtl/>
          <w:lang w:eastAsia="he-IL"/>
        </w:rPr>
      </w:pPr>
      <w:r>
        <w:rPr>
          <w:rtl/>
          <w:lang w:eastAsia="he-IL"/>
        </w:rPr>
        <w:t>דסטה גדי יברקן</w:t>
      </w:r>
      <w:r>
        <w:rPr>
          <w:rtl/>
          <w:lang w:eastAsia="he-IL"/>
        </w:rPr>
        <w:tab/>
      </w:r>
      <w:r>
        <w:rPr>
          <w:rtl/>
          <w:lang w:eastAsia="he-IL"/>
        </w:rPr>
        <w:tab/>
        <w:t xml:space="preserve">–   </w:t>
      </w:r>
      <w:r>
        <w:rPr>
          <w:rFonts w:hint="cs"/>
          <w:rtl/>
          <w:lang w:eastAsia="he-IL"/>
        </w:rPr>
        <w:t>אינו נוכח</w:t>
      </w:r>
    </w:p>
    <w:p w:rsidR="00165360" w:rsidRDefault="00165360" w:rsidP="00E604E4">
      <w:pPr>
        <w:rPr>
          <w:rtl/>
          <w:lang w:eastAsia="he-IL"/>
        </w:rPr>
      </w:pPr>
      <w:r>
        <w:rPr>
          <w:rtl/>
          <w:lang w:eastAsia="he-IL"/>
        </w:rPr>
        <w:t>מאיר יצחק</w:t>
      </w:r>
      <w:r>
        <w:rPr>
          <w:rFonts w:hint="cs"/>
          <w:rtl/>
          <w:lang w:eastAsia="he-IL"/>
        </w:rPr>
        <w:t xml:space="preserve"> </w:t>
      </w:r>
      <w:r>
        <w:rPr>
          <w:rtl/>
          <w:lang w:eastAsia="he-IL"/>
        </w:rPr>
        <w:t>הלוי</w:t>
      </w:r>
      <w:r>
        <w:rPr>
          <w:rtl/>
          <w:lang w:eastAsia="he-IL"/>
        </w:rPr>
        <w:tab/>
      </w:r>
      <w:r>
        <w:rPr>
          <w:rtl/>
          <w:lang w:eastAsia="he-IL"/>
        </w:rPr>
        <w:tab/>
        <w:t xml:space="preserve">–   </w:t>
      </w:r>
      <w:r>
        <w:rPr>
          <w:rFonts w:hint="cs"/>
          <w:rtl/>
          <w:lang w:eastAsia="he-IL"/>
        </w:rPr>
        <w:t>נגד</w:t>
      </w:r>
      <w:bookmarkStart w:id="45734" w:name="_ETM_Q198_433687"/>
      <w:bookmarkStart w:id="45735" w:name="_ETM_Q198_428878"/>
      <w:bookmarkEnd w:id="45734"/>
      <w:bookmarkEnd w:id="45735"/>
    </w:p>
    <w:p w:rsidR="00165360" w:rsidRDefault="00165360" w:rsidP="00E604E4">
      <w:pPr>
        <w:rPr>
          <w:rtl/>
          <w:lang w:eastAsia="he-IL"/>
        </w:rPr>
      </w:pPr>
      <w:r>
        <w:rPr>
          <w:rtl/>
          <w:lang w:eastAsia="he-IL"/>
        </w:rPr>
        <w:t>אלי כהן</w:t>
      </w:r>
      <w:r>
        <w:rPr>
          <w:rtl/>
          <w:lang w:eastAsia="he-IL"/>
        </w:rPr>
        <w:tab/>
      </w:r>
      <w:r>
        <w:rPr>
          <w:rtl/>
          <w:lang w:eastAsia="he-IL"/>
        </w:rPr>
        <w:tab/>
      </w:r>
      <w:r>
        <w:rPr>
          <w:rtl/>
          <w:lang w:eastAsia="he-IL"/>
        </w:rPr>
        <w:tab/>
        <w:t xml:space="preserve">–   </w:t>
      </w:r>
      <w:r>
        <w:rPr>
          <w:rFonts w:hint="cs"/>
          <w:rtl/>
          <w:lang w:eastAsia="he-IL"/>
        </w:rPr>
        <w:t>אינו נוכח</w:t>
      </w:r>
    </w:p>
    <w:p w:rsidR="00165360" w:rsidRDefault="00165360" w:rsidP="00E604E4">
      <w:pPr>
        <w:rPr>
          <w:rtl/>
          <w:lang w:eastAsia="he-IL"/>
        </w:rPr>
      </w:pPr>
      <w:r>
        <w:rPr>
          <w:rtl/>
          <w:lang w:eastAsia="he-IL"/>
        </w:rPr>
        <w:t>מאיר כהן</w:t>
      </w:r>
      <w:r>
        <w:rPr>
          <w:rtl/>
          <w:lang w:eastAsia="he-IL"/>
        </w:rPr>
        <w:tab/>
      </w:r>
      <w:r>
        <w:rPr>
          <w:rtl/>
          <w:lang w:eastAsia="he-IL"/>
        </w:rPr>
        <w:tab/>
        <w:t xml:space="preserve">–   </w:t>
      </w:r>
      <w:r>
        <w:rPr>
          <w:rFonts w:hint="cs"/>
          <w:rtl/>
          <w:lang w:eastAsia="he-IL"/>
        </w:rPr>
        <w:t>נגד</w:t>
      </w:r>
    </w:p>
    <w:p w:rsidR="00165360" w:rsidRDefault="00165360" w:rsidP="00E604E4">
      <w:pPr>
        <w:rPr>
          <w:rtl/>
          <w:lang w:eastAsia="he-IL"/>
        </w:rPr>
      </w:pPr>
      <w:r>
        <w:rPr>
          <w:rtl/>
          <w:lang w:eastAsia="he-IL"/>
        </w:rPr>
        <w:t>יום טוב חי כלפון</w:t>
      </w:r>
      <w:r>
        <w:rPr>
          <w:rtl/>
          <w:lang w:eastAsia="he-IL"/>
        </w:rPr>
        <w:tab/>
      </w:r>
      <w:r>
        <w:rPr>
          <w:rtl/>
          <w:lang w:eastAsia="he-IL"/>
        </w:rPr>
        <w:tab/>
        <w:t xml:space="preserve">–   </w:t>
      </w:r>
      <w:r>
        <w:rPr>
          <w:rFonts w:hint="cs"/>
          <w:rtl/>
          <w:lang w:eastAsia="he-IL"/>
        </w:rPr>
        <w:t>נגד</w:t>
      </w:r>
    </w:p>
    <w:p w:rsidR="00165360" w:rsidRDefault="00165360" w:rsidP="00E604E4">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בעד</w:t>
      </w:r>
    </w:p>
    <w:p w:rsidR="00165360" w:rsidRDefault="00165360" w:rsidP="00E604E4">
      <w:pPr>
        <w:rPr>
          <w:rtl/>
          <w:lang w:eastAsia="he-IL"/>
        </w:rPr>
      </w:pPr>
      <w:r>
        <w:rPr>
          <w:rtl/>
          <w:lang w:eastAsia="he-IL"/>
        </w:rPr>
        <w:t>אופיר כץ</w:t>
      </w:r>
      <w:r>
        <w:rPr>
          <w:rtl/>
          <w:lang w:eastAsia="he-IL"/>
        </w:rPr>
        <w:tab/>
      </w:r>
      <w:r>
        <w:rPr>
          <w:rtl/>
          <w:lang w:eastAsia="he-IL"/>
        </w:rPr>
        <w:tab/>
        <w:t xml:space="preserve">–   </w:t>
      </w:r>
      <w:r>
        <w:rPr>
          <w:rFonts w:hint="cs"/>
          <w:rtl/>
          <w:lang w:eastAsia="he-IL"/>
        </w:rPr>
        <w:t>אינו נוכח</w:t>
      </w:r>
    </w:p>
    <w:p w:rsidR="00165360" w:rsidRDefault="00165360" w:rsidP="00E604E4">
      <w:pPr>
        <w:rPr>
          <w:rtl/>
          <w:lang w:eastAsia="he-IL"/>
        </w:rPr>
      </w:pPr>
      <w:r>
        <w:rPr>
          <w:rtl/>
          <w:lang w:eastAsia="he-IL"/>
        </w:rPr>
        <w:t>חיים כץ</w:t>
      </w:r>
      <w:r>
        <w:rPr>
          <w:rtl/>
          <w:lang w:eastAsia="he-IL"/>
        </w:rPr>
        <w:tab/>
      </w:r>
      <w:r>
        <w:rPr>
          <w:rtl/>
          <w:lang w:eastAsia="he-IL"/>
        </w:rPr>
        <w:tab/>
      </w:r>
      <w:r>
        <w:rPr>
          <w:rtl/>
          <w:lang w:eastAsia="he-IL"/>
        </w:rPr>
        <w:tab/>
        <w:t xml:space="preserve">–   </w:t>
      </w:r>
      <w:bookmarkStart w:id="45736" w:name="_ETM_Q198_446271"/>
      <w:bookmarkEnd w:id="45736"/>
      <w:r>
        <w:rPr>
          <w:rFonts w:hint="cs"/>
          <w:rtl/>
          <w:lang w:eastAsia="he-IL"/>
        </w:rPr>
        <w:t>אינו נוכח</w:t>
      </w:r>
    </w:p>
    <w:p w:rsidR="00165360" w:rsidRDefault="00165360" w:rsidP="00E604E4">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165360" w:rsidRDefault="00165360" w:rsidP="00E604E4">
      <w:pPr>
        <w:rPr>
          <w:rtl/>
          <w:lang w:eastAsia="he-IL"/>
        </w:rPr>
      </w:pPr>
      <w:r>
        <w:rPr>
          <w:rtl/>
          <w:lang w:eastAsia="he-IL"/>
        </w:rPr>
        <w:t>רון כץ</w:t>
      </w:r>
      <w:r>
        <w:rPr>
          <w:rtl/>
          <w:lang w:eastAsia="he-IL"/>
        </w:rPr>
        <w:tab/>
      </w:r>
      <w:r>
        <w:rPr>
          <w:rtl/>
          <w:lang w:eastAsia="he-IL"/>
        </w:rPr>
        <w:tab/>
      </w:r>
      <w:r>
        <w:rPr>
          <w:rtl/>
          <w:lang w:eastAsia="he-IL"/>
        </w:rPr>
        <w:tab/>
        <w:t xml:space="preserve">–   </w:t>
      </w:r>
      <w:bookmarkStart w:id="45737" w:name="_ETM_Q198_447845"/>
      <w:bookmarkEnd w:id="45737"/>
      <w:r>
        <w:rPr>
          <w:rFonts w:hint="cs"/>
          <w:rtl/>
          <w:lang w:eastAsia="he-IL"/>
        </w:rPr>
        <w:t>אינו נוכח</w:t>
      </w:r>
    </w:p>
    <w:p w:rsidR="00165360" w:rsidRDefault="00165360" w:rsidP="00E604E4">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נגד</w:t>
      </w:r>
    </w:p>
    <w:p w:rsidR="00165360" w:rsidRDefault="00165360" w:rsidP="00E604E4">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נגד</w:t>
      </w:r>
    </w:p>
    <w:p w:rsidR="00165360" w:rsidRDefault="00165360" w:rsidP="00E604E4">
      <w:pPr>
        <w:rPr>
          <w:rtl/>
          <w:lang w:eastAsia="he-IL"/>
        </w:rPr>
      </w:pPr>
      <w:r>
        <w:rPr>
          <w:rtl/>
          <w:lang w:eastAsia="he-IL"/>
        </w:rPr>
        <w:t>אורלי לוי אבקסיס</w:t>
      </w:r>
      <w:r>
        <w:rPr>
          <w:rtl/>
          <w:lang w:eastAsia="he-IL"/>
        </w:rPr>
        <w:tab/>
        <w:t xml:space="preserve">–   </w:t>
      </w:r>
      <w:r>
        <w:rPr>
          <w:rFonts w:hint="cs"/>
          <w:rtl/>
          <w:lang w:eastAsia="he-IL"/>
        </w:rPr>
        <w:t>אינה נוכחת</w:t>
      </w:r>
    </w:p>
    <w:p w:rsidR="00165360" w:rsidRDefault="00165360" w:rsidP="00E604E4">
      <w:pPr>
        <w:rPr>
          <w:rtl/>
          <w:lang w:eastAsia="he-IL"/>
        </w:rPr>
      </w:pPr>
      <w:r>
        <w:rPr>
          <w:rtl/>
          <w:lang w:eastAsia="he-IL"/>
        </w:rPr>
        <w:t>יריב לוין</w:t>
      </w:r>
      <w:r>
        <w:rPr>
          <w:rtl/>
          <w:lang w:eastAsia="he-IL"/>
        </w:rPr>
        <w:tab/>
      </w:r>
      <w:r>
        <w:rPr>
          <w:rtl/>
          <w:lang w:eastAsia="he-IL"/>
        </w:rPr>
        <w:tab/>
      </w:r>
      <w:r>
        <w:rPr>
          <w:rtl/>
          <w:lang w:eastAsia="he-IL"/>
        </w:rPr>
        <w:tab/>
        <w:t xml:space="preserve">–   </w:t>
      </w:r>
      <w:bookmarkStart w:id="45738" w:name="_ETM_Q198_466023"/>
      <w:bookmarkEnd w:id="45738"/>
      <w:r>
        <w:rPr>
          <w:rFonts w:hint="cs"/>
          <w:rtl/>
          <w:lang w:eastAsia="he-IL"/>
        </w:rPr>
        <w:t>נגד</w:t>
      </w:r>
    </w:p>
    <w:p w:rsidR="00165360" w:rsidRDefault="00165360" w:rsidP="00E604E4">
      <w:pPr>
        <w:rPr>
          <w:rtl/>
          <w:lang w:eastAsia="he-IL"/>
        </w:rPr>
      </w:pPr>
      <w:r>
        <w:rPr>
          <w:rtl/>
          <w:lang w:eastAsia="he-IL"/>
        </w:rPr>
        <w:t>נעמה לזימי</w:t>
      </w:r>
      <w:r>
        <w:rPr>
          <w:rtl/>
          <w:lang w:eastAsia="he-IL"/>
        </w:rPr>
        <w:tab/>
      </w:r>
      <w:r>
        <w:rPr>
          <w:rtl/>
          <w:lang w:eastAsia="he-IL"/>
        </w:rPr>
        <w:tab/>
        <w:t xml:space="preserve">–   </w:t>
      </w:r>
      <w:bookmarkStart w:id="45739" w:name="_ETM_Q198_467281"/>
      <w:bookmarkEnd w:id="45739"/>
      <w:r>
        <w:rPr>
          <w:rFonts w:hint="cs"/>
          <w:rtl/>
          <w:lang w:eastAsia="he-IL"/>
        </w:rPr>
        <w:t>אינה נוכחת</w:t>
      </w:r>
    </w:p>
    <w:p w:rsidR="00165360" w:rsidRDefault="00165360" w:rsidP="00E604E4">
      <w:pPr>
        <w:rPr>
          <w:rtl/>
          <w:lang w:eastAsia="he-IL"/>
        </w:rPr>
      </w:pPr>
      <w:r>
        <w:rPr>
          <w:rtl/>
          <w:lang w:eastAsia="he-IL"/>
        </w:rPr>
        <w:t>יעקב ליצמן</w:t>
      </w:r>
      <w:r>
        <w:rPr>
          <w:rtl/>
          <w:lang w:eastAsia="he-IL"/>
        </w:rPr>
        <w:tab/>
      </w:r>
      <w:r>
        <w:rPr>
          <w:rtl/>
          <w:lang w:eastAsia="he-IL"/>
        </w:rPr>
        <w:tab/>
        <w:t xml:space="preserve">–   </w:t>
      </w:r>
      <w:r>
        <w:rPr>
          <w:rFonts w:hint="cs"/>
          <w:rtl/>
          <w:lang w:eastAsia="he-IL"/>
        </w:rPr>
        <w:t>אינו נוכח</w:t>
      </w:r>
    </w:p>
    <w:p w:rsidR="00165360" w:rsidRDefault="00165360" w:rsidP="00E604E4">
      <w:pPr>
        <w:rPr>
          <w:rtl/>
          <w:lang w:eastAsia="he-IL"/>
        </w:rPr>
      </w:pPr>
      <w:r>
        <w:rPr>
          <w:rtl/>
          <w:lang w:eastAsia="he-IL"/>
        </w:rPr>
        <w:t>גבי לסקי</w:t>
      </w:r>
      <w:r>
        <w:rPr>
          <w:rtl/>
          <w:lang w:eastAsia="he-IL"/>
        </w:rPr>
        <w:tab/>
      </w:r>
      <w:r>
        <w:rPr>
          <w:rtl/>
          <w:lang w:eastAsia="he-IL"/>
        </w:rPr>
        <w:tab/>
        <w:t xml:space="preserve">–   </w:t>
      </w:r>
      <w:r>
        <w:rPr>
          <w:rFonts w:hint="cs"/>
          <w:rtl/>
          <w:lang w:eastAsia="he-IL"/>
        </w:rPr>
        <w:t>בעד</w:t>
      </w:r>
    </w:p>
    <w:p w:rsidR="00165360" w:rsidRDefault="00165360" w:rsidP="00E604E4">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165360" w:rsidRDefault="00165360" w:rsidP="00E604E4">
      <w:pPr>
        <w:rPr>
          <w:rtl/>
          <w:lang w:eastAsia="he-IL"/>
        </w:rPr>
      </w:pPr>
      <w:r>
        <w:rPr>
          <w:rtl/>
          <w:lang w:eastAsia="he-IL"/>
        </w:rPr>
        <w:t>לימור מגן תלם</w:t>
      </w:r>
      <w:r>
        <w:rPr>
          <w:rtl/>
          <w:lang w:eastAsia="he-IL"/>
        </w:rPr>
        <w:tab/>
      </w:r>
      <w:r>
        <w:rPr>
          <w:rtl/>
          <w:lang w:eastAsia="he-IL"/>
        </w:rPr>
        <w:tab/>
        <w:t xml:space="preserve">–   </w:t>
      </w:r>
      <w:r>
        <w:rPr>
          <w:rFonts w:hint="cs"/>
          <w:rtl/>
          <w:lang w:eastAsia="he-IL"/>
        </w:rPr>
        <w:t>נגד</w:t>
      </w:r>
    </w:p>
    <w:p w:rsidR="00165360" w:rsidRDefault="00165360" w:rsidP="00E604E4">
      <w:pPr>
        <w:rPr>
          <w:rtl/>
          <w:lang w:eastAsia="he-IL"/>
        </w:rPr>
      </w:pPr>
      <w:r>
        <w:rPr>
          <w:rtl/>
          <w:lang w:eastAsia="he-IL"/>
        </w:rPr>
        <w:t>אמילי חיה מואטי</w:t>
      </w:r>
      <w:r>
        <w:rPr>
          <w:rtl/>
          <w:lang w:eastAsia="he-IL"/>
        </w:rPr>
        <w:tab/>
      </w:r>
      <w:r>
        <w:rPr>
          <w:rtl/>
          <w:lang w:eastAsia="he-IL"/>
        </w:rPr>
        <w:tab/>
        <w:t xml:space="preserve">–   </w:t>
      </w:r>
      <w:r>
        <w:rPr>
          <w:rFonts w:hint="cs"/>
          <w:rtl/>
          <w:lang w:eastAsia="he-IL"/>
        </w:rPr>
        <w:t>אינה נוכחת</w:t>
      </w:r>
    </w:p>
    <w:p w:rsidR="00165360" w:rsidRDefault="00165360" w:rsidP="00E604E4">
      <w:pPr>
        <w:rPr>
          <w:rtl/>
          <w:lang w:eastAsia="he-IL"/>
        </w:rPr>
      </w:pPr>
      <w:r>
        <w:rPr>
          <w:rtl/>
          <w:lang w:eastAsia="he-IL"/>
        </w:rPr>
        <w:t>פטין מולא</w:t>
      </w:r>
      <w:r>
        <w:rPr>
          <w:rtl/>
          <w:lang w:eastAsia="he-IL"/>
        </w:rPr>
        <w:tab/>
      </w:r>
      <w:r>
        <w:rPr>
          <w:rtl/>
          <w:lang w:eastAsia="he-IL"/>
        </w:rPr>
        <w:tab/>
        <w:t xml:space="preserve">–   </w:t>
      </w:r>
      <w:r>
        <w:rPr>
          <w:rFonts w:hint="cs"/>
          <w:rtl/>
          <w:lang w:eastAsia="he-IL"/>
        </w:rPr>
        <w:t>אינו נוכח</w:t>
      </w:r>
    </w:p>
    <w:p w:rsidR="00165360" w:rsidRDefault="00165360" w:rsidP="00E604E4">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נגד</w:t>
      </w:r>
    </w:p>
    <w:p w:rsidR="00165360" w:rsidRDefault="00165360" w:rsidP="00E604E4">
      <w:pPr>
        <w:rPr>
          <w:rtl/>
          <w:lang w:eastAsia="he-IL"/>
        </w:rPr>
      </w:pPr>
      <w:r>
        <w:rPr>
          <w:rtl/>
          <w:lang w:eastAsia="he-IL"/>
        </w:rPr>
        <w:t>מרב מיכאלי</w:t>
      </w:r>
      <w:r>
        <w:rPr>
          <w:rtl/>
          <w:lang w:eastAsia="he-IL"/>
        </w:rPr>
        <w:tab/>
      </w:r>
      <w:r>
        <w:rPr>
          <w:rtl/>
          <w:lang w:eastAsia="he-IL"/>
        </w:rPr>
        <w:tab/>
        <w:t xml:space="preserve">–   </w:t>
      </w:r>
      <w:bookmarkStart w:id="45740" w:name="_ETM_Q198_504467"/>
      <w:bookmarkEnd w:id="45740"/>
      <w:r>
        <w:rPr>
          <w:rFonts w:hint="cs"/>
          <w:rtl/>
          <w:lang w:eastAsia="he-IL"/>
        </w:rPr>
        <w:t>אינה נוכחת</w:t>
      </w:r>
    </w:p>
    <w:p w:rsidR="00165360" w:rsidRDefault="00165360" w:rsidP="00E604E4">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אינה נוכחת</w:t>
      </w:r>
      <w:bookmarkStart w:id="45741" w:name="_ETM_Q198_511349"/>
      <w:bookmarkEnd w:id="45741"/>
    </w:p>
    <w:p w:rsidR="00165360" w:rsidRDefault="00165360" w:rsidP="00E604E4">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אינו נוכח</w:t>
      </w:r>
    </w:p>
    <w:p w:rsidR="00165360" w:rsidRDefault="00165360" w:rsidP="00E604E4">
      <w:pPr>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p>
    <w:p w:rsidR="00165360" w:rsidRDefault="00165360" w:rsidP="00E604E4">
      <w:pPr>
        <w:rPr>
          <w:rtl/>
          <w:lang w:eastAsia="he-IL"/>
        </w:rPr>
      </w:pPr>
      <w:r>
        <w:rPr>
          <w:rtl/>
          <w:lang w:eastAsia="he-IL"/>
        </w:rPr>
        <w:t>אורי מקלב</w:t>
      </w:r>
      <w:r>
        <w:rPr>
          <w:rtl/>
          <w:lang w:eastAsia="he-IL"/>
        </w:rPr>
        <w:tab/>
      </w:r>
      <w:r>
        <w:rPr>
          <w:rtl/>
          <w:lang w:eastAsia="he-IL"/>
        </w:rPr>
        <w:tab/>
        <w:t xml:space="preserve">–   </w:t>
      </w:r>
      <w:r>
        <w:rPr>
          <w:rFonts w:hint="cs"/>
          <w:rtl/>
          <w:lang w:eastAsia="he-IL"/>
        </w:rPr>
        <w:t>אינו נוכח</w:t>
      </w:r>
    </w:p>
    <w:p w:rsidR="00165360" w:rsidRDefault="00165360" w:rsidP="00E604E4">
      <w:pPr>
        <w:rPr>
          <w:rtl/>
          <w:lang w:eastAsia="he-IL"/>
        </w:rPr>
      </w:pPr>
      <w:r>
        <w:rPr>
          <w:rtl/>
          <w:lang w:eastAsia="he-IL"/>
        </w:rPr>
        <w:t>אבתיסאם מראענה</w:t>
      </w:r>
      <w:r>
        <w:rPr>
          <w:rtl/>
          <w:lang w:eastAsia="he-IL"/>
        </w:rPr>
        <w:tab/>
        <w:t xml:space="preserve">–   </w:t>
      </w:r>
      <w:r>
        <w:rPr>
          <w:rFonts w:hint="cs"/>
          <w:rtl/>
          <w:lang w:eastAsia="he-IL"/>
        </w:rPr>
        <w:t>אינה נוכחת</w:t>
      </w:r>
    </w:p>
    <w:p w:rsidR="00165360" w:rsidRDefault="00165360" w:rsidP="00E604E4">
      <w:pPr>
        <w:rPr>
          <w:rtl/>
          <w:lang w:eastAsia="he-IL"/>
        </w:rPr>
      </w:pPr>
      <w:r>
        <w:rPr>
          <w:rtl/>
          <w:lang w:eastAsia="he-IL"/>
        </w:rPr>
        <w:t>יעקב מרגי</w:t>
      </w:r>
      <w:r>
        <w:rPr>
          <w:rtl/>
          <w:lang w:eastAsia="he-IL"/>
        </w:rPr>
        <w:tab/>
      </w:r>
      <w:r>
        <w:rPr>
          <w:rtl/>
          <w:lang w:eastAsia="he-IL"/>
        </w:rPr>
        <w:tab/>
        <w:t xml:space="preserve">–   </w:t>
      </w:r>
      <w:r>
        <w:rPr>
          <w:rFonts w:hint="cs"/>
          <w:rtl/>
          <w:lang w:eastAsia="he-IL"/>
        </w:rPr>
        <w:t>אינו נוכח</w:t>
      </w:r>
    </w:p>
    <w:p w:rsidR="00165360" w:rsidRDefault="00165360" w:rsidP="00E604E4">
      <w:pPr>
        <w:rPr>
          <w:rtl/>
          <w:lang w:eastAsia="he-IL"/>
        </w:rPr>
      </w:pPr>
      <w:r>
        <w:rPr>
          <w:rtl/>
          <w:lang w:eastAsia="he-IL"/>
        </w:rPr>
        <w:t>מופיד מרעי</w:t>
      </w:r>
      <w:r>
        <w:rPr>
          <w:rtl/>
          <w:lang w:eastAsia="he-IL"/>
        </w:rPr>
        <w:tab/>
      </w:r>
      <w:r>
        <w:rPr>
          <w:rtl/>
          <w:lang w:eastAsia="he-IL"/>
        </w:rPr>
        <w:tab/>
        <w:t xml:space="preserve">–   </w:t>
      </w:r>
      <w:r>
        <w:rPr>
          <w:rFonts w:hint="cs"/>
          <w:rtl/>
          <w:lang w:eastAsia="he-IL"/>
        </w:rPr>
        <w:t>נגד</w:t>
      </w:r>
    </w:p>
    <w:p w:rsidR="00165360" w:rsidRDefault="00165360" w:rsidP="00E604E4">
      <w:pPr>
        <w:rPr>
          <w:rtl/>
          <w:lang w:eastAsia="he-IL"/>
        </w:rPr>
      </w:pPr>
      <w:r>
        <w:rPr>
          <w:rtl/>
          <w:lang w:eastAsia="he-IL"/>
        </w:rPr>
        <w:t>בנימין נתניהו</w:t>
      </w:r>
      <w:r>
        <w:rPr>
          <w:rtl/>
          <w:lang w:eastAsia="he-IL"/>
        </w:rPr>
        <w:tab/>
      </w:r>
      <w:r>
        <w:rPr>
          <w:rtl/>
          <w:lang w:eastAsia="he-IL"/>
        </w:rPr>
        <w:tab/>
        <w:t xml:space="preserve">–   </w:t>
      </w:r>
      <w:bookmarkStart w:id="45742" w:name="_ETM_Q198_525864"/>
      <w:bookmarkStart w:id="45743" w:name="_ETM_Q198_521658"/>
      <w:bookmarkEnd w:id="45742"/>
      <w:bookmarkEnd w:id="45743"/>
      <w:r>
        <w:rPr>
          <w:rFonts w:hint="cs"/>
          <w:rtl/>
          <w:lang w:eastAsia="he-IL"/>
        </w:rPr>
        <w:t>אינו נוכח</w:t>
      </w:r>
    </w:p>
    <w:p w:rsidR="00165360" w:rsidRDefault="00165360" w:rsidP="00E604E4">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נגד</w:t>
      </w:r>
    </w:p>
    <w:p w:rsidR="00165360" w:rsidRDefault="00165360" w:rsidP="00E604E4">
      <w:pPr>
        <w:rPr>
          <w:rtl/>
          <w:lang w:eastAsia="he-IL"/>
        </w:rPr>
      </w:pPr>
      <w:r>
        <w:rPr>
          <w:rtl/>
          <w:lang w:eastAsia="he-IL"/>
        </w:rPr>
        <w:t>יבגני סובה</w:t>
      </w:r>
      <w:r>
        <w:rPr>
          <w:rtl/>
          <w:lang w:eastAsia="he-IL"/>
        </w:rPr>
        <w:tab/>
      </w:r>
      <w:r>
        <w:rPr>
          <w:rtl/>
          <w:lang w:eastAsia="he-IL"/>
        </w:rPr>
        <w:tab/>
        <w:t xml:space="preserve">–   </w:t>
      </w:r>
      <w:bookmarkStart w:id="45744" w:name="_ETM_Q198_536992"/>
      <w:bookmarkEnd w:id="45744"/>
      <w:r>
        <w:rPr>
          <w:rFonts w:hint="cs"/>
          <w:rtl/>
          <w:lang w:eastAsia="he-IL"/>
        </w:rPr>
        <w:t>נגד</w:t>
      </w:r>
    </w:p>
    <w:p w:rsidR="00165360" w:rsidRDefault="00165360" w:rsidP="00E604E4">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אינו נוכח</w:t>
      </w:r>
    </w:p>
    <w:p w:rsidR="00165360" w:rsidRDefault="00165360" w:rsidP="00E604E4">
      <w:pPr>
        <w:rPr>
          <w:rtl/>
          <w:lang w:eastAsia="he-IL"/>
        </w:rPr>
      </w:pPr>
      <w:r>
        <w:rPr>
          <w:rtl/>
          <w:lang w:eastAsia="he-IL"/>
        </w:rPr>
        <w:t>אורית מלכה סטרוק</w:t>
      </w:r>
      <w:r>
        <w:rPr>
          <w:rtl/>
          <w:lang w:eastAsia="he-IL"/>
        </w:rPr>
        <w:tab/>
        <w:t xml:space="preserve">–   </w:t>
      </w:r>
      <w:r>
        <w:rPr>
          <w:rFonts w:hint="cs"/>
          <w:rtl/>
          <w:lang w:eastAsia="he-IL"/>
        </w:rPr>
        <w:t>אינה נוכחת</w:t>
      </w:r>
    </w:p>
    <w:p w:rsidR="00165360" w:rsidRDefault="00165360" w:rsidP="00E604E4">
      <w:pPr>
        <w:rPr>
          <w:rtl/>
          <w:lang w:eastAsia="he-IL"/>
        </w:rPr>
      </w:pPr>
      <w:r>
        <w:rPr>
          <w:rtl/>
          <w:lang w:eastAsia="he-IL"/>
        </w:rPr>
        <w:t>עידית סילמן</w:t>
      </w:r>
      <w:r>
        <w:rPr>
          <w:rtl/>
          <w:lang w:eastAsia="he-IL"/>
        </w:rPr>
        <w:tab/>
      </w:r>
      <w:r>
        <w:rPr>
          <w:rtl/>
          <w:lang w:eastAsia="he-IL"/>
        </w:rPr>
        <w:tab/>
        <w:t xml:space="preserve">–   </w:t>
      </w:r>
      <w:r>
        <w:rPr>
          <w:rFonts w:hint="cs"/>
          <w:rtl/>
          <w:lang w:eastAsia="he-IL"/>
        </w:rPr>
        <w:t>נגד</w:t>
      </w:r>
    </w:p>
    <w:p w:rsidR="00165360" w:rsidRDefault="00165360" w:rsidP="00E604E4">
      <w:pPr>
        <w:rPr>
          <w:rtl/>
          <w:lang w:eastAsia="he-IL"/>
        </w:rPr>
      </w:pPr>
      <w:r>
        <w:rPr>
          <w:rtl/>
          <w:lang w:eastAsia="he-IL"/>
        </w:rPr>
        <w:t>עלי סלאלחה</w:t>
      </w:r>
      <w:r>
        <w:rPr>
          <w:rtl/>
          <w:lang w:eastAsia="he-IL"/>
        </w:rPr>
        <w:tab/>
      </w:r>
      <w:r>
        <w:rPr>
          <w:rtl/>
          <w:lang w:eastAsia="he-IL"/>
        </w:rPr>
        <w:tab/>
        <w:t xml:space="preserve">–   </w:t>
      </w:r>
      <w:r>
        <w:rPr>
          <w:rFonts w:hint="cs"/>
          <w:rtl/>
          <w:lang w:eastAsia="he-IL"/>
        </w:rPr>
        <w:t>בעד</w:t>
      </w:r>
    </w:p>
    <w:p w:rsidR="00165360" w:rsidRDefault="00165360" w:rsidP="00E604E4">
      <w:pPr>
        <w:rPr>
          <w:rtl/>
          <w:lang w:eastAsia="he-IL"/>
        </w:rPr>
      </w:pPr>
      <w:r>
        <w:rPr>
          <w:rtl/>
          <w:lang w:eastAsia="he-IL"/>
        </w:rPr>
        <w:t>בצלאל סמוטריץ'</w:t>
      </w:r>
      <w:r>
        <w:rPr>
          <w:rtl/>
          <w:lang w:eastAsia="he-IL"/>
        </w:rPr>
        <w:tab/>
      </w:r>
      <w:r>
        <w:rPr>
          <w:rtl/>
          <w:lang w:eastAsia="he-IL"/>
        </w:rPr>
        <w:tab/>
        <w:t xml:space="preserve">–   </w:t>
      </w:r>
      <w:r>
        <w:rPr>
          <w:rFonts w:hint="cs"/>
          <w:rtl/>
          <w:lang w:eastAsia="he-IL"/>
        </w:rPr>
        <w:t>אינו נוכח</w:t>
      </w:r>
    </w:p>
    <w:p w:rsidR="00165360" w:rsidRDefault="00165360" w:rsidP="00E604E4">
      <w:pPr>
        <w:rPr>
          <w:rtl/>
          <w:lang w:eastAsia="he-IL"/>
        </w:rPr>
      </w:pPr>
      <w:r>
        <w:rPr>
          <w:rtl/>
          <w:lang w:eastAsia="he-IL"/>
        </w:rPr>
        <w:t>אוסאמה סעדי</w:t>
      </w:r>
      <w:r>
        <w:rPr>
          <w:rtl/>
          <w:lang w:eastAsia="he-IL"/>
        </w:rPr>
        <w:tab/>
      </w:r>
      <w:r>
        <w:rPr>
          <w:rtl/>
          <w:lang w:eastAsia="he-IL"/>
        </w:rPr>
        <w:tab/>
        <w:t xml:space="preserve">–   </w:t>
      </w:r>
      <w:r>
        <w:rPr>
          <w:rFonts w:hint="cs"/>
          <w:rtl/>
          <w:lang w:eastAsia="he-IL"/>
        </w:rPr>
        <w:t>בעד</w:t>
      </w:r>
    </w:p>
    <w:p w:rsidR="00165360" w:rsidRDefault="00165360" w:rsidP="00E604E4">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בעד</w:t>
      </w:r>
    </w:p>
    <w:p w:rsidR="00165360" w:rsidRDefault="00165360" w:rsidP="00E604E4">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בעד</w:t>
      </w:r>
    </w:p>
    <w:p w:rsidR="00165360" w:rsidRDefault="00165360" w:rsidP="00E604E4">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אינה נוכחת</w:t>
      </w:r>
    </w:p>
    <w:p w:rsidR="00165360" w:rsidRDefault="00165360" w:rsidP="00E604E4">
      <w:pPr>
        <w:rPr>
          <w:rtl/>
          <w:lang w:eastAsia="he-IL"/>
        </w:rPr>
      </w:pPr>
      <w:r>
        <w:rPr>
          <w:rtl/>
          <w:lang w:eastAsia="he-IL"/>
        </w:rPr>
        <w:t>יצחק פינדרוס</w:t>
      </w:r>
      <w:r>
        <w:rPr>
          <w:rtl/>
          <w:lang w:eastAsia="he-IL"/>
        </w:rPr>
        <w:tab/>
      </w:r>
      <w:r>
        <w:rPr>
          <w:rtl/>
          <w:lang w:eastAsia="he-IL"/>
        </w:rPr>
        <w:tab/>
        <w:t xml:space="preserve">–   </w:t>
      </w:r>
      <w:bookmarkStart w:id="45745" w:name="_ETM_Q198_566510"/>
      <w:bookmarkEnd w:id="45745"/>
      <w:r>
        <w:rPr>
          <w:rFonts w:hint="cs"/>
          <w:rtl/>
          <w:lang w:eastAsia="he-IL"/>
        </w:rPr>
        <w:t>אינו נוכח</w:t>
      </w:r>
    </w:p>
    <w:p w:rsidR="00165360" w:rsidRDefault="00165360" w:rsidP="00E604E4">
      <w:pPr>
        <w:rPr>
          <w:rtl/>
          <w:lang w:eastAsia="he-IL"/>
        </w:rPr>
      </w:pPr>
      <w:r>
        <w:rPr>
          <w:rtl/>
          <w:lang w:eastAsia="he-IL"/>
        </w:rPr>
        <w:t>שירלי פינטו קדוש</w:t>
      </w:r>
      <w:r>
        <w:rPr>
          <w:rtl/>
          <w:lang w:eastAsia="he-IL"/>
        </w:rPr>
        <w:tab/>
        <w:t xml:space="preserve">–   </w:t>
      </w:r>
      <w:r>
        <w:rPr>
          <w:rFonts w:hint="cs"/>
          <w:rtl/>
          <w:lang w:eastAsia="he-IL"/>
        </w:rPr>
        <w:t>אינה נוכחת</w:t>
      </w:r>
      <w:bookmarkStart w:id="45746" w:name="_ETM_Q198_575113"/>
      <w:bookmarkEnd w:id="45746"/>
    </w:p>
    <w:p w:rsidR="00165360" w:rsidRDefault="00165360" w:rsidP="00E604E4">
      <w:pPr>
        <w:rPr>
          <w:rtl/>
          <w:lang w:eastAsia="he-IL"/>
        </w:rPr>
      </w:pPr>
      <w:r>
        <w:rPr>
          <w:rtl/>
          <w:lang w:eastAsia="he-IL"/>
        </w:rPr>
        <w:t>מאיר פרוש</w:t>
      </w:r>
      <w:r>
        <w:rPr>
          <w:rtl/>
          <w:lang w:eastAsia="he-IL"/>
        </w:rPr>
        <w:tab/>
      </w:r>
      <w:r>
        <w:rPr>
          <w:rtl/>
          <w:lang w:eastAsia="he-IL"/>
        </w:rPr>
        <w:tab/>
        <w:t xml:space="preserve">–   </w:t>
      </w:r>
      <w:r>
        <w:rPr>
          <w:rFonts w:hint="cs"/>
          <w:rtl/>
          <w:lang w:eastAsia="he-IL"/>
        </w:rPr>
        <w:t>אינו נוכח</w:t>
      </w:r>
    </w:p>
    <w:p w:rsidR="00165360" w:rsidRDefault="00165360" w:rsidP="00E604E4">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נגד</w:t>
      </w:r>
    </w:p>
    <w:p w:rsidR="00165360" w:rsidRDefault="00165360" w:rsidP="00E604E4">
      <w:pPr>
        <w:rPr>
          <w:rtl/>
          <w:lang w:eastAsia="he-IL"/>
        </w:rPr>
      </w:pPr>
      <w:r>
        <w:rPr>
          <w:rtl/>
          <w:lang w:eastAsia="he-IL"/>
        </w:rPr>
        <w:t>אביר קארה</w:t>
      </w:r>
      <w:r>
        <w:rPr>
          <w:rtl/>
          <w:lang w:eastAsia="he-IL"/>
        </w:rPr>
        <w:tab/>
      </w:r>
      <w:r>
        <w:rPr>
          <w:rtl/>
          <w:lang w:eastAsia="he-IL"/>
        </w:rPr>
        <w:tab/>
        <w:t xml:space="preserve">–   </w:t>
      </w:r>
      <w:r>
        <w:rPr>
          <w:rFonts w:hint="cs"/>
          <w:rtl/>
          <w:lang w:eastAsia="he-IL"/>
        </w:rPr>
        <w:t>נגד</w:t>
      </w:r>
    </w:p>
    <w:p w:rsidR="00165360" w:rsidRDefault="00165360" w:rsidP="00E604E4">
      <w:pPr>
        <w:rPr>
          <w:rtl/>
          <w:lang w:eastAsia="he-IL"/>
        </w:rPr>
      </w:pPr>
      <w:r>
        <w:rPr>
          <w:rtl/>
          <w:lang w:eastAsia="he-IL"/>
        </w:rPr>
        <w:t>אלכס קושניר</w:t>
      </w:r>
      <w:r>
        <w:rPr>
          <w:rtl/>
          <w:lang w:eastAsia="he-IL"/>
        </w:rPr>
        <w:tab/>
      </w:r>
      <w:r>
        <w:rPr>
          <w:rtl/>
          <w:lang w:eastAsia="he-IL"/>
        </w:rPr>
        <w:tab/>
        <w:t xml:space="preserve">–   </w:t>
      </w:r>
      <w:r>
        <w:rPr>
          <w:rFonts w:hint="cs"/>
          <w:rtl/>
          <w:lang w:eastAsia="he-IL"/>
        </w:rPr>
        <w:t>נגד</w:t>
      </w:r>
    </w:p>
    <w:p w:rsidR="00165360" w:rsidRDefault="00165360" w:rsidP="00E604E4">
      <w:pPr>
        <w:rPr>
          <w:rtl/>
          <w:lang w:eastAsia="he-IL"/>
        </w:rPr>
      </w:pPr>
      <w:r>
        <w:rPr>
          <w:rtl/>
          <w:lang w:eastAsia="he-IL"/>
        </w:rPr>
        <w:t>יואב קיש</w:t>
      </w:r>
      <w:r>
        <w:rPr>
          <w:rtl/>
          <w:lang w:eastAsia="he-IL"/>
        </w:rPr>
        <w:tab/>
      </w:r>
      <w:r>
        <w:rPr>
          <w:rtl/>
          <w:lang w:eastAsia="he-IL"/>
        </w:rPr>
        <w:tab/>
        <w:t xml:space="preserve">–   </w:t>
      </w:r>
      <w:r>
        <w:rPr>
          <w:rFonts w:hint="cs"/>
          <w:rtl/>
          <w:lang w:eastAsia="he-IL"/>
        </w:rPr>
        <w:t>אינו נוכח</w:t>
      </w:r>
    </w:p>
    <w:p w:rsidR="00165360" w:rsidRDefault="00165360" w:rsidP="00E604E4">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אינו נוכח</w:t>
      </w:r>
    </w:p>
    <w:p w:rsidR="00165360" w:rsidRDefault="00165360" w:rsidP="00E604E4">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אינו נוכח</w:t>
      </w:r>
    </w:p>
    <w:p w:rsidR="00165360" w:rsidRDefault="00165360" w:rsidP="00E604E4">
      <w:pPr>
        <w:rPr>
          <w:rtl/>
          <w:lang w:eastAsia="he-IL"/>
        </w:rPr>
      </w:pPr>
      <w:r>
        <w:rPr>
          <w:rtl/>
          <w:lang w:eastAsia="he-IL"/>
        </w:rPr>
        <w:t>מירי מרים רגב</w:t>
      </w:r>
      <w:r>
        <w:rPr>
          <w:rtl/>
          <w:lang w:eastAsia="he-IL"/>
        </w:rPr>
        <w:tab/>
      </w:r>
      <w:r>
        <w:rPr>
          <w:rtl/>
          <w:lang w:eastAsia="he-IL"/>
        </w:rPr>
        <w:tab/>
        <w:t xml:space="preserve">–   </w:t>
      </w:r>
      <w:r>
        <w:rPr>
          <w:rFonts w:hint="cs"/>
          <w:rtl/>
          <w:lang w:eastAsia="he-IL"/>
        </w:rPr>
        <w:t>אינה נוכחת</w:t>
      </w:r>
    </w:p>
    <w:p w:rsidR="00165360" w:rsidRDefault="00165360" w:rsidP="00E604E4">
      <w:pPr>
        <w:rPr>
          <w:rtl/>
          <w:lang w:eastAsia="he-IL"/>
        </w:rPr>
      </w:pPr>
      <w:r>
        <w:rPr>
          <w:rtl/>
          <w:lang w:eastAsia="he-IL"/>
        </w:rPr>
        <w:t>מיכל רוזין</w:t>
      </w:r>
      <w:r>
        <w:rPr>
          <w:rtl/>
          <w:lang w:eastAsia="he-IL"/>
        </w:rPr>
        <w:tab/>
      </w:r>
      <w:r>
        <w:rPr>
          <w:rtl/>
          <w:lang w:eastAsia="he-IL"/>
        </w:rPr>
        <w:tab/>
        <w:t xml:space="preserve">–   </w:t>
      </w:r>
      <w:r>
        <w:rPr>
          <w:rFonts w:hint="cs"/>
          <w:rtl/>
          <w:lang w:eastAsia="he-IL"/>
        </w:rPr>
        <w:t>בעד</w:t>
      </w:r>
    </w:p>
    <w:p w:rsidR="00165360" w:rsidRDefault="00165360" w:rsidP="00E604E4">
      <w:pPr>
        <w:rPr>
          <w:rtl/>
          <w:lang w:eastAsia="he-IL"/>
        </w:rPr>
      </w:pPr>
      <w:r>
        <w:rPr>
          <w:rtl/>
          <w:lang w:eastAsia="he-IL"/>
        </w:rPr>
        <w:t>שמחה רוטמן</w:t>
      </w:r>
      <w:r>
        <w:rPr>
          <w:rtl/>
          <w:lang w:eastAsia="he-IL"/>
        </w:rPr>
        <w:tab/>
      </w:r>
      <w:r>
        <w:rPr>
          <w:rtl/>
          <w:lang w:eastAsia="he-IL"/>
        </w:rPr>
        <w:tab/>
        <w:t xml:space="preserve">–   </w:t>
      </w:r>
      <w:bookmarkStart w:id="45747" w:name="_ETM_Q198_603198"/>
      <w:bookmarkEnd w:id="45747"/>
      <w:r>
        <w:rPr>
          <w:rFonts w:hint="cs"/>
          <w:rtl/>
          <w:lang w:eastAsia="he-IL"/>
        </w:rPr>
        <w:t>אינו נוכח</w:t>
      </w:r>
    </w:p>
    <w:p w:rsidR="00165360" w:rsidRDefault="00165360" w:rsidP="00E604E4">
      <w:pPr>
        <w:rPr>
          <w:rtl/>
          <w:lang w:eastAsia="he-IL"/>
        </w:rPr>
      </w:pPr>
      <w:r>
        <w:rPr>
          <w:rtl/>
          <w:lang w:eastAsia="he-IL"/>
        </w:rPr>
        <w:t>יעל רון בן משה</w:t>
      </w:r>
      <w:r>
        <w:rPr>
          <w:rtl/>
          <w:lang w:eastAsia="he-IL"/>
        </w:rPr>
        <w:tab/>
      </w:r>
      <w:r>
        <w:rPr>
          <w:rtl/>
          <w:lang w:eastAsia="he-IL"/>
        </w:rPr>
        <w:tab/>
        <w:t xml:space="preserve">–   </w:t>
      </w:r>
      <w:r>
        <w:rPr>
          <w:rFonts w:hint="cs"/>
          <w:rtl/>
          <w:lang w:eastAsia="he-IL"/>
        </w:rPr>
        <w:t>נגד</w:t>
      </w:r>
    </w:p>
    <w:p w:rsidR="00165360" w:rsidRDefault="00165360" w:rsidP="00E604E4">
      <w:pPr>
        <w:rPr>
          <w:rtl/>
          <w:lang w:eastAsia="he-IL"/>
        </w:rPr>
      </w:pPr>
      <w:r>
        <w:rPr>
          <w:rtl/>
          <w:lang w:eastAsia="he-IL"/>
        </w:rPr>
        <w:t>מוסי רז</w:t>
      </w:r>
      <w:r>
        <w:rPr>
          <w:rtl/>
          <w:lang w:eastAsia="he-IL"/>
        </w:rPr>
        <w:tab/>
      </w:r>
      <w:r>
        <w:rPr>
          <w:rtl/>
          <w:lang w:eastAsia="he-IL"/>
        </w:rPr>
        <w:tab/>
      </w:r>
      <w:r>
        <w:rPr>
          <w:rtl/>
          <w:lang w:eastAsia="he-IL"/>
        </w:rPr>
        <w:tab/>
        <w:t xml:space="preserve">–   </w:t>
      </w:r>
      <w:r>
        <w:rPr>
          <w:rFonts w:hint="cs"/>
          <w:rtl/>
          <w:lang w:eastAsia="he-IL"/>
        </w:rPr>
        <w:t>בעד</w:t>
      </w:r>
    </w:p>
    <w:p w:rsidR="00165360" w:rsidRDefault="00165360" w:rsidP="00E604E4">
      <w:pPr>
        <w:rPr>
          <w:rtl/>
          <w:lang w:eastAsia="he-IL"/>
        </w:rPr>
      </w:pPr>
      <w:r>
        <w:rPr>
          <w:rtl/>
          <w:lang w:eastAsia="he-IL"/>
        </w:rPr>
        <w:t>אפרת רייטן מרום</w:t>
      </w:r>
      <w:r>
        <w:rPr>
          <w:rtl/>
          <w:lang w:eastAsia="he-IL"/>
        </w:rPr>
        <w:tab/>
        <w:t xml:space="preserve">–   </w:t>
      </w:r>
      <w:r>
        <w:rPr>
          <w:rFonts w:hint="cs"/>
          <w:rtl/>
          <w:lang w:eastAsia="he-IL"/>
        </w:rPr>
        <w:t>אינה נוכחת</w:t>
      </w:r>
    </w:p>
    <w:p w:rsidR="00165360" w:rsidRDefault="00165360" w:rsidP="00E604E4">
      <w:pPr>
        <w:rPr>
          <w:rtl/>
          <w:lang w:eastAsia="he-IL"/>
        </w:rPr>
      </w:pPr>
      <w:r>
        <w:rPr>
          <w:rtl/>
          <w:lang w:eastAsia="he-IL"/>
        </w:rPr>
        <w:t>ג'ידא רינאוי</w:t>
      </w:r>
      <w:r>
        <w:rPr>
          <w:rFonts w:hint="cs"/>
          <w:rtl/>
          <w:lang w:eastAsia="he-IL"/>
        </w:rPr>
        <w:t xml:space="preserve"> </w:t>
      </w:r>
      <w:r>
        <w:rPr>
          <w:rtl/>
          <w:lang w:eastAsia="he-IL"/>
        </w:rPr>
        <w:t>זועבי</w:t>
      </w:r>
      <w:r>
        <w:rPr>
          <w:rtl/>
          <w:lang w:eastAsia="he-IL"/>
        </w:rPr>
        <w:tab/>
        <w:t xml:space="preserve">–   </w:t>
      </w:r>
      <w:r>
        <w:rPr>
          <w:rFonts w:hint="cs"/>
          <w:rtl/>
          <w:lang w:eastAsia="he-IL"/>
        </w:rPr>
        <w:t>בעד</w:t>
      </w:r>
    </w:p>
    <w:p w:rsidR="00165360" w:rsidRDefault="00165360" w:rsidP="00E604E4">
      <w:pPr>
        <w:rPr>
          <w:rtl/>
          <w:lang w:eastAsia="he-IL"/>
        </w:rPr>
      </w:pPr>
      <w:r>
        <w:rPr>
          <w:rtl/>
          <w:lang w:eastAsia="he-IL"/>
        </w:rPr>
        <w:t>יפעת שאשא ביטון</w:t>
      </w:r>
      <w:r>
        <w:rPr>
          <w:rtl/>
          <w:lang w:eastAsia="he-IL"/>
        </w:rPr>
        <w:tab/>
        <w:t xml:space="preserve">–   </w:t>
      </w:r>
      <w:r>
        <w:rPr>
          <w:rFonts w:hint="cs"/>
          <w:rtl/>
          <w:lang w:eastAsia="he-IL"/>
        </w:rPr>
        <w:t>נגד</w:t>
      </w:r>
    </w:p>
    <w:p w:rsidR="00165360" w:rsidRDefault="00165360" w:rsidP="00E604E4">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נגד</w:t>
      </w:r>
    </w:p>
    <w:p w:rsidR="00165360" w:rsidRDefault="00165360" w:rsidP="00E604E4">
      <w:pPr>
        <w:rPr>
          <w:rtl/>
          <w:lang w:eastAsia="he-IL"/>
        </w:rPr>
      </w:pPr>
      <w:r>
        <w:rPr>
          <w:rtl/>
          <w:lang w:eastAsia="he-IL"/>
        </w:rPr>
        <w:t>יובל שטייניץ</w:t>
      </w:r>
      <w:r>
        <w:rPr>
          <w:rtl/>
          <w:lang w:eastAsia="he-IL"/>
        </w:rPr>
        <w:tab/>
      </w:r>
      <w:r>
        <w:rPr>
          <w:rtl/>
          <w:lang w:eastAsia="he-IL"/>
        </w:rPr>
        <w:tab/>
        <w:t xml:space="preserve">–   </w:t>
      </w:r>
      <w:r>
        <w:rPr>
          <w:rFonts w:hint="cs"/>
          <w:rtl/>
          <w:lang w:eastAsia="he-IL"/>
        </w:rPr>
        <w:t>אינו נוכח</w:t>
      </w:r>
    </w:p>
    <w:p w:rsidR="00165360" w:rsidRDefault="00165360" w:rsidP="00E604E4">
      <w:pPr>
        <w:rPr>
          <w:rtl/>
          <w:lang w:eastAsia="he-IL"/>
        </w:rPr>
      </w:pPr>
      <w:r>
        <w:rPr>
          <w:rtl/>
          <w:lang w:eastAsia="he-IL"/>
        </w:rPr>
        <w:t>קטי קטרין שטרית</w:t>
      </w:r>
      <w:r>
        <w:rPr>
          <w:rtl/>
          <w:lang w:eastAsia="he-IL"/>
        </w:rPr>
        <w:tab/>
        <w:t xml:space="preserve">–   </w:t>
      </w:r>
      <w:r>
        <w:rPr>
          <w:rFonts w:hint="cs"/>
          <w:rtl/>
          <w:lang w:eastAsia="he-IL"/>
        </w:rPr>
        <w:t>אינה נוכחת</w:t>
      </w:r>
    </w:p>
    <w:p w:rsidR="00165360" w:rsidRDefault="00165360" w:rsidP="00E604E4">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נגד</w:t>
      </w:r>
    </w:p>
    <w:p w:rsidR="00165360" w:rsidRDefault="00165360" w:rsidP="00E604E4">
      <w:pPr>
        <w:rPr>
          <w:rtl/>
          <w:lang w:eastAsia="he-IL"/>
        </w:rPr>
      </w:pPr>
      <w:r>
        <w:rPr>
          <w:rtl/>
          <w:lang w:eastAsia="he-IL"/>
        </w:rPr>
        <w:t>יוסף שיין</w:t>
      </w:r>
      <w:r>
        <w:rPr>
          <w:rtl/>
          <w:lang w:eastAsia="he-IL"/>
        </w:rPr>
        <w:tab/>
      </w:r>
      <w:r>
        <w:rPr>
          <w:rtl/>
          <w:lang w:eastAsia="he-IL"/>
        </w:rPr>
        <w:tab/>
        <w:t xml:space="preserve">–   </w:t>
      </w:r>
      <w:r>
        <w:rPr>
          <w:rFonts w:hint="cs"/>
          <w:rtl/>
          <w:lang w:eastAsia="he-IL"/>
        </w:rPr>
        <w:t>נגד</w:t>
      </w:r>
    </w:p>
    <w:p w:rsidR="00165360" w:rsidRDefault="00165360" w:rsidP="00E604E4">
      <w:pPr>
        <w:rPr>
          <w:rtl/>
          <w:lang w:eastAsia="he-IL"/>
        </w:rPr>
      </w:pPr>
      <w:r>
        <w:rPr>
          <w:rtl/>
          <w:lang w:eastAsia="he-IL"/>
        </w:rPr>
        <w:t>עמיחי שיקלי</w:t>
      </w:r>
      <w:r>
        <w:rPr>
          <w:rtl/>
          <w:lang w:eastAsia="he-IL"/>
        </w:rPr>
        <w:tab/>
      </w:r>
      <w:r>
        <w:rPr>
          <w:rtl/>
          <w:lang w:eastAsia="he-IL"/>
        </w:rPr>
        <w:tab/>
        <w:t xml:space="preserve">–   </w:t>
      </w:r>
      <w:r>
        <w:rPr>
          <w:rFonts w:hint="cs"/>
          <w:rtl/>
          <w:lang w:eastAsia="he-IL"/>
        </w:rPr>
        <w:t>אינו נוכח</w:t>
      </w:r>
    </w:p>
    <w:p w:rsidR="00165360" w:rsidRDefault="00165360" w:rsidP="00E604E4">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נגד</w:t>
      </w:r>
    </w:p>
    <w:p w:rsidR="00165360" w:rsidRDefault="00165360" w:rsidP="00E604E4">
      <w:pPr>
        <w:rPr>
          <w:rtl/>
          <w:lang w:eastAsia="he-IL"/>
        </w:rPr>
      </w:pPr>
      <w:r>
        <w:rPr>
          <w:rtl/>
          <w:lang w:eastAsia="he-IL"/>
        </w:rPr>
        <w:t>רם שפע</w:t>
      </w:r>
      <w:r>
        <w:rPr>
          <w:rtl/>
          <w:lang w:eastAsia="he-IL"/>
        </w:rPr>
        <w:tab/>
      </w:r>
      <w:r>
        <w:rPr>
          <w:rtl/>
          <w:lang w:eastAsia="he-IL"/>
        </w:rPr>
        <w:tab/>
      </w:r>
      <w:r>
        <w:rPr>
          <w:rtl/>
          <w:lang w:eastAsia="he-IL"/>
        </w:rPr>
        <w:tab/>
        <w:t xml:space="preserve">–   </w:t>
      </w:r>
      <w:r>
        <w:rPr>
          <w:rFonts w:hint="cs"/>
          <w:rtl/>
          <w:lang w:eastAsia="he-IL"/>
        </w:rPr>
        <w:t>אינו נוכח</w:t>
      </w:r>
    </w:p>
    <w:p w:rsidR="00165360" w:rsidRDefault="00165360" w:rsidP="00E604E4">
      <w:pPr>
        <w:rPr>
          <w:rtl/>
          <w:lang w:eastAsia="he-IL"/>
        </w:rPr>
      </w:pPr>
      <w:r>
        <w:rPr>
          <w:rtl/>
          <w:lang w:eastAsia="he-IL"/>
        </w:rPr>
        <w:t>נירה שפק</w:t>
      </w:r>
      <w:r>
        <w:rPr>
          <w:rtl/>
          <w:lang w:eastAsia="he-IL"/>
        </w:rPr>
        <w:tab/>
      </w:r>
      <w:r>
        <w:rPr>
          <w:rtl/>
          <w:lang w:eastAsia="he-IL"/>
        </w:rPr>
        <w:tab/>
        <w:t xml:space="preserve">–   </w:t>
      </w:r>
      <w:r>
        <w:rPr>
          <w:rFonts w:hint="cs"/>
          <w:rtl/>
          <w:lang w:eastAsia="he-IL"/>
        </w:rPr>
        <w:t>נגד</w:t>
      </w:r>
    </w:p>
    <w:p w:rsidR="00165360" w:rsidRDefault="00165360" w:rsidP="00E604E4">
      <w:pPr>
        <w:rPr>
          <w:rtl/>
          <w:lang w:eastAsia="he-IL"/>
        </w:rPr>
      </w:pPr>
      <w:r>
        <w:rPr>
          <w:rtl/>
          <w:lang w:eastAsia="he-IL"/>
        </w:rPr>
        <w:t>עאידה תומא סלימאן</w:t>
      </w:r>
      <w:r>
        <w:rPr>
          <w:rtl/>
          <w:lang w:eastAsia="he-IL"/>
        </w:rPr>
        <w:tab/>
        <w:t xml:space="preserve">–   </w:t>
      </w:r>
      <w:r>
        <w:rPr>
          <w:rFonts w:hint="cs"/>
          <w:rtl/>
          <w:lang w:eastAsia="he-IL"/>
        </w:rPr>
        <w:t>בעד</w:t>
      </w:r>
    </w:p>
    <w:p w:rsidR="00165360" w:rsidRPr="00BB23ED" w:rsidRDefault="00165360" w:rsidP="008D5FB9">
      <w:pPr>
        <w:rPr>
          <w:rtl/>
          <w:lang w:eastAsia="he-IL"/>
        </w:rPr>
      </w:pPr>
    </w:p>
    <w:p w:rsidR="00165360" w:rsidRDefault="00165360" w:rsidP="00E604E4">
      <w:pPr>
        <w:pStyle w:val="af6"/>
        <w:rPr>
          <w:rtl/>
        </w:rPr>
      </w:pPr>
      <w:r w:rsidRPr="00BB4CB1">
        <w:rPr>
          <w:rStyle w:val="TagStyle"/>
          <w:rtl/>
        </w:rPr>
        <w:t xml:space="preserve"> &lt;&lt; יור &gt;&gt;</w:t>
      </w:r>
      <w:r w:rsidRPr="00BB23ED">
        <w:rPr>
          <w:rStyle w:val="TagStyle"/>
          <w:rtl/>
        </w:rPr>
        <w:t xml:space="preserve"> </w:t>
      </w:r>
      <w:r>
        <w:rPr>
          <w:rtl/>
        </w:rPr>
        <w:t>היו"ר מיקי לוי:</w:t>
      </w:r>
      <w:r w:rsidRPr="00BB23ED">
        <w:rPr>
          <w:rStyle w:val="TagStyle"/>
          <w:rtl/>
        </w:rPr>
        <w:t xml:space="preserve"> </w:t>
      </w:r>
      <w:r w:rsidRPr="00BB4CB1">
        <w:rPr>
          <w:rStyle w:val="TagStyle"/>
          <w:rtl/>
        </w:rPr>
        <w:t>&lt;&lt; יור &gt;&gt;</w:t>
      </w:r>
      <w:r>
        <w:rPr>
          <w:rtl/>
        </w:rPr>
        <w:t xml:space="preserve">   </w:t>
      </w:r>
    </w:p>
    <w:p w:rsidR="00165360" w:rsidRDefault="00165360" w:rsidP="008D5FB9">
      <w:pPr>
        <w:rPr>
          <w:rtl/>
          <w:lang w:eastAsia="he-IL"/>
        </w:rPr>
      </w:pPr>
    </w:p>
    <w:p w:rsidR="00165360" w:rsidRDefault="00165360" w:rsidP="00E604E4">
      <w:pPr>
        <w:rPr>
          <w:rtl/>
          <w:lang w:eastAsia="he-IL"/>
        </w:rPr>
      </w:pPr>
      <w:r>
        <w:rPr>
          <w:rFonts w:hint="cs"/>
          <w:rtl/>
          <w:lang w:eastAsia="he-IL"/>
        </w:rPr>
        <w:t>בבקשה</w:t>
      </w:r>
      <w:bookmarkStart w:id="45748" w:name="_ETM_Q198_677185"/>
      <w:bookmarkEnd w:id="45748"/>
      <w:r>
        <w:rPr>
          <w:rFonts w:hint="cs"/>
          <w:rtl/>
          <w:lang w:eastAsia="he-IL"/>
        </w:rPr>
        <w:t xml:space="preserve"> לקרוא פעם נוספת</w:t>
      </w:r>
      <w:bookmarkStart w:id="45749" w:name="_ETM_Q198_677037"/>
      <w:bookmarkEnd w:id="45749"/>
      <w:r>
        <w:rPr>
          <w:rFonts w:hint="cs"/>
          <w:rtl/>
          <w:lang w:eastAsia="he-IL"/>
        </w:rPr>
        <w:t xml:space="preserve"> בשמות חברי הכנסת.</w:t>
      </w:r>
    </w:p>
    <w:p w:rsidR="00165360" w:rsidRDefault="00165360" w:rsidP="00E604E4">
      <w:pPr>
        <w:rPr>
          <w:rtl/>
          <w:lang w:eastAsia="he-IL"/>
        </w:rPr>
      </w:pPr>
    </w:p>
    <w:p w:rsidR="00165360" w:rsidRDefault="00165360" w:rsidP="00E604E4">
      <w:pPr>
        <w:pStyle w:val="af5"/>
        <w:rPr>
          <w:rtl/>
        </w:rPr>
      </w:pPr>
      <w:r w:rsidRPr="00BB4CB1">
        <w:rPr>
          <w:rStyle w:val="TagStyle"/>
          <w:rtl/>
        </w:rPr>
        <w:t xml:space="preserve"> &lt;&lt; קריאה &gt;&gt;</w:t>
      </w:r>
      <w:r w:rsidRPr="0012175B">
        <w:rPr>
          <w:rStyle w:val="TagStyle"/>
          <w:rtl/>
        </w:rPr>
        <w:t xml:space="preserve"> </w:t>
      </w:r>
      <w:r>
        <w:rPr>
          <w:rtl/>
        </w:rPr>
        <w:t>סגנית מזכירת הכנסת אלינור ימין:</w:t>
      </w:r>
      <w:r w:rsidRPr="0012175B">
        <w:rPr>
          <w:rStyle w:val="TagStyle"/>
          <w:rtl/>
        </w:rPr>
        <w:t xml:space="preserve"> </w:t>
      </w:r>
      <w:r w:rsidRPr="00BB4CB1">
        <w:rPr>
          <w:rStyle w:val="TagStyle"/>
          <w:rtl/>
        </w:rPr>
        <w:t>&lt;&lt; קריאה &gt;&gt;</w:t>
      </w:r>
      <w:r>
        <w:rPr>
          <w:rtl/>
        </w:rPr>
        <w:t xml:space="preserve">   </w:t>
      </w:r>
    </w:p>
    <w:p w:rsidR="00165360" w:rsidRDefault="00165360" w:rsidP="00E604E4">
      <w:pPr>
        <w:ind w:firstLine="0"/>
        <w:rPr>
          <w:rtl/>
          <w:lang w:eastAsia="he-IL"/>
        </w:rPr>
      </w:pPr>
      <w:bookmarkStart w:id="45750" w:name="_ETM_Q198_675873"/>
      <w:bookmarkEnd w:id="45750"/>
      <w:r>
        <w:rPr>
          <w:rFonts w:hint="cs"/>
          <w:rtl/>
          <w:lang w:eastAsia="he-IL"/>
        </w:rPr>
        <w:t>(קוראת בשמות חברי הכנסת)</w:t>
      </w:r>
    </w:p>
    <w:p w:rsidR="00165360" w:rsidRDefault="00165360" w:rsidP="00E604E4">
      <w:pPr>
        <w:rPr>
          <w:rtl/>
          <w:lang w:eastAsia="he-IL"/>
        </w:rPr>
      </w:pPr>
      <w:bookmarkStart w:id="45751" w:name="_ETM_Q198_684798"/>
      <w:bookmarkStart w:id="45752" w:name="_ETM_Q198_684886"/>
      <w:bookmarkEnd w:id="45751"/>
      <w:bookmarkEnd w:id="45752"/>
    </w:p>
    <w:p w:rsidR="00165360" w:rsidRDefault="00165360" w:rsidP="00E604E4">
      <w:pPr>
        <w:rPr>
          <w:rtl/>
          <w:lang w:eastAsia="he-IL"/>
        </w:rPr>
      </w:pPr>
      <w:bookmarkStart w:id="45753" w:name="_ETM_Q198_679346"/>
      <w:bookmarkStart w:id="45754" w:name="_ETM_Q198_679437"/>
      <w:bookmarkEnd w:id="45753"/>
      <w:bookmarkEnd w:id="45754"/>
      <w:r>
        <w:rPr>
          <w:rtl/>
          <w:lang w:eastAsia="he-IL"/>
        </w:rPr>
        <w:t>משה אבוטבול</w:t>
      </w:r>
      <w:r>
        <w:rPr>
          <w:rtl/>
          <w:lang w:eastAsia="he-IL"/>
        </w:rPr>
        <w:tab/>
      </w:r>
      <w:r>
        <w:rPr>
          <w:rtl/>
          <w:lang w:eastAsia="he-IL"/>
        </w:rPr>
        <w:tab/>
        <w:t xml:space="preserve">–   </w:t>
      </w:r>
      <w:r>
        <w:rPr>
          <w:rFonts w:hint="cs"/>
          <w:rtl/>
          <w:lang w:eastAsia="he-IL"/>
        </w:rPr>
        <w:t>אינו נוכח</w:t>
      </w:r>
      <w:bookmarkStart w:id="45755" w:name="_ETM_Q198_680712"/>
      <w:bookmarkEnd w:id="45755"/>
    </w:p>
    <w:p w:rsidR="00165360" w:rsidRDefault="00165360" w:rsidP="00E604E4">
      <w:pPr>
        <w:rPr>
          <w:rtl/>
          <w:lang w:eastAsia="he-IL"/>
        </w:rPr>
      </w:pPr>
      <w:r>
        <w:rPr>
          <w:rtl/>
          <w:lang w:eastAsia="he-IL"/>
        </w:rPr>
        <w:t>אלי אבידר</w:t>
      </w:r>
      <w:r>
        <w:rPr>
          <w:rtl/>
          <w:lang w:eastAsia="he-IL"/>
        </w:rPr>
        <w:tab/>
      </w:r>
      <w:r>
        <w:rPr>
          <w:rtl/>
          <w:lang w:eastAsia="he-IL"/>
        </w:rPr>
        <w:tab/>
        <w:t xml:space="preserve">–   </w:t>
      </w:r>
      <w:r>
        <w:rPr>
          <w:rFonts w:hint="cs"/>
          <w:rtl/>
          <w:lang w:eastAsia="he-IL"/>
        </w:rPr>
        <w:t>אינו נוכח</w:t>
      </w:r>
    </w:p>
    <w:p w:rsidR="00165360" w:rsidRDefault="00165360" w:rsidP="00E604E4">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165360" w:rsidRDefault="00165360" w:rsidP="00E604E4">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165360" w:rsidRDefault="00165360" w:rsidP="00E604E4">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אינו נוכח</w:t>
      </w:r>
    </w:p>
    <w:p w:rsidR="00165360" w:rsidRDefault="00165360" w:rsidP="00E604E4">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אינו נוכח</w:t>
      </w:r>
    </w:p>
    <w:p w:rsidR="00165360" w:rsidRDefault="00165360" w:rsidP="00E604E4">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אינו נוכח</w:t>
      </w:r>
    </w:p>
    <w:p w:rsidR="00165360" w:rsidRDefault="00165360" w:rsidP="00E604E4">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אינו נוכח</w:t>
      </w:r>
    </w:p>
    <w:p w:rsidR="00165360" w:rsidRDefault="00165360" w:rsidP="00E604E4">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165360" w:rsidRDefault="00165360" w:rsidP="00E604E4">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165360" w:rsidRDefault="00165360" w:rsidP="00E604E4">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אינו נוכח</w:t>
      </w:r>
    </w:p>
    <w:p w:rsidR="00165360" w:rsidRDefault="00165360" w:rsidP="00E604E4">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אינו נוכח</w:t>
      </w:r>
      <w:bookmarkStart w:id="45756" w:name="_ETM_Q198_696929"/>
      <w:bookmarkEnd w:id="45756"/>
    </w:p>
    <w:p w:rsidR="00165360" w:rsidRDefault="00165360" w:rsidP="00E604E4">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165360" w:rsidRDefault="00165360" w:rsidP="00E604E4">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165360" w:rsidRDefault="00165360" w:rsidP="00E604E4">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165360" w:rsidRDefault="00165360" w:rsidP="00E604E4">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אינו נוכח</w:t>
      </w:r>
    </w:p>
    <w:p w:rsidR="00165360" w:rsidRDefault="00165360" w:rsidP="00E604E4">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אינו נוכח</w:t>
      </w:r>
    </w:p>
    <w:p w:rsidR="00165360" w:rsidRDefault="00165360" w:rsidP="00E604E4">
      <w:pPr>
        <w:rPr>
          <w:rtl/>
          <w:lang w:eastAsia="he-IL"/>
        </w:rPr>
      </w:pPr>
      <w:r>
        <w:rPr>
          <w:rtl/>
          <w:lang w:eastAsia="he-IL"/>
        </w:rPr>
        <w:t>קרן ברק</w:t>
      </w:r>
      <w:r>
        <w:rPr>
          <w:rtl/>
          <w:lang w:eastAsia="he-IL"/>
        </w:rPr>
        <w:tab/>
      </w:r>
      <w:r>
        <w:rPr>
          <w:rtl/>
          <w:lang w:eastAsia="he-IL"/>
        </w:rPr>
        <w:tab/>
      </w:r>
      <w:r>
        <w:rPr>
          <w:rtl/>
          <w:lang w:eastAsia="he-IL"/>
        </w:rPr>
        <w:tab/>
        <w:t xml:space="preserve">–   </w:t>
      </w:r>
      <w:r>
        <w:rPr>
          <w:rFonts w:hint="cs"/>
          <w:rtl/>
          <w:lang w:eastAsia="he-IL"/>
        </w:rPr>
        <w:t>אינה נוכחת</w:t>
      </w:r>
    </w:p>
    <w:p w:rsidR="00165360" w:rsidRDefault="00165360" w:rsidP="00E604E4">
      <w:pPr>
        <w:rPr>
          <w:rtl/>
          <w:lang w:eastAsia="he-IL"/>
        </w:rPr>
      </w:pPr>
      <w:r>
        <w:rPr>
          <w:rtl/>
          <w:lang w:eastAsia="he-IL"/>
        </w:rPr>
        <w:t>ניר ברקת</w:t>
      </w:r>
      <w:r>
        <w:rPr>
          <w:rtl/>
          <w:lang w:eastAsia="he-IL"/>
        </w:rPr>
        <w:tab/>
      </w:r>
      <w:r>
        <w:rPr>
          <w:rtl/>
          <w:lang w:eastAsia="he-IL"/>
        </w:rPr>
        <w:tab/>
        <w:t xml:space="preserve">–   </w:t>
      </w:r>
      <w:bookmarkStart w:id="45757" w:name="_ETM_Q198_709616"/>
      <w:bookmarkEnd w:id="45757"/>
      <w:r>
        <w:rPr>
          <w:rFonts w:hint="cs"/>
          <w:rtl/>
          <w:lang w:eastAsia="he-IL"/>
        </w:rPr>
        <w:t>אינו נוכח</w:t>
      </w:r>
    </w:p>
    <w:p w:rsidR="00165360" w:rsidRDefault="00165360" w:rsidP="00E604E4">
      <w:pPr>
        <w:rPr>
          <w:rtl/>
          <w:lang w:eastAsia="he-IL"/>
        </w:rPr>
      </w:pPr>
      <w:bookmarkStart w:id="45758" w:name="_ETM_Q198_717440"/>
      <w:bookmarkStart w:id="45759" w:name="_ETM_Q198_712686"/>
      <w:bookmarkStart w:id="45760" w:name="_ETM_Q198_708373"/>
      <w:bookmarkEnd w:id="45758"/>
      <w:bookmarkEnd w:id="45759"/>
      <w:bookmarkEnd w:id="45760"/>
      <w:r>
        <w:rPr>
          <w:rtl/>
          <w:lang w:eastAsia="he-IL"/>
        </w:rPr>
        <w:t>מאי גולן</w:t>
      </w:r>
      <w:r>
        <w:rPr>
          <w:rtl/>
          <w:lang w:eastAsia="he-IL"/>
        </w:rPr>
        <w:tab/>
      </w:r>
      <w:r>
        <w:rPr>
          <w:rtl/>
          <w:lang w:eastAsia="he-IL"/>
        </w:rPr>
        <w:tab/>
      </w:r>
      <w:bookmarkStart w:id="45761" w:name="_ETM_Q198_731065"/>
      <w:bookmarkStart w:id="45762" w:name="_ETM_Q198_731269"/>
      <w:bookmarkStart w:id="45763" w:name="_ETM_Q198_731470"/>
      <w:bookmarkStart w:id="45764" w:name="_ETM_Q198_731671"/>
      <w:bookmarkStart w:id="45765" w:name="_ETM_Q198_731873"/>
      <w:bookmarkStart w:id="45766" w:name="_ETM_Q198_732072"/>
      <w:bookmarkStart w:id="45767" w:name="_ETM_Q198_732282"/>
      <w:bookmarkStart w:id="45768" w:name="_ETM_Q198_732482"/>
      <w:bookmarkStart w:id="45769" w:name="_ETM_Q198_732680"/>
      <w:bookmarkStart w:id="45770" w:name="_ETM_Q198_732878"/>
      <w:bookmarkStart w:id="45771" w:name="_ETM_Q198_733075"/>
      <w:bookmarkStart w:id="45772" w:name="_ETM_Q198_733275"/>
      <w:bookmarkStart w:id="45773" w:name="_ETM_Q198_728493"/>
      <w:bookmarkEnd w:id="45761"/>
      <w:bookmarkEnd w:id="45762"/>
      <w:bookmarkEnd w:id="45763"/>
      <w:bookmarkEnd w:id="45764"/>
      <w:bookmarkEnd w:id="45765"/>
      <w:bookmarkEnd w:id="45766"/>
      <w:bookmarkEnd w:id="45767"/>
      <w:bookmarkEnd w:id="45768"/>
      <w:bookmarkEnd w:id="45769"/>
      <w:bookmarkEnd w:id="45770"/>
      <w:bookmarkEnd w:id="45771"/>
      <w:bookmarkEnd w:id="45772"/>
      <w:bookmarkEnd w:id="45773"/>
      <w:r>
        <w:rPr>
          <w:rtl/>
          <w:lang w:eastAsia="he-IL"/>
        </w:rPr>
        <w:tab/>
        <w:t xml:space="preserve">–   </w:t>
      </w:r>
      <w:r>
        <w:rPr>
          <w:rFonts w:hint="cs"/>
          <w:rtl/>
          <w:lang w:eastAsia="he-IL"/>
        </w:rPr>
        <w:t>אינה נוכחת</w:t>
      </w:r>
    </w:p>
    <w:p w:rsidR="00165360" w:rsidRDefault="00165360" w:rsidP="00E604E4">
      <w:pPr>
        <w:rPr>
          <w:rtl/>
          <w:lang w:eastAsia="he-IL"/>
        </w:rPr>
      </w:pPr>
      <w:r>
        <w:rPr>
          <w:rFonts w:hint="cs"/>
          <w:rtl/>
          <w:lang w:eastAsia="he-IL"/>
        </w:rPr>
        <w:t>יואב גלנט</w:t>
      </w:r>
      <w:r>
        <w:rPr>
          <w:rtl/>
          <w:lang w:eastAsia="he-IL"/>
        </w:rPr>
        <w:tab/>
      </w:r>
      <w:r>
        <w:rPr>
          <w:rtl/>
          <w:lang w:eastAsia="he-IL"/>
        </w:rPr>
        <w:tab/>
        <w:t xml:space="preserve">–   </w:t>
      </w:r>
      <w:bookmarkStart w:id="45774" w:name="_ETM_Q198_717524"/>
      <w:bookmarkStart w:id="45775" w:name="_ETM_Q198_717874"/>
      <w:bookmarkStart w:id="45776" w:name="_ETM_Q198_721265"/>
      <w:bookmarkStart w:id="45777" w:name="_ETM_Q198_721728"/>
      <w:bookmarkStart w:id="45778" w:name="_ETM_Q198_721931"/>
      <w:bookmarkStart w:id="45779" w:name="_ETM_Q198_722132"/>
      <w:bookmarkStart w:id="45780" w:name="_ETM_Q198_722335"/>
      <w:bookmarkStart w:id="45781" w:name="_ETM_Q198_722537"/>
      <w:bookmarkStart w:id="45782" w:name="_ETM_Q198_722740"/>
      <w:bookmarkStart w:id="45783" w:name="_ETM_Q198_722940"/>
      <w:bookmarkStart w:id="45784" w:name="_ETM_Q198_723145"/>
      <w:bookmarkStart w:id="45785" w:name="_ETM_Q198_723349"/>
      <w:bookmarkStart w:id="45786" w:name="_ETM_Q198_723552"/>
      <w:bookmarkStart w:id="45787" w:name="_ETM_Q198_723753"/>
      <w:bookmarkStart w:id="45788" w:name="_ETM_Q198_723953"/>
      <w:bookmarkStart w:id="45789" w:name="_ETM_Q198_724153"/>
      <w:bookmarkStart w:id="45790" w:name="_ETM_Q198_724358"/>
      <w:bookmarkStart w:id="45791" w:name="_ETM_Q198_724556"/>
      <w:bookmarkStart w:id="45792" w:name="_ETM_Q198_724759"/>
      <w:bookmarkStart w:id="45793" w:name="_ETM_Q198_724962"/>
      <w:bookmarkStart w:id="45794" w:name="_ETM_Q198_725167"/>
      <w:bookmarkStart w:id="45795" w:name="_ETM_Q198_725363"/>
      <w:bookmarkStart w:id="45796" w:name="_ETM_Q198_725580"/>
      <w:bookmarkStart w:id="45797" w:name="_ETM_Q198_725780"/>
      <w:bookmarkStart w:id="45798" w:name="_ETM_Q198_725991"/>
      <w:bookmarkStart w:id="45799" w:name="_ETM_Q198_726191"/>
      <w:bookmarkStart w:id="45800" w:name="_ETM_Q198_726389"/>
      <w:bookmarkStart w:id="45801" w:name="_ETM_Q198_726599"/>
      <w:bookmarkStart w:id="45802" w:name="_ETM_Q198_726798"/>
      <w:bookmarkStart w:id="45803" w:name="_ETM_Q198_726996"/>
      <w:bookmarkStart w:id="45804" w:name="_ETM_Q198_727197"/>
      <w:bookmarkStart w:id="45805" w:name="_ETM_Q198_727399"/>
      <w:bookmarkStart w:id="45806" w:name="_ETM_Q198_727599"/>
      <w:bookmarkStart w:id="45807" w:name="_ETM_Q198_727796"/>
      <w:bookmarkStart w:id="45808" w:name="_ETM_Q198_727995"/>
      <w:bookmarkStart w:id="45809" w:name="_ETM_Q198_728200"/>
      <w:bookmarkStart w:id="45810" w:name="_ETM_Q198_728401"/>
      <w:bookmarkStart w:id="45811" w:name="_ETM_Q198_728598"/>
      <w:bookmarkStart w:id="45812" w:name="_ETM_Q198_728794"/>
      <w:bookmarkStart w:id="45813" w:name="_ETM_Q198_728991"/>
      <w:bookmarkStart w:id="45814" w:name="_ETM_Q198_729234"/>
      <w:bookmarkStart w:id="45815" w:name="_ETM_Q198_729459"/>
      <w:bookmarkStart w:id="45816" w:name="_ETM_Q198_729661"/>
      <w:bookmarkStart w:id="45817" w:name="_ETM_Q198_729863"/>
      <w:bookmarkStart w:id="45818" w:name="_ETM_Q198_730068"/>
      <w:bookmarkStart w:id="45819" w:name="_ETM_Q198_730266"/>
      <w:bookmarkStart w:id="45820" w:name="_ETM_Q198_730466"/>
      <w:bookmarkStart w:id="45821" w:name="_ETM_Q198_730667"/>
      <w:bookmarkStart w:id="45822" w:name="_ETM_Q198_730868"/>
      <w:bookmarkEnd w:id="45774"/>
      <w:bookmarkEnd w:id="45775"/>
      <w:bookmarkEnd w:id="45776"/>
      <w:bookmarkEnd w:id="45777"/>
      <w:bookmarkEnd w:id="45778"/>
      <w:bookmarkEnd w:id="45779"/>
      <w:bookmarkEnd w:id="45780"/>
      <w:bookmarkEnd w:id="45781"/>
      <w:bookmarkEnd w:id="45782"/>
      <w:bookmarkEnd w:id="45783"/>
      <w:bookmarkEnd w:id="45784"/>
      <w:bookmarkEnd w:id="45785"/>
      <w:bookmarkEnd w:id="45786"/>
      <w:bookmarkEnd w:id="45787"/>
      <w:bookmarkEnd w:id="45788"/>
      <w:bookmarkEnd w:id="45789"/>
      <w:bookmarkEnd w:id="45790"/>
      <w:bookmarkEnd w:id="45791"/>
      <w:bookmarkEnd w:id="45792"/>
      <w:bookmarkEnd w:id="45793"/>
      <w:bookmarkEnd w:id="45794"/>
      <w:bookmarkEnd w:id="45795"/>
      <w:bookmarkEnd w:id="45796"/>
      <w:bookmarkEnd w:id="45797"/>
      <w:bookmarkEnd w:id="45798"/>
      <w:bookmarkEnd w:id="45799"/>
      <w:bookmarkEnd w:id="45800"/>
      <w:bookmarkEnd w:id="45801"/>
      <w:bookmarkEnd w:id="45802"/>
      <w:bookmarkEnd w:id="45803"/>
      <w:bookmarkEnd w:id="45804"/>
      <w:bookmarkEnd w:id="45805"/>
      <w:bookmarkEnd w:id="45806"/>
      <w:bookmarkEnd w:id="45807"/>
      <w:bookmarkEnd w:id="45808"/>
      <w:bookmarkEnd w:id="45809"/>
      <w:bookmarkEnd w:id="45810"/>
      <w:bookmarkEnd w:id="45811"/>
      <w:bookmarkEnd w:id="45812"/>
      <w:bookmarkEnd w:id="45813"/>
      <w:bookmarkEnd w:id="45814"/>
      <w:bookmarkEnd w:id="45815"/>
      <w:bookmarkEnd w:id="45816"/>
      <w:bookmarkEnd w:id="45817"/>
      <w:bookmarkEnd w:id="45818"/>
      <w:bookmarkEnd w:id="45819"/>
      <w:bookmarkEnd w:id="45820"/>
      <w:bookmarkEnd w:id="45821"/>
      <w:bookmarkEnd w:id="45822"/>
      <w:r>
        <w:rPr>
          <w:rFonts w:hint="cs"/>
          <w:rtl/>
          <w:lang w:eastAsia="he-IL"/>
        </w:rPr>
        <w:t>אינו נוכח</w:t>
      </w:r>
      <w:bookmarkStart w:id="45823" w:name="_ETM_Q198_724801"/>
      <w:bookmarkStart w:id="45824" w:name="_ETM_Q198_720173"/>
      <w:bookmarkStart w:id="45825" w:name="_ETM_Q198_720608"/>
      <w:bookmarkStart w:id="45826" w:name="_ETM_Q198_717435"/>
      <w:bookmarkEnd w:id="45823"/>
      <w:bookmarkEnd w:id="45824"/>
      <w:bookmarkEnd w:id="45825"/>
      <w:bookmarkEnd w:id="45826"/>
    </w:p>
    <w:p w:rsidR="00165360" w:rsidRDefault="00165360" w:rsidP="009635F5">
      <w:pPr>
        <w:rPr>
          <w:rtl/>
        </w:rPr>
      </w:pPr>
      <w:bookmarkStart w:id="45827" w:name="TOR_Q199"/>
      <w:bookmarkEnd w:id="45827"/>
      <w:r>
        <w:rPr>
          <w:rtl/>
        </w:rPr>
        <w:t>גילה גמליאל</w:t>
      </w:r>
      <w:r>
        <w:rPr>
          <w:rtl/>
        </w:rPr>
        <w:tab/>
      </w:r>
      <w:r>
        <w:rPr>
          <w:rtl/>
        </w:rPr>
        <w:tab/>
        <w:t xml:space="preserve">–   </w:t>
      </w:r>
      <w:r>
        <w:rPr>
          <w:rFonts w:hint="cs"/>
          <w:rtl/>
        </w:rPr>
        <w:t>אינה נוכחת</w:t>
      </w:r>
      <w:bookmarkStart w:id="45828" w:name="_ETM_Q199_119631"/>
      <w:bookmarkEnd w:id="45828"/>
    </w:p>
    <w:p w:rsidR="00165360" w:rsidRDefault="00165360" w:rsidP="009635F5">
      <w:pPr>
        <w:rPr>
          <w:rtl/>
        </w:rPr>
      </w:pPr>
      <w:r>
        <w:rPr>
          <w:rtl/>
        </w:rPr>
        <w:t>בנימין גנץ</w:t>
      </w:r>
      <w:r>
        <w:rPr>
          <w:rtl/>
        </w:rPr>
        <w:tab/>
      </w:r>
      <w:r>
        <w:rPr>
          <w:rtl/>
        </w:rPr>
        <w:tab/>
        <w:t xml:space="preserve">–   </w:t>
      </w:r>
      <w:r>
        <w:rPr>
          <w:rtl/>
          <w:lang w:eastAsia="he-IL"/>
        </w:rPr>
        <w:t>אינו נוכח</w:t>
      </w:r>
      <w:bookmarkStart w:id="45829" w:name="_ETM_Q199_121857"/>
      <w:bookmarkEnd w:id="45829"/>
    </w:p>
    <w:p w:rsidR="00165360" w:rsidRDefault="00165360" w:rsidP="009635F5">
      <w:pPr>
        <w:rPr>
          <w:rtl/>
        </w:rPr>
      </w:pPr>
      <w:r>
        <w:rPr>
          <w:rtl/>
        </w:rPr>
        <w:t>משה גפני</w:t>
      </w:r>
      <w:r>
        <w:rPr>
          <w:rtl/>
        </w:rPr>
        <w:tab/>
      </w:r>
      <w:r>
        <w:rPr>
          <w:rtl/>
        </w:rPr>
        <w:tab/>
        <w:t xml:space="preserve">–   </w:t>
      </w:r>
      <w:bookmarkStart w:id="45830" w:name="_ETM_Q199_118776"/>
      <w:bookmarkStart w:id="45831" w:name="_ETM_Q199_119122"/>
      <w:bookmarkStart w:id="45832" w:name="_ETM_Q199_119328"/>
      <w:bookmarkStart w:id="45833" w:name="_ETM_Q199_119524"/>
      <w:bookmarkStart w:id="45834" w:name="_ETM_Q199_119721"/>
      <w:bookmarkStart w:id="45835" w:name="_ETM_Q199_119916"/>
      <w:bookmarkEnd w:id="45830"/>
      <w:bookmarkEnd w:id="45831"/>
      <w:bookmarkEnd w:id="45832"/>
      <w:bookmarkEnd w:id="45833"/>
      <w:bookmarkEnd w:id="45834"/>
      <w:bookmarkEnd w:id="45835"/>
      <w:r>
        <w:rPr>
          <w:rtl/>
          <w:lang w:eastAsia="he-IL"/>
        </w:rPr>
        <w:t>אינו נוכח</w:t>
      </w:r>
    </w:p>
    <w:p w:rsidR="00165360" w:rsidRDefault="00165360" w:rsidP="009635F5">
      <w:pPr>
        <w:rPr>
          <w:rtl/>
        </w:rPr>
      </w:pPr>
      <w:r>
        <w:rPr>
          <w:rtl/>
        </w:rPr>
        <w:t>אבי דיכטר</w:t>
      </w:r>
      <w:r>
        <w:rPr>
          <w:rtl/>
        </w:rPr>
        <w:tab/>
      </w:r>
      <w:r>
        <w:rPr>
          <w:rtl/>
        </w:rPr>
        <w:tab/>
      </w:r>
      <w:bookmarkStart w:id="45836" w:name="_ETM_Q199_124623"/>
      <w:bookmarkEnd w:id="45836"/>
      <w:r>
        <w:rPr>
          <w:rtl/>
        </w:rPr>
        <w:t xml:space="preserve">–   </w:t>
      </w:r>
      <w:r>
        <w:rPr>
          <w:rtl/>
          <w:lang w:eastAsia="he-IL"/>
        </w:rPr>
        <w:t>אינו נוכח</w:t>
      </w:r>
    </w:p>
    <w:p w:rsidR="00165360" w:rsidRDefault="00165360" w:rsidP="009635F5">
      <w:pPr>
        <w:rPr>
          <w:rtl/>
        </w:rPr>
      </w:pPr>
      <w:r>
        <w:rPr>
          <w:rtl/>
        </w:rPr>
        <w:t>גלית דיסטל אטבריאן</w:t>
      </w:r>
      <w:r>
        <w:rPr>
          <w:rtl/>
        </w:rPr>
        <w:tab/>
        <w:t xml:space="preserve">–   </w:t>
      </w:r>
      <w:r>
        <w:rPr>
          <w:rFonts w:hint="cs"/>
          <w:rtl/>
        </w:rPr>
        <w:t>אינה נוכחת</w:t>
      </w:r>
    </w:p>
    <w:p w:rsidR="00165360" w:rsidRDefault="00165360" w:rsidP="009635F5">
      <w:pPr>
        <w:rPr>
          <w:rtl/>
        </w:rPr>
      </w:pPr>
      <w:r>
        <w:rPr>
          <w:rtl/>
        </w:rPr>
        <w:t>צחי הנגבי</w:t>
      </w:r>
      <w:r>
        <w:rPr>
          <w:rtl/>
        </w:rPr>
        <w:tab/>
      </w:r>
      <w:r>
        <w:rPr>
          <w:rtl/>
        </w:rPr>
        <w:tab/>
        <w:t xml:space="preserve">–   </w:t>
      </w:r>
      <w:r>
        <w:rPr>
          <w:rFonts w:hint="cs"/>
          <w:rtl/>
        </w:rPr>
        <w:t>אינו נוכח</w:t>
      </w:r>
      <w:bookmarkStart w:id="45837" w:name="_ETM_Q199_127132"/>
      <w:bookmarkEnd w:id="45837"/>
    </w:p>
    <w:p w:rsidR="00165360" w:rsidRDefault="00165360" w:rsidP="009635F5">
      <w:pPr>
        <w:rPr>
          <w:rtl/>
        </w:rPr>
      </w:pPr>
      <w:r>
        <w:rPr>
          <w:rtl/>
        </w:rPr>
        <w:t>מיכל וולדיגר</w:t>
      </w:r>
      <w:r>
        <w:rPr>
          <w:rtl/>
        </w:rPr>
        <w:tab/>
      </w:r>
      <w:r>
        <w:rPr>
          <w:rtl/>
        </w:rPr>
        <w:tab/>
        <w:t xml:space="preserve">–   </w:t>
      </w:r>
      <w:r>
        <w:rPr>
          <w:rFonts w:hint="cs"/>
          <w:rtl/>
        </w:rPr>
        <w:t>אינה נוכחת</w:t>
      </w:r>
    </w:p>
    <w:p w:rsidR="00165360" w:rsidRDefault="00165360" w:rsidP="009635F5">
      <w:pPr>
        <w:rPr>
          <w:rtl/>
        </w:rPr>
      </w:pPr>
      <w:r>
        <w:rPr>
          <w:rtl/>
        </w:rPr>
        <w:t>מכלוף מיקי זוהר</w:t>
      </w:r>
      <w:r>
        <w:rPr>
          <w:rtl/>
        </w:rPr>
        <w:tab/>
      </w:r>
      <w:r>
        <w:rPr>
          <w:rtl/>
        </w:rPr>
        <w:tab/>
        <w:t xml:space="preserve">–   </w:t>
      </w:r>
      <w:r>
        <w:rPr>
          <w:rtl/>
          <w:lang w:eastAsia="he-IL"/>
        </w:rPr>
        <w:t>אינו נוכח</w:t>
      </w:r>
    </w:p>
    <w:p w:rsidR="00165360" w:rsidRDefault="00165360" w:rsidP="009635F5">
      <w:pPr>
        <w:rPr>
          <w:rtl/>
        </w:rPr>
      </w:pPr>
      <w:r>
        <w:rPr>
          <w:rtl/>
        </w:rPr>
        <w:t>יוסף טייב</w:t>
      </w:r>
      <w:r>
        <w:rPr>
          <w:rtl/>
        </w:rPr>
        <w:tab/>
      </w:r>
      <w:r>
        <w:rPr>
          <w:rtl/>
        </w:rPr>
        <w:tab/>
        <w:t xml:space="preserve">–   </w:t>
      </w:r>
      <w:r>
        <w:rPr>
          <w:rtl/>
          <w:lang w:eastAsia="he-IL"/>
        </w:rPr>
        <w:t>אינו נוכח</w:t>
      </w:r>
    </w:p>
    <w:p w:rsidR="00165360" w:rsidRDefault="00165360" w:rsidP="009635F5">
      <w:pPr>
        <w:rPr>
          <w:rtl/>
        </w:rPr>
      </w:pPr>
      <w:r>
        <w:rPr>
          <w:rtl/>
        </w:rPr>
        <w:t>דסטה גדי יברקן</w:t>
      </w:r>
      <w:r>
        <w:rPr>
          <w:rtl/>
        </w:rPr>
        <w:tab/>
      </w:r>
      <w:r>
        <w:rPr>
          <w:rtl/>
        </w:rPr>
        <w:tab/>
        <w:t xml:space="preserve">–   </w:t>
      </w:r>
      <w:r>
        <w:rPr>
          <w:rtl/>
          <w:lang w:eastAsia="he-IL"/>
        </w:rPr>
        <w:t>אינו נוכח</w:t>
      </w:r>
      <w:bookmarkStart w:id="45838" w:name="_ETM_Q199_134556"/>
      <w:bookmarkStart w:id="45839" w:name="_ETM_Q199_135173"/>
      <w:bookmarkEnd w:id="45838"/>
      <w:bookmarkEnd w:id="45839"/>
    </w:p>
    <w:p w:rsidR="00165360" w:rsidRDefault="00165360" w:rsidP="009635F5">
      <w:pPr>
        <w:rPr>
          <w:rtl/>
        </w:rPr>
      </w:pPr>
      <w:r>
        <w:rPr>
          <w:rtl/>
        </w:rPr>
        <w:t>אלי כהן</w:t>
      </w:r>
      <w:r>
        <w:rPr>
          <w:rtl/>
        </w:rPr>
        <w:tab/>
      </w:r>
      <w:r>
        <w:rPr>
          <w:rtl/>
        </w:rPr>
        <w:tab/>
      </w:r>
      <w:r>
        <w:rPr>
          <w:rtl/>
        </w:rPr>
        <w:tab/>
        <w:t xml:space="preserve">–   </w:t>
      </w:r>
      <w:r>
        <w:rPr>
          <w:rtl/>
          <w:lang w:eastAsia="he-IL"/>
        </w:rPr>
        <w:t>אינו נוכח</w:t>
      </w:r>
    </w:p>
    <w:p w:rsidR="00165360" w:rsidRDefault="00165360" w:rsidP="009635F5">
      <w:pPr>
        <w:rPr>
          <w:rtl/>
        </w:rPr>
      </w:pPr>
      <w:r>
        <w:rPr>
          <w:rtl/>
        </w:rPr>
        <w:t>אופיר כץ</w:t>
      </w:r>
      <w:r>
        <w:rPr>
          <w:rtl/>
        </w:rPr>
        <w:tab/>
      </w:r>
      <w:r>
        <w:rPr>
          <w:rtl/>
        </w:rPr>
        <w:tab/>
        <w:t xml:space="preserve">–   </w:t>
      </w:r>
      <w:r>
        <w:rPr>
          <w:rtl/>
          <w:lang w:eastAsia="he-IL"/>
        </w:rPr>
        <w:t>אינו נוכח</w:t>
      </w:r>
    </w:p>
    <w:p w:rsidR="00165360" w:rsidRDefault="00165360" w:rsidP="009635F5">
      <w:pPr>
        <w:rPr>
          <w:rtl/>
        </w:rPr>
      </w:pPr>
      <w:r>
        <w:rPr>
          <w:rtl/>
        </w:rPr>
        <w:t>חיים כץ</w:t>
      </w:r>
      <w:r>
        <w:rPr>
          <w:rtl/>
        </w:rPr>
        <w:tab/>
      </w:r>
      <w:r>
        <w:rPr>
          <w:rtl/>
        </w:rPr>
        <w:tab/>
      </w:r>
      <w:r>
        <w:rPr>
          <w:rtl/>
        </w:rPr>
        <w:tab/>
        <w:t xml:space="preserve">–   </w:t>
      </w:r>
      <w:r>
        <w:rPr>
          <w:rtl/>
          <w:lang w:eastAsia="he-IL"/>
        </w:rPr>
        <w:t>אינו נוכח</w:t>
      </w:r>
    </w:p>
    <w:p w:rsidR="00165360" w:rsidRDefault="00165360" w:rsidP="009635F5">
      <w:pPr>
        <w:rPr>
          <w:rtl/>
        </w:rPr>
      </w:pPr>
      <w:r>
        <w:rPr>
          <w:rtl/>
        </w:rPr>
        <w:t>ישראל כץ</w:t>
      </w:r>
      <w:r>
        <w:rPr>
          <w:rtl/>
        </w:rPr>
        <w:tab/>
      </w:r>
      <w:r>
        <w:rPr>
          <w:rtl/>
        </w:rPr>
        <w:tab/>
        <w:t xml:space="preserve">–   </w:t>
      </w:r>
      <w:r>
        <w:rPr>
          <w:rtl/>
          <w:lang w:eastAsia="he-IL"/>
        </w:rPr>
        <w:t>אינו נוכח</w:t>
      </w:r>
    </w:p>
    <w:p w:rsidR="00165360" w:rsidRDefault="00165360" w:rsidP="009635F5">
      <w:pPr>
        <w:rPr>
          <w:rtl/>
        </w:rPr>
      </w:pPr>
      <w:r>
        <w:rPr>
          <w:rtl/>
        </w:rPr>
        <w:t>רון כץ</w:t>
      </w:r>
      <w:r>
        <w:rPr>
          <w:rtl/>
        </w:rPr>
        <w:tab/>
      </w:r>
      <w:r>
        <w:rPr>
          <w:rtl/>
        </w:rPr>
        <w:tab/>
      </w:r>
      <w:r>
        <w:rPr>
          <w:rtl/>
        </w:rPr>
        <w:tab/>
        <w:t xml:space="preserve">–   </w:t>
      </w:r>
      <w:r>
        <w:rPr>
          <w:rtl/>
          <w:lang w:eastAsia="he-IL"/>
        </w:rPr>
        <w:t>אינו נוכח</w:t>
      </w:r>
    </w:p>
    <w:p w:rsidR="00165360" w:rsidRDefault="00165360" w:rsidP="009635F5">
      <w:pPr>
        <w:rPr>
          <w:rtl/>
        </w:rPr>
      </w:pPr>
      <w:r>
        <w:rPr>
          <w:rtl/>
        </w:rPr>
        <w:t>אורלי לוי אבקסיס</w:t>
      </w:r>
      <w:r>
        <w:rPr>
          <w:rtl/>
        </w:rPr>
        <w:tab/>
        <w:t xml:space="preserve">–   </w:t>
      </w:r>
      <w:r>
        <w:rPr>
          <w:rFonts w:hint="cs"/>
          <w:rtl/>
        </w:rPr>
        <w:t>אינה נוכחת</w:t>
      </w:r>
    </w:p>
    <w:p w:rsidR="00165360" w:rsidRDefault="00165360" w:rsidP="009635F5">
      <w:pPr>
        <w:rPr>
          <w:rtl/>
        </w:rPr>
      </w:pPr>
      <w:r>
        <w:rPr>
          <w:rtl/>
        </w:rPr>
        <w:t>נעמה לזימי</w:t>
      </w:r>
      <w:r>
        <w:rPr>
          <w:rtl/>
        </w:rPr>
        <w:tab/>
      </w:r>
      <w:r>
        <w:rPr>
          <w:rtl/>
        </w:rPr>
        <w:tab/>
        <w:t xml:space="preserve">–   </w:t>
      </w:r>
      <w:r>
        <w:rPr>
          <w:rFonts w:hint="cs"/>
          <w:rtl/>
        </w:rPr>
        <w:t>אינה נוכחת</w:t>
      </w:r>
    </w:p>
    <w:p w:rsidR="00165360" w:rsidRDefault="00165360" w:rsidP="009635F5">
      <w:pPr>
        <w:rPr>
          <w:rtl/>
        </w:rPr>
      </w:pPr>
      <w:r>
        <w:rPr>
          <w:rtl/>
        </w:rPr>
        <w:t>יעקב ליצמן</w:t>
      </w:r>
      <w:r>
        <w:rPr>
          <w:rtl/>
        </w:rPr>
        <w:tab/>
      </w:r>
      <w:r>
        <w:rPr>
          <w:rtl/>
        </w:rPr>
        <w:tab/>
        <w:t xml:space="preserve">–   </w:t>
      </w:r>
      <w:r>
        <w:rPr>
          <w:rtl/>
          <w:lang w:eastAsia="he-IL"/>
        </w:rPr>
        <w:t>אינו נוכח</w:t>
      </w:r>
      <w:bookmarkStart w:id="45840" w:name="_ETM_Q199_156462"/>
      <w:bookmarkStart w:id="45841" w:name="_ETM_Q199_156567"/>
      <w:bookmarkEnd w:id="45840"/>
      <w:bookmarkEnd w:id="45841"/>
    </w:p>
    <w:p w:rsidR="00165360" w:rsidRDefault="00165360" w:rsidP="009635F5">
      <w:pPr>
        <w:rPr>
          <w:rtl/>
        </w:rPr>
      </w:pPr>
      <w:r>
        <w:rPr>
          <w:rtl/>
        </w:rPr>
        <w:t>יאיר לפיד</w:t>
      </w:r>
      <w:r>
        <w:rPr>
          <w:rtl/>
        </w:rPr>
        <w:tab/>
      </w:r>
      <w:r>
        <w:rPr>
          <w:rtl/>
        </w:rPr>
        <w:tab/>
        <w:t xml:space="preserve">–   </w:t>
      </w:r>
      <w:r>
        <w:rPr>
          <w:rtl/>
          <w:lang w:eastAsia="he-IL"/>
        </w:rPr>
        <w:t>אינו נוכח</w:t>
      </w:r>
    </w:p>
    <w:p w:rsidR="00165360" w:rsidRDefault="00165360" w:rsidP="00E604E4">
      <w:pPr>
        <w:rPr>
          <w:rtl/>
        </w:rPr>
      </w:pPr>
      <w:r>
        <w:rPr>
          <w:rtl/>
        </w:rPr>
        <w:t>אמילי חיה מואטי</w:t>
      </w:r>
      <w:r>
        <w:rPr>
          <w:rtl/>
        </w:rPr>
        <w:tab/>
      </w:r>
      <w:r>
        <w:rPr>
          <w:rtl/>
        </w:rPr>
        <w:tab/>
        <w:t xml:space="preserve">–   </w:t>
      </w:r>
      <w:r>
        <w:rPr>
          <w:rtl/>
          <w:lang w:eastAsia="he-IL"/>
        </w:rPr>
        <w:t>אינ</w:t>
      </w:r>
      <w:r>
        <w:rPr>
          <w:rFonts w:hint="cs"/>
          <w:rtl/>
          <w:lang w:eastAsia="he-IL"/>
        </w:rPr>
        <w:t>ה</w:t>
      </w:r>
      <w:r>
        <w:rPr>
          <w:rtl/>
          <w:lang w:eastAsia="he-IL"/>
        </w:rPr>
        <w:t xml:space="preserve"> נוכח</w:t>
      </w:r>
      <w:r>
        <w:rPr>
          <w:rFonts w:hint="cs"/>
          <w:rtl/>
          <w:lang w:eastAsia="he-IL"/>
        </w:rPr>
        <w:t>ת</w:t>
      </w:r>
    </w:p>
    <w:p w:rsidR="00165360" w:rsidRDefault="00165360" w:rsidP="009635F5">
      <w:pPr>
        <w:rPr>
          <w:rtl/>
        </w:rPr>
      </w:pPr>
      <w:r>
        <w:rPr>
          <w:rtl/>
        </w:rPr>
        <w:t>פטין מולא</w:t>
      </w:r>
      <w:r>
        <w:rPr>
          <w:rtl/>
        </w:rPr>
        <w:tab/>
      </w:r>
      <w:r>
        <w:rPr>
          <w:rtl/>
        </w:rPr>
        <w:tab/>
        <w:t xml:space="preserve">–   </w:t>
      </w:r>
      <w:bookmarkStart w:id="45842" w:name="_ETM_Q199_161311"/>
      <w:bookmarkEnd w:id="45842"/>
      <w:r>
        <w:rPr>
          <w:rFonts w:hint="cs"/>
          <w:rtl/>
        </w:rPr>
        <w:t>אינו נוכח</w:t>
      </w:r>
    </w:p>
    <w:p w:rsidR="00165360" w:rsidRDefault="00165360" w:rsidP="009635F5">
      <w:pPr>
        <w:rPr>
          <w:rtl/>
        </w:rPr>
      </w:pPr>
      <w:r>
        <w:rPr>
          <w:rtl/>
        </w:rPr>
        <w:t>מרב מיכאלי</w:t>
      </w:r>
      <w:r>
        <w:rPr>
          <w:rtl/>
        </w:rPr>
        <w:tab/>
      </w:r>
      <w:r>
        <w:rPr>
          <w:rtl/>
        </w:rPr>
        <w:tab/>
        <w:t xml:space="preserve">–   </w:t>
      </w:r>
      <w:r>
        <w:rPr>
          <w:rFonts w:hint="cs"/>
          <w:rtl/>
        </w:rPr>
        <w:t>אינה נוכחת</w:t>
      </w:r>
    </w:p>
    <w:p w:rsidR="00165360" w:rsidRDefault="00165360" w:rsidP="009635F5">
      <w:pPr>
        <w:rPr>
          <w:rtl/>
        </w:rPr>
      </w:pPr>
      <w:r>
        <w:rPr>
          <w:rtl/>
        </w:rPr>
        <w:t>יוליה מלינובסקי</w:t>
      </w:r>
      <w:r>
        <w:rPr>
          <w:rtl/>
        </w:rPr>
        <w:tab/>
      </w:r>
      <w:r>
        <w:rPr>
          <w:rtl/>
        </w:rPr>
        <w:tab/>
        <w:t xml:space="preserve">–   </w:t>
      </w:r>
      <w:r>
        <w:rPr>
          <w:rFonts w:hint="cs"/>
          <w:rtl/>
        </w:rPr>
        <w:t>נגד</w:t>
      </w:r>
    </w:p>
    <w:p w:rsidR="00165360" w:rsidRDefault="00165360" w:rsidP="009635F5">
      <w:pPr>
        <w:rPr>
          <w:rtl/>
        </w:rPr>
      </w:pPr>
      <w:r>
        <w:rPr>
          <w:rtl/>
        </w:rPr>
        <w:t>מיכאל מלכיאלי</w:t>
      </w:r>
      <w:r>
        <w:rPr>
          <w:rtl/>
        </w:rPr>
        <w:tab/>
      </w:r>
      <w:r>
        <w:rPr>
          <w:rtl/>
        </w:rPr>
        <w:tab/>
        <w:t xml:space="preserve">–   </w:t>
      </w:r>
      <w:r>
        <w:rPr>
          <w:rFonts w:hint="cs"/>
          <w:rtl/>
        </w:rPr>
        <w:t xml:space="preserve">אינו </w:t>
      </w:r>
      <w:bookmarkStart w:id="45843" w:name="_ETM_Q199_176783"/>
      <w:bookmarkEnd w:id="45843"/>
      <w:r>
        <w:rPr>
          <w:rFonts w:hint="cs"/>
          <w:rtl/>
        </w:rPr>
        <w:t>נוכח</w:t>
      </w:r>
      <w:bookmarkStart w:id="45844" w:name="_ETM_Q199_173385"/>
      <w:bookmarkStart w:id="45845" w:name="_ETM_Q199_173542"/>
      <w:bookmarkEnd w:id="45844"/>
      <w:bookmarkEnd w:id="45845"/>
    </w:p>
    <w:p w:rsidR="00165360" w:rsidRDefault="00165360" w:rsidP="009635F5">
      <w:pPr>
        <w:rPr>
          <w:rtl/>
        </w:rPr>
      </w:pPr>
      <w:r>
        <w:rPr>
          <w:rtl/>
        </w:rPr>
        <w:t>אבי מעוז</w:t>
      </w:r>
      <w:r>
        <w:rPr>
          <w:rtl/>
        </w:rPr>
        <w:tab/>
      </w:r>
      <w:r>
        <w:rPr>
          <w:rtl/>
        </w:rPr>
        <w:tab/>
        <w:t xml:space="preserve">–   </w:t>
      </w:r>
      <w:bookmarkStart w:id="45846" w:name="_ETM_Q199_174546"/>
      <w:bookmarkEnd w:id="45846"/>
      <w:r>
        <w:rPr>
          <w:rtl/>
          <w:lang w:eastAsia="he-IL"/>
        </w:rPr>
        <w:t>אינו נוכח</w:t>
      </w:r>
    </w:p>
    <w:p w:rsidR="00165360" w:rsidRDefault="00165360" w:rsidP="009635F5">
      <w:pPr>
        <w:rPr>
          <w:rtl/>
        </w:rPr>
      </w:pPr>
      <w:r>
        <w:rPr>
          <w:rtl/>
        </w:rPr>
        <w:t>אורי מקלב</w:t>
      </w:r>
      <w:r>
        <w:rPr>
          <w:rtl/>
        </w:rPr>
        <w:tab/>
      </w:r>
      <w:r>
        <w:rPr>
          <w:rtl/>
        </w:rPr>
        <w:tab/>
        <w:t xml:space="preserve">–   </w:t>
      </w:r>
      <w:r>
        <w:rPr>
          <w:rtl/>
          <w:lang w:eastAsia="he-IL"/>
        </w:rPr>
        <w:t>אינו נוכח</w:t>
      </w:r>
    </w:p>
    <w:p w:rsidR="00165360" w:rsidRDefault="00165360" w:rsidP="009635F5">
      <w:pPr>
        <w:rPr>
          <w:rtl/>
        </w:rPr>
      </w:pPr>
      <w:r>
        <w:rPr>
          <w:rtl/>
        </w:rPr>
        <w:t>אבתיסאם מראענה</w:t>
      </w:r>
      <w:r>
        <w:rPr>
          <w:rtl/>
        </w:rPr>
        <w:tab/>
        <w:t xml:space="preserve">–   </w:t>
      </w:r>
      <w:r>
        <w:rPr>
          <w:rFonts w:hint="cs"/>
          <w:rtl/>
        </w:rPr>
        <w:t>אינה נוכחת</w:t>
      </w:r>
    </w:p>
    <w:p w:rsidR="00165360" w:rsidRDefault="00165360" w:rsidP="009635F5">
      <w:pPr>
        <w:rPr>
          <w:rtl/>
        </w:rPr>
      </w:pPr>
      <w:r>
        <w:rPr>
          <w:rtl/>
        </w:rPr>
        <w:t>יעקב מרגי</w:t>
      </w:r>
      <w:r>
        <w:rPr>
          <w:rtl/>
        </w:rPr>
        <w:tab/>
      </w:r>
      <w:r>
        <w:rPr>
          <w:rtl/>
        </w:rPr>
        <w:tab/>
        <w:t xml:space="preserve">–   </w:t>
      </w:r>
      <w:r>
        <w:rPr>
          <w:rtl/>
          <w:lang w:eastAsia="he-IL"/>
        </w:rPr>
        <w:t>אינו נוכח</w:t>
      </w:r>
    </w:p>
    <w:p w:rsidR="00165360" w:rsidRDefault="00165360" w:rsidP="009635F5">
      <w:pPr>
        <w:rPr>
          <w:rtl/>
        </w:rPr>
      </w:pPr>
      <w:r>
        <w:rPr>
          <w:rtl/>
        </w:rPr>
        <w:t>בנימין נתניהו</w:t>
      </w:r>
      <w:r>
        <w:rPr>
          <w:rtl/>
        </w:rPr>
        <w:tab/>
      </w:r>
      <w:r>
        <w:rPr>
          <w:rtl/>
        </w:rPr>
        <w:tab/>
        <w:t xml:space="preserve">–   </w:t>
      </w:r>
      <w:r>
        <w:rPr>
          <w:rtl/>
          <w:lang w:eastAsia="he-IL"/>
        </w:rPr>
        <w:t>אינו נוכח</w:t>
      </w:r>
    </w:p>
    <w:p w:rsidR="00165360" w:rsidRDefault="00165360" w:rsidP="009635F5">
      <w:pPr>
        <w:rPr>
          <w:rtl/>
        </w:rPr>
      </w:pPr>
      <w:r>
        <w:rPr>
          <w:rtl/>
        </w:rPr>
        <w:t>אופיר סופר</w:t>
      </w:r>
      <w:r>
        <w:rPr>
          <w:rtl/>
        </w:rPr>
        <w:tab/>
      </w:r>
      <w:r>
        <w:rPr>
          <w:rtl/>
        </w:rPr>
        <w:tab/>
        <w:t xml:space="preserve">–   </w:t>
      </w:r>
      <w:r>
        <w:rPr>
          <w:rtl/>
          <w:lang w:eastAsia="he-IL"/>
        </w:rPr>
        <w:t>אינו נוכח</w:t>
      </w:r>
    </w:p>
    <w:p w:rsidR="00165360" w:rsidRDefault="00165360" w:rsidP="00E604E4">
      <w:pPr>
        <w:rPr>
          <w:rtl/>
        </w:rPr>
      </w:pPr>
      <w:r>
        <w:rPr>
          <w:rtl/>
        </w:rPr>
        <w:t>אורית מלכה סטרוק</w:t>
      </w:r>
      <w:r>
        <w:rPr>
          <w:rtl/>
        </w:rPr>
        <w:tab/>
        <w:t xml:space="preserve">–   </w:t>
      </w:r>
      <w:r>
        <w:rPr>
          <w:rtl/>
          <w:lang w:eastAsia="he-IL"/>
        </w:rPr>
        <w:t>אינ</w:t>
      </w:r>
      <w:r>
        <w:rPr>
          <w:rFonts w:hint="cs"/>
          <w:rtl/>
          <w:lang w:eastAsia="he-IL"/>
        </w:rPr>
        <w:t>ה</w:t>
      </w:r>
      <w:r>
        <w:rPr>
          <w:rtl/>
          <w:lang w:eastAsia="he-IL"/>
        </w:rPr>
        <w:t xml:space="preserve"> נוכח</w:t>
      </w:r>
      <w:r>
        <w:rPr>
          <w:rFonts w:hint="cs"/>
          <w:rtl/>
          <w:lang w:eastAsia="he-IL"/>
        </w:rPr>
        <w:t>ת</w:t>
      </w:r>
      <w:bookmarkStart w:id="45847" w:name="_ETM_Q199_186068"/>
      <w:bookmarkStart w:id="45848" w:name="_ETM_Q199_186187"/>
      <w:bookmarkEnd w:id="45847"/>
      <w:bookmarkEnd w:id="45848"/>
    </w:p>
    <w:p w:rsidR="00165360" w:rsidRDefault="00165360" w:rsidP="009635F5">
      <w:pPr>
        <w:rPr>
          <w:rtl/>
        </w:rPr>
      </w:pPr>
      <w:r>
        <w:rPr>
          <w:rtl/>
        </w:rPr>
        <w:t>בצלאל סמוטריץ'</w:t>
      </w:r>
      <w:r>
        <w:rPr>
          <w:rtl/>
        </w:rPr>
        <w:tab/>
      </w:r>
      <w:r>
        <w:rPr>
          <w:rtl/>
        </w:rPr>
        <w:tab/>
        <w:t xml:space="preserve">–   </w:t>
      </w:r>
      <w:r>
        <w:rPr>
          <w:rtl/>
          <w:lang w:eastAsia="he-IL"/>
        </w:rPr>
        <w:t>אינו נוכח</w:t>
      </w:r>
    </w:p>
    <w:p w:rsidR="00165360" w:rsidRDefault="00165360" w:rsidP="009635F5">
      <w:pPr>
        <w:rPr>
          <w:rtl/>
        </w:rPr>
      </w:pPr>
      <w:r>
        <w:rPr>
          <w:rtl/>
        </w:rPr>
        <w:t>חוה אתי עטייה</w:t>
      </w:r>
      <w:r>
        <w:rPr>
          <w:rtl/>
        </w:rPr>
        <w:tab/>
      </w:r>
      <w:r>
        <w:rPr>
          <w:rtl/>
        </w:rPr>
        <w:tab/>
        <w:t xml:space="preserve">–   </w:t>
      </w:r>
      <w:r>
        <w:rPr>
          <w:rFonts w:hint="cs"/>
          <w:rtl/>
        </w:rPr>
        <w:t>אינה נוכחת</w:t>
      </w:r>
    </w:p>
    <w:p w:rsidR="00165360" w:rsidRDefault="00165360" w:rsidP="009635F5">
      <w:pPr>
        <w:rPr>
          <w:rtl/>
        </w:rPr>
      </w:pPr>
      <w:r>
        <w:rPr>
          <w:rtl/>
        </w:rPr>
        <w:t>יצחק פינדרוס</w:t>
      </w:r>
      <w:r>
        <w:rPr>
          <w:rtl/>
        </w:rPr>
        <w:tab/>
      </w:r>
      <w:r>
        <w:rPr>
          <w:rtl/>
        </w:rPr>
        <w:tab/>
        <w:t xml:space="preserve">–   </w:t>
      </w:r>
      <w:r>
        <w:rPr>
          <w:rtl/>
          <w:lang w:eastAsia="he-IL"/>
        </w:rPr>
        <w:t>אינו נוכח</w:t>
      </w:r>
    </w:p>
    <w:p w:rsidR="00165360" w:rsidRDefault="00165360" w:rsidP="009635F5">
      <w:pPr>
        <w:rPr>
          <w:rtl/>
        </w:rPr>
      </w:pPr>
      <w:r>
        <w:rPr>
          <w:rtl/>
        </w:rPr>
        <w:t>שירלי פינטו קדוש</w:t>
      </w:r>
      <w:r>
        <w:rPr>
          <w:rtl/>
        </w:rPr>
        <w:tab/>
        <w:t xml:space="preserve">–   </w:t>
      </w:r>
      <w:r>
        <w:rPr>
          <w:rFonts w:hint="cs"/>
          <w:rtl/>
        </w:rPr>
        <w:t>אינה נוכחת</w:t>
      </w:r>
    </w:p>
    <w:p w:rsidR="00165360" w:rsidRDefault="00165360" w:rsidP="009635F5">
      <w:pPr>
        <w:rPr>
          <w:rtl/>
        </w:rPr>
      </w:pPr>
      <w:r>
        <w:rPr>
          <w:rtl/>
        </w:rPr>
        <w:t>מאיר פרוש</w:t>
      </w:r>
      <w:r>
        <w:rPr>
          <w:rtl/>
        </w:rPr>
        <w:tab/>
      </w:r>
      <w:r>
        <w:rPr>
          <w:rtl/>
        </w:rPr>
        <w:tab/>
        <w:t xml:space="preserve">–   </w:t>
      </w:r>
      <w:r>
        <w:rPr>
          <w:rtl/>
          <w:lang w:eastAsia="he-IL"/>
        </w:rPr>
        <w:t>אינו נוכח</w:t>
      </w:r>
    </w:p>
    <w:p w:rsidR="00165360" w:rsidRDefault="00165360" w:rsidP="009635F5">
      <w:pPr>
        <w:rPr>
          <w:rtl/>
        </w:rPr>
      </w:pPr>
      <w:r>
        <w:rPr>
          <w:rtl/>
        </w:rPr>
        <w:t>יואב קיש</w:t>
      </w:r>
      <w:r>
        <w:rPr>
          <w:rtl/>
        </w:rPr>
        <w:tab/>
      </w:r>
      <w:r>
        <w:rPr>
          <w:rtl/>
        </w:rPr>
        <w:tab/>
        <w:t xml:space="preserve">–   </w:t>
      </w:r>
      <w:r>
        <w:rPr>
          <w:rtl/>
          <w:lang w:eastAsia="he-IL"/>
        </w:rPr>
        <w:t>אינו נוכח</w:t>
      </w:r>
    </w:p>
    <w:p w:rsidR="00165360" w:rsidRDefault="00165360" w:rsidP="009635F5">
      <w:pPr>
        <w:rPr>
          <w:rtl/>
        </w:rPr>
      </w:pPr>
      <w:r>
        <w:rPr>
          <w:rtl/>
        </w:rPr>
        <w:t>גלעד קריב</w:t>
      </w:r>
      <w:r>
        <w:rPr>
          <w:rtl/>
        </w:rPr>
        <w:tab/>
      </w:r>
      <w:r>
        <w:rPr>
          <w:rtl/>
        </w:rPr>
        <w:tab/>
        <w:t xml:space="preserve">–   </w:t>
      </w:r>
      <w:r>
        <w:rPr>
          <w:rFonts w:hint="cs"/>
          <w:rtl/>
        </w:rPr>
        <w:t>אינו נוכח</w:t>
      </w:r>
    </w:p>
    <w:p w:rsidR="00165360" w:rsidRDefault="00165360" w:rsidP="009635F5">
      <w:pPr>
        <w:rPr>
          <w:rtl/>
        </w:rPr>
      </w:pPr>
      <w:r>
        <w:rPr>
          <w:rtl/>
        </w:rPr>
        <w:t>שלמה קרעי</w:t>
      </w:r>
      <w:r>
        <w:rPr>
          <w:rtl/>
        </w:rPr>
        <w:tab/>
      </w:r>
      <w:r>
        <w:rPr>
          <w:rtl/>
        </w:rPr>
        <w:tab/>
        <w:t xml:space="preserve">–   </w:t>
      </w:r>
      <w:r>
        <w:rPr>
          <w:rtl/>
          <w:lang w:eastAsia="he-IL"/>
        </w:rPr>
        <w:t>אינו נוכח</w:t>
      </w:r>
    </w:p>
    <w:p w:rsidR="00165360" w:rsidRDefault="00165360" w:rsidP="009635F5">
      <w:pPr>
        <w:rPr>
          <w:rtl/>
        </w:rPr>
      </w:pPr>
      <w:r>
        <w:rPr>
          <w:rtl/>
        </w:rPr>
        <w:t>מירי מרים רגב</w:t>
      </w:r>
      <w:r>
        <w:rPr>
          <w:rtl/>
        </w:rPr>
        <w:tab/>
      </w:r>
      <w:r>
        <w:rPr>
          <w:rtl/>
        </w:rPr>
        <w:tab/>
        <w:t xml:space="preserve">–   </w:t>
      </w:r>
      <w:r>
        <w:rPr>
          <w:rFonts w:hint="cs"/>
          <w:rtl/>
        </w:rPr>
        <w:t>אינה נוכחת</w:t>
      </w:r>
      <w:bookmarkStart w:id="45849" w:name="_ETM_Q199_202750"/>
      <w:bookmarkEnd w:id="45849"/>
    </w:p>
    <w:p w:rsidR="00165360" w:rsidRDefault="00165360" w:rsidP="009635F5">
      <w:pPr>
        <w:rPr>
          <w:rtl/>
        </w:rPr>
      </w:pPr>
      <w:r>
        <w:rPr>
          <w:rtl/>
        </w:rPr>
        <w:t>שמחה רוטמן</w:t>
      </w:r>
      <w:r>
        <w:rPr>
          <w:rtl/>
        </w:rPr>
        <w:tab/>
      </w:r>
      <w:r>
        <w:rPr>
          <w:rtl/>
        </w:rPr>
        <w:tab/>
        <w:t xml:space="preserve">–   </w:t>
      </w:r>
      <w:r>
        <w:rPr>
          <w:rtl/>
          <w:lang w:eastAsia="he-IL"/>
        </w:rPr>
        <w:t>אינו נוכח</w:t>
      </w:r>
    </w:p>
    <w:p w:rsidR="00165360" w:rsidRDefault="00165360" w:rsidP="009635F5">
      <w:pPr>
        <w:rPr>
          <w:rtl/>
        </w:rPr>
      </w:pPr>
      <w:r>
        <w:rPr>
          <w:rtl/>
        </w:rPr>
        <w:t>אפרת רייטן מרום</w:t>
      </w:r>
      <w:r>
        <w:rPr>
          <w:rtl/>
        </w:rPr>
        <w:tab/>
        <w:t xml:space="preserve">–   </w:t>
      </w:r>
      <w:r>
        <w:rPr>
          <w:rFonts w:hint="cs"/>
          <w:rtl/>
        </w:rPr>
        <w:t>אינה נוכחת</w:t>
      </w:r>
    </w:p>
    <w:p w:rsidR="00165360" w:rsidRDefault="00165360" w:rsidP="009635F5">
      <w:pPr>
        <w:rPr>
          <w:rtl/>
        </w:rPr>
      </w:pPr>
      <w:r>
        <w:rPr>
          <w:rtl/>
        </w:rPr>
        <w:t>יובל שטייניץ</w:t>
      </w:r>
      <w:r>
        <w:rPr>
          <w:rtl/>
        </w:rPr>
        <w:tab/>
      </w:r>
      <w:r>
        <w:rPr>
          <w:rtl/>
        </w:rPr>
        <w:tab/>
        <w:t xml:space="preserve">–   </w:t>
      </w:r>
      <w:r>
        <w:rPr>
          <w:rtl/>
          <w:lang w:eastAsia="he-IL"/>
        </w:rPr>
        <w:t>אינו נוכח</w:t>
      </w:r>
    </w:p>
    <w:p w:rsidR="00165360" w:rsidRDefault="00165360" w:rsidP="009635F5">
      <w:pPr>
        <w:rPr>
          <w:rtl/>
        </w:rPr>
      </w:pPr>
      <w:r>
        <w:rPr>
          <w:rtl/>
        </w:rPr>
        <w:t>קטי קטרין שטרית</w:t>
      </w:r>
      <w:r>
        <w:rPr>
          <w:rtl/>
        </w:rPr>
        <w:tab/>
        <w:t xml:space="preserve">–   </w:t>
      </w:r>
      <w:r>
        <w:rPr>
          <w:rFonts w:hint="cs"/>
          <w:rtl/>
        </w:rPr>
        <w:t>אינה נוכחת</w:t>
      </w:r>
    </w:p>
    <w:p w:rsidR="00165360" w:rsidRDefault="00165360" w:rsidP="009635F5">
      <w:pPr>
        <w:rPr>
          <w:rtl/>
        </w:rPr>
      </w:pPr>
      <w:r>
        <w:rPr>
          <w:rtl/>
        </w:rPr>
        <w:t>עמיחי שיקלי</w:t>
      </w:r>
      <w:r>
        <w:rPr>
          <w:rtl/>
        </w:rPr>
        <w:tab/>
      </w:r>
      <w:r>
        <w:rPr>
          <w:rtl/>
        </w:rPr>
        <w:tab/>
        <w:t xml:space="preserve">–   </w:t>
      </w:r>
      <w:r>
        <w:rPr>
          <w:rtl/>
          <w:lang w:eastAsia="he-IL"/>
        </w:rPr>
        <w:t>אינו נוכח</w:t>
      </w:r>
    </w:p>
    <w:p w:rsidR="00165360" w:rsidRDefault="00165360" w:rsidP="009635F5">
      <w:pPr>
        <w:rPr>
          <w:rtl/>
        </w:rPr>
      </w:pPr>
      <w:r>
        <w:rPr>
          <w:rtl/>
        </w:rPr>
        <w:t>רם שפע</w:t>
      </w:r>
      <w:r>
        <w:rPr>
          <w:rtl/>
        </w:rPr>
        <w:tab/>
      </w:r>
      <w:r>
        <w:rPr>
          <w:rtl/>
        </w:rPr>
        <w:tab/>
      </w:r>
      <w:r>
        <w:rPr>
          <w:rtl/>
        </w:rPr>
        <w:tab/>
        <w:t xml:space="preserve">–   </w:t>
      </w:r>
      <w:r>
        <w:rPr>
          <w:rtl/>
          <w:lang w:eastAsia="he-IL"/>
        </w:rPr>
        <w:t>אינו נוכח</w:t>
      </w:r>
    </w:p>
    <w:p w:rsidR="00165360" w:rsidRDefault="00165360" w:rsidP="00E604E4">
      <w:pPr>
        <w:rPr>
          <w:rtl/>
        </w:rPr>
      </w:pPr>
    </w:p>
    <w:p w:rsidR="00165360" w:rsidRDefault="00165360" w:rsidP="00E604E4">
      <w:pPr>
        <w:pStyle w:val="af6"/>
        <w:keepNext/>
        <w:rPr>
          <w:rtl/>
        </w:rPr>
      </w:pPr>
      <w:r w:rsidRPr="00EE28C3">
        <w:rPr>
          <w:rStyle w:val="TagStyle"/>
          <w:rtl/>
        </w:rPr>
        <w:t xml:space="preserve"> &lt;&lt; יור &gt;&gt; </w:t>
      </w:r>
      <w:r>
        <w:rPr>
          <w:rtl/>
        </w:rPr>
        <w:t>היו"ר מיקי לוי:</w:t>
      </w:r>
      <w:r w:rsidRPr="00EE28C3">
        <w:rPr>
          <w:rStyle w:val="TagStyle"/>
          <w:rtl/>
        </w:rPr>
        <w:t xml:space="preserve"> &lt;&lt; יור &gt;&gt;</w:t>
      </w:r>
      <w:r>
        <w:rPr>
          <w:rtl/>
        </w:rPr>
        <w:t xml:space="preserve">   </w:t>
      </w:r>
    </w:p>
    <w:p w:rsidR="00165360" w:rsidRDefault="00165360" w:rsidP="008D5FB9">
      <w:pPr>
        <w:rPr>
          <w:rtl/>
          <w:lang w:eastAsia="he-IL"/>
        </w:rPr>
      </w:pPr>
      <w:bookmarkStart w:id="45850" w:name="_ETM_Q199_222944"/>
      <w:bookmarkEnd w:id="45850"/>
    </w:p>
    <w:p w:rsidR="00165360" w:rsidRDefault="00165360" w:rsidP="00E604E4">
      <w:pPr>
        <w:rPr>
          <w:rtl/>
          <w:lang w:eastAsia="he-IL"/>
        </w:rPr>
      </w:pPr>
      <w:bookmarkStart w:id="45851" w:name="_ETM_Q199_223196"/>
      <w:bookmarkStart w:id="45852" w:name="_ETM_Q199_223244"/>
      <w:bookmarkEnd w:id="45851"/>
      <w:bookmarkEnd w:id="45852"/>
      <w:r>
        <w:rPr>
          <w:rFonts w:hint="cs"/>
          <w:rtl/>
          <w:lang w:eastAsia="he-IL"/>
        </w:rPr>
        <w:t xml:space="preserve">האם יש </w:t>
      </w:r>
      <w:bookmarkStart w:id="45853" w:name="_ETM_Q199_226483"/>
      <w:bookmarkEnd w:id="45853"/>
      <w:r>
        <w:rPr>
          <w:rFonts w:hint="cs"/>
          <w:rtl/>
          <w:lang w:eastAsia="he-IL"/>
        </w:rPr>
        <w:t>מי מחברי הכנ</w:t>
      </w:r>
      <w:bookmarkStart w:id="45854" w:name="_ETM_Q199_236315"/>
      <w:bookmarkEnd w:id="45854"/>
      <w:r>
        <w:rPr>
          <w:rFonts w:hint="cs"/>
          <w:rtl/>
          <w:lang w:eastAsia="he-IL"/>
        </w:rPr>
        <w:t xml:space="preserve">סת במליאה שסגנית המזכירה לא </w:t>
      </w:r>
      <w:bookmarkStart w:id="45855" w:name="_ETM_Q199_226137"/>
      <w:bookmarkEnd w:id="45855"/>
      <w:r>
        <w:rPr>
          <w:rFonts w:hint="cs"/>
          <w:rtl/>
          <w:lang w:eastAsia="he-IL"/>
        </w:rPr>
        <w:t xml:space="preserve">קראה </w:t>
      </w:r>
      <w:bookmarkStart w:id="45856" w:name="_ETM_Q199_228004"/>
      <w:bookmarkEnd w:id="45856"/>
      <w:r>
        <w:rPr>
          <w:rFonts w:hint="cs"/>
          <w:rtl/>
          <w:lang w:eastAsia="he-IL"/>
        </w:rPr>
        <w:t xml:space="preserve">בשמו? הסתיימה </w:t>
      </w:r>
      <w:bookmarkStart w:id="45857" w:name="_ETM_Q199_234515"/>
      <w:bookmarkEnd w:id="45857"/>
      <w:r>
        <w:rPr>
          <w:rFonts w:hint="cs"/>
          <w:rtl/>
          <w:lang w:eastAsia="he-IL"/>
        </w:rPr>
        <w:t>ההצבעה.</w:t>
      </w:r>
      <w:bookmarkStart w:id="45858" w:name="_ETM_Q199_242287"/>
      <w:bookmarkStart w:id="45859" w:name="_ETM_Q199_242332"/>
      <w:bookmarkStart w:id="45860" w:name="_ETM_Q199_241188"/>
      <w:bookmarkStart w:id="45861" w:name="_ETM_Q199_299311"/>
      <w:bookmarkStart w:id="45862" w:name="_ETM_Q199_297059"/>
      <w:bookmarkStart w:id="45863" w:name="_ETM_Q199_306018"/>
      <w:bookmarkStart w:id="45864" w:name="_ETM_Q199_306060"/>
      <w:bookmarkEnd w:id="45858"/>
      <w:bookmarkEnd w:id="45859"/>
      <w:bookmarkEnd w:id="45860"/>
      <w:bookmarkEnd w:id="45861"/>
      <w:bookmarkEnd w:id="45862"/>
      <w:bookmarkEnd w:id="45863"/>
      <w:bookmarkEnd w:id="45864"/>
      <w:r>
        <w:rPr>
          <w:rFonts w:hint="cs"/>
          <w:rtl/>
          <w:lang w:eastAsia="he-IL"/>
        </w:rPr>
        <w:t xml:space="preserve"> אם כך, הסתייגות מס' 12, לסעיף 1, להלן התוצאות: בעד – 16, נגד – 38. ההסתייגות לא התקבלה. </w:t>
      </w:r>
      <w:bookmarkStart w:id="45865" w:name="_ETM_Q200_329000"/>
      <w:bookmarkEnd w:id="45865"/>
      <w:r>
        <w:rPr>
          <w:rFonts w:hint="cs"/>
          <w:rtl/>
          <w:lang w:eastAsia="he-IL"/>
        </w:rPr>
        <w:t>חבר הכנסת</w:t>
      </w:r>
      <w:bookmarkStart w:id="45866" w:name="_ETM_Q200_330000"/>
      <w:bookmarkEnd w:id="45866"/>
      <w:r>
        <w:rPr>
          <w:rFonts w:hint="cs"/>
          <w:rtl/>
          <w:lang w:eastAsia="he-IL"/>
        </w:rPr>
        <w:t xml:space="preserve"> סעדי, 13, 14 </w:t>
      </w:r>
      <w:r w:rsidR="00A741A1">
        <w:rPr>
          <w:rFonts w:hint="eastAsia"/>
          <w:rtl/>
          <w:lang w:eastAsia="he-IL"/>
        </w:rPr>
        <w:t xml:space="preserve">– </w:t>
      </w:r>
      <w:r>
        <w:rPr>
          <w:rFonts w:hint="cs"/>
          <w:rtl/>
          <w:lang w:eastAsia="he-IL"/>
        </w:rPr>
        <w:t xml:space="preserve">להסיר? </w:t>
      </w:r>
    </w:p>
    <w:p w:rsidR="00165360" w:rsidRDefault="00165360" w:rsidP="00E604E4">
      <w:pPr>
        <w:rPr>
          <w:rtl/>
          <w:lang w:eastAsia="he-IL"/>
        </w:rPr>
      </w:pPr>
    </w:p>
    <w:p w:rsidR="00165360" w:rsidRDefault="00165360" w:rsidP="00A741A1">
      <w:pPr>
        <w:rPr>
          <w:rtl/>
          <w:lang w:eastAsia="he-IL"/>
        </w:rPr>
      </w:pPr>
      <w:r>
        <w:rPr>
          <w:rFonts w:hint="cs"/>
          <w:rtl/>
          <w:lang w:eastAsia="he-IL"/>
        </w:rPr>
        <w:t>אם כך, אנחנו ניגשים להצבעה אלקטרונית</w:t>
      </w:r>
      <w:r w:rsidR="00A741A1">
        <w:rPr>
          <w:rFonts w:hint="cs"/>
          <w:rtl/>
          <w:lang w:eastAsia="he-IL"/>
        </w:rPr>
        <w:t xml:space="preserve"> על</w:t>
      </w:r>
      <w:r>
        <w:rPr>
          <w:rFonts w:hint="cs"/>
          <w:rtl/>
          <w:lang w:eastAsia="he-IL"/>
        </w:rPr>
        <w:t xml:space="preserve"> </w:t>
      </w:r>
      <w:bookmarkStart w:id="45867" w:name="_ETM_Q200_342000"/>
      <w:bookmarkEnd w:id="45867"/>
      <w:r>
        <w:rPr>
          <w:rFonts w:hint="cs"/>
          <w:rtl/>
          <w:lang w:eastAsia="he-IL"/>
        </w:rPr>
        <w:t>הסתייגות מס' 13, לסעיף 1. הצבעה.</w:t>
      </w:r>
    </w:p>
    <w:p w:rsidR="00165360" w:rsidRDefault="00165360" w:rsidP="00E604E4">
      <w:pPr>
        <w:rPr>
          <w:rtl/>
          <w:lang w:eastAsia="he-IL"/>
        </w:rPr>
      </w:pPr>
      <w:bookmarkStart w:id="45868" w:name="_ETM_Q200_320000"/>
      <w:bookmarkEnd w:id="45868"/>
      <w:r>
        <w:rPr>
          <w:rFonts w:hint="cs"/>
          <w:rtl/>
          <w:lang w:eastAsia="he-IL"/>
        </w:rPr>
        <w:t xml:space="preserve">  </w:t>
      </w:r>
    </w:p>
    <w:p w:rsidR="00165360" w:rsidRDefault="00165360" w:rsidP="00E604E4">
      <w:pPr>
        <w:pStyle w:val="af1"/>
        <w:keepNext/>
        <w:rPr>
          <w:rtl/>
          <w:lang w:eastAsia="he-IL"/>
        </w:rPr>
      </w:pPr>
      <w:r>
        <w:rPr>
          <w:rFonts w:hint="cs"/>
          <w:rtl/>
          <w:lang w:eastAsia="he-IL"/>
        </w:rPr>
        <w:t>הצבעה מס' 18</w:t>
      </w:r>
    </w:p>
    <w:p w:rsidR="00165360" w:rsidRDefault="00165360" w:rsidP="00E604E4">
      <w:pPr>
        <w:pStyle w:val="--"/>
        <w:keepNext/>
        <w:rPr>
          <w:rtl/>
          <w:lang w:eastAsia="he-IL"/>
        </w:rPr>
      </w:pPr>
    </w:p>
    <w:p w:rsidR="00165360" w:rsidRDefault="00165360" w:rsidP="00E604E4">
      <w:pPr>
        <w:pStyle w:val="--"/>
        <w:keepNext/>
        <w:rPr>
          <w:rtl/>
          <w:lang w:eastAsia="he-IL"/>
        </w:rPr>
      </w:pPr>
      <w:r>
        <w:rPr>
          <w:rFonts w:hint="cs"/>
          <w:rtl/>
          <w:lang w:eastAsia="he-IL"/>
        </w:rPr>
        <w:t>בעד ההסתייגות – 15</w:t>
      </w:r>
    </w:p>
    <w:p w:rsidR="00165360" w:rsidRDefault="00165360" w:rsidP="00E604E4">
      <w:pPr>
        <w:pStyle w:val="--"/>
        <w:keepNext/>
        <w:rPr>
          <w:rtl/>
          <w:lang w:eastAsia="he-IL"/>
        </w:rPr>
      </w:pPr>
      <w:r>
        <w:rPr>
          <w:rFonts w:hint="cs"/>
          <w:rtl/>
          <w:lang w:eastAsia="he-IL"/>
        </w:rPr>
        <w:t>נגד – 35</w:t>
      </w:r>
    </w:p>
    <w:p w:rsidR="00165360" w:rsidRDefault="00165360" w:rsidP="00E604E4">
      <w:pPr>
        <w:pStyle w:val="--"/>
        <w:keepNext/>
        <w:rPr>
          <w:rtl/>
          <w:lang w:eastAsia="he-IL"/>
        </w:rPr>
      </w:pPr>
      <w:r>
        <w:rPr>
          <w:rFonts w:hint="cs"/>
          <w:rtl/>
          <w:lang w:eastAsia="he-IL"/>
        </w:rPr>
        <w:t>נמנעים – אין</w:t>
      </w:r>
    </w:p>
    <w:p w:rsidR="00165360" w:rsidRDefault="00165360" w:rsidP="00E604E4">
      <w:pPr>
        <w:pStyle w:val="af2"/>
        <w:rPr>
          <w:rtl/>
          <w:lang w:eastAsia="he-IL"/>
        </w:rPr>
      </w:pPr>
      <w:r>
        <w:rPr>
          <w:rFonts w:hint="cs"/>
          <w:rtl/>
          <w:lang w:eastAsia="he-IL"/>
        </w:rPr>
        <w:t>ההסתייגות (13) של קבוצת סיעת הרשימה המשותפת לסעיף 1 לא נתקבלה.</w:t>
      </w:r>
    </w:p>
    <w:p w:rsidR="00165360" w:rsidRDefault="00165360" w:rsidP="00E604E4">
      <w:pPr>
        <w:rPr>
          <w:rtl/>
          <w:lang w:eastAsia="he-IL"/>
        </w:rPr>
      </w:pPr>
      <w:bookmarkStart w:id="45869" w:name="_ETM_Q200_340000"/>
      <w:bookmarkEnd w:id="45869"/>
    </w:p>
    <w:p w:rsidR="00165360" w:rsidRDefault="00165360" w:rsidP="00E604E4">
      <w:pPr>
        <w:pStyle w:val="af6"/>
        <w:keepNext/>
        <w:rPr>
          <w:rtl/>
        </w:rPr>
      </w:pPr>
      <w:r>
        <w:rPr>
          <w:rStyle w:val="TagStyle"/>
          <w:rFonts w:hint="cs"/>
          <w:rtl/>
        </w:rPr>
        <w:t xml:space="preserve"> &lt;&lt; יור &gt;&gt; </w:t>
      </w:r>
      <w:r>
        <w:rPr>
          <w:rFonts w:hint="cs"/>
          <w:rtl/>
        </w:rPr>
        <w:t>היו"ר מיקי לוי:</w:t>
      </w:r>
      <w:r>
        <w:rPr>
          <w:rStyle w:val="TagStyle"/>
          <w:rtl/>
        </w:rPr>
        <w:t xml:space="preserve"> &lt;&lt; יור &gt;&gt;</w:t>
      </w:r>
      <w:r>
        <w:rPr>
          <w:rFonts w:hint="cs"/>
          <w:rtl/>
        </w:rPr>
        <w:t xml:space="preserve">   </w:t>
      </w:r>
    </w:p>
    <w:p w:rsidR="00165360" w:rsidRDefault="00165360" w:rsidP="008D5FB9">
      <w:pPr>
        <w:rPr>
          <w:rtl/>
          <w:lang w:eastAsia="he-IL"/>
        </w:rPr>
      </w:pPr>
    </w:p>
    <w:p w:rsidR="00165360" w:rsidRDefault="00165360" w:rsidP="00E604E4">
      <w:pPr>
        <w:rPr>
          <w:rtl/>
          <w:lang w:eastAsia="he-IL"/>
        </w:rPr>
      </w:pPr>
      <w:bookmarkStart w:id="45870" w:name="_ETM_Q200_341000"/>
      <w:bookmarkEnd w:id="45870"/>
      <w:r>
        <w:rPr>
          <w:rFonts w:hint="cs"/>
          <w:rtl/>
          <w:lang w:eastAsia="he-IL"/>
        </w:rPr>
        <w:t>נגד – 35, בעד</w:t>
      </w:r>
      <w:bookmarkStart w:id="45871" w:name="_ETM_Q200_366000"/>
      <w:bookmarkEnd w:id="45871"/>
      <w:r>
        <w:rPr>
          <w:rFonts w:hint="cs"/>
          <w:rtl/>
          <w:lang w:eastAsia="he-IL"/>
        </w:rPr>
        <w:t xml:space="preserve"> – 15. לפיכך הסתייגות מס' 13</w:t>
      </w:r>
      <w:r w:rsidR="00A741A1">
        <w:rPr>
          <w:rFonts w:hint="cs"/>
          <w:rtl/>
          <w:lang w:eastAsia="he-IL"/>
        </w:rPr>
        <w:t>,</w:t>
      </w:r>
      <w:r>
        <w:rPr>
          <w:rFonts w:hint="cs"/>
          <w:rtl/>
          <w:lang w:eastAsia="he-IL"/>
        </w:rPr>
        <w:t xml:space="preserve"> לסעיף 1</w:t>
      </w:r>
      <w:r w:rsidR="00A741A1">
        <w:rPr>
          <w:rFonts w:hint="cs"/>
          <w:rtl/>
          <w:lang w:eastAsia="he-IL"/>
        </w:rPr>
        <w:t>,</w:t>
      </w:r>
      <w:r>
        <w:rPr>
          <w:rFonts w:hint="cs"/>
          <w:rtl/>
          <w:lang w:eastAsia="he-IL"/>
        </w:rPr>
        <w:t xml:space="preserve"> לא התקבלה.</w:t>
      </w:r>
      <w:bookmarkStart w:id="45872" w:name="_ETM_Q200_373000"/>
      <w:bookmarkStart w:id="45873" w:name="_ETM_Q200_374000"/>
      <w:bookmarkEnd w:id="45872"/>
      <w:bookmarkEnd w:id="45873"/>
      <w:r>
        <w:rPr>
          <w:rFonts w:hint="cs"/>
          <w:rtl/>
          <w:lang w:eastAsia="he-IL"/>
        </w:rPr>
        <w:t xml:space="preserve"> אנחנו ניגשים</w:t>
      </w:r>
      <w:bookmarkStart w:id="45874" w:name="_ETM_Q200_375000"/>
      <w:bookmarkEnd w:id="45874"/>
      <w:r>
        <w:rPr>
          <w:rFonts w:hint="cs"/>
          <w:rtl/>
          <w:lang w:eastAsia="he-IL"/>
        </w:rPr>
        <w:t xml:space="preserve"> להסתייגות מס' 15. 14 הוסרה, חבר הכנסת סעדי? כן, </w:t>
      </w:r>
      <w:bookmarkStart w:id="45875" w:name="_ETM_Q200_383000"/>
      <w:bookmarkEnd w:id="45875"/>
      <w:r>
        <w:rPr>
          <w:rFonts w:hint="cs"/>
          <w:rtl/>
          <w:lang w:eastAsia="he-IL"/>
        </w:rPr>
        <w:t>הוסרה. אנחנו ניגשים להסתייגות מס' 15. מכיוון שקבוצת ש"ס איננה,</w:t>
      </w:r>
      <w:bookmarkStart w:id="45876" w:name="_ETM_Q200_386000"/>
      <w:bookmarkEnd w:id="45876"/>
      <w:r>
        <w:rPr>
          <w:rFonts w:hint="cs"/>
          <w:rtl/>
          <w:lang w:eastAsia="he-IL"/>
        </w:rPr>
        <w:t xml:space="preserve"> ההסתייגות הזאת מוסרת.</w:t>
      </w:r>
    </w:p>
    <w:p w:rsidR="00165360" w:rsidRDefault="00165360" w:rsidP="00E604E4">
      <w:pPr>
        <w:rPr>
          <w:rtl/>
          <w:lang w:eastAsia="he-IL"/>
        </w:rPr>
      </w:pPr>
    </w:p>
    <w:p w:rsidR="00165360" w:rsidRDefault="00165360" w:rsidP="001354FD">
      <w:pPr>
        <w:rPr>
          <w:rtl/>
          <w:lang w:eastAsia="he-IL"/>
        </w:rPr>
      </w:pPr>
      <w:r>
        <w:rPr>
          <w:rFonts w:hint="cs"/>
          <w:rtl/>
          <w:lang w:eastAsia="he-IL"/>
        </w:rPr>
        <w:t>לפיכך, אנחנו נצביע על סעיף 1</w:t>
      </w:r>
      <w:r w:rsidR="00A741A1">
        <w:rPr>
          <w:rFonts w:hint="cs"/>
          <w:rtl/>
          <w:lang w:eastAsia="he-IL"/>
        </w:rPr>
        <w:t>,</w:t>
      </w:r>
      <w:r>
        <w:rPr>
          <w:rFonts w:hint="cs"/>
          <w:rtl/>
          <w:lang w:eastAsia="he-IL"/>
        </w:rPr>
        <w:t xml:space="preserve"> כנוסח הוועדה</w:t>
      </w:r>
      <w:bookmarkStart w:id="45877" w:name="_ETM_Q200_402000"/>
      <w:bookmarkEnd w:id="45877"/>
      <w:r w:rsidR="00A741A1">
        <w:rPr>
          <w:rFonts w:hint="cs"/>
          <w:rtl/>
          <w:lang w:eastAsia="he-IL"/>
        </w:rPr>
        <w:t>,</w:t>
      </w:r>
      <w:r>
        <w:rPr>
          <w:rFonts w:hint="cs"/>
          <w:rtl/>
          <w:lang w:eastAsia="he-IL"/>
        </w:rPr>
        <w:t xml:space="preserve"> בקריאה שנייה. סעיף 1</w:t>
      </w:r>
      <w:r w:rsidR="009D2690">
        <w:rPr>
          <w:rFonts w:hint="cs"/>
          <w:rtl/>
          <w:lang w:eastAsia="he-IL"/>
        </w:rPr>
        <w:t>,</w:t>
      </w:r>
      <w:r w:rsidR="009D2690">
        <w:rPr>
          <w:rFonts w:hint="cs"/>
          <w:lang w:eastAsia="he-IL"/>
        </w:rPr>
        <w:t xml:space="preserve"> </w:t>
      </w:r>
      <w:r>
        <w:rPr>
          <w:rFonts w:hint="cs"/>
          <w:rtl/>
          <w:lang w:eastAsia="he-IL"/>
        </w:rPr>
        <w:t>כנוסח הוועדה – הצבעה.</w:t>
      </w:r>
    </w:p>
    <w:p w:rsidR="00165360" w:rsidRDefault="00165360" w:rsidP="00E604E4">
      <w:pPr>
        <w:rPr>
          <w:rtl/>
          <w:lang w:eastAsia="he-IL"/>
        </w:rPr>
      </w:pPr>
    </w:p>
    <w:p w:rsidR="00165360" w:rsidRDefault="00165360" w:rsidP="00E604E4">
      <w:pPr>
        <w:pStyle w:val="af1"/>
        <w:keepNext/>
        <w:rPr>
          <w:rtl/>
          <w:lang w:eastAsia="he-IL"/>
        </w:rPr>
      </w:pPr>
      <w:r>
        <w:rPr>
          <w:rFonts w:hint="cs"/>
          <w:rtl/>
          <w:lang w:eastAsia="he-IL"/>
        </w:rPr>
        <w:t>הצבעה מס' 19</w:t>
      </w:r>
    </w:p>
    <w:p w:rsidR="00165360" w:rsidRDefault="00165360" w:rsidP="00E604E4">
      <w:pPr>
        <w:pStyle w:val="--"/>
        <w:keepNext/>
        <w:rPr>
          <w:rtl/>
          <w:lang w:eastAsia="he-IL"/>
        </w:rPr>
      </w:pPr>
    </w:p>
    <w:p w:rsidR="00165360" w:rsidRDefault="00165360" w:rsidP="00E604E4">
      <w:pPr>
        <w:pStyle w:val="--"/>
        <w:keepNext/>
        <w:rPr>
          <w:rtl/>
          <w:lang w:eastAsia="he-IL"/>
        </w:rPr>
      </w:pPr>
      <w:r>
        <w:rPr>
          <w:rFonts w:hint="cs"/>
          <w:rtl/>
          <w:lang w:eastAsia="he-IL"/>
        </w:rPr>
        <w:t>בעד סעיף</w:t>
      </w:r>
      <w:bookmarkStart w:id="45878" w:name="_ETM_Q200_406000"/>
      <w:bookmarkEnd w:id="45878"/>
      <w:r>
        <w:rPr>
          <w:rFonts w:hint="cs"/>
          <w:rtl/>
          <w:lang w:eastAsia="he-IL"/>
        </w:rPr>
        <w:t xml:space="preserve"> 1, כהצעת הוועדה – 37</w:t>
      </w:r>
    </w:p>
    <w:p w:rsidR="00165360" w:rsidRDefault="00165360" w:rsidP="00E604E4">
      <w:pPr>
        <w:pStyle w:val="--"/>
        <w:keepNext/>
        <w:rPr>
          <w:rtl/>
          <w:lang w:eastAsia="he-IL"/>
        </w:rPr>
      </w:pPr>
      <w:r>
        <w:rPr>
          <w:rFonts w:hint="cs"/>
          <w:rtl/>
          <w:lang w:eastAsia="he-IL"/>
        </w:rPr>
        <w:t>נגד – 16</w:t>
      </w:r>
    </w:p>
    <w:p w:rsidR="00165360" w:rsidRDefault="00165360" w:rsidP="00E604E4">
      <w:pPr>
        <w:pStyle w:val="--"/>
        <w:keepNext/>
        <w:rPr>
          <w:rtl/>
          <w:lang w:eastAsia="he-IL"/>
        </w:rPr>
      </w:pPr>
      <w:r>
        <w:rPr>
          <w:rFonts w:hint="cs"/>
          <w:rtl/>
          <w:lang w:eastAsia="he-IL"/>
        </w:rPr>
        <w:t>נמנעים – אין</w:t>
      </w:r>
    </w:p>
    <w:p w:rsidR="00165360" w:rsidRDefault="00165360" w:rsidP="00E604E4">
      <w:pPr>
        <w:pStyle w:val="af2"/>
        <w:rPr>
          <w:rtl/>
          <w:lang w:eastAsia="he-IL"/>
        </w:rPr>
      </w:pPr>
      <w:r>
        <w:rPr>
          <w:rFonts w:hint="cs"/>
          <w:rtl/>
          <w:lang w:eastAsia="he-IL"/>
        </w:rPr>
        <w:t>סעיף 1, כהצעת הוועדה, נתקבל.</w:t>
      </w:r>
    </w:p>
    <w:p w:rsidR="00165360" w:rsidRDefault="00165360" w:rsidP="00E604E4">
      <w:pPr>
        <w:rPr>
          <w:rtl/>
          <w:lang w:eastAsia="he-IL"/>
        </w:rPr>
      </w:pPr>
      <w:bookmarkStart w:id="45879" w:name="_ETM_Q200_409000"/>
      <w:bookmarkEnd w:id="45879"/>
    </w:p>
    <w:p w:rsidR="00165360" w:rsidRDefault="00165360" w:rsidP="00E604E4">
      <w:pPr>
        <w:pStyle w:val="af6"/>
        <w:keepNext/>
        <w:rPr>
          <w:rtl/>
        </w:rPr>
      </w:pPr>
      <w:r>
        <w:rPr>
          <w:rStyle w:val="TagStyle"/>
          <w:rFonts w:hint="cs"/>
          <w:rtl/>
        </w:rPr>
        <w:t xml:space="preserve"> &lt;&lt; יור &gt;&gt; </w:t>
      </w:r>
      <w:r>
        <w:rPr>
          <w:rFonts w:hint="cs"/>
          <w:rtl/>
        </w:rPr>
        <w:t>היו"ר מיקי לוי:</w:t>
      </w:r>
      <w:r>
        <w:rPr>
          <w:rStyle w:val="TagStyle"/>
          <w:rtl/>
        </w:rPr>
        <w:t xml:space="preserve"> &lt;&lt; יור &gt;&gt;</w:t>
      </w:r>
      <w:r>
        <w:rPr>
          <w:rFonts w:hint="cs"/>
          <w:rtl/>
        </w:rPr>
        <w:t xml:space="preserve">   </w:t>
      </w:r>
    </w:p>
    <w:p w:rsidR="00165360" w:rsidRDefault="00165360" w:rsidP="008D5FB9">
      <w:pPr>
        <w:rPr>
          <w:rtl/>
        </w:rPr>
      </w:pPr>
    </w:p>
    <w:p w:rsidR="00165360" w:rsidRDefault="00165360" w:rsidP="00E604E4">
      <w:pPr>
        <w:rPr>
          <w:rtl/>
        </w:rPr>
      </w:pPr>
      <w:bookmarkStart w:id="45880" w:name="_ETM_Q200_418000"/>
      <w:bookmarkEnd w:id="45880"/>
      <w:r>
        <w:rPr>
          <w:rFonts w:hint="cs"/>
          <w:rtl/>
        </w:rPr>
        <w:t>חברת הכנסת לסקי, את מפריעה לי באמצע ההצבעה.</w:t>
      </w:r>
    </w:p>
    <w:p w:rsidR="00165360" w:rsidRDefault="00165360" w:rsidP="00E604E4">
      <w:pPr>
        <w:rPr>
          <w:rtl/>
        </w:rPr>
      </w:pPr>
      <w:bookmarkStart w:id="45881" w:name="_ETM_Q200_428000"/>
      <w:bookmarkEnd w:id="45881"/>
    </w:p>
    <w:p w:rsidR="00165360" w:rsidRDefault="00165360" w:rsidP="00E604E4">
      <w:pPr>
        <w:rPr>
          <w:rtl/>
        </w:rPr>
      </w:pPr>
      <w:bookmarkStart w:id="45882" w:name="_ETM_Q200_429000"/>
      <w:bookmarkEnd w:id="45882"/>
      <w:r>
        <w:rPr>
          <w:rFonts w:hint="cs"/>
          <w:rtl/>
        </w:rPr>
        <w:t xml:space="preserve">בעד </w:t>
      </w:r>
      <w:r>
        <w:rPr>
          <w:rFonts w:hint="eastAsia"/>
        </w:rPr>
        <w:t>–</w:t>
      </w:r>
      <w:r>
        <w:rPr>
          <w:rFonts w:hint="cs"/>
          <w:rtl/>
        </w:rPr>
        <w:t xml:space="preserve"> 37, נגד </w:t>
      </w:r>
      <w:r>
        <w:rPr>
          <w:rFonts w:hint="eastAsia"/>
        </w:rPr>
        <w:t>–</w:t>
      </w:r>
      <w:r>
        <w:rPr>
          <w:rFonts w:hint="cs"/>
          <w:rtl/>
        </w:rPr>
        <w:t xml:space="preserve"> 16. לפיכך סעיף </w:t>
      </w:r>
      <w:bookmarkStart w:id="45883" w:name="_ETM_Q200_437000"/>
      <w:bookmarkEnd w:id="45883"/>
      <w:r>
        <w:rPr>
          <w:rFonts w:hint="cs"/>
          <w:rtl/>
        </w:rPr>
        <w:t>1, כנוסח הוועדה, עבר בקריאה שנייה.</w:t>
      </w:r>
    </w:p>
    <w:p w:rsidR="00165360" w:rsidRDefault="00165360" w:rsidP="00E604E4">
      <w:pPr>
        <w:rPr>
          <w:rtl/>
        </w:rPr>
      </w:pPr>
      <w:bookmarkStart w:id="45884" w:name="_ETM_Q200_442000"/>
      <w:bookmarkEnd w:id="45884"/>
    </w:p>
    <w:p w:rsidR="00165360" w:rsidRDefault="00165360" w:rsidP="00E604E4">
      <w:pPr>
        <w:rPr>
          <w:rtl/>
        </w:rPr>
      </w:pPr>
      <w:bookmarkStart w:id="45885" w:name="_ETM_Q200_414000"/>
      <w:bookmarkEnd w:id="45885"/>
      <w:r>
        <w:rPr>
          <w:rFonts w:hint="cs"/>
          <w:rtl/>
        </w:rPr>
        <w:t>אנחנו עוברים לסעיף 2. חבר הכנסת סעדי, 16?</w:t>
      </w:r>
    </w:p>
    <w:p w:rsidR="00165360" w:rsidRDefault="00165360" w:rsidP="00E604E4">
      <w:pPr>
        <w:rPr>
          <w:rtl/>
        </w:rPr>
      </w:pPr>
    </w:p>
    <w:p w:rsidR="00165360" w:rsidRDefault="00165360" w:rsidP="00E604E4">
      <w:pPr>
        <w:pStyle w:val="-"/>
        <w:keepNext/>
        <w:rPr>
          <w:rtl/>
        </w:rPr>
      </w:pPr>
      <w:r>
        <w:rPr>
          <w:rStyle w:val="TagStyle"/>
          <w:rFonts w:hint="cs"/>
          <w:rtl/>
        </w:rPr>
        <w:t xml:space="preserve"> &lt;&lt; דובר_המשך &gt;&gt; </w:t>
      </w:r>
      <w:r>
        <w:rPr>
          <w:rFonts w:hint="cs"/>
          <w:rtl/>
        </w:rPr>
        <w:t>אוסאמה סעדי (הרשימה המשותפת):</w:t>
      </w:r>
      <w:r>
        <w:rPr>
          <w:rStyle w:val="TagStyle"/>
          <w:rtl/>
        </w:rPr>
        <w:t xml:space="preserve"> &lt;&lt; דובר_המשך &gt;&gt;</w:t>
      </w:r>
      <w:r>
        <w:rPr>
          <w:rFonts w:hint="cs"/>
          <w:rtl/>
        </w:rPr>
        <w:t xml:space="preserve">   </w:t>
      </w:r>
    </w:p>
    <w:p w:rsidR="00165360" w:rsidRDefault="00165360" w:rsidP="008D5FB9">
      <w:pPr>
        <w:rPr>
          <w:rtl/>
          <w:lang w:eastAsia="he-IL"/>
        </w:rPr>
      </w:pPr>
    </w:p>
    <w:p w:rsidR="00165360" w:rsidRDefault="00165360" w:rsidP="00E604E4">
      <w:pPr>
        <w:rPr>
          <w:rtl/>
          <w:lang w:eastAsia="he-IL"/>
        </w:rPr>
      </w:pPr>
      <w:r>
        <w:rPr>
          <w:rFonts w:hint="cs"/>
          <w:rtl/>
          <w:lang w:eastAsia="he-IL"/>
        </w:rPr>
        <w:t>אלקטרונית.</w:t>
      </w:r>
    </w:p>
    <w:p w:rsidR="00165360" w:rsidRDefault="00165360" w:rsidP="00E604E4">
      <w:pPr>
        <w:rPr>
          <w:rtl/>
          <w:lang w:eastAsia="he-IL"/>
        </w:rPr>
      </w:pPr>
    </w:p>
    <w:p w:rsidR="00165360" w:rsidRDefault="00165360" w:rsidP="00E604E4">
      <w:pPr>
        <w:pStyle w:val="af6"/>
        <w:keepNext/>
        <w:rPr>
          <w:rtl/>
        </w:rPr>
      </w:pPr>
      <w:r>
        <w:rPr>
          <w:rStyle w:val="TagStyle"/>
          <w:rFonts w:hint="cs"/>
          <w:rtl/>
        </w:rPr>
        <w:t xml:space="preserve"> &lt;&lt; יור &gt;&gt; </w:t>
      </w:r>
      <w:r>
        <w:rPr>
          <w:rFonts w:hint="cs"/>
          <w:rtl/>
        </w:rPr>
        <w:t>היו"ר מיקי לוי:</w:t>
      </w:r>
      <w:r>
        <w:rPr>
          <w:rStyle w:val="TagStyle"/>
          <w:rtl/>
        </w:rPr>
        <w:t xml:space="preserve"> &lt;&lt; יור &gt;&gt;</w:t>
      </w:r>
      <w:r>
        <w:rPr>
          <w:rFonts w:hint="cs"/>
          <w:rtl/>
        </w:rPr>
        <w:t xml:space="preserve">   </w:t>
      </w:r>
    </w:p>
    <w:p w:rsidR="00165360" w:rsidRDefault="00165360" w:rsidP="008D5FB9">
      <w:pPr>
        <w:rPr>
          <w:rtl/>
          <w:lang w:eastAsia="he-IL"/>
        </w:rPr>
      </w:pPr>
    </w:p>
    <w:p w:rsidR="00165360" w:rsidRDefault="00165360" w:rsidP="001354FD">
      <w:pPr>
        <w:rPr>
          <w:rtl/>
          <w:lang w:eastAsia="he-IL"/>
        </w:rPr>
      </w:pPr>
      <w:bookmarkStart w:id="45886" w:name="_ETM_Q200_445000"/>
      <w:bookmarkEnd w:id="45886"/>
      <w:r>
        <w:rPr>
          <w:rFonts w:hint="cs"/>
          <w:rtl/>
          <w:lang w:eastAsia="he-IL"/>
        </w:rPr>
        <w:t>להצביע</w:t>
      </w:r>
      <w:bookmarkStart w:id="45887" w:name="_ETM_Q200_448000"/>
      <w:bookmarkEnd w:id="45887"/>
      <w:r>
        <w:rPr>
          <w:rFonts w:hint="cs"/>
          <w:rtl/>
          <w:lang w:eastAsia="he-IL"/>
        </w:rPr>
        <w:t xml:space="preserve"> אלקטרונית. אנחנו עוברים להצביע על הסתייגות מס' 16, לסעיף 2</w:t>
      </w:r>
      <w:r w:rsidR="001354FD">
        <w:rPr>
          <w:rFonts w:hint="cs"/>
          <w:rtl/>
          <w:lang w:eastAsia="he-IL"/>
        </w:rPr>
        <w:t>.</w:t>
      </w:r>
      <w:bookmarkStart w:id="45888" w:name="_ETM_Q200_461000"/>
      <w:bookmarkEnd w:id="45888"/>
      <w:r>
        <w:rPr>
          <w:rFonts w:hint="cs"/>
          <w:rtl/>
          <w:lang w:eastAsia="he-IL"/>
        </w:rPr>
        <w:t xml:space="preserve"> הצבעה.</w:t>
      </w:r>
    </w:p>
    <w:p w:rsidR="00165360" w:rsidRDefault="00165360" w:rsidP="00E604E4">
      <w:pPr>
        <w:rPr>
          <w:rtl/>
          <w:lang w:eastAsia="he-IL"/>
        </w:rPr>
      </w:pPr>
      <w:bookmarkStart w:id="45889" w:name="_ETM_Q200_463000"/>
      <w:bookmarkEnd w:id="45889"/>
    </w:p>
    <w:p w:rsidR="00165360" w:rsidRDefault="00165360" w:rsidP="00E604E4">
      <w:pPr>
        <w:pStyle w:val="af1"/>
        <w:keepNext/>
        <w:rPr>
          <w:rtl/>
          <w:lang w:eastAsia="he-IL"/>
        </w:rPr>
      </w:pPr>
      <w:r>
        <w:rPr>
          <w:rFonts w:hint="cs"/>
          <w:rtl/>
          <w:lang w:eastAsia="he-IL"/>
        </w:rPr>
        <w:t>הצבעה מס' 20</w:t>
      </w:r>
    </w:p>
    <w:p w:rsidR="00165360" w:rsidRDefault="00165360" w:rsidP="00E604E4">
      <w:pPr>
        <w:pStyle w:val="--"/>
        <w:keepNext/>
        <w:rPr>
          <w:rtl/>
          <w:lang w:eastAsia="he-IL"/>
        </w:rPr>
      </w:pPr>
    </w:p>
    <w:p w:rsidR="00165360" w:rsidRDefault="00165360" w:rsidP="00E604E4">
      <w:pPr>
        <w:pStyle w:val="--"/>
        <w:keepNext/>
        <w:rPr>
          <w:rtl/>
          <w:lang w:eastAsia="he-IL"/>
        </w:rPr>
      </w:pPr>
      <w:r>
        <w:rPr>
          <w:rFonts w:hint="cs"/>
          <w:rtl/>
          <w:lang w:eastAsia="he-IL"/>
        </w:rPr>
        <w:t>בעד ההסתייגות – 16</w:t>
      </w:r>
    </w:p>
    <w:p w:rsidR="00165360" w:rsidRDefault="00165360" w:rsidP="00E604E4">
      <w:pPr>
        <w:pStyle w:val="--"/>
        <w:keepNext/>
        <w:rPr>
          <w:rtl/>
          <w:lang w:eastAsia="he-IL"/>
        </w:rPr>
      </w:pPr>
      <w:r>
        <w:rPr>
          <w:rFonts w:hint="cs"/>
          <w:rtl/>
          <w:lang w:eastAsia="he-IL"/>
        </w:rPr>
        <w:t>נגד – 41</w:t>
      </w:r>
    </w:p>
    <w:p w:rsidR="00165360" w:rsidRDefault="00165360" w:rsidP="00E604E4">
      <w:pPr>
        <w:pStyle w:val="--"/>
        <w:keepNext/>
        <w:rPr>
          <w:rtl/>
          <w:lang w:eastAsia="he-IL"/>
        </w:rPr>
      </w:pPr>
      <w:r>
        <w:rPr>
          <w:rFonts w:hint="cs"/>
          <w:rtl/>
          <w:lang w:eastAsia="he-IL"/>
        </w:rPr>
        <w:t>נמנעים – אין</w:t>
      </w:r>
    </w:p>
    <w:p w:rsidR="00165360" w:rsidRDefault="00165360" w:rsidP="00E604E4">
      <w:pPr>
        <w:pStyle w:val="af2"/>
        <w:rPr>
          <w:rtl/>
          <w:lang w:eastAsia="he-IL"/>
        </w:rPr>
      </w:pPr>
      <w:r>
        <w:rPr>
          <w:rFonts w:hint="cs"/>
          <w:rtl/>
          <w:lang w:eastAsia="he-IL"/>
        </w:rPr>
        <w:t>ההסתייגות (16) של קבוצת סיעת הרשימה המשותפת, קבוצת סיעת מרצ, קבוצת סיעת רע"מ וחברת הכנסת אמילי מואטי לסעיף 2 לא נתקבלה.</w:t>
      </w:r>
    </w:p>
    <w:p w:rsidR="00165360" w:rsidRDefault="00165360" w:rsidP="00E604E4">
      <w:pPr>
        <w:rPr>
          <w:rtl/>
        </w:rPr>
      </w:pPr>
      <w:bookmarkStart w:id="45890" w:name="_ETM_Q200_469000"/>
      <w:bookmarkEnd w:id="45890"/>
    </w:p>
    <w:p w:rsidR="00165360" w:rsidRDefault="00165360" w:rsidP="00E604E4">
      <w:pPr>
        <w:pStyle w:val="af6"/>
        <w:keepNext/>
        <w:rPr>
          <w:rtl/>
        </w:rPr>
      </w:pPr>
      <w:r>
        <w:rPr>
          <w:rStyle w:val="TagStyle"/>
          <w:rFonts w:hint="cs"/>
          <w:rtl/>
        </w:rPr>
        <w:t xml:space="preserve"> &lt;&lt; יור &gt;&gt; </w:t>
      </w:r>
      <w:r>
        <w:rPr>
          <w:rFonts w:hint="cs"/>
          <w:rtl/>
        </w:rPr>
        <w:t>היו"ר מיקי לוי:</w:t>
      </w:r>
      <w:r>
        <w:rPr>
          <w:rStyle w:val="TagStyle"/>
          <w:rtl/>
        </w:rPr>
        <w:t xml:space="preserve"> &lt;&lt; יור &gt;&gt;</w:t>
      </w:r>
      <w:r>
        <w:rPr>
          <w:rFonts w:hint="cs"/>
          <w:rtl/>
        </w:rPr>
        <w:t xml:space="preserve">   </w:t>
      </w:r>
    </w:p>
    <w:p w:rsidR="00165360" w:rsidRDefault="00165360" w:rsidP="008D5FB9">
      <w:pPr>
        <w:rPr>
          <w:rtl/>
        </w:rPr>
      </w:pPr>
    </w:p>
    <w:p w:rsidR="00165360" w:rsidRDefault="00165360" w:rsidP="00E604E4">
      <w:pPr>
        <w:rPr>
          <w:rtl/>
        </w:rPr>
      </w:pPr>
      <w:bookmarkStart w:id="45891" w:name="_ETM_Q200_474000"/>
      <w:bookmarkEnd w:id="45891"/>
      <w:r>
        <w:rPr>
          <w:rFonts w:hint="cs"/>
          <w:rtl/>
        </w:rPr>
        <w:t xml:space="preserve"> בעד </w:t>
      </w:r>
      <w:r>
        <w:rPr>
          <w:rFonts w:hint="eastAsia"/>
        </w:rPr>
        <w:t>–</w:t>
      </w:r>
      <w:r>
        <w:rPr>
          <w:rFonts w:hint="cs"/>
          <w:rtl/>
        </w:rPr>
        <w:t xml:space="preserve"> 16, נגד </w:t>
      </w:r>
      <w:r>
        <w:rPr>
          <w:rFonts w:hint="eastAsia"/>
        </w:rPr>
        <w:t>–</w:t>
      </w:r>
      <w:r>
        <w:rPr>
          <w:rFonts w:hint="cs"/>
          <w:rtl/>
        </w:rPr>
        <w:t xml:space="preserve"> 41. לפיכך, הסתייגות מס'</w:t>
      </w:r>
      <w:bookmarkStart w:id="45892" w:name="_ETM_Q200_489000"/>
      <w:bookmarkEnd w:id="45892"/>
      <w:r>
        <w:rPr>
          <w:rFonts w:hint="cs"/>
          <w:rtl/>
        </w:rPr>
        <w:t xml:space="preserve"> 16 לא עברה.</w:t>
      </w:r>
    </w:p>
    <w:p w:rsidR="00165360" w:rsidRDefault="00165360" w:rsidP="00E604E4">
      <w:pPr>
        <w:rPr>
          <w:rtl/>
          <w:lang w:eastAsia="he-IL"/>
        </w:rPr>
      </w:pPr>
    </w:p>
    <w:p w:rsidR="00165360" w:rsidRDefault="00C845A1" w:rsidP="00C845A1">
      <w:pPr>
        <w:pStyle w:val="af5"/>
        <w:rPr>
          <w:rtl/>
        </w:rPr>
      </w:pPr>
      <w:bookmarkStart w:id="45893" w:name="ET_interruption_6157_10"/>
      <w:r w:rsidRPr="00C845A1">
        <w:rPr>
          <w:rStyle w:val="TagStyle"/>
          <w:rtl/>
        </w:rPr>
        <w:t xml:space="preserve"> &lt;&lt; קריאה &gt;&gt;</w:t>
      </w:r>
      <w:r w:rsidR="00165360">
        <w:rPr>
          <w:rStyle w:val="TagStyle"/>
          <w:rFonts w:hint="cs"/>
          <w:rtl/>
        </w:rPr>
        <w:t xml:space="preserve"> </w:t>
      </w:r>
      <w:bookmarkStart w:id="45894" w:name="_Toc98159967"/>
      <w:bookmarkStart w:id="45895" w:name="_Toc98161352"/>
      <w:r w:rsidR="00165360">
        <w:rPr>
          <w:rFonts w:hint="cs"/>
          <w:rtl/>
        </w:rPr>
        <w:t>שמחה רוטמן (הציונות הדתית):</w:t>
      </w:r>
      <w:bookmarkEnd w:id="45894"/>
      <w:bookmarkEnd w:id="45895"/>
      <w:r w:rsidR="00165360">
        <w:rPr>
          <w:rStyle w:val="TagStyle"/>
          <w:rtl/>
        </w:rPr>
        <w:t xml:space="preserve"> </w:t>
      </w:r>
      <w:r w:rsidRPr="00C845A1">
        <w:rPr>
          <w:rStyle w:val="TagStyle"/>
          <w:rtl/>
        </w:rPr>
        <w:t xml:space="preserve">&lt;&lt; קריאה &gt;&gt; </w:t>
      </w:r>
      <w:r w:rsidR="00165360">
        <w:rPr>
          <w:rFonts w:hint="cs"/>
          <w:rtl/>
        </w:rPr>
        <w:t xml:space="preserve">   </w:t>
      </w:r>
      <w:bookmarkEnd w:id="45893"/>
    </w:p>
    <w:p w:rsidR="00165360" w:rsidRDefault="00165360" w:rsidP="008D5FB9">
      <w:pPr>
        <w:rPr>
          <w:rtl/>
          <w:lang w:eastAsia="he-IL"/>
        </w:rPr>
      </w:pPr>
    </w:p>
    <w:p w:rsidR="00165360" w:rsidRDefault="00165360" w:rsidP="00E604E4">
      <w:pPr>
        <w:rPr>
          <w:rtl/>
          <w:lang w:eastAsia="he-IL"/>
        </w:rPr>
      </w:pPr>
      <w:r>
        <w:rPr>
          <w:rFonts w:hint="cs"/>
          <w:rtl/>
          <w:lang w:eastAsia="he-IL"/>
        </w:rPr>
        <w:t xml:space="preserve">כל ההסתייגויות מטעם סיעות האופוזיציה, חוץ </w:t>
      </w:r>
      <w:bookmarkStart w:id="45896" w:name="_ETM_Q200_498000"/>
      <w:bookmarkEnd w:id="45896"/>
      <w:r>
        <w:rPr>
          <w:rFonts w:hint="cs"/>
          <w:rtl/>
          <w:lang w:eastAsia="he-IL"/>
        </w:rPr>
        <w:t xml:space="preserve">מהמשותפת, שאנחנו לא מדברים בשמם, הוסרו. </w:t>
      </w:r>
    </w:p>
    <w:p w:rsidR="00165360" w:rsidRDefault="00165360" w:rsidP="00E604E4">
      <w:pPr>
        <w:rPr>
          <w:rtl/>
          <w:lang w:eastAsia="he-IL"/>
        </w:rPr>
      </w:pPr>
    </w:p>
    <w:p w:rsidR="00165360" w:rsidRDefault="00165360" w:rsidP="00E604E4">
      <w:pPr>
        <w:pStyle w:val="af6"/>
        <w:keepNext/>
        <w:rPr>
          <w:rtl/>
        </w:rPr>
      </w:pPr>
      <w:r>
        <w:rPr>
          <w:rStyle w:val="TagStyle"/>
          <w:rFonts w:hint="cs"/>
          <w:rtl/>
        </w:rPr>
        <w:t xml:space="preserve"> &lt;&lt; יור &gt;&gt; </w:t>
      </w:r>
      <w:r>
        <w:rPr>
          <w:rFonts w:hint="cs"/>
          <w:rtl/>
        </w:rPr>
        <w:t>היו"ר מיקי לוי:</w:t>
      </w:r>
      <w:r>
        <w:rPr>
          <w:rStyle w:val="TagStyle"/>
          <w:rtl/>
        </w:rPr>
        <w:t xml:space="preserve"> &lt;&lt; יור &gt;&gt;</w:t>
      </w:r>
      <w:r>
        <w:rPr>
          <w:rFonts w:hint="cs"/>
          <w:rtl/>
        </w:rPr>
        <w:t xml:space="preserve">   </w:t>
      </w:r>
    </w:p>
    <w:p w:rsidR="00165360" w:rsidRDefault="00165360" w:rsidP="008D5FB9">
      <w:pPr>
        <w:rPr>
          <w:rtl/>
          <w:lang w:eastAsia="he-IL"/>
        </w:rPr>
      </w:pPr>
    </w:p>
    <w:p w:rsidR="00165360" w:rsidRDefault="00165360" w:rsidP="001354FD">
      <w:pPr>
        <w:rPr>
          <w:rtl/>
          <w:lang w:eastAsia="he-IL"/>
        </w:rPr>
      </w:pPr>
      <w:r>
        <w:rPr>
          <w:rFonts w:hint="cs"/>
          <w:rtl/>
          <w:lang w:eastAsia="he-IL"/>
        </w:rPr>
        <w:t xml:space="preserve">חבר הכנסת רוטמן הודיע לי שקבוצת הציונות הדתית, </w:t>
      </w:r>
      <w:r w:rsidR="001354FD">
        <w:rPr>
          <w:rFonts w:hint="cs"/>
          <w:rtl/>
          <w:lang w:eastAsia="he-IL"/>
        </w:rPr>
        <w:t>ה</w:t>
      </w:r>
      <w:r>
        <w:rPr>
          <w:rFonts w:hint="cs"/>
          <w:rtl/>
          <w:lang w:eastAsia="he-IL"/>
        </w:rPr>
        <w:t xml:space="preserve">ליכוד וש"ס משכו </w:t>
      </w:r>
      <w:bookmarkStart w:id="45897" w:name="_ETM_Q200_506000"/>
      <w:bookmarkEnd w:id="45897"/>
      <w:r>
        <w:rPr>
          <w:rFonts w:hint="cs"/>
          <w:rtl/>
          <w:lang w:eastAsia="he-IL"/>
        </w:rPr>
        <w:t xml:space="preserve">את כל ההסתייגויות שלהן. לפיכך, כשאני מגיע להסתייגויות אני לא </w:t>
      </w:r>
      <w:bookmarkStart w:id="45898" w:name="_ETM_Q200_507000"/>
      <w:bookmarkEnd w:id="45898"/>
      <w:r>
        <w:rPr>
          <w:rFonts w:hint="cs"/>
          <w:rtl/>
          <w:lang w:eastAsia="he-IL"/>
        </w:rPr>
        <w:t>מזכיר אותן, הן מוסרות ואני מסתפק בהודעה הזו.</w:t>
      </w:r>
      <w:bookmarkStart w:id="45899" w:name="_ETM_Q200_513000"/>
      <w:bookmarkEnd w:id="45899"/>
      <w:r>
        <w:rPr>
          <w:rFonts w:hint="cs"/>
          <w:rtl/>
          <w:lang w:eastAsia="he-IL"/>
        </w:rPr>
        <w:t xml:space="preserve"> חבר הכנסת </w:t>
      </w:r>
      <w:bookmarkStart w:id="45900" w:name="_ETM_Q200_514000"/>
      <w:bookmarkEnd w:id="45900"/>
      <w:r>
        <w:rPr>
          <w:rFonts w:hint="cs"/>
          <w:rtl/>
          <w:lang w:eastAsia="he-IL"/>
        </w:rPr>
        <w:t xml:space="preserve">סעדי, 16 לחלופין א' וב'? להוריד. </w:t>
      </w:r>
      <w:bookmarkStart w:id="45901" w:name="_ETM_Q200_520000"/>
      <w:bookmarkEnd w:id="45901"/>
      <w:r>
        <w:rPr>
          <w:rFonts w:hint="cs"/>
          <w:rtl/>
          <w:lang w:eastAsia="he-IL"/>
        </w:rPr>
        <w:t xml:space="preserve">חבר הכנסת סעדי הודיע לי </w:t>
      </w:r>
      <w:bookmarkStart w:id="45902" w:name="_ETM_Q200_524000"/>
      <w:bookmarkEnd w:id="45902"/>
      <w:r>
        <w:rPr>
          <w:rFonts w:hint="cs"/>
          <w:rtl/>
          <w:lang w:eastAsia="he-IL"/>
        </w:rPr>
        <w:t xml:space="preserve">כי לחלופין א' וב' הוסרו. </w:t>
      </w:r>
    </w:p>
    <w:p w:rsidR="00165360" w:rsidRDefault="00165360" w:rsidP="00E604E4">
      <w:pPr>
        <w:rPr>
          <w:rtl/>
          <w:lang w:eastAsia="he-IL"/>
        </w:rPr>
      </w:pPr>
      <w:bookmarkStart w:id="45903" w:name="_ETM_Q199_478742"/>
      <w:bookmarkStart w:id="45904" w:name="_ETM_Q199_478796"/>
      <w:bookmarkEnd w:id="45903"/>
      <w:bookmarkEnd w:id="45904"/>
    </w:p>
    <w:p w:rsidR="00165360" w:rsidRDefault="00165360" w:rsidP="00E604E4">
      <w:pPr>
        <w:rPr>
          <w:rtl/>
          <w:lang w:eastAsia="he-IL"/>
        </w:rPr>
      </w:pPr>
      <w:bookmarkStart w:id="45905" w:name="_ETM_Q199_478886"/>
      <w:bookmarkStart w:id="45906" w:name="_ETM_Q199_478953"/>
      <w:bookmarkEnd w:id="45905"/>
      <w:bookmarkEnd w:id="45906"/>
      <w:r>
        <w:rPr>
          <w:rFonts w:hint="cs"/>
          <w:rtl/>
          <w:lang w:eastAsia="he-IL"/>
        </w:rPr>
        <w:t>לפיכך, אנחנו עוברים להסתייגות</w:t>
      </w:r>
      <w:bookmarkStart w:id="45907" w:name="_ETM_Q200_531000"/>
      <w:bookmarkEnd w:id="45907"/>
      <w:r>
        <w:rPr>
          <w:rFonts w:hint="cs"/>
          <w:rtl/>
          <w:lang w:eastAsia="he-IL"/>
        </w:rPr>
        <w:t xml:space="preserve"> 17, חבר הכנסת סעדי? בבקשה להצביע אלקטרונית.</w:t>
      </w:r>
      <w:bookmarkStart w:id="45908" w:name="_ETM_Q200_540000"/>
      <w:bookmarkEnd w:id="45908"/>
      <w:r>
        <w:rPr>
          <w:rFonts w:hint="cs"/>
          <w:rtl/>
          <w:lang w:eastAsia="he-IL"/>
        </w:rPr>
        <w:t xml:space="preserve"> אנחנו עוברים להצבעה על </w:t>
      </w:r>
      <w:bookmarkStart w:id="45909" w:name="_ETM_Q200_537000"/>
      <w:bookmarkEnd w:id="45909"/>
      <w:r>
        <w:rPr>
          <w:rFonts w:hint="cs"/>
          <w:rtl/>
          <w:lang w:eastAsia="he-IL"/>
        </w:rPr>
        <w:t>הסתייגות מס' 17, לסעיף 2. הצבעה אלקטרונית, בבקשה.</w:t>
      </w:r>
    </w:p>
    <w:p w:rsidR="00165360" w:rsidRDefault="00165360" w:rsidP="00E604E4">
      <w:pPr>
        <w:rPr>
          <w:rtl/>
          <w:lang w:eastAsia="he-IL"/>
        </w:rPr>
      </w:pPr>
      <w:bookmarkStart w:id="45910" w:name="_ETM_Q200_549000"/>
      <w:bookmarkEnd w:id="45910"/>
    </w:p>
    <w:p w:rsidR="00165360" w:rsidRDefault="00165360" w:rsidP="00E604E4">
      <w:pPr>
        <w:pStyle w:val="af1"/>
        <w:keepNext/>
        <w:rPr>
          <w:rtl/>
          <w:lang w:eastAsia="he-IL"/>
        </w:rPr>
      </w:pPr>
      <w:r>
        <w:rPr>
          <w:rFonts w:hint="cs"/>
          <w:rtl/>
          <w:lang w:eastAsia="he-IL"/>
        </w:rPr>
        <w:t>הצבעה מס' 21</w:t>
      </w:r>
    </w:p>
    <w:p w:rsidR="00165360" w:rsidRDefault="00165360" w:rsidP="00E604E4">
      <w:pPr>
        <w:pStyle w:val="--"/>
        <w:keepNext/>
        <w:rPr>
          <w:rtl/>
          <w:lang w:eastAsia="he-IL"/>
        </w:rPr>
      </w:pPr>
    </w:p>
    <w:p w:rsidR="00165360" w:rsidRDefault="00165360" w:rsidP="00E604E4">
      <w:pPr>
        <w:pStyle w:val="--"/>
        <w:keepNext/>
        <w:rPr>
          <w:rtl/>
          <w:lang w:eastAsia="he-IL"/>
        </w:rPr>
      </w:pPr>
      <w:r>
        <w:rPr>
          <w:rFonts w:hint="cs"/>
          <w:rtl/>
          <w:lang w:eastAsia="he-IL"/>
        </w:rPr>
        <w:t>בעד ההסתייגות – 16</w:t>
      </w:r>
    </w:p>
    <w:p w:rsidR="00165360" w:rsidRDefault="00165360" w:rsidP="00E604E4">
      <w:pPr>
        <w:pStyle w:val="--"/>
        <w:keepNext/>
        <w:rPr>
          <w:rtl/>
          <w:lang w:eastAsia="he-IL"/>
        </w:rPr>
      </w:pPr>
      <w:r>
        <w:rPr>
          <w:rFonts w:hint="cs"/>
          <w:rtl/>
          <w:lang w:eastAsia="he-IL"/>
        </w:rPr>
        <w:t>נגד – 44</w:t>
      </w:r>
    </w:p>
    <w:p w:rsidR="00165360" w:rsidRDefault="00165360" w:rsidP="00E604E4">
      <w:pPr>
        <w:pStyle w:val="--"/>
        <w:keepNext/>
        <w:rPr>
          <w:rtl/>
          <w:lang w:eastAsia="he-IL"/>
        </w:rPr>
      </w:pPr>
      <w:r>
        <w:rPr>
          <w:rFonts w:hint="cs"/>
          <w:rtl/>
          <w:lang w:eastAsia="he-IL"/>
        </w:rPr>
        <w:t>נמנעים – אין</w:t>
      </w:r>
    </w:p>
    <w:p w:rsidR="00165360" w:rsidRDefault="00165360" w:rsidP="00E604E4">
      <w:pPr>
        <w:pStyle w:val="af2"/>
        <w:rPr>
          <w:rtl/>
          <w:lang w:eastAsia="he-IL"/>
        </w:rPr>
      </w:pPr>
      <w:r>
        <w:rPr>
          <w:rFonts w:hint="cs"/>
          <w:rtl/>
          <w:lang w:eastAsia="he-IL"/>
        </w:rPr>
        <w:t>ההסתייגות (17) של קבוצת סיעת הרשימה המשותפת, קבוצת סיעת מרצ וקבוצת סיעת רע"מ לסעיף 2 לא נתקבלה.</w:t>
      </w:r>
    </w:p>
    <w:p w:rsidR="00165360" w:rsidRDefault="00165360" w:rsidP="00E604E4">
      <w:pPr>
        <w:rPr>
          <w:rtl/>
          <w:lang w:eastAsia="he-IL"/>
        </w:rPr>
      </w:pPr>
    </w:p>
    <w:p w:rsidR="00165360" w:rsidRDefault="00165360" w:rsidP="00E604E4">
      <w:pPr>
        <w:pStyle w:val="af6"/>
        <w:keepNext/>
        <w:rPr>
          <w:rtl/>
        </w:rPr>
      </w:pPr>
      <w:r>
        <w:rPr>
          <w:rStyle w:val="TagStyle"/>
          <w:rFonts w:hint="cs"/>
          <w:rtl/>
        </w:rPr>
        <w:t xml:space="preserve"> &lt;&lt; יור &gt;&gt; </w:t>
      </w:r>
      <w:r>
        <w:rPr>
          <w:rFonts w:hint="cs"/>
          <w:rtl/>
        </w:rPr>
        <w:t>היו"ר מיקי לוי:</w:t>
      </w:r>
      <w:r>
        <w:rPr>
          <w:rStyle w:val="TagStyle"/>
          <w:rtl/>
        </w:rPr>
        <w:t xml:space="preserve"> &lt;&lt; יור &gt;&gt;</w:t>
      </w:r>
      <w:r>
        <w:rPr>
          <w:rFonts w:hint="cs"/>
          <w:rtl/>
        </w:rPr>
        <w:t xml:space="preserve">   </w:t>
      </w:r>
    </w:p>
    <w:p w:rsidR="00165360" w:rsidRDefault="00165360" w:rsidP="008D5FB9">
      <w:pPr>
        <w:rPr>
          <w:rtl/>
        </w:rPr>
      </w:pPr>
    </w:p>
    <w:p w:rsidR="00165360" w:rsidRDefault="00165360" w:rsidP="00E604E4">
      <w:pPr>
        <w:rPr>
          <w:rtl/>
        </w:rPr>
      </w:pPr>
      <w:bookmarkStart w:id="45911" w:name="_ETM_Q200_557000"/>
      <w:bookmarkEnd w:id="45911"/>
      <w:r>
        <w:rPr>
          <w:rFonts w:hint="cs"/>
          <w:rtl/>
        </w:rPr>
        <w:t xml:space="preserve">בעד </w:t>
      </w:r>
      <w:r>
        <w:rPr>
          <w:rFonts w:hint="eastAsia"/>
        </w:rPr>
        <w:t>–</w:t>
      </w:r>
      <w:r>
        <w:rPr>
          <w:rFonts w:hint="cs"/>
          <w:rtl/>
        </w:rPr>
        <w:t xml:space="preserve"> 16, נגד </w:t>
      </w:r>
      <w:r>
        <w:rPr>
          <w:rFonts w:hint="eastAsia"/>
        </w:rPr>
        <w:t>–</w:t>
      </w:r>
      <w:r>
        <w:rPr>
          <w:rFonts w:hint="cs"/>
          <w:rtl/>
        </w:rPr>
        <w:t xml:space="preserve"> 44. לפיכך </w:t>
      </w:r>
      <w:bookmarkStart w:id="45912" w:name="_ETM_Q200_567000"/>
      <w:bookmarkEnd w:id="45912"/>
      <w:r>
        <w:rPr>
          <w:rFonts w:hint="cs"/>
          <w:rtl/>
        </w:rPr>
        <w:t>אני קובע כי הסתייגות מס' 17 לא עברה.</w:t>
      </w:r>
    </w:p>
    <w:p w:rsidR="00165360" w:rsidRDefault="00165360" w:rsidP="00E604E4">
      <w:pPr>
        <w:rPr>
          <w:rtl/>
        </w:rPr>
      </w:pPr>
    </w:p>
    <w:p w:rsidR="00165360" w:rsidRDefault="00165360" w:rsidP="00E604E4">
      <w:pPr>
        <w:rPr>
          <w:rtl/>
        </w:rPr>
      </w:pPr>
      <w:bookmarkStart w:id="45913" w:name="_ETM_Q200_575000"/>
      <w:bookmarkEnd w:id="45913"/>
      <w:r>
        <w:rPr>
          <w:rFonts w:hint="cs"/>
          <w:rtl/>
        </w:rPr>
        <w:t>הסתייגות 18, חבר</w:t>
      </w:r>
      <w:bookmarkStart w:id="45914" w:name="_ETM_Q200_578000"/>
      <w:bookmarkEnd w:id="45914"/>
      <w:r>
        <w:rPr>
          <w:rFonts w:hint="cs"/>
          <w:rtl/>
        </w:rPr>
        <w:t xml:space="preserve"> הכנסת סעדי? 19?</w:t>
      </w:r>
    </w:p>
    <w:p w:rsidR="00165360" w:rsidRDefault="00165360" w:rsidP="00E604E4">
      <w:pPr>
        <w:keepNext/>
        <w:rPr>
          <w:rtl/>
        </w:rPr>
      </w:pPr>
      <w:bookmarkStart w:id="45915" w:name="ET_interruption_5292_2"/>
    </w:p>
    <w:p w:rsidR="00165360" w:rsidRDefault="00165360" w:rsidP="00E604E4">
      <w:pPr>
        <w:pStyle w:val="af5"/>
        <w:keepNext/>
        <w:rPr>
          <w:rtl/>
        </w:rPr>
      </w:pPr>
      <w:bookmarkStart w:id="45916" w:name="_ETM_Q200_583000"/>
      <w:bookmarkEnd w:id="45916"/>
      <w:r>
        <w:rPr>
          <w:rStyle w:val="TagStyle"/>
          <w:rFonts w:hint="cs"/>
          <w:rtl/>
        </w:rPr>
        <w:t xml:space="preserve"> &lt;&lt; קריאה &gt;&gt; </w:t>
      </w:r>
      <w:r>
        <w:rPr>
          <w:rFonts w:hint="cs"/>
          <w:rtl/>
        </w:rPr>
        <w:t>אוסאמה סעדי (הרשימה המשותפת):</w:t>
      </w:r>
      <w:r>
        <w:rPr>
          <w:rStyle w:val="TagStyle"/>
          <w:rtl/>
        </w:rPr>
        <w:t xml:space="preserve"> &lt;&lt; קריאה &gt;&gt;</w:t>
      </w:r>
      <w:r>
        <w:rPr>
          <w:rFonts w:hint="cs"/>
          <w:rtl/>
        </w:rPr>
        <w:t xml:space="preserve">   </w:t>
      </w:r>
      <w:bookmarkEnd w:id="45915"/>
    </w:p>
    <w:p w:rsidR="00165360" w:rsidRDefault="00165360" w:rsidP="008D5FB9">
      <w:pPr>
        <w:rPr>
          <w:rtl/>
          <w:lang w:eastAsia="he-IL"/>
        </w:rPr>
      </w:pPr>
    </w:p>
    <w:p w:rsidR="00165360" w:rsidRDefault="00165360" w:rsidP="00E604E4">
      <w:pPr>
        <w:rPr>
          <w:rtl/>
          <w:lang w:eastAsia="he-IL"/>
        </w:rPr>
      </w:pPr>
      <w:r>
        <w:rPr>
          <w:rFonts w:hint="cs"/>
          <w:rtl/>
          <w:lang w:eastAsia="he-IL"/>
        </w:rPr>
        <w:t xml:space="preserve">אנחנו מסירים את כל ההסתייגויות עד הסתייגות 24. </w:t>
      </w:r>
    </w:p>
    <w:p w:rsidR="00165360" w:rsidRDefault="00165360" w:rsidP="00E604E4">
      <w:pPr>
        <w:rPr>
          <w:rtl/>
          <w:lang w:eastAsia="he-IL"/>
        </w:rPr>
      </w:pPr>
    </w:p>
    <w:p w:rsidR="00165360" w:rsidRDefault="00165360" w:rsidP="00E604E4">
      <w:pPr>
        <w:pStyle w:val="af6"/>
        <w:keepNext/>
        <w:rPr>
          <w:rtl/>
        </w:rPr>
      </w:pPr>
      <w:r>
        <w:rPr>
          <w:rStyle w:val="TagStyle"/>
          <w:rFonts w:hint="cs"/>
          <w:rtl/>
        </w:rPr>
        <w:t xml:space="preserve"> &lt;&lt; יור &gt;&gt; </w:t>
      </w:r>
      <w:r>
        <w:rPr>
          <w:rFonts w:hint="cs"/>
          <w:rtl/>
        </w:rPr>
        <w:t>היו"ר מיקי לוי:</w:t>
      </w:r>
      <w:r>
        <w:rPr>
          <w:rStyle w:val="TagStyle"/>
          <w:rtl/>
        </w:rPr>
        <w:t xml:space="preserve"> &lt;&lt; יור &gt;&gt;</w:t>
      </w:r>
      <w:r>
        <w:rPr>
          <w:rFonts w:hint="cs"/>
          <w:rtl/>
        </w:rPr>
        <w:t xml:space="preserve">   </w:t>
      </w:r>
    </w:p>
    <w:p w:rsidR="00165360" w:rsidRDefault="00165360" w:rsidP="008D5FB9">
      <w:pPr>
        <w:rPr>
          <w:rtl/>
          <w:lang w:eastAsia="he-IL"/>
        </w:rPr>
      </w:pPr>
    </w:p>
    <w:p w:rsidR="00165360" w:rsidRDefault="00165360" w:rsidP="00E604E4">
      <w:pPr>
        <w:rPr>
          <w:rtl/>
          <w:lang w:eastAsia="he-IL"/>
        </w:rPr>
      </w:pPr>
      <w:r>
        <w:rPr>
          <w:rFonts w:hint="cs"/>
          <w:rtl/>
          <w:lang w:eastAsia="he-IL"/>
        </w:rPr>
        <w:t>חברי הכנסת, אני מבקש שקט</w:t>
      </w:r>
      <w:r w:rsidR="001354FD">
        <w:rPr>
          <w:rFonts w:hint="cs"/>
          <w:rtl/>
          <w:lang w:eastAsia="he-IL"/>
        </w:rPr>
        <w:t>,</w:t>
      </w:r>
      <w:r>
        <w:rPr>
          <w:rFonts w:hint="cs"/>
          <w:rtl/>
          <w:lang w:eastAsia="he-IL"/>
        </w:rPr>
        <w:t xml:space="preserve"> כי אני לא </w:t>
      </w:r>
      <w:bookmarkStart w:id="45917" w:name="_ETM_Q200_592000"/>
      <w:bookmarkEnd w:id="45917"/>
      <w:r>
        <w:rPr>
          <w:rFonts w:hint="cs"/>
          <w:rtl/>
          <w:lang w:eastAsia="he-IL"/>
        </w:rPr>
        <w:t>שומע את חבר הכנסת סעדי. הסתייגויות 18, 19, 20,</w:t>
      </w:r>
      <w:bookmarkStart w:id="45918" w:name="_ETM_Q200_601000"/>
      <w:bookmarkEnd w:id="45918"/>
      <w:r>
        <w:rPr>
          <w:rFonts w:hint="cs"/>
          <w:rtl/>
          <w:lang w:eastAsia="he-IL"/>
        </w:rPr>
        <w:t xml:space="preserve"> 21 </w:t>
      </w:r>
      <w:r>
        <w:rPr>
          <w:rFonts w:hint="eastAsia"/>
          <w:rtl/>
          <w:lang w:eastAsia="he-IL"/>
        </w:rPr>
        <w:t>–</w:t>
      </w:r>
      <w:r>
        <w:rPr>
          <w:rFonts w:hint="cs"/>
          <w:rtl/>
          <w:lang w:eastAsia="he-IL"/>
        </w:rPr>
        <w:t xml:space="preserve"> כולל לחלופין, חבר הכנסת סעדי? כולל </w:t>
      </w:r>
      <w:r>
        <w:rPr>
          <w:rFonts w:hint="eastAsia"/>
          <w:rtl/>
          <w:lang w:eastAsia="he-IL"/>
        </w:rPr>
        <w:t>–</w:t>
      </w:r>
      <w:r>
        <w:rPr>
          <w:rFonts w:hint="cs"/>
          <w:rtl/>
          <w:lang w:eastAsia="he-IL"/>
        </w:rPr>
        <w:t xml:space="preserve"> 22, כולל לחלופין</w:t>
      </w:r>
      <w:bookmarkStart w:id="45919" w:name="_ETM_Q200_609000"/>
      <w:bookmarkEnd w:id="45919"/>
      <w:r>
        <w:rPr>
          <w:rFonts w:hint="cs"/>
          <w:rtl/>
          <w:lang w:eastAsia="he-IL"/>
        </w:rPr>
        <w:t xml:space="preserve"> א' עד ל"ב, ו-23 ו-24 הוסרו. כל אלה הוסרו. </w:t>
      </w:r>
    </w:p>
    <w:p w:rsidR="00165360" w:rsidRDefault="00165360" w:rsidP="00E604E4">
      <w:pPr>
        <w:rPr>
          <w:rtl/>
          <w:lang w:eastAsia="he-IL"/>
        </w:rPr>
      </w:pPr>
    </w:p>
    <w:p w:rsidR="00165360" w:rsidRDefault="00165360" w:rsidP="00E604E4">
      <w:pPr>
        <w:rPr>
          <w:rtl/>
          <w:lang w:eastAsia="he-IL"/>
        </w:rPr>
      </w:pPr>
      <w:r>
        <w:rPr>
          <w:rFonts w:hint="cs"/>
          <w:rtl/>
          <w:lang w:eastAsia="he-IL"/>
        </w:rPr>
        <w:t>לפיכך</w:t>
      </w:r>
      <w:bookmarkStart w:id="45920" w:name="_ETM_Q200_627000"/>
      <w:bookmarkEnd w:id="45920"/>
      <w:r>
        <w:rPr>
          <w:rFonts w:hint="cs"/>
          <w:rtl/>
          <w:lang w:eastAsia="he-IL"/>
        </w:rPr>
        <w:t xml:space="preserve"> אנחנו נצביע על סעיף 2 כנוסח הוועדה בקריאה השנייה. סעיף 2 כנוסח הוועדה.</w:t>
      </w:r>
    </w:p>
    <w:p w:rsidR="00165360" w:rsidRDefault="00165360" w:rsidP="00E604E4">
      <w:pPr>
        <w:keepNext/>
        <w:rPr>
          <w:rtl/>
          <w:lang w:eastAsia="he-IL"/>
        </w:rPr>
      </w:pPr>
      <w:bookmarkStart w:id="45921" w:name="_ETM_Q200_632000"/>
      <w:bookmarkEnd w:id="45921"/>
    </w:p>
    <w:p w:rsidR="00165360" w:rsidRDefault="00165360" w:rsidP="00E604E4">
      <w:pPr>
        <w:pStyle w:val="af1"/>
        <w:keepNext/>
        <w:rPr>
          <w:rtl/>
          <w:lang w:eastAsia="he-IL"/>
        </w:rPr>
      </w:pPr>
      <w:r>
        <w:rPr>
          <w:rFonts w:hint="cs"/>
          <w:rtl/>
          <w:lang w:eastAsia="he-IL"/>
        </w:rPr>
        <w:t>הצבעה מס'</w:t>
      </w:r>
      <w:bookmarkStart w:id="45922" w:name="_ETM_Q200_640000"/>
      <w:bookmarkEnd w:id="45922"/>
      <w:r>
        <w:rPr>
          <w:rFonts w:hint="cs"/>
          <w:rtl/>
          <w:lang w:eastAsia="he-IL"/>
        </w:rPr>
        <w:t xml:space="preserve"> 22</w:t>
      </w:r>
    </w:p>
    <w:p w:rsidR="00165360" w:rsidRDefault="00165360" w:rsidP="00E604E4">
      <w:pPr>
        <w:pStyle w:val="--"/>
        <w:keepNext/>
        <w:rPr>
          <w:rtl/>
          <w:lang w:eastAsia="he-IL"/>
        </w:rPr>
      </w:pPr>
    </w:p>
    <w:p w:rsidR="00165360" w:rsidRDefault="00165360" w:rsidP="00E604E4">
      <w:pPr>
        <w:pStyle w:val="--"/>
        <w:keepNext/>
        <w:rPr>
          <w:rtl/>
          <w:lang w:eastAsia="he-IL"/>
        </w:rPr>
      </w:pPr>
      <w:r>
        <w:rPr>
          <w:rFonts w:hint="cs"/>
          <w:rtl/>
          <w:lang w:eastAsia="he-IL"/>
        </w:rPr>
        <w:t>בעד סעיף 2, כהצעת הוועדה – 44</w:t>
      </w:r>
    </w:p>
    <w:p w:rsidR="00165360" w:rsidRDefault="00165360" w:rsidP="00E604E4">
      <w:pPr>
        <w:pStyle w:val="--"/>
        <w:keepNext/>
        <w:rPr>
          <w:rtl/>
          <w:lang w:eastAsia="he-IL"/>
        </w:rPr>
      </w:pPr>
      <w:r>
        <w:rPr>
          <w:rFonts w:hint="cs"/>
          <w:rtl/>
          <w:lang w:eastAsia="he-IL"/>
        </w:rPr>
        <w:t>נגד – 16</w:t>
      </w:r>
    </w:p>
    <w:p w:rsidR="00165360" w:rsidRDefault="00165360" w:rsidP="00E604E4">
      <w:pPr>
        <w:pStyle w:val="--"/>
        <w:keepNext/>
        <w:rPr>
          <w:rtl/>
          <w:lang w:eastAsia="he-IL"/>
        </w:rPr>
      </w:pPr>
      <w:r>
        <w:rPr>
          <w:rFonts w:hint="cs"/>
          <w:rtl/>
          <w:lang w:eastAsia="he-IL"/>
        </w:rPr>
        <w:t>נמנעים – אין</w:t>
      </w:r>
    </w:p>
    <w:p w:rsidR="00165360" w:rsidRDefault="00165360" w:rsidP="00E604E4">
      <w:pPr>
        <w:pStyle w:val="af2"/>
        <w:rPr>
          <w:rtl/>
          <w:lang w:eastAsia="he-IL"/>
        </w:rPr>
      </w:pPr>
      <w:bookmarkStart w:id="45923" w:name="_ETM_Q200_643000"/>
      <w:bookmarkEnd w:id="45923"/>
      <w:r>
        <w:rPr>
          <w:rFonts w:hint="cs"/>
          <w:rtl/>
          <w:lang w:eastAsia="he-IL"/>
        </w:rPr>
        <w:t>סעיף 2, כהצעת הוועדה, נתקבל.</w:t>
      </w:r>
    </w:p>
    <w:p w:rsidR="00165360" w:rsidRDefault="00165360" w:rsidP="00E604E4">
      <w:pPr>
        <w:rPr>
          <w:rtl/>
          <w:lang w:eastAsia="he-IL"/>
        </w:rPr>
      </w:pPr>
    </w:p>
    <w:p w:rsidR="00165360" w:rsidRDefault="00165360" w:rsidP="00E604E4">
      <w:pPr>
        <w:pStyle w:val="af6"/>
        <w:keepNext/>
        <w:rPr>
          <w:rtl/>
        </w:rPr>
      </w:pPr>
      <w:r>
        <w:rPr>
          <w:rStyle w:val="TagStyle"/>
          <w:rFonts w:hint="cs"/>
          <w:rtl/>
        </w:rPr>
        <w:t xml:space="preserve"> &lt;&lt; יור &gt;&gt; </w:t>
      </w:r>
      <w:r>
        <w:rPr>
          <w:rFonts w:hint="cs"/>
          <w:rtl/>
        </w:rPr>
        <w:t>היו"ר מיקי לוי:</w:t>
      </w:r>
      <w:r>
        <w:rPr>
          <w:rStyle w:val="TagStyle"/>
          <w:rtl/>
        </w:rPr>
        <w:t xml:space="preserve"> &lt;&lt; יור &gt;&gt;</w:t>
      </w:r>
      <w:r>
        <w:rPr>
          <w:rFonts w:hint="cs"/>
          <w:rtl/>
        </w:rPr>
        <w:t xml:space="preserve">   </w:t>
      </w:r>
    </w:p>
    <w:p w:rsidR="00165360" w:rsidRDefault="00165360" w:rsidP="008D5FB9">
      <w:pPr>
        <w:rPr>
          <w:rtl/>
          <w:lang w:eastAsia="he-IL"/>
        </w:rPr>
      </w:pPr>
    </w:p>
    <w:p w:rsidR="00165360" w:rsidRDefault="00165360" w:rsidP="00E604E4">
      <w:pPr>
        <w:rPr>
          <w:rtl/>
          <w:lang w:eastAsia="he-IL"/>
        </w:rPr>
      </w:pPr>
      <w:r>
        <w:rPr>
          <w:rFonts w:hint="cs"/>
          <w:rtl/>
          <w:lang w:eastAsia="he-IL"/>
        </w:rPr>
        <w:t>בעד – 44, נגד – 16. לפיכך אני</w:t>
      </w:r>
      <w:bookmarkStart w:id="45924" w:name="_ETM_Q200_655000"/>
      <w:bookmarkEnd w:id="45924"/>
      <w:r>
        <w:rPr>
          <w:rFonts w:hint="cs"/>
          <w:rtl/>
          <w:lang w:eastAsia="he-IL"/>
        </w:rPr>
        <w:t xml:space="preserve"> קובע כי סעיף 2, כנוסח הוועדה, עבר בקריאה שנייה.</w:t>
      </w:r>
      <w:bookmarkStart w:id="45925" w:name="_ETM_Q200_663000"/>
      <w:bookmarkEnd w:id="45925"/>
      <w:r>
        <w:rPr>
          <w:rFonts w:hint="cs"/>
          <w:rtl/>
          <w:lang w:eastAsia="he-IL"/>
        </w:rPr>
        <w:t xml:space="preserve"> חבר הכנסת </w:t>
      </w:r>
      <w:bookmarkStart w:id="45926" w:name="_ETM_Q200_664000"/>
      <w:bookmarkEnd w:id="45926"/>
      <w:r>
        <w:rPr>
          <w:rFonts w:hint="cs"/>
          <w:rtl/>
          <w:lang w:eastAsia="he-IL"/>
        </w:rPr>
        <w:t xml:space="preserve">סעדי, 25? להצביע. </w:t>
      </w:r>
    </w:p>
    <w:p w:rsidR="00165360" w:rsidRDefault="00165360" w:rsidP="00E604E4">
      <w:pPr>
        <w:rPr>
          <w:rtl/>
          <w:lang w:eastAsia="he-IL"/>
        </w:rPr>
      </w:pPr>
      <w:bookmarkStart w:id="45927" w:name="_ETM_Q200_666000"/>
      <w:bookmarkEnd w:id="45927"/>
    </w:p>
    <w:p w:rsidR="00165360" w:rsidRDefault="00165360" w:rsidP="001354FD">
      <w:pPr>
        <w:rPr>
          <w:rtl/>
          <w:lang w:eastAsia="he-IL"/>
        </w:rPr>
      </w:pPr>
      <w:bookmarkStart w:id="45928" w:name="_ETM_Q200_667000"/>
      <w:bookmarkEnd w:id="45928"/>
      <w:r>
        <w:rPr>
          <w:rFonts w:hint="cs"/>
          <w:rtl/>
          <w:lang w:eastAsia="he-IL"/>
        </w:rPr>
        <w:t>אנחנו עוברים להצביע על הסתייגות 25</w:t>
      </w:r>
      <w:bookmarkStart w:id="45929" w:name="_ETM_Q200_675000"/>
      <w:bookmarkEnd w:id="45929"/>
      <w:r w:rsidR="001354FD">
        <w:rPr>
          <w:rFonts w:hint="cs"/>
          <w:rtl/>
          <w:lang w:eastAsia="he-IL"/>
        </w:rPr>
        <w:t>.</w:t>
      </w:r>
      <w:r>
        <w:rPr>
          <w:rFonts w:hint="cs"/>
          <w:rtl/>
          <w:lang w:eastAsia="he-IL"/>
        </w:rPr>
        <w:t xml:space="preserve"> הצבעה.</w:t>
      </w:r>
    </w:p>
    <w:p w:rsidR="00165360" w:rsidRDefault="00165360" w:rsidP="00E604E4">
      <w:pPr>
        <w:pStyle w:val="af1"/>
        <w:keepNext/>
        <w:rPr>
          <w:rtl/>
          <w:lang w:eastAsia="he-IL"/>
        </w:rPr>
      </w:pPr>
      <w:bookmarkStart w:id="45930" w:name="_ETM_Q200_677000"/>
      <w:bookmarkEnd w:id="45930"/>
    </w:p>
    <w:p w:rsidR="00165360" w:rsidRDefault="00165360" w:rsidP="00E604E4">
      <w:pPr>
        <w:pStyle w:val="af1"/>
        <w:keepNext/>
        <w:rPr>
          <w:rtl/>
          <w:lang w:eastAsia="he-IL"/>
        </w:rPr>
      </w:pPr>
      <w:r>
        <w:rPr>
          <w:rFonts w:hint="cs"/>
          <w:rtl/>
          <w:lang w:eastAsia="he-IL"/>
        </w:rPr>
        <w:t>הצבעה מס' 23</w:t>
      </w:r>
    </w:p>
    <w:p w:rsidR="00165360" w:rsidRDefault="00165360" w:rsidP="00E604E4">
      <w:pPr>
        <w:pStyle w:val="--"/>
        <w:keepNext/>
        <w:rPr>
          <w:rtl/>
          <w:lang w:eastAsia="he-IL"/>
        </w:rPr>
      </w:pPr>
    </w:p>
    <w:p w:rsidR="00165360" w:rsidRDefault="00165360" w:rsidP="00E604E4">
      <w:pPr>
        <w:pStyle w:val="--"/>
        <w:keepNext/>
        <w:rPr>
          <w:rtl/>
          <w:lang w:eastAsia="he-IL"/>
        </w:rPr>
      </w:pPr>
      <w:r>
        <w:rPr>
          <w:rFonts w:hint="cs"/>
          <w:rtl/>
          <w:lang w:eastAsia="he-IL"/>
        </w:rPr>
        <w:t>בעד ההסתייגות – 16</w:t>
      </w:r>
    </w:p>
    <w:p w:rsidR="00165360" w:rsidRDefault="00165360" w:rsidP="00E604E4">
      <w:pPr>
        <w:pStyle w:val="--"/>
        <w:keepNext/>
        <w:rPr>
          <w:rtl/>
          <w:lang w:eastAsia="he-IL"/>
        </w:rPr>
      </w:pPr>
      <w:r>
        <w:rPr>
          <w:rFonts w:hint="cs"/>
          <w:rtl/>
          <w:lang w:eastAsia="he-IL"/>
        </w:rPr>
        <w:t>נגד – 44</w:t>
      </w:r>
    </w:p>
    <w:p w:rsidR="00165360" w:rsidRDefault="00165360" w:rsidP="00E604E4">
      <w:pPr>
        <w:pStyle w:val="--"/>
        <w:keepNext/>
        <w:rPr>
          <w:rtl/>
          <w:lang w:eastAsia="he-IL"/>
        </w:rPr>
      </w:pPr>
      <w:r>
        <w:rPr>
          <w:rFonts w:hint="cs"/>
          <w:rtl/>
          <w:lang w:eastAsia="he-IL"/>
        </w:rPr>
        <w:t>נמנעים – אין</w:t>
      </w:r>
    </w:p>
    <w:p w:rsidR="00165360" w:rsidRDefault="00165360" w:rsidP="00E604E4">
      <w:pPr>
        <w:pStyle w:val="af2"/>
        <w:rPr>
          <w:rtl/>
          <w:lang w:eastAsia="he-IL"/>
        </w:rPr>
      </w:pPr>
      <w:bookmarkStart w:id="45931" w:name="_ETM_Q200_680000"/>
      <w:bookmarkEnd w:id="45931"/>
      <w:r>
        <w:rPr>
          <w:rFonts w:hint="cs"/>
          <w:rtl/>
          <w:lang w:eastAsia="he-IL"/>
        </w:rPr>
        <w:t>ההסתייגות (25) של קבוצת סיעת הרשימה המשותפת, קבוצת סיעת מרצ וקבוצת סיעת רע"מ לסעיף 3 לא נתקבלה.</w:t>
      </w:r>
    </w:p>
    <w:p w:rsidR="00165360" w:rsidRDefault="00165360" w:rsidP="00E604E4">
      <w:pPr>
        <w:rPr>
          <w:rtl/>
          <w:lang w:eastAsia="he-IL"/>
        </w:rPr>
      </w:pPr>
      <w:bookmarkStart w:id="45932" w:name="_ETM_Q200_688000"/>
      <w:bookmarkEnd w:id="45932"/>
    </w:p>
    <w:p w:rsidR="00165360" w:rsidRDefault="00165360" w:rsidP="00E604E4">
      <w:pPr>
        <w:pStyle w:val="af6"/>
        <w:keepNext/>
        <w:rPr>
          <w:rtl/>
        </w:rPr>
      </w:pPr>
      <w:r>
        <w:rPr>
          <w:rStyle w:val="TagStyle"/>
          <w:rFonts w:hint="cs"/>
          <w:rtl/>
        </w:rPr>
        <w:t xml:space="preserve"> &lt;&lt; יור &gt;&gt; </w:t>
      </w:r>
      <w:r>
        <w:rPr>
          <w:rFonts w:hint="cs"/>
          <w:rtl/>
        </w:rPr>
        <w:t>היו"ר מיקי לוי:</w:t>
      </w:r>
      <w:r>
        <w:rPr>
          <w:rStyle w:val="TagStyle"/>
          <w:rtl/>
        </w:rPr>
        <w:t xml:space="preserve"> &lt;&lt; יור &gt;&gt;</w:t>
      </w:r>
      <w:r>
        <w:rPr>
          <w:rFonts w:hint="cs"/>
          <w:rtl/>
        </w:rPr>
        <w:t xml:space="preserve">   </w:t>
      </w:r>
    </w:p>
    <w:p w:rsidR="00165360" w:rsidRDefault="00165360" w:rsidP="008D5FB9">
      <w:pPr>
        <w:rPr>
          <w:rtl/>
          <w:lang w:eastAsia="he-IL"/>
        </w:rPr>
      </w:pPr>
    </w:p>
    <w:p w:rsidR="00165360" w:rsidRDefault="00165360" w:rsidP="00E604E4">
      <w:pPr>
        <w:rPr>
          <w:rtl/>
          <w:lang w:eastAsia="he-IL"/>
        </w:rPr>
      </w:pPr>
      <w:bookmarkStart w:id="45933" w:name="_ETM_Q200_689000"/>
      <w:bookmarkStart w:id="45934" w:name="_ETM_Q200_633000"/>
      <w:bookmarkEnd w:id="45933"/>
      <w:bookmarkEnd w:id="45934"/>
      <w:r>
        <w:rPr>
          <w:rFonts w:hint="cs"/>
          <w:rtl/>
          <w:lang w:eastAsia="he-IL"/>
        </w:rPr>
        <w:t xml:space="preserve">44 נגד, </w:t>
      </w:r>
      <w:bookmarkStart w:id="45935" w:name="_ETM_Q200_696000"/>
      <w:bookmarkEnd w:id="45935"/>
      <w:r>
        <w:rPr>
          <w:rFonts w:hint="cs"/>
          <w:rtl/>
          <w:lang w:eastAsia="he-IL"/>
        </w:rPr>
        <w:t>בעד – 16. לפיכך הסתייגות 25 לא עברה.</w:t>
      </w:r>
    </w:p>
    <w:p w:rsidR="00165360" w:rsidRDefault="00165360" w:rsidP="00E604E4">
      <w:pPr>
        <w:rPr>
          <w:rtl/>
          <w:lang w:eastAsia="he-IL"/>
        </w:rPr>
      </w:pPr>
    </w:p>
    <w:p w:rsidR="00165360" w:rsidRDefault="00165360" w:rsidP="00E604E4">
      <w:pPr>
        <w:rPr>
          <w:rtl/>
          <w:lang w:eastAsia="he-IL"/>
        </w:rPr>
      </w:pPr>
      <w:bookmarkStart w:id="45936" w:name="_ETM_Q200_703000"/>
      <w:bookmarkEnd w:id="45936"/>
      <w:r>
        <w:rPr>
          <w:rFonts w:hint="cs"/>
          <w:rtl/>
          <w:lang w:eastAsia="he-IL"/>
        </w:rPr>
        <w:t xml:space="preserve">חבר הכנסת סעדי – </w:t>
      </w:r>
      <w:bookmarkStart w:id="45937" w:name="_ETM_Q200_701000"/>
      <w:bookmarkEnd w:id="45937"/>
      <w:r>
        <w:rPr>
          <w:rFonts w:hint="cs"/>
          <w:rtl/>
          <w:lang w:eastAsia="he-IL"/>
        </w:rPr>
        <w:t>25, 26, 27, 28? 26, 27 להסיר, 28 להצביע. 26</w:t>
      </w:r>
      <w:bookmarkStart w:id="45938" w:name="_ETM_Q200_716000"/>
      <w:bookmarkEnd w:id="45938"/>
      <w:r>
        <w:rPr>
          <w:rFonts w:hint="cs"/>
          <w:rtl/>
          <w:lang w:eastAsia="he-IL"/>
        </w:rPr>
        <w:t xml:space="preserve"> ו-27 הוסרו. </w:t>
      </w:r>
    </w:p>
    <w:p w:rsidR="00165360" w:rsidRDefault="00165360" w:rsidP="00E604E4">
      <w:pPr>
        <w:rPr>
          <w:rtl/>
          <w:lang w:eastAsia="he-IL"/>
        </w:rPr>
      </w:pPr>
    </w:p>
    <w:p w:rsidR="00165360" w:rsidRDefault="00165360" w:rsidP="001354FD">
      <w:pPr>
        <w:rPr>
          <w:rtl/>
        </w:rPr>
      </w:pPr>
      <w:bookmarkStart w:id="45939" w:name="_ETM_Q199_313920"/>
      <w:bookmarkStart w:id="45940" w:name="_ETM_Q199_309083"/>
      <w:bookmarkStart w:id="45941" w:name="_ETM_Q199_304687"/>
      <w:bookmarkStart w:id="45942" w:name="_ETM_Q199_299833"/>
      <w:bookmarkStart w:id="45943" w:name="_ETM_Q199_295460"/>
      <w:bookmarkStart w:id="45944" w:name="TOR_Q200"/>
      <w:bookmarkEnd w:id="45939"/>
      <w:bookmarkEnd w:id="45940"/>
      <w:bookmarkEnd w:id="45941"/>
      <w:bookmarkEnd w:id="45942"/>
      <w:bookmarkEnd w:id="45943"/>
      <w:bookmarkEnd w:id="45944"/>
      <w:r>
        <w:rPr>
          <w:rFonts w:hint="cs"/>
          <w:rtl/>
        </w:rPr>
        <w:t>אנחנו עוברים להצביע על הסתייגות מס' 28</w:t>
      </w:r>
      <w:r w:rsidR="001354FD">
        <w:rPr>
          <w:rFonts w:hint="cs"/>
          <w:rtl/>
        </w:rPr>
        <w:t>.</w:t>
      </w:r>
      <w:r>
        <w:rPr>
          <w:rFonts w:hint="cs"/>
          <w:rtl/>
        </w:rPr>
        <w:t xml:space="preserve"> הצבעה.</w:t>
      </w:r>
    </w:p>
    <w:p w:rsidR="00165360" w:rsidRDefault="00165360" w:rsidP="00E604E4">
      <w:pPr>
        <w:rPr>
          <w:rtl/>
        </w:rPr>
      </w:pPr>
    </w:p>
    <w:p w:rsidR="00165360" w:rsidRDefault="00165360" w:rsidP="00E604E4">
      <w:pPr>
        <w:pStyle w:val="af1"/>
        <w:keepNext/>
        <w:rPr>
          <w:rtl/>
        </w:rPr>
      </w:pPr>
      <w:r>
        <w:rPr>
          <w:rFonts w:hint="cs"/>
          <w:rtl/>
        </w:rPr>
        <w:t>הצבעה מס' 24</w:t>
      </w:r>
    </w:p>
    <w:p w:rsidR="00165360" w:rsidRDefault="00165360" w:rsidP="00E604E4">
      <w:pPr>
        <w:pStyle w:val="--"/>
        <w:keepNext/>
        <w:rPr>
          <w:rtl/>
        </w:rPr>
      </w:pPr>
    </w:p>
    <w:p w:rsidR="00165360" w:rsidRDefault="00165360" w:rsidP="00E604E4">
      <w:pPr>
        <w:pStyle w:val="--"/>
        <w:keepNext/>
        <w:rPr>
          <w:rtl/>
        </w:rPr>
      </w:pPr>
      <w:r>
        <w:rPr>
          <w:rFonts w:hint="cs"/>
          <w:rtl/>
        </w:rPr>
        <w:t>בעד ההסתייגות – 16</w:t>
      </w:r>
    </w:p>
    <w:p w:rsidR="00165360" w:rsidRDefault="00165360" w:rsidP="00E604E4">
      <w:pPr>
        <w:pStyle w:val="--"/>
        <w:keepNext/>
        <w:rPr>
          <w:rtl/>
        </w:rPr>
      </w:pPr>
      <w:r>
        <w:rPr>
          <w:rFonts w:hint="cs"/>
          <w:rtl/>
        </w:rPr>
        <w:t xml:space="preserve">נגד – 43 </w:t>
      </w:r>
    </w:p>
    <w:p w:rsidR="00165360" w:rsidRDefault="00165360" w:rsidP="00E604E4">
      <w:pPr>
        <w:pStyle w:val="--"/>
        <w:keepNext/>
        <w:rPr>
          <w:rtl/>
        </w:rPr>
      </w:pPr>
      <w:r>
        <w:rPr>
          <w:rFonts w:hint="cs"/>
          <w:rtl/>
        </w:rPr>
        <w:t>נמנעים – אין</w:t>
      </w:r>
    </w:p>
    <w:p w:rsidR="00165360" w:rsidRDefault="00165360" w:rsidP="00E604E4">
      <w:pPr>
        <w:pStyle w:val="af2"/>
        <w:rPr>
          <w:rtl/>
        </w:rPr>
      </w:pPr>
      <w:r>
        <w:rPr>
          <w:rFonts w:hint="cs"/>
          <w:rtl/>
        </w:rPr>
        <w:t>ההסתייגות (28) של קבוצת סיעת הרשימה המשותפת לסעיף 3 לא נתקבלה.</w:t>
      </w:r>
    </w:p>
    <w:p w:rsidR="00165360" w:rsidRDefault="00165360" w:rsidP="00E604E4">
      <w:pPr>
        <w:rPr>
          <w:rtl/>
        </w:rPr>
      </w:pPr>
    </w:p>
    <w:p w:rsidR="00165360" w:rsidRDefault="00165360" w:rsidP="00E604E4">
      <w:pPr>
        <w:pStyle w:val="af6"/>
        <w:keepNext/>
        <w:rPr>
          <w:rtl/>
        </w:rPr>
      </w:pPr>
      <w:r>
        <w:rPr>
          <w:rStyle w:val="TagStyle"/>
          <w:rFonts w:hint="cs"/>
          <w:rtl/>
        </w:rPr>
        <w:t xml:space="preserve"> &lt;&lt; יור &gt;&gt; </w:t>
      </w:r>
      <w:r>
        <w:rPr>
          <w:rFonts w:hint="cs"/>
          <w:rtl/>
        </w:rPr>
        <w:t>היו"ר מיקי לוי:</w:t>
      </w:r>
      <w:r>
        <w:rPr>
          <w:rStyle w:val="TagStyle"/>
          <w:rtl/>
        </w:rPr>
        <w:t xml:space="preserve"> &lt;&lt; יור &gt;&gt;</w:t>
      </w:r>
      <w:r>
        <w:rPr>
          <w:rFonts w:hint="cs"/>
          <w:rtl/>
        </w:rPr>
        <w:t xml:space="preserve">   </w:t>
      </w:r>
    </w:p>
    <w:p w:rsidR="00165360" w:rsidRDefault="00165360" w:rsidP="008D5FB9">
      <w:pPr>
        <w:rPr>
          <w:rtl/>
          <w:lang w:eastAsia="he-IL"/>
        </w:rPr>
      </w:pPr>
    </w:p>
    <w:p w:rsidR="00165360" w:rsidRDefault="00165360" w:rsidP="00E604E4">
      <w:pPr>
        <w:rPr>
          <w:rtl/>
          <w:lang w:eastAsia="he-IL"/>
        </w:rPr>
      </w:pPr>
      <w:r>
        <w:rPr>
          <w:rFonts w:hint="cs"/>
          <w:rtl/>
          <w:lang w:eastAsia="he-IL"/>
        </w:rPr>
        <w:t xml:space="preserve">נגד – 43, בעד – 16. לפיכך אני קובע כי הסתייגות </w:t>
      </w:r>
      <w:bookmarkStart w:id="45945" w:name="_ETM_Q201_141000"/>
      <w:bookmarkEnd w:id="45945"/>
      <w:r>
        <w:rPr>
          <w:rFonts w:hint="cs"/>
          <w:rtl/>
          <w:lang w:eastAsia="he-IL"/>
        </w:rPr>
        <w:t>מס' 28 לא עברה.</w:t>
      </w:r>
    </w:p>
    <w:p w:rsidR="00165360" w:rsidRDefault="00165360" w:rsidP="00E604E4">
      <w:pPr>
        <w:rPr>
          <w:rtl/>
          <w:lang w:eastAsia="he-IL"/>
        </w:rPr>
      </w:pPr>
      <w:bookmarkStart w:id="45946" w:name="_ETM_Q201_148000"/>
      <w:bookmarkEnd w:id="45946"/>
    </w:p>
    <w:p w:rsidR="00165360" w:rsidRDefault="00165360" w:rsidP="00E604E4">
      <w:pPr>
        <w:rPr>
          <w:rtl/>
          <w:lang w:eastAsia="he-IL"/>
        </w:rPr>
      </w:pPr>
      <w:bookmarkStart w:id="45947" w:name="_ETM_Q201_149000"/>
      <w:bookmarkEnd w:id="45947"/>
      <w:r>
        <w:rPr>
          <w:rFonts w:hint="cs"/>
          <w:rtl/>
          <w:lang w:eastAsia="he-IL"/>
        </w:rPr>
        <w:t>אנחנו עוברים להסתייגות 29, חבר הכנסת סעדי.</w:t>
      </w:r>
      <w:bookmarkStart w:id="45948" w:name="_ETM_Q201_155000"/>
      <w:bookmarkEnd w:id="45948"/>
      <w:r>
        <w:rPr>
          <w:rFonts w:hint="cs"/>
          <w:rtl/>
          <w:lang w:eastAsia="he-IL"/>
        </w:rPr>
        <w:t xml:space="preserve"> </w:t>
      </w:r>
    </w:p>
    <w:p w:rsidR="00165360" w:rsidRDefault="00165360" w:rsidP="00E604E4">
      <w:pPr>
        <w:rPr>
          <w:rtl/>
          <w:lang w:eastAsia="he-IL"/>
        </w:rPr>
      </w:pPr>
      <w:bookmarkStart w:id="45949" w:name="_ETM_Q201_152000"/>
      <w:bookmarkEnd w:id="45949"/>
    </w:p>
    <w:p w:rsidR="00165360" w:rsidRDefault="00165360" w:rsidP="00E604E4">
      <w:pPr>
        <w:pStyle w:val="af5"/>
        <w:rPr>
          <w:rtl/>
        </w:rPr>
      </w:pPr>
      <w:bookmarkStart w:id="45950" w:name="_ETM_Q200_137250"/>
      <w:bookmarkEnd w:id="45950"/>
      <w:r w:rsidRPr="00E820E5">
        <w:rPr>
          <w:rStyle w:val="TagStyle"/>
          <w:rtl/>
        </w:rPr>
        <w:t xml:space="preserve"> &lt;&lt; קריאה &gt;&gt;</w:t>
      </w:r>
      <w:r>
        <w:rPr>
          <w:rStyle w:val="TagStyle"/>
          <w:rFonts w:hint="cs"/>
          <w:rtl/>
        </w:rPr>
        <w:t xml:space="preserve"> </w:t>
      </w:r>
      <w:r>
        <w:rPr>
          <w:rFonts w:hint="cs"/>
          <w:rtl/>
        </w:rPr>
        <w:t>אוסאמה סעדי (הרשימה המשותפת):</w:t>
      </w:r>
      <w:r>
        <w:rPr>
          <w:rStyle w:val="TagStyle"/>
          <w:rtl/>
        </w:rPr>
        <w:t xml:space="preserve"> </w:t>
      </w:r>
      <w:r w:rsidRPr="00E820E5">
        <w:rPr>
          <w:rStyle w:val="TagStyle"/>
          <w:rtl/>
        </w:rPr>
        <w:t xml:space="preserve">&lt;&lt; קריאה &gt;&gt; </w:t>
      </w:r>
      <w:r>
        <w:rPr>
          <w:rFonts w:hint="cs"/>
          <w:rtl/>
        </w:rPr>
        <w:t xml:space="preserve">   </w:t>
      </w:r>
    </w:p>
    <w:p w:rsidR="00165360" w:rsidRDefault="00165360" w:rsidP="008D5FB9">
      <w:pPr>
        <w:rPr>
          <w:rtl/>
          <w:lang w:eastAsia="he-IL"/>
        </w:rPr>
      </w:pPr>
    </w:p>
    <w:p w:rsidR="00165360" w:rsidRDefault="00165360" w:rsidP="00E604E4">
      <w:pPr>
        <w:rPr>
          <w:rtl/>
          <w:lang w:eastAsia="he-IL"/>
        </w:rPr>
      </w:pPr>
      <w:bookmarkStart w:id="45951" w:name="_ETM_Q201_151000"/>
      <w:bookmarkEnd w:id="45951"/>
      <w:r>
        <w:rPr>
          <w:rFonts w:hint="cs"/>
          <w:rtl/>
          <w:lang w:eastAsia="he-IL"/>
        </w:rPr>
        <w:t>להצביע אלקטרונית.</w:t>
      </w:r>
    </w:p>
    <w:p w:rsidR="00165360" w:rsidRDefault="00165360" w:rsidP="00E604E4">
      <w:pPr>
        <w:rPr>
          <w:rtl/>
          <w:lang w:eastAsia="he-IL"/>
        </w:rPr>
      </w:pPr>
    </w:p>
    <w:p w:rsidR="00165360" w:rsidRDefault="00165360" w:rsidP="00E604E4">
      <w:pPr>
        <w:pStyle w:val="af6"/>
        <w:keepNext/>
        <w:rPr>
          <w:rtl/>
        </w:rPr>
      </w:pPr>
      <w:r>
        <w:rPr>
          <w:rStyle w:val="TagStyle"/>
          <w:rFonts w:hint="cs"/>
          <w:rtl/>
        </w:rPr>
        <w:t xml:space="preserve"> &lt;&lt; יור &gt;&gt; </w:t>
      </w:r>
      <w:r>
        <w:rPr>
          <w:rFonts w:hint="cs"/>
          <w:rtl/>
        </w:rPr>
        <w:t>היו"ר מיקי לוי:</w:t>
      </w:r>
      <w:r>
        <w:rPr>
          <w:rStyle w:val="TagStyle"/>
          <w:rtl/>
        </w:rPr>
        <w:t xml:space="preserve"> &lt;&lt; יור &gt;&gt;</w:t>
      </w:r>
      <w:r>
        <w:rPr>
          <w:rFonts w:hint="cs"/>
          <w:rtl/>
        </w:rPr>
        <w:t xml:space="preserve">   </w:t>
      </w:r>
    </w:p>
    <w:p w:rsidR="00165360" w:rsidRDefault="00165360" w:rsidP="008D5FB9">
      <w:pPr>
        <w:rPr>
          <w:rtl/>
          <w:lang w:eastAsia="he-IL"/>
        </w:rPr>
      </w:pPr>
    </w:p>
    <w:p w:rsidR="00165360" w:rsidRDefault="00165360" w:rsidP="001354FD">
      <w:pPr>
        <w:rPr>
          <w:rtl/>
          <w:lang w:eastAsia="he-IL"/>
        </w:rPr>
      </w:pPr>
      <w:bookmarkStart w:id="45952" w:name="_ETM_Q201_154000"/>
      <w:bookmarkEnd w:id="45952"/>
      <w:r>
        <w:rPr>
          <w:rFonts w:hint="cs"/>
          <w:rtl/>
          <w:lang w:eastAsia="he-IL"/>
        </w:rPr>
        <w:t>להצביע אלקטרונית? אנחנו עוברים להצביע על הסתייגות מס'</w:t>
      </w:r>
      <w:bookmarkStart w:id="45953" w:name="_ETM_Q201_156000"/>
      <w:bookmarkEnd w:id="45953"/>
      <w:r>
        <w:rPr>
          <w:rFonts w:hint="cs"/>
          <w:rtl/>
          <w:lang w:eastAsia="he-IL"/>
        </w:rPr>
        <w:t xml:space="preserve"> 29</w:t>
      </w:r>
      <w:r w:rsidR="001354FD">
        <w:rPr>
          <w:rFonts w:hint="cs"/>
          <w:rtl/>
          <w:lang w:eastAsia="he-IL"/>
        </w:rPr>
        <w:t>.</w:t>
      </w:r>
      <w:r>
        <w:rPr>
          <w:rFonts w:hint="cs"/>
          <w:rtl/>
          <w:lang w:eastAsia="he-IL"/>
        </w:rPr>
        <w:t xml:space="preserve"> הצבעה.</w:t>
      </w:r>
    </w:p>
    <w:p w:rsidR="00165360" w:rsidRDefault="00165360" w:rsidP="00E604E4">
      <w:pPr>
        <w:keepNext/>
        <w:rPr>
          <w:rtl/>
        </w:rPr>
      </w:pPr>
    </w:p>
    <w:p w:rsidR="00165360" w:rsidRDefault="00165360" w:rsidP="00E604E4">
      <w:pPr>
        <w:pStyle w:val="af1"/>
        <w:keepNext/>
        <w:rPr>
          <w:rtl/>
        </w:rPr>
      </w:pPr>
      <w:bookmarkStart w:id="45954" w:name="_ETM_Q201_164000"/>
      <w:bookmarkEnd w:id="45954"/>
      <w:r>
        <w:rPr>
          <w:rFonts w:hint="cs"/>
          <w:rtl/>
        </w:rPr>
        <w:t>הצבעה מס' 25</w:t>
      </w:r>
    </w:p>
    <w:p w:rsidR="00165360" w:rsidRDefault="00165360" w:rsidP="00E604E4">
      <w:pPr>
        <w:pStyle w:val="--"/>
        <w:keepNext/>
        <w:rPr>
          <w:rtl/>
        </w:rPr>
      </w:pPr>
    </w:p>
    <w:p w:rsidR="00165360" w:rsidRDefault="00165360" w:rsidP="00E604E4">
      <w:pPr>
        <w:pStyle w:val="--"/>
        <w:keepNext/>
        <w:rPr>
          <w:rtl/>
        </w:rPr>
      </w:pPr>
      <w:r>
        <w:rPr>
          <w:rFonts w:hint="cs"/>
          <w:rtl/>
        </w:rPr>
        <w:t>בעד ההסתייגות – 15</w:t>
      </w:r>
    </w:p>
    <w:p w:rsidR="00165360" w:rsidRDefault="00165360" w:rsidP="00E604E4">
      <w:pPr>
        <w:pStyle w:val="--"/>
        <w:keepNext/>
        <w:rPr>
          <w:rtl/>
        </w:rPr>
      </w:pPr>
      <w:r>
        <w:rPr>
          <w:rFonts w:hint="cs"/>
          <w:rtl/>
        </w:rPr>
        <w:t>נגד – 44</w:t>
      </w:r>
    </w:p>
    <w:p w:rsidR="00165360" w:rsidRDefault="00165360" w:rsidP="00E604E4">
      <w:pPr>
        <w:pStyle w:val="--"/>
        <w:keepNext/>
        <w:rPr>
          <w:rtl/>
        </w:rPr>
      </w:pPr>
      <w:r>
        <w:rPr>
          <w:rFonts w:hint="cs"/>
          <w:rtl/>
        </w:rPr>
        <w:t>נמנעים – אין</w:t>
      </w:r>
    </w:p>
    <w:p w:rsidR="00165360" w:rsidRDefault="00165360" w:rsidP="00E604E4">
      <w:pPr>
        <w:pStyle w:val="af2"/>
        <w:rPr>
          <w:rtl/>
        </w:rPr>
      </w:pPr>
      <w:r>
        <w:rPr>
          <w:rFonts w:hint="cs"/>
          <w:rtl/>
        </w:rPr>
        <w:t>ההסתייגות (29) של קבוצת סיעת הרשימה המשותפת לסעיף 3 לא נתקבלה.</w:t>
      </w:r>
    </w:p>
    <w:p w:rsidR="00165360" w:rsidRDefault="00165360" w:rsidP="00E604E4">
      <w:pPr>
        <w:rPr>
          <w:rtl/>
        </w:rPr>
      </w:pPr>
    </w:p>
    <w:p w:rsidR="00165360" w:rsidRDefault="00165360" w:rsidP="00E604E4">
      <w:pPr>
        <w:pStyle w:val="af6"/>
        <w:keepNext/>
        <w:rPr>
          <w:rtl/>
        </w:rPr>
      </w:pPr>
      <w:r>
        <w:rPr>
          <w:rStyle w:val="TagStyle"/>
          <w:rFonts w:hint="cs"/>
          <w:rtl/>
        </w:rPr>
        <w:t xml:space="preserve"> &lt;&lt; יור &gt;&gt; </w:t>
      </w:r>
      <w:r>
        <w:rPr>
          <w:rFonts w:hint="cs"/>
          <w:rtl/>
        </w:rPr>
        <w:t>היו"ר מיקי לוי:</w:t>
      </w:r>
      <w:r>
        <w:rPr>
          <w:rStyle w:val="TagStyle"/>
          <w:rtl/>
        </w:rPr>
        <w:t xml:space="preserve"> &lt;&lt; יור &gt;&gt;</w:t>
      </w:r>
      <w:r>
        <w:rPr>
          <w:rFonts w:hint="cs"/>
          <w:rtl/>
        </w:rPr>
        <w:t xml:space="preserve">   </w:t>
      </w:r>
    </w:p>
    <w:p w:rsidR="00165360" w:rsidRDefault="00165360" w:rsidP="008D5FB9">
      <w:pPr>
        <w:rPr>
          <w:rtl/>
          <w:lang w:eastAsia="he-IL"/>
        </w:rPr>
      </w:pPr>
    </w:p>
    <w:p w:rsidR="00165360" w:rsidRDefault="00165360" w:rsidP="00E604E4">
      <w:pPr>
        <w:rPr>
          <w:rtl/>
          <w:lang w:eastAsia="he-IL"/>
        </w:rPr>
      </w:pPr>
      <w:r>
        <w:rPr>
          <w:rFonts w:hint="cs"/>
          <w:rtl/>
          <w:lang w:eastAsia="he-IL"/>
        </w:rPr>
        <w:t xml:space="preserve">44 נגד, בעד </w:t>
      </w:r>
      <w:r>
        <w:rPr>
          <w:rtl/>
          <w:lang w:eastAsia="he-IL"/>
        </w:rPr>
        <w:t>–</w:t>
      </w:r>
      <w:r>
        <w:rPr>
          <w:rFonts w:hint="cs"/>
          <w:rtl/>
          <w:lang w:eastAsia="he-IL"/>
        </w:rPr>
        <w:t xml:space="preserve"> 15. לפיכך הסתייגות </w:t>
      </w:r>
      <w:bookmarkStart w:id="45955" w:name="_ETM_Q200_181566"/>
      <w:bookmarkEnd w:id="45955"/>
      <w:r>
        <w:rPr>
          <w:rFonts w:hint="cs"/>
          <w:rtl/>
          <w:lang w:eastAsia="he-IL"/>
        </w:rPr>
        <w:t>29 לא עברה.</w:t>
      </w:r>
      <w:bookmarkStart w:id="45956" w:name="_ETM_Q200_185317"/>
      <w:bookmarkEnd w:id="45956"/>
    </w:p>
    <w:p w:rsidR="00165360" w:rsidRDefault="00165360" w:rsidP="00E604E4">
      <w:pPr>
        <w:rPr>
          <w:rtl/>
          <w:lang w:eastAsia="he-IL"/>
        </w:rPr>
      </w:pPr>
      <w:bookmarkStart w:id="45957" w:name="_ETM_Q200_185386"/>
      <w:bookmarkEnd w:id="45957"/>
    </w:p>
    <w:p w:rsidR="00165360" w:rsidRDefault="00165360" w:rsidP="00E604E4">
      <w:pPr>
        <w:rPr>
          <w:rtl/>
          <w:lang w:eastAsia="he-IL"/>
        </w:rPr>
      </w:pPr>
      <w:bookmarkStart w:id="45958" w:name="_ETM_Q200_185439"/>
      <w:bookmarkStart w:id="45959" w:name="_ETM_Q200_185479"/>
      <w:bookmarkEnd w:id="45958"/>
      <w:bookmarkEnd w:id="45959"/>
      <w:r>
        <w:rPr>
          <w:rFonts w:hint="cs"/>
          <w:rtl/>
          <w:lang w:eastAsia="he-IL"/>
        </w:rPr>
        <w:t>30, 31 הוסרו. אנחנו עוברים</w:t>
      </w:r>
      <w:bookmarkStart w:id="45960" w:name="_ETM_Q201_193000"/>
      <w:bookmarkEnd w:id="45960"/>
      <w:r>
        <w:rPr>
          <w:rFonts w:hint="cs"/>
          <w:rtl/>
          <w:lang w:eastAsia="he-IL"/>
        </w:rPr>
        <w:t xml:space="preserve">. 32, 33 </w:t>
      </w:r>
      <w:r w:rsidR="001354FD">
        <w:rPr>
          <w:rFonts w:hint="eastAsia"/>
          <w:rtl/>
          <w:lang w:eastAsia="he-IL"/>
        </w:rPr>
        <w:t xml:space="preserve">– </w:t>
      </w:r>
      <w:r>
        <w:rPr>
          <w:rFonts w:hint="cs"/>
          <w:rtl/>
          <w:lang w:eastAsia="he-IL"/>
        </w:rPr>
        <w:t>מוסרות?</w:t>
      </w:r>
    </w:p>
    <w:p w:rsidR="00165360" w:rsidRDefault="00165360" w:rsidP="00E604E4">
      <w:pPr>
        <w:rPr>
          <w:rtl/>
          <w:lang w:eastAsia="he-IL"/>
        </w:rPr>
      </w:pPr>
    </w:p>
    <w:p w:rsidR="00165360" w:rsidRDefault="00165360" w:rsidP="00E604E4">
      <w:pPr>
        <w:pStyle w:val="af5"/>
        <w:keepNext/>
        <w:rPr>
          <w:rtl/>
        </w:rPr>
      </w:pPr>
      <w:r>
        <w:rPr>
          <w:rStyle w:val="TagStyle"/>
          <w:rFonts w:hint="cs"/>
          <w:rtl/>
        </w:rPr>
        <w:t xml:space="preserve"> &lt;&lt; קריאה &gt;&gt; </w:t>
      </w:r>
      <w:r>
        <w:rPr>
          <w:rFonts w:hint="cs"/>
          <w:rtl/>
        </w:rPr>
        <w:t>אוסאמה סעדי (הרשימה המשותפת):</w:t>
      </w:r>
      <w:r>
        <w:rPr>
          <w:rStyle w:val="TagStyle"/>
          <w:rtl/>
        </w:rPr>
        <w:t xml:space="preserve"> &lt;&lt; קריאה &gt;&gt;</w:t>
      </w:r>
      <w:r>
        <w:rPr>
          <w:rFonts w:hint="cs"/>
          <w:rtl/>
        </w:rPr>
        <w:t xml:space="preserve">   </w:t>
      </w:r>
    </w:p>
    <w:p w:rsidR="00165360" w:rsidRDefault="00165360" w:rsidP="008D5FB9">
      <w:pPr>
        <w:rPr>
          <w:rtl/>
          <w:lang w:eastAsia="he-IL"/>
        </w:rPr>
      </w:pPr>
    </w:p>
    <w:p w:rsidR="00165360" w:rsidRDefault="008D5FB9" w:rsidP="00E604E4">
      <w:pPr>
        <w:rPr>
          <w:rtl/>
          <w:lang w:eastAsia="he-IL"/>
        </w:rPr>
      </w:pPr>
      <w:r>
        <w:rPr>
          <w:rFonts w:hint="cs"/>
          <w:rtl/>
          <w:lang w:eastAsia="he-IL"/>
        </w:rPr>
        <w:t>– – –</w:t>
      </w:r>
    </w:p>
    <w:p w:rsidR="00165360" w:rsidRDefault="00165360" w:rsidP="00E604E4">
      <w:pPr>
        <w:rPr>
          <w:rtl/>
          <w:lang w:eastAsia="he-IL"/>
        </w:rPr>
      </w:pPr>
    </w:p>
    <w:p w:rsidR="00165360" w:rsidRDefault="00165360" w:rsidP="00E604E4">
      <w:pPr>
        <w:pStyle w:val="af6"/>
        <w:keepNext/>
        <w:rPr>
          <w:rtl/>
        </w:rPr>
      </w:pPr>
      <w:r>
        <w:rPr>
          <w:rStyle w:val="TagStyle"/>
          <w:rFonts w:hint="cs"/>
          <w:rtl/>
        </w:rPr>
        <w:t xml:space="preserve"> &lt;&lt; יור &gt;&gt; </w:t>
      </w:r>
      <w:r>
        <w:rPr>
          <w:rFonts w:hint="cs"/>
          <w:rtl/>
        </w:rPr>
        <w:t>היו"ר מיקי לוי:</w:t>
      </w:r>
      <w:r>
        <w:rPr>
          <w:rStyle w:val="TagStyle"/>
          <w:rtl/>
        </w:rPr>
        <w:t xml:space="preserve"> &lt;&lt; יור &gt;&gt;</w:t>
      </w:r>
      <w:r>
        <w:rPr>
          <w:rFonts w:hint="cs"/>
          <w:rtl/>
        </w:rPr>
        <w:t xml:space="preserve">   </w:t>
      </w:r>
    </w:p>
    <w:p w:rsidR="00165360" w:rsidRDefault="00165360" w:rsidP="008D5FB9">
      <w:pPr>
        <w:rPr>
          <w:rtl/>
          <w:lang w:eastAsia="he-IL"/>
        </w:rPr>
      </w:pPr>
    </w:p>
    <w:p w:rsidR="00165360" w:rsidRDefault="00165360" w:rsidP="00E604E4">
      <w:pPr>
        <w:rPr>
          <w:rtl/>
        </w:rPr>
      </w:pPr>
      <w:r>
        <w:rPr>
          <w:rFonts w:hint="cs"/>
          <w:rtl/>
        </w:rPr>
        <w:t xml:space="preserve">רגע, 32, 33, 34, 35 ולחלופין </w:t>
      </w:r>
      <w:bookmarkStart w:id="45961" w:name="_ETM_Q201_210000"/>
      <w:bookmarkEnd w:id="45961"/>
      <w:r>
        <w:rPr>
          <w:rFonts w:hint="cs"/>
          <w:rtl/>
        </w:rPr>
        <w:t>א'</w:t>
      </w:r>
      <w:r>
        <w:rPr>
          <w:rFonts w:hint="eastAsia"/>
          <w:rtl/>
        </w:rPr>
        <w:t>–</w:t>
      </w:r>
      <w:r>
        <w:rPr>
          <w:rFonts w:hint="cs"/>
          <w:rtl/>
        </w:rPr>
        <w:t xml:space="preserve">ל"ב הוסרו. חבר הכנסת סעדי, אני דייקתי?  </w:t>
      </w:r>
    </w:p>
    <w:p w:rsidR="00165360" w:rsidRDefault="00165360" w:rsidP="008D5FB9">
      <w:pPr>
        <w:rPr>
          <w:rtl/>
          <w:lang w:eastAsia="he-IL"/>
        </w:rPr>
      </w:pPr>
    </w:p>
    <w:p w:rsidR="00165360" w:rsidRDefault="00165360" w:rsidP="00E604E4">
      <w:pPr>
        <w:pStyle w:val="af5"/>
        <w:keepNext/>
        <w:rPr>
          <w:rtl/>
        </w:rPr>
      </w:pPr>
      <w:bookmarkStart w:id="45962" w:name="ET_interruption_5292_4"/>
      <w:r>
        <w:rPr>
          <w:rStyle w:val="TagStyle"/>
          <w:rFonts w:hint="cs"/>
          <w:rtl/>
        </w:rPr>
        <w:t xml:space="preserve"> &lt;&lt; קריאה &gt;&gt; </w:t>
      </w:r>
      <w:r>
        <w:rPr>
          <w:rFonts w:hint="cs"/>
          <w:rtl/>
        </w:rPr>
        <w:t>אוסאמה סעדי (הרשימה המשותפת):</w:t>
      </w:r>
      <w:r>
        <w:rPr>
          <w:rStyle w:val="TagStyle"/>
          <w:rtl/>
        </w:rPr>
        <w:t xml:space="preserve"> &lt;&lt; קריאה &gt;&gt;</w:t>
      </w:r>
      <w:r>
        <w:rPr>
          <w:rFonts w:hint="cs"/>
          <w:rtl/>
        </w:rPr>
        <w:t xml:space="preserve">   </w:t>
      </w:r>
      <w:bookmarkEnd w:id="45962"/>
    </w:p>
    <w:p w:rsidR="00165360" w:rsidRDefault="00165360" w:rsidP="008D5FB9">
      <w:pPr>
        <w:rPr>
          <w:rtl/>
          <w:lang w:eastAsia="he-IL"/>
        </w:rPr>
      </w:pPr>
    </w:p>
    <w:p w:rsidR="00165360" w:rsidRDefault="00165360" w:rsidP="00E604E4">
      <w:pPr>
        <w:rPr>
          <w:rtl/>
          <w:lang w:eastAsia="he-IL"/>
        </w:rPr>
      </w:pPr>
      <w:r>
        <w:rPr>
          <w:rFonts w:hint="cs"/>
          <w:rtl/>
          <w:lang w:eastAsia="he-IL"/>
        </w:rPr>
        <w:t>כן.</w:t>
      </w:r>
    </w:p>
    <w:p w:rsidR="00165360" w:rsidRDefault="00165360" w:rsidP="00E604E4">
      <w:pPr>
        <w:rPr>
          <w:rtl/>
          <w:lang w:eastAsia="he-IL"/>
        </w:rPr>
      </w:pPr>
    </w:p>
    <w:p w:rsidR="00165360" w:rsidRDefault="00165360" w:rsidP="00E604E4">
      <w:pPr>
        <w:pStyle w:val="af6"/>
        <w:keepNext/>
        <w:rPr>
          <w:rtl/>
        </w:rPr>
      </w:pPr>
      <w:r>
        <w:rPr>
          <w:rStyle w:val="TagStyle"/>
          <w:rFonts w:hint="cs"/>
          <w:rtl/>
        </w:rPr>
        <w:t xml:space="preserve"> &lt;&lt; יור &gt;&gt; </w:t>
      </w:r>
      <w:r>
        <w:rPr>
          <w:rFonts w:hint="cs"/>
          <w:rtl/>
        </w:rPr>
        <w:t>היו"ר מיקי לוי:</w:t>
      </w:r>
      <w:r>
        <w:rPr>
          <w:rStyle w:val="TagStyle"/>
          <w:rtl/>
        </w:rPr>
        <w:t xml:space="preserve"> &lt;&lt; יור &gt;&gt;</w:t>
      </w:r>
      <w:r>
        <w:rPr>
          <w:rFonts w:hint="cs"/>
          <w:rtl/>
        </w:rPr>
        <w:t xml:space="preserve">   </w:t>
      </w:r>
    </w:p>
    <w:p w:rsidR="00165360" w:rsidRDefault="00165360" w:rsidP="008D5FB9">
      <w:pPr>
        <w:rPr>
          <w:rtl/>
          <w:lang w:eastAsia="he-IL"/>
        </w:rPr>
      </w:pPr>
    </w:p>
    <w:p w:rsidR="00165360" w:rsidRDefault="00165360" w:rsidP="00E604E4">
      <w:pPr>
        <w:rPr>
          <w:rtl/>
          <w:lang w:eastAsia="he-IL"/>
        </w:rPr>
      </w:pPr>
      <w:r>
        <w:rPr>
          <w:rFonts w:hint="cs"/>
          <w:rtl/>
          <w:lang w:eastAsia="he-IL"/>
        </w:rPr>
        <w:t xml:space="preserve">תודה רבה לך. </w:t>
      </w:r>
    </w:p>
    <w:p w:rsidR="00165360" w:rsidRDefault="00165360" w:rsidP="00E604E4">
      <w:pPr>
        <w:rPr>
          <w:rtl/>
          <w:lang w:eastAsia="he-IL"/>
        </w:rPr>
      </w:pPr>
      <w:bookmarkStart w:id="45963" w:name="_ETM_Q200_217428"/>
      <w:bookmarkStart w:id="45964" w:name="_ETM_Q200_217488"/>
      <w:bookmarkEnd w:id="45963"/>
      <w:bookmarkEnd w:id="45964"/>
    </w:p>
    <w:p w:rsidR="00165360" w:rsidRDefault="00165360" w:rsidP="00E604E4">
      <w:pPr>
        <w:rPr>
          <w:rtl/>
          <w:lang w:eastAsia="he-IL"/>
        </w:rPr>
      </w:pPr>
      <w:bookmarkStart w:id="45965" w:name="_ETM_Q200_217548"/>
      <w:bookmarkStart w:id="45966" w:name="_ETM_Q200_217609"/>
      <w:bookmarkEnd w:id="45965"/>
      <w:bookmarkEnd w:id="45966"/>
      <w:r>
        <w:rPr>
          <w:rFonts w:hint="cs"/>
          <w:rtl/>
          <w:lang w:eastAsia="he-IL"/>
        </w:rPr>
        <w:t>לפיכך</w:t>
      </w:r>
      <w:bookmarkStart w:id="45967" w:name="_ETM_Q201_218000"/>
      <w:bookmarkEnd w:id="45967"/>
      <w:r>
        <w:rPr>
          <w:rFonts w:hint="cs"/>
          <w:rtl/>
          <w:lang w:eastAsia="he-IL"/>
        </w:rPr>
        <w:t xml:space="preserve"> נצביע על סעיף 3 כנוסח הוועדה. הצבעה.</w:t>
      </w:r>
    </w:p>
    <w:p w:rsidR="00165360" w:rsidRDefault="00165360" w:rsidP="00E604E4">
      <w:pPr>
        <w:rPr>
          <w:rtl/>
          <w:lang w:eastAsia="he-IL"/>
        </w:rPr>
      </w:pPr>
      <w:bookmarkStart w:id="45968" w:name="_ETM_Q201_229000"/>
      <w:bookmarkEnd w:id="45968"/>
    </w:p>
    <w:p w:rsidR="00165360" w:rsidRDefault="00165360" w:rsidP="00E604E4">
      <w:pPr>
        <w:pStyle w:val="af1"/>
        <w:keepNext/>
        <w:rPr>
          <w:rtl/>
          <w:lang w:eastAsia="he-IL"/>
        </w:rPr>
      </w:pPr>
      <w:bookmarkStart w:id="45969" w:name="_ETM_Q201_212000"/>
      <w:bookmarkEnd w:id="45969"/>
      <w:r>
        <w:rPr>
          <w:rFonts w:hint="cs"/>
          <w:rtl/>
          <w:lang w:eastAsia="he-IL"/>
        </w:rPr>
        <w:t>הצבעה מס' 26</w:t>
      </w:r>
    </w:p>
    <w:p w:rsidR="00165360" w:rsidRDefault="00165360" w:rsidP="00E604E4">
      <w:pPr>
        <w:pStyle w:val="--"/>
        <w:keepNext/>
        <w:rPr>
          <w:rtl/>
          <w:lang w:eastAsia="he-IL"/>
        </w:rPr>
      </w:pPr>
    </w:p>
    <w:p w:rsidR="00165360" w:rsidRDefault="00165360" w:rsidP="00E604E4">
      <w:pPr>
        <w:pStyle w:val="--"/>
        <w:keepNext/>
        <w:rPr>
          <w:rtl/>
          <w:lang w:eastAsia="he-IL"/>
        </w:rPr>
      </w:pPr>
      <w:r>
        <w:rPr>
          <w:rFonts w:hint="cs"/>
          <w:rtl/>
          <w:lang w:eastAsia="he-IL"/>
        </w:rPr>
        <w:t>בעד סעיף 3 – 44</w:t>
      </w:r>
    </w:p>
    <w:p w:rsidR="00165360" w:rsidRDefault="00165360" w:rsidP="00E604E4">
      <w:pPr>
        <w:pStyle w:val="--"/>
        <w:keepNext/>
        <w:rPr>
          <w:rtl/>
          <w:lang w:eastAsia="he-IL"/>
        </w:rPr>
      </w:pPr>
      <w:r>
        <w:rPr>
          <w:rFonts w:hint="cs"/>
          <w:rtl/>
          <w:lang w:eastAsia="he-IL"/>
        </w:rPr>
        <w:t xml:space="preserve">נגד – 16   </w:t>
      </w:r>
    </w:p>
    <w:p w:rsidR="00165360" w:rsidRDefault="00165360" w:rsidP="00E604E4">
      <w:pPr>
        <w:pStyle w:val="--"/>
        <w:keepNext/>
        <w:rPr>
          <w:rtl/>
          <w:lang w:eastAsia="he-IL"/>
        </w:rPr>
      </w:pPr>
      <w:r>
        <w:rPr>
          <w:rFonts w:hint="cs"/>
          <w:rtl/>
          <w:lang w:eastAsia="he-IL"/>
        </w:rPr>
        <w:t>נמנעים – אין</w:t>
      </w:r>
    </w:p>
    <w:p w:rsidR="00165360" w:rsidRDefault="00165360" w:rsidP="00E604E4">
      <w:pPr>
        <w:pStyle w:val="af2"/>
        <w:rPr>
          <w:rtl/>
          <w:lang w:eastAsia="he-IL"/>
        </w:rPr>
      </w:pPr>
      <w:r w:rsidRPr="008875A4">
        <w:rPr>
          <w:rFonts w:hint="cs"/>
          <w:rtl/>
          <w:lang w:eastAsia="he-IL"/>
        </w:rPr>
        <w:t>סעיף 3, כהצעת הוועדה, נתקבל.</w:t>
      </w:r>
    </w:p>
    <w:p w:rsidR="00165360" w:rsidRDefault="00165360" w:rsidP="00E604E4">
      <w:pPr>
        <w:rPr>
          <w:rtl/>
          <w:lang w:eastAsia="he-IL"/>
        </w:rPr>
      </w:pPr>
    </w:p>
    <w:p w:rsidR="00165360" w:rsidRDefault="00165360" w:rsidP="00E604E4">
      <w:pPr>
        <w:pStyle w:val="af6"/>
        <w:keepNext/>
        <w:rPr>
          <w:rtl/>
        </w:rPr>
      </w:pPr>
      <w:r>
        <w:rPr>
          <w:rStyle w:val="TagStyle"/>
          <w:rFonts w:hint="cs"/>
          <w:rtl/>
        </w:rPr>
        <w:t xml:space="preserve"> &lt;&lt; יור &gt;&gt; </w:t>
      </w:r>
      <w:r>
        <w:rPr>
          <w:rFonts w:hint="cs"/>
          <w:rtl/>
        </w:rPr>
        <w:t>היו"ר מיקי לוי:</w:t>
      </w:r>
      <w:r>
        <w:rPr>
          <w:rStyle w:val="TagStyle"/>
          <w:rtl/>
        </w:rPr>
        <w:t xml:space="preserve"> &lt;&lt; יור &gt;&gt;</w:t>
      </w:r>
      <w:r>
        <w:rPr>
          <w:rFonts w:hint="cs"/>
          <w:rtl/>
        </w:rPr>
        <w:t xml:space="preserve">   </w:t>
      </w:r>
      <w:bookmarkStart w:id="45970" w:name="_ETM_Q201_227000"/>
      <w:bookmarkEnd w:id="45970"/>
    </w:p>
    <w:p w:rsidR="00165360" w:rsidRDefault="00165360" w:rsidP="00E604E4">
      <w:pPr>
        <w:rPr>
          <w:rtl/>
          <w:lang w:eastAsia="he-IL"/>
        </w:rPr>
      </w:pPr>
    </w:p>
    <w:p w:rsidR="00165360" w:rsidRDefault="00165360" w:rsidP="00E604E4">
      <w:pPr>
        <w:rPr>
          <w:rtl/>
          <w:lang w:eastAsia="he-IL"/>
        </w:rPr>
      </w:pPr>
      <w:r>
        <w:rPr>
          <w:rFonts w:hint="cs"/>
          <w:rtl/>
          <w:lang w:eastAsia="he-IL"/>
        </w:rPr>
        <w:t xml:space="preserve">בעד </w:t>
      </w:r>
      <w:bookmarkStart w:id="45971" w:name="_ETM_Q200_231476"/>
      <w:bookmarkEnd w:id="45971"/>
      <w:r>
        <w:rPr>
          <w:rFonts w:hint="eastAsia"/>
          <w:rtl/>
          <w:lang w:eastAsia="he-IL"/>
        </w:rPr>
        <w:t>–</w:t>
      </w:r>
      <w:r>
        <w:rPr>
          <w:rFonts w:hint="cs"/>
          <w:rtl/>
          <w:lang w:eastAsia="he-IL"/>
        </w:rPr>
        <w:t xml:space="preserve"> 44, נגד – 16. לפיכך </w:t>
      </w:r>
      <w:bookmarkStart w:id="45972" w:name="_ETM_Q201_244000"/>
      <w:bookmarkEnd w:id="45972"/>
      <w:r>
        <w:rPr>
          <w:rFonts w:hint="cs"/>
          <w:rtl/>
          <w:lang w:eastAsia="he-IL"/>
        </w:rPr>
        <w:t>סעיף 3, כנוסח הוועדה, עבר בקריאה שנייה.</w:t>
      </w:r>
    </w:p>
    <w:p w:rsidR="00165360" w:rsidRDefault="00165360" w:rsidP="00E604E4">
      <w:pPr>
        <w:rPr>
          <w:rtl/>
          <w:lang w:eastAsia="he-IL"/>
        </w:rPr>
      </w:pPr>
      <w:bookmarkStart w:id="45973" w:name="_ETM_Q201_254000"/>
      <w:bookmarkEnd w:id="45973"/>
    </w:p>
    <w:p w:rsidR="00165360" w:rsidRDefault="00165360" w:rsidP="00E604E4">
      <w:pPr>
        <w:rPr>
          <w:rtl/>
          <w:lang w:eastAsia="he-IL"/>
        </w:rPr>
      </w:pPr>
      <w:bookmarkStart w:id="45974" w:name="_ETM_Q201_255000"/>
      <w:bookmarkEnd w:id="45974"/>
      <w:r>
        <w:rPr>
          <w:rFonts w:hint="cs"/>
          <w:rtl/>
          <w:lang w:eastAsia="he-IL"/>
        </w:rPr>
        <w:t>חבר הכנסת סעדי, הסתייגות</w:t>
      </w:r>
      <w:bookmarkStart w:id="45975" w:name="_ETM_Q201_258000"/>
      <w:bookmarkEnd w:id="45975"/>
      <w:r>
        <w:rPr>
          <w:rFonts w:hint="cs"/>
          <w:rtl/>
          <w:lang w:eastAsia="he-IL"/>
        </w:rPr>
        <w:t xml:space="preserve"> 36, לסעיף 4?</w:t>
      </w:r>
    </w:p>
    <w:p w:rsidR="00165360" w:rsidRDefault="00165360" w:rsidP="00E604E4">
      <w:pPr>
        <w:rPr>
          <w:rtl/>
          <w:lang w:eastAsia="he-IL"/>
        </w:rPr>
      </w:pPr>
      <w:bookmarkStart w:id="45976" w:name="_ETM_Q201_262000"/>
      <w:bookmarkEnd w:id="45976"/>
    </w:p>
    <w:p w:rsidR="00165360" w:rsidRDefault="00165360" w:rsidP="00E604E4">
      <w:pPr>
        <w:pStyle w:val="af5"/>
        <w:rPr>
          <w:rtl/>
        </w:rPr>
      </w:pPr>
      <w:bookmarkStart w:id="45977" w:name="_ETM_Q200_228494"/>
      <w:bookmarkStart w:id="45978" w:name="ET_interruption_5292_23"/>
      <w:bookmarkEnd w:id="45977"/>
      <w:r w:rsidRPr="00E820E5">
        <w:rPr>
          <w:rStyle w:val="TagStyle"/>
          <w:rtl/>
        </w:rPr>
        <w:t xml:space="preserve"> &lt;&lt; קריאה &gt;&gt;</w:t>
      </w:r>
      <w:r>
        <w:rPr>
          <w:rStyle w:val="TagStyle"/>
          <w:rFonts w:hint="cs"/>
          <w:rtl/>
        </w:rPr>
        <w:t xml:space="preserve"> </w:t>
      </w:r>
      <w:r>
        <w:rPr>
          <w:rFonts w:hint="cs"/>
          <w:rtl/>
        </w:rPr>
        <w:t>אוסאמה סעדי (הרשימה המשותפת):</w:t>
      </w:r>
      <w:r>
        <w:rPr>
          <w:rStyle w:val="TagStyle"/>
          <w:rtl/>
        </w:rPr>
        <w:t xml:space="preserve"> </w:t>
      </w:r>
      <w:r w:rsidRPr="00E820E5">
        <w:rPr>
          <w:rStyle w:val="TagStyle"/>
          <w:rtl/>
        </w:rPr>
        <w:t xml:space="preserve">&lt;&lt; קריאה &gt;&gt; </w:t>
      </w:r>
      <w:r>
        <w:rPr>
          <w:rFonts w:hint="cs"/>
          <w:rtl/>
        </w:rPr>
        <w:t xml:space="preserve">   </w:t>
      </w:r>
      <w:bookmarkEnd w:id="45978"/>
    </w:p>
    <w:p w:rsidR="00165360" w:rsidRDefault="00165360" w:rsidP="008D5FB9">
      <w:pPr>
        <w:rPr>
          <w:rtl/>
          <w:lang w:eastAsia="he-IL"/>
        </w:rPr>
      </w:pPr>
    </w:p>
    <w:p w:rsidR="00165360" w:rsidRDefault="008D5FB9" w:rsidP="00E604E4">
      <w:pPr>
        <w:rPr>
          <w:rtl/>
          <w:lang w:eastAsia="he-IL"/>
        </w:rPr>
      </w:pPr>
      <w:bookmarkStart w:id="45979" w:name="_ETM_Q201_264000"/>
      <w:bookmarkEnd w:id="45979"/>
      <w:r>
        <w:rPr>
          <w:rFonts w:hint="cs"/>
          <w:rtl/>
          <w:lang w:eastAsia="he-IL"/>
        </w:rPr>
        <w:t>– – –</w:t>
      </w:r>
      <w:r w:rsidR="00165360">
        <w:rPr>
          <w:rFonts w:hint="cs"/>
          <w:rtl/>
          <w:lang w:eastAsia="he-IL"/>
        </w:rPr>
        <w:t xml:space="preserve"> </w:t>
      </w:r>
    </w:p>
    <w:p w:rsidR="00165360" w:rsidRDefault="00165360" w:rsidP="00E604E4">
      <w:pPr>
        <w:rPr>
          <w:rtl/>
          <w:lang w:eastAsia="he-IL"/>
        </w:rPr>
      </w:pPr>
    </w:p>
    <w:p w:rsidR="00165360" w:rsidRDefault="00165360" w:rsidP="00E604E4">
      <w:pPr>
        <w:pStyle w:val="af6"/>
        <w:keepNext/>
        <w:rPr>
          <w:rtl/>
        </w:rPr>
      </w:pPr>
      <w:r>
        <w:rPr>
          <w:rStyle w:val="TagStyle"/>
          <w:rFonts w:hint="cs"/>
          <w:rtl/>
        </w:rPr>
        <w:t xml:space="preserve"> &lt;&lt; יור &gt;&gt; </w:t>
      </w:r>
      <w:r>
        <w:rPr>
          <w:rFonts w:hint="cs"/>
          <w:rtl/>
        </w:rPr>
        <w:t>היו"ר מיקי לוי:</w:t>
      </w:r>
      <w:r>
        <w:rPr>
          <w:rStyle w:val="TagStyle"/>
          <w:rtl/>
        </w:rPr>
        <w:t xml:space="preserve"> &lt;&lt; יור &gt;&gt;</w:t>
      </w:r>
      <w:r>
        <w:rPr>
          <w:rFonts w:hint="cs"/>
          <w:rtl/>
        </w:rPr>
        <w:t xml:space="preserve">   </w:t>
      </w:r>
    </w:p>
    <w:p w:rsidR="00165360" w:rsidRDefault="00165360" w:rsidP="008D5FB9">
      <w:pPr>
        <w:rPr>
          <w:rtl/>
          <w:lang w:eastAsia="he-IL"/>
        </w:rPr>
      </w:pPr>
    </w:p>
    <w:p w:rsidR="00165360" w:rsidRDefault="00165360" w:rsidP="00E604E4">
      <w:pPr>
        <w:rPr>
          <w:rtl/>
          <w:lang w:eastAsia="he-IL"/>
        </w:rPr>
      </w:pPr>
      <w:bookmarkStart w:id="45980" w:name="_ETM_Q201_269000"/>
      <w:bookmarkEnd w:id="45980"/>
      <w:r>
        <w:rPr>
          <w:rFonts w:hint="cs"/>
          <w:rtl/>
          <w:lang w:eastAsia="he-IL"/>
        </w:rPr>
        <w:t>36, 37, 38, "בפסקה (1)" הוסרו.</w:t>
      </w:r>
      <w:bookmarkStart w:id="45981" w:name="_ETM_Q201_267000"/>
      <w:bookmarkEnd w:id="45981"/>
      <w:r>
        <w:rPr>
          <w:rFonts w:hint="cs"/>
          <w:rtl/>
          <w:lang w:eastAsia="he-IL"/>
        </w:rPr>
        <w:t xml:space="preserve"> על 39, "בפסקה (2)", להצביע?</w:t>
      </w:r>
    </w:p>
    <w:p w:rsidR="00165360" w:rsidRDefault="00165360" w:rsidP="00E604E4">
      <w:pPr>
        <w:rPr>
          <w:rtl/>
          <w:lang w:eastAsia="he-IL"/>
        </w:rPr>
      </w:pPr>
    </w:p>
    <w:p w:rsidR="00165360" w:rsidRDefault="00165360" w:rsidP="00E604E4">
      <w:pPr>
        <w:pStyle w:val="af5"/>
        <w:rPr>
          <w:rtl/>
        </w:rPr>
      </w:pPr>
      <w:bookmarkStart w:id="45982" w:name="_ETM_Q200_254581"/>
      <w:bookmarkStart w:id="45983" w:name="ET_interruption_5292_25"/>
      <w:bookmarkEnd w:id="45982"/>
      <w:r w:rsidRPr="00E820E5">
        <w:rPr>
          <w:rStyle w:val="TagStyle"/>
          <w:rtl/>
        </w:rPr>
        <w:t xml:space="preserve"> &lt;&lt; קריאה &gt;&gt;</w:t>
      </w:r>
      <w:r>
        <w:rPr>
          <w:rStyle w:val="TagStyle"/>
          <w:rFonts w:hint="cs"/>
          <w:rtl/>
        </w:rPr>
        <w:t xml:space="preserve"> </w:t>
      </w:r>
      <w:r>
        <w:rPr>
          <w:rFonts w:hint="cs"/>
          <w:rtl/>
        </w:rPr>
        <w:t>אוסאמה סעדי (הרשימה המשותפת):</w:t>
      </w:r>
      <w:r>
        <w:rPr>
          <w:rStyle w:val="TagStyle"/>
          <w:rtl/>
        </w:rPr>
        <w:t xml:space="preserve"> </w:t>
      </w:r>
      <w:r w:rsidRPr="00E820E5">
        <w:rPr>
          <w:rStyle w:val="TagStyle"/>
          <w:rtl/>
        </w:rPr>
        <w:t xml:space="preserve">&lt;&lt; קריאה &gt;&gt; </w:t>
      </w:r>
      <w:r>
        <w:rPr>
          <w:rFonts w:hint="cs"/>
          <w:rtl/>
        </w:rPr>
        <w:t xml:space="preserve">   </w:t>
      </w:r>
      <w:bookmarkEnd w:id="45983"/>
    </w:p>
    <w:p w:rsidR="00165360" w:rsidRDefault="00165360" w:rsidP="008D5FB9">
      <w:pPr>
        <w:rPr>
          <w:rtl/>
          <w:lang w:eastAsia="he-IL"/>
        </w:rPr>
      </w:pPr>
    </w:p>
    <w:p w:rsidR="00165360" w:rsidRDefault="00165360" w:rsidP="00E604E4">
      <w:pPr>
        <w:rPr>
          <w:rtl/>
          <w:lang w:eastAsia="he-IL"/>
        </w:rPr>
      </w:pPr>
      <w:bookmarkStart w:id="45984" w:name="_ETM_Q201_275000"/>
      <w:bookmarkEnd w:id="45984"/>
      <w:r>
        <w:rPr>
          <w:rFonts w:hint="cs"/>
          <w:rtl/>
          <w:lang w:eastAsia="he-IL"/>
        </w:rPr>
        <w:t>כן.</w:t>
      </w:r>
    </w:p>
    <w:p w:rsidR="00165360" w:rsidRDefault="00165360" w:rsidP="00E604E4">
      <w:pPr>
        <w:rPr>
          <w:rtl/>
          <w:lang w:eastAsia="he-IL"/>
        </w:rPr>
      </w:pPr>
    </w:p>
    <w:p w:rsidR="00165360" w:rsidRDefault="00165360" w:rsidP="00E604E4">
      <w:pPr>
        <w:pStyle w:val="af6"/>
        <w:keepNext/>
        <w:rPr>
          <w:rtl/>
        </w:rPr>
      </w:pPr>
      <w:r>
        <w:rPr>
          <w:rStyle w:val="TagStyle"/>
          <w:rFonts w:hint="cs"/>
          <w:rtl/>
        </w:rPr>
        <w:t xml:space="preserve"> &lt;&lt; יור &gt;&gt; </w:t>
      </w:r>
      <w:r>
        <w:rPr>
          <w:rFonts w:hint="cs"/>
          <w:rtl/>
        </w:rPr>
        <w:t>היו"ר מיקי לוי:</w:t>
      </w:r>
      <w:r>
        <w:rPr>
          <w:rStyle w:val="TagStyle"/>
          <w:rtl/>
        </w:rPr>
        <w:t xml:space="preserve"> &lt;&lt; יור &gt;&gt;</w:t>
      </w:r>
      <w:r>
        <w:rPr>
          <w:rFonts w:hint="cs"/>
          <w:rtl/>
        </w:rPr>
        <w:t xml:space="preserve">   </w:t>
      </w:r>
    </w:p>
    <w:p w:rsidR="00165360" w:rsidRDefault="00165360" w:rsidP="008D5FB9">
      <w:pPr>
        <w:rPr>
          <w:rtl/>
          <w:lang w:eastAsia="he-IL"/>
        </w:rPr>
      </w:pPr>
    </w:p>
    <w:p w:rsidR="00165360" w:rsidRDefault="00165360" w:rsidP="00E604E4">
      <w:pPr>
        <w:rPr>
          <w:rtl/>
          <w:lang w:eastAsia="he-IL"/>
        </w:rPr>
      </w:pPr>
      <w:bookmarkStart w:id="45985" w:name="_ETM_Q201_277000"/>
      <w:bookmarkEnd w:id="45985"/>
      <w:r>
        <w:rPr>
          <w:rFonts w:hint="cs"/>
          <w:rtl/>
          <w:lang w:eastAsia="he-IL"/>
        </w:rPr>
        <w:t xml:space="preserve">אנחנו עוברים להצבעה על הסתייגות 39, </w:t>
      </w:r>
      <w:bookmarkStart w:id="45986" w:name="_ETM_Q201_278000"/>
      <w:bookmarkEnd w:id="45986"/>
      <w:r>
        <w:rPr>
          <w:rFonts w:hint="cs"/>
          <w:rtl/>
          <w:lang w:eastAsia="he-IL"/>
        </w:rPr>
        <w:t>"בפסקה (2)" – הסתייגות. הצבעה.</w:t>
      </w:r>
    </w:p>
    <w:p w:rsidR="00165360" w:rsidRDefault="00165360" w:rsidP="00E604E4">
      <w:pPr>
        <w:pStyle w:val="af1"/>
        <w:keepNext/>
        <w:rPr>
          <w:rtl/>
          <w:lang w:eastAsia="he-IL"/>
        </w:rPr>
      </w:pPr>
      <w:bookmarkStart w:id="45987" w:name="_ETM_Q201_232000"/>
      <w:bookmarkEnd w:id="45987"/>
    </w:p>
    <w:p w:rsidR="00165360" w:rsidRDefault="00165360" w:rsidP="00E604E4">
      <w:pPr>
        <w:pStyle w:val="af1"/>
        <w:keepNext/>
        <w:rPr>
          <w:rtl/>
          <w:lang w:eastAsia="he-IL"/>
        </w:rPr>
      </w:pPr>
      <w:bookmarkStart w:id="45988" w:name="_ETM_Q201_233000"/>
      <w:bookmarkEnd w:id="45988"/>
      <w:r>
        <w:rPr>
          <w:rFonts w:hint="cs"/>
          <w:rtl/>
          <w:lang w:eastAsia="he-IL"/>
        </w:rPr>
        <w:t>הצבעה מס' 27</w:t>
      </w:r>
    </w:p>
    <w:p w:rsidR="00165360" w:rsidRDefault="00165360" w:rsidP="00E604E4">
      <w:pPr>
        <w:pStyle w:val="--"/>
        <w:keepNext/>
        <w:rPr>
          <w:rtl/>
          <w:lang w:eastAsia="he-IL"/>
        </w:rPr>
      </w:pPr>
    </w:p>
    <w:p w:rsidR="00165360" w:rsidRDefault="00165360" w:rsidP="00E604E4">
      <w:pPr>
        <w:pStyle w:val="--"/>
        <w:keepNext/>
        <w:rPr>
          <w:rtl/>
          <w:lang w:eastAsia="he-IL"/>
        </w:rPr>
      </w:pPr>
      <w:r>
        <w:rPr>
          <w:rFonts w:hint="cs"/>
          <w:rtl/>
          <w:lang w:eastAsia="he-IL"/>
        </w:rPr>
        <w:t>בעד ההסתייגות – 16</w:t>
      </w:r>
    </w:p>
    <w:p w:rsidR="00165360" w:rsidRDefault="00165360" w:rsidP="00E604E4">
      <w:pPr>
        <w:pStyle w:val="--"/>
        <w:keepNext/>
        <w:rPr>
          <w:rtl/>
          <w:lang w:eastAsia="he-IL"/>
        </w:rPr>
      </w:pPr>
      <w:r>
        <w:rPr>
          <w:rFonts w:hint="cs"/>
          <w:rtl/>
          <w:lang w:eastAsia="he-IL"/>
        </w:rPr>
        <w:t>נגד – 44</w:t>
      </w:r>
    </w:p>
    <w:p w:rsidR="00165360" w:rsidRDefault="00165360" w:rsidP="00E604E4">
      <w:pPr>
        <w:pStyle w:val="--"/>
        <w:keepNext/>
        <w:rPr>
          <w:rtl/>
          <w:lang w:eastAsia="he-IL"/>
        </w:rPr>
      </w:pPr>
      <w:r>
        <w:rPr>
          <w:rFonts w:hint="cs"/>
          <w:rtl/>
          <w:lang w:eastAsia="he-IL"/>
        </w:rPr>
        <w:t>נמנעים – אין</w:t>
      </w:r>
    </w:p>
    <w:p w:rsidR="00165360" w:rsidRDefault="00165360" w:rsidP="00E604E4">
      <w:pPr>
        <w:pStyle w:val="af2"/>
        <w:rPr>
          <w:rtl/>
          <w:lang w:eastAsia="he-IL"/>
        </w:rPr>
      </w:pPr>
      <w:r>
        <w:rPr>
          <w:rFonts w:hint="cs"/>
          <w:rtl/>
          <w:lang w:eastAsia="he-IL"/>
        </w:rPr>
        <w:t>ההסתייגות (39) של קבוצת סיעת הרשימה המשותפת, קבוצת סיעת מרצ, קבוצת סיעת רע"מ וחברת הכנסת אבתיסאם מראענה לסעיף 4 לא נתקבלה.</w:t>
      </w:r>
    </w:p>
    <w:p w:rsidR="00165360" w:rsidRDefault="00165360" w:rsidP="00E604E4">
      <w:pPr>
        <w:rPr>
          <w:rtl/>
          <w:lang w:eastAsia="he-IL"/>
        </w:rPr>
      </w:pPr>
      <w:bookmarkStart w:id="45989" w:name="_ETM_Q201_287000"/>
      <w:bookmarkEnd w:id="45989"/>
    </w:p>
    <w:p w:rsidR="00165360" w:rsidRDefault="00165360" w:rsidP="00E604E4">
      <w:pPr>
        <w:pStyle w:val="af6"/>
        <w:keepNext/>
        <w:rPr>
          <w:rtl/>
        </w:rPr>
      </w:pPr>
      <w:r>
        <w:rPr>
          <w:rStyle w:val="TagStyle"/>
          <w:rFonts w:hint="cs"/>
          <w:rtl/>
        </w:rPr>
        <w:t xml:space="preserve"> &lt;&lt; יור &gt;&gt; </w:t>
      </w:r>
      <w:r>
        <w:rPr>
          <w:rFonts w:hint="cs"/>
          <w:rtl/>
        </w:rPr>
        <w:t>היו"ר מיקי לוי:</w:t>
      </w:r>
      <w:r>
        <w:rPr>
          <w:rStyle w:val="TagStyle"/>
          <w:rtl/>
        </w:rPr>
        <w:t xml:space="preserve"> &lt;&lt; יור &gt;&gt;</w:t>
      </w:r>
      <w:r>
        <w:rPr>
          <w:rFonts w:hint="cs"/>
          <w:rtl/>
        </w:rPr>
        <w:t xml:space="preserve">   </w:t>
      </w:r>
    </w:p>
    <w:p w:rsidR="00165360" w:rsidRDefault="00165360" w:rsidP="008D5FB9">
      <w:pPr>
        <w:rPr>
          <w:rtl/>
          <w:lang w:eastAsia="he-IL"/>
        </w:rPr>
      </w:pPr>
    </w:p>
    <w:p w:rsidR="00165360" w:rsidRDefault="00165360" w:rsidP="00E604E4">
      <w:pPr>
        <w:rPr>
          <w:rtl/>
          <w:lang w:eastAsia="he-IL"/>
        </w:rPr>
      </w:pPr>
      <w:r>
        <w:rPr>
          <w:rFonts w:hint="cs"/>
          <w:rtl/>
          <w:lang w:eastAsia="he-IL"/>
        </w:rPr>
        <w:t xml:space="preserve">נגד – 44, בעד – 16. </w:t>
      </w:r>
      <w:bookmarkStart w:id="45990" w:name="_ETM_Q201_302000"/>
      <w:bookmarkEnd w:id="45990"/>
      <w:r>
        <w:rPr>
          <w:rFonts w:hint="cs"/>
          <w:rtl/>
          <w:lang w:eastAsia="he-IL"/>
        </w:rPr>
        <w:t xml:space="preserve">לפיכך הסתייגות מס' 39, "בפסקה (2)", לא עברה. </w:t>
      </w:r>
      <w:bookmarkStart w:id="45991" w:name="_ETM_Q201_304000"/>
      <w:bookmarkEnd w:id="45991"/>
      <w:r>
        <w:rPr>
          <w:rFonts w:hint="cs"/>
          <w:rtl/>
          <w:lang w:eastAsia="he-IL"/>
        </w:rPr>
        <w:t xml:space="preserve">הסתייגות מס' </w:t>
      </w:r>
      <w:bookmarkStart w:id="45992" w:name="_ETM_Q201_306000"/>
      <w:bookmarkEnd w:id="45992"/>
      <w:r>
        <w:rPr>
          <w:rFonts w:hint="cs"/>
          <w:rtl/>
          <w:lang w:eastAsia="he-IL"/>
        </w:rPr>
        <w:t xml:space="preserve">40, חבר הכנסת סעדי? להצביע. </w:t>
      </w:r>
      <w:bookmarkStart w:id="45993" w:name="_ETM_Q201_312000"/>
      <w:bookmarkEnd w:id="45993"/>
    </w:p>
    <w:p w:rsidR="00165360" w:rsidRDefault="00165360" w:rsidP="00E604E4">
      <w:pPr>
        <w:rPr>
          <w:rtl/>
          <w:lang w:eastAsia="he-IL"/>
        </w:rPr>
      </w:pPr>
      <w:bookmarkStart w:id="45994" w:name="_ETM_Q200_309449"/>
      <w:bookmarkStart w:id="45995" w:name="_ETM_Q200_309497"/>
      <w:bookmarkEnd w:id="45994"/>
      <w:bookmarkEnd w:id="45995"/>
    </w:p>
    <w:p w:rsidR="00165360" w:rsidRDefault="00165360" w:rsidP="00E604E4">
      <w:pPr>
        <w:rPr>
          <w:rtl/>
          <w:lang w:eastAsia="he-IL"/>
        </w:rPr>
      </w:pPr>
      <w:bookmarkStart w:id="45996" w:name="_ETM_Q200_309592"/>
      <w:bookmarkStart w:id="45997" w:name="_ETM_Q200_309652"/>
      <w:bookmarkEnd w:id="45996"/>
      <w:bookmarkEnd w:id="45997"/>
      <w:r>
        <w:rPr>
          <w:rFonts w:hint="cs"/>
          <w:rtl/>
          <w:lang w:eastAsia="he-IL"/>
        </w:rPr>
        <w:t>אנחנו עוברים להצבעה על הסתייגות מס' 40. הצבעה.</w:t>
      </w:r>
    </w:p>
    <w:p w:rsidR="00165360" w:rsidRDefault="00165360" w:rsidP="00E604E4">
      <w:pPr>
        <w:rPr>
          <w:rtl/>
          <w:lang w:eastAsia="he-IL"/>
        </w:rPr>
      </w:pPr>
    </w:p>
    <w:p w:rsidR="00165360" w:rsidRDefault="00165360" w:rsidP="00E604E4">
      <w:pPr>
        <w:pStyle w:val="af1"/>
        <w:keepNext/>
        <w:rPr>
          <w:rtl/>
          <w:lang w:eastAsia="he-IL"/>
        </w:rPr>
      </w:pPr>
      <w:r>
        <w:rPr>
          <w:rFonts w:hint="cs"/>
          <w:rtl/>
          <w:lang w:eastAsia="he-IL"/>
        </w:rPr>
        <w:t>הצבעה מס' 28</w:t>
      </w:r>
    </w:p>
    <w:p w:rsidR="00165360" w:rsidRDefault="00165360" w:rsidP="00E604E4">
      <w:pPr>
        <w:pStyle w:val="--"/>
        <w:keepNext/>
        <w:rPr>
          <w:rtl/>
          <w:lang w:eastAsia="he-IL"/>
        </w:rPr>
      </w:pPr>
    </w:p>
    <w:p w:rsidR="00165360" w:rsidRDefault="00165360" w:rsidP="00E604E4">
      <w:pPr>
        <w:pStyle w:val="--"/>
        <w:keepNext/>
        <w:rPr>
          <w:rtl/>
          <w:lang w:eastAsia="he-IL"/>
        </w:rPr>
      </w:pPr>
      <w:r>
        <w:rPr>
          <w:rFonts w:hint="cs"/>
          <w:rtl/>
          <w:lang w:eastAsia="he-IL"/>
        </w:rPr>
        <w:t>בעד ההסתייגות – 16</w:t>
      </w:r>
    </w:p>
    <w:p w:rsidR="00165360" w:rsidRDefault="00165360" w:rsidP="00E604E4">
      <w:pPr>
        <w:pStyle w:val="--"/>
        <w:keepNext/>
        <w:rPr>
          <w:rtl/>
          <w:lang w:eastAsia="he-IL"/>
        </w:rPr>
      </w:pPr>
      <w:r>
        <w:rPr>
          <w:rFonts w:hint="cs"/>
          <w:rtl/>
          <w:lang w:eastAsia="he-IL"/>
        </w:rPr>
        <w:t>נגד – 44</w:t>
      </w:r>
    </w:p>
    <w:p w:rsidR="00165360" w:rsidRDefault="00165360" w:rsidP="00E604E4">
      <w:pPr>
        <w:pStyle w:val="--"/>
        <w:keepNext/>
        <w:rPr>
          <w:rtl/>
          <w:lang w:eastAsia="he-IL"/>
        </w:rPr>
      </w:pPr>
      <w:r>
        <w:rPr>
          <w:rFonts w:hint="cs"/>
          <w:rtl/>
          <w:lang w:eastAsia="he-IL"/>
        </w:rPr>
        <w:t>נמנעים – אין</w:t>
      </w:r>
    </w:p>
    <w:p w:rsidR="00165360" w:rsidRDefault="00165360" w:rsidP="00E604E4">
      <w:pPr>
        <w:pStyle w:val="af2"/>
        <w:rPr>
          <w:rtl/>
          <w:lang w:eastAsia="he-IL"/>
        </w:rPr>
      </w:pPr>
      <w:r>
        <w:rPr>
          <w:rFonts w:hint="cs"/>
          <w:rtl/>
          <w:lang w:eastAsia="he-IL"/>
        </w:rPr>
        <w:t>ההסתייגות (40) של קבוצת</w:t>
      </w:r>
      <w:bookmarkStart w:id="45998" w:name="_ETM_Q201_325000"/>
      <w:bookmarkEnd w:id="45998"/>
      <w:r>
        <w:rPr>
          <w:rFonts w:hint="cs"/>
          <w:rtl/>
          <w:lang w:eastAsia="he-IL"/>
        </w:rPr>
        <w:t xml:space="preserve"> סיעת הרשימה המשותפת, קבוצת סיעת מרצ וקבוצת סיעת רע"מ לסעיף 4 לא נתקבלה.</w:t>
      </w:r>
    </w:p>
    <w:p w:rsidR="00165360" w:rsidRDefault="00165360" w:rsidP="00E604E4">
      <w:pPr>
        <w:keepNext/>
        <w:rPr>
          <w:rtl/>
        </w:rPr>
      </w:pPr>
    </w:p>
    <w:p w:rsidR="00165360" w:rsidRDefault="00165360" w:rsidP="00E604E4">
      <w:pPr>
        <w:pStyle w:val="af6"/>
        <w:keepNext/>
        <w:rPr>
          <w:rtl/>
        </w:rPr>
      </w:pPr>
      <w:bookmarkStart w:id="45999" w:name="_ETM_Q201_323000"/>
      <w:bookmarkEnd w:id="45999"/>
      <w:r>
        <w:rPr>
          <w:rStyle w:val="TagStyle"/>
          <w:rFonts w:hint="cs"/>
          <w:rtl/>
        </w:rPr>
        <w:t xml:space="preserve"> &lt;&lt; יור &gt;&gt; </w:t>
      </w:r>
      <w:r>
        <w:rPr>
          <w:rFonts w:hint="cs"/>
          <w:rtl/>
        </w:rPr>
        <w:t>היו"ר מיקי לוי:</w:t>
      </w:r>
      <w:r>
        <w:rPr>
          <w:rStyle w:val="TagStyle"/>
          <w:rtl/>
        </w:rPr>
        <w:t xml:space="preserve"> &lt;&lt; יור &gt;&gt;</w:t>
      </w:r>
      <w:r>
        <w:rPr>
          <w:rFonts w:hint="cs"/>
          <w:rtl/>
        </w:rPr>
        <w:t xml:space="preserve">   </w:t>
      </w:r>
    </w:p>
    <w:p w:rsidR="00165360" w:rsidRDefault="00165360" w:rsidP="008D5FB9">
      <w:pPr>
        <w:rPr>
          <w:rtl/>
          <w:lang w:eastAsia="he-IL"/>
        </w:rPr>
      </w:pPr>
    </w:p>
    <w:p w:rsidR="00165360" w:rsidRDefault="00165360" w:rsidP="00E604E4">
      <w:pPr>
        <w:rPr>
          <w:rtl/>
          <w:lang w:eastAsia="he-IL"/>
        </w:rPr>
      </w:pPr>
      <w:r>
        <w:rPr>
          <w:rFonts w:hint="cs"/>
          <w:rtl/>
          <w:lang w:eastAsia="he-IL"/>
        </w:rPr>
        <w:t xml:space="preserve">44 נגד, 16 בעד. לפיכך הסתייגות מס' 40 </w:t>
      </w:r>
      <w:bookmarkStart w:id="46000" w:name="_ETM_Q201_340000"/>
      <w:bookmarkEnd w:id="46000"/>
      <w:r>
        <w:rPr>
          <w:rFonts w:hint="cs"/>
          <w:rtl/>
          <w:lang w:eastAsia="he-IL"/>
        </w:rPr>
        <w:t>לא עברה.</w:t>
      </w:r>
      <w:bookmarkStart w:id="46001" w:name="_ETM_Q201_342000"/>
      <w:bookmarkEnd w:id="46001"/>
      <w:r>
        <w:rPr>
          <w:rFonts w:hint="cs"/>
          <w:rtl/>
          <w:lang w:eastAsia="he-IL"/>
        </w:rPr>
        <w:t xml:space="preserve"> הסתייגויות 41, 42, 43 הוסרו. רגע, יש לחלופין. חבר</w:t>
      </w:r>
      <w:bookmarkStart w:id="46002" w:name="_ETM_Q201_345000"/>
      <w:bookmarkEnd w:id="46002"/>
      <w:r>
        <w:rPr>
          <w:rFonts w:hint="cs"/>
          <w:rtl/>
          <w:lang w:eastAsia="he-IL"/>
        </w:rPr>
        <w:t xml:space="preserve"> הכנסת סעדי, לחלופין ל-40 – להסיר. הוסרה לחלופין ל-40.</w:t>
      </w:r>
      <w:bookmarkStart w:id="46003" w:name="_ETM_Q201_352000"/>
      <w:bookmarkEnd w:id="46003"/>
      <w:r>
        <w:rPr>
          <w:rFonts w:hint="cs"/>
          <w:rtl/>
          <w:lang w:eastAsia="he-IL"/>
        </w:rPr>
        <w:t xml:space="preserve"> 41, 42, 43 הוסרו. 44, 45 </w:t>
      </w:r>
      <w:r w:rsidR="001354FD">
        <w:rPr>
          <w:rFonts w:hint="eastAsia"/>
          <w:rtl/>
          <w:lang w:eastAsia="he-IL"/>
        </w:rPr>
        <w:t xml:space="preserve">– </w:t>
      </w:r>
      <w:r>
        <w:rPr>
          <w:rFonts w:hint="cs"/>
          <w:rtl/>
          <w:lang w:eastAsia="he-IL"/>
        </w:rPr>
        <w:t>להסיר, חבר</w:t>
      </w:r>
      <w:bookmarkStart w:id="46004" w:name="_ETM_Q201_364000"/>
      <w:bookmarkEnd w:id="46004"/>
      <w:r>
        <w:rPr>
          <w:rFonts w:hint="cs"/>
          <w:rtl/>
          <w:lang w:eastAsia="he-IL"/>
        </w:rPr>
        <w:t xml:space="preserve"> הכנסת קרעי? סליחה, סעדי. זו השעה. </w:t>
      </w:r>
    </w:p>
    <w:p w:rsidR="00165360" w:rsidRDefault="00165360" w:rsidP="00E604E4">
      <w:pPr>
        <w:rPr>
          <w:rtl/>
          <w:lang w:eastAsia="he-IL"/>
        </w:rPr>
      </w:pPr>
    </w:p>
    <w:p w:rsidR="00165360" w:rsidRDefault="00165360" w:rsidP="00E604E4">
      <w:pPr>
        <w:pStyle w:val="af5"/>
        <w:keepNext/>
        <w:rPr>
          <w:rtl/>
        </w:rPr>
      </w:pPr>
      <w:bookmarkStart w:id="46005" w:name="_ETM_Q200_387224"/>
      <w:bookmarkStart w:id="46006" w:name="_ETM_Q200_387353"/>
      <w:bookmarkStart w:id="46007" w:name="_ETM_Q200_387592"/>
      <w:bookmarkStart w:id="46008" w:name="_ETM_Q200_387661"/>
      <w:bookmarkStart w:id="46009" w:name="ET_interruption_5785_8"/>
      <w:bookmarkEnd w:id="46005"/>
      <w:bookmarkEnd w:id="46006"/>
      <w:bookmarkEnd w:id="46007"/>
      <w:bookmarkEnd w:id="46008"/>
      <w:r>
        <w:rPr>
          <w:rStyle w:val="TagStyle"/>
          <w:rFonts w:hint="cs"/>
          <w:rtl/>
        </w:rPr>
        <w:t xml:space="preserve"> &lt;&lt; קריאה &gt;&gt; </w:t>
      </w:r>
      <w:r>
        <w:rPr>
          <w:rFonts w:hint="cs"/>
          <w:rtl/>
        </w:rPr>
        <w:t>עופר כסיף (הרשימה המשותפת):</w:t>
      </w:r>
      <w:r>
        <w:rPr>
          <w:rStyle w:val="TagStyle"/>
          <w:rtl/>
        </w:rPr>
        <w:t xml:space="preserve"> &lt;&lt; קריאה &gt;&gt;</w:t>
      </w:r>
      <w:r>
        <w:rPr>
          <w:rFonts w:hint="cs"/>
          <w:rtl/>
        </w:rPr>
        <w:t xml:space="preserve">   </w:t>
      </w:r>
      <w:bookmarkEnd w:id="46009"/>
    </w:p>
    <w:p w:rsidR="00165360" w:rsidRDefault="00165360" w:rsidP="008D5FB9">
      <w:pPr>
        <w:rPr>
          <w:rtl/>
          <w:lang w:eastAsia="he-IL"/>
        </w:rPr>
      </w:pPr>
    </w:p>
    <w:p w:rsidR="00165360" w:rsidRDefault="00165360" w:rsidP="00E604E4">
      <w:pPr>
        <w:rPr>
          <w:rtl/>
          <w:lang w:eastAsia="he-IL"/>
        </w:rPr>
      </w:pPr>
      <w:r>
        <w:rPr>
          <w:rFonts w:hint="cs"/>
          <w:rtl/>
          <w:lang w:eastAsia="he-IL"/>
        </w:rPr>
        <w:t>אדוני היושב-ראש, זה מה שאתה חולם עכשיו?</w:t>
      </w:r>
    </w:p>
    <w:p w:rsidR="00165360" w:rsidRDefault="00165360" w:rsidP="00E604E4">
      <w:pPr>
        <w:rPr>
          <w:rtl/>
          <w:lang w:eastAsia="he-IL"/>
        </w:rPr>
      </w:pPr>
    </w:p>
    <w:p w:rsidR="00165360" w:rsidRDefault="00165360" w:rsidP="00E604E4">
      <w:pPr>
        <w:pStyle w:val="af6"/>
        <w:keepNext/>
        <w:rPr>
          <w:rtl/>
        </w:rPr>
      </w:pPr>
      <w:r>
        <w:rPr>
          <w:rStyle w:val="TagStyle"/>
          <w:rFonts w:hint="cs"/>
          <w:rtl/>
        </w:rPr>
        <w:t xml:space="preserve"> &lt;&lt; יור &gt;&gt; </w:t>
      </w:r>
      <w:r>
        <w:rPr>
          <w:rFonts w:hint="cs"/>
          <w:rtl/>
        </w:rPr>
        <w:t>היו"ר מיקי לוי:</w:t>
      </w:r>
      <w:r>
        <w:rPr>
          <w:rStyle w:val="TagStyle"/>
          <w:rtl/>
        </w:rPr>
        <w:t xml:space="preserve"> &lt;&lt; יור &gt;&gt;</w:t>
      </w:r>
      <w:r>
        <w:rPr>
          <w:rFonts w:hint="cs"/>
          <w:rtl/>
        </w:rPr>
        <w:t xml:space="preserve">   </w:t>
      </w:r>
    </w:p>
    <w:p w:rsidR="00165360" w:rsidRDefault="00165360" w:rsidP="008D5FB9">
      <w:pPr>
        <w:rPr>
          <w:rtl/>
          <w:lang w:eastAsia="he-IL"/>
        </w:rPr>
      </w:pPr>
    </w:p>
    <w:p w:rsidR="00165360" w:rsidRDefault="00165360" w:rsidP="001354FD">
      <w:pPr>
        <w:rPr>
          <w:rtl/>
          <w:lang w:eastAsia="he-IL"/>
        </w:rPr>
      </w:pPr>
      <w:bookmarkStart w:id="46010" w:name="_ETM_Q201_384000"/>
      <w:bookmarkEnd w:id="46010"/>
      <w:r>
        <w:rPr>
          <w:rFonts w:hint="cs"/>
          <w:rtl/>
          <w:lang w:eastAsia="he-IL"/>
        </w:rPr>
        <w:t xml:space="preserve">בואו </w:t>
      </w:r>
      <w:bookmarkStart w:id="46011" w:name="_ETM_Q201_386000"/>
      <w:bookmarkEnd w:id="46011"/>
      <w:r>
        <w:rPr>
          <w:rFonts w:hint="cs"/>
          <w:rtl/>
          <w:lang w:eastAsia="he-IL"/>
        </w:rPr>
        <w:t>נחזור לתלם</w:t>
      </w:r>
      <w:r w:rsidR="001354FD">
        <w:rPr>
          <w:rFonts w:hint="cs"/>
          <w:rtl/>
          <w:lang w:eastAsia="he-IL"/>
        </w:rPr>
        <w:t>.</w:t>
      </w:r>
      <w:r>
        <w:rPr>
          <w:rFonts w:hint="cs"/>
          <w:rtl/>
          <w:lang w:eastAsia="he-IL"/>
        </w:rPr>
        <w:t xml:space="preserve"> חבר הכנסת אוסאמה סעדי, 44, 45 הוסרו?</w:t>
      </w:r>
    </w:p>
    <w:p w:rsidR="00165360" w:rsidRDefault="00165360" w:rsidP="00E604E4">
      <w:pPr>
        <w:rPr>
          <w:rtl/>
          <w:lang w:eastAsia="he-IL"/>
        </w:rPr>
      </w:pPr>
      <w:bookmarkStart w:id="46012" w:name="_ETM_Q201_395000"/>
      <w:bookmarkEnd w:id="46012"/>
    </w:p>
    <w:p w:rsidR="00165360" w:rsidRDefault="00165360" w:rsidP="00E604E4">
      <w:pPr>
        <w:pStyle w:val="af5"/>
        <w:rPr>
          <w:rtl/>
        </w:rPr>
      </w:pPr>
      <w:bookmarkStart w:id="46013" w:name="_ETM_Q200_396161"/>
      <w:bookmarkStart w:id="46014" w:name="ET_interruption_5292_28"/>
      <w:bookmarkEnd w:id="46013"/>
      <w:r w:rsidRPr="00E820E5">
        <w:rPr>
          <w:rStyle w:val="TagStyle"/>
          <w:rtl/>
        </w:rPr>
        <w:t xml:space="preserve"> &lt;&lt; קריאה &gt;&gt;</w:t>
      </w:r>
      <w:r>
        <w:rPr>
          <w:rStyle w:val="TagStyle"/>
          <w:rFonts w:hint="cs"/>
          <w:rtl/>
        </w:rPr>
        <w:t xml:space="preserve"> </w:t>
      </w:r>
      <w:r>
        <w:rPr>
          <w:rFonts w:hint="cs"/>
          <w:rtl/>
        </w:rPr>
        <w:t>אוסאמה סעדי (הרשימה המשותפת):</w:t>
      </w:r>
      <w:r>
        <w:rPr>
          <w:rStyle w:val="TagStyle"/>
          <w:rtl/>
        </w:rPr>
        <w:t xml:space="preserve"> </w:t>
      </w:r>
      <w:r w:rsidRPr="00E820E5">
        <w:rPr>
          <w:rStyle w:val="TagStyle"/>
          <w:rtl/>
        </w:rPr>
        <w:t xml:space="preserve">&lt;&lt; קריאה &gt;&gt; </w:t>
      </w:r>
      <w:r>
        <w:rPr>
          <w:rFonts w:hint="cs"/>
          <w:rtl/>
        </w:rPr>
        <w:t xml:space="preserve">   </w:t>
      </w:r>
      <w:bookmarkEnd w:id="46014"/>
    </w:p>
    <w:p w:rsidR="00165360" w:rsidRDefault="00165360" w:rsidP="008D5FB9">
      <w:pPr>
        <w:rPr>
          <w:rtl/>
          <w:lang w:eastAsia="he-IL"/>
        </w:rPr>
      </w:pPr>
    </w:p>
    <w:p w:rsidR="00165360" w:rsidRDefault="00165360" w:rsidP="00E604E4">
      <w:pPr>
        <w:rPr>
          <w:rtl/>
          <w:lang w:eastAsia="he-IL"/>
        </w:rPr>
      </w:pPr>
      <w:r>
        <w:rPr>
          <w:rFonts w:hint="cs"/>
          <w:rtl/>
          <w:lang w:eastAsia="he-IL"/>
        </w:rPr>
        <w:t>כן.</w:t>
      </w:r>
    </w:p>
    <w:p w:rsidR="00165360" w:rsidRDefault="00165360" w:rsidP="00E604E4">
      <w:pPr>
        <w:rPr>
          <w:rtl/>
          <w:lang w:eastAsia="he-IL"/>
        </w:rPr>
      </w:pPr>
    </w:p>
    <w:p w:rsidR="00165360" w:rsidRDefault="00165360" w:rsidP="00E604E4">
      <w:pPr>
        <w:pStyle w:val="af6"/>
        <w:keepNext/>
        <w:rPr>
          <w:rtl/>
        </w:rPr>
      </w:pPr>
      <w:r>
        <w:rPr>
          <w:rStyle w:val="TagStyle"/>
          <w:rFonts w:hint="cs"/>
          <w:rtl/>
        </w:rPr>
        <w:t xml:space="preserve"> &lt;&lt; יור &gt;&gt; </w:t>
      </w:r>
      <w:r>
        <w:rPr>
          <w:rFonts w:hint="cs"/>
          <w:rtl/>
        </w:rPr>
        <w:t>היו"ר מיקי לוי:</w:t>
      </w:r>
      <w:r>
        <w:rPr>
          <w:rStyle w:val="TagStyle"/>
          <w:rtl/>
        </w:rPr>
        <w:t xml:space="preserve"> &lt;&lt; יור &gt;&gt;</w:t>
      </w:r>
      <w:r>
        <w:rPr>
          <w:rFonts w:hint="cs"/>
          <w:rtl/>
        </w:rPr>
        <w:t xml:space="preserve">   </w:t>
      </w:r>
    </w:p>
    <w:p w:rsidR="00165360" w:rsidRDefault="00165360" w:rsidP="008D5FB9">
      <w:pPr>
        <w:rPr>
          <w:rtl/>
          <w:lang w:eastAsia="he-IL"/>
        </w:rPr>
      </w:pPr>
    </w:p>
    <w:p w:rsidR="00165360" w:rsidRDefault="00165360" w:rsidP="00E604E4">
      <w:pPr>
        <w:rPr>
          <w:rtl/>
          <w:lang w:eastAsia="he-IL"/>
        </w:rPr>
      </w:pPr>
      <w:bookmarkStart w:id="46015" w:name="_ETM_Q201_390000"/>
      <w:bookmarkEnd w:id="46015"/>
      <w:r>
        <w:rPr>
          <w:rFonts w:hint="cs"/>
          <w:rtl/>
          <w:lang w:eastAsia="he-IL"/>
        </w:rPr>
        <w:t>46?</w:t>
      </w:r>
      <w:bookmarkStart w:id="46016" w:name="_ETM_Q201_402000"/>
      <w:bookmarkEnd w:id="46016"/>
      <w:r>
        <w:rPr>
          <w:rFonts w:hint="cs"/>
          <w:rtl/>
          <w:lang w:eastAsia="he-IL"/>
        </w:rPr>
        <w:t xml:space="preserve"> להצביע. </w:t>
      </w:r>
    </w:p>
    <w:p w:rsidR="00165360" w:rsidRDefault="00165360" w:rsidP="00E604E4">
      <w:pPr>
        <w:rPr>
          <w:rtl/>
          <w:lang w:eastAsia="he-IL"/>
        </w:rPr>
      </w:pPr>
    </w:p>
    <w:p w:rsidR="00165360" w:rsidRDefault="00165360" w:rsidP="001354FD">
      <w:pPr>
        <w:rPr>
          <w:rtl/>
          <w:lang w:eastAsia="he-IL"/>
        </w:rPr>
      </w:pPr>
      <w:bookmarkStart w:id="46017" w:name="_ETM_Q201_405000"/>
      <w:bookmarkEnd w:id="46017"/>
      <w:r>
        <w:rPr>
          <w:rFonts w:hint="cs"/>
          <w:rtl/>
          <w:lang w:eastAsia="he-IL"/>
        </w:rPr>
        <w:t>אנחנו עוברים להצבעה על הסתייגות מס' 46</w:t>
      </w:r>
      <w:r w:rsidR="001354FD">
        <w:rPr>
          <w:rFonts w:hint="cs"/>
          <w:rtl/>
          <w:lang w:eastAsia="he-IL"/>
        </w:rPr>
        <w:t>.</w:t>
      </w:r>
      <w:r>
        <w:rPr>
          <w:rFonts w:hint="cs"/>
          <w:rtl/>
          <w:lang w:eastAsia="he-IL"/>
        </w:rPr>
        <w:t xml:space="preserve"> הצבעה.</w:t>
      </w:r>
    </w:p>
    <w:p w:rsidR="00165360" w:rsidRDefault="00165360" w:rsidP="00E604E4">
      <w:pPr>
        <w:rPr>
          <w:rtl/>
          <w:lang w:eastAsia="he-IL"/>
        </w:rPr>
      </w:pPr>
      <w:bookmarkStart w:id="46018" w:name="_ETM_Q201_412000"/>
      <w:bookmarkEnd w:id="46018"/>
    </w:p>
    <w:p w:rsidR="00165360" w:rsidRDefault="00165360" w:rsidP="00E604E4">
      <w:pPr>
        <w:pStyle w:val="af1"/>
        <w:keepNext/>
        <w:rPr>
          <w:rtl/>
          <w:lang w:eastAsia="he-IL"/>
        </w:rPr>
      </w:pPr>
      <w:r>
        <w:rPr>
          <w:rFonts w:hint="cs"/>
          <w:rtl/>
          <w:lang w:eastAsia="he-IL"/>
        </w:rPr>
        <w:t>הצבעה מס' 29</w:t>
      </w:r>
    </w:p>
    <w:p w:rsidR="00165360" w:rsidRDefault="00165360" w:rsidP="00E604E4">
      <w:pPr>
        <w:pStyle w:val="--"/>
        <w:keepNext/>
        <w:rPr>
          <w:rtl/>
          <w:lang w:eastAsia="he-IL"/>
        </w:rPr>
      </w:pPr>
    </w:p>
    <w:p w:rsidR="00165360" w:rsidRDefault="00165360" w:rsidP="00E604E4">
      <w:pPr>
        <w:pStyle w:val="--"/>
        <w:keepNext/>
        <w:rPr>
          <w:rtl/>
          <w:lang w:eastAsia="he-IL"/>
        </w:rPr>
      </w:pPr>
      <w:r>
        <w:rPr>
          <w:rFonts w:hint="cs"/>
          <w:rtl/>
          <w:lang w:eastAsia="he-IL"/>
        </w:rPr>
        <w:t>בעד ההסתייגות – 16</w:t>
      </w:r>
    </w:p>
    <w:p w:rsidR="00165360" w:rsidRDefault="00165360" w:rsidP="00E604E4">
      <w:pPr>
        <w:pStyle w:val="--"/>
        <w:keepNext/>
        <w:rPr>
          <w:rtl/>
          <w:lang w:eastAsia="he-IL"/>
        </w:rPr>
      </w:pPr>
      <w:r>
        <w:rPr>
          <w:rFonts w:hint="cs"/>
          <w:rtl/>
          <w:lang w:eastAsia="he-IL"/>
        </w:rPr>
        <w:t>נגד – 44</w:t>
      </w:r>
    </w:p>
    <w:p w:rsidR="00165360" w:rsidRDefault="00165360" w:rsidP="00E604E4">
      <w:pPr>
        <w:pStyle w:val="--"/>
        <w:keepNext/>
        <w:rPr>
          <w:rtl/>
          <w:lang w:eastAsia="he-IL"/>
        </w:rPr>
      </w:pPr>
      <w:r>
        <w:rPr>
          <w:rFonts w:hint="cs"/>
          <w:rtl/>
          <w:lang w:eastAsia="he-IL"/>
        </w:rPr>
        <w:t>נמנעים – אין</w:t>
      </w:r>
    </w:p>
    <w:p w:rsidR="00165360" w:rsidRDefault="00165360" w:rsidP="00E604E4">
      <w:pPr>
        <w:pStyle w:val="af2"/>
        <w:rPr>
          <w:rtl/>
          <w:lang w:eastAsia="he-IL"/>
        </w:rPr>
      </w:pPr>
      <w:r>
        <w:rPr>
          <w:rFonts w:hint="cs"/>
          <w:rtl/>
          <w:lang w:eastAsia="he-IL"/>
        </w:rPr>
        <w:t>ההסתייגות (46) של קבוצת סיעת מרצ וקבוצת סיעת רע"מ לסעיף 4 לא נתקבלה.</w:t>
      </w:r>
    </w:p>
    <w:p w:rsidR="00165360" w:rsidRDefault="00165360" w:rsidP="00E604E4">
      <w:pPr>
        <w:rPr>
          <w:rtl/>
          <w:lang w:eastAsia="he-IL"/>
        </w:rPr>
      </w:pPr>
    </w:p>
    <w:p w:rsidR="00165360" w:rsidRDefault="00165360" w:rsidP="00E604E4">
      <w:pPr>
        <w:pStyle w:val="af6"/>
        <w:keepNext/>
        <w:rPr>
          <w:rtl/>
        </w:rPr>
      </w:pPr>
      <w:r>
        <w:rPr>
          <w:rStyle w:val="TagStyle"/>
          <w:rFonts w:hint="cs"/>
          <w:rtl/>
        </w:rPr>
        <w:t xml:space="preserve"> &lt;&lt; יור &gt;&gt; </w:t>
      </w:r>
      <w:r>
        <w:rPr>
          <w:rFonts w:hint="cs"/>
          <w:rtl/>
        </w:rPr>
        <w:t>היו"ר מיקי לוי:</w:t>
      </w:r>
      <w:r>
        <w:rPr>
          <w:rStyle w:val="TagStyle"/>
          <w:rtl/>
        </w:rPr>
        <w:t xml:space="preserve"> &lt;&lt; יור &gt;&gt;</w:t>
      </w:r>
      <w:r>
        <w:rPr>
          <w:rFonts w:hint="cs"/>
          <w:rtl/>
        </w:rPr>
        <w:t xml:space="preserve">   </w:t>
      </w:r>
    </w:p>
    <w:p w:rsidR="00165360" w:rsidRDefault="00165360" w:rsidP="008D5FB9">
      <w:pPr>
        <w:rPr>
          <w:rtl/>
          <w:lang w:eastAsia="he-IL"/>
        </w:rPr>
      </w:pPr>
    </w:p>
    <w:p w:rsidR="00165360" w:rsidRDefault="00165360" w:rsidP="00E604E4">
      <w:pPr>
        <w:rPr>
          <w:rtl/>
          <w:lang w:eastAsia="he-IL"/>
        </w:rPr>
      </w:pPr>
      <w:r>
        <w:rPr>
          <w:rFonts w:hint="cs"/>
          <w:rtl/>
          <w:lang w:eastAsia="he-IL"/>
        </w:rPr>
        <w:t>44 נגד, בעד – 16. לפיכך הסתייגות 46 לא עברה.</w:t>
      </w:r>
      <w:bookmarkStart w:id="46019" w:name="_ETM_Q201_430000"/>
      <w:bookmarkEnd w:id="46019"/>
      <w:r>
        <w:rPr>
          <w:rFonts w:hint="cs"/>
          <w:rtl/>
          <w:lang w:eastAsia="he-IL"/>
        </w:rPr>
        <w:t xml:space="preserve"> סעיף</w:t>
      </w:r>
      <w:bookmarkStart w:id="46020" w:name="_ETM_Q201_429000"/>
      <w:bookmarkEnd w:id="46020"/>
      <w:r>
        <w:rPr>
          <w:rFonts w:hint="cs"/>
          <w:rtl/>
          <w:lang w:eastAsia="he-IL"/>
        </w:rPr>
        <w:t xml:space="preserve"> 47, "פסקה (1)", 48, "פסקה (2)", 49, "בפסקה (1)", ולחלופין </w:t>
      </w:r>
      <w:bookmarkStart w:id="46021" w:name="_ETM_Q201_440000"/>
      <w:bookmarkEnd w:id="46021"/>
      <w:r>
        <w:rPr>
          <w:rFonts w:hint="cs"/>
          <w:rtl/>
          <w:lang w:eastAsia="he-IL"/>
        </w:rPr>
        <w:t xml:space="preserve">א'-ב', 50, 51, לחלופין א'-ב', 52 – להסיר? </w:t>
      </w:r>
      <w:bookmarkStart w:id="46022" w:name="_ETM_Q201_449000"/>
      <w:bookmarkEnd w:id="46022"/>
      <w:r>
        <w:rPr>
          <w:rFonts w:hint="cs"/>
          <w:rtl/>
          <w:lang w:eastAsia="he-IL"/>
        </w:rPr>
        <w:t>להסיר. 53 להצביע? כן.</w:t>
      </w:r>
    </w:p>
    <w:p w:rsidR="00165360" w:rsidRDefault="00165360" w:rsidP="00E604E4">
      <w:pPr>
        <w:rPr>
          <w:rtl/>
          <w:lang w:eastAsia="he-IL"/>
        </w:rPr>
      </w:pPr>
    </w:p>
    <w:p w:rsidR="00165360" w:rsidRDefault="00165360" w:rsidP="00E604E4">
      <w:pPr>
        <w:rPr>
          <w:rtl/>
          <w:lang w:eastAsia="he-IL"/>
        </w:rPr>
      </w:pPr>
      <w:bookmarkStart w:id="46023" w:name="_ETM_Q201_451000"/>
      <w:bookmarkEnd w:id="46023"/>
      <w:r>
        <w:rPr>
          <w:rFonts w:hint="cs"/>
          <w:rtl/>
          <w:lang w:eastAsia="he-IL"/>
        </w:rPr>
        <w:t>אנחנו הולכים להצביע על הסתייגות מס' 53.</w:t>
      </w:r>
      <w:bookmarkStart w:id="46024" w:name="_ETM_Q201_461000"/>
      <w:bookmarkEnd w:id="46024"/>
      <w:r>
        <w:rPr>
          <w:rFonts w:hint="cs"/>
          <w:rtl/>
          <w:lang w:eastAsia="he-IL"/>
        </w:rPr>
        <w:t xml:space="preserve"> הצבעה.</w:t>
      </w:r>
    </w:p>
    <w:p w:rsidR="00165360" w:rsidRDefault="00165360" w:rsidP="00E604E4">
      <w:pPr>
        <w:keepNext/>
        <w:rPr>
          <w:rtl/>
        </w:rPr>
      </w:pPr>
      <w:r>
        <w:rPr>
          <w:rFonts w:hint="cs"/>
          <w:rtl/>
        </w:rPr>
        <w:t xml:space="preserve"> </w:t>
      </w:r>
    </w:p>
    <w:p w:rsidR="00165360" w:rsidRDefault="00165360" w:rsidP="00E604E4">
      <w:pPr>
        <w:pStyle w:val="af1"/>
        <w:keepNext/>
        <w:rPr>
          <w:rtl/>
          <w:lang w:eastAsia="he-IL"/>
        </w:rPr>
      </w:pPr>
      <w:r>
        <w:rPr>
          <w:rFonts w:hint="cs"/>
          <w:rtl/>
          <w:lang w:eastAsia="he-IL"/>
        </w:rPr>
        <w:t>הצבעה מס' 30</w:t>
      </w:r>
    </w:p>
    <w:p w:rsidR="00165360" w:rsidRDefault="00165360" w:rsidP="00E604E4">
      <w:pPr>
        <w:pStyle w:val="--"/>
        <w:keepNext/>
        <w:rPr>
          <w:rtl/>
          <w:lang w:eastAsia="he-IL"/>
        </w:rPr>
      </w:pPr>
    </w:p>
    <w:p w:rsidR="00165360" w:rsidRDefault="00165360" w:rsidP="00E604E4">
      <w:pPr>
        <w:pStyle w:val="--"/>
        <w:keepNext/>
        <w:rPr>
          <w:rtl/>
          <w:lang w:eastAsia="he-IL"/>
        </w:rPr>
      </w:pPr>
      <w:r>
        <w:rPr>
          <w:rFonts w:hint="cs"/>
          <w:rtl/>
          <w:lang w:eastAsia="he-IL"/>
        </w:rPr>
        <w:t>בעד ההסתייגות – 16</w:t>
      </w:r>
    </w:p>
    <w:p w:rsidR="00165360" w:rsidRDefault="00165360" w:rsidP="00E604E4">
      <w:pPr>
        <w:pStyle w:val="--"/>
        <w:keepNext/>
        <w:rPr>
          <w:rtl/>
          <w:lang w:eastAsia="he-IL"/>
        </w:rPr>
      </w:pPr>
      <w:r>
        <w:rPr>
          <w:rFonts w:hint="cs"/>
          <w:rtl/>
          <w:lang w:eastAsia="he-IL"/>
        </w:rPr>
        <w:t>נגד – 45</w:t>
      </w:r>
    </w:p>
    <w:p w:rsidR="00165360" w:rsidRDefault="00165360" w:rsidP="00E604E4">
      <w:pPr>
        <w:pStyle w:val="--"/>
        <w:keepNext/>
        <w:rPr>
          <w:rtl/>
          <w:lang w:eastAsia="he-IL"/>
        </w:rPr>
      </w:pPr>
      <w:r>
        <w:rPr>
          <w:rFonts w:hint="cs"/>
          <w:rtl/>
          <w:lang w:eastAsia="he-IL"/>
        </w:rPr>
        <w:t>נמנעים – אין</w:t>
      </w:r>
    </w:p>
    <w:p w:rsidR="00165360" w:rsidRDefault="00165360" w:rsidP="00E604E4">
      <w:pPr>
        <w:pStyle w:val="af2"/>
        <w:rPr>
          <w:rtl/>
        </w:rPr>
      </w:pPr>
      <w:r>
        <w:rPr>
          <w:rFonts w:hint="cs"/>
          <w:rtl/>
        </w:rPr>
        <w:t>ההסתייגות (53) של קבוצת סיעת מרצ וקבוצת סיעת רע"מ לסעיף 4 לא נתקבלה.</w:t>
      </w:r>
    </w:p>
    <w:p w:rsidR="00165360" w:rsidRDefault="00165360" w:rsidP="00E604E4">
      <w:pPr>
        <w:rPr>
          <w:rtl/>
        </w:rPr>
      </w:pPr>
      <w:bookmarkStart w:id="46025" w:name="_ETM_Q201_457000"/>
      <w:bookmarkEnd w:id="46025"/>
    </w:p>
    <w:p w:rsidR="00165360" w:rsidRDefault="00165360" w:rsidP="00E604E4">
      <w:pPr>
        <w:pStyle w:val="af6"/>
        <w:keepNext/>
        <w:rPr>
          <w:rtl/>
        </w:rPr>
      </w:pPr>
      <w:r>
        <w:rPr>
          <w:rStyle w:val="TagStyle"/>
          <w:rFonts w:hint="cs"/>
          <w:rtl/>
        </w:rPr>
        <w:t xml:space="preserve"> &lt;&lt; יור &gt;&gt; </w:t>
      </w:r>
      <w:r>
        <w:rPr>
          <w:rFonts w:hint="cs"/>
          <w:rtl/>
        </w:rPr>
        <w:t>היו"ר מיקי לוי:</w:t>
      </w:r>
      <w:r>
        <w:rPr>
          <w:rStyle w:val="TagStyle"/>
          <w:rtl/>
        </w:rPr>
        <w:t xml:space="preserve"> &lt;&lt; יור &gt;&gt;</w:t>
      </w:r>
      <w:r>
        <w:rPr>
          <w:rFonts w:hint="cs"/>
          <w:rtl/>
        </w:rPr>
        <w:t xml:space="preserve">   </w:t>
      </w:r>
    </w:p>
    <w:p w:rsidR="00165360" w:rsidRDefault="00165360" w:rsidP="008D5FB9">
      <w:pPr>
        <w:rPr>
          <w:rtl/>
          <w:lang w:eastAsia="he-IL"/>
        </w:rPr>
      </w:pPr>
    </w:p>
    <w:p w:rsidR="00165360" w:rsidRDefault="00165360" w:rsidP="001354FD">
      <w:pPr>
        <w:rPr>
          <w:rtl/>
          <w:lang w:eastAsia="he-IL"/>
        </w:rPr>
      </w:pPr>
      <w:r>
        <w:rPr>
          <w:rFonts w:hint="cs"/>
          <w:rtl/>
          <w:lang w:eastAsia="he-IL"/>
        </w:rPr>
        <w:t xml:space="preserve">בעד – 16, נגד  – 45. </w:t>
      </w:r>
      <w:bookmarkStart w:id="46026" w:name="_ETM_Q201_478000"/>
      <w:bookmarkEnd w:id="46026"/>
      <w:r>
        <w:rPr>
          <w:rFonts w:hint="cs"/>
          <w:rtl/>
          <w:lang w:eastAsia="he-IL"/>
        </w:rPr>
        <w:t>לפיכך הסתייגות 53 לא עברה.</w:t>
      </w:r>
      <w:bookmarkStart w:id="46027" w:name="_ETM_Q201_483000"/>
      <w:bookmarkEnd w:id="46027"/>
      <w:r>
        <w:rPr>
          <w:rFonts w:hint="cs"/>
          <w:rtl/>
          <w:lang w:eastAsia="he-IL"/>
        </w:rPr>
        <w:t xml:space="preserve"> 54 ולחלופין א' עד ל"ב, </w:t>
      </w:r>
      <w:bookmarkStart w:id="46028" w:name="_ETM_Q201_489000"/>
      <w:bookmarkEnd w:id="46028"/>
      <w:r>
        <w:rPr>
          <w:rFonts w:hint="cs"/>
          <w:rtl/>
          <w:lang w:eastAsia="he-IL"/>
        </w:rPr>
        <w:t xml:space="preserve">הוסרו. תודה רבה. 55, "בפסקה (1)? להסיר, תודה רבה. כל המספרים </w:t>
      </w:r>
      <w:bookmarkStart w:id="46029" w:name="_ETM_Q201_508000"/>
      <w:bookmarkEnd w:id="46029"/>
      <w:r>
        <w:rPr>
          <w:rFonts w:hint="cs"/>
          <w:rtl/>
          <w:lang w:eastAsia="he-IL"/>
        </w:rPr>
        <w:t xml:space="preserve">האלה תחת 55 – </w:t>
      </w:r>
      <w:bookmarkStart w:id="46030" w:name="_ETM_Q201_514000"/>
      <w:bookmarkEnd w:id="46030"/>
      <w:r>
        <w:rPr>
          <w:rFonts w:hint="cs"/>
          <w:rtl/>
          <w:lang w:eastAsia="he-IL"/>
        </w:rPr>
        <w:t>להשאיר? מ-1 עד 115, עבודה קשה עשיתם, להסיר?</w:t>
      </w:r>
    </w:p>
    <w:p w:rsidR="00165360" w:rsidRDefault="00165360" w:rsidP="00E604E4">
      <w:pPr>
        <w:rPr>
          <w:rtl/>
          <w:lang w:eastAsia="he-IL"/>
        </w:rPr>
      </w:pPr>
      <w:bookmarkStart w:id="46031" w:name="_ETM_Q201_529000"/>
      <w:bookmarkEnd w:id="46031"/>
    </w:p>
    <w:p w:rsidR="00165360" w:rsidRDefault="00165360" w:rsidP="00E604E4">
      <w:pPr>
        <w:pStyle w:val="af5"/>
        <w:rPr>
          <w:rtl/>
        </w:rPr>
      </w:pPr>
      <w:bookmarkStart w:id="46032" w:name="_ETM_Q200_530531"/>
      <w:bookmarkStart w:id="46033" w:name="ET_interruption_5292_31"/>
      <w:bookmarkEnd w:id="46032"/>
      <w:r w:rsidRPr="00E820E5">
        <w:rPr>
          <w:rStyle w:val="TagStyle"/>
          <w:rtl/>
        </w:rPr>
        <w:t xml:space="preserve"> &lt;&lt; קריאה &gt;&gt;</w:t>
      </w:r>
      <w:r>
        <w:rPr>
          <w:rStyle w:val="TagStyle"/>
          <w:rFonts w:hint="cs"/>
          <w:rtl/>
        </w:rPr>
        <w:t xml:space="preserve"> </w:t>
      </w:r>
      <w:r>
        <w:rPr>
          <w:rFonts w:hint="cs"/>
          <w:rtl/>
        </w:rPr>
        <w:t>אוסאמה סעדי (הרשימה המשותפת):</w:t>
      </w:r>
      <w:r>
        <w:rPr>
          <w:rStyle w:val="TagStyle"/>
          <w:rtl/>
        </w:rPr>
        <w:t xml:space="preserve"> </w:t>
      </w:r>
      <w:r w:rsidRPr="00E820E5">
        <w:rPr>
          <w:rStyle w:val="TagStyle"/>
          <w:rtl/>
        </w:rPr>
        <w:t xml:space="preserve">&lt;&lt; קריאה &gt;&gt; </w:t>
      </w:r>
      <w:r>
        <w:rPr>
          <w:rFonts w:hint="cs"/>
          <w:rtl/>
        </w:rPr>
        <w:t xml:space="preserve">   </w:t>
      </w:r>
      <w:bookmarkEnd w:id="46033"/>
    </w:p>
    <w:p w:rsidR="00165360" w:rsidRDefault="00165360" w:rsidP="008D5FB9">
      <w:pPr>
        <w:rPr>
          <w:rtl/>
          <w:lang w:eastAsia="he-IL"/>
        </w:rPr>
      </w:pPr>
    </w:p>
    <w:p w:rsidR="00165360" w:rsidRDefault="00165360" w:rsidP="00E604E4">
      <w:pPr>
        <w:rPr>
          <w:rtl/>
          <w:lang w:eastAsia="he-IL"/>
        </w:rPr>
      </w:pPr>
      <w:bookmarkStart w:id="46034" w:name="_ETM_Q201_530000"/>
      <w:bookmarkEnd w:id="46034"/>
      <w:r>
        <w:rPr>
          <w:rFonts w:hint="cs"/>
          <w:rtl/>
          <w:lang w:eastAsia="he-IL"/>
        </w:rPr>
        <w:t>כן.</w:t>
      </w:r>
    </w:p>
    <w:p w:rsidR="00165360" w:rsidRDefault="00165360" w:rsidP="00E604E4">
      <w:pPr>
        <w:rPr>
          <w:rtl/>
          <w:lang w:eastAsia="he-IL"/>
        </w:rPr>
      </w:pPr>
      <w:bookmarkStart w:id="46035" w:name="_ETM_Q201_531000"/>
      <w:bookmarkEnd w:id="46035"/>
    </w:p>
    <w:p w:rsidR="00165360" w:rsidRDefault="00165360" w:rsidP="00E604E4">
      <w:pPr>
        <w:pStyle w:val="af6"/>
        <w:keepNext/>
        <w:rPr>
          <w:rtl/>
        </w:rPr>
      </w:pPr>
      <w:r>
        <w:rPr>
          <w:rStyle w:val="TagStyle"/>
          <w:rFonts w:hint="cs"/>
          <w:rtl/>
        </w:rPr>
        <w:t xml:space="preserve"> &lt;&lt; יור &gt;&gt; </w:t>
      </w:r>
      <w:r>
        <w:rPr>
          <w:rFonts w:hint="cs"/>
          <w:rtl/>
        </w:rPr>
        <w:t>היו"ר מיקי לוי:</w:t>
      </w:r>
      <w:r>
        <w:rPr>
          <w:rStyle w:val="TagStyle"/>
          <w:rtl/>
        </w:rPr>
        <w:t xml:space="preserve"> &lt;&lt; יור &gt;&gt;</w:t>
      </w:r>
      <w:r>
        <w:rPr>
          <w:rFonts w:hint="cs"/>
          <w:rtl/>
        </w:rPr>
        <w:t xml:space="preserve">   </w:t>
      </w:r>
    </w:p>
    <w:p w:rsidR="00165360" w:rsidRDefault="00165360" w:rsidP="008D5FB9">
      <w:pPr>
        <w:rPr>
          <w:rtl/>
          <w:lang w:eastAsia="he-IL"/>
        </w:rPr>
      </w:pPr>
    </w:p>
    <w:p w:rsidR="00165360" w:rsidRDefault="00165360" w:rsidP="00E604E4">
      <w:pPr>
        <w:rPr>
          <w:rtl/>
          <w:lang w:eastAsia="he-IL"/>
        </w:rPr>
      </w:pPr>
      <w:bookmarkStart w:id="46036" w:name="_ETM_Q201_532000"/>
      <w:bookmarkEnd w:id="46036"/>
      <w:r>
        <w:rPr>
          <w:rFonts w:hint="cs"/>
          <w:rtl/>
          <w:lang w:eastAsia="he-IL"/>
        </w:rPr>
        <w:t xml:space="preserve">אוקיי. 55, מ-1 עד 115, הוסרה. 56? ריבוי </w:t>
      </w:r>
      <w:bookmarkStart w:id="46037" w:name="_ETM_Q201_544000"/>
      <w:bookmarkEnd w:id="46037"/>
      <w:r>
        <w:rPr>
          <w:rFonts w:hint="cs"/>
          <w:rtl/>
          <w:lang w:eastAsia="he-IL"/>
        </w:rPr>
        <w:t>מספרים זה לבלבל את היושב-ראש. 56, חבר הכנסת אוסאמה סעדי?</w:t>
      </w:r>
      <w:bookmarkStart w:id="46038" w:name="_ETM_Q201_555000"/>
      <w:bookmarkEnd w:id="46038"/>
      <w:r>
        <w:rPr>
          <w:rFonts w:hint="cs"/>
          <w:rtl/>
          <w:lang w:eastAsia="he-IL"/>
        </w:rPr>
        <w:t xml:space="preserve"> דבר איתי. </w:t>
      </w:r>
    </w:p>
    <w:p w:rsidR="00165360" w:rsidRDefault="00165360" w:rsidP="00E604E4">
      <w:pPr>
        <w:keepNext/>
        <w:rPr>
          <w:rtl/>
        </w:rPr>
      </w:pPr>
      <w:bookmarkStart w:id="46039" w:name="ET_interruption_5292_12"/>
    </w:p>
    <w:p w:rsidR="00165360" w:rsidRDefault="00165360" w:rsidP="00E604E4">
      <w:pPr>
        <w:pStyle w:val="af5"/>
        <w:keepNext/>
        <w:rPr>
          <w:rtl/>
        </w:rPr>
      </w:pPr>
      <w:bookmarkStart w:id="46040" w:name="_ETM_Q201_507000"/>
      <w:bookmarkEnd w:id="46040"/>
      <w:r>
        <w:rPr>
          <w:rStyle w:val="TagStyle"/>
          <w:rFonts w:hint="cs"/>
          <w:rtl/>
        </w:rPr>
        <w:t xml:space="preserve"> &lt;&lt; קריאה &gt;&gt; </w:t>
      </w:r>
      <w:r>
        <w:rPr>
          <w:rFonts w:hint="cs"/>
          <w:rtl/>
        </w:rPr>
        <w:t>אוסאמה סעדי (הרשימה המשותפת):</w:t>
      </w:r>
      <w:r>
        <w:rPr>
          <w:rStyle w:val="TagStyle"/>
          <w:rtl/>
        </w:rPr>
        <w:t xml:space="preserve"> &lt;&lt; קריאה &gt;&gt;</w:t>
      </w:r>
      <w:r>
        <w:rPr>
          <w:rFonts w:hint="cs"/>
          <w:rtl/>
        </w:rPr>
        <w:t xml:space="preserve">   </w:t>
      </w:r>
      <w:bookmarkEnd w:id="46039"/>
    </w:p>
    <w:p w:rsidR="00165360" w:rsidRDefault="00165360" w:rsidP="008D5FB9">
      <w:pPr>
        <w:rPr>
          <w:rtl/>
          <w:lang w:eastAsia="he-IL"/>
        </w:rPr>
      </w:pPr>
    </w:p>
    <w:p w:rsidR="00165360" w:rsidRDefault="00165360" w:rsidP="00E604E4">
      <w:pPr>
        <w:rPr>
          <w:rtl/>
          <w:lang w:eastAsia="he-IL"/>
        </w:rPr>
      </w:pPr>
      <w:bookmarkStart w:id="46041" w:name="_ETM_Q201_566000"/>
      <w:bookmarkEnd w:id="46041"/>
      <w:r>
        <w:rPr>
          <w:rFonts w:hint="cs"/>
          <w:rtl/>
          <w:lang w:eastAsia="he-IL"/>
        </w:rPr>
        <w:t xml:space="preserve">עד עמ' 16 </w:t>
      </w:r>
      <w:r w:rsidR="008D5FB9">
        <w:rPr>
          <w:rFonts w:hint="cs"/>
          <w:rtl/>
          <w:lang w:eastAsia="he-IL"/>
        </w:rPr>
        <w:t>– – –</w:t>
      </w:r>
    </w:p>
    <w:p w:rsidR="00165360" w:rsidRDefault="00165360" w:rsidP="00E604E4">
      <w:pPr>
        <w:rPr>
          <w:rtl/>
          <w:lang w:eastAsia="he-IL"/>
        </w:rPr>
      </w:pPr>
    </w:p>
    <w:p w:rsidR="00165360" w:rsidRDefault="00165360" w:rsidP="00E604E4">
      <w:pPr>
        <w:pStyle w:val="af6"/>
        <w:keepNext/>
        <w:rPr>
          <w:rtl/>
        </w:rPr>
      </w:pPr>
      <w:r>
        <w:rPr>
          <w:rStyle w:val="TagStyle"/>
          <w:rFonts w:hint="cs"/>
          <w:rtl/>
        </w:rPr>
        <w:t xml:space="preserve"> &lt;&lt; יור &gt;&gt; </w:t>
      </w:r>
      <w:r>
        <w:rPr>
          <w:rFonts w:hint="cs"/>
          <w:rtl/>
        </w:rPr>
        <w:t>היו"ר מיקי לוי:</w:t>
      </w:r>
      <w:r>
        <w:rPr>
          <w:rStyle w:val="TagStyle"/>
          <w:rtl/>
        </w:rPr>
        <w:t xml:space="preserve"> &lt;&lt; יור &gt;&gt;</w:t>
      </w:r>
      <w:r>
        <w:rPr>
          <w:rFonts w:hint="cs"/>
          <w:rtl/>
        </w:rPr>
        <w:t xml:space="preserve">   </w:t>
      </w:r>
    </w:p>
    <w:p w:rsidR="00165360" w:rsidRDefault="00165360" w:rsidP="008D5FB9">
      <w:pPr>
        <w:rPr>
          <w:rtl/>
          <w:lang w:eastAsia="he-IL"/>
        </w:rPr>
      </w:pPr>
    </w:p>
    <w:p w:rsidR="00165360" w:rsidRDefault="00165360" w:rsidP="00E604E4">
      <w:pPr>
        <w:rPr>
          <w:rtl/>
          <w:lang w:eastAsia="he-IL"/>
        </w:rPr>
      </w:pPr>
      <w:bookmarkStart w:id="46042" w:name="_ETM_Q201_564000"/>
      <w:bookmarkEnd w:id="46042"/>
      <w:r>
        <w:rPr>
          <w:rFonts w:hint="cs"/>
          <w:rtl/>
          <w:lang w:eastAsia="he-IL"/>
        </w:rPr>
        <w:t xml:space="preserve">אז את כל 56, </w:t>
      </w:r>
      <w:bookmarkStart w:id="46043" w:name="_ETM_Q201_572000"/>
      <w:bookmarkEnd w:id="46043"/>
      <w:r>
        <w:rPr>
          <w:rFonts w:hint="cs"/>
          <w:rtl/>
          <w:lang w:eastAsia="he-IL"/>
        </w:rPr>
        <w:t xml:space="preserve">מ-1 עד 26 </w:t>
      </w:r>
      <w:r w:rsidR="008D5FB9">
        <w:rPr>
          <w:rFonts w:hint="cs"/>
          <w:rtl/>
          <w:lang w:eastAsia="he-IL"/>
        </w:rPr>
        <w:t>– – –</w:t>
      </w:r>
    </w:p>
    <w:p w:rsidR="00165360" w:rsidRDefault="00165360" w:rsidP="00E604E4">
      <w:pPr>
        <w:rPr>
          <w:rtl/>
          <w:lang w:eastAsia="he-IL"/>
        </w:rPr>
      </w:pPr>
    </w:p>
    <w:p w:rsidR="00165360" w:rsidRDefault="00165360" w:rsidP="00E604E4">
      <w:pPr>
        <w:pStyle w:val="-"/>
        <w:keepNext/>
        <w:rPr>
          <w:rtl/>
        </w:rPr>
      </w:pPr>
      <w:bookmarkStart w:id="46044" w:name="ET_speakercontinue_5292_34"/>
      <w:r>
        <w:rPr>
          <w:rStyle w:val="TagStyle"/>
          <w:rFonts w:hint="cs"/>
          <w:rtl/>
        </w:rPr>
        <w:t xml:space="preserve"> &lt;&lt; דובר_המשך &gt;&gt; </w:t>
      </w:r>
      <w:r>
        <w:rPr>
          <w:rFonts w:hint="cs"/>
          <w:rtl/>
        </w:rPr>
        <w:t>אוסאמה סעדי (הרשימה המשותפת):</w:t>
      </w:r>
      <w:r>
        <w:rPr>
          <w:rStyle w:val="TagStyle"/>
          <w:rtl/>
        </w:rPr>
        <w:t xml:space="preserve"> &lt;&lt; דובר_המשך &gt;&gt;</w:t>
      </w:r>
      <w:r>
        <w:rPr>
          <w:rFonts w:hint="cs"/>
          <w:rtl/>
        </w:rPr>
        <w:t xml:space="preserve">   </w:t>
      </w:r>
      <w:bookmarkEnd w:id="46044"/>
    </w:p>
    <w:p w:rsidR="00165360" w:rsidRDefault="00165360" w:rsidP="008D5FB9">
      <w:pPr>
        <w:rPr>
          <w:rtl/>
          <w:lang w:eastAsia="he-IL"/>
        </w:rPr>
      </w:pPr>
    </w:p>
    <w:p w:rsidR="00165360" w:rsidRDefault="00165360" w:rsidP="00E604E4">
      <w:pPr>
        <w:rPr>
          <w:rtl/>
          <w:lang w:eastAsia="he-IL"/>
        </w:rPr>
      </w:pPr>
      <w:r>
        <w:rPr>
          <w:rFonts w:hint="cs"/>
          <w:rtl/>
          <w:lang w:eastAsia="he-IL"/>
        </w:rPr>
        <w:t>וגם עמ' 17 וגם</w:t>
      </w:r>
      <w:bookmarkStart w:id="46045" w:name="_ETM_Q201_578000"/>
      <w:bookmarkEnd w:id="46045"/>
      <w:r>
        <w:rPr>
          <w:rFonts w:hint="cs"/>
          <w:rtl/>
          <w:lang w:eastAsia="he-IL"/>
        </w:rPr>
        <w:t xml:space="preserve"> עמ' 18, עד </w:t>
      </w:r>
      <w:r w:rsidR="008D5FB9">
        <w:rPr>
          <w:rFonts w:hint="cs"/>
          <w:rtl/>
          <w:lang w:eastAsia="he-IL"/>
        </w:rPr>
        <w:t>– – –</w:t>
      </w:r>
    </w:p>
    <w:p w:rsidR="00165360" w:rsidRDefault="00165360" w:rsidP="00E604E4">
      <w:pPr>
        <w:rPr>
          <w:rtl/>
          <w:lang w:eastAsia="he-IL"/>
        </w:rPr>
      </w:pPr>
    </w:p>
    <w:p w:rsidR="00165360" w:rsidRDefault="00165360" w:rsidP="00E604E4">
      <w:pPr>
        <w:pStyle w:val="af6"/>
        <w:keepNext/>
        <w:rPr>
          <w:rtl/>
        </w:rPr>
      </w:pPr>
      <w:r>
        <w:rPr>
          <w:rStyle w:val="TagStyle"/>
          <w:rFonts w:hint="cs"/>
          <w:rtl/>
        </w:rPr>
        <w:t xml:space="preserve"> &lt;&lt; יור &gt;&gt; </w:t>
      </w:r>
      <w:r>
        <w:rPr>
          <w:rFonts w:hint="cs"/>
          <w:rtl/>
        </w:rPr>
        <w:t>היו"ר מיקי לוי:</w:t>
      </w:r>
      <w:r>
        <w:rPr>
          <w:rStyle w:val="TagStyle"/>
          <w:rtl/>
        </w:rPr>
        <w:t xml:space="preserve"> &lt;&lt; יור &gt;&gt;</w:t>
      </w:r>
      <w:r>
        <w:rPr>
          <w:rFonts w:hint="cs"/>
          <w:rtl/>
        </w:rPr>
        <w:t xml:space="preserve">   </w:t>
      </w:r>
    </w:p>
    <w:p w:rsidR="00165360" w:rsidRDefault="00165360" w:rsidP="008D5FB9">
      <w:pPr>
        <w:rPr>
          <w:rtl/>
          <w:lang w:eastAsia="he-IL"/>
        </w:rPr>
      </w:pPr>
    </w:p>
    <w:p w:rsidR="00165360" w:rsidRDefault="00165360" w:rsidP="00E604E4">
      <w:pPr>
        <w:rPr>
          <w:rtl/>
          <w:lang w:eastAsia="he-IL"/>
        </w:rPr>
      </w:pPr>
      <w:r>
        <w:rPr>
          <w:rFonts w:hint="cs"/>
          <w:rtl/>
          <w:lang w:eastAsia="he-IL"/>
        </w:rPr>
        <w:t xml:space="preserve">אז מ-1 עד 81 הוסרו. </w:t>
      </w:r>
      <w:bookmarkStart w:id="46046" w:name="_ETM_Q201_591000"/>
      <w:bookmarkEnd w:id="46046"/>
      <w:r>
        <w:rPr>
          <w:rFonts w:hint="cs"/>
          <w:rtl/>
          <w:lang w:eastAsia="he-IL"/>
        </w:rPr>
        <w:t xml:space="preserve">הסתייגויות 57, 58, 59 הוסרו כבר. </w:t>
      </w:r>
      <w:bookmarkStart w:id="46047" w:name="_ETM_Q201_602000"/>
      <w:bookmarkEnd w:id="46047"/>
    </w:p>
    <w:p w:rsidR="00165360" w:rsidRDefault="00165360" w:rsidP="00E604E4">
      <w:pPr>
        <w:rPr>
          <w:rtl/>
          <w:lang w:eastAsia="he-IL"/>
        </w:rPr>
      </w:pPr>
    </w:p>
    <w:p w:rsidR="00165360" w:rsidRDefault="00165360" w:rsidP="00E604E4">
      <w:pPr>
        <w:rPr>
          <w:rtl/>
          <w:lang w:eastAsia="he-IL"/>
        </w:rPr>
      </w:pPr>
      <w:r>
        <w:rPr>
          <w:rFonts w:hint="cs"/>
          <w:rtl/>
          <w:lang w:eastAsia="he-IL"/>
        </w:rPr>
        <w:t xml:space="preserve">לפיכך אנחנו נצביע </w:t>
      </w:r>
      <w:bookmarkStart w:id="46048" w:name="_ETM_Q201_601000"/>
      <w:bookmarkEnd w:id="46048"/>
      <w:r>
        <w:rPr>
          <w:rFonts w:hint="cs"/>
          <w:rtl/>
          <w:lang w:eastAsia="he-IL"/>
        </w:rPr>
        <w:t>על סעיף 4 כנוסח הוועדה. הצבעה.</w:t>
      </w:r>
    </w:p>
    <w:p w:rsidR="00165360" w:rsidRDefault="00165360" w:rsidP="00E604E4">
      <w:pPr>
        <w:rPr>
          <w:rtl/>
          <w:lang w:eastAsia="he-IL"/>
        </w:rPr>
      </w:pPr>
    </w:p>
    <w:p w:rsidR="00165360" w:rsidRDefault="00165360" w:rsidP="00E604E4">
      <w:pPr>
        <w:pStyle w:val="af1"/>
        <w:keepNext/>
        <w:rPr>
          <w:rtl/>
          <w:lang w:eastAsia="he-IL"/>
        </w:rPr>
      </w:pPr>
      <w:r>
        <w:rPr>
          <w:rFonts w:hint="cs"/>
          <w:rtl/>
          <w:lang w:eastAsia="he-IL"/>
        </w:rPr>
        <w:t>הצבעה מס' 31</w:t>
      </w:r>
    </w:p>
    <w:p w:rsidR="00165360" w:rsidRDefault="00165360" w:rsidP="00E604E4">
      <w:pPr>
        <w:pStyle w:val="--"/>
        <w:keepNext/>
        <w:rPr>
          <w:rtl/>
          <w:lang w:eastAsia="he-IL"/>
        </w:rPr>
      </w:pPr>
    </w:p>
    <w:p w:rsidR="00165360" w:rsidRDefault="00165360" w:rsidP="00E604E4">
      <w:pPr>
        <w:pStyle w:val="--"/>
        <w:keepNext/>
        <w:rPr>
          <w:rtl/>
          <w:lang w:eastAsia="he-IL"/>
        </w:rPr>
      </w:pPr>
      <w:r>
        <w:rPr>
          <w:rFonts w:hint="cs"/>
          <w:rtl/>
          <w:lang w:eastAsia="he-IL"/>
        </w:rPr>
        <w:t>בעד סעיף 4, כהצעת הוועדה – 44</w:t>
      </w:r>
    </w:p>
    <w:p w:rsidR="00165360" w:rsidRDefault="00165360" w:rsidP="00E604E4">
      <w:pPr>
        <w:pStyle w:val="--"/>
        <w:keepNext/>
        <w:rPr>
          <w:rtl/>
          <w:lang w:eastAsia="he-IL"/>
        </w:rPr>
      </w:pPr>
      <w:r>
        <w:rPr>
          <w:rFonts w:hint="cs"/>
          <w:rtl/>
          <w:lang w:eastAsia="he-IL"/>
        </w:rPr>
        <w:t>נגד – 16</w:t>
      </w:r>
    </w:p>
    <w:p w:rsidR="00165360" w:rsidRDefault="00165360" w:rsidP="00E604E4">
      <w:pPr>
        <w:pStyle w:val="--"/>
        <w:keepNext/>
        <w:rPr>
          <w:rtl/>
          <w:lang w:eastAsia="he-IL"/>
        </w:rPr>
      </w:pPr>
      <w:r>
        <w:rPr>
          <w:rFonts w:hint="cs"/>
          <w:rtl/>
          <w:lang w:eastAsia="he-IL"/>
        </w:rPr>
        <w:t>נמנעים – אין</w:t>
      </w:r>
    </w:p>
    <w:p w:rsidR="00165360" w:rsidRDefault="00165360" w:rsidP="00E604E4">
      <w:pPr>
        <w:pStyle w:val="af2"/>
        <w:rPr>
          <w:rtl/>
          <w:lang w:eastAsia="he-IL"/>
        </w:rPr>
      </w:pPr>
      <w:r w:rsidRPr="00C2629C">
        <w:rPr>
          <w:rFonts w:hint="cs"/>
          <w:rtl/>
          <w:lang w:eastAsia="he-IL"/>
        </w:rPr>
        <w:t>סעיף 4, כהצעת הוועדה, נתקבל.</w:t>
      </w:r>
    </w:p>
    <w:p w:rsidR="00165360" w:rsidRDefault="00165360" w:rsidP="00E604E4">
      <w:pPr>
        <w:keepNext/>
        <w:rPr>
          <w:rtl/>
        </w:rPr>
      </w:pPr>
    </w:p>
    <w:p w:rsidR="00165360" w:rsidRDefault="00165360" w:rsidP="00E604E4">
      <w:pPr>
        <w:pStyle w:val="af6"/>
        <w:keepNext/>
        <w:rPr>
          <w:rtl/>
        </w:rPr>
      </w:pPr>
      <w:bookmarkStart w:id="46049" w:name="_ETM_Q201_598000"/>
      <w:bookmarkEnd w:id="46049"/>
      <w:r>
        <w:rPr>
          <w:rStyle w:val="TagStyle"/>
          <w:rFonts w:hint="cs"/>
          <w:rtl/>
        </w:rPr>
        <w:t xml:space="preserve"> &lt;&lt; יור &gt;&gt; </w:t>
      </w:r>
      <w:r>
        <w:rPr>
          <w:rFonts w:hint="cs"/>
          <w:rtl/>
        </w:rPr>
        <w:t>היו"ר מיקי לוי:</w:t>
      </w:r>
      <w:r>
        <w:rPr>
          <w:rStyle w:val="TagStyle"/>
          <w:rtl/>
        </w:rPr>
        <w:t xml:space="preserve"> &lt;&lt; יור &gt;&gt;</w:t>
      </w:r>
      <w:r>
        <w:rPr>
          <w:rFonts w:hint="cs"/>
          <w:rtl/>
        </w:rPr>
        <w:t xml:space="preserve">   </w:t>
      </w:r>
    </w:p>
    <w:p w:rsidR="00165360" w:rsidRDefault="00165360" w:rsidP="008D5FB9">
      <w:pPr>
        <w:rPr>
          <w:rtl/>
          <w:lang w:eastAsia="he-IL"/>
        </w:rPr>
      </w:pPr>
    </w:p>
    <w:p w:rsidR="00165360" w:rsidRDefault="00165360" w:rsidP="00E604E4">
      <w:pPr>
        <w:rPr>
          <w:rtl/>
          <w:lang w:eastAsia="he-IL"/>
        </w:rPr>
      </w:pPr>
      <w:r>
        <w:rPr>
          <w:rFonts w:hint="cs"/>
          <w:rtl/>
          <w:lang w:eastAsia="he-IL"/>
        </w:rPr>
        <w:t xml:space="preserve">בעד – 44, נגד – 16. לפיכך סעיף 4, כנוסח הוועדה, </w:t>
      </w:r>
      <w:bookmarkStart w:id="46050" w:name="_ETM_Q201_630000"/>
      <w:bookmarkEnd w:id="46050"/>
      <w:r>
        <w:rPr>
          <w:rFonts w:hint="cs"/>
          <w:rtl/>
          <w:lang w:eastAsia="he-IL"/>
        </w:rPr>
        <w:t>עבר בקריאה השנייה.</w:t>
      </w:r>
      <w:bookmarkStart w:id="46051" w:name="_ETM_Q201_628000"/>
      <w:bookmarkEnd w:id="46051"/>
      <w:r>
        <w:rPr>
          <w:rFonts w:hint="cs"/>
          <w:rtl/>
          <w:lang w:eastAsia="he-IL"/>
        </w:rPr>
        <w:t xml:space="preserve"> סעיף 5, הסתייגות 60, חבר הכנסת אוסאמה? להצביע.</w:t>
      </w:r>
    </w:p>
    <w:p w:rsidR="00165360" w:rsidRDefault="00165360" w:rsidP="00E604E4">
      <w:pPr>
        <w:rPr>
          <w:rtl/>
          <w:lang w:eastAsia="he-IL"/>
        </w:rPr>
      </w:pPr>
      <w:bookmarkStart w:id="46052" w:name="_ETM_Q201_643000"/>
      <w:bookmarkEnd w:id="46052"/>
    </w:p>
    <w:p w:rsidR="00165360" w:rsidRDefault="00165360" w:rsidP="001354FD">
      <w:pPr>
        <w:rPr>
          <w:rtl/>
          <w:lang w:eastAsia="he-IL"/>
        </w:rPr>
      </w:pPr>
      <w:bookmarkStart w:id="46053" w:name="_ETM_Q201_645000"/>
      <w:bookmarkEnd w:id="46053"/>
      <w:r>
        <w:rPr>
          <w:rFonts w:hint="cs"/>
          <w:rtl/>
          <w:lang w:eastAsia="he-IL"/>
        </w:rPr>
        <w:t>אנחנו עוברים להצביע על הסתייגות מס' 60</w:t>
      </w:r>
      <w:bookmarkStart w:id="46054" w:name="_ETM_Q201_649000"/>
      <w:bookmarkEnd w:id="46054"/>
      <w:r>
        <w:rPr>
          <w:rFonts w:hint="cs"/>
          <w:rtl/>
          <w:lang w:eastAsia="he-IL"/>
        </w:rPr>
        <w:t>, לסעיף 5</w:t>
      </w:r>
      <w:r w:rsidR="001354FD">
        <w:rPr>
          <w:rFonts w:hint="cs"/>
          <w:rtl/>
          <w:lang w:eastAsia="he-IL"/>
        </w:rPr>
        <w:t>.</w:t>
      </w:r>
      <w:r>
        <w:rPr>
          <w:rFonts w:hint="cs"/>
          <w:rtl/>
          <w:lang w:eastAsia="he-IL"/>
        </w:rPr>
        <w:t xml:space="preserve"> הצבעה.</w:t>
      </w:r>
    </w:p>
    <w:p w:rsidR="00165360" w:rsidRDefault="00165360" w:rsidP="00E604E4">
      <w:pPr>
        <w:rPr>
          <w:rtl/>
          <w:lang w:eastAsia="he-IL"/>
        </w:rPr>
      </w:pPr>
    </w:p>
    <w:p w:rsidR="00165360" w:rsidRDefault="00165360" w:rsidP="00E604E4">
      <w:pPr>
        <w:pStyle w:val="af1"/>
        <w:keepNext/>
        <w:rPr>
          <w:rtl/>
          <w:lang w:eastAsia="he-IL"/>
        </w:rPr>
      </w:pPr>
      <w:r>
        <w:rPr>
          <w:rFonts w:hint="cs"/>
          <w:rtl/>
          <w:lang w:eastAsia="he-IL"/>
        </w:rPr>
        <w:t>הצבעה מס' 32</w:t>
      </w:r>
    </w:p>
    <w:p w:rsidR="00165360" w:rsidRDefault="00165360" w:rsidP="00E604E4">
      <w:pPr>
        <w:pStyle w:val="--"/>
        <w:keepNext/>
        <w:rPr>
          <w:rtl/>
          <w:lang w:eastAsia="he-IL"/>
        </w:rPr>
      </w:pPr>
    </w:p>
    <w:p w:rsidR="00165360" w:rsidRDefault="00165360" w:rsidP="00E604E4">
      <w:pPr>
        <w:pStyle w:val="--"/>
        <w:keepNext/>
        <w:rPr>
          <w:rtl/>
          <w:lang w:eastAsia="he-IL"/>
        </w:rPr>
      </w:pPr>
      <w:r>
        <w:rPr>
          <w:rFonts w:hint="cs"/>
          <w:rtl/>
          <w:lang w:eastAsia="he-IL"/>
        </w:rPr>
        <w:t>בעד ההסתייגות – 16</w:t>
      </w:r>
    </w:p>
    <w:p w:rsidR="00165360" w:rsidRDefault="00165360" w:rsidP="00E604E4">
      <w:pPr>
        <w:pStyle w:val="--"/>
        <w:keepNext/>
        <w:rPr>
          <w:rtl/>
          <w:lang w:eastAsia="he-IL"/>
        </w:rPr>
      </w:pPr>
      <w:r>
        <w:rPr>
          <w:rFonts w:hint="cs"/>
          <w:rtl/>
          <w:lang w:eastAsia="he-IL"/>
        </w:rPr>
        <w:t>נגד – 45</w:t>
      </w:r>
    </w:p>
    <w:p w:rsidR="00165360" w:rsidRDefault="00165360" w:rsidP="00E604E4">
      <w:pPr>
        <w:pStyle w:val="--"/>
        <w:keepNext/>
        <w:rPr>
          <w:rtl/>
          <w:lang w:eastAsia="he-IL"/>
        </w:rPr>
      </w:pPr>
      <w:r>
        <w:rPr>
          <w:rFonts w:hint="cs"/>
          <w:rtl/>
          <w:lang w:eastAsia="he-IL"/>
        </w:rPr>
        <w:t>נמנעים – אין</w:t>
      </w:r>
    </w:p>
    <w:p w:rsidR="00165360" w:rsidRDefault="00165360" w:rsidP="00E604E4">
      <w:pPr>
        <w:pStyle w:val="af2"/>
        <w:rPr>
          <w:rtl/>
          <w:lang w:eastAsia="he-IL"/>
        </w:rPr>
      </w:pPr>
      <w:r>
        <w:rPr>
          <w:rFonts w:hint="cs"/>
          <w:rtl/>
          <w:lang w:eastAsia="he-IL"/>
        </w:rPr>
        <w:t>ההסתייגות (60) של קבוצת סיעת הרשימה המשותפת וחברת הכנסת אמילי מואטי לסעיף 5 לא נתקבלה.</w:t>
      </w:r>
    </w:p>
    <w:p w:rsidR="00165360" w:rsidRDefault="00165360" w:rsidP="00E604E4">
      <w:pPr>
        <w:keepNext/>
        <w:rPr>
          <w:rtl/>
        </w:rPr>
      </w:pPr>
    </w:p>
    <w:p w:rsidR="00165360" w:rsidRDefault="00165360" w:rsidP="00E604E4">
      <w:pPr>
        <w:pStyle w:val="af6"/>
        <w:keepNext/>
        <w:rPr>
          <w:rtl/>
        </w:rPr>
      </w:pPr>
      <w:bookmarkStart w:id="46055" w:name="_ETM_Q201_651000"/>
      <w:bookmarkEnd w:id="46055"/>
      <w:r>
        <w:rPr>
          <w:rStyle w:val="TagStyle"/>
          <w:rFonts w:hint="cs"/>
          <w:rtl/>
        </w:rPr>
        <w:t xml:space="preserve"> &lt;&lt; יור &gt;&gt; </w:t>
      </w:r>
      <w:r>
        <w:rPr>
          <w:rFonts w:hint="cs"/>
          <w:rtl/>
        </w:rPr>
        <w:t>היו"ר מיקי לוי:</w:t>
      </w:r>
      <w:r>
        <w:rPr>
          <w:rStyle w:val="TagStyle"/>
          <w:rtl/>
        </w:rPr>
        <w:t xml:space="preserve"> &lt;&lt; יור &gt;&gt;</w:t>
      </w:r>
      <w:r>
        <w:rPr>
          <w:rFonts w:hint="cs"/>
          <w:rtl/>
        </w:rPr>
        <w:t xml:space="preserve">   </w:t>
      </w:r>
    </w:p>
    <w:p w:rsidR="00165360" w:rsidRDefault="00165360" w:rsidP="008D5FB9">
      <w:pPr>
        <w:rPr>
          <w:rtl/>
          <w:lang w:eastAsia="he-IL"/>
        </w:rPr>
      </w:pPr>
    </w:p>
    <w:p w:rsidR="00165360" w:rsidRDefault="00165360" w:rsidP="00E604E4">
      <w:pPr>
        <w:rPr>
          <w:rtl/>
          <w:lang w:eastAsia="he-IL"/>
        </w:rPr>
      </w:pPr>
      <w:r>
        <w:rPr>
          <w:rFonts w:hint="cs"/>
          <w:rtl/>
          <w:lang w:eastAsia="he-IL"/>
        </w:rPr>
        <w:t>נגד – 45,</w:t>
      </w:r>
      <w:bookmarkStart w:id="46056" w:name="_ETM_Q201_670000"/>
      <w:bookmarkEnd w:id="46056"/>
      <w:r>
        <w:rPr>
          <w:rFonts w:hint="cs"/>
          <w:rtl/>
          <w:lang w:eastAsia="he-IL"/>
        </w:rPr>
        <w:t xml:space="preserve"> בעד – 16. לפיכך הסתייגות מס' 60 לא עברה. חבר הכנסת סעדי,</w:t>
      </w:r>
      <w:bookmarkStart w:id="46057" w:name="_ETM_Q201_669000"/>
      <w:bookmarkEnd w:id="46057"/>
      <w:r>
        <w:rPr>
          <w:rFonts w:hint="cs"/>
          <w:rtl/>
          <w:lang w:eastAsia="he-IL"/>
        </w:rPr>
        <w:t xml:space="preserve"> הסתייגות מס' 61? אלקטרוני.</w:t>
      </w:r>
    </w:p>
    <w:p w:rsidR="00165360" w:rsidRDefault="00165360" w:rsidP="00E604E4">
      <w:pPr>
        <w:rPr>
          <w:rtl/>
          <w:lang w:eastAsia="he-IL"/>
        </w:rPr>
      </w:pPr>
    </w:p>
    <w:p w:rsidR="00165360" w:rsidRDefault="00165360" w:rsidP="001354FD">
      <w:pPr>
        <w:rPr>
          <w:rtl/>
          <w:lang w:eastAsia="he-IL"/>
        </w:rPr>
      </w:pPr>
      <w:r>
        <w:rPr>
          <w:rFonts w:hint="cs"/>
          <w:rtl/>
          <w:lang w:eastAsia="he-IL"/>
        </w:rPr>
        <w:t>א</w:t>
      </w:r>
      <w:bookmarkStart w:id="46058" w:name="_ETM_Q201_677000"/>
      <w:bookmarkEnd w:id="46058"/>
      <w:r>
        <w:rPr>
          <w:rFonts w:hint="cs"/>
          <w:rtl/>
          <w:lang w:eastAsia="he-IL"/>
        </w:rPr>
        <w:t>נחנו עוברים להצביע על הסתייגות מס' 61</w:t>
      </w:r>
      <w:r w:rsidR="001354FD">
        <w:rPr>
          <w:rFonts w:hint="cs"/>
          <w:rtl/>
          <w:lang w:eastAsia="he-IL"/>
        </w:rPr>
        <w:t>.</w:t>
      </w:r>
      <w:r>
        <w:rPr>
          <w:rFonts w:hint="cs"/>
          <w:rtl/>
          <w:lang w:eastAsia="he-IL"/>
        </w:rPr>
        <w:t xml:space="preserve"> הצבעה.</w:t>
      </w:r>
    </w:p>
    <w:p w:rsidR="00165360" w:rsidRDefault="00165360" w:rsidP="00E604E4">
      <w:pPr>
        <w:rPr>
          <w:rtl/>
          <w:lang w:eastAsia="he-IL"/>
        </w:rPr>
      </w:pPr>
      <w:bookmarkStart w:id="46059" w:name="_ETM_Q201_685000"/>
      <w:bookmarkEnd w:id="46059"/>
    </w:p>
    <w:p w:rsidR="00165360" w:rsidRDefault="00165360" w:rsidP="00E604E4">
      <w:pPr>
        <w:pStyle w:val="af1"/>
        <w:keepNext/>
        <w:rPr>
          <w:rtl/>
          <w:lang w:eastAsia="he-IL"/>
        </w:rPr>
      </w:pPr>
      <w:bookmarkStart w:id="46060" w:name="_ETM_Q201_656000"/>
      <w:bookmarkEnd w:id="46060"/>
      <w:r>
        <w:rPr>
          <w:rFonts w:hint="cs"/>
          <w:rtl/>
          <w:lang w:eastAsia="he-IL"/>
        </w:rPr>
        <w:t>הצבעה מס' 33</w:t>
      </w:r>
    </w:p>
    <w:p w:rsidR="00165360" w:rsidRDefault="00165360" w:rsidP="00E604E4">
      <w:pPr>
        <w:pStyle w:val="--"/>
        <w:keepNext/>
        <w:rPr>
          <w:rtl/>
          <w:lang w:eastAsia="he-IL"/>
        </w:rPr>
      </w:pPr>
    </w:p>
    <w:p w:rsidR="00165360" w:rsidRDefault="00165360" w:rsidP="00E604E4">
      <w:pPr>
        <w:pStyle w:val="--"/>
        <w:keepNext/>
        <w:rPr>
          <w:rtl/>
          <w:lang w:eastAsia="he-IL"/>
        </w:rPr>
      </w:pPr>
      <w:r>
        <w:rPr>
          <w:rFonts w:hint="cs"/>
          <w:rtl/>
          <w:lang w:eastAsia="he-IL"/>
        </w:rPr>
        <w:t>בעד ההסתייגות – 16</w:t>
      </w:r>
    </w:p>
    <w:p w:rsidR="00165360" w:rsidRDefault="00165360" w:rsidP="00E604E4">
      <w:pPr>
        <w:pStyle w:val="--"/>
        <w:keepNext/>
        <w:rPr>
          <w:rtl/>
          <w:lang w:eastAsia="he-IL"/>
        </w:rPr>
      </w:pPr>
      <w:r>
        <w:rPr>
          <w:rFonts w:hint="cs"/>
          <w:rtl/>
          <w:lang w:eastAsia="he-IL"/>
        </w:rPr>
        <w:t>נגד – 44</w:t>
      </w:r>
    </w:p>
    <w:p w:rsidR="00165360" w:rsidRDefault="00165360" w:rsidP="00E604E4">
      <w:pPr>
        <w:pStyle w:val="--"/>
        <w:keepNext/>
        <w:rPr>
          <w:rtl/>
          <w:lang w:eastAsia="he-IL"/>
        </w:rPr>
      </w:pPr>
      <w:r>
        <w:rPr>
          <w:rFonts w:hint="cs"/>
          <w:rtl/>
          <w:lang w:eastAsia="he-IL"/>
        </w:rPr>
        <w:t>נמנעים – אין</w:t>
      </w:r>
    </w:p>
    <w:p w:rsidR="00165360" w:rsidRDefault="00165360" w:rsidP="00E604E4">
      <w:pPr>
        <w:pStyle w:val="af2"/>
        <w:rPr>
          <w:rtl/>
          <w:lang w:eastAsia="he-IL"/>
        </w:rPr>
      </w:pPr>
      <w:r>
        <w:rPr>
          <w:rFonts w:hint="cs"/>
          <w:rtl/>
          <w:lang w:eastAsia="he-IL"/>
        </w:rPr>
        <w:t>ההסתייגות (61) של קבוצת סיעת הרשימה המשותפת לסעיף 5 לא נתקבלה.</w:t>
      </w:r>
    </w:p>
    <w:p w:rsidR="00165360" w:rsidRDefault="00165360" w:rsidP="00E604E4">
      <w:pPr>
        <w:keepNext/>
        <w:rPr>
          <w:rtl/>
        </w:rPr>
      </w:pPr>
    </w:p>
    <w:p w:rsidR="00165360" w:rsidRDefault="00165360" w:rsidP="00E604E4">
      <w:pPr>
        <w:pStyle w:val="af6"/>
        <w:keepNext/>
        <w:rPr>
          <w:rtl/>
        </w:rPr>
      </w:pPr>
      <w:bookmarkStart w:id="46061" w:name="_ETM_Q201_683000"/>
      <w:bookmarkEnd w:id="46061"/>
      <w:r>
        <w:rPr>
          <w:rStyle w:val="TagStyle"/>
          <w:rFonts w:hint="cs"/>
          <w:rtl/>
        </w:rPr>
        <w:t xml:space="preserve"> &lt;&lt; יור &gt;&gt; </w:t>
      </w:r>
      <w:r>
        <w:rPr>
          <w:rFonts w:hint="cs"/>
          <w:rtl/>
        </w:rPr>
        <w:t>היו"ר מיקי לוי:</w:t>
      </w:r>
      <w:r>
        <w:rPr>
          <w:rStyle w:val="TagStyle"/>
          <w:rtl/>
        </w:rPr>
        <w:t xml:space="preserve"> &lt;&lt; יור &gt;&gt;</w:t>
      </w:r>
      <w:r>
        <w:rPr>
          <w:rFonts w:hint="cs"/>
          <w:rtl/>
        </w:rPr>
        <w:t xml:space="preserve">   </w:t>
      </w:r>
    </w:p>
    <w:p w:rsidR="00165360" w:rsidRDefault="00165360" w:rsidP="008D5FB9">
      <w:pPr>
        <w:rPr>
          <w:rtl/>
          <w:lang w:eastAsia="he-IL"/>
        </w:rPr>
      </w:pPr>
    </w:p>
    <w:p w:rsidR="00165360" w:rsidRDefault="00165360" w:rsidP="001354FD">
      <w:pPr>
        <w:rPr>
          <w:rtl/>
          <w:lang w:eastAsia="he-IL"/>
        </w:rPr>
      </w:pPr>
      <w:bookmarkStart w:id="46062" w:name="_ETM_Q201_688000"/>
      <w:bookmarkEnd w:id="46062"/>
      <w:r>
        <w:rPr>
          <w:rFonts w:hint="cs"/>
          <w:rtl/>
          <w:lang w:eastAsia="he-IL"/>
        </w:rPr>
        <w:t xml:space="preserve">נגד </w:t>
      </w:r>
      <w:r>
        <w:rPr>
          <w:rFonts w:hint="eastAsia"/>
          <w:rtl/>
          <w:lang w:eastAsia="he-IL"/>
        </w:rPr>
        <w:t>–</w:t>
      </w:r>
      <w:r>
        <w:rPr>
          <w:rFonts w:hint="cs"/>
          <w:rtl/>
          <w:lang w:eastAsia="he-IL"/>
        </w:rPr>
        <w:t xml:space="preserve"> 44, בעד </w:t>
      </w:r>
      <w:r>
        <w:rPr>
          <w:rFonts w:hint="eastAsia"/>
          <w:rtl/>
          <w:lang w:eastAsia="he-IL"/>
        </w:rPr>
        <w:t>–</w:t>
      </w:r>
      <w:r>
        <w:rPr>
          <w:rFonts w:hint="cs"/>
          <w:rtl/>
          <w:lang w:eastAsia="he-IL"/>
        </w:rPr>
        <w:t xml:space="preserve"> 16. לפיכך הסתייגות 61 לא </w:t>
      </w:r>
      <w:bookmarkStart w:id="46063" w:name="_ETM_Q201_708000"/>
      <w:bookmarkEnd w:id="46063"/>
      <w:r>
        <w:rPr>
          <w:rFonts w:hint="cs"/>
          <w:rtl/>
          <w:lang w:eastAsia="he-IL"/>
        </w:rPr>
        <w:t xml:space="preserve">עברה. </w:t>
      </w:r>
      <w:bookmarkStart w:id="46064" w:name="_ETM_Q201_710000"/>
      <w:bookmarkEnd w:id="46064"/>
      <w:r>
        <w:rPr>
          <w:rFonts w:hint="cs"/>
          <w:rtl/>
          <w:lang w:eastAsia="he-IL"/>
        </w:rPr>
        <w:t>הסתייגות 62 הוסרה. 63?</w:t>
      </w:r>
    </w:p>
    <w:p w:rsidR="00165360" w:rsidRDefault="00165360" w:rsidP="00E604E4">
      <w:pPr>
        <w:rPr>
          <w:rtl/>
          <w:lang w:eastAsia="he-IL"/>
        </w:rPr>
      </w:pPr>
    </w:p>
    <w:p w:rsidR="00165360" w:rsidRDefault="00165360" w:rsidP="00E604E4">
      <w:pPr>
        <w:pStyle w:val="afb"/>
        <w:keepNext/>
        <w:rPr>
          <w:rtl/>
        </w:rPr>
      </w:pPr>
      <w:bookmarkStart w:id="46065" w:name="ET_typistreplace_אחרי_כן__23_42_35"/>
      <w:r>
        <w:rPr>
          <w:rStyle w:val="TagStyle"/>
          <w:rFonts w:hint="cs"/>
          <w:rtl/>
        </w:rPr>
        <w:t xml:space="preserve"> &lt;&lt; אחרי_כן &gt;&gt; </w:t>
      </w:r>
      <w:bookmarkStart w:id="46066" w:name="TOR_Q201"/>
      <w:bookmarkEnd w:id="46065"/>
      <w:bookmarkEnd w:id="46066"/>
      <w:r>
        <w:rPr>
          <w:rFonts w:hint="cs"/>
          <w:rtl/>
        </w:rPr>
        <w:t xml:space="preserve">אנחנו עוברים להצביע על הסתייגות מס' 63. הסתייגות </w:t>
      </w:r>
      <w:r>
        <w:rPr>
          <w:rtl/>
        </w:rPr>
        <w:t>–</w:t>
      </w:r>
      <w:r>
        <w:rPr>
          <w:rFonts w:hint="cs"/>
          <w:rtl/>
        </w:rPr>
        <w:t xml:space="preserve"> הצבעה.</w:t>
      </w:r>
    </w:p>
    <w:p w:rsidR="00165360" w:rsidRDefault="00165360" w:rsidP="00E604E4">
      <w:pPr>
        <w:rPr>
          <w:rtl/>
        </w:rPr>
      </w:pPr>
      <w:bookmarkStart w:id="46067" w:name="_ETM_Q201_116781"/>
      <w:bookmarkStart w:id="46068" w:name="_ETM_Q201_116862"/>
      <w:bookmarkEnd w:id="46067"/>
      <w:bookmarkEnd w:id="46068"/>
    </w:p>
    <w:p w:rsidR="00165360" w:rsidRDefault="00165360" w:rsidP="00E604E4">
      <w:pPr>
        <w:pStyle w:val="af1"/>
        <w:keepNext/>
        <w:rPr>
          <w:lang w:eastAsia="he-IL"/>
        </w:rPr>
      </w:pPr>
      <w:bookmarkStart w:id="46069" w:name="_ETM_Q201_116891"/>
      <w:bookmarkStart w:id="46070" w:name="_ETM_Q201_116956"/>
      <w:bookmarkEnd w:id="46069"/>
      <w:bookmarkEnd w:id="46070"/>
      <w:r>
        <w:rPr>
          <w:rFonts w:hint="cs"/>
          <w:rtl/>
          <w:lang w:eastAsia="he-IL"/>
        </w:rPr>
        <w:t>הצבעה מס' 34</w:t>
      </w:r>
    </w:p>
    <w:p w:rsidR="00165360" w:rsidRDefault="00165360" w:rsidP="00E604E4">
      <w:pPr>
        <w:pStyle w:val="--"/>
        <w:keepNext/>
        <w:rPr>
          <w:rtl/>
          <w:lang w:eastAsia="he-IL"/>
        </w:rPr>
      </w:pPr>
    </w:p>
    <w:p w:rsidR="00165360" w:rsidRDefault="00165360" w:rsidP="00E604E4">
      <w:pPr>
        <w:pStyle w:val="--"/>
        <w:keepNext/>
        <w:rPr>
          <w:rtl/>
          <w:lang w:eastAsia="he-IL"/>
        </w:rPr>
      </w:pPr>
      <w:r>
        <w:rPr>
          <w:rFonts w:hint="cs"/>
          <w:rtl/>
          <w:lang w:eastAsia="he-IL"/>
        </w:rPr>
        <w:t>בעד ההסתייגות – 16</w:t>
      </w:r>
    </w:p>
    <w:p w:rsidR="00165360" w:rsidRDefault="00165360" w:rsidP="00E604E4">
      <w:pPr>
        <w:pStyle w:val="--"/>
        <w:keepNext/>
        <w:rPr>
          <w:rtl/>
          <w:lang w:eastAsia="he-IL"/>
        </w:rPr>
      </w:pPr>
      <w:r>
        <w:rPr>
          <w:rFonts w:hint="cs"/>
          <w:rtl/>
          <w:lang w:eastAsia="he-IL"/>
        </w:rPr>
        <w:t>נגד – 44</w:t>
      </w:r>
    </w:p>
    <w:p w:rsidR="00165360" w:rsidRDefault="00165360" w:rsidP="00E604E4">
      <w:pPr>
        <w:pStyle w:val="--"/>
        <w:keepNext/>
        <w:rPr>
          <w:rtl/>
          <w:lang w:eastAsia="he-IL"/>
        </w:rPr>
      </w:pPr>
      <w:r>
        <w:rPr>
          <w:rFonts w:hint="cs"/>
          <w:rtl/>
          <w:lang w:eastAsia="he-IL"/>
        </w:rPr>
        <w:t>נמנעים – אין</w:t>
      </w:r>
    </w:p>
    <w:p w:rsidR="00165360" w:rsidRDefault="00165360" w:rsidP="00E604E4">
      <w:pPr>
        <w:pStyle w:val="af2"/>
        <w:rPr>
          <w:rtl/>
          <w:lang w:eastAsia="he-IL"/>
        </w:rPr>
      </w:pPr>
      <w:r>
        <w:rPr>
          <w:rFonts w:hint="cs"/>
          <w:rtl/>
          <w:lang w:eastAsia="he-IL"/>
        </w:rPr>
        <w:t>ההסתייגות (63) של קבוצת סיעת הרשימה המשותפת לסעיף 5 לא נתקבלה.</w:t>
      </w:r>
    </w:p>
    <w:p w:rsidR="00165360" w:rsidRDefault="00165360" w:rsidP="00E604E4">
      <w:pPr>
        <w:rPr>
          <w:rtl/>
        </w:rPr>
      </w:pPr>
    </w:p>
    <w:p w:rsidR="00165360" w:rsidRDefault="00165360" w:rsidP="00E604E4">
      <w:pPr>
        <w:pStyle w:val="af6"/>
        <w:keepNext/>
        <w:rPr>
          <w:rtl/>
        </w:rPr>
      </w:pPr>
      <w:r w:rsidRPr="001239CD">
        <w:rPr>
          <w:rStyle w:val="TagStyle"/>
          <w:rtl/>
        </w:rPr>
        <w:t xml:space="preserve"> &lt;&lt; יור &gt;&gt; </w:t>
      </w:r>
      <w:r>
        <w:rPr>
          <w:rtl/>
        </w:rPr>
        <w:t>היו"ר מיקי לוי:</w:t>
      </w:r>
      <w:r w:rsidRPr="001239CD">
        <w:rPr>
          <w:rStyle w:val="TagStyle"/>
          <w:rtl/>
        </w:rPr>
        <w:t xml:space="preserve"> &lt;&lt; יור &gt;&gt;</w:t>
      </w:r>
      <w:r>
        <w:rPr>
          <w:rtl/>
        </w:rPr>
        <w:t xml:space="preserve">   </w:t>
      </w:r>
    </w:p>
    <w:p w:rsidR="00165360" w:rsidRDefault="00165360" w:rsidP="008D5FB9">
      <w:pPr>
        <w:rPr>
          <w:rtl/>
        </w:rPr>
      </w:pPr>
    </w:p>
    <w:p w:rsidR="00165360" w:rsidRDefault="00165360" w:rsidP="00E604E4">
      <w:pPr>
        <w:rPr>
          <w:rtl/>
        </w:rPr>
      </w:pPr>
      <w:bookmarkStart w:id="46071" w:name="_ETM_Q201_136319"/>
      <w:bookmarkEnd w:id="46071"/>
      <w:r>
        <w:rPr>
          <w:rFonts w:hint="cs"/>
          <w:rtl/>
        </w:rPr>
        <w:t xml:space="preserve">בעד </w:t>
      </w:r>
      <w:bookmarkStart w:id="46072" w:name="_ETM_Q201_137499"/>
      <w:bookmarkEnd w:id="46072"/>
      <w:r>
        <w:rPr>
          <w:rtl/>
        </w:rPr>
        <w:t>–</w:t>
      </w:r>
      <w:r>
        <w:rPr>
          <w:rFonts w:hint="cs"/>
          <w:rtl/>
        </w:rPr>
        <w:t xml:space="preserve"> 16, נגד </w:t>
      </w:r>
      <w:r>
        <w:rPr>
          <w:rtl/>
        </w:rPr>
        <w:t>–</w:t>
      </w:r>
      <w:r>
        <w:rPr>
          <w:rFonts w:hint="cs"/>
          <w:rtl/>
        </w:rPr>
        <w:t xml:space="preserve"> 44. לפיכך הסתייגות 63 לא עברה. </w:t>
      </w:r>
      <w:bookmarkStart w:id="46073" w:name="_ETM_Q201_140071"/>
      <w:bookmarkStart w:id="46074" w:name="_ETM_Q201_142262"/>
      <w:bookmarkStart w:id="46075" w:name="_ETM_Q201_142355"/>
      <w:bookmarkStart w:id="46076" w:name="_ETM_Q201_142393"/>
      <w:bookmarkStart w:id="46077" w:name="_ETM_Q201_142452"/>
      <w:bookmarkEnd w:id="46073"/>
      <w:bookmarkEnd w:id="46074"/>
      <w:bookmarkEnd w:id="46075"/>
      <w:bookmarkEnd w:id="46076"/>
      <w:bookmarkEnd w:id="46077"/>
      <w:r>
        <w:rPr>
          <w:rFonts w:hint="cs"/>
          <w:rtl/>
        </w:rPr>
        <w:t xml:space="preserve">64, 65 הוסרו. </w:t>
      </w:r>
    </w:p>
    <w:p w:rsidR="00165360" w:rsidRDefault="00165360" w:rsidP="00E604E4">
      <w:pPr>
        <w:rPr>
          <w:rtl/>
        </w:rPr>
      </w:pPr>
    </w:p>
    <w:p w:rsidR="00165360" w:rsidRDefault="00165360" w:rsidP="00E604E4">
      <w:pPr>
        <w:rPr>
          <w:rtl/>
        </w:rPr>
      </w:pPr>
      <w:r>
        <w:rPr>
          <w:rFonts w:hint="cs"/>
          <w:rtl/>
        </w:rPr>
        <w:t xml:space="preserve">לפיכך עוברים להצביע על סעיף 5, כנוסח </w:t>
      </w:r>
      <w:bookmarkStart w:id="46078" w:name="_ETM_Q201_151097"/>
      <w:bookmarkEnd w:id="46078"/>
      <w:r>
        <w:rPr>
          <w:rFonts w:hint="cs"/>
          <w:rtl/>
        </w:rPr>
        <w:t>הוועדה. כנוסח הוועדה, סעיף 5.</w:t>
      </w:r>
      <w:bookmarkStart w:id="46079" w:name="_ETM_Q201_150989"/>
      <w:bookmarkEnd w:id="46079"/>
    </w:p>
    <w:p w:rsidR="00165360" w:rsidRDefault="00165360" w:rsidP="00E604E4">
      <w:pPr>
        <w:rPr>
          <w:rtl/>
        </w:rPr>
      </w:pPr>
      <w:bookmarkStart w:id="46080" w:name="_ETM_Q201_151070"/>
      <w:bookmarkEnd w:id="46080"/>
    </w:p>
    <w:p w:rsidR="00165360" w:rsidRDefault="00165360" w:rsidP="00E604E4">
      <w:pPr>
        <w:pStyle w:val="af1"/>
        <w:keepNext/>
        <w:rPr>
          <w:rtl/>
        </w:rPr>
      </w:pPr>
      <w:bookmarkStart w:id="46081" w:name="_ETM_Q201_151107"/>
      <w:bookmarkStart w:id="46082" w:name="_ETM_Q201_151172"/>
      <w:bookmarkEnd w:id="46081"/>
      <w:bookmarkEnd w:id="46082"/>
      <w:r>
        <w:rPr>
          <w:rtl/>
        </w:rPr>
        <w:t>הצבעה מס'</w:t>
      </w:r>
      <w:r>
        <w:rPr>
          <w:rFonts w:hint="cs"/>
          <w:rtl/>
        </w:rPr>
        <w:t xml:space="preserve"> 35</w:t>
      </w:r>
    </w:p>
    <w:p w:rsidR="00165360" w:rsidRDefault="00165360" w:rsidP="00E604E4">
      <w:pPr>
        <w:pStyle w:val="--"/>
        <w:keepNext/>
        <w:rPr>
          <w:rtl/>
        </w:rPr>
      </w:pPr>
    </w:p>
    <w:p w:rsidR="00165360" w:rsidRDefault="00165360" w:rsidP="00E604E4">
      <w:pPr>
        <w:pStyle w:val="--"/>
        <w:keepNext/>
        <w:rPr>
          <w:rtl/>
        </w:rPr>
      </w:pPr>
      <w:r>
        <w:rPr>
          <w:rtl/>
        </w:rPr>
        <w:t xml:space="preserve">בעד </w:t>
      </w:r>
      <w:r>
        <w:rPr>
          <w:rFonts w:hint="cs"/>
          <w:rtl/>
        </w:rPr>
        <w:t>סעיף 5, כהצעת הוועדה</w:t>
      </w:r>
      <w:r>
        <w:rPr>
          <w:rtl/>
        </w:rPr>
        <w:t xml:space="preserve"> –</w:t>
      </w:r>
      <w:r>
        <w:rPr>
          <w:rFonts w:hint="cs"/>
          <w:rtl/>
        </w:rPr>
        <w:t xml:space="preserve"> 43</w:t>
      </w:r>
    </w:p>
    <w:p w:rsidR="00165360" w:rsidRDefault="00165360" w:rsidP="00E604E4">
      <w:pPr>
        <w:pStyle w:val="--"/>
        <w:keepNext/>
        <w:rPr>
          <w:rtl/>
        </w:rPr>
      </w:pPr>
      <w:r>
        <w:rPr>
          <w:rtl/>
        </w:rPr>
        <w:t xml:space="preserve">נגד – </w:t>
      </w:r>
      <w:r>
        <w:rPr>
          <w:rFonts w:hint="cs"/>
          <w:rtl/>
        </w:rPr>
        <w:t>17</w:t>
      </w:r>
    </w:p>
    <w:p w:rsidR="00165360" w:rsidRDefault="00165360" w:rsidP="00E604E4">
      <w:pPr>
        <w:pStyle w:val="--"/>
        <w:keepNext/>
        <w:rPr>
          <w:rtl/>
        </w:rPr>
      </w:pPr>
      <w:r>
        <w:rPr>
          <w:rtl/>
        </w:rPr>
        <w:t xml:space="preserve">נמנעים – </w:t>
      </w:r>
      <w:r>
        <w:rPr>
          <w:rFonts w:hint="cs"/>
          <w:rtl/>
        </w:rPr>
        <w:t>אין</w:t>
      </w:r>
    </w:p>
    <w:p w:rsidR="00165360" w:rsidRDefault="00165360" w:rsidP="00E604E4">
      <w:pPr>
        <w:pStyle w:val="af2"/>
        <w:rPr>
          <w:rtl/>
        </w:rPr>
      </w:pPr>
      <w:r>
        <w:rPr>
          <w:rFonts w:hint="cs"/>
          <w:rtl/>
        </w:rPr>
        <w:t>סעי</w:t>
      </w:r>
      <w:bookmarkStart w:id="46083" w:name="_ETM_Q201_149676"/>
      <w:bookmarkEnd w:id="46083"/>
      <w:r>
        <w:rPr>
          <w:rFonts w:hint="cs"/>
          <w:rtl/>
        </w:rPr>
        <w:t>ף 5, כהצעת הוועדה, נתקבל.</w:t>
      </w:r>
      <w:bookmarkStart w:id="46084" w:name="_ETM_Q201_159755"/>
      <w:bookmarkEnd w:id="46084"/>
    </w:p>
    <w:p w:rsidR="00165360" w:rsidRDefault="00165360" w:rsidP="00E604E4">
      <w:pPr>
        <w:rPr>
          <w:rtl/>
        </w:rPr>
      </w:pPr>
      <w:bookmarkStart w:id="46085" w:name="_ETM_Q201_159854"/>
      <w:bookmarkEnd w:id="46085"/>
    </w:p>
    <w:p w:rsidR="00165360" w:rsidRDefault="00165360" w:rsidP="00E604E4">
      <w:pPr>
        <w:pStyle w:val="af6"/>
        <w:keepNext/>
        <w:rPr>
          <w:rtl/>
        </w:rPr>
      </w:pPr>
      <w:r w:rsidRPr="001239CD">
        <w:rPr>
          <w:rStyle w:val="TagStyle"/>
          <w:rtl/>
        </w:rPr>
        <w:t xml:space="preserve"> &lt;&lt; יור &gt;&gt; </w:t>
      </w:r>
      <w:r>
        <w:rPr>
          <w:rtl/>
        </w:rPr>
        <w:t>היו"ר מיקי לוי:</w:t>
      </w:r>
      <w:r w:rsidRPr="001239CD">
        <w:rPr>
          <w:rStyle w:val="TagStyle"/>
          <w:rtl/>
        </w:rPr>
        <w:t xml:space="preserve"> &lt;&lt; יור &gt;&gt;</w:t>
      </w:r>
      <w:r>
        <w:rPr>
          <w:rtl/>
        </w:rPr>
        <w:t xml:space="preserve">   </w:t>
      </w:r>
    </w:p>
    <w:p w:rsidR="00165360" w:rsidRDefault="00165360" w:rsidP="008D5FB9">
      <w:pPr>
        <w:rPr>
          <w:rtl/>
        </w:rPr>
      </w:pPr>
    </w:p>
    <w:p w:rsidR="00165360" w:rsidRDefault="00165360" w:rsidP="00E604E4">
      <w:pPr>
        <w:rPr>
          <w:rtl/>
        </w:rPr>
      </w:pPr>
      <w:bookmarkStart w:id="46086" w:name="_ETM_Q201_160808"/>
      <w:bookmarkEnd w:id="46086"/>
      <w:r>
        <w:rPr>
          <w:rFonts w:hint="cs"/>
          <w:rtl/>
        </w:rPr>
        <w:t xml:space="preserve">בעד </w:t>
      </w:r>
      <w:r>
        <w:rPr>
          <w:rtl/>
        </w:rPr>
        <w:t>–</w:t>
      </w:r>
      <w:r>
        <w:rPr>
          <w:rFonts w:hint="cs"/>
          <w:rtl/>
        </w:rPr>
        <w:t xml:space="preserve"> 43, נגד </w:t>
      </w:r>
      <w:r>
        <w:rPr>
          <w:rtl/>
        </w:rPr>
        <w:t>–</w:t>
      </w:r>
      <w:r>
        <w:rPr>
          <w:rFonts w:hint="cs"/>
          <w:rtl/>
        </w:rPr>
        <w:t xml:space="preserve"> </w:t>
      </w:r>
      <w:bookmarkStart w:id="46087" w:name="_ETM_Q201_173114"/>
      <w:bookmarkEnd w:id="46087"/>
      <w:r>
        <w:rPr>
          <w:rFonts w:hint="cs"/>
          <w:rtl/>
        </w:rPr>
        <w:t>17. לפיכך סעיף 5, כנוסח הוועדה, עבר</w:t>
      </w:r>
      <w:bookmarkStart w:id="46088" w:name="_ETM_Q201_174629"/>
      <w:bookmarkStart w:id="46089" w:name="_ETM_Q201_174716"/>
      <w:bookmarkStart w:id="46090" w:name="_ETM_Q201_174750"/>
      <w:bookmarkStart w:id="46091" w:name="_ETM_Q201_174837"/>
      <w:bookmarkEnd w:id="46088"/>
      <w:bookmarkEnd w:id="46089"/>
      <w:bookmarkEnd w:id="46090"/>
      <w:bookmarkEnd w:id="46091"/>
      <w:r>
        <w:rPr>
          <w:rFonts w:hint="cs"/>
          <w:rtl/>
        </w:rPr>
        <w:t xml:space="preserve"> בקריאה שנייה.</w:t>
      </w:r>
      <w:bookmarkStart w:id="46092" w:name="_ETM_Q201_182974"/>
      <w:bookmarkStart w:id="46093" w:name="_ETM_Q201_183049"/>
      <w:bookmarkStart w:id="46094" w:name="_ETM_Q201_183086"/>
      <w:bookmarkStart w:id="46095" w:name="_ETM_Q201_183170"/>
      <w:bookmarkEnd w:id="46092"/>
      <w:bookmarkEnd w:id="46093"/>
      <w:bookmarkEnd w:id="46094"/>
      <w:bookmarkEnd w:id="46095"/>
      <w:r>
        <w:rPr>
          <w:rFonts w:hint="cs"/>
          <w:rtl/>
        </w:rPr>
        <w:t xml:space="preserve"> אנחנו עוברים </w:t>
      </w:r>
      <w:bookmarkStart w:id="46096" w:name="_ETM_Q201_184351"/>
      <w:bookmarkEnd w:id="46096"/>
      <w:r>
        <w:rPr>
          <w:rFonts w:hint="cs"/>
          <w:rtl/>
        </w:rPr>
        <w:t xml:space="preserve">לסעיף 6. הסתייגות 66, חבר הכנסת אוסאמה? הסתייגות 66 </w:t>
      </w:r>
      <w:bookmarkStart w:id="46097" w:name="_ETM_Q201_204326"/>
      <w:bookmarkEnd w:id="46097"/>
      <w:r>
        <w:rPr>
          <w:rFonts w:hint="cs"/>
          <w:rtl/>
        </w:rPr>
        <w:t>הוסרה. 67 אלקטרונית? אוקיי.</w:t>
      </w:r>
    </w:p>
    <w:p w:rsidR="00165360" w:rsidRDefault="00165360" w:rsidP="00E604E4">
      <w:pPr>
        <w:rPr>
          <w:rtl/>
        </w:rPr>
      </w:pPr>
      <w:bookmarkStart w:id="46098" w:name="_ETM_Q201_208575"/>
      <w:bookmarkStart w:id="46099" w:name="_ETM_Q201_208655"/>
      <w:bookmarkEnd w:id="46098"/>
      <w:bookmarkEnd w:id="46099"/>
    </w:p>
    <w:p w:rsidR="00165360" w:rsidRDefault="00165360" w:rsidP="00E604E4">
      <w:pPr>
        <w:rPr>
          <w:rtl/>
        </w:rPr>
      </w:pPr>
      <w:bookmarkStart w:id="46100" w:name="_ETM_Q201_208680"/>
      <w:bookmarkStart w:id="46101" w:name="_ETM_Q201_208752"/>
      <w:bookmarkEnd w:id="46100"/>
      <w:bookmarkEnd w:id="46101"/>
      <w:r>
        <w:rPr>
          <w:rFonts w:hint="cs"/>
          <w:rtl/>
        </w:rPr>
        <w:t>אנחנו עוברים להצביע על הסתייגות מס' 67.</w:t>
      </w:r>
      <w:bookmarkStart w:id="46102" w:name="_ETM_Q201_215426"/>
      <w:bookmarkEnd w:id="46102"/>
      <w:r>
        <w:rPr>
          <w:rFonts w:hint="cs"/>
          <w:rtl/>
        </w:rPr>
        <w:t xml:space="preserve"> הסתייגות </w:t>
      </w:r>
      <w:r>
        <w:rPr>
          <w:rtl/>
        </w:rPr>
        <w:t>–</w:t>
      </w:r>
      <w:r>
        <w:rPr>
          <w:rFonts w:hint="cs"/>
          <w:rtl/>
        </w:rPr>
        <w:t xml:space="preserve"> הצבעה.</w:t>
      </w:r>
      <w:bookmarkStart w:id="46103" w:name="_ETM_Q201_212578"/>
      <w:bookmarkEnd w:id="46103"/>
    </w:p>
    <w:p w:rsidR="00165360" w:rsidRDefault="00165360" w:rsidP="00E604E4">
      <w:pPr>
        <w:rPr>
          <w:rtl/>
        </w:rPr>
      </w:pPr>
      <w:bookmarkStart w:id="46104" w:name="_ETM_Q201_212657"/>
      <w:bookmarkEnd w:id="46104"/>
    </w:p>
    <w:p w:rsidR="00165360" w:rsidRDefault="00165360" w:rsidP="00E604E4">
      <w:pPr>
        <w:pStyle w:val="af1"/>
        <w:keepNext/>
        <w:rPr>
          <w:lang w:eastAsia="he-IL"/>
        </w:rPr>
      </w:pPr>
      <w:bookmarkStart w:id="46105" w:name="_ETM_Q201_212697"/>
      <w:bookmarkStart w:id="46106" w:name="_ETM_Q201_212762"/>
      <w:bookmarkEnd w:id="46105"/>
      <w:bookmarkEnd w:id="46106"/>
      <w:r>
        <w:rPr>
          <w:rFonts w:hint="cs"/>
          <w:rtl/>
          <w:lang w:eastAsia="he-IL"/>
        </w:rPr>
        <w:t>הצבעה מס' 36</w:t>
      </w:r>
    </w:p>
    <w:p w:rsidR="00165360" w:rsidRDefault="00165360" w:rsidP="00E604E4">
      <w:pPr>
        <w:pStyle w:val="--"/>
        <w:keepNext/>
        <w:rPr>
          <w:rtl/>
          <w:lang w:eastAsia="he-IL"/>
        </w:rPr>
      </w:pPr>
    </w:p>
    <w:p w:rsidR="00165360" w:rsidRDefault="00165360" w:rsidP="00E604E4">
      <w:pPr>
        <w:pStyle w:val="--"/>
        <w:keepNext/>
        <w:rPr>
          <w:rtl/>
          <w:lang w:eastAsia="he-IL"/>
        </w:rPr>
      </w:pPr>
      <w:r>
        <w:rPr>
          <w:rFonts w:hint="cs"/>
          <w:rtl/>
          <w:lang w:eastAsia="he-IL"/>
        </w:rPr>
        <w:t>בעד ההסתייגות – 16</w:t>
      </w:r>
    </w:p>
    <w:p w:rsidR="00165360" w:rsidRDefault="00165360" w:rsidP="00E604E4">
      <w:pPr>
        <w:pStyle w:val="--"/>
        <w:keepNext/>
        <w:rPr>
          <w:rtl/>
          <w:lang w:eastAsia="he-IL"/>
        </w:rPr>
      </w:pPr>
      <w:r>
        <w:rPr>
          <w:rFonts w:hint="cs"/>
          <w:rtl/>
          <w:lang w:eastAsia="he-IL"/>
        </w:rPr>
        <w:t>נגד – 44</w:t>
      </w:r>
    </w:p>
    <w:p w:rsidR="00165360" w:rsidRDefault="00165360" w:rsidP="00E604E4">
      <w:pPr>
        <w:pStyle w:val="--"/>
        <w:keepNext/>
        <w:rPr>
          <w:rtl/>
          <w:lang w:eastAsia="he-IL"/>
        </w:rPr>
      </w:pPr>
      <w:r>
        <w:rPr>
          <w:rFonts w:hint="cs"/>
          <w:rtl/>
          <w:lang w:eastAsia="he-IL"/>
        </w:rPr>
        <w:t>נמנעים – אין</w:t>
      </w:r>
    </w:p>
    <w:p w:rsidR="00165360" w:rsidRDefault="00165360" w:rsidP="00E604E4">
      <w:pPr>
        <w:pStyle w:val="af2"/>
        <w:rPr>
          <w:rtl/>
          <w:lang w:eastAsia="he-IL"/>
        </w:rPr>
      </w:pPr>
      <w:r>
        <w:rPr>
          <w:rFonts w:hint="cs"/>
          <w:rtl/>
          <w:lang w:eastAsia="he-IL"/>
        </w:rPr>
        <w:t>ההסתייגות (67) של קבוצת סיעת מרצ וחברת הכנסת אבתיסאם מראענה לסעיף 6 לא נתקבלה.</w:t>
      </w:r>
    </w:p>
    <w:p w:rsidR="00165360" w:rsidRDefault="00165360" w:rsidP="00E604E4">
      <w:pPr>
        <w:rPr>
          <w:rtl/>
        </w:rPr>
      </w:pPr>
    </w:p>
    <w:p w:rsidR="00165360" w:rsidRDefault="00165360" w:rsidP="00E604E4">
      <w:pPr>
        <w:pStyle w:val="af6"/>
        <w:keepNext/>
        <w:rPr>
          <w:rtl/>
        </w:rPr>
      </w:pPr>
      <w:r w:rsidRPr="001239CD">
        <w:rPr>
          <w:rStyle w:val="TagStyle"/>
          <w:rtl/>
        </w:rPr>
        <w:t xml:space="preserve"> &lt;&lt; יור &gt;&gt; </w:t>
      </w:r>
      <w:r>
        <w:rPr>
          <w:rtl/>
        </w:rPr>
        <w:t>היו"ר מיקי לוי:</w:t>
      </w:r>
      <w:r w:rsidRPr="001239CD">
        <w:rPr>
          <w:rStyle w:val="TagStyle"/>
          <w:rtl/>
        </w:rPr>
        <w:t xml:space="preserve"> &lt;&lt; יור &gt;&gt;</w:t>
      </w:r>
      <w:r>
        <w:rPr>
          <w:rtl/>
        </w:rPr>
        <w:t xml:space="preserve">   </w:t>
      </w:r>
    </w:p>
    <w:p w:rsidR="00165360" w:rsidRDefault="00165360" w:rsidP="008D5FB9">
      <w:pPr>
        <w:rPr>
          <w:rtl/>
        </w:rPr>
      </w:pPr>
    </w:p>
    <w:p w:rsidR="00165360" w:rsidRDefault="00165360" w:rsidP="00E604E4">
      <w:pPr>
        <w:rPr>
          <w:rtl/>
        </w:rPr>
      </w:pPr>
      <w:r>
        <w:rPr>
          <w:rFonts w:hint="cs"/>
          <w:rtl/>
        </w:rPr>
        <w:t xml:space="preserve">נגד </w:t>
      </w:r>
      <w:r>
        <w:rPr>
          <w:rtl/>
        </w:rPr>
        <w:t>–</w:t>
      </w:r>
      <w:bookmarkStart w:id="46107" w:name="_ETM_Q201_231424"/>
      <w:bookmarkEnd w:id="46107"/>
      <w:r>
        <w:rPr>
          <w:rFonts w:hint="cs"/>
          <w:rtl/>
        </w:rPr>
        <w:t xml:space="preserve"> 44, בעד </w:t>
      </w:r>
      <w:r>
        <w:rPr>
          <w:rtl/>
        </w:rPr>
        <w:t>–</w:t>
      </w:r>
      <w:r>
        <w:rPr>
          <w:rFonts w:hint="cs"/>
          <w:rtl/>
        </w:rPr>
        <w:t xml:space="preserve"> 16. לפיכך הסתייגות 67 לא עברה.</w:t>
      </w:r>
      <w:bookmarkStart w:id="46108" w:name="_ETM_Q201_239849"/>
      <w:bookmarkStart w:id="46109" w:name="_ETM_Q201_239943"/>
      <w:bookmarkStart w:id="46110" w:name="_ETM_Q201_239998"/>
      <w:bookmarkStart w:id="46111" w:name="_ETM_Q201_240072"/>
      <w:bookmarkEnd w:id="46108"/>
      <w:bookmarkEnd w:id="46109"/>
      <w:bookmarkEnd w:id="46110"/>
      <w:bookmarkEnd w:id="46111"/>
      <w:r>
        <w:rPr>
          <w:rFonts w:hint="cs"/>
          <w:rtl/>
        </w:rPr>
        <w:t xml:space="preserve"> אנחנו עוברים</w:t>
      </w:r>
      <w:bookmarkStart w:id="46112" w:name="_ETM_Q201_236543"/>
      <w:bookmarkEnd w:id="46112"/>
      <w:r>
        <w:rPr>
          <w:rFonts w:hint="cs"/>
          <w:rtl/>
        </w:rPr>
        <w:t xml:space="preserve"> ל-68, 69, 70. </w:t>
      </w:r>
    </w:p>
    <w:p w:rsidR="00165360" w:rsidRDefault="00165360" w:rsidP="00E604E4">
      <w:pPr>
        <w:rPr>
          <w:rtl/>
        </w:rPr>
      </w:pPr>
      <w:bookmarkStart w:id="46113" w:name="_ETM_Q201_242017"/>
      <w:bookmarkStart w:id="46114" w:name="_ETM_Q201_242095"/>
      <w:bookmarkStart w:id="46115" w:name="_ETM_Q201_242129"/>
      <w:bookmarkStart w:id="46116" w:name="_ETM_Q201_242209"/>
      <w:bookmarkEnd w:id="46113"/>
      <w:bookmarkEnd w:id="46114"/>
      <w:bookmarkEnd w:id="46115"/>
      <w:bookmarkEnd w:id="46116"/>
    </w:p>
    <w:p w:rsidR="00165360" w:rsidRDefault="00165360" w:rsidP="00E604E4">
      <w:pPr>
        <w:pStyle w:val="af5"/>
        <w:keepNext/>
        <w:rPr>
          <w:rtl/>
        </w:rPr>
      </w:pPr>
      <w:r w:rsidRPr="001239CD">
        <w:rPr>
          <w:rStyle w:val="TagStyle"/>
          <w:rtl/>
        </w:rPr>
        <w:t xml:space="preserve"> &lt;&lt; קריאה &gt;&gt; </w:t>
      </w:r>
      <w:r>
        <w:rPr>
          <w:rtl/>
        </w:rPr>
        <w:t>אוסאמה סעדי (הרשימה המשותפת):</w:t>
      </w:r>
      <w:r w:rsidRPr="001239CD">
        <w:rPr>
          <w:rStyle w:val="TagStyle"/>
          <w:rtl/>
        </w:rPr>
        <w:t xml:space="preserve"> &lt;&lt; קריאה &gt;&gt;</w:t>
      </w:r>
      <w:r>
        <w:rPr>
          <w:rtl/>
        </w:rPr>
        <w:t xml:space="preserve">   </w:t>
      </w:r>
    </w:p>
    <w:p w:rsidR="00165360" w:rsidRDefault="00165360" w:rsidP="008D5FB9">
      <w:pPr>
        <w:rPr>
          <w:rtl/>
        </w:rPr>
      </w:pPr>
    </w:p>
    <w:p w:rsidR="00165360" w:rsidRDefault="00165360" w:rsidP="00E604E4">
      <w:pPr>
        <w:rPr>
          <w:rtl/>
        </w:rPr>
      </w:pPr>
      <w:bookmarkStart w:id="46117" w:name="_ETM_Q201_239771"/>
      <w:bookmarkEnd w:id="46117"/>
      <w:r>
        <w:rPr>
          <w:rFonts w:hint="cs"/>
          <w:rtl/>
        </w:rPr>
        <w:t xml:space="preserve">68 </w:t>
      </w:r>
      <w:r>
        <w:rPr>
          <w:rFonts w:hint="eastAsia"/>
          <w:rtl/>
        </w:rPr>
        <w:t xml:space="preserve">– </w:t>
      </w:r>
      <w:r>
        <w:rPr>
          <w:rFonts w:hint="cs"/>
          <w:rtl/>
        </w:rPr>
        <w:t>להצביע.</w:t>
      </w:r>
    </w:p>
    <w:p w:rsidR="00165360" w:rsidRDefault="00165360" w:rsidP="00E604E4">
      <w:pPr>
        <w:rPr>
          <w:rtl/>
        </w:rPr>
      </w:pPr>
      <w:bookmarkStart w:id="46118" w:name="_ETM_Q201_242595"/>
      <w:bookmarkStart w:id="46119" w:name="_ETM_Q201_242674"/>
      <w:bookmarkStart w:id="46120" w:name="_ETM_Q201_242724"/>
      <w:bookmarkStart w:id="46121" w:name="_ETM_Q201_242817"/>
      <w:bookmarkEnd w:id="46118"/>
      <w:bookmarkEnd w:id="46119"/>
      <w:bookmarkEnd w:id="46120"/>
      <w:bookmarkEnd w:id="46121"/>
    </w:p>
    <w:p w:rsidR="00165360" w:rsidRDefault="00165360" w:rsidP="00E604E4">
      <w:pPr>
        <w:pStyle w:val="af6"/>
        <w:keepNext/>
        <w:rPr>
          <w:rtl/>
        </w:rPr>
      </w:pPr>
      <w:r w:rsidRPr="001239CD">
        <w:rPr>
          <w:rStyle w:val="TagStyle"/>
          <w:rtl/>
        </w:rPr>
        <w:t xml:space="preserve"> &lt;&lt; יור &gt;&gt; </w:t>
      </w:r>
      <w:r>
        <w:rPr>
          <w:rtl/>
        </w:rPr>
        <w:t>היו"ר מיקי לוי:</w:t>
      </w:r>
      <w:r w:rsidRPr="001239CD">
        <w:rPr>
          <w:rStyle w:val="TagStyle"/>
          <w:rtl/>
        </w:rPr>
        <w:t xml:space="preserve"> &lt;&lt; יור &gt;&gt;</w:t>
      </w:r>
      <w:r>
        <w:rPr>
          <w:rtl/>
        </w:rPr>
        <w:t xml:space="preserve">   </w:t>
      </w:r>
    </w:p>
    <w:p w:rsidR="00165360" w:rsidRDefault="00165360" w:rsidP="008D5FB9">
      <w:pPr>
        <w:rPr>
          <w:rtl/>
        </w:rPr>
      </w:pPr>
    </w:p>
    <w:p w:rsidR="00165360" w:rsidRDefault="00165360" w:rsidP="00E604E4">
      <w:pPr>
        <w:rPr>
          <w:rtl/>
        </w:rPr>
      </w:pPr>
      <w:bookmarkStart w:id="46122" w:name="_ETM_Q201_243957"/>
      <w:bookmarkEnd w:id="46122"/>
      <w:r>
        <w:rPr>
          <w:rFonts w:hint="cs"/>
          <w:rtl/>
        </w:rPr>
        <w:t xml:space="preserve">68 </w:t>
      </w:r>
      <w:r>
        <w:rPr>
          <w:rFonts w:hint="eastAsia"/>
          <w:rtl/>
        </w:rPr>
        <w:t xml:space="preserve">– </w:t>
      </w:r>
      <w:r>
        <w:rPr>
          <w:rFonts w:hint="cs"/>
          <w:rtl/>
        </w:rPr>
        <w:t xml:space="preserve">להצביע. </w:t>
      </w:r>
      <w:bookmarkStart w:id="46123" w:name="_ETM_Q201_254964"/>
      <w:bookmarkEnd w:id="46123"/>
    </w:p>
    <w:p w:rsidR="00165360" w:rsidRDefault="00165360" w:rsidP="00E604E4">
      <w:pPr>
        <w:rPr>
          <w:rtl/>
        </w:rPr>
      </w:pPr>
      <w:bookmarkStart w:id="46124" w:name="_ETM_Q201_255018"/>
      <w:bookmarkStart w:id="46125" w:name="_ETM_Q201_255077"/>
      <w:bookmarkEnd w:id="46124"/>
      <w:bookmarkEnd w:id="46125"/>
    </w:p>
    <w:p w:rsidR="00165360" w:rsidRDefault="00165360" w:rsidP="00E604E4">
      <w:pPr>
        <w:rPr>
          <w:rtl/>
        </w:rPr>
      </w:pPr>
      <w:bookmarkStart w:id="46126" w:name="_ETM_Q201_255160"/>
      <w:bookmarkEnd w:id="46126"/>
      <w:r>
        <w:rPr>
          <w:rFonts w:hint="cs"/>
          <w:rtl/>
        </w:rPr>
        <w:t xml:space="preserve">אנחנו עוברים להצבעה על </w:t>
      </w:r>
      <w:bookmarkStart w:id="46127" w:name="_ETM_Q201_249075"/>
      <w:bookmarkEnd w:id="46127"/>
      <w:r>
        <w:rPr>
          <w:rFonts w:hint="cs"/>
          <w:rtl/>
        </w:rPr>
        <w:t xml:space="preserve">הסתייגות מס' 68. הסתייגות </w:t>
      </w:r>
      <w:r>
        <w:rPr>
          <w:rtl/>
        </w:rPr>
        <w:t>–</w:t>
      </w:r>
      <w:r>
        <w:rPr>
          <w:rFonts w:hint="cs"/>
          <w:rtl/>
        </w:rPr>
        <w:t xml:space="preserve"> הצבעה.</w:t>
      </w:r>
      <w:bookmarkStart w:id="46128" w:name="_ETM_Q201_252340"/>
      <w:bookmarkEnd w:id="46128"/>
    </w:p>
    <w:p w:rsidR="00165360" w:rsidRDefault="00165360" w:rsidP="00E604E4">
      <w:pPr>
        <w:rPr>
          <w:rtl/>
        </w:rPr>
      </w:pPr>
      <w:bookmarkStart w:id="46129" w:name="_ETM_Q201_252430"/>
      <w:bookmarkStart w:id="46130" w:name="_ETM_Q201_258684"/>
      <w:bookmarkEnd w:id="46129"/>
      <w:bookmarkEnd w:id="46130"/>
    </w:p>
    <w:p w:rsidR="00165360" w:rsidRDefault="00165360" w:rsidP="00E604E4">
      <w:pPr>
        <w:pStyle w:val="af1"/>
        <w:keepNext/>
        <w:rPr>
          <w:lang w:eastAsia="he-IL"/>
        </w:rPr>
      </w:pPr>
      <w:bookmarkStart w:id="46131" w:name="_ETM_Q201_258750"/>
      <w:bookmarkEnd w:id="46131"/>
      <w:r>
        <w:rPr>
          <w:rFonts w:hint="cs"/>
          <w:rtl/>
          <w:lang w:eastAsia="he-IL"/>
        </w:rPr>
        <w:t>הצבעה מס' 37</w:t>
      </w:r>
    </w:p>
    <w:p w:rsidR="00165360" w:rsidRDefault="00165360" w:rsidP="00E604E4">
      <w:pPr>
        <w:pStyle w:val="--"/>
        <w:keepNext/>
        <w:rPr>
          <w:rtl/>
          <w:lang w:eastAsia="he-IL"/>
        </w:rPr>
      </w:pPr>
    </w:p>
    <w:p w:rsidR="00165360" w:rsidRDefault="00165360" w:rsidP="00E604E4">
      <w:pPr>
        <w:pStyle w:val="--"/>
        <w:keepNext/>
        <w:rPr>
          <w:rtl/>
          <w:lang w:eastAsia="he-IL"/>
        </w:rPr>
      </w:pPr>
      <w:r>
        <w:rPr>
          <w:rFonts w:hint="cs"/>
          <w:rtl/>
          <w:lang w:eastAsia="he-IL"/>
        </w:rPr>
        <w:t>בעד ההסתייגות – 16</w:t>
      </w:r>
    </w:p>
    <w:p w:rsidR="00165360" w:rsidRDefault="00165360" w:rsidP="00E604E4">
      <w:pPr>
        <w:pStyle w:val="--"/>
        <w:keepNext/>
        <w:rPr>
          <w:rtl/>
          <w:lang w:eastAsia="he-IL"/>
        </w:rPr>
      </w:pPr>
      <w:r>
        <w:rPr>
          <w:rFonts w:hint="cs"/>
          <w:rtl/>
          <w:lang w:eastAsia="he-IL"/>
        </w:rPr>
        <w:t>נגד – 45</w:t>
      </w:r>
    </w:p>
    <w:p w:rsidR="00165360" w:rsidRDefault="00165360" w:rsidP="00E604E4">
      <w:pPr>
        <w:pStyle w:val="--"/>
        <w:keepNext/>
        <w:rPr>
          <w:rtl/>
          <w:lang w:eastAsia="he-IL"/>
        </w:rPr>
      </w:pPr>
      <w:r>
        <w:rPr>
          <w:rFonts w:hint="cs"/>
          <w:rtl/>
          <w:lang w:eastAsia="he-IL"/>
        </w:rPr>
        <w:t>נמנעים – אין</w:t>
      </w:r>
    </w:p>
    <w:p w:rsidR="00165360" w:rsidRDefault="00165360" w:rsidP="00E604E4">
      <w:pPr>
        <w:pStyle w:val="af2"/>
        <w:rPr>
          <w:rtl/>
          <w:lang w:eastAsia="he-IL"/>
        </w:rPr>
      </w:pPr>
      <w:r>
        <w:rPr>
          <w:rFonts w:hint="cs"/>
          <w:rtl/>
          <w:lang w:eastAsia="he-IL"/>
        </w:rPr>
        <w:t>ההסתייגות (68) של קבוצת סיעת הרשימה המשותפת, קבוצת סיעת מרצ וקבוצת סיעת רע"מ לסעיף 6 לא נתקבלה.</w:t>
      </w:r>
    </w:p>
    <w:p w:rsidR="00165360" w:rsidRDefault="00165360" w:rsidP="00E604E4">
      <w:pPr>
        <w:rPr>
          <w:rtl/>
          <w:lang w:eastAsia="he-IL"/>
        </w:rPr>
      </w:pPr>
    </w:p>
    <w:p w:rsidR="00165360" w:rsidRDefault="00165360" w:rsidP="00E604E4">
      <w:pPr>
        <w:pStyle w:val="af6"/>
        <w:keepNext/>
        <w:rPr>
          <w:rtl/>
        </w:rPr>
      </w:pPr>
      <w:r w:rsidRPr="001239CD">
        <w:rPr>
          <w:rStyle w:val="TagStyle"/>
          <w:rtl/>
        </w:rPr>
        <w:t xml:space="preserve"> &lt;&lt; יור &gt;&gt; </w:t>
      </w:r>
      <w:r>
        <w:rPr>
          <w:rtl/>
        </w:rPr>
        <w:t>היו"ר מיקי לוי:</w:t>
      </w:r>
      <w:r w:rsidRPr="001239CD">
        <w:rPr>
          <w:rStyle w:val="TagStyle"/>
          <w:rtl/>
        </w:rPr>
        <w:t xml:space="preserve"> &lt;&lt; יור &gt;&gt;</w:t>
      </w:r>
      <w:r>
        <w:rPr>
          <w:rtl/>
        </w:rPr>
        <w:t xml:space="preserve">   </w:t>
      </w:r>
    </w:p>
    <w:p w:rsidR="00165360" w:rsidRDefault="00165360" w:rsidP="008D5FB9">
      <w:pPr>
        <w:rPr>
          <w:rtl/>
          <w:lang w:eastAsia="he-IL"/>
        </w:rPr>
      </w:pPr>
    </w:p>
    <w:p w:rsidR="00165360" w:rsidRDefault="00165360" w:rsidP="00E604E4">
      <w:pPr>
        <w:rPr>
          <w:rtl/>
          <w:lang w:eastAsia="he-IL"/>
        </w:rPr>
      </w:pPr>
      <w:r>
        <w:rPr>
          <w:rFonts w:hint="cs"/>
          <w:rtl/>
          <w:lang w:eastAsia="he-IL"/>
        </w:rPr>
        <w:t xml:space="preserve">נגד </w:t>
      </w:r>
      <w:r>
        <w:rPr>
          <w:rtl/>
          <w:lang w:eastAsia="he-IL"/>
        </w:rPr>
        <w:t>–</w:t>
      </w:r>
      <w:r>
        <w:rPr>
          <w:rFonts w:hint="cs"/>
          <w:rtl/>
          <w:lang w:eastAsia="he-IL"/>
        </w:rPr>
        <w:t xml:space="preserve"> 45, בעד </w:t>
      </w:r>
      <w:r>
        <w:rPr>
          <w:rtl/>
          <w:lang w:eastAsia="he-IL"/>
        </w:rPr>
        <w:t>–</w:t>
      </w:r>
      <w:r>
        <w:rPr>
          <w:rFonts w:hint="cs"/>
          <w:rtl/>
          <w:lang w:eastAsia="he-IL"/>
        </w:rPr>
        <w:t xml:space="preserve"> 16. לפיכך </w:t>
      </w:r>
      <w:bookmarkStart w:id="46132" w:name="_ETM_Q201_270028"/>
      <w:bookmarkEnd w:id="46132"/>
      <w:r>
        <w:rPr>
          <w:rFonts w:hint="cs"/>
          <w:rtl/>
          <w:lang w:eastAsia="he-IL"/>
        </w:rPr>
        <w:t>הסתייגות 68 לא עברה.</w:t>
      </w:r>
      <w:bookmarkStart w:id="46133" w:name="_ETM_Q201_272103"/>
      <w:bookmarkEnd w:id="46133"/>
      <w:r>
        <w:rPr>
          <w:rFonts w:hint="cs"/>
          <w:rtl/>
          <w:lang w:eastAsia="he-IL"/>
        </w:rPr>
        <w:t xml:space="preserve"> </w:t>
      </w:r>
      <w:bookmarkStart w:id="46134" w:name="_ETM_Q201_272217"/>
      <w:bookmarkStart w:id="46135" w:name="_ETM_Q201_272268"/>
      <w:bookmarkStart w:id="46136" w:name="_ETM_Q201_272343"/>
      <w:bookmarkEnd w:id="46134"/>
      <w:bookmarkEnd w:id="46135"/>
      <w:bookmarkEnd w:id="46136"/>
      <w:r>
        <w:rPr>
          <w:rFonts w:hint="cs"/>
          <w:rtl/>
          <w:lang w:eastAsia="he-IL"/>
        </w:rPr>
        <w:t xml:space="preserve">69, 70 הוסרו. חבר </w:t>
      </w:r>
      <w:bookmarkStart w:id="46137" w:name="_ETM_Q201_279415"/>
      <w:bookmarkEnd w:id="46137"/>
      <w:r>
        <w:rPr>
          <w:rFonts w:hint="cs"/>
          <w:rtl/>
          <w:lang w:eastAsia="he-IL"/>
        </w:rPr>
        <w:t>הכנסת סעדי?</w:t>
      </w:r>
      <w:bookmarkStart w:id="46138" w:name="_ETM_Q201_276228"/>
      <w:bookmarkEnd w:id="46138"/>
    </w:p>
    <w:p w:rsidR="00165360" w:rsidRDefault="00165360" w:rsidP="00E604E4">
      <w:pPr>
        <w:rPr>
          <w:rtl/>
          <w:lang w:eastAsia="he-IL"/>
        </w:rPr>
      </w:pPr>
    </w:p>
    <w:p w:rsidR="00165360" w:rsidRDefault="00165360" w:rsidP="00E604E4">
      <w:pPr>
        <w:pStyle w:val="af5"/>
        <w:keepNext/>
        <w:rPr>
          <w:rtl/>
        </w:rPr>
      </w:pPr>
      <w:bookmarkStart w:id="46139" w:name="ET_interruption_5292_7"/>
      <w:r w:rsidRPr="001239CD">
        <w:rPr>
          <w:rStyle w:val="TagStyle"/>
          <w:rtl/>
        </w:rPr>
        <w:t xml:space="preserve"> &lt;&lt; קריאה &gt;&gt; </w:t>
      </w:r>
      <w:r>
        <w:rPr>
          <w:rtl/>
        </w:rPr>
        <w:t>אוסאמה סעדי (הרשימה המשותפת):</w:t>
      </w:r>
      <w:r w:rsidRPr="001239CD">
        <w:rPr>
          <w:rStyle w:val="TagStyle"/>
          <w:rtl/>
        </w:rPr>
        <w:t xml:space="preserve"> &lt;&lt; קריאה &gt;&gt;</w:t>
      </w:r>
      <w:r>
        <w:rPr>
          <w:rtl/>
        </w:rPr>
        <w:t xml:space="preserve">   </w:t>
      </w:r>
      <w:bookmarkEnd w:id="46139"/>
    </w:p>
    <w:p w:rsidR="00165360" w:rsidRDefault="00165360" w:rsidP="008D5FB9">
      <w:pPr>
        <w:rPr>
          <w:rtl/>
          <w:lang w:eastAsia="he-IL"/>
        </w:rPr>
      </w:pPr>
    </w:p>
    <w:p w:rsidR="00165360" w:rsidRDefault="00165360" w:rsidP="00E604E4">
      <w:pPr>
        <w:rPr>
          <w:rtl/>
          <w:lang w:eastAsia="he-IL"/>
        </w:rPr>
      </w:pPr>
      <w:bookmarkStart w:id="46140" w:name="_ETM_Q201_280159"/>
      <w:bookmarkStart w:id="46141" w:name="_ETM_Q201_280416"/>
      <w:bookmarkStart w:id="46142" w:name="_ETM_Q201_280535"/>
      <w:bookmarkEnd w:id="46140"/>
      <w:bookmarkEnd w:id="46141"/>
      <w:bookmarkEnd w:id="46142"/>
      <w:r>
        <w:rPr>
          <w:rFonts w:hint="cs"/>
          <w:rtl/>
          <w:lang w:eastAsia="he-IL"/>
        </w:rPr>
        <w:t xml:space="preserve">גם 71, 72 </w:t>
      </w:r>
      <w:r w:rsidR="008D5FB9">
        <w:rPr>
          <w:rFonts w:hint="cs"/>
          <w:rtl/>
          <w:lang w:eastAsia="he-IL"/>
        </w:rPr>
        <w:t>– – –</w:t>
      </w:r>
    </w:p>
    <w:p w:rsidR="00165360" w:rsidRDefault="00165360" w:rsidP="00E604E4">
      <w:pPr>
        <w:rPr>
          <w:rtl/>
          <w:lang w:eastAsia="he-IL"/>
        </w:rPr>
      </w:pPr>
      <w:bookmarkStart w:id="46143" w:name="_ETM_Q201_282110"/>
      <w:bookmarkStart w:id="46144" w:name="_ETM_Q201_282188"/>
      <w:bookmarkStart w:id="46145" w:name="_ETM_Q201_282269"/>
      <w:bookmarkStart w:id="46146" w:name="_ETM_Q201_282360"/>
      <w:bookmarkEnd w:id="46143"/>
      <w:bookmarkEnd w:id="46144"/>
      <w:bookmarkEnd w:id="46145"/>
      <w:bookmarkEnd w:id="46146"/>
    </w:p>
    <w:p w:rsidR="00165360" w:rsidRDefault="00165360" w:rsidP="00E604E4">
      <w:pPr>
        <w:pStyle w:val="af6"/>
        <w:keepNext/>
        <w:rPr>
          <w:rtl/>
        </w:rPr>
      </w:pPr>
      <w:r w:rsidRPr="00DB5A3C">
        <w:rPr>
          <w:rStyle w:val="TagStyle"/>
          <w:rtl/>
        </w:rPr>
        <w:t xml:space="preserve"> &lt;&lt; יור &gt;&gt; </w:t>
      </w:r>
      <w:r>
        <w:rPr>
          <w:rtl/>
        </w:rPr>
        <w:t>היו"ר מיקי לוי:</w:t>
      </w:r>
      <w:r w:rsidRPr="00DB5A3C">
        <w:rPr>
          <w:rStyle w:val="TagStyle"/>
          <w:rtl/>
        </w:rPr>
        <w:t xml:space="preserve"> &lt;&lt; יור &gt;&gt;</w:t>
      </w:r>
      <w:r>
        <w:rPr>
          <w:rtl/>
        </w:rPr>
        <w:t xml:space="preserve">   </w:t>
      </w:r>
    </w:p>
    <w:p w:rsidR="00165360" w:rsidRDefault="00165360" w:rsidP="008D5FB9">
      <w:pPr>
        <w:rPr>
          <w:rtl/>
          <w:lang w:eastAsia="he-IL"/>
        </w:rPr>
      </w:pPr>
    </w:p>
    <w:p w:rsidR="00165360" w:rsidRDefault="00165360" w:rsidP="00E604E4">
      <w:pPr>
        <w:rPr>
          <w:rtl/>
          <w:lang w:eastAsia="he-IL"/>
        </w:rPr>
      </w:pPr>
      <w:bookmarkStart w:id="46147" w:name="_ETM_Q201_279453"/>
      <w:bookmarkEnd w:id="46147"/>
      <w:r>
        <w:rPr>
          <w:rFonts w:hint="cs"/>
          <w:rtl/>
          <w:lang w:eastAsia="he-IL"/>
        </w:rPr>
        <w:t xml:space="preserve">גם 71, ולחלופין, הוסר, </w:t>
      </w:r>
      <w:bookmarkStart w:id="46148" w:name="_ETM_Q201_285360"/>
      <w:bookmarkEnd w:id="46148"/>
      <w:r>
        <w:rPr>
          <w:rFonts w:hint="cs"/>
          <w:rtl/>
          <w:lang w:eastAsia="he-IL"/>
        </w:rPr>
        <w:t>כולל 72. 73 ולחלופין א' וב' הוסרו. אני ב-74?</w:t>
      </w:r>
      <w:bookmarkStart w:id="46149" w:name="_ETM_Q201_294201"/>
      <w:bookmarkEnd w:id="46149"/>
      <w:r>
        <w:rPr>
          <w:rFonts w:hint="cs"/>
          <w:lang w:eastAsia="he-IL"/>
        </w:rPr>
        <w:t xml:space="preserve"> </w:t>
      </w:r>
    </w:p>
    <w:p w:rsidR="00165360" w:rsidRDefault="00165360" w:rsidP="00E604E4">
      <w:pPr>
        <w:rPr>
          <w:rtl/>
          <w:lang w:eastAsia="he-IL"/>
        </w:rPr>
      </w:pPr>
      <w:bookmarkStart w:id="46150" w:name="_ETM_Q201_303302"/>
      <w:bookmarkStart w:id="46151" w:name="_ETM_Q201_303376"/>
      <w:bookmarkEnd w:id="46150"/>
      <w:bookmarkEnd w:id="46151"/>
    </w:p>
    <w:p w:rsidR="00165360" w:rsidRDefault="00165360" w:rsidP="00E604E4">
      <w:pPr>
        <w:rPr>
          <w:rtl/>
          <w:lang w:eastAsia="he-IL"/>
        </w:rPr>
      </w:pPr>
      <w:bookmarkStart w:id="46152" w:name="_ETM_Q201_303422"/>
      <w:bookmarkStart w:id="46153" w:name="_ETM_Q201_303464"/>
      <w:bookmarkEnd w:id="46152"/>
      <w:bookmarkEnd w:id="46153"/>
      <w:r>
        <w:rPr>
          <w:rFonts w:hint="cs"/>
          <w:rtl/>
          <w:lang w:eastAsia="he-IL"/>
        </w:rPr>
        <w:t xml:space="preserve">אנחנו עוברים להסתייגות 74. הסתייגות 74. הסתייגות </w:t>
      </w:r>
      <w:r>
        <w:rPr>
          <w:rtl/>
          <w:lang w:eastAsia="he-IL"/>
        </w:rPr>
        <w:t>–</w:t>
      </w:r>
      <w:r>
        <w:rPr>
          <w:rFonts w:hint="cs"/>
          <w:rtl/>
          <w:lang w:eastAsia="he-IL"/>
        </w:rPr>
        <w:t xml:space="preserve"> הצבעה.</w:t>
      </w:r>
      <w:bookmarkStart w:id="46154" w:name="_ETM_Q201_300308"/>
      <w:bookmarkEnd w:id="46154"/>
    </w:p>
    <w:p w:rsidR="00165360" w:rsidRDefault="00165360" w:rsidP="00E604E4">
      <w:pPr>
        <w:rPr>
          <w:rtl/>
          <w:lang w:eastAsia="he-IL"/>
        </w:rPr>
      </w:pPr>
      <w:bookmarkStart w:id="46155" w:name="_ETM_Q201_308773"/>
      <w:bookmarkEnd w:id="46155"/>
    </w:p>
    <w:p w:rsidR="00165360" w:rsidRDefault="00165360" w:rsidP="00E604E4">
      <w:pPr>
        <w:pStyle w:val="af1"/>
        <w:keepNext/>
        <w:rPr>
          <w:lang w:eastAsia="he-IL"/>
        </w:rPr>
      </w:pPr>
      <w:bookmarkStart w:id="46156" w:name="_ETM_Q201_308865"/>
      <w:bookmarkEnd w:id="46156"/>
      <w:r>
        <w:rPr>
          <w:rFonts w:hint="cs"/>
          <w:rtl/>
          <w:lang w:eastAsia="he-IL"/>
        </w:rPr>
        <w:t>הצבעה מס' 38</w:t>
      </w:r>
    </w:p>
    <w:p w:rsidR="00165360" w:rsidRDefault="00165360" w:rsidP="00E604E4">
      <w:pPr>
        <w:pStyle w:val="--"/>
        <w:keepNext/>
        <w:rPr>
          <w:rtl/>
          <w:lang w:eastAsia="he-IL"/>
        </w:rPr>
      </w:pPr>
    </w:p>
    <w:p w:rsidR="00165360" w:rsidRDefault="00165360" w:rsidP="00E604E4">
      <w:pPr>
        <w:pStyle w:val="--"/>
        <w:keepNext/>
        <w:rPr>
          <w:rtl/>
          <w:lang w:eastAsia="he-IL"/>
        </w:rPr>
      </w:pPr>
      <w:r>
        <w:rPr>
          <w:rFonts w:hint="cs"/>
          <w:rtl/>
          <w:lang w:eastAsia="he-IL"/>
        </w:rPr>
        <w:t>בעד ההסתייגות – 16</w:t>
      </w:r>
    </w:p>
    <w:p w:rsidR="00165360" w:rsidRDefault="00165360" w:rsidP="00E604E4">
      <w:pPr>
        <w:pStyle w:val="--"/>
        <w:keepNext/>
        <w:rPr>
          <w:rtl/>
          <w:lang w:eastAsia="he-IL"/>
        </w:rPr>
      </w:pPr>
      <w:r>
        <w:rPr>
          <w:rFonts w:hint="cs"/>
          <w:rtl/>
          <w:lang w:eastAsia="he-IL"/>
        </w:rPr>
        <w:t>נגד – 44</w:t>
      </w:r>
    </w:p>
    <w:p w:rsidR="00165360" w:rsidRDefault="00165360" w:rsidP="00E604E4">
      <w:pPr>
        <w:pStyle w:val="--"/>
        <w:keepNext/>
        <w:rPr>
          <w:rtl/>
          <w:lang w:eastAsia="he-IL"/>
        </w:rPr>
      </w:pPr>
      <w:r>
        <w:rPr>
          <w:rFonts w:hint="cs"/>
          <w:rtl/>
          <w:lang w:eastAsia="he-IL"/>
        </w:rPr>
        <w:t>נמנעים – אין</w:t>
      </w:r>
    </w:p>
    <w:p w:rsidR="00165360" w:rsidRDefault="00165360" w:rsidP="00E604E4">
      <w:pPr>
        <w:pStyle w:val="af2"/>
        <w:rPr>
          <w:rtl/>
          <w:lang w:eastAsia="he-IL"/>
        </w:rPr>
      </w:pPr>
      <w:r>
        <w:rPr>
          <w:rFonts w:hint="cs"/>
          <w:rtl/>
          <w:lang w:eastAsia="he-IL"/>
        </w:rPr>
        <w:t>ההסתייגות (74) של קבוצת סיעת מרצ וקבוצת סיעת רע"מ לסעיף 6 לא נתקבלה.</w:t>
      </w:r>
    </w:p>
    <w:p w:rsidR="00165360" w:rsidRDefault="00165360" w:rsidP="00E604E4">
      <w:pPr>
        <w:rPr>
          <w:rtl/>
          <w:lang w:eastAsia="he-IL"/>
        </w:rPr>
      </w:pPr>
    </w:p>
    <w:p w:rsidR="00165360" w:rsidRDefault="00165360" w:rsidP="00E604E4">
      <w:pPr>
        <w:pStyle w:val="af6"/>
        <w:keepNext/>
        <w:rPr>
          <w:rtl/>
        </w:rPr>
      </w:pPr>
      <w:r w:rsidRPr="00DB5A3C">
        <w:rPr>
          <w:rStyle w:val="TagStyle"/>
          <w:rtl/>
        </w:rPr>
        <w:t xml:space="preserve"> &lt;&lt; יור &gt;&gt; </w:t>
      </w:r>
      <w:r>
        <w:rPr>
          <w:rtl/>
        </w:rPr>
        <w:t>היו"ר מיקי לוי:</w:t>
      </w:r>
      <w:r w:rsidRPr="00DB5A3C">
        <w:rPr>
          <w:rStyle w:val="TagStyle"/>
          <w:rtl/>
        </w:rPr>
        <w:t xml:space="preserve"> &lt;&lt; יור &gt;&gt;</w:t>
      </w:r>
      <w:r>
        <w:rPr>
          <w:rtl/>
        </w:rPr>
        <w:t xml:space="preserve">   </w:t>
      </w:r>
    </w:p>
    <w:p w:rsidR="00165360" w:rsidRDefault="00165360" w:rsidP="008D5FB9">
      <w:pPr>
        <w:rPr>
          <w:rtl/>
          <w:lang w:eastAsia="he-IL"/>
        </w:rPr>
      </w:pPr>
    </w:p>
    <w:p w:rsidR="00165360" w:rsidRDefault="00165360" w:rsidP="008221C7">
      <w:pPr>
        <w:rPr>
          <w:rtl/>
          <w:lang w:eastAsia="he-IL"/>
        </w:rPr>
      </w:pPr>
      <w:bookmarkStart w:id="46157" w:name="_ETM_Q201_316480"/>
      <w:bookmarkEnd w:id="46157"/>
      <w:r>
        <w:rPr>
          <w:rFonts w:hint="cs"/>
          <w:rtl/>
          <w:lang w:eastAsia="he-IL"/>
        </w:rPr>
        <w:t xml:space="preserve">בעד </w:t>
      </w:r>
      <w:bookmarkStart w:id="46158" w:name="_ETM_Q201_317183"/>
      <w:bookmarkEnd w:id="46158"/>
      <w:r>
        <w:rPr>
          <w:rtl/>
          <w:lang w:eastAsia="he-IL"/>
        </w:rPr>
        <w:t>–</w:t>
      </w:r>
      <w:r>
        <w:rPr>
          <w:rFonts w:hint="cs"/>
          <w:rtl/>
          <w:lang w:eastAsia="he-IL"/>
        </w:rPr>
        <w:t xml:space="preserve"> 16, נגד </w:t>
      </w:r>
      <w:r>
        <w:rPr>
          <w:rtl/>
          <w:lang w:eastAsia="he-IL"/>
        </w:rPr>
        <w:t>–</w:t>
      </w:r>
      <w:r>
        <w:rPr>
          <w:rFonts w:hint="cs"/>
          <w:rtl/>
          <w:lang w:eastAsia="he-IL"/>
        </w:rPr>
        <w:t xml:space="preserve"> 44. לפיכך הסתייגות 74 לא </w:t>
      </w:r>
      <w:bookmarkStart w:id="46159" w:name="_ETM_Q201_320690"/>
      <w:bookmarkEnd w:id="46159"/>
      <w:r>
        <w:rPr>
          <w:rFonts w:hint="cs"/>
          <w:rtl/>
          <w:lang w:eastAsia="he-IL"/>
        </w:rPr>
        <w:t>עברה.</w:t>
      </w:r>
      <w:bookmarkStart w:id="46160" w:name="_ETM_Q201_321698"/>
      <w:bookmarkStart w:id="46161" w:name="_ETM_Q201_321804"/>
      <w:bookmarkStart w:id="46162" w:name="_ETM_Q201_321858"/>
      <w:bookmarkStart w:id="46163" w:name="_ETM_Q201_321916"/>
      <w:bookmarkEnd w:id="46160"/>
      <w:bookmarkEnd w:id="46161"/>
      <w:bookmarkEnd w:id="46162"/>
      <w:bookmarkEnd w:id="46163"/>
      <w:r w:rsidR="008221C7">
        <w:rPr>
          <w:rFonts w:hint="cs"/>
          <w:rtl/>
          <w:lang w:eastAsia="he-IL"/>
        </w:rPr>
        <w:t xml:space="preserve"> </w:t>
      </w:r>
      <w:r>
        <w:rPr>
          <w:rFonts w:hint="cs"/>
          <w:rtl/>
          <w:lang w:eastAsia="he-IL"/>
        </w:rPr>
        <w:t>עובר להסתייגות 75. חבר הכנסת סעדי?</w:t>
      </w:r>
      <w:bookmarkStart w:id="46164" w:name="_ETM_Q201_326837"/>
      <w:bookmarkStart w:id="46165" w:name="_ETM_Q201_326942"/>
      <w:bookmarkStart w:id="46166" w:name="_ETM_Q201_326977"/>
      <w:bookmarkStart w:id="46167" w:name="_ETM_Q201_327050"/>
      <w:bookmarkEnd w:id="46164"/>
      <w:bookmarkEnd w:id="46165"/>
      <w:bookmarkEnd w:id="46166"/>
      <w:bookmarkEnd w:id="46167"/>
      <w:r>
        <w:rPr>
          <w:rFonts w:hint="cs"/>
          <w:rtl/>
          <w:lang w:eastAsia="he-IL"/>
        </w:rPr>
        <w:t xml:space="preserve"> להצביע.</w:t>
      </w:r>
    </w:p>
    <w:p w:rsidR="00165360" w:rsidRDefault="00165360" w:rsidP="00E604E4">
      <w:pPr>
        <w:rPr>
          <w:rtl/>
          <w:lang w:eastAsia="he-IL"/>
        </w:rPr>
      </w:pPr>
      <w:bookmarkStart w:id="46168" w:name="_ETM_Q201_329517"/>
      <w:bookmarkStart w:id="46169" w:name="_ETM_Q201_329618"/>
      <w:bookmarkEnd w:id="46168"/>
      <w:bookmarkEnd w:id="46169"/>
    </w:p>
    <w:p w:rsidR="00165360" w:rsidRDefault="00165360" w:rsidP="00E604E4">
      <w:pPr>
        <w:rPr>
          <w:rtl/>
          <w:lang w:eastAsia="he-IL"/>
        </w:rPr>
      </w:pPr>
      <w:bookmarkStart w:id="46170" w:name="_ETM_Q201_329689"/>
      <w:bookmarkStart w:id="46171" w:name="_ETM_Q201_329791"/>
      <w:bookmarkEnd w:id="46170"/>
      <w:bookmarkEnd w:id="46171"/>
      <w:r>
        <w:rPr>
          <w:rFonts w:hint="cs"/>
          <w:rtl/>
          <w:lang w:eastAsia="he-IL"/>
        </w:rPr>
        <w:t xml:space="preserve">אנחנו עוברים להסתייגות מס' </w:t>
      </w:r>
      <w:bookmarkStart w:id="46172" w:name="_ETM_Q201_333469"/>
      <w:bookmarkEnd w:id="46172"/>
      <w:r>
        <w:rPr>
          <w:rFonts w:hint="cs"/>
          <w:rtl/>
          <w:lang w:eastAsia="he-IL"/>
        </w:rPr>
        <w:t xml:space="preserve">75. הסתייגות </w:t>
      </w:r>
      <w:r>
        <w:rPr>
          <w:rtl/>
          <w:lang w:eastAsia="he-IL"/>
        </w:rPr>
        <w:t>–</w:t>
      </w:r>
      <w:r>
        <w:rPr>
          <w:rFonts w:hint="cs"/>
          <w:rtl/>
          <w:lang w:eastAsia="he-IL"/>
        </w:rPr>
        <w:t xml:space="preserve"> הצבעה.</w:t>
      </w:r>
    </w:p>
    <w:p w:rsidR="00165360" w:rsidRDefault="00165360" w:rsidP="00E604E4">
      <w:pPr>
        <w:rPr>
          <w:rtl/>
          <w:lang w:eastAsia="he-IL"/>
        </w:rPr>
      </w:pPr>
      <w:bookmarkStart w:id="46173" w:name="_ETM_Q201_332714"/>
      <w:bookmarkStart w:id="46174" w:name="_ETM_Q201_332797"/>
      <w:bookmarkEnd w:id="46173"/>
      <w:bookmarkEnd w:id="46174"/>
    </w:p>
    <w:p w:rsidR="00165360" w:rsidRDefault="00165360" w:rsidP="00E604E4">
      <w:pPr>
        <w:pStyle w:val="af1"/>
        <w:keepNext/>
        <w:rPr>
          <w:lang w:eastAsia="he-IL"/>
        </w:rPr>
      </w:pPr>
      <w:bookmarkStart w:id="46175" w:name="_ETM_Q201_332852"/>
      <w:bookmarkStart w:id="46176" w:name="_ETM_Q201_332926"/>
      <w:bookmarkEnd w:id="46175"/>
      <w:bookmarkEnd w:id="46176"/>
      <w:r>
        <w:rPr>
          <w:rFonts w:hint="cs"/>
          <w:rtl/>
          <w:lang w:eastAsia="he-IL"/>
        </w:rPr>
        <w:t>הצבעה מס' 39</w:t>
      </w:r>
    </w:p>
    <w:p w:rsidR="00165360" w:rsidRDefault="00165360" w:rsidP="00E604E4">
      <w:pPr>
        <w:pStyle w:val="--"/>
        <w:keepNext/>
        <w:rPr>
          <w:rtl/>
          <w:lang w:eastAsia="he-IL"/>
        </w:rPr>
      </w:pPr>
    </w:p>
    <w:p w:rsidR="00165360" w:rsidRDefault="00165360" w:rsidP="00E604E4">
      <w:pPr>
        <w:pStyle w:val="--"/>
        <w:keepNext/>
        <w:rPr>
          <w:rtl/>
          <w:lang w:eastAsia="he-IL"/>
        </w:rPr>
      </w:pPr>
      <w:r>
        <w:rPr>
          <w:rFonts w:hint="cs"/>
          <w:rtl/>
          <w:lang w:eastAsia="he-IL"/>
        </w:rPr>
        <w:t>בעד ההסתייגות – 16</w:t>
      </w:r>
    </w:p>
    <w:p w:rsidR="00165360" w:rsidRDefault="00165360" w:rsidP="00E604E4">
      <w:pPr>
        <w:pStyle w:val="--"/>
        <w:keepNext/>
        <w:rPr>
          <w:rtl/>
          <w:lang w:eastAsia="he-IL"/>
        </w:rPr>
      </w:pPr>
      <w:r>
        <w:rPr>
          <w:rFonts w:hint="cs"/>
          <w:rtl/>
          <w:lang w:eastAsia="he-IL"/>
        </w:rPr>
        <w:t>נגד – 43</w:t>
      </w:r>
    </w:p>
    <w:p w:rsidR="00165360" w:rsidRDefault="00165360" w:rsidP="00E604E4">
      <w:pPr>
        <w:pStyle w:val="--"/>
        <w:keepNext/>
        <w:rPr>
          <w:rtl/>
          <w:lang w:eastAsia="he-IL"/>
        </w:rPr>
      </w:pPr>
      <w:r>
        <w:rPr>
          <w:rFonts w:hint="cs"/>
          <w:rtl/>
          <w:lang w:eastAsia="he-IL"/>
        </w:rPr>
        <w:t>נמנעים – אין</w:t>
      </w:r>
    </w:p>
    <w:p w:rsidR="00165360" w:rsidRDefault="00165360" w:rsidP="00E604E4">
      <w:pPr>
        <w:pStyle w:val="af2"/>
        <w:rPr>
          <w:rtl/>
          <w:lang w:eastAsia="he-IL"/>
        </w:rPr>
      </w:pPr>
      <w:r>
        <w:rPr>
          <w:rFonts w:hint="cs"/>
          <w:rtl/>
          <w:lang w:eastAsia="he-IL"/>
        </w:rPr>
        <w:t>ההסתייגות (75) של קבוצת סיעת מרצ וקבוצת סיעת רע"מ לסעיף 6 לא נתקבלה.</w:t>
      </w:r>
    </w:p>
    <w:p w:rsidR="00165360" w:rsidRDefault="00165360" w:rsidP="00E604E4">
      <w:pPr>
        <w:rPr>
          <w:rtl/>
          <w:lang w:eastAsia="he-IL"/>
        </w:rPr>
      </w:pPr>
    </w:p>
    <w:p w:rsidR="00165360" w:rsidRDefault="00165360" w:rsidP="00E604E4">
      <w:pPr>
        <w:pStyle w:val="af6"/>
        <w:keepNext/>
        <w:rPr>
          <w:rtl/>
        </w:rPr>
      </w:pPr>
      <w:r w:rsidRPr="00DB5A3C">
        <w:rPr>
          <w:rStyle w:val="TagStyle"/>
          <w:rtl/>
        </w:rPr>
        <w:t xml:space="preserve"> &lt;&lt; יור &gt;&gt; </w:t>
      </w:r>
      <w:r>
        <w:rPr>
          <w:rtl/>
        </w:rPr>
        <w:t>היו"ר מיקי לוי:</w:t>
      </w:r>
      <w:r w:rsidRPr="00DB5A3C">
        <w:rPr>
          <w:rStyle w:val="TagStyle"/>
          <w:rtl/>
        </w:rPr>
        <w:t xml:space="preserve"> &lt;&lt; יור &gt;&gt;</w:t>
      </w:r>
      <w:r>
        <w:rPr>
          <w:rtl/>
        </w:rPr>
        <w:t xml:space="preserve">   </w:t>
      </w:r>
    </w:p>
    <w:p w:rsidR="00165360" w:rsidRDefault="00165360" w:rsidP="008D5FB9">
      <w:pPr>
        <w:rPr>
          <w:rtl/>
          <w:lang w:eastAsia="he-IL"/>
        </w:rPr>
      </w:pPr>
    </w:p>
    <w:p w:rsidR="00165360" w:rsidRDefault="00165360" w:rsidP="008221C7">
      <w:pPr>
        <w:rPr>
          <w:rtl/>
          <w:lang w:eastAsia="he-IL"/>
        </w:rPr>
      </w:pPr>
      <w:bookmarkStart w:id="46177" w:name="_ETM_Q201_350920"/>
      <w:bookmarkEnd w:id="46177"/>
      <w:r>
        <w:rPr>
          <w:rFonts w:hint="cs"/>
          <w:rtl/>
          <w:lang w:eastAsia="he-IL"/>
        </w:rPr>
        <w:t xml:space="preserve">בעד </w:t>
      </w:r>
      <w:r>
        <w:rPr>
          <w:rtl/>
          <w:lang w:eastAsia="he-IL"/>
        </w:rPr>
        <w:t>–</w:t>
      </w:r>
      <w:r>
        <w:rPr>
          <w:rFonts w:hint="cs"/>
          <w:rtl/>
          <w:lang w:eastAsia="he-IL"/>
        </w:rPr>
        <w:t xml:space="preserve"> 16, נגד </w:t>
      </w:r>
      <w:r>
        <w:rPr>
          <w:rtl/>
          <w:lang w:eastAsia="he-IL"/>
        </w:rPr>
        <w:t>–</w:t>
      </w:r>
      <w:r>
        <w:rPr>
          <w:rFonts w:hint="cs"/>
          <w:rtl/>
          <w:lang w:eastAsia="he-IL"/>
        </w:rPr>
        <w:t xml:space="preserve"> 43. לפיכך הסתייגות 75 </w:t>
      </w:r>
      <w:bookmarkStart w:id="46178" w:name="_ETM_Q201_358988"/>
      <w:bookmarkEnd w:id="46178"/>
      <w:r>
        <w:rPr>
          <w:rFonts w:hint="cs"/>
          <w:rtl/>
          <w:lang w:eastAsia="he-IL"/>
        </w:rPr>
        <w:t>לא התקבלה.</w:t>
      </w:r>
      <w:bookmarkStart w:id="46179" w:name="_ETM_Q201_360508"/>
      <w:bookmarkEnd w:id="46179"/>
      <w:r w:rsidR="008221C7">
        <w:rPr>
          <w:rFonts w:hint="cs"/>
          <w:rtl/>
          <w:lang w:eastAsia="he-IL"/>
        </w:rPr>
        <w:t xml:space="preserve"> </w:t>
      </w:r>
      <w:bookmarkStart w:id="46180" w:name="_ETM_Q201_360616"/>
      <w:bookmarkStart w:id="46181" w:name="_ETM_Q201_360687"/>
      <w:bookmarkStart w:id="46182" w:name="_ETM_Q201_360771"/>
      <w:bookmarkEnd w:id="46180"/>
      <w:bookmarkEnd w:id="46181"/>
      <w:bookmarkEnd w:id="46182"/>
      <w:r>
        <w:rPr>
          <w:rFonts w:hint="cs"/>
          <w:rtl/>
          <w:lang w:eastAsia="he-IL"/>
        </w:rPr>
        <w:t xml:space="preserve">חבר הכנסת סעדי, לחלופין א', ב', ג', ד </w:t>
      </w:r>
      <w:r>
        <w:rPr>
          <w:rFonts w:hint="eastAsia"/>
          <w:rtl/>
          <w:lang w:eastAsia="he-IL"/>
        </w:rPr>
        <w:t xml:space="preserve">– </w:t>
      </w:r>
      <w:r>
        <w:rPr>
          <w:rFonts w:hint="cs"/>
          <w:rtl/>
          <w:lang w:eastAsia="he-IL"/>
        </w:rPr>
        <w:t xml:space="preserve">להסיר? </w:t>
      </w:r>
      <w:bookmarkStart w:id="46183" w:name="_ETM_Q201_366340"/>
      <w:bookmarkEnd w:id="46183"/>
      <w:r>
        <w:rPr>
          <w:rFonts w:hint="cs"/>
          <w:rtl/>
          <w:lang w:eastAsia="he-IL"/>
        </w:rPr>
        <w:t>להסיר. הוסרו.</w:t>
      </w:r>
      <w:bookmarkStart w:id="46184" w:name="_ETM_Q201_373469"/>
      <w:bookmarkStart w:id="46185" w:name="_ETM_Q201_373565"/>
      <w:bookmarkStart w:id="46186" w:name="_ETM_Q201_373620"/>
      <w:bookmarkStart w:id="46187" w:name="_ETM_Q201_373701"/>
      <w:bookmarkEnd w:id="46184"/>
      <w:bookmarkEnd w:id="46185"/>
      <w:bookmarkEnd w:id="46186"/>
      <w:bookmarkEnd w:id="46187"/>
      <w:r>
        <w:rPr>
          <w:rFonts w:hint="cs"/>
          <w:rtl/>
          <w:lang w:eastAsia="he-IL"/>
        </w:rPr>
        <w:t xml:space="preserve"> הסתייגות 76 ואילך, דבר איתי.</w:t>
      </w:r>
      <w:bookmarkStart w:id="46188" w:name="_ETM_Q201_380177"/>
      <w:bookmarkEnd w:id="46188"/>
    </w:p>
    <w:p w:rsidR="00165360" w:rsidRDefault="00165360" w:rsidP="00E604E4">
      <w:pPr>
        <w:rPr>
          <w:rtl/>
          <w:lang w:eastAsia="he-IL"/>
        </w:rPr>
      </w:pPr>
      <w:bookmarkStart w:id="46189" w:name="_ETM_Q201_380252"/>
      <w:bookmarkEnd w:id="46189"/>
    </w:p>
    <w:p w:rsidR="00165360" w:rsidRDefault="00165360" w:rsidP="00E604E4">
      <w:pPr>
        <w:pStyle w:val="af5"/>
        <w:keepNext/>
        <w:rPr>
          <w:rtl/>
        </w:rPr>
      </w:pPr>
      <w:r w:rsidRPr="00DB5A3C">
        <w:rPr>
          <w:rStyle w:val="TagStyle"/>
          <w:rtl/>
        </w:rPr>
        <w:t xml:space="preserve"> &lt;&lt; קריאה &gt;&gt; </w:t>
      </w:r>
      <w:r>
        <w:rPr>
          <w:rtl/>
        </w:rPr>
        <w:t>אוסאמה סעדי (הרשימה המשותפת):</w:t>
      </w:r>
      <w:r w:rsidRPr="00DB5A3C">
        <w:rPr>
          <w:rStyle w:val="TagStyle"/>
          <w:rtl/>
        </w:rPr>
        <w:t xml:space="preserve"> &lt;&lt; קריאה &gt;&gt;</w:t>
      </w:r>
      <w:r>
        <w:rPr>
          <w:rtl/>
        </w:rPr>
        <w:t xml:space="preserve">   </w:t>
      </w:r>
    </w:p>
    <w:p w:rsidR="00165360" w:rsidRDefault="00165360" w:rsidP="008D5FB9">
      <w:pPr>
        <w:rPr>
          <w:rtl/>
          <w:lang w:eastAsia="he-IL"/>
        </w:rPr>
      </w:pPr>
    </w:p>
    <w:p w:rsidR="00165360" w:rsidRDefault="008D5FB9" w:rsidP="00E604E4">
      <w:pPr>
        <w:rPr>
          <w:rtl/>
          <w:lang w:eastAsia="he-IL"/>
        </w:rPr>
      </w:pPr>
      <w:bookmarkStart w:id="46190" w:name="_ETM_Q201_384972"/>
      <w:bookmarkEnd w:id="46190"/>
      <w:r>
        <w:rPr>
          <w:rFonts w:hint="cs"/>
          <w:rtl/>
          <w:lang w:eastAsia="he-IL"/>
        </w:rPr>
        <w:t>– – –</w:t>
      </w:r>
      <w:r w:rsidR="00165360">
        <w:rPr>
          <w:rFonts w:hint="cs"/>
          <w:rtl/>
          <w:lang w:eastAsia="he-IL"/>
        </w:rPr>
        <w:t xml:space="preserve"> </w:t>
      </w:r>
      <w:bookmarkStart w:id="46191" w:name="_ETM_Q201_389201"/>
      <w:bookmarkEnd w:id="46191"/>
    </w:p>
    <w:p w:rsidR="00165360" w:rsidRDefault="00165360" w:rsidP="00E604E4">
      <w:pPr>
        <w:rPr>
          <w:rtl/>
          <w:lang w:eastAsia="he-IL"/>
        </w:rPr>
      </w:pPr>
      <w:bookmarkStart w:id="46192" w:name="_ETM_Q201_389279"/>
      <w:bookmarkEnd w:id="46192"/>
    </w:p>
    <w:p w:rsidR="00165360" w:rsidRDefault="00165360" w:rsidP="00E604E4">
      <w:pPr>
        <w:pStyle w:val="af6"/>
        <w:keepNext/>
        <w:rPr>
          <w:rtl/>
        </w:rPr>
      </w:pPr>
      <w:r w:rsidRPr="00DB5A3C">
        <w:rPr>
          <w:rStyle w:val="TagStyle"/>
          <w:rtl/>
        </w:rPr>
        <w:t xml:space="preserve"> &lt;&lt; יור &gt;&gt; </w:t>
      </w:r>
      <w:r>
        <w:rPr>
          <w:rtl/>
        </w:rPr>
        <w:t>היו"ר מיקי לוי:</w:t>
      </w:r>
      <w:r w:rsidRPr="00DB5A3C">
        <w:rPr>
          <w:rStyle w:val="TagStyle"/>
          <w:rtl/>
        </w:rPr>
        <w:t xml:space="preserve"> &lt;&lt; יור &gt;&gt;</w:t>
      </w:r>
      <w:r>
        <w:rPr>
          <w:rtl/>
        </w:rPr>
        <w:t xml:space="preserve">   </w:t>
      </w:r>
    </w:p>
    <w:p w:rsidR="00165360" w:rsidRDefault="00165360" w:rsidP="008D5FB9">
      <w:pPr>
        <w:rPr>
          <w:rtl/>
          <w:lang w:eastAsia="he-IL"/>
        </w:rPr>
      </w:pPr>
    </w:p>
    <w:p w:rsidR="00165360" w:rsidRDefault="00165360" w:rsidP="00E604E4">
      <w:pPr>
        <w:rPr>
          <w:rtl/>
          <w:lang w:eastAsia="he-IL"/>
        </w:rPr>
      </w:pPr>
      <w:bookmarkStart w:id="46193" w:name="_ETM_Q201_392388"/>
      <w:bookmarkEnd w:id="46193"/>
      <w:r>
        <w:rPr>
          <w:rFonts w:hint="cs"/>
          <w:rtl/>
          <w:lang w:eastAsia="he-IL"/>
        </w:rPr>
        <w:t>אוקיי,</w:t>
      </w:r>
      <w:bookmarkStart w:id="46194" w:name="_ETM_Q201_394133"/>
      <w:bookmarkEnd w:id="46194"/>
      <w:r>
        <w:rPr>
          <w:rFonts w:hint="cs"/>
          <w:rtl/>
          <w:lang w:eastAsia="he-IL"/>
        </w:rPr>
        <w:t xml:space="preserve"> לפרוטוקול, הסתייגות 76, 77, 78, 79, 80, 81</w:t>
      </w:r>
      <w:bookmarkStart w:id="46195" w:name="_ETM_Q201_407844"/>
      <w:bookmarkEnd w:id="46195"/>
      <w:r>
        <w:rPr>
          <w:rFonts w:hint="cs"/>
          <w:rtl/>
          <w:lang w:eastAsia="he-IL"/>
        </w:rPr>
        <w:t xml:space="preserve"> </w:t>
      </w:r>
      <w:r>
        <w:rPr>
          <w:rtl/>
          <w:lang w:eastAsia="he-IL"/>
        </w:rPr>
        <w:t>–</w:t>
      </w:r>
      <w:r>
        <w:rPr>
          <w:rFonts w:hint="cs"/>
          <w:rtl/>
          <w:lang w:eastAsia="he-IL"/>
        </w:rPr>
        <w:t xml:space="preserve"> מה?</w:t>
      </w:r>
      <w:bookmarkStart w:id="46196" w:name="_ETM_Q201_410237"/>
      <w:bookmarkEnd w:id="46196"/>
      <w:r>
        <w:rPr>
          <w:rFonts w:hint="cs"/>
          <w:rtl/>
          <w:lang w:eastAsia="he-IL"/>
        </w:rPr>
        <w:t xml:space="preserve"> </w:t>
      </w:r>
      <w:bookmarkStart w:id="46197" w:name="_ETM_Q201_410321"/>
      <w:bookmarkStart w:id="46198" w:name="_ETM_Q201_408035"/>
      <w:bookmarkEnd w:id="46197"/>
      <w:bookmarkEnd w:id="46198"/>
      <w:r>
        <w:rPr>
          <w:rFonts w:hint="cs"/>
          <w:rtl/>
          <w:lang w:eastAsia="he-IL"/>
        </w:rPr>
        <w:t xml:space="preserve">אה, נכון. 77 ולחלופין, 78, 79, </w:t>
      </w:r>
      <w:bookmarkStart w:id="46199" w:name="_ETM_Q201_416494"/>
      <w:bookmarkEnd w:id="46199"/>
      <w:r>
        <w:rPr>
          <w:rFonts w:hint="cs"/>
          <w:rtl/>
          <w:lang w:eastAsia="he-IL"/>
        </w:rPr>
        <w:t>80, 81 ולחלופין א'–ל"ב, 82 ולחלופין 1</w:t>
      </w:r>
      <w:r>
        <w:rPr>
          <w:rFonts w:hint="eastAsia"/>
          <w:rtl/>
          <w:lang w:eastAsia="he-IL"/>
        </w:rPr>
        <w:t>–</w:t>
      </w:r>
      <w:bookmarkStart w:id="46200" w:name="_ETM_Q201_432537"/>
      <w:bookmarkEnd w:id="46200"/>
      <w:r>
        <w:rPr>
          <w:rFonts w:hint="cs"/>
          <w:rtl/>
          <w:lang w:eastAsia="he-IL"/>
        </w:rPr>
        <w:t xml:space="preserve">13 הוסרו. קבוצת ש"ס: 83 </w:t>
      </w:r>
      <w:r>
        <w:rPr>
          <w:rtl/>
          <w:lang w:eastAsia="he-IL"/>
        </w:rPr>
        <w:t>–</w:t>
      </w:r>
      <w:r>
        <w:rPr>
          <w:rFonts w:hint="cs"/>
          <w:rtl/>
          <w:lang w:eastAsia="he-IL"/>
        </w:rPr>
        <w:t xml:space="preserve"> הוסר. </w:t>
      </w:r>
    </w:p>
    <w:p w:rsidR="00165360" w:rsidRDefault="00165360" w:rsidP="00E604E4">
      <w:pPr>
        <w:rPr>
          <w:rtl/>
          <w:lang w:eastAsia="he-IL"/>
        </w:rPr>
      </w:pPr>
      <w:bookmarkStart w:id="46201" w:name="_ETM_Q201_443089"/>
      <w:bookmarkStart w:id="46202" w:name="_ETM_Q201_443200"/>
      <w:bookmarkEnd w:id="46201"/>
      <w:bookmarkEnd w:id="46202"/>
    </w:p>
    <w:p w:rsidR="00165360" w:rsidRDefault="00165360" w:rsidP="00E604E4">
      <w:pPr>
        <w:rPr>
          <w:rtl/>
          <w:lang w:eastAsia="he-IL"/>
        </w:rPr>
      </w:pPr>
      <w:bookmarkStart w:id="46203" w:name="_ETM_Q201_443256"/>
      <w:bookmarkStart w:id="46204" w:name="_ETM_Q201_443320"/>
      <w:bookmarkEnd w:id="46203"/>
      <w:bookmarkEnd w:id="46204"/>
      <w:r>
        <w:rPr>
          <w:rFonts w:hint="cs"/>
          <w:rtl/>
          <w:lang w:eastAsia="he-IL"/>
        </w:rPr>
        <w:t xml:space="preserve">לפיכך נצביע </w:t>
      </w:r>
      <w:bookmarkStart w:id="46205" w:name="_ETM_Q201_440063"/>
      <w:bookmarkEnd w:id="46205"/>
      <w:r>
        <w:rPr>
          <w:rFonts w:hint="cs"/>
          <w:rtl/>
          <w:lang w:eastAsia="he-IL"/>
        </w:rPr>
        <w:t>על סעיף 6 כנוסח הוועדה. סעיף 6</w:t>
      </w:r>
      <w:r w:rsidR="008221C7">
        <w:rPr>
          <w:rFonts w:hint="cs"/>
          <w:rtl/>
          <w:lang w:eastAsia="he-IL"/>
        </w:rPr>
        <w:t>,</w:t>
      </w:r>
      <w:r>
        <w:rPr>
          <w:rFonts w:hint="cs"/>
          <w:rtl/>
          <w:lang w:eastAsia="he-IL"/>
        </w:rPr>
        <w:t xml:space="preserve"> כנוסח הוועדה, בקריאה</w:t>
      </w:r>
      <w:bookmarkStart w:id="46206" w:name="_ETM_Q201_447611"/>
      <w:bookmarkEnd w:id="46206"/>
      <w:r>
        <w:rPr>
          <w:rFonts w:hint="cs"/>
          <w:rtl/>
          <w:lang w:eastAsia="he-IL"/>
        </w:rPr>
        <w:t xml:space="preserve"> שנייה. הצבעה כנוסח הוועדה.</w:t>
      </w:r>
    </w:p>
    <w:p w:rsidR="00165360" w:rsidRDefault="00165360" w:rsidP="00E604E4">
      <w:pPr>
        <w:rPr>
          <w:rtl/>
          <w:lang w:eastAsia="he-IL"/>
        </w:rPr>
      </w:pPr>
      <w:bookmarkStart w:id="46207" w:name="_ETM_Q201_454291"/>
      <w:bookmarkStart w:id="46208" w:name="_ETM_Q201_454392"/>
      <w:bookmarkEnd w:id="46207"/>
      <w:bookmarkEnd w:id="46208"/>
    </w:p>
    <w:p w:rsidR="00165360" w:rsidRDefault="00165360" w:rsidP="00E604E4">
      <w:pPr>
        <w:pStyle w:val="af1"/>
        <w:keepNext/>
        <w:rPr>
          <w:lang w:eastAsia="he-IL"/>
        </w:rPr>
      </w:pPr>
      <w:bookmarkStart w:id="46209" w:name="_ETM_Q201_454439"/>
      <w:bookmarkStart w:id="46210" w:name="_ETM_Q201_454502"/>
      <w:bookmarkEnd w:id="46209"/>
      <w:bookmarkEnd w:id="46210"/>
      <w:r>
        <w:rPr>
          <w:rFonts w:hint="cs"/>
          <w:rtl/>
          <w:lang w:eastAsia="he-IL"/>
        </w:rPr>
        <w:t>הצבעה מס' 40</w:t>
      </w:r>
    </w:p>
    <w:p w:rsidR="00165360" w:rsidRDefault="00165360" w:rsidP="00E604E4">
      <w:pPr>
        <w:pStyle w:val="--"/>
        <w:keepNext/>
        <w:rPr>
          <w:rtl/>
          <w:lang w:eastAsia="he-IL"/>
        </w:rPr>
      </w:pPr>
    </w:p>
    <w:p w:rsidR="00165360" w:rsidRDefault="00165360" w:rsidP="00E604E4">
      <w:pPr>
        <w:pStyle w:val="--"/>
        <w:keepNext/>
        <w:rPr>
          <w:rtl/>
          <w:lang w:eastAsia="he-IL"/>
        </w:rPr>
      </w:pPr>
      <w:r>
        <w:rPr>
          <w:rFonts w:hint="cs"/>
          <w:rtl/>
          <w:lang w:eastAsia="he-IL"/>
        </w:rPr>
        <w:t>בעד סעיף 6, כהצעת הוועדה – 43</w:t>
      </w:r>
    </w:p>
    <w:p w:rsidR="00165360" w:rsidRDefault="00165360" w:rsidP="00E604E4">
      <w:pPr>
        <w:pStyle w:val="--"/>
        <w:keepNext/>
        <w:rPr>
          <w:rtl/>
          <w:lang w:eastAsia="he-IL"/>
        </w:rPr>
      </w:pPr>
      <w:r>
        <w:rPr>
          <w:rFonts w:hint="cs"/>
          <w:rtl/>
          <w:lang w:eastAsia="he-IL"/>
        </w:rPr>
        <w:t>נגד – 16</w:t>
      </w:r>
    </w:p>
    <w:p w:rsidR="00165360" w:rsidRDefault="00165360" w:rsidP="00E604E4">
      <w:pPr>
        <w:pStyle w:val="--"/>
        <w:keepNext/>
        <w:rPr>
          <w:rtl/>
          <w:lang w:eastAsia="he-IL"/>
        </w:rPr>
      </w:pPr>
      <w:r>
        <w:rPr>
          <w:rFonts w:hint="cs"/>
          <w:rtl/>
          <w:lang w:eastAsia="he-IL"/>
        </w:rPr>
        <w:t>נמנעים – אין</w:t>
      </w:r>
    </w:p>
    <w:p w:rsidR="00165360" w:rsidRDefault="00165360" w:rsidP="00E604E4">
      <w:pPr>
        <w:pStyle w:val="af2"/>
        <w:rPr>
          <w:rtl/>
          <w:lang w:eastAsia="he-IL"/>
        </w:rPr>
      </w:pPr>
      <w:r>
        <w:rPr>
          <w:rFonts w:hint="cs"/>
          <w:rtl/>
          <w:lang w:eastAsia="he-IL"/>
        </w:rPr>
        <w:t xml:space="preserve">סעיף 6, כהצעת הוועדה, </w:t>
      </w:r>
      <w:bookmarkStart w:id="46211" w:name="_ETM_Q201_466825"/>
      <w:bookmarkEnd w:id="46211"/>
      <w:r>
        <w:rPr>
          <w:rFonts w:hint="cs"/>
          <w:rtl/>
          <w:lang w:eastAsia="he-IL"/>
        </w:rPr>
        <w:t>נתקבל.</w:t>
      </w:r>
    </w:p>
    <w:p w:rsidR="00165360" w:rsidRDefault="00165360" w:rsidP="00E604E4">
      <w:pPr>
        <w:rPr>
          <w:rtl/>
          <w:lang w:eastAsia="he-IL"/>
        </w:rPr>
      </w:pPr>
      <w:bookmarkStart w:id="46212" w:name="_ETM_Q201_468297"/>
      <w:bookmarkStart w:id="46213" w:name="_ETM_Q201_468400"/>
      <w:bookmarkEnd w:id="46212"/>
      <w:bookmarkEnd w:id="46213"/>
    </w:p>
    <w:p w:rsidR="00165360" w:rsidRDefault="00165360" w:rsidP="00E604E4">
      <w:pPr>
        <w:pStyle w:val="af6"/>
        <w:keepNext/>
        <w:rPr>
          <w:rtl/>
        </w:rPr>
      </w:pPr>
      <w:r w:rsidRPr="00DB5A3C">
        <w:rPr>
          <w:rStyle w:val="TagStyle"/>
          <w:rtl/>
        </w:rPr>
        <w:t xml:space="preserve"> &lt;&lt; יור &gt;&gt; </w:t>
      </w:r>
      <w:r>
        <w:rPr>
          <w:rtl/>
        </w:rPr>
        <w:t>היו"ר מיקי לוי:</w:t>
      </w:r>
      <w:r w:rsidRPr="00DB5A3C">
        <w:rPr>
          <w:rStyle w:val="TagStyle"/>
          <w:rtl/>
        </w:rPr>
        <w:t xml:space="preserve"> &lt;&lt; יור &gt;&gt;</w:t>
      </w:r>
      <w:r>
        <w:rPr>
          <w:rtl/>
        </w:rPr>
        <w:t xml:space="preserve">   </w:t>
      </w:r>
    </w:p>
    <w:p w:rsidR="00165360" w:rsidRDefault="00165360" w:rsidP="008D5FB9">
      <w:pPr>
        <w:rPr>
          <w:rtl/>
          <w:lang w:eastAsia="he-IL"/>
        </w:rPr>
      </w:pPr>
    </w:p>
    <w:p w:rsidR="00165360" w:rsidRDefault="00165360" w:rsidP="00E604E4">
      <w:pPr>
        <w:rPr>
          <w:rtl/>
          <w:lang w:eastAsia="he-IL"/>
        </w:rPr>
      </w:pPr>
      <w:bookmarkStart w:id="46214" w:name="_ETM_Q201_469760"/>
      <w:bookmarkEnd w:id="46214"/>
      <w:r>
        <w:rPr>
          <w:rFonts w:hint="cs"/>
          <w:rtl/>
          <w:lang w:eastAsia="he-IL"/>
        </w:rPr>
        <w:t xml:space="preserve">בעד </w:t>
      </w:r>
      <w:r>
        <w:rPr>
          <w:rtl/>
          <w:lang w:eastAsia="he-IL"/>
        </w:rPr>
        <w:t>–</w:t>
      </w:r>
      <w:r>
        <w:rPr>
          <w:rFonts w:hint="cs"/>
          <w:rtl/>
          <w:lang w:eastAsia="he-IL"/>
        </w:rPr>
        <w:t xml:space="preserve"> 46, נגד </w:t>
      </w:r>
      <w:r>
        <w:rPr>
          <w:rtl/>
          <w:lang w:eastAsia="he-IL"/>
        </w:rPr>
        <w:t>–</w:t>
      </w:r>
      <w:r>
        <w:rPr>
          <w:rFonts w:hint="cs"/>
          <w:rtl/>
          <w:lang w:eastAsia="he-IL"/>
        </w:rPr>
        <w:t xml:space="preserve"> 16. לפיכך סעיף 6, כנוסח </w:t>
      </w:r>
      <w:bookmarkStart w:id="46215" w:name="_ETM_Q201_473465"/>
      <w:bookmarkEnd w:id="46215"/>
      <w:r>
        <w:rPr>
          <w:rFonts w:hint="cs"/>
          <w:rtl/>
          <w:lang w:eastAsia="he-IL"/>
        </w:rPr>
        <w:t xml:space="preserve">הוועדה, עבר בקריאה השנייה. </w:t>
      </w:r>
      <w:bookmarkStart w:id="46216" w:name="_ETM_Q201_482713"/>
      <w:bookmarkStart w:id="46217" w:name="_ETM_Q201_482819"/>
      <w:bookmarkStart w:id="46218" w:name="_ETM_Q201_482860"/>
      <w:bookmarkStart w:id="46219" w:name="_ETM_Q201_482925"/>
      <w:bookmarkEnd w:id="46216"/>
      <w:bookmarkEnd w:id="46217"/>
      <w:bookmarkEnd w:id="46218"/>
      <w:bookmarkEnd w:id="46219"/>
      <w:r>
        <w:rPr>
          <w:rFonts w:hint="cs"/>
          <w:rtl/>
          <w:lang w:eastAsia="he-IL"/>
        </w:rPr>
        <w:t xml:space="preserve">עוברים לסעיף 7 </w:t>
      </w:r>
      <w:r>
        <w:rPr>
          <w:rtl/>
          <w:lang w:eastAsia="he-IL"/>
        </w:rPr>
        <w:t>–</w:t>
      </w:r>
      <w:r>
        <w:rPr>
          <w:rFonts w:hint="cs"/>
          <w:rtl/>
          <w:lang w:eastAsia="he-IL"/>
        </w:rPr>
        <w:t xml:space="preserve"> חבר הכנסת</w:t>
      </w:r>
      <w:bookmarkStart w:id="46220" w:name="_ETM_Q201_482799"/>
      <w:bookmarkEnd w:id="46220"/>
      <w:r>
        <w:rPr>
          <w:rFonts w:hint="cs"/>
          <w:rtl/>
          <w:lang w:eastAsia="he-IL"/>
        </w:rPr>
        <w:t xml:space="preserve"> סעדי, דבר איתי.</w:t>
      </w:r>
    </w:p>
    <w:p w:rsidR="00165360" w:rsidRDefault="00165360" w:rsidP="00E604E4">
      <w:pPr>
        <w:rPr>
          <w:rtl/>
          <w:lang w:eastAsia="he-IL"/>
        </w:rPr>
      </w:pPr>
    </w:p>
    <w:p w:rsidR="00165360" w:rsidRDefault="00165360" w:rsidP="00E604E4">
      <w:pPr>
        <w:pStyle w:val="af5"/>
        <w:keepNext/>
        <w:rPr>
          <w:rtl/>
        </w:rPr>
      </w:pPr>
      <w:bookmarkStart w:id="46221" w:name="ET_interruption_5292_16"/>
      <w:r w:rsidRPr="003E1043">
        <w:rPr>
          <w:rStyle w:val="TagStyle"/>
          <w:rtl/>
        </w:rPr>
        <w:t xml:space="preserve"> &lt;&lt; קריאה &gt;&gt; </w:t>
      </w:r>
      <w:r>
        <w:rPr>
          <w:rtl/>
        </w:rPr>
        <w:t>אוסאמה סעדי (הרשימה המשותפת):</w:t>
      </w:r>
      <w:r w:rsidRPr="003E1043">
        <w:rPr>
          <w:rStyle w:val="TagStyle"/>
          <w:rtl/>
        </w:rPr>
        <w:t xml:space="preserve"> &lt;&lt; קריאה &gt;&gt;</w:t>
      </w:r>
      <w:r>
        <w:rPr>
          <w:rtl/>
        </w:rPr>
        <w:t xml:space="preserve">   </w:t>
      </w:r>
      <w:bookmarkEnd w:id="46221"/>
    </w:p>
    <w:p w:rsidR="00165360" w:rsidRDefault="00165360" w:rsidP="008D5FB9">
      <w:pPr>
        <w:rPr>
          <w:rtl/>
          <w:lang w:eastAsia="he-IL"/>
        </w:rPr>
      </w:pPr>
    </w:p>
    <w:p w:rsidR="00165360" w:rsidRDefault="00165360" w:rsidP="00E604E4">
      <w:pPr>
        <w:rPr>
          <w:rtl/>
          <w:lang w:eastAsia="he-IL"/>
        </w:rPr>
      </w:pPr>
      <w:bookmarkStart w:id="46222" w:name="_ETM_Q201_485846"/>
      <w:bookmarkEnd w:id="46222"/>
      <w:r>
        <w:rPr>
          <w:rFonts w:hint="cs"/>
          <w:rtl/>
          <w:lang w:eastAsia="he-IL"/>
        </w:rPr>
        <w:t xml:space="preserve">84 להסיר, 85 </w:t>
      </w:r>
      <w:r w:rsidR="008D5FB9">
        <w:rPr>
          <w:rFonts w:hint="cs"/>
          <w:rtl/>
          <w:lang w:eastAsia="he-IL"/>
        </w:rPr>
        <w:t>– – –</w:t>
      </w:r>
    </w:p>
    <w:p w:rsidR="00165360" w:rsidRDefault="00165360" w:rsidP="00E604E4">
      <w:pPr>
        <w:rPr>
          <w:rtl/>
          <w:lang w:eastAsia="he-IL"/>
        </w:rPr>
      </w:pPr>
      <w:bookmarkStart w:id="46223" w:name="_ETM_Q201_486344"/>
      <w:bookmarkStart w:id="46224" w:name="_ETM_Q201_486448"/>
      <w:bookmarkStart w:id="46225" w:name="_ETM_Q201_486495"/>
      <w:bookmarkStart w:id="46226" w:name="_ETM_Q201_486619"/>
      <w:bookmarkEnd w:id="46223"/>
      <w:bookmarkEnd w:id="46224"/>
      <w:bookmarkEnd w:id="46225"/>
      <w:bookmarkEnd w:id="46226"/>
    </w:p>
    <w:p w:rsidR="00165360" w:rsidRDefault="00165360" w:rsidP="00E604E4">
      <w:pPr>
        <w:pStyle w:val="af6"/>
        <w:keepNext/>
        <w:rPr>
          <w:rtl/>
        </w:rPr>
      </w:pPr>
      <w:r w:rsidRPr="003E1043">
        <w:rPr>
          <w:rStyle w:val="TagStyle"/>
          <w:rtl/>
        </w:rPr>
        <w:t xml:space="preserve"> &lt;&lt; יור &gt;&gt; </w:t>
      </w:r>
      <w:r>
        <w:rPr>
          <w:rtl/>
        </w:rPr>
        <w:t>היו"ר מיקי לוי:</w:t>
      </w:r>
      <w:r w:rsidRPr="003E1043">
        <w:rPr>
          <w:rStyle w:val="TagStyle"/>
          <w:rtl/>
        </w:rPr>
        <w:t xml:space="preserve"> &lt;&lt; יור &gt;&gt;</w:t>
      </w:r>
      <w:r>
        <w:rPr>
          <w:rtl/>
        </w:rPr>
        <w:t xml:space="preserve">   </w:t>
      </w:r>
    </w:p>
    <w:p w:rsidR="00165360" w:rsidRDefault="00165360" w:rsidP="008D5FB9">
      <w:pPr>
        <w:rPr>
          <w:rtl/>
          <w:lang w:eastAsia="he-IL"/>
        </w:rPr>
      </w:pPr>
    </w:p>
    <w:p w:rsidR="00165360" w:rsidRDefault="00165360" w:rsidP="00E604E4">
      <w:pPr>
        <w:rPr>
          <w:rtl/>
          <w:lang w:eastAsia="he-IL"/>
        </w:rPr>
      </w:pPr>
      <w:bookmarkStart w:id="46227" w:name="_ETM_Q201_488130"/>
      <w:bookmarkEnd w:id="46227"/>
      <w:r>
        <w:rPr>
          <w:rFonts w:hint="cs"/>
          <w:rtl/>
          <w:lang w:eastAsia="he-IL"/>
        </w:rPr>
        <w:t xml:space="preserve">84 הוסר. </w:t>
      </w:r>
      <w:bookmarkStart w:id="46228" w:name="_ETM_Q201_492768"/>
      <w:bookmarkStart w:id="46229" w:name="_ETM_Q201_492853"/>
      <w:bookmarkStart w:id="46230" w:name="_ETM_Q201_492903"/>
      <w:bookmarkStart w:id="46231" w:name="_ETM_Q201_493016"/>
      <w:bookmarkEnd w:id="46228"/>
      <w:bookmarkEnd w:id="46229"/>
      <w:bookmarkEnd w:id="46230"/>
      <w:bookmarkEnd w:id="46231"/>
      <w:r>
        <w:rPr>
          <w:rFonts w:hint="cs"/>
          <w:rtl/>
          <w:lang w:eastAsia="he-IL"/>
        </w:rPr>
        <w:t>85</w:t>
      </w:r>
      <w:bookmarkStart w:id="46232" w:name="_ETM_Q201_495160"/>
      <w:bookmarkEnd w:id="46232"/>
      <w:r>
        <w:rPr>
          <w:rFonts w:hint="cs"/>
          <w:rtl/>
          <w:lang w:eastAsia="he-IL"/>
        </w:rPr>
        <w:t xml:space="preserve"> </w:t>
      </w:r>
      <w:r>
        <w:rPr>
          <w:rtl/>
          <w:lang w:eastAsia="he-IL"/>
        </w:rPr>
        <w:t>–</w:t>
      </w:r>
      <w:r>
        <w:rPr>
          <w:rFonts w:hint="cs"/>
          <w:rtl/>
          <w:lang w:eastAsia="he-IL"/>
        </w:rPr>
        <w:t xml:space="preserve"> אנחנו עוברים להסתייגות </w:t>
      </w:r>
      <w:r>
        <w:rPr>
          <w:rtl/>
          <w:lang w:eastAsia="he-IL"/>
        </w:rPr>
        <w:t>–</w:t>
      </w:r>
      <w:r>
        <w:rPr>
          <w:rFonts w:hint="cs"/>
          <w:rtl/>
          <w:lang w:eastAsia="he-IL"/>
        </w:rPr>
        <w:t xml:space="preserve"> שמית, חבר הכנסת סעדי?</w:t>
      </w:r>
    </w:p>
    <w:p w:rsidR="00165360" w:rsidRDefault="00165360" w:rsidP="00E604E4">
      <w:pPr>
        <w:rPr>
          <w:rtl/>
          <w:lang w:eastAsia="he-IL"/>
        </w:rPr>
      </w:pPr>
      <w:bookmarkStart w:id="46233" w:name="_ETM_Q201_498734"/>
      <w:bookmarkStart w:id="46234" w:name="_ETM_Q201_498840"/>
      <w:bookmarkEnd w:id="46233"/>
      <w:bookmarkEnd w:id="46234"/>
    </w:p>
    <w:p w:rsidR="00165360" w:rsidRDefault="00165360" w:rsidP="00E604E4">
      <w:pPr>
        <w:pStyle w:val="af5"/>
        <w:keepNext/>
        <w:rPr>
          <w:rtl/>
        </w:rPr>
      </w:pPr>
      <w:bookmarkStart w:id="46235" w:name="ET_interruption_5292_18"/>
      <w:r w:rsidRPr="003E1043">
        <w:rPr>
          <w:rStyle w:val="TagStyle"/>
          <w:rtl/>
        </w:rPr>
        <w:t xml:space="preserve"> &lt;&lt; קריאה &gt;&gt; </w:t>
      </w:r>
      <w:r>
        <w:rPr>
          <w:rtl/>
        </w:rPr>
        <w:t>אוסאמה סעדי (הרשימה המשותפת):</w:t>
      </w:r>
      <w:r w:rsidRPr="003E1043">
        <w:rPr>
          <w:rStyle w:val="TagStyle"/>
          <w:rtl/>
        </w:rPr>
        <w:t xml:space="preserve"> &lt;&lt; קריאה &gt;&gt;</w:t>
      </w:r>
      <w:r>
        <w:rPr>
          <w:rtl/>
        </w:rPr>
        <w:t xml:space="preserve">   </w:t>
      </w:r>
      <w:bookmarkEnd w:id="46235"/>
    </w:p>
    <w:p w:rsidR="00165360" w:rsidRDefault="00165360" w:rsidP="008D5FB9">
      <w:pPr>
        <w:rPr>
          <w:rtl/>
          <w:lang w:eastAsia="he-IL"/>
        </w:rPr>
      </w:pPr>
    </w:p>
    <w:p w:rsidR="00165360" w:rsidRDefault="00165360" w:rsidP="00E604E4">
      <w:pPr>
        <w:rPr>
          <w:rtl/>
          <w:lang w:eastAsia="he-IL"/>
        </w:rPr>
      </w:pPr>
      <w:bookmarkStart w:id="46236" w:name="_ETM_Q201_496174"/>
      <w:bookmarkEnd w:id="46236"/>
      <w:r>
        <w:rPr>
          <w:rFonts w:hint="cs"/>
          <w:rtl/>
          <w:lang w:eastAsia="he-IL"/>
        </w:rPr>
        <w:t>כן.</w:t>
      </w:r>
      <w:bookmarkStart w:id="46237" w:name="_ETM_Q201_497847"/>
      <w:bookmarkEnd w:id="46237"/>
    </w:p>
    <w:p w:rsidR="00165360" w:rsidRDefault="00165360" w:rsidP="00E604E4">
      <w:pPr>
        <w:rPr>
          <w:rtl/>
          <w:lang w:eastAsia="he-IL"/>
        </w:rPr>
      </w:pPr>
      <w:bookmarkStart w:id="46238" w:name="_ETM_Q201_497919"/>
      <w:bookmarkEnd w:id="46238"/>
    </w:p>
    <w:p w:rsidR="00165360" w:rsidRDefault="00165360" w:rsidP="00E604E4">
      <w:pPr>
        <w:pStyle w:val="af6"/>
        <w:keepNext/>
        <w:rPr>
          <w:rtl/>
        </w:rPr>
      </w:pPr>
      <w:r w:rsidRPr="003E1043">
        <w:rPr>
          <w:rStyle w:val="TagStyle"/>
          <w:rtl/>
        </w:rPr>
        <w:t xml:space="preserve"> &lt;&lt; יור &gt;&gt; </w:t>
      </w:r>
      <w:r>
        <w:rPr>
          <w:rtl/>
        </w:rPr>
        <w:t>היו"ר מיקי לוי:</w:t>
      </w:r>
      <w:r w:rsidRPr="003E1043">
        <w:rPr>
          <w:rStyle w:val="TagStyle"/>
          <w:rtl/>
        </w:rPr>
        <w:t xml:space="preserve"> &lt;&lt; יור &gt;&gt;</w:t>
      </w:r>
      <w:r>
        <w:rPr>
          <w:rtl/>
        </w:rPr>
        <w:t xml:space="preserve">   </w:t>
      </w:r>
    </w:p>
    <w:p w:rsidR="00165360" w:rsidRDefault="00165360" w:rsidP="008D5FB9">
      <w:pPr>
        <w:rPr>
          <w:rtl/>
          <w:lang w:eastAsia="he-IL"/>
        </w:rPr>
      </w:pPr>
    </w:p>
    <w:p w:rsidR="00165360" w:rsidRDefault="00165360" w:rsidP="00E604E4">
      <w:pPr>
        <w:rPr>
          <w:rtl/>
          <w:lang w:eastAsia="he-IL"/>
        </w:rPr>
      </w:pPr>
      <w:bookmarkStart w:id="46239" w:name="_ETM_Q201_499261"/>
      <w:bookmarkEnd w:id="46239"/>
      <w:r>
        <w:rPr>
          <w:rFonts w:hint="cs"/>
          <w:rtl/>
          <w:lang w:eastAsia="he-IL"/>
        </w:rPr>
        <w:t xml:space="preserve">אנחנו עוברים </w:t>
      </w:r>
      <w:bookmarkStart w:id="46240" w:name="_ETM_Q201_509921"/>
      <w:bookmarkEnd w:id="46240"/>
      <w:r>
        <w:rPr>
          <w:rFonts w:hint="cs"/>
          <w:rtl/>
          <w:lang w:eastAsia="he-IL"/>
        </w:rPr>
        <w:t>להסתייגות מס' 85. הצבעה שמית. סגנית המזכירה, בבקשה.</w:t>
      </w:r>
      <w:bookmarkStart w:id="46241" w:name="_ETM_Q201_512853"/>
      <w:bookmarkEnd w:id="46241"/>
    </w:p>
    <w:p w:rsidR="00165360" w:rsidRDefault="00165360" w:rsidP="00E604E4">
      <w:pPr>
        <w:rPr>
          <w:rtl/>
          <w:lang w:eastAsia="he-IL"/>
        </w:rPr>
      </w:pPr>
      <w:bookmarkStart w:id="46242" w:name="_ETM_Q201_512940"/>
      <w:bookmarkStart w:id="46243" w:name="_ETM_Q201_514717"/>
      <w:bookmarkEnd w:id="46242"/>
      <w:bookmarkEnd w:id="46243"/>
    </w:p>
    <w:p w:rsidR="00165360" w:rsidRDefault="00165360" w:rsidP="00E604E4">
      <w:pPr>
        <w:pStyle w:val="af1"/>
        <w:keepNext/>
        <w:rPr>
          <w:rtl/>
          <w:lang w:eastAsia="he-IL"/>
        </w:rPr>
      </w:pPr>
      <w:bookmarkStart w:id="46244" w:name="_ETM_Q201_514807"/>
      <w:bookmarkEnd w:id="46244"/>
      <w:r>
        <w:rPr>
          <w:rFonts w:hint="eastAsia"/>
          <w:rtl/>
          <w:lang w:eastAsia="he-IL"/>
        </w:rPr>
        <w:t>הצבעה</w:t>
      </w:r>
      <w:r>
        <w:rPr>
          <w:rtl/>
          <w:lang w:eastAsia="he-IL"/>
        </w:rPr>
        <w:t xml:space="preserve"> </w:t>
      </w:r>
      <w:r>
        <w:rPr>
          <w:rFonts w:hint="cs"/>
          <w:rtl/>
          <w:lang w:eastAsia="he-IL"/>
        </w:rPr>
        <w:t>שמית</w:t>
      </w:r>
    </w:p>
    <w:p w:rsidR="00165360" w:rsidRDefault="00165360" w:rsidP="00E604E4">
      <w:pPr>
        <w:pStyle w:val="af2"/>
        <w:rPr>
          <w:rtl/>
          <w:lang w:eastAsia="he-IL"/>
        </w:rPr>
      </w:pPr>
    </w:p>
    <w:p w:rsidR="00165360" w:rsidRDefault="00165360" w:rsidP="00E604E4">
      <w:pPr>
        <w:pStyle w:val="af5"/>
        <w:keepNext/>
        <w:rPr>
          <w:rtl/>
        </w:rPr>
      </w:pPr>
      <w:bookmarkStart w:id="46245" w:name="ET_interruption_6118_20"/>
      <w:r w:rsidRPr="002C716D">
        <w:rPr>
          <w:rStyle w:val="TagStyle"/>
          <w:rtl/>
        </w:rPr>
        <w:t xml:space="preserve"> &lt;&lt; קריאה &gt;&gt; </w:t>
      </w:r>
      <w:r>
        <w:rPr>
          <w:rtl/>
        </w:rPr>
        <w:t>סגנית מזכירת הכנסת אלינור ימין:</w:t>
      </w:r>
      <w:r w:rsidRPr="002C716D">
        <w:rPr>
          <w:rStyle w:val="TagStyle"/>
          <w:rtl/>
        </w:rPr>
        <w:t xml:space="preserve"> &lt;&lt; קריאה &gt;&gt;</w:t>
      </w:r>
      <w:r>
        <w:rPr>
          <w:rtl/>
        </w:rPr>
        <w:t xml:space="preserve">   </w:t>
      </w:r>
      <w:bookmarkEnd w:id="46245"/>
    </w:p>
    <w:p w:rsidR="00165360" w:rsidRDefault="00165360" w:rsidP="00E604E4">
      <w:pPr>
        <w:ind w:firstLine="0"/>
        <w:rPr>
          <w:rtl/>
          <w:lang w:eastAsia="he-IL"/>
        </w:rPr>
      </w:pPr>
      <w:r>
        <w:rPr>
          <w:rFonts w:hint="cs"/>
          <w:rtl/>
          <w:lang w:eastAsia="he-IL"/>
        </w:rPr>
        <w:t>(קוראת בשמות חברי הכנסת)</w:t>
      </w:r>
      <w:bookmarkStart w:id="46246" w:name="_ETM_Q201_499997"/>
      <w:bookmarkEnd w:id="46246"/>
    </w:p>
    <w:p w:rsidR="00165360" w:rsidRPr="002C716D" w:rsidRDefault="00165360" w:rsidP="00E604E4">
      <w:pPr>
        <w:rPr>
          <w:rtl/>
          <w:lang w:eastAsia="he-IL"/>
        </w:rPr>
      </w:pPr>
      <w:bookmarkStart w:id="46247" w:name="_ETM_Q201_500112"/>
      <w:bookmarkEnd w:id="46247"/>
    </w:p>
    <w:p w:rsidR="00165360" w:rsidRDefault="00165360" w:rsidP="00E604E4">
      <w:pPr>
        <w:rPr>
          <w:rtl/>
          <w:lang w:eastAsia="he-IL"/>
        </w:rPr>
      </w:pPr>
      <w:r>
        <w:rPr>
          <w:rFonts w:hint="eastAsia"/>
          <w:rtl/>
          <w:lang w:eastAsia="he-IL"/>
        </w:rPr>
        <w:t>משה</w:t>
      </w:r>
      <w:r>
        <w:rPr>
          <w:rtl/>
          <w:lang w:eastAsia="he-IL"/>
        </w:rPr>
        <w:t xml:space="preserve"> אבוטבול</w:t>
      </w:r>
      <w:r>
        <w:rPr>
          <w:rtl/>
          <w:lang w:eastAsia="he-IL"/>
        </w:rPr>
        <w:tab/>
      </w:r>
      <w:r>
        <w:rPr>
          <w:rtl/>
          <w:lang w:eastAsia="he-IL"/>
        </w:rPr>
        <w:tab/>
        <w:t xml:space="preserve">–   </w:t>
      </w:r>
      <w:r>
        <w:rPr>
          <w:rFonts w:hint="cs"/>
          <w:rtl/>
          <w:lang w:eastAsia="he-IL"/>
        </w:rPr>
        <w:t>אינו נוכח</w:t>
      </w:r>
    </w:p>
    <w:p w:rsidR="00165360" w:rsidRDefault="00165360" w:rsidP="00E604E4">
      <w:pPr>
        <w:rPr>
          <w:rtl/>
          <w:lang w:eastAsia="he-IL"/>
        </w:rPr>
      </w:pPr>
      <w:r>
        <w:rPr>
          <w:rtl/>
          <w:lang w:eastAsia="he-IL"/>
        </w:rPr>
        <w:t>סמי אבו שחאדה</w:t>
      </w:r>
      <w:r>
        <w:rPr>
          <w:rtl/>
          <w:lang w:eastAsia="he-IL"/>
        </w:rPr>
        <w:tab/>
      </w:r>
      <w:r>
        <w:rPr>
          <w:rtl/>
          <w:lang w:eastAsia="he-IL"/>
        </w:rPr>
        <w:tab/>
        <w:t xml:space="preserve">–   </w:t>
      </w:r>
      <w:r>
        <w:rPr>
          <w:rFonts w:hint="cs"/>
          <w:rtl/>
          <w:lang w:eastAsia="he-IL"/>
        </w:rPr>
        <w:t>בעד</w:t>
      </w:r>
    </w:p>
    <w:p w:rsidR="00165360" w:rsidRDefault="00165360" w:rsidP="00E604E4">
      <w:pPr>
        <w:rPr>
          <w:rtl/>
          <w:lang w:eastAsia="he-IL"/>
        </w:rPr>
      </w:pPr>
      <w:r>
        <w:rPr>
          <w:rFonts w:hint="eastAsia"/>
          <w:rtl/>
          <w:lang w:eastAsia="he-IL"/>
        </w:rPr>
        <w:t>אלי</w:t>
      </w:r>
      <w:r>
        <w:rPr>
          <w:rtl/>
          <w:lang w:eastAsia="he-IL"/>
        </w:rPr>
        <w:t xml:space="preserve"> אבידר</w:t>
      </w:r>
      <w:r>
        <w:rPr>
          <w:rtl/>
          <w:lang w:eastAsia="he-IL"/>
        </w:rPr>
        <w:tab/>
      </w:r>
      <w:r>
        <w:rPr>
          <w:rtl/>
          <w:lang w:eastAsia="he-IL"/>
        </w:rPr>
        <w:tab/>
        <w:t xml:space="preserve">–   </w:t>
      </w:r>
      <w:r>
        <w:rPr>
          <w:rFonts w:hint="cs"/>
          <w:rtl/>
          <w:lang w:eastAsia="he-IL"/>
        </w:rPr>
        <w:t>אינו נוכח</w:t>
      </w:r>
    </w:p>
    <w:p w:rsidR="00165360" w:rsidRDefault="00165360" w:rsidP="00E604E4">
      <w:pPr>
        <w:rPr>
          <w:rtl/>
          <w:lang w:eastAsia="he-IL"/>
        </w:rPr>
      </w:pPr>
      <w:r>
        <w:rPr>
          <w:rFonts w:hint="eastAsia"/>
          <w:rtl/>
          <w:lang w:eastAsia="he-IL"/>
        </w:rPr>
        <w:t>יולי</w:t>
      </w:r>
      <w:r>
        <w:rPr>
          <w:rtl/>
          <w:lang w:eastAsia="he-IL"/>
        </w:rPr>
        <w:t xml:space="preserve"> יואל אדלשטיין</w:t>
      </w:r>
      <w:r>
        <w:rPr>
          <w:rtl/>
          <w:lang w:eastAsia="he-IL"/>
        </w:rPr>
        <w:tab/>
        <w:t xml:space="preserve">–   </w:t>
      </w:r>
      <w:r>
        <w:rPr>
          <w:rFonts w:hint="cs"/>
          <w:rtl/>
          <w:lang w:eastAsia="he-IL"/>
        </w:rPr>
        <w:t>אינו נוכח</w:t>
      </w:r>
    </w:p>
    <w:p w:rsidR="00165360" w:rsidRDefault="00165360" w:rsidP="00E604E4">
      <w:pPr>
        <w:rPr>
          <w:rtl/>
          <w:lang w:eastAsia="he-IL"/>
        </w:rPr>
      </w:pPr>
      <w:r>
        <w:rPr>
          <w:rFonts w:hint="eastAsia"/>
          <w:rtl/>
          <w:lang w:eastAsia="he-IL"/>
        </w:rPr>
        <w:t>אמיר</w:t>
      </w:r>
      <w:r>
        <w:rPr>
          <w:rtl/>
          <w:lang w:eastAsia="he-IL"/>
        </w:rPr>
        <w:t xml:space="preserve"> אוחנה</w:t>
      </w:r>
      <w:r>
        <w:rPr>
          <w:rtl/>
          <w:lang w:eastAsia="he-IL"/>
        </w:rPr>
        <w:tab/>
      </w:r>
      <w:r>
        <w:rPr>
          <w:rtl/>
          <w:lang w:eastAsia="he-IL"/>
        </w:rPr>
        <w:tab/>
        <w:t xml:space="preserve">–   </w:t>
      </w:r>
      <w:r>
        <w:rPr>
          <w:rFonts w:hint="cs"/>
          <w:rtl/>
          <w:lang w:eastAsia="he-IL"/>
        </w:rPr>
        <w:t>אינו נוכח</w:t>
      </w:r>
    </w:p>
    <w:p w:rsidR="00165360" w:rsidRDefault="00165360" w:rsidP="00E604E4">
      <w:pPr>
        <w:rPr>
          <w:rtl/>
          <w:lang w:eastAsia="he-IL"/>
        </w:rPr>
      </w:pPr>
      <w:r>
        <w:rPr>
          <w:rFonts w:hint="eastAsia"/>
          <w:rtl/>
          <w:lang w:eastAsia="he-IL"/>
        </w:rPr>
        <w:t>ניר</w:t>
      </w:r>
      <w:r>
        <w:rPr>
          <w:rtl/>
          <w:lang w:eastAsia="he-IL"/>
        </w:rPr>
        <w:t xml:space="preserve"> אורבך</w:t>
      </w:r>
      <w:r>
        <w:rPr>
          <w:rtl/>
          <w:lang w:eastAsia="he-IL"/>
        </w:rPr>
        <w:tab/>
      </w:r>
      <w:r>
        <w:rPr>
          <w:rtl/>
          <w:lang w:eastAsia="he-IL"/>
        </w:rPr>
        <w:tab/>
        <w:t xml:space="preserve">–   </w:t>
      </w:r>
      <w:r>
        <w:rPr>
          <w:rFonts w:hint="cs"/>
          <w:rtl/>
          <w:lang w:eastAsia="he-IL"/>
        </w:rPr>
        <w:t>נגד</w:t>
      </w:r>
    </w:p>
    <w:p w:rsidR="00165360" w:rsidRDefault="00165360" w:rsidP="00E604E4">
      <w:pPr>
        <w:rPr>
          <w:rtl/>
          <w:lang w:eastAsia="he-IL"/>
        </w:rPr>
      </w:pPr>
      <w:r>
        <w:rPr>
          <w:rFonts w:hint="eastAsia"/>
          <w:rtl/>
          <w:lang w:eastAsia="he-IL"/>
        </w:rPr>
        <w:t>ינון</w:t>
      </w:r>
      <w:r>
        <w:rPr>
          <w:rtl/>
          <w:lang w:eastAsia="he-IL"/>
        </w:rPr>
        <w:t xml:space="preserve"> אזולאי</w:t>
      </w:r>
      <w:r>
        <w:rPr>
          <w:rtl/>
          <w:lang w:eastAsia="he-IL"/>
        </w:rPr>
        <w:tab/>
      </w:r>
      <w:r>
        <w:rPr>
          <w:rtl/>
          <w:lang w:eastAsia="he-IL"/>
        </w:rPr>
        <w:tab/>
        <w:t xml:space="preserve">–   </w:t>
      </w:r>
      <w:r>
        <w:rPr>
          <w:rFonts w:hint="cs"/>
          <w:rtl/>
          <w:lang w:eastAsia="he-IL"/>
        </w:rPr>
        <w:t>אינו נוכח</w:t>
      </w:r>
    </w:p>
    <w:p w:rsidR="00165360" w:rsidRDefault="00165360" w:rsidP="00E604E4">
      <w:pPr>
        <w:rPr>
          <w:rtl/>
          <w:lang w:eastAsia="he-IL"/>
        </w:rPr>
      </w:pPr>
      <w:r>
        <w:rPr>
          <w:rFonts w:hint="eastAsia"/>
          <w:rtl/>
          <w:lang w:eastAsia="he-IL"/>
        </w:rPr>
        <w:t>ישראל</w:t>
      </w:r>
      <w:r>
        <w:rPr>
          <w:rtl/>
          <w:lang w:eastAsia="he-IL"/>
        </w:rPr>
        <w:t xml:space="preserve"> אייכלר</w:t>
      </w:r>
      <w:r>
        <w:rPr>
          <w:rtl/>
          <w:lang w:eastAsia="he-IL"/>
        </w:rPr>
        <w:tab/>
      </w:r>
      <w:r>
        <w:rPr>
          <w:rtl/>
          <w:lang w:eastAsia="he-IL"/>
        </w:rPr>
        <w:tab/>
        <w:t xml:space="preserve">–   </w:t>
      </w:r>
      <w:r>
        <w:rPr>
          <w:rFonts w:hint="cs"/>
          <w:rtl/>
          <w:lang w:eastAsia="he-IL"/>
        </w:rPr>
        <w:t>אינו נוכח</w:t>
      </w:r>
    </w:p>
    <w:p w:rsidR="00165360" w:rsidRDefault="00165360" w:rsidP="00E604E4">
      <w:pPr>
        <w:rPr>
          <w:rtl/>
          <w:lang w:eastAsia="he-IL"/>
        </w:rPr>
      </w:pPr>
      <w:r>
        <w:rPr>
          <w:rFonts w:hint="eastAsia"/>
          <w:rtl/>
          <w:lang w:eastAsia="he-IL"/>
        </w:rPr>
        <w:t>דוד</w:t>
      </w:r>
      <w:r>
        <w:rPr>
          <w:rtl/>
          <w:lang w:eastAsia="he-IL"/>
        </w:rPr>
        <w:t xml:space="preserve"> אמסלם</w:t>
      </w:r>
      <w:r>
        <w:rPr>
          <w:rtl/>
          <w:lang w:eastAsia="he-IL"/>
        </w:rPr>
        <w:tab/>
      </w:r>
      <w:r>
        <w:rPr>
          <w:rtl/>
          <w:lang w:eastAsia="he-IL"/>
        </w:rPr>
        <w:tab/>
        <w:t xml:space="preserve">–   </w:t>
      </w:r>
      <w:r>
        <w:rPr>
          <w:rFonts w:hint="cs"/>
          <w:rtl/>
          <w:lang w:eastAsia="he-IL"/>
        </w:rPr>
        <w:t>אינו נוכח</w:t>
      </w:r>
    </w:p>
    <w:p w:rsidR="00165360" w:rsidRDefault="00165360" w:rsidP="00E604E4">
      <w:pPr>
        <w:rPr>
          <w:rtl/>
          <w:lang w:eastAsia="he-IL"/>
        </w:rPr>
      </w:pPr>
      <w:r>
        <w:rPr>
          <w:rFonts w:hint="eastAsia"/>
          <w:rtl/>
          <w:lang w:eastAsia="he-IL"/>
        </w:rPr>
        <w:t>אופיר</w:t>
      </w:r>
      <w:r>
        <w:rPr>
          <w:rtl/>
          <w:lang w:eastAsia="he-IL"/>
        </w:rPr>
        <w:t xml:space="preserve"> אקוניס</w:t>
      </w:r>
      <w:r>
        <w:rPr>
          <w:rtl/>
          <w:lang w:eastAsia="he-IL"/>
        </w:rPr>
        <w:tab/>
      </w:r>
      <w:r>
        <w:rPr>
          <w:rtl/>
          <w:lang w:eastAsia="he-IL"/>
        </w:rPr>
        <w:tab/>
        <w:t xml:space="preserve">–   </w:t>
      </w:r>
      <w:r>
        <w:rPr>
          <w:rFonts w:hint="cs"/>
          <w:rtl/>
          <w:lang w:eastAsia="he-IL"/>
        </w:rPr>
        <w:t>אינו נוכח</w:t>
      </w:r>
    </w:p>
    <w:p w:rsidR="00165360" w:rsidRDefault="00165360" w:rsidP="00E604E4">
      <w:pPr>
        <w:rPr>
          <w:rtl/>
          <w:lang w:eastAsia="he-IL"/>
        </w:rPr>
      </w:pPr>
      <w:r>
        <w:rPr>
          <w:rFonts w:hint="eastAsia"/>
          <w:rtl/>
          <w:lang w:eastAsia="he-IL"/>
        </w:rPr>
        <w:t>משה</w:t>
      </w:r>
      <w:r>
        <w:rPr>
          <w:rtl/>
          <w:lang w:eastAsia="he-IL"/>
        </w:rPr>
        <w:t xml:space="preserve"> ארבל</w:t>
      </w:r>
      <w:r>
        <w:rPr>
          <w:rtl/>
          <w:lang w:eastAsia="he-IL"/>
        </w:rPr>
        <w:tab/>
      </w:r>
      <w:r>
        <w:rPr>
          <w:rtl/>
          <w:lang w:eastAsia="he-IL"/>
        </w:rPr>
        <w:tab/>
        <w:t xml:space="preserve">–   </w:t>
      </w:r>
      <w:r>
        <w:rPr>
          <w:rFonts w:hint="cs"/>
          <w:rtl/>
          <w:lang w:eastAsia="he-IL"/>
        </w:rPr>
        <w:t>אינו נוכח</w:t>
      </w:r>
    </w:p>
    <w:p w:rsidR="00165360" w:rsidRDefault="00165360" w:rsidP="00E604E4">
      <w:pPr>
        <w:rPr>
          <w:rtl/>
          <w:lang w:eastAsia="he-IL"/>
        </w:rPr>
      </w:pPr>
      <w:r>
        <w:rPr>
          <w:rFonts w:hint="eastAsia"/>
          <w:rtl/>
          <w:lang w:eastAsia="he-IL"/>
        </w:rPr>
        <w:t>יעקב</w:t>
      </w:r>
      <w:r>
        <w:rPr>
          <w:rtl/>
          <w:lang w:eastAsia="he-IL"/>
        </w:rPr>
        <w:t xml:space="preserve"> אשר</w:t>
      </w:r>
      <w:r>
        <w:rPr>
          <w:rtl/>
          <w:lang w:eastAsia="he-IL"/>
        </w:rPr>
        <w:tab/>
      </w:r>
      <w:r>
        <w:rPr>
          <w:rtl/>
          <w:lang w:eastAsia="he-IL"/>
        </w:rPr>
        <w:tab/>
        <w:t xml:space="preserve">–   </w:t>
      </w:r>
      <w:r>
        <w:rPr>
          <w:rFonts w:hint="cs"/>
          <w:rtl/>
          <w:lang w:eastAsia="he-IL"/>
        </w:rPr>
        <w:t>אינו נוכח</w:t>
      </w:r>
    </w:p>
    <w:p w:rsidR="00165360" w:rsidRDefault="00165360" w:rsidP="00E604E4">
      <w:pPr>
        <w:rPr>
          <w:rtl/>
          <w:lang w:eastAsia="he-IL"/>
        </w:rPr>
      </w:pPr>
      <w:r>
        <w:rPr>
          <w:rFonts w:hint="eastAsia"/>
          <w:rtl/>
          <w:lang w:eastAsia="he-IL"/>
        </w:rPr>
        <w:t>זאב</w:t>
      </w:r>
      <w:r>
        <w:rPr>
          <w:rtl/>
          <w:lang w:eastAsia="he-IL"/>
        </w:rPr>
        <w:t xml:space="preserve"> בנימין בגין</w:t>
      </w:r>
      <w:r>
        <w:rPr>
          <w:rtl/>
          <w:lang w:eastAsia="he-IL"/>
        </w:rPr>
        <w:tab/>
      </w:r>
      <w:r>
        <w:rPr>
          <w:rtl/>
          <w:lang w:eastAsia="he-IL"/>
        </w:rPr>
        <w:tab/>
        <w:t xml:space="preserve">–   </w:t>
      </w:r>
      <w:r>
        <w:rPr>
          <w:rFonts w:hint="cs"/>
          <w:rtl/>
          <w:lang w:eastAsia="he-IL"/>
        </w:rPr>
        <w:t>נגד</w:t>
      </w:r>
    </w:p>
    <w:p w:rsidR="00165360" w:rsidRDefault="00165360" w:rsidP="00E604E4">
      <w:pPr>
        <w:rPr>
          <w:rtl/>
          <w:lang w:eastAsia="he-IL"/>
        </w:rPr>
      </w:pPr>
      <w:r>
        <w:rPr>
          <w:rFonts w:hint="eastAsia"/>
          <w:rtl/>
          <w:lang w:eastAsia="he-IL"/>
        </w:rPr>
        <w:t>אוריאל</w:t>
      </w:r>
      <w:r>
        <w:rPr>
          <w:rtl/>
          <w:lang w:eastAsia="he-IL"/>
        </w:rPr>
        <w:t xml:space="preserve"> בוסו</w:t>
      </w:r>
      <w:r>
        <w:rPr>
          <w:rtl/>
          <w:lang w:eastAsia="he-IL"/>
        </w:rPr>
        <w:tab/>
      </w:r>
      <w:r>
        <w:rPr>
          <w:rtl/>
          <w:lang w:eastAsia="he-IL"/>
        </w:rPr>
        <w:tab/>
        <w:t xml:space="preserve">–   </w:t>
      </w:r>
      <w:r>
        <w:rPr>
          <w:rFonts w:hint="cs"/>
          <w:rtl/>
          <w:lang w:eastAsia="he-IL"/>
        </w:rPr>
        <w:t>אינו נוכח</w:t>
      </w:r>
    </w:p>
    <w:p w:rsidR="00165360" w:rsidRDefault="00165360" w:rsidP="00E604E4">
      <w:pPr>
        <w:rPr>
          <w:rtl/>
          <w:lang w:eastAsia="he-IL"/>
        </w:rPr>
      </w:pPr>
      <w:r>
        <w:rPr>
          <w:rFonts w:hint="eastAsia"/>
          <w:rtl/>
          <w:lang w:eastAsia="he-IL"/>
        </w:rPr>
        <w:t>ענבר</w:t>
      </w:r>
      <w:r>
        <w:rPr>
          <w:rtl/>
          <w:lang w:eastAsia="he-IL"/>
        </w:rPr>
        <w:t xml:space="preserve"> בזק</w:t>
      </w:r>
      <w:r>
        <w:rPr>
          <w:rtl/>
          <w:lang w:eastAsia="he-IL"/>
        </w:rPr>
        <w:tab/>
      </w:r>
      <w:r>
        <w:rPr>
          <w:rtl/>
          <w:lang w:eastAsia="he-IL"/>
        </w:rPr>
        <w:tab/>
        <w:t xml:space="preserve">–   </w:t>
      </w:r>
      <w:r>
        <w:rPr>
          <w:rFonts w:hint="cs"/>
          <w:rtl/>
          <w:lang w:eastAsia="he-IL"/>
        </w:rPr>
        <w:t>נגד</w:t>
      </w:r>
    </w:p>
    <w:p w:rsidR="00165360" w:rsidRDefault="00165360" w:rsidP="00E604E4">
      <w:pPr>
        <w:rPr>
          <w:rtl/>
          <w:lang w:eastAsia="he-IL"/>
        </w:rPr>
      </w:pPr>
      <w:r>
        <w:rPr>
          <w:rFonts w:hint="eastAsia"/>
          <w:rtl/>
          <w:lang w:eastAsia="he-IL"/>
        </w:rPr>
        <w:t>חיים</w:t>
      </w:r>
      <w:r>
        <w:rPr>
          <w:rtl/>
          <w:lang w:eastAsia="he-IL"/>
        </w:rPr>
        <w:t xml:space="preserve"> ביטון</w:t>
      </w:r>
      <w:r>
        <w:rPr>
          <w:rtl/>
          <w:lang w:eastAsia="he-IL"/>
        </w:rPr>
        <w:tab/>
      </w:r>
      <w:r>
        <w:rPr>
          <w:rtl/>
          <w:lang w:eastAsia="he-IL"/>
        </w:rPr>
        <w:tab/>
        <w:t xml:space="preserve">–   </w:t>
      </w:r>
      <w:r>
        <w:rPr>
          <w:rFonts w:hint="cs"/>
          <w:rtl/>
          <w:lang w:eastAsia="he-IL"/>
        </w:rPr>
        <w:t>אינו נוכח</w:t>
      </w:r>
    </w:p>
    <w:p w:rsidR="00165360" w:rsidRDefault="00165360" w:rsidP="00E604E4">
      <w:pPr>
        <w:rPr>
          <w:rtl/>
          <w:lang w:eastAsia="he-IL"/>
        </w:rPr>
      </w:pPr>
      <w:r>
        <w:rPr>
          <w:rFonts w:hint="eastAsia"/>
          <w:rtl/>
          <w:lang w:eastAsia="he-IL"/>
        </w:rPr>
        <w:t>מיכאל</w:t>
      </w:r>
      <w:r>
        <w:rPr>
          <w:rtl/>
          <w:lang w:eastAsia="he-IL"/>
        </w:rPr>
        <w:t xml:space="preserve"> מרדכי ביטון</w:t>
      </w:r>
      <w:r>
        <w:rPr>
          <w:rtl/>
          <w:lang w:eastAsia="he-IL"/>
        </w:rPr>
        <w:tab/>
        <w:t xml:space="preserve">–   </w:t>
      </w:r>
      <w:r>
        <w:rPr>
          <w:rFonts w:hint="cs"/>
          <w:rtl/>
          <w:lang w:eastAsia="he-IL"/>
        </w:rPr>
        <w:t>נגד</w:t>
      </w:r>
    </w:p>
    <w:p w:rsidR="00165360" w:rsidRDefault="00165360" w:rsidP="00E604E4">
      <w:pPr>
        <w:rPr>
          <w:rtl/>
          <w:lang w:eastAsia="he-IL"/>
        </w:rPr>
      </w:pPr>
      <w:r>
        <w:rPr>
          <w:rFonts w:hint="eastAsia"/>
          <w:rtl/>
          <w:lang w:eastAsia="he-IL"/>
        </w:rPr>
        <w:t>דוד</w:t>
      </w:r>
      <w:r>
        <w:rPr>
          <w:rtl/>
          <w:lang w:eastAsia="he-IL"/>
        </w:rPr>
        <w:t xml:space="preserve"> ביטן</w:t>
      </w:r>
      <w:r>
        <w:rPr>
          <w:rtl/>
          <w:lang w:eastAsia="he-IL"/>
        </w:rPr>
        <w:tab/>
      </w:r>
      <w:r>
        <w:rPr>
          <w:rtl/>
          <w:lang w:eastAsia="he-IL"/>
        </w:rPr>
        <w:tab/>
      </w:r>
      <w:r>
        <w:rPr>
          <w:rtl/>
          <w:lang w:eastAsia="he-IL"/>
        </w:rPr>
        <w:tab/>
        <w:t xml:space="preserve">–   </w:t>
      </w:r>
      <w:r>
        <w:rPr>
          <w:rFonts w:hint="cs"/>
          <w:rtl/>
          <w:lang w:eastAsia="he-IL"/>
        </w:rPr>
        <w:t>אינו נוכח</w:t>
      </w:r>
    </w:p>
    <w:p w:rsidR="00165360" w:rsidRDefault="00165360" w:rsidP="00E604E4">
      <w:pPr>
        <w:rPr>
          <w:rtl/>
          <w:lang w:eastAsia="he-IL"/>
        </w:rPr>
      </w:pPr>
      <w:r>
        <w:rPr>
          <w:rFonts w:hint="eastAsia"/>
          <w:rtl/>
          <w:lang w:eastAsia="he-IL"/>
        </w:rPr>
        <w:t>ולדימיר</w:t>
      </w:r>
      <w:r>
        <w:rPr>
          <w:rtl/>
          <w:lang w:eastAsia="he-IL"/>
        </w:rPr>
        <w:t xml:space="preserve"> בליאק</w:t>
      </w:r>
      <w:r>
        <w:rPr>
          <w:rtl/>
          <w:lang w:eastAsia="he-IL"/>
        </w:rPr>
        <w:tab/>
      </w:r>
      <w:r>
        <w:rPr>
          <w:rtl/>
          <w:lang w:eastAsia="he-IL"/>
        </w:rPr>
        <w:tab/>
        <w:t xml:space="preserve">–   </w:t>
      </w:r>
      <w:r>
        <w:rPr>
          <w:rFonts w:hint="cs"/>
          <w:rtl/>
          <w:lang w:eastAsia="he-IL"/>
        </w:rPr>
        <w:t>נגד</w:t>
      </w:r>
    </w:p>
    <w:p w:rsidR="00165360" w:rsidRDefault="00165360" w:rsidP="00E604E4">
      <w:pPr>
        <w:rPr>
          <w:rtl/>
          <w:lang w:eastAsia="he-IL"/>
        </w:rPr>
      </w:pPr>
      <w:r>
        <w:rPr>
          <w:rFonts w:hint="eastAsia"/>
          <w:rtl/>
          <w:lang w:eastAsia="he-IL"/>
        </w:rPr>
        <w:t>מירב</w:t>
      </w:r>
      <w:r>
        <w:rPr>
          <w:rtl/>
          <w:lang w:eastAsia="he-IL"/>
        </w:rPr>
        <w:t xml:space="preserve"> בן ארי</w:t>
      </w:r>
      <w:r>
        <w:rPr>
          <w:rtl/>
          <w:lang w:eastAsia="he-IL"/>
        </w:rPr>
        <w:tab/>
      </w:r>
      <w:r>
        <w:rPr>
          <w:rtl/>
          <w:lang w:eastAsia="he-IL"/>
        </w:rPr>
        <w:tab/>
        <w:t xml:space="preserve">–   </w:t>
      </w:r>
      <w:r>
        <w:rPr>
          <w:rFonts w:hint="cs"/>
          <w:rtl/>
          <w:lang w:eastAsia="he-IL"/>
        </w:rPr>
        <w:t>אינה נוכחת</w:t>
      </w:r>
    </w:p>
    <w:p w:rsidR="00165360" w:rsidRDefault="00165360" w:rsidP="00E604E4">
      <w:pPr>
        <w:rPr>
          <w:rtl/>
          <w:lang w:eastAsia="he-IL"/>
        </w:rPr>
      </w:pPr>
      <w:r>
        <w:rPr>
          <w:rFonts w:hint="eastAsia"/>
          <w:rtl/>
          <w:lang w:eastAsia="he-IL"/>
        </w:rPr>
        <w:t>רם</w:t>
      </w:r>
      <w:r>
        <w:rPr>
          <w:rtl/>
          <w:lang w:eastAsia="he-IL"/>
        </w:rPr>
        <w:t xml:space="preserve"> בן ברק</w:t>
      </w:r>
      <w:r>
        <w:rPr>
          <w:rtl/>
          <w:lang w:eastAsia="he-IL"/>
        </w:rPr>
        <w:tab/>
      </w:r>
      <w:r>
        <w:rPr>
          <w:rtl/>
          <w:lang w:eastAsia="he-IL"/>
        </w:rPr>
        <w:tab/>
        <w:t xml:space="preserve">–   </w:t>
      </w:r>
      <w:r>
        <w:rPr>
          <w:rFonts w:hint="cs"/>
          <w:rtl/>
          <w:lang w:eastAsia="he-IL"/>
        </w:rPr>
        <w:t>נגד</w:t>
      </w:r>
    </w:p>
    <w:p w:rsidR="00165360" w:rsidRDefault="00165360" w:rsidP="00E604E4">
      <w:pPr>
        <w:rPr>
          <w:rtl/>
          <w:lang w:eastAsia="he-IL"/>
        </w:rPr>
      </w:pPr>
      <w:r>
        <w:rPr>
          <w:rFonts w:hint="eastAsia"/>
          <w:rtl/>
          <w:lang w:eastAsia="he-IL"/>
        </w:rPr>
        <w:t>איתמר</w:t>
      </w:r>
      <w:r>
        <w:rPr>
          <w:rtl/>
          <w:lang w:eastAsia="he-IL"/>
        </w:rPr>
        <w:t xml:space="preserve"> בן גביר</w:t>
      </w:r>
      <w:r>
        <w:rPr>
          <w:rtl/>
          <w:lang w:eastAsia="he-IL"/>
        </w:rPr>
        <w:tab/>
      </w:r>
      <w:r>
        <w:rPr>
          <w:rtl/>
          <w:lang w:eastAsia="he-IL"/>
        </w:rPr>
        <w:tab/>
        <w:t xml:space="preserve">–   </w:t>
      </w:r>
      <w:r>
        <w:rPr>
          <w:rFonts w:hint="cs"/>
          <w:rtl/>
          <w:lang w:eastAsia="he-IL"/>
        </w:rPr>
        <w:t>נגד</w:t>
      </w:r>
    </w:p>
    <w:p w:rsidR="00165360" w:rsidRDefault="00165360" w:rsidP="00E604E4">
      <w:pPr>
        <w:rPr>
          <w:rtl/>
          <w:lang w:eastAsia="he-IL"/>
        </w:rPr>
      </w:pPr>
      <w:r>
        <w:rPr>
          <w:rFonts w:hint="eastAsia"/>
          <w:rtl/>
          <w:lang w:eastAsia="he-IL"/>
        </w:rPr>
        <w:t>יואב</w:t>
      </w:r>
      <w:r>
        <w:rPr>
          <w:rtl/>
          <w:lang w:eastAsia="he-IL"/>
        </w:rPr>
        <w:t xml:space="preserve"> בן צור</w:t>
      </w:r>
      <w:r>
        <w:rPr>
          <w:rtl/>
          <w:lang w:eastAsia="he-IL"/>
        </w:rPr>
        <w:tab/>
      </w:r>
      <w:r>
        <w:rPr>
          <w:rtl/>
          <w:lang w:eastAsia="he-IL"/>
        </w:rPr>
        <w:tab/>
        <w:t xml:space="preserve">–   </w:t>
      </w:r>
      <w:r>
        <w:rPr>
          <w:rFonts w:hint="cs"/>
          <w:rtl/>
          <w:lang w:eastAsia="he-IL"/>
        </w:rPr>
        <w:t>אינו נוכח</w:t>
      </w:r>
    </w:p>
    <w:p w:rsidR="00165360" w:rsidRDefault="00165360" w:rsidP="00E604E4">
      <w:pPr>
        <w:rPr>
          <w:rtl/>
          <w:lang w:eastAsia="he-IL"/>
        </w:rPr>
      </w:pPr>
      <w:r>
        <w:rPr>
          <w:rFonts w:hint="eastAsia"/>
          <w:rtl/>
          <w:lang w:eastAsia="he-IL"/>
        </w:rPr>
        <w:t>נפתלי</w:t>
      </w:r>
      <w:r>
        <w:rPr>
          <w:rtl/>
          <w:lang w:eastAsia="he-IL"/>
        </w:rPr>
        <w:t xml:space="preserve"> בנט</w:t>
      </w:r>
      <w:r>
        <w:rPr>
          <w:rtl/>
          <w:lang w:eastAsia="he-IL"/>
        </w:rPr>
        <w:tab/>
      </w:r>
      <w:r>
        <w:rPr>
          <w:rtl/>
          <w:lang w:eastAsia="he-IL"/>
        </w:rPr>
        <w:tab/>
        <w:t xml:space="preserve">–   </w:t>
      </w:r>
      <w:r>
        <w:rPr>
          <w:rFonts w:hint="cs"/>
          <w:rtl/>
          <w:lang w:eastAsia="he-IL"/>
        </w:rPr>
        <w:t>נגד</w:t>
      </w:r>
    </w:p>
    <w:p w:rsidR="00165360" w:rsidRDefault="00165360" w:rsidP="00E604E4">
      <w:pPr>
        <w:rPr>
          <w:rtl/>
          <w:lang w:eastAsia="he-IL"/>
        </w:rPr>
      </w:pPr>
      <w:r>
        <w:rPr>
          <w:rFonts w:hint="eastAsia"/>
          <w:rtl/>
          <w:lang w:eastAsia="he-IL"/>
        </w:rPr>
        <w:t>אלינה</w:t>
      </w:r>
      <w:r>
        <w:rPr>
          <w:rtl/>
          <w:lang w:eastAsia="he-IL"/>
        </w:rPr>
        <w:t xml:space="preserve"> ברדץ' יאלוב</w:t>
      </w:r>
      <w:r>
        <w:rPr>
          <w:rtl/>
          <w:lang w:eastAsia="he-IL"/>
        </w:rPr>
        <w:tab/>
        <w:t xml:space="preserve">–   </w:t>
      </w:r>
      <w:r>
        <w:rPr>
          <w:rFonts w:hint="cs"/>
          <w:rtl/>
          <w:lang w:eastAsia="he-IL"/>
        </w:rPr>
        <w:t>נגד</w:t>
      </w:r>
    </w:p>
    <w:p w:rsidR="00165360" w:rsidRDefault="00165360" w:rsidP="00E604E4">
      <w:pPr>
        <w:rPr>
          <w:rtl/>
          <w:lang w:eastAsia="he-IL"/>
        </w:rPr>
      </w:pPr>
      <w:r>
        <w:rPr>
          <w:rFonts w:hint="eastAsia"/>
          <w:rtl/>
          <w:lang w:eastAsia="he-IL"/>
        </w:rPr>
        <w:t>קרן</w:t>
      </w:r>
      <w:r>
        <w:rPr>
          <w:rtl/>
          <w:lang w:eastAsia="he-IL"/>
        </w:rPr>
        <w:t xml:space="preserve"> ברק</w:t>
      </w:r>
      <w:r>
        <w:rPr>
          <w:rtl/>
          <w:lang w:eastAsia="he-IL"/>
        </w:rPr>
        <w:tab/>
      </w:r>
      <w:r>
        <w:rPr>
          <w:rtl/>
          <w:lang w:eastAsia="he-IL"/>
        </w:rPr>
        <w:tab/>
      </w:r>
      <w:r>
        <w:rPr>
          <w:rtl/>
          <w:lang w:eastAsia="he-IL"/>
        </w:rPr>
        <w:tab/>
        <w:t xml:space="preserve">–   </w:t>
      </w:r>
      <w:r>
        <w:rPr>
          <w:rFonts w:hint="cs"/>
          <w:rtl/>
          <w:lang w:eastAsia="he-IL"/>
        </w:rPr>
        <w:t>אינה נוכחת</w:t>
      </w:r>
    </w:p>
    <w:p w:rsidR="00165360" w:rsidRDefault="00165360" w:rsidP="00E604E4">
      <w:pPr>
        <w:rPr>
          <w:rtl/>
          <w:lang w:eastAsia="he-IL"/>
        </w:rPr>
      </w:pPr>
      <w:r>
        <w:rPr>
          <w:rFonts w:hint="eastAsia"/>
          <w:rtl/>
          <w:lang w:eastAsia="he-IL"/>
        </w:rPr>
        <w:t>ניר</w:t>
      </w:r>
      <w:r>
        <w:rPr>
          <w:rtl/>
          <w:lang w:eastAsia="he-IL"/>
        </w:rPr>
        <w:t xml:space="preserve"> ברקת</w:t>
      </w:r>
      <w:r>
        <w:rPr>
          <w:rtl/>
          <w:lang w:eastAsia="he-IL"/>
        </w:rPr>
        <w:tab/>
      </w:r>
      <w:r>
        <w:rPr>
          <w:rtl/>
          <w:lang w:eastAsia="he-IL"/>
        </w:rPr>
        <w:tab/>
        <w:t xml:space="preserve">–   </w:t>
      </w:r>
      <w:r>
        <w:rPr>
          <w:rFonts w:hint="cs"/>
          <w:rtl/>
          <w:lang w:eastAsia="he-IL"/>
        </w:rPr>
        <w:t>אינו נוכח</w:t>
      </w:r>
    </w:p>
    <w:p w:rsidR="00165360" w:rsidRDefault="00165360" w:rsidP="00E604E4">
      <w:pPr>
        <w:rPr>
          <w:rtl/>
          <w:lang w:eastAsia="he-IL"/>
        </w:rPr>
      </w:pPr>
      <w:r>
        <w:rPr>
          <w:rFonts w:hint="eastAsia"/>
          <w:rtl/>
          <w:lang w:eastAsia="he-IL"/>
        </w:rPr>
        <w:t>יאיר</w:t>
      </w:r>
      <w:r>
        <w:rPr>
          <w:rtl/>
          <w:lang w:eastAsia="he-IL"/>
        </w:rPr>
        <w:t xml:space="preserve"> גולן</w:t>
      </w:r>
      <w:r>
        <w:rPr>
          <w:rtl/>
          <w:lang w:eastAsia="he-IL"/>
        </w:rPr>
        <w:tab/>
      </w:r>
      <w:r>
        <w:rPr>
          <w:rtl/>
          <w:lang w:eastAsia="he-IL"/>
        </w:rPr>
        <w:tab/>
      </w:r>
      <w:r>
        <w:rPr>
          <w:rtl/>
          <w:lang w:eastAsia="he-IL"/>
        </w:rPr>
        <w:tab/>
        <w:t xml:space="preserve">–   </w:t>
      </w:r>
      <w:r>
        <w:rPr>
          <w:rFonts w:hint="cs"/>
          <w:rtl/>
          <w:lang w:eastAsia="he-IL"/>
        </w:rPr>
        <w:t>בעד</w:t>
      </w:r>
    </w:p>
    <w:p w:rsidR="00165360" w:rsidRDefault="00165360" w:rsidP="00E604E4">
      <w:pPr>
        <w:rPr>
          <w:rtl/>
          <w:lang w:eastAsia="he-IL"/>
        </w:rPr>
      </w:pPr>
      <w:r>
        <w:rPr>
          <w:rFonts w:hint="eastAsia"/>
          <w:rtl/>
          <w:lang w:eastAsia="he-IL"/>
        </w:rPr>
        <w:t>מאי</w:t>
      </w:r>
      <w:r>
        <w:rPr>
          <w:rtl/>
          <w:lang w:eastAsia="he-IL"/>
        </w:rPr>
        <w:t xml:space="preserve"> גולן</w:t>
      </w:r>
      <w:r>
        <w:rPr>
          <w:rtl/>
          <w:lang w:eastAsia="he-IL"/>
        </w:rPr>
        <w:tab/>
      </w:r>
      <w:r>
        <w:rPr>
          <w:rtl/>
          <w:lang w:eastAsia="he-IL"/>
        </w:rPr>
        <w:tab/>
      </w:r>
      <w:r>
        <w:rPr>
          <w:rtl/>
          <w:lang w:eastAsia="he-IL"/>
        </w:rPr>
        <w:tab/>
        <w:t xml:space="preserve">–   </w:t>
      </w:r>
      <w:r>
        <w:rPr>
          <w:rFonts w:hint="cs"/>
          <w:rtl/>
          <w:lang w:eastAsia="he-IL"/>
        </w:rPr>
        <w:t>אינה נוכחת</w:t>
      </w:r>
    </w:p>
    <w:p w:rsidR="00165360" w:rsidRDefault="00165360" w:rsidP="00E604E4">
      <w:pPr>
        <w:rPr>
          <w:rtl/>
          <w:lang w:eastAsia="he-IL"/>
        </w:rPr>
      </w:pPr>
      <w:r>
        <w:rPr>
          <w:rFonts w:hint="eastAsia"/>
          <w:rtl/>
          <w:lang w:eastAsia="he-IL"/>
        </w:rPr>
        <w:t>איתן</w:t>
      </w:r>
      <w:r>
        <w:rPr>
          <w:rtl/>
          <w:lang w:eastAsia="he-IL"/>
        </w:rPr>
        <w:t xml:space="preserve"> גינזבורג</w:t>
      </w:r>
      <w:r>
        <w:rPr>
          <w:rtl/>
          <w:lang w:eastAsia="he-IL"/>
        </w:rPr>
        <w:tab/>
      </w:r>
      <w:r>
        <w:rPr>
          <w:rtl/>
          <w:lang w:eastAsia="he-IL"/>
        </w:rPr>
        <w:tab/>
        <w:t xml:space="preserve">–   </w:t>
      </w:r>
      <w:r>
        <w:rPr>
          <w:rFonts w:hint="cs"/>
          <w:rtl/>
          <w:lang w:eastAsia="he-IL"/>
        </w:rPr>
        <w:t>נגד</w:t>
      </w:r>
    </w:p>
    <w:p w:rsidR="00165360" w:rsidRDefault="00165360" w:rsidP="00E604E4">
      <w:pPr>
        <w:rPr>
          <w:rtl/>
          <w:lang w:eastAsia="he-IL"/>
        </w:rPr>
      </w:pPr>
      <w:r>
        <w:rPr>
          <w:rFonts w:hint="eastAsia"/>
          <w:rtl/>
          <w:lang w:eastAsia="he-IL"/>
        </w:rPr>
        <w:t>יואב</w:t>
      </w:r>
      <w:r>
        <w:rPr>
          <w:rtl/>
          <w:lang w:eastAsia="he-IL"/>
        </w:rPr>
        <w:t xml:space="preserve"> גלנט</w:t>
      </w:r>
      <w:r>
        <w:rPr>
          <w:rtl/>
          <w:lang w:eastAsia="he-IL"/>
        </w:rPr>
        <w:tab/>
      </w:r>
      <w:r>
        <w:rPr>
          <w:rtl/>
          <w:lang w:eastAsia="he-IL"/>
        </w:rPr>
        <w:tab/>
        <w:t xml:space="preserve">–   </w:t>
      </w:r>
      <w:r>
        <w:rPr>
          <w:rFonts w:hint="cs"/>
          <w:rtl/>
          <w:lang w:eastAsia="he-IL"/>
        </w:rPr>
        <w:t>אינו נוכח</w:t>
      </w:r>
    </w:p>
    <w:p w:rsidR="00165360" w:rsidRDefault="00165360" w:rsidP="00E604E4">
      <w:pPr>
        <w:rPr>
          <w:rtl/>
          <w:lang w:eastAsia="he-IL"/>
        </w:rPr>
      </w:pPr>
      <w:r>
        <w:rPr>
          <w:rFonts w:hint="eastAsia"/>
          <w:rtl/>
          <w:lang w:eastAsia="he-IL"/>
        </w:rPr>
        <w:t>גילה</w:t>
      </w:r>
      <w:r>
        <w:rPr>
          <w:rtl/>
          <w:lang w:eastAsia="he-IL"/>
        </w:rPr>
        <w:t xml:space="preserve"> גמליאל</w:t>
      </w:r>
      <w:r>
        <w:rPr>
          <w:rtl/>
          <w:lang w:eastAsia="he-IL"/>
        </w:rPr>
        <w:tab/>
      </w:r>
      <w:r>
        <w:rPr>
          <w:rtl/>
          <w:lang w:eastAsia="he-IL"/>
        </w:rPr>
        <w:tab/>
        <w:t xml:space="preserve">–   </w:t>
      </w:r>
      <w:r>
        <w:rPr>
          <w:rFonts w:hint="cs"/>
          <w:rtl/>
          <w:lang w:eastAsia="he-IL"/>
        </w:rPr>
        <w:t>אינה נוכחת</w:t>
      </w:r>
    </w:p>
    <w:p w:rsidR="00165360" w:rsidRDefault="00165360" w:rsidP="00E604E4">
      <w:pPr>
        <w:rPr>
          <w:rtl/>
          <w:lang w:eastAsia="he-IL"/>
        </w:rPr>
      </w:pPr>
      <w:r>
        <w:rPr>
          <w:rFonts w:hint="eastAsia"/>
          <w:rtl/>
          <w:lang w:eastAsia="he-IL"/>
        </w:rPr>
        <w:t>מאזן</w:t>
      </w:r>
      <w:r>
        <w:rPr>
          <w:rtl/>
          <w:lang w:eastAsia="he-IL"/>
        </w:rPr>
        <w:t xml:space="preserve"> גנאים</w:t>
      </w:r>
      <w:r>
        <w:rPr>
          <w:rtl/>
          <w:lang w:eastAsia="he-IL"/>
        </w:rPr>
        <w:tab/>
      </w:r>
      <w:r>
        <w:rPr>
          <w:rtl/>
          <w:lang w:eastAsia="he-IL"/>
        </w:rPr>
        <w:tab/>
        <w:t xml:space="preserve">–   </w:t>
      </w:r>
      <w:r>
        <w:rPr>
          <w:rFonts w:hint="cs"/>
          <w:rtl/>
          <w:lang w:eastAsia="he-IL"/>
        </w:rPr>
        <w:t>בעד</w:t>
      </w:r>
    </w:p>
    <w:p w:rsidR="00165360" w:rsidRDefault="00165360" w:rsidP="00E604E4">
      <w:pPr>
        <w:rPr>
          <w:rtl/>
          <w:lang w:eastAsia="he-IL"/>
        </w:rPr>
      </w:pPr>
      <w:r>
        <w:rPr>
          <w:rFonts w:hint="eastAsia"/>
          <w:rtl/>
          <w:lang w:eastAsia="he-IL"/>
        </w:rPr>
        <w:t>בנימין</w:t>
      </w:r>
      <w:r>
        <w:rPr>
          <w:rtl/>
          <w:lang w:eastAsia="he-IL"/>
        </w:rPr>
        <w:t xml:space="preserve"> גנץ</w:t>
      </w:r>
      <w:r>
        <w:rPr>
          <w:rtl/>
          <w:lang w:eastAsia="he-IL"/>
        </w:rPr>
        <w:tab/>
      </w:r>
      <w:r>
        <w:rPr>
          <w:rtl/>
          <w:lang w:eastAsia="he-IL"/>
        </w:rPr>
        <w:tab/>
        <w:t xml:space="preserve">–   </w:t>
      </w:r>
      <w:r>
        <w:rPr>
          <w:rFonts w:hint="cs"/>
          <w:rtl/>
          <w:lang w:eastAsia="he-IL"/>
        </w:rPr>
        <w:t>אינו נוכח</w:t>
      </w:r>
    </w:p>
    <w:p w:rsidR="00165360" w:rsidRDefault="00165360" w:rsidP="00E604E4">
      <w:pPr>
        <w:rPr>
          <w:rtl/>
          <w:lang w:eastAsia="he-IL"/>
        </w:rPr>
      </w:pPr>
      <w:r>
        <w:rPr>
          <w:rFonts w:hint="eastAsia"/>
          <w:rtl/>
          <w:lang w:eastAsia="he-IL"/>
        </w:rPr>
        <w:t>משה</w:t>
      </w:r>
      <w:r>
        <w:rPr>
          <w:rtl/>
          <w:lang w:eastAsia="he-IL"/>
        </w:rPr>
        <w:t xml:space="preserve"> גפני</w:t>
      </w:r>
      <w:r>
        <w:rPr>
          <w:rtl/>
          <w:lang w:eastAsia="he-IL"/>
        </w:rPr>
        <w:tab/>
      </w:r>
      <w:r>
        <w:rPr>
          <w:rtl/>
          <w:lang w:eastAsia="he-IL"/>
        </w:rPr>
        <w:tab/>
        <w:t xml:space="preserve">–   </w:t>
      </w:r>
      <w:r>
        <w:rPr>
          <w:rFonts w:hint="cs"/>
          <w:rtl/>
          <w:lang w:eastAsia="he-IL"/>
        </w:rPr>
        <w:t>אינו נוכח</w:t>
      </w:r>
    </w:p>
    <w:p w:rsidR="00165360" w:rsidRDefault="00165360" w:rsidP="00E604E4">
      <w:pPr>
        <w:rPr>
          <w:rtl/>
          <w:lang w:eastAsia="he-IL"/>
        </w:rPr>
      </w:pPr>
      <w:r>
        <w:rPr>
          <w:rFonts w:hint="eastAsia"/>
          <w:rtl/>
          <w:lang w:eastAsia="he-IL"/>
        </w:rPr>
        <w:t>סימון</w:t>
      </w:r>
      <w:r>
        <w:rPr>
          <w:rtl/>
          <w:lang w:eastAsia="he-IL"/>
        </w:rPr>
        <w:t xml:space="preserve"> דוידסון</w:t>
      </w:r>
      <w:r>
        <w:rPr>
          <w:rtl/>
          <w:lang w:eastAsia="he-IL"/>
        </w:rPr>
        <w:tab/>
      </w:r>
      <w:r>
        <w:rPr>
          <w:rtl/>
          <w:lang w:eastAsia="he-IL"/>
        </w:rPr>
        <w:tab/>
        <w:t xml:space="preserve">–   </w:t>
      </w:r>
      <w:r>
        <w:rPr>
          <w:rFonts w:hint="cs"/>
          <w:rtl/>
          <w:lang w:eastAsia="he-IL"/>
        </w:rPr>
        <w:t>נגד</w:t>
      </w:r>
    </w:p>
    <w:p w:rsidR="00165360" w:rsidRDefault="00165360" w:rsidP="00E604E4">
      <w:pPr>
        <w:rPr>
          <w:rtl/>
          <w:lang w:eastAsia="he-IL"/>
        </w:rPr>
      </w:pPr>
      <w:r>
        <w:rPr>
          <w:rFonts w:hint="eastAsia"/>
          <w:rtl/>
          <w:lang w:eastAsia="he-IL"/>
        </w:rPr>
        <w:t>אבי</w:t>
      </w:r>
      <w:r>
        <w:rPr>
          <w:rtl/>
          <w:lang w:eastAsia="he-IL"/>
        </w:rPr>
        <w:t xml:space="preserve"> דיכטר</w:t>
      </w:r>
      <w:r>
        <w:rPr>
          <w:rtl/>
          <w:lang w:eastAsia="he-IL"/>
        </w:rPr>
        <w:tab/>
      </w:r>
      <w:r>
        <w:rPr>
          <w:rtl/>
          <w:lang w:eastAsia="he-IL"/>
        </w:rPr>
        <w:tab/>
        <w:t xml:space="preserve">–   </w:t>
      </w:r>
      <w:r>
        <w:rPr>
          <w:rFonts w:hint="cs"/>
          <w:rtl/>
          <w:lang w:eastAsia="he-IL"/>
        </w:rPr>
        <w:t>אינו נוכח</w:t>
      </w:r>
    </w:p>
    <w:p w:rsidR="00165360" w:rsidRDefault="00165360" w:rsidP="00E604E4">
      <w:pPr>
        <w:rPr>
          <w:rtl/>
          <w:lang w:eastAsia="he-IL"/>
        </w:rPr>
      </w:pPr>
      <w:r>
        <w:rPr>
          <w:rFonts w:hint="eastAsia"/>
          <w:rtl/>
          <w:lang w:eastAsia="he-IL"/>
        </w:rPr>
        <w:t>גלית</w:t>
      </w:r>
      <w:r>
        <w:rPr>
          <w:rtl/>
          <w:lang w:eastAsia="he-IL"/>
        </w:rPr>
        <w:t xml:space="preserve"> דיסטל אטבריאן</w:t>
      </w:r>
      <w:r>
        <w:rPr>
          <w:rtl/>
          <w:lang w:eastAsia="he-IL"/>
        </w:rPr>
        <w:tab/>
        <w:t xml:space="preserve">–   </w:t>
      </w:r>
      <w:r>
        <w:rPr>
          <w:rFonts w:hint="cs"/>
          <w:rtl/>
          <w:lang w:eastAsia="he-IL"/>
        </w:rPr>
        <w:t>אינה נוכחת</w:t>
      </w:r>
    </w:p>
    <w:p w:rsidR="00165360" w:rsidRDefault="00165360" w:rsidP="00E604E4">
      <w:pPr>
        <w:rPr>
          <w:rtl/>
          <w:lang w:eastAsia="he-IL"/>
        </w:rPr>
      </w:pPr>
      <w:r>
        <w:rPr>
          <w:rFonts w:hint="eastAsia"/>
          <w:rtl/>
          <w:lang w:eastAsia="he-IL"/>
        </w:rPr>
        <w:t>צבי</w:t>
      </w:r>
      <w:r>
        <w:rPr>
          <w:rtl/>
          <w:lang w:eastAsia="he-IL"/>
        </w:rPr>
        <w:t xml:space="preserve"> האוזר</w:t>
      </w:r>
      <w:r>
        <w:rPr>
          <w:rtl/>
          <w:lang w:eastAsia="he-IL"/>
        </w:rPr>
        <w:tab/>
      </w:r>
      <w:r>
        <w:rPr>
          <w:rtl/>
          <w:lang w:eastAsia="he-IL"/>
        </w:rPr>
        <w:tab/>
        <w:t xml:space="preserve">–   </w:t>
      </w:r>
      <w:r>
        <w:rPr>
          <w:rFonts w:hint="cs"/>
          <w:rtl/>
          <w:lang w:eastAsia="he-IL"/>
        </w:rPr>
        <w:t>נגד</w:t>
      </w:r>
    </w:p>
    <w:p w:rsidR="00165360" w:rsidRDefault="00165360" w:rsidP="00E604E4">
      <w:pPr>
        <w:rPr>
          <w:rtl/>
          <w:lang w:eastAsia="he-IL"/>
        </w:rPr>
      </w:pPr>
      <w:r>
        <w:rPr>
          <w:rFonts w:hint="eastAsia"/>
          <w:rtl/>
          <w:lang w:eastAsia="he-IL"/>
        </w:rPr>
        <w:t>צחי</w:t>
      </w:r>
      <w:r>
        <w:rPr>
          <w:rtl/>
          <w:lang w:eastAsia="he-IL"/>
        </w:rPr>
        <w:t xml:space="preserve"> הנגבי</w:t>
      </w:r>
      <w:r>
        <w:rPr>
          <w:rtl/>
          <w:lang w:eastAsia="he-IL"/>
        </w:rPr>
        <w:tab/>
      </w:r>
      <w:r>
        <w:rPr>
          <w:rtl/>
          <w:lang w:eastAsia="he-IL"/>
        </w:rPr>
        <w:tab/>
        <w:t xml:space="preserve">–   </w:t>
      </w:r>
      <w:r>
        <w:rPr>
          <w:rFonts w:hint="cs"/>
          <w:rtl/>
          <w:lang w:eastAsia="he-IL"/>
        </w:rPr>
        <w:t>אינו נוכח</w:t>
      </w:r>
    </w:p>
    <w:p w:rsidR="00165360" w:rsidRDefault="00165360" w:rsidP="00E604E4">
      <w:pPr>
        <w:rPr>
          <w:rtl/>
          <w:lang w:eastAsia="he-IL"/>
        </w:rPr>
      </w:pPr>
      <w:r>
        <w:rPr>
          <w:rFonts w:hint="eastAsia"/>
          <w:rtl/>
          <w:lang w:eastAsia="he-IL"/>
        </w:rPr>
        <w:t>שרן</w:t>
      </w:r>
      <w:r>
        <w:rPr>
          <w:rtl/>
          <w:lang w:eastAsia="he-IL"/>
        </w:rPr>
        <w:t xml:space="preserve"> מרים השכל</w:t>
      </w:r>
      <w:r>
        <w:rPr>
          <w:rtl/>
          <w:lang w:eastAsia="he-IL"/>
        </w:rPr>
        <w:tab/>
      </w:r>
      <w:r>
        <w:rPr>
          <w:rtl/>
          <w:lang w:eastAsia="he-IL"/>
        </w:rPr>
        <w:tab/>
        <w:t xml:space="preserve">–   </w:t>
      </w:r>
      <w:r>
        <w:rPr>
          <w:rFonts w:hint="cs"/>
          <w:rtl/>
          <w:lang w:eastAsia="he-IL"/>
        </w:rPr>
        <w:t>נגד</w:t>
      </w:r>
    </w:p>
    <w:p w:rsidR="00165360" w:rsidRDefault="00165360" w:rsidP="00E604E4">
      <w:pPr>
        <w:rPr>
          <w:rtl/>
          <w:lang w:eastAsia="he-IL"/>
        </w:rPr>
      </w:pPr>
      <w:r>
        <w:rPr>
          <w:rFonts w:hint="eastAsia"/>
          <w:rtl/>
          <w:lang w:eastAsia="he-IL"/>
        </w:rPr>
        <w:t>מיכל</w:t>
      </w:r>
      <w:r>
        <w:rPr>
          <w:rtl/>
          <w:lang w:eastAsia="he-IL"/>
        </w:rPr>
        <w:t xml:space="preserve"> וולדיגר</w:t>
      </w:r>
      <w:r>
        <w:rPr>
          <w:rtl/>
          <w:lang w:eastAsia="he-IL"/>
        </w:rPr>
        <w:tab/>
      </w:r>
      <w:r>
        <w:rPr>
          <w:rtl/>
          <w:lang w:eastAsia="he-IL"/>
        </w:rPr>
        <w:tab/>
        <w:t xml:space="preserve">–   </w:t>
      </w:r>
      <w:r>
        <w:rPr>
          <w:rFonts w:hint="cs"/>
          <w:rtl/>
          <w:lang w:eastAsia="he-IL"/>
        </w:rPr>
        <w:t>אינה נוכחת</w:t>
      </w:r>
    </w:p>
    <w:p w:rsidR="00165360" w:rsidRDefault="00165360" w:rsidP="00E604E4">
      <w:pPr>
        <w:rPr>
          <w:rtl/>
          <w:lang w:eastAsia="he-IL"/>
        </w:rPr>
      </w:pPr>
      <w:r>
        <w:rPr>
          <w:rFonts w:hint="eastAsia"/>
          <w:rtl/>
          <w:lang w:eastAsia="he-IL"/>
        </w:rPr>
        <w:t>רות</w:t>
      </w:r>
      <w:r>
        <w:rPr>
          <w:rtl/>
          <w:lang w:eastAsia="he-IL"/>
        </w:rPr>
        <w:t xml:space="preserve"> וסרמן לנדה</w:t>
      </w:r>
      <w:r>
        <w:rPr>
          <w:rtl/>
          <w:lang w:eastAsia="he-IL"/>
        </w:rPr>
        <w:tab/>
      </w:r>
      <w:r>
        <w:rPr>
          <w:rtl/>
          <w:lang w:eastAsia="he-IL"/>
        </w:rPr>
        <w:tab/>
        <w:t xml:space="preserve">–   </w:t>
      </w:r>
      <w:r>
        <w:rPr>
          <w:rFonts w:hint="cs"/>
          <w:rtl/>
          <w:lang w:eastAsia="he-IL"/>
        </w:rPr>
        <w:t>נגד</w:t>
      </w:r>
    </w:p>
    <w:p w:rsidR="00165360" w:rsidRDefault="00165360" w:rsidP="00E604E4">
      <w:pPr>
        <w:rPr>
          <w:rtl/>
          <w:lang w:eastAsia="he-IL"/>
        </w:rPr>
      </w:pPr>
      <w:r>
        <w:rPr>
          <w:rFonts w:hint="eastAsia"/>
          <w:rtl/>
          <w:lang w:eastAsia="he-IL"/>
        </w:rPr>
        <w:t>מכלוף</w:t>
      </w:r>
      <w:r>
        <w:rPr>
          <w:rtl/>
          <w:lang w:eastAsia="he-IL"/>
        </w:rPr>
        <w:t xml:space="preserve"> מיקי זוהר</w:t>
      </w:r>
      <w:r>
        <w:rPr>
          <w:rtl/>
          <w:lang w:eastAsia="he-IL"/>
        </w:rPr>
        <w:tab/>
      </w:r>
      <w:r>
        <w:rPr>
          <w:rtl/>
          <w:lang w:eastAsia="he-IL"/>
        </w:rPr>
        <w:tab/>
        <w:t xml:space="preserve">–   </w:t>
      </w:r>
      <w:r>
        <w:rPr>
          <w:rFonts w:hint="cs"/>
          <w:rtl/>
          <w:lang w:eastAsia="he-IL"/>
        </w:rPr>
        <w:t>אינו נוכח</w:t>
      </w:r>
    </w:p>
    <w:p w:rsidR="00165360" w:rsidRDefault="00165360" w:rsidP="00E604E4">
      <w:pPr>
        <w:rPr>
          <w:rtl/>
          <w:lang w:eastAsia="he-IL"/>
        </w:rPr>
      </w:pPr>
      <w:r>
        <w:rPr>
          <w:rFonts w:hint="eastAsia"/>
          <w:rtl/>
          <w:lang w:eastAsia="he-IL"/>
        </w:rPr>
        <w:t>אימאן</w:t>
      </w:r>
      <w:r>
        <w:rPr>
          <w:rtl/>
          <w:lang w:eastAsia="he-IL"/>
        </w:rPr>
        <w:t xml:space="preserve"> ח'טיב יאסין</w:t>
      </w:r>
      <w:r>
        <w:rPr>
          <w:rtl/>
          <w:lang w:eastAsia="he-IL"/>
        </w:rPr>
        <w:tab/>
        <w:t xml:space="preserve">–   </w:t>
      </w:r>
      <w:r>
        <w:rPr>
          <w:rFonts w:hint="cs"/>
          <w:rtl/>
          <w:lang w:eastAsia="he-IL"/>
        </w:rPr>
        <w:t>בעד</w:t>
      </w:r>
    </w:p>
    <w:p w:rsidR="00165360" w:rsidRDefault="00165360" w:rsidP="00E604E4">
      <w:pPr>
        <w:rPr>
          <w:rtl/>
          <w:lang w:eastAsia="he-IL"/>
        </w:rPr>
      </w:pPr>
      <w:r>
        <w:rPr>
          <w:rFonts w:hint="eastAsia"/>
          <w:rtl/>
          <w:lang w:eastAsia="he-IL"/>
        </w:rPr>
        <w:t>ווליד</w:t>
      </w:r>
      <w:r>
        <w:rPr>
          <w:rtl/>
          <w:lang w:eastAsia="he-IL"/>
        </w:rPr>
        <w:t xml:space="preserve"> טאהא</w:t>
      </w:r>
      <w:r>
        <w:rPr>
          <w:rtl/>
          <w:lang w:eastAsia="he-IL"/>
        </w:rPr>
        <w:tab/>
      </w:r>
      <w:r>
        <w:rPr>
          <w:rtl/>
          <w:lang w:eastAsia="he-IL"/>
        </w:rPr>
        <w:tab/>
        <w:t xml:space="preserve">–   </w:t>
      </w:r>
      <w:r>
        <w:rPr>
          <w:rFonts w:hint="cs"/>
          <w:rtl/>
          <w:lang w:eastAsia="he-IL"/>
        </w:rPr>
        <w:t>בעד</w:t>
      </w:r>
    </w:p>
    <w:p w:rsidR="00165360" w:rsidRDefault="00165360" w:rsidP="00E604E4">
      <w:pPr>
        <w:rPr>
          <w:rtl/>
          <w:lang w:eastAsia="he-IL"/>
        </w:rPr>
      </w:pPr>
      <w:r>
        <w:rPr>
          <w:rFonts w:hint="eastAsia"/>
          <w:rtl/>
          <w:lang w:eastAsia="he-IL"/>
        </w:rPr>
        <w:t>בועז</w:t>
      </w:r>
      <w:r>
        <w:rPr>
          <w:rtl/>
          <w:lang w:eastAsia="he-IL"/>
        </w:rPr>
        <w:t xml:space="preserve"> טופורובסקי</w:t>
      </w:r>
      <w:r>
        <w:rPr>
          <w:rtl/>
          <w:lang w:eastAsia="he-IL"/>
        </w:rPr>
        <w:tab/>
      </w:r>
      <w:r>
        <w:rPr>
          <w:rtl/>
          <w:lang w:eastAsia="he-IL"/>
        </w:rPr>
        <w:tab/>
        <w:t xml:space="preserve">–   </w:t>
      </w:r>
      <w:r>
        <w:rPr>
          <w:rFonts w:hint="cs"/>
          <w:rtl/>
          <w:lang w:eastAsia="he-IL"/>
        </w:rPr>
        <w:t>נגד</w:t>
      </w:r>
    </w:p>
    <w:p w:rsidR="00165360" w:rsidRDefault="00165360" w:rsidP="00E604E4">
      <w:pPr>
        <w:rPr>
          <w:rtl/>
          <w:lang w:eastAsia="he-IL"/>
        </w:rPr>
      </w:pPr>
      <w:r>
        <w:rPr>
          <w:rFonts w:hint="eastAsia"/>
          <w:rtl/>
          <w:lang w:eastAsia="he-IL"/>
        </w:rPr>
        <w:t>משה</w:t>
      </w:r>
      <w:r>
        <w:rPr>
          <w:rtl/>
          <w:lang w:eastAsia="he-IL"/>
        </w:rPr>
        <w:t xml:space="preserve"> טור פז</w:t>
      </w:r>
      <w:r>
        <w:rPr>
          <w:rtl/>
          <w:lang w:eastAsia="he-IL"/>
        </w:rPr>
        <w:tab/>
      </w:r>
      <w:r>
        <w:rPr>
          <w:rtl/>
          <w:lang w:eastAsia="he-IL"/>
        </w:rPr>
        <w:tab/>
        <w:t xml:space="preserve">–   </w:t>
      </w:r>
      <w:r>
        <w:rPr>
          <w:rFonts w:hint="cs"/>
          <w:rtl/>
          <w:lang w:eastAsia="he-IL"/>
        </w:rPr>
        <w:t>נגד</w:t>
      </w:r>
    </w:p>
    <w:p w:rsidR="00165360" w:rsidRDefault="00165360" w:rsidP="00E604E4">
      <w:pPr>
        <w:rPr>
          <w:rtl/>
          <w:lang w:eastAsia="he-IL"/>
        </w:rPr>
      </w:pPr>
      <w:r>
        <w:rPr>
          <w:rFonts w:hint="eastAsia"/>
          <w:rtl/>
          <w:lang w:eastAsia="he-IL"/>
        </w:rPr>
        <w:t>אחמד</w:t>
      </w:r>
      <w:r>
        <w:rPr>
          <w:rtl/>
          <w:lang w:eastAsia="he-IL"/>
        </w:rPr>
        <w:t xml:space="preserve"> טיבי</w:t>
      </w:r>
      <w:r>
        <w:rPr>
          <w:rtl/>
          <w:lang w:eastAsia="he-IL"/>
        </w:rPr>
        <w:tab/>
      </w:r>
      <w:r>
        <w:rPr>
          <w:rtl/>
          <w:lang w:eastAsia="he-IL"/>
        </w:rPr>
        <w:tab/>
        <w:t xml:space="preserve">–   </w:t>
      </w:r>
      <w:r>
        <w:rPr>
          <w:rFonts w:hint="cs"/>
          <w:rtl/>
          <w:lang w:eastAsia="he-IL"/>
        </w:rPr>
        <w:t>בעד</w:t>
      </w:r>
    </w:p>
    <w:p w:rsidR="00165360" w:rsidRDefault="00165360" w:rsidP="00E604E4">
      <w:pPr>
        <w:rPr>
          <w:rtl/>
          <w:lang w:eastAsia="he-IL"/>
        </w:rPr>
      </w:pPr>
      <w:r>
        <w:rPr>
          <w:rFonts w:hint="eastAsia"/>
          <w:rtl/>
          <w:lang w:eastAsia="he-IL"/>
        </w:rPr>
        <w:t>יוסף</w:t>
      </w:r>
      <w:r>
        <w:rPr>
          <w:rtl/>
          <w:lang w:eastAsia="he-IL"/>
        </w:rPr>
        <w:t xml:space="preserve"> טייב</w:t>
      </w:r>
      <w:r>
        <w:rPr>
          <w:rtl/>
          <w:lang w:eastAsia="he-IL"/>
        </w:rPr>
        <w:tab/>
      </w:r>
      <w:r>
        <w:rPr>
          <w:rtl/>
          <w:lang w:eastAsia="he-IL"/>
        </w:rPr>
        <w:tab/>
        <w:t xml:space="preserve">–   </w:t>
      </w:r>
      <w:r>
        <w:rPr>
          <w:rFonts w:hint="cs"/>
          <w:rtl/>
          <w:lang w:eastAsia="he-IL"/>
        </w:rPr>
        <w:t>אינו נוכח</w:t>
      </w:r>
    </w:p>
    <w:p w:rsidR="00165360" w:rsidRDefault="00165360" w:rsidP="00E604E4">
      <w:pPr>
        <w:rPr>
          <w:rtl/>
          <w:lang w:eastAsia="he-IL"/>
        </w:rPr>
      </w:pPr>
      <w:r>
        <w:rPr>
          <w:rFonts w:hint="eastAsia"/>
          <w:rtl/>
          <w:lang w:eastAsia="he-IL"/>
        </w:rPr>
        <w:t>אלון</w:t>
      </w:r>
      <w:r>
        <w:rPr>
          <w:rtl/>
          <w:lang w:eastAsia="he-IL"/>
        </w:rPr>
        <w:t xml:space="preserve"> טל</w:t>
      </w:r>
      <w:r>
        <w:rPr>
          <w:rtl/>
          <w:lang w:eastAsia="he-IL"/>
        </w:rPr>
        <w:tab/>
      </w:r>
      <w:r>
        <w:rPr>
          <w:rtl/>
          <w:lang w:eastAsia="he-IL"/>
        </w:rPr>
        <w:tab/>
      </w:r>
      <w:r>
        <w:rPr>
          <w:rtl/>
          <w:lang w:eastAsia="he-IL"/>
        </w:rPr>
        <w:tab/>
        <w:t xml:space="preserve">–   </w:t>
      </w:r>
      <w:r>
        <w:rPr>
          <w:rFonts w:hint="cs"/>
          <w:rtl/>
          <w:lang w:eastAsia="he-IL"/>
        </w:rPr>
        <w:t>נגד</w:t>
      </w:r>
    </w:p>
    <w:p w:rsidR="00165360" w:rsidRDefault="00165360" w:rsidP="00E604E4">
      <w:pPr>
        <w:rPr>
          <w:rtl/>
          <w:lang w:eastAsia="he-IL"/>
        </w:rPr>
      </w:pPr>
      <w:r>
        <w:rPr>
          <w:rFonts w:hint="eastAsia"/>
          <w:rtl/>
          <w:lang w:eastAsia="he-IL"/>
        </w:rPr>
        <w:t>דסטה</w:t>
      </w:r>
      <w:r>
        <w:rPr>
          <w:rtl/>
          <w:lang w:eastAsia="he-IL"/>
        </w:rPr>
        <w:t xml:space="preserve"> גדי יברקן</w:t>
      </w:r>
      <w:r>
        <w:rPr>
          <w:rtl/>
          <w:lang w:eastAsia="he-IL"/>
        </w:rPr>
        <w:tab/>
      </w:r>
      <w:r>
        <w:rPr>
          <w:rtl/>
          <w:lang w:eastAsia="he-IL"/>
        </w:rPr>
        <w:tab/>
        <w:t xml:space="preserve">–   </w:t>
      </w:r>
      <w:r>
        <w:rPr>
          <w:rFonts w:hint="cs"/>
          <w:rtl/>
          <w:lang w:eastAsia="he-IL"/>
        </w:rPr>
        <w:t>אינו נוכח</w:t>
      </w:r>
    </w:p>
    <w:p w:rsidR="00165360" w:rsidRDefault="00165360" w:rsidP="00E604E4">
      <w:pPr>
        <w:rPr>
          <w:rtl/>
          <w:lang w:eastAsia="he-IL"/>
        </w:rPr>
      </w:pPr>
      <w:r>
        <w:rPr>
          <w:rFonts w:hint="eastAsia"/>
          <w:rtl/>
          <w:lang w:eastAsia="he-IL"/>
        </w:rPr>
        <w:t>מאיר</w:t>
      </w:r>
      <w:r>
        <w:rPr>
          <w:rtl/>
          <w:lang w:eastAsia="he-IL"/>
        </w:rPr>
        <w:t xml:space="preserve"> יצחק</w:t>
      </w:r>
      <w:r>
        <w:rPr>
          <w:rFonts w:hint="cs"/>
          <w:rtl/>
          <w:lang w:eastAsia="he-IL"/>
        </w:rPr>
        <w:t xml:space="preserve"> </w:t>
      </w:r>
      <w:r>
        <w:rPr>
          <w:rtl/>
          <w:lang w:eastAsia="he-IL"/>
        </w:rPr>
        <w:t>הלוי</w:t>
      </w:r>
      <w:r>
        <w:rPr>
          <w:rtl/>
          <w:lang w:eastAsia="he-IL"/>
        </w:rPr>
        <w:tab/>
      </w:r>
      <w:r>
        <w:rPr>
          <w:rtl/>
          <w:lang w:eastAsia="he-IL"/>
        </w:rPr>
        <w:tab/>
        <w:t xml:space="preserve">–   </w:t>
      </w:r>
      <w:r>
        <w:rPr>
          <w:rFonts w:hint="cs"/>
          <w:rtl/>
          <w:lang w:eastAsia="he-IL"/>
        </w:rPr>
        <w:t>נגד</w:t>
      </w:r>
    </w:p>
    <w:p w:rsidR="00165360" w:rsidRDefault="00165360" w:rsidP="00E604E4">
      <w:pPr>
        <w:rPr>
          <w:rtl/>
          <w:lang w:eastAsia="he-IL"/>
        </w:rPr>
      </w:pPr>
      <w:r>
        <w:rPr>
          <w:rFonts w:hint="eastAsia"/>
          <w:rtl/>
          <w:lang w:eastAsia="he-IL"/>
        </w:rPr>
        <w:t>אלי</w:t>
      </w:r>
      <w:r>
        <w:rPr>
          <w:rtl/>
          <w:lang w:eastAsia="he-IL"/>
        </w:rPr>
        <w:t xml:space="preserve"> כהן</w:t>
      </w:r>
      <w:r>
        <w:rPr>
          <w:rtl/>
          <w:lang w:eastAsia="he-IL"/>
        </w:rPr>
        <w:tab/>
      </w:r>
      <w:r>
        <w:rPr>
          <w:rtl/>
          <w:lang w:eastAsia="he-IL"/>
        </w:rPr>
        <w:tab/>
      </w:r>
      <w:r>
        <w:rPr>
          <w:rtl/>
          <w:lang w:eastAsia="he-IL"/>
        </w:rPr>
        <w:tab/>
        <w:t xml:space="preserve">–   </w:t>
      </w:r>
      <w:r>
        <w:rPr>
          <w:rFonts w:hint="cs"/>
          <w:rtl/>
          <w:lang w:eastAsia="he-IL"/>
        </w:rPr>
        <w:t>אינו נוכח</w:t>
      </w:r>
    </w:p>
    <w:p w:rsidR="00165360" w:rsidRDefault="00165360" w:rsidP="00E604E4">
      <w:pPr>
        <w:rPr>
          <w:rtl/>
          <w:lang w:eastAsia="he-IL"/>
        </w:rPr>
      </w:pPr>
      <w:r>
        <w:rPr>
          <w:rFonts w:hint="eastAsia"/>
          <w:rtl/>
          <w:lang w:eastAsia="he-IL"/>
        </w:rPr>
        <w:t>מאיר</w:t>
      </w:r>
      <w:r>
        <w:rPr>
          <w:rtl/>
          <w:lang w:eastAsia="he-IL"/>
        </w:rPr>
        <w:t xml:space="preserve"> כהן</w:t>
      </w:r>
      <w:r>
        <w:rPr>
          <w:rtl/>
          <w:lang w:eastAsia="he-IL"/>
        </w:rPr>
        <w:tab/>
      </w:r>
      <w:r>
        <w:rPr>
          <w:rtl/>
          <w:lang w:eastAsia="he-IL"/>
        </w:rPr>
        <w:tab/>
        <w:t xml:space="preserve">–   </w:t>
      </w:r>
      <w:r>
        <w:rPr>
          <w:rFonts w:hint="cs"/>
          <w:rtl/>
          <w:lang w:eastAsia="he-IL"/>
        </w:rPr>
        <w:t>נגד</w:t>
      </w:r>
    </w:p>
    <w:p w:rsidR="00165360" w:rsidRDefault="00165360" w:rsidP="00E604E4">
      <w:pPr>
        <w:rPr>
          <w:rtl/>
          <w:lang w:eastAsia="he-IL"/>
        </w:rPr>
      </w:pPr>
      <w:r>
        <w:rPr>
          <w:rFonts w:hint="eastAsia"/>
          <w:rtl/>
          <w:lang w:eastAsia="he-IL"/>
        </w:rPr>
        <w:t>יום</w:t>
      </w:r>
      <w:r>
        <w:rPr>
          <w:rtl/>
          <w:lang w:eastAsia="he-IL"/>
        </w:rPr>
        <w:t xml:space="preserve"> טוב חי כלפון</w:t>
      </w:r>
      <w:r>
        <w:rPr>
          <w:rtl/>
          <w:lang w:eastAsia="he-IL"/>
        </w:rPr>
        <w:tab/>
      </w:r>
      <w:r>
        <w:rPr>
          <w:rtl/>
          <w:lang w:eastAsia="he-IL"/>
        </w:rPr>
        <w:tab/>
        <w:t xml:space="preserve">–   </w:t>
      </w:r>
      <w:r>
        <w:rPr>
          <w:rFonts w:hint="cs"/>
          <w:rtl/>
          <w:lang w:eastAsia="he-IL"/>
        </w:rPr>
        <w:t>נגד</w:t>
      </w:r>
    </w:p>
    <w:p w:rsidR="00165360" w:rsidRDefault="00165360" w:rsidP="00E604E4">
      <w:pPr>
        <w:rPr>
          <w:rtl/>
          <w:lang w:eastAsia="he-IL"/>
        </w:rPr>
      </w:pPr>
      <w:r>
        <w:rPr>
          <w:rFonts w:hint="eastAsia"/>
          <w:rtl/>
          <w:lang w:eastAsia="he-IL"/>
        </w:rPr>
        <w:t>עופר</w:t>
      </w:r>
      <w:r>
        <w:rPr>
          <w:rtl/>
          <w:lang w:eastAsia="he-IL"/>
        </w:rPr>
        <w:t xml:space="preserve"> כסיף</w:t>
      </w:r>
      <w:r>
        <w:rPr>
          <w:rtl/>
          <w:lang w:eastAsia="he-IL"/>
        </w:rPr>
        <w:tab/>
      </w:r>
      <w:r>
        <w:rPr>
          <w:rtl/>
          <w:lang w:eastAsia="he-IL"/>
        </w:rPr>
        <w:tab/>
        <w:t xml:space="preserve">–   </w:t>
      </w:r>
      <w:r>
        <w:rPr>
          <w:rFonts w:hint="cs"/>
          <w:rtl/>
          <w:lang w:eastAsia="he-IL"/>
        </w:rPr>
        <w:t>בעד</w:t>
      </w:r>
    </w:p>
    <w:p w:rsidR="00165360" w:rsidRDefault="00165360" w:rsidP="00E604E4">
      <w:pPr>
        <w:rPr>
          <w:rtl/>
          <w:lang w:eastAsia="he-IL"/>
        </w:rPr>
      </w:pPr>
      <w:r>
        <w:rPr>
          <w:rFonts w:hint="eastAsia"/>
          <w:rtl/>
          <w:lang w:eastAsia="he-IL"/>
        </w:rPr>
        <w:t>אופיר</w:t>
      </w:r>
      <w:r>
        <w:rPr>
          <w:rtl/>
          <w:lang w:eastAsia="he-IL"/>
        </w:rPr>
        <w:t xml:space="preserve"> כץ</w:t>
      </w:r>
      <w:r>
        <w:rPr>
          <w:rtl/>
          <w:lang w:eastAsia="he-IL"/>
        </w:rPr>
        <w:tab/>
      </w:r>
      <w:r>
        <w:rPr>
          <w:rtl/>
          <w:lang w:eastAsia="he-IL"/>
        </w:rPr>
        <w:tab/>
        <w:t xml:space="preserve">–   </w:t>
      </w:r>
      <w:r>
        <w:rPr>
          <w:rFonts w:hint="cs"/>
          <w:rtl/>
          <w:lang w:eastAsia="he-IL"/>
        </w:rPr>
        <w:t>אינו נוכח</w:t>
      </w:r>
    </w:p>
    <w:p w:rsidR="00165360" w:rsidRDefault="00165360" w:rsidP="00E604E4">
      <w:pPr>
        <w:rPr>
          <w:rtl/>
          <w:lang w:eastAsia="he-IL"/>
        </w:rPr>
      </w:pPr>
      <w:r>
        <w:rPr>
          <w:rFonts w:hint="eastAsia"/>
          <w:rtl/>
          <w:lang w:eastAsia="he-IL"/>
        </w:rPr>
        <w:t>חיים</w:t>
      </w:r>
      <w:r>
        <w:rPr>
          <w:rtl/>
          <w:lang w:eastAsia="he-IL"/>
        </w:rPr>
        <w:t xml:space="preserve"> כץ</w:t>
      </w:r>
      <w:r>
        <w:rPr>
          <w:rtl/>
          <w:lang w:eastAsia="he-IL"/>
        </w:rPr>
        <w:tab/>
      </w:r>
      <w:r>
        <w:rPr>
          <w:rtl/>
          <w:lang w:eastAsia="he-IL"/>
        </w:rPr>
        <w:tab/>
      </w:r>
      <w:r>
        <w:rPr>
          <w:rtl/>
          <w:lang w:eastAsia="he-IL"/>
        </w:rPr>
        <w:tab/>
        <w:t xml:space="preserve">–   </w:t>
      </w:r>
      <w:r>
        <w:rPr>
          <w:rFonts w:hint="cs"/>
          <w:rtl/>
          <w:lang w:eastAsia="he-IL"/>
        </w:rPr>
        <w:t>אינו נוכח</w:t>
      </w:r>
    </w:p>
    <w:p w:rsidR="00165360" w:rsidRDefault="00165360" w:rsidP="00E604E4">
      <w:pPr>
        <w:rPr>
          <w:rtl/>
          <w:lang w:eastAsia="he-IL"/>
        </w:rPr>
      </w:pPr>
      <w:r>
        <w:rPr>
          <w:rFonts w:hint="eastAsia"/>
          <w:rtl/>
          <w:lang w:eastAsia="he-IL"/>
        </w:rPr>
        <w:t>ישראל</w:t>
      </w:r>
      <w:r>
        <w:rPr>
          <w:rtl/>
          <w:lang w:eastAsia="he-IL"/>
        </w:rPr>
        <w:t xml:space="preserve"> כץ</w:t>
      </w:r>
      <w:r>
        <w:rPr>
          <w:rtl/>
          <w:lang w:eastAsia="he-IL"/>
        </w:rPr>
        <w:tab/>
      </w:r>
      <w:r>
        <w:rPr>
          <w:rtl/>
          <w:lang w:eastAsia="he-IL"/>
        </w:rPr>
        <w:tab/>
        <w:t xml:space="preserve">–   </w:t>
      </w:r>
      <w:r>
        <w:rPr>
          <w:rFonts w:hint="cs"/>
          <w:rtl/>
          <w:lang w:eastAsia="he-IL"/>
        </w:rPr>
        <w:t>אינו נוכח</w:t>
      </w:r>
    </w:p>
    <w:p w:rsidR="00165360" w:rsidRDefault="00165360" w:rsidP="00E604E4">
      <w:pPr>
        <w:rPr>
          <w:rtl/>
          <w:lang w:eastAsia="he-IL"/>
        </w:rPr>
      </w:pPr>
      <w:r>
        <w:rPr>
          <w:rFonts w:hint="eastAsia"/>
          <w:rtl/>
          <w:lang w:eastAsia="he-IL"/>
        </w:rPr>
        <w:t>רון</w:t>
      </w:r>
      <w:r>
        <w:rPr>
          <w:rtl/>
          <w:lang w:eastAsia="he-IL"/>
        </w:rPr>
        <w:t xml:space="preserve"> כץ</w:t>
      </w:r>
      <w:r>
        <w:rPr>
          <w:rtl/>
          <w:lang w:eastAsia="he-IL"/>
        </w:rPr>
        <w:tab/>
      </w:r>
      <w:r>
        <w:rPr>
          <w:rtl/>
          <w:lang w:eastAsia="he-IL"/>
        </w:rPr>
        <w:tab/>
      </w:r>
      <w:r>
        <w:rPr>
          <w:rtl/>
          <w:lang w:eastAsia="he-IL"/>
        </w:rPr>
        <w:tab/>
        <w:t xml:space="preserve">–   </w:t>
      </w:r>
      <w:r>
        <w:rPr>
          <w:rFonts w:hint="cs"/>
          <w:rtl/>
          <w:lang w:eastAsia="he-IL"/>
        </w:rPr>
        <w:t>אינו נוכח</w:t>
      </w:r>
    </w:p>
    <w:p w:rsidR="00165360" w:rsidRDefault="00165360" w:rsidP="00E604E4">
      <w:pPr>
        <w:rPr>
          <w:rtl/>
          <w:lang w:eastAsia="he-IL"/>
        </w:rPr>
      </w:pPr>
      <w:r>
        <w:rPr>
          <w:rFonts w:hint="eastAsia"/>
          <w:rtl/>
          <w:lang w:eastAsia="he-IL"/>
        </w:rPr>
        <w:t>יוראי</w:t>
      </w:r>
      <w:r>
        <w:rPr>
          <w:rtl/>
          <w:lang w:eastAsia="he-IL"/>
        </w:rPr>
        <w:t xml:space="preserve"> להב ה</w:t>
      </w:r>
      <w:r>
        <w:rPr>
          <w:rFonts w:hint="cs"/>
          <w:rtl/>
          <w:lang w:eastAsia="he-IL"/>
        </w:rPr>
        <w:t>ר</w:t>
      </w:r>
      <w:r>
        <w:rPr>
          <w:rtl/>
          <w:lang w:eastAsia="he-IL"/>
        </w:rPr>
        <w:t>צנו</w:t>
      </w:r>
      <w:r>
        <w:rPr>
          <w:rtl/>
          <w:lang w:eastAsia="he-IL"/>
        </w:rPr>
        <w:tab/>
      </w:r>
      <w:r>
        <w:rPr>
          <w:rtl/>
          <w:lang w:eastAsia="he-IL"/>
        </w:rPr>
        <w:tab/>
        <w:t xml:space="preserve">–   </w:t>
      </w:r>
      <w:r>
        <w:rPr>
          <w:rFonts w:hint="cs"/>
          <w:rtl/>
          <w:lang w:eastAsia="he-IL"/>
        </w:rPr>
        <w:t>נגד</w:t>
      </w:r>
    </w:p>
    <w:p w:rsidR="00165360" w:rsidRDefault="00165360" w:rsidP="00E604E4">
      <w:bookmarkStart w:id="46248" w:name="_ETM_Q201_719877"/>
      <w:bookmarkStart w:id="46249" w:name="_ETM_Q201_719954"/>
      <w:bookmarkStart w:id="46250" w:name="TOR_Q202"/>
      <w:bookmarkEnd w:id="46248"/>
      <w:bookmarkEnd w:id="46249"/>
      <w:bookmarkEnd w:id="46250"/>
      <w:r>
        <w:rPr>
          <w:rFonts w:hint="cs"/>
          <w:rtl/>
        </w:rPr>
        <w:t>מיקי לוי</w:t>
      </w:r>
      <w:r>
        <w:rPr>
          <w:rFonts w:hint="cs"/>
          <w:rtl/>
        </w:rPr>
        <w:tab/>
      </w:r>
      <w:r>
        <w:rPr>
          <w:rFonts w:hint="cs"/>
          <w:rtl/>
        </w:rPr>
        <w:tab/>
      </w:r>
      <w:r>
        <w:rPr>
          <w:rFonts w:hint="cs"/>
          <w:rtl/>
        </w:rPr>
        <w:tab/>
        <w:t>–   נגד</w:t>
      </w:r>
    </w:p>
    <w:p w:rsidR="00165360" w:rsidRDefault="00165360" w:rsidP="00E604E4">
      <w:pPr>
        <w:rPr>
          <w:rtl/>
        </w:rPr>
      </w:pPr>
      <w:r>
        <w:rPr>
          <w:rFonts w:hint="cs"/>
          <w:rtl/>
        </w:rPr>
        <w:t>אורלי לוי אבקסיס</w:t>
      </w:r>
      <w:r>
        <w:rPr>
          <w:rFonts w:hint="cs"/>
          <w:rtl/>
        </w:rPr>
        <w:tab/>
        <w:t>–   אינה נוכחת</w:t>
      </w:r>
    </w:p>
    <w:p w:rsidR="00165360" w:rsidRDefault="00165360" w:rsidP="00E604E4">
      <w:pPr>
        <w:rPr>
          <w:rtl/>
        </w:rPr>
      </w:pPr>
      <w:r>
        <w:rPr>
          <w:rFonts w:hint="cs"/>
          <w:rtl/>
        </w:rPr>
        <w:t>יריב לוין</w:t>
      </w:r>
      <w:r>
        <w:rPr>
          <w:rFonts w:hint="cs"/>
          <w:rtl/>
        </w:rPr>
        <w:tab/>
      </w:r>
      <w:r>
        <w:rPr>
          <w:rFonts w:hint="cs"/>
          <w:rtl/>
        </w:rPr>
        <w:tab/>
      </w:r>
      <w:r>
        <w:rPr>
          <w:rFonts w:hint="cs"/>
          <w:rtl/>
        </w:rPr>
        <w:tab/>
        <w:t>–   נגד</w:t>
      </w:r>
    </w:p>
    <w:p w:rsidR="00165360" w:rsidRDefault="00165360" w:rsidP="00E604E4">
      <w:pPr>
        <w:rPr>
          <w:rtl/>
        </w:rPr>
      </w:pPr>
      <w:r>
        <w:rPr>
          <w:rFonts w:hint="cs"/>
          <w:rtl/>
        </w:rPr>
        <w:t>נעמה לזימי</w:t>
      </w:r>
      <w:r>
        <w:rPr>
          <w:rFonts w:hint="cs"/>
          <w:rtl/>
        </w:rPr>
        <w:tab/>
      </w:r>
      <w:r>
        <w:rPr>
          <w:rFonts w:hint="cs"/>
          <w:rtl/>
        </w:rPr>
        <w:tab/>
        <w:t>–   אינה נוכחת</w:t>
      </w:r>
    </w:p>
    <w:p w:rsidR="00165360" w:rsidRDefault="00165360" w:rsidP="00E604E4">
      <w:pPr>
        <w:rPr>
          <w:rtl/>
        </w:rPr>
      </w:pPr>
      <w:r>
        <w:rPr>
          <w:rFonts w:hint="cs"/>
          <w:rtl/>
        </w:rPr>
        <w:t>יעקב ליצמן</w:t>
      </w:r>
      <w:r>
        <w:rPr>
          <w:rFonts w:hint="cs"/>
          <w:rtl/>
        </w:rPr>
        <w:tab/>
      </w:r>
      <w:r>
        <w:rPr>
          <w:rFonts w:hint="cs"/>
          <w:rtl/>
        </w:rPr>
        <w:tab/>
        <w:t>–   אינו נוכח</w:t>
      </w:r>
    </w:p>
    <w:p w:rsidR="00165360" w:rsidRDefault="00165360" w:rsidP="00E604E4">
      <w:pPr>
        <w:rPr>
          <w:rtl/>
        </w:rPr>
      </w:pPr>
      <w:r>
        <w:rPr>
          <w:rFonts w:hint="cs"/>
          <w:rtl/>
        </w:rPr>
        <w:t>גבי לסקי</w:t>
      </w:r>
      <w:r>
        <w:rPr>
          <w:rFonts w:hint="cs"/>
          <w:rtl/>
        </w:rPr>
        <w:tab/>
      </w:r>
      <w:r>
        <w:rPr>
          <w:rFonts w:hint="cs"/>
          <w:rtl/>
        </w:rPr>
        <w:tab/>
        <w:t>–   אינה נוכחת</w:t>
      </w:r>
    </w:p>
    <w:p w:rsidR="00165360" w:rsidRDefault="00165360" w:rsidP="00E604E4">
      <w:pPr>
        <w:rPr>
          <w:rtl/>
        </w:rPr>
      </w:pPr>
      <w:r>
        <w:rPr>
          <w:rFonts w:hint="cs"/>
          <w:rtl/>
        </w:rPr>
        <w:t>יאיר לפיד</w:t>
      </w:r>
      <w:r>
        <w:rPr>
          <w:rFonts w:hint="cs"/>
          <w:rtl/>
        </w:rPr>
        <w:tab/>
      </w:r>
      <w:r>
        <w:rPr>
          <w:rFonts w:hint="cs"/>
          <w:rtl/>
        </w:rPr>
        <w:tab/>
        <w:t>–   אינו נוכח</w:t>
      </w:r>
    </w:p>
    <w:p w:rsidR="00165360" w:rsidRDefault="00165360" w:rsidP="00E604E4">
      <w:pPr>
        <w:rPr>
          <w:rtl/>
        </w:rPr>
      </w:pPr>
      <w:r>
        <w:rPr>
          <w:rFonts w:hint="cs"/>
          <w:rtl/>
        </w:rPr>
        <w:t>לימור מגן תלם</w:t>
      </w:r>
      <w:r>
        <w:rPr>
          <w:rFonts w:hint="cs"/>
          <w:rtl/>
        </w:rPr>
        <w:tab/>
      </w:r>
      <w:r>
        <w:rPr>
          <w:rFonts w:hint="cs"/>
          <w:rtl/>
        </w:rPr>
        <w:tab/>
        <w:t>–   נגד</w:t>
      </w:r>
    </w:p>
    <w:p w:rsidR="00165360" w:rsidRDefault="00165360" w:rsidP="00E604E4">
      <w:pPr>
        <w:rPr>
          <w:rtl/>
        </w:rPr>
      </w:pPr>
      <w:r>
        <w:rPr>
          <w:rFonts w:hint="cs"/>
          <w:rtl/>
        </w:rPr>
        <w:t>אמילי חיה מואטי</w:t>
      </w:r>
      <w:r>
        <w:rPr>
          <w:rFonts w:hint="cs"/>
          <w:rtl/>
        </w:rPr>
        <w:tab/>
      </w:r>
      <w:r>
        <w:rPr>
          <w:rFonts w:hint="cs"/>
          <w:rtl/>
        </w:rPr>
        <w:tab/>
        <w:t>–   אינה נוכחת</w:t>
      </w:r>
    </w:p>
    <w:p w:rsidR="00165360" w:rsidRDefault="00165360" w:rsidP="00E604E4">
      <w:pPr>
        <w:rPr>
          <w:rtl/>
        </w:rPr>
      </w:pPr>
      <w:r>
        <w:rPr>
          <w:rFonts w:hint="cs"/>
          <w:rtl/>
        </w:rPr>
        <w:t>פטין מולא</w:t>
      </w:r>
      <w:r>
        <w:rPr>
          <w:rFonts w:hint="cs"/>
          <w:rtl/>
        </w:rPr>
        <w:tab/>
      </w:r>
      <w:r>
        <w:rPr>
          <w:rFonts w:hint="cs"/>
          <w:rtl/>
        </w:rPr>
        <w:tab/>
        <w:t>–   אינו נוכח</w:t>
      </w:r>
    </w:p>
    <w:p w:rsidR="00165360" w:rsidRDefault="00165360" w:rsidP="00E604E4">
      <w:pPr>
        <w:rPr>
          <w:rtl/>
        </w:rPr>
      </w:pPr>
      <w:r>
        <w:rPr>
          <w:rFonts w:hint="cs"/>
          <w:rtl/>
        </w:rPr>
        <w:t>טטיאנה מזרסקי</w:t>
      </w:r>
      <w:r>
        <w:rPr>
          <w:rFonts w:hint="cs"/>
          <w:rtl/>
        </w:rPr>
        <w:tab/>
      </w:r>
      <w:r>
        <w:rPr>
          <w:rtl/>
        </w:rPr>
        <w:tab/>
      </w:r>
      <w:r>
        <w:rPr>
          <w:rFonts w:hint="cs"/>
          <w:rtl/>
        </w:rPr>
        <w:t>–   נגד</w:t>
      </w:r>
    </w:p>
    <w:p w:rsidR="00165360" w:rsidRDefault="00165360" w:rsidP="00E604E4">
      <w:pPr>
        <w:rPr>
          <w:rtl/>
        </w:rPr>
      </w:pPr>
      <w:r>
        <w:rPr>
          <w:rFonts w:hint="cs"/>
          <w:rtl/>
        </w:rPr>
        <w:t>מרב מיכאלי</w:t>
      </w:r>
      <w:r>
        <w:rPr>
          <w:rFonts w:hint="cs"/>
          <w:rtl/>
        </w:rPr>
        <w:tab/>
      </w:r>
      <w:r>
        <w:rPr>
          <w:rFonts w:hint="cs"/>
          <w:rtl/>
        </w:rPr>
        <w:tab/>
        <w:t>–   אינה נוכחת</w:t>
      </w:r>
    </w:p>
    <w:p w:rsidR="00165360" w:rsidRDefault="00165360" w:rsidP="00E604E4">
      <w:pPr>
        <w:rPr>
          <w:rtl/>
        </w:rPr>
      </w:pPr>
      <w:r>
        <w:rPr>
          <w:rFonts w:hint="cs"/>
          <w:rtl/>
        </w:rPr>
        <w:t>יוליה מלינובסקי</w:t>
      </w:r>
      <w:r>
        <w:rPr>
          <w:rFonts w:hint="cs"/>
          <w:rtl/>
        </w:rPr>
        <w:tab/>
      </w:r>
      <w:r>
        <w:rPr>
          <w:rFonts w:hint="cs"/>
          <w:rtl/>
        </w:rPr>
        <w:tab/>
        <w:t>–   נגד</w:t>
      </w:r>
    </w:p>
    <w:p w:rsidR="00165360" w:rsidRDefault="00165360" w:rsidP="00E604E4">
      <w:pPr>
        <w:rPr>
          <w:rtl/>
        </w:rPr>
      </w:pPr>
      <w:r>
        <w:rPr>
          <w:rFonts w:hint="cs"/>
          <w:rtl/>
        </w:rPr>
        <w:t>מיכאל מלכיאלי</w:t>
      </w:r>
      <w:r>
        <w:rPr>
          <w:rFonts w:hint="cs"/>
          <w:rtl/>
        </w:rPr>
        <w:tab/>
      </w:r>
      <w:r>
        <w:rPr>
          <w:rFonts w:hint="cs"/>
          <w:rtl/>
        </w:rPr>
        <w:tab/>
        <w:t>–   אינו נוכח</w:t>
      </w:r>
    </w:p>
    <w:p w:rsidR="00165360" w:rsidRDefault="00165360" w:rsidP="00E604E4">
      <w:pPr>
        <w:rPr>
          <w:rtl/>
        </w:rPr>
      </w:pPr>
      <w:r>
        <w:rPr>
          <w:rFonts w:hint="cs"/>
          <w:rtl/>
        </w:rPr>
        <w:t>אבי מעוז</w:t>
      </w:r>
      <w:r>
        <w:rPr>
          <w:rFonts w:hint="cs"/>
          <w:rtl/>
        </w:rPr>
        <w:tab/>
      </w:r>
      <w:r>
        <w:rPr>
          <w:rFonts w:hint="cs"/>
          <w:rtl/>
        </w:rPr>
        <w:tab/>
        <w:t>–   אינו נוכח</w:t>
      </w:r>
    </w:p>
    <w:p w:rsidR="00165360" w:rsidRDefault="00165360" w:rsidP="00E604E4">
      <w:pPr>
        <w:rPr>
          <w:rtl/>
        </w:rPr>
      </w:pPr>
      <w:r>
        <w:rPr>
          <w:rFonts w:hint="cs"/>
          <w:rtl/>
        </w:rPr>
        <w:t>אורי מקלב</w:t>
      </w:r>
      <w:r>
        <w:rPr>
          <w:rFonts w:hint="cs"/>
          <w:rtl/>
        </w:rPr>
        <w:tab/>
      </w:r>
      <w:r>
        <w:rPr>
          <w:rFonts w:hint="cs"/>
          <w:rtl/>
        </w:rPr>
        <w:tab/>
        <w:t xml:space="preserve">–   אינו </w:t>
      </w:r>
      <w:bookmarkStart w:id="46251" w:name="_ETM_Q202_154000"/>
      <w:bookmarkEnd w:id="46251"/>
      <w:r>
        <w:rPr>
          <w:rFonts w:hint="cs"/>
          <w:rtl/>
        </w:rPr>
        <w:t>נוכח</w:t>
      </w:r>
    </w:p>
    <w:p w:rsidR="00165360" w:rsidRDefault="00165360" w:rsidP="00E604E4">
      <w:pPr>
        <w:rPr>
          <w:rtl/>
        </w:rPr>
      </w:pPr>
      <w:r>
        <w:rPr>
          <w:rFonts w:hint="cs"/>
          <w:rtl/>
        </w:rPr>
        <w:t>אבתיסאם מראענה</w:t>
      </w:r>
      <w:r>
        <w:rPr>
          <w:rFonts w:hint="cs"/>
          <w:rtl/>
        </w:rPr>
        <w:tab/>
        <w:t>–   אינה נוכחת</w:t>
      </w:r>
    </w:p>
    <w:p w:rsidR="00165360" w:rsidRDefault="00165360" w:rsidP="00E604E4">
      <w:pPr>
        <w:rPr>
          <w:rtl/>
        </w:rPr>
      </w:pPr>
      <w:r>
        <w:rPr>
          <w:rFonts w:hint="cs"/>
          <w:rtl/>
        </w:rPr>
        <w:t>יעקב מרגי</w:t>
      </w:r>
      <w:r>
        <w:rPr>
          <w:rFonts w:hint="cs"/>
          <w:rtl/>
        </w:rPr>
        <w:tab/>
      </w:r>
      <w:r>
        <w:rPr>
          <w:rFonts w:hint="cs"/>
          <w:rtl/>
        </w:rPr>
        <w:tab/>
        <w:t>–   אינו נוכח</w:t>
      </w:r>
    </w:p>
    <w:p w:rsidR="00165360" w:rsidRDefault="00165360" w:rsidP="00E604E4">
      <w:pPr>
        <w:rPr>
          <w:rtl/>
        </w:rPr>
      </w:pPr>
      <w:r>
        <w:rPr>
          <w:rFonts w:hint="cs"/>
          <w:rtl/>
        </w:rPr>
        <w:t>מופיד מרעי</w:t>
      </w:r>
      <w:r>
        <w:rPr>
          <w:rFonts w:hint="cs"/>
          <w:rtl/>
        </w:rPr>
        <w:tab/>
      </w:r>
      <w:r>
        <w:rPr>
          <w:rFonts w:hint="cs"/>
          <w:rtl/>
        </w:rPr>
        <w:tab/>
        <w:t>–   נגד</w:t>
      </w:r>
    </w:p>
    <w:p w:rsidR="00165360" w:rsidRDefault="00165360" w:rsidP="00E604E4">
      <w:pPr>
        <w:rPr>
          <w:rtl/>
        </w:rPr>
      </w:pPr>
      <w:r>
        <w:rPr>
          <w:rFonts w:hint="cs"/>
          <w:rtl/>
        </w:rPr>
        <w:t>בנימין נתניהו</w:t>
      </w:r>
      <w:r>
        <w:rPr>
          <w:rFonts w:hint="cs"/>
          <w:rtl/>
        </w:rPr>
        <w:tab/>
      </w:r>
      <w:r>
        <w:rPr>
          <w:rFonts w:hint="cs"/>
          <w:rtl/>
        </w:rPr>
        <w:tab/>
        <w:t>–   אינו נוכח</w:t>
      </w:r>
    </w:p>
    <w:p w:rsidR="00165360" w:rsidRDefault="00165360" w:rsidP="00E604E4">
      <w:pPr>
        <w:rPr>
          <w:rtl/>
        </w:rPr>
      </w:pPr>
      <w:r>
        <w:rPr>
          <w:rFonts w:hint="cs"/>
          <w:rtl/>
        </w:rPr>
        <w:t>יואב סגלוביץ'</w:t>
      </w:r>
      <w:r>
        <w:rPr>
          <w:rFonts w:hint="cs"/>
          <w:rtl/>
        </w:rPr>
        <w:tab/>
      </w:r>
      <w:r>
        <w:rPr>
          <w:rFonts w:hint="cs"/>
          <w:rtl/>
        </w:rPr>
        <w:tab/>
        <w:t>–   נגד</w:t>
      </w:r>
    </w:p>
    <w:p w:rsidR="00165360" w:rsidRDefault="00165360" w:rsidP="00E604E4">
      <w:pPr>
        <w:rPr>
          <w:rtl/>
        </w:rPr>
      </w:pPr>
      <w:r>
        <w:rPr>
          <w:rFonts w:hint="cs"/>
          <w:rtl/>
        </w:rPr>
        <w:t>יבגני סובה</w:t>
      </w:r>
      <w:r>
        <w:rPr>
          <w:rFonts w:hint="cs"/>
          <w:rtl/>
        </w:rPr>
        <w:tab/>
      </w:r>
      <w:r>
        <w:rPr>
          <w:rFonts w:hint="cs"/>
          <w:rtl/>
        </w:rPr>
        <w:tab/>
        <w:t>–   נגד</w:t>
      </w:r>
    </w:p>
    <w:p w:rsidR="00165360" w:rsidRDefault="00165360" w:rsidP="00E604E4">
      <w:pPr>
        <w:rPr>
          <w:rtl/>
        </w:rPr>
      </w:pPr>
      <w:r>
        <w:rPr>
          <w:rFonts w:hint="cs"/>
          <w:rtl/>
        </w:rPr>
        <w:t>אופיר סופר</w:t>
      </w:r>
      <w:r>
        <w:rPr>
          <w:rFonts w:hint="cs"/>
          <w:rtl/>
        </w:rPr>
        <w:tab/>
      </w:r>
      <w:r>
        <w:rPr>
          <w:rFonts w:hint="cs"/>
          <w:rtl/>
        </w:rPr>
        <w:tab/>
        <w:t>–   אינו נוכח</w:t>
      </w:r>
    </w:p>
    <w:p w:rsidR="00165360" w:rsidRDefault="00165360" w:rsidP="00E604E4">
      <w:pPr>
        <w:rPr>
          <w:rtl/>
        </w:rPr>
      </w:pPr>
      <w:r>
        <w:rPr>
          <w:rFonts w:hint="cs"/>
          <w:rtl/>
        </w:rPr>
        <w:t>אורית מלכה סטרוק</w:t>
      </w:r>
      <w:r>
        <w:rPr>
          <w:rFonts w:hint="cs"/>
          <w:rtl/>
        </w:rPr>
        <w:tab/>
        <w:t>–   נגד</w:t>
      </w:r>
    </w:p>
    <w:p w:rsidR="00165360" w:rsidRDefault="00165360" w:rsidP="00E604E4">
      <w:pPr>
        <w:rPr>
          <w:rtl/>
        </w:rPr>
      </w:pPr>
      <w:r>
        <w:rPr>
          <w:rFonts w:hint="cs"/>
          <w:rtl/>
        </w:rPr>
        <w:t>עידית סילמן</w:t>
      </w:r>
      <w:r>
        <w:rPr>
          <w:rFonts w:hint="cs"/>
          <w:rtl/>
        </w:rPr>
        <w:tab/>
      </w:r>
      <w:r>
        <w:rPr>
          <w:rFonts w:hint="cs"/>
          <w:rtl/>
        </w:rPr>
        <w:tab/>
        <w:t>–   נגד</w:t>
      </w:r>
    </w:p>
    <w:p w:rsidR="00165360" w:rsidRDefault="00165360" w:rsidP="00E604E4">
      <w:pPr>
        <w:rPr>
          <w:rtl/>
        </w:rPr>
      </w:pPr>
      <w:r>
        <w:rPr>
          <w:rFonts w:hint="cs"/>
          <w:rtl/>
        </w:rPr>
        <w:t>עלי סלאלחה</w:t>
      </w:r>
      <w:r>
        <w:rPr>
          <w:rFonts w:hint="cs"/>
          <w:rtl/>
        </w:rPr>
        <w:tab/>
      </w:r>
      <w:r>
        <w:rPr>
          <w:rFonts w:hint="cs"/>
          <w:rtl/>
        </w:rPr>
        <w:tab/>
        <w:t>–   בעד</w:t>
      </w:r>
    </w:p>
    <w:p w:rsidR="00165360" w:rsidRDefault="00165360" w:rsidP="00E604E4">
      <w:pPr>
        <w:rPr>
          <w:rtl/>
        </w:rPr>
      </w:pPr>
      <w:r>
        <w:rPr>
          <w:rFonts w:hint="cs"/>
          <w:rtl/>
        </w:rPr>
        <w:t>בצלאל סמוטריץ'</w:t>
      </w:r>
      <w:r>
        <w:rPr>
          <w:rFonts w:hint="cs"/>
          <w:rtl/>
        </w:rPr>
        <w:tab/>
      </w:r>
      <w:r>
        <w:rPr>
          <w:rFonts w:hint="cs"/>
          <w:rtl/>
        </w:rPr>
        <w:tab/>
        <w:t>–   נגד</w:t>
      </w:r>
    </w:p>
    <w:p w:rsidR="00165360" w:rsidRDefault="00165360" w:rsidP="00E604E4">
      <w:pPr>
        <w:rPr>
          <w:rtl/>
        </w:rPr>
      </w:pPr>
      <w:r>
        <w:rPr>
          <w:rFonts w:hint="cs"/>
          <w:rtl/>
        </w:rPr>
        <w:t>אוסאמה סעדי</w:t>
      </w:r>
      <w:r>
        <w:rPr>
          <w:rFonts w:hint="cs"/>
          <w:rtl/>
        </w:rPr>
        <w:tab/>
      </w:r>
      <w:r>
        <w:rPr>
          <w:rFonts w:hint="cs"/>
          <w:rtl/>
        </w:rPr>
        <w:tab/>
        <w:t>–   בעד</w:t>
      </w:r>
    </w:p>
    <w:p w:rsidR="00165360" w:rsidRDefault="00165360" w:rsidP="00E604E4">
      <w:pPr>
        <w:rPr>
          <w:rtl/>
        </w:rPr>
      </w:pPr>
      <w:r>
        <w:rPr>
          <w:rFonts w:hint="cs"/>
          <w:rtl/>
        </w:rPr>
        <w:t>מנסור עבאס</w:t>
      </w:r>
      <w:r>
        <w:rPr>
          <w:rFonts w:hint="cs"/>
          <w:rtl/>
        </w:rPr>
        <w:tab/>
      </w:r>
      <w:r>
        <w:rPr>
          <w:rFonts w:hint="cs"/>
          <w:rtl/>
        </w:rPr>
        <w:tab/>
        <w:t>–   בעד</w:t>
      </w:r>
    </w:p>
    <w:p w:rsidR="00165360" w:rsidRDefault="00165360" w:rsidP="00E604E4">
      <w:pPr>
        <w:rPr>
          <w:rtl/>
        </w:rPr>
      </w:pPr>
      <w:r>
        <w:rPr>
          <w:rFonts w:hint="cs"/>
          <w:rtl/>
        </w:rPr>
        <w:t>איימן עודה</w:t>
      </w:r>
      <w:r>
        <w:rPr>
          <w:rFonts w:hint="cs"/>
          <w:rtl/>
        </w:rPr>
        <w:tab/>
      </w:r>
      <w:r>
        <w:rPr>
          <w:rFonts w:hint="cs"/>
          <w:rtl/>
        </w:rPr>
        <w:tab/>
        <w:t>–   אינו נוכח</w:t>
      </w:r>
    </w:p>
    <w:p w:rsidR="00165360" w:rsidRDefault="00165360" w:rsidP="00E604E4">
      <w:pPr>
        <w:rPr>
          <w:rtl/>
        </w:rPr>
      </w:pPr>
      <w:r>
        <w:rPr>
          <w:rFonts w:hint="cs"/>
          <w:rtl/>
        </w:rPr>
        <w:t>חוה אתי עטייה</w:t>
      </w:r>
      <w:r>
        <w:rPr>
          <w:rFonts w:hint="cs"/>
          <w:rtl/>
        </w:rPr>
        <w:tab/>
      </w:r>
      <w:r>
        <w:rPr>
          <w:rFonts w:hint="cs"/>
          <w:rtl/>
        </w:rPr>
        <w:tab/>
        <w:t>–   אינה נוכחת</w:t>
      </w:r>
    </w:p>
    <w:p w:rsidR="00165360" w:rsidRDefault="00165360" w:rsidP="00E604E4">
      <w:pPr>
        <w:rPr>
          <w:rtl/>
        </w:rPr>
      </w:pPr>
      <w:r>
        <w:rPr>
          <w:rFonts w:hint="cs"/>
          <w:rtl/>
        </w:rPr>
        <w:t>יצחק פינדרוס</w:t>
      </w:r>
      <w:r>
        <w:rPr>
          <w:rFonts w:hint="cs"/>
          <w:rtl/>
        </w:rPr>
        <w:tab/>
      </w:r>
      <w:r>
        <w:rPr>
          <w:rFonts w:hint="cs"/>
          <w:rtl/>
        </w:rPr>
        <w:tab/>
        <w:t>–   אינו נוכח</w:t>
      </w:r>
    </w:p>
    <w:p w:rsidR="00165360" w:rsidRDefault="00165360" w:rsidP="00E604E4">
      <w:pPr>
        <w:rPr>
          <w:rtl/>
        </w:rPr>
      </w:pPr>
      <w:r>
        <w:rPr>
          <w:rFonts w:hint="cs"/>
          <w:rtl/>
        </w:rPr>
        <w:t>שירלי פינטו קדוש</w:t>
      </w:r>
      <w:r>
        <w:rPr>
          <w:rFonts w:hint="cs"/>
          <w:rtl/>
        </w:rPr>
        <w:tab/>
        <w:t>–   אינה נוכחת</w:t>
      </w:r>
    </w:p>
    <w:p w:rsidR="00165360" w:rsidRDefault="00165360" w:rsidP="00E604E4">
      <w:pPr>
        <w:rPr>
          <w:rtl/>
        </w:rPr>
      </w:pPr>
      <w:r>
        <w:rPr>
          <w:rFonts w:hint="cs"/>
          <w:rtl/>
        </w:rPr>
        <w:t>מאיר פרוש</w:t>
      </w:r>
      <w:r>
        <w:rPr>
          <w:rFonts w:hint="cs"/>
          <w:rtl/>
        </w:rPr>
        <w:tab/>
      </w:r>
      <w:r>
        <w:rPr>
          <w:rFonts w:hint="cs"/>
          <w:rtl/>
        </w:rPr>
        <w:tab/>
        <w:t>–   אינו נוכח</w:t>
      </w:r>
    </w:p>
    <w:p w:rsidR="00165360" w:rsidRDefault="00165360" w:rsidP="00E604E4">
      <w:pPr>
        <w:rPr>
          <w:rtl/>
        </w:rPr>
      </w:pPr>
      <w:r>
        <w:rPr>
          <w:rFonts w:hint="cs"/>
          <w:rtl/>
        </w:rPr>
        <w:t>יסמין פרידמן</w:t>
      </w:r>
      <w:r>
        <w:rPr>
          <w:rFonts w:hint="cs"/>
          <w:rtl/>
        </w:rPr>
        <w:tab/>
      </w:r>
      <w:r>
        <w:rPr>
          <w:rFonts w:hint="cs"/>
          <w:rtl/>
        </w:rPr>
        <w:tab/>
        <w:t>–   נגד</w:t>
      </w:r>
    </w:p>
    <w:p w:rsidR="00165360" w:rsidRDefault="00165360" w:rsidP="00E604E4">
      <w:pPr>
        <w:rPr>
          <w:rtl/>
        </w:rPr>
      </w:pPr>
      <w:r>
        <w:rPr>
          <w:rFonts w:hint="cs"/>
          <w:rtl/>
        </w:rPr>
        <w:t>אביר קארה</w:t>
      </w:r>
      <w:r>
        <w:rPr>
          <w:rFonts w:hint="cs"/>
          <w:rtl/>
        </w:rPr>
        <w:tab/>
      </w:r>
      <w:r>
        <w:rPr>
          <w:rFonts w:hint="cs"/>
          <w:rtl/>
        </w:rPr>
        <w:tab/>
        <w:t>–   אינו נוכח</w:t>
      </w:r>
    </w:p>
    <w:p w:rsidR="00165360" w:rsidRDefault="00165360" w:rsidP="00E604E4">
      <w:pPr>
        <w:rPr>
          <w:rtl/>
        </w:rPr>
      </w:pPr>
      <w:r>
        <w:rPr>
          <w:rFonts w:hint="cs"/>
          <w:rtl/>
        </w:rPr>
        <w:t>אלכס קושניר</w:t>
      </w:r>
      <w:r>
        <w:rPr>
          <w:rFonts w:hint="cs"/>
          <w:rtl/>
        </w:rPr>
        <w:tab/>
      </w:r>
      <w:r>
        <w:rPr>
          <w:rFonts w:hint="cs"/>
          <w:rtl/>
        </w:rPr>
        <w:tab/>
        <w:t>–   נגד</w:t>
      </w:r>
    </w:p>
    <w:p w:rsidR="00165360" w:rsidRDefault="00165360" w:rsidP="00E604E4">
      <w:pPr>
        <w:rPr>
          <w:rtl/>
        </w:rPr>
      </w:pPr>
      <w:r>
        <w:rPr>
          <w:rFonts w:hint="cs"/>
          <w:rtl/>
        </w:rPr>
        <w:t>יואב קיש</w:t>
      </w:r>
      <w:r>
        <w:rPr>
          <w:rFonts w:hint="cs"/>
          <w:rtl/>
        </w:rPr>
        <w:tab/>
      </w:r>
      <w:r>
        <w:rPr>
          <w:rFonts w:hint="cs"/>
          <w:rtl/>
        </w:rPr>
        <w:tab/>
        <w:t xml:space="preserve">–   אינו </w:t>
      </w:r>
      <w:bookmarkStart w:id="46252" w:name="_ETM_Q202_238000"/>
      <w:bookmarkEnd w:id="46252"/>
      <w:r>
        <w:rPr>
          <w:rFonts w:hint="cs"/>
          <w:rtl/>
        </w:rPr>
        <w:t>נוכח</w:t>
      </w:r>
    </w:p>
    <w:p w:rsidR="00165360" w:rsidRDefault="00165360" w:rsidP="00E604E4">
      <w:pPr>
        <w:rPr>
          <w:rtl/>
        </w:rPr>
      </w:pPr>
      <w:r>
        <w:rPr>
          <w:rFonts w:hint="cs"/>
          <w:rtl/>
        </w:rPr>
        <w:t>גלעד קריב</w:t>
      </w:r>
      <w:r>
        <w:rPr>
          <w:rFonts w:hint="cs"/>
          <w:rtl/>
        </w:rPr>
        <w:tab/>
      </w:r>
      <w:r>
        <w:rPr>
          <w:rFonts w:hint="cs"/>
          <w:rtl/>
        </w:rPr>
        <w:tab/>
        <w:t>–   אינו נוכח</w:t>
      </w:r>
    </w:p>
    <w:p w:rsidR="00165360" w:rsidRDefault="00165360" w:rsidP="00E604E4">
      <w:pPr>
        <w:rPr>
          <w:rtl/>
        </w:rPr>
      </w:pPr>
      <w:r>
        <w:rPr>
          <w:rFonts w:hint="cs"/>
          <w:rtl/>
        </w:rPr>
        <w:t>שלמה קרעי</w:t>
      </w:r>
      <w:r>
        <w:rPr>
          <w:rFonts w:hint="cs"/>
          <w:rtl/>
        </w:rPr>
        <w:tab/>
      </w:r>
      <w:r>
        <w:rPr>
          <w:rFonts w:hint="cs"/>
          <w:rtl/>
        </w:rPr>
        <w:tab/>
        <w:t>–   אינו נוכח</w:t>
      </w:r>
    </w:p>
    <w:p w:rsidR="00165360" w:rsidRDefault="00165360" w:rsidP="00E604E4">
      <w:pPr>
        <w:rPr>
          <w:rtl/>
        </w:rPr>
      </w:pPr>
      <w:r>
        <w:rPr>
          <w:rFonts w:hint="cs"/>
          <w:rtl/>
        </w:rPr>
        <w:t>מירי מרים רגב</w:t>
      </w:r>
      <w:r>
        <w:rPr>
          <w:rFonts w:hint="cs"/>
          <w:rtl/>
        </w:rPr>
        <w:tab/>
      </w:r>
      <w:r>
        <w:rPr>
          <w:rFonts w:hint="cs"/>
          <w:rtl/>
        </w:rPr>
        <w:tab/>
        <w:t>–   אינה נוכחת</w:t>
      </w:r>
    </w:p>
    <w:p w:rsidR="00165360" w:rsidRDefault="00165360" w:rsidP="00E604E4">
      <w:pPr>
        <w:rPr>
          <w:rtl/>
        </w:rPr>
      </w:pPr>
      <w:r>
        <w:rPr>
          <w:rFonts w:hint="cs"/>
          <w:rtl/>
        </w:rPr>
        <w:t>מיכל רוזין</w:t>
      </w:r>
      <w:r>
        <w:rPr>
          <w:rFonts w:hint="cs"/>
          <w:rtl/>
        </w:rPr>
        <w:tab/>
      </w:r>
      <w:r>
        <w:rPr>
          <w:rFonts w:hint="cs"/>
          <w:rtl/>
        </w:rPr>
        <w:tab/>
        <w:t>–   בעד</w:t>
      </w:r>
    </w:p>
    <w:p w:rsidR="00165360" w:rsidRDefault="00165360" w:rsidP="00E604E4">
      <w:pPr>
        <w:rPr>
          <w:rtl/>
        </w:rPr>
      </w:pPr>
      <w:r>
        <w:rPr>
          <w:rFonts w:hint="cs"/>
          <w:rtl/>
        </w:rPr>
        <w:t>שמחה רוטמן</w:t>
      </w:r>
      <w:r>
        <w:rPr>
          <w:rFonts w:hint="cs"/>
          <w:rtl/>
        </w:rPr>
        <w:tab/>
      </w:r>
      <w:r>
        <w:rPr>
          <w:rFonts w:hint="cs"/>
          <w:rtl/>
        </w:rPr>
        <w:tab/>
        <w:t>–   נגד</w:t>
      </w:r>
    </w:p>
    <w:p w:rsidR="00165360" w:rsidRDefault="00165360" w:rsidP="00E604E4">
      <w:pPr>
        <w:rPr>
          <w:rtl/>
        </w:rPr>
      </w:pPr>
      <w:r>
        <w:rPr>
          <w:rFonts w:hint="cs"/>
          <w:rtl/>
        </w:rPr>
        <w:t>יעל רון בן משה</w:t>
      </w:r>
      <w:r>
        <w:rPr>
          <w:rFonts w:hint="cs"/>
          <w:rtl/>
        </w:rPr>
        <w:tab/>
      </w:r>
      <w:r>
        <w:rPr>
          <w:rFonts w:hint="cs"/>
          <w:rtl/>
        </w:rPr>
        <w:tab/>
        <w:t>–   נגד</w:t>
      </w:r>
    </w:p>
    <w:p w:rsidR="00165360" w:rsidRDefault="00165360" w:rsidP="00E604E4">
      <w:pPr>
        <w:rPr>
          <w:rtl/>
        </w:rPr>
      </w:pPr>
      <w:r>
        <w:rPr>
          <w:rFonts w:hint="cs"/>
          <w:rtl/>
        </w:rPr>
        <w:t>מוסי רז</w:t>
      </w:r>
      <w:r>
        <w:rPr>
          <w:rFonts w:hint="cs"/>
          <w:rtl/>
        </w:rPr>
        <w:tab/>
      </w:r>
      <w:r>
        <w:rPr>
          <w:rFonts w:hint="cs"/>
          <w:rtl/>
        </w:rPr>
        <w:tab/>
      </w:r>
      <w:r>
        <w:rPr>
          <w:rFonts w:hint="cs"/>
          <w:rtl/>
        </w:rPr>
        <w:tab/>
        <w:t>–   בעד</w:t>
      </w:r>
    </w:p>
    <w:p w:rsidR="00165360" w:rsidRDefault="00165360" w:rsidP="00E604E4">
      <w:pPr>
        <w:rPr>
          <w:rtl/>
        </w:rPr>
      </w:pPr>
      <w:r>
        <w:rPr>
          <w:rFonts w:hint="cs"/>
          <w:rtl/>
        </w:rPr>
        <w:t>אפרת רייטן מרום</w:t>
      </w:r>
      <w:r>
        <w:rPr>
          <w:rFonts w:hint="cs"/>
          <w:rtl/>
        </w:rPr>
        <w:tab/>
        <w:t>–   אינה נוכחת</w:t>
      </w:r>
    </w:p>
    <w:p w:rsidR="00165360" w:rsidRDefault="00165360" w:rsidP="00E604E4">
      <w:pPr>
        <w:rPr>
          <w:rtl/>
        </w:rPr>
      </w:pPr>
      <w:r>
        <w:rPr>
          <w:rFonts w:hint="cs"/>
          <w:rtl/>
        </w:rPr>
        <w:t>ג'ידא רינאוי זועבי</w:t>
      </w:r>
      <w:r>
        <w:rPr>
          <w:rFonts w:hint="cs"/>
          <w:rtl/>
        </w:rPr>
        <w:tab/>
        <w:t>–   בעד</w:t>
      </w:r>
    </w:p>
    <w:p w:rsidR="00165360" w:rsidRDefault="00165360" w:rsidP="00E604E4">
      <w:pPr>
        <w:rPr>
          <w:rtl/>
        </w:rPr>
      </w:pPr>
      <w:r>
        <w:rPr>
          <w:rFonts w:hint="cs"/>
          <w:rtl/>
        </w:rPr>
        <w:t>יפעת שאשא ביטון</w:t>
      </w:r>
      <w:r>
        <w:rPr>
          <w:rFonts w:hint="cs"/>
          <w:rtl/>
        </w:rPr>
        <w:tab/>
        <w:t>–   נגד</w:t>
      </w:r>
    </w:p>
    <w:p w:rsidR="00165360" w:rsidRDefault="00165360" w:rsidP="00E604E4">
      <w:pPr>
        <w:rPr>
          <w:rtl/>
        </w:rPr>
      </w:pPr>
      <w:r>
        <w:rPr>
          <w:rFonts w:hint="cs"/>
          <w:rtl/>
        </w:rPr>
        <w:t>אלון שוסטר</w:t>
      </w:r>
      <w:r>
        <w:rPr>
          <w:rFonts w:hint="cs"/>
          <w:rtl/>
        </w:rPr>
        <w:tab/>
      </w:r>
      <w:r>
        <w:rPr>
          <w:rFonts w:hint="cs"/>
          <w:rtl/>
        </w:rPr>
        <w:tab/>
        <w:t>–   נגד</w:t>
      </w:r>
    </w:p>
    <w:p w:rsidR="00165360" w:rsidRDefault="00165360" w:rsidP="00E604E4">
      <w:pPr>
        <w:rPr>
          <w:rtl/>
        </w:rPr>
      </w:pPr>
      <w:r>
        <w:rPr>
          <w:rFonts w:hint="cs"/>
          <w:rtl/>
        </w:rPr>
        <w:t>יובל שטייניץ</w:t>
      </w:r>
      <w:r>
        <w:rPr>
          <w:rFonts w:hint="cs"/>
          <w:rtl/>
        </w:rPr>
        <w:tab/>
      </w:r>
      <w:r>
        <w:rPr>
          <w:rFonts w:hint="cs"/>
          <w:rtl/>
        </w:rPr>
        <w:tab/>
        <w:t>–   אינו נוכח</w:t>
      </w:r>
    </w:p>
    <w:p w:rsidR="00165360" w:rsidRDefault="00165360" w:rsidP="00E604E4">
      <w:pPr>
        <w:rPr>
          <w:rtl/>
        </w:rPr>
      </w:pPr>
      <w:r>
        <w:rPr>
          <w:rFonts w:hint="cs"/>
          <w:rtl/>
        </w:rPr>
        <w:t>קטי קטרין שטרית</w:t>
      </w:r>
      <w:r>
        <w:rPr>
          <w:rFonts w:hint="cs"/>
          <w:rtl/>
        </w:rPr>
        <w:tab/>
        <w:t>–   אינה נוכחת</w:t>
      </w:r>
    </w:p>
    <w:p w:rsidR="00165360" w:rsidRDefault="00165360" w:rsidP="00E604E4">
      <w:pPr>
        <w:rPr>
          <w:rtl/>
        </w:rPr>
      </w:pPr>
      <w:r>
        <w:rPr>
          <w:rFonts w:hint="cs"/>
          <w:rtl/>
        </w:rPr>
        <w:t>אלעזר שטרן</w:t>
      </w:r>
      <w:r>
        <w:rPr>
          <w:rFonts w:hint="cs"/>
          <w:rtl/>
        </w:rPr>
        <w:tab/>
      </w:r>
      <w:r>
        <w:rPr>
          <w:rFonts w:hint="cs"/>
          <w:rtl/>
        </w:rPr>
        <w:tab/>
        <w:t>–   נגד</w:t>
      </w:r>
    </w:p>
    <w:p w:rsidR="00165360" w:rsidRDefault="00165360" w:rsidP="00E604E4">
      <w:pPr>
        <w:rPr>
          <w:rtl/>
        </w:rPr>
      </w:pPr>
      <w:r>
        <w:rPr>
          <w:rFonts w:hint="cs"/>
          <w:rtl/>
        </w:rPr>
        <w:t>יוסף שיין</w:t>
      </w:r>
      <w:r>
        <w:rPr>
          <w:rFonts w:hint="cs"/>
          <w:rtl/>
        </w:rPr>
        <w:tab/>
      </w:r>
      <w:r>
        <w:rPr>
          <w:rFonts w:hint="cs"/>
          <w:rtl/>
        </w:rPr>
        <w:tab/>
        <w:t>–   נגד</w:t>
      </w:r>
    </w:p>
    <w:p w:rsidR="00165360" w:rsidRDefault="00165360" w:rsidP="00E604E4">
      <w:pPr>
        <w:rPr>
          <w:rtl/>
        </w:rPr>
      </w:pPr>
      <w:r>
        <w:rPr>
          <w:rFonts w:hint="cs"/>
          <w:rtl/>
        </w:rPr>
        <w:t>עמיחי שיקלי</w:t>
      </w:r>
      <w:r>
        <w:rPr>
          <w:rFonts w:hint="cs"/>
          <w:rtl/>
        </w:rPr>
        <w:tab/>
      </w:r>
      <w:r>
        <w:rPr>
          <w:rFonts w:hint="cs"/>
          <w:rtl/>
        </w:rPr>
        <w:tab/>
        <w:t>–   אינו נוכח</w:t>
      </w:r>
    </w:p>
    <w:p w:rsidR="00165360" w:rsidRDefault="00165360" w:rsidP="00E604E4">
      <w:pPr>
        <w:rPr>
          <w:rtl/>
        </w:rPr>
      </w:pPr>
      <w:r>
        <w:rPr>
          <w:rFonts w:hint="cs"/>
          <w:rtl/>
        </w:rPr>
        <w:t>מיכל שיר סגמן</w:t>
      </w:r>
      <w:r>
        <w:rPr>
          <w:rFonts w:hint="cs"/>
          <w:rtl/>
        </w:rPr>
        <w:tab/>
      </w:r>
      <w:r>
        <w:rPr>
          <w:rFonts w:hint="cs"/>
          <w:rtl/>
        </w:rPr>
        <w:tab/>
        <w:t>–   נגד</w:t>
      </w:r>
    </w:p>
    <w:p w:rsidR="00165360" w:rsidRDefault="00165360" w:rsidP="00E604E4">
      <w:pPr>
        <w:rPr>
          <w:rtl/>
        </w:rPr>
      </w:pPr>
      <w:r>
        <w:rPr>
          <w:rFonts w:hint="cs"/>
          <w:rtl/>
        </w:rPr>
        <w:t>רם שפע</w:t>
      </w:r>
      <w:r>
        <w:rPr>
          <w:rFonts w:hint="cs"/>
          <w:rtl/>
        </w:rPr>
        <w:tab/>
      </w:r>
      <w:r>
        <w:rPr>
          <w:rFonts w:hint="cs"/>
          <w:rtl/>
        </w:rPr>
        <w:tab/>
      </w:r>
      <w:r>
        <w:rPr>
          <w:rFonts w:hint="cs"/>
          <w:rtl/>
        </w:rPr>
        <w:tab/>
        <w:t>–   אינו נוכח</w:t>
      </w:r>
    </w:p>
    <w:p w:rsidR="00165360" w:rsidRDefault="00165360" w:rsidP="00E604E4">
      <w:pPr>
        <w:rPr>
          <w:rtl/>
        </w:rPr>
      </w:pPr>
      <w:r>
        <w:rPr>
          <w:rFonts w:hint="cs"/>
          <w:rtl/>
        </w:rPr>
        <w:t>נירה שפק</w:t>
      </w:r>
      <w:r>
        <w:rPr>
          <w:rFonts w:hint="cs"/>
          <w:rtl/>
        </w:rPr>
        <w:tab/>
      </w:r>
      <w:r>
        <w:rPr>
          <w:rFonts w:hint="cs"/>
          <w:rtl/>
        </w:rPr>
        <w:tab/>
        <w:t>–   נגד</w:t>
      </w:r>
    </w:p>
    <w:p w:rsidR="00165360" w:rsidRDefault="00165360" w:rsidP="00E604E4">
      <w:pPr>
        <w:rPr>
          <w:rtl/>
        </w:rPr>
      </w:pPr>
      <w:r>
        <w:rPr>
          <w:rFonts w:hint="cs"/>
          <w:rtl/>
        </w:rPr>
        <w:t>עאידה תומא סלימאן</w:t>
      </w:r>
      <w:r>
        <w:rPr>
          <w:rFonts w:hint="cs"/>
          <w:rtl/>
        </w:rPr>
        <w:tab/>
        <w:t>–   בעד</w:t>
      </w:r>
    </w:p>
    <w:p w:rsidR="00165360" w:rsidRDefault="00165360" w:rsidP="00E604E4">
      <w:pPr>
        <w:rPr>
          <w:rtl/>
        </w:rPr>
      </w:pPr>
    </w:p>
    <w:p w:rsidR="00165360" w:rsidRDefault="00165360" w:rsidP="00E604E4">
      <w:pPr>
        <w:pStyle w:val="af6"/>
        <w:keepNext/>
        <w:rPr>
          <w:rtl/>
        </w:rPr>
      </w:pPr>
      <w:r>
        <w:rPr>
          <w:rStyle w:val="TagStyle"/>
          <w:rFonts w:hint="cs"/>
          <w:rtl/>
        </w:rPr>
        <w:t xml:space="preserve"> &lt;&lt; יור &gt;&gt; </w:t>
      </w:r>
      <w:r>
        <w:rPr>
          <w:rFonts w:hint="cs"/>
          <w:rtl/>
        </w:rPr>
        <w:t>היו"ר מיקי לוי:</w:t>
      </w:r>
      <w:r>
        <w:rPr>
          <w:rStyle w:val="TagStyle"/>
          <w:rtl/>
        </w:rPr>
        <w:t xml:space="preserve"> &lt;&lt; יור &gt;&gt;</w:t>
      </w:r>
      <w:r>
        <w:rPr>
          <w:rFonts w:hint="cs"/>
          <w:rtl/>
        </w:rPr>
        <w:t xml:space="preserve">   </w:t>
      </w:r>
    </w:p>
    <w:p w:rsidR="00165360" w:rsidRDefault="00165360" w:rsidP="008D5FB9">
      <w:pPr>
        <w:rPr>
          <w:rtl/>
          <w:lang w:eastAsia="he-IL"/>
        </w:rPr>
      </w:pPr>
    </w:p>
    <w:p w:rsidR="00165360" w:rsidRDefault="00165360" w:rsidP="00E604E4">
      <w:pPr>
        <w:rPr>
          <w:rtl/>
          <w:lang w:eastAsia="he-IL"/>
        </w:rPr>
      </w:pPr>
      <w:r>
        <w:rPr>
          <w:rFonts w:hint="cs"/>
          <w:rtl/>
          <w:lang w:eastAsia="he-IL"/>
        </w:rPr>
        <w:t>נא לקרוא</w:t>
      </w:r>
      <w:bookmarkStart w:id="46253" w:name="_ETM_Q202_313000"/>
      <w:bookmarkEnd w:id="46253"/>
      <w:r>
        <w:rPr>
          <w:rFonts w:hint="cs"/>
          <w:rtl/>
          <w:lang w:eastAsia="he-IL"/>
        </w:rPr>
        <w:t xml:space="preserve"> פעם נוספת בשמות חברי הכנסת</w:t>
      </w:r>
      <w:r w:rsidR="008221C7">
        <w:rPr>
          <w:rFonts w:hint="cs"/>
          <w:rtl/>
          <w:lang w:eastAsia="he-IL"/>
        </w:rPr>
        <w:t>.</w:t>
      </w:r>
      <w:r>
        <w:rPr>
          <w:rFonts w:hint="cs"/>
          <w:rtl/>
          <w:lang w:eastAsia="he-IL"/>
        </w:rPr>
        <w:t xml:space="preserve"> בבקשה.</w:t>
      </w:r>
    </w:p>
    <w:p w:rsidR="00165360" w:rsidRDefault="00165360" w:rsidP="00E604E4">
      <w:pPr>
        <w:keepNext/>
        <w:rPr>
          <w:rtl/>
        </w:rPr>
      </w:pPr>
      <w:bookmarkStart w:id="46254" w:name="ET_interruption_6118_2"/>
    </w:p>
    <w:p w:rsidR="00165360" w:rsidRDefault="00165360" w:rsidP="00E604E4">
      <w:pPr>
        <w:pStyle w:val="af5"/>
        <w:keepNext/>
        <w:rPr>
          <w:rtl/>
        </w:rPr>
      </w:pPr>
      <w:r>
        <w:rPr>
          <w:rStyle w:val="TagStyle"/>
          <w:rFonts w:hint="cs"/>
          <w:rtl/>
        </w:rPr>
        <w:t xml:space="preserve"> &lt;&lt; קריאה &gt;&gt; </w:t>
      </w:r>
      <w:r>
        <w:rPr>
          <w:rFonts w:hint="cs"/>
          <w:rtl/>
        </w:rPr>
        <w:t>סגנית מזכירת הכנסת אלינור ימין:</w:t>
      </w:r>
      <w:r>
        <w:rPr>
          <w:rStyle w:val="TagStyle"/>
          <w:rtl/>
        </w:rPr>
        <w:t xml:space="preserve"> &lt;&lt; קריאה &gt;&gt;</w:t>
      </w:r>
      <w:r>
        <w:rPr>
          <w:rFonts w:hint="cs"/>
          <w:rtl/>
        </w:rPr>
        <w:t xml:space="preserve">   </w:t>
      </w:r>
      <w:bookmarkEnd w:id="46254"/>
    </w:p>
    <w:p w:rsidR="00165360" w:rsidRDefault="00165360" w:rsidP="00E604E4">
      <w:pPr>
        <w:ind w:firstLine="0"/>
        <w:rPr>
          <w:rtl/>
          <w:lang w:eastAsia="he-IL"/>
        </w:rPr>
      </w:pPr>
      <w:r>
        <w:rPr>
          <w:rFonts w:hint="cs"/>
          <w:rtl/>
          <w:lang w:eastAsia="he-IL"/>
        </w:rPr>
        <w:t>(קוראת בשמות חברי הכנסת)</w:t>
      </w:r>
    </w:p>
    <w:p w:rsidR="00165360" w:rsidRDefault="00165360" w:rsidP="00E604E4">
      <w:pPr>
        <w:rPr>
          <w:rtl/>
          <w:lang w:eastAsia="he-IL"/>
        </w:rPr>
      </w:pPr>
    </w:p>
    <w:p w:rsidR="00165360" w:rsidRDefault="00165360" w:rsidP="00E604E4">
      <w:pPr>
        <w:rPr>
          <w:rtl/>
        </w:rPr>
      </w:pPr>
      <w:r>
        <w:rPr>
          <w:rFonts w:hint="cs"/>
          <w:rtl/>
        </w:rPr>
        <w:t>משה אבוטבול</w:t>
      </w:r>
      <w:r>
        <w:rPr>
          <w:rFonts w:hint="cs"/>
          <w:rtl/>
        </w:rPr>
        <w:tab/>
      </w:r>
      <w:r>
        <w:rPr>
          <w:rFonts w:hint="cs"/>
          <w:rtl/>
        </w:rPr>
        <w:tab/>
        <w:t>–   אינו נוכח</w:t>
      </w:r>
    </w:p>
    <w:p w:rsidR="00165360" w:rsidRDefault="00165360" w:rsidP="00E604E4">
      <w:pPr>
        <w:rPr>
          <w:rtl/>
        </w:rPr>
      </w:pPr>
      <w:r>
        <w:rPr>
          <w:rFonts w:hint="cs"/>
          <w:rtl/>
        </w:rPr>
        <w:t>אלי אבידר</w:t>
      </w:r>
      <w:r>
        <w:rPr>
          <w:rFonts w:hint="cs"/>
          <w:rtl/>
        </w:rPr>
        <w:tab/>
      </w:r>
      <w:r>
        <w:rPr>
          <w:rFonts w:hint="cs"/>
          <w:rtl/>
        </w:rPr>
        <w:tab/>
        <w:t>–   אינו נוכח</w:t>
      </w:r>
    </w:p>
    <w:p w:rsidR="00165360" w:rsidRDefault="00165360" w:rsidP="00E604E4">
      <w:pPr>
        <w:rPr>
          <w:rtl/>
        </w:rPr>
      </w:pPr>
      <w:r>
        <w:rPr>
          <w:rFonts w:hint="cs"/>
          <w:rtl/>
        </w:rPr>
        <w:t>יולי יואל אדלשטיין</w:t>
      </w:r>
      <w:r>
        <w:rPr>
          <w:rFonts w:hint="cs"/>
          <w:rtl/>
        </w:rPr>
        <w:tab/>
        <w:t>–   אינו נוכח</w:t>
      </w:r>
    </w:p>
    <w:p w:rsidR="00165360" w:rsidRDefault="00165360" w:rsidP="00E604E4">
      <w:pPr>
        <w:rPr>
          <w:rtl/>
        </w:rPr>
      </w:pPr>
      <w:r>
        <w:rPr>
          <w:rFonts w:hint="cs"/>
          <w:rtl/>
        </w:rPr>
        <w:t>אמיר אוחנה</w:t>
      </w:r>
      <w:r>
        <w:rPr>
          <w:rFonts w:hint="cs"/>
          <w:rtl/>
        </w:rPr>
        <w:tab/>
      </w:r>
      <w:r>
        <w:rPr>
          <w:rFonts w:hint="cs"/>
          <w:rtl/>
        </w:rPr>
        <w:tab/>
        <w:t>–   אינו נוכח</w:t>
      </w:r>
    </w:p>
    <w:p w:rsidR="00165360" w:rsidRDefault="00165360" w:rsidP="00E604E4">
      <w:pPr>
        <w:rPr>
          <w:rtl/>
        </w:rPr>
      </w:pPr>
      <w:r>
        <w:rPr>
          <w:rFonts w:hint="cs"/>
          <w:rtl/>
        </w:rPr>
        <w:t>ינון אזולאי</w:t>
      </w:r>
      <w:r>
        <w:rPr>
          <w:rFonts w:hint="cs"/>
          <w:rtl/>
        </w:rPr>
        <w:tab/>
      </w:r>
      <w:r>
        <w:rPr>
          <w:rFonts w:hint="cs"/>
          <w:rtl/>
        </w:rPr>
        <w:tab/>
        <w:t>–   אינו</w:t>
      </w:r>
      <w:bookmarkStart w:id="46255" w:name="_ETM_Q202_320000"/>
      <w:bookmarkEnd w:id="46255"/>
      <w:r>
        <w:rPr>
          <w:rFonts w:hint="cs"/>
          <w:rtl/>
        </w:rPr>
        <w:t xml:space="preserve"> נוכח</w:t>
      </w:r>
    </w:p>
    <w:p w:rsidR="00165360" w:rsidRDefault="00165360" w:rsidP="00E604E4">
      <w:pPr>
        <w:rPr>
          <w:rtl/>
        </w:rPr>
      </w:pPr>
      <w:r>
        <w:rPr>
          <w:rFonts w:hint="cs"/>
          <w:rtl/>
        </w:rPr>
        <w:t>ישראל אייכלר</w:t>
      </w:r>
      <w:r>
        <w:rPr>
          <w:rFonts w:hint="cs"/>
          <w:rtl/>
        </w:rPr>
        <w:tab/>
      </w:r>
      <w:r>
        <w:rPr>
          <w:rFonts w:hint="cs"/>
          <w:rtl/>
        </w:rPr>
        <w:tab/>
        <w:t>–   אינו נוכח</w:t>
      </w:r>
    </w:p>
    <w:p w:rsidR="00165360" w:rsidRDefault="00165360" w:rsidP="00E604E4">
      <w:pPr>
        <w:rPr>
          <w:rtl/>
        </w:rPr>
      </w:pPr>
      <w:r>
        <w:rPr>
          <w:rFonts w:hint="cs"/>
          <w:rtl/>
        </w:rPr>
        <w:t>דוד אמסלם</w:t>
      </w:r>
      <w:r>
        <w:rPr>
          <w:rFonts w:hint="cs"/>
          <w:rtl/>
        </w:rPr>
        <w:tab/>
      </w:r>
      <w:r>
        <w:rPr>
          <w:rFonts w:hint="cs"/>
          <w:rtl/>
        </w:rPr>
        <w:tab/>
        <w:t>–   אינו נוכח</w:t>
      </w:r>
    </w:p>
    <w:p w:rsidR="00165360" w:rsidRDefault="00165360" w:rsidP="00E604E4">
      <w:pPr>
        <w:rPr>
          <w:rtl/>
        </w:rPr>
      </w:pPr>
      <w:r>
        <w:rPr>
          <w:rFonts w:hint="cs"/>
          <w:rtl/>
        </w:rPr>
        <w:t>אופיר אקוניס</w:t>
      </w:r>
      <w:r>
        <w:rPr>
          <w:rFonts w:hint="cs"/>
          <w:rtl/>
        </w:rPr>
        <w:tab/>
      </w:r>
      <w:r>
        <w:rPr>
          <w:rFonts w:hint="cs"/>
          <w:rtl/>
        </w:rPr>
        <w:tab/>
        <w:t>–   אינו נוכח</w:t>
      </w:r>
    </w:p>
    <w:p w:rsidR="00165360" w:rsidRDefault="00165360" w:rsidP="00E604E4">
      <w:pPr>
        <w:rPr>
          <w:rtl/>
        </w:rPr>
      </w:pPr>
      <w:r>
        <w:rPr>
          <w:rFonts w:hint="cs"/>
          <w:rtl/>
        </w:rPr>
        <w:t>משה ארבל</w:t>
      </w:r>
      <w:r>
        <w:rPr>
          <w:rFonts w:hint="cs"/>
          <w:rtl/>
        </w:rPr>
        <w:tab/>
      </w:r>
      <w:r>
        <w:rPr>
          <w:rFonts w:hint="cs"/>
          <w:rtl/>
        </w:rPr>
        <w:tab/>
        <w:t>–   אינו נוכח</w:t>
      </w:r>
    </w:p>
    <w:p w:rsidR="00165360" w:rsidRDefault="00165360" w:rsidP="00E604E4">
      <w:pPr>
        <w:rPr>
          <w:rtl/>
        </w:rPr>
      </w:pPr>
      <w:r>
        <w:rPr>
          <w:rFonts w:hint="cs"/>
          <w:rtl/>
        </w:rPr>
        <w:t>יעקב אשר</w:t>
      </w:r>
      <w:r>
        <w:rPr>
          <w:rFonts w:hint="cs"/>
          <w:rtl/>
        </w:rPr>
        <w:tab/>
      </w:r>
      <w:r>
        <w:rPr>
          <w:rFonts w:hint="cs"/>
          <w:rtl/>
        </w:rPr>
        <w:tab/>
        <w:t>–   אינו נוכח</w:t>
      </w:r>
    </w:p>
    <w:p w:rsidR="00165360" w:rsidRDefault="00165360" w:rsidP="00E604E4">
      <w:pPr>
        <w:rPr>
          <w:rtl/>
        </w:rPr>
      </w:pPr>
      <w:r>
        <w:rPr>
          <w:rFonts w:hint="cs"/>
          <w:rtl/>
        </w:rPr>
        <w:t>אוריאל בוסו</w:t>
      </w:r>
      <w:r>
        <w:rPr>
          <w:rFonts w:hint="cs"/>
          <w:rtl/>
        </w:rPr>
        <w:tab/>
      </w:r>
      <w:r>
        <w:rPr>
          <w:rFonts w:hint="cs"/>
          <w:rtl/>
        </w:rPr>
        <w:tab/>
        <w:t>–   אינו נוכח</w:t>
      </w:r>
    </w:p>
    <w:p w:rsidR="00165360" w:rsidRDefault="00165360" w:rsidP="00E604E4">
      <w:pPr>
        <w:rPr>
          <w:rtl/>
        </w:rPr>
      </w:pPr>
      <w:r>
        <w:rPr>
          <w:rFonts w:hint="cs"/>
          <w:rtl/>
        </w:rPr>
        <w:t>חיים ביטון</w:t>
      </w:r>
      <w:r>
        <w:rPr>
          <w:rFonts w:hint="cs"/>
          <w:rtl/>
        </w:rPr>
        <w:tab/>
      </w:r>
      <w:r>
        <w:rPr>
          <w:rFonts w:hint="cs"/>
          <w:rtl/>
        </w:rPr>
        <w:tab/>
        <w:t>–   אינו נוכח</w:t>
      </w:r>
    </w:p>
    <w:p w:rsidR="00165360" w:rsidRDefault="00165360" w:rsidP="00E604E4">
      <w:pPr>
        <w:rPr>
          <w:rtl/>
        </w:rPr>
      </w:pPr>
      <w:r>
        <w:rPr>
          <w:rFonts w:hint="cs"/>
          <w:rtl/>
        </w:rPr>
        <w:t>דוד ביטן</w:t>
      </w:r>
      <w:r>
        <w:rPr>
          <w:rFonts w:hint="cs"/>
          <w:rtl/>
        </w:rPr>
        <w:tab/>
      </w:r>
      <w:r>
        <w:rPr>
          <w:rFonts w:hint="cs"/>
          <w:rtl/>
        </w:rPr>
        <w:tab/>
      </w:r>
      <w:r>
        <w:rPr>
          <w:rFonts w:hint="cs"/>
          <w:rtl/>
        </w:rPr>
        <w:tab/>
        <w:t>–   אינו נוכח</w:t>
      </w:r>
    </w:p>
    <w:p w:rsidR="00165360" w:rsidRDefault="00165360" w:rsidP="00E604E4">
      <w:pPr>
        <w:rPr>
          <w:rtl/>
        </w:rPr>
      </w:pPr>
      <w:r>
        <w:rPr>
          <w:rFonts w:hint="cs"/>
          <w:rtl/>
        </w:rPr>
        <w:t>מירב בן ארי</w:t>
      </w:r>
      <w:r>
        <w:rPr>
          <w:rFonts w:hint="cs"/>
          <w:rtl/>
        </w:rPr>
        <w:tab/>
      </w:r>
      <w:r>
        <w:rPr>
          <w:rFonts w:hint="cs"/>
          <w:rtl/>
        </w:rPr>
        <w:tab/>
        <w:t>–   אינה נוכחת</w:t>
      </w:r>
    </w:p>
    <w:p w:rsidR="00165360" w:rsidRDefault="00165360" w:rsidP="00E604E4">
      <w:pPr>
        <w:rPr>
          <w:rtl/>
        </w:rPr>
      </w:pPr>
      <w:r>
        <w:rPr>
          <w:rFonts w:hint="cs"/>
          <w:rtl/>
        </w:rPr>
        <w:t>יואב בן צור</w:t>
      </w:r>
      <w:r>
        <w:rPr>
          <w:rFonts w:hint="cs"/>
          <w:rtl/>
        </w:rPr>
        <w:tab/>
      </w:r>
      <w:r>
        <w:rPr>
          <w:rFonts w:hint="cs"/>
          <w:rtl/>
        </w:rPr>
        <w:tab/>
        <w:t xml:space="preserve">–   אינו </w:t>
      </w:r>
      <w:bookmarkStart w:id="46256" w:name="_ETM_Q202_340000"/>
      <w:bookmarkEnd w:id="46256"/>
      <w:r>
        <w:rPr>
          <w:rFonts w:hint="cs"/>
          <w:rtl/>
        </w:rPr>
        <w:t>נוכח</w:t>
      </w:r>
    </w:p>
    <w:p w:rsidR="00165360" w:rsidRDefault="00165360" w:rsidP="00E604E4">
      <w:pPr>
        <w:rPr>
          <w:rtl/>
        </w:rPr>
      </w:pPr>
      <w:r>
        <w:rPr>
          <w:rFonts w:hint="cs"/>
          <w:rtl/>
        </w:rPr>
        <w:t>קרן ברק</w:t>
      </w:r>
      <w:r>
        <w:rPr>
          <w:rFonts w:hint="cs"/>
          <w:rtl/>
        </w:rPr>
        <w:tab/>
      </w:r>
      <w:r>
        <w:rPr>
          <w:rFonts w:hint="cs"/>
          <w:rtl/>
        </w:rPr>
        <w:tab/>
      </w:r>
      <w:r>
        <w:rPr>
          <w:rFonts w:hint="cs"/>
          <w:rtl/>
        </w:rPr>
        <w:tab/>
        <w:t>–   אינה נוכחת</w:t>
      </w:r>
    </w:p>
    <w:p w:rsidR="00165360" w:rsidRDefault="00165360" w:rsidP="00E604E4">
      <w:pPr>
        <w:rPr>
          <w:rtl/>
        </w:rPr>
      </w:pPr>
      <w:r>
        <w:rPr>
          <w:rFonts w:hint="cs"/>
          <w:rtl/>
        </w:rPr>
        <w:t>ניר ברקת</w:t>
      </w:r>
      <w:r>
        <w:rPr>
          <w:rFonts w:hint="cs"/>
          <w:rtl/>
        </w:rPr>
        <w:tab/>
      </w:r>
      <w:r>
        <w:rPr>
          <w:rFonts w:hint="cs"/>
          <w:rtl/>
        </w:rPr>
        <w:tab/>
        <w:t>–   אינו נוכח</w:t>
      </w:r>
    </w:p>
    <w:p w:rsidR="00165360" w:rsidRDefault="00165360" w:rsidP="00E604E4">
      <w:pPr>
        <w:rPr>
          <w:rtl/>
        </w:rPr>
      </w:pPr>
      <w:r>
        <w:rPr>
          <w:rFonts w:hint="cs"/>
          <w:rtl/>
        </w:rPr>
        <w:t>מאי גולן</w:t>
      </w:r>
      <w:r>
        <w:rPr>
          <w:rFonts w:hint="cs"/>
          <w:rtl/>
        </w:rPr>
        <w:tab/>
      </w:r>
      <w:r>
        <w:rPr>
          <w:rFonts w:hint="cs"/>
          <w:rtl/>
        </w:rPr>
        <w:tab/>
      </w:r>
      <w:r>
        <w:rPr>
          <w:rFonts w:hint="cs"/>
          <w:rtl/>
        </w:rPr>
        <w:tab/>
        <w:t>–   אינה נוכחת</w:t>
      </w:r>
    </w:p>
    <w:p w:rsidR="00165360" w:rsidRDefault="00165360" w:rsidP="00E604E4">
      <w:pPr>
        <w:rPr>
          <w:rtl/>
        </w:rPr>
      </w:pPr>
      <w:r>
        <w:rPr>
          <w:rFonts w:hint="cs"/>
          <w:rtl/>
        </w:rPr>
        <w:t>יואב גלנט</w:t>
      </w:r>
      <w:r>
        <w:rPr>
          <w:rFonts w:hint="cs"/>
          <w:rtl/>
        </w:rPr>
        <w:tab/>
      </w:r>
      <w:r>
        <w:rPr>
          <w:rFonts w:hint="cs"/>
          <w:rtl/>
        </w:rPr>
        <w:tab/>
        <w:t>–   אינו נוכח</w:t>
      </w:r>
    </w:p>
    <w:p w:rsidR="00165360" w:rsidRDefault="00165360" w:rsidP="00E604E4">
      <w:pPr>
        <w:rPr>
          <w:rtl/>
        </w:rPr>
      </w:pPr>
      <w:r>
        <w:rPr>
          <w:rFonts w:hint="cs"/>
          <w:rtl/>
        </w:rPr>
        <w:t>גילה גמליאל</w:t>
      </w:r>
      <w:r>
        <w:rPr>
          <w:rFonts w:hint="cs"/>
          <w:rtl/>
        </w:rPr>
        <w:tab/>
      </w:r>
      <w:r>
        <w:rPr>
          <w:rFonts w:hint="cs"/>
          <w:rtl/>
        </w:rPr>
        <w:tab/>
        <w:t>–   אינה נוכחת</w:t>
      </w:r>
    </w:p>
    <w:p w:rsidR="00165360" w:rsidRDefault="00165360" w:rsidP="00E604E4">
      <w:pPr>
        <w:rPr>
          <w:rtl/>
        </w:rPr>
      </w:pPr>
      <w:r>
        <w:rPr>
          <w:rFonts w:hint="cs"/>
          <w:rtl/>
        </w:rPr>
        <w:t>בנימין גנץ</w:t>
      </w:r>
      <w:r>
        <w:rPr>
          <w:rFonts w:hint="cs"/>
          <w:rtl/>
        </w:rPr>
        <w:tab/>
      </w:r>
      <w:r>
        <w:rPr>
          <w:rFonts w:hint="cs"/>
          <w:rtl/>
        </w:rPr>
        <w:tab/>
        <w:t>–   אינו נוכח</w:t>
      </w:r>
    </w:p>
    <w:p w:rsidR="00165360" w:rsidRDefault="00165360" w:rsidP="00E604E4">
      <w:pPr>
        <w:rPr>
          <w:rtl/>
        </w:rPr>
      </w:pPr>
      <w:r>
        <w:rPr>
          <w:rFonts w:hint="cs"/>
          <w:rtl/>
        </w:rPr>
        <w:t>משה גפני</w:t>
      </w:r>
      <w:r>
        <w:rPr>
          <w:rFonts w:hint="cs"/>
          <w:rtl/>
        </w:rPr>
        <w:tab/>
      </w:r>
      <w:r>
        <w:rPr>
          <w:rFonts w:hint="cs"/>
          <w:rtl/>
        </w:rPr>
        <w:tab/>
        <w:t>–   אינו נוכח</w:t>
      </w:r>
    </w:p>
    <w:p w:rsidR="00165360" w:rsidRDefault="00165360" w:rsidP="00E604E4">
      <w:pPr>
        <w:rPr>
          <w:rtl/>
        </w:rPr>
      </w:pPr>
      <w:r>
        <w:rPr>
          <w:rFonts w:hint="cs"/>
          <w:rtl/>
        </w:rPr>
        <w:t>אבי דיכטר</w:t>
      </w:r>
      <w:r>
        <w:rPr>
          <w:rFonts w:hint="cs"/>
          <w:rtl/>
        </w:rPr>
        <w:tab/>
      </w:r>
      <w:r>
        <w:rPr>
          <w:rFonts w:hint="cs"/>
          <w:rtl/>
        </w:rPr>
        <w:tab/>
        <w:t>–   אינו נוכח</w:t>
      </w:r>
    </w:p>
    <w:p w:rsidR="00165360" w:rsidRDefault="00165360" w:rsidP="00E604E4">
      <w:pPr>
        <w:rPr>
          <w:rtl/>
        </w:rPr>
      </w:pPr>
      <w:r>
        <w:rPr>
          <w:rFonts w:hint="cs"/>
          <w:rtl/>
        </w:rPr>
        <w:t>גלית דיסטל אטבריאן</w:t>
      </w:r>
      <w:r>
        <w:rPr>
          <w:rFonts w:hint="cs"/>
          <w:rtl/>
        </w:rPr>
        <w:tab/>
        <w:t>–   אינה נוכחת</w:t>
      </w:r>
    </w:p>
    <w:p w:rsidR="00165360" w:rsidRDefault="00165360" w:rsidP="00E604E4">
      <w:pPr>
        <w:rPr>
          <w:rtl/>
        </w:rPr>
      </w:pPr>
      <w:r>
        <w:rPr>
          <w:rFonts w:hint="cs"/>
          <w:rtl/>
        </w:rPr>
        <w:t>צחי הנגבי</w:t>
      </w:r>
      <w:r>
        <w:rPr>
          <w:rFonts w:hint="cs"/>
          <w:rtl/>
        </w:rPr>
        <w:tab/>
      </w:r>
      <w:r>
        <w:rPr>
          <w:rFonts w:hint="cs"/>
          <w:rtl/>
        </w:rPr>
        <w:tab/>
        <w:t xml:space="preserve">–   אינו </w:t>
      </w:r>
      <w:bookmarkStart w:id="46257" w:name="_ETM_Q202_362000"/>
      <w:bookmarkEnd w:id="46257"/>
      <w:r>
        <w:rPr>
          <w:rFonts w:hint="cs"/>
          <w:rtl/>
        </w:rPr>
        <w:t>נוכח</w:t>
      </w:r>
    </w:p>
    <w:p w:rsidR="00165360" w:rsidRDefault="00165360" w:rsidP="00E604E4">
      <w:pPr>
        <w:rPr>
          <w:rtl/>
        </w:rPr>
      </w:pPr>
      <w:r>
        <w:rPr>
          <w:rFonts w:hint="cs"/>
          <w:rtl/>
        </w:rPr>
        <w:t>מיכל וולדיגר</w:t>
      </w:r>
      <w:r>
        <w:rPr>
          <w:rFonts w:hint="cs"/>
          <w:rtl/>
        </w:rPr>
        <w:tab/>
      </w:r>
      <w:r>
        <w:rPr>
          <w:rFonts w:hint="cs"/>
          <w:rtl/>
        </w:rPr>
        <w:tab/>
        <w:t>–   נגד</w:t>
      </w:r>
    </w:p>
    <w:p w:rsidR="00165360" w:rsidRDefault="00165360" w:rsidP="00E604E4">
      <w:pPr>
        <w:rPr>
          <w:rtl/>
        </w:rPr>
      </w:pPr>
      <w:r>
        <w:rPr>
          <w:rFonts w:hint="cs"/>
          <w:rtl/>
        </w:rPr>
        <w:t>מכלוף מיקי זוהר</w:t>
      </w:r>
      <w:r>
        <w:rPr>
          <w:rFonts w:hint="cs"/>
          <w:rtl/>
        </w:rPr>
        <w:tab/>
      </w:r>
      <w:r>
        <w:rPr>
          <w:rFonts w:hint="cs"/>
          <w:rtl/>
        </w:rPr>
        <w:tab/>
        <w:t>–   אינו נוכח</w:t>
      </w:r>
    </w:p>
    <w:p w:rsidR="00165360" w:rsidRDefault="00165360" w:rsidP="00E604E4">
      <w:pPr>
        <w:rPr>
          <w:rtl/>
        </w:rPr>
      </w:pPr>
      <w:r>
        <w:rPr>
          <w:rFonts w:hint="cs"/>
          <w:rtl/>
        </w:rPr>
        <w:t>יוסף טייב</w:t>
      </w:r>
      <w:r>
        <w:rPr>
          <w:rFonts w:hint="cs"/>
          <w:rtl/>
        </w:rPr>
        <w:tab/>
      </w:r>
      <w:r>
        <w:rPr>
          <w:rFonts w:hint="cs"/>
          <w:rtl/>
        </w:rPr>
        <w:tab/>
        <w:t>–   אינו נוכח</w:t>
      </w:r>
    </w:p>
    <w:p w:rsidR="00165360" w:rsidRDefault="00165360" w:rsidP="00E604E4">
      <w:pPr>
        <w:rPr>
          <w:rtl/>
        </w:rPr>
      </w:pPr>
      <w:r>
        <w:rPr>
          <w:rFonts w:hint="cs"/>
          <w:rtl/>
        </w:rPr>
        <w:t>דסטה גדי יברקן</w:t>
      </w:r>
      <w:r>
        <w:rPr>
          <w:rFonts w:hint="cs"/>
          <w:rtl/>
        </w:rPr>
        <w:tab/>
      </w:r>
      <w:r>
        <w:rPr>
          <w:rFonts w:hint="cs"/>
          <w:rtl/>
        </w:rPr>
        <w:tab/>
        <w:t>–   אינו נוכח</w:t>
      </w:r>
    </w:p>
    <w:p w:rsidR="00165360" w:rsidRDefault="00165360" w:rsidP="00E604E4">
      <w:pPr>
        <w:rPr>
          <w:rtl/>
        </w:rPr>
      </w:pPr>
      <w:r>
        <w:rPr>
          <w:rFonts w:hint="cs"/>
          <w:rtl/>
        </w:rPr>
        <w:t>אלי כהן</w:t>
      </w:r>
      <w:r>
        <w:rPr>
          <w:rFonts w:hint="cs"/>
          <w:rtl/>
        </w:rPr>
        <w:tab/>
      </w:r>
      <w:r>
        <w:rPr>
          <w:rFonts w:hint="cs"/>
          <w:rtl/>
        </w:rPr>
        <w:tab/>
      </w:r>
      <w:r>
        <w:rPr>
          <w:rFonts w:hint="cs"/>
          <w:rtl/>
        </w:rPr>
        <w:tab/>
        <w:t>–   אינו נוכח</w:t>
      </w:r>
    </w:p>
    <w:p w:rsidR="00165360" w:rsidRDefault="00165360" w:rsidP="00E604E4">
      <w:pPr>
        <w:rPr>
          <w:rtl/>
        </w:rPr>
      </w:pPr>
      <w:r>
        <w:rPr>
          <w:rFonts w:hint="cs"/>
          <w:rtl/>
        </w:rPr>
        <w:t>אופיר כץ</w:t>
      </w:r>
      <w:r>
        <w:rPr>
          <w:rFonts w:hint="cs"/>
          <w:rtl/>
        </w:rPr>
        <w:tab/>
      </w:r>
      <w:r>
        <w:rPr>
          <w:rFonts w:hint="cs"/>
          <w:rtl/>
        </w:rPr>
        <w:tab/>
        <w:t>–   אינו נוכח</w:t>
      </w:r>
    </w:p>
    <w:p w:rsidR="00165360" w:rsidRDefault="00165360" w:rsidP="00E604E4">
      <w:pPr>
        <w:rPr>
          <w:rtl/>
        </w:rPr>
      </w:pPr>
      <w:r>
        <w:rPr>
          <w:rFonts w:hint="cs"/>
          <w:rtl/>
        </w:rPr>
        <w:t>חיים כץ</w:t>
      </w:r>
      <w:r>
        <w:rPr>
          <w:rFonts w:hint="cs"/>
          <w:rtl/>
        </w:rPr>
        <w:tab/>
      </w:r>
      <w:r>
        <w:rPr>
          <w:rFonts w:hint="cs"/>
          <w:rtl/>
        </w:rPr>
        <w:tab/>
      </w:r>
      <w:r>
        <w:rPr>
          <w:rFonts w:hint="cs"/>
          <w:rtl/>
        </w:rPr>
        <w:tab/>
        <w:t>–   אינו נוכח</w:t>
      </w:r>
    </w:p>
    <w:p w:rsidR="00165360" w:rsidRDefault="00165360" w:rsidP="00E604E4">
      <w:pPr>
        <w:rPr>
          <w:rtl/>
        </w:rPr>
      </w:pPr>
      <w:r>
        <w:rPr>
          <w:rFonts w:hint="cs"/>
          <w:rtl/>
        </w:rPr>
        <w:t>ישראל כץ</w:t>
      </w:r>
      <w:r>
        <w:rPr>
          <w:rFonts w:hint="cs"/>
          <w:rtl/>
        </w:rPr>
        <w:tab/>
      </w:r>
      <w:r>
        <w:rPr>
          <w:rFonts w:hint="cs"/>
          <w:rtl/>
        </w:rPr>
        <w:tab/>
        <w:t>–   אינו נוכח</w:t>
      </w:r>
    </w:p>
    <w:p w:rsidR="00165360" w:rsidRDefault="00165360" w:rsidP="00E604E4">
      <w:pPr>
        <w:rPr>
          <w:rtl/>
        </w:rPr>
      </w:pPr>
      <w:r>
        <w:rPr>
          <w:rFonts w:hint="cs"/>
          <w:rtl/>
        </w:rPr>
        <w:t>רון כץ</w:t>
      </w:r>
      <w:r>
        <w:rPr>
          <w:rFonts w:hint="cs"/>
          <w:rtl/>
        </w:rPr>
        <w:tab/>
      </w:r>
      <w:r>
        <w:rPr>
          <w:rFonts w:hint="cs"/>
          <w:rtl/>
        </w:rPr>
        <w:tab/>
      </w:r>
      <w:r>
        <w:rPr>
          <w:rFonts w:hint="cs"/>
          <w:rtl/>
        </w:rPr>
        <w:tab/>
        <w:t>–   אינו נוכח</w:t>
      </w:r>
    </w:p>
    <w:p w:rsidR="00165360" w:rsidRDefault="00165360" w:rsidP="00E604E4">
      <w:pPr>
        <w:rPr>
          <w:rtl/>
        </w:rPr>
      </w:pPr>
      <w:r>
        <w:rPr>
          <w:rFonts w:hint="cs"/>
          <w:rtl/>
        </w:rPr>
        <w:t>אורלי לוי אבקסיס</w:t>
      </w:r>
      <w:r>
        <w:rPr>
          <w:rFonts w:hint="cs"/>
          <w:rtl/>
        </w:rPr>
        <w:tab/>
        <w:t xml:space="preserve">–   אינה </w:t>
      </w:r>
      <w:bookmarkStart w:id="46258" w:name="_ETM_Q202_383000"/>
      <w:bookmarkEnd w:id="46258"/>
      <w:r>
        <w:rPr>
          <w:rFonts w:hint="cs"/>
          <w:rtl/>
        </w:rPr>
        <w:t>נוכחת</w:t>
      </w:r>
    </w:p>
    <w:p w:rsidR="00165360" w:rsidRDefault="00165360" w:rsidP="00E604E4">
      <w:pPr>
        <w:rPr>
          <w:rtl/>
        </w:rPr>
      </w:pPr>
      <w:r>
        <w:rPr>
          <w:rFonts w:hint="cs"/>
          <w:rtl/>
        </w:rPr>
        <w:t>נעמה לזימי</w:t>
      </w:r>
      <w:r>
        <w:rPr>
          <w:rFonts w:hint="cs"/>
          <w:rtl/>
        </w:rPr>
        <w:tab/>
      </w:r>
      <w:r>
        <w:rPr>
          <w:rFonts w:hint="cs"/>
          <w:rtl/>
        </w:rPr>
        <w:tab/>
        <w:t>–   אינה נוכחת</w:t>
      </w:r>
    </w:p>
    <w:p w:rsidR="00165360" w:rsidRDefault="00165360" w:rsidP="00E604E4">
      <w:pPr>
        <w:rPr>
          <w:rtl/>
        </w:rPr>
      </w:pPr>
      <w:r>
        <w:rPr>
          <w:rFonts w:hint="cs"/>
          <w:rtl/>
        </w:rPr>
        <w:t>יעקב ליצמן</w:t>
      </w:r>
      <w:r>
        <w:rPr>
          <w:rFonts w:hint="cs"/>
          <w:rtl/>
        </w:rPr>
        <w:tab/>
      </w:r>
      <w:r>
        <w:rPr>
          <w:rFonts w:hint="cs"/>
          <w:rtl/>
        </w:rPr>
        <w:tab/>
        <w:t>–   אינו נוכח</w:t>
      </w:r>
    </w:p>
    <w:p w:rsidR="00165360" w:rsidRDefault="00165360" w:rsidP="00E604E4">
      <w:pPr>
        <w:rPr>
          <w:rtl/>
        </w:rPr>
      </w:pPr>
      <w:r>
        <w:rPr>
          <w:rFonts w:hint="cs"/>
          <w:rtl/>
        </w:rPr>
        <w:t>גבי לסקי</w:t>
      </w:r>
      <w:r>
        <w:rPr>
          <w:rFonts w:hint="cs"/>
          <w:rtl/>
        </w:rPr>
        <w:tab/>
      </w:r>
      <w:r>
        <w:rPr>
          <w:rFonts w:hint="cs"/>
          <w:rtl/>
        </w:rPr>
        <w:tab/>
        <w:t>–   בעד</w:t>
      </w:r>
    </w:p>
    <w:p w:rsidR="00165360" w:rsidRDefault="00165360" w:rsidP="00E604E4">
      <w:pPr>
        <w:rPr>
          <w:rtl/>
        </w:rPr>
      </w:pPr>
      <w:r>
        <w:rPr>
          <w:rFonts w:hint="cs"/>
          <w:rtl/>
        </w:rPr>
        <w:t>יאיר לפיד</w:t>
      </w:r>
      <w:r>
        <w:rPr>
          <w:rFonts w:hint="cs"/>
          <w:rtl/>
        </w:rPr>
        <w:tab/>
      </w:r>
      <w:r>
        <w:rPr>
          <w:rFonts w:hint="cs"/>
          <w:rtl/>
        </w:rPr>
        <w:tab/>
        <w:t>–   אינו נוכח</w:t>
      </w:r>
    </w:p>
    <w:p w:rsidR="00165360" w:rsidRDefault="00165360" w:rsidP="00E604E4">
      <w:pPr>
        <w:rPr>
          <w:rtl/>
        </w:rPr>
      </w:pPr>
      <w:r>
        <w:rPr>
          <w:rFonts w:hint="cs"/>
          <w:rtl/>
        </w:rPr>
        <w:t>אמילי חיה מואטי</w:t>
      </w:r>
      <w:r>
        <w:rPr>
          <w:rFonts w:hint="cs"/>
          <w:rtl/>
        </w:rPr>
        <w:tab/>
      </w:r>
      <w:r>
        <w:rPr>
          <w:rFonts w:hint="cs"/>
          <w:rtl/>
        </w:rPr>
        <w:tab/>
        <w:t>–   אינה נוכחת</w:t>
      </w:r>
    </w:p>
    <w:p w:rsidR="00165360" w:rsidRDefault="00165360" w:rsidP="00E604E4">
      <w:pPr>
        <w:rPr>
          <w:rtl/>
        </w:rPr>
      </w:pPr>
      <w:r>
        <w:rPr>
          <w:rFonts w:hint="cs"/>
          <w:rtl/>
        </w:rPr>
        <w:t>פטין מולא</w:t>
      </w:r>
      <w:r>
        <w:rPr>
          <w:rFonts w:hint="cs"/>
          <w:rtl/>
        </w:rPr>
        <w:tab/>
      </w:r>
      <w:r>
        <w:rPr>
          <w:rFonts w:hint="cs"/>
          <w:rtl/>
        </w:rPr>
        <w:tab/>
        <w:t>–   אינו נוכח</w:t>
      </w:r>
    </w:p>
    <w:p w:rsidR="00165360" w:rsidRDefault="00165360" w:rsidP="00E604E4">
      <w:pPr>
        <w:rPr>
          <w:rtl/>
        </w:rPr>
      </w:pPr>
      <w:r>
        <w:rPr>
          <w:rFonts w:hint="cs"/>
          <w:rtl/>
        </w:rPr>
        <w:t>מרב מיכאלי</w:t>
      </w:r>
      <w:r>
        <w:rPr>
          <w:rFonts w:hint="cs"/>
          <w:rtl/>
        </w:rPr>
        <w:tab/>
      </w:r>
      <w:r>
        <w:rPr>
          <w:rFonts w:hint="cs"/>
          <w:rtl/>
        </w:rPr>
        <w:tab/>
        <w:t>–   אינה נוכחת</w:t>
      </w:r>
    </w:p>
    <w:p w:rsidR="00165360" w:rsidRDefault="00165360" w:rsidP="00E604E4">
      <w:pPr>
        <w:rPr>
          <w:rtl/>
        </w:rPr>
      </w:pPr>
      <w:r>
        <w:rPr>
          <w:rFonts w:hint="cs"/>
          <w:rtl/>
        </w:rPr>
        <w:t>מיכאל מלכיאלי</w:t>
      </w:r>
      <w:r>
        <w:rPr>
          <w:rFonts w:hint="cs"/>
          <w:rtl/>
        </w:rPr>
        <w:tab/>
      </w:r>
      <w:r>
        <w:rPr>
          <w:rFonts w:hint="cs"/>
          <w:rtl/>
        </w:rPr>
        <w:tab/>
        <w:t>–   אינו נוכח</w:t>
      </w:r>
    </w:p>
    <w:p w:rsidR="00165360" w:rsidRDefault="00165360" w:rsidP="00E604E4">
      <w:pPr>
        <w:rPr>
          <w:rtl/>
        </w:rPr>
      </w:pPr>
      <w:r>
        <w:rPr>
          <w:rFonts w:hint="cs"/>
          <w:rtl/>
        </w:rPr>
        <w:t>אבי מעוז</w:t>
      </w:r>
      <w:r>
        <w:rPr>
          <w:rFonts w:hint="cs"/>
          <w:rtl/>
        </w:rPr>
        <w:tab/>
      </w:r>
      <w:r>
        <w:rPr>
          <w:rFonts w:hint="cs"/>
          <w:rtl/>
        </w:rPr>
        <w:tab/>
        <w:t>–   אינו נוכח</w:t>
      </w:r>
    </w:p>
    <w:p w:rsidR="00165360" w:rsidRDefault="00165360" w:rsidP="00E604E4">
      <w:pPr>
        <w:rPr>
          <w:rtl/>
        </w:rPr>
      </w:pPr>
      <w:r>
        <w:rPr>
          <w:rFonts w:hint="cs"/>
          <w:rtl/>
        </w:rPr>
        <w:t>אורי מקלב</w:t>
      </w:r>
      <w:r>
        <w:rPr>
          <w:rFonts w:hint="cs"/>
          <w:rtl/>
        </w:rPr>
        <w:tab/>
      </w:r>
      <w:r>
        <w:rPr>
          <w:rFonts w:hint="cs"/>
          <w:rtl/>
        </w:rPr>
        <w:tab/>
        <w:t xml:space="preserve">–   אינו </w:t>
      </w:r>
      <w:bookmarkStart w:id="46259" w:name="_ETM_Q202_409000"/>
      <w:bookmarkEnd w:id="46259"/>
      <w:r>
        <w:rPr>
          <w:rFonts w:hint="cs"/>
          <w:rtl/>
        </w:rPr>
        <w:t>נוכח</w:t>
      </w:r>
    </w:p>
    <w:p w:rsidR="00165360" w:rsidRDefault="00165360" w:rsidP="00E604E4">
      <w:pPr>
        <w:rPr>
          <w:rtl/>
        </w:rPr>
      </w:pPr>
      <w:r>
        <w:rPr>
          <w:rFonts w:hint="cs"/>
          <w:rtl/>
        </w:rPr>
        <w:t>אבתיסאם מראענה</w:t>
      </w:r>
      <w:r>
        <w:rPr>
          <w:rFonts w:hint="cs"/>
          <w:rtl/>
        </w:rPr>
        <w:tab/>
        <w:t>–   אינה נוכחת</w:t>
      </w:r>
    </w:p>
    <w:p w:rsidR="00165360" w:rsidRDefault="00165360" w:rsidP="00E604E4">
      <w:pPr>
        <w:rPr>
          <w:rtl/>
        </w:rPr>
      </w:pPr>
      <w:r>
        <w:rPr>
          <w:rFonts w:hint="cs"/>
          <w:rtl/>
        </w:rPr>
        <w:t>יעקב מרגי</w:t>
      </w:r>
      <w:r>
        <w:rPr>
          <w:rFonts w:hint="cs"/>
          <w:rtl/>
        </w:rPr>
        <w:tab/>
      </w:r>
      <w:r>
        <w:rPr>
          <w:rFonts w:hint="cs"/>
          <w:rtl/>
        </w:rPr>
        <w:tab/>
        <w:t>–   אינו נוכח</w:t>
      </w:r>
    </w:p>
    <w:p w:rsidR="00165360" w:rsidRDefault="00165360" w:rsidP="00E604E4">
      <w:pPr>
        <w:rPr>
          <w:rtl/>
        </w:rPr>
      </w:pPr>
      <w:r>
        <w:rPr>
          <w:rFonts w:hint="cs"/>
          <w:rtl/>
        </w:rPr>
        <w:t>בנימין נתניהו</w:t>
      </w:r>
      <w:r>
        <w:rPr>
          <w:rFonts w:hint="cs"/>
          <w:rtl/>
        </w:rPr>
        <w:tab/>
      </w:r>
      <w:r>
        <w:rPr>
          <w:rFonts w:hint="cs"/>
          <w:rtl/>
        </w:rPr>
        <w:tab/>
        <w:t>–   אינו נוכח</w:t>
      </w:r>
    </w:p>
    <w:p w:rsidR="00165360" w:rsidRDefault="00165360" w:rsidP="00E604E4">
      <w:pPr>
        <w:rPr>
          <w:rtl/>
        </w:rPr>
      </w:pPr>
      <w:r>
        <w:rPr>
          <w:rFonts w:hint="cs"/>
          <w:rtl/>
        </w:rPr>
        <w:t>אופיר סופר</w:t>
      </w:r>
      <w:r>
        <w:rPr>
          <w:rFonts w:hint="cs"/>
          <w:rtl/>
        </w:rPr>
        <w:tab/>
      </w:r>
      <w:r>
        <w:rPr>
          <w:rFonts w:hint="cs"/>
          <w:rtl/>
        </w:rPr>
        <w:tab/>
        <w:t>–   נגד</w:t>
      </w:r>
    </w:p>
    <w:p w:rsidR="00165360" w:rsidRDefault="00165360" w:rsidP="00E604E4">
      <w:pPr>
        <w:rPr>
          <w:rtl/>
        </w:rPr>
      </w:pPr>
      <w:r>
        <w:rPr>
          <w:rFonts w:hint="cs"/>
          <w:rtl/>
        </w:rPr>
        <w:t>איימן עודה</w:t>
      </w:r>
      <w:r>
        <w:rPr>
          <w:rFonts w:hint="cs"/>
          <w:rtl/>
        </w:rPr>
        <w:tab/>
      </w:r>
      <w:r>
        <w:rPr>
          <w:rFonts w:hint="cs"/>
          <w:rtl/>
        </w:rPr>
        <w:tab/>
        <w:t>–   בעד</w:t>
      </w:r>
    </w:p>
    <w:p w:rsidR="00165360" w:rsidRDefault="00165360" w:rsidP="00E604E4">
      <w:pPr>
        <w:rPr>
          <w:rtl/>
        </w:rPr>
      </w:pPr>
      <w:r>
        <w:rPr>
          <w:rFonts w:hint="cs"/>
          <w:rtl/>
        </w:rPr>
        <w:t>חוה אתי עטייה</w:t>
      </w:r>
      <w:r>
        <w:rPr>
          <w:rFonts w:hint="cs"/>
          <w:rtl/>
        </w:rPr>
        <w:tab/>
      </w:r>
      <w:r>
        <w:rPr>
          <w:rFonts w:hint="cs"/>
          <w:rtl/>
        </w:rPr>
        <w:tab/>
        <w:t>–   אינה נוכחת</w:t>
      </w:r>
    </w:p>
    <w:p w:rsidR="00165360" w:rsidRDefault="00165360" w:rsidP="00E604E4">
      <w:pPr>
        <w:rPr>
          <w:rtl/>
        </w:rPr>
      </w:pPr>
      <w:r>
        <w:rPr>
          <w:rFonts w:hint="cs"/>
          <w:rtl/>
        </w:rPr>
        <w:t>יצחק פינדרוס</w:t>
      </w:r>
      <w:r>
        <w:rPr>
          <w:rFonts w:hint="cs"/>
          <w:rtl/>
        </w:rPr>
        <w:tab/>
      </w:r>
      <w:r>
        <w:rPr>
          <w:rFonts w:hint="cs"/>
          <w:rtl/>
        </w:rPr>
        <w:tab/>
        <w:t>–   אינו נוכח</w:t>
      </w:r>
    </w:p>
    <w:p w:rsidR="00165360" w:rsidRDefault="00165360" w:rsidP="00E604E4">
      <w:pPr>
        <w:rPr>
          <w:rtl/>
        </w:rPr>
      </w:pPr>
      <w:r>
        <w:rPr>
          <w:rFonts w:hint="cs"/>
          <w:rtl/>
        </w:rPr>
        <w:t>שירלי פינטו קדוש</w:t>
      </w:r>
      <w:r>
        <w:rPr>
          <w:rFonts w:hint="cs"/>
          <w:rtl/>
        </w:rPr>
        <w:tab/>
        <w:t>–   אינה נוכחת</w:t>
      </w:r>
    </w:p>
    <w:p w:rsidR="00165360" w:rsidRDefault="00165360" w:rsidP="00E604E4">
      <w:pPr>
        <w:rPr>
          <w:rtl/>
        </w:rPr>
      </w:pPr>
      <w:r>
        <w:rPr>
          <w:rFonts w:hint="cs"/>
          <w:rtl/>
        </w:rPr>
        <w:t>מאיר פרוש</w:t>
      </w:r>
      <w:r>
        <w:rPr>
          <w:rFonts w:hint="cs"/>
          <w:rtl/>
        </w:rPr>
        <w:tab/>
      </w:r>
      <w:r>
        <w:rPr>
          <w:rFonts w:hint="cs"/>
          <w:rtl/>
        </w:rPr>
        <w:tab/>
        <w:t>–   אינו נוכח</w:t>
      </w:r>
    </w:p>
    <w:p w:rsidR="00165360" w:rsidRDefault="00165360" w:rsidP="00E604E4">
      <w:pPr>
        <w:rPr>
          <w:rtl/>
        </w:rPr>
      </w:pPr>
      <w:r>
        <w:rPr>
          <w:rFonts w:hint="cs"/>
          <w:rtl/>
        </w:rPr>
        <w:t>אביר קארה</w:t>
      </w:r>
      <w:r>
        <w:rPr>
          <w:rFonts w:hint="cs"/>
          <w:rtl/>
        </w:rPr>
        <w:tab/>
      </w:r>
      <w:r>
        <w:rPr>
          <w:rFonts w:hint="cs"/>
          <w:rtl/>
        </w:rPr>
        <w:tab/>
        <w:t>–   נגד</w:t>
      </w:r>
    </w:p>
    <w:p w:rsidR="00165360" w:rsidRDefault="00165360" w:rsidP="00E604E4">
      <w:pPr>
        <w:rPr>
          <w:rtl/>
        </w:rPr>
      </w:pPr>
      <w:r>
        <w:rPr>
          <w:rFonts w:hint="cs"/>
          <w:rtl/>
        </w:rPr>
        <w:t>יואב קיש</w:t>
      </w:r>
      <w:r>
        <w:rPr>
          <w:rFonts w:hint="cs"/>
          <w:rtl/>
        </w:rPr>
        <w:tab/>
      </w:r>
      <w:r>
        <w:rPr>
          <w:rFonts w:hint="cs"/>
          <w:rtl/>
        </w:rPr>
        <w:tab/>
        <w:t>–   אינו נוכח</w:t>
      </w:r>
    </w:p>
    <w:p w:rsidR="00165360" w:rsidRDefault="00165360" w:rsidP="00E604E4">
      <w:pPr>
        <w:rPr>
          <w:rtl/>
        </w:rPr>
      </w:pPr>
      <w:r>
        <w:rPr>
          <w:rFonts w:hint="cs"/>
          <w:rtl/>
        </w:rPr>
        <w:t>גלעד קריב</w:t>
      </w:r>
      <w:r>
        <w:rPr>
          <w:rFonts w:hint="cs"/>
          <w:rtl/>
        </w:rPr>
        <w:tab/>
      </w:r>
      <w:r>
        <w:rPr>
          <w:rFonts w:hint="cs"/>
          <w:rtl/>
        </w:rPr>
        <w:tab/>
        <w:t>–   אינו נוכח</w:t>
      </w:r>
    </w:p>
    <w:p w:rsidR="00165360" w:rsidRDefault="00165360" w:rsidP="00E604E4">
      <w:pPr>
        <w:rPr>
          <w:rtl/>
        </w:rPr>
      </w:pPr>
      <w:r>
        <w:rPr>
          <w:rFonts w:hint="cs"/>
          <w:rtl/>
        </w:rPr>
        <w:t>שלמה קרעי</w:t>
      </w:r>
      <w:r>
        <w:rPr>
          <w:rFonts w:hint="cs"/>
          <w:rtl/>
        </w:rPr>
        <w:tab/>
      </w:r>
      <w:r>
        <w:rPr>
          <w:rFonts w:hint="cs"/>
          <w:rtl/>
        </w:rPr>
        <w:tab/>
        <w:t xml:space="preserve">–   אינו </w:t>
      </w:r>
      <w:bookmarkStart w:id="46260" w:name="_ETM_Q202_446000"/>
      <w:bookmarkEnd w:id="46260"/>
      <w:r>
        <w:rPr>
          <w:rFonts w:hint="cs"/>
          <w:rtl/>
        </w:rPr>
        <w:t>נוכח</w:t>
      </w:r>
    </w:p>
    <w:p w:rsidR="00165360" w:rsidRDefault="00165360" w:rsidP="00E604E4">
      <w:pPr>
        <w:rPr>
          <w:rtl/>
        </w:rPr>
      </w:pPr>
      <w:r>
        <w:rPr>
          <w:rFonts w:hint="cs"/>
          <w:rtl/>
        </w:rPr>
        <w:t>מירי מרים רגב</w:t>
      </w:r>
      <w:r>
        <w:rPr>
          <w:rFonts w:hint="cs"/>
          <w:rtl/>
        </w:rPr>
        <w:tab/>
      </w:r>
      <w:r>
        <w:rPr>
          <w:rFonts w:hint="cs"/>
          <w:rtl/>
        </w:rPr>
        <w:tab/>
        <w:t>–   אינה נוכחת</w:t>
      </w:r>
    </w:p>
    <w:p w:rsidR="00165360" w:rsidRDefault="00165360" w:rsidP="00E604E4">
      <w:pPr>
        <w:rPr>
          <w:rtl/>
        </w:rPr>
      </w:pPr>
      <w:r>
        <w:rPr>
          <w:rFonts w:hint="cs"/>
          <w:rtl/>
        </w:rPr>
        <w:t>אפרת רייטן מרום</w:t>
      </w:r>
      <w:r>
        <w:rPr>
          <w:rFonts w:hint="cs"/>
          <w:rtl/>
        </w:rPr>
        <w:tab/>
        <w:t>–   אינה נוכחת</w:t>
      </w:r>
    </w:p>
    <w:p w:rsidR="00165360" w:rsidRDefault="00165360" w:rsidP="00E604E4">
      <w:pPr>
        <w:rPr>
          <w:rtl/>
        </w:rPr>
      </w:pPr>
      <w:r>
        <w:rPr>
          <w:rFonts w:hint="cs"/>
          <w:rtl/>
        </w:rPr>
        <w:t>יובל שטייניץ</w:t>
      </w:r>
      <w:r>
        <w:rPr>
          <w:rFonts w:hint="cs"/>
          <w:rtl/>
        </w:rPr>
        <w:tab/>
      </w:r>
      <w:r>
        <w:rPr>
          <w:rFonts w:hint="cs"/>
          <w:rtl/>
        </w:rPr>
        <w:tab/>
        <w:t>–   אינו נוכח</w:t>
      </w:r>
    </w:p>
    <w:p w:rsidR="00165360" w:rsidRDefault="00165360" w:rsidP="00E604E4">
      <w:pPr>
        <w:rPr>
          <w:rtl/>
        </w:rPr>
      </w:pPr>
      <w:r>
        <w:rPr>
          <w:rFonts w:hint="cs"/>
          <w:rtl/>
        </w:rPr>
        <w:t>קטי קטרין שטרית</w:t>
      </w:r>
      <w:r>
        <w:rPr>
          <w:rFonts w:hint="cs"/>
          <w:rtl/>
        </w:rPr>
        <w:tab/>
        <w:t>–   אינה נוכחת</w:t>
      </w:r>
    </w:p>
    <w:p w:rsidR="00165360" w:rsidRDefault="00165360" w:rsidP="00E604E4">
      <w:pPr>
        <w:rPr>
          <w:rtl/>
        </w:rPr>
      </w:pPr>
      <w:r>
        <w:rPr>
          <w:rFonts w:hint="cs"/>
          <w:rtl/>
        </w:rPr>
        <w:t>עמיחי שיקלי</w:t>
      </w:r>
      <w:r>
        <w:rPr>
          <w:rFonts w:hint="cs"/>
          <w:rtl/>
        </w:rPr>
        <w:tab/>
      </w:r>
      <w:r>
        <w:rPr>
          <w:rFonts w:hint="cs"/>
          <w:rtl/>
        </w:rPr>
        <w:tab/>
        <w:t>–   אינו נוכח</w:t>
      </w:r>
    </w:p>
    <w:p w:rsidR="00165360" w:rsidRDefault="00165360" w:rsidP="00E604E4">
      <w:pPr>
        <w:rPr>
          <w:rtl/>
        </w:rPr>
      </w:pPr>
      <w:r>
        <w:rPr>
          <w:rFonts w:hint="cs"/>
          <w:rtl/>
        </w:rPr>
        <w:t>רם שפע</w:t>
      </w:r>
      <w:r>
        <w:rPr>
          <w:rFonts w:hint="cs"/>
          <w:rtl/>
        </w:rPr>
        <w:tab/>
      </w:r>
      <w:r>
        <w:rPr>
          <w:rFonts w:hint="cs"/>
          <w:rtl/>
        </w:rPr>
        <w:tab/>
      </w:r>
      <w:r>
        <w:rPr>
          <w:rFonts w:hint="cs"/>
          <w:rtl/>
        </w:rPr>
        <w:tab/>
        <w:t>–   אינו נוכח</w:t>
      </w:r>
    </w:p>
    <w:p w:rsidR="00165360" w:rsidRDefault="00165360" w:rsidP="00E604E4">
      <w:pPr>
        <w:rPr>
          <w:rtl/>
        </w:rPr>
      </w:pPr>
    </w:p>
    <w:p w:rsidR="00165360" w:rsidRDefault="00165360" w:rsidP="00E604E4">
      <w:pPr>
        <w:pStyle w:val="af6"/>
        <w:keepNext/>
        <w:rPr>
          <w:rtl/>
        </w:rPr>
      </w:pPr>
      <w:r>
        <w:rPr>
          <w:rStyle w:val="TagStyle"/>
          <w:rFonts w:hint="cs"/>
          <w:rtl/>
        </w:rPr>
        <w:t xml:space="preserve"> &lt;&lt; יור &gt;&gt; </w:t>
      </w:r>
      <w:r>
        <w:rPr>
          <w:rFonts w:hint="cs"/>
          <w:rtl/>
        </w:rPr>
        <w:t>היו"ר מיקי לוי:</w:t>
      </w:r>
      <w:r>
        <w:rPr>
          <w:rStyle w:val="TagStyle"/>
          <w:rtl/>
        </w:rPr>
        <w:t xml:space="preserve"> &lt;&lt; יור &gt;&gt;</w:t>
      </w:r>
      <w:r>
        <w:rPr>
          <w:rFonts w:hint="cs"/>
          <w:rtl/>
        </w:rPr>
        <w:t xml:space="preserve">   </w:t>
      </w:r>
    </w:p>
    <w:p w:rsidR="00165360" w:rsidRDefault="00165360" w:rsidP="008D5FB9">
      <w:pPr>
        <w:rPr>
          <w:rtl/>
          <w:lang w:eastAsia="he-IL"/>
        </w:rPr>
      </w:pPr>
    </w:p>
    <w:p w:rsidR="00165360" w:rsidRDefault="00165360" w:rsidP="008221C7">
      <w:pPr>
        <w:rPr>
          <w:rtl/>
          <w:lang w:eastAsia="he-IL"/>
        </w:rPr>
      </w:pPr>
      <w:r>
        <w:rPr>
          <w:rFonts w:hint="cs"/>
          <w:rtl/>
          <w:lang w:eastAsia="he-IL"/>
        </w:rPr>
        <w:t xml:space="preserve">האם יש מי מחברי הכנסת במליאה שסגנית המזכירה </w:t>
      </w:r>
      <w:bookmarkStart w:id="46261" w:name="_ETM_Q202_463000"/>
      <w:bookmarkEnd w:id="46261"/>
      <w:r>
        <w:rPr>
          <w:rFonts w:hint="cs"/>
          <w:rtl/>
          <w:lang w:eastAsia="he-IL"/>
        </w:rPr>
        <w:t>לא קראה בשמו? אין אחד כזה. הסתיימה ההצבעה</w:t>
      </w:r>
      <w:r w:rsidR="008221C7">
        <w:rPr>
          <w:rFonts w:hint="cs"/>
          <w:rtl/>
          <w:lang w:eastAsia="he-IL"/>
        </w:rPr>
        <w:t>.</w:t>
      </w:r>
      <w:r>
        <w:rPr>
          <w:rFonts w:hint="cs"/>
          <w:rtl/>
          <w:lang w:eastAsia="he-IL"/>
        </w:rPr>
        <w:t xml:space="preserve"> בבקשה</w:t>
      </w:r>
      <w:bookmarkStart w:id="46262" w:name="_ETM_Q202_467000"/>
      <w:bookmarkEnd w:id="46262"/>
      <w:r>
        <w:rPr>
          <w:rFonts w:hint="cs"/>
          <w:rtl/>
          <w:lang w:eastAsia="he-IL"/>
        </w:rPr>
        <w:t xml:space="preserve"> לספור את הקולות. חברי הכנסת, בבקשה לתפוס את המקומות שלכם.</w:t>
      </w:r>
      <w:bookmarkStart w:id="46263" w:name="_ETM_Q202_576000"/>
      <w:bookmarkEnd w:id="46263"/>
      <w:r>
        <w:rPr>
          <w:rFonts w:hint="cs"/>
          <w:rtl/>
          <w:lang w:eastAsia="he-IL"/>
        </w:rPr>
        <w:t xml:space="preserve"> בעד – 16, נגד – 45. לפיכך, הסתייגות 85</w:t>
      </w:r>
      <w:bookmarkStart w:id="46264" w:name="_ETM_Q202_583000"/>
      <w:bookmarkEnd w:id="46264"/>
      <w:r>
        <w:rPr>
          <w:rFonts w:hint="cs"/>
          <w:rtl/>
          <w:lang w:eastAsia="he-IL"/>
        </w:rPr>
        <w:t>, לסעיף 7, לא התקבלה.</w:t>
      </w:r>
    </w:p>
    <w:p w:rsidR="00165360" w:rsidRDefault="00165360" w:rsidP="00E604E4">
      <w:pPr>
        <w:rPr>
          <w:rtl/>
          <w:lang w:eastAsia="he-IL"/>
        </w:rPr>
      </w:pPr>
    </w:p>
    <w:p w:rsidR="00165360" w:rsidRDefault="00165360" w:rsidP="00E604E4">
      <w:pPr>
        <w:rPr>
          <w:rtl/>
          <w:lang w:eastAsia="he-IL"/>
        </w:rPr>
      </w:pPr>
      <w:bookmarkStart w:id="46265" w:name="_ETM_Q202_585000"/>
      <w:bookmarkEnd w:id="46265"/>
      <w:r>
        <w:rPr>
          <w:rFonts w:hint="cs"/>
          <w:rtl/>
          <w:lang w:eastAsia="he-IL"/>
        </w:rPr>
        <w:t>חבר הכנסת סעדי, 86 כולל לחלופין א', ב', ג</w:t>
      </w:r>
      <w:bookmarkStart w:id="46266" w:name="_ETM_Q202_587000"/>
      <w:bookmarkEnd w:id="46266"/>
      <w:r>
        <w:rPr>
          <w:rFonts w:hint="cs"/>
          <w:rtl/>
          <w:lang w:eastAsia="he-IL"/>
        </w:rPr>
        <w:t xml:space="preserve">' </w:t>
      </w:r>
      <w:r>
        <w:rPr>
          <w:rtl/>
          <w:lang w:eastAsia="he-IL"/>
        </w:rPr>
        <w:t>–</w:t>
      </w:r>
      <w:r>
        <w:rPr>
          <w:rFonts w:hint="cs"/>
          <w:rtl/>
          <w:lang w:eastAsia="he-IL"/>
        </w:rPr>
        <w:t xml:space="preserve"> להסיר. 87 </w:t>
      </w:r>
      <w:r>
        <w:rPr>
          <w:rtl/>
          <w:lang w:eastAsia="he-IL"/>
        </w:rPr>
        <w:t>–</w:t>
      </w:r>
      <w:r>
        <w:rPr>
          <w:rFonts w:hint="cs"/>
          <w:rtl/>
          <w:lang w:eastAsia="he-IL"/>
        </w:rPr>
        <w:t xml:space="preserve"> להסיר. 88 </w:t>
      </w:r>
      <w:r>
        <w:rPr>
          <w:rtl/>
          <w:lang w:eastAsia="he-IL"/>
        </w:rPr>
        <w:t>–</w:t>
      </w:r>
      <w:r>
        <w:rPr>
          <w:rFonts w:hint="cs"/>
          <w:rtl/>
          <w:lang w:eastAsia="he-IL"/>
        </w:rPr>
        <w:t xml:space="preserve"> להסיר. </w:t>
      </w:r>
      <w:bookmarkStart w:id="46267" w:name="_ETM_Q202_599000"/>
      <w:bookmarkEnd w:id="46267"/>
      <w:r>
        <w:rPr>
          <w:rFonts w:hint="cs"/>
          <w:rtl/>
          <w:lang w:eastAsia="he-IL"/>
        </w:rPr>
        <w:t xml:space="preserve">89 </w:t>
      </w:r>
      <w:r>
        <w:rPr>
          <w:rtl/>
          <w:lang w:eastAsia="he-IL"/>
        </w:rPr>
        <w:t>–</w:t>
      </w:r>
      <w:r>
        <w:rPr>
          <w:rFonts w:hint="cs"/>
          <w:rtl/>
          <w:lang w:eastAsia="he-IL"/>
        </w:rPr>
        <w:t xml:space="preserve"> להסיר. גם 90, 91 ולחלופין, כולל, ו-92 </w:t>
      </w:r>
      <w:r>
        <w:rPr>
          <w:rFonts w:hint="eastAsia"/>
          <w:rtl/>
          <w:lang w:eastAsia="he-IL"/>
        </w:rPr>
        <w:t>–</w:t>
      </w:r>
      <w:r>
        <w:rPr>
          <w:rFonts w:hint="cs"/>
          <w:rtl/>
          <w:lang w:eastAsia="he-IL"/>
        </w:rPr>
        <w:t xml:space="preserve"> (6),</w:t>
      </w:r>
      <w:bookmarkStart w:id="46268" w:name="_ETM_Q202_613000"/>
      <w:bookmarkEnd w:id="46268"/>
      <w:r>
        <w:rPr>
          <w:rFonts w:hint="cs"/>
          <w:rtl/>
          <w:lang w:eastAsia="he-IL"/>
        </w:rPr>
        <w:t xml:space="preserve"> (7), (8) </w:t>
      </w:r>
      <w:r>
        <w:rPr>
          <w:rFonts w:hint="eastAsia"/>
          <w:rtl/>
          <w:lang w:eastAsia="he-IL"/>
        </w:rPr>
        <w:t>–</w:t>
      </w:r>
      <w:r>
        <w:rPr>
          <w:rFonts w:hint="cs"/>
          <w:rtl/>
          <w:lang w:eastAsia="he-IL"/>
        </w:rPr>
        <w:t xml:space="preserve"> כולל, 93 כולל. 94 </w:t>
      </w:r>
      <w:r>
        <w:rPr>
          <w:rtl/>
          <w:lang w:eastAsia="he-IL"/>
        </w:rPr>
        <w:t>–</w:t>
      </w:r>
      <w:r>
        <w:rPr>
          <w:rFonts w:hint="cs"/>
          <w:rtl/>
          <w:lang w:eastAsia="he-IL"/>
        </w:rPr>
        <w:t xml:space="preserve"> להצביע.</w:t>
      </w:r>
      <w:bookmarkStart w:id="46269" w:name="_ETM_Q202_625000"/>
      <w:bookmarkEnd w:id="46269"/>
      <w:r>
        <w:rPr>
          <w:rFonts w:hint="cs"/>
          <w:rtl/>
          <w:lang w:eastAsia="he-IL"/>
        </w:rPr>
        <w:t xml:space="preserve"> </w:t>
      </w:r>
    </w:p>
    <w:p w:rsidR="00165360" w:rsidRDefault="00165360" w:rsidP="00E604E4">
      <w:pPr>
        <w:rPr>
          <w:rtl/>
          <w:lang w:eastAsia="he-IL"/>
        </w:rPr>
      </w:pPr>
    </w:p>
    <w:p w:rsidR="00165360" w:rsidRDefault="00165360" w:rsidP="00E604E4">
      <w:pPr>
        <w:rPr>
          <w:rtl/>
          <w:lang w:eastAsia="he-IL"/>
        </w:rPr>
      </w:pPr>
      <w:bookmarkStart w:id="46270" w:name="_ETM_Q202_626000"/>
      <w:bookmarkEnd w:id="46270"/>
      <w:r>
        <w:rPr>
          <w:rFonts w:hint="cs"/>
          <w:rtl/>
          <w:lang w:eastAsia="he-IL"/>
        </w:rPr>
        <w:t>בבקשה לשבת. אנחנו עוברים להסתייגות 94. הצבעה.</w:t>
      </w:r>
    </w:p>
    <w:p w:rsidR="00165360" w:rsidRDefault="00165360" w:rsidP="00E604E4">
      <w:pPr>
        <w:rPr>
          <w:rtl/>
          <w:lang w:eastAsia="he-IL"/>
        </w:rPr>
      </w:pPr>
    </w:p>
    <w:p w:rsidR="00165360" w:rsidRDefault="00165360" w:rsidP="00E604E4">
      <w:pPr>
        <w:pStyle w:val="af1"/>
        <w:keepNext/>
        <w:rPr>
          <w:rtl/>
          <w:lang w:eastAsia="he-IL"/>
        </w:rPr>
      </w:pPr>
      <w:r>
        <w:rPr>
          <w:rFonts w:hint="cs"/>
          <w:rtl/>
          <w:lang w:eastAsia="he-IL"/>
        </w:rPr>
        <w:t>הצבעה מס' 41</w:t>
      </w:r>
    </w:p>
    <w:p w:rsidR="00165360" w:rsidRDefault="00165360" w:rsidP="00E604E4">
      <w:pPr>
        <w:pStyle w:val="--"/>
        <w:keepNext/>
        <w:rPr>
          <w:rtl/>
          <w:lang w:eastAsia="he-IL"/>
        </w:rPr>
      </w:pPr>
    </w:p>
    <w:p w:rsidR="00165360" w:rsidRDefault="00165360" w:rsidP="00E604E4">
      <w:pPr>
        <w:pStyle w:val="--"/>
        <w:keepNext/>
        <w:rPr>
          <w:rtl/>
          <w:lang w:eastAsia="he-IL"/>
        </w:rPr>
      </w:pPr>
      <w:r>
        <w:rPr>
          <w:rFonts w:hint="cs"/>
          <w:rtl/>
          <w:lang w:eastAsia="he-IL"/>
        </w:rPr>
        <w:t>בעד ההסתייגות – 16</w:t>
      </w:r>
    </w:p>
    <w:p w:rsidR="00165360" w:rsidRDefault="00165360" w:rsidP="00E604E4">
      <w:pPr>
        <w:pStyle w:val="--"/>
        <w:keepNext/>
        <w:rPr>
          <w:rtl/>
          <w:lang w:eastAsia="he-IL"/>
        </w:rPr>
      </w:pPr>
      <w:r>
        <w:rPr>
          <w:rFonts w:hint="cs"/>
          <w:rtl/>
          <w:lang w:eastAsia="he-IL"/>
        </w:rPr>
        <w:t>נגד – 43</w:t>
      </w:r>
    </w:p>
    <w:p w:rsidR="00165360" w:rsidRDefault="00165360" w:rsidP="00E604E4">
      <w:pPr>
        <w:pStyle w:val="--"/>
        <w:keepNext/>
        <w:rPr>
          <w:rtl/>
          <w:lang w:eastAsia="he-IL"/>
        </w:rPr>
      </w:pPr>
      <w:r>
        <w:rPr>
          <w:rFonts w:hint="cs"/>
          <w:rtl/>
          <w:lang w:eastAsia="he-IL"/>
        </w:rPr>
        <w:t>נמנעים – אין</w:t>
      </w:r>
    </w:p>
    <w:p w:rsidR="00165360" w:rsidRDefault="00165360" w:rsidP="00E604E4">
      <w:pPr>
        <w:pStyle w:val="af2"/>
        <w:rPr>
          <w:rtl/>
          <w:lang w:eastAsia="he-IL"/>
        </w:rPr>
      </w:pPr>
      <w:r>
        <w:rPr>
          <w:rFonts w:hint="cs"/>
          <w:rtl/>
          <w:lang w:eastAsia="he-IL"/>
        </w:rPr>
        <w:t>ההסתייגות (94) של קבוצת סיעת מרצ וקבוצת סיעת רע"מ לסעיף 7 לא נתקבלה.</w:t>
      </w:r>
    </w:p>
    <w:p w:rsidR="00165360" w:rsidRDefault="00165360" w:rsidP="008221C7">
      <w:pPr>
        <w:rPr>
          <w:rtl/>
          <w:lang w:eastAsia="he-IL"/>
        </w:rPr>
      </w:pPr>
      <w:bookmarkStart w:id="46271" w:name="_ETM_Q202_644000"/>
      <w:bookmarkStart w:id="46272" w:name="_ETM_Q202_645000"/>
      <w:bookmarkEnd w:id="46271"/>
      <w:bookmarkEnd w:id="46272"/>
    </w:p>
    <w:p w:rsidR="00165360" w:rsidRDefault="00165360" w:rsidP="00E604E4">
      <w:pPr>
        <w:pStyle w:val="af6"/>
        <w:keepNext/>
        <w:rPr>
          <w:rtl/>
        </w:rPr>
      </w:pPr>
      <w:r w:rsidRPr="005B225D">
        <w:rPr>
          <w:rStyle w:val="TagStyle"/>
          <w:rtl/>
        </w:rPr>
        <w:t xml:space="preserve"> &lt;&lt; יור &gt;&gt; </w:t>
      </w:r>
      <w:r>
        <w:rPr>
          <w:rtl/>
        </w:rPr>
        <w:t>היו"ר מיקי לוי:</w:t>
      </w:r>
      <w:r w:rsidRPr="005B225D">
        <w:rPr>
          <w:rStyle w:val="TagStyle"/>
          <w:rtl/>
        </w:rPr>
        <w:t xml:space="preserve"> &lt;&lt; יור &gt;&gt;</w:t>
      </w:r>
      <w:r>
        <w:rPr>
          <w:rtl/>
        </w:rPr>
        <w:t xml:space="preserve">   </w:t>
      </w:r>
    </w:p>
    <w:p w:rsidR="00165360" w:rsidRDefault="00165360" w:rsidP="008D5FB9">
      <w:pPr>
        <w:rPr>
          <w:rtl/>
          <w:lang w:eastAsia="he-IL"/>
        </w:rPr>
      </w:pPr>
    </w:p>
    <w:p w:rsidR="00165360" w:rsidRPr="005B225D" w:rsidRDefault="00165360" w:rsidP="00E604E4">
      <w:pPr>
        <w:rPr>
          <w:rtl/>
          <w:lang w:eastAsia="he-IL"/>
        </w:rPr>
      </w:pPr>
      <w:r>
        <w:rPr>
          <w:rFonts w:hint="cs"/>
          <w:rtl/>
          <w:lang w:eastAsia="he-IL"/>
        </w:rPr>
        <w:t xml:space="preserve">נגד </w:t>
      </w:r>
      <w:r>
        <w:rPr>
          <w:rFonts w:hint="eastAsia"/>
          <w:rtl/>
          <w:lang w:eastAsia="he-IL"/>
        </w:rPr>
        <w:t>–</w:t>
      </w:r>
      <w:r>
        <w:rPr>
          <w:rFonts w:hint="cs"/>
          <w:rtl/>
          <w:lang w:eastAsia="he-IL"/>
        </w:rPr>
        <w:t xml:space="preserve"> 43, בעד </w:t>
      </w:r>
      <w:r>
        <w:rPr>
          <w:rFonts w:hint="eastAsia"/>
          <w:rtl/>
          <w:lang w:eastAsia="he-IL"/>
        </w:rPr>
        <w:t>–</w:t>
      </w:r>
      <w:r>
        <w:rPr>
          <w:rFonts w:hint="cs"/>
          <w:rtl/>
          <w:lang w:eastAsia="he-IL"/>
        </w:rPr>
        <w:t xml:space="preserve"> 16. לפיכך</w:t>
      </w:r>
      <w:bookmarkStart w:id="46273" w:name="_ETM_Q202_657000"/>
      <w:bookmarkEnd w:id="46273"/>
      <w:r>
        <w:rPr>
          <w:rFonts w:hint="cs"/>
          <w:rtl/>
          <w:lang w:eastAsia="he-IL"/>
        </w:rPr>
        <w:t xml:space="preserve"> הסתייגות 94 לא עברה.</w:t>
      </w:r>
    </w:p>
    <w:p w:rsidR="00165360" w:rsidRDefault="00165360" w:rsidP="00E604E4">
      <w:pPr>
        <w:pStyle w:val="af2"/>
        <w:jc w:val="both"/>
        <w:rPr>
          <w:rtl/>
        </w:rPr>
      </w:pPr>
      <w:bookmarkStart w:id="46274" w:name="_ETM_Q202_648000"/>
      <w:bookmarkEnd w:id="46274"/>
      <w:r>
        <w:rPr>
          <w:rFonts w:hint="cs"/>
          <w:rtl/>
        </w:rPr>
        <w:t xml:space="preserve">   </w:t>
      </w:r>
    </w:p>
    <w:p w:rsidR="00165360" w:rsidRDefault="00165360" w:rsidP="008221C7">
      <w:pPr>
        <w:rPr>
          <w:rtl/>
          <w:lang w:eastAsia="he-IL"/>
        </w:rPr>
      </w:pPr>
      <w:r>
        <w:rPr>
          <w:rFonts w:hint="cs"/>
          <w:rtl/>
          <w:lang w:eastAsia="he-IL"/>
        </w:rPr>
        <w:t>הסתייגות 95</w:t>
      </w:r>
      <w:r w:rsidR="008221C7">
        <w:rPr>
          <w:rFonts w:hint="cs"/>
          <w:rtl/>
          <w:lang w:eastAsia="he-IL"/>
        </w:rPr>
        <w:t xml:space="preserve"> </w:t>
      </w:r>
      <w:r w:rsidR="008221C7">
        <w:rPr>
          <w:rFonts w:hint="eastAsia"/>
          <w:rtl/>
          <w:lang w:eastAsia="he-IL"/>
        </w:rPr>
        <w:t>–</w:t>
      </w:r>
      <w:r>
        <w:rPr>
          <w:rFonts w:hint="cs"/>
          <w:rtl/>
          <w:lang w:eastAsia="he-IL"/>
        </w:rPr>
        <w:t xml:space="preserve"> הצבעה, בבקשה.</w:t>
      </w:r>
    </w:p>
    <w:p w:rsidR="00165360" w:rsidRDefault="00165360" w:rsidP="00E604E4">
      <w:pPr>
        <w:keepNext/>
        <w:rPr>
          <w:rtl/>
          <w:lang w:eastAsia="he-IL"/>
        </w:rPr>
      </w:pPr>
    </w:p>
    <w:p w:rsidR="00165360" w:rsidRDefault="00165360" w:rsidP="00E604E4">
      <w:pPr>
        <w:pStyle w:val="af1"/>
        <w:keepNext/>
        <w:rPr>
          <w:rtl/>
          <w:lang w:eastAsia="he-IL"/>
        </w:rPr>
      </w:pPr>
      <w:r>
        <w:rPr>
          <w:rFonts w:hint="cs"/>
          <w:rtl/>
          <w:lang w:eastAsia="he-IL"/>
        </w:rPr>
        <w:t>הצבעה מס' 42</w:t>
      </w:r>
    </w:p>
    <w:p w:rsidR="00165360" w:rsidRDefault="00165360" w:rsidP="00E604E4">
      <w:pPr>
        <w:pStyle w:val="--"/>
        <w:keepNext/>
        <w:rPr>
          <w:rtl/>
          <w:lang w:eastAsia="he-IL"/>
        </w:rPr>
      </w:pPr>
    </w:p>
    <w:p w:rsidR="00165360" w:rsidRDefault="00165360" w:rsidP="00E604E4">
      <w:pPr>
        <w:pStyle w:val="--"/>
        <w:keepNext/>
        <w:rPr>
          <w:rtl/>
          <w:lang w:eastAsia="he-IL"/>
        </w:rPr>
      </w:pPr>
      <w:r>
        <w:rPr>
          <w:rFonts w:hint="cs"/>
          <w:rtl/>
          <w:lang w:eastAsia="he-IL"/>
        </w:rPr>
        <w:t>בעד ההסתייגות –</w:t>
      </w:r>
      <w:bookmarkStart w:id="46275" w:name="_ETM_Q202_677000"/>
      <w:bookmarkEnd w:id="46275"/>
      <w:r>
        <w:rPr>
          <w:rFonts w:hint="cs"/>
          <w:rtl/>
          <w:lang w:eastAsia="he-IL"/>
        </w:rPr>
        <w:t xml:space="preserve"> 15</w:t>
      </w:r>
    </w:p>
    <w:p w:rsidR="00165360" w:rsidRDefault="00165360" w:rsidP="00E604E4">
      <w:pPr>
        <w:pStyle w:val="--"/>
        <w:keepNext/>
        <w:rPr>
          <w:rtl/>
          <w:lang w:eastAsia="he-IL"/>
        </w:rPr>
      </w:pPr>
      <w:r>
        <w:rPr>
          <w:rFonts w:hint="cs"/>
          <w:rtl/>
          <w:lang w:eastAsia="he-IL"/>
        </w:rPr>
        <w:t>נגד – 42</w:t>
      </w:r>
    </w:p>
    <w:p w:rsidR="00165360" w:rsidRDefault="00165360" w:rsidP="00E604E4">
      <w:pPr>
        <w:pStyle w:val="--"/>
        <w:keepNext/>
        <w:rPr>
          <w:rtl/>
          <w:lang w:eastAsia="he-IL"/>
        </w:rPr>
      </w:pPr>
      <w:r>
        <w:rPr>
          <w:rFonts w:hint="cs"/>
          <w:rtl/>
          <w:lang w:eastAsia="he-IL"/>
        </w:rPr>
        <w:t>נמנעים – אין</w:t>
      </w:r>
    </w:p>
    <w:p w:rsidR="00165360" w:rsidRDefault="00165360" w:rsidP="00E604E4">
      <w:pPr>
        <w:pStyle w:val="af2"/>
        <w:rPr>
          <w:rtl/>
          <w:lang w:eastAsia="he-IL"/>
        </w:rPr>
      </w:pPr>
      <w:r>
        <w:rPr>
          <w:rFonts w:hint="cs"/>
          <w:rtl/>
          <w:lang w:eastAsia="he-IL"/>
        </w:rPr>
        <w:t>ההסתייגות (95) של קבוצת סיעת מרצ וקבוצת סיעת רע"מ לסעיף 7 לא נתקבלה.</w:t>
      </w:r>
    </w:p>
    <w:p w:rsidR="00165360" w:rsidRDefault="00165360" w:rsidP="00E604E4">
      <w:pPr>
        <w:rPr>
          <w:rtl/>
          <w:lang w:eastAsia="he-IL"/>
        </w:rPr>
      </w:pPr>
    </w:p>
    <w:p w:rsidR="00165360" w:rsidRDefault="00165360" w:rsidP="00E604E4">
      <w:pPr>
        <w:pStyle w:val="af6"/>
        <w:keepNext/>
        <w:rPr>
          <w:rtl/>
        </w:rPr>
      </w:pPr>
      <w:r w:rsidRPr="005B225D">
        <w:rPr>
          <w:rStyle w:val="TagStyle"/>
          <w:rtl/>
        </w:rPr>
        <w:t xml:space="preserve"> &lt;&lt; יור &gt;&gt; </w:t>
      </w:r>
      <w:r>
        <w:rPr>
          <w:rtl/>
        </w:rPr>
        <w:t>היו"ר מיקי לוי:</w:t>
      </w:r>
      <w:r w:rsidRPr="005B225D">
        <w:rPr>
          <w:rStyle w:val="TagStyle"/>
          <w:rtl/>
        </w:rPr>
        <w:t xml:space="preserve"> &lt;&lt; יור &gt;&gt;</w:t>
      </w:r>
      <w:r>
        <w:rPr>
          <w:rtl/>
        </w:rPr>
        <w:t xml:space="preserve">   </w:t>
      </w:r>
    </w:p>
    <w:p w:rsidR="00165360" w:rsidRDefault="00165360" w:rsidP="008D5FB9">
      <w:pPr>
        <w:rPr>
          <w:rtl/>
          <w:lang w:eastAsia="he-IL"/>
        </w:rPr>
      </w:pPr>
    </w:p>
    <w:p w:rsidR="00165360" w:rsidRDefault="00165360" w:rsidP="008221C7">
      <w:pPr>
        <w:rPr>
          <w:rtl/>
          <w:lang w:eastAsia="he-IL"/>
        </w:rPr>
      </w:pPr>
      <w:bookmarkStart w:id="46276" w:name="_ETM_Q202_670000"/>
      <w:bookmarkEnd w:id="46276"/>
      <w:r>
        <w:rPr>
          <w:rFonts w:hint="cs"/>
          <w:rtl/>
          <w:lang w:eastAsia="he-IL"/>
        </w:rPr>
        <w:t xml:space="preserve">נגד – 42, בעד – 15. לפיכך הסתייגות 95 לא עברה. 96 </w:t>
      </w:r>
      <w:bookmarkStart w:id="46277" w:name="_ETM_Q202_696000"/>
      <w:bookmarkEnd w:id="46277"/>
      <w:r>
        <w:rPr>
          <w:rFonts w:hint="cs"/>
          <w:rtl/>
          <w:lang w:eastAsia="he-IL"/>
        </w:rPr>
        <w:t xml:space="preserve">עד 106, כולל? 96, 97, 98, 99, 100 ולחלופין א'-ב', 101, </w:t>
      </w:r>
      <w:bookmarkStart w:id="46278" w:name="_ETM_Q202_725000"/>
      <w:bookmarkEnd w:id="46278"/>
      <w:r>
        <w:rPr>
          <w:rFonts w:hint="cs"/>
          <w:rtl/>
          <w:lang w:eastAsia="he-IL"/>
        </w:rPr>
        <w:t xml:space="preserve">102 כולל לחלופין, 103, 104, 105 </w:t>
      </w:r>
      <w:r>
        <w:rPr>
          <w:rtl/>
          <w:lang w:eastAsia="he-IL"/>
        </w:rPr>
        <w:t>–</w:t>
      </w:r>
      <w:r>
        <w:rPr>
          <w:rFonts w:hint="cs"/>
          <w:rtl/>
          <w:lang w:eastAsia="he-IL"/>
        </w:rPr>
        <w:t xml:space="preserve"> הוסרו.</w:t>
      </w:r>
    </w:p>
    <w:p w:rsidR="00165360" w:rsidRDefault="00165360" w:rsidP="00E604E4">
      <w:pPr>
        <w:rPr>
          <w:rtl/>
          <w:lang w:eastAsia="he-IL"/>
        </w:rPr>
      </w:pPr>
    </w:p>
    <w:p w:rsidR="00165360" w:rsidRDefault="00165360" w:rsidP="008221C7">
      <w:pPr>
        <w:rPr>
          <w:rtl/>
        </w:rPr>
      </w:pPr>
      <w:bookmarkStart w:id="46279" w:name="TOR_Q203"/>
      <w:bookmarkEnd w:id="46279"/>
      <w:r>
        <w:rPr>
          <w:rFonts w:hint="cs"/>
          <w:rtl/>
        </w:rPr>
        <w:t xml:space="preserve">אנחנו עוברים להסתייגות 106. הסתייגות 106 </w:t>
      </w:r>
      <w:r w:rsidR="008221C7">
        <w:rPr>
          <w:rFonts w:hint="eastAsia"/>
          <w:rtl/>
        </w:rPr>
        <w:t xml:space="preserve">– </w:t>
      </w:r>
      <w:r>
        <w:rPr>
          <w:rFonts w:hint="cs"/>
          <w:rtl/>
        </w:rPr>
        <w:t xml:space="preserve">הצבעה. הסתייגות. </w:t>
      </w:r>
    </w:p>
    <w:p w:rsidR="00165360" w:rsidRDefault="00165360" w:rsidP="00E604E4">
      <w:pPr>
        <w:rPr>
          <w:rtl/>
        </w:rPr>
      </w:pPr>
      <w:bookmarkStart w:id="46280" w:name="_ETM_Q203_162000"/>
      <w:bookmarkEnd w:id="46280"/>
    </w:p>
    <w:p w:rsidR="00165360" w:rsidRDefault="00165360" w:rsidP="00E604E4">
      <w:pPr>
        <w:pStyle w:val="af1"/>
        <w:keepNext/>
        <w:rPr>
          <w:rtl/>
        </w:rPr>
      </w:pPr>
      <w:bookmarkStart w:id="46281" w:name="_ETM_Q203_147000"/>
      <w:bookmarkEnd w:id="46281"/>
      <w:r>
        <w:rPr>
          <w:rtl/>
        </w:rPr>
        <w:t>הצבעה מס'</w:t>
      </w:r>
      <w:r>
        <w:rPr>
          <w:rFonts w:hint="cs"/>
          <w:rtl/>
        </w:rPr>
        <w:t xml:space="preserve"> 43</w:t>
      </w:r>
    </w:p>
    <w:p w:rsidR="00165360" w:rsidRDefault="00165360" w:rsidP="00E604E4">
      <w:pPr>
        <w:pStyle w:val="--"/>
        <w:keepNext/>
        <w:rPr>
          <w:rtl/>
        </w:rPr>
      </w:pPr>
    </w:p>
    <w:p w:rsidR="00165360" w:rsidRDefault="00165360" w:rsidP="00E604E4">
      <w:pPr>
        <w:pStyle w:val="--"/>
        <w:keepNext/>
        <w:rPr>
          <w:rtl/>
        </w:rPr>
      </w:pPr>
      <w:r>
        <w:rPr>
          <w:rtl/>
        </w:rPr>
        <w:t xml:space="preserve">בעד </w:t>
      </w:r>
      <w:r>
        <w:rPr>
          <w:rFonts w:hint="cs"/>
          <w:rtl/>
        </w:rPr>
        <w:t xml:space="preserve">ההסתייגות </w:t>
      </w:r>
      <w:r>
        <w:rPr>
          <w:rtl/>
        </w:rPr>
        <w:t xml:space="preserve">– </w:t>
      </w:r>
      <w:r>
        <w:rPr>
          <w:rFonts w:hint="cs"/>
          <w:rtl/>
        </w:rPr>
        <w:t>16</w:t>
      </w:r>
    </w:p>
    <w:p w:rsidR="00165360" w:rsidRDefault="00165360" w:rsidP="00E604E4">
      <w:pPr>
        <w:pStyle w:val="--"/>
        <w:keepNext/>
        <w:rPr>
          <w:rtl/>
        </w:rPr>
      </w:pPr>
      <w:r>
        <w:rPr>
          <w:rtl/>
        </w:rPr>
        <w:t xml:space="preserve">נגד – </w:t>
      </w:r>
      <w:r>
        <w:rPr>
          <w:rFonts w:hint="cs"/>
          <w:rtl/>
        </w:rPr>
        <w:t>43</w:t>
      </w:r>
    </w:p>
    <w:p w:rsidR="00165360" w:rsidRDefault="00165360" w:rsidP="00E604E4">
      <w:pPr>
        <w:pStyle w:val="--"/>
        <w:keepNext/>
        <w:rPr>
          <w:rtl/>
        </w:rPr>
      </w:pPr>
      <w:r>
        <w:rPr>
          <w:rtl/>
        </w:rPr>
        <w:t xml:space="preserve">נמנעים – </w:t>
      </w:r>
      <w:r>
        <w:rPr>
          <w:rFonts w:hint="cs"/>
          <w:rtl/>
        </w:rPr>
        <w:t>1</w:t>
      </w:r>
    </w:p>
    <w:p w:rsidR="00165360" w:rsidRPr="00A11710" w:rsidRDefault="00165360" w:rsidP="00E604E4">
      <w:pPr>
        <w:pStyle w:val="af2"/>
        <w:rPr>
          <w:rtl/>
          <w:lang w:eastAsia="he-IL"/>
        </w:rPr>
      </w:pPr>
      <w:r>
        <w:rPr>
          <w:rFonts w:hint="cs"/>
          <w:rtl/>
          <w:lang w:eastAsia="he-IL"/>
        </w:rPr>
        <w:t>ההסתייגות (106) של קבוצת סיעת</w:t>
      </w:r>
      <w:r w:rsidRPr="00A11710">
        <w:rPr>
          <w:rtl/>
          <w:lang w:eastAsia="he-IL"/>
        </w:rPr>
        <w:t xml:space="preserve"> מרצ וקבוצת </w:t>
      </w:r>
      <w:r>
        <w:rPr>
          <w:rFonts w:hint="cs"/>
          <w:rtl/>
          <w:lang w:eastAsia="he-IL"/>
        </w:rPr>
        <w:t xml:space="preserve">סיעת רע"מ לסעיף 7 לא נתקבלה. </w:t>
      </w:r>
    </w:p>
    <w:p w:rsidR="00165360" w:rsidRDefault="00165360" w:rsidP="00E604E4">
      <w:pPr>
        <w:rPr>
          <w:rtl/>
        </w:rPr>
      </w:pPr>
      <w:bookmarkStart w:id="46282" w:name="_ETM_Q203_165000"/>
      <w:bookmarkEnd w:id="46282"/>
    </w:p>
    <w:p w:rsidR="00165360" w:rsidRDefault="00165360" w:rsidP="00E604E4">
      <w:pPr>
        <w:pStyle w:val="af6"/>
        <w:keepNext/>
        <w:rPr>
          <w:rtl/>
        </w:rPr>
      </w:pPr>
      <w:r w:rsidRPr="000D529E">
        <w:rPr>
          <w:rStyle w:val="TagStyle"/>
          <w:rtl/>
        </w:rPr>
        <w:t xml:space="preserve"> &lt;&lt; יור &gt;&gt; </w:t>
      </w:r>
      <w:r>
        <w:rPr>
          <w:rtl/>
        </w:rPr>
        <w:t>היו"ר מיקי לוי:</w:t>
      </w:r>
      <w:r w:rsidRPr="000D529E">
        <w:rPr>
          <w:rStyle w:val="TagStyle"/>
          <w:rtl/>
        </w:rPr>
        <w:t xml:space="preserve"> &lt;&lt; יור &gt;&gt;</w:t>
      </w:r>
      <w:r>
        <w:rPr>
          <w:rtl/>
        </w:rPr>
        <w:t xml:space="preserve">  </w:t>
      </w:r>
    </w:p>
    <w:p w:rsidR="00165360" w:rsidRDefault="00165360" w:rsidP="008D5FB9">
      <w:pPr>
        <w:rPr>
          <w:rtl/>
          <w:lang w:eastAsia="he-IL"/>
        </w:rPr>
      </w:pPr>
    </w:p>
    <w:p w:rsidR="00165360" w:rsidRDefault="00165360" w:rsidP="00E604E4">
      <w:pPr>
        <w:rPr>
          <w:rtl/>
          <w:lang w:eastAsia="he-IL"/>
        </w:rPr>
      </w:pPr>
      <w:r>
        <w:rPr>
          <w:rFonts w:hint="cs"/>
          <w:rtl/>
          <w:lang w:eastAsia="he-IL"/>
        </w:rPr>
        <w:t xml:space="preserve">בעד – 16, נגד – </w:t>
      </w:r>
      <w:bookmarkStart w:id="46283" w:name="_ETM_Q203_158000"/>
      <w:bookmarkEnd w:id="46283"/>
      <w:r>
        <w:rPr>
          <w:rFonts w:hint="cs"/>
          <w:rtl/>
          <w:lang w:eastAsia="he-IL"/>
        </w:rPr>
        <w:t xml:space="preserve">43, נמנע אחד. לפיכך הסתייגות 106 לא עברה. </w:t>
      </w:r>
    </w:p>
    <w:p w:rsidR="00165360" w:rsidRDefault="00165360" w:rsidP="00E604E4">
      <w:pPr>
        <w:rPr>
          <w:rtl/>
          <w:lang w:eastAsia="he-IL"/>
        </w:rPr>
      </w:pPr>
    </w:p>
    <w:p w:rsidR="00165360" w:rsidRDefault="00165360" w:rsidP="00E604E4">
      <w:pPr>
        <w:pStyle w:val="af5"/>
        <w:keepNext/>
        <w:rPr>
          <w:rtl/>
        </w:rPr>
      </w:pPr>
      <w:r w:rsidRPr="00261AE2">
        <w:rPr>
          <w:rStyle w:val="TagStyle"/>
          <w:rtl/>
        </w:rPr>
        <w:t xml:space="preserve"> &lt;&lt; קריאה &gt;&gt; </w:t>
      </w:r>
      <w:r>
        <w:rPr>
          <w:rtl/>
        </w:rPr>
        <w:t>קריאה:</w:t>
      </w:r>
      <w:r w:rsidRPr="00261AE2">
        <w:rPr>
          <w:rStyle w:val="TagStyle"/>
          <w:rtl/>
        </w:rPr>
        <w:t xml:space="preserve"> &lt;&lt; קריאה &gt;&gt;</w:t>
      </w:r>
      <w:r>
        <w:rPr>
          <w:rtl/>
        </w:rPr>
        <w:t xml:space="preserve">  </w:t>
      </w:r>
    </w:p>
    <w:p w:rsidR="00165360" w:rsidRDefault="00165360" w:rsidP="008D5FB9">
      <w:pPr>
        <w:rPr>
          <w:rtl/>
          <w:lang w:eastAsia="he-IL"/>
        </w:rPr>
      </w:pPr>
    </w:p>
    <w:p w:rsidR="00165360" w:rsidRPr="00261AE2" w:rsidRDefault="008D5FB9" w:rsidP="00E604E4">
      <w:pPr>
        <w:rPr>
          <w:rtl/>
          <w:lang w:eastAsia="he-IL"/>
        </w:rPr>
      </w:pPr>
      <w:bookmarkStart w:id="46284" w:name="_ETM_Q203_175000"/>
      <w:bookmarkEnd w:id="46284"/>
      <w:r>
        <w:rPr>
          <w:rFonts w:hint="cs"/>
          <w:rtl/>
          <w:lang w:eastAsia="he-IL"/>
        </w:rPr>
        <w:t>– – –</w:t>
      </w:r>
    </w:p>
    <w:p w:rsidR="00165360" w:rsidRDefault="00165360" w:rsidP="00E604E4">
      <w:pPr>
        <w:rPr>
          <w:rtl/>
          <w:lang w:eastAsia="he-IL"/>
        </w:rPr>
      </w:pPr>
    </w:p>
    <w:p w:rsidR="00165360" w:rsidRDefault="00165360" w:rsidP="00E604E4">
      <w:pPr>
        <w:pStyle w:val="af6"/>
        <w:keepNext/>
        <w:rPr>
          <w:rtl/>
        </w:rPr>
      </w:pPr>
      <w:r w:rsidRPr="00261AE2">
        <w:rPr>
          <w:rStyle w:val="TagStyle"/>
          <w:rtl/>
        </w:rPr>
        <w:t xml:space="preserve"> &lt;&lt; יור &gt;&gt; </w:t>
      </w:r>
      <w:r>
        <w:rPr>
          <w:rtl/>
        </w:rPr>
        <w:t>היו"ר מיקי לוי:</w:t>
      </w:r>
      <w:r w:rsidRPr="00261AE2">
        <w:rPr>
          <w:rStyle w:val="TagStyle"/>
          <w:rtl/>
        </w:rPr>
        <w:t xml:space="preserve"> &lt;&lt; יור &gt;&gt;</w:t>
      </w:r>
      <w:r>
        <w:rPr>
          <w:rtl/>
        </w:rPr>
        <w:t xml:space="preserve">  </w:t>
      </w:r>
    </w:p>
    <w:p w:rsidR="00165360" w:rsidRDefault="00165360" w:rsidP="008D5FB9">
      <w:pPr>
        <w:rPr>
          <w:rtl/>
          <w:lang w:eastAsia="he-IL"/>
        </w:rPr>
      </w:pPr>
    </w:p>
    <w:p w:rsidR="00165360" w:rsidRDefault="00165360" w:rsidP="008221C7">
      <w:pPr>
        <w:rPr>
          <w:rtl/>
          <w:lang w:eastAsia="he-IL"/>
        </w:rPr>
      </w:pPr>
      <w:bookmarkStart w:id="46285" w:name="_ETM_Q203_173000"/>
      <w:bookmarkEnd w:id="46285"/>
      <w:r>
        <w:rPr>
          <w:rFonts w:hint="cs"/>
          <w:rtl/>
          <w:lang w:eastAsia="he-IL"/>
        </w:rPr>
        <w:t>אני מבקש שקט. אני לא יכול לשמוע אותו</w:t>
      </w:r>
      <w:r w:rsidR="008221C7">
        <w:rPr>
          <w:rFonts w:hint="cs"/>
          <w:rtl/>
          <w:lang w:eastAsia="he-IL"/>
        </w:rPr>
        <w:t>,</w:t>
      </w:r>
      <w:r>
        <w:rPr>
          <w:rFonts w:hint="cs"/>
          <w:rtl/>
          <w:lang w:eastAsia="he-IL"/>
        </w:rPr>
        <w:t xml:space="preserve"> ואם מתפספס </w:t>
      </w:r>
      <w:bookmarkStart w:id="46286" w:name="_ETM_Q203_178000"/>
      <w:bookmarkEnd w:id="46286"/>
      <w:r>
        <w:rPr>
          <w:rFonts w:hint="cs"/>
          <w:rtl/>
          <w:lang w:eastAsia="he-IL"/>
        </w:rPr>
        <w:t>סעיף, הכול יתפספס.</w:t>
      </w:r>
    </w:p>
    <w:p w:rsidR="00165360" w:rsidRDefault="00165360" w:rsidP="00E604E4">
      <w:pPr>
        <w:rPr>
          <w:rtl/>
          <w:lang w:eastAsia="he-IL"/>
        </w:rPr>
      </w:pPr>
      <w:bookmarkStart w:id="46287" w:name="_ETM_Q203_182000"/>
      <w:bookmarkEnd w:id="46287"/>
    </w:p>
    <w:p w:rsidR="00165360" w:rsidRDefault="00165360" w:rsidP="00E604E4">
      <w:pPr>
        <w:pStyle w:val="af5"/>
        <w:keepNext/>
        <w:rPr>
          <w:rtl/>
        </w:rPr>
      </w:pPr>
      <w:r w:rsidRPr="00261AE2">
        <w:rPr>
          <w:rStyle w:val="TagStyle"/>
          <w:rtl/>
        </w:rPr>
        <w:t xml:space="preserve"> &lt;&lt; קריאה &gt;&gt; </w:t>
      </w:r>
      <w:r>
        <w:rPr>
          <w:rtl/>
        </w:rPr>
        <w:t>קריאה:</w:t>
      </w:r>
      <w:r w:rsidRPr="00261AE2">
        <w:rPr>
          <w:rStyle w:val="TagStyle"/>
          <w:rtl/>
        </w:rPr>
        <w:t xml:space="preserve"> &lt;&lt; קריאה &gt;&gt;</w:t>
      </w:r>
      <w:r>
        <w:rPr>
          <w:rtl/>
        </w:rPr>
        <w:t xml:space="preserve">  </w:t>
      </w:r>
    </w:p>
    <w:p w:rsidR="00165360" w:rsidRDefault="00165360" w:rsidP="008D5FB9">
      <w:pPr>
        <w:rPr>
          <w:rtl/>
          <w:lang w:eastAsia="he-IL"/>
        </w:rPr>
      </w:pPr>
    </w:p>
    <w:p w:rsidR="00165360" w:rsidRDefault="00165360" w:rsidP="00E604E4">
      <w:pPr>
        <w:rPr>
          <w:rtl/>
          <w:lang w:eastAsia="he-IL"/>
        </w:rPr>
      </w:pPr>
      <w:bookmarkStart w:id="46288" w:name="_ETM_Q203_183000"/>
      <w:bookmarkEnd w:id="46288"/>
      <w:r>
        <w:rPr>
          <w:rFonts w:hint="cs"/>
          <w:rtl/>
          <w:lang w:eastAsia="he-IL"/>
        </w:rPr>
        <w:t xml:space="preserve">107 </w:t>
      </w:r>
      <w:r w:rsidR="008D5FB9">
        <w:rPr>
          <w:rFonts w:hint="cs"/>
          <w:rtl/>
          <w:lang w:eastAsia="he-IL"/>
        </w:rPr>
        <w:t>– – –</w:t>
      </w:r>
    </w:p>
    <w:p w:rsidR="00165360" w:rsidRDefault="00165360" w:rsidP="00E604E4">
      <w:pPr>
        <w:rPr>
          <w:rtl/>
          <w:lang w:eastAsia="he-IL"/>
        </w:rPr>
      </w:pPr>
      <w:bookmarkStart w:id="46289" w:name="_ETM_Q203_190000"/>
      <w:bookmarkEnd w:id="46289"/>
    </w:p>
    <w:p w:rsidR="00165360" w:rsidRDefault="00165360" w:rsidP="00E604E4">
      <w:pPr>
        <w:pStyle w:val="af6"/>
        <w:keepNext/>
        <w:rPr>
          <w:rtl/>
        </w:rPr>
      </w:pPr>
      <w:r w:rsidRPr="00261AE2">
        <w:rPr>
          <w:rStyle w:val="TagStyle"/>
          <w:rtl/>
        </w:rPr>
        <w:t xml:space="preserve"> &lt;&lt; יור &gt;&gt; </w:t>
      </w:r>
      <w:r>
        <w:rPr>
          <w:rtl/>
        </w:rPr>
        <w:t>היו"ר מיקי לוי:</w:t>
      </w:r>
      <w:r w:rsidRPr="00261AE2">
        <w:rPr>
          <w:rStyle w:val="TagStyle"/>
          <w:rtl/>
        </w:rPr>
        <w:t xml:space="preserve"> &lt;&lt; יור &gt;&gt;</w:t>
      </w:r>
      <w:r>
        <w:rPr>
          <w:rtl/>
        </w:rPr>
        <w:t xml:space="preserve">  </w:t>
      </w:r>
    </w:p>
    <w:p w:rsidR="00165360" w:rsidRDefault="00165360" w:rsidP="008D5FB9">
      <w:pPr>
        <w:rPr>
          <w:rtl/>
          <w:lang w:eastAsia="he-IL"/>
        </w:rPr>
      </w:pPr>
    </w:p>
    <w:p w:rsidR="00165360" w:rsidRDefault="00165360" w:rsidP="00E604E4">
      <w:pPr>
        <w:rPr>
          <w:rtl/>
          <w:lang w:eastAsia="he-IL"/>
        </w:rPr>
      </w:pPr>
      <w:bookmarkStart w:id="46290" w:name="_ETM_Q203_187000"/>
      <w:bookmarkEnd w:id="46290"/>
      <w:r>
        <w:rPr>
          <w:rFonts w:hint="cs"/>
          <w:rtl/>
          <w:lang w:eastAsia="he-IL"/>
        </w:rPr>
        <w:t>107</w:t>
      </w:r>
      <w:r w:rsidR="008221C7">
        <w:rPr>
          <w:rFonts w:hint="cs"/>
          <w:rtl/>
          <w:lang w:eastAsia="he-IL"/>
        </w:rPr>
        <w:t>,</w:t>
      </w:r>
      <w:r>
        <w:rPr>
          <w:rFonts w:hint="cs"/>
          <w:rtl/>
          <w:lang w:eastAsia="he-IL"/>
        </w:rPr>
        <w:t xml:space="preserve"> כולל לחלופין</w:t>
      </w:r>
      <w:r w:rsidR="008221C7">
        <w:rPr>
          <w:rFonts w:hint="cs"/>
          <w:rtl/>
          <w:lang w:eastAsia="he-IL"/>
        </w:rPr>
        <w:t>,</w:t>
      </w:r>
      <w:r>
        <w:rPr>
          <w:rFonts w:hint="cs"/>
          <w:rtl/>
          <w:lang w:eastAsia="he-IL"/>
        </w:rPr>
        <w:t xml:space="preserve"> עד ט"ו, א'</w:t>
      </w:r>
      <w:r>
        <w:rPr>
          <w:rFonts w:hint="eastAsia"/>
          <w:rtl/>
          <w:lang w:eastAsia="he-IL"/>
        </w:rPr>
        <w:t>–</w:t>
      </w:r>
      <w:r>
        <w:rPr>
          <w:rFonts w:hint="cs"/>
          <w:rtl/>
          <w:lang w:eastAsia="he-IL"/>
        </w:rPr>
        <w:t xml:space="preserve">ט"ו </w:t>
      </w:r>
      <w:r>
        <w:rPr>
          <w:rtl/>
          <w:lang w:eastAsia="he-IL"/>
        </w:rPr>
        <w:t>–</w:t>
      </w:r>
      <w:r>
        <w:rPr>
          <w:rFonts w:hint="cs"/>
          <w:rtl/>
          <w:lang w:eastAsia="he-IL"/>
        </w:rPr>
        <w:t xml:space="preserve"> הוסרו. </w:t>
      </w:r>
    </w:p>
    <w:p w:rsidR="00165360" w:rsidRDefault="00165360" w:rsidP="00E604E4">
      <w:pPr>
        <w:rPr>
          <w:rtl/>
          <w:lang w:eastAsia="he-IL"/>
        </w:rPr>
      </w:pPr>
    </w:p>
    <w:p w:rsidR="00165360" w:rsidRDefault="00165360" w:rsidP="008221C7">
      <w:pPr>
        <w:rPr>
          <w:rtl/>
          <w:lang w:eastAsia="he-IL"/>
        </w:rPr>
      </w:pPr>
      <w:r>
        <w:rPr>
          <w:rFonts w:hint="cs"/>
          <w:rtl/>
          <w:lang w:eastAsia="he-IL"/>
        </w:rPr>
        <w:t xml:space="preserve">לפיכך אני עובר להסתייגות מס' </w:t>
      </w:r>
      <w:bookmarkStart w:id="46291" w:name="_ETM_Q203_202000"/>
      <w:bookmarkEnd w:id="46291"/>
      <w:r>
        <w:rPr>
          <w:rFonts w:hint="cs"/>
          <w:rtl/>
          <w:lang w:eastAsia="he-IL"/>
        </w:rPr>
        <w:t>108</w:t>
      </w:r>
      <w:r w:rsidR="008221C7">
        <w:rPr>
          <w:rFonts w:hint="cs"/>
          <w:rtl/>
          <w:lang w:eastAsia="he-IL"/>
        </w:rPr>
        <w:t>.</w:t>
      </w:r>
      <w:r>
        <w:rPr>
          <w:rFonts w:hint="cs"/>
          <w:rtl/>
          <w:lang w:eastAsia="he-IL"/>
        </w:rPr>
        <w:t xml:space="preserve"> הסתייגות 108. הסתייגות, הצבעה.</w:t>
      </w:r>
    </w:p>
    <w:p w:rsidR="00165360" w:rsidRDefault="00165360" w:rsidP="00E604E4">
      <w:pPr>
        <w:rPr>
          <w:rtl/>
          <w:lang w:eastAsia="he-IL"/>
        </w:rPr>
      </w:pPr>
      <w:bookmarkStart w:id="46292" w:name="_ETM_Q203_206000"/>
      <w:bookmarkEnd w:id="46292"/>
    </w:p>
    <w:p w:rsidR="00165360" w:rsidRDefault="00165360" w:rsidP="00E604E4">
      <w:pPr>
        <w:pStyle w:val="af1"/>
        <w:keepNext/>
        <w:rPr>
          <w:rtl/>
          <w:lang w:eastAsia="he-IL"/>
        </w:rPr>
      </w:pPr>
      <w:bookmarkStart w:id="46293" w:name="_ETM_Q203_207000"/>
      <w:bookmarkEnd w:id="46293"/>
      <w:r>
        <w:rPr>
          <w:rtl/>
          <w:lang w:eastAsia="he-IL"/>
        </w:rPr>
        <w:t>הצבעה מס'</w:t>
      </w:r>
      <w:r>
        <w:rPr>
          <w:rFonts w:hint="cs"/>
          <w:rtl/>
          <w:lang w:eastAsia="he-IL"/>
        </w:rPr>
        <w:t xml:space="preserve"> 44</w:t>
      </w:r>
    </w:p>
    <w:p w:rsidR="00165360" w:rsidRDefault="00165360" w:rsidP="00E604E4">
      <w:pPr>
        <w:pStyle w:val="--"/>
        <w:keepNext/>
        <w:rPr>
          <w:rtl/>
          <w:lang w:eastAsia="he-IL"/>
        </w:rPr>
      </w:pPr>
    </w:p>
    <w:p w:rsidR="00165360" w:rsidRDefault="00165360" w:rsidP="00E604E4">
      <w:pPr>
        <w:pStyle w:val="--"/>
        <w:keepNext/>
        <w:rPr>
          <w:rtl/>
          <w:lang w:eastAsia="he-IL"/>
        </w:rPr>
      </w:pPr>
      <w:r>
        <w:rPr>
          <w:rtl/>
          <w:lang w:eastAsia="he-IL"/>
        </w:rPr>
        <w:t>בעד</w:t>
      </w:r>
      <w:r>
        <w:rPr>
          <w:rFonts w:hint="cs"/>
          <w:rtl/>
          <w:lang w:eastAsia="he-IL"/>
        </w:rPr>
        <w:t xml:space="preserve"> ההסתייגות </w:t>
      </w:r>
      <w:r>
        <w:rPr>
          <w:rtl/>
          <w:lang w:eastAsia="he-IL"/>
        </w:rPr>
        <w:t xml:space="preserve">– </w:t>
      </w:r>
      <w:r>
        <w:rPr>
          <w:rFonts w:hint="cs"/>
          <w:rtl/>
          <w:lang w:eastAsia="he-IL"/>
        </w:rPr>
        <w:t>16</w:t>
      </w:r>
    </w:p>
    <w:p w:rsidR="00165360" w:rsidRDefault="00165360" w:rsidP="00E604E4">
      <w:pPr>
        <w:pStyle w:val="--"/>
        <w:keepNext/>
        <w:rPr>
          <w:rtl/>
          <w:lang w:eastAsia="he-IL"/>
        </w:rPr>
      </w:pPr>
      <w:r>
        <w:rPr>
          <w:rtl/>
          <w:lang w:eastAsia="he-IL"/>
        </w:rPr>
        <w:t xml:space="preserve">נגד – </w:t>
      </w:r>
      <w:r>
        <w:rPr>
          <w:rFonts w:hint="cs"/>
          <w:rtl/>
          <w:lang w:eastAsia="he-IL"/>
        </w:rPr>
        <w:t>43</w:t>
      </w:r>
    </w:p>
    <w:p w:rsidR="00165360" w:rsidRDefault="00165360" w:rsidP="00E604E4">
      <w:pPr>
        <w:pStyle w:val="--"/>
        <w:keepNext/>
        <w:rPr>
          <w:rtl/>
          <w:lang w:eastAsia="he-IL"/>
        </w:rPr>
      </w:pPr>
      <w:r>
        <w:rPr>
          <w:rtl/>
          <w:lang w:eastAsia="he-IL"/>
        </w:rPr>
        <w:t xml:space="preserve">נמנעים – </w:t>
      </w:r>
      <w:r>
        <w:rPr>
          <w:rFonts w:hint="cs"/>
          <w:rtl/>
          <w:lang w:eastAsia="he-IL"/>
        </w:rPr>
        <w:t>אין</w:t>
      </w:r>
    </w:p>
    <w:p w:rsidR="00165360" w:rsidRDefault="00165360" w:rsidP="00E604E4">
      <w:pPr>
        <w:pStyle w:val="af2"/>
        <w:rPr>
          <w:rtl/>
          <w:lang w:eastAsia="he-IL"/>
        </w:rPr>
      </w:pPr>
      <w:r>
        <w:rPr>
          <w:rFonts w:hint="cs"/>
          <w:rtl/>
          <w:lang w:eastAsia="he-IL"/>
        </w:rPr>
        <w:t>ההסתייגות (108) של קבוצת סיעת</w:t>
      </w:r>
      <w:r w:rsidRPr="00A11710">
        <w:rPr>
          <w:rtl/>
          <w:lang w:eastAsia="he-IL"/>
        </w:rPr>
        <w:t xml:space="preserve"> מרצ וקבוצת </w:t>
      </w:r>
      <w:r>
        <w:rPr>
          <w:rFonts w:hint="cs"/>
          <w:rtl/>
          <w:lang w:eastAsia="he-IL"/>
        </w:rPr>
        <w:t xml:space="preserve">סיעת רע"מ לסעיף 7 לא נתקבלה. </w:t>
      </w:r>
    </w:p>
    <w:p w:rsidR="00165360" w:rsidRPr="00445512" w:rsidRDefault="00165360" w:rsidP="00E604E4">
      <w:pPr>
        <w:rPr>
          <w:rtl/>
          <w:lang w:eastAsia="he-IL"/>
        </w:rPr>
      </w:pPr>
    </w:p>
    <w:p w:rsidR="00165360" w:rsidRDefault="00165360" w:rsidP="00E604E4">
      <w:pPr>
        <w:pStyle w:val="af6"/>
        <w:keepNext/>
        <w:rPr>
          <w:rtl/>
        </w:rPr>
      </w:pPr>
      <w:r w:rsidRPr="009E7DB0">
        <w:rPr>
          <w:rStyle w:val="TagStyle"/>
          <w:rtl/>
        </w:rPr>
        <w:t xml:space="preserve"> &lt;&lt; יור &gt;&gt; </w:t>
      </w:r>
      <w:r>
        <w:rPr>
          <w:rtl/>
        </w:rPr>
        <w:t>היו"ר מיקי לוי:</w:t>
      </w:r>
      <w:r w:rsidRPr="009E7DB0">
        <w:rPr>
          <w:rStyle w:val="TagStyle"/>
          <w:rtl/>
        </w:rPr>
        <w:t xml:space="preserve"> &lt;&lt; יור &gt;&gt;</w:t>
      </w:r>
      <w:r>
        <w:rPr>
          <w:rtl/>
        </w:rPr>
        <w:t xml:space="preserve">  </w:t>
      </w:r>
    </w:p>
    <w:p w:rsidR="00165360" w:rsidRDefault="00165360" w:rsidP="008D5FB9">
      <w:pPr>
        <w:rPr>
          <w:rtl/>
          <w:lang w:eastAsia="he-IL"/>
        </w:rPr>
      </w:pPr>
    </w:p>
    <w:p w:rsidR="00165360" w:rsidRDefault="00165360" w:rsidP="00E604E4">
      <w:pPr>
        <w:rPr>
          <w:rtl/>
          <w:lang w:eastAsia="he-IL"/>
        </w:rPr>
      </w:pPr>
      <w:r>
        <w:rPr>
          <w:rFonts w:hint="cs"/>
          <w:rtl/>
          <w:lang w:eastAsia="he-IL"/>
        </w:rPr>
        <w:t>נגד – 43, בעד – 16.</w:t>
      </w:r>
      <w:bookmarkStart w:id="46294" w:name="_ETM_Q203_226000"/>
      <w:bookmarkEnd w:id="46294"/>
      <w:r>
        <w:rPr>
          <w:rFonts w:hint="cs"/>
          <w:rtl/>
          <w:lang w:eastAsia="he-IL"/>
        </w:rPr>
        <w:t xml:space="preserve"> לפיכך הסתייגות 108 לא עברה. </w:t>
      </w:r>
    </w:p>
    <w:p w:rsidR="00165360" w:rsidRDefault="00165360" w:rsidP="00E604E4">
      <w:pPr>
        <w:rPr>
          <w:rtl/>
          <w:lang w:eastAsia="he-IL"/>
        </w:rPr>
      </w:pPr>
    </w:p>
    <w:p w:rsidR="00165360" w:rsidRDefault="00165360" w:rsidP="008221C7">
      <w:pPr>
        <w:rPr>
          <w:rtl/>
          <w:lang w:eastAsia="he-IL"/>
        </w:rPr>
      </w:pPr>
      <w:r>
        <w:rPr>
          <w:rFonts w:hint="cs"/>
          <w:rtl/>
          <w:lang w:eastAsia="he-IL"/>
        </w:rPr>
        <w:t xml:space="preserve">109 – ללחוץ. הסתייגות 109. </w:t>
      </w:r>
      <w:bookmarkStart w:id="46295" w:name="_ETM_Q203_236000"/>
      <w:bookmarkEnd w:id="46295"/>
      <w:r>
        <w:rPr>
          <w:rFonts w:hint="cs"/>
          <w:rtl/>
          <w:lang w:eastAsia="he-IL"/>
        </w:rPr>
        <w:t xml:space="preserve">הסתייגות </w:t>
      </w:r>
      <w:r w:rsidR="008221C7">
        <w:rPr>
          <w:rFonts w:hint="eastAsia"/>
          <w:rtl/>
          <w:lang w:eastAsia="he-IL"/>
        </w:rPr>
        <w:t xml:space="preserve">– </w:t>
      </w:r>
      <w:r>
        <w:rPr>
          <w:rFonts w:hint="cs"/>
          <w:rtl/>
          <w:lang w:eastAsia="he-IL"/>
        </w:rPr>
        <w:t>הצבעה.</w:t>
      </w:r>
    </w:p>
    <w:p w:rsidR="00165360" w:rsidRPr="009E7DB0" w:rsidRDefault="00165360" w:rsidP="00E604E4">
      <w:pPr>
        <w:rPr>
          <w:rtl/>
          <w:lang w:eastAsia="he-IL"/>
        </w:rPr>
      </w:pPr>
      <w:bookmarkStart w:id="46296" w:name="_ETM_Q203_235000"/>
      <w:bookmarkEnd w:id="46296"/>
    </w:p>
    <w:p w:rsidR="00165360" w:rsidRDefault="00165360" w:rsidP="00E604E4">
      <w:pPr>
        <w:pStyle w:val="af1"/>
        <w:keepNext/>
        <w:rPr>
          <w:rtl/>
          <w:lang w:eastAsia="he-IL"/>
        </w:rPr>
      </w:pPr>
      <w:bookmarkStart w:id="46297" w:name="_ETM_Q203_211000"/>
      <w:bookmarkEnd w:id="46297"/>
      <w:r>
        <w:rPr>
          <w:rtl/>
          <w:lang w:eastAsia="he-IL"/>
        </w:rPr>
        <w:t>הצבעה מס'</w:t>
      </w:r>
      <w:r>
        <w:rPr>
          <w:rFonts w:hint="cs"/>
          <w:rtl/>
          <w:lang w:eastAsia="he-IL"/>
        </w:rPr>
        <w:t xml:space="preserve"> 45</w:t>
      </w:r>
    </w:p>
    <w:p w:rsidR="00165360" w:rsidRDefault="00165360" w:rsidP="00E604E4">
      <w:pPr>
        <w:pStyle w:val="--"/>
        <w:keepNext/>
        <w:rPr>
          <w:rtl/>
          <w:lang w:eastAsia="he-IL"/>
        </w:rPr>
      </w:pPr>
    </w:p>
    <w:p w:rsidR="00165360" w:rsidRDefault="00165360" w:rsidP="00E604E4">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16</w:t>
      </w:r>
    </w:p>
    <w:p w:rsidR="00165360" w:rsidRDefault="00165360" w:rsidP="00E604E4">
      <w:pPr>
        <w:pStyle w:val="--"/>
        <w:keepNext/>
        <w:rPr>
          <w:rtl/>
          <w:lang w:eastAsia="he-IL"/>
        </w:rPr>
      </w:pPr>
      <w:r>
        <w:rPr>
          <w:rtl/>
          <w:lang w:eastAsia="he-IL"/>
        </w:rPr>
        <w:t xml:space="preserve">נגד – </w:t>
      </w:r>
      <w:r>
        <w:rPr>
          <w:rFonts w:hint="cs"/>
          <w:rtl/>
          <w:lang w:eastAsia="he-IL"/>
        </w:rPr>
        <w:t>44</w:t>
      </w:r>
    </w:p>
    <w:p w:rsidR="00165360" w:rsidRDefault="00165360" w:rsidP="00E604E4">
      <w:pPr>
        <w:pStyle w:val="--"/>
        <w:keepNext/>
        <w:rPr>
          <w:rtl/>
          <w:lang w:eastAsia="he-IL"/>
        </w:rPr>
      </w:pPr>
      <w:r>
        <w:rPr>
          <w:rtl/>
          <w:lang w:eastAsia="he-IL"/>
        </w:rPr>
        <w:t xml:space="preserve">נמנעים – </w:t>
      </w:r>
      <w:r>
        <w:rPr>
          <w:rFonts w:hint="cs"/>
          <w:rtl/>
          <w:lang w:eastAsia="he-IL"/>
        </w:rPr>
        <w:t>אין</w:t>
      </w:r>
    </w:p>
    <w:p w:rsidR="00165360" w:rsidRPr="00A11710" w:rsidRDefault="00165360" w:rsidP="00E604E4">
      <w:pPr>
        <w:pStyle w:val="af2"/>
        <w:rPr>
          <w:rtl/>
          <w:lang w:eastAsia="he-IL"/>
        </w:rPr>
      </w:pPr>
      <w:r>
        <w:rPr>
          <w:rFonts w:hint="cs"/>
          <w:rtl/>
          <w:lang w:eastAsia="he-IL"/>
        </w:rPr>
        <w:t>ההסתייגות (109) של קבוצת סיעת</w:t>
      </w:r>
      <w:r w:rsidRPr="00A11710">
        <w:rPr>
          <w:rtl/>
          <w:lang w:eastAsia="he-IL"/>
        </w:rPr>
        <w:t xml:space="preserve"> מרצ וקבוצת </w:t>
      </w:r>
      <w:r>
        <w:rPr>
          <w:rFonts w:hint="cs"/>
          <w:rtl/>
          <w:lang w:eastAsia="he-IL"/>
        </w:rPr>
        <w:t xml:space="preserve">סיעת רע"מ לסעיף 7 לא נתקבלה. </w:t>
      </w:r>
    </w:p>
    <w:p w:rsidR="00165360" w:rsidRDefault="00165360" w:rsidP="00E604E4">
      <w:pPr>
        <w:rPr>
          <w:rtl/>
          <w:lang w:eastAsia="he-IL"/>
        </w:rPr>
      </w:pPr>
      <w:bookmarkStart w:id="46298" w:name="_ETM_Q203_258000"/>
      <w:bookmarkEnd w:id="46298"/>
    </w:p>
    <w:p w:rsidR="00165360" w:rsidRDefault="00165360" w:rsidP="00E604E4">
      <w:pPr>
        <w:pStyle w:val="af6"/>
        <w:keepNext/>
        <w:rPr>
          <w:rtl/>
        </w:rPr>
      </w:pPr>
      <w:r w:rsidRPr="009E7DB0">
        <w:rPr>
          <w:rStyle w:val="TagStyle"/>
          <w:rtl/>
        </w:rPr>
        <w:t xml:space="preserve"> &lt;&lt; יור &gt;&gt; </w:t>
      </w:r>
      <w:r>
        <w:rPr>
          <w:rtl/>
        </w:rPr>
        <w:t>היו"ר מיקי לוי:</w:t>
      </w:r>
      <w:r w:rsidRPr="009E7DB0">
        <w:rPr>
          <w:rStyle w:val="TagStyle"/>
          <w:rtl/>
        </w:rPr>
        <w:t xml:space="preserve"> &lt;&lt; יור &gt;&gt;</w:t>
      </w:r>
      <w:r>
        <w:rPr>
          <w:rtl/>
        </w:rPr>
        <w:t xml:space="preserve">  </w:t>
      </w:r>
    </w:p>
    <w:p w:rsidR="00165360" w:rsidRDefault="00165360" w:rsidP="008D5FB9">
      <w:pPr>
        <w:rPr>
          <w:rtl/>
          <w:lang w:eastAsia="he-IL"/>
        </w:rPr>
      </w:pPr>
    </w:p>
    <w:p w:rsidR="00165360" w:rsidRDefault="00165360" w:rsidP="00E604E4">
      <w:pPr>
        <w:rPr>
          <w:rtl/>
          <w:lang w:eastAsia="he-IL"/>
        </w:rPr>
      </w:pPr>
      <w:bookmarkStart w:id="46299" w:name="_ETM_Q203_261000"/>
      <w:bookmarkEnd w:id="46299"/>
      <w:r>
        <w:rPr>
          <w:rFonts w:hint="cs"/>
          <w:rtl/>
          <w:lang w:eastAsia="he-IL"/>
        </w:rPr>
        <w:t xml:space="preserve">בעד – 16, נגד – 44. לפיכך הסתייגות 109 </w:t>
      </w:r>
      <w:bookmarkStart w:id="46300" w:name="_ETM_Q203_256000"/>
      <w:bookmarkEnd w:id="46300"/>
      <w:r>
        <w:rPr>
          <w:rFonts w:hint="cs"/>
          <w:rtl/>
          <w:lang w:eastAsia="he-IL"/>
        </w:rPr>
        <w:t xml:space="preserve">לא עברה. </w:t>
      </w:r>
    </w:p>
    <w:p w:rsidR="00165360" w:rsidRDefault="00165360" w:rsidP="00E604E4">
      <w:pPr>
        <w:rPr>
          <w:rtl/>
          <w:lang w:eastAsia="he-IL"/>
        </w:rPr>
      </w:pPr>
    </w:p>
    <w:p w:rsidR="00165360" w:rsidRDefault="00165360" w:rsidP="008221C7">
      <w:pPr>
        <w:rPr>
          <w:rtl/>
          <w:lang w:eastAsia="he-IL"/>
        </w:rPr>
      </w:pPr>
      <w:r>
        <w:rPr>
          <w:rFonts w:hint="cs"/>
          <w:rtl/>
          <w:lang w:eastAsia="he-IL"/>
        </w:rPr>
        <w:t xml:space="preserve">110? הסתייגות 110. הסתייגות </w:t>
      </w:r>
      <w:r w:rsidR="008221C7">
        <w:rPr>
          <w:rFonts w:hint="eastAsia"/>
          <w:rtl/>
          <w:lang w:eastAsia="he-IL"/>
        </w:rPr>
        <w:t xml:space="preserve">– </w:t>
      </w:r>
      <w:r>
        <w:rPr>
          <w:rFonts w:hint="cs"/>
          <w:rtl/>
          <w:lang w:eastAsia="he-IL"/>
        </w:rPr>
        <w:t>הצבעה.</w:t>
      </w:r>
    </w:p>
    <w:p w:rsidR="00165360" w:rsidRPr="009E7DB0" w:rsidRDefault="00165360" w:rsidP="00E604E4">
      <w:pPr>
        <w:rPr>
          <w:rtl/>
          <w:lang w:eastAsia="he-IL"/>
        </w:rPr>
      </w:pPr>
      <w:bookmarkStart w:id="46301" w:name="_ETM_Q203_270000"/>
      <w:bookmarkEnd w:id="46301"/>
    </w:p>
    <w:p w:rsidR="00165360" w:rsidRDefault="00165360" w:rsidP="00E604E4">
      <w:pPr>
        <w:pStyle w:val="af1"/>
        <w:keepNext/>
        <w:rPr>
          <w:rtl/>
          <w:lang w:eastAsia="he-IL"/>
        </w:rPr>
      </w:pPr>
      <w:bookmarkStart w:id="46302" w:name="_ETM_Q203_248000"/>
      <w:bookmarkEnd w:id="46302"/>
      <w:r>
        <w:rPr>
          <w:rtl/>
          <w:lang w:eastAsia="he-IL"/>
        </w:rPr>
        <w:t>הצבעה מס'</w:t>
      </w:r>
      <w:r>
        <w:rPr>
          <w:rFonts w:hint="cs"/>
          <w:rtl/>
          <w:lang w:eastAsia="he-IL"/>
        </w:rPr>
        <w:t xml:space="preserve"> 46</w:t>
      </w:r>
    </w:p>
    <w:p w:rsidR="00165360" w:rsidRDefault="00165360" w:rsidP="00E604E4">
      <w:pPr>
        <w:pStyle w:val="--"/>
        <w:keepNext/>
        <w:rPr>
          <w:rtl/>
          <w:lang w:eastAsia="he-IL"/>
        </w:rPr>
      </w:pPr>
    </w:p>
    <w:p w:rsidR="00165360" w:rsidRDefault="00165360" w:rsidP="00E604E4">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16</w:t>
      </w:r>
    </w:p>
    <w:p w:rsidR="00165360" w:rsidRDefault="00165360" w:rsidP="00E604E4">
      <w:pPr>
        <w:pStyle w:val="--"/>
        <w:keepNext/>
        <w:rPr>
          <w:rtl/>
          <w:lang w:eastAsia="he-IL"/>
        </w:rPr>
      </w:pPr>
      <w:r>
        <w:rPr>
          <w:rtl/>
          <w:lang w:eastAsia="he-IL"/>
        </w:rPr>
        <w:t xml:space="preserve">נגד – </w:t>
      </w:r>
      <w:r>
        <w:rPr>
          <w:rFonts w:hint="cs"/>
          <w:rtl/>
          <w:lang w:eastAsia="he-IL"/>
        </w:rPr>
        <w:t>45</w:t>
      </w:r>
    </w:p>
    <w:p w:rsidR="00165360" w:rsidRDefault="00165360" w:rsidP="00E604E4">
      <w:pPr>
        <w:pStyle w:val="--"/>
        <w:keepNext/>
        <w:rPr>
          <w:rtl/>
          <w:lang w:eastAsia="he-IL"/>
        </w:rPr>
      </w:pPr>
      <w:r>
        <w:rPr>
          <w:rtl/>
          <w:lang w:eastAsia="he-IL"/>
        </w:rPr>
        <w:t xml:space="preserve">נמנעים – </w:t>
      </w:r>
      <w:r>
        <w:rPr>
          <w:rFonts w:hint="cs"/>
          <w:rtl/>
          <w:lang w:eastAsia="he-IL"/>
        </w:rPr>
        <w:t>אין</w:t>
      </w:r>
    </w:p>
    <w:p w:rsidR="00165360" w:rsidRPr="00A11710" w:rsidRDefault="00165360" w:rsidP="00E604E4">
      <w:pPr>
        <w:pStyle w:val="af2"/>
        <w:rPr>
          <w:rtl/>
          <w:lang w:eastAsia="he-IL"/>
        </w:rPr>
      </w:pPr>
      <w:r>
        <w:rPr>
          <w:rFonts w:hint="cs"/>
          <w:rtl/>
          <w:lang w:eastAsia="he-IL"/>
        </w:rPr>
        <w:t>ההסתייגות (110) של קבוצת סיעת</w:t>
      </w:r>
      <w:r w:rsidRPr="00A11710">
        <w:rPr>
          <w:rtl/>
          <w:lang w:eastAsia="he-IL"/>
        </w:rPr>
        <w:t xml:space="preserve"> מרצ וקבוצת </w:t>
      </w:r>
      <w:r>
        <w:rPr>
          <w:rFonts w:hint="cs"/>
          <w:rtl/>
          <w:lang w:eastAsia="he-IL"/>
        </w:rPr>
        <w:t xml:space="preserve">סיעת רע"מ לסעיף 7 לא נתקבלה. </w:t>
      </w:r>
    </w:p>
    <w:p w:rsidR="00165360" w:rsidRPr="00CE0A64" w:rsidRDefault="00165360" w:rsidP="00E604E4">
      <w:pPr>
        <w:rPr>
          <w:rtl/>
          <w:lang w:eastAsia="he-IL"/>
        </w:rPr>
      </w:pPr>
    </w:p>
    <w:p w:rsidR="00165360" w:rsidRDefault="00165360" w:rsidP="00E604E4">
      <w:pPr>
        <w:pStyle w:val="af6"/>
        <w:keepNext/>
        <w:rPr>
          <w:rtl/>
        </w:rPr>
      </w:pPr>
      <w:bookmarkStart w:id="46303" w:name="_ETM_Q203_283000"/>
      <w:bookmarkStart w:id="46304" w:name="_ETM_Q203_281000"/>
      <w:bookmarkEnd w:id="46303"/>
      <w:bookmarkEnd w:id="46304"/>
      <w:r w:rsidRPr="00447A46">
        <w:rPr>
          <w:rStyle w:val="TagStyle"/>
          <w:rtl/>
        </w:rPr>
        <w:t xml:space="preserve"> &lt;&lt; יור &gt;&gt; </w:t>
      </w:r>
      <w:r>
        <w:rPr>
          <w:rtl/>
        </w:rPr>
        <w:t>היו"ר מיקי לוי:</w:t>
      </w:r>
      <w:r w:rsidRPr="00447A46">
        <w:rPr>
          <w:rStyle w:val="TagStyle"/>
          <w:rtl/>
        </w:rPr>
        <w:t xml:space="preserve"> &lt;&lt; יור &gt;&gt;</w:t>
      </w:r>
      <w:r>
        <w:rPr>
          <w:rtl/>
        </w:rPr>
        <w:t xml:space="preserve">  </w:t>
      </w:r>
    </w:p>
    <w:p w:rsidR="00165360" w:rsidRDefault="00165360" w:rsidP="008D5FB9">
      <w:pPr>
        <w:rPr>
          <w:rtl/>
          <w:lang w:eastAsia="he-IL"/>
        </w:rPr>
      </w:pPr>
    </w:p>
    <w:p w:rsidR="00165360" w:rsidRDefault="00165360" w:rsidP="00E604E4">
      <w:pPr>
        <w:rPr>
          <w:rtl/>
          <w:lang w:eastAsia="he-IL"/>
        </w:rPr>
      </w:pPr>
      <w:bookmarkStart w:id="46305" w:name="_ETM_Q203_282000"/>
      <w:bookmarkEnd w:id="46305"/>
      <w:r>
        <w:rPr>
          <w:rFonts w:hint="cs"/>
          <w:rtl/>
          <w:lang w:eastAsia="he-IL"/>
        </w:rPr>
        <w:t xml:space="preserve">נגד – 45, </w:t>
      </w:r>
      <w:bookmarkStart w:id="46306" w:name="_ETM_Q203_286000"/>
      <w:bookmarkEnd w:id="46306"/>
      <w:r>
        <w:rPr>
          <w:rFonts w:hint="cs"/>
          <w:rtl/>
          <w:lang w:eastAsia="he-IL"/>
        </w:rPr>
        <w:t xml:space="preserve">בעד – 16. לפיכך הסתייגות 110 לא עברה. </w:t>
      </w:r>
    </w:p>
    <w:p w:rsidR="00165360" w:rsidRDefault="00165360" w:rsidP="00E604E4">
      <w:pPr>
        <w:rPr>
          <w:rtl/>
          <w:lang w:eastAsia="he-IL"/>
        </w:rPr>
      </w:pPr>
    </w:p>
    <w:p w:rsidR="00165360" w:rsidRDefault="00165360" w:rsidP="00E604E4">
      <w:pPr>
        <w:pStyle w:val="af5"/>
        <w:keepNext/>
        <w:rPr>
          <w:rtl/>
        </w:rPr>
      </w:pPr>
      <w:r w:rsidRPr="00447A46">
        <w:rPr>
          <w:rStyle w:val="TagStyle"/>
          <w:rtl/>
        </w:rPr>
        <w:t xml:space="preserve"> &lt;&lt; קריאה &gt;&gt; </w:t>
      </w:r>
      <w:r>
        <w:rPr>
          <w:rtl/>
        </w:rPr>
        <w:t>אוסאמה סעדי (הרשימה המשותפת):</w:t>
      </w:r>
      <w:r w:rsidRPr="00447A46">
        <w:rPr>
          <w:rStyle w:val="TagStyle"/>
          <w:rtl/>
        </w:rPr>
        <w:t xml:space="preserve"> &lt;&lt; קריאה &gt;&gt;</w:t>
      </w:r>
      <w:r>
        <w:rPr>
          <w:rtl/>
        </w:rPr>
        <w:t xml:space="preserve">  </w:t>
      </w:r>
    </w:p>
    <w:p w:rsidR="00165360" w:rsidRDefault="00165360" w:rsidP="008D5FB9">
      <w:pPr>
        <w:rPr>
          <w:rtl/>
          <w:lang w:eastAsia="he-IL"/>
        </w:rPr>
      </w:pPr>
    </w:p>
    <w:p w:rsidR="00165360" w:rsidRPr="00447A46" w:rsidRDefault="00165360" w:rsidP="00E604E4">
      <w:pPr>
        <w:rPr>
          <w:rtl/>
          <w:lang w:eastAsia="he-IL"/>
        </w:rPr>
      </w:pPr>
      <w:r>
        <w:rPr>
          <w:rFonts w:hint="cs"/>
          <w:rtl/>
          <w:lang w:eastAsia="he-IL"/>
        </w:rPr>
        <w:t>111, 112, 113, 114, 115, 116</w:t>
      </w:r>
      <w:r w:rsidR="008221C7">
        <w:rPr>
          <w:rFonts w:hint="cs"/>
          <w:rtl/>
          <w:lang w:eastAsia="he-IL"/>
        </w:rPr>
        <w:t>,</w:t>
      </w:r>
      <w:r>
        <w:rPr>
          <w:rFonts w:hint="cs"/>
          <w:rtl/>
          <w:lang w:eastAsia="he-IL"/>
        </w:rPr>
        <w:t xml:space="preserve"> </w:t>
      </w:r>
      <w:bookmarkStart w:id="46307" w:name="_ETM_Q203_295000"/>
      <w:bookmarkEnd w:id="46307"/>
      <w:r>
        <w:rPr>
          <w:rFonts w:hint="cs"/>
          <w:rtl/>
          <w:lang w:eastAsia="he-IL"/>
        </w:rPr>
        <w:t>כולל לחלופין א', ב', ג', 117</w:t>
      </w:r>
      <w:r w:rsidR="008221C7">
        <w:rPr>
          <w:rFonts w:hint="cs"/>
          <w:rtl/>
          <w:lang w:eastAsia="he-IL"/>
        </w:rPr>
        <w:t>,</w:t>
      </w:r>
      <w:r>
        <w:rPr>
          <w:rFonts w:hint="cs"/>
          <w:rtl/>
          <w:lang w:eastAsia="he-IL"/>
        </w:rPr>
        <w:t xml:space="preserve"> כולל לחלופין א'–ל"ב, 118, כולל לחלופין</w:t>
      </w:r>
      <w:bookmarkStart w:id="46308" w:name="_ETM_Q203_302000"/>
      <w:bookmarkEnd w:id="46308"/>
      <w:r>
        <w:rPr>
          <w:rFonts w:hint="cs"/>
          <w:rtl/>
          <w:lang w:eastAsia="he-IL"/>
        </w:rPr>
        <w:t xml:space="preserve"> א'–ל"ב, 119 ולחלופין א'–ל"ב, 120 ולחלופין א'</w:t>
      </w:r>
      <w:r>
        <w:rPr>
          <w:rFonts w:hint="eastAsia"/>
          <w:rtl/>
          <w:lang w:eastAsia="he-IL"/>
        </w:rPr>
        <w:t>–</w:t>
      </w:r>
      <w:r>
        <w:rPr>
          <w:rFonts w:hint="cs"/>
          <w:rtl/>
          <w:lang w:eastAsia="he-IL"/>
        </w:rPr>
        <w:t>ל"ב, 121 ולחלופין 1</w:t>
      </w:r>
      <w:r>
        <w:rPr>
          <w:rFonts w:hint="eastAsia"/>
          <w:rtl/>
          <w:lang w:eastAsia="he-IL"/>
        </w:rPr>
        <w:t>–</w:t>
      </w:r>
      <w:r>
        <w:rPr>
          <w:rFonts w:hint="cs"/>
          <w:rtl/>
          <w:lang w:eastAsia="he-IL"/>
        </w:rPr>
        <w:t>2, 122 עד 123.</w:t>
      </w:r>
    </w:p>
    <w:p w:rsidR="00165360" w:rsidRDefault="00165360" w:rsidP="00E604E4">
      <w:pPr>
        <w:rPr>
          <w:rtl/>
          <w:lang w:eastAsia="he-IL"/>
        </w:rPr>
      </w:pPr>
      <w:bookmarkStart w:id="46309" w:name="_ETM_Q203_299000"/>
      <w:bookmarkStart w:id="46310" w:name="_ETM_Q203_291000"/>
      <w:bookmarkEnd w:id="46309"/>
      <w:bookmarkEnd w:id="46310"/>
    </w:p>
    <w:p w:rsidR="00165360" w:rsidRDefault="00165360" w:rsidP="00E604E4">
      <w:pPr>
        <w:pStyle w:val="af6"/>
        <w:keepNext/>
        <w:rPr>
          <w:rtl/>
        </w:rPr>
      </w:pPr>
      <w:r w:rsidRPr="00447A46">
        <w:rPr>
          <w:rStyle w:val="TagStyle"/>
          <w:rtl/>
        </w:rPr>
        <w:t xml:space="preserve"> &lt;&lt; יור &gt;&gt; </w:t>
      </w:r>
      <w:r>
        <w:rPr>
          <w:rtl/>
        </w:rPr>
        <w:t>היו"ר מיקי לוי:</w:t>
      </w:r>
      <w:r w:rsidRPr="00447A46">
        <w:rPr>
          <w:rStyle w:val="TagStyle"/>
          <w:rtl/>
        </w:rPr>
        <w:t xml:space="preserve"> &lt;&lt; יור &gt;&gt;</w:t>
      </w:r>
      <w:r>
        <w:rPr>
          <w:rtl/>
        </w:rPr>
        <w:t xml:space="preserve">  </w:t>
      </w:r>
    </w:p>
    <w:p w:rsidR="00165360" w:rsidRDefault="00165360" w:rsidP="008D5FB9">
      <w:pPr>
        <w:rPr>
          <w:rtl/>
          <w:lang w:eastAsia="he-IL"/>
        </w:rPr>
      </w:pPr>
    </w:p>
    <w:p w:rsidR="00165360" w:rsidRDefault="00165360" w:rsidP="00E604E4">
      <w:pPr>
        <w:rPr>
          <w:rtl/>
          <w:lang w:eastAsia="he-IL"/>
        </w:rPr>
      </w:pPr>
      <w:bookmarkStart w:id="46311" w:name="_ETM_Q203_292000"/>
      <w:bookmarkEnd w:id="46311"/>
      <w:r>
        <w:rPr>
          <w:rFonts w:hint="cs"/>
          <w:rtl/>
          <w:lang w:eastAsia="he-IL"/>
        </w:rPr>
        <w:t>תודה רבה. אני עובר כך: 111, 112 ולחלופין</w:t>
      </w:r>
      <w:bookmarkStart w:id="46312" w:name="_ETM_Q203_335000"/>
      <w:bookmarkEnd w:id="46312"/>
      <w:r>
        <w:rPr>
          <w:rFonts w:hint="cs"/>
          <w:rtl/>
          <w:lang w:eastAsia="he-IL"/>
        </w:rPr>
        <w:t xml:space="preserve">, 113, 114, 116 ולחלופין א' </w:t>
      </w:r>
      <w:r w:rsidR="008D5FB9">
        <w:rPr>
          <w:rFonts w:hint="cs"/>
          <w:rtl/>
          <w:lang w:eastAsia="he-IL"/>
        </w:rPr>
        <w:t>– – –</w:t>
      </w:r>
    </w:p>
    <w:p w:rsidR="00165360" w:rsidRDefault="00165360" w:rsidP="00E604E4">
      <w:pPr>
        <w:rPr>
          <w:rtl/>
          <w:lang w:eastAsia="he-IL"/>
        </w:rPr>
      </w:pPr>
    </w:p>
    <w:p w:rsidR="00165360" w:rsidRDefault="00165360" w:rsidP="00E604E4">
      <w:pPr>
        <w:pStyle w:val="af5"/>
        <w:keepNext/>
        <w:rPr>
          <w:rtl/>
        </w:rPr>
      </w:pPr>
      <w:bookmarkStart w:id="46313" w:name="ET_interruption_קר_אה_17"/>
      <w:r w:rsidRPr="00447A46">
        <w:rPr>
          <w:rStyle w:val="TagStyle"/>
          <w:rtl/>
        </w:rPr>
        <w:t xml:space="preserve"> &lt;&lt; קריאה &gt;&gt; </w:t>
      </w:r>
      <w:r>
        <w:rPr>
          <w:rtl/>
        </w:rPr>
        <w:t>קריאה:</w:t>
      </w:r>
      <w:r w:rsidRPr="00447A46">
        <w:rPr>
          <w:rStyle w:val="TagStyle"/>
          <w:rtl/>
        </w:rPr>
        <w:t xml:space="preserve"> &lt;&lt; קריאה &gt;&gt;</w:t>
      </w:r>
      <w:r>
        <w:rPr>
          <w:rtl/>
        </w:rPr>
        <w:t xml:space="preserve">  </w:t>
      </w:r>
      <w:bookmarkEnd w:id="46313"/>
    </w:p>
    <w:p w:rsidR="00165360" w:rsidRDefault="00165360" w:rsidP="008D5FB9">
      <w:pPr>
        <w:rPr>
          <w:rtl/>
          <w:lang w:eastAsia="he-IL"/>
        </w:rPr>
      </w:pPr>
    </w:p>
    <w:p w:rsidR="00165360" w:rsidRDefault="00165360" w:rsidP="00E604E4">
      <w:pPr>
        <w:rPr>
          <w:rtl/>
          <w:lang w:eastAsia="he-IL"/>
        </w:rPr>
      </w:pPr>
      <w:r>
        <w:rPr>
          <w:rFonts w:hint="cs"/>
          <w:rtl/>
          <w:lang w:eastAsia="he-IL"/>
        </w:rPr>
        <w:t>דילגת</w:t>
      </w:r>
      <w:bookmarkStart w:id="46314" w:name="_ETM_Q203_331000"/>
      <w:bookmarkEnd w:id="46314"/>
      <w:r>
        <w:rPr>
          <w:rFonts w:hint="cs"/>
          <w:rtl/>
          <w:lang w:eastAsia="he-IL"/>
        </w:rPr>
        <w:t xml:space="preserve"> על 115.</w:t>
      </w:r>
    </w:p>
    <w:p w:rsidR="00165360" w:rsidRDefault="00165360" w:rsidP="00E604E4">
      <w:pPr>
        <w:rPr>
          <w:rtl/>
          <w:lang w:eastAsia="he-IL"/>
        </w:rPr>
      </w:pPr>
      <w:bookmarkStart w:id="46315" w:name="_ETM_Q203_334000"/>
      <w:bookmarkStart w:id="46316" w:name="_ETM_Q203_344000"/>
      <w:bookmarkEnd w:id="46315"/>
      <w:bookmarkEnd w:id="46316"/>
    </w:p>
    <w:p w:rsidR="00165360" w:rsidRDefault="00165360" w:rsidP="00E604E4">
      <w:pPr>
        <w:pStyle w:val="af6"/>
        <w:keepNext/>
        <w:rPr>
          <w:rtl/>
        </w:rPr>
      </w:pPr>
      <w:r w:rsidRPr="00447A46">
        <w:rPr>
          <w:rStyle w:val="TagStyle"/>
          <w:rtl/>
        </w:rPr>
        <w:t xml:space="preserve"> &lt;&lt; יור &gt;&gt; </w:t>
      </w:r>
      <w:r>
        <w:rPr>
          <w:rtl/>
        </w:rPr>
        <w:t>היו"ר מיקי לוי:</w:t>
      </w:r>
      <w:r w:rsidRPr="00447A46">
        <w:rPr>
          <w:rStyle w:val="TagStyle"/>
          <w:rtl/>
        </w:rPr>
        <w:t xml:space="preserve"> &lt;&lt; יור &gt;&gt;</w:t>
      </w:r>
      <w:r>
        <w:rPr>
          <w:rtl/>
        </w:rPr>
        <w:t xml:space="preserve">  </w:t>
      </w:r>
    </w:p>
    <w:p w:rsidR="00165360" w:rsidRDefault="00165360" w:rsidP="008D5FB9">
      <w:pPr>
        <w:rPr>
          <w:rtl/>
          <w:lang w:eastAsia="he-IL"/>
        </w:rPr>
      </w:pPr>
    </w:p>
    <w:p w:rsidR="00165360" w:rsidRDefault="00165360" w:rsidP="00E604E4">
      <w:pPr>
        <w:rPr>
          <w:rtl/>
          <w:lang w:eastAsia="he-IL"/>
        </w:rPr>
      </w:pPr>
      <w:bookmarkStart w:id="46317" w:name="_ETM_Q203_340000"/>
      <w:bookmarkEnd w:id="46317"/>
      <w:r>
        <w:rPr>
          <w:rFonts w:hint="cs"/>
          <w:rtl/>
          <w:lang w:eastAsia="he-IL"/>
        </w:rPr>
        <w:t>לא, אמרתי. 115, 116 ולחלופין א'</w:t>
      </w:r>
      <w:r>
        <w:rPr>
          <w:rFonts w:hint="eastAsia"/>
          <w:rtl/>
          <w:lang w:eastAsia="he-IL"/>
        </w:rPr>
        <w:t>–</w:t>
      </w:r>
      <w:r>
        <w:rPr>
          <w:rFonts w:hint="cs"/>
          <w:rtl/>
          <w:lang w:eastAsia="he-IL"/>
        </w:rPr>
        <w:t>ג', 117</w:t>
      </w:r>
      <w:bookmarkStart w:id="46318" w:name="_ETM_Q203_352000"/>
      <w:bookmarkEnd w:id="46318"/>
      <w:r>
        <w:rPr>
          <w:rFonts w:hint="cs"/>
          <w:rtl/>
          <w:lang w:eastAsia="he-IL"/>
        </w:rPr>
        <w:t xml:space="preserve"> ולחלופין א'</w:t>
      </w:r>
      <w:r>
        <w:rPr>
          <w:rFonts w:hint="eastAsia"/>
          <w:rtl/>
          <w:lang w:eastAsia="he-IL"/>
        </w:rPr>
        <w:t>–</w:t>
      </w:r>
      <w:r>
        <w:rPr>
          <w:rFonts w:hint="cs"/>
          <w:rtl/>
          <w:lang w:eastAsia="he-IL"/>
        </w:rPr>
        <w:t>ל"ב, 118 ולחלופין א'</w:t>
      </w:r>
      <w:r>
        <w:rPr>
          <w:rFonts w:hint="eastAsia"/>
          <w:rtl/>
          <w:lang w:eastAsia="he-IL"/>
        </w:rPr>
        <w:t>–</w:t>
      </w:r>
      <w:r>
        <w:rPr>
          <w:rFonts w:hint="cs"/>
          <w:rtl/>
          <w:lang w:eastAsia="he-IL"/>
        </w:rPr>
        <w:t>ל"ב, 119 ו</w:t>
      </w:r>
      <w:bookmarkStart w:id="46319" w:name="_ETM_Q203_365000"/>
      <w:bookmarkEnd w:id="46319"/>
      <w:r>
        <w:rPr>
          <w:rFonts w:hint="cs"/>
          <w:rtl/>
          <w:lang w:eastAsia="he-IL"/>
        </w:rPr>
        <w:t>לחלופין א'</w:t>
      </w:r>
      <w:r>
        <w:rPr>
          <w:rFonts w:hint="eastAsia"/>
          <w:rtl/>
          <w:lang w:eastAsia="he-IL"/>
        </w:rPr>
        <w:t>–</w:t>
      </w:r>
      <w:r>
        <w:rPr>
          <w:rFonts w:hint="cs"/>
          <w:rtl/>
          <w:lang w:eastAsia="he-IL"/>
        </w:rPr>
        <w:t>ל"ב, 120 ולחלופין א'</w:t>
      </w:r>
      <w:r>
        <w:rPr>
          <w:rFonts w:hint="eastAsia"/>
          <w:rtl/>
          <w:lang w:eastAsia="he-IL"/>
        </w:rPr>
        <w:t>–</w:t>
      </w:r>
      <w:r>
        <w:rPr>
          <w:rFonts w:hint="cs"/>
          <w:rtl/>
          <w:lang w:eastAsia="he-IL"/>
        </w:rPr>
        <w:t>ל"ב, 121 ולחלופין</w:t>
      </w:r>
      <w:bookmarkStart w:id="46320" w:name="_ETM_Q203_382000"/>
      <w:bookmarkEnd w:id="46320"/>
      <w:r>
        <w:rPr>
          <w:rFonts w:hint="cs"/>
          <w:rtl/>
          <w:lang w:eastAsia="he-IL"/>
        </w:rPr>
        <w:t xml:space="preserve"> 1</w:t>
      </w:r>
      <w:r>
        <w:rPr>
          <w:rFonts w:hint="eastAsia"/>
          <w:rtl/>
          <w:lang w:eastAsia="he-IL"/>
        </w:rPr>
        <w:t>–</w:t>
      </w:r>
      <w:r>
        <w:rPr>
          <w:rFonts w:hint="cs"/>
          <w:rtl/>
          <w:lang w:eastAsia="he-IL"/>
        </w:rPr>
        <w:t xml:space="preserve">2, 122 – הוסרו על ידי הרשימה המשותפת. </w:t>
      </w:r>
      <w:bookmarkStart w:id="46321" w:name="_ETM_Q203_397000"/>
      <w:bookmarkEnd w:id="46321"/>
      <w:r>
        <w:rPr>
          <w:rFonts w:hint="cs"/>
          <w:rtl/>
          <w:lang w:eastAsia="he-IL"/>
        </w:rPr>
        <w:t xml:space="preserve">123 הוסרה על ידי קבוצת ש"ס. </w:t>
      </w:r>
    </w:p>
    <w:p w:rsidR="00165360" w:rsidRDefault="00165360" w:rsidP="00E604E4">
      <w:pPr>
        <w:rPr>
          <w:rtl/>
          <w:lang w:eastAsia="he-IL"/>
        </w:rPr>
      </w:pPr>
    </w:p>
    <w:p w:rsidR="00165360" w:rsidRDefault="00165360" w:rsidP="008221C7">
      <w:pPr>
        <w:rPr>
          <w:rtl/>
          <w:lang w:eastAsia="he-IL"/>
        </w:rPr>
      </w:pPr>
      <w:r>
        <w:rPr>
          <w:rFonts w:hint="cs"/>
          <w:rtl/>
          <w:lang w:eastAsia="he-IL"/>
        </w:rPr>
        <w:t>לפיכך אנחנו הולכים</w:t>
      </w:r>
      <w:bookmarkStart w:id="46322" w:name="_ETM_Q203_401000"/>
      <w:bookmarkEnd w:id="46322"/>
      <w:r>
        <w:rPr>
          <w:rFonts w:hint="cs"/>
          <w:rtl/>
          <w:lang w:eastAsia="he-IL"/>
        </w:rPr>
        <w:t xml:space="preserve"> להצביע על סעיף 7 כנוסח הוועדה בקריאה שנייה. בקריאה שנייה, </w:t>
      </w:r>
      <w:bookmarkStart w:id="46323" w:name="_ETM_Q203_408000"/>
      <w:bookmarkEnd w:id="46323"/>
      <w:r>
        <w:rPr>
          <w:rFonts w:hint="cs"/>
          <w:rtl/>
          <w:lang w:eastAsia="he-IL"/>
        </w:rPr>
        <w:t xml:space="preserve">כנוסח הוועדה </w:t>
      </w:r>
      <w:r w:rsidR="008221C7">
        <w:rPr>
          <w:rFonts w:hint="eastAsia"/>
          <w:rtl/>
          <w:lang w:eastAsia="he-IL"/>
        </w:rPr>
        <w:t xml:space="preserve">– </w:t>
      </w:r>
      <w:r>
        <w:rPr>
          <w:rFonts w:hint="cs"/>
          <w:rtl/>
          <w:lang w:eastAsia="he-IL"/>
        </w:rPr>
        <w:t>הצבעה.</w:t>
      </w:r>
    </w:p>
    <w:p w:rsidR="00165360" w:rsidRDefault="00165360" w:rsidP="00E604E4">
      <w:pPr>
        <w:rPr>
          <w:rtl/>
          <w:lang w:eastAsia="he-IL"/>
        </w:rPr>
      </w:pPr>
    </w:p>
    <w:p w:rsidR="00165360" w:rsidRDefault="00165360" w:rsidP="00E604E4">
      <w:pPr>
        <w:pStyle w:val="af1"/>
        <w:keepNext/>
        <w:rPr>
          <w:rtl/>
          <w:lang w:eastAsia="he-IL"/>
        </w:rPr>
      </w:pPr>
      <w:bookmarkStart w:id="46324" w:name="_ETM_Q203_409000"/>
      <w:bookmarkEnd w:id="46324"/>
      <w:r>
        <w:rPr>
          <w:rFonts w:hint="eastAsia"/>
          <w:rtl/>
          <w:lang w:eastAsia="he-IL"/>
        </w:rPr>
        <w:t>הצבעה</w:t>
      </w:r>
      <w:r>
        <w:rPr>
          <w:rtl/>
          <w:lang w:eastAsia="he-IL"/>
        </w:rPr>
        <w:t xml:space="preserve"> מס'</w:t>
      </w:r>
      <w:r>
        <w:rPr>
          <w:rFonts w:hint="cs"/>
          <w:rtl/>
          <w:lang w:eastAsia="he-IL"/>
        </w:rPr>
        <w:t xml:space="preserve"> 47</w:t>
      </w:r>
    </w:p>
    <w:p w:rsidR="00165360" w:rsidRDefault="00165360" w:rsidP="00E604E4">
      <w:pPr>
        <w:pStyle w:val="--"/>
        <w:keepNext/>
        <w:rPr>
          <w:rtl/>
          <w:lang w:eastAsia="he-IL"/>
        </w:rPr>
      </w:pPr>
    </w:p>
    <w:p w:rsidR="00165360" w:rsidRDefault="00165360" w:rsidP="00E604E4">
      <w:pPr>
        <w:pStyle w:val="--"/>
        <w:keepNext/>
        <w:rPr>
          <w:rtl/>
          <w:lang w:eastAsia="he-IL"/>
        </w:rPr>
      </w:pPr>
      <w:r>
        <w:rPr>
          <w:rFonts w:hint="eastAsia"/>
          <w:rtl/>
          <w:lang w:eastAsia="he-IL"/>
        </w:rPr>
        <w:t>בעד</w:t>
      </w:r>
      <w:r>
        <w:rPr>
          <w:rtl/>
          <w:lang w:eastAsia="he-IL"/>
        </w:rPr>
        <w:t xml:space="preserve"> סעי</w:t>
      </w:r>
      <w:r>
        <w:rPr>
          <w:rFonts w:hint="cs"/>
          <w:rtl/>
          <w:lang w:eastAsia="he-IL"/>
        </w:rPr>
        <w:t>ף 7, כהצעת הוועדה</w:t>
      </w:r>
      <w:r>
        <w:rPr>
          <w:rtl/>
          <w:lang w:eastAsia="he-IL"/>
        </w:rPr>
        <w:t xml:space="preserve"> –</w:t>
      </w:r>
      <w:r>
        <w:rPr>
          <w:rFonts w:hint="cs"/>
          <w:rtl/>
          <w:lang w:eastAsia="he-IL"/>
        </w:rPr>
        <w:t xml:space="preserve"> 45</w:t>
      </w:r>
    </w:p>
    <w:p w:rsidR="00165360" w:rsidRDefault="00165360" w:rsidP="00E604E4">
      <w:pPr>
        <w:pStyle w:val="--"/>
        <w:keepNext/>
        <w:rPr>
          <w:rtl/>
          <w:lang w:eastAsia="he-IL"/>
        </w:rPr>
      </w:pPr>
      <w:r>
        <w:rPr>
          <w:rFonts w:hint="eastAsia"/>
          <w:rtl/>
          <w:lang w:eastAsia="he-IL"/>
        </w:rPr>
        <w:t>נגד</w:t>
      </w:r>
      <w:r>
        <w:rPr>
          <w:rtl/>
          <w:lang w:eastAsia="he-IL"/>
        </w:rPr>
        <w:t xml:space="preserve"> – </w:t>
      </w:r>
      <w:r>
        <w:rPr>
          <w:rFonts w:hint="cs"/>
          <w:rtl/>
          <w:lang w:eastAsia="he-IL"/>
        </w:rPr>
        <w:t>16</w:t>
      </w:r>
    </w:p>
    <w:p w:rsidR="00165360" w:rsidRDefault="00165360" w:rsidP="00E604E4">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165360" w:rsidRDefault="00165360" w:rsidP="00C8400D">
      <w:pPr>
        <w:pStyle w:val="af2"/>
        <w:rPr>
          <w:rtl/>
          <w:lang w:eastAsia="he-IL"/>
        </w:rPr>
      </w:pPr>
      <w:bookmarkStart w:id="46325" w:name="_ETM_Q203_416000"/>
      <w:bookmarkEnd w:id="46325"/>
      <w:r>
        <w:rPr>
          <w:rtl/>
          <w:lang w:eastAsia="he-IL"/>
        </w:rPr>
        <w:t xml:space="preserve">סעיף </w:t>
      </w:r>
      <w:r>
        <w:rPr>
          <w:rFonts w:hint="cs"/>
          <w:rtl/>
          <w:lang w:eastAsia="he-IL"/>
        </w:rPr>
        <w:t>7</w:t>
      </w:r>
      <w:r>
        <w:rPr>
          <w:rtl/>
          <w:lang w:eastAsia="he-IL"/>
        </w:rPr>
        <w:t>, כהצעת הוועדה, נתקבל.</w:t>
      </w:r>
    </w:p>
    <w:p w:rsidR="00165360" w:rsidRDefault="00165360" w:rsidP="00E604E4">
      <w:pPr>
        <w:rPr>
          <w:rtl/>
          <w:lang w:eastAsia="he-IL"/>
        </w:rPr>
      </w:pPr>
      <w:bookmarkStart w:id="46326" w:name="_ETM_Q203_425000"/>
      <w:bookmarkEnd w:id="46326"/>
    </w:p>
    <w:p w:rsidR="00165360" w:rsidRDefault="00165360" w:rsidP="00E604E4">
      <w:pPr>
        <w:pStyle w:val="af6"/>
        <w:keepNext/>
        <w:rPr>
          <w:rtl/>
        </w:rPr>
      </w:pPr>
      <w:r w:rsidRPr="00447A46">
        <w:rPr>
          <w:rStyle w:val="TagStyle"/>
          <w:rtl/>
        </w:rPr>
        <w:t xml:space="preserve"> &lt;&lt; יור &gt;&gt; </w:t>
      </w:r>
      <w:r>
        <w:rPr>
          <w:rtl/>
        </w:rPr>
        <w:t>היו"ר מיקי לוי:</w:t>
      </w:r>
      <w:r w:rsidRPr="00447A46">
        <w:rPr>
          <w:rStyle w:val="TagStyle"/>
          <w:rtl/>
        </w:rPr>
        <w:t xml:space="preserve"> &lt;&lt; יור &gt;&gt;</w:t>
      </w:r>
      <w:r>
        <w:rPr>
          <w:rtl/>
        </w:rPr>
        <w:t xml:space="preserve">  </w:t>
      </w:r>
    </w:p>
    <w:p w:rsidR="00165360" w:rsidRDefault="00165360" w:rsidP="008D5FB9">
      <w:pPr>
        <w:rPr>
          <w:rtl/>
          <w:lang w:eastAsia="he-IL"/>
        </w:rPr>
      </w:pPr>
    </w:p>
    <w:p w:rsidR="00165360" w:rsidRDefault="00165360" w:rsidP="00E604E4">
      <w:pPr>
        <w:rPr>
          <w:rtl/>
          <w:lang w:eastAsia="he-IL"/>
        </w:rPr>
      </w:pPr>
      <w:r>
        <w:rPr>
          <w:rFonts w:hint="cs"/>
          <w:rtl/>
          <w:lang w:eastAsia="he-IL"/>
        </w:rPr>
        <w:t xml:space="preserve">בעד </w:t>
      </w:r>
      <w:r>
        <w:rPr>
          <w:rFonts w:hint="eastAsia"/>
          <w:rtl/>
          <w:lang w:eastAsia="he-IL"/>
        </w:rPr>
        <w:t xml:space="preserve">– </w:t>
      </w:r>
      <w:r>
        <w:rPr>
          <w:rFonts w:hint="cs"/>
          <w:rtl/>
          <w:lang w:eastAsia="he-IL"/>
        </w:rPr>
        <w:t xml:space="preserve">45, נגד – 16. </w:t>
      </w:r>
      <w:bookmarkStart w:id="46327" w:name="_ETM_Q203_435000"/>
      <w:bookmarkEnd w:id="46327"/>
      <w:r>
        <w:rPr>
          <w:rFonts w:hint="cs"/>
          <w:rtl/>
          <w:lang w:eastAsia="he-IL"/>
        </w:rPr>
        <w:t xml:space="preserve">לפיכך סעיף 7 עבר כנוסח הוועדה בקריאה השנייה. </w:t>
      </w:r>
    </w:p>
    <w:p w:rsidR="00165360" w:rsidRDefault="00165360" w:rsidP="00E604E4">
      <w:pPr>
        <w:rPr>
          <w:rtl/>
          <w:lang w:eastAsia="he-IL"/>
        </w:rPr>
      </w:pPr>
      <w:bookmarkStart w:id="46328" w:name="_ETM_Q203_437000"/>
      <w:bookmarkEnd w:id="46328"/>
    </w:p>
    <w:p w:rsidR="00165360" w:rsidRDefault="00165360" w:rsidP="00E604E4">
      <w:pPr>
        <w:pStyle w:val="af5"/>
        <w:keepNext/>
        <w:rPr>
          <w:rtl/>
        </w:rPr>
      </w:pPr>
      <w:bookmarkStart w:id="46329" w:name="ET_interruption_5292_19"/>
      <w:r w:rsidRPr="00447A46">
        <w:rPr>
          <w:rStyle w:val="TagStyle"/>
          <w:rtl/>
        </w:rPr>
        <w:t xml:space="preserve"> &lt;&lt; קריאה &gt;&gt; </w:t>
      </w:r>
      <w:r>
        <w:rPr>
          <w:rtl/>
        </w:rPr>
        <w:t>אוסאמה סעדי (הרשימה המשותפת):</w:t>
      </w:r>
      <w:r w:rsidRPr="00447A46">
        <w:rPr>
          <w:rStyle w:val="TagStyle"/>
          <w:rtl/>
        </w:rPr>
        <w:t xml:space="preserve"> &lt;&lt; קריאה &gt;&gt;</w:t>
      </w:r>
      <w:r>
        <w:rPr>
          <w:rtl/>
        </w:rPr>
        <w:t xml:space="preserve">  </w:t>
      </w:r>
      <w:bookmarkEnd w:id="46329"/>
    </w:p>
    <w:p w:rsidR="00165360" w:rsidRDefault="00165360" w:rsidP="008D5FB9">
      <w:pPr>
        <w:rPr>
          <w:rtl/>
          <w:lang w:eastAsia="he-IL"/>
        </w:rPr>
      </w:pPr>
    </w:p>
    <w:p w:rsidR="00165360" w:rsidRDefault="008D5FB9" w:rsidP="00E604E4">
      <w:pPr>
        <w:rPr>
          <w:rtl/>
          <w:lang w:eastAsia="he-IL"/>
        </w:rPr>
      </w:pPr>
      <w:bookmarkStart w:id="46330" w:name="_ETM_Q203_441000"/>
      <w:bookmarkEnd w:id="46330"/>
      <w:r>
        <w:rPr>
          <w:rFonts w:hint="cs"/>
          <w:rtl/>
          <w:lang w:eastAsia="he-IL"/>
        </w:rPr>
        <w:t>– – –</w:t>
      </w:r>
    </w:p>
    <w:p w:rsidR="00165360" w:rsidRDefault="00165360" w:rsidP="00E604E4">
      <w:pPr>
        <w:rPr>
          <w:rtl/>
          <w:lang w:eastAsia="he-IL"/>
        </w:rPr>
      </w:pPr>
      <w:bookmarkStart w:id="46331" w:name="_ETM_Q203_438000"/>
      <w:bookmarkEnd w:id="46331"/>
    </w:p>
    <w:p w:rsidR="00165360" w:rsidRDefault="00165360" w:rsidP="00E604E4">
      <w:pPr>
        <w:pStyle w:val="af6"/>
        <w:keepNext/>
        <w:rPr>
          <w:rtl/>
        </w:rPr>
      </w:pPr>
      <w:r w:rsidRPr="00447A46">
        <w:rPr>
          <w:rStyle w:val="TagStyle"/>
          <w:rtl/>
        </w:rPr>
        <w:t xml:space="preserve"> &lt;&lt; יור &gt;&gt; </w:t>
      </w:r>
      <w:r>
        <w:rPr>
          <w:rtl/>
        </w:rPr>
        <w:t>היו"ר מיקי לוי:</w:t>
      </w:r>
      <w:r w:rsidRPr="00447A46">
        <w:rPr>
          <w:rStyle w:val="TagStyle"/>
          <w:rtl/>
        </w:rPr>
        <w:t xml:space="preserve"> &lt;&lt; יור &gt;&gt;</w:t>
      </w:r>
      <w:r>
        <w:rPr>
          <w:rtl/>
        </w:rPr>
        <w:t xml:space="preserve">  </w:t>
      </w:r>
    </w:p>
    <w:p w:rsidR="00165360" w:rsidRDefault="00165360" w:rsidP="008D5FB9">
      <w:pPr>
        <w:rPr>
          <w:rtl/>
          <w:lang w:eastAsia="he-IL"/>
        </w:rPr>
      </w:pPr>
    </w:p>
    <w:p w:rsidR="00165360" w:rsidRDefault="00165360" w:rsidP="00E604E4">
      <w:pPr>
        <w:rPr>
          <w:rtl/>
          <w:lang w:eastAsia="he-IL"/>
        </w:rPr>
      </w:pPr>
      <w:bookmarkStart w:id="46332" w:name="_ETM_Q203_440000"/>
      <w:bookmarkEnd w:id="46332"/>
      <w:r>
        <w:rPr>
          <w:rFonts w:hint="cs"/>
          <w:rtl/>
          <w:lang w:eastAsia="he-IL"/>
        </w:rPr>
        <w:t>על מה? על 124? אנחנו</w:t>
      </w:r>
      <w:bookmarkStart w:id="46333" w:name="_ETM_Q203_445000"/>
      <w:bookmarkEnd w:id="46333"/>
      <w:r>
        <w:rPr>
          <w:rFonts w:hint="cs"/>
          <w:rtl/>
          <w:lang w:eastAsia="he-IL"/>
        </w:rPr>
        <w:t xml:space="preserve"> עוברים לסעיף 8. </w:t>
      </w:r>
    </w:p>
    <w:p w:rsidR="00165360" w:rsidRDefault="00165360" w:rsidP="00E604E4">
      <w:pPr>
        <w:rPr>
          <w:rtl/>
          <w:lang w:eastAsia="he-IL"/>
        </w:rPr>
      </w:pPr>
    </w:p>
    <w:p w:rsidR="00165360" w:rsidRDefault="00165360" w:rsidP="008221C7">
      <w:pPr>
        <w:rPr>
          <w:rtl/>
          <w:lang w:eastAsia="he-IL"/>
        </w:rPr>
      </w:pPr>
      <w:r>
        <w:rPr>
          <w:rFonts w:hint="cs"/>
          <w:rtl/>
          <w:lang w:eastAsia="he-IL"/>
        </w:rPr>
        <w:t>הסתייגות מס' 124</w:t>
      </w:r>
      <w:r w:rsidR="008221C7">
        <w:rPr>
          <w:rFonts w:hint="cs"/>
          <w:rtl/>
          <w:lang w:eastAsia="he-IL"/>
        </w:rPr>
        <w:t>,</w:t>
      </w:r>
      <w:r>
        <w:rPr>
          <w:rFonts w:hint="cs"/>
          <w:rtl/>
          <w:lang w:eastAsia="he-IL"/>
        </w:rPr>
        <w:t xml:space="preserve"> הסתייגות </w:t>
      </w:r>
      <w:r w:rsidR="008221C7">
        <w:rPr>
          <w:rFonts w:hint="eastAsia"/>
          <w:rtl/>
          <w:lang w:eastAsia="he-IL"/>
        </w:rPr>
        <w:t>–</w:t>
      </w:r>
      <w:r w:rsidR="008221C7">
        <w:rPr>
          <w:rFonts w:hint="cs"/>
          <w:rtl/>
          <w:lang w:eastAsia="he-IL"/>
        </w:rPr>
        <w:t xml:space="preserve"> </w:t>
      </w:r>
      <w:r>
        <w:rPr>
          <w:rFonts w:hint="cs"/>
          <w:rtl/>
          <w:lang w:eastAsia="he-IL"/>
        </w:rPr>
        <w:t xml:space="preserve">הצבעה. הסתייגות. </w:t>
      </w:r>
    </w:p>
    <w:p w:rsidR="00165360" w:rsidRDefault="00165360" w:rsidP="00E604E4">
      <w:pPr>
        <w:rPr>
          <w:rtl/>
          <w:lang w:eastAsia="he-IL"/>
        </w:rPr>
      </w:pPr>
      <w:bookmarkStart w:id="46334" w:name="_ETM_Q203_450000"/>
      <w:bookmarkStart w:id="46335" w:name="_ETM_Q203_451000"/>
      <w:bookmarkEnd w:id="46334"/>
      <w:bookmarkEnd w:id="46335"/>
    </w:p>
    <w:p w:rsidR="00165360" w:rsidRDefault="00165360" w:rsidP="00E604E4">
      <w:pPr>
        <w:pStyle w:val="af1"/>
        <w:keepNext/>
        <w:rPr>
          <w:rtl/>
          <w:lang w:eastAsia="he-IL"/>
        </w:rPr>
      </w:pPr>
      <w:bookmarkStart w:id="46336" w:name="_ETM_Q203_462000"/>
      <w:bookmarkEnd w:id="46336"/>
      <w:r>
        <w:rPr>
          <w:rtl/>
          <w:lang w:eastAsia="he-IL"/>
        </w:rPr>
        <w:t>הצבעה מס'</w:t>
      </w:r>
      <w:r>
        <w:rPr>
          <w:rFonts w:hint="cs"/>
          <w:rtl/>
          <w:lang w:eastAsia="he-IL"/>
        </w:rPr>
        <w:t xml:space="preserve"> 48</w:t>
      </w:r>
    </w:p>
    <w:p w:rsidR="00165360" w:rsidRDefault="00165360" w:rsidP="00E604E4">
      <w:pPr>
        <w:pStyle w:val="--"/>
        <w:keepNext/>
        <w:rPr>
          <w:rtl/>
          <w:lang w:eastAsia="he-IL"/>
        </w:rPr>
      </w:pPr>
    </w:p>
    <w:p w:rsidR="00165360" w:rsidRDefault="00165360" w:rsidP="00E604E4">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16</w:t>
      </w:r>
    </w:p>
    <w:p w:rsidR="00165360" w:rsidRDefault="00165360" w:rsidP="00E604E4">
      <w:pPr>
        <w:pStyle w:val="--"/>
        <w:keepNext/>
        <w:rPr>
          <w:rtl/>
          <w:lang w:eastAsia="he-IL"/>
        </w:rPr>
      </w:pPr>
      <w:r>
        <w:rPr>
          <w:rtl/>
          <w:lang w:eastAsia="he-IL"/>
        </w:rPr>
        <w:t xml:space="preserve">נגד – </w:t>
      </w:r>
      <w:r>
        <w:rPr>
          <w:rFonts w:hint="cs"/>
          <w:rtl/>
          <w:lang w:eastAsia="he-IL"/>
        </w:rPr>
        <w:t>44</w:t>
      </w:r>
    </w:p>
    <w:p w:rsidR="00165360" w:rsidRDefault="00165360" w:rsidP="00E604E4">
      <w:pPr>
        <w:pStyle w:val="--"/>
        <w:keepNext/>
        <w:rPr>
          <w:rtl/>
          <w:lang w:eastAsia="he-IL"/>
        </w:rPr>
      </w:pPr>
      <w:r>
        <w:rPr>
          <w:rtl/>
          <w:lang w:eastAsia="he-IL"/>
        </w:rPr>
        <w:t xml:space="preserve">נמנעים – </w:t>
      </w:r>
      <w:r>
        <w:rPr>
          <w:rFonts w:hint="cs"/>
          <w:rtl/>
          <w:lang w:eastAsia="he-IL"/>
        </w:rPr>
        <w:t>אין</w:t>
      </w:r>
    </w:p>
    <w:p w:rsidR="00165360" w:rsidRPr="00A11710" w:rsidRDefault="00165360" w:rsidP="00E604E4">
      <w:pPr>
        <w:pStyle w:val="af2"/>
        <w:rPr>
          <w:rtl/>
          <w:lang w:eastAsia="he-IL"/>
        </w:rPr>
      </w:pPr>
      <w:r>
        <w:rPr>
          <w:rFonts w:hint="cs"/>
          <w:rtl/>
          <w:lang w:eastAsia="he-IL"/>
        </w:rPr>
        <w:t>ההסתייגות (124) של קבוצת סיעת</w:t>
      </w:r>
      <w:r w:rsidRPr="00A11710">
        <w:rPr>
          <w:rtl/>
          <w:lang w:eastAsia="he-IL"/>
        </w:rPr>
        <w:t xml:space="preserve"> מרצ וקבוצת </w:t>
      </w:r>
      <w:r>
        <w:rPr>
          <w:rFonts w:hint="cs"/>
          <w:rtl/>
          <w:lang w:eastAsia="he-IL"/>
        </w:rPr>
        <w:t xml:space="preserve">סיעת רע"מ לסעיף 8 לא נתקבלה. </w:t>
      </w:r>
    </w:p>
    <w:p w:rsidR="00165360" w:rsidRPr="00CE0A64" w:rsidRDefault="00165360" w:rsidP="00E604E4">
      <w:pPr>
        <w:rPr>
          <w:rtl/>
          <w:lang w:eastAsia="he-IL"/>
        </w:rPr>
      </w:pPr>
    </w:p>
    <w:p w:rsidR="00165360" w:rsidRDefault="00165360" w:rsidP="00E604E4">
      <w:pPr>
        <w:pStyle w:val="af6"/>
        <w:keepNext/>
        <w:rPr>
          <w:rtl/>
        </w:rPr>
      </w:pPr>
      <w:r w:rsidRPr="00032257">
        <w:rPr>
          <w:rStyle w:val="TagStyle"/>
          <w:rtl/>
        </w:rPr>
        <w:t xml:space="preserve"> &lt;&lt; יור &gt;&gt; </w:t>
      </w:r>
      <w:r>
        <w:rPr>
          <w:rtl/>
        </w:rPr>
        <w:t>היו"ר מיקי לוי:</w:t>
      </w:r>
      <w:r w:rsidRPr="00032257">
        <w:rPr>
          <w:rStyle w:val="TagStyle"/>
          <w:rtl/>
        </w:rPr>
        <w:t xml:space="preserve"> &lt;&lt; יור &gt;&gt;</w:t>
      </w:r>
      <w:r>
        <w:rPr>
          <w:rtl/>
        </w:rPr>
        <w:t xml:space="preserve">  </w:t>
      </w:r>
    </w:p>
    <w:p w:rsidR="00165360" w:rsidRDefault="00165360" w:rsidP="008D5FB9">
      <w:pPr>
        <w:rPr>
          <w:rtl/>
          <w:lang w:eastAsia="he-IL"/>
        </w:rPr>
      </w:pPr>
    </w:p>
    <w:p w:rsidR="00165360" w:rsidRPr="00032257" w:rsidRDefault="00165360" w:rsidP="00E604E4">
      <w:pPr>
        <w:rPr>
          <w:rtl/>
          <w:lang w:eastAsia="he-IL"/>
        </w:rPr>
      </w:pPr>
      <w:bookmarkStart w:id="46337" w:name="_ETM_Q203_464000"/>
      <w:bookmarkEnd w:id="46337"/>
      <w:r>
        <w:rPr>
          <w:rFonts w:hint="cs"/>
          <w:rtl/>
          <w:lang w:eastAsia="he-IL"/>
        </w:rPr>
        <w:t xml:space="preserve">נגד </w:t>
      </w:r>
      <w:r>
        <w:rPr>
          <w:rFonts w:hint="eastAsia"/>
          <w:rtl/>
          <w:lang w:eastAsia="he-IL"/>
        </w:rPr>
        <w:t>–</w:t>
      </w:r>
      <w:r>
        <w:rPr>
          <w:rFonts w:hint="cs"/>
          <w:rtl/>
          <w:lang w:eastAsia="he-IL"/>
        </w:rPr>
        <w:t xml:space="preserve"> 44,</w:t>
      </w:r>
      <w:bookmarkStart w:id="46338" w:name="_ETM_Q203_469000"/>
      <w:bookmarkEnd w:id="46338"/>
      <w:r>
        <w:rPr>
          <w:rFonts w:hint="cs"/>
          <w:rtl/>
          <w:lang w:eastAsia="he-IL"/>
        </w:rPr>
        <w:t xml:space="preserve"> בעד </w:t>
      </w:r>
      <w:r>
        <w:rPr>
          <w:rFonts w:hint="eastAsia"/>
          <w:rtl/>
          <w:lang w:eastAsia="he-IL"/>
        </w:rPr>
        <w:t>–</w:t>
      </w:r>
      <w:r>
        <w:rPr>
          <w:rFonts w:hint="cs"/>
          <w:rtl/>
          <w:lang w:eastAsia="he-IL"/>
        </w:rPr>
        <w:t xml:space="preserve"> 16. לפיכך, הסתייגות 124 לא עברה.</w:t>
      </w:r>
    </w:p>
    <w:p w:rsidR="00165360" w:rsidRDefault="00165360" w:rsidP="00E604E4">
      <w:pPr>
        <w:rPr>
          <w:rtl/>
          <w:lang w:eastAsia="he-IL"/>
        </w:rPr>
      </w:pPr>
    </w:p>
    <w:p w:rsidR="00165360" w:rsidRDefault="00165360" w:rsidP="00E604E4">
      <w:pPr>
        <w:pStyle w:val="af5"/>
        <w:keepNext/>
        <w:rPr>
          <w:rtl/>
        </w:rPr>
      </w:pPr>
      <w:bookmarkStart w:id="46339" w:name="ET_interruption_5292_9"/>
      <w:r w:rsidRPr="000D529E">
        <w:rPr>
          <w:rStyle w:val="TagStyle"/>
          <w:rtl/>
        </w:rPr>
        <w:t xml:space="preserve"> &lt;&lt; קריאה &gt;&gt; </w:t>
      </w:r>
      <w:r>
        <w:rPr>
          <w:rtl/>
        </w:rPr>
        <w:t>אוסאמה סעדי (הרשימה המשותפת):</w:t>
      </w:r>
      <w:r w:rsidRPr="000D529E">
        <w:rPr>
          <w:rStyle w:val="TagStyle"/>
          <w:rtl/>
        </w:rPr>
        <w:t xml:space="preserve"> &lt;&lt; קריאה &gt;&gt;</w:t>
      </w:r>
      <w:r>
        <w:rPr>
          <w:rtl/>
        </w:rPr>
        <w:t xml:space="preserve">  </w:t>
      </w:r>
      <w:bookmarkEnd w:id="46339"/>
    </w:p>
    <w:p w:rsidR="00165360" w:rsidRDefault="00165360" w:rsidP="008D5FB9">
      <w:pPr>
        <w:rPr>
          <w:rtl/>
          <w:lang w:eastAsia="he-IL"/>
        </w:rPr>
      </w:pPr>
    </w:p>
    <w:p w:rsidR="00165360" w:rsidRDefault="00165360" w:rsidP="00E604E4">
      <w:pPr>
        <w:rPr>
          <w:rtl/>
          <w:lang w:eastAsia="he-IL"/>
        </w:rPr>
      </w:pPr>
      <w:r>
        <w:rPr>
          <w:rFonts w:hint="cs"/>
          <w:rtl/>
          <w:lang w:eastAsia="he-IL"/>
        </w:rPr>
        <w:t xml:space="preserve">125, 126, 127, </w:t>
      </w:r>
      <w:bookmarkStart w:id="46340" w:name="_ETM_Q203_481000"/>
      <w:bookmarkEnd w:id="46340"/>
      <w:r>
        <w:rPr>
          <w:rFonts w:hint="cs"/>
          <w:rtl/>
          <w:lang w:eastAsia="he-IL"/>
        </w:rPr>
        <w:t>128</w:t>
      </w:r>
      <w:r w:rsidR="008221C7">
        <w:rPr>
          <w:rFonts w:hint="cs"/>
          <w:rtl/>
          <w:lang w:eastAsia="he-IL"/>
        </w:rPr>
        <w:t>,</w:t>
      </w:r>
      <w:r>
        <w:rPr>
          <w:rFonts w:hint="cs"/>
          <w:rtl/>
          <w:lang w:eastAsia="he-IL"/>
        </w:rPr>
        <w:t xml:space="preserve"> כולל לחלופין </w:t>
      </w:r>
      <w:r w:rsidR="008D5FB9">
        <w:rPr>
          <w:rFonts w:hint="cs"/>
          <w:rtl/>
          <w:lang w:eastAsia="he-IL"/>
        </w:rPr>
        <w:t>– – –</w:t>
      </w:r>
    </w:p>
    <w:p w:rsidR="00165360" w:rsidRDefault="00165360" w:rsidP="00E604E4">
      <w:pPr>
        <w:rPr>
          <w:rtl/>
          <w:lang w:eastAsia="he-IL"/>
        </w:rPr>
      </w:pPr>
      <w:bookmarkStart w:id="46341" w:name="_ETM_Q203_479000"/>
      <w:bookmarkEnd w:id="46341"/>
    </w:p>
    <w:p w:rsidR="00165360" w:rsidRDefault="00165360" w:rsidP="00E604E4">
      <w:pPr>
        <w:pStyle w:val="af6"/>
        <w:keepNext/>
        <w:rPr>
          <w:rtl/>
        </w:rPr>
      </w:pPr>
      <w:r w:rsidRPr="00032257">
        <w:rPr>
          <w:rStyle w:val="TagStyle"/>
          <w:rtl/>
        </w:rPr>
        <w:t xml:space="preserve"> &lt;&lt; יור &gt;&gt; </w:t>
      </w:r>
      <w:r>
        <w:rPr>
          <w:rtl/>
        </w:rPr>
        <w:t>היו"ר מיקי לוי:</w:t>
      </w:r>
      <w:r w:rsidRPr="00032257">
        <w:rPr>
          <w:rStyle w:val="TagStyle"/>
          <w:rtl/>
        </w:rPr>
        <w:t xml:space="preserve"> &lt;&lt; יור &gt;&gt;</w:t>
      </w:r>
      <w:r>
        <w:rPr>
          <w:rtl/>
        </w:rPr>
        <w:t xml:space="preserve">  </w:t>
      </w:r>
    </w:p>
    <w:p w:rsidR="00165360" w:rsidRDefault="00165360" w:rsidP="008D5FB9">
      <w:pPr>
        <w:rPr>
          <w:rtl/>
          <w:lang w:eastAsia="he-IL"/>
        </w:rPr>
      </w:pPr>
    </w:p>
    <w:p w:rsidR="00165360" w:rsidRDefault="00165360" w:rsidP="008221C7">
      <w:pPr>
        <w:rPr>
          <w:rtl/>
          <w:lang w:eastAsia="he-IL"/>
        </w:rPr>
      </w:pPr>
      <w:bookmarkStart w:id="46342" w:name="_ETM_Q203_480000"/>
      <w:bookmarkEnd w:id="46342"/>
      <w:r>
        <w:rPr>
          <w:rFonts w:hint="cs"/>
          <w:rtl/>
          <w:lang w:eastAsia="he-IL"/>
        </w:rPr>
        <w:t>אני לא יכול לשמוע</w:t>
      </w:r>
      <w:r w:rsidR="008221C7">
        <w:rPr>
          <w:rFonts w:hint="cs"/>
          <w:rtl/>
          <w:lang w:eastAsia="he-IL"/>
        </w:rPr>
        <w:t>,</w:t>
      </w:r>
      <w:r>
        <w:rPr>
          <w:rFonts w:hint="cs"/>
          <w:rtl/>
          <w:lang w:eastAsia="he-IL"/>
        </w:rPr>
        <w:t xml:space="preserve"> אני מצטער. אני אעשה טעות אחת </w:t>
      </w:r>
      <w:r w:rsidR="008221C7">
        <w:rPr>
          <w:rFonts w:hint="eastAsia"/>
          <w:rtl/>
          <w:lang w:eastAsia="he-IL"/>
        </w:rPr>
        <w:t xml:space="preserve">– </w:t>
      </w:r>
      <w:r>
        <w:rPr>
          <w:rFonts w:hint="cs"/>
          <w:rtl/>
          <w:lang w:eastAsia="he-IL"/>
        </w:rPr>
        <w:t xml:space="preserve">אתם תחזרו על הכול. </w:t>
      </w:r>
    </w:p>
    <w:p w:rsidR="00165360" w:rsidRDefault="00165360" w:rsidP="00E604E4">
      <w:pPr>
        <w:rPr>
          <w:rtl/>
          <w:lang w:eastAsia="he-IL"/>
        </w:rPr>
      </w:pPr>
    </w:p>
    <w:p w:rsidR="00165360" w:rsidRDefault="00165360" w:rsidP="00E604E4">
      <w:pPr>
        <w:pStyle w:val="af5"/>
        <w:keepNext/>
        <w:rPr>
          <w:rtl/>
        </w:rPr>
      </w:pPr>
      <w:r w:rsidRPr="00032257">
        <w:rPr>
          <w:rStyle w:val="TagStyle"/>
          <w:rtl/>
        </w:rPr>
        <w:t xml:space="preserve"> &lt;&lt; קריאה &gt;&gt; </w:t>
      </w:r>
      <w:r>
        <w:rPr>
          <w:rtl/>
        </w:rPr>
        <w:t>אוסאמה סעדי (הרשימה המשותפת):</w:t>
      </w:r>
      <w:r w:rsidRPr="00032257">
        <w:rPr>
          <w:rStyle w:val="TagStyle"/>
          <w:rtl/>
        </w:rPr>
        <w:t xml:space="preserve"> &lt;&lt; קריאה &gt;&gt;</w:t>
      </w:r>
      <w:r>
        <w:rPr>
          <w:rtl/>
        </w:rPr>
        <w:t xml:space="preserve">  </w:t>
      </w:r>
    </w:p>
    <w:p w:rsidR="00165360" w:rsidRDefault="00165360" w:rsidP="008D5FB9">
      <w:pPr>
        <w:rPr>
          <w:rtl/>
          <w:lang w:eastAsia="he-IL"/>
        </w:rPr>
      </w:pPr>
    </w:p>
    <w:p w:rsidR="00165360" w:rsidRDefault="00165360" w:rsidP="00E604E4">
      <w:pPr>
        <w:rPr>
          <w:rtl/>
          <w:lang w:eastAsia="he-IL"/>
        </w:rPr>
      </w:pPr>
      <w:bookmarkStart w:id="46343" w:name="_ETM_Q203_488000"/>
      <w:bookmarkEnd w:id="46343"/>
      <w:r>
        <w:rPr>
          <w:rFonts w:hint="cs"/>
          <w:rtl/>
          <w:lang w:eastAsia="he-IL"/>
        </w:rPr>
        <w:t>אני בתפקיד</w:t>
      </w:r>
      <w:bookmarkStart w:id="46344" w:name="_ETM_Q203_486000"/>
      <w:bookmarkEnd w:id="46344"/>
      <w:r>
        <w:rPr>
          <w:rFonts w:hint="cs"/>
          <w:rtl/>
          <w:lang w:eastAsia="he-IL"/>
        </w:rPr>
        <w:t xml:space="preserve"> של להפריע.</w:t>
      </w:r>
    </w:p>
    <w:p w:rsidR="00165360" w:rsidRDefault="00165360" w:rsidP="00E604E4">
      <w:pPr>
        <w:rPr>
          <w:rtl/>
          <w:lang w:eastAsia="he-IL"/>
        </w:rPr>
      </w:pPr>
      <w:bookmarkStart w:id="46345" w:name="_ETM_Q203_490000"/>
      <w:bookmarkEnd w:id="46345"/>
    </w:p>
    <w:p w:rsidR="00165360" w:rsidRDefault="00165360" w:rsidP="00E604E4">
      <w:pPr>
        <w:pStyle w:val="af6"/>
        <w:keepNext/>
        <w:rPr>
          <w:rtl/>
        </w:rPr>
      </w:pPr>
      <w:r w:rsidRPr="00032257">
        <w:rPr>
          <w:rStyle w:val="TagStyle"/>
          <w:rtl/>
        </w:rPr>
        <w:t xml:space="preserve"> &lt;&lt; יור &gt;&gt; </w:t>
      </w:r>
      <w:r>
        <w:rPr>
          <w:rtl/>
        </w:rPr>
        <w:t>היו"ר מיקי לוי:</w:t>
      </w:r>
      <w:r w:rsidRPr="00032257">
        <w:rPr>
          <w:rStyle w:val="TagStyle"/>
          <w:rtl/>
        </w:rPr>
        <w:t xml:space="preserve"> &lt;&lt; יור &gt;&gt;</w:t>
      </w:r>
      <w:r>
        <w:rPr>
          <w:rtl/>
        </w:rPr>
        <w:t xml:space="preserve">  </w:t>
      </w:r>
    </w:p>
    <w:p w:rsidR="00165360" w:rsidRDefault="00165360" w:rsidP="008D5FB9">
      <w:pPr>
        <w:rPr>
          <w:rtl/>
          <w:lang w:eastAsia="he-IL"/>
        </w:rPr>
      </w:pPr>
    </w:p>
    <w:p w:rsidR="00165360" w:rsidRDefault="00165360" w:rsidP="00E604E4">
      <w:pPr>
        <w:rPr>
          <w:rtl/>
          <w:lang w:eastAsia="he-IL"/>
        </w:rPr>
      </w:pPr>
      <w:bookmarkStart w:id="46346" w:name="_ETM_Q203_492000"/>
      <w:bookmarkEnd w:id="46346"/>
      <w:r>
        <w:rPr>
          <w:rFonts w:hint="cs"/>
          <w:rtl/>
          <w:lang w:eastAsia="he-IL"/>
        </w:rPr>
        <w:t xml:space="preserve">אתם תהיו בשקט. זה מאוד מורכב היום. </w:t>
      </w:r>
    </w:p>
    <w:p w:rsidR="00165360" w:rsidRDefault="00165360" w:rsidP="00E604E4">
      <w:pPr>
        <w:rPr>
          <w:rtl/>
          <w:lang w:eastAsia="he-IL"/>
        </w:rPr>
      </w:pPr>
      <w:bookmarkStart w:id="46347" w:name="_ETM_Q203_494000"/>
      <w:bookmarkEnd w:id="46347"/>
    </w:p>
    <w:p w:rsidR="00165360" w:rsidRDefault="00165360" w:rsidP="00E604E4">
      <w:pPr>
        <w:pStyle w:val="af5"/>
        <w:keepNext/>
        <w:rPr>
          <w:rtl/>
        </w:rPr>
      </w:pPr>
      <w:bookmarkStart w:id="46348" w:name="ET_interruption_5854_25"/>
      <w:r w:rsidRPr="00032257">
        <w:rPr>
          <w:rStyle w:val="TagStyle"/>
          <w:rtl/>
        </w:rPr>
        <w:t xml:space="preserve"> &lt;&lt; קריאה &gt;&gt; </w:t>
      </w:r>
      <w:r>
        <w:rPr>
          <w:rtl/>
        </w:rPr>
        <w:t>ווליד טאהא (רע"מ – רשימת האיחוד הערבי):</w:t>
      </w:r>
      <w:r w:rsidRPr="00032257">
        <w:rPr>
          <w:rStyle w:val="TagStyle"/>
          <w:rtl/>
        </w:rPr>
        <w:t xml:space="preserve"> &lt;&lt; קריאה &gt;&gt;</w:t>
      </w:r>
      <w:r>
        <w:rPr>
          <w:rtl/>
        </w:rPr>
        <w:t xml:space="preserve">  </w:t>
      </w:r>
      <w:bookmarkEnd w:id="46348"/>
    </w:p>
    <w:p w:rsidR="00165360" w:rsidRDefault="00165360" w:rsidP="008D5FB9">
      <w:pPr>
        <w:rPr>
          <w:rtl/>
          <w:lang w:eastAsia="he-IL"/>
        </w:rPr>
      </w:pPr>
    </w:p>
    <w:p w:rsidR="00165360" w:rsidRDefault="00165360" w:rsidP="00E604E4">
      <w:pPr>
        <w:rPr>
          <w:rtl/>
          <w:lang w:eastAsia="he-IL"/>
        </w:rPr>
      </w:pPr>
      <w:r>
        <w:rPr>
          <w:rFonts w:hint="cs"/>
          <w:rtl/>
          <w:lang w:eastAsia="he-IL"/>
        </w:rPr>
        <w:t xml:space="preserve">אל תחזור </w:t>
      </w:r>
      <w:bookmarkStart w:id="46349" w:name="_ETM_Q203_495000"/>
      <w:bookmarkEnd w:id="46349"/>
      <w:r>
        <w:rPr>
          <w:rFonts w:hint="cs"/>
          <w:rtl/>
          <w:lang w:eastAsia="he-IL"/>
        </w:rPr>
        <w:t xml:space="preserve">על טעויות </w:t>
      </w:r>
      <w:r w:rsidR="008D5FB9">
        <w:rPr>
          <w:rFonts w:hint="cs"/>
          <w:rtl/>
          <w:lang w:eastAsia="he-IL"/>
        </w:rPr>
        <w:t>– – –</w:t>
      </w:r>
    </w:p>
    <w:p w:rsidR="00165360" w:rsidRDefault="00165360" w:rsidP="00E604E4">
      <w:pPr>
        <w:rPr>
          <w:rtl/>
          <w:lang w:eastAsia="he-IL"/>
        </w:rPr>
      </w:pPr>
      <w:bookmarkStart w:id="46350" w:name="_ETM_Q203_497000"/>
      <w:bookmarkEnd w:id="46350"/>
    </w:p>
    <w:p w:rsidR="00165360" w:rsidRDefault="00165360" w:rsidP="00E604E4">
      <w:pPr>
        <w:pStyle w:val="af6"/>
        <w:keepNext/>
        <w:rPr>
          <w:rtl/>
        </w:rPr>
      </w:pPr>
      <w:r w:rsidRPr="00032257">
        <w:rPr>
          <w:rStyle w:val="TagStyle"/>
          <w:rtl/>
        </w:rPr>
        <w:t xml:space="preserve"> &lt;&lt; יור &gt;&gt; </w:t>
      </w:r>
      <w:r>
        <w:rPr>
          <w:rtl/>
        </w:rPr>
        <w:t>היו"ר מיקי לוי:</w:t>
      </w:r>
      <w:r w:rsidRPr="00032257">
        <w:rPr>
          <w:rStyle w:val="TagStyle"/>
          <w:rtl/>
        </w:rPr>
        <w:t xml:space="preserve"> &lt;&lt; יור &gt;&gt;</w:t>
      </w:r>
      <w:r>
        <w:rPr>
          <w:rtl/>
        </w:rPr>
        <w:t xml:space="preserve">  </w:t>
      </w:r>
    </w:p>
    <w:p w:rsidR="00165360" w:rsidRDefault="00165360" w:rsidP="008D5FB9">
      <w:pPr>
        <w:rPr>
          <w:rtl/>
          <w:lang w:eastAsia="he-IL"/>
        </w:rPr>
      </w:pPr>
    </w:p>
    <w:p w:rsidR="00165360" w:rsidRDefault="00165360" w:rsidP="00E604E4">
      <w:pPr>
        <w:rPr>
          <w:rtl/>
          <w:lang w:eastAsia="he-IL"/>
        </w:rPr>
      </w:pPr>
      <w:bookmarkStart w:id="46351" w:name="_ETM_Q203_498000"/>
      <w:bookmarkEnd w:id="46351"/>
      <w:r>
        <w:rPr>
          <w:rFonts w:hint="cs"/>
          <w:rtl/>
          <w:lang w:eastAsia="he-IL"/>
        </w:rPr>
        <w:t>בבקשה, חבר הכנסת אוסאמה, תחזור מ-125.</w:t>
      </w:r>
    </w:p>
    <w:p w:rsidR="00165360" w:rsidRDefault="00165360" w:rsidP="00E604E4">
      <w:pPr>
        <w:rPr>
          <w:rtl/>
          <w:lang w:eastAsia="he-IL"/>
        </w:rPr>
      </w:pPr>
      <w:bookmarkStart w:id="46352" w:name="_ETM_Q203_500000"/>
      <w:bookmarkEnd w:id="46352"/>
    </w:p>
    <w:p w:rsidR="00165360" w:rsidRDefault="00165360" w:rsidP="00E604E4">
      <w:pPr>
        <w:pStyle w:val="af5"/>
        <w:keepNext/>
        <w:rPr>
          <w:rtl/>
        </w:rPr>
      </w:pPr>
      <w:bookmarkStart w:id="46353" w:name="ET_interruption_5292_27"/>
      <w:r w:rsidRPr="00032257">
        <w:rPr>
          <w:rStyle w:val="TagStyle"/>
          <w:rtl/>
        </w:rPr>
        <w:t xml:space="preserve"> &lt;&lt; קריאה &gt;&gt; </w:t>
      </w:r>
      <w:r>
        <w:rPr>
          <w:rtl/>
        </w:rPr>
        <w:t>אוסאמה סעדי (הרשימה המשותפת):</w:t>
      </w:r>
      <w:r w:rsidRPr="00032257">
        <w:rPr>
          <w:rStyle w:val="TagStyle"/>
          <w:rtl/>
        </w:rPr>
        <w:t xml:space="preserve"> &lt;&lt; קריאה &gt;&gt;</w:t>
      </w:r>
      <w:r>
        <w:rPr>
          <w:rtl/>
        </w:rPr>
        <w:t xml:space="preserve">  </w:t>
      </w:r>
      <w:bookmarkEnd w:id="46353"/>
    </w:p>
    <w:p w:rsidR="00165360" w:rsidRDefault="00165360" w:rsidP="008D5FB9">
      <w:pPr>
        <w:rPr>
          <w:rtl/>
          <w:lang w:eastAsia="he-IL"/>
        </w:rPr>
      </w:pPr>
    </w:p>
    <w:p w:rsidR="00165360" w:rsidRDefault="00165360" w:rsidP="00E604E4">
      <w:pPr>
        <w:rPr>
          <w:rtl/>
          <w:lang w:eastAsia="he-IL"/>
        </w:rPr>
      </w:pPr>
      <w:r>
        <w:rPr>
          <w:rFonts w:hint="cs"/>
          <w:rtl/>
          <w:lang w:eastAsia="he-IL"/>
        </w:rPr>
        <w:t>125, 126</w:t>
      </w:r>
      <w:bookmarkStart w:id="46354" w:name="_ETM_Q203_502000"/>
      <w:bookmarkEnd w:id="46354"/>
      <w:r>
        <w:rPr>
          <w:rFonts w:hint="cs"/>
          <w:rtl/>
          <w:lang w:eastAsia="he-IL"/>
        </w:rPr>
        <w:t xml:space="preserve"> </w:t>
      </w:r>
      <w:r w:rsidR="008D5FB9">
        <w:rPr>
          <w:rFonts w:hint="cs"/>
          <w:rtl/>
          <w:lang w:eastAsia="he-IL"/>
        </w:rPr>
        <w:t>– – –</w:t>
      </w:r>
    </w:p>
    <w:p w:rsidR="00165360" w:rsidRPr="00032257" w:rsidRDefault="00165360" w:rsidP="00E604E4">
      <w:pPr>
        <w:rPr>
          <w:rtl/>
          <w:lang w:eastAsia="he-IL"/>
        </w:rPr>
      </w:pPr>
      <w:bookmarkStart w:id="46355" w:name="_ETM_Q203_503000"/>
      <w:bookmarkEnd w:id="46355"/>
    </w:p>
    <w:p w:rsidR="00165360" w:rsidRDefault="00165360" w:rsidP="00E604E4">
      <w:pPr>
        <w:pStyle w:val="af5"/>
        <w:keepNext/>
        <w:rPr>
          <w:rtl/>
        </w:rPr>
      </w:pPr>
      <w:bookmarkStart w:id="46356" w:name="ET_interruption_6147_7"/>
      <w:r w:rsidRPr="000D529E">
        <w:rPr>
          <w:rStyle w:val="TagStyle"/>
          <w:rtl/>
        </w:rPr>
        <w:t xml:space="preserve"> &lt;&lt; קריאה &gt;&gt; </w:t>
      </w:r>
      <w:r>
        <w:rPr>
          <w:rtl/>
        </w:rPr>
        <w:t>איתמר בן גביר (הציונות הדתית):</w:t>
      </w:r>
      <w:r w:rsidRPr="000D529E">
        <w:rPr>
          <w:rStyle w:val="TagStyle"/>
          <w:rtl/>
        </w:rPr>
        <w:t xml:space="preserve"> &lt;&lt; קריאה &gt;&gt;</w:t>
      </w:r>
      <w:r>
        <w:rPr>
          <w:rtl/>
        </w:rPr>
        <w:t xml:space="preserve">  </w:t>
      </w:r>
      <w:bookmarkEnd w:id="46356"/>
    </w:p>
    <w:p w:rsidR="00165360" w:rsidRDefault="00165360" w:rsidP="008D5FB9">
      <w:pPr>
        <w:rPr>
          <w:rtl/>
          <w:lang w:eastAsia="he-IL"/>
        </w:rPr>
      </w:pPr>
    </w:p>
    <w:p w:rsidR="00165360" w:rsidRDefault="00165360" w:rsidP="00E604E4">
      <w:pPr>
        <w:rPr>
          <w:rtl/>
          <w:lang w:eastAsia="he-IL"/>
        </w:rPr>
      </w:pPr>
      <w:r>
        <w:rPr>
          <w:rFonts w:hint="cs"/>
          <w:rtl/>
          <w:lang w:eastAsia="he-IL"/>
        </w:rPr>
        <w:t>למה הוא לא קורא בערבית פתאום? פתאום הוא לא קורא בערבית.</w:t>
      </w:r>
    </w:p>
    <w:p w:rsidR="00165360" w:rsidRDefault="00165360" w:rsidP="00E604E4">
      <w:pPr>
        <w:rPr>
          <w:rtl/>
          <w:lang w:eastAsia="he-IL"/>
        </w:rPr>
      </w:pPr>
    </w:p>
    <w:p w:rsidR="00165360" w:rsidRDefault="00165360" w:rsidP="00E604E4">
      <w:pPr>
        <w:pStyle w:val="af6"/>
        <w:keepNext/>
        <w:rPr>
          <w:rtl/>
        </w:rPr>
      </w:pPr>
      <w:r w:rsidRPr="00032257">
        <w:rPr>
          <w:rStyle w:val="TagStyle"/>
          <w:rtl/>
        </w:rPr>
        <w:t xml:space="preserve"> &lt;&lt; יור &gt;&gt; </w:t>
      </w:r>
      <w:r>
        <w:rPr>
          <w:rtl/>
        </w:rPr>
        <w:t>היו"ר מיקי לוי:</w:t>
      </w:r>
      <w:r w:rsidRPr="00032257">
        <w:rPr>
          <w:rStyle w:val="TagStyle"/>
          <w:rtl/>
        </w:rPr>
        <w:t xml:space="preserve"> &lt;&lt; יור &gt;&gt;</w:t>
      </w:r>
      <w:r>
        <w:rPr>
          <w:rtl/>
        </w:rPr>
        <w:t xml:space="preserve">  </w:t>
      </w:r>
    </w:p>
    <w:p w:rsidR="00165360" w:rsidRDefault="00165360" w:rsidP="008D5FB9">
      <w:pPr>
        <w:rPr>
          <w:rtl/>
          <w:lang w:eastAsia="he-IL"/>
        </w:rPr>
      </w:pPr>
    </w:p>
    <w:p w:rsidR="00165360" w:rsidRDefault="00165360" w:rsidP="00E604E4">
      <w:pPr>
        <w:rPr>
          <w:rtl/>
          <w:lang w:eastAsia="he-IL"/>
        </w:rPr>
      </w:pPr>
      <w:bookmarkStart w:id="46357" w:name="_ETM_Q203_509000"/>
      <w:bookmarkEnd w:id="46357"/>
      <w:r>
        <w:rPr>
          <w:rFonts w:hint="cs"/>
          <w:rtl/>
          <w:lang w:eastAsia="he-IL"/>
        </w:rPr>
        <w:t xml:space="preserve">חבר הכנסת </w:t>
      </w:r>
      <w:bookmarkStart w:id="46358" w:name="_ETM_Q203_506000"/>
      <w:bookmarkEnd w:id="46358"/>
      <w:r>
        <w:rPr>
          <w:rFonts w:hint="cs"/>
          <w:rtl/>
          <w:lang w:eastAsia="he-IL"/>
        </w:rPr>
        <w:t>בן גביר, באמצע הצבעה לא נהוג להפריע.</w:t>
      </w:r>
    </w:p>
    <w:p w:rsidR="00165360" w:rsidRDefault="00165360" w:rsidP="00E604E4">
      <w:pPr>
        <w:rPr>
          <w:rtl/>
          <w:lang w:eastAsia="he-IL"/>
        </w:rPr>
      </w:pPr>
      <w:bookmarkStart w:id="46359" w:name="_ETM_Q203_510000"/>
      <w:bookmarkEnd w:id="46359"/>
    </w:p>
    <w:p w:rsidR="00165360" w:rsidRDefault="00165360" w:rsidP="00E604E4">
      <w:pPr>
        <w:pStyle w:val="af5"/>
        <w:keepNext/>
        <w:rPr>
          <w:rtl/>
        </w:rPr>
      </w:pPr>
      <w:r w:rsidRPr="00032257">
        <w:rPr>
          <w:rStyle w:val="TagStyle"/>
          <w:rtl/>
        </w:rPr>
        <w:t xml:space="preserve"> &lt;&lt; קריאה &gt;&gt; </w:t>
      </w:r>
      <w:r>
        <w:rPr>
          <w:rtl/>
        </w:rPr>
        <w:t>איתמר בן גביר (הציונות הדתית):</w:t>
      </w:r>
      <w:r w:rsidRPr="00032257">
        <w:rPr>
          <w:rStyle w:val="TagStyle"/>
          <w:rtl/>
        </w:rPr>
        <w:t xml:space="preserve"> &lt;&lt; קריאה &gt;&gt;</w:t>
      </w:r>
      <w:r>
        <w:rPr>
          <w:rtl/>
        </w:rPr>
        <w:t xml:space="preserve">  </w:t>
      </w:r>
    </w:p>
    <w:p w:rsidR="00165360" w:rsidRDefault="00165360" w:rsidP="008D5FB9">
      <w:pPr>
        <w:rPr>
          <w:rtl/>
          <w:lang w:eastAsia="he-IL"/>
        </w:rPr>
      </w:pPr>
    </w:p>
    <w:p w:rsidR="00165360" w:rsidRDefault="008D5FB9" w:rsidP="00E604E4">
      <w:pPr>
        <w:rPr>
          <w:rtl/>
          <w:lang w:eastAsia="he-IL"/>
        </w:rPr>
      </w:pPr>
      <w:bookmarkStart w:id="46360" w:name="_ETM_Q203_508000"/>
      <w:bookmarkEnd w:id="46360"/>
      <w:r>
        <w:rPr>
          <w:rFonts w:hint="cs"/>
          <w:rtl/>
          <w:lang w:eastAsia="he-IL"/>
        </w:rPr>
        <w:t>– – –</w:t>
      </w:r>
    </w:p>
    <w:p w:rsidR="00165360" w:rsidRDefault="00165360" w:rsidP="00E604E4">
      <w:pPr>
        <w:rPr>
          <w:rtl/>
          <w:lang w:eastAsia="he-IL"/>
        </w:rPr>
      </w:pPr>
    </w:p>
    <w:p w:rsidR="00165360" w:rsidRDefault="00165360" w:rsidP="00E604E4">
      <w:pPr>
        <w:pStyle w:val="af6"/>
        <w:keepNext/>
        <w:rPr>
          <w:rtl/>
        </w:rPr>
      </w:pPr>
      <w:r w:rsidRPr="00032257">
        <w:rPr>
          <w:rStyle w:val="TagStyle"/>
          <w:rtl/>
        </w:rPr>
        <w:t xml:space="preserve"> &lt;&lt; יור &gt;&gt; </w:t>
      </w:r>
      <w:r>
        <w:rPr>
          <w:rtl/>
        </w:rPr>
        <w:t>היו"ר מיקי לוי:</w:t>
      </w:r>
      <w:r w:rsidRPr="00032257">
        <w:rPr>
          <w:rStyle w:val="TagStyle"/>
          <w:rtl/>
        </w:rPr>
        <w:t xml:space="preserve"> &lt;&lt; יור &gt;&gt;</w:t>
      </w:r>
      <w:r>
        <w:rPr>
          <w:rtl/>
        </w:rPr>
        <w:t xml:space="preserve">  </w:t>
      </w:r>
    </w:p>
    <w:p w:rsidR="00165360" w:rsidRDefault="00165360" w:rsidP="008D5FB9">
      <w:pPr>
        <w:rPr>
          <w:rtl/>
          <w:lang w:eastAsia="he-IL"/>
        </w:rPr>
      </w:pPr>
    </w:p>
    <w:p w:rsidR="00165360" w:rsidRDefault="00165360" w:rsidP="00E604E4">
      <w:pPr>
        <w:rPr>
          <w:rtl/>
          <w:lang w:eastAsia="he-IL"/>
        </w:rPr>
      </w:pPr>
      <w:bookmarkStart w:id="46361" w:name="_ETM_Q203_511000"/>
      <w:bookmarkEnd w:id="46361"/>
      <w:r>
        <w:rPr>
          <w:rFonts w:hint="cs"/>
          <w:rtl/>
          <w:lang w:eastAsia="he-IL"/>
        </w:rPr>
        <w:t>החוקים</w:t>
      </w:r>
      <w:bookmarkStart w:id="46362" w:name="_ETM_Q203_515000"/>
      <w:bookmarkEnd w:id="46362"/>
      <w:r>
        <w:rPr>
          <w:rFonts w:hint="cs"/>
          <w:rtl/>
          <w:lang w:eastAsia="he-IL"/>
        </w:rPr>
        <w:t xml:space="preserve"> בבית הזה הם שלא נהוג להפריע באמצע ההצבעה. חבר הכנסת </w:t>
      </w:r>
      <w:bookmarkStart w:id="46363" w:name="_ETM_Q203_520000"/>
      <w:bookmarkEnd w:id="46363"/>
      <w:r>
        <w:rPr>
          <w:rFonts w:hint="cs"/>
          <w:rtl/>
          <w:lang w:eastAsia="he-IL"/>
        </w:rPr>
        <w:t xml:space="preserve">אוסאמה, אני מבקש </w:t>
      </w:r>
      <w:r w:rsidR="008D5FB9">
        <w:rPr>
          <w:rFonts w:hint="cs"/>
          <w:rtl/>
          <w:lang w:eastAsia="he-IL"/>
        </w:rPr>
        <w:t>– – –</w:t>
      </w:r>
    </w:p>
    <w:p w:rsidR="00165360" w:rsidRDefault="00165360" w:rsidP="00E604E4">
      <w:pPr>
        <w:rPr>
          <w:rtl/>
          <w:lang w:eastAsia="he-IL"/>
        </w:rPr>
      </w:pPr>
      <w:bookmarkStart w:id="46364" w:name="_ETM_Q203_514000"/>
      <w:bookmarkEnd w:id="46364"/>
    </w:p>
    <w:p w:rsidR="00165360" w:rsidRDefault="00165360" w:rsidP="00E604E4">
      <w:pPr>
        <w:pStyle w:val="af5"/>
        <w:keepNext/>
        <w:rPr>
          <w:rtl/>
        </w:rPr>
      </w:pPr>
      <w:r w:rsidRPr="00032257">
        <w:rPr>
          <w:rStyle w:val="TagStyle"/>
          <w:rtl/>
        </w:rPr>
        <w:t xml:space="preserve"> &lt;&lt; קריאה &gt;&gt; </w:t>
      </w:r>
      <w:r>
        <w:rPr>
          <w:rFonts w:hint="cs"/>
          <w:rtl/>
        </w:rPr>
        <w:t>קריאות</w:t>
      </w:r>
      <w:r>
        <w:rPr>
          <w:rtl/>
        </w:rPr>
        <w:t>:</w:t>
      </w:r>
      <w:r w:rsidRPr="00032257">
        <w:rPr>
          <w:rStyle w:val="TagStyle"/>
          <w:rtl/>
        </w:rPr>
        <w:t xml:space="preserve"> &lt;&lt; קריאה &gt;&gt;</w:t>
      </w:r>
      <w:r>
        <w:rPr>
          <w:rtl/>
        </w:rPr>
        <w:t xml:space="preserve">  </w:t>
      </w:r>
    </w:p>
    <w:p w:rsidR="00165360" w:rsidRDefault="00165360" w:rsidP="008D5FB9">
      <w:pPr>
        <w:rPr>
          <w:rtl/>
          <w:lang w:eastAsia="he-IL"/>
        </w:rPr>
      </w:pPr>
    </w:p>
    <w:p w:rsidR="00165360" w:rsidRDefault="008D5FB9" w:rsidP="00E604E4">
      <w:pPr>
        <w:rPr>
          <w:rtl/>
          <w:lang w:eastAsia="he-IL"/>
        </w:rPr>
      </w:pPr>
      <w:r>
        <w:rPr>
          <w:rFonts w:hint="cs"/>
          <w:rtl/>
          <w:lang w:eastAsia="he-IL"/>
        </w:rPr>
        <w:t>– – –</w:t>
      </w:r>
    </w:p>
    <w:p w:rsidR="00165360" w:rsidRDefault="00165360" w:rsidP="00E604E4">
      <w:pPr>
        <w:rPr>
          <w:rtl/>
          <w:lang w:eastAsia="he-IL"/>
        </w:rPr>
      </w:pPr>
      <w:bookmarkStart w:id="46365" w:name="_ETM_Q203_524000"/>
      <w:bookmarkStart w:id="46366" w:name="_ETM_Q203_516000"/>
      <w:bookmarkEnd w:id="46365"/>
      <w:bookmarkEnd w:id="46366"/>
    </w:p>
    <w:p w:rsidR="00165360" w:rsidRDefault="00165360" w:rsidP="00E604E4">
      <w:pPr>
        <w:pStyle w:val="af6"/>
        <w:keepNext/>
        <w:rPr>
          <w:rtl/>
        </w:rPr>
      </w:pPr>
      <w:r w:rsidRPr="00032257">
        <w:rPr>
          <w:rStyle w:val="TagStyle"/>
          <w:rtl/>
        </w:rPr>
        <w:t xml:space="preserve"> &lt;&lt; יור &gt;&gt; </w:t>
      </w:r>
      <w:r>
        <w:rPr>
          <w:rtl/>
        </w:rPr>
        <w:t>היו"ר מיקי לוי:</w:t>
      </w:r>
      <w:r w:rsidRPr="00032257">
        <w:rPr>
          <w:rStyle w:val="TagStyle"/>
          <w:rtl/>
        </w:rPr>
        <w:t xml:space="preserve"> &lt;&lt; יור &gt;&gt;</w:t>
      </w:r>
      <w:r>
        <w:rPr>
          <w:rtl/>
        </w:rPr>
        <w:t xml:space="preserve">  </w:t>
      </w:r>
    </w:p>
    <w:p w:rsidR="00165360" w:rsidRDefault="00165360" w:rsidP="008D5FB9">
      <w:pPr>
        <w:rPr>
          <w:rtl/>
          <w:lang w:eastAsia="he-IL"/>
        </w:rPr>
      </w:pPr>
    </w:p>
    <w:p w:rsidR="00165360" w:rsidRDefault="00165360" w:rsidP="00E604E4">
      <w:pPr>
        <w:rPr>
          <w:rtl/>
          <w:lang w:eastAsia="he-IL"/>
        </w:rPr>
      </w:pPr>
      <w:bookmarkStart w:id="46367" w:name="_ETM_Q203_517000"/>
      <w:bookmarkEnd w:id="46367"/>
      <w:r>
        <w:rPr>
          <w:rFonts w:hint="cs"/>
          <w:rtl/>
          <w:lang w:eastAsia="he-IL"/>
        </w:rPr>
        <w:t>חבר הכנסת בן גביר, חבר הכנסת בן גביר, קריאה ראשונה.</w:t>
      </w:r>
    </w:p>
    <w:p w:rsidR="00165360" w:rsidRDefault="00165360" w:rsidP="00E604E4">
      <w:pPr>
        <w:rPr>
          <w:rtl/>
          <w:lang w:eastAsia="he-IL"/>
        </w:rPr>
      </w:pPr>
      <w:bookmarkStart w:id="46368" w:name="_ETM_Q203_529000"/>
      <w:bookmarkEnd w:id="46368"/>
    </w:p>
    <w:p w:rsidR="00165360" w:rsidRDefault="00165360" w:rsidP="00E604E4">
      <w:pPr>
        <w:pStyle w:val="af5"/>
        <w:keepNext/>
        <w:rPr>
          <w:rtl/>
        </w:rPr>
      </w:pPr>
      <w:r w:rsidRPr="00BC0D89">
        <w:rPr>
          <w:rStyle w:val="TagStyle"/>
          <w:rtl/>
        </w:rPr>
        <w:t xml:space="preserve"> &lt;&lt; קריאה &gt;&gt; </w:t>
      </w:r>
      <w:r>
        <w:rPr>
          <w:rtl/>
        </w:rPr>
        <w:t>איתמר בן גביר (הציונות הדתית):</w:t>
      </w:r>
      <w:r w:rsidRPr="00BC0D89">
        <w:rPr>
          <w:rStyle w:val="TagStyle"/>
          <w:rtl/>
        </w:rPr>
        <w:t xml:space="preserve"> &lt;&lt; קריאה &gt;&gt;</w:t>
      </w:r>
      <w:r>
        <w:rPr>
          <w:rtl/>
        </w:rPr>
        <w:t xml:space="preserve">  </w:t>
      </w:r>
    </w:p>
    <w:p w:rsidR="00165360" w:rsidRDefault="00165360" w:rsidP="008D5FB9">
      <w:pPr>
        <w:rPr>
          <w:rtl/>
          <w:lang w:eastAsia="he-IL"/>
        </w:rPr>
      </w:pPr>
    </w:p>
    <w:p w:rsidR="00165360" w:rsidRDefault="00165360" w:rsidP="00E604E4">
      <w:pPr>
        <w:rPr>
          <w:rtl/>
          <w:lang w:eastAsia="he-IL"/>
        </w:rPr>
      </w:pPr>
      <w:bookmarkStart w:id="46369" w:name="_ETM_Q203_531000"/>
      <w:bookmarkEnd w:id="46369"/>
      <w:r>
        <w:rPr>
          <w:rFonts w:hint="cs"/>
          <w:rtl/>
          <w:lang w:eastAsia="he-IL"/>
        </w:rPr>
        <w:t>באמצע הצבעה</w:t>
      </w:r>
      <w:bookmarkStart w:id="46370" w:name="_ETM_Q203_530000"/>
      <w:bookmarkEnd w:id="46370"/>
      <w:r>
        <w:rPr>
          <w:rFonts w:hint="cs"/>
          <w:rtl/>
          <w:lang w:eastAsia="he-IL"/>
        </w:rPr>
        <w:t xml:space="preserve"> קריאה ראשונה?</w:t>
      </w:r>
    </w:p>
    <w:p w:rsidR="00165360" w:rsidRDefault="00165360" w:rsidP="00E604E4">
      <w:pPr>
        <w:rPr>
          <w:rtl/>
          <w:lang w:eastAsia="he-IL"/>
        </w:rPr>
      </w:pPr>
    </w:p>
    <w:p w:rsidR="00165360" w:rsidRDefault="00165360" w:rsidP="00E604E4">
      <w:pPr>
        <w:pStyle w:val="af5"/>
        <w:keepNext/>
        <w:rPr>
          <w:rtl/>
        </w:rPr>
      </w:pPr>
      <w:bookmarkStart w:id="46371" w:name="ET_interruption_5854_36"/>
      <w:r w:rsidRPr="00BC0D89">
        <w:rPr>
          <w:rStyle w:val="TagStyle"/>
          <w:rtl/>
        </w:rPr>
        <w:t xml:space="preserve"> &lt;&lt; קריאה &gt;&gt; </w:t>
      </w:r>
      <w:r>
        <w:rPr>
          <w:rtl/>
        </w:rPr>
        <w:t>ווליד טאהא (רע"מ – רשימת האיחוד הערבי):</w:t>
      </w:r>
      <w:r w:rsidRPr="00BC0D89">
        <w:rPr>
          <w:rStyle w:val="TagStyle"/>
          <w:rtl/>
        </w:rPr>
        <w:t xml:space="preserve"> &lt;&lt; קריאה &gt;&gt;</w:t>
      </w:r>
      <w:r>
        <w:rPr>
          <w:rtl/>
        </w:rPr>
        <w:t xml:space="preserve">  </w:t>
      </w:r>
      <w:bookmarkEnd w:id="46371"/>
    </w:p>
    <w:p w:rsidR="00165360" w:rsidRDefault="00165360" w:rsidP="008D5FB9">
      <w:pPr>
        <w:rPr>
          <w:rtl/>
          <w:lang w:eastAsia="he-IL"/>
        </w:rPr>
      </w:pPr>
    </w:p>
    <w:p w:rsidR="00165360" w:rsidRPr="00BC0D89" w:rsidRDefault="008D5FB9" w:rsidP="00E604E4">
      <w:pPr>
        <w:rPr>
          <w:rtl/>
          <w:lang w:eastAsia="he-IL"/>
        </w:rPr>
      </w:pPr>
      <w:r>
        <w:rPr>
          <w:rFonts w:hint="cs"/>
          <w:rtl/>
          <w:lang w:eastAsia="he-IL"/>
        </w:rPr>
        <w:t>– – –</w:t>
      </w:r>
    </w:p>
    <w:p w:rsidR="00165360" w:rsidRDefault="00165360" w:rsidP="00E604E4">
      <w:pPr>
        <w:rPr>
          <w:rtl/>
          <w:lang w:eastAsia="he-IL"/>
        </w:rPr>
      </w:pPr>
      <w:bookmarkStart w:id="46372" w:name="_ETM_Q203_534000"/>
      <w:bookmarkEnd w:id="46372"/>
    </w:p>
    <w:p w:rsidR="00165360" w:rsidRDefault="00165360" w:rsidP="00E604E4">
      <w:pPr>
        <w:pStyle w:val="af6"/>
        <w:keepNext/>
        <w:rPr>
          <w:rtl/>
        </w:rPr>
      </w:pPr>
      <w:r w:rsidRPr="00BC0D89">
        <w:rPr>
          <w:rStyle w:val="TagStyle"/>
          <w:rtl/>
        </w:rPr>
        <w:t xml:space="preserve"> &lt;&lt; יור &gt;&gt; </w:t>
      </w:r>
      <w:r>
        <w:rPr>
          <w:rtl/>
        </w:rPr>
        <w:t>היו"ר מיקי לוי:</w:t>
      </w:r>
      <w:r w:rsidRPr="00BC0D89">
        <w:rPr>
          <w:rStyle w:val="TagStyle"/>
          <w:rtl/>
        </w:rPr>
        <w:t xml:space="preserve"> &lt;&lt; יור &gt;&gt;</w:t>
      </w:r>
      <w:r>
        <w:rPr>
          <w:rtl/>
        </w:rPr>
        <w:t xml:space="preserve">  </w:t>
      </w:r>
    </w:p>
    <w:p w:rsidR="00165360" w:rsidRDefault="00165360" w:rsidP="008D5FB9">
      <w:pPr>
        <w:rPr>
          <w:rtl/>
          <w:lang w:eastAsia="he-IL"/>
        </w:rPr>
      </w:pPr>
    </w:p>
    <w:p w:rsidR="00165360" w:rsidRDefault="00165360" w:rsidP="00E604E4">
      <w:pPr>
        <w:rPr>
          <w:rtl/>
          <w:lang w:eastAsia="he-IL"/>
        </w:rPr>
      </w:pPr>
      <w:bookmarkStart w:id="46373" w:name="_ETM_Q203_535000"/>
      <w:bookmarkEnd w:id="46373"/>
      <w:r>
        <w:rPr>
          <w:rFonts w:hint="cs"/>
          <w:rtl/>
          <w:lang w:eastAsia="he-IL"/>
        </w:rPr>
        <w:t>חבר הכנסת טאהא, תודה. בבקשה, מ-126.</w:t>
      </w:r>
    </w:p>
    <w:p w:rsidR="00165360" w:rsidRDefault="00165360" w:rsidP="00E604E4">
      <w:pPr>
        <w:rPr>
          <w:rtl/>
          <w:lang w:eastAsia="he-IL"/>
        </w:rPr>
      </w:pPr>
      <w:bookmarkStart w:id="46374" w:name="_ETM_Q203_542000"/>
      <w:bookmarkEnd w:id="46374"/>
    </w:p>
    <w:p w:rsidR="00165360" w:rsidRDefault="00165360" w:rsidP="00E604E4">
      <w:pPr>
        <w:pStyle w:val="af5"/>
        <w:keepNext/>
        <w:rPr>
          <w:rtl/>
        </w:rPr>
      </w:pPr>
      <w:bookmarkStart w:id="46375" w:name="ET_interruption_5292_37"/>
      <w:r w:rsidRPr="00BC0D89">
        <w:rPr>
          <w:rStyle w:val="TagStyle"/>
          <w:rtl/>
        </w:rPr>
        <w:t xml:space="preserve"> &lt;&lt; קריאה &gt;&gt; </w:t>
      </w:r>
      <w:r>
        <w:rPr>
          <w:rtl/>
        </w:rPr>
        <w:t>אוסאמה סעדי (הרשימה המשותפת):</w:t>
      </w:r>
      <w:r w:rsidRPr="00BC0D89">
        <w:rPr>
          <w:rStyle w:val="TagStyle"/>
          <w:rtl/>
        </w:rPr>
        <w:t xml:space="preserve"> &lt;&lt; קריאה &gt;&gt;</w:t>
      </w:r>
      <w:r>
        <w:rPr>
          <w:rtl/>
        </w:rPr>
        <w:t xml:space="preserve">  </w:t>
      </w:r>
      <w:bookmarkEnd w:id="46375"/>
    </w:p>
    <w:p w:rsidR="00165360" w:rsidRDefault="00165360" w:rsidP="00E604E4">
      <w:pPr>
        <w:rPr>
          <w:rtl/>
          <w:lang w:eastAsia="he-IL"/>
        </w:rPr>
      </w:pPr>
    </w:p>
    <w:p w:rsidR="00165360" w:rsidRDefault="008D5FB9" w:rsidP="00E604E4">
      <w:pPr>
        <w:rPr>
          <w:rtl/>
          <w:lang w:eastAsia="he-IL"/>
        </w:rPr>
      </w:pPr>
      <w:r>
        <w:rPr>
          <w:rFonts w:hint="cs"/>
          <w:rtl/>
          <w:lang w:eastAsia="he-IL"/>
        </w:rPr>
        <w:t>– – –</w:t>
      </w:r>
    </w:p>
    <w:p w:rsidR="00165360" w:rsidRDefault="00165360" w:rsidP="00E604E4">
      <w:pPr>
        <w:rPr>
          <w:rtl/>
          <w:lang w:eastAsia="he-IL"/>
        </w:rPr>
      </w:pPr>
      <w:bookmarkStart w:id="46376" w:name="_ETM_Q203_586000"/>
      <w:bookmarkEnd w:id="46376"/>
    </w:p>
    <w:p w:rsidR="00165360" w:rsidRDefault="00165360" w:rsidP="00E604E4">
      <w:pPr>
        <w:pStyle w:val="af6"/>
        <w:keepNext/>
        <w:rPr>
          <w:rtl/>
        </w:rPr>
      </w:pPr>
      <w:r w:rsidRPr="00BC0D89">
        <w:rPr>
          <w:rStyle w:val="TagStyle"/>
          <w:rtl/>
        </w:rPr>
        <w:t xml:space="preserve"> &lt;&lt; יור &gt;&gt; </w:t>
      </w:r>
      <w:r>
        <w:rPr>
          <w:rtl/>
        </w:rPr>
        <w:t>היו"ר מיקי לוי:</w:t>
      </w:r>
      <w:r w:rsidRPr="00BC0D89">
        <w:rPr>
          <w:rStyle w:val="TagStyle"/>
          <w:rtl/>
        </w:rPr>
        <w:t xml:space="preserve"> &lt;&lt; יור &gt;&gt;</w:t>
      </w:r>
      <w:r>
        <w:rPr>
          <w:rtl/>
        </w:rPr>
        <w:t xml:space="preserve">  </w:t>
      </w:r>
    </w:p>
    <w:p w:rsidR="00165360" w:rsidRDefault="00165360" w:rsidP="008D5FB9">
      <w:pPr>
        <w:rPr>
          <w:rtl/>
          <w:lang w:eastAsia="he-IL"/>
        </w:rPr>
      </w:pPr>
    </w:p>
    <w:p w:rsidR="00165360" w:rsidRDefault="00165360" w:rsidP="00E604E4">
      <w:pPr>
        <w:rPr>
          <w:rtl/>
          <w:lang w:eastAsia="he-IL"/>
        </w:rPr>
      </w:pPr>
      <w:bookmarkStart w:id="46377" w:name="_ETM_Q203_587000"/>
      <w:bookmarkEnd w:id="46377"/>
      <w:r>
        <w:rPr>
          <w:rFonts w:hint="cs"/>
          <w:rtl/>
          <w:lang w:eastAsia="he-IL"/>
        </w:rPr>
        <w:t>תודה רבה. אני אחזור</w:t>
      </w:r>
      <w:r w:rsidR="008221C7">
        <w:rPr>
          <w:rFonts w:hint="cs"/>
          <w:rtl/>
          <w:lang w:eastAsia="he-IL"/>
        </w:rPr>
        <w:t>:</w:t>
      </w:r>
      <w:r>
        <w:rPr>
          <w:rFonts w:hint="cs"/>
          <w:rtl/>
          <w:lang w:eastAsia="he-IL"/>
        </w:rPr>
        <w:t xml:space="preserve"> 125, 126, 127, 128 ולחלופין א'</w:t>
      </w:r>
      <w:r>
        <w:rPr>
          <w:rFonts w:hint="eastAsia"/>
          <w:rtl/>
          <w:lang w:eastAsia="he-IL"/>
        </w:rPr>
        <w:t>–</w:t>
      </w:r>
      <w:r>
        <w:rPr>
          <w:rFonts w:hint="cs"/>
          <w:rtl/>
          <w:lang w:eastAsia="he-IL"/>
        </w:rPr>
        <w:t xml:space="preserve">ט"ו, 129, 130, </w:t>
      </w:r>
      <w:bookmarkStart w:id="46378" w:name="_ETM_Q203_609000"/>
      <w:bookmarkEnd w:id="46378"/>
      <w:r>
        <w:rPr>
          <w:rFonts w:hint="cs"/>
          <w:rtl/>
          <w:lang w:eastAsia="he-IL"/>
        </w:rPr>
        <w:t>131, 132, 133 ולחלופין א'–</w:t>
      </w:r>
      <w:bookmarkStart w:id="46379" w:name="_ETM_Q203_617000"/>
      <w:bookmarkEnd w:id="46379"/>
      <w:r>
        <w:rPr>
          <w:rFonts w:hint="cs"/>
          <w:rtl/>
          <w:lang w:eastAsia="he-IL"/>
        </w:rPr>
        <w:t xml:space="preserve">ג', 134 ולחלופין א'–י"ד, 135, 136, 137 </w:t>
      </w:r>
      <w:bookmarkStart w:id="46380" w:name="_ETM_Q203_628000"/>
      <w:bookmarkEnd w:id="46380"/>
      <w:r>
        <w:rPr>
          <w:rFonts w:hint="cs"/>
          <w:rtl/>
          <w:lang w:eastAsia="he-IL"/>
        </w:rPr>
        <w:t xml:space="preserve">ולחלופין א'–ו', 138 ולחלופין, 139 ולחלופין א'–י"ד, 140 </w:t>
      </w:r>
      <w:bookmarkStart w:id="46381" w:name="_ETM_Q203_645000"/>
      <w:bookmarkEnd w:id="46381"/>
      <w:r>
        <w:rPr>
          <w:rFonts w:hint="cs"/>
          <w:rtl/>
          <w:lang w:eastAsia="he-IL"/>
        </w:rPr>
        <w:t>ולחלופין א', ב', ג'.</w:t>
      </w:r>
    </w:p>
    <w:p w:rsidR="00165360" w:rsidRDefault="00165360" w:rsidP="00E604E4">
      <w:pPr>
        <w:rPr>
          <w:rtl/>
          <w:lang w:eastAsia="he-IL"/>
        </w:rPr>
      </w:pPr>
    </w:p>
    <w:p w:rsidR="00165360" w:rsidRDefault="00165360" w:rsidP="008221C7">
      <w:pPr>
        <w:rPr>
          <w:rtl/>
          <w:lang w:eastAsia="he-IL"/>
        </w:rPr>
      </w:pPr>
      <w:r>
        <w:rPr>
          <w:rFonts w:hint="cs"/>
          <w:rtl/>
          <w:lang w:eastAsia="he-IL"/>
        </w:rPr>
        <w:t xml:space="preserve">141 – הצבעה. </w:t>
      </w:r>
      <w:bookmarkStart w:id="46382" w:name="_ETM_Q203_655000"/>
      <w:bookmarkEnd w:id="46382"/>
      <w:r>
        <w:rPr>
          <w:rFonts w:hint="cs"/>
          <w:rtl/>
          <w:lang w:eastAsia="he-IL"/>
        </w:rPr>
        <w:t xml:space="preserve">אני מצביע על הסתייגות מס' 141. הסתייגות </w:t>
      </w:r>
      <w:r w:rsidR="008221C7">
        <w:rPr>
          <w:rFonts w:hint="eastAsia"/>
          <w:rtl/>
          <w:lang w:eastAsia="he-IL"/>
        </w:rPr>
        <w:t xml:space="preserve">– </w:t>
      </w:r>
      <w:r>
        <w:rPr>
          <w:rFonts w:hint="cs"/>
          <w:rtl/>
          <w:lang w:eastAsia="he-IL"/>
        </w:rPr>
        <w:t>הצבעה. הסתייגות.</w:t>
      </w:r>
    </w:p>
    <w:p w:rsidR="00165360" w:rsidRDefault="00165360" w:rsidP="00E604E4">
      <w:pPr>
        <w:rPr>
          <w:rtl/>
          <w:lang w:eastAsia="he-IL"/>
        </w:rPr>
      </w:pPr>
      <w:bookmarkStart w:id="46383" w:name="_ETM_Q203_666000"/>
      <w:bookmarkEnd w:id="46383"/>
    </w:p>
    <w:p w:rsidR="00165360" w:rsidRDefault="00165360" w:rsidP="00E604E4">
      <w:pPr>
        <w:pStyle w:val="af1"/>
        <w:keepNext/>
        <w:rPr>
          <w:rtl/>
          <w:lang w:eastAsia="he-IL"/>
        </w:rPr>
      </w:pPr>
      <w:r>
        <w:rPr>
          <w:rtl/>
          <w:lang w:eastAsia="he-IL"/>
        </w:rPr>
        <w:t>הצבעה מס'</w:t>
      </w:r>
      <w:r>
        <w:rPr>
          <w:rFonts w:hint="cs"/>
          <w:rtl/>
          <w:lang w:eastAsia="he-IL"/>
        </w:rPr>
        <w:t xml:space="preserve"> 49</w:t>
      </w:r>
    </w:p>
    <w:p w:rsidR="00165360" w:rsidRDefault="00165360" w:rsidP="00E604E4">
      <w:pPr>
        <w:pStyle w:val="--"/>
        <w:keepNext/>
        <w:rPr>
          <w:rtl/>
          <w:lang w:eastAsia="he-IL"/>
        </w:rPr>
      </w:pPr>
    </w:p>
    <w:p w:rsidR="00165360" w:rsidRDefault="00165360" w:rsidP="00E604E4">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16</w:t>
      </w:r>
    </w:p>
    <w:p w:rsidR="00165360" w:rsidRDefault="00165360" w:rsidP="00E604E4">
      <w:pPr>
        <w:pStyle w:val="--"/>
        <w:keepNext/>
        <w:rPr>
          <w:rtl/>
          <w:lang w:eastAsia="he-IL"/>
        </w:rPr>
      </w:pPr>
      <w:r>
        <w:rPr>
          <w:rtl/>
          <w:lang w:eastAsia="he-IL"/>
        </w:rPr>
        <w:t xml:space="preserve">נגד – </w:t>
      </w:r>
      <w:r>
        <w:rPr>
          <w:rFonts w:hint="cs"/>
          <w:rtl/>
          <w:lang w:eastAsia="he-IL"/>
        </w:rPr>
        <w:t>43</w:t>
      </w:r>
    </w:p>
    <w:p w:rsidR="00165360" w:rsidRDefault="00165360" w:rsidP="00E604E4">
      <w:pPr>
        <w:pStyle w:val="--"/>
        <w:keepNext/>
        <w:rPr>
          <w:rtl/>
          <w:lang w:eastAsia="he-IL"/>
        </w:rPr>
      </w:pPr>
      <w:r>
        <w:rPr>
          <w:rtl/>
          <w:lang w:eastAsia="he-IL"/>
        </w:rPr>
        <w:t xml:space="preserve">נמנעים – </w:t>
      </w:r>
      <w:r>
        <w:rPr>
          <w:rFonts w:hint="cs"/>
          <w:rtl/>
          <w:lang w:eastAsia="he-IL"/>
        </w:rPr>
        <w:t>אין</w:t>
      </w:r>
    </w:p>
    <w:p w:rsidR="00165360" w:rsidRPr="00A11710" w:rsidRDefault="00165360" w:rsidP="00E604E4">
      <w:pPr>
        <w:pStyle w:val="af2"/>
        <w:rPr>
          <w:rtl/>
          <w:lang w:eastAsia="he-IL"/>
        </w:rPr>
      </w:pPr>
      <w:bookmarkStart w:id="46384" w:name="_ETM_Q203_689000"/>
      <w:bookmarkEnd w:id="46384"/>
      <w:r>
        <w:rPr>
          <w:rFonts w:hint="cs"/>
          <w:rtl/>
          <w:lang w:eastAsia="he-IL"/>
        </w:rPr>
        <w:t>ההסתייגות (141) של קבוצת סיעת</w:t>
      </w:r>
      <w:r w:rsidRPr="00A11710">
        <w:rPr>
          <w:rtl/>
          <w:lang w:eastAsia="he-IL"/>
        </w:rPr>
        <w:t xml:space="preserve"> מרצ וקבוצת </w:t>
      </w:r>
      <w:r>
        <w:rPr>
          <w:rFonts w:hint="cs"/>
          <w:rtl/>
          <w:lang w:eastAsia="he-IL"/>
        </w:rPr>
        <w:t xml:space="preserve">סיעת רע"מ לסעיף 8 לא נתקבלה. </w:t>
      </w:r>
    </w:p>
    <w:p w:rsidR="00165360" w:rsidRDefault="00165360" w:rsidP="00E604E4">
      <w:pPr>
        <w:rPr>
          <w:rtl/>
          <w:lang w:eastAsia="he-IL"/>
        </w:rPr>
      </w:pPr>
      <w:bookmarkStart w:id="46385" w:name="_ETM_Q203_671000"/>
      <w:bookmarkEnd w:id="46385"/>
    </w:p>
    <w:p w:rsidR="00165360" w:rsidRDefault="00165360" w:rsidP="00E604E4">
      <w:pPr>
        <w:pStyle w:val="af6"/>
        <w:keepNext/>
        <w:rPr>
          <w:rtl/>
        </w:rPr>
      </w:pPr>
      <w:r w:rsidRPr="00A11710">
        <w:rPr>
          <w:rStyle w:val="TagStyle"/>
          <w:rtl/>
        </w:rPr>
        <w:t xml:space="preserve"> &lt;&lt; יור &gt;&gt; </w:t>
      </w:r>
      <w:r>
        <w:rPr>
          <w:rtl/>
        </w:rPr>
        <w:t>היו"ר מיקי לוי:</w:t>
      </w:r>
      <w:r w:rsidRPr="00A11710">
        <w:rPr>
          <w:rStyle w:val="TagStyle"/>
          <w:rtl/>
        </w:rPr>
        <w:t xml:space="preserve"> &lt;&lt; יור &gt;&gt;</w:t>
      </w:r>
      <w:r>
        <w:rPr>
          <w:rtl/>
        </w:rPr>
        <w:t xml:space="preserve">  </w:t>
      </w:r>
    </w:p>
    <w:p w:rsidR="00165360" w:rsidRDefault="00165360" w:rsidP="008D5FB9">
      <w:pPr>
        <w:rPr>
          <w:rtl/>
          <w:lang w:eastAsia="he-IL"/>
        </w:rPr>
      </w:pPr>
    </w:p>
    <w:p w:rsidR="00165360" w:rsidRDefault="00165360" w:rsidP="00E604E4">
      <w:pPr>
        <w:rPr>
          <w:rtl/>
          <w:lang w:eastAsia="he-IL"/>
        </w:rPr>
      </w:pPr>
      <w:bookmarkStart w:id="46386" w:name="_ETM_Q203_680000"/>
      <w:bookmarkEnd w:id="46386"/>
      <w:r>
        <w:rPr>
          <w:rFonts w:hint="cs"/>
          <w:rtl/>
          <w:lang w:eastAsia="he-IL"/>
        </w:rPr>
        <w:t xml:space="preserve">43 נגד, 16 בעד. לפיכך הסתייגות מס' </w:t>
      </w:r>
      <w:bookmarkStart w:id="46387" w:name="_ETM_Q203_686000"/>
      <w:bookmarkEnd w:id="46387"/>
      <w:r>
        <w:rPr>
          <w:rFonts w:hint="cs"/>
          <w:rtl/>
          <w:lang w:eastAsia="he-IL"/>
        </w:rPr>
        <w:t>141 לא עברה. לחלופין א'</w:t>
      </w:r>
      <w:r>
        <w:rPr>
          <w:rFonts w:hint="eastAsia"/>
          <w:rtl/>
          <w:lang w:eastAsia="he-IL"/>
        </w:rPr>
        <w:t>–</w:t>
      </w:r>
      <w:r>
        <w:rPr>
          <w:rFonts w:hint="cs"/>
          <w:rtl/>
          <w:lang w:eastAsia="he-IL"/>
        </w:rPr>
        <w:t xml:space="preserve">ב' הוסרו. 142 ולחלופין א'-ב' </w:t>
      </w:r>
      <w:bookmarkStart w:id="46388" w:name="_ETM_Q203_696000"/>
      <w:bookmarkEnd w:id="46388"/>
      <w:r>
        <w:rPr>
          <w:rFonts w:hint="cs"/>
          <w:rtl/>
          <w:lang w:eastAsia="he-IL"/>
        </w:rPr>
        <w:t>הוסרו. 143 ולחלופין א'-ב' הוסרו. 144?</w:t>
      </w:r>
    </w:p>
    <w:p w:rsidR="00165360" w:rsidRDefault="00165360" w:rsidP="00E604E4">
      <w:pPr>
        <w:rPr>
          <w:rtl/>
          <w:lang w:eastAsia="he-IL"/>
        </w:rPr>
      </w:pPr>
      <w:bookmarkStart w:id="46389" w:name="_ETM_Q203_703000"/>
      <w:bookmarkEnd w:id="46389"/>
    </w:p>
    <w:p w:rsidR="00165360" w:rsidRDefault="00165360" w:rsidP="00E604E4">
      <w:pPr>
        <w:pStyle w:val="af5"/>
        <w:rPr>
          <w:rtl/>
        </w:rPr>
      </w:pPr>
      <w:bookmarkStart w:id="46390" w:name="ET_interruption_5292_40"/>
      <w:r w:rsidRPr="00912DF7">
        <w:rPr>
          <w:rStyle w:val="TagStyle"/>
          <w:rtl/>
        </w:rPr>
        <w:t xml:space="preserve"> &lt;&lt; קריאה &gt;&gt;</w:t>
      </w:r>
      <w:r w:rsidRPr="00A11710">
        <w:rPr>
          <w:rStyle w:val="TagStyle"/>
          <w:rtl/>
        </w:rPr>
        <w:t xml:space="preserve"> </w:t>
      </w:r>
      <w:r>
        <w:rPr>
          <w:rtl/>
        </w:rPr>
        <w:t>אוסאמה סעדי (הרשימה המשותפת):</w:t>
      </w:r>
      <w:r w:rsidRPr="00A11710">
        <w:rPr>
          <w:rStyle w:val="TagStyle"/>
          <w:rtl/>
        </w:rPr>
        <w:t xml:space="preserve"> </w:t>
      </w:r>
      <w:r w:rsidRPr="00912DF7">
        <w:rPr>
          <w:rStyle w:val="TagStyle"/>
          <w:rtl/>
        </w:rPr>
        <w:t xml:space="preserve">&lt;&lt; קריאה &gt;&gt;  </w:t>
      </w:r>
      <w:r>
        <w:rPr>
          <w:rtl/>
        </w:rPr>
        <w:t xml:space="preserve">  </w:t>
      </w:r>
      <w:bookmarkEnd w:id="46390"/>
    </w:p>
    <w:p w:rsidR="00165360" w:rsidRDefault="00165360" w:rsidP="008D5FB9">
      <w:pPr>
        <w:rPr>
          <w:rtl/>
          <w:lang w:eastAsia="he-IL"/>
        </w:rPr>
      </w:pPr>
    </w:p>
    <w:p w:rsidR="00165360" w:rsidRDefault="00165360" w:rsidP="00E604E4">
      <w:pPr>
        <w:rPr>
          <w:rtl/>
          <w:lang w:eastAsia="he-IL"/>
        </w:rPr>
      </w:pPr>
      <w:bookmarkStart w:id="46391" w:name="_ETM_Q203_702000"/>
      <w:bookmarkEnd w:id="46391"/>
      <w:r>
        <w:rPr>
          <w:rFonts w:hint="cs"/>
          <w:rtl/>
          <w:lang w:eastAsia="he-IL"/>
        </w:rPr>
        <w:t xml:space="preserve">143, לפני </w:t>
      </w:r>
      <w:bookmarkStart w:id="46392" w:name="_ETM_Q0_12360"/>
      <w:r>
        <w:rPr>
          <w:rFonts w:hint="cs"/>
          <w:rtl/>
          <w:lang w:eastAsia="he-IL"/>
        </w:rPr>
        <w:t>החלופין</w:t>
      </w:r>
      <w:bookmarkEnd w:id="46392"/>
      <w:r>
        <w:rPr>
          <w:rFonts w:hint="cs"/>
          <w:rtl/>
          <w:lang w:eastAsia="he-IL"/>
        </w:rPr>
        <w:t>.</w:t>
      </w:r>
    </w:p>
    <w:p w:rsidR="00165360" w:rsidRDefault="00165360" w:rsidP="00E604E4">
      <w:pPr>
        <w:rPr>
          <w:rtl/>
          <w:lang w:eastAsia="he-IL"/>
        </w:rPr>
      </w:pPr>
    </w:p>
    <w:p w:rsidR="00165360" w:rsidRDefault="00165360" w:rsidP="00E604E4">
      <w:pPr>
        <w:pStyle w:val="af6"/>
        <w:keepNext/>
        <w:rPr>
          <w:rtl/>
        </w:rPr>
      </w:pPr>
      <w:bookmarkStart w:id="46393" w:name="ET_yor_6204_41"/>
      <w:r w:rsidRPr="00A11710">
        <w:rPr>
          <w:rStyle w:val="TagStyle"/>
          <w:rtl/>
        </w:rPr>
        <w:t xml:space="preserve"> &lt;&lt; יור &gt;&gt; </w:t>
      </w:r>
      <w:r>
        <w:rPr>
          <w:rtl/>
        </w:rPr>
        <w:t>היו"ר מיקי לוי:</w:t>
      </w:r>
      <w:r w:rsidRPr="00A11710">
        <w:rPr>
          <w:rStyle w:val="TagStyle"/>
          <w:rtl/>
        </w:rPr>
        <w:t xml:space="preserve"> &lt;&lt; יור &gt;&gt;</w:t>
      </w:r>
      <w:r>
        <w:rPr>
          <w:rtl/>
        </w:rPr>
        <w:t xml:space="preserve">  </w:t>
      </w:r>
      <w:bookmarkEnd w:id="46393"/>
    </w:p>
    <w:p w:rsidR="00165360" w:rsidRDefault="00165360" w:rsidP="008D5FB9">
      <w:pPr>
        <w:rPr>
          <w:rtl/>
          <w:lang w:eastAsia="he-IL"/>
        </w:rPr>
      </w:pPr>
    </w:p>
    <w:p w:rsidR="00165360" w:rsidRDefault="00165360" w:rsidP="00E604E4">
      <w:pPr>
        <w:rPr>
          <w:rtl/>
          <w:lang w:eastAsia="he-IL"/>
        </w:rPr>
      </w:pPr>
      <w:bookmarkStart w:id="46394" w:name="_ETM_Q203_706000"/>
      <w:bookmarkEnd w:id="46394"/>
      <w:r>
        <w:rPr>
          <w:rFonts w:hint="cs"/>
          <w:rtl/>
          <w:lang w:eastAsia="he-IL"/>
        </w:rPr>
        <w:t xml:space="preserve">אמרתי, </w:t>
      </w:r>
      <w:bookmarkStart w:id="46395" w:name="_ETM_Q203_709000"/>
      <w:bookmarkEnd w:id="46395"/>
      <w:r>
        <w:rPr>
          <w:rFonts w:hint="cs"/>
          <w:rtl/>
          <w:lang w:eastAsia="he-IL"/>
        </w:rPr>
        <w:t xml:space="preserve">143, כולל לחלופין א'-ב' </w:t>
      </w:r>
      <w:r>
        <w:rPr>
          <w:rtl/>
          <w:lang w:eastAsia="he-IL"/>
        </w:rPr>
        <w:t>–</w:t>
      </w:r>
      <w:r>
        <w:rPr>
          <w:rFonts w:hint="cs"/>
          <w:rtl/>
          <w:lang w:eastAsia="he-IL"/>
        </w:rPr>
        <w:t xml:space="preserve"> הוסרו. </w:t>
      </w:r>
    </w:p>
    <w:p w:rsidR="00165360" w:rsidRDefault="00165360" w:rsidP="00E604E4">
      <w:pPr>
        <w:rPr>
          <w:rtl/>
          <w:lang w:eastAsia="he-IL"/>
        </w:rPr>
      </w:pPr>
    </w:p>
    <w:p w:rsidR="00165360" w:rsidRDefault="008221C7" w:rsidP="00E604E4">
      <w:pPr>
        <w:rPr>
          <w:rtl/>
          <w:lang w:eastAsia="he-IL"/>
        </w:rPr>
      </w:pPr>
      <w:bookmarkStart w:id="46396" w:name="TOR_Q204"/>
      <w:bookmarkEnd w:id="46396"/>
      <w:r>
        <w:rPr>
          <w:rFonts w:hint="cs"/>
          <w:rtl/>
          <w:lang w:eastAsia="he-IL"/>
        </w:rPr>
        <w:t>הצבעה על הסתייגות 144.</w:t>
      </w:r>
      <w:r w:rsidR="00165360">
        <w:rPr>
          <w:rFonts w:hint="cs"/>
          <w:rtl/>
          <w:lang w:eastAsia="he-IL"/>
        </w:rPr>
        <w:t xml:space="preserve"> הצבעה. </w:t>
      </w:r>
    </w:p>
    <w:p w:rsidR="00165360" w:rsidRDefault="00165360" w:rsidP="00E604E4">
      <w:pPr>
        <w:rPr>
          <w:rtl/>
          <w:lang w:eastAsia="he-IL"/>
        </w:rPr>
      </w:pPr>
      <w:bookmarkStart w:id="46397" w:name="_ETM_Q204_139749"/>
      <w:bookmarkStart w:id="46398" w:name="_ETM_Q204_139872"/>
      <w:bookmarkEnd w:id="46397"/>
      <w:bookmarkEnd w:id="46398"/>
    </w:p>
    <w:p w:rsidR="00165360" w:rsidRDefault="00165360" w:rsidP="00E604E4">
      <w:pPr>
        <w:pStyle w:val="af1"/>
        <w:keepNext/>
        <w:rPr>
          <w:rtl/>
          <w:lang w:eastAsia="he-IL"/>
        </w:rPr>
      </w:pPr>
      <w:bookmarkStart w:id="46399" w:name="_ETM_Q204_126150"/>
      <w:bookmarkStart w:id="46400" w:name="_ETM_Q204_126269"/>
      <w:bookmarkEnd w:id="46399"/>
      <w:bookmarkEnd w:id="46400"/>
      <w:r>
        <w:rPr>
          <w:rtl/>
          <w:lang w:eastAsia="he-IL"/>
        </w:rPr>
        <w:t>הצבעה מס'</w:t>
      </w:r>
      <w:r>
        <w:rPr>
          <w:rFonts w:hint="cs"/>
          <w:rtl/>
          <w:lang w:eastAsia="he-IL"/>
        </w:rPr>
        <w:t xml:space="preserve"> 50</w:t>
      </w:r>
    </w:p>
    <w:p w:rsidR="00165360" w:rsidRDefault="00165360" w:rsidP="00E604E4">
      <w:pPr>
        <w:pStyle w:val="--"/>
        <w:keepNext/>
        <w:rPr>
          <w:rtl/>
          <w:lang w:eastAsia="he-IL"/>
        </w:rPr>
      </w:pPr>
    </w:p>
    <w:p w:rsidR="00165360" w:rsidRDefault="00165360" w:rsidP="00E604E4">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16</w:t>
      </w:r>
    </w:p>
    <w:p w:rsidR="00165360" w:rsidRDefault="00165360" w:rsidP="00E604E4">
      <w:pPr>
        <w:pStyle w:val="--"/>
        <w:keepNext/>
        <w:rPr>
          <w:rtl/>
          <w:lang w:eastAsia="he-IL"/>
        </w:rPr>
      </w:pPr>
      <w:r>
        <w:rPr>
          <w:rtl/>
          <w:lang w:eastAsia="he-IL"/>
        </w:rPr>
        <w:t>נגד –</w:t>
      </w:r>
      <w:r>
        <w:rPr>
          <w:rFonts w:hint="cs"/>
          <w:rtl/>
          <w:lang w:eastAsia="he-IL"/>
        </w:rPr>
        <w:t xml:space="preserve"> 43</w:t>
      </w:r>
      <w:r>
        <w:rPr>
          <w:rtl/>
          <w:lang w:eastAsia="he-IL"/>
        </w:rPr>
        <w:t xml:space="preserve"> </w:t>
      </w:r>
    </w:p>
    <w:p w:rsidR="00165360" w:rsidRDefault="00165360" w:rsidP="00E604E4">
      <w:pPr>
        <w:pStyle w:val="--"/>
        <w:keepNext/>
        <w:rPr>
          <w:rtl/>
          <w:lang w:eastAsia="he-IL"/>
        </w:rPr>
      </w:pPr>
      <w:r>
        <w:rPr>
          <w:rtl/>
          <w:lang w:eastAsia="he-IL"/>
        </w:rPr>
        <w:t xml:space="preserve">נמנעים – </w:t>
      </w:r>
      <w:r>
        <w:rPr>
          <w:rFonts w:hint="cs"/>
          <w:rtl/>
          <w:lang w:eastAsia="he-IL"/>
        </w:rPr>
        <w:t>אין</w:t>
      </w:r>
    </w:p>
    <w:p w:rsidR="00165360" w:rsidRDefault="00165360" w:rsidP="00E604E4">
      <w:pPr>
        <w:rPr>
          <w:rtl/>
          <w:lang w:eastAsia="he-IL"/>
        </w:rPr>
      </w:pPr>
      <w:r>
        <w:rPr>
          <w:rFonts w:hint="cs"/>
          <w:rtl/>
          <w:lang w:eastAsia="he-IL"/>
        </w:rPr>
        <w:t xml:space="preserve">ההסתייגות (144) של קבוצת סיעת מרצ וקבוצת סיעת רע"מ </w:t>
      </w:r>
      <w:r>
        <w:rPr>
          <w:rtl/>
          <w:lang w:eastAsia="he-IL"/>
        </w:rPr>
        <w:t>לסעיף 8</w:t>
      </w:r>
      <w:r>
        <w:rPr>
          <w:rFonts w:hint="cs"/>
          <w:rtl/>
          <w:lang w:eastAsia="he-IL"/>
        </w:rPr>
        <w:t xml:space="preserve"> לא נתקבלה. </w:t>
      </w:r>
    </w:p>
    <w:p w:rsidR="00165360" w:rsidRDefault="00165360" w:rsidP="00E604E4">
      <w:pPr>
        <w:rPr>
          <w:rtl/>
          <w:lang w:eastAsia="he-IL"/>
        </w:rPr>
      </w:pPr>
      <w:bookmarkStart w:id="46401" w:name="_ETM_Q204_137355"/>
      <w:bookmarkEnd w:id="46401"/>
    </w:p>
    <w:p w:rsidR="00165360" w:rsidRDefault="00165360" w:rsidP="00E604E4">
      <w:pPr>
        <w:pStyle w:val="af6"/>
        <w:rPr>
          <w:rtl/>
        </w:rPr>
      </w:pPr>
      <w:r w:rsidRPr="00B9466B">
        <w:rPr>
          <w:rStyle w:val="TagStyle"/>
          <w:rtl/>
        </w:rPr>
        <w:t xml:space="preserve"> &lt;&lt; יור &gt;&gt;</w:t>
      </w:r>
      <w:r w:rsidRPr="001E5467">
        <w:rPr>
          <w:rStyle w:val="TagStyle"/>
          <w:rtl/>
        </w:rPr>
        <w:t xml:space="preserve"> </w:t>
      </w:r>
      <w:r>
        <w:rPr>
          <w:rtl/>
        </w:rPr>
        <w:t>היו"ר מיקי לוי:</w:t>
      </w:r>
      <w:r w:rsidRPr="001E5467">
        <w:rPr>
          <w:rStyle w:val="TagStyle"/>
          <w:rtl/>
        </w:rPr>
        <w:t xml:space="preserve"> </w:t>
      </w:r>
      <w:r w:rsidRPr="00B9466B">
        <w:rPr>
          <w:rStyle w:val="TagStyle"/>
          <w:rtl/>
        </w:rPr>
        <w:t>&lt;&lt; יור &gt;&gt;</w:t>
      </w:r>
      <w:r>
        <w:rPr>
          <w:rtl/>
        </w:rPr>
        <w:t xml:space="preserve">   </w:t>
      </w:r>
    </w:p>
    <w:p w:rsidR="00165360" w:rsidRDefault="00165360" w:rsidP="008D5FB9">
      <w:pPr>
        <w:rPr>
          <w:rtl/>
          <w:lang w:eastAsia="he-IL"/>
        </w:rPr>
      </w:pPr>
    </w:p>
    <w:p w:rsidR="00165360" w:rsidRDefault="00165360" w:rsidP="00E604E4">
      <w:pPr>
        <w:rPr>
          <w:rtl/>
          <w:lang w:eastAsia="he-IL"/>
        </w:rPr>
      </w:pPr>
      <w:r>
        <w:rPr>
          <w:rFonts w:hint="cs"/>
          <w:rtl/>
          <w:lang w:eastAsia="he-IL"/>
        </w:rPr>
        <w:t xml:space="preserve">בעד </w:t>
      </w:r>
      <w:bookmarkStart w:id="46402" w:name="_ETM_Q204_139146"/>
      <w:bookmarkEnd w:id="46402"/>
      <w:r>
        <w:rPr>
          <w:rtl/>
          <w:lang w:eastAsia="he-IL"/>
        </w:rPr>
        <w:t>–</w:t>
      </w:r>
      <w:r>
        <w:rPr>
          <w:rFonts w:hint="cs"/>
          <w:rtl/>
          <w:lang w:eastAsia="he-IL"/>
        </w:rPr>
        <w:t xml:space="preserve"> 16, נגד </w:t>
      </w:r>
      <w:r>
        <w:rPr>
          <w:rtl/>
          <w:lang w:eastAsia="he-IL"/>
        </w:rPr>
        <w:t>–</w:t>
      </w:r>
      <w:r>
        <w:rPr>
          <w:rFonts w:hint="cs"/>
          <w:rtl/>
          <w:lang w:eastAsia="he-IL"/>
        </w:rPr>
        <w:t xml:space="preserve"> 43. לפיכך הסתייגות 144 לא עברה. </w:t>
      </w:r>
      <w:bookmarkStart w:id="46403" w:name="_ETM_Q204_145152"/>
      <w:bookmarkStart w:id="46404" w:name="_ETM_Q204_143296"/>
      <w:bookmarkStart w:id="46405" w:name="_ETM_Q204_143407"/>
      <w:bookmarkStart w:id="46406" w:name="_ETM_Q204_143728"/>
      <w:bookmarkStart w:id="46407" w:name="_ETM_Q204_143831"/>
      <w:bookmarkEnd w:id="46403"/>
      <w:bookmarkEnd w:id="46404"/>
      <w:bookmarkEnd w:id="46405"/>
      <w:bookmarkEnd w:id="46406"/>
      <w:bookmarkEnd w:id="46407"/>
      <w:r>
        <w:rPr>
          <w:rFonts w:hint="cs"/>
          <w:rtl/>
          <w:lang w:eastAsia="he-IL"/>
        </w:rPr>
        <w:t xml:space="preserve">לחלופין א' עד ה' הוסרו. </w:t>
      </w:r>
      <w:bookmarkStart w:id="46408" w:name="_ETM_Q204_148188"/>
      <w:bookmarkStart w:id="46409" w:name="_ETM_Q204_148321"/>
      <w:bookmarkStart w:id="46410" w:name="_ETM_Q204_148438"/>
      <w:bookmarkStart w:id="46411" w:name="_ETM_Q204_148503"/>
      <w:bookmarkEnd w:id="46408"/>
      <w:bookmarkEnd w:id="46409"/>
      <w:bookmarkEnd w:id="46410"/>
      <w:bookmarkEnd w:id="46411"/>
      <w:r>
        <w:rPr>
          <w:rFonts w:hint="cs"/>
          <w:rtl/>
          <w:lang w:eastAsia="he-IL"/>
        </w:rPr>
        <w:t xml:space="preserve">145, 146 ולחלופין א'-ב' </w:t>
      </w:r>
      <w:bookmarkStart w:id="46412" w:name="_ETM_Q204_162380"/>
      <w:bookmarkEnd w:id="46412"/>
      <w:r>
        <w:rPr>
          <w:rtl/>
          <w:lang w:eastAsia="he-IL"/>
        </w:rPr>
        <w:t>–</w:t>
      </w:r>
      <w:r>
        <w:rPr>
          <w:rFonts w:hint="cs"/>
          <w:rtl/>
          <w:lang w:eastAsia="he-IL"/>
        </w:rPr>
        <w:t xml:space="preserve"> הוסרו. </w:t>
      </w:r>
    </w:p>
    <w:p w:rsidR="00165360" w:rsidRDefault="00165360" w:rsidP="00E604E4">
      <w:pPr>
        <w:rPr>
          <w:rtl/>
          <w:lang w:eastAsia="he-IL"/>
        </w:rPr>
      </w:pPr>
      <w:bookmarkStart w:id="46413" w:name="_ETM_Q204_169981"/>
      <w:bookmarkStart w:id="46414" w:name="_ETM_Q204_170096"/>
      <w:bookmarkEnd w:id="46413"/>
      <w:bookmarkEnd w:id="46414"/>
    </w:p>
    <w:p w:rsidR="00165360" w:rsidRDefault="00165360" w:rsidP="00E604E4">
      <w:pPr>
        <w:rPr>
          <w:rtl/>
          <w:lang w:eastAsia="he-IL"/>
        </w:rPr>
      </w:pPr>
      <w:bookmarkStart w:id="46415" w:name="_ETM_Q204_170144"/>
      <w:bookmarkEnd w:id="46415"/>
      <w:r>
        <w:rPr>
          <w:rFonts w:hint="cs"/>
          <w:rtl/>
          <w:lang w:eastAsia="he-IL"/>
        </w:rPr>
        <w:t>א</w:t>
      </w:r>
      <w:bookmarkStart w:id="46416" w:name="_ETM_Q204_170224"/>
      <w:bookmarkEnd w:id="46416"/>
      <w:r>
        <w:rPr>
          <w:rFonts w:hint="cs"/>
          <w:rtl/>
          <w:lang w:eastAsia="he-IL"/>
        </w:rPr>
        <w:t>נחנ</w:t>
      </w:r>
      <w:r w:rsidR="008221C7">
        <w:rPr>
          <w:rFonts w:hint="cs"/>
          <w:rtl/>
          <w:lang w:eastAsia="he-IL"/>
        </w:rPr>
        <w:t>ו הולכים להצביע על הסתייגות 147.</w:t>
      </w:r>
      <w:r>
        <w:rPr>
          <w:rFonts w:hint="cs"/>
          <w:rtl/>
          <w:lang w:eastAsia="he-IL"/>
        </w:rPr>
        <w:t xml:space="preserve"> הצבעה. </w:t>
      </w:r>
    </w:p>
    <w:p w:rsidR="00165360" w:rsidRDefault="00165360" w:rsidP="00E604E4">
      <w:pPr>
        <w:rPr>
          <w:b/>
          <w:bCs/>
          <w:u w:val="single"/>
          <w:rtl/>
          <w:lang w:eastAsia="he-IL"/>
        </w:rPr>
      </w:pPr>
      <w:bookmarkStart w:id="46417" w:name="_ETM_Q204_194476"/>
      <w:bookmarkStart w:id="46418" w:name="_ETM_Q204_194610"/>
      <w:bookmarkStart w:id="46419" w:name="_ETM_Q204_197236"/>
      <w:bookmarkStart w:id="46420" w:name="_ETM_Q204_196068"/>
      <w:bookmarkEnd w:id="46417"/>
      <w:bookmarkEnd w:id="46418"/>
      <w:bookmarkEnd w:id="46419"/>
      <w:bookmarkEnd w:id="46420"/>
    </w:p>
    <w:p w:rsidR="009A3CAC" w:rsidRPr="009A3CAC" w:rsidRDefault="009A3CAC" w:rsidP="009A3CAC">
      <w:pPr>
        <w:pStyle w:val="af1"/>
        <w:rPr>
          <w:rtl/>
        </w:rPr>
      </w:pPr>
      <w:r w:rsidRPr="009A3CAC">
        <w:rPr>
          <w:rFonts w:hint="cs"/>
          <w:rtl/>
        </w:rPr>
        <w:t>הצבעה מס' 51</w:t>
      </w:r>
    </w:p>
    <w:p w:rsidR="009A3CAC" w:rsidRDefault="009A3CAC" w:rsidP="00E604E4">
      <w:pPr>
        <w:rPr>
          <w:b/>
          <w:bCs/>
          <w:u w:val="single"/>
          <w:rtl/>
          <w:lang w:eastAsia="he-IL"/>
        </w:rPr>
      </w:pPr>
    </w:p>
    <w:p w:rsidR="00165360" w:rsidRDefault="00165360" w:rsidP="00E604E4">
      <w:pPr>
        <w:pStyle w:val="af5"/>
        <w:keepNext/>
        <w:rPr>
          <w:rtl/>
        </w:rPr>
      </w:pPr>
      <w:bookmarkStart w:id="46421" w:name="ET_interruption_5761_9"/>
      <w:r w:rsidRPr="00276207">
        <w:rPr>
          <w:rStyle w:val="TagStyle"/>
          <w:rtl/>
        </w:rPr>
        <w:t xml:space="preserve"> &lt;&lt; קריאה &gt;&gt; </w:t>
      </w:r>
      <w:r>
        <w:rPr>
          <w:rtl/>
        </w:rPr>
        <w:t>עאידה תומא סלימאן (הרשימה המשותפת):</w:t>
      </w:r>
      <w:r w:rsidRPr="00276207">
        <w:rPr>
          <w:rStyle w:val="TagStyle"/>
          <w:rtl/>
        </w:rPr>
        <w:t xml:space="preserve"> &lt;&lt; קריאה &gt;&gt;</w:t>
      </w:r>
      <w:r>
        <w:rPr>
          <w:rtl/>
        </w:rPr>
        <w:t xml:space="preserve">   </w:t>
      </w:r>
      <w:bookmarkEnd w:id="46421"/>
    </w:p>
    <w:p w:rsidR="00165360" w:rsidRDefault="00165360" w:rsidP="008D5FB9">
      <w:pPr>
        <w:rPr>
          <w:rtl/>
          <w:lang w:eastAsia="he-IL"/>
        </w:rPr>
      </w:pPr>
    </w:p>
    <w:p w:rsidR="00165360" w:rsidRDefault="00165360" w:rsidP="00E604E4">
      <w:pPr>
        <w:rPr>
          <w:rtl/>
        </w:rPr>
      </w:pPr>
      <w:r>
        <w:rPr>
          <w:rFonts w:hint="cs"/>
          <w:rtl/>
        </w:rPr>
        <w:t xml:space="preserve">שמית, כבוד היושב-ראש. </w:t>
      </w:r>
    </w:p>
    <w:p w:rsidR="009A3CAC" w:rsidRDefault="009A3CAC" w:rsidP="00E604E4">
      <w:pPr>
        <w:rPr>
          <w:rtl/>
        </w:rPr>
      </w:pPr>
      <w:bookmarkStart w:id="46422" w:name="_ETM_Q204_183954"/>
      <w:bookmarkStart w:id="46423" w:name="_ETM_Q204_184061"/>
      <w:bookmarkEnd w:id="46422"/>
      <w:bookmarkEnd w:id="46423"/>
    </w:p>
    <w:p w:rsidR="00165360" w:rsidRDefault="00165360" w:rsidP="00E604E4">
      <w:pPr>
        <w:pStyle w:val="af6"/>
        <w:rPr>
          <w:rtl/>
        </w:rPr>
      </w:pPr>
      <w:r w:rsidRPr="00B9466B">
        <w:rPr>
          <w:rStyle w:val="TagStyle"/>
          <w:rtl/>
        </w:rPr>
        <w:t xml:space="preserve"> &lt;&lt; יור &gt;&gt;</w:t>
      </w:r>
      <w:r w:rsidRPr="001E5467">
        <w:rPr>
          <w:rStyle w:val="TagStyle"/>
          <w:rtl/>
        </w:rPr>
        <w:t xml:space="preserve"> </w:t>
      </w:r>
      <w:r>
        <w:rPr>
          <w:rtl/>
        </w:rPr>
        <w:t>היו"ר מיקי לוי:</w:t>
      </w:r>
      <w:r w:rsidRPr="001E5467">
        <w:rPr>
          <w:rStyle w:val="TagStyle"/>
          <w:rtl/>
        </w:rPr>
        <w:t xml:space="preserve"> </w:t>
      </w:r>
      <w:r w:rsidRPr="00B9466B">
        <w:rPr>
          <w:rStyle w:val="TagStyle"/>
          <w:rtl/>
        </w:rPr>
        <w:t>&lt;&lt; יור &gt;&gt;</w:t>
      </w:r>
      <w:r>
        <w:rPr>
          <w:rtl/>
        </w:rPr>
        <w:t xml:space="preserve">   </w:t>
      </w:r>
    </w:p>
    <w:p w:rsidR="00165360" w:rsidRDefault="00165360" w:rsidP="008D5FB9">
      <w:pPr>
        <w:rPr>
          <w:rtl/>
        </w:rPr>
      </w:pPr>
    </w:p>
    <w:p w:rsidR="00165360" w:rsidRDefault="00165360" w:rsidP="00E604E4">
      <w:pPr>
        <w:rPr>
          <w:rtl/>
        </w:rPr>
      </w:pPr>
      <w:r>
        <w:rPr>
          <w:rFonts w:hint="cs"/>
          <w:rtl/>
        </w:rPr>
        <w:t>ש</w:t>
      </w:r>
      <w:bookmarkStart w:id="46424" w:name="_ETM_Q204_185744"/>
      <w:bookmarkEnd w:id="46424"/>
      <w:r>
        <w:rPr>
          <w:rFonts w:hint="cs"/>
          <w:rtl/>
        </w:rPr>
        <w:t xml:space="preserve">מית? עצור, לא שמעתי, אני </w:t>
      </w:r>
      <w:bookmarkStart w:id="46425" w:name="_ETM_Q204_189538"/>
      <w:bookmarkEnd w:id="46425"/>
      <w:r>
        <w:rPr>
          <w:rFonts w:hint="cs"/>
          <w:rtl/>
        </w:rPr>
        <w:t xml:space="preserve">מתנצל. </w:t>
      </w:r>
    </w:p>
    <w:p w:rsidR="00165360" w:rsidRDefault="00165360" w:rsidP="00E604E4">
      <w:pPr>
        <w:rPr>
          <w:rtl/>
        </w:rPr>
      </w:pPr>
    </w:p>
    <w:p w:rsidR="00165360" w:rsidRDefault="00165360" w:rsidP="00E604E4">
      <w:pPr>
        <w:pStyle w:val="af5"/>
        <w:rPr>
          <w:rtl/>
        </w:rPr>
      </w:pPr>
      <w:bookmarkStart w:id="46426" w:name="ET_interruption_5854_9"/>
      <w:r w:rsidRPr="00B9466B">
        <w:rPr>
          <w:rStyle w:val="TagStyle"/>
          <w:rtl/>
        </w:rPr>
        <w:t xml:space="preserve"> &lt;&lt; קריאה &gt;&gt;</w:t>
      </w:r>
      <w:r w:rsidRPr="001E5467">
        <w:rPr>
          <w:rStyle w:val="TagStyle"/>
          <w:rtl/>
        </w:rPr>
        <w:t xml:space="preserve"> </w:t>
      </w:r>
      <w:r>
        <w:rPr>
          <w:rtl/>
        </w:rPr>
        <w:t>ווליד טאהא (רע"מ – רשימת האיחוד הערבי):</w:t>
      </w:r>
      <w:r w:rsidRPr="001E5467">
        <w:rPr>
          <w:rStyle w:val="TagStyle"/>
          <w:rtl/>
        </w:rPr>
        <w:t xml:space="preserve"> </w:t>
      </w:r>
      <w:r w:rsidRPr="00B9466B">
        <w:rPr>
          <w:rStyle w:val="TagStyle"/>
          <w:rtl/>
        </w:rPr>
        <w:t>&lt;&lt; קריאה &gt;&gt;</w:t>
      </w:r>
      <w:r>
        <w:rPr>
          <w:rtl/>
        </w:rPr>
        <w:t xml:space="preserve">   </w:t>
      </w:r>
      <w:bookmarkEnd w:id="46426"/>
    </w:p>
    <w:p w:rsidR="00165360" w:rsidRDefault="00165360" w:rsidP="008D5FB9">
      <w:pPr>
        <w:rPr>
          <w:rtl/>
        </w:rPr>
      </w:pPr>
    </w:p>
    <w:p w:rsidR="00165360" w:rsidRDefault="00165360" w:rsidP="00E604E4">
      <w:pPr>
        <w:rPr>
          <w:rtl/>
        </w:rPr>
      </w:pPr>
      <w:r>
        <w:rPr>
          <w:rFonts w:hint="cs"/>
          <w:rtl/>
        </w:rPr>
        <w:t xml:space="preserve">הוא אמר, אני אמרתי. </w:t>
      </w:r>
    </w:p>
    <w:p w:rsidR="00165360" w:rsidRDefault="00165360" w:rsidP="00E604E4">
      <w:pPr>
        <w:rPr>
          <w:rtl/>
        </w:rPr>
      </w:pPr>
      <w:bookmarkStart w:id="46427" w:name="_ETM_Q204_195652"/>
      <w:bookmarkStart w:id="46428" w:name="_ETM_Q204_195797"/>
      <w:bookmarkEnd w:id="46427"/>
      <w:bookmarkEnd w:id="46428"/>
    </w:p>
    <w:p w:rsidR="00165360" w:rsidRDefault="00165360" w:rsidP="00E604E4">
      <w:pPr>
        <w:pStyle w:val="af6"/>
        <w:rPr>
          <w:rtl/>
        </w:rPr>
      </w:pPr>
      <w:r w:rsidRPr="00B9466B">
        <w:rPr>
          <w:rStyle w:val="TagStyle"/>
          <w:rtl/>
        </w:rPr>
        <w:t xml:space="preserve"> &lt;&lt; יור &gt;&gt;</w:t>
      </w:r>
      <w:r w:rsidRPr="001E5467">
        <w:rPr>
          <w:rStyle w:val="TagStyle"/>
          <w:rtl/>
        </w:rPr>
        <w:t xml:space="preserve"> </w:t>
      </w:r>
      <w:r>
        <w:rPr>
          <w:rtl/>
        </w:rPr>
        <w:t>היו"ר מיקי לוי:</w:t>
      </w:r>
      <w:r w:rsidRPr="001E5467">
        <w:rPr>
          <w:rStyle w:val="TagStyle"/>
          <w:rtl/>
        </w:rPr>
        <w:t xml:space="preserve"> </w:t>
      </w:r>
      <w:r w:rsidRPr="00B9466B">
        <w:rPr>
          <w:rStyle w:val="TagStyle"/>
          <w:rtl/>
        </w:rPr>
        <w:t>&lt;&lt; יור &gt;&gt;</w:t>
      </w:r>
      <w:r>
        <w:rPr>
          <w:rtl/>
        </w:rPr>
        <w:t xml:space="preserve">   </w:t>
      </w:r>
    </w:p>
    <w:p w:rsidR="00165360" w:rsidRDefault="00165360" w:rsidP="008D5FB9">
      <w:pPr>
        <w:rPr>
          <w:rtl/>
        </w:rPr>
      </w:pPr>
    </w:p>
    <w:p w:rsidR="00165360" w:rsidRDefault="00165360" w:rsidP="00E604E4">
      <w:pPr>
        <w:rPr>
          <w:rtl/>
        </w:rPr>
      </w:pPr>
      <w:bookmarkStart w:id="46429" w:name="_ETM_Q204_196902"/>
      <w:bookmarkEnd w:id="46429"/>
      <w:r>
        <w:rPr>
          <w:rFonts w:hint="cs"/>
          <w:rtl/>
        </w:rPr>
        <w:t xml:space="preserve">בסדר. ההצבעה הופסקה ואנחנו עוברים </w:t>
      </w:r>
      <w:bookmarkStart w:id="46430" w:name="_ETM_Q204_199279"/>
      <w:bookmarkEnd w:id="46430"/>
      <w:r>
        <w:rPr>
          <w:rFonts w:hint="cs"/>
          <w:rtl/>
        </w:rPr>
        <w:t xml:space="preserve">להצבעה שמית על הסתייגות 147. בבקשה, סגנית המזכירה. </w:t>
      </w:r>
    </w:p>
    <w:p w:rsidR="00165360" w:rsidRPr="001E5467" w:rsidRDefault="00165360" w:rsidP="00E604E4">
      <w:pPr>
        <w:rPr>
          <w:rtl/>
        </w:rPr>
      </w:pPr>
      <w:bookmarkStart w:id="46431" w:name="_ETM_Q204_206262"/>
      <w:bookmarkStart w:id="46432" w:name="_ETM_Q204_206441"/>
      <w:bookmarkEnd w:id="46431"/>
      <w:bookmarkEnd w:id="46432"/>
      <w:r>
        <w:rPr>
          <w:rFonts w:hint="cs"/>
          <w:rtl/>
        </w:rPr>
        <w:t xml:space="preserve"> </w:t>
      </w:r>
    </w:p>
    <w:p w:rsidR="00165360" w:rsidRDefault="00165360" w:rsidP="00E604E4">
      <w:pPr>
        <w:pStyle w:val="af1"/>
        <w:keepNext/>
        <w:rPr>
          <w:rtl/>
          <w:lang w:eastAsia="he-IL"/>
        </w:rPr>
      </w:pPr>
      <w:bookmarkStart w:id="46433" w:name="_ETM_Q204_179421"/>
      <w:bookmarkStart w:id="46434" w:name="_ETM_Q204_179584"/>
      <w:bookmarkEnd w:id="46433"/>
      <w:bookmarkEnd w:id="46434"/>
      <w:r>
        <w:rPr>
          <w:rtl/>
          <w:lang w:eastAsia="he-IL"/>
        </w:rPr>
        <w:t xml:space="preserve">הצבעה </w:t>
      </w:r>
      <w:r>
        <w:rPr>
          <w:rFonts w:hint="cs"/>
          <w:rtl/>
          <w:lang w:eastAsia="he-IL"/>
        </w:rPr>
        <w:t>שמית</w:t>
      </w:r>
    </w:p>
    <w:p w:rsidR="00165360" w:rsidRDefault="00165360" w:rsidP="00E604E4">
      <w:pPr>
        <w:rPr>
          <w:rtl/>
          <w:lang w:eastAsia="he-IL"/>
        </w:rPr>
      </w:pPr>
      <w:bookmarkStart w:id="46435" w:name="_ETM_Q204_211623"/>
      <w:bookmarkStart w:id="46436" w:name="_ETM_Q204_211760"/>
      <w:bookmarkEnd w:id="46435"/>
      <w:bookmarkEnd w:id="46436"/>
    </w:p>
    <w:p w:rsidR="00165360" w:rsidRDefault="00165360" w:rsidP="00E604E4">
      <w:pPr>
        <w:pStyle w:val="af5"/>
        <w:rPr>
          <w:rtl/>
        </w:rPr>
      </w:pPr>
      <w:bookmarkStart w:id="46437" w:name="ET_interruption_6118_11"/>
      <w:r w:rsidRPr="00B9466B">
        <w:rPr>
          <w:rStyle w:val="TagStyle"/>
          <w:rtl/>
        </w:rPr>
        <w:t xml:space="preserve"> &lt;&lt; קריאה &gt;&gt;</w:t>
      </w:r>
      <w:r w:rsidRPr="000A254A">
        <w:rPr>
          <w:rStyle w:val="TagStyle"/>
          <w:rtl/>
        </w:rPr>
        <w:t xml:space="preserve"> </w:t>
      </w:r>
      <w:r>
        <w:rPr>
          <w:rtl/>
        </w:rPr>
        <w:t>סגנית מזכירת הכנסת אלינור ימין:</w:t>
      </w:r>
      <w:r w:rsidRPr="000A254A">
        <w:rPr>
          <w:rStyle w:val="TagStyle"/>
          <w:rtl/>
        </w:rPr>
        <w:t xml:space="preserve"> </w:t>
      </w:r>
      <w:r w:rsidRPr="00B9466B">
        <w:rPr>
          <w:rStyle w:val="TagStyle"/>
          <w:rtl/>
        </w:rPr>
        <w:t>&lt;&lt; קריאה &gt;&gt;</w:t>
      </w:r>
      <w:r>
        <w:rPr>
          <w:rtl/>
        </w:rPr>
        <w:t xml:space="preserve">   </w:t>
      </w:r>
      <w:bookmarkEnd w:id="46437"/>
    </w:p>
    <w:p w:rsidR="00165360" w:rsidRDefault="00165360" w:rsidP="00E604E4">
      <w:pPr>
        <w:ind w:firstLine="0"/>
        <w:rPr>
          <w:rtl/>
          <w:lang w:eastAsia="he-IL"/>
        </w:rPr>
      </w:pPr>
      <w:r>
        <w:rPr>
          <w:rFonts w:hint="cs"/>
          <w:rtl/>
          <w:lang w:eastAsia="he-IL"/>
        </w:rPr>
        <w:t>(קוראת בשמות חברי הכנסת)</w:t>
      </w:r>
    </w:p>
    <w:p w:rsidR="00165360" w:rsidRPr="000A254A" w:rsidRDefault="00165360" w:rsidP="00E604E4">
      <w:pPr>
        <w:rPr>
          <w:rtl/>
          <w:lang w:eastAsia="he-IL"/>
        </w:rPr>
      </w:pPr>
    </w:p>
    <w:p w:rsidR="00165360" w:rsidRDefault="00165360" w:rsidP="00E604E4">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אינו נוכח</w:t>
      </w:r>
    </w:p>
    <w:p w:rsidR="00165360" w:rsidRDefault="00165360" w:rsidP="00E604E4">
      <w:pPr>
        <w:rPr>
          <w:rtl/>
          <w:lang w:eastAsia="he-IL"/>
        </w:rPr>
      </w:pPr>
      <w:r>
        <w:rPr>
          <w:rFonts w:hint="eastAsia"/>
          <w:rtl/>
          <w:lang w:eastAsia="he-IL"/>
        </w:rPr>
        <w:t>סמי</w:t>
      </w:r>
      <w:r>
        <w:rPr>
          <w:rtl/>
          <w:lang w:eastAsia="he-IL"/>
        </w:rPr>
        <w:t xml:space="preserve"> אבו שחאדה</w:t>
      </w:r>
      <w:r>
        <w:rPr>
          <w:rtl/>
          <w:lang w:eastAsia="he-IL"/>
        </w:rPr>
        <w:tab/>
      </w:r>
      <w:r>
        <w:rPr>
          <w:rtl/>
          <w:lang w:eastAsia="he-IL"/>
        </w:rPr>
        <w:tab/>
        <w:t xml:space="preserve">–   </w:t>
      </w:r>
      <w:r>
        <w:rPr>
          <w:rFonts w:hint="cs"/>
          <w:rtl/>
          <w:lang w:eastAsia="he-IL"/>
        </w:rPr>
        <w:t>בעד</w:t>
      </w:r>
    </w:p>
    <w:p w:rsidR="00165360" w:rsidRDefault="00165360" w:rsidP="00E604E4">
      <w:pPr>
        <w:rPr>
          <w:rtl/>
          <w:lang w:eastAsia="he-IL"/>
        </w:rPr>
      </w:pPr>
      <w:r>
        <w:rPr>
          <w:rtl/>
          <w:lang w:eastAsia="he-IL"/>
        </w:rPr>
        <w:t>אלי אבידר</w:t>
      </w:r>
      <w:r>
        <w:rPr>
          <w:rtl/>
          <w:lang w:eastAsia="he-IL"/>
        </w:rPr>
        <w:tab/>
      </w:r>
      <w:r>
        <w:rPr>
          <w:rtl/>
          <w:lang w:eastAsia="he-IL"/>
        </w:rPr>
        <w:tab/>
        <w:t xml:space="preserve">–   </w:t>
      </w:r>
      <w:r>
        <w:rPr>
          <w:rFonts w:hint="cs"/>
          <w:rtl/>
          <w:lang w:eastAsia="he-IL"/>
        </w:rPr>
        <w:t>אינו נוכח</w:t>
      </w:r>
    </w:p>
    <w:p w:rsidR="00165360" w:rsidRDefault="00165360" w:rsidP="00E604E4">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165360" w:rsidRDefault="00165360" w:rsidP="00E604E4">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165360" w:rsidRDefault="00165360" w:rsidP="00E604E4">
      <w:pPr>
        <w:rPr>
          <w:rtl/>
          <w:lang w:eastAsia="he-IL"/>
        </w:rPr>
      </w:pPr>
      <w:r>
        <w:rPr>
          <w:rtl/>
          <w:lang w:eastAsia="he-IL"/>
        </w:rPr>
        <w:t>ניר אורבך</w:t>
      </w:r>
      <w:r>
        <w:rPr>
          <w:rtl/>
          <w:lang w:eastAsia="he-IL"/>
        </w:rPr>
        <w:tab/>
      </w:r>
      <w:r>
        <w:rPr>
          <w:rtl/>
          <w:lang w:eastAsia="he-IL"/>
        </w:rPr>
        <w:tab/>
        <w:t xml:space="preserve">–   </w:t>
      </w:r>
      <w:r>
        <w:rPr>
          <w:rFonts w:hint="cs"/>
          <w:rtl/>
          <w:lang w:eastAsia="he-IL"/>
        </w:rPr>
        <w:t>נגד</w:t>
      </w:r>
    </w:p>
    <w:p w:rsidR="00165360" w:rsidRDefault="00165360" w:rsidP="00E604E4">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אינו נוכח</w:t>
      </w:r>
    </w:p>
    <w:p w:rsidR="00165360" w:rsidRDefault="00165360" w:rsidP="00E604E4">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אינו נוכח</w:t>
      </w:r>
    </w:p>
    <w:p w:rsidR="00165360" w:rsidRDefault="00165360" w:rsidP="00E604E4">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אינו נוכח</w:t>
      </w:r>
    </w:p>
    <w:p w:rsidR="00165360" w:rsidRDefault="00165360" w:rsidP="00E604E4">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אינו נוכח</w:t>
      </w:r>
    </w:p>
    <w:p w:rsidR="00165360" w:rsidRDefault="00165360" w:rsidP="00E604E4">
      <w:pPr>
        <w:rPr>
          <w:rtl/>
          <w:lang w:eastAsia="he-IL"/>
        </w:rPr>
      </w:pPr>
      <w:r>
        <w:rPr>
          <w:rtl/>
          <w:lang w:eastAsia="he-IL"/>
        </w:rPr>
        <w:t>משה ארבל</w:t>
      </w:r>
      <w:r>
        <w:rPr>
          <w:rtl/>
          <w:lang w:eastAsia="he-IL"/>
        </w:rPr>
        <w:tab/>
      </w:r>
      <w:r>
        <w:rPr>
          <w:rtl/>
          <w:lang w:eastAsia="he-IL"/>
        </w:rPr>
        <w:tab/>
        <w:t xml:space="preserve">–   </w:t>
      </w:r>
      <w:r>
        <w:rPr>
          <w:rFonts w:hint="cs"/>
          <w:rtl/>
          <w:lang w:eastAsia="he-IL"/>
        </w:rPr>
        <w:t xml:space="preserve">אינו </w:t>
      </w:r>
      <w:bookmarkStart w:id="46438" w:name="_ETM_Q204_237822"/>
      <w:bookmarkEnd w:id="46438"/>
      <w:r>
        <w:rPr>
          <w:rFonts w:hint="cs"/>
          <w:rtl/>
          <w:lang w:eastAsia="he-IL"/>
        </w:rPr>
        <w:t>נוכח</w:t>
      </w:r>
    </w:p>
    <w:p w:rsidR="00165360" w:rsidRDefault="00165360" w:rsidP="00E604E4">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165360" w:rsidRDefault="00165360" w:rsidP="00E604E4">
      <w:pPr>
        <w:rPr>
          <w:rtl/>
          <w:lang w:eastAsia="he-IL"/>
        </w:rPr>
      </w:pPr>
      <w:r>
        <w:rPr>
          <w:rtl/>
          <w:lang w:eastAsia="he-IL"/>
        </w:rPr>
        <w:t>זאב בנימין בגין</w:t>
      </w:r>
      <w:r>
        <w:rPr>
          <w:rtl/>
          <w:lang w:eastAsia="he-IL"/>
        </w:rPr>
        <w:tab/>
      </w:r>
      <w:r>
        <w:rPr>
          <w:rtl/>
          <w:lang w:eastAsia="he-IL"/>
        </w:rPr>
        <w:tab/>
        <w:t xml:space="preserve">–   </w:t>
      </w:r>
      <w:r>
        <w:rPr>
          <w:rFonts w:hint="cs"/>
          <w:rtl/>
          <w:lang w:eastAsia="he-IL"/>
        </w:rPr>
        <w:t>נגד</w:t>
      </w:r>
    </w:p>
    <w:p w:rsidR="00165360" w:rsidRDefault="00165360" w:rsidP="00E604E4">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אינו נוכח</w:t>
      </w:r>
    </w:p>
    <w:p w:rsidR="00165360" w:rsidRDefault="00165360" w:rsidP="00E604E4">
      <w:pPr>
        <w:rPr>
          <w:rtl/>
          <w:lang w:eastAsia="he-IL"/>
        </w:rPr>
      </w:pPr>
      <w:r>
        <w:rPr>
          <w:rtl/>
          <w:lang w:eastAsia="he-IL"/>
        </w:rPr>
        <w:t>ענבר בזק</w:t>
      </w:r>
      <w:r>
        <w:rPr>
          <w:rtl/>
          <w:lang w:eastAsia="he-IL"/>
        </w:rPr>
        <w:tab/>
      </w:r>
      <w:r>
        <w:rPr>
          <w:rtl/>
          <w:lang w:eastAsia="he-IL"/>
        </w:rPr>
        <w:tab/>
        <w:t xml:space="preserve">–   </w:t>
      </w:r>
      <w:r>
        <w:rPr>
          <w:rFonts w:hint="cs"/>
          <w:rtl/>
          <w:lang w:eastAsia="he-IL"/>
        </w:rPr>
        <w:t>נגד</w:t>
      </w:r>
    </w:p>
    <w:p w:rsidR="00165360" w:rsidRDefault="00165360" w:rsidP="00E604E4">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אינו נוכח</w:t>
      </w:r>
    </w:p>
    <w:p w:rsidR="00165360" w:rsidRDefault="00165360" w:rsidP="00E604E4">
      <w:pPr>
        <w:rPr>
          <w:rtl/>
          <w:lang w:eastAsia="he-IL"/>
        </w:rPr>
      </w:pPr>
      <w:r>
        <w:rPr>
          <w:rtl/>
          <w:lang w:eastAsia="he-IL"/>
        </w:rPr>
        <w:t>מיכאל מרדכי ביטון</w:t>
      </w:r>
      <w:r>
        <w:rPr>
          <w:rtl/>
          <w:lang w:eastAsia="he-IL"/>
        </w:rPr>
        <w:tab/>
        <w:t xml:space="preserve">–   </w:t>
      </w:r>
      <w:r>
        <w:rPr>
          <w:rFonts w:hint="cs"/>
          <w:rtl/>
          <w:lang w:eastAsia="he-IL"/>
        </w:rPr>
        <w:t>נגד</w:t>
      </w:r>
    </w:p>
    <w:p w:rsidR="00165360" w:rsidRDefault="00165360" w:rsidP="00E604E4">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165360" w:rsidRDefault="00165360" w:rsidP="00E604E4">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נגד</w:t>
      </w:r>
    </w:p>
    <w:p w:rsidR="00165360" w:rsidRDefault="00165360" w:rsidP="00E604E4">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165360" w:rsidRDefault="00165360" w:rsidP="00E604E4">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נגד</w:t>
      </w:r>
    </w:p>
    <w:p w:rsidR="00165360" w:rsidRDefault="00165360" w:rsidP="00E604E4">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נגד</w:t>
      </w:r>
    </w:p>
    <w:p w:rsidR="00165360" w:rsidRDefault="00165360" w:rsidP="00E604E4">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אינו נוכח</w:t>
      </w:r>
    </w:p>
    <w:p w:rsidR="00165360" w:rsidRDefault="00165360" w:rsidP="00E604E4">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נגד</w:t>
      </w:r>
    </w:p>
    <w:p w:rsidR="00165360" w:rsidRDefault="00165360" w:rsidP="00E604E4">
      <w:pPr>
        <w:rPr>
          <w:rtl/>
          <w:lang w:eastAsia="he-IL"/>
        </w:rPr>
      </w:pPr>
      <w:r>
        <w:rPr>
          <w:rtl/>
          <w:lang w:eastAsia="he-IL"/>
        </w:rPr>
        <w:t>אלינה ברדץ' יאלוב</w:t>
      </w:r>
      <w:r>
        <w:rPr>
          <w:rtl/>
          <w:lang w:eastAsia="he-IL"/>
        </w:rPr>
        <w:tab/>
        <w:t xml:space="preserve">–   </w:t>
      </w:r>
      <w:r>
        <w:rPr>
          <w:rFonts w:hint="cs"/>
          <w:rtl/>
          <w:lang w:eastAsia="he-IL"/>
        </w:rPr>
        <w:t>נגד</w:t>
      </w:r>
    </w:p>
    <w:p w:rsidR="00165360" w:rsidRDefault="00165360" w:rsidP="00E604E4">
      <w:pPr>
        <w:rPr>
          <w:rtl/>
          <w:lang w:eastAsia="he-IL"/>
        </w:rPr>
      </w:pPr>
      <w:r>
        <w:rPr>
          <w:rtl/>
          <w:lang w:eastAsia="he-IL"/>
        </w:rPr>
        <w:t>קרן ברק</w:t>
      </w:r>
      <w:r>
        <w:rPr>
          <w:rtl/>
          <w:lang w:eastAsia="he-IL"/>
        </w:rPr>
        <w:tab/>
      </w:r>
      <w:r>
        <w:rPr>
          <w:rtl/>
          <w:lang w:eastAsia="he-IL"/>
        </w:rPr>
        <w:tab/>
      </w:r>
      <w:r>
        <w:rPr>
          <w:rtl/>
          <w:lang w:eastAsia="he-IL"/>
        </w:rPr>
        <w:tab/>
        <w:t xml:space="preserve">–   </w:t>
      </w:r>
      <w:r>
        <w:rPr>
          <w:rFonts w:hint="cs"/>
          <w:rtl/>
          <w:lang w:eastAsia="he-IL"/>
        </w:rPr>
        <w:t>אינה נוכחת</w:t>
      </w:r>
    </w:p>
    <w:p w:rsidR="00165360" w:rsidRDefault="00165360" w:rsidP="00E604E4">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165360" w:rsidRDefault="00165360" w:rsidP="00E604E4">
      <w:pPr>
        <w:rPr>
          <w:rtl/>
          <w:lang w:eastAsia="he-IL"/>
        </w:rPr>
      </w:pPr>
      <w:r>
        <w:rPr>
          <w:rtl/>
          <w:lang w:eastAsia="he-IL"/>
        </w:rPr>
        <w:t>יאיר גולן</w:t>
      </w:r>
      <w:r>
        <w:rPr>
          <w:rtl/>
          <w:lang w:eastAsia="he-IL"/>
        </w:rPr>
        <w:tab/>
      </w:r>
      <w:r>
        <w:rPr>
          <w:rtl/>
          <w:lang w:eastAsia="he-IL"/>
        </w:rPr>
        <w:tab/>
      </w:r>
      <w:r>
        <w:rPr>
          <w:rtl/>
          <w:lang w:eastAsia="he-IL"/>
        </w:rPr>
        <w:tab/>
        <w:t xml:space="preserve">–   </w:t>
      </w:r>
      <w:r>
        <w:rPr>
          <w:rFonts w:hint="cs"/>
          <w:rtl/>
          <w:lang w:eastAsia="he-IL"/>
        </w:rPr>
        <w:t>בעד</w:t>
      </w:r>
    </w:p>
    <w:p w:rsidR="00165360" w:rsidRDefault="00165360" w:rsidP="00E604E4">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 xml:space="preserve">אינה </w:t>
      </w:r>
      <w:bookmarkStart w:id="46439" w:name="_ETM_Q204_296757"/>
      <w:bookmarkEnd w:id="46439"/>
      <w:r>
        <w:rPr>
          <w:rFonts w:hint="cs"/>
          <w:rtl/>
          <w:lang w:eastAsia="he-IL"/>
        </w:rPr>
        <w:t>נוכחת</w:t>
      </w:r>
    </w:p>
    <w:p w:rsidR="00165360" w:rsidRDefault="00165360" w:rsidP="00E604E4">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נגד</w:t>
      </w:r>
    </w:p>
    <w:p w:rsidR="00165360" w:rsidRDefault="00165360" w:rsidP="00E604E4">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165360" w:rsidRDefault="00165360" w:rsidP="00E604E4">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165360" w:rsidRDefault="00165360" w:rsidP="00E604E4">
      <w:pPr>
        <w:rPr>
          <w:rtl/>
          <w:lang w:eastAsia="he-IL"/>
        </w:rPr>
      </w:pPr>
      <w:r>
        <w:rPr>
          <w:rtl/>
          <w:lang w:eastAsia="he-IL"/>
        </w:rPr>
        <w:t>מאזן גנאים</w:t>
      </w:r>
      <w:r>
        <w:rPr>
          <w:rtl/>
          <w:lang w:eastAsia="he-IL"/>
        </w:rPr>
        <w:tab/>
      </w:r>
      <w:r>
        <w:rPr>
          <w:rtl/>
          <w:lang w:eastAsia="he-IL"/>
        </w:rPr>
        <w:tab/>
        <w:t xml:space="preserve">–   </w:t>
      </w:r>
      <w:r>
        <w:rPr>
          <w:rFonts w:hint="cs"/>
          <w:rtl/>
          <w:lang w:eastAsia="he-IL"/>
        </w:rPr>
        <w:t>בעד</w:t>
      </w:r>
    </w:p>
    <w:p w:rsidR="00165360" w:rsidRDefault="00165360" w:rsidP="00E604E4">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165360" w:rsidRDefault="00165360" w:rsidP="00E604E4">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165360" w:rsidRDefault="00165360" w:rsidP="00E604E4">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נגד</w:t>
      </w:r>
    </w:p>
    <w:p w:rsidR="00165360" w:rsidRDefault="00165360" w:rsidP="00E604E4">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אינו נוכח</w:t>
      </w:r>
    </w:p>
    <w:p w:rsidR="00165360" w:rsidRDefault="00165360" w:rsidP="00E604E4">
      <w:pPr>
        <w:rPr>
          <w:rtl/>
          <w:lang w:eastAsia="he-IL"/>
        </w:rPr>
      </w:pPr>
      <w:r>
        <w:rPr>
          <w:rtl/>
          <w:lang w:eastAsia="he-IL"/>
        </w:rPr>
        <w:t>גלית דיסטל אטבריאן</w:t>
      </w:r>
      <w:r>
        <w:rPr>
          <w:rtl/>
          <w:lang w:eastAsia="he-IL"/>
        </w:rPr>
        <w:tab/>
        <w:t xml:space="preserve">–   </w:t>
      </w:r>
      <w:r>
        <w:rPr>
          <w:rFonts w:hint="cs"/>
          <w:rtl/>
          <w:lang w:eastAsia="he-IL"/>
        </w:rPr>
        <w:t>אינה נוכחת</w:t>
      </w:r>
    </w:p>
    <w:p w:rsidR="00165360" w:rsidRDefault="00165360" w:rsidP="00E604E4">
      <w:pPr>
        <w:rPr>
          <w:rtl/>
          <w:lang w:eastAsia="he-IL"/>
        </w:rPr>
      </w:pPr>
      <w:r>
        <w:rPr>
          <w:rtl/>
          <w:lang w:eastAsia="he-IL"/>
        </w:rPr>
        <w:t>צבי האוזר</w:t>
      </w:r>
      <w:r>
        <w:rPr>
          <w:rtl/>
          <w:lang w:eastAsia="he-IL"/>
        </w:rPr>
        <w:tab/>
      </w:r>
      <w:r>
        <w:rPr>
          <w:rtl/>
          <w:lang w:eastAsia="he-IL"/>
        </w:rPr>
        <w:tab/>
        <w:t xml:space="preserve">–   </w:t>
      </w:r>
      <w:r>
        <w:rPr>
          <w:rFonts w:hint="cs"/>
          <w:rtl/>
          <w:lang w:eastAsia="he-IL"/>
        </w:rPr>
        <w:t>נגד</w:t>
      </w:r>
    </w:p>
    <w:p w:rsidR="00165360" w:rsidRDefault="00165360" w:rsidP="00E604E4">
      <w:pPr>
        <w:rPr>
          <w:rtl/>
          <w:lang w:eastAsia="he-IL"/>
        </w:rPr>
      </w:pPr>
      <w:r>
        <w:rPr>
          <w:rtl/>
          <w:lang w:eastAsia="he-IL"/>
        </w:rPr>
        <w:t>צחי הנגבי</w:t>
      </w:r>
      <w:r>
        <w:rPr>
          <w:rtl/>
          <w:lang w:eastAsia="he-IL"/>
        </w:rPr>
        <w:tab/>
      </w:r>
      <w:r>
        <w:rPr>
          <w:rtl/>
          <w:lang w:eastAsia="he-IL"/>
        </w:rPr>
        <w:tab/>
        <w:t xml:space="preserve">–   </w:t>
      </w:r>
      <w:r>
        <w:rPr>
          <w:rFonts w:hint="cs"/>
          <w:rtl/>
          <w:lang w:eastAsia="he-IL"/>
        </w:rPr>
        <w:t>אינו נוכח</w:t>
      </w:r>
    </w:p>
    <w:p w:rsidR="00165360" w:rsidRDefault="00165360" w:rsidP="00E604E4">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נגד</w:t>
      </w:r>
    </w:p>
    <w:p w:rsidR="00165360" w:rsidRDefault="00165360" w:rsidP="00E604E4">
      <w:pPr>
        <w:rPr>
          <w:rtl/>
          <w:lang w:eastAsia="he-IL"/>
        </w:rPr>
      </w:pPr>
      <w:r>
        <w:rPr>
          <w:rtl/>
          <w:lang w:eastAsia="he-IL"/>
        </w:rPr>
        <w:t>מיכל וולדיגר</w:t>
      </w:r>
      <w:r>
        <w:rPr>
          <w:rtl/>
          <w:lang w:eastAsia="he-IL"/>
        </w:rPr>
        <w:tab/>
      </w:r>
      <w:r>
        <w:rPr>
          <w:rtl/>
          <w:lang w:eastAsia="he-IL"/>
        </w:rPr>
        <w:tab/>
        <w:t xml:space="preserve">–   </w:t>
      </w:r>
      <w:r>
        <w:rPr>
          <w:rFonts w:hint="cs"/>
          <w:rtl/>
          <w:lang w:eastAsia="he-IL"/>
        </w:rPr>
        <w:t>נגד</w:t>
      </w:r>
    </w:p>
    <w:p w:rsidR="00165360" w:rsidRDefault="00165360" w:rsidP="00E604E4">
      <w:pPr>
        <w:rPr>
          <w:rtl/>
          <w:lang w:eastAsia="he-IL"/>
        </w:rPr>
      </w:pPr>
      <w:r>
        <w:rPr>
          <w:rtl/>
          <w:lang w:eastAsia="he-IL"/>
        </w:rPr>
        <w:t>רות וסרמן לנדה</w:t>
      </w:r>
      <w:r>
        <w:rPr>
          <w:rtl/>
          <w:lang w:eastAsia="he-IL"/>
        </w:rPr>
        <w:tab/>
      </w:r>
      <w:r>
        <w:rPr>
          <w:rtl/>
          <w:lang w:eastAsia="he-IL"/>
        </w:rPr>
        <w:tab/>
        <w:t xml:space="preserve">–   </w:t>
      </w:r>
      <w:r>
        <w:rPr>
          <w:rFonts w:hint="cs"/>
          <w:rtl/>
          <w:lang w:eastAsia="he-IL"/>
        </w:rPr>
        <w:t>נגד</w:t>
      </w:r>
    </w:p>
    <w:p w:rsidR="00165360" w:rsidRDefault="00165360" w:rsidP="00E604E4">
      <w:pPr>
        <w:rPr>
          <w:rtl/>
          <w:lang w:eastAsia="he-IL"/>
        </w:rPr>
      </w:pPr>
      <w:r>
        <w:rPr>
          <w:rtl/>
          <w:lang w:eastAsia="he-IL"/>
        </w:rPr>
        <w:t>מכלוף מיקי זוהר</w:t>
      </w:r>
      <w:r>
        <w:rPr>
          <w:rtl/>
          <w:lang w:eastAsia="he-IL"/>
        </w:rPr>
        <w:tab/>
      </w:r>
      <w:r>
        <w:rPr>
          <w:rtl/>
          <w:lang w:eastAsia="he-IL"/>
        </w:rPr>
        <w:tab/>
        <w:t xml:space="preserve">–   </w:t>
      </w:r>
      <w:r>
        <w:rPr>
          <w:rFonts w:hint="cs"/>
          <w:rtl/>
          <w:lang w:eastAsia="he-IL"/>
        </w:rPr>
        <w:t>אינו נוכח</w:t>
      </w:r>
    </w:p>
    <w:p w:rsidR="00165360" w:rsidRDefault="00165360" w:rsidP="00E604E4">
      <w:pPr>
        <w:rPr>
          <w:rtl/>
          <w:lang w:eastAsia="he-IL"/>
        </w:rPr>
      </w:pPr>
      <w:r>
        <w:rPr>
          <w:rtl/>
          <w:lang w:eastAsia="he-IL"/>
        </w:rPr>
        <w:t>אימאן ח'טיב יאסין</w:t>
      </w:r>
      <w:r>
        <w:rPr>
          <w:rtl/>
          <w:lang w:eastAsia="he-IL"/>
        </w:rPr>
        <w:tab/>
        <w:t xml:space="preserve">–   </w:t>
      </w:r>
      <w:r>
        <w:rPr>
          <w:rFonts w:hint="cs"/>
          <w:rtl/>
          <w:lang w:eastAsia="he-IL"/>
        </w:rPr>
        <w:t>בעד</w:t>
      </w:r>
    </w:p>
    <w:p w:rsidR="00165360" w:rsidRDefault="00165360" w:rsidP="00E604E4">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בעד</w:t>
      </w:r>
    </w:p>
    <w:p w:rsidR="00165360" w:rsidRDefault="00165360" w:rsidP="00E604E4">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נגד</w:t>
      </w:r>
    </w:p>
    <w:p w:rsidR="00165360" w:rsidRDefault="00165360" w:rsidP="00E604E4">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נגד</w:t>
      </w:r>
    </w:p>
    <w:p w:rsidR="00165360" w:rsidRDefault="00165360" w:rsidP="00E604E4">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בעד</w:t>
      </w:r>
    </w:p>
    <w:p w:rsidR="00165360" w:rsidRDefault="00165360" w:rsidP="00E604E4">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 xml:space="preserve">אינו </w:t>
      </w:r>
      <w:bookmarkStart w:id="46440" w:name="_ETM_Q204_367988"/>
      <w:bookmarkEnd w:id="46440"/>
      <w:r>
        <w:rPr>
          <w:rFonts w:hint="cs"/>
          <w:rtl/>
          <w:lang w:eastAsia="he-IL"/>
        </w:rPr>
        <w:t>נוכח</w:t>
      </w:r>
    </w:p>
    <w:p w:rsidR="00165360" w:rsidRDefault="00165360" w:rsidP="00E604E4">
      <w:pPr>
        <w:rPr>
          <w:rtl/>
          <w:lang w:eastAsia="he-IL"/>
        </w:rPr>
      </w:pPr>
      <w:r>
        <w:rPr>
          <w:rtl/>
          <w:lang w:eastAsia="he-IL"/>
        </w:rPr>
        <w:t>אלון טל</w:t>
      </w:r>
      <w:r>
        <w:rPr>
          <w:rtl/>
          <w:lang w:eastAsia="he-IL"/>
        </w:rPr>
        <w:tab/>
      </w:r>
      <w:r>
        <w:rPr>
          <w:rtl/>
          <w:lang w:eastAsia="he-IL"/>
        </w:rPr>
        <w:tab/>
      </w:r>
      <w:r>
        <w:rPr>
          <w:rtl/>
          <w:lang w:eastAsia="he-IL"/>
        </w:rPr>
        <w:tab/>
        <w:t xml:space="preserve">–   </w:t>
      </w:r>
      <w:r>
        <w:rPr>
          <w:rFonts w:hint="cs"/>
          <w:rtl/>
          <w:lang w:eastAsia="he-IL"/>
        </w:rPr>
        <w:t>נגד</w:t>
      </w:r>
    </w:p>
    <w:p w:rsidR="00165360" w:rsidRDefault="00165360" w:rsidP="00E604E4">
      <w:pPr>
        <w:rPr>
          <w:rtl/>
          <w:lang w:eastAsia="he-IL"/>
        </w:rPr>
      </w:pPr>
      <w:r>
        <w:rPr>
          <w:rtl/>
          <w:lang w:eastAsia="he-IL"/>
        </w:rPr>
        <w:t>דסטה גדי יברקן</w:t>
      </w:r>
      <w:r>
        <w:rPr>
          <w:rtl/>
          <w:lang w:eastAsia="he-IL"/>
        </w:rPr>
        <w:tab/>
      </w:r>
      <w:r>
        <w:rPr>
          <w:rtl/>
          <w:lang w:eastAsia="he-IL"/>
        </w:rPr>
        <w:tab/>
        <w:t xml:space="preserve">–   </w:t>
      </w:r>
      <w:r>
        <w:rPr>
          <w:rFonts w:hint="cs"/>
          <w:rtl/>
          <w:lang w:eastAsia="he-IL"/>
        </w:rPr>
        <w:t>אינו נוכח</w:t>
      </w:r>
    </w:p>
    <w:p w:rsidR="00165360" w:rsidRDefault="00165360" w:rsidP="00E604E4">
      <w:pPr>
        <w:rPr>
          <w:rtl/>
          <w:lang w:eastAsia="he-IL"/>
        </w:rPr>
      </w:pPr>
      <w:r>
        <w:rPr>
          <w:rtl/>
          <w:lang w:eastAsia="he-IL"/>
        </w:rPr>
        <w:t>מאיר יצחק</w:t>
      </w:r>
      <w:r>
        <w:rPr>
          <w:rFonts w:hint="cs"/>
          <w:rtl/>
          <w:lang w:eastAsia="he-IL"/>
        </w:rPr>
        <w:t xml:space="preserve"> </w:t>
      </w:r>
      <w:r>
        <w:rPr>
          <w:rtl/>
          <w:lang w:eastAsia="he-IL"/>
        </w:rPr>
        <w:t>הלוי</w:t>
      </w:r>
      <w:r>
        <w:rPr>
          <w:rtl/>
          <w:lang w:eastAsia="he-IL"/>
        </w:rPr>
        <w:tab/>
      </w:r>
      <w:r>
        <w:rPr>
          <w:rtl/>
          <w:lang w:eastAsia="he-IL"/>
        </w:rPr>
        <w:tab/>
        <w:t xml:space="preserve">–   </w:t>
      </w:r>
      <w:r>
        <w:rPr>
          <w:rFonts w:hint="cs"/>
          <w:rtl/>
          <w:lang w:eastAsia="he-IL"/>
        </w:rPr>
        <w:t>נגד</w:t>
      </w:r>
    </w:p>
    <w:p w:rsidR="00165360" w:rsidRDefault="00165360" w:rsidP="00E604E4">
      <w:pPr>
        <w:rPr>
          <w:rtl/>
          <w:lang w:eastAsia="he-IL"/>
        </w:rPr>
      </w:pPr>
      <w:r>
        <w:rPr>
          <w:rtl/>
          <w:lang w:eastAsia="he-IL"/>
        </w:rPr>
        <w:t>אלי כהן</w:t>
      </w:r>
      <w:r>
        <w:rPr>
          <w:rtl/>
          <w:lang w:eastAsia="he-IL"/>
        </w:rPr>
        <w:tab/>
      </w:r>
      <w:r>
        <w:rPr>
          <w:rtl/>
          <w:lang w:eastAsia="he-IL"/>
        </w:rPr>
        <w:tab/>
      </w:r>
      <w:r>
        <w:rPr>
          <w:rtl/>
          <w:lang w:eastAsia="he-IL"/>
        </w:rPr>
        <w:tab/>
        <w:t xml:space="preserve">–   </w:t>
      </w:r>
      <w:r>
        <w:rPr>
          <w:rFonts w:hint="cs"/>
          <w:rtl/>
          <w:lang w:eastAsia="he-IL"/>
        </w:rPr>
        <w:t>אינו נוכח</w:t>
      </w:r>
    </w:p>
    <w:p w:rsidR="00165360" w:rsidRDefault="00165360" w:rsidP="00E604E4">
      <w:pPr>
        <w:rPr>
          <w:rtl/>
          <w:lang w:eastAsia="he-IL"/>
        </w:rPr>
      </w:pPr>
      <w:r>
        <w:rPr>
          <w:rtl/>
          <w:lang w:eastAsia="he-IL"/>
        </w:rPr>
        <w:t>מאיר כהן</w:t>
      </w:r>
      <w:r>
        <w:rPr>
          <w:rtl/>
          <w:lang w:eastAsia="he-IL"/>
        </w:rPr>
        <w:tab/>
      </w:r>
      <w:r>
        <w:rPr>
          <w:rtl/>
          <w:lang w:eastAsia="he-IL"/>
        </w:rPr>
        <w:tab/>
        <w:t xml:space="preserve">–   </w:t>
      </w:r>
      <w:r>
        <w:rPr>
          <w:rFonts w:hint="cs"/>
          <w:rtl/>
          <w:lang w:eastAsia="he-IL"/>
        </w:rPr>
        <w:t>נגד</w:t>
      </w:r>
    </w:p>
    <w:p w:rsidR="00165360" w:rsidRDefault="00165360" w:rsidP="00E604E4">
      <w:pPr>
        <w:rPr>
          <w:rtl/>
          <w:lang w:eastAsia="he-IL"/>
        </w:rPr>
      </w:pPr>
      <w:r>
        <w:rPr>
          <w:rtl/>
          <w:lang w:eastAsia="he-IL"/>
        </w:rPr>
        <w:t>יום טוב חי כלפון</w:t>
      </w:r>
      <w:r>
        <w:rPr>
          <w:rtl/>
          <w:lang w:eastAsia="he-IL"/>
        </w:rPr>
        <w:tab/>
      </w:r>
      <w:r>
        <w:rPr>
          <w:rtl/>
          <w:lang w:eastAsia="he-IL"/>
        </w:rPr>
        <w:tab/>
        <w:t xml:space="preserve">–   </w:t>
      </w:r>
      <w:r>
        <w:rPr>
          <w:rFonts w:hint="cs"/>
          <w:rtl/>
          <w:lang w:eastAsia="he-IL"/>
        </w:rPr>
        <w:t>נגד</w:t>
      </w:r>
    </w:p>
    <w:p w:rsidR="00165360" w:rsidRDefault="00165360" w:rsidP="00E604E4">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בעד</w:t>
      </w:r>
    </w:p>
    <w:p w:rsidR="00165360" w:rsidRDefault="00165360" w:rsidP="00E604E4">
      <w:pPr>
        <w:rPr>
          <w:rtl/>
          <w:lang w:eastAsia="he-IL"/>
        </w:rPr>
      </w:pPr>
      <w:r>
        <w:rPr>
          <w:rtl/>
          <w:lang w:eastAsia="he-IL"/>
        </w:rPr>
        <w:t>אופיר כץ</w:t>
      </w:r>
      <w:r>
        <w:rPr>
          <w:rtl/>
          <w:lang w:eastAsia="he-IL"/>
        </w:rPr>
        <w:tab/>
      </w:r>
      <w:r>
        <w:rPr>
          <w:rtl/>
          <w:lang w:eastAsia="he-IL"/>
        </w:rPr>
        <w:tab/>
        <w:t xml:space="preserve">–   </w:t>
      </w:r>
      <w:r>
        <w:rPr>
          <w:rFonts w:hint="cs"/>
          <w:rtl/>
          <w:lang w:eastAsia="he-IL"/>
        </w:rPr>
        <w:t>אינו נוכח</w:t>
      </w:r>
    </w:p>
    <w:p w:rsidR="00165360" w:rsidRDefault="00165360" w:rsidP="00E604E4">
      <w:pPr>
        <w:rPr>
          <w:rtl/>
          <w:lang w:eastAsia="he-IL"/>
        </w:rPr>
      </w:pPr>
      <w:r>
        <w:rPr>
          <w:rtl/>
          <w:lang w:eastAsia="he-IL"/>
        </w:rPr>
        <w:t>חיים כץ</w:t>
      </w:r>
      <w:r>
        <w:rPr>
          <w:rtl/>
          <w:lang w:eastAsia="he-IL"/>
        </w:rPr>
        <w:tab/>
      </w:r>
      <w:r>
        <w:rPr>
          <w:rtl/>
          <w:lang w:eastAsia="he-IL"/>
        </w:rPr>
        <w:tab/>
      </w:r>
      <w:r>
        <w:rPr>
          <w:rtl/>
          <w:lang w:eastAsia="he-IL"/>
        </w:rPr>
        <w:tab/>
        <w:t xml:space="preserve">–   </w:t>
      </w:r>
      <w:r>
        <w:rPr>
          <w:rFonts w:hint="cs"/>
          <w:rtl/>
          <w:lang w:eastAsia="he-IL"/>
        </w:rPr>
        <w:t>אינו נוכח</w:t>
      </w:r>
    </w:p>
    <w:p w:rsidR="00165360" w:rsidRDefault="00165360" w:rsidP="00E604E4">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165360" w:rsidRDefault="00165360" w:rsidP="00E604E4">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אינו נוכח</w:t>
      </w:r>
    </w:p>
    <w:p w:rsidR="00165360" w:rsidRDefault="00165360" w:rsidP="00E604E4">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נגד</w:t>
      </w:r>
    </w:p>
    <w:p w:rsidR="00165360" w:rsidRDefault="00165360" w:rsidP="00E604E4">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נגד</w:t>
      </w:r>
    </w:p>
    <w:p w:rsidR="00165360" w:rsidRDefault="00165360" w:rsidP="00E604E4">
      <w:pPr>
        <w:rPr>
          <w:rtl/>
          <w:lang w:eastAsia="he-IL"/>
        </w:rPr>
      </w:pPr>
      <w:r>
        <w:rPr>
          <w:rtl/>
          <w:lang w:eastAsia="he-IL"/>
        </w:rPr>
        <w:t>אורלי לוי אבקסיס</w:t>
      </w:r>
      <w:r>
        <w:rPr>
          <w:rtl/>
          <w:lang w:eastAsia="he-IL"/>
        </w:rPr>
        <w:tab/>
        <w:t xml:space="preserve">–   </w:t>
      </w:r>
      <w:r>
        <w:rPr>
          <w:rFonts w:hint="cs"/>
          <w:rtl/>
          <w:lang w:eastAsia="he-IL"/>
        </w:rPr>
        <w:t>אינה נוכחת</w:t>
      </w:r>
    </w:p>
    <w:p w:rsidR="00165360" w:rsidRDefault="00165360" w:rsidP="00E604E4">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נגד</w:t>
      </w:r>
    </w:p>
    <w:p w:rsidR="00165360" w:rsidRDefault="00165360" w:rsidP="00E604E4">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אינה נוכחת</w:t>
      </w:r>
    </w:p>
    <w:p w:rsidR="00165360" w:rsidRDefault="00165360" w:rsidP="00E604E4">
      <w:pPr>
        <w:rPr>
          <w:rtl/>
          <w:lang w:eastAsia="he-IL"/>
        </w:rPr>
      </w:pPr>
      <w:r>
        <w:rPr>
          <w:rtl/>
          <w:lang w:eastAsia="he-IL"/>
        </w:rPr>
        <w:t>יעקב ליצמן</w:t>
      </w:r>
      <w:r>
        <w:rPr>
          <w:rtl/>
          <w:lang w:eastAsia="he-IL"/>
        </w:rPr>
        <w:tab/>
      </w:r>
      <w:r>
        <w:rPr>
          <w:rtl/>
          <w:lang w:eastAsia="he-IL"/>
        </w:rPr>
        <w:tab/>
        <w:t xml:space="preserve">–   </w:t>
      </w:r>
      <w:r>
        <w:rPr>
          <w:rFonts w:hint="cs"/>
          <w:rtl/>
          <w:lang w:eastAsia="he-IL"/>
        </w:rPr>
        <w:t>אינו נוכח</w:t>
      </w:r>
    </w:p>
    <w:p w:rsidR="00165360" w:rsidRDefault="00165360" w:rsidP="00E604E4">
      <w:pPr>
        <w:rPr>
          <w:rtl/>
          <w:lang w:eastAsia="he-IL"/>
        </w:rPr>
      </w:pPr>
      <w:r>
        <w:rPr>
          <w:rtl/>
          <w:lang w:eastAsia="he-IL"/>
        </w:rPr>
        <w:t>גבי לסקי</w:t>
      </w:r>
      <w:r>
        <w:rPr>
          <w:rtl/>
          <w:lang w:eastAsia="he-IL"/>
        </w:rPr>
        <w:tab/>
      </w:r>
      <w:r>
        <w:rPr>
          <w:rtl/>
          <w:lang w:eastAsia="he-IL"/>
        </w:rPr>
        <w:tab/>
        <w:t xml:space="preserve">–   </w:t>
      </w:r>
      <w:bookmarkStart w:id="46441" w:name="_ETM_Q204_418230"/>
      <w:bookmarkEnd w:id="46441"/>
      <w:r>
        <w:rPr>
          <w:rFonts w:hint="cs"/>
          <w:rtl/>
          <w:lang w:eastAsia="he-IL"/>
        </w:rPr>
        <w:t>בעד</w:t>
      </w:r>
    </w:p>
    <w:p w:rsidR="00165360" w:rsidRDefault="00165360" w:rsidP="00E604E4">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165360" w:rsidRDefault="00165360" w:rsidP="00E604E4">
      <w:pPr>
        <w:rPr>
          <w:rtl/>
          <w:lang w:eastAsia="he-IL"/>
        </w:rPr>
      </w:pPr>
      <w:r>
        <w:rPr>
          <w:rtl/>
          <w:lang w:eastAsia="he-IL"/>
        </w:rPr>
        <w:t>לימור מגן תלם</w:t>
      </w:r>
      <w:r>
        <w:rPr>
          <w:rtl/>
          <w:lang w:eastAsia="he-IL"/>
        </w:rPr>
        <w:tab/>
      </w:r>
      <w:r>
        <w:rPr>
          <w:rtl/>
          <w:lang w:eastAsia="he-IL"/>
        </w:rPr>
        <w:tab/>
        <w:t xml:space="preserve">–   </w:t>
      </w:r>
      <w:r>
        <w:rPr>
          <w:rFonts w:hint="cs"/>
          <w:rtl/>
          <w:lang w:eastAsia="he-IL"/>
        </w:rPr>
        <w:t>נגד</w:t>
      </w:r>
    </w:p>
    <w:p w:rsidR="00165360" w:rsidRDefault="00165360" w:rsidP="00E604E4">
      <w:pPr>
        <w:rPr>
          <w:rtl/>
          <w:lang w:eastAsia="he-IL"/>
        </w:rPr>
      </w:pPr>
      <w:r>
        <w:rPr>
          <w:rtl/>
          <w:lang w:eastAsia="he-IL"/>
        </w:rPr>
        <w:t>אמילי חיה מואטי</w:t>
      </w:r>
      <w:r>
        <w:rPr>
          <w:rtl/>
          <w:lang w:eastAsia="he-IL"/>
        </w:rPr>
        <w:tab/>
      </w:r>
      <w:r>
        <w:rPr>
          <w:rtl/>
          <w:lang w:eastAsia="he-IL"/>
        </w:rPr>
        <w:tab/>
        <w:t xml:space="preserve">–   </w:t>
      </w:r>
      <w:r>
        <w:rPr>
          <w:rFonts w:hint="cs"/>
          <w:rtl/>
          <w:lang w:eastAsia="he-IL"/>
        </w:rPr>
        <w:t>אינה נוכחת</w:t>
      </w:r>
    </w:p>
    <w:p w:rsidR="00165360" w:rsidRDefault="00165360" w:rsidP="00E604E4">
      <w:pPr>
        <w:rPr>
          <w:rtl/>
          <w:lang w:eastAsia="he-IL"/>
        </w:rPr>
      </w:pPr>
      <w:r>
        <w:rPr>
          <w:rtl/>
          <w:lang w:eastAsia="he-IL"/>
        </w:rPr>
        <w:t>פטין מולא</w:t>
      </w:r>
      <w:r>
        <w:rPr>
          <w:rtl/>
          <w:lang w:eastAsia="he-IL"/>
        </w:rPr>
        <w:tab/>
      </w:r>
      <w:r>
        <w:rPr>
          <w:rtl/>
          <w:lang w:eastAsia="he-IL"/>
        </w:rPr>
        <w:tab/>
        <w:t xml:space="preserve">–   </w:t>
      </w:r>
      <w:r>
        <w:rPr>
          <w:rFonts w:hint="cs"/>
          <w:rtl/>
          <w:lang w:eastAsia="he-IL"/>
        </w:rPr>
        <w:t>אינו נוכח</w:t>
      </w:r>
    </w:p>
    <w:p w:rsidR="00165360" w:rsidRDefault="00165360" w:rsidP="00E604E4">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נגד</w:t>
      </w:r>
    </w:p>
    <w:p w:rsidR="00165360" w:rsidRDefault="00165360" w:rsidP="00E604E4">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165360" w:rsidRDefault="00165360" w:rsidP="00E604E4">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נגד</w:t>
      </w:r>
    </w:p>
    <w:p w:rsidR="00165360" w:rsidRDefault="00165360" w:rsidP="00E604E4">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אינו נוכח</w:t>
      </w:r>
    </w:p>
    <w:p w:rsidR="00165360" w:rsidRDefault="00165360" w:rsidP="00E604E4">
      <w:pPr>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p>
    <w:p w:rsidR="00165360" w:rsidRDefault="00165360" w:rsidP="00E604E4">
      <w:pPr>
        <w:rPr>
          <w:rtl/>
          <w:lang w:eastAsia="he-IL"/>
        </w:rPr>
      </w:pPr>
      <w:r>
        <w:rPr>
          <w:rtl/>
          <w:lang w:eastAsia="he-IL"/>
        </w:rPr>
        <w:t>אורי מקלב</w:t>
      </w:r>
      <w:r>
        <w:rPr>
          <w:rtl/>
          <w:lang w:eastAsia="he-IL"/>
        </w:rPr>
        <w:tab/>
      </w:r>
      <w:r>
        <w:rPr>
          <w:rtl/>
          <w:lang w:eastAsia="he-IL"/>
        </w:rPr>
        <w:tab/>
        <w:t xml:space="preserve">–   </w:t>
      </w:r>
      <w:r>
        <w:rPr>
          <w:rFonts w:hint="cs"/>
          <w:rtl/>
          <w:lang w:eastAsia="he-IL"/>
        </w:rPr>
        <w:t>אינו נוכח</w:t>
      </w:r>
    </w:p>
    <w:p w:rsidR="00165360" w:rsidRDefault="00165360" w:rsidP="00E604E4">
      <w:pPr>
        <w:rPr>
          <w:rtl/>
          <w:lang w:eastAsia="he-IL"/>
        </w:rPr>
      </w:pPr>
      <w:r>
        <w:rPr>
          <w:rtl/>
          <w:lang w:eastAsia="he-IL"/>
        </w:rPr>
        <w:t>אבתיסאם מראענה</w:t>
      </w:r>
      <w:r>
        <w:rPr>
          <w:rtl/>
          <w:lang w:eastAsia="he-IL"/>
        </w:rPr>
        <w:tab/>
        <w:t xml:space="preserve">–   </w:t>
      </w:r>
      <w:r>
        <w:rPr>
          <w:rFonts w:hint="cs"/>
          <w:rtl/>
          <w:lang w:eastAsia="he-IL"/>
        </w:rPr>
        <w:t>אינה נוכחת</w:t>
      </w:r>
    </w:p>
    <w:p w:rsidR="00165360" w:rsidRDefault="00165360" w:rsidP="00E604E4">
      <w:pPr>
        <w:rPr>
          <w:rtl/>
          <w:lang w:eastAsia="he-IL"/>
        </w:rPr>
      </w:pPr>
      <w:r>
        <w:rPr>
          <w:rtl/>
          <w:lang w:eastAsia="he-IL"/>
        </w:rPr>
        <w:t>יעקב מרגי</w:t>
      </w:r>
      <w:r>
        <w:rPr>
          <w:rtl/>
          <w:lang w:eastAsia="he-IL"/>
        </w:rPr>
        <w:tab/>
      </w:r>
      <w:r>
        <w:rPr>
          <w:rtl/>
          <w:lang w:eastAsia="he-IL"/>
        </w:rPr>
        <w:tab/>
        <w:t xml:space="preserve">–   </w:t>
      </w:r>
      <w:r>
        <w:rPr>
          <w:rFonts w:hint="cs"/>
          <w:rtl/>
          <w:lang w:eastAsia="he-IL"/>
        </w:rPr>
        <w:t>אינה נוכח</w:t>
      </w:r>
    </w:p>
    <w:p w:rsidR="00165360" w:rsidRDefault="00165360" w:rsidP="00E604E4">
      <w:pPr>
        <w:rPr>
          <w:rtl/>
          <w:lang w:eastAsia="he-IL"/>
        </w:rPr>
      </w:pPr>
      <w:r>
        <w:rPr>
          <w:rtl/>
          <w:lang w:eastAsia="he-IL"/>
        </w:rPr>
        <w:t>מופיד מרעי</w:t>
      </w:r>
      <w:r>
        <w:rPr>
          <w:rtl/>
          <w:lang w:eastAsia="he-IL"/>
        </w:rPr>
        <w:tab/>
      </w:r>
      <w:r>
        <w:rPr>
          <w:rtl/>
          <w:lang w:eastAsia="he-IL"/>
        </w:rPr>
        <w:tab/>
        <w:t xml:space="preserve">–   </w:t>
      </w:r>
      <w:r>
        <w:rPr>
          <w:rFonts w:hint="cs"/>
          <w:rtl/>
          <w:lang w:eastAsia="he-IL"/>
        </w:rPr>
        <w:t>נגד</w:t>
      </w:r>
    </w:p>
    <w:p w:rsidR="00165360" w:rsidRDefault="00165360" w:rsidP="00E604E4">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165360" w:rsidRDefault="00165360" w:rsidP="00E604E4">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נגד</w:t>
      </w:r>
    </w:p>
    <w:p w:rsidR="00165360" w:rsidRDefault="00165360" w:rsidP="00E604E4">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נגד</w:t>
      </w:r>
    </w:p>
    <w:p w:rsidR="00165360" w:rsidRDefault="00165360" w:rsidP="00E604E4">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נגד</w:t>
      </w:r>
    </w:p>
    <w:p w:rsidR="00165360" w:rsidRDefault="00165360" w:rsidP="00E604E4">
      <w:pPr>
        <w:rPr>
          <w:rtl/>
          <w:lang w:eastAsia="he-IL"/>
        </w:rPr>
      </w:pPr>
      <w:r>
        <w:rPr>
          <w:rtl/>
          <w:lang w:eastAsia="he-IL"/>
        </w:rPr>
        <w:t>אורית מלכה סטרוק</w:t>
      </w:r>
      <w:r>
        <w:rPr>
          <w:rtl/>
          <w:lang w:eastAsia="he-IL"/>
        </w:rPr>
        <w:tab/>
        <w:t xml:space="preserve">–   </w:t>
      </w:r>
      <w:r>
        <w:rPr>
          <w:rFonts w:hint="cs"/>
          <w:rtl/>
          <w:lang w:eastAsia="he-IL"/>
        </w:rPr>
        <w:t>נגד</w:t>
      </w:r>
    </w:p>
    <w:p w:rsidR="00165360" w:rsidRDefault="00165360" w:rsidP="00E604E4">
      <w:pPr>
        <w:rPr>
          <w:rtl/>
          <w:lang w:eastAsia="he-IL"/>
        </w:rPr>
      </w:pPr>
      <w:r>
        <w:rPr>
          <w:rtl/>
          <w:lang w:eastAsia="he-IL"/>
        </w:rPr>
        <w:t>עידית סילמן</w:t>
      </w:r>
      <w:r>
        <w:rPr>
          <w:rtl/>
          <w:lang w:eastAsia="he-IL"/>
        </w:rPr>
        <w:tab/>
      </w:r>
      <w:r>
        <w:rPr>
          <w:rtl/>
          <w:lang w:eastAsia="he-IL"/>
        </w:rPr>
        <w:tab/>
        <w:t xml:space="preserve">–   </w:t>
      </w:r>
      <w:r>
        <w:rPr>
          <w:rFonts w:hint="cs"/>
          <w:rtl/>
          <w:lang w:eastAsia="he-IL"/>
        </w:rPr>
        <w:t>אינה נוכחת</w:t>
      </w:r>
    </w:p>
    <w:p w:rsidR="00165360" w:rsidRDefault="00165360" w:rsidP="00E604E4">
      <w:pPr>
        <w:rPr>
          <w:rtl/>
          <w:lang w:eastAsia="he-IL"/>
        </w:rPr>
      </w:pPr>
      <w:r>
        <w:rPr>
          <w:rtl/>
          <w:lang w:eastAsia="he-IL"/>
        </w:rPr>
        <w:t>עלי סלאלחה</w:t>
      </w:r>
      <w:r>
        <w:rPr>
          <w:rtl/>
          <w:lang w:eastAsia="he-IL"/>
        </w:rPr>
        <w:tab/>
      </w:r>
      <w:r>
        <w:rPr>
          <w:rtl/>
          <w:lang w:eastAsia="he-IL"/>
        </w:rPr>
        <w:tab/>
        <w:t xml:space="preserve">–   </w:t>
      </w:r>
      <w:r>
        <w:rPr>
          <w:rFonts w:hint="cs"/>
          <w:rtl/>
          <w:lang w:eastAsia="he-IL"/>
        </w:rPr>
        <w:t>בעד</w:t>
      </w:r>
    </w:p>
    <w:p w:rsidR="00165360" w:rsidRDefault="00165360" w:rsidP="00E604E4">
      <w:pPr>
        <w:rPr>
          <w:rtl/>
          <w:lang w:eastAsia="he-IL"/>
        </w:rPr>
      </w:pPr>
      <w:r>
        <w:rPr>
          <w:rtl/>
          <w:lang w:eastAsia="he-IL"/>
        </w:rPr>
        <w:t>בצלאל סמוטריץ'</w:t>
      </w:r>
      <w:r>
        <w:rPr>
          <w:rtl/>
          <w:lang w:eastAsia="he-IL"/>
        </w:rPr>
        <w:tab/>
      </w:r>
      <w:r>
        <w:rPr>
          <w:rtl/>
          <w:lang w:eastAsia="he-IL"/>
        </w:rPr>
        <w:tab/>
        <w:t xml:space="preserve">–   </w:t>
      </w:r>
      <w:r>
        <w:rPr>
          <w:rFonts w:hint="cs"/>
          <w:rtl/>
          <w:lang w:eastAsia="he-IL"/>
        </w:rPr>
        <w:t>אינו נוכח</w:t>
      </w:r>
    </w:p>
    <w:p w:rsidR="00165360" w:rsidRDefault="00165360" w:rsidP="00E604E4">
      <w:pPr>
        <w:rPr>
          <w:rtl/>
          <w:lang w:eastAsia="he-IL"/>
        </w:rPr>
      </w:pPr>
      <w:r>
        <w:rPr>
          <w:rtl/>
          <w:lang w:eastAsia="he-IL"/>
        </w:rPr>
        <w:t>אוסאמה סעדי</w:t>
      </w:r>
      <w:r>
        <w:rPr>
          <w:rtl/>
          <w:lang w:eastAsia="he-IL"/>
        </w:rPr>
        <w:tab/>
      </w:r>
      <w:r>
        <w:rPr>
          <w:rtl/>
          <w:lang w:eastAsia="he-IL"/>
        </w:rPr>
        <w:tab/>
        <w:t xml:space="preserve">–   </w:t>
      </w:r>
      <w:r>
        <w:rPr>
          <w:rFonts w:hint="cs"/>
          <w:rtl/>
          <w:lang w:eastAsia="he-IL"/>
        </w:rPr>
        <w:t>אינו נוכח</w:t>
      </w:r>
    </w:p>
    <w:p w:rsidR="00165360" w:rsidRDefault="00165360" w:rsidP="00E604E4">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בעד</w:t>
      </w:r>
    </w:p>
    <w:p w:rsidR="00165360" w:rsidRDefault="00165360" w:rsidP="00E604E4">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בעד</w:t>
      </w:r>
    </w:p>
    <w:p w:rsidR="00165360" w:rsidRDefault="00165360" w:rsidP="00E604E4">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אינה נוכחת</w:t>
      </w:r>
    </w:p>
    <w:p w:rsidR="00165360" w:rsidRDefault="00165360" w:rsidP="00E604E4">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אינו נוכח</w:t>
      </w:r>
    </w:p>
    <w:p w:rsidR="00165360" w:rsidRDefault="00165360" w:rsidP="00E604E4">
      <w:pPr>
        <w:rPr>
          <w:rtl/>
          <w:lang w:eastAsia="he-IL"/>
        </w:rPr>
      </w:pPr>
      <w:r>
        <w:rPr>
          <w:rtl/>
          <w:lang w:eastAsia="he-IL"/>
        </w:rPr>
        <w:t>שירלי פינטו קדוש</w:t>
      </w:r>
      <w:r>
        <w:rPr>
          <w:rtl/>
          <w:lang w:eastAsia="he-IL"/>
        </w:rPr>
        <w:tab/>
        <w:t xml:space="preserve">–   </w:t>
      </w:r>
      <w:r>
        <w:rPr>
          <w:rFonts w:hint="cs"/>
          <w:rtl/>
          <w:lang w:eastAsia="he-IL"/>
        </w:rPr>
        <w:t xml:space="preserve">אינה נוכחת </w:t>
      </w:r>
    </w:p>
    <w:p w:rsidR="00165360" w:rsidRDefault="00165360" w:rsidP="00E604E4">
      <w:pPr>
        <w:rPr>
          <w:rtl/>
          <w:lang w:eastAsia="he-IL"/>
        </w:rPr>
      </w:pPr>
      <w:r>
        <w:rPr>
          <w:rtl/>
          <w:lang w:eastAsia="he-IL"/>
        </w:rPr>
        <w:t>מאיר פרוש</w:t>
      </w:r>
      <w:r>
        <w:rPr>
          <w:rtl/>
          <w:lang w:eastAsia="he-IL"/>
        </w:rPr>
        <w:tab/>
      </w:r>
      <w:r>
        <w:rPr>
          <w:rtl/>
          <w:lang w:eastAsia="he-IL"/>
        </w:rPr>
        <w:tab/>
        <w:t xml:space="preserve">–   </w:t>
      </w:r>
      <w:r>
        <w:rPr>
          <w:rFonts w:hint="cs"/>
          <w:rtl/>
          <w:lang w:eastAsia="he-IL"/>
        </w:rPr>
        <w:t xml:space="preserve">אינו </w:t>
      </w:r>
      <w:bookmarkStart w:id="46442" w:name="_ETM_Q204_516153"/>
      <w:bookmarkEnd w:id="46442"/>
      <w:r>
        <w:rPr>
          <w:rFonts w:hint="cs"/>
          <w:rtl/>
          <w:lang w:eastAsia="he-IL"/>
        </w:rPr>
        <w:t>נוכח</w:t>
      </w:r>
    </w:p>
    <w:p w:rsidR="00165360" w:rsidRDefault="00165360" w:rsidP="00E604E4">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נגד</w:t>
      </w:r>
    </w:p>
    <w:p w:rsidR="00165360" w:rsidRDefault="00165360" w:rsidP="00E604E4">
      <w:pPr>
        <w:rPr>
          <w:rtl/>
          <w:lang w:eastAsia="he-IL"/>
        </w:rPr>
      </w:pPr>
      <w:r>
        <w:rPr>
          <w:rtl/>
          <w:lang w:eastAsia="he-IL"/>
        </w:rPr>
        <w:t>אביר קארה</w:t>
      </w:r>
      <w:r>
        <w:rPr>
          <w:rtl/>
          <w:lang w:eastAsia="he-IL"/>
        </w:rPr>
        <w:tab/>
      </w:r>
      <w:r>
        <w:rPr>
          <w:rtl/>
          <w:lang w:eastAsia="he-IL"/>
        </w:rPr>
        <w:tab/>
        <w:t xml:space="preserve">–   </w:t>
      </w:r>
      <w:r>
        <w:rPr>
          <w:rFonts w:hint="cs"/>
          <w:rtl/>
          <w:lang w:eastAsia="he-IL"/>
        </w:rPr>
        <w:t>נגד</w:t>
      </w:r>
    </w:p>
    <w:p w:rsidR="00165360" w:rsidRDefault="00165360" w:rsidP="00E604E4">
      <w:pPr>
        <w:rPr>
          <w:rtl/>
          <w:lang w:eastAsia="he-IL"/>
        </w:rPr>
      </w:pPr>
      <w:r>
        <w:rPr>
          <w:rtl/>
          <w:lang w:eastAsia="he-IL"/>
        </w:rPr>
        <w:t>אלכס קושניר</w:t>
      </w:r>
      <w:r>
        <w:rPr>
          <w:rtl/>
          <w:lang w:eastAsia="he-IL"/>
        </w:rPr>
        <w:tab/>
      </w:r>
      <w:r>
        <w:rPr>
          <w:rtl/>
          <w:lang w:eastAsia="he-IL"/>
        </w:rPr>
        <w:tab/>
        <w:t xml:space="preserve">–   </w:t>
      </w:r>
      <w:r>
        <w:rPr>
          <w:rFonts w:hint="cs"/>
          <w:rtl/>
          <w:lang w:eastAsia="he-IL"/>
        </w:rPr>
        <w:t>נגד</w:t>
      </w:r>
    </w:p>
    <w:p w:rsidR="00165360" w:rsidRDefault="00165360" w:rsidP="00E604E4">
      <w:pPr>
        <w:rPr>
          <w:rtl/>
          <w:lang w:eastAsia="he-IL"/>
        </w:rPr>
      </w:pPr>
      <w:r>
        <w:rPr>
          <w:rtl/>
          <w:lang w:eastAsia="he-IL"/>
        </w:rPr>
        <w:t>יואב קיש</w:t>
      </w:r>
      <w:r>
        <w:rPr>
          <w:rtl/>
          <w:lang w:eastAsia="he-IL"/>
        </w:rPr>
        <w:tab/>
      </w:r>
      <w:r>
        <w:rPr>
          <w:rtl/>
          <w:lang w:eastAsia="he-IL"/>
        </w:rPr>
        <w:tab/>
        <w:t xml:space="preserve">–   </w:t>
      </w:r>
      <w:r>
        <w:rPr>
          <w:rFonts w:hint="cs"/>
          <w:rtl/>
          <w:lang w:eastAsia="he-IL"/>
        </w:rPr>
        <w:t>אינו נוכח</w:t>
      </w:r>
    </w:p>
    <w:p w:rsidR="00165360" w:rsidRDefault="00165360" w:rsidP="00E604E4">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אינו נוכח</w:t>
      </w:r>
    </w:p>
    <w:p w:rsidR="00165360" w:rsidRDefault="00165360" w:rsidP="00E604E4">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אינו נוכח</w:t>
      </w:r>
    </w:p>
    <w:p w:rsidR="00165360" w:rsidRDefault="00165360" w:rsidP="00E604E4">
      <w:pPr>
        <w:rPr>
          <w:rtl/>
          <w:lang w:eastAsia="he-IL"/>
        </w:rPr>
      </w:pPr>
      <w:r>
        <w:rPr>
          <w:rtl/>
          <w:lang w:eastAsia="he-IL"/>
        </w:rPr>
        <w:t>מירי מרים רגב</w:t>
      </w:r>
      <w:r>
        <w:rPr>
          <w:rtl/>
          <w:lang w:eastAsia="he-IL"/>
        </w:rPr>
        <w:tab/>
      </w:r>
      <w:r>
        <w:rPr>
          <w:rtl/>
          <w:lang w:eastAsia="he-IL"/>
        </w:rPr>
        <w:tab/>
        <w:t xml:space="preserve">–   </w:t>
      </w:r>
      <w:r>
        <w:rPr>
          <w:rFonts w:hint="cs"/>
          <w:rtl/>
          <w:lang w:eastAsia="he-IL"/>
        </w:rPr>
        <w:t>אינה נוכחת</w:t>
      </w:r>
    </w:p>
    <w:p w:rsidR="00165360" w:rsidRDefault="00165360" w:rsidP="00E604E4">
      <w:pPr>
        <w:rPr>
          <w:rtl/>
          <w:lang w:eastAsia="he-IL"/>
        </w:rPr>
      </w:pPr>
      <w:r>
        <w:rPr>
          <w:rtl/>
          <w:lang w:eastAsia="he-IL"/>
        </w:rPr>
        <w:t>מיכל רוזין</w:t>
      </w:r>
      <w:r>
        <w:rPr>
          <w:rtl/>
          <w:lang w:eastAsia="he-IL"/>
        </w:rPr>
        <w:tab/>
      </w:r>
      <w:r>
        <w:rPr>
          <w:rtl/>
          <w:lang w:eastAsia="he-IL"/>
        </w:rPr>
        <w:tab/>
        <w:t xml:space="preserve">–   </w:t>
      </w:r>
      <w:r>
        <w:rPr>
          <w:rFonts w:hint="cs"/>
          <w:rtl/>
          <w:lang w:eastAsia="he-IL"/>
        </w:rPr>
        <w:t>אינה נוכחת</w:t>
      </w:r>
    </w:p>
    <w:p w:rsidR="00165360" w:rsidRDefault="00165360" w:rsidP="00E604E4">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נגד</w:t>
      </w:r>
    </w:p>
    <w:p w:rsidR="00165360" w:rsidRDefault="00165360" w:rsidP="00E604E4">
      <w:pPr>
        <w:rPr>
          <w:rtl/>
          <w:lang w:eastAsia="he-IL"/>
        </w:rPr>
      </w:pPr>
      <w:r>
        <w:rPr>
          <w:rtl/>
          <w:lang w:eastAsia="he-IL"/>
        </w:rPr>
        <w:t>יעל רון בן משה</w:t>
      </w:r>
      <w:r>
        <w:rPr>
          <w:rtl/>
          <w:lang w:eastAsia="he-IL"/>
        </w:rPr>
        <w:tab/>
      </w:r>
      <w:r>
        <w:rPr>
          <w:rtl/>
          <w:lang w:eastAsia="he-IL"/>
        </w:rPr>
        <w:tab/>
        <w:t xml:space="preserve">–   </w:t>
      </w:r>
      <w:r>
        <w:rPr>
          <w:rFonts w:hint="cs"/>
          <w:rtl/>
          <w:lang w:eastAsia="he-IL"/>
        </w:rPr>
        <w:t>נגד</w:t>
      </w:r>
    </w:p>
    <w:p w:rsidR="00165360" w:rsidRDefault="00165360" w:rsidP="00E604E4">
      <w:pPr>
        <w:rPr>
          <w:rtl/>
          <w:lang w:eastAsia="he-IL"/>
        </w:rPr>
      </w:pPr>
      <w:r>
        <w:rPr>
          <w:rtl/>
          <w:lang w:eastAsia="he-IL"/>
        </w:rPr>
        <w:t>מוסי רז</w:t>
      </w:r>
      <w:r>
        <w:rPr>
          <w:rtl/>
          <w:lang w:eastAsia="he-IL"/>
        </w:rPr>
        <w:tab/>
      </w:r>
      <w:r>
        <w:rPr>
          <w:rtl/>
          <w:lang w:eastAsia="he-IL"/>
        </w:rPr>
        <w:tab/>
      </w:r>
      <w:r>
        <w:rPr>
          <w:rtl/>
          <w:lang w:eastAsia="he-IL"/>
        </w:rPr>
        <w:tab/>
        <w:t xml:space="preserve">–   </w:t>
      </w:r>
      <w:r>
        <w:rPr>
          <w:rFonts w:hint="cs"/>
          <w:rtl/>
          <w:lang w:eastAsia="he-IL"/>
        </w:rPr>
        <w:t>בעד</w:t>
      </w:r>
    </w:p>
    <w:p w:rsidR="00165360" w:rsidRDefault="00165360" w:rsidP="00E604E4">
      <w:pPr>
        <w:rPr>
          <w:rtl/>
          <w:lang w:eastAsia="he-IL"/>
        </w:rPr>
      </w:pPr>
      <w:r>
        <w:rPr>
          <w:rtl/>
          <w:lang w:eastAsia="he-IL"/>
        </w:rPr>
        <w:t>אפרת רייטן מרום</w:t>
      </w:r>
      <w:r>
        <w:rPr>
          <w:rtl/>
          <w:lang w:eastAsia="he-IL"/>
        </w:rPr>
        <w:tab/>
        <w:t xml:space="preserve">–   </w:t>
      </w:r>
      <w:r>
        <w:rPr>
          <w:rFonts w:hint="cs"/>
          <w:rtl/>
          <w:lang w:eastAsia="he-IL"/>
        </w:rPr>
        <w:t>אינה נוכחת</w:t>
      </w:r>
    </w:p>
    <w:p w:rsidR="00165360" w:rsidRDefault="00165360" w:rsidP="00E604E4">
      <w:pPr>
        <w:rPr>
          <w:rtl/>
          <w:lang w:eastAsia="he-IL"/>
        </w:rPr>
      </w:pPr>
      <w:r>
        <w:rPr>
          <w:rtl/>
          <w:lang w:eastAsia="he-IL"/>
        </w:rPr>
        <w:t>ג'ידא רינאוי</w:t>
      </w:r>
      <w:r>
        <w:rPr>
          <w:rFonts w:hint="cs"/>
          <w:rtl/>
          <w:lang w:eastAsia="he-IL"/>
        </w:rPr>
        <w:t xml:space="preserve"> </w:t>
      </w:r>
      <w:r>
        <w:rPr>
          <w:rtl/>
          <w:lang w:eastAsia="he-IL"/>
        </w:rPr>
        <w:t>זועבי</w:t>
      </w:r>
      <w:r>
        <w:rPr>
          <w:rtl/>
          <w:lang w:eastAsia="he-IL"/>
        </w:rPr>
        <w:tab/>
        <w:t xml:space="preserve">–   </w:t>
      </w:r>
      <w:r>
        <w:rPr>
          <w:rFonts w:hint="cs"/>
          <w:rtl/>
          <w:lang w:eastAsia="he-IL"/>
        </w:rPr>
        <w:t>בעד</w:t>
      </w:r>
    </w:p>
    <w:p w:rsidR="00165360" w:rsidRDefault="00165360" w:rsidP="00E604E4">
      <w:pPr>
        <w:rPr>
          <w:rtl/>
          <w:lang w:eastAsia="he-IL"/>
        </w:rPr>
      </w:pPr>
      <w:r>
        <w:rPr>
          <w:rtl/>
          <w:lang w:eastAsia="he-IL"/>
        </w:rPr>
        <w:t>יפעת שאשא ביטון</w:t>
      </w:r>
      <w:r>
        <w:rPr>
          <w:rtl/>
          <w:lang w:eastAsia="he-IL"/>
        </w:rPr>
        <w:tab/>
        <w:t xml:space="preserve">–   </w:t>
      </w:r>
      <w:r>
        <w:rPr>
          <w:rFonts w:hint="cs"/>
          <w:rtl/>
          <w:lang w:eastAsia="he-IL"/>
        </w:rPr>
        <w:t>נגד</w:t>
      </w:r>
    </w:p>
    <w:p w:rsidR="00165360" w:rsidRDefault="00165360" w:rsidP="00E604E4">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נגד</w:t>
      </w:r>
    </w:p>
    <w:p w:rsidR="00165360" w:rsidRDefault="00165360" w:rsidP="00E604E4">
      <w:pPr>
        <w:rPr>
          <w:rtl/>
          <w:lang w:eastAsia="he-IL"/>
        </w:rPr>
      </w:pPr>
      <w:r>
        <w:rPr>
          <w:rtl/>
          <w:lang w:eastAsia="he-IL"/>
        </w:rPr>
        <w:t>יובל שטייניץ</w:t>
      </w:r>
      <w:r>
        <w:rPr>
          <w:rtl/>
          <w:lang w:eastAsia="he-IL"/>
        </w:rPr>
        <w:tab/>
      </w:r>
      <w:r>
        <w:rPr>
          <w:rtl/>
          <w:lang w:eastAsia="he-IL"/>
        </w:rPr>
        <w:tab/>
        <w:t xml:space="preserve">–   </w:t>
      </w:r>
      <w:r>
        <w:rPr>
          <w:rFonts w:hint="cs"/>
          <w:rtl/>
          <w:lang w:eastAsia="he-IL"/>
        </w:rPr>
        <w:t>אינו נוכח</w:t>
      </w:r>
    </w:p>
    <w:p w:rsidR="00165360" w:rsidRDefault="00165360" w:rsidP="00E604E4">
      <w:pPr>
        <w:rPr>
          <w:rtl/>
          <w:lang w:eastAsia="he-IL"/>
        </w:rPr>
      </w:pPr>
      <w:r>
        <w:rPr>
          <w:rtl/>
          <w:lang w:eastAsia="he-IL"/>
        </w:rPr>
        <w:t>קטי קטרין שטרית</w:t>
      </w:r>
      <w:r>
        <w:rPr>
          <w:rtl/>
          <w:lang w:eastAsia="he-IL"/>
        </w:rPr>
        <w:tab/>
        <w:t xml:space="preserve">–   </w:t>
      </w:r>
      <w:r>
        <w:rPr>
          <w:rFonts w:hint="cs"/>
          <w:rtl/>
          <w:lang w:eastAsia="he-IL"/>
        </w:rPr>
        <w:t>אינה נוכחת</w:t>
      </w:r>
    </w:p>
    <w:p w:rsidR="00165360" w:rsidRDefault="00165360" w:rsidP="00E604E4">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נגד</w:t>
      </w:r>
    </w:p>
    <w:p w:rsidR="00165360" w:rsidRDefault="00165360" w:rsidP="00E604E4">
      <w:pPr>
        <w:rPr>
          <w:rtl/>
          <w:lang w:eastAsia="he-IL"/>
        </w:rPr>
      </w:pPr>
      <w:r>
        <w:rPr>
          <w:rtl/>
          <w:lang w:eastAsia="he-IL"/>
        </w:rPr>
        <w:t>יוסף שיין</w:t>
      </w:r>
      <w:r>
        <w:rPr>
          <w:rtl/>
          <w:lang w:eastAsia="he-IL"/>
        </w:rPr>
        <w:tab/>
      </w:r>
      <w:r>
        <w:rPr>
          <w:rtl/>
          <w:lang w:eastAsia="he-IL"/>
        </w:rPr>
        <w:tab/>
        <w:t xml:space="preserve">–   </w:t>
      </w:r>
      <w:r>
        <w:rPr>
          <w:rFonts w:hint="cs"/>
          <w:rtl/>
          <w:lang w:eastAsia="he-IL"/>
        </w:rPr>
        <w:t>נגד</w:t>
      </w:r>
    </w:p>
    <w:p w:rsidR="00165360" w:rsidRDefault="00165360" w:rsidP="00E604E4">
      <w:pPr>
        <w:rPr>
          <w:rtl/>
          <w:lang w:eastAsia="he-IL"/>
        </w:rPr>
      </w:pPr>
      <w:r>
        <w:rPr>
          <w:rtl/>
          <w:lang w:eastAsia="he-IL"/>
        </w:rPr>
        <w:t>עמיחי שיקלי</w:t>
      </w:r>
      <w:r>
        <w:rPr>
          <w:rtl/>
          <w:lang w:eastAsia="he-IL"/>
        </w:rPr>
        <w:tab/>
      </w:r>
      <w:r>
        <w:rPr>
          <w:rtl/>
          <w:lang w:eastAsia="he-IL"/>
        </w:rPr>
        <w:tab/>
        <w:t xml:space="preserve">–   </w:t>
      </w:r>
      <w:r>
        <w:rPr>
          <w:rFonts w:hint="cs"/>
          <w:rtl/>
          <w:lang w:eastAsia="he-IL"/>
        </w:rPr>
        <w:t xml:space="preserve">אינו </w:t>
      </w:r>
      <w:bookmarkStart w:id="46443" w:name="_ETM_Q204_599920"/>
      <w:bookmarkEnd w:id="46443"/>
      <w:r>
        <w:rPr>
          <w:rFonts w:hint="cs"/>
          <w:rtl/>
          <w:lang w:eastAsia="he-IL"/>
        </w:rPr>
        <w:t>נוכח</w:t>
      </w:r>
    </w:p>
    <w:p w:rsidR="00165360" w:rsidRDefault="00165360" w:rsidP="00E604E4">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נגד</w:t>
      </w:r>
    </w:p>
    <w:p w:rsidR="00165360" w:rsidRDefault="00165360" w:rsidP="00E604E4">
      <w:pPr>
        <w:rPr>
          <w:rtl/>
          <w:lang w:eastAsia="he-IL"/>
        </w:rPr>
      </w:pPr>
      <w:r>
        <w:rPr>
          <w:rtl/>
          <w:lang w:eastAsia="he-IL"/>
        </w:rPr>
        <w:t>רם שפע</w:t>
      </w:r>
      <w:r>
        <w:rPr>
          <w:rtl/>
          <w:lang w:eastAsia="he-IL"/>
        </w:rPr>
        <w:tab/>
      </w:r>
      <w:r>
        <w:rPr>
          <w:rtl/>
          <w:lang w:eastAsia="he-IL"/>
        </w:rPr>
        <w:tab/>
      </w:r>
      <w:r>
        <w:rPr>
          <w:rtl/>
          <w:lang w:eastAsia="he-IL"/>
        </w:rPr>
        <w:tab/>
        <w:t xml:space="preserve">–   </w:t>
      </w:r>
      <w:r>
        <w:rPr>
          <w:rFonts w:hint="cs"/>
          <w:rtl/>
          <w:lang w:eastAsia="he-IL"/>
        </w:rPr>
        <w:t>אינו נוכח</w:t>
      </w:r>
    </w:p>
    <w:p w:rsidR="00165360" w:rsidRDefault="00165360" w:rsidP="00E604E4">
      <w:pPr>
        <w:rPr>
          <w:rtl/>
          <w:lang w:eastAsia="he-IL"/>
        </w:rPr>
      </w:pPr>
      <w:r>
        <w:rPr>
          <w:rtl/>
          <w:lang w:eastAsia="he-IL"/>
        </w:rPr>
        <w:t>נירה שפק</w:t>
      </w:r>
      <w:r>
        <w:rPr>
          <w:rtl/>
          <w:lang w:eastAsia="he-IL"/>
        </w:rPr>
        <w:tab/>
      </w:r>
      <w:r>
        <w:rPr>
          <w:rtl/>
          <w:lang w:eastAsia="he-IL"/>
        </w:rPr>
        <w:tab/>
        <w:t xml:space="preserve">–   </w:t>
      </w:r>
      <w:r>
        <w:rPr>
          <w:rFonts w:hint="cs"/>
          <w:rtl/>
          <w:lang w:eastAsia="he-IL"/>
        </w:rPr>
        <w:t>נגד</w:t>
      </w:r>
    </w:p>
    <w:p w:rsidR="00165360" w:rsidRDefault="00165360" w:rsidP="00E604E4">
      <w:pPr>
        <w:rPr>
          <w:rtl/>
          <w:lang w:eastAsia="he-IL"/>
        </w:rPr>
      </w:pPr>
      <w:r>
        <w:rPr>
          <w:rtl/>
          <w:lang w:eastAsia="he-IL"/>
        </w:rPr>
        <w:t>עאידה תומא סלימאן</w:t>
      </w:r>
      <w:r>
        <w:rPr>
          <w:rtl/>
          <w:lang w:eastAsia="he-IL"/>
        </w:rPr>
        <w:tab/>
        <w:t xml:space="preserve">–   </w:t>
      </w:r>
      <w:r>
        <w:rPr>
          <w:rFonts w:hint="cs"/>
          <w:rtl/>
          <w:lang w:eastAsia="he-IL"/>
        </w:rPr>
        <w:t>בעד</w:t>
      </w:r>
    </w:p>
    <w:p w:rsidR="00165360" w:rsidRDefault="00165360" w:rsidP="00E604E4">
      <w:pPr>
        <w:rPr>
          <w:rtl/>
          <w:lang w:eastAsia="he-IL"/>
        </w:rPr>
      </w:pPr>
    </w:p>
    <w:p w:rsidR="00165360" w:rsidRDefault="00165360" w:rsidP="00E604E4">
      <w:pPr>
        <w:pStyle w:val="af6"/>
        <w:rPr>
          <w:rtl/>
        </w:rPr>
      </w:pPr>
      <w:r w:rsidRPr="00B9466B">
        <w:rPr>
          <w:rStyle w:val="TagStyle"/>
          <w:rtl/>
        </w:rPr>
        <w:t xml:space="preserve"> &lt;&lt; יור &gt;&gt;</w:t>
      </w:r>
      <w:r w:rsidRPr="00AF28C7">
        <w:rPr>
          <w:rStyle w:val="TagStyle"/>
          <w:rtl/>
        </w:rPr>
        <w:t xml:space="preserve"> </w:t>
      </w:r>
      <w:r>
        <w:rPr>
          <w:rtl/>
        </w:rPr>
        <w:t>היו"ר מיקי לוי:</w:t>
      </w:r>
      <w:r w:rsidRPr="00AF28C7">
        <w:rPr>
          <w:rStyle w:val="TagStyle"/>
          <w:rtl/>
        </w:rPr>
        <w:t xml:space="preserve"> </w:t>
      </w:r>
      <w:r w:rsidRPr="00B9466B">
        <w:rPr>
          <w:rStyle w:val="TagStyle"/>
          <w:rtl/>
        </w:rPr>
        <w:t>&lt;&lt; יור &gt;&gt;</w:t>
      </w:r>
      <w:r>
        <w:rPr>
          <w:rtl/>
        </w:rPr>
        <w:t xml:space="preserve">   </w:t>
      </w:r>
    </w:p>
    <w:p w:rsidR="00165360" w:rsidRDefault="00165360" w:rsidP="008D5FB9">
      <w:pPr>
        <w:rPr>
          <w:rtl/>
          <w:lang w:eastAsia="he-IL"/>
        </w:rPr>
      </w:pPr>
    </w:p>
    <w:p w:rsidR="00165360" w:rsidRDefault="00165360" w:rsidP="00723C6F">
      <w:pPr>
        <w:rPr>
          <w:rtl/>
          <w:lang w:eastAsia="he-IL"/>
        </w:rPr>
      </w:pPr>
      <w:r>
        <w:rPr>
          <w:rFonts w:hint="cs"/>
          <w:rtl/>
          <w:lang w:eastAsia="he-IL"/>
        </w:rPr>
        <w:t xml:space="preserve">בבקשה לקרוא פעם נוספת בשמות חברי הכנסת. תודה. </w:t>
      </w:r>
    </w:p>
    <w:p w:rsidR="00165360" w:rsidRDefault="00165360" w:rsidP="00E604E4">
      <w:pPr>
        <w:rPr>
          <w:rtl/>
          <w:lang w:eastAsia="he-IL"/>
        </w:rPr>
      </w:pPr>
    </w:p>
    <w:p w:rsidR="00165360" w:rsidRDefault="00165360" w:rsidP="00E604E4">
      <w:pPr>
        <w:pStyle w:val="af5"/>
        <w:rPr>
          <w:rtl/>
        </w:rPr>
      </w:pPr>
      <w:r w:rsidRPr="00B9466B">
        <w:rPr>
          <w:rStyle w:val="TagStyle"/>
          <w:rtl/>
        </w:rPr>
        <w:t xml:space="preserve"> &lt;&lt; קריאה &gt;&gt;</w:t>
      </w:r>
      <w:r w:rsidRPr="00AF28C7">
        <w:rPr>
          <w:rStyle w:val="TagStyle"/>
          <w:rtl/>
        </w:rPr>
        <w:t xml:space="preserve"> </w:t>
      </w:r>
      <w:r>
        <w:rPr>
          <w:rtl/>
        </w:rPr>
        <w:t>סגנית מזכירת הכנסת אלינור ימין:</w:t>
      </w:r>
      <w:r w:rsidRPr="00AF28C7">
        <w:rPr>
          <w:rStyle w:val="TagStyle"/>
          <w:rtl/>
        </w:rPr>
        <w:t xml:space="preserve"> </w:t>
      </w:r>
      <w:r w:rsidRPr="00B9466B">
        <w:rPr>
          <w:rStyle w:val="TagStyle"/>
          <w:rtl/>
        </w:rPr>
        <w:t>&lt;&lt; קריאה &gt;&gt;</w:t>
      </w:r>
      <w:r>
        <w:rPr>
          <w:rtl/>
        </w:rPr>
        <w:t xml:space="preserve">   </w:t>
      </w:r>
    </w:p>
    <w:p w:rsidR="00165360" w:rsidRDefault="00165360" w:rsidP="00E604E4">
      <w:pPr>
        <w:ind w:firstLine="0"/>
        <w:rPr>
          <w:rtl/>
          <w:lang w:eastAsia="he-IL"/>
        </w:rPr>
      </w:pPr>
      <w:r>
        <w:rPr>
          <w:rFonts w:hint="cs"/>
          <w:rtl/>
          <w:lang w:eastAsia="he-IL"/>
        </w:rPr>
        <w:t>(קוראת בשמות חברי הכנסת)</w:t>
      </w:r>
    </w:p>
    <w:p w:rsidR="00165360" w:rsidRPr="000A254A" w:rsidRDefault="00165360" w:rsidP="00E604E4">
      <w:pPr>
        <w:rPr>
          <w:rtl/>
          <w:lang w:eastAsia="he-IL"/>
        </w:rPr>
      </w:pPr>
    </w:p>
    <w:p w:rsidR="00165360" w:rsidRDefault="00165360" w:rsidP="00E604E4">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אינו נוכח</w:t>
      </w:r>
    </w:p>
    <w:p w:rsidR="00165360" w:rsidRDefault="00165360" w:rsidP="00E604E4">
      <w:pPr>
        <w:rPr>
          <w:rtl/>
          <w:lang w:eastAsia="he-IL"/>
        </w:rPr>
      </w:pPr>
      <w:r>
        <w:rPr>
          <w:rtl/>
          <w:lang w:eastAsia="he-IL"/>
        </w:rPr>
        <w:t>אלי אבידר</w:t>
      </w:r>
      <w:r>
        <w:rPr>
          <w:rtl/>
          <w:lang w:eastAsia="he-IL"/>
        </w:rPr>
        <w:tab/>
      </w:r>
      <w:r>
        <w:rPr>
          <w:rtl/>
          <w:lang w:eastAsia="he-IL"/>
        </w:rPr>
        <w:tab/>
        <w:t xml:space="preserve">–   </w:t>
      </w:r>
      <w:r>
        <w:rPr>
          <w:rFonts w:hint="cs"/>
          <w:rtl/>
          <w:lang w:eastAsia="he-IL"/>
        </w:rPr>
        <w:t>אינו נוכח</w:t>
      </w:r>
    </w:p>
    <w:p w:rsidR="00165360" w:rsidRDefault="00165360" w:rsidP="00E604E4">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165360" w:rsidRDefault="00165360" w:rsidP="00E604E4">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165360" w:rsidRDefault="00165360" w:rsidP="00E604E4">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אינו נוכח</w:t>
      </w:r>
    </w:p>
    <w:p w:rsidR="00165360" w:rsidRDefault="00165360" w:rsidP="00E604E4">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אינו נוכח</w:t>
      </w:r>
    </w:p>
    <w:p w:rsidR="00165360" w:rsidRDefault="00165360" w:rsidP="00E604E4">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אינו נוכח</w:t>
      </w:r>
    </w:p>
    <w:p w:rsidR="00165360" w:rsidRDefault="00165360" w:rsidP="00E604E4">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אינו נוכח</w:t>
      </w:r>
    </w:p>
    <w:p w:rsidR="00165360" w:rsidRDefault="00165360" w:rsidP="00E604E4">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165360" w:rsidRDefault="00165360" w:rsidP="00E604E4">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165360" w:rsidRDefault="00165360" w:rsidP="00E604E4">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אינו נוכח</w:t>
      </w:r>
    </w:p>
    <w:p w:rsidR="00165360" w:rsidRDefault="00165360" w:rsidP="00E604E4">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אינו נוכח</w:t>
      </w:r>
    </w:p>
    <w:p w:rsidR="00165360" w:rsidRDefault="00165360" w:rsidP="00E604E4">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165360" w:rsidRDefault="00165360" w:rsidP="00E604E4">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165360" w:rsidRDefault="00165360" w:rsidP="00E604E4">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אינו נוכח</w:t>
      </w:r>
    </w:p>
    <w:p w:rsidR="00165360" w:rsidRDefault="00165360" w:rsidP="00E604E4">
      <w:pPr>
        <w:rPr>
          <w:rtl/>
          <w:lang w:eastAsia="he-IL"/>
        </w:rPr>
      </w:pPr>
      <w:r>
        <w:rPr>
          <w:rtl/>
          <w:lang w:eastAsia="he-IL"/>
        </w:rPr>
        <w:t>קרן ברק</w:t>
      </w:r>
      <w:r>
        <w:rPr>
          <w:rtl/>
          <w:lang w:eastAsia="he-IL"/>
        </w:rPr>
        <w:tab/>
      </w:r>
      <w:r>
        <w:rPr>
          <w:rtl/>
          <w:lang w:eastAsia="he-IL"/>
        </w:rPr>
        <w:tab/>
      </w:r>
      <w:r>
        <w:rPr>
          <w:rtl/>
          <w:lang w:eastAsia="he-IL"/>
        </w:rPr>
        <w:tab/>
        <w:t xml:space="preserve">–   </w:t>
      </w:r>
      <w:r>
        <w:rPr>
          <w:rFonts w:hint="cs"/>
          <w:rtl/>
          <w:lang w:eastAsia="he-IL"/>
        </w:rPr>
        <w:t>אינה נוכחת</w:t>
      </w:r>
    </w:p>
    <w:p w:rsidR="00165360" w:rsidRDefault="00165360" w:rsidP="00E604E4">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165360" w:rsidRDefault="00165360" w:rsidP="00E604E4">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165360" w:rsidRDefault="00165360" w:rsidP="00E604E4">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165360" w:rsidRDefault="00165360" w:rsidP="00E604E4">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165360" w:rsidRDefault="00165360" w:rsidP="00E604E4">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165360" w:rsidRDefault="00165360" w:rsidP="00E604E4">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165360" w:rsidRDefault="00165360" w:rsidP="00E604E4">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אינו נוכח</w:t>
      </w:r>
    </w:p>
    <w:p w:rsidR="00165360" w:rsidRDefault="00165360" w:rsidP="00E604E4">
      <w:pPr>
        <w:rPr>
          <w:rtl/>
          <w:lang w:eastAsia="he-IL"/>
        </w:rPr>
      </w:pPr>
      <w:r>
        <w:rPr>
          <w:rtl/>
          <w:lang w:eastAsia="he-IL"/>
        </w:rPr>
        <w:t>גלית דיסטל אטבריאן</w:t>
      </w:r>
      <w:r>
        <w:rPr>
          <w:rtl/>
          <w:lang w:eastAsia="he-IL"/>
        </w:rPr>
        <w:tab/>
        <w:t xml:space="preserve">–   </w:t>
      </w:r>
      <w:r>
        <w:rPr>
          <w:rFonts w:hint="cs"/>
          <w:rtl/>
          <w:lang w:eastAsia="he-IL"/>
        </w:rPr>
        <w:t>אינה נוכחת</w:t>
      </w:r>
    </w:p>
    <w:p w:rsidR="00165360" w:rsidRDefault="00165360" w:rsidP="00E604E4">
      <w:pPr>
        <w:rPr>
          <w:rtl/>
          <w:lang w:eastAsia="he-IL"/>
        </w:rPr>
      </w:pPr>
      <w:r>
        <w:rPr>
          <w:rtl/>
          <w:lang w:eastAsia="he-IL"/>
        </w:rPr>
        <w:t>צחי הנגבי</w:t>
      </w:r>
      <w:r>
        <w:rPr>
          <w:rtl/>
          <w:lang w:eastAsia="he-IL"/>
        </w:rPr>
        <w:tab/>
      </w:r>
      <w:r>
        <w:rPr>
          <w:rtl/>
          <w:lang w:eastAsia="he-IL"/>
        </w:rPr>
        <w:tab/>
        <w:t xml:space="preserve">–   </w:t>
      </w:r>
      <w:r>
        <w:rPr>
          <w:rFonts w:hint="cs"/>
          <w:rtl/>
          <w:lang w:eastAsia="he-IL"/>
        </w:rPr>
        <w:t>אינו נוכח</w:t>
      </w:r>
    </w:p>
    <w:p w:rsidR="00165360" w:rsidRDefault="00165360" w:rsidP="00E604E4">
      <w:pPr>
        <w:rPr>
          <w:rtl/>
          <w:lang w:eastAsia="he-IL"/>
        </w:rPr>
      </w:pPr>
      <w:r>
        <w:rPr>
          <w:rtl/>
          <w:lang w:eastAsia="he-IL"/>
        </w:rPr>
        <w:t>מכלוף מיקי זוהר</w:t>
      </w:r>
      <w:r>
        <w:rPr>
          <w:rtl/>
          <w:lang w:eastAsia="he-IL"/>
        </w:rPr>
        <w:tab/>
      </w:r>
      <w:r>
        <w:rPr>
          <w:rtl/>
          <w:lang w:eastAsia="he-IL"/>
        </w:rPr>
        <w:tab/>
        <w:t xml:space="preserve">–   </w:t>
      </w:r>
      <w:r>
        <w:rPr>
          <w:rFonts w:hint="cs"/>
          <w:rtl/>
          <w:lang w:eastAsia="he-IL"/>
        </w:rPr>
        <w:t>אינו נוכח</w:t>
      </w:r>
    </w:p>
    <w:p w:rsidR="00165360" w:rsidRDefault="00165360" w:rsidP="00E604E4">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אינו נוכח</w:t>
      </w:r>
    </w:p>
    <w:p w:rsidR="00165360" w:rsidRDefault="00165360" w:rsidP="00E604E4">
      <w:pPr>
        <w:rPr>
          <w:rtl/>
          <w:lang w:eastAsia="he-IL"/>
        </w:rPr>
      </w:pPr>
      <w:r>
        <w:rPr>
          <w:rtl/>
          <w:lang w:eastAsia="he-IL"/>
        </w:rPr>
        <w:t>דסטה גדי יברקן</w:t>
      </w:r>
      <w:r>
        <w:rPr>
          <w:rtl/>
          <w:lang w:eastAsia="he-IL"/>
        </w:rPr>
        <w:tab/>
      </w:r>
      <w:r>
        <w:rPr>
          <w:rtl/>
          <w:lang w:eastAsia="he-IL"/>
        </w:rPr>
        <w:tab/>
        <w:t xml:space="preserve">–   </w:t>
      </w:r>
      <w:r>
        <w:rPr>
          <w:rFonts w:hint="cs"/>
          <w:rtl/>
          <w:lang w:eastAsia="he-IL"/>
        </w:rPr>
        <w:t>אינו נוכח</w:t>
      </w:r>
    </w:p>
    <w:p w:rsidR="00165360" w:rsidRDefault="00165360" w:rsidP="00E604E4">
      <w:pPr>
        <w:rPr>
          <w:rtl/>
          <w:lang w:eastAsia="he-IL"/>
        </w:rPr>
      </w:pPr>
      <w:r>
        <w:rPr>
          <w:rtl/>
          <w:lang w:eastAsia="he-IL"/>
        </w:rPr>
        <w:t>אלי כהן</w:t>
      </w:r>
      <w:r>
        <w:rPr>
          <w:rtl/>
          <w:lang w:eastAsia="he-IL"/>
        </w:rPr>
        <w:tab/>
      </w:r>
      <w:r>
        <w:rPr>
          <w:rtl/>
          <w:lang w:eastAsia="he-IL"/>
        </w:rPr>
        <w:tab/>
      </w:r>
      <w:r>
        <w:rPr>
          <w:rtl/>
          <w:lang w:eastAsia="he-IL"/>
        </w:rPr>
        <w:tab/>
        <w:t xml:space="preserve">–   </w:t>
      </w:r>
      <w:r>
        <w:rPr>
          <w:rFonts w:hint="cs"/>
          <w:rtl/>
          <w:lang w:eastAsia="he-IL"/>
        </w:rPr>
        <w:t>אינו נוכח</w:t>
      </w:r>
    </w:p>
    <w:p w:rsidR="00165360" w:rsidRDefault="00165360" w:rsidP="00E604E4">
      <w:pPr>
        <w:rPr>
          <w:rtl/>
          <w:lang w:eastAsia="he-IL"/>
        </w:rPr>
      </w:pPr>
      <w:r>
        <w:rPr>
          <w:rtl/>
          <w:lang w:eastAsia="he-IL"/>
        </w:rPr>
        <w:t>אופיר כץ</w:t>
      </w:r>
      <w:r>
        <w:rPr>
          <w:rtl/>
          <w:lang w:eastAsia="he-IL"/>
        </w:rPr>
        <w:tab/>
      </w:r>
      <w:r>
        <w:rPr>
          <w:rtl/>
          <w:lang w:eastAsia="he-IL"/>
        </w:rPr>
        <w:tab/>
        <w:t xml:space="preserve">–   </w:t>
      </w:r>
      <w:r>
        <w:rPr>
          <w:rFonts w:hint="cs"/>
          <w:rtl/>
          <w:lang w:eastAsia="he-IL"/>
        </w:rPr>
        <w:t>אינו נוכח</w:t>
      </w:r>
    </w:p>
    <w:p w:rsidR="00165360" w:rsidRDefault="00165360" w:rsidP="00E604E4">
      <w:pPr>
        <w:rPr>
          <w:rtl/>
          <w:lang w:eastAsia="he-IL"/>
        </w:rPr>
      </w:pPr>
      <w:r>
        <w:rPr>
          <w:rtl/>
          <w:lang w:eastAsia="he-IL"/>
        </w:rPr>
        <w:t>חיים כץ</w:t>
      </w:r>
      <w:r>
        <w:rPr>
          <w:rtl/>
          <w:lang w:eastAsia="he-IL"/>
        </w:rPr>
        <w:tab/>
      </w:r>
      <w:r>
        <w:rPr>
          <w:rtl/>
          <w:lang w:eastAsia="he-IL"/>
        </w:rPr>
        <w:tab/>
      </w:r>
      <w:r>
        <w:rPr>
          <w:rtl/>
          <w:lang w:eastAsia="he-IL"/>
        </w:rPr>
        <w:tab/>
        <w:t xml:space="preserve">–   </w:t>
      </w:r>
      <w:r>
        <w:rPr>
          <w:rFonts w:hint="cs"/>
          <w:rtl/>
          <w:lang w:eastAsia="he-IL"/>
        </w:rPr>
        <w:t>אינו נוכח</w:t>
      </w:r>
    </w:p>
    <w:p w:rsidR="00165360" w:rsidRDefault="00165360" w:rsidP="00E604E4">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165360" w:rsidRDefault="00165360" w:rsidP="00E604E4">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 xml:space="preserve">אינו </w:t>
      </w:r>
      <w:bookmarkStart w:id="46444" w:name="_ETM_Q204_671088"/>
      <w:bookmarkEnd w:id="46444"/>
      <w:r>
        <w:rPr>
          <w:rFonts w:hint="cs"/>
          <w:rtl/>
          <w:lang w:eastAsia="he-IL"/>
        </w:rPr>
        <w:t>נוכח</w:t>
      </w:r>
    </w:p>
    <w:p w:rsidR="00165360" w:rsidRDefault="00165360" w:rsidP="00E604E4">
      <w:pPr>
        <w:rPr>
          <w:rtl/>
          <w:lang w:eastAsia="he-IL"/>
        </w:rPr>
      </w:pPr>
      <w:r>
        <w:rPr>
          <w:rtl/>
          <w:lang w:eastAsia="he-IL"/>
        </w:rPr>
        <w:t>אורלי לוי אבקסיס</w:t>
      </w:r>
      <w:r>
        <w:rPr>
          <w:rtl/>
          <w:lang w:eastAsia="he-IL"/>
        </w:rPr>
        <w:tab/>
        <w:t xml:space="preserve">–   </w:t>
      </w:r>
      <w:r>
        <w:rPr>
          <w:rFonts w:hint="cs"/>
          <w:rtl/>
          <w:lang w:eastAsia="he-IL"/>
        </w:rPr>
        <w:t>אינה נוכחת</w:t>
      </w:r>
    </w:p>
    <w:p w:rsidR="00165360" w:rsidRDefault="00165360" w:rsidP="00E604E4">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אינה נוכחת</w:t>
      </w:r>
    </w:p>
    <w:p w:rsidR="00165360" w:rsidRDefault="00165360" w:rsidP="00E604E4">
      <w:pPr>
        <w:rPr>
          <w:rtl/>
          <w:lang w:eastAsia="he-IL"/>
        </w:rPr>
      </w:pPr>
      <w:r>
        <w:rPr>
          <w:rtl/>
          <w:lang w:eastAsia="he-IL"/>
        </w:rPr>
        <w:t>יעקב ליצמן</w:t>
      </w:r>
      <w:r>
        <w:rPr>
          <w:rtl/>
          <w:lang w:eastAsia="he-IL"/>
        </w:rPr>
        <w:tab/>
      </w:r>
      <w:r>
        <w:rPr>
          <w:rtl/>
          <w:lang w:eastAsia="he-IL"/>
        </w:rPr>
        <w:tab/>
        <w:t xml:space="preserve">–   </w:t>
      </w:r>
      <w:r>
        <w:rPr>
          <w:rFonts w:hint="cs"/>
          <w:rtl/>
          <w:lang w:eastAsia="he-IL"/>
        </w:rPr>
        <w:t>אינו נוכח</w:t>
      </w:r>
    </w:p>
    <w:p w:rsidR="00165360" w:rsidRDefault="00165360" w:rsidP="00E604E4">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165360" w:rsidRDefault="00165360" w:rsidP="00E604E4">
      <w:pPr>
        <w:rPr>
          <w:rtl/>
          <w:lang w:eastAsia="he-IL"/>
        </w:rPr>
      </w:pPr>
      <w:r>
        <w:rPr>
          <w:rtl/>
          <w:lang w:eastAsia="he-IL"/>
        </w:rPr>
        <w:t>אמילי חיה מואטי</w:t>
      </w:r>
      <w:r>
        <w:rPr>
          <w:rtl/>
          <w:lang w:eastAsia="he-IL"/>
        </w:rPr>
        <w:tab/>
      </w:r>
      <w:r>
        <w:rPr>
          <w:rtl/>
          <w:lang w:eastAsia="he-IL"/>
        </w:rPr>
        <w:tab/>
        <w:t xml:space="preserve">–   </w:t>
      </w:r>
      <w:r>
        <w:rPr>
          <w:rFonts w:hint="cs"/>
          <w:rtl/>
          <w:lang w:eastAsia="he-IL"/>
        </w:rPr>
        <w:t>אינה נוכחת</w:t>
      </w:r>
    </w:p>
    <w:p w:rsidR="00165360" w:rsidRDefault="00165360" w:rsidP="00E604E4">
      <w:pPr>
        <w:rPr>
          <w:rtl/>
          <w:lang w:eastAsia="he-IL"/>
        </w:rPr>
      </w:pPr>
      <w:r>
        <w:rPr>
          <w:rtl/>
          <w:lang w:eastAsia="he-IL"/>
        </w:rPr>
        <w:t>פטין מולא</w:t>
      </w:r>
      <w:r>
        <w:rPr>
          <w:rtl/>
          <w:lang w:eastAsia="he-IL"/>
        </w:rPr>
        <w:tab/>
      </w:r>
      <w:r>
        <w:rPr>
          <w:rtl/>
          <w:lang w:eastAsia="he-IL"/>
        </w:rPr>
        <w:tab/>
        <w:t xml:space="preserve">–   </w:t>
      </w:r>
      <w:r>
        <w:rPr>
          <w:rFonts w:hint="cs"/>
          <w:rtl/>
          <w:lang w:eastAsia="he-IL"/>
        </w:rPr>
        <w:t>אינו נוכח</w:t>
      </w:r>
    </w:p>
    <w:p w:rsidR="00165360" w:rsidRDefault="00165360" w:rsidP="00E604E4">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165360" w:rsidRDefault="00165360" w:rsidP="00E604E4">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אינו נוכח</w:t>
      </w:r>
    </w:p>
    <w:p w:rsidR="00165360" w:rsidRDefault="00165360" w:rsidP="00E604E4">
      <w:pPr>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p>
    <w:p w:rsidR="00165360" w:rsidRDefault="00165360" w:rsidP="00E604E4">
      <w:pPr>
        <w:rPr>
          <w:rtl/>
          <w:lang w:eastAsia="he-IL"/>
        </w:rPr>
      </w:pPr>
      <w:r>
        <w:rPr>
          <w:rtl/>
          <w:lang w:eastAsia="he-IL"/>
        </w:rPr>
        <w:t>אורי מקלב</w:t>
      </w:r>
      <w:r>
        <w:rPr>
          <w:rtl/>
          <w:lang w:eastAsia="he-IL"/>
        </w:rPr>
        <w:tab/>
      </w:r>
      <w:r>
        <w:rPr>
          <w:rtl/>
          <w:lang w:eastAsia="he-IL"/>
        </w:rPr>
        <w:tab/>
        <w:t xml:space="preserve">–   </w:t>
      </w:r>
      <w:r>
        <w:rPr>
          <w:rFonts w:hint="cs"/>
          <w:rtl/>
          <w:lang w:eastAsia="he-IL"/>
        </w:rPr>
        <w:t xml:space="preserve">אינו </w:t>
      </w:r>
      <w:bookmarkStart w:id="46445" w:name="_ETM_Q204_687375"/>
      <w:bookmarkEnd w:id="46445"/>
      <w:r>
        <w:rPr>
          <w:rFonts w:hint="cs"/>
          <w:rtl/>
          <w:lang w:eastAsia="he-IL"/>
        </w:rPr>
        <w:t>נוכח</w:t>
      </w:r>
    </w:p>
    <w:p w:rsidR="00165360" w:rsidRDefault="00165360" w:rsidP="00E604E4">
      <w:pPr>
        <w:rPr>
          <w:rtl/>
          <w:lang w:eastAsia="he-IL"/>
        </w:rPr>
      </w:pPr>
      <w:r>
        <w:rPr>
          <w:rtl/>
          <w:lang w:eastAsia="he-IL"/>
        </w:rPr>
        <w:t>אבתיסאם מראענה</w:t>
      </w:r>
      <w:r>
        <w:rPr>
          <w:rtl/>
          <w:lang w:eastAsia="he-IL"/>
        </w:rPr>
        <w:tab/>
        <w:t xml:space="preserve">–   </w:t>
      </w:r>
      <w:r>
        <w:rPr>
          <w:rFonts w:hint="cs"/>
          <w:rtl/>
          <w:lang w:eastAsia="he-IL"/>
        </w:rPr>
        <w:t>אינה נוכחת</w:t>
      </w:r>
    </w:p>
    <w:p w:rsidR="00165360" w:rsidRDefault="00165360" w:rsidP="00E604E4">
      <w:pPr>
        <w:rPr>
          <w:rtl/>
          <w:lang w:eastAsia="he-IL"/>
        </w:rPr>
      </w:pPr>
      <w:r>
        <w:rPr>
          <w:rtl/>
          <w:lang w:eastAsia="he-IL"/>
        </w:rPr>
        <w:t>יעקב מרגי</w:t>
      </w:r>
      <w:r>
        <w:rPr>
          <w:rtl/>
          <w:lang w:eastAsia="he-IL"/>
        </w:rPr>
        <w:tab/>
      </w:r>
      <w:r>
        <w:rPr>
          <w:rtl/>
          <w:lang w:eastAsia="he-IL"/>
        </w:rPr>
        <w:tab/>
        <w:t xml:space="preserve">–   </w:t>
      </w:r>
      <w:r>
        <w:rPr>
          <w:rFonts w:hint="cs"/>
          <w:rtl/>
          <w:lang w:eastAsia="he-IL"/>
        </w:rPr>
        <w:t>אינו נוכח</w:t>
      </w:r>
    </w:p>
    <w:p w:rsidR="00165360" w:rsidRDefault="00165360" w:rsidP="00E604E4">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r>
        <w:rPr>
          <w:rtl/>
          <w:lang w:eastAsia="he-IL"/>
        </w:rPr>
        <w:t xml:space="preserve"> </w:t>
      </w:r>
    </w:p>
    <w:p w:rsidR="00165360" w:rsidRDefault="00165360" w:rsidP="00E604E4">
      <w:pPr>
        <w:rPr>
          <w:rtl/>
          <w:lang w:eastAsia="he-IL"/>
        </w:rPr>
      </w:pPr>
      <w:r>
        <w:rPr>
          <w:rtl/>
          <w:lang w:eastAsia="he-IL"/>
        </w:rPr>
        <w:t>עידית סילמן</w:t>
      </w:r>
      <w:r>
        <w:rPr>
          <w:rtl/>
          <w:lang w:eastAsia="he-IL"/>
        </w:rPr>
        <w:tab/>
      </w:r>
      <w:r>
        <w:rPr>
          <w:rtl/>
          <w:lang w:eastAsia="he-IL"/>
        </w:rPr>
        <w:tab/>
        <w:t xml:space="preserve">–   </w:t>
      </w:r>
      <w:r>
        <w:rPr>
          <w:rFonts w:hint="cs"/>
          <w:rtl/>
          <w:lang w:eastAsia="he-IL"/>
        </w:rPr>
        <w:t>נגד</w:t>
      </w:r>
    </w:p>
    <w:p w:rsidR="00165360" w:rsidRDefault="00165360" w:rsidP="00E604E4">
      <w:pPr>
        <w:rPr>
          <w:rtl/>
          <w:lang w:eastAsia="he-IL"/>
        </w:rPr>
      </w:pPr>
      <w:r>
        <w:rPr>
          <w:rtl/>
          <w:lang w:eastAsia="he-IL"/>
        </w:rPr>
        <w:t>בצלאל סמוטריץ'</w:t>
      </w:r>
      <w:r>
        <w:rPr>
          <w:rtl/>
          <w:lang w:eastAsia="he-IL"/>
        </w:rPr>
        <w:tab/>
      </w:r>
      <w:r>
        <w:rPr>
          <w:rtl/>
          <w:lang w:eastAsia="he-IL"/>
        </w:rPr>
        <w:tab/>
        <w:t xml:space="preserve">–   </w:t>
      </w:r>
      <w:r>
        <w:rPr>
          <w:rFonts w:hint="cs"/>
          <w:rtl/>
          <w:lang w:eastAsia="he-IL"/>
        </w:rPr>
        <w:t>נגד</w:t>
      </w:r>
    </w:p>
    <w:p w:rsidR="00165360" w:rsidRDefault="00165360" w:rsidP="00E604E4">
      <w:pPr>
        <w:rPr>
          <w:rtl/>
          <w:lang w:eastAsia="he-IL"/>
        </w:rPr>
      </w:pPr>
      <w:r>
        <w:rPr>
          <w:rtl/>
          <w:lang w:eastAsia="he-IL"/>
        </w:rPr>
        <w:t>אוסאמה סעדי</w:t>
      </w:r>
      <w:r>
        <w:rPr>
          <w:rtl/>
          <w:lang w:eastAsia="he-IL"/>
        </w:rPr>
        <w:tab/>
      </w:r>
      <w:r>
        <w:rPr>
          <w:rtl/>
          <w:lang w:eastAsia="he-IL"/>
        </w:rPr>
        <w:tab/>
        <w:t xml:space="preserve">–   </w:t>
      </w:r>
      <w:r>
        <w:rPr>
          <w:rFonts w:hint="cs"/>
          <w:rtl/>
          <w:lang w:eastAsia="he-IL"/>
        </w:rPr>
        <w:t>בעד</w:t>
      </w:r>
    </w:p>
    <w:p w:rsidR="00165360" w:rsidRDefault="00165360" w:rsidP="00E604E4">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אינה נוכחת</w:t>
      </w:r>
    </w:p>
    <w:p w:rsidR="00165360" w:rsidRDefault="00165360" w:rsidP="00E604E4">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אינו נוכח</w:t>
      </w:r>
    </w:p>
    <w:p w:rsidR="00165360" w:rsidRDefault="00165360" w:rsidP="00E604E4">
      <w:pPr>
        <w:rPr>
          <w:rtl/>
          <w:lang w:eastAsia="he-IL"/>
        </w:rPr>
      </w:pPr>
      <w:r>
        <w:rPr>
          <w:rtl/>
          <w:lang w:eastAsia="he-IL"/>
        </w:rPr>
        <w:t>שירלי פינטו קדוש</w:t>
      </w:r>
      <w:r>
        <w:rPr>
          <w:rtl/>
          <w:lang w:eastAsia="he-IL"/>
        </w:rPr>
        <w:tab/>
        <w:t xml:space="preserve">–   </w:t>
      </w:r>
      <w:r>
        <w:rPr>
          <w:rFonts w:hint="cs"/>
          <w:rtl/>
          <w:lang w:eastAsia="he-IL"/>
        </w:rPr>
        <w:t>אינה נוכחת</w:t>
      </w:r>
    </w:p>
    <w:p w:rsidR="00165360" w:rsidRDefault="00165360" w:rsidP="00E604E4">
      <w:pPr>
        <w:rPr>
          <w:rtl/>
          <w:lang w:eastAsia="he-IL"/>
        </w:rPr>
      </w:pPr>
      <w:r>
        <w:rPr>
          <w:rtl/>
          <w:lang w:eastAsia="he-IL"/>
        </w:rPr>
        <w:t>מאיר פרוש</w:t>
      </w:r>
      <w:r>
        <w:rPr>
          <w:rtl/>
          <w:lang w:eastAsia="he-IL"/>
        </w:rPr>
        <w:tab/>
      </w:r>
      <w:r>
        <w:rPr>
          <w:rtl/>
          <w:lang w:eastAsia="he-IL"/>
        </w:rPr>
        <w:tab/>
        <w:t xml:space="preserve">–   </w:t>
      </w:r>
      <w:r>
        <w:rPr>
          <w:rFonts w:hint="cs"/>
          <w:rtl/>
          <w:lang w:eastAsia="he-IL"/>
        </w:rPr>
        <w:t>אינו נוכח</w:t>
      </w:r>
    </w:p>
    <w:p w:rsidR="00165360" w:rsidRDefault="00165360" w:rsidP="00E604E4">
      <w:pPr>
        <w:rPr>
          <w:rtl/>
          <w:lang w:eastAsia="he-IL"/>
        </w:rPr>
      </w:pPr>
      <w:r>
        <w:rPr>
          <w:rtl/>
          <w:lang w:eastAsia="he-IL"/>
        </w:rPr>
        <w:t>יואב קיש</w:t>
      </w:r>
      <w:r>
        <w:rPr>
          <w:rtl/>
          <w:lang w:eastAsia="he-IL"/>
        </w:rPr>
        <w:tab/>
      </w:r>
      <w:r>
        <w:rPr>
          <w:rtl/>
          <w:lang w:eastAsia="he-IL"/>
        </w:rPr>
        <w:tab/>
        <w:t xml:space="preserve">–   </w:t>
      </w:r>
      <w:r>
        <w:rPr>
          <w:rFonts w:hint="cs"/>
          <w:rtl/>
          <w:lang w:eastAsia="he-IL"/>
        </w:rPr>
        <w:t>אינו נוכח</w:t>
      </w:r>
    </w:p>
    <w:p w:rsidR="00165360" w:rsidRDefault="00165360" w:rsidP="00E604E4">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אינו נוכח</w:t>
      </w:r>
    </w:p>
    <w:p w:rsidR="00165360" w:rsidRDefault="00165360" w:rsidP="00E604E4">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 xml:space="preserve">אינו </w:t>
      </w:r>
      <w:bookmarkStart w:id="46446" w:name="_ETM_Q204_723486"/>
      <w:bookmarkEnd w:id="46446"/>
      <w:r>
        <w:rPr>
          <w:rFonts w:hint="cs"/>
          <w:rtl/>
          <w:lang w:eastAsia="he-IL"/>
        </w:rPr>
        <w:t>נוכח</w:t>
      </w:r>
    </w:p>
    <w:p w:rsidR="00165360" w:rsidRDefault="00165360" w:rsidP="00E604E4">
      <w:pPr>
        <w:rPr>
          <w:rtl/>
          <w:lang w:eastAsia="he-IL"/>
        </w:rPr>
      </w:pPr>
      <w:r>
        <w:rPr>
          <w:rtl/>
          <w:lang w:eastAsia="he-IL"/>
        </w:rPr>
        <w:t>מירי מרים רגב</w:t>
      </w:r>
      <w:r>
        <w:rPr>
          <w:rtl/>
          <w:lang w:eastAsia="he-IL"/>
        </w:rPr>
        <w:tab/>
      </w:r>
      <w:r>
        <w:rPr>
          <w:rtl/>
          <w:lang w:eastAsia="he-IL"/>
        </w:rPr>
        <w:tab/>
        <w:t xml:space="preserve">–   </w:t>
      </w:r>
      <w:r>
        <w:rPr>
          <w:rFonts w:hint="cs"/>
          <w:rtl/>
          <w:lang w:eastAsia="he-IL"/>
        </w:rPr>
        <w:t>אינה נוכחת</w:t>
      </w:r>
    </w:p>
    <w:p w:rsidR="00165360" w:rsidRDefault="00165360" w:rsidP="00E604E4">
      <w:pPr>
        <w:rPr>
          <w:rtl/>
          <w:lang w:eastAsia="he-IL"/>
        </w:rPr>
      </w:pPr>
      <w:r>
        <w:rPr>
          <w:rtl/>
          <w:lang w:eastAsia="he-IL"/>
        </w:rPr>
        <w:t>מיכל רוזין</w:t>
      </w:r>
      <w:r>
        <w:rPr>
          <w:rtl/>
          <w:lang w:eastAsia="he-IL"/>
        </w:rPr>
        <w:tab/>
      </w:r>
      <w:r>
        <w:rPr>
          <w:rtl/>
          <w:lang w:eastAsia="he-IL"/>
        </w:rPr>
        <w:tab/>
        <w:t xml:space="preserve">–   </w:t>
      </w:r>
      <w:r>
        <w:rPr>
          <w:rFonts w:hint="cs"/>
          <w:rtl/>
          <w:lang w:eastAsia="he-IL"/>
        </w:rPr>
        <w:t>בעד</w:t>
      </w:r>
    </w:p>
    <w:p w:rsidR="00165360" w:rsidRDefault="00165360" w:rsidP="00E604E4">
      <w:pPr>
        <w:rPr>
          <w:rtl/>
          <w:lang w:eastAsia="he-IL"/>
        </w:rPr>
      </w:pPr>
      <w:r>
        <w:rPr>
          <w:rtl/>
          <w:lang w:eastAsia="he-IL"/>
        </w:rPr>
        <w:t>אפרת רייטן מרום</w:t>
      </w:r>
      <w:r>
        <w:rPr>
          <w:rtl/>
          <w:lang w:eastAsia="he-IL"/>
        </w:rPr>
        <w:tab/>
        <w:t xml:space="preserve">–   </w:t>
      </w:r>
      <w:r>
        <w:rPr>
          <w:rFonts w:hint="cs"/>
          <w:rtl/>
          <w:lang w:eastAsia="he-IL"/>
        </w:rPr>
        <w:t>אינה נוכחת</w:t>
      </w:r>
    </w:p>
    <w:p w:rsidR="00165360" w:rsidRDefault="00165360" w:rsidP="00E604E4">
      <w:pPr>
        <w:rPr>
          <w:rtl/>
          <w:lang w:eastAsia="he-IL"/>
        </w:rPr>
      </w:pPr>
      <w:r>
        <w:rPr>
          <w:rtl/>
          <w:lang w:eastAsia="he-IL"/>
        </w:rPr>
        <w:t>יובל שטייניץ</w:t>
      </w:r>
      <w:r>
        <w:rPr>
          <w:rtl/>
          <w:lang w:eastAsia="he-IL"/>
        </w:rPr>
        <w:tab/>
      </w:r>
      <w:r>
        <w:rPr>
          <w:rtl/>
          <w:lang w:eastAsia="he-IL"/>
        </w:rPr>
        <w:tab/>
        <w:t xml:space="preserve">–   </w:t>
      </w:r>
      <w:r>
        <w:rPr>
          <w:rFonts w:hint="cs"/>
          <w:rtl/>
          <w:lang w:eastAsia="he-IL"/>
        </w:rPr>
        <w:t>אינו נוכח</w:t>
      </w:r>
    </w:p>
    <w:p w:rsidR="00165360" w:rsidRDefault="00165360" w:rsidP="00E604E4">
      <w:pPr>
        <w:rPr>
          <w:rtl/>
          <w:lang w:eastAsia="he-IL"/>
        </w:rPr>
      </w:pPr>
      <w:r>
        <w:rPr>
          <w:rtl/>
          <w:lang w:eastAsia="he-IL"/>
        </w:rPr>
        <w:t>קטי קטרין שטרית</w:t>
      </w:r>
      <w:r>
        <w:rPr>
          <w:rtl/>
          <w:lang w:eastAsia="he-IL"/>
        </w:rPr>
        <w:tab/>
        <w:t xml:space="preserve">–   </w:t>
      </w:r>
      <w:r>
        <w:rPr>
          <w:rFonts w:hint="cs"/>
          <w:rtl/>
          <w:lang w:eastAsia="he-IL"/>
        </w:rPr>
        <w:t>אינה נוכחת</w:t>
      </w:r>
    </w:p>
    <w:p w:rsidR="00165360" w:rsidRDefault="00165360" w:rsidP="00E604E4">
      <w:pPr>
        <w:rPr>
          <w:rtl/>
          <w:lang w:eastAsia="he-IL"/>
        </w:rPr>
      </w:pPr>
      <w:r>
        <w:rPr>
          <w:rtl/>
          <w:lang w:eastAsia="he-IL"/>
        </w:rPr>
        <w:t>עמיחי שיקלי</w:t>
      </w:r>
      <w:r>
        <w:rPr>
          <w:rtl/>
          <w:lang w:eastAsia="he-IL"/>
        </w:rPr>
        <w:tab/>
      </w:r>
      <w:r>
        <w:rPr>
          <w:rtl/>
          <w:lang w:eastAsia="he-IL"/>
        </w:rPr>
        <w:tab/>
        <w:t xml:space="preserve">–   </w:t>
      </w:r>
      <w:r>
        <w:rPr>
          <w:rFonts w:hint="cs"/>
          <w:rtl/>
          <w:lang w:eastAsia="he-IL"/>
        </w:rPr>
        <w:t>אינו נוכח</w:t>
      </w:r>
    </w:p>
    <w:p w:rsidR="00165360" w:rsidRDefault="00165360" w:rsidP="00E604E4">
      <w:pPr>
        <w:rPr>
          <w:rtl/>
          <w:lang w:eastAsia="he-IL"/>
        </w:rPr>
      </w:pPr>
      <w:r>
        <w:rPr>
          <w:rtl/>
          <w:lang w:eastAsia="he-IL"/>
        </w:rPr>
        <w:t>רם שפע</w:t>
      </w:r>
      <w:r>
        <w:rPr>
          <w:rtl/>
          <w:lang w:eastAsia="he-IL"/>
        </w:rPr>
        <w:tab/>
      </w:r>
      <w:r>
        <w:rPr>
          <w:rtl/>
          <w:lang w:eastAsia="he-IL"/>
        </w:rPr>
        <w:tab/>
      </w:r>
      <w:r>
        <w:rPr>
          <w:rtl/>
          <w:lang w:eastAsia="he-IL"/>
        </w:rPr>
        <w:tab/>
        <w:t xml:space="preserve">–   </w:t>
      </w:r>
      <w:r>
        <w:rPr>
          <w:rFonts w:hint="cs"/>
          <w:rtl/>
          <w:lang w:eastAsia="he-IL"/>
        </w:rPr>
        <w:t>אינו נוכח</w:t>
      </w:r>
    </w:p>
    <w:p w:rsidR="00165360" w:rsidRDefault="00165360" w:rsidP="00E604E4">
      <w:pPr>
        <w:rPr>
          <w:rtl/>
          <w:lang w:eastAsia="he-IL"/>
        </w:rPr>
      </w:pPr>
    </w:p>
    <w:p w:rsidR="00165360" w:rsidRDefault="00165360" w:rsidP="00E604E4">
      <w:pPr>
        <w:pStyle w:val="af6"/>
        <w:rPr>
          <w:rtl/>
        </w:rPr>
      </w:pPr>
      <w:r w:rsidRPr="00725E4F">
        <w:rPr>
          <w:rStyle w:val="TagStyle"/>
          <w:rtl/>
        </w:rPr>
        <w:t>&lt;&lt; יור &gt;&gt;</w:t>
      </w:r>
      <w:r w:rsidRPr="009A404C">
        <w:rPr>
          <w:rStyle w:val="TagStyle"/>
          <w:rtl/>
        </w:rPr>
        <w:t xml:space="preserve"> </w:t>
      </w:r>
      <w:r>
        <w:rPr>
          <w:rtl/>
        </w:rPr>
        <w:t>היו"ר מיקי לוי:</w:t>
      </w:r>
      <w:r w:rsidRPr="009A404C">
        <w:rPr>
          <w:rStyle w:val="TagStyle"/>
          <w:rtl/>
        </w:rPr>
        <w:t xml:space="preserve"> </w:t>
      </w:r>
      <w:r w:rsidRPr="00725E4F">
        <w:rPr>
          <w:rStyle w:val="TagStyle"/>
          <w:rtl/>
        </w:rPr>
        <w:t>&lt;&lt; יור &gt;&gt;</w:t>
      </w:r>
      <w:r>
        <w:rPr>
          <w:rtl/>
        </w:rPr>
        <w:t xml:space="preserve">   </w:t>
      </w:r>
    </w:p>
    <w:p w:rsidR="00165360" w:rsidRDefault="00165360" w:rsidP="008D5FB9">
      <w:pPr>
        <w:rPr>
          <w:rtl/>
          <w:lang w:eastAsia="he-IL"/>
        </w:rPr>
      </w:pPr>
    </w:p>
    <w:p w:rsidR="00165360" w:rsidRDefault="00165360" w:rsidP="00723C6F">
      <w:pPr>
        <w:rPr>
          <w:rtl/>
          <w:lang w:eastAsia="he-IL"/>
        </w:rPr>
      </w:pPr>
      <w:r>
        <w:rPr>
          <w:rFonts w:hint="cs"/>
          <w:rtl/>
          <w:lang w:eastAsia="he-IL"/>
        </w:rPr>
        <w:t xml:space="preserve">האם יש מי במליאת הכנסת שסגנית המזכירה לא קראה בשמו? </w:t>
      </w:r>
      <w:bookmarkStart w:id="46447" w:name="_ETM_Q205_146928"/>
      <w:bookmarkStart w:id="46448" w:name="_ETM_Q205_147066"/>
      <w:bookmarkEnd w:id="46447"/>
      <w:bookmarkEnd w:id="46448"/>
      <w:r>
        <w:rPr>
          <w:rFonts w:hint="cs"/>
          <w:rtl/>
          <w:lang w:eastAsia="he-IL"/>
        </w:rPr>
        <w:t xml:space="preserve">ההצבעה נעולה. בבקשה לספור. חברי הכנסת, להתיישב, בבקשה. </w:t>
      </w:r>
      <w:bookmarkStart w:id="46449" w:name="_ETM_Q205_163005"/>
      <w:bookmarkStart w:id="46450" w:name="_ETM_Q205_163117"/>
      <w:bookmarkEnd w:id="46449"/>
      <w:bookmarkEnd w:id="46450"/>
      <w:r>
        <w:rPr>
          <w:rFonts w:hint="cs"/>
          <w:rtl/>
          <w:lang w:eastAsia="he-IL"/>
        </w:rPr>
        <w:t xml:space="preserve">בעד </w:t>
      </w:r>
      <w:bookmarkStart w:id="46451" w:name="_ETM_Q205_172492"/>
      <w:bookmarkStart w:id="46452" w:name="_ETM_Q205_172562"/>
      <w:bookmarkEnd w:id="46451"/>
      <w:bookmarkEnd w:id="46452"/>
      <w:r>
        <w:rPr>
          <w:rtl/>
          <w:lang w:eastAsia="he-IL"/>
        </w:rPr>
        <w:t>–</w:t>
      </w:r>
      <w:r>
        <w:rPr>
          <w:rFonts w:hint="cs"/>
          <w:rtl/>
          <w:lang w:eastAsia="he-IL"/>
        </w:rPr>
        <w:t xml:space="preserve"> 16, </w:t>
      </w:r>
      <w:bookmarkStart w:id="46453" w:name="_ETM_Q205_185692"/>
      <w:bookmarkEnd w:id="46453"/>
      <w:r>
        <w:rPr>
          <w:rFonts w:hint="cs"/>
          <w:rtl/>
          <w:lang w:eastAsia="he-IL"/>
        </w:rPr>
        <w:t xml:space="preserve">נגד </w:t>
      </w:r>
      <w:r>
        <w:rPr>
          <w:rtl/>
          <w:lang w:eastAsia="he-IL"/>
        </w:rPr>
        <w:t>–</w:t>
      </w:r>
      <w:r>
        <w:rPr>
          <w:rFonts w:hint="cs"/>
          <w:rtl/>
          <w:lang w:eastAsia="he-IL"/>
        </w:rPr>
        <w:t xml:space="preserve"> 45. לפיכך הסתייגות 147 לסעיף 8 לא </w:t>
      </w:r>
      <w:bookmarkStart w:id="46454" w:name="_ETM_Q205_255981"/>
      <w:bookmarkEnd w:id="46454"/>
      <w:r>
        <w:rPr>
          <w:rFonts w:hint="cs"/>
          <w:rtl/>
          <w:lang w:eastAsia="he-IL"/>
        </w:rPr>
        <w:t xml:space="preserve">עברה. חבר הכנסת אוסאמה, לחלופין א'–ו', 148, 149 ולחלופין א', ב', 150, </w:t>
      </w:r>
      <w:bookmarkStart w:id="46455" w:name="_ETM_Q205_269034"/>
      <w:bookmarkEnd w:id="46455"/>
      <w:r>
        <w:rPr>
          <w:rFonts w:hint="cs"/>
          <w:rtl/>
          <w:lang w:eastAsia="he-IL"/>
        </w:rPr>
        <w:t xml:space="preserve">151 ולחילופין 1 ו-2, 151 </w:t>
      </w:r>
      <w:r>
        <w:rPr>
          <w:rtl/>
          <w:lang w:eastAsia="he-IL"/>
        </w:rPr>
        <w:t>–</w:t>
      </w:r>
      <w:r>
        <w:rPr>
          <w:rFonts w:hint="cs"/>
          <w:rtl/>
          <w:lang w:eastAsia="he-IL"/>
        </w:rPr>
        <w:t xml:space="preserve"> נמחק, 152 </w:t>
      </w:r>
      <w:r>
        <w:rPr>
          <w:rtl/>
          <w:lang w:eastAsia="he-IL"/>
        </w:rPr>
        <w:t>–</w:t>
      </w:r>
      <w:r>
        <w:rPr>
          <w:rFonts w:hint="cs"/>
          <w:rtl/>
          <w:lang w:eastAsia="he-IL"/>
        </w:rPr>
        <w:t xml:space="preserve"> אמרתי: הסעיף נמחק – 153</w:t>
      </w:r>
      <w:bookmarkStart w:id="46456" w:name="_ETM_Q205_278824"/>
      <w:bookmarkEnd w:id="46456"/>
      <w:r>
        <w:rPr>
          <w:rFonts w:hint="cs"/>
          <w:rtl/>
          <w:lang w:eastAsia="he-IL"/>
        </w:rPr>
        <w:t xml:space="preserve"> ולחלופין, א'-ב', 154 ולחלופין א'–ו', </w:t>
      </w:r>
      <w:bookmarkStart w:id="46457" w:name="_ETM_Q205_294875"/>
      <w:bookmarkEnd w:id="46457"/>
      <w:r>
        <w:rPr>
          <w:rFonts w:hint="cs"/>
          <w:rtl/>
          <w:lang w:eastAsia="he-IL"/>
        </w:rPr>
        <w:t xml:space="preserve">155, 156 ולחלופין א'-ב', 157 </w:t>
      </w:r>
      <w:r>
        <w:rPr>
          <w:rtl/>
          <w:lang w:eastAsia="he-IL"/>
        </w:rPr>
        <w:t>–</w:t>
      </w:r>
      <w:r>
        <w:rPr>
          <w:rFonts w:hint="cs"/>
          <w:rtl/>
          <w:lang w:eastAsia="he-IL"/>
        </w:rPr>
        <w:t xml:space="preserve"> הוסרו על ידי </w:t>
      </w:r>
      <w:bookmarkStart w:id="46458" w:name="_ETM_Q205_307464"/>
      <w:bookmarkEnd w:id="46458"/>
      <w:r>
        <w:rPr>
          <w:rFonts w:hint="cs"/>
          <w:rtl/>
          <w:lang w:eastAsia="he-IL"/>
        </w:rPr>
        <w:t xml:space="preserve">קבוצת ש"ס. </w:t>
      </w:r>
    </w:p>
    <w:p w:rsidR="00165360" w:rsidRDefault="00165360" w:rsidP="00E604E4">
      <w:pPr>
        <w:rPr>
          <w:rtl/>
          <w:lang w:eastAsia="he-IL"/>
        </w:rPr>
      </w:pPr>
      <w:bookmarkStart w:id="46459" w:name="_ETM_Q205_303690"/>
      <w:bookmarkStart w:id="46460" w:name="_ETM_Q205_303808"/>
      <w:bookmarkEnd w:id="46459"/>
      <w:bookmarkEnd w:id="46460"/>
    </w:p>
    <w:p w:rsidR="00165360" w:rsidRDefault="00165360" w:rsidP="00723C6F">
      <w:pPr>
        <w:rPr>
          <w:rtl/>
          <w:lang w:eastAsia="he-IL"/>
        </w:rPr>
      </w:pPr>
      <w:r>
        <w:rPr>
          <w:rFonts w:hint="cs"/>
          <w:rtl/>
          <w:lang w:eastAsia="he-IL"/>
        </w:rPr>
        <w:t>לפיכך נצביע על סעיף 8</w:t>
      </w:r>
      <w:r w:rsidR="00723C6F">
        <w:rPr>
          <w:rFonts w:hint="cs"/>
          <w:rtl/>
          <w:lang w:eastAsia="he-IL"/>
        </w:rPr>
        <w:t>,</w:t>
      </w:r>
      <w:r>
        <w:rPr>
          <w:rFonts w:hint="cs"/>
          <w:rtl/>
          <w:lang w:eastAsia="he-IL"/>
        </w:rPr>
        <w:t xml:space="preserve"> כנוסח הוועדה, בקריאה </w:t>
      </w:r>
      <w:bookmarkStart w:id="46461" w:name="_ETM_Q205_319838"/>
      <w:bookmarkEnd w:id="46461"/>
      <w:r>
        <w:rPr>
          <w:rFonts w:hint="cs"/>
          <w:rtl/>
          <w:lang w:eastAsia="he-IL"/>
        </w:rPr>
        <w:t xml:space="preserve">שנייה. כנוסח הוועדה </w:t>
      </w:r>
      <w:r w:rsidR="00723C6F">
        <w:rPr>
          <w:rFonts w:hint="eastAsia"/>
          <w:rtl/>
          <w:lang w:eastAsia="he-IL"/>
        </w:rPr>
        <w:t xml:space="preserve">– </w:t>
      </w:r>
      <w:r>
        <w:rPr>
          <w:rFonts w:hint="cs"/>
          <w:rtl/>
          <w:lang w:eastAsia="he-IL"/>
        </w:rPr>
        <w:t xml:space="preserve">הצבעה. </w:t>
      </w:r>
    </w:p>
    <w:p w:rsidR="00165360" w:rsidRDefault="00165360" w:rsidP="00E604E4">
      <w:pPr>
        <w:rPr>
          <w:rtl/>
          <w:lang w:eastAsia="he-IL"/>
        </w:rPr>
      </w:pPr>
    </w:p>
    <w:p w:rsidR="00165360" w:rsidRDefault="00165360" w:rsidP="00E604E4">
      <w:pPr>
        <w:pStyle w:val="af1"/>
        <w:keepNext/>
        <w:rPr>
          <w:rtl/>
          <w:lang w:eastAsia="he-IL"/>
        </w:rPr>
      </w:pPr>
      <w:r>
        <w:rPr>
          <w:rtl/>
          <w:lang w:eastAsia="he-IL"/>
        </w:rPr>
        <w:t>הצבעה מס'</w:t>
      </w:r>
      <w:r>
        <w:rPr>
          <w:rFonts w:hint="cs"/>
          <w:rtl/>
          <w:lang w:eastAsia="he-IL"/>
        </w:rPr>
        <w:t xml:space="preserve"> 52</w:t>
      </w:r>
    </w:p>
    <w:p w:rsidR="00165360" w:rsidRDefault="00165360" w:rsidP="00E604E4">
      <w:pPr>
        <w:pStyle w:val="--"/>
        <w:keepNext/>
        <w:rPr>
          <w:rtl/>
          <w:lang w:eastAsia="he-IL"/>
        </w:rPr>
      </w:pPr>
    </w:p>
    <w:p w:rsidR="00165360" w:rsidRDefault="00165360" w:rsidP="00E604E4">
      <w:pPr>
        <w:pStyle w:val="--"/>
        <w:keepNext/>
        <w:rPr>
          <w:rtl/>
          <w:lang w:eastAsia="he-IL"/>
        </w:rPr>
      </w:pPr>
      <w:r>
        <w:rPr>
          <w:rtl/>
          <w:lang w:eastAsia="he-IL"/>
        </w:rPr>
        <w:t xml:space="preserve">בעד </w:t>
      </w:r>
      <w:r>
        <w:rPr>
          <w:rFonts w:hint="cs"/>
          <w:rtl/>
          <w:lang w:eastAsia="he-IL"/>
        </w:rPr>
        <w:t>סעיף 8, כהצעת הוועדה</w:t>
      </w:r>
      <w:r>
        <w:rPr>
          <w:rtl/>
          <w:lang w:eastAsia="he-IL"/>
        </w:rPr>
        <w:t xml:space="preserve"> –</w:t>
      </w:r>
      <w:r>
        <w:rPr>
          <w:rFonts w:hint="cs"/>
          <w:rtl/>
          <w:lang w:eastAsia="he-IL"/>
        </w:rPr>
        <w:t xml:space="preserve"> 42</w:t>
      </w:r>
    </w:p>
    <w:p w:rsidR="00165360" w:rsidRDefault="00165360" w:rsidP="00E604E4">
      <w:pPr>
        <w:pStyle w:val="--"/>
        <w:keepNext/>
        <w:rPr>
          <w:rtl/>
          <w:lang w:eastAsia="he-IL"/>
        </w:rPr>
      </w:pPr>
      <w:r>
        <w:rPr>
          <w:rtl/>
          <w:lang w:eastAsia="he-IL"/>
        </w:rPr>
        <w:t xml:space="preserve">נגד – </w:t>
      </w:r>
      <w:r>
        <w:rPr>
          <w:rFonts w:hint="cs"/>
          <w:rtl/>
          <w:lang w:eastAsia="he-IL"/>
        </w:rPr>
        <w:t>15</w:t>
      </w:r>
    </w:p>
    <w:p w:rsidR="00165360" w:rsidRDefault="00165360" w:rsidP="00E604E4">
      <w:pPr>
        <w:pStyle w:val="--"/>
        <w:keepNext/>
        <w:rPr>
          <w:rtl/>
          <w:lang w:eastAsia="he-IL"/>
        </w:rPr>
      </w:pPr>
      <w:r>
        <w:rPr>
          <w:rtl/>
          <w:lang w:eastAsia="he-IL"/>
        </w:rPr>
        <w:t xml:space="preserve">נמנעים – </w:t>
      </w:r>
      <w:r>
        <w:rPr>
          <w:rFonts w:hint="cs"/>
          <w:rtl/>
          <w:lang w:eastAsia="he-IL"/>
        </w:rPr>
        <w:t>אין</w:t>
      </w:r>
    </w:p>
    <w:p w:rsidR="00165360" w:rsidRDefault="00165360" w:rsidP="00E604E4">
      <w:pPr>
        <w:pStyle w:val="af2"/>
        <w:rPr>
          <w:rtl/>
          <w:lang w:eastAsia="he-IL"/>
        </w:rPr>
      </w:pPr>
      <w:r>
        <w:rPr>
          <w:rtl/>
          <w:lang w:eastAsia="he-IL"/>
        </w:rPr>
        <w:t>סעי</w:t>
      </w:r>
      <w:r>
        <w:rPr>
          <w:rFonts w:hint="cs"/>
          <w:rtl/>
          <w:lang w:eastAsia="he-IL"/>
        </w:rPr>
        <w:t>ף 8, כהצעת הוועדה, נתקבל.</w:t>
      </w:r>
    </w:p>
    <w:p w:rsidR="00165360" w:rsidRDefault="00165360" w:rsidP="00E604E4">
      <w:pPr>
        <w:rPr>
          <w:rtl/>
          <w:lang w:eastAsia="he-IL"/>
        </w:rPr>
      </w:pPr>
    </w:p>
    <w:p w:rsidR="00165360" w:rsidRDefault="00165360" w:rsidP="00E604E4">
      <w:pPr>
        <w:pStyle w:val="af6"/>
        <w:rPr>
          <w:rtl/>
        </w:rPr>
      </w:pPr>
      <w:r w:rsidRPr="00725E4F">
        <w:rPr>
          <w:rStyle w:val="TagStyle"/>
          <w:rtl/>
        </w:rPr>
        <w:t xml:space="preserve"> &lt;&lt; יור &gt;&gt;</w:t>
      </w:r>
      <w:r w:rsidRPr="00364E66">
        <w:rPr>
          <w:rStyle w:val="TagStyle"/>
          <w:rtl/>
        </w:rPr>
        <w:t xml:space="preserve"> </w:t>
      </w:r>
      <w:r>
        <w:rPr>
          <w:rtl/>
        </w:rPr>
        <w:t>היו"ר מיקי לוי:</w:t>
      </w:r>
      <w:r w:rsidRPr="00364E66">
        <w:rPr>
          <w:rStyle w:val="TagStyle"/>
          <w:rtl/>
        </w:rPr>
        <w:t xml:space="preserve"> </w:t>
      </w:r>
      <w:r w:rsidRPr="00725E4F">
        <w:rPr>
          <w:rStyle w:val="TagStyle"/>
          <w:rtl/>
        </w:rPr>
        <w:t>&lt;&lt; יור &gt;&gt;</w:t>
      </w:r>
      <w:r>
        <w:rPr>
          <w:rtl/>
        </w:rPr>
        <w:t xml:space="preserve">   </w:t>
      </w:r>
    </w:p>
    <w:p w:rsidR="00165360" w:rsidRDefault="00165360" w:rsidP="008D5FB9">
      <w:pPr>
        <w:rPr>
          <w:rtl/>
          <w:lang w:eastAsia="he-IL"/>
        </w:rPr>
      </w:pPr>
    </w:p>
    <w:p w:rsidR="00165360" w:rsidRDefault="00165360" w:rsidP="00E604E4">
      <w:pPr>
        <w:rPr>
          <w:rtl/>
          <w:lang w:eastAsia="he-IL"/>
        </w:rPr>
      </w:pPr>
      <w:bookmarkStart w:id="46462" w:name="_ETM_Q205_341660"/>
      <w:bookmarkStart w:id="46463" w:name="_ETM_Q205_341768"/>
      <w:bookmarkEnd w:id="46462"/>
      <w:bookmarkEnd w:id="46463"/>
      <w:r>
        <w:rPr>
          <w:rFonts w:hint="cs"/>
          <w:rtl/>
          <w:lang w:eastAsia="he-IL"/>
        </w:rPr>
        <w:t xml:space="preserve">בעד </w:t>
      </w:r>
      <w:r>
        <w:rPr>
          <w:rtl/>
          <w:lang w:eastAsia="he-IL"/>
        </w:rPr>
        <w:t>–</w:t>
      </w:r>
      <w:r>
        <w:rPr>
          <w:rFonts w:hint="cs"/>
          <w:rtl/>
          <w:lang w:eastAsia="he-IL"/>
        </w:rPr>
        <w:t xml:space="preserve"> 42, נגד </w:t>
      </w:r>
      <w:r>
        <w:rPr>
          <w:rtl/>
          <w:lang w:eastAsia="he-IL"/>
        </w:rPr>
        <w:t>–</w:t>
      </w:r>
      <w:r>
        <w:rPr>
          <w:rFonts w:hint="cs"/>
          <w:rtl/>
          <w:lang w:eastAsia="he-IL"/>
        </w:rPr>
        <w:t xml:space="preserve"> 15. לפיכך, </w:t>
      </w:r>
      <w:bookmarkStart w:id="46464" w:name="_ETM_Q205_343253"/>
      <w:bookmarkEnd w:id="46464"/>
      <w:r>
        <w:rPr>
          <w:rFonts w:hint="cs"/>
          <w:rtl/>
          <w:lang w:eastAsia="he-IL"/>
        </w:rPr>
        <w:t xml:space="preserve">סעיף 8, כנוסח הוועדה, עבר בקריאה שנייה. </w:t>
      </w:r>
      <w:bookmarkStart w:id="46465" w:name="_ETM_Q205_346569"/>
      <w:bookmarkStart w:id="46466" w:name="_ETM_Q205_346682"/>
      <w:bookmarkStart w:id="46467" w:name="_ETM_Q205_346673"/>
      <w:bookmarkStart w:id="46468" w:name="_ETM_Q205_346774"/>
      <w:bookmarkEnd w:id="46465"/>
      <w:bookmarkEnd w:id="46466"/>
      <w:bookmarkEnd w:id="46467"/>
      <w:bookmarkEnd w:id="46468"/>
      <w:r>
        <w:rPr>
          <w:rFonts w:hint="cs"/>
          <w:rtl/>
          <w:lang w:eastAsia="he-IL"/>
        </w:rPr>
        <w:t>עוברים לסעיף 9 – 158</w:t>
      </w:r>
      <w:bookmarkStart w:id="46469" w:name="_ETM_Q205_353717"/>
      <w:bookmarkEnd w:id="46469"/>
      <w:r>
        <w:rPr>
          <w:rFonts w:hint="cs"/>
          <w:rtl/>
          <w:lang w:eastAsia="he-IL"/>
        </w:rPr>
        <w:t xml:space="preserve">. </w:t>
      </w:r>
    </w:p>
    <w:p w:rsidR="00165360" w:rsidRDefault="00165360" w:rsidP="00E604E4">
      <w:pPr>
        <w:rPr>
          <w:rtl/>
          <w:lang w:eastAsia="he-IL"/>
        </w:rPr>
      </w:pPr>
    </w:p>
    <w:p w:rsidR="00165360" w:rsidRDefault="00165360" w:rsidP="00E604E4">
      <w:pPr>
        <w:pStyle w:val="af5"/>
        <w:rPr>
          <w:rtl/>
        </w:rPr>
      </w:pPr>
      <w:r w:rsidRPr="00725E4F">
        <w:rPr>
          <w:rStyle w:val="TagStyle"/>
          <w:rtl/>
        </w:rPr>
        <w:t xml:space="preserve"> &lt;&lt; קריאה &gt;&gt;</w:t>
      </w:r>
      <w:r w:rsidRPr="007A18F6">
        <w:rPr>
          <w:rStyle w:val="TagStyle"/>
          <w:rtl/>
        </w:rPr>
        <w:t xml:space="preserve"> </w:t>
      </w:r>
      <w:r>
        <w:rPr>
          <w:rtl/>
        </w:rPr>
        <w:t>אוסאמה סעדי (הרשימה המשותפת):</w:t>
      </w:r>
      <w:r w:rsidRPr="007A18F6">
        <w:rPr>
          <w:rStyle w:val="TagStyle"/>
          <w:rtl/>
        </w:rPr>
        <w:t xml:space="preserve"> </w:t>
      </w:r>
      <w:r w:rsidRPr="00725E4F">
        <w:rPr>
          <w:rStyle w:val="TagStyle"/>
          <w:rtl/>
        </w:rPr>
        <w:t>&lt;&lt; קריאה &gt;&gt;</w:t>
      </w:r>
      <w:r>
        <w:rPr>
          <w:rtl/>
        </w:rPr>
        <w:t xml:space="preserve">   </w:t>
      </w:r>
    </w:p>
    <w:p w:rsidR="00165360" w:rsidRDefault="00165360" w:rsidP="008D5FB9">
      <w:pPr>
        <w:rPr>
          <w:rtl/>
          <w:lang w:eastAsia="he-IL"/>
        </w:rPr>
      </w:pPr>
    </w:p>
    <w:p w:rsidR="00165360" w:rsidRDefault="00165360" w:rsidP="00E604E4">
      <w:pPr>
        <w:rPr>
          <w:rtl/>
          <w:lang w:eastAsia="he-IL"/>
        </w:rPr>
      </w:pPr>
      <w:r>
        <w:rPr>
          <w:rFonts w:hint="cs"/>
          <w:rtl/>
          <w:lang w:eastAsia="he-IL"/>
        </w:rPr>
        <w:t xml:space="preserve">להצביע. </w:t>
      </w:r>
    </w:p>
    <w:p w:rsidR="00165360" w:rsidRDefault="00165360" w:rsidP="00E604E4">
      <w:pPr>
        <w:rPr>
          <w:rtl/>
          <w:lang w:eastAsia="he-IL"/>
        </w:rPr>
      </w:pPr>
    </w:p>
    <w:p w:rsidR="00165360" w:rsidRDefault="00165360" w:rsidP="00E604E4">
      <w:pPr>
        <w:pStyle w:val="af6"/>
        <w:rPr>
          <w:rtl/>
        </w:rPr>
      </w:pPr>
      <w:r w:rsidRPr="00725E4F">
        <w:rPr>
          <w:rStyle w:val="TagStyle"/>
          <w:rtl/>
        </w:rPr>
        <w:t xml:space="preserve"> &lt;&lt; יור &gt;&gt;</w:t>
      </w:r>
      <w:r w:rsidRPr="007A18F6">
        <w:rPr>
          <w:rStyle w:val="TagStyle"/>
          <w:rtl/>
        </w:rPr>
        <w:t xml:space="preserve"> </w:t>
      </w:r>
      <w:r>
        <w:rPr>
          <w:rtl/>
        </w:rPr>
        <w:t>היו"ר מיקי לוי:</w:t>
      </w:r>
      <w:r w:rsidRPr="007A18F6">
        <w:rPr>
          <w:rStyle w:val="TagStyle"/>
          <w:rtl/>
        </w:rPr>
        <w:t xml:space="preserve"> </w:t>
      </w:r>
      <w:r w:rsidRPr="00725E4F">
        <w:rPr>
          <w:rStyle w:val="TagStyle"/>
          <w:rtl/>
        </w:rPr>
        <w:t>&lt;&lt; יור &gt;&gt;</w:t>
      </w:r>
      <w:r>
        <w:rPr>
          <w:rtl/>
        </w:rPr>
        <w:t xml:space="preserve">   </w:t>
      </w:r>
    </w:p>
    <w:p w:rsidR="00165360" w:rsidRDefault="00165360" w:rsidP="008D5FB9">
      <w:pPr>
        <w:rPr>
          <w:rtl/>
          <w:lang w:eastAsia="he-IL"/>
        </w:rPr>
      </w:pPr>
    </w:p>
    <w:p w:rsidR="00165360" w:rsidRDefault="00165360" w:rsidP="00E604E4">
      <w:pPr>
        <w:rPr>
          <w:rtl/>
          <w:lang w:eastAsia="he-IL"/>
        </w:rPr>
      </w:pPr>
      <w:bookmarkStart w:id="46470" w:name="_ETM_Q205_357310"/>
      <w:bookmarkStart w:id="46471" w:name="_ETM_Q205_357413"/>
      <w:bookmarkEnd w:id="46470"/>
      <w:bookmarkEnd w:id="46471"/>
      <w:r>
        <w:rPr>
          <w:rFonts w:hint="cs"/>
          <w:rtl/>
          <w:lang w:eastAsia="he-IL"/>
        </w:rPr>
        <w:t>להצביע. אנחנו עוברים להצבעה על הסתייגות 158. הצבעה.</w:t>
      </w:r>
    </w:p>
    <w:p w:rsidR="00165360" w:rsidRDefault="00165360" w:rsidP="00E604E4">
      <w:pPr>
        <w:rPr>
          <w:rtl/>
          <w:lang w:eastAsia="he-IL"/>
        </w:rPr>
      </w:pPr>
    </w:p>
    <w:p w:rsidR="00165360" w:rsidRDefault="00165360" w:rsidP="00E604E4">
      <w:pPr>
        <w:pStyle w:val="af1"/>
        <w:keepNext/>
        <w:rPr>
          <w:rtl/>
          <w:lang w:eastAsia="he-IL"/>
        </w:rPr>
      </w:pPr>
      <w:r>
        <w:rPr>
          <w:rtl/>
          <w:lang w:eastAsia="he-IL"/>
        </w:rPr>
        <w:t>הצבעה מס'</w:t>
      </w:r>
      <w:r>
        <w:rPr>
          <w:rFonts w:hint="cs"/>
          <w:rtl/>
          <w:lang w:eastAsia="he-IL"/>
        </w:rPr>
        <w:t xml:space="preserve"> 53</w:t>
      </w:r>
    </w:p>
    <w:p w:rsidR="00165360" w:rsidRDefault="00165360" w:rsidP="00E604E4">
      <w:pPr>
        <w:pStyle w:val="--"/>
        <w:keepNext/>
        <w:rPr>
          <w:rtl/>
          <w:lang w:eastAsia="he-IL"/>
        </w:rPr>
      </w:pPr>
    </w:p>
    <w:p w:rsidR="00165360" w:rsidRDefault="00165360" w:rsidP="00E604E4">
      <w:pPr>
        <w:pStyle w:val="--"/>
        <w:keepNext/>
        <w:rPr>
          <w:rtl/>
          <w:lang w:eastAsia="he-IL"/>
        </w:rPr>
      </w:pPr>
      <w:r>
        <w:rPr>
          <w:rtl/>
          <w:lang w:eastAsia="he-IL"/>
        </w:rPr>
        <w:t xml:space="preserve">בעד </w:t>
      </w:r>
      <w:r>
        <w:rPr>
          <w:rFonts w:hint="cs"/>
          <w:rtl/>
          <w:lang w:eastAsia="he-IL"/>
        </w:rPr>
        <w:t>ההסתייגות</w:t>
      </w:r>
      <w:r>
        <w:rPr>
          <w:rtl/>
          <w:lang w:eastAsia="he-IL"/>
        </w:rPr>
        <w:t xml:space="preserve"> –</w:t>
      </w:r>
      <w:r>
        <w:rPr>
          <w:rFonts w:hint="cs"/>
          <w:rtl/>
          <w:lang w:eastAsia="he-IL"/>
        </w:rPr>
        <w:t xml:space="preserve"> </w:t>
      </w:r>
      <w:bookmarkStart w:id="46472" w:name="_ETM_Q205_377963"/>
      <w:bookmarkEnd w:id="46472"/>
      <w:r>
        <w:rPr>
          <w:rFonts w:hint="cs"/>
          <w:rtl/>
          <w:lang w:eastAsia="he-IL"/>
        </w:rPr>
        <w:t>14</w:t>
      </w:r>
    </w:p>
    <w:p w:rsidR="00165360" w:rsidRDefault="00165360" w:rsidP="00E604E4">
      <w:pPr>
        <w:pStyle w:val="--"/>
        <w:keepNext/>
        <w:rPr>
          <w:rtl/>
          <w:lang w:eastAsia="he-IL"/>
        </w:rPr>
      </w:pPr>
      <w:r>
        <w:rPr>
          <w:rtl/>
          <w:lang w:eastAsia="he-IL"/>
        </w:rPr>
        <w:t xml:space="preserve">נגד – </w:t>
      </w:r>
      <w:r>
        <w:rPr>
          <w:rFonts w:hint="cs"/>
          <w:rtl/>
          <w:lang w:eastAsia="he-IL"/>
        </w:rPr>
        <w:t>43</w:t>
      </w:r>
    </w:p>
    <w:p w:rsidR="00165360" w:rsidRDefault="00165360" w:rsidP="00E604E4">
      <w:pPr>
        <w:pStyle w:val="--"/>
        <w:keepNext/>
        <w:rPr>
          <w:rtl/>
          <w:lang w:eastAsia="he-IL"/>
        </w:rPr>
      </w:pPr>
      <w:r>
        <w:rPr>
          <w:rtl/>
          <w:lang w:eastAsia="he-IL"/>
        </w:rPr>
        <w:t xml:space="preserve">נמנעים – </w:t>
      </w:r>
      <w:r>
        <w:rPr>
          <w:rFonts w:hint="cs"/>
          <w:rtl/>
          <w:lang w:eastAsia="he-IL"/>
        </w:rPr>
        <w:t>אין</w:t>
      </w:r>
    </w:p>
    <w:p w:rsidR="00165360" w:rsidRDefault="00165360" w:rsidP="00E604E4">
      <w:pPr>
        <w:pStyle w:val="af2"/>
        <w:rPr>
          <w:rtl/>
          <w:lang w:eastAsia="he-IL"/>
        </w:rPr>
      </w:pPr>
      <w:r>
        <w:rPr>
          <w:rFonts w:hint="cs"/>
          <w:rtl/>
          <w:lang w:eastAsia="he-IL"/>
        </w:rPr>
        <w:t xml:space="preserve">ההסתייגות (158) של </w:t>
      </w:r>
      <w:r w:rsidRPr="000D0109">
        <w:rPr>
          <w:rtl/>
          <w:lang w:eastAsia="he-IL"/>
        </w:rPr>
        <w:t xml:space="preserve">קבוצת </w:t>
      </w:r>
      <w:r>
        <w:rPr>
          <w:rFonts w:hint="cs"/>
          <w:rtl/>
          <w:lang w:eastAsia="he-IL"/>
        </w:rPr>
        <w:t xml:space="preserve">סיעת </w:t>
      </w:r>
      <w:r w:rsidRPr="000D0109">
        <w:rPr>
          <w:rtl/>
          <w:lang w:eastAsia="he-IL"/>
        </w:rPr>
        <w:t>מרצ וחברת הכנסת אבתיסאם מראענה</w:t>
      </w:r>
      <w:r>
        <w:rPr>
          <w:rFonts w:hint="cs"/>
          <w:rtl/>
          <w:lang w:eastAsia="he-IL"/>
        </w:rPr>
        <w:t xml:space="preserve"> לסעיף 9 לא נתקבלה. </w:t>
      </w:r>
    </w:p>
    <w:p w:rsidR="00165360" w:rsidRDefault="00165360" w:rsidP="00E604E4">
      <w:pPr>
        <w:rPr>
          <w:rtl/>
          <w:lang w:eastAsia="he-IL"/>
        </w:rPr>
      </w:pPr>
    </w:p>
    <w:p w:rsidR="00165360" w:rsidRDefault="00165360" w:rsidP="00E604E4">
      <w:pPr>
        <w:pStyle w:val="af6"/>
        <w:rPr>
          <w:rtl/>
        </w:rPr>
      </w:pPr>
      <w:r w:rsidRPr="00725E4F">
        <w:rPr>
          <w:rStyle w:val="TagStyle"/>
          <w:rtl/>
        </w:rPr>
        <w:t xml:space="preserve"> &lt;&lt; יור &gt;&gt;</w:t>
      </w:r>
      <w:r w:rsidRPr="00364E66">
        <w:rPr>
          <w:rStyle w:val="TagStyle"/>
          <w:rtl/>
        </w:rPr>
        <w:t xml:space="preserve"> </w:t>
      </w:r>
      <w:r>
        <w:rPr>
          <w:rtl/>
        </w:rPr>
        <w:t>היו"ר מיקי לוי:</w:t>
      </w:r>
      <w:r w:rsidRPr="00364E66">
        <w:rPr>
          <w:rStyle w:val="TagStyle"/>
          <w:rtl/>
        </w:rPr>
        <w:t xml:space="preserve"> </w:t>
      </w:r>
      <w:r w:rsidRPr="00725E4F">
        <w:rPr>
          <w:rStyle w:val="TagStyle"/>
          <w:rtl/>
        </w:rPr>
        <w:t>&lt;&lt; יור &gt;&gt;</w:t>
      </w:r>
      <w:r>
        <w:rPr>
          <w:rtl/>
        </w:rPr>
        <w:t xml:space="preserve">   </w:t>
      </w:r>
    </w:p>
    <w:p w:rsidR="00165360" w:rsidRDefault="00165360" w:rsidP="008D5FB9">
      <w:pPr>
        <w:rPr>
          <w:rtl/>
          <w:lang w:eastAsia="he-IL"/>
        </w:rPr>
      </w:pPr>
    </w:p>
    <w:p w:rsidR="00165360" w:rsidRDefault="00165360" w:rsidP="00723C6F">
      <w:pPr>
        <w:rPr>
          <w:rtl/>
          <w:lang w:eastAsia="he-IL"/>
        </w:rPr>
      </w:pPr>
      <w:r>
        <w:rPr>
          <w:rFonts w:hint="cs"/>
          <w:rtl/>
          <w:lang w:eastAsia="he-IL"/>
        </w:rPr>
        <w:t xml:space="preserve">נגד </w:t>
      </w:r>
      <w:r>
        <w:rPr>
          <w:rtl/>
          <w:lang w:eastAsia="he-IL"/>
        </w:rPr>
        <w:t>–</w:t>
      </w:r>
      <w:r>
        <w:rPr>
          <w:rFonts w:hint="cs"/>
          <w:rtl/>
          <w:lang w:eastAsia="he-IL"/>
        </w:rPr>
        <w:t xml:space="preserve"> 43, בעד </w:t>
      </w:r>
      <w:r>
        <w:rPr>
          <w:rtl/>
          <w:lang w:eastAsia="he-IL"/>
        </w:rPr>
        <w:t>–</w:t>
      </w:r>
      <w:r>
        <w:rPr>
          <w:rFonts w:hint="cs"/>
          <w:rtl/>
          <w:lang w:eastAsia="he-IL"/>
        </w:rPr>
        <w:t xml:space="preserve"> 14. לפיכך הסתייגות 158 </w:t>
      </w:r>
      <w:bookmarkStart w:id="46473" w:name="_ETM_Q205_382213"/>
      <w:bookmarkEnd w:id="46473"/>
      <w:r>
        <w:rPr>
          <w:rFonts w:hint="cs"/>
          <w:rtl/>
          <w:lang w:eastAsia="he-IL"/>
        </w:rPr>
        <w:t xml:space="preserve">לא עברה. </w:t>
      </w:r>
      <w:bookmarkStart w:id="46474" w:name="_ETM_Q205_381544"/>
      <w:bookmarkStart w:id="46475" w:name="_ETM_Q205_381659"/>
      <w:bookmarkStart w:id="46476" w:name="_ETM_Q205_381720"/>
      <w:bookmarkStart w:id="46477" w:name="_ETM_Q205_381838"/>
      <w:bookmarkEnd w:id="46474"/>
      <w:bookmarkEnd w:id="46475"/>
      <w:bookmarkEnd w:id="46476"/>
      <w:bookmarkEnd w:id="46477"/>
      <w:r>
        <w:rPr>
          <w:rFonts w:hint="cs"/>
          <w:rtl/>
          <w:lang w:eastAsia="he-IL"/>
        </w:rPr>
        <w:t xml:space="preserve">הסתייגות 159 </w:t>
      </w:r>
      <w:r>
        <w:rPr>
          <w:rtl/>
          <w:lang w:eastAsia="he-IL"/>
        </w:rPr>
        <w:t>–</w:t>
      </w:r>
      <w:r>
        <w:rPr>
          <w:rFonts w:hint="cs"/>
          <w:rtl/>
          <w:lang w:eastAsia="he-IL"/>
        </w:rPr>
        <w:t xml:space="preserve"> נמחקה. </w:t>
      </w:r>
    </w:p>
    <w:p w:rsidR="00165360" w:rsidRDefault="00165360" w:rsidP="00E604E4">
      <w:pPr>
        <w:rPr>
          <w:rtl/>
          <w:lang w:eastAsia="he-IL"/>
        </w:rPr>
      </w:pPr>
    </w:p>
    <w:p w:rsidR="00165360" w:rsidRDefault="00165360" w:rsidP="00723C6F">
      <w:pPr>
        <w:rPr>
          <w:rtl/>
          <w:lang w:eastAsia="he-IL"/>
        </w:rPr>
      </w:pPr>
      <w:r>
        <w:rPr>
          <w:rFonts w:hint="cs"/>
          <w:rtl/>
          <w:lang w:eastAsia="he-IL"/>
        </w:rPr>
        <w:t>הסתייגות 160</w:t>
      </w:r>
      <w:r w:rsidR="00723C6F">
        <w:rPr>
          <w:rFonts w:hint="cs"/>
          <w:rtl/>
          <w:lang w:eastAsia="he-IL"/>
        </w:rPr>
        <w:t>,</w:t>
      </w:r>
      <w:r>
        <w:rPr>
          <w:rFonts w:hint="cs"/>
          <w:rtl/>
          <w:lang w:eastAsia="he-IL"/>
        </w:rPr>
        <w:t xml:space="preserve"> חבר הכנסת </w:t>
      </w:r>
      <w:bookmarkStart w:id="46478" w:name="_ETM_Q205_387805"/>
      <w:bookmarkEnd w:id="46478"/>
      <w:r>
        <w:rPr>
          <w:rFonts w:hint="cs"/>
          <w:rtl/>
          <w:lang w:eastAsia="he-IL"/>
        </w:rPr>
        <w:t xml:space="preserve">אוסאמה </w:t>
      </w:r>
      <w:r w:rsidR="00723C6F">
        <w:rPr>
          <w:rFonts w:hint="eastAsia"/>
          <w:rtl/>
          <w:lang w:eastAsia="he-IL"/>
        </w:rPr>
        <w:t xml:space="preserve">– </w:t>
      </w:r>
      <w:r>
        <w:rPr>
          <w:rFonts w:hint="cs"/>
          <w:rtl/>
          <w:lang w:eastAsia="he-IL"/>
        </w:rPr>
        <w:t xml:space="preserve">הצבעה. אנחנו הולכים להצביע על הסתייגות 160. הצבעה. </w:t>
      </w:r>
    </w:p>
    <w:p w:rsidR="00165360" w:rsidRDefault="00165360" w:rsidP="00E604E4">
      <w:pPr>
        <w:rPr>
          <w:rtl/>
          <w:lang w:eastAsia="he-IL"/>
        </w:rPr>
      </w:pPr>
    </w:p>
    <w:p w:rsidR="00165360" w:rsidRDefault="00165360" w:rsidP="00E604E4">
      <w:pPr>
        <w:pStyle w:val="af1"/>
        <w:keepNext/>
        <w:rPr>
          <w:rtl/>
          <w:lang w:eastAsia="he-IL"/>
        </w:rPr>
      </w:pPr>
      <w:r>
        <w:rPr>
          <w:rtl/>
          <w:lang w:eastAsia="he-IL"/>
        </w:rPr>
        <w:t>הצבעה מס'</w:t>
      </w:r>
      <w:r>
        <w:rPr>
          <w:rFonts w:hint="cs"/>
          <w:rtl/>
          <w:lang w:eastAsia="he-IL"/>
        </w:rPr>
        <w:t xml:space="preserve"> 54</w:t>
      </w:r>
    </w:p>
    <w:p w:rsidR="00165360" w:rsidRDefault="00165360" w:rsidP="00E604E4">
      <w:pPr>
        <w:pStyle w:val="--"/>
        <w:keepNext/>
        <w:rPr>
          <w:rtl/>
          <w:lang w:eastAsia="he-IL"/>
        </w:rPr>
      </w:pPr>
    </w:p>
    <w:p w:rsidR="00165360" w:rsidRDefault="00165360" w:rsidP="00E604E4">
      <w:pPr>
        <w:pStyle w:val="--"/>
        <w:keepNext/>
        <w:rPr>
          <w:rtl/>
          <w:lang w:eastAsia="he-IL"/>
        </w:rPr>
      </w:pPr>
      <w:r>
        <w:rPr>
          <w:rtl/>
          <w:lang w:eastAsia="he-IL"/>
        </w:rPr>
        <w:t xml:space="preserve">בעד </w:t>
      </w:r>
      <w:r>
        <w:rPr>
          <w:rFonts w:hint="cs"/>
          <w:rtl/>
          <w:lang w:eastAsia="he-IL"/>
        </w:rPr>
        <w:t>ההסתייגות</w:t>
      </w:r>
      <w:r>
        <w:rPr>
          <w:rtl/>
          <w:lang w:eastAsia="he-IL"/>
        </w:rPr>
        <w:t xml:space="preserve"> –</w:t>
      </w:r>
      <w:r>
        <w:rPr>
          <w:rFonts w:hint="cs"/>
          <w:rtl/>
          <w:lang w:eastAsia="he-IL"/>
        </w:rPr>
        <w:t xml:space="preserve"> 15</w:t>
      </w:r>
    </w:p>
    <w:p w:rsidR="00165360" w:rsidRDefault="00165360" w:rsidP="00E604E4">
      <w:pPr>
        <w:pStyle w:val="--"/>
        <w:keepNext/>
        <w:rPr>
          <w:rtl/>
          <w:lang w:eastAsia="he-IL"/>
        </w:rPr>
      </w:pPr>
      <w:r>
        <w:rPr>
          <w:rtl/>
          <w:lang w:eastAsia="he-IL"/>
        </w:rPr>
        <w:t xml:space="preserve">נגד – </w:t>
      </w:r>
      <w:r>
        <w:rPr>
          <w:rFonts w:hint="cs"/>
          <w:rtl/>
          <w:lang w:eastAsia="he-IL"/>
        </w:rPr>
        <w:t>43</w:t>
      </w:r>
    </w:p>
    <w:p w:rsidR="00165360" w:rsidRDefault="00165360" w:rsidP="00E604E4">
      <w:pPr>
        <w:pStyle w:val="--"/>
        <w:keepNext/>
        <w:rPr>
          <w:rtl/>
          <w:lang w:eastAsia="he-IL"/>
        </w:rPr>
      </w:pPr>
      <w:r>
        <w:rPr>
          <w:rtl/>
          <w:lang w:eastAsia="he-IL"/>
        </w:rPr>
        <w:t xml:space="preserve">נמנעים – </w:t>
      </w:r>
      <w:r>
        <w:rPr>
          <w:rFonts w:hint="cs"/>
          <w:rtl/>
          <w:lang w:eastAsia="he-IL"/>
        </w:rPr>
        <w:t>אין</w:t>
      </w:r>
    </w:p>
    <w:p w:rsidR="00165360" w:rsidRDefault="00165360" w:rsidP="00E604E4">
      <w:pPr>
        <w:pStyle w:val="af2"/>
        <w:rPr>
          <w:rtl/>
          <w:lang w:eastAsia="he-IL"/>
        </w:rPr>
      </w:pPr>
      <w:r>
        <w:rPr>
          <w:rFonts w:hint="cs"/>
          <w:rtl/>
          <w:lang w:eastAsia="he-IL"/>
        </w:rPr>
        <w:t xml:space="preserve">ההסתייגות </w:t>
      </w:r>
      <w:bookmarkStart w:id="46479" w:name="_ETM_Q205_404881"/>
      <w:bookmarkEnd w:id="46479"/>
      <w:r>
        <w:rPr>
          <w:rFonts w:hint="cs"/>
          <w:rtl/>
          <w:lang w:eastAsia="he-IL"/>
        </w:rPr>
        <w:t xml:space="preserve">(160) של קבוצת סיעת מרצ וקבוצת סיעת רע"מ לסעיף 9 לא נתקבלה. </w:t>
      </w:r>
    </w:p>
    <w:p w:rsidR="00165360" w:rsidRDefault="00165360" w:rsidP="00E604E4">
      <w:pPr>
        <w:rPr>
          <w:rtl/>
          <w:lang w:eastAsia="he-IL"/>
        </w:rPr>
      </w:pPr>
    </w:p>
    <w:p w:rsidR="00165360" w:rsidRDefault="00165360" w:rsidP="00E604E4">
      <w:pPr>
        <w:pStyle w:val="af6"/>
        <w:rPr>
          <w:rtl/>
        </w:rPr>
      </w:pPr>
      <w:r w:rsidRPr="00725E4F">
        <w:rPr>
          <w:rStyle w:val="TagStyle"/>
          <w:rtl/>
        </w:rPr>
        <w:t xml:space="preserve"> &lt;&lt; יור &gt;&gt;</w:t>
      </w:r>
      <w:r w:rsidRPr="00364E66">
        <w:rPr>
          <w:rStyle w:val="TagStyle"/>
          <w:rtl/>
        </w:rPr>
        <w:t xml:space="preserve"> </w:t>
      </w:r>
      <w:r>
        <w:rPr>
          <w:rtl/>
        </w:rPr>
        <w:t>היו"ר מיקי לוי:</w:t>
      </w:r>
      <w:r w:rsidRPr="00364E66">
        <w:rPr>
          <w:rStyle w:val="TagStyle"/>
          <w:rtl/>
        </w:rPr>
        <w:t xml:space="preserve"> </w:t>
      </w:r>
      <w:r w:rsidRPr="00725E4F">
        <w:rPr>
          <w:rStyle w:val="TagStyle"/>
          <w:rtl/>
        </w:rPr>
        <w:t>&lt;&lt; יור &gt;&gt;</w:t>
      </w:r>
      <w:r>
        <w:rPr>
          <w:rtl/>
        </w:rPr>
        <w:t xml:space="preserve">   </w:t>
      </w:r>
    </w:p>
    <w:p w:rsidR="00165360" w:rsidRDefault="00165360" w:rsidP="008D5FB9">
      <w:pPr>
        <w:rPr>
          <w:rtl/>
          <w:lang w:eastAsia="he-IL"/>
        </w:rPr>
      </w:pPr>
    </w:p>
    <w:p w:rsidR="00165360" w:rsidRDefault="00165360" w:rsidP="00E604E4">
      <w:pPr>
        <w:rPr>
          <w:rtl/>
          <w:lang w:eastAsia="he-IL"/>
        </w:rPr>
      </w:pPr>
      <w:r>
        <w:rPr>
          <w:rFonts w:hint="cs"/>
          <w:rtl/>
          <w:lang w:eastAsia="he-IL"/>
        </w:rPr>
        <w:t xml:space="preserve">נגד </w:t>
      </w:r>
      <w:r>
        <w:rPr>
          <w:rtl/>
          <w:lang w:eastAsia="he-IL"/>
        </w:rPr>
        <w:t>–</w:t>
      </w:r>
      <w:r>
        <w:rPr>
          <w:rFonts w:hint="cs"/>
          <w:rtl/>
          <w:lang w:eastAsia="he-IL"/>
        </w:rPr>
        <w:t xml:space="preserve"> 43, בעד </w:t>
      </w:r>
      <w:r>
        <w:rPr>
          <w:rtl/>
          <w:lang w:eastAsia="he-IL"/>
        </w:rPr>
        <w:t>–</w:t>
      </w:r>
      <w:r>
        <w:rPr>
          <w:rFonts w:hint="cs"/>
          <w:rtl/>
          <w:lang w:eastAsia="he-IL"/>
        </w:rPr>
        <w:t xml:space="preserve"> </w:t>
      </w:r>
      <w:bookmarkStart w:id="46480" w:name="_ETM_Q205_412406"/>
      <w:bookmarkEnd w:id="46480"/>
      <w:r>
        <w:rPr>
          <w:rFonts w:hint="cs"/>
          <w:rtl/>
          <w:lang w:eastAsia="he-IL"/>
        </w:rPr>
        <w:t xml:space="preserve">15. לפיכך, הסתייגות 160 לא עברה. הסתייגות 160 ולחלופין א', ב', </w:t>
      </w:r>
      <w:bookmarkStart w:id="46481" w:name="_ETM_Q205_438303"/>
      <w:bookmarkEnd w:id="46481"/>
      <w:r>
        <w:rPr>
          <w:rFonts w:hint="cs"/>
          <w:rtl/>
          <w:lang w:eastAsia="he-IL"/>
        </w:rPr>
        <w:t>161 ולחלופין א'–ל"ב, 162, 163, 164, 165, 166</w:t>
      </w:r>
      <w:bookmarkStart w:id="46482" w:name="_ETM_Q205_449857"/>
      <w:bookmarkEnd w:id="46482"/>
      <w:r>
        <w:rPr>
          <w:rFonts w:hint="cs"/>
          <w:rtl/>
          <w:lang w:eastAsia="he-IL"/>
        </w:rPr>
        <w:t xml:space="preserve">, 167, 168, 169, 170, 171, 172, 173, 174, 175. </w:t>
      </w:r>
      <w:bookmarkStart w:id="46483" w:name="_ETM_Q205_468030"/>
      <w:bookmarkEnd w:id="46483"/>
    </w:p>
    <w:p w:rsidR="00165360" w:rsidRDefault="00165360" w:rsidP="00E604E4">
      <w:pPr>
        <w:rPr>
          <w:rtl/>
          <w:lang w:eastAsia="he-IL"/>
        </w:rPr>
      </w:pPr>
      <w:bookmarkStart w:id="46484" w:name="_ETM_Q205_415910"/>
      <w:bookmarkStart w:id="46485" w:name="_ETM_Q205_415982"/>
      <w:bookmarkEnd w:id="46484"/>
      <w:bookmarkEnd w:id="46485"/>
    </w:p>
    <w:p w:rsidR="00165360" w:rsidRDefault="00165360" w:rsidP="00E604E4">
      <w:pPr>
        <w:rPr>
          <w:rtl/>
          <w:lang w:eastAsia="he-IL"/>
        </w:rPr>
      </w:pPr>
      <w:bookmarkStart w:id="46486" w:name="_ETM_Q205_416053"/>
      <w:bookmarkStart w:id="46487" w:name="_ETM_Q205_416117"/>
      <w:bookmarkEnd w:id="46486"/>
      <w:bookmarkEnd w:id="46487"/>
      <w:r>
        <w:rPr>
          <w:rFonts w:hint="cs"/>
          <w:rtl/>
          <w:lang w:eastAsia="he-IL"/>
        </w:rPr>
        <w:t>נצביע על סעיף 9</w:t>
      </w:r>
      <w:r w:rsidR="00723C6F">
        <w:rPr>
          <w:rFonts w:hint="cs"/>
          <w:rtl/>
          <w:lang w:eastAsia="he-IL"/>
        </w:rPr>
        <w:t>,</w:t>
      </w:r>
      <w:r>
        <w:rPr>
          <w:rFonts w:hint="cs"/>
          <w:rtl/>
          <w:lang w:eastAsia="he-IL"/>
        </w:rPr>
        <w:t xml:space="preserve"> כנוסח הוועדה, בקריאה השנייה. הצבעה. </w:t>
      </w:r>
    </w:p>
    <w:p w:rsidR="00165360" w:rsidRDefault="00165360" w:rsidP="00E604E4">
      <w:pPr>
        <w:rPr>
          <w:rtl/>
          <w:lang w:eastAsia="he-IL"/>
        </w:rPr>
      </w:pPr>
    </w:p>
    <w:p w:rsidR="00165360" w:rsidRDefault="00165360" w:rsidP="00E604E4">
      <w:pPr>
        <w:pStyle w:val="af1"/>
        <w:keepNext/>
        <w:rPr>
          <w:rtl/>
          <w:lang w:eastAsia="he-IL"/>
        </w:rPr>
      </w:pPr>
      <w:r>
        <w:rPr>
          <w:rtl/>
          <w:lang w:eastAsia="he-IL"/>
        </w:rPr>
        <w:t>הצבעה מס'</w:t>
      </w:r>
      <w:r>
        <w:rPr>
          <w:rFonts w:hint="cs"/>
          <w:rtl/>
          <w:lang w:eastAsia="he-IL"/>
        </w:rPr>
        <w:t xml:space="preserve"> 55</w:t>
      </w:r>
    </w:p>
    <w:p w:rsidR="00165360" w:rsidRDefault="00165360" w:rsidP="00E604E4">
      <w:pPr>
        <w:pStyle w:val="--"/>
        <w:keepNext/>
        <w:rPr>
          <w:rtl/>
          <w:lang w:eastAsia="he-IL"/>
        </w:rPr>
      </w:pPr>
    </w:p>
    <w:p w:rsidR="00165360" w:rsidRDefault="00165360" w:rsidP="00E604E4">
      <w:pPr>
        <w:pStyle w:val="--"/>
        <w:keepNext/>
        <w:rPr>
          <w:rtl/>
          <w:lang w:eastAsia="he-IL"/>
        </w:rPr>
      </w:pPr>
      <w:r>
        <w:rPr>
          <w:rtl/>
          <w:lang w:eastAsia="he-IL"/>
        </w:rPr>
        <w:t xml:space="preserve">בעד </w:t>
      </w:r>
      <w:r>
        <w:rPr>
          <w:rFonts w:hint="cs"/>
          <w:rtl/>
          <w:lang w:eastAsia="he-IL"/>
        </w:rPr>
        <w:t xml:space="preserve">סעיף 9, כהצעת </w:t>
      </w:r>
      <w:bookmarkStart w:id="46488" w:name="_ETM_Q205_499926"/>
      <w:bookmarkEnd w:id="46488"/>
      <w:r>
        <w:rPr>
          <w:rFonts w:hint="cs"/>
          <w:rtl/>
          <w:lang w:eastAsia="he-IL"/>
        </w:rPr>
        <w:t xml:space="preserve">הוועדה </w:t>
      </w:r>
      <w:r>
        <w:rPr>
          <w:rtl/>
          <w:lang w:eastAsia="he-IL"/>
        </w:rPr>
        <w:t>–</w:t>
      </w:r>
      <w:r>
        <w:rPr>
          <w:rFonts w:hint="cs"/>
          <w:rtl/>
          <w:lang w:eastAsia="he-IL"/>
        </w:rPr>
        <w:t xml:space="preserve"> 44</w:t>
      </w:r>
    </w:p>
    <w:p w:rsidR="00165360" w:rsidRDefault="00165360" w:rsidP="00E604E4">
      <w:pPr>
        <w:pStyle w:val="--"/>
        <w:keepNext/>
        <w:rPr>
          <w:rtl/>
          <w:lang w:eastAsia="he-IL"/>
        </w:rPr>
      </w:pPr>
      <w:r>
        <w:rPr>
          <w:rtl/>
          <w:lang w:eastAsia="he-IL"/>
        </w:rPr>
        <w:t xml:space="preserve">נגד – </w:t>
      </w:r>
      <w:r>
        <w:rPr>
          <w:rFonts w:hint="cs"/>
          <w:rtl/>
          <w:lang w:eastAsia="he-IL"/>
        </w:rPr>
        <w:t>15</w:t>
      </w:r>
    </w:p>
    <w:p w:rsidR="00165360" w:rsidRDefault="00165360" w:rsidP="00E604E4">
      <w:pPr>
        <w:pStyle w:val="--"/>
        <w:keepNext/>
        <w:rPr>
          <w:rtl/>
          <w:lang w:eastAsia="he-IL"/>
        </w:rPr>
      </w:pPr>
      <w:r>
        <w:rPr>
          <w:rtl/>
          <w:lang w:eastAsia="he-IL"/>
        </w:rPr>
        <w:t xml:space="preserve">נמנעים – </w:t>
      </w:r>
      <w:r>
        <w:rPr>
          <w:rFonts w:hint="cs"/>
          <w:rtl/>
          <w:lang w:eastAsia="he-IL"/>
        </w:rPr>
        <w:t>אין</w:t>
      </w:r>
    </w:p>
    <w:p w:rsidR="00165360" w:rsidRDefault="00165360" w:rsidP="00E604E4">
      <w:pPr>
        <w:pStyle w:val="af2"/>
        <w:rPr>
          <w:rtl/>
          <w:lang w:eastAsia="he-IL"/>
        </w:rPr>
      </w:pPr>
      <w:r>
        <w:rPr>
          <w:rFonts w:hint="cs"/>
          <w:rtl/>
          <w:lang w:eastAsia="he-IL"/>
        </w:rPr>
        <w:t xml:space="preserve">סעיף 9, כהצעת הוועדה, נתקבל. </w:t>
      </w:r>
    </w:p>
    <w:p w:rsidR="00165360" w:rsidRDefault="00165360" w:rsidP="00E604E4">
      <w:pPr>
        <w:rPr>
          <w:rtl/>
          <w:lang w:eastAsia="he-IL"/>
        </w:rPr>
      </w:pPr>
    </w:p>
    <w:p w:rsidR="00165360" w:rsidRDefault="00165360" w:rsidP="00E604E4">
      <w:pPr>
        <w:pStyle w:val="af6"/>
        <w:rPr>
          <w:rtl/>
        </w:rPr>
      </w:pPr>
      <w:r w:rsidRPr="00725E4F">
        <w:rPr>
          <w:rStyle w:val="TagStyle"/>
          <w:rtl/>
        </w:rPr>
        <w:t xml:space="preserve"> &lt;&lt; יור &gt;&gt;</w:t>
      </w:r>
      <w:r w:rsidRPr="00364E66">
        <w:rPr>
          <w:rStyle w:val="TagStyle"/>
          <w:rtl/>
        </w:rPr>
        <w:t xml:space="preserve"> </w:t>
      </w:r>
      <w:r>
        <w:rPr>
          <w:rtl/>
        </w:rPr>
        <w:t>היו"ר מיקי לוי:</w:t>
      </w:r>
      <w:r w:rsidRPr="00364E66">
        <w:rPr>
          <w:rStyle w:val="TagStyle"/>
          <w:rtl/>
        </w:rPr>
        <w:t xml:space="preserve"> </w:t>
      </w:r>
      <w:r w:rsidRPr="00725E4F">
        <w:rPr>
          <w:rStyle w:val="TagStyle"/>
          <w:rtl/>
        </w:rPr>
        <w:t>&lt;&lt; יור &gt;&gt;</w:t>
      </w:r>
      <w:r>
        <w:rPr>
          <w:rtl/>
        </w:rPr>
        <w:t xml:space="preserve">   </w:t>
      </w:r>
    </w:p>
    <w:p w:rsidR="00165360" w:rsidRDefault="00165360" w:rsidP="008D5FB9">
      <w:pPr>
        <w:rPr>
          <w:rtl/>
          <w:lang w:eastAsia="he-IL"/>
        </w:rPr>
      </w:pPr>
    </w:p>
    <w:p w:rsidR="00165360" w:rsidRDefault="00165360" w:rsidP="00E604E4">
      <w:pPr>
        <w:rPr>
          <w:rtl/>
          <w:lang w:eastAsia="he-IL"/>
        </w:rPr>
      </w:pPr>
      <w:r>
        <w:rPr>
          <w:rFonts w:hint="cs"/>
          <w:rtl/>
          <w:lang w:eastAsia="he-IL"/>
        </w:rPr>
        <w:t xml:space="preserve">בעד </w:t>
      </w:r>
      <w:r>
        <w:rPr>
          <w:rtl/>
          <w:lang w:eastAsia="he-IL"/>
        </w:rPr>
        <w:t>–</w:t>
      </w:r>
      <w:r>
        <w:rPr>
          <w:rFonts w:hint="cs"/>
          <w:rtl/>
          <w:lang w:eastAsia="he-IL"/>
        </w:rPr>
        <w:t xml:space="preserve"> </w:t>
      </w:r>
      <w:bookmarkStart w:id="46489" w:name="_ETM_Q205_524325"/>
      <w:bookmarkEnd w:id="46489"/>
      <w:r>
        <w:rPr>
          <w:rFonts w:hint="cs"/>
          <w:rtl/>
          <w:lang w:eastAsia="he-IL"/>
        </w:rPr>
        <w:t xml:space="preserve">44, נגד </w:t>
      </w:r>
      <w:r>
        <w:rPr>
          <w:rtl/>
          <w:lang w:eastAsia="he-IL"/>
        </w:rPr>
        <w:t>–</w:t>
      </w:r>
      <w:r>
        <w:rPr>
          <w:rFonts w:hint="cs"/>
          <w:rtl/>
          <w:lang w:eastAsia="he-IL"/>
        </w:rPr>
        <w:t xml:space="preserve"> 15. לפיכך, סעיף 9, כנוסח הוועדה, עבר </w:t>
      </w:r>
      <w:bookmarkStart w:id="46490" w:name="_ETM_Q205_534815"/>
      <w:bookmarkEnd w:id="46490"/>
      <w:r>
        <w:rPr>
          <w:rFonts w:hint="cs"/>
          <w:rtl/>
          <w:lang w:eastAsia="he-IL"/>
        </w:rPr>
        <w:t xml:space="preserve">בקריאה שנייה. </w:t>
      </w:r>
      <w:bookmarkStart w:id="46491" w:name="_ETM_Q205_538623"/>
      <w:bookmarkStart w:id="46492" w:name="_ETM_Q205_538736"/>
      <w:bookmarkStart w:id="46493" w:name="_ETM_Q205_538787"/>
      <w:bookmarkStart w:id="46494" w:name="_ETM_Q205_538867"/>
      <w:bookmarkEnd w:id="46491"/>
      <w:bookmarkEnd w:id="46492"/>
      <w:bookmarkEnd w:id="46493"/>
      <w:bookmarkEnd w:id="46494"/>
      <w:r>
        <w:rPr>
          <w:rFonts w:hint="cs"/>
          <w:rtl/>
          <w:lang w:eastAsia="he-IL"/>
        </w:rPr>
        <w:t xml:space="preserve">חבר הכנסת שטרן, </w:t>
      </w:r>
      <w:bookmarkStart w:id="46495" w:name="_ETM_Q205_570741"/>
      <w:bookmarkEnd w:id="46495"/>
      <w:r>
        <w:rPr>
          <w:rFonts w:hint="cs"/>
          <w:rtl/>
          <w:lang w:eastAsia="he-IL"/>
        </w:rPr>
        <w:t xml:space="preserve">הסתייגות 161 ולחילופין </w:t>
      </w:r>
      <w:bookmarkStart w:id="46496" w:name="_ETM_Q205_569077"/>
      <w:bookmarkEnd w:id="46496"/>
      <w:r>
        <w:rPr>
          <w:rFonts w:hint="cs"/>
          <w:rtl/>
          <w:lang w:eastAsia="he-IL"/>
        </w:rPr>
        <w:t xml:space="preserve">א' עד – הפכנו להיות מקצוענים, השר שטרן. </w:t>
      </w:r>
    </w:p>
    <w:p w:rsidR="00165360" w:rsidRDefault="00165360" w:rsidP="00E604E4">
      <w:pPr>
        <w:rPr>
          <w:rtl/>
          <w:lang w:eastAsia="he-IL"/>
        </w:rPr>
      </w:pPr>
      <w:bookmarkStart w:id="46497" w:name="_ETM_Q205_577379"/>
      <w:bookmarkStart w:id="46498" w:name="_ETM_Q205_577506"/>
      <w:bookmarkEnd w:id="46497"/>
      <w:bookmarkEnd w:id="46498"/>
    </w:p>
    <w:p w:rsidR="00165360" w:rsidRDefault="00165360" w:rsidP="00E604E4">
      <w:pPr>
        <w:rPr>
          <w:rtl/>
          <w:lang w:eastAsia="he-IL"/>
        </w:rPr>
      </w:pPr>
      <w:bookmarkStart w:id="46499" w:name="_ETM_Q205_577539"/>
      <w:bookmarkStart w:id="46500" w:name="_ETM_Q205_577666"/>
      <w:bookmarkEnd w:id="46499"/>
      <w:bookmarkEnd w:id="46500"/>
      <w:r>
        <w:rPr>
          <w:rFonts w:hint="cs"/>
          <w:rtl/>
          <w:lang w:eastAsia="he-IL"/>
        </w:rPr>
        <w:t xml:space="preserve">לסעיף 10 </w:t>
      </w:r>
      <w:bookmarkStart w:id="46501" w:name="_ETM_Q205_579459"/>
      <w:bookmarkEnd w:id="46501"/>
      <w:r>
        <w:rPr>
          <w:rFonts w:hint="cs"/>
          <w:rtl/>
          <w:lang w:eastAsia="he-IL"/>
        </w:rPr>
        <w:t>אין הסתייגויות. לפיכך, נצביע על סעיף 10. סעיף 10</w:t>
      </w:r>
      <w:r w:rsidR="00723C6F">
        <w:rPr>
          <w:rFonts w:hint="cs"/>
          <w:rtl/>
          <w:lang w:eastAsia="he-IL"/>
        </w:rPr>
        <w:t>,</w:t>
      </w:r>
      <w:r>
        <w:rPr>
          <w:rFonts w:hint="cs"/>
          <w:rtl/>
          <w:lang w:eastAsia="he-IL"/>
        </w:rPr>
        <w:t xml:space="preserve"> כנוסח הוועדה, בקריאה </w:t>
      </w:r>
      <w:bookmarkStart w:id="46502" w:name="_ETM_Q205_586788"/>
      <w:bookmarkEnd w:id="46502"/>
      <w:r>
        <w:rPr>
          <w:rFonts w:hint="cs"/>
          <w:rtl/>
          <w:lang w:eastAsia="he-IL"/>
        </w:rPr>
        <w:t xml:space="preserve">שנייה. </w:t>
      </w:r>
    </w:p>
    <w:p w:rsidR="00165360" w:rsidRDefault="00165360" w:rsidP="00E604E4">
      <w:pPr>
        <w:rPr>
          <w:rtl/>
          <w:lang w:eastAsia="he-IL"/>
        </w:rPr>
      </w:pPr>
      <w:bookmarkStart w:id="46503" w:name="_ETM_Q205_528245"/>
      <w:bookmarkStart w:id="46504" w:name="_ETM_Q205_528345"/>
      <w:bookmarkEnd w:id="46503"/>
      <w:bookmarkEnd w:id="46504"/>
    </w:p>
    <w:p w:rsidR="00165360" w:rsidRDefault="00165360" w:rsidP="00E604E4">
      <w:pPr>
        <w:pStyle w:val="af1"/>
        <w:keepNext/>
        <w:rPr>
          <w:rtl/>
          <w:lang w:eastAsia="he-IL"/>
        </w:rPr>
      </w:pPr>
      <w:r>
        <w:rPr>
          <w:rtl/>
          <w:lang w:eastAsia="he-IL"/>
        </w:rPr>
        <w:t>הצבעה מס'</w:t>
      </w:r>
      <w:r>
        <w:rPr>
          <w:rFonts w:hint="cs"/>
          <w:rtl/>
          <w:lang w:eastAsia="he-IL"/>
        </w:rPr>
        <w:t xml:space="preserve"> 56</w:t>
      </w:r>
    </w:p>
    <w:p w:rsidR="00165360" w:rsidRDefault="00165360" w:rsidP="00E604E4">
      <w:pPr>
        <w:pStyle w:val="--"/>
        <w:keepNext/>
        <w:rPr>
          <w:rtl/>
          <w:lang w:eastAsia="he-IL"/>
        </w:rPr>
      </w:pPr>
    </w:p>
    <w:p w:rsidR="00165360" w:rsidRDefault="00165360" w:rsidP="00E604E4">
      <w:pPr>
        <w:pStyle w:val="--"/>
        <w:keepNext/>
        <w:rPr>
          <w:rtl/>
          <w:lang w:eastAsia="he-IL"/>
        </w:rPr>
      </w:pPr>
      <w:r>
        <w:rPr>
          <w:rtl/>
          <w:lang w:eastAsia="he-IL"/>
        </w:rPr>
        <w:t>בעד סעי</w:t>
      </w:r>
      <w:r>
        <w:rPr>
          <w:rFonts w:hint="cs"/>
          <w:rtl/>
          <w:lang w:eastAsia="he-IL"/>
        </w:rPr>
        <w:t xml:space="preserve">ף 10, כהצעת הוועדה </w:t>
      </w:r>
      <w:r>
        <w:rPr>
          <w:rtl/>
          <w:lang w:eastAsia="he-IL"/>
        </w:rPr>
        <w:t>–</w:t>
      </w:r>
      <w:r>
        <w:rPr>
          <w:rFonts w:hint="cs"/>
          <w:rtl/>
          <w:lang w:eastAsia="he-IL"/>
        </w:rPr>
        <w:t xml:space="preserve"> 44</w:t>
      </w:r>
    </w:p>
    <w:p w:rsidR="00165360" w:rsidRDefault="00165360" w:rsidP="00E604E4">
      <w:pPr>
        <w:pStyle w:val="--"/>
        <w:keepNext/>
        <w:rPr>
          <w:rtl/>
          <w:lang w:eastAsia="he-IL"/>
        </w:rPr>
      </w:pPr>
      <w:r>
        <w:rPr>
          <w:rtl/>
          <w:lang w:eastAsia="he-IL"/>
        </w:rPr>
        <w:t xml:space="preserve">נגד – </w:t>
      </w:r>
      <w:r>
        <w:rPr>
          <w:rFonts w:hint="cs"/>
          <w:rtl/>
          <w:lang w:eastAsia="he-IL"/>
        </w:rPr>
        <w:t>15</w:t>
      </w:r>
    </w:p>
    <w:p w:rsidR="00165360" w:rsidRDefault="00165360" w:rsidP="00E604E4">
      <w:pPr>
        <w:pStyle w:val="--"/>
        <w:keepNext/>
        <w:rPr>
          <w:rtl/>
          <w:lang w:eastAsia="he-IL"/>
        </w:rPr>
      </w:pPr>
      <w:r>
        <w:rPr>
          <w:rtl/>
          <w:lang w:eastAsia="he-IL"/>
        </w:rPr>
        <w:t xml:space="preserve">נמנעים – </w:t>
      </w:r>
      <w:r>
        <w:rPr>
          <w:rFonts w:hint="cs"/>
          <w:rtl/>
          <w:lang w:eastAsia="he-IL"/>
        </w:rPr>
        <w:t>אין</w:t>
      </w:r>
    </w:p>
    <w:p w:rsidR="00165360" w:rsidRDefault="00165360" w:rsidP="00E604E4">
      <w:pPr>
        <w:pStyle w:val="af2"/>
        <w:rPr>
          <w:rtl/>
          <w:lang w:eastAsia="he-IL"/>
        </w:rPr>
      </w:pPr>
      <w:r>
        <w:rPr>
          <w:rtl/>
          <w:lang w:eastAsia="he-IL"/>
        </w:rPr>
        <w:t>סעי</w:t>
      </w:r>
      <w:r>
        <w:rPr>
          <w:rFonts w:hint="cs"/>
          <w:rtl/>
          <w:lang w:eastAsia="he-IL"/>
        </w:rPr>
        <w:t xml:space="preserve">ף 10, כהצעת הוועדה, נתקבל. </w:t>
      </w:r>
    </w:p>
    <w:p w:rsidR="00165360" w:rsidRDefault="00165360" w:rsidP="00E604E4">
      <w:pPr>
        <w:rPr>
          <w:rtl/>
          <w:lang w:eastAsia="he-IL"/>
        </w:rPr>
      </w:pPr>
    </w:p>
    <w:p w:rsidR="00165360" w:rsidRDefault="00165360" w:rsidP="00E604E4">
      <w:pPr>
        <w:pStyle w:val="af6"/>
        <w:rPr>
          <w:rtl/>
        </w:rPr>
      </w:pPr>
      <w:r w:rsidRPr="00725E4F">
        <w:rPr>
          <w:rStyle w:val="TagStyle"/>
          <w:rtl/>
        </w:rPr>
        <w:t xml:space="preserve"> &lt;&lt; יור &gt;&gt;</w:t>
      </w:r>
      <w:r w:rsidRPr="00364E66">
        <w:rPr>
          <w:rStyle w:val="TagStyle"/>
          <w:rtl/>
        </w:rPr>
        <w:t xml:space="preserve"> </w:t>
      </w:r>
      <w:r>
        <w:rPr>
          <w:rtl/>
        </w:rPr>
        <w:t>היו"ר מיקי לוי:</w:t>
      </w:r>
      <w:r w:rsidRPr="00364E66">
        <w:rPr>
          <w:rStyle w:val="TagStyle"/>
          <w:rtl/>
        </w:rPr>
        <w:t xml:space="preserve"> </w:t>
      </w:r>
      <w:r w:rsidRPr="00725E4F">
        <w:rPr>
          <w:rStyle w:val="TagStyle"/>
          <w:rtl/>
        </w:rPr>
        <w:t>&lt;&lt; יור &gt;&gt;</w:t>
      </w:r>
      <w:r>
        <w:rPr>
          <w:rtl/>
        </w:rPr>
        <w:t xml:space="preserve">   </w:t>
      </w:r>
    </w:p>
    <w:p w:rsidR="00165360" w:rsidRDefault="00165360" w:rsidP="008D5FB9">
      <w:pPr>
        <w:rPr>
          <w:rtl/>
          <w:lang w:eastAsia="he-IL"/>
        </w:rPr>
      </w:pPr>
    </w:p>
    <w:p w:rsidR="00165360" w:rsidRDefault="00165360" w:rsidP="00E604E4">
      <w:pPr>
        <w:rPr>
          <w:rtl/>
          <w:lang w:eastAsia="he-IL"/>
        </w:rPr>
      </w:pPr>
      <w:r>
        <w:rPr>
          <w:rFonts w:hint="cs"/>
          <w:rtl/>
          <w:lang w:eastAsia="he-IL"/>
        </w:rPr>
        <w:t xml:space="preserve">בעד </w:t>
      </w:r>
      <w:r>
        <w:rPr>
          <w:rtl/>
          <w:lang w:eastAsia="he-IL"/>
        </w:rPr>
        <w:t>–</w:t>
      </w:r>
      <w:r>
        <w:rPr>
          <w:rFonts w:hint="cs"/>
          <w:rtl/>
          <w:lang w:eastAsia="he-IL"/>
        </w:rPr>
        <w:t xml:space="preserve"> 44, נגד </w:t>
      </w:r>
      <w:r>
        <w:rPr>
          <w:rtl/>
          <w:lang w:eastAsia="he-IL"/>
        </w:rPr>
        <w:t>–</w:t>
      </w:r>
      <w:r>
        <w:rPr>
          <w:rFonts w:hint="cs"/>
          <w:rtl/>
          <w:lang w:eastAsia="he-IL"/>
        </w:rPr>
        <w:t xml:space="preserve"> </w:t>
      </w:r>
      <w:bookmarkStart w:id="46505" w:name="_ETM_Q205_606840"/>
      <w:bookmarkEnd w:id="46505"/>
      <w:r>
        <w:rPr>
          <w:rFonts w:hint="cs"/>
          <w:rtl/>
          <w:lang w:eastAsia="he-IL"/>
        </w:rPr>
        <w:t xml:space="preserve">15. לפיכך, סעיף 10, כנוסח הוועדה, עבר בקריאה שנייה. </w:t>
      </w:r>
    </w:p>
    <w:p w:rsidR="00165360" w:rsidRDefault="00165360" w:rsidP="00E604E4">
      <w:pPr>
        <w:rPr>
          <w:rtl/>
          <w:lang w:eastAsia="he-IL"/>
        </w:rPr>
      </w:pPr>
      <w:bookmarkStart w:id="46506" w:name="_ETM_Q205_617202"/>
      <w:bookmarkStart w:id="46507" w:name="_ETM_Q205_617331"/>
      <w:bookmarkEnd w:id="46506"/>
      <w:bookmarkEnd w:id="46507"/>
    </w:p>
    <w:p w:rsidR="00165360" w:rsidRDefault="00165360" w:rsidP="00E604E4">
      <w:pPr>
        <w:rPr>
          <w:rtl/>
          <w:lang w:eastAsia="he-IL"/>
        </w:rPr>
      </w:pPr>
      <w:bookmarkStart w:id="46508" w:name="_ETM_Q205_617380"/>
      <w:bookmarkStart w:id="46509" w:name="_ETM_Q205_617451"/>
      <w:bookmarkStart w:id="46510" w:name="_ETM_Q205_593014"/>
      <w:bookmarkStart w:id="46511" w:name="_ETM_Q205_593107"/>
      <w:bookmarkEnd w:id="46508"/>
      <w:bookmarkEnd w:id="46509"/>
      <w:bookmarkEnd w:id="46510"/>
      <w:bookmarkEnd w:id="46511"/>
      <w:r>
        <w:rPr>
          <w:rFonts w:hint="cs"/>
          <w:rtl/>
          <w:lang w:eastAsia="he-IL"/>
        </w:rPr>
        <w:t>סעיף 11.</w:t>
      </w:r>
    </w:p>
    <w:p w:rsidR="00165360" w:rsidRDefault="00165360" w:rsidP="00E604E4">
      <w:pPr>
        <w:rPr>
          <w:rtl/>
          <w:lang w:eastAsia="he-IL"/>
        </w:rPr>
      </w:pPr>
      <w:bookmarkStart w:id="46512" w:name="_ETM_Q205_617813"/>
      <w:bookmarkStart w:id="46513" w:name="_ETM_Q205_617945"/>
      <w:bookmarkEnd w:id="46512"/>
      <w:bookmarkEnd w:id="46513"/>
    </w:p>
    <w:p w:rsidR="00165360" w:rsidRDefault="00165360" w:rsidP="00E604E4">
      <w:pPr>
        <w:pStyle w:val="af5"/>
        <w:rPr>
          <w:rtl/>
        </w:rPr>
      </w:pPr>
      <w:bookmarkStart w:id="46514" w:name="ET_interruption_5293_14"/>
      <w:r w:rsidRPr="00725E4F">
        <w:rPr>
          <w:rStyle w:val="TagStyle"/>
          <w:rtl/>
        </w:rPr>
        <w:t xml:space="preserve"> &lt;&lt; קריאה &gt;&gt;</w:t>
      </w:r>
      <w:r w:rsidRPr="00D650E6">
        <w:rPr>
          <w:rStyle w:val="TagStyle"/>
          <w:rtl/>
        </w:rPr>
        <w:t xml:space="preserve"> </w:t>
      </w:r>
      <w:r>
        <w:rPr>
          <w:rtl/>
        </w:rPr>
        <w:t>איימן עודה (הרשימה המשותפת):</w:t>
      </w:r>
      <w:r w:rsidRPr="00D650E6">
        <w:rPr>
          <w:rStyle w:val="TagStyle"/>
          <w:rtl/>
        </w:rPr>
        <w:t xml:space="preserve"> </w:t>
      </w:r>
      <w:r w:rsidRPr="00725E4F">
        <w:rPr>
          <w:rStyle w:val="TagStyle"/>
          <w:rtl/>
        </w:rPr>
        <w:t>&lt;&lt; קריאה &gt;&gt;</w:t>
      </w:r>
      <w:r>
        <w:rPr>
          <w:rtl/>
        </w:rPr>
        <w:t xml:space="preserve">   </w:t>
      </w:r>
      <w:bookmarkEnd w:id="46514"/>
    </w:p>
    <w:p w:rsidR="00165360" w:rsidRDefault="00165360" w:rsidP="008D5FB9">
      <w:pPr>
        <w:rPr>
          <w:rtl/>
          <w:lang w:eastAsia="he-IL"/>
        </w:rPr>
      </w:pPr>
    </w:p>
    <w:p w:rsidR="00165360" w:rsidRPr="00D650E6" w:rsidRDefault="00165360" w:rsidP="00E604E4">
      <w:pPr>
        <w:rPr>
          <w:rtl/>
          <w:lang w:eastAsia="he-IL"/>
        </w:rPr>
      </w:pPr>
      <w:bookmarkStart w:id="46515" w:name="_ETM_Q205_622055"/>
      <w:bookmarkEnd w:id="46515"/>
      <w:r>
        <w:rPr>
          <w:rFonts w:hint="cs"/>
          <w:rtl/>
          <w:lang w:eastAsia="he-IL"/>
        </w:rPr>
        <w:t xml:space="preserve">כבוד היושב-ראש </w:t>
      </w:r>
      <w:r w:rsidR="008D5FB9">
        <w:rPr>
          <w:rFonts w:hint="cs"/>
          <w:rtl/>
          <w:lang w:eastAsia="he-IL"/>
        </w:rPr>
        <w:t>– – –</w:t>
      </w:r>
      <w:r>
        <w:rPr>
          <w:rFonts w:hint="cs"/>
          <w:rtl/>
          <w:lang w:eastAsia="he-IL"/>
        </w:rPr>
        <w:t xml:space="preserve"> חבר הכנסת, להאשים אחר </w:t>
      </w:r>
      <w:bookmarkStart w:id="46516" w:name="_ETM_Q205_621704"/>
      <w:bookmarkEnd w:id="46516"/>
      <w:r>
        <w:rPr>
          <w:rFonts w:hint="cs"/>
          <w:rtl/>
          <w:lang w:eastAsia="he-IL"/>
        </w:rPr>
        <w:t xml:space="preserve">שהוא תומך טרור. </w:t>
      </w:r>
    </w:p>
    <w:p w:rsidR="00165360" w:rsidRDefault="00165360" w:rsidP="00E604E4">
      <w:pPr>
        <w:rPr>
          <w:rtl/>
          <w:lang w:eastAsia="he-IL"/>
        </w:rPr>
      </w:pPr>
    </w:p>
    <w:p w:rsidR="00165360" w:rsidRDefault="00165360" w:rsidP="00E604E4">
      <w:pPr>
        <w:pStyle w:val="af6"/>
        <w:keepNext/>
        <w:rPr>
          <w:rtl/>
        </w:rPr>
      </w:pPr>
      <w:r w:rsidRPr="00725E4F">
        <w:rPr>
          <w:rStyle w:val="TagStyle"/>
          <w:rtl/>
        </w:rPr>
        <w:t xml:space="preserve"> &lt;&lt; יור &gt;&gt;</w:t>
      </w:r>
      <w:r w:rsidRPr="00D650E6">
        <w:rPr>
          <w:rStyle w:val="TagStyle"/>
          <w:rtl/>
        </w:rPr>
        <w:t xml:space="preserve"> </w:t>
      </w:r>
      <w:r>
        <w:rPr>
          <w:rtl/>
        </w:rPr>
        <w:t>היו"ר מיקי לוי:</w:t>
      </w:r>
      <w:r w:rsidRPr="00D650E6">
        <w:rPr>
          <w:rStyle w:val="TagStyle"/>
          <w:rtl/>
        </w:rPr>
        <w:t xml:space="preserve"> </w:t>
      </w:r>
      <w:r w:rsidRPr="00725E4F">
        <w:rPr>
          <w:rStyle w:val="TagStyle"/>
          <w:rtl/>
        </w:rPr>
        <w:t>&lt;&lt; יור &gt;&gt;</w:t>
      </w:r>
      <w:r>
        <w:rPr>
          <w:rtl/>
        </w:rPr>
        <w:t xml:space="preserve">   </w:t>
      </w:r>
    </w:p>
    <w:p w:rsidR="00165360" w:rsidRDefault="00165360" w:rsidP="008D5FB9">
      <w:pPr>
        <w:rPr>
          <w:rtl/>
          <w:lang w:eastAsia="he-IL"/>
        </w:rPr>
      </w:pPr>
    </w:p>
    <w:p w:rsidR="00165360" w:rsidRDefault="00165360" w:rsidP="00723C6F">
      <w:pPr>
        <w:keepNext/>
        <w:rPr>
          <w:rtl/>
          <w:lang w:eastAsia="he-IL"/>
        </w:rPr>
      </w:pPr>
      <w:r>
        <w:rPr>
          <w:rFonts w:hint="cs"/>
          <w:rtl/>
          <w:lang w:eastAsia="he-IL"/>
        </w:rPr>
        <w:t>חב</w:t>
      </w:r>
      <w:bookmarkStart w:id="46517" w:name="_ETM_Q205_632410"/>
      <w:bookmarkEnd w:id="46517"/>
      <w:r>
        <w:rPr>
          <w:rFonts w:hint="cs"/>
          <w:rtl/>
          <w:lang w:eastAsia="he-IL"/>
        </w:rPr>
        <w:t xml:space="preserve">ר הכנסת בן </w:t>
      </w:r>
      <w:bookmarkStart w:id="46518" w:name="_ETM_Q205_631133"/>
      <w:bookmarkEnd w:id="46518"/>
      <w:r>
        <w:rPr>
          <w:rFonts w:hint="cs"/>
          <w:rtl/>
          <w:lang w:eastAsia="he-IL"/>
        </w:rPr>
        <w:t xml:space="preserve">גביר, בבקשה ממך. חבר הכנסת בן גביר, זה לא ראוי. </w:t>
      </w:r>
      <w:bookmarkStart w:id="46519" w:name="_ETM_Q205_639518"/>
      <w:bookmarkEnd w:id="46519"/>
      <w:r>
        <w:rPr>
          <w:rFonts w:hint="cs"/>
          <w:rtl/>
          <w:lang w:eastAsia="he-IL"/>
        </w:rPr>
        <w:t xml:space="preserve">בסוף נחזור לוועדה עצמה. </w:t>
      </w:r>
    </w:p>
    <w:p w:rsidR="00165360" w:rsidRDefault="00165360" w:rsidP="00E604E4">
      <w:pPr>
        <w:rPr>
          <w:rtl/>
          <w:lang w:eastAsia="he-IL"/>
        </w:rPr>
      </w:pPr>
      <w:bookmarkStart w:id="46520" w:name="_ETM_Q205_643904"/>
      <w:bookmarkStart w:id="46521" w:name="_ETM_Q205_644062"/>
      <w:bookmarkEnd w:id="46520"/>
      <w:bookmarkEnd w:id="46521"/>
    </w:p>
    <w:p w:rsidR="00165360" w:rsidRDefault="00165360" w:rsidP="00E604E4">
      <w:pPr>
        <w:pStyle w:val="af5"/>
        <w:rPr>
          <w:rtl/>
        </w:rPr>
      </w:pPr>
      <w:r w:rsidRPr="00725E4F">
        <w:rPr>
          <w:rStyle w:val="TagStyle"/>
          <w:rtl/>
        </w:rPr>
        <w:t xml:space="preserve"> &lt;&lt; קריאה &gt;&gt;</w:t>
      </w:r>
      <w:r w:rsidRPr="00D650E6">
        <w:rPr>
          <w:rStyle w:val="TagStyle"/>
          <w:rtl/>
        </w:rPr>
        <w:t xml:space="preserve"> </w:t>
      </w:r>
      <w:r>
        <w:rPr>
          <w:rtl/>
        </w:rPr>
        <w:t>איתמר בן גביר (הציונות הדתית):</w:t>
      </w:r>
      <w:r w:rsidRPr="00D650E6">
        <w:rPr>
          <w:rStyle w:val="TagStyle"/>
          <w:rtl/>
        </w:rPr>
        <w:t xml:space="preserve"> </w:t>
      </w:r>
      <w:r w:rsidRPr="00725E4F">
        <w:rPr>
          <w:rStyle w:val="TagStyle"/>
          <w:rtl/>
        </w:rPr>
        <w:t>&lt;&lt; קריאה &gt;&gt;</w:t>
      </w:r>
      <w:r>
        <w:rPr>
          <w:rtl/>
        </w:rPr>
        <w:t xml:space="preserve">   </w:t>
      </w:r>
    </w:p>
    <w:p w:rsidR="00165360" w:rsidRDefault="00165360" w:rsidP="008D5FB9">
      <w:pPr>
        <w:rPr>
          <w:rtl/>
          <w:lang w:eastAsia="he-IL"/>
        </w:rPr>
      </w:pPr>
    </w:p>
    <w:p w:rsidR="00165360" w:rsidRDefault="00165360" w:rsidP="00E604E4">
      <w:pPr>
        <w:rPr>
          <w:rtl/>
          <w:lang w:eastAsia="he-IL"/>
        </w:rPr>
      </w:pPr>
      <w:bookmarkStart w:id="46522" w:name="_ETM_Q205_644095"/>
      <w:bookmarkStart w:id="46523" w:name="_ETM_Q205_644394"/>
      <w:bookmarkStart w:id="46524" w:name="_ETM_Q205_644545"/>
      <w:bookmarkEnd w:id="46522"/>
      <w:bookmarkEnd w:id="46523"/>
      <w:bookmarkEnd w:id="46524"/>
      <w:r>
        <w:rPr>
          <w:rFonts w:hint="cs"/>
          <w:rtl/>
          <w:lang w:eastAsia="he-IL"/>
        </w:rPr>
        <w:t>גם "תומך טרור" אסור להגיד כבר?</w:t>
      </w:r>
    </w:p>
    <w:p w:rsidR="00165360" w:rsidRDefault="00165360" w:rsidP="00E604E4">
      <w:pPr>
        <w:rPr>
          <w:rtl/>
          <w:lang w:eastAsia="he-IL"/>
        </w:rPr>
      </w:pPr>
    </w:p>
    <w:p w:rsidR="00165360" w:rsidRDefault="00165360" w:rsidP="00E604E4">
      <w:pPr>
        <w:pStyle w:val="af6"/>
        <w:rPr>
          <w:rtl/>
        </w:rPr>
      </w:pPr>
      <w:r w:rsidRPr="00725E4F">
        <w:rPr>
          <w:rStyle w:val="TagStyle"/>
          <w:rtl/>
        </w:rPr>
        <w:t xml:space="preserve"> &lt;&lt; יור &gt;&gt;</w:t>
      </w:r>
      <w:r w:rsidRPr="00364E66">
        <w:rPr>
          <w:rStyle w:val="TagStyle"/>
          <w:rtl/>
        </w:rPr>
        <w:t xml:space="preserve"> </w:t>
      </w:r>
      <w:r>
        <w:rPr>
          <w:rtl/>
        </w:rPr>
        <w:t>היו"ר מיקי לוי:</w:t>
      </w:r>
      <w:r w:rsidRPr="00364E66">
        <w:rPr>
          <w:rStyle w:val="TagStyle"/>
          <w:rtl/>
        </w:rPr>
        <w:t xml:space="preserve"> </w:t>
      </w:r>
      <w:r w:rsidRPr="00725E4F">
        <w:rPr>
          <w:rStyle w:val="TagStyle"/>
          <w:rtl/>
        </w:rPr>
        <w:t>&lt;&lt; יור &gt;&gt;</w:t>
      </w:r>
      <w:r>
        <w:rPr>
          <w:rtl/>
        </w:rPr>
        <w:t xml:space="preserve">   </w:t>
      </w:r>
    </w:p>
    <w:p w:rsidR="00165360" w:rsidRDefault="00165360" w:rsidP="008D5FB9">
      <w:pPr>
        <w:rPr>
          <w:rtl/>
          <w:lang w:eastAsia="he-IL"/>
        </w:rPr>
      </w:pPr>
    </w:p>
    <w:p w:rsidR="00165360" w:rsidRDefault="00165360" w:rsidP="00E604E4">
      <w:pPr>
        <w:rPr>
          <w:rtl/>
          <w:lang w:eastAsia="he-IL"/>
        </w:rPr>
      </w:pPr>
      <w:r>
        <w:rPr>
          <w:rFonts w:hint="cs"/>
          <w:rtl/>
          <w:lang w:eastAsia="he-IL"/>
        </w:rPr>
        <w:t xml:space="preserve">חבר הכנסת בן גביר, תודה. </w:t>
      </w:r>
      <w:bookmarkStart w:id="46525" w:name="_ETM_Q205_650387"/>
      <w:bookmarkEnd w:id="46525"/>
    </w:p>
    <w:p w:rsidR="00165360" w:rsidRDefault="00165360" w:rsidP="00E604E4">
      <w:pPr>
        <w:rPr>
          <w:rtl/>
          <w:lang w:eastAsia="he-IL"/>
        </w:rPr>
      </w:pPr>
    </w:p>
    <w:p w:rsidR="00165360" w:rsidRDefault="00165360" w:rsidP="00E604E4">
      <w:pPr>
        <w:pStyle w:val="af5"/>
        <w:rPr>
          <w:rtl/>
        </w:rPr>
      </w:pPr>
      <w:r w:rsidRPr="00725E4F">
        <w:rPr>
          <w:rStyle w:val="TagStyle"/>
          <w:rtl/>
        </w:rPr>
        <w:t xml:space="preserve"> &lt;&lt; קריאה &gt;&gt;</w:t>
      </w:r>
      <w:r w:rsidRPr="00D650E6">
        <w:rPr>
          <w:rStyle w:val="TagStyle"/>
          <w:rtl/>
        </w:rPr>
        <w:t xml:space="preserve"> </w:t>
      </w:r>
      <w:r>
        <w:rPr>
          <w:rtl/>
        </w:rPr>
        <w:t>איתמר בן גביר (הציונות הדתית):</w:t>
      </w:r>
      <w:r w:rsidRPr="00D650E6">
        <w:rPr>
          <w:rStyle w:val="TagStyle"/>
          <w:rtl/>
        </w:rPr>
        <w:t xml:space="preserve"> </w:t>
      </w:r>
      <w:r w:rsidRPr="00725E4F">
        <w:rPr>
          <w:rStyle w:val="TagStyle"/>
          <w:rtl/>
        </w:rPr>
        <w:t>&lt;&lt; קריאה &gt;&gt;</w:t>
      </w:r>
      <w:r>
        <w:rPr>
          <w:rtl/>
        </w:rPr>
        <w:t xml:space="preserve">   </w:t>
      </w:r>
    </w:p>
    <w:p w:rsidR="00165360" w:rsidRDefault="00165360" w:rsidP="008D5FB9">
      <w:pPr>
        <w:rPr>
          <w:rtl/>
          <w:lang w:eastAsia="he-IL"/>
        </w:rPr>
      </w:pPr>
    </w:p>
    <w:p w:rsidR="00165360" w:rsidRDefault="00165360" w:rsidP="00E604E4">
      <w:pPr>
        <w:rPr>
          <w:rtl/>
          <w:lang w:eastAsia="he-IL"/>
        </w:rPr>
      </w:pPr>
      <w:r>
        <w:rPr>
          <w:rFonts w:hint="cs"/>
          <w:rtl/>
          <w:lang w:eastAsia="he-IL"/>
        </w:rPr>
        <w:t>הוא אמר "טרוריסט". זה בסדר?</w:t>
      </w:r>
    </w:p>
    <w:p w:rsidR="00165360" w:rsidRDefault="00165360" w:rsidP="00E604E4">
      <w:pPr>
        <w:rPr>
          <w:rtl/>
          <w:lang w:eastAsia="he-IL"/>
        </w:rPr>
      </w:pPr>
    </w:p>
    <w:p w:rsidR="00165360" w:rsidRDefault="00165360" w:rsidP="00E604E4">
      <w:pPr>
        <w:pStyle w:val="af6"/>
        <w:rPr>
          <w:rtl/>
        </w:rPr>
      </w:pPr>
      <w:r w:rsidRPr="00725E4F">
        <w:rPr>
          <w:rStyle w:val="TagStyle"/>
          <w:rtl/>
        </w:rPr>
        <w:t xml:space="preserve"> &lt;&lt; יור &gt;&gt;</w:t>
      </w:r>
      <w:r w:rsidRPr="00364E66">
        <w:rPr>
          <w:rStyle w:val="TagStyle"/>
          <w:rtl/>
        </w:rPr>
        <w:t xml:space="preserve"> </w:t>
      </w:r>
      <w:r>
        <w:rPr>
          <w:rtl/>
        </w:rPr>
        <w:t>היו"ר מיקי לוי:</w:t>
      </w:r>
      <w:r w:rsidRPr="00364E66">
        <w:rPr>
          <w:rStyle w:val="TagStyle"/>
          <w:rtl/>
        </w:rPr>
        <w:t xml:space="preserve"> </w:t>
      </w:r>
      <w:r w:rsidRPr="00725E4F">
        <w:rPr>
          <w:rStyle w:val="TagStyle"/>
          <w:rtl/>
        </w:rPr>
        <w:t>&lt;&lt; יור &gt;&gt;</w:t>
      </w:r>
      <w:r>
        <w:rPr>
          <w:rtl/>
        </w:rPr>
        <w:t xml:space="preserve">   </w:t>
      </w:r>
    </w:p>
    <w:p w:rsidR="00165360" w:rsidRDefault="00165360" w:rsidP="008D5FB9">
      <w:pPr>
        <w:rPr>
          <w:rtl/>
          <w:lang w:eastAsia="he-IL"/>
        </w:rPr>
      </w:pPr>
    </w:p>
    <w:p w:rsidR="00165360" w:rsidRDefault="00165360" w:rsidP="00E604E4">
      <w:pPr>
        <w:rPr>
          <w:rtl/>
          <w:lang w:eastAsia="he-IL"/>
        </w:rPr>
      </w:pPr>
      <w:r>
        <w:rPr>
          <w:rFonts w:hint="cs"/>
          <w:rtl/>
          <w:lang w:eastAsia="he-IL"/>
        </w:rPr>
        <w:t xml:space="preserve">חבר הכנסת בן גביר, תודה. אני מבקש שאחד </w:t>
      </w:r>
      <w:bookmarkStart w:id="46526" w:name="_ETM_Q205_660255"/>
      <w:bookmarkEnd w:id="46526"/>
      <w:r>
        <w:rPr>
          <w:rFonts w:hint="cs"/>
          <w:rtl/>
          <w:lang w:eastAsia="he-IL"/>
        </w:rPr>
        <w:t xml:space="preserve">הסדרנים ייגש להרגיע. </w:t>
      </w:r>
    </w:p>
    <w:p w:rsidR="00165360" w:rsidRDefault="00165360" w:rsidP="00E604E4">
      <w:pPr>
        <w:rPr>
          <w:rtl/>
          <w:lang w:eastAsia="he-IL"/>
        </w:rPr>
      </w:pPr>
    </w:p>
    <w:p w:rsidR="00165360" w:rsidRDefault="00165360" w:rsidP="00E604E4">
      <w:pPr>
        <w:pStyle w:val="af5"/>
        <w:rPr>
          <w:rtl/>
        </w:rPr>
      </w:pPr>
      <w:r w:rsidRPr="00725E4F">
        <w:rPr>
          <w:rStyle w:val="TagStyle"/>
          <w:rtl/>
        </w:rPr>
        <w:t xml:space="preserve"> &lt;&lt; קריאה &gt;&gt;</w:t>
      </w:r>
      <w:r w:rsidRPr="00D650E6">
        <w:rPr>
          <w:rStyle w:val="TagStyle"/>
          <w:rtl/>
        </w:rPr>
        <w:t xml:space="preserve"> </w:t>
      </w:r>
      <w:r>
        <w:rPr>
          <w:rtl/>
        </w:rPr>
        <w:t>איתמר בן גביר (הציונות הדתית):</w:t>
      </w:r>
      <w:r w:rsidRPr="00D650E6">
        <w:rPr>
          <w:rStyle w:val="TagStyle"/>
          <w:rtl/>
        </w:rPr>
        <w:t xml:space="preserve"> </w:t>
      </w:r>
      <w:r w:rsidRPr="00725E4F">
        <w:rPr>
          <w:rStyle w:val="TagStyle"/>
          <w:rtl/>
        </w:rPr>
        <w:t>&lt;&lt; קריאה &gt;&gt;</w:t>
      </w:r>
      <w:r>
        <w:rPr>
          <w:rtl/>
        </w:rPr>
        <w:t xml:space="preserve">   </w:t>
      </w:r>
    </w:p>
    <w:p w:rsidR="00165360" w:rsidRDefault="00165360" w:rsidP="008D5FB9">
      <w:pPr>
        <w:rPr>
          <w:rtl/>
          <w:lang w:eastAsia="he-IL"/>
        </w:rPr>
      </w:pPr>
    </w:p>
    <w:p w:rsidR="00165360" w:rsidRDefault="00165360" w:rsidP="00E604E4">
      <w:pPr>
        <w:rPr>
          <w:rtl/>
          <w:lang w:eastAsia="he-IL"/>
        </w:rPr>
      </w:pPr>
      <w:bookmarkStart w:id="46527" w:name="_ETM_Q205_659172"/>
      <w:bookmarkEnd w:id="46527"/>
      <w:r>
        <w:rPr>
          <w:rFonts w:hint="cs"/>
          <w:rtl/>
          <w:lang w:eastAsia="he-IL"/>
        </w:rPr>
        <w:t>למה כשהם אומרים לי "טרוריסט" זה בסדר?</w:t>
      </w:r>
    </w:p>
    <w:p w:rsidR="00165360" w:rsidRDefault="00165360" w:rsidP="00E604E4">
      <w:pPr>
        <w:rPr>
          <w:rtl/>
          <w:lang w:eastAsia="he-IL"/>
        </w:rPr>
      </w:pPr>
    </w:p>
    <w:p w:rsidR="00165360" w:rsidRDefault="00165360" w:rsidP="00E604E4">
      <w:pPr>
        <w:pStyle w:val="af6"/>
        <w:rPr>
          <w:rtl/>
        </w:rPr>
      </w:pPr>
      <w:r w:rsidRPr="00725E4F">
        <w:rPr>
          <w:rStyle w:val="TagStyle"/>
          <w:rtl/>
        </w:rPr>
        <w:t xml:space="preserve"> &lt;&lt; יור &gt;&gt;</w:t>
      </w:r>
      <w:r w:rsidRPr="00364E66">
        <w:rPr>
          <w:rStyle w:val="TagStyle"/>
          <w:rtl/>
        </w:rPr>
        <w:t xml:space="preserve"> </w:t>
      </w:r>
      <w:r>
        <w:rPr>
          <w:rtl/>
        </w:rPr>
        <w:t>היו"ר מיקי לוי:</w:t>
      </w:r>
      <w:r w:rsidRPr="00364E66">
        <w:rPr>
          <w:rStyle w:val="TagStyle"/>
          <w:rtl/>
        </w:rPr>
        <w:t xml:space="preserve"> </w:t>
      </w:r>
      <w:r w:rsidRPr="00725E4F">
        <w:rPr>
          <w:rStyle w:val="TagStyle"/>
          <w:rtl/>
        </w:rPr>
        <w:t>&lt;&lt; יור &gt;&gt;</w:t>
      </w:r>
      <w:r>
        <w:rPr>
          <w:rtl/>
        </w:rPr>
        <w:t xml:space="preserve">   </w:t>
      </w:r>
    </w:p>
    <w:p w:rsidR="00165360" w:rsidRDefault="00165360" w:rsidP="008D5FB9">
      <w:pPr>
        <w:rPr>
          <w:rtl/>
          <w:lang w:eastAsia="he-IL"/>
        </w:rPr>
      </w:pPr>
    </w:p>
    <w:p w:rsidR="00165360" w:rsidRDefault="00165360" w:rsidP="00E604E4">
      <w:pPr>
        <w:rPr>
          <w:rtl/>
          <w:lang w:eastAsia="he-IL"/>
        </w:rPr>
      </w:pPr>
      <w:r>
        <w:rPr>
          <w:rFonts w:hint="cs"/>
          <w:rtl/>
          <w:lang w:eastAsia="he-IL"/>
        </w:rPr>
        <w:t xml:space="preserve">אנחנו עוברים לסעיף 11, הסתייגויות 176, 177, </w:t>
      </w:r>
      <w:bookmarkStart w:id="46528" w:name="_ETM_Q205_667929"/>
      <w:bookmarkEnd w:id="46528"/>
      <w:r>
        <w:rPr>
          <w:rFonts w:hint="cs"/>
          <w:rtl/>
          <w:lang w:eastAsia="he-IL"/>
        </w:rPr>
        <w:t xml:space="preserve">178, 179, 180. </w:t>
      </w:r>
      <w:bookmarkStart w:id="46529" w:name="_ETM_Q205_675150"/>
      <w:bookmarkEnd w:id="46529"/>
    </w:p>
    <w:p w:rsidR="00165360" w:rsidRDefault="00165360" w:rsidP="00E604E4">
      <w:pPr>
        <w:rPr>
          <w:rtl/>
          <w:lang w:eastAsia="he-IL"/>
        </w:rPr>
      </w:pPr>
      <w:bookmarkStart w:id="46530" w:name="_ETM_Q205_675279"/>
      <w:bookmarkEnd w:id="46530"/>
    </w:p>
    <w:p w:rsidR="00165360" w:rsidRDefault="00165360" w:rsidP="00E604E4">
      <w:pPr>
        <w:pStyle w:val="af5"/>
        <w:rPr>
          <w:rtl/>
        </w:rPr>
      </w:pPr>
      <w:r w:rsidRPr="00725E4F">
        <w:rPr>
          <w:rStyle w:val="TagStyle"/>
          <w:rtl/>
        </w:rPr>
        <w:t xml:space="preserve"> &lt;&lt; קריאה &gt;&gt;</w:t>
      </w:r>
      <w:r w:rsidRPr="00D650E6">
        <w:rPr>
          <w:rStyle w:val="TagStyle"/>
          <w:rtl/>
        </w:rPr>
        <w:t xml:space="preserve"> </w:t>
      </w:r>
      <w:r>
        <w:rPr>
          <w:rtl/>
        </w:rPr>
        <w:t>אוסאמה סעדי (הרשימה המשותפת):</w:t>
      </w:r>
      <w:r w:rsidRPr="00D650E6">
        <w:rPr>
          <w:rStyle w:val="TagStyle"/>
          <w:rtl/>
        </w:rPr>
        <w:t xml:space="preserve"> </w:t>
      </w:r>
      <w:r w:rsidRPr="00725E4F">
        <w:rPr>
          <w:rStyle w:val="TagStyle"/>
          <w:rtl/>
        </w:rPr>
        <w:t>&lt;&lt; קריאה &gt;&gt;</w:t>
      </w:r>
      <w:r>
        <w:rPr>
          <w:rtl/>
        </w:rPr>
        <w:t xml:space="preserve">   </w:t>
      </w:r>
    </w:p>
    <w:p w:rsidR="00165360" w:rsidRDefault="00165360" w:rsidP="008D5FB9">
      <w:pPr>
        <w:rPr>
          <w:rtl/>
          <w:lang w:eastAsia="he-IL"/>
        </w:rPr>
      </w:pPr>
    </w:p>
    <w:p w:rsidR="00165360" w:rsidRDefault="00165360" w:rsidP="00E604E4">
      <w:pPr>
        <w:rPr>
          <w:rtl/>
          <w:lang w:eastAsia="he-IL"/>
        </w:rPr>
      </w:pPr>
      <w:r>
        <w:rPr>
          <w:rFonts w:hint="cs"/>
          <w:rtl/>
          <w:lang w:eastAsia="he-IL"/>
        </w:rPr>
        <w:t xml:space="preserve">אבל הוא מפריע, אי-אפשר ככה. אי-אפשר. </w:t>
      </w:r>
      <w:bookmarkStart w:id="46531" w:name="_ETM_Q205_674784"/>
      <w:bookmarkStart w:id="46532" w:name="_ETM_Q205_674937"/>
      <w:bookmarkEnd w:id="46531"/>
      <w:bookmarkEnd w:id="46532"/>
    </w:p>
    <w:p w:rsidR="00165360" w:rsidRDefault="00165360" w:rsidP="00E604E4">
      <w:pPr>
        <w:rPr>
          <w:rtl/>
          <w:lang w:eastAsia="he-IL"/>
        </w:rPr>
      </w:pPr>
      <w:bookmarkStart w:id="46533" w:name="_ETM_Q205_676415"/>
      <w:bookmarkStart w:id="46534" w:name="_ETM_Q205_676547"/>
      <w:bookmarkEnd w:id="46533"/>
      <w:bookmarkEnd w:id="46534"/>
    </w:p>
    <w:p w:rsidR="00165360" w:rsidRDefault="00165360" w:rsidP="00E604E4">
      <w:pPr>
        <w:pStyle w:val="af5"/>
        <w:rPr>
          <w:rtl/>
        </w:rPr>
      </w:pPr>
      <w:bookmarkStart w:id="46535" w:name="ET_interruption_5761_23"/>
      <w:r w:rsidRPr="00725E4F">
        <w:rPr>
          <w:rStyle w:val="TagStyle"/>
          <w:rtl/>
        </w:rPr>
        <w:t xml:space="preserve"> &lt;&lt; קריאה &gt;&gt;</w:t>
      </w:r>
      <w:r w:rsidRPr="00D650E6">
        <w:rPr>
          <w:rStyle w:val="TagStyle"/>
          <w:rtl/>
        </w:rPr>
        <w:t xml:space="preserve"> </w:t>
      </w:r>
      <w:r>
        <w:rPr>
          <w:rtl/>
        </w:rPr>
        <w:t>עאידה תומא סלימאן (</w:t>
      </w:r>
      <w:r>
        <w:rPr>
          <w:rFonts w:hint="cs"/>
          <w:rtl/>
        </w:rPr>
        <w:t>הרשימה המשותפת</w:t>
      </w:r>
      <w:r>
        <w:rPr>
          <w:rtl/>
        </w:rPr>
        <w:t>):</w:t>
      </w:r>
      <w:r w:rsidRPr="00D650E6">
        <w:rPr>
          <w:rStyle w:val="TagStyle"/>
          <w:rtl/>
        </w:rPr>
        <w:t xml:space="preserve"> </w:t>
      </w:r>
      <w:r w:rsidRPr="00725E4F">
        <w:rPr>
          <w:rStyle w:val="TagStyle"/>
          <w:rtl/>
        </w:rPr>
        <w:t>&lt;&lt; קריאה &gt;&gt;</w:t>
      </w:r>
      <w:r>
        <w:rPr>
          <w:rtl/>
        </w:rPr>
        <w:t xml:space="preserve">   </w:t>
      </w:r>
      <w:bookmarkEnd w:id="46535"/>
    </w:p>
    <w:p w:rsidR="00165360" w:rsidRDefault="00165360" w:rsidP="008D5FB9">
      <w:pPr>
        <w:rPr>
          <w:rtl/>
          <w:lang w:eastAsia="he-IL"/>
        </w:rPr>
      </w:pPr>
    </w:p>
    <w:p w:rsidR="00165360" w:rsidRDefault="00165360" w:rsidP="00E604E4">
      <w:pPr>
        <w:rPr>
          <w:rtl/>
          <w:lang w:eastAsia="he-IL"/>
        </w:rPr>
      </w:pPr>
      <w:r>
        <w:rPr>
          <w:rFonts w:hint="cs"/>
          <w:rtl/>
          <w:lang w:eastAsia="he-IL"/>
        </w:rPr>
        <w:t xml:space="preserve">מה זה </w:t>
      </w:r>
      <w:r w:rsidR="008D5FB9">
        <w:rPr>
          <w:rFonts w:hint="cs"/>
          <w:rtl/>
          <w:lang w:eastAsia="he-IL"/>
        </w:rPr>
        <w:t>– – –</w:t>
      </w:r>
      <w:r>
        <w:rPr>
          <w:rFonts w:hint="cs"/>
          <w:rtl/>
          <w:lang w:eastAsia="he-IL"/>
        </w:rPr>
        <w:t xml:space="preserve"> מה זה? תראו </w:t>
      </w:r>
      <w:r w:rsidR="008D5FB9">
        <w:rPr>
          <w:rFonts w:hint="cs"/>
          <w:rtl/>
          <w:lang w:eastAsia="he-IL"/>
        </w:rPr>
        <w:t>– – –</w:t>
      </w:r>
    </w:p>
    <w:p w:rsidR="00165360" w:rsidRDefault="00165360" w:rsidP="00E604E4">
      <w:pPr>
        <w:rPr>
          <w:rtl/>
          <w:lang w:eastAsia="he-IL"/>
        </w:rPr>
      </w:pPr>
    </w:p>
    <w:p w:rsidR="00165360" w:rsidRDefault="00165360" w:rsidP="00E604E4">
      <w:pPr>
        <w:pStyle w:val="af6"/>
        <w:rPr>
          <w:rtl/>
        </w:rPr>
      </w:pPr>
      <w:bookmarkStart w:id="46536" w:name="_ETM_Q205_680849"/>
      <w:bookmarkStart w:id="46537" w:name="_ETM_Q205_680997"/>
      <w:bookmarkEnd w:id="46536"/>
      <w:bookmarkEnd w:id="46537"/>
      <w:r w:rsidRPr="00725E4F">
        <w:rPr>
          <w:rStyle w:val="TagStyle"/>
          <w:rtl/>
        </w:rPr>
        <w:t xml:space="preserve"> &lt;&lt; יור &gt;&gt;</w:t>
      </w:r>
      <w:r w:rsidRPr="00D650E6">
        <w:rPr>
          <w:rStyle w:val="TagStyle"/>
          <w:rtl/>
        </w:rPr>
        <w:t xml:space="preserve"> </w:t>
      </w:r>
      <w:r>
        <w:rPr>
          <w:rtl/>
        </w:rPr>
        <w:t>היו"ר מיקי לוי:</w:t>
      </w:r>
      <w:r w:rsidRPr="00D650E6">
        <w:rPr>
          <w:rStyle w:val="TagStyle"/>
          <w:rtl/>
        </w:rPr>
        <w:t xml:space="preserve"> </w:t>
      </w:r>
      <w:r w:rsidRPr="00725E4F">
        <w:rPr>
          <w:rStyle w:val="TagStyle"/>
          <w:rtl/>
        </w:rPr>
        <w:t>&lt;&lt; יור &gt;&gt;</w:t>
      </w:r>
      <w:r>
        <w:rPr>
          <w:rtl/>
        </w:rPr>
        <w:t xml:space="preserve">   </w:t>
      </w:r>
    </w:p>
    <w:p w:rsidR="00165360" w:rsidRDefault="00165360" w:rsidP="008D5FB9">
      <w:pPr>
        <w:rPr>
          <w:rtl/>
          <w:lang w:eastAsia="he-IL"/>
        </w:rPr>
      </w:pPr>
    </w:p>
    <w:p w:rsidR="00165360" w:rsidRDefault="00165360" w:rsidP="00E604E4">
      <w:pPr>
        <w:rPr>
          <w:rtl/>
          <w:lang w:eastAsia="he-IL"/>
        </w:rPr>
      </w:pPr>
      <w:bookmarkStart w:id="46538" w:name="_ETM_Q205_681908"/>
      <w:bookmarkEnd w:id="46538"/>
      <w:r>
        <w:rPr>
          <w:rFonts w:hint="cs"/>
          <w:rtl/>
          <w:lang w:eastAsia="he-IL"/>
        </w:rPr>
        <w:t xml:space="preserve">חבר הכנסת בן גביר. רגע, רגע, אל תעזרו לי מהמשותפת. </w:t>
      </w:r>
    </w:p>
    <w:p w:rsidR="00165360" w:rsidRDefault="00165360" w:rsidP="00E604E4">
      <w:pPr>
        <w:rPr>
          <w:rtl/>
          <w:lang w:eastAsia="he-IL"/>
        </w:rPr>
      </w:pPr>
      <w:bookmarkStart w:id="46539" w:name="_ETM_Q205_683569"/>
      <w:bookmarkStart w:id="46540" w:name="_ETM_Q205_683684"/>
      <w:bookmarkEnd w:id="46539"/>
      <w:bookmarkEnd w:id="46540"/>
    </w:p>
    <w:p w:rsidR="00165360" w:rsidRDefault="00165360" w:rsidP="00E604E4">
      <w:pPr>
        <w:pStyle w:val="af5"/>
        <w:rPr>
          <w:rtl/>
        </w:rPr>
      </w:pPr>
      <w:r w:rsidRPr="00725E4F">
        <w:rPr>
          <w:rStyle w:val="TagStyle"/>
          <w:rtl/>
        </w:rPr>
        <w:t xml:space="preserve"> &lt;&lt; קריאה &gt;&gt;</w:t>
      </w:r>
      <w:r w:rsidRPr="00D650E6">
        <w:rPr>
          <w:rStyle w:val="TagStyle"/>
          <w:rtl/>
        </w:rPr>
        <w:t xml:space="preserve"> </w:t>
      </w:r>
      <w:r>
        <w:rPr>
          <w:rtl/>
        </w:rPr>
        <w:t>איתמר בן גביר (הציונות הדתית):</w:t>
      </w:r>
      <w:r w:rsidRPr="00D650E6">
        <w:rPr>
          <w:rStyle w:val="TagStyle"/>
          <w:rtl/>
        </w:rPr>
        <w:t xml:space="preserve"> </w:t>
      </w:r>
      <w:r w:rsidRPr="00725E4F">
        <w:rPr>
          <w:rStyle w:val="TagStyle"/>
          <w:rtl/>
        </w:rPr>
        <w:t>&lt;&lt; קריאה &gt;&gt;</w:t>
      </w:r>
      <w:r>
        <w:rPr>
          <w:rtl/>
        </w:rPr>
        <w:t xml:space="preserve">   </w:t>
      </w:r>
    </w:p>
    <w:p w:rsidR="00165360" w:rsidRDefault="00165360" w:rsidP="008D5FB9">
      <w:pPr>
        <w:rPr>
          <w:rtl/>
          <w:lang w:eastAsia="he-IL"/>
        </w:rPr>
      </w:pPr>
    </w:p>
    <w:p w:rsidR="00165360" w:rsidRDefault="00165360" w:rsidP="00E604E4">
      <w:pPr>
        <w:rPr>
          <w:rtl/>
          <w:lang w:eastAsia="he-IL"/>
        </w:rPr>
      </w:pPr>
      <w:r>
        <w:rPr>
          <w:rFonts w:hint="cs"/>
          <w:rtl/>
          <w:lang w:eastAsia="he-IL"/>
        </w:rPr>
        <w:t xml:space="preserve">גם לצלם אותם אסור? אני לא מבין את </w:t>
      </w:r>
      <w:bookmarkStart w:id="46541" w:name="_ETM_Q205_683491"/>
      <w:bookmarkEnd w:id="46541"/>
      <w:r>
        <w:rPr>
          <w:rFonts w:hint="cs"/>
          <w:rtl/>
          <w:lang w:eastAsia="he-IL"/>
        </w:rPr>
        <w:t xml:space="preserve">זה. </w:t>
      </w:r>
    </w:p>
    <w:p w:rsidR="00165360" w:rsidRDefault="00165360" w:rsidP="00E604E4">
      <w:pPr>
        <w:rPr>
          <w:rtl/>
          <w:lang w:eastAsia="he-IL"/>
        </w:rPr>
      </w:pPr>
      <w:bookmarkStart w:id="46542" w:name="_ETM_Q205_687981"/>
      <w:bookmarkStart w:id="46543" w:name="_ETM_Q205_688096"/>
      <w:bookmarkEnd w:id="46542"/>
      <w:bookmarkEnd w:id="46543"/>
    </w:p>
    <w:p w:rsidR="00165360" w:rsidRDefault="00165360" w:rsidP="00E604E4">
      <w:pPr>
        <w:pStyle w:val="af6"/>
        <w:rPr>
          <w:rtl/>
        </w:rPr>
      </w:pPr>
      <w:r w:rsidRPr="00725E4F">
        <w:rPr>
          <w:rStyle w:val="TagStyle"/>
          <w:rtl/>
        </w:rPr>
        <w:t xml:space="preserve"> &lt;&lt; יור &gt;&gt;</w:t>
      </w:r>
      <w:r w:rsidRPr="00D650E6">
        <w:rPr>
          <w:rStyle w:val="TagStyle"/>
          <w:rtl/>
        </w:rPr>
        <w:t xml:space="preserve"> </w:t>
      </w:r>
      <w:r>
        <w:rPr>
          <w:rtl/>
        </w:rPr>
        <w:t>היו"ר מיקי לוי:</w:t>
      </w:r>
      <w:r w:rsidRPr="00D650E6">
        <w:rPr>
          <w:rStyle w:val="TagStyle"/>
          <w:rtl/>
        </w:rPr>
        <w:t xml:space="preserve"> </w:t>
      </w:r>
      <w:r w:rsidRPr="00725E4F">
        <w:rPr>
          <w:rStyle w:val="TagStyle"/>
          <w:rtl/>
        </w:rPr>
        <w:t>&lt;&lt; יור &gt;&gt;</w:t>
      </w:r>
      <w:r>
        <w:rPr>
          <w:rtl/>
        </w:rPr>
        <w:t xml:space="preserve">   </w:t>
      </w:r>
    </w:p>
    <w:p w:rsidR="00165360" w:rsidRDefault="00165360" w:rsidP="008D5FB9">
      <w:pPr>
        <w:rPr>
          <w:rtl/>
          <w:lang w:eastAsia="he-IL"/>
        </w:rPr>
      </w:pPr>
    </w:p>
    <w:p w:rsidR="00165360" w:rsidRPr="00D650E6" w:rsidRDefault="00165360" w:rsidP="00723C6F">
      <w:pPr>
        <w:rPr>
          <w:rtl/>
          <w:lang w:eastAsia="he-IL"/>
        </w:rPr>
      </w:pPr>
      <w:bookmarkStart w:id="46544" w:name="_ETM_Q205_689053"/>
      <w:bookmarkEnd w:id="46544"/>
      <w:r>
        <w:rPr>
          <w:rFonts w:hint="cs"/>
          <w:rtl/>
          <w:lang w:eastAsia="he-IL"/>
        </w:rPr>
        <w:t xml:space="preserve">אני בסוף אעביר </w:t>
      </w:r>
      <w:bookmarkStart w:id="46545" w:name="_ETM_Q205_689045"/>
      <w:bookmarkEnd w:id="46545"/>
      <w:r>
        <w:rPr>
          <w:rFonts w:hint="cs"/>
          <w:rtl/>
          <w:lang w:eastAsia="he-IL"/>
        </w:rPr>
        <w:t xml:space="preserve">אותך ממקומך ואתה תצביע בהרמת יד. </w:t>
      </w:r>
    </w:p>
    <w:p w:rsidR="00165360" w:rsidRDefault="00165360" w:rsidP="00E604E4">
      <w:pPr>
        <w:rPr>
          <w:rtl/>
          <w:lang w:eastAsia="he-IL"/>
        </w:rPr>
      </w:pPr>
    </w:p>
    <w:p w:rsidR="00165360" w:rsidRDefault="00165360" w:rsidP="00E604E4">
      <w:pPr>
        <w:pStyle w:val="af5"/>
        <w:rPr>
          <w:rtl/>
        </w:rPr>
      </w:pPr>
      <w:bookmarkStart w:id="46546" w:name="ET_interruption_6147_24"/>
      <w:r w:rsidRPr="00725E4F">
        <w:rPr>
          <w:rStyle w:val="TagStyle"/>
          <w:rtl/>
        </w:rPr>
        <w:t xml:space="preserve"> &lt;&lt; קריאה &gt;&gt;</w:t>
      </w:r>
      <w:r w:rsidRPr="00D650E6">
        <w:rPr>
          <w:rStyle w:val="TagStyle"/>
          <w:rtl/>
        </w:rPr>
        <w:t xml:space="preserve"> </w:t>
      </w:r>
      <w:r>
        <w:rPr>
          <w:rtl/>
        </w:rPr>
        <w:t>איתמר בן גביר (הציונות הדתית):</w:t>
      </w:r>
      <w:r w:rsidRPr="00D650E6">
        <w:rPr>
          <w:rStyle w:val="TagStyle"/>
          <w:rtl/>
        </w:rPr>
        <w:t xml:space="preserve"> </w:t>
      </w:r>
      <w:r w:rsidRPr="00725E4F">
        <w:rPr>
          <w:rStyle w:val="TagStyle"/>
          <w:rtl/>
        </w:rPr>
        <w:t>&lt;&lt; קריאה &gt;&gt;</w:t>
      </w:r>
      <w:r>
        <w:rPr>
          <w:rtl/>
        </w:rPr>
        <w:t xml:space="preserve">   </w:t>
      </w:r>
      <w:bookmarkEnd w:id="46546"/>
    </w:p>
    <w:p w:rsidR="00165360" w:rsidRDefault="00165360" w:rsidP="008D5FB9">
      <w:pPr>
        <w:rPr>
          <w:rtl/>
          <w:lang w:eastAsia="he-IL"/>
        </w:rPr>
      </w:pPr>
    </w:p>
    <w:p w:rsidR="00165360" w:rsidRDefault="00165360" w:rsidP="00E604E4">
      <w:pPr>
        <w:rPr>
          <w:rtl/>
          <w:lang w:eastAsia="he-IL"/>
        </w:rPr>
      </w:pPr>
      <w:bookmarkStart w:id="46547" w:name="_ETM_Q205_695706"/>
      <w:bookmarkEnd w:id="46547"/>
      <w:r>
        <w:rPr>
          <w:rFonts w:hint="cs"/>
          <w:rtl/>
          <w:lang w:eastAsia="he-IL"/>
        </w:rPr>
        <w:t>תעביר אותי ממקומי? מה זה, כיתה? גן ילדים?</w:t>
      </w:r>
    </w:p>
    <w:p w:rsidR="00165360" w:rsidRDefault="00165360" w:rsidP="00E604E4">
      <w:pPr>
        <w:rPr>
          <w:rtl/>
          <w:lang w:eastAsia="he-IL"/>
        </w:rPr>
      </w:pPr>
    </w:p>
    <w:p w:rsidR="00165360" w:rsidRDefault="00165360" w:rsidP="00E604E4">
      <w:pPr>
        <w:pStyle w:val="af6"/>
        <w:rPr>
          <w:rtl/>
        </w:rPr>
      </w:pPr>
      <w:r w:rsidRPr="00725E4F">
        <w:rPr>
          <w:rStyle w:val="TagStyle"/>
          <w:rtl/>
        </w:rPr>
        <w:t xml:space="preserve"> &lt;&lt; יור &gt;&gt;</w:t>
      </w:r>
      <w:r w:rsidRPr="00364E66">
        <w:rPr>
          <w:rStyle w:val="TagStyle"/>
          <w:rtl/>
        </w:rPr>
        <w:t xml:space="preserve"> </w:t>
      </w:r>
      <w:r>
        <w:rPr>
          <w:rtl/>
        </w:rPr>
        <w:t>היו"ר מיקי לוי:</w:t>
      </w:r>
      <w:r w:rsidRPr="00364E66">
        <w:rPr>
          <w:rStyle w:val="TagStyle"/>
          <w:rtl/>
        </w:rPr>
        <w:t xml:space="preserve"> </w:t>
      </w:r>
      <w:r w:rsidRPr="00725E4F">
        <w:rPr>
          <w:rStyle w:val="TagStyle"/>
          <w:rtl/>
        </w:rPr>
        <w:t>&lt;&lt; יור &gt;&gt;</w:t>
      </w:r>
      <w:r>
        <w:rPr>
          <w:rtl/>
        </w:rPr>
        <w:t xml:space="preserve">   </w:t>
      </w:r>
    </w:p>
    <w:p w:rsidR="00165360" w:rsidRDefault="00165360" w:rsidP="008D5FB9">
      <w:pPr>
        <w:rPr>
          <w:rtl/>
          <w:lang w:eastAsia="he-IL"/>
        </w:rPr>
      </w:pPr>
    </w:p>
    <w:p w:rsidR="00165360" w:rsidRDefault="00165360" w:rsidP="00E604E4">
      <w:pPr>
        <w:rPr>
          <w:rtl/>
          <w:lang w:eastAsia="he-IL"/>
        </w:rPr>
      </w:pPr>
      <w:r>
        <w:rPr>
          <w:rFonts w:hint="cs"/>
          <w:rtl/>
          <w:lang w:eastAsia="he-IL"/>
        </w:rPr>
        <w:t xml:space="preserve">אני מבקש בכל לשון של בקשה. זהו. אני מבקש בכל לשון של בקשה. </w:t>
      </w:r>
      <w:bookmarkStart w:id="46548" w:name="_ETM_Q205_704135"/>
      <w:bookmarkEnd w:id="46548"/>
    </w:p>
    <w:p w:rsidR="00165360" w:rsidRDefault="00165360" w:rsidP="00E604E4">
      <w:pPr>
        <w:rPr>
          <w:rtl/>
          <w:lang w:eastAsia="he-IL"/>
        </w:rPr>
      </w:pPr>
    </w:p>
    <w:p w:rsidR="00165360" w:rsidRDefault="00165360" w:rsidP="00E604E4">
      <w:pPr>
        <w:rPr>
          <w:rtl/>
          <w:lang w:eastAsia="he-IL"/>
        </w:rPr>
      </w:pPr>
      <w:r>
        <w:rPr>
          <w:rFonts w:hint="cs"/>
          <w:rtl/>
          <w:lang w:eastAsia="he-IL"/>
        </w:rPr>
        <w:t xml:space="preserve">181, חבר הכנסת סעדי. </w:t>
      </w:r>
    </w:p>
    <w:p w:rsidR="00165360" w:rsidRDefault="00165360" w:rsidP="00E604E4">
      <w:pPr>
        <w:rPr>
          <w:rtl/>
          <w:lang w:eastAsia="he-IL"/>
        </w:rPr>
      </w:pPr>
      <w:bookmarkStart w:id="46549" w:name="_ETM_Q205_707026"/>
      <w:bookmarkStart w:id="46550" w:name="_ETM_Q205_707137"/>
      <w:bookmarkEnd w:id="46549"/>
      <w:bookmarkEnd w:id="46550"/>
    </w:p>
    <w:p w:rsidR="00165360" w:rsidRDefault="00165360" w:rsidP="00E604E4">
      <w:pPr>
        <w:pStyle w:val="af5"/>
        <w:rPr>
          <w:rtl/>
        </w:rPr>
      </w:pPr>
      <w:r w:rsidRPr="00725E4F">
        <w:rPr>
          <w:rStyle w:val="TagStyle"/>
          <w:rtl/>
        </w:rPr>
        <w:t xml:space="preserve"> &lt;&lt; קריאה &gt;&gt;</w:t>
      </w:r>
      <w:r w:rsidRPr="00D159A7">
        <w:rPr>
          <w:rStyle w:val="TagStyle"/>
          <w:rtl/>
        </w:rPr>
        <w:t xml:space="preserve"> </w:t>
      </w:r>
      <w:r>
        <w:rPr>
          <w:rtl/>
        </w:rPr>
        <w:t>אוסאמה סעדי (הרשימה המשותפת):</w:t>
      </w:r>
      <w:r w:rsidRPr="00D159A7">
        <w:rPr>
          <w:rStyle w:val="TagStyle"/>
          <w:rtl/>
        </w:rPr>
        <w:t xml:space="preserve"> </w:t>
      </w:r>
      <w:r w:rsidRPr="00725E4F">
        <w:rPr>
          <w:rStyle w:val="TagStyle"/>
          <w:rtl/>
        </w:rPr>
        <w:t>&lt;&lt; קריאה &gt;&gt;</w:t>
      </w:r>
      <w:r>
        <w:rPr>
          <w:rtl/>
        </w:rPr>
        <w:t xml:space="preserve">   </w:t>
      </w:r>
    </w:p>
    <w:p w:rsidR="00165360" w:rsidRDefault="00165360" w:rsidP="008D5FB9">
      <w:pPr>
        <w:rPr>
          <w:rtl/>
        </w:rPr>
      </w:pPr>
    </w:p>
    <w:p w:rsidR="00165360" w:rsidRDefault="00165360" w:rsidP="00E604E4">
      <w:pPr>
        <w:rPr>
          <w:rtl/>
          <w:lang w:eastAsia="he-IL"/>
        </w:rPr>
      </w:pPr>
      <w:bookmarkStart w:id="46551" w:name="_ETM_Q205_707912"/>
      <w:bookmarkEnd w:id="46551"/>
      <w:r>
        <w:rPr>
          <w:rFonts w:hint="cs"/>
          <w:rtl/>
        </w:rPr>
        <w:t xml:space="preserve">להצביע. </w:t>
      </w:r>
    </w:p>
    <w:p w:rsidR="00165360" w:rsidRDefault="00165360" w:rsidP="00E604E4">
      <w:pPr>
        <w:rPr>
          <w:rtl/>
          <w:lang w:eastAsia="he-IL"/>
        </w:rPr>
      </w:pPr>
    </w:p>
    <w:p w:rsidR="00165360" w:rsidRDefault="00165360" w:rsidP="00E604E4">
      <w:pPr>
        <w:pStyle w:val="af6"/>
        <w:rPr>
          <w:rtl/>
        </w:rPr>
      </w:pPr>
      <w:r w:rsidRPr="00725E4F">
        <w:rPr>
          <w:rStyle w:val="TagStyle"/>
          <w:rtl/>
        </w:rPr>
        <w:t xml:space="preserve"> &lt;&lt; יור &gt;&gt;</w:t>
      </w:r>
      <w:r w:rsidRPr="00364E66">
        <w:rPr>
          <w:rStyle w:val="TagStyle"/>
          <w:rtl/>
        </w:rPr>
        <w:t xml:space="preserve"> </w:t>
      </w:r>
      <w:r>
        <w:rPr>
          <w:rtl/>
        </w:rPr>
        <w:t>היו"ר מיקי לוי:</w:t>
      </w:r>
      <w:r w:rsidRPr="00364E66">
        <w:rPr>
          <w:rStyle w:val="TagStyle"/>
          <w:rtl/>
        </w:rPr>
        <w:t xml:space="preserve"> </w:t>
      </w:r>
      <w:r w:rsidRPr="00725E4F">
        <w:rPr>
          <w:rStyle w:val="TagStyle"/>
          <w:rtl/>
        </w:rPr>
        <w:t>&lt;&lt; יור &gt;&gt;</w:t>
      </w:r>
      <w:r>
        <w:rPr>
          <w:rtl/>
        </w:rPr>
        <w:t xml:space="preserve">   </w:t>
      </w:r>
    </w:p>
    <w:p w:rsidR="00165360" w:rsidRDefault="00165360" w:rsidP="008D5FB9">
      <w:pPr>
        <w:rPr>
          <w:rtl/>
          <w:lang w:eastAsia="he-IL"/>
        </w:rPr>
      </w:pPr>
    </w:p>
    <w:p w:rsidR="00165360" w:rsidRDefault="00165360" w:rsidP="00723C6F">
      <w:pPr>
        <w:rPr>
          <w:rtl/>
          <w:lang w:eastAsia="he-IL"/>
        </w:rPr>
      </w:pPr>
      <w:r>
        <w:rPr>
          <w:rFonts w:hint="cs"/>
          <w:rtl/>
          <w:lang w:eastAsia="he-IL"/>
        </w:rPr>
        <w:t xml:space="preserve">אנחנו עוברים להסתייגות 181 </w:t>
      </w:r>
      <w:bookmarkStart w:id="46552" w:name="_ETM_Q205_711702"/>
      <w:bookmarkEnd w:id="46552"/>
      <w:r w:rsidR="00723C6F">
        <w:rPr>
          <w:rFonts w:hint="eastAsia"/>
          <w:rtl/>
          <w:lang w:eastAsia="he-IL"/>
        </w:rPr>
        <w:t xml:space="preserve">– </w:t>
      </w:r>
      <w:r>
        <w:rPr>
          <w:rFonts w:hint="cs"/>
          <w:rtl/>
          <w:lang w:eastAsia="he-IL"/>
        </w:rPr>
        <w:t xml:space="preserve">הצבעה. </w:t>
      </w:r>
    </w:p>
    <w:p w:rsidR="00165360" w:rsidRDefault="00165360" w:rsidP="00E604E4">
      <w:pPr>
        <w:rPr>
          <w:rtl/>
          <w:lang w:eastAsia="he-IL"/>
        </w:rPr>
      </w:pPr>
    </w:p>
    <w:p w:rsidR="00165360" w:rsidRDefault="00165360" w:rsidP="00E604E4">
      <w:pPr>
        <w:pStyle w:val="af1"/>
        <w:keepNext/>
        <w:rPr>
          <w:rtl/>
          <w:lang w:eastAsia="he-IL"/>
        </w:rPr>
      </w:pPr>
      <w:r>
        <w:rPr>
          <w:rtl/>
          <w:lang w:eastAsia="he-IL"/>
        </w:rPr>
        <w:t>הצבעה מס'</w:t>
      </w:r>
      <w:r>
        <w:rPr>
          <w:rFonts w:hint="cs"/>
          <w:rtl/>
          <w:lang w:eastAsia="he-IL"/>
        </w:rPr>
        <w:t xml:space="preserve"> 57</w:t>
      </w:r>
    </w:p>
    <w:p w:rsidR="00165360" w:rsidRDefault="00165360" w:rsidP="00E604E4">
      <w:pPr>
        <w:pStyle w:val="--"/>
        <w:keepNext/>
        <w:rPr>
          <w:rtl/>
          <w:lang w:eastAsia="he-IL"/>
        </w:rPr>
      </w:pPr>
    </w:p>
    <w:p w:rsidR="00165360" w:rsidRDefault="00165360" w:rsidP="00E604E4">
      <w:pPr>
        <w:pStyle w:val="--"/>
        <w:keepNext/>
        <w:rPr>
          <w:rtl/>
          <w:lang w:eastAsia="he-IL"/>
        </w:rPr>
      </w:pPr>
      <w:r>
        <w:rPr>
          <w:rtl/>
          <w:lang w:eastAsia="he-IL"/>
        </w:rPr>
        <w:t xml:space="preserve">בעד </w:t>
      </w:r>
      <w:r>
        <w:rPr>
          <w:rFonts w:hint="cs"/>
          <w:rtl/>
          <w:lang w:eastAsia="he-IL"/>
        </w:rPr>
        <w:t>ההסתייגות</w:t>
      </w:r>
      <w:r>
        <w:rPr>
          <w:rtl/>
          <w:lang w:eastAsia="he-IL"/>
        </w:rPr>
        <w:t xml:space="preserve"> –</w:t>
      </w:r>
      <w:r>
        <w:rPr>
          <w:rFonts w:hint="cs"/>
          <w:rtl/>
          <w:lang w:eastAsia="he-IL"/>
        </w:rPr>
        <w:t xml:space="preserve"> 15</w:t>
      </w:r>
    </w:p>
    <w:p w:rsidR="00165360" w:rsidRDefault="00165360" w:rsidP="00E604E4">
      <w:pPr>
        <w:pStyle w:val="--"/>
        <w:keepNext/>
        <w:rPr>
          <w:rtl/>
          <w:lang w:eastAsia="he-IL"/>
        </w:rPr>
      </w:pPr>
      <w:r>
        <w:rPr>
          <w:rtl/>
          <w:lang w:eastAsia="he-IL"/>
        </w:rPr>
        <w:t xml:space="preserve">נגד – </w:t>
      </w:r>
      <w:r>
        <w:rPr>
          <w:rFonts w:hint="cs"/>
          <w:rtl/>
          <w:lang w:eastAsia="he-IL"/>
        </w:rPr>
        <w:t>44</w:t>
      </w:r>
    </w:p>
    <w:p w:rsidR="00165360" w:rsidRDefault="00165360" w:rsidP="00E604E4">
      <w:pPr>
        <w:pStyle w:val="--"/>
        <w:keepNext/>
        <w:rPr>
          <w:rtl/>
          <w:lang w:eastAsia="he-IL"/>
        </w:rPr>
      </w:pPr>
      <w:r>
        <w:rPr>
          <w:rtl/>
          <w:lang w:eastAsia="he-IL"/>
        </w:rPr>
        <w:t xml:space="preserve">נמנעים – </w:t>
      </w:r>
      <w:r>
        <w:rPr>
          <w:rFonts w:hint="cs"/>
          <w:rtl/>
          <w:lang w:eastAsia="he-IL"/>
        </w:rPr>
        <w:t>אין</w:t>
      </w:r>
    </w:p>
    <w:p w:rsidR="00165360" w:rsidRDefault="00165360" w:rsidP="00E604E4">
      <w:pPr>
        <w:pStyle w:val="af2"/>
        <w:rPr>
          <w:rtl/>
          <w:lang w:eastAsia="he-IL"/>
        </w:rPr>
      </w:pPr>
      <w:r>
        <w:rPr>
          <w:rFonts w:hint="cs"/>
          <w:rtl/>
          <w:lang w:eastAsia="he-IL"/>
        </w:rPr>
        <w:t xml:space="preserve">ההסתייגות (181) של קבוצת סיעת הרשימה המשותפת לסעיף 11 לא נתקבלה. </w:t>
      </w:r>
    </w:p>
    <w:p w:rsidR="00165360" w:rsidRDefault="00165360" w:rsidP="00E604E4">
      <w:pPr>
        <w:rPr>
          <w:rtl/>
          <w:lang w:eastAsia="he-IL"/>
        </w:rPr>
      </w:pPr>
    </w:p>
    <w:p w:rsidR="00165360" w:rsidRDefault="00165360" w:rsidP="00E604E4">
      <w:pPr>
        <w:pStyle w:val="af6"/>
        <w:rPr>
          <w:rtl/>
        </w:rPr>
      </w:pPr>
      <w:r w:rsidRPr="00725E4F">
        <w:rPr>
          <w:rStyle w:val="TagStyle"/>
          <w:rtl/>
        </w:rPr>
        <w:t xml:space="preserve"> &lt;&lt; יור &gt;&gt;</w:t>
      </w:r>
      <w:r w:rsidRPr="00364E66">
        <w:rPr>
          <w:rStyle w:val="TagStyle"/>
          <w:rtl/>
        </w:rPr>
        <w:t xml:space="preserve"> </w:t>
      </w:r>
      <w:r>
        <w:rPr>
          <w:rtl/>
        </w:rPr>
        <w:t>היו"ר מיקי לוי:</w:t>
      </w:r>
      <w:r w:rsidRPr="00364E66">
        <w:rPr>
          <w:rStyle w:val="TagStyle"/>
          <w:rtl/>
        </w:rPr>
        <w:t xml:space="preserve"> </w:t>
      </w:r>
      <w:r w:rsidRPr="00725E4F">
        <w:rPr>
          <w:rStyle w:val="TagStyle"/>
          <w:rtl/>
        </w:rPr>
        <w:t>&lt;&lt; יור &gt;&gt;</w:t>
      </w:r>
      <w:r>
        <w:rPr>
          <w:rtl/>
        </w:rPr>
        <w:t xml:space="preserve">   </w:t>
      </w:r>
    </w:p>
    <w:p w:rsidR="00165360" w:rsidRDefault="00165360" w:rsidP="008D5FB9">
      <w:pPr>
        <w:rPr>
          <w:rtl/>
          <w:lang w:eastAsia="he-IL"/>
        </w:rPr>
      </w:pPr>
    </w:p>
    <w:p w:rsidR="00165360" w:rsidRDefault="00165360" w:rsidP="00E604E4">
      <w:pPr>
        <w:rPr>
          <w:rtl/>
          <w:lang w:eastAsia="he-IL"/>
        </w:rPr>
      </w:pPr>
      <w:r>
        <w:rPr>
          <w:rFonts w:hint="cs"/>
          <w:rtl/>
          <w:lang w:eastAsia="he-IL"/>
        </w:rPr>
        <w:t xml:space="preserve">נגד </w:t>
      </w:r>
      <w:r>
        <w:rPr>
          <w:rtl/>
          <w:lang w:eastAsia="he-IL"/>
        </w:rPr>
        <w:t>–</w:t>
      </w:r>
      <w:r>
        <w:rPr>
          <w:rFonts w:hint="cs"/>
          <w:rtl/>
          <w:lang w:eastAsia="he-IL"/>
        </w:rPr>
        <w:t xml:space="preserve"> 44, בעד </w:t>
      </w:r>
      <w:r>
        <w:rPr>
          <w:rtl/>
          <w:lang w:eastAsia="he-IL"/>
        </w:rPr>
        <w:t>–</w:t>
      </w:r>
      <w:r>
        <w:rPr>
          <w:rFonts w:hint="cs"/>
          <w:rtl/>
          <w:lang w:eastAsia="he-IL"/>
        </w:rPr>
        <w:t xml:space="preserve"> 15. הסתייגות 181 לא עברה. </w:t>
      </w:r>
      <w:bookmarkStart w:id="46553" w:name="_ETM_Q205_735748"/>
      <w:bookmarkStart w:id="46554" w:name="_ETM_Q205_736243"/>
      <w:bookmarkStart w:id="46555" w:name="_ETM_Q205_736346"/>
      <w:bookmarkStart w:id="46556" w:name="_ETM_Q205_736387"/>
      <w:bookmarkStart w:id="46557" w:name="_ETM_Q205_736489"/>
      <w:bookmarkEnd w:id="46553"/>
      <w:bookmarkEnd w:id="46554"/>
      <w:bookmarkEnd w:id="46555"/>
      <w:bookmarkEnd w:id="46556"/>
      <w:bookmarkEnd w:id="46557"/>
      <w:r>
        <w:rPr>
          <w:rFonts w:hint="cs"/>
          <w:rtl/>
          <w:lang w:eastAsia="he-IL"/>
        </w:rPr>
        <w:t>182, חבר הכנסת סעדי, מצביעים?</w:t>
      </w:r>
    </w:p>
    <w:p w:rsidR="00165360" w:rsidRDefault="00165360" w:rsidP="00E604E4">
      <w:pPr>
        <w:rPr>
          <w:rtl/>
          <w:lang w:eastAsia="he-IL"/>
        </w:rPr>
      </w:pPr>
    </w:p>
    <w:p w:rsidR="00165360" w:rsidRDefault="00165360" w:rsidP="00723C6F">
      <w:pPr>
        <w:rPr>
          <w:rtl/>
          <w:lang w:eastAsia="he-IL"/>
        </w:rPr>
      </w:pPr>
      <w:bookmarkStart w:id="46558" w:name="_ETM_Q205_748518"/>
      <w:bookmarkStart w:id="46559" w:name="_ETM_Q205_748635"/>
      <w:bookmarkStart w:id="46560" w:name="_ETM_Q205_748658"/>
      <w:bookmarkStart w:id="46561" w:name="_ETM_Q205_748720"/>
      <w:bookmarkEnd w:id="46558"/>
      <w:bookmarkEnd w:id="46559"/>
      <w:bookmarkEnd w:id="46560"/>
      <w:bookmarkEnd w:id="46561"/>
      <w:r>
        <w:rPr>
          <w:rFonts w:hint="cs"/>
          <w:rtl/>
          <w:lang w:eastAsia="he-IL"/>
        </w:rPr>
        <w:t xml:space="preserve">עוברים להסתייגות 182 </w:t>
      </w:r>
      <w:r w:rsidR="00723C6F">
        <w:rPr>
          <w:rFonts w:hint="eastAsia"/>
          <w:rtl/>
          <w:lang w:eastAsia="he-IL"/>
        </w:rPr>
        <w:t xml:space="preserve">– </w:t>
      </w:r>
      <w:r>
        <w:rPr>
          <w:rFonts w:hint="cs"/>
          <w:rtl/>
          <w:lang w:eastAsia="he-IL"/>
        </w:rPr>
        <w:t xml:space="preserve">הצבעה. </w:t>
      </w:r>
    </w:p>
    <w:p w:rsidR="00165360" w:rsidRDefault="00165360" w:rsidP="00E604E4">
      <w:pPr>
        <w:rPr>
          <w:rtl/>
          <w:lang w:eastAsia="he-IL"/>
        </w:rPr>
      </w:pPr>
    </w:p>
    <w:p w:rsidR="00165360" w:rsidRDefault="00165360" w:rsidP="00E604E4">
      <w:pPr>
        <w:pStyle w:val="af1"/>
        <w:keepNext/>
        <w:rPr>
          <w:rtl/>
          <w:lang w:eastAsia="he-IL"/>
        </w:rPr>
      </w:pPr>
      <w:bookmarkStart w:id="46562" w:name="TOR_Q206"/>
      <w:bookmarkStart w:id="46563" w:name="_ETM_Q206_28314"/>
      <w:bookmarkStart w:id="46564" w:name="_ETM_Q206_28382"/>
      <w:bookmarkStart w:id="46565" w:name="_ETM_Q206_28428"/>
      <w:bookmarkStart w:id="46566" w:name="_ETM_Q206_28479"/>
      <w:bookmarkEnd w:id="46562"/>
      <w:bookmarkEnd w:id="46563"/>
      <w:bookmarkEnd w:id="46564"/>
      <w:bookmarkEnd w:id="46565"/>
      <w:bookmarkEnd w:id="46566"/>
      <w:r>
        <w:rPr>
          <w:rtl/>
          <w:lang w:eastAsia="he-IL"/>
        </w:rPr>
        <w:t>הצבעה מס'</w:t>
      </w:r>
      <w:r>
        <w:rPr>
          <w:rFonts w:hint="cs"/>
          <w:rtl/>
          <w:lang w:eastAsia="he-IL"/>
        </w:rPr>
        <w:t xml:space="preserve"> 58</w:t>
      </w:r>
    </w:p>
    <w:p w:rsidR="00165360" w:rsidRDefault="00165360" w:rsidP="00E604E4">
      <w:pPr>
        <w:pStyle w:val="--"/>
        <w:keepNext/>
        <w:rPr>
          <w:rtl/>
          <w:lang w:eastAsia="he-IL"/>
        </w:rPr>
      </w:pPr>
    </w:p>
    <w:p w:rsidR="00165360" w:rsidRDefault="00165360" w:rsidP="00E604E4">
      <w:pPr>
        <w:pStyle w:val="--"/>
        <w:keepNext/>
        <w:rPr>
          <w:rtl/>
          <w:lang w:eastAsia="he-IL"/>
        </w:rPr>
      </w:pPr>
      <w:r>
        <w:rPr>
          <w:rtl/>
          <w:lang w:eastAsia="he-IL"/>
        </w:rPr>
        <w:t xml:space="preserve">בעד </w:t>
      </w:r>
      <w:r>
        <w:rPr>
          <w:rFonts w:hint="cs"/>
          <w:rtl/>
          <w:lang w:eastAsia="he-IL"/>
        </w:rPr>
        <w:t>ההסתייגות</w:t>
      </w:r>
      <w:r>
        <w:rPr>
          <w:rtl/>
          <w:lang w:eastAsia="he-IL"/>
        </w:rPr>
        <w:t xml:space="preserve"> –</w:t>
      </w:r>
      <w:r>
        <w:rPr>
          <w:rFonts w:hint="cs"/>
          <w:rtl/>
          <w:lang w:eastAsia="he-IL"/>
        </w:rPr>
        <w:t xml:space="preserve"> 15</w:t>
      </w:r>
    </w:p>
    <w:p w:rsidR="00165360" w:rsidRDefault="00165360" w:rsidP="00E604E4">
      <w:pPr>
        <w:pStyle w:val="--"/>
        <w:keepNext/>
        <w:rPr>
          <w:rtl/>
          <w:lang w:eastAsia="he-IL"/>
        </w:rPr>
      </w:pPr>
      <w:r>
        <w:rPr>
          <w:rtl/>
          <w:lang w:eastAsia="he-IL"/>
        </w:rPr>
        <w:t xml:space="preserve">נגד – </w:t>
      </w:r>
      <w:r>
        <w:rPr>
          <w:rFonts w:hint="cs"/>
          <w:rtl/>
          <w:lang w:eastAsia="he-IL"/>
        </w:rPr>
        <w:t>44</w:t>
      </w:r>
    </w:p>
    <w:p w:rsidR="00165360" w:rsidRDefault="00165360" w:rsidP="00E604E4">
      <w:pPr>
        <w:pStyle w:val="--"/>
        <w:keepNext/>
        <w:rPr>
          <w:rtl/>
          <w:lang w:eastAsia="he-IL"/>
        </w:rPr>
      </w:pPr>
      <w:r>
        <w:rPr>
          <w:rtl/>
          <w:lang w:eastAsia="he-IL"/>
        </w:rPr>
        <w:t xml:space="preserve">נמנעים – </w:t>
      </w:r>
      <w:r>
        <w:rPr>
          <w:rFonts w:hint="cs"/>
          <w:rtl/>
          <w:lang w:eastAsia="he-IL"/>
        </w:rPr>
        <w:t>אין</w:t>
      </w:r>
    </w:p>
    <w:p w:rsidR="00165360" w:rsidRDefault="00165360" w:rsidP="00E604E4">
      <w:pPr>
        <w:pStyle w:val="af2"/>
        <w:rPr>
          <w:rtl/>
          <w:lang w:eastAsia="he-IL"/>
        </w:rPr>
      </w:pPr>
      <w:r>
        <w:rPr>
          <w:rFonts w:hint="cs"/>
          <w:rtl/>
          <w:lang w:eastAsia="he-IL"/>
        </w:rPr>
        <w:t xml:space="preserve">ההסתייגות (182) של קבוצת סיעת מרצ וקבוצת סיעת רע"מ לסעיף 11 לא נתקבלה. </w:t>
      </w:r>
    </w:p>
    <w:p w:rsidR="00165360" w:rsidRDefault="00165360" w:rsidP="00E604E4">
      <w:pPr>
        <w:rPr>
          <w:rtl/>
          <w:lang w:eastAsia="he-IL"/>
        </w:rPr>
      </w:pPr>
    </w:p>
    <w:p w:rsidR="00165360" w:rsidRDefault="00165360" w:rsidP="00E604E4">
      <w:pPr>
        <w:pStyle w:val="af6"/>
        <w:keepNext/>
        <w:rPr>
          <w:rtl/>
        </w:rPr>
      </w:pPr>
      <w:r w:rsidRPr="00D80D20">
        <w:rPr>
          <w:rStyle w:val="TagStyle"/>
          <w:rtl/>
        </w:rPr>
        <w:t xml:space="preserve"> &lt;&lt; יור &gt;&gt; </w:t>
      </w:r>
      <w:r>
        <w:rPr>
          <w:rtl/>
        </w:rPr>
        <w:t>היו"ר מיקי לוי:</w:t>
      </w:r>
      <w:r w:rsidRPr="00D80D20">
        <w:rPr>
          <w:rStyle w:val="TagStyle"/>
          <w:rtl/>
        </w:rPr>
        <w:t xml:space="preserve"> &lt;&lt; יור &gt;&gt;</w:t>
      </w:r>
      <w:r>
        <w:rPr>
          <w:rtl/>
        </w:rPr>
        <w:t xml:space="preserve">   </w:t>
      </w:r>
    </w:p>
    <w:p w:rsidR="00165360" w:rsidRDefault="00165360" w:rsidP="008D5FB9">
      <w:pPr>
        <w:rPr>
          <w:rtl/>
          <w:lang w:eastAsia="he-IL"/>
        </w:rPr>
      </w:pPr>
    </w:p>
    <w:p w:rsidR="00165360" w:rsidRDefault="00165360" w:rsidP="00E604E4">
      <w:pPr>
        <w:rPr>
          <w:rtl/>
          <w:lang w:eastAsia="he-IL"/>
        </w:rPr>
      </w:pPr>
      <w:r>
        <w:rPr>
          <w:rFonts w:hint="cs"/>
          <w:rtl/>
          <w:lang w:eastAsia="he-IL"/>
        </w:rPr>
        <w:t xml:space="preserve">44 נגד, בעד </w:t>
      </w:r>
      <w:r>
        <w:rPr>
          <w:rtl/>
          <w:lang w:eastAsia="he-IL"/>
        </w:rPr>
        <w:t>–</w:t>
      </w:r>
      <w:r>
        <w:rPr>
          <w:rFonts w:hint="cs"/>
          <w:rtl/>
          <w:lang w:eastAsia="he-IL"/>
        </w:rPr>
        <w:t xml:space="preserve"> 15. לפיכך הסתייגות 182 לא עברה. לחלופין? </w:t>
      </w:r>
    </w:p>
    <w:p w:rsidR="00165360" w:rsidRDefault="00165360" w:rsidP="00E604E4">
      <w:pPr>
        <w:rPr>
          <w:rtl/>
          <w:lang w:eastAsia="he-IL"/>
        </w:rPr>
      </w:pPr>
    </w:p>
    <w:p w:rsidR="00165360" w:rsidRDefault="00165360" w:rsidP="00E604E4">
      <w:pPr>
        <w:pStyle w:val="af5"/>
        <w:rPr>
          <w:rtl/>
        </w:rPr>
      </w:pPr>
      <w:r w:rsidRPr="00663C25">
        <w:rPr>
          <w:rStyle w:val="TagStyle"/>
          <w:rtl/>
        </w:rPr>
        <w:t>&lt;&lt; קריאה &gt;&gt;</w:t>
      </w:r>
      <w:r w:rsidRPr="00D80D20">
        <w:rPr>
          <w:rStyle w:val="TagStyle"/>
          <w:rtl/>
        </w:rPr>
        <w:t xml:space="preserve"> </w:t>
      </w:r>
      <w:r>
        <w:rPr>
          <w:rtl/>
        </w:rPr>
        <w:t>אוסאמה סעדי (הרשימה המשותפת):</w:t>
      </w:r>
      <w:r w:rsidRPr="00D80D20">
        <w:rPr>
          <w:rStyle w:val="TagStyle"/>
          <w:rtl/>
        </w:rPr>
        <w:t xml:space="preserve"> </w:t>
      </w:r>
      <w:r w:rsidRPr="00663C25">
        <w:rPr>
          <w:rStyle w:val="TagStyle"/>
          <w:rtl/>
        </w:rPr>
        <w:t xml:space="preserve">&lt;&lt; קריאה &gt;&gt; </w:t>
      </w:r>
      <w:r>
        <w:rPr>
          <w:rtl/>
        </w:rPr>
        <w:t xml:space="preserve">   </w:t>
      </w:r>
    </w:p>
    <w:p w:rsidR="00165360" w:rsidRDefault="00165360" w:rsidP="00E604E4">
      <w:pPr>
        <w:rPr>
          <w:rtl/>
          <w:lang w:eastAsia="he-IL"/>
        </w:rPr>
      </w:pPr>
    </w:p>
    <w:p w:rsidR="00165360" w:rsidRDefault="00165360" w:rsidP="00E604E4">
      <w:pPr>
        <w:rPr>
          <w:rtl/>
          <w:lang w:eastAsia="he-IL"/>
        </w:rPr>
      </w:pPr>
      <w:r>
        <w:rPr>
          <w:rFonts w:hint="cs"/>
          <w:rtl/>
          <w:lang w:eastAsia="he-IL"/>
        </w:rPr>
        <w:t xml:space="preserve">להסיר. </w:t>
      </w:r>
    </w:p>
    <w:p w:rsidR="00165360" w:rsidRDefault="00165360" w:rsidP="00E604E4">
      <w:pPr>
        <w:rPr>
          <w:rtl/>
          <w:lang w:eastAsia="he-IL"/>
        </w:rPr>
      </w:pPr>
    </w:p>
    <w:p w:rsidR="00165360" w:rsidRDefault="00165360" w:rsidP="00E604E4">
      <w:pPr>
        <w:pStyle w:val="af6"/>
        <w:keepNext/>
        <w:rPr>
          <w:rtl/>
        </w:rPr>
      </w:pPr>
      <w:r w:rsidRPr="00D80D20">
        <w:rPr>
          <w:rStyle w:val="TagStyle"/>
          <w:rtl/>
        </w:rPr>
        <w:t xml:space="preserve">&lt;&lt; יור &gt;&gt; </w:t>
      </w:r>
      <w:r>
        <w:rPr>
          <w:rtl/>
        </w:rPr>
        <w:t>היו"ר מיקי לוי:</w:t>
      </w:r>
      <w:r w:rsidRPr="00D80D20">
        <w:rPr>
          <w:rStyle w:val="TagStyle"/>
          <w:rtl/>
        </w:rPr>
        <w:t xml:space="preserve"> &lt;&lt; יור &gt;&gt;</w:t>
      </w:r>
      <w:r>
        <w:rPr>
          <w:rtl/>
        </w:rPr>
        <w:t xml:space="preserve">   </w:t>
      </w:r>
    </w:p>
    <w:p w:rsidR="00165360" w:rsidRDefault="00165360" w:rsidP="00E604E4">
      <w:pPr>
        <w:rPr>
          <w:rtl/>
          <w:lang w:eastAsia="he-IL"/>
        </w:rPr>
      </w:pPr>
    </w:p>
    <w:p w:rsidR="00723C6F" w:rsidRDefault="00165360" w:rsidP="00E604E4">
      <w:pPr>
        <w:rPr>
          <w:rtl/>
          <w:lang w:eastAsia="he-IL"/>
        </w:rPr>
      </w:pPr>
      <w:r>
        <w:rPr>
          <w:rFonts w:hint="cs"/>
          <w:rtl/>
          <w:lang w:eastAsia="he-IL"/>
        </w:rPr>
        <w:t xml:space="preserve">קבוצת ש"ס הסירה את </w:t>
      </w:r>
      <w:bookmarkStart w:id="46567" w:name="_ETM_Q206_167947"/>
      <w:bookmarkEnd w:id="46567"/>
      <w:r>
        <w:rPr>
          <w:rFonts w:hint="cs"/>
          <w:rtl/>
          <w:lang w:eastAsia="he-IL"/>
        </w:rPr>
        <w:t xml:space="preserve">183. </w:t>
      </w:r>
    </w:p>
    <w:p w:rsidR="00723C6F" w:rsidRDefault="00723C6F" w:rsidP="00E604E4">
      <w:pPr>
        <w:rPr>
          <w:rtl/>
          <w:lang w:eastAsia="he-IL"/>
        </w:rPr>
      </w:pPr>
    </w:p>
    <w:p w:rsidR="00165360" w:rsidRDefault="00165360" w:rsidP="00723C6F">
      <w:pPr>
        <w:rPr>
          <w:rtl/>
          <w:lang w:eastAsia="he-IL"/>
        </w:rPr>
      </w:pPr>
      <w:r>
        <w:rPr>
          <w:rFonts w:hint="cs"/>
          <w:rtl/>
          <w:lang w:eastAsia="he-IL"/>
        </w:rPr>
        <w:t>לפיכך נצביע על סעיף 11, כנוסח הוועדה. מצבי</w:t>
      </w:r>
      <w:bookmarkStart w:id="46568" w:name="_ETM_Q206_178610"/>
      <w:bookmarkEnd w:id="46568"/>
      <w:r>
        <w:rPr>
          <w:rFonts w:hint="cs"/>
          <w:rtl/>
          <w:lang w:eastAsia="he-IL"/>
        </w:rPr>
        <w:t xml:space="preserve">עים על סעיף 11 כנוסח הוועדה. סעיף 11 </w:t>
      </w:r>
      <w:r>
        <w:rPr>
          <w:rtl/>
          <w:lang w:eastAsia="he-IL"/>
        </w:rPr>
        <w:t>–</w:t>
      </w:r>
      <w:r>
        <w:rPr>
          <w:rFonts w:hint="cs"/>
          <w:rtl/>
          <w:lang w:eastAsia="he-IL"/>
        </w:rPr>
        <w:t xml:space="preserve"> הצבעה. </w:t>
      </w:r>
      <w:bookmarkStart w:id="46569" w:name="_ETM_Q206_181877"/>
      <w:bookmarkStart w:id="46570" w:name="_ETM_Q206_182133"/>
      <w:bookmarkEnd w:id="46569"/>
      <w:bookmarkEnd w:id="46570"/>
    </w:p>
    <w:p w:rsidR="00165360" w:rsidRDefault="00165360" w:rsidP="00E604E4">
      <w:pPr>
        <w:rPr>
          <w:rtl/>
          <w:lang w:eastAsia="he-IL"/>
        </w:rPr>
      </w:pPr>
      <w:bookmarkStart w:id="46571" w:name="_ETM_Q206_182393"/>
      <w:bookmarkEnd w:id="46571"/>
    </w:p>
    <w:p w:rsidR="00165360" w:rsidRDefault="00165360" w:rsidP="00E604E4">
      <w:pPr>
        <w:pStyle w:val="af1"/>
        <w:keepNext/>
        <w:rPr>
          <w:rtl/>
          <w:lang w:eastAsia="he-IL"/>
        </w:rPr>
      </w:pPr>
      <w:r>
        <w:rPr>
          <w:rtl/>
          <w:lang w:eastAsia="he-IL"/>
        </w:rPr>
        <w:t>הצבעה מס'</w:t>
      </w:r>
      <w:r>
        <w:rPr>
          <w:rFonts w:hint="cs"/>
          <w:rtl/>
          <w:lang w:eastAsia="he-IL"/>
        </w:rPr>
        <w:t xml:space="preserve"> 59</w:t>
      </w:r>
    </w:p>
    <w:p w:rsidR="00165360" w:rsidRDefault="00165360" w:rsidP="00E604E4">
      <w:pPr>
        <w:pStyle w:val="--"/>
        <w:keepNext/>
        <w:rPr>
          <w:rtl/>
          <w:lang w:eastAsia="he-IL"/>
        </w:rPr>
      </w:pPr>
    </w:p>
    <w:p w:rsidR="00165360" w:rsidRDefault="00165360" w:rsidP="00E604E4">
      <w:pPr>
        <w:pStyle w:val="--"/>
        <w:keepNext/>
        <w:rPr>
          <w:rtl/>
          <w:lang w:eastAsia="he-IL"/>
        </w:rPr>
      </w:pPr>
      <w:r>
        <w:rPr>
          <w:rtl/>
          <w:lang w:eastAsia="he-IL"/>
        </w:rPr>
        <w:t xml:space="preserve">בעד </w:t>
      </w:r>
      <w:r>
        <w:rPr>
          <w:rFonts w:hint="cs"/>
          <w:rtl/>
          <w:lang w:eastAsia="he-IL"/>
        </w:rPr>
        <w:t>סעיף 11, כהצעת הוועדה</w:t>
      </w:r>
      <w:r>
        <w:rPr>
          <w:rtl/>
          <w:lang w:eastAsia="he-IL"/>
        </w:rPr>
        <w:t xml:space="preserve"> –</w:t>
      </w:r>
      <w:r>
        <w:rPr>
          <w:rFonts w:hint="cs"/>
          <w:rtl/>
          <w:lang w:eastAsia="he-IL"/>
        </w:rPr>
        <w:t xml:space="preserve"> 44</w:t>
      </w:r>
    </w:p>
    <w:p w:rsidR="00165360" w:rsidRDefault="00165360" w:rsidP="00E604E4">
      <w:pPr>
        <w:pStyle w:val="--"/>
        <w:keepNext/>
        <w:rPr>
          <w:rtl/>
          <w:lang w:eastAsia="he-IL"/>
        </w:rPr>
      </w:pPr>
      <w:r>
        <w:rPr>
          <w:rtl/>
          <w:lang w:eastAsia="he-IL"/>
        </w:rPr>
        <w:t xml:space="preserve">נגד – </w:t>
      </w:r>
      <w:r>
        <w:rPr>
          <w:rFonts w:hint="cs"/>
          <w:rtl/>
          <w:lang w:eastAsia="he-IL"/>
        </w:rPr>
        <w:t>15</w:t>
      </w:r>
    </w:p>
    <w:p w:rsidR="00165360" w:rsidRDefault="00165360" w:rsidP="00E604E4">
      <w:pPr>
        <w:pStyle w:val="--"/>
        <w:keepNext/>
        <w:rPr>
          <w:rtl/>
          <w:lang w:eastAsia="he-IL"/>
        </w:rPr>
      </w:pPr>
      <w:r>
        <w:rPr>
          <w:rtl/>
          <w:lang w:eastAsia="he-IL"/>
        </w:rPr>
        <w:t xml:space="preserve">נמנעים – </w:t>
      </w:r>
      <w:r>
        <w:rPr>
          <w:rFonts w:hint="cs"/>
          <w:rtl/>
          <w:lang w:eastAsia="he-IL"/>
        </w:rPr>
        <w:t>אין</w:t>
      </w:r>
    </w:p>
    <w:p w:rsidR="00165360" w:rsidRDefault="00165360" w:rsidP="00E604E4">
      <w:pPr>
        <w:pStyle w:val="af2"/>
        <w:rPr>
          <w:rtl/>
          <w:lang w:eastAsia="he-IL"/>
        </w:rPr>
      </w:pPr>
      <w:r>
        <w:rPr>
          <w:rFonts w:hint="cs"/>
          <w:rtl/>
          <w:lang w:eastAsia="he-IL"/>
        </w:rPr>
        <w:t xml:space="preserve">סעיף 11, כהצעת הוועדה, נתקבל. </w:t>
      </w:r>
    </w:p>
    <w:p w:rsidR="00165360" w:rsidRDefault="00165360" w:rsidP="00E604E4">
      <w:pPr>
        <w:rPr>
          <w:rtl/>
          <w:lang w:eastAsia="he-IL"/>
        </w:rPr>
      </w:pPr>
    </w:p>
    <w:p w:rsidR="00165360" w:rsidRDefault="00165360" w:rsidP="00E604E4">
      <w:pPr>
        <w:pStyle w:val="af6"/>
        <w:keepNext/>
        <w:rPr>
          <w:rtl/>
        </w:rPr>
      </w:pPr>
      <w:r w:rsidRPr="00D80D20">
        <w:rPr>
          <w:rStyle w:val="TagStyle"/>
          <w:rtl/>
        </w:rPr>
        <w:t xml:space="preserve"> &lt;&lt; יור &gt;&gt; </w:t>
      </w:r>
      <w:r>
        <w:rPr>
          <w:rtl/>
        </w:rPr>
        <w:t>היו"ר מיקי לוי:</w:t>
      </w:r>
      <w:r w:rsidRPr="00D80D20">
        <w:rPr>
          <w:rStyle w:val="TagStyle"/>
          <w:rtl/>
        </w:rPr>
        <w:t xml:space="preserve"> &lt;&lt; יור &gt;&gt;</w:t>
      </w:r>
      <w:r>
        <w:rPr>
          <w:rtl/>
        </w:rPr>
        <w:t xml:space="preserve">   </w:t>
      </w:r>
    </w:p>
    <w:p w:rsidR="00165360" w:rsidRDefault="00165360" w:rsidP="008D5FB9">
      <w:pPr>
        <w:rPr>
          <w:rtl/>
          <w:lang w:eastAsia="he-IL"/>
        </w:rPr>
      </w:pPr>
    </w:p>
    <w:p w:rsidR="00165360" w:rsidRDefault="00165360" w:rsidP="00E604E4">
      <w:pPr>
        <w:rPr>
          <w:rtl/>
          <w:lang w:eastAsia="he-IL"/>
        </w:rPr>
      </w:pPr>
      <w:bookmarkStart w:id="46572" w:name="_ETM_Q206_181756"/>
      <w:bookmarkEnd w:id="46572"/>
      <w:r>
        <w:rPr>
          <w:rFonts w:hint="cs"/>
          <w:rtl/>
          <w:lang w:eastAsia="he-IL"/>
        </w:rPr>
        <w:t xml:space="preserve">בעד </w:t>
      </w:r>
      <w:r>
        <w:rPr>
          <w:rtl/>
          <w:lang w:eastAsia="he-IL"/>
        </w:rPr>
        <w:t>–</w:t>
      </w:r>
      <w:r>
        <w:rPr>
          <w:rFonts w:hint="cs"/>
          <w:rtl/>
          <w:lang w:eastAsia="he-IL"/>
        </w:rPr>
        <w:t xml:space="preserve"> </w:t>
      </w:r>
      <w:bookmarkStart w:id="46573" w:name="_ETM_Q206_198517"/>
      <w:bookmarkEnd w:id="46573"/>
      <w:r>
        <w:rPr>
          <w:rFonts w:hint="cs"/>
          <w:rtl/>
          <w:lang w:eastAsia="he-IL"/>
        </w:rPr>
        <w:t xml:space="preserve">44, נגד </w:t>
      </w:r>
      <w:r>
        <w:rPr>
          <w:rtl/>
          <w:lang w:eastAsia="he-IL"/>
        </w:rPr>
        <w:t>–</w:t>
      </w:r>
      <w:r>
        <w:rPr>
          <w:rFonts w:hint="cs"/>
          <w:rtl/>
          <w:lang w:eastAsia="he-IL"/>
        </w:rPr>
        <w:t xml:space="preserve"> 15. לפיכך סעיף 11, כנוסח הוועדה, </w:t>
      </w:r>
      <w:bookmarkStart w:id="46574" w:name="_ETM_Q206_209200"/>
      <w:bookmarkEnd w:id="46574"/>
      <w:r>
        <w:rPr>
          <w:rFonts w:hint="cs"/>
          <w:rtl/>
          <w:lang w:eastAsia="he-IL"/>
        </w:rPr>
        <w:t xml:space="preserve">עבר בקריאה שנייה. </w:t>
      </w:r>
    </w:p>
    <w:p w:rsidR="00165360" w:rsidRDefault="00165360" w:rsidP="00E604E4">
      <w:pPr>
        <w:rPr>
          <w:rtl/>
          <w:lang w:eastAsia="he-IL"/>
        </w:rPr>
      </w:pPr>
      <w:bookmarkStart w:id="46575" w:name="_ETM_Q206_200746"/>
      <w:bookmarkStart w:id="46576" w:name="_ETM_Q206_200791"/>
      <w:bookmarkEnd w:id="46575"/>
      <w:bookmarkEnd w:id="46576"/>
    </w:p>
    <w:p w:rsidR="00165360" w:rsidRDefault="00165360" w:rsidP="00E604E4">
      <w:pPr>
        <w:rPr>
          <w:rtl/>
          <w:lang w:eastAsia="he-IL"/>
        </w:rPr>
      </w:pPr>
      <w:bookmarkStart w:id="46577" w:name="_ETM_Q206_200877"/>
      <w:bookmarkStart w:id="46578" w:name="_ETM_Q206_200913"/>
      <w:bookmarkEnd w:id="46577"/>
      <w:bookmarkEnd w:id="46578"/>
      <w:r>
        <w:rPr>
          <w:rFonts w:hint="cs"/>
          <w:rtl/>
          <w:lang w:eastAsia="he-IL"/>
        </w:rPr>
        <w:t xml:space="preserve">לסעיף 12 אין הסתייגויות. נצביע על סעיף </w:t>
      </w:r>
      <w:bookmarkStart w:id="46579" w:name="_ETM_Q206_213883"/>
      <w:bookmarkEnd w:id="46579"/>
      <w:r>
        <w:rPr>
          <w:rFonts w:hint="cs"/>
          <w:rtl/>
          <w:lang w:eastAsia="he-IL"/>
        </w:rPr>
        <w:t>12</w:t>
      </w:r>
      <w:r w:rsidR="00723C6F">
        <w:rPr>
          <w:rFonts w:hint="cs"/>
          <w:rtl/>
          <w:lang w:eastAsia="he-IL"/>
        </w:rPr>
        <w:t>,</w:t>
      </w:r>
      <w:r>
        <w:rPr>
          <w:rFonts w:hint="cs"/>
          <w:rtl/>
          <w:lang w:eastAsia="he-IL"/>
        </w:rPr>
        <w:t xml:space="preserve"> כנוסח הוועדה, בקריאה שנייה. כנוסח הוועדה. </w:t>
      </w:r>
    </w:p>
    <w:p w:rsidR="00165360" w:rsidRDefault="00165360" w:rsidP="00E604E4">
      <w:pPr>
        <w:rPr>
          <w:rtl/>
          <w:lang w:eastAsia="he-IL"/>
        </w:rPr>
      </w:pPr>
      <w:bookmarkStart w:id="46580" w:name="_ETM_Q206_226855"/>
      <w:bookmarkEnd w:id="46580"/>
    </w:p>
    <w:p w:rsidR="00165360" w:rsidRDefault="00165360" w:rsidP="00E604E4">
      <w:pPr>
        <w:pStyle w:val="af1"/>
        <w:keepNext/>
        <w:rPr>
          <w:rtl/>
          <w:lang w:eastAsia="he-IL"/>
        </w:rPr>
      </w:pPr>
      <w:bookmarkStart w:id="46581" w:name="_ETM_Q206_227151"/>
      <w:bookmarkStart w:id="46582" w:name="_ETM_Q206_227200"/>
      <w:bookmarkStart w:id="46583" w:name="_ETM_Q206_227321"/>
      <w:bookmarkEnd w:id="46581"/>
      <w:bookmarkEnd w:id="46582"/>
      <w:bookmarkEnd w:id="46583"/>
      <w:r>
        <w:rPr>
          <w:rtl/>
          <w:lang w:eastAsia="he-IL"/>
        </w:rPr>
        <w:t>הצבעה מס'</w:t>
      </w:r>
      <w:r>
        <w:rPr>
          <w:rFonts w:hint="cs"/>
          <w:rtl/>
          <w:lang w:eastAsia="he-IL"/>
        </w:rPr>
        <w:t xml:space="preserve"> 60</w:t>
      </w:r>
    </w:p>
    <w:p w:rsidR="00165360" w:rsidRDefault="00165360" w:rsidP="00E604E4">
      <w:pPr>
        <w:pStyle w:val="--"/>
        <w:keepNext/>
        <w:rPr>
          <w:rtl/>
          <w:lang w:eastAsia="he-IL"/>
        </w:rPr>
      </w:pPr>
    </w:p>
    <w:p w:rsidR="00165360" w:rsidRDefault="00165360" w:rsidP="00E604E4">
      <w:pPr>
        <w:pStyle w:val="--"/>
        <w:keepNext/>
        <w:rPr>
          <w:rtl/>
          <w:lang w:eastAsia="he-IL"/>
        </w:rPr>
      </w:pPr>
      <w:r>
        <w:rPr>
          <w:rtl/>
          <w:lang w:eastAsia="he-IL"/>
        </w:rPr>
        <w:t xml:space="preserve">בעד </w:t>
      </w:r>
      <w:r>
        <w:rPr>
          <w:rFonts w:hint="cs"/>
          <w:rtl/>
          <w:lang w:eastAsia="he-IL"/>
        </w:rPr>
        <w:t>סעיף 12</w:t>
      </w:r>
      <w:r>
        <w:rPr>
          <w:rtl/>
          <w:lang w:eastAsia="he-IL"/>
        </w:rPr>
        <w:t xml:space="preserve"> –</w:t>
      </w:r>
      <w:r>
        <w:rPr>
          <w:rFonts w:hint="cs"/>
          <w:rtl/>
          <w:lang w:eastAsia="he-IL"/>
        </w:rPr>
        <w:t xml:space="preserve"> 44</w:t>
      </w:r>
    </w:p>
    <w:p w:rsidR="00165360" w:rsidRDefault="00165360" w:rsidP="00E604E4">
      <w:pPr>
        <w:pStyle w:val="--"/>
        <w:keepNext/>
        <w:rPr>
          <w:rtl/>
          <w:lang w:eastAsia="he-IL"/>
        </w:rPr>
      </w:pPr>
      <w:r>
        <w:rPr>
          <w:rtl/>
          <w:lang w:eastAsia="he-IL"/>
        </w:rPr>
        <w:t xml:space="preserve">נגד – </w:t>
      </w:r>
      <w:r>
        <w:rPr>
          <w:rFonts w:hint="cs"/>
          <w:rtl/>
          <w:lang w:eastAsia="he-IL"/>
        </w:rPr>
        <w:t>15</w:t>
      </w:r>
    </w:p>
    <w:p w:rsidR="00165360" w:rsidRDefault="00165360" w:rsidP="00E604E4">
      <w:pPr>
        <w:pStyle w:val="--"/>
        <w:keepNext/>
        <w:rPr>
          <w:rtl/>
          <w:lang w:eastAsia="he-IL"/>
        </w:rPr>
      </w:pPr>
      <w:r>
        <w:rPr>
          <w:rtl/>
          <w:lang w:eastAsia="he-IL"/>
        </w:rPr>
        <w:t xml:space="preserve">נמנעים – </w:t>
      </w:r>
      <w:r>
        <w:rPr>
          <w:rFonts w:hint="cs"/>
          <w:rtl/>
          <w:lang w:eastAsia="he-IL"/>
        </w:rPr>
        <w:t>אין</w:t>
      </w:r>
    </w:p>
    <w:p w:rsidR="00165360" w:rsidRDefault="00165360" w:rsidP="00E604E4">
      <w:pPr>
        <w:pStyle w:val="af2"/>
        <w:rPr>
          <w:rtl/>
          <w:lang w:eastAsia="he-IL"/>
        </w:rPr>
      </w:pPr>
      <w:r>
        <w:rPr>
          <w:rFonts w:hint="cs"/>
          <w:rtl/>
          <w:lang w:eastAsia="he-IL"/>
        </w:rPr>
        <w:t xml:space="preserve">סעיף 12 נתקבל. </w:t>
      </w:r>
    </w:p>
    <w:p w:rsidR="00165360" w:rsidRDefault="00165360" w:rsidP="00E604E4">
      <w:pPr>
        <w:rPr>
          <w:rtl/>
          <w:lang w:eastAsia="he-IL"/>
        </w:rPr>
      </w:pPr>
    </w:p>
    <w:p w:rsidR="00165360" w:rsidRDefault="00165360" w:rsidP="00E604E4">
      <w:pPr>
        <w:pStyle w:val="af6"/>
        <w:keepNext/>
        <w:rPr>
          <w:rtl/>
        </w:rPr>
      </w:pPr>
      <w:r w:rsidRPr="00D80D20">
        <w:rPr>
          <w:rStyle w:val="TagStyle"/>
          <w:rtl/>
        </w:rPr>
        <w:t xml:space="preserve"> &lt;&lt; יור &gt;&gt; </w:t>
      </w:r>
      <w:r>
        <w:rPr>
          <w:rtl/>
        </w:rPr>
        <w:t>היו"ר מיקי לוי:</w:t>
      </w:r>
      <w:r w:rsidRPr="00D80D20">
        <w:rPr>
          <w:rStyle w:val="TagStyle"/>
          <w:rtl/>
        </w:rPr>
        <w:t xml:space="preserve"> &lt;&lt; יור &gt;&gt;</w:t>
      </w:r>
      <w:r>
        <w:rPr>
          <w:rtl/>
        </w:rPr>
        <w:t xml:space="preserve">   </w:t>
      </w:r>
    </w:p>
    <w:p w:rsidR="00165360" w:rsidRDefault="00165360" w:rsidP="008D5FB9">
      <w:pPr>
        <w:rPr>
          <w:rtl/>
          <w:lang w:eastAsia="he-IL"/>
        </w:rPr>
      </w:pPr>
    </w:p>
    <w:p w:rsidR="00165360" w:rsidRDefault="00165360" w:rsidP="00E604E4">
      <w:pPr>
        <w:rPr>
          <w:rtl/>
          <w:lang w:eastAsia="he-IL"/>
        </w:rPr>
      </w:pPr>
      <w:r>
        <w:rPr>
          <w:rFonts w:hint="cs"/>
          <w:rtl/>
          <w:lang w:eastAsia="he-IL"/>
        </w:rPr>
        <w:t xml:space="preserve">בעד </w:t>
      </w:r>
      <w:r>
        <w:rPr>
          <w:rtl/>
          <w:lang w:eastAsia="he-IL"/>
        </w:rPr>
        <w:t>–</w:t>
      </w:r>
      <w:r>
        <w:rPr>
          <w:rFonts w:hint="cs"/>
          <w:rtl/>
          <w:lang w:eastAsia="he-IL"/>
        </w:rPr>
        <w:t xml:space="preserve"> 44,</w:t>
      </w:r>
      <w:bookmarkStart w:id="46584" w:name="_ETM_Q206_235486"/>
      <w:bookmarkEnd w:id="46584"/>
      <w:r>
        <w:rPr>
          <w:rFonts w:hint="cs"/>
          <w:rtl/>
          <w:lang w:eastAsia="he-IL"/>
        </w:rPr>
        <w:t xml:space="preserve"> נגד </w:t>
      </w:r>
      <w:r>
        <w:rPr>
          <w:rtl/>
          <w:lang w:eastAsia="he-IL"/>
        </w:rPr>
        <w:t>–</w:t>
      </w:r>
      <w:r>
        <w:rPr>
          <w:rFonts w:hint="cs"/>
          <w:rtl/>
          <w:lang w:eastAsia="he-IL"/>
        </w:rPr>
        <w:t xml:space="preserve"> 15. לפיכך סעיף 12, כנוסח הוועדה, </w:t>
      </w:r>
      <w:bookmarkStart w:id="46585" w:name="_ETM_Q206_243046"/>
      <w:bookmarkEnd w:id="46585"/>
      <w:r>
        <w:rPr>
          <w:rFonts w:hint="cs"/>
          <w:rtl/>
          <w:lang w:eastAsia="he-IL"/>
        </w:rPr>
        <w:t xml:space="preserve">עבר בקריאה שנייה. </w:t>
      </w:r>
      <w:bookmarkStart w:id="46586" w:name="_ETM_Q206_247047"/>
      <w:bookmarkStart w:id="46587" w:name="_ETM_Q206_247220"/>
      <w:bookmarkEnd w:id="46586"/>
      <w:bookmarkEnd w:id="46587"/>
    </w:p>
    <w:p w:rsidR="00165360" w:rsidRDefault="00165360" w:rsidP="00E604E4">
      <w:pPr>
        <w:rPr>
          <w:rtl/>
          <w:lang w:eastAsia="he-IL"/>
        </w:rPr>
      </w:pPr>
    </w:p>
    <w:p w:rsidR="00165360" w:rsidRDefault="00165360" w:rsidP="00E604E4">
      <w:pPr>
        <w:rPr>
          <w:rtl/>
          <w:lang w:eastAsia="he-IL"/>
        </w:rPr>
      </w:pPr>
      <w:r>
        <w:rPr>
          <w:rFonts w:hint="cs"/>
          <w:rtl/>
          <w:lang w:eastAsia="he-IL"/>
        </w:rPr>
        <w:t xml:space="preserve">לסעיף </w:t>
      </w:r>
      <w:bookmarkStart w:id="46588" w:name="_ETM_Q206_255517"/>
      <w:bookmarkEnd w:id="46588"/>
      <w:r>
        <w:rPr>
          <w:rFonts w:hint="cs"/>
          <w:rtl/>
          <w:lang w:eastAsia="he-IL"/>
        </w:rPr>
        <w:t xml:space="preserve">13: הסתייגות 184 ולחלופין, הסתייגות 185, הסתייגות 186 </w:t>
      </w:r>
      <w:bookmarkStart w:id="46589" w:name="_ETM_Q206_268049"/>
      <w:bookmarkEnd w:id="46589"/>
      <w:r w:rsidR="008D5FB9">
        <w:rPr>
          <w:rFonts w:hint="cs"/>
          <w:rtl/>
          <w:lang w:eastAsia="he-IL"/>
        </w:rPr>
        <w:t>– – –</w:t>
      </w:r>
      <w:bookmarkStart w:id="46590" w:name="_ETM_Q206_269888"/>
      <w:bookmarkEnd w:id="46590"/>
    </w:p>
    <w:p w:rsidR="00165360" w:rsidRDefault="00165360" w:rsidP="00E604E4">
      <w:pPr>
        <w:rPr>
          <w:rtl/>
          <w:lang w:eastAsia="he-IL"/>
        </w:rPr>
      </w:pPr>
    </w:p>
    <w:p w:rsidR="00165360" w:rsidRDefault="00165360" w:rsidP="00E604E4">
      <w:pPr>
        <w:pStyle w:val="af5"/>
        <w:rPr>
          <w:rtl/>
        </w:rPr>
      </w:pPr>
      <w:bookmarkStart w:id="46591" w:name="ET_interruption_5292_6"/>
      <w:r w:rsidRPr="00663C25">
        <w:rPr>
          <w:rStyle w:val="TagStyle"/>
          <w:rtl/>
        </w:rPr>
        <w:t xml:space="preserve"> &lt;&lt; קריאה &gt;&gt;</w:t>
      </w:r>
      <w:r w:rsidRPr="00D80D20">
        <w:rPr>
          <w:rStyle w:val="TagStyle"/>
          <w:rtl/>
        </w:rPr>
        <w:t xml:space="preserve"> </w:t>
      </w:r>
      <w:r>
        <w:rPr>
          <w:rtl/>
        </w:rPr>
        <w:t>אוסאמה סעדי (הרשימה המשותפת):</w:t>
      </w:r>
      <w:r w:rsidRPr="00D80D20">
        <w:rPr>
          <w:rStyle w:val="TagStyle"/>
          <w:rtl/>
        </w:rPr>
        <w:t xml:space="preserve"> </w:t>
      </w:r>
      <w:r w:rsidRPr="00663C25">
        <w:rPr>
          <w:rStyle w:val="TagStyle"/>
          <w:rtl/>
        </w:rPr>
        <w:t xml:space="preserve">&lt;&lt; קריאה &gt;&gt; </w:t>
      </w:r>
      <w:r>
        <w:rPr>
          <w:rtl/>
        </w:rPr>
        <w:t xml:space="preserve">   </w:t>
      </w:r>
      <w:bookmarkEnd w:id="46591"/>
    </w:p>
    <w:p w:rsidR="00165360" w:rsidRDefault="00165360" w:rsidP="008D5FB9">
      <w:pPr>
        <w:rPr>
          <w:rtl/>
          <w:lang w:eastAsia="he-IL"/>
        </w:rPr>
      </w:pPr>
    </w:p>
    <w:p w:rsidR="00165360" w:rsidRDefault="00165360" w:rsidP="00E604E4">
      <w:pPr>
        <w:rPr>
          <w:rtl/>
          <w:lang w:eastAsia="he-IL"/>
        </w:rPr>
      </w:pPr>
      <w:r>
        <w:rPr>
          <w:rFonts w:hint="cs"/>
          <w:rtl/>
          <w:lang w:eastAsia="he-IL"/>
        </w:rPr>
        <w:t xml:space="preserve">לא, 184 עד </w:t>
      </w:r>
      <w:r w:rsidR="008D5FB9">
        <w:rPr>
          <w:rFonts w:hint="cs"/>
          <w:rtl/>
          <w:lang w:eastAsia="he-IL"/>
        </w:rPr>
        <w:t>– – –</w:t>
      </w:r>
    </w:p>
    <w:p w:rsidR="00165360" w:rsidRDefault="00165360" w:rsidP="00E604E4">
      <w:pPr>
        <w:rPr>
          <w:rtl/>
          <w:lang w:eastAsia="he-IL"/>
        </w:rPr>
      </w:pPr>
      <w:bookmarkStart w:id="46592" w:name="_ETM_Q206_273254"/>
      <w:bookmarkStart w:id="46593" w:name="_ETM_Q206_273485"/>
      <w:bookmarkEnd w:id="46592"/>
      <w:bookmarkEnd w:id="46593"/>
    </w:p>
    <w:p w:rsidR="00165360" w:rsidRDefault="00165360" w:rsidP="00E604E4">
      <w:pPr>
        <w:pStyle w:val="af6"/>
        <w:keepNext/>
        <w:rPr>
          <w:rtl/>
        </w:rPr>
      </w:pPr>
      <w:r w:rsidRPr="00D80D20">
        <w:rPr>
          <w:rStyle w:val="TagStyle"/>
          <w:rtl/>
        </w:rPr>
        <w:t xml:space="preserve"> &lt;&lt; יור &gt;&gt; </w:t>
      </w:r>
      <w:r>
        <w:rPr>
          <w:rtl/>
        </w:rPr>
        <w:t>היו"ר מיקי לוי:</w:t>
      </w:r>
      <w:r w:rsidRPr="00D80D20">
        <w:rPr>
          <w:rStyle w:val="TagStyle"/>
          <w:rtl/>
        </w:rPr>
        <w:t xml:space="preserve"> &lt;&lt; יור &gt;&gt;</w:t>
      </w:r>
      <w:r>
        <w:rPr>
          <w:rtl/>
        </w:rPr>
        <w:t xml:space="preserve">   </w:t>
      </w:r>
    </w:p>
    <w:p w:rsidR="00165360" w:rsidRDefault="00165360" w:rsidP="008D5FB9">
      <w:pPr>
        <w:rPr>
          <w:rtl/>
          <w:lang w:eastAsia="he-IL"/>
        </w:rPr>
      </w:pPr>
    </w:p>
    <w:p w:rsidR="00165360" w:rsidRDefault="00165360" w:rsidP="00E604E4">
      <w:pPr>
        <w:rPr>
          <w:rtl/>
          <w:lang w:eastAsia="he-IL"/>
        </w:rPr>
      </w:pPr>
      <w:bookmarkStart w:id="46594" w:name="_ETM_Q206_275306"/>
      <w:bookmarkEnd w:id="46594"/>
      <w:r>
        <w:rPr>
          <w:rFonts w:hint="cs"/>
          <w:rtl/>
          <w:lang w:eastAsia="he-IL"/>
        </w:rPr>
        <w:t>על 186 להצביע?</w:t>
      </w:r>
    </w:p>
    <w:p w:rsidR="00165360" w:rsidRDefault="00165360" w:rsidP="00E604E4">
      <w:pPr>
        <w:rPr>
          <w:rtl/>
          <w:lang w:eastAsia="he-IL"/>
        </w:rPr>
      </w:pPr>
      <w:bookmarkStart w:id="46595" w:name="_ETM_Q206_272587"/>
      <w:bookmarkStart w:id="46596" w:name="_ETM_Q206_272837"/>
      <w:bookmarkEnd w:id="46595"/>
      <w:bookmarkEnd w:id="46596"/>
    </w:p>
    <w:p w:rsidR="00165360" w:rsidRDefault="00165360" w:rsidP="00E604E4">
      <w:pPr>
        <w:pStyle w:val="af5"/>
        <w:keepNext/>
        <w:rPr>
          <w:rtl/>
        </w:rPr>
      </w:pPr>
      <w:bookmarkStart w:id="46597" w:name="ET_interruption_5292_8"/>
      <w:r w:rsidRPr="00D80D20">
        <w:rPr>
          <w:rStyle w:val="TagStyle"/>
          <w:rtl/>
        </w:rPr>
        <w:t xml:space="preserve"> &lt;&lt; קריאה &gt;&gt; </w:t>
      </w:r>
      <w:r>
        <w:rPr>
          <w:rtl/>
        </w:rPr>
        <w:t>אוסאמה סעדי (הרשימה המשותפת):</w:t>
      </w:r>
      <w:r w:rsidRPr="00D80D20">
        <w:rPr>
          <w:rStyle w:val="TagStyle"/>
          <w:rtl/>
        </w:rPr>
        <w:t xml:space="preserve"> &lt;&lt; קריאה &gt;&gt;</w:t>
      </w:r>
      <w:r>
        <w:rPr>
          <w:rtl/>
        </w:rPr>
        <w:t xml:space="preserve">   </w:t>
      </w:r>
      <w:bookmarkEnd w:id="46597"/>
    </w:p>
    <w:p w:rsidR="00165360" w:rsidRDefault="00165360" w:rsidP="008D5FB9">
      <w:pPr>
        <w:rPr>
          <w:rtl/>
          <w:lang w:eastAsia="he-IL"/>
        </w:rPr>
      </w:pPr>
    </w:p>
    <w:p w:rsidR="00165360" w:rsidRDefault="008D5FB9" w:rsidP="00E604E4">
      <w:pPr>
        <w:rPr>
          <w:rtl/>
          <w:lang w:eastAsia="he-IL"/>
        </w:rPr>
      </w:pPr>
      <w:bookmarkStart w:id="46598" w:name="_ETM_Q206_274024"/>
      <w:bookmarkEnd w:id="46598"/>
      <w:r>
        <w:rPr>
          <w:rFonts w:hint="cs"/>
          <w:rtl/>
          <w:lang w:eastAsia="he-IL"/>
        </w:rPr>
        <w:t>– – –</w:t>
      </w:r>
      <w:bookmarkStart w:id="46599" w:name="_ETM_Q206_278657"/>
      <w:bookmarkEnd w:id="46599"/>
    </w:p>
    <w:p w:rsidR="00165360" w:rsidRDefault="00165360" w:rsidP="00E604E4">
      <w:pPr>
        <w:rPr>
          <w:rtl/>
          <w:lang w:eastAsia="he-IL"/>
        </w:rPr>
      </w:pPr>
      <w:bookmarkStart w:id="46600" w:name="_ETM_Q206_278863"/>
      <w:bookmarkEnd w:id="46600"/>
    </w:p>
    <w:p w:rsidR="00165360" w:rsidRDefault="00165360" w:rsidP="00E604E4">
      <w:pPr>
        <w:pStyle w:val="af6"/>
        <w:keepNext/>
        <w:rPr>
          <w:rtl/>
        </w:rPr>
      </w:pPr>
      <w:r w:rsidRPr="00D80D20">
        <w:rPr>
          <w:rStyle w:val="TagStyle"/>
          <w:rtl/>
        </w:rPr>
        <w:t xml:space="preserve"> &lt;&lt; יור &gt;&gt; </w:t>
      </w:r>
      <w:r>
        <w:rPr>
          <w:rtl/>
        </w:rPr>
        <w:t>היו"ר מיקי לוי:</w:t>
      </w:r>
      <w:r w:rsidRPr="00D80D20">
        <w:rPr>
          <w:rStyle w:val="TagStyle"/>
          <w:rtl/>
        </w:rPr>
        <w:t xml:space="preserve"> &lt;&lt; יור &gt;&gt;</w:t>
      </w:r>
      <w:r>
        <w:rPr>
          <w:rtl/>
        </w:rPr>
        <w:t xml:space="preserve">   </w:t>
      </w:r>
    </w:p>
    <w:p w:rsidR="00165360" w:rsidRDefault="00165360" w:rsidP="008D5FB9">
      <w:pPr>
        <w:rPr>
          <w:rtl/>
          <w:lang w:eastAsia="he-IL"/>
        </w:rPr>
      </w:pPr>
    </w:p>
    <w:p w:rsidR="00165360" w:rsidRDefault="00165360" w:rsidP="00E604E4">
      <w:pPr>
        <w:rPr>
          <w:rtl/>
          <w:lang w:eastAsia="he-IL"/>
        </w:rPr>
      </w:pPr>
      <w:r>
        <w:rPr>
          <w:rFonts w:hint="cs"/>
          <w:rtl/>
          <w:lang w:eastAsia="he-IL"/>
        </w:rPr>
        <w:t xml:space="preserve">אז אני חוזר, כדי שלא יהיו אי-הבנות. </w:t>
      </w:r>
      <w:bookmarkStart w:id="46601" w:name="_ETM_Q206_275920"/>
      <w:bookmarkEnd w:id="46601"/>
      <w:r>
        <w:rPr>
          <w:rFonts w:hint="cs"/>
          <w:rtl/>
          <w:lang w:eastAsia="he-IL"/>
        </w:rPr>
        <w:t xml:space="preserve">184 הוסרה, 184 לחלופין הוסרה, 185 הוסרה. </w:t>
      </w:r>
    </w:p>
    <w:p w:rsidR="00165360" w:rsidRDefault="00165360" w:rsidP="00E604E4">
      <w:pPr>
        <w:rPr>
          <w:rtl/>
          <w:lang w:eastAsia="he-IL"/>
        </w:rPr>
      </w:pPr>
    </w:p>
    <w:p w:rsidR="00165360" w:rsidRDefault="00165360" w:rsidP="00E604E4">
      <w:pPr>
        <w:rPr>
          <w:rtl/>
          <w:lang w:eastAsia="he-IL"/>
        </w:rPr>
      </w:pPr>
      <w:r>
        <w:rPr>
          <w:rFonts w:hint="cs"/>
          <w:rtl/>
          <w:lang w:eastAsia="he-IL"/>
        </w:rPr>
        <w:t xml:space="preserve">186 </w:t>
      </w:r>
      <w:bookmarkStart w:id="46602" w:name="_ETM_Q206_288479"/>
      <w:bookmarkEnd w:id="46602"/>
      <w:r>
        <w:rPr>
          <w:rtl/>
          <w:lang w:eastAsia="he-IL"/>
        </w:rPr>
        <w:t>–</w:t>
      </w:r>
      <w:r>
        <w:rPr>
          <w:rFonts w:hint="cs"/>
          <w:rtl/>
          <w:lang w:eastAsia="he-IL"/>
        </w:rPr>
        <w:t xml:space="preserve"> הצבעה. הסתייגות, הסתייגות. </w:t>
      </w:r>
      <w:bookmarkStart w:id="46603" w:name="_ETM_Q206_293614"/>
      <w:bookmarkEnd w:id="46603"/>
      <w:r>
        <w:rPr>
          <w:rFonts w:hint="cs"/>
          <w:rtl/>
          <w:lang w:eastAsia="he-IL"/>
        </w:rPr>
        <w:t xml:space="preserve">תקלה </w:t>
      </w:r>
      <w:bookmarkStart w:id="46604" w:name="_ETM_Q206_310436"/>
      <w:bookmarkEnd w:id="46604"/>
      <w:r>
        <w:rPr>
          <w:rFonts w:hint="cs"/>
          <w:rtl/>
          <w:lang w:eastAsia="he-IL"/>
        </w:rPr>
        <w:t xml:space="preserve">טכנית. אנשי המחשב, גשו לחבר הכנסת טור פז, בבקשה. </w:t>
      </w:r>
      <w:bookmarkStart w:id="46605" w:name="_ETM_Q206_314927"/>
      <w:bookmarkEnd w:id="46605"/>
    </w:p>
    <w:p w:rsidR="00165360" w:rsidRDefault="00165360" w:rsidP="00E604E4">
      <w:pPr>
        <w:rPr>
          <w:rtl/>
          <w:lang w:eastAsia="he-IL"/>
        </w:rPr>
      </w:pPr>
      <w:bookmarkStart w:id="46606" w:name="_ETM_Q206_293804"/>
      <w:bookmarkStart w:id="46607" w:name="_ETM_Q206_293902"/>
      <w:bookmarkEnd w:id="46606"/>
      <w:bookmarkEnd w:id="46607"/>
    </w:p>
    <w:p w:rsidR="00165360" w:rsidRDefault="00165360" w:rsidP="00E604E4">
      <w:pPr>
        <w:pStyle w:val="af1"/>
        <w:keepNext/>
        <w:rPr>
          <w:rtl/>
          <w:lang w:eastAsia="he-IL"/>
        </w:rPr>
      </w:pPr>
      <w:bookmarkStart w:id="46608" w:name="_ETM_Q206_294065"/>
      <w:bookmarkEnd w:id="46608"/>
      <w:r>
        <w:rPr>
          <w:rtl/>
          <w:lang w:eastAsia="he-IL"/>
        </w:rPr>
        <w:t>הצבעה מס'</w:t>
      </w:r>
      <w:r>
        <w:rPr>
          <w:rFonts w:hint="cs"/>
          <w:rtl/>
          <w:lang w:eastAsia="he-IL"/>
        </w:rPr>
        <w:t xml:space="preserve"> 61</w:t>
      </w:r>
    </w:p>
    <w:p w:rsidR="00165360" w:rsidRDefault="00165360" w:rsidP="00E604E4">
      <w:pPr>
        <w:pStyle w:val="--"/>
        <w:keepNext/>
        <w:rPr>
          <w:rtl/>
          <w:lang w:eastAsia="he-IL"/>
        </w:rPr>
      </w:pPr>
    </w:p>
    <w:p w:rsidR="00165360" w:rsidRDefault="00165360" w:rsidP="00E604E4">
      <w:pPr>
        <w:pStyle w:val="--"/>
        <w:keepNext/>
        <w:rPr>
          <w:rtl/>
          <w:lang w:eastAsia="he-IL"/>
        </w:rPr>
      </w:pPr>
      <w:r>
        <w:rPr>
          <w:rtl/>
          <w:lang w:eastAsia="he-IL"/>
        </w:rPr>
        <w:t xml:space="preserve">בעד </w:t>
      </w:r>
      <w:r>
        <w:rPr>
          <w:rFonts w:hint="cs"/>
          <w:rtl/>
          <w:lang w:eastAsia="he-IL"/>
        </w:rPr>
        <w:t>ההסתייגות</w:t>
      </w:r>
      <w:r>
        <w:rPr>
          <w:rtl/>
          <w:lang w:eastAsia="he-IL"/>
        </w:rPr>
        <w:t xml:space="preserve"> –</w:t>
      </w:r>
      <w:r>
        <w:rPr>
          <w:rFonts w:hint="cs"/>
          <w:rtl/>
          <w:lang w:eastAsia="he-IL"/>
        </w:rPr>
        <w:t xml:space="preserve"> 15</w:t>
      </w:r>
    </w:p>
    <w:p w:rsidR="00165360" w:rsidRDefault="00165360" w:rsidP="00E604E4">
      <w:pPr>
        <w:pStyle w:val="--"/>
        <w:keepNext/>
        <w:rPr>
          <w:rtl/>
          <w:lang w:eastAsia="he-IL"/>
        </w:rPr>
      </w:pPr>
      <w:r>
        <w:rPr>
          <w:rtl/>
          <w:lang w:eastAsia="he-IL"/>
        </w:rPr>
        <w:t xml:space="preserve">נגד – </w:t>
      </w:r>
      <w:r>
        <w:rPr>
          <w:rFonts w:hint="cs"/>
          <w:rtl/>
          <w:lang w:eastAsia="he-IL"/>
        </w:rPr>
        <w:t>43</w:t>
      </w:r>
    </w:p>
    <w:p w:rsidR="00165360" w:rsidRDefault="00165360" w:rsidP="00E604E4">
      <w:pPr>
        <w:pStyle w:val="--"/>
        <w:keepNext/>
        <w:rPr>
          <w:rtl/>
          <w:lang w:eastAsia="he-IL"/>
        </w:rPr>
      </w:pPr>
      <w:r>
        <w:rPr>
          <w:rtl/>
          <w:lang w:eastAsia="he-IL"/>
        </w:rPr>
        <w:t xml:space="preserve">נמנעים – </w:t>
      </w:r>
      <w:r>
        <w:rPr>
          <w:rFonts w:hint="cs"/>
          <w:rtl/>
          <w:lang w:eastAsia="he-IL"/>
        </w:rPr>
        <w:t>אין</w:t>
      </w:r>
    </w:p>
    <w:p w:rsidR="00165360" w:rsidRDefault="00165360" w:rsidP="00E604E4">
      <w:pPr>
        <w:pStyle w:val="af2"/>
        <w:rPr>
          <w:rtl/>
          <w:lang w:eastAsia="he-IL"/>
        </w:rPr>
      </w:pPr>
      <w:r>
        <w:rPr>
          <w:rFonts w:hint="cs"/>
          <w:rtl/>
          <w:lang w:eastAsia="he-IL"/>
        </w:rPr>
        <w:t xml:space="preserve">ההסתייגות (186) של קבוצת סיעת מרצ וקבוצת סיעת רע"מ לסעיף 13 לא נתקבלה. </w:t>
      </w:r>
    </w:p>
    <w:p w:rsidR="00165360" w:rsidRDefault="00165360" w:rsidP="00E604E4">
      <w:pPr>
        <w:rPr>
          <w:rtl/>
          <w:lang w:eastAsia="he-IL"/>
        </w:rPr>
      </w:pPr>
    </w:p>
    <w:p w:rsidR="00165360" w:rsidRDefault="00165360" w:rsidP="00E604E4">
      <w:pPr>
        <w:pStyle w:val="af6"/>
        <w:keepNext/>
        <w:rPr>
          <w:rtl/>
        </w:rPr>
      </w:pPr>
      <w:r w:rsidRPr="00E104D0">
        <w:rPr>
          <w:rStyle w:val="TagStyle"/>
          <w:rtl/>
        </w:rPr>
        <w:t xml:space="preserve"> &lt;&lt; יור &gt;&gt; </w:t>
      </w:r>
      <w:r>
        <w:rPr>
          <w:rtl/>
        </w:rPr>
        <w:t>היו"ר מיקי לוי:</w:t>
      </w:r>
      <w:r w:rsidRPr="00E104D0">
        <w:rPr>
          <w:rStyle w:val="TagStyle"/>
          <w:rtl/>
        </w:rPr>
        <w:t xml:space="preserve"> &lt;&lt; יור &gt;&gt;</w:t>
      </w:r>
      <w:r>
        <w:rPr>
          <w:rtl/>
        </w:rPr>
        <w:t xml:space="preserve">   </w:t>
      </w:r>
    </w:p>
    <w:p w:rsidR="00165360" w:rsidRDefault="00165360" w:rsidP="008D5FB9">
      <w:pPr>
        <w:rPr>
          <w:rtl/>
          <w:lang w:eastAsia="he-IL"/>
        </w:rPr>
      </w:pPr>
    </w:p>
    <w:p w:rsidR="00165360" w:rsidRDefault="00165360" w:rsidP="00723C6F">
      <w:pPr>
        <w:rPr>
          <w:rtl/>
          <w:lang w:eastAsia="he-IL"/>
        </w:rPr>
      </w:pPr>
      <w:r>
        <w:rPr>
          <w:rFonts w:hint="cs"/>
          <w:rtl/>
          <w:lang w:eastAsia="he-IL"/>
        </w:rPr>
        <w:t xml:space="preserve">נגד </w:t>
      </w:r>
      <w:r>
        <w:rPr>
          <w:rtl/>
          <w:lang w:eastAsia="he-IL"/>
        </w:rPr>
        <w:t>–</w:t>
      </w:r>
      <w:r>
        <w:rPr>
          <w:rFonts w:hint="cs"/>
          <w:rtl/>
          <w:lang w:eastAsia="he-IL"/>
        </w:rPr>
        <w:t xml:space="preserve"> 43, בעד </w:t>
      </w:r>
      <w:r>
        <w:rPr>
          <w:rtl/>
          <w:lang w:eastAsia="he-IL"/>
        </w:rPr>
        <w:t>–</w:t>
      </w:r>
      <w:r>
        <w:rPr>
          <w:rFonts w:hint="cs"/>
          <w:rtl/>
          <w:lang w:eastAsia="he-IL"/>
        </w:rPr>
        <w:t xml:space="preserve"> 15. לפיכך הסתייגות 186 לא </w:t>
      </w:r>
      <w:bookmarkStart w:id="46609" w:name="_ETM_Q206_322380"/>
      <w:bookmarkEnd w:id="46609"/>
      <w:r>
        <w:rPr>
          <w:rFonts w:hint="cs"/>
          <w:rtl/>
          <w:lang w:eastAsia="he-IL"/>
        </w:rPr>
        <w:t>עברה. 187, 188 ולחלופין א'–ל"ב הוסרו? הו</w:t>
      </w:r>
      <w:bookmarkStart w:id="46610" w:name="_ETM_Q206_335887"/>
      <w:bookmarkEnd w:id="46610"/>
      <w:r>
        <w:rPr>
          <w:rFonts w:hint="cs"/>
          <w:rtl/>
          <w:lang w:eastAsia="he-IL"/>
        </w:rPr>
        <w:t xml:space="preserve">סרו. </w:t>
      </w:r>
    </w:p>
    <w:p w:rsidR="00165360" w:rsidRDefault="00165360" w:rsidP="00E604E4">
      <w:pPr>
        <w:rPr>
          <w:rtl/>
          <w:lang w:eastAsia="he-IL"/>
        </w:rPr>
      </w:pPr>
    </w:p>
    <w:p w:rsidR="00165360" w:rsidRDefault="00165360" w:rsidP="00723C6F">
      <w:pPr>
        <w:rPr>
          <w:rtl/>
          <w:lang w:eastAsia="he-IL"/>
        </w:rPr>
      </w:pPr>
      <w:r>
        <w:rPr>
          <w:rFonts w:hint="cs"/>
          <w:rtl/>
          <w:lang w:eastAsia="he-IL"/>
        </w:rPr>
        <w:t xml:space="preserve">לפיכך נצביע על סעיף 13 כנוסח הוועדה. </w:t>
      </w:r>
      <w:bookmarkStart w:id="46611" w:name="_ETM_Q206_342059"/>
      <w:bookmarkEnd w:id="46611"/>
      <w:r>
        <w:rPr>
          <w:rFonts w:hint="cs"/>
          <w:rtl/>
          <w:lang w:eastAsia="he-IL"/>
        </w:rPr>
        <w:t xml:space="preserve">בקריאה שנייה, סעיף 13 כנוסח הוועדה </w:t>
      </w:r>
      <w:r w:rsidR="00723C6F">
        <w:rPr>
          <w:rFonts w:hint="eastAsia"/>
          <w:rtl/>
          <w:lang w:eastAsia="he-IL"/>
        </w:rPr>
        <w:t xml:space="preserve">– </w:t>
      </w:r>
      <w:r>
        <w:rPr>
          <w:rFonts w:hint="cs"/>
          <w:rtl/>
          <w:lang w:eastAsia="he-IL"/>
        </w:rPr>
        <w:t xml:space="preserve">הצבעה. </w:t>
      </w:r>
    </w:p>
    <w:p w:rsidR="00165360" w:rsidRDefault="00165360" w:rsidP="00E604E4">
      <w:pPr>
        <w:rPr>
          <w:rtl/>
          <w:lang w:eastAsia="he-IL"/>
        </w:rPr>
      </w:pPr>
      <w:bookmarkStart w:id="46612" w:name="_ETM_Q206_346943"/>
      <w:bookmarkStart w:id="46613" w:name="_ETM_Q206_347122"/>
      <w:bookmarkEnd w:id="46612"/>
      <w:bookmarkEnd w:id="46613"/>
    </w:p>
    <w:p w:rsidR="00165360" w:rsidRDefault="00165360" w:rsidP="00E604E4">
      <w:pPr>
        <w:pStyle w:val="af1"/>
        <w:keepNext/>
        <w:rPr>
          <w:rtl/>
          <w:lang w:eastAsia="he-IL"/>
        </w:rPr>
      </w:pPr>
      <w:r>
        <w:rPr>
          <w:rtl/>
          <w:lang w:eastAsia="he-IL"/>
        </w:rPr>
        <w:t>הצבעה מס'</w:t>
      </w:r>
      <w:r>
        <w:rPr>
          <w:rFonts w:hint="cs"/>
          <w:rtl/>
          <w:lang w:eastAsia="he-IL"/>
        </w:rPr>
        <w:t xml:space="preserve"> 62</w:t>
      </w:r>
    </w:p>
    <w:p w:rsidR="00165360" w:rsidRDefault="00165360" w:rsidP="00E604E4">
      <w:pPr>
        <w:pStyle w:val="--"/>
        <w:keepNext/>
        <w:rPr>
          <w:rtl/>
          <w:lang w:eastAsia="he-IL"/>
        </w:rPr>
      </w:pPr>
    </w:p>
    <w:p w:rsidR="00165360" w:rsidRDefault="00165360" w:rsidP="00E604E4">
      <w:pPr>
        <w:pStyle w:val="--"/>
        <w:keepNext/>
        <w:rPr>
          <w:rtl/>
          <w:lang w:eastAsia="he-IL"/>
        </w:rPr>
      </w:pPr>
      <w:r>
        <w:rPr>
          <w:rtl/>
          <w:lang w:eastAsia="he-IL"/>
        </w:rPr>
        <w:t xml:space="preserve">בעד </w:t>
      </w:r>
      <w:r>
        <w:rPr>
          <w:rFonts w:hint="cs"/>
          <w:rtl/>
          <w:lang w:eastAsia="he-IL"/>
        </w:rPr>
        <w:t>סעיף 13, כהצעת הוועדה</w:t>
      </w:r>
      <w:r>
        <w:rPr>
          <w:rtl/>
          <w:lang w:eastAsia="he-IL"/>
        </w:rPr>
        <w:t xml:space="preserve"> –</w:t>
      </w:r>
      <w:r>
        <w:rPr>
          <w:rFonts w:hint="cs"/>
          <w:rtl/>
          <w:lang w:eastAsia="he-IL"/>
        </w:rPr>
        <w:t xml:space="preserve"> 45</w:t>
      </w:r>
    </w:p>
    <w:p w:rsidR="00165360" w:rsidRDefault="00165360" w:rsidP="00E604E4">
      <w:pPr>
        <w:pStyle w:val="--"/>
        <w:keepNext/>
        <w:rPr>
          <w:rtl/>
          <w:lang w:eastAsia="he-IL"/>
        </w:rPr>
      </w:pPr>
      <w:r>
        <w:rPr>
          <w:rtl/>
          <w:lang w:eastAsia="he-IL"/>
        </w:rPr>
        <w:t xml:space="preserve">נגד – </w:t>
      </w:r>
      <w:r>
        <w:rPr>
          <w:rFonts w:hint="cs"/>
          <w:rtl/>
          <w:lang w:eastAsia="he-IL"/>
        </w:rPr>
        <w:t>14</w:t>
      </w:r>
    </w:p>
    <w:p w:rsidR="00165360" w:rsidRDefault="00165360" w:rsidP="00E604E4">
      <w:pPr>
        <w:pStyle w:val="--"/>
        <w:keepNext/>
        <w:rPr>
          <w:rtl/>
          <w:lang w:eastAsia="he-IL"/>
        </w:rPr>
      </w:pPr>
      <w:r>
        <w:rPr>
          <w:rtl/>
          <w:lang w:eastAsia="he-IL"/>
        </w:rPr>
        <w:t xml:space="preserve">נמנעים – </w:t>
      </w:r>
      <w:r>
        <w:rPr>
          <w:rFonts w:hint="cs"/>
          <w:rtl/>
          <w:lang w:eastAsia="he-IL"/>
        </w:rPr>
        <w:t>אין</w:t>
      </w:r>
    </w:p>
    <w:p w:rsidR="00165360" w:rsidRDefault="00165360" w:rsidP="00E604E4">
      <w:pPr>
        <w:pStyle w:val="af2"/>
        <w:rPr>
          <w:rtl/>
          <w:lang w:eastAsia="he-IL"/>
        </w:rPr>
      </w:pPr>
      <w:r>
        <w:rPr>
          <w:rFonts w:hint="cs"/>
          <w:rtl/>
          <w:lang w:eastAsia="he-IL"/>
        </w:rPr>
        <w:t xml:space="preserve">סעיף 13, כהצעת הוועדה, נתקבל. </w:t>
      </w:r>
    </w:p>
    <w:p w:rsidR="00165360" w:rsidRDefault="00165360" w:rsidP="00E604E4">
      <w:pPr>
        <w:rPr>
          <w:rtl/>
          <w:lang w:eastAsia="he-IL"/>
        </w:rPr>
      </w:pPr>
      <w:bookmarkStart w:id="46614" w:name="_ETM_Q206_362814"/>
      <w:bookmarkStart w:id="46615" w:name="_ETM_Q206_363097"/>
      <w:bookmarkEnd w:id="46614"/>
      <w:bookmarkEnd w:id="46615"/>
    </w:p>
    <w:p w:rsidR="00165360" w:rsidRDefault="00165360" w:rsidP="00E604E4">
      <w:pPr>
        <w:pStyle w:val="af6"/>
        <w:keepNext/>
        <w:rPr>
          <w:rtl/>
        </w:rPr>
      </w:pPr>
      <w:r w:rsidRPr="00E104D0">
        <w:rPr>
          <w:rStyle w:val="TagStyle"/>
          <w:rtl/>
        </w:rPr>
        <w:t xml:space="preserve"> &lt;&lt; יור &gt;&gt; </w:t>
      </w:r>
      <w:r>
        <w:rPr>
          <w:rtl/>
        </w:rPr>
        <w:t>היו"ר מיקי לוי:</w:t>
      </w:r>
      <w:r w:rsidRPr="00E104D0">
        <w:rPr>
          <w:rStyle w:val="TagStyle"/>
          <w:rtl/>
        </w:rPr>
        <w:t xml:space="preserve"> &lt;&lt; יור &gt;&gt;</w:t>
      </w:r>
      <w:r>
        <w:rPr>
          <w:rtl/>
        </w:rPr>
        <w:t xml:space="preserve">   </w:t>
      </w:r>
    </w:p>
    <w:p w:rsidR="00165360" w:rsidRDefault="00165360" w:rsidP="008D5FB9">
      <w:pPr>
        <w:rPr>
          <w:rtl/>
          <w:lang w:eastAsia="he-IL"/>
        </w:rPr>
      </w:pPr>
    </w:p>
    <w:p w:rsidR="00165360" w:rsidRDefault="00165360" w:rsidP="00E604E4">
      <w:pPr>
        <w:rPr>
          <w:rtl/>
          <w:lang w:eastAsia="he-IL"/>
        </w:rPr>
      </w:pPr>
      <w:bookmarkStart w:id="46616" w:name="_ETM_Q206_364498"/>
      <w:bookmarkEnd w:id="46616"/>
      <w:r>
        <w:rPr>
          <w:rFonts w:hint="cs"/>
          <w:rtl/>
          <w:lang w:eastAsia="he-IL"/>
        </w:rPr>
        <w:t xml:space="preserve">נגד </w:t>
      </w:r>
      <w:r>
        <w:rPr>
          <w:rtl/>
          <w:lang w:eastAsia="he-IL"/>
        </w:rPr>
        <w:t>–</w:t>
      </w:r>
      <w:r>
        <w:rPr>
          <w:rFonts w:hint="cs"/>
          <w:rtl/>
          <w:lang w:eastAsia="he-IL"/>
        </w:rPr>
        <w:t xml:space="preserve"> 14,</w:t>
      </w:r>
      <w:bookmarkStart w:id="46617" w:name="_ETM_Q206_367736"/>
      <w:bookmarkEnd w:id="46617"/>
      <w:r>
        <w:rPr>
          <w:rFonts w:hint="cs"/>
          <w:rtl/>
          <w:lang w:eastAsia="he-IL"/>
        </w:rPr>
        <w:t xml:space="preserve"> בעד </w:t>
      </w:r>
      <w:r>
        <w:rPr>
          <w:rtl/>
          <w:lang w:eastAsia="he-IL"/>
        </w:rPr>
        <w:t>–</w:t>
      </w:r>
      <w:r>
        <w:rPr>
          <w:rFonts w:hint="cs"/>
          <w:rtl/>
          <w:lang w:eastAsia="he-IL"/>
        </w:rPr>
        <w:t xml:space="preserve"> 45. לפיכך סעיף 13, כנוסח הוועדה, עבר בקריאה </w:t>
      </w:r>
      <w:bookmarkStart w:id="46618" w:name="_ETM_Q206_376876"/>
      <w:bookmarkEnd w:id="46618"/>
      <w:r>
        <w:rPr>
          <w:rFonts w:hint="cs"/>
          <w:rtl/>
          <w:lang w:eastAsia="he-IL"/>
        </w:rPr>
        <w:t xml:space="preserve">שנייה. 189 יימחק. 190? להצביע. </w:t>
      </w:r>
    </w:p>
    <w:p w:rsidR="00165360" w:rsidRDefault="00165360" w:rsidP="00E604E4">
      <w:pPr>
        <w:rPr>
          <w:rtl/>
          <w:lang w:eastAsia="he-IL"/>
        </w:rPr>
      </w:pPr>
    </w:p>
    <w:p w:rsidR="00165360" w:rsidRDefault="00165360" w:rsidP="00E604E4">
      <w:pPr>
        <w:rPr>
          <w:rtl/>
          <w:lang w:eastAsia="he-IL"/>
        </w:rPr>
      </w:pPr>
      <w:r>
        <w:rPr>
          <w:rFonts w:hint="cs"/>
          <w:rtl/>
          <w:lang w:eastAsia="he-IL"/>
        </w:rPr>
        <w:t xml:space="preserve">אנחנו עוברים להצביע על </w:t>
      </w:r>
      <w:bookmarkStart w:id="46619" w:name="_ETM_Q206_386731"/>
      <w:bookmarkEnd w:id="46619"/>
      <w:r>
        <w:rPr>
          <w:rFonts w:hint="cs"/>
          <w:rtl/>
          <w:lang w:eastAsia="he-IL"/>
        </w:rPr>
        <w:t xml:space="preserve">הסתייגות מס' 190. הצבעה. </w:t>
      </w:r>
      <w:bookmarkStart w:id="46620" w:name="_ETM_Q206_402522"/>
      <w:bookmarkEnd w:id="46620"/>
    </w:p>
    <w:p w:rsidR="00165360" w:rsidRDefault="00165360" w:rsidP="00E604E4">
      <w:pPr>
        <w:rPr>
          <w:rtl/>
          <w:lang w:eastAsia="he-IL"/>
        </w:rPr>
      </w:pPr>
    </w:p>
    <w:p w:rsidR="00165360" w:rsidRDefault="00165360" w:rsidP="00E604E4">
      <w:pPr>
        <w:pStyle w:val="af1"/>
        <w:keepNext/>
        <w:rPr>
          <w:rtl/>
          <w:lang w:eastAsia="he-IL"/>
        </w:rPr>
      </w:pPr>
      <w:bookmarkStart w:id="46621" w:name="_ETM_Q206_402750"/>
      <w:bookmarkStart w:id="46622" w:name="_ETM_Q206_402811"/>
      <w:bookmarkStart w:id="46623" w:name="_ETM_Q206_402966"/>
      <w:bookmarkEnd w:id="46621"/>
      <w:bookmarkEnd w:id="46622"/>
      <w:bookmarkEnd w:id="46623"/>
      <w:r>
        <w:rPr>
          <w:rtl/>
          <w:lang w:eastAsia="he-IL"/>
        </w:rPr>
        <w:t>הצבעה מס'</w:t>
      </w:r>
      <w:r>
        <w:rPr>
          <w:rFonts w:hint="cs"/>
          <w:rtl/>
          <w:lang w:eastAsia="he-IL"/>
        </w:rPr>
        <w:t xml:space="preserve"> 63</w:t>
      </w:r>
    </w:p>
    <w:p w:rsidR="00165360" w:rsidRDefault="00165360" w:rsidP="00E604E4">
      <w:pPr>
        <w:pStyle w:val="--"/>
        <w:keepNext/>
        <w:rPr>
          <w:rtl/>
          <w:lang w:eastAsia="he-IL"/>
        </w:rPr>
      </w:pPr>
    </w:p>
    <w:p w:rsidR="00165360" w:rsidRDefault="00165360" w:rsidP="00E604E4">
      <w:pPr>
        <w:pStyle w:val="--"/>
        <w:keepNext/>
        <w:rPr>
          <w:rtl/>
          <w:lang w:eastAsia="he-IL"/>
        </w:rPr>
      </w:pPr>
      <w:r>
        <w:rPr>
          <w:rtl/>
          <w:lang w:eastAsia="he-IL"/>
        </w:rPr>
        <w:t xml:space="preserve">בעד </w:t>
      </w:r>
      <w:r>
        <w:rPr>
          <w:rFonts w:hint="cs"/>
          <w:rtl/>
          <w:lang w:eastAsia="he-IL"/>
        </w:rPr>
        <w:t>ההסתייגות</w:t>
      </w:r>
      <w:r>
        <w:rPr>
          <w:rtl/>
          <w:lang w:eastAsia="he-IL"/>
        </w:rPr>
        <w:t xml:space="preserve"> –</w:t>
      </w:r>
      <w:r>
        <w:rPr>
          <w:rFonts w:hint="cs"/>
          <w:rtl/>
          <w:lang w:eastAsia="he-IL"/>
        </w:rPr>
        <w:t xml:space="preserve"> 15</w:t>
      </w:r>
    </w:p>
    <w:p w:rsidR="00165360" w:rsidRDefault="00165360" w:rsidP="00E604E4">
      <w:pPr>
        <w:pStyle w:val="--"/>
        <w:keepNext/>
        <w:rPr>
          <w:rtl/>
          <w:lang w:eastAsia="he-IL"/>
        </w:rPr>
      </w:pPr>
      <w:r>
        <w:rPr>
          <w:rtl/>
          <w:lang w:eastAsia="he-IL"/>
        </w:rPr>
        <w:t xml:space="preserve">נגד – </w:t>
      </w:r>
      <w:r>
        <w:rPr>
          <w:rFonts w:hint="cs"/>
          <w:rtl/>
          <w:lang w:eastAsia="he-IL"/>
        </w:rPr>
        <w:t>44</w:t>
      </w:r>
    </w:p>
    <w:p w:rsidR="00165360" w:rsidRDefault="00165360" w:rsidP="00E604E4">
      <w:pPr>
        <w:pStyle w:val="--"/>
        <w:keepNext/>
        <w:rPr>
          <w:rtl/>
          <w:lang w:eastAsia="he-IL"/>
        </w:rPr>
      </w:pPr>
      <w:r>
        <w:rPr>
          <w:rtl/>
          <w:lang w:eastAsia="he-IL"/>
        </w:rPr>
        <w:t xml:space="preserve">נמנעים – </w:t>
      </w:r>
      <w:r>
        <w:rPr>
          <w:rFonts w:hint="cs"/>
          <w:rtl/>
          <w:lang w:eastAsia="he-IL"/>
        </w:rPr>
        <w:t>אין</w:t>
      </w:r>
    </w:p>
    <w:p w:rsidR="00165360" w:rsidRDefault="00165360" w:rsidP="00E604E4">
      <w:pPr>
        <w:pStyle w:val="af2"/>
        <w:rPr>
          <w:rtl/>
          <w:lang w:eastAsia="he-IL"/>
        </w:rPr>
      </w:pPr>
      <w:r>
        <w:rPr>
          <w:rFonts w:hint="cs"/>
          <w:rtl/>
          <w:lang w:eastAsia="he-IL"/>
        </w:rPr>
        <w:t>ההסתייגות (190) של קבוצת סיעת מרצ וקבוצת סיעת רע</w:t>
      </w:r>
      <w:r>
        <w:rPr>
          <w:rtl/>
          <w:lang w:eastAsia="he-IL"/>
        </w:rPr>
        <w:t>"</w:t>
      </w:r>
      <w:r>
        <w:rPr>
          <w:rFonts w:hint="cs"/>
          <w:rtl/>
          <w:lang w:eastAsia="he-IL"/>
        </w:rPr>
        <w:t xml:space="preserve">מ לסעיף 14 לא נתקבלה. </w:t>
      </w:r>
    </w:p>
    <w:p w:rsidR="00165360" w:rsidRDefault="00165360" w:rsidP="00E604E4">
      <w:pPr>
        <w:rPr>
          <w:rtl/>
          <w:lang w:eastAsia="he-IL"/>
        </w:rPr>
      </w:pPr>
      <w:bookmarkStart w:id="46624" w:name="_ETM_Q206_409013"/>
      <w:bookmarkStart w:id="46625" w:name="_ETM_Q206_409275"/>
      <w:bookmarkEnd w:id="46624"/>
      <w:bookmarkEnd w:id="46625"/>
    </w:p>
    <w:p w:rsidR="00165360" w:rsidRDefault="00165360" w:rsidP="00E604E4">
      <w:pPr>
        <w:pStyle w:val="af6"/>
        <w:keepNext/>
        <w:rPr>
          <w:rtl/>
        </w:rPr>
      </w:pPr>
      <w:r w:rsidRPr="00E104D0">
        <w:rPr>
          <w:rStyle w:val="TagStyle"/>
          <w:rtl/>
        </w:rPr>
        <w:t xml:space="preserve"> &lt;&lt; יור &gt;&gt; </w:t>
      </w:r>
      <w:r>
        <w:rPr>
          <w:rtl/>
        </w:rPr>
        <w:t>היו"ר מיקי לוי:</w:t>
      </w:r>
      <w:r w:rsidRPr="00E104D0">
        <w:rPr>
          <w:rStyle w:val="TagStyle"/>
          <w:rtl/>
        </w:rPr>
        <w:t xml:space="preserve"> &lt;&lt; יור &gt;&gt;</w:t>
      </w:r>
      <w:r>
        <w:rPr>
          <w:rtl/>
        </w:rPr>
        <w:t xml:space="preserve">   </w:t>
      </w:r>
    </w:p>
    <w:p w:rsidR="00165360" w:rsidRDefault="00165360" w:rsidP="008D5FB9">
      <w:pPr>
        <w:rPr>
          <w:rtl/>
          <w:lang w:eastAsia="he-IL"/>
        </w:rPr>
      </w:pPr>
    </w:p>
    <w:p w:rsidR="00165360" w:rsidRDefault="00165360" w:rsidP="00E604E4">
      <w:pPr>
        <w:rPr>
          <w:rtl/>
          <w:lang w:eastAsia="he-IL"/>
        </w:rPr>
      </w:pPr>
      <w:bookmarkStart w:id="46626" w:name="_ETM_Q206_407750"/>
      <w:bookmarkEnd w:id="46626"/>
      <w:r>
        <w:rPr>
          <w:rFonts w:hint="cs"/>
          <w:rtl/>
          <w:lang w:eastAsia="he-IL"/>
        </w:rPr>
        <w:t xml:space="preserve">בעד </w:t>
      </w:r>
      <w:r>
        <w:rPr>
          <w:rtl/>
          <w:lang w:eastAsia="he-IL"/>
        </w:rPr>
        <w:t>–</w:t>
      </w:r>
      <w:r>
        <w:rPr>
          <w:rFonts w:hint="cs"/>
          <w:rtl/>
          <w:lang w:eastAsia="he-IL"/>
        </w:rPr>
        <w:t xml:space="preserve"> 15, נגד </w:t>
      </w:r>
      <w:r>
        <w:rPr>
          <w:rtl/>
          <w:lang w:eastAsia="he-IL"/>
        </w:rPr>
        <w:t>–</w:t>
      </w:r>
      <w:r>
        <w:rPr>
          <w:rFonts w:hint="cs"/>
          <w:rtl/>
          <w:lang w:eastAsia="he-IL"/>
        </w:rPr>
        <w:t xml:space="preserve"> 44. </w:t>
      </w:r>
      <w:bookmarkStart w:id="46627" w:name="_ETM_Q206_410188"/>
      <w:bookmarkEnd w:id="46627"/>
      <w:r>
        <w:rPr>
          <w:rFonts w:hint="cs"/>
          <w:rtl/>
          <w:lang w:eastAsia="he-IL"/>
        </w:rPr>
        <w:t xml:space="preserve">הסתייגות 190 לא עברה. </w:t>
      </w:r>
    </w:p>
    <w:p w:rsidR="00165360" w:rsidRDefault="00165360" w:rsidP="00E604E4">
      <w:pPr>
        <w:rPr>
          <w:rtl/>
          <w:lang w:eastAsia="he-IL"/>
        </w:rPr>
      </w:pPr>
    </w:p>
    <w:p w:rsidR="00165360" w:rsidRDefault="00165360" w:rsidP="00E604E4">
      <w:pPr>
        <w:rPr>
          <w:rtl/>
          <w:lang w:eastAsia="he-IL"/>
        </w:rPr>
      </w:pPr>
      <w:r>
        <w:rPr>
          <w:rFonts w:hint="cs"/>
          <w:rtl/>
          <w:lang w:eastAsia="he-IL"/>
        </w:rPr>
        <w:t>לפיכך, חברי הכנסת, נצביע על</w:t>
      </w:r>
      <w:bookmarkStart w:id="46628" w:name="_ETM_Q206_415584"/>
      <w:bookmarkEnd w:id="46628"/>
      <w:r>
        <w:rPr>
          <w:rFonts w:hint="cs"/>
          <w:rtl/>
          <w:lang w:eastAsia="he-IL"/>
        </w:rPr>
        <w:t xml:space="preserve"> סעיף 14</w:t>
      </w:r>
      <w:r w:rsidR="00723C6F">
        <w:rPr>
          <w:rFonts w:hint="cs"/>
          <w:rtl/>
          <w:lang w:eastAsia="he-IL"/>
        </w:rPr>
        <w:t>,</w:t>
      </w:r>
      <w:r>
        <w:rPr>
          <w:rFonts w:hint="cs"/>
          <w:rtl/>
          <w:lang w:eastAsia="he-IL"/>
        </w:rPr>
        <w:t xml:space="preserve"> כנוסח הוועדה</w:t>
      </w:r>
      <w:r w:rsidR="00723C6F">
        <w:rPr>
          <w:rFonts w:hint="cs"/>
          <w:rtl/>
          <w:lang w:eastAsia="he-IL"/>
        </w:rPr>
        <w:t>,</w:t>
      </w:r>
      <w:r>
        <w:rPr>
          <w:rFonts w:hint="cs"/>
          <w:rtl/>
          <w:lang w:eastAsia="he-IL"/>
        </w:rPr>
        <w:t xml:space="preserve"> בקריאה שנייה. כנוסח הוועדה, סעיף </w:t>
      </w:r>
      <w:bookmarkStart w:id="46629" w:name="_ETM_Q206_420571"/>
      <w:bookmarkEnd w:id="46629"/>
      <w:r>
        <w:rPr>
          <w:rFonts w:hint="cs"/>
          <w:rtl/>
          <w:lang w:eastAsia="he-IL"/>
        </w:rPr>
        <w:t xml:space="preserve">14 </w:t>
      </w:r>
      <w:r>
        <w:rPr>
          <w:rtl/>
          <w:lang w:eastAsia="he-IL"/>
        </w:rPr>
        <w:t>–</w:t>
      </w:r>
      <w:r>
        <w:rPr>
          <w:rFonts w:hint="cs"/>
          <w:rtl/>
          <w:lang w:eastAsia="he-IL"/>
        </w:rPr>
        <w:t xml:space="preserve"> הצבעה. </w:t>
      </w:r>
      <w:bookmarkStart w:id="46630" w:name="_ETM_Q206_423916"/>
      <w:bookmarkEnd w:id="46630"/>
    </w:p>
    <w:p w:rsidR="00165360" w:rsidRDefault="00165360" w:rsidP="00E604E4">
      <w:pPr>
        <w:rPr>
          <w:rtl/>
          <w:lang w:eastAsia="he-IL"/>
        </w:rPr>
      </w:pPr>
      <w:bookmarkStart w:id="46631" w:name="_ETM_Q206_424107"/>
      <w:bookmarkStart w:id="46632" w:name="_ETM_Q206_424203"/>
      <w:bookmarkEnd w:id="46631"/>
      <w:bookmarkEnd w:id="46632"/>
    </w:p>
    <w:p w:rsidR="00165360" w:rsidRDefault="00165360" w:rsidP="00E604E4">
      <w:pPr>
        <w:pStyle w:val="af1"/>
        <w:keepNext/>
        <w:rPr>
          <w:rtl/>
          <w:lang w:eastAsia="he-IL"/>
        </w:rPr>
      </w:pPr>
      <w:bookmarkStart w:id="46633" w:name="_ETM_Q206_424360"/>
      <w:bookmarkEnd w:id="46633"/>
      <w:r>
        <w:rPr>
          <w:rtl/>
          <w:lang w:eastAsia="he-IL"/>
        </w:rPr>
        <w:t>הצבעה מס'</w:t>
      </w:r>
      <w:r>
        <w:rPr>
          <w:rFonts w:hint="cs"/>
          <w:rtl/>
          <w:lang w:eastAsia="he-IL"/>
        </w:rPr>
        <w:t xml:space="preserve"> 64</w:t>
      </w:r>
    </w:p>
    <w:p w:rsidR="00165360" w:rsidRDefault="00165360" w:rsidP="00E604E4">
      <w:pPr>
        <w:pStyle w:val="--"/>
        <w:keepNext/>
        <w:rPr>
          <w:rtl/>
          <w:lang w:eastAsia="he-IL"/>
        </w:rPr>
      </w:pPr>
    </w:p>
    <w:p w:rsidR="00165360" w:rsidRDefault="00165360" w:rsidP="00E604E4">
      <w:pPr>
        <w:pStyle w:val="--"/>
        <w:keepNext/>
        <w:rPr>
          <w:rtl/>
          <w:lang w:eastAsia="he-IL"/>
        </w:rPr>
      </w:pPr>
      <w:r>
        <w:rPr>
          <w:rtl/>
          <w:lang w:eastAsia="he-IL"/>
        </w:rPr>
        <w:t xml:space="preserve">בעד </w:t>
      </w:r>
      <w:r>
        <w:rPr>
          <w:rFonts w:hint="cs"/>
          <w:rtl/>
          <w:lang w:eastAsia="he-IL"/>
        </w:rPr>
        <w:t>סעיף 14, כהצעת הוועדה</w:t>
      </w:r>
      <w:r>
        <w:rPr>
          <w:rtl/>
          <w:lang w:eastAsia="he-IL"/>
        </w:rPr>
        <w:t xml:space="preserve"> –</w:t>
      </w:r>
      <w:r>
        <w:rPr>
          <w:rFonts w:hint="cs"/>
          <w:rtl/>
          <w:lang w:eastAsia="he-IL"/>
        </w:rPr>
        <w:t xml:space="preserve"> </w:t>
      </w:r>
      <w:bookmarkStart w:id="46634" w:name="_ETM_Q206_446598"/>
      <w:bookmarkEnd w:id="46634"/>
      <w:r>
        <w:rPr>
          <w:rFonts w:hint="cs"/>
          <w:rtl/>
          <w:lang w:eastAsia="he-IL"/>
        </w:rPr>
        <w:t>44</w:t>
      </w:r>
    </w:p>
    <w:p w:rsidR="00165360" w:rsidRDefault="00165360" w:rsidP="00E604E4">
      <w:pPr>
        <w:pStyle w:val="--"/>
        <w:keepNext/>
        <w:rPr>
          <w:rtl/>
          <w:lang w:eastAsia="he-IL"/>
        </w:rPr>
      </w:pPr>
      <w:r>
        <w:rPr>
          <w:rtl/>
          <w:lang w:eastAsia="he-IL"/>
        </w:rPr>
        <w:t xml:space="preserve">נגד – </w:t>
      </w:r>
      <w:r>
        <w:rPr>
          <w:rFonts w:hint="cs"/>
          <w:rtl/>
          <w:lang w:eastAsia="he-IL"/>
        </w:rPr>
        <w:t>15</w:t>
      </w:r>
    </w:p>
    <w:p w:rsidR="00165360" w:rsidRDefault="00165360" w:rsidP="00E604E4">
      <w:pPr>
        <w:pStyle w:val="--"/>
        <w:keepNext/>
        <w:rPr>
          <w:rtl/>
          <w:lang w:eastAsia="he-IL"/>
        </w:rPr>
      </w:pPr>
      <w:r>
        <w:rPr>
          <w:rtl/>
          <w:lang w:eastAsia="he-IL"/>
        </w:rPr>
        <w:t xml:space="preserve">נמנעים – </w:t>
      </w:r>
      <w:r>
        <w:rPr>
          <w:rFonts w:hint="cs"/>
          <w:rtl/>
          <w:lang w:eastAsia="he-IL"/>
        </w:rPr>
        <w:t>אין</w:t>
      </w:r>
    </w:p>
    <w:p w:rsidR="00165360" w:rsidRDefault="00165360" w:rsidP="00E604E4">
      <w:pPr>
        <w:pStyle w:val="af2"/>
        <w:rPr>
          <w:rtl/>
          <w:lang w:eastAsia="he-IL"/>
        </w:rPr>
      </w:pPr>
      <w:r>
        <w:rPr>
          <w:rtl/>
          <w:lang w:eastAsia="he-IL"/>
        </w:rPr>
        <w:t>סעי</w:t>
      </w:r>
      <w:bookmarkStart w:id="46635" w:name="_ETM_Q206_431758"/>
      <w:bookmarkEnd w:id="46635"/>
      <w:r>
        <w:rPr>
          <w:rFonts w:hint="cs"/>
          <w:rtl/>
          <w:lang w:eastAsia="he-IL"/>
        </w:rPr>
        <w:t xml:space="preserve">ף 14, כהצעת הוועדה, נתקבל. </w:t>
      </w:r>
    </w:p>
    <w:p w:rsidR="00165360" w:rsidRDefault="00165360" w:rsidP="00E604E4">
      <w:pPr>
        <w:rPr>
          <w:rtl/>
          <w:lang w:eastAsia="he-IL"/>
        </w:rPr>
      </w:pPr>
      <w:bookmarkStart w:id="46636" w:name="_ETM_Q206_442773"/>
      <w:bookmarkStart w:id="46637" w:name="_ETM_Q206_442976"/>
      <w:bookmarkEnd w:id="46636"/>
      <w:bookmarkEnd w:id="46637"/>
    </w:p>
    <w:p w:rsidR="00165360" w:rsidRDefault="00165360" w:rsidP="00E604E4">
      <w:pPr>
        <w:pStyle w:val="af6"/>
        <w:keepNext/>
        <w:rPr>
          <w:rtl/>
        </w:rPr>
      </w:pPr>
      <w:r w:rsidRPr="00E104D0">
        <w:rPr>
          <w:rStyle w:val="TagStyle"/>
          <w:rtl/>
        </w:rPr>
        <w:t xml:space="preserve"> &lt;&lt; יור &gt;&gt; </w:t>
      </w:r>
      <w:r>
        <w:rPr>
          <w:rtl/>
        </w:rPr>
        <w:t>היו"ר מיקי לוי:</w:t>
      </w:r>
      <w:r w:rsidRPr="00E104D0">
        <w:rPr>
          <w:rStyle w:val="TagStyle"/>
          <w:rtl/>
        </w:rPr>
        <w:t xml:space="preserve"> &lt;&lt; יור &gt;&gt;</w:t>
      </w:r>
      <w:r>
        <w:rPr>
          <w:rtl/>
        </w:rPr>
        <w:t xml:space="preserve">   </w:t>
      </w:r>
    </w:p>
    <w:p w:rsidR="00165360" w:rsidRDefault="00165360" w:rsidP="008D5FB9">
      <w:pPr>
        <w:rPr>
          <w:rtl/>
          <w:lang w:eastAsia="he-IL"/>
        </w:rPr>
      </w:pPr>
    </w:p>
    <w:p w:rsidR="00165360" w:rsidRDefault="00165360" w:rsidP="00723C6F">
      <w:pPr>
        <w:rPr>
          <w:rtl/>
          <w:lang w:eastAsia="he-IL"/>
        </w:rPr>
      </w:pPr>
      <w:bookmarkStart w:id="46638" w:name="_ETM_Q206_444331"/>
      <w:bookmarkEnd w:id="46638"/>
      <w:r>
        <w:rPr>
          <w:rFonts w:hint="cs"/>
          <w:rtl/>
          <w:lang w:eastAsia="he-IL"/>
        </w:rPr>
        <w:t xml:space="preserve">44 בעד, נגד </w:t>
      </w:r>
      <w:r>
        <w:rPr>
          <w:rtl/>
          <w:lang w:eastAsia="he-IL"/>
        </w:rPr>
        <w:t>–</w:t>
      </w:r>
      <w:r>
        <w:rPr>
          <w:rFonts w:hint="cs"/>
          <w:rtl/>
          <w:lang w:eastAsia="he-IL"/>
        </w:rPr>
        <w:t xml:space="preserve"> 15. לפיכך סעיף 14, כנוסח הוועדה, </w:t>
      </w:r>
      <w:bookmarkStart w:id="46639" w:name="_ETM_Q206_453175"/>
      <w:bookmarkEnd w:id="46639"/>
      <w:r>
        <w:rPr>
          <w:rFonts w:hint="cs"/>
          <w:rtl/>
          <w:lang w:eastAsia="he-IL"/>
        </w:rPr>
        <w:t xml:space="preserve">עבר בקריאה שנייה. סעיף 15, הסתייגות 191 </w:t>
      </w:r>
      <w:r>
        <w:rPr>
          <w:rtl/>
          <w:lang w:eastAsia="he-IL"/>
        </w:rPr>
        <w:t>–</w:t>
      </w:r>
      <w:r>
        <w:rPr>
          <w:rFonts w:hint="cs"/>
          <w:rtl/>
          <w:lang w:eastAsia="he-IL"/>
        </w:rPr>
        <w:t xml:space="preserve"> </w:t>
      </w:r>
      <w:bookmarkStart w:id="46640" w:name="_ETM_Q206_460991"/>
      <w:bookmarkEnd w:id="46640"/>
      <w:r>
        <w:rPr>
          <w:rFonts w:hint="cs"/>
          <w:rtl/>
          <w:lang w:eastAsia="he-IL"/>
        </w:rPr>
        <w:t>פשוט תעצור אותי, חבר הכנסת אוסאמה – 191, 192, 193, 1</w:t>
      </w:r>
      <w:bookmarkStart w:id="46641" w:name="_ETM_Q206_470529"/>
      <w:bookmarkEnd w:id="46641"/>
      <w:r>
        <w:rPr>
          <w:rFonts w:hint="cs"/>
          <w:rtl/>
          <w:lang w:eastAsia="he-IL"/>
        </w:rPr>
        <w:t>94, 195, 196, 197, 198, 199, 200</w:t>
      </w:r>
      <w:r w:rsidR="00723C6F">
        <w:rPr>
          <w:rFonts w:hint="cs"/>
          <w:rtl/>
          <w:lang w:eastAsia="he-IL"/>
        </w:rPr>
        <w:t>.</w:t>
      </w:r>
      <w:r>
        <w:rPr>
          <w:rFonts w:hint="cs"/>
          <w:rtl/>
          <w:lang w:eastAsia="he-IL"/>
        </w:rPr>
        <w:t xml:space="preserve"> 201 </w:t>
      </w:r>
      <w:r w:rsidR="00723C6F">
        <w:rPr>
          <w:rFonts w:hint="eastAsia"/>
          <w:rtl/>
          <w:lang w:eastAsia="he-IL"/>
        </w:rPr>
        <w:t xml:space="preserve">– </w:t>
      </w:r>
      <w:r>
        <w:rPr>
          <w:rFonts w:hint="cs"/>
          <w:rtl/>
          <w:lang w:eastAsia="he-IL"/>
        </w:rPr>
        <w:t xml:space="preserve">להצביע? </w:t>
      </w:r>
    </w:p>
    <w:p w:rsidR="00165360" w:rsidRDefault="00165360" w:rsidP="00E604E4">
      <w:pPr>
        <w:rPr>
          <w:rtl/>
          <w:lang w:eastAsia="he-IL"/>
        </w:rPr>
      </w:pPr>
    </w:p>
    <w:p w:rsidR="00165360" w:rsidRDefault="00165360" w:rsidP="00E604E4">
      <w:pPr>
        <w:pStyle w:val="af5"/>
        <w:keepNext/>
        <w:rPr>
          <w:rtl/>
        </w:rPr>
      </w:pPr>
      <w:bookmarkStart w:id="46642" w:name="_ETM_Q206_482687"/>
      <w:bookmarkStart w:id="46643" w:name="_ETM_Q206_482916"/>
      <w:bookmarkStart w:id="46644" w:name="ET_interruption_5292_14"/>
      <w:bookmarkEnd w:id="46642"/>
      <w:bookmarkEnd w:id="46643"/>
      <w:r w:rsidRPr="00E104D0">
        <w:rPr>
          <w:rStyle w:val="TagStyle"/>
          <w:rtl/>
        </w:rPr>
        <w:t xml:space="preserve">&lt;&lt; קריאה &gt;&gt; </w:t>
      </w:r>
      <w:r>
        <w:rPr>
          <w:rtl/>
        </w:rPr>
        <w:t>אוסאמה סעדי (הרשימה המשותפת):</w:t>
      </w:r>
      <w:r w:rsidRPr="00E104D0">
        <w:rPr>
          <w:rStyle w:val="TagStyle"/>
          <w:rtl/>
        </w:rPr>
        <w:t xml:space="preserve"> &lt;&lt; קריאה &gt;&gt;</w:t>
      </w:r>
      <w:r>
        <w:rPr>
          <w:rtl/>
        </w:rPr>
        <w:t xml:space="preserve">   </w:t>
      </w:r>
      <w:bookmarkEnd w:id="46644"/>
    </w:p>
    <w:p w:rsidR="00165360" w:rsidRDefault="00165360" w:rsidP="008D5FB9">
      <w:pPr>
        <w:rPr>
          <w:rtl/>
          <w:lang w:eastAsia="he-IL"/>
        </w:rPr>
      </w:pPr>
    </w:p>
    <w:p w:rsidR="00165360" w:rsidRDefault="00165360" w:rsidP="00E604E4">
      <w:pPr>
        <w:rPr>
          <w:rtl/>
          <w:lang w:eastAsia="he-IL"/>
        </w:rPr>
      </w:pPr>
      <w:r>
        <w:rPr>
          <w:rFonts w:hint="cs"/>
          <w:rtl/>
          <w:lang w:eastAsia="he-IL"/>
        </w:rPr>
        <w:t xml:space="preserve">כן. </w:t>
      </w:r>
      <w:bookmarkStart w:id="46645" w:name="_ETM_Q206_481935"/>
      <w:bookmarkEnd w:id="46645"/>
    </w:p>
    <w:p w:rsidR="00165360" w:rsidRDefault="00165360" w:rsidP="00E604E4">
      <w:pPr>
        <w:rPr>
          <w:rtl/>
          <w:lang w:eastAsia="he-IL"/>
        </w:rPr>
      </w:pPr>
      <w:bookmarkStart w:id="46646" w:name="_ETM_Q206_482105"/>
      <w:bookmarkEnd w:id="46646"/>
    </w:p>
    <w:p w:rsidR="00165360" w:rsidRDefault="00165360" w:rsidP="00E604E4">
      <w:pPr>
        <w:pStyle w:val="af6"/>
        <w:keepNext/>
        <w:rPr>
          <w:rtl/>
        </w:rPr>
      </w:pPr>
      <w:r w:rsidRPr="00E104D0">
        <w:rPr>
          <w:rStyle w:val="TagStyle"/>
          <w:rtl/>
        </w:rPr>
        <w:t xml:space="preserve"> &lt;&lt; יור &gt;&gt; </w:t>
      </w:r>
      <w:r>
        <w:rPr>
          <w:rtl/>
        </w:rPr>
        <w:t>היו"ר מיקי לוי:</w:t>
      </w:r>
      <w:r w:rsidRPr="00E104D0">
        <w:rPr>
          <w:rStyle w:val="TagStyle"/>
          <w:rtl/>
        </w:rPr>
        <w:t xml:space="preserve"> &lt;&lt; יור &gt;&gt;</w:t>
      </w:r>
      <w:r>
        <w:rPr>
          <w:rtl/>
        </w:rPr>
        <w:t xml:space="preserve">   </w:t>
      </w:r>
    </w:p>
    <w:p w:rsidR="00165360" w:rsidRDefault="00165360" w:rsidP="008D5FB9">
      <w:pPr>
        <w:rPr>
          <w:rtl/>
          <w:lang w:eastAsia="he-IL"/>
        </w:rPr>
      </w:pPr>
    </w:p>
    <w:p w:rsidR="00165360" w:rsidRDefault="00165360" w:rsidP="00E604E4">
      <w:pPr>
        <w:rPr>
          <w:rtl/>
          <w:lang w:eastAsia="he-IL"/>
        </w:rPr>
      </w:pPr>
      <w:bookmarkStart w:id="46647" w:name="_ETM_Q206_483387"/>
      <w:bookmarkEnd w:id="46647"/>
      <w:r>
        <w:rPr>
          <w:rFonts w:hint="cs"/>
          <w:rtl/>
          <w:lang w:eastAsia="he-IL"/>
        </w:rPr>
        <w:t xml:space="preserve">הוסרו עד 200, כולל. </w:t>
      </w:r>
    </w:p>
    <w:p w:rsidR="00165360" w:rsidRDefault="00165360" w:rsidP="00E604E4">
      <w:pPr>
        <w:rPr>
          <w:rtl/>
          <w:lang w:eastAsia="he-IL"/>
        </w:rPr>
      </w:pPr>
    </w:p>
    <w:p w:rsidR="00165360" w:rsidRDefault="00165360" w:rsidP="00E604E4">
      <w:pPr>
        <w:rPr>
          <w:rtl/>
          <w:lang w:eastAsia="he-IL"/>
        </w:rPr>
      </w:pPr>
      <w:r>
        <w:rPr>
          <w:rFonts w:hint="cs"/>
          <w:rtl/>
          <w:lang w:eastAsia="he-IL"/>
        </w:rPr>
        <w:t xml:space="preserve">אנחנו עוברים להצביע על הסתייגות 201. </w:t>
      </w:r>
      <w:bookmarkStart w:id="46648" w:name="_ETM_Q206_492467"/>
      <w:bookmarkEnd w:id="46648"/>
      <w:r>
        <w:rPr>
          <w:rFonts w:hint="cs"/>
          <w:rtl/>
          <w:lang w:eastAsia="he-IL"/>
        </w:rPr>
        <w:t xml:space="preserve">הצבעה. </w:t>
      </w:r>
    </w:p>
    <w:p w:rsidR="00165360" w:rsidRDefault="00165360" w:rsidP="00E604E4">
      <w:pPr>
        <w:rPr>
          <w:rtl/>
          <w:lang w:eastAsia="he-IL"/>
        </w:rPr>
      </w:pPr>
      <w:bookmarkStart w:id="46649" w:name="_ETM_Q206_494100"/>
      <w:bookmarkEnd w:id="46649"/>
    </w:p>
    <w:p w:rsidR="00165360" w:rsidRDefault="00165360" w:rsidP="00E604E4">
      <w:pPr>
        <w:pStyle w:val="af1"/>
        <w:keepNext/>
        <w:rPr>
          <w:rtl/>
          <w:lang w:eastAsia="he-IL"/>
        </w:rPr>
      </w:pPr>
      <w:bookmarkStart w:id="46650" w:name="_ETM_Q206_494383"/>
      <w:bookmarkStart w:id="46651" w:name="_ETM_Q206_494439"/>
      <w:bookmarkStart w:id="46652" w:name="_ETM_Q206_494568"/>
      <w:bookmarkEnd w:id="46650"/>
      <w:bookmarkEnd w:id="46651"/>
      <w:bookmarkEnd w:id="46652"/>
      <w:r>
        <w:rPr>
          <w:rtl/>
          <w:lang w:eastAsia="he-IL"/>
        </w:rPr>
        <w:t>הצבעה מס'</w:t>
      </w:r>
      <w:r>
        <w:rPr>
          <w:rFonts w:hint="cs"/>
          <w:rtl/>
          <w:lang w:eastAsia="he-IL"/>
        </w:rPr>
        <w:t xml:space="preserve"> 65</w:t>
      </w:r>
    </w:p>
    <w:p w:rsidR="00165360" w:rsidRDefault="00165360" w:rsidP="00E604E4">
      <w:pPr>
        <w:pStyle w:val="--"/>
        <w:keepNext/>
        <w:rPr>
          <w:rtl/>
          <w:lang w:eastAsia="he-IL"/>
        </w:rPr>
      </w:pPr>
    </w:p>
    <w:p w:rsidR="00165360" w:rsidRDefault="00165360" w:rsidP="00E604E4">
      <w:pPr>
        <w:pStyle w:val="--"/>
        <w:keepNext/>
        <w:rPr>
          <w:rtl/>
          <w:lang w:eastAsia="he-IL"/>
        </w:rPr>
      </w:pPr>
      <w:r>
        <w:rPr>
          <w:rtl/>
          <w:lang w:eastAsia="he-IL"/>
        </w:rPr>
        <w:t xml:space="preserve">בעד </w:t>
      </w:r>
      <w:r>
        <w:rPr>
          <w:rFonts w:hint="cs"/>
          <w:rtl/>
          <w:lang w:eastAsia="he-IL"/>
        </w:rPr>
        <w:t>ההסתייגות</w:t>
      </w:r>
      <w:r>
        <w:rPr>
          <w:rtl/>
          <w:lang w:eastAsia="he-IL"/>
        </w:rPr>
        <w:t xml:space="preserve"> –</w:t>
      </w:r>
      <w:r>
        <w:rPr>
          <w:rFonts w:hint="cs"/>
          <w:rtl/>
          <w:lang w:eastAsia="he-IL"/>
        </w:rPr>
        <w:t xml:space="preserve"> 15</w:t>
      </w:r>
    </w:p>
    <w:p w:rsidR="00165360" w:rsidRDefault="00165360" w:rsidP="00E604E4">
      <w:pPr>
        <w:pStyle w:val="--"/>
        <w:keepNext/>
        <w:rPr>
          <w:rtl/>
          <w:lang w:eastAsia="he-IL"/>
        </w:rPr>
      </w:pPr>
      <w:r>
        <w:rPr>
          <w:rtl/>
          <w:lang w:eastAsia="he-IL"/>
        </w:rPr>
        <w:t xml:space="preserve">נגד – </w:t>
      </w:r>
      <w:r>
        <w:rPr>
          <w:rFonts w:hint="cs"/>
          <w:rtl/>
          <w:lang w:eastAsia="he-IL"/>
        </w:rPr>
        <w:t>45</w:t>
      </w:r>
    </w:p>
    <w:p w:rsidR="00165360" w:rsidRDefault="00165360" w:rsidP="00E604E4">
      <w:pPr>
        <w:pStyle w:val="--"/>
        <w:keepNext/>
        <w:rPr>
          <w:rtl/>
          <w:lang w:eastAsia="he-IL"/>
        </w:rPr>
      </w:pPr>
      <w:r>
        <w:rPr>
          <w:rtl/>
          <w:lang w:eastAsia="he-IL"/>
        </w:rPr>
        <w:t xml:space="preserve">נמנעים – </w:t>
      </w:r>
      <w:r>
        <w:rPr>
          <w:rFonts w:hint="cs"/>
          <w:rtl/>
          <w:lang w:eastAsia="he-IL"/>
        </w:rPr>
        <w:t>אין</w:t>
      </w:r>
    </w:p>
    <w:p w:rsidR="00165360" w:rsidRDefault="00165360" w:rsidP="00E604E4">
      <w:pPr>
        <w:pStyle w:val="af2"/>
        <w:rPr>
          <w:rtl/>
          <w:lang w:eastAsia="he-IL"/>
        </w:rPr>
      </w:pPr>
      <w:r>
        <w:rPr>
          <w:rFonts w:hint="cs"/>
          <w:rtl/>
          <w:lang w:eastAsia="he-IL"/>
        </w:rPr>
        <w:t>ההסתייגות (201) של קבוצת סיעת רע</w:t>
      </w:r>
      <w:r>
        <w:rPr>
          <w:rtl/>
          <w:lang w:eastAsia="he-IL"/>
        </w:rPr>
        <w:t>"</w:t>
      </w:r>
      <w:r>
        <w:rPr>
          <w:rFonts w:hint="cs"/>
          <w:rtl/>
          <w:lang w:eastAsia="he-IL"/>
        </w:rPr>
        <w:t>מ וקבוצת סיעת מרצ לסעיף 15 לא נתקבלה.</w:t>
      </w:r>
    </w:p>
    <w:p w:rsidR="00165360" w:rsidRDefault="00165360" w:rsidP="00E604E4">
      <w:pPr>
        <w:rPr>
          <w:rtl/>
          <w:lang w:eastAsia="he-IL"/>
        </w:rPr>
      </w:pPr>
      <w:bookmarkStart w:id="46653" w:name="_ETM_Q206_500683"/>
      <w:bookmarkStart w:id="46654" w:name="_ETM_Q206_500931"/>
      <w:bookmarkEnd w:id="46653"/>
      <w:bookmarkEnd w:id="46654"/>
    </w:p>
    <w:p w:rsidR="00165360" w:rsidRDefault="00165360" w:rsidP="00E604E4">
      <w:pPr>
        <w:pStyle w:val="af6"/>
        <w:keepNext/>
        <w:rPr>
          <w:rtl/>
        </w:rPr>
      </w:pPr>
      <w:r w:rsidRPr="00E104D0">
        <w:rPr>
          <w:rStyle w:val="TagStyle"/>
          <w:rtl/>
        </w:rPr>
        <w:t xml:space="preserve"> &lt;&lt; יור &gt;&gt; </w:t>
      </w:r>
      <w:r>
        <w:rPr>
          <w:rtl/>
        </w:rPr>
        <w:t>היו"ר מיקי לוי:</w:t>
      </w:r>
      <w:r w:rsidRPr="00E104D0">
        <w:rPr>
          <w:rStyle w:val="TagStyle"/>
          <w:rtl/>
        </w:rPr>
        <w:t xml:space="preserve"> &lt;&lt; יור &gt;&gt;</w:t>
      </w:r>
      <w:r>
        <w:rPr>
          <w:rtl/>
        </w:rPr>
        <w:t xml:space="preserve">   </w:t>
      </w:r>
    </w:p>
    <w:p w:rsidR="00165360" w:rsidRDefault="00165360" w:rsidP="008D5FB9">
      <w:pPr>
        <w:rPr>
          <w:rtl/>
        </w:rPr>
      </w:pPr>
    </w:p>
    <w:p w:rsidR="00165360" w:rsidRDefault="00165360" w:rsidP="00E604E4">
      <w:pPr>
        <w:rPr>
          <w:rtl/>
        </w:rPr>
      </w:pPr>
      <w:bookmarkStart w:id="46655" w:name="_ETM_Q206_502257"/>
      <w:bookmarkEnd w:id="46655"/>
      <w:r>
        <w:rPr>
          <w:rFonts w:hint="cs"/>
          <w:rtl/>
        </w:rPr>
        <w:t xml:space="preserve">נגד </w:t>
      </w:r>
      <w:r>
        <w:rPr>
          <w:rtl/>
        </w:rPr>
        <w:t>–</w:t>
      </w:r>
      <w:r>
        <w:rPr>
          <w:rFonts w:hint="cs"/>
          <w:rtl/>
        </w:rPr>
        <w:t xml:space="preserve"> 45, בעד </w:t>
      </w:r>
      <w:r>
        <w:rPr>
          <w:rtl/>
        </w:rPr>
        <w:t>–</w:t>
      </w:r>
      <w:r>
        <w:rPr>
          <w:rFonts w:hint="cs"/>
          <w:rtl/>
        </w:rPr>
        <w:t xml:space="preserve"> 15. </w:t>
      </w:r>
      <w:bookmarkStart w:id="46656" w:name="_ETM_Q206_514533"/>
      <w:bookmarkEnd w:id="46656"/>
      <w:r>
        <w:rPr>
          <w:rFonts w:hint="cs"/>
          <w:rtl/>
        </w:rPr>
        <w:t>לפיכך הסתייגות 201 לא עברה. 202, 203</w:t>
      </w:r>
      <w:r w:rsidR="00723C6F">
        <w:rPr>
          <w:rFonts w:hint="cs"/>
          <w:rtl/>
        </w:rPr>
        <w:t>,</w:t>
      </w:r>
      <w:r>
        <w:rPr>
          <w:rFonts w:hint="cs"/>
          <w:rtl/>
        </w:rPr>
        <w:t xml:space="preserve"> כולל לחלופין, 204, </w:t>
      </w:r>
      <w:bookmarkStart w:id="46657" w:name="_ETM_Q206_521434"/>
      <w:bookmarkEnd w:id="46657"/>
      <w:r>
        <w:rPr>
          <w:rFonts w:hint="cs"/>
          <w:rtl/>
        </w:rPr>
        <w:t xml:space="preserve">205, 206, 207, 208, 209 </w:t>
      </w:r>
      <w:r w:rsidR="008D5FB9">
        <w:rPr>
          <w:rFonts w:hint="cs"/>
          <w:rtl/>
        </w:rPr>
        <w:t>– – –</w:t>
      </w:r>
    </w:p>
    <w:p w:rsidR="00165360" w:rsidRDefault="00165360" w:rsidP="00E604E4">
      <w:pPr>
        <w:rPr>
          <w:rtl/>
        </w:rPr>
      </w:pPr>
      <w:bookmarkStart w:id="46658" w:name="_ETM_Q206_526972"/>
      <w:bookmarkStart w:id="46659" w:name="_ETM_Q206_527221"/>
      <w:bookmarkEnd w:id="46658"/>
      <w:bookmarkEnd w:id="46659"/>
    </w:p>
    <w:p w:rsidR="00165360" w:rsidRDefault="00165360" w:rsidP="00E604E4">
      <w:pPr>
        <w:pStyle w:val="af5"/>
        <w:keepNext/>
        <w:rPr>
          <w:rtl/>
        </w:rPr>
      </w:pPr>
      <w:r w:rsidRPr="00CF3CC7">
        <w:rPr>
          <w:rStyle w:val="TagStyle"/>
          <w:rtl/>
        </w:rPr>
        <w:t xml:space="preserve"> &lt;&lt; קריאה &gt;&gt; </w:t>
      </w:r>
      <w:r>
        <w:rPr>
          <w:rtl/>
        </w:rPr>
        <w:t>אוסאמה סעדי (הרשימה המשותפת):</w:t>
      </w:r>
      <w:r w:rsidRPr="00CF3CC7">
        <w:rPr>
          <w:rStyle w:val="TagStyle"/>
          <w:rtl/>
        </w:rPr>
        <w:t xml:space="preserve"> &lt;&lt; קריאה &gt;&gt;</w:t>
      </w:r>
      <w:r>
        <w:rPr>
          <w:rtl/>
        </w:rPr>
        <w:t xml:space="preserve">   </w:t>
      </w:r>
    </w:p>
    <w:p w:rsidR="00165360" w:rsidRDefault="00165360" w:rsidP="008D5FB9">
      <w:pPr>
        <w:rPr>
          <w:rtl/>
        </w:rPr>
      </w:pPr>
    </w:p>
    <w:p w:rsidR="00165360" w:rsidRDefault="00165360" w:rsidP="00E604E4">
      <w:pPr>
        <w:rPr>
          <w:rtl/>
        </w:rPr>
      </w:pPr>
      <w:bookmarkStart w:id="46660" w:name="_ETM_Q206_531966"/>
      <w:bookmarkEnd w:id="46660"/>
      <w:r>
        <w:rPr>
          <w:rFonts w:hint="cs"/>
          <w:rtl/>
        </w:rPr>
        <w:t>על 209 להצביע.</w:t>
      </w:r>
      <w:bookmarkStart w:id="46661" w:name="_ETM_Q206_535068"/>
      <w:bookmarkEnd w:id="46661"/>
      <w:r>
        <w:rPr>
          <w:rFonts w:hint="cs"/>
          <w:rtl/>
        </w:rPr>
        <w:t xml:space="preserve">  </w:t>
      </w:r>
    </w:p>
    <w:p w:rsidR="00165360" w:rsidRDefault="00165360" w:rsidP="00E604E4">
      <w:pPr>
        <w:rPr>
          <w:rtl/>
        </w:rPr>
      </w:pPr>
      <w:bookmarkStart w:id="46662" w:name="_ETM_Q206_534146"/>
      <w:bookmarkStart w:id="46663" w:name="_ETM_Q206_534339"/>
      <w:bookmarkEnd w:id="46662"/>
      <w:bookmarkEnd w:id="46663"/>
    </w:p>
    <w:p w:rsidR="00165360" w:rsidRDefault="00165360" w:rsidP="00E604E4">
      <w:pPr>
        <w:pStyle w:val="af6"/>
        <w:keepNext/>
        <w:rPr>
          <w:rtl/>
        </w:rPr>
      </w:pPr>
      <w:r w:rsidRPr="00CF3CC7">
        <w:rPr>
          <w:rStyle w:val="TagStyle"/>
          <w:rtl/>
        </w:rPr>
        <w:t xml:space="preserve"> &lt;&lt; יור &gt;&gt; </w:t>
      </w:r>
      <w:r>
        <w:rPr>
          <w:rtl/>
        </w:rPr>
        <w:t>היו"ר מיקי לוי:</w:t>
      </w:r>
      <w:r w:rsidRPr="00CF3CC7">
        <w:rPr>
          <w:rStyle w:val="TagStyle"/>
          <w:rtl/>
        </w:rPr>
        <w:t xml:space="preserve"> &lt;&lt; יור &gt;&gt;</w:t>
      </w:r>
      <w:r>
        <w:rPr>
          <w:rtl/>
        </w:rPr>
        <w:t xml:space="preserve">   </w:t>
      </w:r>
    </w:p>
    <w:p w:rsidR="00165360" w:rsidRDefault="00165360" w:rsidP="008D5FB9">
      <w:pPr>
        <w:rPr>
          <w:rtl/>
          <w:lang w:eastAsia="he-IL"/>
        </w:rPr>
      </w:pPr>
    </w:p>
    <w:p w:rsidR="00165360" w:rsidRDefault="00165360" w:rsidP="00E604E4">
      <w:pPr>
        <w:rPr>
          <w:rtl/>
          <w:lang w:eastAsia="he-IL"/>
        </w:rPr>
      </w:pPr>
      <w:bookmarkStart w:id="46664" w:name="_ETM_Q206_535712"/>
      <w:bookmarkEnd w:id="46664"/>
      <w:r>
        <w:rPr>
          <w:rFonts w:hint="cs"/>
          <w:rtl/>
          <w:lang w:eastAsia="he-IL"/>
        </w:rPr>
        <w:t xml:space="preserve">עד 208 הוסרו. </w:t>
      </w:r>
    </w:p>
    <w:p w:rsidR="00165360" w:rsidRDefault="00165360" w:rsidP="00E604E4">
      <w:pPr>
        <w:rPr>
          <w:rtl/>
          <w:lang w:eastAsia="he-IL"/>
        </w:rPr>
      </w:pPr>
    </w:p>
    <w:p w:rsidR="00165360" w:rsidRDefault="00165360" w:rsidP="00E604E4">
      <w:pPr>
        <w:rPr>
          <w:rtl/>
          <w:lang w:eastAsia="he-IL"/>
        </w:rPr>
      </w:pPr>
      <w:r>
        <w:rPr>
          <w:rFonts w:hint="cs"/>
          <w:rtl/>
          <w:lang w:eastAsia="he-IL"/>
        </w:rPr>
        <w:t>עוברים להצביע על הסתייגות 209. הצבעה.</w:t>
      </w:r>
      <w:bookmarkStart w:id="46665" w:name="_ETM_Q206_542047"/>
      <w:bookmarkEnd w:id="46665"/>
      <w:r>
        <w:rPr>
          <w:rFonts w:hint="cs"/>
          <w:rtl/>
          <w:lang w:eastAsia="he-IL"/>
        </w:rPr>
        <w:t xml:space="preserve"> </w:t>
      </w:r>
      <w:bookmarkStart w:id="46666" w:name="_ETM_Q206_542318"/>
      <w:bookmarkEnd w:id="46666"/>
    </w:p>
    <w:p w:rsidR="00165360" w:rsidRDefault="00165360" w:rsidP="00E604E4">
      <w:pPr>
        <w:rPr>
          <w:rtl/>
          <w:lang w:eastAsia="he-IL"/>
        </w:rPr>
      </w:pPr>
      <w:bookmarkStart w:id="46667" w:name="_ETM_Q206_542527"/>
      <w:bookmarkStart w:id="46668" w:name="_ETM_Q206_543199"/>
      <w:bookmarkEnd w:id="46667"/>
      <w:bookmarkEnd w:id="46668"/>
    </w:p>
    <w:p w:rsidR="00165360" w:rsidRDefault="00165360" w:rsidP="00E604E4">
      <w:pPr>
        <w:pStyle w:val="af1"/>
        <w:keepNext/>
        <w:rPr>
          <w:rtl/>
          <w:lang w:eastAsia="he-IL"/>
        </w:rPr>
      </w:pPr>
      <w:bookmarkStart w:id="46669" w:name="_ETM_Q206_543368"/>
      <w:bookmarkEnd w:id="46669"/>
      <w:r>
        <w:rPr>
          <w:rtl/>
          <w:lang w:eastAsia="he-IL"/>
        </w:rPr>
        <w:t>הצבעה מס'</w:t>
      </w:r>
      <w:r>
        <w:rPr>
          <w:rFonts w:hint="cs"/>
          <w:rtl/>
          <w:lang w:eastAsia="he-IL"/>
        </w:rPr>
        <w:t xml:space="preserve"> 66</w:t>
      </w:r>
    </w:p>
    <w:p w:rsidR="00165360" w:rsidRDefault="00165360" w:rsidP="00E604E4">
      <w:pPr>
        <w:pStyle w:val="--"/>
        <w:keepNext/>
        <w:rPr>
          <w:rtl/>
          <w:lang w:eastAsia="he-IL"/>
        </w:rPr>
      </w:pPr>
    </w:p>
    <w:p w:rsidR="00165360" w:rsidRDefault="00165360" w:rsidP="00E604E4">
      <w:pPr>
        <w:pStyle w:val="--"/>
        <w:keepNext/>
        <w:rPr>
          <w:rtl/>
          <w:lang w:eastAsia="he-IL"/>
        </w:rPr>
      </w:pPr>
      <w:r>
        <w:rPr>
          <w:rtl/>
          <w:lang w:eastAsia="he-IL"/>
        </w:rPr>
        <w:t xml:space="preserve">בעד </w:t>
      </w:r>
      <w:r>
        <w:rPr>
          <w:rFonts w:hint="cs"/>
          <w:rtl/>
          <w:lang w:eastAsia="he-IL"/>
        </w:rPr>
        <w:t>ההסתייגות</w:t>
      </w:r>
      <w:r>
        <w:rPr>
          <w:rtl/>
          <w:lang w:eastAsia="he-IL"/>
        </w:rPr>
        <w:t xml:space="preserve"> –</w:t>
      </w:r>
      <w:r>
        <w:rPr>
          <w:rFonts w:hint="cs"/>
          <w:rtl/>
          <w:lang w:eastAsia="he-IL"/>
        </w:rPr>
        <w:t xml:space="preserve"> 15</w:t>
      </w:r>
    </w:p>
    <w:p w:rsidR="00165360" w:rsidRDefault="00165360" w:rsidP="00E604E4">
      <w:pPr>
        <w:pStyle w:val="--"/>
        <w:keepNext/>
        <w:rPr>
          <w:rtl/>
          <w:lang w:eastAsia="he-IL"/>
        </w:rPr>
      </w:pPr>
      <w:r>
        <w:rPr>
          <w:rtl/>
          <w:lang w:eastAsia="he-IL"/>
        </w:rPr>
        <w:t xml:space="preserve">נגד – </w:t>
      </w:r>
      <w:r>
        <w:rPr>
          <w:rFonts w:hint="cs"/>
          <w:rtl/>
          <w:lang w:eastAsia="he-IL"/>
        </w:rPr>
        <w:t>45</w:t>
      </w:r>
    </w:p>
    <w:p w:rsidR="00165360" w:rsidRDefault="00165360" w:rsidP="00E604E4">
      <w:pPr>
        <w:pStyle w:val="--"/>
        <w:keepNext/>
        <w:rPr>
          <w:rtl/>
          <w:lang w:eastAsia="he-IL"/>
        </w:rPr>
      </w:pPr>
      <w:r>
        <w:rPr>
          <w:rtl/>
          <w:lang w:eastAsia="he-IL"/>
        </w:rPr>
        <w:t xml:space="preserve">נמנעים – </w:t>
      </w:r>
      <w:r>
        <w:rPr>
          <w:rFonts w:hint="cs"/>
          <w:rtl/>
          <w:lang w:eastAsia="he-IL"/>
        </w:rPr>
        <w:t>אין</w:t>
      </w:r>
    </w:p>
    <w:p w:rsidR="00165360" w:rsidRDefault="00165360" w:rsidP="00E604E4">
      <w:pPr>
        <w:pStyle w:val="af2"/>
        <w:rPr>
          <w:rtl/>
          <w:lang w:eastAsia="he-IL"/>
        </w:rPr>
      </w:pPr>
      <w:r>
        <w:rPr>
          <w:rFonts w:hint="cs"/>
          <w:rtl/>
          <w:lang w:eastAsia="he-IL"/>
        </w:rPr>
        <w:t>ההסתייגות (209) של קבוצת סיעת רע</w:t>
      </w:r>
      <w:r>
        <w:rPr>
          <w:rtl/>
          <w:lang w:eastAsia="he-IL"/>
        </w:rPr>
        <w:t>"</w:t>
      </w:r>
      <w:r>
        <w:rPr>
          <w:rFonts w:hint="cs"/>
          <w:rtl/>
          <w:lang w:eastAsia="he-IL"/>
        </w:rPr>
        <w:t xml:space="preserve">מ וקבוצת סיעת מרצ לסעיף 15 לא נתקבלה. </w:t>
      </w:r>
    </w:p>
    <w:p w:rsidR="00165360" w:rsidRDefault="00165360" w:rsidP="00E604E4">
      <w:pPr>
        <w:rPr>
          <w:rtl/>
          <w:lang w:eastAsia="he-IL"/>
        </w:rPr>
      </w:pPr>
      <w:bookmarkStart w:id="46670" w:name="_ETM_Q206_555367"/>
      <w:bookmarkStart w:id="46671" w:name="_ETM_Q206_555546"/>
      <w:bookmarkEnd w:id="46670"/>
      <w:bookmarkEnd w:id="46671"/>
    </w:p>
    <w:p w:rsidR="00165360" w:rsidRDefault="00165360" w:rsidP="00E604E4">
      <w:pPr>
        <w:pStyle w:val="af6"/>
        <w:keepNext/>
        <w:rPr>
          <w:rtl/>
        </w:rPr>
      </w:pPr>
      <w:r w:rsidRPr="00CF3CC7">
        <w:rPr>
          <w:rStyle w:val="TagStyle"/>
          <w:rtl/>
        </w:rPr>
        <w:t xml:space="preserve"> &lt;&lt; יור &gt;&gt; </w:t>
      </w:r>
      <w:r>
        <w:rPr>
          <w:rtl/>
        </w:rPr>
        <w:t>היו"ר מיקי לוי:</w:t>
      </w:r>
      <w:r w:rsidRPr="00CF3CC7">
        <w:rPr>
          <w:rStyle w:val="TagStyle"/>
          <w:rtl/>
        </w:rPr>
        <w:t xml:space="preserve"> &lt;&lt; יור &gt;&gt;</w:t>
      </w:r>
      <w:r>
        <w:rPr>
          <w:rtl/>
        </w:rPr>
        <w:t xml:space="preserve">   </w:t>
      </w:r>
    </w:p>
    <w:p w:rsidR="00165360" w:rsidRDefault="00165360" w:rsidP="008D5FB9">
      <w:pPr>
        <w:rPr>
          <w:rtl/>
          <w:lang w:eastAsia="he-IL"/>
        </w:rPr>
      </w:pPr>
    </w:p>
    <w:p w:rsidR="00165360" w:rsidRDefault="00165360" w:rsidP="00E604E4">
      <w:pPr>
        <w:rPr>
          <w:rtl/>
          <w:lang w:eastAsia="he-IL"/>
        </w:rPr>
      </w:pPr>
      <w:bookmarkStart w:id="46672" w:name="_ETM_Q206_557510"/>
      <w:bookmarkEnd w:id="46672"/>
      <w:r>
        <w:rPr>
          <w:rFonts w:hint="cs"/>
          <w:rtl/>
          <w:lang w:eastAsia="he-IL"/>
        </w:rPr>
        <w:t xml:space="preserve">בעד – 15, נגד </w:t>
      </w:r>
      <w:r>
        <w:rPr>
          <w:rtl/>
          <w:lang w:eastAsia="he-IL"/>
        </w:rPr>
        <w:t>–</w:t>
      </w:r>
      <w:r>
        <w:rPr>
          <w:rFonts w:hint="cs"/>
          <w:rtl/>
          <w:lang w:eastAsia="he-IL"/>
        </w:rPr>
        <w:t xml:space="preserve"> 45. לפיכך הסתייגות </w:t>
      </w:r>
      <w:bookmarkStart w:id="46673" w:name="_ETM_Q206_562826"/>
      <w:bookmarkEnd w:id="46673"/>
      <w:r>
        <w:rPr>
          <w:rFonts w:hint="cs"/>
          <w:rtl/>
          <w:lang w:eastAsia="he-IL"/>
        </w:rPr>
        <w:t xml:space="preserve">209 לא עברה. 210, לחלופין א' </w:t>
      </w:r>
      <w:r w:rsidR="008D5FB9">
        <w:rPr>
          <w:rFonts w:hint="cs"/>
          <w:rtl/>
          <w:lang w:eastAsia="he-IL"/>
        </w:rPr>
        <w:t>– – –</w:t>
      </w:r>
    </w:p>
    <w:p w:rsidR="00165360" w:rsidRDefault="00165360" w:rsidP="00E604E4">
      <w:pPr>
        <w:rPr>
          <w:rtl/>
          <w:lang w:eastAsia="he-IL"/>
        </w:rPr>
      </w:pPr>
      <w:bookmarkStart w:id="46674" w:name="_ETM_Q206_571821"/>
      <w:bookmarkStart w:id="46675" w:name="_ETM_Q206_572031"/>
      <w:bookmarkEnd w:id="46674"/>
      <w:bookmarkEnd w:id="46675"/>
    </w:p>
    <w:p w:rsidR="00165360" w:rsidRDefault="00165360" w:rsidP="00E604E4">
      <w:pPr>
        <w:pStyle w:val="af5"/>
        <w:keepNext/>
        <w:rPr>
          <w:rtl/>
        </w:rPr>
      </w:pPr>
      <w:bookmarkStart w:id="46676" w:name="ET_interruption_6147_20"/>
      <w:r w:rsidRPr="00CF3CC7">
        <w:rPr>
          <w:rStyle w:val="TagStyle"/>
          <w:rtl/>
        </w:rPr>
        <w:t xml:space="preserve"> &lt;&lt; קריאה &gt;&gt; </w:t>
      </w:r>
      <w:r>
        <w:rPr>
          <w:rtl/>
        </w:rPr>
        <w:t>איתמר בן גביר (הציונות הדתית):</w:t>
      </w:r>
      <w:r w:rsidRPr="00CF3CC7">
        <w:rPr>
          <w:rStyle w:val="TagStyle"/>
          <w:rtl/>
        </w:rPr>
        <w:t xml:space="preserve"> &lt;&lt; קריאה &gt;&gt;</w:t>
      </w:r>
      <w:r>
        <w:rPr>
          <w:rtl/>
        </w:rPr>
        <w:t xml:space="preserve">   </w:t>
      </w:r>
      <w:bookmarkEnd w:id="46676"/>
    </w:p>
    <w:p w:rsidR="00165360" w:rsidRDefault="00165360" w:rsidP="008D5FB9">
      <w:pPr>
        <w:rPr>
          <w:rtl/>
          <w:lang w:eastAsia="he-IL"/>
        </w:rPr>
      </w:pPr>
    </w:p>
    <w:p w:rsidR="00165360" w:rsidRDefault="008D5FB9" w:rsidP="00E604E4">
      <w:pPr>
        <w:rPr>
          <w:rtl/>
          <w:lang w:eastAsia="he-IL"/>
        </w:rPr>
      </w:pPr>
      <w:bookmarkStart w:id="46677" w:name="_ETM_Q206_574272"/>
      <w:bookmarkEnd w:id="46677"/>
      <w:r>
        <w:rPr>
          <w:rFonts w:hint="cs"/>
          <w:rtl/>
          <w:lang w:eastAsia="he-IL"/>
        </w:rPr>
        <w:t>– – –</w:t>
      </w:r>
      <w:bookmarkStart w:id="46678" w:name="_ETM_Q206_575453"/>
      <w:bookmarkEnd w:id="46678"/>
    </w:p>
    <w:p w:rsidR="00165360" w:rsidRDefault="00165360" w:rsidP="00E604E4">
      <w:pPr>
        <w:rPr>
          <w:rtl/>
          <w:lang w:eastAsia="he-IL"/>
        </w:rPr>
      </w:pPr>
      <w:bookmarkStart w:id="46679" w:name="_ETM_Q206_575662"/>
      <w:bookmarkEnd w:id="46679"/>
    </w:p>
    <w:p w:rsidR="00165360" w:rsidRDefault="00165360" w:rsidP="00E604E4">
      <w:pPr>
        <w:pStyle w:val="af6"/>
        <w:keepNext/>
        <w:rPr>
          <w:rtl/>
        </w:rPr>
      </w:pPr>
      <w:r w:rsidRPr="00CF3CC7">
        <w:rPr>
          <w:rStyle w:val="TagStyle"/>
          <w:rtl/>
        </w:rPr>
        <w:t xml:space="preserve"> &lt;&lt; יור &gt;&gt; </w:t>
      </w:r>
      <w:r>
        <w:rPr>
          <w:rtl/>
        </w:rPr>
        <w:t>היו"ר מיקי לוי:</w:t>
      </w:r>
      <w:r w:rsidRPr="00CF3CC7">
        <w:rPr>
          <w:rStyle w:val="TagStyle"/>
          <w:rtl/>
        </w:rPr>
        <w:t xml:space="preserve"> &lt;&lt; יור &gt;&gt;</w:t>
      </w:r>
      <w:r>
        <w:rPr>
          <w:rtl/>
        </w:rPr>
        <w:t xml:space="preserve">   </w:t>
      </w:r>
    </w:p>
    <w:p w:rsidR="00165360" w:rsidRDefault="00165360" w:rsidP="008D5FB9">
      <w:pPr>
        <w:rPr>
          <w:rtl/>
          <w:lang w:eastAsia="he-IL"/>
        </w:rPr>
      </w:pPr>
    </w:p>
    <w:p w:rsidR="00165360" w:rsidRDefault="00165360" w:rsidP="00723C6F">
      <w:pPr>
        <w:rPr>
          <w:rtl/>
          <w:lang w:eastAsia="he-IL"/>
        </w:rPr>
      </w:pPr>
      <w:r>
        <w:rPr>
          <w:rFonts w:hint="cs"/>
          <w:rtl/>
          <w:lang w:eastAsia="he-IL"/>
        </w:rPr>
        <w:t>ד</w:t>
      </w:r>
      <w:bookmarkStart w:id="46680" w:name="_ETM_Q206_577182"/>
      <w:bookmarkEnd w:id="46680"/>
      <w:r>
        <w:rPr>
          <w:rFonts w:hint="cs"/>
          <w:rtl/>
          <w:lang w:eastAsia="he-IL"/>
        </w:rPr>
        <w:t xml:space="preserve">י, חבר הכנסת בן גביר, די. חבר </w:t>
      </w:r>
      <w:bookmarkStart w:id="46681" w:name="_ETM_Q206_576647"/>
      <w:bookmarkEnd w:id="46681"/>
      <w:r>
        <w:rPr>
          <w:rFonts w:hint="cs"/>
          <w:rtl/>
          <w:lang w:eastAsia="he-IL"/>
        </w:rPr>
        <w:t>הכנסת בן גביר, שב</w:t>
      </w:r>
      <w:r w:rsidR="00723C6F">
        <w:rPr>
          <w:rFonts w:hint="cs"/>
          <w:rtl/>
          <w:lang w:eastAsia="he-IL"/>
        </w:rPr>
        <w:t>.</w:t>
      </w:r>
      <w:r>
        <w:rPr>
          <w:rFonts w:hint="cs"/>
          <w:rtl/>
          <w:lang w:eastAsia="he-IL"/>
        </w:rPr>
        <w:t xml:space="preserve"> די. אני אצטרך להעביר אותך ממקום</w:t>
      </w:r>
      <w:bookmarkStart w:id="46682" w:name="_ETM_Q206_585351"/>
      <w:bookmarkEnd w:id="46682"/>
      <w:r>
        <w:rPr>
          <w:rFonts w:hint="cs"/>
          <w:rtl/>
          <w:lang w:eastAsia="he-IL"/>
        </w:rPr>
        <w:t xml:space="preserve"> מושבך ותצביע ידנית. </w:t>
      </w:r>
    </w:p>
    <w:p w:rsidR="00165360" w:rsidRDefault="00165360" w:rsidP="00E604E4">
      <w:pPr>
        <w:ind w:firstLine="0"/>
        <w:rPr>
          <w:rtl/>
          <w:lang w:eastAsia="he-IL"/>
        </w:rPr>
      </w:pPr>
      <w:bookmarkStart w:id="46683" w:name="_ETM_Q206_586821"/>
      <w:bookmarkStart w:id="46684" w:name="_ETM_Q206_587070"/>
      <w:bookmarkStart w:id="46685" w:name="_ETM_Q206_584895"/>
      <w:bookmarkStart w:id="46686" w:name="_ETM_Q206_585047"/>
      <w:bookmarkEnd w:id="46683"/>
      <w:bookmarkEnd w:id="46684"/>
      <w:bookmarkEnd w:id="46685"/>
      <w:bookmarkEnd w:id="46686"/>
    </w:p>
    <w:p w:rsidR="00165360" w:rsidRDefault="00165360" w:rsidP="00E604E4">
      <w:pPr>
        <w:pStyle w:val="af5"/>
        <w:keepNext/>
        <w:rPr>
          <w:rtl/>
        </w:rPr>
      </w:pPr>
      <w:bookmarkStart w:id="46687" w:name="ET_interruption_6147_22"/>
      <w:r w:rsidRPr="00CF3CC7">
        <w:rPr>
          <w:rStyle w:val="TagStyle"/>
          <w:rtl/>
        </w:rPr>
        <w:t xml:space="preserve"> &lt;&lt; קריאה &gt;&gt; </w:t>
      </w:r>
      <w:r>
        <w:rPr>
          <w:rtl/>
        </w:rPr>
        <w:t>איתמר בן גביר (הציונות הדתית):</w:t>
      </w:r>
      <w:r w:rsidRPr="00CF3CC7">
        <w:rPr>
          <w:rStyle w:val="TagStyle"/>
          <w:rtl/>
        </w:rPr>
        <w:t xml:space="preserve"> &lt;&lt; קריאה &gt;&gt;</w:t>
      </w:r>
      <w:r>
        <w:rPr>
          <w:rtl/>
        </w:rPr>
        <w:t xml:space="preserve">   </w:t>
      </w:r>
      <w:bookmarkEnd w:id="46687"/>
    </w:p>
    <w:p w:rsidR="00165360" w:rsidRDefault="00165360" w:rsidP="008D5FB9">
      <w:pPr>
        <w:rPr>
          <w:rtl/>
          <w:lang w:eastAsia="he-IL"/>
        </w:rPr>
      </w:pPr>
    </w:p>
    <w:p w:rsidR="00165360" w:rsidRDefault="008D5FB9" w:rsidP="00E604E4">
      <w:pPr>
        <w:rPr>
          <w:rtl/>
          <w:lang w:eastAsia="he-IL"/>
        </w:rPr>
      </w:pPr>
      <w:bookmarkStart w:id="46688" w:name="_ETM_Q206_585634"/>
      <w:bookmarkEnd w:id="46688"/>
      <w:r>
        <w:rPr>
          <w:rFonts w:hint="cs"/>
          <w:rtl/>
          <w:lang w:eastAsia="he-IL"/>
        </w:rPr>
        <w:t>– – –</w:t>
      </w:r>
      <w:bookmarkStart w:id="46689" w:name="_ETM_Q206_587651"/>
      <w:bookmarkEnd w:id="46689"/>
      <w:r w:rsidR="00165360">
        <w:rPr>
          <w:rFonts w:hint="cs"/>
          <w:rtl/>
          <w:lang w:eastAsia="he-IL"/>
        </w:rPr>
        <w:t xml:space="preserve"> כשהם קוראים </w:t>
      </w:r>
      <w:r>
        <w:rPr>
          <w:rFonts w:hint="cs"/>
          <w:rtl/>
          <w:lang w:eastAsia="he-IL"/>
        </w:rPr>
        <w:t>– – –</w:t>
      </w:r>
    </w:p>
    <w:p w:rsidR="00165360" w:rsidRDefault="00165360" w:rsidP="00E604E4">
      <w:pPr>
        <w:rPr>
          <w:rtl/>
          <w:lang w:eastAsia="he-IL"/>
        </w:rPr>
      </w:pPr>
      <w:bookmarkStart w:id="46690" w:name="_ETM_Q206_587879"/>
      <w:bookmarkEnd w:id="46690"/>
    </w:p>
    <w:p w:rsidR="00165360" w:rsidRDefault="00165360" w:rsidP="00E604E4">
      <w:pPr>
        <w:pStyle w:val="af6"/>
        <w:keepNext/>
        <w:rPr>
          <w:rtl/>
        </w:rPr>
      </w:pPr>
      <w:r w:rsidRPr="00CF3CC7">
        <w:rPr>
          <w:rStyle w:val="TagStyle"/>
          <w:rtl/>
        </w:rPr>
        <w:t xml:space="preserve"> &lt;&lt; יור &gt;&gt; </w:t>
      </w:r>
      <w:r>
        <w:rPr>
          <w:rtl/>
        </w:rPr>
        <w:t>היו"ר מיקי לוי:</w:t>
      </w:r>
      <w:r w:rsidRPr="00CF3CC7">
        <w:rPr>
          <w:rStyle w:val="TagStyle"/>
          <w:rtl/>
        </w:rPr>
        <w:t xml:space="preserve"> &lt;&lt; יור &gt;&gt;</w:t>
      </w:r>
      <w:r>
        <w:rPr>
          <w:rtl/>
        </w:rPr>
        <w:t xml:space="preserve">   </w:t>
      </w:r>
    </w:p>
    <w:p w:rsidR="00165360" w:rsidRDefault="00165360" w:rsidP="008D5FB9">
      <w:pPr>
        <w:rPr>
          <w:rtl/>
          <w:lang w:eastAsia="he-IL"/>
        </w:rPr>
      </w:pPr>
    </w:p>
    <w:p w:rsidR="00165360" w:rsidRDefault="00165360" w:rsidP="00E604E4">
      <w:pPr>
        <w:rPr>
          <w:rtl/>
          <w:lang w:eastAsia="he-IL"/>
        </w:rPr>
      </w:pPr>
      <w:bookmarkStart w:id="46691" w:name="_ETM_Q206_589864"/>
      <w:bookmarkEnd w:id="46691"/>
      <w:r>
        <w:rPr>
          <w:rFonts w:hint="cs"/>
          <w:rtl/>
          <w:lang w:eastAsia="he-IL"/>
        </w:rPr>
        <w:t>בסדר, אוקיי, הבנתי,</w:t>
      </w:r>
      <w:bookmarkStart w:id="46692" w:name="_ETM_Q206_591290"/>
      <w:bookmarkEnd w:id="46692"/>
      <w:r>
        <w:rPr>
          <w:rFonts w:hint="cs"/>
          <w:rtl/>
          <w:lang w:eastAsia="he-IL"/>
        </w:rPr>
        <w:t xml:space="preserve"> שקט. שקט. תודה רבה. הסדרנים, ללכת </w:t>
      </w:r>
      <w:r w:rsidR="008D5FB9">
        <w:rPr>
          <w:rFonts w:hint="cs"/>
          <w:rtl/>
          <w:lang w:eastAsia="he-IL"/>
        </w:rPr>
        <w:t>– – –</w:t>
      </w:r>
    </w:p>
    <w:p w:rsidR="00165360" w:rsidRDefault="00165360" w:rsidP="00E604E4">
      <w:pPr>
        <w:ind w:firstLine="0"/>
        <w:rPr>
          <w:rtl/>
          <w:lang w:eastAsia="he-IL"/>
        </w:rPr>
      </w:pPr>
      <w:bookmarkStart w:id="46693" w:name="_ETM_Q206_600374"/>
      <w:bookmarkStart w:id="46694" w:name="_ETM_Q206_600581"/>
      <w:bookmarkEnd w:id="46693"/>
      <w:bookmarkEnd w:id="46694"/>
    </w:p>
    <w:p w:rsidR="00165360" w:rsidRDefault="00165360" w:rsidP="00E604E4">
      <w:pPr>
        <w:pStyle w:val="af5"/>
        <w:keepNext/>
        <w:rPr>
          <w:rtl/>
        </w:rPr>
      </w:pPr>
      <w:r w:rsidRPr="00CF3CC7">
        <w:rPr>
          <w:rStyle w:val="TagStyle"/>
          <w:rtl/>
        </w:rPr>
        <w:t xml:space="preserve"> &lt;&lt; קריאה &gt;&gt; </w:t>
      </w:r>
      <w:r>
        <w:rPr>
          <w:rtl/>
        </w:rPr>
        <w:t>איתמר בן גביר (הציונות הדתית):</w:t>
      </w:r>
      <w:r w:rsidRPr="00CF3CC7">
        <w:rPr>
          <w:rStyle w:val="TagStyle"/>
          <w:rtl/>
        </w:rPr>
        <w:t xml:space="preserve"> &lt;&lt; קריאה &gt;&gt;</w:t>
      </w:r>
      <w:r>
        <w:rPr>
          <w:rtl/>
        </w:rPr>
        <w:t xml:space="preserve">   </w:t>
      </w:r>
    </w:p>
    <w:p w:rsidR="00165360" w:rsidRDefault="00165360" w:rsidP="008D5FB9">
      <w:pPr>
        <w:rPr>
          <w:rtl/>
          <w:lang w:eastAsia="he-IL"/>
        </w:rPr>
      </w:pPr>
    </w:p>
    <w:p w:rsidR="00165360" w:rsidRDefault="008D5FB9" w:rsidP="00E604E4">
      <w:pPr>
        <w:rPr>
          <w:rtl/>
          <w:lang w:eastAsia="he-IL"/>
        </w:rPr>
      </w:pPr>
      <w:r>
        <w:rPr>
          <w:rFonts w:hint="cs"/>
          <w:rtl/>
          <w:lang w:eastAsia="he-IL"/>
        </w:rPr>
        <w:t>– – –</w:t>
      </w:r>
      <w:bookmarkStart w:id="46695" w:name="_ETM_Q206_597798"/>
      <w:bookmarkEnd w:id="46695"/>
    </w:p>
    <w:p w:rsidR="00165360" w:rsidRDefault="00165360" w:rsidP="00E604E4">
      <w:pPr>
        <w:rPr>
          <w:rtl/>
          <w:lang w:eastAsia="he-IL"/>
        </w:rPr>
      </w:pPr>
      <w:bookmarkStart w:id="46696" w:name="_ETM_Q206_597985"/>
      <w:bookmarkEnd w:id="46696"/>
    </w:p>
    <w:p w:rsidR="00165360" w:rsidRDefault="00165360" w:rsidP="00E604E4">
      <w:pPr>
        <w:pStyle w:val="af6"/>
        <w:keepNext/>
        <w:rPr>
          <w:rtl/>
        </w:rPr>
      </w:pPr>
      <w:r w:rsidRPr="00CF3CC7">
        <w:rPr>
          <w:rStyle w:val="TagStyle"/>
          <w:rtl/>
        </w:rPr>
        <w:t xml:space="preserve"> &lt;&lt; יור &gt;&gt; </w:t>
      </w:r>
      <w:r>
        <w:rPr>
          <w:rtl/>
        </w:rPr>
        <w:t>היו"ר מיקי לוי:</w:t>
      </w:r>
      <w:r w:rsidRPr="00CF3CC7">
        <w:rPr>
          <w:rStyle w:val="TagStyle"/>
          <w:rtl/>
        </w:rPr>
        <w:t xml:space="preserve"> &lt;&lt; יור &gt;&gt;</w:t>
      </w:r>
      <w:r>
        <w:rPr>
          <w:rtl/>
        </w:rPr>
        <w:t xml:space="preserve">   </w:t>
      </w:r>
    </w:p>
    <w:p w:rsidR="00165360" w:rsidRDefault="00165360" w:rsidP="008D5FB9">
      <w:pPr>
        <w:rPr>
          <w:rtl/>
          <w:lang w:eastAsia="he-IL"/>
        </w:rPr>
      </w:pPr>
    </w:p>
    <w:p w:rsidR="00165360" w:rsidRDefault="00165360" w:rsidP="00723C6F">
      <w:pPr>
        <w:rPr>
          <w:rtl/>
          <w:lang w:eastAsia="he-IL"/>
        </w:rPr>
      </w:pPr>
      <w:bookmarkStart w:id="46697" w:name="_ETM_Q206_599321"/>
      <w:bookmarkEnd w:id="46697"/>
      <w:r>
        <w:rPr>
          <w:rFonts w:hint="cs"/>
          <w:rtl/>
          <w:lang w:eastAsia="he-IL"/>
        </w:rPr>
        <w:t>הבנתי אותך, הבנתי אותך</w:t>
      </w:r>
      <w:r w:rsidR="00723C6F">
        <w:rPr>
          <w:rFonts w:hint="cs"/>
          <w:rtl/>
          <w:lang w:eastAsia="he-IL"/>
        </w:rPr>
        <w:t>.</w:t>
      </w:r>
      <w:r>
        <w:rPr>
          <w:rFonts w:hint="cs"/>
          <w:rtl/>
          <w:lang w:eastAsia="he-IL"/>
        </w:rPr>
        <w:t xml:space="preserve"> אני עושה הפרדת כוחות. </w:t>
      </w:r>
      <w:bookmarkStart w:id="46698" w:name="_ETM_Q206_604238"/>
      <w:bookmarkEnd w:id="46698"/>
      <w:r>
        <w:rPr>
          <w:rFonts w:hint="cs"/>
          <w:rtl/>
          <w:lang w:eastAsia="he-IL"/>
        </w:rPr>
        <w:t xml:space="preserve">אחד הסדרנים ישב על כיסאו של חבר הכנסת </w:t>
      </w:r>
      <w:bookmarkStart w:id="46699" w:name="_ETM_Q206_608654"/>
      <w:bookmarkEnd w:id="46699"/>
      <w:r>
        <w:rPr>
          <w:rFonts w:hint="cs"/>
          <w:rtl/>
          <w:lang w:eastAsia="he-IL"/>
        </w:rPr>
        <w:t xml:space="preserve">שליד בן גביר, לפנים משורת הדין. פעם ראשונה שזה </w:t>
      </w:r>
      <w:bookmarkStart w:id="46700" w:name="_ETM_Q206_613512"/>
      <w:bookmarkEnd w:id="46700"/>
      <w:r>
        <w:rPr>
          <w:rFonts w:hint="cs"/>
          <w:rtl/>
          <w:lang w:eastAsia="he-IL"/>
        </w:rPr>
        <w:t>קורה. בבקשה, נא לשבת. בבקשה, אחד הסדרנים. אביגדור, בבקשה. לפנים</w:t>
      </w:r>
      <w:bookmarkStart w:id="46701" w:name="_ETM_Q206_621260"/>
      <w:bookmarkEnd w:id="46701"/>
      <w:r>
        <w:rPr>
          <w:rFonts w:hint="cs"/>
          <w:rtl/>
          <w:lang w:eastAsia="he-IL"/>
        </w:rPr>
        <w:t xml:space="preserve"> משורת הדין. פשוט אין ברירה בשעה הזאת. </w:t>
      </w:r>
    </w:p>
    <w:p w:rsidR="00165360" w:rsidRDefault="00165360" w:rsidP="00E604E4">
      <w:pPr>
        <w:rPr>
          <w:rtl/>
          <w:lang w:eastAsia="he-IL"/>
        </w:rPr>
      </w:pPr>
      <w:bookmarkStart w:id="46702" w:name="_ETM_Q206_628925"/>
      <w:bookmarkStart w:id="46703" w:name="_ETM_Q206_629104"/>
      <w:bookmarkEnd w:id="46702"/>
      <w:bookmarkEnd w:id="46703"/>
    </w:p>
    <w:p w:rsidR="00165360" w:rsidRDefault="00165360" w:rsidP="00E604E4">
      <w:pPr>
        <w:pStyle w:val="af5"/>
        <w:keepNext/>
        <w:rPr>
          <w:rtl/>
        </w:rPr>
      </w:pPr>
      <w:r w:rsidRPr="00CF3CC7">
        <w:rPr>
          <w:rStyle w:val="TagStyle"/>
          <w:rtl/>
        </w:rPr>
        <w:t xml:space="preserve"> &lt;&lt; קריאה &gt;&gt; </w:t>
      </w:r>
      <w:r>
        <w:rPr>
          <w:rtl/>
        </w:rPr>
        <w:t>קריאות:</w:t>
      </w:r>
      <w:r w:rsidRPr="00CF3CC7">
        <w:rPr>
          <w:rStyle w:val="TagStyle"/>
          <w:rtl/>
        </w:rPr>
        <w:t xml:space="preserve"> &lt;&lt; קריאה &gt;&gt;</w:t>
      </w:r>
      <w:r>
        <w:rPr>
          <w:rtl/>
        </w:rPr>
        <w:t xml:space="preserve">   </w:t>
      </w:r>
    </w:p>
    <w:p w:rsidR="00165360" w:rsidRDefault="00165360" w:rsidP="008D5FB9">
      <w:pPr>
        <w:rPr>
          <w:rtl/>
          <w:lang w:eastAsia="he-IL"/>
        </w:rPr>
      </w:pPr>
    </w:p>
    <w:p w:rsidR="00165360" w:rsidRDefault="008D5FB9" w:rsidP="00E604E4">
      <w:pPr>
        <w:rPr>
          <w:rtl/>
          <w:lang w:eastAsia="he-IL"/>
        </w:rPr>
      </w:pPr>
      <w:bookmarkStart w:id="46704" w:name="_ETM_Q206_636065"/>
      <w:bookmarkEnd w:id="46704"/>
      <w:r>
        <w:rPr>
          <w:rFonts w:hint="cs"/>
          <w:rtl/>
          <w:lang w:eastAsia="he-IL"/>
        </w:rPr>
        <w:t>– – –</w:t>
      </w:r>
      <w:bookmarkStart w:id="46705" w:name="_ETM_Q206_636628"/>
      <w:bookmarkStart w:id="46706" w:name="_ETM_Q206_637296"/>
      <w:bookmarkEnd w:id="46705"/>
      <w:bookmarkEnd w:id="46706"/>
      <w:r w:rsidR="00165360">
        <w:rPr>
          <w:rFonts w:hint="cs"/>
          <w:rtl/>
          <w:lang w:eastAsia="he-IL"/>
        </w:rPr>
        <w:t xml:space="preserve"> אביגדור, </w:t>
      </w:r>
      <w:bookmarkStart w:id="46707" w:name="_ETM_Q206_637582"/>
      <w:bookmarkEnd w:id="46707"/>
      <w:r w:rsidR="00165360">
        <w:rPr>
          <w:rFonts w:hint="cs"/>
          <w:rtl/>
          <w:lang w:eastAsia="he-IL"/>
        </w:rPr>
        <w:t xml:space="preserve">תמיד אמרנו </w:t>
      </w:r>
      <w:r>
        <w:rPr>
          <w:rFonts w:hint="cs"/>
          <w:rtl/>
          <w:lang w:eastAsia="he-IL"/>
        </w:rPr>
        <w:t>– – –</w:t>
      </w:r>
      <w:r w:rsidR="00165360">
        <w:rPr>
          <w:rFonts w:hint="cs"/>
          <w:rtl/>
          <w:lang w:eastAsia="he-IL"/>
        </w:rPr>
        <w:t xml:space="preserve"> נשדרג אותך.</w:t>
      </w:r>
    </w:p>
    <w:p w:rsidR="00165360" w:rsidRDefault="00165360" w:rsidP="00E604E4">
      <w:pPr>
        <w:rPr>
          <w:rtl/>
          <w:lang w:eastAsia="he-IL"/>
        </w:rPr>
      </w:pPr>
      <w:bookmarkStart w:id="46708" w:name="_ETM_Q206_637449"/>
      <w:bookmarkEnd w:id="46708"/>
    </w:p>
    <w:p w:rsidR="00165360" w:rsidRDefault="00165360" w:rsidP="00E604E4">
      <w:pPr>
        <w:pStyle w:val="af6"/>
        <w:keepNext/>
        <w:rPr>
          <w:rtl/>
        </w:rPr>
      </w:pPr>
      <w:r w:rsidRPr="00CF3CC7">
        <w:rPr>
          <w:rStyle w:val="TagStyle"/>
          <w:rtl/>
        </w:rPr>
        <w:t xml:space="preserve"> &lt;&lt; יור &gt;&gt; </w:t>
      </w:r>
      <w:r>
        <w:rPr>
          <w:rtl/>
        </w:rPr>
        <w:t>היו"ר מיקי לוי:</w:t>
      </w:r>
      <w:r w:rsidRPr="00CF3CC7">
        <w:rPr>
          <w:rStyle w:val="TagStyle"/>
          <w:rtl/>
        </w:rPr>
        <w:t xml:space="preserve"> &lt;&lt; יור &gt;&gt;</w:t>
      </w:r>
      <w:r>
        <w:rPr>
          <w:rtl/>
        </w:rPr>
        <w:t xml:space="preserve">   </w:t>
      </w:r>
    </w:p>
    <w:p w:rsidR="00165360" w:rsidRDefault="00165360" w:rsidP="008D5FB9">
      <w:pPr>
        <w:rPr>
          <w:rtl/>
          <w:lang w:eastAsia="he-IL"/>
        </w:rPr>
      </w:pPr>
    </w:p>
    <w:p w:rsidR="00165360" w:rsidRDefault="00165360" w:rsidP="00E604E4">
      <w:pPr>
        <w:rPr>
          <w:rtl/>
          <w:lang w:eastAsia="he-IL"/>
        </w:rPr>
      </w:pPr>
      <w:bookmarkStart w:id="46709" w:name="_ETM_Q206_641212"/>
      <w:bookmarkEnd w:id="46709"/>
      <w:r>
        <w:rPr>
          <w:rFonts w:hint="cs"/>
          <w:rtl/>
          <w:lang w:eastAsia="he-IL"/>
        </w:rPr>
        <w:t>אביגדור, תשב</w:t>
      </w:r>
      <w:r w:rsidR="003B0B2E">
        <w:rPr>
          <w:rFonts w:hint="cs"/>
          <w:rtl/>
          <w:lang w:eastAsia="he-IL"/>
        </w:rPr>
        <w:t>,</w:t>
      </w:r>
      <w:r>
        <w:rPr>
          <w:rFonts w:hint="cs"/>
          <w:rtl/>
          <w:lang w:eastAsia="he-IL"/>
        </w:rPr>
        <w:t xml:space="preserve"> בבקשה</w:t>
      </w:r>
      <w:r w:rsidR="003B0B2E">
        <w:rPr>
          <w:rFonts w:hint="cs"/>
          <w:rtl/>
          <w:lang w:eastAsia="he-IL"/>
        </w:rPr>
        <w:t>,</w:t>
      </w:r>
      <w:r>
        <w:rPr>
          <w:rFonts w:hint="cs"/>
          <w:rtl/>
          <w:lang w:eastAsia="he-IL"/>
        </w:rPr>
        <w:t xml:space="preserve"> או תעמוד. תעשה הפרדת כוחות.</w:t>
      </w:r>
    </w:p>
    <w:p w:rsidR="00165360" w:rsidRDefault="00165360" w:rsidP="00E604E4">
      <w:pPr>
        <w:rPr>
          <w:rtl/>
          <w:lang w:eastAsia="he-IL"/>
        </w:rPr>
      </w:pPr>
    </w:p>
    <w:p w:rsidR="00723C6F" w:rsidRDefault="00165360" w:rsidP="00723C6F">
      <w:pPr>
        <w:rPr>
          <w:rtl/>
          <w:lang w:eastAsia="he-IL"/>
        </w:rPr>
      </w:pPr>
      <w:r>
        <w:rPr>
          <w:rFonts w:hint="cs"/>
          <w:rtl/>
          <w:lang w:eastAsia="he-IL"/>
        </w:rPr>
        <w:t>209</w:t>
      </w:r>
      <w:bookmarkStart w:id="46710" w:name="_ETM_Q206_643129"/>
      <w:bookmarkEnd w:id="46710"/>
      <w:r>
        <w:rPr>
          <w:rFonts w:hint="cs"/>
          <w:rtl/>
          <w:lang w:eastAsia="he-IL"/>
        </w:rPr>
        <w:t xml:space="preserve">: בעד </w:t>
      </w:r>
      <w:r>
        <w:rPr>
          <w:rFonts w:hint="eastAsia"/>
          <w:rtl/>
          <w:lang w:eastAsia="he-IL"/>
        </w:rPr>
        <w:t>–</w:t>
      </w:r>
      <w:r>
        <w:rPr>
          <w:rFonts w:hint="cs"/>
          <w:rtl/>
          <w:lang w:eastAsia="he-IL"/>
        </w:rPr>
        <w:t xml:space="preserve"> 15, נגד </w:t>
      </w:r>
      <w:r>
        <w:rPr>
          <w:rtl/>
          <w:lang w:eastAsia="he-IL"/>
        </w:rPr>
        <w:t>–</w:t>
      </w:r>
      <w:r>
        <w:rPr>
          <w:rFonts w:hint="cs"/>
          <w:rtl/>
          <w:lang w:eastAsia="he-IL"/>
        </w:rPr>
        <w:t xml:space="preserve"> 45. לפיכך הסתייגות 209 לא </w:t>
      </w:r>
      <w:bookmarkStart w:id="46711" w:name="_ETM_Q206_649118"/>
      <w:bookmarkEnd w:id="46711"/>
      <w:r>
        <w:rPr>
          <w:rFonts w:hint="cs"/>
          <w:rtl/>
          <w:lang w:eastAsia="he-IL"/>
        </w:rPr>
        <w:t xml:space="preserve">עברה. 210 ולחלופין א'–ל"ב הוסרו. </w:t>
      </w:r>
      <w:bookmarkStart w:id="46712" w:name="_ETM_Q206_667689"/>
      <w:bookmarkStart w:id="46713" w:name="_ETM_Q206_669386"/>
      <w:bookmarkStart w:id="46714" w:name="_ETM_Q206_669622"/>
      <w:bookmarkEnd w:id="46712"/>
      <w:bookmarkEnd w:id="46713"/>
      <w:bookmarkEnd w:id="46714"/>
      <w:r>
        <w:rPr>
          <w:rFonts w:hint="cs"/>
          <w:rtl/>
          <w:lang w:eastAsia="he-IL"/>
        </w:rPr>
        <w:t xml:space="preserve">לסעיפים 16 ו-17 לא נרשמו הסתייגויות. </w:t>
      </w:r>
    </w:p>
    <w:p w:rsidR="00723C6F" w:rsidRDefault="00723C6F" w:rsidP="00723C6F">
      <w:pPr>
        <w:rPr>
          <w:rtl/>
          <w:lang w:eastAsia="he-IL"/>
        </w:rPr>
      </w:pPr>
    </w:p>
    <w:p w:rsidR="00165360" w:rsidRDefault="00165360" w:rsidP="00723C6F">
      <w:pPr>
        <w:rPr>
          <w:rtl/>
          <w:lang w:eastAsia="he-IL"/>
        </w:rPr>
      </w:pPr>
      <w:r>
        <w:rPr>
          <w:rFonts w:hint="cs"/>
          <w:rtl/>
          <w:lang w:eastAsia="he-IL"/>
        </w:rPr>
        <w:t xml:space="preserve">אנחנו נצביע </w:t>
      </w:r>
      <w:bookmarkStart w:id="46715" w:name="_ETM_Q206_681078"/>
      <w:bookmarkEnd w:id="46715"/>
      <w:r>
        <w:rPr>
          <w:rFonts w:hint="cs"/>
          <w:rtl/>
          <w:lang w:eastAsia="he-IL"/>
        </w:rPr>
        <w:t xml:space="preserve">על סעיפים 15, 16 ו-17 כנוסח הוועדה. הצבעה. </w:t>
      </w:r>
    </w:p>
    <w:p w:rsidR="00165360" w:rsidRDefault="00165360" w:rsidP="00E604E4">
      <w:pPr>
        <w:rPr>
          <w:rtl/>
          <w:lang w:eastAsia="he-IL"/>
        </w:rPr>
      </w:pPr>
      <w:bookmarkStart w:id="46716" w:name="_ETM_Q206_686912"/>
      <w:bookmarkStart w:id="46717" w:name="_ETM_Q206_687227"/>
      <w:bookmarkEnd w:id="46716"/>
      <w:bookmarkEnd w:id="46717"/>
    </w:p>
    <w:p w:rsidR="00165360" w:rsidRDefault="00165360" w:rsidP="00E604E4">
      <w:pPr>
        <w:pStyle w:val="af1"/>
        <w:keepNext/>
        <w:rPr>
          <w:rtl/>
          <w:lang w:eastAsia="he-IL"/>
        </w:rPr>
      </w:pPr>
      <w:bookmarkStart w:id="46718" w:name="_ETM_Q206_687346"/>
      <w:bookmarkStart w:id="46719" w:name="_ETM_Q206_687541"/>
      <w:bookmarkEnd w:id="46718"/>
      <w:bookmarkEnd w:id="46719"/>
      <w:r>
        <w:rPr>
          <w:rtl/>
          <w:lang w:eastAsia="he-IL"/>
        </w:rPr>
        <w:t>הצבעה מס'</w:t>
      </w:r>
      <w:bookmarkStart w:id="46720" w:name="_ETM_Q206_695599"/>
      <w:bookmarkEnd w:id="46720"/>
      <w:r>
        <w:rPr>
          <w:rFonts w:hint="cs"/>
          <w:rtl/>
          <w:lang w:eastAsia="he-IL"/>
        </w:rPr>
        <w:t xml:space="preserve"> 67</w:t>
      </w:r>
    </w:p>
    <w:p w:rsidR="00165360" w:rsidRDefault="00165360" w:rsidP="00E604E4">
      <w:pPr>
        <w:pStyle w:val="--"/>
        <w:keepNext/>
        <w:rPr>
          <w:rtl/>
          <w:lang w:eastAsia="he-IL"/>
        </w:rPr>
      </w:pPr>
    </w:p>
    <w:p w:rsidR="00165360" w:rsidRDefault="00165360" w:rsidP="00E604E4">
      <w:pPr>
        <w:pStyle w:val="--"/>
        <w:keepNext/>
        <w:rPr>
          <w:rtl/>
          <w:lang w:eastAsia="he-IL"/>
        </w:rPr>
      </w:pPr>
      <w:r>
        <w:rPr>
          <w:rtl/>
          <w:lang w:eastAsia="he-IL"/>
        </w:rPr>
        <w:t xml:space="preserve">בעד סעיפים </w:t>
      </w:r>
      <w:r>
        <w:rPr>
          <w:rFonts w:hint="cs"/>
          <w:rtl/>
          <w:lang w:eastAsia="he-IL"/>
        </w:rPr>
        <w:t xml:space="preserve">15–17 </w:t>
      </w:r>
      <w:r>
        <w:rPr>
          <w:rtl/>
          <w:lang w:eastAsia="he-IL"/>
        </w:rPr>
        <w:t>–</w:t>
      </w:r>
      <w:r>
        <w:rPr>
          <w:rFonts w:hint="cs"/>
          <w:rtl/>
          <w:lang w:eastAsia="he-IL"/>
        </w:rPr>
        <w:t xml:space="preserve"> 45</w:t>
      </w:r>
    </w:p>
    <w:p w:rsidR="00165360" w:rsidRDefault="00165360" w:rsidP="00E604E4">
      <w:pPr>
        <w:pStyle w:val="--"/>
        <w:keepNext/>
        <w:rPr>
          <w:rtl/>
          <w:lang w:eastAsia="he-IL"/>
        </w:rPr>
      </w:pPr>
      <w:r>
        <w:rPr>
          <w:rtl/>
          <w:lang w:eastAsia="he-IL"/>
        </w:rPr>
        <w:t xml:space="preserve">נגד – </w:t>
      </w:r>
      <w:r>
        <w:rPr>
          <w:rFonts w:hint="cs"/>
          <w:rtl/>
          <w:lang w:eastAsia="he-IL"/>
        </w:rPr>
        <w:t>15</w:t>
      </w:r>
    </w:p>
    <w:p w:rsidR="00165360" w:rsidRDefault="00165360" w:rsidP="00E604E4">
      <w:pPr>
        <w:pStyle w:val="--"/>
        <w:keepNext/>
        <w:rPr>
          <w:rtl/>
          <w:lang w:eastAsia="he-IL"/>
        </w:rPr>
      </w:pPr>
      <w:r>
        <w:rPr>
          <w:rtl/>
          <w:lang w:eastAsia="he-IL"/>
        </w:rPr>
        <w:t xml:space="preserve">נמנעים – </w:t>
      </w:r>
      <w:r>
        <w:rPr>
          <w:rFonts w:hint="cs"/>
          <w:rtl/>
          <w:lang w:eastAsia="he-IL"/>
        </w:rPr>
        <w:t>אין</w:t>
      </w:r>
    </w:p>
    <w:p w:rsidR="00165360" w:rsidRDefault="00165360" w:rsidP="00E604E4">
      <w:pPr>
        <w:pStyle w:val="af2"/>
        <w:rPr>
          <w:rtl/>
          <w:lang w:eastAsia="he-IL"/>
        </w:rPr>
      </w:pPr>
      <w:r>
        <w:rPr>
          <w:rtl/>
          <w:lang w:eastAsia="he-IL"/>
        </w:rPr>
        <w:t xml:space="preserve">סעיפים </w:t>
      </w:r>
      <w:r>
        <w:rPr>
          <w:rFonts w:hint="cs"/>
          <w:rtl/>
          <w:lang w:eastAsia="he-IL"/>
        </w:rPr>
        <w:t>15–17 נתקבלו.</w:t>
      </w:r>
    </w:p>
    <w:p w:rsidR="00165360" w:rsidRDefault="00165360" w:rsidP="00E604E4">
      <w:pPr>
        <w:rPr>
          <w:rtl/>
          <w:lang w:eastAsia="he-IL"/>
        </w:rPr>
      </w:pPr>
      <w:bookmarkStart w:id="46721" w:name="_ETM_Q206_708074"/>
      <w:bookmarkStart w:id="46722" w:name="_ETM_Q206_708280"/>
      <w:bookmarkEnd w:id="46721"/>
      <w:bookmarkEnd w:id="46722"/>
    </w:p>
    <w:p w:rsidR="00165360" w:rsidRDefault="00165360" w:rsidP="00E604E4">
      <w:pPr>
        <w:pStyle w:val="af6"/>
        <w:keepNext/>
        <w:rPr>
          <w:rtl/>
        </w:rPr>
      </w:pPr>
      <w:r w:rsidRPr="00CF3CC7">
        <w:rPr>
          <w:rStyle w:val="TagStyle"/>
          <w:rtl/>
        </w:rPr>
        <w:t xml:space="preserve"> &lt;&lt; יור &gt;&gt; </w:t>
      </w:r>
      <w:r>
        <w:rPr>
          <w:rtl/>
        </w:rPr>
        <w:t>היו"ר מיקי לוי:</w:t>
      </w:r>
      <w:r w:rsidRPr="00CF3CC7">
        <w:rPr>
          <w:rStyle w:val="TagStyle"/>
          <w:rtl/>
        </w:rPr>
        <w:t xml:space="preserve"> &lt;&lt; יור &gt;&gt;</w:t>
      </w:r>
      <w:r>
        <w:rPr>
          <w:rtl/>
        </w:rPr>
        <w:t xml:space="preserve">   </w:t>
      </w:r>
    </w:p>
    <w:p w:rsidR="00165360" w:rsidRDefault="00165360" w:rsidP="008D5FB9">
      <w:pPr>
        <w:rPr>
          <w:rtl/>
        </w:rPr>
      </w:pPr>
    </w:p>
    <w:p w:rsidR="00165360" w:rsidRDefault="00165360" w:rsidP="00E604E4">
      <w:pPr>
        <w:rPr>
          <w:rtl/>
        </w:rPr>
      </w:pPr>
      <w:bookmarkStart w:id="46723" w:name="_ETM_Q206_710571"/>
      <w:bookmarkEnd w:id="46723"/>
      <w:r>
        <w:rPr>
          <w:rFonts w:hint="cs"/>
          <w:rtl/>
        </w:rPr>
        <w:t xml:space="preserve">בעד </w:t>
      </w:r>
      <w:r>
        <w:rPr>
          <w:rtl/>
        </w:rPr>
        <w:t>–</w:t>
      </w:r>
      <w:r>
        <w:rPr>
          <w:rFonts w:hint="cs"/>
          <w:rtl/>
        </w:rPr>
        <w:t xml:space="preserve"> 45, נגד </w:t>
      </w:r>
      <w:bookmarkStart w:id="46724" w:name="_ETM_Q206_708009"/>
      <w:bookmarkEnd w:id="46724"/>
      <w:r>
        <w:rPr>
          <w:rtl/>
        </w:rPr>
        <w:t>–</w:t>
      </w:r>
      <w:r>
        <w:rPr>
          <w:rFonts w:hint="cs"/>
          <w:rtl/>
        </w:rPr>
        <w:t xml:space="preserve"> 15. לפיכך סעיפים 15, 16 ו-17 עברו, כנוסח הוועדה, </w:t>
      </w:r>
      <w:bookmarkStart w:id="46725" w:name="_ETM_Q206_715954"/>
      <w:bookmarkEnd w:id="46725"/>
      <w:r>
        <w:rPr>
          <w:rFonts w:hint="cs"/>
          <w:rtl/>
        </w:rPr>
        <w:t xml:space="preserve">בקריאה שנייה. </w:t>
      </w:r>
    </w:p>
    <w:p w:rsidR="00165360" w:rsidRDefault="00165360" w:rsidP="00E604E4">
      <w:pPr>
        <w:rPr>
          <w:rtl/>
        </w:rPr>
      </w:pPr>
    </w:p>
    <w:p w:rsidR="00165360" w:rsidRDefault="00165360" w:rsidP="00723C6F">
      <w:pPr>
        <w:rPr>
          <w:rtl/>
        </w:rPr>
      </w:pPr>
      <w:r>
        <w:rPr>
          <w:rFonts w:hint="cs"/>
          <w:rtl/>
        </w:rPr>
        <w:t xml:space="preserve">211 </w:t>
      </w:r>
      <w:r w:rsidR="00723C6F">
        <w:rPr>
          <w:rFonts w:hint="eastAsia"/>
          <w:rtl/>
        </w:rPr>
        <w:t xml:space="preserve">– </w:t>
      </w:r>
      <w:r>
        <w:rPr>
          <w:rFonts w:hint="cs"/>
          <w:rtl/>
        </w:rPr>
        <w:t xml:space="preserve">הצבעה. אנחנו עוברים להצביע </w:t>
      </w:r>
      <w:r w:rsidR="008D5FB9">
        <w:rPr>
          <w:rFonts w:hint="cs"/>
          <w:rtl/>
        </w:rPr>
        <w:t>– – –</w:t>
      </w:r>
    </w:p>
    <w:p w:rsidR="00165360" w:rsidRDefault="00165360" w:rsidP="00E604E4">
      <w:pPr>
        <w:rPr>
          <w:rtl/>
        </w:rPr>
      </w:pPr>
      <w:bookmarkStart w:id="46726" w:name="_ETM_Q206_723625"/>
      <w:bookmarkStart w:id="46727" w:name="_ETM_Q206_723833"/>
      <w:bookmarkEnd w:id="46726"/>
      <w:bookmarkEnd w:id="46727"/>
    </w:p>
    <w:p w:rsidR="00165360" w:rsidRDefault="00165360" w:rsidP="00E604E4">
      <w:pPr>
        <w:pStyle w:val="af5"/>
        <w:keepNext/>
        <w:rPr>
          <w:rtl/>
        </w:rPr>
      </w:pPr>
      <w:r w:rsidRPr="00CF3CC7">
        <w:rPr>
          <w:rStyle w:val="TagStyle"/>
          <w:rtl/>
        </w:rPr>
        <w:t xml:space="preserve"> &lt;&lt; קריאה &gt;&gt; </w:t>
      </w:r>
      <w:r>
        <w:rPr>
          <w:rtl/>
        </w:rPr>
        <w:t>קריאה:</w:t>
      </w:r>
      <w:r w:rsidRPr="00CF3CC7">
        <w:rPr>
          <w:rStyle w:val="TagStyle"/>
          <w:rtl/>
        </w:rPr>
        <w:t xml:space="preserve"> &lt;&lt; קריאה &gt;&gt;</w:t>
      </w:r>
      <w:r>
        <w:rPr>
          <w:rtl/>
        </w:rPr>
        <w:t xml:space="preserve">   </w:t>
      </w:r>
    </w:p>
    <w:p w:rsidR="00165360" w:rsidRDefault="00165360" w:rsidP="008D5FB9">
      <w:pPr>
        <w:rPr>
          <w:rtl/>
        </w:rPr>
      </w:pPr>
    </w:p>
    <w:p w:rsidR="00165360" w:rsidRDefault="008D5FB9" w:rsidP="00E604E4">
      <w:pPr>
        <w:rPr>
          <w:rtl/>
        </w:rPr>
      </w:pPr>
      <w:bookmarkStart w:id="46728" w:name="_ETM_Q206_728642"/>
      <w:bookmarkEnd w:id="46728"/>
      <w:r>
        <w:rPr>
          <w:rFonts w:hint="cs"/>
          <w:rtl/>
        </w:rPr>
        <w:t>– – –</w:t>
      </w:r>
    </w:p>
    <w:p w:rsidR="00165360" w:rsidRDefault="00165360" w:rsidP="00E604E4">
      <w:pPr>
        <w:rPr>
          <w:rtl/>
        </w:rPr>
      </w:pPr>
    </w:p>
    <w:p w:rsidR="00165360" w:rsidRDefault="00165360" w:rsidP="00E604E4">
      <w:pPr>
        <w:pStyle w:val="af6"/>
        <w:keepNext/>
        <w:rPr>
          <w:rtl/>
        </w:rPr>
      </w:pPr>
      <w:r w:rsidRPr="00CF3CC7">
        <w:rPr>
          <w:rStyle w:val="TagStyle"/>
          <w:rtl/>
        </w:rPr>
        <w:t xml:space="preserve"> &lt;&lt; יור &gt;&gt; </w:t>
      </w:r>
      <w:r>
        <w:rPr>
          <w:rtl/>
        </w:rPr>
        <w:t>היו"ר מיקי לוי:</w:t>
      </w:r>
      <w:r w:rsidRPr="00CF3CC7">
        <w:rPr>
          <w:rStyle w:val="TagStyle"/>
          <w:rtl/>
        </w:rPr>
        <w:t xml:space="preserve"> &lt;&lt; יור &gt;&gt;</w:t>
      </w:r>
      <w:r>
        <w:rPr>
          <w:rtl/>
        </w:rPr>
        <w:t xml:space="preserve">   </w:t>
      </w:r>
    </w:p>
    <w:p w:rsidR="00165360" w:rsidRDefault="00165360" w:rsidP="008D5FB9">
      <w:pPr>
        <w:rPr>
          <w:rtl/>
        </w:rPr>
      </w:pPr>
    </w:p>
    <w:p w:rsidR="00165360" w:rsidRDefault="00165360" w:rsidP="00E604E4">
      <w:pPr>
        <w:rPr>
          <w:rtl/>
        </w:rPr>
      </w:pPr>
      <w:r>
        <w:rPr>
          <w:rFonts w:hint="cs"/>
          <w:rtl/>
        </w:rPr>
        <w:t>ל</w:t>
      </w:r>
      <w:bookmarkStart w:id="46729" w:name="_ETM_Q206_727597"/>
      <w:bookmarkEnd w:id="46729"/>
      <w:r>
        <w:rPr>
          <w:rFonts w:hint="cs"/>
          <w:rtl/>
        </w:rPr>
        <w:t xml:space="preserve">א, הצבעה אלקטרונית. אלקטרונית, אני רואה מפה. </w:t>
      </w:r>
    </w:p>
    <w:p w:rsidR="00165360" w:rsidRDefault="00165360" w:rsidP="00E604E4">
      <w:pPr>
        <w:rPr>
          <w:rtl/>
        </w:rPr>
      </w:pPr>
    </w:p>
    <w:p w:rsidR="00165360" w:rsidRDefault="00165360" w:rsidP="00723C6F">
      <w:pPr>
        <w:rPr>
          <w:rtl/>
        </w:rPr>
      </w:pPr>
      <w:bookmarkStart w:id="46730" w:name="TOR_Q207"/>
      <w:bookmarkEnd w:id="46730"/>
      <w:r>
        <w:rPr>
          <w:rFonts w:hint="cs"/>
          <w:rtl/>
        </w:rPr>
        <w:t xml:space="preserve">אנחנו עוברים להצביע על הסתייגות 211. הסתייגות </w:t>
      </w:r>
      <w:bookmarkStart w:id="46731" w:name="_ETM_Q207_135572"/>
      <w:bookmarkEnd w:id="46731"/>
      <w:r>
        <w:rPr>
          <w:rFonts w:hint="cs"/>
          <w:rtl/>
        </w:rPr>
        <w:t xml:space="preserve">211 </w:t>
      </w:r>
      <w:r w:rsidR="00723C6F">
        <w:rPr>
          <w:rFonts w:hint="eastAsia"/>
          <w:rtl/>
        </w:rPr>
        <w:t xml:space="preserve">– </w:t>
      </w:r>
      <w:r>
        <w:rPr>
          <w:rFonts w:hint="cs"/>
          <w:rtl/>
        </w:rPr>
        <w:t>הצבעה</w:t>
      </w:r>
      <w:bookmarkStart w:id="46732" w:name="_ETM_Q207_145101"/>
      <w:bookmarkEnd w:id="46732"/>
      <w:r w:rsidR="00723C6F">
        <w:rPr>
          <w:rFonts w:hint="cs"/>
          <w:rtl/>
        </w:rPr>
        <w:t>.</w:t>
      </w:r>
    </w:p>
    <w:p w:rsidR="00165360" w:rsidRDefault="00165360" w:rsidP="00E604E4">
      <w:pPr>
        <w:rPr>
          <w:rtl/>
        </w:rPr>
      </w:pPr>
      <w:bookmarkStart w:id="46733" w:name="_ETM_Q207_145339"/>
      <w:bookmarkEnd w:id="46733"/>
    </w:p>
    <w:p w:rsidR="00165360" w:rsidRDefault="00165360" w:rsidP="00E604E4">
      <w:pPr>
        <w:pStyle w:val="af1"/>
        <w:keepNext/>
        <w:rPr>
          <w:rtl/>
        </w:rPr>
      </w:pPr>
      <w:r>
        <w:rPr>
          <w:rtl/>
        </w:rPr>
        <w:t>הצבעה מס'</w:t>
      </w:r>
      <w:r>
        <w:rPr>
          <w:rFonts w:hint="cs"/>
          <w:rtl/>
        </w:rPr>
        <w:t xml:space="preserve"> 68</w:t>
      </w:r>
    </w:p>
    <w:p w:rsidR="00165360" w:rsidRDefault="00165360" w:rsidP="00E604E4">
      <w:pPr>
        <w:pStyle w:val="--"/>
        <w:keepNext/>
        <w:rPr>
          <w:rtl/>
        </w:rPr>
      </w:pPr>
    </w:p>
    <w:p w:rsidR="00165360" w:rsidRDefault="00165360" w:rsidP="00E604E4">
      <w:pPr>
        <w:pStyle w:val="--"/>
        <w:keepNext/>
        <w:rPr>
          <w:rtl/>
        </w:rPr>
      </w:pPr>
      <w:r>
        <w:rPr>
          <w:rtl/>
        </w:rPr>
        <w:t xml:space="preserve">בעד </w:t>
      </w:r>
      <w:r>
        <w:rPr>
          <w:rFonts w:hint="cs"/>
          <w:rtl/>
        </w:rPr>
        <w:t>ההסתייגות</w:t>
      </w:r>
      <w:r>
        <w:rPr>
          <w:rtl/>
        </w:rPr>
        <w:t xml:space="preserve"> –</w:t>
      </w:r>
      <w:r>
        <w:rPr>
          <w:rFonts w:hint="cs"/>
          <w:rtl/>
        </w:rPr>
        <w:t xml:space="preserve"> 15</w:t>
      </w:r>
    </w:p>
    <w:p w:rsidR="00165360" w:rsidRDefault="00165360" w:rsidP="00E604E4">
      <w:pPr>
        <w:pStyle w:val="--"/>
        <w:keepNext/>
        <w:rPr>
          <w:rtl/>
        </w:rPr>
      </w:pPr>
      <w:r>
        <w:rPr>
          <w:rtl/>
        </w:rPr>
        <w:t xml:space="preserve">נגד – </w:t>
      </w:r>
      <w:r>
        <w:rPr>
          <w:rFonts w:hint="cs"/>
          <w:rtl/>
        </w:rPr>
        <w:t>45</w:t>
      </w:r>
    </w:p>
    <w:p w:rsidR="00165360" w:rsidRDefault="00165360" w:rsidP="00E604E4">
      <w:pPr>
        <w:pStyle w:val="--"/>
        <w:keepNext/>
        <w:rPr>
          <w:rtl/>
        </w:rPr>
      </w:pPr>
      <w:r>
        <w:rPr>
          <w:rtl/>
        </w:rPr>
        <w:t xml:space="preserve">נמנעים – </w:t>
      </w:r>
      <w:r>
        <w:rPr>
          <w:rFonts w:hint="cs"/>
          <w:rtl/>
        </w:rPr>
        <w:t>אין</w:t>
      </w:r>
    </w:p>
    <w:p w:rsidR="00165360" w:rsidRDefault="00165360" w:rsidP="00E604E4">
      <w:pPr>
        <w:pStyle w:val="af2"/>
        <w:rPr>
          <w:rtl/>
        </w:rPr>
      </w:pPr>
      <w:r>
        <w:rPr>
          <w:rFonts w:hint="cs"/>
          <w:rtl/>
        </w:rPr>
        <w:t xml:space="preserve">ההסתייגות (211) של קבוצת סיעת הרשימה המשותפת, קבוצת סיעת מרצ, קבוצת סיעת רע"מ וחברת הכנסת אבתיסאם מראענה לסעיף 18 לא נתקבלה. </w:t>
      </w:r>
    </w:p>
    <w:p w:rsidR="00165360" w:rsidRDefault="00165360" w:rsidP="00E604E4">
      <w:pPr>
        <w:rPr>
          <w:rtl/>
        </w:rPr>
      </w:pPr>
      <w:bookmarkStart w:id="46734" w:name="_ETM_Q207_156520"/>
      <w:bookmarkStart w:id="46735" w:name="_ETM_Q207_156766"/>
      <w:bookmarkEnd w:id="46734"/>
      <w:bookmarkEnd w:id="46735"/>
    </w:p>
    <w:p w:rsidR="00165360" w:rsidRDefault="00165360" w:rsidP="00E604E4">
      <w:pPr>
        <w:pStyle w:val="af6"/>
        <w:keepNext/>
        <w:rPr>
          <w:rtl/>
        </w:rPr>
      </w:pPr>
      <w:r w:rsidRPr="0047508B">
        <w:rPr>
          <w:rStyle w:val="TagStyle"/>
          <w:rtl/>
        </w:rPr>
        <w:t xml:space="preserve"> &lt;&lt; יור &gt;&gt; </w:t>
      </w:r>
      <w:r>
        <w:rPr>
          <w:rtl/>
        </w:rPr>
        <w:t>היו"ר מיקי לוי:</w:t>
      </w:r>
      <w:r w:rsidRPr="0047508B">
        <w:rPr>
          <w:rStyle w:val="TagStyle"/>
          <w:rtl/>
        </w:rPr>
        <w:t xml:space="preserve"> &lt;&lt; יור &gt;&gt;</w:t>
      </w:r>
      <w:r>
        <w:rPr>
          <w:rtl/>
        </w:rPr>
        <w:t xml:space="preserve">   </w:t>
      </w:r>
    </w:p>
    <w:p w:rsidR="00165360" w:rsidRDefault="00165360" w:rsidP="008D5FB9">
      <w:pPr>
        <w:rPr>
          <w:rtl/>
          <w:lang w:eastAsia="he-IL"/>
        </w:rPr>
      </w:pPr>
    </w:p>
    <w:p w:rsidR="00165360" w:rsidRDefault="00165360" w:rsidP="00E604E4">
      <w:pPr>
        <w:rPr>
          <w:rtl/>
          <w:lang w:eastAsia="he-IL"/>
        </w:rPr>
      </w:pPr>
      <w:bookmarkStart w:id="46736" w:name="_ETM_Q207_158919"/>
      <w:bookmarkEnd w:id="46736"/>
      <w:r>
        <w:rPr>
          <w:rFonts w:hint="cs"/>
          <w:rtl/>
          <w:lang w:eastAsia="he-IL"/>
        </w:rPr>
        <w:t xml:space="preserve">בעד </w:t>
      </w:r>
      <w:r>
        <w:rPr>
          <w:rtl/>
          <w:lang w:eastAsia="he-IL"/>
        </w:rPr>
        <w:t>–</w:t>
      </w:r>
      <w:r>
        <w:rPr>
          <w:rFonts w:hint="cs"/>
          <w:rtl/>
          <w:lang w:eastAsia="he-IL"/>
        </w:rPr>
        <w:t xml:space="preserve"> 15, נגד </w:t>
      </w:r>
      <w:r>
        <w:rPr>
          <w:rtl/>
          <w:lang w:eastAsia="he-IL"/>
        </w:rPr>
        <w:t>–</w:t>
      </w:r>
      <w:r>
        <w:rPr>
          <w:rFonts w:hint="cs"/>
          <w:rtl/>
          <w:lang w:eastAsia="he-IL"/>
        </w:rPr>
        <w:t xml:space="preserve"> 45. </w:t>
      </w:r>
      <w:bookmarkStart w:id="46737" w:name="_ETM_Q207_156709"/>
      <w:bookmarkEnd w:id="46737"/>
      <w:r>
        <w:rPr>
          <w:rFonts w:hint="cs"/>
          <w:rtl/>
          <w:lang w:eastAsia="he-IL"/>
        </w:rPr>
        <w:t xml:space="preserve">הסתייגות 211 לא עברה. 212, 213 </w:t>
      </w:r>
      <w:r w:rsidR="008D5FB9">
        <w:rPr>
          <w:rFonts w:hint="cs"/>
          <w:rtl/>
          <w:lang w:eastAsia="he-IL"/>
        </w:rPr>
        <w:t>– – –</w:t>
      </w:r>
    </w:p>
    <w:p w:rsidR="00165360" w:rsidRDefault="00165360" w:rsidP="00E604E4">
      <w:pPr>
        <w:rPr>
          <w:rtl/>
          <w:lang w:eastAsia="he-IL"/>
        </w:rPr>
      </w:pPr>
    </w:p>
    <w:p w:rsidR="00165360" w:rsidRDefault="00165360" w:rsidP="00E604E4">
      <w:pPr>
        <w:pStyle w:val="af5"/>
        <w:keepNext/>
        <w:rPr>
          <w:rtl/>
        </w:rPr>
      </w:pPr>
      <w:bookmarkStart w:id="46738" w:name="ET_interruption_קר_אה_45"/>
      <w:r w:rsidRPr="00FD6C68">
        <w:rPr>
          <w:rStyle w:val="TagStyle"/>
          <w:rtl/>
        </w:rPr>
        <w:t xml:space="preserve"> &lt;&lt; קריאה &gt;&gt; </w:t>
      </w:r>
      <w:r>
        <w:rPr>
          <w:rtl/>
        </w:rPr>
        <w:t>קריאה:</w:t>
      </w:r>
      <w:r w:rsidRPr="00FD6C68">
        <w:rPr>
          <w:rStyle w:val="TagStyle"/>
          <w:rtl/>
        </w:rPr>
        <w:t xml:space="preserve"> &lt;&lt; קריאה &gt;&gt;</w:t>
      </w:r>
      <w:r>
        <w:rPr>
          <w:rtl/>
        </w:rPr>
        <w:t xml:space="preserve">   </w:t>
      </w:r>
      <w:bookmarkEnd w:id="46738"/>
    </w:p>
    <w:p w:rsidR="00165360" w:rsidRDefault="00165360" w:rsidP="008D5FB9">
      <w:pPr>
        <w:rPr>
          <w:rtl/>
          <w:lang w:eastAsia="he-IL"/>
        </w:rPr>
      </w:pPr>
    </w:p>
    <w:p w:rsidR="00165360" w:rsidRPr="00FD6C68" w:rsidRDefault="008D5FB9" w:rsidP="00E604E4">
      <w:pPr>
        <w:rPr>
          <w:rtl/>
          <w:lang w:eastAsia="he-IL"/>
        </w:rPr>
      </w:pPr>
      <w:r>
        <w:rPr>
          <w:rFonts w:hint="cs"/>
          <w:rtl/>
          <w:lang w:eastAsia="he-IL"/>
        </w:rPr>
        <w:t>– – –</w:t>
      </w:r>
    </w:p>
    <w:p w:rsidR="00165360" w:rsidRDefault="00165360" w:rsidP="00E604E4">
      <w:pPr>
        <w:rPr>
          <w:rtl/>
          <w:lang w:eastAsia="he-IL"/>
        </w:rPr>
      </w:pPr>
    </w:p>
    <w:p w:rsidR="00165360" w:rsidRDefault="00165360" w:rsidP="00E604E4">
      <w:pPr>
        <w:pStyle w:val="af6"/>
        <w:keepNext/>
        <w:rPr>
          <w:rtl/>
        </w:rPr>
      </w:pPr>
      <w:r w:rsidRPr="0047508B">
        <w:rPr>
          <w:rStyle w:val="TagStyle"/>
          <w:rtl/>
        </w:rPr>
        <w:t xml:space="preserve">&lt;&lt; יור &gt;&gt; </w:t>
      </w:r>
      <w:r>
        <w:rPr>
          <w:rtl/>
        </w:rPr>
        <w:t>היו"ר מיקי לוי:</w:t>
      </w:r>
      <w:r w:rsidRPr="0047508B">
        <w:rPr>
          <w:rStyle w:val="TagStyle"/>
          <w:rtl/>
        </w:rPr>
        <w:t xml:space="preserve"> &lt;&lt; יור &gt;&gt;</w:t>
      </w:r>
      <w:r>
        <w:rPr>
          <w:rtl/>
        </w:rPr>
        <w:t xml:space="preserve">   </w:t>
      </w:r>
    </w:p>
    <w:p w:rsidR="00165360" w:rsidRDefault="00165360" w:rsidP="00E604E4">
      <w:pPr>
        <w:rPr>
          <w:rtl/>
          <w:lang w:eastAsia="he-IL"/>
        </w:rPr>
      </w:pPr>
    </w:p>
    <w:p w:rsidR="00165360" w:rsidRDefault="00165360" w:rsidP="00723C6F">
      <w:pPr>
        <w:rPr>
          <w:rtl/>
          <w:lang w:eastAsia="he-IL"/>
        </w:rPr>
      </w:pPr>
      <w:r>
        <w:rPr>
          <w:rFonts w:hint="cs"/>
          <w:rtl/>
          <w:lang w:eastAsia="he-IL"/>
        </w:rPr>
        <w:t>לא, הוא לא עוצר אותי</w:t>
      </w:r>
      <w:r w:rsidR="00723C6F">
        <w:rPr>
          <w:rFonts w:hint="cs"/>
          <w:rtl/>
          <w:lang w:eastAsia="he-IL"/>
        </w:rPr>
        <w:t>.</w:t>
      </w:r>
    </w:p>
    <w:p w:rsidR="00165360" w:rsidRDefault="00165360" w:rsidP="00E604E4">
      <w:pPr>
        <w:keepNext/>
        <w:rPr>
          <w:rtl/>
        </w:rPr>
      </w:pPr>
      <w:bookmarkStart w:id="46739" w:name="_ETM_Q207_167965"/>
      <w:bookmarkStart w:id="46740" w:name="_ETM_Q207_168229"/>
      <w:bookmarkStart w:id="46741" w:name="ET_interruption_5761_20"/>
      <w:bookmarkEnd w:id="46739"/>
      <w:bookmarkEnd w:id="46740"/>
    </w:p>
    <w:p w:rsidR="00165360" w:rsidRDefault="00165360" w:rsidP="00E604E4">
      <w:pPr>
        <w:pStyle w:val="af5"/>
        <w:keepNext/>
        <w:rPr>
          <w:rtl/>
        </w:rPr>
      </w:pPr>
      <w:r w:rsidRPr="0047508B">
        <w:rPr>
          <w:rStyle w:val="TagStyle"/>
          <w:rtl/>
        </w:rPr>
        <w:t xml:space="preserve">&lt;&lt; קריאה &gt;&gt; </w:t>
      </w:r>
      <w:r>
        <w:rPr>
          <w:rtl/>
        </w:rPr>
        <w:t>עאידה תומא סלימאן (הרשימה המשותפת):</w:t>
      </w:r>
      <w:r w:rsidRPr="0047508B">
        <w:rPr>
          <w:rStyle w:val="TagStyle"/>
          <w:rtl/>
        </w:rPr>
        <w:t xml:space="preserve"> &lt;&lt; קריאה &gt;&gt;</w:t>
      </w:r>
      <w:r>
        <w:rPr>
          <w:rtl/>
        </w:rPr>
        <w:t xml:space="preserve">   </w:t>
      </w:r>
      <w:bookmarkEnd w:id="46741"/>
    </w:p>
    <w:p w:rsidR="00165360" w:rsidRDefault="00165360" w:rsidP="008D5FB9">
      <w:pPr>
        <w:rPr>
          <w:rtl/>
          <w:lang w:eastAsia="he-IL"/>
        </w:rPr>
      </w:pPr>
    </w:p>
    <w:p w:rsidR="00165360" w:rsidRDefault="00165360" w:rsidP="00E604E4">
      <w:pPr>
        <w:rPr>
          <w:rtl/>
          <w:lang w:eastAsia="he-IL"/>
        </w:rPr>
      </w:pPr>
      <w:bookmarkStart w:id="46742" w:name="_ETM_Q207_172044"/>
      <w:bookmarkEnd w:id="46742"/>
      <w:r>
        <w:rPr>
          <w:rFonts w:hint="cs"/>
          <w:rtl/>
          <w:lang w:eastAsia="he-IL"/>
        </w:rPr>
        <w:t>212 כן</w:t>
      </w:r>
      <w:r w:rsidR="00723C6F">
        <w:rPr>
          <w:rFonts w:hint="cs"/>
          <w:rtl/>
          <w:lang w:eastAsia="he-IL"/>
        </w:rPr>
        <w:t>,</w:t>
      </w:r>
      <w:r>
        <w:rPr>
          <w:rFonts w:hint="cs"/>
          <w:rtl/>
          <w:lang w:eastAsia="he-IL"/>
        </w:rPr>
        <w:t xml:space="preserve"> כן.</w:t>
      </w:r>
    </w:p>
    <w:p w:rsidR="00165360" w:rsidRDefault="00165360" w:rsidP="00E604E4">
      <w:pPr>
        <w:rPr>
          <w:rtl/>
          <w:lang w:eastAsia="he-IL"/>
        </w:rPr>
      </w:pPr>
      <w:bookmarkStart w:id="46743" w:name="_ETM_Q207_170532"/>
      <w:bookmarkStart w:id="46744" w:name="_ETM_Q207_170687"/>
      <w:bookmarkEnd w:id="46743"/>
      <w:bookmarkEnd w:id="46744"/>
    </w:p>
    <w:p w:rsidR="00165360" w:rsidRDefault="00165360" w:rsidP="00E604E4">
      <w:pPr>
        <w:pStyle w:val="af6"/>
        <w:keepNext/>
        <w:rPr>
          <w:rtl/>
        </w:rPr>
      </w:pPr>
      <w:r w:rsidRPr="0047508B">
        <w:rPr>
          <w:rStyle w:val="TagStyle"/>
          <w:rtl/>
        </w:rPr>
        <w:t xml:space="preserve"> &lt;&lt; יור &gt;&gt; </w:t>
      </w:r>
      <w:r>
        <w:rPr>
          <w:rtl/>
        </w:rPr>
        <w:t>היו"ר מיקי לוי:</w:t>
      </w:r>
      <w:r w:rsidRPr="0047508B">
        <w:rPr>
          <w:rStyle w:val="TagStyle"/>
          <w:rtl/>
        </w:rPr>
        <w:t xml:space="preserve"> &lt;&lt; יור &gt;&gt;</w:t>
      </w:r>
      <w:r>
        <w:rPr>
          <w:rtl/>
        </w:rPr>
        <w:t xml:space="preserve">   </w:t>
      </w:r>
    </w:p>
    <w:p w:rsidR="00165360" w:rsidRDefault="00165360" w:rsidP="008D5FB9">
      <w:pPr>
        <w:rPr>
          <w:rtl/>
          <w:lang w:eastAsia="he-IL"/>
        </w:rPr>
      </w:pPr>
    </w:p>
    <w:p w:rsidR="00165360" w:rsidRDefault="00165360" w:rsidP="00723C6F">
      <w:pPr>
        <w:rPr>
          <w:rtl/>
          <w:lang w:eastAsia="he-IL"/>
        </w:rPr>
      </w:pPr>
      <w:bookmarkStart w:id="46745" w:name="_ETM_Q207_172002"/>
      <w:bookmarkEnd w:id="46745"/>
      <w:r>
        <w:rPr>
          <w:rFonts w:hint="cs"/>
          <w:rtl/>
          <w:lang w:eastAsia="he-IL"/>
        </w:rPr>
        <w:t>212</w:t>
      </w:r>
      <w:r w:rsidR="00723C6F">
        <w:rPr>
          <w:rFonts w:hint="cs"/>
          <w:rtl/>
          <w:lang w:eastAsia="he-IL"/>
        </w:rPr>
        <w:t>.</w:t>
      </w:r>
      <w:r>
        <w:rPr>
          <w:rFonts w:hint="cs"/>
          <w:rtl/>
          <w:lang w:eastAsia="he-IL"/>
        </w:rPr>
        <w:t xml:space="preserve"> עוברי</w:t>
      </w:r>
      <w:bookmarkStart w:id="46746" w:name="_ETM_Q207_175782"/>
      <w:bookmarkEnd w:id="46746"/>
      <w:r>
        <w:rPr>
          <w:rFonts w:hint="cs"/>
          <w:rtl/>
          <w:lang w:eastAsia="he-IL"/>
        </w:rPr>
        <w:t xml:space="preserve">ם להצביע על הסתייגות 212. הסתייגות </w:t>
      </w:r>
      <w:r>
        <w:rPr>
          <w:rtl/>
          <w:lang w:eastAsia="he-IL"/>
        </w:rPr>
        <w:t>–</w:t>
      </w:r>
      <w:r>
        <w:rPr>
          <w:rFonts w:hint="cs"/>
          <w:rtl/>
          <w:lang w:eastAsia="he-IL"/>
        </w:rPr>
        <w:t xml:space="preserve"> הצבעה.</w:t>
      </w:r>
      <w:bookmarkStart w:id="46747" w:name="_ETM_Q207_180318"/>
      <w:bookmarkEnd w:id="46747"/>
      <w:r>
        <w:rPr>
          <w:rFonts w:hint="cs"/>
          <w:rtl/>
          <w:lang w:eastAsia="he-IL"/>
        </w:rPr>
        <w:t xml:space="preserve"> </w:t>
      </w:r>
    </w:p>
    <w:p w:rsidR="00165360" w:rsidRDefault="00165360" w:rsidP="00E604E4">
      <w:pPr>
        <w:rPr>
          <w:rtl/>
          <w:lang w:eastAsia="he-IL"/>
        </w:rPr>
      </w:pPr>
      <w:bookmarkStart w:id="46748" w:name="_ETM_Q207_181453"/>
      <w:bookmarkEnd w:id="46748"/>
    </w:p>
    <w:p w:rsidR="00165360" w:rsidRDefault="00165360" w:rsidP="00E604E4">
      <w:pPr>
        <w:pStyle w:val="af1"/>
        <w:keepNext/>
        <w:rPr>
          <w:rtl/>
        </w:rPr>
      </w:pPr>
      <w:bookmarkStart w:id="46749" w:name="_ETM_Q207_181732"/>
      <w:bookmarkStart w:id="46750" w:name="_ETM_Q207_181772"/>
      <w:bookmarkStart w:id="46751" w:name="_ETM_Q207_181878"/>
      <w:bookmarkEnd w:id="46749"/>
      <w:bookmarkEnd w:id="46750"/>
      <w:bookmarkEnd w:id="46751"/>
      <w:r>
        <w:rPr>
          <w:rtl/>
        </w:rPr>
        <w:t>הצבעה מס'</w:t>
      </w:r>
      <w:r>
        <w:rPr>
          <w:rFonts w:hint="cs"/>
          <w:rtl/>
        </w:rPr>
        <w:t xml:space="preserve"> 69</w:t>
      </w:r>
    </w:p>
    <w:p w:rsidR="00165360" w:rsidRDefault="00165360" w:rsidP="00E604E4">
      <w:pPr>
        <w:pStyle w:val="--"/>
        <w:keepNext/>
        <w:rPr>
          <w:rtl/>
        </w:rPr>
      </w:pPr>
    </w:p>
    <w:p w:rsidR="00165360" w:rsidRDefault="00165360" w:rsidP="00E604E4">
      <w:pPr>
        <w:pStyle w:val="--"/>
        <w:keepNext/>
        <w:rPr>
          <w:rtl/>
        </w:rPr>
      </w:pPr>
      <w:r>
        <w:rPr>
          <w:rtl/>
        </w:rPr>
        <w:t xml:space="preserve">בעד </w:t>
      </w:r>
      <w:r>
        <w:rPr>
          <w:rFonts w:hint="cs"/>
          <w:rtl/>
        </w:rPr>
        <w:t>ההסתייגות</w:t>
      </w:r>
      <w:r>
        <w:rPr>
          <w:rtl/>
        </w:rPr>
        <w:t xml:space="preserve"> –</w:t>
      </w:r>
      <w:r>
        <w:rPr>
          <w:rFonts w:hint="cs"/>
          <w:rtl/>
        </w:rPr>
        <w:t xml:space="preserve"> 15</w:t>
      </w:r>
    </w:p>
    <w:p w:rsidR="00165360" w:rsidRDefault="00165360" w:rsidP="00E604E4">
      <w:pPr>
        <w:pStyle w:val="--"/>
        <w:keepNext/>
        <w:rPr>
          <w:rtl/>
        </w:rPr>
      </w:pPr>
      <w:r>
        <w:rPr>
          <w:rtl/>
        </w:rPr>
        <w:t xml:space="preserve">נגד – </w:t>
      </w:r>
      <w:r>
        <w:rPr>
          <w:rFonts w:hint="cs"/>
          <w:rtl/>
        </w:rPr>
        <w:t>45</w:t>
      </w:r>
    </w:p>
    <w:p w:rsidR="00165360" w:rsidRDefault="00165360" w:rsidP="00E604E4">
      <w:pPr>
        <w:pStyle w:val="--"/>
        <w:keepNext/>
        <w:rPr>
          <w:rtl/>
        </w:rPr>
      </w:pPr>
      <w:r>
        <w:rPr>
          <w:rtl/>
        </w:rPr>
        <w:t xml:space="preserve">נמנעים – </w:t>
      </w:r>
      <w:r>
        <w:rPr>
          <w:rFonts w:hint="cs"/>
          <w:rtl/>
        </w:rPr>
        <w:t>אין</w:t>
      </w:r>
    </w:p>
    <w:p w:rsidR="00165360" w:rsidRDefault="00165360" w:rsidP="00E604E4">
      <w:pPr>
        <w:pStyle w:val="af2"/>
        <w:rPr>
          <w:rtl/>
        </w:rPr>
      </w:pPr>
      <w:r>
        <w:rPr>
          <w:rFonts w:hint="cs"/>
          <w:rtl/>
        </w:rPr>
        <w:t xml:space="preserve">ההסתייגות (212) של קבוצת סיעת הרשימה המשותפת לסעיף 18 לא נתקבלה. </w:t>
      </w:r>
    </w:p>
    <w:p w:rsidR="00165360" w:rsidRDefault="00165360" w:rsidP="00E604E4">
      <w:pPr>
        <w:rPr>
          <w:rtl/>
        </w:rPr>
      </w:pPr>
    </w:p>
    <w:p w:rsidR="00165360" w:rsidRDefault="00165360" w:rsidP="00E604E4">
      <w:pPr>
        <w:pStyle w:val="af6"/>
        <w:keepNext/>
        <w:rPr>
          <w:rtl/>
        </w:rPr>
      </w:pPr>
      <w:r w:rsidRPr="0047508B">
        <w:rPr>
          <w:rStyle w:val="TagStyle"/>
          <w:rtl/>
        </w:rPr>
        <w:t xml:space="preserve"> &lt;&lt; יור &gt;&gt; </w:t>
      </w:r>
      <w:r>
        <w:rPr>
          <w:rtl/>
        </w:rPr>
        <w:t>היו"ר מיקי לוי:</w:t>
      </w:r>
      <w:r w:rsidRPr="0047508B">
        <w:rPr>
          <w:rStyle w:val="TagStyle"/>
          <w:rtl/>
        </w:rPr>
        <w:t xml:space="preserve"> &lt;&lt; יור &gt;&gt;</w:t>
      </w:r>
      <w:r>
        <w:rPr>
          <w:rtl/>
        </w:rPr>
        <w:t xml:space="preserve">   </w:t>
      </w:r>
    </w:p>
    <w:p w:rsidR="00165360" w:rsidRDefault="00165360" w:rsidP="008D5FB9">
      <w:pPr>
        <w:rPr>
          <w:rtl/>
          <w:lang w:eastAsia="he-IL"/>
        </w:rPr>
      </w:pPr>
    </w:p>
    <w:p w:rsidR="00165360" w:rsidRDefault="00165360" w:rsidP="00723C6F">
      <w:pPr>
        <w:rPr>
          <w:rtl/>
          <w:lang w:eastAsia="he-IL"/>
        </w:rPr>
      </w:pPr>
      <w:r>
        <w:rPr>
          <w:rFonts w:hint="cs"/>
          <w:rtl/>
          <w:lang w:eastAsia="he-IL"/>
        </w:rPr>
        <w:t xml:space="preserve">נגד </w:t>
      </w:r>
      <w:r>
        <w:rPr>
          <w:rtl/>
          <w:lang w:eastAsia="he-IL"/>
        </w:rPr>
        <w:t>–</w:t>
      </w:r>
      <w:r>
        <w:rPr>
          <w:rFonts w:hint="cs"/>
          <w:rtl/>
          <w:lang w:eastAsia="he-IL"/>
        </w:rPr>
        <w:t xml:space="preserve"> 45, בעד </w:t>
      </w:r>
      <w:r>
        <w:rPr>
          <w:rtl/>
          <w:lang w:eastAsia="he-IL"/>
        </w:rPr>
        <w:t>–</w:t>
      </w:r>
      <w:r>
        <w:rPr>
          <w:rFonts w:hint="cs"/>
          <w:rtl/>
          <w:lang w:eastAsia="he-IL"/>
        </w:rPr>
        <w:t xml:space="preserve"> 15. לפיכך הסתייגות </w:t>
      </w:r>
      <w:bookmarkStart w:id="46752" w:name="_ETM_Q207_203991"/>
      <w:bookmarkEnd w:id="46752"/>
      <w:r>
        <w:rPr>
          <w:rFonts w:hint="cs"/>
          <w:rtl/>
          <w:lang w:eastAsia="he-IL"/>
        </w:rPr>
        <w:t xml:space="preserve">212 לא עברה. הסתייגויות 213 ולחלופין א' וב', 214, </w:t>
      </w:r>
      <w:bookmarkStart w:id="46753" w:name="_ETM_Q207_209407"/>
      <w:bookmarkEnd w:id="46753"/>
      <w:r>
        <w:rPr>
          <w:rFonts w:hint="cs"/>
          <w:rtl/>
          <w:lang w:eastAsia="he-IL"/>
        </w:rPr>
        <w:t xml:space="preserve">215 ולחלופין א' וב', 216, 217 </w:t>
      </w:r>
      <w:r w:rsidR="00723C6F">
        <w:rPr>
          <w:rFonts w:hint="eastAsia"/>
          <w:rtl/>
          <w:lang w:eastAsia="he-IL"/>
        </w:rPr>
        <w:t xml:space="preserve">– </w:t>
      </w:r>
      <w:r>
        <w:rPr>
          <w:rFonts w:hint="cs"/>
          <w:rtl/>
          <w:lang w:eastAsia="he-IL"/>
        </w:rPr>
        <w:t xml:space="preserve">הוסרו. </w:t>
      </w:r>
    </w:p>
    <w:p w:rsidR="00165360" w:rsidRDefault="00165360" w:rsidP="00E604E4">
      <w:pPr>
        <w:rPr>
          <w:rtl/>
          <w:lang w:eastAsia="he-IL"/>
        </w:rPr>
      </w:pPr>
      <w:bookmarkStart w:id="46754" w:name="_ETM_Q207_221410"/>
      <w:bookmarkStart w:id="46755" w:name="_ETM_Q207_221467"/>
      <w:bookmarkEnd w:id="46754"/>
      <w:bookmarkEnd w:id="46755"/>
    </w:p>
    <w:p w:rsidR="00165360" w:rsidRDefault="00165360" w:rsidP="00723C6F">
      <w:pPr>
        <w:rPr>
          <w:rtl/>
          <w:lang w:eastAsia="he-IL"/>
        </w:rPr>
      </w:pPr>
      <w:bookmarkStart w:id="46756" w:name="_ETM_Q207_221899"/>
      <w:bookmarkStart w:id="46757" w:name="_ETM_Q207_221949"/>
      <w:bookmarkEnd w:id="46756"/>
      <w:bookmarkEnd w:id="46757"/>
      <w:r>
        <w:rPr>
          <w:rFonts w:hint="cs"/>
          <w:rtl/>
          <w:lang w:eastAsia="he-IL"/>
        </w:rPr>
        <w:t xml:space="preserve">אנחנו </w:t>
      </w:r>
      <w:bookmarkStart w:id="46758" w:name="_ETM_Q207_222991"/>
      <w:bookmarkEnd w:id="46758"/>
      <w:r>
        <w:rPr>
          <w:rFonts w:hint="cs"/>
          <w:rtl/>
          <w:lang w:eastAsia="he-IL"/>
        </w:rPr>
        <w:t>עוברים להצביע על סעיף 18, כולל לוח התיקונים, כולל</w:t>
      </w:r>
      <w:bookmarkStart w:id="46759" w:name="_ETM_Q207_234541"/>
      <w:bookmarkEnd w:id="46759"/>
      <w:r>
        <w:rPr>
          <w:rFonts w:hint="cs"/>
          <w:rtl/>
          <w:lang w:eastAsia="he-IL"/>
        </w:rPr>
        <w:t xml:space="preserve"> </w:t>
      </w:r>
      <w:r>
        <w:rPr>
          <w:rtl/>
          <w:lang w:eastAsia="he-IL"/>
        </w:rPr>
        <w:t>–</w:t>
      </w:r>
      <w:r>
        <w:rPr>
          <w:rFonts w:hint="cs"/>
          <w:rtl/>
          <w:lang w:eastAsia="he-IL"/>
        </w:rPr>
        <w:t xml:space="preserve"> תהיו איתי </w:t>
      </w:r>
      <w:r>
        <w:rPr>
          <w:rtl/>
          <w:lang w:eastAsia="he-IL"/>
        </w:rPr>
        <w:t>–</w:t>
      </w:r>
      <w:r>
        <w:rPr>
          <w:rFonts w:hint="cs"/>
          <w:rtl/>
          <w:lang w:eastAsia="he-IL"/>
        </w:rPr>
        <w:t xml:space="preserve"> כולל לוח התיקונים. אנחנו </w:t>
      </w:r>
      <w:bookmarkStart w:id="46760" w:name="_ETM_Q207_238836"/>
      <w:bookmarkEnd w:id="46760"/>
      <w:r>
        <w:rPr>
          <w:rFonts w:hint="cs"/>
          <w:rtl/>
          <w:lang w:eastAsia="he-IL"/>
        </w:rPr>
        <w:t>הולכים להצביע, כולל על לוח התיקונים</w:t>
      </w:r>
      <w:r w:rsidR="00723C6F">
        <w:rPr>
          <w:rFonts w:hint="cs"/>
          <w:rtl/>
          <w:lang w:eastAsia="he-IL"/>
        </w:rPr>
        <w:t>, על</w:t>
      </w:r>
      <w:r>
        <w:rPr>
          <w:rFonts w:hint="cs"/>
          <w:rtl/>
          <w:lang w:eastAsia="he-IL"/>
        </w:rPr>
        <w:t xml:space="preserve"> סעיף 18, כנוסח הוועדה. כנוסח הוועדה, סעיף 18.</w:t>
      </w:r>
    </w:p>
    <w:p w:rsidR="00165360" w:rsidRDefault="00165360" w:rsidP="00E604E4">
      <w:pPr>
        <w:rPr>
          <w:rtl/>
          <w:lang w:eastAsia="he-IL"/>
        </w:rPr>
      </w:pPr>
      <w:bookmarkStart w:id="46761" w:name="_ETM_Q207_251329"/>
      <w:bookmarkEnd w:id="46761"/>
    </w:p>
    <w:p w:rsidR="00165360" w:rsidRDefault="00165360" w:rsidP="00E604E4">
      <w:pPr>
        <w:pStyle w:val="af1"/>
        <w:keepNext/>
        <w:rPr>
          <w:rtl/>
          <w:lang w:eastAsia="he-IL"/>
        </w:rPr>
      </w:pPr>
      <w:bookmarkStart w:id="46762" w:name="_ETM_Q207_251569"/>
      <w:bookmarkStart w:id="46763" w:name="_ETM_Q207_251761"/>
      <w:bookmarkStart w:id="46764" w:name="_ETM_Q207_251917"/>
      <w:bookmarkEnd w:id="46762"/>
      <w:bookmarkEnd w:id="46763"/>
      <w:bookmarkEnd w:id="46764"/>
      <w:r>
        <w:rPr>
          <w:rtl/>
          <w:lang w:eastAsia="he-IL"/>
        </w:rPr>
        <w:t>הצבעה מס'</w:t>
      </w:r>
      <w:r>
        <w:rPr>
          <w:rFonts w:hint="cs"/>
          <w:rtl/>
          <w:lang w:eastAsia="he-IL"/>
        </w:rPr>
        <w:t xml:space="preserve"> 70</w:t>
      </w:r>
    </w:p>
    <w:p w:rsidR="00165360" w:rsidRDefault="00165360" w:rsidP="00E604E4">
      <w:pPr>
        <w:pStyle w:val="--"/>
        <w:keepNext/>
        <w:rPr>
          <w:rtl/>
          <w:lang w:eastAsia="he-IL"/>
        </w:rPr>
      </w:pPr>
    </w:p>
    <w:p w:rsidR="00165360" w:rsidRDefault="00165360" w:rsidP="00E604E4">
      <w:pPr>
        <w:pStyle w:val="--"/>
        <w:keepNext/>
        <w:rPr>
          <w:rtl/>
          <w:lang w:eastAsia="he-IL"/>
        </w:rPr>
      </w:pPr>
      <w:r>
        <w:rPr>
          <w:rtl/>
          <w:lang w:eastAsia="he-IL"/>
        </w:rPr>
        <w:t xml:space="preserve">בעד </w:t>
      </w:r>
      <w:r>
        <w:rPr>
          <w:rFonts w:hint="cs"/>
          <w:rtl/>
          <w:lang w:eastAsia="he-IL"/>
        </w:rPr>
        <w:t xml:space="preserve">סעיף 18, כהצעת הוועדה </w:t>
      </w:r>
      <w:r>
        <w:rPr>
          <w:rtl/>
          <w:lang w:eastAsia="he-IL"/>
        </w:rPr>
        <w:t>–</w:t>
      </w:r>
      <w:r>
        <w:rPr>
          <w:rFonts w:hint="cs"/>
          <w:rtl/>
          <w:lang w:eastAsia="he-IL"/>
        </w:rPr>
        <w:t xml:space="preserve"> 45</w:t>
      </w:r>
    </w:p>
    <w:p w:rsidR="00165360" w:rsidRDefault="00165360" w:rsidP="00E604E4">
      <w:pPr>
        <w:pStyle w:val="--"/>
        <w:keepNext/>
        <w:rPr>
          <w:rtl/>
          <w:lang w:eastAsia="he-IL"/>
        </w:rPr>
      </w:pPr>
      <w:r>
        <w:rPr>
          <w:rtl/>
          <w:lang w:eastAsia="he-IL"/>
        </w:rPr>
        <w:t>נגד –</w:t>
      </w:r>
      <w:r>
        <w:rPr>
          <w:rFonts w:hint="cs"/>
          <w:rtl/>
          <w:lang w:eastAsia="he-IL"/>
        </w:rPr>
        <w:t xml:space="preserve"> 15</w:t>
      </w:r>
      <w:r>
        <w:rPr>
          <w:rtl/>
          <w:lang w:eastAsia="he-IL"/>
        </w:rPr>
        <w:t xml:space="preserve"> </w:t>
      </w:r>
    </w:p>
    <w:p w:rsidR="00165360" w:rsidRDefault="00165360" w:rsidP="00E604E4">
      <w:pPr>
        <w:pStyle w:val="--"/>
        <w:keepNext/>
        <w:rPr>
          <w:rtl/>
          <w:lang w:eastAsia="he-IL"/>
        </w:rPr>
      </w:pPr>
      <w:r>
        <w:rPr>
          <w:rtl/>
          <w:lang w:eastAsia="he-IL"/>
        </w:rPr>
        <w:t xml:space="preserve">נמנעים – </w:t>
      </w:r>
      <w:r>
        <w:rPr>
          <w:rFonts w:hint="cs"/>
          <w:rtl/>
          <w:lang w:eastAsia="he-IL"/>
        </w:rPr>
        <w:t>אין</w:t>
      </w:r>
    </w:p>
    <w:p w:rsidR="00165360" w:rsidRDefault="00165360" w:rsidP="00E604E4">
      <w:pPr>
        <w:pStyle w:val="af2"/>
        <w:rPr>
          <w:rtl/>
          <w:lang w:eastAsia="he-IL"/>
        </w:rPr>
      </w:pPr>
      <w:r>
        <w:rPr>
          <w:rtl/>
          <w:lang w:eastAsia="he-IL"/>
        </w:rPr>
        <w:t>סעי</w:t>
      </w:r>
      <w:r>
        <w:rPr>
          <w:rFonts w:hint="cs"/>
          <w:rtl/>
          <w:lang w:eastAsia="he-IL"/>
        </w:rPr>
        <w:t xml:space="preserve">ף 18, כהצעת הוועדה, </w:t>
      </w:r>
      <w:bookmarkStart w:id="46765" w:name="_ETM_Q207_252801"/>
      <w:bookmarkEnd w:id="46765"/>
      <w:r>
        <w:rPr>
          <w:rFonts w:hint="cs"/>
          <w:rtl/>
          <w:lang w:eastAsia="he-IL"/>
        </w:rPr>
        <w:t xml:space="preserve">נתקבל. </w:t>
      </w:r>
      <w:bookmarkStart w:id="46766" w:name="_ETM_Q207_254490"/>
      <w:bookmarkEnd w:id="46766"/>
    </w:p>
    <w:p w:rsidR="00165360" w:rsidRDefault="00165360" w:rsidP="00E604E4">
      <w:pPr>
        <w:rPr>
          <w:rtl/>
          <w:lang w:eastAsia="he-IL"/>
        </w:rPr>
      </w:pPr>
      <w:bookmarkStart w:id="46767" w:name="_ETM_Q207_254723"/>
      <w:bookmarkEnd w:id="46767"/>
    </w:p>
    <w:p w:rsidR="00165360" w:rsidRDefault="00165360" w:rsidP="00E604E4">
      <w:pPr>
        <w:pStyle w:val="af6"/>
        <w:keepNext/>
        <w:rPr>
          <w:rtl/>
        </w:rPr>
      </w:pPr>
      <w:r w:rsidRPr="0047508B">
        <w:rPr>
          <w:rStyle w:val="TagStyle"/>
          <w:rtl/>
        </w:rPr>
        <w:t xml:space="preserve"> &lt;&lt; יור &gt;&gt; </w:t>
      </w:r>
      <w:r>
        <w:rPr>
          <w:rtl/>
        </w:rPr>
        <w:t>היו"ר מיקי לוי:</w:t>
      </w:r>
      <w:r w:rsidRPr="0047508B">
        <w:rPr>
          <w:rStyle w:val="TagStyle"/>
          <w:rtl/>
        </w:rPr>
        <w:t xml:space="preserve"> &lt;&lt; יור &gt;&gt;</w:t>
      </w:r>
      <w:r>
        <w:rPr>
          <w:rtl/>
        </w:rPr>
        <w:t xml:space="preserve">   </w:t>
      </w:r>
    </w:p>
    <w:p w:rsidR="00165360" w:rsidRDefault="00165360" w:rsidP="008D5FB9">
      <w:pPr>
        <w:rPr>
          <w:rtl/>
          <w:lang w:eastAsia="he-IL"/>
        </w:rPr>
      </w:pPr>
    </w:p>
    <w:p w:rsidR="00165360" w:rsidRDefault="00165360" w:rsidP="00E604E4">
      <w:pPr>
        <w:rPr>
          <w:rtl/>
          <w:lang w:eastAsia="he-IL"/>
        </w:rPr>
      </w:pPr>
      <w:bookmarkStart w:id="46768" w:name="_ETM_Q207_256955"/>
      <w:bookmarkEnd w:id="46768"/>
      <w:r>
        <w:rPr>
          <w:rFonts w:hint="cs"/>
          <w:rtl/>
          <w:lang w:eastAsia="he-IL"/>
        </w:rPr>
        <w:t xml:space="preserve">בעד </w:t>
      </w:r>
      <w:r>
        <w:rPr>
          <w:rtl/>
          <w:lang w:eastAsia="he-IL"/>
        </w:rPr>
        <w:t>–</w:t>
      </w:r>
      <w:r>
        <w:rPr>
          <w:rFonts w:hint="cs"/>
          <w:rtl/>
          <w:lang w:eastAsia="he-IL"/>
        </w:rPr>
        <w:t xml:space="preserve"> 45, נגד </w:t>
      </w:r>
      <w:r>
        <w:rPr>
          <w:rtl/>
          <w:lang w:eastAsia="he-IL"/>
        </w:rPr>
        <w:t>–</w:t>
      </w:r>
      <w:r>
        <w:rPr>
          <w:rFonts w:hint="cs"/>
          <w:rtl/>
          <w:lang w:eastAsia="he-IL"/>
        </w:rPr>
        <w:t xml:space="preserve"> 15. לפיכך סעיף 18 </w:t>
      </w:r>
      <w:bookmarkStart w:id="46769" w:name="_ETM_Q207_272971"/>
      <w:bookmarkEnd w:id="46769"/>
      <w:r>
        <w:rPr>
          <w:rFonts w:hint="cs"/>
          <w:rtl/>
          <w:lang w:eastAsia="he-IL"/>
        </w:rPr>
        <w:t>עבר, כנוסח הוועדה, בקריאה שנייה.</w:t>
      </w:r>
    </w:p>
    <w:p w:rsidR="00165360" w:rsidRDefault="00165360" w:rsidP="00E604E4">
      <w:pPr>
        <w:rPr>
          <w:rtl/>
          <w:lang w:eastAsia="he-IL"/>
        </w:rPr>
      </w:pPr>
    </w:p>
    <w:p w:rsidR="00165360" w:rsidRDefault="00165360" w:rsidP="00E604E4">
      <w:pPr>
        <w:rPr>
          <w:rtl/>
          <w:lang w:eastAsia="he-IL"/>
        </w:rPr>
      </w:pPr>
      <w:r>
        <w:rPr>
          <w:rFonts w:hint="cs"/>
          <w:rtl/>
          <w:lang w:eastAsia="he-IL"/>
        </w:rPr>
        <w:t xml:space="preserve"> </w:t>
      </w:r>
      <w:bookmarkStart w:id="46770" w:name="_ETM_Q207_280649"/>
      <w:bookmarkEnd w:id="46770"/>
      <w:r>
        <w:rPr>
          <w:rFonts w:hint="cs"/>
          <w:rtl/>
          <w:lang w:eastAsia="he-IL"/>
        </w:rPr>
        <w:t xml:space="preserve">218, 219 </w:t>
      </w:r>
      <w:r w:rsidR="008D5FB9">
        <w:rPr>
          <w:rFonts w:hint="cs"/>
          <w:rtl/>
          <w:lang w:eastAsia="he-IL"/>
        </w:rPr>
        <w:t>– – –</w:t>
      </w:r>
    </w:p>
    <w:p w:rsidR="00165360" w:rsidRDefault="00165360" w:rsidP="00E604E4">
      <w:pPr>
        <w:rPr>
          <w:rtl/>
          <w:lang w:eastAsia="he-IL"/>
        </w:rPr>
      </w:pPr>
      <w:bookmarkStart w:id="46771" w:name="_ETM_Q207_284001"/>
      <w:bookmarkStart w:id="46772" w:name="_ETM_Q207_284220"/>
      <w:bookmarkEnd w:id="46771"/>
      <w:bookmarkEnd w:id="46772"/>
    </w:p>
    <w:p w:rsidR="00165360" w:rsidRDefault="00165360" w:rsidP="00E604E4">
      <w:pPr>
        <w:pStyle w:val="af5"/>
        <w:keepNext/>
        <w:rPr>
          <w:rtl/>
        </w:rPr>
      </w:pPr>
      <w:r w:rsidRPr="0047508B">
        <w:rPr>
          <w:rStyle w:val="TagStyle"/>
          <w:rtl/>
        </w:rPr>
        <w:t xml:space="preserve"> &lt;&lt; קריאה &gt;&gt; </w:t>
      </w:r>
      <w:r>
        <w:rPr>
          <w:rtl/>
        </w:rPr>
        <w:t>קריאה:</w:t>
      </w:r>
      <w:r w:rsidRPr="0047508B">
        <w:rPr>
          <w:rStyle w:val="TagStyle"/>
          <w:rtl/>
        </w:rPr>
        <w:t xml:space="preserve"> &lt;&lt; קריאה &gt;&gt;</w:t>
      </w:r>
      <w:r>
        <w:rPr>
          <w:rtl/>
        </w:rPr>
        <w:t xml:space="preserve">   </w:t>
      </w:r>
    </w:p>
    <w:p w:rsidR="00165360" w:rsidRDefault="00165360" w:rsidP="008D5FB9">
      <w:pPr>
        <w:rPr>
          <w:rtl/>
          <w:lang w:eastAsia="he-IL"/>
        </w:rPr>
      </w:pPr>
    </w:p>
    <w:p w:rsidR="00165360" w:rsidRDefault="00165360" w:rsidP="00E604E4">
      <w:pPr>
        <w:rPr>
          <w:rtl/>
          <w:lang w:eastAsia="he-IL"/>
        </w:rPr>
      </w:pPr>
      <w:r>
        <w:rPr>
          <w:rFonts w:hint="cs"/>
          <w:rtl/>
          <w:lang w:eastAsia="he-IL"/>
        </w:rPr>
        <w:t xml:space="preserve">להצביע. </w:t>
      </w:r>
    </w:p>
    <w:p w:rsidR="00165360" w:rsidRDefault="00165360" w:rsidP="00E604E4">
      <w:pPr>
        <w:rPr>
          <w:rtl/>
          <w:lang w:eastAsia="he-IL"/>
        </w:rPr>
      </w:pPr>
      <w:bookmarkStart w:id="46773" w:name="_ETM_Q207_285060"/>
      <w:bookmarkStart w:id="46774" w:name="_ETM_Q207_285291"/>
      <w:bookmarkEnd w:id="46773"/>
      <w:bookmarkEnd w:id="46774"/>
    </w:p>
    <w:p w:rsidR="00165360" w:rsidRDefault="00165360" w:rsidP="00E604E4">
      <w:pPr>
        <w:pStyle w:val="af6"/>
        <w:keepNext/>
        <w:rPr>
          <w:rtl/>
        </w:rPr>
      </w:pPr>
      <w:r w:rsidRPr="0047508B">
        <w:rPr>
          <w:rStyle w:val="TagStyle"/>
          <w:rtl/>
        </w:rPr>
        <w:t xml:space="preserve"> &lt;&lt; יור &gt;&gt; </w:t>
      </w:r>
      <w:r>
        <w:rPr>
          <w:rtl/>
        </w:rPr>
        <w:t>היו"ר מיקי לוי:</w:t>
      </w:r>
      <w:r w:rsidRPr="0047508B">
        <w:rPr>
          <w:rStyle w:val="TagStyle"/>
          <w:rtl/>
        </w:rPr>
        <w:t xml:space="preserve"> &lt;&lt; יור &gt;&gt;</w:t>
      </w:r>
      <w:r>
        <w:rPr>
          <w:rtl/>
        </w:rPr>
        <w:t xml:space="preserve">   </w:t>
      </w:r>
    </w:p>
    <w:p w:rsidR="00165360" w:rsidRDefault="00165360" w:rsidP="008D5FB9">
      <w:pPr>
        <w:rPr>
          <w:rtl/>
          <w:lang w:eastAsia="he-IL"/>
        </w:rPr>
      </w:pPr>
    </w:p>
    <w:p w:rsidR="00165360" w:rsidRDefault="00165360" w:rsidP="00E604E4">
      <w:pPr>
        <w:rPr>
          <w:rtl/>
          <w:lang w:eastAsia="he-IL"/>
        </w:rPr>
      </w:pPr>
      <w:bookmarkStart w:id="46775" w:name="_ETM_Q207_285170"/>
      <w:bookmarkEnd w:id="46775"/>
      <w:r>
        <w:rPr>
          <w:rFonts w:hint="cs"/>
          <w:rtl/>
          <w:lang w:eastAsia="he-IL"/>
        </w:rPr>
        <w:t>להצביע. אנחנו הולכים להצביע</w:t>
      </w:r>
      <w:bookmarkStart w:id="46776" w:name="_ETM_Q207_289600"/>
      <w:bookmarkEnd w:id="46776"/>
      <w:r>
        <w:rPr>
          <w:rFonts w:hint="cs"/>
          <w:rtl/>
          <w:lang w:eastAsia="he-IL"/>
        </w:rPr>
        <w:t xml:space="preserve"> על הסתייגות </w:t>
      </w:r>
      <w:r>
        <w:rPr>
          <w:rtl/>
          <w:lang w:eastAsia="he-IL"/>
        </w:rPr>
        <w:t>–</w:t>
      </w:r>
      <w:r>
        <w:rPr>
          <w:rFonts w:hint="cs"/>
          <w:rtl/>
          <w:lang w:eastAsia="he-IL"/>
        </w:rPr>
        <w:t xml:space="preserve"> תהיו חדים, אנחנו לקראת הסוף. </w:t>
      </w:r>
    </w:p>
    <w:p w:rsidR="00165360" w:rsidRDefault="00165360" w:rsidP="00E604E4">
      <w:pPr>
        <w:rPr>
          <w:rtl/>
          <w:lang w:eastAsia="he-IL"/>
        </w:rPr>
      </w:pPr>
    </w:p>
    <w:p w:rsidR="00165360" w:rsidRDefault="00165360" w:rsidP="00723C6F">
      <w:pPr>
        <w:rPr>
          <w:rtl/>
          <w:lang w:eastAsia="he-IL"/>
        </w:rPr>
      </w:pPr>
      <w:r>
        <w:rPr>
          <w:rFonts w:hint="cs"/>
          <w:rtl/>
          <w:lang w:eastAsia="he-IL"/>
        </w:rPr>
        <w:t xml:space="preserve">הסתייגות 219 </w:t>
      </w:r>
      <w:bookmarkStart w:id="46777" w:name="_ETM_Q207_297327"/>
      <w:bookmarkEnd w:id="46777"/>
      <w:r w:rsidR="00723C6F">
        <w:rPr>
          <w:rFonts w:hint="eastAsia"/>
          <w:rtl/>
          <w:lang w:eastAsia="he-IL"/>
        </w:rPr>
        <w:t xml:space="preserve">– </w:t>
      </w:r>
      <w:r>
        <w:rPr>
          <w:rFonts w:hint="cs"/>
          <w:rtl/>
          <w:lang w:eastAsia="he-IL"/>
        </w:rPr>
        <w:t xml:space="preserve">הצבעה. </w:t>
      </w:r>
    </w:p>
    <w:p w:rsidR="00165360" w:rsidRDefault="00165360" w:rsidP="00E604E4">
      <w:pPr>
        <w:rPr>
          <w:rtl/>
          <w:lang w:eastAsia="he-IL"/>
        </w:rPr>
      </w:pPr>
    </w:p>
    <w:p w:rsidR="00165360" w:rsidRDefault="00165360" w:rsidP="00E604E4">
      <w:pPr>
        <w:pStyle w:val="af1"/>
        <w:keepNext/>
        <w:rPr>
          <w:rtl/>
        </w:rPr>
      </w:pPr>
      <w:r>
        <w:rPr>
          <w:rtl/>
        </w:rPr>
        <w:t>הצבעה מס'</w:t>
      </w:r>
      <w:r>
        <w:rPr>
          <w:rFonts w:hint="cs"/>
          <w:rtl/>
        </w:rPr>
        <w:t xml:space="preserve"> 71</w:t>
      </w:r>
    </w:p>
    <w:p w:rsidR="00165360" w:rsidRDefault="00165360" w:rsidP="00E604E4">
      <w:pPr>
        <w:pStyle w:val="--"/>
        <w:keepNext/>
        <w:rPr>
          <w:rtl/>
        </w:rPr>
      </w:pPr>
    </w:p>
    <w:p w:rsidR="00165360" w:rsidRDefault="00165360" w:rsidP="00E604E4">
      <w:pPr>
        <w:pStyle w:val="--"/>
        <w:keepNext/>
        <w:rPr>
          <w:rtl/>
        </w:rPr>
      </w:pPr>
      <w:r>
        <w:rPr>
          <w:rtl/>
        </w:rPr>
        <w:t xml:space="preserve">בעד </w:t>
      </w:r>
      <w:r>
        <w:rPr>
          <w:rFonts w:hint="cs"/>
          <w:rtl/>
        </w:rPr>
        <w:t>ההסתייגות</w:t>
      </w:r>
      <w:r>
        <w:rPr>
          <w:rtl/>
        </w:rPr>
        <w:t xml:space="preserve"> –</w:t>
      </w:r>
      <w:r>
        <w:rPr>
          <w:rFonts w:hint="cs"/>
          <w:rtl/>
        </w:rPr>
        <w:t xml:space="preserve"> 15</w:t>
      </w:r>
    </w:p>
    <w:p w:rsidR="00165360" w:rsidRDefault="00165360" w:rsidP="00E604E4">
      <w:pPr>
        <w:pStyle w:val="--"/>
        <w:keepNext/>
        <w:rPr>
          <w:rtl/>
        </w:rPr>
      </w:pPr>
      <w:r>
        <w:rPr>
          <w:rtl/>
        </w:rPr>
        <w:t xml:space="preserve">נגד – </w:t>
      </w:r>
      <w:r>
        <w:rPr>
          <w:rFonts w:hint="cs"/>
          <w:rtl/>
        </w:rPr>
        <w:t>44</w:t>
      </w:r>
    </w:p>
    <w:p w:rsidR="00165360" w:rsidRDefault="00165360" w:rsidP="00E604E4">
      <w:pPr>
        <w:pStyle w:val="--"/>
        <w:keepNext/>
        <w:rPr>
          <w:rtl/>
        </w:rPr>
      </w:pPr>
      <w:r>
        <w:rPr>
          <w:rtl/>
        </w:rPr>
        <w:t xml:space="preserve">נמנעים – </w:t>
      </w:r>
      <w:r>
        <w:rPr>
          <w:rFonts w:hint="cs"/>
          <w:rtl/>
        </w:rPr>
        <w:t>אין</w:t>
      </w:r>
    </w:p>
    <w:p w:rsidR="00165360" w:rsidRDefault="00165360" w:rsidP="00E604E4">
      <w:pPr>
        <w:pStyle w:val="af2"/>
        <w:rPr>
          <w:rtl/>
        </w:rPr>
      </w:pPr>
      <w:r>
        <w:rPr>
          <w:rFonts w:hint="cs"/>
          <w:rtl/>
        </w:rPr>
        <w:t xml:space="preserve">ההסתייגות (219) של קבוצת סיעת הרשימה המשותפת וחברת הכנסת אמילי מואטי אחרי סעיף 18 לא נתקבלה. </w:t>
      </w:r>
    </w:p>
    <w:p w:rsidR="00165360" w:rsidRDefault="00165360" w:rsidP="00E604E4">
      <w:pPr>
        <w:rPr>
          <w:rtl/>
        </w:rPr>
      </w:pPr>
      <w:bookmarkStart w:id="46778" w:name="_ETM_Q207_300986"/>
      <w:bookmarkStart w:id="46779" w:name="_ETM_Q207_301209"/>
      <w:bookmarkEnd w:id="46778"/>
      <w:bookmarkEnd w:id="46779"/>
    </w:p>
    <w:p w:rsidR="00165360" w:rsidRDefault="00165360" w:rsidP="00E604E4">
      <w:pPr>
        <w:pStyle w:val="af6"/>
        <w:keepNext/>
        <w:rPr>
          <w:rtl/>
        </w:rPr>
      </w:pPr>
      <w:r w:rsidRPr="0047508B">
        <w:rPr>
          <w:rStyle w:val="TagStyle"/>
          <w:rtl/>
        </w:rPr>
        <w:t xml:space="preserve"> &lt;&lt; יור &gt;&gt; </w:t>
      </w:r>
      <w:r>
        <w:rPr>
          <w:rtl/>
        </w:rPr>
        <w:t>היו"ר מיקי לוי:</w:t>
      </w:r>
      <w:r w:rsidRPr="0047508B">
        <w:rPr>
          <w:rStyle w:val="TagStyle"/>
          <w:rtl/>
        </w:rPr>
        <w:t xml:space="preserve"> &lt;&lt; יור &gt;&gt;</w:t>
      </w:r>
      <w:r>
        <w:rPr>
          <w:rtl/>
        </w:rPr>
        <w:t xml:space="preserve">   </w:t>
      </w:r>
    </w:p>
    <w:p w:rsidR="00165360" w:rsidRDefault="00165360" w:rsidP="008D5FB9">
      <w:pPr>
        <w:rPr>
          <w:rtl/>
          <w:lang w:eastAsia="he-IL"/>
        </w:rPr>
      </w:pPr>
    </w:p>
    <w:p w:rsidR="00165360" w:rsidRDefault="00165360" w:rsidP="00E604E4">
      <w:pPr>
        <w:rPr>
          <w:rtl/>
          <w:lang w:eastAsia="he-IL"/>
        </w:rPr>
      </w:pPr>
      <w:bookmarkStart w:id="46780" w:name="_ETM_Q207_304129"/>
      <w:bookmarkStart w:id="46781" w:name="_ETM_Q207_312771"/>
      <w:bookmarkEnd w:id="46780"/>
      <w:bookmarkEnd w:id="46781"/>
      <w:r>
        <w:rPr>
          <w:rFonts w:hint="cs"/>
          <w:rtl/>
          <w:lang w:eastAsia="he-IL"/>
        </w:rPr>
        <w:t xml:space="preserve">נגד </w:t>
      </w:r>
      <w:r>
        <w:rPr>
          <w:rtl/>
          <w:lang w:eastAsia="he-IL"/>
        </w:rPr>
        <w:t>–</w:t>
      </w:r>
      <w:r>
        <w:rPr>
          <w:rFonts w:hint="cs"/>
          <w:rtl/>
          <w:lang w:eastAsia="he-IL"/>
        </w:rPr>
        <w:t xml:space="preserve"> 44, בעד </w:t>
      </w:r>
      <w:r>
        <w:rPr>
          <w:rtl/>
          <w:lang w:eastAsia="he-IL"/>
        </w:rPr>
        <w:t>–</w:t>
      </w:r>
      <w:r>
        <w:rPr>
          <w:rFonts w:hint="cs"/>
          <w:rtl/>
          <w:lang w:eastAsia="he-IL"/>
        </w:rPr>
        <w:t xml:space="preserve"> 15.</w:t>
      </w:r>
      <w:bookmarkStart w:id="46782" w:name="_ETM_Q207_316858"/>
      <w:bookmarkEnd w:id="46782"/>
      <w:r>
        <w:rPr>
          <w:rFonts w:hint="cs"/>
          <w:rtl/>
          <w:lang w:eastAsia="he-IL"/>
        </w:rPr>
        <w:t xml:space="preserve"> לפיכך הסתייגות 219 לא עברה. </w:t>
      </w:r>
    </w:p>
    <w:p w:rsidR="00165360" w:rsidRDefault="00165360" w:rsidP="00E604E4">
      <w:pPr>
        <w:rPr>
          <w:rtl/>
          <w:lang w:eastAsia="he-IL"/>
        </w:rPr>
      </w:pPr>
    </w:p>
    <w:p w:rsidR="00165360" w:rsidRDefault="00165360" w:rsidP="00E604E4">
      <w:pPr>
        <w:rPr>
          <w:rtl/>
          <w:lang w:eastAsia="he-IL"/>
        </w:rPr>
      </w:pPr>
      <w:r>
        <w:rPr>
          <w:rFonts w:hint="cs"/>
          <w:rtl/>
          <w:lang w:eastAsia="he-IL"/>
        </w:rPr>
        <w:t xml:space="preserve">220. אנחנו עוברים להצביע על הסתייגות </w:t>
      </w:r>
      <w:bookmarkStart w:id="46783" w:name="_ETM_Q207_331166"/>
      <w:bookmarkEnd w:id="46783"/>
      <w:r>
        <w:rPr>
          <w:rFonts w:hint="cs"/>
          <w:rtl/>
          <w:lang w:eastAsia="he-IL"/>
        </w:rPr>
        <w:t xml:space="preserve">220. הסתייגות </w:t>
      </w:r>
      <w:r>
        <w:rPr>
          <w:rtl/>
          <w:lang w:eastAsia="he-IL"/>
        </w:rPr>
        <w:t>–</w:t>
      </w:r>
      <w:r>
        <w:rPr>
          <w:rFonts w:hint="cs"/>
          <w:rtl/>
          <w:lang w:eastAsia="he-IL"/>
        </w:rPr>
        <w:t xml:space="preserve"> הצבעה. </w:t>
      </w:r>
    </w:p>
    <w:p w:rsidR="00165360" w:rsidRDefault="00165360" w:rsidP="00E604E4">
      <w:pPr>
        <w:rPr>
          <w:rtl/>
          <w:lang w:eastAsia="he-IL"/>
        </w:rPr>
      </w:pPr>
      <w:bookmarkStart w:id="46784" w:name="_ETM_Q207_336640"/>
      <w:bookmarkStart w:id="46785" w:name="_ETM_Q207_336825"/>
      <w:bookmarkEnd w:id="46784"/>
      <w:bookmarkEnd w:id="46785"/>
    </w:p>
    <w:p w:rsidR="00165360" w:rsidRDefault="00165360" w:rsidP="00E604E4">
      <w:pPr>
        <w:pStyle w:val="af1"/>
        <w:keepNext/>
        <w:rPr>
          <w:rtl/>
        </w:rPr>
      </w:pPr>
      <w:r>
        <w:rPr>
          <w:rtl/>
        </w:rPr>
        <w:t>הצבעה מס'</w:t>
      </w:r>
      <w:r>
        <w:rPr>
          <w:rFonts w:hint="cs"/>
          <w:rtl/>
        </w:rPr>
        <w:t xml:space="preserve"> 72</w:t>
      </w:r>
    </w:p>
    <w:p w:rsidR="00165360" w:rsidRDefault="00165360" w:rsidP="00E604E4">
      <w:pPr>
        <w:pStyle w:val="--"/>
        <w:keepNext/>
        <w:rPr>
          <w:rtl/>
        </w:rPr>
      </w:pPr>
    </w:p>
    <w:p w:rsidR="00165360" w:rsidRDefault="00165360" w:rsidP="00E604E4">
      <w:pPr>
        <w:pStyle w:val="--"/>
        <w:keepNext/>
        <w:rPr>
          <w:rtl/>
        </w:rPr>
      </w:pPr>
      <w:r>
        <w:rPr>
          <w:rtl/>
        </w:rPr>
        <w:t xml:space="preserve">בעד </w:t>
      </w:r>
      <w:r>
        <w:rPr>
          <w:rFonts w:hint="cs"/>
          <w:rtl/>
        </w:rPr>
        <w:t>ההסתייגות</w:t>
      </w:r>
      <w:r>
        <w:rPr>
          <w:rtl/>
        </w:rPr>
        <w:t xml:space="preserve"> –</w:t>
      </w:r>
      <w:r>
        <w:rPr>
          <w:rFonts w:hint="cs"/>
          <w:rtl/>
        </w:rPr>
        <w:t xml:space="preserve"> 15</w:t>
      </w:r>
    </w:p>
    <w:p w:rsidR="00165360" w:rsidRDefault="00165360" w:rsidP="00E604E4">
      <w:pPr>
        <w:pStyle w:val="--"/>
        <w:keepNext/>
        <w:rPr>
          <w:rtl/>
        </w:rPr>
      </w:pPr>
      <w:r>
        <w:rPr>
          <w:rtl/>
        </w:rPr>
        <w:t xml:space="preserve">נגד – </w:t>
      </w:r>
      <w:r>
        <w:rPr>
          <w:rFonts w:hint="cs"/>
          <w:rtl/>
        </w:rPr>
        <w:t>44</w:t>
      </w:r>
    </w:p>
    <w:p w:rsidR="00165360" w:rsidRDefault="00165360" w:rsidP="00E604E4">
      <w:pPr>
        <w:pStyle w:val="--"/>
        <w:keepNext/>
        <w:rPr>
          <w:rtl/>
        </w:rPr>
      </w:pPr>
      <w:r>
        <w:rPr>
          <w:rtl/>
        </w:rPr>
        <w:t xml:space="preserve">נמנעים – </w:t>
      </w:r>
      <w:r>
        <w:rPr>
          <w:rFonts w:hint="cs"/>
          <w:rtl/>
        </w:rPr>
        <w:t>אין</w:t>
      </w:r>
    </w:p>
    <w:p w:rsidR="00165360" w:rsidRDefault="00165360" w:rsidP="00E604E4">
      <w:pPr>
        <w:pStyle w:val="af2"/>
        <w:rPr>
          <w:rtl/>
        </w:rPr>
      </w:pPr>
      <w:r>
        <w:rPr>
          <w:rFonts w:hint="cs"/>
          <w:rtl/>
        </w:rPr>
        <w:t xml:space="preserve">ההסתייגות (220) של קבוצת סיעת הרשימה המשותפת אחרי סעיף 18 לא נתקבלה. </w:t>
      </w:r>
    </w:p>
    <w:p w:rsidR="00165360" w:rsidRDefault="00165360" w:rsidP="00E604E4">
      <w:pPr>
        <w:rPr>
          <w:rtl/>
        </w:rPr>
      </w:pPr>
      <w:bookmarkStart w:id="46786" w:name="_ETM_Q207_340846"/>
      <w:bookmarkStart w:id="46787" w:name="_ETM_Q207_341103"/>
      <w:bookmarkEnd w:id="46786"/>
      <w:bookmarkEnd w:id="46787"/>
    </w:p>
    <w:p w:rsidR="00165360" w:rsidRDefault="00165360" w:rsidP="00E604E4">
      <w:pPr>
        <w:pStyle w:val="af6"/>
        <w:keepNext/>
        <w:rPr>
          <w:rtl/>
        </w:rPr>
      </w:pPr>
      <w:r w:rsidRPr="004F75A5">
        <w:rPr>
          <w:rStyle w:val="TagStyle"/>
          <w:rtl/>
        </w:rPr>
        <w:t xml:space="preserve"> &lt;&lt; יור &gt;&gt; </w:t>
      </w:r>
      <w:r>
        <w:rPr>
          <w:rtl/>
        </w:rPr>
        <w:t>היו"ר מיקי לוי:</w:t>
      </w:r>
      <w:r w:rsidRPr="004F75A5">
        <w:rPr>
          <w:rStyle w:val="TagStyle"/>
          <w:rtl/>
        </w:rPr>
        <w:t xml:space="preserve"> &lt;&lt; יור &gt;&gt;</w:t>
      </w:r>
      <w:r>
        <w:rPr>
          <w:rtl/>
        </w:rPr>
        <w:t xml:space="preserve">   </w:t>
      </w:r>
    </w:p>
    <w:p w:rsidR="00165360" w:rsidRDefault="00165360" w:rsidP="008D5FB9">
      <w:pPr>
        <w:rPr>
          <w:rtl/>
          <w:lang w:eastAsia="he-IL"/>
        </w:rPr>
      </w:pPr>
    </w:p>
    <w:p w:rsidR="00165360" w:rsidRDefault="00165360" w:rsidP="00E604E4">
      <w:pPr>
        <w:rPr>
          <w:rtl/>
          <w:lang w:eastAsia="he-IL"/>
        </w:rPr>
      </w:pPr>
      <w:bookmarkStart w:id="46788" w:name="_ETM_Q207_342556"/>
      <w:bookmarkEnd w:id="46788"/>
      <w:r>
        <w:rPr>
          <w:rFonts w:hint="cs"/>
          <w:rtl/>
          <w:lang w:eastAsia="he-IL"/>
        </w:rPr>
        <w:t xml:space="preserve">נגד </w:t>
      </w:r>
      <w:r>
        <w:rPr>
          <w:rtl/>
          <w:lang w:eastAsia="he-IL"/>
        </w:rPr>
        <w:t>–</w:t>
      </w:r>
      <w:r>
        <w:rPr>
          <w:rFonts w:hint="cs"/>
          <w:rtl/>
          <w:lang w:eastAsia="he-IL"/>
        </w:rPr>
        <w:t xml:space="preserve"> 44, בעד </w:t>
      </w:r>
      <w:r>
        <w:rPr>
          <w:rtl/>
          <w:lang w:eastAsia="he-IL"/>
        </w:rPr>
        <w:t>–</w:t>
      </w:r>
      <w:r>
        <w:rPr>
          <w:rFonts w:hint="cs"/>
          <w:rtl/>
          <w:lang w:eastAsia="he-IL"/>
        </w:rPr>
        <w:t xml:space="preserve"> 15. </w:t>
      </w:r>
      <w:bookmarkStart w:id="46789" w:name="_ETM_Q207_350692"/>
      <w:bookmarkEnd w:id="46789"/>
      <w:r>
        <w:rPr>
          <w:rFonts w:hint="cs"/>
          <w:rtl/>
          <w:lang w:eastAsia="he-IL"/>
        </w:rPr>
        <w:t xml:space="preserve">לפיכך הסתייגות 220 לא עברה. </w:t>
      </w:r>
      <w:bookmarkStart w:id="46790" w:name="_ETM_Q207_353051"/>
      <w:bookmarkStart w:id="46791" w:name="_ETM_Q207_353275"/>
      <w:bookmarkStart w:id="46792" w:name="_ETM_Q207_353402"/>
      <w:bookmarkStart w:id="46793" w:name="_ETM_Q207_353587"/>
      <w:bookmarkEnd w:id="46790"/>
      <w:bookmarkEnd w:id="46791"/>
      <w:bookmarkEnd w:id="46792"/>
      <w:bookmarkEnd w:id="46793"/>
      <w:r>
        <w:rPr>
          <w:rFonts w:hint="cs"/>
          <w:rtl/>
          <w:lang w:eastAsia="he-IL"/>
        </w:rPr>
        <w:t xml:space="preserve">ההסתייגויות אחרי סעיף </w:t>
      </w:r>
      <w:bookmarkStart w:id="46794" w:name="_ETM_Q207_357304"/>
      <w:bookmarkEnd w:id="46794"/>
      <w:r>
        <w:rPr>
          <w:rFonts w:hint="cs"/>
          <w:rtl/>
          <w:lang w:eastAsia="he-IL"/>
        </w:rPr>
        <w:t xml:space="preserve">18 הוסרו. </w:t>
      </w:r>
    </w:p>
    <w:p w:rsidR="00165360" w:rsidRDefault="00165360" w:rsidP="00E604E4">
      <w:pPr>
        <w:rPr>
          <w:rtl/>
          <w:lang w:eastAsia="he-IL"/>
        </w:rPr>
      </w:pPr>
    </w:p>
    <w:p w:rsidR="00165360" w:rsidRDefault="00165360" w:rsidP="00723C6F">
      <w:pPr>
        <w:rPr>
          <w:rtl/>
          <w:lang w:eastAsia="he-IL"/>
        </w:rPr>
      </w:pPr>
      <w:r>
        <w:rPr>
          <w:rFonts w:hint="cs"/>
          <w:rtl/>
          <w:lang w:eastAsia="he-IL"/>
        </w:rPr>
        <w:t>לפיכך צריך להצביע על התוספת, שלא הוגשו לה</w:t>
      </w:r>
      <w:bookmarkStart w:id="46795" w:name="_ETM_Q207_367769"/>
      <w:bookmarkEnd w:id="46795"/>
      <w:r>
        <w:rPr>
          <w:rFonts w:hint="cs"/>
          <w:rtl/>
          <w:lang w:eastAsia="he-IL"/>
        </w:rPr>
        <w:t xml:space="preserve"> שום הסתייגויות. למעשה </w:t>
      </w:r>
      <w:r w:rsidR="00723C6F">
        <w:rPr>
          <w:rFonts w:hint="eastAsia"/>
          <w:rtl/>
          <w:lang w:eastAsia="he-IL"/>
        </w:rPr>
        <w:t xml:space="preserve">– </w:t>
      </w:r>
      <w:r>
        <w:rPr>
          <w:rFonts w:hint="cs"/>
          <w:rtl/>
          <w:lang w:eastAsia="he-IL"/>
        </w:rPr>
        <w:t>כנוסח הוועדה</w:t>
      </w:r>
      <w:r w:rsidR="00723C6F">
        <w:rPr>
          <w:rFonts w:hint="cs"/>
          <w:rtl/>
          <w:lang w:eastAsia="he-IL"/>
        </w:rPr>
        <w:t>,</w:t>
      </w:r>
      <w:r>
        <w:rPr>
          <w:rFonts w:hint="cs"/>
          <w:rtl/>
          <w:lang w:eastAsia="he-IL"/>
        </w:rPr>
        <w:t xml:space="preserve"> הצבעה כנוסח הוועדה. </w:t>
      </w:r>
    </w:p>
    <w:p w:rsidR="00165360" w:rsidRDefault="00165360" w:rsidP="00E604E4">
      <w:pPr>
        <w:rPr>
          <w:rtl/>
          <w:lang w:eastAsia="he-IL"/>
        </w:rPr>
      </w:pPr>
    </w:p>
    <w:p w:rsidR="00165360" w:rsidRDefault="00165360" w:rsidP="00E604E4">
      <w:pPr>
        <w:pStyle w:val="af1"/>
        <w:keepNext/>
        <w:rPr>
          <w:rtl/>
          <w:lang w:eastAsia="he-IL"/>
        </w:rPr>
      </w:pPr>
      <w:r>
        <w:rPr>
          <w:rtl/>
          <w:lang w:eastAsia="he-IL"/>
        </w:rPr>
        <w:t>הצבעה מס'</w:t>
      </w:r>
      <w:bookmarkStart w:id="46796" w:name="_ETM_Q207_390002"/>
      <w:bookmarkEnd w:id="46796"/>
      <w:r>
        <w:rPr>
          <w:rFonts w:hint="cs"/>
          <w:rtl/>
          <w:lang w:eastAsia="he-IL"/>
        </w:rPr>
        <w:t xml:space="preserve"> 73</w:t>
      </w:r>
    </w:p>
    <w:p w:rsidR="00165360" w:rsidRDefault="00165360" w:rsidP="00E604E4">
      <w:pPr>
        <w:pStyle w:val="--"/>
        <w:keepNext/>
        <w:rPr>
          <w:rtl/>
          <w:lang w:eastAsia="he-IL"/>
        </w:rPr>
      </w:pPr>
    </w:p>
    <w:p w:rsidR="00165360" w:rsidRDefault="00165360" w:rsidP="00E604E4">
      <w:pPr>
        <w:pStyle w:val="--"/>
        <w:keepNext/>
        <w:rPr>
          <w:rtl/>
          <w:lang w:eastAsia="he-IL"/>
        </w:rPr>
      </w:pPr>
      <w:r>
        <w:rPr>
          <w:rtl/>
          <w:lang w:eastAsia="he-IL"/>
        </w:rPr>
        <w:t xml:space="preserve">בעד </w:t>
      </w:r>
      <w:r>
        <w:rPr>
          <w:rFonts w:hint="cs"/>
          <w:rtl/>
          <w:lang w:eastAsia="he-IL"/>
        </w:rPr>
        <w:t>התוספת</w:t>
      </w:r>
      <w:r>
        <w:rPr>
          <w:rtl/>
          <w:lang w:eastAsia="he-IL"/>
        </w:rPr>
        <w:t xml:space="preserve"> –</w:t>
      </w:r>
      <w:r>
        <w:rPr>
          <w:rFonts w:hint="cs"/>
          <w:rtl/>
          <w:lang w:eastAsia="he-IL"/>
        </w:rPr>
        <w:t xml:space="preserve"> 45</w:t>
      </w:r>
    </w:p>
    <w:p w:rsidR="00165360" w:rsidRDefault="00165360" w:rsidP="00E604E4">
      <w:pPr>
        <w:pStyle w:val="--"/>
        <w:keepNext/>
        <w:rPr>
          <w:rtl/>
          <w:lang w:eastAsia="he-IL"/>
        </w:rPr>
      </w:pPr>
      <w:r>
        <w:rPr>
          <w:rtl/>
          <w:lang w:eastAsia="he-IL"/>
        </w:rPr>
        <w:t>נגד</w:t>
      </w:r>
      <w:r>
        <w:rPr>
          <w:rFonts w:hint="cs"/>
          <w:rtl/>
          <w:lang w:eastAsia="he-IL"/>
        </w:rPr>
        <w:t xml:space="preserve"> התוספת</w:t>
      </w:r>
      <w:r>
        <w:rPr>
          <w:rtl/>
          <w:lang w:eastAsia="he-IL"/>
        </w:rPr>
        <w:t xml:space="preserve"> – </w:t>
      </w:r>
      <w:r>
        <w:rPr>
          <w:rFonts w:hint="cs"/>
          <w:rtl/>
          <w:lang w:eastAsia="he-IL"/>
        </w:rPr>
        <w:t>15</w:t>
      </w:r>
    </w:p>
    <w:p w:rsidR="00165360" w:rsidRDefault="00165360" w:rsidP="00E604E4">
      <w:pPr>
        <w:pStyle w:val="--"/>
        <w:keepNext/>
        <w:rPr>
          <w:rtl/>
          <w:lang w:eastAsia="he-IL"/>
        </w:rPr>
      </w:pPr>
      <w:r>
        <w:rPr>
          <w:rtl/>
          <w:lang w:eastAsia="he-IL"/>
        </w:rPr>
        <w:t xml:space="preserve">נמנעים – </w:t>
      </w:r>
      <w:r>
        <w:rPr>
          <w:rFonts w:hint="cs"/>
          <w:rtl/>
          <w:lang w:eastAsia="he-IL"/>
        </w:rPr>
        <w:t>אין</w:t>
      </w:r>
    </w:p>
    <w:p w:rsidR="00165360" w:rsidRDefault="00165360" w:rsidP="00E604E4">
      <w:pPr>
        <w:pStyle w:val="af2"/>
        <w:rPr>
          <w:rtl/>
          <w:lang w:eastAsia="he-IL"/>
        </w:rPr>
      </w:pPr>
      <w:r>
        <w:rPr>
          <w:rFonts w:hint="cs"/>
          <w:rtl/>
          <w:lang w:eastAsia="he-IL"/>
        </w:rPr>
        <w:t xml:space="preserve">התוספת נתקבלה. </w:t>
      </w:r>
    </w:p>
    <w:p w:rsidR="00165360" w:rsidRDefault="00165360" w:rsidP="00E604E4">
      <w:pPr>
        <w:rPr>
          <w:rtl/>
          <w:lang w:eastAsia="he-IL"/>
        </w:rPr>
      </w:pPr>
      <w:bookmarkStart w:id="46797" w:name="_ETM_Q207_397145"/>
      <w:bookmarkStart w:id="46798" w:name="_ETM_Q207_397356"/>
      <w:bookmarkEnd w:id="46797"/>
      <w:bookmarkEnd w:id="46798"/>
    </w:p>
    <w:p w:rsidR="00165360" w:rsidRDefault="00165360" w:rsidP="00E604E4">
      <w:pPr>
        <w:pStyle w:val="af6"/>
        <w:keepNext/>
        <w:rPr>
          <w:rtl/>
        </w:rPr>
      </w:pPr>
      <w:r w:rsidRPr="004F75A5">
        <w:rPr>
          <w:rStyle w:val="TagStyle"/>
          <w:rtl/>
        </w:rPr>
        <w:t xml:space="preserve"> &lt;&lt; יור &gt;&gt; </w:t>
      </w:r>
      <w:r>
        <w:rPr>
          <w:rtl/>
        </w:rPr>
        <w:t>היו"ר מיקי לוי:</w:t>
      </w:r>
      <w:r w:rsidRPr="004F75A5">
        <w:rPr>
          <w:rStyle w:val="TagStyle"/>
          <w:rtl/>
        </w:rPr>
        <w:t xml:space="preserve"> &lt;&lt; יור &gt;&gt;</w:t>
      </w:r>
      <w:r>
        <w:rPr>
          <w:rtl/>
        </w:rPr>
        <w:t xml:space="preserve">   </w:t>
      </w:r>
    </w:p>
    <w:p w:rsidR="00165360" w:rsidRDefault="00165360" w:rsidP="008D5FB9">
      <w:pPr>
        <w:rPr>
          <w:rtl/>
          <w:lang w:eastAsia="he-IL"/>
        </w:rPr>
      </w:pPr>
    </w:p>
    <w:p w:rsidR="00165360" w:rsidRDefault="00165360" w:rsidP="00E604E4">
      <w:pPr>
        <w:rPr>
          <w:rtl/>
          <w:lang w:eastAsia="he-IL"/>
        </w:rPr>
      </w:pPr>
      <w:r>
        <w:rPr>
          <w:rFonts w:hint="cs"/>
          <w:rtl/>
          <w:lang w:eastAsia="he-IL"/>
        </w:rPr>
        <w:t xml:space="preserve">45 בעד, נגד </w:t>
      </w:r>
      <w:r>
        <w:rPr>
          <w:rtl/>
          <w:lang w:eastAsia="he-IL"/>
        </w:rPr>
        <w:t>–</w:t>
      </w:r>
      <w:r>
        <w:rPr>
          <w:rFonts w:hint="cs"/>
          <w:rtl/>
          <w:lang w:eastAsia="he-IL"/>
        </w:rPr>
        <w:t xml:space="preserve"> 15. לפיכך </w:t>
      </w:r>
      <w:bookmarkStart w:id="46799" w:name="_ETM_Q207_400714"/>
      <w:bookmarkEnd w:id="46799"/>
      <w:r>
        <w:rPr>
          <w:rFonts w:hint="cs"/>
          <w:rtl/>
          <w:lang w:eastAsia="he-IL"/>
        </w:rPr>
        <w:t xml:space="preserve">התוספת עברה, כנוסח הוועדה, בקריאה שנייה. </w:t>
      </w:r>
    </w:p>
    <w:p w:rsidR="00165360" w:rsidRDefault="00165360" w:rsidP="00E604E4">
      <w:pPr>
        <w:rPr>
          <w:rtl/>
          <w:lang w:eastAsia="he-IL"/>
        </w:rPr>
      </w:pPr>
      <w:bookmarkStart w:id="46800" w:name="_ETM_Q207_405868"/>
      <w:bookmarkEnd w:id="46800"/>
    </w:p>
    <w:p w:rsidR="00165360" w:rsidRDefault="00165360" w:rsidP="00723C6F">
      <w:pPr>
        <w:rPr>
          <w:rtl/>
          <w:lang w:eastAsia="he-IL"/>
        </w:rPr>
      </w:pPr>
      <w:r>
        <w:rPr>
          <w:rFonts w:hint="cs"/>
          <w:rtl/>
          <w:lang w:eastAsia="he-IL"/>
        </w:rPr>
        <w:t>א</w:t>
      </w:r>
      <w:bookmarkStart w:id="46801" w:name="_ETM_Q207_406181"/>
      <w:bookmarkStart w:id="46802" w:name="_ETM_Q207_406230"/>
      <w:bookmarkEnd w:id="46801"/>
      <w:bookmarkEnd w:id="46802"/>
      <w:r>
        <w:rPr>
          <w:rFonts w:hint="cs"/>
          <w:rtl/>
          <w:lang w:eastAsia="he-IL"/>
        </w:rPr>
        <w:t>נ</w:t>
      </w:r>
      <w:bookmarkStart w:id="46803" w:name="_ETM_Q207_406372"/>
      <w:bookmarkEnd w:id="46803"/>
      <w:r>
        <w:rPr>
          <w:rFonts w:hint="cs"/>
          <w:rtl/>
          <w:lang w:eastAsia="he-IL"/>
        </w:rPr>
        <w:t>י מבקש שקט עכשיו</w:t>
      </w:r>
      <w:r w:rsidR="00723C6F">
        <w:rPr>
          <w:rFonts w:hint="cs"/>
          <w:rtl/>
          <w:lang w:eastAsia="he-IL"/>
        </w:rPr>
        <w:t>.</w:t>
      </w:r>
      <w:bookmarkStart w:id="46804" w:name="_ETM_Q207_407845"/>
      <w:bookmarkEnd w:id="46804"/>
      <w:r>
        <w:rPr>
          <w:rFonts w:hint="cs"/>
          <w:rtl/>
          <w:lang w:eastAsia="he-IL"/>
        </w:rPr>
        <w:t xml:space="preserve"> זה הקריאה האחרונה</w:t>
      </w:r>
      <w:r w:rsidR="00723C6F">
        <w:rPr>
          <w:rFonts w:hint="cs"/>
          <w:rtl/>
          <w:lang w:eastAsia="he-IL"/>
        </w:rPr>
        <w:t>,</w:t>
      </w:r>
      <w:r>
        <w:rPr>
          <w:rFonts w:hint="cs"/>
          <w:rtl/>
          <w:lang w:eastAsia="he-IL"/>
        </w:rPr>
        <w:t xml:space="preserve"> בבקשה תהיו מרוכזים. אנחנו הולכים להצביע </w:t>
      </w:r>
      <w:bookmarkStart w:id="46805" w:name="_ETM_Q207_421973"/>
      <w:bookmarkEnd w:id="46805"/>
      <w:r w:rsidR="008D5FB9">
        <w:rPr>
          <w:rFonts w:hint="cs"/>
          <w:rtl/>
          <w:lang w:eastAsia="he-IL"/>
        </w:rPr>
        <w:t>– – –</w:t>
      </w:r>
      <w:bookmarkStart w:id="46806" w:name="_ETM_Q207_415741"/>
      <w:bookmarkEnd w:id="46806"/>
    </w:p>
    <w:p w:rsidR="00165360" w:rsidRDefault="00165360" w:rsidP="00E604E4">
      <w:pPr>
        <w:rPr>
          <w:b/>
          <w:bCs/>
          <w:u w:val="single"/>
          <w:rtl/>
          <w:lang w:eastAsia="he-IL"/>
        </w:rPr>
      </w:pPr>
      <w:bookmarkStart w:id="46807" w:name="_ETM_Q207_415947"/>
      <w:bookmarkEnd w:id="46807"/>
    </w:p>
    <w:p w:rsidR="00165360" w:rsidRPr="004F75A5" w:rsidRDefault="00165360" w:rsidP="00E604E4">
      <w:pPr>
        <w:pStyle w:val="af5"/>
        <w:rPr>
          <w:rtl/>
        </w:rPr>
      </w:pPr>
      <w:bookmarkStart w:id="46808" w:name="ET_interruption_5264_32"/>
      <w:r w:rsidRPr="00C057BD">
        <w:rPr>
          <w:rStyle w:val="TagStyle"/>
          <w:rtl/>
        </w:rPr>
        <w:t xml:space="preserve"> &lt;&lt; קריאה &gt;&gt;</w:t>
      </w:r>
      <w:r w:rsidRPr="004F75A5">
        <w:rPr>
          <w:rStyle w:val="TagStyle"/>
          <w:rtl/>
        </w:rPr>
        <w:t xml:space="preserve"> </w:t>
      </w:r>
      <w:bookmarkStart w:id="46809" w:name="_Toc98159968"/>
      <w:r>
        <w:rPr>
          <w:rtl/>
        </w:rPr>
        <w:t>אחמד טיבי (הרשימה המשותפת):</w:t>
      </w:r>
      <w:bookmarkEnd w:id="46809"/>
      <w:r w:rsidRPr="004F75A5">
        <w:rPr>
          <w:rStyle w:val="TagStyle"/>
          <w:rtl/>
        </w:rPr>
        <w:t xml:space="preserve"> </w:t>
      </w:r>
      <w:r w:rsidRPr="00C057BD">
        <w:rPr>
          <w:rStyle w:val="TagStyle"/>
          <w:rtl/>
        </w:rPr>
        <w:t xml:space="preserve">&lt;&lt; קריאה &gt;&gt; </w:t>
      </w:r>
      <w:r>
        <w:rPr>
          <w:rtl/>
        </w:rPr>
        <w:t xml:space="preserve">   </w:t>
      </w:r>
      <w:bookmarkEnd w:id="46808"/>
    </w:p>
    <w:p w:rsidR="00165360" w:rsidRDefault="00165360" w:rsidP="008D5FB9">
      <w:pPr>
        <w:rPr>
          <w:rtl/>
          <w:lang w:eastAsia="he-IL"/>
        </w:rPr>
      </w:pPr>
    </w:p>
    <w:p w:rsidR="00165360" w:rsidRDefault="00165360" w:rsidP="00E604E4">
      <w:pPr>
        <w:rPr>
          <w:rtl/>
          <w:lang w:eastAsia="he-IL"/>
        </w:rPr>
      </w:pPr>
      <w:r>
        <w:rPr>
          <w:rFonts w:hint="cs"/>
          <w:rtl/>
          <w:lang w:eastAsia="he-IL"/>
        </w:rPr>
        <w:t xml:space="preserve">תודה רבה, אדוני היושב-ראש. </w:t>
      </w:r>
      <w:bookmarkStart w:id="46810" w:name="_ETM_Q207_417860"/>
      <w:bookmarkEnd w:id="46810"/>
    </w:p>
    <w:p w:rsidR="00165360" w:rsidRDefault="00165360" w:rsidP="00E604E4">
      <w:pPr>
        <w:rPr>
          <w:rtl/>
          <w:lang w:eastAsia="he-IL"/>
        </w:rPr>
      </w:pPr>
      <w:bookmarkStart w:id="46811" w:name="_ETM_Q207_418119"/>
      <w:bookmarkEnd w:id="46811"/>
    </w:p>
    <w:p w:rsidR="00165360" w:rsidRDefault="00165360" w:rsidP="00E604E4">
      <w:pPr>
        <w:pStyle w:val="af6"/>
        <w:keepNext/>
        <w:rPr>
          <w:rtl/>
        </w:rPr>
      </w:pPr>
      <w:r w:rsidRPr="004F75A5">
        <w:rPr>
          <w:rStyle w:val="TagStyle"/>
          <w:rtl/>
        </w:rPr>
        <w:t xml:space="preserve"> &lt;&lt; יור &gt;&gt; </w:t>
      </w:r>
      <w:r>
        <w:rPr>
          <w:rtl/>
        </w:rPr>
        <w:t>היו"ר מיקי לוי:</w:t>
      </w:r>
      <w:r w:rsidRPr="004F75A5">
        <w:rPr>
          <w:rStyle w:val="TagStyle"/>
          <w:rtl/>
        </w:rPr>
        <w:t xml:space="preserve"> &lt;&lt; יור &gt;&gt;</w:t>
      </w:r>
      <w:r>
        <w:rPr>
          <w:rtl/>
        </w:rPr>
        <w:t xml:space="preserve">   </w:t>
      </w:r>
    </w:p>
    <w:p w:rsidR="00165360" w:rsidRDefault="00165360" w:rsidP="008D5FB9">
      <w:pPr>
        <w:rPr>
          <w:rtl/>
          <w:lang w:eastAsia="he-IL"/>
        </w:rPr>
      </w:pPr>
    </w:p>
    <w:p w:rsidR="00165360" w:rsidRDefault="00165360" w:rsidP="00E604E4">
      <w:pPr>
        <w:rPr>
          <w:rtl/>
          <w:lang w:eastAsia="he-IL"/>
        </w:rPr>
      </w:pPr>
      <w:bookmarkStart w:id="46812" w:name="_ETM_Q207_420418"/>
      <w:bookmarkEnd w:id="46812"/>
      <w:r>
        <w:rPr>
          <w:rFonts w:hint="cs"/>
          <w:rtl/>
          <w:lang w:eastAsia="he-IL"/>
        </w:rPr>
        <w:t>חיכיתי לך, חבר</w:t>
      </w:r>
      <w:bookmarkStart w:id="46813" w:name="_ETM_Q207_419166"/>
      <w:bookmarkEnd w:id="46813"/>
      <w:r>
        <w:rPr>
          <w:rFonts w:hint="cs"/>
          <w:rtl/>
          <w:lang w:eastAsia="he-IL"/>
        </w:rPr>
        <w:t xml:space="preserve"> הכנסת טיבי. מיהרתי אבל לא </w:t>
      </w:r>
      <w:bookmarkStart w:id="46814" w:name="_ETM_Q0_12980"/>
      <w:bookmarkEnd w:id="46814"/>
      <w:r w:rsidR="009D2690">
        <w:rPr>
          <w:rFonts w:hint="cs"/>
          <w:rtl/>
          <w:lang w:eastAsia="he-IL"/>
        </w:rPr>
        <w:t>הספיקות</w:t>
      </w:r>
      <w:r>
        <w:rPr>
          <w:rFonts w:hint="cs"/>
          <w:rtl/>
          <w:lang w:eastAsia="he-IL"/>
        </w:rPr>
        <w:t>.</w:t>
      </w:r>
      <w:bookmarkStart w:id="46815" w:name="_ETM_Q207_419664"/>
      <w:bookmarkStart w:id="46816" w:name="_ETM_Q207_419877"/>
      <w:bookmarkEnd w:id="46815"/>
      <w:bookmarkEnd w:id="46816"/>
    </w:p>
    <w:p w:rsidR="00165360" w:rsidRPr="00723C6F" w:rsidRDefault="00165360" w:rsidP="00E604E4">
      <w:pPr>
        <w:keepNext/>
        <w:rPr>
          <w:rtl/>
        </w:rPr>
      </w:pPr>
      <w:bookmarkStart w:id="46817" w:name="ET_interruption_5264_33"/>
    </w:p>
    <w:p w:rsidR="00165360" w:rsidRDefault="00165360" w:rsidP="00E604E4">
      <w:pPr>
        <w:pStyle w:val="af5"/>
        <w:rPr>
          <w:rtl/>
        </w:rPr>
      </w:pPr>
      <w:r w:rsidRPr="00C057BD">
        <w:rPr>
          <w:rStyle w:val="TagStyle"/>
          <w:rtl/>
        </w:rPr>
        <w:t xml:space="preserve"> &lt;&lt; קריאה &gt;&gt;</w:t>
      </w:r>
      <w:r w:rsidRPr="004F75A5">
        <w:rPr>
          <w:rStyle w:val="TagStyle"/>
          <w:rtl/>
        </w:rPr>
        <w:t xml:space="preserve"> </w:t>
      </w:r>
      <w:r>
        <w:rPr>
          <w:rtl/>
        </w:rPr>
        <w:t>אחמד טיבי (הרשימה המשותפת):</w:t>
      </w:r>
      <w:r w:rsidRPr="004F75A5">
        <w:rPr>
          <w:rStyle w:val="TagStyle"/>
          <w:rtl/>
        </w:rPr>
        <w:t xml:space="preserve"> </w:t>
      </w:r>
      <w:r w:rsidRPr="00C057BD">
        <w:rPr>
          <w:rStyle w:val="TagStyle"/>
          <w:rtl/>
        </w:rPr>
        <w:t xml:space="preserve">&lt;&lt; קריאה &gt;&gt; </w:t>
      </w:r>
      <w:r>
        <w:rPr>
          <w:rtl/>
        </w:rPr>
        <w:t xml:space="preserve">   </w:t>
      </w:r>
      <w:bookmarkEnd w:id="46817"/>
    </w:p>
    <w:p w:rsidR="00165360" w:rsidRPr="004F75A5" w:rsidRDefault="00165360" w:rsidP="00E604E4">
      <w:pPr>
        <w:rPr>
          <w:rtl/>
          <w:lang w:eastAsia="he-IL"/>
        </w:rPr>
      </w:pPr>
    </w:p>
    <w:p w:rsidR="00165360" w:rsidRDefault="00165360" w:rsidP="00E604E4">
      <w:pPr>
        <w:rPr>
          <w:rtl/>
          <w:lang w:eastAsia="he-IL"/>
        </w:rPr>
      </w:pPr>
      <w:bookmarkStart w:id="46818" w:name="_ETM_Q207_424352"/>
      <w:bookmarkStart w:id="46819" w:name="_ETM_Q207_424689"/>
      <w:bookmarkEnd w:id="46818"/>
      <w:bookmarkEnd w:id="46819"/>
      <w:r>
        <w:rPr>
          <w:rFonts w:hint="cs"/>
          <w:rtl/>
          <w:lang w:eastAsia="he-IL"/>
        </w:rPr>
        <w:t>האמ</w:t>
      </w:r>
      <w:bookmarkStart w:id="46820" w:name="_ETM_Q207_425042"/>
      <w:bookmarkEnd w:id="46820"/>
      <w:r>
        <w:rPr>
          <w:rFonts w:hint="cs"/>
          <w:rtl/>
          <w:lang w:eastAsia="he-IL"/>
        </w:rPr>
        <w:t>ת, כולם. מהבוקר.</w:t>
      </w:r>
      <w:bookmarkStart w:id="46821" w:name="_ETM_Q207_427120"/>
      <w:bookmarkEnd w:id="46821"/>
      <w:r>
        <w:rPr>
          <w:rFonts w:hint="cs"/>
          <w:rtl/>
          <w:lang w:eastAsia="he-IL"/>
        </w:rPr>
        <w:t xml:space="preserve"> אדוני היושב-ראש, חבריי חברי הכנסת, נימוק. </w:t>
      </w:r>
      <w:bookmarkStart w:id="46822" w:name="_ETM_Q207_431761"/>
      <w:bookmarkEnd w:id="46822"/>
      <w:r>
        <w:rPr>
          <w:rFonts w:hint="cs"/>
          <w:rtl/>
          <w:lang w:eastAsia="he-IL"/>
        </w:rPr>
        <w:t xml:space="preserve">שנים רבות חוק האזרחות הוא אחד החוקים הגזעניים ביותר </w:t>
      </w:r>
      <w:bookmarkStart w:id="46823" w:name="_ETM_Q207_437889"/>
      <w:bookmarkEnd w:id="46823"/>
      <w:r>
        <w:rPr>
          <w:rFonts w:hint="cs"/>
          <w:rtl/>
          <w:lang w:eastAsia="he-IL"/>
        </w:rPr>
        <w:t xml:space="preserve">בספר החוקים. החוק שעובר היום הוא החוק הקשה ביותר, </w:t>
      </w:r>
      <w:bookmarkStart w:id="46824" w:name="_ETM_Q207_441483"/>
      <w:bookmarkEnd w:id="46824"/>
      <w:r>
        <w:rPr>
          <w:rFonts w:hint="cs"/>
          <w:rtl/>
          <w:lang w:eastAsia="he-IL"/>
        </w:rPr>
        <w:t xml:space="preserve">הקיצוני ביותר והגזעני ביותר במשך כל הקדנציות </w:t>
      </w:r>
      <w:bookmarkStart w:id="46825" w:name="_ETM_Q207_450519"/>
      <w:bookmarkEnd w:id="46825"/>
      <w:r>
        <w:rPr>
          <w:rFonts w:hint="cs"/>
          <w:rtl/>
          <w:lang w:eastAsia="he-IL"/>
        </w:rPr>
        <w:t xml:space="preserve">שעברו. יש בו תוספת שלא הייתה בחוק הקודם. </w:t>
      </w:r>
    </w:p>
    <w:p w:rsidR="00165360" w:rsidRDefault="00165360" w:rsidP="00E604E4">
      <w:pPr>
        <w:rPr>
          <w:rtl/>
          <w:lang w:eastAsia="he-IL"/>
        </w:rPr>
      </w:pPr>
      <w:bookmarkStart w:id="46826" w:name="_ETM_Q207_452810"/>
      <w:bookmarkEnd w:id="46826"/>
    </w:p>
    <w:p w:rsidR="00165360" w:rsidRDefault="00165360" w:rsidP="00E604E4">
      <w:pPr>
        <w:rPr>
          <w:rtl/>
          <w:lang w:eastAsia="he-IL"/>
        </w:rPr>
      </w:pPr>
      <w:r>
        <w:rPr>
          <w:rFonts w:hint="cs"/>
          <w:rtl/>
          <w:lang w:eastAsia="he-IL"/>
        </w:rPr>
        <w:t>ה</w:t>
      </w:r>
      <w:bookmarkStart w:id="46827" w:name="_ETM_Q207_453194"/>
      <w:bookmarkStart w:id="46828" w:name="_ETM_Q207_453239"/>
      <w:bookmarkEnd w:id="46827"/>
      <w:bookmarkEnd w:id="46828"/>
      <w:r>
        <w:rPr>
          <w:rFonts w:hint="cs"/>
          <w:rtl/>
          <w:lang w:eastAsia="he-IL"/>
        </w:rPr>
        <w:t>ר</w:t>
      </w:r>
      <w:bookmarkStart w:id="46829" w:name="_ETM_Q207_453425"/>
      <w:bookmarkEnd w:id="46829"/>
      <w:r>
        <w:rPr>
          <w:rFonts w:hint="cs"/>
          <w:rtl/>
          <w:lang w:eastAsia="he-IL"/>
        </w:rPr>
        <w:t xml:space="preserve">שימה המשותפת גאה </w:t>
      </w:r>
      <w:bookmarkStart w:id="46830" w:name="_ETM_Q207_456482"/>
      <w:bookmarkEnd w:id="46830"/>
      <w:r>
        <w:rPr>
          <w:rFonts w:hint="cs"/>
          <w:rtl/>
          <w:lang w:eastAsia="he-IL"/>
        </w:rPr>
        <w:t xml:space="preserve">על שביולי 2021 הייתה שותפה להפלת החוק </w:t>
      </w:r>
      <w:bookmarkStart w:id="46831" w:name="_ETM_Q207_459857"/>
      <w:bookmarkEnd w:id="46831"/>
      <w:r>
        <w:rPr>
          <w:rFonts w:hint="cs"/>
          <w:rtl/>
          <w:lang w:eastAsia="he-IL"/>
        </w:rPr>
        <w:t>הזה. בשבועיים האחרונים</w:t>
      </w:r>
      <w:r w:rsidRPr="00FD6C68">
        <w:rPr>
          <w:rFonts w:hint="cs"/>
          <w:rtl/>
          <w:lang w:eastAsia="he-IL"/>
        </w:rPr>
        <w:t xml:space="preserve"> </w:t>
      </w:r>
      <w:r>
        <w:rPr>
          <w:rFonts w:hint="cs"/>
          <w:rtl/>
          <w:lang w:eastAsia="he-IL"/>
        </w:rPr>
        <w:t xml:space="preserve">ניסינו – גם בוועדות, גם במליאה, גם מול </w:t>
      </w:r>
      <w:bookmarkStart w:id="46832" w:name="_ETM_Q207_468795"/>
      <w:bookmarkEnd w:id="46832"/>
      <w:r>
        <w:rPr>
          <w:rFonts w:hint="cs"/>
          <w:rtl/>
          <w:lang w:eastAsia="he-IL"/>
        </w:rPr>
        <w:t>שרי הממשלה וגם מול מפלגות הקואליציה והאופוזיציה – להביא לידי או</w:t>
      </w:r>
      <w:bookmarkStart w:id="46833" w:name="_ETM_Q207_474578"/>
      <w:bookmarkEnd w:id="46833"/>
      <w:r>
        <w:rPr>
          <w:rFonts w:hint="cs"/>
          <w:rtl/>
          <w:lang w:eastAsia="he-IL"/>
        </w:rPr>
        <w:t xml:space="preserve"> הפלתו או מניעת העלאתו, אבל לא נמצאו המספרים המתאימים. מאז </w:t>
      </w:r>
      <w:bookmarkStart w:id="46834" w:name="_ETM_Q207_482279"/>
      <w:bookmarkEnd w:id="46834"/>
      <w:r>
        <w:rPr>
          <w:rFonts w:hint="cs"/>
          <w:rtl/>
          <w:lang w:eastAsia="he-IL"/>
        </w:rPr>
        <w:t xml:space="preserve">הבוקר, כאשר פורסם שהרשימה המשותפת שוקלת להגיש אי-אמון בממשלה, </w:t>
      </w:r>
      <w:bookmarkStart w:id="46835" w:name="_ETM_Q207_493384"/>
      <w:bookmarkEnd w:id="46835"/>
      <w:r>
        <w:rPr>
          <w:rFonts w:hint="cs"/>
          <w:rtl/>
          <w:lang w:eastAsia="he-IL"/>
        </w:rPr>
        <w:t xml:space="preserve">אנשי הימין החליטו לא להגיע לכנסת. אתם רואים </w:t>
      </w:r>
      <w:r>
        <w:rPr>
          <w:rtl/>
          <w:lang w:eastAsia="he-IL"/>
        </w:rPr>
        <w:t>–</w:t>
      </w:r>
      <w:r>
        <w:rPr>
          <w:rFonts w:hint="cs"/>
          <w:rtl/>
          <w:lang w:eastAsia="he-IL"/>
        </w:rPr>
        <w:t xml:space="preserve"> הספסלים</w:t>
      </w:r>
      <w:bookmarkStart w:id="46836" w:name="_ETM_Q207_497319"/>
      <w:bookmarkEnd w:id="46836"/>
      <w:r>
        <w:rPr>
          <w:rFonts w:hint="cs"/>
          <w:rtl/>
          <w:lang w:eastAsia="he-IL"/>
        </w:rPr>
        <w:t xml:space="preserve"> ריקים, כי הם לא רצו להצביע אמון </w:t>
      </w:r>
      <w:r w:rsidR="008D5FB9">
        <w:rPr>
          <w:rFonts w:hint="cs"/>
          <w:rtl/>
          <w:lang w:eastAsia="he-IL"/>
        </w:rPr>
        <w:t>– – –</w:t>
      </w:r>
      <w:bookmarkStart w:id="46837" w:name="_ETM_Q207_501043"/>
      <w:bookmarkEnd w:id="46837"/>
    </w:p>
    <w:p w:rsidR="00165360" w:rsidRDefault="00165360" w:rsidP="00E604E4">
      <w:pPr>
        <w:rPr>
          <w:rtl/>
          <w:lang w:eastAsia="he-IL"/>
        </w:rPr>
      </w:pPr>
      <w:bookmarkStart w:id="46838" w:name="_ETM_Q207_501262"/>
      <w:bookmarkEnd w:id="46838"/>
    </w:p>
    <w:p w:rsidR="00165360" w:rsidRDefault="00165360" w:rsidP="00E604E4">
      <w:pPr>
        <w:pStyle w:val="af6"/>
        <w:keepNext/>
        <w:rPr>
          <w:rtl/>
        </w:rPr>
      </w:pPr>
      <w:r w:rsidRPr="004F75A5">
        <w:rPr>
          <w:rStyle w:val="TagStyle"/>
          <w:rtl/>
        </w:rPr>
        <w:t xml:space="preserve"> &lt;&lt; יור &gt;&gt; </w:t>
      </w:r>
      <w:r>
        <w:rPr>
          <w:rtl/>
        </w:rPr>
        <w:t>היו"ר מיקי לוי:</w:t>
      </w:r>
      <w:r w:rsidRPr="004F75A5">
        <w:rPr>
          <w:rStyle w:val="TagStyle"/>
          <w:rtl/>
        </w:rPr>
        <w:t xml:space="preserve"> &lt;&lt; יור &gt;&gt;</w:t>
      </w:r>
      <w:r>
        <w:rPr>
          <w:rtl/>
        </w:rPr>
        <w:t xml:space="preserve">   </w:t>
      </w:r>
    </w:p>
    <w:p w:rsidR="00165360" w:rsidRDefault="00165360" w:rsidP="008D5FB9">
      <w:pPr>
        <w:rPr>
          <w:rtl/>
          <w:lang w:eastAsia="he-IL"/>
        </w:rPr>
      </w:pPr>
    </w:p>
    <w:p w:rsidR="00165360" w:rsidRDefault="00165360" w:rsidP="00723C6F">
      <w:pPr>
        <w:rPr>
          <w:rtl/>
          <w:lang w:eastAsia="he-IL"/>
        </w:rPr>
      </w:pPr>
      <w:bookmarkStart w:id="46839" w:name="_ETM_Q207_502836"/>
      <w:bookmarkEnd w:id="46839"/>
      <w:r>
        <w:rPr>
          <w:rFonts w:hint="cs"/>
          <w:rtl/>
          <w:lang w:eastAsia="he-IL"/>
        </w:rPr>
        <w:t>חבר הכנסת טיבי, אני רוצה רק להבין</w:t>
      </w:r>
      <w:bookmarkStart w:id="46840" w:name="_ETM_Q207_503872"/>
      <w:bookmarkEnd w:id="46840"/>
      <w:r w:rsidR="00723C6F">
        <w:rPr>
          <w:rFonts w:hint="cs"/>
          <w:rtl/>
          <w:lang w:eastAsia="he-IL"/>
        </w:rPr>
        <w:t>,</w:t>
      </w:r>
      <w:r>
        <w:rPr>
          <w:rFonts w:hint="cs"/>
          <w:rtl/>
          <w:lang w:eastAsia="he-IL"/>
        </w:rPr>
        <w:t xml:space="preserve"> אתה מגיש אי-אמון בממשלה או אתה נואם?</w:t>
      </w:r>
    </w:p>
    <w:p w:rsidR="00165360" w:rsidRDefault="00165360" w:rsidP="00E604E4">
      <w:pPr>
        <w:rPr>
          <w:rtl/>
          <w:lang w:eastAsia="he-IL"/>
        </w:rPr>
      </w:pPr>
      <w:bookmarkStart w:id="46841" w:name="_ETM_Q207_505250"/>
      <w:bookmarkStart w:id="46842" w:name="_ETM_Q207_505447"/>
      <w:bookmarkEnd w:id="46841"/>
      <w:bookmarkEnd w:id="46842"/>
    </w:p>
    <w:p w:rsidR="00165360" w:rsidRDefault="00165360" w:rsidP="00E604E4">
      <w:pPr>
        <w:pStyle w:val="af5"/>
        <w:rPr>
          <w:rtl/>
        </w:rPr>
      </w:pPr>
      <w:bookmarkStart w:id="46843" w:name="ET_interruption_5264_35"/>
      <w:r w:rsidRPr="00C057BD">
        <w:rPr>
          <w:rStyle w:val="TagStyle"/>
          <w:rtl/>
        </w:rPr>
        <w:t xml:space="preserve"> &lt;&lt; קריאה &gt;&gt;</w:t>
      </w:r>
      <w:r w:rsidRPr="004F75A5">
        <w:rPr>
          <w:rStyle w:val="TagStyle"/>
          <w:rtl/>
        </w:rPr>
        <w:t xml:space="preserve"> </w:t>
      </w:r>
      <w:r>
        <w:rPr>
          <w:rtl/>
        </w:rPr>
        <w:t>אחמד טיבי (הרשימה המשותפת):</w:t>
      </w:r>
      <w:r w:rsidRPr="004F75A5">
        <w:rPr>
          <w:rStyle w:val="TagStyle"/>
          <w:rtl/>
        </w:rPr>
        <w:t xml:space="preserve"> </w:t>
      </w:r>
      <w:r w:rsidRPr="00C057BD">
        <w:rPr>
          <w:rStyle w:val="TagStyle"/>
          <w:rtl/>
        </w:rPr>
        <w:t xml:space="preserve">&lt;&lt; קריאה &gt;&gt; </w:t>
      </w:r>
      <w:r>
        <w:rPr>
          <w:rtl/>
        </w:rPr>
        <w:t xml:space="preserve">   </w:t>
      </w:r>
      <w:bookmarkEnd w:id="46843"/>
    </w:p>
    <w:p w:rsidR="00165360" w:rsidRDefault="00165360" w:rsidP="008D5FB9">
      <w:pPr>
        <w:rPr>
          <w:rtl/>
          <w:lang w:eastAsia="he-IL"/>
        </w:rPr>
      </w:pPr>
    </w:p>
    <w:p w:rsidR="00165360" w:rsidRDefault="00165360" w:rsidP="00E604E4">
      <w:pPr>
        <w:rPr>
          <w:rtl/>
          <w:lang w:eastAsia="he-IL"/>
        </w:rPr>
      </w:pPr>
      <w:bookmarkStart w:id="46844" w:name="_ETM_Q207_508302"/>
      <w:bookmarkEnd w:id="46844"/>
      <w:r>
        <w:rPr>
          <w:rFonts w:hint="cs"/>
          <w:rtl/>
          <w:lang w:eastAsia="he-IL"/>
        </w:rPr>
        <w:t>אמרתי, נימוק. אני</w:t>
      </w:r>
      <w:bookmarkStart w:id="46845" w:name="_ETM_Q207_507036"/>
      <w:bookmarkEnd w:id="46845"/>
      <w:r>
        <w:rPr>
          <w:rFonts w:hint="cs"/>
          <w:rtl/>
          <w:lang w:eastAsia="he-IL"/>
        </w:rPr>
        <w:t xml:space="preserve"> רוצה לנמק. </w:t>
      </w:r>
      <w:bookmarkStart w:id="46846" w:name="_ETM_Q207_508459"/>
      <w:bookmarkEnd w:id="46846"/>
    </w:p>
    <w:p w:rsidR="00165360" w:rsidRDefault="00165360" w:rsidP="00E604E4">
      <w:pPr>
        <w:rPr>
          <w:rtl/>
          <w:lang w:eastAsia="he-IL"/>
        </w:rPr>
      </w:pPr>
      <w:bookmarkStart w:id="46847" w:name="_ETM_Q207_508639"/>
      <w:bookmarkEnd w:id="46847"/>
    </w:p>
    <w:p w:rsidR="00165360" w:rsidRDefault="00165360" w:rsidP="00E604E4">
      <w:pPr>
        <w:pStyle w:val="af6"/>
        <w:keepNext/>
        <w:rPr>
          <w:rtl/>
        </w:rPr>
      </w:pPr>
      <w:r w:rsidRPr="004F75A5">
        <w:rPr>
          <w:rStyle w:val="TagStyle"/>
          <w:rtl/>
        </w:rPr>
        <w:t xml:space="preserve"> &lt;&lt; יור &gt;&gt; </w:t>
      </w:r>
      <w:r>
        <w:rPr>
          <w:rtl/>
        </w:rPr>
        <w:t>היו"ר מיקי לוי:</w:t>
      </w:r>
      <w:r w:rsidRPr="004F75A5">
        <w:rPr>
          <w:rStyle w:val="TagStyle"/>
          <w:rtl/>
        </w:rPr>
        <w:t xml:space="preserve"> &lt;&lt; יור &gt;&gt;</w:t>
      </w:r>
      <w:r>
        <w:rPr>
          <w:rtl/>
        </w:rPr>
        <w:t xml:space="preserve">   </w:t>
      </w:r>
    </w:p>
    <w:p w:rsidR="00165360" w:rsidRDefault="00165360" w:rsidP="008D5FB9">
      <w:pPr>
        <w:rPr>
          <w:rtl/>
          <w:lang w:eastAsia="he-IL"/>
        </w:rPr>
      </w:pPr>
    </w:p>
    <w:p w:rsidR="00165360" w:rsidRDefault="00165360" w:rsidP="00E604E4">
      <w:pPr>
        <w:rPr>
          <w:rtl/>
          <w:lang w:eastAsia="he-IL"/>
        </w:rPr>
      </w:pPr>
      <w:r>
        <w:rPr>
          <w:rFonts w:hint="cs"/>
          <w:rtl/>
          <w:lang w:eastAsia="he-IL"/>
        </w:rPr>
        <w:t>ל</w:t>
      </w:r>
      <w:bookmarkStart w:id="46848" w:name="_ETM_Q207_510550"/>
      <w:bookmarkEnd w:id="46848"/>
      <w:r>
        <w:rPr>
          <w:rFonts w:hint="cs"/>
          <w:rtl/>
          <w:lang w:eastAsia="he-IL"/>
        </w:rPr>
        <w:t>נמק את האי-אמון?</w:t>
      </w:r>
    </w:p>
    <w:p w:rsidR="00165360" w:rsidRDefault="00165360" w:rsidP="00E604E4">
      <w:pPr>
        <w:rPr>
          <w:rtl/>
          <w:lang w:eastAsia="he-IL"/>
        </w:rPr>
      </w:pPr>
    </w:p>
    <w:p w:rsidR="00165360" w:rsidRDefault="00165360" w:rsidP="00E604E4">
      <w:pPr>
        <w:pStyle w:val="af5"/>
        <w:keepNext/>
        <w:rPr>
          <w:rtl/>
        </w:rPr>
      </w:pPr>
      <w:bookmarkStart w:id="46849" w:name="ET_interruption_קריאות_37"/>
      <w:r w:rsidRPr="004F75A5">
        <w:rPr>
          <w:rStyle w:val="TagStyle"/>
          <w:rtl/>
        </w:rPr>
        <w:t xml:space="preserve"> &lt;&lt; קריאה &gt;&gt; </w:t>
      </w:r>
      <w:r>
        <w:rPr>
          <w:rtl/>
        </w:rPr>
        <w:t>קריאות:</w:t>
      </w:r>
      <w:r w:rsidRPr="004F75A5">
        <w:rPr>
          <w:rStyle w:val="TagStyle"/>
          <w:rtl/>
        </w:rPr>
        <w:t xml:space="preserve"> &lt;&lt; קריאה &gt;&gt;</w:t>
      </w:r>
      <w:r>
        <w:rPr>
          <w:rtl/>
        </w:rPr>
        <w:t xml:space="preserve">   </w:t>
      </w:r>
      <w:bookmarkEnd w:id="46849"/>
    </w:p>
    <w:p w:rsidR="00165360" w:rsidRDefault="00165360" w:rsidP="008D5FB9">
      <w:pPr>
        <w:rPr>
          <w:rtl/>
          <w:lang w:eastAsia="he-IL"/>
        </w:rPr>
      </w:pPr>
    </w:p>
    <w:p w:rsidR="00165360" w:rsidRDefault="008D5FB9" w:rsidP="00E604E4">
      <w:pPr>
        <w:rPr>
          <w:rtl/>
          <w:lang w:eastAsia="he-IL"/>
        </w:rPr>
      </w:pPr>
      <w:r>
        <w:rPr>
          <w:rFonts w:hint="cs"/>
          <w:rtl/>
          <w:lang w:eastAsia="he-IL"/>
        </w:rPr>
        <w:t>– – –</w:t>
      </w:r>
      <w:bookmarkStart w:id="46850" w:name="_ETM_Q207_510612"/>
      <w:bookmarkEnd w:id="46850"/>
    </w:p>
    <w:p w:rsidR="00165360" w:rsidRDefault="00165360" w:rsidP="00E604E4">
      <w:pPr>
        <w:rPr>
          <w:rtl/>
          <w:lang w:eastAsia="he-IL"/>
        </w:rPr>
      </w:pPr>
      <w:bookmarkStart w:id="46851" w:name="_ETM_Q207_510802"/>
      <w:bookmarkEnd w:id="46851"/>
    </w:p>
    <w:p w:rsidR="00165360" w:rsidRDefault="00165360" w:rsidP="00E604E4">
      <w:pPr>
        <w:pStyle w:val="af6"/>
        <w:keepNext/>
        <w:rPr>
          <w:rtl/>
        </w:rPr>
      </w:pPr>
      <w:r w:rsidRPr="004F75A5">
        <w:rPr>
          <w:rStyle w:val="TagStyle"/>
          <w:rtl/>
        </w:rPr>
        <w:t xml:space="preserve"> &lt;&lt; יור &gt;&gt; </w:t>
      </w:r>
      <w:r>
        <w:rPr>
          <w:rtl/>
        </w:rPr>
        <w:t>היו"ר מיקי לוי:</w:t>
      </w:r>
      <w:r w:rsidRPr="004F75A5">
        <w:rPr>
          <w:rStyle w:val="TagStyle"/>
          <w:rtl/>
        </w:rPr>
        <w:t xml:space="preserve"> &lt;&lt; יור &gt;&gt;</w:t>
      </w:r>
      <w:r>
        <w:rPr>
          <w:rtl/>
        </w:rPr>
        <w:t xml:space="preserve">   </w:t>
      </w:r>
    </w:p>
    <w:p w:rsidR="00165360" w:rsidRDefault="00165360" w:rsidP="008D5FB9">
      <w:pPr>
        <w:rPr>
          <w:rtl/>
          <w:lang w:eastAsia="he-IL"/>
        </w:rPr>
      </w:pPr>
    </w:p>
    <w:p w:rsidR="00165360" w:rsidRDefault="00165360" w:rsidP="00E604E4">
      <w:pPr>
        <w:rPr>
          <w:rtl/>
          <w:lang w:eastAsia="he-IL"/>
        </w:rPr>
      </w:pPr>
      <w:bookmarkStart w:id="46852" w:name="_ETM_Q207_512326"/>
      <w:bookmarkEnd w:id="46852"/>
      <w:r>
        <w:rPr>
          <w:rFonts w:hint="cs"/>
          <w:rtl/>
          <w:lang w:eastAsia="he-IL"/>
        </w:rPr>
        <w:t xml:space="preserve">שקט, חברים. </w:t>
      </w:r>
    </w:p>
    <w:p w:rsidR="00165360" w:rsidRDefault="00165360" w:rsidP="00E604E4">
      <w:pPr>
        <w:rPr>
          <w:rtl/>
          <w:lang w:eastAsia="he-IL"/>
        </w:rPr>
      </w:pPr>
      <w:bookmarkStart w:id="46853" w:name="_ETM_Q207_508478"/>
      <w:bookmarkStart w:id="46854" w:name="_ETM_Q207_508651"/>
      <w:bookmarkEnd w:id="46853"/>
      <w:bookmarkEnd w:id="46854"/>
    </w:p>
    <w:p w:rsidR="00165360" w:rsidRDefault="00165360" w:rsidP="00E604E4">
      <w:pPr>
        <w:pStyle w:val="af5"/>
        <w:rPr>
          <w:rtl/>
        </w:rPr>
      </w:pPr>
      <w:bookmarkStart w:id="46855" w:name="ET_interruption_5264_39"/>
      <w:r w:rsidRPr="00C057BD">
        <w:rPr>
          <w:rStyle w:val="TagStyle"/>
          <w:rtl/>
        </w:rPr>
        <w:t xml:space="preserve"> &lt;&lt; קריאה &gt;&gt;</w:t>
      </w:r>
      <w:r w:rsidRPr="003B0451">
        <w:rPr>
          <w:rStyle w:val="TagStyle"/>
          <w:rtl/>
        </w:rPr>
        <w:t xml:space="preserve"> </w:t>
      </w:r>
      <w:r>
        <w:rPr>
          <w:rtl/>
        </w:rPr>
        <w:t>אחמד טיבי (הרשימה המשותפת):</w:t>
      </w:r>
      <w:r w:rsidRPr="003B0451">
        <w:rPr>
          <w:rStyle w:val="TagStyle"/>
          <w:rtl/>
        </w:rPr>
        <w:t xml:space="preserve"> </w:t>
      </w:r>
      <w:r w:rsidRPr="00C057BD">
        <w:rPr>
          <w:rStyle w:val="TagStyle"/>
          <w:rtl/>
        </w:rPr>
        <w:t xml:space="preserve">&lt;&lt; קריאה &gt;&gt; </w:t>
      </w:r>
      <w:r>
        <w:rPr>
          <w:rtl/>
        </w:rPr>
        <w:t xml:space="preserve">   </w:t>
      </w:r>
      <w:bookmarkEnd w:id="46855"/>
    </w:p>
    <w:p w:rsidR="00165360" w:rsidRDefault="00165360" w:rsidP="008D5FB9">
      <w:pPr>
        <w:rPr>
          <w:rtl/>
          <w:lang w:eastAsia="he-IL"/>
        </w:rPr>
      </w:pPr>
    </w:p>
    <w:p w:rsidR="00165360" w:rsidRDefault="00165360" w:rsidP="00E604E4">
      <w:pPr>
        <w:rPr>
          <w:rtl/>
          <w:lang w:eastAsia="he-IL"/>
        </w:rPr>
      </w:pPr>
      <w:bookmarkStart w:id="46856" w:name="_ETM_Q207_510645"/>
      <w:bookmarkEnd w:id="46856"/>
      <w:r>
        <w:rPr>
          <w:rFonts w:hint="cs"/>
          <w:rtl/>
          <w:lang w:eastAsia="he-IL"/>
        </w:rPr>
        <w:t>למה להפסיק</w:t>
      </w:r>
      <w:bookmarkStart w:id="46857" w:name="_ETM_Q207_515086"/>
      <w:bookmarkEnd w:id="46857"/>
      <w:r>
        <w:rPr>
          <w:rFonts w:hint="cs"/>
          <w:rtl/>
          <w:lang w:eastAsia="he-IL"/>
        </w:rPr>
        <w:t xml:space="preserve"> אותי? אני הייתי מסיים עוד שני משפטים.</w:t>
      </w:r>
    </w:p>
    <w:p w:rsidR="00165360" w:rsidRDefault="00165360" w:rsidP="00E604E4">
      <w:pPr>
        <w:rPr>
          <w:rtl/>
          <w:lang w:eastAsia="he-IL"/>
        </w:rPr>
      </w:pPr>
      <w:bookmarkStart w:id="46858" w:name="_ETM_Q207_514247"/>
      <w:bookmarkStart w:id="46859" w:name="_ETM_Q207_514499"/>
      <w:bookmarkEnd w:id="46858"/>
      <w:bookmarkEnd w:id="46859"/>
    </w:p>
    <w:p w:rsidR="00165360" w:rsidRDefault="00165360" w:rsidP="00E604E4">
      <w:pPr>
        <w:pStyle w:val="af6"/>
        <w:keepNext/>
        <w:rPr>
          <w:rtl/>
        </w:rPr>
      </w:pPr>
      <w:r w:rsidRPr="003B0451">
        <w:rPr>
          <w:rStyle w:val="TagStyle"/>
          <w:rtl/>
        </w:rPr>
        <w:t xml:space="preserve"> &lt;&lt; יור &gt;&gt; </w:t>
      </w:r>
      <w:r>
        <w:rPr>
          <w:rtl/>
        </w:rPr>
        <w:t>היו"ר מיקי לוי:</w:t>
      </w:r>
      <w:r w:rsidRPr="003B0451">
        <w:rPr>
          <w:rStyle w:val="TagStyle"/>
          <w:rtl/>
        </w:rPr>
        <w:t xml:space="preserve"> &lt;&lt; יור &gt;&gt;</w:t>
      </w:r>
      <w:r>
        <w:rPr>
          <w:rtl/>
        </w:rPr>
        <w:t xml:space="preserve">   </w:t>
      </w:r>
    </w:p>
    <w:p w:rsidR="00165360" w:rsidRDefault="00165360" w:rsidP="008D5FB9">
      <w:pPr>
        <w:rPr>
          <w:rtl/>
          <w:lang w:eastAsia="he-IL"/>
        </w:rPr>
      </w:pPr>
    </w:p>
    <w:p w:rsidR="00165360" w:rsidRDefault="00165360" w:rsidP="00723C6F">
      <w:pPr>
        <w:rPr>
          <w:rtl/>
          <w:lang w:eastAsia="he-IL"/>
        </w:rPr>
      </w:pPr>
      <w:bookmarkStart w:id="46860" w:name="_ETM_Q207_516821"/>
      <w:bookmarkEnd w:id="46860"/>
      <w:r>
        <w:rPr>
          <w:rFonts w:hint="cs"/>
          <w:rtl/>
          <w:lang w:eastAsia="he-IL"/>
        </w:rPr>
        <w:t>בבקשה, חבר הכנסת טיבי</w:t>
      </w:r>
      <w:r w:rsidR="00723C6F">
        <w:rPr>
          <w:rFonts w:hint="cs"/>
          <w:rtl/>
          <w:lang w:eastAsia="he-IL"/>
        </w:rPr>
        <w:t>.</w:t>
      </w:r>
      <w:r>
        <w:rPr>
          <w:rFonts w:hint="cs"/>
          <w:rtl/>
          <w:lang w:eastAsia="he-IL"/>
        </w:rPr>
        <w:t xml:space="preserve"> בבקשה. לא הבנתי מה אתה רוצה פשוט. </w:t>
      </w:r>
    </w:p>
    <w:p w:rsidR="00165360" w:rsidRDefault="00165360" w:rsidP="00E604E4">
      <w:pPr>
        <w:rPr>
          <w:rtl/>
          <w:lang w:eastAsia="he-IL"/>
        </w:rPr>
      </w:pPr>
      <w:bookmarkStart w:id="46861" w:name="_ETM_Q207_520468"/>
      <w:bookmarkStart w:id="46862" w:name="_ETM_Q207_520703"/>
      <w:bookmarkEnd w:id="46861"/>
      <w:bookmarkEnd w:id="46862"/>
    </w:p>
    <w:p w:rsidR="00165360" w:rsidRDefault="00165360" w:rsidP="00E604E4">
      <w:pPr>
        <w:pStyle w:val="af5"/>
        <w:rPr>
          <w:rtl/>
        </w:rPr>
      </w:pPr>
      <w:bookmarkStart w:id="46863" w:name="ET_interruption_5264_41"/>
      <w:r w:rsidRPr="00C057BD">
        <w:rPr>
          <w:rStyle w:val="TagStyle"/>
          <w:rtl/>
        </w:rPr>
        <w:t xml:space="preserve"> &lt;&lt; קריאה &gt;&gt;</w:t>
      </w:r>
      <w:r w:rsidRPr="003B0451">
        <w:rPr>
          <w:rStyle w:val="TagStyle"/>
          <w:rtl/>
        </w:rPr>
        <w:t xml:space="preserve"> </w:t>
      </w:r>
      <w:r>
        <w:rPr>
          <w:rtl/>
        </w:rPr>
        <w:t>אחמד טיבי (הרשימה המשותפת):</w:t>
      </w:r>
      <w:r w:rsidRPr="003B0451">
        <w:rPr>
          <w:rStyle w:val="TagStyle"/>
          <w:rtl/>
        </w:rPr>
        <w:t xml:space="preserve"> </w:t>
      </w:r>
      <w:r w:rsidRPr="00C057BD">
        <w:rPr>
          <w:rStyle w:val="TagStyle"/>
          <w:rtl/>
        </w:rPr>
        <w:t xml:space="preserve">&lt;&lt; קריאה &gt;&gt; </w:t>
      </w:r>
      <w:r>
        <w:rPr>
          <w:rtl/>
        </w:rPr>
        <w:t xml:space="preserve">   </w:t>
      </w:r>
      <w:bookmarkEnd w:id="46863"/>
    </w:p>
    <w:p w:rsidR="00165360" w:rsidRDefault="00165360" w:rsidP="008D5FB9">
      <w:pPr>
        <w:rPr>
          <w:rtl/>
          <w:lang w:eastAsia="he-IL"/>
        </w:rPr>
      </w:pPr>
    </w:p>
    <w:p w:rsidR="00165360" w:rsidRDefault="00165360" w:rsidP="00E604E4">
      <w:pPr>
        <w:rPr>
          <w:rtl/>
          <w:lang w:eastAsia="he-IL"/>
        </w:rPr>
      </w:pPr>
      <w:bookmarkStart w:id="46864" w:name="_ETM_Q207_522467"/>
      <w:bookmarkEnd w:id="46864"/>
      <w:r>
        <w:rPr>
          <w:rFonts w:hint="cs"/>
          <w:rtl/>
          <w:lang w:eastAsia="he-IL"/>
        </w:rPr>
        <w:t>תכף תדע.</w:t>
      </w:r>
      <w:bookmarkStart w:id="46865" w:name="_ETM_Q207_524213"/>
      <w:bookmarkEnd w:id="46865"/>
      <w:r>
        <w:rPr>
          <w:rFonts w:hint="cs"/>
          <w:rtl/>
          <w:lang w:eastAsia="he-IL"/>
        </w:rPr>
        <w:t xml:space="preserve"> </w:t>
      </w:r>
      <w:bookmarkStart w:id="46866" w:name="_ETM_Q207_524517"/>
      <w:bookmarkStart w:id="46867" w:name="_ETM_Q207_524711"/>
      <w:bookmarkStart w:id="46868" w:name="_ETM_Q207_526310"/>
      <w:bookmarkEnd w:id="46866"/>
      <w:bookmarkEnd w:id="46867"/>
      <w:bookmarkEnd w:id="46868"/>
      <w:r>
        <w:rPr>
          <w:rFonts w:hint="cs"/>
          <w:rtl/>
          <w:lang w:eastAsia="he-IL"/>
        </w:rPr>
        <w:t xml:space="preserve">מהבוקר אני שומע שמפלגה בקואליציה, רע"מ, אומרת שגם </w:t>
      </w:r>
      <w:bookmarkStart w:id="46869" w:name="_ETM_Q207_536868"/>
      <w:bookmarkEnd w:id="46869"/>
      <w:r>
        <w:rPr>
          <w:rFonts w:hint="cs"/>
          <w:rtl/>
          <w:lang w:eastAsia="he-IL"/>
        </w:rPr>
        <w:t xml:space="preserve">אם יהיה אי-אמון היא תצביע אי-אמון בממשלה. הגדיל לעשות חבר </w:t>
      </w:r>
      <w:bookmarkStart w:id="46870" w:name="_ETM_Q207_539745"/>
      <w:bookmarkEnd w:id="46870"/>
      <w:r>
        <w:rPr>
          <w:rFonts w:hint="cs"/>
          <w:rtl/>
          <w:lang w:eastAsia="he-IL"/>
        </w:rPr>
        <w:t>הכנסת מנסור עבאס, ראש רע</w:t>
      </w:r>
      <w:r>
        <w:rPr>
          <w:rtl/>
          <w:lang w:eastAsia="he-IL"/>
        </w:rPr>
        <w:t>"</w:t>
      </w:r>
      <w:r>
        <w:rPr>
          <w:rFonts w:hint="cs"/>
          <w:rtl/>
          <w:lang w:eastAsia="he-IL"/>
        </w:rPr>
        <w:t xml:space="preserve">מ, מעל הדוכן </w:t>
      </w:r>
      <w:bookmarkStart w:id="46871" w:name="_ETM_Q207_544753"/>
      <w:bookmarkEnd w:id="46871"/>
      <w:r>
        <w:rPr>
          <w:rFonts w:hint="cs"/>
          <w:rtl/>
          <w:lang w:eastAsia="he-IL"/>
        </w:rPr>
        <w:t>לפני כמה שעות ואמר: ממשלה שמעבירה את חוק האזרחות הזה,</w:t>
      </w:r>
      <w:bookmarkStart w:id="46872" w:name="_ETM_Q207_549511"/>
      <w:bookmarkEnd w:id="46872"/>
      <w:r>
        <w:rPr>
          <w:rFonts w:hint="cs"/>
          <w:rtl/>
          <w:lang w:eastAsia="he-IL"/>
        </w:rPr>
        <w:t xml:space="preserve"> שהוא חוק גזעני, ראוי שהיא תיפול. </w:t>
      </w:r>
    </w:p>
    <w:p w:rsidR="00165360" w:rsidRDefault="00165360" w:rsidP="00E604E4">
      <w:pPr>
        <w:rPr>
          <w:rtl/>
          <w:lang w:eastAsia="he-IL"/>
        </w:rPr>
      </w:pPr>
      <w:bookmarkStart w:id="46873" w:name="_ETM_Q207_561114"/>
      <w:bookmarkStart w:id="46874" w:name="_ETM_Q207_561167"/>
      <w:bookmarkEnd w:id="46873"/>
      <w:bookmarkEnd w:id="46874"/>
    </w:p>
    <w:p w:rsidR="00165360" w:rsidRDefault="00165360" w:rsidP="00723C6F">
      <w:pPr>
        <w:rPr>
          <w:rtl/>
          <w:lang w:eastAsia="he-IL"/>
        </w:rPr>
      </w:pPr>
      <w:bookmarkStart w:id="46875" w:name="_ETM_Q207_561641"/>
      <w:bookmarkStart w:id="46876" w:name="_ETM_Q207_561692"/>
      <w:bookmarkEnd w:id="46875"/>
      <w:bookmarkEnd w:id="46876"/>
      <w:r>
        <w:rPr>
          <w:rFonts w:hint="cs"/>
          <w:rtl/>
          <w:lang w:eastAsia="he-IL"/>
        </w:rPr>
        <w:t xml:space="preserve">על כן בהצעת האי-אמון </w:t>
      </w:r>
      <w:bookmarkStart w:id="46877" w:name="_ETM_Q207_557776"/>
      <w:bookmarkEnd w:id="46877"/>
      <w:r>
        <w:rPr>
          <w:rFonts w:hint="cs"/>
          <w:rtl/>
          <w:lang w:eastAsia="he-IL"/>
        </w:rPr>
        <w:t>שנגיש היום, חבר הכנסת מנסור עבאס וחברי רע</w:t>
      </w:r>
      <w:r>
        <w:rPr>
          <w:rtl/>
          <w:lang w:eastAsia="he-IL"/>
        </w:rPr>
        <w:t>"</w:t>
      </w:r>
      <w:r>
        <w:rPr>
          <w:rFonts w:hint="cs"/>
          <w:rtl/>
          <w:lang w:eastAsia="he-IL"/>
        </w:rPr>
        <w:t xml:space="preserve">מ, יצביעו </w:t>
      </w:r>
      <w:bookmarkStart w:id="46878" w:name="_ETM_Q207_559176"/>
      <w:bookmarkEnd w:id="46878"/>
      <w:r>
        <w:rPr>
          <w:rFonts w:hint="cs"/>
          <w:rtl/>
          <w:lang w:eastAsia="he-IL"/>
        </w:rPr>
        <w:t>רק עשרה ח"כים, כי חברי הימין נטשו. יש רק</w:t>
      </w:r>
      <w:bookmarkStart w:id="46879" w:name="_ETM_Q207_564041"/>
      <w:bookmarkEnd w:id="46879"/>
      <w:r>
        <w:rPr>
          <w:rFonts w:hint="cs"/>
          <w:rtl/>
          <w:lang w:eastAsia="he-IL"/>
        </w:rPr>
        <w:t xml:space="preserve"> נציגי הממשלה. ולכן, רבותיי, אנחנו החלטנו ברשימה המשותפת לעזור </w:t>
      </w:r>
      <w:bookmarkStart w:id="46880" w:name="_ETM_Q207_570871"/>
      <w:bookmarkEnd w:id="46880"/>
      <w:r>
        <w:rPr>
          <w:rFonts w:hint="cs"/>
          <w:rtl/>
          <w:lang w:eastAsia="he-IL"/>
        </w:rPr>
        <w:t xml:space="preserve">לכל מי שרוצה להפיל את הממשלה באמצעות כלי אפקטיבי הרבה יותר: חוק התפזרות הכנסת. אנחנו חתמנו, שישה חברי כנסת. </w:t>
      </w:r>
      <w:bookmarkStart w:id="46881" w:name="_ETM_Q207_585630"/>
      <w:bookmarkEnd w:id="46881"/>
      <w:r>
        <w:rPr>
          <w:rFonts w:hint="cs"/>
          <w:rtl/>
          <w:lang w:eastAsia="he-IL"/>
        </w:rPr>
        <w:t xml:space="preserve">אני מבקש ממך, חבר הכנסת מנסור עבאס, ומחברי </w:t>
      </w:r>
      <w:bookmarkStart w:id="46882" w:name="_ETM_Q207_585724"/>
      <w:bookmarkEnd w:id="46882"/>
      <w:r>
        <w:rPr>
          <w:rFonts w:hint="cs"/>
          <w:rtl/>
          <w:lang w:eastAsia="he-IL"/>
        </w:rPr>
        <w:t>רע</w:t>
      </w:r>
      <w:r>
        <w:rPr>
          <w:rtl/>
          <w:lang w:eastAsia="he-IL"/>
        </w:rPr>
        <w:t>"</w:t>
      </w:r>
      <w:r>
        <w:rPr>
          <w:rFonts w:hint="cs"/>
          <w:rtl/>
          <w:lang w:eastAsia="he-IL"/>
        </w:rPr>
        <w:t xml:space="preserve">מ, לחתום. יש לנו 61 בטוחים. עכשיו זה התפקיד </w:t>
      </w:r>
      <w:bookmarkStart w:id="46883" w:name="_ETM_Q207_592927"/>
      <w:bookmarkEnd w:id="46883"/>
      <w:r>
        <w:rPr>
          <w:rFonts w:hint="cs"/>
          <w:rtl/>
          <w:lang w:eastAsia="he-IL"/>
        </w:rPr>
        <w:t>שלך</w:t>
      </w:r>
      <w:r w:rsidR="00723C6F">
        <w:rPr>
          <w:rFonts w:hint="cs"/>
          <w:rtl/>
          <w:lang w:eastAsia="he-IL"/>
        </w:rPr>
        <w:t>.</w:t>
      </w:r>
      <w:r>
        <w:rPr>
          <w:rFonts w:hint="cs"/>
          <w:rtl/>
          <w:lang w:eastAsia="he-IL"/>
        </w:rPr>
        <w:t xml:space="preserve"> תודה רבה. </w:t>
      </w:r>
    </w:p>
    <w:p w:rsidR="00165360" w:rsidRDefault="00165360" w:rsidP="00E604E4">
      <w:pPr>
        <w:rPr>
          <w:rtl/>
          <w:lang w:eastAsia="he-IL"/>
        </w:rPr>
      </w:pPr>
      <w:bookmarkStart w:id="46884" w:name="_ETM_Q207_602978"/>
      <w:bookmarkStart w:id="46885" w:name="_ETM_Q207_603025"/>
      <w:bookmarkStart w:id="46886" w:name="_ETM_Q207_603106"/>
      <w:bookmarkEnd w:id="46884"/>
      <w:bookmarkEnd w:id="46885"/>
      <w:bookmarkEnd w:id="46886"/>
    </w:p>
    <w:p w:rsidR="00165360" w:rsidRDefault="00165360" w:rsidP="00E604E4">
      <w:pPr>
        <w:rPr>
          <w:rtl/>
          <w:lang w:eastAsia="he-IL"/>
        </w:rPr>
      </w:pPr>
      <w:bookmarkStart w:id="46887" w:name="_ETM_Q207_603155"/>
      <w:bookmarkEnd w:id="46887"/>
      <w:r>
        <w:rPr>
          <w:rFonts w:hint="cs"/>
          <w:rtl/>
          <w:lang w:eastAsia="he-IL"/>
        </w:rPr>
        <w:t xml:space="preserve">אני מבקש להצביע הצבעה רגילה על החוק. מבקש להצביע רגיל. </w:t>
      </w:r>
    </w:p>
    <w:p w:rsidR="00165360" w:rsidRDefault="00165360" w:rsidP="00E604E4">
      <w:pPr>
        <w:rPr>
          <w:rtl/>
          <w:lang w:eastAsia="he-IL"/>
        </w:rPr>
      </w:pPr>
      <w:bookmarkStart w:id="46888" w:name="_ETM_Q207_618807"/>
      <w:bookmarkStart w:id="46889" w:name="_ETM_Q207_618991"/>
      <w:bookmarkStart w:id="46890" w:name="_ETM_Q207_621257"/>
      <w:bookmarkStart w:id="46891" w:name="_ETM_Q207_621398"/>
      <w:bookmarkEnd w:id="46888"/>
      <w:bookmarkEnd w:id="46889"/>
      <w:bookmarkEnd w:id="46890"/>
      <w:bookmarkEnd w:id="46891"/>
    </w:p>
    <w:p w:rsidR="00165360" w:rsidRDefault="00165360" w:rsidP="00E604E4">
      <w:pPr>
        <w:pStyle w:val="af5"/>
        <w:keepNext/>
        <w:rPr>
          <w:rtl/>
        </w:rPr>
      </w:pPr>
      <w:bookmarkStart w:id="46892" w:name="ET_interruption_5291_45"/>
      <w:r w:rsidRPr="003B0451">
        <w:rPr>
          <w:rStyle w:val="TagStyle"/>
          <w:rtl/>
        </w:rPr>
        <w:t xml:space="preserve"> &lt;&lt; קריאה &gt;&gt; </w:t>
      </w:r>
      <w:r>
        <w:rPr>
          <w:rtl/>
        </w:rPr>
        <w:t>בצלאל סמוטריץ' (הציונות הדתית):</w:t>
      </w:r>
      <w:r w:rsidRPr="003B0451">
        <w:rPr>
          <w:rStyle w:val="TagStyle"/>
          <w:rtl/>
        </w:rPr>
        <w:t xml:space="preserve"> &lt;&lt; קריאה &gt;&gt;</w:t>
      </w:r>
      <w:r>
        <w:rPr>
          <w:rtl/>
        </w:rPr>
        <w:t xml:space="preserve">   </w:t>
      </w:r>
      <w:bookmarkEnd w:id="46892"/>
    </w:p>
    <w:p w:rsidR="00165360" w:rsidRDefault="00165360" w:rsidP="008D5FB9">
      <w:pPr>
        <w:rPr>
          <w:rtl/>
          <w:lang w:eastAsia="he-IL"/>
        </w:rPr>
      </w:pPr>
    </w:p>
    <w:p w:rsidR="00165360" w:rsidRPr="003B0451" w:rsidRDefault="00165360" w:rsidP="00E604E4">
      <w:pPr>
        <w:rPr>
          <w:rtl/>
          <w:lang w:eastAsia="he-IL"/>
        </w:rPr>
      </w:pPr>
      <w:bookmarkStart w:id="46893" w:name="_ETM_Q207_627328"/>
      <w:bookmarkEnd w:id="46893"/>
      <w:r>
        <w:rPr>
          <w:rFonts w:hint="cs"/>
          <w:rtl/>
          <w:lang w:eastAsia="he-IL"/>
        </w:rPr>
        <w:t xml:space="preserve">אז אין אי-אמון. </w:t>
      </w:r>
    </w:p>
    <w:p w:rsidR="00165360" w:rsidRDefault="00165360" w:rsidP="00E604E4">
      <w:pPr>
        <w:keepNext/>
        <w:rPr>
          <w:rtl/>
        </w:rPr>
      </w:pPr>
      <w:bookmarkStart w:id="46894" w:name="_ETM_Q207_603883"/>
      <w:bookmarkStart w:id="46895" w:name="_ETM_Q207_604082"/>
      <w:bookmarkStart w:id="46896" w:name="_ETM_Q207_611672"/>
      <w:bookmarkStart w:id="46897" w:name="ET_interruption_5080_44"/>
      <w:bookmarkEnd w:id="46894"/>
      <w:bookmarkEnd w:id="46895"/>
      <w:bookmarkEnd w:id="46896"/>
    </w:p>
    <w:p w:rsidR="00165360" w:rsidRDefault="00165360" w:rsidP="00E604E4">
      <w:pPr>
        <w:pStyle w:val="af5"/>
        <w:keepNext/>
        <w:rPr>
          <w:rtl/>
        </w:rPr>
      </w:pPr>
      <w:bookmarkStart w:id="46898" w:name="_ETM_Q207_611833"/>
      <w:bookmarkEnd w:id="46898"/>
      <w:r w:rsidRPr="003B0451">
        <w:rPr>
          <w:rStyle w:val="TagStyle"/>
          <w:rtl/>
        </w:rPr>
        <w:t xml:space="preserve">&lt;&lt; קריאה &gt;&gt; </w:t>
      </w:r>
      <w:r>
        <w:rPr>
          <w:rtl/>
        </w:rPr>
        <w:t>בועז טופורובסקי (יש עתיד):</w:t>
      </w:r>
      <w:r w:rsidRPr="003B0451">
        <w:rPr>
          <w:rStyle w:val="TagStyle"/>
          <w:rtl/>
        </w:rPr>
        <w:t xml:space="preserve"> &lt;&lt; קריאה &gt;&gt;</w:t>
      </w:r>
      <w:r>
        <w:rPr>
          <w:rtl/>
        </w:rPr>
        <w:t xml:space="preserve">   </w:t>
      </w:r>
      <w:bookmarkEnd w:id="46897"/>
    </w:p>
    <w:p w:rsidR="00165360" w:rsidRDefault="00165360" w:rsidP="008D5FB9">
      <w:pPr>
        <w:rPr>
          <w:rtl/>
          <w:lang w:eastAsia="he-IL"/>
        </w:rPr>
      </w:pPr>
    </w:p>
    <w:p w:rsidR="00165360" w:rsidRDefault="00165360" w:rsidP="00E604E4">
      <w:pPr>
        <w:rPr>
          <w:rtl/>
          <w:lang w:eastAsia="he-IL"/>
        </w:rPr>
      </w:pPr>
      <w:bookmarkStart w:id="46899" w:name="_ETM_Q207_605099"/>
      <w:bookmarkEnd w:id="46899"/>
      <w:r>
        <w:rPr>
          <w:rFonts w:hint="cs"/>
          <w:rtl/>
          <w:lang w:eastAsia="he-IL"/>
        </w:rPr>
        <w:t xml:space="preserve">הצבעה רגילה? תעשו אלקטרונית. </w:t>
      </w:r>
      <w:bookmarkStart w:id="46900" w:name="_ETM_Q207_607704"/>
      <w:bookmarkEnd w:id="46900"/>
    </w:p>
    <w:p w:rsidR="00165360" w:rsidRDefault="00165360" w:rsidP="00E604E4">
      <w:pPr>
        <w:rPr>
          <w:rtl/>
          <w:lang w:eastAsia="he-IL"/>
        </w:rPr>
      </w:pPr>
      <w:bookmarkStart w:id="46901" w:name="_ETM_Q207_619269"/>
      <w:bookmarkStart w:id="46902" w:name="_ETM_Q207_619478"/>
      <w:bookmarkEnd w:id="46901"/>
      <w:bookmarkEnd w:id="46902"/>
    </w:p>
    <w:p w:rsidR="00165360" w:rsidRDefault="00165360" w:rsidP="00E604E4">
      <w:pPr>
        <w:pStyle w:val="af5"/>
        <w:keepNext/>
        <w:rPr>
          <w:rtl/>
        </w:rPr>
      </w:pPr>
      <w:bookmarkStart w:id="46903" w:name="ET_interruption_קריאות_46"/>
      <w:r w:rsidRPr="003B0451">
        <w:rPr>
          <w:rStyle w:val="TagStyle"/>
          <w:rtl/>
        </w:rPr>
        <w:t xml:space="preserve"> &lt;&lt; קריאה &gt;&gt; </w:t>
      </w:r>
      <w:r>
        <w:rPr>
          <w:rtl/>
        </w:rPr>
        <w:t>קריאות:</w:t>
      </w:r>
      <w:r w:rsidRPr="003B0451">
        <w:rPr>
          <w:rStyle w:val="TagStyle"/>
          <w:rtl/>
        </w:rPr>
        <w:t xml:space="preserve"> &lt;&lt; קריאה &gt;&gt;</w:t>
      </w:r>
      <w:r>
        <w:rPr>
          <w:rtl/>
        </w:rPr>
        <w:t xml:space="preserve">   </w:t>
      </w:r>
      <w:bookmarkEnd w:id="46903"/>
    </w:p>
    <w:p w:rsidR="00165360" w:rsidRDefault="00165360" w:rsidP="008D5FB9">
      <w:pPr>
        <w:rPr>
          <w:rtl/>
          <w:lang w:eastAsia="he-IL"/>
        </w:rPr>
      </w:pPr>
    </w:p>
    <w:p w:rsidR="00165360" w:rsidRDefault="008D5FB9" w:rsidP="00E604E4">
      <w:pPr>
        <w:rPr>
          <w:rtl/>
          <w:lang w:eastAsia="he-IL"/>
        </w:rPr>
      </w:pPr>
      <w:bookmarkStart w:id="46904" w:name="_ETM_Q207_622528"/>
      <w:bookmarkEnd w:id="46904"/>
      <w:r>
        <w:rPr>
          <w:rFonts w:hint="cs"/>
          <w:rtl/>
          <w:lang w:eastAsia="he-IL"/>
        </w:rPr>
        <w:t>– – –</w:t>
      </w:r>
    </w:p>
    <w:p w:rsidR="00165360" w:rsidRDefault="00165360" w:rsidP="00E604E4">
      <w:pPr>
        <w:rPr>
          <w:rtl/>
          <w:lang w:eastAsia="he-IL"/>
        </w:rPr>
      </w:pPr>
      <w:bookmarkStart w:id="46905" w:name="_ETM_Q207_623716"/>
      <w:bookmarkStart w:id="46906" w:name="_ETM_Q207_623979"/>
      <w:bookmarkEnd w:id="46905"/>
      <w:bookmarkEnd w:id="46906"/>
    </w:p>
    <w:p w:rsidR="00165360" w:rsidRDefault="00165360" w:rsidP="00E604E4">
      <w:pPr>
        <w:pStyle w:val="af5"/>
        <w:keepNext/>
        <w:rPr>
          <w:rtl/>
        </w:rPr>
      </w:pPr>
      <w:bookmarkStart w:id="46907" w:name="ET_interruption_5080_47"/>
      <w:r w:rsidRPr="003B0451">
        <w:rPr>
          <w:rStyle w:val="TagStyle"/>
          <w:rtl/>
        </w:rPr>
        <w:t xml:space="preserve"> &lt;&lt; קריאה &gt;&gt; </w:t>
      </w:r>
      <w:r>
        <w:rPr>
          <w:rtl/>
        </w:rPr>
        <w:t>בועז טופורובסקי (יש עתיד):</w:t>
      </w:r>
      <w:r w:rsidRPr="003B0451">
        <w:rPr>
          <w:rStyle w:val="TagStyle"/>
          <w:rtl/>
        </w:rPr>
        <w:t xml:space="preserve"> &lt;&lt; קריאה &gt;&gt;</w:t>
      </w:r>
      <w:r>
        <w:rPr>
          <w:rtl/>
        </w:rPr>
        <w:t xml:space="preserve">   </w:t>
      </w:r>
      <w:bookmarkEnd w:id="46907"/>
    </w:p>
    <w:p w:rsidR="00165360" w:rsidRDefault="00165360" w:rsidP="008D5FB9">
      <w:pPr>
        <w:rPr>
          <w:rtl/>
          <w:lang w:eastAsia="he-IL"/>
        </w:rPr>
      </w:pPr>
    </w:p>
    <w:p w:rsidR="00165360" w:rsidRDefault="00165360" w:rsidP="00723C6F">
      <w:pPr>
        <w:rPr>
          <w:rtl/>
          <w:lang w:eastAsia="he-IL"/>
        </w:rPr>
      </w:pPr>
      <w:bookmarkStart w:id="46908" w:name="_ETM_Q207_625400"/>
      <w:bookmarkEnd w:id="46908"/>
      <w:r>
        <w:rPr>
          <w:rFonts w:hint="cs"/>
          <w:rtl/>
          <w:lang w:eastAsia="he-IL"/>
        </w:rPr>
        <w:t>לשבת</w:t>
      </w:r>
      <w:r w:rsidR="00723C6F">
        <w:rPr>
          <w:rFonts w:hint="cs"/>
          <w:rtl/>
          <w:lang w:eastAsia="he-IL"/>
        </w:rPr>
        <w:t>.</w:t>
      </w:r>
      <w:r>
        <w:rPr>
          <w:rFonts w:hint="cs"/>
          <w:rtl/>
          <w:lang w:eastAsia="he-IL"/>
        </w:rPr>
        <w:t xml:space="preserve"> הצבעה. תקשיבו </w:t>
      </w:r>
      <w:r w:rsidR="008D5FB9">
        <w:rPr>
          <w:rFonts w:hint="cs"/>
          <w:rtl/>
          <w:lang w:eastAsia="he-IL"/>
        </w:rPr>
        <w:t>– – –</w:t>
      </w:r>
      <w:bookmarkStart w:id="46909" w:name="_ETM_Q207_630395"/>
      <w:bookmarkEnd w:id="46909"/>
    </w:p>
    <w:p w:rsidR="00165360" w:rsidRDefault="00165360" w:rsidP="00E604E4">
      <w:pPr>
        <w:keepNext/>
        <w:rPr>
          <w:rtl/>
        </w:rPr>
      </w:pPr>
      <w:bookmarkStart w:id="46910" w:name="_ETM_Q207_630623"/>
      <w:bookmarkStart w:id="46911" w:name="ET_interruption_קריאות_48"/>
      <w:bookmarkEnd w:id="46910"/>
    </w:p>
    <w:p w:rsidR="00165360" w:rsidRDefault="00165360" w:rsidP="00E604E4">
      <w:pPr>
        <w:pStyle w:val="af5"/>
        <w:keepNext/>
        <w:rPr>
          <w:rtl/>
        </w:rPr>
      </w:pPr>
      <w:bookmarkStart w:id="46912" w:name="_ETM_Q207_634576"/>
      <w:bookmarkStart w:id="46913" w:name="_ETM_Q207_634790"/>
      <w:bookmarkStart w:id="46914" w:name="ET_interruption_5795_49"/>
      <w:bookmarkEnd w:id="46911"/>
      <w:bookmarkEnd w:id="46912"/>
      <w:bookmarkEnd w:id="46913"/>
      <w:r w:rsidRPr="003B0451">
        <w:rPr>
          <w:rStyle w:val="TagStyle"/>
          <w:rtl/>
        </w:rPr>
        <w:t xml:space="preserve">&lt;&lt; קריאה &gt;&gt; </w:t>
      </w:r>
      <w:r>
        <w:rPr>
          <w:rtl/>
        </w:rPr>
        <w:t>מנסור עבאס (רע"מ – רשימת האיחוד הערבי):</w:t>
      </w:r>
      <w:r w:rsidRPr="003B0451">
        <w:rPr>
          <w:rStyle w:val="TagStyle"/>
          <w:rtl/>
        </w:rPr>
        <w:t xml:space="preserve"> &lt;&lt; קריאה &gt;&gt;</w:t>
      </w:r>
      <w:r>
        <w:rPr>
          <w:rtl/>
        </w:rPr>
        <w:t xml:space="preserve">   </w:t>
      </w:r>
      <w:bookmarkEnd w:id="46914"/>
    </w:p>
    <w:p w:rsidR="00165360" w:rsidRDefault="00165360" w:rsidP="008D5FB9">
      <w:pPr>
        <w:rPr>
          <w:rtl/>
          <w:lang w:eastAsia="he-IL"/>
        </w:rPr>
      </w:pPr>
    </w:p>
    <w:p w:rsidR="00165360" w:rsidRDefault="008D5FB9" w:rsidP="00E604E4">
      <w:pPr>
        <w:rPr>
          <w:rtl/>
          <w:lang w:eastAsia="he-IL"/>
        </w:rPr>
      </w:pPr>
      <w:bookmarkStart w:id="46915" w:name="_ETM_Q207_636276"/>
      <w:bookmarkEnd w:id="46915"/>
      <w:r>
        <w:rPr>
          <w:rFonts w:hint="cs"/>
          <w:rtl/>
          <w:lang w:eastAsia="he-IL"/>
        </w:rPr>
        <w:t>– – –</w:t>
      </w:r>
    </w:p>
    <w:p w:rsidR="00165360" w:rsidRDefault="00165360" w:rsidP="00E604E4">
      <w:pPr>
        <w:rPr>
          <w:rtl/>
          <w:lang w:eastAsia="he-IL"/>
        </w:rPr>
      </w:pPr>
    </w:p>
    <w:p w:rsidR="00723C6F" w:rsidRDefault="00723C6F" w:rsidP="00E604E4">
      <w:pPr>
        <w:rPr>
          <w:rtl/>
          <w:lang w:eastAsia="he-IL"/>
        </w:rPr>
      </w:pPr>
    </w:p>
    <w:p w:rsidR="00723C6F" w:rsidRDefault="00723C6F" w:rsidP="00723C6F">
      <w:pPr>
        <w:pStyle w:val="a6"/>
        <w:rPr>
          <w:rtl/>
          <w:lang w:eastAsia="he-IL"/>
        </w:rPr>
      </w:pPr>
      <w:bookmarkStart w:id="46916" w:name="ET_subject_הודעה_אישית_של_חבר_הכנס_2234"/>
      <w:r w:rsidRPr="00723C6F">
        <w:rPr>
          <w:rStyle w:val="TagStyle"/>
          <w:rtl/>
        </w:rPr>
        <w:t xml:space="preserve"> &lt;&lt; נושא &gt;&gt; </w:t>
      </w:r>
      <w:bookmarkStart w:id="46917" w:name="_Toc123738278"/>
      <w:r>
        <w:rPr>
          <w:rtl/>
          <w:lang w:eastAsia="he-IL"/>
        </w:rPr>
        <w:t>הודעה אישית של חבר הכנסת מנסור עבאס</w:t>
      </w:r>
      <w:bookmarkEnd w:id="46917"/>
      <w:r w:rsidRPr="00723C6F">
        <w:rPr>
          <w:rStyle w:val="TagStyle"/>
          <w:rtl/>
        </w:rPr>
        <w:t xml:space="preserve"> &lt;&lt; נושא &gt;&gt;</w:t>
      </w:r>
      <w:r>
        <w:rPr>
          <w:rtl/>
          <w:lang w:eastAsia="he-IL"/>
        </w:rPr>
        <w:t xml:space="preserve">  </w:t>
      </w:r>
    </w:p>
    <w:bookmarkEnd w:id="46916"/>
    <w:p w:rsidR="00723C6F" w:rsidRDefault="00723C6F" w:rsidP="00E604E4">
      <w:pPr>
        <w:rPr>
          <w:rtl/>
          <w:lang w:eastAsia="he-IL"/>
        </w:rPr>
      </w:pPr>
      <w:r>
        <w:rPr>
          <w:rtl/>
          <w:lang w:eastAsia="he-IL"/>
        </w:rPr>
        <w:t xml:space="preserve"> </w:t>
      </w:r>
    </w:p>
    <w:p w:rsidR="00165360" w:rsidRDefault="00165360" w:rsidP="00E604E4">
      <w:pPr>
        <w:pStyle w:val="af6"/>
        <w:keepNext/>
        <w:rPr>
          <w:rtl/>
        </w:rPr>
      </w:pPr>
      <w:r w:rsidRPr="003B0451">
        <w:rPr>
          <w:rStyle w:val="TagStyle"/>
          <w:rtl/>
        </w:rPr>
        <w:t xml:space="preserve">&lt;&lt; יור &gt;&gt; </w:t>
      </w:r>
      <w:r>
        <w:rPr>
          <w:rtl/>
        </w:rPr>
        <w:t>היו"ר מיקי לוי:</w:t>
      </w:r>
      <w:r w:rsidRPr="003B0451">
        <w:rPr>
          <w:rStyle w:val="TagStyle"/>
          <w:rtl/>
        </w:rPr>
        <w:t xml:space="preserve"> &lt;&lt; יור &gt;&gt;</w:t>
      </w:r>
      <w:r>
        <w:rPr>
          <w:rtl/>
        </w:rPr>
        <w:t xml:space="preserve">   </w:t>
      </w:r>
    </w:p>
    <w:p w:rsidR="00165360" w:rsidRDefault="00165360" w:rsidP="008D5FB9">
      <w:pPr>
        <w:rPr>
          <w:rtl/>
          <w:lang w:eastAsia="he-IL"/>
        </w:rPr>
      </w:pPr>
    </w:p>
    <w:p w:rsidR="00165360" w:rsidRDefault="00165360" w:rsidP="00E604E4">
      <w:pPr>
        <w:rPr>
          <w:rtl/>
          <w:lang w:eastAsia="he-IL"/>
        </w:rPr>
      </w:pPr>
      <w:bookmarkStart w:id="46918" w:name="_ETM_Q207_638744"/>
      <w:bookmarkEnd w:id="46918"/>
      <w:r>
        <w:rPr>
          <w:rFonts w:hint="cs"/>
          <w:rtl/>
          <w:lang w:eastAsia="he-IL"/>
        </w:rPr>
        <w:t>בבקשה, חבר הכנסת מנסו</w:t>
      </w:r>
      <w:bookmarkStart w:id="46919" w:name="_ETM_Q207_635535"/>
      <w:bookmarkEnd w:id="46919"/>
      <w:r>
        <w:rPr>
          <w:rFonts w:hint="cs"/>
          <w:rtl/>
          <w:lang w:eastAsia="he-IL"/>
        </w:rPr>
        <w:t xml:space="preserve">ר עבאס, הוא הזכיר את שמך. </w:t>
      </w:r>
      <w:bookmarkStart w:id="46920" w:name="_ETM_Q207_635145"/>
      <w:bookmarkEnd w:id="46920"/>
    </w:p>
    <w:p w:rsidR="00165360" w:rsidRDefault="00165360" w:rsidP="00E604E4">
      <w:pPr>
        <w:keepNext/>
        <w:rPr>
          <w:rtl/>
        </w:rPr>
      </w:pPr>
      <w:bookmarkStart w:id="46921" w:name="_ETM_Q207_635360"/>
      <w:bookmarkStart w:id="46922" w:name="_ETM_Q207_649496"/>
      <w:bookmarkEnd w:id="46921"/>
      <w:bookmarkEnd w:id="46922"/>
    </w:p>
    <w:p w:rsidR="00165360" w:rsidRDefault="00165360" w:rsidP="00E604E4">
      <w:pPr>
        <w:pStyle w:val="af5"/>
        <w:keepNext/>
        <w:rPr>
          <w:rtl/>
        </w:rPr>
      </w:pPr>
      <w:bookmarkStart w:id="46923" w:name="_ETM_Q207_649685"/>
      <w:bookmarkEnd w:id="46923"/>
      <w:r w:rsidRPr="003B0451">
        <w:rPr>
          <w:rStyle w:val="TagStyle"/>
          <w:rtl/>
        </w:rPr>
        <w:t xml:space="preserve">&lt;&lt; קריאה &gt;&gt; </w:t>
      </w:r>
      <w:r>
        <w:rPr>
          <w:rtl/>
        </w:rPr>
        <w:t>איתמר בן גביר (הציונות הדתית):</w:t>
      </w:r>
      <w:r w:rsidRPr="003B0451">
        <w:rPr>
          <w:rStyle w:val="TagStyle"/>
          <w:rtl/>
        </w:rPr>
        <w:t xml:space="preserve"> &lt;&lt; קריאה &gt;&gt;</w:t>
      </w:r>
      <w:r>
        <w:rPr>
          <w:rtl/>
        </w:rPr>
        <w:t xml:space="preserve">   </w:t>
      </w:r>
    </w:p>
    <w:p w:rsidR="00165360" w:rsidRDefault="00165360" w:rsidP="008D5FB9">
      <w:pPr>
        <w:rPr>
          <w:rtl/>
          <w:lang w:eastAsia="he-IL"/>
        </w:rPr>
      </w:pPr>
    </w:p>
    <w:p w:rsidR="00165360" w:rsidRDefault="00165360" w:rsidP="00E604E4">
      <w:pPr>
        <w:rPr>
          <w:rtl/>
          <w:lang w:eastAsia="he-IL"/>
        </w:rPr>
      </w:pPr>
      <w:bookmarkStart w:id="46924" w:name="_ETM_Q207_640220"/>
      <w:bookmarkStart w:id="46925" w:name="_ETM_Q207_641321"/>
      <w:bookmarkEnd w:id="46924"/>
      <w:bookmarkEnd w:id="46925"/>
      <w:r>
        <w:rPr>
          <w:rFonts w:hint="cs"/>
          <w:rtl/>
          <w:lang w:eastAsia="he-IL"/>
        </w:rPr>
        <w:t xml:space="preserve">גם אני רוצה </w:t>
      </w:r>
      <w:r w:rsidR="008D5FB9">
        <w:rPr>
          <w:rFonts w:hint="cs"/>
          <w:rtl/>
          <w:lang w:eastAsia="he-IL"/>
        </w:rPr>
        <w:t>– – –</w:t>
      </w:r>
    </w:p>
    <w:p w:rsidR="00165360" w:rsidRDefault="00165360" w:rsidP="00E604E4">
      <w:pPr>
        <w:rPr>
          <w:rtl/>
          <w:lang w:eastAsia="he-IL"/>
        </w:rPr>
      </w:pPr>
      <w:bookmarkStart w:id="46926" w:name="_ETM_Q207_641544"/>
      <w:bookmarkEnd w:id="46926"/>
    </w:p>
    <w:p w:rsidR="00165360" w:rsidRDefault="00165360" w:rsidP="00E604E4">
      <w:pPr>
        <w:pStyle w:val="af6"/>
        <w:keepNext/>
        <w:rPr>
          <w:rtl/>
        </w:rPr>
      </w:pPr>
      <w:bookmarkStart w:id="46927" w:name="ET_yor_6204_52"/>
      <w:r w:rsidRPr="003B0451">
        <w:rPr>
          <w:rStyle w:val="TagStyle"/>
          <w:rtl/>
        </w:rPr>
        <w:t xml:space="preserve"> &lt;&lt; יור &gt;&gt; </w:t>
      </w:r>
      <w:r>
        <w:rPr>
          <w:rtl/>
        </w:rPr>
        <w:t>היו"ר מיקי לוי:</w:t>
      </w:r>
      <w:r w:rsidRPr="003B0451">
        <w:rPr>
          <w:rStyle w:val="TagStyle"/>
          <w:rtl/>
        </w:rPr>
        <w:t xml:space="preserve"> &lt;&lt; יור &gt;&gt;</w:t>
      </w:r>
      <w:r>
        <w:rPr>
          <w:rtl/>
        </w:rPr>
        <w:t xml:space="preserve">   </w:t>
      </w:r>
      <w:bookmarkEnd w:id="46927"/>
    </w:p>
    <w:p w:rsidR="00165360" w:rsidRDefault="00165360" w:rsidP="008D5FB9">
      <w:pPr>
        <w:rPr>
          <w:rtl/>
          <w:lang w:eastAsia="he-IL"/>
        </w:rPr>
      </w:pPr>
    </w:p>
    <w:p w:rsidR="00165360" w:rsidRDefault="00165360" w:rsidP="00E604E4">
      <w:pPr>
        <w:rPr>
          <w:rtl/>
          <w:lang w:eastAsia="he-IL"/>
        </w:rPr>
      </w:pPr>
      <w:bookmarkStart w:id="46928" w:name="_ETM_Q207_642925"/>
      <w:bookmarkEnd w:id="46928"/>
      <w:r>
        <w:rPr>
          <w:rFonts w:hint="cs"/>
          <w:rtl/>
          <w:lang w:eastAsia="he-IL"/>
        </w:rPr>
        <w:t xml:space="preserve">את </w:t>
      </w:r>
      <w:bookmarkStart w:id="46929" w:name="_ETM_Q207_643334"/>
      <w:bookmarkEnd w:id="46929"/>
      <w:r>
        <w:rPr>
          <w:rFonts w:hint="cs"/>
          <w:rtl/>
          <w:lang w:eastAsia="he-IL"/>
        </w:rPr>
        <w:t xml:space="preserve">שמך לא הזכירו, חבר הכנסת בן גביר. די. בבקשה, חבר </w:t>
      </w:r>
      <w:bookmarkStart w:id="46930" w:name="_ETM_Q207_643464"/>
      <w:bookmarkEnd w:id="46930"/>
      <w:r>
        <w:rPr>
          <w:rFonts w:hint="cs"/>
          <w:rtl/>
          <w:lang w:eastAsia="he-IL"/>
        </w:rPr>
        <w:t xml:space="preserve">הכנסת עבאס. </w:t>
      </w:r>
      <w:bookmarkStart w:id="46931" w:name="_ETM_Q207_652568"/>
      <w:bookmarkEnd w:id="46931"/>
    </w:p>
    <w:p w:rsidR="00165360" w:rsidRDefault="00165360" w:rsidP="00E604E4">
      <w:pPr>
        <w:rPr>
          <w:rtl/>
          <w:lang w:eastAsia="he-IL"/>
        </w:rPr>
      </w:pPr>
      <w:bookmarkStart w:id="46932" w:name="_ETM_Q207_652742"/>
      <w:bookmarkEnd w:id="46932"/>
    </w:p>
    <w:p w:rsidR="00165360" w:rsidRDefault="00723C6F" w:rsidP="00723C6F">
      <w:pPr>
        <w:pStyle w:val="a4"/>
        <w:rPr>
          <w:rtl/>
        </w:rPr>
      </w:pPr>
      <w:bookmarkStart w:id="46933" w:name="ET_speaker_5795_53"/>
      <w:r w:rsidRPr="00723C6F">
        <w:rPr>
          <w:rStyle w:val="TagStyle"/>
          <w:rtl/>
        </w:rPr>
        <w:t xml:space="preserve"> &lt;&lt; דובר &gt;&gt;</w:t>
      </w:r>
      <w:r w:rsidR="00165360" w:rsidRPr="003B0451">
        <w:rPr>
          <w:rStyle w:val="TagStyle"/>
          <w:rtl/>
        </w:rPr>
        <w:t xml:space="preserve"> </w:t>
      </w:r>
      <w:bookmarkStart w:id="46934" w:name="_Toc98159969"/>
      <w:bookmarkStart w:id="46935" w:name="_Toc123738279"/>
      <w:r w:rsidR="00165360">
        <w:rPr>
          <w:rtl/>
        </w:rPr>
        <w:t>מנסור עבאס (רע"מ – רשימת האיחוד הערבי):</w:t>
      </w:r>
      <w:bookmarkEnd w:id="46934"/>
      <w:bookmarkEnd w:id="46935"/>
      <w:r w:rsidR="00165360" w:rsidRPr="003B0451">
        <w:rPr>
          <w:rStyle w:val="TagStyle"/>
          <w:rtl/>
        </w:rPr>
        <w:t xml:space="preserve"> </w:t>
      </w:r>
      <w:r w:rsidRPr="00723C6F">
        <w:rPr>
          <w:rStyle w:val="TagStyle"/>
          <w:rtl/>
        </w:rPr>
        <w:t xml:space="preserve">&lt;&lt; דובר &gt;&gt; </w:t>
      </w:r>
      <w:r w:rsidR="00165360" w:rsidRPr="00C057BD">
        <w:rPr>
          <w:rStyle w:val="TagStyle"/>
          <w:rtl/>
        </w:rPr>
        <w:t xml:space="preserve"> </w:t>
      </w:r>
      <w:r w:rsidR="00165360">
        <w:rPr>
          <w:rtl/>
        </w:rPr>
        <w:t xml:space="preserve">   </w:t>
      </w:r>
      <w:bookmarkEnd w:id="46933"/>
    </w:p>
    <w:p w:rsidR="00165360" w:rsidRDefault="00165360" w:rsidP="008D5FB9">
      <w:pPr>
        <w:rPr>
          <w:rtl/>
          <w:lang w:eastAsia="he-IL"/>
        </w:rPr>
      </w:pPr>
    </w:p>
    <w:p w:rsidR="00165360" w:rsidRDefault="00165360" w:rsidP="00723C6F">
      <w:pPr>
        <w:rPr>
          <w:rtl/>
          <w:lang w:eastAsia="he-IL"/>
        </w:rPr>
      </w:pPr>
      <w:r>
        <w:rPr>
          <w:rFonts w:hint="cs"/>
          <w:rtl/>
          <w:lang w:eastAsia="he-IL"/>
        </w:rPr>
        <w:t xml:space="preserve">רבותיי חברי הכנסת, אדוני היושב-ראש. ד"ר אחמד </w:t>
      </w:r>
      <w:bookmarkStart w:id="46936" w:name="_ETM_Q207_657354"/>
      <w:bookmarkEnd w:id="46936"/>
      <w:r>
        <w:rPr>
          <w:rFonts w:hint="cs"/>
          <w:rtl/>
          <w:lang w:eastAsia="he-IL"/>
        </w:rPr>
        <w:t xml:space="preserve">טיבי, בישיבה הראשונה שהייתה לנו לראשונה במשותפת, הבנתי ממך </w:t>
      </w:r>
      <w:r w:rsidR="009D2690">
        <w:rPr>
          <w:rFonts w:hint="cs"/>
          <w:rtl/>
          <w:lang w:eastAsia="he-IL"/>
        </w:rPr>
        <w:t>ומ</w:t>
      </w:r>
      <w:r w:rsidR="00723C6F">
        <w:rPr>
          <w:rFonts w:hint="cs"/>
          <w:rtl/>
          <w:lang w:eastAsia="he-IL"/>
        </w:rPr>
        <w:t>א</w:t>
      </w:r>
      <w:r w:rsidR="009D2690">
        <w:rPr>
          <w:rFonts w:hint="cs"/>
          <w:rtl/>
          <w:lang w:eastAsia="he-IL"/>
        </w:rPr>
        <w:t>יימן</w:t>
      </w:r>
      <w:r>
        <w:rPr>
          <w:rFonts w:hint="cs"/>
          <w:rtl/>
          <w:lang w:eastAsia="he-IL"/>
        </w:rPr>
        <w:t xml:space="preserve"> עודה – ואז היה אנטאנס שחאדה </w:t>
      </w:r>
      <w:bookmarkStart w:id="46937" w:name="_ETM_Q207_661438"/>
      <w:bookmarkEnd w:id="46937"/>
      <w:r>
        <w:rPr>
          <w:rFonts w:hint="cs"/>
          <w:rtl/>
          <w:lang w:eastAsia="he-IL"/>
        </w:rPr>
        <w:t>יו"ר בל"ד – שמטרתכם תמיד לפזר כל כנסת ולפרק כל ממש</w:t>
      </w:r>
      <w:bookmarkStart w:id="46938" w:name="_ETM_Q207_669684"/>
      <w:bookmarkEnd w:id="46938"/>
      <w:r>
        <w:rPr>
          <w:rFonts w:hint="cs"/>
          <w:rtl/>
          <w:lang w:eastAsia="he-IL"/>
        </w:rPr>
        <w:t>לה. מטרתנו ברע</w:t>
      </w:r>
      <w:r>
        <w:rPr>
          <w:rtl/>
          <w:lang w:eastAsia="he-IL"/>
        </w:rPr>
        <w:t>"</w:t>
      </w:r>
      <w:r>
        <w:rPr>
          <w:rFonts w:hint="cs"/>
          <w:rtl/>
          <w:lang w:eastAsia="he-IL"/>
        </w:rPr>
        <w:t>מ לשרת את החברה הערבית ואת החברה</w:t>
      </w:r>
      <w:bookmarkStart w:id="46939" w:name="_ETM_Q207_672365"/>
      <w:bookmarkEnd w:id="46939"/>
      <w:r>
        <w:rPr>
          <w:rFonts w:hint="cs"/>
          <w:rtl/>
          <w:lang w:eastAsia="he-IL"/>
        </w:rPr>
        <w:t xml:space="preserve"> בכלל.</w:t>
      </w:r>
    </w:p>
    <w:p w:rsidR="00165360" w:rsidRDefault="00165360" w:rsidP="00E604E4">
      <w:pPr>
        <w:rPr>
          <w:rtl/>
          <w:lang w:eastAsia="he-IL"/>
        </w:rPr>
      </w:pPr>
      <w:bookmarkStart w:id="46940" w:name="_ETM_Q207_675917"/>
      <w:bookmarkStart w:id="46941" w:name="_ETM_Q207_676164"/>
      <w:bookmarkEnd w:id="46940"/>
      <w:bookmarkEnd w:id="46941"/>
    </w:p>
    <w:p w:rsidR="00165360" w:rsidRDefault="00165360" w:rsidP="00E604E4">
      <w:pPr>
        <w:pStyle w:val="af5"/>
        <w:keepNext/>
        <w:rPr>
          <w:rtl/>
        </w:rPr>
      </w:pPr>
      <w:bookmarkStart w:id="46942" w:name="ET_interruption_קריאות_54"/>
      <w:r w:rsidRPr="003B0451">
        <w:rPr>
          <w:rStyle w:val="TagStyle"/>
          <w:rtl/>
        </w:rPr>
        <w:t xml:space="preserve"> &lt;&lt; קריאה &gt;&gt; </w:t>
      </w:r>
      <w:r>
        <w:rPr>
          <w:rtl/>
        </w:rPr>
        <w:t>קריאות:</w:t>
      </w:r>
      <w:r w:rsidRPr="003B0451">
        <w:rPr>
          <w:rStyle w:val="TagStyle"/>
          <w:rtl/>
        </w:rPr>
        <w:t xml:space="preserve"> &lt;&lt; קריאה &gt;&gt;</w:t>
      </w:r>
      <w:r>
        <w:rPr>
          <w:rtl/>
        </w:rPr>
        <w:t xml:space="preserve">   </w:t>
      </w:r>
      <w:bookmarkEnd w:id="46942"/>
    </w:p>
    <w:p w:rsidR="00165360" w:rsidRDefault="00165360" w:rsidP="008D5FB9">
      <w:pPr>
        <w:rPr>
          <w:rtl/>
          <w:lang w:eastAsia="he-IL"/>
        </w:rPr>
      </w:pPr>
    </w:p>
    <w:p w:rsidR="00165360" w:rsidRDefault="008D5FB9" w:rsidP="00E604E4">
      <w:pPr>
        <w:rPr>
          <w:rtl/>
          <w:lang w:eastAsia="he-IL"/>
        </w:rPr>
      </w:pPr>
      <w:bookmarkStart w:id="46943" w:name="_ETM_Q207_683367"/>
      <w:bookmarkEnd w:id="46943"/>
      <w:r>
        <w:rPr>
          <w:rFonts w:hint="cs"/>
          <w:rtl/>
          <w:lang w:eastAsia="he-IL"/>
        </w:rPr>
        <w:t>– – –</w:t>
      </w:r>
    </w:p>
    <w:p w:rsidR="00165360" w:rsidRDefault="00165360" w:rsidP="00E604E4">
      <w:pPr>
        <w:rPr>
          <w:rtl/>
          <w:lang w:eastAsia="he-IL"/>
        </w:rPr>
      </w:pPr>
      <w:bookmarkStart w:id="46944" w:name="_ETM_Q207_682214"/>
      <w:bookmarkEnd w:id="46944"/>
    </w:p>
    <w:p w:rsidR="00165360" w:rsidRDefault="00165360" w:rsidP="00E604E4">
      <w:pPr>
        <w:pStyle w:val="af6"/>
        <w:keepNext/>
        <w:rPr>
          <w:rtl/>
        </w:rPr>
      </w:pPr>
      <w:bookmarkStart w:id="46945" w:name="ET_yor_6204_55"/>
      <w:r w:rsidRPr="003B0451">
        <w:rPr>
          <w:rStyle w:val="TagStyle"/>
          <w:rtl/>
        </w:rPr>
        <w:t xml:space="preserve"> &lt;&lt; יור &gt;&gt; </w:t>
      </w:r>
      <w:r>
        <w:rPr>
          <w:rtl/>
        </w:rPr>
        <w:t>היו"ר מיקי לוי:</w:t>
      </w:r>
      <w:r w:rsidRPr="003B0451">
        <w:rPr>
          <w:rStyle w:val="TagStyle"/>
          <w:rtl/>
        </w:rPr>
        <w:t xml:space="preserve"> &lt;&lt; יור &gt;&gt;</w:t>
      </w:r>
      <w:r>
        <w:rPr>
          <w:rtl/>
        </w:rPr>
        <w:t xml:space="preserve">   </w:t>
      </w:r>
      <w:bookmarkEnd w:id="46945"/>
    </w:p>
    <w:p w:rsidR="00165360" w:rsidRDefault="00165360" w:rsidP="008D5FB9">
      <w:pPr>
        <w:rPr>
          <w:rtl/>
          <w:lang w:eastAsia="he-IL"/>
        </w:rPr>
      </w:pPr>
    </w:p>
    <w:p w:rsidR="00165360" w:rsidRPr="003B0451" w:rsidRDefault="00165360" w:rsidP="00723C6F">
      <w:pPr>
        <w:rPr>
          <w:rtl/>
          <w:lang w:eastAsia="he-IL"/>
        </w:rPr>
      </w:pPr>
      <w:bookmarkStart w:id="46946" w:name="_ETM_Q207_683901"/>
      <w:bookmarkEnd w:id="46946"/>
      <w:r>
        <w:rPr>
          <w:rFonts w:hint="cs"/>
          <w:rtl/>
          <w:lang w:eastAsia="he-IL"/>
        </w:rPr>
        <w:t>תודה רבה</w:t>
      </w:r>
      <w:r w:rsidR="00723C6F">
        <w:rPr>
          <w:rFonts w:hint="cs"/>
          <w:rtl/>
          <w:lang w:eastAsia="he-IL"/>
        </w:rPr>
        <w:t>.</w:t>
      </w:r>
      <w:r>
        <w:rPr>
          <w:rFonts w:hint="cs"/>
          <w:rtl/>
          <w:lang w:eastAsia="he-IL"/>
        </w:rPr>
        <w:t xml:space="preserve"> תודה. </w:t>
      </w:r>
    </w:p>
    <w:p w:rsidR="00165360" w:rsidRDefault="00165360" w:rsidP="00E604E4">
      <w:pPr>
        <w:rPr>
          <w:rtl/>
          <w:lang w:eastAsia="he-IL"/>
        </w:rPr>
      </w:pPr>
      <w:bookmarkStart w:id="46947" w:name="_ETM_Q207_507674"/>
      <w:bookmarkStart w:id="46948" w:name="_ETM_Q207_507899"/>
      <w:bookmarkEnd w:id="46947"/>
      <w:bookmarkEnd w:id="46948"/>
    </w:p>
    <w:p w:rsidR="00165360" w:rsidRDefault="00723C6F" w:rsidP="00723C6F">
      <w:pPr>
        <w:pStyle w:val="-"/>
        <w:rPr>
          <w:rtl/>
        </w:rPr>
      </w:pPr>
      <w:bookmarkStart w:id="46949" w:name="ET_speakercontinue_5795_56"/>
      <w:r w:rsidRPr="00723C6F">
        <w:rPr>
          <w:rStyle w:val="TagStyle"/>
          <w:rtl/>
        </w:rPr>
        <w:t xml:space="preserve"> &lt;&lt; דובר_המשך &gt;&gt;</w:t>
      </w:r>
      <w:r w:rsidR="00165360" w:rsidRPr="003B0451">
        <w:rPr>
          <w:rStyle w:val="TagStyle"/>
          <w:rtl/>
        </w:rPr>
        <w:t xml:space="preserve"> </w:t>
      </w:r>
      <w:r w:rsidR="00165360">
        <w:rPr>
          <w:rtl/>
        </w:rPr>
        <w:t>מנסור עבאס (רע"מ – רשימת האיחוד הערבי):</w:t>
      </w:r>
      <w:r w:rsidR="00165360" w:rsidRPr="003B0451">
        <w:rPr>
          <w:rStyle w:val="TagStyle"/>
          <w:rtl/>
        </w:rPr>
        <w:t xml:space="preserve"> </w:t>
      </w:r>
      <w:r w:rsidRPr="00723C6F">
        <w:rPr>
          <w:rStyle w:val="TagStyle"/>
          <w:rtl/>
        </w:rPr>
        <w:t xml:space="preserve">&lt;&lt; דובר_המשך &gt;&gt; </w:t>
      </w:r>
      <w:r w:rsidR="00165360" w:rsidRPr="00C057BD">
        <w:rPr>
          <w:rStyle w:val="TagStyle"/>
          <w:rtl/>
        </w:rPr>
        <w:t xml:space="preserve"> </w:t>
      </w:r>
      <w:r w:rsidR="00165360">
        <w:rPr>
          <w:rtl/>
        </w:rPr>
        <w:t xml:space="preserve">   </w:t>
      </w:r>
      <w:bookmarkEnd w:id="46949"/>
    </w:p>
    <w:p w:rsidR="00165360" w:rsidRDefault="00165360" w:rsidP="008D5FB9">
      <w:pPr>
        <w:rPr>
          <w:rtl/>
          <w:lang w:eastAsia="he-IL"/>
        </w:rPr>
      </w:pPr>
    </w:p>
    <w:p w:rsidR="00165360" w:rsidRDefault="00165360" w:rsidP="00E604E4">
      <w:pPr>
        <w:rPr>
          <w:rtl/>
          <w:lang w:eastAsia="he-IL"/>
        </w:rPr>
      </w:pPr>
      <w:r>
        <w:rPr>
          <w:rFonts w:hint="cs"/>
          <w:rtl/>
          <w:lang w:eastAsia="he-IL"/>
        </w:rPr>
        <w:t xml:space="preserve">אנחנו נמשיך </w:t>
      </w:r>
      <w:r w:rsidR="008D5FB9">
        <w:rPr>
          <w:rFonts w:hint="cs"/>
          <w:rtl/>
          <w:lang w:eastAsia="he-IL"/>
        </w:rPr>
        <w:t>– – –</w:t>
      </w:r>
    </w:p>
    <w:p w:rsidR="00165360" w:rsidRPr="00723C6F" w:rsidRDefault="00165360" w:rsidP="00E604E4">
      <w:pPr>
        <w:keepNext/>
        <w:rPr>
          <w:rtl/>
        </w:rPr>
      </w:pPr>
      <w:bookmarkStart w:id="46950" w:name="_ETM_Q207_683198"/>
      <w:bookmarkStart w:id="46951" w:name="_ETM_Q207_683461"/>
      <w:bookmarkStart w:id="46952" w:name="ET_interruption_קריאות_57"/>
      <w:bookmarkEnd w:id="46950"/>
      <w:bookmarkEnd w:id="46951"/>
    </w:p>
    <w:p w:rsidR="00165360" w:rsidRDefault="00165360" w:rsidP="00E604E4">
      <w:pPr>
        <w:pStyle w:val="af5"/>
        <w:keepNext/>
        <w:rPr>
          <w:rtl/>
        </w:rPr>
      </w:pPr>
      <w:r w:rsidRPr="003B0451">
        <w:rPr>
          <w:rStyle w:val="TagStyle"/>
          <w:rtl/>
        </w:rPr>
        <w:t xml:space="preserve">&lt;&lt; קריאה &gt;&gt; </w:t>
      </w:r>
      <w:r>
        <w:rPr>
          <w:rtl/>
        </w:rPr>
        <w:t>קריאות:</w:t>
      </w:r>
      <w:r w:rsidRPr="003B0451">
        <w:rPr>
          <w:rStyle w:val="TagStyle"/>
          <w:rtl/>
        </w:rPr>
        <w:t xml:space="preserve"> &lt;&lt; קריאה &gt;&gt;</w:t>
      </w:r>
      <w:r>
        <w:rPr>
          <w:rtl/>
        </w:rPr>
        <w:t xml:space="preserve">   </w:t>
      </w:r>
      <w:bookmarkEnd w:id="46952"/>
    </w:p>
    <w:p w:rsidR="00165360" w:rsidRDefault="00165360" w:rsidP="008D5FB9">
      <w:pPr>
        <w:rPr>
          <w:rtl/>
          <w:lang w:eastAsia="he-IL"/>
        </w:rPr>
      </w:pPr>
    </w:p>
    <w:p w:rsidR="00165360" w:rsidRPr="003B0451" w:rsidRDefault="008D5FB9" w:rsidP="00E604E4">
      <w:pPr>
        <w:rPr>
          <w:rtl/>
          <w:lang w:eastAsia="he-IL"/>
        </w:rPr>
      </w:pPr>
      <w:bookmarkStart w:id="46953" w:name="_ETM_Q207_689069"/>
      <w:bookmarkEnd w:id="46953"/>
      <w:r>
        <w:rPr>
          <w:rFonts w:hint="cs"/>
          <w:rtl/>
          <w:lang w:eastAsia="he-IL"/>
        </w:rPr>
        <w:t>– – –</w:t>
      </w:r>
    </w:p>
    <w:p w:rsidR="00165360" w:rsidRDefault="00165360" w:rsidP="00E604E4">
      <w:pPr>
        <w:rPr>
          <w:rtl/>
          <w:lang w:eastAsia="he-IL"/>
        </w:rPr>
      </w:pPr>
    </w:p>
    <w:p w:rsidR="00165360" w:rsidRDefault="00165360" w:rsidP="00E604E4">
      <w:pPr>
        <w:pStyle w:val="af6"/>
        <w:keepNext/>
        <w:rPr>
          <w:rtl/>
        </w:rPr>
      </w:pPr>
      <w:r w:rsidRPr="004F08B1">
        <w:rPr>
          <w:rStyle w:val="TagStyle"/>
          <w:rtl/>
        </w:rPr>
        <w:t xml:space="preserve"> &lt;&lt; יור &gt;&gt; </w:t>
      </w:r>
      <w:r>
        <w:rPr>
          <w:rtl/>
        </w:rPr>
        <w:t>היו"ר מיקי לוי:</w:t>
      </w:r>
      <w:r w:rsidRPr="004F08B1">
        <w:rPr>
          <w:rStyle w:val="TagStyle"/>
          <w:rtl/>
        </w:rPr>
        <w:t xml:space="preserve"> &lt;&lt; יור &gt;&gt;</w:t>
      </w:r>
      <w:r>
        <w:rPr>
          <w:rtl/>
        </w:rPr>
        <w:t xml:space="preserve">   </w:t>
      </w:r>
    </w:p>
    <w:p w:rsidR="00165360" w:rsidRDefault="00165360" w:rsidP="008D5FB9">
      <w:pPr>
        <w:rPr>
          <w:rtl/>
          <w:lang w:eastAsia="he-IL"/>
        </w:rPr>
      </w:pPr>
    </w:p>
    <w:p w:rsidR="00165360" w:rsidRDefault="00165360" w:rsidP="00E604E4">
      <w:pPr>
        <w:rPr>
          <w:rtl/>
          <w:lang w:eastAsia="he-IL"/>
        </w:rPr>
      </w:pPr>
      <w:r>
        <w:rPr>
          <w:rFonts w:hint="cs"/>
          <w:rtl/>
          <w:lang w:eastAsia="he-IL"/>
        </w:rPr>
        <w:t xml:space="preserve">אין לך. אין לה, התקנון לא מאפשר </w:t>
      </w:r>
      <w:r w:rsidR="008D5FB9">
        <w:rPr>
          <w:rFonts w:hint="cs"/>
          <w:rtl/>
          <w:lang w:eastAsia="he-IL"/>
        </w:rPr>
        <w:t>– – –</w:t>
      </w:r>
    </w:p>
    <w:p w:rsidR="00165360" w:rsidRDefault="00165360" w:rsidP="00E604E4">
      <w:pPr>
        <w:rPr>
          <w:rtl/>
          <w:lang w:eastAsia="he-IL"/>
        </w:rPr>
      </w:pPr>
      <w:bookmarkStart w:id="46954" w:name="_ETM_Q207_691093"/>
      <w:bookmarkStart w:id="46955" w:name="_ETM_Q207_691307"/>
      <w:bookmarkEnd w:id="46954"/>
      <w:bookmarkEnd w:id="46955"/>
    </w:p>
    <w:p w:rsidR="00165360" w:rsidRDefault="00723C6F" w:rsidP="00723C6F">
      <w:pPr>
        <w:pStyle w:val="-"/>
        <w:rPr>
          <w:rtl/>
        </w:rPr>
      </w:pPr>
      <w:bookmarkStart w:id="46956" w:name="ET_speakercontinue_5795_58"/>
      <w:r w:rsidRPr="00723C6F">
        <w:rPr>
          <w:rStyle w:val="TagStyle"/>
          <w:rtl/>
        </w:rPr>
        <w:t xml:space="preserve"> &lt;&lt; דובר_המשך &gt;&gt;</w:t>
      </w:r>
      <w:r w:rsidR="00165360" w:rsidRPr="003B0451">
        <w:rPr>
          <w:rStyle w:val="TagStyle"/>
          <w:rtl/>
        </w:rPr>
        <w:t xml:space="preserve"> </w:t>
      </w:r>
      <w:r w:rsidR="00165360">
        <w:rPr>
          <w:rtl/>
        </w:rPr>
        <w:t>מנסור עבאס (רע"מ – רשימת האיחוד הערבי):</w:t>
      </w:r>
      <w:r w:rsidR="00165360" w:rsidRPr="003B0451">
        <w:rPr>
          <w:rStyle w:val="TagStyle"/>
          <w:rtl/>
        </w:rPr>
        <w:t xml:space="preserve"> </w:t>
      </w:r>
      <w:r w:rsidRPr="00723C6F">
        <w:rPr>
          <w:rStyle w:val="TagStyle"/>
          <w:rtl/>
        </w:rPr>
        <w:t xml:space="preserve">&lt;&lt; דובר_המשך &gt;&gt; </w:t>
      </w:r>
      <w:r w:rsidR="00165360" w:rsidRPr="00C057BD">
        <w:rPr>
          <w:rStyle w:val="TagStyle"/>
          <w:rtl/>
        </w:rPr>
        <w:t xml:space="preserve"> </w:t>
      </w:r>
      <w:r w:rsidR="00165360">
        <w:rPr>
          <w:rtl/>
        </w:rPr>
        <w:t xml:space="preserve">   </w:t>
      </w:r>
      <w:bookmarkEnd w:id="46956"/>
    </w:p>
    <w:p w:rsidR="00165360" w:rsidRDefault="00165360" w:rsidP="008D5FB9">
      <w:pPr>
        <w:rPr>
          <w:rtl/>
          <w:lang w:eastAsia="he-IL"/>
        </w:rPr>
      </w:pPr>
    </w:p>
    <w:p w:rsidR="00165360" w:rsidRDefault="00165360" w:rsidP="00E604E4">
      <w:pPr>
        <w:rPr>
          <w:rtl/>
          <w:lang w:eastAsia="he-IL"/>
        </w:rPr>
      </w:pPr>
      <w:bookmarkStart w:id="46957" w:name="_ETM_Q207_694791"/>
      <w:bookmarkEnd w:id="46957"/>
      <w:r>
        <w:rPr>
          <w:rFonts w:hint="cs"/>
          <w:rtl/>
          <w:lang w:eastAsia="he-IL"/>
        </w:rPr>
        <w:t xml:space="preserve">אנחנו נמשיך, ד"ר אחמד </w:t>
      </w:r>
      <w:r w:rsidR="008D5FB9">
        <w:rPr>
          <w:rFonts w:hint="cs"/>
          <w:rtl/>
          <w:lang w:eastAsia="he-IL"/>
        </w:rPr>
        <w:t>– – –</w:t>
      </w:r>
      <w:bookmarkStart w:id="46958" w:name="_ETM_Q207_696000"/>
      <w:bookmarkEnd w:id="46958"/>
    </w:p>
    <w:p w:rsidR="00165360" w:rsidRDefault="00165360" w:rsidP="00E604E4">
      <w:pPr>
        <w:pStyle w:val="af5"/>
        <w:keepNext/>
        <w:rPr>
          <w:rStyle w:val="TagStyle"/>
          <w:rtl/>
        </w:rPr>
      </w:pPr>
      <w:bookmarkStart w:id="46959" w:name="_ETM_Q207_698181"/>
      <w:bookmarkStart w:id="46960" w:name="_ETM_Q207_698390"/>
      <w:bookmarkStart w:id="46961" w:name="ET_interruption_קריאות_60"/>
      <w:bookmarkEnd w:id="46959"/>
      <w:bookmarkEnd w:id="46960"/>
    </w:p>
    <w:p w:rsidR="00165360" w:rsidRDefault="00165360" w:rsidP="00E604E4">
      <w:pPr>
        <w:pStyle w:val="af5"/>
        <w:keepNext/>
        <w:rPr>
          <w:rtl/>
        </w:rPr>
      </w:pPr>
      <w:r w:rsidRPr="009369D4">
        <w:rPr>
          <w:rStyle w:val="TagStyle"/>
          <w:rtl/>
        </w:rPr>
        <w:t xml:space="preserve">&lt;&lt; קריאה &gt;&gt; </w:t>
      </w:r>
      <w:r>
        <w:rPr>
          <w:rtl/>
        </w:rPr>
        <w:t>קריאות:</w:t>
      </w:r>
      <w:r w:rsidRPr="009369D4">
        <w:rPr>
          <w:rStyle w:val="TagStyle"/>
          <w:rtl/>
        </w:rPr>
        <w:t xml:space="preserve"> &lt;&lt; קריאה &gt;&gt;</w:t>
      </w:r>
      <w:r>
        <w:rPr>
          <w:rtl/>
        </w:rPr>
        <w:t xml:space="preserve">   </w:t>
      </w:r>
      <w:bookmarkEnd w:id="46961"/>
    </w:p>
    <w:p w:rsidR="00165360" w:rsidRDefault="00165360" w:rsidP="008D5FB9">
      <w:pPr>
        <w:rPr>
          <w:rtl/>
          <w:lang w:eastAsia="he-IL"/>
        </w:rPr>
      </w:pPr>
    </w:p>
    <w:p w:rsidR="00165360" w:rsidRPr="009369D4" w:rsidRDefault="008D5FB9" w:rsidP="00E604E4">
      <w:pPr>
        <w:rPr>
          <w:rtl/>
          <w:lang w:eastAsia="he-IL"/>
        </w:rPr>
      </w:pPr>
      <w:bookmarkStart w:id="46962" w:name="_ETM_Q207_705654"/>
      <w:bookmarkEnd w:id="46962"/>
      <w:r>
        <w:rPr>
          <w:rFonts w:hint="cs"/>
          <w:rtl/>
          <w:lang w:eastAsia="he-IL"/>
        </w:rPr>
        <w:t>– – –</w:t>
      </w:r>
    </w:p>
    <w:p w:rsidR="00165360" w:rsidRDefault="00165360" w:rsidP="00E604E4">
      <w:pPr>
        <w:rPr>
          <w:rtl/>
          <w:lang w:eastAsia="he-IL"/>
        </w:rPr>
      </w:pPr>
      <w:bookmarkStart w:id="46963" w:name="_ETM_Q207_696207"/>
      <w:bookmarkEnd w:id="46963"/>
    </w:p>
    <w:p w:rsidR="00165360" w:rsidRDefault="00165360" w:rsidP="00E604E4">
      <w:pPr>
        <w:pStyle w:val="af6"/>
        <w:keepNext/>
        <w:rPr>
          <w:rtl/>
        </w:rPr>
      </w:pPr>
      <w:bookmarkStart w:id="46964" w:name="ET_yor_6204_59"/>
      <w:r w:rsidRPr="003B0451">
        <w:rPr>
          <w:rStyle w:val="TagStyle"/>
          <w:rtl/>
        </w:rPr>
        <w:t xml:space="preserve"> &lt;&lt; יור &gt;&gt; </w:t>
      </w:r>
      <w:r>
        <w:rPr>
          <w:rtl/>
        </w:rPr>
        <w:t>היו"ר מיקי לוי:</w:t>
      </w:r>
      <w:r w:rsidRPr="003B0451">
        <w:rPr>
          <w:rStyle w:val="TagStyle"/>
          <w:rtl/>
        </w:rPr>
        <w:t xml:space="preserve"> &lt;&lt; יור &gt;&gt;</w:t>
      </w:r>
      <w:r>
        <w:rPr>
          <w:rtl/>
        </w:rPr>
        <w:t xml:space="preserve">   </w:t>
      </w:r>
      <w:bookmarkEnd w:id="46964"/>
    </w:p>
    <w:p w:rsidR="00165360" w:rsidRPr="003B0451" w:rsidRDefault="00165360" w:rsidP="00E604E4">
      <w:pPr>
        <w:rPr>
          <w:rtl/>
          <w:lang w:eastAsia="he-IL"/>
        </w:rPr>
      </w:pPr>
      <w:bookmarkStart w:id="46965" w:name="_ETM_Q207_695356"/>
      <w:bookmarkEnd w:id="46965"/>
    </w:p>
    <w:p w:rsidR="00165360" w:rsidRDefault="00165360" w:rsidP="00723C6F">
      <w:pPr>
        <w:rPr>
          <w:rtl/>
          <w:lang w:eastAsia="he-IL"/>
        </w:rPr>
      </w:pPr>
      <w:r>
        <w:rPr>
          <w:rFonts w:hint="cs"/>
          <w:rtl/>
          <w:lang w:eastAsia="he-IL"/>
        </w:rPr>
        <w:t>אין בתקנון שום דבר. אין בתקנון, אין בתקנון שום דבר. אין בתקנון</w:t>
      </w:r>
      <w:r w:rsidR="00723C6F">
        <w:rPr>
          <w:rFonts w:hint="cs"/>
          <w:rtl/>
          <w:lang w:eastAsia="he-IL"/>
        </w:rPr>
        <w:t>.</w:t>
      </w:r>
      <w:r>
        <w:rPr>
          <w:rFonts w:hint="cs"/>
          <w:rtl/>
          <w:lang w:eastAsia="he-IL"/>
        </w:rPr>
        <w:t xml:space="preserve"> </w:t>
      </w:r>
      <w:bookmarkStart w:id="46966" w:name="_ETM_Q207_701769"/>
      <w:bookmarkEnd w:id="46966"/>
      <w:r>
        <w:rPr>
          <w:rFonts w:hint="cs"/>
          <w:rtl/>
          <w:lang w:eastAsia="he-IL"/>
        </w:rPr>
        <w:t xml:space="preserve">אין. </w:t>
      </w:r>
      <w:bookmarkStart w:id="46967" w:name="_ETM_Q207_699738"/>
      <w:bookmarkEnd w:id="46967"/>
    </w:p>
    <w:p w:rsidR="00165360" w:rsidRDefault="00165360" w:rsidP="00E604E4">
      <w:pPr>
        <w:rPr>
          <w:rtl/>
          <w:lang w:eastAsia="he-IL"/>
        </w:rPr>
      </w:pPr>
      <w:bookmarkStart w:id="46968" w:name="_ETM_Q207_699940"/>
      <w:bookmarkEnd w:id="46968"/>
    </w:p>
    <w:p w:rsidR="00165360" w:rsidRDefault="00723C6F" w:rsidP="00723C6F">
      <w:pPr>
        <w:pStyle w:val="-"/>
        <w:rPr>
          <w:rtl/>
        </w:rPr>
      </w:pPr>
      <w:bookmarkStart w:id="46969" w:name="ET_speakercontinue_5795_18"/>
      <w:r w:rsidRPr="00723C6F">
        <w:rPr>
          <w:rStyle w:val="TagStyle"/>
          <w:rtl/>
        </w:rPr>
        <w:t xml:space="preserve"> &lt;&lt; דובר_המשך &gt;&gt;</w:t>
      </w:r>
      <w:r w:rsidR="00165360" w:rsidRPr="004F08B1">
        <w:rPr>
          <w:rStyle w:val="TagStyle"/>
          <w:rtl/>
        </w:rPr>
        <w:t xml:space="preserve"> </w:t>
      </w:r>
      <w:r w:rsidR="00165360">
        <w:rPr>
          <w:rtl/>
        </w:rPr>
        <w:t>מנסור עבאס (רע"מ – רשימת האיחוד הערבי):</w:t>
      </w:r>
      <w:r w:rsidR="00165360" w:rsidRPr="004F08B1">
        <w:rPr>
          <w:rStyle w:val="TagStyle"/>
          <w:rtl/>
        </w:rPr>
        <w:t xml:space="preserve"> </w:t>
      </w:r>
      <w:r w:rsidRPr="00723C6F">
        <w:rPr>
          <w:rStyle w:val="TagStyle"/>
          <w:rtl/>
        </w:rPr>
        <w:t xml:space="preserve">&lt;&lt; דובר_המשך &gt;&gt; </w:t>
      </w:r>
      <w:r w:rsidR="00165360" w:rsidRPr="00C057BD">
        <w:rPr>
          <w:rStyle w:val="TagStyle"/>
          <w:rtl/>
        </w:rPr>
        <w:t xml:space="preserve"> </w:t>
      </w:r>
      <w:r w:rsidR="00165360">
        <w:rPr>
          <w:rtl/>
        </w:rPr>
        <w:t xml:space="preserve">   </w:t>
      </w:r>
      <w:bookmarkEnd w:id="46969"/>
    </w:p>
    <w:p w:rsidR="00165360" w:rsidRDefault="00165360" w:rsidP="008D5FB9">
      <w:pPr>
        <w:rPr>
          <w:rtl/>
          <w:lang w:eastAsia="he-IL"/>
        </w:rPr>
      </w:pPr>
    </w:p>
    <w:p w:rsidR="00165360" w:rsidRDefault="00165360" w:rsidP="00E604E4">
      <w:pPr>
        <w:rPr>
          <w:rtl/>
          <w:lang w:eastAsia="he-IL"/>
        </w:rPr>
      </w:pPr>
      <w:r>
        <w:rPr>
          <w:rFonts w:hint="cs"/>
          <w:rtl/>
          <w:lang w:eastAsia="he-IL"/>
        </w:rPr>
        <w:t xml:space="preserve">אחמד, זה לא הגורל של החברה </w:t>
      </w:r>
      <w:bookmarkStart w:id="46970" w:name="_ETM_Q207_704757"/>
      <w:bookmarkEnd w:id="46970"/>
      <w:r>
        <w:rPr>
          <w:rFonts w:hint="cs"/>
          <w:rtl/>
          <w:lang w:eastAsia="he-IL"/>
        </w:rPr>
        <w:t xml:space="preserve">הערבית, שבכל פעם יוצאים מאות אלפים להצביע כדי לסדר לכם ג'ובים בכנסת. אנחנו יצאנו לדרך </w:t>
      </w:r>
      <w:bookmarkStart w:id="46971" w:name="_ETM_Q207_716992"/>
      <w:bookmarkEnd w:id="46971"/>
      <w:r>
        <w:rPr>
          <w:rFonts w:hint="cs"/>
          <w:rtl/>
          <w:lang w:eastAsia="he-IL"/>
        </w:rPr>
        <w:t xml:space="preserve">חדשה. ניתן לה הזדמנות, ונפעל בכל דרך כדי להשיג </w:t>
      </w:r>
      <w:bookmarkStart w:id="46972" w:name="_ETM_Q207_718754"/>
      <w:bookmarkEnd w:id="46972"/>
      <w:r>
        <w:rPr>
          <w:rFonts w:hint="cs"/>
          <w:rtl/>
          <w:lang w:eastAsia="he-IL"/>
        </w:rPr>
        <w:t xml:space="preserve">את האינטרס של החברה הערבית. תמשיכו עם התיאטרון שאתם עושים </w:t>
      </w:r>
      <w:bookmarkStart w:id="46973" w:name="_ETM_Q207_726129"/>
      <w:bookmarkEnd w:id="46973"/>
      <w:r>
        <w:rPr>
          <w:rFonts w:hint="cs"/>
          <w:rtl/>
          <w:lang w:eastAsia="he-IL"/>
        </w:rPr>
        <w:t xml:space="preserve">פה בכנסת. </w:t>
      </w:r>
    </w:p>
    <w:p w:rsidR="00165360" w:rsidRDefault="00165360" w:rsidP="00E604E4">
      <w:pPr>
        <w:rPr>
          <w:rtl/>
          <w:lang w:eastAsia="he-IL"/>
        </w:rPr>
      </w:pPr>
      <w:bookmarkStart w:id="46974" w:name="_ETM_Q207_727622"/>
      <w:bookmarkStart w:id="46975" w:name="_ETM_Q207_727837"/>
      <w:bookmarkEnd w:id="46974"/>
      <w:bookmarkEnd w:id="46975"/>
    </w:p>
    <w:p w:rsidR="00165360" w:rsidRDefault="00165360" w:rsidP="00E604E4">
      <w:pPr>
        <w:pStyle w:val="af5"/>
        <w:keepNext/>
        <w:rPr>
          <w:rtl/>
        </w:rPr>
      </w:pPr>
      <w:r w:rsidRPr="009369D4">
        <w:rPr>
          <w:rStyle w:val="TagStyle"/>
          <w:rtl/>
        </w:rPr>
        <w:t xml:space="preserve"> &lt;&lt; קריאה &gt;&gt; </w:t>
      </w:r>
      <w:r>
        <w:rPr>
          <w:rtl/>
        </w:rPr>
        <w:t>איתמר בן גביר (הציונות הדתית):</w:t>
      </w:r>
      <w:r w:rsidRPr="009369D4">
        <w:rPr>
          <w:rStyle w:val="TagStyle"/>
          <w:rtl/>
        </w:rPr>
        <w:t xml:space="preserve"> &lt;&lt; קריאה &gt;&gt;</w:t>
      </w:r>
      <w:r>
        <w:rPr>
          <w:rtl/>
        </w:rPr>
        <w:t xml:space="preserve">   </w:t>
      </w:r>
    </w:p>
    <w:p w:rsidR="00165360" w:rsidRDefault="00165360" w:rsidP="008D5FB9">
      <w:pPr>
        <w:rPr>
          <w:rtl/>
          <w:lang w:eastAsia="he-IL"/>
        </w:rPr>
      </w:pPr>
    </w:p>
    <w:p w:rsidR="00165360" w:rsidRDefault="00165360" w:rsidP="00E604E4">
      <w:pPr>
        <w:rPr>
          <w:rtl/>
          <w:lang w:eastAsia="he-IL"/>
        </w:rPr>
      </w:pPr>
      <w:bookmarkStart w:id="46976" w:name="_ETM_Q207_726609"/>
      <w:bookmarkEnd w:id="46976"/>
      <w:r>
        <w:rPr>
          <w:rFonts w:hint="cs"/>
          <w:rtl/>
          <w:lang w:eastAsia="he-IL"/>
        </w:rPr>
        <w:t xml:space="preserve">מה זה הקרקס הזה </w:t>
      </w:r>
      <w:bookmarkStart w:id="46977" w:name="_ETM_Q207_731362"/>
      <w:bookmarkEnd w:id="46977"/>
      <w:r w:rsidR="008D5FB9">
        <w:rPr>
          <w:rFonts w:hint="cs"/>
          <w:rtl/>
          <w:lang w:eastAsia="he-IL"/>
        </w:rPr>
        <w:t>– – –</w:t>
      </w:r>
    </w:p>
    <w:p w:rsidR="00165360" w:rsidRDefault="00165360" w:rsidP="00E604E4">
      <w:pPr>
        <w:rPr>
          <w:rtl/>
        </w:rPr>
      </w:pPr>
      <w:bookmarkStart w:id="46978" w:name="_ETM_Q207_726853"/>
      <w:bookmarkEnd w:id="46978"/>
    </w:p>
    <w:p w:rsidR="00723C6F" w:rsidRDefault="00723C6F" w:rsidP="00723C6F">
      <w:pPr>
        <w:rPr>
          <w:lang w:eastAsia="he-IL"/>
        </w:rPr>
      </w:pPr>
    </w:p>
    <w:p w:rsidR="00723C6F" w:rsidRDefault="00723C6F" w:rsidP="00723C6F">
      <w:pPr>
        <w:pStyle w:val="a6"/>
        <w:rPr>
          <w:rtl/>
          <w:lang w:eastAsia="he-IL"/>
        </w:rPr>
      </w:pPr>
      <w:r w:rsidRPr="00B81814">
        <w:rPr>
          <w:rStyle w:val="TagStyle"/>
          <w:rtl/>
        </w:rPr>
        <w:t xml:space="preserve"> &lt;&lt; נושא &gt;&gt; </w:t>
      </w:r>
      <w:bookmarkStart w:id="46979" w:name="_Toc123738280"/>
      <w:r>
        <w:rPr>
          <w:rtl/>
          <w:lang w:eastAsia="he-IL"/>
        </w:rPr>
        <w:t>הצעת חוק האזרחות והכניסה לישראל (הוראת ש</w:t>
      </w:r>
      <w:r>
        <w:rPr>
          <w:rFonts w:hint="cs"/>
          <w:rtl/>
          <w:lang w:eastAsia="he-IL"/>
        </w:rPr>
        <w:t>ע</w:t>
      </w:r>
      <w:r>
        <w:rPr>
          <w:rtl/>
          <w:lang w:eastAsia="he-IL"/>
        </w:rPr>
        <w:t>ה), התשפ"ב</w:t>
      </w:r>
      <w:r>
        <w:rPr>
          <w:rFonts w:hint="cs"/>
          <w:rtl/>
          <w:lang w:eastAsia="he-IL"/>
        </w:rPr>
        <w:t>–</w:t>
      </w:r>
      <w:r>
        <w:rPr>
          <w:rtl/>
          <w:lang w:eastAsia="he-IL"/>
        </w:rPr>
        <w:t>2022</w:t>
      </w:r>
      <w:bookmarkEnd w:id="46979"/>
      <w:r w:rsidRPr="00B81814">
        <w:rPr>
          <w:rStyle w:val="TagStyle"/>
          <w:rtl/>
        </w:rPr>
        <w:t xml:space="preserve"> &lt;&lt; נושא &gt;&gt;</w:t>
      </w:r>
      <w:r>
        <w:rPr>
          <w:rtl/>
          <w:lang w:eastAsia="he-IL"/>
        </w:rPr>
        <w:t xml:space="preserve">   </w:t>
      </w:r>
    </w:p>
    <w:p w:rsidR="00723C6F" w:rsidRPr="00040536" w:rsidRDefault="00723C6F" w:rsidP="00723C6F">
      <w:pPr>
        <w:pStyle w:val="-0"/>
        <w:rPr>
          <w:rtl/>
          <w:lang w:eastAsia="he-IL"/>
        </w:rPr>
      </w:pPr>
      <w:r>
        <w:rPr>
          <w:rFonts w:hint="cs"/>
          <w:rtl/>
          <w:lang w:eastAsia="he-IL"/>
        </w:rPr>
        <w:t>(קריאה שנייה וקריאה שלישית)</w:t>
      </w:r>
    </w:p>
    <w:p w:rsidR="00723C6F" w:rsidRDefault="00723C6F" w:rsidP="00E604E4">
      <w:pPr>
        <w:rPr>
          <w:rtl/>
        </w:rPr>
      </w:pPr>
    </w:p>
    <w:p w:rsidR="00723C6F" w:rsidRPr="00C057BD" w:rsidRDefault="00723C6F" w:rsidP="00E604E4">
      <w:pPr>
        <w:rPr>
          <w:rtl/>
        </w:rPr>
      </w:pPr>
    </w:p>
    <w:p w:rsidR="00165360" w:rsidRDefault="00165360" w:rsidP="00E604E4">
      <w:pPr>
        <w:pStyle w:val="af6"/>
        <w:rPr>
          <w:rtl/>
        </w:rPr>
      </w:pPr>
      <w:bookmarkStart w:id="46980" w:name="_ETM_Q207_745273"/>
      <w:bookmarkStart w:id="46981" w:name="_ETM_Q207_745519"/>
      <w:bookmarkStart w:id="46982" w:name="_ETM_Q207_745562"/>
      <w:bookmarkStart w:id="46983" w:name="_ETM_Q207_745669"/>
      <w:bookmarkEnd w:id="46980"/>
      <w:bookmarkEnd w:id="46981"/>
      <w:bookmarkEnd w:id="46982"/>
      <w:bookmarkEnd w:id="46983"/>
      <w:r w:rsidRPr="005509F9">
        <w:rPr>
          <w:rStyle w:val="TagStyle"/>
          <w:rtl/>
        </w:rPr>
        <w:t>&lt;&lt; יור &gt;&gt;</w:t>
      </w:r>
      <w:r w:rsidRPr="008F13A9">
        <w:rPr>
          <w:rStyle w:val="TagStyle"/>
          <w:rtl/>
        </w:rPr>
        <w:t xml:space="preserve"> </w:t>
      </w:r>
      <w:r>
        <w:rPr>
          <w:rtl/>
        </w:rPr>
        <w:t>היו"ר מיקי לוי:</w:t>
      </w:r>
      <w:r w:rsidRPr="008F13A9">
        <w:rPr>
          <w:rStyle w:val="TagStyle"/>
          <w:rtl/>
        </w:rPr>
        <w:t xml:space="preserve"> </w:t>
      </w:r>
      <w:r w:rsidRPr="005509F9">
        <w:rPr>
          <w:rStyle w:val="TagStyle"/>
          <w:rtl/>
        </w:rPr>
        <w:t>&lt;&lt; יור &gt;&gt;</w:t>
      </w:r>
      <w:r>
        <w:rPr>
          <w:rtl/>
        </w:rPr>
        <w:t xml:space="preserve"> </w:t>
      </w:r>
    </w:p>
    <w:p w:rsidR="00165360" w:rsidRDefault="00165360" w:rsidP="008D5FB9">
      <w:pPr>
        <w:rPr>
          <w:rtl/>
        </w:rPr>
      </w:pPr>
    </w:p>
    <w:p w:rsidR="00165360" w:rsidRDefault="00165360" w:rsidP="00723C6F">
      <w:pPr>
        <w:rPr>
          <w:rtl/>
        </w:rPr>
      </w:pPr>
      <w:r>
        <w:rPr>
          <w:rFonts w:hint="cs"/>
          <w:rtl/>
        </w:rPr>
        <w:t xml:space="preserve">בבקשה, חברת הכנסת סטרוק </w:t>
      </w:r>
      <w:r w:rsidR="00723C6F">
        <w:rPr>
          <w:rFonts w:hint="eastAsia"/>
          <w:rtl/>
        </w:rPr>
        <w:t>–</w:t>
      </w:r>
      <w:r w:rsidR="00723C6F">
        <w:rPr>
          <w:rFonts w:hint="cs"/>
          <w:rtl/>
        </w:rPr>
        <w:t xml:space="preserve"> </w:t>
      </w:r>
      <w:r>
        <w:rPr>
          <w:rFonts w:hint="cs"/>
          <w:rtl/>
        </w:rPr>
        <w:t>יש לה שאלה. בלי נאום ארוך לאומה.</w:t>
      </w:r>
    </w:p>
    <w:p w:rsidR="00165360" w:rsidRDefault="00165360" w:rsidP="009635F5">
      <w:pPr>
        <w:rPr>
          <w:rtl/>
        </w:rPr>
      </w:pPr>
    </w:p>
    <w:p w:rsidR="00165360" w:rsidRDefault="00165360" w:rsidP="00E604E4">
      <w:pPr>
        <w:pStyle w:val="af5"/>
        <w:rPr>
          <w:rtl/>
        </w:rPr>
      </w:pPr>
      <w:bookmarkStart w:id="46984" w:name="ET_interruption_6147_14"/>
      <w:r w:rsidRPr="005509F9">
        <w:rPr>
          <w:rStyle w:val="TagStyle"/>
          <w:rtl/>
        </w:rPr>
        <w:t xml:space="preserve"> &lt;&lt; קריאה &gt;&gt;</w:t>
      </w:r>
      <w:r w:rsidRPr="00166D91">
        <w:rPr>
          <w:rStyle w:val="TagStyle"/>
          <w:rtl/>
        </w:rPr>
        <w:t xml:space="preserve"> </w:t>
      </w:r>
      <w:r>
        <w:rPr>
          <w:rtl/>
        </w:rPr>
        <w:t>איתמר בן גביר (הציונות הדתית):</w:t>
      </w:r>
      <w:r w:rsidRPr="00166D91">
        <w:rPr>
          <w:rStyle w:val="TagStyle"/>
          <w:rtl/>
        </w:rPr>
        <w:t xml:space="preserve"> </w:t>
      </w:r>
      <w:r w:rsidRPr="005509F9">
        <w:rPr>
          <w:rStyle w:val="TagStyle"/>
          <w:rtl/>
        </w:rPr>
        <w:t>&lt;&lt; קריאה &gt;&gt;</w:t>
      </w:r>
      <w:r>
        <w:rPr>
          <w:rtl/>
        </w:rPr>
        <w:t xml:space="preserve"> </w:t>
      </w:r>
      <w:bookmarkEnd w:id="46984"/>
    </w:p>
    <w:p w:rsidR="00165360" w:rsidRDefault="00165360" w:rsidP="008D5FB9">
      <w:pPr>
        <w:rPr>
          <w:rtl/>
          <w:lang w:eastAsia="he-IL"/>
        </w:rPr>
      </w:pPr>
    </w:p>
    <w:p w:rsidR="00165360" w:rsidRDefault="008D5FB9" w:rsidP="00E604E4">
      <w:pPr>
        <w:rPr>
          <w:rtl/>
          <w:lang w:eastAsia="he-IL"/>
        </w:rPr>
      </w:pPr>
      <w:r>
        <w:rPr>
          <w:rFonts w:hint="cs"/>
          <w:rtl/>
          <w:lang w:eastAsia="he-IL"/>
        </w:rPr>
        <w:t>– – –</w:t>
      </w:r>
    </w:p>
    <w:p w:rsidR="00165360" w:rsidRDefault="00165360" w:rsidP="00E604E4">
      <w:pPr>
        <w:rPr>
          <w:rtl/>
          <w:lang w:eastAsia="he-IL"/>
        </w:rPr>
      </w:pPr>
    </w:p>
    <w:p w:rsidR="00165360" w:rsidRDefault="00165360" w:rsidP="00E604E4">
      <w:pPr>
        <w:pStyle w:val="af6"/>
        <w:rPr>
          <w:rtl/>
        </w:rPr>
      </w:pPr>
      <w:r w:rsidRPr="005509F9">
        <w:rPr>
          <w:rStyle w:val="TagStyle"/>
          <w:rtl/>
        </w:rPr>
        <w:t xml:space="preserve"> &lt;&lt; יור &gt;&gt;</w:t>
      </w:r>
      <w:r w:rsidRPr="00166D91">
        <w:rPr>
          <w:rStyle w:val="TagStyle"/>
          <w:rtl/>
        </w:rPr>
        <w:t xml:space="preserve"> </w:t>
      </w:r>
      <w:r>
        <w:rPr>
          <w:rtl/>
        </w:rPr>
        <w:t>היו"ר מיקי לוי:</w:t>
      </w:r>
      <w:r w:rsidRPr="00166D91">
        <w:rPr>
          <w:rStyle w:val="TagStyle"/>
          <w:rtl/>
        </w:rPr>
        <w:t xml:space="preserve"> </w:t>
      </w:r>
      <w:r w:rsidRPr="005509F9">
        <w:rPr>
          <w:rStyle w:val="TagStyle"/>
          <w:rtl/>
        </w:rPr>
        <w:t>&lt;&lt; יור &gt;&gt;</w:t>
      </w:r>
      <w:r>
        <w:rPr>
          <w:rtl/>
        </w:rPr>
        <w:t xml:space="preserve"> </w:t>
      </w:r>
    </w:p>
    <w:p w:rsidR="00165360" w:rsidRDefault="00165360" w:rsidP="008D5FB9">
      <w:pPr>
        <w:rPr>
          <w:rtl/>
          <w:lang w:eastAsia="he-IL"/>
        </w:rPr>
      </w:pPr>
    </w:p>
    <w:p w:rsidR="00165360" w:rsidRDefault="00165360" w:rsidP="00E604E4">
      <w:pPr>
        <w:rPr>
          <w:rtl/>
          <w:lang w:eastAsia="he-IL"/>
        </w:rPr>
      </w:pPr>
      <w:r>
        <w:rPr>
          <w:rFonts w:hint="cs"/>
          <w:rtl/>
          <w:lang w:eastAsia="he-IL"/>
        </w:rPr>
        <w:t xml:space="preserve">אבל בן גביר, אתה מפריע לה. </w:t>
      </w:r>
    </w:p>
    <w:p w:rsidR="00165360" w:rsidRDefault="00165360" w:rsidP="00E604E4">
      <w:pPr>
        <w:keepNext/>
        <w:rPr>
          <w:rtl/>
        </w:rPr>
      </w:pPr>
      <w:bookmarkStart w:id="46985" w:name="_ETM_Q208_159000"/>
      <w:bookmarkStart w:id="46986" w:name="ET_interruption_5093_17"/>
      <w:bookmarkEnd w:id="46985"/>
    </w:p>
    <w:p w:rsidR="00165360" w:rsidRDefault="00165360" w:rsidP="00E604E4">
      <w:pPr>
        <w:pStyle w:val="af5"/>
        <w:rPr>
          <w:rtl/>
        </w:rPr>
      </w:pPr>
      <w:r w:rsidRPr="00C057BD">
        <w:rPr>
          <w:rStyle w:val="TagStyle"/>
          <w:rtl/>
        </w:rPr>
        <w:t xml:space="preserve"> &lt;&lt; קריאה &gt;&gt;</w:t>
      </w:r>
      <w:r w:rsidRPr="00166D91">
        <w:rPr>
          <w:rStyle w:val="TagStyle"/>
          <w:rtl/>
        </w:rPr>
        <w:t xml:space="preserve"> </w:t>
      </w:r>
      <w:bookmarkStart w:id="46987" w:name="_Toc98159970"/>
      <w:r>
        <w:rPr>
          <w:rtl/>
        </w:rPr>
        <w:t>אורית מלכה סטרוק (הציונות הדתית):</w:t>
      </w:r>
      <w:bookmarkEnd w:id="46987"/>
      <w:r w:rsidRPr="00166D91">
        <w:rPr>
          <w:rStyle w:val="TagStyle"/>
          <w:rtl/>
        </w:rPr>
        <w:t xml:space="preserve"> </w:t>
      </w:r>
      <w:r w:rsidRPr="00C057BD">
        <w:rPr>
          <w:rStyle w:val="TagStyle"/>
          <w:rtl/>
        </w:rPr>
        <w:t xml:space="preserve">&lt;&lt; קריאה &gt;&gt; </w:t>
      </w:r>
      <w:r>
        <w:rPr>
          <w:rtl/>
        </w:rPr>
        <w:t xml:space="preserve"> </w:t>
      </w:r>
      <w:bookmarkEnd w:id="46986"/>
    </w:p>
    <w:p w:rsidR="00165360" w:rsidRDefault="00165360" w:rsidP="008D5FB9">
      <w:pPr>
        <w:rPr>
          <w:rtl/>
          <w:lang w:eastAsia="he-IL"/>
        </w:rPr>
      </w:pPr>
    </w:p>
    <w:p w:rsidR="00165360" w:rsidRPr="00166D91" w:rsidRDefault="00165360" w:rsidP="00723C6F">
      <w:pPr>
        <w:rPr>
          <w:rtl/>
          <w:lang w:eastAsia="he-IL"/>
        </w:rPr>
      </w:pPr>
      <w:r>
        <w:rPr>
          <w:rFonts w:hint="cs"/>
          <w:rtl/>
          <w:lang w:eastAsia="he-IL"/>
        </w:rPr>
        <w:t xml:space="preserve">תודה </w:t>
      </w:r>
      <w:bookmarkStart w:id="46988" w:name="_ETM_Q208_155000"/>
      <w:bookmarkEnd w:id="46988"/>
      <w:r>
        <w:rPr>
          <w:rFonts w:hint="cs"/>
          <w:rtl/>
          <w:lang w:eastAsia="he-IL"/>
        </w:rPr>
        <w:t>רבה, אדוני היושב-ראש</w:t>
      </w:r>
      <w:r w:rsidR="00723C6F">
        <w:rPr>
          <w:rFonts w:hint="cs"/>
          <w:rtl/>
          <w:lang w:eastAsia="he-IL"/>
        </w:rPr>
        <w:t>.</w:t>
      </w:r>
      <w:r>
        <w:rPr>
          <w:rFonts w:hint="cs"/>
          <w:rtl/>
          <w:lang w:eastAsia="he-IL"/>
        </w:rPr>
        <w:t xml:space="preserve"> אני מבקשת לשאול את שרת הפנים</w:t>
      </w:r>
      <w:r w:rsidR="00723C6F">
        <w:rPr>
          <w:rFonts w:hint="cs"/>
          <w:rtl/>
          <w:lang w:eastAsia="he-IL"/>
        </w:rPr>
        <w:t>:</w:t>
      </w:r>
      <w:r>
        <w:rPr>
          <w:rFonts w:hint="cs"/>
          <w:rtl/>
          <w:lang w:eastAsia="he-IL"/>
        </w:rPr>
        <w:t xml:space="preserve"> האם</w:t>
      </w:r>
      <w:bookmarkStart w:id="46989" w:name="_ETM_Q208_164000"/>
      <w:bookmarkEnd w:id="46989"/>
      <w:r>
        <w:rPr>
          <w:rFonts w:hint="cs"/>
          <w:rtl/>
          <w:lang w:eastAsia="he-IL"/>
        </w:rPr>
        <w:t xml:space="preserve"> יש איזשהו הסכם כתוב או בעל פה עם רע"מ או עם המשותפת על הצבעה בחוק הזה או על אי-הפלת </w:t>
      </w:r>
      <w:bookmarkStart w:id="46990" w:name="_ETM_Q208_181000"/>
      <w:bookmarkEnd w:id="46990"/>
      <w:r>
        <w:rPr>
          <w:rFonts w:hint="cs"/>
          <w:rtl/>
          <w:lang w:eastAsia="he-IL"/>
        </w:rPr>
        <w:t>הממשלה, אי-הגשת אי-אמון, בתמורה לכניעה שלכם בנגב?</w:t>
      </w:r>
    </w:p>
    <w:p w:rsidR="00165360" w:rsidRPr="00166D91" w:rsidRDefault="00165360" w:rsidP="00E604E4">
      <w:pPr>
        <w:rPr>
          <w:rtl/>
          <w:lang w:eastAsia="he-IL"/>
        </w:rPr>
      </w:pPr>
    </w:p>
    <w:p w:rsidR="00165360" w:rsidRDefault="00165360" w:rsidP="00E604E4">
      <w:pPr>
        <w:pStyle w:val="af5"/>
        <w:rPr>
          <w:rtl/>
        </w:rPr>
      </w:pPr>
      <w:bookmarkStart w:id="46991" w:name="ET_interruption_5694_3"/>
      <w:r w:rsidRPr="005509F9">
        <w:rPr>
          <w:rStyle w:val="TagStyle"/>
          <w:rtl/>
        </w:rPr>
        <w:t xml:space="preserve"> &lt;&lt; קריאה &gt;&gt;</w:t>
      </w:r>
      <w:r w:rsidRPr="008F13A9">
        <w:rPr>
          <w:rStyle w:val="TagStyle"/>
          <w:rtl/>
        </w:rPr>
        <w:t xml:space="preserve"> </w:t>
      </w:r>
      <w:r>
        <w:rPr>
          <w:rtl/>
        </w:rPr>
        <w:t>מוסי רז (מרצ):</w:t>
      </w:r>
      <w:r w:rsidRPr="008F13A9">
        <w:rPr>
          <w:rStyle w:val="TagStyle"/>
          <w:rtl/>
        </w:rPr>
        <w:t xml:space="preserve"> </w:t>
      </w:r>
      <w:r w:rsidRPr="005509F9">
        <w:rPr>
          <w:rStyle w:val="TagStyle"/>
          <w:rtl/>
        </w:rPr>
        <w:t>&lt;&lt; קריאה &gt;&gt;</w:t>
      </w:r>
      <w:r>
        <w:rPr>
          <w:rtl/>
        </w:rPr>
        <w:t xml:space="preserve"> </w:t>
      </w:r>
      <w:bookmarkEnd w:id="46991"/>
    </w:p>
    <w:p w:rsidR="00165360" w:rsidRDefault="00165360" w:rsidP="008D5FB9">
      <w:pPr>
        <w:rPr>
          <w:rtl/>
          <w:lang w:eastAsia="he-IL"/>
        </w:rPr>
      </w:pPr>
    </w:p>
    <w:p w:rsidR="00165360" w:rsidRDefault="008D5FB9" w:rsidP="00E604E4">
      <w:pPr>
        <w:rPr>
          <w:rtl/>
          <w:lang w:eastAsia="he-IL"/>
        </w:rPr>
      </w:pPr>
      <w:bookmarkStart w:id="46992" w:name="_ETM_Q208_141000"/>
      <w:bookmarkEnd w:id="46992"/>
      <w:r>
        <w:rPr>
          <w:rFonts w:hint="cs"/>
          <w:rtl/>
          <w:lang w:eastAsia="he-IL"/>
        </w:rPr>
        <w:t>– – –</w:t>
      </w:r>
      <w:r w:rsidR="00165360">
        <w:rPr>
          <w:rFonts w:hint="cs"/>
          <w:rtl/>
          <w:lang w:eastAsia="he-IL"/>
        </w:rPr>
        <w:t xml:space="preserve"> הציונות הדתית </w:t>
      </w:r>
      <w:r>
        <w:rPr>
          <w:rFonts w:hint="cs"/>
          <w:rtl/>
          <w:lang w:eastAsia="he-IL"/>
        </w:rPr>
        <w:t>– – –</w:t>
      </w:r>
    </w:p>
    <w:p w:rsidR="00165360" w:rsidRDefault="00165360" w:rsidP="00E604E4">
      <w:pPr>
        <w:rPr>
          <w:rtl/>
          <w:lang w:eastAsia="he-IL"/>
        </w:rPr>
      </w:pPr>
    </w:p>
    <w:p w:rsidR="00165360" w:rsidRDefault="00165360" w:rsidP="00E604E4">
      <w:pPr>
        <w:pStyle w:val="-"/>
        <w:rPr>
          <w:rtl/>
        </w:rPr>
      </w:pPr>
      <w:bookmarkStart w:id="46993" w:name="ET_speakercontinue_5093_18"/>
      <w:r w:rsidRPr="005509F9">
        <w:rPr>
          <w:rStyle w:val="TagStyle"/>
          <w:rtl/>
        </w:rPr>
        <w:t xml:space="preserve"> &lt;&lt; דובר_המשך &gt;&gt;</w:t>
      </w:r>
      <w:r w:rsidRPr="00486DD3">
        <w:rPr>
          <w:rStyle w:val="TagStyle"/>
          <w:rtl/>
        </w:rPr>
        <w:t xml:space="preserve"> </w:t>
      </w:r>
      <w:r>
        <w:rPr>
          <w:rtl/>
        </w:rPr>
        <w:t>אורית מלכה סטרוק (הציונות הדתית):</w:t>
      </w:r>
      <w:r w:rsidRPr="00486DD3">
        <w:rPr>
          <w:rStyle w:val="TagStyle"/>
          <w:rtl/>
        </w:rPr>
        <w:t xml:space="preserve"> </w:t>
      </w:r>
      <w:r w:rsidRPr="005509F9">
        <w:rPr>
          <w:rStyle w:val="TagStyle"/>
          <w:rtl/>
        </w:rPr>
        <w:t>&lt;&lt; דובר_המשך &gt;&gt;</w:t>
      </w:r>
      <w:r>
        <w:rPr>
          <w:rtl/>
        </w:rPr>
        <w:t xml:space="preserve"> </w:t>
      </w:r>
      <w:bookmarkEnd w:id="46993"/>
    </w:p>
    <w:p w:rsidR="00165360" w:rsidRDefault="00165360" w:rsidP="008D5FB9">
      <w:pPr>
        <w:rPr>
          <w:rtl/>
          <w:lang w:eastAsia="he-IL"/>
        </w:rPr>
      </w:pPr>
    </w:p>
    <w:p w:rsidR="00165360" w:rsidRPr="00486DD3" w:rsidRDefault="00165360" w:rsidP="00E604E4">
      <w:pPr>
        <w:rPr>
          <w:rtl/>
          <w:lang w:eastAsia="he-IL"/>
        </w:rPr>
      </w:pPr>
      <w:r>
        <w:rPr>
          <w:rFonts w:hint="cs"/>
          <w:rtl/>
          <w:lang w:eastAsia="he-IL"/>
        </w:rPr>
        <w:t xml:space="preserve">וכמובן, אם יש הסכם כזה, תניחו אותו, בבקשה. </w:t>
      </w:r>
    </w:p>
    <w:p w:rsidR="00165360" w:rsidRDefault="00165360" w:rsidP="00E604E4">
      <w:pPr>
        <w:rPr>
          <w:rtl/>
          <w:lang w:eastAsia="he-IL"/>
        </w:rPr>
      </w:pPr>
    </w:p>
    <w:p w:rsidR="00165360" w:rsidRDefault="00165360" w:rsidP="00E604E4">
      <w:pPr>
        <w:pStyle w:val="af6"/>
        <w:rPr>
          <w:rtl/>
        </w:rPr>
      </w:pPr>
      <w:r w:rsidRPr="005509F9">
        <w:rPr>
          <w:rStyle w:val="TagStyle"/>
          <w:rtl/>
        </w:rPr>
        <w:t xml:space="preserve"> &lt;&lt; יור &gt;&gt;</w:t>
      </w:r>
      <w:r w:rsidRPr="00486DD3">
        <w:rPr>
          <w:rStyle w:val="TagStyle"/>
          <w:rtl/>
        </w:rPr>
        <w:t xml:space="preserve"> </w:t>
      </w:r>
      <w:r>
        <w:rPr>
          <w:rtl/>
        </w:rPr>
        <w:t>היו"ר מיקי לוי:</w:t>
      </w:r>
      <w:r w:rsidRPr="00486DD3">
        <w:rPr>
          <w:rStyle w:val="TagStyle"/>
          <w:rtl/>
        </w:rPr>
        <w:t xml:space="preserve"> </w:t>
      </w:r>
      <w:r w:rsidRPr="005509F9">
        <w:rPr>
          <w:rStyle w:val="TagStyle"/>
          <w:rtl/>
        </w:rPr>
        <w:t>&lt;&lt; יור &gt;&gt;</w:t>
      </w:r>
      <w:r>
        <w:rPr>
          <w:rtl/>
        </w:rPr>
        <w:t xml:space="preserve"> </w:t>
      </w:r>
    </w:p>
    <w:p w:rsidR="00165360" w:rsidRDefault="00165360" w:rsidP="008D5FB9">
      <w:pPr>
        <w:rPr>
          <w:rtl/>
          <w:lang w:eastAsia="he-IL"/>
        </w:rPr>
      </w:pPr>
    </w:p>
    <w:p w:rsidR="00165360" w:rsidRDefault="00165360" w:rsidP="00E604E4">
      <w:pPr>
        <w:rPr>
          <w:rtl/>
          <w:lang w:eastAsia="he-IL"/>
        </w:rPr>
      </w:pPr>
      <w:bookmarkStart w:id="46994" w:name="_ETM_Q208_194000"/>
      <w:bookmarkEnd w:id="46994"/>
      <w:r>
        <w:rPr>
          <w:rFonts w:hint="cs"/>
          <w:rtl/>
          <w:lang w:eastAsia="he-IL"/>
        </w:rPr>
        <w:t xml:space="preserve">מילה אחת, השרה שקד, בבקשה. </w:t>
      </w:r>
    </w:p>
    <w:p w:rsidR="00165360" w:rsidRPr="00486DD3" w:rsidRDefault="00165360" w:rsidP="00E604E4">
      <w:pPr>
        <w:rPr>
          <w:rtl/>
          <w:lang w:eastAsia="he-IL"/>
        </w:rPr>
      </w:pPr>
      <w:bookmarkStart w:id="46995" w:name="_ETM_Q208_193000"/>
      <w:bookmarkEnd w:id="46995"/>
    </w:p>
    <w:p w:rsidR="00165360" w:rsidRDefault="00165360" w:rsidP="00E604E4">
      <w:pPr>
        <w:pStyle w:val="af5"/>
        <w:rPr>
          <w:rtl/>
        </w:rPr>
      </w:pPr>
      <w:bookmarkStart w:id="46996" w:name="ET_interruption_6219_4"/>
      <w:r w:rsidRPr="00C057BD">
        <w:rPr>
          <w:rStyle w:val="TagStyle"/>
          <w:rtl/>
        </w:rPr>
        <w:t xml:space="preserve"> &lt;&lt; קריאה &gt;&gt;</w:t>
      </w:r>
      <w:r w:rsidRPr="006711A7">
        <w:rPr>
          <w:rStyle w:val="TagStyle"/>
          <w:rtl/>
        </w:rPr>
        <w:t xml:space="preserve"> </w:t>
      </w:r>
      <w:bookmarkStart w:id="46997" w:name="_Toc98159971"/>
      <w:r>
        <w:rPr>
          <w:rtl/>
        </w:rPr>
        <w:t>שרת הפנים אילת שקד:</w:t>
      </w:r>
      <w:bookmarkEnd w:id="46997"/>
      <w:r w:rsidRPr="006711A7">
        <w:rPr>
          <w:rStyle w:val="TagStyle"/>
          <w:rtl/>
        </w:rPr>
        <w:t xml:space="preserve"> </w:t>
      </w:r>
      <w:r w:rsidRPr="00C057BD">
        <w:rPr>
          <w:rStyle w:val="TagStyle"/>
          <w:rtl/>
        </w:rPr>
        <w:t xml:space="preserve">&lt;&lt; קריאה &gt;&gt; </w:t>
      </w:r>
      <w:r>
        <w:rPr>
          <w:rtl/>
        </w:rPr>
        <w:t xml:space="preserve"> </w:t>
      </w:r>
      <w:bookmarkEnd w:id="46996"/>
    </w:p>
    <w:p w:rsidR="00165360" w:rsidRDefault="00165360" w:rsidP="008D5FB9">
      <w:pPr>
        <w:rPr>
          <w:rtl/>
          <w:lang w:eastAsia="he-IL"/>
        </w:rPr>
      </w:pPr>
    </w:p>
    <w:p w:rsidR="00165360" w:rsidRDefault="00165360" w:rsidP="00E604E4">
      <w:pPr>
        <w:rPr>
          <w:rtl/>
          <w:lang w:eastAsia="he-IL"/>
        </w:rPr>
      </w:pPr>
      <w:r>
        <w:rPr>
          <w:rFonts w:hint="cs"/>
          <w:rtl/>
          <w:lang w:eastAsia="he-IL"/>
        </w:rPr>
        <w:t xml:space="preserve">לא. </w:t>
      </w:r>
    </w:p>
    <w:p w:rsidR="00165360" w:rsidRDefault="00165360" w:rsidP="00E604E4">
      <w:pPr>
        <w:rPr>
          <w:rtl/>
          <w:lang w:eastAsia="he-IL"/>
        </w:rPr>
      </w:pPr>
      <w:bookmarkStart w:id="46998" w:name="_ETM_Q208_195000"/>
      <w:bookmarkEnd w:id="46998"/>
    </w:p>
    <w:p w:rsidR="00165360" w:rsidRDefault="00165360" w:rsidP="00E604E4">
      <w:pPr>
        <w:pStyle w:val="af6"/>
        <w:rPr>
          <w:rtl/>
        </w:rPr>
      </w:pPr>
      <w:r w:rsidRPr="005509F9">
        <w:rPr>
          <w:rStyle w:val="TagStyle"/>
          <w:rtl/>
        </w:rPr>
        <w:t xml:space="preserve"> &lt;&lt; יור &gt;&gt;</w:t>
      </w:r>
      <w:r w:rsidRPr="00486DD3">
        <w:rPr>
          <w:rStyle w:val="TagStyle"/>
          <w:rtl/>
        </w:rPr>
        <w:t xml:space="preserve"> </w:t>
      </w:r>
      <w:r>
        <w:rPr>
          <w:rtl/>
        </w:rPr>
        <w:t>היו"ר מיקי לוי:</w:t>
      </w:r>
      <w:r w:rsidRPr="00486DD3">
        <w:rPr>
          <w:rStyle w:val="TagStyle"/>
          <w:rtl/>
        </w:rPr>
        <w:t xml:space="preserve"> </w:t>
      </w:r>
      <w:r w:rsidRPr="005509F9">
        <w:rPr>
          <w:rStyle w:val="TagStyle"/>
          <w:rtl/>
        </w:rPr>
        <w:t>&lt;&lt; יור &gt;&gt;</w:t>
      </w:r>
      <w:r>
        <w:rPr>
          <w:rtl/>
        </w:rPr>
        <w:t xml:space="preserve"> </w:t>
      </w:r>
    </w:p>
    <w:p w:rsidR="00165360" w:rsidRDefault="00165360" w:rsidP="008D5FB9">
      <w:pPr>
        <w:rPr>
          <w:rtl/>
          <w:lang w:eastAsia="he-IL"/>
        </w:rPr>
      </w:pPr>
    </w:p>
    <w:p w:rsidR="005177F3" w:rsidRDefault="00165360" w:rsidP="00E604E4">
      <w:pPr>
        <w:rPr>
          <w:rtl/>
          <w:lang w:eastAsia="he-IL"/>
        </w:rPr>
      </w:pPr>
      <w:bookmarkStart w:id="46999" w:name="_ETM_Q208_197000"/>
      <w:bookmarkEnd w:id="46999"/>
      <w:r>
        <w:rPr>
          <w:rFonts w:hint="cs"/>
          <w:rtl/>
          <w:lang w:eastAsia="he-IL"/>
        </w:rPr>
        <w:t xml:space="preserve">תודה. </w:t>
      </w:r>
    </w:p>
    <w:p w:rsidR="005177F3" w:rsidRDefault="005177F3" w:rsidP="00E604E4">
      <w:pPr>
        <w:rPr>
          <w:rtl/>
          <w:lang w:eastAsia="he-IL"/>
        </w:rPr>
      </w:pPr>
    </w:p>
    <w:p w:rsidR="00165360" w:rsidRDefault="00165360" w:rsidP="005177F3">
      <w:pPr>
        <w:rPr>
          <w:rtl/>
          <w:lang w:eastAsia="he-IL"/>
        </w:rPr>
      </w:pPr>
      <w:r>
        <w:rPr>
          <w:rFonts w:hint="cs"/>
          <w:rtl/>
          <w:lang w:eastAsia="he-IL"/>
        </w:rPr>
        <w:t>אם כך, אנחנו עוברים ל</w:t>
      </w:r>
      <w:r w:rsidR="005177F3">
        <w:rPr>
          <w:rFonts w:hint="cs"/>
          <w:rtl/>
          <w:lang w:eastAsia="he-IL"/>
        </w:rPr>
        <w:t>קריאה שלישית ב</w:t>
      </w:r>
      <w:r>
        <w:rPr>
          <w:rFonts w:hint="cs"/>
          <w:rtl/>
          <w:lang w:eastAsia="he-IL"/>
        </w:rPr>
        <w:t xml:space="preserve">הצבעה אלקטרונית. </w:t>
      </w:r>
    </w:p>
    <w:p w:rsidR="00165360" w:rsidRDefault="00165360" w:rsidP="00E604E4">
      <w:pPr>
        <w:rPr>
          <w:rtl/>
          <w:lang w:eastAsia="he-IL"/>
        </w:rPr>
      </w:pPr>
      <w:bookmarkStart w:id="47000" w:name="_ETM_Q208_227000"/>
      <w:bookmarkEnd w:id="47000"/>
    </w:p>
    <w:p w:rsidR="00165360" w:rsidRDefault="00165360" w:rsidP="00E604E4">
      <w:pPr>
        <w:pStyle w:val="af1"/>
        <w:keepNext/>
        <w:rPr>
          <w:rtl/>
          <w:lang w:eastAsia="he-IL"/>
        </w:rPr>
      </w:pPr>
      <w:bookmarkStart w:id="47001" w:name="_ETM_Q208_212000"/>
      <w:bookmarkEnd w:id="47001"/>
      <w:r>
        <w:rPr>
          <w:rtl/>
          <w:lang w:eastAsia="he-IL"/>
        </w:rPr>
        <w:t>הצבעה מס'</w:t>
      </w:r>
      <w:r>
        <w:rPr>
          <w:rFonts w:hint="cs"/>
          <w:rtl/>
          <w:lang w:eastAsia="he-IL"/>
        </w:rPr>
        <w:t xml:space="preserve"> 74</w:t>
      </w:r>
    </w:p>
    <w:p w:rsidR="00165360" w:rsidRDefault="00165360" w:rsidP="00E604E4">
      <w:pPr>
        <w:pStyle w:val="--"/>
        <w:keepNext/>
        <w:rPr>
          <w:rtl/>
          <w:lang w:eastAsia="he-IL"/>
        </w:rPr>
      </w:pPr>
    </w:p>
    <w:p w:rsidR="00165360" w:rsidRDefault="00165360" w:rsidP="00E604E4">
      <w:pPr>
        <w:pStyle w:val="--"/>
        <w:keepNext/>
        <w:rPr>
          <w:rtl/>
          <w:lang w:eastAsia="he-IL"/>
        </w:rPr>
      </w:pPr>
      <w:r>
        <w:rPr>
          <w:rtl/>
          <w:lang w:eastAsia="he-IL"/>
        </w:rPr>
        <w:t>בעד החוק –</w:t>
      </w:r>
      <w:r>
        <w:rPr>
          <w:rFonts w:hint="cs"/>
          <w:rtl/>
          <w:lang w:eastAsia="he-IL"/>
        </w:rPr>
        <w:t xml:space="preserve"> 45</w:t>
      </w:r>
    </w:p>
    <w:p w:rsidR="00165360" w:rsidRDefault="00165360" w:rsidP="00E604E4">
      <w:pPr>
        <w:pStyle w:val="--"/>
        <w:keepNext/>
        <w:rPr>
          <w:rtl/>
          <w:lang w:eastAsia="he-IL"/>
        </w:rPr>
      </w:pPr>
      <w:r>
        <w:rPr>
          <w:rtl/>
          <w:lang w:eastAsia="he-IL"/>
        </w:rPr>
        <w:t xml:space="preserve">נגד – </w:t>
      </w:r>
      <w:r>
        <w:rPr>
          <w:rFonts w:hint="cs"/>
          <w:rtl/>
          <w:lang w:eastAsia="he-IL"/>
        </w:rPr>
        <w:t>15</w:t>
      </w:r>
    </w:p>
    <w:p w:rsidR="00165360" w:rsidRDefault="00165360" w:rsidP="00E604E4">
      <w:pPr>
        <w:pStyle w:val="--"/>
        <w:keepNext/>
        <w:rPr>
          <w:rtl/>
          <w:lang w:eastAsia="he-IL"/>
        </w:rPr>
      </w:pPr>
      <w:r>
        <w:rPr>
          <w:rtl/>
          <w:lang w:eastAsia="he-IL"/>
        </w:rPr>
        <w:t xml:space="preserve">נמנעים – </w:t>
      </w:r>
      <w:r>
        <w:rPr>
          <w:rFonts w:hint="cs"/>
          <w:rtl/>
          <w:lang w:eastAsia="he-IL"/>
        </w:rPr>
        <w:t>אין</w:t>
      </w:r>
    </w:p>
    <w:p w:rsidR="00165360" w:rsidRDefault="00165360" w:rsidP="00E604E4">
      <w:pPr>
        <w:pStyle w:val="af2"/>
        <w:rPr>
          <w:rtl/>
          <w:lang w:eastAsia="he-IL"/>
        </w:rPr>
      </w:pPr>
      <w:r>
        <w:rPr>
          <w:rtl/>
          <w:lang w:eastAsia="he-IL"/>
        </w:rPr>
        <w:t>חוק</w:t>
      </w:r>
      <w:bookmarkStart w:id="47002" w:name="_ETM_Q208_223000"/>
      <w:bookmarkEnd w:id="47002"/>
      <w:r>
        <w:rPr>
          <w:rFonts w:hint="cs"/>
          <w:rtl/>
          <w:lang w:eastAsia="he-IL"/>
        </w:rPr>
        <w:t xml:space="preserve"> האזרחות והכניסה לישראל (הוראת שעה), התשפ"ב</w:t>
      </w:r>
      <w:r>
        <w:rPr>
          <w:rFonts w:hint="eastAsia"/>
          <w:rtl/>
          <w:lang w:eastAsia="he-IL"/>
        </w:rPr>
        <w:t>–</w:t>
      </w:r>
      <w:r>
        <w:rPr>
          <w:rFonts w:hint="cs"/>
          <w:rtl/>
          <w:lang w:eastAsia="he-IL"/>
        </w:rPr>
        <w:t>2022, התקבל.</w:t>
      </w:r>
    </w:p>
    <w:p w:rsidR="00165360" w:rsidRDefault="00165360" w:rsidP="00E604E4">
      <w:pPr>
        <w:rPr>
          <w:rtl/>
          <w:lang w:eastAsia="he-IL"/>
        </w:rPr>
      </w:pPr>
    </w:p>
    <w:p w:rsidR="00165360" w:rsidRDefault="00165360" w:rsidP="00E604E4">
      <w:pPr>
        <w:pStyle w:val="af6"/>
        <w:rPr>
          <w:rtl/>
        </w:rPr>
      </w:pPr>
      <w:r w:rsidRPr="005509F9">
        <w:rPr>
          <w:rStyle w:val="TagStyle"/>
          <w:rtl/>
        </w:rPr>
        <w:t xml:space="preserve"> &lt;&lt; יור &gt;&gt;</w:t>
      </w:r>
      <w:r w:rsidRPr="00486DD3">
        <w:rPr>
          <w:rStyle w:val="TagStyle"/>
          <w:rtl/>
        </w:rPr>
        <w:t xml:space="preserve"> </w:t>
      </w:r>
      <w:r>
        <w:rPr>
          <w:rtl/>
        </w:rPr>
        <w:t>היו"ר מיקי לוי:</w:t>
      </w:r>
      <w:r w:rsidRPr="00486DD3">
        <w:rPr>
          <w:rStyle w:val="TagStyle"/>
          <w:rtl/>
        </w:rPr>
        <w:t xml:space="preserve"> </w:t>
      </w:r>
      <w:r w:rsidRPr="005509F9">
        <w:rPr>
          <w:rStyle w:val="TagStyle"/>
          <w:rtl/>
        </w:rPr>
        <w:t>&lt;&lt; יור &gt;&gt;</w:t>
      </w:r>
      <w:r>
        <w:rPr>
          <w:rtl/>
        </w:rPr>
        <w:t xml:space="preserve"> </w:t>
      </w:r>
    </w:p>
    <w:p w:rsidR="00165360" w:rsidRDefault="00165360" w:rsidP="008D5FB9">
      <w:pPr>
        <w:rPr>
          <w:rtl/>
          <w:lang w:eastAsia="he-IL"/>
        </w:rPr>
      </w:pPr>
    </w:p>
    <w:p w:rsidR="00165360" w:rsidRDefault="00165360" w:rsidP="00E604E4">
      <w:pPr>
        <w:rPr>
          <w:rtl/>
          <w:lang w:eastAsia="he-IL"/>
        </w:rPr>
      </w:pPr>
      <w:r>
        <w:rPr>
          <w:rFonts w:hint="cs"/>
          <w:rtl/>
          <w:lang w:eastAsia="he-IL"/>
        </w:rPr>
        <w:t xml:space="preserve">45 בעד, נגד </w:t>
      </w:r>
      <w:r>
        <w:rPr>
          <w:rFonts w:hint="eastAsia"/>
          <w:rtl/>
          <w:lang w:eastAsia="he-IL"/>
        </w:rPr>
        <w:t>–</w:t>
      </w:r>
      <w:r>
        <w:rPr>
          <w:rFonts w:hint="cs"/>
          <w:rtl/>
          <w:lang w:eastAsia="he-IL"/>
        </w:rPr>
        <w:t xml:space="preserve"> 15. הצעת החוק עברה בקריאה שלישית, ותיכנס</w:t>
      </w:r>
      <w:bookmarkStart w:id="47003" w:name="_ETM_Q208_249000"/>
      <w:bookmarkEnd w:id="47003"/>
      <w:r>
        <w:rPr>
          <w:rFonts w:hint="cs"/>
          <w:rtl/>
          <w:lang w:eastAsia="he-IL"/>
        </w:rPr>
        <w:t xml:space="preserve"> לספר החוקים של ממשלת ישראל.</w:t>
      </w:r>
    </w:p>
    <w:p w:rsidR="00165360" w:rsidRDefault="00165360" w:rsidP="00E604E4">
      <w:pPr>
        <w:rPr>
          <w:rtl/>
          <w:lang w:eastAsia="he-IL"/>
        </w:rPr>
      </w:pPr>
    </w:p>
    <w:p w:rsidR="00165360" w:rsidRPr="00486DD3" w:rsidRDefault="00165360" w:rsidP="00E604E4">
      <w:pPr>
        <w:rPr>
          <w:rtl/>
          <w:lang w:eastAsia="he-IL"/>
        </w:rPr>
      </w:pPr>
      <w:r>
        <w:rPr>
          <w:rFonts w:hint="cs"/>
          <w:rtl/>
          <w:lang w:eastAsia="he-IL"/>
        </w:rPr>
        <w:t xml:space="preserve">אדוני </w:t>
      </w:r>
      <w:bookmarkStart w:id="47004" w:name="_ETM_Q208_238000"/>
      <w:bookmarkEnd w:id="47004"/>
      <w:r>
        <w:rPr>
          <w:rFonts w:hint="cs"/>
          <w:rtl/>
          <w:lang w:eastAsia="he-IL"/>
        </w:rPr>
        <w:t xml:space="preserve">ראש הממשלה, אם אתה יכול להמתין דקה אחת, יש כאן סיכום. גם השרים, </w:t>
      </w:r>
      <w:bookmarkStart w:id="47005" w:name="_ETM_Q208_269000"/>
      <w:bookmarkEnd w:id="47005"/>
      <w:r>
        <w:rPr>
          <w:rFonts w:hint="cs"/>
          <w:rtl/>
          <w:lang w:eastAsia="he-IL"/>
        </w:rPr>
        <w:t xml:space="preserve">בבקשה. </w:t>
      </w:r>
    </w:p>
    <w:p w:rsidR="00165360" w:rsidRDefault="00165360" w:rsidP="00E604E4">
      <w:pPr>
        <w:rPr>
          <w:rtl/>
          <w:lang w:eastAsia="he-IL"/>
        </w:rPr>
      </w:pPr>
      <w:bookmarkStart w:id="47006" w:name="_ETM_Q208_213000"/>
      <w:bookmarkEnd w:id="47006"/>
    </w:p>
    <w:p w:rsidR="00165360" w:rsidRDefault="00165360" w:rsidP="00E604E4">
      <w:pPr>
        <w:pStyle w:val="a4"/>
        <w:rPr>
          <w:rtl/>
        </w:rPr>
      </w:pPr>
      <w:bookmarkStart w:id="47007" w:name="ET_speaker_5774_5"/>
      <w:r w:rsidRPr="005509F9">
        <w:rPr>
          <w:rStyle w:val="TagStyle"/>
          <w:rtl/>
        </w:rPr>
        <w:t xml:space="preserve"> &lt;&lt; דובר &gt;&gt;</w:t>
      </w:r>
      <w:r w:rsidRPr="006711A7">
        <w:rPr>
          <w:rStyle w:val="TagStyle"/>
          <w:rtl/>
        </w:rPr>
        <w:t xml:space="preserve"> </w:t>
      </w:r>
      <w:bookmarkStart w:id="47008" w:name="_Toc98159972"/>
      <w:bookmarkStart w:id="47009" w:name="_Toc98161353"/>
      <w:bookmarkStart w:id="47010" w:name="_Toc98162743"/>
      <w:bookmarkStart w:id="47011" w:name="_Toc123738281"/>
      <w:r>
        <w:rPr>
          <w:rtl/>
        </w:rPr>
        <w:t>צבי האוזר (תקווה חדשה):</w:t>
      </w:r>
      <w:bookmarkEnd w:id="47008"/>
      <w:bookmarkEnd w:id="47009"/>
      <w:bookmarkEnd w:id="47010"/>
      <w:bookmarkEnd w:id="47011"/>
      <w:r w:rsidRPr="006711A7">
        <w:rPr>
          <w:rStyle w:val="TagStyle"/>
          <w:rtl/>
        </w:rPr>
        <w:t xml:space="preserve"> </w:t>
      </w:r>
      <w:r w:rsidRPr="005509F9">
        <w:rPr>
          <w:rStyle w:val="TagStyle"/>
          <w:rtl/>
        </w:rPr>
        <w:t>&lt;&lt; דובר &gt;&gt;</w:t>
      </w:r>
      <w:r>
        <w:rPr>
          <w:rtl/>
        </w:rPr>
        <w:t xml:space="preserve"> </w:t>
      </w:r>
      <w:bookmarkEnd w:id="47007"/>
    </w:p>
    <w:p w:rsidR="00165360" w:rsidRDefault="00165360" w:rsidP="008D5FB9">
      <w:pPr>
        <w:rPr>
          <w:rtl/>
          <w:lang w:eastAsia="he-IL"/>
        </w:rPr>
      </w:pPr>
    </w:p>
    <w:p w:rsidR="00165360" w:rsidRDefault="00165360" w:rsidP="005177F3">
      <w:pPr>
        <w:rPr>
          <w:rtl/>
          <w:lang w:eastAsia="he-IL"/>
        </w:rPr>
      </w:pPr>
      <w:r>
        <w:rPr>
          <w:rFonts w:hint="cs"/>
          <w:rtl/>
          <w:lang w:eastAsia="he-IL"/>
        </w:rPr>
        <w:t>חבריי חברי הכנסת, העברנו היום את הוראת השעה של</w:t>
      </w:r>
      <w:bookmarkStart w:id="47012" w:name="_ETM_Q208_273000"/>
      <w:bookmarkEnd w:id="47012"/>
      <w:r>
        <w:rPr>
          <w:rFonts w:hint="cs"/>
          <w:rtl/>
          <w:lang w:eastAsia="he-IL"/>
        </w:rPr>
        <w:t xml:space="preserve"> חוק האזרחות. היא כוללת סעיף מטרה שנלחמתי שייכנס ושהושמץ הלוך וחזור מעל הבמה הזאת. אני רוצה לומר כך: הסעיף קובע שמטרתו של החוק להבטיח את השמירה על האינטרסים החיוניים לביטחון הלאומי של ישראל</w:t>
      </w:r>
      <w:r w:rsidR="005177F3">
        <w:rPr>
          <w:rFonts w:hint="cs"/>
          <w:rtl/>
          <w:lang w:eastAsia="he-IL"/>
        </w:rPr>
        <w:t>.</w:t>
      </w:r>
      <w:r>
        <w:rPr>
          <w:rFonts w:hint="cs"/>
          <w:rtl/>
          <w:lang w:eastAsia="he-IL"/>
        </w:rPr>
        <w:t xml:space="preserve"> זאת</w:t>
      </w:r>
      <w:r w:rsidR="005177F3">
        <w:rPr>
          <w:rFonts w:hint="cs"/>
          <w:rtl/>
          <w:lang w:eastAsia="he-IL"/>
        </w:rPr>
        <w:t>,</w:t>
      </w:r>
      <w:r>
        <w:rPr>
          <w:rFonts w:hint="cs"/>
          <w:rtl/>
          <w:lang w:eastAsia="he-IL"/>
        </w:rPr>
        <w:t xml:space="preserve"> כאשר נותנים מעמד </w:t>
      </w:r>
      <w:bookmarkStart w:id="47013" w:name="_ETM_Q208_295000"/>
      <w:bookmarkEnd w:id="47013"/>
      <w:r>
        <w:rPr>
          <w:rFonts w:hint="cs"/>
          <w:rtl/>
          <w:lang w:eastAsia="he-IL"/>
        </w:rPr>
        <w:t>בישראל לאזרחי מדינות עוינות או כאלה שמגיעים מעזה או מהרשות הפלסטינית.</w:t>
      </w:r>
    </w:p>
    <w:p w:rsidR="00165360" w:rsidRDefault="00165360" w:rsidP="00E604E4">
      <w:pPr>
        <w:rPr>
          <w:rtl/>
          <w:lang w:eastAsia="he-IL"/>
        </w:rPr>
      </w:pPr>
    </w:p>
    <w:p w:rsidR="00165360" w:rsidRDefault="00165360" w:rsidP="00E604E4">
      <w:pPr>
        <w:pStyle w:val="af5"/>
        <w:rPr>
          <w:rtl/>
        </w:rPr>
      </w:pPr>
      <w:r w:rsidRPr="005509F9">
        <w:rPr>
          <w:rStyle w:val="TagStyle"/>
          <w:rtl/>
        </w:rPr>
        <w:t xml:space="preserve"> &lt;&lt; קריאה &gt;&gt;</w:t>
      </w:r>
      <w:r w:rsidRPr="00196E41">
        <w:rPr>
          <w:rStyle w:val="TagStyle"/>
          <w:rtl/>
        </w:rPr>
        <w:t xml:space="preserve"> </w:t>
      </w:r>
      <w:r>
        <w:rPr>
          <w:rtl/>
        </w:rPr>
        <w:t>קריאות:</w:t>
      </w:r>
      <w:r w:rsidRPr="00196E41">
        <w:rPr>
          <w:rStyle w:val="TagStyle"/>
          <w:rtl/>
        </w:rPr>
        <w:t xml:space="preserve"> </w:t>
      </w:r>
      <w:r w:rsidRPr="005509F9">
        <w:rPr>
          <w:rStyle w:val="TagStyle"/>
          <w:rtl/>
        </w:rPr>
        <w:t>&lt;&lt; קריאה &gt;&gt;</w:t>
      </w:r>
      <w:r>
        <w:rPr>
          <w:rtl/>
        </w:rPr>
        <w:t xml:space="preserve"> </w:t>
      </w:r>
    </w:p>
    <w:p w:rsidR="00165360" w:rsidRDefault="00165360" w:rsidP="008D5FB9">
      <w:pPr>
        <w:rPr>
          <w:rtl/>
        </w:rPr>
      </w:pPr>
    </w:p>
    <w:p w:rsidR="00165360" w:rsidRDefault="008D5FB9" w:rsidP="00E604E4">
      <w:pPr>
        <w:rPr>
          <w:rtl/>
        </w:rPr>
      </w:pPr>
      <w:r>
        <w:rPr>
          <w:rFonts w:hint="cs"/>
          <w:rtl/>
        </w:rPr>
        <w:t>– – –</w:t>
      </w:r>
    </w:p>
    <w:p w:rsidR="00165360" w:rsidRDefault="00165360" w:rsidP="00E604E4">
      <w:pPr>
        <w:rPr>
          <w:rtl/>
        </w:rPr>
      </w:pPr>
    </w:p>
    <w:p w:rsidR="00165360" w:rsidRDefault="00165360" w:rsidP="00E604E4">
      <w:pPr>
        <w:pStyle w:val="-"/>
        <w:rPr>
          <w:rtl/>
        </w:rPr>
      </w:pPr>
      <w:bookmarkStart w:id="47014" w:name="ET_speakercontinue_5774_24"/>
      <w:r w:rsidRPr="005509F9">
        <w:rPr>
          <w:rStyle w:val="TagStyle"/>
          <w:rtl/>
        </w:rPr>
        <w:t xml:space="preserve"> &lt;&lt; דובר_המשך &gt;&gt;</w:t>
      </w:r>
      <w:r w:rsidRPr="00196E41">
        <w:rPr>
          <w:rStyle w:val="TagStyle"/>
          <w:rtl/>
        </w:rPr>
        <w:t xml:space="preserve"> </w:t>
      </w:r>
      <w:r>
        <w:rPr>
          <w:rtl/>
        </w:rPr>
        <w:t>צבי האוזר (תקווה חדשה):</w:t>
      </w:r>
      <w:r w:rsidRPr="00196E41">
        <w:rPr>
          <w:rStyle w:val="TagStyle"/>
          <w:rtl/>
        </w:rPr>
        <w:t xml:space="preserve"> </w:t>
      </w:r>
      <w:r w:rsidRPr="005509F9">
        <w:rPr>
          <w:rStyle w:val="TagStyle"/>
          <w:rtl/>
        </w:rPr>
        <w:t>&lt;&lt; דובר_המשך &gt;&gt;</w:t>
      </w:r>
      <w:r>
        <w:rPr>
          <w:rtl/>
        </w:rPr>
        <w:t xml:space="preserve"> </w:t>
      </w:r>
      <w:bookmarkEnd w:id="47014"/>
    </w:p>
    <w:p w:rsidR="00165360" w:rsidRDefault="00165360" w:rsidP="008D5FB9">
      <w:pPr>
        <w:rPr>
          <w:rtl/>
          <w:lang w:eastAsia="he-IL"/>
        </w:rPr>
      </w:pPr>
    </w:p>
    <w:p w:rsidR="00165360" w:rsidRDefault="00165360" w:rsidP="005177F3">
      <w:pPr>
        <w:rPr>
          <w:rtl/>
          <w:lang w:eastAsia="he-IL"/>
        </w:rPr>
      </w:pPr>
      <w:r>
        <w:rPr>
          <w:rFonts w:hint="cs"/>
          <w:rtl/>
          <w:lang w:eastAsia="he-IL"/>
        </w:rPr>
        <w:t>בין השנים</w:t>
      </w:r>
      <w:r w:rsidR="005177F3">
        <w:rPr>
          <w:rFonts w:hint="cs"/>
          <w:rtl/>
          <w:lang w:eastAsia="he-IL"/>
        </w:rPr>
        <w:t xml:space="preserve"> </w:t>
      </w:r>
      <w:r w:rsidR="008D5FB9">
        <w:rPr>
          <w:rFonts w:hint="cs"/>
          <w:rtl/>
          <w:lang w:eastAsia="he-IL"/>
        </w:rPr>
        <w:t>– –</w:t>
      </w:r>
    </w:p>
    <w:p w:rsidR="00165360" w:rsidRDefault="00165360" w:rsidP="00E604E4">
      <w:pPr>
        <w:rPr>
          <w:rtl/>
          <w:lang w:eastAsia="he-IL"/>
        </w:rPr>
      </w:pPr>
    </w:p>
    <w:p w:rsidR="00165360" w:rsidRDefault="00165360" w:rsidP="00E604E4">
      <w:pPr>
        <w:pStyle w:val="af6"/>
        <w:rPr>
          <w:rtl/>
        </w:rPr>
      </w:pPr>
      <w:bookmarkStart w:id="47015" w:name="_ETM_Q208_305000"/>
      <w:bookmarkEnd w:id="47015"/>
      <w:r w:rsidRPr="005509F9">
        <w:rPr>
          <w:rStyle w:val="TagStyle"/>
          <w:rtl/>
        </w:rPr>
        <w:t xml:space="preserve"> &lt;&lt; יור &gt;&gt;</w:t>
      </w:r>
      <w:r w:rsidRPr="00196E41">
        <w:rPr>
          <w:rStyle w:val="TagStyle"/>
          <w:rtl/>
        </w:rPr>
        <w:t xml:space="preserve"> </w:t>
      </w:r>
      <w:r>
        <w:rPr>
          <w:rtl/>
        </w:rPr>
        <w:t>היו"ר מיקי לוי:</w:t>
      </w:r>
      <w:r w:rsidRPr="00196E41">
        <w:rPr>
          <w:rStyle w:val="TagStyle"/>
          <w:rtl/>
        </w:rPr>
        <w:t xml:space="preserve"> </w:t>
      </w:r>
      <w:r w:rsidRPr="005509F9">
        <w:rPr>
          <w:rStyle w:val="TagStyle"/>
          <w:rtl/>
        </w:rPr>
        <w:t>&lt;&lt; יור &gt;&gt;</w:t>
      </w:r>
      <w:r>
        <w:rPr>
          <w:rtl/>
        </w:rPr>
        <w:t xml:space="preserve"> </w:t>
      </w:r>
    </w:p>
    <w:p w:rsidR="00165360" w:rsidRDefault="00165360" w:rsidP="008D5FB9">
      <w:pPr>
        <w:rPr>
          <w:rtl/>
          <w:lang w:eastAsia="he-IL"/>
        </w:rPr>
      </w:pPr>
    </w:p>
    <w:p w:rsidR="00165360" w:rsidRDefault="00165360" w:rsidP="00E604E4">
      <w:pPr>
        <w:rPr>
          <w:rtl/>
          <w:lang w:eastAsia="he-IL"/>
        </w:rPr>
      </w:pPr>
      <w:r>
        <w:rPr>
          <w:rFonts w:hint="cs"/>
          <w:rtl/>
          <w:lang w:eastAsia="he-IL"/>
        </w:rPr>
        <w:t xml:space="preserve">די, די. </w:t>
      </w:r>
    </w:p>
    <w:p w:rsidR="00165360" w:rsidRDefault="00165360" w:rsidP="00E604E4">
      <w:pPr>
        <w:rPr>
          <w:rtl/>
          <w:lang w:eastAsia="he-IL"/>
        </w:rPr>
      </w:pPr>
    </w:p>
    <w:p w:rsidR="00165360" w:rsidRDefault="00165360" w:rsidP="00E604E4">
      <w:pPr>
        <w:pStyle w:val="-"/>
        <w:rPr>
          <w:rtl/>
        </w:rPr>
      </w:pPr>
      <w:bookmarkStart w:id="47016" w:name="ET_speakercontinue_5774_26"/>
      <w:r w:rsidRPr="005509F9">
        <w:rPr>
          <w:rStyle w:val="TagStyle"/>
          <w:rtl/>
        </w:rPr>
        <w:t xml:space="preserve"> &lt;&lt; דובר_המשך &gt;&gt;</w:t>
      </w:r>
      <w:r w:rsidRPr="00196E41">
        <w:rPr>
          <w:rStyle w:val="TagStyle"/>
          <w:rtl/>
        </w:rPr>
        <w:t xml:space="preserve"> </w:t>
      </w:r>
      <w:r>
        <w:rPr>
          <w:rtl/>
        </w:rPr>
        <w:t>צבי האוזר (תקווה חדשה):</w:t>
      </w:r>
      <w:r w:rsidRPr="00196E41">
        <w:rPr>
          <w:rStyle w:val="TagStyle"/>
          <w:rtl/>
        </w:rPr>
        <w:t xml:space="preserve"> </w:t>
      </w:r>
      <w:r w:rsidRPr="005509F9">
        <w:rPr>
          <w:rStyle w:val="TagStyle"/>
          <w:rtl/>
        </w:rPr>
        <w:t>&lt;&lt; דובר_המשך &gt;&gt;</w:t>
      </w:r>
      <w:r>
        <w:rPr>
          <w:rtl/>
        </w:rPr>
        <w:t xml:space="preserve"> </w:t>
      </w:r>
      <w:bookmarkEnd w:id="47016"/>
    </w:p>
    <w:p w:rsidR="00165360" w:rsidRDefault="00165360" w:rsidP="008D5FB9">
      <w:pPr>
        <w:rPr>
          <w:rtl/>
          <w:lang w:eastAsia="he-IL"/>
        </w:rPr>
      </w:pPr>
    </w:p>
    <w:p w:rsidR="00165360" w:rsidRDefault="008D5FB9" w:rsidP="005177F3">
      <w:pPr>
        <w:rPr>
          <w:rtl/>
          <w:lang w:eastAsia="he-IL"/>
        </w:rPr>
      </w:pPr>
      <w:r>
        <w:rPr>
          <w:rFonts w:hint="cs"/>
          <w:rtl/>
          <w:lang w:eastAsia="he-IL"/>
        </w:rPr>
        <w:t>– –</w:t>
      </w:r>
      <w:r w:rsidR="00165360">
        <w:rPr>
          <w:rFonts w:hint="cs"/>
          <w:rtl/>
          <w:lang w:eastAsia="he-IL"/>
        </w:rPr>
        <w:t xml:space="preserve"> 1993 </w:t>
      </w:r>
      <w:r w:rsidR="005177F3">
        <w:rPr>
          <w:rFonts w:hint="cs"/>
          <w:rtl/>
          <w:lang w:eastAsia="he-IL"/>
        </w:rPr>
        <w:t>ו</w:t>
      </w:r>
      <w:r w:rsidR="00165360">
        <w:rPr>
          <w:rFonts w:hint="cs"/>
          <w:rtl/>
          <w:lang w:eastAsia="he-IL"/>
        </w:rPr>
        <w:t>-2003 השתקעו כ-140,000 תושבים מהרשות ומעזה.</w:t>
      </w:r>
    </w:p>
    <w:p w:rsidR="00165360" w:rsidRDefault="00165360" w:rsidP="00E604E4">
      <w:pPr>
        <w:rPr>
          <w:rtl/>
          <w:lang w:eastAsia="he-IL"/>
        </w:rPr>
      </w:pPr>
    </w:p>
    <w:p w:rsidR="00165360" w:rsidRDefault="00165360" w:rsidP="00E604E4">
      <w:pPr>
        <w:pStyle w:val="af5"/>
        <w:rPr>
          <w:rtl/>
        </w:rPr>
      </w:pPr>
      <w:bookmarkStart w:id="47017" w:name="ET_interruption_קריאות_27"/>
      <w:r w:rsidRPr="005509F9">
        <w:rPr>
          <w:rStyle w:val="TagStyle"/>
          <w:rtl/>
        </w:rPr>
        <w:t xml:space="preserve"> &lt;&lt; קריאה &gt;&gt;</w:t>
      </w:r>
      <w:r w:rsidRPr="00196E41">
        <w:rPr>
          <w:rStyle w:val="TagStyle"/>
          <w:rtl/>
        </w:rPr>
        <w:t xml:space="preserve"> </w:t>
      </w:r>
      <w:r>
        <w:rPr>
          <w:rtl/>
        </w:rPr>
        <w:t>קריאות:</w:t>
      </w:r>
      <w:r w:rsidRPr="00196E41">
        <w:rPr>
          <w:rStyle w:val="TagStyle"/>
          <w:rtl/>
        </w:rPr>
        <w:t xml:space="preserve"> </w:t>
      </w:r>
      <w:r w:rsidRPr="005509F9">
        <w:rPr>
          <w:rStyle w:val="TagStyle"/>
          <w:rtl/>
        </w:rPr>
        <w:t>&lt;&lt; קריאה &gt;&gt;</w:t>
      </w:r>
      <w:r>
        <w:rPr>
          <w:rtl/>
        </w:rPr>
        <w:t xml:space="preserve"> </w:t>
      </w:r>
      <w:bookmarkEnd w:id="47017"/>
    </w:p>
    <w:p w:rsidR="00165360" w:rsidRDefault="00165360" w:rsidP="008D5FB9">
      <w:pPr>
        <w:rPr>
          <w:rtl/>
          <w:lang w:eastAsia="he-IL"/>
        </w:rPr>
      </w:pPr>
    </w:p>
    <w:p w:rsidR="00165360" w:rsidRDefault="008D5FB9" w:rsidP="00E604E4">
      <w:pPr>
        <w:rPr>
          <w:rtl/>
          <w:lang w:eastAsia="he-IL"/>
        </w:rPr>
      </w:pPr>
      <w:r>
        <w:rPr>
          <w:rFonts w:hint="cs"/>
          <w:rtl/>
          <w:lang w:eastAsia="he-IL"/>
        </w:rPr>
        <w:t>– – –</w:t>
      </w:r>
    </w:p>
    <w:p w:rsidR="00165360" w:rsidRDefault="00165360" w:rsidP="00E604E4">
      <w:pPr>
        <w:rPr>
          <w:rtl/>
          <w:lang w:eastAsia="he-IL"/>
        </w:rPr>
      </w:pPr>
    </w:p>
    <w:p w:rsidR="00165360" w:rsidRDefault="00165360" w:rsidP="00E604E4">
      <w:pPr>
        <w:pStyle w:val="af6"/>
        <w:rPr>
          <w:rtl/>
        </w:rPr>
      </w:pPr>
      <w:r w:rsidRPr="005509F9">
        <w:rPr>
          <w:rStyle w:val="TagStyle"/>
          <w:rtl/>
        </w:rPr>
        <w:t xml:space="preserve"> &lt;&lt; יור &gt;&gt;</w:t>
      </w:r>
      <w:r w:rsidRPr="00196E41">
        <w:rPr>
          <w:rStyle w:val="TagStyle"/>
          <w:rtl/>
        </w:rPr>
        <w:t xml:space="preserve"> </w:t>
      </w:r>
      <w:r>
        <w:rPr>
          <w:rtl/>
        </w:rPr>
        <w:t>היו"ר מיקי לוי:</w:t>
      </w:r>
      <w:r w:rsidRPr="00196E41">
        <w:rPr>
          <w:rStyle w:val="TagStyle"/>
          <w:rtl/>
        </w:rPr>
        <w:t xml:space="preserve"> </w:t>
      </w:r>
      <w:r w:rsidRPr="005509F9">
        <w:rPr>
          <w:rStyle w:val="TagStyle"/>
          <w:rtl/>
        </w:rPr>
        <w:t>&lt;&lt; יור &gt;&gt;</w:t>
      </w:r>
      <w:r>
        <w:rPr>
          <w:rtl/>
        </w:rPr>
        <w:t xml:space="preserve"> </w:t>
      </w:r>
    </w:p>
    <w:p w:rsidR="00165360" w:rsidRDefault="00165360" w:rsidP="008D5FB9">
      <w:pPr>
        <w:rPr>
          <w:rtl/>
          <w:lang w:eastAsia="he-IL"/>
        </w:rPr>
      </w:pPr>
    </w:p>
    <w:p w:rsidR="00165360" w:rsidRDefault="00165360" w:rsidP="00E604E4">
      <w:pPr>
        <w:rPr>
          <w:rtl/>
          <w:lang w:eastAsia="he-IL"/>
        </w:rPr>
      </w:pPr>
      <w:r>
        <w:rPr>
          <w:rFonts w:hint="cs"/>
          <w:rtl/>
          <w:lang w:eastAsia="he-IL"/>
        </w:rPr>
        <w:t xml:space="preserve">חבל, רצינו להיפרד יפה. </w:t>
      </w:r>
    </w:p>
    <w:p w:rsidR="00165360" w:rsidRDefault="00165360" w:rsidP="00E604E4">
      <w:pPr>
        <w:rPr>
          <w:rtl/>
          <w:lang w:eastAsia="he-IL"/>
        </w:rPr>
      </w:pPr>
    </w:p>
    <w:p w:rsidR="00165360" w:rsidRDefault="00165360" w:rsidP="00E604E4">
      <w:pPr>
        <w:pStyle w:val="-"/>
        <w:rPr>
          <w:rtl/>
        </w:rPr>
      </w:pPr>
      <w:bookmarkStart w:id="47018" w:name="ET_speakercontinue_5774_29"/>
      <w:r w:rsidRPr="005509F9">
        <w:rPr>
          <w:rStyle w:val="TagStyle"/>
          <w:rtl/>
        </w:rPr>
        <w:t xml:space="preserve"> &lt;&lt; דובר_המשך &gt;&gt;</w:t>
      </w:r>
      <w:r w:rsidRPr="00196E41">
        <w:rPr>
          <w:rStyle w:val="TagStyle"/>
          <w:rtl/>
        </w:rPr>
        <w:t xml:space="preserve"> </w:t>
      </w:r>
      <w:r>
        <w:rPr>
          <w:rtl/>
        </w:rPr>
        <w:t>צבי האוזר (תקווה חדשה):</w:t>
      </w:r>
      <w:r w:rsidRPr="00196E41">
        <w:rPr>
          <w:rStyle w:val="TagStyle"/>
          <w:rtl/>
        </w:rPr>
        <w:t xml:space="preserve"> </w:t>
      </w:r>
      <w:r w:rsidRPr="005509F9">
        <w:rPr>
          <w:rStyle w:val="TagStyle"/>
          <w:rtl/>
        </w:rPr>
        <w:t>&lt;&lt; דובר_המשך &gt;&gt;</w:t>
      </w:r>
      <w:r>
        <w:rPr>
          <w:rtl/>
        </w:rPr>
        <w:t xml:space="preserve"> </w:t>
      </w:r>
      <w:bookmarkEnd w:id="47018"/>
    </w:p>
    <w:p w:rsidR="00165360" w:rsidRDefault="00165360" w:rsidP="008D5FB9">
      <w:pPr>
        <w:rPr>
          <w:rtl/>
          <w:lang w:eastAsia="he-IL"/>
        </w:rPr>
      </w:pPr>
    </w:p>
    <w:p w:rsidR="00165360" w:rsidRDefault="00165360" w:rsidP="00E604E4">
      <w:pPr>
        <w:rPr>
          <w:rtl/>
          <w:lang w:eastAsia="he-IL"/>
        </w:rPr>
      </w:pPr>
      <w:bookmarkStart w:id="47019" w:name="_ETM_Q208_311000"/>
      <w:bookmarkEnd w:id="47019"/>
      <w:r>
        <w:rPr>
          <w:rFonts w:hint="cs"/>
          <w:rtl/>
          <w:lang w:eastAsia="he-IL"/>
        </w:rPr>
        <w:t xml:space="preserve">20 שנה אחרי כן, במהומות שומר חומות ובמהומות שבנגב </w:t>
      </w:r>
      <w:r w:rsidR="008D5FB9">
        <w:rPr>
          <w:rFonts w:hint="cs"/>
          <w:rtl/>
          <w:lang w:eastAsia="he-IL"/>
        </w:rPr>
        <w:t>– –</w:t>
      </w:r>
    </w:p>
    <w:p w:rsidR="00165360" w:rsidRDefault="00165360" w:rsidP="00E604E4">
      <w:pPr>
        <w:rPr>
          <w:rtl/>
          <w:lang w:eastAsia="he-IL"/>
        </w:rPr>
      </w:pPr>
    </w:p>
    <w:p w:rsidR="00165360" w:rsidRDefault="00165360" w:rsidP="00E604E4">
      <w:pPr>
        <w:pStyle w:val="af5"/>
        <w:rPr>
          <w:rtl/>
        </w:rPr>
      </w:pPr>
      <w:bookmarkStart w:id="47020" w:name="ET_interruption_5264_30"/>
      <w:r w:rsidRPr="005509F9">
        <w:rPr>
          <w:rStyle w:val="TagStyle"/>
          <w:rtl/>
        </w:rPr>
        <w:t xml:space="preserve"> &lt;&lt; קריאה &gt;&gt;</w:t>
      </w:r>
      <w:r w:rsidRPr="00196E41">
        <w:rPr>
          <w:rStyle w:val="TagStyle"/>
          <w:rtl/>
        </w:rPr>
        <w:t xml:space="preserve"> </w:t>
      </w:r>
      <w:r>
        <w:rPr>
          <w:rtl/>
        </w:rPr>
        <w:t>אחמד טיבי (הרשימה המשותפת):</w:t>
      </w:r>
      <w:r w:rsidRPr="00196E41">
        <w:rPr>
          <w:rStyle w:val="TagStyle"/>
          <w:rtl/>
        </w:rPr>
        <w:t xml:space="preserve"> </w:t>
      </w:r>
      <w:r w:rsidRPr="005509F9">
        <w:rPr>
          <w:rStyle w:val="TagStyle"/>
          <w:rtl/>
        </w:rPr>
        <w:t>&lt;&lt; קריאה &gt;&gt;</w:t>
      </w:r>
      <w:r>
        <w:rPr>
          <w:rtl/>
        </w:rPr>
        <w:t xml:space="preserve"> </w:t>
      </w:r>
      <w:bookmarkEnd w:id="47020"/>
    </w:p>
    <w:p w:rsidR="00165360" w:rsidRDefault="00165360" w:rsidP="008D5FB9">
      <w:pPr>
        <w:rPr>
          <w:rtl/>
          <w:lang w:eastAsia="he-IL"/>
        </w:rPr>
      </w:pPr>
    </w:p>
    <w:p w:rsidR="00165360" w:rsidRDefault="008D5FB9" w:rsidP="00E604E4">
      <w:pPr>
        <w:rPr>
          <w:rtl/>
          <w:lang w:eastAsia="he-IL"/>
        </w:rPr>
      </w:pPr>
      <w:r>
        <w:rPr>
          <w:rFonts w:hint="cs"/>
          <w:rtl/>
          <w:lang w:eastAsia="he-IL"/>
        </w:rPr>
        <w:t>– – –</w:t>
      </w:r>
    </w:p>
    <w:p w:rsidR="00165360" w:rsidRDefault="00165360" w:rsidP="00E604E4">
      <w:pPr>
        <w:rPr>
          <w:rtl/>
          <w:lang w:eastAsia="he-IL"/>
        </w:rPr>
      </w:pPr>
    </w:p>
    <w:p w:rsidR="00165360" w:rsidRDefault="00165360" w:rsidP="00E604E4">
      <w:pPr>
        <w:pStyle w:val="af6"/>
        <w:rPr>
          <w:rtl/>
        </w:rPr>
      </w:pPr>
      <w:r w:rsidRPr="005509F9">
        <w:rPr>
          <w:rStyle w:val="TagStyle"/>
          <w:rtl/>
        </w:rPr>
        <w:t xml:space="preserve"> &lt;&lt; יור &gt;&gt;</w:t>
      </w:r>
      <w:r w:rsidRPr="00196E41">
        <w:rPr>
          <w:rStyle w:val="TagStyle"/>
          <w:rtl/>
        </w:rPr>
        <w:t xml:space="preserve"> </w:t>
      </w:r>
      <w:r>
        <w:rPr>
          <w:rtl/>
        </w:rPr>
        <w:t>היו"ר מיקי לוי:</w:t>
      </w:r>
      <w:r w:rsidRPr="00196E41">
        <w:rPr>
          <w:rStyle w:val="TagStyle"/>
          <w:rtl/>
        </w:rPr>
        <w:t xml:space="preserve"> </w:t>
      </w:r>
      <w:r w:rsidRPr="005509F9">
        <w:rPr>
          <w:rStyle w:val="TagStyle"/>
          <w:rtl/>
        </w:rPr>
        <w:t>&lt;&lt; יור &gt;&gt;</w:t>
      </w:r>
      <w:r>
        <w:rPr>
          <w:rtl/>
        </w:rPr>
        <w:t xml:space="preserve"> </w:t>
      </w:r>
    </w:p>
    <w:p w:rsidR="00165360" w:rsidRDefault="00165360" w:rsidP="008D5FB9">
      <w:pPr>
        <w:rPr>
          <w:rtl/>
          <w:lang w:eastAsia="he-IL"/>
        </w:rPr>
      </w:pPr>
    </w:p>
    <w:p w:rsidR="00165360" w:rsidRDefault="00165360" w:rsidP="00E604E4">
      <w:pPr>
        <w:rPr>
          <w:rtl/>
          <w:lang w:eastAsia="he-IL"/>
        </w:rPr>
      </w:pPr>
      <w:bookmarkStart w:id="47021" w:name="_ETM_Q208_316000"/>
      <w:bookmarkEnd w:id="47021"/>
      <w:r>
        <w:rPr>
          <w:rFonts w:hint="cs"/>
          <w:rtl/>
          <w:lang w:eastAsia="he-IL"/>
        </w:rPr>
        <w:t xml:space="preserve">חבל, חבר הכנסת טיבי, זה סיום מושב. </w:t>
      </w:r>
    </w:p>
    <w:p w:rsidR="00165360" w:rsidRDefault="00165360" w:rsidP="00E604E4">
      <w:pPr>
        <w:rPr>
          <w:rtl/>
          <w:lang w:eastAsia="he-IL"/>
        </w:rPr>
      </w:pPr>
      <w:bookmarkStart w:id="47022" w:name="_ETM_Q208_318000"/>
      <w:bookmarkStart w:id="47023" w:name="_ETM_Q208_319000"/>
      <w:bookmarkStart w:id="47024" w:name="_ETM_Q208_289000"/>
      <w:bookmarkEnd w:id="47022"/>
      <w:bookmarkEnd w:id="47023"/>
      <w:bookmarkEnd w:id="47024"/>
    </w:p>
    <w:p w:rsidR="00165360" w:rsidRDefault="00165360" w:rsidP="00E604E4">
      <w:pPr>
        <w:pStyle w:val="-"/>
        <w:rPr>
          <w:rtl/>
        </w:rPr>
      </w:pPr>
      <w:bookmarkStart w:id="47025" w:name="ET_speakercontinue_5774_7"/>
      <w:r w:rsidRPr="005509F9">
        <w:rPr>
          <w:rStyle w:val="TagStyle"/>
          <w:rtl/>
        </w:rPr>
        <w:t xml:space="preserve"> &lt;&lt; דובר_המשך &gt;&gt;</w:t>
      </w:r>
      <w:r w:rsidRPr="006711A7">
        <w:rPr>
          <w:rStyle w:val="TagStyle"/>
          <w:rtl/>
        </w:rPr>
        <w:t xml:space="preserve"> </w:t>
      </w:r>
      <w:r>
        <w:rPr>
          <w:rtl/>
        </w:rPr>
        <w:t>צבי האוזר (תקווה חדשה):</w:t>
      </w:r>
      <w:r w:rsidRPr="006711A7">
        <w:rPr>
          <w:rStyle w:val="TagStyle"/>
          <w:rtl/>
        </w:rPr>
        <w:t xml:space="preserve"> </w:t>
      </w:r>
      <w:r w:rsidRPr="005509F9">
        <w:rPr>
          <w:rStyle w:val="TagStyle"/>
          <w:rtl/>
        </w:rPr>
        <w:t>&lt;&lt; דובר_המשך &gt;&gt;</w:t>
      </w:r>
      <w:r>
        <w:rPr>
          <w:rtl/>
        </w:rPr>
        <w:t xml:space="preserve"> </w:t>
      </w:r>
      <w:bookmarkEnd w:id="47025"/>
    </w:p>
    <w:p w:rsidR="00165360" w:rsidRDefault="00165360" w:rsidP="008D5FB9">
      <w:pPr>
        <w:rPr>
          <w:rtl/>
          <w:lang w:eastAsia="he-IL"/>
        </w:rPr>
      </w:pPr>
    </w:p>
    <w:p w:rsidR="00165360" w:rsidRDefault="008D5FB9" w:rsidP="00E604E4">
      <w:pPr>
        <w:rPr>
          <w:rtl/>
          <w:lang w:eastAsia="he-IL"/>
        </w:rPr>
      </w:pPr>
      <w:r>
        <w:rPr>
          <w:rFonts w:hint="cs"/>
          <w:rtl/>
          <w:lang w:eastAsia="he-IL"/>
        </w:rPr>
        <w:t>– –</w:t>
      </w:r>
      <w:r w:rsidR="00165360">
        <w:rPr>
          <w:rFonts w:hint="cs"/>
          <w:rtl/>
          <w:lang w:eastAsia="he-IL"/>
        </w:rPr>
        <w:t xml:space="preserve"> ראינו את משמעות ההגירה הגדולה הזאת. כל אדם הגון יודה שאין עוד מדינה בעולם שפותחת שעריה להגירה של </w:t>
      </w:r>
      <w:bookmarkStart w:id="47026" w:name="_ETM_Q208_330000"/>
      <w:bookmarkEnd w:id="47026"/>
      <w:r w:rsidR="00165360">
        <w:rPr>
          <w:rFonts w:hint="cs"/>
          <w:rtl/>
          <w:lang w:eastAsia="he-IL"/>
        </w:rPr>
        <w:t xml:space="preserve">אזרחים של מדינות אויבות ומאפשרת להם </w:t>
      </w:r>
      <w:bookmarkStart w:id="47027" w:name="_ETM_Q208_331000"/>
      <w:bookmarkEnd w:id="47027"/>
      <w:r w:rsidR="00165360">
        <w:rPr>
          <w:rFonts w:hint="cs"/>
          <w:rtl/>
          <w:lang w:eastAsia="he-IL"/>
        </w:rPr>
        <w:t>רכישת מעמד ללא הגבלה. אין בנמצא מדינה שעוצמת עיניה לאפשרות</w:t>
      </w:r>
      <w:bookmarkStart w:id="47028" w:name="_ETM_Q208_336000"/>
      <w:bookmarkEnd w:id="47028"/>
      <w:r w:rsidR="00165360">
        <w:rPr>
          <w:rFonts w:hint="cs"/>
          <w:rtl/>
          <w:lang w:eastAsia="he-IL"/>
        </w:rPr>
        <w:t xml:space="preserve"> של היווצרות חבלים בדלניים, שנמצאת במרחץ דמים כתוצאה מסכסוך לאומי מתמשך. רק </w:t>
      </w:r>
      <w:bookmarkStart w:id="47029" w:name="_ETM_Q208_344000"/>
      <w:bookmarkEnd w:id="47029"/>
      <w:r w:rsidR="00165360">
        <w:rPr>
          <w:rFonts w:hint="cs"/>
          <w:rtl/>
          <w:lang w:eastAsia="he-IL"/>
        </w:rPr>
        <w:t xml:space="preserve">החודש ראינו בבעתה מה שמתרחש בלב אירופה כאשר נוצרים תנאים לביסוס בדלנותם של החבלים. </w:t>
      </w:r>
    </w:p>
    <w:p w:rsidR="00165360" w:rsidRDefault="00165360" w:rsidP="00E604E4">
      <w:pPr>
        <w:rPr>
          <w:rtl/>
          <w:lang w:eastAsia="he-IL"/>
        </w:rPr>
      </w:pPr>
    </w:p>
    <w:p w:rsidR="00165360" w:rsidRDefault="00165360" w:rsidP="005177F3">
      <w:pPr>
        <w:rPr>
          <w:rtl/>
          <w:lang w:eastAsia="he-IL"/>
        </w:rPr>
      </w:pPr>
      <w:bookmarkStart w:id="47030" w:name="_ETM_Q208_354000"/>
      <w:bookmarkEnd w:id="47030"/>
      <w:r>
        <w:rPr>
          <w:rFonts w:hint="cs"/>
          <w:rtl/>
          <w:lang w:eastAsia="he-IL"/>
        </w:rPr>
        <w:t>סעיף המטרה מעגן את האינטרסים ה</w:t>
      </w:r>
      <w:r w:rsidR="005177F3">
        <w:rPr>
          <w:rFonts w:hint="cs"/>
          <w:rtl/>
          <w:lang w:eastAsia="he-IL"/>
        </w:rPr>
        <w:t>חיוניים</w:t>
      </w:r>
      <w:r>
        <w:rPr>
          <w:rFonts w:hint="cs"/>
          <w:rtl/>
          <w:lang w:eastAsia="he-IL"/>
        </w:rPr>
        <w:t xml:space="preserve"> לביטחון ישראל </w:t>
      </w:r>
      <w:r w:rsidR="008D5FB9">
        <w:rPr>
          <w:rFonts w:hint="cs"/>
          <w:rtl/>
          <w:lang w:eastAsia="he-IL"/>
        </w:rPr>
        <w:t>– –</w:t>
      </w:r>
    </w:p>
    <w:p w:rsidR="00165360" w:rsidRDefault="00165360" w:rsidP="00E604E4">
      <w:pPr>
        <w:rPr>
          <w:rtl/>
          <w:lang w:eastAsia="he-IL"/>
        </w:rPr>
      </w:pPr>
      <w:bookmarkStart w:id="47031" w:name="_ETM_Q208_351000"/>
      <w:bookmarkEnd w:id="47031"/>
    </w:p>
    <w:p w:rsidR="00165360" w:rsidRDefault="00165360" w:rsidP="00E604E4">
      <w:pPr>
        <w:pStyle w:val="af5"/>
        <w:rPr>
          <w:rtl/>
        </w:rPr>
      </w:pPr>
      <w:r w:rsidRPr="005509F9">
        <w:rPr>
          <w:rStyle w:val="TagStyle"/>
          <w:rtl/>
        </w:rPr>
        <w:t xml:space="preserve"> &lt;&lt; קריאה &gt;&gt;</w:t>
      </w:r>
      <w:r w:rsidRPr="00196E41">
        <w:rPr>
          <w:rStyle w:val="TagStyle"/>
          <w:rtl/>
        </w:rPr>
        <w:t xml:space="preserve"> </w:t>
      </w:r>
      <w:r>
        <w:rPr>
          <w:rtl/>
        </w:rPr>
        <w:t>קריאות:</w:t>
      </w:r>
      <w:r w:rsidRPr="00196E41">
        <w:rPr>
          <w:rStyle w:val="TagStyle"/>
          <w:rtl/>
        </w:rPr>
        <w:t xml:space="preserve"> </w:t>
      </w:r>
      <w:r w:rsidRPr="005509F9">
        <w:rPr>
          <w:rStyle w:val="TagStyle"/>
          <w:rtl/>
        </w:rPr>
        <w:t>&lt;&lt; קריאה &gt;&gt;</w:t>
      </w:r>
      <w:r>
        <w:rPr>
          <w:rtl/>
        </w:rPr>
        <w:t xml:space="preserve"> </w:t>
      </w:r>
    </w:p>
    <w:p w:rsidR="00165360" w:rsidRDefault="00165360" w:rsidP="008D5FB9">
      <w:pPr>
        <w:rPr>
          <w:rtl/>
          <w:lang w:eastAsia="he-IL"/>
        </w:rPr>
      </w:pPr>
    </w:p>
    <w:p w:rsidR="00165360" w:rsidRDefault="008D5FB9" w:rsidP="00E604E4">
      <w:pPr>
        <w:rPr>
          <w:rtl/>
          <w:lang w:eastAsia="he-IL"/>
        </w:rPr>
      </w:pPr>
      <w:bookmarkStart w:id="47032" w:name="_ETM_Q208_353000"/>
      <w:bookmarkEnd w:id="47032"/>
      <w:r>
        <w:rPr>
          <w:rFonts w:hint="cs"/>
          <w:rtl/>
          <w:lang w:eastAsia="he-IL"/>
        </w:rPr>
        <w:t>– – –</w:t>
      </w:r>
    </w:p>
    <w:p w:rsidR="00165360" w:rsidRDefault="00165360" w:rsidP="00E604E4">
      <w:pPr>
        <w:rPr>
          <w:rtl/>
          <w:lang w:eastAsia="he-IL"/>
        </w:rPr>
      </w:pPr>
      <w:bookmarkStart w:id="47033" w:name="_ETM_Q208_356000"/>
      <w:bookmarkEnd w:id="47033"/>
    </w:p>
    <w:p w:rsidR="00165360" w:rsidRDefault="00165360" w:rsidP="00E604E4">
      <w:pPr>
        <w:pStyle w:val="-"/>
        <w:rPr>
          <w:rtl/>
        </w:rPr>
      </w:pPr>
      <w:bookmarkStart w:id="47034" w:name="ET_speakercontinue_5774_34"/>
      <w:r w:rsidRPr="005509F9">
        <w:rPr>
          <w:rStyle w:val="TagStyle"/>
          <w:rtl/>
        </w:rPr>
        <w:t xml:space="preserve"> &lt;&lt; דובר_המשך &gt;&gt;</w:t>
      </w:r>
      <w:r w:rsidRPr="00196E41">
        <w:rPr>
          <w:rStyle w:val="TagStyle"/>
          <w:rtl/>
        </w:rPr>
        <w:t xml:space="preserve"> </w:t>
      </w:r>
      <w:r>
        <w:rPr>
          <w:rtl/>
        </w:rPr>
        <w:t>צבי האוזר (תקווה חדשה):</w:t>
      </w:r>
      <w:r w:rsidRPr="00196E41">
        <w:rPr>
          <w:rStyle w:val="TagStyle"/>
          <w:rtl/>
        </w:rPr>
        <w:t xml:space="preserve"> </w:t>
      </w:r>
      <w:r w:rsidRPr="005509F9">
        <w:rPr>
          <w:rStyle w:val="TagStyle"/>
          <w:rtl/>
        </w:rPr>
        <w:t>&lt;&lt; דובר_המשך &gt;&gt;</w:t>
      </w:r>
      <w:r>
        <w:rPr>
          <w:rtl/>
        </w:rPr>
        <w:t xml:space="preserve"> </w:t>
      </w:r>
      <w:bookmarkEnd w:id="47034"/>
    </w:p>
    <w:p w:rsidR="00165360" w:rsidRDefault="00165360" w:rsidP="008D5FB9">
      <w:pPr>
        <w:rPr>
          <w:rtl/>
          <w:lang w:eastAsia="he-IL"/>
        </w:rPr>
      </w:pPr>
    </w:p>
    <w:p w:rsidR="00165360" w:rsidRDefault="008D5FB9" w:rsidP="00E604E4">
      <w:pPr>
        <w:rPr>
          <w:rtl/>
          <w:lang w:eastAsia="he-IL"/>
        </w:rPr>
      </w:pPr>
      <w:r>
        <w:rPr>
          <w:rFonts w:hint="cs"/>
          <w:rtl/>
          <w:lang w:eastAsia="he-IL"/>
        </w:rPr>
        <w:t>– –</w:t>
      </w:r>
      <w:r w:rsidR="00165360">
        <w:rPr>
          <w:rFonts w:hint="cs"/>
          <w:rtl/>
          <w:lang w:eastAsia="he-IL"/>
        </w:rPr>
        <w:t xml:space="preserve"> תוך שקילת ההסדר</w:t>
      </w:r>
      <w:bookmarkStart w:id="47035" w:name="_ETM_Q208_355000"/>
      <w:bookmarkEnd w:id="47035"/>
      <w:r w:rsidR="00165360">
        <w:rPr>
          <w:rFonts w:hint="cs"/>
          <w:rtl/>
          <w:lang w:eastAsia="he-IL"/>
        </w:rPr>
        <w:t xml:space="preserve"> החוקתי המכונן של ישראל כמדינה יהודית ודמוקרטית. ההסדר המכונן של ישראל מחייב אותנו לשקול שיקולי כבוד האדם בכל </w:t>
      </w:r>
      <w:bookmarkStart w:id="47036" w:name="_ETM_Q208_361000"/>
      <w:bookmarkEnd w:id="47036"/>
      <w:r w:rsidR="00165360">
        <w:rPr>
          <w:rFonts w:hint="cs"/>
          <w:rtl/>
          <w:lang w:eastAsia="he-IL"/>
        </w:rPr>
        <w:t>הקשור לאפשרות לבנות משפחה בישראל. ואולם</w:t>
      </w:r>
      <w:r w:rsidR="005177F3">
        <w:rPr>
          <w:rFonts w:hint="cs"/>
          <w:rtl/>
          <w:lang w:eastAsia="he-IL"/>
        </w:rPr>
        <w:t>,</w:t>
      </w:r>
      <w:r w:rsidR="00165360">
        <w:rPr>
          <w:rFonts w:hint="cs"/>
          <w:rtl/>
          <w:lang w:eastAsia="he-IL"/>
        </w:rPr>
        <w:t xml:space="preserve"> הוא גם מחייב אותנו</w:t>
      </w:r>
      <w:bookmarkStart w:id="47037" w:name="_ETM_Q208_373000"/>
      <w:bookmarkEnd w:id="47037"/>
      <w:r w:rsidR="00165360">
        <w:rPr>
          <w:rFonts w:hint="cs"/>
          <w:rtl/>
          <w:lang w:eastAsia="he-IL"/>
        </w:rPr>
        <w:t xml:space="preserve"> </w:t>
      </w:r>
      <w:bookmarkStart w:id="47038" w:name="_ETM_Q0_16124"/>
      <w:bookmarkStart w:id="47039" w:name="_ETM_Q0_16156"/>
      <w:bookmarkStart w:id="47040" w:name="_ETM_Q0_16270"/>
      <w:bookmarkStart w:id="47041" w:name="_ETM_Q0_16306"/>
      <w:bookmarkStart w:id="47042" w:name="_ETM_Q0_16409"/>
      <w:bookmarkStart w:id="47043" w:name="_ETM_Q0_16437"/>
      <w:bookmarkStart w:id="47044" w:name="_ETM_Q0_16548"/>
      <w:bookmarkStart w:id="47045" w:name="_ETM_Q0_16572"/>
      <w:bookmarkStart w:id="47046" w:name="_ETM_Q0_16681"/>
      <w:bookmarkStart w:id="47047" w:name="_ETM_Q0_16704"/>
      <w:bookmarkStart w:id="47048" w:name="_ETM_Q0_16813"/>
      <w:bookmarkStart w:id="47049" w:name="_ETM_Q0_16837"/>
      <w:bookmarkStart w:id="47050" w:name="_ETM_Q0_16948"/>
      <w:bookmarkStart w:id="47051" w:name="_ETM_Q0_16971"/>
      <w:bookmarkStart w:id="47052" w:name="_ETM_Q0_17078"/>
      <w:bookmarkStart w:id="47053" w:name="_ETM_Q0_17104"/>
      <w:bookmarkStart w:id="47054" w:name="_ETM_Q0_17216"/>
      <w:bookmarkStart w:id="47055" w:name="_ETM_Q0_17238"/>
      <w:bookmarkStart w:id="47056" w:name="_ETM_Q0_17344"/>
      <w:bookmarkStart w:id="47057" w:name="_ETM_Q0_17373"/>
      <w:r w:rsidR="00165360">
        <w:rPr>
          <w:rFonts w:hint="cs"/>
          <w:rtl/>
          <w:lang w:eastAsia="he-IL"/>
        </w:rPr>
        <w:t>ליתן</w:t>
      </w:r>
      <w:bookmarkEnd w:id="47038"/>
      <w:bookmarkEnd w:id="47039"/>
      <w:bookmarkEnd w:id="47040"/>
      <w:bookmarkEnd w:id="47041"/>
      <w:bookmarkEnd w:id="47042"/>
      <w:bookmarkEnd w:id="47043"/>
      <w:bookmarkEnd w:id="47044"/>
      <w:bookmarkEnd w:id="47045"/>
      <w:bookmarkEnd w:id="47046"/>
      <w:bookmarkEnd w:id="47047"/>
      <w:bookmarkEnd w:id="47048"/>
      <w:bookmarkEnd w:id="47049"/>
      <w:bookmarkEnd w:id="47050"/>
      <w:bookmarkEnd w:id="47051"/>
      <w:bookmarkEnd w:id="47052"/>
      <w:bookmarkEnd w:id="47053"/>
      <w:bookmarkEnd w:id="47054"/>
      <w:bookmarkEnd w:id="47055"/>
      <w:bookmarkEnd w:id="47056"/>
      <w:bookmarkEnd w:id="47057"/>
      <w:r w:rsidR="00165360">
        <w:rPr>
          <w:rFonts w:hint="cs"/>
          <w:rtl/>
          <w:lang w:eastAsia="he-IL"/>
        </w:rPr>
        <w:t xml:space="preserve"> את הדעת לאופייה הלאומי של ישראל, </w:t>
      </w:r>
      <w:bookmarkStart w:id="47058" w:name="_ETM_Q208_376000"/>
      <w:bookmarkEnd w:id="47058"/>
      <w:r w:rsidR="00165360">
        <w:rPr>
          <w:rFonts w:hint="cs"/>
          <w:rtl/>
          <w:lang w:eastAsia="he-IL"/>
        </w:rPr>
        <w:t xml:space="preserve">בפרט לאור סכסוך לאומי עקוב מדם על אותה כברת ארץ </w:t>
      </w:r>
      <w:bookmarkStart w:id="47059" w:name="_ETM_Q208_378000"/>
      <w:bookmarkEnd w:id="47059"/>
      <w:r w:rsidR="00165360">
        <w:rPr>
          <w:rFonts w:hint="cs"/>
          <w:rtl/>
          <w:lang w:eastAsia="he-IL"/>
        </w:rPr>
        <w:t xml:space="preserve">בינינו לבין הפלסטינים. </w:t>
      </w:r>
    </w:p>
    <w:p w:rsidR="00165360" w:rsidRDefault="00165360" w:rsidP="00E604E4">
      <w:pPr>
        <w:rPr>
          <w:rtl/>
          <w:lang w:eastAsia="he-IL"/>
        </w:rPr>
      </w:pPr>
    </w:p>
    <w:p w:rsidR="00165360" w:rsidRDefault="00165360" w:rsidP="005177F3">
      <w:pPr>
        <w:rPr>
          <w:rtl/>
          <w:lang w:eastAsia="he-IL"/>
        </w:rPr>
      </w:pPr>
      <w:r>
        <w:rPr>
          <w:rFonts w:hint="cs"/>
          <w:rtl/>
          <w:lang w:eastAsia="he-IL"/>
        </w:rPr>
        <w:t xml:space="preserve">מאז השלמת ההסדר החוקתי של ישראל והוספת חוק-יסוד: ישראל </w:t>
      </w:r>
      <w:r>
        <w:rPr>
          <w:rtl/>
          <w:lang w:eastAsia="he-IL"/>
        </w:rPr>
        <w:t>–</w:t>
      </w:r>
      <w:r>
        <w:rPr>
          <w:rFonts w:hint="cs"/>
          <w:rtl/>
          <w:lang w:eastAsia="he-IL"/>
        </w:rPr>
        <w:t xml:space="preserve"> מדינת הלאום</w:t>
      </w:r>
      <w:bookmarkStart w:id="47060" w:name="_ETM_Q208_384000"/>
      <w:bookmarkEnd w:id="47060"/>
      <w:r>
        <w:rPr>
          <w:rFonts w:hint="cs"/>
          <w:rtl/>
          <w:lang w:eastAsia="he-IL"/>
        </w:rPr>
        <w:t xml:space="preserve"> של העם היהודי</w:t>
      </w:r>
      <w:r w:rsidR="005177F3">
        <w:rPr>
          <w:rFonts w:hint="cs"/>
          <w:rtl/>
          <w:lang w:eastAsia="he-IL"/>
        </w:rPr>
        <w:t>,</w:t>
      </w:r>
      <w:r>
        <w:rPr>
          <w:rFonts w:hint="cs"/>
          <w:rtl/>
          <w:lang w:eastAsia="he-IL"/>
        </w:rPr>
        <w:t xml:space="preserve"> הפך חוק זה למרכיב ליבה ולאונה המשלימה</w:t>
      </w:r>
      <w:bookmarkStart w:id="47061" w:name="_ETM_Q208_388000"/>
      <w:bookmarkEnd w:id="47061"/>
      <w:r>
        <w:rPr>
          <w:rFonts w:hint="cs"/>
          <w:rtl/>
          <w:lang w:eastAsia="he-IL"/>
        </w:rPr>
        <w:t xml:space="preserve"> לחוק-יסוד: כבוד האדם, ושני החוקים מבטאים בצורה קונקרטית את תיבת התהודה הישראלית </w:t>
      </w:r>
      <w:r w:rsidR="005177F3">
        <w:rPr>
          <w:rFonts w:hint="eastAsia"/>
          <w:rtl/>
          <w:lang w:eastAsia="he-IL"/>
        </w:rPr>
        <w:t xml:space="preserve">– </w:t>
      </w:r>
      <w:r>
        <w:rPr>
          <w:rFonts w:hint="cs"/>
          <w:rtl/>
          <w:lang w:eastAsia="he-IL"/>
        </w:rPr>
        <w:t xml:space="preserve">יהודית ודמוקרטית. נדגיש שהחוק מסדיר מעמד בישראל של מי שזהותו הקולקטיבית שוללת בתכלית השלילה </w:t>
      </w:r>
      <w:bookmarkStart w:id="47062" w:name="_ETM_Q208_403000"/>
      <w:bookmarkEnd w:id="47062"/>
      <w:r>
        <w:rPr>
          <w:rFonts w:hint="cs"/>
          <w:rtl/>
          <w:lang w:eastAsia="he-IL"/>
        </w:rPr>
        <w:t xml:space="preserve">את זכותו של העם היהודי למימוש הגדרתו העצמית בארץ ישראל. </w:t>
      </w:r>
      <w:bookmarkStart w:id="47063" w:name="_ETM_Q208_411000"/>
      <w:bookmarkEnd w:id="47063"/>
      <w:r>
        <w:rPr>
          <w:rFonts w:hint="cs"/>
          <w:rtl/>
          <w:lang w:eastAsia="he-IL"/>
        </w:rPr>
        <w:t>לכן</w:t>
      </w:r>
      <w:r w:rsidR="005177F3">
        <w:rPr>
          <w:rFonts w:hint="cs"/>
          <w:rtl/>
          <w:lang w:eastAsia="he-IL"/>
        </w:rPr>
        <w:t>,</w:t>
      </w:r>
      <w:r>
        <w:rPr>
          <w:rFonts w:hint="cs"/>
          <w:rtl/>
          <w:lang w:eastAsia="he-IL"/>
        </w:rPr>
        <w:t xml:space="preserve"> בהבניית שיקול הדעת של השר האחראי לביצוע החוק </w:t>
      </w:r>
      <w:r w:rsidR="005177F3">
        <w:rPr>
          <w:rFonts w:hint="eastAsia"/>
          <w:rtl/>
          <w:lang w:eastAsia="he-IL"/>
        </w:rPr>
        <w:t xml:space="preserve">– </w:t>
      </w:r>
      <w:r>
        <w:rPr>
          <w:rFonts w:hint="cs"/>
          <w:rtl/>
          <w:lang w:eastAsia="he-IL"/>
        </w:rPr>
        <w:t xml:space="preserve">לשקול את כל השיקולים הרלוונטיים, ובראשם </w:t>
      </w:r>
      <w:r w:rsidR="005177F3">
        <w:rPr>
          <w:rFonts w:hint="eastAsia"/>
          <w:rtl/>
          <w:lang w:eastAsia="he-IL"/>
        </w:rPr>
        <w:t xml:space="preserve">– </w:t>
      </w:r>
      <w:r>
        <w:rPr>
          <w:rFonts w:hint="cs"/>
          <w:rtl/>
          <w:lang w:eastAsia="he-IL"/>
        </w:rPr>
        <w:t xml:space="preserve">היותה של </w:t>
      </w:r>
      <w:bookmarkStart w:id="47064" w:name="_ETM_Q208_416000"/>
      <w:bookmarkEnd w:id="47064"/>
      <w:r>
        <w:rPr>
          <w:rFonts w:hint="cs"/>
          <w:rtl/>
          <w:lang w:eastAsia="he-IL"/>
        </w:rPr>
        <w:t xml:space="preserve">ישראל מדינה יהודית ודמוקרטית. תודה רבה. </w:t>
      </w:r>
    </w:p>
    <w:p w:rsidR="00165360" w:rsidRDefault="00165360" w:rsidP="00E604E4">
      <w:pPr>
        <w:rPr>
          <w:rtl/>
          <w:lang w:eastAsia="he-IL"/>
        </w:rPr>
      </w:pPr>
      <w:bookmarkStart w:id="47065" w:name="_ETM_Q208_417000"/>
      <w:bookmarkEnd w:id="47065"/>
    </w:p>
    <w:p w:rsidR="00165360" w:rsidRDefault="00165360" w:rsidP="00E604E4">
      <w:pPr>
        <w:pStyle w:val="af6"/>
        <w:rPr>
          <w:rtl/>
        </w:rPr>
      </w:pPr>
      <w:r w:rsidRPr="005509F9">
        <w:rPr>
          <w:rStyle w:val="TagStyle"/>
          <w:rtl/>
        </w:rPr>
        <w:t xml:space="preserve"> &lt;&lt; יור &gt;&gt;</w:t>
      </w:r>
      <w:r w:rsidRPr="006711A7">
        <w:rPr>
          <w:rStyle w:val="TagStyle"/>
          <w:rtl/>
        </w:rPr>
        <w:t xml:space="preserve"> </w:t>
      </w:r>
      <w:r>
        <w:rPr>
          <w:rtl/>
        </w:rPr>
        <w:t>היו"ר מיקי לוי:</w:t>
      </w:r>
      <w:r w:rsidRPr="006711A7">
        <w:rPr>
          <w:rStyle w:val="TagStyle"/>
          <w:rtl/>
        </w:rPr>
        <w:t xml:space="preserve"> </w:t>
      </w:r>
      <w:r w:rsidRPr="005509F9">
        <w:rPr>
          <w:rStyle w:val="TagStyle"/>
          <w:rtl/>
        </w:rPr>
        <w:t>&lt;&lt; יור &gt;&gt;</w:t>
      </w:r>
      <w:r>
        <w:rPr>
          <w:rtl/>
        </w:rPr>
        <w:t xml:space="preserve"> </w:t>
      </w:r>
    </w:p>
    <w:p w:rsidR="00165360" w:rsidRDefault="00165360" w:rsidP="008D5FB9">
      <w:pPr>
        <w:rPr>
          <w:rtl/>
          <w:lang w:eastAsia="he-IL"/>
        </w:rPr>
      </w:pPr>
    </w:p>
    <w:p w:rsidR="00165360" w:rsidRDefault="00165360" w:rsidP="005177F3">
      <w:pPr>
        <w:rPr>
          <w:rtl/>
          <w:lang w:eastAsia="he-IL"/>
        </w:rPr>
      </w:pPr>
      <w:r>
        <w:rPr>
          <w:rFonts w:hint="cs"/>
          <w:rtl/>
          <w:lang w:eastAsia="he-IL"/>
        </w:rPr>
        <w:t>תודה. חבר הכנסת רוטמן, בבקשה</w:t>
      </w:r>
      <w:r w:rsidR="005177F3">
        <w:rPr>
          <w:rFonts w:hint="cs"/>
          <w:rtl/>
          <w:lang w:eastAsia="he-IL"/>
        </w:rPr>
        <w:t>.</w:t>
      </w:r>
      <w:r>
        <w:rPr>
          <w:rFonts w:hint="cs"/>
          <w:rtl/>
          <w:lang w:eastAsia="he-IL"/>
        </w:rPr>
        <w:t xml:space="preserve"> שתי דקות, זריז. </w:t>
      </w:r>
    </w:p>
    <w:p w:rsidR="00165360" w:rsidRDefault="00165360" w:rsidP="00E604E4">
      <w:pPr>
        <w:rPr>
          <w:rtl/>
          <w:lang w:eastAsia="he-IL"/>
        </w:rPr>
      </w:pPr>
    </w:p>
    <w:p w:rsidR="00165360" w:rsidRDefault="00165360" w:rsidP="00E604E4">
      <w:pPr>
        <w:pStyle w:val="af5"/>
        <w:rPr>
          <w:rtl/>
        </w:rPr>
      </w:pPr>
      <w:bookmarkStart w:id="47066" w:name="ET_interruption_קר_אה_35"/>
      <w:r w:rsidRPr="005509F9">
        <w:rPr>
          <w:rStyle w:val="TagStyle"/>
          <w:rtl/>
        </w:rPr>
        <w:t xml:space="preserve"> &lt;&lt; קריאה &gt;&gt;</w:t>
      </w:r>
      <w:r w:rsidRPr="00196E41">
        <w:rPr>
          <w:rStyle w:val="TagStyle"/>
          <w:rtl/>
        </w:rPr>
        <w:t xml:space="preserve"> </w:t>
      </w:r>
      <w:r>
        <w:rPr>
          <w:rtl/>
        </w:rPr>
        <w:t>קריאה:</w:t>
      </w:r>
      <w:r w:rsidRPr="00196E41">
        <w:rPr>
          <w:rStyle w:val="TagStyle"/>
          <w:rtl/>
        </w:rPr>
        <w:t xml:space="preserve"> </w:t>
      </w:r>
      <w:r w:rsidRPr="005509F9">
        <w:rPr>
          <w:rStyle w:val="TagStyle"/>
          <w:rtl/>
        </w:rPr>
        <w:t>&lt;&lt; קריאה &gt;&gt;</w:t>
      </w:r>
      <w:r>
        <w:rPr>
          <w:rtl/>
        </w:rPr>
        <w:t xml:space="preserve"> </w:t>
      </w:r>
      <w:bookmarkEnd w:id="47066"/>
    </w:p>
    <w:p w:rsidR="00165360" w:rsidRDefault="00165360" w:rsidP="008D5FB9">
      <w:pPr>
        <w:rPr>
          <w:rtl/>
          <w:lang w:eastAsia="he-IL"/>
        </w:rPr>
      </w:pPr>
    </w:p>
    <w:p w:rsidR="00165360" w:rsidRDefault="00165360" w:rsidP="00E604E4">
      <w:pPr>
        <w:rPr>
          <w:rtl/>
          <w:lang w:eastAsia="he-IL"/>
        </w:rPr>
      </w:pPr>
      <w:r>
        <w:rPr>
          <w:rFonts w:hint="cs"/>
          <w:rtl/>
          <w:lang w:eastAsia="he-IL"/>
        </w:rPr>
        <w:t xml:space="preserve">רוטמן, כל הכבוד גם לך. </w:t>
      </w:r>
    </w:p>
    <w:p w:rsidR="00165360" w:rsidRPr="00196E41" w:rsidRDefault="00165360" w:rsidP="00E604E4">
      <w:pPr>
        <w:rPr>
          <w:rtl/>
          <w:lang w:eastAsia="he-IL"/>
        </w:rPr>
      </w:pPr>
    </w:p>
    <w:p w:rsidR="00165360" w:rsidRDefault="00165360" w:rsidP="00E604E4">
      <w:pPr>
        <w:pStyle w:val="a4"/>
        <w:rPr>
          <w:rtl/>
        </w:rPr>
      </w:pPr>
      <w:r w:rsidRPr="005509F9">
        <w:rPr>
          <w:rStyle w:val="TagStyle"/>
          <w:rtl/>
        </w:rPr>
        <w:t xml:space="preserve"> &lt;&lt; דובר &gt;&gt;</w:t>
      </w:r>
      <w:r w:rsidRPr="006711A7">
        <w:rPr>
          <w:rStyle w:val="TagStyle"/>
          <w:rtl/>
        </w:rPr>
        <w:t xml:space="preserve"> </w:t>
      </w:r>
      <w:bookmarkStart w:id="47067" w:name="_Toc98159973"/>
      <w:bookmarkStart w:id="47068" w:name="_Toc98161354"/>
      <w:bookmarkStart w:id="47069" w:name="_Toc98162744"/>
      <w:bookmarkStart w:id="47070" w:name="_Toc123738282"/>
      <w:r>
        <w:rPr>
          <w:rtl/>
        </w:rPr>
        <w:t>שמחה רוטמן (הציונות הדתית):</w:t>
      </w:r>
      <w:bookmarkEnd w:id="47067"/>
      <w:bookmarkEnd w:id="47068"/>
      <w:bookmarkEnd w:id="47069"/>
      <w:bookmarkEnd w:id="47070"/>
      <w:r w:rsidRPr="006711A7">
        <w:rPr>
          <w:rStyle w:val="TagStyle"/>
          <w:rtl/>
        </w:rPr>
        <w:t xml:space="preserve"> </w:t>
      </w:r>
      <w:r w:rsidRPr="005509F9">
        <w:rPr>
          <w:rStyle w:val="TagStyle"/>
          <w:rtl/>
        </w:rPr>
        <w:t>&lt;&lt; דובר &gt;&gt;</w:t>
      </w:r>
      <w:r>
        <w:rPr>
          <w:rtl/>
        </w:rPr>
        <w:t xml:space="preserve"> </w:t>
      </w:r>
    </w:p>
    <w:p w:rsidR="00165360" w:rsidRDefault="00165360" w:rsidP="008D5FB9">
      <w:pPr>
        <w:rPr>
          <w:rtl/>
          <w:lang w:eastAsia="he-IL"/>
        </w:rPr>
      </w:pPr>
    </w:p>
    <w:p w:rsidR="00165360" w:rsidRDefault="00165360" w:rsidP="00E604E4">
      <w:pPr>
        <w:rPr>
          <w:rtl/>
          <w:lang w:eastAsia="he-IL"/>
        </w:rPr>
      </w:pPr>
      <w:r>
        <w:rPr>
          <w:rFonts w:hint="cs"/>
          <w:rtl/>
          <w:lang w:eastAsia="he-IL"/>
        </w:rPr>
        <w:t>אדוני היושב-ראש, כנסת נכבדה, חבריי חברי הכנסת, היום הוכח שהעמידה הנחושה שהראינו בעניין חוק האזרחות השתלמה.</w:t>
      </w:r>
      <w:bookmarkStart w:id="47071" w:name="_ETM_Q208_451000"/>
      <w:bookmarkEnd w:id="47071"/>
      <w:r>
        <w:rPr>
          <w:rFonts w:hint="cs"/>
          <w:rtl/>
          <w:lang w:eastAsia="he-IL"/>
        </w:rPr>
        <w:t xml:space="preserve"> אני רוצה להגיד תודה רבה ליושב-ראש ועדת חוץ וביטחון רם </w:t>
      </w:r>
      <w:bookmarkStart w:id="47072" w:name="_ETM_Q208_455000"/>
      <w:bookmarkEnd w:id="47072"/>
      <w:r>
        <w:rPr>
          <w:rFonts w:hint="cs"/>
          <w:rtl/>
          <w:lang w:eastAsia="he-IL"/>
        </w:rPr>
        <w:t xml:space="preserve">בן ברק. </w:t>
      </w:r>
      <w:bookmarkStart w:id="47073" w:name="_ETM_Q208_460000"/>
      <w:bookmarkStart w:id="47074" w:name="_ETM_Q208_461000"/>
      <w:bookmarkEnd w:id="47073"/>
      <w:bookmarkEnd w:id="47074"/>
    </w:p>
    <w:p w:rsidR="00165360" w:rsidRDefault="00165360" w:rsidP="00E604E4">
      <w:pPr>
        <w:rPr>
          <w:rtl/>
          <w:lang w:eastAsia="he-IL"/>
        </w:rPr>
      </w:pPr>
    </w:p>
    <w:p w:rsidR="00165360" w:rsidRDefault="00165360" w:rsidP="00E604E4">
      <w:pPr>
        <w:pStyle w:val="af6"/>
        <w:rPr>
          <w:rtl/>
        </w:rPr>
      </w:pPr>
      <w:r w:rsidRPr="005509F9">
        <w:rPr>
          <w:rStyle w:val="TagStyle"/>
          <w:rtl/>
        </w:rPr>
        <w:t xml:space="preserve"> &lt;&lt; יור &gt;&gt;</w:t>
      </w:r>
      <w:r w:rsidRPr="00196E41">
        <w:rPr>
          <w:rStyle w:val="TagStyle"/>
          <w:rtl/>
        </w:rPr>
        <w:t xml:space="preserve"> </w:t>
      </w:r>
      <w:r>
        <w:rPr>
          <w:rtl/>
        </w:rPr>
        <w:t>היו"ר מיקי לוי:</w:t>
      </w:r>
      <w:r w:rsidRPr="00196E41">
        <w:rPr>
          <w:rStyle w:val="TagStyle"/>
          <w:rtl/>
        </w:rPr>
        <w:t xml:space="preserve"> </w:t>
      </w:r>
      <w:r w:rsidRPr="005509F9">
        <w:rPr>
          <w:rStyle w:val="TagStyle"/>
          <w:rtl/>
        </w:rPr>
        <w:t>&lt;&lt; יור &gt;&gt;</w:t>
      </w:r>
      <w:r>
        <w:rPr>
          <w:rtl/>
        </w:rPr>
        <w:t xml:space="preserve"> </w:t>
      </w:r>
    </w:p>
    <w:p w:rsidR="00165360" w:rsidRDefault="00165360" w:rsidP="008D5FB9">
      <w:pPr>
        <w:rPr>
          <w:rtl/>
          <w:lang w:eastAsia="he-IL"/>
        </w:rPr>
      </w:pPr>
    </w:p>
    <w:p w:rsidR="00165360" w:rsidRDefault="00165360" w:rsidP="00E604E4">
      <w:pPr>
        <w:rPr>
          <w:rtl/>
          <w:lang w:eastAsia="he-IL"/>
        </w:rPr>
      </w:pPr>
      <w:r>
        <w:rPr>
          <w:rFonts w:hint="cs"/>
          <w:rtl/>
          <w:lang w:eastAsia="he-IL"/>
        </w:rPr>
        <w:t xml:space="preserve">רם, לתשומת לבך. </w:t>
      </w:r>
    </w:p>
    <w:p w:rsidR="00165360" w:rsidRDefault="00165360" w:rsidP="00E604E4">
      <w:pPr>
        <w:rPr>
          <w:rtl/>
          <w:lang w:eastAsia="he-IL"/>
        </w:rPr>
      </w:pPr>
    </w:p>
    <w:p w:rsidR="00165360" w:rsidRDefault="00165360" w:rsidP="00E604E4">
      <w:pPr>
        <w:pStyle w:val="-"/>
        <w:rPr>
          <w:rtl/>
        </w:rPr>
      </w:pPr>
      <w:bookmarkStart w:id="47075" w:name="ET_speakercontinue_6157_39"/>
      <w:r w:rsidRPr="005509F9">
        <w:rPr>
          <w:rStyle w:val="TagStyle"/>
          <w:rtl/>
        </w:rPr>
        <w:t xml:space="preserve"> &lt;&lt; דובר_המשך &gt;&gt;</w:t>
      </w:r>
      <w:r w:rsidRPr="00196E41">
        <w:rPr>
          <w:rStyle w:val="TagStyle"/>
          <w:rtl/>
        </w:rPr>
        <w:t xml:space="preserve"> </w:t>
      </w:r>
      <w:r>
        <w:rPr>
          <w:rtl/>
        </w:rPr>
        <w:t>שמחה רוטמן (הציונות הדתית):</w:t>
      </w:r>
      <w:r w:rsidRPr="00196E41">
        <w:rPr>
          <w:rStyle w:val="TagStyle"/>
          <w:rtl/>
        </w:rPr>
        <w:t xml:space="preserve"> </w:t>
      </w:r>
      <w:r w:rsidRPr="005509F9">
        <w:rPr>
          <w:rStyle w:val="TagStyle"/>
          <w:rtl/>
        </w:rPr>
        <w:t>&lt;&lt; דובר_המשך &gt;&gt;</w:t>
      </w:r>
      <w:r>
        <w:rPr>
          <w:rtl/>
        </w:rPr>
        <w:t xml:space="preserve"> </w:t>
      </w:r>
      <w:bookmarkEnd w:id="47075"/>
    </w:p>
    <w:p w:rsidR="00165360" w:rsidRDefault="00165360" w:rsidP="008D5FB9">
      <w:pPr>
        <w:rPr>
          <w:rtl/>
          <w:lang w:eastAsia="he-IL"/>
        </w:rPr>
      </w:pPr>
    </w:p>
    <w:p w:rsidR="00165360" w:rsidRDefault="00165360" w:rsidP="00E604E4">
      <w:pPr>
        <w:rPr>
          <w:rtl/>
          <w:lang w:eastAsia="he-IL"/>
        </w:rPr>
      </w:pPr>
      <w:r>
        <w:rPr>
          <w:rFonts w:hint="cs"/>
          <w:rtl/>
          <w:lang w:eastAsia="he-IL"/>
        </w:rPr>
        <w:t xml:space="preserve">אני רוצה </w:t>
      </w:r>
      <w:bookmarkStart w:id="47076" w:name="_ETM_Q208_462000"/>
      <w:bookmarkEnd w:id="47076"/>
      <w:r>
        <w:rPr>
          <w:rFonts w:hint="cs"/>
          <w:rtl/>
          <w:lang w:eastAsia="he-IL"/>
        </w:rPr>
        <w:t xml:space="preserve">להגיד תודה רבה ליושב-ראש ועדת חוץ וביטחון רם בן ברק </w:t>
      </w:r>
      <w:bookmarkStart w:id="47077" w:name="_ETM_Q208_463000"/>
      <w:bookmarkEnd w:id="47077"/>
      <w:r>
        <w:rPr>
          <w:rFonts w:hint="cs"/>
          <w:rtl/>
          <w:lang w:eastAsia="he-IL"/>
        </w:rPr>
        <w:t>על העבודה הבלתי-נלאית שעשה על החוק הזה לכל אורך הדרך</w:t>
      </w:r>
      <w:r w:rsidR="005177F3">
        <w:rPr>
          <w:rFonts w:hint="cs"/>
          <w:rtl/>
          <w:lang w:eastAsia="he-IL"/>
        </w:rPr>
        <w:t>,</w:t>
      </w:r>
      <w:r>
        <w:rPr>
          <w:rFonts w:hint="cs"/>
          <w:rtl/>
          <w:lang w:eastAsia="he-IL"/>
        </w:rPr>
        <w:t xml:space="preserve"> וניסה לרבע את המעגל, ל</w:t>
      </w:r>
      <w:bookmarkStart w:id="47078" w:name="_ETM_Q208_473000"/>
      <w:bookmarkEnd w:id="47078"/>
      <w:r>
        <w:rPr>
          <w:rFonts w:hint="cs"/>
          <w:rtl/>
          <w:lang w:eastAsia="he-IL"/>
        </w:rPr>
        <w:t xml:space="preserve">עגל את המרובע, והצליח. תודה רבה לכל חברי הכנסת </w:t>
      </w:r>
      <w:bookmarkStart w:id="47079" w:name="_ETM_Q208_480000"/>
      <w:bookmarkEnd w:id="47079"/>
      <w:r>
        <w:rPr>
          <w:rFonts w:hint="cs"/>
          <w:rtl/>
          <w:lang w:eastAsia="he-IL"/>
        </w:rPr>
        <w:t xml:space="preserve">הציונים שהצביעו בעד החוק הזה והראו למדינת ישראל </w:t>
      </w:r>
      <w:bookmarkStart w:id="47080" w:name="_ETM_Q208_486000"/>
      <w:bookmarkEnd w:id="47080"/>
      <w:r>
        <w:rPr>
          <w:rFonts w:hint="cs"/>
          <w:rtl/>
          <w:lang w:eastAsia="he-IL"/>
        </w:rPr>
        <w:t xml:space="preserve">איך צריך להיראות חוק אזרחות בתקופת הביניים כהוראת שעה עד </w:t>
      </w:r>
      <w:bookmarkStart w:id="47081" w:name="_ETM_Q208_490000"/>
      <w:bookmarkEnd w:id="47081"/>
      <w:r>
        <w:rPr>
          <w:rFonts w:hint="cs"/>
          <w:rtl/>
          <w:lang w:eastAsia="he-IL"/>
        </w:rPr>
        <w:t xml:space="preserve">שיבוא חוק-יסוד: ההגירה. </w:t>
      </w:r>
    </w:p>
    <w:p w:rsidR="00165360" w:rsidRDefault="00165360" w:rsidP="00E604E4">
      <w:pPr>
        <w:rPr>
          <w:rtl/>
          <w:lang w:eastAsia="he-IL"/>
        </w:rPr>
      </w:pPr>
    </w:p>
    <w:p w:rsidR="00165360" w:rsidRDefault="00165360" w:rsidP="005177F3">
      <w:pPr>
        <w:rPr>
          <w:rtl/>
          <w:lang w:eastAsia="he-IL"/>
        </w:rPr>
      </w:pPr>
      <w:bookmarkStart w:id="47082" w:name="_ETM_Q208_489000"/>
      <w:bookmarkEnd w:id="47082"/>
      <w:r>
        <w:rPr>
          <w:rFonts w:hint="cs"/>
          <w:rtl/>
          <w:lang w:eastAsia="he-IL"/>
        </w:rPr>
        <w:t xml:space="preserve">מדינת ישראל מקבלת היום </w:t>
      </w:r>
      <w:bookmarkStart w:id="47083" w:name="_ETM_Q208_495000"/>
      <w:bookmarkEnd w:id="47083"/>
      <w:r>
        <w:rPr>
          <w:rFonts w:hint="cs"/>
          <w:rtl/>
          <w:lang w:eastAsia="he-IL"/>
        </w:rPr>
        <w:t>במתנה חוק אזרחות משודרג ומשופר</w:t>
      </w:r>
      <w:r w:rsidR="005177F3">
        <w:rPr>
          <w:rFonts w:hint="cs"/>
          <w:rtl/>
          <w:lang w:eastAsia="he-IL"/>
        </w:rPr>
        <w:t>,</w:t>
      </w:r>
      <w:r>
        <w:rPr>
          <w:rFonts w:hint="cs"/>
          <w:rtl/>
          <w:lang w:eastAsia="he-IL"/>
        </w:rPr>
        <w:t xml:space="preserve"> עם מכסות ושקיפות ועם סעיף </w:t>
      </w:r>
      <w:bookmarkStart w:id="47084" w:name="_ETM_Q208_496000"/>
      <w:bookmarkEnd w:id="47084"/>
      <w:r>
        <w:rPr>
          <w:rFonts w:hint="cs"/>
          <w:rtl/>
          <w:lang w:eastAsia="he-IL"/>
        </w:rPr>
        <w:t>מטרה שאומר במפורש שמטרת החוק היא שמירה על מדינה יהודית.</w:t>
      </w:r>
      <w:bookmarkStart w:id="47085" w:name="_ETM_Q208_505000"/>
      <w:bookmarkEnd w:id="47085"/>
      <w:r>
        <w:rPr>
          <w:rFonts w:hint="cs"/>
          <w:rtl/>
          <w:lang w:eastAsia="he-IL"/>
        </w:rPr>
        <w:t xml:space="preserve"> זה לא היה קורה אם היינו נכנעים או ממצמצים לאורך</w:t>
      </w:r>
      <w:bookmarkStart w:id="47086" w:name="_ETM_Q208_507000"/>
      <w:bookmarkEnd w:id="47086"/>
      <w:r>
        <w:rPr>
          <w:rFonts w:hint="cs"/>
          <w:rtl/>
          <w:lang w:eastAsia="he-IL"/>
        </w:rPr>
        <w:t xml:space="preserve"> הדרך. על זה נאמר באווירת חודש אדר: נהפוכו</w:t>
      </w:r>
      <w:bookmarkStart w:id="47087" w:name="_ETM_Q208_510000"/>
      <w:bookmarkEnd w:id="47087"/>
      <w:r>
        <w:rPr>
          <w:rFonts w:hint="cs"/>
          <w:rtl/>
          <w:lang w:eastAsia="he-IL"/>
        </w:rPr>
        <w:t xml:space="preserve"> </w:t>
      </w:r>
      <w:r>
        <w:rPr>
          <w:rtl/>
          <w:lang w:eastAsia="he-IL"/>
        </w:rPr>
        <w:t>–</w:t>
      </w:r>
      <w:r>
        <w:rPr>
          <w:rFonts w:hint="cs"/>
          <w:rtl/>
          <w:lang w:eastAsia="he-IL"/>
        </w:rPr>
        <w:t xml:space="preserve"> אשר ישלטו היהודים המה בשונאיהם. פורים שמח</w:t>
      </w:r>
      <w:r w:rsidR="005177F3">
        <w:rPr>
          <w:rFonts w:hint="cs"/>
          <w:rtl/>
          <w:lang w:eastAsia="he-IL"/>
        </w:rPr>
        <w:t>.</w:t>
      </w:r>
      <w:r>
        <w:rPr>
          <w:rFonts w:hint="cs"/>
          <w:rtl/>
          <w:lang w:eastAsia="he-IL"/>
        </w:rPr>
        <w:t xml:space="preserve"> שנה טובה. </w:t>
      </w:r>
    </w:p>
    <w:p w:rsidR="00165360" w:rsidRDefault="00165360" w:rsidP="00E604E4">
      <w:pPr>
        <w:rPr>
          <w:rtl/>
          <w:lang w:eastAsia="he-IL"/>
        </w:rPr>
      </w:pPr>
    </w:p>
    <w:p w:rsidR="00165360" w:rsidRDefault="00165360" w:rsidP="00E604E4">
      <w:pPr>
        <w:pStyle w:val="af6"/>
        <w:rPr>
          <w:rtl/>
        </w:rPr>
      </w:pPr>
      <w:r w:rsidRPr="005509F9">
        <w:rPr>
          <w:rStyle w:val="TagStyle"/>
          <w:rtl/>
        </w:rPr>
        <w:t xml:space="preserve"> &lt;&lt; יור &gt;&gt;</w:t>
      </w:r>
      <w:r w:rsidRPr="00196E41">
        <w:rPr>
          <w:rStyle w:val="TagStyle"/>
          <w:rtl/>
        </w:rPr>
        <w:t xml:space="preserve"> </w:t>
      </w:r>
      <w:r>
        <w:rPr>
          <w:rtl/>
        </w:rPr>
        <w:t>היו"ר מיקי לוי:</w:t>
      </w:r>
      <w:r w:rsidRPr="00196E41">
        <w:rPr>
          <w:rStyle w:val="TagStyle"/>
          <w:rtl/>
        </w:rPr>
        <w:t xml:space="preserve"> </w:t>
      </w:r>
      <w:r w:rsidRPr="005509F9">
        <w:rPr>
          <w:rStyle w:val="TagStyle"/>
          <w:rtl/>
        </w:rPr>
        <w:t>&lt;&lt; יור &gt;&gt;</w:t>
      </w:r>
      <w:r>
        <w:rPr>
          <w:rtl/>
        </w:rPr>
        <w:t xml:space="preserve"> </w:t>
      </w:r>
    </w:p>
    <w:p w:rsidR="00165360" w:rsidRDefault="00165360" w:rsidP="008D5FB9">
      <w:pPr>
        <w:rPr>
          <w:rtl/>
        </w:rPr>
      </w:pPr>
    </w:p>
    <w:p w:rsidR="005177F3" w:rsidRDefault="00165360" w:rsidP="005177F3">
      <w:pPr>
        <w:rPr>
          <w:rtl/>
        </w:rPr>
      </w:pPr>
      <w:bookmarkStart w:id="47088" w:name="_ETM_Q208_513000"/>
      <w:bookmarkEnd w:id="47088"/>
      <w:r>
        <w:rPr>
          <w:rFonts w:hint="cs"/>
          <w:rtl/>
        </w:rPr>
        <w:t xml:space="preserve">תודה. </w:t>
      </w:r>
      <w:bookmarkStart w:id="47089" w:name="_ETM_Q208_517000"/>
      <w:bookmarkEnd w:id="47089"/>
    </w:p>
    <w:p w:rsidR="005177F3" w:rsidRDefault="005177F3" w:rsidP="005177F3">
      <w:pPr>
        <w:rPr>
          <w:rtl/>
        </w:rPr>
      </w:pPr>
    </w:p>
    <w:p w:rsidR="00165360" w:rsidRDefault="00165360" w:rsidP="005177F3">
      <w:pPr>
        <w:rPr>
          <w:rtl/>
          <w:lang w:eastAsia="he-IL"/>
        </w:rPr>
      </w:pPr>
      <w:r>
        <w:rPr>
          <w:rFonts w:hint="cs"/>
          <w:rtl/>
        </w:rPr>
        <w:t>חבריי חברי הכנסת, א</w:t>
      </w:r>
      <w:bookmarkStart w:id="47090" w:name="_ETM_Q208_518000"/>
      <w:bookmarkEnd w:id="47090"/>
      <w:r>
        <w:rPr>
          <w:rFonts w:hint="cs"/>
          <w:rtl/>
        </w:rPr>
        <w:t xml:space="preserve">דוני ראש הממשלה, שרים, עברנו מושב חורף מאוד מאתגר וקשה </w:t>
      </w:r>
      <w:r>
        <w:rPr>
          <w:rFonts w:hint="cs"/>
          <w:rtl/>
          <w:lang w:eastAsia="he-IL"/>
        </w:rPr>
        <w:t xml:space="preserve">בהצלחה. למרות המורכבות הרבה אנו יוצאים לחופשה לאחר </w:t>
      </w:r>
      <w:bookmarkStart w:id="47091" w:name="_ETM_Q208_531000"/>
      <w:bookmarkEnd w:id="47091"/>
      <w:r>
        <w:rPr>
          <w:rFonts w:hint="cs"/>
          <w:rtl/>
          <w:lang w:eastAsia="he-IL"/>
        </w:rPr>
        <w:t>שישה חודשי עבודה מסביב לשעון.</w:t>
      </w:r>
      <w:r w:rsidR="005177F3">
        <w:rPr>
          <w:rFonts w:hint="cs"/>
          <w:rtl/>
          <w:lang w:eastAsia="he-IL"/>
        </w:rPr>
        <w:t xml:space="preserve"> </w:t>
      </w:r>
      <w:r>
        <w:rPr>
          <w:rFonts w:hint="cs"/>
          <w:rtl/>
          <w:lang w:eastAsia="he-IL"/>
        </w:rPr>
        <w:t xml:space="preserve">תודה רבה לכם על </w:t>
      </w:r>
      <w:bookmarkStart w:id="47092" w:name="_ETM_Q208_536000"/>
      <w:bookmarkEnd w:id="47092"/>
      <w:r>
        <w:rPr>
          <w:rFonts w:hint="cs"/>
          <w:rtl/>
          <w:lang w:eastAsia="he-IL"/>
        </w:rPr>
        <w:t>עבודה קשה. אני מאחל לכולם חופשה נעימה. מלאו מצברים,</w:t>
      </w:r>
      <w:bookmarkStart w:id="47093" w:name="_ETM_Q208_545000"/>
      <w:bookmarkEnd w:id="47093"/>
      <w:r>
        <w:rPr>
          <w:rFonts w:hint="cs"/>
          <w:rtl/>
          <w:lang w:eastAsia="he-IL"/>
        </w:rPr>
        <w:t xml:space="preserve"> שהו בחיק המשפחה וחזרו בכוחות מחודשים למען הציבור ומדינת ישראל. </w:t>
      </w:r>
      <w:bookmarkStart w:id="47094" w:name="_ETM_Q208_553000"/>
      <w:bookmarkEnd w:id="47094"/>
      <w:r>
        <w:rPr>
          <w:rFonts w:hint="cs"/>
          <w:rtl/>
          <w:lang w:eastAsia="he-IL"/>
        </w:rPr>
        <w:t xml:space="preserve">תודה רבה לצוותים הפרלמנטריים, תודה לרשמים, למזכירות הכנסת, לייעוץ המשפטי, לסדרנים, </w:t>
      </w:r>
      <w:bookmarkStart w:id="47095" w:name="_ETM_Q208_563000"/>
      <w:bookmarkEnd w:id="47095"/>
      <w:r>
        <w:rPr>
          <w:rFonts w:hint="cs"/>
          <w:rtl/>
          <w:lang w:eastAsia="he-IL"/>
        </w:rPr>
        <w:t>לציונה, למשמר הכנסת, לצוותי המחשוב, לכל אנשי</w:t>
      </w:r>
      <w:bookmarkStart w:id="47096" w:name="_ETM_Q208_568000"/>
      <w:bookmarkEnd w:id="47096"/>
      <w:r>
        <w:rPr>
          <w:rFonts w:hint="cs"/>
          <w:rtl/>
          <w:lang w:eastAsia="he-IL"/>
        </w:rPr>
        <w:t xml:space="preserve"> הלוגיסטיקה והחטיבות השונות שמעניקים לנו שירות כדי שנוכל למלא את שליחותנו.</w:t>
      </w:r>
    </w:p>
    <w:p w:rsidR="00165360" w:rsidRDefault="00165360" w:rsidP="00E604E4">
      <w:pPr>
        <w:rPr>
          <w:rtl/>
          <w:lang w:eastAsia="he-IL"/>
        </w:rPr>
      </w:pPr>
    </w:p>
    <w:p w:rsidR="00165360" w:rsidRDefault="00165360" w:rsidP="005177F3">
      <w:pPr>
        <w:rPr>
          <w:rtl/>
          <w:lang w:eastAsia="he-IL"/>
        </w:rPr>
      </w:pPr>
      <w:r>
        <w:rPr>
          <w:rFonts w:hint="cs"/>
          <w:rtl/>
          <w:lang w:eastAsia="he-IL"/>
        </w:rPr>
        <w:t>הישיבה הבאה תהיה ב-8 במאי 2022 בשעה 16:00. ישיבה זו נעולה. בהצלחה.</w:t>
      </w:r>
    </w:p>
    <w:p w:rsidR="00165360" w:rsidRDefault="00165360" w:rsidP="00E604E4">
      <w:pPr>
        <w:rPr>
          <w:rtl/>
          <w:lang w:eastAsia="he-IL"/>
        </w:rPr>
      </w:pPr>
    </w:p>
    <w:p w:rsidR="00165360" w:rsidRDefault="00165360" w:rsidP="00112209">
      <w:pPr>
        <w:pStyle w:val="afa"/>
        <w:ind w:firstLine="0"/>
        <w:jc w:val="center"/>
        <w:rPr>
          <w:rtl/>
          <w:lang w:eastAsia="he-IL"/>
        </w:rPr>
      </w:pPr>
      <w:bookmarkStart w:id="47097" w:name="ET_meetingend_13"/>
      <w:r w:rsidRPr="005509F9">
        <w:rPr>
          <w:rStyle w:val="TagStyle"/>
          <w:rtl/>
        </w:rPr>
        <w:t>&lt;&lt; סיום &gt;&gt;</w:t>
      </w:r>
      <w:r w:rsidRPr="003B4904">
        <w:rPr>
          <w:rStyle w:val="TagStyle"/>
          <w:rtl/>
        </w:rPr>
        <w:t xml:space="preserve"> </w:t>
      </w:r>
      <w:r>
        <w:rPr>
          <w:rtl/>
          <w:lang w:eastAsia="he-IL"/>
        </w:rPr>
        <w:t>הישיבה ננעלה בשעה 21:36.</w:t>
      </w:r>
      <w:r w:rsidRPr="003B4904">
        <w:rPr>
          <w:rStyle w:val="TagStyle"/>
          <w:rtl/>
        </w:rPr>
        <w:t xml:space="preserve"> </w:t>
      </w:r>
      <w:r w:rsidRPr="005509F9">
        <w:rPr>
          <w:rStyle w:val="TagStyle"/>
          <w:rtl/>
        </w:rPr>
        <w:t>&lt;&lt; סיום &gt;&gt;</w:t>
      </w:r>
      <w:bookmarkEnd w:id="47097"/>
    </w:p>
    <w:sectPr w:rsidR="00165360" w:rsidSect="00D873FC">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8400D" w:rsidRDefault="00C8400D">
      <w:r>
        <w:separator/>
      </w:r>
    </w:p>
  </w:endnote>
  <w:endnote w:type="continuationSeparator" w:id="0">
    <w:p w:rsidR="00C8400D" w:rsidRDefault="00C840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400D" w:rsidRDefault="00C8400D">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400D" w:rsidRDefault="00C8400D">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400D" w:rsidRDefault="00C8400D">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8400D" w:rsidRDefault="00C8400D">
      <w:r>
        <w:separator/>
      </w:r>
    </w:p>
  </w:footnote>
  <w:footnote w:type="continuationSeparator" w:id="0">
    <w:p w:rsidR="00C8400D" w:rsidRDefault="00C8400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400D" w:rsidRDefault="00C8400D"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C8400D" w:rsidRDefault="00C8400D"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400D" w:rsidRDefault="00C8400D" w:rsidP="00710074">
    <w:pPr>
      <w:pStyle w:val="a3"/>
      <w:framePr w:w="1170" w:wrap="around" w:vAnchor="text" w:hAnchor="page" w:x="1712" w:y="4"/>
      <w:rPr>
        <w:rStyle w:val="af7"/>
      </w:rPr>
    </w:pPr>
    <w:r>
      <w:rPr>
        <w:rStyle w:val="af7"/>
        <w:rtl/>
      </w:rPr>
      <w:fldChar w:fldCharType="begin"/>
    </w:r>
    <w:r>
      <w:rPr>
        <w:rStyle w:val="af7"/>
      </w:rPr>
      <w:instrText xml:space="preserve">PAGE  </w:instrText>
    </w:r>
    <w:r>
      <w:rPr>
        <w:rStyle w:val="af7"/>
        <w:rtl/>
      </w:rPr>
      <w:fldChar w:fldCharType="separate"/>
    </w:r>
    <w:r w:rsidR="009950F0">
      <w:rPr>
        <w:rStyle w:val="af7"/>
        <w:noProof/>
        <w:rtl/>
      </w:rPr>
      <w:t>2</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C8400D">
      <w:trPr>
        <w:cantSplit/>
        <w:trHeight w:val="421"/>
      </w:trPr>
      <w:tc>
        <w:tcPr>
          <w:tcW w:w="2880" w:type="dxa"/>
        </w:tcPr>
        <w:p w:rsidR="00C8400D" w:rsidRDefault="00C8400D" w:rsidP="00BE0137">
          <w:pPr>
            <w:ind w:right="360" w:firstLine="0"/>
            <w:jc w:val="left"/>
          </w:pPr>
          <w:r>
            <w:rPr>
              <w:rtl/>
            </w:rPr>
            <w:t>דברי הכנסת</w:t>
          </w:r>
        </w:p>
      </w:tc>
      <w:tc>
        <w:tcPr>
          <w:tcW w:w="2520" w:type="dxa"/>
        </w:tcPr>
        <w:p w:rsidR="00C8400D" w:rsidRDefault="00C8400D" w:rsidP="00BE0137">
          <w:pPr>
            <w:ind w:firstLine="0"/>
            <w:jc w:val="left"/>
          </w:pPr>
          <w:r>
            <w:rPr>
              <w:rtl/>
            </w:rPr>
            <w:t>ישיבה מס' 123</w:t>
          </w:r>
        </w:p>
      </w:tc>
      <w:tc>
        <w:tcPr>
          <w:tcW w:w="2700" w:type="dxa"/>
        </w:tcPr>
        <w:p w:rsidR="00C8400D" w:rsidRDefault="00C8400D" w:rsidP="00BE0137">
          <w:pPr>
            <w:ind w:firstLine="0"/>
            <w:jc w:val="left"/>
            <w:rPr>
              <w:rtl/>
            </w:rPr>
          </w:pPr>
          <w:r>
            <w:rPr>
              <w:rtl/>
            </w:rPr>
            <w:t>09/03/2022</w:t>
          </w:r>
        </w:p>
      </w:tc>
    </w:tr>
  </w:tbl>
  <w:p w:rsidR="00C8400D" w:rsidRPr="000F00C1" w:rsidRDefault="00C8400D"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400D" w:rsidRDefault="00C8400D">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C72510F"/>
    <w:multiLevelType w:val="hybridMultilevel"/>
    <w:tmpl w:val="FA927350"/>
    <w:lvl w:ilvl="0" w:tplc="E482E716">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43F13666"/>
    <w:multiLevelType w:val="hybridMultilevel"/>
    <w:tmpl w:val="50985E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5D3F79B3"/>
    <w:multiLevelType w:val="hybridMultilevel"/>
    <w:tmpl w:val="F724C5D0"/>
    <w:lvl w:ilvl="0" w:tplc="CC206EB8">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3"/>
  </w:num>
  <w:num w:numId="3">
    <w:abstractNumId w:val="2"/>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hideGrammaticalErrors/>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90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34A"/>
    <w:rsid w:val="00002AFC"/>
    <w:rsid w:val="00005730"/>
    <w:rsid w:val="00006916"/>
    <w:rsid w:val="000152B5"/>
    <w:rsid w:val="00017B67"/>
    <w:rsid w:val="000223AF"/>
    <w:rsid w:val="00036B10"/>
    <w:rsid w:val="00050737"/>
    <w:rsid w:val="000558F6"/>
    <w:rsid w:val="000559DC"/>
    <w:rsid w:val="00060077"/>
    <w:rsid w:val="00060E55"/>
    <w:rsid w:val="00061D69"/>
    <w:rsid w:val="00061E25"/>
    <w:rsid w:val="00062EF7"/>
    <w:rsid w:val="00065C56"/>
    <w:rsid w:val="00065D02"/>
    <w:rsid w:val="000678FD"/>
    <w:rsid w:val="00067F42"/>
    <w:rsid w:val="00070528"/>
    <w:rsid w:val="00075FD6"/>
    <w:rsid w:val="0008322C"/>
    <w:rsid w:val="000835FB"/>
    <w:rsid w:val="0008749D"/>
    <w:rsid w:val="00092197"/>
    <w:rsid w:val="00093026"/>
    <w:rsid w:val="000977D3"/>
    <w:rsid w:val="00097AD7"/>
    <w:rsid w:val="000A7D14"/>
    <w:rsid w:val="000B0C68"/>
    <w:rsid w:val="000B2EE6"/>
    <w:rsid w:val="000B3931"/>
    <w:rsid w:val="000B7A81"/>
    <w:rsid w:val="000C1CF9"/>
    <w:rsid w:val="000C58EC"/>
    <w:rsid w:val="000C7A99"/>
    <w:rsid w:val="000D00FC"/>
    <w:rsid w:val="000D47F9"/>
    <w:rsid w:val="000E1DD1"/>
    <w:rsid w:val="000E2B67"/>
    <w:rsid w:val="000E54FD"/>
    <w:rsid w:val="000F00C1"/>
    <w:rsid w:val="000F0AAE"/>
    <w:rsid w:val="00112209"/>
    <w:rsid w:val="001255A8"/>
    <w:rsid w:val="001270CE"/>
    <w:rsid w:val="001354FD"/>
    <w:rsid w:val="00140D5E"/>
    <w:rsid w:val="00146DD9"/>
    <w:rsid w:val="00150822"/>
    <w:rsid w:val="00152746"/>
    <w:rsid w:val="001557FE"/>
    <w:rsid w:val="00155D84"/>
    <w:rsid w:val="001568E1"/>
    <w:rsid w:val="00165360"/>
    <w:rsid w:val="00165AEB"/>
    <w:rsid w:val="00167294"/>
    <w:rsid w:val="00170C9D"/>
    <w:rsid w:val="00171E7F"/>
    <w:rsid w:val="0017779F"/>
    <w:rsid w:val="00181E76"/>
    <w:rsid w:val="00184DE1"/>
    <w:rsid w:val="001860AB"/>
    <w:rsid w:val="00187F24"/>
    <w:rsid w:val="001925A6"/>
    <w:rsid w:val="00196822"/>
    <w:rsid w:val="001968F0"/>
    <w:rsid w:val="001A74E9"/>
    <w:rsid w:val="001B5C4D"/>
    <w:rsid w:val="001B79C5"/>
    <w:rsid w:val="001B79F5"/>
    <w:rsid w:val="001B7FBB"/>
    <w:rsid w:val="001C0EA3"/>
    <w:rsid w:val="001C44DA"/>
    <w:rsid w:val="001D440C"/>
    <w:rsid w:val="001E0B15"/>
    <w:rsid w:val="001E368B"/>
    <w:rsid w:val="001E46E9"/>
    <w:rsid w:val="001E6881"/>
    <w:rsid w:val="001F2376"/>
    <w:rsid w:val="001F4680"/>
    <w:rsid w:val="001F57DC"/>
    <w:rsid w:val="001F663D"/>
    <w:rsid w:val="001F6F2F"/>
    <w:rsid w:val="00203F12"/>
    <w:rsid w:val="00206DA6"/>
    <w:rsid w:val="002158D1"/>
    <w:rsid w:val="0022625A"/>
    <w:rsid w:val="00230DB0"/>
    <w:rsid w:val="002434AF"/>
    <w:rsid w:val="00245249"/>
    <w:rsid w:val="0024645B"/>
    <w:rsid w:val="00261554"/>
    <w:rsid w:val="00264908"/>
    <w:rsid w:val="00266959"/>
    <w:rsid w:val="00272422"/>
    <w:rsid w:val="00275E79"/>
    <w:rsid w:val="00283D7D"/>
    <w:rsid w:val="00284FAC"/>
    <w:rsid w:val="002863DC"/>
    <w:rsid w:val="00291ACD"/>
    <w:rsid w:val="0029224A"/>
    <w:rsid w:val="00292378"/>
    <w:rsid w:val="002A0190"/>
    <w:rsid w:val="002A2D95"/>
    <w:rsid w:val="002B0D3B"/>
    <w:rsid w:val="002B2431"/>
    <w:rsid w:val="002B3331"/>
    <w:rsid w:val="002B410F"/>
    <w:rsid w:val="002C1C28"/>
    <w:rsid w:val="002D0384"/>
    <w:rsid w:val="002D5B7D"/>
    <w:rsid w:val="002D7F1D"/>
    <w:rsid w:val="002E0626"/>
    <w:rsid w:val="002F3344"/>
    <w:rsid w:val="00300869"/>
    <w:rsid w:val="00302765"/>
    <w:rsid w:val="00306205"/>
    <w:rsid w:val="00310572"/>
    <w:rsid w:val="003128A8"/>
    <w:rsid w:val="00317A56"/>
    <w:rsid w:val="00322B52"/>
    <w:rsid w:val="00323FE6"/>
    <w:rsid w:val="0033612E"/>
    <w:rsid w:val="00341660"/>
    <w:rsid w:val="00341A4C"/>
    <w:rsid w:val="003475E7"/>
    <w:rsid w:val="00353812"/>
    <w:rsid w:val="00355156"/>
    <w:rsid w:val="00361AAD"/>
    <w:rsid w:val="00371162"/>
    <w:rsid w:val="00375AF5"/>
    <w:rsid w:val="003768C0"/>
    <w:rsid w:val="00376E40"/>
    <w:rsid w:val="003854EE"/>
    <w:rsid w:val="00390D1D"/>
    <w:rsid w:val="00392EF6"/>
    <w:rsid w:val="003957F6"/>
    <w:rsid w:val="003A1AB4"/>
    <w:rsid w:val="003A22F7"/>
    <w:rsid w:val="003B0B2E"/>
    <w:rsid w:val="003B23B0"/>
    <w:rsid w:val="003B431C"/>
    <w:rsid w:val="003C0AB0"/>
    <w:rsid w:val="003C279D"/>
    <w:rsid w:val="003C5165"/>
    <w:rsid w:val="003C7D4A"/>
    <w:rsid w:val="003D275C"/>
    <w:rsid w:val="003D3437"/>
    <w:rsid w:val="003D476A"/>
    <w:rsid w:val="003D5B3F"/>
    <w:rsid w:val="003D6D0C"/>
    <w:rsid w:val="003E057C"/>
    <w:rsid w:val="003E1A78"/>
    <w:rsid w:val="003E1B88"/>
    <w:rsid w:val="003E3113"/>
    <w:rsid w:val="003E5420"/>
    <w:rsid w:val="003E7FF9"/>
    <w:rsid w:val="003F051F"/>
    <w:rsid w:val="003F0A5F"/>
    <w:rsid w:val="00414D59"/>
    <w:rsid w:val="00424C94"/>
    <w:rsid w:val="0043243C"/>
    <w:rsid w:val="004343D2"/>
    <w:rsid w:val="00437084"/>
    <w:rsid w:val="00437AAD"/>
    <w:rsid w:val="00440D3D"/>
    <w:rsid w:val="00451B3A"/>
    <w:rsid w:val="00456DFC"/>
    <w:rsid w:val="0047725E"/>
    <w:rsid w:val="00477E1F"/>
    <w:rsid w:val="00481EA6"/>
    <w:rsid w:val="004A5551"/>
    <w:rsid w:val="004B098E"/>
    <w:rsid w:val="004B0A65"/>
    <w:rsid w:val="004B1A10"/>
    <w:rsid w:val="004B1BE9"/>
    <w:rsid w:val="004B22BB"/>
    <w:rsid w:val="004B23DC"/>
    <w:rsid w:val="004B3111"/>
    <w:rsid w:val="004B5855"/>
    <w:rsid w:val="004B71F9"/>
    <w:rsid w:val="004B7A10"/>
    <w:rsid w:val="004D2026"/>
    <w:rsid w:val="004D76F4"/>
    <w:rsid w:val="004E1480"/>
    <w:rsid w:val="004F309C"/>
    <w:rsid w:val="004F4F7F"/>
    <w:rsid w:val="004F5813"/>
    <w:rsid w:val="00500C0C"/>
    <w:rsid w:val="00501162"/>
    <w:rsid w:val="00504760"/>
    <w:rsid w:val="00511A87"/>
    <w:rsid w:val="00515A49"/>
    <w:rsid w:val="005177F3"/>
    <w:rsid w:val="00523CD1"/>
    <w:rsid w:val="005272FC"/>
    <w:rsid w:val="005278E4"/>
    <w:rsid w:val="00540ECD"/>
    <w:rsid w:val="00543D66"/>
    <w:rsid w:val="00550BD1"/>
    <w:rsid w:val="00551AFF"/>
    <w:rsid w:val="00551CC7"/>
    <w:rsid w:val="00551D8A"/>
    <w:rsid w:val="005676AB"/>
    <w:rsid w:val="00573137"/>
    <w:rsid w:val="0057497A"/>
    <w:rsid w:val="00575348"/>
    <w:rsid w:val="00576142"/>
    <w:rsid w:val="00577A71"/>
    <w:rsid w:val="005804AA"/>
    <w:rsid w:val="00580B55"/>
    <w:rsid w:val="005911B3"/>
    <w:rsid w:val="00591FE2"/>
    <w:rsid w:val="005A242E"/>
    <w:rsid w:val="005A342D"/>
    <w:rsid w:val="005B4926"/>
    <w:rsid w:val="005C363E"/>
    <w:rsid w:val="005C5D44"/>
    <w:rsid w:val="005C685E"/>
    <w:rsid w:val="005D55AD"/>
    <w:rsid w:val="005D61F3"/>
    <w:rsid w:val="005D773A"/>
    <w:rsid w:val="005E3ADA"/>
    <w:rsid w:val="005E4B55"/>
    <w:rsid w:val="006025CD"/>
    <w:rsid w:val="00615F7E"/>
    <w:rsid w:val="00644066"/>
    <w:rsid w:val="00644CE3"/>
    <w:rsid w:val="00645F74"/>
    <w:rsid w:val="00647D1B"/>
    <w:rsid w:val="00653474"/>
    <w:rsid w:val="00663979"/>
    <w:rsid w:val="00665DD8"/>
    <w:rsid w:val="00667B73"/>
    <w:rsid w:val="00674431"/>
    <w:rsid w:val="00674B65"/>
    <w:rsid w:val="00675874"/>
    <w:rsid w:val="00677190"/>
    <w:rsid w:val="00677F09"/>
    <w:rsid w:val="0068528A"/>
    <w:rsid w:val="006A035F"/>
    <w:rsid w:val="006A0CB7"/>
    <w:rsid w:val="006A1C62"/>
    <w:rsid w:val="006A1F77"/>
    <w:rsid w:val="006A6CF5"/>
    <w:rsid w:val="006B13C4"/>
    <w:rsid w:val="006B3037"/>
    <w:rsid w:val="006C1882"/>
    <w:rsid w:val="006C35CA"/>
    <w:rsid w:val="006C4B49"/>
    <w:rsid w:val="006C4D9C"/>
    <w:rsid w:val="006D268B"/>
    <w:rsid w:val="006D5E63"/>
    <w:rsid w:val="006D619E"/>
    <w:rsid w:val="006E0AC6"/>
    <w:rsid w:val="006E19E8"/>
    <w:rsid w:val="006E2BA1"/>
    <w:rsid w:val="006E4E4D"/>
    <w:rsid w:val="006F6328"/>
    <w:rsid w:val="00702755"/>
    <w:rsid w:val="00703637"/>
    <w:rsid w:val="00710074"/>
    <w:rsid w:val="00710829"/>
    <w:rsid w:val="007144F5"/>
    <w:rsid w:val="00721A4A"/>
    <w:rsid w:val="007237A0"/>
    <w:rsid w:val="00723C6F"/>
    <w:rsid w:val="00726BEC"/>
    <w:rsid w:val="00726D8F"/>
    <w:rsid w:val="00730F17"/>
    <w:rsid w:val="007408C3"/>
    <w:rsid w:val="007435A7"/>
    <w:rsid w:val="00772E16"/>
    <w:rsid w:val="007734C9"/>
    <w:rsid w:val="00791065"/>
    <w:rsid w:val="0079677F"/>
    <w:rsid w:val="007B52A6"/>
    <w:rsid w:val="007C18A3"/>
    <w:rsid w:val="007E3349"/>
    <w:rsid w:val="007E5FE1"/>
    <w:rsid w:val="007F1DCF"/>
    <w:rsid w:val="00811BB3"/>
    <w:rsid w:val="00812A16"/>
    <w:rsid w:val="00812F68"/>
    <w:rsid w:val="008221C7"/>
    <w:rsid w:val="00823E87"/>
    <w:rsid w:val="008306A7"/>
    <w:rsid w:val="008338D4"/>
    <w:rsid w:val="00836B57"/>
    <w:rsid w:val="00841223"/>
    <w:rsid w:val="00844E31"/>
    <w:rsid w:val="00846BE9"/>
    <w:rsid w:val="00850498"/>
    <w:rsid w:val="00852E58"/>
    <w:rsid w:val="00853CEC"/>
    <w:rsid w:val="0085514C"/>
    <w:rsid w:val="00856CC9"/>
    <w:rsid w:val="008600E2"/>
    <w:rsid w:val="0086178C"/>
    <w:rsid w:val="0086401F"/>
    <w:rsid w:val="0086585F"/>
    <w:rsid w:val="0087160C"/>
    <w:rsid w:val="00872F66"/>
    <w:rsid w:val="00892A0B"/>
    <w:rsid w:val="008A09D0"/>
    <w:rsid w:val="008A18D3"/>
    <w:rsid w:val="008B1423"/>
    <w:rsid w:val="008B1B94"/>
    <w:rsid w:val="008B38BE"/>
    <w:rsid w:val="008C0A6B"/>
    <w:rsid w:val="008C29EE"/>
    <w:rsid w:val="008C315C"/>
    <w:rsid w:val="008C341C"/>
    <w:rsid w:val="008D1DFB"/>
    <w:rsid w:val="008D1EDB"/>
    <w:rsid w:val="008D35F5"/>
    <w:rsid w:val="008D5FB9"/>
    <w:rsid w:val="008E6671"/>
    <w:rsid w:val="008F75B2"/>
    <w:rsid w:val="00914904"/>
    <w:rsid w:val="009173DB"/>
    <w:rsid w:val="0092207C"/>
    <w:rsid w:val="009255D9"/>
    <w:rsid w:val="00925EA0"/>
    <w:rsid w:val="00933720"/>
    <w:rsid w:val="00934D3F"/>
    <w:rsid w:val="00936E37"/>
    <w:rsid w:val="00945266"/>
    <w:rsid w:val="00945E6A"/>
    <w:rsid w:val="00946460"/>
    <w:rsid w:val="009476A5"/>
    <w:rsid w:val="009515F0"/>
    <w:rsid w:val="0095443E"/>
    <w:rsid w:val="00960796"/>
    <w:rsid w:val="009635F5"/>
    <w:rsid w:val="00970775"/>
    <w:rsid w:val="00970CE0"/>
    <w:rsid w:val="009715CE"/>
    <w:rsid w:val="009716B3"/>
    <w:rsid w:val="009744E4"/>
    <w:rsid w:val="00981124"/>
    <w:rsid w:val="009834A8"/>
    <w:rsid w:val="009900BB"/>
    <w:rsid w:val="00991946"/>
    <w:rsid w:val="00993DA1"/>
    <w:rsid w:val="009950F0"/>
    <w:rsid w:val="00997486"/>
    <w:rsid w:val="009A3CAC"/>
    <w:rsid w:val="009A66F2"/>
    <w:rsid w:val="009B50C0"/>
    <w:rsid w:val="009C35BE"/>
    <w:rsid w:val="009D12A7"/>
    <w:rsid w:val="009D2690"/>
    <w:rsid w:val="009D3239"/>
    <w:rsid w:val="009E035E"/>
    <w:rsid w:val="009E6383"/>
    <w:rsid w:val="009F1518"/>
    <w:rsid w:val="009F5482"/>
    <w:rsid w:val="00A07DA5"/>
    <w:rsid w:val="00A106B3"/>
    <w:rsid w:val="00A11A5C"/>
    <w:rsid w:val="00A15971"/>
    <w:rsid w:val="00A16437"/>
    <w:rsid w:val="00A20FF3"/>
    <w:rsid w:val="00A23F25"/>
    <w:rsid w:val="00A25380"/>
    <w:rsid w:val="00A30441"/>
    <w:rsid w:val="00A3195D"/>
    <w:rsid w:val="00A3519E"/>
    <w:rsid w:val="00A35551"/>
    <w:rsid w:val="00A3564F"/>
    <w:rsid w:val="00A429DD"/>
    <w:rsid w:val="00A42DFE"/>
    <w:rsid w:val="00A43D0F"/>
    <w:rsid w:val="00A43F9F"/>
    <w:rsid w:val="00A4610C"/>
    <w:rsid w:val="00A52F6B"/>
    <w:rsid w:val="00A6050A"/>
    <w:rsid w:val="00A60859"/>
    <w:rsid w:val="00A619D2"/>
    <w:rsid w:val="00A62A83"/>
    <w:rsid w:val="00A6379B"/>
    <w:rsid w:val="00A66020"/>
    <w:rsid w:val="00A719DD"/>
    <w:rsid w:val="00A72DBA"/>
    <w:rsid w:val="00A741A1"/>
    <w:rsid w:val="00A82E2F"/>
    <w:rsid w:val="00A83507"/>
    <w:rsid w:val="00A86E5B"/>
    <w:rsid w:val="00A978FD"/>
    <w:rsid w:val="00A97C78"/>
    <w:rsid w:val="00AB02EE"/>
    <w:rsid w:val="00AB1070"/>
    <w:rsid w:val="00AC3BCF"/>
    <w:rsid w:val="00AC41C0"/>
    <w:rsid w:val="00AD2F00"/>
    <w:rsid w:val="00AE3D5E"/>
    <w:rsid w:val="00AE5DE6"/>
    <w:rsid w:val="00AE688E"/>
    <w:rsid w:val="00AF4E2C"/>
    <w:rsid w:val="00B04B9C"/>
    <w:rsid w:val="00B103E3"/>
    <w:rsid w:val="00B16B74"/>
    <w:rsid w:val="00B179E5"/>
    <w:rsid w:val="00B23406"/>
    <w:rsid w:val="00B3616E"/>
    <w:rsid w:val="00B36F42"/>
    <w:rsid w:val="00B406EF"/>
    <w:rsid w:val="00B43239"/>
    <w:rsid w:val="00B52A50"/>
    <w:rsid w:val="00B53AB5"/>
    <w:rsid w:val="00B61EEA"/>
    <w:rsid w:val="00B63F8D"/>
    <w:rsid w:val="00B751FF"/>
    <w:rsid w:val="00B75A3E"/>
    <w:rsid w:val="00B80EF1"/>
    <w:rsid w:val="00B93ABF"/>
    <w:rsid w:val="00BA4F4E"/>
    <w:rsid w:val="00BB02D6"/>
    <w:rsid w:val="00BB2F43"/>
    <w:rsid w:val="00BB300E"/>
    <w:rsid w:val="00BB6BB5"/>
    <w:rsid w:val="00BC5B89"/>
    <w:rsid w:val="00BD47B7"/>
    <w:rsid w:val="00BD6DFB"/>
    <w:rsid w:val="00BD7D35"/>
    <w:rsid w:val="00BE0137"/>
    <w:rsid w:val="00BE151A"/>
    <w:rsid w:val="00BF6848"/>
    <w:rsid w:val="00C04CF1"/>
    <w:rsid w:val="00C16396"/>
    <w:rsid w:val="00C16F92"/>
    <w:rsid w:val="00C22135"/>
    <w:rsid w:val="00C300C5"/>
    <w:rsid w:val="00C3598A"/>
    <w:rsid w:val="00C36A1D"/>
    <w:rsid w:val="00C407FF"/>
    <w:rsid w:val="00C5322E"/>
    <w:rsid w:val="00C5375D"/>
    <w:rsid w:val="00C545B9"/>
    <w:rsid w:val="00C65B13"/>
    <w:rsid w:val="00C66409"/>
    <w:rsid w:val="00C66901"/>
    <w:rsid w:val="00C740F3"/>
    <w:rsid w:val="00C80434"/>
    <w:rsid w:val="00C8400D"/>
    <w:rsid w:val="00C845A1"/>
    <w:rsid w:val="00C85561"/>
    <w:rsid w:val="00C8624A"/>
    <w:rsid w:val="00C92A23"/>
    <w:rsid w:val="00CA5363"/>
    <w:rsid w:val="00CB2B53"/>
    <w:rsid w:val="00CB6D60"/>
    <w:rsid w:val="00CC6848"/>
    <w:rsid w:val="00CC7743"/>
    <w:rsid w:val="00CE377E"/>
    <w:rsid w:val="00CE5849"/>
    <w:rsid w:val="00CF0EE9"/>
    <w:rsid w:val="00CF1FC1"/>
    <w:rsid w:val="00CF3EE2"/>
    <w:rsid w:val="00D0004F"/>
    <w:rsid w:val="00D001C5"/>
    <w:rsid w:val="00D00EAA"/>
    <w:rsid w:val="00D0754F"/>
    <w:rsid w:val="00D10906"/>
    <w:rsid w:val="00D11A8D"/>
    <w:rsid w:val="00D13E4B"/>
    <w:rsid w:val="00D20B39"/>
    <w:rsid w:val="00D2274B"/>
    <w:rsid w:val="00D2336D"/>
    <w:rsid w:val="00D421BD"/>
    <w:rsid w:val="00D55E2B"/>
    <w:rsid w:val="00D63200"/>
    <w:rsid w:val="00D64F6D"/>
    <w:rsid w:val="00D74D79"/>
    <w:rsid w:val="00D7575A"/>
    <w:rsid w:val="00D85D76"/>
    <w:rsid w:val="00D873FC"/>
    <w:rsid w:val="00DA5864"/>
    <w:rsid w:val="00DB364F"/>
    <w:rsid w:val="00DB370D"/>
    <w:rsid w:val="00DD430F"/>
    <w:rsid w:val="00DD6C96"/>
    <w:rsid w:val="00DE496E"/>
    <w:rsid w:val="00DF1188"/>
    <w:rsid w:val="00DF59CF"/>
    <w:rsid w:val="00DF7701"/>
    <w:rsid w:val="00E035CE"/>
    <w:rsid w:val="00E07BC0"/>
    <w:rsid w:val="00E125E5"/>
    <w:rsid w:val="00E15833"/>
    <w:rsid w:val="00E23F44"/>
    <w:rsid w:val="00E25E6C"/>
    <w:rsid w:val="00E30B93"/>
    <w:rsid w:val="00E4330E"/>
    <w:rsid w:val="00E43FA5"/>
    <w:rsid w:val="00E53A84"/>
    <w:rsid w:val="00E550D6"/>
    <w:rsid w:val="00E56AC8"/>
    <w:rsid w:val="00E57C5D"/>
    <w:rsid w:val="00E604E4"/>
    <w:rsid w:val="00E6097E"/>
    <w:rsid w:val="00E60981"/>
    <w:rsid w:val="00E60F0F"/>
    <w:rsid w:val="00E61D1C"/>
    <w:rsid w:val="00E632B5"/>
    <w:rsid w:val="00E64D2B"/>
    <w:rsid w:val="00E70603"/>
    <w:rsid w:val="00E759E7"/>
    <w:rsid w:val="00E91BC3"/>
    <w:rsid w:val="00E938A4"/>
    <w:rsid w:val="00E9527A"/>
    <w:rsid w:val="00E97C82"/>
    <w:rsid w:val="00EA00CA"/>
    <w:rsid w:val="00EA1C29"/>
    <w:rsid w:val="00EA46D4"/>
    <w:rsid w:val="00EC3A7C"/>
    <w:rsid w:val="00ED1A98"/>
    <w:rsid w:val="00ED2F32"/>
    <w:rsid w:val="00EE3352"/>
    <w:rsid w:val="00EE5F9F"/>
    <w:rsid w:val="00EE67A3"/>
    <w:rsid w:val="00EE6AC0"/>
    <w:rsid w:val="00EF36BD"/>
    <w:rsid w:val="00EF6603"/>
    <w:rsid w:val="00F02D1C"/>
    <w:rsid w:val="00F07389"/>
    <w:rsid w:val="00F23E8E"/>
    <w:rsid w:val="00F2788A"/>
    <w:rsid w:val="00F30855"/>
    <w:rsid w:val="00F33902"/>
    <w:rsid w:val="00F431B5"/>
    <w:rsid w:val="00F43E55"/>
    <w:rsid w:val="00F45B06"/>
    <w:rsid w:val="00F506F2"/>
    <w:rsid w:val="00F51DF9"/>
    <w:rsid w:val="00F53584"/>
    <w:rsid w:val="00F5375D"/>
    <w:rsid w:val="00F551CA"/>
    <w:rsid w:val="00F60295"/>
    <w:rsid w:val="00F63084"/>
    <w:rsid w:val="00F72C5F"/>
    <w:rsid w:val="00F761AF"/>
    <w:rsid w:val="00F84EE2"/>
    <w:rsid w:val="00F85C4D"/>
    <w:rsid w:val="00F9681C"/>
    <w:rsid w:val="00FA722F"/>
    <w:rsid w:val="00FB74AD"/>
    <w:rsid w:val="00FB7907"/>
    <w:rsid w:val="00FC46CB"/>
    <w:rsid w:val="00FD1BF2"/>
    <w:rsid w:val="00FD225E"/>
    <w:rsid w:val="00FD4993"/>
    <w:rsid w:val="00FE01AF"/>
    <w:rsid w:val="00FE3474"/>
    <w:rsid w:val="00FE53BE"/>
    <w:rsid w:val="00FF1646"/>
    <w:rsid w:val="00FF2E1E"/>
    <w:rsid w:val="00FF4748"/>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9089"/>
    <o:shapelayout v:ext="edit">
      <o:idmap v:ext="edit" data="1"/>
    </o:shapelayout>
  </w:shapeDefaults>
  <w:decimalSymbol w:val="."/>
  <w:listSeparator w:val=","/>
  <w14:docId w14:val="7DF247B8"/>
  <w15:docId w15:val="{DC5C441A-BF72-4C54-A459-E7B1692C95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D873FC"/>
    <w:rPr>
      <w:rFonts w:cs="Arial"/>
      <w:bCs w:val="0"/>
      <w:vanish/>
      <w:color w:val="010000"/>
      <w:bdr w:val="single" w:sz="4" w:space="0" w:color="FF66FF"/>
    </w:rPr>
  </w:style>
  <w:style w:type="character" w:styleId="afe">
    <w:name w:val="Strong"/>
    <w:qFormat/>
    <w:rsid w:val="00F85C4D"/>
    <w:rPr>
      <w:rFonts w:ascii="Tahoma" w:hAnsi="Tahoma" w:cs="David"/>
      <w:b/>
      <w:bCs/>
    </w:rPr>
  </w:style>
  <w:style w:type="paragraph" w:styleId="aff">
    <w:name w:val="List Paragraph"/>
    <w:basedOn w:val="a"/>
    <w:uiPriority w:val="34"/>
    <w:qFormat/>
    <w:rsid w:val="00730F17"/>
    <w:pPr>
      <w:ind w:left="720"/>
      <w:contextualSpacing/>
    </w:pPr>
  </w:style>
  <w:style w:type="paragraph" w:customStyle="1" w:styleId="ETSpeechToText">
    <w:name w:val="ETSpeechToText"/>
    <w:basedOn w:val="a"/>
    <w:link w:val="ETSpeechToText0"/>
    <w:rsid w:val="00E632B5"/>
    <w:rPr>
      <w:color w:val="999999"/>
      <w:lang w:eastAsia="he-IL"/>
    </w:rPr>
  </w:style>
  <w:style w:type="character" w:customStyle="1" w:styleId="ETSpeechToText0">
    <w:name w:val="ETSpeechToText תו"/>
    <w:basedOn w:val="a0"/>
    <w:link w:val="ETSpeechToText"/>
    <w:rsid w:val="00E632B5"/>
    <w:rPr>
      <w:rFonts w:ascii="Arial" w:hAnsi="Arial" w:cs="Arial"/>
      <w:color w:val="999999"/>
      <w:sz w:val="22"/>
      <w:szCs w:val="22"/>
      <w:lang w:eastAsia="he-IL"/>
    </w:rPr>
  </w:style>
  <w:style w:type="paragraph" w:styleId="TOC2">
    <w:name w:val="toc 2"/>
    <w:basedOn w:val="a"/>
    <w:next w:val="a"/>
    <w:autoRedefine/>
    <w:uiPriority w:val="39"/>
    <w:unhideWhenUsed/>
    <w:rsid w:val="00165360"/>
    <w:pPr>
      <w:spacing w:after="100"/>
      <w:ind w:left="220"/>
    </w:pPr>
  </w:style>
  <w:style w:type="paragraph" w:styleId="TOC1">
    <w:name w:val="toc 1"/>
    <w:basedOn w:val="a"/>
    <w:next w:val="a"/>
    <w:autoRedefine/>
    <w:uiPriority w:val="39"/>
    <w:unhideWhenUsed/>
    <w:rsid w:val="00165360"/>
    <w:pPr>
      <w:spacing w:after="100"/>
    </w:pPr>
  </w:style>
  <w:style w:type="character" w:styleId="Hyperlink">
    <w:name w:val="Hyperlink"/>
    <w:basedOn w:val="a0"/>
    <w:uiPriority w:val="99"/>
    <w:unhideWhenUsed/>
    <w:rsid w:val="00165360"/>
    <w:rPr>
      <w:color w:val="0000FF" w:themeColor="hyperlink"/>
      <w:u w:val="single"/>
    </w:rPr>
  </w:style>
  <w:style w:type="paragraph" w:styleId="TOC3">
    <w:name w:val="toc 3"/>
    <w:basedOn w:val="a"/>
    <w:next w:val="a"/>
    <w:autoRedefine/>
    <w:uiPriority w:val="39"/>
    <w:unhideWhenUsed/>
    <w:rsid w:val="00165360"/>
    <w:pPr>
      <w:spacing w:after="100"/>
      <w:ind w:left="440"/>
    </w:pPr>
  </w:style>
  <w:style w:type="paragraph" w:styleId="TOC4">
    <w:name w:val="toc 4"/>
    <w:basedOn w:val="a"/>
    <w:next w:val="a"/>
    <w:autoRedefine/>
    <w:uiPriority w:val="39"/>
    <w:unhideWhenUsed/>
    <w:rsid w:val="00165360"/>
    <w:pPr>
      <w:spacing w:after="100"/>
      <w:ind w:left="660"/>
    </w:pPr>
  </w:style>
  <w:style w:type="paragraph" w:styleId="TOC5">
    <w:name w:val="toc 5"/>
    <w:basedOn w:val="a"/>
    <w:next w:val="a"/>
    <w:autoRedefine/>
    <w:uiPriority w:val="39"/>
    <w:unhideWhenUsed/>
    <w:rsid w:val="00165360"/>
    <w:pPr>
      <w:spacing w:after="100"/>
      <w:ind w:left="880"/>
    </w:pPr>
  </w:style>
  <w:style w:type="paragraph" w:styleId="TOC6">
    <w:name w:val="toc 6"/>
    <w:basedOn w:val="a"/>
    <w:next w:val="a"/>
    <w:autoRedefine/>
    <w:uiPriority w:val="39"/>
    <w:unhideWhenUsed/>
    <w:rsid w:val="00165360"/>
    <w:pPr>
      <w:spacing w:after="100"/>
      <w:ind w:left="1100"/>
    </w:pPr>
  </w:style>
  <w:style w:type="paragraph" w:styleId="TOC7">
    <w:name w:val="toc 7"/>
    <w:basedOn w:val="a"/>
    <w:next w:val="a"/>
    <w:autoRedefine/>
    <w:uiPriority w:val="39"/>
    <w:unhideWhenUsed/>
    <w:rsid w:val="00165360"/>
    <w:pPr>
      <w:spacing w:after="100"/>
      <w:ind w:left="1320"/>
    </w:pPr>
  </w:style>
  <w:style w:type="paragraph" w:styleId="TOC8">
    <w:name w:val="toc 8"/>
    <w:basedOn w:val="a"/>
    <w:next w:val="a"/>
    <w:autoRedefine/>
    <w:uiPriority w:val="39"/>
    <w:unhideWhenUsed/>
    <w:rsid w:val="00165360"/>
    <w:pPr>
      <w:spacing w:after="100"/>
      <w:ind w:left="1540"/>
    </w:pPr>
  </w:style>
  <w:style w:type="paragraph" w:styleId="TOC9">
    <w:name w:val="toc 9"/>
    <w:basedOn w:val="a"/>
    <w:next w:val="a"/>
    <w:autoRedefine/>
    <w:uiPriority w:val="39"/>
    <w:unhideWhenUsed/>
    <w:rsid w:val="00165360"/>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920284">
      <w:bodyDiv w:val="1"/>
      <w:marLeft w:val="0"/>
      <w:marRight w:val="0"/>
      <w:marTop w:val="0"/>
      <w:marBottom w:val="0"/>
      <w:divBdr>
        <w:top w:val="none" w:sz="0" w:space="0" w:color="auto"/>
        <w:left w:val="none" w:sz="0" w:space="0" w:color="auto"/>
        <w:bottom w:val="none" w:sz="0" w:space="0" w:color="auto"/>
        <w:right w:val="none" w:sz="0" w:space="0" w:color="auto"/>
      </w:divBdr>
    </w:div>
    <w:div w:id="115607259">
      <w:bodyDiv w:val="1"/>
      <w:marLeft w:val="0"/>
      <w:marRight w:val="0"/>
      <w:marTop w:val="0"/>
      <w:marBottom w:val="0"/>
      <w:divBdr>
        <w:top w:val="none" w:sz="0" w:space="0" w:color="auto"/>
        <w:left w:val="none" w:sz="0" w:space="0" w:color="auto"/>
        <w:bottom w:val="none" w:sz="0" w:space="0" w:color="auto"/>
        <w:right w:val="none" w:sz="0" w:space="0" w:color="auto"/>
      </w:divBdr>
    </w:div>
    <w:div w:id="147524161">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53466514">
      <w:bodyDiv w:val="1"/>
      <w:marLeft w:val="0"/>
      <w:marRight w:val="0"/>
      <w:marTop w:val="0"/>
      <w:marBottom w:val="0"/>
      <w:divBdr>
        <w:top w:val="none" w:sz="0" w:space="0" w:color="auto"/>
        <w:left w:val="none" w:sz="0" w:space="0" w:color="auto"/>
        <w:bottom w:val="none" w:sz="0" w:space="0" w:color="auto"/>
        <w:right w:val="none" w:sz="0" w:space="0" w:color="auto"/>
      </w:divBdr>
    </w:div>
    <w:div w:id="611867372">
      <w:bodyDiv w:val="1"/>
      <w:marLeft w:val="0"/>
      <w:marRight w:val="0"/>
      <w:marTop w:val="0"/>
      <w:marBottom w:val="0"/>
      <w:divBdr>
        <w:top w:val="none" w:sz="0" w:space="0" w:color="auto"/>
        <w:left w:val="none" w:sz="0" w:space="0" w:color="auto"/>
        <w:bottom w:val="none" w:sz="0" w:space="0" w:color="auto"/>
        <w:right w:val="none" w:sz="0" w:space="0" w:color="auto"/>
      </w:divBdr>
    </w:div>
    <w:div w:id="614871468">
      <w:bodyDiv w:val="1"/>
      <w:marLeft w:val="0"/>
      <w:marRight w:val="0"/>
      <w:marTop w:val="0"/>
      <w:marBottom w:val="0"/>
      <w:divBdr>
        <w:top w:val="none" w:sz="0" w:space="0" w:color="auto"/>
        <w:left w:val="none" w:sz="0" w:space="0" w:color="auto"/>
        <w:bottom w:val="none" w:sz="0" w:space="0" w:color="auto"/>
        <w:right w:val="none" w:sz="0" w:space="0" w:color="auto"/>
      </w:divBdr>
    </w:div>
    <w:div w:id="715200167">
      <w:bodyDiv w:val="1"/>
      <w:marLeft w:val="0"/>
      <w:marRight w:val="0"/>
      <w:marTop w:val="0"/>
      <w:marBottom w:val="0"/>
      <w:divBdr>
        <w:top w:val="none" w:sz="0" w:space="0" w:color="auto"/>
        <w:left w:val="none" w:sz="0" w:space="0" w:color="auto"/>
        <w:bottom w:val="none" w:sz="0" w:space="0" w:color="auto"/>
        <w:right w:val="none" w:sz="0" w:space="0" w:color="auto"/>
      </w:divBdr>
    </w:div>
    <w:div w:id="901209204">
      <w:bodyDiv w:val="1"/>
      <w:marLeft w:val="0"/>
      <w:marRight w:val="0"/>
      <w:marTop w:val="0"/>
      <w:marBottom w:val="0"/>
      <w:divBdr>
        <w:top w:val="none" w:sz="0" w:space="0" w:color="auto"/>
        <w:left w:val="none" w:sz="0" w:space="0" w:color="auto"/>
        <w:bottom w:val="none" w:sz="0" w:space="0" w:color="auto"/>
        <w:right w:val="none" w:sz="0" w:space="0" w:color="auto"/>
      </w:divBdr>
    </w:div>
    <w:div w:id="1054157744">
      <w:bodyDiv w:val="1"/>
      <w:marLeft w:val="0"/>
      <w:marRight w:val="0"/>
      <w:marTop w:val="0"/>
      <w:marBottom w:val="0"/>
      <w:divBdr>
        <w:top w:val="none" w:sz="0" w:space="0" w:color="auto"/>
        <w:left w:val="none" w:sz="0" w:space="0" w:color="auto"/>
        <w:bottom w:val="none" w:sz="0" w:space="0" w:color="auto"/>
        <w:right w:val="none" w:sz="0" w:space="0" w:color="auto"/>
      </w:divBdr>
    </w:div>
    <w:div w:id="1506432343">
      <w:bodyDiv w:val="1"/>
      <w:marLeft w:val="0"/>
      <w:marRight w:val="0"/>
      <w:marTop w:val="0"/>
      <w:marBottom w:val="0"/>
      <w:divBdr>
        <w:top w:val="none" w:sz="0" w:space="0" w:color="auto"/>
        <w:left w:val="none" w:sz="0" w:space="0" w:color="auto"/>
        <w:bottom w:val="none" w:sz="0" w:space="0" w:color="auto"/>
        <w:right w:val="none" w:sz="0" w:space="0" w:color="auto"/>
      </w:divBdr>
    </w:div>
    <w:div w:id="1644235817">
      <w:bodyDiv w:val="1"/>
      <w:marLeft w:val="0"/>
      <w:marRight w:val="0"/>
      <w:marTop w:val="0"/>
      <w:marBottom w:val="0"/>
      <w:divBdr>
        <w:top w:val="none" w:sz="0" w:space="0" w:color="auto"/>
        <w:left w:val="none" w:sz="0" w:space="0" w:color="auto"/>
        <w:bottom w:val="none" w:sz="0" w:space="0" w:color="auto"/>
        <w:right w:val="none" w:sz="0" w:space="0" w:color="auto"/>
      </w:divBdr>
    </w:div>
    <w:div w:id="1666009933">
      <w:bodyDiv w:val="1"/>
      <w:marLeft w:val="0"/>
      <w:marRight w:val="0"/>
      <w:marTop w:val="0"/>
      <w:marBottom w:val="0"/>
      <w:divBdr>
        <w:top w:val="none" w:sz="0" w:space="0" w:color="auto"/>
        <w:left w:val="none" w:sz="0" w:space="0" w:color="auto"/>
        <w:bottom w:val="none" w:sz="0" w:space="0" w:color="auto"/>
        <w:right w:val="none" w:sz="0" w:space="0" w:color="auto"/>
      </w:divBdr>
    </w:div>
    <w:div w:id="1746949360">
      <w:bodyDiv w:val="1"/>
      <w:marLeft w:val="0"/>
      <w:marRight w:val="0"/>
      <w:marTop w:val="0"/>
      <w:marBottom w:val="0"/>
      <w:divBdr>
        <w:top w:val="none" w:sz="0" w:space="0" w:color="auto"/>
        <w:left w:val="none" w:sz="0" w:space="0" w:color="auto"/>
        <w:bottom w:val="none" w:sz="0" w:space="0" w:color="auto"/>
        <w:right w:val="none" w:sz="0" w:space="0" w:color="auto"/>
      </w:divBdr>
    </w:div>
    <w:div w:id="1873760253">
      <w:bodyDiv w:val="1"/>
      <w:marLeft w:val="0"/>
      <w:marRight w:val="0"/>
      <w:marTop w:val="0"/>
      <w:marBottom w:val="0"/>
      <w:divBdr>
        <w:top w:val="none" w:sz="0" w:space="0" w:color="auto"/>
        <w:left w:val="none" w:sz="0" w:space="0" w:color="auto"/>
        <w:bottom w:val="none" w:sz="0" w:space="0" w:color="auto"/>
        <w:right w:val="none" w:sz="0" w:space="0" w:color="auto"/>
      </w:divBdr>
    </w:div>
    <w:div w:id="1954631413">
      <w:bodyDiv w:val="1"/>
      <w:marLeft w:val="0"/>
      <w:marRight w:val="0"/>
      <w:marTop w:val="0"/>
      <w:marBottom w:val="0"/>
      <w:divBdr>
        <w:top w:val="none" w:sz="0" w:space="0" w:color="auto"/>
        <w:left w:val="none" w:sz="0" w:space="0" w:color="auto"/>
        <w:bottom w:val="none" w:sz="0" w:space="0" w:color="auto"/>
        <w:right w:val="none" w:sz="0" w:space="0" w:color="auto"/>
      </w:divBdr>
    </w:div>
    <w:div w:id="1978485457">
      <w:bodyDiv w:val="1"/>
      <w:marLeft w:val="0"/>
      <w:marRight w:val="0"/>
      <w:marTop w:val="0"/>
      <w:marBottom w:val="0"/>
      <w:divBdr>
        <w:top w:val="none" w:sz="0" w:space="0" w:color="auto"/>
        <w:left w:val="none" w:sz="0" w:space="0" w:color="auto"/>
        <w:bottom w:val="none" w:sz="0" w:space="0" w:color="auto"/>
        <w:right w:val="none" w:sz="0" w:space="0" w:color="auto"/>
      </w:divBdr>
    </w:div>
    <w:div w:id="2111315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B5EC21-C927-4DFC-86E5-9BB9C0FB15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3380</TotalTime>
  <Pages>3</Pages>
  <Words>187689</Words>
  <Characters>938448</Characters>
  <Application>Microsoft Office Word</Application>
  <DocSecurity>0</DocSecurity>
  <Lines>7820</Lines>
  <Paragraphs>2247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1123890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184</cp:revision>
  <cp:lastPrinted>1899-12-31T22:00:00Z</cp:lastPrinted>
  <dcterms:created xsi:type="dcterms:W3CDTF">2018-05-03T11:21:00Z</dcterms:created>
  <dcterms:modified xsi:type="dcterms:W3CDTF">2023-05-15T06:40:00Z</dcterms:modified>
</cp:coreProperties>
</file>